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pPr>
      <w:bookmarkStart w:id="0" w:name="_Toc21432"/>
      <w:bookmarkStart w:id="1" w:name="_Toc260925820"/>
      <w:bookmarkStart w:id="2" w:name="_Toc260927495"/>
      <w:bookmarkStart w:id="3" w:name="_Toc437334256"/>
      <w:bookmarkStart w:id="4" w:name="_Toc260933104"/>
      <w:bookmarkStart w:id="5" w:name="_Toc260933105"/>
      <w:bookmarkStart w:id="6" w:name="_Toc260925821"/>
      <w:bookmarkStart w:id="7" w:name="_Toc437334257"/>
      <w:bookmarkStart w:id="8" w:name="_Toc260927496"/>
      <w:r>
        <w:rPr>
          <w:rFonts w:hint="eastAsia"/>
        </w:rPr>
        <w:t>目录</w:t>
      </w:r>
      <w:bookmarkEnd w:id="0"/>
    </w:p>
    <w:sdt>
      <w:sdtPr>
        <w:rPr>
          <w:rFonts w:asciiTheme="minorHAnsi" w:hAnsiTheme="minorHAnsi" w:eastAsiaTheme="minorEastAsia" w:cstheme="minorBidi"/>
          <w:color w:val="auto"/>
          <w:kern w:val="2"/>
          <w:sz w:val="21"/>
          <w:szCs w:val="22"/>
          <w:lang w:val="zh-CN"/>
        </w:rPr>
        <w:id w:val="308297069"/>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172"/>
          </w:pPr>
        </w:p>
        <w:p>
          <w:pPr>
            <w:pStyle w:val="44"/>
            <w:tabs>
              <w:tab w:val="right" w:leader="dot" w:pos="8312"/>
            </w:tabs>
          </w:pPr>
          <w:bookmarkStart w:id="10441" w:name="_GoBack"/>
          <w:bookmarkEnd w:id="10441"/>
          <w:r>
            <w:fldChar w:fldCharType="begin"/>
          </w:r>
          <w:r>
            <w:instrText xml:space="preserve"> TOC \o "1-3" \h \z \u </w:instrText>
          </w:r>
          <w:r>
            <w:fldChar w:fldCharType="separate"/>
          </w:r>
          <w:r>
            <w:fldChar w:fldCharType="begin"/>
          </w:r>
          <w:r>
            <w:instrText xml:space="preserve"> HYPERLINK \l _Toc21432 </w:instrText>
          </w:r>
          <w:r>
            <w:fldChar w:fldCharType="separate"/>
          </w:r>
          <w:r>
            <w:rPr>
              <w:rFonts w:hint="eastAsia"/>
            </w:rPr>
            <w:t>目录</w:t>
          </w:r>
          <w:r>
            <w:tab/>
          </w:r>
          <w:r>
            <w:fldChar w:fldCharType="begin"/>
          </w:r>
          <w:r>
            <w:instrText xml:space="preserve"> PAGEREF _Toc21432 \h </w:instrText>
          </w:r>
          <w:r>
            <w:fldChar w:fldCharType="separate"/>
          </w:r>
          <w:r>
            <w:t>1</w:t>
          </w:r>
          <w:r>
            <w:fldChar w:fldCharType="end"/>
          </w:r>
          <w:r>
            <w:fldChar w:fldCharType="end"/>
          </w:r>
        </w:p>
        <w:p>
          <w:pPr>
            <w:pStyle w:val="44"/>
            <w:tabs>
              <w:tab w:val="right" w:leader="dot" w:pos="8312"/>
            </w:tabs>
          </w:pPr>
          <w:r>
            <w:rPr>
              <w:bCs/>
              <w:lang w:val="zh-CN"/>
            </w:rPr>
            <w:fldChar w:fldCharType="begin"/>
          </w:r>
          <w:r>
            <w:rPr>
              <w:bCs/>
              <w:lang w:val="zh-CN"/>
            </w:rPr>
            <w:instrText xml:space="preserve"> HYPERLINK \l _Toc13622 </w:instrText>
          </w:r>
          <w:r>
            <w:rPr>
              <w:bCs/>
              <w:lang w:val="zh-CN"/>
            </w:rPr>
            <w:fldChar w:fldCharType="separate"/>
          </w:r>
          <w:r>
            <w:t xml:space="preserve">第1章 </w:t>
          </w:r>
          <w:r>
            <w:rPr>
              <w:rFonts w:hint="eastAsia"/>
            </w:rPr>
            <w:t>基本管理命令</w:t>
          </w:r>
          <w:r>
            <w:tab/>
          </w:r>
          <w:r>
            <w:fldChar w:fldCharType="begin"/>
          </w:r>
          <w:r>
            <w:instrText xml:space="preserve"> PAGEREF _Toc13622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_Toc2026 </w:instrText>
          </w:r>
          <w:r>
            <w:rPr>
              <w:bCs/>
              <w:lang w:val="zh-CN"/>
            </w:rPr>
            <w:fldChar w:fldCharType="separate"/>
          </w:r>
          <w:r>
            <w:t>1.1 交换机基本配置</w:t>
          </w:r>
          <w:r>
            <w:tab/>
          </w:r>
          <w:r>
            <w:fldChar w:fldCharType="begin"/>
          </w:r>
          <w:r>
            <w:instrText xml:space="preserve"> PAGEREF _Toc2026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_Toc11766 </w:instrText>
          </w:r>
          <w:r>
            <w:rPr>
              <w:bCs/>
              <w:lang w:val="zh-CN"/>
            </w:rPr>
            <w:fldChar w:fldCharType="separate"/>
          </w:r>
          <w:r>
            <w:t>1.1.1 基本配置</w:t>
          </w:r>
          <w:r>
            <w:tab/>
          </w:r>
          <w:r>
            <w:fldChar w:fldCharType="begin"/>
          </w:r>
          <w:r>
            <w:instrText xml:space="preserve"> PAGEREF _Toc11766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_Toc5704 </w:instrText>
          </w:r>
          <w:r>
            <w:rPr>
              <w:bCs/>
              <w:lang w:val="zh-CN"/>
            </w:rPr>
            <w:fldChar w:fldCharType="separate"/>
          </w:r>
          <w:r>
            <w:t xml:space="preserve">1.1.2 </w:t>
          </w:r>
          <w:r>
            <w:rPr>
              <w:rFonts w:hint="eastAsia"/>
            </w:rPr>
            <w:t>远程管理</w:t>
          </w:r>
          <w:r>
            <w:tab/>
          </w:r>
          <w:r>
            <w:fldChar w:fldCharType="begin"/>
          </w:r>
          <w:r>
            <w:instrText xml:space="preserve"> PAGEREF _Toc5704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_Toc28447 </w:instrText>
          </w:r>
          <w:r>
            <w:rPr>
              <w:bCs/>
              <w:lang w:val="zh-CN"/>
            </w:rPr>
            <w:fldChar w:fldCharType="separate"/>
          </w:r>
          <w:r>
            <w:t xml:space="preserve">1.1.3 </w:t>
          </w:r>
          <w:r>
            <w:rPr>
              <w:rFonts w:hint="eastAsia" w:cs="宋体"/>
            </w:rPr>
            <w:t>配置交换机的</w:t>
          </w:r>
          <w:r>
            <w:t>IP</w:t>
          </w:r>
          <w:r>
            <w:rPr>
              <w:rFonts w:hint="eastAsia" w:cs="宋体"/>
            </w:rPr>
            <w:t>地址</w:t>
          </w:r>
          <w:r>
            <w:tab/>
          </w:r>
          <w:r>
            <w:fldChar w:fldCharType="begin"/>
          </w:r>
          <w:r>
            <w:instrText xml:space="preserve"> PAGEREF _Toc28447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_Toc2982 </w:instrText>
          </w:r>
          <w:r>
            <w:rPr>
              <w:bCs/>
              <w:lang w:val="zh-CN"/>
            </w:rPr>
            <w:fldChar w:fldCharType="separate"/>
          </w:r>
          <w:r>
            <w:t>1.1.4 SNMP</w:t>
          </w:r>
          <w:r>
            <w:tab/>
          </w:r>
          <w:r>
            <w:fldChar w:fldCharType="begin"/>
          </w:r>
          <w:r>
            <w:instrText xml:space="preserve"> PAGEREF _Toc2982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_Toc27551 </w:instrText>
          </w:r>
          <w:r>
            <w:rPr>
              <w:bCs/>
              <w:lang w:val="zh-CN"/>
            </w:rPr>
            <w:fldChar w:fldCharType="separate"/>
          </w:r>
          <w:r>
            <w:t xml:space="preserve">1.1.5 </w:t>
          </w:r>
          <w:r>
            <w:rPr>
              <w:rFonts w:hint="eastAsia" w:cs="宋体"/>
            </w:rPr>
            <w:t>交换机升级</w:t>
          </w:r>
          <w:r>
            <w:tab/>
          </w:r>
          <w:r>
            <w:fldChar w:fldCharType="begin"/>
          </w:r>
          <w:r>
            <w:instrText xml:space="preserve"> PAGEREF _Toc27551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_Toc27381 </w:instrText>
          </w:r>
          <w:r>
            <w:rPr>
              <w:bCs/>
              <w:lang w:val="zh-CN"/>
            </w:rPr>
            <w:fldChar w:fldCharType="separate"/>
          </w:r>
          <w:r>
            <w:t xml:space="preserve">1.1.6 </w:t>
          </w:r>
          <w:r>
            <w:rPr>
              <w:rFonts w:hint="eastAsia"/>
            </w:rPr>
            <w:t>Boot</w:t>
          </w:r>
          <w:r>
            <w:tab/>
          </w:r>
          <w:r>
            <w:fldChar w:fldCharType="begin"/>
          </w:r>
          <w:r>
            <w:instrText xml:space="preserve"> PAGEREF _Toc27381 \h </w:instrText>
          </w:r>
          <w:r>
            <w:fldChar w:fldCharType="separate"/>
          </w:r>
          <w:r>
            <w:t>46</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_Toc3933 </w:instrText>
          </w:r>
          <w:r>
            <w:rPr>
              <w:bCs/>
              <w:lang w:val="zh-CN"/>
            </w:rPr>
            <w:fldChar w:fldCharType="separate"/>
          </w:r>
          <w:r>
            <w:t xml:space="preserve">1.2 </w:t>
          </w:r>
          <w:r>
            <w:rPr>
              <w:rFonts w:hint="eastAsia"/>
            </w:rPr>
            <w:t>文件系统</w:t>
          </w:r>
          <w:r>
            <w:tab/>
          </w:r>
          <w:r>
            <w:fldChar w:fldCharType="begin"/>
          </w:r>
          <w:r>
            <w:instrText xml:space="preserve"> PAGEREF _Toc3933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_Toc31323 </w:instrText>
          </w:r>
          <w:r>
            <w:rPr>
              <w:bCs/>
              <w:lang w:val="zh-CN"/>
            </w:rPr>
            <w:fldChar w:fldCharType="separate"/>
          </w:r>
          <w:r>
            <w:t xml:space="preserve">1.2.1 </w:t>
          </w:r>
          <w:r>
            <w:rPr>
              <w:rFonts w:hint="eastAsia"/>
            </w:rPr>
            <w:t>cd</w:t>
          </w:r>
          <w:r>
            <w:tab/>
          </w:r>
          <w:r>
            <w:fldChar w:fldCharType="begin"/>
          </w:r>
          <w:r>
            <w:instrText xml:space="preserve"> PAGEREF _Toc31323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_Toc12913 </w:instrText>
          </w:r>
          <w:r>
            <w:rPr>
              <w:bCs/>
              <w:lang w:val="zh-CN"/>
            </w:rPr>
            <w:fldChar w:fldCharType="separate"/>
          </w:r>
          <w:r>
            <w:t xml:space="preserve">1.2.2 </w:t>
          </w:r>
          <w:r>
            <w:rPr>
              <w:rFonts w:hint="eastAsia"/>
            </w:rPr>
            <w:t>copy</w:t>
          </w:r>
          <w:r>
            <w:tab/>
          </w:r>
          <w:r>
            <w:fldChar w:fldCharType="begin"/>
          </w:r>
          <w:r>
            <w:instrText xml:space="preserve"> PAGEREF _Toc12913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_Toc23018 </w:instrText>
          </w:r>
          <w:r>
            <w:rPr>
              <w:bCs/>
              <w:lang w:val="zh-CN"/>
            </w:rPr>
            <w:fldChar w:fldCharType="separate"/>
          </w:r>
          <w:r>
            <w:t xml:space="preserve">1.2.3 </w:t>
          </w:r>
          <w:r>
            <w:rPr>
              <w:rFonts w:hint="eastAsia"/>
            </w:rPr>
            <w:t>delete</w:t>
          </w:r>
          <w:r>
            <w:tab/>
          </w:r>
          <w:r>
            <w:fldChar w:fldCharType="begin"/>
          </w:r>
          <w:r>
            <w:instrText xml:space="preserve"> PAGEREF _Toc23018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_Toc897 </w:instrText>
          </w:r>
          <w:r>
            <w:rPr>
              <w:bCs/>
              <w:lang w:val="zh-CN"/>
            </w:rPr>
            <w:fldChar w:fldCharType="separate"/>
          </w:r>
          <w:r>
            <w:t xml:space="preserve">1.2.4 </w:t>
          </w:r>
          <w:r>
            <w:rPr>
              <w:rFonts w:hint="eastAsia"/>
            </w:rPr>
            <w:t>dir</w:t>
          </w:r>
          <w:r>
            <w:tab/>
          </w:r>
          <w:r>
            <w:fldChar w:fldCharType="begin"/>
          </w:r>
          <w:r>
            <w:instrText xml:space="preserve"> PAGEREF _Toc897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_Toc14631 </w:instrText>
          </w:r>
          <w:r>
            <w:rPr>
              <w:bCs/>
              <w:lang w:val="zh-CN"/>
            </w:rPr>
            <w:fldChar w:fldCharType="separate"/>
          </w:r>
          <w:r>
            <w:t xml:space="preserve">1.2.5 </w:t>
          </w:r>
          <w:r>
            <w:rPr>
              <w:rFonts w:hint="eastAsia"/>
            </w:rPr>
            <w:t>format</w:t>
          </w:r>
          <w:r>
            <w:tab/>
          </w:r>
          <w:r>
            <w:fldChar w:fldCharType="begin"/>
          </w:r>
          <w:r>
            <w:instrText xml:space="preserve"> PAGEREF _Toc14631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_Toc2470 </w:instrText>
          </w:r>
          <w:r>
            <w:rPr>
              <w:bCs/>
              <w:lang w:val="zh-CN"/>
            </w:rPr>
            <w:fldChar w:fldCharType="separate"/>
          </w:r>
          <w:r>
            <w:t xml:space="preserve">1.2.6 </w:t>
          </w:r>
          <w:r>
            <w:rPr>
              <w:rFonts w:hint="eastAsia"/>
            </w:rPr>
            <w:t>mkdir</w:t>
          </w:r>
          <w:r>
            <w:tab/>
          </w:r>
          <w:r>
            <w:fldChar w:fldCharType="begin"/>
          </w:r>
          <w:r>
            <w:instrText xml:space="preserve"> PAGEREF _Toc2470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_Toc27078 </w:instrText>
          </w:r>
          <w:r>
            <w:rPr>
              <w:bCs/>
              <w:lang w:val="zh-CN"/>
            </w:rPr>
            <w:fldChar w:fldCharType="separate"/>
          </w:r>
          <w:r>
            <w:t xml:space="preserve">1.2.7 </w:t>
          </w:r>
          <w:r>
            <w:rPr>
              <w:rFonts w:hint="eastAsia"/>
            </w:rPr>
            <w:t>pwd</w:t>
          </w:r>
          <w:r>
            <w:tab/>
          </w:r>
          <w:r>
            <w:fldChar w:fldCharType="begin"/>
          </w:r>
          <w:r>
            <w:instrText xml:space="preserve"> PAGEREF _Toc27078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_Toc8893 </w:instrText>
          </w:r>
          <w:r>
            <w:rPr>
              <w:bCs/>
              <w:lang w:val="zh-CN"/>
            </w:rPr>
            <w:fldChar w:fldCharType="separate"/>
          </w:r>
          <w:r>
            <w:t xml:space="preserve">1.2.8 </w:t>
          </w:r>
          <w:r>
            <w:rPr>
              <w:rFonts w:hint="eastAsia"/>
            </w:rPr>
            <w:t>rename</w:t>
          </w:r>
          <w:r>
            <w:tab/>
          </w:r>
          <w:r>
            <w:fldChar w:fldCharType="begin"/>
          </w:r>
          <w:r>
            <w:instrText xml:space="preserve"> PAGEREF _Toc8893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_Toc16708 </w:instrText>
          </w:r>
          <w:r>
            <w:rPr>
              <w:bCs/>
              <w:lang w:val="zh-CN"/>
            </w:rPr>
            <w:fldChar w:fldCharType="separate"/>
          </w:r>
          <w:r>
            <w:t xml:space="preserve">1.2.9 </w:t>
          </w:r>
          <w:r>
            <w:rPr>
              <w:rFonts w:hint="eastAsia"/>
            </w:rPr>
            <w:t>rmdir</w:t>
          </w:r>
          <w:r>
            <w:tab/>
          </w:r>
          <w:r>
            <w:fldChar w:fldCharType="begin"/>
          </w:r>
          <w:r>
            <w:instrText xml:space="preserve"> PAGEREF _Toc16708 \h </w:instrText>
          </w:r>
          <w:r>
            <w:fldChar w:fldCharType="separate"/>
          </w:r>
          <w:r>
            <w:t>54</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_Toc18715 </w:instrText>
          </w:r>
          <w:r>
            <w:rPr>
              <w:bCs/>
              <w:lang w:val="zh-CN"/>
            </w:rPr>
            <w:fldChar w:fldCharType="separate"/>
          </w:r>
          <w:r>
            <w:t xml:space="preserve">1.3 </w:t>
          </w:r>
          <w:r>
            <w:rPr>
              <w:rFonts w:hint="eastAsia"/>
            </w:rPr>
            <w:t>集群网管</w:t>
          </w:r>
          <w:r>
            <w:tab/>
          </w:r>
          <w:r>
            <w:fldChar w:fldCharType="begin"/>
          </w:r>
          <w:r>
            <w:instrText xml:space="preserve"> PAGEREF _Toc18715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_Toc2114 </w:instrText>
          </w:r>
          <w:r>
            <w:rPr>
              <w:bCs/>
              <w:lang w:val="zh-CN"/>
            </w:rPr>
            <w:fldChar w:fldCharType="separate"/>
          </w:r>
          <w:r>
            <w:t>1.3.1 clear cluster nodes</w:t>
          </w:r>
          <w:r>
            <w:tab/>
          </w:r>
          <w:r>
            <w:fldChar w:fldCharType="begin"/>
          </w:r>
          <w:r>
            <w:instrText xml:space="preserve"> PAGEREF _Toc2114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_Toc1015 </w:instrText>
          </w:r>
          <w:r>
            <w:rPr>
              <w:bCs/>
              <w:lang w:val="zh-CN"/>
            </w:rPr>
            <w:fldChar w:fldCharType="separate"/>
          </w:r>
          <w:r>
            <w:t>1.3.2 cluster auto-add</w:t>
          </w:r>
          <w:r>
            <w:tab/>
          </w:r>
          <w:r>
            <w:fldChar w:fldCharType="begin"/>
          </w:r>
          <w:r>
            <w:instrText xml:space="preserve"> PAGEREF _Toc1015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_Toc28113 </w:instrText>
          </w:r>
          <w:r>
            <w:rPr>
              <w:bCs/>
              <w:lang w:val="zh-CN"/>
            </w:rPr>
            <w:fldChar w:fldCharType="separate"/>
          </w:r>
          <w:r>
            <w:t>1.3.3 cluster commander</w:t>
          </w:r>
          <w:r>
            <w:tab/>
          </w:r>
          <w:r>
            <w:fldChar w:fldCharType="begin"/>
          </w:r>
          <w:r>
            <w:instrText xml:space="preserve"> PAGEREF _Toc28113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_Toc16389 </w:instrText>
          </w:r>
          <w:r>
            <w:rPr>
              <w:bCs/>
              <w:lang w:val="zh-CN"/>
            </w:rPr>
            <w:fldChar w:fldCharType="separate"/>
          </w:r>
          <w:r>
            <w:t>1.3.4 cluster ip-pool</w:t>
          </w:r>
          <w:r>
            <w:tab/>
          </w:r>
          <w:r>
            <w:fldChar w:fldCharType="begin"/>
          </w:r>
          <w:r>
            <w:instrText xml:space="preserve"> PAGEREF _Toc16389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_Toc26131 </w:instrText>
          </w:r>
          <w:r>
            <w:rPr>
              <w:bCs/>
              <w:lang w:val="zh-CN"/>
            </w:rPr>
            <w:fldChar w:fldCharType="separate"/>
          </w:r>
          <w:r>
            <w:t>1.3.5 cluster keepalive interval</w:t>
          </w:r>
          <w:r>
            <w:tab/>
          </w:r>
          <w:r>
            <w:fldChar w:fldCharType="begin"/>
          </w:r>
          <w:r>
            <w:instrText xml:space="preserve"> PAGEREF _Toc26131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_Toc31260 </w:instrText>
          </w:r>
          <w:r>
            <w:rPr>
              <w:bCs/>
              <w:lang w:val="zh-CN"/>
            </w:rPr>
            <w:fldChar w:fldCharType="separate"/>
          </w:r>
          <w:r>
            <w:t>1.3.6 cluster keepalive loss-count</w:t>
          </w:r>
          <w:r>
            <w:tab/>
          </w:r>
          <w:r>
            <w:fldChar w:fldCharType="begin"/>
          </w:r>
          <w:r>
            <w:instrText xml:space="preserve"> PAGEREF _Toc31260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_Toc22229 </w:instrText>
          </w:r>
          <w:r>
            <w:rPr>
              <w:bCs/>
              <w:lang w:val="zh-CN"/>
            </w:rPr>
            <w:fldChar w:fldCharType="separate"/>
          </w:r>
          <w:r>
            <w:t>1.3.7 cluster member</w:t>
          </w:r>
          <w:r>
            <w:tab/>
          </w:r>
          <w:r>
            <w:fldChar w:fldCharType="begin"/>
          </w:r>
          <w:r>
            <w:instrText xml:space="preserve"> PAGEREF _Toc22229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_Toc13279 </w:instrText>
          </w:r>
          <w:r>
            <w:rPr>
              <w:bCs/>
              <w:lang w:val="zh-CN"/>
            </w:rPr>
            <w:fldChar w:fldCharType="separate"/>
          </w:r>
          <w:r>
            <w:rPr>
              <w:lang w:val="en-US"/>
            </w:rPr>
            <w:t>1.3.8 cluster member auto-to-user</w:t>
          </w:r>
          <w:r>
            <w:tab/>
          </w:r>
          <w:r>
            <w:fldChar w:fldCharType="begin"/>
          </w:r>
          <w:r>
            <w:instrText xml:space="preserve"> PAGEREF _Toc13279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_Toc18962 </w:instrText>
          </w:r>
          <w:r>
            <w:rPr>
              <w:bCs/>
              <w:lang w:val="zh-CN"/>
            </w:rPr>
            <w:fldChar w:fldCharType="separate"/>
          </w:r>
          <w:r>
            <w:t>1.3.9 cluster reset member</w:t>
          </w:r>
          <w:r>
            <w:tab/>
          </w:r>
          <w:r>
            <w:fldChar w:fldCharType="begin"/>
          </w:r>
          <w:r>
            <w:instrText xml:space="preserve"> PAGEREF _Toc18962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_Toc10935 </w:instrText>
          </w:r>
          <w:r>
            <w:rPr>
              <w:bCs/>
              <w:lang w:val="zh-CN"/>
            </w:rPr>
            <w:fldChar w:fldCharType="separate"/>
          </w:r>
          <w:r>
            <w:t>1.3.10 cluster run</w:t>
          </w:r>
          <w:r>
            <w:tab/>
          </w:r>
          <w:r>
            <w:fldChar w:fldCharType="begin"/>
          </w:r>
          <w:r>
            <w:instrText xml:space="preserve"> PAGEREF _Toc10935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_Toc23937 </w:instrText>
          </w:r>
          <w:r>
            <w:rPr>
              <w:bCs/>
              <w:lang w:val="zh-CN"/>
            </w:rPr>
            <w:fldChar w:fldCharType="separate"/>
          </w:r>
          <w:r>
            <w:t>1.3.11 cluster update member</w:t>
          </w:r>
          <w:r>
            <w:tab/>
          </w:r>
          <w:r>
            <w:fldChar w:fldCharType="begin"/>
          </w:r>
          <w:r>
            <w:instrText xml:space="preserve"> PAGEREF _Toc23937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_Toc19367 </w:instrText>
          </w:r>
          <w:r>
            <w:rPr>
              <w:bCs/>
              <w:lang w:val="zh-CN"/>
            </w:rPr>
            <w:fldChar w:fldCharType="separate"/>
          </w:r>
          <w:r>
            <w:t>1.3.12 debug cluster</w:t>
          </w:r>
          <w:r>
            <w:tab/>
          </w:r>
          <w:r>
            <w:fldChar w:fldCharType="begin"/>
          </w:r>
          <w:r>
            <w:instrText xml:space="preserve"> PAGEREF _Toc19367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_Toc8090 </w:instrText>
          </w:r>
          <w:r>
            <w:rPr>
              <w:bCs/>
              <w:lang w:val="zh-CN"/>
            </w:rPr>
            <w:fldChar w:fldCharType="separate"/>
          </w:r>
          <w:r>
            <w:t>1.3.13 debug cluster packets</w:t>
          </w:r>
          <w:r>
            <w:tab/>
          </w:r>
          <w:r>
            <w:fldChar w:fldCharType="begin"/>
          </w:r>
          <w:r>
            <w:instrText xml:space="preserve"> PAGEREF _Toc8090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_Toc29378 </w:instrText>
          </w:r>
          <w:r>
            <w:rPr>
              <w:bCs/>
              <w:lang w:val="zh-CN"/>
            </w:rPr>
            <w:fldChar w:fldCharType="separate"/>
          </w:r>
          <w:r>
            <w:t>1.3.14 show cluster</w:t>
          </w:r>
          <w:r>
            <w:tab/>
          </w:r>
          <w:r>
            <w:fldChar w:fldCharType="begin"/>
          </w:r>
          <w:r>
            <w:instrText xml:space="preserve"> PAGEREF _Toc29378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_Toc19893 </w:instrText>
          </w:r>
          <w:r>
            <w:rPr>
              <w:bCs/>
              <w:lang w:val="zh-CN"/>
            </w:rPr>
            <w:fldChar w:fldCharType="separate"/>
          </w:r>
          <w:r>
            <w:t>1.3.15 show cluster members</w:t>
          </w:r>
          <w:r>
            <w:tab/>
          </w:r>
          <w:r>
            <w:fldChar w:fldCharType="begin"/>
          </w:r>
          <w:r>
            <w:instrText xml:space="preserve"> PAGEREF _Toc19893 \h </w:instrText>
          </w:r>
          <w:r>
            <w:fldChar w:fldCharType="separate"/>
          </w:r>
          <w:r>
            <w:t>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_Toc15177 </w:instrText>
          </w:r>
          <w:r>
            <w:rPr>
              <w:bCs/>
              <w:lang w:val="zh-CN"/>
            </w:rPr>
            <w:fldChar w:fldCharType="separate"/>
          </w:r>
          <w:r>
            <w:t>1.3.16 show cluster candidates</w:t>
          </w:r>
          <w:r>
            <w:tab/>
          </w:r>
          <w:r>
            <w:fldChar w:fldCharType="begin"/>
          </w:r>
          <w:r>
            <w:instrText xml:space="preserve"> PAGEREF _Toc15177 \h </w:instrText>
          </w:r>
          <w:r>
            <w:fldChar w:fldCharType="separate"/>
          </w:r>
          <w:r>
            <w:t>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_Toc17457 </w:instrText>
          </w:r>
          <w:r>
            <w:rPr>
              <w:bCs/>
              <w:lang w:val="zh-CN"/>
            </w:rPr>
            <w:fldChar w:fldCharType="separate"/>
          </w:r>
          <w:r>
            <w:t>1.3.17 show cluster topology</w:t>
          </w:r>
          <w:r>
            <w:tab/>
          </w:r>
          <w:r>
            <w:fldChar w:fldCharType="begin"/>
          </w:r>
          <w:r>
            <w:instrText xml:space="preserve"> PAGEREF _Toc17457 \h </w:instrText>
          </w:r>
          <w:r>
            <w:fldChar w:fldCharType="separate"/>
          </w:r>
          <w:r>
            <w:t>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_Toc3515 </w:instrText>
          </w:r>
          <w:r>
            <w:rPr>
              <w:bCs/>
              <w:lang w:val="zh-CN"/>
            </w:rPr>
            <w:fldChar w:fldCharType="separate"/>
          </w:r>
          <w:r>
            <w:t>1.3.18 rcommand commander</w:t>
          </w:r>
          <w:r>
            <w:tab/>
          </w:r>
          <w:r>
            <w:fldChar w:fldCharType="begin"/>
          </w:r>
          <w:r>
            <w:instrText xml:space="preserve"> PAGEREF _Toc3515 \h </w:instrText>
          </w:r>
          <w:r>
            <w:fldChar w:fldCharType="separate"/>
          </w:r>
          <w:r>
            <w:t>65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_Toc14534 </w:instrText>
          </w:r>
          <w:r>
            <w:rPr>
              <w:bCs/>
              <w:lang w:val="zh-CN"/>
            </w:rPr>
            <w:fldChar w:fldCharType="separate"/>
          </w:r>
          <w:r>
            <w:t>1.3.19 rcommand member</w:t>
          </w:r>
          <w:r>
            <w:tab/>
          </w:r>
          <w:r>
            <w:fldChar w:fldCharType="begin"/>
          </w:r>
          <w:r>
            <w:instrText xml:space="preserve"> PAGEREF _Toc14534 \h </w:instrText>
          </w:r>
          <w:r>
            <w:fldChar w:fldCharType="separate"/>
          </w:r>
          <w:r>
            <w:t>65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_Toc17244 </w:instrText>
          </w:r>
          <w:r>
            <w:rPr>
              <w:bCs/>
              <w:lang w:val="zh-CN"/>
            </w:rPr>
            <w:fldChar w:fldCharType="separate"/>
          </w:r>
          <w:r>
            <w:t>1.4 USB</w:t>
          </w:r>
          <w:r>
            <w:tab/>
          </w:r>
          <w:r>
            <w:fldChar w:fldCharType="begin"/>
          </w:r>
          <w:r>
            <w:instrText xml:space="preserve"> PAGEREF _Toc17244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_Toc22635 </w:instrText>
          </w:r>
          <w:r>
            <w:rPr>
              <w:bCs/>
              <w:lang w:val="zh-CN"/>
            </w:rPr>
            <w:fldChar w:fldCharType="separate"/>
          </w:r>
          <w:r>
            <w:t>1.4.1 cd usb:</w:t>
          </w:r>
          <w:r>
            <w:tab/>
          </w:r>
          <w:r>
            <w:fldChar w:fldCharType="begin"/>
          </w:r>
          <w:r>
            <w:instrText xml:space="preserve"> PAGEREF _Toc22635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_Toc28031 </w:instrText>
          </w:r>
          <w:r>
            <w:rPr>
              <w:bCs/>
              <w:lang w:val="zh-CN"/>
            </w:rPr>
            <w:fldChar w:fldCharType="separate"/>
          </w:r>
          <w:r>
            <w:t>1.4.2 dir</w:t>
          </w:r>
          <w:r>
            <w:tab/>
          </w:r>
          <w:r>
            <w:fldChar w:fldCharType="begin"/>
          </w:r>
          <w:r>
            <w:instrText xml:space="preserve"> PAGEREF _Toc28031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_Toc22796 </w:instrText>
          </w:r>
          <w:r>
            <w:rPr>
              <w:bCs/>
              <w:lang w:val="zh-CN"/>
            </w:rPr>
            <w:fldChar w:fldCharType="separate"/>
          </w:r>
          <w:r>
            <w:t>1.4.3 delete</w:t>
          </w:r>
          <w:r>
            <w:tab/>
          </w:r>
          <w:r>
            <w:fldChar w:fldCharType="begin"/>
          </w:r>
          <w:r>
            <w:instrText xml:space="preserve"> PAGEREF _Toc22796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_Toc6156 </w:instrText>
          </w:r>
          <w:r>
            <w:rPr>
              <w:bCs/>
              <w:lang w:val="zh-CN"/>
            </w:rPr>
            <w:fldChar w:fldCharType="separate"/>
          </w:r>
          <w:r>
            <w:t>1.4.4 rename</w:t>
          </w:r>
          <w:r>
            <w:tab/>
          </w:r>
          <w:r>
            <w:fldChar w:fldCharType="begin"/>
          </w:r>
          <w:r>
            <w:instrText xml:space="preserve"> PAGEREF _Toc6156 \h </w:instrText>
          </w:r>
          <w:r>
            <w:fldChar w:fldCharType="separate"/>
          </w:r>
          <w:r>
            <w:t>67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_Toc7492 </w:instrText>
          </w:r>
          <w:r>
            <w:rPr>
              <w:bCs/>
              <w:lang w:val="zh-CN"/>
            </w:rPr>
            <w:fldChar w:fldCharType="separate"/>
          </w:r>
          <w:r>
            <w:t>1.4.5 copy</w:t>
          </w:r>
          <w:r>
            <w:tab/>
          </w:r>
          <w:r>
            <w:fldChar w:fldCharType="begin"/>
          </w:r>
          <w:r>
            <w:instrText xml:space="preserve"> PAGEREF _Toc7492 \h </w:instrText>
          </w:r>
          <w:r>
            <w:fldChar w:fldCharType="separate"/>
          </w:r>
          <w:r>
            <w:t>67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_Toc12645 </w:instrText>
          </w:r>
          <w:r>
            <w:rPr>
              <w:bCs/>
              <w:lang w:val="zh-CN"/>
            </w:rPr>
            <w:fldChar w:fldCharType="separate"/>
          </w:r>
          <w:r>
            <w:t>1.4.6 mkdir</w:t>
          </w:r>
          <w:r>
            <w:tab/>
          </w:r>
          <w:r>
            <w:fldChar w:fldCharType="begin"/>
          </w:r>
          <w:r>
            <w:instrText xml:space="preserve"> PAGEREF _Toc12645 \h </w:instrText>
          </w:r>
          <w:r>
            <w:fldChar w:fldCharType="separate"/>
          </w:r>
          <w:r>
            <w:t>68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_Toc2647 </w:instrText>
          </w:r>
          <w:r>
            <w:rPr>
              <w:bCs/>
              <w:lang w:val="zh-CN"/>
            </w:rPr>
            <w:fldChar w:fldCharType="separate"/>
          </w:r>
          <w:r>
            <w:t>1.4.7 rmdir</w:t>
          </w:r>
          <w:r>
            <w:tab/>
          </w:r>
          <w:r>
            <w:fldChar w:fldCharType="begin"/>
          </w:r>
          <w:r>
            <w:instrText xml:space="preserve"> PAGEREF _Toc2647 \h </w:instrText>
          </w:r>
          <w:r>
            <w:fldChar w:fldCharType="separate"/>
          </w:r>
          <w:r>
            <w:t>68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_Toc32109 </w:instrText>
          </w:r>
          <w:r>
            <w:rPr>
              <w:bCs/>
              <w:lang w:val="zh-CN"/>
            </w:rPr>
            <w:fldChar w:fldCharType="separate"/>
          </w:r>
          <w:r>
            <w:t>1.5 设备管</w:t>
          </w:r>
          <w:r>
            <w:rPr>
              <w:rFonts w:hint="eastAsia"/>
            </w:rPr>
            <w:t>理</w:t>
          </w:r>
          <w:r>
            <w:tab/>
          </w:r>
          <w:r>
            <w:fldChar w:fldCharType="begin"/>
          </w:r>
          <w:r>
            <w:instrText xml:space="preserve"> PAGEREF _Toc32109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_Toc12441 </w:instrText>
          </w:r>
          <w:r>
            <w:rPr>
              <w:bCs/>
              <w:lang w:val="zh-CN"/>
            </w:rPr>
            <w:fldChar w:fldCharType="separate"/>
          </w:r>
          <w:r>
            <w:t>1.5.1 debug devsm</w:t>
          </w:r>
          <w:r>
            <w:tab/>
          </w:r>
          <w:r>
            <w:fldChar w:fldCharType="begin"/>
          </w:r>
          <w:r>
            <w:instrText xml:space="preserve"> PAGEREF _Toc12441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_Toc7999 </w:instrText>
          </w:r>
          <w:r>
            <w:rPr>
              <w:bCs/>
              <w:lang w:val="zh-CN"/>
            </w:rPr>
            <w:fldChar w:fldCharType="separate"/>
          </w:r>
          <w:r>
            <w:t>1.5.2 force runcfg-sync</w:t>
          </w:r>
          <w:r>
            <w:tab/>
          </w:r>
          <w:r>
            <w:fldChar w:fldCharType="begin"/>
          </w:r>
          <w:r>
            <w:instrText xml:space="preserve"> PAGEREF _Toc7999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_Toc29309 </w:instrText>
          </w:r>
          <w:r>
            <w:rPr>
              <w:bCs/>
              <w:lang w:val="zh-CN"/>
            </w:rPr>
            <w:fldChar w:fldCharType="separate"/>
          </w:r>
          <w:r>
            <w:t xml:space="preserve">1.5.3 force </w:t>
          </w:r>
          <w:r>
            <w:rPr>
              <w:rFonts w:hint="eastAsia"/>
            </w:rPr>
            <w:t>sync software-version</w:t>
          </w:r>
          <w:r>
            <w:tab/>
          </w:r>
          <w:r>
            <w:fldChar w:fldCharType="begin"/>
          </w:r>
          <w:r>
            <w:instrText xml:space="preserve"> PAGEREF _Toc29309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_Toc13345 </w:instrText>
          </w:r>
          <w:r>
            <w:rPr>
              <w:bCs/>
              <w:lang w:val="zh-CN"/>
            </w:rPr>
            <w:fldChar w:fldCharType="separate"/>
          </w:r>
          <w:r>
            <w:t>1.5.4 force switchover</w:t>
          </w:r>
          <w:r>
            <w:tab/>
          </w:r>
          <w:r>
            <w:fldChar w:fldCharType="begin"/>
          </w:r>
          <w:r>
            <w:instrText xml:space="preserve"> PAGEREF _Toc13345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_Toc12882 </w:instrText>
          </w:r>
          <w:r>
            <w:rPr>
              <w:bCs/>
              <w:lang w:val="zh-CN"/>
            </w:rPr>
            <w:fldChar w:fldCharType="separate"/>
          </w:r>
          <w:r>
            <w:t>1.5.5 reset slot</w:t>
          </w:r>
          <w:r>
            <w:tab/>
          </w:r>
          <w:r>
            <w:fldChar w:fldCharType="begin"/>
          </w:r>
          <w:r>
            <w:instrText xml:space="preserve"> PAGEREF _Toc12882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_Toc20182 </w:instrText>
          </w:r>
          <w:r>
            <w:rPr>
              <w:bCs/>
              <w:lang w:val="zh-CN"/>
            </w:rPr>
            <w:fldChar w:fldCharType="separate"/>
          </w:r>
          <w:r>
            <w:t>1.5.6 runcfg-sync</w:t>
          </w:r>
          <w:r>
            <w:tab/>
          </w:r>
          <w:r>
            <w:fldChar w:fldCharType="begin"/>
          </w:r>
          <w:r>
            <w:instrText xml:space="preserve"> PAGEREF _Toc20182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_Toc21169 </w:instrText>
          </w:r>
          <w:r>
            <w:rPr>
              <w:bCs/>
              <w:lang w:val="zh-CN"/>
            </w:rPr>
            <w:fldChar w:fldCharType="separate"/>
          </w:r>
          <w:r>
            <w:t>1.5.7 show fan</w:t>
          </w:r>
          <w:r>
            <w:tab/>
          </w:r>
          <w:r>
            <w:fldChar w:fldCharType="begin"/>
          </w:r>
          <w:r>
            <w:instrText xml:space="preserve"> PAGEREF _Toc21169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_Toc7895 </w:instrText>
          </w:r>
          <w:r>
            <w:rPr>
              <w:bCs/>
              <w:lang w:val="zh-CN"/>
            </w:rPr>
            <w:fldChar w:fldCharType="separate"/>
          </w:r>
          <w:r>
            <w:t>1.5.8 show power</w:t>
          </w:r>
          <w:r>
            <w:tab/>
          </w:r>
          <w:r>
            <w:fldChar w:fldCharType="begin"/>
          </w:r>
          <w:r>
            <w:instrText xml:space="preserve"> PAGEREF _Toc7895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_Toc18287 </w:instrText>
          </w:r>
          <w:r>
            <w:rPr>
              <w:bCs/>
              <w:lang w:val="zh-CN"/>
            </w:rPr>
            <w:fldChar w:fldCharType="separate"/>
          </w:r>
          <w:r>
            <w:t>1.5.9 show slot</w:t>
          </w:r>
          <w:r>
            <w:tab/>
          </w:r>
          <w:r>
            <w:fldChar w:fldCharType="begin"/>
          </w:r>
          <w:r>
            <w:instrText xml:space="preserve"> PAGEREF _Toc18287 \h </w:instrText>
          </w:r>
          <w:r>
            <w:fldChar w:fldCharType="separate"/>
          </w:r>
          <w:r>
            <w:t>71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_Toc10746 </w:instrText>
          </w:r>
          <w:r>
            <w:rPr>
              <w:bCs/>
              <w:lang w:val="zh-CN"/>
            </w:rPr>
            <w:fldChar w:fldCharType="separate"/>
          </w:r>
          <w:r>
            <w:t>1.5.10 show chip info</w:t>
          </w:r>
          <w:r>
            <w:tab/>
          </w:r>
          <w:r>
            <w:fldChar w:fldCharType="begin"/>
          </w:r>
          <w:r>
            <w:instrText xml:space="preserve"> PAGEREF _Toc10746 \h </w:instrText>
          </w:r>
          <w:r>
            <w:fldChar w:fldCharType="separate"/>
          </w:r>
          <w:r>
            <w:t>72</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_Toc8981 </w:instrText>
          </w:r>
          <w:r>
            <w:rPr>
              <w:bCs/>
              <w:lang w:val="zh-CN"/>
            </w:rPr>
            <w:fldChar w:fldCharType="separate"/>
          </w:r>
          <w:r>
            <w:rPr>
              <w:rFonts w:cs="Arial"/>
            </w:rPr>
            <w:t xml:space="preserve">第2章 </w:t>
          </w:r>
          <w:r>
            <w:rPr>
              <w:rFonts w:hint="eastAsia" w:cs="Arial"/>
            </w:rPr>
            <w:t>二层业务命令</w:t>
          </w:r>
          <w:r>
            <w:tab/>
          </w:r>
          <w:r>
            <w:fldChar w:fldCharType="begin"/>
          </w:r>
          <w:r>
            <w:instrText xml:space="preserve"> PAGEREF _Toc8981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_Toc29826 </w:instrText>
          </w:r>
          <w:r>
            <w:rPr>
              <w:bCs/>
              <w:lang w:val="zh-CN"/>
            </w:rPr>
            <w:fldChar w:fldCharType="separate"/>
          </w:r>
          <w:r>
            <w:rPr>
              <w:rFonts w:cs="Arial"/>
            </w:rPr>
            <w:t>2.1 端口配置</w:t>
          </w:r>
          <w:r>
            <w:tab/>
          </w:r>
          <w:r>
            <w:fldChar w:fldCharType="begin"/>
          </w:r>
          <w:r>
            <w:instrText xml:space="preserve"> PAGEREF _Toc29826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_Toc11565 </w:instrText>
          </w:r>
          <w:r>
            <w:rPr>
              <w:bCs/>
              <w:lang w:val="zh-CN"/>
            </w:rPr>
            <w:fldChar w:fldCharType="separate"/>
          </w:r>
          <w:r>
            <w:t>2.1.1 以太网端口配置命令</w:t>
          </w:r>
          <w:r>
            <w:tab/>
          </w:r>
          <w:r>
            <w:fldChar w:fldCharType="begin"/>
          </w:r>
          <w:r>
            <w:instrText xml:space="preserve"> PAGEREF _Toc11565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_Toc4805 </w:instrText>
          </w:r>
          <w:r>
            <w:rPr>
              <w:bCs/>
              <w:lang w:val="zh-CN"/>
            </w:rPr>
            <w:fldChar w:fldCharType="separate"/>
          </w:r>
          <w:r>
            <w:t>2.2 端口隔离</w:t>
          </w:r>
          <w:r>
            <w:tab/>
          </w:r>
          <w:r>
            <w:fldChar w:fldCharType="begin"/>
          </w:r>
          <w:r>
            <w:instrText xml:space="preserve"> PAGEREF _Toc4805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_Toc12261 </w:instrText>
          </w:r>
          <w:r>
            <w:rPr>
              <w:bCs/>
              <w:lang w:val="zh-CN"/>
            </w:rPr>
            <w:fldChar w:fldCharType="separate"/>
          </w:r>
          <w:r>
            <w:t>2.2.1 isolate-port group</w:t>
          </w:r>
          <w:r>
            <w:tab/>
          </w:r>
          <w:r>
            <w:fldChar w:fldCharType="begin"/>
          </w:r>
          <w:r>
            <w:instrText xml:space="preserve"> PAGEREF _Toc12261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_Toc14520 </w:instrText>
          </w:r>
          <w:r>
            <w:rPr>
              <w:bCs/>
              <w:lang w:val="zh-CN"/>
            </w:rPr>
            <w:fldChar w:fldCharType="separate"/>
          </w:r>
          <w:r>
            <w:t>2.2.2 isolate-port group switchport interface</w:t>
          </w:r>
          <w:r>
            <w:tab/>
          </w:r>
          <w:r>
            <w:fldChar w:fldCharType="begin"/>
          </w:r>
          <w:r>
            <w:instrText xml:space="preserve"> PAGEREF _Toc14520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_Toc24535 </w:instrText>
          </w:r>
          <w:r>
            <w:rPr>
              <w:bCs/>
              <w:lang w:val="zh-CN"/>
            </w:rPr>
            <w:fldChar w:fldCharType="separate"/>
          </w:r>
          <w:r>
            <w:t>2.2.3 isolate-port apply</w:t>
          </w:r>
          <w:r>
            <w:tab/>
          </w:r>
          <w:r>
            <w:fldChar w:fldCharType="begin"/>
          </w:r>
          <w:r>
            <w:instrText xml:space="preserve"> PAGEREF _Toc24535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_Toc16164 </w:instrText>
          </w:r>
          <w:r>
            <w:rPr>
              <w:bCs/>
              <w:lang w:val="zh-CN"/>
            </w:rPr>
            <w:fldChar w:fldCharType="separate"/>
          </w:r>
          <w:r>
            <w:t>2.2.4 show isolate-port group</w:t>
          </w:r>
          <w:r>
            <w:tab/>
          </w:r>
          <w:r>
            <w:fldChar w:fldCharType="begin"/>
          </w:r>
          <w:r>
            <w:instrText xml:space="preserve"> PAGEREF _Toc16164 \h </w:instrText>
          </w:r>
          <w:r>
            <w:fldChar w:fldCharType="separate"/>
          </w:r>
          <w:r>
            <w:t>15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_Toc5874 </w:instrText>
          </w:r>
          <w:r>
            <w:rPr>
              <w:bCs/>
              <w:lang w:val="zh-CN"/>
            </w:rPr>
            <w:fldChar w:fldCharType="separate"/>
          </w:r>
          <w:r>
            <w:t>2.3 端口环路检测</w:t>
          </w:r>
          <w:r>
            <w:tab/>
          </w:r>
          <w:r>
            <w:fldChar w:fldCharType="begin"/>
          </w:r>
          <w:r>
            <w:instrText xml:space="preserve"> PAGEREF _Toc5874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_Toc4952 </w:instrText>
          </w:r>
          <w:r>
            <w:rPr>
              <w:bCs/>
              <w:lang w:val="zh-CN"/>
            </w:rPr>
            <w:fldChar w:fldCharType="separate"/>
          </w:r>
          <w:r>
            <w:t>2.3.1 debug loopback-detection</w:t>
          </w:r>
          <w:r>
            <w:tab/>
          </w:r>
          <w:r>
            <w:fldChar w:fldCharType="begin"/>
          </w:r>
          <w:r>
            <w:instrText xml:space="preserve"> PAGEREF _Toc4952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_Toc9183 </w:instrText>
          </w:r>
          <w:r>
            <w:rPr>
              <w:bCs/>
              <w:lang w:val="zh-CN"/>
            </w:rPr>
            <w:fldChar w:fldCharType="separate"/>
          </w:r>
          <w:r>
            <w:t>2.3.2 loopback-detection control</w:t>
          </w:r>
          <w:r>
            <w:tab/>
          </w:r>
          <w:r>
            <w:fldChar w:fldCharType="begin"/>
          </w:r>
          <w:r>
            <w:instrText xml:space="preserve"> PAGEREF _Toc9183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_Toc28050 </w:instrText>
          </w:r>
          <w:r>
            <w:rPr>
              <w:bCs/>
              <w:lang w:val="zh-CN"/>
            </w:rPr>
            <w:fldChar w:fldCharType="separate"/>
          </w:r>
          <w:r>
            <w:t>2.3.3 loopback-detection control-recovery timeout</w:t>
          </w:r>
          <w:r>
            <w:tab/>
          </w:r>
          <w:r>
            <w:fldChar w:fldCharType="begin"/>
          </w:r>
          <w:r>
            <w:instrText xml:space="preserve"> PAGEREF _Toc28050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_Toc14675 </w:instrText>
          </w:r>
          <w:r>
            <w:rPr>
              <w:bCs/>
              <w:lang w:val="zh-CN"/>
            </w:rPr>
            <w:fldChar w:fldCharType="separate"/>
          </w:r>
          <w:r>
            <w:t>2.3.4 loopback-detection interval-time</w:t>
          </w:r>
          <w:r>
            <w:tab/>
          </w:r>
          <w:r>
            <w:fldChar w:fldCharType="begin"/>
          </w:r>
          <w:r>
            <w:instrText xml:space="preserve"> PAGEREF _Toc14675 \h </w:instrText>
          </w:r>
          <w:r>
            <w:fldChar w:fldCharType="separate"/>
          </w:r>
          <w:r>
            <w:t>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_Toc19312 </w:instrText>
          </w:r>
          <w:r>
            <w:rPr>
              <w:bCs/>
              <w:lang w:val="zh-CN"/>
            </w:rPr>
            <w:fldChar w:fldCharType="separate"/>
          </w:r>
          <w:r>
            <w:t>2.3.5 loopback-detection specified-vlan</w:t>
          </w:r>
          <w:r>
            <w:tab/>
          </w:r>
          <w:r>
            <w:fldChar w:fldCharType="begin"/>
          </w:r>
          <w:r>
            <w:instrText xml:space="preserve"> PAGEREF _Toc19312 \h </w:instrText>
          </w:r>
          <w:r>
            <w:fldChar w:fldCharType="separate"/>
          </w:r>
          <w:r>
            <w:t>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_Toc9517 </w:instrText>
          </w:r>
          <w:r>
            <w:rPr>
              <w:bCs/>
              <w:lang w:val="zh-CN"/>
            </w:rPr>
            <w:fldChar w:fldCharType="separate"/>
          </w:r>
          <w:r>
            <w:t>2.3.6 show loopback-detection</w:t>
          </w:r>
          <w:r>
            <w:tab/>
          </w:r>
          <w:r>
            <w:fldChar w:fldCharType="begin"/>
          </w:r>
          <w:r>
            <w:instrText xml:space="preserve"> PAGEREF _Toc9517 \h </w:instrText>
          </w:r>
          <w:r>
            <w:fldChar w:fldCharType="separate"/>
          </w:r>
          <w:r>
            <w:t>18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_Toc22311 </w:instrText>
          </w:r>
          <w:r>
            <w:rPr>
              <w:bCs/>
              <w:lang w:val="zh-CN"/>
            </w:rPr>
            <w:fldChar w:fldCharType="separate"/>
          </w:r>
          <w:r>
            <w:t>2.4 ULDP</w:t>
          </w:r>
          <w:r>
            <w:tab/>
          </w:r>
          <w:r>
            <w:fldChar w:fldCharType="begin"/>
          </w:r>
          <w:r>
            <w:instrText xml:space="preserve"> PAGEREF _Toc22311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_Toc30039 </w:instrText>
          </w:r>
          <w:r>
            <w:rPr>
              <w:bCs/>
              <w:lang w:val="zh-CN"/>
            </w:rPr>
            <w:fldChar w:fldCharType="separate"/>
          </w:r>
          <w:r>
            <w:t>2.4.1 debug uldp</w:t>
          </w:r>
          <w:r>
            <w:tab/>
          </w:r>
          <w:r>
            <w:fldChar w:fldCharType="begin"/>
          </w:r>
          <w:r>
            <w:instrText xml:space="preserve"> PAGEREF _Toc30039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_Toc26974 </w:instrText>
          </w:r>
          <w:r>
            <w:rPr>
              <w:bCs/>
              <w:lang w:val="zh-CN"/>
            </w:rPr>
            <w:fldChar w:fldCharType="separate"/>
          </w:r>
          <w:r>
            <w:t>2.4.2 debug uldp error</w:t>
          </w:r>
          <w:r>
            <w:tab/>
          </w:r>
          <w:r>
            <w:fldChar w:fldCharType="begin"/>
          </w:r>
          <w:r>
            <w:instrText xml:space="preserve"> PAGEREF _Toc26974 \h </w:instrText>
          </w:r>
          <w:r>
            <w:fldChar w:fldCharType="separate"/>
          </w:r>
          <w:r>
            <w:t>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_Toc8375 </w:instrText>
          </w:r>
          <w:r>
            <w:rPr>
              <w:bCs/>
              <w:lang w:val="zh-CN"/>
            </w:rPr>
            <w:fldChar w:fldCharType="separate"/>
          </w:r>
          <w:r>
            <w:t>2.4.3 debug uldp event</w:t>
          </w:r>
          <w:r>
            <w:tab/>
          </w:r>
          <w:r>
            <w:fldChar w:fldCharType="begin"/>
          </w:r>
          <w:r>
            <w:instrText xml:space="preserve"> PAGEREF _Toc8375 \h </w:instrText>
          </w:r>
          <w:r>
            <w:fldChar w:fldCharType="separate"/>
          </w:r>
          <w:r>
            <w:t>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_Toc722 </w:instrText>
          </w:r>
          <w:r>
            <w:rPr>
              <w:bCs/>
              <w:lang w:val="zh-CN"/>
            </w:rPr>
            <w:fldChar w:fldCharType="separate"/>
          </w:r>
          <w:r>
            <w:t>2.4.4 debug uldp fsm interface ethernet</w:t>
          </w:r>
          <w:r>
            <w:tab/>
          </w:r>
          <w:r>
            <w:fldChar w:fldCharType="begin"/>
          </w:r>
          <w:r>
            <w:instrText xml:space="preserve"> PAGEREF _Toc722 \h </w:instrText>
          </w:r>
          <w:r>
            <w:fldChar w:fldCharType="separate"/>
          </w:r>
          <w:r>
            <w:t>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_Toc15550 </w:instrText>
          </w:r>
          <w:r>
            <w:rPr>
              <w:bCs/>
              <w:lang w:val="zh-CN"/>
            </w:rPr>
            <w:fldChar w:fldCharType="separate"/>
          </w:r>
          <w:r>
            <w:t>2.4.5 debug uldp interface ethernet</w:t>
          </w:r>
          <w:r>
            <w:tab/>
          </w:r>
          <w:r>
            <w:fldChar w:fldCharType="begin"/>
          </w:r>
          <w:r>
            <w:instrText xml:space="preserve"> PAGEREF _Toc15550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_Toc17461 </w:instrText>
          </w:r>
          <w:r>
            <w:rPr>
              <w:bCs/>
              <w:lang w:val="zh-CN"/>
            </w:rPr>
            <w:fldChar w:fldCharType="separate"/>
          </w:r>
          <w:r>
            <w:t>2.4.6 debug uldp packet</w:t>
          </w:r>
          <w:r>
            <w:tab/>
          </w:r>
          <w:r>
            <w:fldChar w:fldCharType="begin"/>
          </w:r>
          <w:r>
            <w:instrText xml:space="preserve"> PAGEREF _Toc17461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_Toc19538 </w:instrText>
          </w:r>
          <w:r>
            <w:rPr>
              <w:bCs/>
              <w:lang w:val="zh-CN"/>
            </w:rPr>
            <w:fldChar w:fldCharType="separate"/>
          </w:r>
          <w:r>
            <w:t xml:space="preserve">2.4.7 </w:t>
          </w:r>
          <w:r>
            <w:rPr>
              <w:lang w:val="fr-FR"/>
            </w:rPr>
            <w:t>uldp aggressive-mode</w:t>
          </w:r>
          <w:r>
            <w:tab/>
          </w:r>
          <w:r>
            <w:fldChar w:fldCharType="begin"/>
          </w:r>
          <w:r>
            <w:instrText xml:space="preserve"> PAGEREF _Toc19538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_Toc24035 </w:instrText>
          </w:r>
          <w:r>
            <w:rPr>
              <w:bCs/>
              <w:lang w:val="zh-CN"/>
            </w:rPr>
            <w:fldChar w:fldCharType="separate"/>
          </w:r>
          <w:r>
            <w:t>2.4.8 uldp enable</w:t>
          </w:r>
          <w:r>
            <w:tab/>
          </w:r>
          <w:r>
            <w:fldChar w:fldCharType="begin"/>
          </w:r>
          <w:r>
            <w:instrText xml:space="preserve"> PAGEREF _Toc24035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_Toc23336 </w:instrText>
          </w:r>
          <w:r>
            <w:rPr>
              <w:bCs/>
              <w:lang w:val="zh-CN"/>
            </w:rPr>
            <w:fldChar w:fldCharType="separate"/>
          </w:r>
          <w:r>
            <w:t>2.4.9 uldp disable</w:t>
          </w:r>
          <w:r>
            <w:tab/>
          </w:r>
          <w:r>
            <w:fldChar w:fldCharType="begin"/>
          </w:r>
          <w:r>
            <w:instrText xml:space="preserve"> PAGEREF _Toc23336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_Toc32354 </w:instrText>
          </w:r>
          <w:r>
            <w:rPr>
              <w:bCs/>
              <w:lang w:val="zh-CN"/>
            </w:rPr>
            <w:fldChar w:fldCharType="separate"/>
          </w:r>
          <w:r>
            <w:t>2.4.10 uldp hello-interval</w:t>
          </w:r>
          <w:r>
            <w:tab/>
          </w:r>
          <w:r>
            <w:fldChar w:fldCharType="begin"/>
          </w:r>
          <w:r>
            <w:instrText xml:space="preserve"> PAGEREF _Toc32354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_Toc28871 </w:instrText>
          </w:r>
          <w:r>
            <w:rPr>
              <w:bCs/>
              <w:lang w:val="zh-CN"/>
            </w:rPr>
            <w:fldChar w:fldCharType="separate"/>
          </w:r>
          <w:r>
            <w:t>2.4.11 uldp manual-shutdown</w:t>
          </w:r>
          <w:r>
            <w:tab/>
          </w:r>
          <w:r>
            <w:fldChar w:fldCharType="begin"/>
          </w:r>
          <w:r>
            <w:instrText xml:space="preserve"> PAGEREF _Toc28871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_Toc15820 </w:instrText>
          </w:r>
          <w:r>
            <w:rPr>
              <w:bCs/>
              <w:lang w:val="zh-CN"/>
            </w:rPr>
            <w:fldChar w:fldCharType="separate"/>
          </w:r>
          <w:r>
            <w:t>2.4.12 uldp recovery-time</w:t>
          </w:r>
          <w:r>
            <w:tab/>
          </w:r>
          <w:r>
            <w:fldChar w:fldCharType="begin"/>
          </w:r>
          <w:r>
            <w:instrText xml:space="preserve"> PAGEREF _Toc15820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_Toc205 </w:instrText>
          </w:r>
          <w:r>
            <w:rPr>
              <w:bCs/>
              <w:lang w:val="zh-CN"/>
            </w:rPr>
            <w:fldChar w:fldCharType="separate"/>
          </w:r>
          <w:r>
            <w:t>2.4.13 uldp reset</w:t>
          </w:r>
          <w:r>
            <w:tab/>
          </w:r>
          <w:r>
            <w:fldChar w:fldCharType="begin"/>
          </w:r>
          <w:r>
            <w:instrText xml:space="preserve"> PAGEREF _Toc205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_Toc13711 </w:instrText>
          </w:r>
          <w:r>
            <w:rPr>
              <w:bCs/>
              <w:lang w:val="zh-CN"/>
            </w:rPr>
            <w:fldChar w:fldCharType="separate"/>
          </w:r>
          <w:r>
            <w:t>2.4.14 show uldp</w:t>
          </w:r>
          <w:r>
            <w:tab/>
          </w:r>
          <w:r>
            <w:fldChar w:fldCharType="begin"/>
          </w:r>
          <w:r>
            <w:instrText xml:space="preserve"> PAGEREF _Toc13711 \h </w:instrText>
          </w:r>
          <w:r>
            <w:fldChar w:fldCharType="separate"/>
          </w:r>
          <w:r>
            <w:t>22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_Toc12072 </w:instrText>
          </w:r>
          <w:r>
            <w:rPr>
              <w:bCs/>
              <w:lang w:val="zh-CN"/>
            </w:rPr>
            <w:fldChar w:fldCharType="separate"/>
          </w:r>
          <w:r>
            <w:rPr>
              <w:rFonts w:cs="Arial"/>
            </w:rPr>
            <w:t>2.5 LLDP</w:t>
          </w:r>
          <w:r>
            <w:tab/>
          </w:r>
          <w:r>
            <w:fldChar w:fldCharType="begin"/>
          </w:r>
          <w:r>
            <w:instrText xml:space="preserve"> PAGEREF _Toc12072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_Toc25967 </w:instrText>
          </w:r>
          <w:r>
            <w:rPr>
              <w:bCs/>
              <w:lang w:val="zh-CN"/>
            </w:rPr>
            <w:fldChar w:fldCharType="separate"/>
          </w:r>
          <w:r>
            <w:t>2.5.1 clear lldp remote-table</w:t>
          </w:r>
          <w:r>
            <w:tab/>
          </w:r>
          <w:r>
            <w:fldChar w:fldCharType="begin"/>
          </w:r>
          <w:r>
            <w:instrText xml:space="preserve"> PAGEREF _Toc25967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_Toc27079 </w:instrText>
          </w:r>
          <w:r>
            <w:rPr>
              <w:bCs/>
              <w:lang w:val="zh-CN"/>
            </w:rPr>
            <w:fldChar w:fldCharType="separate"/>
          </w:r>
          <w:r>
            <w:t>2.5.2 debug lldp</w:t>
          </w:r>
          <w:r>
            <w:tab/>
          </w:r>
          <w:r>
            <w:fldChar w:fldCharType="begin"/>
          </w:r>
          <w:r>
            <w:instrText xml:space="preserve"> PAGEREF _Toc27079 \h </w:instrText>
          </w:r>
          <w:r>
            <w:fldChar w:fldCharType="separate"/>
          </w:r>
          <w:r>
            <w:t>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_Toc615 </w:instrText>
          </w:r>
          <w:r>
            <w:rPr>
              <w:bCs/>
              <w:lang w:val="zh-CN"/>
            </w:rPr>
            <w:fldChar w:fldCharType="separate"/>
          </w:r>
          <w:r>
            <w:t>2.5.3 debug lldp packets</w:t>
          </w:r>
          <w:r>
            <w:tab/>
          </w:r>
          <w:r>
            <w:fldChar w:fldCharType="begin"/>
          </w:r>
          <w:r>
            <w:instrText xml:space="preserve"> PAGEREF _Toc615 \h </w:instrText>
          </w:r>
          <w:r>
            <w:fldChar w:fldCharType="separate"/>
          </w:r>
          <w:r>
            <w:t>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_Toc13820 </w:instrText>
          </w:r>
          <w:r>
            <w:rPr>
              <w:bCs/>
              <w:lang w:val="zh-CN"/>
            </w:rPr>
            <w:fldChar w:fldCharType="separate"/>
          </w:r>
          <w:r>
            <w:t>2.5.4 lldp enable</w:t>
          </w:r>
          <w:r>
            <w:tab/>
          </w:r>
          <w:r>
            <w:fldChar w:fldCharType="begin"/>
          </w:r>
          <w:r>
            <w:instrText xml:space="preserve"> PAGEREF _Toc13820 \h </w:instrText>
          </w:r>
          <w:r>
            <w:fldChar w:fldCharType="separate"/>
          </w:r>
          <w:r>
            <w:t>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_Toc6029 </w:instrText>
          </w:r>
          <w:r>
            <w:rPr>
              <w:bCs/>
              <w:lang w:val="zh-CN"/>
            </w:rPr>
            <w:fldChar w:fldCharType="separate"/>
          </w:r>
          <w:r>
            <w:t>2.5.5 lldp enable（端口）</w:t>
          </w:r>
          <w:r>
            <w:tab/>
          </w:r>
          <w:r>
            <w:fldChar w:fldCharType="begin"/>
          </w:r>
          <w:r>
            <w:instrText xml:space="preserve"> PAGEREF _Toc6029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_Toc24539 </w:instrText>
          </w:r>
          <w:r>
            <w:rPr>
              <w:bCs/>
              <w:lang w:val="zh-CN"/>
            </w:rPr>
            <w:fldChar w:fldCharType="separate"/>
          </w:r>
          <w:r>
            <w:t xml:space="preserve">2.5.6 </w:t>
          </w:r>
          <w:r>
            <w:rPr>
              <w:rFonts w:hint="eastAsia"/>
            </w:rPr>
            <w:t>lldp management-address tlv</w:t>
          </w:r>
          <w:r>
            <w:tab/>
          </w:r>
          <w:r>
            <w:fldChar w:fldCharType="begin"/>
          </w:r>
          <w:r>
            <w:instrText xml:space="preserve"> PAGEREF _Toc24539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_Toc23070 </w:instrText>
          </w:r>
          <w:r>
            <w:rPr>
              <w:bCs/>
              <w:lang w:val="zh-CN"/>
            </w:rPr>
            <w:fldChar w:fldCharType="separate"/>
          </w:r>
          <w:r>
            <w:t>2.5.7 lldp mode</w:t>
          </w:r>
          <w:r>
            <w:tab/>
          </w:r>
          <w:r>
            <w:fldChar w:fldCharType="begin"/>
          </w:r>
          <w:r>
            <w:instrText xml:space="preserve"> PAGEREF _Toc23070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_Toc25405 </w:instrText>
          </w:r>
          <w:r>
            <w:rPr>
              <w:bCs/>
              <w:lang w:val="zh-CN"/>
            </w:rPr>
            <w:fldChar w:fldCharType="separate"/>
          </w:r>
          <w:r>
            <w:t>2.5.8 lldp msgTxHold</w:t>
          </w:r>
          <w:r>
            <w:tab/>
          </w:r>
          <w:r>
            <w:fldChar w:fldCharType="begin"/>
          </w:r>
          <w:r>
            <w:instrText xml:space="preserve"> PAGEREF _Toc25405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_Toc19418 </w:instrText>
          </w:r>
          <w:r>
            <w:rPr>
              <w:bCs/>
              <w:lang w:val="zh-CN"/>
            </w:rPr>
            <w:fldChar w:fldCharType="separate"/>
          </w:r>
          <w:r>
            <w:t>2.5.9 lldp neighbors max-num</w:t>
          </w:r>
          <w:r>
            <w:tab/>
          </w:r>
          <w:r>
            <w:fldChar w:fldCharType="begin"/>
          </w:r>
          <w:r>
            <w:instrText xml:space="preserve"> PAGEREF _Toc19418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_Toc773 </w:instrText>
          </w:r>
          <w:r>
            <w:rPr>
              <w:bCs/>
              <w:lang w:val="zh-CN"/>
            </w:rPr>
            <w:fldChar w:fldCharType="separate"/>
          </w:r>
          <w:r>
            <w:t>2.5.10 lldp notification interval</w:t>
          </w:r>
          <w:r>
            <w:tab/>
          </w:r>
          <w:r>
            <w:fldChar w:fldCharType="begin"/>
          </w:r>
          <w:r>
            <w:instrText xml:space="preserve"> PAGEREF _Toc773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_Toc21425 </w:instrText>
          </w:r>
          <w:r>
            <w:rPr>
              <w:bCs/>
              <w:lang w:val="zh-CN"/>
            </w:rPr>
            <w:fldChar w:fldCharType="separate"/>
          </w:r>
          <w:r>
            <w:t>2.5.11 lldp tooManyNeighbors</w:t>
          </w:r>
          <w:r>
            <w:tab/>
          </w:r>
          <w:r>
            <w:fldChar w:fldCharType="begin"/>
          </w:r>
          <w:r>
            <w:instrText xml:space="preserve"> PAGEREF _Toc21425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_Toc25491 </w:instrText>
          </w:r>
          <w:r>
            <w:rPr>
              <w:bCs/>
              <w:lang w:val="zh-CN"/>
            </w:rPr>
            <w:fldChar w:fldCharType="separate"/>
          </w:r>
          <w:r>
            <w:t>2.5.12 lldp transmit delay</w:t>
          </w:r>
          <w:r>
            <w:tab/>
          </w:r>
          <w:r>
            <w:fldChar w:fldCharType="begin"/>
          </w:r>
          <w:r>
            <w:instrText xml:space="preserve"> PAGEREF _Toc25491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_Toc16621 </w:instrText>
          </w:r>
          <w:r>
            <w:rPr>
              <w:bCs/>
              <w:lang w:val="zh-CN"/>
            </w:rPr>
            <w:fldChar w:fldCharType="separate"/>
          </w:r>
          <w:r>
            <w:t>2.5.13 lldp transmit optional tlv</w:t>
          </w:r>
          <w:r>
            <w:tab/>
          </w:r>
          <w:r>
            <w:fldChar w:fldCharType="begin"/>
          </w:r>
          <w:r>
            <w:instrText xml:space="preserve"> PAGEREF _Toc16621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_Toc2508 </w:instrText>
          </w:r>
          <w:r>
            <w:rPr>
              <w:bCs/>
              <w:lang w:val="zh-CN"/>
            </w:rPr>
            <w:fldChar w:fldCharType="separate"/>
          </w:r>
          <w:r>
            <w:t>2.5.14 lldp trap</w:t>
          </w:r>
          <w:r>
            <w:tab/>
          </w:r>
          <w:r>
            <w:fldChar w:fldCharType="begin"/>
          </w:r>
          <w:r>
            <w:instrText xml:space="preserve"> PAGEREF _Toc2508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_Toc13467 </w:instrText>
          </w:r>
          <w:r>
            <w:rPr>
              <w:bCs/>
              <w:lang w:val="zh-CN"/>
            </w:rPr>
            <w:fldChar w:fldCharType="separate"/>
          </w:r>
          <w:r>
            <w:t>2.5.15 lldp tx-interval</w:t>
          </w:r>
          <w:r>
            <w:tab/>
          </w:r>
          <w:r>
            <w:fldChar w:fldCharType="begin"/>
          </w:r>
          <w:r>
            <w:instrText xml:space="preserve"> PAGEREF _Toc13467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_Toc27485 </w:instrText>
          </w:r>
          <w:r>
            <w:rPr>
              <w:bCs/>
              <w:lang w:val="zh-CN"/>
            </w:rPr>
            <w:fldChar w:fldCharType="separate"/>
          </w:r>
          <w:r>
            <w:t>2.5.16 show debugging lldp</w:t>
          </w:r>
          <w:r>
            <w:tab/>
          </w:r>
          <w:r>
            <w:fldChar w:fldCharType="begin"/>
          </w:r>
          <w:r>
            <w:instrText xml:space="preserve"> PAGEREF _Toc27485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_Toc2874 </w:instrText>
          </w:r>
          <w:r>
            <w:rPr>
              <w:bCs/>
              <w:lang w:val="zh-CN"/>
            </w:rPr>
            <w:fldChar w:fldCharType="separate"/>
          </w:r>
          <w:r>
            <w:t>2.5.17 show lldp</w:t>
          </w:r>
          <w:r>
            <w:tab/>
          </w:r>
          <w:r>
            <w:fldChar w:fldCharType="begin"/>
          </w:r>
          <w:r>
            <w:instrText xml:space="preserve"> PAGEREF _Toc2874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_Toc25127 </w:instrText>
          </w:r>
          <w:r>
            <w:rPr>
              <w:bCs/>
              <w:lang w:val="zh-CN"/>
            </w:rPr>
            <w:fldChar w:fldCharType="separate"/>
          </w:r>
          <w:r>
            <w:t>2.5.18 show lldp interface ethernet</w:t>
          </w:r>
          <w:r>
            <w:tab/>
          </w:r>
          <w:r>
            <w:fldChar w:fldCharType="begin"/>
          </w:r>
          <w:r>
            <w:instrText xml:space="preserve"> PAGEREF _Toc25127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_Toc28931 </w:instrText>
          </w:r>
          <w:r>
            <w:rPr>
              <w:bCs/>
              <w:lang w:val="zh-CN"/>
            </w:rPr>
            <w:fldChar w:fldCharType="separate"/>
          </w:r>
          <w:r>
            <w:t>2.5.19 show lldp neighbors interface ethernet</w:t>
          </w:r>
          <w:r>
            <w:tab/>
          </w:r>
          <w:r>
            <w:fldChar w:fldCharType="begin"/>
          </w:r>
          <w:r>
            <w:instrText xml:space="preserve"> PAGEREF _Toc28931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_Toc9205 </w:instrText>
          </w:r>
          <w:r>
            <w:rPr>
              <w:bCs/>
              <w:lang w:val="zh-CN"/>
            </w:rPr>
            <w:fldChar w:fldCharType="separate"/>
          </w:r>
          <w:r>
            <w:t>2.5.20 show lldp traffic</w:t>
          </w:r>
          <w:r>
            <w:tab/>
          </w:r>
          <w:r>
            <w:fldChar w:fldCharType="begin"/>
          </w:r>
          <w:r>
            <w:instrText xml:space="preserve"> PAGEREF _Toc9205 \h </w:instrText>
          </w:r>
          <w:r>
            <w:fldChar w:fldCharType="separate"/>
          </w:r>
          <w:r>
            <w:t>30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_Toc23873 </w:instrText>
          </w:r>
          <w:r>
            <w:rPr>
              <w:bCs/>
              <w:lang w:val="zh-CN"/>
            </w:rPr>
            <w:fldChar w:fldCharType="separate"/>
          </w:r>
          <w:r>
            <w:rPr>
              <w:rFonts w:cs="Arial"/>
            </w:rPr>
            <w:t>2.6 LLDP-MED</w:t>
          </w:r>
          <w:r>
            <w:tab/>
          </w:r>
          <w:r>
            <w:fldChar w:fldCharType="begin"/>
          </w:r>
          <w:r>
            <w:instrText xml:space="preserve"> PAGEREF _Toc23873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_Toc10469 </w:instrText>
          </w:r>
          <w:r>
            <w:rPr>
              <w:bCs/>
              <w:lang w:val="zh-CN"/>
            </w:rPr>
            <w:fldChar w:fldCharType="separate"/>
          </w:r>
          <w:r>
            <w:t>2.6.1 civic location</w:t>
          </w:r>
          <w:r>
            <w:tab/>
          </w:r>
          <w:r>
            <w:fldChar w:fldCharType="begin"/>
          </w:r>
          <w:r>
            <w:instrText xml:space="preserve"> PAGEREF _Toc10469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_Toc21904 </w:instrText>
          </w:r>
          <w:r>
            <w:rPr>
              <w:bCs/>
              <w:lang w:val="zh-CN"/>
            </w:rPr>
            <w:fldChar w:fldCharType="separate"/>
          </w:r>
          <w:r>
            <w:t>2.6.2 {description-language | province-state | city | county | street | locationNum | location | floor | room | postal | otherInfo}</w:t>
          </w:r>
          <w:r>
            <w:tab/>
          </w:r>
          <w:r>
            <w:fldChar w:fldCharType="begin"/>
          </w:r>
          <w:r>
            <w:instrText xml:space="preserve"> PAGEREF _Toc21904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_Toc32309 </w:instrText>
          </w:r>
          <w:r>
            <w:rPr>
              <w:bCs/>
              <w:lang w:val="zh-CN"/>
            </w:rPr>
            <w:fldChar w:fldCharType="separate"/>
          </w:r>
          <w:r>
            <w:t>2.6.3 ecs location</w:t>
          </w:r>
          <w:r>
            <w:tab/>
          </w:r>
          <w:r>
            <w:fldChar w:fldCharType="begin"/>
          </w:r>
          <w:r>
            <w:instrText xml:space="preserve"> PAGEREF _Toc32309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_Toc8197 </w:instrText>
          </w:r>
          <w:r>
            <w:rPr>
              <w:bCs/>
              <w:lang w:val="zh-CN"/>
            </w:rPr>
            <w:fldChar w:fldCharType="separate"/>
          </w:r>
          <w:r>
            <w:t>2.6.4 lldp med fast count</w:t>
          </w:r>
          <w:r>
            <w:tab/>
          </w:r>
          <w:r>
            <w:fldChar w:fldCharType="begin"/>
          </w:r>
          <w:r>
            <w:instrText xml:space="preserve"> PAGEREF _Toc8197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_Toc12364 </w:instrText>
          </w:r>
          <w:r>
            <w:rPr>
              <w:bCs/>
              <w:lang w:val="zh-CN"/>
            </w:rPr>
            <w:fldChar w:fldCharType="separate"/>
          </w:r>
          <w:r>
            <w:t>2.6.5 lldp med trap</w:t>
          </w:r>
          <w:r>
            <w:tab/>
          </w:r>
          <w:r>
            <w:fldChar w:fldCharType="begin"/>
          </w:r>
          <w:r>
            <w:instrText xml:space="preserve"> PAGEREF _Toc12364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_Toc896 </w:instrText>
          </w:r>
          <w:r>
            <w:rPr>
              <w:bCs/>
              <w:lang w:val="zh-CN"/>
            </w:rPr>
            <w:fldChar w:fldCharType="separate"/>
          </w:r>
          <w:r>
            <w:t>2.6.6 lldp transmit med tlv all</w:t>
          </w:r>
          <w:r>
            <w:tab/>
          </w:r>
          <w:r>
            <w:fldChar w:fldCharType="begin"/>
          </w:r>
          <w:r>
            <w:instrText xml:space="preserve"> PAGEREF _Toc896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_Toc3642 </w:instrText>
          </w:r>
          <w:r>
            <w:rPr>
              <w:bCs/>
              <w:lang w:val="zh-CN"/>
            </w:rPr>
            <w:fldChar w:fldCharType="separate"/>
          </w:r>
          <w:r>
            <w:t>2.6.7 lldp transmit med tlv capability</w:t>
          </w:r>
          <w:r>
            <w:tab/>
          </w:r>
          <w:r>
            <w:fldChar w:fldCharType="begin"/>
          </w:r>
          <w:r>
            <w:instrText xml:space="preserve"> PAGEREF _Toc3642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_Toc28608 </w:instrText>
          </w:r>
          <w:r>
            <w:rPr>
              <w:bCs/>
              <w:lang w:val="zh-CN"/>
            </w:rPr>
            <w:fldChar w:fldCharType="separate"/>
          </w:r>
          <w:r>
            <w:t>2.6.8 lldp transmit med tlv extendPoe</w:t>
          </w:r>
          <w:r>
            <w:tab/>
          </w:r>
          <w:r>
            <w:fldChar w:fldCharType="begin"/>
          </w:r>
          <w:r>
            <w:instrText xml:space="preserve"> PAGEREF _Toc28608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_Toc23041 </w:instrText>
          </w:r>
          <w:r>
            <w:rPr>
              <w:bCs/>
              <w:lang w:val="zh-CN"/>
            </w:rPr>
            <w:fldChar w:fldCharType="separate"/>
          </w:r>
          <w:r>
            <w:t>2.6.9 lldp transmit med tlv location</w:t>
          </w:r>
          <w:r>
            <w:tab/>
          </w:r>
          <w:r>
            <w:fldChar w:fldCharType="begin"/>
          </w:r>
          <w:r>
            <w:instrText xml:space="preserve"> PAGEREF _Toc23041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_Toc29428 </w:instrText>
          </w:r>
          <w:r>
            <w:rPr>
              <w:bCs/>
              <w:lang w:val="zh-CN"/>
            </w:rPr>
            <w:fldChar w:fldCharType="separate"/>
          </w:r>
          <w:r>
            <w:t>2.6.10 lldp transmit med tlv inventory</w:t>
          </w:r>
          <w:r>
            <w:tab/>
          </w:r>
          <w:r>
            <w:fldChar w:fldCharType="begin"/>
          </w:r>
          <w:r>
            <w:instrText xml:space="preserve"> PAGEREF _Toc29428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_Toc21607 </w:instrText>
          </w:r>
          <w:r>
            <w:rPr>
              <w:bCs/>
              <w:lang w:val="zh-CN"/>
            </w:rPr>
            <w:fldChar w:fldCharType="separate"/>
          </w:r>
          <w:r>
            <w:t>2.6.11 lldp transmit med tlv networkPolicy</w:t>
          </w:r>
          <w:r>
            <w:tab/>
          </w:r>
          <w:r>
            <w:fldChar w:fldCharType="begin"/>
          </w:r>
          <w:r>
            <w:instrText xml:space="preserve"> PAGEREF _Toc21607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_Toc20693 </w:instrText>
          </w:r>
          <w:r>
            <w:rPr>
              <w:bCs/>
              <w:lang w:val="zh-CN"/>
            </w:rPr>
            <w:fldChar w:fldCharType="separate"/>
          </w:r>
          <w:r>
            <w:t>2.6.12 network policy</w:t>
          </w:r>
          <w:r>
            <w:tab/>
          </w:r>
          <w:r>
            <w:fldChar w:fldCharType="begin"/>
          </w:r>
          <w:r>
            <w:instrText xml:space="preserve"> PAGEREF _Toc20693 \h </w:instrText>
          </w:r>
          <w:r>
            <w:fldChar w:fldCharType="separate"/>
          </w:r>
          <w:r>
            <w:t>36</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_Toc18472 </w:instrText>
          </w:r>
          <w:r>
            <w:rPr>
              <w:bCs/>
              <w:lang w:val="zh-CN"/>
            </w:rPr>
            <w:fldChar w:fldCharType="separate"/>
          </w:r>
          <w:r>
            <w:t>2.7 Port Channel</w:t>
          </w:r>
          <w:r>
            <w:tab/>
          </w:r>
          <w:r>
            <w:fldChar w:fldCharType="begin"/>
          </w:r>
          <w:r>
            <w:instrText xml:space="preserve"> PAGEREF _Toc18472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_Toc28558 </w:instrText>
          </w:r>
          <w:r>
            <w:rPr>
              <w:bCs/>
              <w:lang w:val="zh-CN"/>
            </w:rPr>
            <w:fldChar w:fldCharType="separate"/>
          </w:r>
          <w:r>
            <w:t>2.7.1 debug port-channel</w:t>
          </w:r>
          <w:r>
            <w:tab/>
          </w:r>
          <w:r>
            <w:fldChar w:fldCharType="begin"/>
          </w:r>
          <w:r>
            <w:instrText xml:space="preserve"> PAGEREF _Toc28558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_Toc6061 </w:instrText>
          </w:r>
          <w:r>
            <w:rPr>
              <w:bCs/>
              <w:lang w:val="zh-CN"/>
            </w:rPr>
            <w:fldChar w:fldCharType="separate"/>
          </w:r>
          <w:r>
            <w:t>2.7.2 interface port-channel</w:t>
          </w:r>
          <w:r>
            <w:tab/>
          </w:r>
          <w:r>
            <w:fldChar w:fldCharType="begin"/>
          </w:r>
          <w:r>
            <w:instrText xml:space="preserve"> PAGEREF _Toc6061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_Toc12550 </w:instrText>
          </w:r>
          <w:r>
            <w:rPr>
              <w:bCs/>
              <w:lang w:val="zh-CN"/>
            </w:rPr>
            <w:fldChar w:fldCharType="separate"/>
          </w:r>
          <w:r>
            <w:t>2.7.3 lacp port-priority</w:t>
          </w:r>
          <w:r>
            <w:tab/>
          </w:r>
          <w:r>
            <w:fldChar w:fldCharType="begin"/>
          </w:r>
          <w:r>
            <w:instrText xml:space="preserve"> PAGEREF _Toc12550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_Toc10699 </w:instrText>
          </w:r>
          <w:r>
            <w:rPr>
              <w:bCs/>
              <w:lang w:val="zh-CN"/>
            </w:rPr>
            <w:fldChar w:fldCharType="separate"/>
          </w:r>
          <w:r>
            <w:t>2.7.4 lacp system-priority</w:t>
          </w:r>
          <w:r>
            <w:tab/>
          </w:r>
          <w:r>
            <w:fldChar w:fldCharType="begin"/>
          </w:r>
          <w:r>
            <w:instrText xml:space="preserve"> PAGEREF _Toc10699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_Toc17214 </w:instrText>
          </w:r>
          <w:r>
            <w:rPr>
              <w:bCs/>
              <w:lang w:val="zh-CN"/>
            </w:rPr>
            <w:fldChar w:fldCharType="separate"/>
          </w:r>
          <w:r>
            <w:t>2.7.5 lacp timeout</w:t>
          </w:r>
          <w:r>
            <w:tab/>
          </w:r>
          <w:r>
            <w:fldChar w:fldCharType="begin"/>
          </w:r>
          <w:r>
            <w:instrText xml:space="preserve"> PAGEREF _Toc17214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_Toc13578 </w:instrText>
          </w:r>
          <w:r>
            <w:rPr>
              <w:bCs/>
              <w:lang w:val="zh-CN"/>
            </w:rPr>
            <w:fldChar w:fldCharType="separate"/>
          </w:r>
          <w:r>
            <w:t>2.7.6 load-balance enhanced profile</w:t>
          </w:r>
          <w:r>
            <w:tab/>
          </w:r>
          <w:r>
            <w:fldChar w:fldCharType="begin"/>
          </w:r>
          <w:r>
            <w:instrText xml:space="preserve"> PAGEREF _Toc13578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_Toc2279 </w:instrText>
          </w:r>
          <w:r>
            <w:rPr>
              <w:bCs/>
              <w:lang w:val="zh-CN"/>
            </w:rPr>
            <w:fldChar w:fldCharType="separate"/>
          </w:r>
          <w:r>
            <w:t>2.7.7 l2 field</w:t>
          </w:r>
          <w:r>
            <w:tab/>
          </w:r>
          <w:r>
            <w:fldChar w:fldCharType="begin"/>
          </w:r>
          <w:r>
            <w:instrText xml:space="preserve"> PAGEREF _Toc2279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_Toc9856 </w:instrText>
          </w:r>
          <w:r>
            <w:rPr>
              <w:bCs/>
              <w:lang w:val="zh-CN"/>
            </w:rPr>
            <w:fldChar w:fldCharType="separate"/>
          </w:r>
          <w:r>
            <w:t>2.7.8 l2 mpls field l2payload</w:t>
          </w:r>
          <w:r>
            <w:tab/>
          </w:r>
          <w:r>
            <w:fldChar w:fldCharType="begin"/>
          </w:r>
          <w:r>
            <w:instrText xml:space="preserve"> PAGEREF _Toc9856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_Toc857 </w:instrText>
          </w:r>
          <w:r>
            <w:rPr>
              <w:bCs/>
              <w:lang w:val="zh-CN"/>
            </w:rPr>
            <w:fldChar w:fldCharType="separate"/>
          </w:r>
          <w:r>
            <w:t>2.7.9 l2 mpls field l3payload</w:t>
          </w:r>
          <w:r>
            <w:tab/>
          </w:r>
          <w:r>
            <w:fldChar w:fldCharType="begin"/>
          </w:r>
          <w:r>
            <w:instrText xml:space="preserve"> PAGEREF _Toc857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_Toc2128 </w:instrText>
          </w:r>
          <w:r>
            <w:rPr>
              <w:bCs/>
              <w:lang w:val="zh-CN"/>
            </w:rPr>
            <w:fldChar w:fldCharType="separate"/>
          </w:r>
          <w:r>
            <w:t>2.7.10 ipv4 field</w:t>
          </w:r>
          <w:r>
            <w:tab/>
          </w:r>
          <w:r>
            <w:fldChar w:fldCharType="begin"/>
          </w:r>
          <w:r>
            <w:instrText xml:space="preserve"> PAGEREF _Toc2128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_Toc12690 </w:instrText>
          </w:r>
          <w:r>
            <w:rPr>
              <w:bCs/>
              <w:lang w:val="zh-CN"/>
            </w:rPr>
            <w:fldChar w:fldCharType="separate"/>
          </w:r>
          <w:r>
            <w:t>2.7.11 ipv6 field</w:t>
          </w:r>
          <w:r>
            <w:tab/>
          </w:r>
          <w:r>
            <w:fldChar w:fldCharType="begin"/>
          </w:r>
          <w:r>
            <w:instrText xml:space="preserve"> PAGEREF _Toc12690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_Toc11590 </w:instrText>
          </w:r>
          <w:r>
            <w:rPr>
              <w:bCs/>
              <w:lang w:val="zh-CN"/>
            </w:rPr>
            <w:fldChar w:fldCharType="separate"/>
          </w:r>
          <w:r>
            <w:t>2.7.12 l</w:t>
          </w:r>
          <w:r>
            <w:rPr>
              <w:rFonts w:hint="eastAsia"/>
            </w:rPr>
            <w:t>2-only</w:t>
          </w:r>
          <w:r>
            <w:tab/>
          </w:r>
          <w:r>
            <w:fldChar w:fldCharType="begin"/>
          </w:r>
          <w:r>
            <w:instrText xml:space="preserve"> PAGEREF _Toc11590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_Toc13292 </w:instrText>
          </w:r>
          <w:r>
            <w:rPr>
              <w:bCs/>
              <w:lang w:val="zh-CN"/>
            </w:rPr>
            <w:fldChar w:fldCharType="separate"/>
          </w:r>
          <w:r>
            <w:t>2.7.13 l3 mpls field</w:t>
          </w:r>
          <w:r>
            <w:tab/>
          </w:r>
          <w:r>
            <w:fldChar w:fldCharType="begin"/>
          </w:r>
          <w:r>
            <w:instrText xml:space="preserve"> PAGEREF _Toc13292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_Toc21032 </w:instrText>
          </w:r>
          <w:r>
            <w:rPr>
              <w:bCs/>
              <w:lang w:val="zh-CN"/>
            </w:rPr>
            <w:fldChar w:fldCharType="separate"/>
          </w:r>
          <w:r>
            <w:t>2.7.14 mpls tunnel field</w:t>
          </w:r>
          <w:r>
            <w:tab/>
          </w:r>
          <w:r>
            <w:fldChar w:fldCharType="begin"/>
          </w:r>
          <w:r>
            <w:instrText xml:space="preserve"> PAGEREF _Toc21032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_Toc17053 </w:instrText>
          </w:r>
          <w:r>
            <w:rPr>
              <w:bCs/>
              <w:lang w:val="zh-CN"/>
            </w:rPr>
            <w:fldChar w:fldCharType="separate"/>
          </w:r>
          <w:r>
            <w:t>2.7.15 mim field l2payload</w:t>
          </w:r>
          <w:r>
            <w:tab/>
          </w:r>
          <w:r>
            <w:fldChar w:fldCharType="begin"/>
          </w:r>
          <w:r>
            <w:instrText xml:space="preserve"> PAGEREF _Toc17053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_Toc10929 </w:instrText>
          </w:r>
          <w:r>
            <w:rPr>
              <w:bCs/>
              <w:lang w:val="zh-CN"/>
            </w:rPr>
            <w:fldChar w:fldCharType="separate"/>
          </w:r>
          <w:r>
            <w:t>2.7.16 mim field l3payload</w:t>
          </w:r>
          <w:r>
            <w:tab/>
          </w:r>
          <w:r>
            <w:fldChar w:fldCharType="begin"/>
          </w:r>
          <w:r>
            <w:instrText xml:space="preserve"> PAGEREF _Toc10929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_Toc13647 </w:instrText>
          </w:r>
          <w:r>
            <w:rPr>
              <w:bCs/>
              <w:lang w:val="zh-CN"/>
            </w:rPr>
            <w:fldChar w:fldCharType="separate"/>
          </w:r>
          <w:r>
            <w:t>2.7.17 mim tunnel field</w:t>
          </w:r>
          <w:r>
            <w:tab/>
          </w:r>
          <w:r>
            <w:fldChar w:fldCharType="begin"/>
          </w:r>
          <w:r>
            <w:instrText xml:space="preserve"> PAGEREF _Toc13647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_Toc3145 </w:instrText>
          </w:r>
          <w:r>
            <w:rPr>
              <w:bCs/>
              <w:lang w:val="zh-CN"/>
            </w:rPr>
            <w:fldChar w:fldCharType="separate"/>
          </w:r>
          <w:r>
            <w:t>2.7.18 trill field l2payload</w:t>
          </w:r>
          <w:r>
            <w:tab/>
          </w:r>
          <w:r>
            <w:fldChar w:fldCharType="begin"/>
          </w:r>
          <w:r>
            <w:instrText xml:space="preserve"> PAGEREF _Toc3145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_Toc27207 </w:instrText>
          </w:r>
          <w:r>
            <w:rPr>
              <w:bCs/>
              <w:lang w:val="zh-CN"/>
            </w:rPr>
            <w:fldChar w:fldCharType="separate"/>
          </w:r>
          <w:r>
            <w:t>2.7.19 trill field l3payload</w:t>
          </w:r>
          <w:r>
            <w:tab/>
          </w:r>
          <w:r>
            <w:fldChar w:fldCharType="begin"/>
          </w:r>
          <w:r>
            <w:instrText xml:space="preserve"> PAGEREF _Toc27207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_Toc12285 </w:instrText>
          </w:r>
          <w:r>
            <w:rPr>
              <w:bCs/>
              <w:lang w:val="zh-CN"/>
            </w:rPr>
            <w:fldChar w:fldCharType="separate"/>
          </w:r>
          <w:r>
            <w:t>2.7.20 trill tunnel field l2payload</w:t>
          </w:r>
          <w:r>
            <w:tab/>
          </w:r>
          <w:r>
            <w:fldChar w:fldCharType="begin"/>
          </w:r>
          <w:r>
            <w:instrText xml:space="preserve"> PAGEREF _Toc12285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_Toc30015 </w:instrText>
          </w:r>
          <w:r>
            <w:rPr>
              <w:bCs/>
              <w:lang w:val="zh-CN"/>
            </w:rPr>
            <w:fldChar w:fldCharType="separate"/>
          </w:r>
          <w:r>
            <w:t>2.7.21 trill tunnel field l3payload</w:t>
          </w:r>
          <w:r>
            <w:tab/>
          </w:r>
          <w:r>
            <w:fldChar w:fldCharType="begin"/>
          </w:r>
          <w:r>
            <w:instrText xml:space="preserve"> PAGEREF _Toc30015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_Toc508 </w:instrText>
          </w:r>
          <w:r>
            <w:rPr>
              <w:bCs/>
              <w:lang w:val="zh-CN"/>
            </w:rPr>
            <w:fldChar w:fldCharType="separate"/>
          </w:r>
          <w:r>
            <w:t>2.7.22 trill tunnel field outerl2</w:t>
          </w:r>
          <w:r>
            <w:tab/>
          </w:r>
          <w:r>
            <w:fldChar w:fldCharType="begin"/>
          </w:r>
          <w:r>
            <w:instrText xml:space="preserve"> PAGEREF _Toc508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_Toc10025 </w:instrText>
          </w:r>
          <w:r>
            <w:rPr>
              <w:bCs/>
              <w:lang w:val="zh-CN"/>
            </w:rPr>
            <w:fldChar w:fldCharType="separate"/>
          </w:r>
          <w:r>
            <w:t>2.7.23 port-group</w:t>
          </w:r>
          <w:r>
            <w:tab/>
          </w:r>
          <w:r>
            <w:fldChar w:fldCharType="begin"/>
          </w:r>
          <w:r>
            <w:instrText xml:space="preserve"> PAGEREF _Toc10025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_Toc29346 </w:instrText>
          </w:r>
          <w:r>
            <w:rPr>
              <w:bCs/>
              <w:lang w:val="zh-CN"/>
            </w:rPr>
            <w:fldChar w:fldCharType="separate"/>
          </w:r>
          <w:r>
            <w:t>2.7.24 port-group mode</w:t>
          </w:r>
          <w:r>
            <w:tab/>
          </w:r>
          <w:r>
            <w:fldChar w:fldCharType="begin"/>
          </w:r>
          <w:r>
            <w:instrText xml:space="preserve"> PAGEREF _Toc29346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_Toc10482 </w:instrText>
          </w:r>
          <w:r>
            <w:rPr>
              <w:bCs/>
              <w:lang w:val="zh-CN"/>
            </w:rPr>
            <w:fldChar w:fldCharType="separate"/>
          </w:r>
          <w:r>
            <w:t>2.7.25 show port-group</w:t>
          </w:r>
          <w:r>
            <w:tab/>
          </w:r>
          <w:r>
            <w:fldChar w:fldCharType="begin"/>
          </w:r>
          <w:r>
            <w:instrText xml:space="preserve"> PAGEREF _Toc10482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_Toc4086 </w:instrText>
          </w:r>
          <w:r>
            <w:rPr>
              <w:bCs/>
              <w:lang w:val="zh-CN"/>
            </w:rPr>
            <w:fldChar w:fldCharType="separate"/>
          </w:r>
          <w:r>
            <w:t>2.7.26 show load-balance enhanced-profile</w:t>
          </w:r>
          <w:r>
            <w:tab/>
          </w:r>
          <w:r>
            <w:fldChar w:fldCharType="begin"/>
          </w:r>
          <w:r>
            <w:instrText xml:space="preserve"> PAGEREF _Toc4086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_Toc30326 </w:instrText>
          </w:r>
          <w:r>
            <w:rPr>
              <w:bCs/>
              <w:lang w:val="zh-CN"/>
            </w:rPr>
            <w:fldChar w:fldCharType="separate"/>
          </w:r>
          <w:r>
            <w:rPr>
              <w:lang w:val="en-US"/>
            </w:rPr>
            <w:t>2.7.27 port-group &lt;port-group-number&gt;  local-first</w:t>
          </w:r>
          <w:r>
            <w:tab/>
          </w:r>
          <w:r>
            <w:fldChar w:fldCharType="begin"/>
          </w:r>
          <w:r>
            <w:instrText xml:space="preserve"> PAGEREF _Toc30326 \h </w:instrText>
          </w:r>
          <w:r>
            <w:fldChar w:fldCharType="separate"/>
          </w:r>
          <w:r>
            <w:t>46</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_Toc31680 </w:instrText>
          </w:r>
          <w:r>
            <w:rPr>
              <w:bCs/>
              <w:lang w:val="zh-CN"/>
            </w:rPr>
            <w:fldChar w:fldCharType="separate"/>
          </w:r>
          <w:r>
            <w:t>2.8 MTU</w:t>
          </w:r>
          <w:r>
            <w:tab/>
          </w:r>
          <w:r>
            <w:fldChar w:fldCharType="begin"/>
          </w:r>
          <w:r>
            <w:instrText xml:space="preserve"> PAGEREF _Toc31680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_Toc24367 </w:instrText>
          </w:r>
          <w:r>
            <w:rPr>
              <w:bCs/>
              <w:lang w:val="zh-CN"/>
            </w:rPr>
            <w:fldChar w:fldCharType="separate"/>
          </w:r>
          <w:r>
            <w:t>2.8.1 mtu</w:t>
          </w:r>
          <w:r>
            <w:tab/>
          </w:r>
          <w:r>
            <w:fldChar w:fldCharType="begin"/>
          </w:r>
          <w:r>
            <w:instrText xml:space="preserve"> PAGEREF _Toc24367 \h </w:instrText>
          </w:r>
          <w:r>
            <w:fldChar w:fldCharType="separate"/>
          </w:r>
          <w:r>
            <w:t>46</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_Toc16876 </w:instrText>
          </w:r>
          <w:r>
            <w:rPr>
              <w:bCs/>
              <w:lang w:val="zh-CN"/>
            </w:rPr>
            <w:fldChar w:fldCharType="separate"/>
          </w:r>
          <w:r>
            <w:t>2.9 bpdu-tunnel</w:t>
          </w:r>
          <w:r>
            <w:tab/>
          </w:r>
          <w:r>
            <w:fldChar w:fldCharType="begin"/>
          </w:r>
          <w:r>
            <w:instrText xml:space="preserve"> PAGEREF _Toc16876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_Toc32202 </w:instrText>
          </w:r>
          <w:r>
            <w:rPr>
              <w:bCs/>
              <w:lang w:val="zh-CN"/>
            </w:rPr>
            <w:fldChar w:fldCharType="separate"/>
          </w:r>
          <w:r>
            <w:t>2.9.1 bpdu-tunnel-protocol</w:t>
          </w:r>
          <w:r>
            <w:tab/>
          </w:r>
          <w:r>
            <w:fldChar w:fldCharType="begin"/>
          </w:r>
          <w:r>
            <w:instrText xml:space="preserve"> PAGEREF _Toc32202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_Toc15457 </w:instrText>
          </w:r>
          <w:r>
            <w:rPr>
              <w:bCs/>
              <w:lang w:val="zh-CN"/>
            </w:rPr>
            <w:fldChar w:fldCharType="separate"/>
          </w:r>
          <w:r>
            <w:rPr>
              <w:lang w:val="en-US"/>
            </w:rPr>
            <w:t>2.9.2 bpdu-tunnel-protocol user-defined-protocol</w:t>
          </w:r>
          <w:r>
            <w:tab/>
          </w:r>
          <w:r>
            <w:fldChar w:fldCharType="begin"/>
          </w:r>
          <w:r>
            <w:instrText xml:space="preserve"> PAGEREF _Toc15457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_Toc3768 </w:instrText>
          </w:r>
          <w:r>
            <w:rPr>
              <w:bCs/>
              <w:lang w:val="zh-CN"/>
            </w:rPr>
            <w:fldChar w:fldCharType="separate"/>
          </w:r>
          <w:r>
            <w:t>2.9.3 bpdu-tunnel</w:t>
          </w:r>
          <w:r>
            <w:rPr>
              <w:lang w:val="en-US"/>
            </w:rPr>
            <w:t>-protocol</w:t>
          </w:r>
          <w:r>
            <w:t xml:space="preserve"> dmac</w:t>
          </w:r>
          <w:r>
            <w:tab/>
          </w:r>
          <w:r>
            <w:fldChar w:fldCharType="begin"/>
          </w:r>
          <w:r>
            <w:instrText xml:space="preserve"> PAGEREF _Toc3768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_Toc32592 </w:instrText>
          </w:r>
          <w:r>
            <w:rPr>
              <w:bCs/>
              <w:lang w:val="zh-CN"/>
            </w:rPr>
            <w:fldChar w:fldCharType="separate"/>
          </w:r>
          <w:r>
            <w:t>2.9.4 bpdu-tunnel</w:t>
          </w:r>
          <w:r>
            <w:rPr>
              <w:lang w:val="en-US"/>
            </w:rPr>
            <w:t>-protocol</w:t>
          </w:r>
          <w:r>
            <w:t xml:space="preserve"> stp</w:t>
          </w:r>
          <w:r>
            <w:tab/>
          </w:r>
          <w:r>
            <w:fldChar w:fldCharType="begin"/>
          </w:r>
          <w:r>
            <w:instrText xml:space="preserve"> PAGEREF _Toc32592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_Toc224 </w:instrText>
          </w:r>
          <w:r>
            <w:rPr>
              <w:bCs/>
              <w:lang w:val="zh-CN"/>
            </w:rPr>
            <w:fldChar w:fldCharType="separate"/>
          </w:r>
          <w:r>
            <w:t>2.9.5 bpdu-tunnel</w:t>
          </w:r>
          <w:r>
            <w:rPr>
              <w:lang w:val="en-US"/>
            </w:rPr>
            <w:t>-protocol</w:t>
          </w:r>
          <w:r>
            <w:t xml:space="preserve"> gvrp</w:t>
          </w:r>
          <w:r>
            <w:tab/>
          </w:r>
          <w:r>
            <w:fldChar w:fldCharType="begin"/>
          </w:r>
          <w:r>
            <w:instrText xml:space="preserve"> PAGEREF _Toc224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_Toc9107 </w:instrText>
          </w:r>
          <w:r>
            <w:rPr>
              <w:bCs/>
              <w:lang w:val="zh-CN"/>
            </w:rPr>
            <w:fldChar w:fldCharType="separate"/>
          </w:r>
          <w:r>
            <w:t>2.9.6 bpdu-tunnel</w:t>
          </w:r>
          <w:r>
            <w:rPr>
              <w:lang w:val="en-US"/>
            </w:rPr>
            <w:t>-protocol</w:t>
          </w:r>
          <w:r>
            <w:t xml:space="preserve"> uldp</w:t>
          </w:r>
          <w:r>
            <w:tab/>
          </w:r>
          <w:r>
            <w:fldChar w:fldCharType="begin"/>
          </w:r>
          <w:r>
            <w:instrText xml:space="preserve"> PAGEREF _Toc9107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_Toc8450 </w:instrText>
          </w:r>
          <w:r>
            <w:rPr>
              <w:bCs/>
              <w:lang w:val="zh-CN"/>
            </w:rPr>
            <w:fldChar w:fldCharType="separate"/>
          </w:r>
          <w:r>
            <w:t>2.9.7 bpdu-tunnel</w:t>
          </w:r>
          <w:r>
            <w:rPr>
              <w:lang w:val="en-US"/>
            </w:rPr>
            <w:t>-protocol</w:t>
          </w:r>
          <w:r>
            <w:t xml:space="preserve"> lacp</w:t>
          </w:r>
          <w:r>
            <w:tab/>
          </w:r>
          <w:r>
            <w:fldChar w:fldCharType="begin"/>
          </w:r>
          <w:r>
            <w:instrText xml:space="preserve"> PAGEREF _Toc8450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_Toc9488 </w:instrText>
          </w:r>
          <w:r>
            <w:rPr>
              <w:bCs/>
              <w:lang w:val="zh-CN"/>
            </w:rPr>
            <w:fldChar w:fldCharType="separate"/>
          </w:r>
          <w:r>
            <w:t>2.9.8 bpdu-tunnel</w:t>
          </w:r>
          <w:r>
            <w:rPr>
              <w:lang w:val="en-US"/>
            </w:rPr>
            <w:t>-protocol</w:t>
          </w:r>
          <w:r>
            <w:t xml:space="preserve"> dot1x</w:t>
          </w:r>
          <w:r>
            <w:tab/>
          </w:r>
          <w:r>
            <w:fldChar w:fldCharType="begin"/>
          </w:r>
          <w:r>
            <w:instrText xml:space="preserve"> PAGEREF _Toc9488 \h </w:instrText>
          </w:r>
          <w:r>
            <w:fldChar w:fldCharType="separate"/>
          </w:r>
          <w:r>
            <w:t>48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_Toc23808 </w:instrText>
          </w:r>
          <w:r>
            <w:rPr>
              <w:bCs/>
              <w:lang w:val="zh-CN"/>
            </w:rPr>
            <w:fldChar w:fldCharType="separate"/>
          </w:r>
          <w:r>
            <w:t>2.10 DDM</w:t>
          </w:r>
          <w:r>
            <w:tab/>
          </w:r>
          <w:r>
            <w:fldChar w:fldCharType="begin"/>
          </w:r>
          <w:r>
            <w:instrText xml:space="preserve"> PAGEREF _Toc23808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_Toc32082 </w:instrText>
          </w:r>
          <w:r>
            <w:rPr>
              <w:bCs/>
              <w:lang w:val="zh-CN"/>
            </w:rPr>
            <w:fldChar w:fldCharType="separate"/>
          </w:r>
          <w:r>
            <w:t>2.10.1 clear transceiver threshold-violation</w:t>
          </w:r>
          <w:r>
            <w:tab/>
          </w:r>
          <w:r>
            <w:fldChar w:fldCharType="begin"/>
          </w:r>
          <w:r>
            <w:instrText xml:space="preserve"> PAGEREF _Toc32082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_Toc18091 </w:instrText>
          </w:r>
          <w:r>
            <w:rPr>
              <w:bCs/>
              <w:lang w:val="zh-CN"/>
            </w:rPr>
            <w:fldChar w:fldCharType="separate"/>
          </w:r>
          <w:r>
            <w:t>2.10.2 debug transceiver</w:t>
          </w:r>
          <w:r>
            <w:tab/>
          </w:r>
          <w:r>
            <w:fldChar w:fldCharType="begin"/>
          </w:r>
          <w:r>
            <w:instrText xml:space="preserve"> PAGEREF _Toc18091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_Toc9128 </w:instrText>
          </w:r>
          <w:r>
            <w:rPr>
              <w:bCs/>
              <w:lang w:val="zh-CN"/>
            </w:rPr>
            <w:fldChar w:fldCharType="separate"/>
          </w:r>
          <w:r>
            <w:t>2.10.3 show transceiver</w:t>
          </w:r>
          <w:r>
            <w:tab/>
          </w:r>
          <w:r>
            <w:fldChar w:fldCharType="begin"/>
          </w:r>
          <w:r>
            <w:instrText xml:space="preserve"> PAGEREF _Toc9128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_Toc31176 </w:instrText>
          </w:r>
          <w:r>
            <w:rPr>
              <w:bCs/>
              <w:lang w:val="zh-CN"/>
            </w:rPr>
            <w:fldChar w:fldCharType="separate"/>
          </w:r>
          <w:r>
            <w:t>2.10.4 show transceiver threshold-violation</w:t>
          </w:r>
          <w:r>
            <w:tab/>
          </w:r>
          <w:r>
            <w:fldChar w:fldCharType="begin"/>
          </w:r>
          <w:r>
            <w:instrText xml:space="preserve"> PAGEREF _Toc31176 \h </w:instrText>
          </w:r>
          <w:r>
            <w:fldChar w:fldCharType="separate"/>
          </w:r>
          <w:r>
            <w:t>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_Toc10129 </w:instrText>
          </w:r>
          <w:r>
            <w:rPr>
              <w:bCs/>
              <w:lang w:val="zh-CN"/>
            </w:rPr>
            <w:fldChar w:fldCharType="separate"/>
          </w:r>
          <w:r>
            <w:t>2.10.5 transceiver-monitoring</w:t>
          </w:r>
          <w:r>
            <w:tab/>
          </w:r>
          <w:r>
            <w:fldChar w:fldCharType="begin"/>
          </w:r>
          <w:r>
            <w:instrText xml:space="preserve"> PAGEREF _Toc10129 \h </w:instrText>
          </w:r>
          <w:r>
            <w:fldChar w:fldCharType="separate"/>
          </w:r>
          <w:r>
            <w:t>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_Toc26472 </w:instrText>
          </w:r>
          <w:r>
            <w:rPr>
              <w:bCs/>
              <w:lang w:val="zh-CN"/>
            </w:rPr>
            <w:fldChar w:fldCharType="separate"/>
          </w:r>
          <w:r>
            <w:t>2.10.6 transceiver-monitoring interval</w:t>
          </w:r>
          <w:r>
            <w:tab/>
          </w:r>
          <w:r>
            <w:fldChar w:fldCharType="begin"/>
          </w:r>
          <w:r>
            <w:instrText xml:space="preserve"> PAGEREF _Toc26472 \h </w:instrText>
          </w:r>
          <w:r>
            <w:fldChar w:fldCharType="separate"/>
          </w:r>
          <w:r>
            <w:t>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_Toc32578 </w:instrText>
          </w:r>
          <w:r>
            <w:rPr>
              <w:bCs/>
              <w:lang w:val="zh-CN"/>
            </w:rPr>
            <w:fldChar w:fldCharType="separate"/>
          </w:r>
          <w:r>
            <w:t>2.10.7 transceiver threshold</w:t>
          </w:r>
          <w:r>
            <w:tab/>
          </w:r>
          <w:r>
            <w:fldChar w:fldCharType="begin"/>
          </w:r>
          <w:r>
            <w:instrText xml:space="preserve"> PAGEREF _Toc32578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_Toc22724 </w:instrText>
          </w:r>
          <w:r>
            <w:rPr>
              <w:bCs/>
              <w:lang w:val="zh-CN"/>
            </w:rPr>
            <w:fldChar w:fldCharType="separate"/>
          </w:r>
          <w:r>
            <w:t>2.10.8 optician monitor enable|disable</w:t>
          </w:r>
          <w:r>
            <w:tab/>
          </w:r>
          <w:r>
            <w:fldChar w:fldCharType="begin"/>
          </w:r>
          <w:r>
            <w:instrText xml:space="preserve"> PAGEREF _Toc22724 \h </w:instrText>
          </w:r>
          <w:r>
            <w:fldChar w:fldCharType="separate"/>
          </w:r>
          <w:r>
            <w:t>52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_Toc13182 </w:instrText>
          </w:r>
          <w:r>
            <w:rPr>
              <w:bCs/>
              <w:lang w:val="zh-CN"/>
            </w:rPr>
            <w:fldChar w:fldCharType="separate"/>
          </w:r>
          <w:r>
            <w:t>2.11 EFM OAM</w:t>
          </w:r>
          <w:r>
            <w:tab/>
          </w:r>
          <w:r>
            <w:fldChar w:fldCharType="begin"/>
          </w:r>
          <w:r>
            <w:instrText xml:space="preserve"> PAGEREF _Toc13182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_Toc20031 </w:instrText>
          </w:r>
          <w:r>
            <w:rPr>
              <w:bCs/>
              <w:lang w:val="zh-CN"/>
            </w:rPr>
            <w:fldChar w:fldCharType="separate"/>
          </w:r>
          <w:r>
            <w:t>2.11.1 clear ethernet-oam</w:t>
          </w:r>
          <w:r>
            <w:tab/>
          </w:r>
          <w:r>
            <w:fldChar w:fldCharType="begin"/>
          </w:r>
          <w:r>
            <w:instrText xml:space="preserve"> PAGEREF _Toc20031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_Toc6945 </w:instrText>
          </w:r>
          <w:r>
            <w:rPr>
              <w:bCs/>
              <w:lang w:val="zh-CN"/>
            </w:rPr>
            <w:fldChar w:fldCharType="separate"/>
          </w:r>
          <w:r>
            <w:t>2.11.2 debug ethernet-oam error</w:t>
          </w:r>
          <w:r>
            <w:tab/>
          </w:r>
          <w:r>
            <w:fldChar w:fldCharType="begin"/>
          </w:r>
          <w:r>
            <w:instrText xml:space="preserve"> PAGEREF _Toc6945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_Toc17215 </w:instrText>
          </w:r>
          <w:r>
            <w:rPr>
              <w:bCs/>
              <w:lang w:val="zh-CN"/>
            </w:rPr>
            <w:fldChar w:fldCharType="separate"/>
          </w:r>
          <w:r>
            <w:t>2.11.3 debug ethernet-oam event</w:t>
          </w:r>
          <w:r>
            <w:tab/>
          </w:r>
          <w:r>
            <w:fldChar w:fldCharType="begin"/>
          </w:r>
          <w:r>
            <w:instrText xml:space="preserve"> PAGEREF _Toc17215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_Toc11272 </w:instrText>
          </w:r>
          <w:r>
            <w:rPr>
              <w:bCs/>
              <w:lang w:val="zh-CN"/>
            </w:rPr>
            <w:fldChar w:fldCharType="separate"/>
          </w:r>
          <w:r>
            <w:t>2.11.4 debug ethernet-oam fsm</w:t>
          </w:r>
          <w:r>
            <w:tab/>
          </w:r>
          <w:r>
            <w:fldChar w:fldCharType="begin"/>
          </w:r>
          <w:r>
            <w:instrText xml:space="preserve"> PAGEREF _Toc11272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_Toc26102 </w:instrText>
          </w:r>
          <w:r>
            <w:rPr>
              <w:bCs/>
              <w:lang w:val="zh-CN"/>
            </w:rPr>
            <w:fldChar w:fldCharType="separate"/>
          </w:r>
          <w:r>
            <w:t>2.11.5 debug ethernet-oam packet</w:t>
          </w:r>
          <w:r>
            <w:tab/>
          </w:r>
          <w:r>
            <w:fldChar w:fldCharType="begin"/>
          </w:r>
          <w:r>
            <w:instrText xml:space="preserve"> PAGEREF _Toc26102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_Toc21567 </w:instrText>
          </w:r>
          <w:r>
            <w:rPr>
              <w:bCs/>
              <w:lang w:val="zh-CN"/>
            </w:rPr>
            <w:fldChar w:fldCharType="separate"/>
          </w:r>
          <w:r>
            <w:t>2.11.6 debug ethernet-oam timer</w:t>
          </w:r>
          <w:r>
            <w:tab/>
          </w:r>
          <w:r>
            <w:fldChar w:fldCharType="begin"/>
          </w:r>
          <w:r>
            <w:instrText xml:space="preserve"> PAGEREF _Toc21567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_Toc2648 </w:instrText>
          </w:r>
          <w:r>
            <w:rPr>
              <w:bCs/>
              <w:lang w:val="zh-CN"/>
            </w:rPr>
            <w:fldChar w:fldCharType="separate"/>
          </w:r>
          <w:r>
            <w:t>2.11.7 ethernet-oam</w:t>
          </w:r>
          <w:r>
            <w:tab/>
          </w:r>
          <w:r>
            <w:fldChar w:fldCharType="begin"/>
          </w:r>
          <w:r>
            <w:instrText xml:space="preserve"> PAGEREF _Toc2648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_Toc9630 </w:instrText>
          </w:r>
          <w:r>
            <w:rPr>
              <w:bCs/>
              <w:lang w:val="zh-CN"/>
            </w:rPr>
            <w:fldChar w:fldCharType="separate"/>
          </w:r>
          <w:r>
            <w:rPr>
              <w:lang w:val="en-US"/>
            </w:rPr>
            <w:t>2.11.8 ethernet-oam errored-frame threshold high</w:t>
          </w:r>
          <w:r>
            <w:tab/>
          </w:r>
          <w:r>
            <w:fldChar w:fldCharType="begin"/>
          </w:r>
          <w:r>
            <w:instrText xml:space="preserve"> PAGEREF _Toc9630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_Toc6603 </w:instrText>
          </w:r>
          <w:r>
            <w:rPr>
              <w:bCs/>
              <w:lang w:val="zh-CN"/>
            </w:rPr>
            <w:fldChar w:fldCharType="separate"/>
          </w:r>
          <w:r>
            <w:rPr>
              <w:lang w:val="en-US"/>
            </w:rPr>
            <w:t>2.11.9 ethernet-oam errored-frame threshold low</w:t>
          </w:r>
          <w:r>
            <w:tab/>
          </w:r>
          <w:r>
            <w:fldChar w:fldCharType="begin"/>
          </w:r>
          <w:r>
            <w:instrText xml:space="preserve"> PAGEREF _Toc6603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_Toc12085 </w:instrText>
          </w:r>
          <w:r>
            <w:rPr>
              <w:bCs/>
              <w:lang w:val="zh-CN"/>
            </w:rPr>
            <w:fldChar w:fldCharType="separate"/>
          </w:r>
          <w:r>
            <w:t>2.11.10 ethernet-oam errored-frame window</w:t>
          </w:r>
          <w:r>
            <w:tab/>
          </w:r>
          <w:r>
            <w:fldChar w:fldCharType="begin"/>
          </w:r>
          <w:r>
            <w:instrText xml:space="preserve"> PAGEREF _Toc12085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_Toc3416 </w:instrText>
          </w:r>
          <w:r>
            <w:rPr>
              <w:bCs/>
              <w:lang w:val="zh-CN"/>
            </w:rPr>
            <w:fldChar w:fldCharType="separate"/>
          </w:r>
          <w:r>
            <w:rPr>
              <w:lang w:val="en-US"/>
            </w:rPr>
            <w:t>2.11.11 ethernet-oam errored-frame-period threshold high</w:t>
          </w:r>
          <w:r>
            <w:tab/>
          </w:r>
          <w:r>
            <w:fldChar w:fldCharType="begin"/>
          </w:r>
          <w:r>
            <w:instrText xml:space="preserve"> PAGEREF _Toc3416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_Toc31546 </w:instrText>
          </w:r>
          <w:r>
            <w:rPr>
              <w:bCs/>
              <w:lang w:val="zh-CN"/>
            </w:rPr>
            <w:fldChar w:fldCharType="separate"/>
          </w:r>
          <w:r>
            <w:rPr>
              <w:lang w:val="en-US"/>
            </w:rPr>
            <w:t>2.11.12 ethernet-oam errored-frame-period threshold low</w:t>
          </w:r>
          <w:r>
            <w:tab/>
          </w:r>
          <w:r>
            <w:fldChar w:fldCharType="begin"/>
          </w:r>
          <w:r>
            <w:instrText xml:space="preserve"> PAGEREF _Toc31546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_Toc11877 </w:instrText>
          </w:r>
          <w:r>
            <w:rPr>
              <w:bCs/>
              <w:lang w:val="zh-CN"/>
            </w:rPr>
            <w:fldChar w:fldCharType="separate"/>
          </w:r>
          <w:r>
            <w:rPr>
              <w:lang w:val="en-US"/>
            </w:rPr>
            <w:t>2.11.13 ethernet-oam errored-frame-period window</w:t>
          </w:r>
          <w:r>
            <w:tab/>
          </w:r>
          <w:r>
            <w:fldChar w:fldCharType="begin"/>
          </w:r>
          <w:r>
            <w:instrText xml:space="preserve"> PAGEREF _Toc11877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_Toc7516 </w:instrText>
          </w:r>
          <w:r>
            <w:rPr>
              <w:bCs/>
              <w:lang w:val="zh-CN"/>
            </w:rPr>
            <w:fldChar w:fldCharType="separate"/>
          </w:r>
          <w:r>
            <w:rPr>
              <w:lang w:val="en-US"/>
            </w:rPr>
            <w:t>2.11.14 ethernet-oam errored-frame-seconds threshold high</w:t>
          </w:r>
          <w:r>
            <w:tab/>
          </w:r>
          <w:r>
            <w:fldChar w:fldCharType="begin"/>
          </w:r>
          <w:r>
            <w:instrText xml:space="preserve"> PAGEREF _Toc7516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_Toc31298 </w:instrText>
          </w:r>
          <w:r>
            <w:rPr>
              <w:bCs/>
              <w:lang w:val="zh-CN"/>
            </w:rPr>
            <w:fldChar w:fldCharType="separate"/>
          </w:r>
          <w:r>
            <w:rPr>
              <w:lang w:val="en-US"/>
            </w:rPr>
            <w:t>2.11.15 ethernet-oam errored-frame-seconds threshold low</w:t>
          </w:r>
          <w:r>
            <w:tab/>
          </w:r>
          <w:r>
            <w:fldChar w:fldCharType="begin"/>
          </w:r>
          <w:r>
            <w:instrText xml:space="preserve"> PAGEREF _Toc31298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_Toc23711 </w:instrText>
          </w:r>
          <w:r>
            <w:rPr>
              <w:bCs/>
              <w:lang w:val="zh-CN"/>
            </w:rPr>
            <w:fldChar w:fldCharType="separate"/>
          </w:r>
          <w:r>
            <w:rPr>
              <w:lang w:val="en-US"/>
            </w:rPr>
            <w:t>2.11.16 ethernet-oam errored-frame-seconds window</w:t>
          </w:r>
          <w:r>
            <w:tab/>
          </w:r>
          <w:r>
            <w:fldChar w:fldCharType="begin"/>
          </w:r>
          <w:r>
            <w:instrText xml:space="preserve"> PAGEREF _Toc23711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_Toc9995 </w:instrText>
          </w:r>
          <w:r>
            <w:rPr>
              <w:bCs/>
              <w:lang w:val="zh-CN"/>
            </w:rPr>
            <w:fldChar w:fldCharType="separate"/>
          </w:r>
          <w:r>
            <w:rPr>
              <w:lang w:val="en-US"/>
            </w:rPr>
            <w:t>2.11.17 ethernet-oam errored-symbol-period threshold high</w:t>
          </w:r>
          <w:r>
            <w:tab/>
          </w:r>
          <w:r>
            <w:fldChar w:fldCharType="begin"/>
          </w:r>
          <w:r>
            <w:instrText xml:space="preserve"> PAGEREF _Toc9995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_Toc7474 </w:instrText>
          </w:r>
          <w:r>
            <w:rPr>
              <w:bCs/>
              <w:lang w:val="zh-CN"/>
            </w:rPr>
            <w:fldChar w:fldCharType="separate"/>
          </w:r>
          <w:r>
            <w:rPr>
              <w:lang w:val="en-US"/>
            </w:rPr>
            <w:t>2.11.18 ethernet-oam errored-symbol-period threshold low</w:t>
          </w:r>
          <w:r>
            <w:tab/>
          </w:r>
          <w:r>
            <w:fldChar w:fldCharType="begin"/>
          </w:r>
          <w:r>
            <w:instrText xml:space="preserve"> PAGEREF _Toc7474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_Toc31916 </w:instrText>
          </w:r>
          <w:r>
            <w:rPr>
              <w:bCs/>
              <w:lang w:val="zh-CN"/>
            </w:rPr>
            <w:fldChar w:fldCharType="separate"/>
          </w:r>
          <w:r>
            <w:rPr>
              <w:lang w:val="en-US"/>
            </w:rPr>
            <w:t>2.11.19 ethernet-oam errored-symbol-period window</w:t>
          </w:r>
          <w:r>
            <w:tab/>
          </w:r>
          <w:r>
            <w:fldChar w:fldCharType="begin"/>
          </w:r>
          <w:r>
            <w:instrText xml:space="preserve"> PAGEREF _Toc31916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_Toc4575 </w:instrText>
          </w:r>
          <w:r>
            <w:rPr>
              <w:bCs/>
              <w:lang w:val="zh-CN"/>
            </w:rPr>
            <w:fldChar w:fldCharType="separate"/>
          </w:r>
          <w:r>
            <w:t>2.11.20 ethernet-oam link-monitor</w:t>
          </w:r>
          <w:r>
            <w:tab/>
          </w:r>
          <w:r>
            <w:fldChar w:fldCharType="begin"/>
          </w:r>
          <w:r>
            <w:instrText xml:space="preserve"> PAGEREF _Toc4575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_Toc2836 </w:instrText>
          </w:r>
          <w:r>
            <w:rPr>
              <w:bCs/>
              <w:lang w:val="zh-CN"/>
            </w:rPr>
            <w:fldChar w:fldCharType="separate"/>
          </w:r>
          <w:r>
            <w:t>2.11.21 ethernet-oam mode</w:t>
          </w:r>
          <w:r>
            <w:tab/>
          </w:r>
          <w:r>
            <w:fldChar w:fldCharType="begin"/>
          </w:r>
          <w:r>
            <w:instrText xml:space="preserve"> PAGEREF _Toc2836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_Toc14847 </w:instrText>
          </w:r>
          <w:r>
            <w:rPr>
              <w:bCs/>
              <w:lang w:val="zh-CN"/>
            </w:rPr>
            <w:fldChar w:fldCharType="separate"/>
          </w:r>
          <w:r>
            <w:t>2.11.22 ethernet-oam period</w:t>
          </w:r>
          <w:r>
            <w:tab/>
          </w:r>
          <w:r>
            <w:fldChar w:fldCharType="begin"/>
          </w:r>
          <w:r>
            <w:instrText xml:space="preserve"> PAGEREF _Toc14847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_Toc20174 </w:instrText>
          </w:r>
          <w:r>
            <w:rPr>
              <w:bCs/>
              <w:lang w:val="zh-CN"/>
            </w:rPr>
            <w:fldChar w:fldCharType="separate"/>
          </w:r>
          <w:r>
            <w:t>2.11.23 ethernet-oam remote-failure</w:t>
          </w:r>
          <w:r>
            <w:tab/>
          </w:r>
          <w:r>
            <w:fldChar w:fldCharType="begin"/>
          </w:r>
          <w:r>
            <w:instrText xml:space="preserve"> PAGEREF _Toc20174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_Toc6175 </w:instrText>
          </w:r>
          <w:r>
            <w:rPr>
              <w:bCs/>
              <w:lang w:val="zh-CN"/>
            </w:rPr>
            <w:fldChar w:fldCharType="separate"/>
          </w:r>
          <w:r>
            <w:t>2.11.24 ethernet-oam remote-loopback</w:t>
          </w:r>
          <w:r>
            <w:tab/>
          </w:r>
          <w:r>
            <w:fldChar w:fldCharType="begin"/>
          </w:r>
          <w:r>
            <w:instrText xml:space="preserve"> PAGEREF _Toc6175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_Toc8094 </w:instrText>
          </w:r>
          <w:r>
            <w:rPr>
              <w:bCs/>
              <w:lang w:val="zh-CN"/>
            </w:rPr>
            <w:fldChar w:fldCharType="separate"/>
          </w:r>
          <w:r>
            <w:t>2.11.25 ethernet-oam remote-loopback supported</w:t>
          </w:r>
          <w:r>
            <w:tab/>
          </w:r>
          <w:r>
            <w:fldChar w:fldCharType="begin"/>
          </w:r>
          <w:r>
            <w:instrText xml:space="preserve"> PAGEREF _Toc8094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_Toc11960 </w:instrText>
          </w:r>
          <w:r>
            <w:rPr>
              <w:bCs/>
              <w:lang w:val="zh-CN"/>
            </w:rPr>
            <w:fldChar w:fldCharType="separate"/>
          </w:r>
          <w:r>
            <w:t>2.11.26 ethernet-oam timeout</w:t>
          </w:r>
          <w:r>
            <w:tab/>
          </w:r>
          <w:r>
            <w:fldChar w:fldCharType="begin"/>
          </w:r>
          <w:r>
            <w:instrText xml:space="preserve"> PAGEREF _Toc11960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_Toc24793 </w:instrText>
          </w:r>
          <w:r>
            <w:rPr>
              <w:bCs/>
              <w:lang w:val="zh-CN"/>
            </w:rPr>
            <w:fldChar w:fldCharType="separate"/>
          </w:r>
          <w:r>
            <w:t>2.11.27 show ethernet-oam</w:t>
          </w:r>
          <w:r>
            <w:tab/>
          </w:r>
          <w:r>
            <w:fldChar w:fldCharType="begin"/>
          </w:r>
          <w:r>
            <w:instrText xml:space="preserve"> PAGEREF _Toc24793 \h </w:instrText>
          </w:r>
          <w:r>
            <w:fldChar w:fldCharType="separate"/>
          </w:r>
          <w:r>
            <w:t>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_Toc31646 </w:instrText>
          </w:r>
          <w:r>
            <w:rPr>
              <w:bCs/>
              <w:lang w:val="zh-CN"/>
            </w:rPr>
            <w:fldChar w:fldCharType="separate"/>
          </w:r>
          <w:r>
            <w:t>2.11.28 show ethernet-oam events</w:t>
          </w:r>
          <w:r>
            <w:tab/>
          </w:r>
          <w:r>
            <w:fldChar w:fldCharType="begin"/>
          </w:r>
          <w:r>
            <w:instrText xml:space="preserve"> PAGEREF _Toc31646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_Toc27011 </w:instrText>
          </w:r>
          <w:r>
            <w:rPr>
              <w:bCs/>
              <w:lang w:val="zh-CN"/>
            </w:rPr>
            <w:fldChar w:fldCharType="separate"/>
          </w:r>
          <w:r>
            <w:rPr>
              <w:lang w:val="en-US"/>
            </w:rPr>
            <w:t>2.11.29 show ethernet-oam link-events-configuration</w:t>
          </w:r>
          <w:r>
            <w:tab/>
          </w:r>
          <w:r>
            <w:fldChar w:fldCharType="begin"/>
          </w:r>
          <w:r>
            <w:instrText xml:space="preserve"> PAGEREF _Toc27011 \h </w:instrText>
          </w:r>
          <w:r>
            <w:fldChar w:fldCharType="separate"/>
          </w:r>
          <w:r>
            <w:t>67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_Toc12323 </w:instrText>
          </w:r>
          <w:r>
            <w:rPr>
              <w:bCs/>
              <w:lang w:val="zh-CN"/>
            </w:rPr>
            <w:fldChar w:fldCharType="separate"/>
          </w:r>
          <w:r>
            <w:t>2.11.30 show ethernet-oam loopback</w:t>
          </w:r>
          <w:r>
            <w:tab/>
          </w:r>
          <w:r>
            <w:fldChar w:fldCharType="begin"/>
          </w:r>
          <w:r>
            <w:instrText xml:space="preserve"> PAGEREF _Toc12323 \h </w:instrText>
          </w:r>
          <w:r>
            <w:fldChar w:fldCharType="separate"/>
          </w:r>
          <w:r>
            <w:t>68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_Toc2698 </w:instrText>
          </w:r>
          <w:r>
            <w:rPr>
              <w:bCs/>
              <w:lang w:val="zh-CN"/>
            </w:rPr>
            <w:fldChar w:fldCharType="separate"/>
          </w:r>
          <w:r>
            <w:t>2.12 PORT SECURITY</w:t>
          </w:r>
          <w:r>
            <w:tab/>
          </w:r>
          <w:r>
            <w:fldChar w:fldCharType="begin"/>
          </w:r>
          <w:r>
            <w:instrText xml:space="preserve"> PAGEREF _Toc2698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_Toc4852 </w:instrText>
          </w:r>
          <w:r>
            <w:rPr>
              <w:bCs/>
              <w:lang w:val="zh-CN"/>
            </w:rPr>
            <w:fldChar w:fldCharType="separate"/>
          </w:r>
          <w:r>
            <w:t>2.12.1 clear port-security</w:t>
          </w:r>
          <w:r>
            <w:tab/>
          </w:r>
          <w:r>
            <w:fldChar w:fldCharType="begin"/>
          </w:r>
          <w:r>
            <w:instrText xml:space="preserve"> PAGEREF _Toc4852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_Toc2953 </w:instrText>
          </w:r>
          <w:r>
            <w:rPr>
              <w:bCs/>
              <w:lang w:val="zh-CN"/>
            </w:rPr>
            <w:fldChar w:fldCharType="separate"/>
          </w:r>
          <w:r>
            <w:t>2.12.2 show port-security</w:t>
          </w:r>
          <w:r>
            <w:tab/>
          </w:r>
          <w:r>
            <w:fldChar w:fldCharType="begin"/>
          </w:r>
          <w:r>
            <w:instrText xml:space="preserve"> PAGEREF _Toc2953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_Toc31486 </w:instrText>
          </w:r>
          <w:r>
            <w:rPr>
              <w:bCs/>
              <w:lang w:val="zh-CN"/>
            </w:rPr>
            <w:fldChar w:fldCharType="separate"/>
          </w:r>
          <w:r>
            <w:t>2.12.3 switchport port-security</w:t>
          </w:r>
          <w:r>
            <w:tab/>
          </w:r>
          <w:r>
            <w:fldChar w:fldCharType="begin"/>
          </w:r>
          <w:r>
            <w:instrText xml:space="preserve"> PAGEREF _Toc31486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_Toc32664 </w:instrText>
          </w:r>
          <w:r>
            <w:rPr>
              <w:bCs/>
              <w:lang w:val="zh-CN"/>
            </w:rPr>
            <w:fldChar w:fldCharType="separate"/>
          </w:r>
          <w:r>
            <w:t>2.12.4 switchport port-security aging</w:t>
          </w:r>
          <w:r>
            <w:tab/>
          </w:r>
          <w:r>
            <w:fldChar w:fldCharType="begin"/>
          </w:r>
          <w:r>
            <w:instrText xml:space="preserve"> PAGEREF _Toc32664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_Toc21721 </w:instrText>
          </w:r>
          <w:r>
            <w:rPr>
              <w:bCs/>
              <w:lang w:val="zh-CN"/>
            </w:rPr>
            <w:fldChar w:fldCharType="separate"/>
          </w:r>
          <w:r>
            <w:t>2.12.5 switchport port-security mac-address</w:t>
          </w:r>
          <w:r>
            <w:tab/>
          </w:r>
          <w:r>
            <w:fldChar w:fldCharType="begin"/>
          </w:r>
          <w:r>
            <w:instrText xml:space="preserve"> PAGEREF _Toc21721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_Toc15576 </w:instrText>
          </w:r>
          <w:r>
            <w:rPr>
              <w:bCs/>
              <w:lang w:val="zh-CN"/>
            </w:rPr>
            <w:fldChar w:fldCharType="separate"/>
          </w:r>
          <w:r>
            <w:rPr>
              <w:lang w:val="en-US"/>
            </w:rPr>
            <w:t>2.12.6 switchport port-security mac-address sticky</w:t>
          </w:r>
          <w:r>
            <w:tab/>
          </w:r>
          <w:r>
            <w:fldChar w:fldCharType="begin"/>
          </w:r>
          <w:r>
            <w:instrText xml:space="preserve"> PAGEREF _Toc15576 \h </w:instrText>
          </w:r>
          <w:r>
            <w:fldChar w:fldCharType="separate"/>
          </w:r>
          <w:r>
            <w:t>71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_Toc23240 </w:instrText>
          </w:r>
          <w:r>
            <w:rPr>
              <w:bCs/>
              <w:lang w:val="zh-CN"/>
            </w:rPr>
            <w:fldChar w:fldCharType="separate"/>
          </w:r>
          <w:r>
            <w:t>2.12.7 switchport port-security maximum</w:t>
          </w:r>
          <w:r>
            <w:tab/>
          </w:r>
          <w:r>
            <w:fldChar w:fldCharType="begin"/>
          </w:r>
          <w:r>
            <w:instrText xml:space="preserve"> PAGEREF _Toc23240 \h </w:instrText>
          </w:r>
          <w:r>
            <w:fldChar w:fldCharType="separate"/>
          </w:r>
          <w:r>
            <w:t>71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_Toc6053 </w:instrText>
          </w:r>
          <w:r>
            <w:rPr>
              <w:bCs/>
              <w:lang w:val="zh-CN"/>
            </w:rPr>
            <w:fldChar w:fldCharType="separate"/>
          </w:r>
          <w:r>
            <w:t>2.12.8 switchport port-security violation</w:t>
          </w:r>
          <w:r>
            <w:tab/>
          </w:r>
          <w:r>
            <w:fldChar w:fldCharType="begin"/>
          </w:r>
          <w:r>
            <w:instrText xml:space="preserve"> PAGEREF _Toc6053 \h </w:instrText>
          </w:r>
          <w:r>
            <w:fldChar w:fldCharType="separate"/>
          </w:r>
          <w:r>
            <w:t>71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_Toc5043 </w:instrText>
          </w:r>
          <w:r>
            <w:rPr>
              <w:bCs/>
              <w:lang w:val="zh-CN"/>
            </w:rPr>
            <w:fldChar w:fldCharType="separate"/>
          </w:r>
          <w:r>
            <w:t xml:space="preserve">2.13 </w:t>
          </w:r>
          <w:r>
            <w:rPr>
              <w:rFonts w:hint="eastAsia"/>
            </w:rPr>
            <w:t>V</w:t>
          </w:r>
          <w:r>
            <w:t>LAN</w:t>
          </w:r>
          <w:r>
            <w:tab/>
          </w:r>
          <w:r>
            <w:fldChar w:fldCharType="begin"/>
          </w:r>
          <w:r>
            <w:instrText xml:space="preserve"> PAGEREF _Toc5043 \h </w:instrText>
          </w:r>
          <w:r>
            <w:fldChar w:fldCharType="separate"/>
          </w:r>
          <w:r>
            <w:t>72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_Toc25480 </w:instrText>
          </w:r>
          <w:r>
            <w:rPr>
              <w:bCs/>
              <w:lang w:val="zh-CN"/>
            </w:rPr>
            <w:fldChar w:fldCharType="separate"/>
          </w:r>
          <w:r>
            <w:t>2.13.1 vlan</w:t>
          </w:r>
          <w:r>
            <w:tab/>
          </w:r>
          <w:r>
            <w:fldChar w:fldCharType="begin"/>
          </w:r>
          <w:r>
            <w:instrText xml:space="preserve"> PAGEREF _Toc25480 \h </w:instrText>
          </w:r>
          <w:r>
            <w:fldChar w:fldCharType="separate"/>
          </w:r>
          <w:r>
            <w:t>72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_Toc21569 </w:instrText>
          </w:r>
          <w:r>
            <w:rPr>
              <w:bCs/>
              <w:lang w:val="zh-CN"/>
            </w:rPr>
            <w:fldChar w:fldCharType="separate"/>
          </w:r>
          <w:r>
            <w:t>2.13.2 vlan internal</w:t>
          </w:r>
          <w:r>
            <w:tab/>
          </w:r>
          <w:r>
            <w:fldChar w:fldCharType="begin"/>
          </w:r>
          <w:r>
            <w:instrText xml:space="preserve"> PAGEREF _Toc21569 \h </w:instrText>
          </w:r>
          <w:r>
            <w:fldChar w:fldCharType="separate"/>
          </w:r>
          <w:r>
            <w:t>73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_Toc7390 </w:instrText>
          </w:r>
          <w:r>
            <w:rPr>
              <w:bCs/>
              <w:lang w:val="zh-CN"/>
            </w:rPr>
            <w:fldChar w:fldCharType="separate"/>
          </w:r>
          <w:r>
            <w:t>2.13.3 vlan ingress enable</w:t>
          </w:r>
          <w:r>
            <w:tab/>
          </w:r>
          <w:r>
            <w:fldChar w:fldCharType="begin"/>
          </w:r>
          <w:r>
            <w:instrText xml:space="preserve"> PAGEREF _Toc7390 \h </w:instrText>
          </w:r>
          <w:r>
            <w:fldChar w:fldCharType="separate"/>
          </w:r>
          <w:r>
            <w:t>73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_Toc95 </w:instrText>
          </w:r>
          <w:r>
            <w:rPr>
              <w:bCs/>
              <w:lang w:val="zh-CN"/>
            </w:rPr>
            <w:fldChar w:fldCharType="separate"/>
          </w:r>
          <w:r>
            <w:t>2.13.4 switchport trunk native vlan</w:t>
          </w:r>
          <w:r>
            <w:tab/>
          </w:r>
          <w:r>
            <w:fldChar w:fldCharType="begin"/>
          </w:r>
          <w:r>
            <w:instrText xml:space="preserve"> PAGEREF _Toc95 \h </w:instrText>
          </w:r>
          <w:r>
            <w:fldChar w:fldCharType="separate"/>
          </w:r>
          <w:r>
            <w:t>73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_Toc13504 </w:instrText>
          </w:r>
          <w:r>
            <w:rPr>
              <w:bCs/>
              <w:lang w:val="zh-CN"/>
            </w:rPr>
            <w:fldChar w:fldCharType="separate"/>
          </w:r>
          <w:r>
            <w:t>2.13.5 switchport trunk allowed vlan</w:t>
          </w:r>
          <w:r>
            <w:tab/>
          </w:r>
          <w:r>
            <w:fldChar w:fldCharType="begin"/>
          </w:r>
          <w:r>
            <w:instrText xml:space="preserve"> PAGEREF _Toc13504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_Toc30239 </w:instrText>
          </w:r>
          <w:r>
            <w:rPr>
              <w:bCs/>
              <w:lang w:val="zh-CN"/>
            </w:rPr>
            <w:fldChar w:fldCharType="separate"/>
          </w:r>
          <w:r>
            <w:t>2.13.6 switchport mode trunk allow-null</w:t>
          </w:r>
          <w:r>
            <w:tab/>
          </w:r>
          <w:r>
            <w:fldChar w:fldCharType="begin"/>
          </w:r>
          <w:r>
            <w:instrText xml:space="preserve"> PAGEREF _Toc30239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_Toc25839 </w:instrText>
          </w:r>
          <w:r>
            <w:rPr>
              <w:bCs/>
              <w:lang w:val="zh-CN"/>
            </w:rPr>
            <w:fldChar w:fldCharType="separate"/>
          </w:r>
          <w:r>
            <w:t>2.13.7 switchport mode</w:t>
          </w:r>
          <w:r>
            <w:tab/>
          </w:r>
          <w:r>
            <w:fldChar w:fldCharType="begin"/>
          </w:r>
          <w:r>
            <w:instrText xml:space="preserve"> PAGEREF _Toc25839 \h </w:instrText>
          </w:r>
          <w:r>
            <w:fldChar w:fldCharType="separate"/>
          </w:r>
          <w:r>
            <w:t>75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_Toc5176 </w:instrText>
          </w:r>
          <w:r>
            <w:rPr>
              <w:bCs/>
              <w:lang w:val="zh-CN"/>
            </w:rPr>
            <w:fldChar w:fldCharType="separate"/>
          </w:r>
          <w:r>
            <w:t>2.13.8 switchport interface</w:t>
          </w:r>
          <w:r>
            <w:tab/>
          </w:r>
          <w:r>
            <w:fldChar w:fldCharType="begin"/>
          </w:r>
          <w:r>
            <w:instrText xml:space="preserve"> PAGEREF _Toc5176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_Toc9289 </w:instrText>
          </w:r>
          <w:r>
            <w:rPr>
              <w:bCs/>
              <w:lang w:val="zh-CN"/>
            </w:rPr>
            <w:fldChar w:fldCharType="separate"/>
          </w:r>
          <w:r>
            <w:t>2.13.9 switchport hybrid native vlan</w:t>
          </w:r>
          <w:r>
            <w:tab/>
          </w:r>
          <w:r>
            <w:fldChar w:fldCharType="begin"/>
          </w:r>
          <w:r>
            <w:instrText xml:space="preserve"> PAGEREF _Toc9289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_Toc22262 </w:instrText>
          </w:r>
          <w:r>
            <w:rPr>
              <w:bCs/>
              <w:lang w:val="zh-CN"/>
            </w:rPr>
            <w:fldChar w:fldCharType="separate"/>
          </w:r>
          <w:r>
            <w:t>2.13.10 switchport hybrid allowed vlan</w:t>
          </w:r>
          <w:r>
            <w:tab/>
          </w:r>
          <w:r>
            <w:fldChar w:fldCharType="begin"/>
          </w:r>
          <w:r>
            <w:instrText xml:space="preserve"> PAGEREF _Toc22262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_Toc25091 </w:instrText>
          </w:r>
          <w:r>
            <w:rPr>
              <w:bCs/>
              <w:lang w:val="zh-CN"/>
            </w:rPr>
            <w:fldChar w:fldCharType="separate"/>
          </w:r>
          <w:r>
            <w:t>2.13.11 switchport forbidden vlan</w:t>
          </w:r>
          <w:r>
            <w:tab/>
          </w:r>
          <w:r>
            <w:fldChar w:fldCharType="begin"/>
          </w:r>
          <w:r>
            <w:instrText xml:space="preserve"> PAGEREF _Toc25091 \h </w:instrText>
          </w:r>
          <w:r>
            <w:fldChar w:fldCharType="separate"/>
          </w:r>
          <w:r>
            <w:t>77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_Toc13459 </w:instrText>
          </w:r>
          <w:r>
            <w:rPr>
              <w:bCs/>
              <w:lang w:val="zh-CN"/>
            </w:rPr>
            <w:fldChar w:fldCharType="separate"/>
          </w:r>
          <w:r>
            <w:t>2.13.12 switchport access vlan</w:t>
          </w:r>
          <w:r>
            <w:tab/>
          </w:r>
          <w:r>
            <w:fldChar w:fldCharType="begin"/>
          </w:r>
          <w:r>
            <w:instrText xml:space="preserve"> PAGEREF _Toc13459 \h </w:instrText>
          </w:r>
          <w:r>
            <w:fldChar w:fldCharType="separate"/>
          </w:r>
          <w:r>
            <w:t>78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_Toc2794 </w:instrText>
          </w:r>
          <w:r>
            <w:rPr>
              <w:bCs/>
              <w:lang w:val="zh-CN"/>
            </w:rPr>
            <w:fldChar w:fldCharType="separate"/>
          </w:r>
          <w:r>
            <w:t>2.13.13 show vlan</w:t>
          </w:r>
          <w:r>
            <w:tab/>
          </w:r>
          <w:r>
            <w:fldChar w:fldCharType="begin"/>
          </w:r>
          <w:r>
            <w:instrText xml:space="preserve"> PAGEREF _Toc2794 \h </w:instrText>
          </w:r>
          <w:r>
            <w:fldChar w:fldCharType="separate"/>
          </w:r>
          <w:r>
            <w:t>78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_Toc25153 </w:instrText>
          </w:r>
          <w:r>
            <w:rPr>
              <w:bCs/>
              <w:lang w:val="zh-CN"/>
            </w:rPr>
            <w:fldChar w:fldCharType="separate"/>
          </w:r>
          <w:r>
            <w:t>2.13.14 private-vlan association</w:t>
          </w:r>
          <w:r>
            <w:tab/>
          </w:r>
          <w:r>
            <w:fldChar w:fldCharType="begin"/>
          </w:r>
          <w:r>
            <w:instrText xml:space="preserve"> PAGEREF _Toc25153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_Toc16341 </w:instrText>
          </w:r>
          <w:r>
            <w:rPr>
              <w:bCs/>
              <w:lang w:val="zh-CN"/>
            </w:rPr>
            <w:fldChar w:fldCharType="separate"/>
          </w:r>
          <w:r>
            <w:t>2.13.15 private-vlan</w:t>
          </w:r>
          <w:r>
            <w:tab/>
          </w:r>
          <w:r>
            <w:fldChar w:fldCharType="begin"/>
          </w:r>
          <w:r>
            <w:instrText xml:space="preserve"> PAGEREF _Toc16341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_Toc25663 </w:instrText>
          </w:r>
          <w:r>
            <w:rPr>
              <w:bCs/>
              <w:lang w:val="zh-CN"/>
            </w:rPr>
            <w:fldChar w:fldCharType="separate"/>
          </w:r>
          <w:r>
            <w:t>2.13.16 name</w:t>
          </w:r>
          <w:r>
            <w:tab/>
          </w:r>
          <w:r>
            <w:fldChar w:fldCharType="begin"/>
          </w:r>
          <w:r>
            <w:instrText xml:space="preserve"> PAGEREF _Toc25663 \h </w:instrText>
          </w:r>
          <w:r>
            <w:fldChar w:fldCharType="separate"/>
          </w:r>
          <w:r>
            <w:t>81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_Toc18372 </w:instrText>
          </w:r>
          <w:r>
            <w:rPr>
              <w:bCs/>
              <w:lang w:val="zh-CN"/>
            </w:rPr>
            <w:fldChar w:fldCharType="separate"/>
          </w:r>
          <w:r>
            <w:t>2.14 GVRP</w:t>
          </w:r>
          <w:r>
            <w:tab/>
          </w:r>
          <w:r>
            <w:fldChar w:fldCharType="begin"/>
          </w:r>
          <w:r>
            <w:instrText xml:space="preserve"> PAGEREF _Toc18372 \h </w:instrText>
          </w:r>
          <w:r>
            <w:fldChar w:fldCharType="separate"/>
          </w:r>
          <w:r>
            <w:t>81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_Toc21081 </w:instrText>
          </w:r>
          <w:r>
            <w:rPr>
              <w:bCs/>
              <w:lang w:val="zh-CN"/>
            </w:rPr>
            <w:fldChar w:fldCharType="separate"/>
          </w:r>
          <w:r>
            <w:t>2.14.1 garp timer join</w:t>
          </w:r>
          <w:r>
            <w:tab/>
          </w:r>
          <w:r>
            <w:fldChar w:fldCharType="begin"/>
          </w:r>
          <w:r>
            <w:instrText xml:space="preserve"> PAGEREF _Toc21081 \h </w:instrText>
          </w:r>
          <w:r>
            <w:fldChar w:fldCharType="separate"/>
          </w:r>
          <w:r>
            <w:t>81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_Toc23766 </w:instrText>
          </w:r>
          <w:r>
            <w:rPr>
              <w:bCs/>
              <w:lang w:val="zh-CN"/>
            </w:rPr>
            <w:fldChar w:fldCharType="separate"/>
          </w:r>
          <w:r>
            <w:t>2.14.2 garp timer leave</w:t>
          </w:r>
          <w:r>
            <w:tab/>
          </w:r>
          <w:r>
            <w:fldChar w:fldCharType="begin"/>
          </w:r>
          <w:r>
            <w:instrText xml:space="preserve"> PAGEREF _Toc23766 \h </w:instrText>
          </w:r>
          <w:r>
            <w:fldChar w:fldCharType="separate"/>
          </w:r>
          <w:r>
            <w:t>82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_Toc8604 </w:instrText>
          </w:r>
          <w:r>
            <w:rPr>
              <w:bCs/>
              <w:lang w:val="zh-CN"/>
            </w:rPr>
            <w:fldChar w:fldCharType="separate"/>
          </w:r>
          <w:r>
            <w:t>2.14.3 garp timer leaveAll</w:t>
          </w:r>
          <w:r>
            <w:tab/>
          </w:r>
          <w:r>
            <w:fldChar w:fldCharType="begin"/>
          </w:r>
          <w:r>
            <w:instrText xml:space="preserve"> PAGEREF _Toc8604 \h </w:instrText>
          </w:r>
          <w:r>
            <w:fldChar w:fldCharType="separate"/>
          </w:r>
          <w:r>
            <w:t>82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_Toc15816 </w:instrText>
          </w:r>
          <w:r>
            <w:rPr>
              <w:bCs/>
              <w:lang w:val="zh-CN"/>
            </w:rPr>
            <w:fldChar w:fldCharType="separate"/>
          </w:r>
          <w:r>
            <w:t>2.14.4 gvrp</w:t>
          </w:r>
          <w:r>
            <w:rPr>
              <w:rFonts w:hint="eastAsia"/>
            </w:rPr>
            <w:t>（全局）</w:t>
          </w:r>
          <w:r>
            <w:tab/>
          </w:r>
          <w:r>
            <w:fldChar w:fldCharType="begin"/>
          </w:r>
          <w:r>
            <w:instrText xml:space="preserve"> PAGEREF _Toc15816 \h </w:instrText>
          </w:r>
          <w:r>
            <w:fldChar w:fldCharType="separate"/>
          </w:r>
          <w:r>
            <w:t>82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_Toc9280 </w:instrText>
          </w:r>
          <w:r>
            <w:rPr>
              <w:bCs/>
              <w:lang w:val="zh-CN"/>
            </w:rPr>
            <w:fldChar w:fldCharType="separate"/>
          </w:r>
          <w:r>
            <w:t>2.14.5 gvrp</w:t>
          </w:r>
          <w:r>
            <w:rPr>
              <w:rFonts w:hint="eastAsia"/>
            </w:rPr>
            <w:t>（端口）</w:t>
          </w:r>
          <w:r>
            <w:tab/>
          </w:r>
          <w:r>
            <w:fldChar w:fldCharType="begin"/>
          </w:r>
          <w:r>
            <w:instrText xml:space="preserve"> PAGEREF _Toc9280 \h </w:instrText>
          </w:r>
          <w:r>
            <w:fldChar w:fldCharType="separate"/>
          </w:r>
          <w:r>
            <w:t>83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_Toc4241 </w:instrText>
          </w:r>
          <w:r>
            <w:rPr>
              <w:bCs/>
              <w:lang w:val="zh-CN"/>
            </w:rPr>
            <w:fldChar w:fldCharType="separate"/>
          </w:r>
          <w:r>
            <w:t>2.14.6 no garp timer</w:t>
          </w:r>
          <w:r>
            <w:tab/>
          </w:r>
          <w:r>
            <w:fldChar w:fldCharType="begin"/>
          </w:r>
          <w:r>
            <w:instrText xml:space="preserve"> PAGEREF _Toc4241 \h </w:instrText>
          </w:r>
          <w:r>
            <w:fldChar w:fldCharType="separate"/>
          </w:r>
          <w:r>
            <w:t>83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_Toc14944 </w:instrText>
          </w:r>
          <w:r>
            <w:rPr>
              <w:bCs/>
              <w:lang w:val="zh-CN"/>
            </w:rPr>
            <w:fldChar w:fldCharType="separate"/>
          </w:r>
          <w:r>
            <w:t>2.14.7 show garp timer</w:t>
          </w:r>
          <w:r>
            <w:tab/>
          </w:r>
          <w:r>
            <w:fldChar w:fldCharType="begin"/>
          </w:r>
          <w:r>
            <w:instrText xml:space="preserve"> PAGEREF _Toc14944 \h </w:instrText>
          </w:r>
          <w:r>
            <w:fldChar w:fldCharType="separate"/>
          </w:r>
          <w:r>
            <w:t>83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_Toc18147 </w:instrText>
          </w:r>
          <w:r>
            <w:rPr>
              <w:bCs/>
              <w:lang w:val="zh-CN"/>
            </w:rPr>
            <w:fldChar w:fldCharType="separate"/>
          </w:r>
          <w:r>
            <w:t>2.14.8 show gvrp fsm information</w:t>
          </w:r>
          <w:r>
            <w:tab/>
          </w:r>
          <w:r>
            <w:fldChar w:fldCharType="begin"/>
          </w:r>
          <w:r>
            <w:instrText xml:space="preserve"> PAGEREF _Toc18147 \h </w:instrText>
          </w:r>
          <w:r>
            <w:fldChar w:fldCharType="separate"/>
          </w:r>
          <w:r>
            <w:t>84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_Toc16632 </w:instrText>
          </w:r>
          <w:r>
            <w:rPr>
              <w:bCs/>
              <w:lang w:val="zh-CN"/>
            </w:rPr>
            <w:fldChar w:fldCharType="separate"/>
          </w:r>
          <w:r>
            <w:t>2.14.9 show gvrp leaveAll fsm information</w:t>
          </w:r>
          <w:r>
            <w:tab/>
          </w:r>
          <w:r>
            <w:fldChar w:fldCharType="begin"/>
          </w:r>
          <w:r>
            <w:instrText xml:space="preserve"> PAGEREF _Toc16632 \h </w:instrText>
          </w:r>
          <w:r>
            <w:fldChar w:fldCharType="separate"/>
          </w:r>
          <w:r>
            <w:t>84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_Toc31631 </w:instrText>
          </w:r>
          <w:r>
            <w:rPr>
              <w:bCs/>
              <w:lang w:val="zh-CN"/>
            </w:rPr>
            <w:fldChar w:fldCharType="separate"/>
          </w:r>
          <w:r>
            <w:t>2.14.10 show gvrp leavetimer running information</w:t>
          </w:r>
          <w:r>
            <w:tab/>
          </w:r>
          <w:r>
            <w:fldChar w:fldCharType="begin"/>
          </w:r>
          <w:r>
            <w:instrText xml:space="preserve"> PAGEREF _Toc31631 \h </w:instrText>
          </w:r>
          <w:r>
            <w:fldChar w:fldCharType="separate"/>
          </w:r>
          <w:r>
            <w:t>85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_Toc31290 </w:instrText>
          </w:r>
          <w:r>
            <w:rPr>
              <w:bCs/>
              <w:lang w:val="zh-CN"/>
            </w:rPr>
            <w:fldChar w:fldCharType="separate"/>
          </w:r>
          <w:r>
            <w:t>2.14.11 show gvrp port-member</w:t>
          </w:r>
          <w:r>
            <w:tab/>
          </w:r>
          <w:r>
            <w:fldChar w:fldCharType="begin"/>
          </w:r>
          <w:r>
            <w:instrText xml:space="preserve"> PAGEREF _Toc31290 \h </w:instrText>
          </w:r>
          <w:r>
            <w:fldChar w:fldCharType="separate"/>
          </w:r>
          <w:r>
            <w:t>85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_Toc14362 </w:instrText>
          </w:r>
          <w:r>
            <w:rPr>
              <w:bCs/>
              <w:lang w:val="zh-CN"/>
            </w:rPr>
            <w:fldChar w:fldCharType="separate"/>
          </w:r>
          <w:r>
            <w:t>2.14.12 show gvrp port registerd vlan</w:t>
          </w:r>
          <w:r>
            <w:tab/>
          </w:r>
          <w:r>
            <w:fldChar w:fldCharType="begin"/>
          </w:r>
          <w:r>
            <w:instrText xml:space="preserve"> PAGEREF _Toc14362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_Toc19474 </w:instrText>
          </w:r>
          <w:r>
            <w:rPr>
              <w:bCs/>
              <w:lang w:val="zh-CN"/>
            </w:rPr>
            <w:fldChar w:fldCharType="separate"/>
          </w:r>
          <w:r>
            <w:t>2.14.13 show gvrp timer running information</w:t>
          </w:r>
          <w:r>
            <w:tab/>
          </w:r>
          <w:r>
            <w:fldChar w:fldCharType="begin"/>
          </w:r>
          <w:r>
            <w:instrText xml:space="preserve"> PAGEREF _Toc19474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_Toc11445 </w:instrText>
          </w:r>
          <w:r>
            <w:rPr>
              <w:bCs/>
              <w:lang w:val="zh-CN"/>
            </w:rPr>
            <w:fldChar w:fldCharType="separate"/>
          </w:r>
          <w:r>
            <w:t>2.14.14 show gvrp vlan registerd port</w:t>
          </w:r>
          <w:r>
            <w:tab/>
          </w:r>
          <w:r>
            <w:fldChar w:fldCharType="begin"/>
          </w:r>
          <w:r>
            <w:instrText xml:space="preserve"> PAGEREF _Toc11445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_Toc27609 </w:instrText>
          </w:r>
          <w:r>
            <w:rPr>
              <w:bCs/>
              <w:lang w:val="zh-CN"/>
            </w:rPr>
            <w:fldChar w:fldCharType="separate"/>
          </w:r>
          <w:r>
            <w:t>2.14.15 debug gvrp event</w:t>
          </w:r>
          <w:r>
            <w:tab/>
          </w:r>
          <w:r>
            <w:fldChar w:fldCharType="begin"/>
          </w:r>
          <w:r>
            <w:instrText xml:space="preserve"> PAGEREF _Toc27609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_Toc7859 </w:instrText>
          </w:r>
          <w:r>
            <w:rPr>
              <w:bCs/>
              <w:lang w:val="zh-CN"/>
            </w:rPr>
            <w:fldChar w:fldCharType="separate"/>
          </w:r>
          <w:r>
            <w:t>2.14.16 debug gvrp packet</w:t>
          </w:r>
          <w:r>
            <w:tab/>
          </w:r>
          <w:r>
            <w:fldChar w:fldCharType="begin"/>
          </w:r>
          <w:r>
            <w:instrText xml:space="preserve"> PAGEREF _Toc7859 \h </w:instrText>
          </w:r>
          <w:r>
            <w:fldChar w:fldCharType="separate"/>
          </w:r>
          <w:r>
            <w:t>87</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_Toc15110 </w:instrText>
          </w:r>
          <w:r>
            <w:rPr>
              <w:bCs/>
              <w:lang w:val="zh-CN"/>
            </w:rPr>
            <w:fldChar w:fldCharType="separate"/>
          </w:r>
          <w:r>
            <w:t>2.15 Dot1q-tunnel</w:t>
          </w:r>
          <w:r>
            <w:tab/>
          </w:r>
          <w:r>
            <w:fldChar w:fldCharType="begin"/>
          </w:r>
          <w:r>
            <w:instrText xml:space="preserve"> PAGEREF _Toc15110 \h </w:instrText>
          </w:r>
          <w:r>
            <w:fldChar w:fldCharType="separate"/>
          </w:r>
          <w:r>
            <w:t>88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_Toc30304 </w:instrText>
          </w:r>
          <w:r>
            <w:rPr>
              <w:bCs/>
              <w:lang w:val="zh-CN"/>
            </w:rPr>
            <w:fldChar w:fldCharType="separate"/>
          </w:r>
          <w:r>
            <w:t>2.15.1 dot1q-tunnel enable</w:t>
          </w:r>
          <w:r>
            <w:tab/>
          </w:r>
          <w:r>
            <w:fldChar w:fldCharType="begin"/>
          </w:r>
          <w:r>
            <w:instrText xml:space="preserve"> PAGEREF _Toc30304 \h </w:instrText>
          </w:r>
          <w:r>
            <w:fldChar w:fldCharType="separate"/>
          </w:r>
          <w:r>
            <w:t>88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_Toc18056 </w:instrText>
          </w:r>
          <w:r>
            <w:rPr>
              <w:bCs/>
              <w:lang w:val="zh-CN"/>
            </w:rPr>
            <w:fldChar w:fldCharType="separate"/>
          </w:r>
          <w:r>
            <w:t>2.15.2 dot1q-tunnel tpid</w:t>
          </w:r>
          <w:r>
            <w:tab/>
          </w:r>
          <w:r>
            <w:fldChar w:fldCharType="begin"/>
          </w:r>
          <w:r>
            <w:instrText xml:space="preserve"> PAGEREF _Toc18056 \h </w:instrText>
          </w:r>
          <w:r>
            <w:fldChar w:fldCharType="separate"/>
          </w:r>
          <w:r>
            <w:t>89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_Toc30169 </w:instrText>
          </w:r>
          <w:r>
            <w:rPr>
              <w:bCs/>
              <w:lang w:val="zh-CN"/>
            </w:rPr>
            <w:fldChar w:fldCharType="separate"/>
          </w:r>
          <w:r>
            <w:t>2.15.3 show dot1q-tunnel</w:t>
          </w:r>
          <w:r>
            <w:tab/>
          </w:r>
          <w:r>
            <w:fldChar w:fldCharType="begin"/>
          </w:r>
          <w:r>
            <w:instrText xml:space="preserve"> PAGEREF _Toc30169 \h </w:instrText>
          </w:r>
          <w:r>
            <w:fldChar w:fldCharType="separate"/>
          </w:r>
          <w:r>
            <w:t>89</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_Toc21812 </w:instrText>
          </w:r>
          <w:r>
            <w:rPr>
              <w:bCs/>
              <w:lang w:val="zh-CN"/>
            </w:rPr>
            <w:fldChar w:fldCharType="separate"/>
          </w:r>
          <w:r>
            <w:t>2.16 VLAN-translation</w:t>
          </w:r>
          <w:r>
            <w:tab/>
          </w:r>
          <w:r>
            <w:fldChar w:fldCharType="begin"/>
          </w:r>
          <w:r>
            <w:instrText xml:space="preserve"> PAGEREF _Toc21812 \h </w:instrText>
          </w:r>
          <w:r>
            <w:fldChar w:fldCharType="separate"/>
          </w:r>
          <w:r>
            <w:t>90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_Toc18732 </w:instrText>
          </w:r>
          <w:r>
            <w:rPr>
              <w:bCs/>
              <w:lang w:val="zh-CN"/>
            </w:rPr>
            <w:fldChar w:fldCharType="separate"/>
          </w:r>
          <w:r>
            <w:t>2.16.1 vlan-translation</w:t>
          </w:r>
          <w:r>
            <w:tab/>
          </w:r>
          <w:r>
            <w:fldChar w:fldCharType="begin"/>
          </w:r>
          <w:r>
            <w:instrText xml:space="preserve"> PAGEREF _Toc18732 \h </w:instrText>
          </w:r>
          <w:r>
            <w:fldChar w:fldCharType="separate"/>
          </w:r>
          <w:r>
            <w:t>90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_Toc26976 </w:instrText>
          </w:r>
          <w:r>
            <w:rPr>
              <w:bCs/>
              <w:lang w:val="zh-CN"/>
            </w:rPr>
            <w:fldChar w:fldCharType="separate"/>
          </w:r>
          <w:r>
            <w:t>2.16.2 vlan-translation n-to-1</w:t>
          </w:r>
          <w:r>
            <w:tab/>
          </w:r>
          <w:r>
            <w:fldChar w:fldCharType="begin"/>
          </w:r>
          <w:r>
            <w:instrText xml:space="preserve"> PAGEREF _Toc26976 \h </w:instrText>
          </w:r>
          <w:r>
            <w:fldChar w:fldCharType="separate"/>
          </w:r>
          <w:r>
            <w:t>90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_Toc15840 </w:instrText>
          </w:r>
          <w:r>
            <w:rPr>
              <w:bCs/>
              <w:lang w:val="zh-CN"/>
            </w:rPr>
            <w:fldChar w:fldCharType="separate"/>
          </w:r>
          <w:r>
            <w:t>2.16.3 vlan-translation enable</w:t>
          </w:r>
          <w:r>
            <w:tab/>
          </w:r>
          <w:r>
            <w:fldChar w:fldCharType="begin"/>
          </w:r>
          <w:r>
            <w:instrText xml:space="preserve"> PAGEREF _Toc15840 \h </w:instrText>
          </w:r>
          <w:r>
            <w:fldChar w:fldCharType="separate"/>
          </w:r>
          <w:r>
            <w:t>91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_Toc25785 </w:instrText>
          </w:r>
          <w:r>
            <w:rPr>
              <w:bCs/>
              <w:lang w:val="zh-CN"/>
            </w:rPr>
            <w:fldChar w:fldCharType="separate"/>
          </w:r>
          <w:r>
            <w:t>2.16.4 vlan-translation miss drop</w:t>
          </w:r>
          <w:r>
            <w:tab/>
          </w:r>
          <w:r>
            <w:fldChar w:fldCharType="begin"/>
          </w:r>
          <w:r>
            <w:instrText xml:space="preserve"> PAGEREF _Toc25785 \h </w:instrText>
          </w:r>
          <w:r>
            <w:fldChar w:fldCharType="separate"/>
          </w:r>
          <w:r>
            <w:t>91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_Toc30741 </w:instrText>
          </w:r>
          <w:r>
            <w:rPr>
              <w:bCs/>
              <w:lang w:val="zh-CN"/>
            </w:rPr>
            <w:fldChar w:fldCharType="separate"/>
          </w:r>
          <w:r>
            <w:t>2.16.5 show vlan-translation</w:t>
          </w:r>
          <w:r>
            <w:tab/>
          </w:r>
          <w:r>
            <w:fldChar w:fldCharType="begin"/>
          </w:r>
          <w:r>
            <w:instrText xml:space="preserve"> PAGEREF _Toc30741 \h </w:instrText>
          </w:r>
          <w:r>
            <w:fldChar w:fldCharType="separate"/>
          </w:r>
          <w:r>
            <w:t>92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_Toc1917 </w:instrText>
          </w:r>
          <w:r>
            <w:rPr>
              <w:bCs/>
              <w:lang w:val="zh-CN"/>
            </w:rPr>
            <w:fldChar w:fldCharType="separate"/>
          </w:r>
          <w:r>
            <w:rPr>
              <w:rFonts w:cs="Arial"/>
            </w:rPr>
            <w:t>2.17 动态vlan</w:t>
          </w:r>
          <w:r>
            <w:tab/>
          </w:r>
          <w:r>
            <w:fldChar w:fldCharType="begin"/>
          </w:r>
          <w:r>
            <w:instrText xml:space="preserve"> PAGEREF _Toc1917 \h </w:instrText>
          </w:r>
          <w:r>
            <w:fldChar w:fldCharType="separate"/>
          </w:r>
          <w:r>
            <w:t>92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_Toc6464 </w:instrText>
          </w:r>
          <w:r>
            <w:rPr>
              <w:bCs/>
              <w:lang w:val="zh-CN"/>
            </w:rPr>
            <w:fldChar w:fldCharType="separate"/>
          </w:r>
          <w:r>
            <w:t>2.17.1 dynamic-vlan mac-vlan prefer</w:t>
          </w:r>
          <w:r>
            <w:tab/>
          </w:r>
          <w:r>
            <w:fldChar w:fldCharType="begin"/>
          </w:r>
          <w:r>
            <w:instrText xml:space="preserve"> PAGEREF _Toc6464 \h </w:instrText>
          </w:r>
          <w:r>
            <w:fldChar w:fldCharType="separate"/>
          </w:r>
          <w:r>
            <w:t>92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_Toc3766 </w:instrText>
          </w:r>
          <w:r>
            <w:rPr>
              <w:bCs/>
              <w:lang w:val="zh-CN"/>
            </w:rPr>
            <w:fldChar w:fldCharType="separate"/>
          </w:r>
          <w:r>
            <w:t>2.17.2 dynamic-vlan subnet-vlan prefer</w:t>
          </w:r>
          <w:r>
            <w:tab/>
          </w:r>
          <w:r>
            <w:fldChar w:fldCharType="begin"/>
          </w:r>
          <w:r>
            <w:instrText xml:space="preserve"> PAGEREF _Toc3766 \h </w:instrText>
          </w:r>
          <w:r>
            <w:fldChar w:fldCharType="separate"/>
          </w:r>
          <w:r>
            <w:t>93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_Toc11780 </w:instrText>
          </w:r>
          <w:r>
            <w:rPr>
              <w:bCs/>
              <w:lang w:val="zh-CN"/>
            </w:rPr>
            <w:fldChar w:fldCharType="separate"/>
          </w:r>
          <w:r>
            <w:t>2.17.3 mac-vlan</w:t>
          </w:r>
          <w:r>
            <w:tab/>
          </w:r>
          <w:r>
            <w:fldChar w:fldCharType="begin"/>
          </w:r>
          <w:r>
            <w:instrText xml:space="preserve"> PAGEREF _Toc11780 \h </w:instrText>
          </w:r>
          <w:r>
            <w:fldChar w:fldCharType="separate"/>
          </w:r>
          <w:r>
            <w:t>93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_Toc4404 </w:instrText>
          </w:r>
          <w:r>
            <w:rPr>
              <w:bCs/>
              <w:lang w:val="zh-CN"/>
            </w:rPr>
            <w:fldChar w:fldCharType="separate"/>
          </w:r>
          <w:r>
            <w:t>2.17.4 mac-vlan vlan</w:t>
          </w:r>
          <w:r>
            <w:tab/>
          </w:r>
          <w:r>
            <w:fldChar w:fldCharType="begin"/>
          </w:r>
          <w:r>
            <w:instrText xml:space="preserve"> PAGEREF _Toc4404 \h </w:instrText>
          </w:r>
          <w:r>
            <w:fldChar w:fldCharType="separate"/>
          </w:r>
          <w:r>
            <w:t>93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_Toc9162 </w:instrText>
          </w:r>
          <w:r>
            <w:rPr>
              <w:bCs/>
              <w:lang w:val="zh-CN"/>
            </w:rPr>
            <w:fldChar w:fldCharType="separate"/>
          </w:r>
          <w:r>
            <w:t>2.17.5 protocol-vlan</w:t>
          </w:r>
          <w:r>
            <w:tab/>
          </w:r>
          <w:r>
            <w:fldChar w:fldCharType="begin"/>
          </w:r>
          <w:r>
            <w:instrText xml:space="preserve"> PAGEREF _Toc9162 \h </w:instrText>
          </w:r>
          <w:r>
            <w:fldChar w:fldCharType="separate"/>
          </w:r>
          <w:r>
            <w:t>94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_Toc31050 </w:instrText>
          </w:r>
          <w:r>
            <w:rPr>
              <w:bCs/>
              <w:lang w:val="zh-CN"/>
            </w:rPr>
            <w:fldChar w:fldCharType="separate"/>
          </w:r>
          <w:r>
            <w:t>2.17.6 show dynamic-vlan prefer</w:t>
          </w:r>
          <w:r>
            <w:tab/>
          </w:r>
          <w:r>
            <w:fldChar w:fldCharType="begin"/>
          </w:r>
          <w:r>
            <w:instrText xml:space="preserve"> PAGEREF _Toc31050 \h </w:instrText>
          </w:r>
          <w:r>
            <w:fldChar w:fldCharType="separate"/>
          </w:r>
          <w:r>
            <w:t>94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_Toc19444 </w:instrText>
          </w:r>
          <w:r>
            <w:rPr>
              <w:bCs/>
              <w:lang w:val="zh-CN"/>
            </w:rPr>
            <w:fldChar w:fldCharType="separate"/>
          </w:r>
          <w:r>
            <w:t>2.17.7 show mac-vlan</w:t>
          </w:r>
          <w:r>
            <w:tab/>
          </w:r>
          <w:r>
            <w:fldChar w:fldCharType="begin"/>
          </w:r>
          <w:r>
            <w:instrText xml:space="preserve"> PAGEREF _Toc19444 \h </w:instrText>
          </w:r>
          <w:r>
            <w:fldChar w:fldCharType="separate"/>
          </w:r>
          <w:r>
            <w:t>95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_Toc10662 </w:instrText>
          </w:r>
          <w:r>
            <w:rPr>
              <w:bCs/>
              <w:lang w:val="zh-CN"/>
            </w:rPr>
            <w:fldChar w:fldCharType="separate"/>
          </w:r>
          <w:r>
            <w:t>2.17.8 show mac-vlan interface</w:t>
          </w:r>
          <w:r>
            <w:tab/>
          </w:r>
          <w:r>
            <w:fldChar w:fldCharType="begin"/>
          </w:r>
          <w:r>
            <w:instrText xml:space="preserve"> PAGEREF _Toc10662 \h </w:instrText>
          </w:r>
          <w:r>
            <w:fldChar w:fldCharType="separate"/>
          </w:r>
          <w:r>
            <w:t>95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_Toc25067 </w:instrText>
          </w:r>
          <w:r>
            <w:rPr>
              <w:bCs/>
              <w:lang w:val="zh-CN"/>
            </w:rPr>
            <w:fldChar w:fldCharType="separate"/>
          </w:r>
          <w:r>
            <w:t>2.17.9 show protocol-vlan</w:t>
          </w:r>
          <w:r>
            <w:tab/>
          </w:r>
          <w:r>
            <w:fldChar w:fldCharType="begin"/>
          </w:r>
          <w:r>
            <w:instrText xml:space="preserve"> PAGEREF _Toc25067 \h </w:instrText>
          </w:r>
          <w:r>
            <w:fldChar w:fldCharType="separate"/>
          </w:r>
          <w:r>
            <w:t>95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_Toc3517 </w:instrText>
          </w:r>
          <w:r>
            <w:rPr>
              <w:bCs/>
              <w:lang w:val="zh-CN"/>
            </w:rPr>
            <w:fldChar w:fldCharType="separate"/>
          </w:r>
          <w:r>
            <w:t>2.17.10 show subnet-vlan</w:t>
          </w:r>
          <w:r>
            <w:tab/>
          </w:r>
          <w:r>
            <w:fldChar w:fldCharType="begin"/>
          </w:r>
          <w:r>
            <w:instrText xml:space="preserve"> PAGEREF _Toc3517 \h </w:instrText>
          </w:r>
          <w:r>
            <w:fldChar w:fldCharType="separate"/>
          </w:r>
          <w:r>
            <w:t>96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_Toc29268 </w:instrText>
          </w:r>
          <w:r>
            <w:rPr>
              <w:bCs/>
              <w:lang w:val="zh-CN"/>
            </w:rPr>
            <w:fldChar w:fldCharType="separate"/>
          </w:r>
          <w:r>
            <w:t>2.17.11 show subnet-vlan interface</w:t>
          </w:r>
          <w:r>
            <w:tab/>
          </w:r>
          <w:r>
            <w:fldChar w:fldCharType="begin"/>
          </w:r>
          <w:r>
            <w:instrText xml:space="preserve"> PAGEREF _Toc29268 \h </w:instrText>
          </w:r>
          <w:r>
            <w:fldChar w:fldCharType="separate"/>
          </w:r>
          <w:r>
            <w:t>96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_Toc6805 </w:instrText>
          </w:r>
          <w:r>
            <w:rPr>
              <w:bCs/>
              <w:lang w:val="zh-CN"/>
            </w:rPr>
            <w:fldChar w:fldCharType="separate"/>
          </w:r>
          <w:r>
            <w:t>2.17.12 subnet-vlan</w:t>
          </w:r>
          <w:r>
            <w:tab/>
          </w:r>
          <w:r>
            <w:fldChar w:fldCharType="begin"/>
          </w:r>
          <w:r>
            <w:instrText xml:space="preserve"> PAGEREF _Toc6805 \h </w:instrText>
          </w:r>
          <w:r>
            <w:fldChar w:fldCharType="separate"/>
          </w:r>
          <w:r>
            <w:t>96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_Toc13615 </w:instrText>
          </w:r>
          <w:r>
            <w:rPr>
              <w:bCs/>
              <w:lang w:val="zh-CN"/>
            </w:rPr>
            <w:fldChar w:fldCharType="separate"/>
          </w:r>
          <w:r>
            <w:t>2.17.13 switchport mac-vlan enable</w:t>
          </w:r>
          <w:r>
            <w:tab/>
          </w:r>
          <w:r>
            <w:fldChar w:fldCharType="begin"/>
          </w:r>
          <w:r>
            <w:instrText xml:space="preserve"> PAGEREF _Toc13615 \h </w:instrText>
          </w:r>
          <w:r>
            <w:fldChar w:fldCharType="separate"/>
          </w:r>
          <w:r>
            <w:t>97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_Toc11006 </w:instrText>
          </w:r>
          <w:r>
            <w:rPr>
              <w:bCs/>
              <w:lang w:val="zh-CN"/>
            </w:rPr>
            <w:fldChar w:fldCharType="separate"/>
          </w:r>
          <w:r>
            <w:t>2.17.14 switchport subnet-vlan enable</w:t>
          </w:r>
          <w:r>
            <w:tab/>
          </w:r>
          <w:r>
            <w:fldChar w:fldCharType="begin"/>
          </w:r>
          <w:r>
            <w:instrText xml:space="preserve"> PAGEREF _Toc11006 \h </w:instrText>
          </w:r>
          <w:r>
            <w:fldChar w:fldCharType="separate"/>
          </w:r>
          <w:r>
            <w:t>97</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_Toc14765 </w:instrText>
          </w:r>
          <w:r>
            <w:rPr>
              <w:bCs/>
              <w:lang w:val="zh-CN"/>
            </w:rPr>
            <w:fldChar w:fldCharType="separate"/>
          </w:r>
          <w:r>
            <w:rPr>
              <w:rFonts w:cs="Arial"/>
            </w:rPr>
            <w:t>2.18 Voice VLAN</w:t>
          </w:r>
          <w:r>
            <w:tab/>
          </w:r>
          <w:r>
            <w:fldChar w:fldCharType="begin"/>
          </w:r>
          <w:r>
            <w:instrText xml:space="preserve"> PAGEREF _Toc14765 \h </w:instrText>
          </w:r>
          <w:r>
            <w:fldChar w:fldCharType="separate"/>
          </w:r>
          <w:r>
            <w:t>98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_Toc14967 </w:instrText>
          </w:r>
          <w:r>
            <w:rPr>
              <w:bCs/>
              <w:lang w:val="zh-CN"/>
            </w:rPr>
            <w:fldChar w:fldCharType="separate"/>
          </w:r>
          <w:r>
            <w:t>2.18.1 show voice-vlan</w:t>
          </w:r>
          <w:r>
            <w:tab/>
          </w:r>
          <w:r>
            <w:fldChar w:fldCharType="begin"/>
          </w:r>
          <w:r>
            <w:instrText xml:space="preserve"> PAGEREF _Toc14967 \h </w:instrText>
          </w:r>
          <w:r>
            <w:fldChar w:fldCharType="separate"/>
          </w:r>
          <w:r>
            <w:t>98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_Toc31236 </w:instrText>
          </w:r>
          <w:r>
            <w:rPr>
              <w:bCs/>
              <w:lang w:val="zh-CN"/>
            </w:rPr>
            <w:fldChar w:fldCharType="separate"/>
          </w:r>
          <w:r>
            <w:t>2.18.2 switchport voice-vlan enable</w:t>
          </w:r>
          <w:r>
            <w:tab/>
          </w:r>
          <w:r>
            <w:fldChar w:fldCharType="begin"/>
          </w:r>
          <w:r>
            <w:instrText xml:space="preserve"> PAGEREF _Toc31236 \h </w:instrText>
          </w:r>
          <w:r>
            <w:fldChar w:fldCharType="separate"/>
          </w:r>
          <w:r>
            <w:t>98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_Toc23632 </w:instrText>
          </w:r>
          <w:r>
            <w:rPr>
              <w:bCs/>
              <w:lang w:val="zh-CN"/>
            </w:rPr>
            <w:fldChar w:fldCharType="separate"/>
          </w:r>
          <w:r>
            <w:t>2.18.3 voice-vlan</w:t>
          </w:r>
          <w:r>
            <w:tab/>
          </w:r>
          <w:r>
            <w:fldChar w:fldCharType="begin"/>
          </w:r>
          <w:r>
            <w:instrText xml:space="preserve"> PAGEREF _Toc23632 \h </w:instrText>
          </w:r>
          <w:r>
            <w:fldChar w:fldCharType="separate"/>
          </w:r>
          <w:r>
            <w:t>99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_Toc24197 </w:instrText>
          </w:r>
          <w:r>
            <w:rPr>
              <w:bCs/>
              <w:lang w:val="zh-CN"/>
            </w:rPr>
            <w:fldChar w:fldCharType="separate"/>
          </w:r>
          <w:r>
            <w:t>2.18.4 voice-vlan vlan</w:t>
          </w:r>
          <w:r>
            <w:tab/>
          </w:r>
          <w:r>
            <w:fldChar w:fldCharType="begin"/>
          </w:r>
          <w:r>
            <w:instrText xml:space="preserve"> PAGEREF _Toc24197 \h </w:instrText>
          </w:r>
          <w:r>
            <w:fldChar w:fldCharType="separate"/>
          </w:r>
          <w:r>
            <w:t>99</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_Toc30921 </w:instrText>
          </w:r>
          <w:r>
            <w:rPr>
              <w:bCs/>
              <w:lang w:val="zh-CN"/>
            </w:rPr>
            <w:fldChar w:fldCharType="separate"/>
          </w:r>
          <w:r>
            <w:rPr>
              <w:rFonts w:cs="Arial"/>
              <w:lang w:val="en-US"/>
            </w:rPr>
            <w:t>2.19 Multi-to-One VLAN translation</w:t>
          </w:r>
          <w:r>
            <w:tab/>
          </w:r>
          <w:r>
            <w:fldChar w:fldCharType="begin"/>
          </w:r>
          <w:r>
            <w:instrText xml:space="preserve"> PAGEREF _Toc30921 \h </w:instrText>
          </w:r>
          <w:r>
            <w:fldChar w:fldCharType="separate"/>
          </w:r>
          <w:r>
            <w:t>100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_Toc12993 </w:instrText>
          </w:r>
          <w:r>
            <w:rPr>
              <w:bCs/>
              <w:lang w:val="zh-CN"/>
            </w:rPr>
            <w:fldChar w:fldCharType="separate"/>
          </w:r>
          <w:r>
            <w:rPr>
              <w:rFonts w:cs="Arial"/>
            </w:rPr>
            <w:t>2.19.1 vlan-translation n-to-1</w:t>
          </w:r>
          <w:r>
            <w:tab/>
          </w:r>
          <w:r>
            <w:fldChar w:fldCharType="begin"/>
          </w:r>
          <w:r>
            <w:instrText xml:space="preserve"> PAGEREF _Toc12993 \h </w:instrText>
          </w:r>
          <w:r>
            <w:fldChar w:fldCharType="separate"/>
          </w:r>
          <w:r>
            <w:t>100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_Toc26688 </w:instrText>
          </w:r>
          <w:r>
            <w:rPr>
              <w:bCs/>
              <w:lang w:val="zh-CN"/>
            </w:rPr>
            <w:fldChar w:fldCharType="separate"/>
          </w:r>
          <w:r>
            <w:rPr>
              <w:rFonts w:cs="Arial"/>
              <w:lang w:val="en-US"/>
            </w:rPr>
            <w:t>2.19.2 show vlan-translation n-to-1</w:t>
          </w:r>
          <w:r>
            <w:tab/>
          </w:r>
          <w:r>
            <w:fldChar w:fldCharType="begin"/>
          </w:r>
          <w:r>
            <w:instrText xml:space="preserve"> PAGEREF _Toc26688 \h </w:instrText>
          </w:r>
          <w:r>
            <w:fldChar w:fldCharType="separate"/>
          </w:r>
          <w:r>
            <w:t>100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_Toc25731 </w:instrText>
          </w:r>
          <w:r>
            <w:rPr>
              <w:bCs/>
              <w:lang w:val="zh-CN"/>
            </w:rPr>
            <w:fldChar w:fldCharType="separate"/>
          </w:r>
          <w:r>
            <w:t>2.20 Super VLAN</w:t>
          </w:r>
          <w:r>
            <w:tab/>
          </w:r>
          <w:r>
            <w:fldChar w:fldCharType="begin"/>
          </w:r>
          <w:r>
            <w:instrText xml:space="preserve"> PAGEREF _Toc25731 \h </w:instrText>
          </w:r>
          <w:r>
            <w:fldChar w:fldCharType="separate"/>
          </w:r>
          <w:r>
            <w:t>101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_Toc1190 </w:instrText>
          </w:r>
          <w:r>
            <w:rPr>
              <w:bCs/>
              <w:lang w:val="zh-CN"/>
            </w:rPr>
            <w:fldChar w:fldCharType="separate"/>
          </w:r>
          <w:r>
            <w:t>2.20.1 supervlan</w:t>
          </w:r>
          <w:r>
            <w:tab/>
          </w:r>
          <w:r>
            <w:fldChar w:fldCharType="begin"/>
          </w:r>
          <w:r>
            <w:instrText xml:space="preserve"> PAGEREF _Toc1190 \h </w:instrText>
          </w:r>
          <w:r>
            <w:fldChar w:fldCharType="separate"/>
          </w:r>
          <w:r>
            <w:t>101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_Toc25574 </w:instrText>
          </w:r>
          <w:r>
            <w:rPr>
              <w:bCs/>
              <w:lang w:val="zh-CN"/>
            </w:rPr>
            <w:fldChar w:fldCharType="separate"/>
          </w:r>
          <w:r>
            <w:t>2.20.2 subvlan</w:t>
          </w:r>
          <w:r>
            <w:tab/>
          </w:r>
          <w:r>
            <w:fldChar w:fldCharType="begin"/>
          </w:r>
          <w:r>
            <w:instrText xml:space="preserve"> PAGEREF _Toc25574 \h </w:instrText>
          </w:r>
          <w:r>
            <w:fldChar w:fldCharType="separate"/>
          </w:r>
          <w:r>
            <w:t>101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_Toc29908 </w:instrText>
          </w:r>
          <w:r>
            <w:rPr>
              <w:bCs/>
              <w:lang w:val="zh-CN"/>
            </w:rPr>
            <w:fldChar w:fldCharType="separate"/>
          </w:r>
          <w:r>
            <w:t>2.20.3 arp-proxy subvlan</w:t>
          </w:r>
          <w:r>
            <w:tab/>
          </w:r>
          <w:r>
            <w:fldChar w:fldCharType="begin"/>
          </w:r>
          <w:r>
            <w:instrText xml:space="preserve"> PAGEREF _Toc29908 \h </w:instrText>
          </w:r>
          <w:r>
            <w:fldChar w:fldCharType="separate"/>
          </w:r>
          <w:r>
            <w:t>102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_Toc16792 </w:instrText>
          </w:r>
          <w:r>
            <w:rPr>
              <w:bCs/>
              <w:lang w:val="zh-CN"/>
            </w:rPr>
            <w:fldChar w:fldCharType="separate"/>
          </w:r>
          <w:r>
            <w:t>2.20.4 ip-addr-range subvlan</w:t>
          </w:r>
          <w:r>
            <w:tab/>
          </w:r>
          <w:r>
            <w:fldChar w:fldCharType="begin"/>
          </w:r>
          <w:r>
            <w:instrText xml:space="preserve"> PAGEREF _Toc16792 \h </w:instrText>
          </w:r>
          <w:r>
            <w:fldChar w:fldCharType="separate"/>
          </w:r>
          <w:r>
            <w:t>102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_Toc1445 </w:instrText>
          </w:r>
          <w:r>
            <w:rPr>
              <w:bCs/>
              <w:lang w:val="zh-CN"/>
            </w:rPr>
            <w:fldChar w:fldCharType="separate"/>
          </w:r>
          <w:r>
            <w:t>2.20.5 ip-addr-range</w:t>
          </w:r>
          <w:r>
            <w:tab/>
          </w:r>
          <w:r>
            <w:fldChar w:fldCharType="begin"/>
          </w:r>
          <w:r>
            <w:instrText xml:space="preserve"> PAGEREF _Toc1445 \h </w:instrText>
          </w:r>
          <w:r>
            <w:fldChar w:fldCharType="separate"/>
          </w:r>
          <w:r>
            <w:t>103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_Toc30236 </w:instrText>
          </w:r>
          <w:r>
            <w:rPr>
              <w:bCs/>
              <w:lang w:val="zh-CN"/>
            </w:rPr>
            <w:fldChar w:fldCharType="separate"/>
          </w:r>
          <w:r>
            <w:t>2.20.6 show supervlan</w:t>
          </w:r>
          <w:r>
            <w:tab/>
          </w:r>
          <w:r>
            <w:fldChar w:fldCharType="begin"/>
          </w:r>
          <w:r>
            <w:instrText xml:space="preserve"> PAGEREF _Toc30236 \h </w:instrText>
          </w:r>
          <w:r>
            <w:fldChar w:fldCharType="separate"/>
          </w:r>
          <w:r>
            <w:t>103</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_Toc31692 </w:instrText>
          </w:r>
          <w:r>
            <w:rPr>
              <w:bCs/>
              <w:lang w:val="zh-CN"/>
            </w:rPr>
            <w:fldChar w:fldCharType="separate"/>
          </w:r>
          <w:r>
            <w:rPr>
              <w:rFonts w:cs="Arial"/>
            </w:rPr>
            <w:t>2.21 MAC地址表</w:t>
          </w:r>
          <w:r>
            <w:tab/>
          </w:r>
          <w:r>
            <w:fldChar w:fldCharType="begin"/>
          </w:r>
          <w:r>
            <w:instrText xml:space="preserve"> PAGEREF _Toc31692 \h </w:instrText>
          </w:r>
          <w:r>
            <w:fldChar w:fldCharType="separate"/>
          </w:r>
          <w:r>
            <w:t>104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_Toc32430 </w:instrText>
          </w:r>
          <w:r>
            <w:rPr>
              <w:bCs/>
              <w:lang w:val="zh-CN"/>
            </w:rPr>
            <w:fldChar w:fldCharType="separate"/>
          </w:r>
          <w:r>
            <w:t>2.21.1 mac-address-table avoid-collision</w:t>
          </w:r>
          <w:r>
            <w:tab/>
          </w:r>
          <w:r>
            <w:fldChar w:fldCharType="begin"/>
          </w:r>
          <w:r>
            <w:instrText xml:space="preserve"> PAGEREF _Toc32430 \h </w:instrText>
          </w:r>
          <w:r>
            <w:fldChar w:fldCharType="separate"/>
          </w:r>
          <w:r>
            <w:t>104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_Toc11938 </w:instrText>
          </w:r>
          <w:r>
            <w:rPr>
              <w:bCs/>
              <w:lang w:val="zh-CN"/>
            </w:rPr>
            <w:fldChar w:fldCharType="separate"/>
          </w:r>
          <w:r>
            <w:t>2.21.2 clear collision-mac-address-table</w:t>
          </w:r>
          <w:r>
            <w:tab/>
          </w:r>
          <w:r>
            <w:fldChar w:fldCharType="begin"/>
          </w:r>
          <w:r>
            <w:instrText xml:space="preserve"> PAGEREF _Toc11938 \h </w:instrText>
          </w:r>
          <w:r>
            <w:fldChar w:fldCharType="separate"/>
          </w:r>
          <w:r>
            <w:t>104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_Toc22443 </w:instrText>
          </w:r>
          <w:r>
            <w:rPr>
              <w:bCs/>
              <w:lang w:val="zh-CN"/>
            </w:rPr>
            <w:fldChar w:fldCharType="separate"/>
          </w:r>
          <w:r>
            <w:t>2.21.3 clear mac-address-table dynamic</w:t>
          </w:r>
          <w:r>
            <w:tab/>
          </w:r>
          <w:r>
            <w:fldChar w:fldCharType="begin"/>
          </w:r>
          <w:r>
            <w:instrText xml:space="preserve"> PAGEREF _Toc22443 \h </w:instrText>
          </w:r>
          <w:r>
            <w:fldChar w:fldCharType="separate"/>
          </w:r>
          <w:r>
            <w:t>104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_Toc18897 </w:instrText>
          </w:r>
          <w:r>
            <w:rPr>
              <w:bCs/>
              <w:lang w:val="zh-CN"/>
            </w:rPr>
            <w:fldChar w:fldCharType="separate"/>
          </w:r>
          <w:r>
            <w:t>2.21.4 mac-address-learning cpu-control</w:t>
          </w:r>
          <w:r>
            <w:tab/>
          </w:r>
          <w:r>
            <w:fldChar w:fldCharType="begin"/>
          </w:r>
          <w:r>
            <w:instrText xml:space="preserve"> PAGEREF _Toc18897 \h </w:instrText>
          </w:r>
          <w:r>
            <w:fldChar w:fldCharType="separate"/>
          </w:r>
          <w:r>
            <w:t>104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_Toc9167 </w:instrText>
          </w:r>
          <w:r>
            <w:rPr>
              <w:bCs/>
              <w:lang w:val="zh-CN"/>
            </w:rPr>
            <w:fldChar w:fldCharType="separate"/>
          </w:r>
          <w:r>
            <w:t>2.21.5 mac-address-table aging-time</w:t>
          </w:r>
          <w:r>
            <w:tab/>
          </w:r>
          <w:r>
            <w:fldChar w:fldCharType="begin"/>
          </w:r>
          <w:r>
            <w:instrText xml:space="preserve"> PAGEREF _Toc9167 \h </w:instrText>
          </w:r>
          <w:r>
            <w:fldChar w:fldCharType="separate"/>
          </w:r>
          <w:r>
            <w:t>105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_Toc23544 </w:instrText>
          </w:r>
          <w:r>
            <w:rPr>
              <w:bCs/>
              <w:lang w:val="zh-CN"/>
            </w:rPr>
            <w:fldChar w:fldCharType="separate"/>
          </w:r>
          <w:r>
            <w:t>2.21.6 mac-address-table</w:t>
          </w:r>
          <w:r>
            <w:rPr>
              <w:rFonts w:hint="eastAsia"/>
            </w:rPr>
            <w:t xml:space="preserve"> bucket size</w:t>
          </w:r>
          <w:r>
            <w:tab/>
          </w:r>
          <w:r>
            <w:fldChar w:fldCharType="begin"/>
          </w:r>
          <w:r>
            <w:instrText xml:space="preserve"> PAGEREF _Toc23544 \h </w:instrText>
          </w:r>
          <w:r>
            <w:fldChar w:fldCharType="separate"/>
          </w:r>
          <w:r>
            <w:t>105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_Toc6853 </w:instrText>
          </w:r>
          <w:r>
            <w:rPr>
              <w:bCs/>
              <w:lang w:val="zh-CN"/>
            </w:rPr>
            <w:fldChar w:fldCharType="separate"/>
          </w:r>
          <w:r>
            <w:t>2.21.7 mac-address-table static | static-multicast | blackhole</w:t>
          </w:r>
          <w:r>
            <w:tab/>
          </w:r>
          <w:r>
            <w:fldChar w:fldCharType="begin"/>
          </w:r>
          <w:r>
            <w:instrText xml:space="preserve"> PAGEREF _Toc6853 \h </w:instrText>
          </w:r>
          <w:r>
            <w:fldChar w:fldCharType="separate"/>
          </w:r>
          <w:r>
            <w:t>105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_Toc15221 </w:instrText>
          </w:r>
          <w:r>
            <w:rPr>
              <w:bCs/>
              <w:lang w:val="zh-CN"/>
            </w:rPr>
            <w:fldChar w:fldCharType="separate"/>
          </w:r>
          <w:r>
            <w:t>2.21.8 show collision-mac-address-table</w:t>
          </w:r>
          <w:r>
            <w:tab/>
          </w:r>
          <w:r>
            <w:fldChar w:fldCharType="begin"/>
          </w:r>
          <w:r>
            <w:instrText xml:space="preserve"> PAGEREF _Toc15221 \h </w:instrText>
          </w:r>
          <w:r>
            <w:fldChar w:fldCharType="separate"/>
          </w:r>
          <w:r>
            <w:t>106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_Toc18765 </w:instrText>
          </w:r>
          <w:r>
            <w:rPr>
              <w:bCs/>
              <w:lang w:val="zh-CN"/>
            </w:rPr>
            <w:fldChar w:fldCharType="separate"/>
          </w:r>
          <w:r>
            <w:t>2.21.9 show mac-address-table</w:t>
          </w:r>
          <w:r>
            <w:tab/>
          </w:r>
          <w:r>
            <w:fldChar w:fldCharType="begin"/>
          </w:r>
          <w:r>
            <w:instrText xml:space="preserve"> PAGEREF _Toc18765 \h </w:instrText>
          </w:r>
          <w:r>
            <w:fldChar w:fldCharType="separate"/>
          </w:r>
          <w:r>
            <w:t>107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_Toc31356 </w:instrText>
          </w:r>
          <w:r>
            <w:rPr>
              <w:bCs/>
              <w:lang w:val="zh-CN"/>
            </w:rPr>
            <w:fldChar w:fldCharType="separate"/>
          </w:r>
          <w:r>
            <w:t>2.21.10 Show l2-address-table multicast</w:t>
          </w:r>
          <w:r>
            <w:tab/>
          </w:r>
          <w:r>
            <w:fldChar w:fldCharType="begin"/>
          </w:r>
          <w:r>
            <w:instrText xml:space="preserve"> PAGEREF _Toc31356 \h </w:instrText>
          </w:r>
          <w:r>
            <w:fldChar w:fldCharType="separate"/>
          </w:r>
          <w:r>
            <w:t>107</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_Toc6007 </w:instrText>
          </w:r>
          <w:r>
            <w:rPr>
              <w:bCs/>
              <w:lang w:val="zh-CN"/>
            </w:rPr>
            <w:fldChar w:fldCharType="separate"/>
          </w:r>
          <w:r>
            <w:rPr>
              <w:rFonts w:cs="Arial"/>
            </w:rPr>
            <w:t xml:space="preserve">2.22 </w:t>
          </w:r>
          <w:r>
            <w:rPr>
              <w:rFonts w:hint="eastAsia" w:cs="Arial"/>
            </w:rPr>
            <w:t>Rmon</w:t>
          </w:r>
          <w:r>
            <w:tab/>
          </w:r>
          <w:r>
            <w:fldChar w:fldCharType="begin"/>
          </w:r>
          <w:r>
            <w:instrText xml:space="preserve"> PAGEREF _Toc6007 \h </w:instrText>
          </w:r>
          <w:r>
            <w:fldChar w:fldCharType="separate"/>
          </w:r>
          <w:r>
            <w:t>107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_Toc11490 </w:instrText>
          </w:r>
          <w:r>
            <w:rPr>
              <w:bCs/>
              <w:lang w:val="zh-CN"/>
            </w:rPr>
            <w:fldChar w:fldCharType="separate"/>
          </w:r>
          <w:r>
            <w:t xml:space="preserve">2.22.1 </w:t>
          </w:r>
          <w:r>
            <w:rPr>
              <w:rFonts w:hint="eastAsia"/>
            </w:rPr>
            <w:t>rmon enable</w:t>
          </w:r>
          <w:r>
            <w:tab/>
          </w:r>
          <w:r>
            <w:fldChar w:fldCharType="begin"/>
          </w:r>
          <w:r>
            <w:instrText xml:space="preserve"> PAGEREF _Toc11490 \h </w:instrText>
          </w:r>
          <w:r>
            <w:fldChar w:fldCharType="separate"/>
          </w:r>
          <w:r>
            <w:t>107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_Toc28093 </w:instrText>
          </w:r>
          <w:r>
            <w:rPr>
              <w:bCs/>
              <w:lang w:val="zh-CN"/>
            </w:rPr>
            <w:fldChar w:fldCharType="separate"/>
          </w:r>
          <w:r>
            <w:t xml:space="preserve">2.22.2 </w:t>
          </w:r>
          <w:r>
            <w:rPr>
              <w:rFonts w:hint="eastAsia"/>
            </w:rPr>
            <w:t>rmon statistic</w:t>
          </w:r>
          <w:r>
            <w:tab/>
          </w:r>
          <w:r>
            <w:fldChar w:fldCharType="begin"/>
          </w:r>
          <w:r>
            <w:instrText xml:space="preserve"> PAGEREF _Toc28093 \h </w:instrText>
          </w:r>
          <w:r>
            <w:fldChar w:fldCharType="separate"/>
          </w:r>
          <w:r>
            <w:t>108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_Toc5445 </w:instrText>
          </w:r>
          <w:r>
            <w:rPr>
              <w:bCs/>
              <w:lang w:val="zh-CN"/>
            </w:rPr>
            <w:fldChar w:fldCharType="separate"/>
          </w:r>
          <w:r>
            <w:t xml:space="preserve">2.22.3 </w:t>
          </w:r>
          <w:r>
            <w:rPr>
              <w:rFonts w:hint="eastAsia"/>
            </w:rPr>
            <w:t>rmon history</w:t>
          </w:r>
          <w:r>
            <w:tab/>
          </w:r>
          <w:r>
            <w:fldChar w:fldCharType="begin"/>
          </w:r>
          <w:r>
            <w:instrText xml:space="preserve"> PAGEREF _Toc5445 \h </w:instrText>
          </w:r>
          <w:r>
            <w:fldChar w:fldCharType="separate"/>
          </w:r>
          <w:r>
            <w:t>108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_Toc22544 </w:instrText>
          </w:r>
          <w:r>
            <w:rPr>
              <w:bCs/>
              <w:lang w:val="zh-CN"/>
            </w:rPr>
            <w:fldChar w:fldCharType="separate"/>
          </w:r>
          <w:r>
            <w:t xml:space="preserve">2.22.4 </w:t>
          </w:r>
          <w:r>
            <w:rPr>
              <w:rFonts w:hint="eastAsia"/>
            </w:rPr>
            <w:t>rmon event</w:t>
          </w:r>
          <w:r>
            <w:tab/>
          </w:r>
          <w:r>
            <w:fldChar w:fldCharType="begin"/>
          </w:r>
          <w:r>
            <w:instrText xml:space="preserve"> PAGEREF _Toc22544 \h </w:instrText>
          </w:r>
          <w:r>
            <w:fldChar w:fldCharType="separate"/>
          </w:r>
          <w:r>
            <w:t>109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_Toc15483 </w:instrText>
          </w:r>
          <w:r>
            <w:rPr>
              <w:bCs/>
              <w:lang w:val="zh-CN"/>
            </w:rPr>
            <w:fldChar w:fldCharType="separate"/>
          </w:r>
          <w:r>
            <w:t xml:space="preserve">2.22.5 </w:t>
          </w:r>
          <w:r>
            <w:rPr>
              <w:rFonts w:hint="eastAsia"/>
            </w:rPr>
            <w:t>rmon alarm</w:t>
          </w:r>
          <w:r>
            <w:tab/>
          </w:r>
          <w:r>
            <w:fldChar w:fldCharType="begin"/>
          </w:r>
          <w:r>
            <w:instrText xml:space="preserve"> PAGEREF _Toc15483 \h </w:instrText>
          </w:r>
          <w:r>
            <w:fldChar w:fldCharType="separate"/>
          </w:r>
          <w:r>
            <w:t>109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_Toc15879 </w:instrText>
          </w:r>
          <w:r>
            <w:rPr>
              <w:bCs/>
              <w:lang w:val="zh-CN"/>
            </w:rPr>
            <w:fldChar w:fldCharType="separate"/>
          </w:r>
          <w:r>
            <w:t xml:space="preserve">2.22.6 </w:t>
          </w:r>
          <w:r>
            <w:rPr>
              <w:rFonts w:hint="eastAsia"/>
            </w:rPr>
            <w:t>show rmon statistic</w:t>
          </w:r>
          <w:r>
            <w:tab/>
          </w:r>
          <w:r>
            <w:fldChar w:fldCharType="begin"/>
          </w:r>
          <w:r>
            <w:instrText xml:space="preserve"> PAGEREF _Toc15879 \h </w:instrText>
          </w:r>
          <w:r>
            <w:fldChar w:fldCharType="separate"/>
          </w:r>
          <w:r>
            <w:t>110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_Toc19820 </w:instrText>
          </w:r>
          <w:r>
            <w:rPr>
              <w:bCs/>
              <w:lang w:val="zh-CN"/>
            </w:rPr>
            <w:fldChar w:fldCharType="separate"/>
          </w:r>
          <w:r>
            <w:t xml:space="preserve">2.22.7 </w:t>
          </w:r>
          <w:r>
            <w:rPr>
              <w:rFonts w:hint="eastAsia"/>
            </w:rPr>
            <w:t>show rmon history</w:t>
          </w:r>
          <w:r>
            <w:tab/>
          </w:r>
          <w:r>
            <w:fldChar w:fldCharType="begin"/>
          </w:r>
          <w:r>
            <w:instrText xml:space="preserve"> PAGEREF _Toc19820 \h </w:instrText>
          </w:r>
          <w:r>
            <w:fldChar w:fldCharType="separate"/>
          </w:r>
          <w:r>
            <w:t>111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_Toc16853 </w:instrText>
          </w:r>
          <w:r>
            <w:rPr>
              <w:bCs/>
              <w:lang w:val="zh-CN"/>
            </w:rPr>
            <w:fldChar w:fldCharType="separate"/>
          </w:r>
          <w:r>
            <w:t xml:space="preserve">2.22.8 </w:t>
          </w:r>
          <w:r>
            <w:rPr>
              <w:rFonts w:hint="eastAsia"/>
            </w:rPr>
            <w:t>show rmon event</w:t>
          </w:r>
          <w:r>
            <w:tab/>
          </w:r>
          <w:r>
            <w:fldChar w:fldCharType="begin"/>
          </w:r>
          <w:r>
            <w:instrText xml:space="preserve"> PAGEREF _Toc16853 \h </w:instrText>
          </w:r>
          <w:r>
            <w:fldChar w:fldCharType="separate"/>
          </w:r>
          <w:r>
            <w:t>112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_Toc9145 </w:instrText>
          </w:r>
          <w:r>
            <w:rPr>
              <w:bCs/>
              <w:lang w:val="zh-CN"/>
            </w:rPr>
            <w:fldChar w:fldCharType="separate"/>
          </w:r>
          <w:r>
            <w:t xml:space="preserve">2.22.9 </w:t>
          </w:r>
          <w:r>
            <w:rPr>
              <w:rFonts w:hint="eastAsia"/>
            </w:rPr>
            <w:t>show rmon event-log</w:t>
          </w:r>
          <w:r>
            <w:tab/>
          </w:r>
          <w:r>
            <w:fldChar w:fldCharType="begin"/>
          </w:r>
          <w:r>
            <w:instrText xml:space="preserve"> PAGEREF _Toc9145 \h </w:instrText>
          </w:r>
          <w:r>
            <w:fldChar w:fldCharType="separate"/>
          </w:r>
          <w:r>
            <w:t>112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_Toc32528 </w:instrText>
          </w:r>
          <w:r>
            <w:rPr>
              <w:bCs/>
              <w:lang w:val="zh-CN"/>
            </w:rPr>
            <w:fldChar w:fldCharType="separate"/>
          </w:r>
          <w:r>
            <w:t xml:space="preserve">2.22.10 </w:t>
          </w:r>
          <w:r>
            <w:rPr>
              <w:rFonts w:hint="eastAsia"/>
            </w:rPr>
            <w:t>show rmon alarm</w:t>
          </w:r>
          <w:r>
            <w:tab/>
          </w:r>
          <w:r>
            <w:fldChar w:fldCharType="begin"/>
          </w:r>
          <w:r>
            <w:instrText xml:space="preserve"> PAGEREF _Toc32528 \h </w:instrText>
          </w:r>
          <w:r>
            <w:fldChar w:fldCharType="separate"/>
          </w:r>
          <w:r>
            <w:t>113</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_Toc13814 </w:instrText>
          </w:r>
          <w:r>
            <w:rPr>
              <w:bCs/>
              <w:lang w:val="zh-CN"/>
            </w:rPr>
            <w:fldChar w:fldCharType="separate"/>
          </w:r>
          <w:r>
            <w:rPr>
              <w:rFonts w:cs="Arial"/>
            </w:rPr>
            <w:t>2.23 MAC Notification</w:t>
          </w:r>
          <w:r>
            <w:tab/>
          </w:r>
          <w:r>
            <w:fldChar w:fldCharType="begin"/>
          </w:r>
          <w:r>
            <w:instrText xml:space="preserve"> PAGEREF _Toc13814 \h </w:instrText>
          </w:r>
          <w:r>
            <w:fldChar w:fldCharType="separate"/>
          </w:r>
          <w:r>
            <w:t>113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_Toc5490 </w:instrText>
          </w:r>
          <w:r>
            <w:rPr>
              <w:bCs/>
              <w:lang w:val="zh-CN"/>
            </w:rPr>
            <w:fldChar w:fldCharType="separate"/>
          </w:r>
          <w:r>
            <w:rPr>
              <w:rFonts w:cs="Arial"/>
              <w:lang w:val="en-US"/>
            </w:rPr>
            <w:t>2.23.1 snmp-server enable traps mac-notification</w:t>
          </w:r>
          <w:r>
            <w:tab/>
          </w:r>
          <w:r>
            <w:fldChar w:fldCharType="begin"/>
          </w:r>
          <w:r>
            <w:instrText xml:space="preserve"> PAGEREF _Toc5490 \h </w:instrText>
          </w:r>
          <w:r>
            <w:fldChar w:fldCharType="separate"/>
          </w:r>
          <w:r>
            <w:t>113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_Toc3489 </w:instrText>
          </w:r>
          <w:r>
            <w:rPr>
              <w:bCs/>
              <w:lang w:val="zh-CN"/>
            </w:rPr>
            <w:fldChar w:fldCharType="separate"/>
          </w:r>
          <w:r>
            <w:rPr>
              <w:rFonts w:cs="Arial"/>
            </w:rPr>
            <w:t>2.23.2 mac-address-table notification</w:t>
          </w:r>
          <w:r>
            <w:tab/>
          </w:r>
          <w:r>
            <w:fldChar w:fldCharType="begin"/>
          </w:r>
          <w:r>
            <w:instrText xml:space="preserve"> PAGEREF _Toc3489 \h </w:instrText>
          </w:r>
          <w:r>
            <w:fldChar w:fldCharType="separate"/>
          </w:r>
          <w:r>
            <w:t>113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_Toc14237 </w:instrText>
          </w:r>
          <w:r>
            <w:rPr>
              <w:bCs/>
              <w:lang w:val="zh-CN"/>
            </w:rPr>
            <w:fldChar w:fldCharType="separate"/>
          </w:r>
          <w:r>
            <w:rPr>
              <w:rFonts w:cs="Arial"/>
            </w:rPr>
            <w:t>2.23.3 mac-address-table notification interval</w:t>
          </w:r>
          <w:r>
            <w:tab/>
          </w:r>
          <w:r>
            <w:fldChar w:fldCharType="begin"/>
          </w:r>
          <w:r>
            <w:instrText xml:space="preserve"> PAGEREF _Toc14237 \h </w:instrText>
          </w:r>
          <w:r>
            <w:fldChar w:fldCharType="separate"/>
          </w:r>
          <w:r>
            <w:t>114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_Toc16065 </w:instrText>
          </w:r>
          <w:r>
            <w:rPr>
              <w:bCs/>
              <w:lang w:val="zh-CN"/>
            </w:rPr>
            <w:fldChar w:fldCharType="separate"/>
          </w:r>
          <w:r>
            <w:rPr>
              <w:rFonts w:cs="Arial"/>
              <w:lang w:val="en-US"/>
            </w:rPr>
            <w:t>2.23.4 mac-address-table notification history-size</w:t>
          </w:r>
          <w:r>
            <w:tab/>
          </w:r>
          <w:r>
            <w:fldChar w:fldCharType="begin"/>
          </w:r>
          <w:r>
            <w:instrText xml:space="preserve"> PAGEREF _Toc16065 \h </w:instrText>
          </w:r>
          <w:r>
            <w:fldChar w:fldCharType="separate"/>
          </w:r>
          <w:r>
            <w:t>114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_Toc9208 </w:instrText>
          </w:r>
          <w:r>
            <w:rPr>
              <w:bCs/>
              <w:lang w:val="zh-CN"/>
            </w:rPr>
            <w:fldChar w:fldCharType="separate"/>
          </w:r>
          <w:r>
            <w:rPr>
              <w:rFonts w:cs="Arial"/>
            </w:rPr>
            <w:t>2.23.5 mac-notification</w:t>
          </w:r>
          <w:r>
            <w:tab/>
          </w:r>
          <w:r>
            <w:fldChar w:fldCharType="begin"/>
          </w:r>
          <w:r>
            <w:instrText xml:space="preserve"> PAGEREF _Toc9208 \h </w:instrText>
          </w:r>
          <w:r>
            <w:fldChar w:fldCharType="separate"/>
          </w:r>
          <w:r>
            <w:t>114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_Toc9882 </w:instrText>
          </w:r>
          <w:r>
            <w:rPr>
              <w:bCs/>
              <w:lang w:val="zh-CN"/>
            </w:rPr>
            <w:fldChar w:fldCharType="separate"/>
          </w:r>
          <w:r>
            <w:rPr>
              <w:rFonts w:cs="Arial"/>
            </w:rPr>
            <w:t>2.23.6 show mac-notification summary</w:t>
          </w:r>
          <w:r>
            <w:tab/>
          </w:r>
          <w:r>
            <w:fldChar w:fldCharType="begin"/>
          </w:r>
          <w:r>
            <w:instrText xml:space="preserve"> PAGEREF _Toc9882 \h </w:instrText>
          </w:r>
          <w:r>
            <w:fldChar w:fldCharType="separate"/>
          </w:r>
          <w:r>
            <w:t>115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_Toc24910 </w:instrText>
          </w:r>
          <w:r>
            <w:rPr>
              <w:bCs/>
              <w:lang w:val="zh-CN"/>
            </w:rPr>
            <w:fldChar w:fldCharType="separate"/>
          </w:r>
          <w:r>
            <w:rPr>
              <w:rFonts w:cs="Arial"/>
            </w:rPr>
            <w:t>2.23.7 clear mac-notification statistics</w:t>
          </w:r>
          <w:r>
            <w:tab/>
          </w:r>
          <w:r>
            <w:fldChar w:fldCharType="begin"/>
          </w:r>
          <w:r>
            <w:instrText xml:space="preserve"> PAGEREF _Toc24910 \h </w:instrText>
          </w:r>
          <w:r>
            <w:fldChar w:fldCharType="separate"/>
          </w:r>
          <w:r>
            <w:t>115</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_Toc7446 </w:instrText>
          </w:r>
          <w:r>
            <w:rPr>
              <w:bCs/>
              <w:lang w:val="zh-CN"/>
            </w:rPr>
            <w:fldChar w:fldCharType="separate"/>
          </w:r>
          <w:r>
            <w:t xml:space="preserve">第3章 </w:t>
          </w:r>
          <w:r>
            <w:rPr>
              <w:rFonts w:hint="eastAsia"/>
            </w:rPr>
            <w:t>IP业务命令</w:t>
          </w:r>
          <w:r>
            <w:tab/>
          </w:r>
          <w:r>
            <w:fldChar w:fldCharType="begin"/>
          </w:r>
          <w:r>
            <w:instrText xml:space="preserve"> PAGEREF _Toc7446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_Toc19202 </w:instrText>
          </w:r>
          <w:r>
            <w:rPr>
              <w:bCs/>
              <w:lang w:val="zh-CN"/>
            </w:rPr>
            <w:fldChar w:fldCharType="separate"/>
          </w:r>
          <w:r>
            <w:t xml:space="preserve">3.1 </w:t>
          </w:r>
          <w:r>
            <w:rPr>
              <w:rFonts w:hint="eastAsia"/>
            </w:rPr>
            <w:t>三层接口</w:t>
          </w:r>
          <w:r>
            <w:tab/>
          </w:r>
          <w:r>
            <w:fldChar w:fldCharType="begin"/>
          </w:r>
          <w:r>
            <w:instrText xml:space="preserve"> PAGEREF _Toc19202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_Toc28326 </w:instrText>
          </w:r>
          <w:r>
            <w:rPr>
              <w:bCs/>
              <w:lang w:val="zh-CN"/>
            </w:rPr>
            <w:fldChar w:fldCharType="separate"/>
          </w:r>
          <w:r>
            <w:t>3.1.1 Bandwidth</w:t>
          </w:r>
          <w:r>
            <w:tab/>
          </w:r>
          <w:r>
            <w:fldChar w:fldCharType="begin"/>
          </w:r>
          <w:r>
            <w:instrText xml:space="preserve"> PAGEREF _Toc28326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_Toc18417 </w:instrText>
          </w:r>
          <w:r>
            <w:rPr>
              <w:bCs/>
              <w:lang w:val="zh-CN"/>
            </w:rPr>
            <w:fldChar w:fldCharType="separate"/>
          </w:r>
          <w:r>
            <w:t xml:space="preserve">3.1.2 </w:t>
          </w:r>
          <w:r>
            <w:rPr>
              <w:rFonts w:hint="eastAsia"/>
            </w:rPr>
            <w:t>d</w:t>
          </w:r>
          <w:r>
            <w:t>escription</w:t>
          </w:r>
          <w:r>
            <w:tab/>
          </w:r>
          <w:r>
            <w:fldChar w:fldCharType="begin"/>
          </w:r>
          <w:r>
            <w:instrText xml:space="preserve"> PAGEREF _Toc18417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_Toc18971 </w:instrText>
          </w:r>
          <w:r>
            <w:rPr>
              <w:bCs/>
              <w:lang w:val="zh-CN"/>
            </w:rPr>
            <w:fldChar w:fldCharType="separate"/>
          </w:r>
          <w:r>
            <w:t>3.1.3 description</w:t>
          </w:r>
          <w:r>
            <w:rPr>
              <w:rFonts w:hint="eastAsia"/>
            </w:rPr>
            <w:t>（VRF配置模式）</w:t>
          </w:r>
          <w:r>
            <w:tab/>
          </w:r>
          <w:r>
            <w:fldChar w:fldCharType="begin"/>
          </w:r>
          <w:r>
            <w:instrText xml:space="preserve"> PAGEREF _Toc18971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_Toc18796 </w:instrText>
          </w:r>
          <w:r>
            <w:rPr>
              <w:bCs/>
              <w:lang w:val="zh-CN"/>
            </w:rPr>
            <w:fldChar w:fldCharType="separate"/>
          </w:r>
          <w:r>
            <w:t>3.1.4 interface vlan</w:t>
          </w:r>
          <w:r>
            <w:tab/>
          </w:r>
          <w:r>
            <w:fldChar w:fldCharType="begin"/>
          </w:r>
          <w:r>
            <w:instrText xml:space="preserve"> PAGEREF _Toc18796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_Toc23275 </w:instrText>
          </w:r>
          <w:r>
            <w:rPr>
              <w:bCs/>
              <w:lang w:val="zh-CN"/>
            </w:rPr>
            <w:fldChar w:fldCharType="separate"/>
          </w:r>
          <w:r>
            <w:t>3.1.5 interface loopback</w:t>
          </w:r>
          <w:r>
            <w:tab/>
          </w:r>
          <w:r>
            <w:fldChar w:fldCharType="begin"/>
          </w:r>
          <w:r>
            <w:instrText xml:space="preserve"> PAGEREF _Toc23275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_Toc16688 </w:instrText>
          </w:r>
          <w:r>
            <w:rPr>
              <w:bCs/>
              <w:lang w:val="zh-CN"/>
            </w:rPr>
            <w:fldChar w:fldCharType="separate"/>
          </w:r>
          <w:r>
            <w:t xml:space="preserve">3.1.6 </w:t>
          </w:r>
          <w:r>
            <w:rPr>
              <w:rFonts w:hint="eastAsia"/>
            </w:rPr>
            <w:t>ip vrf</w:t>
          </w:r>
          <w:r>
            <w:tab/>
          </w:r>
          <w:r>
            <w:fldChar w:fldCharType="begin"/>
          </w:r>
          <w:r>
            <w:instrText xml:space="preserve"> PAGEREF _Toc16688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_Toc4197 </w:instrText>
          </w:r>
          <w:r>
            <w:rPr>
              <w:bCs/>
              <w:lang w:val="zh-CN"/>
            </w:rPr>
            <w:fldChar w:fldCharType="separate"/>
          </w:r>
          <w:r>
            <w:t>3.1.7 ip vrf forwarding vrfName</w:t>
          </w:r>
          <w:r>
            <w:tab/>
          </w:r>
          <w:r>
            <w:fldChar w:fldCharType="begin"/>
          </w:r>
          <w:r>
            <w:instrText xml:space="preserve"> PAGEREF _Toc4197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_Toc23525 </w:instrText>
          </w:r>
          <w:r>
            <w:rPr>
              <w:bCs/>
              <w:lang w:val="zh-CN"/>
            </w:rPr>
            <w:fldChar w:fldCharType="separate"/>
          </w:r>
          <w:r>
            <w:t>3.1.8 no</w:t>
          </w:r>
          <w:r>
            <w:rPr>
              <w:rFonts w:hint="eastAsia"/>
            </w:rPr>
            <w:t xml:space="preserve"> interface IFNAME</w:t>
          </w:r>
          <w:r>
            <w:tab/>
          </w:r>
          <w:r>
            <w:fldChar w:fldCharType="begin"/>
          </w:r>
          <w:r>
            <w:instrText xml:space="preserve"> PAGEREF _Toc23525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_Toc9766 </w:instrText>
          </w:r>
          <w:r>
            <w:rPr>
              <w:bCs/>
              <w:lang w:val="zh-CN"/>
            </w:rPr>
            <w:fldChar w:fldCharType="separate"/>
          </w:r>
          <w:r>
            <w:t xml:space="preserve">3.1.9 </w:t>
          </w:r>
          <w:r>
            <w:rPr>
              <w:rFonts w:hint="eastAsia"/>
            </w:rPr>
            <w:t>rd</w:t>
          </w:r>
          <w:r>
            <w:tab/>
          </w:r>
          <w:r>
            <w:fldChar w:fldCharType="begin"/>
          </w:r>
          <w:r>
            <w:instrText xml:space="preserve"> PAGEREF _Toc9766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_Toc8400 </w:instrText>
          </w:r>
          <w:r>
            <w:rPr>
              <w:bCs/>
              <w:lang w:val="zh-CN"/>
            </w:rPr>
            <w:fldChar w:fldCharType="separate"/>
          </w:r>
          <w:r>
            <w:t>3.1.10 route-target</w:t>
          </w:r>
          <w:r>
            <w:tab/>
          </w:r>
          <w:r>
            <w:fldChar w:fldCharType="begin"/>
          </w:r>
          <w:r>
            <w:instrText xml:space="preserve"> PAGEREF _Toc8400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_Toc15363 </w:instrText>
          </w:r>
          <w:r>
            <w:rPr>
              <w:bCs/>
              <w:lang w:val="zh-CN"/>
            </w:rPr>
            <w:fldChar w:fldCharType="separate"/>
          </w:r>
          <w:r>
            <w:t>3.1.11 show ip route</w:t>
          </w:r>
          <w:r>
            <w:tab/>
          </w:r>
          <w:r>
            <w:fldChar w:fldCharType="begin"/>
          </w:r>
          <w:r>
            <w:instrText xml:space="preserve"> PAGEREF _Toc15363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_Toc3651 </w:instrText>
          </w:r>
          <w:r>
            <w:rPr>
              <w:bCs/>
              <w:lang w:val="zh-CN"/>
            </w:rPr>
            <w:fldChar w:fldCharType="separate"/>
          </w:r>
          <w:r>
            <w:t>3.1.12 show ip route vrf</w:t>
          </w:r>
          <w:r>
            <w:tab/>
          </w:r>
          <w:r>
            <w:fldChar w:fldCharType="begin"/>
          </w:r>
          <w:r>
            <w:instrText xml:space="preserve"> PAGEREF _Toc3651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_Toc7083 </w:instrText>
          </w:r>
          <w:r>
            <w:rPr>
              <w:bCs/>
              <w:lang w:val="zh-CN"/>
            </w:rPr>
            <w:fldChar w:fldCharType="separate"/>
          </w:r>
          <w:r>
            <w:t>3.1.13 show ip vrf</w:t>
          </w:r>
          <w:r>
            <w:tab/>
          </w:r>
          <w:r>
            <w:fldChar w:fldCharType="begin"/>
          </w:r>
          <w:r>
            <w:instrText xml:space="preserve"> PAGEREF _Toc7083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_Toc22506 </w:instrText>
          </w:r>
          <w:r>
            <w:rPr>
              <w:bCs/>
              <w:lang w:val="zh-CN"/>
            </w:rPr>
            <w:fldChar w:fldCharType="separate"/>
          </w:r>
          <w:r>
            <w:t>3.1.14 shutdown</w:t>
          </w:r>
          <w:r>
            <w:tab/>
          </w:r>
          <w:r>
            <w:fldChar w:fldCharType="begin"/>
          </w:r>
          <w:r>
            <w:instrText xml:space="preserve"> PAGEREF _Toc22506 \h </w:instrText>
          </w:r>
          <w:r>
            <w:fldChar w:fldCharType="separate"/>
          </w:r>
          <w:r>
            <w:t>6</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_Toc25329 </w:instrText>
          </w:r>
          <w:r>
            <w:rPr>
              <w:bCs/>
              <w:lang w:val="zh-CN"/>
            </w:rPr>
            <w:fldChar w:fldCharType="separate"/>
          </w:r>
          <w:r>
            <w:t>3.2 网管端口</w:t>
          </w:r>
          <w:r>
            <w:tab/>
          </w:r>
          <w:r>
            <w:fldChar w:fldCharType="begin"/>
          </w:r>
          <w:r>
            <w:instrText xml:space="preserve"> PAGEREF _Toc25329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_Toc31492 </w:instrText>
          </w:r>
          <w:r>
            <w:rPr>
              <w:bCs/>
              <w:lang w:val="zh-CN"/>
            </w:rPr>
            <w:fldChar w:fldCharType="separate"/>
          </w:r>
          <w:r>
            <w:t>3.2.1 duplex</w:t>
          </w:r>
          <w:r>
            <w:tab/>
          </w:r>
          <w:r>
            <w:fldChar w:fldCharType="begin"/>
          </w:r>
          <w:r>
            <w:instrText xml:space="preserve"> PAGEREF _Toc31492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_Toc24073 </w:instrText>
          </w:r>
          <w:r>
            <w:rPr>
              <w:bCs/>
              <w:lang w:val="zh-CN"/>
            </w:rPr>
            <w:fldChar w:fldCharType="separate"/>
          </w:r>
          <w:r>
            <w:t>3.2.2 interface ethernet</w:t>
          </w:r>
          <w:r>
            <w:tab/>
          </w:r>
          <w:r>
            <w:fldChar w:fldCharType="begin"/>
          </w:r>
          <w:r>
            <w:instrText xml:space="preserve"> PAGEREF _Toc24073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_Toc28462 </w:instrText>
          </w:r>
          <w:r>
            <w:rPr>
              <w:bCs/>
              <w:lang w:val="zh-CN"/>
            </w:rPr>
            <w:fldChar w:fldCharType="separate"/>
          </w:r>
          <w:r>
            <w:t>3.2.3 ip address</w:t>
          </w:r>
          <w:r>
            <w:tab/>
          </w:r>
          <w:r>
            <w:fldChar w:fldCharType="begin"/>
          </w:r>
          <w:r>
            <w:instrText xml:space="preserve"> PAGEREF _Toc28462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_Toc6480 </w:instrText>
          </w:r>
          <w:r>
            <w:rPr>
              <w:bCs/>
              <w:lang w:val="zh-CN"/>
            </w:rPr>
            <w:fldChar w:fldCharType="separate"/>
          </w:r>
          <w:r>
            <w:t>3.2.4 shutdown</w:t>
          </w:r>
          <w:r>
            <w:tab/>
          </w:r>
          <w:r>
            <w:fldChar w:fldCharType="begin"/>
          </w:r>
          <w:r>
            <w:instrText xml:space="preserve"> PAGEREF _Toc6480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_Toc7593 </w:instrText>
          </w:r>
          <w:r>
            <w:rPr>
              <w:bCs/>
              <w:lang w:val="zh-CN"/>
            </w:rPr>
            <w:fldChar w:fldCharType="separate"/>
          </w:r>
          <w:r>
            <w:t>3.2.5 speed</w:t>
          </w:r>
          <w:r>
            <w:tab/>
          </w:r>
          <w:r>
            <w:fldChar w:fldCharType="begin"/>
          </w:r>
          <w:r>
            <w:instrText xml:space="preserve"> PAGEREF _Toc7593 \h </w:instrText>
          </w:r>
          <w:r>
            <w:fldChar w:fldCharType="separate"/>
          </w:r>
          <w:r>
            <w:t>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_Toc30225 </w:instrText>
          </w:r>
          <w:r>
            <w:rPr>
              <w:bCs/>
              <w:lang w:val="zh-CN"/>
            </w:rPr>
            <w:fldChar w:fldCharType="separate"/>
          </w:r>
          <w:r>
            <w:rPr>
              <w:rFonts w:cs="Arial"/>
            </w:rPr>
            <w:t>3.3 IP配置</w:t>
          </w:r>
          <w:r>
            <w:tab/>
          </w:r>
          <w:r>
            <w:fldChar w:fldCharType="begin"/>
          </w:r>
          <w:r>
            <w:instrText xml:space="preserve"> PAGEREF _Toc30225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_Toc13174 </w:instrText>
          </w:r>
          <w:r>
            <w:rPr>
              <w:bCs/>
              <w:lang w:val="zh-CN"/>
            </w:rPr>
            <w:fldChar w:fldCharType="separate"/>
          </w:r>
          <w:r>
            <w:t>3.3.1 clear ip traffic</w:t>
          </w:r>
          <w:r>
            <w:tab/>
          </w:r>
          <w:r>
            <w:fldChar w:fldCharType="begin"/>
          </w:r>
          <w:r>
            <w:instrText xml:space="preserve"> PAGEREF _Toc13174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_Toc672 </w:instrText>
          </w:r>
          <w:r>
            <w:rPr>
              <w:bCs/>
              <w:lang w:val="zh-CN"/>
            </w:rPr>
            <w:fldChar w:fldCharType="separate"/>
          </w:r>
          <w:r>
            <w:t>3.3.2 clear ipv6 neighbor</w:t>
          </w:r>
          <w:r>
            <w:tab/>
          </w:r>
          <w:r>
            <w:fldChar w:fldCharType="begin"/>
          </w:r>
          <w:r>
            <w:instrText xml:space="preserve"> PAGEREF _Toc672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_Toc11655 </w:instrText>
          </w:r>
          <w:r>
            <w:rPr>
              <w:bCs/>
              <w:lang w:val="zh-CN"/>
            </w:rPr>
            <w:fldChar w:fldCharType="separate"/>
          </w:r>
          <w:r>
            <w:t>3.3.3 debug ip icmp</w:t>
          </w:r>
          <w:r>
            <w:tab/>
          </w:r>
          <w:r>
            <w:fldChar w:fldCharType="begin"/>
          </w:r>
          <w:r>
            <w:instrText xml:space="preserve"> PAGEREF _Toc11655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_Toc6225 </w:instrText>
          </w:r>
          <w:r>
            <w:rPr>
              <w:bCs/>
              <w:lang w:val="zh-CN"/>
            </w:rPr>
            <w:fldChar w:fldCharType="separate"/>
          </w:r>
          <w:r>
            <w:t>3.3.4 debug ip packet</w:t>
          </w:r>
          <w:r>
            <w:tab/>
          </w:r>
          <w:r>
            <w:fldChar w:fldCharType="begin"/>
          </w:r>
          <w:r>
            <w:instrText xml:space="preserve"> PAGEREF _Toc6225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_Toc14178 </w:instrText>
          </w:r>
          <w:r>
            <w:rPr>
              <w:bCs/>
              <w:lang w:val="zh-CN"/>
            </w:rPr>
            <w:fldChar w:fldCharType="separate"/>
          </w:r>
          <w:r>
            <w:t>3.3.5 debug ipv6 packet</w:t>
          </w:r>
          <w:r>
            <w:tab/>
          </w:r>
          <w:r>
            <w:fldChar w:fldCharType="begin"/>
          </w:r>
          <w:r>
            <w:instrText xml:space="preserve"> PAGEREF _Toc14178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_Toc5646 </w:instrText>
          </w:r>
          <w:r>
            <w:rPr>
              <w:bCs/>
              <w:lang w:val="zh-CN"/>
            </w:rPr>
            <w:fldChar w:fldCharType="separate"/>
          </w:r>
          <w:r>
            <w:t>3.3.6 debug ipv6 icmp</w:t>
          </w:r>
          <w:r>
            <w:tab/>
          </w:r>
          <w:r>
            <w:fldChar w:fldCharType="begin"/>
          </w:r>
          <w:r>
            <w:instrText xml:space="preserve"> PAGEREF _Toc5646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_Toc30691 </w:instrText>
          </w:r>
          <w:r>
            <w:rPr>
              <w:bCs/>
              <w:lang w:val="zh-CN"/>
            </w:rPr>
            <w:fldChar w:fldCharType="separate"/>
          </w:r>
          <w:r>
            <w:t>3.3.7 debug ipv6 nd</w:t>
          </w:r>
          <w:r>
            <w:tab/>
          </w:r>
          <w:r>
            <w:fldChar w:fldCharType="begin"/>
          </w:r>
          <w:r>
            <w:instrText xml:space="preserve"> PAGEREF _Toc30691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_Toc1166 </w:instrText>
          </w:r>
          <w:r>
            <w:rPr>
              <w:bCs/>
              <w:lang w:val="zh-CN"/>
            </w:rPr>
            <w:fldChar w:fldCharType="separate"/>
          </w:r>
          <w:r>
            <w:t>3.3.8 debug ipv6 tunnel packet</w:t>
          </w:r>
          <w:r>
            <w:tab/>
          </w:r>
          <w:r>
            <w:fldChar w:fldCharType="begin"/>
          </w:r>
          <w:r>
            <w:instrText xml:space="preserve"> PAGEREF _Toc1166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_Toc1277 </w:instrText>
          </w:r>
          <w:r>
            <w:rPr>
              <w:bCs/>
              <w:lang w:val="zh-CN"/>
            </w:rPr>
            <w:fldChar w:fldCharType="separate"/>
          </w:r>
          <w:r>
            <w:t>3.3.9 description</w:t>
          </w:r>
          <w:r>
            <w:tab/>
          </w:r>
          <w:r>
            <w:fldChar w:fldCharType="begin"/>
          </w:r>
          <w:r>
            <w:instrText xml:space="preserve"> PAGEREF _Toc1277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_Toc6540 </w:instrText>
          </w:r>
          <w:r>
            <w:rPr>
              <w:bCs/>
              <w:lang w:val="zh-CN"/>
            </w:rPr>
            <w:fldChar w:fldCharType="separate"/>
          </w:r>
          <w:r>
            <w:t>3.3.10 ipv6 proxy enable</w:t>
          </w:r>
          <w:r>
            <w:tab/>
          </w:r>
          <w:r>
            <w:fldChar w:fldCharType="begin"/>
          </w:r>
          <w:r>
            <w:instrText xml:space="preserve"> PAGEREF _Toc6540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_Toc31086 </w:instrText>
          </w:r>
          <w:r>
            <w:rPr>
              <w:bCs/>
              <w:lang w:val="zh-CN"/>
            </w:rPr>
            <w:fldChar w:fldCharType="separate"/>
          </w:r>
          <w:r>
            <w:t>3.3.11 ip address</w:t>
          </w:r>
          <w:r>
            <w:tab/>
          </w:r>
          <w:r>
            <w:fldChar w:fldCharType="begin"/>
          </w:r>
          <w:r>
            <w:instrText xml:space="preserve"> PAGEREF _Toc31086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_Toc4766 </w:instrText>
          </w:r>
          <w:r>
            <w:rPr>
              <w:bCs/>
              <w:lang w:val="zh-CN"/>
            </w:rPr>
            <w:fldChar w:fldCharType="separate"/>
          </w:r>
          <w:r>
            <w:t>3.3.12 ip default-gateway</w:t>
          </w:r>
          <w:r>
            <w:tab/>
          </w:r>
          <w:r>
            <w:fldChar w:fldCharType="begin"/>
          </w:r>
          <w:r>
            <w:instrText xml:space="preserve"> PAGEREF _Toc4766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_Toc21287 </w:instrText>
          </w:r>
          <w:r>
            <w:rPr>
              <w:bCs/>
              <w:lang w:val="zh-CN"/>
            </w:rPr>
            <w:fldChar w:fldCharType="separate"/>
          </w:r>
          <w:r>
            <w:t>3.3.13 ip route</w:t>
          </w:r>
          <w:r>
            <w:tab/>
          </w:r>
          <w:r>
            <w:fldChar w:fldCharType="begin"/>
          </w:r>
          <w:r>
            <w:instrText xml:space="preserve"> PAGEREF _Toc21287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_Toc29867 </w:instrText>
          </w:r>
          <w:r>
            <w:rPr>
              <w:bCs/>
              <w:lang w:val="zh-CN"/>
            </w:rPr>
            <w:fldChar w:fldCharType="separate"/>
          </w:r>
          <w:r>
            <w:t>3.3.14 ipv6 address</w:t>
          </w:r>
          <w:r>
            <w:tab/>
          </w:r>
          <w:r>
            <w:fldChar w:fldCharType="begin"/>
          </w:r>
          <w:r>
            <w:instrText xml:space="preserve"> PAGEREF _Toc29867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_Toc4212 </w:instrText>
          </w:r>
          <w:r>
            <w:rPr>
              <w:bCs/>
              <w:lang w:val="zh-CN"/>
            </w:rPr>
            <w:fldChar w:fldCharType="separate"/>
          </w:r>
          <w:r>
            <w:t>3.3.15 ipv6 default-gateway</w:t>
          </w:r>
          <w:r>
            <w:tab/>
          </w:r>
          <w:r>
            <w:fldChar w:fldCharType="begin"/>
          </w:r>
          <w:r>
            <w:instrText xml:space="preserve"> PAGEREF _Toc4212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_Toc32525 </w:instrText>
          </w:r>
          <w:r>
            <w:rPr>
              <w:bCs/>
              <w:lang w:val="zh-CN"/>
            </w:rPr>
            <w:fldChar w:fldCharType="separate"/>
          </w:r>
          <w:r>
            <w:t>3.3.16 ipv6 route</w:t>
          </w:r>
          <w:r>
            <w:tab/>
          </w:r>
          <w:r>
            <w:fldChar w:fldCharType="begin"/>
          </w:r>
          <w:r>
            <w:instrText xml:space="preserve"> PAGEREF _Toc32525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_Toc25749 </w:instrText>
          </w:r>
          <w:r>
            <w:rPr>
              <w:bCs/>
              <w:lang w:val="zh-CN"/>
            </w:rPr>
            <w:fldChar w:fldCharType="separate"/>
          </w:r>
          <w:r>
            <w:t>3.3.17 ipv6 redirect</w:t>
          </w:r>
          <w:r>
            <w:tab/>
          </w:r>
          <w:r>
            <w:fldChar w:fldCharType="begin"/>
          </w:r>
          <w:r>
            <w:instrText xml:space="preserve"> PAGEREF _Toc25749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_Toc31345 </w:instrText>
          </w:r>
          <w:r>
            <w:rPr>
              <w:bCs/>
              <w:lang w:val="zh-CN"/>
            </w:rPr>
            <w:fldChar w:fldCharType="separate"/>
          </w:r>
          <w:r>
            <w:t>3.3.18 ipv6 nd dad attempts</w:t>
          </w:r>
          <w:r>
            <w:tab/>
          </w:r>
          <w:r>
            <w:fldChar w:fldCharType="begin"/>
          </w:r>
          <w:r>
            <w:instrText xml:space="preserve"> PAGEREF _Toc31345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_Toc5681 </w:instrText>
          </w:r>
          <w:r>
            <w:rPr>
              <w:bCs/>
              <w:lang w:val="zh-CN"/>
            </w:rPr>
            <w:fldChar w:fldCharType="separate"/>
          </w:r>
          <w:r>
            <w:t>3.3.19 ipv6 nd ns-interval</w:t>
          </w:r>
          <w:r>
            <w:tab/>
          </w:r>
          <w:r>
            <w:fldChar w:fldCharType="begin"/>
          </w:r>
          <w:r>
            <w:instrText xml:space="preserve"> PAGEREF _Toc5681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_Toc22759 </w:instrText>
          </w:r>
          <w:r>
            <w:rPr>
              <w:bCs/>
              <w:lang w:val="zh-CN"/>
            </w:rPr>
            <w:fldChar w:fldCharType="separate"/>
          </w:r>
          <w:r>
            <w:t>3.3.20 ipv6 nd suppress-ra</w:t>
          </w:r>
          <w:r>
            <w:tab/>
          </w:r>
          <w:r>
            <w:fldChar w:fldCharType="begin"/>
          </w:r>
          <w:r>
            <w:instrText xml:space="preserve"> PAGEREF _Toc22759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_Toc1294 </w:instrText>
          </w:r>
          <w:r>
            <w:rPr>
              <w:bCs/>
              <w:lang w:val="zh-CN"/>
            </w:rPr>
            <w:fldChar w:fldCharType="separate"/>
          </w:r>
          <w:r>
            <w:t>3.3.21 ipv6 nd ra-lifetime</w:t>
          </w:r>
          <w:r>
            <w:tab/>
          </w:r>
          <w:r>
            <w:fldChar w:fldCharType="begin"/>
          </w:r>
          <w:r>
            <w:instrText xml:space="preserve"> PAGEREF _Toc1294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_Toc12985 </w:instrText>
          </w:r>
          <w:r>
            <w:rPr>
              <w:bCs/>
              <w:lang w:val="zh-CN"/>
            </w:rPr>
            <w:fldChar w:fldCharType="separate"/>
          </w:r>
          <w:r>
            <w:t>3.3.22 ipv6 nd min-ra-interval</w:t>
          </w:r>
          <w:r>
            <w:tab/>
          </w:r>
          <w:r>
            <w:fldChar w:fldCharType="begin"/>
          </w:r>
          <w:r>
            <w:instrText xml:space="preserve"> PAGEREF _Toc12985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_Toc30020 </w:instrText>
          </w:r>
          <w:r>
            <w:rPr>
              <w:bCs/>
              <w:lang w:val="zh-CN"/>
            </w:rPr>
            <w:fldChar w:fldCharType="separate"/>
          </w:r>
          <w:r>
            <w:t>3.3.23 ipv6 nd max-ra-interval</w:t>
          </w:r>
          <w:r>
            <w:tab/>
          </w:r>
          <w:r>
            <w:fldChar w:fldCharType="begin"/>
          </w:r>
          <w:r>
            <w:instrText xml:space="preserve"> PAGEREF _Toc30020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_Toc3422 </w:instrText>
          </w:r>
          <w:r>
            <w:rPr>
              <w:bCs/>
              <w:lang w:val="zh-CN"/>
            </w:rPr>
            <w:fldChar w:fldCharType="separate"/>
          </w:r>
          <w:r>
            <w:t>3.3.24 ipv6 nd prefix</w:t>
          </w:r>
          <w:r>
            <w:tab/>
          </w:r>
          <w:r>
            <w:fldChar w:fldCharType="begin"/>
          </w:r>
          <w:r>
            <w:instrText xml:space="preserve"> PAGEREF _Toc3422 \h </w:instrText>
          </w:r>
          <w:r>
            <w:fldChar w:fldCharType="separate"/>
          </w:r>
          <w:r>
            <w:t>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_Toc30292 </w:instrText>
          </w:r>
          <w:r>
            <w:rPr>
              <w:bCs/>
              <w:lang w:val="zh-CN"/>
            </w:rPr>
            <w:fldChar w:fldCharType="separate"/>
          </w:r>
          <w:r>
            <w:t>3.3.25 ipv6 nd ra-hoplimit</w:t>
          </w:r>
          <w:r>
            <w:tab/>
          </w:r>
          <w:r>
            <w:fldChar w:fldCharType="begin"/>
          </w:r>
          <w:r>
            <w:instrText xml:space="preserve"> PAGEREF _Toc30292 \h </w:instrText>
          </w:r>
          <w:r>
            <w:fldChar w:fldCharType="separate"/>
          </w:r>
          <w:r>
            <w:t>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_Toc30293 </w:instrText>
          </w:r>
          <w:r>
            <w:rPr>
              <w:bCs/>
              <w:lang w:val="zh-CN"/>
            </w:rPr>
            <w:fldChar w:fldCharType="separate"/>
          </w:r>
          <w:r>
            <w:t>3.3.26 ipv6 nd ra-mtu</w:t>
          </w:r>
          <w:r>
            <w:tab/>
          </w:r>
          <w:r>
            <w:fldChar w:fldCharType="begin"/>
          </w:r>
          <w:r>
            <w:instrText xml:space="preserve"> PAGEREF _Toc30293 \h </w:instrText>
          </w:r>
          <w:r>
            <w:fldChar w:fldCharType="separate"/>
          </w:r>
          <w:r>
            <w:t>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_Toc6550 </w:instrText>
          </w:r>
          <w:r>
            <w:rPr>
              <w:bCs/>
              <w:lang w:val="zh-CN"/>
            </w:rPr>
            <w:fldChar w:fldCharType="separate"/>
          </w:r>
          <w:r>
            <w:t>3.3.27 ipv6 nd reachable-time</w:t>
          </w:r>
          <w:r>
            <w:tab/>
          </w:r>
          <w:r>
            <w:fldChar w:fldCharType="begin"/>
          </w:r>
          <w:r>
            <w:instrText xml:space="preserve"> PAGEREF _Toc6550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_Toc2615 </w:instrText>
          </w:r>
          <w:r>
            <w:rPr>
              <w:bCs/>
              <w:lang w:val="zh-CN"/>
            </w:rPr>
            <w:fldChar w:fldCharType="separate"/>
          </w:r>
          <w:r>
            <w:t>3.3.28 ipv6 nd retrans-timer</w:t>
          </w:r>
          <w:r>
            <w:tab/>
          </w:r>
          <w:r>
            <w:fldChar w:fldCharType="begin"/>
          </w:r>
          <w:r>
            <w:instrText xml:space="preserve"> PAGEREF _Toc2615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_Toc7315 </w:instrText>
          </w:r>
          <w:r>
            <w:rPr>
              <w:bCs/>
              <w:lang w:val="zh-CN"/>
            </w:rPr>
            <w:fldChar w:fldCharType="separate"/>
          </w:r>
          <w:r>
            <w:t>3.3.29 ipv6 nd other-config-flag</w:t>
          </w:r>
          <w:r>
            <w:tab/>
          </w:r>
          <w:r>
            <w:fldChar w:fldCharType="begin"/>
          </w:r>
          <w:r>
            <w:instrText xml:space="preserve"> PAGEREF _Toc7315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_Toc7799 </w:instrText>
          </w:r>
          <w:r>
            <w:rPr>
              <w:bCs/>
              <w:lang w:val="zh-CN"/>
            </w:rPr>
            <w:fldChar w:fldCharType="separate"/>
          </w:r>
          <w:r>
            <w:t>3.3.30 ipv6 nd managed-config-flag</w:t>
          </w:r>
          <w:r>
            <w:tab/>
          </w:r>
          <w:r>
            <w:fldChar w:fldCharType="begin"/>
          </w:r>
          <w:r>
            <w:instrText xml:space="preserve"> PAGEREF _Toc7799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_Toc31957 </w:instrText>
          </w:r>
          <w:r>
            <w:rPr>
              <w:bCs/>
              <w:lang w:val="zh-CN"/>
            </w:rPr>
            <w:fldChar w:fldCharType="separate"/>
          </w:r>
          <w:r>
            <w:t>3.3.31 ipv6 neighbor</w:t>
          </w:r>
          <w:r>
            <w:tab/>
          </w:r>
          <w:r>
            <w:fldChar w:fldCharType="begin"/>
          </w:r>
          <w:r>
            <w:instrText xml:space="preserve"> PAGEREF _Toc31957 \h </w:instrText>
          </w:r>
          <w:r>
            <w:fldChar w:fldCharType="separate"/>
          </w:r>
          <w:r>
            <w:t>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_Toc18635 </w:instrText>
          </w:r>
          <w:r>
            <w:rPr>
              <w:bCs/>
              <w:lang w:val="zh-CN"/>
            </w:rPr>
            <w:fldChar w:fldCharType="separate"/>
          </w:r>
          <w:r>
            <w:t>3.3.32 interface tunnel</w:t>
          </w:r>
          <w:r>
            <w:tab/>
          </w:r>
          <w:r>
            <w:fldChar w:fldCharType="begin"/>
          </w:r>
          <w:r>
            <w:instrText xml:space="preserve"> PAGEREF _Toc18635 \h </w:instrText>
          </w:r>
          <w:r>
            <w:fldChar w:fldCharType="separate"/>
          </w:r>
          <w:r>
            <w:t>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_Toc13866 </w:instrText>
          </w:r>
          <w:r>
            <w:rPr>
              <w:bCs/>
              <w:lang w:val="zh-CN"/>
            </w:rPr>
            <w:fldChar w:fldCharType="separate"/>
          </w:r>
          <w:r>
            <w:t>3.3.33 show ip interface</w:t>
          </w:r>
          <w:r>
            <w:tab/>
          </w:r>
          <w:r>
            <w:fldChar w:fldCharType="begin"/>
          </w:r>
          <w:r>
            <w:instrText xml:space="preserve"> PAGEREF _Toc13866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_Toc9971 </w:instrText>
          </w:r>
          <w:r>
            <w:rPr>
              <w:bCs/>
              <w:lang w:val="zh-CN"/>
            </w:rPr>
            <w:fldChar w:fldCharType="separate"/>
          </w:r>
          <w:r>
            <w:t>3.3.34 show ip traffic</w:t>
          </w:r>
          <w:r>
            <w:tab/>
          </w:r>
          <w:r>
            <w:fldChar w:fldCharType="begin"/>
          </w:r>
          <w:r>
            <w:instrText xml:space="preserve"> PAGEREF _Toc9971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_Toc25561 </w:instrText>
          </w:r>
          <w:r>
            <w:rPr>
              <w:bCs/>
              <w:lang w:val="zh-CN"/>
            </w:rPr>
            <w:fldChar w:fldCharType="separate"/>
          </w:r>
          <w:r>
            <w:t>3.3.35 show ipv6 interface</w:t>
          </w:r>
          <w:r>
            <w:tab/>
          </w:r>
          <w:r>
            <w:fldChar w:fldCharType="begin"/>
          </w:r>
          <w:r>
            <w:instrText xml:space="preserve"> PAGEREF _Toc25561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_Toc4506 </w:instrText>
          </w:r>
          <w:r>
            <w:rPr>
              <w:bCs/>
              <w:lang w:val="zh-CN"/>
            </w:rPr>
            <w:fldChar w:fldCharType="separate"/>
          </w:r>
          <w:r>
            <w:t>3.3.36 show ipv6 route</w:t>
          </w:r>
          <w:r>
            <w:tab/>
          </w:r>
          <w:r>
            <w:fldChar w:fldCharType="begin"/>
          </w:r>
          <w:r>
            <w:instrText xml:space="preserve"> PAGEREF _Toc4506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_Toc25706 </w:instrText>
          </w:r>
          <w:r>
            <w:rPr>
              <w:bCs/>
              <w:lang w:val="zh-CN"/>
            </w:rPr>
            <w:fldChar w:fldCharType="separate"/>
          </w:r>
          <w:r>
            <w:t>3.3.37 show ipv6 neighbors</w:t>
          </w:r>
          <w:r>
            <w:tab/>
          </w:r>
          <w:r>
            <w:fldChar w:fldCharType="begin"/>
          </w:r>
          <w:r>
            <w:instrText xml:space="preserve"> PAGEREF _Toc25706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_Toc31595 </w:instrText>
          </w:r>
          <w:r>
            <w:rPr>
              <w:bCs/>
              <w:lang w:val="zh-CN"/>
            </w:rPr>
            <w:fldChar w:fldCharType="separate"/>
          </w:r>
          <w:r>
            <w:t>3.3.38 show ipv6 traffic</w:t>
          </w:r>
          <w:r>
            <w:tab/>
          </w:r>
          <w:r>
            <w:fldChar w:fldCharType="begin"/>
          </w:r>
          <w:r>
            <w:instrText xml:space="preserve"> PAGEREF _Toc31595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_Toc23815 </w:instrText>
          </w:r>
          <w:r>
            <w:rPr>
              <w:bCs/>
              <w:lang w:val="zh-CN"/>
            </w:rPr>
            <w:fldChar w:fldCharType="separate"/>
          </w:r>
          <w:r>
            <w:t>3.3.39 show ipv6 redirect</w:t>
          </w:r>
          <w:r>
            <w:tab/>
          </w:r>
          <w:r>
            <w:fldChar w:fldCharType="begin"/>
          </w:r>
          <w:r>
            <w:instrText xml:space="preserve"> PAGEREF _Toc23815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_Toc1417 </w:instrText>
          </w:r>
          <w:r>
            <w:rPr>
              <w:bCs/>
              <w:lang w:val="zh-CN"/>
            </w:rPr>
            <w:fldChar w:fldCharType="separate"/>
          </w:r>
          <w:r>
            <w:t>3.3.40 show ipv6 tunnel</w:t>
          </w:r>
          <w:r>
            <w:tab/>
          </w:r>
          <w:r>
            <w:fldChar w:fldCharType="begin"/>
          </w:r>
          <w:r>
            <w:instrText xml:space="preserve"> PAGEREF _Toc1417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_Toc8308 </w:instrText>
          </w:r>
          <w:r>
            <w:rPr>
              <w:bCs/>
              <w:lang w:val="zh-CN"/>
            </w:rPr>
            <w:fldChar w:fldCharType="separate"/>
          </w:r>
          <w:r>
            <w:t>3.3.41 tunnel source</w:t>
          </w:r>
          <w:r>
            <w:tab/>
          </w:r>
          <w:r>
            <w:fldChar w:fldCharType="begin"/>
          </w:r>
          <w:r>
            <w:instrText xml:space="preserve"> PAGEREF _Toc8308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_Toc23819 </w:instrText>
          </w:r>
          <w:r>
            <w:rPr>
              <w:bCs/>
              <w:lang w:val="zh-CN"/>
            </w:rPr>
            <w:fldChar w:fldCharType="separate"/>
          </w:r>
          <w:r>
            <w:t>3.3.42 tunnel destination</w:t>
          </w:r>
          <w:r>
            <w:tab/>
          </w:r>
          <w:r>
            <w:fldChar w:fldCharType="begin"/>
          </w:r>
          <w:r>
            <w:instrText xml:space="preserve"> PAGEREF _Toc23819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_Toc20789 </w:instrText>
          </w:r>
          <w:r>
            <w:rPr>
              <w:bCs/>
              <w:lang w:val="zh-CN"/>
            </w:rPr>
            <w:fldChar w:fldCharType="separate"/>
          </w:r>
          <w:r>
            <w:t>3.3.43 tunnel nexthop</w:t>
          </w:r>
          <w:r>
            <w:tab/>
          </w:r>
          <w:r>
            <w:fldChar w:fldCharType="begin"/>
          </w:r>
          <w:r>
            <w:instrText xml:space="preserve"> PAGEREF _Toc20789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_Toc28993 </w:instrText>
          </w:r>
          <w:r>
            <w:rPr>
              <w:bCs/>
              <w:lang w:val="zh-CN"/>
            </w:rPr>
            <w:fldChar w:fldCharType="separate"/>
          </w:r>
          <w:r>
            <w:t>3.3.44 tunnel 6to4-relay</w:t>
          </w:r>
          <w:r>
            <w:tab/>
          </w:r>
          <w:r>
            <w:fldChar w:fldCharType="begin"/>
          </w:r>
          <w:r>
            <w:instrText xml:space="preserve"> PAGEREF _Toc28993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_Toc20599 </w:instrText>
          </w:r>
          <w:r>
            <w:rPr>
              <w:bCs/>
              <w:lang w:val="zh-CN"/>
            </w:rPr>
            <w:fldChar w:fldCharType="separate"/>
          </w:r>
          <w:r>
            <w:t>3.3.45 tunnel mode</w:t>
          </w:r>
          <w:r>
            <w:tab/>
          </w:r>
          <w:r>
            <w:fldChar w:fldCharType="begin"/>
          </w:r>
          <w:r>
            <w:instrText xml:space="preserve"> PAGEREF _Toc20599 \h </w:instrText>
          </w:r>
          <w:r>
            <w:fldChar w:fldCharType="separate"/>
          </w:r>
          <w:r>
            <w:t>29</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_Toc20405 </w:instrText>
          </w:r>
          <w:r>
            <w:rPr>
              <w:bCs/>
              <w:lang w:val="zh-CN"/>
            </w:rPr>
            <w:fldChar w:fldCharType="separate"/>
          </w:r>
          <w:r>
            <w:t>3.4 IP</w:t>
          </w:r>
          <w:r>
            <w:rPr>
              <w:rFonts w:hint="eastAsia"/>
            </w:rPr>
            <w:t>转发</w:t>
          </w:r>
          <w:r>
            <w:tab/>
          </w:r>
          <w:r>
            <w:fldChar w:fldCharType="begin"/>
          </w:r>
          <w:r>
            <w:instrText xml:space="preserve"> PAGEREF _Toc20405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_Toc10886 </w:instrText>
          </w:r>
          <w:r>
            <w:rPr>
              <w:bCs/>
              <w:lang w:val="zh-CN"/>
            </w:rPr>
            <w:fldChar w:fldCharType="separate"/>
          </w:r>
          <w:r>
            <w:t>3.4.1 ip fib optimize</w:t>
          </w:r>
          <w:r>
            <w:tab/>
          </w:r>
          <w:r>
            <w:fldChar w:fldCharType="begin"/>
          </w:r>
          <w:r>
            <w:instrText xml:space="preserve"> PAGEREF _Toc10886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_Toc17125 </w:instrText>
          </w:r>
          <w:r>
            <w:rPr>
              <w:bCs/>
              <w:lang w:val="zh-CN"/>
            </w:rPr>
            <w:fldChar w:fldCharType="separate"/>
          </w:r>
          <w:r>
            <w:t>3.4.2 l3-miss software forward</w:t>
          </w:r>
          <w:r>
            <w:tab/>
          </w:r>
          <w:r>
            <w:fldChar w:fldCharType="begin"/>
          </w:r>
          <w:r>
            <w:instrText xml:space="preserve"> PAGEREF _Toc17125 \h </w:instrText>
          </w:r>
          <w:r>
            <w:fldChar w:fldCharType="separate"/>
          </w:r>
          <w:r>
            <w:t>30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_Toc10242 </w:instrText>
          </w:r>
          <w:r>
            <w:rPr>
              <w:bCs/>
              <w:lang w:val="zh-CN"/>
            </w:rPr>
            <w:fldChar w:fldCharType="separate"/>
          </w:r>
          <w:r>
            <w:t>3.5 URPF</w:t>
          </w:r>
          <w:r>
            <w:tab/>
          </w:r>
          <w:r>
            <w:fldChar w:fldCharType="begin"/>
          </w:r>
          <w:r>
            <w:instrText xml:space="preserve"> PAGEREF _Toc10242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_Toc13295 </w:instrText>
          </w:r>
          <w:r>
            <w:rPr>
              <w:bCs/>
              <w:lang w:val="zh-CN"/>
            </w:rPr>
            <w:fldChar w:fldCharType="separate"/>
          </w:r>
          <w:r>
            <w:t>3.5.1 debug urpf</w:t>
          </w:r>
          <w:r>
            <w:tab/>
          </w:r>
          <w:r>
            <w:fldChar w:fldCharType="begin"/>
          </w:r>
          <w:r>
            <w:instrText xml:space="preserve"> PAGEREF _Toc13295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_Toc19591 </w:instrText>
          </w:r>
          <w:r>
            <w:rPr>
              <w:bCs/>
              <w:lang w:val="zh-CN"/>
            </w:rPr>
            <w:fldChar w:fldCharType="separate"/>
          </w:r>
          <w:r>
            <w:t>3.5.2 ip urpf enable</w:t>
          </w:r>
          <w:r>
            <w:tab/>
          </w:r>
          <w:r>
            <w:fldChar w:fldCharType="begin"/>
          </w:r>
          <w:r>
            <w:instrText xml:space="preserve"> PAGEREF _Toc19591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_Toc17172 </w:instrText>
          </w:r>
          <w:r>
            <w:rPr>
              <w:bCs/>
              <w:lang w:val="zh-CN"/>
            </w:rPr>
            <w:fldChar w:fldCharType="separate"/>
          </w:r>
          <w:r>
            <w:t>3.5.3 show urpf rule ipv4 num</w:t>
          </w:r>
          <w:r>
            <w:tab/>
          </w:r>
          <w:r>
            <w:fldChar w:fldCharType="begin"/>
          </w:r>
          <w:r>
            <w:instrText xml:space="preserve"> PAGEREF _Toc17172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_Toc32289 </w:instrText>
          </w:r>
          <w:r>
            <w:rPr>
              <w:bCs/>
              <w:lang w:val="zh-CN"/>
            </w:rPr>
            <w:fldChar w:fldCharType="separate"/>
          </w:r>
          <w:r>
            <w:t>3.5.4 show urpf rule ipv6 num</w:t>
          </w:r>
          <w:r>
            <w:tab/>
          </w:r>
          <w:r>
            <w:fldChar w:fldCharType="begin"/>
          </w:r>
          <w:r>
            <w:instrText xml:space="preserve"> PAGEREF _Toc32289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_Toc4559 </w:instrText>
          </w:r>
          <w:r>
            <w:rPr>
              <w:bCs/>
              <w:lang w:val="zh-CN"/>
            </w:rPr>
            <w:fldChar w:fldCharType="separate"/>
          </w:r>
          <w:r>
            <w:t>3.5.5 show urpf rule ipv4</w:t>
          </w:r>
          <w:r>
            <w:tab/>
          </w:r>
          <w:r>
            <w:fldChar w:fldCharType="begin"/>
          </w:r>
          <w:r>
            <w:instrText xml:space="preserve"> PAGEREF _Toc4559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_Toc25973 </w:instrText>
          </w:r>
          <w:r>
            <w:rPr>
              <w:bCs/>
              <w:lang w:val="zh-CN"/>
            </w:rPr>
            <w:fldChar w:fldCharType="separate"/>
          </w:r>
          <w:r>
            <w:t>3.5.6 show urpf rule ipv6</w:t>
          </w:r>
          <w:r>
            <w:tab/>
          </w:r>
          <w:r>
            <w:fldChar w:fldCharType="begin"/>
          </w:r>
          <w:r>
            <w:instrText xml:space="preserve"> PAGEREF _Toc25973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_Toc26341 </w:instrText>
          </w:r>
          <w:r>
            <w:rPr>
              <w:bCs/>
              <w:lang w:val="zh-CN"/>
            </w:rPr>
            <w:fldChar w:fldCharType="separate"/>
          </w:r>
          <w:r>
            <w:t>3.5.7 show urpf</w:t>
          </w:r>
          <w:r>
            <w:tab/>
          </w:r>
          <w:r>
            <w:fldChar w:fldCharType="begin"/>
          </w:r>
          <w:r>
            <w:instrText xml:space="preserve"> PAGEREF _Toc26341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_Toc13343 </w:instrText>
          </w:r>
          <w:r>
            <w:rPr>
              <w:bCs/>
              <w:lang w:val="zh-CN"/>
            </w:rPr>
            <w:fldChar w:fldCharType="separate"/>
          </w:r>
          <w:r>
            <w:t>3.5.8 urpf enable</w:t>
          </w:r>
          <w:r>
            <w:tab/>
          </w:r>
          <w:r>
            <w:fldChar w:fldCharType="begin"/>
          </w:r>
          <w:r>
            <w:instrText xml:space="preserve"> PAGEREF _Toc13343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_Toc17346 </w:instrText>
          </w:r>
          <w:r>
            <w:rPr>
              <w:bCs/>
              <w:lang w:val="zh-CN"/>
            </w:rPr>
            <w:fldChar w:fldCharType="separate"/>
          </w:r>
          <w:r>
            <w:t xml:space="preserve">3.5.9 </w:t>
          </w:r>
          <w:r>
            <w:rPr>
              <w:rFonts w:hint="eastAsia"/>
            </w:rPr>
            <w:t>ip</w:t>
          </w:r>
          <w:r>
            <w:t xml:space="preserve"> urpf allow-default-route</w:t>
          </w:r>
          <w:r>
            <w:tab/>
          </w:r>
          <w:r>
            <w:fldChar w:fldCharType="begin"/>
          </w:r>
          <w:r>
            <w:instrText xml:space="preserve"> PAGEREF _Toc17346 \h </w:instrText>
          </w:r>
          <w:r>
            <w:fldChar w:fldCharType="separate"/>
          </w:r>
          <w:r>
            <w:t>31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_Toc11030 </w:instrText>
          </w:r>
          <w:r>
            <w:rPr>
              <w:bCs/>
              <w:lang w:val="zh-CN"/>
            </w:rPr>
            <w:fldChar w:fldCharType="separate"/>
          </w:r>
          <w:r>
            <w:t>3.6 ARP</w:t>
          </w:r>
          <w:r>
            <w:tab/>
          </w:r>
          <w:r>
            <w:fldChar w:fldCharType="begin"/>
          </w:r>
          <w:r>
            <w:instrText xml:space="preserve"> PAGEREF _Toc11030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_Toc32214 </w:instrText>
          </w:r>
          <w:r>
            <w:rPr>
              <w:bCs/>
              <w:lang w:val="zh-CN"/>
            </w:rPr>
            <w:fldChar w:fldCharType="separate"/>
          </w:r>
          <w:r>
            <w:t>3.6.1 arp</w:t>
          </w:r>
          <w:r>
            <w:tab/>
          </w:r>
          <w:r>
            <w:fldChar w:fldCharType="begin"/>
          </w:r>
          <w:r>
            <w:instrText xml:space="preserve"> PAGEREF _Toc32214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_Toc18706 </w:instrText>
          </w:r>
          <w:r>
            <w:rPr>
              <w:bCs/>
              <w:lang w:val="zh-CN"/>
            </w:rPr>
            <w:fldChar w:fldCharType="separate"/>
          </w:r>
          <w:r>
            <w:t>3.6.2 clear arp-cache</w:t>
          </w:r>
          <w:r>
            <w:tab/>
          </w:r>
          <w:r>
            <w:fldChar w:fldCharType="begin"/>
          </w:r>
          <w:r>
            <w:instrText xml:space="preserve"> PAGEREF _Toc18706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_Toc17367 </w:instrText>
          </w:r>
          <w:r>
            <w:rPr>
              <w:bCs/>
              <w:lang w:val="zh-CN"/>
            </w:rPr>
            <w:fldChar w:fldCharType="separate"/>
          </w:r>
          <w:r>
            <w:t>3.6.3 clear arp traffic</w:t>
          </w:r>
          <w:r>
            <w:tab/>
          </w:r>
          <w:r>
            <w:fldChar w:fldCharType="begin"/>
          </w:r>
          <w:r>
            <w:instrText xml:space="preserve"> PAGEREF _Toc17367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_Toc2379 </w:instrText>
          </w:r>
          <w:r>
            <w:rPr>
              <w:bCs/>
              <w:lang w:val="zh-CN"/>
            </w:rPr>
            <w:fldChar w:fldCharType="separate"/>
          </w:r>
          <w:r>
            <w:t>3.6.4 clear ip arp dynamic</w:t>
          </w:r>
          <w:r>
            <w:tab/>
          </w:r>
          <w:r>
            <w:fldChar w:fldCharType="begin"/>
          </w:r>
          <w:r>
            <w:instrText xml:space="preserve"> PAGEREF _Toc2379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_Toc30224 </w:instrText>
          </w:r>
          <w:r>
            <w:rPr>
              <w:bCs/>
              <w:lang w:val="zh-CN"/>
            </w:rPr>
            <w:fldChar w:fldCharType="separate"/>
          </w:r>
          <w:r>
            <w:t>3.6.5 clear ipv6 nd dynamic</w:t>
          </w:r>
          <w:r>
            <w:tab/>
          </w:r>
          <w:r>
            <w:fldChar w:fldCharType="begin"/>
          </w:r>
          <w:r>
            <w:instrText xml:space="preserve"> PAGEREF _Toc30224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_Toc7437 </w:instrText>
          </w:r>
          <w:r>
            <w:rPr>
              <w:bCs/>
              <w:lang w:val="zh-CN"/>
            </w:rPr>
            <w:fldChar w:fldCharType="separate"/>
          </w:r>
          <w:r>
            <w:t>3.6.6 debug arp</w:t>
          </w:r>
          <w:r>
            <w:tab/>
          </w:r>
          <w:r>
            <w:fldChar w:fldCharType="begin"/>
          </w:r>
          <w:r>
            <w:instrText xml:space="preserve"> PAGEREF _Toc7437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_Toc12836 </w:instrText>
          </w:r>
          <w:r>
            <w:rPr>
              <w:bCs/>
              <w:lang w:val="zh-CN"/>
            </w:rPr>
            <w:fldChar w:fldCharType="separate"/>
          </w:r>
          <w:r>
            <w:t>3.6.7 ip proxy-arp</w:t>
          </w:r>
          <w:r>
            <w:tab/>
          </w:r>
          <w:r>
            <w:fldChar w:fldCharType="begin"/>
          </w:r>
          <w:r>
            <w:instrText xml:space="preserve"> PAGEREF _Toc12836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_Toc7913 </w:instrText>
          </w:r>
          <w:r>
            <w:rPr>
              <w:bCs/>
              <w:lang w:val="zh-CN"/>
            </w:rPr>
            <w:fldChar w:fldCharType="separate"/>
          </w:r>
          <w:r>
            <w:t>3.6.8 l3 hashselect</w:t>
          </w:r>
          <w:r>
            <w:tab/>
          </w:r>
          <w:r>
            <w:fldChar w:fldCharType="begin"/>
          </w:r>
          <w:r>
            <w:instrText xml:space="preserve"> PAGEREF _Toc7913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_Toc13805 </w:instrText>
          </w:r>
          <w:r>
            <w:rPr>
              <w:bCs/>
              <w:lang w:val="zh-CN"/>
            </w:rPr>
            <w:fldChar w:fldCharType="separate"/>
          </w:r>
          <w:r>
            <w:t>3.6.9 show arp</w:t>
          </w:r>
          <w:r>
            <w:tab/>
          </w:r>
          <w:r>
            <w:fldChar w:fldCharType="begin"/>
          </w:r>
          <w:r>
            <w:instrText xml:space="preserve"> PAGEREF _Toc13805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_Toc29847 </w:instrText>
          </w:r>
          <w:r>
            <w:rPr>
              <w:bCs/>
              <w:lang w:val="zh-CN"/>
            </w:rPr>
            <w:fldChar w:fldCharType="separate"/>
          </w:r>
          <w:r>
            <w:t>3.6.10 show arp traffic</w:t>
          </w:r>
          <w:r>
            <w:tab/>
          </w:r>
          <w:r>
            <w:fldChar w:fldCharType="begin"/>
          </w:r>
          <w:r>
            <w:instrText xml:space="preserve"> PAGEREF _Toc29847 \h </w:instrText>
          </w:r>
          <w:r>
            <w:fldChar w:fldCharType="separate"/>
          </w:r>
          <w:r>
            <w:t>35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_Toc6758 </w:instrText>
          </w:r>
          <w:r>
            <w:rPr>
              <w:bCs/>
              <w:lang w:val="zh-CN"/>
            </w:rPr>
            <w:fldChar w:fldCharType="separate"/>
          </w:r>
          <w:r>
            <w:t>3.7 I3 station movement</w:t>
          </w:r>
          <w:r>
            <w:tab/>
          </w:r>
          <w:r>
            <w:fldChar w:fldCharType="begin"/>
          </w:r>
          <w:r>
            <w:instrText xml:space="preserve"> PAGEREF _Toc6758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_Toc31941 </w:instrText>
          </w:r>
          <w:r>
            <w:rPr>
              <w:bCs/>
              <w:lang w:val="zh-CN"/>
            </w:rPr>
            <w:fldChar w:fldCharType="separate"/>
          </w:r>
          <w:r>
            <w:t>3.7.1 l3-station-move</w:t>
          </w:r>
          <w:r>
            <w:tab/>
          </w:r>
          <w:r>
            <w:fldChar w:fldCharType="begin"/>
          </w:r>
          <w:r>
            <w:instrText xml:space="preserve"> PAGEREF _Toc31941 \h </w:instrText>
          </w:r>
          <w:r>
            <w:fldChar w:fldCharType="separate"/>
          </w:r>
          <w:r>
            <w:t>35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_Toc20572 </w:instrText>
          </w:r>
          <w:r>
            <w:rPr>
              <w:bCs/>
              <w:lang w:val="zh-CN"/>
            </w:rPr>
            <w:fldChar w:fldCharType="separate"/>
          </w:r>
          <w:r>
            <w:t>3.8 防ARP扫描</w:t>
          </w:r>
          <w:r>
            <w:tab/>
          </w:r>
          <w:r>
            <w:fldChar w:fldCharType="begin"/>
          </w:r>
          <w:r>
            <w:instrText xml:space="preserve"> PAGEREF _Toc20572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_Toc15591 </w:instrText>
          </w:r>
          <w:r>
            <w:rPr>
              <w:bCs/>
              <w:lang w:val="zh-CN"/>
            </w:rPr>
            <w:fldChar w:fldCharType="separate"/>
          </w:r>
          <w:r>
            <w:t>3.8.1 anti-arpscan enable [ip|port]</w:t>
          </w:r>
          <w:r>
            <w:tab/>
          </w:r>
          <w:r>
            <w:fldChar w:fldCharType="begin"/>
          </w:r>
          <w:r>
            <w:instrText xml:space="preserve"> PAGEREF _Toc15591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_Toc23310 </w:instrText>
          </w:r>
          <w:r>
            <w:rPr>
              <w:bCs/>
              <w:lang w:val="zh-CN"/>
            </w:rPr>
            <w:fldChar w:fldCharType="separate"/>
          </w:r>
          <w:r>
            <w:t>3.8.2 anti-arpscan port-based threshold</w:t>
          </w:r>
          <w:r>
            <w:tab/>
          </w:r>
          <w:r>
            <w:fldChar w:fldCharType="begin"/>
          </w:r>
          <w:r>
            <w:instrText xml:space="preserve"> PAGEREF _Toc23310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_Toc3252 </w:instrText>
          </w:r>
          <w:r>
            <w:rPr>
              <w:bCs/>
              <w:lang w:val="zh-CN"/>
            </w:rPr>
            <w:fldChar w:fldCharType="separate"/>
          </w:r>
          <w:r>
            <w:t>3.8.3 anti-arpscan ip-based level1|level2 threshold</w:t>
          </w:r>
          <w:r>
            <w:tab/>
          </w:r>
          <w:r>
            <w:fldChar w:fldCharType="begin"/>
          </w:r>
          <w:r>
            <w:instrText xml:space="preserve"> PAGEREF _Toc3252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_Toc27939 </w:instrText>
          </w:r>
          <w:r>
            <w:rPr>
              <w:bCs/>
              <w:lang w:val="zh-CN"/>
            </w:rPr>
            <w:fldChar w:fldCharType="separate"/>
          </w:r>
          <w:r>
            <w:t>3.8.4 anti-arpscan trust</w:t>
          </w:r>
          <w:r>
            <w:tab/>
          </w:r>
          <w:r>
            <w:fldChar w:fldCharType="begin"/>
          </w:r>
          <w:r>
            <w:instrText xml:space="preserve"> PAGEREF _Toc27939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_Toc24229 </w:instrText>
          </w:r>
          <w:r>
            <w:rPr>
              <w:bCs/>
              <w:lang w:val="zh-CN"/>
            </w:rPr>
            <w:fldChar w:fldCharType="separate"/>
          </w:r>
          <w:r>
            <w:t>3.8.5 anti-arpscan trust ip</w:t>
          </w:r>
          <w:r>
            <w:tab/>
          </w:r>
          <w:r>
            <w:fldChar w:fldCharType="begin"/>
          </w:r>
          <w:r>
            <w:instrText xml:space="preserve"> PAGEREF _Toc24229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_Toc14560 </w:instrText>
          </w:r>
          <w:r>
            <w:rPr>
              <w:bCs/>
              <w:lang w:val="zh-CN"/>
            </w:rPr>
            <w:fldChar w:fldCharType="separate"/>
          </w:r>
          <w:r>
            <w:t>3.8.6 anti-arpscan recovery enable</w:t>
          </w:r>
          <w:r>
            <w:tab/>
          </w:r>
          <w:r>
            <w:fldChar w:fldCharType="begin"/>
          </w:r>
          <w:r>
            <w:instrText xml:space="preserve"> PAGEREF _Toc14560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_Toc10335 </w:instrText>
          </w:r>
          <w:r>
            <w:rPr>
              <w:bCs/>
              <w:lang w:val="zh-CN"/>
            </w:rPr>
            <w:fldChar w:fldCharType="separate"/>
          </w:r>
          <w:r>
            <w:t>3.8.7 anti-arpscan recovery time</w:t>
          </w:r>
          <w:r>
            <w:tab/>
          </w:r>
          <w:r>
            <w:fldChar w:fldCharType="begin"/>
          </w:r>
          <w:r>
            <w:instrText xml:space="preserve"> PAGEREF _Toc10335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_Toc0 </w:instrText>
          </w:r>
          <w:r>
            <w:rPr>
              <w:bCs/>
              <w:lang w:val="zh-CN"/>
            </w:rPr>
            <w:fldChar w:fldCharType="separate"/>
          </w:r>
          <w:r>
            <w:t>3.8.8 anti-arpscan log enable</w:t>
          </w:r>
          <w:r>
            <w:tab/>
          </w:r>
          <w:r>
            <w:fldChar w:fldCharType="begin"/>
          </w:r>
          <w:r>
            <w:instrText xml:space="preserve"> PAGEREF _Toc0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_Toc25776 </w:instrText>
          </w:r>
          <w:r>
            <w:rPr>
              <w:bCs/>
              <w:lang w:val="zh-CN"/>
            </w:rPr>
            <w:fldChar w:fldCharType="separate"/>
          </w:r>
          <w:r>
            <w:t>3.8.9 anti-arpscan trap enable [level1|level2 ]</w:t>
          </w:r>
          <w:r>
            <w:tab/>
          </w:r>
          <w:r>
            <w:fldChar w:fldCharType="begin"/>
          </w:r>
          <w:r>
            <w:instrText xml:space="preserve"> PAGEREF _Toc25776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_Toc6677 </w:instrText>
          </w:r>
          <w:r>
            <w:rPr>
              <w:bCs/>
              <w:lang w:val="zh-CN"/>
            </w:rPr>
            <w:fldChar w:fldCharType="separate"/>
          </w:r>
          <w:r>
            <w:t>3.8.10 anti-arpscan ip-based level2 action</w:t>
          </w:r>
          <w:r>
            <w:rPr>
              <w:rFonts w:hint="eastAsia"/>
            </w:rPr>
            <w:t xml:space="preserve"> {</w:t>
          </w:r>
          <w:r>
            <w:t>isolate | discard-ARP</w:t>
          </w:r>
          <w:r>
            <w:rPr>
              <w:rFonts w:hint="eastAsia"/>
            </w:rPr>
            <w:t>}</w:t>
          </w:r>
          <w:r>
            <w:tab/>
          </w:r>
          <w:r>
            <w:fldChar w:fldCharType="begin"/>
          </w:r>
          <w:r>
            <w:instrText xml:space="preserve"> PAGEREF _Toc6677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_Toc7415 </w:instrText>
          </w:r>
          <w:r>
            <w:rPr>
              <w:bCs/>
              <w:lang w:val="zh-CN"/>
            </w:rPr>
            <w:fldChar w:fldCharType="separate"/>
          </w:r>
          <w:r>
            <w:t>3.8.11 anti-arpscan FFP max-num &lt;num&gt;</w:t>
          </w:r>
          <w:r>
            <w:tab/>
          </w:r>
          <w:r>
            <w:fldChar w:fldCharType="begin"/>
          </w:r>
          <w:r>
            <w:instrText xml:space="preserve"> PAGEREF _Toc7415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_Toc715 </w:instrText>
          </w:r>
          <w:r>
            <w:rPr>
              <w:bCs/>
              <w:lang w:val="zh-CN"/>
            </w:rPr>
            <w:fldChar w:fldCharType="separate"/>
          </w:r>
          <w:r>
            <w:t>3.8.12 anti-arpscan ip-based arp-to-cpu speed&lt;pps&gt;</w:t>
          </w:r>
          <w:r>
            <w:tab/>
          </w:r>
          <w:r>
            <w:fldChar w:fldCharType="begin"/>
          </w:r>
          <w:r>
            <w:instrText xml:space="preserve"> PAGEREF _Toc715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_Toc16084 </w:instrText>
          </w:r>
          <w:r>
            <w:rPr>
              <w:bCs/>
              <w:lang w:val="zh-CN"/>
            </w:rPr>
            <w:fldChar w:fldCharType="separate"/>
          </w:r>
          <w:r>
            <w:t>3.8.13 show anti-arpscan</w:t>
          </w:r>
          <w:r>
            <w:tab/>
          </w:r>
          <w:r>
            <w:fldChar w:fldCharType="begin"/>
          </w:r>
          <w:r>
            <w:instrText xml:space="preserve"> PAGEREF _Toc16084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_Toc22367 </w:instrText>
          </w:r>
          <w:r>
            <w:rPr>
              <w:bCs/>
              <w:lang w:val="zh-CN"/>
            </w:rPr>
            <w:fldChar w:fldCharType="separate"/>
          </w:r>
          <w:r>
            <w:t>3.8.14 show anti-arpscan ip-based attack-list</w:t>
          </w:r>
          <w:r>
            <w:rPr>
              <w:rFonts w:hint="eastAsia"/>
            </w:rPr>
            <w:t xml:space="preserve"> [</w:t>
          </w:r>
          <w:r>
            <w:t>history</w:t>
          </w:r>
          <w:r>
            <w:rPr>
              <w:rFonts w:hint="eastAsia"/>
            </w:rPr>
            <w:t>]</w:t>
          </w:r>
          <w:r>
            <w:tab/>
          </w:r>
          <w:r>
            <w:fldChar w:fldCharType="begin"/>
          </w:r>
          <w:r>
            <w:instrText xml:space="preserve"> PAGEREF _Toc22367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_Toc10302 </w:instrText>
          </w:r>
          <w:r>
            <w:rPr>
              <w:bCs/>
              <w:lang w:val="zh-CN"/>
            </w:rPr>
            <w:fldChar w:fldCharType="separate"/>
          </w:r>
          <w:r>
            <w:t>3.8.15 show anti-arpscan ip-based running-config</w:t>
          </w:r>
          <w:r>
            <w:tab/>
          </w:r>
          <w:r>
            <w:fldChar w:fldCharType="begin"/>
          </w:r>
          <w:r>
            <w:instrText xml:space="preserve"> PAGEREF _Toc10302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_Toc9424 </w:instrText>
          </w:r>
          <w:r>
            <w:rPr>
              <w:bCs/>
              <w:lang w:val="zh-CN"/>
            </w:rPr>
            <w:fldChar w:fldCharType="separate"/>
          </w:r>
          <w:r>
            <w:t>3.8.16 clear anti-arpscan speed-limit&lt; IP Address&gt;</w:t>
          </w:r>
          <w:r>
            <w:tab/>
          </w:r>
          <w:r>
            <w:fldChar w:fldCharType="begin"/>
          </w:r>
          <w:r>
            <w:instrText xml:space="preserve"> PAGEREF _Toc9424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_Toc25976 </w:instrText>
          </w:r>
          <w:r>
            <w:rPr>
              <w:bCs/>
              <w:lang w:val="zh-CN"/>
            </w:rPr>
            <w:fldChar w:fldCharType="separate"/>
          </w:r>
          <w:r>
            <w:t>3.8.17 clear anti-arpscan ip-isolate</w:t>
          </w:r>
          <w:r>
            <w:rPr>
              <w:rFonts w:hint="eastAsia"/>
            </w:rPr>
            <w:t xml:space="preserve"> </w:t>
          </w:r>
          <w:r>
            <w:t>&lt;IP Address&gt;</w:t>
          </w:r>
          <w:r>
            <w:tab/>
          </w:r>
          <w:r>
            <w:fldChar w:fldCharType="begin"/>
          </w:r>
          <w:r>
            <w:instrText xml:space="preserve"> PAGEREF _Toc25976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_Toc13460 </w:instrText>
          </w:r>
          <w:r>
            <w:rPr>
              <w:bCs/>
              <w:lang w:val="zh-CN"/>
            </w:rPr>
            <w:fldChar w:fldCharType="separate"/>
          </w:r>
          <w:r>
            <w:t>3.8.18 clear anti-arpscan attack-list</w:t>
          </w:r>
          <w:r>
            <w:rPr>
              <w:rFonts w:hint="eastAsia"/>
            </w:rPr>
            <w:t xml:space="preserve"> {ip &lt;IP Address&gt;| all}</w:t>
          </w:r>
          <w:r>
            <w:tab/>
          </w:r>
          <w:r>
            <w:fldChar w:fldCharType="begin"/>
          </w:r>
          <w:r>
            <w:instrText xml:space="preserve"> PAGEREF _Toc13460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_Toc14203 </w:instrText>
          </w:r>
          <w:r>
            <w:rPr>
              <w:bCs/>
              <w:lang w:val="zh-CN"/>
            </w:rPr>
            <w:fldChar w:fldCharType="separate"/>
          </w:r>
          <w:r>
            <w:t>3.8.19 clear anti-arpscan attack</w:t>
          </w:r>
          <w:r>
            <w:rPr>
              <w:rFonts w:hint="eastAsia"/>
            </w:rPr>
            <w:t>-history</w:t>
          </w:r>
          <w:r>
            <w:t>-list</w:t>
          </w:r>
          <w:r>
            <w:rPr>
              <w:rFonts w:hint="eastAsia"/>
            </w:rPr>
            <w:t xml:space="preserve"> {ip &lt;IP Address&gt;| all}</w:t>
          </w:r>
          <w:r>
            <w:tab/>
          </w:r>
          <w:r>
            <w:fldChar w:fldCharType="begin"/>
          </w:r>
          <w:r>
            <w:instrText xml:space="preserve"> PAGEREF _Toc14203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_Toc13256 </w:instrText>
          </w:r>
          <w:r>
            <w:rPr>
              <w:bCs/>
              <w:lang w:val="zh-CN"/>
            </w:rPr>
            <w:fldChar w:fldCharType="separate"/>
          </w:r>
          <w:r>
            <w:t>3.8.20 debug anti-arpscan</w:t>
          </w:r>
          <w:r>
            <w:tab/>
          </w:r>
          <w:r>
            <w:fldChar w:fldCharType="begin"/>
          </w:r>
          <w:r>
            <w:instrText xml:space="preserve"> PAGEREF _Toc13256 \h </w:instrText>
          </w:r>
          <w:r>
            <w:fldChar w:fldCharType="separate"/>
          </w:r>
          <w:r>
            <w:t>42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_Toc28358 </w:instrText>
          </w:r>
          <w:r>
            <w:rPr>
              <w:bCs/>
              <w:lang w:val="zh-CN"/>
            </w:rPr>
            <w:fldChar w:fldCharType="separate"/>
          </w:r>
          <w:r>
            <w:t>3.9 ARP</w:t>
          </w:r>
          <w:r>
            <w:rPr>
              <w:rFonts w:hint="eastAsia" w:cs="宋体"/>
            </w:rPr>
            <w:t>绑定</w:t>
          </w:r>
          <w:r>
            <w:tab/>
          </w:r>
          <w:r>
            <w:fldChar w:fldCharType="begin"/>
          </w:r>
          <w:r>
            <w:instrText xml:space="preserve"> PAGEREF _Toc28358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_Toc12616 </w:instrText>
          </w:r>
          <w:r>
            <w:rPr>
              <w:bCs/>
              <w:lang w:val="zh-CN"/>
            </w:rPr>
            <w:fldChar w:fldCharType="separate"/>
          </w:r>
          <w:r>
            <w:t>3.9.1 ip arp-security updateprotect</w:t>
          </w:r>
          <w:r>
            <w:tab/>
          </w:r>
          <w:r>
            <w:fldChar w:fldCharType="begin"/>
          </w:r>
          <w:r>
            <w:instrText xml:space="preserve"> PAGEREF _Toc12616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_Toc17857 </w:instrText>
          </w:r>
          <w:r>
            <w:rPr>
              <w:bCs/>
              <w:lang w:val="zh-CN"/>
            </w:rPr>
            <w:fldChar w:fldCharType="separate"/>
          </w:r>
          <w:r>
            <w:t>3.9.2 ip arp-security learnprotect</w:t>
          </w:r>
          <w:r>
            <w:tab/>
          </w:r>
          <w:r>
            <w:fldChar w:fldCharType="begin"/>
          </w:r>
          <w:r>
            <w:instrText xml:space="preserve"> PAGEREF _Toc17857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_Toc4361 </w:instrText>
          </w:r>
          <w:r>
            <w:rPr>
              <w:bCs/>
              <w:lang w:val="zh-CN"/>
            </w:rPr>
            <w:fldChar w:fldCharType="separate"/>
          </w:r>
          <w:r>
            <w:t>3.9.3 ip arp-security convert</w:t>
          </w:r>
          <w:r>
            <w:tab/>
          </w:r>
          <w:r>
            <w:fldChar w:fldCharType="begin"/>
          </w:r>
          <w:r>
            <w:instrText xml:space="preserve"> PAGEREF _Toc4361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_Toc32524 </w:instrText>
          </w:r>
          <w:r>
            <w:rPr>
              <w:bCs/>
              <w:lang w:val="zh-CN"/>
            </w:rPr>
            <w:fldChar w:fldCharType="separate"/>
          </w:r>
          <w:r>
            <w:t>3.9.4 clear ip arp dynamic</w:t>
          </w:r>
          <w:r>
            <w:tab/>
          </w:r>
          <w:r>
            <w:fldChar w:fldCharType="begin"/>
          </w:r>
          <w:r>
            <w:instrText xml:space="preserve"> PAGEREF _Toc32524 \h </w:instrText>
          </w:r>
          <w:r>
            <w:fldChar w:fldCharType="separate"/>
          </w:r>
          <w:r>
            <w:t>44</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_Toc18337 </w:instrText>
          </w:r>
          <w:r>
            <w:rPr>
              <w:bCs/>
              <w:lang w:val="zh-CN"/>
            </w:rPr>
            <w:fldChar w:fldCharType="separate"/>
          </w:r>
          <w:r>
            <w:t>3.10 ARP GUARD</w:t>
          </w:r>
          <w:r>
            <w:tab/>
          </w:r>
          <w:r>
            <w:fldChar w:fldCharType="begin"/>
          </w:r>
          <w:r>
            <w:instrText xml:space="preserve"> PAGEREF _Toc18337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_Toc28531 </w:instrText>
          </w:r>
          <w:r>
            <w:rPr>
              <w:bCs/>
              <w:lang w:val="zh-CN"/>
            </w:rPr>
            <w:fldChar w:fldCharType="separate"/>
          </w:r>
          <w:r>
            <w:t>3.10.1 arp-guard ip</w:t>
          </w:r>
          <w:r>
            <w:tab/>
          </w:r>
          <w:r>
            <w:fldChar w:fldCharType="begin"/>
          </w:r>
          <w:r>
            <w:instrText xml:space="preserve"> PAGEREF _Toc28531 \h </w:instrText>
          </w:r>
          <w:r>
            <w:fldChar w:fldCharType="separate"/>
          </w:r>
          <w:r>
            <w:t>44</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_Toc1785 </w:instrText>
          </w:r>
          <w:r>
            <w:rPr>
              <w:bCs/>
              <w:lang w:val="zh-CN"/>
            </w:rPr>
            <w:fldChar w:fldCharType="separate"/>
          </w:r>
          <w:r>
            <w:t>3.11 Arp local proxy</w:t>
          </w:r>
          <w:r>
            <w:tab/>
          </w:r>
          <w:r>
            <w:fldChar w:fldCharType="begin"/>
          </w:r>
          <w:r>
            <w:instrText xml:space="preserve"> PAGEREF _Toc1785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_Toc6242 </w:instrText>
          </w:r>
          <w:r>
            <w:rPr>
              <w:bCs/>
              <w:lang w:val="zh-CN"/>
            </w:rPr>
            <w:fldChar w:fldCharType="separate"/>
          </w:r>
          <w:r>
            <w:t>3.11.1 ip local proxy-arp</w:t>
          </w:r>
          <w:r>
            <w:tab/>
          </w:r>
          <w:r>
            <w:fldChar w:fldCharType="begin"/>
          </w:r>
          <w:r>
            <w:instrText xml:space="preserve"> PAGEREF _Toc6242 \h </w:instrText>
          </w:r>
          <w:r>
            <w:fldChar w:fldCharType="separate"/>
          </w:r>
          <w:r>
            <w:t>45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_Toc3431 </w:instrText>
          </w:r>
          <w:r>
            <w:rPr>
              <w:bCs/>
              <w:lang w:val="zh-CN"/>
            </w:rPr>
            <w:fldChar w:fldCharType="separate"/>
          </w:r>
          <w:r>
            <w:t xml:space="preserve">3.12 </w:t>
          </w:r>
          <w:r>
            <w:rPr>
              <w:rFonts w:hint="eastAsia"/>
            </w:rPr>
            <w:t>免费</w:t>
          </w:r>
          <w:r>
            <w:t>ARP</w:t>
          </w:r>
          <w:r>
            <w:rPr>
              <w:rFonts w:hint="eastAsia"/>
            </w:rPr>
            <w:t>发送</w:t>
          </w:r>
          <w:r>
            <w:tab/>
          </w:r>
          <w:r>
            <w:fldChar w:fldCharType="begin"/>
          </w:r>
          <w:r>
            <w:instrText xml:space="preserve"> PAGEREF _Toc3431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_Toc24328 </w:instrText>
          </w:r>
          <w:r>
            <w:rPr>
              <w:bCs/>
              <w:lang w:val="zh-CN"/>
            </w:rPr>
            <w:fldChar w:fldCharType="separate"/>
          </w:r>
          <w:r>
            <w:t>3.12.1 ip gratuitous-arp</w:t>
          </w:r>
          <w:r>
            <w:tab/>
          </w:r>
          <w:r>
            <w:fldChar w:fldCharType="begin"/>
          </w:r>
          <w:r>
            <w:instrText xml:space="preserve"> PAGEREF _Toc24328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_Toc4808 </w:instrText>
          </w:r>
          <w:r>
            <w:rPr>
              <w:bCs/>
              <w:lang w:val="zh-CN"/>
            </w:rPr>
            <w:fldChar w:fldCharType="separate"/>
          </w:r>
          <w:r>
            <w:t>3.12.2 show ip gratuitous-arp</w:t>
          </w:r>
          <w:r>
            <w:tab/>
          </w:r>
          <w:r>
            <w:fldChar w:fldCharType="begin"/>
          </w:r>
          <w:r>
            <w:instrText xml:space="preserve"> PAGEREF _Toc4808 \h </w:instrText>
          </w:r>
          <w:r>
            <w:fldChar w:fldCharType="separate"/>
          </w:r>
          <w:r>
            <w:t>46</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_Toc3470 </w:instrText>
          </w:r>
          <w:r>
            <w:rPr>
              <w:bCs/>
              <w:lang w:val="zh-CN"/>
            </w:rPr>
            <w:fldChar w:fldCharType="separate"/>
          </w:r>
          <w:r>
            <w:t>3.13 K</w:t>
          </w:r>
          <w:r>
            <w:rPr>
              <w:rFonts w:hint="eastAsia"/>
            </w:rPr>
            <w:t>eepalive gateway</w:t>
          </w:r>
          <w:r>
            <w:tab/>
          </w:r>
          <w:r>
            <w:fldChar w:fldCharType="begin"/>
          </w:r>
          <w:r>
            <w:instrText xml:space="preserve"> PAGEREF _Toc3470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_Toc27483 </w:instrText>
          </w:r>
          <w:r>
            <w:rPr>
              <w:bCs/>
              <w:lang w:val="zh-CN"/>
            </w:rPr>
            <w:fldChar w:fldCharType="separate"/>
          </w:r>
          <w:r>
            <w:t>3.13.1 keep</w:t>
          </w:r>
          <w:r>
            <w:rPr>
              <w:rFonts w:hint="eastAsia"/>
            </w:rPr>
            <w:t>alive gateway</w:t>
          </w:r>
          <w:r>
            <w:tab/>
          </w:r>
          <w:r>
            <w:fldChar w:fldCharType="begin"/>
          </w:r>
          <w:r>
            <w:instrText xml:space="preserve"> PAGEREF _Toc27483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_Toc30476 </w:instrText>
          </w:r>
          <w:r>
            <w:rPr>
              <w:bCs/>
              <w:lang w:val="zh-CN"/>
            </w:rPr>
            <w:fldChar w:fldCharType="separate"/>
          </w:r>
          <w:r>
            <w:t xml:space="preserve">3.13.2 </w:t>
          </w:r>
          <w:r>
            <w:rPr>
              <w:rFonts w:hint="eastAsia"/>
            </w:rPr>
            <w:t>show ip interface</w:t>
          </w:r>
          <w:r>
            <w:tab/>
          </w:r>
          <w:r>
            <w:fldChar w:fldCharType="begin"/>
          </w:r>
          <w:r>
            <w:instrText xml:space="preserve"> PAGEREF _Toc30476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_Toc30303 </w:instrText>
          </w:r>
          <w:r>
            <w:rPr>
              <w:bCs/>
              <w:lang w:val="zh-CN"/>
            </w:rPr>
            <w:fldChar w:fldCharType="separate"/>
          </w:r>
          <w:r>
            <w:t xml:space="preserve">3.13.3 </w:t>
          </w:r>
          <w:r>
            <w:rPr>
              <w:rFonts w:hint="eastAsia"/>
            </w:rPr>
            <w:t>show keepalive gateway</w:t>
          </w:r>
          <w:r>
            <w:tab/>
          </w:r>
          <w:r>
            <w:fldChar w:fldCharType="begin"/>
          </w:r>
          <w:r>
            <w:instrText xml:space="preserve"> PAGEREF _Toc30303 \h </w:instrText>
          </w:r>
          <w:r>
            <w:fldChar w:fldCharType="separate"/>
          </w:r>
          <w:r>
            <w:t>48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_Toc7204 </w:instrText>
          </w:r>
          <w:r>
            <w:rPr>
              <w:bCs/>
              <w:lang w:val="zh-CN"/>
            </w:rPr>
            <w:fldChar w:fldCharType="separate"/>
          </w:r>
          <w:r>
            <w:t>3.14 DHCP</w:t>
          </w:r>
          <w:r>
            <w:tab/>
          </w:r>
          <w:r>
            <w:fldChar w:fldCharType="begin"/>
          </w:r>
          <w:r>
            <w:instrText xml:space="preserve"> PAGEREF _Toc7204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_Toc24266 </w:instrText>
          </w:r>
          <w:r>
            <w:rPr>
              <w:bCs/>
              <w:lang w:val="zh-CN"/>
            </w:rPr>
            <w:fldChar w:fldCharType="separate"/>
          </w:r>
          <w:r>
            <w:t>3.14.1 DHCP</w:t>
          </w:r>
          <w:r>
            <w:rPr>
              <w:rFonts w:hint="eastAsia"/>
            </w:rPr>
            <w:t>服务器配置命令</w:t>
          </w:r>
          <w:r>
            <w:tab/>
          </w:r>
          <w:r>
            <w:fldChar w:fldCharType="begin"/>
          </w:r>
          <w:r>
            <w:instrText xml:space="preserve"> PAGEREF _Toc24266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_Toc23911 </w:instrText>
          </w:r>
          <w:r>
            <w:rPr>
              <w:bCs/>
              <w:lang w:val="zh-CN"/>
            </w:rPr>
            <w:fldChar w:fldCharType="separate"/>
          </w:r>
          <w:r>
            <w:t>3.14.2 DHCP</w:t>
          </w:r>
          <w:r>
            <w:rPr>
              <w:rFonts w:hint="eastAsia"/>
            </w:rPr>
            <w:t>中继配置命令</w:t>
          </w:r>
          <w:r>
            <w:tab/>
          </w:r>
          <w:r>
            <w:fldChar w:fldCharType="begin"/>
          </w:r>
          <w:r>
            <w:instrText xml:space="preserve"> PAGEREF _Toc23911 \h </w:instrText>
          </w:r>
          <w:r>
            <w:fldChar w:fldCharType="separate"/>
          </w:r>
          <w:r>
            <w:t>60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_Toc9875 </w:instrText>
          </w:r>
          <w:r>
            <w:rPr>
              <w:bCs/>
              <w:lang w:val="zh-CN"/>
            </w:rPr>
            <w:fldChar w:fldCharType="separate"/>
          </w:r>
          <w:r>
            <w:rPr>
              <w:rFonts w:cs="宋体"/>
            </w:rPr>
            <w:t xml:space="preserve">3.15 </w:t>
          </w:r>
          <w:r>
            <w:t>DHCP option 82</w:t>
          </w:r>
          <w:r>
            <w:tab/>
          </w:r>
          <w:r>
            <w:fldChar w:fldCharType="begin"/>
          </w:r>
          <w:r>
            <w:instrText xml:space="preserve"> PAGEREF _Toc9875 \h </w:instrText>
          </w:r>
          <w:r>
            <w:fldChar w:fldCharType="separate"/>
          </w:r>
          <w:r>
            <w:t>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_Toc29170 </w:instrText>
          </w:r>
          <w:r>
            <w:rPr>
              <w:bCs/>
              <w:lang w:val="zh-CN"/>
            </w:rPr>
            <w:fldChar w:fldCharType="separate"/>
          </w:r>
          <w:r>
            <w:t>3.15.1 debug ip dhcp relay packet</w:t>
          </w:r>
          <w:r>
            <w:tab/>
          </w:r>
          <w:r>
            <w:fldChar w:fldCharType="begin"/>
          </w:r>
          <w:r>
            <w:instrText xml:space="preserve"> PAGEREF _Toc29170 \h </w:instrText>
          </w:r>
          <w:r>
            <w:fldChar w:fldCharType="separate"/>
          </w:r>
          <w:r>
            <w:t>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_Toc31073 </w:instrText>
          </w:r>
          <w:r>
            <w:rPr>
              <w:bCs/>
              <w:lang w:val="zh-CN"/>
            </w:rPr>
            <w:fldChar w:fldCharType="separate"/>
          </w:r>
          <w:r>
            <w:t>3.15.2 ip dhcp relay information option</w:t>
          </w:r>
          <w:r>
            <w:tab/>
          </w:r>
          <w:r>
            <w:fldChar w:fldCharType="begin"/>
          </w:r>
          <w:r>
            <w:instrText xml:space="preserve"> PAGEREF _Toc31073 \h </w:instrText>
          </w:r>
          <w:r>
            <w:fldChar w:fldCharType="separate"/>
          </w:r>
          <w:r>
            <w:t>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_Toc19426 </w:instrText>
          </w:r>
          <w:r>
            <w:rPr>
              <w:bCs/>
              <w:lang w:val="zh-CN"/>
            </w:rPr>
            <w:fldChar w:fldCharType="separate"/>
          </w:r>
          <w:r>
            <w:t>3.15.3 ip dhcp relay information option</w:t>
          </w:r>
          <w:r>
            <w:rPr>
              <w:rFonts w:hint="eastAsia"/>
            </w:rPr>
            <w:t xml:space="preserve"> delimiter</w:t>
          </w:r>
          <w:r>
            <w:tab/>
          </w:r>
          <w:r>
            <w:fldChar w:fldCharType="begin"/>
          </w:r>
          <w:r>
            <w:instrText xml:space="preserve"> PAGEREF _Toc19426 \h </w:instrText>
          </w:r>
          <w:r>
            <w:fldChar w:fldCharType="separate"/>
          </w:r>
          <w:r>
            <w:t>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_Toc27039 </w:instrText>
          </w:r>
          <w:r>
            <w:rPr>
              <w:bCs/>
              <w:lang w:val="zh-CN"/>
            </w:rPr>
            <w:fldChar w:fldCharType="separate"/>
          </w:r>
          <w:r>
            <w:t xml:space="preserve">3.15.4 ip dhcp relay information option </w:t>
          </w:r>
          <w:r>
            <w:rPr>
              <w:rFonts w:hint="eastAsia"/>
            </w:rPr>
            <w:t>remote</w:t>
          </w:r>
          <w:r>
            <w:t>-id</w:t>
          </w:r>
          <w:r>
            <w:tab/>
          </w:r>
          <w:r>
            <w:fldChar w:fldCharType="begin"/>
          </w:r>
          <w:r>
            <w:instrText xml:space="preserve"> PAGEREF _Toc27039 \h </w:instrText>
          </w:r>
          <w:r>
            <w:fldChar w:fldCharType="separate"/>
          </w:r>
          <w:r>
            <w:t>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_Toc8602 </w:instrText>
          </w:r>
          <w:r>
            <w:rPr>
              <w:bCs/>
              <w:lang w:val="zh-CN"/>
            </w:rPr>
            <w:fldChar w:fldCharType="separate"/>
          </w:r>
          <w:r>
            <w:t>3.15.5 ip dhcp relay information option</w:t>
          </w:r>
          <w:r>
            <w:rPr>
              <w:rFonts w:hint="eastAsia"/>
            </w:rPr>
            <w:t xml:space="preserve"> remote-id format</w:t>
          </w:r>
          <w:r>
            <w:tab/>
          </w:r>
          <w:r>
            <w:fldChar w:fldCharType="begin"/>
          </w:r>
          <w:r>
            <w:instrText xml:space="preserve"> PAGEREF _Toc8602 \h </w:instrText>
          </w:r>
          <w:r>
            <w:fldChar w:fldCharType="separate"/>
          </w:r>
          <w:r>
            <w:t>64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_Toc4931 </w:instrText>
          </w:r>
          <w:r>
            <w:rPr>
              <w:bCs/>
              <w:lang w:val="zh-CN"/>
            </w:rPr>
            <w:fldChar w:fldCharType="separate"/>
          </w:r>
          <w:r>
            <w:t>3.15.6 ip dhcp relay information option</w:t>
          </w:r>
          <w:r>
            <w:rPr>
              <w:rFonts w:hint="eastAsia"/>
            </w:rPr>
            <w:t xml:space="preserve"> self-defined remote-id</w:t>
          </w:r>
          <w:r>
            <w:tab/>
          </w:r>
          <w:r>
            <w:fldChar w:fldCharType="begin"/>
          </w:r>
          <w:r>
            <w:instrText xml:space="preserve"> PAGEREF _Toc4931 \h </w:instrText>
          </w:r>
          <w:r>
            <w:fldChar w:fldCharType="separate"/>
          </w:r>
          <w:r>
            <w:t>64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_Toc18919 </w:instrText>
          </w:r>
          <w:r>
            <w:rPr>
              <w:bCs/>
              <w:lang w:val="zh-CN"/>
            </w:rPr>
            <w:fldChar w:fldCharType="separate"/>
          </w:r>
          <w:r>
            <w:t>3.15.7 ip dhcp relay information option</w:t>
          </w:r>
          <w:r>
            <w:rPr>
              <w:rFonts w:hint="eastAsia"/>
            </w:rPr>
            <w:t xml:space="preserve"> self-defined</w:t>
          </w:r>
          <w:r>
            <w:t xml:space="preserve"> </w:t>
          </w:r>
          <w:r>
            <w:rPr>
              <w:rFonts w:hint="eastAsia"/>
            </w:rPr>
            <w:t xml:space="preserve">remote-id </w:t>
          </w:r>
          <w:r>
            <w:t>format</w:t>
          </w:r>
          <w:r>
            <w:tab/>
          </w:r>
          <w:r>
            <w:fldChar w:fldCharType="begin"/>
          </w:r>
          <w:r>
            <w:instrText xml:space="preserve"> PAGEREF _Toc18919 \h </w:instrText>
          </w:r>
          <w:r>
            <w:fldChar w:fldCharType="separate"/>
          </w:r>
          <w:r>
            <w:t>65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_Toc14801 </w:instrText>
          </w:r>
          <w:r>
            <w:rPr>
              <w:bCs/>
              <w:lang w:val="zh-CN"/>
            </w:rPr>
            <w:fldChar w:fldCharType="separate"/>
          </w:r>
          <w:r>
            <w:t>3.15.8 ip dhcp relay information option</w:t>
          </w:r>
          <w:r>
            <w:rPr>
              <w:rFonts w:hint="eastAsia"/>
            </w:rPr>
            <w:t xml:space="preserve"> self-defined </w:t>
          </w:r>
          <w:r>
            <w:t>subscriber</w:t>
          </w:r>
          <w:r>
            <w:rPr>
              <w:rFonts w:hint="eastAsia"/>
            </w:rPr>
            <w:t>-id</w:t>
          </w:r>
          <w:r>
            <w:tab/>
          </w:r>
          <w:r>
            <w:fldChar w:fldCharType="begin"/>
          </w:r>
          <w:r>
            <w:instrText xml:space="preserve"> PAGEREF _Toc14801 \h </w:instrText>
          </w:r>
          <w:r>
            <w:fldChar w:fldCharType="separate"/>
          </w:r>
          <w:r>
            <w:t>65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_Toc19073 </w:instrText>
          </w:r>
          <w:r>
            <w:rPr>
              <w:bCs/>
              <w:lang w:val="zh-CN"/>
            </w:rPr>
            <w:fldChar w:fldCharType="separate"/>
          </w:r>
          <w:r>
            <w:t>3.15.9 ip dhcp relay information option</w:t>
          </w:r>
          <w:r>
            <w:rPr>
              <w:rFonts w:hint="eastAsia"/>
            </w:rPr>
            <w:t xml:space="preserve"> self-defined</w:t>
          </w:r>
          <w:r>
            <w:t xml:space="preserve"> subscriber</w:t>
          </w:r>
          <w:r>
            <w:rPr>
              <w:rFonts w:hint="eastAsia"/>
            </w:rPr>
            <w:t>-id</w:t>
          </w:r>
          <w:r>
            <w:t xml:space="preserve"> format</w:t>
          </w:r>
          <w:r>
            <w:tab/>
          </w:r>
          <w:r>
            <w:fldChar w:fldCharType="begin"/>
          </w:r>
          <w:r>
            <w:instrText xml:space="preserve"> PAGEREF _Toc19073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_Toc25433 </w:instrText>
          </w:r>
          <w:r>
            <w:rPr>
              <w:bCs/>
              <w:lang w:val="zh-CN"/>
            </w:rPr>
            <w:fldChar w:fldCharType="separate"/>
          </w:r>
          <w:r>
            <w:t>3.15.10 ip dhcp relay information option subscriber-id</w:t>
          </w:r>
          <w:r>
            <w:tab/>
          </w:r>
          <w:r>
            <w:fldChar w:fldCharType="begin"/>
          </w:r>
          <w:r>
            <w:instrText xml:space="preserve"> PAGEREF _Toc25433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_Toc13192 </w:instrText>
          </w:r>
          <w:r>
            <w:rPr>
              <w:bCs/>
              <w:lang w:val="zh-CN"/>
            </w:rPr>
            <w:fldChar w:fldCharType="separate"/>
          </w:r>
          <w:r>
            <w:t>3.15.11 ip dhcp relay information option</w:t>
          </w:r>
          <w:r>
            <w:rPr>
              <w:rFonts w:hint="eastAsia"/>
            </w:rPr>
            <w:t xml:space="preserve"> subscriber-id format</w:t>
          </w:r>
          <w:r>
            <w:tab/>
          </w:r>
          <w:r>
            <w:fldChar w:fldCharType="begin"/>
          </w:r>
          <w:r>
            <w:instrText xml:space="preserve"> PAGEREF _Toc13192 \h </w:instrText>
          </w:r>
          <w:r>
            <w:fldChar w:fldCharType="separate"/>
          </w:r>
          <w:r>
            <w:t>67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_Toc16515 </w:instrText>
          </w:r>
          <w:r>
            <w:rPr>
              <w:bCs/>
              <w:lang w:val="zh-CN"/>
            </w:rPr>
            <w:fldChar w:fldCharType="separate"/>
          </w:r>
          <w:r>
            <w:t>3.15.12 ip dhcp relay information policy</w:t>
          </w:r>
          <w:r>
            <w:tab/>
          </w:r>
          <w:r>
            <w:fldChar w:fldCharType="begin"/>
          </w:r>
          <w:r>
            <w:instrText xml:space="preserve"> PAGEREF _Toc16515 \h </w:instrText>
          </w:r>
          <w:r>
            <w:fldChar w:fldCharType="separate"/>
          </w:r>
          <w:r>
            <w:t>67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_Toc30696 </w:instrText>
          </w:r>
          <w:r>
            <w:rPr>
              <w:bCs/>
              <w:lang w:val="zh-CN"/>
            </w:rPr>
            <w:fldChar w:fldCharType="separate"/>
          </w:r>
          <w:r>
            <w:t>3.15.13 ip dhcp server relay information enable</w:t>
          </w:r>
          <w:r>
            <w:tab/>
          </w:r>
          <w:r>
            <w:fldChar w:fldCharType="begin"/>
          </w:r>
          <w:r>
            <w:instrText xml:space="preserve"> PAGEREF _Toc30696 \h </w:instrText>
          </w:r>
          <w:r>
            <w:fldChar w:fldCharType="separate"/>
          </w:r>
          <w:r>
            <w:t>68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_Toc29161 </w:instrText>
          </w:r>
          <w:r>
            <w:rPr>
              <w:bCs/>
              <w:lang w:val="zh-CN"/>
            </w:rPr>
            <w:fldChar w:fldCharType="separate"/>
          </w:r>
          <w:r>
            <w:t>3.15.14 show ip dhcp relay information option</w:t>
          </w:r>
          <w:r>
            <w:tab/>
          </w:r>
          <w:r>
            <w:fldChar w:fldCharType="begin"/>
          </w:r>
          <w:r>
            <w:instrText xml:space="preserve"> PAGEREF _Toc29161 \h </w:instrText>
          </w:r>
          <w:r>
            <w:fldChar w:fldCharType="separate"/>
          </w:r>
          <w:r>
            <w:t>68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_Toc12740 </w:instrText>
          </w:r>
          <w:r>
            <w:rPr>
              <w:bCs/>
              <w:lang w:val="zh-CN"/>
            </w:rPr>
            <w:fldChar w:fldCharType="separate"/>
          </w:r>
          <w:r>
            <w:t xml:space="preserve">3.16 DHCP </w:t>
          </w:r>
          <w:r>
            <w:rPr>
              <w:rFonts w:hint="eastAsia"/>
            </w:rPr>
            <w:t>S</w:t>
          </w:r>
          <w:r>
            <w:t>nooping</w:t>
          </w:r>
          <w:r>
            <w:tab/>
          </w:r>
          <w:r>
            <w:fldChar w:fldCharType="begin"/>
          </w:r>
          <w:r>
            <w:instrText xml:space="preserve"> PAGEREF _Toc12740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_Toc32077 </w:instrText>
          </w:r>
          <w:r>
            <w:rPr>
              <w:bCs/>
              <w:lang w:val="zh-CN"/>
            </w:rPr>
            <w:fldChar w:fldCharType="separate"/>
          </w:r>
          <w:r>
            <w:t>3.16.1 debug ip dhcp snooping binding</w:t>
          </w:r>
          <w:r>
            <w:tab/>
          </w:r>
          <w:r>
            <w:fldChar w:fldCharType="begin"/>
          </w:r>
          <w:r>
            <w:instrText xml:space="preserve"> PAGEREF _Toc32077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_Toc31577 </w:instrText>
          </w:r>
          <w:r>
            <w:rPr>
              <w:bCs/>
              <w:lang w:val="zh-CN"/>
            </w:rPr>
            <w:fldChar w:fldCharType="separate"/>
          </w:r>
          <w:r>
            <w:t>3.16.2 debug ip dhcp snooping event</w:t>
          </w:r>
          <w:r>
            <w:tab/>
          </w:r>
          <w:r>
            <w:fldChar w:fldCharType="begin"/>
          </w:r>
          <w:r>
            <w:instrText xml:space="preserve"> PAGEREF _Toc31577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_Toc6507 </w:instrText>
          </w:r>
          <w:r>
            <w:rPr>
              <w:bCs/>
              <w:lang w:val="zh-CN"/>
            </w:rPr>
            <w:fldChar w:fldCharType="separate"/>
          </w:r>
          <w:r>
            <w:t>3.16.3 debug ip dhcp snooping packet interface</w:t>
          </w:r>
          <w:r>
            <w:tab/>
          </w:r>
          <w:r>
            <w:fldChar w:fldCharType="begin"/>
          </w:r>
          <w:r>
            <w:instrText xml:space="preserve"> PAGEREF _Toc6507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_Toc2053 </w:instrText>
          </w:r>
          <w:r>
            <w:rPr>
              <w:bCs/>
              <w:lang w:val="zh-CN"/>
            </w:rPr>
            <w:fldChar w:fldCharType="separate"/>
          </w:r>
          <w:r>
            <w:t>3.16.4 debug ip dhcp snooping packet</w:t>
          </w:r>
          <w:r>
            <w:tab/>
          </w:r>
          <w:r>
            <w:fldChar w:fldCharType="begin"/>
          </w:r>
          <w:r>
            <w:instrText xml:space="preserve"> PAGEREF _Toc2053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_Toc28025 </w:instrText>
          </w:r>
          <w:r>
            <w:rPr>
              <w:bCs/>
              <w:lang w:val="zh-CN"/>
            </w:rPr>
            <w:fldChar w:fldCharType="separate"/>
          </w:r>
          <w:r>
            <w:t>3.16.5 debug ip dhcp snooping update</w:t>
          </w:r>
          <w:r>
            <w:tab/>
          </w:r>
          <w:r>
            <w:fldChar w:fldCharType="begin"/>
          </w:r>
          <w:r>
            <w:instrText xml:space="preserve"> PAGEREF _Toc28025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_Toc17989 </w:instrText>
          </w:r>
          <w:r>
            <w:rPr>
              <w:bCs/>
              <w:lang w:val="zh-CN"/>
            </w:rPr>
            <w:fldChar w:fldCharType="separate"/>
          </w:r>
          <w:r>
            <w:t>3.16.6 enable trustview key</w:t>
          </w:r>
          <w:r>
            <w:tab/>
          </w:r>
          <w:r>
            <w:fldChar w:fldCharType="begin"/>
          </w:r>
          <w:r>
            <w:instrText xml:space="preserve"> PAGEREF _Toc17989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_Toc2456 </w:instrText>
          </w:r>
          <w:r>
            <w:rPr>
              <w:bCs/>
              <w:lang w:val="zh-CN"/>
            </w:rPr>
            <w:fldChar w:fldCharType="separate"/>
          </w:r>
          <w:r>
            <w:t>3.16.7 ip dhcp snooping</w:t>
          </w:r>
          <w:r>
            <w:tab/>
          </w:r>
          <w:r>
            <w:fldChar w:fldCharType="begin"/>
          </w:r>
          <w:r>
            <w:instrText xml:space="preserve"> PAGEREF _Toc2456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_Toc23276 </w:instrText>
          </w:r>
          <w:r>
            <w:rPr>
              <w:bCs/>
              <w:lang w:val="zh-CN"/>
            </w:rPr>
            <w:fldChar w:fldCharType="separate"/>
          </w:r>
          <w:r>
            <w:rPr>
              <w:lang w:val="de-DE"/>
            </w:rPr>
            <w:t>3.16.8 ip dhcp snooping action</w:t>
          </w:r>
          <w:r>
            <w:tab/>
          </w:r>
          <w:r>
            <w:fldChar w:fldCharType="begin"/>
          </w:r>
          <w:r>
            <w:instrText xml:space="preserve"> PAGEREF _Toc23276 \h </w:instrText>
          </w:r>
          <w:r>
            <w:fldChar w:fldCharType="separate"/>
          </w:r>
          <w:r>
            <w:t>71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_Toc18359 </w:instrText>
          </w:r>
          <w:r>
            <w:rPr>
              <w:bCs/>
              <w:lang w:val="zh-CN"/>
            </w:rPr>
            <w:fldChar w:fldCharType="separate"/>
          </w:r>
          <w:r>
            <w:t>3.16.9 ip dhcp snooping action MaxNum</w:t>
          </w:r>
          <w:r>
            <w:tab/>
          </w:r>
          <w:r>
            <w:fldChar w:fldCharType="begin"/>
          </w:r>
          <w:r>
            <w:instrText xml:space="preserve"> PAGEREF _Toc18359 \h </w:instrText>
          </w:r>
          <w:r>
            <w:fldChar w:fldCharType="separate"/>
          </w:r>
          <w:r>
            <w:t>71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_Toc1771 </w:instrText>
          </w:r>
          <w:r>
            <w:rPr>
              <w:bCs/>
              <w:lang w:val="zh-CN"/>
            </w:rPr>
            <w:fldChar w:fldCharType="separate"/>
          </w:r>
          <w:r>
            <w:t>3.16.10 ip dhcp snooping binding</w:t>
          </w:r>
          <w:r>
            <w:tab/>
          </w:r>
          <w:r>
            <w:fldChar w:fldCharType="begin"/>
          </w:r>
          <w:r>
            <w:instrText xml:space="preserve"> PAGEREF _Toc1771 \h </w:instrText>
          </w:r>
          <w:r>
            <w:fldChar w:fldCharType="separate"/>
          </w:r>
          <w:r>
            <w:t>72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_Toc195 </w:instrText>
          </w:r>
          <w:r>
            <w:rPr>
              <w:bCs/>
              <w:lang w:val="zh-CN"/>
            </w:rPr>
            <w:fldChar w:fldCharType="separate"/>
          </w:r>
          <w:r>
            <w:t>3.16.11 ip dhcp snooping binding arp</w:t>
          </w:r>
          <w:r>
            <w:tab/>
          </w:r>
          <w:r>
            <w:fldChar w:fldCharType="begin"/>
          </w:r>
          <w:r>
            <w:instrText xml:space="preserve"> PAGEREF _Toc195 \h </w:instrText>
          </w:r>
          <w:r>
            <w:fldChar w:fldCharType="separate"/>
          </w:r>
          <w:r>
            <w:t>72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_Toc8210 </w:instrText>
          </w:r>
          <w:r>
            <w:rPr>
              <w:bCs/>
              <w:lang w:val="zh-CN"/>
            </w:rPr>
            <w:fldChar w:fldCharType="separate"/>
          </w:r>
          <w:r>
            <w:rPr>
              <w:lang w:val="de-DE"/>
            </w:rPr>
            <w:t>3.16.12 ip dhcp snooping binding dot1x</w:t>
          </w:r>
          <w:r>
            <w:tab/>
          </w:r>
          <w:r>
            <w:fldChar w:fldCharType="begin"/>
          </w:r>
          <w:r>
            <w:instrText xml:space="preserve"> PAGEREF _Toc8210 \h </w:instrText>
          </w:r>
          <w:r>
            <w:fldChar w:fldCharType="separate"/>
          </w:r>
          <w:r>
            <w:t>72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_Toc3195 </w:instrText>
          </w:r>
          <w:r>
            <w:rPr>
              <w:bCs/>
              <w:lang w:val="zh-CN"/>
            </w:rPr>
            <w:fldChar w:fldCharType="separate"/>
          </w:r>
          <w:r>
            <w:rPr>
              <w:lang w:val="de-DE"/>
            </w:rPr>
            <w:t>3.16.13 ip dhcp snooping binding user</w:t>
          </w:r>
          <w:r>
            <w:tab/>
          </w:r>
          <w:r>
            <w:fldChar w:fldCharType="begin"/>
          </w:r>
          <w:r>
            <w:instrText xml:space="preserve"> PAGEREF _Toc3195 \h </w:instrText>
          </w:r>
          <w:r>
            <w:fldChar w:fldCharType="separate"/>
          </w:r>
          <w:r>
            <w:t>73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_Toc12140 </w:instrText>
          </w:r>
          <w:r>
            <w:rPr>
              <w:bCs/>
              <w:lang w:val="zh-CN"/>
            </w:rPr>
            <w:fldChar w:fldCharType="separate"/>
          </w:r>
          <w:r>
            <w:t>3.16.14 ip dhcp snooping binding user-control</w:t>
          </w:r>
          <w:r>
            <w:tab/>
          </w:r>
          <w:r>
            <w:fldChar w:fldCharType="begin"/>
          </w:r>
          <w:r>
            <w:instrText xml:space="preserve"> PAGEREF _Toc12140 \h </w:instrText>
          </w:r>
          <w:r>
            <w:fldChar w:fldCharType="separate"/>
          </w:r>
          <w:r>
            <w:t>73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_Toc18566 </w:instrText>
          </w:r>
          <w:r>
            <w:rPr>
              <w:bCs/>
              <w:lang w:val="zh-CN"/>
            </w:rPr>
            <w:fldChar w:fldCharType="separate"/>
          </w:r>
          <w:r>
            <w:rPr>
              <w:lang w:val="de-DE"/>
            </w:rPr>
            <w:t>3.16.15 ip dhcp snooping binding user-control max-user</w:t>
          </w:r>
          <w:r>
            <w:tab/>
          </w:r>
          <w:r>
            <w:fldChar w:fldCharType="begin"/>
          </w:r>
          <w:r>
            <w:instrText xml:space="preserve"> PAGEREF _Toc18566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_Toc2083 </w:instrText>
          </w:r>
          <w:r>
            <w:rPr>
              <w:bCs/>
              <w:lang w:val="zh-CN"/>
            </w:rPr>
            <w:fldChar w:fldCharType="separate"/>
          </w:r>
          <w:r>
            <w:rPr>
              <w:lang w:val="de-DE"/>
            </w:rPr>
            <w:t>3.16.16 ip dhcp snooping information enable</w:t>
          </w:r>
          <w:r>
            <w:tab/>
          </w:r>
          <w:r>
            <w:fldChar w:fldCharType="begin"/>
          </w:r>
          <w:r>
            <w:instrText xml:space="preserve"> PAGEREF _Toc2083 \h </w:instrText>
          </w:r>
          <w:r>
            <w:fldChar w:fldCharType="separate"/>
          </w:r>
          <w:r>
            <w:t>75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_Toc13948 </w:instrText>
          </w:r>
          <w:r>
            <w:rPr>
              <w:bCs/>
              <w:lang w:val="zh-CN"/>
            </w:rPr>
            <w:fldChar w:fldCharType="separate"/>
          </w:r>
          <w:r>
            <w:t>3.16.17 ip dhcp snooping information option allow-untrusted</w:t>
          </w:r>
          <w:r>
            <w:tab/>
          </w:r>
          <w:r>
            <w:fldChar w:fldCharType="begin"/>
          </w:r>
          <w:r>
            <w:instrText xml:space="preserve"> PAGEREF _Toc13948 \h </w:instrText>
          </w:r>
          <w:r>
            <w:fldChar w:fldCharType="separate"/>
          </w:r>
          <w:r>
            <w:t>75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_Toc31251 </w:instrText>
          </w:r>
          <w:r>
            <w:rPr>
              <w:bCs/>
              <w:lang w:val="zh-CN"/>
            </w:rPr>
            <w:fldChar w:fldCharType="separate"/>
          </w:r>
          <w:r>
            <w:t>3.16.18 ip dhcp snooping information option</w:t>
          </w:r>
          <w:r>
            <w:rPr>
              <w:rFonts w:hint="eastAsia"/>
            </w:rPr>
            <w:t xml:space="preserve"> </w:t>
          </w:r>
          <w:r>
            <w:t>delimiter</w:t>
          </w:r>
          <w:r>
            <w:tab/>
          </w:r>
          <w:r>
            <w:fldChar w:fldCharType="begin"/>
          </w:r>
          <w:r>
            <w:instrText xml:space="preserve"> PAGEREF _Toc31251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_Toc16604 </w:instrText>
          </w:r>
          <w:r>
            <w:rPr>
              <w:bCs/>
              <w:lang w:val="zh-CN"/>
            </w:rPr>
            <w:fldChar w:fldCharType="separate"/>
          </w:r>
          <w:r>
            <w:t>3.16.19 ip dhcp snooping information option remote-id</w:t>
          </w:r>
          <w:r>
            <w:tab/>
          </w:r>
          <w:r>
            <w:fldChar w:fldCharType="begin"/>
          </w:r>
          <w:r>
            <w:instrText xml:space="preserve"> PAGEREF _Toc16604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_Toc32645 </w:instrText>
          </w:r>
          <w:r>
            <w:rPr>
              <w:bCs/>
              <w:lang w:val="zh-CN"/>
            </w:rPr>
            <w:fldChar w:fldCharType="separate"/>
          </w:r>
          <w:r>
            <w:t>3.16.20 ip dhcp snooping information option</w:t>
          </w:r>
          <w:r>
            <w:rPr>
              <w:rFonts w:hint="eastAsia"/>
            </w:rPr>
            <w:t xml:space="preserve"> self-defined remote-id</w:t>
          </w:r>
          <w:r>
            <w:tab/>
          </w:r>
          <w:r>
            <w:fldChar w:fldCharType="begin"/>
          </w:r>
          <w:r>
            <w:instrText xml:space="preserve"> PAGEREF _Toc32645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_Toc29547 </w:instrText>
          </w:r>
          <w:r>
            <w:rPr>
              <w:bCs/>
              <w:lang w:val="zh-CN"/>
            </w:rPr>
            <w:fldChar w:fldCharType="separate"/>
          </w:r>
          <w:r>
            <w:t>3.16.21 ip dhcp snooping information option</w:t>
          </w:r>
          <w:r>
            <w:rPr>
              <w:rFonts w:hint="eastAsia"/>
            </w:rPr>
            <w:t xml:space="preserve"> self-defined</w:t>
          </w:r>
          <w:r>
            <w:t xml:space="preserve"> </w:t>
          </w:r>
          <w:r>
            <w:rPr>
              <w:rFonts w:hint="eastAsia"/>
            </w:rPr>
            <w:t>remote-id</w:t>
          </w:r>
          <w:r>
            <w:t xml:space="preserve"> format</w:t>
          </w:r>
          <w:r>
            <w:tab/>
          </w:r>
          <w:r>
            <w:fldChar w:fldCharType="begin"/>
          </w:r>
          <w:r>
            <w:instrText xml:space="preserve"> PAGEREF _Toc29547 \h </w:instrText>
          </w:r>
          <w:r>
            <w:fldChar w:fldCharType="separate"/>
          </w:r>
          <w:r>
            <w:t>77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_Toc3402 </w:instrText>
          </w:r>
          <w:r>
            <w:rPr>
              <w:bCs/>
              <w:lang w:val="zh-CN"/>
            </w:rPr>
            <w:fldChar w:fldCharType="separate"/>
          </w:r>
          <w:r>
            <w:t>3.16.22 ip dhcp snooping information option</w:t>
          </w:r>
          <w:r>
            <w:rPr>
              <w:rFonts w:hint="eastAsia"/>
            </w:rPr>
            <w:t xml:space="preserve"> self-defined </w:t>
          </w:r>
          <w:r>
            <w:t>subscriber</w:t>
          </w:r>
          <w:r>
            <w:rPr>
              <w:rFonts w:hint="eastAsia"/>
            </w:rPr>
            <w:t>-id</w:t>
          </w:r>
          <w:r>
            <w:tab/>
          </w:r>
          <w:r>
            <w:fldChar w:fldCharType="begin"/>
          </w:r>
          <w:r>
            <w:instrText xml:space="preserve"> PAGEREF _Toc3402 \h </w:instrText>
          </w:r>
          <w:r>
            <w:fldChar w:fldCharType="separate"/>
          </w:r>
          <w:r>
            <w:t>77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_Toc3945 </w:instrText>
          </w:r>
          <w:r>
            <w:rPr>
              <w:bCs/>
              <w:lang w:val="zh-CN"/>
            </w:rPr>
            <w:fldChar w:fldCharType="separate"/>
          </w:r>
          <w:r>
            <w:t>3.16.23 ip dhcp snooping information option</w:t>
          </w:r>
          <w:r>
            <w:rPr>
              <w:rFonts w:hint="eastAsia"/>
            </w:rPr>
            <w:t xml:space="preserve"> self-defined</w:t>
          </w:r>
          <w:r>
            <w:t xml:space="preserve"> subscriber</w:t>
          </w:r>
          <w:r>
            <w:rPr>
              <w:rFonts w:hint="eastAsia"/>
            </w:rPr>
            <w:t>-id</w:t>
          </w:r>
          <w:r>
            <w:t xml:space="preserve"> format</w:t>
          </w:r>
          <w:r>
            <w:tab/>
          </w:r>
          <w:r>
            <w:fldChar w:fldCharType="begin"/>
          </w:r>
          <w:r>
            <w:instrText xml:space="preserve"> PAGEREF _Toc3945 \h </w:instrText>
          </w:r>
          <w:r>
            <w:fldChar w:fldCharType="separate"/>
          </w:r>
          <w:r>
            <w:t>78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_Toc18569 </w:instrText>
          </w:r>
          <w:r>
            <w:rPr>
              <w:bCs/>
              <w:lang w:val="zh-CN"/>
            </w:rPr>
            <w:fldChar w:fldCharType="separate"/>
          </w:r>
          <w:r>
            <w:t>3.16.24 ip dhcp snooping information option subscriber-id</w:t>
          </w:r>
          <w:r>
            <w:tab/>
          </w:r>
          <w:r>
            <w:fldChar w:fldCharType="begin"/>
          </w:r>
          <w:r>
            <w:instrText xml:space="preserve"> PAGEREF _Toc18569 \h </w:instrText>
          </w:r>
          <w:r>
            <w:fldChar w:fldCharType="separate"/>
          </w:r>
          <w:r>
            <w:t>78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_Toc4773 </w:instrText>
          </w:r>
          <w:r>
            <w:rPr>
              <w:bCs/>
              <w:lang w:val="zh-CN"/>
            </w:rPr>
            <w:fldChar w:fldCharType="separate"/>
          </w:r>
          <w:r>
            <w:t>3.16.25 ip dhcp snooping information option subscriber-id format</w:t>
          </w:r>
          <w:r>
            <w:tab/>
          </w:r>
          <w:r>
            <w:fldChar w:fldCharType="begin"/>
          </w:r>
          <w:r>
            <w:instrText xml:space="preserve"> PAGEREF _Toc4773 \h </w:instrText>
          </w:r>
          <w:r>
            <w:fldChar w:fldCharType="separate"/>
          </w:r>
          <w:r>
            <w:t>78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_Toc30734 </w:instrText>
          </w:r>
          <w:r>
            <w:rPr>
              <w:bCs/>
              <w:lang w:val="zh-CN"/>
            </w:rPr>
            <w:fldChar w:fldCharType="separate"/>
          </w:r>
          <w:r>
            <w:t>3.16.26 ip dhcp snooping limit-rate</w:t>
          </w:r>
          <w:r>
            <w:tab/>
          </w:r>
          <w:r>
            <w:fldChar w:fldCharType="begin"/>
          </w:r>
          <w:r>
            <w:instrText xml:space="preserve"> PAGEREF _Toc30734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_Toc20488 </w:instrText>
          </w:r>
          <w:r>
            <w:rPr>
              <w:bCs/>
              <w:lang w:val="zh-CN"/>
            </w:rPr>
            <w:fldChar w:fldCharType="separate"/>
          </w:r>
          <w:r>
            <w:t>3.16.27 ip dhcp snooping timeout detection</w:t>
          </w:r>
          <w:r>
            <w:tab/>
          </w:r>
          <w:r>
            <w:fldChar w:fldCharType="begin"/>
          </w:r>
          <w:r>
            <w:instrText xml:space="preserve"> PAGEREF _Toc20488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_Toc29994 </w:instrText>
          </w:r>
          <w:r>
            <w:rPr>
              <w:bCs/>
              <w:lang w:val="zh-CN"/>
            </w:rPr>
            <w:fldChar w:fldCharType="separate"/>
          </w:r>
          <w:r>
            <w:t>3.16.28 ip dhcp snooping timeout quiet</w:t>
          </w:r>
          <w:r>
            <w:tab/>
          </w:r>
          <w:r>
            <w:fldChar w:fldCharType="begin"/>
          </w:r>
          <w:r>
            <w:instrText xml:space="preserve"> PAGEREF _Toc29994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_Toc28039 </w:instrText>
          </w:r>
          <w:r>
            <w:rPr>
              <w:bCs/>
              <w:lang w:val="zh-CN"/>
            </w:rPr>
            <w:fldChar w:fldCharType="separate"/>
          </w:r>
          <w:r>
            <w:t>3.16.29 ip dhcp snooping trust</w:t>
          </w:r>
          <w:r>
            <w:tab/>
          </w:r>
          <w:r>
            <w:fldChar w:fldCharType="begin"/>
          </w:r>
          <w:r>
            <w:instrText xml:space="preserve"> PAGEREF _Toc28039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_Toc16471 </w:instrText>
          </w:r>
          <w:r>
            <w:rPr>
              <w:bCs/>
              <w:lang w:val="zh-CN"/>
            </w:rPr>
            <w:fldChar w:fldCharType="separate"/>
          </w:r>
          <w:r>
            <w:t xml:space="preserve">3.16.30 </w:t>
          </w:r>
          <w:r>
            <w:rPr>
              <w:rFonts w:hint="eastAsia"/>
            </w:rPr>
            <w:t>ip dhcp snooping vlan</w:t>
          </w:r>
          <w:r>
            <w:tab/>
          </w:r>
          <w:r>
            <w:fldChar w:fldCharType="begin"/>
          </w:r>
          <w:r>
            <w:instrText xml:space="preserve"> PAGEREF _Toc16471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_Toc31392 </w:instrText>
          </w:r>
          <w:r>
            <w:rPr>
              <w:bCs/>
              <w:lang w:val="zh-CN"/>
            </w:rPr>
            <w:fldChar w:fldCharType="separate"/>
          </w:r>
          <w:r>
            <w:t>3.16.31 ip user helper-address</w:t>
          </w:r>
          <w:r>
            <w:tab/>
          </w:r>
          <w:r>
            <w:fldChar w:fldCharType="begin"/>
          </w:r>
          <w:r>
            <w:instrText xml:space="preserve"> PAGEREF _Toc31392 \h </w:instrText>
          </w:r>
          <w:r>
            <w:fldChar w:fldCharType="separate"/>
          </w:r>
          <w:r>
            <w:t>81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_Toc16451 </w:instrText>
          </w:r>
          <w:r>
            <w:rPr>
              <w:bCs/>
              <w:lang w:val="zh-CN"/>
            </w:rPr>
            <w:fldChar w:fldCharType="separate"/>
          </w:r>
          <w:r>
            <w:rPr>
              <w:lang w:val="de-DE"/>
            </w:rPr>
            <w:t>3.16.32 ip user private packet version two</w:t>
          </w:r>
          <w:r>
            <w:tab/>
          </w:r>
          <w:r>
            <w:fldChar w:fldCharType="begin"/>
          </w:r>
          <w:r>
            <w:instrText xml:space="preserve"> PAGEREF _Toc16451 \h </w:instrText>
          </w:r>
          <w:r>
            <w:fldChar w:fldCharType="separate"/>
          </w:r>
          <w:r>
            <w:t>81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_Toc11219 </w:instrText>
          </w:r>
          <w:r>
            <w:rPr>
              <w:bCs/>
              <w:lang w:val="zh-CN"/>
            </w:rPr>
            <w:fldChar w:fldCharType="separate"/>
          </w:r>
          <w:r>
            <w:rPr>
              <w:lang w:val="de-DE"/>
            </w:rPr>
            <w:t>3.16.33 show ip dhcp snooping</w:t>
          </w:r>
          <w:r>
            <w:tab/>
          </w:r>
          <w:r>
            <w:fldChar w:fldCharType="begin"/>
          </w:r>
          <w:r>
            <w:instrText xml:space="preserve"> PAGEREF _Toc11219 \h </w:instrText>
          </w:r>
          <w:r>
            <w:fldChar w:fldCharType="separate"/>
          </w:r>
          <w:r>
            <w:t>82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_Toc9710 </w:instrText>
          </w:r>
          <w:r>
            <w:rPr>
              <w:bCs/>
              <w:lang w:val="zh-CN"/>
            </w:rPr>
            <w:fldChar w:fldCharType="separate"/>
          </w:r>
          <w:r>
            <w:t>3.16.34 show ip dhcp snooping binding all</w:t>
          </w:r>
          <w:r>
            <w:tab/>
          </w:r>
          <w:r>
            <w:fldChar w:fldCharType="begin"/>
          </w:r>
          <w:r>
            <w:instrText xml:space="preserve"> PAGEREF _Toc9710 \h </w:instrText>
          </w:r>
          <w:r>
            <w:fldChar w:fldCharType="separate"/>
          </w:r>
          <w:r>
            <w:t>85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_Toc27306 </w:instrText>
          </w:r>
          <w:r>
            <w:rPr>
              <w:bCs/>
              <w:lang w:val="zh-CN"/>
            </w:rPr>
            <w:fldChar w:fldCharType="separate"/>
          </w:r>
          <w:r>
            <w:t>3.16.35 show trustview status</w:t>
          </w:r>
          <w:r>
            <w:tab/>
          </w:r>
          <w:r>
            <w:fldChar w:fldCharType="begin"/>
          </w:r>
          <w:r>
            <w:instrText xml:space="preserve"> PAGEREF _Toc27306 \h </w:instrText>
          </w:r>
          <w:r>
            <w:fldChar w:fldCharType="separate"/>
          </w:r>
          <w:r>
            <w:t>85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_Toc1791 </w:instrText>
          </w:r>
          <w:r>
            <w:rPr>
              <w:bCs/>
              <w:lang w:val="zh-CN"/>
            </w:rPr>
            <w:fldChar w:fldCharType="separate"/>
          </w:r>
          <w:r>
            <w:rPr>
              <w:rFonts w:cs="宋体"/>
            </w:rPr>
            <w:t xml:space="preserve">3.17 </w:t>
          </w:r>
          <w:r>
            <w:rPr>
              <w:rFonts w:hint="eastAsia"/>
            </w:rPr>
            <w:t>DHCP option 60和option 43</w:t>
          </w:r>
          <w:r>
            <w:tab/>
          </w:r>
          <w:r>
            <w:fldChar w:fldCharType="begin"/>
          </w:r>
          <w:r>
            <w:instrText xml:space="preserve"> PAGEREF _Toc1791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_Toc10069 </w:instrText>
          </w:r>
          <w:r>
            <w:rPr>
              <w:bCs/>
              <w:lang w:val="zh-CN"/>
            </w:rPr>
            <w:fldChar w:fldCharType="separate"/>
          </w:r>
          <w:r>
            <w:t xml:space="preserve">3.17.1 </w:t>
          </w:r>
          <w:r>
            <w:rPr>
              <w:rFonts w:hint="eastAsia"/>
            </w:rPr>
            <w:t>option 43 ascii LINE</w:t>
          </w:r>
          <w:r>
            <w:tab/>
          </w:r>
          <w:r>
            <w:fldChar w:fldCharType="begin"/>
          </w:r>
          <w:r>
            <w:instrText xml:space="preserve"> PAGEREF _Toc10069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_Toc1919 </w:instrText>
          </w:r>
          <w:r>
            <w:rPr>
              <w:bCs/>
              <w:lang w:val="zh-CN"/>
            </w:rPr>
            <w:fldChar w:fldCharType="separate"/>
          </w:r>
          <w:r>
            <w:t xml:space="preserve">3.17.2 </w:t>
          </w:r>
          <w:r>
            <w:rPr>
              <w:rFonts w:hint="eastAsia"/>
            </w:rPr>
            <w:t>option 43 hex WORD</w:t>
          </w:r>
          <w:r>
            <w:tab/>
          </w:r>
          <w:r>
            <w:fldChar w:fldCharType="begin"/>
          </w:r>
          <w:r>
            <w:instrText xml:space="preserve"> PAGEREF _Toc1919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_Toc32749 </w:instrText>
          </w:r>
          <w:r>
            <w:rPr>
              <w:bCs/>
              <w:lang w:val="zh-CN"/>
            </w:rPr>
            <w:fldChar w:fldCharType="separate"/>
          </w:r>
          <w:r>
            <w:t xml:space="preserve">3.17.3 </w:t>
          </w:r>
          <w:r>
            <w:rPr>
              <w:rFonts w:hint="eastAsia"/>
            </w:rPr>
            <w:t>option 43 ip A.B.C.D</w:t>
          </w:r>
          <w:r>
            <w:tab/>
          </w:r>
          <w:r>
            <w:fldChar w:fldCharType="begin"/>
          </w:r>
          <w:r>
            <w:instrText xml:space="preserve"> PAGEREF _Toc32749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_Toc30353 </w:instrText>
          </w:r>
          <w:r>
            <w:rPr>
              <w:bCs/>
              <w:lang w:val="zh-CN"/>
            </w:rPr>
            <w:fldChar w:fldCharType="separate"/>
          </w:r>
          <w:r>
            <w:t xml:space="preserve">3.17.4 </w:t>
          </w:r>
          <w:r>
            <w:rPr>
              <w:rFonts w:hint="eastAsia"/>
            </w:rPr>
            <w:t>option 60 ascii LINE</w:t>
          </w:r>
          <w:r>
            <w:tab/>
          </w:r>
          <w:r>
            <w:fldChar w:fldCharType="begin"/>
          </w:r>
          <w:r>
            <w:instrText xml:space="preserve"> PAGEREF _Toc30353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_Toc12999 </w:instrText>
          </w:r>
          <w:r>
            <w:rPr>
              <w:bCs/>
              <w:lang w:val="zh-CN"/>
            </w:rPr>
            <w:fldChar w:fldCharType="separate"/>
          </w:r>
          <w:r>
            <w:t xml:space="preserve">3.17.5 </w:t>
          </w:r>
          <w:r>
            <w:rPr>
              <w:rFonts w:hint="eastAsia"/>
            </w:rPr>
            <w:t>option 60 hex WORD</w:t>
          </w:r>
          <w:r>
            <w:tab/>
          </w:r>
          <w:r>
            <w:fldChar w:fldCharType="begin"/>
          </w:r>
          <w:r>
            <w:instrText xml:space="preserve"> PAGEREF _Toc12999 \h </w:instrText>
          </w:r>
          <w:r>
            <w:fldChar w:fldCharType="separate"/>
          </w:r>
          <w:r>
            <w:t>88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_Toc7663 </w:instrText>
          </w:r>
          <w:r>
            <w:rPr>
              <w:bCs/>
              <w:lang w:val="zh-CN"/>
            </w:rPr>
            <w:fldChar w:fldCharType="separate"/>
          </w:r>
          <w:r>
            <w:t xml:space="preserve">3.17.6 </w:t>
          </w:r>
          <w:r>
            <w:rPr>
              <w:rFonts w:hint="eastAsia"/>
            </w:rPr>
            <w:t>option 60 ip A.B.C.D</w:t>
          </w:r>
          <w:r>
            <w:tab/>
          </w:r>
          <w:r>
            <w:fldChar w:fldCharType="begin"/>
          </w:r>
          <w:r>
            <w:instrText xml:space="preserve"> PAGEREF _Toc7663 \h </w:instrText>
          </w:r>
          <w:r>
            <w:fldChar w:fldCharType="separate"/>
          </w:r>
          <w:r>
            <w:t>88</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_Toc15500 </w:instrText>
          </w:r>
          <w:r>
            <w:rPr>
              <w:bCs/>
              <w:lang w:val="zh-CN"/>
            </w:rPr>
            <w:fldChar w:fldCharType="separate"/>
          </w:r>
          <w:r>
            <w:t xml:space="preserve">第4章 </w:t>
          </w:r>
          <w:r>
            <w:rPr>
              <w:rFonts w:hint="eastAsia"/>
            </w:rPr>
            <w:t>路由协议相关命令</w:t>
          </w:r>
          <w:r>
            <w:tab/>
          </w:r>
          <w:r>
            <w:fldChar w:fldCharType="begin"/>
          </w:r>
          <w:r>
            <w:instrText xml:space="preserve"> PAGEREF _Toc15500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_Toc16934 </w:instrText>
          </w:r>
          <w:r>
            <w:rPr>
              <w:bCs/>
              <w:lang w:val="zh-CN"/>
            </w:rPr>
            <w:fldChar w:fldCharType="separate"/>
          </w:r>
          <w:r>
            <w:t xml:space="preserve">4.1 </w:t>
          </w:r>
          <w:r>
            <w:rPr>
              <w:rFonts w:hint="eastAsia"/>
            </w:rPr>
            <w:t>路由协议概述</w:t>
          </w:r>
          <w:r>
            <w:tab/>
          </w:r>
          <w:r>
            <w:fldChar w:fldCharType="begin"/>
          </w:r>
          <w:r>
            <w:instrText xml:space="preserve"> PAGEREF _Toc16934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_Toc18419 </w:instrText>
          </w:r>
          <w:r>
            <w:rPr>
              <w:bCs/>
              <w:lang w:val="zh-CN"/>
            </w:rPr>
            <w:fldChar w:fldCharType="separate"/>
          </w:r>
          <w:r>
            <w:t>4.1.1 ip prefix-list description</w:t>
          </w:r>
          <w:r>
            <w:tab/>
          </w:r>
          <w:r>
            <w:fldChar w:fldCharType="begin"/>
          </w:r>
          <w:r>
            <w:instrText xml:space="preserve"> PAGEREF _Toc18419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_Toc495 </w:instrText>
          </w:r>
          <w:r>
            <w:rPr>
              <w:bCs/>
              <w:lang w:val="zh-CN"/>
            </w:rPr>
            <w:fldChar w:fldCharType="separate"/>
          </w:r>
          <w:r>
            <w:t>4.1.2 ip prefix-list seq</w:t>
          </w:r>
          <w:r>
            <w:tab/>
          </w:r>
          <w:r>
            <w:fldChar w:fldCharType="begin"/>
          </w:r>
          <w:r>
            <w:instrText xml:space="preserve"> PAGEREF _Toc495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_Toc1091 </w:instrText>
          </w:r>
          <w:r>
            <w:rPr>
              <w:bCs/>
              <w:lang w:val="zh-CN"/>
            </w:rPr>
            <w:fldChar w:fldCharType="separate"/>
          </w:r>
          <w:r>
            <w:t>4.1.3 ip prefix-list seq</w:t>
          </w:r>
          <w:r>
            <w:rPr>
              <w:rFonts w:hint="eastAsia"/>
            </w:rPr>
            <w:t>uence-number</w:t>
          </w:r>
          <w:r>
            <w:tab/>
          </w:r>
          <w:r>
            <w:fldChar w:fldCharType="begin"/>
          </w:r>
          <w:r>
            <w:instrText xml:space="preserve"> PAGEREF _Toc1091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_Toc29976 </w:instrText>
          </w:r>
          <w:r>
            <w:rPr>
              <w:bCs/>
              <w:lang w:val="zh-CN"/>
            </w:rPr>
            <w:fldChar w:fldCharType="separate"/>
          </w:r>
          <w:r>
            <w:t>4.1.4 match as-path</w:t>
          </w:r>
          <w:r>
            <w:tab/>
          </w:r>
          <w:r>
            <w:fldChar w:fldCharType="begin"/>
          </w:r>
          <w:r>
            <w:instrText xml:space="preserve"> PAGEREF _Toc29976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_Toc24855 </w:instrText>
          </w:r>
          <w:r>
            <w:rPr>
              <w:bCs/>
              <w:lang w:val="zh-CN"/>
            </w:rPr>
            <w:fldChar w:fldCharType="separate"/>
          </w:r>
          <w:r>
            <w:t>4.1.5 match community</w:t>
          </w:r>
          <w:r>
            <w:tab/>
          </w:r>
          <w:r>
            <w:fldChar w:fldCharType="begin"/>
          </w:r>
          <w:r>
            <w:instrText xml:space="preserve"> PAGEREF _Toc24855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_Toc12242 </w:instrText>
          </w:r>
          <w:r>
            <w:rPr>
              <w:bCs/>
              <w:lang w:val="zh-CN"/>
            </w:rPr>
            <w:fldChar w:fldCharType="separate"/>
          </w:r>
          <w:r>
            <w:t>4.1.6 match interface</w:t>
          </w:r>
          <w:r>
            <w:tab/>
          </w:r>
          <w:r>
            <w:fldChar w:fldCharType="begin"/>
          </w:r>
          <w:r>
            <w:instrText xml:space="preserve"> PAGEREF _Toc12242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_Toc24814 </w:instrText>
          </w:r>
          <w:r>
            <w:rPr>
              <w:bCs/>
              <w:lang w:val="zh-CN"/>
            </w:rPr>
            <w:fldChar w:fldCharType="separate"/>
          </w:r>
          <w:r>
            <w:t>4.1.7 match ip</w:t>
          </w:r>
          <w:r>
            <w:tab/>
          </w:r>
          <w:r>
            <w:fldChar w:fldCharType="begin"/>
          </w:r>
          <w:r>
            <w:instrText xml:space="preserve"> PAGEREF _Toc24814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_Toc13669 </w:instrText>
          </w:r>
          <w:r>
            <w:rPr>
              <w:bCs/>
              <w:lang w:val="zh-CN"/>
            </w:rPr>
            <w:fldChar w:fldCharType="separate"/>
          </w:r>
          <w:r>
            <w:t xml:space="preserve">4.1.8 </w:t>
          </w:r>
          <w:r>
            <w:rPr>
              <w:rFonts w:hint="eastAsia"/>
            </w:rPr>
            <w:t>match ipv6 address</w:t>
          </w:r>
          <w:r>
            <w:tab/>
          </w:r>
          <w:r>
            <w:fldChar w:fldCharType="begin"/>
          </w:r>
          <w:r>
            <w:instrText xml:space="preserve"> PAGEREF _Toc13669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_Toc397 </w:instrText>
          </w:r>
          <w:r>
            <w:rPr>
              <w:bCs/>
              <w:lang w:val="zh-CN"/>
            </w:rPr>
            <w:fldChar w:fldCharType="separate"/>
          </w:r>
          <w:r>
            <w:t xml:space="preserve">4.1.9 </w:t>
          </w:r>
          <w:r>
            <w:rPr>
              <w:rFonts w:hint="eastAsia"/>
            </w:rPr>
            <w:t>match ipv6 next-hop</w:t>
          </w:r>
          <w:r>
            <w:tab/>
          </w:r>
          <w:r>
            <w:fldChar w:fldCharType="begin"/>
          </w:r>
          <w:r>
            <w:instrText xml:space="preserve"> PAGEREF _Toc397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_Toc32155 </w:instrText>
          </w:r>
          <w:r>
            <w:rPr>
              <w:bCs/>
              <w:lang w:val="zh-CN"/>
            </w:rPr>
            <w:fldChar w:fldCharType="separate"/>
          </w:r>
          <w:r>
            <w:t>4.1.10 match metric</w:t>
          </w:r>
          <w:r>
            <w:tab/>
          </w:r>
          <w:r>
            <w:fldChar w:fldCharType="begin"/>
          </w:r>
          <w:r>
            <w:instrText xml:space="preserve"> PAGEREF _Toc32155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_Toc28747 </w:instrText>
          </w:r>
          <w:r>
            <w:rPr>
              <w:bCs/>
              <w:lang w:val="zh-CN"/>
            </w:rPr>
            <w:fldChar w:fldCharType="separate"/>
          </w:r>
          <w:r>
            <w:t>4.1.11 match origin</w:t>
          </w:r>
          <w:r>
            <w:tab/>
          </w:r>
          <w:r>
            <w:fldChar w:fldCharType="begin"/>
          </w:r>
          <w:r>
            <w:instrText xml:space="preserve"> PAGEREF _Toc28747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_Toc2655 </w:instrText>
          </w:r>
          <w:r>
            <w:rPr>
              <w:bCs/>
              <w:lang w:val="zh-CN"/>
            </w:rPr>
            <w:fldChar w:fldCharType="separate"/>
          </w:r>
          <w:r>
            <w:rPr>
              <w:lang w:val="fr-FR"/>
            </w:rPr>
            <w:t>4.1.12 match route-type</w:t>
          </w:r>
          <w:r>
            <w:tab/>
          </w:r>
          <w:r>
            <w:fldChar w:fldCharType="begin"/>
          </w:r>
          <w:r>
            <w:instrText xml:space="preserve"> PAGEREF _Toc2655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_Toc14171 </w:instrText>
          </w:r>
          <w:r>
            <w:rPr>
              <w:bCs/>
              <w:lang w:val="zh-CN"/>
            </w:rPr>
            <w:fldChar w:fldCharType="separate"/>
          </w:r>
          <w:r>
            <w:t>4.1.13 match tag</w:t>
          </w:r>
          <w:r>
            <w:tab/>
          </w:r>
          <w:r>
            <w:fldChar w:fldCharType="begin"/>
          </w:r>
          <w:r>
            <w:instrText xml:space="preserve"> PAGEREF _Toc14171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_Toc24320 </w:instrText>
          </w:r>
          <w:r>
            <w:rPr>
              <w:bCs/>
              <w:lang w:val="zh-CN"/>
            </w:rPr>
            <w:fldChar w:fldCharType="separate"/>
          </w:r>
          <w:r>
            <w:rPr>
              <w:lang w:val="fr-FR"/>
            </w:rPr>
            <w:t>4.1.14 route</w:t>
          </w:r>
          <w:r>
            <w:rPr>
              <w:rFonts w:hint="eastAsia"/>
              <w:lang w:val="fr-FR"/>
            </w:rPr>
            <w:t>-</w:t>
          </w:r>
          <w:r>
            <w:rPr>
              <w:lang w:val="fr-FR"/>
            </w:rPr>
            <w:t>map</w:t>
          </w:r>
          <w:r>
            <w:tab/>
          </w:r>
          <w:r>
            <w:fldChar w:fldCharType="begin"/>
          </w:r>
          <w:r>
            <w:instrText xml:space="preserve"> PAGEREF _Toc24320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_Toc31653 </w:instrText>
          </w:r>
          <w:r>
            <w:rPr>
              <w:bCs/>
              <w:lang w:val="zh-CN"/>
            </w:rPr>
            <w:fldChar w:fldCharType="separate"/>
          </w:r>
          <w:r>
            <w:t>4.1.15 set aggregator</w:t>
          </w:r>
          <w:r>
            <w:tab/>
          </w:r>
          <w:r>
            <w:fldChar w:fldCharType="begin"/>
          </w:r>
          <w:r>
            <w:instrText xml:space="preserve"> PAGEREF _Toc31653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_Toc21946 </w:instrText>
          </w:r>
          <w:r>
            <w:rPr>
              <w:bCs/>
              <w:lang w:val="zh-CN"/>
            </w:rPr>
            <w:fldChar w:fldCharType="separate"/>
          </w:r>
          <w:r>
            <w:t>4.1.16 set as-path</w:t>
          </w:r>
          <w:r>
            <w:tab/>
          </w:r>
          <w:r>
            <w:fldChar w:fldCharType="begin"/>
          </w:r>
          <w:r>
            <w:instrText xml:space="preserve"> PAGEREF _Toc21946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_Toc5344 </w:instrText>
          </w:r>
          <w:r>
            <w:rPr>
              <w:bCs/>
              <w:lang w:val="zh-CN"/>
            </w:rPr>
            <w:fldChar w:fldCharType="separate"/>
          </w:r>
          <w:r>
            <w:t>4.1.17 set atomic-aggregate</w:t>
          </w:r>
          <w:r>
            <w:tab/>
          </w:r>
          <w:r>
            <w:fldChar w:fldCharType="begin"/>
          </w:r>
          <w:r>
            <w:instrText xml:space="preserve"> PAGEREF _Toc5344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_Toc7249 </w:instrText>
          </w:r>
          <w:r>
            <w:rPr>
              <w:bCs/>
              <w:lang w:val="zh-CN"/>
            </w:rPr>
            <w:fldChar w:fldCharType="separate"/>
          </w:r>
          <w:r>
            <w:t>4.1.18 set comm-list</w:t>
          </w:r>
          <w:r>
            <w:tab/>
          </w:r>
          <w:r>
            <w:fldChar w:fldCharType="begin"/>
          </w:r>
          <w:r>
            <w:instrText xml:space="preserve"> PAGEREF _Toc7249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_Toc26945 </w:instrText>
          </w:r>
          <w:r>
            <w:rPr>
              <w:bCs/>
              <w:lang w:val="zh-CN"/>
            </w:rPr>
            <w:fldChar w:fldCharType="separate"/>
          </w:r>
          <w:r>
            <w:rPr>
              <w:lang w:val="fr-FR"/>
            </w:rPr>
            <w:t>4.1.19 set community</w:t>
          </w:r>
          <w:r>
            <w:tab/>
          </w:r>
          <w:r>
            <w:fldChar w:fldCharType="begin"/>
          </w:r>
          <w:r>
            <w:instrText xml:space="preserve"> PAGEREF _Toc26945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_Toc723 </w:instrText>
          </w:r>
          <w:r>
            <w:rPr>
              <w:bCs/>
              <w:lang w:val="zh-CN"/>
            </w:rPr>
            <w:fldChar w:fldCharType="separate"/>
          </w:r>
          <w:r>
            <w:t>4.1.20 set extcommunity</w:t>
          </w:r>
          <w:r>
            <w:tab/>
          </w:r>
          <w:r>
            <w:fldChar w:fldCharType="begin"/>
          </w:r>
          <w:r>
            <w:instrText xml:space="preserve"> PAGEREF _Toc723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_Toc30314 </w:instrText>
          </w:r>
          <w:r>
            <w:rPr>
              <w:bCs/>
              <w:lang w:val="zh-CN"/>
            </w:rPr>
            <w:fldChar w:fldCharType="separate"/>
          </w:r>
          <w:r>
            <w:t>4.1.21 set ip next</w:t>
          </w:r>
          <w:r>
            <w:rPr>
              <w:rFonts w:hint="eastAsia"/>
            </w:rPr>
            <w:t>-</w:t>
          </w:r>
          <w:r>
            <w:t>hop</w:t>
          </w:r>
          <w:r>
            <w:tab/>
          </w:r>
          <w:r>
            <w:fldChar w:fldCharType="begin"/>
          </w:r>
          <w:r>
            <w:instrText xml:space="preserve"> PAGEREF _Toc30314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_Toc22131 </w:instrText>
          </w:r>
          <w:r>
            <w:rPr>
              <w:bCs/>
              <w:lang w:val="zh-CN"/>
            </w:rPr>
            <w:fldChar w:fldCharType="separate"/>
          </w:r>
          <w:r>
            <w:rPr>
              <w:lang w:val="fr-FR"/>
            </w:rPr>
            <w:t>4.1.22 set local-preference</w:t>
          </w:r>
          <w:r>
            <w:tab/>
          </w:r>
          <w:r>
            <w:fldChar w:fldCharType="begin"/>
          </w:r>
          <w:r>
            <w:instrText xml:space="preserve"> PAGEREF _Toc22131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_Toc21212 </w:instrText>
          </w:r>
          <w:r>
            <w:rPr>
              <w:bCs/>
              <w:lang w:val="zh-CN"/>
            </w:rPr>
            <w:fldChar w:fldCharType="separate"/>
          </w:r>
          <w:r>
            <w:t>4.1.23 set metric</w:t>
          </w:r>
          <w:r>
            <w:tab/>
          </w:r>
          <w:r>
            <w:fldChar w:fldCharType="begin"/>
          </w:r>
          <w:r>
            <w:instrText xml:space="preserve"> PAGEREF _Toc21212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_Toc24901 </w:instrText>
          </w:r>
          <w:r>
            <w:rPr>
              <w:bCs/>
              <w:lang w:val="zh-CN"/>
            </w:rPr>
            <w:fldChar w:fldCharType="separate"/>
          </w:r>
          <w:r>
            <w:t>4.1.24 set metric-type</w:t>
          </w:r>
          <w:r>
            <w:tab/>
          </w:r>
          <w:r>
            <w:fldChar w:fldCharType="begin"/>
          </w:r>
          <w:r>
            <w:instrText xml:space="preserve"> PAGEREF _Toc24901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_Toc24466 </w:instrText>
          </w:r>
          <w:r>
            <w:rPr>
              <w:bCs/>
              <w:lang w:val="zh-CN"/>
            </w:rPr>
            <w:fldChar w:fldCharType="separate"/>
          </w:r>
          <w:r>
            <w:t>4.1.25 set origin</w:t>
          </w:r>
          <w:r>
            <w:tab/>
          </w:r>
          <w:r>
            <w:fldChar w:fldCharType="begin"/>
          </w:r>
          <w:r>
            <w:instrText xml:space="preserve"> PAGEREF _Toc24466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_Toc2751 </w:instrText>
          </w:r>
          <w:r>
            <w:rPr>
              <w:bCs/>
              <w:lang w:val="zh-CN"/>
            </w:rPr>
            <w:fldChar w:fldCharType="separate"/>
          </w:r>
          <w:r>
            <w:t>4.1.26 set originator-id</w:t>
          </w:r>
          <w:r>
            <w:tab/>
          </w:r>
          <w:r>
            <w:fldChar w:fldCharType="begin"/>
          </w:r>
          <w:r>
            <w:instrText xml:space="preserve"> PAGEREF _Toc2751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_Toc28394 </w:instrText>
          </w:r>
          <w:r>
            <w:rPr>
              <w:bCs/>
              <w:lang w:val="zh-CN"/>
            </w:rPr>
            <w:fldChar w:fldCharType="separate"/>
          </w:r>
          <w:r>
            <w:t>4.1.27 set tag</w:t>
          </w:r>
          <w:r>
            <w:tab/>
          </w:r>
          <w:r>
            <w:fldChar w:fldCharType="begin"/>
          </w:r>
          <w:r>
            <w:instrText xml:space="preserve"> PAGEREF _Toc28394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_Toc18822 </w:instrText>
          </w:r>
          <w:r>
            <w:rPr>
              <w:bCs/>
              <w:lang w:val="zh-CN"/>
            </w:rPr>
            <w:fldChar w:fldCharType="separate"/>
          </w:r>
          <w:r>
            <w:t>4.1.28 set vpnv4 next-hop</w:t>
          </w:r>
          <w:r>
            <w:tab/>
          </w:r>
          <w:r>
            <w:fldChar w:fldCharType="begin"/>
          </w:r>
          <w:r>
            <w:instrText xml:space="preserve"> PAGEREF _Toc18822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_Toc15301 </w:instrText>
          </w:r>
          <w:r>
            <w:rPr>
              <w:bCs/>
              <w:lang w:val="zh-CN"/>
            </w:rPr>
            <w:fldChar w:fldCharType="separate"/>
          </w:r>
          <w:r>
            <w:t>4.1.29 set weight</w:t>
          </w:r>
          <w:r>
            <w:tab/>
          </w:r>
          <w:r>
            <w:fldChar w:fldCharType="begin"/>
          </w:r>
          <w:r>
            <w:instrText xml:space="preserve"> PAGEREF _Toc15301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_Toc22658 </w:instrText>
          </w:r>
          <w:r>
            <w:rPr>
              <w:bCs/>
              <w:lang w:val="zh-CN"/>
            </w:rPr>
            <w:fldChar w:fldCharType="separate"/>
          </w:r>
          <w:r>
            <w:t>4.1.30 show ip prefix-list &lt;list-name&gt;</w:t>
          </w:r>
          <w:r>
            <w:tab/>
          </w:r>
          <w:r>
            <w:fldChar w:fldCharType="begin"/>
          </w:r>
          <w:r>
            <w:instrText xml:space="preserve"> PAGEREF _Toc22658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_Toc31442 </w:instrText>
          </w:r>
          <w:r>
            <w:rPr>
              <w:bCs/>
              <w:lang w:val="zh-CN"/>
            </w:rPr>
            <w:fldChar w:fldCharType="separate"/>
          </w:r>
          <w:r>
            <w:t>4.1.31 show ip prefix-list &lt;detail | summary&gt;</w:t>
          </w:r>
          <w:r>
            <w:tab/>
          </w:r>
          <w:r>
            <w:fldChar w:fldCharType="begin"/>
          </w:r>
          <w:r>
            <w:instrText xml:space="preserve"> PAGEREF _Toc31442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_Toc29051 </w:instrText>
          </w:r>
          <w:r>
            <w:rPr>
              <w:bCs/>
              <w:lang w:val="zh-CN"/>
            </w:rPr>
            <w:fldChar w:fldCharType="separate"/>
          </w:r>
          <w:r>
            <w:t>4.1.32 show route-map</w:t>
          </w:r>
          <w:r>
            <w:tab/>
          </w:r>
          <w:r>
            <w:fldChar w:fldCharType="begin"/>
          </w:r>
          <w:r>
            <w:instrText xml:space="preserve"> PAGEREF _Toc29051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_Toc24359 </w:instrText>
          </w:r>
          <w:r>
            <w:rPr>
              <w:bCs/>
              <w:lang w:val="zh-CN"/>
            </w:rPr>
            <w:fldChar w:fldCharType="separate"/>
          </w:r>
          <w:r>
            <w:t>4.1.33 show route</w:t>
          </w:r>
          <w:r>
            <w:rPr>
              <w:rFonts w:hint="eastAsia"/>
            </w:rPr>
            <w:t>r</w:t>
          </w:r>
          <w:r>
            <w:t>-</w:t>
          </w:r>
          <w:r>
            <w:rPr>
              <w:rFonts w:hint="eastAsia"/>
            </w:rPr>
            <w:t>id</w:t>
          </w:r>
          <w:r>
            <w:tab/>
          </w:r>
          <w:r>
            <w:fldChar w:fldCharType="begin"/>
          </w:r>
          <w:r>
            <w:instrText xml:space="preserve"> PAGEREF _Toc24359 \h </w:instrText>
          </w:r>
          <w:r>
            <w:fldChar w:fldCharType="separate"/>
          </w:r>
          <w:r>
            <w:t>14</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_Toc8667 </w:instrText>
          </w:r>
          <w:r>
            <w:rPr>
              <w:bCs/>
              <w:lang w:val="zh-CN"/>
            </w:rPr>
            <w:fldChar w:fldCharType="separate"/>
          </w:r>
          <w:r>
            <w:t>4.2 静态路由</w:t>
          </w:r>
          <w:r>
            <w:tab/>
          </w:r>
          <w:r>
            <w:fldChar w:fldCharType="begin"/>
          </w:r>
          <w:r>
            <w:instrText xml:space="preserve"> PAGEREF _Toc8667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_Toc29835 </w:instrText>
          </w:r>
          <w:r>
            <w:rPr>
              <w:bCs/>
              <w:lang w:val="zh-CN"/>
            </w:rPr>
            <w:fldChar w:fldCharType="separate"/>
          </w:r>
          <w:r>
            <w:t>4.2.1 ip route</w:t>
          </w:r>
          <w:r>
            <w:tab/>
          </w:r>
          <w:r>
            <w:fldChar w:fldCharType="begin"/>
          </w:r>
          <w:r>
            <w:instrText xml:space="preserve"> PAGEREF _Toc29835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_Toc12870 </w:instrText>
          </w:r>
          <w:r>
            <w:rPr>
              <w:bCs/>
              <w:lang w:val="zh-CN"/>
            </w:rPr>
            <w:fldChar w:fldCharType="separate"/>
          </w:r>
          <w:r>
            <w:t>4.2.2 ip route vrf</w:t>
          </w:r>
          <w:r>
            <w:tab/>
          </w:r>
          <w:r>
            <w:fldChar w:fldCharType="begin"/>
          </w:r>
          <w:r>
            <w:instrText xml:space="preserve"> PAGEREF _Toc12870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_Toc1311 </w:instrText>
          </w:r>
          <w:r>
            <w:rPr>
              <w:bCs/>
              <w:lang w:val="zh-CN"/>
            </w:rPr>
            <w:fldChar w:fldCharType="separate"/>
          </w:r>
          <w:r>
            <w:t>4.2.3 show ip route</w:t>
          </w:r>
          <w:r>
            <w:tab/>
          </w:r>
          <w:r>
            <w:fldChar w:fldCharType="begin"/>
          </w:r>
          <w:r>
            <w:instrText xml:space="preserve"> PAGEREF _Toc1311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_Toc8231 </w:instrText>
          </w:r>
          <w:r>
            <w:rPr>
              <w:bCs/>
              <w:lang w:val="zh-CN"/>
            </w:rPr>
            <w:fldChar w:fldCharType="separate"/>
          </w:r>
          <w:r>
            <w:t xml:space="preserve">4.2.4 show ip route </w:t>
          </w:r>
          <w:r>
            <w:rPr>
              <w:rFonts w:hint="eastAsia"/>
            </w:rPr>
            <w:t>vrf</w:t>
          </w:r>
          <w:r>
            <w:tab/>
          </w:r>
          <w:r>
            <w:fldChar w:fldCharType="begin"/>
          </w:r>
          <w:r>
            <w:instrText xml:space="preserve"> PAGEREF _Toc8231 \h </w:instrText>
          </w:r>
          <w:r>
            <w:fldChar w:fldCharType="separate"/>
          </w:r>
          <w:r>
            <w:t>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_Toc11593 </w:instrText>
          </w:r>
          <w:r>
            <w:rPr>
              <w:bCs/>
              <w:lang w:val="zh-CN"/>
            </w:rPr>
            <w:fldChar w:fldCharType="separate"/>
          </w:r>
          <w:r>
            <w:t xml:space="preserve">4.2.5 </w:t>
          </w:r>
          <w:r>
            <w:rPr>
              <w:rFonts w:hint="eastAsia"/>
            </w:rPr>
            <w:t>show ip route fib</w:t>
          </w:r>
          <w:r>
            <w:tab/>
          </w:r>
          <w:r>
            <w:fldChar w:fldCharType="begin"/>
          </w:r>
          <w:r>
            <w:instrText xml:space="preserve"> PAGEREF _Toc11593 \h </w:instrText>
          </w:r>
          <w:r>
            <w:fldChar w:fldCharType="separate"/>
          </w:r>
          <w:r>
            <w:t>17</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_Toc24672 </w:instrText>
          </w:r>
          <w:r>
            <w:rPr>
              <w:bCs/>
              <w:lang w:val="zh-CN"/>
            </w:rPr>
            <w:fldChar w:fldCharType="separate"/>
          </w:r>
          <w:r>
            <w:t>4.3 RIP</w:t>
          </w:r>
          <w:r>
            <w:tab/>
          </w:r>
          <w:r>
            <w:fldChar w:fldCharType="begin"/>
          </w:r>
          <w:r>
            <w:instrText xml:space="preserve"> PAGEREF _Toc24672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_Toc6165 </w:instrText>
          </w:r>
          <w:r>
            <w:rPr>
              <w:bCs/>
              <w:lang w:val="zh-CN"/>
            </w:rPr>
            <w:fldChar w:fldCharType="separate"/>
          </w:r>
          <w:r>
            <w:t xml:space="preserve">4.3.1 </w:t>
          </w:r>
          <w:r>
            <w:rPr>
              <w:rFonts w:hint="eastAsia"/>
            </w:rPr>
            <w:t>accept-lifetime</w:t>
          </w:r>
          <w:r>
            <w:tab/>
          </w:r>
          <w:r>
            <w:fldChar w:fldCharType="begin"/>
          </w:r>
          <w:r>
            <w:instrText xml:space="preserve"> PAGEREF _Toc6165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_Toc7357 </w:instrText>
          </w:r>
          <w:r>
            <w:rPr>
              <w:bCs/>
              <w:lang w:val="zh-CN"/>
            </w:rPr>
            <w:fldChar w:fldCharType="separate"/>
          </w:r>
          <w:r>
            <w:t xml:space="preserve">4.3.2 </w:t>
          </w:r>
          <w:r>
            <w:rPr>
              <w:rFonts w:hint="eastAsia"/>
            </w:rPr>
            <w:t>address-family ipv4</w:t>
          </w:r>
          <w:r>
            <w:tab/>
          </w:r>
          <w:r>
            <w:fldChar w:fldCharType="begin"/>
          </w:r>
          <w:r>
            <w:instrText xml:space="preserve"> PAGEREF _Toc7357 \h </w:instrText>
          </w:r>
          <w:r>
            <w:fldChar w:fldCharType="separate"/>
          </w:r>
          <w:r>
            <w:t>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_Toc28509 </w:instrText>
          </w:r>
          <w:r>
            <w:rPr>
              <w:bCs/>
              <w:lang w:val="zh-CN"/>
            </w:rPr>
            <w:fldChar w:fldCharType="separate"/>
          </w:r>
          <w:r>
            <w:t xml:space="preserve">4.3.3 </w:t>
          </w:r>
          <w:r>
            <w:rPr>
              <w:rFonts w:hint="eastAsia"/>
            </w:rPr>
            <w:t>clear ip rip route</w:t>
          </w:r>
          <w:r>
            <w:tab/>
          </w:r>
          <w:r>
            <w:fldChar w:fldCharType="begin"/>
          </w:r>
          <w:r>
            <w:instrText xml:space="preserve"> PAGEREF _Toc28509 \h </w:instrText>
          </w:r>
          <w:r>
            <w:fldChar w:fldCharType="separate"/>
          </w:r>
          <w:r>
            <w:t>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_Toc27111 </w:instrText>
          </w:r>
          <w:r>
            <w:rPr>
              <w:bCs/>
              <w:lang w:val="zh-CN"/>
            </w:rPr>
            <w:fldChar w:fldCharType="separate"/>
          </w:r>
          <w:r>
            <w:t xml:space="preserve">4.3.4 </w:t>
          </w:r>
          <w:r>
            <w:rPr>
              <w:rFonts w:hint="eastAsia"/>
            </w:rPr>
            <w:t>debug rip</w:t>
          </w:r>
          <w:r>
            <w:tab/>
          </w:r>
          <w:r>
            <w:fldChar w:fldCharType="begin"/>
          </w:r>
          <w:r>
            <w:instrText xml:space="preserve"> PAGEREF _Toc27111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_Toc9850 </w:instrText>
          </w:r>
          <w:r>
            <w:rPr>
              <w:bCs/>
              <w:lang w:val="zh-CN"/>
            </w:rPr>
            <w:fldChar w:fldCharType="separate"/>
          </w:r>
          <w:r>
            <w:t xml:space="preserve">4.3.5 debug </w:t>
          </w:r>
          <w:r>
            <w:rPr>
              <w:rFonts w:hint="eastAsia"/>
            </w:rPr>
            <w:t>rip</w:t>
          </w:r>
          <w:r>
            <w:t xml:space="preserve"> redistribute message</w:t>
          </w:r>
          <w:r>
            <w:rPr>
              <w:rFonts w:hint="eastAsia"/>
            </w:rPr>
            <w:t xml:space="preserve"> send</w:t>
          </w:r>
          <w:r>
            <w:tab/>
          </w:r>
          <w:r>
            <w:fldChar w:fldCharType="begin"/>
          </w:r>
          <w:r>
            <w:instrText xml:space="preserve"> PAGEREF _Toc9850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_Toc8668 </w:instrText>
          </w:r>
          <w:r>
            <w:rPr>
              <w:bCs/>
              <w:lang w:val="zh-CN"/>
            </w:rPr>
            <w:fldChar w:fldCharType="separate"/>
          </w:r>
          <w:r>
            <w:t xml:space="preserve">4.3.6 debug </w:t>
          </w:r>
          <w:r>
            <w:rPr>
              <w:rFonts w:hint="eastAsia"/>
            </w:rPr>
            <w:t>rip</w:t>
          </w:r>
          <w:r>
            <w:t xml:space="preserve"> redistribute route</w:t>
          </w:r>
          <w:r>
            <w:rPr>
              <w:rFonts w:hint="eastAsia"/>
            </w:rPr>
            <w:t xml:space="preserve"> receive</w:t>
          </w:r>
          <w:r>
            <w:tab/>
          </w:r>
          <w:r>
            <w:fldChar w:fldCharType="begin"/>
          </w:r>
          <w:r>
            <w:instrText xml:space="preserve"> PAGEREF _Toc8668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_Toc15190 </w:instrText>
          </w:r>
          <w:r>
            <w:rPr>
              <w:bCs/>
              <w:lang w:val="zh-CN"/>
            </w:rPr>
            <w:fldChar w:fldCharType="separate"/>
          </w:r>
          <w:r>
            <w:t xml:space="preserve">4.3.7 </w:t>
          </w:r>
          <w:r>
            <w:rPr>
              <w:rFonts w:hint="eastAsia"/>
            </w:rPr>
            <w:t>default-information originate</w:t>
          </w:r>
          <w:r>
            <w:tab/>
          </w:r>
          <w:r>
            <w:fldChar w:fldCharType="begin"/>
          </w:r>
          <w:r>
            <w:instrText xml:space="preserve"> PAGEREF _Toc15190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_Toc12089 </w:instrText>
          </w:r>
          <w:r>
            <w:rPr>
              <w:bCs/>
              <w:lang w:val="zh-CN"/>
            </w:rPr>
            <w:fldChar w:fldCharType="separate"/>
          </w:r>
          <w:r>
            <w:t xml:space="preserve">4.3.8 </w:t>
          </w:r>
          <w:r>
            <w:rPr>
              <w:rFonts w:hint="eastAsia"/>
            </w:rPr>
            <w:t>default-metric</w:t>
          </w:r>
          <w:r>
            <w:tab/>
          </w:r>
          <w:r>
            <w:fldChar w:fldCharType="begin"/>
          </w:r>
          <w:r>
            <w:instrText xml:space="preserve"> PAGEREF _Toc12089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_Toc10505 </w:instrText>
          </w:r>
          <w:r>
            <w:rPr>
              <w:bCs/>
              <w:lang w:val="zh-CN"/>
            </w:rPr>
            <w:fldChar w:fldCharType="separate"/>
          </w:r>
          <w:r>
            <w:t xml:space="preserve">4.3.9 </w:t>
          </w:r>
          <w:r>
            <w:rPr>
              <w:rFonts w:hint="eastAsia"/>
            </w:rPr>
            <w:t>distance</w:t>
          </w:r>
          <w:r>
            <w:tab/>
          </w:r>
          <w:r>
            <w:fldChar w:fldCharType="begin"/>
          </w:r>
          <w:r>
            <w:instrText xml:space="preserve"> PAGEREF _Toc10505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_Toc24685 </w:instrText>
          </w:r>
          <w:r>
            <w:rPr>
              <w:bCs/>
              <w:lang w:val="zh-CN"/>
            </w:rPr>
            <w:fldChar w:fldCharType="separate"/>
          </w:r>
          <w:r>
            <w:t xml:space="preserve">4.3.10 </w:t>
          </w:r>
          <w:r>
            <w:rPr>
              <w:rFonts w:hint="eastAsia"/>
            </w:rPr>
            <w:t>distribute-list</w:t>
          </w:r>
          <w:r>
            <w:tab/>
          </w:r>
          <w:r>
            <w:fldChar w:fldCharType="begin"/>
          </w:r>
          <w:r>
            <w:instrText xml:space="preserve"> PAGEREF _Toc24685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_Toc18881 </w:instrText>
          </w:r>
          <w:r>
            <w:rPr>
              <w:bCs/>
              <w:lang w:val="zh-CN"/>
            </w:rPr>
            <w:fldChar w:fldCharType="separate"/>
          </w:r>
          <w:r>
            <w:t xml:space="preserve">4.3.11 </w:t>
          </w:r>
          <w:r>
            <w:rPr>
              <w:rFonts w:hint="eastAsia"/>
            </w:rPr>
            <w:t>exit-address-family</w:t>
          </w:r>
          <w:r>
            <w:tab/>
          </w:r>
          <w:r>
            <w:fldChar w:fldCharType="begin"/>
          </w:r>
          <w:r>
            <w:instrText xml:space="preserve"> PAGEREF _Toc18881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_Toc32333 </w:instrText>
          </w:r>
          <w:r>
            <w:rPr>
              <w:bCs/>
              <w:lang w:val="zh-CN"/>
            </w:rPr>
            <w:fldChar w:fldCharType="separate"/>
          </w:r>
          <w:r>
            <w:rPr>
              <w:rFonts w:hint="eastAsia"/>
            </w:rPr>
            <w:t>4.3.12 ip rip aggregate-address</w:t>
          </w:r>
          <w:r>
            <w:tab/>
          </w:r>
          <w:r>
            <w:fldChar w:fldCharType="begin"/>
          </w:r>
          <w:r>
            <w:instrText xml:space="preserve"> PAGEREF _Toc32333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_Toc701 </w:instrText>
          </w:r>
          <w:r>
            <w:rPr>
              <w:bCs/>
              <w:lang w:val="zh-CN"/>
            </w:rPr>
            <w:fldChar w:fldCharType="separate"/>
          </w:r>
          <w:r>
            <w:t xml:space="preserve">4.3.13 </w:t>
          </w:r>
          <w:r>
            <w:rPr>
              <w:rFonts w:hint="eastAsia"/>
            </w:rPr>
            <w:t>ip rip authentication key-chain</w:t>
          </w:r>
          <w:r>
            <w:tab/>
          </w:r>
          <w:r>
            <w:fldChar w:fldCharType="begin"/>
          </w:r>
          <w:r>
            <w:instrText xml:space="preserve"> PAGEREF _Toc701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_Toc29728 </w:instrText>
          </w:r>
          <w:r>
            <w:rPr>
              <w:bCs/>
              <w:lang w:val="zh-CN"/>
            </w:rPr>
            <w:fldChar w:fldCharType="separate"/>
          </w:r>
          <w:r>
            <w:t xml:space="preserve">4.3.14 </w:t>
          </w:r>
          <w:r>
            <w:rPr>
              <w:rFonts w:hint="eastAsia"/>
            </w:rPr>
            <w:t>ip rip authentication mode</w:t>
          </w:r>
          <w:r>
            <w:tab/>
          </w:r>
          <w:r>
            <w:fldChar w:fldCharType="begin"/>
          </w:r>
          <w:r>
            <w:instrText xml:space="preserve"> PAGEREF _Toc29728 \h </w:instrText>
          </w:r>
          <w:r>
            <w:fldChar w:fldCharType="separate"/>
          </w:r>
          <w:r>
            <w:t>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_Toc13585 </w:instrText>
          </w:r>
          <w:r>
            <w:rPr>
              <w:bCs/>
              <w:lang w:val="zh-CN"/>
            </w:rPr>
            <w:fldChar w:fldCharType="separate"/>
          </w:r>
          <w:r>
            <w:t xml:space="preserve">4.3.15 </w:t>
          </w:r>
          <w:r>
            <w:rPr>
              <w:rFonts w:hint="eastAsia"/>
            </w:rPr>
            <w:t>ip rip authentication string</w:t>
          </w:r>
          <w:r>
            <w:tab/>
          </w:r>
          <w:r>
            <w:fldChar w:fldCharType="begin"/>
          </w:r>
          <w:r>
            <w:instrText xml:space="preserve"> PAGEREF _Toc13585 \h </w:instrText>
          </w:r>
          <w:r>
            <w:fldChar w:fldCharType="separate"/>
          </w:r>
          <w:r>
            <w:t>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_Toc16228 </w:instrText>
          </w:r>
          <w:r>
            <w:rPr>
              <w:bCs/>
              <w:lang w:val="zh-CN"/>
            </w:rPr>
            <w:fldChar w:fldCharType="separate"/>
          </w:r>
          <w:r>
            <w:t xml:space="preserve">4.3.16 </w:t>
          </w:r>
          <w:r>
            <w:rPr>
              <w:rFonts w:hint="eastAsia"/>
            </w:rPr>
            <w:t>ip rip authentication cisco-compatible</w:t>
          </w:r>
          <w:r>
            <w:tab/>
          </w:r>
          <w:r>
            <w:fldChar w:fldCharType="begin"/>
          </w:r>
          <w:r>
            <w:instrText xml:space="preserve"> PAGEREF _Toc16228 \h </w:instrText>
          </w:r>
          <w:r>
            <w:fldChar w:fldCharType="separate"/>
          </w:r>
          <w:r>
            <w:t>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_Toc21415 </w:instrText>
          </w:r>
          <w:r>
            <w:rPr>
              <w:bCs/>
              <w:lang w:val="zh-CN"/>
            </w:rPr>
            <w:fldChar w:fldCharType="separate"/>
          </w:r>
          <w:r>
            <w:t xml:space="preserve">4.3.17 </w:t>
          </w:r>
          <w:r>
            <w:rPr>
              <w:rFonts w:hint="eastAsia"/>
            </w:rPr>
            <w:t>ip rip receive-packet</w:t>
          </w:r>
          <w:r>
            <w:tab/>
          </w:r>
          <w:r>
            <w:fldChar w:fldCharType="begin"/>
          </w:r>
          <w:r>
            <w:instrText xml:space="preserve"> PAGEREF _Toc21415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_Toc27932 </w:instrText>
          </w:r>
          <w:r>
            <w:rPr>
              <w:bCs/>
              <w:lang w:val="zh-CN"/>
            </w:rPr>
            <w:fldChar w:fldCharType="separate"/>
          </w:r>
          <w:r>
            <w:t xml:space="preserve">4.3.18 </w:t>
          </w:r>
          <w:r>
            <w:rPr>
              <w:rFonts w:hint="eastAsia"/>
            </w:rPr>
            <w:t>ip rip receive version</w:t>
          </w:r>
          <w:r>
            <w:tab/>
          </w:r>
          <w:r>
            <w:fldChar w:fldCharType="begin"/>
          </w:r>
          <w:r>
            <w:instrText xml:space="preserve"> PAGEREF _Toc27932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_Toc3633 </w:instrText>
          </w:r>
          <w:r>
            <w:rPr>
              <w:bCs/>
              <w:lang w:val="zh-CN"/>
            </w:rPr>
            <w:fldChar w:fldCharType="separate"/>
          </w:r>
          <w:r>
            <w:t xml:space="preserve">4.3.19 </w:t>
          </w:r>
          <w:r>
            <w:rPr>
              <w:rFonts w:hint="eastAsia"/>
            </w:rPr>
            <w:t>ip rip send-packet</w:t>
          </w:r>
          <w:r>
            <w:tab/>
          </w:r>
          <w:r>
            <w:fldChar w:fldCharType="begin"/>
          </w:r>
          <w:r>
            <w:instrText xml:space="preserve"> PAGEREF _Toc3633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_Toc20994 </w:instrText>
          </w:r>
          <w:r>
            <w:rPr>
              <w:bCs/>
              <w:lang w:val="zh-CN"/>
            </w:rPr>
            <w:fldChar w:fldCharType="separate"/>
          </w:r>
          <w:r>
            <w:t xml:space="preserve">4.3.20 </w:t>
          </w:r>
          <w:r>
            <w:rPr>
              <w:rFonts w:hint="eastAsia"/>
            </w:rPr>
            <w:t>ip rip send version</w:t>
          </w:r>
          <w:r>
            <w:tab/>
          </w:r>
          <w:r>
            <w:fldChar w:fldCharType="begin"/>
          </w:r>
          <w:r>
            <w:instrText xml:space="preserve"> PAGEREF _Toc20994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_Toc782 </w:instrText>
          </w:r>
          <w:r>
            <w:rPr>
              <w:bCs/>
              <w:lang w:val="zh-CN"/>
            </w:rPr>
            <w:fldChar w:fldCharType="separate"/>
          </w:r>
          <w:r>
            <w:t xml:space="preserve">4.3.21 </w:t>
          </w:r>
          <w:r>
            <w:rPr>
              <w:rFonts w:hint="eastAsia"/>
            </w:rPr>
            <w:t>ip rip split-horizon</w:t>
          </w:r>
          <w:r>
            <w:tab/>
          </w:r>
          <w:r>
            <w:fldChar w:fldCharType="begin"/>
          </w:r>
          <w:r>
            <w:instrText xml:space="preserve"> PAGEREF _Toc782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_Toc25952 </w:instrText>
          </w:r>
          <w:r>
            <w:rPr>
              <w:bCs/>
              <w:lang w:val="zh-CN"/>
            </w:rPr>
            <w:fldChar w:fldCharType="separate"/>
          </w:r>
          <w:r>
            <w:t xml:space="preserve">4.3.22 </w:t>
          </w:r>
          <w:r>
            <w:rPr>
              <w:rFonts w:hint="eastAsia"/>
            </w:rPr>
            <w:t>key</w:t>
          </w:r>
          <w:r>
            <w:tab/>
          </w:r>
          <w:r>
            <w:fldChar w:fldCharType="begin"/>
          </w:r>
          <w:r>
            <w:instrText xml:space="preserve"> PAGEREF _Toc25952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_Toc23863 </w:instrText>
          </w:r>
          <w:r>
            <w:rPr>
              <w:bCs/>
              <w:lang w:val="zh-CN"/>
            </w:rPr>
            <w:fldChar w:fldCharType="separate"/>
          </w:r>
          <w:r>
            <w:t xml:space="preserve">4.3.23 </w:t>
          </w:r>
          <w:r>
            <w:rPr>
              <w:rFonts w:hint="eastAsia"/>
            </w:rPr>
            <w:t>key chain</w:t>
          </w:r>
          <w:r>
            <w:tab/>
          </w:r>
          <w:r>
            <w:fldChar w:fldCharType="begin"/>
          </w:r>
          <w:r>
            <w:instrText xml:space="preserve"> PAGEREF _Toc23863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_Toc23481 </w:instrText>
          </w:r>
          <w:r>
            <w:rPr>
              <w:bCs/>
              <w:lang w:val="zh-CN"/>
            </w:rPr>
            <w:fldChar w:fldCharType="separate"/>
          </w:r>
          <w:r>
            <w:t xml:space="preserve">4.3.24 </w:t>
          </w:r>
          <w:r>
            <w:rPr>
              <w:rFonts w:hint="eastAsia"/>
            </w:rPr>
            <w:t>key-string</w:t>
          </w:r>
          <w:r>
            <w:tab/>
          </w:r>
          <w:r>
            <w:fldChar w:fldCharType="begin"/>
          </w:r>
          <w:r>
            <w:instrText xml:space="preserve"> PAGEREF _Toc23481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_Toc9938 </w:instrText>
          </w:r>
          <w:r>
            <w:rPr>
              <w:bCs/>
              <w:lang w:val="zh-CN"/>
            </w:rPr>
            <w:fldChar w:fldCharType="separate"/>
          </w:r>
          <w:r>
            <w:t xml:space="preserve">4.3.25 </w:t>
          </w:r>
          <w:r>
            <w:rPr>
              <w:rFonts w:hint="eastAsia"/>
            </w:rPr>
            <w:t>maximum-prefix</w:t>
          </w:r>
          <w:r>
            <w:tab/>
          </w:r>
          <w:r>
            <w:fldChar w:fldCharType="begin"/>
          </w:r>
          <w:r>
            <w:instrText xml:space="preserve"> PAGEREF _Toc9938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_Toc18336 </w:instrText>
          </w:r>
          <w:r>
            <w:rPr>
              <w:bCs/>
              <w:lang w:val="zh-CN"/>
            </w:rPr>
            <w:fldChar w:fldCharType="separate"/>
          </w:r>
          <w:r>
            <w:t xml:space="preserve">4.3.26 </w:t>
          </w:r>
          <w:r>
            <w:rPr>
              <w:rFonts w:hint="eastAsia"/>
            </w:rPr>
            <w:t>neighbor</w:t>
          </w:r>
          <w:r>
            <w:tab/>
          </w:r>
          <w:r>
            <w:fldChar w:fldCharType="begin"/>
          </w:r>
          <w:r>
            <w:instrText xml:space="preserve"> PAGEREF _Toc18336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_Toc7448 </w:instrText>
          </w:r>
          <w:r>
            <w:rPr>
              <w:bCs/>
              <w:lang w:val="zh-CN"/>
            </w:rPr>
            <w:fldChar w:fldCharType="separate"/>
          </w:r>
          <w:r>
            <w:t xml:space="preserve">4.3.27 </w:t>
          </w:r>
          <w:r>
            <w:rPr>
              <w:rFonts w:hint="eastAsia"/>
            </w:rPr>
            <w:t>network</w:t>
          </w:r>
          <w:r>
            <w:tab/>
          </w:r>
          <w:r>
            <w:fldChar w:fldCharType="begin"/>
          </w:r>
          <w:r>
            <w:instrText xml:space="preserve"> PAGEREF _Toc7448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_Toc31351 </w:instrText>
          </w:r>
          <w:r>
            <w:rPr>
              <w:bCs/>
              <w:lang w:val="zh-CN"/>
            </w:rPr>
            <w:fldChar w:fldCharType="separate"/>
          </w:r>
          <w:r>
            <w:t xml:space="preserve">4.3.28 </w:t>
          </w:r>
          <w:r>
            <w:rPr>
              <w:rFonts w:hint="eastAsia"/>
            </w:rPr>
            <w:t>offset-list</w:t>
          </w:r>
          <w:r>
            <w:tab/>
          </w:r>
          <w:r>
            <w:fldChar w:fldCharType="begin"/>
          </w:r>
          <w:r>
            <w:instrText xml:space="preserve"> PAGEREF _Toc31351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_Toc30899 </w:instrText>
          </w:r>
          <w:r>
            <w:rPr>
              <w:bCs/>
              <w:lang w:val="zh-CN"/>
            </w:rPr>
            <w:fldChar w:fldCharType="separate"/>
          </w:r>
          <w:r>
            <w:t xml:space="preserve">4.3.29 </w:t>
          </w:r>
          <w:r>
            <w:rPr>
              <w:rFonts w:hint="eastAsia"/>
            </w:rPr>
            <w:t>passive-interface</w:t>
          </w:r>
          <w:r>
            <w:tab/>
          </w:r>
          <w:r>
            <w:fldChar w:fldCharType="begin"/>
          </w:r>
          <w:r>
            <w:instrText xml:space="preserve"> PAGEREF _Toc30899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_Toc27623 </w:instrText>
          </w:r>
          <w:r>
            <w:rPr>
              <w:bCs/>
              <w:lang w:val="zh-CN"/>
            </w:rPr>
            <w:fldChar w:fldCharType="separate"/>
          </w:r>
          <w:r>
            <w:t xml:space="preserve">4.3.30 </w:t>
          </w:r>
          <w:r>
            <w:rPr>
              <w:rFonts w:hint="eastAsia"/>
            </w:rPr>
            <w:t>recv-buffer-size</w:t>
          </w:r>
          <w:r>
            <w:tab/>
          </w:r>
          <w:r>
            <w:fldChar w:fldCharType="begin"/>
          </w:r>
          <w:r>
            <w:instrText xml:space="preserve"> PAGEREF _Toc27623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_Toc30142 </w:instrText>
          </w:r>
          <w:r>
            <w:rPr>
              <w:bCs/>
              <w:lang w:val="zh-CN"/>
            </w:rPr>
            <w:fldChar w:fldCharType="separate"/>
          </w:r>
          <w:r>
            <w:t xml:space="preserve">4.3.31 </w:t>
          </w:r>
          <w:r>
            <w:rPr>
              <w:rFonts w:hint="eastAsia"/>
            </w:rPr>
            <w:t>redistribute</w:t>
          </w:r>
          <w:r>
            <w:tab/>
          </w:r>
          <w:r>
            <w:fldChar w:fldCharType="begin"/>
          </w:r>
          <w:r>
            <w:instrText xml:space="preserve"> PAGEREF _Toc30142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_Toc26192 </w:instrText>
          </w:r>
          <w:r>
            <w:rPr>
              <w:bCs/>
              <w:lang w:val="zh-CN"/>
            </w:rPr>
            <w:fldChar w:fldCharType="separate"/>
          </w:r>
          <w:r>
            <w:t xml:space="preserve">4.3.32 redistribute ospf </w:t>
          </w:r>
          <w:r>
            <w:rPr>
              <w:rFonts w:hint="eastAsia"/>
            </w:rPr>
            <w:t>（vrf命令）</w:t>
          </w:r>
          <w:r>
            <w:tab/>
          </w:r>
          <w:r>
            <w:fldChar w:fldCharType="begin"/>
          </w:r>
          <w:r>
            <w:instrText xml:space="preserve"> PAGEREF _Toc26192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_Toc266 </w:instrText>
          </w:r>
          <w:r>
            <w:rPr>
              <w:bCs/>
              <w:lang w:val="zh-CN"/>
            </w:rPr>
            <w:fldChar w:fldCharType="separate"/>
          </w:r>
          <w:r>
            <w:t xml:space="preserve">4.3.33 </w:t>
          </w:r>
          <w:r>
            <w:rPr>
              <w:rFonts w:hint="eastAsia"/>
            </w:rPr>
            <w:t>route</w:t>
          </w:r>
          <w:r>
            <w:tab/>
          </w:r>
          <w:r>
            <w:fldChar w:fldCharType="begin"/>
          </w:r>
          <w:r>
            <w:instrText xml:space="preserve"> PAGEREF _Toc266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_Toc26497 </w:instrText>
          </w:r>
          <w:r>
            <w:rPr>
              <w:bCs/>
              <w:lang w:val="zh-CN"/>
            </w:rPr>
            <w:fldChar w:fldCharType="separate"/>
          </w:r>
          <w:r>
            <w:t xml:space="preserve">4.3.34 </w:t>
          </w:r>
          <w:r>
            <w:rPr>
              <w:rFonts w:hint="eastAsia"/>
            </w:rPr>
            <w:t>router rip</w:t>
          </w:r>
          <w:r>
            <w:tab/>
          </w:r>
          <w:r>
            <w:fldChar w:fldCharType="begin"/>
          </w:r>
          <w:r>
            <w:instrText xml:space="preserve"> PAGEREF _Toc26497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_Toc23643 </w:instrText>
          </w:r>
          <w:r>
            <w:rPr>
              <w:bCs/>
              <w:lang w:val="zh-CN"/>
            </w:rPr>
            <w:fldChar w:fldCharType="separate"/>
          </w:r>
          <w:r>
            <w:t xml:space="preserve">4.3.35 </w:t>
          </w:r>
          <w:r>
            <w:rPr>
              <w:rFonts w:hint="eastAsia"/>
            </w:rPr>
            <w:t>send-lifetime</w:t>
          </w:r>
          <w:r>
            <w:tab/>
          </w:r>
          <w:r>
            <w:fldChar w:fldCharType="begin"/>
          </w:r>
          <w:r>
            <w:instrText xml:space="preserve"> PAGEREF _Toc23643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_Toc24701 </w:instrText>
          </w:r>
          <w:r>
            <w:rPr>
              <w:bCs/>
              <w:lang w:val="zh-CN"/>
            </w:rPr>
            <w:fldChar w:fldCharType="separate"/>
          </w:r>
          <w:r>
            <w:t xml:space="preserve">4.3.36 </w:t>
          </w:r>
          <w:r>
            <w:rPr>
              <w:rFonts w:hint="eastAsia"/>
            </w:rPr>
            <w:t>show debugging rip</w:t>
          </w:r>
          <w:r>
            <w:tab/>
          </w:r>
          <w:r>
            <w:fldChar w:fldCharType="begin"/>
          </w:r>
          <w:r>
            <w:instrText xml:space="preserve"> PAGEREF _Toc24701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_Toc22967 </w:instrText>
          </w:r>
          <w:r>
            <w:rPr>
              <w:bCs/>
              <w:lang w:val="zh-CN"/>
            </w:rPr>
            <w:fldChar w:fldCharType="separate"/>
          </w:r>
          <w:r>
            <w:t xml:space="preserve">4.3.37 </w:t>
          </w:r>
          <w:r>
            <w:rPr>
              <w:rFonts w:hint="eastAsia"/>
            </w:rPr>
            <w:t>show ip protocols rip</w:t>
          </w:r>
          <w:r>
            <w:tab/>
          </w:r>
          <w:r>
            <w:fldChar w:fldCharType="begin"/>
          </w:r>
          <w:r>
            <w:instrText xml:space="preserve"> PAGEREF _Toc22967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_Toc5144 </w:instrText>
          </w:r>
          <w:r>
            <w:rPr>
              <w:bCs/>
              <w:lang w:val="zh-CN"/>
            </w:rPr>
            <w:fldChar w:fldCharType="separate"/>
          </w:r>
          <w:r>
            <w:t>4.3.38 show ip rip</w:t>
          </w:r>
          <w:r>
            <w:tab/>
          </w:r>
          <w:r>
            <w:fldChar w:fldCharType="begin"/>
          </w:r>
          <w:r>
            <w:instrText xml:space="preserve"> PAGEREF _Toc5144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_Toc3580 </w:instrText>
          </w:r>
          <w:r>
            <w:rPr>
              <w:bCs/>
              <w:lang w:val="zh-CN"/>
            </w:rPr>
            <w:fldChar w:fldCharType="separate"/>
          </w:r>
          <w:r>
            <w:t xml:space="preserve">4.3.39 </w:t>
          </w:r>
          <w:r>
            <w:rPr>
              <w:rFonts w:hint="eastAsia"/>
            </w:rPr>
            <w:t>show ip rip database</w:t>
          </w:r>
          <w:r>
            <w:tab/>
          </w:r>
          <w:r>
            <w:fldChar w:fldCharType="begin"/>
          </w:r>
          <w:r>
            <w:instrText xml:space="preserve"> PAGEREF _Toc3580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_Toc5029 </w:instrText>
          </w:r>
          <w:r>
            <w:rPr>
              <w:bCs/>
              <w:lang w:val="zh-CN"/>
            </w:rPr>
            <w:fldChar w:fldCharType="separate"/>
          </w:r>
          <w:r>
            <w:t xml:space="preserve">4.3.40 </w:t>
          </w:r>
          <w:r>
            <w:rPr>
              <w:rFonts w:hint="eastAsia"/>
            </w:rPr>
            <w:t>show ip rip database vrf</w:t>
          </w:r>
          <w:r>
            <w:tab/>
          </w:r>
          <w:r>
            <w:fldChar w:fldCharType="begin"/>
          </w:r>
          <w:r>
            <w:instrText xml:space="preserve"> PAGEREF _Toc5029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_Toc7514 </w:instrText>
          </w:r>
          <w:r>
            <w:rPr>
              <w:bCs/>
              <w:lang w:val="zh-CN"/>
            </w:rPr>
            <w:fldChar w:fldCharType="separate"/>
          </w:r>
          <w:r>
            <w:t xml:space="preserve">4.3.41 </w:t>
          </w:r>
          <w:r>
            <w:rPr>
              <w:rFonts w:hint="eastAsia"/>
            </w:rPr>
            <w:t>show ip rip interface</w:t>
          </w:r>
          <w:r>
            <w:tab/>
          </w:r>
          <w:r>
            <w:fldChar w:fldCharType="begin"/>
          </w:r>
          <w:r>
            <w:instrText xml:space="preserve"> PAGEREF _Toc7514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_Toc4637 </w:instrText>
          </w:r>
          <w:r>
            <w:rPr>
              <w:bCs/>
              <w:lang w:val="zh-CN"/>
            </w:rPr>
            <w:fldChar w:fldCharType="separate"/>
          </w:r>
          <w:r>
            <w:t xml:space="preserve">4.3.42 </w:t>
          </w:r>
          <w:r>
            <w:rPr>
              <w:rFonts w:hint="eastAsia"/>
            </w:rPr>
            <w:t>show ip rip interface vrf</w:t>
          </w:r>
          <w:r>
            <w:tab/>
          </w:r>
          <w:r>
            <w:fldChar w:fldCharType="begin"/>
          </w:r>
          <w:r>
            <w:instrText xml:space="preserve"> PAGEREF _Toc4637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_Toc6241 </w:instrText>
          </w:r>
          <w:r>
            <w:rPr>
              <w:bCs/>
              <w:lang w:val="zh-CN"/>
            </w:rPr>
            <w:fldChar w:fldCharType="separate"/>
          </w:r>
          <w:r>
            <w:t xml:space="preserve">4.3.43 </w:t>
          </w:r>
          <w:r>
            <w:rPr>
              <w:rFonts w:hint="eastAsia"/>
            </w:rPr>
            <w:t>show ip rip aggregate</w:t>
          </w:r>
          <w:r>
            <w:tab/>
          </w:r>
          <w:r>
            <w:fldChar w:fldCharType="begin"/>
          </w:r>
          <w:r>
            <w:instrText xml:space="preserve"> PAGEREF _Toc6241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_Toc18780 </w:instrText>
          </w:r>
          <w:r>
            <w:rPr>
              <w:bCs/>
              <w:lang w:val="zh-CN"/>
            </w:rPr>
            <w:fldChar w:fldCharType="separate"/>
          </w:r>
          <w:r>
            <w:t>4.3.44 show ip rip redistribute</w:t>
          </w:r>
          <w:r>
            <w:tab/>
          </w:r>
          <w:r>
            <w:fldChar w:fldCharType="begin"/>
          </w:r>
          <w:r>
            <w:instrText xml:space="preserve"> PAGEREF _Toc18780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_Toc22214 </w:instrText>
          </w:r>
          <w:r>
            <w:rPr>
              <w:bCs/>
              <w:lang w:val="zh-CN"/>
            </w:rPr>
            <w:fldChar w:fldCharType="separate"/>
          </w:r>
          <w:r>
            <w:t xml:space="preserve">4.3.45 </w:t>
          </w:r>
          <w:r>
            <w:rPr>
              <w:rFonts w:hint="eastAsia"/>
            </w:rPr>
            <w:t>show ip vrf</w:t>
          </w:r>
          <w:r>
            <w:tab/>
          </w:r>
          <w:r>
            <w:fldChar w:fldCharType="begin"/>
          </w:r>
          <w:r>
            <w:instrText xml:space="preserve"> PAGEREF _Toc22214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_Toc19050 </w:instrText>
          </w:r>
          <w:r>
            <w:rPr>
              <w:bCs/>
              <w:lang w:val="zh-CN"/>
            </w:rPr>
            <w:fldChar w:fldCharType="separate"/>
          </w:r>
          <w:r>
            <w:t xml:space="preserve">4.3.46 </w:t>
          </w:r>
          <w:r>
            <w:rPr>
              <w:rFonts w:hint="eastAsia"/>
            </w:rPr>
            <w:t>timers basic</w:t>
          </w:r>
          <w:r>
            <w:tab/>
          </w:r>
          <w:r>
            <w:fldChar w:fldCharType="begin"/>
          </w:r>
          <w:r>
            <w:instrText xml:space="preserve"> PAGEREF _Toc19050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_Toc25868 </w:instrText>
          </w:r>
          <w:r>
            <w:rPr>
              <w:bCs/>
              <w:lang w:val="zh-CN"/>
            </w:rPr>
            <w:fldChar w:fldCharType="separate"/>
          </w:r>
          <w:r>
            <w:t xml:space="preserve">4.3.47 </w:t>
          </w:r>
          <w:r>
            <w:rPr>
              <w:rFonts w:hint="eastAsia"/>
            </w:rPr>
            <w:t>version</w:t>
          </w:r>
          <w:r>
            <w:tab/>
          </w:r>
          <w:r>
            <w:fldChar w:fldCharType="begin"/>
          </w:r>
          <w:r>
            <w:instrText xml:space="preserve"> PAGEREF _Toc25868 \h </w:instrText>
          </w:r>
          <w:r>
            <w:fldChar w:fldCharType="separate"/>
          </w:r>
          <w:r>
            <w:t>38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_Toc6378 </w:instrText>
          </w:r>
          <w:r>
            <w:rPr>
              <w:bCs/>
              <w:lang w:val="zh-CN"/>
            </w:rPr>
            <w:fldChar w:fldCharType="separate"/>
          </w:r>
          <w:r>
            <w:t>4.4 OSPF</w:t>
          </w:r>
          <w:r>
            <w:tab/>
          </w:r>
          <w:r>
            <w:fldChar w:fldCharType="begin"/>
          </w:r>
          <w:r>
            <w:instrText xml:space="preserve"> PAGEREF _Toc6378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_Toc1202 </w:instrText>
          </w:r>
          <w:r>
            <w:rPr>
              <w:bCs/>
              <w:lang w:val="zh-CN"/>
            </w:rPr>
            <w:fldChar w:fldCharType="separate"/>
          </w:r>
          <w:r>
            <w:t xml:space="preserve">4.4.1 </w:t>
          </w:r>
          <w:r>
            <w:rPr>
              <w:rFonts w:hint="eastAsia"/>
            </w:rPr>
            <w:t>area authentication</w:t>
          </w:r>
          <w:r>
            <w:tab/>
          </w:r>
          <w:r>
            <w:fldChar w:fldCharType="begin"/>
          </w:r>
          <w:r>
            <w:instrText xml:space="preserve"> PAGEREF _Toc1202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_Toc13093 </w:instrText>
          </w:r>
          <w:r>
            <w:rPr>
              <w:bCs/>
              <w:lang w:val="zh-CN"/>
            </w:rPr>
            <w:fldChar w:fldCharType="separate"/>
          </w:r>
          <w:r>
            <w:t xml:space="preserve">4.4.2 </w:t>
          </w:r>
          <w:r>
            <w:rPr>
              <w:rFonts w:hint="eastAsia"/>
            </w:rPr>
            <w:t>area default-cost</w:t>
          </w:r>
          <w:r>
            <w:tab/>
          </w:r>
          <w:r>
            <w:fldChar w:fldCharType="begin"/>
          </w:r>
          <w:r>
            <w:instrText xml:space="preserve"> PAGEREF _Toc13093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_Toc31384 </w:instrText>
          </w:r>
          <w:r>
            <w:rPr>
              <w:bCs/>
              <w:lang w:val="zh-CN"/>
            </w:rPr>
            <w:fldChar w:fldCharType="separate"/>
          </w:r>
          <w:r>
            <w:t xml:space="preserve">4.4.3 </w:t>
          </w:r>
          <w:r>
            <w:rPr>
              <w:rFonts w:hint="eastAsia"/>
            </w:rPr>
            <w:t>area filter-list</w:t>
          </w:r>
          <w:r>
            <w:tab/>
          </w:r>
          <w:r>
            <w:fldChar w:fldCharType="begin"/>
          </w:r>
          <w:r>
            <w:instrText xml:space="preserve"> PAGEREF _Toc31384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_Toc29517 </w:instrText>
          </w:r>
          <w:r>
            <w:rPr>
              <w:bCs/>
              <w:lang w:val="zh-CN"/>
            </w:rPr>
            <w:fldChar w:fldCharType="separate"/>
          </w:r>
          <w:r>
            <w:t xml:space="preserve">4.4.4 </w:t>
          </w:r>
          <w:r>
            <w:rPr>
              <w:rFonts w:hint="eastAsia"/>
            </w:rPr>
            <w:t>area nssa</w:t>
          </w:r>
          <w:r>
            <w:tab/>
          </w:r>
          <w:r>
            <w:fldChar w:fldCharType="begin"/>
          </w:r>
          <w:r>
            <w:instrText xml:space="preserve"> PAGEREF _Toc29517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_Toc1458 </w:instrText>
          </w:r>
          <w:r>
            <w:rPr>
              <w:bCs/>
              <w:lang w:val="zh-CN"/>
            </w:rPr>
            <w:fldChar w:fldCharType="separate"/>
          </w:r>
          <w:r>
            <w:t xml:space="preserve">4.4.5 </w:t>
          </w:r>
          <w:r>
            <w:rPr>
              <w:rFonts w:hint="eastAsia"/>
            </w:rPr>
            <w:t>area range</w:t>
          </w:r>
          <w:r>
            <w:tab/>
          </w:r>
          <w:r>
            <w:fldChar w:fldCharType="begin"/>
          </w:r>
          <w:r>
            <w:instrText xml:space="preserve"> PAGEREF _Toc1458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_Toc23527 </w:instrText>
          </w:r>
          <w:r>
            <w:rPr>
              <w:bCs/>
              <w:lang w:val="zh-CN"/>
            </w:rPr>
            <w:fldChar w:fldCharType="separate"/>
          </w:r>
          <w:r>
            <w:t xml:space="preserve">4.4.6 </w:t>
          </w:r>
          <w:r>
            <w:rPr>
              <w:rFonts w:hint="eastAsia"/>
            </w:rPr>
            <w:t>area stub</w:t>
          </w:r>
          <w:r>
            <w:tab/>
          </w:r>
          <w:r>
            <w:fldChar w:fldCharType="begin"/>
          </w:r>
          <w:r>
            <w:instrText xml:space="preserve"> PAGEREF _Toc23527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_Toc26700 </w:instrText>
          </w:r>
          <w:r>
            <w:rPr>
              <w:bCs/>
              <w:lang w:val="zh-CN"/>
            </w:rPr>
            <w:fldChar w:fldCharType="separate"/>
          </w:r>
          <w:r>
            <w:t xml:space="preserve">4.4.7 </w:t>
          </w:r>
          <w:r>
            <w:rPr>
              <w:rFonts w:hint="eastAsia"/>
            </w:rPr>
            <w:t xml:space="preserve">area </w:t>
          </w:r>
          <w:r>
            <w:t>virtual</w:t>
          </w:r>
          <w:r>
            <w:rPr>
              <w:rFonts w:hint="eastAsia"/>
            </w:rPr>
            <w:t>-link</w:t>
          </w:r>
          <w:r>
            <w:tab/>
          </w:r>
          <w:r>
            <w:fldChar w:fldCharType="begin"/>
          </w:r>
          <w:r>
            <w:instrText xml:space="preserve"> PAGEREF _Toc26700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_Toc12417 </w:instrText>
          </w:r>
          <w:r>
            <w:rPr>
              <w:bCs/>
              <w:lang w:val="zh-CN"/>
            </w:rPr>
            <w:fldChar w:fldCharType="separate"/>
          </w:r>
          <w:r>
            <w:t xml:space="preserve">4.4.8 </w:t>
          </w:r>
          <w:r>
            <w:rPr>
              <w:rFonts w:hint="eastAsia"/>
            </w:rPr>
            <w:t xml:space="preserve">auto-cost </w:t>
          </w:r>
          <w:r>
            <w:t>reference-bandwidth</w:t>
          </w:r>
          <w:r>
            <w:tab/>
          </w:r>
          <w:r>
            <w:fldChar w:fldCharType="begin"/>
          </w:r>
          <w:r>
            <w:instrText xml:space="preserve"> PAGEREF _Toc12417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_Toc102 </w:instrText>
          </w:r>
          <w:r>
            <w:rPr>
              <w:bCs/>
              <w:lang w:val="zh-CN"/>
            </w:rPr>
            <w:fldChar w:fldCharType="separate"/>
          </w:r>
          <w:r>
            <w:t xml:space="preserve">4.4.9 </w:t>
          </w:r>
          <w:r>
            <w:rPr>
              <w:rFonts w:hint="eastAsia"/>
            </w:rPr>
            <w:t>compatible rfc1583</w:t>
          </w:r>
          <w:r>
            <w:tab/>
          </w:r>
          <w:r>
            <w:fldChar w:fldCharType="begin"/>
          </w:r>
          <w:r>
            <w:instrText xml:space="preserve"> PAGEREF _Toc102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_Toc1309 </w:instrText>
          </w:r>
          <w:r>
            <w:rPr>
              <w:bCs/>
              <w:lang w:val="zh-CN"/>
            </w:rPr>
            <w:fldChar w:fldCharType="separate"/>
          </w:r>
          <w:r>
            <w:t xml:space="preserve">4.4.10 </w:t>
          </w:r>
          <w:r>
            <w:rPr>
              <w:rFonts w:hint="eastAsia"/>
            </w:rPr>
            <w:t>clear ip ospf process</w:t>
          </w:r>
          <w:r>
            <w:tab/>
          </w:r>
          <w:r>
            <w:fldChar w:fldCharType="begin"/>
          </w:r>
          <w:r>
            <w:instrText xml:space="preserve"> PAGEREF _Toc1309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_Toc4080 </w:instrText>
          </w:r>
          <w:r>
            <w:rPr>
              <w:bCs/>
              <w:lang w:val="zh-CN"/>
            </w:rPr>
            <w:fldChar w:fldCharType="separate"/>
          </w:r>
          <w:r>
            <w:t>4.4.11 debug ospf event</w:t>
          </w:r>
          <w:r>
            <w:rPr>
              <w:rFonts w:hint="eastAsia"/>
            </w:rPr>
            <w:t>s</w:t>
          </w:r>
          <w:r>
            <w:tab/>
          </w:r>
          <w:r>
            <w:fldChar w:fldCharType="begin"/>
          </w:r>
          <w:r>
            <w:instrText xml:space="preserve"> PAGEREF _Toc4080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_Toc510 </w:instrText>
          </w:r>
          <w:r>
            <w:rPr>
              <w:bCs/>
              <w:lang w:val="zh-CN"/>
            </w:rPr>
            <w:fldChar w:fldCharType="separate"/>
          </w:r>
          <w:r>
            <w:t>4.4.12 debug ospf ifsm</w:t>
          </w:r>
          <w:r>
            <w:tab/>
          </w:r>
          <w:r>
            <w:fldChar w:fldCharType="begin"/>
          </w:r>
          <w:r>
            <w:instrText xml:space="preserve"> PAGEREF _Toc510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_Toc7153 </w:instrText>
          </w:r>
          <w:r>
            <w:rPr>
              <w:bCs/>
              <w:lang w:val="zh-CN"/>
            </w:rPr>
            <w:fldChar w:fldCharType="separate"/>
          </w:r>
          <w:r>
            <w:t>4.4.13 debug ospf lsa</w:t>
          </w:r>
          <w:r>
            <w:tab/>
          </w:r>
          <w:r>
            <w:fldChar w:fldCharType="begin"/>
          </w:r>
          <w:r>
            <w:instrText xml:space="preserve"> PAGEREF _Toc7153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_Toc18095 </w:instrText>
          </w:r>
          <w:r>
            <w:rPr>
              <w:bCs/>
              <w:lang w:val="zh-CN"/>
            </w:rPr>
            <w:fldChar w:fldCharType="separate"/>
          </w:r>
          <w:r>
            <w:t>4.4.14 debug ospf n</w:t>
          </w:r>
          <w:r>
            <w:rPr>
              <w:rFonts w:hint="eastAsia"/>
            </w:rPr>
            <w:t>f</w:t>
          </w:r>
          <w:r>
            <w:t>sm</w:t>
          </w:r>
          <w:r>
            <w:tab/>
          </w:r>
          <w:r>
            <w:fldChar w:fldCharType="begin"/>
          </w:r>
          <w:r>
            <w:instrText xml:space="preserve"> PAGEREF _Toc18095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_Toc16863 </w:instrText>
          </w:r>
          <w:r>
            <w:rPr>
              <w:bCs/>
              <w:lang w:val="zh-CN"/>
            </w:rPr>
            <w:fldChar w:fldCharType="separate"/>
          </w:r>
          <w:r>
            <w:t>4.4.15 debug ospf nsm</w:t>
          </w:r>
          <w:r>
            <w:tab/>
          </w:r>
          <w:r>
            <w:fldChar w:fldCharType="begin"/>
          </w:r>
          <w:r>
            <w:instrText xml:space="preserve"> PAGEREF _Toc16863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_Toc28291 </w:instrText>
          </w:r>
          <w:r>
            <w:rPr>
              <w:bCs/>
              <w:lang w:val="zh-CN"/>
            </w:rPr>
            <w:fldChar w:fldCharType="separate"/>
          </w:r>
          <w:r>
            <w:t>4.4.16 debug ospf packet</w:t>
          </w:r>
          <w:r>
            <w:tab/>
          </w:r>
          <w:r>
            <w:fldChar w:fldCharType="begin"/>
          </w:r>
          <w:r>
            <w:instrText xml:space="preserve"> PAGEREF _Toc28291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_Toc7341 </w:instrText>
          </w:r>
          <w:r>
            <w:rPr>
              <w:bCs/>
              <w:lang w:val="zh-CN"/>
            </w:rPr>
            <w:fldChar w:fldCharType="separate"/>
          </w:r>
          <w:r>
            <w:t xml:space="preserve">4.4.17 debug ospf </w:t>
          </w:r>
          <w:r>
            <w:rPr>
              <w:rFonts w:hint="eastAsia"/>
            </w:rPr>
            <w:t>route</w:t>
          </w:r>
          <w:r>
            <w:tab/>
          </w:r>
          <w:r>
            <w:fldChar w:fldCharType="begin"/>
          </w:r>
          <w:r>
            <w:instrText xml:space="preserve"> PAGEREF _Toc7341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_Toc2528 </w:instrText>
          </w:r>
          <w:r>
            <w:rPr>
              <w:bCs/>
              <w:lang w:val="zh-CN"/>
            </w:rPr>
            <w:fldChar w:fldCharType="separate"/>
          </w:r>
          <w:r>
            <w:t>4.4.18 debug ospf redistribute message</w:t>
          </w:r>
          <w:r>
            <w:rPr>
              <w:rFonts w:hint="eastAsia"/>
            </w:rPr>
            <w:t xml:space="preserve"> send</w:t>
          </w:r>
          <w:r>
            <w:tab/>
          </w:r>
          <w:r>
            <w:fldChar w:fldCharType="begin"/>
          </w:r>
          <w:r>
            <w:instrText xml:space="preserve"> PAGEREF _Toc2528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_Toc24414 </w:instrText>
          </w:r>
          <w:r>
            <w:rPr>
              <w:bCs/>
              <w:lang w:val="zh-CN"/>
            </w:rPr>
            <w:fldChar w:fldCharType="separate"/>
          </w:r>
          <w:r>
            <w:t>4.4.19 debug ospf redistribute route</w:t>
          </w:r>
          <w:r>
            <w:rPr>
              <w:rFonts w:hint="eastAsia"/>
            </w:rPr>
            <w:t xml:space="preserve"> receive</w:t>
          </w:r>
          <w:r>
            <w:tab/>
          </w:r>
          <w:r>
            <w:fldChar w:fldCharType="begin"/>
          </w:r>
          <w:r>
            <w:instrText xml:space="preserve"> PAGEREF _Toc24414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_Toc15122 </w:instrText>
          </w:r>
          <w:r>
            <w:rPr>
              <w:bCs/>
              <w:lang w:val="zh-CN"/>
            </w:rPr>
            <w:fldChar w:fldCharType="separate"/>
          </w:r>
          <w:r>
            <w:t xml:space="preserve">4.4.20 </w:t>
          </w:r>
          <w:r>
            <w:rPr>
              <w:rFonts w:hint="eastAsia"/>
            </w:rPr>
            <w:t>default-information originate</w:t>
          </w:r>
          <w:r>
            <w:tab/>
          </w:r>
          <w:r>
            <w:fldChar w:fldCharType="begin"/>
          </w:r>
          <w:r>
            <w:instrText xml:space="preserve"> PAGEREF _Toc15122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_Toc14622 </w:instrText>
          </w:r>
          <w:r>
            <w:rPr>
              <w:bCs/>
              <w:lang w:val="zh-CN"/>
            </w:rPr>
            <w:fldChar w:fldCharType="separate"/>
          </w:r>
          <w:r>
            <w:t xml:space="preserve">4.4.21 </w:t>
          </w:r>
          <w:r>
            <w:rPr>
              <w:rFonts w:hint="eastAsia"/>
            </w:rPr>
            <w:t>default-metric</w:t>
          </w:r>
          <w:r>
            <w:tab/>
          </w:r>
          <w:r>
            <w:fldChar w:fldCharType="begin"/>
          </w:r>
          <w:r>
            <w:instrText xml:space="preserve"> PAGEREF _Toc14622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_Toc23158 </w:instrText>
          </w:r>
          <w:r>
            <w:rPr>
              <w:bCs/>
              <w:lang w:val="zh-CN"/>
            </w:rPr>
            <w:fldChar w:fldCharType="separate"/>
          </w:r>
          <w:r>
            <w:t xml:space="preserve">4.4.22 </w:t>
          </w:r>
          <w:r>
            <w:rPr>
              <w:rFonts w:hint="eastAsia"/>
            </w:rPr>
            <w:t>distance</w:t>
          </w:r>
          <w:r>
            <w:tab/>
          </w:r>
          <w:r>
            <w:fldChar w:fldCharType="begin"/>
          </w:r>
          <w:r>
            <w:instrText xml:space="preserve"> PAGEREF _Toc23158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_Toc30508 </w:instrText>
          </w:r>
          <w:r>
            <w:rPr>
              <w:bCs/>
              <w:lang w:val="zh-CN"/>
            </w:rPr>
            <w:fldChar w:fldCharType="separate"/>
          </w:r>
          <w:r>
            <w:t xml:space="preserve">4.4.23 </w:t>
          </w:r>
          <w:r>
            <w:rPr>
              <w:rFonts w:hint="eastAsia"/>
            </w:rPr>
            <w:t>distribute-list</w:t>
          </w:r>
          <w:r>
            <w:tab/>
          </w:r>
          <w:r>
            <w:fldChar w:fldCharType="begin"/>
          </w:r>
          <w:r>
            <w:instrText xml:space="preserve"> PAGEREF _Toc30508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_Toc25915 </w:instrText>
          </w:r>
          <w:r>
            <w:rPr>
              <w:bCs/>
              <w:lang w:val="zh-CN"/>
            </w:rPr>
            <w:fldChar w:fldCharType="separate"/>
          </w:r>
          <w:r>
            <w:t>4.4.24 filter-policy</w:t>
          </w:r>
          <w:r>
            <w:tab/>
          </w:r>
          <w:r>
            <w:fldChar w:fldCharType="begin"/>
          </w:r>
          <w:r>
            <w:instrText xml:space="preserve"> PAGEREF _Toc25915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_Toc15140 </w:instrText>
          </w:r>
          <w:r>
            <w:rPr>
              <w:bCs/>
              <w:lang w:val="zh-CN"/>
            </w:rPr>
            <w:fldChar w:fldCharType="separate"/>
          </w:r>
          <w:r>
            <w:t xml:space="preserve">4.4.25 </w:t>
          </w:r>
          <w:r>
            <w:rPr>
              <w:rFonts w:hint="eastAsia"/>
            </w:rPr>
            <w:t>host area</w:t>
          </w:r>
          <w:r>
            <w:tab/>
          </w:r>
          <w:r>
            <w:fldChar w:fldCharType="begin"/>
          </w:r>
          <w:r>
            <w:instrText xml:space="preserve"> PAGEREF _Toc15140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_Toc21274 </w:instrText>
          </w:r>
          <w:r>
            <w:rPr>
              <w:bCs/>
              <w:lang w:val="zh-CN"/>
            </w:rPr>
            <w:fldChar w:fldCharType="separate"/>
          </w:r>
          <w:r>
            <w:t>4.4.26 ip ospf authentication</w:t>
          </w:r>
          <w:r>
            <w:tab/>
          </w:r>
          <w:r>
            <w:fldChar w:fldCharType="begin"/>
          </w:r>
          <w:r>
            <w:instrText xml:space="preserve"> PAGEREF _Toc21274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_Toc4187 </w:instrText>
          </w:r>
          <w:r>
            <w:rPr>
              <w:bCs/>
              <w:lang w:val="zh-CN"/>
            </w:rPr>
            <w:fldChar w:fldCharType="separate"/>
          </w:r>
          <w:r>
            <w:t>4.4.27 ip ospf authentication-key</w:t>
          </w:r>
          <w:r>
            <w:tab/>
          </w:r>
          <w:r>
            <w:fldChar w:fldCharType="begin"/>
          </w:r>
          <w:r>
            <w:instrText xml:space="preserve"> PAGEREF _Toc4187 \h </w:instrText>
          </w:r>
          <w:r>
            <w:fldChar w:fldCharType="separate"/>
          </w:r>
          <w:r>
            <w:t>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_Toc16756 </w:instrText>
          </w:r>
          <w:r>
            <w:rPr>
              <w:bCs/>
              <w:lang w:val="zh-CN"/>
            </w:rPr>
            <w:fldChar w:fldCharType="separate"/>
          </w:r>
          <w:r>
            <w:t>4.4.28 ip ospf cost</w:t>
          </w:r>
          <w:r>
            <w:tab/>
          </w:r>
          <w:r>
            <w:fldChar w:fldCharType="begin"/>
          </w:r>
          <w:r>
            <w:instrText xml:space="preserve"> PAGEREF _Toc16756 \h </w:instrText>
          </w:r>
          <w:r>
            <w:fldChar w:fldCharType="separate"/>
          </w:r>
          <w:r>
            <w:t>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_Toc10497 </w:instrText>
          </w:r>
          <w:r>
            <w:rPr>
              <w:bCs/>
              <w:lang w:val="zh-CN"/>
            </w:rPr>
            <w:fldChar w:fldCharType="separate"/>
          </w:r>
          <w:r>
            <w:t xml:space="preserve">4.4.29 ip ospf </w:t>
          </w:r>
          <w:r>
            <w:rPr>
              <w:rFonts w:hint="eastAsia"/>
            </w:rPr>
            <w:t>database-filter</w:t>
          </w:r>
          <w:r>
            <w:tab/>
          </w:r>
          <w:r>
            <w:fldChar w:fldCharType="begin"/>
          </w:r>
          <w:r>
            <w:instrText xml:space="preserve"> PAGEREF _Toc10497 \h </w:instrText>
          </w:r>
          <w:r>
            <w:fldChar w:fldCharType="separate"/>
          </w:r>
          <w:r>
            <w:t>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_Toc5981 </w:instrText>
          </w:r>
          <w:r>
            <w:rPr>
              <w:bCs/>
              <w:lang w:val="zh-CN"/>
            </w:rPr>
            <w:fldChar w:fldCharType="separate"/>
          </w:r>
          <w:r>
            <w:t>4.4.30 ip ospf dead-interval</w:t>
          </w:r>
          <w:r>
            <w:tab/>
          </w:r>
          <w:r>
            <w:fldChar w:fldCharType="begin"/>
          </w:r>
          <w:r>
            <w:instrText xml:space="preserve"> PAGEREF _Toc5981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_Toc6572 </w:instrText>
          </w:r>
          <w:r>
            <w:rPr>
              <w:bCs/>
              <w:lang w:val="zh-CN"/>
            </w:rPr>
            <w:fldChar w:fldCharType="separate"/>
          </w:r>
          <w:r>
            <w:t xml:space="preserve">4.4.31 ip ospf </w:t>
          </w:r>
          <w:r>
            <w:rPr>
              <w:rFonts w:hint="eastAsia"/>
            </w:rPr>
            <w:t>disable all</w:t>
          </w:r>
          <w:r>
            <w:tab/>
          </w:r>
          <w:r>
            <w:fldChar w:fldCharType="begin"/>
          </w:r>
          <w:r>
            <w:instrText xml:space="preserve"> PAGEREF _Toc6572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_Toc13640 </w:instrText>
          </w:r>
          <w:r>
            <w:rPr>
              <w:bCs/>
              <w:lang w:val="zh-CN"/>
            </w:rPr>
            <w:fldChar w:fldCharType="separate"/>
          </w:r>
          <w:r>
            <w:t>4.4.32 ip ospf hello-interval</w:t>
          </w:r>
          <w:r>
            <w:tab/>
          </w:r>
          <w:r>
            <w:fldChar w:fldCharType="begin"/>
          </w:r>
          <w:r>
            <w:instrText xml:space="preserve"> PAGEREF _Toc13640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_Toc6860 </w:instrText>
          </w:r>
          <w:r>
            <w:rPr>
              <w:bCs/>
              <w:lang w:val="zh-CN"/>
            </w:rPr>
            <w:fldChar w:fldCharType="separate"/>
          </w:r>
          <w:r>
            <w:t>4.4.33 ip ospf message-digest-key</w:t>
          </w:r>
          <w:r>
            <w:tab/>
          </w:r>
          <w:r>
            <w:fldChar w:fldCharType="begin"/>
          </w:r>
          <w:r>
            <w:instrText xml:space="preserve"> PAGEREF _Toc6860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_Toc1965 </w:instrText>
          </w:r>
          <w:r>
            <w:rPr>
              <w:bCs/>
              <w:lang w:val="zh-CN"/>
            </w:rPr>
            <w:fldChar w:fldCharType="separate"/>
          </w:r>
          <w:r>
            <w:t xml:space="preserve">4.4.34 ip ospf </w:t>
          </w:r>
          <w:r>
            <w:rPr>
              <w:rFonts w:hint="eastAsia"/>
            </w:rPr>
            <w:t>mtu</w:t>
          </w:r>
          <w:r>
            <w:tab/>
          </w:r>
          <w:r>
            <w:fldChar w:fldCharType="begin"/>
          </w:r>
          <w:r>
            <w:instrText xml:space="preserve"> PAGEREF _Toc1965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_Toc18518 </w:instrText>
          </w:r>
          <w:r>
            <w:rPr>
              <w:bCs/>
              <w:lang w:val="zh-CN"/>
            </w:rPr>
            <w:fldChar w:fldCharType="separate"/>
          </w:r>
          <w:r>
            <w:t xml:space="preserve">4.4.35 ip ospf </w:t>
          </w:r>
          <w:r>
            <w:rPr>
              <w:rFonts w:hint="eastAsia"/>
            </w:rPr>
            <w:t>mtu-ignore</w:t>
          </w:r>
          <w:r>
            <w:tab/>
          </w:r>
          <w:r>
            <w:fldChar w:fldCharType="begin"/>
          </w:r>
          <w:r>
            <w:instrText xml:space="preserve"> PAGEREF _Toc18518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_Toc18093 </w:instrText>
          </w:r>
          <w:r>
            <w:rPr>
              <w:bCs/>
              <w:lang w:val="zh-CN"/>
            </w:rPr>
            <w:fldChar w:fldCharType="separate"/>
          </w:r>
          <w:r>
            <w:t xml:space="preserve">4.4.36 ip ospf </w:t>
          </w:r>
          <w:r>
            <w:rPr>
              <w:rFonts w:hint="eastAsia"/>
            </w:rPr>
            <w:t>network</w:t>
          </w:r>
          <w:r>
            <w:tab/>
          </w:r>
          <w:r>
            <w:fldChar w:fldCharType="begin"/>
          </w:r>
          <w:r>
            <w:instrText xml:space="preserve"> PAGEREF _Toc18093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_Toc31202 </w:instrText>
          </w:r>
          <w:r>
            <w:rPr>
              <w:bCs/>
              <w:lang w:val="zh-CN"/>
            </w:rPr>
            <w:fldChar w:fldCharType="separate"/>
          </w:r>
          <w:r>
            <w:t>4.4.37 ip ospf priority</w:t>
          </w:r>
          <w:r>
            <w:tab/>
          </w:r>
          <w:r>
            <w:fldChar w:fldCharType="begin"/>
          </w:r>
          <w:r>
            <w:instrText xml:space="preserve"> PAGEREF _Toc31202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_Toc18439 </w:instrText>
          </w:r>
          <w:r>
            <w:rPr>
              <w:bCs/>
              <w:lang w:val="zh-CN"/>
            </w:rPr>
            <w:fldChar w:fldCharType="separate"/>
          </w:r>
          <w:r>
            <w:t>4.4.38 ip ospf retransmit-interval</w:t>
          </w:r>
          <w:r>
            <w:tab/>
          </w:r>
          <w:r>
            <w:fldChar w:fldCharType="begin"/>
          </w:r>
          <w:r>
            <w:instrText xml:space="preserve"> PAGEREF _Toc18439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_Toc3839 </w:instrText>
          </w:r>
          <w:r>
            <w:rPr>
              <w:bCs/>
              <w:lang w:val="zh-CN"/>
            </w:rPr>
            <w:fldChar w:fldCharType="separate"/>
          </w:r>
          <w:r>
            <w:t>4.4.39 ip ospf trans</w:t>
          </w:r>
          <w:r>
            <w:rPr>
              <w:rFonts w:hint="eastAsia"/>
            </w:rPr>
            <w:t>mit</w:t>
          </w:r>
          <w:r>
            <w:t>-delay</w:t>
          </w:r>
          <w:r>
            <w:tab/>
          </w:r>
          <w:r>
            <w:fldChar w:fldCharType="begin"/>
          </w:r>
          <w:r>
            <w:instrText xml:space="preserve"> PAGEREF _Toc3839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_Toc11212 </w:instrText>
          </w:r>
          <w:r>
            <w:rPr>
              <w:bCs/>
              <w:lang w:val="zh-CN"/>
            </w:rPr>
            <w:fldChar w:fldCharType="separate"/>
          </w:r>
          <w:r>
            <w:t xml:space="preserve">4.4.40 </w:t>
          </w:r>
          <w:r>
            <w:rPr>
              <w:rFonts w:hint="eastAsia"/>
            </w:rPr>
            <w:t>key</w:t>
          </w:r>
          <w:r>
            <w:tab/>
          </w:r>
          <w:r>
            <w:fldChar w:fldCharType="begin"/>
          </w:r>
          <w:r>
            <w:instrText xml:space="preserve"> PAGEREF _Toc11212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_Toc11893 </w:instrText>
          </w:r>
          <w:r>
            <w:rPr>
              <w:bCs/>
              <w:lang w:val="zh-CN"/>
            </w:rPr>
            <w:fldChar w:fldCharType="separate"/>
          </w:r>
          <w:r>
            <w:t xml:space="preserve">4.4.41 </w:t>
          </w:r>
          <w:r>
            <w:rPr>
              <w:rFonts w:hint="eastAsia"/>
            </w:rPr>
            <w:t>key chain</w:t>
          </w:r>
          <w:r>
            <w:tab/>
          </w:r>
          <w:r>
            <w:fldChar w:fldCharType="begin"/>
          </w:r>
          <w:r>
            <w:instrText xml:space="preserve"> PAGEREF _Toc11893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_Toc20669 </w:instrText>
          </w:r>
          <w:r>
            <w:rPr>
              <w:bCs/>
              <w:lang w:val="zh-CN"/>
            </w:rPr>
            <w:fldChar w:fldCharType="separate"/>
          </w:r>
          <w:r>
            <w:t>4.4.42 log-adjacency-changes detail</w:t>
          </w:r>
          <w:r>
            <w:tab/>
          </w:r>
          <w:r>
            <w:fldChar w:fldCharType="begin"/>
          </w:r>
          <w:r>
            <w:instrText xml:space="preserve"> PAGEREF _Toc20669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_Toc2762 </w:instrText>
          </w:r>
          <w:r>
            <w:rPr>
              <w:bCs/>
              <w:lang w:val="zh-CN"/>
            </w:rPr>
            <w:fldChar w:fldCharType="separate"/>
          </w:r>
          <w:r>
            <w:t>4.4.43 max-concurrent-dd</w:t>
          </w:r>
          <w:r>
            <w:tab/>
          </w:r>
          <w:r>
            <w:fldChar w:fldCharType="begin"/>
          </w:r>
          <w:r>
            <w:instrText xml:space="preserve"> PAGEREF _Toc2762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_Toc23273 </w:instrText>
          </w:r>
          <w:r>
            <w:rPr>
              <w:bCs/>
              <w:lang w:val="zh-CN"/>
            </w:rPr>
            <w:fldChar w:fldCharType="separate"/>
          </w:r>
          <w:r>
            <w:t>4.4.44 neighbor</w:t>
          </w:r>
          <w:r>
            <w:tab/>
          </w:r>
          <w:r>
            <w:fldChar w:fldCharType="begin"/>
          </w:r>
          <w:r>
            <w:instrText xml:space="preserve"> PAGEREF _Toc23273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_Toc3307 </w:instrText>
          </w:r>
          <w:r>
            <w:rPr>
              <w:bCs/>
              <w:lang w:val="zh-CN"/>
            </w:rPr>
            <w:fldChar w:fldCharType="separate"/>
          </w:r>
          <w:r>
            <w:t>4.4.45 network area</w:t>
          </w:r>
          <w:r>
            <w:tab/>
          </w:r>
          <w:r>
            <w:fldChar w:fldCharType="begin"/>
          </w:r>
          <w:r>
            <w:instrText xml:space="preserve"> PAGEREF _Toc3307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_Toc30774 </w:instrText>
          </w:r>
          <w:r>
            <w:rPr>
              <w:bCs/>
              <w:lang w:val="zh-CN"/>
            </w:rPr>
            <w:fldChar w:fldCharType="separate"/>
          </w:r>
          <w:r>
            <w:t>4.4.46 ospf abr-type</w:t>
          </w:r>
          <w:r>
            <w:tab/>
          </w:r>
          <w:r>
            <w:fldChar w:fldCharType="begin"/>
          </w:r>
          <w:r>
            <w:instrText xml:space="preserve"> PAGEREF _Toc30774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_Toc14608 </w:instrText>
          </w:r>
          <w:r>
            <w:rPr>
              <w:bCs/>
              <w:lang w:val="zh-CN"/>
            </w:rPr>
            <w:fldChar w:fldCharType="separate"/>
          </w:r>
          <w:r>
            <w:t>4.4.47 ospf router-id</w:t>
          </w:r>
          <w:r>
            <w:tab/>
          </w:r>
          <w:r>
            <w:fldChar w:fldCharType="begin"/>
          </w:r>
          <w:r>
            <w:instrText xml:space="preserve"> PAGEREF _Toc14608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_Toc6722 </w:instrText>
          </w:r>
          <w:r>
            <w:rPr>
              <w:bCs/>
              <w:lang w:val="zh-CN"/>
            </w:rPr>
            <w:fldChar w:fldCharType="separate"/>
          </w:r>
          <w:r>
            <w:rPr>
              <w:rFonts w:hint="eastAsia"/>
            </w:rPr>
            <w:t>4.4.48 overflow database</w:t>
          </w:r>
          <w:r>
            <w:tab/>
          </w:r>
          <w:r>
            <w:fldChar w:fldCharType="begin"/>
          </w:r>
          <w:r>
            <w:instrText xml:space="preserve"> PAGEREF _Toc6722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_Toc18329 </w:instrText>
          </w:r>
          <w:r>
            <w:rPr>
              <w:bCs/>
              <w:lang w:val="zh-CN"/>
            </w:rPr>
            <w:fldChar w:fldCharType="separate"/>
          </w:r>
          <w:r>
            <w:t xml:space="preserve">4.4.49 </w:t>
          </w:r>
          <w:r>
            <w:rPr>
              <w:rFonts w:hint="eastAsia"/>
            </w:rPr>
            <w:t>overflow database external</w:t>
          </w:r>
          <w:r>
            <w:tab/>
          </w:r>
          <w:r>
            <w:fldChar w:fldCharType="begin"/>
          </w:r>
          <w:r>
            <w:instrText xml:space="preserve"> PAGEREF _Toc18329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_Toc22592 </w:instrText>
          </w:r>
          <w:r>
            <w:rPr>
              <w:bCs/>
              <w:lang w:val="zh-CN"/>
            </w:rPr>
            <w:fldChar w:fldCharType="separate"/>
          </w:r>
          <w:r>
            <w:t xml:space="preserve">4.4.50 </w:t>
          </w:r>
          <w:r>
            <w:rPr>
              <w:rFonts w:hint="eastAsia"/>
            </w:rPr>
            <w:t>passive-interface</w:t>
          </w:r>
          <w:r>
            <w:tab/>
          </w:r>
          <w:r>
            <w:fldChar w:fldCharType="begin"/>
          </w:r>
          <w:r>
            <w:instrText xml:space="preserve"> PAGEREF _Toc22592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_Toc31225 </w:instrText>
          </w:r>
          <w:r>
            <w:rPr>
              <w:bCs/>
              <w:lang w:val="zh-CN"/>
            </w:rPr>
            <w:fldChar w:fldCharType="separate"/>
          </w:r>
          <w:r>
            <w:t xml:space="preserve">4.4.51 </w:t>
          </w:r>
          <w:r>
            <w:rPr>
              <w:rFonts w:hint="eastAsia"/>
            </w:rPr>
            <w:t>redistribute</w:t>
          </w:r>
          <w:r>
            <w:tab/>
          </w:r>
          <w:r>
            <w:fldChar w:fldCharType="begin"/>
          </w:r>
          <w:r>
            <w:instrText xml:space="preserve"> PAGEREF _Toc31225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_Toc183 </w:instrText>
          </w:r>
          <w:r>
            <w:rPr>
              <w:bCs/>
              <w:lang w:val="zh-CN"/>
            </w:rPr>
            <w:fldChar w:fldCharType="separate"/>
          </w:r>
          <w:r>
            <w:rPr>
              <w:rFonts w:hint="eastAsia"/>
            </w:rPr>
            <w:t>4.4.52 redistribute ospf</w:t>
          </w:r>
          <w:r>
            <w:tab/>
          </w:r>
          <w:r>
            <w:fldChar w:fldCharType="begin"/>
          </w:r>
          <w:r>
            <w:instrText xml:space="preserve"> PAGEREF _Toc183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_Toc13297 </w:instrText>
          </w:r>
          <w:r>
            <w:rPr>
              <w:bCs/>
              <w:lang w:val="zh-CN"/>
            </w:rPr>
            <w:fldChar w:fldCharType="separate"/>
          </w:r>
          <w:r>
            <w:t xml:space="preserve">4.4.53 </w:t>
          </w:r>
          <w:r>
            <w:rPr>
              <w:rFonts w:hint="eastAsia"/>
            </w:rPr>
            <w:t>router ospf</w:t>
          </w:r>
          <w:r>
            <w:tab/>
          </w:r>
          <w:r>
            <w:fldChar w:fldCharType="begin"/>
          </w:r>
          <w:r>
            <w:instrText xml:space="preserve"> PAGEREF _Toc13297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_Toc25172 </w:instrText>
          </w:r>
          <w:r>
            <w:rPr>
              <w:bCs/>
              <w:lang w:val="zh-CN"/>
            </w:rPr>
            <w:fldChar w:fldCharType="separate"/>
          </w:r>
          <w:r>
            <w:t>4.4.54 show ip ospf</w:t>
          </w:r>
          <w:r>
            <w:tab/>
          </w:r>
          <w:r>
            <w:fldChar w:fldCharType="begin"/>
          </w:r>
          <w:r>
            <w:instrText xml:space="preserve"> PAGEREF _Toc25172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_Toc25511 </w:instrText>
          </w:r>
          <w:r>
            <w:rPr>
              <w:bCs/>
              <w:lang w:val="zh-CN"/>
            </w:rPr>
            <w:fldChar w:fldCharType="separate"/>
          </w:r>
          <w:r>
            <w:t>4.4.55 show ip ospf border-routers</w:t>
          </w:r>
          <w:r>
            <w:tab/>
          </w:r>
          <w:r>
            <w:fldChar w:fldCharType="begin"/>
          </w:r>
          <w:r>
            <w:instrText xml:space="preserve"> PAGEREF _Toc25511 \h </w:instrText>
          </w:r>
          <w:r>
            <w:fldChar w:fldCharType="separate"/>
          </w:r>
          <w:r>
            <w:t>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_Toc19500 </w:instrText>
          </w:r>
          <w:r>
            <w:rPr>
              <w:bCs/>
              <w:lang w:val="zh-CN"/>
            </w:rPr>
            <w:fldChar w:fldCharType="separate"/>
          </w:r>
          <w:r>
            <w:t xml:space="preserve">4.4.56 show ip ospf </w:t>
          </w:r>
          <w:r>
            <w:rPr>
              <w:rFonts w:hint="eastAsia"/>
            </w:rPr>
            <w:t>database</w:t>
          </w:r>
          <w:r>
            <w:tab/>
          </w:r>
          <w:r>
            <w:fldChar w:fldCharType="begin"/>
          </w:r>
          <w:r>
            <w:instrText xml:space="preserve"> PAGEREF _Toc19500 \h </w:instrText>
          </w:r>
          <w:r>
            <w:fldChar w:fldCharType="separate"/>
          </w:r>
          <w:r>
            <w:t>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_Toc22358 </w:instrText>
          </w:r>
          <w:r>
            <w:rPr>
              <w:bCs/>
              <w:lang w:val="zh-CN"/>
            </w:rPr>
            <w:fldChar w:fldCharType="separate"/>
          </w:r>
          <w:r>
            <w:t>4.4.57 show ip ospf interface</w:t>
          </w:r>
          <w:r>
            <w:tab/>
          </w:r>
          <w:r>
            <w:fldChar w:fldCharType="begin"/>
          </w:r>
          <w:r>
            <w:instrText xml:space="preserve"> PAGEREF _Toc22358 \h </w:instrText>
          </w:r>
          <w:r>
            <w:fldChar w:fldCharType="separate"/>
          </w:r>
          <w:r>
            <w:t>64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_Toc2332 </w:instrText>
          </w:r>
          <w:r>
            <w:rPr>
              <w:bCs/>
              <w:lang w:val="zh-CN"/>
            </w:rPr>
            <w:fldChar w:fldCharType="separate"/>
          </w:r>
          <w:r>
            <w:t>4.4.58 show ip ospf neighbor</w:t>
          </w:r>
          <w:r>
            <w:tab/>
          </w:r>
          <w:r>
            <w:fldChar w:fldCharType="begin"/>
          </w:r>
          <w:r>
            <w:instrText xml:space="preserve"> PAGEREF _Toc2332 \h </w:instrText>
          </w:r>
          <w:r>
            <w:fldChar w:fldCharType="separate"/>
          </w:r>
          <w:r>
            <w:t>64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_Toc21936 </w:instrText>
          </w:r>
          <w:r>
            <w:rPr>
              <w:bCs/>
              <w:lang w:val="zh-CN"/>
            </w:rPr>
            <w:fldChar w:fldCharType="separate"/>
          </w:r>
          <w:r>
            <w:t xml:space="preserve">4.4.59 </w:t>
          </w:r>
          <w:r>
            <w:rPr>
              <w:rFonts w:hint="eastAsia"/>
            </w:rPr>
            <w:t>show ip ospf</w:t>
          </w:r>
          <w:r>
            <w:t xml:space="preserve"> redistribute</w:t>
          </w:r>
          <w:r>
            <w:tab/>
          </w:r>
          <w:r>
            <w:fldChar w:fldCharType="begin"/>
          </w:r>
          <w:r>
            <w:instrText xml:space="preserve"> PAGEREF _Toc21936 \h </w:instrText>
          </w:r>
          <w:r>
            <w:fldChar w:fldCharType="separate"/>
          </w:r>
          <w:r>
            <w:t>65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_Toc30511 </w:instrText>
          </w:r>
          <w:r>
            <w:rPr>
              <w:bCs/>
              <w:lang w:val="zh-CN"/>
            </w:rPr>
            <w:fldChar w:fldCharType="separate"/>
          </w:r>
          <w:r>
            <w:t>4.4.60 show ip ospf rout</w:t>
          </w:r>
          <w:r>
            <w:rPr>
              <w:rFonts w:hint="eastAsia"/>
            </w:rPr>
            <w:t>e</w:t>
          </w:r>
          <w:r>
            <w:tab/>
          </w:r>
          <w:r>
            <w:fldChar w:fldCharType="begin"/>
          </w:r>
          <w:r>
            <w:instrText xml:space="preserve"> PAGEREF _Toc30511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_Toc13870 </w:instrText>
          </w:r>
          <w:r>
            <w:rPr>
              <w:bCs/>
              <w:lang w:val="zh-CN"/>
            </w:rPr>
            <w:fldChar w:fldCharType="separate"/>
          </w:r>
          <w:r>
            <w:t>4.4.61 show ip ospf virtual-links</w:t>
          </w:r>
          <w:r>
            <w:tab/>
          </w:r>
          <w:r>
            <w:fldChar w:fldCharType="begin"/>
          </w:r>
          <w:r>
            <w:instrText xml:space="preserve"> PAGEREF _Toc13870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_Toc9010 </w:instrText>
          </w:r>
          <w:r>
            <w:rPr>
              <w:bCs/>
              <w:lang w:val="zh-CN"/>
            </w:rPr>
            <w:fldChar w:fldCharType="separate"/>
          </w:r>
          <w:r>
            <w:rPr>
              <w:rFonts w:hint="eastAsia"/>
            </w:rPr>
            <w:t xml:space="preserve">4.4.62 show ip </w:t>
          </w:r>
          <w:r>
            <w:t>route</w:t>
          </w:r>
          <w:r>
            <w:rPr>
              <w:rFonts w:hint="eastAsia"/>
            </w:rPr>
            <w:t xml:space="preserve"> process-detail</w:t>
          </w:r>
          <w:r>
            <w:tab/>
          </w:r>
          <w:r>
            <w:fldChar w:fldCharType="begin"/>
          </w:r>
          <w:r>
            <w:instrText xml:space="preserve"> PAGEREF _Toc9010 \h </w:instrText>
          </w:r>
          <w:r>
            <w:fldChar w:fldCharType="separate"/>
          </w:r>
          <w:r>
            <w:t>67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_Toc24786 </w:instrText>
          </w:r>
          <w:r>
            <w:rPr>
              <w:bCs/>
              <w:lang w:val="zh-CN"/>
            </w:rPr>
            <w:fldChar w:fldCharType="separate"/>
          </w:r>
          <w:r>
            <w:rPr>
              <w:rFonts w:hint="eastAsia"/>
            </w:rPr>
            <w:t xml:space="preserve">4.4.63 show ip </w:t>
          </w:r>
          <w:r>
            <w:t>route</w:t>
          </w:r>
          <w:r>
            <w:rPr>
              <w:rFonts w:hint="eastAsia"/>
            </w:rPr>
            <w:t xml:space="preserve"> vrf process-detail</w:t>
          </w:r>
          <w:r>
            <w:tab/>
          </w:r>
          <w:r>
            <w:fldChar w:fldCharType="begin"/>
          </w:r>
          <w:r>
            <w:instrText xml:space="preserve"> PAGEREF _Toc24786 \h </w:instrText>
          </w:r>
          <w:r>
            <w:fldChar w:fldCharType="separate"/>
          </w:r>
          <w:r>
            <w:t>68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_Toc20954 </w:instrText>
          </w:r>
          <w:r>
            <w:rPr>
              <w:bCs/>
              <w:lang w:val="zh-CN"/>
            </w:rPr>
            <w:fldChar w:fldCharType="separate"/>
          </w:r>
          <w:r>
            <w:t xml:space="preserve">4.4.64 </w:t>
          </w:r>
          <w:r>
            <w:rPr>
              <w:rFonts w:hint="eastAsia"/>
            </w:rPr>
            <w:t>s</w:t>
          </w:r>
          <w:r>
            <w:t>how ip protocols</w:t>
          </w:r>
          <w:r>
            <w:tab/>
          </w:r>
          <w:r>
            <w:fldChar w:fldCharType="begin"/>
          </w:r>
          <w:r>
            <w:instrText xml:space="preserve"> PAGEREF _Toc20954 \h </w:instrText>
          </w:r>
          <w:r>
            <w:fldChar w:fldCharType="separate"/>
          </w:r>
          <w:r>
            <w:t>68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_Toc6456 </w:instrText>
          </w:r>
          <w:r>
            <w:rPr>
              <w:bCs/>
              <w:lang w:val="zh-CN"/>
            </w:rPr>
            <w:fldChar w:fldCharType="separate"/>
          </w:r>
          <w:r>
            <w:t xml:space="preserve">4.4.65 </w:t>
          </w:r>
          <w:r>
            <w:rPr>
              <w:rFonts w:hint="eastAsia"/>
            </w:rPr>
            <w:t>summary-address</w:t>
          </w:r>
          <w:r>
            <w:tab/>
          </w:r>
          <w:r>
            <w:fldChar w:fldCharType="begin"/>
          </w:r>
          <w:r>
            <w:instrText xml:space="preserve"> PAGEREF _Toc6456 \h </w:instrText>
          </w:r>
          <w:r>
            <w:fldChar w:fldCharType="separate"/>
          </w:r>
          <w:r>
            <w:t>68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_Toc27435 </w:instrText>
          </w:r>
          <w:r>
            <w:rPr>
              <w:bCs/>
              <w:lang w:val="zh-CN"/>
            </w:rPr>
            <w:fldChar w:fldCharType="separate"/>
          </w:r>
          <w:r>
            <w:t xml:space="preserve">4.4.66 </w:t>
          </w:r>
          <w:r>
            <w:rPr>
              <w:rFonts w:hint="eastAsia"/>
            </w:rPr>
            <w:t>timers spf</w:t>
          </w:r>
          <w:r>
            <w:tab/>
          </w:r>
          <w:r>
            <w:fldChar w:fldCharType="begin"/>
          </w:r>
          <w:r>
            <w:instrText xml:space="preserve"> PAGEREF _Toc27435 \h </w:instrText>
          </w:r>
          <w:r>
            <w:fldChar w:fldCharType="separate"/>
          </w:r>
          <w:r>
            <w:t>69</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_Toc22242 </w:instrText>
          </w:r>
          <w:r>
            <w:rPr>
              <w:bCs/>
              <w:lang w:val="zh-CN"/>
            </w:rPr>
            <w:fldChar w:fldCharType="separate"/>
          </w:r>
          <w:r>
            <w:t>4.5 BGP</w:t>
          </w:r>
          <w:r>
            <w:tab/>
          </w:r>
          <w:r>
            <w:fldChar w:fldCharType="begin"/>
          </w:r>
          <w:r>
            <w:instrText xml:space="preserve"> PAGEREF _Toc22242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_Toc8699 </w:instrText>
          </w:r>
          <w:r>
            <w:rPr>
              <w:bCs/>
              <w:lang w:val="zh-CN"/>
            </w:rPr>
            <w:fldChar w:fldCharType="separate"/>
          </w:r>
          <w:r>
            <w:t>4.5.1 address-family</w:t>
          </w:r>
          <w:r>
            <w:tab/>
          </w:r>
          <w:r>
            <w:fldChar w:fldCharType="begin"/>
          </w:r>
          <w:r>
            <w:instrText xml:space="preserve"> PAGEREF _Toc8699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_Toc15647 </w:instrText>
          </w:r>
          <w:r>
            <w:rPr>
              <w:bCs/>
              <w:lang w:val="zh-CN"/>
            </w:rPr>
            <w:fldChar w:fldCharType="separate"/>
          </w:r>
          <w:r>
            <w:t>4.5.2 aggregate-address</w:t>
          </w:r>
          <w:r>
            <w:tab/>
          </w:r>
          <w:r>
            <w:fldChar w:fldCharType="begin"/>
          </w:r>
          <w:r>
            <w:instrText xml:space="preserve"> PAGEREF _Toc15647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_Toc16596 </w:instrText>
          </w:r>
          <w:r>
            <w:rPr>
              <w:bCs/>
              <w:lang w:val="zh-CN"/>
            </w:rPr>
            <w:fldChar w:fldCharType="separate"/>
          </w:r>
          <w:r>
            <w:t>4.5.3 bgp aggregate-nexthop-check</w:t>
          </w:r>
          <w:r>
            <w:tab/>
          </w:r>
          <w:r>
            <w:fldChar w:fldCharType="begin"/>
          </w:r>
          <w:r>
            <w:instrText xml:space="preserve"> PAGEREF _Toc16596 \h </w:instrText>
          </w:r>
          <w:r>
            <w:fldChar w:fldCharType="separate"/>
          </w:r>
          <w:r>
            <w:t>71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_Toc5894 </w:instrText>
          </w:r>
          <w:r>
            <w:rPr>
              <w:bCs/>
              <w:lang w:val="zh-CN"/>
            </w:rPr>
            <w:fldChar w:fldCharType="separate"/>
          </w:r>
          <w:r>
            <w:t>4.5.4 bgp always-compare-med</w:t>
          </w:r>
          <w:r>
            <w:tab/>
          </w:r>
          <w:r>
            <w:fldChar w:fldCharType="begin"/>
          </w:r>
          <w:r>
            <w:instrText xml:space="preserve"> PAGEREF _Toc5894 \h </w:instrText>
          </w:r>
          <w:r>
            <w:fldChar w:fldCharType="separate"/>
          </w:r>
          <w:r>
            <w:t>71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_Toc3699 </w:instrText>
          </w:r>
          <w:r>
            <w:rPr>
              <w:bCs/>
              <w:lang w:val="zh-CN"/>
            </w:rPr>
            <w:fldChar w:fldCharType="separate"/>
          </w:r>
          <w:r>
            <w:t xml:space="preserve">4.5.5 bgp asnotation </w:t>
          </w:r>
          <w:r>
            <w:rPr>
              <w:rFonts w:hint="eastAsia"/>
            </w:rPr>
            <w:t>as</w:t>
          </w:r>
          <w:r>
            <w:t>dot</w:t>
          </w:r>
          <w:r>
            <w:tab/>
          </w:r>
          <w:r>
            <w:fldChar w:fldCharType="begin"/>
          </w:r>
          <w:r>
            <w:instrText xml:space="preserve"> PAGEREF _Toc3699 \h </w:instrText>
          </w:r>
          <w:r>
            <w:fldChar w:fldCharType="separate"/>
          </w:r>
          <w:r>
            <w:t>71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_Toc8272 </w:instrText>
          </w:r>
          <w:r>
            <w:rPr>
              <w:bCs/>
              <w:lang w:val="zh-CN"/>
            </w:rPr>
            <w:fldChar w:fldCharType="separate"/>
          </w:r>
          <w:r>
            <w:t>4.5.6 bgp bestpath as-path ignore</w:t>
          </w:r>
          <w:r>
            <w:tab/>
          </w:r>
          <w:r>
            <w:fldChar w:fldCharType="begin"/>
          </w:r>
          <w:r>
            <w:instrText xml:space="preserve"> PAGEREF _Toc8272 \h </w:instrText>
          </w:r>
          <w:r>
            <w:fldChar w:fldCharType="separate"/>
          </w:r>
          <w:r>
            <w:t>72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_Toc4027 </w:instrText>
          </w:r>
          <w:r>
            <w:rPr>
              <w:bCs/>
              <w:lang w:val="zh-CN"/>
            </w:rPr>
            <w:fldChar w:fldCharType="separate"/>
          </w:r>
          <w:r>
            <w:t>4.5.7 bgp bestpath compare-confed-aspath</w:t>
          </w:r>
          <w:r>
            <w:tab/>
          </w:r>
          <w:r>
            <w:fldChar w:fldCharType="begin"/>
          </w:r>
          <w:r>
            <w:instrText xml:space="preserve"> PAGEREF _Toc4027 \h </w:instrText>
          </w:r>
          <w:r>
            <w:fldChar w:fldCharType="separate"/>
          </w:r>
          <w:r>
            <w:t>72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_Toc27172 </w:instrText>
          </w:r>
          <w:r>
            <w:rPr>
              <w:bCs/>
              <w:lang w:val="zh-CN"/>
            </w:rPr>
            <w:fldChar w:fldCharType="separate"/>
          </w:r>
          <w:r>
            <w:t>4.5.8 bgp bestpath compare-routerid</w:t>
          </w:r>
          <w:r>
            <w:tab/>
          </w:r>
          <w:r>
            <w:fldChar w:fldCharType="begin"/>
          </w:r>
          <w:r>
            <w:instrText xml:space="preserve"> PAGEREF _Toc27172 \h </w:instrText>
          </w:r>
          <w:r>
            <w:fldChar w:fldCharType="separate"/>
          </w:r>
          <w:r>
            <w:t>73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_Toc23004 </w:instrText>
          </w:r>
          <w:r>
            <w:rPr>
              <w:bCs/>
              <w:lang w:val="zh-CN"/>
            </w:rPr>
            <w:fldChar w:fldCharType="separate"/>
          </w:r>
          <w:r>
            <w:t>4.5.9 bgp bestpath med</w:t>
          </w:r>
          <w:r>
            <w:tab/>
          </w:r>
          <w:r>
            <w:fldChar w:fldCharType="begin"/>
          </w:r>
          <w:r>
            <w:instrText xml:space="preserve"> PAGEREF _Toc23004 \h </w:instrText>
          </w:r>
          <w:r>
            <w:fldChar w:fldCharType="separate"/>
          </w:r>
          <w:r>
            <w:t>73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_Toc25353 </w:instrText>
          </w:r>
          <w:r>
            <w:rPr>
              <w:bCs/>
              <w:lang w:val="zh-CN"/>
            </w:rPr>
            <w:fldChar w:fldCharType="separate"/>
          </w:r>
          <w:r>
            <w:t>4.5.10 bgp client-to-client reflection</w:t>
          </w:r>
          <w:r>
            <w:tab/>
          </w:r>
          <w:r>
            <w:fldChar w:fldCharType="begin"/>
          </w:r>
          <w:r>
            <w:instrText xml:space="preserve"> PAGEREF _Toc25353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_Toc32497 </w:instrText>
          </w:r>
          <w:r>
            <w:rPr>
              <w:bCs/>
              <w:lang w:val="zh-CN"/>
            </w:rPr>
            <w:fldChar w:fldCharType="separate"/>
          </w:r>
          <w:r>
            <w:t>4.5.11 bgp cluster-id</w:t>
          </w:r>
          <w:r>
            <w:tab/>
          </w:r>
          <w:r>
            <w:fldChar w:fldCharType="begin"/>
          </w:r>
          <w:r>
            <w:instrText xml:space="preserve"> PAGEREF _Toc32497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_Toc922 </w:instrText>
          </w:r>
          <w:r>
            <w:rPr>
              <w:bCs/>
              <w:lang w:val="zh-CN"/>
            </w:rPr>
            <w:fldChar w:fldCharType="separate"/>
          </w:r>
          <w:r>
            <w:t>4.5.12 bgp confederation identifier</w:t>
          </w:r>
          <w:r>
            <w:tab/>
          </w:r>
          <w:r>
            <w:fldChar w:fldCharType="begin"/>
          </w:r>
          <w:r>
            <w:instrText xml:space="preserve"> PAGEREF _Toc922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_Toc12399 </w:instrText>
          </w:r>
          <w:r>
            <w:rPr>
              <w:bCs/>
              <w:lang w:val="zh-CN"/>
            </w:rPr>
            <w:fldChar w:fldCharType="separate"/>
          </w:r>
          <w:r>
            <w:t>4.5.13 bgp confederation peers</w:t>
          </w:r>
          <w:r>
            <w:tab/>
          </w:r>
          <w:r>
            <w:fldChar w:fldCharType="begin"/>
          </w:r>
          <w:r>
            <w:instrText xml:space="preserve"> PAGEREF _Toc12399 \h </w:instrText>
          </w:r>
          <w:r>
            <w:fldChar w:fldCharType="separate"/>
          </w:r>
          <w:r>
            <w:t>75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_Toc28083 </w:instrText>
          </w:r>
          <w:r>
            <w:rPr>
              <w:bCs/>
              <w:lang w:val="zh-CN"/>
            </w:rPr>
            <w:fldChar w:fldCharType="separate"/>
          </w:r>
          <w:r>
            <w:t>4.5.14 bgp dampening</w:t>
          </w:r>
          <w:r>
            <w:tab/>
          </w:r>
          <w:r>
            <w:fldChar w:fldCharType="begin"/>
          </w:r>
          <w:r>
            <w:instrText xml:space="preserve"> PAGEREF _Toc28083 \h </w:instrText>
          </w:r>
          <w:r>
            <w:fldChar w:fldCharType="separate"/>
          </w:r>
          <w:r>
            <w:t>75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_Toc19983 </w:instrText>
          </w:r>
          <w:r>
            <w:rPr>
              <w:bCs/>
              <w:lang w:val="zh-CN"/>
            </w:rPr>
            <w:fldChar w:fldCharType="separate"/>
          </w:r>
          <w:r>
            <w:t>4.5.15 bgp default</w:t>
          </w:r>
          <w:r>
            <w:tab/>
          </w:r>
          <w:r>
            <w:fldChar w:fldCharType="begin"/>
          </w:r>
          <w:r>
            <w:instrText xml:space="preserve"> PAGEREF _Toc19983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_Toc31280 </w:instrText>
          </w:r>
          <w:r>
            <w:rPr>
              <w:bCs/>
              <w:lang w:val="zh-CN"/>
            </w:rPr>
            <w:fldChar w:fldCharType="separate"/>
          </w:r>
          <w:r>
            <w:t>4.5.16 bgp deterministic-med</w:t>
          </w:r>
          <w:r>
            <w:tab/>
          </w:r>
          <w:r>
            <w:fldChar w:fldCharType="begin"/>
          </w:r>
          <w:r>
            <w:instrText xml:space="preserve"> PAGEREF _Toc31280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_Toc3364 </w:instrText>
          </w:r>
          <w:r>
            <w:rPr>
              <w:bCs/>
              <w:lang w:val="zh-CN"/>
            </w:rPr>
            <w:fldChar w:fldCharType="separate"/>
          </w:r>
          <w:r>
            <w:t>4.5.17 bgp enforce-first-as</w:t>
          </w:r>
          <w:r>
            <w:tab/>
          </w:r>
          <w:r>
            <w:fldChar w:fldCharType="begin"/>
          </w:r>
          <w:r>
            <w:instrText xml:space="preserve"> PAGEREF _Toc3364 \h </w:instrText>
          </w:r>
          <w:r>
            <w:fldChar w:fldCharType="separate"/>
          </w:r>
          <w:r>
            <w:t>77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_Toc20850 </w:instrText>
          </w:r>
          <w:r>
            <w:rPr>
              <w:bCs/>
              <w:lang w:val="zh-CN"/>
            </w:rPr>
            <w:fldChar w:fldCharType="separate"/>
          </w:r>
          <w:r>
            <w:t>4.5.18 bgp fast-external-failover</w:t>
          </w:r>
          <w:r>
            <w:tab/>
          </w:r>
          <w:r>
            <w:fldChar w:fldCharType="begin"/>
          </w:r>
          <w:r>
            <w:instrText xml:space="preserve"> PAGEREF _Toc20850 \h </w:instrText>
          </w:r>
          <w:r>
            <w:fldChar w:fldCharType="separate"/>
          </w:r>
          <w:r>
            <w:t>77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_Toc887 </w:instrText>
          </w:r>
          <w:r>
            <w:rPr>
              <w:bCs/>
              <w:lang w:val="zh-CN"/>
            </w:rPr>
            <w:fldChar w:fldCharType="separate"/>
          </w:r>
          <w:r>
            <w:t>4.5.19 bgp inbound-route-filter</w:t>
          </w:r>
          <w:r>
            <w:tab/>
          </w:r>
          <w:r>
            <w:fldChar w:fldCharType="begin"/>
          </w:r>
          <w:r>
            <w:instrText xml:space="preserve"> PAGEREF _Toc887 \h </w:instrText>
          </w:r>
          <w:r>
            <w:fldChar w:fldCharType="separate"/>
          </w:r>
          <w:r>
            <w:t>77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_Toc19786 </w:instrText>
          </w:r>
          <w:r>
            <w:rPr>
              <w:bCs/>
              <w:lang w:val="zh-CN"/>
            </w:rPr>
            <w:fldChar w:fldCharType="separate"/>
          </w:r>
          <w:r>
            <w:t>4.5.20 bgp inbound-</w:t>
          </w:r>
          <w:r>
            <w:rPr>
              <w:rFonts w:hint="eastAsia"/>
            </w:rPr>
            <w:t>max-</w:t>
          </w:r>
          <w:r>
            <w:t>route-</w:t>
          </w:r>
          <w:r>
            <w:rPr>
              <w:rFonts w:hint="eastAsia"/>
            </w:rPr>
            <w:t>num</w:t>
          </w:r>
          <w:r>
            <w:tab/>
          </w:r>
          <w:r>
            <w:fldChar w:fldCharType="begin"/>
          </w:r>
          <w:r>
            <w:instrText xml:space="preserve"> PAGEREF _Toc19786 \h </w:instrText>
          </w:r>
          <w:r>
            <w:fldChar w:fldCharType="separate"/>
          </w:r>
          <w:r>
            <w:t>78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_Toc31258 </w:instrText>
          </w:r>
          <w:r>
            <w:rPr>
              <w:bCs/>
              <w:lang w:val="zh-CN"/>
            </w:rPr>
            <w:fldChar w:fldCharType="separate"/>
          </w:r>
          <w:r>
            <w:t>4.5.21 bgp log-neighbor-changes</w:t>
          </w:r>
          <w:r>
            <w:tab/>
          </w:r>
          <w:r>
            <w:fldChar w:fldCharType="begin"/>
          </w:r>
          <w:r>
            <w:instrText xml:space="preserve"> PAGEREF _Toc31258 \h </w:instrText>
          </w:r>
          <w:r>
            <w:fldChar w:fldCharType="separate"/>
          </w:r>
          <w:r>
            <w:t>78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_Toc5882 </w:instrText>
          </w:r>
          <w:r>
            <w:rPr>
              <w:bCs/>
              <w:lang w:val="zh-CN"/>
            </w:rPr>
            <w:fldChar w:fldCharType="separate"/>
          </w:r>
          <w:r>
            <w:t>4.5.22 bgp network import-check</w:t>
          </w:r>
          <w:r>
            <w:tab/>
          </w:r>
          <w:r>
            <w:fldChar w:fldCharType="begin"/>
          </w:r>
          <w:r>
            <w:instrText xml:space="preserve"> PAGEREF _Toc5882 \h </w:instrText>
          </w:r>
          <w:r>
            <w:fldChar w:fldCharType="separate"/>
          </w:r>
          <w:r>
            <w:t>78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_Toc20444 </w:instrText>
          </w:r>
          <w:r>
            <w:rPr>
              <w:bCs/>
              <w:lang w:val="zh-CN"/>
            </w:rPr>
            <w:fldChar w:fldCharType="separate"/>
          </w:r>
          <w:r>
            <w:t>4.5.23 bgp rfc1771-path-select</w:t>
          </w:r>
          <w:r>
            <w:tab/>
          </w:r>
          <w:r>
            <w:fldChar w:fldCharType="begin"/>
          </w:r>
          <w:r>
            <w:instrText xml:space="preserve"> PAGEREF _Toc20444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_Toc19043 </w:instrText>
          </w:r>
          <w:r>
            <w:rPr>
              <w:bCs/>
              <w:lang w:val="zh-CN"/>
            </w:rPr>
            <w:fldChar w:fldCharType="separate"/>
          </w:r>
          <w:r>
            <w:t>4.5.24 bgp rfc1771-strict</w:t>
          </w:r>
          <w:r>
            <w:tab/>
          </w:r>
          <w:r>
            <w:fldChar w:fldCharType="begin"/>
          </w:r>
          <w:r>
            <w:instrText xml:space="preserve"> PAGEREF _Toc19043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_Toc12346 </w:instrText>
          </w:r>
          <w:r>
            <w:rPr>
              <w:bCs/>
              <w:lang w:val="zh-CN"/>
            </w:rPr>
            <w:fldChar w:fldCharType="separate"/>
          </w:r>
          <w:r>
            <w:t>4.5.25 bgp router-id</w:t>
          </w:r>
          <w:r>
            <w:tab/>
          </w:r>
          <w:r>
            <w:fldChar w:fldCharType="begin"/>
          </w:r>
          <w:r>
            <w:instrText xml:space="preserve"> PAGEREF _Toc12346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_Toc28580 </w:instrText>
          </w:r>
          <w:r>
            <w:rPr>
              <w:bCs/>
              <w:lang w:val="zh-CN"/>
            </w:rPr>
            <w:fldChar w:fldCharType="separate"/>
          </w:r>
          <w:r>
            <w:t>4.5.26 bgp scan-time</w:t>
          </w:r>
          <w:r>
            <w:tab/>
          </w:r>
          <w:r>
            <w:fldChar w:fldCharType="begin"/>
          </w:r>
          <w:r>
            <w:instrText xml:space="preserve"> PAGEREF _Toc28580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_Toc19205 </w:instrText>
          </w:r>
          <w:r>
            <w:rPr>
              <w:bCs/>
              <w:lang w:val="zh-CN"/>
            </w:rPr>
            <w:fldChar w:fldCharType="separate"/>
          </w:r>
          <w:r>
            <w:t>4.5.27 clear ip bgp</w:t>
          </w:r>
          <w:r>
            <w:tab/>
          </w:r>
          <w:r>
            <w:fldChar w:fldCharType="begin"/>
          </w:r>
          <w:r>
            <w:instrText xml:space="preserve"> PAGEREF _Toc19205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_Toc26294 </w:instrText>
          </w:r>
          <w:r>
            <w:rPr>
              <w:bCs/>
              <w:lang w:val="zh-CN"/>
            </w:rPr>
            <w:fldChar w:fldCharType="separate"/>
          </w:r>
          <w:r>
            <w:t>4.5.28 clear ip bgp dampening</w:t>
          </w:r>
          <w:r>
            <w:tab/>
          </w:r>
          <w:r>
            <w:fldChar w:fldCharType="begin"/>
          </w:r>
          <w:r>
            <w:instrText xml:space="preserve"> PAGEREF _Toc26294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_Toc23064 </w:instrText>
          </w:r>
          <w:r>
            <w:rPr>
              <w:bCs/>
              <w:lang w:val="zh-CN"/>
            </w:rPr>
            <w:fldChar w:fldCharType="separate"/>
          </w:r>
          <w:r>
            <w:t>4.5.29 clear ip bgp flap-statistics</w:t>
          </w:r>
          <w:r>
            <w:tab/>
          </w:r>
          <w:r>
            <w:fldChar w:fldCharType="begin"/>
          </w:r>
          <w:r>
            <w:instrText xml:space="preserve"> PAGEREF _Toc23064 \h </w:instrText>
          </w:r>
          <w:r>
            <w:fldChar w:fldCharType="separate"/>
          </w:r>
          <w:r>
            <w:t>81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_Toc31937 </w:instrText>
          </w:r>
          <w:r>
            <w:rPr>
              <w:bCs/>
              <w:lang w:val="zh-CN"/>
            </w:rPr>
            <w:fldChar w:fldCharType="separate"/>
          </w:r>
          <w:r>
            <w:t>4.5.30 debug bgp</w:t>
          </w:r>
          <w:r>
            <w:tab/>
          </w:r>
          <w:r>
            <w:fldChar w:fldCharType="begin"/>
          </w:r>
          <w:r>
            <w:instrText xml:space="preserve"> PAGEREF _Toc31937 \h </w:instrText>
          </w:r>
          <w:r>
            <w:fldChar w:fldCharType="separate"/>
          </w:r>
          <w:r>
            <w:t>81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_Toc28109 </w:instrText>
          </w:r>
          <w:r>
            <w:rPr>
              <w:bCs/>
              <w:lang w:val="zh-CN"/>
            </w:rPr>
            <w:fldChar w:fldCharType="separate"/>
          </w:r>
          <w:r>
            <w:t xml:space="preserve">4.5.31 debug </w:t>
          </w:r>
          <w:r>
            <w:rPr>
              <w:rFonts w:hint="eastAsia"/>
            </w:rPr>
            <w:t>bgp</w:t>
          </w:r>
          <w:r>
            <w:t xml:space="preserve"> redistribute message</w:t>
          </w:r>
          <w:r>
            <w:rPr>
              <w:rFonts w:hint="eastAsia"/>
            </w:rPr>
            <w:t xml:space="preserve"> send</w:t>
          </w:r>
          <w:r>
            <w:tab/>
          </w:r>
          <w:r>
            <w:fldChar w:fldCharType="begin"/>
          </w:r>
          <w:r>
            <w:instrText xml:space="preserve"> PAGEREF _Toc28109 \h </w:instrText>
          </w:r>
          <w:r>
            <w:fldChar w:fldCharType="separate"/>
          </w:r>
          <w:r>
            <w:t>81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_Toc24894 </w:instrText>
          </w:r>
          <w:r>
            <w:rPr>
              <w:bCs/>
              <w:lang w:val="zh-CN"/>
            </w:rPr>
            <w:fldChar w:fldCharType="separate"/>
          </w:r>
          <w:r>
            <w:t>4.5.32 debug bgp redistribute route receive</w:t>
          </w:r>
          <w:r>
            <w:tab/>
          </w:r>
          <w:r>
            <w:fldChar w:fldCharType="begin"/>
          </w:r>
          <w:r>
            <w:instrText xml:space="preserve"> PAGEREF _Toc24894 \h </w:instrText>
          </w:r>
          <w:r>
            <w:fldChar w:fldCharType="separate"/>
          </w:r>
          <w:r>
            <w:t>82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_Toc32281 </w:instrText>
          </w:r>
          <w:r>
            <w:rPr>
              <w:bCs/>
              <w:lang w:val="zh-CN"/>
            </w:rPr>
            <w:fldChar w:fldCharType="separate"/>
          </w:r>
          <w:r>
            <w:t>4.5.33 distance</w:t>
          </w:r>
          <w:r>
            <w:tab/>
          </w:r>
          <w:r>
            <w:fldChar w:fldCharType="begin"/>
          </w:r>
          <w:r>
            <w:instrText xml:space="preserve"> PAGEREF _Toc32281 \h </w:instrText>
          </w:r>
          <w:r>
            <w:fldChar w:fldCharType="separate"/>
          </w:r>
          <w:r>
            <w:t>82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_Toc8494 </w:instrText>
          </w:r>
          <w:r>
            <w:rPr>
              <w:bCs/>
              <w:lang w:val="zh-CN"/>
            </w:rPr>
            <w:fldChar w:fldCharType="separate"/>
          </w:r>
          <w:r>
            <w:t>4.5.34 distance bgp</w:t>
          </w:r>
          <w:r>
            <w:tab/>
          </w:r>
          <w:r>
            <w:fldChar w:fldCharType="begin"/>
          </w:r>
          <w:r>
            <w:instrText xml:space="preserve"> PAGEREF _Toc8494 \h </w:instrText>
          </w:r>
          <w:r>
            <w:fldChar w:fldCharType="separate"/>
          </w:r>
          <w:r>
            <w:t>83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_Toc28015 </w:instrText>
          </w:r>
          <w:r>
            <w:rPr>
              <w:bCs/>
              <w:lang w:val="zh-CN"/>
            </w:rPr>
            <w:fldChar w:fldCharType="separate"/>
          </w:r>
          <w:r>
            <w:t>4.5.35 exit-address-family</w:t>
          </w:r>
          <w:r>
            <w:tab/>
          </w:r>
          <w:r>
            <w:fldChar w:fldCharType="begin"/>
          </w:r>
          <w:r>
            <w:instrText xml:space="preserve"> PAGEREF _Toc28015 \h </w:instrText>
          </w:r>
          <w:r>
            <w:fldChar w:fldCharType="separate"/>
          </w:r>
          <w:r>
            <w:t>83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_Toc16609 </w:instrText>
          </w:r>
          <w:r>
            <w:rPr>
              <w:bCs/>
              <w:lang w:val="zh-CN"/>
            </w:rPr>
            <w:fldChar w:fldCharType="separate"/>
          </w:r>
          <w:r>
            <w:rPr>
              <w:rFonts w:hint="eastAsia"/>
            </w:rPr>
            <w:t xml:space="preserve">4.5.36 </w:t>
          </w:r>
          <w:r>
            <w:t>import map</w:t>
          </w:r>
          <w:r>
            <w:tab/>
          </w:r>
          <w:r>
            <w:fldChar w:fldCharType="begin"/>
          </w:r>
          <w:r>
            <w:instrText xml:space="preserve"> PAGEREF _Toc16609 \h </w:instrText>
          </w:r>
          <w:r>
            <w:fldChar w:fldCharType="separate"/>
          </w:r>
          <w:r>
            <w:t>83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_Toc21467 </w:instrText>
          </w:r>
          <w:r>
            <w:rPr>
              <w:bCs/>
              <w:lang w:val="zh-CN"/>
            </w:rPr>
            <w:fldChar w:fldCharType="separate"/>
          </w:r>
          <w:r>
            <w:t>4.5.37 ip as-path access-list</w:t>
          </w:r>
          <w:r>
            <w:tab/>
          </w:r>
          <w:r>
            <w:fldChar w:fldCharType="begin"/>
          </w:r>
          <w:r>
            <w:instrText xml:space="preserve"> PAGEREF _Toc21467 \h </w:instrText>
          </w:r>
          <w:r>
            <w:fldChar w:fldCharType="separate"/>
          </w:r>
          <w:r>
            <w:t>84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_Toc4393 </w:instrText>
          </w:r>
          <w:r>
            <w:rPr>
              <w:bCs/>
              <w:lang w:val="zh-CN"/>
            </w:rPr>
            <w:fldChar w:fldCharType="separate"/>
          </w:r>
          <w:r>
            <w:t>4.5.38 ip community-list</w:t>
          </w:r>
          <w:r>
            <w:tab/>
          </w:r>
          <w:r>
            <w:fldChar w:fldCharType="begin"/>
          </w:r>
          <w:r>
            <w:instrText xml:space="preserve"> PAGEREF _Toc4393 \h </w:instrText>
          </w:r>
          <w:r>
            <w:fldChar w:fldCharType="separate"/>
          </w:r>
          <w:r>
            <w:t>84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_Toc23552 </w:instrText>
          </w:r>
          <w:r>
            <w:rPr>
              <w:bCs/>
              <w:lang w:val="zh-CN"/>
            </w:rPr>
            <w:fldChar w:fldCharType="separate"/>
          </w:r>
          <w:r>
            <w:t>4.5.39 ip extcommunity-list</w:t>
          </w:r>
          <w:r>
            <w:tab/>
          </w:r>
          <w:r>
            <w:fldChar w:fldCharType="begin"/>
          </w:r>
          <w:r>
            <w:instrText xml:space="preserve"> PAGEREF _Toc23552 \h </w:instrText>
          </w:r>
          <w:r>
            <w:fldChar w:fldCharType="separate"/>
          </w:r>
          <w:r>
            <w:t>85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_Toc745 </w:instrText>
          </w:r>
          <w:r>
            <w:rPr>
              <w:bCs/>
              <w:lang w:val="zh-CN"/>
            </w:rPr>
            <w:fldChar w:fldCharType="separate"/>
          </w:r>
          <w:r>
            <w:t>4.5.40 neighbor activate</w:t>
          </w:r>
          <w:r>
            <w:tab/>
          </w:r>
          <w:r>
            <w:fldChar w:fldCharType="begin"/>
          </w:r>
          <w:r>
            <w:instrText xml:space="preserve"> PAGEREF _Toc745 \h </w:instrText>
          </w:r>
          <w:r>
            <w:fldChar w:fldCharType="separate"/>
          </w:r>
          <w:r>
            <w:t>85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_Toc2257 </w:instrText>
          </w:r>
          <w:r>
            <w:rPr>
              <w:bCs/>
              <w:lang w:val="zh-CN"/>
            </w:rPr>
            <w:fldChar w:fldCharType="separate"/>
          </w:r>
          <w:r>
            <w:t>4.5.41 neighbor advertisement-interval</w:t>
          </w:r>
          <w:r>
            <w:tab/>
          </w:r>
          <w:r>
            <w:fldChar w:fldCharType="begin"/>
          </w:r>
          <w:r>
            <w:instrText xml:space="preserve"> PAGEREF _Toc2257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_Toc5218 </w:instrText>
          </w:r>
          <w:r>
            <w:rPr>
              <w:bCs/>
              <w:lang w:val="zh-CN"/>
            </w:rPr>
            <w:fldChar w:fldCharType="separate"/>
          </w:r>
          <w:r>
            <w:t>4.5.42 neighbor allowas-in</w:t>
          </w:r>
          <w:r>
            <w:tab/>
          </w:r>
          <w:r>
            <w:fldChar w:fldCharType="begin"/>
          </w:r>
          <w:r>
            <w:instrText xml:space="preserve"> PAGEREF _Toc5218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_Toc12861 </w:instrText>
          </w:r>
          <w:r>
            <w:rPr>
              <w:bCs/>
              <w:lang w:val="zh-CN"/>
            </w:rPr>
            <w:fldChar w:fldCharType="separate"/>
          </w:r>
          <w:r>
            <w:t xml:space="preserve">4.5.43 </w:t>
          </w:r>
          <w:r>
            <w:rPr>
              <w:rFonts w:hint="eastAsia"/>
            </w:rPr>
            <w:t xml:space="preserve">neighbor </w:t>
          </w:r>
          <w:r>
            <w:t>as-override</w:t>
          </w:r>
          <w:r>
            <w:tab/>
          </w:r>
          <w:r>
            <w:fldChar w:fldCharType="begin"/>
          </w:r>
          <w:r>
            <w:instrText xml:space="preserve"> PAGEREF _Toc12861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_Toc3507 </w:instrText>
          </w:r>
          <w:r>
            <w:rPr>
              <w:bCs/>
              <w:lang w:val="zh-CN"/>
            </w:rPr>
            <w:fldChar w:fldCharType="separate"/>
          </w:r>
          <w:r>
            <w:t>4.5.44 neighbor attribute-unchanged</w:t>
          </w:r>
          <w:r>
            <w:tab/>
          </w:r>
          <w:r>
            <w:fldChar w:fldCharType="begin"/>
          </w:r>
          <w:r>
            <w:instrText xml:space="preserve"> PAGEREF _Toc3507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_Toc14382 </w:instrText>
          </w:r>
          <w:r>
            <w:rPr>
              <w:bCs/>
              <w:lang w:val="zh-CN"/>
            </w:rPr>
            <w:fldChar w:fldCharType="separate"/>
          </w:r>
          <w:r>
            <w:t>4.5.45 neighbor capability</w:t>
          </w:r>
          <w:r>
            <w:tab/>
          </w:r>
          <w:r>
            <w:fldChar w:fldCharType="begin"/>
          </w:r>
          <w:r>
            <w:instrText xml:space="preserve"> PAGEREF _Toc14382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_Toc11861 </w:instrText>
          </w:r>
          <w:r>
            <w:rPr>
              <w:bCs/>
              <w:lang w:val="zh-CN"/>
            </w:rPr>
            <w:fldChar w:fldCharType="separate"/>
          </w:r>
          <w:r>
            <w:t>4.5.46 neighbor capability orf prefix-list</w:t>
          </w:r>
          <w:r>
            <w:tab/>
          </w:r>
          <w:r>
            <w:fldChar w:fldCharType="begin"/>
          </w:r>
          <w:r>
            <w:instrText xml:space="preserve"> PAGEREF _Toc11861 \h </w:instrText>
          </w:r>
          <w:r>
            <w:fldChar w:fldCharType="separate"/>
          </w:r>
          <w:r>
            <w:t>88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_Toc9863 </w:instrText>
          </w:r>
          <w:r>
            <w:rPr>
              <w:bCs/>
              <w:lang w:val="zh-CN"/>
            </w:rPr>
            <w:fldChar w:fldCharType="separate"/>
          </w:r>
          <w:r>
            <w:t>4.5.47 neighbor collide-established</w:t>
          </w:r>
          <w:r>
            <w:tab/>
          </w:r>
          <w:r>
            <w:fldChar w:fldCharType="begin"/>
          </w:r>
          <w:r>
            <w:instrText xml:space="preserve"> PAGEREF _Toc9863 \h </w:instrText>
          </w:r>
          <w:r>
            <w:fldChar w:fldCharType="separate"/>
          </w:r>
          <w:r>
            <w:t>88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_Toc15275 </w:instrText>
          </w:r>
          <w:r>
            <w:rPr>
              <w:bCs/>
              <w:lang w:val="zh-CN"/>
            </w:rPr>
            <w:fldChar w:fldCharType="separate"/>
          </w:r>
          <w:r>
            <w:t>4.5.48 neighbor default-originate</w:t>
          </w:r>
          <w:r>
            <w:tab/>
          </w:r>
          <w:r>
            <w:fldChar w:fldCharType="begin"/>
          </w:r>
          <w:r>
            <w:instrText xml:space="preserve"> PAGEREF _Toc15275 \h </w:instrText>
          </w:r>
          <w:r>
            <w:fldChar w:fldCharType="separate"/>
          </w:r>
          <w:r>
            <w:t>89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_Toc6661 </w:instrText>
          </w:r>
          <w:r>
            <w:rPr>
              <w:bCs/>
              <w:lang w:val="zh-CN"/>
            </w:rPr>
            <w:fldChar w:fldCharType="separate"/>
          </w:r>
          <w:r>
            <w:t>4.5.49 neighbor description</w:t>
          </w:r>
          <w:r>
            <w:tab/>
          </w:r>
          <w:r>
            <w:fldChar w:fldCharType="begin"/>
          </w:r>
          <w:r>
            <w:instrText xml:space="preserve"> PAGEREF _Toc6661 \h </w:instrText>
          </w:r>
          <w:r>
            <w:fldChar w:fldCharType="separate"/>
          </w:r>
          <w:r>
            <w:t>89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_Toc8408 </w:instrText>
          </w:r>
          <w:r>
            <w:rPr>
              <w:bCs/>
              <w:lang w:val="zh-CN"/>
            </w:rPr>
            <w:fldChar w:fldCharType="separate"/>
          </w:r>
          <w:r>
            <w:t>4.5.50 neighbor distribute-list</w:t>
          </w:r>
          <w:r>
            <w:tab/>
          </w:r>
          <w:r>
            <w:fldChar w:fldCharType="begin"/>
          </w:r>
          <w:r>
            <w:instrText xml:space="preserve"> PAGEREF _Toc8408 \h </w:instrText>
          </w:r>
          <w:r>
            <w:fldChar w:fldCharType="separate"/>
          </w:r>
          <w:r>
            <w:t>90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_Toc29996 </w:instrText>
          </w:r>
          <w:r>
            <w:rPr>
              <w:bCs/>
              <w:lang w:val="zh-CN"/>
            </w:rPr>
            <w:fldChar w:fldCharType="separate"/>
          </w:r>
          <w:r>
            <w:t>4.5.51 neighbor dont-capability-negotiate</w:t>
          </w:r>
          <w:r>
            <w:tab/>
          </w:r>
          <w:r>
            <w:fldChar w:fldCharType="begin"/>
          </w:r>
          <w:r>
            <w:instrText xml:space="preserve"> PAGEREF _Toc29996 \h </w:instrText>
          </w:r>
          <w:r>
            <w:fldChar w:fldCharType="separate"/>
          </w:r>
          <w:r>
            <w:t>90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_Toc4728 </w:instrText>
          </w:r>
          <w:r>
            <w:rPr>
              <w:bCs/>
              <w:lang w:val="zh-CN"/>
            </w:rPr>
            <w:fldChar w:fldCharType="separate"/>
          </w:r>
          <w:r>
            <w:t>4.5.52 neighbor ebgp-multihop</w:t>
          </w:r>
          <w:r>
            <w:tab/>
          </w:r>
          <w:r>
            <w:fldChar w:fldCharType="begin"/>
          </w:r>
          <w:r>
            <w:instrText xml:space="preserve"> PAGEREF _Toc4728 \h </w:instrText>
          </w:r>
          <w:r>
            <w:fldChar w:fldCharType="separate"/>
          </w:r>
          <w:r>
            <w:t>91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_Toc11694 </w:instrText>
          </w:r>
          <w:r>
            <w:rPr>
              <w:bCs/>
              <w:lang w:val="zh-CN"/>
            </w:rPr>
            <w:fldChar w:fldCharType="separate"/>
          </w:r>
          <w:r>
            <w:t>4.5.53 neighbor enforce-multihop</w:t>
          </w:r>
          <w:r>
            <w:tab/>
          </w:r>
          <w:r>
            <w:fldChar w:fldCharType="begin"/>
          </w:r>
          <w:r>
            <w:instrText xml:space="preserve"> PAGEREF _Toc11694 \h </w:instrText>
          </w:r>
          <w:r>
            <w:fldChar w:fldCharType="separate"/>
          </w:r>
          <w:r>
            <w:t>91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_Toc31984 </w:instrText>
          </w:r>
          <w:r>
            <w:rPr>
              <w:bCs/>
              <w:lang w:val="zh-CN"/>
            </w:rPr>
            <w:fldChar w:fldCharType="separate"/>
          </w:r>
          <w:r>
            <w:t>4.5.54 neighbor filter-list</w:t>
          </w:r>
          <w:r>
            <w:tab/>
          </w:r>
          <w:r>
            <w:fldChar w:fldCharType="begin"/>
          </w:r>
          <w:r>
            <w:instrText xml:space="preserve"> PAGEREF _Toc31984 \h </w:instrText>
          </w:r>
          <w:r>
            <w:fldChar w:fldCharType="separate"/>
          </w:r>
          <w:r>
            <w:t>92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_Toc32232 </w:instrText>
          </w:r>
          <w:r>
            <w:rPr>
              <w:bCs/>
              <w:lang w:val="zh-CN"/>
            </w:rPr>
            <w:fldChar w:fldCharType="separate"/>
          </w:r>
          <w:r>
            <w:t>4.5.55 neighbor interface</w:t>
          </w:r>
          <w:r>
            <w:tab/>
          </w:r>
          <w:r>
            <w:fldChar w:fldCharType="begin"/>
          </w:r>
          <w:r>
            <w:instrText xml:space="preserve"> PAGEREF _Toc32232 \h </w:instrText>
          </w:r>
          <w:r>
            <w:fldChar w:fldCharType="separate"/>
          </w:r>
          <w:r>
            <w:t>92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_Toc31347 </w:instrText>
          </w:r>
          <w:r>
            <w:rPr>
              <w:bCs/>
              <w:lang w:val="zh-CN"/>
            </w:rPr>
            <w:fldChar w:fldCharType="separate"/>
          </w:r>
          <w:r>
            <w:t>4.5.56 neighbor maximum-prefix</w:t>
          </w:r>
          <w:r>
            <w:tab/>
          </w:r>
          <w:r>
            <w:fldChar w:fldCharType="begin"/>
          </w:r>
          <w:r>
            <w:instrText xml:space="preserve"> PAGEREF _Toc31347 \h </w:instrText>
          </w:r>
          <w:r>
            <w:fldChar w:fldCharType="separate"/>
          </w:r>
          <w:r>
            <w:t>93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_Toc25451 </w:instrText>
          </w:r>
          <w:r>
            <w:rPr>
              <w:bCs/>
              <w:lang w:val="zh-CN"/>
            </w:rPr>
            <w:fldChar w:fldCharType="separate"/>
          </w:r>
          <w:r>
            <w:t>4.5.57 neighbor next-hop-self</w:t>
          </w:r>
          <w:r>
            <w:tab/>
          </w:r>
          <w:r>
            <w:fldChar w:fldCharType="begin"/>
          </w:r>
          <w:r>
            <w:instrText xml:space="preserve"> PAGEREF _Toc25451 \h </w:instrText>
          </w:r>
          <w:r>
            <w:fldChar w:fldCharType="separate"/>
          </w:r>
          <w:r>
            <w:t>93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_Toc13801 </w:instrText>
          </w:r>
          <w:r>
            <w:rPr>
              <w:bCs/>
              <w:lang w:val="zh-CN"/>
            </w:rPr>
            <w:fldChar w:fldCharType="separate"/>
          </w:r>
          <w:r>
            <w:t>4.5.58 neighbor override-capability</w:t>
          </w:r>
          <w:r>
            <w:tab/>
          </w:r>
          <w:r>
            <w:fldChar w:fldCharType="begin"/>
          </w:r>
          <w:r>
            <w:instrText xml:space="preserve"> PAGEREF _Toc13801 \h </w:instrText>
          </w:r>
          <w:r>
            <w:fldChar w:fldCharType="separate"/>
          </w:r>
          <w:r>
            <w:t>94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_Toc23212 </w:instrText>
          </w:r>
          <w:r>
            <w:rPr>
              <w:bCs/>
              <w:lang w:val="zh-CN"/>
            </w:rPr>
            <w:fldChar w:fldCharType="separate"/>
          </w:r>
          <w:r>
            <w:t>4.5.59 neighbor passive</w:t>
          </w:r>
          <w:r>
            <w:tab/>
          </w:r>
          <w:r>
            <w:fldChar w:fldCharType="begin"/>
          </w:r>
          <w:r>
            <w:instrText xml:space="preserve"> PAGEREF _Toc23212 \h </w:instrText>
          </w:r>
          <w:r>
            <w:fldChar w:fldCharType="separate"/>
          </w:r>
          <w:r>
            <w:t>94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_Toc2654 </w:instrText>
          </w:r>
          <w:r>
            <w:rPr>
              <w:bCs/>
              <w:lang w:val="zh-CN"/>
            </w:rPr>
            <w:fldChar w:fldCharType="separate"/>
          </w:r>
          <w:r>
            <w:t>4.5.60 neighbor password</w:t>
          </w:r>
          <w:r>
            <w:tab/>
          </w:r>
          <w:r>
            <w:fldChar w:fldCharType="begin"/>
          </w:r>
          <w:r>
            <w:instrText xml:space="preserve"> PAGEREF _Toc2654 \h </w:instrText>
          </w:r>
          <w:r>
            <w:fldChar w:fldCharType="separate"/>
          </w:r>
          <w:r>
            <w:t>95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_Toc27302 </w:instrText>
          </w:r>
          <w:r>
            <w:rPr>
              <w:bCs/>
              <w:lang w:val="zh-CN"/>
            </w:rPr>
            <w:fldChar w:fldCharType="separate"/>
          </w:r>
          <w:r>
            <w:t>4.5.61 neighbor peer-group （创建）</w:t>
          </w:r>
          <w:r>
            <w:tab/>
          </w:r>
          <w:r>
            <w:fldChar w:fldCharType="begin"/>
          </w:r>
          <w:r>
            <w:instrText xml:space="preserve"> PAGEREF _Toc27302 \h </w:instrText>
          </w:r>
          <w:r>
            <w:fldChar w:fldCharType="separate"/>
          </w:r>
          <w:r>
            <w:t>95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_Toc21405 </w:instrText>
          </w:r>
          <w:r>
            <w:rPr>
              <w:bCs/>
              <w:lang w:val="zh-CN"/>
            </w:rPr>
            <w:fldChar w:fldCharType="separate"/>
          </w:r>
          <w:r>
            <w:t>4.5.62 neighbor peer-group （配置组成员）</w:t>
          </w:r>
          <w:r>
            <w:tab/>
          </w:r>
          <w:r>
            <w:fldChar w:fldCharType="begin"/>
          </w:r>
          <w:r>
            <w:instrText xml:space="preserve"> PAGEREF _Toc21405 \h </w:instrText>
          </w:r>
          <w:r>
            <w:fldChar w:fldCharType="separate"/>
          </w:r>
          <w:r>
            <w:t>96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_Toc15187 </w:instrText>
          </w:r>
          <w:r>
            <w:rPr>
              <w:bCs/>
              <w:lang w:val="zh-CN"/>
            </w:rPr>
            <w:fldChar w:fldCharType="separate"/>
          </w:r>
          <w:r>
            <w:t>4.5.63 neighbor port</w:t>
          </w:r>
          <w:r>
            <w:tab/>
          </w:r>
          <w:r>
            <w:fldChar w:fldCharType="begin"/>
          </w:r>
          <w:r>
            <w:instrText xml:space="preserve"> PAGEREF _Toc15187 \h </w:instrText>
          </w:r>
          <w:r>
            <w:fldChar w:fldCharType="separate"/>
          </w:r>
          <w:r>
            <w:t>96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_Toc32591 </w:instrText>
          </w:r>
          <w:r>
            <w:rPr>
              <w:bCs/>
              <w:lang w:val="zh-CN"/>
            </w:rPr>
            <w:fldChar w:fldCharType="separate"/>
          </w:r>
          <w:r>
            <w:t>4.5.64 neighbor prefix-list</w:t>
          </w:r>
          <w:r>
            <w:tab/>
          </w:r>
          <w:r>
            <w:fldChar w:fldCharType="begin"/>
          </w:r>
          <w:r>
            <w:instrText xml:space="preserve"> PAGEREF _Toc32591 \h </w:instrText>
          </w:r>
          <w:r>
            <w:fldChar w:fldCharType="separate"/>
          </w:r>
          <w:r>
            <w:t>96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_Toc22837 </w:instrText>
          </w:r>
          <w:r>
            <w:rPr>
              <w:bCs/>
              <w:lang w:val="zh-CN"/>
            </w:rPr>
            <w:fldChar w:fldCharType="separate"/>
          </w:r>
          <w:r>
            <w:t>4.5.65 neighbor remote-as</w:t>
          </w:r>
          <w:r>
            <w:tab/>
          </w:r>
          <w:r>
            <w:fldChar w:fldCharType="begin"/>
          </w:r>
          <w:r>
            <w:instrText xml:space="preserve"> PAGEREF _Toc22837 \h </w:instrText>
          </w:r>
          <w:r>
            <w:fldChar w:fldCharType="separate"/>
          </w:r>
          <w:r>
            <w:t>97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_Toc21600 </w:instrText>
          </w:r>
          <w:r>
            <w:rPr>
              <w:bCs/>
              <w:lang w:val="zh-CN"/>
            </w:rPr>
            <w:fldChar w:fldCharType="separate"/>
          </w:r>
          <w:r>
            <w:t>4.5.66 neighbor remove-private-AS</w:t>
          </w:r>
          <w:r>
            <w:tab/>
          </w:r>
          <w:r>
            <w:fldChar w:fldCharType="begin"/>
          </w:r>
          <w:r>
            <w:instrText xml:space="preserve"> PAGEREF _Toc21600 \h </w:instrText>
          </w:r>
          <w:r>
            <w:fldChar w:fldCharType="separate"/>
          </w:r>
          <w:r>
            <w:t>97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_Toc6394 </w:instrText>
          </w:r>
          <w:r>
            <w:rPr>
              <w:bCs/>
              <w:lang w:val="zh-CN"/>
            </w:rPr>
            <w:fldChar w:fldCharType="separate"/>
          </w:r>
          <w:r>
            <w:t>4.5.67 neighbor route-map</w:t>
          </w:r>
          <w:r>
            <w:tab/>
          </w:r>
          <w:r>
            <w:fldChar w:fldCharType="begin"/>
          </w:r>
          <w:r>
            <w:instrText xml:space="preserve"> PAGEREF _Toc6394 \h </w:instrText>
          </w:r>
          <w:r>
            <w:fldChar w:fldCharType="separate"/>
          </w:r>
          <w:r>
            <w:t>98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_Toc30412 </w:instrText>
          </w:r>
          <w:r>
            <w:rPr>
              <w:bCs/>
              <w:lang w:val="zh-CN"/>
            </w:rPr>
            <w:fldChar w:fldCharType="separate"/>
          </w:r>
          <w:r>
            <w:t>4.5.68 neighbor route-reflector-client</w:t>
          </w:r>
          <w:r>
            <w:tab/>
          </w:r>
          <w:r>
            <w:fldChar w:fldCharType="begin"/>
          </w:r>
          <w:r>
            <w:instrText xml:space="preserve"> PAGEREF _Toc30412 \h </w:instrText>
          </w:r>
          <w:r>
            <w:fldChar w:fldCharType="separate"/>
          </w:r>
          <w:r>
            <w:t>98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_Toc12454 </w:instrText>
          </w:r>
          <w:r>
            <w:rPr>
              <w:bCs/>
              <w:lang w:val="zh-CN"/>
            </w:rPr>
            <w:fldChar w:fldCharType="separate"/>
          </w:r>
          <w:r>
            <w:t>4.5.69 neighbor route-server-client</w:t>
          </w:r>
          <w:r>
            <w:tab/>
          </w:r>
          <w:r>
            <w:fldChar w:fldCharType="begin"/>
          </w:r>
          <w:r>
            <w:instrText xml:space="preserve"> PAGEREF _Toc12454 \h </w:instrText>
          </w:r>
          <w:r>
            <w:fldChar w:fldCharType="separate"/>
          </w:r>
          <w:r>
            <w:t>99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_Toc18069 </w:instrText>
          </w:r>
          <w:r>
            <w:rPr>
              <w:bCs/>
              <w:lang w:val="zh-CN"/>
            </w:rPr>
            <w:fldChar w:fldCharType="separate"/>
          </w:r>
          <w:r>
            <w:t>4.5.70 neighbor send-community</w:t>
          </w:r>
          <w:r>
            <w:tab/>
          </w:r>
          <w:r>
            <w:fldChar w:fldCharType="begin"/>
          </w:r>
          <w:r>
            <w:instrText xml:space="preserve"> PAGEREF _Toc18069 \h </w:instrText>
          </w:r>
          <w:r>
            <w:fldChar w:fldCharType="separate"/>
          </w:r>
          <w:r>
            <w:t>99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_Toc16895 </w:instrText>
          </w:r>
          <w:r>
            <w:rPr>
              <w:bCs/>
              <w:lang w:val="zh-CN"/>
            </w:rPr>
            <w:fldChar w:fldCharType="separate"/>
          </w:r>
          <w:r>
            <w:t>4.5.71 neighbor shutdown</w:t>
          </w:r>
          <w:r>
            <w:tab/>
          </w:r>
          <w:r>
            <w:fldChar w:fldCharType="begin"/>
          </w:r>
          <w:r>
            <w:instrText xml:space="preserve"> PAGEREF _Toc16895 \h </w:instrText>
          </w:r>
          <w:r>
            <w:fldChar w:fldCharType="separate"/>
          </w:r>
          <w:r>
            <w:t>100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_Toc16656 </w:instrText>
          </w:r>
          <w:r>
            <w:rPr>
              <w:bCs/>
              <w:lang w:val="zh-CN"/>
            </w:rPr>
            <w:fldChar w:fldCharType="separate"/>
          </w:r>
          <w:r>
            <w:t>4.5.72 neighbor soft-reconfiguration inbound</w:t>
          </w:r>
          <w:r>
            <w:tab/>
          </w:r>
          <w:r>
            <w:fldChar w:fldCharType="begin"/>
          </w:r>
          <w:r>
            <w:instrText xml:space="preserve"> PAGEREF _Toc16656 \h </w:instrText>
          </w:r>
          <w:r>
            <w:fldChar w:fldCharType="separate"/>
          </w:r>
          <w:r>
            <w:t>100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_Toc13598 </w:instrText>
          </w:r>
          <w:r>
            <w:rPr>
              <w:bCs/>
              <w:lang w:val="zh-CN"/>
            </w:rPr>
            <w:fldChar w:fldCharType="separate"/>
          </w:r>
          <w:r>
            <w:t>4.5.73 neighbor</w:t>
          </w:r>
          <w:r>
            <w:rPr>
              <w:rFonts w:hint="eastAsia"/>
            </w:rPr>
            <w:t xml:space="preserve"> </w:t>
          </w:r>
          <w:r>
            <w:t>soo</w:t>
          </w:r>
          <w:r>
            <w:tab/>
          </w:r>
          <w:r>
            <w:fldChar w:fldCharType="begin"/>
          </w:r>
          <w:r>
            <w:instrText xml:space="preserve"> PAGEREF _Toc13598 \h </w:instrText>
          </w:r>
          <w:r>
            <w:fldChar w:fldCharType="separate"/>
          </w:r>
          <w:r>
            <w:t>101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_Toc30113 </w:instrText>
          </w:r>
          <w:r>
            <w:rPr>
              <w:bCs/>
              <w:lang w:val="zh-CN"/>
            </w:rPr>
            <w:fldChar w:fldCharType="separate"/>
          </w:r>
          <w:r>
            <w:t>4.5.74 neighbor strict-capability-match</w:t>
          </w:r>
          <w:r>
            <w:tab/>
          </w:r>
          <w:r>
            <w:fldChar w:fldCharType="begin"/>
          </w:r>
          <w:r>
            <w:instrText xml:space="preserve"> PAGEREF _Toc30113 \h </w:instrText>
          </w:r>
          <w:r>
            <w:fldChar w:fldCharType="separate"/>
          </w:r>
          <w:r>
            <w:t>101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_Toc19651 </w:instrText>
          </w:r>
          <w:r>
            <w:rPr>
              <w:bCs/>
              <w:lang w:val="zh-CN"/>
            </w:rPr>
            <w:fldChar w:fldCharType="separate"/>
          </w:r>
          <w:r>
            <w:t>4.5.75 neighbor timers</w:t>
          </w:r>
          <w:r>
            <w:tab/>
          </w:r>
          <w:r>
            <w:fldChar w:fldCharType="begin"/>
          </w:r>
          <w:r>
            <w:instrText xml:space="preserve"> PAGEREF _Toc19651 \h </w:instrText>
          </w:r>
          <w:r>
            <w:fldChar w:fldCharType="separate"/>
          </w:r>
          <w:r>
            <w:t>102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_Toc29000 </w:instrText>
          </w:r>
          <w:r>
            <w:rPr>
              <w:bCs/>
              <w:lang w:val="zh-CN"/>
            </w:rPr>
            <w:fldChar w:fldCharType="separate"/>
          </w:r>
          <w:r>
            <w:t>4.5.76 neighbor timers connect</w:t>
          </w:r>
          <w:r>
            <w:tab/>
          </w:r>
          <w:r>
            <w:fldChar w:fldCharType="begin"/>
          </w:r>
          <w:r>
            <w:instrText xml:space="preserve"> PAGEREF _Toc29000 \h </w:instrText>
          </w:r>
          <w:r>
            <w:fldChar w:fldCharType="separate"/>
          </w:r>
          <w:r>
            <w:t>102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_Toc27175 </w:instrText>
          </w:r>
          <w:r>
            <w:rPr>
              <w:bCs/>
              <w:lang w:val="zh-CN"/>
            </w:rPr>
            <w:fldChar w:fldCharType="separate"/>
          </w:r>
          <w:r>
            <w:t>4.5.77 neighbor unsuppress-map</w:t>
          </w:r>
          <w:r>
            <w:tab/>
          </w:r>
          <w:r>
            <w:fldChar w:fldCharType="begin"/>
          </w:r>
          <w:r>
            <w:instrText xml:space="preserve"> PAGEREF _Toc27175 \h </w:instrText>
          </w:r>
          <w:r>
            <w:fldChar w:fldCharType="separate"/>
          </w:r>
          <w:r>
            <w:t>102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_Toc24497 </w:instrText>
          </w:r>
          <w:r>
            <w:rPr>
              <w:bCs/>
              <w:lang w:val="zh-CN"/>
            </w:rPr>
            <w:fldChar w:fldCharType="separate"/>
          </w:r>
          <w:r>
            <w:t>4.5.78 neighbor update-source</w:t>
          </w:r>
          <w:r>
            <w:tab/>
          </w:r>
          <w:r>
            <w:fldChar w:fldCharType="begin"/>
          </w:r>
          <w:r>
            <w:instrText xml:space="preserve"> PAGEREF _Toc24497 \h </w:instrText>
          </w:r>
          <w:r>
            <w:fldChar w:fldCharType="separate"/>
          </w:r>
          <w:r>
            <w:t>103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_Toc25682 </w:instrText>
          </w:r>
          <w:r>
            <w:rPr>
              <w:bCs/>
              <w:lang w:val="zh-CN"/>
            </w:rPr>
            <w:fldChar w:fldCharType="separate"/>
          </w:r>
          <w:r>
            <w:t>4.5.79 neighbor version 4</w:t>
          </w:r>
          <w:r>
            <w:tab/>
          </w:r>
          <w:r>
            <w:fldChar w:fldCharType="begin"/>
          </w:r>
          <w:r>
            <w:instrText xml:space="preserve"> PAGEREF _Toc25682 \h </w:instrText>
          </w:r>
          <w:r>
            <w:fldChar w:fldCharType="separate"/>
          </w:r>
          <w:r>
            <w:t>103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_Toc21922 </w:instrText>
          </w:r>
          <w:r>
            <w:rPr>
              <w:bCs/>
              <w:lang w:val="zh-CN"/>
            </w:rPr>
            <w:fldChar w:fldCharType="separate"/>
          </w:r>
          <w:r>
            <w:t>4.5.80 neighbor weight</w:t>
          </w:r>
          <w:r>
            <w:tab/>
          </w:r>
          <w:r>
            <w:fldChar w:fldCharType="begin"/>
          </w:r>
          <w:r>
            <w:instrText xml:space="preserve"> PAGEREF _Toc21922 \h </w:instrText>
          </w:r>
          <w:r>
            <w:fldChar w:fldCharType="separate"/>
          </w:r>
          <w:r>
            <w:t>104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_Toc14154 </w:instrText>
          </w:r>
          <w:r>
            <w:rPr>
              <w:bCs/>
              <w:lang w:val="zh-CN"/>
            </w:rPr>
            <w:fldChar w:fldCharType="separate"/>
          </w:r>
          <w:r>
            <w:t>4.5.81 network (BGP)</w:t>
          </w:r>
          <w:r>
            <w:tab/>
          </w:r>
          <w:r>
            <w:fldChar w:fldCharType="begin"/>
          </w:r>
          <w:r>
            <w:instrText xml:space="preserve"> PAGEREF _Toc14154 \h </w:instrText>
          </w:r>
          <w:r>
            <w:fldChar w:fldCharType="separate"/>
          </w:r>
          <w:r>
            <w:t>104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_Toc6140 </w:instrText>
          </w:r>
          <w:r>
            <w:rPr>
              <w:bCs/>
              <w:lang w:val="zh-CN"/>
            </w:rPr>
            <w:fldChar w:fldCharType="separate"/>
          </w:r>
          <w:r>
            <w:t>4.5.82 redistribute (BGP)</w:t>
          </w:r>
          <w:r>
            <w:tab/>
          </w:r>
          <w:r>
            <w:fldChar w:fldCharType="begin"/>
          </w:r>
          <w:r>
            <w:instrText xml:space="preserve"> PAGEREF _Toc6140 \h </w:instrText>
          </w:r>
          <w:r>
            <w:fldChar w:fldCharType="separate"/>
          </w:r>
          <w:r>
            <w:t>105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_Toc12694 </w:instrText>
          </w:r>
          <w:r>
            <w:rPr>
              <w:bCs/>
              <w:lang w:val="zh-CN"/>
            </w:rPr>
            <w:fldChar w:fldCharType="separate"/>
          </w:r>
          <w:r>
            <w:t>4.5.83 redistribute ospf</w:t>
          </w:r>
          <w:r>
            <w:tab/>
          </w:r>
          <w:r>
            <w:fldChar w:fldCharType="begin"/>
          </w:r>
          <w:r>
            <w:instrText xml:space="preserve"> PAGEREF _Toc12694 \h </w:instrText>
          </w:r>
          <w:r>
            <w:fldChar w:fldCharType="separate"/>
          </w:r>
          <w:r>
            <w:t>105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_Toc2990 </w:instrText>
          </w:r>
          <w:r>
            <w:rPr>
              <w:bCs/>
              <w:lang w:val="zh-CN"/>
            </w:rPr>
            <w:fldChar w:fldCharType="separate"/>
          </w:r>
          <w:r>
            <w:t xml:space="preserve">4.5.84 redistribute ospf </w:t>
          </w:r>
          <w:r>
            <w:rPr>
              <w:rFonts w:hint="eastAsia"/>
            </w:rPr>
            <w:t>(vrf)</w:t>
          </w:r>
          <w:r>
            <w:tab/>
          </w:r>
          <w:r>
            <w:fldChar w:fldCharType="begin"/>
          </w:r>
          <w:r>
            <w:instrText xml:space="preserve"> PAGEREF _Toc2990 \h </w:instrText>
          </w:r>
          <w:r>
            <w:fldChar w:fldCharType="separate"/>
          </w:r>
          <w:r>
            <w:t>105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_Toc15072 </w:instrText>
          </w:r>
          <w:r>
            <w:rPr>
              <w:bCs/>
              <w:lang w:val="zh-CN"/>
            </w:rPr>
            <w:fldChar w:fldCharType="separate"/>
          </w:r>
          <w:r>
            <w:t>4.5.85 router bgp</w:t>
          </w:r>
          <w:r>
            <w:tab/>
          </w:r>
          <w:r>
            <w:fldChar w:fldCharType="begin"/>
          </w:r>
          <w:r>
            <w:instrText xml:space="preserve"> PAGEREF _Toc15072 \h </w:instrText>
          </w:r>
          <w:r>
            <w:fldChar w:fldCharType="separate"/>
          </w:r>
          <w:r>
            <w:t>106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_Toc7752 </w:instrText>
          </w:r>
          <w:r>
            <w:rPr>
              <w:bCs/>
              <w:lang w:val="zh-CN"/>
            </w:rPr>
            <w:fldChar w:fldCharType="separate"/>
          </w:r>
          <w:r>
            <w:rPr>
              <w:rFonts w:hint="eastAsia"/>
            </w:rPr>
            <w:t xml:space="preserve">4.5.86 </w:t>
          </w:r>
          <w:r>
            <w:t>set vpnv4 next-hop</w:t>
          </w:r>
          <w:r>
            <w:tab/>
          </w:r>
          <w:r>
            <w:fldChar w:fldCharType="begin"/>
          </w:r>
          <w:r>
            <w:instrText xml:space="preserve"> PAGEREF _Toc7752 \h </w:instrText>
          </w:r>
          <w:r>
            <w:fldChar w:fldCharType="separate"/>
          </w:r>
          <w:r>
            <w:t>106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_Toc25802 </w:instrText>
          </w:r>
          <w:r>
            <w:rPr>
              <w:bCs/>
              <w:lang w:val="zh-CN"/>
            </w:rPr>
            <w:fldChar w:fldCharType="separate"/>
          </w:r>
          <w:r>
            <w:t>4.5.87 show ip bgp</w:t>
          </w:r>
          <w:r>
            <w:tab/>
          </w:r>
          <w:r>
            <w:fldChar w:fldCharType="begin"/>
          </w:r>
          <w:r>
            <w:instrText xml:space="preserve"> PAGEREF _Toc25802 \h </w:instrText>
          </w:r>
          <w:r>
            <w:fldChar w:fldCharType="separate"/>
          </w:r>
          <w:r>
            <w:t>107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_Toc13322 </w:instrText>
          </w:r>
          <w:r>
            <w:rPr>
              <w:bCs/>
              <w:lang w:val="zh-CN"/>
            </w:rPr>
            <w:fldChar w:fldCharType="separate"/>
          </w:r>
          <w:r>
            <w:t>4.5.88 show ip bgp attribute-info</w:t>
          </w:r>
          <w:r>
            <w:tab/>
          </w:r>
          <w:r>
            <w:fldChar w:fldCharType="begin"/>
          </w:r>
          <w:r>
            <w:instrText xml:space="preserve"> PAGEREF _Toc13322 \h </w:instrText>
          </w:r>
          <w:r>
            <w:fldChar w:fldCharType="separate"/>
          </w:r>
          <w:r>
            <w:t>108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_Toc16165 </w:instrText>
          </w:r>
          <w:r>
            <w:rPr>
              <w:bCs/>
              <w:lang w:val="zh-CN"/>
            </w:rPr>
            <w:fldChar w:fldCharType="separate"/>
          </w:r>
          <w:r>
            <w:t>4.5.89 show ip bgp community</w:t>
          </w:r>
          <w:r>
            <w:tab/>
          </w:r>
          <w:r>
            <w:fldChar w:fldCharType="begin"/>
          </w:r>
          <w:r>
            <w:instrText xml:space="preserve"> PAGEREF _Toc16165 \h </w:instrText>
          </w:r>
          <w:r>
            <w:fldChar w:fldCharType="separate"/>
          </w:r>
          <w:r>
            <w:t>108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_Toc20399 </w:instrText>
          </w:r>
          <w:r>
            <w:rPr>
              <w:bCs/>
              <w:lang w:val="zh-CN"/>
            </w:rPr>
            <w:fldChar w:fldCharType="separate"/>
          </w:r>
          <w:r>
            <w:t>4.5.90 show ip bgp community-info</w:t>
          </w:r>
          <w:r>
            <w:tab/>
          </w:r>
          <w:r>
            <w:fldChar w:fldCharType="begin"/>
          </w:r>
          <w:r>
            <w:instrText xml:space="preserve"> PAGEREF _Toc20399 \h </w:instrText>
          </w:r>
          <w:r>
            <w:fldChar w:fldCharType="separate"/>
          </w:r>
          <w:r>
            <w:t>109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_Toc29488 </w:instrText>
          </w:r>
          <w:r>
            <w:rPr>
              <w:bCs/>
              <w:lang w:val="zh-CN"/>
            </w:rPr>
            <w:fldChar w:fldCharType="separate"/>
          </w:r>
          <w:r>
            <w:t>4.5.91 show ip bgp community-list</w:t>
          </w:r>
          <w:r>
            <w:tab/>
          </w:r>
          <w:r>
            <w:fldChar w:fldCharType="begin"/>
          </w:r>
          <w:r>
            <w:instrText xml:space="preserve"> PAGEREF _Toc29488 \h </w:instrText>
          </w:r>
          <w:r>
            <w:fldChar w:fldCharType="separate"/>
          </w:r>
          <w:r>
            <w:t>109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_Toc2366 </w:instrText>
          </w:r>
          <w:r>
            <w:rPr>
              <w:bCs/>
              <w:lang w:val="zh-CN"/>
            </w:rPr>
            <w:fldChar w:fldCharType="separate"/>
          </w:r>
          <w:r>
            <w:t>4.5.92 show ip bgp dampening</w:t>
          </w:r>
          <w:r>
            <w:tab/>
          </w:r>
          <w:r>
            <w:fldChar w:fldCharType="begin"/>
          </w:r>
          <w:r>
            <w:instrText xml:space="preserve"> PAGEREF _Toc2366 \h </w:instrText>
          </w:r>
          <w:r>
            <w:fldChar w:fldCharType="separate"/>
          </w:r>
          <w:r>
            <w:t>110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_Toc1422 </w:instrText>
          </w:r>
          <w:r>
            <w:rPr>
              <w:bCs/>
              <w:lang w:val="zh-CN"/>
            </w:rPr>
            <w:fldChar w:fldCharType="separate"/>
          </w:r>
          <w:r>
            <w:t>4.5.93 show ip bgp filter-list</w:t>
          </w:r>
          <w:r>
            <w:tab/>
          </w:r>
          <w:r>
            <w:fldChar w:fldCharType="begin"/>
          </w:r>
          <w:r>
            <w:instrText xml:space="preserve"> PAGEREF _Toc1422 \h </w:instrText>
          </w:r>
          <w:r>
            <w:fldChar w:fldCharType="separate"/>
          </w:r>
          <w:r>
            <w:t>111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_Toc21667 </w:instrText>
          </w:r>
          <w:r>
            <w:rPr>
              <w:bCs/>
              <w:lang w:val="zh-CN"/>
            </w:rPr>
            <w:fldChar w:fldCharType="separate"/>
          </w:r>
          <w:r>
            <w:t>4.5.94 show ip bgp inconsistent-as</w:t>
          </w:r>
          <w:r>
            <w:tab/>
          </w:r>
          <w:r>
            <w:fldChar w:fldCharType="begin"/>
          </w:r>
          <w:r>
            <w:instrText xml:space="preserve"> PAGEREF _Toc21667 \h </w:instrText>
          </w:r>
          <w:r>
            <w:fldChar w:fldCharType="separate"/>
          </w:r>
          <w:r>
            <w:t>112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_Toc24037 </w:instrText>
          </w:r>
          <w:r>
            <w:rPr>
              <w:bCs/>
              <w:lang w:val="zh-CN"/>
            </w:rPr>
            <w:fldChar w:fldCharType="separate"/>
          </w:r>
          <w:r>
            <w:t>4.5.95 show ip bgp neighbors</w:t>
          </w:r>
          <w:r>
            <w:tab/>
          </w:r>
          <w:r>
            <w:fldChar w:fldCharType="begin"/>
          </w:r>
          <w:r>
            <w:instrText xml:space="preserve"> PAGEREF _Toc24037 \h </w:instrText>
          </w:r>
          <w:r>
            <w:fldChar w:fldCharType="separate"/>
          </w:r>
          <w:r>
            <w:t>112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_Toc23645 </w:instrText>
          </w:r>
          <w:r>
            <w:rPr>
              <w:bCs/>
              <w:lang w:val="zh-CN"/>
            </w:rPr>
            <w:fldChar w:fldCharType="separate"/>
          </w:r>
          <w:r>
            <w:t>4.5.96 show ip bgp paths</w:t>
          </w:r>
          <w:r>
            <w:tab/>
          </w:r>
          <w:r>
            <w:fldChar w:fldCharType="begin"/>
          </w:r>
          <w:r>
            <w:instrText xml:space="preserve"> PAGEREF _Toc23645 \h </w:instrText>
          </w:r>
          <w:r>
            <w:fldChar w:fldCharType="separate"/>
          </w:r>
          <w:r>
            <w:t>113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_Toc12336 </w:instrText>
          </w:r>
          <w:r>
            <w:rPr>
              <w:bCs/>
              <w:lang w:val="zh-CN"/>
            </w:rPr>
            <w:fldChar w:fldCharType="separate"/>
          </w:r>
          <w:r>
            <w:t>4.5.97 show ip bgp prefix-list</w:t>
          </w:r>
          <w:r>
            <w:tab/>
          </w:r>
          <w:r>
            <w:fldChar w:fldCharType="begin"/>
          </w:r>
          <w:r>
            <w:instrText xml:space="preserve"> PAGEREF _Toc12336 \h </w:instrText>
          </w:r>
          <w:r>
            <w:fldChar w:fldCharType="separate"/>
          </w:r>
          <w:r>
            <w:t>114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_Toc4024 </w:instrText>
          </w:r>
          <w:r>
            <w:rPr>
              <w:bCs/>
              <w:lang w:val="zh-CN"/>
            </w:rPr>
            <w:fldChar w:fldCharType="separate"/>
          </w:r>
          <w:r>
            <w:t>4.5.98 show ip bgp quote-regexp</w:t>
          </w:r>
          <w:r>
            <w:tab/>
          </w:r>
          <w:r>
            <w:fldChar w:fldCharType="begin"/>
          </w:r>
          <w:r>
            <w:instrText xml:space="preserve"> PAGEREF _Toc4024 \h </w:instrText>
          </w:r>
          <w:r>
            <w:fldChar w:fldCharType="separate"/>
          </w:r>
          <w:r>
            <w:t>114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_Toc17934 </w:instrText>
          </w:r>
          <w:r>
            <w:rPr>
              <w:bCs/>
              <w:lang w:val="zh-CN"/>
            </w:rPr>
            <w:fldChar w:fldCharType="separate"/>
          </w:r>
          <w:r>
            <w:t>4.5.99 show ip bgp redistribute</w:t>
          </w:r>
          <w:r>
            <w:tab/>
          </w:r>
          <w:r>
            <w:fldChar w:fldCharType="begin"/>
          </w:r>
          <w:r>
            <w:instrText xml:space="preserve"> PAGEREF _Toc17934 \h </w:instrText>
          </w:r>
          <w:r>
            <w:fldChar w:fldCharType="separate"/>
          </w:r>
          <w:r>
            <w:t>115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_Toc12914 </w:instrText>
          </w:r>
          <w:r>
            <w:rPr>
              <w:bCs/>
              <w:lang w:val="zh-CN"/>
            </w:rPr>
            <w:fldChar w:fldCharType="separate"/>
          </w:r>
          <w:r>
            <w:t xml:space="preserve">4.5.100 </w:t>
          </w:r>
          <w:r>
            <w:rPr>
              <w:rFonts w:hint="eastAsia"/>
            </w:rPr>
            <w:t>show ip bgp neighbors</w:t>
          </w:r>
          <w:r>
            <w:tab/>
          </w:r>
          <w:r>
            <w:fldChar w:fldCharType="begin"/>
          </w:r>
          <w:r>
            <w:instrText xml:space="preserve"> PAGEREF _Toc12914 \h </w:instrText>
          </w:r>
          <w:r>
            <w:fldChar w:fldCharType="separate"/>
          </w:r>
          <w:r>
            <w:t>115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_Toc21633 </w:instrText>
          </w:r>
          <w:r>
            <w:rPr>
              <w:bCs/>
              <w:lang w:val="zh-CN"/>
            </w:rPr>
            <w:fldChar w:fldCharType="separate"/>
          </w:r>
          <w:r>
            <w:t>4.5.101 show ip bgp regexp</w:t>
          </w:r>
          <w:r>
            <w:tab/>
          </w:r>
          <w:r>
            <w:fldChar w:fldCharType="begin"/>
          </w:r>
          <w:r>
            <w:instrText xml:space="preserve"> PAGEREF _Toc21633 \h </w:instrText>
          </w:r>
          <w:r>
            <w:fldChar w:fldCharType="separate"/>
          </w:r>
          <w:r>
            <w:t>116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_Toc14416 </w:instrText>
          </w:r>
          <w:r>
            <w:rPr>
              <w:bCs/>
              <w:lang w:val="zh-CN"/>
            </w:rPr>
            <w:fldChar w:fldCharType="separate"/>
          </w:r>
          <w:r>
            <w:t>4.5.102 show ip bgp route-map</w:t>
          </w:r>
          <w:r>
            <w:tab/>
          </w:r>
          <w:r>
            <w:fldChar w:fldCharType="begin"/>
          </w:r>
          <w:r>
            <w:instrText xml:space="preserve"> PAGEREF _Toc14416 \h </w:instrText>
          </w:r>
          <w:r>
            <w:fldChar w:fldCharType="separate"/>
          </w:r>
          <w:r>
            <w:t>116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_Toc28641 </w:instrText>
          </w:r>
          <w:r>
            <w:rPr>
              <w:bCs/>
              <w:lang w:val="zh-CN"/>
            </w:rPr>
            <w:fldChar w:fldCharType="separate"/>
          </w:r>
          <w:r>
            <w:t>4.5.103 show ip bgp scan</w:t>
          </w:r>
          <w:r>
            <w:tab/>
          </w:r>
          <w:r>
            <w:fldChar w:fldCharType="begin"/>
          </w:r>
          <w:r>
            <w:instrText xml:space="preserve"> PAGEREF _Toc28641 \h </w:instrText>
          </w:r>
          <w:r>
            <w:fldChar w:fldCharType="separate"/>
          </w:r>
          <w:r>
            <w:t>117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_Toc7524 </w:instrText>
          </w:r>
          <w:r>
            <w:rPr>
              <w:bCs/>
              <w:lang w:val="zh-CN"/>
            </w:rPr>
            <w:fldChar w:fldCharType="separate"/>
          </w:r>
          <w:r>
            <w:t>4.5.104 show ip bgp summary</w:t>
          </w:r>
          <w:r>
            <w:tab/>
          </w:r>
          <w:r>
            <w:fldChar w:fldCharType="begin"/>
          </w:r>
          <w:r>
            <w:instrText xml:space="preserve"> PAGEREF _Toc7524 \h </w:instrText>
          </w:r>
          <w:r>
            <w:fldChar w:fldCharType="separate"/>
          </w:r>
          <w:r>
            <w:t>117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_Toc24742 </w:instrText>
          </w:r>
          <w:r>
            <w:rPr>
              <w:bCs/>
              <w:lang w:val="zh-CN"/>
            </w:rPr>
            <w:fldChar w:fldCharType="separate"/>
          </w:r>
          <w:r>
            <w:t>4.5.105 show ip bgp view</w:t>
          </w:r>
          <w:r>
            <w:tab/>
          </w:r>
          <w:r>
            <w:fldChar w:fldCharType="begin"/>
          </w:r>
          <w:r>
            <w:instrText xml:space="preserve"> PAGEREF _Toc24742 \h </w:instrText>
          </w:r>
          <w:r>
            <w:fldChar w:fldCharType="separate"/>
          </w:r>
          <w:r>
            <w:t>118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_Toc6706 </w:instrText>
          </w:r>
          <w:r>
            <w:rPr>
              <w:bCs/>
              <w:lang w:val="zh-CN"/>
            </w:rPr>
            <w:fldChar w:fldCharType="separate"/>
          </w:r>
          <w:r>
            <w:t>4.5.106 show ip bgp view neighbors</w:t>
          </w:r>
          <w:r>
            <w:tab/>
          </w:r>
          <w:r>
            <w:fldChar w:fldCharType="begin"/>
          </w:r>
          <w:r>
            <w:instrText xml:space="preserve"> PAGEREF _Toc6706 \h </w:instrText>
          </w:r>
          <w:r>
            <w:fldChar w:fldCharType="separate"/>
          </w:r>
          <w:r>
            <w:t>119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_Toc28550 </w:instrText>
          </w:r>
          <w:r>
            <w:rPr>
              <w:bCs/>
              <w:lang w:val="zh-CN"/>
            </w:rPr>
            <w:fldChar w:fldCharType="separate"/>
          </w:r>
          <w:r>
            <w:t>4.5.107 show ip bgp</w:t>
          </w:r>
          <w:r>
            <w:rPr>
              <w:rFonts w:hint="eastAsia"/>
            </w:rPr>
            <w:t xml:space="preserve"> vrf</w:t>
          </w:r>
          <w:r>
            <w:tab/>
          </w:r>
          <w:r>
            <w:fldChar w:fldCharType="begin"/>
          </w:r>
          <w:r>
            <w:instrText xml:space="preserve"> PAGEREF _Toc28550 \h </w:instrText>
          </w:r>
          <w:r>
            <w:fldChar w:fldCharType="separate"/>
          </w:r>
          <w:r>
            <w:t>119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_Toc1488 </w:instrText>
          </w:r>
          <w:r>
            <w:rPr>
              <w:bCs/>
              <w:lang w:val="zh-CN"/>
            </w:rPr>
            <w:fldChar w:fldCharType="separate"/>
          </w:r>
          <w:r>
            <w:rPr>
              <w:rFonts w:hint="eastAsia"/>
            </w:rPr>
            <w:t xml:space="preserve">4.5.108 </w:t>
          </w:r>
          <w:r>
            <w:t>show ip bgp vpnv4</w:t>
          </w:r>
          <w:r>
            <w:tab/>
          </w:r>
          <w:r>
            <w:fldChar w:fldCharType="begin"/>
          </w:r>
          <w:r>
            <w:instrText xml:space="preserve"> PAGEREF _Toc1488 \h </w:instrText>
          </w:r>
          <w:r>
            <w:fldChar w:fldCharType="separate"/>
          </w:r>
          <w:r>
            <w:t>121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_Toc27540 </w:instrText>
          </w:r>
          <w:r>
            <w:rPr>
              <w:bCs/>
              <w:lang w:val="zh-CN"/>
            </w:rPr>
            <w:fldChar w:fldCharType="separate"/>
          </w:r>
          <w:r>
            <w:t>4.5.109 timers bgp</w:t>
          </w:r>
          <w:r>
            <w:tab/>
          </w:r>
          <w:r>
            <w:fldChar w:fldCharType="begin"/>
          </w:r>
          <w:r>
            <w:instrText xml:space="preserve"> PAGEREF _Toc27540 \h </w:instrText>
          </w:r>
          <w:r>
            <w:fldChar w:fldCharType="separate"/>
          </w:r>
          <w:r>
            <w:t>122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_Toc15886 </w:instrText>
          </w:r>
          <w:r>
            <w:rPr>
              <w:bCs/>
              <w:lang w:val="zh-CN"/>
            </w:rPr>
            <w:fldChar w:fldCharType="separate"/>
          </w:r>
          <w:r>
            <w:t xml:space="preserve">4.6 </w:t>
          </w:r>
          <w:r>
            <w:rPr>
              <w:rFonts w:hint="eastAsia"/>
            </w:rPr>
            <w:t>IPv4黑洞路由</w:t>
          </w:r>
          <w:r>
            <w:tab/>
          </w:r>
          <w:r>
            <w:fldChar w:fldCharType="begin"/>
          </w:r>
          <w:r>
            <w:instrText xml:space="preserve"> PAGEREF _Toc15886 \h </w:instrText>
          </w:r>
          <w:r>
            <w:fldChar w:fldCharType="separate"/>
          </w:r>
          <w:r>
            <w:t>122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_Toc578 </w:instrText>
          </w:r>
          <w:r>
            <w:rPr>
              <w:bCs/>
              <w:lang w:val="zh-CN"/>
            </w:rPr>
            <w:fldChar w:fldCharType="separate"/>
          </w:r>
          <w:r>
            <w:t xml:space="preserve">4.6.1 </w:t>
          </w:r>
          <w:r>
            <w:rPr>
              <w:rFonts w:hint="eastAsia"/>
            </w:rPr>
            <w:t>ip route null0</w:t>
          </w:r>
          <w:r>
            <w:tab/>
          </w:r>
          <w:r>
            <w:fldChar w:fldCharType="begin"/>
          </w:r>
          <w:r>
            <w:instrText xml:space="preserve"> PAGEREF _Toc578 \h </w:instrText>
          </w:r>
          <w:r>
            <w:fldChar w:fldCharType="separate"/>
          </w:r>
          <w:r>
            <w:t>122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_Toc28145 </w:instrText>
          </w:r>
          <w:r>
            <w:rPr>
              <w:bCs/>
              <w:lang w:val="zh-CN"/>
            </w:rPr>
            <w:fldChar w:fldCharType="separate"/>
          </w:r>
          <w:r>
            <w:t>4.7 GRE</w:t>
          </w:r>
          <w:r>
            <w:tab/>
          </w:r>
          <w:r>
            <w:fldChar w:fldCharType="begin"/>
          </w:r>
          <w:r>
            <w:instrText xml:space="preserve"> PAGEREF _Toc28145 \h </w:instrText>
          </w:r>
          <w:r>
            <w:fldChar w:fldCharType="separate"/>
          </w:r>
          <w:r>
            <w:t>123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_Toc109 </w:instrText>
          </w:r>
          <w:r>
            <w:rPr>
              <w:bCs/>
              <w:lang w:val="zh-CN"/>
            </w:rPr>
            <w:fldChar w:fldCharType="separate"/>
          </w:r>
          <w:r>
            <w:t>4.7.1 debug gre</w:t>
          </w:r>
          <w:r>
            <w:tab/>
          </w:r>
          <w:r>
            <w:fldChar w:fldCharType="begin"/>
          </w:r>
          <w:r>
            <w:instrText xml:space="preserve"> PAGEREF _Toc109 \h </w:instrText>
          </w:r>
          <w:r>
            <w:fldChar w:fldCharType="separate"/>
          </w:r>
          <w:r>
            <w:t>123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_Toc3341 </w:instrText>
          </w:r>
          <w:r>
            <w:rPr>
              <w:bCs/>
              <w:lang w:val="zh-CN"/>
            </w:rPr>
            <w:fldChar w:fldCharType="separate"/>
          </w:r>
          <w:r>
            <w:t>4.7.2 ip address</w:t>
          </w:r>
          <w:r>
            <w:tab/>
          </w:r>
          <w:r>
            <w:fldChar w:fldCharType="begin"/>
          </w:r>
          <w:r>
            <w:instrText xml:space="preserve"> PAGEREF _Toc3341 \h </w:instrText>
          </w:r>
          <w:r>
            <w:fldChar w:fldCharType="separate"/>
          </w:r>
          <w:r>
            <w:t>123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_Toc3299 </w:instrText>
          </w:r>
          <w:r>
            <w:rPr>
              <w:bCs/>
              <w:lang w:val="zh-CN"/>
            </w:rPr>
            <w:fldChar w:fldCharType="separate"/>
          </w:r>
          <w:r>
            <w:t>4.7.3 ip route</w:t>
          </w:r>
          <w:r>
            <w:tab/>
          </w:r>
          <w:r>
            <w:fldChar w:fldCharType="begin"/>
          </w:r>
          <w:r>
            <w:instrText xml:space="preserve"> PAGEREF _Toc3299 \h </w:instrText>
          </w:r>
          <w:r>
            <w:fldChar w:fldCharType="separate"/>
          </w:r>
          <w:r>
            <w:t>123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_Toc1649 </w:instrText>
          </w:r>
          <w:r>
            <w:rPr>
              <w:bCs/>
              <w:lang w:val="zh-CN"/>
            </w:rPr>
            <w:fldChar w:fldCharType="separate"/>
          </w:r>
          <w:r>
            <w:t>4.7.4 ipv6 address</w:t>
          </w:r>
          <w:r>
            <w:tab/>
          </w:r>
          <w:r>
            <w:fldChar w:fldCharType="begin"/>
          </w:r>
          <w:r>
            <w:instrText xml:space="preserve"> PAGEREF _Toc1649 \h </w:instrText>
          </w:r>
          <w:r>
            <w:fldChar w:fldCharType="separate"/>
          </w:r>
          <w:r>
            <w:t>124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_Toc12290 </w:instrText>
          </w:r>
          <w:r>
            <w:rPr>
              <w:bCs/>
              <w:lang w:val="zh-CN"/>
            </w:rPr>
            <w:fldChar w:fldCharType="separate"/>
          </w:r>
          <w:r>
            <w:t>4.7.5 ipv6 route</w:t>
          </w:r>
          <w:r>
            <w:tab/>
          </w:r>
          <w:r>
            <w:fldChar w:fldCharType="begin"/>
          </w:r>
          <w:r>
            <w:instrText xml:space="preserve"> PAGEREF _Toc12290 \h </w:instrText>
          </w:r>
          <w:r>
            <w:fldChar w:fldCharType="separate"/>
          </w:r>
          <w:r>
            <w:t>124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_Toc11342 </w:instrText>
          </w:r>
          <w:r>
            <w:rPr>
              <w:bCs/>
              <w:lang w:val="zh-CN"/>
            </w:rPr>
            <w:fldChar w:fldCharType="separate"/>
          </w:r>
          <w:r>
            <w:t>4.7.6 loopback-group（全局）</w:t>
          </w:r>
          <w:r>
            <w:tab/>
          </w:r>
          <w:r>
            <w:fldChar w:fldCharType="begin"/>
          </w:r>
          <w:r>
            <w:instrText xml:space="preserve"> PAGEREF _Toc11342 \h </w:instrText>
          </w:r>
          <w:r>
            <w:fldChar w:fldCharType="separate"/>
          </w:r>
          <w:r>
            <w:t>125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_Toc22879 </w:instrText>
          </w:r>
          <w:r>
            <w:rPr>
              <w:bCs/>
              <w:lang w:val="zh-CN"/>
            </w:rPr>
            <w:fldChar w:fldCharType="separate"/>
          </w:r>
          <w:r>
            <w:t>4.7.7 loopback-group （端口）</w:t>
          </w:r>
          <w:r>
            <w:tab/>
          </w:r>
          <w:r>
            <w:fldChar w:fldCharType="begin"/>
          </w:r>
          <w:r>
            <w:instrText xml:space="preserve"> PAGEREF _Toc22879 \h </w:instrText>
          </w:r>
          <w:r>
            <w:fldChar w:fldCharType="separate"/>
          </w:r>
          <w:r>
            <w:t>125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_Toc1407 </w:instrText>
          </w:r>
          <w:r>
            <w:rPr>
              <w:bCs/>
              <w:lang w:val="zh-CN"/>
            </w:rPr>
            <w:fldChar w:fldCharType="separate"/>
          </w:r>
          <w:r>
            <w:t>4.7.8 loopback-group （隧道接口）</w:t>
          </w:r>
          <w:r>
            <w:tab/>
          </w:r>
          <w:r>
            <w:fldChar w:fldCharType="begin"/>
          </w:r>
          <w:r>
            <w:instrText xml:space="preserve"> PAGEREF _Toc1407 \h </w:instrText>
          </w:r>
          <w:r>
            <w:fldChar w:fldCharType="separate"/>
          </w:r>
          <w:r>
            <w:t>125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_Toc23447 </w:instrText>
          </w:r>
          <w:r>
            <w:rPr>
              <w:bCs/>
              <w:lang w:val="zh-CN"/>
            </w:rPr>
            <w:fldChar w:fldCharType="separate"/>
          </w:r>
          <w:r>
            <w:t>4.7.9 show gre tunnel</w:t>
          </w:r>
          <w:r>
            <w:tab/>
          </w:r>
          <w:r>
            <w:fldChar w:fldCharType="begin"/>
          </w:r>
          <w:r>
            <w:instrText xml:space="preserve"> PAGEREF _Toc23447 \h </w:instrText>
          </w:r>
          <w:r>
            <w:fldChar w:fldCharType="separate"/>
          </w:r>
          <w:r>
            <w:t>125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_Toc11414 </w:instrText>
          </w:r>
          <w:r>
            <w:rPr>
              <w:bCs/>
              <w:lang w:val="zh-CN"/>
            </w:rPr>
            <w:fldChar w:fldCharType="separate"/>
          </w:r>
          <w:r>
            <w:t>4.7.10 show interface tunnel</w:t>
          </w:r>
          <w:r>
            <w:tab/>
          </w:r>
          <w:r>
            <w:fldChar w:fldCharType="begin"/>
          </w:r>
          <w:r>
            <w:instrText xml:space="preserve"> PAGEREF _Toc11414 \h </w:instrText>
          </w:r>
          <w:r>
            <w:fldChar w:fldCharType="separate"/>
          </w:r>
          <w:r>
            <w:t>126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_Toc22456 </w:instrText>
          </w:r>
          <w:r>
            <w:rPr>
              <w:bCs/>
              <w:lang w:val="zh-CN"/>
            </w:rPr>
            <w:fldChar w:fldCharType="separate"/>
          </w:r>
          <w:r>
            <w:t>4.7.11 tunnel destination</w:t>
          </w:r>
          <w:r>
            <w:tab/>
          </w:r>
          <w:r>
            <w:fldChar w:fldCharType="begin"/>
          </w:r>
          <w:r>
            <w:instrText xml:space="preserve"> PAGEREF _Toc22456 \h </w:instrText>
          </w:r>
          <w:r>
            <w:fldChar w:fldCharType="separate"/>
          </w:r>
          <w:r>
            <w:t>126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_Toc29730 </w:instrText>
          </w:r>
          <w:r>
            <w:rPr>
              <w:bCs/>
              <w:lang w:val="zh-CN"/>
            </w:rPr>
            <w:fldChar w:fldCharType="separate"/>
          </w:r>
          <w:r>
            <w:t>4.7.12 tunnel mode gre ip</w:t>
          </w:r>
          <w:r>
            <w:tab/>
          </w:r>
          <w:r>
            <w:fldChar w:fldCharType="begin"/>
          </w:r>
          <w:r>
            <w:instrText xml:space="preserve"> PAGEREF _Toc29730 \h </w:instrText>
          </w:r>
          <w:r>
            <w:fldChar w:fldCharType="separate"/>
          </w:r>
          <w:r>
            <w:t>127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_Toc7398 </w:instrText>
          </w:r>
          <w:r>
            <w:rPr>
              <w:bCs/>
              <w:lang w:val="zh-CN"/>
            </w:rPr>
            <w:fldChar w:fldCharType="separate"/>
          </w:r>
          <w:r>
            <w:t>4.7.13 tunnel mode gre ipv6</w:t>
          </w:r>
          <w:r>
            <w:tab/>
          </w:r>
          <w:r>
            <w:fldChar w:fldCharType="begin"/>
          </w:r>
          <w:r>
            <w:instrText xml:space="preserve"> PAGEREF _Toc7398 \h </w:instrText>
          </w:r>
          <w:r>
            <w:fldChar w:fldCharType="separate"/>
          </w:r>
          <w:r>
            <w:t>127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_Toc25155 </w:instrText>
          </w:r>
          <w:r>
            <w:rPr>
              <w:bCs/>
              <w:lang w:val="zh-CN"/>
            </w:rPr>
            <w:fldChar w:fldCharType="separate"/>
          </w:r>
          <w:r>
            <w:t>4.7.14 tunnel source</w:t>
          </w:r>
          <w:r>
            <w:tab/>
          </w:r>
          <w:r>
            <w:fldChar w:fldCharType="begin"/>
          </w:r>
          <w:r>
            <w:instrText xml:space="preserve"> PAGEREF _Toc25155 \h </w:instrText>
          </w:r>
          <w:r>
            <w:fldChar w:fldCharType="separate"/>
          </w:r>
          <w:r>
            <w:t>127</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_Toc26146 </w:instrText>
          </w:r>
          <w:r>
            <w:rPr>
              <w:bCs/>
              <w:lang w:val="zh-CN"/>
            </w:rPr>
            <w:fldChar w:fldCharType="separate"/>
          </w:r>
          <w:r>
            <w:t xml:space="preserve">4.8 </w:t>
          </w:r>
          <w:r>
            <w:rPr>
              <w:rFonts w:hint="eastAsia"/>
            </w:rPr>
            <w:t>ECMP</w:t>
          </w:r>
          <w:r>
            <w:tab/>
          </w:r>
          <w:r>
            <w:fldChar w:fldCharType="begin"/>
          </w:r>
          <w:r>
            <w:instrText xml:space="preserve"> PAGEREF _Toc26146 \h </w:instrText>
          </w:r>
          <w:r>
            <w:fldChar w:fldCharType="separate"/>
          </w:r>
          <w:r>
            <w:t>128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_Toc26061 </w:instrText>
          </w:r>
          <w:r>
            <w:rPr>
              <w:bCs/>
              <w:lang w:val="zh-CN"/>
            </w:rPr>
            <w:fldChar w:fldCharType="separate"/>
          </w:r>
          <w:r>
            <w:t xml:space="preserve">4.8.1 </w:t>
          </w:r>
          <w:r>
            <w:rPr>
              <w:rFonts w:hint="eastAsia"/>
            </w:rPr>
            <w:t>load-balance</w:t>
          </w:r>
          <w:r>
            <w:tab/>
          </w:r>
          <w:r>
            <w:fldChar w:fldCharType="begin"/>
          </w:r>
          <w:r>
            <w:instrText xml:space="preserve"> PAGEREF _Toc26061 \h </w:instrText>
          </w:r>
          <w:r>
            <w:fldChar w:fldCharType="separate"/>
          </w:r>
          <w:r>
            <w:t>128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_Toc28518 </w:instrText>
          </w:r>
          <w:r>
            <w:rPr>
              <w:bCs/>
              <w:lang w:val="zh-CN"/>
            </w:rPr>
            <w:fldChar w:fldCharType="separate"/>
          </w:r>
          <w:r>
            <w:t>4.8.2 maximum-paths</w:t>
          </w:r>
          <w:r>
            <w:tab/>
          </w:r>
          <w:r>
            <w:fldChar w:fldCharType="begin"/>
          </w:r>
          <w:r>
            <w:instrText xml:space="preserve"> PAGEREF _Toc28518 \h </w:instrText>
          </w:r>
          <w:r>
            <w:fldChar w:fldCharType="separate"/>
          </w:r>
          <w:r>
            <w:t>128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_Toc31106 </w:instrText>
          </w:r>
          <w:r>
            <w:rPr>
              <w:bCs/>
              <w:lang w:val="zh-CN"/>
            </w:rPr>
            <w:fldChar w:fldCharType="separate"/>
          </w:r>
          <w:r>
            <w:t xml:space="preserve">4.9 </w:t>
          </w:r>
          <w:r>
            <w:rPr>
              <w:rFonts w:hint="eastAsia"/>
            </w:rPr>
            <w:t>BFD</w:t>
          </w:r>
          <w:r>
            <w:tab/>
          </w:r>
          <w:r>
            <w:fldChar w:fldCharType="begin"/>
          </w:r>
          <w:r>
            <w:instrText xml:space="preserve"> PAGEREF _Toc31106 \h </w:instrText>
          </w:r>
          <w:r>
            <w:fldChar w:fldCharType="separate"/>
          </w:r>
          <w:r>
            <w:t>129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_Toc25704 </w:instrText>
          </w:r>
          <w:r>
            <w:rPr>
              <w:bCs/>
              <w:lang w:val="zh-CN"/>
            </w:rPr>
            <w:fldChar w:fldCharType="separate"/>
          </w:r>
          <w:r>
            <w:t xml:space="preserve">4.9.1 </w:t>
          </w:r>
          <w:r>
            <w:rPr>
              <w:rFonts w:hint="eastAsia"/>
            </w:rPr>
            <w:t xml:space="preserve">bfd </w:t>
          </w:r>
          <w:r>
            <w:t>authentication</w:t>
          </w:r>
          <w:r>
            <w:rPr>
              <w:rFonts w:hint="eastAsia"/>
            </w:rPr>
            <w:t xml:space="preserve"> key</w:t>
          </w:r>
          <w:r>
            <w:tab/>
          </w:r>
          <w:r>
            <w:fldChar w:fldCharType="begin"/>
          </w:r>
          <w:r>
            <w:instrText xml:space="preserve"> PAGEREF _Toc25704 \h </w:instrText>
          </w:r>
          <w:r>
            <w:fldChar w:fldCharType="separate"/>
          </w:r>
          <w:r>
            <w:t>129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_Toc20019 </w:instrText>
          </w:r>
          <w:r>
            <w:rPr>
              <w:bCs/>
              <w:lang w:val="zh-CN"/>
            </w:rPr>
            <w:fldChar w:fldCharType="separate"/>
          </w:r>
          <w:r>
            <w:rPr>
              <w:rFonts w:hint="eastAsia"/>
            </w:rPr>
            <w:t xml:space="preserve">4.9.2 bfd </w:t>
          </w:r>
          <w:r>
            <w:t>authentication</w:t>
          </w:r>
          <w:r>
            <w:rPr>
              <w:rFonts w:hint="eastAsia"/>
            </w:rPr>
            <w:t xml:space="preserve"> key</w:t>
          </w:r>
          <w:r>
            <w:tab/>
          </w:r>
          <w:r>
            <w:fldChar w:fldCharType="begin"/>
          </w:r>
          <w:r>
            <w:instrText xml:space="preserve"> PAGEREF _Toc20019 \h </w:instrText>
          </w:r>
          <w:r>
            <w:fldChar w:fldCharType="separate"/>
          </w:r>
          <w:r>
            <w:t>129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_Toc32460 </w:instrText>
          </w:r>
          <w:r>
            <w:rPr>
              <w:bCs/>
              <w:lang w:val="zh-CN"/>
            </w:rPr>
            <w:fldChar w:fldCharType="separate"/>
          </w:r>
          <w:r>
            <w:t xml:space="preserve">4.9.3 </w:t>
          </w:r>
          <w:r>
            <w:rPr>
              <w:rFonts w:hint="eastAsia"/>
            </w:rPr>
            <w:t xml:space="preserve">bfd </w:t>
          </w:r>
          <w:r>
            <w:t>authentication</w:t>
          </w:r>
          <w:r>
            <w:rPr>
              <w:rFonts w:hint="eastAsia"/>
            </w:rPr>
            <w:t xml:space="preserve"> key text</w:t>
          </w:r>
          <w:r>
            <w:tab/>
          </w:r>
          <w:r>
            <w:fldChar w:fldCharType="begin"/>
          </w:r>
          <w:r>
            <w:instrText xml:space="preserve"> PAGEREF _Toc32460 \h </w:instrText>
          </w:r>
          <w:r>
            <w:fldChar w:fldCharType="separate"/>
          </w:r>
          <w:r>
            <w:t>129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_Toc6850 </w:instrText>
          </w:r>
          <w:r>
            <w:rPr>
              <w:bCs/>
              <w:lang w:val="zh-CN"/>
            </w:rPr>
            <w:fldChar w:fldCharType="separate"/>
          </w:r>
          <w:r>
            <w:t xml:space="preserve">4.9.4 </w:t>
          </w:r>
          <w:r>
            <w:rPr>
              <w:rFonts w:hint="eastAsia"/>
            </w:rPr>
            <w:t>bfd</w:t>
          </w:r>
          <w:r>
            <w:t xml:space="preserve"> </w:t>
          </w:r>
          <w:r>
            <w:rPr>
              <w:rFonts w:hint="eastAsia"/>
            </w:rPr>
            <w:t>echo</w:t>
          </w:r>
          <w:r>
            <w:tab/>
          </w:r>
          <w:r>
            <w:fldChar w:fldCharType="begin"/>
          </w:r>
          <w:r>
            <w:instrText xml:space="preserve"> PAGEREF _Toc6850 \h </w:instrText>
          </w:r>
          <w:r>
            <w:fldChar w:fldCharType="separate"/>
          </w:r>
          <w:r>
            <w:t>129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_Toc5772 </w:instrText>
          </w:r>
          <w:r>
            <w:rPr>
              <w:bCs/>
              <w:lang w:val="zh-CN"/>
            </w:rPr>
            <w:fldChar w:fldCharType="separate"/>
          </w:r>
          <w:r>
            <w:t xml:space="preserve">4.9.5 </w:t>
          </w:r>
          <w:r>
            <w:rPr>
              <w:rFonts w:hint="eastAsia"/>
            </w:rPr>
            <w:t>bfd</w:t>
          </w:r>
          <w:r>
            <w:t xml:space="preserve"> </w:t>
          </w:r>
          <w:r>
            <w:rPr>
              <w:rFonts w:hint="eastAsia"/>
            </w:rPr>
            <w:t>echo-source-ip</w:t>
          </w:r>
          <w:r>
            <w:tab/>
          </w:r>
          <w:r>
            <w:fldChar w:fldCharType="begin"/>
          </w:r>
          <w:r>
            <w:instrText xml:space="preserve"> PAGEREF _Toc5772 \h </w:instrText>
          </w:r>
          <w:r>
            <w:fldChar w:fldCharType="separate"/>
          </w:r>
          <w:r>
            <w:t>129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_Toc26972 </w:instrText>
          </w:r>
          <w:r>
            <w:rPr>
              <w:bCs/>
              <w:lang w:val="zh-CN"/>
            </w:rPr>
            <w:fldChar w:fldCharType="separate"/>
          </w:r>
          <w:r>
            <w:t xml:space="preserve">4.9.6 </w:t>
          </w:r>
          <w:r>
            <w:rPr>
              <w:rFonts w:hint="eastAsia"/>
            </w:rPr>
            <w:t>bfd</w:t>
          </w:r>
          <w:r>
            <w:t xml:space="preserve"> </w:t>
          </w:r>
          <w:r>
            <w:rPr>
              <w:rFonts w:hint="eastAsia"/>
            </w:rPr>
            <w:t>echo-source-ipv6</w:t>
          </w:r>
          <w:r>
            <w:tab/>
          </w:r>
          <w:r>
            <w:fldChar w:fldCharType="begin"/>
          </w:r>
          <w:r>
            <w:instrText xml:space="preserve"> PAGEREF _Toc26972 \h </w:instrText>
          </w:r>
          <w:r>
            <w:fldChar w:fldCharType="separate"/>
          </w:r>
          <w:r>
            <w:t>129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_Toc16082 </w:instrText>
          </w:r>
          <w:r>
            <w:rPr>
              <w:bCs/>
              <w:lang w:val="zh-CN"/>
            </w:rPr>
            <w:fldChar w:fldCharType="separate"/>
          </w:r>
          <w:r>
            <w:t xml:space="preserve">4.9.7 </w:t>
          </w:r>
          <w:r>
            <w:rPr>
              <w:rFonts w:hint="eastAsia"/>
            </w:rPr>
            <w:t>bfd enable</w:t>
          </w:r>
          <w:r>
            <w:tab/>
          </w:r>
          <w:r>
            <w:fldChar w:fldCharType="begin"/>
          </w:r>
          <w:r>
            <w:instrText xml:space="preserve"> PAGEREF _Toc16082 \h </w:instrText>
          </w:r>
          <w:r>
            <w:fldChar w:fldCharType="separate"/>
          </w:r>
          <w:r>
            <w:t>129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_Toc13161 </w:instrText>
          </w:r>
          <w:r>
            <w:rPr>
              <w:bCs/>
              <w:lang w:val="zh-CN"/>
            </w:rPr>
            <w:fldChar w:fldCharType="separate"/>
          </w:r>
          <w:r>
            <w:t xml:space="preserve">4.9.8 </w:t>
          </w:r>
          <w:r>
            <w:rPr>
              <w:rFonts w:hint="eastAsia"/>
            </w:rPr>
            <w:t>bfd</w:t>
          </w:r>
          <w:r>
            <w:t xml:space="preserve"> </w:t>
          </w:r>
          <w:r>
            <w:rPr>
              <w:rFonts w:hint="eastAsia"/>
            </w:rPr>
            <w:t>interval</w:t>
          </w:r>
          <w:r>
            <w:tab/>
          </w:r>
          <w:r>
            <w:fldChar w:fldCharType="begin"/>
          </w:r>
          <w:r>
            <w:instrText xml:space="preserve"> PAGEREF _Toc13161 \h </w:instrText>
          </w:r>
          <w:r>
            <w:fldChar w:fldCharType="separate"/>
          </w:r>
          <w:r>
            <w:t>130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_Toc6830 </w:instrText>
          </w:r>
          <w:r>
            <w:rPr>
              <w:bCs/>
              <w:lang w:val="zh-CN"/>
            </w:rPr>
            <w:fldChar w:fldCharType="separate"/>
          </w:r>
          <w:r>
            <w:t xml:space="preserve">4.9.9 </w:t>
          </w:r>
          <w:r>
            <w:rPr>
              <w:rFonts w:hint="eastAsia"/>
            </w:rPr>
            <w:t>bfd</w:t>
          </w:r>
          <w:r>
            <w:t xml:space="preserve"> min-</w:t>
          </w:r>
          <w:r>
            <w:rPr>
              <w:rFonts w:hint="eastAsia"/>
            </w:rPr>
            <w:t>echo-recv</w:t>
          </w:r>
          <w:r>
            <w:t>-interval</w:t>
          </w:r>
          <w:r>
            <w:tab/>
          </w:r>
          <w:r>
            <w:fldChar w:fldCharType="begin"/>
          </w:r>
          <w:r>
            <w:instrText xml:space="preserve"> PAGEREF _Toc6830 \h </w:instrText>
          </w:r>
          <w:r>
            <w:fldChar w:fldCharType="separate"/>
          </w:r>
          <w:r>
            <w:t>130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_Toc27129 </w:instrText>
          </w:r>
          <w:r>
            <w:rPr>
              <w:bCs/>
              <w:lang w:val="zh-CN"/>
            </w:rPr>
            <w:fldChar w:fldCharType="separate"/>
          </w:r>
          <w:r>
            <w:t>4.9.10 bfd mode</w:t>
          </w:r>
          <w:r>
            <w:tab/>
          </w:r>
          <w:r>
            <w:fldChar w:fldCharType="begin"/>
          </w:r>
          <w:r>
            <w:instrText xml:space="preserve"> PAGEREF _Toc27129 \h </w:instrText>
          </w:r>
          <w:r>
            <w:fldChar w:fldCharType="separate"/>
          </w:r>
          <w:r>
            <w:t>130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_Toc12344 </w:instrText>
          </w:r>
          <w:r>
            <w:rPr>
              <w:bCs/>
              <w:lang w:val="zh-CN"/>
            </w:rPr>
            <w:fldChar w:fldCharType="separate"/>
          </w:r>
          <w:r>
            <w:t>4.9.11 debug bfd</w:t>
          </w:r>
          <w:r>
            <w:tab/>
          </w:r>
          <w:r>
            <w:fldChar w:fldCharType="begin"/>
          </w:r>
          <w:r>
            <w:instrText xml:space="preserve"> PAGEREF _Toc12344 \h </w:instrText>
          </w:r>
          <w:r>
            <w:fldChar w:fldCharType="separate"/>
          </w:r>
          <w:r>
            <w:t>131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_Toc14021 </w:instrText>
          </w:r>
          <w:r>
            <w:rPr>
              <w:bCs/>
              <w:lang w:val="zh-CN"/>
            </w:rPr>
            <w:fldChar w:fldCharType="separate"/>
          </w:r>
          <w:r>
            <w:t xml:space="preserve">4.9.12 </w:t>
          </w:r>
          <w:r>
            <w:rPr>
              <w:rFonts w:hint="eastAsia"/>
            </w:rPr>
            <w:t>ip ospf bfd enable</w:t>
          </w:r>
          <w:r>
            <w:tab/>
          </w:r>
          <w:r>
            <w:fldChar w:fldCharType="begin"/>
          </w:r>
          <w:r>
            <w:instrText xml:space="preserve"> PAGEREF _Toc14021 \h </w:instrText>
          </w:r>
          <w:r>
            <w:fldChar w:fldCharType="separate"/>
          </w:r>
          <w:r>
            <w:t>131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_Toc30254 </w:instrText>
          </w:r>
          <w:r>
            <w:rPr>
              <w:bCs/>
              <w:lang w:val="zh-CN"/>
            </w:rPr>
            <w:fldChar w:fldCharType="separate"/>
          </w:r>
          <w:r>
            <w:t xml:space="preserve">4.9.13 </w:t>
          </w:r>
          <w:r>
            <w:rPr>
              <w:rFonts w:hint="eastAsia"/>
            </w:rPr>
            <w:t>ip route bfd</w:t>
          </w:r>
          <w:r>
            <w:tab/>
          </w:r>
          <w:r>
            <w:fldChar w:fldCharType="begin"/>
          </w:r>
          <w:r>
            <w:instrText xml:space="preserve"> PAGEREF _Toc30254 \h </w:instrText>
          </w:r>
          <w:r>
            <w:fldChar w:fldCharType="separate"/>
          </w:r>
          <w:r>
            <w:t>131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_Toc25077 </w:instrText>
          </w:r>
          <w:r>
            <w:rPr>
              <w:bCs/>
              <w:lang w:val="zh-CN"/>
            </w:rPr>
            <w:fldChar w:fldCharType="separate"/>
          </w:r>
          <w:r>
            <w:t xml:space="preserve">4.9.14 </w:t>
          </w:r>
          <w:r>
            <w:rPr>
              <w:rFonts w:hint="eastAsia"/>
            </w:rPr>
            <w:t>ipv6 ospf bfd enable</w:t>
          </w:r>
          <w:r>
            <w:tab/>
          </w:r>
          <w:r>
            <w:fldChar w:fldCharType="begin"/>
          </w:r>
          <w:r>
            <w:instrText xml:space="preserve"> PAGEREF _Toc25077 \h </w:instrText>
          </w:r>
          <w:r>
            <w:fldChar w:fldCharType="separate"/>
          </w:r>
          <w:r>
            <w:t>132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_Toc30473 </w:instrText>
          </w:r>
          <w:r>
            <w:rPr>
              <w:bCs/>
              <w:lang w:val="zh-CN"/>
            </w:rPr>
            <w:fldChar w:fldCharType="separate"/>
          </w:r>
          <w:r>
            <w:t xml:space="preserve">4.9.15 </w:t>
          </w:r>
          <w:r>
            <w:rPr>
              <w:rFonts w:hint="eastAsia"/>
            </w:rPr>
            <w:t xml:space="preserve">ipv6 ospf bfd enable </w:t>
          </w:r>
          <w:r>
            <w:t>instance-id</w:t>
          </w:r>
          <w:r>
            <w:tab/>
          </w:r>
          <w:r>
            <w:fldChar w:fldCharType="begin"/>
          </w:r>
          <w:r>
            <w:instrText xml:space="preserve"> PAGEREF _Toc30473 \h </w:instrText>
          </w:r>
          <w:r>
            <w:fldChar w:fldCharType="separate"/>
          </w:r>
          <w:r>
            <w:t>132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_Toc27461 </w:instrText>
          </w:r>
          <w:r>
            <w:rPr>
              <w:bCs/>
              <w:lang w:val="zh-CN"/>
            </w:rPr>
            <w:fldChar w:fldCharType="separate"/>
          </w:r>
          <w:r>
            <w:t xml:space="preserve">4.9.16 </w:t>
          </w:r>
          <w:r>
            <w:rPr>
              <w:rFonts w:hint="eastAsia"/>
            </w:rPr>
            <w:t>ipv6 rip bfd enable</w:t>
          </w:r>
          <w:r>
            <w:tab/>
          </w:r>
          <w:r>
            <w:fldChar w:fldCharType="begin"/>
          </w:r>
          <w:r>
            <w:instrText xml:space="preserve"> PAGEREF _Toc27461 \h </w:instrText>
          </w:r>
          <w:r>
            <w:fldChar w:fldCharType="separate"/>
          </w:r>
          <w:r>
            <w:t>132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_Toc32277 </w:instrText>
          </w:r>
          <w:r>
            <w:rPr>
              <w:bCs/>
              <w:lang w:val="zh-CN"/>
            </w:rPr>
            <w:fldChar w:fldCharType="separate"/>
          </w:r>
          <w:r>
            <w:t xml:space="preserve">4.9.17 </w:t>
          </w:r>
          <w:r>
            <w:rPr>
              <w:rFonts w:hint="eastAsia"/>
            </w:rPr>
            <w:t>ipv6 route bfd</w:t>
          </w:r>
          <w:r>
            <w:tab/>
          </w:r>
          <w:r>
            <w:fldChar w:fldCharType="begin"/>
          </w:r>
          <w:r>
            <w:instrText xml:space="preserve"> PAGEREF _Toc32277 \h </w:instrText>
          </w:r>
          <w:r>
            <w:fldChar w:fldCharType="separate"/>
          </w:r>
          <w:r>
            <w:t>133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_Toc9760 </w:instrText>
          </w:r>
          <w:r>
            <w:rPr>
              <w:bCs/>
              <w:lang w:val="zh-CN"/>
            </w:rPr>
            <w:fldChar w:fldCharType="separate"/>
          </w:r>
          <w:r>
            <w:t xml:space="preserve">4.9.18 </w:t>
          </w:r>
          <w:r>
            <w:rPr>
              <w:rFonts w:hint="eastAsia"/>
            </w:rPr>
            <w:t>neighbor</w:t>
          </w:r>
          <w:r>
            <w:tab/>
          </w:r>
          <w:r>
            <w:fldChar w:fldCharType="begin"/>
          </w:r>
          <w:r>
            <w:instrText xml:space="preserve"> PAGEREF _Toc9760 \h </w:instrText>
          </w:r>
          <w:r>
            <w:fldChar w:fldCharType="separate"/>
          </w:r>
          <w:r>
            <w:t>133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_Toc6121 </w:instrText>
          </w:r>
          <w:r>
            <w:rPr>
              <w:bCs/>
              <w:lang w:val="zh-CN"/>
            </w:rPr>
            <w:fldChar w:fldCharType="separate"/>
          </w:r>
          <w:r>
            <w:t xml:space="preserve">4.9.19 </w:t>
          </w:r>
          <w:r>
            <w:rPr>
              <w:rFonts w:hint="eastAsia"/>
            </w:rPr>
            <w:t>rip bfd enable</w:t>
          </w:r>
          <w:r>
            <w:tab/>
          </w:r>
          <w:r>
            <w:fldChar w:fldCharType="begin"/>
          </w:r>
          <w:r>
            <w:instrText xml:space="preserve"> PAGEREF _Toc6121 \h </w:instrText>
          </w:r>
          <w:r>
            <w:fldChar w:fldCharType="separate"/>
          </w:r>
          <w:r>
            <w:t>134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_Toc7857 </w:instrText>
          </w:r>
          <w:r>
            <w:rPr>
              <w:bCs/>
              <w:lang w:val="zh-CN"/>
            </w:rPr>
            <w:fldChar w:fldCharType="separate"/>
          </w:r>
          <w:r>
            <w:t>4.9.20 show bfd neighbor</w:t>
          </w:r>
          <w:r>
            <w:tab/>
          </w:r>
          <w:r>
            <w:fldChar w:fldCharType="begin"/>
          </w:r>
          <w:r>
            <w:instrText xml:space="preserve"> PAGEREF _Toc7857 \h </w:instrText>
          </w:r>
          <w:r>
            <w:fldChar w:fldCharType="separate"/>
          </w:r>
          <w:r>
            <w:t>134</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_Toc18208 </w:instrText>
          </w:r>
          <w:r>
            <w:rPr>
              <w:bCs/>
              <w:lang w:val="zh-CN"/>
            </w:rPr>
            <w:fldChar w:fldCharType="separate"/>
          </w:r>
          <w:r>
            <w:t>4.10 BGP GR</w:t>
          </w:r>
          <w:r>
            <w:tab/>
          </w:r>
          <w:r>
            <w:fldChar w:fldCharType="begin"/>
          </w:r>
          <w:r>
            <w:instrText xml:space="preserve"> PAGEREF _Toc18208 \h </w:instrText>
          </w:r>
          <w:r>
            <w:fldChar w:fldCharType="separate"/>
          </w:r>
          <w:r>
            <w:t>135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_Toc25578 </w:instrText>
          </w:r>
          <w:r>
            <w:rPr>
              <w:bCs/>
              <w:lang w:val="zh-CN"/>
            </w:rPr>
            <w:fldChar w:fldCharType="separate"/>
          </w:r>
          <w:r>
            <w:t xml:space="preserve">4.10.1 </w:t>
          </w:r>
          <w:r>
            <w:rPr>
              <w:kern w:val="0"/>
            </w:rPr>
            <w:t>bgp graceful-restart</w:t>
          </w:r>
          <w:r>
            <w:tab/>
          </w:r>
          <w:r>
            <w:fldChar w:fldCharType="begin"/>
          </w:r>
          <w:r>
            <w:instrText xml:space="preserve"> PAGEREF _Toc25578 \h </w:instrText>
          </w:r>
          <w:r>
            <w:fldChar w:fldCharType="separate"/>
          </w:r>
          <w:r>
            <w:t>135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_Toc9719 </w:instrText>
          </w:r>
          <w:r>
            <w:rPr>
              <w:bCs/>
              <w:lang w:val="zh-CN"/>
            </w:rPr>
            <w:fldChar w:fldCharType="separate"/>
          </w:r>
          <w:r>
            <w:t xml:space="preserve">4.10.2 </w:t>
          </w:r>
          <w:r>
            <w:rPr>
              <w:kern w:val="0"/>
            </w:rPr>
            <w:t>bgp graceful-restart</w:t>
          </w:r>
          <w:r>
            <w:t xml:space="preserve"> restart-time</w:t>
          </w:r>
          <w:r>
            <w:tab/>
          </w:r>
          <w:r>
            <w:fldChar w:fldCharType="begin"/>
          </w:r>
          <w:r>
            <w:instrText xml:space="preserve"> PAGEREF _Toc9719 \h </w:instrText>
          </w:r>
          <w:r>
            <w:fldChar w:fldCharType="separate"/>
          </w:r>
          <w:r>
            <w:t>135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_Toc18048 </w:instrText>
          </w:r>
          <w:r>
            <w:rPr>
              <w:bCs/>
              <w:lang w:val="zh-CN"/>
            </w:rPr>
            <w:fldChar w:fldCharType="separate"/>
          </w:r>
          <w:r>
            <w:t xml:space="preserve">4.10.3 </w:t>
          </w:r>
          <w:r>
            <w:rPr>
              <w:kern w:val="0"/>
            </w:rPr>
            <w:t>bgp graceful-restart</w:t>
          </w:r>
          <w:r>
            <w:t xml:space="preserve"> stale-path-time</w:t>
          </w:r>
          <w:r>
            <w:tab/>
          </w:r>
          <w:r>
            <w:fldChar w:fldCharType="begin"/>
          </w:r>
          <w:r>
            <w:instrText xml:space="preserve"> PAGEREF _Toc18048 \h </w:instrText>
          </w:r>
          <w:r>
            <w:fldChar w:fldCharType="separate"/>
          </w:r>
          <w:r>
            <w:t>136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_Toc24842 </w:instrText>
          </w:r>
          <w:r>
            <w:rPr>
              <w:bCs/>
              <w:lang w:val="zh-CN"/>
            </w:rPr>
            <w:fldChar w:fldCharType="separate"/>
          </w:r>
          <w:r>
            <w:rPr>
              <w:kern w:val="0"/>
            </w:rPr>
            <w:t>4.10.4 bgp selection-deferral-time</w:t>
          </w:r>
          <w:r>
            <w:tab/>
          </w:r>
          <w:r>
            <w:fldChar w:fldCharType="begin"/>
          </w:r>
          <w:r>
            <w:instrText xml:space="preserve"> PAGEREF _Toc24842 \h </w:instrText>
          </w:r>
          <w:r>
            <w:fldChar w:fldCharType="separate"/>
          </w:r>
          <w:r>
            <w:t>136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_Toc19566 </w:instrText>
          </w:r>
          <w:r>
            <w:rPr>
              <w:bCs/>
              <w:lang w:val="zh-CN"/>
            </w:rPr>
            <w:fldChar w:fldCharType="separate"/>
          </w:r>
          <w:r>
            <w:t xml:space="preserve">4.10.5 </w:t>
          </w:r>
          <w:r>
            <w:rPr>
              <w:kern w:val="0"/>
            </w:rPr>
            <w:t xml:space="preserve">neighbor </w:t>
          </w:r>
          <w:r>
            <w:t>capability graceful-restart</w:t>
          </w:r>
          <w:r>
            <w:tab/>
          </w:r>
          <w:r>
            <w:fldChar w:fldCharType="begin"/>
          </w:r>
          <w:r>
            <w:instrText xml:space="preserve"> PAGEREF _Toc19566 \h </w:instrText>
          </w:r>
          <w:r>
            <w:fldChar w:fldCharType="separate"/>
          </w:r>
          <w:r>
            <w:t>136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_Toc2800 </w:instrText>
          </w:r>
          <w:r>
            <w:rPr>
              <w:bCs/>
              <w:lang w:val="zh-CN"/>
            </w:rPr>
            <w:fldChar w:fldCharType="separate"/>
          </w:r>
          <w:r>
            <w:t xml:space="preserve">4.10.6 </w:t>
          </w:r>
          <w:r>
            <w:rPr>
              <w:kern w:val="0"/>
              <w:szCs w:val="24"/>
            </w:rPr>
            <w:t xml:space="preserve">neighbor </w:t>
          </w:r>
          <w:r>
            <w:t>restart-time</w:t>
          </w:r>
          <w:r>
            <w:tab/>
          </w:r>
          <w:r>
            <w:fldChar w:fldCharType="begin"/>
          </w:r>
          <w:r>
            <w:instrText xml:space="preserve"> PAGEREF _Toc2800 \h </w:instrText>
          </w:r>
          <w:r>
            <w:fldChar w:fldCharType="separate"/>
          </w:r>
          <w:r>
            <w:t>137</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_Toc30800 </w:instrText>
          </w:r>
          <w:r>
            <w:rPr>
              <w:bCs/>
              <w:lang w:val="zh-CN"/>
            </w:rPr>
            <w:fldChar w:fldCharType="separate"/>
          </w:r>
          <w:r>
            <w:t xml:space="preserve">4.11 </w:t>
          </w:r>
          <w:r>
            <w:rPr>
              <w:rFonts w:hint="eastAsia"/>
            </w:rPr>
            <w:t>OSPF GR</w:t>
          </w:r>
          <w:r>
            <w:tab/>
          </w:r>
          <w:r>
            <w:fldChar w:fldCharType="begin"/>
          </w:r>
          <w:r>
            <w:instrText xml:space="preserve"> PAGEREF _Toc30800 \h </w:instrText>
          </w:r>
          <w:r>
            <w:fldChar w:fldCharType="separate"/>
          </w:r>
          <w:r>
            <w:t>137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_Toc29870 </w:instrText>
          </w:r>
          <w:r>
            <w:rPr>
              <w:bCs/>
              <w:lang w:val="zh-CN"/>
            </w:rPr>
            <w:fldChar w:fldCharType="separate"/>
          </w:r>
          <w:r>
            <w:t>4.11.1 capability restart graceful</w:t>
          </w:r>
          <w:r>
            <w:tab/>
          </w:r>
          <w:r>
            <w:fldChar w:fldCharType="begin"/>
          </w:r>
          <w:r>
            <w:instrText xml:space="preserve"> PAGEREF _Toc29870 \h </w:instrText>
          </w:r>
          <w:r>
            <w:fldChar w:fldCharType="separate"/>
          </w:r>
          <w:r>
            <w:t>137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_Toc13450 </w:instrText>
          </w:r>
          <w:r>
            <w:rPr>
              <w:bCs/>
              <w:lang w:val="zh-CN"/>
            </w:rPr>
            <w:fldChar w:fldCharType="separate"/>
          </w:r>
          <w:r>
            <w:t>4.11.2 debug ospf events gr</w:t>
          </w:r>
          <w:r>
            <w:tab/>
          </w:r>
          <w:r>
            <w:fldChar w:fldCharType="begin"/>
          </w:r>
          <w:r>
            <w:instrText xml:space="preserve"> PAGEREF _Toc13450 \h </w:instrText>
          </w:r>
          <w:r>
            <w:fldChar w:fldCharType="separate"/>
          </w:r>
          <w:r>
            <w:t>138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_Toc3778 </w:instrText>
          </w:r>
          <w:r>
            <w:rPr>
              <w:bCs/>
              <w:lang w:val="zh-CN"/>
            </w:rPr>
            <w:fldChar w:fldCharType="separate"/>
          </w:r>
          <w:r>
            <w:t>4.11.3 ospf graceful-restart grace-period</w:t>
          </w:r>
          <w:r>
            <w:tab/>
          </w:r>
          <w:r>
            <w:fldChar w:fldCharType="begin"/>
          </w:r>
          <w:r>
            <w:instrText xml:space="preserve"> PAGEREF _Toc3778 \h </w:instrText>
          </w:r>
          <w:r>
            <w:fldChar w:fldCharType="separate"/>
          </w:r>
          <w:r>
            <w:t>138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_Toc18595 </w:instrText>
          </w:r>
          <w:r>
            <w:rPr>
              <w:bCs/>
              <w:lang w:val="zh-CN"/>
            </w:rPr>
            <w:fldChar w:fldCharType="separate"/>
          </w:r>
          <w:r>
            <w:t>4.11.4 ospf graceful-restart helper max-grace-period</w:t>
          </w:r>
          <w:r>
            <w:tab/>
          </w:r>
          <w:r>
            <w:fldChar w:fldCharType="begin"/>
          </w:r>
          <w:r>
            <w:instrText xml:space="preserve"> PAGEREF _Toc18595 \h </w:instrText>
          </w:r>
          <w:r>
            <w:fldChar w:fldCharType="separate"/>
          </w:r>
          <w:r>
            <w:t>138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_Toc16274 </w:instrText>
          </w:r>
          <w:r>
            <w:rPr>
              <w:bCs/>
              <w:lang w:val="zh-CN"/>
            </w:rPr>
            <w:fldChar w:fldCharType="separate"/>
          </w:r>
          <w:r>
            <w:t>4.11.5 ospf graceful-restart helper never</w:t>
          </w:r>
          <w:r>
            <w:tab/>
          </w:r>
          <w:r>
            <w:fldChar w:fldCharType="begin"/>
          </w:r>
          <w:r>
            <w:instrText xml:space="preserve"> PAGEREF _Toc16274 \h </w:instrText>
          </w:r>
          <w:r>
            <w:fldChar w:fldCharType="separate"/>
          </w:r>
          <w:r>
            <w:t>139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_Toc12927 </w:instrText>
          </w:r>
          <w:r>
            <w:rPr>
              <w:bCs/>
              <w:lang w:val="zh-CN"/>
            </w:rPr>
            <w:fldChar w:fldCharType="separate"/>
          </w:r>
          <w:r>
            <w:t>4.11.6 show ip ospf</w:t>
          </w:r>
          <w:r>
            <w:tab/>
          </w:r>
          <w:r>
            <w:fldChar w:fldCharType="begin"/>
          </w:r>
          <w:r>
            <w:instrText xml:space="preserve"> PAGEREF _Toc12927 \h </w:instrText>
          </w:r>
          <w:r>
            <w:fldChar w:fldCharType="separate"/>
          </w:r>
          <w:r>
            <w:t>139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_Toc16959 </w:instrText>
          </w:r>
          <w:r>
            <w:rPr>
              <w:bCs/>
              <w:lang w:val="zh-CN"/>
            </w:rPr>
            <w:fldChar w:fldCharType="separate"/>
          </w:r>
          <w:r>
            <w:t>4.11.7 show ip ospf graceful-restart</w:t>
          </w:r>
          <w:r>
            <w:tab/>
          </w:r>
          <w:r>
            <w:fldChar w:fldCharType="begin"/>
          </w:r>
          <w:r>
            <w:instrText xml:space="preserve"> PAGEREF _Toc16959 \h </w:instrText>
          </w:r>
          <w:r>
            <w:fldChar w:fldCharType="separate"/>
          </w:r>
          <w:r>
            <w:t>140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_Toc19032 </w:instrText>
          </w:r>
          <w:r>
            <w:rPr>
              <w:bCs/>
              <w:lang w:val="zh-CN"/>
            </w:rPr>
            <w:fldChar w:fldCharType="separate"/>
          </w:r>
          <w:r>
            <w:rPr>
              <w:rFonts w:hint="default" w:ascii="Arial" w:hAnsi="Arial"/>
              <w:lang w:val="en-US" w:eastAsia="zh-CN"/>
            </w:rPr>
            <w:t xml:space="preserve">4.12 </w:t>
          </w:r>
          <w:r>
            <w:rPr>
              <w:rFonts w:hint="eastAsia" w:ascii="Arial" w:hAnsi="Arial"/>
              <w:lang w:val="en-US" w:eastAsia="zh-CN"/>
            </w:rPr>
            <w:t>ISIS</w:t>
          </w:r>
          <w:r>
            <w:tab/>
          </w:r>
          <w:r>
            <w:fldChar w:fldCharType="begin"/>
          </w:r>
          <w:r>
            <w:instrText xml:space="preserve"> PAGEREF _Toc19032 \h </w:instrText>
          </w:r>
          <w:r>
            <w:fldChar w:fldCharType="separate"/>
          </w:r>
          <w:r>
            <w:t>141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_Toc31024 </w:instrText>
          </w:r>
          <w:r>
            <w:rPr>
              <w:bCs/>
              <w:lang w:val="zh-CN"/>
            </w:rPr>
            <w:fldChar w:fldCharType="separate"/>
          </w:r>
          <w:r>
            <w:rPr>
              <w:rFonts w:hint="eastAsia"/>
              <w:szCs w:val="32"/>
              <w:lang w:val="en-US" w:eastAsia="zh-CN"/>
            </w:rPr>
            <w:t xml:space="preserve">4.12.1 </w:t>
          </w:r>
          <w:r>
            <w:rPr>
              <w:szCs w:val="32"/>
            </w:rPr>
            <w:t>area-password</w:t>
          </w:r>
          <w:r>
            <w:tab/>
          </w:r>
          <w:r>
            <w:fldChar w:fldCharType="begin"/>
          </w:r>
          <w:r>
            <w:instrText xml:space="preserve"> PAGEREF _Toc31024 \h </w:instrText>
          </w:r>
          <w:r>
            <w:fldChar w:fldCharType="separate"/>
          </w:r>
          <w:r>
            <w:t>141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_Toc4016 </w:instrText>
          </w:r>
          <w:r>
            <w:rPr>
              <w:bCs/>
              <w:lang w:val="zh-CN"/>
            </w:rPr>
            <w:fldChar w:fldCharType="separate"/>
          </w:r>
          <w:r>
            <w:rPr>
              <w:rFonts w:hint="eastAsia"/>
              <w:szCs w:val="32"/>
              <w:lang w:val="en-US" w:eastAsia="zh-CN"/>
            </w:rPr>
            <w:t xml:space="preserve">4.12.2 </w:t>
          </w:r>
          <w:r>
            <w:rPr>
              <w:rFonts w:hint="default"/>
              <w:szCs w:val="32"/>
              <w:lang w:val="en-US" w:eastAsia="zh-CN"/>
            </w:rPr>
            <w:t>area-password md5</w:t>
          </w:r>
          <w:r>
            <w:tab/>
          </w:r>
          <w:r>
            <w:fldChar w:fldCharType="begin"/>
          </w:r>
          <w:r>
            <w:instrText xml:space="preserve"> PAGEREF _Toc4016 \h </w:instrText>
          </w:r>
          <w:r>
            <w:fldChar w:fldCharType="separate"/>
          </w:r>
          <w:r>
            <w:t>142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_Toc14798 </w:instrText>
          </w:r>
          <w:r>
            <w:rPr>
              <w:bCs/>
              <w:lang w:val="zh-CN"/>
            </w:rPr>
            <w:fldChar w:fldCharType="separate"/>
          </w:r>
          <w:r>
            <w:rPr>
              <w:rFonts w:hint="eastAsia"/>
              <w:szCs w:val="32"/>
              <w:lang w:val="en-US" w:eastAsia="zh-CN"/>
            </w:rPr>
            <w:t>4.12.3 debug isis all</w:t>
          </w:r>
          <w:r>
            <w:tab/>
          </w:r>
          <w:r>
            <w:fldChar w:fldCharType="begin"/>
          </w:r>
          <w:r>
            <w:instrText xml:space="preserve"> PAGEREF _Toc14798 \h </w:instrText>
          </w:r>
          <w:r>
            <w:fldChar w:fldCharType="separate"/>
          </w:r>
          <w:r>
            <w:t>142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_Toc11912 </w:instrText>
          </w:r>
          <w:r>
            <w:rPr>
              <w:bCs/>
              <w:lang w:val="zh-CN"/>
            </w:rPr>
            <w:fldChar w:fldCharType="separate"/>
          </w:r>
          <w:r>
            <w:rPr>
              <w:rFonts w:hint="eastAsia"/>
              <w:lang w:val="en-US" w:eastAsia="zh-CN"/>
            </w:rPr>
            <w:t xml:space="preserve">4.12.4 </w:t>
          </w:r>
          <w:r>
            <w:rPr>
              <w:rFonts w:hint="default"/>
              <w:lang w:val="en-US" w:eastAsia="zh-CN"/>
            </w:rPr>
            <w:t>debug</w:t>
          </w:r>
          <w:r>
            <w:rPr>
              <w:rFonts w:hint="eastAsia"/>
              <w:lang w:val="en-US" w:eastAsia="zh-CN"/>
            </w:rPr>
            <w:t xml:space="preserve"> isis events</w:t>
          </w:r>
          <w:r>
            <w:tab/>
          </w:r>
          <w:r>
            <w:fldChar w:fldCharType="begin"/>
          </w:r>
          <w:r>
            <w:instrText xml:space="preserve"> PAGEREF _Toc11912 \h </w:instrText>
          </w:r>
          <w:r>
            <w:fldChar w:fldCharType="separate"/>
          </w:r>
          <w:r>
            <w:t>142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_Toc841 </w:instrText>
          </w:r>
          <w:r>
            <w:rPr>
              <w:bCs/>
              <w:lang w:val="zh-CN"/>
            </w:rPr>
            <w:fldChar w:fldCharType="separate"/>
          </w:r>
          <w:r>
            <w:rPr>
              <w:rFonts w:hint="eastAsia"/>
              <w:lang w:val="en-US" w:eastAsia="zh-CN"/>
            </w:rPr>
            <w:t xml:space="preserve">4.12.5 </w:t>
          </w:r>
          <w:r>
            <w:rPr>
              <w:rFonts w:hint="default"/>
              <w:lang w:val="en-US" w:eastAsia="zh-CN"/>
            </w:rPr>
            <w:t xml:space="preserve">debug </w:t>
          </w:r>
          <w:r>
            <w:rPr>
              <w:rFonts w:hint="eastAsia"/>
              <w:lang w:val="en-US" w:eastAsia="zh-CN"/>
            </w:rPr>
            <w:t>isis</w:t>
          </w:r>
          <w:r>
            <w:rPr>
              <w:rFonts w:hint="default"/>
              <w:lang w:val="en-US" w:eastAsia="zh-CN"/>
            </w:rPr>
            <w:t xml:space="preserve"> i</w:t>
          </w:r>
          <w:r>
            <w:rPr>
              <w:rFonts w:hint="eastAsia"/>
              <w:lang w:val="en-US" w:eastAsia="zh-CN"/>
            </w:rPr>
            <w:t>fsm</w:t>
          </w:r>
          <w:r>
            <w:tab/>
          </w:r>
          <w:r>
            <w:fldChar w:fldCharType="begin"/>
          </w:r>
          <w:r>
            <w:instrText xml:space="preserve"> PAGEREF _Toc841 \h </w:instrText>
          </w:r>
          <w:r>
            <w:fldChar w:fldCharType="separate"/>
          </w:r>
          <w:r>
            <w:t>143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_Toc1958 </w:instrText>
          </w:r>
          <w:r>
            <w:rPr>
              <w:bCs/>
              <w:lang w:val="zh-CN"/>
            </w:rPr>
            <w:fldChar w:fldCharType="separate"/>
          </w:r>
          <w:r>
            <w:rPr>
              <w:rFonts w:hint="eastAsia"/>
              <w:lang w:val="en-US" w:eastAsia="zh-CN"/>
            </w:rPr>
            <w:t xml:space="preserve">4.12.6 </w:t>
          </w:r>
          <w:r>
            <w:rPr>
              <w:rFonts w:hint="default"/>
              <w:lang w:val="en-US" w:eastAsia="zh-CN"/>
            </w:rPr>
            <w:t xml:space="preserve">debug </w:t>
          </w:r>
          <w:r>
            <w:rPr>
              <w:rFonts w:hint="eastAsia"/>
              <w:lang w:val="en-US" w:eastAsia="zh-CN"/>
            </w:rPr>
            <w:t>isis lsp</w:t>
          </w:r>
          <w:r>
            <w:tab/>
          </w:r>
          <w:r>
            <w:fldChar w:fldCharType="begin"/>
          </w:r>
          <w:r>
            <w:instrText xml:space="preserve"> PAGEREF _Toc1958 \h </w:instrText>
          </w:r>
          <w:r>
            <w:fldChar w:fldCharType="separate"/>
          </w:r>
          <w:r>
            <w:t>143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_Toc7087 </w:instrText>
          </w:r>
          <w:r>
            <w:rPr>
              <w:bCs/>
              <w:lang w:val="zh-CN"/>
            </w:rPr>
            <w:fldChar w:fldCharType="separate"/>
          </w:r>
          <w:r>
            <w:rPr>
              <w:rFonts w:hint="eastAsia"/>
              <w:lang w:val="en-US" w:eastAsia="zh-CN"/>
            </w:rPr>
            <w:t xml:space="preserve">4.12.7 </w:t>
          </w:r>
          <w:r>
            <w:rPr>
              <w:rFonts w:hint="default"/>
              <w:lang w:val="en-US" w:eastAsia="zh-CN"/>
            </w:rPr>
            <w:t xml:space="preserve">debug </w:t>
          </w:r>
          <w:r>
            <w:rPr>
              <w:rFonts w:hint="eastAsia"/>
              <w:lang w:val="en-US" w:eastAsia="zh-CN"/>
            </w:rPr>
            <w:t>isis</w:t>
          </w:r>
          <w:r>
            <w:rPr>
              <w:rFonts w:hint="default"/>
              <w:lang w:val="en-US" w:eastAsia="zh-CN"/>
            </w:rPr>
            <w:t xml:space="preserve"> </w:t>
          </w:r>
          <w:r>
            <w:rPr>
              <w:rFonts w:hint="eastAsia"/>
              <w:lang w:val="en-US" w:eastAsia="zh-CN"/>
            </w:rPr>
            <w:t>nfsm</w:t>
          </w:r>
          <w:r>
            <w:tab/>
          </w:r>
          <w:r>
            <w:fldChar w:fldCharType="begin"/>
          </w:r>
          <w:r>
            <w:instrText xml:space="preserve"> PAGEREF _Toc7087 \h </w:instrText>
          </w:r>
          <w:r>
            <w:fldChar w:fldCharType="separate"/>
          </w:r>
          <w:r>
            <w:t>143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_Toc29821 </w:instrText>
          </w:r>
          <w:r>
            <w:rPr>
              <w:bCs/>
              <w:lang w:val="zh-CN"/>
            </w:rPr>
            <w:fldChar w:fldCharType="separate"/>
          </w:r>
          <w:r>
            <w:rPr>
              <w:rFonts w:hint="eastAsia"/>
              <w:lang w:val="en-US" w:eastAsia="zh-CN"/>
            </w:rPr>
            <w:t xml:space="preserve">4.12.8 </w:t>
          </w:r>
          <w:r>
            <w:rPr>
              <w:rFonts w:hint="default"/>
              <w:lang w:val="en-US" w:eastAsia="zh-CN"/>
            </w:rPr>
            <w:t xml:space="preserve">debug </w:t>
          </w:r>
          <w:r>
            <w:rPr>
              <w:rFonts w:hint="eastAsia"/>
              <w:lang w:val="en-US" w:eastAsia="zh-CN"/>
            </w:rPr>
            <w:t>isis</w:t>
          </w:r>
          <w:r>
            <w:rPr>
              <w:rFonts w:hint="default"/>
              <w:lang w:val="en-US" w:eastAsia="zh-CN"/>
            </w:rPr>
            <w:t xml:space="preserve"> </w:t>
          </w:r>
          <w:r>
            <w:rPr>
              <w:rFonts w:hint="eastAsia"/>
              <w:lang w:val="en-US" w:eastAsia="zh-CN"/>
            </w:rPr>
            <w:t>nsm</w:t>
          </w:r>
          <w:r>
            <w:tab/>
          </w:r>
          <w:r>
            <w:fldChar w:fldCharType="begin"/>
          </w:r>
          <w:r>
            <w:instrText xml:space="preserve"> PAGEREF _Toc29821 \h </w:instrText>
          </w:r>
          <w:r>
            <w:fldChar w:fldCharType="separate"/>
          </w:r>
          <w:r>
            <w:t>144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_Toc30374 </w:instrText>
          </w:r>
          <w:r>
            <w:rPr>
              <w:bCs/>
              <w:lang w:val="zh-CN"/>
            </w:rPr>
            <w:fldChar w:fldCharType="separate"/>
          </w:r>
          <w:r>
            <w:rPr>
              <w:rFonts w:hint="eastAsia"/>
              <w:lang w:val="en-US" w:eastAsia="zh-CN"/>
            </w:rPr>
            <w:t xml:space="preserve">4.12.9 </w:t>
          </w:r>
          <w:r>
            <w:rPr>
              <w:rFonts w:hint="default"/>
              <w:lang w:val="en-US" w:eastAsia="zh-CN"/>
            </w:rPr>
            <w:t xml:space="preserve">debug </w:t>
          </w:r>
          <w:r>
            <w:rPr>
              <w:rFonts w:hint="eastAsia"/>
              <w:lang w:val="en-US" w:eastAsia="zh-CN"/>
            </w:rPr>
            <w:t>isis pdu</w:t>
          </w:r>
          <w:r>
            <w:tab/>
          </w:r>
          <w:r>
            <w:fldChar w:fldCharType="begin"/>
          </w:r>
          <w:r>
            <w:instrText xml:space="preserve"> PAGEREF _Toc30374 \h </w:instrText>
          </w:r>
          <w:r>
            <w:fldChar w:fldCharType="separate"/>
          </w:r>
          <w:r>
            <w:t>144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 </w:instrText>
          </w:r>
          <w:r>
            <w:rPr>
              <w:bCs/>
              <w:lang w:val="zh-CN"/>
            </w:rPr>
            <w:fldChar w:fldCharType="separate"/>
          </w:r>
          <w:r>
            <w:rPr>
              <w:rFonts w:hint="eastAsia"/>
              <w:lang w:val="en-US" w:eastAsia="zh-CN"/>
            </w:rPr>
            <w:t xml:space="preserve">4.12.10 </w:t>
          </w:r>
          <w:r>
            <w:rPr>
              <w:rFonts w:hint="default"/>
              <w:lang w:val="en-US" w:eastAsia="zh-CN"/>
            </w:rPr>
            <w:t xml:space="preserve">debug </w:t>
          </w:r>
          <w:r>
            <w:rPr>
              <w:rFonts w:hint="eastAsia"/>
              <w:lang w:val="en-US" w:eastAsia="zh-CN"/>
            </w:rPr>
            <w:t>isis spf</w:t>
          </w:r>
          <w:r>
            <w:tab/>
          </w:r>
          <w:r>
            <w:fldChar w:fldCharType="begin"/>
          </w:r>
          <w:r>
            <w:instrText xml:space="preserve"> PAGEREF _Toc12 \h </w:instrText>
          </w:r>
          <w:r>
            <w:fldChar w:fldCharType="separate"/>
          </w:r>
          <w:r>
            <w:t>145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_Toc12569 </w:instrText>
          </w:r>
          <w:r>
            <w:rPr>
              <w:bCs/>
              <w:lang w:val="zh-CN"/>
            </w:rPr>
            <w:fldChar w:fldCharType="separate"/>
          </w:r>
          <w:r>
            <w:rPr>
              <w:rFonts w:hint="eastAsia"/>
              <w:lang w:val="en-US" w:eastAsia="zh-CN"/>
            </w:rPr>
            <w:t xml:space="preserve">4.12.11 </w:t>
          </w:r>
          <w:r>
            <w:rPr>
              <w:rFonts w:hint="eastAsia"/>
            </w:rPr>
            <w:t>domain-password</w:t>
          </w:r>
          <w:r>
            <w:tab/>
          </w:r>
          <w:r>
            <w:fldChar w:fldCharType="begin"/>
          </w:r>
          <w:r>
            <w:instrText xml:space="preserve"> PAGEREF _Toc12569 \h </w:instrText>
          </w:r>
          <w:r>
            <w:fldChar w:fldCharType="separate"/>
          </w:r>
          <w:r>
            <w:t>145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_Toc26537 </w:instrText>
          </w:r>
          <w:r>
            <w:rPr>
              <w:bCs/>
              <w:lang w:val="zh-CN"/>
            </w:rPr>
            <w:fldChar w:fldCharType="separate"/>
          </w:r>
          <w:r>
            <w:rPr>
              <w:rFonts w:hint="eastAsia"/>
              <w:lang w:val="en-US" w:eastAsia="zh-CN"/>
            </w:rPr>
            <w:t xml:space="preserve">4.12.12 </w:t>
          </w:r>
          <w:r>
            <w:rPr>
              <w:rFonts w:hint="default"/>
              <w:lang w:val="en-US" w:eastAsia="zh-CN"/>
            </w:rPr>
            <w:t>domain-password md5</w:t>
          </w:r>
          <w:r>
            <w:tab/>
          </w:r>
          <w:r>
            <w:fldChar w:fldCharType="begin"/>
          </w:r>
          <w:r>
            <w:instrText xml:space="preserve"> PAGEREF _Toc26537 \h </w:instrText>
          </w:r>
          <w:r>
            <w:fldChar w:fldCharType="separate"/>
          </w:r>
          <w:r>
            <w:t>145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_Toc4738 </w:instrText>
          </w:r>
          <w:r>
            <w:rPr>
              <w:bCs/>
              <w:lang w:val="zh-CN"/>
            </w:rPr>
            <w:fldChar w:fldCharType="separate"/>
          </w:r>
          <w:r>
            <w:rPr>
              <w:rFonts w:hint="eastAsia"/>
              <w:lang w:val="en-US" w:eastAsia="zh-CN"/>
            </w:rPr>
            <w:t xml:space="preserve">4.12.13 </w:t>
          </w:r>
          <w:r>
            <w:rPr>
              <w:rFonts w:hint="default"/>
              <w:lang w:val="en-US" w:eastAsia="zh-CN"/>
            </w:rPr>
            <w:t>dynamic-hostname</w:t>
          </w:r>
          <w:r>
            <w:tab/>
          </w:r>
          <w:r>
            <w:fldChar w:fldCharType="begin"/>
          </w:r>
          <w:r>
            <w:instrText xml:space="preserve"> PAGEREF _Toc4738 \h </w:instrText>
          </w:r>
          <w:r>
            <w:fldChar w:fldCharType="separate"/>
          </w:r>
          <w:r>
            <w:t>146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_Toc25418 </w:instrText>
          </w:r>
          <w:r>
            <w:rPr>
              <w:bCs/>
              <w:lang w:val="zh-CN"/>
            </w:rPr>
            <w:fldChar w:fldCharType="separate"/>
          </w:r>
          <w:r>
            <w:rPr>
              <w:rFonts w:hint="eastAsia"/>
              <w:lang w:val="en-US" w:eastAsia="zh-CN"/>
            </w:rPr>
            <w:t xml:space="preserve">4.12.14 </w:t>
          </w:r>
          <w:r>
            <w:rPr>
              <w:rFonts w:hint="default"/>
              <w:lang w:val="en-US" w:eastAsia="zh-CN"/>
            </w:rPr>
            <w:t>ignore-lsp-errors</w:t>
          </w:r>
          <w:r>
            <w:tab/>
          </w:r>
          <w:r>
            <w:fldChar w:fldCharType="begin"/>
          </w:r>
          <w:r>
            <w:instrText xml:space="preserve"> PAGEREF _Toc25418 \h </w:instrText>
          </w:r>
          <w:r>
            <w:fldChar w:fldCharType="separate"/>
          </w:r>
          <w:r>
            <w:t>146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_Toc1584 </w:instrText>
          </w:r>
          <w:r>
            <w:rPr>
              <w:bCs/>
              <w:lang w:val="zh-CN"/>
            </w:rPr>
            <w:fldChar w:fldCharType="separate"/>
          </w:r>
          <w:r>
            <w:rPr>
              <w:rFonts w:hint="eastAsia"/>
              <w:lang w:val="en-US" w:eastAsia="zh-CN"/>
            </w:rPr>
            <w:t xml:space="preserve">4.12.15 </w:t>
          </w:r>
          <w:r>
            <w:rPr>
              <w:rFonts w:hint="default"/>
              <w:lang w:val="en-US" w:eastAsia="zh-CN"/>
            </w:rPr>
            <w:t>ip router isis</w:t>
          </w:r>
          <w:r>
            <w:tab/>
          </w:r>
          <w:r>
            <w:fldChar w:fldCharType="begin"/>
          </w:r>
          <w:r>
            <w:instrText xml:space="preserve"> PAGEREF _Toc1584 \h </w:instrText>
          </w:r>
          <w:r>
            <w:fldChar w:fldCharType="separate"/>
          </w:r>
          <w:r>
            <w:t>147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_Toc563 </w:instrText>
          </w:r>
          <w:r>
            <w:rPr>
              <w:bCs/>
              <w:lang w:val="zh-CN"/>
            </w:rPr>
            <w:fldChar w:fldCharType="separate"/>
          </w:r>
          <w:r>
            <w:rPr>
              <w:rFonts w:hint="eastAsia"/>
              <w:lang w:val="en-US" w:eastAsia="zh-CN"/>
            </w:rPr>
            <w:t xml:space="preserve">4.12.16 </w:t>
          </w:r>
          <w:r>
            <w:t>isis circuit-type</w:t>
          </w:r>
          <w:r>
            <w:tab/>
          </w:r>
          <w:r>
            <w:fldChar w:fldCharType="begin"/>
          </w:r>
          <w:r>
            <w:instrText xml:space="preserve"> PAGEREF _Toc563 \h </w:instrText>
          </w:r>
          <w:r>
            <w:fldChar w:fldCharType="separate"/>
          </w:r>
          <w:r>
            <w:t>147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_Toc12987 </w:instrText>
          </w:r>
          <w:r>
            <w:rPr>
              <w:bCs/>
              <w:lang w:val="zh-CN"/>
            </w:rPr>
            <w:fldChar w:fldCharType="separate"/>
          </w:r>
          <w:r>
            <w:rPr>
              <w:rFonts w:hint="eastAsia"/>
              <w:lang w:val="en-US" w:eastAsia="zh-CN"/>
            </w:rPr>
            <w:t xml:space="preserve">4.12.17 </w:t>
          </w:r>
          <w:r>
            <w:rPr>
              <w:rFonts w:hint="default"/>
              <w:lang w:val="en-US" w:eastAsia="zh-CN"/>
            </w:rPr>
            <w:t>isis csnp-interval</w:t>
          </w:r>
          <w:r>
            <w:tab/>
          </w:r>
          <w:r>
            <w:fldChar w:fldCharType="begin"/>
          </w:r>
          <w:r>
            <w:instrText xml:space="preserve"> PAGEREF _Toc12987 \h </w:instrText>
          </w:r>
          <w:r>
            <w:fldChar w:fldCharType="separate"/>
          </w:r>
          <w:r>
            <w:t>148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_Toc31583 </w:instrText>
          </w:r>
          <w:r>
            <w:rPr>
              <w:bCs/>
              <w:lang w:val="zh-CN"/>
            </w:rPr>
            <w:fldChar w:fldCharType="separate"/>
          </w:r>
          <w:r>
            <w:rPr>
              <w:rFonts w:hint="eastAsia"/>
              <w:lang w:val="en-US" w:eastAsia="zh-CN"/>
            </w:rPr>
            <w:t xml:space="preserve">4.12.18 </w:t>
          </w:r>
          <w:r>
            <w:rPr>
              <w:rFonts w:hint="default"/>
              <w:lang w:val="en-US" w:eastAsia="zh-CN"/>
            </w:rPr>
            <w:t>isis hello-interval</w:t>
          </w:r>
          <w:r>
            <w:tab/>
          </w:r>
          <w:r>
            <w:fldChar w:fldCharType="begin"/>
          </w:r>
          <w:r>
            <w:instrText xml:space="preserve"> PAGEREF _Toc31583 \h </w:instrText>
          </w:r>
          <w:r>
            <w:fldChar w:fldCharType="separate"/>
          </w:r>
          <w:r>
            <w:t>148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_Toc31469 </w:instrText>
          </w:r>
          <w:r>
            <w:rPr>
              <w:bCs/>
              <w:lang w:val="zh-CN"/>
            </w:rPr>
            <w:fldChar w:fldCharType="separate"/>
          </w:r>
          <w:r>
            <w:rPr>
              <w:rFonts w:hint="eastAsia"/>
              <w:lang w:val="en-US" w:eastAsia="zh-CN"/>
            </w:rPr>
            <w:t xml:space="preserve">4.12.19 </w:t>
          </w:r>
          <w:r>
            <w:rPr>
              <w:rFonts w:hint="default"/>
              <w:lang w:val="en-US" w:eastAsia="zh-CN"/>
            </w:rPr>
            <w:t>isis hello-multiplier</w:t>
          </w:r>
          <w:r>
            <w:tab/>
          </w:r>
          <w:r>
            <w:fldChar w:fldCharType="begin"/>
          </w:r>
          <w:r>
            <w:instrText xml:space="preserve"> PAGEREF _Toc31469 \h </w:instrText>
          </w:r>
          <w:r>
            <w:fldChar w:fldCharType="separate"/>
          </w:r>
          <w:r>
            <w:t>149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_Toc30531 </w:instrText>
          </w:r>
          <w:r>
            <w:rPr>
              <w:bCs/>
              <w:lang w:val="zh-CN"/>
            </w:rPr>
            <w:fldChar w:fldCharType="separate"/>
          </w:r>
          <w:r>
            <w:rPr>
              <w:rFonts w:hint="eastAsia"/>
              <w:lang w:val="en-US" w:eastAsia="zh-CN"/>
            </w:rPr>
            <w:t xml:space="preserve">4.12.20 </w:t>
          </w:r>
          <w:r>
            <w:rPr>
              <w:rFonts w:hint="default"/>
              <w:lang w:val="en-US" w:eastAsia="zh-CN"/>
            </w:rPr>
            <w:t>isis hello padding</w:t>
          </w:r>
          <w:r>
            <w:tab/>
          </w:r>
          <w:r>
            <w:fldChar w:fldCharType="begin"/>
          </w:r>
          <w:r>
            <w:instrText xml:space="preserve"> PAGEREF _Toc30531 \h </w:instrText>
          </w:r>
          <w:r>
            <w:fldChar w:fldCharType="separate"/>
          </w:r>
          <w:r>
            <w:t>149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_Toc15092 </w:instrText>
          </w:r>
          <w:r>
            <w:rPr>
              <w:bCs/>
              <w:lang w:val="zh-CN"/>
            </w:rPr>
            <w:fldChar w:fldCharType="separate"/>
          </w:r>
          <w:r>
            <w:rPr>
              <w:rFonts w:hint="eastAsia"/>
              <w:lang w:val="en-US" w:eastAsia="zh-CN"/>
            </w:rPr>
            <w:t xml:space="preserve">4.12.21 </w:t>
          </w:r>
          <w:r>
            <w:rPr>
              <w:rFonts w:hint="default"/>
              <w:lang w:val="en-US" w:eastAsia="zh-CN"/>
            </w:rPr>
            <w:t>isis lsp-interval</w:t>
          </w:r>
          <w:r>
            <w:tab/>
          </w:r>
          <w:r>
            <w:fldChar w:fldCharType="begin"/>
          </w:r>
          <w:r>
            <w:instrText xml:space="preserve"> PAGEREF _Toc15092 \h </w:instrText>
          </w:r>
          <w:r>
            <w:fldChar w:fldCharType="separate"/>
          </w:r>
          <w:r>
            <w:t>149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_Toc2229 </w:instrText>
          </w:r>
          <w:r>
            <w:rPr>
              <w:bCs/>
              <w:lang w:val="zh-CN"/>
            </w:rPr>
            <w:fldChar w:fldCharType="separate"/>
          </w:r>
          <w:r>
            <w:rPr>
              <w:rFonts w:hint="eastAsia"/>
              <w:lang w:val="en-US" w:eastAsia="zh-CN"/>
            </w:rPr>
            <w:t xml:space="preserve">4.12.22 </w:t>
          </w:r>
          <w:r>
            <w:rPr>
              <w:rFonts w:hint="default"/>
              <w:lang w:val="en-US" w:eastAsia="zh-CN"/>
            </w:rPr>
            <w:t>isis mesh-group</w:t>
          </w:r>
          <w:r>
            <w:tab/>
          </w:r>
          <w:r>
            <w:fldChar w:fldCharType="begin"/>
          </w:r>
          <w:r>
            <w:instrText xml:space="preserve"> PAGEREF _Toc2229 \h </w:instrText>
          </w:r>
          <w:r>
            <w:fldChar w:fldCharType="separate"/>
          </w:r>
          <w:r>
            <w:t>150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_Toc19495 </w:instrText>
          </w:r>
          <w:r>
            <w:rPr>
              <w:bCs/>
              <w:lang w:val="zh-CN"/>
            </w:rPr>
            <w:fldChar w:fldCharType="separate"/>
          </w:r>
          <w:r>
            <w:rPr>
              <w:rFonts w:hint="eastAsia"/>
              <w:lang w:val="en-US" w:eastAsia="zh-CN"/>
            </w:rPr>
            <w:t xml:space="preserve">4.12.23 </w:t>
          </w:r>
          <w:r>
            <w:rPr>
              <w:rFonts w:hint="default"/>
              <w:lang w:val="en-US" w:eastAsia="zh-CN"/>
            </w:rPr>
            <w:t>isis metric</w:t>
          </w:r>
          <w:r>
            <w:tab/>
          </w:r>
          <w:r>
            <w:fldChar w:fldCharType="begin"/>
          </w:r>
          <w:r>
            <w:instrText xml:space="preserve"> PAGEREF _Toc19495 \h </w:instrText>
          </w:r>
          <w:r>
            <w:fldChar w:fldCharType="separate"/>
          </w:r>
          <w:r>
            <w:t>150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_Toc22052 </w:instrText>
          </w:r>
          <w:r>
            <w:rPr>
              <w:bCs/>
              <w:lang w:val="zh-CN"/>
            </w:rPr>
            <w:fldChar w:fldCharType="separate"/>
          </w:r>
          <w:r>
            <w:rPr>
              <w:rFonts w:hint="eastAsia"/>
              <w:lang w:val="en-US" w:eastAsia="zh-CN"/>
            </w:rPr>
            <w:t xml:space="preserve">4.12.24 </w:t>
          </w:r>
          <w:r>
            <w:rPr>
              <w:rFonts w:hint="default"/>
              <w:lang w:val="en-US" w:eastAsia="zh-CN"/>
            </w:rPr>
            <w:t>isis password</w:t>
          </w:r>
          <w:r>
            <w:tab/>
          </w:r>
          <w:r>
            <w:fldChar w:fldCharType="begin"/>
          </w:r>
          <w:r>
            <w:instrText xml:space="preserve"> PAGEREF _Toc22052 \h </w:instrText>
          </w:r>
          <w:r>
            <w:fldChar w:fldCharType="separate"/>
          </w:r>
          <w:r>
            <w:t>151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_Toc27615 </w:instrText>
          </w:r>
          <w:r>
            <w:rPr>
              <w:bCs/>
              <w:lang w:val="zh-CN"/>
            </w:rPr>
            <w:fldChar w:fldCharType="separate"/>
          </w:r>
          <w:r>
            <w:rPr>
              <w:rFonts w:hint="eastAsia"/>
              <w:lang w:val="en-US" w:eastAsia="zh-CN"/>
            </w:rPr>
            <w:t xml:space="preserve">4.12.25 </w:t>
          </w:r>
          <w:r>
            <w:rPr>
              <w:rFonts w:hint="default"/>
              <w:lang w:val="en-US" w:eastAsia="zh-CN"/>
            </w:rPr>
            <w:t>isis password md5</w:t>
          </w:r>
          <w:r>
            <w:tab/>
          </w:r>
          <w:r>
            <w:fldChar w:fldCharType="begin"/>
          </w:r>
          <w:r>
            <w:instrText xml:space="preserve"> PAGEREF _Toc27615 \h </w:instrText>
          </w:r>
          <w:r>
            <w:fldChar w:fldCharType="separate"/>
          </w:r>
          <w:r>
            <w:t>151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_Toc15751 </w:instrText>
          </w:r>
          <w:r>
            <w:rPr>
              <w:bCs/>
              <w:lang w:val="zh-CN"/>
            </w:rPr>
            <w:fldChar w:fldCharType="separate"/>
          </w:r>
          <w:r>
            <w:rPr>
              <w:rFonts w:hint="eastAsia"/>
              <w:lang w:val="en-US" w:eastAsia="zh-CN"/>
            </w:rPr>
            <w:t>4.12.26 isis password sm3</w:t>
          </w:r>
          <w:r>
            <w:tab/>
          </w:r>
          <w:r>
            <w:fldChar w:fldCharType="begin"/>
          </w:r>
          <w:r>
            <w:instrText xml:space="preserve"> PAGEREF _Toc15751 \h </w:instrText>
          </w:r>
          <w:r>
            <w:fldChar w:fldCharType="separate"/>
          </w:r>
          <w:r>
            <w:t>152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_Toc17974 </w:instrText>
          </w:r>
          <w:r>
            <w:rPr>
              <w:bCs/>
              <w:lang w:val="zh-CN"/>
            </w:rPr>
            <w:fldChar w:fldCharType="separate"/>
          </w:r>
          <w:r>
            <w:rPr>
              <w:rFonts w:hint="eastAsia"/>
              <w:lang w:val="en-US" w:eastAsia="zh-CN"/>
            </w:rPr>
            <w:t xml:space="preserve">4.12.27 </w:t>
          </w:r>
          <w:r>
            <w:rPr>
              <w:rFonts w:hint="default"/>
              <w:lang w:val="en-US" w:eastAsia="zh-CN"/>
            </w:rPr>
            <w:t>isis priority</w:t>
          </w:r>
          <w:r>
            <w:tab/>
          </w:r>
          <w:r>
            <w:fldChar w:fldCharType="begin"/>
          </w:r>
          <w:r>
            <w:instrText xml:space="preserve"> PAGEREF _Toc17974 \h </w:instrText>
          </w:r>
          <w:r>
            <w:fldChar w:fldCharType="separate"/>
          </w:r>
          <w:r>
            <w:t>152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_Toc20641 </w:instrText>
          </w:r>
          <w:r>
            <w:rPr>
              <w:bCs/>
              <w:lang w:val="zh-CN"/>
            </w:rPr>
            <w:fldChar w:fldCharType="separate"/>
          </w:r>
          <w:r>
            <w:rPr>
              <w:rFonts w:hint="eastAsia"/>
              <w:lang w:val="en-US" w:eastAsia="zh-CN"/>
            </w:rPr>
            <w:t>4.12.28 isis restart-hello-interval</w:t>
          </w:r>
          <w:r>
            <w:tab/>
          </w:r>
          <w:r>
            <w:fldChar w:fldCharType="begin"/>
          </w:r>
          <w:r>
            <w:instrText xml:space="preserve"> PAGEREF _Toc20641 \h </w:instrText>
          </w:r>
          <w:r>
            <w:fldChar w:fldCharType="separate"/>
          </w:r>
          <w:r>
            <w:t>153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_Toc11182 </w:instrText>
          </w:r>
          <w:r>
            <w:rPr>
              <w:bCs/>
              <w:lang w:val="zh-CN"/>
            </w:rPr>
            <w:fldChar w:fldCharType="separate"/>
          </w:r>
          <w:r>
            <w:rPr>
              <w:rFonts w:hint="eastAsia"/>
              <w:lang w:val="en-US" w:eastAsia="zh-CN"/>
            </w:rPr>
            <w:t>4.12.29 isis restart grace-period</w:t>
          </w:r>
          <w:r>
            <w:tab/>
          </w:r>
          <w:r>
            <w:fldChar w:fldCharType="begin"/>
          </w:r>
          <w:r>
            <w:instrText xml:space="preserve"> PAGEREF _Toc11182 \h </w:instrText>
          </w:r>
          <w:r>
            <w:fldChar w:fldCharType="separate"/>
          </w:r>
          <w:r>
            <w:t>153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_Toc13455 </w:instrText>
          </w:r>
          <w:r>
            <w:rPr>
              <w:bCs/>
              <w:lang w:val="zh-CN"/>
            </w:rPr>
            <w:fldChar w:fldCharType="separate"/>
          </w:r>
          <w:r>
            <w:rPr>
              <w:rFonts w:hint="eastAsia"/>
              <w:lang w:val="en-US" w:eastAsia="zh-CN"/>
            </w:rPr>
            <w:t>4.12.30 isis restart helper</w:t>
          </w:r>
          <w:r>
            <w:tab/>
          </w:r>
          <w:r>
            <w:fldChar w:fldCharType="begin"/>
          </w:r>
          <w:r>
            <w:instrText xml:space="preserve"> PAGEREF _Toc13455 \h </w:instrText>
          </w:r>
          <w:r>
            <w:fldChar w:fldCharType="separate"/>
          </w:r>
          <w:r>
            <w:t>153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_Toc28933 </w:instrText>
          </w:r>
          <w:r>
            <w:rPr>
              <w:bCs/>
              <w:lang w:val="zh-CN"/>
            </w:rPr>
            <w:fldChar w:fldCharType="separate"/>
          </w:r>
          <w:r>
            <w:rPr>
              <w:rFonts w:hint="eastAsia"/>
              <w:lang w:val="en-US" w:eastAsia="zh-CN"/>
            </w:rPr>
            <w:t xml:space="preserve">4.12.31 </w:t>
          </w:r>
          <w:r>
            <w:rPr>
              <w:rFonts w:hint="default"/>
              <w:lang w:val="en-US" w:eastAsia="zh-CN"/>
            </w:rPr>
            <w:t>isis retransmit-interval</w:t>
          </w:r>
          <w:r>
            <w:tab/>
          </w:r>
          <w:r>
            <w:fldChar w:fldCharType="begin"/>
          </w:r>
          <w:r>
            <w:instrText xml:space="preserve"> PAGEREF _Toc28933 \h </w:instrText>
          </w:r>
          <w:r>
            <w:fldChar w:fldCharType="separate"/>
          </w:r>
          <w:r>
            <w:t>154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_Toc1733 </w:instrText>
          </w:r>
          <w:r>
            <w:rPr>
              <w:bCs/>
              <w:lang w:val="zh-CN"/>
            </w:rPr>
            <w:fldChar w:fldCharType="separate"/>
          </w:r>
          <w:r>
            <w:rPr>
              <w:rFonts w:hint="eastAsia"/>
              <w:lang w:val="en-US" w:eastAsia="zh-CN"/>
            </w:rPr>
            <w:t xml:space="preserve">4.12.32 </w:t>
          </w:r>
          <w:r>
            <w:rPr>
              <w:rFonts w:hint="default"/>
              <w:lang w:val="en-US" w:eastAsia="zh-CN"/>
            </w:rPr>
            <w:t>isis wide-metric</w:t>
          </w:r>
          <w:r>
            <w:tab/>
          </w:r>
          <w:r>
            <w:fldChar w:fldCharType="begin"/>
          </w:r>
          <w:r>
            <w:instrText xml:space="preserve"> PAGEREF _Toc1733 \h </w:instrText>
          </w:r>
          <w:r>
            <w:fldChar w:fldCharType="separate"/>
          </w:r>
          <w:r>
            <w:t>154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_Toc13002 </w:instrText>
          </w:r>
          <w:r>
            <w:rPr>
              <w:bCs/>
              <w:lang w:val="zh-CN"/>
            </w:rPr>
            <w:fldChar w:fldCharType="separate"/>
          </w:r>
          <w:r>
            <w:rPr>
              <w:rFonts w:hint="eastAsia"/>
              <w:lang w:val="en-US" w:eastAsia="zh-CN"/>
            </w:rPr>
            <w:t xml:space="preserve">4.12.33 </w:t>
          </w:r>
          <w:r>
            <w:rPr>
              <w:rFonts w:hint="default"/>
              <w:lang w:val="en-US" w:eastAsia="zh-CN"/>
            </w:rPr>
            <w:t>is-type</w:t>
          </w:r>
          <w:r>
            <w:tab/>
          </w:r>
          <w:r>
            <w:fldChar w:fldCharType="begin"/>
          </w:r>
          <w:r>
            <w:instrText xml:space="preserve"> PAGEREF _Toc13002 \h </w:instrText>
          </w:r>
          <w:r>
            <w:fldChar w:fldCharType="separate"/>
          </w:r>
          <w:r>
            <w:t>155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_Toc15070 </w:instrText>
          </w:r>
          <w:r>
            <w:rPr>
              <w:bCs/>
              <w:lang w:val="zh-CN"/>
            </w:rPr>
            <w:fldChar w:fldCharType="separate"/>
          </w:r>
          <w:r>
            <w:rPr>
              <w:rFonts w:hint="eastAsia"/>
              <w:lang w:val="en-US" w:eastAsia="zh-CN"/>
            </w:rPr>
            <w:t xml:space="preserve">4.12.34 </w:t>
          </w:r>
          <w:r>
            <w:rPr>
              <w:rFonts w:hint="default"/>
              <w:lang w:val="en-US" w:eastAsia="zh-CN"/>
            </w:rPr>
            <w:t>lsp-gen-interval</w:t>
          </w:r>
          <w:r>
            <w:tab/>
          </w:r>
          <w:r>
            <w:fldChar w:fldCharType="begin"/>
          </w:r>
          <w:r>
            <w:instrText xml:space="preserve"> PAGEREF _Toc15070 \h </w:instrText>
          </w:r>
          <w:r>
            <w:fldChar w:fldCharType="separate"/>
          </w:r>
          <w:r>
            <w:t>155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_Toc17001 </w:instrText>
          </w:r>
          <w:r>
            <w:rPr>
              <w:bCs/>
              <w:lang w:val="zh-CN"/>
            </w:rPr>
            <w:fldChar w:fldCharType="separate"/>
          </w:r>
          <w:r>
            <w:rPr>
              <w:rFonts w:hint="eastAsia"/>
              <w:lang w:val="en-US" w:eastAsia="zh-CN"/>
            </w:rPr>
            <w:t xml:space="preserve">4.12.35 </w:t>
          </w:r>
          <w:r>
            <w:rPr>
              <w:rFonts w:hint="default"/>
              <w:lang w:val="en-US" w:eastAsia="zh-CN"/>
            </w:rPr>
            <w:t>lsp-refresh-interval</w:t>
          </w:r>
          <w:r>
            <w:tab/>
          </w:r>
          <w:r>
            <w:fldChar w:fldCharType="begin"/>
          </w:r>
          <w:r>
            <w:instrText xml:space="preserve"> PAGEREF _Toc17001 \h </w:instrText>
          </w:r>
          <w:r>
            <w:fldChar w:fldCharType="separate"/>
          </w:r>
          <w:r>
            <w:t>156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_Toc16357 </w:instrText>
          </w:r>
          <w:r>
            <w:rPr>
              <w:bCs/>
              <w:lang w:val="zh-CN"/>
            </w:rPr>
            <w:fldChar w:fldCharType="separate"/>
          </w:r>
          <w:r>
            <w:rPr>
              <w:rFonts w:hint="eastAsia"/>
              <w:lang w:val="en-US" w:eastAsia="zh-CN"/>
            </w:rPr>
            <w:t xml:space="preserve">4.12.36 </w:t>
          </w:r>
          <w:r>
            <w:rPr>
              <w:rFonts w:hint="default"/>
              <w:lang w:val="en-US" w:eastAsia="zh-CN"/>
            </w:rPr>
            <w:t>max-area-addresses</w:t>
          </w:r>
          <w:r>
            <w:tab/>
          </w:r>
          <w:r>
            <w:fldChar w:fldCharType="begin"/>
          </w:r>
          <w:r>
            <w:instrText xml:space="preserve"> PAGEREF _Toc16357 \h </w:instrText>
          </w:r>
          <w:r>
            <w:fldChar w:fldCharType="separate"/>
          </w:r>
          <w:r>
            <w:t>156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_Toc28872 </w:instrText>
          </w:r>
          <w:r>
            <w:rPr>
              <w:bCs/>
              <w:lang w:val="zh-CN"/>
            </w:rPr>
            <w:fldChar w:fldCharType="separate"/>
          </w:r>
          <w:r>
            <w:rPr>
              <w:rFonts w:hint="eastAsia"/>
              <w:lang w:val="en-US" w:eastAsia="zh-CN"/>
            </w:rPr>
            <w:t xml:space="preserve">4.12.37 </w:t>
          </w:r>
          <w:r>
            <w:rPr>
              <w:rFonts w:hint="default"/>
              <w:lang w:val="en-US" w:eastAsia="zh-CN"/>
            </w:rPr>
            <w:t>max-lsp-lifetime</w:t>
          </w:r>
          <w:r>
            <w:tab/>
          </w:r>
          <w:r>
            <w:fldChar w:fldCharType="begin"/>
          </w:r>
          <w:r>
            <w:instrText xml:space="preserve"> PAGEREF _Toc28872 \h </w:instrText>
          </w:r>
          <w:r>
            <w:fldChar w:fldCharType="separate"/>
          </w:r>
          <w:r>
            <w:t>156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_Toc28939 </w:instrText>
          </w:r>
          <w:r>
            <w:rPr>
              <w:bCs/>
              <w:lang w:val="zh-CN"/>
            </w:rPr>
            <w:fldChar w:fldCharType="separate"/>
          </w:r>
          <w:r>
            <w:rPr>
              <w:rFonts w:hint="eastAsia"/>
              <w:lang w:val="en-US" w:eastAsia="zh-CN"/>
            </w:rPr>
            <w:t xml:space="preserve">4.12.38 </w:t>
          </w:r>
          <w:r>
            <w:rPr>
              <w:rFonts w:hint="default"/>
              <w:lang w:val="en-US" w:eastAsia="zh-CN"/>
            </w:rPr>
            <w:t>metric-style</w:t>
          </w:r>
          <w:r>
            <w:tab/>
          </w:r>
          <w:r>
            <w:fldChar w:fldCharType="begin"/>
          </w:r>
          <w:r>
            <w:instrText xml:space="preserve"> PAGEREF _Toc28939 \h </w:instrText>
          </w:r>
          <w:r>
            <w:fldChar w:fldCharType="separate"/>
          </w:r>
          <w:r>
            <w:t>157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_Toc19121 </w:instrText>
          </w:r>
          <w:r>
            <w:rPr>
              <w:bCs/>
              <w:lang w:val="zh-CN"/>
            </w:rPr>
            <w:fldChar w:fldCharType="separate"/>
          </w:r>
          <w:r>
            <w:rPr>
              <w:rFonts w:hint="eastAsia"/>
              <w:lang w:val="en-US" w:eastAsia="zh-CN"/>
            </w:rPr>
            <w:t xml:space="preserve">4.12.39 </w:t>
          </w:r>
          <w:r>
            <w:rPr>
              <w:rFonts w:hint="default"/>
              <w:lang w:val="en-US" w:eastAsia="zh-CN"/>
            </w:rPr>
            <w:t>net</w:t>
          </w:r>
          <w:r>
            <w:tab/>
          </w:r>
          <w:r>
            <w:fldChar w:fldCharType="begin"/>
          </w:r>
          <w:r>
            <w:instrText xml:space="preserve"> PAGEREF _Toc19121 \h </w:instrText>
          </w:r>
          <w:r>
            <w:fldChar w:fldCharType="separate"/>
          </w:r>
          <w:r>
            <w:t>157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_Toc13537 </w:instrText>
          </w:r>
          <w:r>
            <w:rPr>
              <w:bCs/>
              <w:lang w:val="zh-CN"/>
            </w:rPr>
            <w:fldChar w:fldCharType="separate"/>
          </w:r>
          <w:r>
            <w:rPr>
              <w:rFonts w:hint="eastAsia"/>
              <w:lang w:val="en-US" w:eastAsia="zh-CN"/>
            </w:rPr>
            <w:t xml:space="preserve">4.12.40 </w:t>
          </w:r>
          <w:r>
            <w:rPr>
              <w:rFonts w:hint="default"/>
              <w:lang w:val="en-US" w:eastAsia="zh-CN"/>
            </w:rPr>
            <w:t>protocol-topology</w:t>
          </w:r>
          <w:r>
            <w:tab/>
          </w:r>
          <w:r>
            <w:fldChar w:fldCharType="begin"/>
          </w:r>
          <w:r>
            <w:instrText xml:space="preserve"> PAGEREF _Toc13537 \h </w:instrText>
          </w:r>
          <w:r>
            <w:fldChar w:fldCharType="separate"/>
          </w:r>
          <w:r>
            <w:t>158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_Toc15769 </w:instrText>
          </w:r>
          <w:r>
            <w:rPr>
              <w:bCs/>
              <w:lang w:val="zh-CN"/>
            </w:rPr>
            <w:fldChar w:fldCharType="separate"/>
          </w:r>
          <w:r>
            <w:rPr>
              <w:rFonts w:hint="eastAsia"/>
              <w:lang w:val="en-US" w:eastAsia="zh-CN"/>
            </w:rPr>
            <w:t xml:space="preserve">4.12.41 </w:t>
          </w:r>
          <w:r>
            <w:rPr>
              <w:rFonts w:hint="default"/>
              <w:lang w:val="en-US" w:eastAsia="zh-CN"/>
            </w:rPr>
            <w:t>redistribute</w:t>
          </w:r>
          <w:r>
            <w:tab/>
          </w:r>
          <w:r>
            <w:fldChar w:fldCharType="begin"/>
          </w:r>
          <w:r>
            <w:instrText xml:space="preserve"> PAGEREF _Toc15769 \h </w:instrText>
          </w:r>
          <w:r>
            <w:fldChar w:fldCharType="separate"/>
          </w:r>
          <w:r>
            <w:t>158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_Toc1935 </w:instrText>
          </w:r>
          <w:r>
            <w:rPr>
              <w:bCs/>
              <w:lang w:val="zh-CN"/>
            </w:rPr>
            <w:fldChar w:fldCharType="separate"/>
          </w:r>
          <w:r>
            <w:rPr>
              <w:rFonts w:hint="eastAsia"/>
              <w:lang w:val="en-US" w:eastAsia="zh-CN"/>
            </w:rPr>
            <w:t xml:space="preserve">4.12.42 </w:t>
          </w:r>
          <w:r>
            <w:rPr>
              <w:rFonts w:hint="default"/>
              <w:lang w:val="en-US" w:eastAsia="zh-CN"/>
            </w:rPr>
            <w:t xml:space="preserve">redistribute </w:t>
          </w:r>
          <w:r>
            <w:rPr>
              <w:rFonts w:hint="eastAsia"/>
              <w:lang w:val="en-US" w:eastAsia="zh-CN"/>
            </w:rPr>
            <w:t>isis</w:t>
          </w:r>
          <w:r>
            <w:tab/>
          </w:r>
          <w:r>
            <w:fldChar w:fldCharType="begin"/>
          </w:r>
          <w:r>
            <w:instrText xml:space="preserve"> PAGEREF _Toc1935 \h </w:instrText>
          </w:r>
          <w:r>
            <w:fldChar w:fldCharType="separate"/>
          </w:r>
          <w:r>
            <w:t>159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_Toc11008 </w:instrText>
          </w:r>
          <w:r>
            <w:rPr>
              <w:bCs/>
              <w:lang w:val="zh-CN"/>
            </w:rPr>
            <w:fldChar w:fldCharType="separate"/>
          </w:r>
          <w:r>
            <w:rPr>
              <w:rFonts w:hint="eastAsia"/>
              <w:lang w:val="en-US" w:eastAsia="zh-CN"/>
            </w:rPr>
            <w:t xml:space="preserve">4.12.43 </w:t>
          </w:r>
          <w:r>
            <w:rPr>
              <w:rFonts w:hint="default"/>
              <w:lang w:val="en-US" w:eastAsia="zh-CN"/>
            </w:rPr>
            <w:t>restart-timer</w:t>
          </w:r>
          <w:r>
            <w:tab/>
          </w:r>
          <w:r>
            <w:fldChar w:fldCharType="begin"/>
          </w:r>
          <w:r>
            <w:instrText xml:space="preserve"> PAGEREF _Toc11008 \h </w:instrText>
          </w:r>
          <w:r>
            <w:fldChar w:fldCharType="separate"/>
          </w:r>
          <w:r>
            <w:t>159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_Toc6768 </w:instrText>
          </w:r>
          <w:r>
            <w:rPr>
              <w:bCs/>
              <w:lang w:val="zh-CN"/>
            </w:rPr>
            <w:fldChar w:fldCharType="separate"/>
          </w:r>
          <w:r>
            <w:rPr>
              <w:rFonts w:hint="eastAsia"/>
              <w:lang w:val="en-US" w:eastAsia="zh-CN"/>
            </w:rPr>
            <w:t>4.12.44 restart isis graceful</w:t>
          </w:r>
          <w:r>
            <w:tab/>
          </w:r>
          <w:r>
            <w:fldChar w:fldCharType="begin"/>
          </w:r>
          <w:r>
            <w:instrText xml:space="preserve"> PAGEREF _Toc6768 \h </w:instrText>
          </w:r>
          <w:r>
            <w:fldChar w:fldCharType="separate"/>
          </w:r>
          <w:r>
            <w:t>159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_Toc2262 </w:instrText>
          </w:r>
          <w:r>
            <w:rPr>
              <w:bCs/>
              <w:lang w:val="zh-CN"/>
            </w:rPr>
            <w:fldChar w:fldCharType="separate"/>
          </w:r>
          <w:r>
            <w:rPr>
              <w:rFonts w:hint="eastAsia"/>
              <w:lang w:val="en-US" w:eastAsia="zh-CN"/>
            </w:rPr>
            <w:t>4.12.45 router isis</w:t>
          </w:r>
          <w:r>
            <w:tab/>
          </w:r>
          <w:r>
            <w:fldChar w:fldCharType="begin"/>
          </w:r>
          <w:r>
            <w:instrText xml:space="preserve"> PAGEREF _Toc2262 \h </w:instrText>
          </w:r>
          <w:r>
            <w:fldChar w:fldCharType="separate"/>
          </w:r>
          <w:r>
            <w:t>160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_Toc2633 </w:instrText>
          </w:r>
          <w:r>
            <w:rPr>
              <w:bCs/>
              <w:lang w:val="zh-CN"/>
            </w:rPr>
            <w:fldChar w:fldCharType="separate"/>
          </w:r>
          <w:r>
            <w:rPr>
              <w:rFonts w:hint="eastAsia"/>
              <w:lang w:val="en-US" w:eastAsia="zh-CN"/>
            </w:rPr>
            <w:t xml:space="preserve">4.12.46 </w:t>
          </w:r>
          <w:r>
            <w:rPr>
              <w:rFonts w:hint="default"/>
              <w:lang w:val="en-US" w:eastAsia="zh-CN"/>
            </w:rPr>
            <w:t>set-overload-bit</w:t>
          </w:r>
          <w:r>
            <w:tab/>
          </w:r>
          <w:r>
            <w:fldChar w:fldCharType="begin"/>
          </w:r>
          <w:r>
            <w:instrText xml:space="preserve"> PAGEREF _Toc2633 \h </w:instrText>
          </w:r>
          <w:r>
            <w:fldChar w:fldCharType="separate"/>
          </w:r>
          <w:r>
            <w:t>160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_Toc28701 </w:instrText>
          </w:r>
          <w:r>
            <w:rPr>
              <w:bCs/>
              <w:lang w:val="zh-CN"/>
            </w:rPr>
            <w:fldChar w:fldCharType="separate"/>
          </w:r>
          <w:r>
            <w:rPr>
              <w:rFonts w:hint="eastAsia"/>
              <w:lang w:val="en-US" w:eastAsia="zh-CN"/>
            </w:rPr>
            <w:t>4.12.47 show clns is-neighbors</w:t>
          </w:r>
          <w:r>
            <w:tab/>
          </w:r>
          <w:r>
            <w:fldChar w:fldCharType="begin"/>
          </w:r>
          <w:r>
            <w:instrText xml:space="preserve"> PAGEREF _Toc28701 \h </w:instrText>
          </w:r>
          <w:r>
            <w:fldChar w:fldCharType="separate"/>
          </w:r>
          <w:r>
            <w:t>161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_Toc29811 </w:instrText>
          </w:r>
          <w:r>
            <w:rPr>
              <w:bCs/>
              <w:lang w:val="zh-CN"/>
            </w:rPr>
            <w:fldChar w:fldCharType="separate"/>
          </w:r>
          <w:r>
            <w:rPr>
              <w:rFonts w:hint="eastAsia"/>
              <w:lang w:val="en-US" w:eastAsia="zh-CN"/>
            </w:rPr>
            <w:t>4.12.48 show clns neighbors</w:t>
          </w:r>
          <w:r>
            <w:tab/>
          </w:r>
          <w:r>
            <w:fldChar w:fldCharType="begin"/>
          </w:r>
          <w:r>
            <w:instrText xml:space="preserve"> PAGEREF _Toc29811 \h </w:instrText>
          </w:r>
          <w:r>
            <w:fldChar w:fldCharType="separate"/>
          </w:r>
          <w:r>
            <w:t>161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_Toc9582 </w:instrText>
          </w:r>
          <w:r>
            <w:rPr>
              <w:bCs/>
              <w:lang w:val="zh-CN"/>
            </w:rPr>
            <w:fldChar w:fldCharType="separate"/>
          </w:r>
          <w:r>
            <w:rPr>
              <w:rFonts w:hint="eastAsia"/>
              <w:lang w:val="en-US" w:eastAsia="zh-CN"/>
            </w:rPr>
            <w:t>4.12.49 show debugging isis</w:t>
          </w:r>
          <w:r>
            <w:tab/>
          </w:r>
          <w:r>
            <w:fldChar w:fldCharType="begin"/>
          </w:r>
          <w:r>
            <w:instrText xml:space="preserve"> PAGEREF _Toc9582 \h </w:instrText>
          </w:r>
          <w:r>
            <w:fldChar w:fldCharType="separate"/>
          </w:r>
          <w:r>
            <w:t>161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_Toc31289 </w:instrText>
          </w:r>
          <w:r>
            <w:rPr>
              <w:bCs/>
              <w:lang w:val="zh-CN"/>
            </w:rPr>
            <w:fldChar w:fldCharType="separate"/>
          </w:r>
          <w:r>
            <w:rPr>
              <w:rFonts w:hint="eastAsia"/>
              <w:lang w:val="en-US" w:eastAsia="zh-CN"/>
            </w:rPr>
            <w:t>4.12.50 show ip isis route</w:t>
          </w:r>
          <w:r>
            <w:tab/>
          </w:r>
          <w:r>
            <w:fldChar w:fldCharType="begin"/>
          </w:r>
          <w:r>
            <w:instrText xml:space="preserve"> PAGEREF _Toc31289 \h </w:instrText>
          </w:r>
          <w:r>
            <w:fldChar w:fldCharType="separate"/>
          </w:r>
          <w:r>
            <w:t>162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_Toc8089 </w:instrText>
          </w:r>
          <w:r>
            <w:rPr>
              <w:bCs/>
              <w:lang w:val="zh-CN"/>
            </w:rPr>
            <w:fldChar w:fldCharType="separate"/>
          </w:r>
          <w:r>
            <w:rPr>
              <w:rFonts w:hint="eastAsia"/>
              <w:lang w:val="en-US" w:eastAsia="zh-CN"/>
            </w:rPr>
            <w:t>4.12.51 show isis database</w:t>
          </w:r>
          <w:r>
            <w:tab/>
          </w:r>
          <w:r>
            <w:fldChar w:fldCharType="begin"/>
          </w:r>
          <w:r>
            <w:instrText xml:space="preserve"> PAGEREF _Toc8089 \h </w:instrText>
          </w:r>
          <w:r>
            <w:fldChar w:fldCharType="separate"/>
          </w:r>
          <w:r>
            <w:t>162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_Toc29537 </w:instrText>
          </w:r>
          <w:r>
            <w:rPr>
              <w:bCs/>
              <w:lang w:val="zh-CN"/>
            </w:rPr>
            <w:fldChar w:fldCharType="separate"/>
          </w:r>
          <w:r>
            <w:rPr>
              <w:rFonts w:hint="eastAsia"/>
              <w:lang w:val="en-US" w:eastAsia="zh-CN"/>
            </w:rPr>
            <w:t>4.12.52 show isis topology</w:t>
          </w:r>
          <w:r>
            <w:tab/>
          </w:r>
          <w:r>
            <w:fldChar w:fldCharType="begin"/>
          </w:r>
          <w:r>
            <w:instrText xml:space="preserve"> PAGEREF _Toc29537 \h </w:instrText>
          </w:r>
          <w:r>
            <w:fldChar w:fldCharType="separate"/>
          </w:r>
          <w:r>
            <w:t>162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_Toc24253 </w:instrText>
          </w:r>
          <w:r>
            <w:rPr>
              <w:bCs/>
              <w:lang w:val="zh-CN"/>
            </w:rPr>
            <w:fldChar w:fldCharType="separate"/>
          </w:r>
          <w:r>
            <w:rPr>
              <w:rFonts w:hint="eastAsia"/>
              <w:lang w:val="en-US" w:eastAsia="zh-CN"/>
            </w:rPr>
            <w:t>4.12.53 show isis counter</w:t>
          </w:r>
          <w:r>
            <w:tab/>
          </w:r>
          <w:r>
            <w:fldChar w:fldCharType="begin"/>
          </w:r>
          <w:r>
            <w:instrText xml:space="preserve"> PAGEREF _Toc24253 \h </w:instrText>
          </w:r>
          <w:r>
            <w:fldChar w:fldCharType="separate"/>
          </w:r>
          <w:r>
            <w:t>163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_Toc4417 </w:instrText>
          </w:r>
          <w:r>
            <w:rPr>
              <w:bCs/>
              <w:lang w:val="zh-CN"/>
            </w:rPr>
            <w:fldChar w:fldCharType="separate"/>
          </w:r>
          <w:r>
            <w:rPr>
              <w:rFonts w:hint="eastAsia"/>
              <w:lang w:val="en-US" w:eastAsia="zh-CN"/>
            </w:rPr>
            <w:t>4.12.54 show isis interface</w:t>
          </w:r>
          <w:r>
            <w:tab/>
          </w:r>
          <w:r>
            <w:fldChar w:fldCharType="begin"/>
          </w:r>
          <w:r>
            <w:instrText xml:space="preserve"> PAGEREF _Toc4417 \h </w:instrText>
          </w:r>
          <w:r>
            <w:fldChar w:fldCharType="separate"/>
          </w:r>
          <w:r>
            <w:t>163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_Toc25052 </w:instrText>
          </w:r>
          <w:r>
            <w:rPr>
              <w:bCs/>
              <w:lang w:val="zh-CN"/>
            </w:rPr>
            <w:fldChar w:fldCharType="separate"/>
          </w:r>
          <w:r>
            <w:rPr>
              <w:rFonts w:hint="eastAsia"/>
              <w:lang w:val="en-US" w:eastAsia="zh-CN"/>
            </w:rPr>
            <w:t>4.12.55 show isis interface counter</w:t>
          </w:r>
          <w:r>
            <w:tab/>
          </w:r>
          <w:r>
            <w:fldChar w:fldCharType="begin"/>
          </w:r>
          <w:r>
            <w:instrText xml:space="preserve"> PAGEREF _Toc25052 \h </w:instrText>
          </w:r>
          <w:r>
            <w:fldChar w:fldCharType="separate"/>
          </w:r>
          <w:r>
            <w:t>163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_Toc9672 </w:instrText>
          </w:r>
          <w:r>
            <w:rPr>
              <w:bCs/>
              <w:lang w:val="zh-CN"/>
            </w:rPr>
            <w:fldChar w:fldCharType="separate"/>
          </w:r>
          <w:r>
            <w:rPr>
              <w:rFonts w:hint="eastAsia"/>
              <w:lang w:val="en-US" w:eastAsia="zh-CN"/>
            </w:rPr>
            <w:t xml:space="preserve">4.12.56 </w:t>
          </w:r>
          <w:r>
            <w:rPr>
              <w:rFonts w:hint="default"/>
              <w:lang w:val="en-US" w:eastAsia="zh-CN"/>
            </w:rPr>
            <w:t>spf-interval</w:t>
          </w:r>
          <w:r>
            <w:tab/>
          </w:r>
          <w:r>
            <w:fldChar w:fldCharType="begin"/>
          </w:r>
          <w:r>
            <w:instrText xml:space="preserve"> PAGEREF _Toc9672 \h </w:instrText>
          </w:r>
          <w:r>
            <w:fldChar w:fldCharType="separate"/>
          </w:r>
          <w:r>
            <w:t>163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_Toc11834 </w:instrText>
          </w:r>
          <w:r>
            <w:rPr>
              <w:bCs/>
              <w:lang w:val="zh-CN"/>
            </w:rPr>
            <w:fldChar w:fldCharType="separate"/>
          </w:r>
          <w:r>
            <w:rPr>
              <w:rFonts w:hint="eastAsia"/>
              <w:lang w:val="en-US" w:eastAsia="zh-CN"/>
            </w:rPr>
            <w:t xml:space="preserve">4.12.57 </w:t>
          </w:r>
          <w:r>
            <w:rPr>
              <w:rFonts w:hint="default"/>
              <w:lang w:val="en-US" w:eastAsia="zh-CN"/>
            </w:rPr>
            <w:t>summary-address</w:t>
          </w:r>
          <w:r>
            <w:tab/>
          </w:r>
          <w:r>
            <w:fldChar w:fldCharType="begin"/>
          </w:r>
          <w:r>
            <w:instrText xml:space="preserve"> PAGEREF _Toc11834 \h </w:instrText>
          </w:r>
          <w:r>
            <w:fldChar w:fldCharType="separate"/>
          </w:r>
          <w:r>
            <w:t>164</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_Toc30710 </w:instrText>
          </w:r>
          <w:r>
            <w:rPr>
              <w:bCs/>
              <w:lang w:val="zh-CN"/>
            </w:rPr>
            <w:fldChar w:fldCharType="separate"/>
          </w:r>
          <w:r>
            <w:t xml:space="preserve">第5章 </w:t>
          </w:r>
          <w:r>
            <w:rPr>
              <w:rFonts w:hint="eastAsia"/>
            </w:rPr>
            <w:t>组播协议相关命令</w:t>
          </w:r>
          <w:r>
            <w:tab/>
          </w:r>
          <w:r>
            <w:fldChar w:fldCharType="begin"/>
          </w:r>
          <w:r>
            <w:instrText xml:space="preserve"> PAGEREF _Toc30710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_Toc4727 </w:instrText>
          </w:r>
          <w:r>
            <w:rPr>
              <w:bCs/>
              <w:lang w:val="zh-CN"/>
            </w:rPr>
            <w:fldChar w:fldCharType="separate"/>
          </w:r>
          <w:r>
            <w:t xml:space="preserve">5.1 </w:t>
          </w:r>
          <w:r>
            <w:rPr>
              <w:rFonts w:hint="eastAsia"/>
            </w:rPr>
            <w:t>组播</w:t>
          </w:r>
          <w:r>
            <w:tab/>
          </w:r>
          <w:r>
            <w:fldChar w:fldCharType="begin"/>
          </w:r>
          <w:r>
            <w:instrText xml:space="preserve"> PAGEREF _Toc4727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_Toc14598 </w:instrText>
          </w:r>
          <w:r>
            <w:rPr>
              <w:bCs/>
              <w:lang w:val="zh-CN"/>
            </w:rPr>
            <w:fldChar w:fldCharType="separate"/>
          </w:r>
          <w:r>
            <w:t xml:space="preserve">5.1.1 show ip </w:t>
          </w:r>
          <w:r>
            <w:rPr>
              <w:rFonts w:hint="eastAsia"/>
            </w:rPr>
            <w:t>mroute</w:t>
          </w:r>
          <w:r>
            <w:tab/>
          </w:r>
          <w:r>
            <w:fldChar w:fldCharType="begin"/>
          </w:r>
          <w:r>
            <w:instrText xml:space="preserve"> PAGEREF _Toc14598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_Toc2971 </w:instrText>
          </w:r>
          <w:r>
            <w:rPr>
              <w:bCs/>
              <w:lang w:val="zh-CN"/>
            </w:rPr>
            <w:fldChar w:fldCharType="separate"/>
          </w:r>
          <w:r>
            <w:t>5.2 PIM-DM</w:t>
          </w:r>
          <w:r>
            <w:tab/>
          </w:r>
          <w:r>
            <w:fldChar w:fldCharType="begin"/>
          </w:r>
          <w:r>
            <w:instrText xml:space="preserve"> PAGEREF _Toc2971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_Toc1990 </w:instrText>
          </w:r>
          <w:r>
            <w:rPr>
              <w:bCs/>
              <w:lang w:val="zh-CN"/>
            </w:rPr>
            <w:fldChar w:fldCharType="separate"/>
          </w:r>
          <w:r>
            <w:t>5.2.1 debug pim</w:t>
          </w:r>
          <w:r>
            <w:rPr>
              <w:rFonts w:hint="eastAsia"/>
            </w:rPr>
            <w:t xml:space="preserve"> timer sat</w:t>
          </w:r>
          <w:r>
            <w:tab/>
          </w:r>
          <w:r>
            <w:fldChar w:fldCharType="begin"/>
          </w:r>
          <w:r>
            <w:instrText xml:space="preserve"> PAGEREF _Toc1990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_Toc9078 </w:instrText>
          </w:r>
          <w:r>
            <w:rPr>
              <w:bCs/>
              <w:lang w:val="zh-CN"/>
            </w:rPr>
            <w:fldChar w:fldCharType="separate"/>
          </w:r>
          <w:r>
            <w:t xml:space="preserve">5.2.2 </w:t>
          </w:r>
          <w:r>
            <w:rPr>
              <w:rFonts w:hint="eastAsia"/>
            </w:rPr>
            <w:t>debug pim timer srt</w:t>
          </w:r>
          <w:r>
            <w:tab/>
          </w:r>
          <w:r>
            <w:fldChar w:fldCharType="begin"/>
          </w:r>
          <w:r>
            <w:instrText xml:space="preserve"> PAGEREF _Toc9078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_Toc7168 </w:instrText>
          </w:r>
          <w:r>
            <w:rPr>
              <w:bCs/>
              <w:lang w:val="zh-CN"/>
            </w:rPr>
            <w:fldChar w:fldCharType="separate"/>
          </w:r>
          <w:r>
            <w:t xml:space="preserve">5.2.3 </w:t>
          </w:r>
          <w:r>
            <w:rPr>
              <w:rFonts w:hint="eastAsia"/>
            </w:rPr>
            <w:t>ip mroute</w:t>
          </w:r>
          <w:r>
            <w:tab/>
          </w:r>
          <w:r>
            <w:fldChar w:fldCharType="begin"/>
          </w:r>
          <w:r>
            <w:instrText xml:space="preserve"> PAGEREF _Toc7168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_Toc6909 </w:instrText>
          </w:r>
          <w:r>
            <w:rPr>
              <w:bCs/>
              <w:lang w:val="zh-CN"/>
            </w:rPr>
            <w:fldChar w:fldCharType="separate"/>
          </w:r>
          <w:r>
            <w:t xml:space="preserve">5.2.4 </w:t>
          </w:r>
          <w:r>
            <w:rPr>
              <w:rFonts w:hint="eastAsia"/>
            </w:rPr>
            <w:t>ip pim bsr-border</w:t>
          </w:r>
          <w:r>
            <w:tab/>
          </w:r>
          <w:r>
            <w:fldChar w:fldCharType="begin"/>
          </w:r>
          <w:r>
            <w:instrText xml:space="preserve"> PAGEREF _Toc6909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_Toc16867 </w:instrText>
          </w:r>
          <w:r>
            <w:rPr>
              <w:bCs/>
              <w:lang w:val="zh-CN"/>
            </w:rPr>
            <w:fldChar w:fldCharType="separate"/>
          </w:r>
          <w:r>
            <w:t>5.2.5 ip pim dense-mode</w:t>
          </w:r>
          <w:r>
            <w:tab/>
          </w:r>
          <w:r>
            <w:fldChar w:fldCharType="begin"/>
          </w:r>
          <w:r>
            <w:instrText xml:space="preserve"> PAGEREF _Toc16867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_Toc2186 </w:instrText>
          </w:r>
          <w:r>
            <w:rPr>
              <w:bCs/>
              <w:lang w:val="zh-CN"/>
            </w:rPr>
            <w:fldChar w:fldCharType="separate"/>
          </w:r>
          <w:r>
            <w:t xml:space="preserve">5.2.6 </w:t>
          </w:r>
          <w:r>
            <w:rPr>
              <w:rFonts w:hint="eastAsia"/>
            </w:rPr>
            <w:t>ip pim dr-priority</w:t>
          </w:r>
          <w:r>
            <w:tab/>
          </w:r>
          <w:r>
            <w:fldChar w:fldCharType="begin"/>
          </w:r>
          <w:r>
            <w:instrText xml:space="preserve"> PAGEREF _Toc2186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_Toc19898 </w:instrText>
          </w:r>
          <w:r>
            <w:rPr>
              <w:bCs/>
              <w:lang w:val="zh-CN"/>
            </w:rPr>
            <w:fldChar w:fldCharType="separate"/>
          </w:r>
          <w:r>
            <w:t xml:space="preserve">5.2.7 </w:t>
          </w:r>
          <w:r>
            <w:rPr>
              <w:rFonts w:hint="eastAsia"/>
            </w:rPr>
            <w:t>ip pim exclude-genid</w:t>
          </w:r>
          <w:r>
            <w:tab/>
          </w:r>
          <w:r>
            <w:fldChar w:fldCharType="begin"/>
          </w:r>
          <w:r>
            <w:instrText xml:space="preserve"> PAGEREF _Toc19898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_Toc4396 </w:instrText>
          </w:r>
          <w:r>
            <w:rPr>
              <w:bCs/>
              <w:lang w:val="zh-CN"/>
            </w:rPr>
            <w:fldChar w:fldCharType="separate"/>
          </w:r>
          <w:r>
            <w:t xml:space="preserve">5.2.8 </w:t>
          </w:r>
          <w:r>
            <w:rPr>
              <w:rFonts w:hint="eastAsia"/>
            </w:rPr>
            <w:t>ip pim hello-holdtime</w:t>
          </w:r>
          <w:r>
            <w:tab/>
          </w:r>
          <w:r>
            <w:fldChar w:fldCharType="begin"/>
          </w:r>
          <w:r>
            <w:instrText xml:space="preserve"> PAGEREF _Toc4396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_Toc12932 </w:instrText>
          </w:r>
          <w:r>
            <w:rPr>
              <w:bCs/>
              <w:lang w:val="zh-CN"/>
            </w:rPr>
            <w:fldChar w:fldCharType="separate"/>
          </w:r>
          <w:r>
            <w:t xml:space="preserve">5.2.9 ip pim </w:t>
          </w:r>
          <w:r>
            <w:rPr>
              <w:rFonts w:hint="eastAsia"/>
            </w:rPr>
            <w:t>hello</w:t>
          </w:r>
          <w:r>
            <w:t>-interval</w:t>
          </w:r>
          <w:r>
            <w:tab/>
          </w:r>
          <w:r>
            <w:fldChar w:fldCharType="begin"/>
          </w:r>
          <w:r>
            <w:instrText xml:space="preserve"> PAGEREF _Toc12932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_Toc23912 </w:instrText>
          </w:r>
          <w:r>
            <w:rPr>
              <w:bCs/>
              <w:lang w:val="zh-CN"/>
            </w:rPr>
            <w:fldChar w:fldCharType="separate"/>
          </w:r>
          <w:r>
            <w:t xml:space="preserve">5.2.10 </w:t>
          </w:r>
          <w:r>
            <w:rPr>
              <w:rFonts w:hint="eastAsia"/>
            </w:rPr>
            <w:t>ip pim multicast-routing</w:t>
          </w:r>
          <w:r>
            <w:tab/>
          </w:r>
          <w:r>
            <w:fldChar w:fldCharType="begin"/>
          </w:r>
          <w:r>
            <w:instrText xml:space="preserve"> PAGEREF _Toc23912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_Toc31270 </w:instrText>
          </w:r>
          <w:r>
            <w:rPr>
              <w:bCs/>
              <w:lang w:val="zh-CN"/>
            </w:rPr>
            <w:fldChar w:fldCharType="separate"/>
          </w:r>
          <w:r>
            <w:t xml:space="preserve">5.2.11 </w:t>
          </w:r>
          <w:r>
            <w:rPr>
              <w:rFonts w:hint="eastAsia"/>
            </w:rPr>
            <w:t>ip pim neighbor-filter</w:t>
          </w:r>
          <w:r>
            <w:tab/>
          </w:r>
          <w:r>
            <w:fldChar w:fldCharType="begin"/>
          </w:r>
          <w:r>
            <w:instrText xml:space="preserve"> PAGEREF _Toc31270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_Toc11550 </w:instrText>
          </w:r>
          <w:r>
            <w:rPr>
              <w:bCs/>
              <w:lang w:val="zh-CN"/>
            </w:rPr>
            <w:fldChar w:fldCharType="separate"/>
          </w:r>
          <w:r>
            <w:t xml:space="preserve">5.2.12 </w:t>
          </w:r>
          <w:r>
            <w:rPr>
              <w:rFonts w:hint="eastAsia"/>
            </w:rPr>
            <w:t>ip pim scope-border</w:t>
          </w:r>
          <w:r>
            <w:tab/>
          </w:r>
          <w:r>
            <w:fldChar w:fldCharType="begin"/>
          </w:r>
          <w:r>
            <w:instrText xml:space="preserve"> PAGEREF _Toc11550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_Toc5197 </w:instrText>
          </w:r>
          <w:r>
            <w:rPr>
              <w:bCs/>
              <w:lang w:val="zh-CN"/>
            </w:rPr>
            <w:fldChar w:fldCharType="separate"/>
          </w:r>
          <w:r>
            <w:rPr>
              <w:rFonts w:hint="eastAsia"/>
            </w:rPr>
            <w:t xml:space="preserve">5.2.13 </w:t>
          </w:r>
          <w:r>
            <w:t>ip pim state-refresh origination-interval</w:t>
          </w:r>
          <w:r>
            <w:tab/>
          </w:r>
          <w:r>
            <w:fldChar w:fldCharType="begin"/>
          </w:r>
          <w:r>
            <w:instrText xml:space="preserve"> PAGEREF _Toc5197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_Toc19308 </w:instrText>
          </w:r>
          <w:r>
            <w:rPr>
              <w:bCs/>
              <w:lang w:val="zh-CN"/>
            </w:rPr>
            <w:fldChar w:fldCharType="separate"/>
          </w:r>
          <w:r>
            <w:t>5.2.14 show ip pim interface</w:t>
          </w:r>
          <w:r>
            <w:tab/>
          </w:r>
          <w:r>
            <w:fldChar w:fldCharType="begin"/>
          </w:r>
          <w:r>
            <w:instrText xml:space="preserve"> PAGEREF _Toc19308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_Toc22842 </w:instrText>
          </w:r>
          <w:r>
            <w:rPr>
              <w:bCs/>
              <w:lang w:val="zh-CN"/>
            </w:rPr>
            <w:fldChar w:fldCharType="separate"/>
          </w:r>
          <w:r>
            <w:t xml:space="preserve">5.2.15 show ip pim mroute </w:t>
          </w:r>
          <w:r>
            <w:rPr>
              <w:rFonts w:hint="eastAsia"/>
            </w:rPr>
            <w:t>dense-mode</w:t>
          </w:r>
          <w:r>
            <w:tab/>
          </w:r>
          <w:r>
            <w:fldChar w:fldCharType="begin"/>
          </w:r>
          <w:r>
            <w:instrText xml:space="preserve"> PAGEREF _Toc22842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_Toc27328 </w:instrText>
          </w:r>
          <w:r>
            <w:rPr>
              <w:bCs/>
              <w:lang w:val="zh-CN"/>
            </w:rPr>
            <w:fldChar w:fldCharType="separate"/>
          </w:r>
          <w:r>
            <w:t>5.2.16 show ip pim neighbor</w:t>
          </w:r>
          <w:r>
            <w:tab/>
          </w:r>
          <w:r>
            <w:fldChar w:fldCharType="begin"/>
          </w:r>
          <w:r>
            <w:instrText xml:space="preserve"> PAGEREF _Toc27328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_Toc18443 </w:instrText>
          </w:r>
          <w:r>
            <w:rPr>
              <w:bCs/>
              <w:lang w:val="zh-CN"/>
            </w:rPr>
            <w:fldChar w:fldCharType="separate"/>
          </w:r>
          <w:r>
            <w:t>5.2.17 show ip pim</w:t>
          </w:r>
          <w:r>
            <w:rPr>
              <w:rFonts w:hint="eastAsia"/>
            </w:rPr>
            <w:t xml:space="preserve"> nexthop</w:t>
          </w:r>
          <w:r>
            <w:tab/>
          </w:r>
          <w:r>
            <w:fldChar w:fldCharType="begin"/>
          </w:r>
          <w:r>
            <w:instrText xml:space="preserve"> PAGEREF _Toc18443 \h </w:instrText>
          </w:r>
          <w:r>
            <w:fldChar w:fldCharType="separate"/>
          </w:r>
          <w:r>
            <w:t>9</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_Toc29314 </w:instrText>
          </w:r>
          <w:r>
            <w:rPr>
              <w:bCs/>
              <w:lang w:val="zh-CN"/>
            </w:rPr>
            <w:fldChar w:fldCharType="separate"/>
          </w:r>
          <w:r>
            <w:t>5.3 PIM-SM</w:t>
          </w:r>
          <w:r>
            <w:tab/>
          </w:r>
          <w:r>
            <w:fldChar w:fldCharType="begin"/>
          </w:r>
          <w:r>
            <w:instrText xml:space="preserve"> PAGEREF _Toc29314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_Toc1093 </w:instrText>
          </w:r>
          <w:r>
            <w:rPr>
              <w:bCs/>
              <w:lang w:val="zh-CN"/>
            </w:rPr>
            <w:fldChar w:fldCharType="separate"/>
          </w:r>
          <w:r>
            <w:t>5.3.1 clear ip pim bsr rp-set</w:t>
          </w:r>
          <w:r>
            <w:tab/>
          </w:r>
          <w:r>
            <w:fldChar w:fldCharType="begin"/>
          </w:r>
          <w:r>
            <w:instrText xml:space="preserve"> PAGEREF _Toc1093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_Toc21238 </w:instrText>
          </w:r>
          <w:r>
            <w:rPr>
              <w:bCs/>
              <w:lang w:val="zh-CN"/>
            </w:rPr>
            <w:fldChar w:fldCharType="separate"/>
          </w:r>
          <w:r>
            <w:t xml:space="preserve">5.3.2 </w:t>
          </w:r>
          <w:r>
            <w:rPr>
              <w:rFonts w:hint="eastAsia"/>
            </w:rPr>
            <w:t>debug pim event</w:t>
          </w:r>
          <w:r>
            <w:tab/>
          </w:r>
          <w:r>
            <w:fldChar w:fldCharType="begin"/>
          </w:r>
          <w:r>
            <w:instrText xml:space="preserve"> PAGEREF _Toc21238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_Toc29861 </w:instrText>
          </w:r>
          <w:r>
            <w:rPr>
              <w:bCs/>
              <w:lang w:val="zh-CN"/>
            </w:rPr>
            <w:fldChar w:fldCharType="separate"/>
          </w:r>
          <w:r>
            <w:t xml:space="preserve">5.3.3 </w:t>
          </w:r>
          <w:r>
            <w:rPr>
              <w:rFonts w:hint="eastAsia"/>
            </w:rPr>
            <w:t>debug pim mfc</w:t>
          </w:r>
          <w:r>
            <w:tab/>
          </w:r>
          <w:r>
            <w:fldChar w:fldCharType="begin"/>
          </w:r>
          <w:r>
            <w:instrText xml:space="preserve"> PAGEREF _Toc29861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_Toc22854 </w:instrText>
          </w:r>
          <w:r>
            <w:rPr>
              <w:bCs/>
              <w:lang w:val="zh-CN"/>
            </w:rPr>
            <w:fldChar w:fldCharType="separate"/>
          </w:r>
          <w:r>
            <w:t xml:space="preserve">5.3.4 </w:t>
          </w:r>
          <w:r>
            <w:rPr>
              <w:rFonts w:hint="eastAsia"/>
            </w:rPr>
            <w:t>debug pim mib</w:t>
          </w:r>
          <w:r>
            <w:tab/>
          </w:r>
          <w:r>
            <w:fldChar w:fldCharType="begin"/>
          </w:r>
          <w:r>
            <w:instrText xml:space="preserve"> PAGEREF _Toc22854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_Toc13699 </w:instrText>
          </w:r>
          <w:r>
            <w:rPr>
              <w:bCs/>
              <w:lang w:val="zh-CN"/>
            </w:rPr>
            <w:fldChar w:fldCharType="separate"/>
          </w:r>
          <w:r>
            <w:t xml:space="preserve">5.3.5 </w:t>
          </w:r>
          <w:r>
            <w:rPr>
              <w:rFonts w:hint="eastAsia"/>
            </w:rPr>
            <w:t>debug pim nexthop</w:t>
          </w:r>
          <w:r>
            <w:tab/>
          </w:r>
          <w:r>
            <w:fldChar w:fldCharType="begin"/>
          </w:r>
          <w:r>
            <w:instrText xml:space="preserve"> PAGEREF _Toc13699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_Toc3292 </w:instrText>
          </w:r>
          <w:r>
            <w:rPr>
              <w:bCs/>
              <w:lang w:val="zh-CN"/>
            </w:rPr>
            <w:fldChar w:fldCharType="separate"/>
          </w:r>
          <w:r>
            <w:t xml:space="preserve">5.3.6 </w:t>
          </w:r>
          <w:r>
            <w:rPr>
              <w:rFonts w:hint="eastAsia"/>
            </w:rPr>
            <w:t>debug pim nsm</w:t>
          </w:r>
          <w:r>
            <w:tab/>
          </w:r>
          <w:r>
            <w:fldChar w:fldCharType="begin"/>
          </w:r>
          <w:r>
            <w:instrText xml:space="preserve"> PAGEREF _Toc3292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_Toc25424 </w:instrText>
          </w:r>
          <w:r>
            <w:rPr>
              <w:bCs/>
              <w:lang w:val="zh-CN"/>
            </w:rPr>
            <w:fldChar w:fldCharType="separate"/>
          </w:r>
          <w:r>
            <w:t xml:space="preserve">5.3.7 </w:t>
          </w:r>
          <w:r>
            <w:rPr>
              <w:rFonts w:hint="eastAsia"/>
            </w:rPr>
            <w:t>debug pim packet</w:t>
          </w:r>
          <w:r>
            <w:tab/>
          </w:r>
          <w:r>
            <w:fldChar w:fldCharType="begin"/>
          </w:r>
          <w:r>
            <w:instrText xml:space="preserve"> PAGEREF _Toc25424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_Toc10346 </w:instrText>
          </w:r>
          <w:r>
            <w:rPr>
              <w:bCs/>
              <w:lang w:val="zh-CN"/>
            </w:rPr>
            <w:fldChar w:fldCharType="separate"/>
          </w:r>
          <w:r>
            <w:t xml:space="preserve">5.3.8 </w:t>
          </w:r>
          <w:r>
            <w:rPr>
              <w:rFonts w:hint="eastAsia"/>
            </w:rPr>
            <w:t>debug pim state</w:t>
          </w:r>
          <w:r>
            <w:tab/>
          </w:r>
          <w:r>
            <w:fldChar w:fldCharType="begin"/>
          </w:r>
          <w:r>
            <w:instrText xml:space="preserve"> PAGEREF _Toc10346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_Toc9711 </w:instrText>
          </w:r>
          <w:r>
            <w:rPr>
              <w:bCs/>
              <w:lang w:val="zh-CN"/>
            </w:rPr>
            <w:fldChar w:fldCharType="separate"/>
          </w:r>
          <w:r>
            <w:t xml:space="preserve">5.3.9 </w:t>
          </w:r>
          <w:r>
            <w:rPr>
              <w:rFonts w:hint="eastAsia"/>
            </w:rPr>
            <w:t>debug pim timer</w:t>
          </w:r>
          <w:r>
            <w:tab/>
          </w:r>
          <w:r>
            <w:fldChar w:fldCharType="begin"/>
          </w:r>
          <w:r>
            <w:instrText xml:space="preserve"> PAGEREF _Toc9711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_Toc5203 </w:instrText>
          </w:r>
          <w:r>
            <w:rPr>
              <w:bCs/>
              <w:lang w:val="zh-CN"/>
            </w:rPr>
            <w:fldChar w:fldCharType="separate"/>
          </w:r>
          <w:r>
            <w:t xml:space="preserve">5.3.10 </w:t>
          </w:r>
          <w:r>
            <w:rPr>
              <w:rFonts w:hint="eastAsia"/>
            </w:rPr>
            <w:t>ip mroute</w:t>
          </w:r>
          <w:r>
            <w:tab/>
          </w:r>
          <w:r>
            <w:fldChar w:fldCharType="begin"/>
          </w:r>
          <w:r>
            <w:instrText xml:space="preserve"> PAGEREF _Toc5203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_Toc27649 </w:instrText>
          </w:r>
          <w:r>
            <w:rPr>
              <w:bCs/>
              <w:lang w:val="zh-CN"/>
            </w:rPr>
            <w:fldChar w:fldCharType="separate"/>
          </w:r>
          <w:r>
            <w:t xml:space="preserve">5.3.11 </w:t>
          </w:r>
          <w:r>
            <w:rPr>
              <w:rFonts w:hint="eastAsia"/>
            </w:rPr>
            <w:t>ip multicast unresolved-cache aging-time</w:t>
          </w:r>
          <w:r>
            <w:tab/>
          </w:r>
          <w:r>
            <w:fldChar w:fldCharType="begin"/>
          </w:r>
          <w:r>
            <w:instrText xml:space="preserve"> PAGEREF _Toc27649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_Toc13656 </w:instrText>
          </w:r>
          <w:r>
            <w:rPr>
              <w:bCs/>
              <w:lang w:val="zh-CN"/>
            </w:rPr>
            <w:fldChar w:fldCharType="separate"/>
          </w:r>
          <w:r>
            <w:t xml:space="preserve">5.3.12 </w:t>
          </w:r>
          <w:r>
            <w:rPr>
              <w:rFonts w:hint="eastAsia"/>
            </w:rPr>
            <w:t xml:space="preserve">ip pim </w:t>
          </w:r>
          <w:r>
            <w:t>accept</w:t>
          </w:r>
          <w:r>
            <w:rPr>
              <w:rFonts w:hint="eastAsia"/>
            </w:rPr>
            <w:t>-register</w:t>
          </w:r>
          <w:r>
            <w:tab/>
          </w:r>
          <w:r>
            <w:fldChar w:fldCharType="begin"/>
          </w:r>
          <w:r>
            <w:instrText xml:space="preserve"> PAGEREF _Toc13656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_Toc32088 </w:instrText>
          </w:r>
          <w:r>
            <w:rPr>
              <w:bCs/>
              <w:lang w:val="zh-CN"/>
            </w:rPr>
            <w:fldChar w:fldCharType="separate"/>
          </w:r>
          <w:r>
            <w:t xml:space="preserve">5.3.13 </w:t>
          </w:r>
          <w:r>
            <w:rPr>
              <w:rFonts w:hint="eastAsia"/>
            </w:rPr>
            <w:t>ip pim bsr-border</w:t>
          </w:r>
          <w:r>
            <w:tab/>
          </w:r>
          <w:r>
            <w:fldChar w:fldCharType="begin"/>
          </w:r>
          <w:r>
            <w:instrText xml:space="preserve"> PAGEREF _Toc32088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_Toc14777 </w:instrText>
          </w:r>
          <w:r>
            <w:rPr>
              <w:bCs/>
              <w:lang w:val="zh-CN"/>
            </w:rPr>
            <w:fldChar w:fldCharType="separate"/>
          </w:r>
          <w:r>
            <w:t>5.3.14 ip pim bsr-candidate</w:t>
          </w:r>
          <w:r>
            <w:tab/>
          </w:r>
          <w:r>
            <w:fldChar w:fldCharType="begin"/>
          </w:r>
          <w:r>
            <w:instrText xml:space="preserve"> PAGEREF _Toc14777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_Toc1576 </w:instrText>
          </w:r>
          <w:r>
            <w:rPr>
              <w:bCs/>
              <w:lang w:val="zh-CN"/>
            </w:rPr>
            <w:fldChar w:fldCharType="separate"/>
          </w:r>
          <w:r>
            <w:t xml:space="preserve">5.3.15 </w:t>
          </w:r>
          <w:r>
            <w:rPr>
              <w:rFonts w:hint="eastAsia"/>
            </w:rPr>
            <w:t>ip pim cisco-register-checksum</w:t>
          </w:r>
          <w:r>
            <w:tab/>
          </w:r>
          <w:r>
            <w:fldChar w:fldCharType="begin"/>
          </w:r>
          <w:r>
            <w:instrText xml:space="preserve"> PAGEREF _Toc1576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_Toc8217 </w:instrText>
          </w:r>
          <w:r>
            <w:rPr>
              <w:bCs/>
              <w:lang w:val="zh-CN"/>
            </w:rPr>
            <w:fldChar w:fldCharType="separate"/>
          </w:r>
          <w:r>
            <w:t xml:space="preserve">5.3.16 </w:t>
          </w:r>
          <w:r>
            <w:rPr>
              <w:rFonts w:hint="eastAsia"/>
            </w:rPr>
            <w:t>ip pim dr-priority</w:t>
          </w:r>
          <w:r>
            <w:tab/>
          </w:r>
          <w:r>
            <w:fldChar w:fldCharType="begin"/>
          </w:r>
          <w:r>
            <w:instrText xml:space="preserve"> PAGEREF _Toc8217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_Toc2231 </w:instrText>
          </w:r>
          <w:r>
            <w:rPr>
              <w:bCs/>
              <w:lang w:val="zh-CN"/>
            </w:rPr>
            <w:fldChar w:fldCharType="separate"/>
          </w:r>
          <w:r>
            <w:t xml:space="preserve">5.3.17 </w:t>
          </w:r>
          <w:r>
            <w:rPr>
              <w:rFonts w:hint="eastAsia"/>
            </w:rPr>
            <w:t>ip pim exclude-genid</w:t>
          </w:r>
          <w:r>
            <w:tab/>
          </w:r>
          <w:r>
            <w:fldChar w:fldCharType="begin"/>
          </w:r>
          <w:r>
            <w:instrText xml:space="preserve"> PAGEREF _Toc2231 \h </w:instrText>
          </w:r>
          <w:r>
            <w:fldChar w:fldCharType="separate"/>
          </w:r>
          <w:r>
            <w:t>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_Toc20215 </w:instrText>
          </w:r>
          <w:r>
            <w:rPr>
              <w:bCs/>
              <w:lang w:val="zh-CN"/>
            </w:rPr>
            <w:fldChar w:fldCharType="separate"/>
          </w:r>
          <w:r>
            <w:t xml:space="preserve">5.3.18 </w:t>
          </w:r>
          <w:r>
            <w:rPr>
              <w:rFonts w:hint="eastAsia"/>
            </w:rPr>
            <w:t>ip pim hello-holdtime</w:t>
          </w:r>
          <w:r>
            <w:tab/>
          </w:r>
          <w:r>
            <w:fldChar w:fldCharType="begin"/>
          </w:r>
          <w:r>
            <w:instrText xml:space="preserve"> PAGEREF _Toc20215 \h </w:instrText>
          </w:r>
          <w:r>
            <w:fldChar w:fldCharType="separate"/>
          </w:r>
          <w:r>
            <w:t>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_Toc20891 </w:instrText>
          </w:r>
          <w:r>
            <w:rPr>
              <w:bCs/>
              <w:lang w:val="zh-CN"/>
            </w:rPr>
            <w:fldChar w:fldCharType="separate"/>
          </w:r>
          <w:r>
            <w:t xml:space="preserve">5.3.19 ip pim </w:t>
          </w:r>
          <w:r>
            <w:rPr>
              <w:rFonts w:hint="eastAsia"/>
            </w:rPr>
            <w:t>hello</w:t>
          </w:r>
          <w:r>
            <w:t>-interval</w:t>
          </w:r>
          <w:r>
            <w:tab/>
          </w:r>
          <w:r>
            <w:fldChar w:fldCharType="begin"/>
          </w:r>
          <w:r>
            <w:instrText xml:space="preserve"> PAGEREF _Toc20891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_Toc2166 </w:instrText>
          </w:r>
          <w:r>
            <w:rPr>
              <w:bCs/>
              <w:lang w:val="zh-CN"/>
            </w:rPr>
            <w:fldChar w:fldCharType="separate"/>
          </w:r>
          <w:r>
            <w:t xml:space="preserve">5.3.20 </w:t>
          </w:r>
          <w:r>
            <w:rPr>
              <w:rFonts w:hint="eastAsia"/>
            </w:rPr>
            <w:t>ip pim ignore-rp-set-priority</w:t>
          </w:r>
          <w:r>
            <w:tab/>
          </w:r>
          <w:r>
            <w:fldChar w:fldCharType="begin"/>
          </w:r>
          <w:r>
            <w:instrText xml:space="preserve"> PAGEREF _Toc2166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_Toc10944 </w:instrText>
          </w:r>
          <w:r>
            <w:rPr>
              <w:bCs/>
              <w:lang w:val="zh-CN"/>
            </w:rPr>
            <w:fldChar w:fldCharType="separate"/>
          </w:r>
          <w:r>
            <w:t xml:space="preserve">5.3.21 </w:t>
          </w:r>
          <w:r>
            <w:rPr>
              <w:rFonts w:hint="eastAsia"/>
            </w:rPr>
            <w:t>ip pim jp-timer</w:t>
          </w:r>
          <w:r>
            <w:tab/>
          </w:r>
          <w:r>
            <w:fldChar w:fldCharType="begin"/>
          </w:r>
          <w:r>
            <w:instrText xml:space="preserve"> PAGEREF _Toc10944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_Toc9665 </w:instrText>
          </w:r>
          <w:r>
            <w:rPr>
              <w:bCs/>
              <w:lang w:val="zh-CN"/>
            </w:rPr>
            <w:fldChar w:fldCharType="separate"/>
          </w:r>
          <w:r>
            <w:t xml:space="preserve">5.3.22 </w:t>
          </w:r>
          <w:r>
            <w:rPr>
              <w:rFonts w:hint="eastAsia"/>
            </w:rPr>
            <w:t>ip pim multicast-routing</w:t>
          </w:r>
          <w:r>
            <w:tab/>
          </w:r>
          <w:r>
            <w:fldChar w:fldCharType="begin"/>
          </w:r>
          <w:r>
            <w:instrText xml:space="preserve"> PAGEREF _Toc9665 \h </w:instrText>
          </w:r>
          <w:r>
            <w:fldChar w:fldCharType="separate"/>
          </w:r>
          <w:r>
            <w:t>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_Toc11216 </w:instrText>
          </w:r>
          <w:r>
            <w:rPr>
              <w:bCs/>
              <w:lang w:val="zh-CN"/>
            </w:rPr>
            <w:fldChar w:fldCharType="separate"/>
          </w:r>
          <w:r>
            <w:t xml:space="preserve">5.3.23 </w:t>
          </w:r>
          <w:r>
            <w:rPr>
              <w:rFonts w:hint="eastAsia"/>
            </w:rPr>
            <w:t>ip pim neighbor-filter</w:t>
          </w:r>
          <w:r>
            <w:tab/>
          </w:r>
          <w:r>
            <w:fldChar w:fldCharType="begin"/>
          </w:r>
          <w:r>
            <w:instrText xml:space="preserve"> PAGEREF _Toc11216 \h </w:instrText>
          </w:r>
          <w:r>
            <w:fldChar w:fldCharType="separate"/>
          </w:r>
          <w:r>
            <w:t>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_Toc7773 </w:instrText>
          </w:r>
          <w:r>
            <w:rPr>
              <w:bCs/>
              <w:lang w:val="zh-CN"/>
            </w:rPr>
            <w:fldChar w:fldCharType="separate"/>
          </w:r>
          <w:r>
            <w:t xml:space="preserve">5.3.24 </w:t>
          </w:r>
          <w:r>
            <w:rPr>
              <w:rFonts w:hint="eastAsia"/>
            </w:rPr>
            <w:t>ip pim r</w:t>
          </w:r>
          <w:r>
            <w:t>egis</w:t>
          </w:r>
          <w:r>
            <w:rPr>
              <w:rFonts w:hint="eastAsia"/>
            </w:rPr>
            <w:t>ter-rate-limit</w:t>
          </w:r>
          <w:r>
            <w:tab/>
          </w:r>
          <w:r>
            <w:fldChar w:fldCharType="begin"/>
          </w:r>
          <w:r>
            <w:instrText xml:space="preserve"> PAGEREF _Toc7773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_Toc15031 </w:instrText>
          </w:r>
          <w:r>
            <w:rPr>
              <w:bCs/>
              <w:lang w:val="zh-CN"/>
            </w:rPr>
            <w:fldChar w:fldCharType="separate"/>
          </w:r>
          <w:r>
            <w:t xml:space="preserve">5.3.25 </w:t>
          </w:r>
          <w:r>
            <w:rPr>
              <w:rFonts w:hint="eastAsia"/>
            </w:rPr>
            <w:t>ip pim r</w:t>
          </w:r>
          <w:r>
            <w:t>egis</w:t>
          </w:r>
          <w:r>
            <w:rPr>
              <w:rFonts w:hint="eastAsia"/>
            </w:rPr>
            <w:t>ter-rp-reachability</w:t>
          </w:r>
          <w:r>
            <w:tab/>
          </w:r>
          <w:r>
            <w:fldChar w:fldCharType="begin"/>
          </w:r>
          <w:r>
            <w:instrText xml:space="preserve"> PAGEREF _Toc15031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_Toc17177 </w:instrText>
          </w:r>
          <w:r>
            <w:rPr>
              <w:bCs/>
              <w:lang w:val="zh-CN"/>
            </w:rPr>
            <w:fldChar w:fldCharType="separate"/>
          </w:r>
          <w:r>
            <w:t xml:space="preserve">5.3.26 </w:t>
          </w:r>
          <w:r>
            <w:rPr>
              <w:rFonts w:hint="eastAsia"/>
            </w:rPr>
            <w:t>ip pim r</w:t>
          </w:r>
          <w:r>
            <w:t>egis</w:t>
          </w:r>
          <w:r>
            <w:rPr>
              <w:rFonts w:hint="eastAsia"/>
            </w:rPr>
            <w:t>ter-source</w:t>
          </w:r>
          <w:r>
            <w:tab/>
          </w:r>
          <w:r>
            <w:fldChar w:fldCharType="begin"/>
          </w:r>
          <w:r>
            <w:instrText xml:space="preserve"> PAGEREF _Toc17177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_Toc9552 </w:instrText>
          </w:r>
          <w:r>
            <w:rPr>
              <w:bCs/>
              <w:lang w:val="zh-CN"/>
            </w:rPr>
            <w:fldChar w:fldCharType="separate"/>
          </w:r>
          <w:r>
            <w:t xml:space="preserve">5.3.27 </w:t>
          </w:r>
          <w:r>
            <w:rPr>
              <w:rFonts w:hint="eastAsia"/>
            </w:rPr>
            <w:t>ip pim r</w:t>
          </w:r>
          <w:r>
            <w:t>egis</w:t>
          </w:r>
          <w:r>
            <w:rPr>
              <w:rFonts w:hint="eastAsia"/>
            </w:rPr>
            <w:t>ter-suppression</w:t>
          </w:r>
          <w:r>
            <w:tab/>
          </w:r>
          <w:r>
            <w:fldChar w:fldCharType="begin"/>
          </w:r>
          <w:r>
            <w:instrText xml:space="preserve"> PAGEREF _Toc9552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_Toc4486 </w:instrText>
          </w:r>
          <w:r>
            <w:rPr>
              <w:bCs/>
              <w:lang w:val="zh-CN"/>
            </w:rPr>
            <w:fldChar w:fldCharType="separate"/>
          </w:r>
          <w:r>
            <w:t>5.3.28 ip pim rp-</w:t>
          </w:r>
          <w:r>
            <w:rPr>
              <w:rFonts w:hint="eastAsia"/>
            </w:rPr>
            <w:t>address</w:t>
          </w:r>
          <w:r>
            <w:tab/>
          </w:r>
          <w:r>
            <w:fldChar w:fldCharType="begin"/>
          </w:r>
          <w:r>
            <w:instrText xml:space="preserve"> PAGEREF _Toc4486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_Toc17797 </w:instrText>
          </w:r>
          <w:r>
            <w:rPr>
              <w:bCs/>
              <w:lang w:val="zh-CN"/>
            </w:rPr>
            <w:fldChar w:fldCharType="separate"/>
          </w:r>
          <w:r>
            <w:t>5.3.29 ip pim rp-candidate</w:t>
          </w:r>
          <w:r>
            <w:tab/>
          </w:r>
          <w:r>
            <w:fldChar w:fldCharType="begin"/>
          </w:r>
          <w:r>
            <w:instrText xml:space="preserve"> PAGEREF _Toc17797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_Toc27669 </w:instrText>
          </w:r>
          <w:r>
            <w:rPr>
              <w:bCs/>
              <w:lang w:val="zh-CN"/>
            </w:rPr>
            <w:fldChar w:fldCharType="separate"/>
          </w:r>
          <w:r>
            <w:t xml:space="preserve">5.3.30 </w:t>
          </w:r>
          <w:r>
            <w:rPr>
              <w:rFonts w:hint="eastAsia"/>
            </w:rPr>
            <w:t>ip pim rp-register-kat</w:t>
          </w:r>
          <w:r>
            <w:tab/>
          </w:r>
          <w:r>
            <w:fldChar w:fldCharType="begin"/>
          </w:r>
          <w:r>
            <w:instrText xml:space="preserve"> PAGEREF _Toc27669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_Toc27496 </w:instrText>
          </w:r>
          <w:r>
            <w:rPr>
              <w:bCs/>
              <w:lang w:val="zh-CN"/>
            </w:rPr>
            <w:fldChar w:fldCharType="separate"/>
          </w:r>
          <w:r>
            <w:t xml:space="preserve">5.3.31 </w:t>
          </w:r>
          <w:r>
            <w:rPr>
              <w:rFonts w:hint="eastAsia"/>
            </w:rPr>
            <w:t>ip pim scope-border</w:t>
          </w:r>
          <w:r>
            <w:tab/>
          </w:r>
          <w:r>
            <w:fldChar w:fldCharType="begin"/>
          </w:r>
          <w:r>
            <w:instrText xml:space="preserve"> PAGEREF _Toc27496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_Toc9301 </w:instrText>
          </w:r>
          <w:r>
            <w:rPr>
              <w:bCs/>
              <w:lang w:val="zh-CN"/>
            </w:rPr>
            <w:fldChar w:fldCharType="separate"/>
          </w:r>
          <w:r>
            <w:t>5.3.32 ip pim sparse-mode</w:t>
          </w:r>
          <w:r>
            <w:tab/>
          </w:r>
          <w:r>
            <w:fldChar w:fldCharType="begin"/>
          </w:r>
          <w:r>
            <w:instrText xml:space="preserve"> PAGEREF _Toc9301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_Toc25867 </w:instrText>
          </w:r>
          <w:r>
            <w:rPr>
              <w:bCs/>
              <w:lang w:val="zh-CN"/>
            </w:rPr>
            <w:fldChar w:fldCharType="separate"/>
          </w:r>
          <w:r>
            <w:t xml:space="preserve">5.3.33 </w:t>
          </w:r>
          <w:r>
            <w:rPr>
              <w:rFonts w:hint="eastAsia"/>
            </w:rPr>
            <w:t>show ip pim bsr-router</w:t>
          </w:r>
          <w:r>
            <w:tab/>
          </w:r>
          <w:r>
            <w:fldChar w:fldCharType="begin"/>
          </w:r>
          <w:r>
            <w:instrText xml:space="preserve"> PAGEREF _Toc25867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_Toc28643 </w:instrText>
          </w:r>
          <w:r>
            <w:rPr>
              <w:bCs/>
              <w:lang w:val="zh-CN"/>
            </w:rPr>
            <w:fldChar w:fldCharType="separate"/>
          </w:r>
          <w:r>
            <w:t>5.3.34 show ip pim interface</w:t>
          </w:r>
          <w:r>
            <w:tab/>
          </w:r>
          <w:r>
            <w:fldChar w:fldCharType="begin"/>
          </w:r>
          <w:r>
            <w:instrText xml:space="preserve"> PAGEREF _Toc28643 \h </w:instrText>
          </w:r>
          <w:r>
            <w:fldChar w:fldCharType="separate"/>
          </w:r>
          <w:r>
            <w:t>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_Toc31266 </w:instrText>
          </w:r>
          <w:r>
            <w:rPr>
              <w:bCs/>
              <w:lang w:val="zh-CN"/>
            </w:rPr>
            <w:fldChar w:fldCharType="separate"/>
          </w:r>
          <w:r>
            <w:t>5.3.35 show ip pim mroute</w:t>
          </w:r>
          <w:r>
            <w:rPr>
              <w:rFonts w:hint="eastAsia"/>
            </w:rPr>
            <w:t xml:space="preserve"> sparse-mode</w:t>
          </w:r>
          <w:r>
            <w:tab/>
          </w:r>
          <w:r>
            <w:fldChar w:fldCharType="begin"/>
          </w:r>
          <w:r>
            <w:instrText xml:space="preserve"> PAGEREF _Toc31266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_Toc26115 </w:instrText>
          </w:r>
          <w:r>
            <w:rPr>
              <w:bCs/>
              <w:lang w:val="zh-CN"/>
            </w:rPr>
            <w:fldChar w:fldCharType="separate"/>
          </w:r>
          <w:r>
            <w:t>5.3.36 show ip pim neighbor</w:t>
          </w:r>
          <w:r>
            <w:tab/>
          </w:r>
          <w:r>
            <w:fldChar w:fldCharType="begin"/>
          </w:r>
          <w:r>
            <w:instrText xml:space="preserve"> PAGEREF _Toc26115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_Toc8630 </w:instrText>
          </w:r>
          <w:r>
            <w:rPr>
              <w:bCs/>
              <w:lang w:val="zh-CN"/>
            </w:rPr>
            <w:fldChar w:fldCharType="separate"/>
          </w:r>
          <w:r>
            <w:t>5.3.37 show ip pim</w:t>
          </w:r>
          <w:r>
            <w:rPr>
              <w:rFonts w:hint="eastAsia"/>
            </w:rPr>
            <w:t xml:space="preserve"> nexthop</w:t>
          </w:r>
          <w:r>
            <w:tab/>
          </w:r>
          <w:r>
            <w:fldChar w:fldCharType="begin"/>
          </w:r>
          <w:r>
            <w:instrText xml:space="preserve"> PAGEREF _Toc8630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_Toc21258 </w:instrText>
          </w:r>
          <w:r>
            <w:rPr>
              <w:bCs/>
              <w:lang w:val="zh-CN"/>
            </w:rPr>
            <w:fldChar w:fldCharType="separate"/>
          </w:r>
          <w:r>
            <w:t>5.3.38 show ip pim</w:t>
          </w:r>
          <w:r>
            <w:rPr>
              <w:rFonts w:hint="eastAsia"/>
            </w:rPr>
            <w:t xml:space="preserve"> rp-hash</w:t>
          </w:r>
          <w:r>
            <w:tab/>
          </w:r>
          <w:r>
            <w:fldChar w:fldCharType="begin"/>
          </w:r>
          <w:r>
            <w:instrText xml:space="preserve"> PAGEREF _Toc21258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_Toc10868 </w:instrText>
          </w:r>
          <w:r>
            <w:rPr>
              <w:bCs/>
              <w:lang w:val="zh-CN"/>
            </w:rPr>
            <w:fldChar w:fldCharType="separate"/>
          </w:r>
          <w:r>
            <w:t>5.3.39 show ip pim rp</w:t>
          </w:r>
          <w:r>
            <w:rPr>
              <w:rFonts w:hint="eastAsia"/>
            </w:rPr>
            <w:t xml:space="preserve"> mapping</w:t>
          </w:r>
          <w:r>
            <w:tab/>
          </w:r>
          <w:r>
            <w:fldChar w:fldCharType="begin"/>
          </w:r>
          <w:r>
            <w:instrText xml:space="preserve"> PAGEREF _Toc10868 \h </w:instrText>
          </w:r>
          <w:r>
            <w:fldChar w:fldCharType="separate"/>
          </w:r>
          <w:r>
            <w:t>28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_Toc22521 </w:instrText>
          </w:r>
          <w:r>
            <w:rPr>
              <w:bCs/>
              <w:lang w:val="zh-CN"/>
            </w:rPr>
            <w:fldChar w:fldCharType="separate"/>
          </w:r>
          <w:r>
            <w:t>5.4 MSDP</w:t>
          </w:r>
          <w:r>
            <w:tab/>
          </w:r>
          <w:r>
            <w:fldChar w:fldCharType="begin"/>
          </w:r>
          <w:r>
            <w:instrText xml:space="preserve"> PAGEREF _Toc22521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_Toc4692 </w:instrText>
          </w:r>
          <w:r>
            <w:rPr>
              <w:bCs/>
              <w:lang w:val="zh-CN"/>
            </w:rPr>
            <w:fldChar w:fldCharType="separate"/>
          </w:r>
          <w:r>
            <w:t>5.4.1 cache-sa-holdtime</w:t>
          </w:r>
          <w:r>
            <w:tab/>
          </w:r>
          <w:r>
            <w:fldChar w:fldCharType="begin"/>
          </w:r>
          <w:r>
            <w:instrText xml:space="preserve"> PAGEREF _Toc4692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_Toc16370 </w:instrText>
          </w:r>
          <w:r>
            <w:rPr>
              <w:bCs/>
              <w:lang w:val="zh-CN"/>
            </w:rPr>
            <w:fldChar w:fldCharType="separate"/>
          </w:r>
          <w:r>
            <w:t>5.4.2 cache-sa-maximum</w:t>
          </w:r>
          <w:r>
            <w:tab/>
          </w:r>
          <w:r>
            <w:fldChar w:fldCharType="begin"/>
          </w:r>
          <w:r>
            <w:instrText xml:space="preserve"> PAGEREF _Toc16370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_Toc28854 </w:instrText>
          </w:r>
          <w:r>
            <w:rPr>
              <w:bCs/>
              <w:lang w:val="zh-CN"/>
            </w:rPr>
            <w:fldChar w:fldCharType="separate"/>
          </w:r>
          <w:r>
            <w:t>5.4.3 cache-sa-state</w:t>
          </w:r>
          <w:r>
            <w:tab/>
          </w:r>
          <w:r>
            <w:fldChar w:fldCharType="begin"/>
          </w:r>
          <w:r>
            <w:instrText xml:space="preserve"> PAGEREF _Toc28854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_Toc636 </w:instrText>
          </w:r>
          <w:r>
            <w:rPr>
              <w:bCs/>
              <w:lang w:val="zh-CN"/>
            </w:rPr>
            <w:fldChar w:fldCharType="separate"/>
          </w:r>
          <w:r>
            <w:t>5.4.4 clear msdp peer</w:t>
          </w:r>
          <w:r>
            <w:tab/>
          </w:r>
          <w:r>
            <w:fldChar w:fldCharType="begin"/>
          </w:r>
          <w:r>
            <w:instrText xml:space="preserve"> PAGEREF _Toc636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_Toc11814 </w:instrText>
          </w:r>
          <w:r>
            <w:rPr>
              <w:bCs/>
              <w:lang w:val="zh-CN"/>
            </w:rPr>
            <w:fldChar w:fldCharType="separate"/>
          </w:r>
          <w:r>
            <w:t>5.4.5 clear msdp sa-cache</w:t>
          </w:r>
          <w:r>
            <w:tab/>
          </w:r>
          <w:r>
            <w:fldChar w:fldCharType="begin"/>
          </w:r>
          <w:r>
            <w:instrText xml:space="preserve"> PAGEREF _Toc11814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_Toc24743 </w:instrText>
          </w:r>
          <w:r>
            <w:rPr>
              <w:bCs/>
              <w:lang w:val="zh-CN"/>
            </w:rPr>
            <w:fldChar w:fldCharType="separate"/>
          </w:r>
          <w:r>
            <w:t>5.4.6 clear msdp statistics</w:t>
          </w:r>
          <w:r>
            <w:tab/>
          </w:r>
          <w:r>
            <w:fldChar w:fldCharType="begin"/>
          </w:r>
          <w:r>
            <w:instrText xml:space="preserve"> PAGEREF _Toc24743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_Toc24409 </w:instrText>
          </w:r>
          <w:r>
            <w:rPr>
              <w:bCs/>
              <w:lang w:val="zh-CN"/>
            </w:rPr>
            <w:fldChar w:fldCharType="separate"/>
          </w:r>
          <w:r>
            <w:t>5.4.7 connect-source</w:t>
          </w:r>
          <w:r>
            <w:tab/>
          </w:r>
          <w:r>
            <w:fldChar w:fldCharType="begin"/>
          </w:r>
          <w:r>
            <w:instrText xml:space="preserve"> PAGEREF _Toc24409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_Toc15503 </w:instrText>
          </w:r>
          <w:r>
            <w:rPr>
              <w:bCs/>
              <w:lang w:val="zh-CN"/>
            </w:rPr>
            <w:fldChar w:fldCharType="separate"/>
          </w:r>
          <w:r>
            <w:t>5.4.8 debug msdp all</w:t>
          </w:r>
          <w:r>
            <w:tab/>
          </w:r>
          <w:r>
            <w:fldChar w:fldCharType="begin"/>
          </w:r>
          <w:r>
            <w:instrText xml:space="preserve"> PAGEREF _Toc15503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_Toc1334 </w:instrText>
          </w:r>
          <w:r>
            <w:rPr>
              <w:bCs/>
              <w:lang w:val="zh-CN"/>
            </w:rPr>
            <w:fldChar w:fldCharType="separate"/>
          </w:r>
          <w:r>
            <w:t>5.4.9 debug msdp event</w:t>
          </w:r>
          <w:r>
            <w:rPr>
              <w:rFonts w:hint="eastAsia"/>
            </w:rPr>
            <w:t>s</w:t>
          </w:r>
          <w:r>
            <w:tab/>
          </w:r>
          <w:r>
            <w:fldChar w:fldCharType="begin"/>
          </w:r>
          <w:r>
            <w:instrText xml:space="preserve"> PAGEREF _Toc1334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_Toc1498 </w:instrText>
          </w:r>
          <w:r>
            <w:rPr>
              <w:bCs/>
              <w:lang w:val="zh-CN"/>
            </w:rPr>
            <w:fldChar w:fldCharType="separate"/>
          </w:r>
          <w:r>
            <w:t>5.4.10 debug msdp filter</w:t>
          </w:r>
          <w:r>
            <w:tab/>
          </w:r>
          <w:r>
            <w:fldChar w:fldCharType="begin"/>
          </w:r>
          <w:r>
            <w:instrText xml:space="preserve"> PAGEREF _Toc1498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_Toc16855 </w:instrText>
          </w:r>
          <w:r>
            <w:rPr>
              <w:bCs/>
              <w:lang w:val="zh-CN"/>
            </w:rPr>
            <w:fldChar w:fldCharType="separate"/>
          </w:r>
          <w:r>
            <w:t>5.4.11 debug msdp fsm</w:t>
          </w:r>
          <w:r>
            <w:tab/>
          </w:r>
          <w:r>
            <w:fldChar w:fldCharType="begin"/>
          </w:r>
          <w:r>
            <w:instrText xml:space="preserve"> PAGEREF _Toc16855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_Toc11029 </w:instrText>
          </w:r>
          <w:r>
            <w:rPr>
              <w:bCs/>
              <w:lang w:val="zh-CN"/>
            </w:rPr>
            <w:fldChar w:fldCharType="separate"/>
          </w:r>
          <w:r>
            <w:t>5.4.12 debug msdp keepalive</w:t>
          </w:r>
          <w:r>
            <w:tab/>
          </w:r>
          <w:r>
            <w:fldChar w:fldCharType="begin"/>
          </w:r>
          <w:r>
            <w:instrText xml:space="preserve"> PAGEREF _Toc11029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_Toc21226 </w:instrText>
          </w:r>
          <w:r>
            <w:rPr>
              <w:bCs/>
              <w:lang w:val="zh-CN"/>
            </w:rPr>
            <w:fldChar w:fldCharType="separate"/>
          </w:r>
          <w:r>
            <w:t>5.4.13 debug msdp nsm</w:t>
          </w:r>
          <w:r>
            <w:tab/>
          </w:r>
          <w:r>
            <w:fldChar w:fldCharType="begin"/>
          </w:r>
          <w:r>
            <w:instrText xml:space="preserve"> PAGEREF _Toc21226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_Toc16169 </w:instrText>
          </w:r>
          <w:r>
            <w:rPr>
              <w:bCs/>
              <w:lang w:val="zh-CN"/>
            </w:rPr>
            <w:fldChar w:fldCharType="separate"/>
          </w:r>
          <w:r>
            <w:t>5.4.14 debug msdp packet</w:t>
          </w:r>
          <w:r>
            <w:tab/>
          </w:r>
          <w:r>
            <w:fldChar w:fldCharType="begin"/>
          </w:r>
          <w:r>
            <w:instrText xml:space="preserve"> PAGEREF _Toc16169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_Toc15159 </w:instrText>
          </w:r>
          <w:r>
            <w:rPr>
              <w:bCs/>
              <w:lang w:val="zh-CN"/>
            </w:rPr>
            <w:fldChar w:fldCharType="separate"/>
          </w:r>
          <w:r>
            <w:t>5.4.15 debug msdp peer</w:t>
          </w:r>
          <w:r>
            <w:tab/>
          </w:r>
          <w:r>
            <w:fldChar w:fldCharType="begin"/>
          </w:r>
          <w:r>
            <w:instrText xml:space="preserve"> PAGEREF _Toc15159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_Toc7898 </w:instrText>
          </w:r>
          <w:r>
            <w:rPr>
              <w:bCs/>
              <w:lang w:val="zh-CN"/>
            </w:rPr>
            <w:fldChar w:fldCharType="separate"/>
          </w:r>
          <w:r>
            <w:t>5.4.16 debug msdp timer</w:t>
          </w:r>
          <w:r>
            <w:tab/>
          </w:r>
          <w:r>
            <w:fldChar w:fldCharType="begin"/>
          </w:r>
          <w:r>
            <w:instrText xml:space="preserve"> PAGEREF _Toc7898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_Toc18592 </w:instrText>
          </w:r>
          <w:r>
            <w:rPr>
              <w:bCs/>
              <w:lang w:val="zh-CN"/>
            </w:rPr>
            <w:fldChar w:fldCharType="separate"/>
          </w:r>
          <w:r>
            <w:t>5.4.17 default-rpf-peer</w:t>
          </w:r>
          <w:r>
            <w:tab/>
          </w:r>
          <w:r>
            <w:fldChar w:fldCharType="begin"/>
          </w:r>
          <w:r>
            <w:instrText xml:space="preserve"> PAGEREF _Toc18592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_Toc22769 </w:instrText>
          </w:r>
          <w:r>
            <w:rPr>
              <w:bCs/>
              <w:lang w:val="zh-CN"/>
            </w:rPr>
            <w:fldChar w:fldCharType="separate"/>
          </w:r>
          <w:r>
            <w:t>5.4.18 description</w:t>
          </w:r>
          <w:r>
            <w:tab/>
          </w:r>
          <w:r>
            <w:fldChar w:fldCharType="begin"/>
          </w:r>
          <w:r>
            <w:instrText xml:space="preserve"> PAGEREF _Toc22769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_Toc7173 </w:instrText>
          </w:r>
          <w:r>
            <w:rPr>
              <w:bCs/>
              <w:lang w:val="zh-CN"/>
            </w:rPr>
            <w:fldChar w:fldCharType="separate"/>
          </w:r>
          <w:r>
            <w:t>5.4.19 exit-peer-mode</w:t>
          </w:r>
          <w:r>
            <w:tab/>
          </w:r>
          <w:r>
            <w:fldChar w:fldCharType="begin"/>
          </w:r>
          <w:r>
            <w:instrText xml:space="preserve"> PAGEREF _Toc7173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_Toc24543 </w:instrText>
          </w:r>
          <w:r>
            <w:rPr>
              <w:bCs/>
              <w:lang w:val="zh-CN"/>
            </w:rPr>
            <w:fldChar w:fldCharType="separate"/>
          </w:r>
          <w:r>
            <w:t>5.4.20 mesh-group</w:t>
          </w:r>
          <w:r>
            <w:tab/>
          </w:r>
          <w:r>
            <w:fldChar w:fldCharType="begin"/>
          </w:r>
          <w:r>
            <w:instrText xml:space="preserve"> PAGEREF _Toc24543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_Toc29055 </w:instrText>
          </w:r>
          <w:r>
            <w:rPr>
              <w:bCs/>
              <w:lang w:val="zh-CN"/>
            </w:rPr>
            <w:fldChar w:fldCharType="separate"/>
          </w:r>
          <w:r>
            <w:t>5.4.21 originating-rp</w:t>
          </w:r>
          <w:r>
            <w:tab/>
          </w:r>
          <w:r>
            <w:fldChar w:fldCharType="begin"/>
          </w:r>
          <w:r>
            <w:instrText xml:space="preserve"> PAGEREF _Toc29055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_Toc22472 </w:instrText>
          </w:r>
          <w:r>
            <w:rPr>
              <w:bCs/>
              <w:lang w:val="zh-CN"/>
            </w:rPr>
            <w:fldChar w:fldCharType="separate"/>
          </w:r>
          <w:r>
            <w:t>5.4.22 peer</w:t>
          </w:r>
          <w:r>
            <w:tab/>
          </w:r>
          <w:r>
            <w:fldChar w:fldCharType="begin"/>
          </w:r>
          <w:r>
            <w:instrText xml:space="preserve"> PAGEREF _Toc22472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_Toc31584 </w:instrText>
          </w:r>
          <w:r>
            <w:rPr>
              <w:bCs/>
              <w:lang w:val="zh-CN"/>
            </w:rPr>
            <w:fldChar w:fldCharType="separate"/>
          </w:r>
          <w:r>
            <w:t>5.4.23 redistribute</w:t>
          </w:r>
          <w:r>
            <w:tab/>
          </w:r>
          <w:r>
            <w:fldChar w:fldCharType="begin"/>
          </w:r>
          <w:r>
            <w:instrText xml:space="preserve"> PAGEREF _Toc31584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_Toc21868 </w:instrText>
          </w:r>
          <w:r>
            <w:rPr>
              <w:bCs/>
              <w:lang w:val="zh-CN"/>
            </w:rPr>
            <w:fldChar w:fldCharType="separate"/>
          </w:r>
          <w:r>
            <w:t>5.4.24 remote-as</w:t>
          </w:r>
          <w:r>
            <w:tab/>
          </w:r>
          <w:r>
            <w:fldChar w:fldCharType="begin"/>
          </w:r>
          <w:r>
            <w:instrText xml:space="preserve"> PAGEREF _Toc21868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_Toc24637 </w:instrText>
          </w:r>
          <w:r>
            <w:rPr>
              <w:bCs/>
              <w:lang w:val="zh-CN"/>
            </w:rPr>
            <w:fldChar w:fldCharType="separate"/>
          </w:r>
          <w:r>
            <w:t>5.4.25 router msdp</w:t>
          </w:r>
          <w:r>
            <w:tab/>
          </w:r>
          <w:r>
            <w:fldChar w:fldCharType="begin"/>
          </w:r>
          <w:r>
            <w:instrText xml:space="preserve"> PAGEREF _Toc24637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_Toc32407 </w:instrText>
          </w:r>
          <w:r>
            <w:rPr>
              <w:bCs/>
              <w:lang w:val="zh-CN"/>
            </w:rPr>
            <w:fldChar w:fldCharType="separate"/>
          </w:r>
          <w:r>
            <w:t>5.4.26 sa-filter</w:t>
          </w:r>
          <w:r>
            <w:tab/>
          </w:r>
          <w:r>
            <w:fldChar w:fldCharType="begin"/>
          </w:r>
          <w:r>
            <w:instrText xml:space="preserve"> PAGEREF _Toc32407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_Toc2583 </w:instrText>
          </w:r>
          <w:r>
            <w:rPr>
              <w:bCs/>
              <w:lang w:val="zh-CN"/>
            </w:rPr>
            <w:fldChar w:fldCharType="separate"/>
          </w:r>
          <w:r>
            <w:t>5.4.27 sa-request</w:t>
          </w:r>
          <w:r>
            <w:tab/>
          </w:r>
          <w:r>
            <w:fldChar w:fldCharType="begin"/>
          </w:r>
          <w:r>
            <w:instrText xml:space="preserve"> PAGEREF _Toc2583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_Toc2850 </w:instrText>
          </w:r>
          <w:r>
            <w:rPr>
              <w:bCs/>
              <w:lang w:val="zh-CN"/>
            </w:rPr>
            <w:fldChar w:fldCharType="separate"/>
          </w:r>
          <w:r>
            <w:t>5.4.28 sa-request-filter</w:t>
          </w:r>
          <w:r>
            <w:tab/>
          </w:r>
          <w:r>
            <w:fldChar w:fldCharType="begin"/>
          </w:r>
          <w:r>
            <w:instrText xml:space="preserve"> PAGEREF _Toc2850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_Toc22478 </w:instrText>
          </w:r>
          <w:r>
            <w:rPr>
              <w:bCs/>
              <w:lang w:val="zh-CN"/>
            </w:rPr>
            <w:fldChar w:fldCharType="separate"/>
          </w:r>
          <w:r>
            <w:t>5.4.29 show msdp global</w:t>
          </w:r>
          <w:r>
            <w:tab/>
          </w:r>
          <w:r>
            <w:fldChar w:fldCharType="begin"/>
          </w:r>
          <w:r>
            <w:instrText xml:space="preserve"> PAGEREF _Toc22478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_Toc4885 </w:instrText>
          </w:r>
          <w:r>
            <w:rPr>
              <w:bCs/>
              <w:lang w:val="zh-CN"/>
            </w:rPr>
            <w:fldChar w:fldCharType="separate"/>
          </w:r>
          <w:r>
            <w:t>5.4.30 show msdp local-sa-cache</w:t>
          </w:r>
          <w:r>
            <w:tab/>
          </w:r>
          <w:r>
            <w:fldChar w:fldCharType="begin"/>
          </w:r>
          <w:r>
            <w:instrText xml:space="preserve"> PAGEREF _Toc4885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_Toc2896 </w:instrText>
          </w:r>
          <w:r>
            <w:rPr>
              <w:bCs/>
              <w:lang w:val="zh-CN"/>
            </w:rPr>
            <w:fldChar w:fldCharType="separate"/>
          </w:r>
          <w:r>
            <w:t>5.4.31 show msdp peer</w:t>
          </w:r>
          <w:r>
            <w:tab/>
          </w:r>
          <w:r>
            <w:fldChar w:fldCharType="begin"/>
          </w:r>
          <w:r>
            <w:instrText xml:space="preserve"> PAGEREF _Toc2896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_Toc15006 </w:instrText>
          </w:r>
          <w:r>
            <w:rPr>
              <w:bCs/>
              <w:lang w:val="zh-CN"/>
            </w:rPr>
            <w:fldChar w:fldCharType="separate"/>
          </w:r>
          <w:r>
            <w:t>5.4.32 show msdp sa-cache</w:t>
          </w:r>
          <w:r>
            <w:tab/>
          </w:r>
          <w:r>
            <w:fldChar w:fldCharType="begin"/>
          </w:r>
          <w:r>
            <w:instrText xml:space="preserve"> PAGEREF _Toc15006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_Toc25122 </w:instrText>
          </w:r>
          <w:r>
            <w:rPr>
              <w:bCs/>
              <w:lang w:val="zh-CN"/>
            </w:rPr>
            <w:fldChar w:fldCharType="separate"/>
          </w:r>
          <w:r>
            <w:t>5.4.33 show msdp sa-cache summary</w:t>
          </w:r>
          <w:r>
            <w:tab/>
          </w:r>
          <w:r>
            <w:fldChar w:fldCharType="begin"/>
          </w:r>
          <w:r>
            <w:instrText xml:space="preserve"> PAGEREF _Toc25122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_Toc4861 </w:instrText>
          </w:r>
          <w:r>
            <w:rPr>
              <w:bCs/>
              <w:lang w:val="zh-CN"/>
            </w:rPr>
            <w:fldChar w:fldCharType="separate"/>
          </w:r>
          <w:r>
            <w:t>5.4.34 show msdp statistics</w:t>
          </w:r>
          <w:r>
            <w:tab/>
          </w:r>
          <w:r>
            <w:fldChar w:fldCharType="begin"/>
          </w:r>
          <w:r>
            <w:instrText xml:space="preserve"> PAGEREF _Toc4861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_Toc29482 </w:instrText>
          </w:r>
          <w:r>
            <w:rPr>
              <w:bCs/>
              <w:lang w:val="zh-CN"/>
            </w:rPr>
            <w:fldChar w:fldCharType="separate"/>
          </w:r>
          <w:r>
            <w:t>5.4.35 show msdp summary</w:t>
          </w:r>
          <w:r>
            <w:tab/>
          </w:r>
          <w:r>
            <w:fldChar w:fldCharType="begin"/>
          </w:r>
          <w:r>
            <w:instrText xml:space="preserve"> PAGEREF _Toc29482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_Toc32662 </w:instrText>
          </w:r>
          <w:r>
            <w:rPr>
              <w:bCs/>
              <w:lang w:val="zh-CN"/>
            </w:rPr>
            <w:fldChar w:fldCharType="separate"/>
          </w:r>
          <w:r>
            <w:t>5.4.36 shutdown</w:t>
          </w:r>
          <w:r>
            <w:tab/>
          </w:r>
          <w:r>
            <w:fldChar w:fldCharType="begin"/>
          </w:r>
          <w:r>
            <w:instrText xml:space="preserve"> PAGEREF _Toc32662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_Toc1006 </w:instrText>
          </w:r>
          <w:r>
            <w:rPr>
              <w:bCs/>
              <w:lang w:val="zh-CN"/>
            </w:rPr>
            <w:fldChar w:fldCharType="separate"/>
          </w:r>
          <w:r>
            <w:t>5.4.37 ttl-threshold</w:t>
          </w:r>
          <w:r>
            <w:tab/>
          </w:r>
          <w:r>
            <w:fldChar w:fldCharType="begin"/>
          </w:r>
          <w:r>
            <w:instrText xml:space="preserve"> PAGEREF _Toc1006 \h </w:instrText>
          </w:r>
          <w:r>
            <w:fldChar w:fldCharType="separate"/>
          </w:r>
          <w:r>
            <w:t>45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_Toc10434 </w:instrText>
          </w:r>
          <w:r>
            <w:rPr>
              <w:bCs/>
              <w:lang w:val="zh-CN"/>
            </w:rPr>
            <w:fldChar w:fldCharType="separate"/>
          </w:r>
          <w:r>
            <w:t xml:space="preserve">5.5 </w:t>
          </w:r>
          <w:r>
            <w:rPr>
              <w:rFonts w:hint="eastAsia"/>
            </w:rPr>
            <w:t>ANYCAST RP</w:t>
          </w:r>
          <w:r>
            <w:tab/>
          </w:r>
          <w:r>
            <w:fldChar w:fldCharType="begin"/>
          </w:r>
          <w:r>
            <w:instrText xml:space="preserve"> PAGEREF _Toc10434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_Toc22688 </w:instrText>
          </w:r>
          <w:r>
            <w:rPr>
              <w:bCs/>
              <w:lang w:val="zh-CN"/>
            </w:rPr>
            <w:fldChar w:fldCharType="separate"/>
          </w:r>
          <w:r>
            <w:t xml:space="preserve">5.5.1 debug </w:t>
          </w:r>
          <w:r>
            <w:rPr>
              <w:rFonts w:hint="eastAsia"/>
            </w:rPr>
            <w:t>pim anycast-rp</w:t>
          </w:r>
          <w:r>
            <w:tab/>
          </w:r>
          <w:r>
            <w:fldChar w:fldCharType="begin"/>
          </w:r>
          <w:r>
            <w:instrText xml:space="preserve"> PAGEREF _Toc22688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_Toc4644 </w:instrText>
          </w:r>
          <w:r>
            <w:rPr>
              <w:bCs/>
              <w:lang w:val="zh-CN"/>
            </w:rPr>
            <w:fldChar w:fldCharType="separate"/>
          </w:r>
          <w:r>
            <w:t xml:space="preserve">5.5.2 ip </w:t>
          </w:r>
          <w:r>
            <w:rPr>
              <w:rFonts w:hint="eastAsia"/>
            </w:rPr>
            <w:t>pim anycast-rp</w:t>
          </w:r>
          <w:r>
            <w:tab/>
          </w:r>
          <w:r>
            <w:fldChar w:fldCharType="begin"/>
          </w:r>
          <w:r>
            <w:instrText xml:space="preserve"> PAGEREF _Toc4644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_Toc23982 </w:instrText>
          </w:r>
          <w:r>
            <w:rPr>
              <w:bCs/>
              <w:lang w:val="zh-CN"/>
            </w:rPr>
            <w:fldChar w:fldCharType="separate"/>
          </w:r>
          <w:r>
            <w:t>5.5.3 ip pim anycast-rp</w:t>
          </w:r>
          <w:r>
            <w:tab/>
          </w:r>
          <w:r>
            <w:fldChar w:fldCharType="begin"/>
          </w:r>
          <w:r>
            <w:instrText xml:space="preserve"> PAGEREF _Toc23982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_Toc22655 </w:instrText>
          </w:r>
          <w:r>
            <w:rPr>
              <w:bCs/>
              <w:lang w:val="zh-CN"/>
            </w:rPr>
            <w:fldChar w:fldCharType="separate"/>
          </w:r>
          <w:r>
            <w:t xml:space="preserve">5.5.4 ip </w:t>
          </w:r>
          <w:r>
            <w:rPr>
              <w:rFonts w:hint="eastAsia"/>
            </w:rPr>
            <w:t>pim anycast-rp self-rp-address</w:t>
          </w:r>
          <w:r>
            <w:tab/>
          </w:r>
          <w:r>
            <w:fldChar w:fldCharType="begin"/>
          </w:r>
          <w:r>
            <w:instrText xml:space="preserve"> PAGEREF _Toc22655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_Toc16049 </w:instrText>
          </w:r>
          <w:r>
            <w:rPr>
              <w:bCs/>
              <w:lang w:val="zh-CN"/>
            </w:rPr>
            <w:fldChar w:fldCharType="separate"/>
          </w:r>
          <w:r>
            <w:t xml:space="preserve">5.5.5 ip </w:t>
          </w:r>
          <w:r>
            <w:rPr>
              <w:rFonts w:hint="eastAsia"/>
            </w:rPr>
            <w:t>pim rp-candidate</w:t>
          </w:r>
          <w:r>
            <w:tab/>
          </w:r>
          <w:r>
            <w:fldChar w:fldCharType="begin"/>
          </w:r>
          <w:r>
            <w:instrText xml:space="preserve"> PAGEREF _Toc16049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_Toc31585 </w:instrText>
          </w:r>
          <w:r>
            <w:rPr>
              <w:bCs/>
              <w:lang w:val="zh-CN"/>
            </w:rPr>
            <w:fldChar w:fldCharType="separate"/>
          </w:r>
          <w:r>
            <w:t xml:space="preserve">5.5.6 show </w:t>
          </w:r>
          <w:r>
            <w:rPr>
              <w:rFonts w:hint="eastAsia"/>
            </w:rPr>
            <w:t>debugging pim</w:t>
          </w:r>
          <w:r>
            <w:tab/>
          </w:r>
          <w:r>
            <w:fldChar w:fldCharType="begin"/>
          </w:r>
          <w:r>
            <w:instrText xml:space="preserve"> PAGEREF _Toc31585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_Toc24043 </w:instrText>
          </w:r>
          <w:r>
            <w:rPr>
              <w:bCs/>
              <w:lang w:val="zh-CN"/>
            </w:rPr>
            <w:fldChar w:fldCharType="separate"/>
          </w:r>
          <w:r>
            <w:t xml:space="preserve">5.5.7 </w:t>
          </w:r>
          <w:r>
            <w:rPr>
              <w:rFonts w:hint="eastAsia"/>
            </w:rPr>
            <w:t>s</w:t>
          </w:r>
          <w:r>
            <w:t xml:space="preserve">how ip </w:t>
          </w:r>
          <w:r>
            <w:rPr>
              <w:rFonts w:hint="eastAsia"/>
            </w:rPr>
            <w:t xml:space="preserve">pim anycast-rp </w:t>
          </w:r>
          <w:r>
            <w:t>first-hop</w:t>
          </w:r>
          <w:r>
            <w:tab/>
          </w:r>
          <w:r>
            <w:fldChar w:fldCharType="begin"/>
          </w:r>
          <w:r>
            <w:instrText xml:space="preserve"> PAGEREF _Toc24043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_Toc31020 </w:instrText>
          </w:r>
          <w:r>
            <w:rPr>
              <w:bCs/>
              <w:lang w:val="zh-CN"/>
            </w:rPr>
            <w:fldChar w:fldCharType="separate"/>
          </w:r>
          <w:r>
            <w:t xml:space="preserve">5.5.8 show ip </w:t>
          </w:r>
          <w:r>
            <w:rPr>
              <w:rFonts w:hint="eastAsia"/>
            </w:rPr>
            <w:t>pim anycast-rp non-first-hop</w:t>
          </w:r>
          <w:r>
            <w:tab/>
          </w:r>
          <w:r>
            <w:fldChar w:fldCharType="begin"/>
          </w:r>
          <w:r>
            <w:instrText xml:space="preserve"> PAGEREF _Toc31020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_Toc30909 </w:instrText>
          </w:r>
          <w:r>
            <w:rPr>
              <w:bCs/>
              <w:lang w:val="zh-CN"/>
            </w:rPr>
            <w:fldChar w:fldCharType="separate"/>
          </w:r>
          <w:r>
            <w:t xml:space="preserve">5.5.9 </w:t>
          </w:r>
          <w:r>
            <w:rPr>
              <w:rFonts w:hint="eastAsia"/>
            </w:rPr>
            <w:t>show ip pim anycast-rp status</w:t>
          </w:r>
          <w:r>
            <w:tab/>
          </w:r>
          <w:r>
            <w:fldChar w:fldCharType="begin"/>
          </w:r>
          <w:r>
            <w:instrText xml:space="preserve"> PAGEREF _Toc30909 \h </w:instrText>
          </w:r>
          <w:r>
            <w:fldChar w:fldCharType="separate"/>
          </w:r>
          <w:r>
            <w:t>49</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_Toc26809 </w:instrText>
          </w:r>
          <w:r>
            <w:rPr>
              <w:bCs/>
              <w:lang w:val="zh-CN"/>
            </w:rPr>
            <w:fldChar w:fldCharType="separate"/>
          </w:r>
          <w:r>
            <w:t>5.6 PIM-S</w:t>
          </w:r>
          <w:r>
            <w:rPr>
              <w:rFonts w:hint="eastAsia"/>
            </w:rPr>
            <w:t>S</w:t>
          </w:r>
          <w:r>
            <w:t>M</w:t>
          </w:r>
          <w:r>
            <w:tab/>
          </w:r>
          <w:r>
            <w:fldChar w:fldCharType="begin"/>
          </w:r>
          <w:r>
            <w:instrText xml:space="preserve"> PAGEREF _Toc26809 \h </w:instrText>
          </w:r>
          <w:r>
            <w:fldChar w:fldCharType="separate"/>
          </w:r>
          <w:r>
            <w:t>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_Toc19992 </w:instrText>
          </w:r>
          <w:r>
            <w:rPr>
              <w:bCs/>
              <w:lang w:val="zh-CN"/>
            </w:rPr>
            <w:fldChar w:fldCharType="separate"/>
          </w:r>
          <w:r>
            <w:t xml:space="preserve">5.6.1 </w:t>
          </w:r>
          <w:r>
            <w:rPr>
              <w:rFonts w:hint="eastAsia"/>
            </w:rPr>
            <w:t>ip multicast ssm</w:t>
          </w:r>
          <w:r>
            <w:tab/>
          </w:r>
          <w:r>
            <w:fldChar w:fldCharType="begin"/>
          </w:r>
          <w:r>
            <w:instrText xml:space="preserve"> PAGEREF _Toc19992 \h </w:instrText>
          </w:r>
          <w:r>
            <w:fldChar w:fldCharType="separate"/>
          </w:r>
          <w:r>
            <w:t>50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_Toc11827 </w:instrText>
          </w:r>
          <w:r>
            <w:rPr>
              <w:bCs/>
              <w:lang w:val="zh-CN"/>
            </w:rPr>
            <w:fldChar w:fldCharType="separate"/>
          </w:r>
          <w:r>
            <w:t>5.7 DVMRP</w:t>
          </w:r>
          <w:r>
            <w:tab/>
          </w:r>
          <w:r>
            <w:fldChar w:fldCharType="begin"/>
          </w:r>
          <w:r>
            <w:instrText xml:space="preserve"> PAGEREF _Toc11827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_Toc32367 </w:instrText>
          </w:r>
          <w:r>
            <w:rPr>
              <w:bCs/>
              <w:lang w:val="zh-CN"/>
            </w:rPr>
            <w:fldChar w:fldCharType="separate"/>
          </w:r>
          <w:r>
            <w:t>5.7.1 debug dvmrp</w:t>
          </w:r>
          <w:r>
            <w:tab/>
          </w:r>
          <w:r>
            <w:fldChar w:fldCharType="begin"/>
          </w:r>
          <w:r>
            <w:instrText xml:space="preserve"> PAGEREF _Toc32367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_Toc6277 </w:instrText>
          </w:r>
          <w:r>
            <w:rPr>
              <w:bCs/>
              <w:lang w:val="zh-CN"/>
            </w:rPr>
            <w:fldChar w:fldCharType="separate"/>
          </w:r>
          <w:r>
            <w:t>5.7.2 ip dvmrp enable</w:t>
          </w:r>
          <w:r>
            <w:tab/>
          </w:r>
          <w:r>
            <w:fldChar w:fldCharType="begin"/>
          </w:r>
          <w:r>
            <w:instrText xml:space="preserve"> PAGEREF _Toc6277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_Toc21651 </w:instrText>
          </w:r>
          <w:r>
            <w:rPr>
              <w:bCs/>
              <w:lang w:val="zh-CN"/>
            </w:rPr>
            <w:fldChar w:fldCharType="separate"/>
          </w:r>
          <w:r>
            <w:t>5.7.3 ip dvmrp metric</w:t>
          </w:r>
          <w:r>
            <w:tab/>
          </w:r>
          <w:r>
            <w:fldChar w:fldCharType="begin"/>
          </w:r>
          <w:r>
            <w:instrText xml:space="preserve"> PAGEREF _Toc21651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_Toc16745 </w:instrText>
          </w:r>
          <w:r>
            <w:rPr>
              <w:bCs/>
              <w:lang w:val="zh-CN"/>
            </w:rPr>
            <w:fldChar w:fldCharType="separate"/>
          </w:r>
          <w:r>
            <w:t xml:space="preserve">5.7.4 ip dvmrp </w:t>
          </w:r>
          <w:r>
            <w:rPr>
              <w:rFonts w:hint="eastAsia"/>
            </w:rPr>
            <w:t>multicast</w:t>
          </w:r>
          <w:r>
            <w:t>-</w:t>
          </w:r>
          <w:r>
            <w:rPr>
              <w:rFonts w:hint="eastAsia"/>
            </w:rPr>
            <w:t>routing</w:t>
          </w:r>
          <w:r>
            <w:tab/>
          </w:r>
          <w:r>
            <w:fldChar w:fldCharType="begin"/>
          </w:r>
          <w:r>
            <w:instrText xml:space="preserve"> PAGEREF _Toc16745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_Toc6161 </w:instrText>
          </w:r>
          <w:r>
            <w:rPr>
              <w:bCs/>
              <w:lang w:val="zh-CN"/>
            </w:rPr>
            <w:fldChar w:fldCharType="separate"/>
          </w:r>
          <w:r>
            <w:t xml:space="preserve">5.7.5 ip dvmrp </w:t>
          </w:r>
          <w:r>
            <w:rPr>
              <w:rFonts w:hint="eastAsia"/>
            </w:rPr>
            <w:t>output-report-delay</w:t>
          </w:r>
          <w:r>
            <w:tab/>
          </w:r>
          <w:r>
            <w:fldChar w:fldCharType="begin"/>
          </w:r>
          <w:r>
            <w:instrText xml:space="preserve"> PAGEREF _Toc6161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_Toc31757 </w:instrText>
          </w:r>
          <w:r>
            <w:rPr>
              <w:bCs/>
              <w:lang w:val="zh-CN"/>
            </w:rPr>
            <w:fldChar w:fldCharType="separate"/>
          </w:r>
          <w:r>
            <w:t xml:space="preserve">5.7.6 ip dvmrp </w:t>
          </w:r>
          <w:r>
            <w:rPr>
              <w:rFonts w:hint="eastAsia"/>
            </w:rPr>
            <w:t>reject-non-pruners</w:t>
          </w:r>
          <w:r>
            <w:tab/>
          </w:r>
          <w:r>
            <w:fldChar w:fldCharType="begin"/>
          </w:r>
          <w:r>
            <w:instrText xml:space="preserve"> PAGEREF _Toc31757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_Toc6635 </w:instrText>
          </w:r>
          <w:r>
            <w:rPr>
              <w:bCs/>
              <w:lang w:val="zh-CN"/>
            </w:rPr>
            <w:fldChar w:fldCharType="separate"/>
          </w:r>
          <w:r>
            <w:t>5.7.7 ip dvmrp tunnel</w:t>
          </w:r>
          <w:r>
            <w:tab/>
          </w:r>
          <w:r>
            <w:fldChar w:fldCharType="begin"/>
          </w:r>
          <w:r>
            <w:instrText xml:space="preserve"> PAGEREF _Toc6635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_Toc7627 </w:instrText>
          </w:r>
          <w:r>
            <w:rPr>
              <w:bCs/>
              <w:lang w:val="zh-CN"/>
            </w:rPr>
            <w:fldChar w:fldCharType="separate"/>
          </w:r>
          <w:r>
            <w:t xml:space="preserve">5.7.8 </w:t>
          </w:r>
          <w:r>
            <w:rPr>
              <w:rFonts w:hint="eastAsia"/>
            </w:rPr>
            <w:t>show ip dvmrp</w:t>
          </w:r>
          <w:r>
            <w:tab/>
          </w:r>
          <w:r>
            <w:fldChar w:fldCharType="begin"/>
          </w:r>
          <w:r>
            <w:instrText xml:space="preserve"> PAGEREF _Toc7627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_Toc2286 </w:instrText>
          </w:r>
          <w:r>
            <w:rPr>
              <w:bCs/>
              <w:lang w:val="zh-CN"/>
            </w:rPr>
            <w:fldChar w:fldCharType="separate"/>
          </w:r>
          <w:r>
            <w:t xml:space="preserve">5.7.9 show ip dvmrp </w:t>
          </w:r>
          <w:r>
            <w:rPr>
              <w:rFonts w:hint="eastAsia"/>
            </w:rPr>
            <w:t>interface</w:t>
          </w:r>
          <w:r>
            <w:tab/>
          </w:r>
          <w:r>
            <w:fldChar w:fldCharType="begin"/>
          </w:r>
          <w:r>
            <w:instrText xml:space="preserve"> PAGEREF _Toc2286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_Toc30128 </w:instrText>
          </w:r>
          <w:r>
            <w:rPr>
              <w:bCs/>
              <w:lang w:val="zh-CN"/>
            </w:rPr>
            <w:fldChar w:fldCharType="separate"/>
          </w:r>
          <w:r>
            <w:t>5.7.10 show ip dvmrp neighbor</w:t>
          </w:r>
          <w:r>
            <w:tab/>
          </w:r>
          <w:r>
            <w:fldChar w:fldCharType="begin"/>
          </w:r>
          <w:r>
            <w:instrText xml:space="preserve"> PAGEREF _Toc30128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_Toc11675 </w:instrText>
          </w:r>
          <w:r>
            <w:rPr>
              <w:bCs/>
              <w:lang w:val="zh-CN"/>
            </w:rPr>
            <w:fldChar w:fldCharType="separate"/>
          </w:r>
          <w:r>
            <w:t xml:space="preserve">5.7.11 show ip dvmrp </w:t>
          </w:r>
          <w:r>
            <w:rPr>
              <w:rFonts w:hint="eastAsia"/>
            </w:rPr>
            <w:t>prune</w:t>
          </w:r>
          <w:r>
            <w:tab/>
          </w:r>
          <w:r>
            <w:fldChar w:fldCharType="begin"/>
          </w:r>
          <w:r>
            <w:instrText xml:space="preserve"> PAGEREF _Toc11675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_Toc12600 </w:instrText>
          </w:r>
          <w:r>
            <w:rPr>
              <w:bCs/>
              <w:lang w:val="zh-CN"/>
            </w:rPr>
            <w:fldChar w:fldCharType="separate"/>
          </w:r>
          <w:r>
            <w:t>5.7.12 show ip dvmrp route</w:t>
          </w:r>
          <w:r>
            <w:tab/>
          </w:r>
          <w:r>
            <w:fldChar w:fldCharType="begin"/>
          </w:r>
          <w:r>
            <w:instrText xml:space="preserve"> PAGEREF _Toc12600 \h </w:instrText>
          </w:r>
          <w:r>
            <w:fldChar w:fldCharType="separate"/>
          </w:r>
          <w:r>
            <w:t>56</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_Toc29302 </w:instrText>
          </w:r>
          <w:r>
            <w:rPr>
              <w:bCs/>
              <w:lang w:val="zh-CN"/>
            </w:rPr>
            <w:fldChar w:fldCharType="separate"/>
          </w:r>
          <w:r>
            <w:t xml:space="preserve">5.8 </w:t>
          </w:r>
          <w:r>
            <w:rPr>
              <w:rFonts w:hint="eastAsia"/>
            </w:rPr>
            <w:t>DCSCM</w:t>
          </w:r>
          <w:r>
            <w:tab/>
          </w:r>
          <w:r>
            <w:fldChar w:fldCharType="begin"/>
          </w:r>
          <w:r>
            <w:instrText xml:space="preserve"> PAGEREF _Toc29302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_Toc8168 </w:instrText>
          </w:r>
          <w:r>
            <w:rPr>
              <w:bCs/>
              <w:lang w:val="zh-CN"/>
            </w:rPr>
            <w:fldChar w:fldCharType="separate"/>
          </w:r>
          <w:r>
            <w:t xml:space="preserve">5.8.1 </w:t>
          </w:r>
          <w:r>
            <w:rPr>
              <w:rFonts w:hint="eastAsia"/>
            </w:rPr>
            <w:t>access-list(组播源控制)</w:t>
          </w:r>
          <w:r>
            <w:tab/>
          </w:r>
          <w:r>
            <w:fldChar w:fldCharType="begin"/>
          </w:r>
          <w:r>
            <w:instrText xml:space="preserve"> PAGEREF _Toc8168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_Toc958 </w:instrText>
          </w:r>
          <w:r>
            <w:rPr>
              <w:bCs/>
              <w:lang w:val="zh-CN"/>
            </w:rPr>
            <w:fldChar w:fldCharType="separate"/>
          </w:r>
          <w:r>
            <w:t xml:space="preserve">5.8.2 </w:t>
          </w:r>
          <w:r>
            <w:rPr>
              <w:rFonts w:hint="eastAsia"/>
            </w:rPr>
            <w:t>access-list(组播目的控制)</w:t>
          </w:r>
          <w:r>
            <w:tab/>
          </w:r>
          <w:r>
            <w:fldChar w:fldCharType="begin"/>
          </w:r>
          <w:r>
            <w:instrText xml:space="preserve"> PAGEREF _Toc958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_Toc5289 </w:instrText>
          </w:r>
          <w:r>
            <w:rPr>
              <w:bCs/>
              <w:lang w:val="zh-CN"/>
            </w:rPr>
            <w:fldChar w:fldCharType="separate"/>
          </w:r>
          <w:r>
            <w:t>5.8.3 ip</w:t>
          </w:r>
          <w:r>
            <w:rPr>
              <w:rFonts w:hint="eastAsia"/>
            </w:rPr>
            <w:t xml:space="preserve"> </w:t>
          </w:r>
          <w:r>
            <w:t>multicast</w:t>
          </w:r>
          <w:r>
            <w:rPr>
              <w:rFonts w:hint="eastAsia"/>
            </w:rPr>
            <w:t xml:space="preserve"> destination</w:t>
          </w:r>
          <w:r>
            <w:t>-control</w:t>
          </w:r>
          <w:r>
            <w:tab/>
          </w:r>
          <w:r>
            <w:fldChar w:fldCharType="begin"/>
          </w:r>
          <w:r>
            <w:instrText xml:space="preserve"> PAGEREF _Toc5289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_Toc27088 </w:instrText>
          </w:r>
          <w:r>
            <w:rPr>
              <w:bCs/>
              <w:lang w:val="zh-CN"/>
            </w:rPr>
            <w:fldChar w:fldCharType="separate"/>
          </w:r>
          <w:r>
            <w:t>5.8.4 ip</w:t>
          </w:r>
          <w:r>
            <w:rPr>
              <w:rFonts w:hint="eastAsia"/>
            </w:rPr>
            <w:t xml:space="preserve"> </w:t>
          </w:r>
          <w:r>
            <w:t>multicast</w:t>
          </w:r>
          <w:r>
            <w:rPr>
              <w:rFonts w:hint="eastAsia"/>
            </w:rPr>
            <w:t xml:space="preserve"> destination</w:t>
          </w:r>
          <w:r>
            <w:t>-control</w:t>
          </w:r>
          <w:r>
            <w:rPr>
              <w:rFonts w:hint="eastAsia"/>
            </w:rPr>
            <w:t xml:space="preserve"> </w:t>
          </w:r>
          <w:r>
            <w:t>access-group</w:t>
          </w:r>
          <w:r>
            <w:tab/>
          </w:r>
          <w:r>
            <w:fldChar w:fldCharType="begin"/>
          </w:r>
          <w:r>
            <w:instrText xml:space="preserve"> PAGEREF _Toc27088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_Toc23498 </w:instrText>
          </w:r>
          <w:r>
            <w:rPr>
              <w:bCs/>
              <w:lang w:val="zh-CN"/>
            </w:rPr>
            <w:fldChar w:fldCharType="separate"/>
          </w:r>
          <w:r>
            <w:t>5.8.5 ip</w:t>
          </w:r>
          <w:r>
            <w:rPr>
              <w:rFonts w:hint="eastAsia"/>
            </w:rPr>
            <w:t xml:space="preserve"> </w:t>
          </w:r>
          <w:r>
            <w:t>multicast</w:t>
          </w:r>
          <w:r>
            <w:rPr>
              <w:rFonts w:hint="eastAsia"/>
            </w:rPr>
            <w:t xml:space="preserve"> destination</w:t>
          </w:r>
          <w:r>
            <w:t>-control</w:t>
          </w:r>
          <w:r>
            <w:rPr>
              <w:rFonts w:hint="eastAsia"/>
            </w:rPr>
            <w:t xml:space="preserve"> </w:t>
          </w:r>
          <w:r>
            <w:t>access-group</w:t>
          </w:r>
          <w:r>
            <w:rPr>
              <w:rFonts w:hint="eastAsia"/>
            </w:rPr>
            <w:t xml:space="preserve"> (sip)</w:t>
          </w:r>
          <w:r>
            <w:tab/>
          </w:r>
          <w:r>
            <w:fldChar w:fldCharType="begin"/>
          </w:r>
          <w:r>
            <w:instrText xml:space="preserve"> PAGEREF _Toc23498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_Toc10260 </w:instrText>
          </w:r>
          <w:r>
            <w:rPr>
              <w:bCs/>
              <w:lang w:val="zh-CN"/>
            </w:rPr>
            <w:fldChar w:fldCharType="separate"/>
          </w:r>
          <w:r>
            <w:t>5.8.6 ip</w:t>
          </w:r>
          <w:r>
            <w:rPr>
              <w:rFonts w:hint="eastAsia"/>
            </w:rPr>
            <w:t xml:space="preserve"> </w:t>
          </w:r>
          <w:r>
            <w:t>multicast</w:t>
          </w:r>
          <w:r>
            <w:rPr>
              <w:rFonts w:hint="eastAsia"/>
            </w:rPr>
            <w:t xml:space="preserve"> destination</w:t>
          </w:r>
          <w:r>
            <w:t>-control</w:t>
          </w:r>
          <w:r>
            <w:rPr>
              <w:rFonts w:hint="eastAsia"/>
            </w:rPr>
            <w:t xml:space="preserve"> </w:t>
          </w:r>
          <w:r>
            <w:t>access-group</w:t>
          </w:r>
          <w:r>
            <w:rPr>
              <w:rFonts w:hint="eastAsia"/>
            </w:rPr>
            <w:t xml:space="preserve"> (vmac)</w:t>
          </w:r>
          <w:r>
            <w:tab/>
          </w:r>
          <w:r>
            <w:fldChar w:fldCharType="begin"/>
          </w:r>
          <w:r>
            <w:instrText xml:space="preserve"> PAGEREF _Toc10260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_Toc13354 </w:instrText>
          </w:r>
          <w:r>
            <w:rPr>
              <w:bCs/>
              <w:lang w:val="zh-CN"/>
            </w:rPr>
            <w:fldChar w:fldCharType="separate"/>
          </w:r>
          <w:r>
            <w:t>5.8.7 ip</w:t>
          </w:r>
          <w:r>
            <w:rPr>
              <w:rFonts w:hint="eastAsia"/>
            </w:rPr>
            <w:t xml:space="preserve"> </w:t>
          </w:r>
          <w:r>
            <w:t>multicast</w:t>
          </w:r>
          <w:r>
            <w:rPr>
              <w:rFonts w:hint="eastAsia"/>
            </w:rPr>
            <w:t xml:space="preserve"> </w:t>
          </w:r>
          <w:r>
            <w:t>policy</w:t>
          </w:r>
          <w:r>
            <w:tab/>
          </w:r>
          <w:r>
            <w:fldChar w:fldCharType="begin"/>
          </w:r>
          <w:r>
            <w:instrText xml:space="preserve"> PAGEREF _Toc13354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_Toc26748 </w:instrText>
          </w:r>
          <w:r>
            <w:rPr>
              <w:bCs/>
              <w:lang w:val="zh-CN"/>
            </w:rPr>
            <w:fldChar w:fldCharType="separate"/>
          </w:r>
          <w:r>
            <w:t>5.8.8 ip</w:t>
          </w:r>
          <w:r>
            <w:rPr>
              <w:rFonts w:hint="eastAsia"/>
            </w:rPr>
            <w:t xml:space="preserve"> </w:t>
          </w:r>
          <w:r>
            <w:t>multicast</w:t>
          </w:r>
          <w:r>
            <w:rPr>
              <w:rFonts w:hint="eastAsia"/>
            </w:rPr>
            <w:t xml:space="preserve"> </w:t>
          </w:r>
          <w:r>
            <w:t>source-control</w:t>
          </w:r>
          <w:r>
            <w:tab/>
          </w:r>
          <w:r>
            <w:fldChar w:fldCharType="begin"/>
          </w:r>
          <w:r>
            <w:instrText xml:space="preserve"> PAGEREF _Toc26748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_Toc32634 </w:instrText>
          </w:r>
          <w:r>
            <w:rPr>
              <w:bCs/>
              <w:lang w:val="zh-CN"/>
            </w:rPr>
            <w:fldChar w:fldCharType="separate"/>
          </w:r>
          <w:r>
            <w:t>5.8.9 ip</w:t>
          </w:r>
          <w:r>
            <w:rPr>
              <w:rFonts w:hint="eastAsia"/>
            </w:rPr>
            <w:t xml:space="preserve"> </w:t>
          </w:r>
          <w:r>
            <w:t>multicast</w:t>
          </w:r>
          <w:r>
            <w:rPr>
              <w:rFonts w:hint="eastAsia"/>
            </w:rPr>
            <w:t xml:space="preserve"> </w:t>
          </w:r>
          <w:r>
            <w:t>source-control</w:t>
          </w:r>
          <w:r>
            <w:rPr>
              <w:rFonts w:hint="eastAsia"/>
            </w:rPr>
            <w:t xml:space="preserve"> </w:t>
          </w:r>
          <w:r>
            <w:t>access-group</w:t>
          </w:r>
          <w:r>
            <w:tab/>
          </w:r>
          <w:r>
            <w:fldChar w:fldCharType="begin"/>
          </w:r>
          <w:r>
            <w:instrText xml:space="preserve"> PAGEREF _Toc32634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_Toc9616 </w:instrText>
          </w:r>
          <w:r>
            <w:rPr>
              <w:bCs/>
              <w:lang w:val="zh-CN"/>
            </w:rPr>
            <w:fldChar w:fldCharType="separate"/>
          </w:r>
          <w:r>
            <w:t>5.8.10 multicast</w:t>
          </w:r>
          <w:r>
            <w:rPr>
              <w:rFonts w:hint="eastAsia"/>
            </w:rPr>
            <w:t xml:space="preserve"> destination</w:t>
          </w:r>
          <w:r>
            <w:t>-control</w:t>
          </w:r>
          <w:r>
            <w:tab/>
          </w:r>
          <w:r>
            <w:fldChar w:fldCharType="begin"/>
          </w:r>
          <w:r>
            <w:instrText xml:space="preserve"> PAGEREF _Toc9616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_Toc7501 </w:instrText>
          </w:r>
          <w:r>
            <w:rPr>
              <w:bCs/>
              <w:lang w:val="zh-CN"/>
            </w:rPr>
            <w:fldChar w:fldCharType="separate"/>
          </w:r>
          <w:r>
            <w:t xml:space="preserve">5.8.11 </w:t>
          </w:r>
          <w:r>
            <w:rPr>
              <w:rFonts w:hint="eastAsia"/>
            </w:rPr>
            <w:t>profile-id(组播目的受控规则列表)</w:t>
          </w:r>
          <w:r>
            <w:tab/>
          </w:r>
          <w:r>
            <w:fldChar w:fldCharType="begin"/>
          </w:r>
          <w:r>
            <w:instrText xml:space="preserve"> PAGEREF _Toc7501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_Toc13967 </w:instrText>
          </w:r>
          <w:r>
            <w:rPr>
              <w:bCs/>
              <w:lang w:val="zh-CN"/>
            </w:rPr>
            <w:fldChar w:fldCharType="separate"/>
          </w:r>
          <w:r>
            <w:t>5.8.12 show</w:t>
          </w:r>
          <w:r>
            <w:rPr>
              <w:rFonts w:hint="eastAsia"/>
            </w:rPr>
            <w:t xml:space="preserve"> ip </w:t>
          </w:r>
          <w:r>
            <w:t>multicast</w:t>
          </w:r>
          <w:r>
            <w:rPr>
              <w:rFonts w:hint="eastAsia"/>
            </w:rPr>
            <w:t xml:space="preserve"> destination</w:t>
          </w:r>
          <w:r>
            <w:t>-contro</w:t>
          </w:r>
          <w:r>
            <w:rPr>
              <w:rFonts w:hint="eastAsia"/>
            </w:rPr>
            <w:t>l</w:t>
          </w:r>
          <w:r>
            <w:tab/>
          </w:r>
          <w:r>
            <w:fldChar w:fldCharType="begin"/>
          </w:r>
          <w:r>
            <w:instrText xml:space="preserve"> PAGEREF _Toc13967 \h </w:instrText>
          </w:r>
          <w:r>
            <w:fldChar w:fldCharType="separate"/>
          </w:r>
          <w:r>
            <w:t>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_Toc28172 </w:instrText>
          </w:r>
          <w:r>
            <w:rPr>
              <w:bCs/>
              <w:lang w:val="zh-CN"/>
            </w:rPr>
            <w:fldChar w:fldCharType="separate"/>
          </w:r>
          <w:r>
            <w:t>5.8.13 show</w:t>
          </w:r>
          <w:r>
            <w:rPr>
              <w:rFonts w:hint="eastAsia"/>
            </w:rPr>
            <w:t xml:space="preserve"> </w:t>
          </w:r>
          <w:r>
            <w:t>ip</w:t>
          </w:r>
          <w:r>
            <w:rPr>
              <w:rFonts w:hint="eastAsia"/>
            </w:rPr>
            <w:t xml:space="preserve"> </w:t>
          </w:r>
          <w:r>
            <w:t>multicast</w:t>
          </w:r>
          <w:r>
            <w:rPr>
              <w:rFonts w:hint="eastAsia"/>
            </w:rPr>
            <w:t xml:space="preserve"> </w:t>
          </w:r>
          <w:r>
            <w:t>destination-control</w:t>
          </w:r>
          <w:r>
            <w:rPr>
              <w:rFonts w:hint="eastAsia"/>
            </w:rPr>
            <w:t xml:space="preserve"> </w:t>
          </w:r>
          <w:r>
            <w:t>access-list</w:t>
          </w:r>
          <w:r>
            <w:tab/>
          </w:r>
          <w:r>
            <w:fldChar w:fldCharType="begin"/>
          </w:r>
          <w:r>
            <w:instrText xml:space="preserve"> PAGEREF _Toc28172 \h </w:instrText>
          </w:r>
          <w:r>
            <w:fldChar w:fldCharType="separate"/>
          </w:r>
          <w:r>
            <w:t>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_Toc28601 </w:instrText>
          </w:r>
          <w:r>
            <w:rPr>
              <w:bCs/>
              <w:lang w:val="zh-CN"/>
            </w:rPr>
            <w:fldChar w:fldCharType="separate"/>
          </w:r>
          <w:r>
            <w:rPr>
              <w:rFonts w:hint="eastAsia"/>
            </w:rPr>
            <w:t xml:space="preserve">5.8.14 </w:t>
          </w:r>
          <w:r>
            <w:t xml:space="preserve">show ip multicast destination-control </w:t>
          </w:r>
          <w:r>
            <w:rPr>
              <w:rFonts w:hint="eastAsia"/>
            </w:rPr>
            <w:t>filter-profile-list</w:t>
          </w:r>
          <w:r>
            <w:tab/>
          </w:r>
          <w:r>
            <w:fldChar w:fldCharType="begin"/>
          </w:r>
          <w:r>
            <w:instrText xml:space="preserve"> PAGEREF _Toc28601 \h </w:instrText>
          </w:r>
          <w:r>
            <w:fldChar w:fldCharType="separate"/>
          </w:r>
          <w:r>
            <w:t>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_Toc7284 </w:instrText>
          </w:r>
          <w:r>
            <w:rPr>
              <w:bCs/>
              <w:lang w:val="zh-CN"/>
            </w:rPr>
            <w:fldChar w:fldCharType="separate"/>
          </w:r>
          <w:r>
            <w:t>5.8.15 show</w:t>
          </w:r>
          <w:r>
            <w:rPr>
              <w:rFonts w:hint="eastAsia"/>
            </w:rPr>
            <w:t xml:space="preserve"> </w:t>
          </w:r>
          <w:r>
            <w:t>ip</w:t>
          </w:r>
          <w:r>
            <w:rPr>
              <w:rFonts w:hint="eastAsia"/>
            </w:rPr>
            <w:t xml:space="preserve"> </w:t>
          </w:r>
          <w:r>
            <w:t>multicast</w:t>
          </w:r>
          <w:r>
            <w:rPr>
              <w:rFonts w:hint="eastAsia"/>
            </w:rPr>
            <w:t xml:space="preserve"> </w:t>
          </w:r>
          <w:r>
            <w:t>policy</w:t>
          </w:r>
          <w:r>
            <w:tab/>
          </w:r>
          <w:r>
            <w:fldChar w:fldCharType="begin"/>
          </w:r>
          <w:r>
            <w:instrText xml:space="preserve"> PAGEREF _Toc7284 \h </w:instrText>
          </w:r>
          <w:r>
            <w:fldChar w:fldCharType="separate"/>
          </w:r>
          <w:r>
            <w:t>64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_Toc17007 </w:instrText>
          </w:r>
          <w:r>
            <w:rPr>
              <w:bCs/>
              <w:lang w:val="zh-CN"/>
            </w:rPr>
            <w:fldChar w:fldCharType="separate"/>
          </w:r>
          <w:r>
            <w:t>5.8.16 show</w:t>
          </w:r>
          <w:r>
            <w:rPr>
              <w:rFonts w:hint="eastAsia"/>
            </w:rPr>
            <w:t xml:space="preserve"> </w:t>
          </w:r>
          <w:r>
            <w:t>ip</w:t>
          </w:r>
          <w:r>
            <w:rPr>
              <w:rFonts w:hint="eastAsia"/>
            </w:rPr>
            <w:t xml:space="preserve"> </w:t>
          </w:r>
          <w:r>
            <w:t>multicast</w:t>
          </w:r>
          <w:r>
            <w:rPr>
              <w:rFonts w:hint="eastAsia"/>
            </w:rPr>
            <w:t xml:space="preserve"> </w:t>
          </w:r>
          <w:r>
            <w:t>source-control</w:t>
          </w:r>
          <w:r>
            <w:tab/>
          </w:r>
          <w:r>
            <w:fldChar w:fldCharType="begin"/>
          </w:r>
          <w:r>
            <w:instrText xml:space="preserve"> PAGEREF _Toc17007 \h </w:instrText>
          </w:r>
          <w:r>
            <w:fldChar w:fldCharType="separate"/>
          </w:r>
          <w:r>
            <w:t>64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_Toc18349 </w:instrText>
          </w:r>
          <w:r>
            <w:rPr>
              <w:bCs/>
              <w:lang w:val="zh-CN"/>
            </w:rPr>
            <w:fldChar w:fldCharType="separate"/>
          </w:r>
          <w:r>
            <w:t>5.8.17 show</w:t>
          </w:r>
          <w:r>
            <w:rPr>
              <w:rFonts w:hint="eastAsia"/>
            </w:rPr>
            <w:t xml:space="preserve"> </w:t>
          </w:r>
          <w:r>
            <w:t>ip</w:t>
          </w:r>
          <w:r>
            <w:rPr>
              <w:rFonts w:hint="eastAsia"/>
            </w:rPr>
            <w:t xml:space="preserve"> </w:t>
          </w:r>
          <w:r>
            <w:t>multicast</w:t>
          </w:r>
          <w:r>
            <w:rPr>
              <w:rFonts w:hint="eastAsia"/>
            </w:rPr>
            <w:t xml:space="preserve"> </w:t>
          </w:r>
          <w:r>
            <w:t>source-control</w:t>
          </w:r>
          <w:r>
            <w:rPr>
              <w:rFonts w:hint="eastAsia"/>
            </w:rPr>
            <w:t xml:space="preserve"> </w:t>
          </w:r>
          <w:r>
            <w:t>access-list</w:t>
          </w:r>
          <w:r>
            <w:tab/>
          </w:r>
          <w:r>
            <w:fldChar w:fldCharType="begin"/>
          </w:r>
          <w:r>
            <w:instrText xml:space="preserve"> PAGEREF _Toc18349 \h </w:instrText>
          </w:r>
          <w:r>
            <w:fldChar w:fldCharType="separate"/>
          </w:r>
          <w:r>
            <w:t>64</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_Toc15198 </w:instrText>
          </w:r>
          <w:r>
            <w:rPr>
              <w:bCs/>
              <w:lang w:val="zh-CN"/>
            </w:rPr>
            <w:fldChar w:fldCharType="separate"/>
          </w:r>
          <w:r>
            <w:t>5.9 IGMP</w:t>
          </w:r>
          <w:r>
            <w:tab/>
          </w:r>
          <w:r>
            <w:fldChar w:fldCharType="begin"/>
          </w:r>
          <w:r>
            <w:instrText xml:space="preserve"> PAGEREF _Toc15198 \h </w:instrText>
          </w:r>
          <w:r>
            <w:fldChar w:fldCharType="separate"/>
          </w:r>
          <w:r>
            <w:t>65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_Toc12975 </w:instrText>
          </w:r>
          <w:r>
            <w:rPr>
              <w:bCs/>
              <w:lang w:val="zh-CN"/>
            </w:rPr>
            <w:fldChar w:fldCharType="separate"/>
          </w:r>
          <w:r>
            <w:t>5.9.1 clear ip igmp group</w:t>
          </w:r>
          <w:r>
            <w:tab/>
          </w:r>
          <w:r>
            <w:fldChar w:fldCharType="begin"/>
          </w:r>
          <w:r>
            <w:instrText xml:space="preserve"> PAGEREF _Toc12975 \h </w:instrText>
          </w:r>
          <w:r>
            <w:fldChar w:fldCharType="separate"/>
          </w:r>
          <w:r>
            <w:t>65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_Toc3378 </w:instrText>
          </w:r>
          <w:r>
            <w:rPr>
              <w:bCs/>
              <w:lang w:val="zh-CN"/>
            </w:rPr>
            <w:fldChar w:fldCharType="separate"/>
          </w:r>
          <w:r>
            <w:t>5.9.2 debug igmp event</w:t>
          </w:r>
          <w:r>
            <w:tab/>
          </w:r>
          <w:r>
            <w:fldChar w:fldCharType="begin"/>
          </w:r>
          <w:r>
            <w:instrText xml:space="preserve"> PAGEREF _Toc3378 \h </w:instrText>
          </w:r>
          <w:r>
            <w:fldChar w:fldCharType="separate"/>
          </w:r>
          <w:r>
            <w:t>65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_Toc5177 </w:instrText>
          </w:r>
          <w:r>
            <w:rPr>
              <w:bCs/>
              <w:lang w:val="zh-CN"/>
            </w:rPr>
            <w:fldChar w:fldCharType="separate"/>
          </w:r>
          <w:r>
            <w:t xml:space="preserve">5.9.3 debug </w:t>
          </w:r>
          <w:r>
            <w:rPr>
              <w:rFonts w:hint="eastAsia"/>
            </w:rPr>
            <w:t>i</w:t>
          </w:r>
          <w:r>
            <w:t>gmp packet</w:t>
          </w:r>
          <w:r>
            <w:tab/>
          </w:r>
          <w:r>
            <w:fldChar w:fldCharType="begin"/>
          </w:r>
          <w:r>
            <w:instrText xml:space="preserve"> PAGEREF _Toc5177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_Toc29602 </w:instrText>
          </w:r>
          <w:r>
            <w:rPr>
              <w:bCs/>
              <w:lang w:val="zh-CN"/>
            </w:rPr>
            <w:fldChar w:fldCharType="separate"/>
          </w:r>
          <w:r>
            <w:t>5.9.4 ip igmp access-group</w:t>
          </w:r>
          <w:r>
            <w:tab/>
          </w:r>
          <w:r>
            <w:fldChar w:fldCharType="begin"/>
          </w:r>
          <w:r>
            <w:instrText xml:space="preserve"> PAGEREF _Toc29602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_Toc3931 </w:instrText>
          </w:r>
          <w:r>
            <w:rPr>
              <w:bCs/>
              <w:lang w:val="zh-CN"/>
            </w:rPr>
            <w:fldChar w:fldCharType="separate"/>
          </w:r>
          <w:r>
            <w:t xml:space="preserve">5.9.5 </w:t>
          </w:r>
          <w:r>
            <w:rPr>
              <w:rFonts w:hint="eastAsia"/>
            </w:rPr>
            <w:t>ip igmp immediate-leave</w:t>
          </w:r>
          <w:r>
            <w:tab/>
          </w:r>
          <w:r>
            <w:fldChar w:fldCharType="begin"/>
          </w:r>
          <w:r>
            <w:instrText xml:space="preserve"> PAGEREF _Toc3931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_Toc2056 </w:instrText>
          </w:r>
          <w:r>
            <w:rPr>
              <w:bCs/>
              <w:lang w:val="zh-CN"/>
            </w:rPr>
            <w:fldChar w:fldCharType="separate"/>
          </w:r>
          <w:r>
            <w:t>5.9.6 ip igmp join-group</w:t>
          </w:r>
          <w:r>
            <w:tab/>
          </w:r>
          <w:r>
            <w:fldChar w:fldCharType="begin"/>
          </w:r>
          <w:r>
            <w:instrText xml:space="preserve"> PAGEREF _Toc2056 \h </w:instrText>
          </w:r>
          <w:r>
            <w:fldChar w:fldCharType="separate"/>
          </w:r>
          <w:r>
            <w:t>67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_Toc30275 </w:instrText>
          </w:r>
          <w:r>
            <w:rPr>
              <w:bCs/>
              <w:lang w:val="zh-CN"/>
            </w:rPr>
            <w:fldChar w:fldCharType="separate"/>
          </w:r>
          <w:r>
            <w:t xml:space="preserve">5.9.7 </w:t>
          </w:r>
          <w:r>
            <w:rPr>
              <w:rFonts w:hint="eastAsia"/>
            </w:rPr>
            <w:t>ip igmp last-member-query-interval</w:t>
          </w:r>
          <w:r>
            <w:tab/>
          </w:r>
          <w:r>
            <w:fldChar w:fldCharType="begin"/>
          </w:r>
          <w:r>
            <w:instrText xml:space="preserve"> PAGEREF _Toc30275 \h </w:instrText>
          </w:r>
          <w:r>
            <w:fldChar w:fldCharType="separate"/>
          </w:r>
          <w:r>
            <w:t>67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_Toc15160 </w:instrText>
          </w:r>
          <w:r>
            <w:rPr>
              <w:bCs/>
              <w:lang w:val="zh-CN"/>
            </w:rPr>
            <w:fldChar w:fldCharType="separate"/>
          </w:r>
          <w:r>
            <w:t xml:space="preserve">5.9.8 </w:t>
          </w:r>
          <w:r>
            <w:rPr>
              <w:rFonts w:hint="eastAsia"/>
            </w:rPr>
            <w:t>ip igmp limit</w:t>
          </w:r>
          <w:r>
            <w:tab/>
          </w:r>
          <w:r>
            <w:fldChar w:fldCharType="begin"/>
          </w:r>
          <w:r>
            <w:instrText xml:space="preserve"> PAGEREF _Toc15160 \h </w:instrText>
          </w:r>
          <w:r>
            <w:fldChar w:fldCharType="separate"/>
          </w:r>
          <w:r>
            <w:t>68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_Toc28270 </w:instrText>
          </w:r>
          <w:r>
            <w:rPr>
              <w:bCs/>
              <w:lang w:val="zh-CN"/>
            </w:rPr>
            <w:fldChar w:fldCharType="separate"/>
          </w:r>
          <w:r>
            <w:t>5.9.9 ip igmp query-interval</w:t>
          </w:r>
          <w:r>
            <w:tab/>
          </w:r>
          <w:r>
            <w:fldChar w:fldCharType="begin"/>
          </w:r>
          <w:r>
            <w:instrText xml:space="preserve"> PAGEREF _Toc28270 \h </w:instrText>
          </w:r>
          <w:r>
            <w:fldChar w:fldCharType="separate"/>
          </w:r>
          <w:r>
            <w:t>68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_Toc3193 </w:instrText>
          </w:r>
          <w:r>
            <w:rPr>
              <w:bCs/>
              <w:lang w:val="zh-CN"/>
            </w:rPr>
            <w:fldChar w:fldCharType="separate"/>
          </w:r>
          <w:r>
            <w:t>5.9.10 ip igmp query-max-response-time</w:t>
          </w:r>
          <w:r>
            <w:tab/>
          </w:r>
          <w:r>
            <w:fldChar w:fldCharType="begin"/>
          </w:r>
          <w:r>
            <w:instrText xml:space="preserve"> PAGEREF _Toc3193 \h </w:instrText>
          </w:r>
          <w:r>
            <w:fldChar w:fldCharType="separate"/>
          </w:r>
          <w:r>
            <w:t>68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_Toc4484 </w:instrText>
          </w:r>
          <w:r>
            <w:rPr>
              <w:bCs/>
              <w:lang w:val="zh-CN"/>
            </w:rPr>
            <w:fldChar w:fldCharType="separate"/>
          </w:r>
          <w:r>
            <w:t>5.9.11 ip igmp query-timeout</w:t>
          </w:r>
          <w:r>
            <w:tab/>
          </w:r>
          <w:r>
            <w:fldChar w:fldCharType="begin"/>
          </w:r>
          <w:r>
            <w:instrText xml:space="preserve"> PAGEREF _Toc4484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_Toc4686 </w:instrText>
          </w:r>
          <w:r>
            <w:rPr>
              <w:bCs/>
              <w:lang w:val="zh-CN"/>
            </w:rPr>
            <w:fldChar w:fldCharType="separate"/>
          </w:r>
          <w:r>
            <w:t xml:space="preserve">5.9.12 </w:t>
          </w:r>
          <w:r>
            <w:rPr>
              <w:rFonts w:hint="eastAsia"/>
            </w:rPr>
            <w:t>ip igmp robust-variable</w:t>
          </w:r>
          <w:r>
            <w:tab/>
          </w:r>
          <w:r>
            <w:fldChar w:fldCharType="begin"/>
          </w:r>
          <w:r>
            <w:instrText xml:space="preserve"> PAGEREF _Toc4686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_Toc6113 </w:instrText>
          </w:r>
          <w:r>
            <w:rPr>
              <w:bCs/>
              <w:lang w:val="zh-CN"/>
            </w:rPr>
            <w:fldChar w:fldCharType="separate"/>
          </w:r>
          <w:r>
            <w:t>5.9.13 ip igmp static-group</w:t>
          </w:r>
          <w:r>
            <w:tab/>
          </w:r>
          <w:r>
            <w:fldChar w:fldCharType="begin"/>
          </w:r>
          <w:r>
            <w:instrText xml:space="preserve"> PAGEREF _Toc6113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_Toc10493 </w:instrText>
          </w:r>
          <w:r>
            <w:rPr>
              <w:bCs/>
              <w:lang w:val="zh-CN"/>
            </w:rPr>
            <w:fldChar w:fldCharType="separate"/>
          </w:r>
          <w:r>
            <w:t>5.9.14 ip igmp version</w:t>
          </w:r>
          <w:r>
            <w:tab/>
          </w:r>
          <w:r>
            <w:fldChar w:fldCharType="begin"/>
          </w:r>
          <w:r>
            <w:instrText xml:space="preserve"> PAGEREF _Toc10493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_Toc20900 </w:instrText>
          </w:r>
          <w:r>
            <w:rPr>
              <w:bCs/>
              <w:lang w:val="zh-CN"/>
            </w:rPr>
            <w:fldChar w:fldCharType="separate"/>
          </w:r>
          <w:r>
            <w:t>5.9.15 show ip igmp groups</w:t>
          </w:r>
          <w:r>
            <w:tab/>
          </w:r>
          <w:r>
            <w:fldChar w:fldCharType="begin"/>
          </w:r>
          <w:r>
            <w:instrText xml:space="preserve"> PAGEREF _Toc20900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_Toc21976 </w:instrText>
          </w:r>
          <w:r>
            <w:rPr>
              <w:bCs/>
              <w:lang w:val="zh-CN"/>
            </w:rPr>
            <w:fldChar w:fldCharType="separate"/>
          </w:r>
          <w:r>
            <w:t>5.9.16 show ip igmp interface</w:t>
          </w:r>
          <w:r>
            <w:tab/>
          </w:r>
          <w:r>
            <w:fldChar w:fldCharType="begin"/>
          </w:r>
          <w:r>
            <w:instrText xml:space="preserve"> PAGEREF _Toc21976 \h </w:instrText>
          </w:r>
          <w:r>
            <w:fldChar w:fldCharType="separate"/>
          </w:r>
          <w:r>
            <w:t>72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_Toc12978 </w:instrText>
          </w:r>
          <w:r>
            <w:rPr>
              <w:bCs/>
              <w:lang w:val="zh-CN"/>
            </w:rPr>
            <w:fldChar w:fldCharType="separate"/>
          </w:r>
          <w:r>
            <w:t>5.10 IGMP Snooping</w:t>
          </w:r>
          <w:r>
            <w:tab/>
          </w:r>
          <w:r>
            <w:fldChar w:fldCharType="begin"/>
          </w:r>
          <w:r>
            <w:instrText xml:space="preserve"> PAGEREF _Toc12978 \h </w:instrText>
          </w:r>
          <w:r>
            <w:fldChar w:fldCharType="separate"/>
          </w:r>
          <w:r>
            <w:t>72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_Toc29679 </w:instrText>
          </w:r>
          <w:r>
            <w:rPr>
              <w:bCs/>
              <w:lang w:val="zh-CN"/>
            </w:rPr>
            <w:fldChar w:fldCharType="separate"/>
          </w:r>
          <w:r>
            <w:t xml:space="preserve">5.10.1 </w:t>
          </w:r>
          <w:r>
            <w:rPr>
              <w:rFonts w:hint="eastAsia"/>
            </w:rPr>
            <w:t>clear ip igmp snooping vlan</w:t>
          </w:r>
          <w:r>
            <w:tab/>
          </w:r>
          <w:r>
            <w:fldChar w:fldCharType="begin"/>
          </w:r>
          <w:r>
            <w:instrText xml:space="preserve"> PAGEREF _Toc29679 \h </w:instrText>
          </w:r>
          <w:r>
            <w:fldChar w:fldCharType="separate"/>
          </w:r>
          <w:r>
            <w:t>72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_Toc11339 </w:instrText>
          </w:r>
          <w:r>
            <w:rPr>
              <w:bCs/>
              <w:lang w:val="zh-CN"/>
            </w:rPr>
            <w:fldChar w:fldCharType="separate"/>
          </w:r>
          <w:r>
            <w:t>5.10.2 clear ip igmp snooping vlan &lt;1-4094&gt; mrouter-port</w:t>
          </w:r>
          <w:r>
            <w:tab/>
          </w:r>
          <w:r>
            <w:fldChar w:fldCharType="begin"/>
          </w:r>
          <w:r>
            <w:instrText xml:space="preserve"> PAGEREF _Toc11339 \h </w:instrText>
          </w:r>
          <w:r>
            <w:fldChar w:fldCharType="separate"/>
          </w:r>
          <w:r>
            <w:t>73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_Toc17586 </w:instrText>
          </w:r>
          <w:r>
            <w:rPr>
              <w:bCs/>
              <w:lang w:val="zh-CN"/>
            </w:rPr>
            <w:fldChar w:fldCharType="separate"/>
          </w:r>
          <w:r>
            <w:t>5.10.3 debug igmp snooping all/packet/event/timer/mfc</w:t>
          </w:r>
          <w:r>
            <w:tab/>
          </w:r>
          <w:r>
            <w:fldChar w:fldCharType="begin"/>
          </w:r>
          <w:r>
            <w:instrText xml:space="preserve"> PAGEREF _Toc17586 \h </w:instrText>
          </w:r>
          <w:r>
            <w:fldChar w:fldCharType="separate"/>
          </w:r>
          <w:r>
            <w:t>73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_Toc22010 </w:instrText>
          </w:r>
          <w:r>
            <w:rPr>
              <w:bCs/>
              <w:lang w:val="zh-CN"/>
            </w:rPr>
            <w:fldChar w:fldCharType="separate"/>
          </w:r>
          <w:r>
            <w:t>5.10.4 ip igmp snooping</w:t>
          </w:r>
          <w:r>
            <w:tab/>
          </w:r>
          <w:r>
            <w:fldChar w:fldCharType="begin"/>
          </w:r>
          <w:r>
            <w:instrText xml:space="preserve"> PAGEREF _Toc22010 \h </w:instrText>
          </w:r>
          <w:r>
            <w:fldChar w:fldCharType="separate"/>
          </w:r>
          <w:r>
            <w:t>73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_Toc30165 </w:instrText>
          </w:r>
          <w:r>
            <w:rPr>
              <w:bCs/>
              <w:lang w:val="zh-CN"/>
            </w:rPr>
            <w:fldChar w:fldCharType="separate"/>
          </w:r>
          <w:r>
            <w:t>5.10.5 ip igmp snooping proxy</w:t>
          </w:r>
          <w:r>
            <w:tab/>
          </w:r>
          <w:r>
            <w:fldChar w:fldCharType="begin"/>
          </w:r>
          <w:r>
            <w:instrText xml:space="preserve"> PAGEREF _Toc30165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_Toc12701 </w:instrText>
          </w:r>
          <w:r>
            <w:rPr>
              <w:bCs/>
              <w:lang w:val="zh-CN"/>
            </w:rPr>
            <w:fldChar w:fldCharType="separate"/>
          </w:r>
          <w:r>
            <w:t>5.10.6 ip igmp snooping vlan</w:t>
          </w:r>
          <w:r>
            <w:tab/>
          </w:r>
          <w:r>
            <w:fldChar w:fldCharType="begin"/>
          </w:r>
          <w:r>
            <w:instrText xml:space="preserve"> PAGEREF _Toc12701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_Toc10477 </w:instrText>
          </w:r>
          <w:r>
            <w:rPr>
              <w:bCs/>
              <w:lang w:val="zh-CN"/>
            </w:rPr>
            <w:fldChar w:fldCharType="separate"/>
          </w:r>
          <w:r>
            <w:t>5.10.7 ip igmp snooping vlan immediately-leave</w:t>
          </w:r>
          <w:r>
            <w:tab/>
          </w:r>
          <w:r>
            <w:fldChar w:fldCharType="begin"/>
          </w:r>
          <w:r>
            <w:instrText xml:space="preserve"> PAGEREF _Toc10477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_Toc3313 </w:instrText>
          </w:r>
          <w:r>
            <w:rPr>
              <w:bCs/>
              <w:lang w:val="zh-CN"/>
            </w:rPr>
            <w:fldChar w:fldCharType="separate"/>
          </w:r>
          <w:r>
            <w:t>5.10.8 ip igmp snooping vlan &lt;id&gt; immediately-leave mac-based</w:t>
          </w:r>
          <w:r>
            <w:tab/>
          </w:r>
          <w:r>
            <w:fldChar w:fldCharType="begin"/>
          </w:r>
          <w:r>
            <w:instrText xml:space="preserve"> PAGEREF _Toc3313 \h </w:instrText>
          </w:r>
          <w:r>
            <w:fldChar w:fldCharType="separate"/>
          </w:r>
          <w:r>
            <w:t>75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_Toc26823 </w:instrText>
          </w:r>
          <w:r>
            <w:rPr>
              <w:bCs/>
              <w:lang w:val="zh-CN"/>
            </w:rPr>
            <w:fldChar w:fldCharType="separate"/>
          </w:r>
          <w:r>
            <w:t>5.10.9 ip igmp snooping vlan l2-general-querier</w:t>
          </w:r>
          <w:r>
            <w:tab/>
          </w:r>
          <w:r>
            <w:fldChar w:fldCharType="begin"/>
          </w:r>
          <w:r>
            <w:instrText xml:space="preserve"> PAGEREF _Toc26823 \h </w:instrText>
          </w:r>
          <w:r>
            <w:fldChar w:fldCharType="separate"/>
          </w:r>
          <w:r>
            <w:t>75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_Toc11416 </w:instrText>
          </w:r>
          <w:r>
            <w:rPr>
              <w:bCs/>
              <w:lang w:val="zh-CN"/>
            </w:rPr>
            <w:fldChar w:fldCharType="separate"/>
          </w:r>
          <w:r>
            <w:t>5.10.10 ip igmp snooping vlan  l2-general-querier-source</w:t>
          </w:r>
          <w:r>
            <w:tab/>
          </w:r>
          <w:r>
            <w:fldChar w:fldCharType="begin"/>
          </w:r>
          <w:r>
            <w:instrText xml:space="preserve"> PAGEREF _Toc11416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_Toc23223 </w:instrText>
          </w:r>
          <w:r>
            <w:rPr>
              <w:bCs/>
              <w:lang w:val="zh-CN"/>
            </w:rPr>
            <w:fldChar w:fldCharType="separate"/>
          </w:r>
          <w:r>
            <w:t>5.10.11 ip igmp snooping vlan  l2-general-querier-version</w:t>
          </w:r>
          <w:r>
            <w:tab/>
          </w:r>
          <w:r>
            <w:fldChar w:fldCharType="begin"/>
          </w:r>
          <w:r>
            <w:instrText xml:space="preserve"> PAGEREF _Toc23223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_Toc29907 </w:instrText>
          </w:r>
          <w:r>
            <w:rPr>
              <w:bCs/>
              <w:lang w:val="zh-CN"/>
            </w:rPr>
            <w:fldChar w:fldCharType="separate"/>
          </w:r>
          <w:r>
            <w:t>5.10.12 ip igmp snooping vlan limit</w:t>
          </w:r>
          <w:r>
            <w:tab/>
          </w:r>
          <w:r>
            <w:fldChar w:fldCharType="begin"/>
          </w:r>
          <w:r>
            <w:instrText xml:space="preserve"> PAGEREF _Toc29907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_Toc4363 </w:instrText>
          </w:r>
          <w:r>
            <w:rPr>
              <w:bCs/>
              <w:lang w:val="zh-CN"/>
            </w:rPr>
            <w:fldChar w:fldCharType="separate"/>
          </w:r>
          <w:r>
            <w:t>5.10.13 ip igmp snooping vlan interface (ethernet | port-channel|) IFNAME limit</w:t>
          </w:r>
          <w:r>
            <w:tab/>
          </w:r>
          <w:r>
            <w:fldChar w:fldCharType="begin"/>
          </w:r>
          <w:r>
            <w:instrText xml:space="preserve"> PAGEREF _Toc4363 \h </w:instrText>
          </w:r>
          <w:r>
            <w:fldChar w:fldCharType="separate"/>
          </w:r>
          <w:r>
            <w:t>77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_Toc26008 </w:instrText>
          </w:r>
          <w:r>
            <w:rPr>
              <w:bCs/>
              <w:lang w:val="zh-CN"/>
            </w:rPr>
            <w:fldChar w:fldCharType="separate"/>
          </w:r>
          <w:r>
            <w:t>5.10.14 ip igmp snooping vlan mrouter-port interface</w:t>
          </w:r>
          <w:r>
            <w:tab/>
          </w:r>
          <w:r>
            <w:fldChar w:fldCharType="begin"/>
          </w:r>
          <w:r>
            <w:instrText xml:space="preserve"> PAGEREF _Toc26008 \h </w:instrText>
          </w:r>
          <w:r>
            <w:fldChar w:fldCharType="separate"/>
          </w:r>
          <w:r>
            <w:t>77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_Toc12998 </w:instrText>
          </w:r>
          <w:r>
            <w:rPr>
              <w:bCs/>
              <w:lang w:val="zh-CN"/>
            </w:rPr>
            <w:fldChar w:fldCharType="separate"/>
          </w:r>
          <w:r>
            <w:t>5.10.15 ip igmp snooping vlan mrouter-port learnpim</w:t>
          </w:r>
          <w:r>
            <w:tab/>
          </w:r>
          <w:r>
            <w:fldChar w:fldCharType="begin"/>
          </w:r>
          <w:r>
            <w:instrText xml:space="preserve"> PAGEREF _Toc12998 \h </w:instrText>
          </w:r>
          <w:r>
            <w:fldChar w:fldCharType="separate"/>
          </w:r>
          <w:r>
            <w:t>78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_Toc23085 </w:instrText>
          </w:r>
          <w:r>
            <w:rPr>
              <w:bCs/>
              <w:lang w:val="zh-CN"/>
            </w:rPr>
            <w:fldChar w:fldCharType="separate"/>
          </w:r>
          <w:r>
            <w:t>5.10.16 ip igmp snooping vlan mrpt</w:t>
          </w:r>
          <w:r>
            <w:tab/>
          </w:r>
          <w:r>
            <w:fldChar w:fldCharType="begin"/>
          </w:r>
          <w:r>
            <w:instrText xml:space="preserve"> PAGEREF _Toc23085 \h </w:instrText>
          </w:r>
          <w:r>
            <w:fldChar w:fldCharType="separate"/>
          </w:r>
          <w:r>
            <w:t>78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_Toc10453 </w:instrText>
          </w:r>
          <w:r>
            <w:rPr>
              <w:bCs/>
              <w:lang w:val="zh-CN"/>
            </w:rPr>
            <w:fldChar w:fldCharType="separate"/>
          </w:r>
          <w:r>
            <w:t>5.10.17 ip igmp snooping vlan query-interval</w:t>
          </w:r>
          <w:r>
            <w:tab/>
          </w:r>
          <w:r>
            <w:fldChar w:fldCharType="begin"/>
          </w:r>
          <w:r>
            <w:instrText xml:space="preserve"> PAGEREF _Toc10453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_Toc22835 </w:instrText>
          </w:r>
          <w:r>
            <w:rPr>
              <w:bCs/>
              <w:lang w:val="zh-CN"/>
            </w:rPr>
            <w:fldChar w:fldCharType="separate"/>
          </w:r>
          <w:r>
            <w:t>5.10.18 ip igmp snooping vlan query-mrsp</w:t>
          </w:r>
          <w:r>
            <w:tab/>
          </w:r>
          <w:r>
            <w:fldChar w:fldCharType="begin"/>
          </w:r>
          <w:r>
            <w:instrText xml:space="preserve"> PAGEREF _Toc22835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_Toc29256 </w:instrText>
          </w:r>
          <w:r>
            <w:rPr>
              <w:bCs/>
              <w:lang w:val="zh-CN"/>
            </w:rPr>
            <w:fldChar w:fldCharType="separate"/>
          </w:r>
          <w:r>
            <w:t>5.10.19 ip igmp snooping vlan query-robustness</w:t>
          </w:r>
          <w:r>
            <w:tab/>
          </w:r>
          <w:r>
            <w:fldChar w:fldCharType="begin"/>
          </w:r>
          <w:r>
            <w:instrText xml:space="preserve"> PAGEREF _Toc29256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_Toc27375 </w:instrText>
          </w:r>
          <w:r>
            <w:rPr>
              <w:bCs/>
              <w:lang w:val="zh-CN"/>
            </w:rPr>
            <w:fldChar w:fldCharType="separate"/>
          </w:r>
          <w:r>
            <w:rPr>
              <w:lang w:val="en-US"/>
            </w:rPr>
            <w:t>5.10.20 ip igmp snooping vlan report source-address</w:t>
          </w:r>
          <w:r>
            <w:tab/>
          </w:r>
          <w:r>
            <w:fldChar w:fldCharType="begin"/>
          </w:r>
          <w:r>
            <w:instrText xml:space="preserve"> PAGEREF _Toc27375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_Toc13275 </w:instrText>
          </w:r>
          <w:r>
            <w:rPr>
              <w:bCs/>
              <w:lang w:val="zh-CN"/>
            </w:rPr>
            <w:fldChar w:fldCharType="separate"/>
          </w:r>
          <w:r>
            <w:t>5.10.21 ip igmp snooping vlan specific-query-mrsp</w:t>
          </w:r>
          <w:r>
            <w:tab/>
          </w:r>
          <w:r>
            <w:fldChar w:fldCharType="begin"/>
          </w:r>
          <w:r>
            <w:instrText xml:space="preserve"> PAGEREF _Toc13275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_Toc29551 </w:instrText>
          </w:r>
          <w:r>
            <w:rPr>
              <w:bCs/>
              <w:lang w:val="zh-CN"/>
            </w:rPr>
            <w:fldChar w:fldCharType="separate"/>
          </w:r>
          <w:r>
            <w:rPr>
              <w:lang w:val="en-US"/>
            </w:rPr>
            <w:t>5.10.22 ip igmp snooping vlan static-group</w:t>
          </w:r>
          <w:r>
            <w:tab/>
          </w:r>
          <w:r>
            <w:fldChar w:fldCharType="begin"/>
          </w:r>
          <w:r>
            <w:instrText xml:space="preserve"> PAGEREF _Toc29551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_Toc18011 </w:instrText>
          </w:r>
          <w:r>
            <w:rPr>
              <w:bCs/>
              <w:lang w:val="zh-CN"/>
            </w:rPr>
            <w:fldChar w:fldCharType="separate"/>
          </w:r>
          <w:r>
            <w:rPr>
              <w:lang w:val="en-US"/>
            </w:rPr>
            <w:t>5.10.23 ip igmp snooping vlan passthrough-group</w:t>
          </w:r>
          <w:r>
            <w:tab/>
          </w:r>
          <w:r>
            <w:fldChar w:fldCharType="begin"/>
          </w:r>
          <w:r>
            <w:instrText xml:space="preserve"> PAGEREF _Toc18011 \h </w:instrText>
          </w:r>
          <w:r>
            <w:fldChar w:fldCharType="separate"/>
          </w:r>
          <w:r>
            <w:t>81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_Toc18511 </w:instrText>
          </w:r>
          <w:r>
            <w:rPr>
              <w:bCs/>
              <w:lang w:val="zh-CN"/>
            </w:rPr>
            <w:fldChar w:fldCharType="separate"/>
          </w:r>
          <w:r>
            <w:rPr>
              <w:lang w:val="en-US"/>
            </w:rPr>
            <w:t>5.10.24 ip igmp snooping vlan suppression-query-time</w:t>
          </w:r>
          <w:r>
            <w:tab/>
          </w:r>
          <w:r>
            <w:fldChar w:fldCharType="begin"/>
          </w:r>
          <w:r>
            <w:instrText xml:space="preserve"> PAGEREF _Toc18511 \h </w:instrText>
          </w:r>
          <w:r>
            <w:fldChar w:fldCharType="separate"/>
          </w:r>
          <w:r>
            <w:t>81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_Toc829 </w:instrText>
          </w:r>
          <w:r>
            <w:rPr>
              <w:bCs/>
              <w:lang w:val="zh-CN"/>
            </w:rPr>
            <w:fldChar w:fldCharType="separate"/>
          </w:r>
          <w:r>
            <w:t>5.10.25 show ip igmp snooping</w:t>
          </w:r>
          <w:r>
            <w:tab/>
          </w:r>
          <w:r>
            <w:fldChar w:fldCharType="begin"/>
          </w:r>
          <w:r>
            <w:instrText xml:space="preserve"> PAGEREF _Toc829 \h </w:instrText>
          </w:r>
          <w:r>
            <w:fldChar w:fldCharType="separate"/>
          </w:r>
          <w:r>
            <w:t>82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_Toc15685 </w:instrText>
          </w:r>
          <w:r>
            <w:rPr>
              <w:bCs/>
              <w:lang w:val="zh-CN"/>
            </w:rPr>
            <w:fldChar w:fldCharType="separate"/>
          </w:r>
          <w:r>
            <w:t>5.11 IGMP Proxy</w:t>
          </w:r>
          <w:r>
            <w:tab/>
          </w:r>
          <w:r>
            <w:fldChar w:fldCharType="begin"/>
          </w:r>
          <w:r>
            <w:instrText xml:space="preserve"> PAGEREF _Toc15685 \h </w:instrText>
          </w:r>
          <w:r>
            <w:fldChar w:fldCharType="separate"/>
          </w:r>
          <w:r>
            <w:t>83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_Toc1827 </w:instrText>
          </w:r>
          <w:r>
            <w:rPr>
              <w:bCs/>
              <w:lang w:val="zh-CN"/>
            </w:rPr>
            <w:fldChar w:fldCharType="separate"/>
          </w:r>
          <w:r>
            <w:t xml:space="preserve">5.11.1 clear ip igmp proxy </w:t>
          </w:r>
          <w:r>
            <w:rPr>
              <w:rFonts w:hint="eastAsia"/>
            </w:rPr>
            <w:t>agg</w:t>
          </w:r>
          <w:r>
            <w:t>group</w:t>
          </w:r>
          <w:r>
            <w:tab/>
          </w:r>
          <w:r>
            <w:fldChar w:fldCharType="begin"/>
          </w:r>
          <w:r>
            <w:instrText xml:space="preserve"> PAGEREF _Toc1827 \h </w:instrText>
          </w:r>
          <w:r>
            <w:fldChar w:fldCharType="separate"/>
          </w:r>
          <w:r>
            <w:t>83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_Toc22614 </w:instrText>
          </w:r>
          <w:r>
            <w:rPr>
              <w:bCs/>
              <w:lang w:val="zh-CN"/>
            </w:rPr>
            <w:fldChar w:fldCharType="separate"/>
          </w:r>
          <w:r>
            <w:t xml:space="preserve">5.11.2 debug igmp </w:t>
          </w:r>
          <w:r>
            <w:rPr>
              <w:rFonts w:hint="eastAsia"/>
            </w:rPr>
            <w:t>p</w:t>
          </w:r>
          <w:r>
            <w:t>roxy all</w:t>
          </w:r>
          <w:r>
            <w:tab/>
          </w:r>
          <w:r>
            <w:fldChar w:fldCharType="begin"/>
          </w:r>
          <w:r>
            <w:instrText xml:space="preserve"> PAGEREF _Toc22614 \h </w:instrText>
          </w:r>
          <w:r>
            <w:fldChar w:fldCharType="separate"/>
          </w:r>
          <w:r>
            <w:t>83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_Toc21571 </w:instrText>
          </w:r>
          <w:r>
            <w:rPr>
              <w:bCs/>
              <w:lang w:val="zh-CN"/>
            </w:rPr>
            <w:fldChar w:fldCharType="separate"/>
          </w:r>
          <w:r>
            <w:t xml:space="preserve">5.11.3 debug igmp </w:t>
          </w:r>
          <w:r>
            <w:rPr>
              <w:rFonts w:hint="eastAsia"/>
            </w:rPr>
            <w:t>p</w:t>
          </w:r>
          <w:r>
            <w:t>roxy event</w:t>
          </w:r>
          <w:r>
            <w:tab/>
          </w:r>
          <w:r>
            <w:fldChar w:fldCharType="begin"/>
          </w:r>
          <w:r>
            <w:instrText xml:space="preserve"> PAGEREF _Toc21571 \h </w:instrText>
          </w:r>
          <w:r>
            <w:fldChar w:fldCharType="separate"/>
          </w:r>
          <w:r>
            <w:t>84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_Toc24092 </w:instrText>
          </w:r>
          <w:r>
            <w:rPr>
              <w:bCs/>
              <w:lang w:val="zh-CN"/>
            </w:rPr>
            <w:fldChar w:fldCharType="separate"/>
          </w:r>
          <w:r>
            <w:t xml:space="preserve">5.11.4 debug igmp </w:t>
          </w:r>
          <w:r>
            <w:rPr>
              <w:rFonts w:hint="eastAsia"/>
            </w:rPr>
            <w:t>p</w:t>
          </w:r>
          <w:r>
            <w:t>roxy mfc</w:t>
          </w:r>
          <w:r>
            <w:tab/>
          </w:r>
          <w:r>
            <w:fldChar w:fldCharType="begin"/>
          </w:r>
          <w:r>
            <w:instrText xml:space="preserve"> PAGEREF _Toc24092 \h </w:instrText>
          </w:r>
          <w:r>
            <w:fldChar w:fldCharType="separate"/>
          </w:r>
          <w:r>
            <w:t>84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_Toc8995 </w:instrText>
          </w:r>
          <w:r>
            <w:rPr>
              <w:bCs/>
              <w:lang w:val="zh-CN"/>
            </w:rPr>
            <w:fldChar w:fldCharType="separate"/>
          </w:r>
          <w:r>
            <w:t xml:space="preserve">5.11.5 debug igmp </w:t>
          </w:r>
          <w:r>
            <w:rPr>
              <w:rFonts w:hint="eastAsia"/>
            </w:rPr>
            <w:t>p</w:t>
          </w:r>
          <w:r>
            <w:t>roxy packet</w:t>
          </w:r>
          <w:r>
            <w:tab/>
          </w:r>
          <w:r>
            <w:fldChar w:fldCharType="begin"/>
          </w:r>
          <w:r>
            <w:instrText xml:space="preserve"> PAGEREF _Toc8995 \h </w:instrText>
          </w:r>
          <w:r>
            <w:fldChar w:fldCharType="separate"/>
          </w:r>
          <w:r>
            <w:t>84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_Toc23054 </w:instrText>
          </w:r>
          <w:r>
            <w:rPr>
              <w:bCs/>
              <w:lang w:val="zh-CN"/>
            </w:rPr>
            <w:fldChar w:fldCharType="separate"/>
          </w:r>
          <w:r>
            <w:t xml:space="preserve">5.11.6 debug igmp </w:t>
          </w:r>
          <w:r>
            <w:rPr>
              <w:rFonts w:hint="eastAsia"/>
            </w:rPr>
            <w:t>p</w:t>
          </w:r>
          <w:r>
            <w:t>roxy timer</w:t>
          </w:r>
          <w:r>
            <w:tab/>
          </w:r>
          <w:r>
            <w:fldChar w:fldCharType="begin"/>
          </w:r>
          <w:r>
            <w:instrText xml:space="preserve"> PAGEREF _Toc23054 \h </w:instrText>
          </w:r>
          <w:r>
            <w:fldChar w:fldCharType="separate"/>
          </w:r>
          <w:r>
            <w:t>85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_Toc23097 </w:instrText>
          </w:r>
          <w:r>
            <w:rPr>
              <w:bCs/>
              <w:lang w:val="zh-CN"/>
            </w:rPr>
            <w:fldChar w:fldCharType="separate"/>
          </w:r>
          <w:r>
            <w:t xml:space="preserve">5.11.7 ip igmp </w:t>
          </w:r>
          <w:r>
            <w:rPr>
              <w:rFonts w:hint="eastAsia"/>
            </w:rPr>
            <w:t>p</w:t>
          </w:r>
          <w:r>
            <w:t>roxy</w:t>
          </w:r>
          <w:r>
            <w:tab/>
          </w:r>
          <w:r>
            <w:fldChar w:fldCharType="begin"/>
          </w:r>
          <w:r>
            <w:instrText xml:space="preserve"> PAGEREF _Toc23097 \h </w:instrText>
          </w:r>
          <w:r>
            <w:fldChar w:fldCharType="separate"/>
          </w:r>
          <w:r>
            <w:t>85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_Toc1569 </w:instrText>
          </w:r>
          <w:r>
            <w:rPr>
              <w:bCs/>
              <w:lang w:val="zh-CN"/>
            </w:rPr>
            <w:fldChar w:fldCharType="separate"/>
          </w:r>
          <w:r>
            <w:t xml:space="preserve">5.11.8 ip igmp </w:t>
          </w:r>
          <w:r>
            <w:rPr>
              <w:rFonts w:hint="eastAsia"/>
            </w:rPr>
            <w:t>p</w:t>
          </w:r>
          <w:r>
            <w:t xml:space="preserve">roxy </w:t>
          </w:r>
          <w:r>
            <w:rPr>
              <w:rFonts w:hint="eastAsia"/>
            </w:rPr>
            <w:t>aggregate</w:t>
          </w:r>
          <w:r>
            <w:tab/>
          </w:r>
          <w:r>
            <w:fldChar w:fldCharType="begin"/>
          </w:r>
          <w:r>
            <w:instrText xml:space="preserve"> PAGEREF _Toc1569 \h </w:instrText>
          </w:r>
          <w:r>
            <w:fldChar w:fldCharType="separate"/>
          </w:r>
          <w:r>
            <w:t>85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_Toc27550 </w:instrText>
          </w:r>
          <w:r>
            <w:rPr>
              <w:bCs/>
              <w:lang w:val="zh-CN"/>
            </w:rPr>
            <w:fldChar w:fldCharType="separate"/>
          </w:r>
          <w:r>
            <w:t xml:space="preserve">5.11.9 ip igmp </w:t>
          </w:r>
          <w:r>
            <w:rPr>
              <w:rFonts w:hint="eastAsia"/>
            </w:rPr>
            <w:t>p</w:t>
          </w:r>
          <w:r>
            <w:t xml:space="preserve">roxy </w:t>
          </w:r>
          <w:r>
            <w:rPr>
              <w:rFonts w:hint="eastAsia"/>
            </w:rPr>
            <w:t>downstream</w:t>
          </w:r>
          <w:r>
            <w:tab/>
          </w:r>
          <w:r>
            <w:fldChar w:fldCharType="begin"/>
          </w:r>
          <w:r>
            <w:instrText xml:space="preserve"> PAGEREF _Toc27550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_Toc29751 </w:instrText>
          </w:r>
          <w:r>
            <w:rPr>
              <w:bCs/>
              <w:lang w:val="zh-CN"/>
            </w:rPr>
            <w:fldChar w:fldCharType="separate"/>
          </w:r>
          <w:r>
            <w:t xml:space="preserve">5.11.10 ip igmp </w:t>
          </w:r>
          <w:r>
            <w:rPr>
              <w:rFonts w:hint="eastAsia"/>
            </w:rPr>
            <w:t>proxy limit</w:t>
          </w:r>
          <w:r>
            <w:tab/>
          </w:r>
          <w:r>
            <w:fldChar w:fldCharType="begin"/>
          </w:r>
          <w:r>
            <w:instrText xml:space="preserve"> PAGEREF _Toc29751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_Toc4399 </w:instrText>
          </w:r>
          <w:r>
            <w:rPr>
              <w:bCs/>
              <w:lang w:val="zh-CN"/>
            </w:rPr>
            <w:fldChar w:fldCharType="separate"/>
          </w:r>
          <w:r>
            <w:t xml:space="preserve">5.11.11 ip igmp </w:t>
          </w:r>
          <w:r>
            <w:rPr>
              <w:rFonts w:hint="eastAsia"/>
            </w:rPr>
            <w:t>p</w:t>
          </w:r>
          <w:r>
            <w:t xml:space="preserve">roxy </w:t>
          </w:r>
          <w:r>
            <w:rPr>
              <w:rFonts w:hint="eastAsia"/>
            </w:rPr>
            <w:t>multicast-source</w:t>
          </w:r>
          <w:r>
            <w:tab/>
          </w:r>
          <w:r>
            <w:fldChar w:fldCharType="begin"/>
          </w:r>
          <w:r>
            <w:instrText xml:space="preserve"> PAGEREF _Toc4399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_Toc12340 </w:instrText>
          </w:r>
          <w:r>
            <w:rPr>
              <w:bCs/>
              <w:lang w:val="zh-CN"/>
            </w:rPr>
            <w:fldChar w:fldCharType="separate"/>
          </w:r>
          <w:r>
            <w:t xml:space="preserve">5.11.12 ip igmp </w:t>
          </w:r>
          <w:r>
            <w:rPr>
              <w:rFonts w:hint="eastAsia"/>
            </w:rPr>
            <w:t>p</w:t>
          </w:r>
          <w:r>
            <w:t>roxy unsolicited-report interval</w:t>
          </w:r>
          <w:r>
            <w:tab/>
          </w:r>
          <w:r>
            <w:fldChar w:fldCharType="begin"/>
          </w:r>
          <w:r>
            <w:instrText xml:space="preserve"> PAGEREF _Toc12340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_Toc25291 </w:instrText>
          </w:r>
          <w:r>
            <w:rPr>
              <w:bCs/>
              <w:lang w:val="zh-CN"/>
            </w:rPr>
            <w:fldChar w:fldCharType="separate"/>
          </w:r>
          <w:r>
            <w:t xml:space="preserve">5.11.13 ip igmp </w:t>
          </w:r>
          <w:r>
            <w:rPr>
              <w:rFonts w:hint="eastAsia"/>
            </w:rPr>
            <w:t>p</w:t>
          </w:r>
          <w:r>
            <w:t xml:space="preserve">roxy unsolicited-report </w:t>
          </w:r>
          <w:r>
            <w:rPr>
              <w:rFonts w:hint="eastAsia"/>
            </w:rPr>
            <w:t>robustness</w:t>
          </w:r>
          <w:r>
            <w:tab/>
          </w:r>
          <w:r>
            <w:fldChar w:fldCharType="begin"/>
          </w:r>
          <w:r>
            <w:instrText xml:space="preserve"> PAGEREF _Toc25291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_Toc1985 </w:instrText>
          </w:r>
          <w:r>
            <w:rPr>
              <w:bCs/>
              <w:lang w:val="zh-CN"/>
            </w:rPr>
            <w:fldChar w:fldCharType="separate"/>
          </w:r>
          <w:r>
            <w:t xml:space="preserve">5.11.14 ip igmp </w:t>
          </w:r>
          <w:r>
            <w:rPr>
              <w:rFonts w:hint="eastAsia"/>
            </w:rPr>
            <w:t>p</w:t>
          </w:r>
          <w:r>
            <w:t xml:space="preserve">roxy </w:t>
          </w:r>
          <w:r>
            <w:rPr>
              <w:rFonts w:hint="eastAsia"/>
            </w:rPr>
            <w:t>upstream</w:t>
          </w:r>
          <w:r>
            <w:tab/>
          </w:r>
          <w:r>
            <w:fldChar w:fldCharType="begin"/>
          </w:r>
          <w:r>
            <w:instrText xml:space="preserve"> PAGEREF _Toc1985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_Toc24478 </w:instrText>
          </w:r>
          <w:r>
            <w:rPr>
              <w:bCs/>
              <w:lang w:val="zh-CN"/>
            </w:rPr>
            <w:fldChar w:fldCharType="separate"/>
          </w:r>
          <w:r>
            <w:t xml:space="preserve">5.11.15 ip </w:t>
          </w:r>
          <w:r>
            <w:rPr>
              <w:rFonts w:hint="eastAsia"/>
            </w:rPr>
            <w:t>multicast</w:t>
          </w:r>
          <w:r>
            <w:t xml:space="preserve"> </w:t>
          </w:r>
          <w:r>
            <w:rPr>
              <w:rFonts w:hint="eastAsia"/>
            </w:rPr>
            <w:t>ssm</w:t>
          </w:r>
          <w:r>
            <w:tab/>
          </w:r>
          <w:r>
            <w:fldChar w:fldCharType="begin"/>
          </w:r>
          <w:r>
            <w:instrText xml:space="preserve"> PAGEREF _Toc24478 \h </w:instrText>
          </w:r>
          <w:r>
            <w:fldChar w:fldCharType="separate"/>
          </w:r>
          <w:r>
            <w:t>88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_Toc19703 </w:instrText>
          </w:r>
          <w:r>
            <w:rPr>
              <w:bCs/>
              <w:lang w:val="zh-CN"/>
            </w:rPr>
            <w:fldChar w:fldCharType="separate"/>
          </w:r>
          <w:r>
            <w:t xml:space="preserve">5.11.16 ip </w:t>
          </w:r>
          <w:r>
            <w:rPr>
              <w:rFonts w:hint="eastAsia"/>
            </w:rPr>
            <w:t xml:space="preserve">pim </w:t>
          </w:r>
          <w:r>
            <w:t>bsr-border</w:t>
          </w:r>
          <w:r>
            <w:tab/>
          </w:r>
          <w:r>
            <w:fldChar w:fldCharType="begin"/>
          </w:r>
          <w:r>
            <w:instrText xml:space="preserve"> PAGEREF _Toc19703 \h </w:instrText>
          </w:r>
          <w:r>
            <w:fldChar w:fldCharType="separate"/>
          </w:r>
          <w:r>
            <w:t>88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_Toc2704 </w:instrText>
          </w:r>
          <w:r>
            <w:rPr>
              <w:bCs/>
              <w:lang w:val="zh-CN"/>
            </w:rPr>
            <w:fldChar w:fldCharType="separate"/>
          </w:r>
          <w:r>
            <w:t xml:space="preserve">5.11.17 show </w:t>
          </w:r>
          <w:r>
            <w:rPr>
              <w:rFonts w:hint="eastAsia"/>
            </w:rPr>
            <w:t xml:space="preserve">debugging </w:t>
          </w:r>
          <w:r>
            <w:t xml:space="preserve">igmp </w:t>
          </w:r>
          <w:r>
            <w:rPr>
              <w:rFonts w:hint="eastAsia"/>
            </w:rPr>
            <w:t>p</w:t>
          </w:r>
          <w:r>
            <w:t>roxy</w:t>
          </w:r>
          <w:r>
            <w:tab/>
          </w:r>
          <w:r>
            <w:fldChar w:fldCharType="begin"/>
          </w:r>
          <w:r>
            <w:instrText xml:space="preserve"> PAGEREF _Toc2704 \h </w:instrText>
          </w:r>
          <w:r>
            <w:fldChar w:fldCharType="separate"/>
          </w:r>
          <w:r>
            <w:t>88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_Toc21383 </w:instrText>
          </w:r>
          <w:r>
            <w:rPr>
              <w:bCs/>
              <w:lang w:val="zh-CN"/>
            </w:rPr>
            <w:fldChar w:fldCharType="separate"/>
          </w:r>
          <w:r>
            <w:t xml:space="preserve">5.11.18 show ip igmp </w:t>
          </w:r>
          <w:r>
            <w:rPr>
              <w:rFonts w:hint="eastAsia"/>
            </w:rPr>
            <w:t>p</w:t>
          </w:r>
          <w:r>
            <w:t>roxy</w:t>
          </w:r>
          <w:r>
            <w:tab/>
          </w:r>
          <w:r>
            <w:fldChar w:fldCharType="begin"/>
          </w:r>
          <w:r>
            <w:instrText xml:space="preserve"> PAGEREF _Toc21383 \h </w:instrText>
          </w:r>
          <w:r>
            <w:fldChar w:fldCharType="separate"/>
          </w:r>
          <w:r>
            <w:t>89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_Toc31566 </w:instrText>
          </w:r>
          <w:r>
            <w:rPr>
              <w:bCs/>
              <w:lang w:val="zh-CN"/>
            </w:rPr>
            <w:fldChar w:fldCharType="separate"/>
          </w:r>
          <w:r>
            <w:t>5.11.19 show ip igmp proxy mroute</w:t>
          </w:r>
          <w:r>
            <w:tab/>
          </w:r>
          <w:r>
            <w:fldChar w:fldCharType="begin"/>
          </w:r>
          <w:r>
            <w:instrText xml:space="preserve"> PAGEREF _Toc31566 \h </w:instrText>
          </w:r>
          <w:r>
            <w:fldChar w:fldCharType="separate"/>
          </w:r>
          <w:r>
            <w:t>90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_Toc9253 </w:instrText>
          </w:r>
          <w:r>
            <w:rPr>
              <w:bCs/>
              <w:lang w:val="zh-CN"/>
            </w:rPr>
            <w:fldChar w:fldCharType="separate"/>
          </w:r>
          <w:r>
            <w:t>5.11.20 show ip igmp proxy upstream groups</w:t>
          </w:r>
          <w:r>
            <w:tab/>
          </w:r>
          <w:r>
            <w:fldChar w:fldCharType="begin"/>
          </w:r>
          <w:r>
            <w:instrText xml:space="preserve"> PAGEREF _Toc9253 \h </w:instrText>
          </w:r>
          <w:r>
            <w:fldChar w:fldCharType="separate"/>
          </w:r>
          <w:r>
            <w:t>90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_Toc4237 </w:instrText>
          </w:r>
          <w:r>
            <w:rPr>
              <w:bCs/>
              <w:lang w:val="zh-CN"/>
            </w:rPr>
            <w:fldChar w:fldCharType="separate"/>
          </w:r>
          <w:r>
            <w:t xml:space="preserve">5.12 </w:t>
          </w:r>
          <w:r>
            <w:rPr>
              <w:rFonts w:hint="eastAsia" w:cs="宋体"/>
            </w:rPr>
            <w:t>组播</w:t>
          </w:r>
          <w:r>
            <w:t>VLAN</w:t>
          </w:r>
          <w:r>
            <w:tab/>
          </w:r>
          <w:r>
            <w:fldChar w:fldCharType="begin"/>
          </w:r>
          <w:r>
            <w:instrText xml:space="preserve"> PAGEREF _Toc4237 \h </w:instrText>
          </w:r>
          <w:r>
            <w:fldChar w:fldCharType="separate"/>
          </w:r>
          <w:r>
            <w:t>91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_Toc58 </w:instrText>
          </w:r>
          <w:r>
            <w:rPr>
              <w:bCs/>
              <w:lang w:val="zh-CN"/>
            </w:rPr>
            <w:fldChar w:fldCharType="separate"/>
          </w:r>
          <w:r>
            <w:t>5.12.1 multicast-vlan</w:t>
          </w:r>
          <w:r>
            <w:tab/>
          </w:r>
          <w:r>
            <w:fldChar w:fldCharType="begin"/>
          </w:r>
          <w:r>
            <w:instrText xml:space="preserve"> PAGEREF _Toc58 \h </w:instrText>
          </w:r>
          <w:r>
            <w:fldChar w:fldCharType="separate"/>
          </w:r>
          <w:r>
            <w:t>91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_Toc5494 </w:instrText>
          </w:r>
          <w:r>
            <w:rPr>
              <w:bCs/>
              <w:lang w:val="zh-CN"/>
            </w:rPr>
            <w:fldChar w:fldCharType="separate"/>
          </w:r>
          <w:r>
            <w:t>5.12.2 multicast-vlan association</w:t>
          </w:r>
          <w:r>
            <w:tab/>
          </w:r>
          <w:r>
            <w:fldChar w:fldCharType="begin"/>
          </w:r>
          <w:r>
            <w:instrText xml:space="preserve"> PAGEREF _Toc5494 \h </w:instrText>
          </w:r>
          <w:r>
            <w:fldChar w:fldCharType="separate"/>
          </w:r>
          <w:r>
            <w:t>91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_Toc24614 </w:instrText>
          </w:r>
          <w:r>
            <w:rPr>
              <w:bCs/>
              <w:lang w:val="zh-CN"/>
            </w:rPr>
            <w:fldChar w:fldCharType="separate"/>
          </w:r>
          <w:r>
            <w:rPr>
              <w:rFonts w:hint="eastAsia"/>
              <w:lang w:val="en-US"/>
            </w:rPr>
            <w:t xml:space="preserve">5.12.3 </w:t>
          </w:r>
          <w:r>
            <w:t>multicast-vlan association interface</w:t>
          </w:r>
          <w:r>
            <w:tab/>
          </w:r>
          <w:r>
            <w:fldChar w:fldCharType="begin"/>
          </w:r>
          <w:r>
            <w:instrText xml:space="preserve"> PAGEREF _Toc24614 \h </w:instrText>
          </w:r>
          <w:r>
            <w:fldChar w:fldCharType="separate"/>
          </w:r>
          <w:r>
            <w:t>92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_Toc31580 </w:instrText>
          </w:r>
          <w:r>
            <w:rPr>
              <w:bCs/>
              <w:lang w:val="zh-CN"/>
            </w:rPr>
            <w:fldChar w:fldCharType="separate"/>
          </w:r>
          <w:r>
            <w:t xml:space="preserve">5.12.4 </w:t>
          </w:r>
          <w:r>
            <w:rPr>
              <w:rFonts w:hint="eastAsia"/>
            </w:rPr>
            <w:t>multicast-vlan mode</w:t>
          </w:r>
          <w:r>
            <w:tab/>
          </w:r>
          <w:r>
            <w:fldChar w:fldCharType="begin"/>
          </w:r>
          <w:r>
            <w:instrText xml:space="preserve"> PAGEREF _Toc31580 \h </w:instrText>
          </w:r>
          <w:r>
            <w:fldChar w:fldCharType="separate"/>
          </w:r>
          <w:r>
            <w:t>93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_Toc10395 </w:instrText>
          </w:r>
          <w:r>
            <w:rPr>
              <w:bCs/>
              <w:lang w:val="zh-CN"/>
            </w:rPr>
            <w:fldChar w:fldCharType="separate"/>
          </w:r>
          <w:r>
            <w:t>5.12.5 switchport association multicast-vlan</w:t>
          </w:r>
          <w:r>
            <w:tab/>
          </w:r>
          <w:r>
            <w:fldChar w:fldCharType="begin"/>
          </w:r>
          <w:r>
            <w:instrText xml:space="preserve"> PAGEREF _Toc10395 \h </w:instrText>
          </w:r>
          <w:r>
            <w:fldChar w:fldCharType="separate"/>
          </w:r>
          <w:r>
            <w:t>93</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_Toc4646 </w:instrText>
          </w:r>
          <w:r>
            <w:rPr>
              <w:bCs/>
              <w:lang w:val="zh-CN"/>
            </w:rPr>
            <w:fldChar w:fldCharType="separate"/>
          </w:r>
          <w:r>
            <w:t xml:space="preserve">第6章 </w:t>
          </w:r>
          <w:r>
            <w:rPr>
              <w:rFonts w:hint="eastAsia"/>
            </w:rPr>
            <w:t>安全功能命令</w:t>
          </w:r>
          <w:r>
            <w:tab/>
          </w:r>
          <w:r>
            <w:fldChar w:fldCharType="begin"/>
          </w:r>
          <w:r>
            <w:instrText xml:space="preserve"> PAGEREF _Toc4646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_Toc30688 </w:instrText>
          </w:r>
          <w:r>
            <w:rPr>
              <w:bCs/>
              <w:lang w:val="zh-CN"/>
            </w:rPr>
            <w:fldChar w:fldCharType="separate"/>
          </w:r>
          <w:r>
            <w:t>6.1 ACL</w:t>
          </w:r>
          <w:r>
            <w:tab/>
          </w:r>
          <w:r>
            <w:fldChar w:fldCharType="begin"/>
          </w:r>
          <w:r>
            <w:instrText xml:space="preserve"> PAGEREF _Toc30688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_Toc15639 </w:instrText>
          </w:r>
          <w:r>
            <w:rPr>
              <w:bCs/>
              <w:lang w:val="zh-CN"/>
            </w:rPr>
            <w:fldChar w:fldCharType="separate"/>
          </w:r>
          <w:r>
            <w:t>6.1.1 absolute-periodic/periodic</w:t>
          </w:r>
          <w:r>
            <w:tab/>
          </w:r>
          <w:r>
            <w:fldChar w:fldCharType="begin"/>
          </w:r>
          <w:r>
            <w:instrText xml:space="preserve"> PAGEREF _Toc15639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_Toc12782 </w:instrText>
          </w:r>
          <w:r>
            <w:rPr>
              <w:bCs/>
              <w:lang w:val="zh-CN"/>
            </w:rPr>
            <w:fldChar w:fldCharType="separate"/>
          </w:r>
          <w:r>
            <w:t>6.1.2 absolute start</w:t>
          </w:r>
          <w:r>
            <w:tab/>
          </w:r>
          <w:r>
            <w:fldChar w:fldCharType="begin"/>
          </w:r>
          <w:r>
            <w:instrText xml:space="preserve"> PAGEREF _Toc12782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_Toc20194 </w:instrText>
          </w:r>
          <w:r>
            <w:rPr>
              <w:bCs/>
              <w:lang w:val="zh-CN"/>
            </w:rPr>
            <w:fldChar w:fldCharType="separate"/>
          </w:r>
          <w:r>
            <w:t xml:space="preserve">6.1.3 </w:t>
          </w:r>
          <w:r>
            <w:rPr>
              <w:rFonts w:hint="eastAsia"/>
            </w:rPr>
            <w:t>access-list deny-preemption</w:t>
          </w:r>
          <w:r>
            <w:tab/>
          </w:r>
          <w:r>
            <w:fldChar w:fldCharType="begin"/>
          </w:r>
          <w:r>
            <w:instrText xml:space="preserve"> PAGEREF _Toc20194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_Toc27343 </w:instrText>
          </w:r>
          <w:r>
            <w:rPr>
              <w:bCs/>
              <w:lang w:val="zh-CN"/>
            </w:rPr>
            <w:fldChar w:fldCharType="separate"/>
          </w:r>
          <w:r>
            <w:t>6.1.4 access-list(ip extended)</w:t>
          </w:r>
          <w:r>
            <w:tab/>
          </w:r>
          <w:r>
            <w:fldChar w:fldCharType="begin"/>
          </w:r>
          <w:r>
            <w:instrText xml:space="preserve"> PAGEREF _Toc27343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_Toc20251 </w:instrText>
          </w:r>
          <w:r>
            <w:rPr>
              <w:bCs/>
              <w:lang w:val="zh-CN"/>
            </w:rPr>
            <w:fldChar w:fldCharType="separate"/>
          </w:r>
          <w:r>
            <w:t>6.1.5 access-list(ip standard)</w:t>
          </w:r>
          <w:r>
            <w:tab/>
          </w:r>
          <w:r>
            <w:fldChar w:fldCharType="begin"/>
          </w:r>
          <w:r>
            <w:instrText xml:space="preserve"> PAGEREF _Toc20251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_Toc2219 </w:instrText>
          </w:r>
          <w:r>
            <w:rPr>
              <w:bCs/>
              <w:lang w:val="zh-CN"/>
            </w:rPr>
            <w:fldChar w:fldCharType="separate"/>
          </w:r>
          <w:r>
            <w:t>6.1.6 access-list(mac extended)</w:t>
          </w:r>
          <w:r>
            <w:tab/>
          </w:r>
          <w:r>
            <w:fldChar w:fldCharType="begin"/>
          </w:r>
          <w:r>
            <w:instrText xml:space="preserve"> PAGEREF _Toc2219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_Toc856 </w:instrText>
          </w:r>
          <w:r>
            <w:rPr>
              <w:bCs/>
              <w:lang w:val="zh-CN"/>
            </w:rPr>
            <w:fldChar w:fldCharType="separate"/>
          </w:r>
          <w:r>
            <w:rPr>
              <w:lang w:val="en-US"/>
            </w:rPr>
            <w:t>6.1.7 access-list(mac-ip extended)</w:t>
          </w:r>
          <w:r>
            <w:tab/>
          </w:r>
          <w:r>
            <w:fldChar w:fldCharType="begin"/>
          </w:r>
          <w:r>
            <w:instrText xml:space="preserve"> PAGEREF _Toc856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_Toc15116 </w:instrText>
          </w:r>
          <w:r>
            <w:rPr>
              <w:bCs/>
              <w:lang w:val="zh-CN"/>
            </w:rPr>
            <w:fldChar w:fldCharType="separate"/>
          </w:r>
          <w:r>
            <w:t>6.1.8 access-list(mac standard)</w:t>
          </w:r>
          <w:r>
            <w:tab/>
          </w:r>
          <w:r>
            <w:fldChar w:fldCharType="begin"/>
          </w:r>
          <w:r>
            <w:instrText xml:space="preserve"> PAGEREF _Toc15116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_Toc20628 </w:instrText>
          </w:r>
          <w:r>
            <w:rPr>
              <w:bCs/>
              <w:lang w:val="zh-CN"/>
            </w:rPr>
            <w:fldChar w:fldCharType="separate"/>
          </w:r>
          <w:r>
            <w:t>6.1.9 clear access-group</w:t>
          </w:r>
          <w:r>
            <w:tab/>
          </w:r>
          <w:r>
            <w:fldChar w:fldCharType="begin"/>
          </w:r>
          <w:r>
            <w:instrText xml:space="preserve"> PAGEREF _Toc20628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_Toc4954 </w:instrText>
          </w:r>
          <w:r>
            <w:rPr>
              <w:bCs/>
              <w:lang w:val="zh-CN"/>
            </w:rPr>
            <w:fldChar w:fldCharType="separate"/>
          </w:r>
          <w:r>
            <w:t>6.1.10 firewall</w:t>
          </w:r>
          <w:r>
            <w:tab/>
          </w:r>
          <w:r>
            <w:fldChar w:fldCharType="begin"/>
          </w:r>
          <w:r>
            <w:instrText xml:space="preserve"> PAGEREF _Toc4954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_Toc13594 </w:instrText>
          </w:r>
          <w:r>
            <w:rPr>
              <w:bCs/>
              <w:lang w:val="zh-CN"/>
            </w:rPr>
            <w:fldChar w:fldCharType="separate"/>
          </w:r>
          <w:r>
            <w:t>6.1.11 ip access extended</w:t>
          </w:r>
          <w:r>
            <w:tab/>
          </w:r>
          <w:r>
            <w:fldChar w:fldCharType="begin"/>
          </w:r>
          <w:r>
            <w:instrText xml:space="preserve"> PAGEREF _Toc13594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_Toc32337 </w:instrText>
          </w:r>
          <w:r>
            <w:rPr>
              <w:bCs/>
              <w:lang w:val="zh-CN"/>
            </w:rPr>
            <w:fldChar w:fldCharType="separate"/>
          </w:r>
          <w:r>
            <w:t>6.1.12 ip access standard</w:t>
          </w:r>
          <w:r>
            <w:tab/>
          </w:r>
          <w:r>
            <w:fldChar w:fldCharType="begin"/>
          </w:r>
          <w:r>
            <w:instrText xml:space="preserve"> PAGEREF _Toc32337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_Toc4409 </w:instrText>
          </w:r>
          <w:r>
            <w:rPr>
              <w:bCs/>
              <w:lang w:val="zh-CN"/>
            </w:rPr>
            <w:fldChar w:fldCharType="separate"/>
          </w:r>
          <w:r>
            <w:t>6.1.13 ipv6 access-list</w:t>
          </w:r>
          <w:r>
            <w:tab/>
          </w:r>
          <w:r>
            <w:fldChar w:fldCharType="begin"/>
          </w:r>
          <w:r>
            <w:instrText xml:space="preserve"> PAGEREF _Toc4409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_Toc24327 </w:instrText>
          </w:r>
          <w:r>
            <w:rPr>
              <w:bCs/>
              <w:lang w:val="zh-CN"/>
            </w:rPr>
            <w:fldChar w:fldCharType="separate"/>
          </w:r>
          <w:r>
            <w:t>6.1.14 ipv6 access standard</w:t>
          </w:r>
          <w:r>
            <w:tab/>
          </w:r>
          <w:r>
            <w:fldChar w:fldCharType="begin"/>
          </w:r>
          <w:r>
            <w:instrText xml:space="preserve"> PAGEREF _Toc24327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_Toc11138 </w:instrText>
          </w:r>
          <w:r>
            <w:rPr>
              <w:bCs/>
              <w:lang w:val="zh-CN"/>
            </w:rPr>
            <w:fldChar w:fldCharType="separate"/>
          </w:r>
          <w:r>
            <w:t>6.1.15 ipv6 access extended</w:t>
          </w:r>
          <w:r>
            <w:tab/>
          </w:r>
          <w:r>
            <w:fldChar w:fldCharType="begin"/>
          </w:r>
          <w:r>
            <w:instrText xml:space="preserve"> PAGEREF _Toc11138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_Toc2065 </w:instrText>
          </w:r>
          <w:r>
            <w:rPr>
              <w:bCs/>
              <w:lang w:val="zh-CN"/>
            </w:rPr>
            <w:fldChar w:fldCharType="separate"/>
          </w:r>
          <w:r>
            <w:rPr>
              <w:lang w:val="en-US"/>
            </w:rPr>
            <w:t>6.1.16 {ip|ipv6|mac|mac-ip} access-group</w:t>
          </w:r>
          <w:r>
            <w:tab/>
          </w:r>
          <w:r>
            <w:fldChar w:fldCharType="begin"/>
          </w:r>
          <w:r>
            <w:instrText xml:space="preserve"> PAGEREF _Toc2065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_Toc16722 </w:instrText>
          </w:r>
          <w:r>
            <w:rPr>
              <w:bCs/>
              <w:lang w:val="zh-CN"/>
            </w:rPr>
            <w:fldChar w:fldCharType="separate"/>
          </w:r>
          <w:r>
            <w:rPr>
              <w:lang w:val="en-US"/>
            </w:rPr>
            <w:t>6.1.17 {ip|ipv6|mac|mac-ip} access-group</w:t>
          </w:r>
          <w:r>
            <w:rPr>
              <w:rFonts w:hint="eastAsia"/>
              <w:lang w:val="en-US"/>
            </w:rPr>
            <w:t>（</w:t>
          </w:r>
          <w:r>
            <w:rPr>
              <w:rFonts w:hint="eastAsia"/>
            </w:rPr>
            <w:t>接口模式</w:t>
          </w:r>
          <w:r>
            <w:rPr>
              <w:rFonts w:hint="eastAsia"/>
              <w:lang w:val="en-US"/>
            </w:rPr>
            <w:t>）</w:t>
          </w:r>
          <w:r>
            <w:tab/>
          </w:r>
          <w:r>
            <w:fldChar w:fldCharType="begin"/>
          </w:r>
          <w:r>
            <w:instrText xml:space="preserve"> PAGEREF _Toc16722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_Toc10738 </w:instrText>
          </w:r>
          <w:r>
            <w:rPr>
              <w:bCs/>
              <w:lang w:val="zh-CN"/>
            </w:rPr>
            <w:fldChar w:fldCharType="separate"/>
          </w:r>
          <w:r>
            <w:t>6.1.18 mac access extended</w:t>
          </w:r>
          <w:r>
            <w:tab/>
          </w:r>
          <w:r>
            <w:fldChar w:fldCharType="begin"/>
          </w:r>
          <w:r>
            <w:instrText xml:space="preserve"> PAGEREF _Toc10738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_Toc28503 </w:instrText>
          </w:r>
          <w:r>
            <w:rPr>
              <w:bCs/>
              <w:lang w:val="zh-CN"/>
            </w:rPr>
            <w:fldChar w:fldCharType="separate"/>
          </w:r>
          <w:r>
            <w:t>6.1.19 mac-ip access extended</w:t>
          </w:r>
          <w:r>
            <w:tab/>
          </w:r>
          <w:r>
            <w:fldChar w:fldCharType="begin"/>
          </w:r>
          <w:r>
            <w:instrText xml:space="preserve"> PAGEREF _Toc28503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_Toc11278 </w:instrText>
          </w:r>
          <w:r>
            <w:rPr>
              <w:bCs/>
              <w:lang w:val="zh-CN"/>
            </w:rPr>
            <w:fldChar w:fldCharType="separate"/>
          </w:r>
          <w:r>
            <w:t>6.1.20 permit | deny(ip extended)</w:t>
          </w:r>
          <w:r>
            <w:tab/>
          </w:r>
          <w:r>
            <w:fldChar w:fldCharType="begin"/>
          </w:r>
          <w:r>
            <w:instrText xml:space="preserve"> PAGEREF _Toc11278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_Toc28450 </w:instrText>
          </w:r>
          <w:r>
            <w:rPr>
              <w:bCs/>
              <w:lang w:val="zh-CN"/>
            </w:rPr>
            <w:fldChar w:fldCharType="separate"/>
          </w:r>
          <w:r>
            <w:t>6.1.21 permit | deny(ip standard)</w:t>
          </w:r>
          <w:r>
            <w:tab/>
          </w:r>
          <w:r>
            <w:fldChar w:fldCharType="begin"/>
          </w:r>
          <w:r>
            <w:instrText xml:space="preserve"> PAGEREF _Toc28450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_Toc6760 </w:instrText>
          </w:r>
          <w:r>
            <w:rPr>
              <w:bCs/>
              <w:lang w:val="zh-CN"/>
            </w:rPr>
            <w:fldChar w:fldCharType="separate"/>
          </w:r>
          <w:r>
            <w:t>6.1.22 permit | deny(ipv6 extended)</w:t>
          </w:r>
          <w:r>
            <w:tab/>
          </w:r>
          <w:r>
            <w:fldChar w:fldCharType="begin"/>
          </w:r>
          <w:r>
            <w:instrText xml:space="preserve"> PAGEREF _Toc6760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_Toc23170 </w:instrText>
          </w:r>
          <w:r>
            <w:rPr>
              <w:bCs/>
              <w:lang w:val="zh-CN"/>
            </w:rPr>
            <w:fldChar w:fldCharType="separate"/>
          </w:r>
          <w:r>
            <w:t>6.1.23 permit | deny(ipv6 standard)</w:t>
          </w:r>
          <w:r>
            <w:tab/>
          </w:r>
          <w:r>
            <w:fldChar w:fldCharType="begin"/>
          </w:r>
          <w:r>
            <w:instrText xml:space="preserve"> PAGEREF _Toc23170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_Toc13855 </w:instrText>
          </w:r>
          <w:r>
            <w:rPr>
              <w:bCs/>
              <w:lang w:val="zh-CN"/>
            </w:rPr>
            <w:fldChar w:fldCharType="separate"/>
          </w:r>
          <w:r>
            <w:t>6.1.24 permit | deny(mac extended)</w:t>
          </w:r>
          <w:r>
            <w:tab/>
          </w:r>
          <w:r>
            <w:fldChar w:fldCharType="begin"/>
          </w:r>
          <w:r>
            <w:instrText xml:space="preserve"> PAGEREF _Toc13855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_Toc27258 </w:instrText>
          </w:r>
          <w:r>
            <w:rPr>
              <w:bCs/>
              <w:lang w:val="zh-CN"/>
            </w:rPr>
            <w:fldChar w:fldCharType="separate"/>
          </w:r>
          <w:r>
            <w:t>6.1.25 permit | deny(mac-ip extended)</w:t>
          </w:r>
          <w:r>
            <w:tab/>
          </w:r>
          <w:r>
            <w:fldChar w:fldCharType="begin"/>
          </w:r>
          <w:r>
            <w:instrText xml:space="preserve"> PAGEREF _Toc27258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_Toc26372 </w:instrText>
          </w:r>
          <w:r>
            <w:rPr>
              <w:bCs/>
              <w:lang w:val="zh-CN"/>
            </w:rPr>
            <w:fldChar w:fldCharType="separate"/>
          </w:r>
          <w:r>
            <w:t>6.1.26 show access-lists</w:t>
          </w:r>
          <w:r>
            <w:tab/>
          </w:r>
          <w:r>
            <w:fldChar w:fldCharType="begin"/>
          </w:r>
          <w:r>
            <w:instrText xml:space="preserve"> PAGEREF _Toc26372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_Toc5896 </w:instrText>
          </w:r>
          <w:r>
            <w:rPr>
              <w:bCs/>
              <w:lang w:val="zh-CN"/>
            </w:rPr>
            <w:fldChar w:fldCharType="separate"/>
          </w:r>
          <w:r>
            <w:t>6.1.27 show access-group</w:t>
          </w:r>
          <w:r>
            <w:tab/>
          </w:r>
          <w:r>
            <w:fldChar w:fldCharType="begin"/>
          </w:r>
          <w:r>
            <w:instrText xml:space="preserve"> PAGEREF _Toc5896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_Toc32454 </w:instrText>
          </w:r>
          <w:r>
            <w:rPr>
              <w:bCs/>
              <w:lang w:val="zh-CN"/>
            </w:rPr>
            <w:fldChar w:fldCharType="separate"/>
          </w:r>
          <w:r>
            <w:t>6.1.28 show firewall</w:t>
          </w:r>
          <w:r>
            <w:tab/>
          </w:r>
          <w:r>
            <w:fldChar w:fldCharType="begin"/>
          </w:r>
          <w:r>
            <w:instrText xml:space="preserve"> PAGEREF _Toc32454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_Toc26145 </w:instrText>
          </w:r>
          <w:r>
            <w:rPr>
              <w:bCs/>
              <w:lang w:val="zh-CN"/>
            </w:rPr>
            <w:fldChar w:fldCharType="separate"/>
          </w:r>
          <w:r>
            <w:t>6.1.29 show ipv6 access-lists</w:t>
          </w:r>
          <w:r>
            <w:tab/>
          </w:r>
          <w:r>
            <w:fldChar w:fldCharType="begin"/>
          </w:r>
          <w:r>
            <w:instrText xml:space="preserve"> PAGEREF _Toc26145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_Toc638 </w:instrText>
          </w:r>
          <w:r>
            <w:rPr>
              <w:bCs/>
              <w:lang w:val="zh-CN"/>
            </w:rPr>
            <w:fldChar w:fldCharType="separate"/>
          </w:r>
          <w:r>
            <w:t>6.1.30 show time-range</w:t>
          </w:r>
          <w:r>
            <w:tab/>
          </w:r>
          <w:r>
            <w:fldChar w:fldCharType="begin"/>
          </w:r>
          <w:r>
            <w:instrText xml:space="preserve"> PAGEREF _Toc638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_Toc27531 </w:instrText>
          </w:r>
          <w:r>
            <w:rPr>
              <w:bCs/>
              <w:lang w:val="zh-CN"/>
            </w:rPr>
            <w:fldChar w:fldCharType="separate"/>
          </w:r>
          <w:r>
            <w:t>6.1.31 time-range</w:t>
          </w:r>
          <w:r>
            <w:tab/>
          </w:r>
          <w:r>
            <w:fldChar w:fldCharType="begin"/>
          </w:r>
          <w:r>
            <w:instrText xml:space="preserve"> PAGEREF _Toc27531 \h </w:instrText>
          </w:r>
          <w:r>
            <w:fldChar w:fldCharType="separate"/>
          </w:r>
          <w:r>
            <w:t>21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_Toc5543 </w:instrText>
          </w:r>
          <w:r>
            <w:rPr>
              <w:bCs/>
              <w:lang w:val="zh-CN"/>
            </w:rPr>
            <w:fldChar w:fldCharType="separate"/>
          </w:r>
          <w:r>
            <w:t>6.2 自定义ACL</w:t>
          </w:r>
          <w:r>
            <w:tab/>
          </w:r>
          <w:r>
            <w:fldChar w:fldCharType="begin"/>
          </w:r>
          <w:r>
            <w:instrText xml:space="preserve"> PAGEREF _Toc5543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_Toc18552 </w:instrText>
          </w:r>
          <w:r>
            <w:rPr>
              <w:bCs/>
              <w:lang w:val="zh-CN"/>
            </w:rPr>
            <w:fldChar w:fldCharType="separate"/>
          </w:r>
          <w:r>
            <w:t>6.2.1 permit | deny</w:t>
          </w:r>
          <w:r>
            <w:tab/>
          </w:r>
          <w:r>
            <w:fldChar w:fldCharType="begin"/>
          </w:r>
          <w:r>
            <w:instrText xml:space="preserve"> PAGEREF _Toc18552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_Toc14788 </w:instrText>
          </w:r>
          <w:r>
            <w:rPr>
              <w:bCs/>
              <w:lang w:val="zh-CN"/>
            </w:rPr>
            <w:fldChar w:fldCharType="separate"/>
          </w:r>
          <w:r>
            <w:t>6.2.2 udf-access-list standard</w:t>
          </w:r>
          <w:r>
            <w:tab/>
          </w:r>
          <w:r>
            <w:fldChar w:fldCharType="begin"/>
          </w:r>
          <w:r>
            <w:instrText xml:space="preserve"> PAGEREF _Toc14788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_Toc12564 </w:instrText>
          </w:r>
          <w:r>
            <w:rPr>
              <w:bCs/>
              <w:lang w:val="zh-CN"/>
            </w:rPr>
            <w:fldChar w:fldCharType="separate"/>
          </w:r>
          <w:r>
            <w:t>6.2.3 userdefined-access-list standard offset</w:t>
          </w:r>
          <w:r>
            <w:tab/>
          </w:r>
          <w:r>
            <w:fldChar w:fldCharType="begin"/>
          </w:r>
          <w:r>
            <w:instrText xml:space="preserve"> PAGEREF _Toc12564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_Toc28735 </w:instrText>
          </w:r>
          <w:r>
            <w:rPr>
              <w:bCs/>
              <w:lang w:val="zh-CN"/>
            </w:rPr>
            <w:fldChar w:fldCharType="separate"/>
          </w:r>
          <w:r>
            <w:t>6.2.4 userdefined-access-list extended offset</w:t>
          </w:r>
          <w:r>
            <w:tab/>
          </w:r>
          <w:r>
            <w:fldChar w:fldCharType="begin"/>
          </w:r>
          <w:r>
            <w:instrText xml:space="preserve"> PAGEREF _Toc28735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_Toc28510 </w:instrText>
          </w:r>
          <w:r>
            <w:rPr>
              <w:bCs/>
              <w:lang w:val="zh-CN"/>
            </w:rPr>
            <w:fldChar w:fldCharType="separate"/>
          </w:r>
          <w:r>
            <w:t>6.2.5 userdefined-access-list standard</w:t>
          </w:r>
          <w:r>
            <w:tab/>
          </w:r>
          <w:r>
            <w:fldChar w:fldCharType="begin"/>
          </w:r>
          <w:r>
            <w:instrText xml:space="preserve"> PAGEREF _Toc28510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_Toc30796 </w:instrText>
          </w:r>
          <w:r>
            <w:rPr>
              <w:bCs/>
              <w:lang w:val="zh-CN"/>
            </w:rPr>
            <w:fldChar w:fldCharType="separate"/>
          </w:r>
          <w:r>
            <w:t>6.2.6 userdefined-access-list extended</w:t>
          </w:r>
          <w:r>
            <w:tab/>
          </w:r>
          <w:r>
            <w:fldChar w:fldCharType="begin"/>
          </w:r>
          <w:r>
            <w:instrText xml:space="preserve"> PAGEREF _Toc30796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_Toc22031 </w:instrText>
          </w:r>
          <w:r>
            <w:rPr>
              <w:bCs/>
              <w:lang w:val="zh-CN"/>
            </w:rPr>
            <w:fldChar w:fldCharType="separate"/>
          </w:r>
          <w:r>
            <w:t>6.2.7 userdefined access-group</w:t>
          </w:r>
          <w:r>
            <w:tab/>
          </w:r>
          <w:r>
            <w:fldChar w:fldCharType="begin"/>
          </w:r>
          <w:r>
            <w:instrText xml:space="preserve"> PAGEREF _Toc22031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_Toc28882 </w:instrText>
          </w:r>
          <w:r>
            <w:rPr>
              <w:bCs/>
              <w:lang w:val="zh-CN"/>
            </w:rPr>
            <w:fldChar w:fldCharType="separate"/>
          </w:r>
          <w:r>
            <w:t>6.2.8 vacl ip access-group</w:t>
          </w:r>
          <w:r>
            <w:tab/>
          </w:r>
          <w:r>
            <w:fldChar w:fldCharType="begin"/>
          </w:r>
          <w:r>
            <w:instrText xml:space="preserve"> PAGEREF _Toc28882 \h </w:instrText>
          </w:r>
          <w:r>
            <w:fldChar w:fldCharType="separate"/>
          </w:r>
          <w:r>
            <w:t>24</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_Toc27474 </w:instrText>
          </w:r>
          <w:r>
            <w:rPr>
              <w:bCs/>
              <w:lang w:val="zh-CN"/>
            </w:rPr>
            <w:fldChar w:fldCharType="separate"/>
          </w:r>
          <w:r>
            <w:t>6.3 802.1x</w:t>
          </w:r>
          <w:r>
            <w:tab/>
          </w:r>
          <w:r>
            <w:fldChar w:fldCharType="begin"/>
          </w:r>
          <w:r>
            <w:instrText xml:space="preserve"> PAGEREF _Toc27474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_Toc9896 </w:instrText>
          </w:r>
          <w:r>
            <w:rPr>
              <w:bCs/>
              <w:lang w:val="zh-CN"/>
            </w:rPr>
            <w:fldChar w:fldCharType="separate"/>
          </w:r>
          <w:r>
            <w:t>6.3.1 authentication dot1x radius none</w:t>
          </w:r>
          <w:r>
            <w:tab/>
          </w:r>
          <w:r>
            <w:fldChar w:fldCharType="begin"/>
          </w:r>
          <w:r>
            <w:instrText xml:space="preserve"> PAGEREF _Toc9896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_Toc4759 </w:instrText>
          </w:r>
          <w:r>
            <w:rPr>
              <w:bCs/>
              <w:lang w:val="zh-CN"/>
            </w:rPr>
            <w:fldChar w:fldCharType="separate"/>
          </w:r>
          <w:r>
            <w:t>6.3.2 debug dot1x detail</w:t>
          </w:r>
          <w:r>
            <w:tab/>
          </w:r>
          <w:r>
            <w:fldChar w:fldCharType="begin"/>
          </w:r>
          <w:r>
            <w:instrText xml:space="preserve"> PAGEREF _Toc4759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_Toc22949 </w:instrText>
          </w:r>
          <w:r>
            <w:rPr>
              <w:bCs/>
              <w:lang w:val="zh-CN"/>
            </w:rPr>
            <w:fldChar w:fldCharType="separate"/>
          </w:r>
          <w:r>
            <w:t>6.3.3 debug dot1x error</w:t>
          </w:r>
          <w:r>
            <w:tab/>
          </w:r>
          <w:r>
            <w:fldChar w:fldCharType="begin"/>
          </w:r>
          <w:r>
            <w:instrText xml:space="preserve"> PAGEREF _Toc22949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_Toc30167 </w:instrText>
          </w:r>
          <w:r>
            <w:rPr>
              <w:bCs/>
              <w:lang w:val="zh-CN"/>
            </w:rPr>
            <w:fldChar w:fldCharType="separate"/>
          </w:r>
          <w:r>
            <w:t>6.3.4 debug dot1x fsm</w:t>
          </w:r>
          <w:r>
            <w:tab/>
          </w:r>
          <w:r>
            <w:fldChar w:fldCharType="begin"/>
          </w:r>
          <w:r>
            <w:instrText xml:space="preserve"> PAGEREF _Toc30167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_Toc22363 </w:instrText>
          </w:r>
          <w:r>
            <w:rPr>
              <w:bCs/>
              <w:lang w:val="zh-CN"/>
            </w:rPr>
            <w:fldChar w:fldCharType="separate"/>
          </w:r>
          <w:r>
            <w:t>6.3.5 debug dot1x packet</w:t>
          </w:r>
          <w:r>
            <w:tab/>
          </w:r>
          <w:r>
            <w:fldChar w:fldCharType="begin"/>
          </w:r>
          <w:r>
            <w:instrText xml:space="preserve"> PAGEREF _Toc22363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_Toc12788 </w:instrText>
          </w:r>
          <w:r>
            <w:rPr>
              <w:bCs/>
              <w:lang w:val="zh-CN"/>
            </w:rPr>
            <w:fldChar w:fldCharType="separate"/>
          </w:r>
          <w:r>
            <w:t>6.3.6 dot1x accept-mac</w:t>
          </w:r>
          <w:r>
            <w:tab/>
          </w:r>
          <w:r>
            <w:fldChar w:fldCharType="begin"/>
          </w:r>
          <w:r>
            <w:instrText xml:space="preserve"> PAGEREF _Toc12788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_Toc110 </w:instrText>
          </w:r>
          <w:r>
            <w:rPr>
              <w:bCs/>
              <w:lang w:val="zh-CN"/>
            </w:rPr>
            <w:fldChar w:fldCharType="separate"/>
          </w:r>
          <w:r>
            <w:rPr>
              <w:rFonts w:hint="eastAsia"/>
              <w:lang w:val="en-US"/>
            </w:rPr>
            <w:t xml:space="preserve">6.3.7 </w:t>
          </w:r>
          <w:r>
            <w:t>dot1x authentication </w:t>
          </w:r>
          <w:r>
            <w:tab/>
          </w:r>
          <w:r>
            <w:fldChar w:fldCharType="begin"/>
          </w:r>
          <w:r>
            <w:instrText xml:space="preserve"> PAGEREF _Toc110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_Toc10013 </w:instrText>
          </w:r>
          <w:r>
            <w:rPr>
              <w:bCs/>
              <w:lang w:val="zh-CN"/>
            </w:rPr>
            <w:fldChar w:fldCharType="separate"/>
          </w:r>
          <w:r>
            <w:t>6.3.8 dot1x eapor enable</w:t>
          </w:r>
          <w:r>
            <w:tab/>
          </w:r>
          <w:r>
            <w:fldChar w:fldCharType="begin"/>
          </w:r>
          <w:r>
            <w:instrText xml:space="preserve"> PAGEREF _Toc10013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_Toc13803 </w:instrText>
          </w:r>
          <w:r>
            <w:rPr>
              <w:bCs/>
              <w:lang w:val="zh-CN"/>
            </w:rPr>
            <w:fldChar w:fldCharType="separate"/>
          </w:r>
          <w:r>
            <w:t>6.3.9 dot1x enable</w:t>
          </w:r>
          <w:r>
            <w:tab/>
          </w:r>
          <w:r>
            <w:fldChar w:fldCharType="begin"/>
          </w:r>
          <w:r>
            <w:instrText xml:space="preserve"> PAGEREF _Toc13803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_Toc5474 </w:instrText>
          </w:r>
          <w:r>
            <w:rPr>
              <w:bCs/>
              <w:lang w:val="zh-CN"/>
            </w:rPr>
            <w:fldChar w:fldCharType="separate"/>
          </w:r>
          <w:r>
            <w:t>6.3.10 dot1x ipv6 passthrough</w:t>
          </w:r>
          <w:r>
            <w:tab/>
          </w:r>
          <w:r>
            <w:fldChar w:fldCharType="begin"/>
          </w:r>
          <w:r>
            <w:instrText xml:space="preserve"> PAGEREF _Toc5474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_Toc22025 </w:instrText>
          </w:r>
          <w:r>
            <w:rPr>
              <w:bCs/>
              <w:lang w:val="zh-CN"/>
            </w:rPr>
            <w:fldChar w:fldCharType="separate"/>
          </w:r>
          <w:r>
            <w:t>6.3.11 dot1x dhcp passthrough</w:t>
          </w:r>
          <w:r>
            <w:tab/>
          </w:r>
          <w:r>
            <w:fldChar w:fldCharType="begin"/>
          </w:r>
          <w:r>
            <w:instrText xml:space="preserve"> PAGEREF _Toc22025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_Toc11997 </w:instrText>
          </w:r>
          <w:r>
            <w:rPr>
              <w:bCs/>
              <w:lang w:val="zh-CN"/>
            </w:rPr>
            <w:fldChar w:fldCharType="separate"/>
          </w:r>
          <w:r>
            <w:t>6.3.12 dot1x guest-vlan</w:t>
          </w:r>
          <w:r>
            <w:tab/>
          </w:r>
          <w:r>
            <w:fldChar w:fldCharType="begin"/>
          </w:r>
          <w:r>
            <w:instrText xml:space="preserve"> PAGEREF _Toc11997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_Toc27703 </w:instrText>
          </w:r>
          <w:r>
            <w:rPr>
              <w:bCs/>
              <w:lang w:val="zh-CN"/>
            </w:rPr>
            <w:fldChar w:fldCharType="separate"/>
          </w:r>
          <w:r>
            <w:t>6.3.13 dot1x macfilter enable</w:t>
          </w:r>
          <w:r>
            <w:tab/>
          </w:r>
          <w:r>
            <w:fldChar w:fldCharType="begin"/>
          </w:r>
          <w:r>
            <w:instrText xml:space="preserve"> PAGEREF _Toc27703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_Toc21524 </w:instrText>
          </w:r>
          <w:r>
            <w:rPr>
              <w:bCs/>
              <w:lang w:val="zh-CN"/>
            </w:rPr>
            <w:fldChar w:fldCharType="separate"/>
          </w:r>
          <w:r>
            <w:t>6.3.14 dot1x macbased guest-vlan</w:t>
          </w:r>
          <w:r>
            <w:tab/>
          </w:r>
          <w:r>
            <w:fldChar w:fldCharType="begin"/>
          </w:r>
          <w:r>
            <w:instrText xml:space="preserve"> PAGEREF _Toc21524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_Toc5740 </w:instrText>
          </w:r>
          <w:r>
            <w:rPr>
              <w:bCs/>
              <w:lang w:val="zh-CN"/>
            </w:rPr>
            <w:fldChar w:fldCharType="separate"/>
          </w:r>
          <w:r>
            <w:rPr>
              <w:lang w:val="en-US"/>
            </w:rPr>
            <w:t>6.3.15 dot1x macbased port-down-flush</w:t>
          </w:r>
          <w:r>
            <w:tab/>
          </w:r>
          <w:r>
            <w:fldChar w:fldCharType="begin"/>
          </w:r>
          <w:r>
            <w:instrText xml:space="preserve"> PAGEREF _Toc5740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_Toc5253 </w:instrText>
          </w:r>
          <w:r>
            <w:rPr>
              <w:bCs/>
              <w:lang w:val="zh-CN"/>
            </w:rPr>
            <w:fldChar w:fldCharType="separate"/>
          </w:r>
          <w:r>
            <w:t>6.3.16 dot1x max-req</w:t>
          </w:r>
          <w:r>
            <w:tab/>
          </w:r>
          <w:r>
            <w:fldChar w:fldCharType="begin"/>
          </w:r>
          <w:r>
            <w:instrText xml:space="preserve"> PAGEREF _Toc5253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_Toc29195 </w:instrText>
          </w:r>
          <w:r>
            <w:rPr>
              <w:bCs/>
              <w:lang w:val="zh-CN"/>
            </w:rPr>
            <w:fldChar w:fldCharType="separate"/>
          </w:r>
          <w:r>
            <w:t xml:space="preserve">6.3.17 </w:t>
          </w:r>
          <w:r>
            <w:rPr>
              <w:rFonts w:hint="eastAsia"/>
            </w:rPr>
            <w:t>dot1x user allow-movement</w:t>
          </w:r>
          <w:r>
            <w:tab/>
          </w:r>
          <w:r>
            <w:fldChar w:fldCharType="begin"/>
          </w:r>
          <w:r>
            <w:instrText xml:space="preserve"> PAGEREF _Toc29195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_Toc7289 </w:instrText>
          </w:r>
          <w:r>
            <w:rPr>
              <w:bCs/>
              <w:lang w:val="zh-CN"/>
            </w:rPr>
            <w:fldChar w:fldCharType="separate"/>
          </w:r>
          <w:r>
            <w:t>6.3.18 dot1x user free-resource</w:t>
          </w:r>
          <w:r>
            <w:tab/>
          </w:r>
          <w:r>
            <w:fldChar w:fldCharType="begin"/>
          </w:r>
          <w:r>
            <w:instrText xml:space="preserve"> PAGEREF _Toc7289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_Toc13533 </w:instrText>
          </w:r>
          <w:r>
            <w:rPr>
              <w:bCs/>
              <w:lang w:val="zh-CN"/>
            </w:rPr>
            <w:fldChar w:fldCharType="separate"/>
          </w:r>
          <w:r>
            <w:t>6.3.19 free-resource destination</w:t>
          </w:r>
          <w:r>
            <w:tab/>
          </w:r>
          <w:r>
            <w:fldChar w:fldCharType="begin"/>
          </w:r>
          <w:r>
            <w:instrText xml:space="preserve"> PAGEREF _Toc13533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_Toc17045 </w:instrText>
          </w:r>
          <w:r>
            <w:rPr>
              <w:bCs/>
              <w:lang w:val="zh-CN"/>
            </w:rPr>
            <w:fldChar w:fldCharType="separate"/>
          </w:r>
          <w:r>
            <w:t>6.3.20 dot1x max-user macbased</w:t>
          </w:r>
          <w:r>
            <w:tab/>
          </w:r>
          <w:r>
            <w:fldChar w:fldCharType="begin"/>
          </w:r>
          <w:r>
            <w:instrText xml:space="preserve"> PAGEREF _Toc17045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_Toc31474 </w:instrText>
          </w:r>
          <w:r>
            <w:rPr>
              <w:bCs/>
              <w:lang w:val="zh-CN"/>
            </w:rPr>
            <w:fldChar w:fldCharType="separate"/>
          </w:r>
          <w:r>
            <w:t>6.3.21 dot1x max-user userbased</w:t>
          </w:r>
          <w:r>
            <w:tab/>
          </w:r>
          <w:r>
            <w:fldChar w:fldCharType="begin"/>
          </w:r>
          <w:r>
            <w:instrText xml:space="preserve"> PAGEREF _Toc31474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_Toc15038 </w:instrText>
          </w:r>
          <w:r>
            <w:rPr>
              <w:bCs/>
              <w:lang w:val="zh-CN"/>
            </w:rPr>
            <w:fldChar w:fldCharType="separate"/>
          </w:r>
          <w:r>
            <w:rPr>
              <w:lang w:val="en-US"/>
            </w:rPr>
            <w:t xml:space="preserve">6.3.22 </w:t>
          </w:r>
          <w:r>
            <w:rPr>
              <w:rFonts w:hint="eastAsia"/>
              <w:lang w:val="en-US"/>
            </w:rPr>
            <w:t>dot1x portbased mode single-mode</w:t>
          </w:r>
          <w:r>
            <w:tab/>
          </w:r>
          <w:r>
            <w:fldChar w:fldCharType="begin"/>
          </w:r>
          <w:r>
            <w:instrText xml:space="preserve"> PAGEREF _Toc15038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_Toc22627 </w:instrText>
          </w:r>
          <w:r>
            <w:rPr>
              <w:bCs/>
              <w:lang w:val="zh-CN"/>
            </w:rPr>
            <w:fldChar w:fldCharType="separate"/>
          </w:r>
          <w:r>
            <w:t>6.3.23 dot1x port-control</w:t>
          </w:r>
          <w:r>
            <w:tab/>
          </w:r>
          <w:r>
            <w:fldChar w:fldCharType="begin"/>
          </w:r>
          <w:r>
            <w:instrText xml:space="preserve"> PAGEREF _Toc22627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_Toc24905 </w:instrText>
          </w:r>
          <w:r>
            <w:rPr>
              <w:bCs/>
              <w:lang w:val="zh-CN"/>
            </w:rPr>
            <w:fldChar w:fldCharType="separate"/>
          </w:r>
          <w:r>
            <w:t>6.3.24 dot1x port-method</w:t>
          </w:r>
          <w:r>
            <w:tab/>
          </w:r>
          <w:r>
            <w:fldChar w:fldCharType="begin"/>
          </w:r>
          <w:r>
            <w:instrText xml:space="preserve"> PAGEREF _Toc24905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_Toc30283 </w:instrText>
          </w:r>
          <w:r>
            <w:rPr>
              <w:bCs/>
              <w:lang w:val="zh-CN"/>
            </w:rPr>
            <w:fldChar w:fldCharType="separate"/>
          </w:r>
          <w:r>
            <w:t>6.3.25 dot1x privateclient enable</w:t>
          </w:r>
          <w:r>
            <w:tab/>
          </w:r>
          <w:r>
            <w:fldChar w:fldCharType="begin"/>
          </w:r>
          <w:r>
            <w:instrText xml:space="preserve"> PAGEREF _Toc30283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_Toc26772 </w:instrText>
          </w:r>
          <w:r>
            <w:rPr>
              <w:bCs/>
              <w:lang w:val="zh-CN"/>
            </w:rPr>
            <w:fldChar w:fldCharType="separate"/>
          </w:r>
          <w:r>
            <w:t xml:space="preserve">6.3.26 </w:t>
          </w:r>
          <w:r>
            <w:rPr>
              <w:rFonts w:hint="eastAsia"/>
            </w:rPr>
            <w:t>dot1x privateclient protect enable</w:t>
          </w:r>
          <w:r>
            <w:tab/>
          </w:r>
          <w:r>
            <w:fldChar w:fldCharType="begin"/>
          </w:r>
          <w:r>
            <w:instrText xml:space="preserve"> PAGEREF _Toc26772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_Toc31866 </w:instrText>
          </w:r>
          <w:r>
            <w:rPr>
              <w:bCs/>
              <w:lang w:val="zh-CN"/>
            </w:rPr>
            <w:fldChar w:fldCharType="separate"/>
          </w:r>
          <w:r>
            <w:t>6.3.27 dot1x re-authenticate</w:t>
          </w:r>
          <w:r>
            <w:tab/>
          </w:r>
          <w:r>
            <w:fldChar w:fldCharType="begin"/>
          </w:r>
          <w:r>
            <w:instrText xml:space="preserve"> PAGEREF _Toc31866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_Toc17528 </w:instrText>
          </w:r>
          <w:r>
            <w:rPr>
              <w:bCs/>
              <w:lang w:val="zh-CN"/>
            </w:rPr>
            <w:fldChar w:fldCharType="separate"/>
          </w:r>
          <w:r>
            <w:t>6.3.28 dot1x re-authentication</w:t>
          </w:r>
          <w:r>
            <w:tab/>
          </w:r>
          <w:r>
            <w:fldChar w:fldCharType="begin"/>
          </w:r>
          <w:r>
            <w:instrText xml:space="preserve"> PAGEREF _Toc17528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_Toc21919 </w:instrText>
          </w:r>
          <w:r>
            <w:rPr>
              <w:bCs/>
              <w:lang w:val="zh-CN"/>
            </w:rPr>
            <w:fldChar w:fldCharType="separate"/>
          </w:r>
          <w:r>
            <w:t>6.3.29 dot1x timeout quiet-period</w:t>
          </w:r>
          <w:r>
            <w:tab/>
          </w:r>
          <w:r>
            <w:fldChar w:fldCharType="begin"/>
          </w:r>
          <w:r>
            <w:instrText xml:space="preserve"> PAGEREF _Toc21919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_Toc18995 </w:instrText>
          </w:r>
          <w:r>
            <w:rPr>
              <w:bCs/>
              <w:lang w:val="zh-CN"/>
            </w:rPr>
            <w:fldChar w:fldCharType="separate"/>
          </w:r>
          <w:r>
            <w:t>6.3.30 dot1x timeout re-authperiod</w:t>
          </w:r>
          <w:r>
            <w:tab/>
          </w:r>
          <w:r>
            <w:fldChar w:fldCharType="begin"/>
          </w:r>
          <w:r>
            <w:instrText xml:space="preserve"> PAGEREF _Toc18995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_Toc2570 </w:instrText>
          </w:r>
          <w:r>
            <w:rPr>
              <w:bCs/>
              <w:lang w:val="zh-CN"/>
            </w:rPr>
            <w:fldChar w:fldCharType="separate"/>
          </w:r>
          <w:r>
            <w:t>6.3.31 dot1x timeout tx-period</w:t>
          </w:r>
          <w:r>
            <w:tab/>
          </w:r>
          <w:r>
            <w:fldChar w:fldCharType="begin"/>
          </w:r>
          <w:r>
            <w:instrText xml:space="preserve"> PAGEREF _Toc2570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_Toc28860 </w:instrText>
          </w:r>
          <w:r>
            <w:rPr>
              <w:bCs/>
              <w:lang w:val="zh-CN"/>
            </w:rPr>
            <w:fldChar w:fldCharType="separate"/>
          </w:r>
          <w:r>
            <w:t>6.3.32 dot1x unicast enable</w:t>
          </w:r>
          <w:r>
            <w:tab/>
          </w:r>
          <w:r>
            <w:fldChar w:fldCharType="begin"/>
          </w:r>
          <w:r>
            <w:instrText xml:space="preserve"> PAGEREF _Toc28860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_Toc15519 </w:instrText>
          </w:r>
          <w:r>
            <w:rPr>
              <w:bCs/>
              <w:lang w:val="zh-CN"/>
            </w:rPr>
            <w:fldChar w:fldCharType="separate"/>
          </w:r>
          <w:r>
            <w:rPr>
              <w:rFonts w:hint="eastAsia"/>
              <w:lang w:val="en-US"/>
            </w:rPr>
            <w:t xml:space="preserve">6.3.33 </w:t>
          </w:r>
          <w:r>
            <w:t>dot1x username</w:t>
          </w:r>
          <w:r>
            <w:tab/>
          </w:r>
          <w:r>
            <w:fldChar w:fldCharType="begin"/>
          </w:r>
          <w:r>
            <w:instrText xml:space="preserve"> PAGEREF _Toc15519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_Toc31898 </w:instrText>
          </w:r>
          <w:r>
            <w:rPr>
              <w:bCs/>
              <w:lang w:val="zh-CN"/>
            </w:rPr>
            <w:fldChar w:fldCharType="separate"/>
          </w:r>
          <w:r>
            <w:t>6.3.34 dot1x web authentication enable</w:t>
          </w:r>
          <w:r>
            <w:tab/>
          </w:r>
          <w:r>
            <w:fldChar w:fldCharType="begin"/>
          </w:r>
          <w:r>
            <w:instrText xml:space="preserve"> PAGEREF _Toc31898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_Toc31699 </w:instrText>
          </w:r>
          <w:r>
            <w:rPr>
              <w:bCs/>
              <w:lang w:val="zh-CN"/>
            </w:rPr>
            <w:fldChar w:fldCharType="separate"/>
          </w:r>
          <w:r>
            <w:rPr>
              <w:lang w:val="en-US"/>
            </w:rPr>
            <w:t>6.3.35 dot1x web authentication ipv6 passthrough</w:t>
          </w:r>
          <w:r>
            <w:tab/>
          </w:r>
          <w:r>
            <w:fldChar w:fldCharType="begin"/>
          </w:r>
          <w:r>
            <w:instrText xml:space="preserve"> PAGEREF _Toc31699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_Toc728 </w:instrText>
          </w:r>
          <w:r>
            <w:rPr>
              <w:bCs/>
              <w:lang w:val="zh-CN"/>
            </w:rPr>
            <w:fldChar w:fldCharType="separate"/>
          </w:r>
          <w:r>
            <w:t>6.3.36 dot1x web redirect</w:t>
          </w:r>
          <w:r>
            <w:tab/>
          </w:r>
          <w:r>
            <w:fldChar w:fldCharType="begin"/>
          </w:r>
          <w:r>
            <w:instrText xml:space="preserve"> PAGEREF _Toc728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_Toc22826 </w:instrText>
          </w:r>
          <w:r>
            <w:rPr>
              <w:bCs/>
              <w:lang w:val="zh-CN"/>
            </w:rPr>
            <w:fldChar w:fldCharType="separate"/>
          </w:r>
          <w:r>
            <w:t>6.3.37 dot1x web redirect enable</w:t>
          </w:r>
          <w:r>
            <w:tab/>
          </w:r>
          <w:r>
            <w:fldChar w:fldCharType="begin"/>
          </w:r>
          <w:r>
            <w:instrText xml:space="preserve"> PAGEREF _Toc22826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_Toc26561 </w:instrText>
          </w:r>
          <w:r>
            <w:rPr>
              <w:bCs/>
              <w:lang w:val="zh-CN"/>
            </w:rPr>
            <w:fldChar w:fldCharType="separate"/>
          </w:r>
          <w:r>
            <w:t>6.3.38 free-mac</w:t>
          </w:r>
          <w:r>
            <w:tab/>
          </w:r>
          <w:r>
            <w:fldChar w:fldCharType="begin"/>
          </w:r>
          <w:r>
            <w:instrText xml:space="preserve"> PAGEREF _Toc26561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_Toc19525 </w:instrText>
          </w:r>
          <w:r>
            <w:rPr>
              <w:bCs/>
              <w:lang w:val="zh-CN"/>
            </w:rPr>
            <w:fldChar w:fldCharType="separate"/>
          </w:r>
          <w:r>
            <w:t>6.3.39 show dot1x</w:t>
          </w:r>
          <w:r>
            <w:tab/>
          </w:r>
          <w:r>
            <w:fldChar w:fldCharType="begin"/>
          </w:r>
          <w:r>
            <w:instrText xml:space="preserve"> PAGEREF _Toc19525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_Toc24330 </w:instrText>
          </w:r>
          <w:r>
            <w:rPr>
              <w:bCs/>
              <w:lang w:val="zh-CN"/>
            </w:rPr>
            <w:fldChar w:fldCharType="separate"/>
          </w:r>
          <w:r>
            <w:t>6.3.40 show dot1x user</w:t>
          </w:r>
          <w:r>
            <w:tab/>
          </w:r>
          <w:r>
            <w:fldChar w:fldCharType="begin"/>
          </w:r>
          <w:r>
            <w:instrText xml:space="preserve"> PAGEREF _Toc24330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_Toc21050 </w:instrText>
          </w:r>
          <w:r>
            <w:rPr>
              <w:bCs/>
              <w:lang w:val="zh-CN"/>
            </w:rPr>
            <w:fldChar w:fldCharType="separate"/>
          </w:r>
          <w:r>
            <w:t>6.3.41 clear dot1x</w:t>
          </w:r>
          <w:r>
            <w:tab/>
          </w:r>
          <w:r>
            <w:fldChar w:fldCharType="begin"/>
          </w:r>
          <w:r>
            <w:instrText xml:space="preserve"> PAGEREF _Toc21050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_Toc28894 </w:instrText>
          </w:r>
          <w:r>
            <w:rPr>
              <w:bCs/>
              <w:lang w:val="zh-CN"/>
            </w:rPr>
            <w:fldChar w:fldCharType="separate"/>
          </w:r>
          <w:r>
            <w:t xml:space="preserve">6.3.42 </w:t>
          </w:r>
          <w:r>
            <w:rPr>
              <w:rFonts w:hint="eastAsia"/>
            </w:rPr>
            <w:t>user-control limit ipv4</w:t>
          </w:r>
          <w:r>
            <w:tab/>
          </w:r>
          <w:r>
            <w:fldChar w:fldCharType="begin"/>
          </w:r>
          <w:r>
            <w:instrText xml:space="preserve"> PAGEREF _Toc28894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_Toc31815 </w:instrText>
          </w:r>
          <w:r>
            <w:rPr>
              <w:bCs/>
              <w:lang w:val="zh-CN"/>
            </w:rPr>
            <w:fldChar w:fldCharType="separate"/>
          </w:r>
          <w:r>
            <w:t xml:space="preserve">6.3.43 </w:t>
          </w:r>
          <w:r>
            <w:rPr>
              <w:rFonts w:hint="eastAsia"/>
            </w:rPr>
            <w:t>user-control limit ipv6</w:t>
          </w:r>
          <w:r>
            <w:tab/>
          </w:r>
          <w:r>
            <w:fldChar w:fldCharType="begin"/>
          </w:r>
          <w:r>
            <w:instrText xml:space="preserve"> PAGEREF _Toc31815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_Toc29753 </w:instrText>
          </w:r>
          <w:r>
            <w:rPr>
              <w:bCs/>
              <w:lang w:val="zh-CN"/>
            </w:rPr>
            <w:fldChar w:fldCharType="separate"/>
          </w:r>
          <w:r>
            <w:t>6.3.44 vlan-pool</w:t>
          </w:r>
          <w:r>
            <w:tab/>
          </w:r>
          <w:r>
            <w:fldChar w:fldCharType="begin"/>
          </w:r>
          <w:r>
            <w:instrText xml:space="preserve"> PAGEREF _Toc29753 \h </w:instrText>
          </w:r>
          <w:r>
            <w:fldChar w:fldCharType="separate"/>
          </w:r>
          <w:r>
            <w:t>40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_Toc3404 </w:instrText>
          </w:r>
          <w:r>
            <w:rPr>
              <w:bCs/>
              <w:lang w:val="zh-CN"/>
            </w:rPr>
            <w:fldChar w:fldCharType="separate"/>
          </w:r>
          <w:r>
            <w:t xml:space="preserve">6.4 </w:t>
          </w:r>
          <w:r>
            <w:rPr>
              <w:rFonts w:hint="eastAsia"/>
            </w:rPr>
            <w:t>端口、</w:t>
          </w:r>
          <w:r>
            <w:t>VLAN</w:t>
          </w:r>
          <w:r>
            <w:rPr>
              <w:rFonts w:hint="eastAsia"/>
            </w:rPr>
            <w:t>中</w:t>
          </w:r>
          <w:r>
            <w:t>MAC</w:t>
          </w:r>
          <w:r>
            <w:rPr>
              <w:rFonts w:hint="eastAsia"/>
            </w:rPr>
            <w:t>、</w:t>
          </w:r>
          <w:r>
            <w:t>IP</w:t>
          </w:r>
          <w:r>
            <w:rPr>
              <w:rFonts w:hint="eastAsia"/>
            </w:rPr>
            <w:t>数量限制</w:t>
          </w:r>
          <w:r>
            <w:tab/>
          </w:r>
          <w:r>
            <w:fldChar w:fldCharType="begin"/>
          </w:r>
          <w:r>
            <w:instrText xml:space="preserve"> PAGEREF _Toc3404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_Toc25568 </w:instrText>
          </w:r>
          <w:r>
            <w:rPr>
              <w:bCs/>
              <w:lang w:val="zh-CN"/>
            </w:rPr>
            <w:fldChar w:fldCharType="separate"/>
          </w:r>
          <w:r>
            <w:t>6.4.1 debug ip arp count</w:t>
          </w:r>
          <w:r>
            <w:tab/>
          </w:r>
          <w:r>
            <w:fldChar w:fldCharType="begin"/>
          </w:r>
          <w:r>
            <w:instrText xml:space="preserve"> PAGEREF _Toc25568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_Toc12386 </w:instrText>
          </w:r>
          <w:r>
            <w:rPr>
              <w:bCs/>
              <w:lang w:val="zh-CN"/>
            </w:rPr>
            <w:fldChar w:fldCharType="separate"/>
          </w:r>
          <w:r>
            <w:t>6.4.2 debug ipv6 nd count</w:t>
          </w:r>
          <w:r>
            <w:tab/>
          </w:r>
          <w:r>
            <w:fldChar w:fldCharType="begin"/>
          </w:r>
          <w:r>
            <w:instrText xml:space="preserve"> PAGEREF _Toc12386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_Toc7737 </w:instrText>
          </w:r>
          <w:r>
            <w:rPr>
              <w:bCs/>
              <w:lang w:val="zh-CN"/>
            </w:rPr>
            <w:fldChar w:fldCharType="separate"/>
          </w:r>
          <w:r>
            <w:t>6.4.3 debug switchport arp count</w:t>
          </w:r>
          <w:r>
            <w:tab/>
          </w:r>
          <w:r>
            <w:fldChar w:fldCharType="begin"/>
          </w:r>
          <w:r>
            <w:instrText xml:space="preserve"> PAGEREF _Toc7737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_Toc13130 </w:instrText>
          </w:r>
          <w:r>
            <w:rPr>
              <w:bCs/>
              <w:lang w:val="zh-CN"/>
            </w:rPr>
            <w:fldChar w:fldCharType="separate"/>
          </w:r>
          <w:r>
            <w:t>6.4.4 debug switchport mac count</w:t>
          </w:r>
          <w:r>
            <w:tab/>
          </w:r>
          <w:r>
            <w:fldChar w:fldCharType="begin"/>
          </w:r>
          <w:r>
            <w:instrText xml:space="preserve"> PAGEREF _Toc13130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_Toc3658 </w:instrText>
          </w:r>
          <w:r>
            <w:rPr>
              <w:bCs/>
              <w:lang w:val="zh-CN"/>
            </w:rPr>
            <w:fldChar w:fldCharType="separate"/>
          </w:r>
          <w:r>
            <w:t>6.4.5 debug switchport nd count</w:t>
          </w:r>
          <w:r>
            <w:tab/>
          </w:r>
          <w:r>
            <w:fldChar w:fldCharType="begin"/>
          </w:r>
          <w:r>
            <w:instrText xml:space="preserve"> PAGEREF _Toc3658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_Toc19683 </w:instrText>
          </w:r>
          <w:r>
            <w:rPr>
              <w:bCs/>
              <w:lang w:val="zh-CN"/>
            </w:rPr>
            <w:fldChar w:fldCharType="separate"/>
          </w:r>
          <w:r>
            <w:t>6.4.6 debug vlan mac count</w:t>
          </w:r>
          <w:r>
            <w:tab/>
          </w:r>
          <w:r>
            <w:fldChar w:fldCharType="begin"/>
          </w:r>
          <w:r>
            <w:instrText xml:space="preserve"> PAGEREF _Toc19683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_Toc1976 </w:instrText>
          </w:r>
          <w:r>
            <w:rPr>
              <w:bCs/>
              <w:lang w:val="zh-CN"/>
            </w:rPr>
            <w:fldChar w:fldCharType="separate"/>
          </w:r>
          <w:r>
            <w:t>6.4.7 ip arp dynamic maximum</w:t>
          </w:r>
          <w:r>
            <w:tab/>
          </w:r>
          <w:r>
            <w:fldChar w:fldCharType="begin"/>
          </w:r>
          <w:r>
            <w:instrText xml:space="preserve"> PAGEREF _Toc1976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_Toc776 </w:instrText>
          </w:r>
          <w:r>
            <w:rPr>
              <w:bCs/>
              <w:lang w:val="zh-CN"/>
            </w:rPr>
            <w:fldChar w:fldCharType="separate"/>
          </w:r>
          <w:r>
            <w:t>6.4.8 ipv6 nd dynamic maximum</w:t>
          </w:r>
          <w:r>
            <w:tab/>
          </w:r>
          <w:r>
            <w:fldChar w:fldCharType="begin"/>
          </w:r>
          <w:r>
            <w:instrText xml:space="preserve"> PAGEREF _Toc776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_Toc7835 </w:instrText>
          </w:r>
          <w:r>
            <w:rPr>
              <w:bCs/>
              <w:lang w:val="zh-CN"/>
            </w:rPr>
            <w:fldChar w:fldCharType="separate"/>
          </w:r>
          <w:r>
            <w:t>6.4.9 mac-address query timeout</w:t>
          </w:r>
          <w:r>
            <w:tab/>
          </w:r>
          <w:r>
            <w:fldChar w:fldCharType="begin"/>
          </w:r>
          <w:r>
            <w:instrText xml:space="preserve"> PAGEREF _Toc7835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_Toc12429 </w:instrText>
          </w:r>
          <w:r>
            <w:rPr>
              <w:bCs/>
              <w:lang w:val="zh-CN"/>
            </w:rPr>
            <w:fldChar w:fldCharType="separate"/>
          </w:r>
          <w:r>
            <w:t>6.4.10 show arp-dynamic count</w:t>
          </w:r>
          <w:r>
            <w:tab/>
          </w:r>
          <w:r>
            <w:fldChar w:fldCharType="begin"/>
          </w:r>
          <w:r>
            <w:instrText xml:space="preserve"> PAGEREF _Toc12429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_Toc25893 </w:instrText>
          </w:r>
          <w:r>
            <w:rPr>
              <w:bCs/>
              <w:lang w:val="zh-CN"/>
            </w:rPr>
            <w:fldChar w:fldCharType="separate"/>
          </w:r>
          <w:r>
            <w:rPr>
              <w:lang w:val="en-US"/>
            </w:rPr>
            <w:t>6.4.11 show mac-address dynamic count</w:t>
          </w:r>
          <w:r>
            <w:tab/>
          </w:r>
          <w:r>
            <w:fldChar w:fldCharType="begin"/>
          </w:r>
          <w:r>
            <w:instrText xml:space="preserve"> PAGEREF _Toc25893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_Toc32452 </w:instrText>
          </w:r>
          <w:r>
            <w:rPr>
              <w:bCs/>
              <w:lang w:val="zh-CN"/>
            </w:rPr>
            <w:fldChar w:fldCharType="separate"/>
          </w:r>
          <w:r>
            <w:t>6.4.12 show nd-dynamic count</w:t>
          </w:r>
          <w:r>
            <w:tab/>
          </w:r>
          <w:r>
            <w:fldChar w:fldCharType="begin"/>
          </w:r>
          <w:r>
            <w:instrText xml:space="preserve"> PAGEREF _Toc32452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_Toc26533 </w:instrText>
          </w:r>
          <w:r>
            <w:rPr>
              <w:bCs/>
              <w:lang w:val="zh-CN"/>
            </w:rPr>
            <w:fldChar w:fldCharType="separate"/>
          </w:r>
          <w:r>
            <w:t>6.4.13 switchport arp dynamic maximum</w:t>
          </w:r>
          <w:r>
            <w:tab/>
          </w:r>
          <w:r>
            <w:fldChar w:fldCharType="begin"/>
          </w:r>
          <w:r>
            <w:instrText xml:space="preserve"> PAGEREF _Toc26533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_Toc14330 </w:instrText>
          </w:r>
          <w:r>
            <w:rPr>
              <w:bCs/>
              <w:lang w:val="zh-CN"/>
            </w:rPr>
            <w:fldChar w:fldCharType="separate"/>
          </w:r>
          <w:r>
            <w:rPr>
              <w:lang w:val="en-US"/>
            </w:rPr>
            <w:t>6.4.14 switchport mac-address dynamic maximum</w:t>
          </w:r>
          <w:r>
            <w:tab/>
          </w:r>
          <w:r>
            <w:fldChar w:fldCharType="begin"/>
          </w:r>
          <w:r>
            <w:instrText xml:space="preserve"> PAGEREF _Toc14330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_Toc8967 </w:instrText>
          </w:r>
          <w:r>
            <w:rPr>
              <w:bCs/>
              <w:lang w:val="zh-CN"/>
            </w:rPr>
            <w:fldChar w:fldCharType="separate"/>
          </w:r>
          <w:r>
            <w:t xml:space="preserve">6.4.15 switchport </w:t>
          </w:r>
          <w:r>
            <w:rPr>
              <w:rFonts w:hint="eastAsia"/>
            </w:rPr>
            <w:t>mac-address</w:t>
          </w:r>
          <w:r>
            <w:t xml:space="preserve"> violation</w:t>
          </w:r>
          <w:r>
            <w:tab/>
          </w:r>
          <w:r>
            <w:fldChar w:fldCharType="begin"/>
          </w:r>
          <w:r>
            <w:instrText xml:space="preserve"> PAGEREF _Toc8967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_Toc15130 </w:instrText>
          </w:r>
          <w:r>
            <w:rPr>
              <w:bCs/>
              <w:lang w:val="zh-CN"/>
            </w:rPr>
            <w:fldChar w:fldCharType="separate"/>
          </w:r>
          <w:r>
            <w:t>6.4.16 switchport nd dynamic maximum</w:t>
          </w:r>
          <w:r>
            <w:tab/>
          </w:r>
          <w:r>
            <w:fldChar w:fldCharType="begin"/>
          </w:r>
          <w:r>
            <w:instrText xml:space="preserve"> PAGEREF _Toc15130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_Toc22561 </w:instrText>
          </w:r>
          <w:r>
            <w:rPr>
              <w:bCs/>
              <w:lang w:val="zh-CN"/>
            </w:rPr>
            <w:fldChar w:fldCharType="separate"/>
          </w:r>
          <w:r>
            <w:t>6.4.17 vlan mac-address dynamic maximum</w:t>
          </w:r>
          <w:r>
            <w:tab/>
          </w:r>
          <w:r>
            <w:fldChar w:fldCharType="begin"/>
          </w:r>
          <w:r>
            <w:instrText xml:space="preserve"> PAGEREF _Toc22561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_Toc8121 </w:instrText>
          </w:r>
          <w:r>
            <w:rPr>
              <w:bCs/>
              <w:lang w:val="zh-CN"/>
            </w:rPr>
            <w:fldChar w:fldCharType="separate"/>
          </w:r>
          <w:r>
            <w:rPr>
              <w:rFonts w:hint="eastAsia"/>
              <w:lang w:val="en-US"/>
            </w:rPr>
            <w:t xml:space="preserve">6.4.18 </w:t>
          </w:r>
          <w:r>
            <w:rPr>
              <w:lang w:val="en-US"/>
            </w:rPr>
            <w:t>vlan  mac-address maximum action</w:t>
          </w:r>
          <w:r>
            <w:tab/>
          </w:r>
          <w:r>
            <w:fldChar w:fldCharType="begin"/>
          </w:r>
          <w:r>
            <w:instrText xml:space="preserve"> PAGEREF _Toc8121 \h </w:instrText>
          </w:r>
          <w:r>
            <w:fldChar w:fldCharType="separate"/>
          </w:r>
          <w:r>
            <w:t>48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_Toc13300 </w:instrText>
          </w:r>
          <w:r>
            <w:rPr>
              <w:bCs/>
              <w:lang w:val="zh-CN"/>
            </w:rPr>
            <w:fldChar w:fldCharType="separate"/>
          </w:r>
          <w:r>
            <w:t>6.5 AM</w:t>
          </w:r>
          <w:r>
            <w:tab/>
          </w:r>
          <w:r>
            <w:fldChar w:fldCharType="begin"/>
          </w:r>
          <w:r>
            <w:instrText xml:space="preserve"> PAGEREF _Toc13300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_Toc20263 </w:instrText>
          </w:r>
          <w:r>
            <w:rPr>
              <w:bCs/>
              <w:lang w:val="zh-CN"/>
            </w:rPr>
            <w:fldChar w:fldCharType="separate"/>
          </w:r>
          <w:r>
            <w:t>6.5.1 am enable</w:t>
          </w:r>
          <w:r>
            <w:tab/>
          </w:r>
          <w:r>
            <w:fldChar w:fldCharType="begin"/>
          </w:r>
          <w:r>
            <w:instrText xml:space="preserve"> PAGEREF _Toc20263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_Toc30763 </w:instrText>
          </w:r>
          <w:r>
            <w:rPr>
              <w:bCs/>
              <w:lang w:val="zh-CN"/>
            </w:rPr>
            <w:fldChar w:fldCharType="separate"/>
          </w:r>
          <w:r>
            <w:t>6.5.2 am port</w:t>
          </w:r>
          <w:r>
            <w:tab/>
          </w:r>
          <w:r>
            <w:fldChar w:fldCharType="begin"/>
          </w:r>
          <w:r>
            <w:instrText xml:space="preserve"> PAGEREF _Toc30763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_Toc22771 </w:instrText>
          </w:r>
          <w:r>
            <w:rPr>
              <w:bCs/>
              <w:lang w:val="zh-CN"/>
            </w:rPr>
            <w:fldChar w:fldCharType="separate"/>
          </w:r>
          <w:r>
            <w:t>6.5.3 am ip-pool</w:t>
          </w:r>
          <w:r>
            <w:tab/>
          </w:r>
          <w:r>
            <w:fldChar w:fldCharType="begin"/>
          </w:r>
          <w:r>
            <w:instrText xml:space="preserve"> PAGEREF _Toc22771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 </w:instrText>
          </w:r>
          <w:r>
            <w:rPr>
              <w:bCs/>
              <w:lang w:val="zh-CN"/>
            </w:rPr>
            <w:fldChar w:fldCharType="separate"/>
          </w:r>
          <w:r>
            <w:t>6.5.4 am mac-ip-pool</w:t>
          </w:r>
          <w:r>
            <w:tab/>
          </w:r>
          <w:r>
            <w:fldChar w:fldCharType="begin"/>
          </w:r>
          <w:r>
            <w:instrText xml:space="preserve"> PAGEREF _Toc19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_Toc22393 </w:instrText>
          </w:r>
          <w:r>
            <w:rPr>
              <w:bCs/>
              <w:lang w:val="zh-CN"/>
            </w:rPr>
            <w:fldChar w:fldCharType="separate"/>
          </w:r>
          <w:r>
            <w:t>6.5.5 no am all</w:t>
          </w:r>
          <w:r>
            <w:tab/>
          </w:r>
          <w:r>
            <w:fldChar w:fldCharType="begin"/>
          </w:r>
          <w:r>
            <w:instrText xml:space="preserve"> PAGEREF _Toc22393 \h </w:instrText>
          </w:r>
          <w:r>
            <w:fldChar w:fldCharType="separate"/>
          </w:r>
          <w:r>
            <w:t>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_Toc12134 </w:instrText>
          </w:r>
          <w:r>
            <w:rPr>
              <w:bCs/>
              <w:lang w:val="zh-CN"/>
            </w:rPr>
            <w:fldChar w:fldCharType="separate"/>
          </w:r>
          <w:r>
            <w:t>6.5.6 show am</w:t>
          </w:r>
          <w:r>
            <w:tab/>
          </w:r>
          <w:r>
            <w:fldChar w:fldCharType="begin"/>
          </w:r>
          <w:r>
            <w:instrText xml:space="preserve"> PAGEREF _Toc12134 \h </w:instrText>
          </w:r>
          <w:r>
            <w:fldChar w:fldCharType="separate"/>
          </w:r>
          <w:r>
            <w:t>50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_Toc32759 </w:instrText>
          </w:r>
          <w:r>
            <w:rPr>
              <w:bCs/>
              <w:lang w:val="zh-CN"/>
            </w:rPr>
            <w:fldChar w:fldCharType="separate"/>
          </w:r>
          <w:r>
            <w:t>6.6 安全特性</w:t>
          </w:r>
          <w:r>
            <w:tab/>
          </w:r>
          <w:r>
            <w:fldChar w:fldCharType="begin"/>
          </w:r>
          <w:r>
            <w:instrText xml:space="preserve"> PAGEREF _Toc32759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_Toc27944 </w:instrText>
          </w:r>
          <w:r>
            <w:rPr>
              <w:bCs/>
              <w:lang w:val="zh-CN"/>
            </w:rPr>
            <w:fldChar w:fldCharType="separate"/>
          </w:r>
          <w:r>
            <w:rPr>
              <w:lang w:val="en-US"/>
            </w:rPr>
            <w:t>6.6.1 dosattack-check srcip-equal-dstip enable</w:t>
          </w:r>
          <w:r>
            <w:tab/>
          </w:r>
          <w:r>
            <w:fldChar w:fldCharType="begin"/>
          </w:r>
          <w:r>
            <w:instrText xml:space="preserve"> PAGEREF _Toc27944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_Toc4375 </w:instrText>
          </w:r>
          <w:r>
            <w:rPr>
              <w:bCs/>
              <w:lang w:val="zh-CN"/>
            </w:rPr>
            <w:fldChar w:fldCharType="separate"/>
          </w:r>
          <w:r>
            <w:rPr>
              <w:lang w:val="en-US"/>
            </w:rPr>
            <w:t>6.6.2 dosattack-check ipv4-first-fragment enable</w:t>
          </w:r>
          <w:r>
            <w:tab/>
          </w:r>
          <w:r>
            <w:fldChar w:fldCharType="begin"/>
          </w:r>
          <w:r>
            <w:instrText xml:space="preserve"> PAGEREF _Toc4375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_Toc2609 </w:instrText>
          </w:r>
          <w:r>
            <w:rPr>
              <w:bCs/>
              <w:lang w:val="zh-CN"/>
            </w:rPr>
            <w:fldChar w:fldCharType="separate"/>
          </w:r>
          <w:r>
            <w:t>6.6.3 dosattack-check tcp-flags enable</w:t>
          </w:r>
          <w:r>
            <w:tab/>
          </w:r>
          <w:r>
            <w:fldChar w:fldCharType="begin"/>
          </w:r>
          <w:r>
            <w:instrText xml:space="preserve"> PAGEREF _Toc2609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_Toc14815 </w:instrText>
          </w:r>
          <w:r>
            <w:rPr>
              <w:bCs/>
              <w:lang w:val="zh-CN"/>
            </w:rPr>
            <w:fldChar w:fldCharType="separate"/>
          </w:r>
          <w:r>
            <w:rPr>
              <w:lang w:val="en-US"/>
            </w:rPr>
            <w:t>6.6.4 dosattack-check srcport-equal-dstport enable</w:t>
          </w:r>
          <w:r>
            <w:tab/>
          </w:r>
          <w:r>
            <w:fldChar w:fldCharType="begin"/>
          </w:r>
          <w:r>
            <w:instrText xml:space="preserve"> PAGEREF _Toc14815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_Toc15571 </w:instrText>
          </w:r>
          <w:r>
            <w:rPr>
              <w:bCs/>
              <w:lang w:val="zh-CN"/>
            </w:rPr>
            <w:fldChar w:fldCharType="separate"/>
          </w:r>
          <w:r>
            <w:t>6.6.5 dosattack-check tcp-fragment enable</w:t>
          </w:r>
          <w:r>
            <w:tab/>
          </w:r>
          <w:r>
            <w:fldChar w:fldCharType="begin"/>
          </w:r>
          <w:r>
            <w:instrText xml:space="preserve"> PAGEREF _Toc15571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_Toc5427 </w:instrText>
          </w:r>
          <w:r>
            <w:rPr>
              <w:bCs/>
              <w:lang w:val="zh-CN"/>
            </w:rPr>
            <w:fldChar w:fldCharType="separate"/>
          </w:r>
          <w:r>
            <w:t>6.6.6 dosattack-check tcp-segment</w:t>
          </w:r>
          <w:r>
            <w:tab/>
          </w:r>
          <w:r>
            <w:fldChar w:fldCharType="begin"/>
          </w:r>
          <w:r>
            <w:instrText xml:space="preserve"> PAGEREF _Toc5427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_Toc25296 </w:instrText>
          </w:r>
          <w:r>
            <w:rPr>
              <w:bCs/>
              <w:lang w:val="zh-CN"/>
            </w:rPr>
            <w:fldChar w:fldCharType="separate"/>
          </w:r>
          <w:r>
            <w:t>6.6.7 dosattack-check icmp-attacking enable</w:t>
          </w:r>
          <w:r>
            <w:tab/>
          </w:r>
          <w:r>
            <w:fldChar w:fldCharType="begin"/>
          </w:r>
          <w:r>
            <w:instrText xml:space="preserve"> PAGEREF _Toc25296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_Toc18035 </w:instrText>
          </w:r>
          <w:r>
            <w:rPr>
              <w:bCs/>
              <w:lang w:val="zh-CN"/>
            </w:rPr>
            <w:fldChar w:fldCharType="separate"/>
          </w:r>
          <w:r>
            <w:t>6.6.8 dosattack-check icmpV4-size</w:t>
          </w:r>
          <w:r>
            <w:tab/>
          </w:r>
          <w:r>
            <w:fldChar w:fldCharType="begin"/>
          </w:r>
          <w:r>
            <w:instrText xml:space="preserve"> PAGEREF _Toc18035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_Toc1032 </w:instrText>
          </w:r>
          <w:r>
            <w:rPr>
              <w:bCs/>
              <w:lang w:val="zh-CN"/>
            </w:rPr>
            <w:fldChar w:fldCharType="separate"/>
          </w:r>
          <w:r>
            <w:t>6.6.9 dosattack-check icmpv6-size</w:t>
          </w:r>
          <w:r>
            <w:tab/>
          </w:r>
          <w:r>
            <w:fldChar w:fldCharType="begin"/>
          </w:r>
          <w:r>
            <w:instrText xml:space="preserve"> PAGEREF _Toc1032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_Toc26618 </w:instrText>
          </w:r>
          <w:r>
            <w:rPr>
              <w:bCs/>
              <w:lang w:val="zh-CN"/>
            </w:rPr>
            <w:fldChar w:fldCharType="separate"/>
          </w:r>
          <w:r>
            <w:t>6.6.10 invalid-dip-drop</w:t>
          </w:r>
          <w:r>
            <w:tab/>
          </w:r>
          <w:r>
            <w:fldChar w:fldCharType="begin"/>
          </w:r>
          <w:r>
            <w:instrText xml:space="preserve"> PAGEREF _Toc26618 \h </w:instrText>
          </w:r>
          <w:r>
            <w:fldChar w:fldCharType="separate"/>
          </w:r>
          <w:r>
            <w:t>53</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_Toc9090 </w:instrText>
          </w:r>
          <w:r>
            <w:rPr>
              <w:bCs/>
              <w:lang w:val="zh-CN"/>
            </w:rPr>
            <w:fldChar w:fldCharType="separate"/>
          </w:r>
          <w:r>
            <w:t>6.7 TACACS+</w:t>
          </w:r>
          <w:r>
            <w:tab/>
          </w:r>
          <w:r>
            <w:fldChar w:fldCharType="begin"/>
          </w:r>
          <w:r>
            <w:instrText xml:space="preserve"> PAGEREF _Toc9090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_Toc17023 </w:instrText>
          </w:r>
          <w:r>
            <w:rPr>
              <w:bCs/>
              <w:lang w:val="zh-CN"/>
            </w:rPr>
            <w:fldChar w:fldCharType="separate"/>
          </w:r>
          <w:r>
            <w:t>6.7.1 tacacs-server authentication host</w:t>
          </w:r>
          <w:r>
            <w:tab/>
          </w:r>
          <w:r>
            <w:fldChar w:fldCharType="begin"/>
          </w:r>
          <w:r>
            <w:instrText xml:space="preserve"> PAGEREF _Toc17023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_Toc6583 </w:instrText>
          </w:r>
          <w:r>
            <w:rPr>
              <w:bCs/>
              <w:lang w:val="zh-CN"/>
            </w:rPr>
            <w:fldChar w:fldCharType="separate"/>
          </w:r>
          <w:r>
            <w:t>6.7.2 tacacs-server key</w:t>
          </w:r>
          <w:r>
            <w:tab/>
          </w:r>
          <w:r>
            <w:fldChar w:fldCharType="begin"/>
          </w:r>
          <w:r>
            <w:instrText xml:space="preserve"> PAGEREF _Toc6583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_Toc15538 </w:instrText>
          </w:r>
          <w:r>
            <w:rPr>
              <w:bCs/>
              <w:lang w:val="zh-CN"/>
            </w:rPr>
            <w:fldChar w:fldCharType="separate"/>
          </w:r>
          <w:r>
            <w:t>6.7.3 tacacs-server nas-ipv4</w:t>
          </w:r>
          <w:r>
            <w:tab/>
          </w:r>
          <w:r>
            <w:fldChar w:fldCharType="begin"/>
          </w:r>
          <w:r>
            <w:instrText xml:space="preserve"> PAGEREF _Toc15538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_Toc19022 </w:instrText>
          </w:r>
          <w:r>
            <w:rPr>
              <w:bCs/>
              <w:lang w:val="zh-CN"/>
            </w:rPr>
            <w:fldChar w:fldCharType="separate"/>
          </w:r>
          <w:r>
            <w:t>6.7.4 tacacs-server timeout</w:t>
          </w:r>
          <w:r>
            <w:tab/>
          </w:r>
          <w:r>
            <w:fldChar w:fldCharType="begin"/>
          </w:r>
          <w:r>
            <w:instrText xml:space="preserve"> PAGEREF _Toc19022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_Toc11397 </w:instrText>
          </w:r>
          <w:r>
            <w:rPr>
              <w:bCs/>
              <w:lang w:val="zh-CN"/>
            </w:rPr>
            <w:fldChar w:fldCharType="separate"/>
          </w:r>
          <w:r>
            <w:t>6.7.5 debug tacacs-server</w:t>
          </w:r>
          <w:r>
            <w:tab/>
          </w:r>
          <w:r>
            <w:fldChar w:fldCharType="begin"/>
          </w:r>
          <w:r>
            <w:instrText xml:space="preserve"> PAGEREF _Toc11397 \h </w:instrText>
          </w:r>
          <w:r>
            <w:fldChar w:fldCharType="separate"/>
          </w:r>
          <w:r>
            <w:t>55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_Toc22700 </w:instrText>
          </w:r>
          <w:r>
            <w:rPr>
              <w:bCs/>
              <w:lang w:val="zh-CN"/>
            </w:rPr>
            <w:fldChar w:fldCharType="separate"/>
          </w:r>
          <w:r>
            <w:t>6.8 RADIUS</w:t>
          </w:r>
          <w:r>
            <w:tab/>
          </w:r>
          <w:r>
            <w:fldChar w:fldCharType="begin"/>
          </w:r>
          <w:r>
            <w:instrText xml:space="preserve"> PAGEREF _Toc22700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_Toc23039 </w:instrText>
          </w:r>
          <w:r>
            <w:rPr>
              <w:bCs/>
              <w:lang w:val="zh-CN"/>
            </w:rPr>
            <w:fldChar w:fldCharType="separate"/>
          </w:r>
          <w:r>
            <w:t>6.8.1 aaa enable</w:t>
          </w:r>
          <w:r>
            <w:tab/>
          </w:r>
          <w:r>
            <w:fldChar w:fldCharType="begin"/>
          </w:r>
          <w:r>
            <w:instrText xml:space="preserve"> PAGEREF _Toc23039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_Toc8623 </w:instrText>
          </w:r>
          <w:r>
            <w:rPr>
              <w:bCs/>
              <w:lang w:val="zh-CN"/>
            </w:rPr>
            <w:fldChar w:fldCharType="separate"/>
          </w:r>
          <w:r>
            <w:t>6.8.2 aaa-accounting enable</w:t>
          </w:r>
          <w:r>
            <w:tab/>
          </w:r>
          <w:r>
            <w:fldChar w:fldCharType="begin"/>
          </w:r>
          <w:r>
            <w:instrText xml:space="preserve"> PAGEREF _Toc8623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_Toc14516 </w:instrText>
          </w:r>
          <w:r>
            <w:rPr>
              <w:bCs/>
              <w:lang w:val="zh-CN"/>
            </w:rPr>
            <w:fldChar w:fldCharType="separate"/>
          </w:r>
          <w:r>
            <w:t>6.8.3 aaa-accounting update</w:t>
          </w:r>
          <w:r>
            <w:tab/>
          </w:r>
          <w:r>
            <w:fldChar w:fldCharType="begin"/>
          </w:r>
          <w:r>
            <w:instrText xml:space="preserve"> PAGEREF _Toc14516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_Toc23708 </w:instrText>
          </w:r>
          <w:r>
            <w:rPr>
              <w:bCs/>
              <w:lang w:val="zh-CN"/>
            </w:rPr>
            <w:fldChar w:fldCharType="separate"/>
          </w:r>
          <w:r>
            <w:t>6.8.4 aaa group server radius</w:t>
          </w:r>
          <w:r>
            <w:tab/>
          </w:r>
          <w:r>
            <w:fldChar w:fldCharType="begin"/>
          </w:r>
          <w:r>
            <w:instrText xml:space="preserve"> PAGEREF _Toc23708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_Toc23662 </w:instrText>
          </w:r>
          <w:r>
            <w:rPr>
              <w:bCs/>
              <w:lang w:val="zh-CN"/>
            </w:rPr>
            <w:fldChar w:fldCharType="separate"/>
          </w:r>
          <w:r>
            <w:t>6.8.5 debug aaa packet</w:t>
          </w:r>
          <w:r>
            <w:tab/>
          </w:r>
          <w:r>
            <w:fldChar w:fldCharType="begin"/>
          </w:r>
          <w:r>
            <w:instrText xml:space="preserve"> PAGEREF _Toc23662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_Toc26375 </w:instrText>
          </w:r>
          <w:r>
            <w:rPr>
              <w:bCs/>
              <w:lang w:val="zh-CN"/>
            </w:rPr>
            <w:fldChar w:fldCharType="separate"/>
          </w:r>
          <w:r>
            <w:t>6.8.6 debug aaa detail attribute</w:t>
          </w:r>
          <w:r>
            <w:tab/>
          </w:r>
          <w:r>
            <w:fldChar w:fldCharType="begin"/>
          </w:r>
          <w:r>
            <w:instrText xml:space="preserve"> PAGEREF _Toc26375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_Toc769 </w:instrText>
          </w:r>
          <w:r>
            <w:rPr>
              <w:bCs/>
              <w:lang w:val="zh-CN"/>
            </w:rPr>
            <w:fldChar w:fldCharType="separate"/>
          </w:r>
          <w:r>
            <w:t>6.8.7 debug aaa detail connection</w:t>
          </w:r>
          <w:r>
            <w:tab/>
          </w:r>
          <w:r>
            <w:fldChar w:fldCharType="begin"/>
          </w:r>
          <w:r>
            <w:instrText xml:space="preserve"> PAGEREF _Toc769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_Toc11760 </w:instrText>
          </w:r>
          <w:r>
            <w:rPr>
              <w:bCs/>
              <w:lang w:val="zh-CN"/>
            </w:rPr>
            <w:fldChar w:fldCharType="separate"/>
          </w:r>
          <w:r>
            <w:t>6.8.8 debug aaa detail escape</w:t>
          </w:r>
          <w:r>
            <w:tab/>
          </w:r>
          <w:r>
            <w:fldChar w:fldCharType="begin"/>
          </w:r>
          <w:r>
            <w:instrText xml:space="preserve"> PAGEREF _Toc11760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_Toc4842 </w:instrText>
          </w:r>
          <w:r>
            <w:rPr>
              <w:bCs/>
              <w:lang w:val="zh-CN"/>
            </w:rPr>
            <w:fldChar w:fldCharType="separate"/>
          </w:r>
          <w:r>
            <w:t>6.8.9 debug aaa detail event</w:t>
          </w:r>
          <w:r>
            <w:tab/>
          </w:r>
          <w:r>
            <w:fldChar w:fldCharType="begin"/>
          </w:r>
          <w:r>
            <w:instrText xml:space="preserve"> PAGEREF _Toc4842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_Toc9679 </w:instrText>
          </w:r>
          <w:r>
            <w:rPr>
              <w:bCs/>
              <w:lang w:val="zh-CN"/>
            </w:rPr>
            <w:fldChar w:fldCharType="separate"/>
          </w:r>
          <w:r>
            <w:t>6.8.10 debug aaa error</w:t>
          </w:r>
          <w:r>
            <w:tab/>
          </w:r>
          <w:r>
            <w:fldChar w:fldCharType="begin"/>
          </w:r>
          <w:r>
            <w:instrText xml:space="preserve"> PAGEREF _Toc9679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_Toc5469 </w:instrText>
          </w:r>
          <w:r>
            <w:rPr>
              <w:bCs/>
              <w:lang w:val="zh-CN"/>
            </w:rPr>
            <w:fldChar w:fldCharType="separate"/>
          </w:r>
          <w:r>
            <w:rPr>
              <w:rFonts w:hint="eastAsia"/>
              <w:lang w:val="en-US"/>
            </w:rPr>
            <w:t>6.8.11 radius-server attributes</w:t>
          </w:r>
          <w:r>
            <w:tab/>
          </w:r>
          <w:r>
            <w:fldChar w:fldCharType="begin"/>
          </w:r>
          <w:r>
            <w:instrText xml:space="preserve"> PAGEREF _Toc5469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_Toc27246 </w:instrText>
          </w:r>
          <w:r>
            <w:rPr>
              <w:bCs/>
              <w:lang w:val="zh-CN"/>
            </w:rPr>
            <w:fldChar w:fldCharType="separate"/>
          </w:r>
          <w:r>
            <w:t>6.8.12 radius nas-ipv4</w:t>
          </w:r>
          <w:r>
            <w:tab/>
          </w:r>
          <w:r>
            <w:fldChar w:fldCharType="begin"/>
          </w:r>
          <w:r>
            <w:instrText xml:space="preserve"> PAGEREF _Toc27246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_Toc27322 </w:instrText>
          </w:r>
          <w:r>
            <w:rPr>
              <w:bCs/>
              <w:lang w:val="zh-CN"/>
            </w:rPr>
            <w:fldChar w:fldCharType="separate"/>
          </w:r>
          <w:r>
            <w:t>6.8.13 radius nas-ipv6</w:t>
          </w:r>
          <w:r>
            <w:tab/>
          </w:r>
          <w:r>
            <w:fldChar w:fldCharType="begin"/>
          </w:r>
          <w:r>
            <w:instrText xml:space="preserve"> PAGEREF _Toc27322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_Toc27464 </w:instrText>
          </w:r>
          <w:r>
            <w:rPr>
              <w:bCs/>
              <w:lang w:val="zh-CN"/>
            </w:rPr>
            <w:fldChar w:fldCharType="separate"/>
          </w:r>
          <w:r>
            <w:t>6.8.14 radius-server accounting host</w:t>
          </w:r>
          <w:r>
            <w:tab/>
          </w:r>
          <w:r>
            <w:fldChar w:fldCharType="begin"/>
          </w:r>
          <w:r>
            <w:instrText xml:space="preserve"> PAGEREF _Toc27464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_Toc9593 </w:instrText>
          </w:r>
          <w:r>
            <w:rPr>
              <w:bCs/>
              <w:lang w:val="zh-CN"/>
            </w:rPr>
            <w:fldChar w:fldCharType="separate"/>
          </w:r>
          <w:r>
            <w:t>6.8.15 radius-server authentication host</w:t>
          </w:r>
          <w:r>
            <w:tab/>
          </w:r>
          <w:r>
            <w:fldChar w:fldCharType="begin"/>
          </w:r>
          <w:r>
            <w:instrText xml:space="preserve"> PAGEREF _Toc9593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_Toc17100 </w:instrText>
          </w:r>
          <w:r>
            <w:rPr>
              <w:bCs/>
              <w:lang w:val="zh-CN"/>
            </w:rPr>
            <w:fldChar w:fldCharType="separate"/>
          </w:r>
          <w:r>
            <w:t>6.8.16 radius-server dead-time</w:t>
          </w:r>
          <w:r>
            <w:tab/>
          </w:r>
          <w:r>
            <w:fldChar w:fldCharType="begin"/>
          </w:r>
          <w:r>
            <w:instrText xml:space="preserve"> PAGEREF _Toc17100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_Toc18644 </w:instrText>
          </w:r>
          <w:r>
            <w:rPr>
              <w:bCs/>
              <w:lang w:val="zh-CN"/>
            </w:rPr>
            <w:fldChar w:fldCharType="separate"/>
          </w:r>
          <w:r>
            <w:t>6.8.17 radius-server key</w:t>
          </w:r>
          <w:r>
            <w:tab/>
          </w:r>
          <w:r>
            <w:fldChar w:fldCharType="begin"/>
          </w:r>
          <w:r>
            <w:instrText xml:space="preserve"> PAGEREF _Toc18644 \h </w:instrText>
          </w:r>
          <w:r>
            <w:fldChar w:fldCharType="separate"/>
          </w:r>
          <w:r>
            <w:t>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_Toc22435 </w:instrText>
          </w:r>
          <w:r>
            <w:rPr>
              <w:bCs/>
              <w:lang w:val="zh-CN"/>
            </w:rPr>
            <w:fldChar w:fldCharType="separate"/>
          </w:r>
          <w:r>
            <w:t>6.8.18 radius-server retransmit</w:t>
          </w:r>
          <w:r>
            <w:tab/>
          </w:r>
          <w:r>
            <w:fldChar w:fldCharType="begin"/>
          </w:r>
          <w:r>
            <w:instrText xml:space="preserve"> PAGEREF _Toc22435 \h </w:instrText>
          </w:r>
          <w:r>
            <w:fldChar w:fldCharType="separate"/>
          </w:r>
          <w:r>
            <w:t>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_Toc25796 </w:instrText>
          </w:r>
          <w:r>
            <w:rPr>
              <w:bCs/>
              <w:lang w:val="zh-CN"/>
            </w:rPr>
            <w:fldChar w:fldCharType="separate"/>
          </w:r>
          <w:r>
            <w:t>6.8.19 radius-server timeout</w:t>
          </w:r>
          <w:r>
            <w:tab/>
          </w:r>
          <w:r>
            <w:fldChar w:fldCharType="begin"/>
          </w:r>
          <w:r>
            <w:instrText xml:space="preserve"> PAGEREF _Toc25796 \h </w:instrText>
          </w:r>
          <w:r>
            <w:fldChar w:fldCharType="separate"/>
          </w:r>
          <w:r>
            <w:t>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_Toc12951 </w:instrText>
          </w:r>
          <w:r>
            <w:rPr>
              <w:bCs/>
              <w:lang w:val="zh-CN"/>
            </w:rPr>
            <w:fldChar w:fldCharType="separate"/>
          </w:r>
          <w:r>
            <w:rPr>
              <w:lang w:val="en-US"/>
            </w:rPr>
            <w:t>6.8.20 radius-server accounting-interim-update timeout</w:t>
          </w:r>
          <w:r>
            <w:tab/>
          </w:r>
          <w:r>
            <w:fldChar w:fldCharType="begin"/>
          </w:r>
          <w:r>
            <w:instrText xml:space="preserve"> PAGEREF _Toc12951 \h </w:instrText>
          </w:r>
          <w:r>
            <w:fldChar w:fldCharType="separate"/>
          </w:r>
          <w:r>
            <w:t>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_Toc16351 </w:instrText>
          </w:r>
          <w:r>
            <w:rPr>
              <w:bCs/>
              <w:lang w:val="zh-CN"/>
            </w:rPr>
            <w:fldChar w:fldCharType="separate"/>
          </w:r>
          <w:r>
            <w:t>6.8.21 Server</w:t>
          </w:r>
          <w:r>
            <w:tab/>
          </w:r>
          <w:r>
            <w:fldChar w:fldCharType="begin"/>
          </w:r>
          <w:r>
            <w:instrText xml:space="preserve"> PAGEREF _Toc16351 \h </w:instrText>
          </w:r>
          <w:r>
            <w:fldChar w:fldCharType="separate"/>
          </w:r>
          <w:r>
            <w:t>64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_Toc21283 </w:instrText>
          </w:r>
          <w:r>
            <w:rPr>
              <w:bCs/>
              <w:lang w:val="zh-CN"/>
            </w:rPr>
            <w:fldChar w:fldCharType="separate"/>
          </w:r>
          <w:r>
            <w:t>6.8.22 show aaa authenticated-user</w:t>
          </w:r>
          <w:r>
            <w:tab/>
          </w:r>
          <w:r>
            <w:fldChar w:fldCharType="begin"/>
          </w:r>
          <w:r>
            <w:instrText xml:space="preserve"> PAGEREF _Toc21283 \h </w:instrText>
          </w:r>
          <w:r>
            <w:fldChar w:fldCharType="separate"/>
          </w:r>
          <w:r>
            <w:t>64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_Toc26545 </w:instrText>
          </w:r>
          <w:r>
            <w:rPr>
              <w:bCs/>
              <w:lang w:val="zh-CN"/>
            </w:rPr>
            <w:fldChar w:fldCharType="separate"/>
          </w:r>
          <w:r>
            <w:t>6.8.23 show aaa authenticating-user</w:t>
          </w:r>
          <w:r>
            <w:tab/>
          </w:r>
          <w:r>
            <w:fldChar w:fldCharType="begin"/>
          </w:r>
          <w:r>
            <w:instrText xml:space="preserve"> PAGEREF _Toc26545 \h </w:instrText>
          </w:r>
          <w:r>
            <w:fldChar w:fldCharType="separate"/>
          </w:r>
          <w:r>
            <w:t>64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_Toc32741 </w:instrText>
          </w:r>
          <w:r>
            <w:rPr>
              <w:bCs/>
              <w:lang w:val="zh-CN"/>
            </w:rPr>
            <w:fldChar w:fldCharType="separate"/>
          </w:r>
          <w:r>
            <w:t>6.8.24 show aaa config</w:t>
          </w:r>
          <w:r>
            <w:tab/>
          </w:r>
          <w:r>
            <w:fldChar w:fldCharType="begin"/>
          </w:r>
          <w:r>
            <w:instrText xml:space="preserve"> PAGEREF _Toc32741 \h </w:instrText>
          </w:r>
          <w:r>
            <w:fldChar w:fldCharType="separate"/>
          </w:r>
          <w:r>
            <w:t>65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_Toc13025 </w:instrText>
          </w:r>
          <w:r>
            <w:rPr>
              <w:bCs/>
              <w:lang w:val="zh-CN"/>
            </w:rPr>
            <w:fldChar w:fldCharType="separate"/>
          </w:r>
          <w:r>
            <w:t xml:space="preserve">6.8.25 </w:t>
          </w:r>
          <w:r>
            <w:rPr>
              <w:rFonts w:hint="eastAsia"/>
            </w:rPr>
            <w:t>show radius authenticated-user count</w:t>
          </w:r>
          <w:r>
            <w:tab/>
          </w:r>
          <w:r>
            <w:fldChar w:fldCharType="begin"/>
          </w:r>
          <w:r>
            <w:instrText xml:space="preserve"> PAGEREF _Toc13025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_Toc28568 </w:instrText>
          </w:r>
          <w:r>
            <w:rPr>
              <w:bCs/>
              <w:lang w:val="zh-CN"/>
            </w:rPr>
            <w:fldChar w:fldCharType="separate"/>
          </w:r>
          <w:r>
            <w:t xml:space="preserve">6.8.26 </w:t>
          </w:r>
          <w:r>
            <w:rPr>
              <w:rFonts w:hint="eastAsia"/>
            </w:rPr>
            <w:t>show radius authenticating-user count</w:t>
          </w:r>
          <w:r>
            <w:tab/>
          </w:r>
          <w:r>
            <w:fldChar w:fldCharType="begin"/>
          </w:r>
          <w:r>
            <w:instrText xml:space="preserve"> PAGEREF _Toc28568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_Toc7973 </w:instrText>
          </w:r>
          <w:r>
            <w:rPr>
              <w:bCs/>
              <w:lang w:val="zh-CN"/>
            </w:rPr>
            <w:fldChar w:fldCharType="separate"/>
          </w:r>
          <w:r>
            <w:t>6.8.27 show radius count</w:t>
          </w:r>
          <w:r>
            <w:tab/>
          </w:r>
          <w:r>
            <w:fldChar w:fldCharType="begin"/>
          </w:r>
          <w:r>
            <w:instrText xml:space="preserve"> PAGEREF _Toc7973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_Toc27478 </w:instrText>
          </w:r>
          <w:r>
            <w:rPr>
              <w:bCs/>
              <w:lang w:val="zh-CN"/>
            </w:rPr>
            <w:fldChar w:fldCharType="separate"/>
          </w:r>
          <w:r>
            <w:t>6.8.28 radius逃生</w:t>
          </w:r>
          <w:r>
            <w:tab/>
          </w:r>
          <w:r>
            <w:fldChar w:fldCharType="begin"/>
          </w:r>
          <w:r>
            <w:instrText xml:space="preserve"> PAGEREF _Toc27478 \h </w:instrText>
          </w:r>
          <w:r>
            <w:fldChar w:fldCharType="separate"/>
          </w:r>
          <w:r>
            <w:t>67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_Toc4711 </w:instrText>
          </w:r>
          <w:r>
            <w:rPr>
              <w:bCs/>
              <w:lang w:val="zh-CN"/>
            </w:rPr>
            <w:fldChar w:fldCharType="separate"/>
          </w:r>
          <w:r>
            <w:rPr>
              <w:lang w:val="en-US"/>
            </w:rPr>
            <w:t xml:space="preserve">6.8.29 </w:t>
          </w:r>
          <w:r>
            <w:rPr>
              <w:rFonts w:hint="eastAsia"/>
              <w:lang w:val="en-US"/>
            </w:rPr>
            <w:t>radius-server attributes</w:t>
          </w:r>
          <w:r>
            <w:tab/>
          </w:r>
          <w:r>
            <w:fldChar w:fldCharType="begin"/>
          </w:r>
          <w:r>
            <w:instrText xml:space="preserve"> PAGEREF _Toc4711 \h </w:instrText>
          </w:r>
          <w:r>
            <w:fldChar w:fldCharType="separate"/>
          </w:r>
          <w:r>
            <w:t>67</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_Toc26039 </w:instrText>
          </w:r>
          <w:r>
            <w:rPr>
              <w:bCs/>
              <w:lang w:val="zh-CN"/>
            </w:rPr>
            <w:fldChar w:fldCharType="separate"/>
          </w:r>
          <w:r>
            <w:t>6.9 SSL</w:t>
          </w:r>
          <w:r>
            <w:tab/>
          </w:r>
          <w:r>
            <w:fldChar w:fldCharType="begin"/>
          </w:r>
          <w:r>
            <w:instrText xml:space="preserve"> PAGEREF _Toc26039 \h </w:instrText>
          </w:r>
          <w:r>
            <w:fldChar w:fldCharType="separate"/>
          </w:r>
          <w:r>
            <w:t>68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_Toc4075 </w:instrText>
          </w:r>
          <w:r>
            <w:rPr>
              <w:bCs/>
              <w:lang w:val="zh-CN"/>
            </w:rPr>
            <w:fldChar w:fldCharType="separate"/>
          </w:r>
          <w:r>
            <w:t>6.9.1 ip http secure-server</w:t>
          </w:r>
          <w:r>
            <w:tab/>
          </w:r>
          <w:r>
            <w:fldChar w:fldCharType="begin"/>
          </w:r>
          <w:r>
            <w:instrText xml:space="preserve"> PAGEREF _Toc4075 \h </w:instrText>
          </w:r>
          <w:r>
            <w:fldChar w:fldCharType="separate"/>
          </w:r>
          <w:r>
            <w:t>68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_Toc27601 </w:instrText>
          </w:r>
          <w:r>
            <w:rPr>
              <w:bCs/>
              <w:lang w:val="zh-CN"/>
            </w:rPr>
            <w:fldChar w:fldCharType="separate"/>
          </w:r>
          <w:r>
            <w:t>6.9.2 ip http secure-port</w:t>
          </w:r>
          <w:r>
            <w:tab/>
          </w:r>
          <w:r>
            <w:fldChar w:fldCharType="begin"/>
          </w:r>
          <w:r>
            <w:instrText xml:space="preserve"> PAGEREF _Toc27601 \h </w:instrText>
          </w:r>
          <w:r>
            <w:fldChar w:fldCharType="separate"/>
          </w:r>
          <w:r>
            <w:t>68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_Toc13260 </w:instrText>
          </w:r>
          <w:r>
            <w:rPr>
              <w:bCs/>
              <w:lang w:val="zh-CN"/>
            </w:rPr>
            <w:fldChar w:fldCharType="separate"/>
          </w:r>
          <w:r>
            <w:t>6.9.3 ip http secure-ciphersuite</w:t>
          </w:r>
          <w:r>
            <w:tab/>
          </w:r>
          <w:r>
            <w:fldChar w:fldCharType="begin"/>
          </w:r>
          <w:r>
            <w:instrText xml:space="preserve"> PAGEREF _Toc13260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_Toc18244 </w:instrText>
          </w:r>
          <w:r>
            <w:rPr>
              <w:bCs/>
              <w:lang w:val="zh-CN"/>
            </w:rPr>
            <w:fldChar w:fldCharType="separate"/>
          </w:r>
          <w:r>
            <w:rPr>
              <w:lang w:val="en-US"/>
            </w:rPr>
            <w:t>6.9.4 show ip http secure-server status</w:t>
          </w:r>
          <w:r>
            <w:tab/>
          </w:r>
          <w:r>
            <w:fldChar w:fldCharType="begin"/>
          </w:r>
          <w:r>
            <w:instrText xml:space="preserve"> PAGEREF _Toc18244 \h </w:instrText>
          </w:r>
          <w:r>
            <w:fldChar w:fldCharType="separate"/>
          </w:r>
          <w:r>
            <w:t>69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_Toc3920 </w:instrText>
          </w:r>
          <w:r>
            <w:rPr>
              <w:bCs/>
              <w:lang w:val="zh-CN"/>
            </w:rPr>
            <w:fldChar w:fldCharType="separate"/>
          </w:r>
          <w:r>
            <w:t>6.9.5 debug ssl</w:t>
          </w:r>
          <w:r>
            <w:tab/>
          </w:r>
          <w:r>
            <w:fldChar w:fldCharType="begin"/>
          </w:r>
          <w:r>
            <w:instrText xml:space="preserve"> PAGEREF _Toc3920 \h </w:instrText>
          </w:r>
          <w:r>
            <w:fldChar w:fldCharType="separate"/>
          </w:r>
          <w:r>
            <w:t>70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_Toc8643 </w:instrText>
          </w:r>
          <w:r>
            <w:rPr>
              <w:bCs/>
              <w:lang w:val="zh-CN"/>
            </w:rPr>
            <w:fldChar w:fldCharType="separate"/>
          </w:r>
          <w:r>
            <w:t xml:space="preserve">6.10 </w:t>
          </w:r>
          <w:r>
            <w:rPr>
              <w:rFonts w:hint="eastAsia"/>
            </w:rPr>
            <w:t>VLAN-ACL</w:t>
          </w:r>
          <w:r>
            <w:tab/>
          </w:r>
          <w:r>
            <w:fldChar w:fldCharType="begin"/>
          </w:r>
          <w:r>
            <w:instrText xml:space="preserve"> PAGEREF _Toc8643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_Toc5338 </w:instrText>
          </w:r>
          <w:r>
            <w:rPr>
              <w:bCs/>
              <w:lang w:val="zh-CN"/>
            </w:rPr>
            <w:fldChar w:fldCharType="separate"/>
          </w:r>
          <w:r>
            <w:t xml:space="preserve">6.10.1 </w:t>
          </w:r>
          <w:r>
            <w:rPr>
              <w:rFonts w:hint="eastAsia"/>
            </w:rPr>
            <w:t>clear</w:t>
          </w:r>
          <w:r>
            <w:t xml:space="preserve"> </w:t>
          </w:r>
          <w:r>
            <w:rPr>
              <w:rFonts w:hint="eastAsia"/>
            </w:rPr>
            <w:t xml:space="preserve">vacl statistic </w:t>
          </w:r>
          <w:r>
            <w:t>vlan</w:t>
          </w:r>
          <w:r>
            <w:tab/>
          </w:r>
          <w:r>
            <w:fldChar w:fldCharType="begin"/>
          </w:r>
          <w:r>
            <w:instrText xml:space="preserve"> PAGEREF _Toc5338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_Toc15791 </w:instrText>
          </w:r>
          <w:r>
            <w:rPr>
              <w:bCs/>
              <w:lang w:val="zh-CN"/>
            </w:rPr>
            <w:fldChar w:fldCharType="separate"/>
          </w:r>
          <w:r>
            <w:t xml:space="preserve">6.10.2 show </w:t>
          </w:r>
          <w:r>
            <w:rPr>
              <w:rFonts w:hint="eastAsia"/>
            </w:rPr>
            <w:t xml:space="preserve">vacl </w:t>
          </w:r>
          <w:r>
            <w:t>vlan</w:t>
          </w:r>
          <w:r>
            <w:tab/>
          </w:r>
          <w:r>
            <w:fldChar w:fldCharType="begin"/>
          </w:r>
          <w:r>
            <w:instrText xml:space="preserve"> PAGEREF _Toc15791 \h </w:instrText>
          </w:r>
          <w:r>
            <w:fldChar w:fldCharType="separate"/>
          </w:r>
          <w:r>
            <w:t>70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_Toc30864 </w:instrText>
          </w:r>
          <w:r>
            <w:rPr>
              <w:bCs/>
              <w:lang w:val="zh-CN"/>
            </w:rPr>
            <w:fldChar w:fldCharType="separate"/>
          </w:r>
          <w:r>
            <w:t xml:space="preserve">6.10.3 </w:t>
          </w:r>
          <w:r>
            <w:rPr>
              <w:rFonts w:hint="eastAsia"/>
            </w:rPr>
            <w:t xml:space="preserve">vacl ip </w:t>
          </w:r>
          <w:r>
            <w:t>access-group</w:t>
          </w:r>
          <w:r>
            <w:tab/>
          </w:r>
          <w:r>
            <w:fldChar w:fldCharType="begin"/>
          </w:r>
          <w:r>
            <w:instrText xml:space="preserve"> PAGEREF _Toc30864 \h </w:instrText>
          </w:r>
          <w:r>
            <w:fldChar w:fldCharType="separate"/>
          </w:r>
          <w:r>
            <w:t>72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_Toc13505 </w:instrText>
          </w:r>
          <w:r>
            <w:rPr>
              <w:bCs/>
              <w:lang w:val="zh-CN"/>
            </w:rPr>
            <w:fldChar w:fldCharType="separate"/>
          </w:r>
          <w:r>
            <w:t xml:space="preserve">6.10.4 </w:t>
          </w:r>
          <w:r>
            <w:rPr>
              <w:rFonts w:hint="eastAsia"/>
            </w:rPr>
            <w:t>vacl</w:t>
          </w:r>
          <w:r>
            <w:t xml:space="preserve"> ipv6 access-group</w:t>
          </w:r>
          <w:r>
            <w:tab/>
          </w:r>
          <w:r>
            <w:fldChar w:fldCharType="begin"/>
          </w:r>
          <w:r>
            <w:instrText xml:space="preserve"> PAGEREF _Toc13505 \h </w:instrText>
          </w:r>
          <w:r>
            <w:fldChar w:fldCharType="separate"/>
          </w:r>
          <w:r>
            <w:t>72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_Toc21217 </w:instrText>
          </w:r>
          <w:r>
            <w:rPr>
              <w:bCs/>
              <w:lang w:val="zh-CN"/>
            </w:rPr>
            <w:fldChar w:fldCharType="separate"/>
          </w:r>
          <w:r>
            <w:t xml:space="preserve">6.10.5 </w:t>
          </w:r>
          <w:r>
            <w:rPr>
              <w:rFonts w:hint="eastAsia"/>
            </w:rPr>
            <w:t>vacl</w:t>
          </w:r>
          <w:r>
            <w:t xml:space="preserve"> mac access-group</w:t>
          </w:r>
          <w:r>
            <w:tab/>
          </w:r>
          <w:r>
            <w:fldChar w:fldCharType="begin"/>
          </w:r>
          <w:r>
            <w:instrText xml:space="preserve"> PAGEREF _Toc21217 \h </w:instrText>
          </w:r>
          <w:r>
            <w:fldChar w:fldCharType="separate"/>
          </w:r>
          <w:r>
            <w:t>73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_Toc29915 </w:instrText>
          </w:r>
          <w:r>
            <w:rPr>
              <w:bCs/>
              <w:lang w:val="zh-CN"/>
            </w:rPr>
            <w:fldChar w:fldCharType="separate"/>
          </w:r>
          <w:r>
            <w:t xml:space="preserve">6.10.6 </w:t>
          </w:r>
          <w:r>
            <w:rPr>
              <w:rFonts w:hint="eastAsia"/>
            </w:rPr>
            <w:t>vacl</w:t>
          </w:r>
          <w:r>
            <w:t xml:space="preserve"> mac-ip access-group</w:t>
          </w:r>
          <w:r>
            <w:tab/>
          </w:r>
          <w:r>
            <w:fldChar w:fldCharType="begin"/>
          </w:r>
          <w:r>
            <w:instrText xml:space="preserve"> PAGEREF _Toc29915 \h </w:instrText>
          </w:r>
          <w:r>
            <w:fldChar w:fldCharType="separate"/>
          </w:r>
          <w:r>
            <w:t>73</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_Toc31889 </w:instrText>
          </w:r>
          <w:r>
            <w:rPr>
              <w:bCs/>
              <w:lang w:val="zh-CN"/>
            </w:rPr>
            <w:fldChar w:fldCharType="separate"/>
          </w:r>
          <w:r>
            <w:t>6.11 PPPoE</w:t>
          </w:r>
          <w:r>
            <w:rPr>
              <w:rFonts w:hint="eastAsia"/>
            </w:rPr>
            <w:t>中间代理</w:t>
          </w:r>
          <w:r>
            <w:tab/>
          </w:r>
          <w:r>
            <w:fldChar w:fldCharType="begin"/>
          </w:r>
          <w:r>
            <w:instrText xml:space="preserve"> PAGEREF _Toc31889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_Toc13423 </w:instrText>
          </w:r>
          <w:r>
            <w:rPr>
              <w:bCs/>
              <w:lang w:val="zh-CN"/>
            </w:rPr>
            <w:fldChar w:fldCharType="separate"/>
          </w:r>
          <w:r>
            <w:rPr>
              <w:lang w:val="en-US"/>
            </w:rPr>
            <w:t>6.11.1 debug pppoe intermediate agent packet {receive | send} interface ethernet &lt;interface-name&gt;</w:t>
          </w:r>
          <w:r>
            <w:tab/>
          </w:r>
          <w:r>
            <w:fldChar w:fldCharType="begin"/>
          </w:r>
          <w:r>
            <w:instrText xml:space="preserve"> PAGEREF _Toc13423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_Toc6149 </w:instrText>
          </w:r>
          <w:r>
            <w:rPr>
              <w:bCs/>
              <w:lang w:val="zh-CN"/>
            </w:rPr>
            <w:fldChar w:fldCharType="separate"/>
          </w:r>
          <w:r>
            <w:t>6.11.2 pppoe intermediate-agent</w:t>
          </w:r>
          <w:r>
            <w:tab/>
          </w:r>
          <w:r>
            <w:fldChar w:fldCharType="begin"/>
          </w:r>
          <w:r>
            <w:instrText xml:space="preserve"> PAGEREF _Toc6149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_Toc6609 </w:instrText>
          </w:r>
          <w:r>
            <w:rPr>
              <w:bCs/>
              <w:lang w:val="zh-CN"/>
            </w:rPr>
            <w:fldChar w:fldCharType="separate"/>
          </w:r>
          <w:r>
            <w:rPr>
              <w:lang w:val="en-US"/>
            </w:rPr>
            <w:t>6.11.3 pppoe intermediate-agent（</w:t>
          </w:r>
          <w:r>
            <w:t>端口</w:t>
          </w:r>
          <w:r>
            <w:rPr>
              <w:lang w:val="en-US"/>
            </w:rPr>
            <w:t>）</w:t>
          </w:r>
          <w:r>
            <w:tab/>
          </w:r>
          <w:r>
            <w:fldChar w:fldCharType="begin"/>
          </w:r>
          <w:r>
            <w:instrText xml:space="preserve"> PAGEREF _Toc6609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_Toc160 </w:instrText>
          </w:r>
          <w:r>
            <w:rPr>
              <w:bCs/>
              <w:lang w:val="zh-CN"/>
            </w:rPr>
            <w:fldChar w:fldCharType="separate"/>
          </w:r>
          <w:r>
            <w:t>6.11.4 pppoe intermediate-agent circuit-id</w:t>
          </w:r>
          <w:r>
            <w:tab/>
          </w:r>
          <w:r>
            <w:fldChar w:fldCharType="begin"/>
          </w:r>
          <w:r>
            <w:instrText xml:space="preserve"> PAGEREF _Toc160 \h </w:instrText>
          </w:r>
          <w:r>
            <w:fldChar w:fldCharType="separate"/>
          </w:r>
          <w:r>
            <w:t>74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_Toc29404 </w:instrText>
          </w:r>
          <w:r>
            <w:rPr>
              <w:bCs/>
              <w:lang w:val="zh-CN"/>
            </w:rPr>
            <w:fldChar w:fldCharType="separate"/>
          </w:r>
          <w:r>
            <w:t>6.11.5 pppoe intermediate-agent delimiter</w:t>
          </w:r>
          <w:r>
            <w:tab/>
          </w:r>
          <w:r>
            <w:fldChar w:fldCharType="begin"/>
          </w:r>
          <w:r>
            <w:instrText xml:space="preserve"> PAGEREF _Toc29404 \h </w:instrText>
          </w:r>
          <w:r>
            <w:fldChar w:fldCharType="separate"/>
          </w:r>
          <w:r>
            <w:t>75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_Toc21151 </w:instrText>
          </w:r>
          <w:r>
            <w:rPr>
              <w:bCs/>
              <w:lang w:val="zh-CN"/>
            </w:rPr>
            <w:fldChar w:fldCharType="separate"/>
          </w:r>
          <w:r>
            <w:t xml:space="preserve">6.11.6 pppoe intermediate-agent </w:t>
          </w:r>
          <w:r>
            <w:rPr>
              <w:rFonts w:hint="eastAsia"/>
            </w:rPr>
            <w:t>format</w:t>
          </w:r>
          <w:r>
            <w:tab/>
          </w:r>
          <w:r>
            <w:fldChar w:fldCharType="begin"/>
          </w:r>
          <w:r>
            <w:instrText xml:space="preserve"> PAGEREF _Toc21151 \h </w:instrText>
          </w:r>
          <w:r>
            <w:fldChar w:fldCharType="separate"/>
          </w:r>
          <w:r>
            <w:t>75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_Toc20637 </w:instrText>
          </w:r>
          <w:r>
            <w:rPr>
              <w:bCs/>
              <w:lang w:val="zh-CN"/>
            </w:rPr>
            <w:fldChar w:fldCharType="separate"/>
          </w:r>
          <w:r>
            <w:t>6.11.7 pppoe intermediate-agent remote-id</w:t>
          </w:r>
          <w:r>
            <w:tab/>
          </w:r>
          <w:r>
            <w:fldChar w:fldCharType="begin"/>
          </w:r>
          <w:r>
            <w:instrText xml:space="preserve"> PAGEREF _Toc20637 \h </w:instrText>
          </w:r>
          <w:r>
            <w:fldChar w:fldCharType="separate"/>
          </w:r>
          <w:r>
            <w:t>75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_Toc31934 </w:instrText>
          </w:r>
          <w:r>
            <w:rPr>
              <w:bCs/>
              <w:lang w:val="zh-CN"/>
            </w:rPr>
            <w:fldChar w:fldCharType="separate"/>
          </w:r>
          <w:r>
            <w:t>6.11.8 pppoe intermediate-agent trust</w:t>
          </w:r>
          <w:r>
            <w:tab/>
          </w:r>
          <w:r>
            <w:fldChar w:fldCharType="begin"/>
          </w:r>
          <w:r>
            <w:instrText xml:space="preserve"> PAGEREF _Toc31934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_Toc19513 </w:instrText>
          </w:r>
          <w:r>
            <w:rPr>
              <w:bCs/>
              <w:lang w:val="zh-CN"/>
            </w:rPr>
            <w:fldChar w:fldCharType="separate"/>
          </w:r>
          <w:r>
            <w:rPr>
              <w:lang w:val="en-US"/>
            </w:rPr>
            <w:t>6.11.9 pppoe intermediate-agent type self-defined circuit-id</w:t>
          </w:r>
          <w:r>
            <w:tab/>
          </w:r>
          <w:r>
            <w:fldChar w:fldCharType="begin"/>
          </w:r>
          <w:r>
            <w:instrText xml:space="preserve"> PAGEREF _Toc19513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_Toc20387 </w:instrText>
          </w:r>
          <w:r>
            <w:rPr>
              <w:bCs/>
              <w:lang w:val="zh-CN"/>
            </w:rPr>
            <w:fldChar w:fldCharType="separate"/>
          </w:r>
          <w:r>
            <w:rPr>
              <w:lang w:val="en-US"/>
            </w:rPr>
            <w:t>6.11.10 pppoe intermediate-agent type self-defined remoteid</w:t>
          </w:r>
          <w:r>
            <w:tab/>
          </w:r>
          <w:r>
            <w:fldChar w:fldCharType="begin"/>
          </w:r>
          <w:r>
            <w:instrText xml:space="preserve"> PAGEREF _Toc20387 \h </w:instrText>
          </w:r>
          <w:r>
            <w:fldChar w:fldCharType="separate"/>
          </w:r>
          <w:r>
            <w:t>76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_Toc26501 </w:instrText>
          </w:r>
          <w:r>
            <w:rPr>
              <w:bCs/>
              <w:lang w:val="zh-CN"/>
            </w:rPr>
            <w:fldChar w:fldCharType="separate"/>
          </w:r>
          <w:r>
            <w:rPr>
              <w:lang w:val="en-US"/>
            </w:rPr>
            <w:t>6.11.11 pppoe intermediate-agent type tr-101 circuit-id</w:t>
          </w:r>
          <w:r>
            <w:rPr>
              <w:rFonts w:hint="eastAsia"/>
              <w:lang w:val="en-US"/>
            </w:rPr>
            <w:t xml:space="preserve"> </w:t>
          </w:r>
          <w:r>
            <w:rPr>
              <w:lang w:val="en-US"/>
            </w:rPr>
            <w:t>access-node-id</w:t>
          </w:r>
          <w:r>
            <w:tab/>
          </w:r>
          <w:r>
            <w:fldChar w:fldCharType="begin"/>
          </w:r>
          <w:r>
            <w:instrText xml:space="preserve"> PAGEREF _Toc26501 \h </w:instrText>
          </w:r>
          <w:r>
            <w:fldChar w:fldCharType="separate"/>
          </w:r>
          <w:r>
            <w:t>77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_Toc28482 </w:instrText>
          </w:r>
          <w:r>
            <w:rPr>
              <w:bCs/>
              <w:lang w:val="zh-CN"/>
            </w:rPr>
            <w:fldChar w:fldCharType="separate"/>
          </w:r>
          <w:r>
            <w:rPr>
              <w:lang w:val="en-US"/>
            </w:rPr>
            <w:t>6.11.12 pppoe intermediate-agent type tr-101 circuit-id</w:t>
          </w:r>
          <w:r>
            <w:rPr>
              <w:rFonts w:hint="eastAsia"/>
              <w:lang w:val="en-US"/>
            </w:rPr>
            <w:t xml:space="preserve"> </w:t>
          </w:r>
          <w:r>
            <w:rPr>
              <w:lang w:val="en-US"/>
            </w:rPr>
            <w:t>identifier-string option delimiter</w:t>
          </w:r>
          <w:r>
            <w:tab/>
          </w:r>
          <w:r>
            <w:fldChar w:fldCharType="begin"/>
          </w:r>
          <w:r>
            <w:instrText xml:space="preserve"> PAGEREF _Toc28482 \h </w:instrText>
          </w:r>
          <w:r>
            <w:fldChar w:fldCharType="separate"/>
          </w:r>
          <w:r>
            <w:t>77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_Toc24713 </w:instrText>
          </w:r>
          <w:r>
            <w:rPr>
              <w:bCs/>
              <w:lang w:val="zh-CN"/>
            </w:rPr>
            <w:fldChar w:fldCharType="separate"/>
          </w:r>
          <w:r>
            <w:rPr>
              <w:lang w:val="en-US"/>
            </w:rPr>
            <w:t>6.11.13 pppoe intermediate-agent vendor-tag strip</w:t>
          </w:r>
          <w:r>
            <w:tab/>
          </w:r>
          <w:r>
            <w:fldChar w:fldCharType="begin"/>
          </w:r>
          <w:r>
            <w:instrText xml:space="preserve"> PAGEREF _Toc24713 \h </w:instrText>
          </w:r>
          <w:r>
            <w:fldChar w:fldCharType="separate"/>
          </w:r>
          <w:r>
            <w:t>78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_Toc21516 </w:instrText>
          </w:r>
          <w:r>
            <w:rPr>
              <w:bCs/>
              <w:lang w:val="zh-CN"/>
            </w:rPr>
            <w:fldChar w:fldCharType="separate"/>
          </w:r>
          <w:r>
            <w:rPr>
              <w:lang w:val="en-US"/>
            </w:rPr>
            <w:t>6.11.14 show pppoe intermediate-agent access-node-id</w:t>
          </w:r>
          <w:r>
            <w:tab/>
          </w:r>
          <w:r>
            <w:fldChar w:fldCharType="begin"/>
          </w:r>
          <w:r>
            <w:instrText xml:space="preserve"> PAGEREF _Toc21516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_Toc18283 </w:instrText>
          </w:r>
          <w:r>
            <w:rPr>
              <w:bCs/>
              <w:lang w:val="zh-CN"/>
            </w:rPr>
            <w:fldChar w:fldCharType="separate"/>
          </w:r>
          <w:r>
            <w:rPr>
              <w:lang w:val="en-US"/>
            </w:rPr>
            <w:t>6.11.15 show pppoe intermediate-agent identifier-string option delimiter</w:t>
          </w:r>
          <w:r>
            <w:tab/>
          </w:r>
          <w:r>
            <w:fldChar w:fldCharType="begin"/>
          </w:r>
          <w:r>
            <w:instrText xml:space="preserve"> PAGEREF _Toc18283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_Toc22473 </w:instrText>
          </w:r>
          <w:r>
            <w:rPr>
              <w:bCs/>
              <w:lang w:val="zh-CN"/>
            </w:rPr>
            <w:fldChar w:fldCharType="separate"/>
          </w:r>
          <w:r>
            <w:t>6.11.16 show pppoe intermediate-agent info</w:t>
          </w:r>
          <w:r>
            <w:tab/>
          </w:r>
          <w:r>
            <w:fldChar w:fldCharType="begin"/>
          </w:r>
          <w:r>
            <w:instrText xml:space="preserve"> PAGEREF _Toc22473 \h </w:instrText>
          </w:r>
          <w:r>
            <w:fldChar w:fldCharType="separate"/>
          </w:r>
          <w:r>
            <w:t>79</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_Toc7076 </w:instrText>
          </w:r>
          <w:r>
            <w:rPr>
              <w:bCs/>
              <w:lang w:val="zh-CN"/>
            </w:rPr>
            <w:fldChar w:fldCharType="separate"/>
          </w:r>
          <w:r>
            <w:t>6.12 QoS</w:t>
          </w:r>
          <w:r>
            <w:tab/>
          </w:r>
          <w:r>
            <w:fldChar w:fldCharType="begin"/>
          </w:r>
          <w:r>
            <w:instrText xml:space="preserve"> PAGEREF _Toc7076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_Toc15065 </w:instrText>
          </w:r>
          <w:r>
            <w:rPr>
              <w:bCs/>
              <w:lang w:val="zh-CN"/>
            </w:rPr>
            <w:fldChar w:fldCharType="separate"/>
          </w:r>
          <w:r>
            <w:t>6.12.1 accounting</w:t>
          </w:r>
          <w:r>
            <w:tab/>
          </w:r>
          <w:r>
            <w:fldChar w:fldCharType="begin"/>
          </w:r>
          <w:r>
            <w:instrText xml:space="preserve"> PAGEREF _Toc15065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_Toc26821 </w:instrText>
          </w:r>
          <w:r>
            <w:rPr>
              <w:bCs/>
              <w:lang w:val="zh-CN"/>
            </w:rPr>
            <w:fldChar w:fldCharType="separate"/>
          </w:r>
          <w:r>
            <w:t>6.12.2 class</w:t>
          </w:r>
          <w:r>
            <w:tab/>
          </w:r>
          <w:r>
            <w:fldChar w:fldCharType="begin"/>
          </w:r>
          <w:r>
            <w:instrText xml:space="preserve"> PAGEREF _Toc26821 \h </w:instrText>
          </w:r>
          <w:r>
            <w:fldChar w:fldCharType="separate"/>
          </w:r>
          <w:r>
            <w:t>80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_Toc16601 </w:instrText>
          </w:r>
          <w:r>
            <w:rPr>
              <w:bCs/>
              <w:lang w:val="zh-CN"/>
            </w:rPr>
            <w:fldChar w:fldCharType="separate"/>
          </w:r>
          <w:r>
            <w:t>6.12.3 class-map</w:t>
          </w:r>
          <w:r>
            <w:tab/>
          </w:r>
          <w:r>
            <w:fldChar w:fldCharType="begin"/>
          </w:r>
          <w:r>
            <w:instrText xml:space="preserve"> PAGEREF _Toc16601 \h </w:instrText>
          </w:r>
          <w:r>
            <w:fldChar w:fldCharType="separate"/>
          </w:r>
          <w:r>
            <w:t>81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_Toc7426 </w:instrText>
          </w:r>
          <w:r>
            <w:rPr>
              <w:bCs/>
              <w:lang w:val="zh-CN"/>
            </w:rPr>
            <w:fldChar w:fldCharType="separate"/>
          </w:r>
          <w:r>
            <w:t>6.12.4 clear mls qos statistics</w:t>
          </w:r>
          <w:r>
            <w:tab/>
          </w:r>
          <w:r>
            <w:fldChar w:fldCharType="begin"/>
          </w:r>
          <w:r>
            <w:instrText xml:space="preserve"> PAGEREF _Toc7426 \h </w:instrText>
          </w:r>
          <w:r>
            <w:fldChar w:fldCharType="separate"/>
          </w:r>
          <w:r>
            <w:t>81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_Toc32142 </w:instrText>
          </w:r>
          <w:r>
            <w:rPr>
              <w:bCs/>
              <w:lang w:val="zh-CN"/>
            </w:rPr>
            <w:fldChar w:fldCharType="separate"/>
          </w:r>
          <w:r>
            <w:t>6.12.5 drop</w:t>
          </w:r>
          <w:r>
            <w:tab/>
          </w:r>
          <w:r>
            <w:fldChar w:fldCharType="begin"/>
          </w:r>
          <w:r>
            <w:instrText xml:space="preserve"> PAGEREF _Toc32142 \h </w:instrText>
          </w:r>
          <w:r>
            <w:fldChar w:fldCharType="separate"/>
          </w:r>
          <w:r>
            <w:t>82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_Toc22082 </w:instrText>
          </w:r>
          <w:r>
            <w:rPr>
              <w:bCs/>
              <w:lang w:val="zh-CN"/>
            </w:rPr>
            <w:fldChar w:fldCharType="separate"/>
          </w:r>
          <w:r>
            <w:t>6.12.6 Match</w:t>
          </w:r>
          <w:r>
            <w:tab/>
          </w:r>
          <w:r>
            <w:fldChar w:fldCharType="begin"/>
          </w:r>
          <w:r>
            <w:instrText xml:space="preserve"> PAGEREF _Toc22082 \h </w:instrText>
          </w:r>
          <w:r>
            <w:fldChar w:fldCharType="separate"/>
          </w:r>
          <w:r>
            <w:t>82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_Toc4300 </w:instrText>
          </w:r>
          <w:r>
            <w:rPr>
              <w:bCs/>
              <w:lang w:val="zh-CN"/>
            </w:rPr>
            <w:fldChar w:fldCharType="separate"/>
          </w:r>
          <w:r>
            <w:t>6.12.7 mls qos aggregate-policy</w:t>
          </w:r>
          <w:r>
            <w:tab/>
          </w:r>
          <w:r>
            <w:fldChar w:fldCharType="begin"/>
          </w:r>
          <w:r>
            <w:instrText xml:space="preserve"> PAGEREF _Toc4300 \h </w:instrText>
          </w:r>
          <w:r>
            <w:fldChar w:fldCharType="separate"/>
          </w:r>
          <w:r>
            <w:t>83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_Toc14385 </w:instrText>
          </w:r>
          <w:r>
            <w:rPr>
              <w:bCs/>
              <w:lang w:val="zh-CN"/>
            </w:rPr>
            <w:fldChar w:fldCharType="separate"/>
          </w:r>
          <w:r>
            <w:t>6.12.8 mls qos cos</w:t>
          </w:r>
          <w:r>
            <w:tab/>
          </w:r>
          <w:r>
            <w:fldChar w:fldCharType="begin"/>
          </w:r>
          <w:r>
            <w:instrText xml:space="preserve"> PAGEREF _Toc14385 \h </w:instrText>
          </w:r>
          <w:r>
            <w:fldChar w:fldCharType="separate"/>
          </w:r>
          <w:r>
            <w:t>84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_Toc3626 </w:instrText>
          </w:r>
          <w:r>
            <w:rPr>
              <w:bCs/>
              <w:lang w:val="zh-CN"/>
            </w:rPr>
            <w:fldChar w:fldCharType="separate"/>
          </w:r>
          <w:r>
            <w:t>6.12.9 mls qos internal-priority</w:t>
          </w:r>
          <w:r>
            <w:tab/>
          </w:r>
          <w:r>
            <w:fldChar w:fldCharType="begin"/>
          </w:r>
          <w:r>
            <w:instrText xml:space="preserve"> PAGEREF _Toc3626 \h </w:instrText>
          </w:r>
          <w:r>
            <w:fldChar w:fldCharType="separate"/>
          </w:r>
          <w:r>
            <w:t>84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_Toc29748 </w:instrText>
          </w:r>
          <w:r>
            <w:rPr>
              <w:bCs/>
              <w:lang w:val="zh-CN"/>
            </w:rPr>
            <w:fldChar w:fldCharType="separate"/>
          </w:r>
          <w:r>
            <w:t>6.12.10 mls qos map</w:t>
          </w:r>
          <w:r>
            <w:tab/>
          </w:r>
          <w:r>
            <w:fldChar w:fldCharType="begin"/>
          </w:r>
          <w:r>
            <w:instrText xml:space="preserve"> PAGEREF _Toc29748 \h </w:instrText>
          </w:r>
          <w:r>
            <w:fldChar w:fldCharType="separate"/>
          </w:r>
          <w:r>
            <w:t>84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_Toc25827 </w:instrText>
          </w:r>
          <w:r>
            <w:rPr>
              <w:bCs/>
              <w:lang w:val="zh-CN"/>
            </w:rPr>
            <w:fldChar w:fldCharType="separate"/>
          </w:r>
          <w:r>
            <w:rPr>
              <w:lang w:val="es-ES"/>
            </w:rPr>
            <w:t>6.12.11 mls qos queue algorithm</w:t>
          </w:r>
          <w:r>
            <w:tab/>
          </w:r>
          <w:r>
            <w:fldChar w:fldCharType="begin"/>
          </w:r>
          <w:r>
            <w:instrText xml:space="preserve"> PAGEREF _Toc25827 \h </w:instrText>
          </w:r>
          <w:r>
            <w:fldChar w:fldCharType="separate"/>
          </w:r>
          <w:r>
            <w:t>85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_Toc23140 </w:instrText>
          </w:r>
          <w:r>
            <w:rPr>
              <w:bCs/>
              <w:lang w:val="zh-CN"/>
            </w:rPr>
            <w:fldChar w:fldCharType="separate"/>
          </w:r>
          <w:r>
            <w:t>6.12.12 mls qos queue drop-algorithm</w:t>
          </w:r>
          <w:r>
            <w:tab/>
          </w:r>
          <w:r>
            <w:fldChar w:fldCharType="begin"/>
          </w:r>
          <w:r>
            <w:instrText xml:space="preserve"> PAGEREF _Toc23140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_Toc21350 </w:instrText>
          </w:r>
          <w:r>
            <w:rPr>
              <w:bCs/>
              <w:lang w:val="zh-CN"/>
            </w:rPr>
            <w:fldChar w:fldCharType="separate"/>
          </w:r>
          <w:r>
            <w:t>6.12.13 mls qos queue statistics enable</w:t>
          </w:r>
          <w:r>
            <w:tab/>
          </w:r>
          <w:r>
            <w:fldChar w:fldCharType="begin"/>
          </w:r>
          <w:r>
            <w:instrText xml:space="preserve"> PAGEREF _Toc21350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_Toc2881 </w:instrText>
          </w:r>
          <w:r>
            <w:rPr>
              <w:bCs/>
              <w:lang w:val="zh-CN"/>
            </w:rPr>
            <w:fldChar w:fldCharType="separate"/>
          </w:r>
          <w:r>
            <w:t>6.12.14 mls qos queue weight</w:t>
          </w:r>
          <w:r>
            <w:tab/>
          </w:r>
          <w:r>
            <w:fldChar w:fldCharType="begin"/>
          </w:r>
          <w:r>
            <w:instrText xml:space="preserve"> PAGEREF _Toc2881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_Toc11455 </w:instrText>
          </w:r>
          <w:r>
            <w:rPr>
              <w:bCs/>
              <w:lang w:val="zh-CN"/>
            </w:rPr>
            <w:fldChar w:fldCharType="separate"/>
          </w:r>
          <w:r>
            <w:t>6.12.15 mls qos queue wrr weight</w:t>
          </w:r>
          <w:r>
            <w:tab/>
          </w:r>
          <w:r>
            <w:fldChar w:fldCharType="begin"/>
          </w:r>
          <w:r>
            <w:instrText xml:space="preserve"> PAGEREF _Toc11455 \h </w:instrText>
          </w:r>
          <w:r>
            <w:fldChar w:fldCharType="separate"/>
          </w:r>
          <w:r>
            <w:t>86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_Toc6154 </w:instrText>
          </w:r>
          <w:r>
            <w:rPr>
              <w:bCs/>
              <w:lang w:val="zh-CN"/>
            </w:rPr>
            <w:fldChar w:fldCharType="separate"/>
          </w:r>
          <w:r>
            <w:t>6.12.16 mls qos queue wred</w:t>
          </w:r>
          <w:r>
            <w:tab/>
          </w:r>
          <w:r>
            <w:fldChar w:fldCharType="begin"/>
          </w:r>
          <w:r>
            <w:instrText xml:space="preserve"> PAGEREF _Toc6154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_Toc9734 </w:instrText>
          </w:r>
          <w:r>
            <w:rPr>
              <w:bCs/>
              <w:lang w:val="zh-CN"/>
            </w:rPr>
            <w:fldChar w:fldCharType="separate"/>
          </w:r>
          <w:r>
            <w:t>6.12.17 mls qos queue wdrr weight</w:t>
          </w:r>
          <w:r>
            <w:tab/>
          </w:r>
          <w:r>
            <w:fldChar w:fldCharType="begin"/>
          </w:r>
          <w:r>
            <w:instrText xml:space="preserve"> PAGEREF _Toc9734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_Toc3816 </w:instrText>
          </w:r>
          <w:r>
            <w:rPr>
              <w:bCs/>
              <w:lang w:val="zh-CN"/>
            </w:rPr>
            <w:fldChar w:fldCharType="separate"/>
          </w:r>
          <w:r>
            <w:t>6.12.18 mls qos queue bandwidth</w:t>
          </w:r>
          <w:r>
            <w:tab/>
          </w:r>
          <w:r>
            <w:fldChar w:fldCharType="begin"/>
          </w:r>
          <w:r>
            <w:instrText xml:space="preserve"> PAGEREF _Toc3816 \h </w:instrText>
          </w:r>
          <w:r>
            <w:fldChar w:fldCharType="separate"/>
          </w:r>
          <w:r>
            <w:t>87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_Toc21614 </w:instrText>
          </w:r>
          <w:r>
            <w:rPr>
              <w:bCs/>
              <w:lang w:val="zh-CN"/>
            </w:rPr>
            <w:fldChar w:fldCharType="separate"/>
          </w:r>
          <w:r>
            <w:t>6.12.19 mls qos trust</w:t>
          </w:r>
          <w:r>
            <w:tab/>
          </w:r>
          <w:r>
            <w:fldChar w:fldCharType="begin"/>
          </w:r>
          <w:r>
            <w:instrText xml:space="preserve"> PAGEREF _Toc21614 \h </w:instrText>
          </w:r>
          <w:r>
            <w:fldChar w:fldCharType="separate"/>
          </w:r>
          <w:r>
            <w:t>88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_Toc6470 </w:instrText>
          </w:r>
          <w:r>
            <w:rPr>
              <w:bCs/>
              <w:lang w:val="zh-CN"/>
            </w:rPr>
            <w:fldChar w:fldCharType="separate"/>
          </w:r>
          <w:r>
            <w:rPr>
              <w:rFonts w:hint="eastAsia"/>
              <w:lang w:val="en-US"/>
            </w:rPr>
            <w:t xml:space="preserve">6.12.20 </w:t>
          </w:r>
          <w:r>
            <w:rPr>
              <w:rFonts w:hint="eastAsia"/>
            </w:rPr>
            <w:t>mls qos policer</w:t>
          </w:r>
          <w:r>
            <w:tab/>
          </w:r>
          <w:r>
            <w:fldChar w:fldCharType="begin"/>
          </w:r>
          <w:r>
            <w:instrText xml:space="preserve"> PAGEREF _Toc6470 \h </w:instrText>
          </w:r>
          <w:r>
            <w:fldChar w:fldCharType="separate"/>
          </w:r>
          <w:r>
            <w:t>88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_Toc2224 </w:instrText>
          </w:r>
          <w:r>
            <w:rPr>
              <w:bCs/>
              <w:lang w:val="zh-CN"/>
            </w:rPr>
            <w:fldChar w:fldCharType="separate"/>
          </w:r>
          <w:r>
            <w:rPr>
              <w:rFonts w:hint="eastAsia"/>
              <w:lang w:val="en-US"/>
            </w:rPr>
            <w:t xml:space="preserve">6.12.21 </w:t>
          </w:r>
          <w:r>
            <w:rPr>
              <w:lang w:val="en-US"/>
            </w:rPr>
            <w:t>mls  qos policer ipg enable </w:t>
          </w:r>
          <w:r>
            <w:tab/>
          </w:r>
          <w:r>
            <w:fldChar w:fldCharType="begin"/>
          </w:r>
          <w:r>
            <w:instrText xml:space="preserve"> PAGEREF _Toc2224 \h </w:instrText>
          </w:r>
          <w:r>
            <w:fldChar w:fldCharType="separate"/>
          </w:r>
          <w:r>
            <w:t>89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_Toc17931 </w:instrText>
          </w:r>
          <w:r>
            <w:rPr>
              <w:bCs/>
              <w:lang w:val="zh-CN"/>
            </w:rPr>
            <w:fldChar w:fldCharType="separate"/>
          </w:r>
          <w:r>
            <w:t xml:space="preserve">6.12.22 </w:t>
          </w:r>
          <w:r>
            <w:rPr>
              <w:rFonts w:hint="eastAsia"/>
            </w:rPr>
            <w:t>mls qos shape</w:t>
          </w:r>
          <w:r>
            <w:tab/>
          </w:r>
          <w:r>
            <w:fldChar w:fldCharType="begin"/>
          </w:r>
          <w:r>
            <w:instrText xml:space="preserve"> PAGEREF _Toc17931 \h </w:instrText>
          </w:r>
          <w:r>
            <w:fldChar w:fldCharType="separate"/>
          </w:r>
          <w:r>
            <w:t>89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_Toc23266 </w:instrText>
          </w:r>
          <w:r>
            <w:rPr>
              <w:bCs/>
              <w:lang w:val="zh-CN"/>
            </w:rPr>
            <w:fldChar w:fldCharType="separate"/>
          </w:r>
          <w:r>
            <w:rPr>
              <w:rFonts w:hint="eastAsia"/>
              <w:lang w:val="en-US"/>
            </w:rPr>
            <w:t xml:space="preserve">6.12.23 </w:t>
          </w:r>
          <w:r>
            <w:rPr>
              <w:lang w:val="en-US"/>
            </w:rPr>
            <w:t>mls  qos shape</w:t>
          </w:r>
          <w:r>
            <w:rPr>
              <w:rFonts w:hint="eastAsia"/>
              <w:lang w:val="en-US"/>
            </w:rPr>
            <w:t xml:space="preserve"> </w:t>
          </w:r>
          <w:r>
            <w:rPr>
              <w:lang w:val="en-US"/>
            </w:rPr>
            <w:t>ipg enable </w:t>
          </w:r>
          <w:r>
            <w:tab/>
          </w:r>
          <w:r>
            <w:fldChar w:fldCharType="begin"/>
          </w:r>
          <w:r>
            <w:instrText xml:space="preserve"> PAGEREF _Toc23266 \h </w:instrText>
          </w:r>
          <w:r>
            <w:fldChar w:fldCharType="separate"/>
          </w:r>
          <w:r>
            <w:t>89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_Toc9878 </w:instrText>
          </w:r>
          <w:r>
            <w:rPr>
              <w:bCs/>
              <w:lang w:val="zh-CN"/>
            </w:rPr>
            <w:fldChar w:fldCharType="separate"/>
          </w:r>
          <w:r>
            <w:t>6.12.24 pass-through-cos</w:t>
          </w:r>
          <w:r>
            <w:tab/>
          </w:r>
          <w:r>
            <w:fldChar w:fldCharType="begin"/>
          </w:r>
          <w:r>
            <w:instrText xml:space="preserve"> PAGEREF _Toc9878 \h </w:instrText>
          </w:r>
          <w:r>
            <w:fldChar w:fldCharType="separate"/>
          </w:r>
          <w:r>
            <w:t>90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_Toc4606 </w:instrText>
          </w:r>
          <w:r>
            <w:rPr>
              <w:bCs/>
              <w:lang w:val="zh-CN"/>
            </w:rPr>
            <w:fldChar w:fldCharType="separate"/>
          </w:r>
          <w:r>
            <w:t>6.12.25 pass-through-dscp</w:t>
          </w:r>
          <w:r>
            <w:tab/>
          </w:r>
          <w:r>
            <w:fldChar w:fldCharType="begin"/>
          </w:r>
          <w:r>
            <w:instrText xml:space="preserve"> PAGEREF _Toc4606 \h </w:instrText>
          </w:r>
          <w:r>
            <w:fldChar w:fldCharType="separate"/>
          </w:r>
          <w:r>
            <w:t>90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_Toc23723 </w:instrText>
          </w:r>
          <w:r>
            <w:rPr>
              <w:bCs/>
              <w:lang w:val="zh-CN"/>
            </w:rPr>
            <w:fldChar w:fldCharType="separate"/>
          </w:r>
          <w:r>
            <w:t>6.12.26 policy</w:t>
          </w:r>
          <w:r>
            <w:rPr>
              <w:rFonts w:hint="eastAsia"/>
            </w:rPr>
            <w:t xml:space="preserve"> burst</w:t>
          </w:r>
          <w:r>
            <w:tab/>
          </w:r>
          <w:r>
            <w:fldChar w:fldCharType="begin"/>
          </w:r>
          <w:r>
            <w:instrText xml:space="preserve"> PAGEREF _Toc23723 \h </w:instrText>
          </w:r>
          <w:r>
            <w:fldChar w:fldCharType="separate"/>
          </w:r>
          <w:r>
            <w:t>90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_Toc11426 </w:instrText>
          </w:r>
          <w:r>
            <w:rPr>
              <w:bCs/>
              <w:lang w:val="zh-CN"/>
            </w:rPr>
            <w:fldChar w:fldCharType="separate"/>
          </w:r>
          <w:r>
            <w:t>6.12.27 policy</w:t>
          </w:r>
          <w:r>
            <w:tab/>
          </w:r>
          <w:r>
            <w:fldChar w:fldCharType="begin"/>
          </w:r>
          <w:r>
            <w:instrText xml:space="preserve"> PAGEREF _Toc11426 \h </w:instrText>
          </w:r>
          <w:r>
            <w:fldChar w:fldCharType="separate"/>
          </w:r>
          <w:r>
            <w:t>90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_Toc26803 </w:instrText>
          </w:r>
          <w:r>
            <w:rPr>
              <w:bCs/>
              <w:lang w:val="zh-CN"/>
            </w:rPr>
            <w:fldChar w:fldCharType="separate"/>
          </w:r>
          <w:r>
            <w:t>6.12.28 policy aggregate</w:t>
          </w:r>
          <w:r>
            <w:tab/>
          </w:r>
          <w:r>
            <w:fldChar w:fldCharType="begin"/>
          </w:r>
          <w:r>
            <w:instrText xml:space="preserve"> PAGEREF _Toc26803 \h </w:instrText>
          </w:r>
          <w:r>
            <w:fldChar w:fldCharType="separate"/>
          </w:r>
          <w:r>
            <w:t>91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_Toc17140 </w:instrText>
          </w:r>
          <w:r>
            <w:rPr>
              <w:bCs/>
              <w:lang w:val="zh-CN"/>
            </w:rPr>
            <w:fldChar w:fldCharType="separate"/>
          </w:r>
          <w:r>
            <w:t>6.12.29 policy-map</w:t>
          </w:r>
          <w:r>
            <w:tab/>
          </w:r>
          <w:r>
            <w:fldChar w:fldCharType="begin"/>
          </w:r>
          <w:r>
            <w:instrText xml:space="preserve"> PAGEREF _Toc17140 \h </w:instrText>
          </w:r>
          <w:r>
            <w:fldChar w:fldCharType="separate"/>
          </w:r>
          <w:r>
            <w:t>92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_Toc5824 </w:instrText>
          </w:r>
          <w:r>
            <w:rPr>
              <w:bCs/>
              <w:lang w:val="zh-CN"/>
            </w:rPr>
            <w:fldChar w:fldCharType="separate"/>
          </w:r>
          <w:r>
            <w:t>6.12.30 service-policy input</w:t>
          </w:r>
          <w:r>
            <w:tab/>
          </w:r>
          <w:r>
            <w:fldChar w:fldCharType="begin"/>
          </w:r>
          <w:r>
            <w:instrText xml:space="preserve"> PAGEREF _Toc5824 \h </w:instrText>
          </w:r>
          <w:r>
            <w:fldChar w:fldCharType="separate"/>
          </w:r>
          <w:r>
            <w:t>92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_Toc24504 </w:instrText>
          </w:r>
          <w:r>
            <w:rPr>
              <w:bCs/>
              <w:lang w:val="zh-CN"/>
            </w:rPr>
            <w:fldChar w:fldCharType="separate"/>
          </w:r>
          <w:r>
            <w:t>6.12.31 service-policy input vlan</w:t>
          </w:r>
          <w:r>
            <w:tab/>
          </w:r>
          <w:r>
            <w:fldChar w:fldCharType="begin"/>
          </w:r>
          <w:r>
            <w:instrText xml:space="preserve"> PAGEREF _Toc24504 \h </w:instrText>
          </w:r>
          <w:r>
            <w:fldChar w:fldCharType="separate"/>
          </w:r>
          <w:r>
            <w:t>93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_Toc32121 </w:instrText>
          </w:r>
          <w:r>
            <w:rPr>
              <w:bCs/>
              <w:lang w:val="zh-CN"/>
            </w:rPr>
            <w:fldChar w:fldCharType="separate"/>
          </w:r>
          <w:r>
            <w:t>6.12.32 set</w:t>
          </w:r>
          <w:r>
            <w:tab/>
          </w:r>
          <w:r>
            <w:fldChar w:fldCharType="begin"/>
          </w:r>
          <w:r>
            <w:instrText xml:space="preserve"> PAGEREF _Toc32121 \h </w:instrText>
          </w:r>
          <w:r>
            <w:fldChar w:fldCharType="separate"/>
          </w:r>
          <w:r>
            <w:t>93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_Toc26123 </w:instrText>
          </w:r>
          <w:r>
            <w:rPr>
              <w:bCs/>
              <w:lang w:val="zh-CN"/>
            </w:rPr>
            <w:fldChar w:fldCharType="separate"/>
          </w:r>
          <w:r>
            <w:t>6.12.33 show class-map</w:t>
          </w:r>
          <w:r>
            <w:tab/>
          </w:r>
          <w:r>
            <w:fldChar w:fldCharType="begin"/>
          </w:r>
          <w:r>
            <w:instrText xml:space="preserve"> PAGEREF _Toc26123 \h </w:instrText>
          </w:r>
          <w:r>
            <w:fldChar w:fldCharType="separate"/>
          </w:r>
          <w:r>
            <w:t>94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_Toc21893 </w:instrText>
          </w:r>
          <w:r>
            <w:rPr>
              <w:bCs/>
              <w:lang w:val="zh-CN"/>
            </w:rPr>
            <w:fldChar w:fldCharType="separate"/>
          </w:r>
          <w:r>
            <w:t>6.12.34 show policy-map</w:t>
          </w:r>
          <w:r>
            <w:tab/>
          </w:r>
          <w:r>
            <w:fldChar w:fldCharType="begin"/>
          </w:r>
          <w:r>
            <w:instrText xml:space="preserve"> PAGEREF _Toc21893 \h </w:instrText>
          </w:r>
          <w:r>
            <w:fldChar w:fldCharType="separate"/>
          </w:r>
          <w:r>
            <w:t>94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_Toc26036 </w:instrText>
          </w:r>
          <w:r>
            <w:rPr>
              <w:bCs/>
              <w:lang w:val="zh-CN"/>
            </w:rPr>
            <w:fldChar w:fldCharType="separate"/>
          </w:r>
          <w:r>
            <w:t>6.12.35 show mls qos interface</w:t>
          </w:r>
          <w:r>
            <w:tab/>
          </w:r>
          <w:r>
            <w:fldChar w:fldCharType="begin"/>
          </w:r>
          <w:r>
            <w:instrText xml:space="preserve"> PAGEREF _Toc26036 \h </w:instrText>
          </w:r>
          <w:r>
            <w:fldChar w:fldCharType="separate"/>
          </w:r>
          <w:r>
            <w:t>95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_Toc19136 </w:instrText>
          </w:r>
          <w:r>
            <w:rPr>
              <w:bCs/>
              <w:lang w:val="zh-CN"/>
            </w:rPr>
            <w:fldChar w:fldCharType="separate"/>
          </w:r>
          <w:r>
            <w:rPr>
              <w:lang w:val="en-US"/>
            </w:rPr>
            <w:t>6.12.36 show mls qos in {interface &lt;interface-name&gt; policy | vlan &lt;vlan-id&gt;</w:t>
          </w:r>
          <w:r>
            <w:tab/>
          </w:r>
          <w:r>
            <w:fldChar w:fldCharType="begin"/>
          </w:r>
          <w:r>
            <w:instrText xml:space="preserve"> PAGEREF _Toc19136 \h </w:instrText>
          </w:r>
          <w:r>
            <w:fldChar w:fldCharType="separate"/>
          </w:r>
          <w:r>
            <w:t>98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_Toc1669 </w:instrText>
          </w:r>
          <w:r>
            <w:rPr>
              <w:bCs/>
              <w:lang w:val="zh-CN"/>
            </w:rPr>
            <w:fldChar w:fldCharType="separate"/>
          </w:r>
          <w:r>
            <w:t>6.12.37 show mls qos interface wred</w:t>
          </w:r>
          <w:r>
            <w:tab/>
          </w:r>
          <w:r>
            <w:fldChar w:fldCharType="begin"/>
          </w:r>
          <w:r>
            <w:instrText xml:space="preserve"> PAGEREF _Toc1669 \h </w:instrText>
          </w:r>
          <w:r>
            <w:fldChar w:fldCharType="separate"/>
          </w:r>
          <w:r>
            <w:t>99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_Toc20326 </w:instrText>
          </w:r>
          <w:r>
            <w:rPr>
              <w:bCs/>
              <w:lang w:val="zh-CN"/>
            </w:rPr>
            <w:fldChar w:fldCharType="separate"/>
          </w:r>
          <w:r>
            <w:t>6.12.38 show mls qos maps</w:t>
          </w:r>
          <w:r>
            <w:tab/>
          </w:r>
          <w:r>
            <w:fldChar w:fldCharType="begin"/>
          </w:r>
          <w:r>
            <w:instrText xml:space="preserve"> PAGEREF _Toc20326 \h </w:instrText>
          </w:r>
          <w:r>
            <w:fldChar w:fldCharType="separate"/>
          </w:r>
          <w:r>
            <w:t>99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_Toc2403 </w:instrText>
          </w:r>
          <w:r>
            <w:rPr>
              <w:bCs/>
              <w:lang w:val="zh-CN"/>
            </w:rPr>
            <w:fldChar w:fldCharType="separate"/>
          </w:r>
          <w:r>
            <w:t>6.12.39 show mls qos vlan</w:t>
          </w:r>
          <w:r>
            <w:tab/>
          </w:r>
          <w:r>
            <w:fldChar w:fldCharType="begin"/>
          </w:r>
          <w:r>
            <w:instrText xml:space="preserve"> PAGEREF _Toc2403 \h </w:instrText>
          </w:r>
          <w:r>
            <w:fldChar w:fldCharType="separate"/>
          </w:r>
          <w:r>
            <w:t>100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_Toc16897 </w:instrText>
          </w:r>
          <w:r>
            <w:rPr>
              <w:bCs/>
              <w:lang w:val="zh-CN"/>
            </w:rPr>
            <w:fldChar w:fldCharType="separate"/>
          </w:r>
          <w:r>
            <w:t>6.12.40 show mls qos aggregate-policy</w:t>
          </w:r>
          <w:r>
            <w:tab/>
          </w:r>
          <w:r>
            <w:fldChar w:fldCharType="begin"/>
          </w:r>
          <w:r>
            <w:instrText xml:space="preserve"> PAGEREF _Toc16897 \h </w:instrText>
          </w:r>
          <w:r>
            <w:fldChar w:fldCharType="separate"/>
          </w:r>
          <w:r>
            <w:t>100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_Toc14104 </w:instrText>
          </w:r>
          <w:r>
            <w:rPr>
              <w:bCs/>
              <w:lang w:val="zh-CN"/>
            </w:rPr>
            <w:fldChar w:fldCharType="separate"/>
          </w:r>
          <w:r>
            <w:t>6.12.41 transmit</w:t>
          </w:r>
          <w:r>
            <w:tab/>
          </w:r>
          <w:r>
            <w:fldChar w:fldCharType="begin"/>
          </w:r>
          <w:r>
            <w:instrText xml:space="preserve"> PAGEREF _Toc14104 \h </w:instrText>
          </w:r>
          <w:r>
            <w:fldChar w:fldCharType="separate"/>
          </w:r>
          <w:r>
            <w:t>101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_Toc17136 </w:instrText>
          </w:r>
          <w:r>
            <w:rPr>
              <w:bCs/>
              <w:lang w:val="zh-CN"/>
            </w:rPr>
            <w:fldChar w:fldCharType="separate"/>
          </w:r>
          <w:r>
            <w:t>6.13 基于流的重定向</w:t>
          </w:r>
          <w:r>
            <w:tab/>
          </w:r>
          <w:r>
            <w:fldChar w:fldCharType="begin"/>
          </w:r>
          <w:r>
            <w:instrText xml:space="preserve"> PAGEREF _Toc17136 \h </w:instrText>
          </w:r>
          <w:r>
            <w:fldChar w:fldCharType="separate"/>
          </w:r>
          <w:r>
            <w:t>101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_Toc17986 </w:instrText>
          </w:r>
          <w:r>
            <w:rPr>
              <w:bCs/>
              <w:lang w:val="zh-CN"/>
            </w:rPr>
            <w:fldChar w:fldCharType="separate"/>
          </w:r>
          <w:r>
            <w:rPr>
              <w:lang w:val="en-US"/>
            </w:rPr>
            <w:t>6.13.1 access-group redirect to interface ethernet</w:t>
          </w:r>
          <w:r>
            <w:tab/>
          </w:r>
          <w:r>
            <w:fldChar w:fldCharType="begin"/>
          </w:r>
          <w:r>
            <w:instrText xml:space="preserve"> PAGEREF _Toc17986 \h </w:instrText>
          </w:r>
          <w:r>
            <w:fldChar w:fldCharType="separate"/>
          </w:r>
          <w:r>
            <w:t>101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_Toc20267 </w:instrText>
          </w:r>
          <w:r>
            <w:rPr>
              <w:bCs/>
              <w:lang w:val="zh-CN"/>
            </w:rPr>
            <w:fldChar w:fldCharType="separate"/>
          </w:r>
          <w:r>
            <w:rPr>
              <w:lang w:val="en-US"/>
            </w:rPr>
            <w:t>6.13.2 match vlan &lt;1-4096&gt; redirect interface (ethernet|) IFNAME</w:t>
          </w:r>
          <w:r>
            <w:tab/>
          </w:r>
          <w:r>
            <w:fldChar w:fldCharType="begin"/>
          </w:r>
          <w:r>
            <w:instrText xml:space="preserve"> PAGEREF _Toc20267 \h </w:instrText>
          </w:r>
          <w:r>
            <w:fldChar w:fldCharType="separate"/>
          </w:r>
          <w:r>
            <w:t>102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_Toc9604 </w:instrText>
          </w:r>
          <w:r>
            <w:rPr>
              <w:bCs/>
              <w:lang w:val="zh-CN"/>
            </w:rPr>
            <w:fldChar w:fldCharType="separate"/>
          </w:r>
          <w:r>
            <w:rPr>
              <w:lang w:val="en-US"/>
            </w:rPr>
            <w:t>6.13.3 port-redirect match vlan &lt;1-4094&gt; source-port interface (ethernet|) IFNAME destination-port interface (ethernet|) IFNAME</w:t>
          </w:r>
          <w:r>
            <w:tab/>
          </w:r>
          <w:r>
            <w:fldChar w:fldCharType="begin"/>
          </w:r>
          <w:r>
            <w:instrText xml:space="preserve"> PAGEREF _Toc9604 \h </w:instrText>
          </w:r>
          <w:r>
            <w:fldChar w:fldCharType="separate"/>
          </w:r>
          <w:r>
            <w:t>102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_Toc4652 </w:instrText>
          </w:r>
          <w:r>
            <w:rPr>
              <w:bCs/>
              <w:lang w:val="zh-CN"/>
            </w:rPr>
            <w:fldChar w:fldCharType="separate"/>
          </w:r>
          <w:r>
            <w:t>6.13.4 show flow-based-redirect</w:t>
          </w:r>
          <w:r>
            <w:tab/>
          </w:r>
          <w:r>
            <w:fldChar w:fldCharType="begin"/>
          </w:r>
          <w:r>
            <w:instrText xml:space="preserve"> PAGEREF _Toc4652 \h </w:instrText>
          </w:r>
          <w:r>
            <w:fldChar w:fldCharType="separate"/>
          </w:r>
          <w:r>
            <w:t>102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_Toc29768 </w:instrText>
          </w:r>
          <w:r>
            <w:rPr>
              <w:bCs/>
              <w:lang w:val="zh-CN"/>
            </w:rPr>
            <w:fldChar w:fldCharType="separate"/>
          </w:r>
          <w:r>
            <w:rPr>
              <w:lang w:val="en-US"/>
            </w:rPr>
            <w:t>6.13.5 vlan-port-redirect vlan maximum &lt;1-1000&gt;</w:t>
          </w:r>
          <w:r>
            <w:tab/>
          </w:r>
          <w:r>
            <w:fldChar w:fldCharType="begin"/>
          </w:r>
          <w:r>
            <w:instrText xml:space="preserve"> PAGEREF _Toc29768 \h </w:instrText>
          </w:r>
          <w:r>
            <w:fldChar w:fldCharType="separate"/>
          </w:r>
          <w:r>
            <w:t>103</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_Toc12328 </w:instrText>
          </w:r>
          <w:r>
            <w:rPr>
              <w:bCs/>
              <w:lang w:val="zh-CN"/>
            </w:rPr>
            <w:fldChar w:fldCharType="separate"/>
          </w:r>
          <w:r>
            <w:t>6.14 Egress QoS</w:t>
          </w:r>
          <w:r>
            <w:tab/>
          </w:r>
          <w:r>
            <w:fldChar w:fldCharType="begin"/>
          </w:r>
          <w:r>
            <w:instrText xml:space="preserve"> PAGEREF _Toc12328 \h </w:instrText>
          </w:r>
          <w:r>
            <w:fldChar w:fldCharType="separate"/>
          </w:r>
          <w:r>
            <w:t>103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_Toc1692 </w:instrText>
          </w:r>
          <w:r>
            <w:rPr>
              <w:bCs/>
              <w:lang w:val="zh-CN"/>
            </w:rPr>
            <w:fldChar w:fldCharType="separate"/>
          </w:r>
          <w:r>
            <w:t>6.14.1 mls qos egress green remark</w:t>
          </w:r>
          <w:r>
            <w:tab/>
          </w:r>
          <w:r>
            <w:fldChar w:fldCharType="begin"/>
          </w:r>
          <w:r>
            <w:instrText xml:space="preserve"> PAGEREF _Toc1692 \h </w:instrText>
          </w:r>
          <w:r>
            <w:fldChar w:fldCharType="separate"/>
          </w:r>
          <w:r>
            <w:t>103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_Toc4856 </w:instrText>
          </w:r>
          <w:r>
            <w:rPr>
              <w:bCs/>
              <w:lang w:val="zh-CN"/>
            </w:rPr>
            <w:fldChar w:fldCharType="separate"/>
          </w:r>
          <w:r>
            <w:t>6.14.2 mls qos map</w:t>
          </w:r>
          <w:r>
            <w:tab/>
          </w:r>
          <w:r>
            <w:fldChar w:fldCharType="begin"/>
          </w:r>
          <w:r>
            <w:instrText xml:space="preserve"> PAGEREF _Toc4856 \h </w:instrText>
          </w:r>
          <w:r>
            <w:fldChar w:fldCharType="separate"/>
          </w:r>
          <w:r>
            <w:t>103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_Toc29933 </w:instrText>
          </w:r>
          <w:r>
            <w:rPr>
              <w:bCs/>
              <w:lang w:val="zh-CN"/>
            </w:rPr>
            <w:fldChar w:fldCharType="separate"/>
          </w:r>
          <w:r>
            <w:t>6.14.3 service-policy output</w:t>
          </w:r>
          <w:r>
            <w:tab/>
          </w:r>
          <w:r>
            <w:fldChar w:fldCharType="begin"/>
          </w:r>
          <w:r>
            <w:instrText xml:space="preserve"> PAGEREF _Toc29933 \h </w:instrText>
          </w:r>
          <w:r>
            <w:fldChar w:fldCharType="separate"/>
          </w:r>
          <w:r>
            <w:t>103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_Toc22370 </w:instrText>
          </w:r>
          <w:r>
            <w:rPr>
              <w:bCs/>
              <w:lang w:val="zh-CN"/>
            </w:rPr>
            <w:fldChar w:fldCharType="separate"/>
          </w:r>
          <w:r>
            <w:t>6.14.4 service-policy output vlan</w:t>
          </w:r>
          <w:r>
            <w:tab/>
          </w:r>
          <w:r>
            <w:fldChar w:fldCharType="begin"/>
          </w:r>
          <w:r>
            <w:instrText xml:space="preserve"> PAGEREF _Toc22370 \h </w:instrText>
          </w:r>
          <w:r>
            <w:fldChar w:fldCharType="separate"/>
          </w:r>
          <w:r>
            <w:t>103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_Toc32434 </w:instrText>
          </w:r>
          <w:r>
            <w:rPr>
              <w:bCs/>
              <w:lang w:val="zh-CN"/>
            </w:rPr>
            <w:fldChar w:fldCharType="separate"/>
          </w:r>
          <w:r>
            <w:t>6.14.5 set</w:t>
          </w:r>
          <w:r>
            <w:tab/>
          </w:r>
          <w:r>
            <w:fldChar w:fldCharType="begin"/>
          </w:r>
          <w:r>
            <w:instrText xml:space="preserve"> PAGEREF _Toc32434 \h </w:instrText>
          </w:r>
          <w:r>
            <w:fldChar w:fldCharType="separate"/>
          </w:r>
          <w:r>
            <w:t>104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_Toc9641 </w:instrText>
          </w:r>
          <w:r>
            <w:rPr>
              <w:bCs/>
              <w:lang w:val="zh-CN"/>
            </w:rPr>
            <w:fldChar w:fldCharType="separate"/>
          </w:r>
          <w:r>
            <w:rPr>
              <w:lang w:val="en-US"/>
            </w:rPr>
            <w:t>6.14.6 show mls qos egress green remark</w:t>
          </w:r>
          <w:r>
            <w:tab/>
          </w:r>
          <w:r>
            <w:fldChar w:fldCharType="begin"/>
          </w:r>
          <w:r>
            <w:instrText xml:space="preserve"> PAGEREF _Toc9641 \h </w:instrText>
          </w:r>
          <w:r>
            <w:fldChar w:fldCharType="separate"/>
          </w:r>
          <w:r>
            <w:t>104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_Toc32573 </w:instrText>
          </w:r>
          <w:r>
            <w:rPr>
              <w:bCs/>
              <w:lang w:val="zh-CN"/>
            </w:rPr>
            <w:fldChar w:fldCharType="separate"/>
          </w:r>
          <w:r>
            <w:t>6.14.7 show mls qos maps</w:t>
          </w:r>
          <w:r>
            <w:tab/>
          </w:r>
          <w:r>
            <w:fldChar w:fldCharType="begin"/>
          </w:r>
          <w:r>
            <w:instrText xml:space="preserve"> PAGEREF _Toc32573 \h </w:instrText>
          </w:r>
          <w:r>
            <w:fldChar w:fldCharType="separate"/>
          </w:r>
          <w:r>
            <w:t>104</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_Toc22406 </w:instrText>
          </w:r>
          <w:r>
            <w:rPr>
              <w:bCs/>
              <w:lang w:val="zh-CN"/>
            </w:rPr>
            <w:fldChar w:fldCharType="separate"/>
          </w:r>
          <w:r>
            <w:t>6.15 灵活QinQ</w:t>
          </w:r>
          <w:r>
            <w:tab/>
          </w:r>
          <w:r>
            <w:fldChar w:fldCharType="begin"/>
          </w:r>
          <w:r>
            <w:instrText xml:space="preserve"> PAGEREF _Toc22406 \h </w:instrText>
          </w:r>
          <w:r>
            <w:fldChar w:fldCharType="separate"/>
          </w:r>
          <w:r>
            <w:t>104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_Toc28240 </w:instrText>
          </w:r>
          <w:r>
            <w:rPr>
              <w:bCs/>
              <w:lang w:val="zh-CN"/>
            </w:rPr>
            <w:fldChar w:fldCharType="separate"/>
          </w:r>
          <w:r>
            <w:t>6.15.1 add</w:t>
          </w:r>
          <w:r>
            <w:tab/>
          </w:r>
          <w:r>
            <w:fldChar w:fldCharType="begin"/>
          </w:r>
          <w:r>
            <w:instrText xml:space="preserve"> PAGEREF _Toc28240 \h </w:instrText>
          </w:r>
          <w:r>
            <w:fldChar w:fldCharType="separate"/>
          </w:r>
          <w:r>
            <w:t>104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_Toc7925 </w:instrText>
          </w:r>
          <w:r>
            <w:rPr>
              <w:bCs/>
              <w:lang w:val="zh-CN"/>
            </w:rPr>
            <w:fldChar w:fldCharType="separate"/>
          </w:r>
          <w:r>
            <w:t>6.15.2 delete</w:t>
          </w:r>
          <w:r>
            <w:tab/>
          </w:r>
          <w:r>
            <w:fldChar w:fldCharType="begin"/>
          </w:r>
          <w:r>
            <w:instrText xml:space="preserve"> PAGEREF _Toc7925 \h </w:instrText>
          </w:r>
          <w:r>
            <w:fldChar w:fldCharType="separate"/>
          </w:r>
          <w:r>
            <w:t>105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_Toc29227 </w:instrText>
          </w:r>
          <w:r>
            <w:rPr>
              <w:bCs/>
              <w:lang w:val="zh-CN"/>
            </w:rPr>
            <w:fldChar w:fldCharType="separate"/>
          </w:r>
          <w:r>
            <w:t>6.15.3 Match</w:t>
          </w:r>
          <w:r>
            <w:tab/>
          </w:r>
          <w:r>
            <w:fldChar w:fldCharType="begin"/>
          </w:r>
          <w:r>
            <w:instrText xml:space="preserve"> PAGEREF _Toc29227 \h </w:instrText>
          </w:r>
          <w:r>
            <w:fldChar w:fldCharType="separate"/>
          </w:r>
          <w:r>
            <w:t>105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_Toc15496 </w:instrText>
          </w:r>
          <w:r>
            <w:rPr>
              <w:bCs/>
              <w:lang w:val="zh-CN"/>
            </w:rPr>
            <w:fldChar w:fldCharType="separate"/>
          </w:r>
          <w:r>
            <w:t>6.15.4 service-policy</w:t>
          </w:r>
          <w:r>
            <w:tab/>
          </w:r>
          <w:r>
            <w:fldChar w:fldCharType="begin"/>
          </w:r>
          <w:r>
            <w:instrText xml:space="preserve"> PAGEREF _Toc15496 \h </w:instrText>
          </w:r>
          <w:r>
            <w:fldChar w:fldCharType="separate"/>
          </w:r>
          <w:r>
            <w:t>106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_Toc30505 </w:instrText>
          </w:r>
          <w:r>
            <w:rPr>
              <w:bCs/>
              <w:lang w:val="zh-CN"/>
            </w:rPr>
            <w:fldChar w:fldCharType="separate"/>
          </w:r>
          <w:r>
            <w:t>6.15.5 set</w:t>
          </w:r>
          <w:r>
            <w:tab/>
          </w:r>
          <w:r>
            <w:fldChar w:fldCharType="begin"/>
          </w:r>
          <w:r>
            <w:instrText xml:space="preserve"> PAGEREF _Toc30505 \h </w:instrText>
          </w:r>
          <w:r>
            <w:fldChar w:fldCharType="separate"/>
          </w:r>
          <w:r>
            <w:t>106</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_Toc2321 </w:instrText>
          </w:r>
          <w:r>
            <w:rPr>
              <w:bCs/>
              <w:lang w:val="zh-CN"/>
            </w:rPr>
            <w:fldChar w:fldCharType="separate"/>
          </w:r>
          <w:r>
            <w:rPr>
              <w:rFonts w:cs="Arial"/>
            </w:rPr>
            <w:t>6.16 Captive Portal认证</w:t>
          </w:r>
          <w:r>
            <w:tab/>
          </w:r>
          <w:r>
            <w:fldChar w:fldCharType="begin"/>
          </w:r>
          <w:r>
            <w:instrText xml:space="preserve"> PAGEREF _Toc2321 \h </w:instrText>
          </w:r>
          <w:r>
            <w:fldChar w:fldCharType="separate"/>
          </w:r>
          <w:r>
            <w:t>107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_Toc8487 </w:instrText>
          </w:r>
          <w:r>
            <w:rPr>
              <w:bCs/>
              <w:lang w:val="zh-CN"/>
            </w:rPr>
            <w:fldChar w:fldCharType="separate"/>
          </w:r>
          <w:r>
            <w:t>6.16.1 认证功能命令</w:t>
          </w:r>
          <w:r>
            <w:tab/>
          </w:r>
          <w:r>
            <w:fldChar w:fldCharType="begin"/>
          </w:r>
          <w:r>
            <w:instrText xml:space="preserve"> PAGEREF _Toc8487 \h </w:instrText>
          </w:r>
          <w:r>
            <w:fldChar w:fldCharType="separate"/>
          </w:r>
          <w:r>
            <w:t>107</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_Toc30183 </w:instrText>
          </w:r>
          <w:r>
            <w:rPr>
              <w:bCs/>
              <w:lang w:val="zh-CN"/>
            </w:rPr>
            <w:fldChar w:fldCharType="separate"/>
          </w:r>
          <w:r>
            <w:t>6.17 MAB</w:t>
          </w:r>
          <w:r>
            <w:tab/>
          </w:r>
          <w:r>
            <w:fldChar w:fldCharType="begin"/>
          </w:r>
          <w:r>
            <w:instrText xml:space="preserve"> PAGEREF _Toc30183 \h </w:instrText>
          </w:r>
          <w:r>
            <w:fldChar w:fldCharType="separate"/>
          </w:r>
          <w:r>
            <w:t>123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_Toc19790 </w:instrText>
          </w:r>
          <w:r>
            <w:rPr>
              <w:bCs/>
              <w:lang w:val="zh-CN"/>
            </w:rPr>
            <w:fldChar w:fldCharType="separate"/>
          </w:r>
          <w:r>
            <w:t xml:space="preserve">6.17.1 </w:t>
          </w:r>
          <w:r>
            <w:rPr>
              <w:rFonts w:hint="eastAsia"/>
            </w:rPr>
            <w:t>authentication mab</w:t>
          </w:r>
          <w:r>
            <w:tab/>
          </w:r>
          <w:r>
            <w:fldChar w:fldCharType="begin"/>
          </w:r>
          <w:r>
            <w:instrText xml:space="preserve"> PAGEREF _Toc19790 \h </w:instrText>
          </w:r>
          <w:r>
            <w:fldChar w:fldCharType="separate"/>
          </w:r>
          <w:r>
            <w:t>123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 </w:instrText>
          </w:r>
          <w:r>
            <w:rPr>
              <w:bCs/>
              <w:lang w:val="zh-CN"/>
            </w:rPr>
            <w:fldChar w:fldCharType="separate"/>
          </w:r>
          <w:r>
            <w:t>6.17.2 clear mac-authentication-bypass binding</w:t>
          </w:r>
          <w:r>
            <w:tab/>
          </w:r>
          <w:r>
            <w:fldChar w:fldCharType="begin"/>
          </w:r>
          <w:r>
            <w:instrText xml:space="preserve"> PAGEREF _Toc22 \h </w:instrText>
          </w:r>
          <w:r>
            <w:fldChar w:fldCharType="separate"/>
          </w:r>
          <w:r>
            <w:t>123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_Toc20211 </w:instrText>
          </w:r>
          <w:r>
            <w:rPr>
              <w:bCs/>
              <w:lang w:val="zh-CN"/>
            </w:rPr>
            <w:fldChar w:fldCharType="separate"/>
          </w:r>
          <w:r>
            <w:t>6.17.3 debug mac-authentication-bypass</w:t>
          </w:r>
          <w:r>
            <w:tab/>
          </w:r>
          <w:r>
            <w:fldChar w:fldCharType="begin"/>
          </w:r>
          <w:r>
            <w:instrText xml:space="preserve"> PAGEREF _Toc20211 \h </w:instrText>
          </w:r>
          <w:r>
            <w:fldChar w:fldCharType="separate"/>
          </w:r>
          <w:r>
            <w:t>124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_Toc13874 </w:instrText>
          </w:r>
          <w:r>
            <w:rPr>
              <w:bCs/>
              <w:lang w:val="zh-CN"/>
            </w:rPr>
            <w:fldChar w:fldCharType="separate"/>
          </w:r>
          <w:r>
            <w:t>6.17.4 mac-authentication-bypass binding-limit</w:t>
          </w:r>
          <w:r>
            <w:tab/>
          </w:r>
          <w:r>
            <w:fldChar w:fldCharType="begin"/>
          </w:r>
          <w:r>
            <w:instrText xml:space="preserve"> PAGEREF _Toc13874 \h </w:instrText>
          </w:r>
          <w:r>
            <w:fldChar w:fldCharType="separate"/>
          </w:r>
          <w:r>
            <w:t>124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_Toc10405 </w:instrText>
          </w:r>
          <w:r>
            <w:rPr>
              <w:bCs/>
              <w:lang w:val="zh-CN"/>
            </w:rPr>
            <w:fldChar w:fldCharType="separate"/>
          </w:r>
          <w:r>
            <w:t>6.17.5 mac-authentication-bypass enable</w:t>
          </w:r>
          <w:r>
            <w:tab/>
          </w:r>
          <w:r>
            <w:fldChar w:fldCharType="begin"/>
          </w:r>
          <w:r>
            <w:instrText xml:space="preserve"> PAGEREF _Toc10405 \h </w:instrText>
          </w:r>
          <w:r>
            <w:fldChar w:fldCharType="separate"/>
          </w:r>
          <w:r>
            <w:t>124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_Toc11689 </w:instrText>
          </w:r>
          <w:r>
            <w:rPr>
              <w:bCs/>
              <w:lang w:val="zh-CN"/>
            </w:rPr>
            <w:fldChar w:fldCharType="separate"/>
          </w:r>
          <w:r>
            <w:t>6.17.6 mac-authentication-bypass guest-vlan</w:t>
          </w:r>
          <w:r>
            <w:tab/>
          </w:r>
          <w:r>
            <w:fldChar w:fldCharType="begin"/>
          </w:r>
          <w:r>
            <w:instrText xml:space="preserve"> PAGEREF _Toc11689 \h </w:instrText>
          </w:r>
          <w:r>
            <w:fldChar w:fldCharType="separate"/>
          </w:r>
          <w:r>
            <w:t>125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_Toc19122 </w:instrText>
          </w:r>
          <w:r>
            <w:rPr>
              <w:bCs/>
              <w:lang w:val="zh-CN"/>
            </w:rPr>
            <w:fldChar w:fldCharType="separate"/>
          </w:r>
          <w:r>
            <w:rPr>
              <w:lang w:val="en-US"/>
            </w:rPr>
            <w:t>6.17.7 mac-authentication-bypass spoofing-garp-check</w:t>
          </w:r>
          <w:r>
            <w:tab/>
          </w:r>
          <w:r>
            <w:fldChar w:fldCharType="begin"/>
          </w:r>
          <w:r>
            <w:instrText xml:space="preserve"> PAGEREF _Toc19122 \h </w:instrText>
          </w:r>
          <w:r>
            <w:fldChar w:fldCharType="separate"/>
          </w:r>
          <w:r>
            <w:t>125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_Toc27595 </w:instrText>
          </w:r>
          <w:r>
            <w:rPr>
              <w:bCs/>
              <w:lang w:val="zh-CN"/>
            </w:rPr>
            <w:fldChar w:fldCharType="separate"/>
          </w:r>
          <w:r>
            <w:rPr>
              <w:lang w:val="en-US"/>
            </w:rPr>
            <w:t>6.17.8 mac-authentication-bypass timeout linkup-period</w:t>
          </w:r>
          <w:r>
            <w:tab/>
          </w:r>
          <w:r>
            <w:fldChar w:fldCharType="begin"/>
          </w:r>
          <w:r>
            <w:instrText xml:space="preserve"> PAGEREF _Toc27595 \h </w:instrText>
          </w:r>
          <w:r>
            <w:fldChar w:fldCharType="separate"/>
          </w:r>
          <w:r>
            <w:t>125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_Toc27288 </w:instrText>
          </w:r>
          <w:r>
            <w:rPr>
              <w:bCs/>
              <w:lang w:val="zh-CN"/>
            </w:rPr>
            <w:fldChar w:fldCharType="separate"/>
          </w:r>
          <w:r>
            <w:rPr>
              <w:lang w:val="en-US"/>
            </w:rPr>
            <w:t>6.17.9 mac-authentication-bypass timeout offline-detect</w:t>
          </w:r>
          <w:r>
            <w:tab/>
          </w:r>
          <w:r>
            <w:fldChar w:fldCharType="begin"/>
          </w:r>
          <w:r>
            <w:instrText xml:space="preserve"> PAGEREF _Toc27288 \h </w:instrText>
          </w:r>
          <w:r>
            <w:fldChar w:fldCharType="separate"/>
          </w:r>
          <w:r>
            <w:t>126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_Toc10203 </w:instrText>
          </w:r>
          <w:r>
            <w:rPr>
              <w:bCs/>
              <w:lang w:val="zh-CN"/>
            </w:rPr>
            <w:fldChar w:fldCharType="separate"/>
          </w:r>
          <w:r>
            <w:rPr>
              <w:lang w:val="en-US"/>
            </w:rPr>
            <w:t>6.17.10 mac-authentication-bypass timeout quiet-period</w:t>
          </w:r>
          <w:r>
            <w:tab/>
          </w:r>
          <w:r>
            <w:fldChar w:fldCharType="begin"/>
          </w:r>
          <w:r>
            <w:instrText xml:space="preserve"> PAGEREF _Toc10203 \h </w:instrText>
          </w:r>
          <w:r>
            <w:fldChar w:fldCharType="separate"/>
          </w:r>
          <w:r>
            <w:t>126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_Toc25410 </w:instrText>
          </w:r>
          <w:r>
            <w:rPr>
              <w:bCs/>
              <w:lang w:val="zh-CN"/>
            </w:rPr>
            <w:fldChar w:fldCharType="separate"/>
          </w:r>
          <w:r>
            <w:rPr>
              <w:lang w:val="en-US"/>
            </w:rPr>
            <w:t>6.17.11 mac-authentication-bypass timeout reauth-period</w:t>
          </w:r>
          <w:r>
            <w:tab/>
          </w:r>
          <w:r>
            <w:fldChar w:fldCharType="begin"/>
          </w:r>
          <w:r>
            <w:instrText xml:space="preserve"> PAGEREF _Toc25410 \h </w:instrText>
          </w:r>
          <w:r>
            <w:fldChar w:fldCharType="separate"/>
          </w:r>
          <w:r>
            <w:t>126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_Toc14059 </w:instrText>
          </w:r>
          <w:r>
            <w:rPr>
              <w:bCs/>
              <w:lang w:val="zh-CN"/>
            </w:rPr>
            <w:fldChar w:fldCharType="separate"/>
          </w:r>
          <w:r>
            <w:rPr>
              <w:lang w:val="en-US"/>
            </w:rPr>
            <w:t>6.17.12 mac-authentication-bypass timeout stale-period</w:t>
          </w:r>
          <w:r>
            <w:tab/>
          </w:r>
          <w:r>
            <w:fldChar w:fldCharType="begin"/>
          </w:r>
          <w:r>
            <w:instrText xml:space="preserve"> PAGEREF _Toc14059 \h </w:instrText>
          </w:r>
          <w:r>
            <w:fldChar w:fldCharType="separate"/>
          </w:r>
          <w:r>
            <w:t>127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_Toc19466 </w:instrText>
          </w:r>
          <w:r>
            <w:rPr>
              <w:bCs/>
              <w:lang w:val="zh-CN"/>
            </w:rPr>
            <w:fldChar w:fldCharType="separate"/>
          </w:r>
          <w:r>
            <w:t>6.17.13 mac-authentication-bypass username-format</w:t>
          </w:r>
          <w:r>
            <w:tab/>
          </w:r>
          <w:r>
            <w:fldChar w:fldCharType="begin"/>
          </w:r>
          <w:r>
            <w:instrText xml:space="preserve"> PAGEREF _Toc19466 \h </w:instrText>
          </w:r>
          <w:r>
            <w:fldChar w:fldCharType="separate"/>
          </w:r>
          <w:r>
            <w:t>127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_Toc14158 </w:instrText>
          </w:r>
          <w:r>
            <w:rPr>
              <w:bCs/>
              <w:lang w:val="zh-CN"/>
            </w:rPr>
            <w:fldChar w:fldCharType="separate"/>
          </w:r>
          <w:r>
            <w:t>6.17.14 show mac-authentication-bypass</w:t>
          </w:r>
          <w:r>
            <w:tab/>
          </w:r>
          <w:r>
            <w:fldChar w:fldCharType="begin"/>
          </w:r>
          <w:r>
            <w:instrText xml:space="preserve"> PAGEREF _Toc14158 \h </w:instrText>
          </w:r>
          <w:r>
            <w:fldChar w:fldCharType="separate"/>
          </w:r>
          <w:r>
            <w:t>128</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_Toc9419 </w:instrText>
          </w:r>
          <w:r>
            <w:rPr>
              <w:bCs/>
              <w:lang w:val="zh-CN"/>
            </w:rPr>
            <w:fldChar w:fldCharType="separate"/>
          </w:r>
          <w:r>
            <w:t xml:space="preserve">第7章 </w:t>
          </w:r>
          <w:r>
            <w:rPr>
              <w:rFonts w:hint="eastAsia"/>
            </w:rPr>
            <w:t>可靠性命令</w:t>
          </w:r>
          <w:r>
            <w:tab/>
          </w:r>
          <w:r>
            <w:fldChar w:fldCharType="begin"/>
          </w:r>
          <w:r>
            <w:instrText xml:space="preserve"> PAGEREF _Toc9419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_Toc230 </w:instrText>
          </w:r>
          <w:r>
            <w:rPr>
              <w:bCs/>
              <w:lang w:val="zh-CN"/>
            </w:rPr>
            <w:fldChar w:fldCharType="separate"/>
          </w:r>
          <w:r>
            <w:t>7.1 MSTP</w:t>
          </w:r>
          <w:r>
            <w:tab/>
          </w:r>
          <w:r>
            <w:fldChar w:fldCharType="begin"/>
          </w:r>
          <w:r>
            <w:instrText xml:space="preserve"> PAGEREF _Toc230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_Toc10127 </w:instrText>
          </w:r>
          <w:r>
            <w:rPr>
              <w:bCs/>
              <w:lang w:val="zh-CN"/>
            </w:rPr>
            <w:fldChar w:fldCharType="separate"/>
          </w:r>
          <w:r>
            <w:t>7.1.1 MSTP</w:t>
          </w:r>
          <w:r>
            <w:tab/>
          </w:r>
          <w:r>
            <w:fldChar w:fldCharType="begin"/>
          </w:r>
          <w:r>
            <w:instrText xml:space="preserve"> PAGEREF _Toc10127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_Toc18586 </w:instrText>
          </w:r>
          <w:r>
            <w:rPr>
              <w:bCs/>
              <w:lang w:val="zh-CN"/>
            </w:rPr>
            <w:fldChar w:fldCharType="separate"/>
          </w:r>
          <w:r>
            <w:rPr>
              <w:rFonts w:cs="宋体"/>
            </w:rPr>
            <w:t xml:space="preserve">7.1.2 </w:t>
          </w:r>
          <w:r>
            <w:rPr>
              <w:rFonts w:hint="eastAsia" w:cs="宋体"/>
            </w:rPr>
            <w:t>监测和调试</w:t>
          </w:r>
          <w:r>
            <w:tab/>
          </w:r>
          <w:r>
            <w:fldChar w:fldCharType="begin"/>
          </w:r>
          <w:r>
            <w:instrText xml:space="preserve"> PAGEREF _Toc18586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_Toc5272 </w:instrText>
          </w:r>
          <w:r>
            <w:rPr>
              <w:bCs/>
              <w:lang w:val="zh-CN"/>
            </w:rPr>
            <w:fldChar w:fldCharType="separate"/>
          </w:r>
          <w:r>
            <w:t>7.1.3 MSTP多线程</w:t>
          </w:r>
          <w:r>
            <w:tab/>
          </w:r>
          <w:r>
            <w:fldChar w:fldCharType="begin"/>
          </w:r>
          <w:r>
            <w:instrText xml:space="preserve"> PAGEREF _Toc5272 \h </w:instrText>
          </w:r>
          <w:r>
            <w:fldChar w:fldCharType="separate"/>
          </w:r>
          <w:r>
            <w:t>18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_Toc6320 </w:instrText>
          </w:r>
          <w:r>
            <w:rPr>
              <w:bCs/>
              <w:lang w:val="zh-CN"/>
            </w:rPr>
            <w:fldChar w:fldCharType="separate"/>
          </w:r>
          <w:r>
            <w:t>7.2 VRRP</w:t>
          </w:r>
          <w:r>
            <w:tab/>
          </w:r>
          <w:r>
            <w:fldChar w:fldCharType="begin"/>
          </w:r>
          <w:r>
            <w:instrText xml:space="preserve"> PAGEREF _Toc6320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_Toc13276 </w:instrText>
          </w:r>
          <w:r>
            <w:rPr>
              <w:bCs/>
              <w:lang w:val="zh-CN"/>
            </w:rPr>
            <w:fldChar w:fldCharType="separate"/>
          </w:r>
          <w:r>
            <w:t>7.2.1 advertisement-interval</w:t>
          </w:r>
          <w:r>
            <w:tab/>
          </w:r>
          <w:r>
            <w:fldChar w:fldCharType="begin"/>
          </w:r>
          <w:r>
            <w:instrText xml:space="preserve"> PAGEREF _Toc13276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_Toc3310 </w:instrText>
          </w:r>
          <w:r>
            <w:rPr>
              <w:bCs/>
              <w:lang w:val="zh-CN"/>
            </w:rPr>
            <w:fldChar w:fldCharType="separate"/>
          </w:r>
          <w:r>
            <w:t>7.2.2 circuit-failover</w:t>
          </w:r>
          <w:r>
            <w:tab/>
          </w:r>
          <w:r>
            <w:fldChar w:fldCharType="begin"/>
          </w:r>
          <w:r>
            <w:instrText xml:space="preserve"> PAGEREF _Toc3310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_Toc24358 </w:instrText>
          </w:r>
          <w:r>
            <w:rPr>
              <w:bCs/>
              <w:lang w:val="zh-CN"/>
            </w:rPr>
            <w:fldChar w:fldCharType="separate"/>
          </w:r>
          <w:r>
            <w:t>7.2.3 debug vrrp</w:t>
          </w:r>
          <w:r>
            <w:tab/>
          </w:r>
          <w:r>
            <w:fldChar w:fldCharType="begin"/>
          </w:r>
          <w:r>
            <w:instrText xml:space="preserve"> PAGEREF _Toc24358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_Toc30880 </w:instrText>
          </w:r>
          <w:r>
            <w:rPr>
              <w:bCs/>
              <w:lang w:val="zh-CN"/>
            </w:rPr>
            <w:fldChar w:fldCharType="separate"/>
          </w:r>
          <w:r>
            <w:t>7.2.4 disable</w:t>
          </w:r>
          <w:r>
            <w:tab/>
          </w:r>
          <w:r>
            <w:fldChar w:fldCharType="begin"/>
          </w:r>
          <w:r>
            <w:instrText xml:space="preserve"> PAGEREF _Toc30880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_Toc17020 </w:instrText>
          </w:r>
          <w:r>
            <w:rPr>
              <w:bCs/>
              <w:lang w:val="zh-CN"/>
            </w:rPr>
            <w:fldChar w:fldCharType="separate"/>
          </w:r>
          <w:r>
            <w:t>7.2.5 enable</w:t>
          </w:r>
          <w:r>
            <w:tab/>
          </w:r>
          <w:r>
            <w:fldChar w:fldCharType="begin"/>
          </w:r>
          <w:r>
            <w:instrText xml:space="preserve"> PAGEREF _Toc17020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_Toc3579 </w:instrText>
          </w:r>
          <w:r>
            <w:rPr>
              <w:bCs/>
              <w:lang w:val="zh-CN"/>
            </w:rPr>
            <w:fldChar w:fldCharType="separate"/>
          </w:r>
          <w:r>
            <w:t>7.2.6 interface</w:t>
          </w:r>
          <w:r>
            <w:tab/>
          </w:r>
          <w:r>
            <w:fldChar w:fldCharType="begin"/>
          </w:r>
          <w:r>
            <w:instrText xml:space="preserve"> PAGEREF _Toc3579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_Toc11387 </w:instrText>
          </w:r>
          <w:r>
            <w:rPr>
              <w:bCs/>
              <w:lang w:val="zh-CN"/>
            </w:rPr>
            <w:fldChar w:fldCharType="separate"/>
          </w:r>
          <w:r>
            <w:t>7.2.7 preempt-mode</w:t>
          </w:r>
          <w:r>
            <w:tab/>
          </w:r>
          <w:r>
            <w:fldChar w:fldCharType="begin"/>
          </w:r>
          <w:r>
            <w:instrText xml:space="preserve"> PAGEREF _Toc11387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_Toc6517 </w:instrText>
          </w:r>
          <w:r>
            <w:rPr>
              <w:bCs/>
              <w:lang w:val="zh-CN"/>
            </w:rPr>
            <w:fldChar w:fldCharType="separate"/>
          </w:r>
          <w:r>
            <w:t>7.2.8 priority</w:t>
          </w:r>
          <w:r>
            <w:tab/>
          </w:r>
          <w:r>
            <w:fldChar w:fldCharType="begin"/>
          </w:r>
          <w:r>
            <w:instrText xml:space="preserve"> PAGEREF _Toc6517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_Toc22213 </w:instrText>
          </w:r>
          <w:r>
            <w:rPr>
              <w:bCs/>
              <w:lang w:val="zh-CN"/>
            </w:rPr>
            <w:fldChar w:fldCharType="separate"/>
          </w:r>
          <w:r>
            <w:t>7.2.9 router vrrp</w:t>
          </w:r>
          <w:r>
            <w:tab/>
          </w:r>
          <w:r>
            <w:fldChar w:fldCharType="begin"/>
          </w:r>
          <w:r>
            <w:instrText xml:space="preserve"> PAGEREF _Toc22213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_Toc14605 </w:instrText>
          </w:r>
          <w:r>
            <w:rPr>
              <w:bCs/>
              <w:lang w:val="zh-CN"/>
            </w:rPr>
            <w:fldChar w:fldCharType="separate"/>
          </w:r>
          <w:r>
            <w:t>7.2.10 show vrrp</w:t>
          </w:r>
          <w:r>
            <w:tab/>
          </w:r>
          <w:r>
            <w:fldChar w:fldCharType="begin"/>
          </w:r>
          <w:r>
            <w:instrText xml:space="preserve"> PAGEREF _Toc14605 \h </w:instrText>
          </w:r>
          <w:r>
            <w:fldChar w:fldCharType="separate"/>
          </w:r>
          <w:r>
            <w:t>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_Toc3769 </w:instrText>
          </w:r>
          <w:r>
            <w:rPr>
              <w:bCs/>
              <w:lang w:val="zh-CN"/>
            </w:rPr>
            <w:fldChar w:fldCharType="separate"/>
          </w:r>
          <w:r>
            <w:t>7.2.11 virtual-ip</w:t>
          </w:r>
          <w:r>
            <w:tab/>
          </w:r>
          <w:r>
            <w:fldChar w:fldCharType="begin"/>
          </w:r>
          <w:r>
            <w:instrText xml:space="preserve"> PAGEREF _Toc3769 \h </w:instrText>
          </w:r>
          <w:r>
            <w:fldChar w:fldCharType="separate"/>
          </w:r>
          <w:r>
            <w:t>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_Toc30359 </w:instrText>
          </w:r>
          <w:r>
            <w:rPr>
              <w:bCs/>
              <w:lang w:val="zh-CN"/>
            </w:rPr>
            <w:fldChar w:fldCharType="separate"/>
          </w:r>
          <w:r>
            <w:t xml:space="preserve">7.2.12 </w:t>
          </w:r>
          <w:r>
            <w:rPr>
              <w:rFonts w:hint="eastAsia"/>
            </w:rPr>
            <w:t>vrrp track</w:t>
          </w:r>
          <w:r>
            <w:tab/>
          </w:r>
          <w:r>
            <w:fldChar w:fldCharType="begin"/>
          </w:r>
          <w:r>
            <w:instrText xml:space="preserve"> PAGEREF _Toc30359 \h </w:instrText>
          </w:r>
          <w:r>
            <w:fldChar w:fldCharType="separate"/>
          </w:r>
          <w:r>
            <w:t>25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_Toc10507 </w:instrText>
          </w:r>
          <w:r>
            <w:rPr>
              <w:bCs/>
              <w:lang w:val="zh-CN"/>
            </w:rPr>
            <w:fldChar w:fldCharType="separate"/>
          </w:r>
          <w:r>
            <w:t>7.3 MRPP</w:t>
          </w:r>
          <w:r>
            <w:tab/>
          </w:r>
          <w:r>
            <w:fldChar w:fldCharType="begin"/>
          </w:r>
          <w:r>
            <w:instrText xml:space="preserve"> PAGEREF _Toc10507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_Toc9595 </w:instrText>
          </w:r>
          <w:r>
            <w:rPr>
              <w:bCs/>
              <w:lang w:val="zh-CN"/>
            </w:rPr>
            <w:fldChar w:fldCharType="separate"/>
          </w:r>
          <w:r>
            <w:t>7.3.1 control-vlan</w:t>
          </w:r>
          <w:r>
            <w:tab/>
          </w:r>
          <w:r>
            <w:fldChar w:fldCharType="begin"/>
          </w:r>
          <w:r>
            <w:instrText xml:space="preserve"> PAGEREF _Toc9595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_Toc16115 </w:instrText>
          </w:r>
          <w:r>
            <w:rPr>
              <w:bCs/>
              <w:lang w:val="zh-CN"/>
            </w:rPr>
            <w:fldChar w:fldCharType="separate"/>
          </w:r>
          <w:r>
            <w:t>7.3.2 clear mrpp statistics</w:t>
          </w:r>
          <w:r>
            <w:tab/>
          </w:r>
          <w:r>
            <w:fldChar w:fldCharType="begin"/>
          </w:r>
          <w:r>
            <w:instrText xml:space="preserve"> PAGEREF _Toc16115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_Toc10143 </w:instrText>
          </w:r>
          <w:r>
            <w:rPr>
              <w:bCs/>
              <w:lang w:val="zh-CN"/>
            </w:rPr>
            <w:fldChar w:fldCharType="separate"/>
          </w:r>
          <w:r>
            <w:t>7.3.3 debug mrpp</w:t>
          </w:r>
          <w:r>
            <w:tab/>
          </w:r>
          <w:r>
            <w:fldChar w:fldCharType="begin"/>
          </w:r>
          <w:r>
            <w:instrText xml:space="preserve"> PAGEREF _Toc10143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_Toc27155 </w:instrText>
          </w:r>
          <w:r>
            <w:rPr>
              <w:bCs/>
              <w:lang w:val="zh-CN"/>
            </w:rPr>
            <w:fldChar w:fldCharType="separate"/>
          </w:r>
          <w:r>
            <w:t>7.3.4 enable</w:t>
          </w:r>
          <w:r>
            <w:tab/>
          </w:r>
          <w:r>
            <w:fldChar w:fldCharType="begin"/>
          </w:r>
          <w:r>
            <w:instrText xml:space="preserve"> PAGEREF _Toc27155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_Toc7231 </w:instrText>
          </w:r>
          <w:r>
            <w:rPr>
              <w:bCs/>
              <w:lang w:val="zh-CN"/>
            </w:rPr>
            <w:fldChar w:fldCharType="separate"/>
          </w:r>
          <w:r>
            <w:t xml:space="preserve">7.3.5 </w:t>
          </w:r>
          <w:r>
            <w:rPr>
              <w:rFonts w:hint="eastAsia"/>
            </w:rPr>
            <w:t>errp domain</w:t>
          </w:r>
          <w:r>
            <w:tab/>
          </w:r>
          <w:r>
            <w:fldChar w:fldCharType="begin"/>
          </w:r>
          <w:r>
            <w:instrText xml:space="preserve"> PAGEREF _Toc7231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_Toc13080 </w:instrText>
          </w:r>
          <w:r>
            <w:rPr>
              <w:bCs/>
              <w:lang w:val="zh-CN"/>
            </w:rPr>
            <w:fldChar w:fldCharType="separate"/>
          </w:r>
          <w:r>
            <w:t>7.3.6 fail-timer</w:t>
          </w:r>
          <w:r>
            <w:tab/>
          </w:r>
          <w:r>
            <w:fldChar w:fldCharType="begin"/>
          </w:r>
          <w:r>
            <w:instrText xml:space="preserve"> PAGEREF _Toc13080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_Toc23242 </w:instrText>
          </w:r>
          <w:r>
            <w:rPr>
              <w:bCs/>
              <w:lang w:val="zh-CN"/>
            </w:rPr>
            <w:fldChar w:fldCharType="separate"/>
          </w:r>
          <w:r>
            <w:t>7.3.7 hello-timer</w:t>
          </w:r>
          <w:r>
            <w:tab/>
          </w:r>
          <w:r>
            <w:fldChar w:fldCharType="begin"/>
          </w:r>
          <w:r>
            <w:instrText xml:space="preserve"> PAGEREF _Toc23242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_Toc5869 </w:instrText>
          </w:r>
          <w:r>
            <w:rPr>
              <w:bCs/>
              <w:lang w:val="zh-CN"/>
            </w:rPr>
            <w:fldChar w:fldCharType="separate"/>
          </w:r>
          <w:r>
            <w:t xml:space="preserve">7.3.8 </w:t>
          </w:r>
          <w:r>
            <w:rPr>
              <w:rFonts w:hint="eastAsia"/>
            </w:rPr>
            <w:t>mrpp eaps compatible</w:t>
          </w:r>
          <w:r>
            <w:tab/>
          </w:r>
          <w:r>
            <w:fldChar w:fldCharType="begin"/>
          </w:r>
          <w:r>
            <w:instrText xml:space="preserve"> PAGEREF _Toc5869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_Toc8461 </w:instrText>
          </w:r>
          <w:r>
            <w:rPr>
              <w:bCs/>
              <w:lang w:val="zh-CN"/>
            </w:rPr>
            <w:fldChar w:fldCharType="separate"/>
          </w:r>
          <w:r>
            <w:t>7.3.9 mrpp enable</w:t>
          </w:r>
          <w:r>
            <w:tab/>
          </w:r>
          <w:r>
            <w:fldChar w:fldCharType="begin"/>
          </w:r>
          <w:r>
            <w:instrText xml:space="preserve"> PAGEREF _Toc8461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_Toc32391 </w:instrText>
          </w:r>
          <w:r>
            <w:rPr>
              <w:bCs/>
              <w:lang w:val="zh-CN"/>
            </w:rPr>
            <w:fldChar w:fldCharType="separate"/>
          </w:r>
          <w:r>
            <w:t xml:space="preserve">7.3.10 </w:t>
          </w:r>
          <w:r>
            <w:rPr>
              <w:rFonts w:hint="eastAsia"/>
            </w:rPr>
            <w:t>mrpp errp compatible</w:t>
          </w:r>
          <w:r>
            <w:tab/>
          </w:r>
          <w:r>
            <w:fldChar w:fldCharType="begin"/>
          </w:r>
          <w:r>
            <w:instrText xml:space="preserve"> PAGEREF _Toc32391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_Toc3127 </w:instrText>
          </w:r>
          <w:r>
            <w:rPr>
              <w:bCs/>
              <w:lang w:val="zh-CN"/>
            </w:rPr>
            <w:fldChar w:fldCharType="separate"/>
          </w:r>
          <w:r>
            <w:t>7.3.11 mrpp poll-time</w:t>
          </w:r>
          <w:r>
            <w:tab/>
          </w:r>
          <w:r>
            <w:fldChar w:fldCharType="begin"/>
          </w:r>
          <w:r>
            <w:instrText xml:space="preserve"> PAGEREF _Toc3127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_Toc25528 </w:instrText>
          </w:r>
          <w:r>
            <w:rPr>
              <w:bCs/>
              <w:lang w:val="zh-CN"/>
            </w:rPr>
            <w:fldChar w:fldCharType="separate"/>
          </w:r>
          <w:r>
            <w:t>7.3.12 mrpp ring</w:t>
          </w:r>
          <w:r>
            <w:tab/>
          </w:r>
          <w:r>
            <w:fldChar w:fldCharType="begin"/>
          </w:r>
          <w:r>
            <w:instrText xml:space="preserve"> PAGEREF _Toc25528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_Toc17079 </w:instrText>
          </w:r>
          <w:r>
            <w:rPr>
              <w:bCs/>
              <w:lang w:val="zh-CN"/>
            </w:rPr>
            <w:fldChar w:fldCharType="separate"/>
          </w:r>
          <w:r>
            <w:t>7.3.13 mrpp ring primary-port</w:t>
          </w:r>
          <w:r>
            <w:tab/>
          </w:r>
          <w:r>
            <w:fldChar w:fldCharType="begin"/>
          </w:r>
          <w:r>
            <w:instrText xml:space="preserve"> PAGEREF _Toc17079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_Toc32682 </w:instrText>
          </w:r>
          <w:r>
            <w:rPr>
              <w:bCs/>
              <w:lang w:val="zh-CN"/>
            </w:rPr>
            <w:fldChar w:fldCharType="separate"/>
          </w:r>
          <w:r>
            <w:t>7.3.14 mrpp ring secondary-port</w:t>
          </w:r>
          <w:r>
            <w:tab/>
          </w:r>
          <w:r>
            <w:fldChar w:fldCharType="begin"/>
          </w:r>
          <w:r>
            <w:instrText xml:space="preserve"> PAGEREF _Toc32682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_Toc23471 </w:instrText>
          </w:r>
          <w:r>
            <w:rPr>
              <w:bCs/>
              <w:lang w:val="zh-CN"/>
            </w:rPr>
            <w:fldChar w:fldCharType="separate"/>
          </w:r>
          <w:r>
            <w:t>7.3.15 node-mode</w:t>
          </w:r>
          <w:r>
            <w:tab/>
          </w:r>
          <w:r>
            <w:fldChar w:fldCharType="begin"/>
          </w:r>
          <w:r>
            <w:instrText xml:space="preserve"> PAGEREF _Toc23471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_Toc27892 </w:instrText>
          </w:r>
          <w:r>
            <w:rPr>
              <w:bCs/>
              <w:lang w:val="zh-CN"/>
            </w:rPr>
            <w:fldChar w:fldCharType="separate"/>
          </w:r>
          <w:r>
            <w:t>7.3.16 show mrpp</w:t>
          </w:r>
          <w:r>
            <w:tab/>
          </w:r>
          <w:r>
            <w:fldChar w:fldCharType="begin"/>
          </w:r>
          <w:r>
            <w:instrText xml:space="preserve"> PAGEREF _Toc27892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_Toc28505 </w:instrText>
          </w:r>
          <w:r>
            <w:rPr>
              <w:bCs/>
              <w:lang w:val="zh-CN"/>
            </w:rPr>
            <w:fldChar w:fldCharType="separate"/>
          </w:r>
          <w:r>
            <w:t>7.3.17 show mrpp statistics</w:t>
          </w:r>
          <w:r>
            <w:tab/>
          </w:r>
          <w:r>
            <w:fldChar w:fldCharType="begin"/>
          </w:r>
          <w:r>
            <w:instrText xml:space="preserve"> PAGEREF _Toc28505 \h </w:instrText>
          </w:r>
          <w:r>
            <w:fldChar w:fldCharType="separate"/>
          </w:r>
          <w:r>
            <w:t>32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_Toc4862 </w:instrText>
          </w:r>
          <w:r>
            <w:rPr>
              <w:bCs/>
              <w:lang w:val="zh-CN"/>
            </w:rPr>
            <w:fldChar w:fldCharType="separate"/>
          </w:r>
          <w:r>
            <w:t xml:space="preserve">7.4 </w:t>
          </w:r>
          <w:r>
            <w:rPr>
              <w:rFonts w:hint="eastAsia"/>
            </w:rPr>
            <w:t>UL</w:t>
          </w:r>
          <w:r>
            <w:t>PP</w:t>
          </w:r>
          <w:r>
            <w:tab/>
          </w:r>
          <w:r>
            <w:fldChar w:fldCharType="begin"/>
          </w:r>
          <w:r>
            <w:instrText xml:space="preserve"> PAGEREF _Toc4862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_Toc32584 </w:instrText>
          </w:r>
          <w:r>
            <w:rPr>
              <w:bCs/>
              <w:lang w:val="zh-CN"/>
            </w:rPr>
            <w:fldChar w:fldCharType="separate"/>
          </w:r>
          <w:r>
            <w:t xml:space="preserve">7.4.1 </w:t>
          </w:r>
          <w:r>
            <w:rPr>
              <w:rFonts w:hint="eastAsia"/>
            </w:rPr>
            <w:t>clear ulpp flush counter interface</w:t>
          </w:r>
          <w:r>
            <w:tab/>
          </w:r>
          <w:r>
            <w:fldChar w:fldCharType="begin"/>
          </w:r>
          <w:r>
            <w:instrText xml:space="preserve"> PAGEREF _Toc32584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_Toc28077 </w:instrText>
          </w:r>
          <w:r>
            <w:rPr>
              <w:bCs/>
              <w:lang w:val="zh-CN"/>
            </w:rPr>
            <w:fldChar w:fldCharType="separate"/>
          </w:r>
          <w:r>
            <w:t xml:space="preserve">7.4.2 </w:t>
          </w:r>
          <w:r>
            <w:rPr>
              <w:rFonts w:hint="eastAsia"/>
            </w:rPr>
            <w:t>control vlan</w:t>
          </w:r>
          <w:r>
            <w:tab/>
          </w:r>
          <w:r>
            <w:fldChar w:fldCharType="begin"/>
          </w:r>
          <w:r>
            <w:instrText xml:space="preserve"> PAGEREF _Toc28077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_Toc7650 </w:instrText>
          </w:r>
          <w:r>
            <w:rPr>
              <w:bCs/>
              <w:lang w:val="zh-CN"/>
            </w:rPr>
            <w:fldChar w:fldCharType="separate"/>
          </w:r>
          <w:r>
            <w:t xml:space="preserve">7.4.3 </w:t>
          </w:r>
          <w:r>
            <w:rPr>
              <w:rFonts w:hint="eastAsia"/>
            </w:rPr>
            <w:t>debug ulpp error</w:t>
          </w:r>
          <w:r>
            <w:tab/>
          </w:r>
          <w:r>
            <w:fldChar w:fldCharType="begin"/>
          </w:r>
          <w:r>
            <w:instrText xml:space="preserve"> PAGEREF _Toc7650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_Toc7043 </w:instrText>
          </w:r>
          <w:r>
            <w:rPr>
              <w:bCs/>
              <w:lang w:val="zh-CN"/>
            </w:rPr>
            <w:fldChar w:fldCharType="separate"/>
          </w:r>
          <w:r>
            <w:t xml:space="preserve">7.4.4 </w:t>
          </w:r>
          <w:r>
            <w:rPr>
              <w:rFonts w:hint="eastAsia"/>
            </w:rPr>
            <w:t>debug ulpp event</w:t>
          </w:r>
          <w:r>
            <w:tab/>
          </w:r>
          <w:r>
            <w:fldChar w:fldCharType="begin"/>
          </w:r>
          <w:r>
            <w:instrText xml:space="preserve"> PAGEREF _Toc7043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_Toc13968 </w:instrText>
          </w:r>
          <w:r>
            <w:rPr>
              <w:bCs/>
              <w:lang w:val="zh-CN"/>
            </w:rPr>
            <w:fldChar w:fldCharType="separate"/>
          </w:r>
          <w:r>
            <w:t xml:space="preserve">7.4.5 </w:t>
          </w:r>
          <w:r>
            <w:rPr>
              <w:rFonts w:hint="eastAsia"/>
            </w:rPr>
            <w:t xml:space="preserve">debug ulpp flush content </w:t>
          </w:r>
          <w:r>
            <w:t>{send</w:t>
          </w:r>
          <w:r>
            <w:rPr>
              <w:rFonts w:hint="eastAsia"/>
            </w:rPr>
            <w:t xml:space="preserve"> </w:t>
          </w:r>
          <w:r>
            <w:t>|</w:t>
          </w:r>
          <w:r>
            <w:rPr>
              <w:rFonts w:hint="eastAsia"/>
            </w:rPr>
            <w:t xml:space="preserve"> </w:t>
          </w:r>
          <w:r>
            <w:t>receive}</w:t>
          </w:r>
          <w:r>
            <w:rPr>
              <w:rFonts w:hint="eastAsia"/>
            </w:rPr>
            <w:t xml:space="preserve"> interface</w:t>
          </w:r>
          <w:r>
            <w:tab/>
          </w:r>
          <w:r>
            <w:fldChar w:fldCharType="begin"/>
          </w:r>
          <w:r>
            <w:instrText xml:space="preserve"> PAGEREF _Toc13968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_Toc11659 </w:instrText>
          </w:r>
          <w:r>
            <w:rPr>
              <w:bCs/>
              <w:lang w:val="zh-CN"/>
            </w:rPr>
            <w:fldChar w:fldCharType="separate"/>
          </w:r>
          <w:r>
            <w:t xml:space="preserve">7.4.6 </w:t>
          </w:r>
          <w:r>
            <w:rPr>
              <w:rFonts w:hint="eastAsia"/>
            </w:rPr>
            <w:t xml:space="preserve">debug ulpp flush </w:t>
          </w:r>
          <w:r>
            <w:t>{send</w:t>
          </w:r>
          <w:r>
            <w:rPr>
              <w:rFonts w:hint="eastAsia"/>
            </w:rPr>
            <w:t xml:space="preserve"> </w:t>
          </w:r>
          <w:r>
            <w:t>|</w:t>
          </w:r>
          <w:r>
            <w:rPr>
              <w:rFonts w:hint="eastAsia"/>
            </w:rPr>
            <w:t xml:space="preserve"> </w:t>
          </w:r>
          <w:r>
            <w:t>receive}</w:t>
          </w:r>
          <w:r>
            <w:rPr>
              <w:rFonts w:hint="eastAsia"/>
            </w:rPr>
            <w:t xml:space="preserve"> interface</w:t>
          </w:r>
          <w:r>
            <w:tab/>
          </w:r>
          <w:r>
            <w:fldChar w:fldCharType="begin"/>
          </w:r>
          <w:r>
            <w:instrText xml:space="preserve"> PAGEREF _Toc11659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_Toc9323 </w:instrText>
          </w:r>
          <w:r>
            <w:rPr>
              <w:bCs/>
              <w:lang w:val="zh-CN"/>
            </w:rPr>
            <w:fldChar w:fldCharType="separate"/>
          </w:r>
          <w:r>
            <w:t>7.4.7 description</w:t>
          </w:r>
          <w:r>
            <w:tab/>
          </w:r>
          <w:r>
            <w:fldChar w:fldCharType="begin"/>
          </w:r>
          <w:r>
            <w:instrText xml:space="preserve"> PAGEREF _Toc9323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_Toc20419 </w:instrText>
          </w:r>
          <w:r>
            <w:rPr>
              <w:bCs/>
              <w:lang w:val="zh-CN"/>
            </w:rPr>
            <w:fldChar w:fldCharType="separate"/>
          </w:r>
          <w:r>
            <w:t xml:space="preserve">7.4.8 </w:t>
          </w:r>
          <w:r>
            <w:rPr>
              <w:rFonts w:hint="eastAsia"/>
            </w:rPr>
            <w:t>flush disable arp</w:t>
          </w:r>
          <w:r>
            <w:tab/>
          </w:r>
          <w:r>
            <w:fldChar w:fldCharType="begin"/>
          </w:r>
          <w:r>
            <w:instrText xml:space="preserve"> PAGEREF _Toc20419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_Toc29566 </w:instrText>
          </w:r>
          <w:r>
            <w:rPr>
              <w:bCs/>
              <w:lang w:val="zh-CN"/>
            </w:rPr>
            <w:fldChar w:fldCharType="separate"/>
          </w:r>
          <w:r>
            <w:t xml:space="preserve">7.4.9 </w:t>
          </w:r>
          <w:r>
            <w:rPr>
              <w:rFonts w:hint="eastAsia"/>
            </w:rPr>
            <w:t>flush disable mac</w:t>
          </w:r>
          <w:r>
            <w:tab/>
          </w:r>
          <w:r>
            <w:fldChar w:fldCharType="begin"/>
          </w:r>
          <w:r>
            <w:instrText xml:space="preserve"> PAGEREF _Toc29566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_Toc22006 </w:instrText>
          </w:r>
          <w:r>
            <w:rPr>
              <w:bCs/>
              <w:lang w:val="zh-CN"/>
            </w:rPr>
            <w:fldChar w:fldCharType="separate"/>
          </w:r>
          <w:r>
            <w:t>7.4.10 flush disable mac-vlan</w:t>
          </w:r>
          <w:r>
            <w:tab/>
          </w:r>
          <w:r>
            <w:fldChar w:fldCharType="begin"/>
          </w:r>
          <w:r>
            <w:instrText xml:space="preserve"> PAGEREF _Toc22006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_Toc18632 </w:instrText>
          </w:r>
          <w:r>
            <w:rPr>
              <w:bCs/>
              <w:lang w:val="zh-CN"/>
            </w:rPr>
            <w:fldChar w:fldCharType="separate"/>
          </w:r>
          <w:r>
            <w:t xml:space="preserve">7.4.11 </w:t>
          </w:r>
          <w:r>
            <w:rPr>
              <w:rFonts w:hint="eastAsia"/>
            </w:rPr>
            <w:t>flush enable arp</w:t>
          </w:r>
          <w:r>
            <w:tab/>
          </w:r>
          <w:r>
            <w:fldChar w:fldCharType="begin"/>
          </w:r>
          <w:r>
            <w:instrText xml:space="preserve"> PAGEREF _Toc18632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_Toc22545 </w:instrText>
          </w:r>
          <w:r>
            <w:rPr>
              <w:bCs/>
              <w:lang w:val="zh-CN"/>
            </w:rPr>
            <w:fldChar w:fldCharType="separate"/>
          </w:r>
          <w:r>
            <w:t xml:space="preserve">7.4.12 </w:t>
          </w:r>
          <w:r>
            <w:rPr>
              <w:rFonts w:hint="eastAsia"/>
            </w:rPr>
            <w:t>flush enable mac</w:t>
          </w:r>
          <w:r>
            <w:tab/>
          </w:r>
          <w:r>
            <w:fldChar w:fldCharType="begin"/>
          </w:r>
          <w:r>
            <w:instrText xml:space="preserve"> PAGEREF _Toc22545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_Toc4008 </w:instrText>
          </w:r>
          <w:r>
            <w:rPr>
              <w:bCs/>
              <w:lang w:val="zh-CN"/>
            </w:rPr>
            <w:fldChar w:fldCharType="separate"/>
          </w:r>
          <w:r>
            <w:t>7.4.13 flush enable mac-vlan</w:t>
          </w:r>
          <w:r>
            <w:tab/>
          </w:r>
          <w:r>
            <w:fldChar w:fldCharType="begin"/>
          </w:r>
          <w:r>
            <w:instrText xml:space="preserve"> PAGEREF _Toc4008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_Toc8829 </w:instrText>
          </w:r>
          <w:r>
            <w:rPr>
              <w:bCs/>
              <w:lang w:val="zh-CN"/>
            </w:rPr>
            <w:fldChar w:fldCharType="separate"/>
          </w:r>
          <w:r>
            <w:t xml:space="preserve">7.4.14 </w:t>
          </w:r>
          <w:r>
            <w:rPr>
              <w:rFonts w:hint="eastAsia"/>
            </w:rPr>
            <w:t>preemption delay</w:t>
          </w:r>
          <w:r>
            <w:tab/>
          </w:r>
          <w:r>
            <w:fldChar w:fldCharType="begin"/>
          </w:r>
          <w:r>
            <w:instrText xml:space="preserve"> PAGEREF _Toc8829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_Toc16221 </w:instrText>
          </w:r>
          <w:r>
            <w:rPr>
              <w:bCs/>
              <w:lang w:val="zh-CN"/>
            </w:rPr>
            <w:fldChar w:fldCharType="separate"/>
          </w:r>
          <w:r>
            <w:t xml:space="preserve">7.4.15 </w:t>
          </w:r>
          <w:r>
            <w:rPr>
              <w:rFonts w:hint="eastAsia"/>
            </w:rPr>
            <w:t>preemption mode</w:t>
          </w:r>
          <w:r>
            <w:tab/>
          </w:r>
          <w:r>
            <w:fldChar w:fldCharType="begin"/>
          </w:r>
          <w:r>
            <w:instrText xml:space="preserve"> PAGEREF _Toc16221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_Toc8719 </w:instrText>
          </w:r>
          <w:r>
            <w:rPr>
              <w:bCs/>
              <w:lang w:val="zh-CN"/>
            </w:rPr>
            <w:fldChar w:fldCharType="separate"/>
          </w:r>
          <w:r>
            <w:t xml:space="preserve">7.4.16 </w:t>
          </w:r>
          <w:r>
            <w:rPr>
              <w:rFonts w:hint="eastAsia"/>
            </w:rPr>
            <w:t>protect vlan-reference-instance</w:t>
          </w:r>
          <w:r>
            <w:tab/>
          </w:r>
          <w:r>
            <w:fldChar w:fldCharType="begin"/>
          </w:r>
          <w:r>
            <w:instrText xml:space="preserve"> PAGEREF _Toc8719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_Toc25015 </w:instrText>
          </w:r>
          <w:r>
            <w:rPr>
              <w:bCs/>
              <w:lang w:val="zh-CN"/>
            </w:rPr>
            <w:fldChar w:fldCharType="separate"/>
          </w:r>
          <w:r>
            <w:t xml:space="preserve">7.4.17 show </w:t>
          </w:r>
          <w:r>
            <w:rPr>
              <w:rFonts w:hint="eastAsia"/>
            </w:rPr>
            <w:t>ulpp flush counter interface</w:t>
          </w:r>
          <w:r>
            <w:tab/>
          </w:r>
          <w:r>
            <w:fldChar w:fldCharType="begin"/>
          </w:r>
          <w:r>
            <w:instrText xml:space="preserve"> PAGEREF _Toc25015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_Toc28793 </w:instrText>
          </w:r>
          <w:r>
            <w:rPr>
              <w:bCs/>
              <w:lang w:val="zh-CN"/>
            </w:rPr>
            <w:fldChar w:fldCharType="separate"/>
          </w:r>
          <w:r>
            <w:t>7.4.18 show ulpp flush-receive-port</w:t>
          </w:r>
          <w:r>
            <w:tab/>
          </w:r>
          <w:r>
            <w:fldChar w:fldCharType="begin"/>
          </w:r>
          <w:r>
            <w:instrText xml:space="preserve"> PAGEREF _Toc28793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_Toc3123 </w:instrText>
          </w:r>
          <w:r>
            <w:rPr>
              <w:bCs/>
              <w:lang w:val="zh-CN"/>
            </w:rPr>
            <w:fldChar w:fldCharType="separate"/>
          </w:r>
          <w:r>
            <w:t xml:space="preserve">7.4.19 </w:t>
          </w:r>
          <w:r>
            <w:rPr>
              <w:rFonts w:hint="eastAsia"/>
            </w:rPr>
            <w:t>show ulpp group</w:t>
          </w:r>
          <w:r>
            <w:tab/>
          </w:r>
          <w:r>
            <w:fldChar w:fldCharType="begin"/>
          </w:r>
          <w:r>
            <w:instrText xml:space="preserve"> PAGEREF _Toc3123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_Toc3443 </w:instrText>
          </w:r>
          <w:r>
            <w:rPr>
              <w:bCs/>
              <w:lang w:val="zh-CN"/>
            </w:rPr>
            <w:fldChar w:fldCharType="separate"/>
          </w:r>
          <w:r>
            <w:t xml:space="preserve">7.4.20 </w:t>
          </w:r>
          <w:r>
            <w:rPr>
              <w:rFonts w:hint="eastAsia"/>
            </w:rPr>
            <w:t>ulpp control vlan</w:t>
          </w:r>
          <w:r>
            <w:tab/>
          </w:r>
          <w:r>
            <w:fldChar w:fldCharType="begin"/>
          </w:r>
          <w:r>
            <w:instrText xml:space="preserve"> PAGEREF _Toc3443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_Toc18200 </w:instrText>
          </w:r>
          <w:r>
            <w:rPr>
              <w:bCs/>
              <w:lang w:val="zh-CN"/>
            </w:rPr>
            <w:fldChar w:fldCharType="separate"/>
          </w:r>
          <w:r>
            <w:t xml:space="preserve">7.4.21 </w:t>
          </w:r>
          <w:r>
            <w:rPr>
              <w:rFonts w:hint="eastAsia"/>
            </w:rPr>
            <w:t>ulpp flush disable arp</w:t>
          </w:r>
          <w:r>
            <w:tab/>
          </w:r>
          <w:r>
            <w:fldChar w:fldCharType="begin"/>
          </w:r>
          <w:r>
            <w:instrText xml:space="preserve"> PAGEREF _Toc18200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_Toc29165 </w:instrText>
          </w:r>
          <w:r>
            <w:rPr>
              <w:bCs/>
              <w:lang w:val="zh-CN"/>
            </w:rPr>
            <w:fldChar w:fldCharType="separate"/>
          </w:r>
          <w:r>
            <w:t xml:space="preserve">7.4.22 </w:t>
          </w:r>
          <w:r>
            <w:rPr>
              <w:rFonts w:hint="eastAsia"/>
            </w:rPr>
            <w:t>ulpp flush disable mac</w:t>
          </w:r>
          <w:r>
            <w:tab/>
          </w:r>
          <w:r>
            <w:fldChar w:fldCharType="begin"/>
          </w:r>
          <w:r>
            <w:instrText xml:space="preserve"> PAGEREF _Toc29165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_Toc31308 </w:instrText>
          </w:r>
          <w:r>
            <w:rPr>
              <w:bCs/>
              <w:lang w:val="zh-CN"/>
            </w:rPr>
            <w:fldChar w:fldCharType="separate"/>
          </w:r>
          <w:r>
            <w:t>7.4.23 ulpp flush disable mac-vlan</w:t>
          </w:r>
          <w:r>
            <w:tab/>
          </w:r>
          <w:r>
            <w:fldChar w:fldCharType="begin"/>
          </w:r>
          <w:r>
            <w:instrText xml:space="preserve"> PAGEREF _Toc31308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_Toc22026 </w:instrText>
          </w:r>
          <w:r>
            <w:rPr>
              <w:bCs/>
              <w:lang w:val="zh-CN"/>
            </w:rPr>
            <w:fldChar w:fldCharType="separate"/>
          </w:r>
          <w:r>
            <w:t xml:space="preserve">7.4.24 </w:t>
          </w:r>
          <w:r>
            <w:rPr>
              <w:rFonts w:hint="eastAsia"/>
            </w:rPr>
            <w:t>ulpp flush enable arp</w:t>
          </w:r>
          <w:r>
            <w:tab/>
          </w:r>
          <w:r>
            <w:fldChar w:fldCharType="begin"/>
          </w:r>
          <w:r>
            <w:instrText xml:space="preserve"> PAGEREF _Toc22026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_Toc30197 </w:instrText>
          </w:r>
          <w:r>
            <w:rPr>
              <w:bCs/>
              <w:lang w:val="zh-CN"/>
            </w:rPr>
            <w:fldChar w:fldCharType="separate"/>
          </w:r>
          <w:r>
            <w:t xml:space="preserve">7.4.25 </w:t>
          </w:r>
          <w:r>
            <w:rPr>
              <w:rFonts w:hint="eastAsia"/>
            </w:rPr>
            <w:t>ulpp flush enable mac</w:t>
          </w:r>
          <w:r>
            <w:tab/>
          </w:r>
          <w:r>
            <w:fldChar w:fldCharType="begin"/>
          </w:r>
          <w:r>
            <w:instrText xml:space="preserve"> PAGEREF _Toc30197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_Toc1969 </w:instrText>
          </w:r>
          <w:r>
            <w:rPr>
              <w:bCs/>
              <w:lang w:val="zh-CN"/>
            </w:rPr>
            <w:fldChar w:fldCharType="separate"/>
          </w:r>
          <w:r>
            <w:t>7.4.26 ulpp flush enable mac-vlan</w:t>
          </w:r>
          <w:r>
            <w:tab/>
          </w:r>
          <w:r>
            <w:fldChar w:fldCharType="begin"/>
          </w:r>
          <w:r>
            <w:instrText xml:space="preserve"> PAGEREF _Toc1969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_Toc7475 </w:instrText>
          </w:r>
          <w:r>
            <w:rPr>
              <w:bCs/>
              <w:lang w:val="zh-CN"/>
            </w:rPr>
            <w:fldChar w:fldCharType="separate"/>
          </w:r>
          <w:r>
            <w:t xml:space="preserve">7.4.27 </w:t>
          </w:r>
          <w:r>
            <w:rPr>
              <w:rFonts w:hint="eastAsia"/>
            </w:rPr>
            <w:t>ulpp group</w:t>
          </w:r>
          <w:r>
            <w:tab/>
          </w:r>
          <w:r>
            <w:fldChar w:fldCharType="begin"/>
          </w:r>
          <w:r>
            <w:instrText xml:space="preserve"> PAGEREF _Toc7475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_Toc24317 </w:instrText>
          </w:r>
          <w:r>
            <w:rPr>
              <w:bCs/>
              <w:lang w:val="zh-CN"/>
            </w:rPr>
            <w:fldChar w:fldCharType="separate"/>
          </w:r>
          <w:r>
            <w:t xml:space="preserve">7.4.28 </w:t>
          </w:r>
          <w:r>
            <w:rPr>
              <w:rFonts w:hint="eastAsia"/>
            </w:rPr>
            <w:t>ulpp group master</w:t>
          </w:r>
          <w:r>
            <w:tab/>
          </w:r>
          <w:r>
            <w:fldChar w:fldCharType="begin"/>
          </w:r>
          <w:r>
            <w:instrText xml:space="preserve"> PAGEREF _Toc24317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_Toc11108 </w:instrText>
          </w:r>
          <w:r>
            <w:rPr>
              <w:bCs/>
              <w:lang w:val="zh-CN"/>
            </w:rPr>
            <w:fldChar w:fldCharType="separate"/>
          </w:r>
          <w:r>
            <w:t xml:space="preserve">7.4.29 </w:t>
          </w:r>
          <w:r>
            <w:rPr>
              <w:rFonts w:hint="eastAsia"/>
            </w:rPr>
            <w:t>ulpp group slave</w:t>
          </w:r>
          <w:r>
            <w:tab/>
          </w:r>
          <w:r>
            <w:fldChar w:fldCharType="begin"/>
          </w:r>
          <w:r>
            <w:instrText xml:space="preserve"> PAGEREF _Toc11108 \h </w:instrText>
          </w:r>
          <w:r>
            <w:fldChar w:fldCharType="separate"/>
          </w:r>
          <w:r>
            <w:t>42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_Toc1744 </w:instrText>
          </w:r>
          <w:r>
            <w:rPr>
              <w:bCs/>
              <w:lang w:val="zh-CN"/>
            </w:rPr>
            <w:fldChar w:fldCharType="separate"/>
          </w:r>
          <w:r>
            <w:t xml:space="preserve">7.5 </w:t>
          </w:r>
          <w:r>
            <w:rPr>
              <w:rFonts w:hint="eastAsia"/>
            </w:rPr>
            <w:t>ULSM</w:t>
          </w:r>
          <w:r>
            <w:tab/>
          </w:r>
          <w:r>
            <w:fldChar w:fldCharType="begin"/>
          </w:r>
          <w:r>
            <w:instrText xml:space="preserve"> PAGEREF _Toc1744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_Toc4310 </w:instrText>
          </w:r>
          <w:r>
            <w:rPr>
              <w:bCs/>
              <w:lang w:val="zh-CN"/>
            </w:rPr>
            <w:fldChar w:fldCharType="separate"/>
          </w:r>
          <w:r>
            <w:t xml:space="preserve">7.5.1 </w:t>
          </w:r>
          <w:r>
            <w:rPr>
              <w:rFonts w:hint="eastAsia"/>
            </w:rPr>
            <w:t>debug ulsm event</w:t>
          </w:r>
          <w:r>
            <w:tab/>
          </w:r>
          <w:r>
            <w:fldChar w:fldCharType="begin"/>
          </w:r>
          <w:r>
            <w:instrText xml:space="preserve"> PAGEREF _Toc4310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_Toc17235 </w:instrText>
          </w:r>
          <w:r>
            <w:rPr>
              <w:bCs/>
              <w:lang w:val="zh-CN"/>
            </w:rPr>
            <w:fldChar w:fldCharType="separate"/>
          </w:r>
          <w:r>
            <w:t xml:space="preserve">7.5.2 </w:t>
          </w:r>
          <w:r>
            <w:rPr>
              <w:rFonts w:hint="eastAsia"/>
            </w:rPr>
            <w:t>show ulsm group</w:t>
          </w:r>
          <w:r>
            <w:tab/>
          </w:r>
          <w:r>
            <w:fldChar w:fldCharType="begin"/>
          </w:r>
          <w:r>
            <w:instrText xml:space="preserve"> PAGEREF _Toc17235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_Toc2526 </w:instrText>
          </w:r>
          <w:r>
            <w:rPr>
              <w:bCs/>
              <w:lang w:val="zh-CN"/>
            </w:rPr>
            <w:fldChar w:fldCharType="separate"/>
          </w:r>
          <w:r>
            <w:t xml:space="preserve">7.5.3 </w:t>
          </w:r>
          <w:r>
            <w:rPr>
              <w:rFonts w:hint="eastAsia"/>
            </w:rPr>
            <w:t>ulsm group</w:t>
          </w:r>
          <w:r>
            <w:tab/>
          </w:r>
          <w:r>
            <w:fldChar w:fldCharType="begin"/>
          </w:r>
          <w:r>
            <w:instrText xml:space="preserve"> PAGEREF _Toc2526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_Toc27950 </w:instrText>
          </w:r>
          <w:r>
            <w:rPr>
              <w:bCs/>
              <w:lang w:val="zh-CN"/>
            </w:rPr>
            <w:fldChar w:fldCharType="separate"/>
          </w:r>
          <w:r>
            <w:t xml:space="preserve">7.5.4 </w:t>
          </w:r>
          <w:r>
            <w:rPr>
              <w:rFonts w:hint="eastAsia"/>
            </w:rPr>
            <w:t>ulsm group {uplink | downlink}</w:t>
          </w:r>
          <w:r>
            <w:tab/>
          </w:r>
          <w:r>
            <w:fldChar w:fldCharType="begin"/>
          </w:r>
          <w:r>
            <w:instrText xml:space="preserve"> PAGEREF _Toc27950 \h </w:instrText>
          </w:r>
          <w:r>
            <w:fldChar w:fldCharType="separate"/>
          </w:r>
          <w:r>
            <w:t>43</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_Toc27544 </w:instrText>
          </w:r>
          <w:r>
            <w:rPr>
              <w:bCs/>
              <w:lang w:val="zh-CN"/>
            </w:rPr>
            <w:fldChar w:fldCharType="separate"/>
          </w:r>
          <w:r>
            <w:t>7.6 ERPS</w:t>
          </w:r>
          <w:r>
            <w:tab/>
          </w:r>
          <w:r>
            <w:fldChar w:fldCharType="begin"/>
          </w:r>
          <w:r>
            <w:instrText xml:space="preserve"> PAGEREF _Toc27544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_Toc20407 </w:instrText>
          </w:r>
          <w:r>
            <w:rPr>
              <w:bCs/>
              <w:lang w:val="zh-CN"/>
            </w:rPr>
            <w:fldChar w:fldCharType="separate"/>
          </w:r>
          <w:r>
            <w:rPr>
              <w:rFonts w:cs="Times New Roman"/>
            </w:rPr>
            <w:t>7.6.1 ethernet tcn-propagation erps to {erps | stp}</w:t>
          </w:r>
          <w:r>
            <w:tab/>
          </w:r>
          <w:r>
            <w:fldChar w:fldCharType="begin"/>
          </w:r>
          <w:r>
            <w:instrText xml:space="preserve"> PAGEREF _Toc20407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_Toc15346 </w:instrText>
          </w:r>
          <w:r>
            <w:rPr>
              <w:bCs/>
              <w:lang w:val="zh-CN"/>
            </w:rPr>
            <w:fldChar w:fldCharType="separate"/>
          </w:r>
          <w:r>
            <w:rPr>
              <w:rFonts w:cs="Times New Roman"/>
            </w:rPr>
            <w:t>7.6.2 erps-ring &lt;ring-name&gt;</w:t>
          </w:r>
          <w:r>
            <w:tab/>
          </w:r>
          <w:r>
            <w:fldChar w:fldCharType="begin"/>
          </w:r>
          <w:r>
            <w:instrText xml:space="preserve"> PAGEREF _Toc15346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_Toc18798 </w:instrText>
          </w:r>
          <w:r>
            <w:rPr>
              <w:bCs/>
              <w:lang w:val="zh-CN"/>
            </w:rPr>
            <w:fldChar w:fldCharType="separate"/>
          </w:r>
          <w:r>
            <w:rPr>
              <w:rFonts w:cs="Times New Roman"/>
            </w:rPr>
            <w:t>7.6.3 version {v1 | v2}</w:t>
          </w:r>
          <w:r>
            <w:tab/>
          </w:r>
          <w:r>
            <w:fldChar w:fldCharType="begin"/>
          </w:r>
          <w:r>
            <w:instrText xml:space="preserve"> PAGEREF _Toc18798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_Toc5795 </w:instrText>
          </w:r>
          <w:r>
            <w:rPr>
              <w:bCs/>
              <w:lang w:val="zh-CN"/>
            </w:rPr>
            <w:fldChar w:fldCharType="separate"/>
          </w:r>
          <w:r>
            <w:rPr>
              <w:rFonts w:cs="Times New Roman"/>
            </w:rPr>
            <w:t>7.6.4 open-ring</w:t>
          </w:r>
          <w:r>
            <w:tab/>
          </w:r>
          <w:r>
            <w:fldChar w:fldCharType="begin"/>
          </w:r>
          <w:r>
            <w:instrText xml:space="preserve"> PAGEREF _Toc5795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_Toc18811 </w:instrText>
          </w:r>
          <w:r>
            <w:rPr>
              <w:bCs/>
              <w:lang w:val="zh-CN"/>
            </w:rPr>
            <w:fldChar w:fldCharType="separate"/>
          </w:r>
          <w:r>
            <w:rPr>
              <w:rFonts w:cs="Times New Roman"/>
            </w:rPr>
            <w:t>7.6.5 raps-virtual-channel {with | without}</w:t>
          </w:r>
          <w:r>
            <w:tab/>
          </w:r>
          <w:r>
            <w:fldChar w:fldCharType="begin"/>
          </w:r>
          <w:r>
            <w:instrText xml:space="preserve"> PAGEREF _Toc18811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_Toc12090 </w:instrText>
          </w:r>
          <w:r>
            <w:rPr>
              <w:bCs/>
              <w:lang w:val="zh-CN"/>
            </w:rPr>
            <w:fldChar w:fldCharType="separate"/>
          </w:r>
          <w:r>
            <w:rPr>
              <w:rFonts w:cs="Times New Roman"/>
            </w:rPr>
            <w:t>7.6.6 erps-ring &lt;ring-name&gt; port0 [port1-none]</w:t>
          </w:r>
          <w:r>
            <w:tab/>
          </w:r>
          <w:r>
            <w:fldChar w:fldCharType="begin"/>
          </w:r>
          <w:r>
            <w:instrText xml:space="preserve"> PAGEREF _Toc12090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_Toc23058 </w:instrText>
          </w:r>
          <w:r>
            <w:rPr>
              <w:bCs/>
              <w:lang w:val="zh-CN"/>
            </w:rPr>
            <w:fldChar w:fldCharType="separate"/>
          </w:r>
          <w:r>
            <w:rPr>
              <w:rFonts w:cs="Times New Roman"/>
            </w:rPr>
            <w:t>7.6.7 erps-ring &lt;ring-name&gt; port1</w:t>
          </w:r>
          <w:r>
            <w:tab/>
          </w:r>
          <w:r>
            <w:fldChar w:fldCharType="begin"/>
          </w:r>
          <w:r>
            <w:instrText xml:space="preserve"> PAGEREF _Toc23058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_Toc123 </w:instrText>
          </w:r>
          <w:r>
            <w:rPr>
              <w:bCs/>
              <w:lang w:val="zh-CN"/>
            </w:rPr>
            <w:fldChar w:fldCharType="separate"/>
          </w:r>
          <w:r>
            <w:rPr>
              <w:rFonts w:cs="Times New Roman"/>
            </w:rPr>
            <w:t>7.6.8 failure-detect {cc | physical-link-or-cc} domain &lt;domain-name&gt; service {&lt; ma-name &gt; | number &lt; ma-num &gt; | pvlan &lt; vlan-id &gt;} mep &lt;mep-id&gt; rmep&lt;rmep-id&gt;</w:t>
          </w:r>
          <w:r>
            <w:tab/>
          </w:r>
          <w:r>
            <w:fldChar w:fldCharType="begin"/>
          </w:r>
          <w:r>
            <w:instrText xml:space="preserve"> PAGEREF _Toc123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_Toc9950 </w:instrText>
          </w:r>
          <w:r>
            <w:rPr>
              <w:bCs/>
              <w:lang w:val="zh-CN"/>
            </w:rPr>
            <w:fldChar w:fldCharType="separate"/>
          </w:r>
          <w:r>
            <w:rPr>
              <w:rFonts w:cs="Times New Roman"/>
            </w:rPr>
            <w:t>7.6.9 erps-instance &lt;instance-id&gt;</w:t>
          </w:r>
          <w:r>
            <w:tab/>
          </w:r>
          <w:r>
            <w:fldChar w:fldCharType="begin"/>
          </w:r>
          <w:r>
            <w:instrText xml:space="preserve"> PAGEREF _Toc9950 \h </w:instrText>
          </w:r>
          <w:r>
            <w:fldChar w:fldCharType="separate"/>
          </w:r>
          <w:r>
            <w:t>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_Toc10212 </w:instrText>
          </w:r>
          <w:r>
            <w:rPr>
              <w:bCs/>
              <w:lang w:val="zh-CN"/>
            </w:rPr>
            <w:fldChar w:fldCharType="separate"/>
          </w:r>
          <w:r>
            <w:rPr>
              <w:rFonts w:cs="Times New Roman"/>
            </w:rPr>
            <w:t>7.6.10 description</w:t>
          </w:r>
          <w:r>
            <w:tab/>
          </w:r>
          <w:r>
            <w:fldChar w:fldCharType="begin"/>
          </w:r>
          <w:r>
            <w:instrText xml:space="preserve"> PAGEREF _Toc10212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_Toc24025 </w:instrText>
          </w:r>
          <w:r>
            <w:rPr>
              <w:bCs/>
              <w:lang w:val="zh-CN"/>
            </w:rPr>
            <w:fldChar w:fldCharType="separate"/>
          </w:r>
          <w:r>
            <w:rPr>
              <w:rFonts w:cs="Times New Roman"/>
            </w:rPr>
            <w:t>7.6.11 ring-id &lt;ring-id&gt;</w:t>
          </w:r>
          <w:r>
            <w:tab/>
          </w:r>
          <w:r>
            <w:fldChar w:fldCharType="begin"/>
          </w:r>
          <w:r>
            <w:instrText xml:space="preserve"> PAGEREF _Toc24025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_Toc7306 </w:instrText>
          </w:r>
          <w:r>
            <w:rPr>
              <w:bCs/>
              <w:lang w:val="zh-CN"/>
            </w:rPr>
            <w:fldChar w:fldCharType="separate"/>
          </w:r>
          <w:r>
            <w:rPr>
              <w:rFonts w:cs="Times New Roman"/>
            </w:rPr>
            <w:t>7.6.12 rpl {port0 | port1} {owner | neighbour}</w:t>
          </w:r>
          <w:r>
            <w:tab/>
          </w:r>
          <w:r>
            <w:fldChar w:fldCharType="begin"/>
          </w:r>
          <w:r>
            <w:instrText xml:space="preserve"> PAGEREF _Toc7306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_Toc19065 </w:instrText>
          </w:r>
          <w:r>
            <w:rPr>
              <w:bCs/>
              <w:lang w:val="zh-CN"/>
            </w:rPr>
            <w:fldChar w:fldCharType="separate"/>
          </w:r>
          <w:r>
            <w:rPr>
              <w:rFonts w:cs="Times New Roman"/>
            </w:rPr>
            <w:t>7.6.13 non-revertive</w:t>
          </w:r>
          <w:r>
            <w:tab/>
          </w:r>
          <w:r>
            <w:fldChar w:fldCharType="begin"/>
          </w:r>
          <w:r>
            <w:instrText xml:space="preserve"> PAGEREF _Toc19065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_Toc8085 </w:instrText>
          </w:r>
          <w:r>
            <w:rPr>
              <w:bCs/>
              <w:lang w:val="zh-CN"/>
            </w:rPr>
            <w:fldChar w:fldCharType="separate"/>
          </w:r>
          <w:r>
            <w:rPr>
              <w:rFonts w:cs="Times New Roman"/>
            </w:rPr>
            <w:t>7.6.14 guard-timer &lt;guard-times&gt;</w:t>
          </w:r>
          <w:r>
            <w:tab/>
          </w:r>
          <w:r>
            <w:fldChar w:fldCharType="begin"/>
          </w:r>
          <w:r>
            <w:instrText xml:space="preserve"> PAGEREF _Toc8085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_Toc27830 </w:instrText>
          </w:r>
          <w:r>
            <w:rPr>
              <w:bCs/>
              <w:lang w:val="zh-CN"/>
            </w:rPr>
            <w:fldChar w:fldCharType="separate"/>
          </w:r>
          <w:r>
            <w:rPr>
              <w:rFonts w:cs="Times New Roman"/>
            </w:rPr>
            <w:t>7.6.15 holdoff-timer &lt; holdoff-times&gt;</w:t>
          </w:r>
          <w:r>
            <w:tab/>
          </w:r>
          <w:r>
            <w:fldChar w:fldCharType="begin"/>
          </w:r>
          <w:r>
            <w:instrText xml:space="preserve"> PAGEREF _Toc27830 \h </w:instrText>
          </w:r>
          <w:r>
            <w:fldChar w:fldCharType="separate"/>
          </w:r>
          <w:r>
            <w:t>54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_Toc9313 </w:instrText>
          </w:r>
          <w:r>
            <w:rPr>
              <w:bCs/>
              <w:lang w:val="zh-CN"/>
            </w:rPr>
            <w:fldChar w:fldCharType="separate"/>
          </w:r>
          <w:r>
            <w:rPr>
              <w:rFonts w:cs="Times New Roman"/>
            </w:rPr>
            <w:t>7.6.16 wtr-timer &lt;wtr-times&gt;</w:t>
          </w:r>
          <w:r>
            <w:tab/>
          </w:r>
          <w:r>
            <w:fldChar w:fldCharType="begin"/>
          </w:r>
          <w:r>
            <w:instrText xml:space="preserve"> PAGEREF _Toc9313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_Toc21225 </w:instrText>
          </w:r>
          <w:r>
            <w:rPr>
              <w:bCs/>
              <w:lang w:val="zh-CN"/>
            </w:rPr>
            <w:fldChar w:fldCharType="separate"/>
          </w:r>
          <w:r>
            <w:rPr>
              <w:rFonts w:cs="Times New Roman"/>
            </w:rPr>
            <w:t>7.6.17 protected-instance</w:t>
          </w:r>
          <w:r>
            <w:tab/>
          </w:r>
          <w:r>
            <w:fldChar w:fldCharType="begin"/>
          </w:r>
          <w:r>
            <w:instrText xml:space="preserve"> PAGEREF _Toc21225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_Toc28325 </w:instrText>
          </w:r>
          <w:r>
            <w:rPr>
              <w:bCs/>
              <w:lang w:val="zh-CN"/>
            </w:rPr>
            <w:fldChar w:fldCharType="separate"/>
          </w:r>
          <w:r>
            <w:rPr>
              <w:rFonts w:cs="Times New Roman"/>
            </w:rPr>
            <w:t>7.6.18 raps-mel &lt;level-value&gt;</w:t>
          </w:r>
          <w:r>
            <w:tab/>
          </w:r>
          <w:r>
            <w:fldChar w:fldCharType="begin"/>
          </w:r>
          <w:r>
            <w:instrText xml:space="preserve"> PAGEREF _Toc28325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_Toc28070 </w:instrText>
          </w:r>
          <w:r>
            <w:rPr>
              <w:bCs/>
              <w:lang w:val="zh-CN"/>
            </w:rPr>
            <w:fldChar w:fldCharType="separate"/>
          </w:r>
          <w:r>
            <w:rPr>
              <w:rFonts w:cs="Times New Roman"/>
            </w:rPr>
            <w:t>7.6.19 control-vlan &lt;vlan-id&gt;</w:t>
          </w:r>
          <w:r>
            <w:tab/>
          </w:r>
          <w:r>
            <w:fldChar w:fldCharType="begin"/>
          </w:r>
          <w:r>
            <w:instrText xml:space="preserve"> PAGEREF _Toc28070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_Toc24953 </w:instrText>
          </w:r>
          <w:r>
            <w:rPr>
              <w:bCs/>
              <w:lang w:val="zh-CN"/>
            </w:rPr>
            <w:fldChar w:fldCharType="separate"/>
          </w:r>
          <w:r>
            <w:rPr>
              <w:rFonts w:cs="Times New Roman"/>
            </w:rPr>
            <w:t>7.6.20 forced-switch {port0 | port1}</w:t>
          </w:r>
          <w:r>
            <w:tab/>
          </w:r>
          <w:r>
            <w:fldChar w:fldCharType="begin"/>
          </w:r>
          <w:r>
            <w:instrText xml:space="preserve"> PAGEREF _Toc24953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_Toc15659 </w:instrText>
          </w:r>
          <w:r>
            <w:rPr>
              <w:bCs/>
              <w:lang w:val="zh-CN"/>
            </w:rPr>
            <w:fldChar w:fldCharType="separate"/>
          </w:r>
          <w:r>
            <w:rPr>
              <w:rFonts w:cs="Times New Roman"/>
            </w:rPr>
            <w:t>7.6.21 manual-switch {port0 | port1}</w:t>
          </w:r>
          <w:r>
            <w:tab/>
          </w:r>
          <w:r>
            <w:fldChar w:fldCharType="begin"/>
          </w:r>
          <w:r>
            <w:instrText xml:space="preserve"> PAGEREF _Toc15659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_Toc10114 </w:instrText>
          </w:r>
          <w:r>
            <w:rPr>
              <w:bCs/>
              <w:lang w:val="zh-CN"/>
            </w:rPr>
            <w:fldChar w:fldCharType="separate"/>
          </w:r>
          <w:r>
            <w:rPr>
              <w:rFonts w:cs="Times New Roman"/>
            </w:rPr>
            <w:t>7.6.22 clear command</w:t>
          </w:r>
          <w:r>
            <w:tab/>
          </w:r>
          <w:r>
            <w:fldChar w:fldCharType="begin"/>
          </w:r>
          <w:r>
            <w:instrText xml:space="preserve"> PAGEREF _Toc10114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_Toc18279 </w:instrText>
          </w:r>
          <w:r>
            <w:rPr>
              <w:bCs/>
              <w:lang w:val="zh-CN"/>
            </w:rPr>
            <w:fldChar w:fldCharType="separate"/>
          </w:r>
          <w:r>
            <w:rPr>
              <w:rFonts w:cs="Times New Roman"/>
            </w:rPr>
            <w:t>7.6.23 show erps ring {&lt;ring-name&gt; | brief}</w:t>
          </w:r>
          <w:r>
            <w:tab/>
          </w:r>
          <w:r>
            <w:fldChar w:fldCharType="begin"/>
          </w:r>
          <w:r>
            <w:instrText xml:space="preserve"> PAGEREF _Toc18279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_Toc1381 </w:instrText>
          </w:r>
          <w:r>
            <w:rPr>
              <w:bCs/>
              <w:lang w:val="zh-CN"/>
            </w:rPr>
            <w:fldChar w:fldCharType="separate"/>
          </w:r>
          <w:r>
            <w:rPr>
              <w:rFonts w:cs="Times New Roman"/>
            </w:rPr>
            <w:t>7.6.24 show erps instance [ring &lt;ring-name&gt; [instance &lt;instance-id&gt;]]</w:t>
          </w:r>
          <w:r>
            <w:tab/>
          </w:r>
          <w:r>
            <w:fldChar w:fldCharType="begin"/>
          </w:r>
          <w:r>
            <w:instrText xml:space="preserve"> PAGEREF _Toc1381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_Toc790 </w:instrText>
          </w:r>
          <w:r>
            <w:rPr>
              <w:bCs/>
              <w:lang w:val="zh-CN"/>
            </w:rPr>
            <w:fldChar w:fldCharType="separate"/>
          </w:r>
          <w:r>
            <w:rPr>
              <w:rFonts w:cs="Times New Roman"/>
            </w:rPr>
            <w:t>7.6.25 show erps status [ring &lt;ring-name&gt; [instance &lt;instance-id&gt;]]</w:t>
          </w:r>
          <w:r>
            <w:tab/>
          </w:r>
          <w:r>
            <w:fldChar w:fldCharType="begin"/>
          </w:r>
          <w:r>
            <w:instrText xml:space="preserve"> PAGEREF _Toc790 \h </w:instrText>
          </w:r>
          <w:r>
            <w:fldChar w:fldCharType="separate"/>
          </w:r>
          <w:r>
            <w:t>63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_Toc28916 </w:instrText>
          </w:r>
          <w:r>
            <w:rPr>
              <w:bCs/>
              <w:lang w:val="zh-CN"/>
            </w:rPr>
            <w:fldChar w:fldCharType="separate"/>
          </w:r>
          <w:r>
            <w:rPr>
              <w:rFonts w:cs="Times New Roman"/>
            </w:rPr>
            <w:t>7.6.26 show erps statistics [ring &lt;ring-name&gt; [instance &lt;instance-id&gt;]]</w:t>
          </w:r>
          <w:r>
            <w:tab/>
          </w:r>
          <w:r>
            <w:fldChar w:fldCharType="begin"/>
          </w:r>
          <w:r>
            <w:instrText xml:space="preserve"> PAGEREF _Toc28916 \h </w:instrText>
          </w:r>
          <w:r>
            <w:fldChar w:fldCharType="separate"/>
          </w:r>
          <w:r>
            <w:t>64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_Toc2234 </w:instrText>
          </w:r>
          <w:r>
            <w:rPr>
              <w:bCs/>
              <w:lang w:val="zh-CN"/>
            </w:rPr>
            <w:fldChar w:fldCharType="separate"/>
          </w:r>
          <w:r>
            <w:rPr>
              <w:rFonts w:cs="Times New Roman"/>
            </w:rPr>
            <w:t>7.6.27 clear erps statistics [ring &lt;ring-name&gt; [instance &lt;instance-id&gt;]]</w:t>
          </w:r>
          <w:r>
            <w:tab/>
          </w:r>
          <w:r>
            <w:fldChar w:fldCharType="begin"/>
          </w:r>
          <w:r>
            <w:instrText xml:space="preserve"> PAGEREF _Toc2234 \h </w:instrText>
          </w:r>
          <w:r>
            <w:fldChar w:fldCharType="separate"/>
          </w:r>
          <w:r>
            <w:t>64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_Toc6839 </w:instrText>
          </w:r>
          <w:r>
            <w:rPr>
              <w:bCs/>
              <w:lang w:val="zh-CN"/>
            </w:rPr>
            <w:fldChar w:fldCharType="separate"/>
          </w:r>
          <w:r>
            <w:rPr>
              <w:rFonts w:cs="Times New Roman"/>
            </w:rPr>
            <w:t>7.6.28 debug erps</w:t>
          </w:r>
          <w:r>
            <w:tab/>
          </w:r>
          <w:r>
            <w:fldChar w:fldCharType="begin"/>
          </w:r>
          <w:r>
            <w:instrText xml:space="preserve"> PAGEREF _Toc6839 \h </w:instrText>
          </w:r>
          <w:r>
            <w:fldChar w:fldCharType="separate"/>
          </w:r>
          <w:r>
            <w:t>65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_Toc8326 </w:instrText>
          </w:r>
          <w:r>
            <w:rPr>
              <w:bCs/>
              <w:lang w:val="zh-CN"/>
            </w:rPr>
            <w:fldChar w:fldCharType="separate"/>
          </w:r>
          <w:r>
            <w:rPr>
              <w:rFonts w:cs="Times New Roman"/>
            </w:rPr>
            <w:t>7.6.29 debug erps error</w:t>
          </w:r>
          <w:r>
            <w:tab/>
          </w:r>
          <w:r>
            <w:fldChar w:fldCharType="begin"/>
          </w:r>
          <w:r>
            <w:instrText xml:space="preserve"> PAGEREF _Toc8326 \h </w:instrText>
          </w:r>
          <w:r>
            <w:fldChar w:fldCharType="separate"/>
          </w:r>
          <w:r>
            <w:t>65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_Toc17592 </w:instrText>
          </w:r>
          <w:r>
            <w:rPr>
              <w:bCs/>
              <w:lang w:val="zh-CN"/>
            </w:rPr>
            <w:fldChar w:fldCharType="separate"/>
          </w:r>
          <w:r>
            <w:rPr>
              <w:rFonts w:cs="Times New Roman"/>
            </w:rPr>
            <w:t>7.6.30 debug erps event</w:t>
          </w:r>
          <w:r>
            <w:tab/>
          </w:r>
          <w:r>
            <w:fldChar w:fldCharType="begin"/>
          </w:r>
          <w:r>
            <w:instrText xml:space="preserve"> PAGEREF _Toc17592 \h </w:instrText>
          </w:r>
          <w:r>
            <w:fldChar w:fldCharType="separate"/>
          </w:r>
          <w:r>
            <w:t>65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_Toc15473 </w:instrText>
          </w:r>
          <w:r>
            <w:rPr>
              <w:bCs/>
              <w:lang w:val="zh-CN"/>
            </w:rPr>
            <w:fldChar w:fldCharType="separate"/>
          </w:r>
          <w:r>
            <w:rPr>
              <w:rFonts w:cs="Times New Roman"/>
            </w:rPr>
            <w:t>7.6.31 no debug all</w:t>
          </w:r>
          <w:r>
            <w:tab/>
          </w:r>
          <w:r>
            <w:fldChar w:fldCharType="begin"/>
          </w:r>
          <w:r>
            <w:instrText xml:space="preserve"> PAGEREF _Toc15473 \h </w:instrText>
          </w:r>
          <w:r>
            <w:fldChar w:fldCharType="separate"/>
          </w:r>
          <w:r>
            <w:t>66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_Toc22722 </w:instrText>
          </w:r>
          <w:r>
            <w:rPr>
              <w:bCs/>
              <w:lang w:val="zh-CN"/>
            </w:rPr>
            <w:fldChar w:fldCharType="separate"/>
          </w:r>
          <w:r>
            <w:rPr>
              <w:rFonts w:cs="Times New Roman"/>
            </w:rPr>
            <w:t>7.6.32 show debugging</w:t>
          </w:r>
          <w:r>
            <w:tab/>
          </w:r>
          <w:r>
            <w:fldChar w:fldCharType="begin"/>
          </w:r>
          <w:r>
            <w:instrText xml:space="preserve"> PAGEREF _Toc22722 \h </w:instrText>
          </w:r>
          <w:r>
            <w:fldChar w:fldCharType="separate"/>
          </w:r>
          <w:r>
            <w:t>66</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_Toc10252 </w:instrText>
          </w:r>
          <w:r>
            <w:rPr>
              <w:bCs/>
              <w:lang w:val="zh-CN"/>
            </w:rPr>
            <w:fldChar w:fldCharType="separate"/>
          </w:r>
          <w:r>
            <w:t xml:space="preserve">第8章 </w:t>
          </w:r>
          <w:r>
            <w:rPr>
              <w:rFonts w:hint="eastAsia"/>
            </w:rPr>
            <w:t>维护及调试命令</w:t>
          </w:r>
          <w:r>
            <w:tab/>
          </w:r>
          <w:r>
            <w:fldChar w:fldCharType="begin"/>
          </w:r>
          <w:r>
            <w:instrText xml:space="preserve"> PAGEREF _Toc10252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_Toc364 </w:instrText>
          </w:r>
          <w:r>
            <w:rPr>
              <w:bCs/>
              <w:lang w:val="zh-CN"/>
            </w:rPr>
            <w:fldChar w:fldCharType="separate"/>
          </w:r>
          <w:r>
            <w:rPr>
              <w:rFonts w:cs="Arial"/>
            </w:rPr>
            <w:t>8.1 维护</w:t>
          </w:r>
          <w:r>
            <w:rPr>
              <w:rFonts w:hint="eastAsia" w:cs="Arial"/>
            </w:rPr>
            <w:t>及</w:t>
          </w:r>
          <w:r>
            <w:rPr>
              <w:rFonts w:cs="Arial"/>
            </w:rPr>
            <w:t>调试</w:t>
          </w:r>
          <w:r>
            <w:tab/>
          </w:r>
          <w:r>
            <w:fldChar w:fldCharType="begin"/>
          </w:r>
          <w:r>
            <w:instrText xml:space="preserve"> PAGEREF _Toc364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_Toc17354 </w:instrText>
          </w:r>
          <w:r>
            <w:rPr>
              <w:bCs/>
              <w:lang w:val="zh-CN"/>
            </w:rPr>
            <w:fldChar w:fldCharType="separate"/>
          </w:r>
          <w:r>
            <w:t>8.1.1 clear history all-users</w:t>
          </w:r>
          <w:r>
            <w:tab/>
          </w:r>
          <w:r>
            <w:fldChar w:fldCharType="begin"/>
          </w:r>
          <w:r>
            <w:instrText xml:space="preserve"> PAGEREF _Toc17354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_Toc25765 </w:instrText>
          </w:r>
          <w:r>
            <w:rPr>
              <w:bCs/>
              <w:lang w:val="zh-CN"/>
            </w:rPr>
            <w:fldChar w:fldCharType="separate"/>
          </w:r>
          <w:r>
            <w:t>8.1.2 history all-users max-length</w:t>
          </w:r>
          <w:r>
            <w:tab/>
          </w:r>
          <w:r>
            <w:fldChar w:fldCharType="begin"/>
          </w:r>
          <w:r>
            <w:instrText xml:space="preserve"> PAGEREF _Toc25765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_Toc4067 </w:instrText>
          </w:r>
          <w:r>
            <w:rPr>
              <w:bCs/>
              <w:lang w:val="zh-CN"/>
            </w:rPr>
            <w:fldChar w:fldCharType="separate"/>
          </w:r>
          <w:r>
            <w:t xml:space="preserve">8.1.3 </w:t>
          </w:r>
          <w:r>
            <w:rPr>
              <w:rFonts w:hint="eastAsia"/>
            </w:rPr>
            <w:t>logging executed-commands</w:t>
          </w:r>
          <w:r>
            <w:tab/>
          </w:r>
          <w:r>
            <w:fldChar w:fldCharType="begin"/>
          </w:r>
          <w:r>
            <w:instrText xml:space="preserve"> PAGEREF _Toc4067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_Toc21419 </w:instrText>
          </w:r>
          <w:r>
            <w:rPr>
              <w:bCs/>
              <w:lang w:val="zh-CN"/>
            </w:rPr>
            <w:fldChar w:fldCharType="separate"/>
          </w:r>
          <w:r>
            <w:t>8.1.4 ping</w:t>
          </w:r>
          <w:r>
            <w:tab/>
          </w:r>
          <w:r>
            <w:fldChar w:fldCharType="begin"/>
          </w:r>
          <w:r>
            <w:instrText xml:space="preserve"> PAGEREF _Toc21419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_Toc11003 </w:instrText>
          </w:r>
          <w:r>
            <w:rPr>
              <w:bCs/>
              <w:lang w:val="zh-CN"/>
            </w:rPr>
            <w:fldChar w:fldCharType="separate"/>
          </w:r>
          <w:r>
            <w:t>8.1.5 ping6</w:t>
          </w:r>
          <w:r>
            <w:tab/>
          </w:r>
          <w:r>
            <w:fldChar w:fldCharType="begin"/>
          </w:r>
          <w:r>
            <w:instrText xml:space="preserve"> PAGEREF _Toc11003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_Toc9093 </w:instrText>
          </w:r>
          <w:r>
            <w:rPr>
              <w:bCs/>
              <w:lang w:val="zh-CN"/>
            </w:rPr>
            <w:fldChar w:fldCharType="separate"/>
          </w:r>
          <w:r>
            <w:t xml:space="preserve">8.1.6 </w:t>
          </w:r>
          <w:r>
            <w:rPr>
              <w:rFonts w:hint="eastAsia"/>
            </w:rPr>
            <w:t>show boot-files</w:t>
          </w:r>
          <w:r>
            <w:tab/>
          </w:r>
          <w:r>
            <w:fldChar w:fldCharType="begin"/>
          </w:r>
          <w:r>
            <w:instrText xml:space="preserve"> PAGEREF _Toc9093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_Toc19238 </w:instrText>
          </w:r>
          <w:r>
            <w:rPr>
              <w:bCs/>
              <w:lang w:val="zh-CN"/>
            </w:rPr>
            <w:fldChar w:fldCharType="separate"/>
          </w:r>
          <w:r>
            <w:t>8.1.7 show debugging</w:t>
          </w:r>
          <w:r>
            <w:tab/>
          </w:r>
          <w:r>
            <w:fldChar w:fldCharType="begin"/>
          </w:r>
          <w:r>
            <w:instrText xml:space="preserve"> PAGEREF _Toc19238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_Toc14968 </w:instrText>
          </w:r>
          <w:r>
            <w:rPr>
              <w:bCs/>
              <w:lang w:val="zh-CN"/>
            </w:rPr>
            <w:fldChar w:fldCharType="separate"/>
          </w:r>
          <w:r>
            <w:t xml:space="preserve">8.1.8 </w:t>
          </w:r>
          <w:r>
            <w:rPr>
              <w:rFonts w:hint="eastAsia"/>
            </w:rPr>
            <w:t>show fan</w:t>
          </w:r>
          <w:r>
            <w:tab/>
          </w:r>
          <w:r>
            <w:fldChar w:fldCharType="begin"/>
          </w:r>
          <w:r>
            <w:instrText xml:space="preserve"> PAGEREF _Toc14968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_Toc537 </w:instrText>
          </w:r>
          <w:r>
            <w:rPr>
              <w:bCs/>
              <w:lang w:val="zh-CN"/>
            </w:rPr>
            <w:fldChar w:fldCharType="separate"/>
          </w:r>
          <w:r>
            <w:t>8.1.9 show flash</w:t>
          </w:r>
          <w:r>
            <w:tab/>
          </w:r>
          <w:r>
            <w:fldChar w:fldCharType="begin"/>
          </w:r>
          <w:r>
            <w:instrText xml:space="preserve"> PAGEREF _Toc537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_Toc833 </w:instrText>
          </w:r>
          <w:r>
            <w:rPr>
              <w:bCs/>
              <w:lang w:val="zh-CN"/>
            </w:rPr>
            <w:fldChar w:fldCharType="separate"/>
          </w:r>
          <w:r>
            <w:t>8.1.10 show history</w:t>
          </w:r>
          <w:r>
            <w:tab/>
          </w:r>
          <w:r>
            <w:fldChar w:fldCharType="begin"/>
          </w:r>
          <w:r>
            <w:instrText xml:space="preserve"> PAGEREF _Toc833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_Toc10976 </w:instrText>
          </w:r>
          <w:r>
            <w:rPr>
              <w:bCs/>
              <w:lang w:val="zh-CN"/>
            </w:rPr>
            <w:fldChar w:fldCharType="separate"/>
          </w:r>
          <w:r>
            <w:t>8.1.11 show history all-users</w:t>
          </w:r>
          <w:r>
            <w:tab/>
          </w:r>
          <w:r>
            <w:fldChar w:fldCharType="begin"/>
          </w:r>
          <w:r>
            <w:instrText xml:space="preserve"> PAGEREF _Toc10976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_Toc21487 </w:instrText>
          </w:r>
          <w:r>
            <w:rPr>
              <w:bCs/>
              <w:lang w:val="zh-CN"/>
            </w:rPr>
            <w:fldChar w:fldCharType="separate"/>
          </w:r>
          <w:r>
            <w:t>8.1.12 show memory</w:t>
          </w:r>
          <w:r>
            <w:rPr>
              <w:rFonts w:hint="eastAsia"/>
            </w:rPr>
            <w:t xml:space="preserve"> usage</w:t>
          </w:r>
          <w:r>
            <w:tab/>
          </w:r>
          <w:r>
            <w:fldChar w:fldCharType="begin"/>
          </w:r>
          <w:r>
            <w:instrText xml:space="preserve"> PAGEREF _Toc21487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_Toc1446 </w:instrText>
          </w:r>
          <w:r>
            <w:rPr>
              <w:bCs/>
              <w:lang w:val="zh-CN"/>
            </w:rPr>
            <w:fldChar w:fldCharType="separate"/>
          </w:r>
          <w:r>
            <w:t>8.1.13 show running-config</w:t>
          </w:r>
          <w:r>
            <w:tab/>
          </w:r>
          <w:r>
            <w:fldChar w:fldCharType="begin"/>
          </w:r>
          <w:r>
            <w:instrText xml:space="preserve"> PAGEREF _Toc1446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_Toc5851 </w:instrText>
          </w:r>
          <w:r>
            <w:rPr>
              <w:bCs/>
              <w:lang w:val="zh-CN"/>
            </w:rPr>
            <w:fldChar w:fldCharType="separate"/>
          </w:r>
          <w:r>
            <w:t xml:space="preserve">8.1.14 </w:t>
          </w:r>
          <w:r>
            <w:rPr>
              <w:rFonts w:hint="eastAsia"/>
            </w:rPr>
            <w:t>show running-config current-mode</w:t>
          </w:r>
          <w:r>
            <w:tab/>
          </w:r>
          <w:r>
            <w:fldChar w:fldCharType="begin"/>
          </w:r>
          <w:r>
            <w:instrText xml:space="preserve"> PAGEREF _Toc5851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_Toc32196 </w:instrText>
          </w:r>
          <w:r>
            <w:rPr>
              <w:bCs/>
              <w:lang w:val="zh-CN"/>
            </w:rPr>
            <w:fldChar w:fldCharType="separate"/>
          </w:r>
          <w:r>
            <w:t>8.1.15 show startup-config</w:t>
          </w:r>
          <w:r>
            <w:tab/>
          </w:r>
          <w:r>
            <w:fldChar w:fldCharType="begin"/>
          </w:r>
          <w:r>
            <w:instrText xml:space="preserve"> PAGEREF _Toc32196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_Toc14558 </w:instrText>
          </w:r>
          <w:r>
            <w:rPr>
              <w:bCs/>
              <w:lang w:val="zh-CN"/>
            </w:rPr>
            <w:fldChar w:fldCharType="separate"/>
          </w:r>
          <w:r>
            <w:t>8.1.16 show switchport interface</w:t>
          </w:r>
          <w:r>
            <w:tab/>
          </w:r>
          <w:r>
            <w:fldChar w:fldCharType="begin"/>
          </w:r>
          <w:r>
            <w:instrText xml:space="preserve"> PAGEREF _Toc14558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_Toc14785 </w:instrText>
          </w:r>
          <w:r>
            <w:rPr>
              <w:bCs/>
              <w:lang w:val="zh-CN"/>
            </w:rPr>
            <w:fldChar w:fldCharType="separate"/>
          </w:r>
          <w:r>
            <w:t>8.1.17 show tcp</w:t>
          </w:r>
          <w:r>
            <w:tab/>
          </w:r>
          <w:r>
            <w:fldChar w:fldCharType="begin"/>
          </w:r>
          <w:r>
            <w:instrText xml:space="preserve"> PAGEREF _Toc14785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_Toc23412 </w:instrText>
          </w:r>
          <w:r>
            <w:rPr>
              <w:bCs/>
              <w:lang w:val="zh-CN"/>
            </w:rPr>
            <w:fldChar w:fldCharType="separate"/>
          </w:r>
          <w:r>
            <w:t xml:space="preserve">8.1.18 </w:t>
          </w:r>
          <w:r>
            <w:rPr>
              <w:rFonts w:hint="eastAsia"/>
            </w:rPr>
            <w:t>show tcp ipv6</w:t>
          </w:r>
          <w:r>
            <w:tab/>
          </w:r>
          <w:r>
            <w:fldChar w:fldCharType="begin"/>
          </w:r>
          <w:r>
            <w:instrText xml:space="preserve"> PAGEREF _Toc23412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_Toc6268 </w:instrText>
          </w:r>
          <w:r>
            <w:rPr>
              <w:bCs/>
              <w:lang w:val="zh-CN"/>
            </w:rPr>
            <w:fldChar w:fldCharType="separate"/>
          </w:r>
          <w:r>
            <w:t>8.1.19 show telnet login</w:t>
          </w:r>
          <w:r>
            <w:tab/>
          </w:r>
          <w:r>
            <w:fldChar w:fldCharType="begin"/>
          </w:r>
          <w:r>
            <w:instrText xml:space="preserve"> PAGEREF _Toc6268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_Toc3436 </w:instrText>
          </w:r>
          <w:r>
            <w:rPr>
              <w:bCs/>
              <w:lang w:val="zh-CN"/>
            </w:rPr>
            <w:fldChar w:fldCharType="separate"/>
          </w:r>
          <w:r>
            <w:t>8.1.20 show temperature</w:t>
          </w:r>
          <w:r>
            <w:tab/>
          </w:r>
          <w:r>
            <w:fldChar w:fldCharType="begin"/>
          </w:r>
          <w:r>
            <w:instrText xml:space="preserve"> PAGEREF _Toc3436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_Toc13101 </w:instrText>
          </w:r>
          <w:r>
            <w:rPr>
              <w:bCs/>
              <w:lang w:val="zh-CN"/>
            </w:rPr>
            <w:fldChar w:fldCharType="separate"/>
          </w:r>
          <w:r>
            <w:t>8.1.21 show tech-support</w:t>
          </w:r>
          <w:r>
            <w:tab/>
          </w:r>
          <w:r>
            <w:fldChar w:fldCharType="begin"/>
          </w:r>
          <w:r>
            <w:instrText xml:space="preserve"> PAGEREF _Toc13101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_Toc23081 </w:instrText>
          </w:r>
          <w:r>
            <w:rPr>
              <w:bCs/>
              <w:lang w:val="zh-CN"/>
            </w:rPr>
            <w:fldChar w:fldCharType="separate"/>
          </w:r>
          <w:r>
            <w:t>8.1.22 show udp</w:t>
          </w:r>
          <w:r>
            <w:tab/>
          </w:r>
          <w:r>
            <w:fldChar w:fldCharType="begin"/>
          </w:r>
          <w:r>
            <w:instrText xml:space="preserve"> PAGEREF _Toc23081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_Toc27307 </w:instrText>
          </w:r>
          <w:r>
            <w:rPr>
              <w:bCs/>
              <w:lang w:val="zh-CN"/>
            </w:rPr>
            <w:fldChar w:fldCharType="separate"/>
          </w:r>
          <w:r>
            <w:t xml:space="preserve">8.1.23 </w:t>
          </w:r>
          <w:r>
            <w:rPr>
              <w:rFonts w:hint="eastAsia"/>
            </w:rPr>
            <w:t>show udp ipv6</w:t>
          </w:r>
          <w:r>
            <w:tab/>
          </w:r>
          <w:r>
            <w:fldChar w:fldCharType="begin"/>
          </w:r>
          <w:r>
            <w:instrText xml:space="preserve"> PAGEREF _Toc27307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_Toc32306 </w:instrText>
          </w:r>
          <w:r>
            <w:rPr>
              <w:bCs/>
              <w:lang w:val="zh-CN"/>
            </w:rPr>
            <w:fldChar w:fldCharType="separate"/>
          </w:r>
          <w:r>
            <w:t>8.1.24 show version</w:t>
          </w:r>
          <w:r>
            <w:tab/>
          </w:r>
          <w:r>
            <w:fldChar w:fldCharType="begin"/>
          </w:r>
          <w:r>
            <w:instrText xml:space="preserve"> PAGEREF _Toc32306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_Toc13352 </w:instrText>
          </w:r>
          <w:r>
            <w:rPr>
              <w:bCs/>
              <w:lang w:val="zh-CN"/>
            </w:rPr>
            <w:fldChar w:fldCharType="separate"/>
          </w:r>
          <w:r>
            <w:t>8.1.25 traceroute</w:t>
          </w:r>
          <w:r>
            <w:tab/>
          </w:r>
          <w:r>
            <w:fldChar w:fldCharType="begin"/>
          </w:r>
          <w:r>
            <w:instrText xml:space="preserve"> PAGEREF _Toc13352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_Toc16789 </w:instrText>
          </w:r>
          <w:r>
            <w:rPr>
              <w:bCs/>
              <w:lang w:val="zh-CN"/>
            </w:rPr>
            <w:fldChar w:fldCharType="separate"/>
          </w:r>
          <w:r>
            <w:t>8.1.26 traceroute6</w:t>
          </w:r>
          <w:r>
            <w:tab/>
          </w:r>
          <w:r>
            <w:fldChar w:fldCharType="begin"/>
          </w:r>
          <w:r>
            <w:instrText xml:space="preserve"> PAGEREF _Toc16789 \h </w:instrText>
          </w:r>
          <w:r>
            <w:fldChar w:fldCharType="separate"/>
          </w:r>
          <w:r>
            <w:t>12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_Toc18581 </w:instrText>
          </w:r>
          <w:r>
            <w:rPr>
              <w:bCs/>
              <w:lang w:val="zh-CN"/>
            </w:rPr>
            <w:fldChar w:fldCharType="separate"/>
          </w:r>
          <w:r>
            <w:t>8.2 Logging</w:t>
          </w:r>
          <w:r>
            <w:tab/>
          </w:r>
          <w:r>
            <w:fldChar w:fldCharType="begin"/>
          </w:r>
          <w:r>
            <w:instrText xml:space="preserve"> PAGEREF _Toc18581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_Toc11822 </w:instrText>
          </w:r>
          <w:r>
            <w:rPr>
              <w:bCs/>
              <w:lang w:val="zh-CN"/>
            </w:rPr>
            <w:fldChar w:fldCharType="separate"/>
          </w:r>
          <w:r>
            <w:t xml:space="preserve">8.2.1 </w:t>
          </w:r>
          <w:r>
            <w:rPr>
              <w:rFonts w:hint="eastAsia"/>
            </w:rPr>
            <w:t>logging executed-commands</w:t>
          </w:r>
          <w:r>
            <w:tab/>
          </w:r>
          <w:r>
            <w:fldChar w:fldCharType="begin"/>
          </w:r>
          <w:r>
            <w:instrText xml:space="preserve"> PAGEREF _Toc11822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_Toc13380 </w:instrText>
          </w:r>
          <w:r>
            <w:rPr>
              <w:bCs/>
              <w:lang w:val="zh-CN"/>
            </w:rPr>
            <w:fldChar w:fldCharType="separate"/>
          </w:r>
          <w:r>
            <w:t xml:space="preserve">8.2.2 </w:t>
          </w:r>
          <w:r>
            <w:rPr>
              <w:rFonts w:hint="eastAsia"/>
            </w:rPr>
            <w:t>show logging executed-commands state</w:t>
          </w:r>
          <w:r>
            <w:tab/>
          </w:r>
          <w:r>
            <w:fldChar w:fldCharType="begin"/>
          </w:r>
          <w:r>
            <w:instrText xml:space="preserve"> PAGEREF _Toc13380 \h </w:instrText>
          </w:r>
          <w:r>
            <w:fldChar w:fldCharType="separate"/>
          </w:r>
          <w:r>
            <w:t>13</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_Toc18764 </w:instrText>
          </w:r>
          <w:r>
            <w:rPr>
              <w:bCs/>
              <w:lang w:val="zh-CN"/>
            </w:rPr>
            <w:fldChar w:fldCharType="separate"/>
          </w:r>
          <w:r>
            <w:t xml:space="preserve">8.3 </w:t>
          </w:r>
          <w:r>
            <w:rPr>
              <w:rFonts w:hint="eastAsia"/>
            </w:rPr>
            <w:t>定时重启交换机</w:t>
          </w:r>
          <w:r>
            <w:tab/>
          </w:r>
          <w:r>
            <w:fldChar w:fldCharType="begin"/>
          </w:r>
          <w:r>
            <w:instrText xml:space="preserve"> PAGEREF _Toc18764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_Toc28808 </w:instrText>
          </w:r>
          <w:r>
            <w:rPr>
              <w:bCs/>
              <w:lang w:val="zh-CN"/>
            </w:rPr>
            <w:fldChar w:fldCharType="separate"/>
          </w:r>
          <w:r>
            <w:t>8.3.1 reload after</w:t>
          </w:r>
          <w:r>
            <w:tab/>
          </w:r>
          <w:r>
            <w:fldChar w:fldCharType="begin"/>
          </w:r>
          <w:r>
            <w:instrText xml:space="preserve"> PAGEREF _Toc28808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_Toc29511 </w:instrText>
          </w:r>
          <w:r>
            <w:rPr>
              <w:bCs/>
              <w:lang w:val="zh-CN"/>
            </w:rPr>
            <w:fldChar w:fldCharType="separate"/>
          </w:r>
          <w:r>
            <w:t>8.3.2 reload cancel</w:t>
          </w:r>
          <w:r>
            <w:tab/>
          </w:r>
          <w:r>
            <w:fldChar w:fldCharType="begin"/>
          </w:r>
          <w:r>
            <w:instrText xml:space="preserve"> PAGEREF _Toc29511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_Toc16224 </w:instrText>
          </w:r>
          <w:r>
            <w:rPr>
              <w:bCs/>
              <w:lang w:val="zh-CN"/>
            </w:rPr>
            <w:fldChar w:fldCharType="separate"/>
          </w:r>
          <w:r>
            <w:t>8.3.3 show reload</w:t>
          </w:r>
          <w:r>
            <w:tab/>
          </w:r>
          <w:r>
            <w:fldChar w:fldCharType="begin"/>
          </w:r>
          <w:r>
            <w:instrText xml:space="preserve"> PAGEREF _Toc16224 \h </w:instrText>
          </w:r>
          <w:r>
            <w:fldChar w:fldCharType="separate"/>
          </w:r>
          <w:r>
            <w:t>14</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_Toc25863 </w:instrText>
          </w:r>
          <w:r>
            <w:rPr>
              <w:bCs/>
              <w:lang w:val="zh-CN"/>
            </w:rPr>
            <w:fldChar w:fldCharType="separate"/>
          </w:r>
          <w:r>
            <w:t>8.4 CPU</w:t>
          </w:r>
          <w:r>
            <w:rPr>
              <w:rFonts w:hint="eastAsia"/>
            </w:rPr>
            <w:t>收发报文调试</w:t>
          </w:r>
          <w:r>
            <w:tab/>
          </w:r>
          <w:r>
            <w:fldChar w:fldCharType="begin"/>
          </w:r>
          <w:r>
            <w:instrText xml:space="preserve"> PAGEREF _Toc25863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_Toc368 </w:instrText>
          </w:r>
          <w:r>
            <w:rPr>
              <w:bCs/>
              <w:lang w:val="zh-CN"/>
            </w:rPr>
            <w:fldChar w:fldCharType="separate"/>
          </w:r>
          <w:r>
            <w:t>8.4.1 clear cpu-rx-stat protocol</w:t>
          </w:r>
          <w:r>
            <w:tab/>
          </w:r>
          <w:r>
            <w:fldChar w:fldCharType="begin"/>
          </w:r>
          <w:r>
            <w:instrText xml:space="preserve"> PAGEREF _Toc368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_Toc17038 </w:instrText>
          </w:r>
          <w:r>
            <w:rPr>
              <w:bCs/>
              <w:lang w:val="zh-CN"/>
            </w:rPr>
            <w:fldChar w:fldCharType="separate"/>
          </w:r>
          <w:r>
            <w:t xml:space="preserve">8.4.2 </w:t>
          </w:r>
          <w:r>
            <w:rPr>
              <w:rFonts w:hint="eastAsia"/>
            </w:rPr>
            <w:t>cpu-rx-limitnotify enable interval</w:t>
          </w:r>
          <w:r>
            <w:tab/>
          </w:r>
          <w:r>
            <w:fldChar w:fldCharType="begin"/>
          </w:r>
          <w:r>
            <w:instrText xml:space="preserve"> PAGEREF _Toc17038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_Toc16599 </w:instrText>
          </w:r>
          <w:r>
            <w:rPr>
              <w:bCs/>
              <w:lang w:val="zh-CN"/>
            </w:rPr>
            <w:fldChar w:fldCharType="separate"/>
          </w:r>
          <w:r>
            <w:t xml:space="preserve">8.4.3 </w:t>
          </w:r>
          <w:r>
            <w:rPr>
              <w:rFonts w:hint="eastAsia"/>
            </w:rPr>
            <w:t>cpu-rx-limitnotify protocol (all|WORD)(enable|disable)</w:t>
          </w:r>
          <w:r>
            <w:tab/>
          </w:r>
          <w:r>
            <w:fldChar w:fldCharType="begin"/>
          </w:r>
          <w:r>
            <w:instrText xml:space="preserve"> PAGEREF _Toc16599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_Toc13057 </w:instrText>
          </w:r>
          <w:r>
            <w:rPr>
              <w:bCs/>
              <w:lang w:val="zh-CN"/>
            </w:rPr>
            <w:fldChar w:fldCharType="separate"/>
          </w:r>
          <w:r>
            <w:t>8.4.4 cpu-rx-ratelimit channel</w:t>
          </w:r>
          <w:r>
            <w:tab/>
          </w:r>
          <w:r>
            <w:fldChar w:fldCharType="begin"/>
          </w:r>
          <w:r>
            <w:instrText xml:space="preserve"> PAGEREF _Toc13057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_Toc16293 </w:instrText>
          </w:r>
          <w:r>
            <w:rPr>
              <w:bCs/>
              <w:lang w:val="zh-CN"/>
            </w:rPr>
            <w:fldChar w:fldCharType="separate"/>
          </w:r>
          <w:r>
            <w:t>8.4.5 cpu-rx-ratelimit</w:t>
          </w:r>
          <w:r>
            <w:rPr>
              <w:rFonts w:hint="eastAsia"/>
            </w:rPr>
            <w:t xml:space="preserve"> enhanced</w:t>
          </w:r>
          <w:r>
            <w:tab/>
          </w:r>
          <w:r>
            <w:fldChar w:fldCharType="begin"/>
          </w:r>
          <w:r>
            <w:instrText xml:space="preserve"> PAGEREF _Toc16293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_Toc12739 </w:instrText>
          </w:r>
          <w:r>
            <w:rPr>
              <w:bCs/>
              <w:lang w:val="zh-CN"/>
            </w:rPr>
            <w:fldChar w:fldCharType="separate"/>
          </w:r>
          <w:r>
            <w:t>8.4.6 cpu-rx-ratelimit protocol</w:t>
          </w:r>
          <w:r>
            <w:tab/>
          </w:r>
          <w:r>
            <w:fldChar w:fldCharType="begin"/>
          </w:r>
          <w:r>
            <w:instrText xml:space="preserve"> PAGEREF _Toc12739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_Toc3831 </w:instrText>
          </w:r>
          <w:r>
            <w:rPr>
              <w:bCs/>
              <w:lang w:val="zh-CN"/>
            </w:rPr>
            <w:fldChar w:fldCharType="separate"/>
          </w:r>
          <w:r>
            <w:t>8.4.7 cpu-rx-ratelimit queue-length</w:t>
          </w:r>
          <w:r>
            <w:tab/>
          </w:r>
          <w:r>
            <w:fldChar w:fldCharType="begin"/>
          </w:r>
          <w:r>
            <w:instrText xml:space="preserve"> PAGEREF _Toc3831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_Toc10656 </w:instrText>
          </w:r>
          <w:r>
            <w:rPr>
              <w:bCs/>
              <w:lang w:val="zh-CN"/>
            </w:rPr>
            <w:fldChar w:fldCharType="separate"/>
          </w:r>
          <w:r>
            <w:t>8.4.8 cpu-rx-ratelimit total</w:t>
          </w:r>
          <w:r>
            <w:tab/>
          </w:r>
          <w:r>
            <w:fldChar w:fldCharType="begin"/>
          </w:r>
          <w:r>
            <w:instrText xml:space="preserve"> PAGEREF _Toc10656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_Toc7175 </w:instrText>
          </w:r>
          <w:r>
            <w:rPr>
              <w:bCs/>
              <w:lang w:val="zh-CN"/>
            </w:rPr>
            <w:fldChar w:fldCharType="separate"/>
          </w:r>
          <w:r>
            <w:t>8.4.9 debug driver</w:t>
          </w:r>
          <w:r>
            <w:tab/>
          </w:r>
          <w:r>
            <w:fldChar w:fldCharType="begin"/>
          </w:r>
          <w:r>
            <w:instrText xml:space="preserve"> PAGEREF _Toc7175 \h </w:instrText>
          </w:r>
          <w:r>
            <w:fldChar w:fldCharType="separate"/>
          </w:r>
          <w:r>
            <w:t>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_Toc12827 </w:instrText>
          </w:r>
          <w:r>
            <w:rPr>
              <w:bCs/>
              <w:lang w:val="zh-CN"/>
            </w:rPr>
            <w:fldChar w:fldCharType="separate"/>
          </w:r>
          <w:r>
            <w:t xml:space="preserve">8.4.10 </w:t>
          </w:r>
          <w:r>
            <w:rPr>
              <w:rFonts w:hint="eastAsia"/>
            </w:rPr>
            <w:t>protocol filter</w:t>
          </w:r>
          <w:r>
            <w:tab/>
          </w:r>
          <w:r>
            <w:fldChar w:fldCharType="begin"/>
          </w:r>
          <w:r>
            <w:instrText xml:space="preserve"> PAGEREF _Toc12827 \h </w:instrText>
          </w:r>
          <w:r>
            <w:fldChar w:fldCharType="separate"/>
          </w:r>
          <w:r>
            <w:t>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_Toc19125 </w:instrText>
          </w:r>
          <w:r>
            <w:rPr>
              <w:bCs/>
              <w:lang w:val="zh-CN"/>
            </w:rPr>
            <w:fldChar w:fldCharType="separate"/>
          </w:r>
          <w:r>
            <w:t>8.4.11 show cpu-rx protocol</w:t>
          </w:r>
          <w:r>
            <w:tab/>
          </w:r>
          <w:r>
            <w:fldChar w:fldCharType="begin"/>
          </w:r>
          <w:r>
            <w:instrText xml:space="preserve"> PAGEREF _Toc19125 \h </w:instrText>
          </w:r>
          <w:r>
            <w:fldChar w:fldCharType="separate"/>
          </w:r>
          <w:r>
            <w:t>18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_Toc18520 </w:instrText>
          </w:r>
          <w:r>
            <w:rPr>
              <w:bCs/>
              <w:lang w:val="zh-CN"/>
            </w:rPr>
            <w:fldChar w:fldCharType="separate"/>
          </w:r>
          <w:r>
            <w:t>8.5 info-center</w:t>
          </w:r>
          <w:r>
            <w:tab/>
          </w:r>
          <w:r>
            <w:fldChar w:fldCharType="begin"/>
          </w:r>
          <w:r>
            <w:instrText xml:space="preserve"> PAGEREF _Toc18520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_Toc12621 </w:instrText>
          </w:r>
          <w:r>
            <w:rPr>
              <w:bCs/>
              <w:lang w:val="zh-CN"/>
            </w:rPr>
            <w:fldChar w:fldCharType="separate"/>
          </w:r>
          <w:r>
            <w:t>8.5.1 info-center enable</w:t>
          </w:r>
          <w:r>
            <w:tab/>
          </w:r>
          <w:r>
            <w:fldChar w:fldCharType="begin"/>
          </w:r>
          <w:r>
            <w:instrText xml:space="preserve"> PAGEREF _Toc12621 \h </w:instrText>
          </w:r>
          <w:r>
            <w:fldChar w:fldCharType="separate"/>
          </w:r>
          <w:r>
            <w:t>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_Toc26526 </w:instrText>
          </w:r>
          <w:r>
            <w:rPr>
              <w:bCs/>
              <w:lang w:val="zh-CN"/>
            </w:rPr>
            <w:fldChar w:fldCharType="separate"/>
          </w:r>
          <w:r>
            <w:t>8.5.2 info-center prefix</w:t>
          </w:r>
          <w:r>
            <w:tab/>
          </w:r>
          <w:r>
            <w:fldChar w:fldCharType="begin"/>
          </w:r>
          <w:r>
            <w:instrText xml:space="preserve"> PAGEREF _Toc26526 \h </w:instrText>
          </w:r>
          <w:r>
            <w:fldChar w:fldCharType="separate"/>
          </w:r>
          <w:r>
            <w:t>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_Toc20429 </w:instrText>
          </w:r>
          <w:r>
            <w:rPr>
              <w:bCs/>
              <w:lang w:val="zh-CN"/>
            </w:rPr>
            <w:fldChar w:fldCharType="separate"/>
          </w:r>
          <w:r>
            <w:t>8.5.3 info-center match</w:t>
          </w:r>
          <w:r>
            <w:tab/>
          </w:r>
          <w:r>
            <w:fldChar w:fldCharType="begin"/>
          </w:r>
          <w:r>
            <w:instrText xml:space="preserve"> PAGEREF _Toc20429 \h </w:instrText>
          </w:r>
          <w:r>
            <w:fldChar w:fldCharType="separate"/>
          </w:r>
          <w:r>
            <w:t>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_Toc11162 </w:instrText>
          </w:r>
          <w:r>
            <w:rPr>
              <w:bCs/>
              <w:lang w:val="zh-CN"/>
            </w:rPr>
            <w:fldChar w:fldCharType="separate"/>
          </w:r>
          <w:r>
            <w:t>8.5.4 info-center output-enable</w:t>
          </w:r>
          <w:r>
            <w:tab/>
          </w:r>
          <w:r>
            <w:fldChar w:fldCharType="begin"/>
          </w:r>
          <w:r>
            <w:instrText xml:space="preserve"> PAGEREF _Toc11162 \h </w:instrText>
          </w:r>
          <w:r>
            <w:fldChar w:fldCharType="separate"/>
          </w:r>
          <w:r>
            <w:t>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_Toc17818 </w:instrText>
          </w:r>
          <w:r>
            <w:rPr>
              <w:bCs/>
              <w:lang w:val="zh-CN"/>
            </w:rPr>
            <w:fldChar w:fldCharType="separate"/>
          </w:r>
          <w:r>
            <w:t>8.5.5 info-center record-cmd</w:t>
          </w:r>
          <w:r>
            <w:tab/>
          </w:r>
          <w:r>
            <w:fldChar w:fldCharType="begin"/>
          </w:r>
          <w:r>
            <w:instrText xml:space="preserve"> PAGEREF _Toc17818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_Toc28689 </w:instrText>
          </w:r>
          <w:r>
            <w:rPr>
              <w:bCs/>
              <w:lang w:val="zh-CN"/>
            </w:rPr>
            <w:fldChar w:fldCharType="separate"/>
          </w:r>
          <w:r>
            <w:t>8.5.6 info-center loghost</w:t>
          </w:r>
          <w:r>
            <w:tab/>
          </w:r>
          <w:r>
            <w:fldChar w:fldCharType="begin"/>
          </w:r>
          <w:r>
            <w:instrText xml:space="preserve"> PAGEREF _Toc28689 \h </w:instrText>
          </w:r>
          <w:r>
            <w:fldChar w:fldCharType="separate"/>
          </w:r>
          <w:r>
            <w:t>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_Toc17719 </w:instrText>
          </w:r>
          <w:r>
            <w:rPr>
              <w:bCs/>
              <w:lang w:val="zh-CN"/>
            </w:rPr>
            <w:fldChar w:fldCharType="separate"/>
          </w:r>
          <w:r>
            <w:t>8.5.7 info-center logfile</w:t>
          </w:r>
          <w:r>
            <w:tab/>
          </w:r>
          <w:r>
            <w:fldChar w:fldCharType="begin"/>
          </w:r>
          <w:r>
            <w:instrText xml:space="preserve"> PAGEREF _Toc17719 \h </w:instrText>
          </w:r>
          <w:r>
            <w:fldChar w:fldCharType="separate"/>
          </w:r>
          <w:r>
            <w:t>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_Toc20049 </w:instrText>
          </w:r>
          <w:r>
            <w:rPr>
              <w:bCs/>
              <w:lang w:val="zh-CN"/>
            </w:rPr>
            <w:fldChar w:fldCharType="separate"/>
          </w:r>
          <w:r>
            <w:t>8.5.8 info-center clear</w:t>
          </w:r>
          <w:r>
            <w:tab/>
          </w:r>
          <w:r>
            <w:fldChar w:fldCharType="begin"/>
          </w:r>
          <w:r>
            <w:instrText xml:space="preserve"> PAGEREF _Toc20049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_Toc18125 </w:instrText>
          </w:r>
          <w:r>
            <w:rPr>
              <w:bCs/>
              <w:lang w:val="zh-CN"/>
            </w:rPr>
            <w:fldChar w:fldCharType="separate"/>
          </w:r>
          <w:r>
            <w:t>8.5.9 show info-center config</w:t>
          </w:r>
          <w:r>
            <w:tab/>
          </w:r>
          <w:r>
            <w:fldChar w:fldCharType="begin"/>
          </w:r>
          <w:r>
            <w:instrText xml:space="preserve"> PAGEREF _Toc18125 \h </w:instrText>
          </w:r>
          <w:r>
            <w:fldChar w:fldCharType="separate"/>
          </w:r>
          <w:r>
            <w:t>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_Toc22956 </w:instrText>
          </w:r>
          <w:r>
            <w:rPr>
              <w:bCs/>
              <w:lang w:val="zh-CN"/>
            </w:rPr>
            <w:fldChar w:fldCharType="separate"/>
          </w:r>
          <w:r>
            <w:t>8.5.10 show info-center logbuffer</w:t>
          </w:r>
          <w:r>
            <w:tab/>
          </w:r>
          <w:r>
            <w:fldChar w:fldCharType="begin"/>
          </w:r>
          <w:r>
            <w:instrText xml:space="preserve"> PAGEREF _Toc22956 \h </w:instrText>
          </w:r>
          <w:r>
            <w:fldChar w:fldCharType="separate"/>
          </w:r>
          <w:r>
            <w:t>24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_Toc17675 </w:instrText>
          </w:r>
          <w:r>
            <w:rPr>
              <w:bCs/>
              <w:lang w:val="zh-CN"/>
            </w:rPr>
            <w:fldChar w:fldCharType="separate"/>
          </w:r>
          <w:r>
            <w:t>8.5.11 show info-center trapbuffer</w:t>
          </w:r>
          <w:r>
            <w:tab/>
          </w:r>
          <w:r>
            <w:fldChar w:fldCharType="begin"/>
          </w:r>
          <w:r>
            <w:instrText xml:space="preserve"> PAGEREF _Toc17675 \h </w:instrText>
          </w:r>
          <w:r>
            <w:fldChar w:fldCharType="separate"/>
          </w:r>
          <w:r>
            <w:t>25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_Toc3115 </w:instrText>
          </w:r>
          <w:r>
            <w:rPr>
              <w:bCs/>
              <w:lang w:val="zh-CN"/>
            </w:rPr>
            <w:fldChar w:fldCharType="separate"/>
          </w:r>
          <w:r>
            <w:t>8.5.12 show info-center logfile</w:t>
          </w:r>
          <w:r>
            <w:tab/>
          </w:r>
          <w:r>
            <w:fldChar w:fldCharType="begin"/>
          </w:r>
          <w:r>
            <w:instrText xml:space="preserve"> PAGEREF _Toc3115 \h </w:instrText>
          </w:r>
          <w:r>
            <w:fldChar w:fldCharType="separate"/>
          </w:r>
          <w:r>
            <w:t>26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_Toc31619 </w:instrText>
          </w:r>
          <w:r>
            <w:rPr>
              <w:bCs/>
              <w:lang w:val="zh-CN"/>
            </w:rPr>
            <w:fldChar w:fldCharType="separate"/>
          </w:r>
          <w:r>
            <w:t>8.5.13 info-center list all disk</w:t>
          </w:r>
          <w:r>
            <w:tab/>
          </w:r>
          <w:r>
            <w:fldChar w:fldCharType="begin"/>
          </w:r>
          <w:r>
            <w:instrText xml:space="preserve"> PAGEREF _Toc31619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_Toc32260 </w:instrText>
          </w:r>
          <w:r>
            <w:rPr>
              <w:bCs/>
              <w:lang w:val="zh-CN"/>
            </w:rPr>
            <w:fldChar w:fldCharType="separate"/>
          </w:r>
          <w:r>
            <w:t>8.5.14 info-center save all</w:t>
          </w:r>
          <w:r>
            <w:tab/>
          </w:r>
          <w:r>
            <w:fldChar w:fldCharType="begin"/>
          </w:r>
          <w:r>
            <w:instrText xml:space="preserve"> PAGEREF _Toc32260 \h </w:instrText>
          </w:r>
          <w:r>
            <w:fldChar w:fldCharType="separate"/>
          </w:r>
          <w:r>
            <w:t>28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_Toc26840 </w:instrText>
          </w:r>
          <w:r>
            <w:rPr>
              <w:bCs/>
              <w:lang w:val="zh-CN"/>
            </w:rPr>
            <w:fldChar w:fldCharType="separate"/>
          </w:r>
          <w:r>
            <w:t xml:space="preserve">8.6 </w:t>
          </w:r>
          <w:r>
            <w:rPr>
              <w:rFonts w:hint="eastAsia"/>
            </w:rPr>
            <w:t>镜像</w:t>
          </w:r>
          <w:r>
            <w:tab/>
          </w:r>
          <w:r>
            <w:fldChar w:fldCharType="begin"/>
          </w:r>
          <w:r>
            <w:instrText xml:space="preserve"> PAGEREF _Toc26840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_Toc25991 </w:instrText>
          </w:r>
          <w:r>
            <w:rPr>
              <w:bCs/>
              <w:lang w:val="zh-CN"/>
            </w:rPr>
            <w:fldChar w:fldCharType="separate"/>
          </w:r>
          <w:r>
            <w:t>8.6.1 monitor session source interface</w:t>
          </w:r>
          <w:r>
            <w:tab/>
          </w:r>
          <w:r>
            <w:fldChar w:fldCharType="begin"/>
          </w:r>
          <w:r>
            <w:instrText xml:space="preserve"> PAGEREF _Toc25991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_Toc15211 </w:instrText>
          </w:r>
          <w:r>
            <w:rPr>
              <w:bCs/>
              <w:lang w:val="zh-CN"/>
            </w:rPr>
            <w:fldChar w:fldCharType="separate"/>
          </w:r>
          <w:r>
            <w:t>8.6.2 monitor session source interface access-list</w:t>
          </w:r>
          <w:r>
            <w:tab/>
          </w:r>
          <w:r>
            <w:fldChar w:fldCharType="begin"/>
          </w:r>
          <w:r>
            <w:instrText xml:space="preserve"> PAGEREF _Toc15211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_Toc2969 </w:instrText>
          </w:r>
          <w:r>
            <w:rPr>
              <w:bCs/>
              <w:lang w:val="zh-CN"/>
            </w:rPr>
            <w:fldChar w:fldCharType="separate"/>
          </w:r>
          <w:r>
            <w:t>8.6.3 monitor session destination interface</w:t>
          </w:r>
          <w:r>
            <w:tab/>
          </w:r>
          <w:r>
            <w:fldChar w:fldCharType="begin"/>
          </w:r>
          <w:r>
            <w:instrText xml:space="preserve"> PAGEREF _Toc2969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_Toc17518 </w:instrText>
          </w:r>
          <w:r>
            <w:rPr>
              <w:bCs/>
              <w:lang w:val="zh-CN"/>
            </w:rPr>
            <w:fldChar w:fldCharType="separate"/>
          </w:r>
          <w:r>
            <w:t>8.6.4 show monitor</w:t>
          </w:r>
          <w:r>
            <w:tab/>
          </w:r>
          <w:r>
            <w:fldChar w:fldCharType="begin"/>
          </w:r>
          <w:r>
            <w:instrText xml:space="preserve"> PAGEREF _Toc17518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_Toc257 </w:instrText>
          </w:r>
          <w:r>
            <w:rPr>
              <w:bCs/>
              <w:lang w:val="zh-CN"/>
            </w:rPr>
            <w:fldChar w:fldCharType="separate"/>
          </w:r>
          <w:r>
            <w:t xml:space="preserve">8.6.5 </w:t>
          </w:r>
          <w:r>
            <w:rPr>
              <w:rFonts w:hint="eastAsia"/>
            </w:rPr>
            <w:t>mirror sample rate</w:t>
          </w:r>
          <w:r>
            <w:tab/>
          </w:r>
          <w:r>
            <w:fldChar w:fldCharType="begin"/>
          </w:r>
          <w:r>
            <w:instrText xml:space="preserve"> PAGEREF _Toc257 \h </w:instrText>
          </w:r>
          <w:r>
            <w:fldChar w:fldCharType="separate"/>
          </w:r>
          <w:r>
            <w:t>30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_Toc11394 </w:instrText>
          </w:r>
          <w:r>
            <w:rPr>
              <w:bCs/>
              <w:lang w:val="zh-CN"/>
            </w:rPr>
            <w:fldChar w:fldCharType="separate"/>
          </w:r>
          <w:r>
            <w:t>8.7 RSPAN</w:t>
          </w:r>
          <w:r>
            <w:tab/>
          </w:r>
          <w:r>
            <w:fldChar w:fldCharType="begin"/>
          </w:r>
          <w:r>
            <w:instrText xml:space="preserve"> PAGEREF _Toc11394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_Toc777 </w:instrText>
          </w:r>
          <w:r>
            <w:rPr>
              <w:bCs/>
              <w:lang w:val="zh-CN"/>
            </w:rPr>
            <w:fldChar w:fldCharType="separate"/>
          </w:r>
          <w:r>
            <w:t>8.7.1 remote-span</w:t>
          </w:r>
          <w:r>
            <w:tab/>
          </w:r>
          <w:r>
            <w:fldChar w:fldCharType="begin"/>
          </w:r>
          <w:r>
            <w:instrText xml:space="preserve"> PAGEREF _Toc777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_Toc15942 </w:instrText>
          </w:r>
          <w:r>
            <w:rPr>
              <w:bCs/>
              <w:lang w:val="zh-CN"/>
            </w:rPr>
            <w:fldChar w:fldCharType="separate"/>
          </w:r>
          <w:r>
            <w:t>8.7.2 monitor session remote vlan</w:t>
          </w:r>
          <w:r>
            <w:tab/>
          </w:r>
          <w:r>
            <w:fldChar w:fldCharType="begin"/>
          </w:r>
          <w:r>
            <w:instrText xml:space="preserve"> PAGEREF _Toc15942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_Toc12869 </w:instrText>
          </w:r>
          <w:r>
            <w:rPr>
              <w:bCs/>
              <w:lang w:val="zh-CN"/>
            </w:rPr>
            <w:fldChar w:fldCharType="separate"/>
          </w:r>
          <w:r>
            <w:t>8.7.3 monitor session reflector-port</w:t>
          </w:r>
          <w:r>
            <w:tab/>
          </w:r>
          <w:r>
            <w:fldChar w:fldCharType="begin"/>
          </w:r>
          <w:r>
            <w:instrText xml:space="preserve"> PAGEREF _Toc12869 \h </w:instrText>
          </w:r>
          <w:r>
            <w:fldChar w:fldCharType="separate"/>
          </w:r>
          <w:r>
            <w:t>31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_Toc32401 </w:instrText>
          </w:r>
          <w:r>
            <w:rPr>
              <w:bCs/>
              <w:lang w:val="zh-CN"/>
            </w:rPr>
            <w:fldChar w:fldCharType="separate"/>
          </w:r>
          <w:r>
            <w:t xml:space="preserve">8.8 </w:t>
          </w:r>
          <w:r>
            <w:rPr>
              <w:rFonts w:hint="eastAsia"/>
            </w:rPr>
            <w:t>E</w:t>
          </w:r>
          <w:r>
            <w:t>RSPAN</w:t>
          </w:r>
          <w:r>
            <w:tab/>
          </w:r>
          <w:r>
            <w:fldChar w:fldCharType="begin"/>
          </w:r>
          <w:r>
            <w:instrText xml:space="preserve"> PAGEREF _Toc32401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_Toc5251 </w:instrText>
          </w:r>
          <w:r>
            <w:rPr>
              <w:bCs/>
              <w:lang w:val="zh-CN"/>
            </w:rPr>
            <w:fldChar w:fldCharType="separate"/>
          </w:r>
          <w:r>
            <w:t>8.8.1 monitor session destination tunnel</w:t>
          </w:r>
          <w:r>
            <w:tab/>
          </w:r>
          <w:r>
            <w:fldChar w:fldCharType="begin"/>
          </w:r>
          <w:r>
            <w:instrText xml:space="preserve"> PAGEREF _Toc5251 \h </w:instrText>
          </w:r>
          <w:r>
            <w:fldChar w:fldCharType="separate"/>
          </w:r>
          <w:r>
            <w:t>32</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_Toc18206 </w:instrText>
          </w:r>
          <w:r>
            <w:rPr>
              <w:bCs/>
              <w:lang w:val="zh-CN"/>
            </w:rPr>
            <w:fldChar w:fldCharType="separate"/>
          </w:r>
          <w:r>
            <w:rPr>
              <w:rFonts w:cs="宋体"/>
            </w:rPr>
            <w:t xml:space="preserve">8.9 </w:t>
          </w:r>
          <w:r>
            <w:t>sFlow</w:t>
          </w:r>
          <w:r>
            <w:tab/>
          </w:r>
          <w:r>
            <w:fldChar w:fldCharType="begin"/>
          </w:r>
          <w:r>
            <w:instrText xml:space="preserve"> PAGEREF _Toc18206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_Toc25382 </w:instrText>
          </w:r>
          <w:r>
            <w:rPr>
              <w:bCs/>
              <w:lang w:val="zh-CN"/>
            </w:rPr>
            <w:fldChar w:fldCharType="separate"/>
          </w:r>
          <w:r>
            <w:t>8.9.1 sflow agent-address</w:t>
          </w:r>
          <w:r>
            <w:tab/>
          </w:r>
          <w:r>
            <w:fldChar w:fldCharType="begin"/>
          </w:r>
          <w:r>
            <w:instrText xml:space="preserve"> PAGEREF _Toc25382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_Toc32758 </w:instrText>
          </w:r>
          <w:r>
            <w:rPr>
              <w:bCs/>
              <w:lang w:val="zh-CN"/>
            </w:rPr>
            <w:fldChar w:fldCharType="separate"/>
          </w:r>
          <w:r>
            <w:t xml:space="preserve">8.9.2 </w:t>
          </w:r>
          <w:r>
            <w:rPr>
              <w:rFonts w:hint="eastAsia"/>
            </w:rPr>
            <w:t>sflow analyzer</w:t>
          </w:r>
          <w:r>
            <w:tab/>
          </w:r>
          <w:r>
            <w:fldChar w:fldCharType="begin"/>
          </w:r>
          <w:r>
            <w:instrText xml:space="preserve"> PAGEREF _Toc32758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_Toc13540 </w:instrText>
          </w:r>
          <w:r>
            <w:rPr>
              <w:bCs/>
              <w:lang w:val="zh-CN"/>
            </w:rPr>
            <w:fldChar w:fldCharType="separate"/>
          </w:r>
          <w:r>
            <w:t>8.9.3 sflow counter-interval</w:t>
          </w:r>
          <w:r>
            <w:tab/>
          </w:r>
          <w:r>
            <w:fldChar w:fldCharType="begin"/>
          </w:r>
          <w:r>
            <w:instrText xml:space="preserve"> PAGEREF _Toc13540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_Toc28584 </w:instrText>
          </w:r>
          <w:r>
            <w:rPr>
              <w:bCs/>
              <w:lang w:val="zh-CN"/>
            </w:rPr>
            <w:fldChar w:fldCharType="separate"/>
          </w:r>
          <w:r>
            <w:t>8.9.4 sflow data-len</w:t>
          </w:r>
          <w:r>
            <w:tab/>
          </w:r>
          <w:r>
            <w:fldChar w:fldCharType="begin"/>
          </w:r>
          <w:r>
            <w:instrText xml:space="preserve"> PAGEREF _Toc28584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_Toc26284 </w:instrText>
          </w:r>
          <w:r>
            <w:rPr>
              <w:bCs/>
              <w:lang w:val="zh-CN"/>
            </w:rPr>
            <w:fldChar w:fldCharType="separate"/>
          </w:r>
          <w:r>
            <w:t>8.9.5 sflow destination</w:t>
          </w:r>
          <w:r>
            <w:tab/>
          </w:r>
          <w:r>
            <w:fldChar w:fldCharType="begin"/>
          </w:r>
          <w:r>
            <w:instrText xml:space="preserve"> PAGEREF _Toc26284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_Toc17621 </w:instrText>
          </w:r>
          <w:r>
            <w:rPr>
              <w:bCs/>
              <w:lang w:val="zh-CN"/>
            </w:rPr>
            <w:fldChar w:fldCharType="separate"/>
          </w:r>
          <w:r>
            <w:t>8.9.6 sflow header-len</w:t>
          </w:r>
          <w:r>
            <w:tab/>
          </w:r>
          <w:r>
            <w:fldChar w:fldCharType="begin"/>
          </w:r>
          <w:r>
            <w:instrText xml:space="preserve"> PAGEREF _Toc17621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_Toc24552 </w:instrText>
          </w:r>
          <w:r>
            <w:rPr>
              <w:bCs/>
              <w:lang w:val="zh-CN"/>
            </w:rPr>
            <w:fldChar w:fldCharType="separate"/>
          </w:r>
          <w:r>
            <w:t>8.9.7 sflow priority</w:t>
          </w:r>
          <w:r>
            <w:tab/>
          </w:r>
          <w:r>
            <w:fldChar w:fldCharType="begin"/>
          </w:r>
          <w:r>
            <w:instrText xml:space="preserve"> PAGEREF _Toc24552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_Toc12406 </w:instrText>
          </w:r>
          <w:r>
            <w:rPr>
              <w:bCs/>
              <w:lang w:val="zh-CN"/>
            </w:rPr>
            <w:fldChar w:fldCharType="separate"/>
          </w:r>
          <w:r>
            <w:t>8.9.8 sflow rate</w:t>
          </w:r>
          <w:r>
            <w:tab/>
          </w:r>
          <w:r>
            <w:fldChar w:fldCharType="begin"/>
          </w:r>
          <w:r>
            <w:instrText xml:space="preserve"> PAGEREF _Toc12406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_Toc21034 </w:instrText>
          </w:r>
          <w:r>
            <w:rPr>
              <w:bCs/>
              <w:lang w:val="zh-CN"/>
            </w:rPr>
            <w:fldChar w:fldCharType="separate"/>
          </w:r>
          <w:r>
            <w:t xml:space="preserve">8.9.9 </w:t>
          </w:r>
          <w:r>
            <w:rPr>
              <w:rFonts w:hint="eastAsia"/>
            </w:rPr>
            <w:t>sflow version</w:t>
          </w:r>
          <w:r>
            <w:tab/>
          </w:r>
          <w:r>
            <w:fldChar w:fldCharType="begin"/>
          </w:r>
          <w:r>
            <w:instrText xml:space="preserve"> PAGEREF _Toc21034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_Toc2278 </w:instrText>
          </w:r>
          <w:r>
            <w:rPr>
              <w:bCs/>
              <w:lang w:val="zh-CN"/>
            </w:rPr>
            <w:fldChar w:fldCharType="separate"/>
          </w:r>
          <w:r>
            <w:t>8.9.10 show sflow</w:t>
          </w:r>
          <w:r>
            <w:tab/>
          </w:r>
          <w:r>
            <w:fldChar w:fldCharType="begin"/>
          </w:r>
          <w:r>
            <w:instrText xml:space="preserve"> PAGEREF _Toc2278 \h </w:instrText>
          </w:r>
          <w:r>
            <w:fldChar w:fldCharType="separate"/>
          </w:r>
          <w:r>
            <w:t>35</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_Toc20310 </w:instrText>
          </w:r>
          <w:r>
            <w:rPr>
              <w:bCs/>
              <w:lang w:val="zh-CN"/>
            </w:rPr>
            <w:fldChar w:fldCharType="separate"/>
          </w:r>
          <w:r>
            <w:t xml:space="preserve">第9章 </w:t>
          </w:r>
          <w:r>
            <w:rPr>
              <w:rFonts w:hint="eastAsia"/>
            </w:rPr>
            <w:t>网络时间及域名管理命令</w:t>
          </w:r>
          <w:r>
            <w:tab/>
          </w:r>
          <w:r>
            <w:fldChar w:fldCharType="begin"/>
          </w:r>
          <w:r>
            <w:instrText xml:space="preserve"> PAGEREF _Toc20310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_Toc16783 </w:instrText>
          </w:r>
          <w:r>
            <w:rPr>
              <w:bCs/>
              <w:lang w:val="zh-CN"/>
            </w:rPr>
            <w:fldChar w:fldCharType="separate"/>
          </w:r>
          <w:r>
            <w:t>9.1 NTP</w:t>
          </w:r>
          <w:r>
            <w:tab/>
          </w:r>
          <w:r>
            <w:fldChar w:fldCharType="begin"/>
          </w:r>
          <w:r>
            <w:instrText xml:space="preserve"> PAGEREF _Toc16783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_Toc18938 </w:instrText>
          </w:r>
          <w:r>
            <w:rPr>
              <w:bCs/>
              <w:lang w:val="zh-CN"/>
            </w:rPr>
            <w:fldChar w:fldCharType="separate"/>
          </w:r>
          <w:r>
            <w:t xml:space="preserve">9.1.1 </w:t>
          </w:r>
          <w:r>
            <w:rPr>
              <w:rFonts w:hint="eastAsia"/>
            </w:rPr>
            <w:t>clock timezone</w:t>
          </w:r>
          <w:r>
            <w:tab/>
          </w:r>
          <w:r>
            <w:fldChar w:fldCharType="begin"/>
          </w:r>
          <w:r>
            <w:instrText xml:space="preserve"> PAGEREF _Toc18938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_Toc17507 </w:instrText>
          </w:r>
          <w:r>
            <w:rPr>
              <w:bCs/>
              <w:lang w:val="zh-CN"/>
            </w:rPr>
            <w:fldChar w:fldCharType="separate"/>
          </w:r>
          <w:r>
            <w:t>9.1.2 debug ntp adjust</w:t>
          </w:r>
          <w:r>
            <w:tab/>
          </w:r>
          <w:r>
            <w:fldChar w:fldCharType="begin"/>
          </w:r>
          <w:r>
            <w:instrText xml:space="preserve"> PAGEREF _Toc17507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_Toc18268 </w:instrText>
          </w:r>
          <w:r>
            <w:rPr>
              <w:bCs/>
              <w:lang w:val="zh-CN"/>
            </w:rPr>
            <w:fldChar w:fldCharType="separate"/>
          </w:r>
          <w:r>
            <w:t>9.1.3 debug ntp authentication</w:t>
          </w:r>
          <w:r>
            <w:tab/>
          </w:r>
          <w:r>
            <w:fldChar w:fldCharType="begin"/>
          </w:r>
          <w:r>
            <w:instrText xml:space="preserve"> PAGEREF _Toc18268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_Toc8263 </w:instrText>
          </w:r>
          <w:r>
            <w:rPr>
              <w:bCs/>
              <w:lang w:val="zh-CN"/>
            </w:rPr>
            <w:fldChar w:fldCharType="separate"/>
          </w:r>
          <w:r>
            <w:t>9.1.4 debug ntp events</w:t>
          </w:r>
          <w:r>
            <w:tab/>
          </w:r>
          <w:r>
            <w:fldChar w:fldCharType="begin"/>
          </w:r>
          <w:r>
            <w:instrText xml:space="preserve"> PAGEREF _Toc8263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_Toc1715 </w:instrText>
          </w:r>
          <w:r>
            <w:rPr>
              <w:bCs/>
              <w:lang w:val="zh-CN"/>
            </w:rPr>
            <w:fldChar w:fldCharType="separate"/>
          </w:r>
          <w:r>
            <w:t>9.1.5 debug ntp packet</w:t>
          </w:r>
          <w:r>
            <w:tab/>
          </w:r>
          <w:r>
            <w:fldChar w:fldCharType="begin"/>
          </w:r>
          <w:r>
            <w:instrText xml:space="preserve"> PAGEREF _Toc1715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_Toc31702 </w:instrText>
          </w:r>
          <w:r>
            <w:rPr>
              <w:bCs/>
              <w:lang w:val="zh-CN"/>
            </w:rPr>
            <w:fldChar w:fldCharType="separate"/>
          </w:r>
          <w:r>
            <w:t>9.1.6 debug ntp sync</w:t>
          </w:r>
          <w:r>
            <w:tab/>
          </w:r>
          <w:r>
            <w:fldChar w:fldCharType="begin"/>
          </w:r>
          <w:r>
            <w:instrText xml:space="preserve"> PAGEREF _Toc31702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_Toc28524 </w:instrText>
          </w:r>
          <w:r>
            <w:rPr>
              <w:bCs/>
              <w:lang w:val="zh-CN"/>
            </w:rPr>
            <w:fldChar w:fldCharType="separate"/>
          </w:r>
          <w:r>
            <w:t>9.1.7 ntp access-group</w:t>
          </w:r>
          <w:r>
            <w:tab/>
          </w:r>
          <w:r>
            <w:fldChar w:fldCharType="begin"/>
          </w:r>
          <w:r>
            <w:instrText xml:space="preserve"> PAGEREF _Toc28524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_Toc30488 </w:instrText>
          </w:r>
          <w:r>
            <w:rPr>
              <w:bCs/>
              <w:lang w:val="zh-CN"/>
            </w:rPr>
            <w:fldChar w:fldCharType="separate"/>
          </w:r>
          <w:r>
            <w:t>9.1.8 ntp authenticate</w:t>
          </w:r>
          <w:r>
            <w:tab/>
          </w:r>
          <w:r>
            <w:fldChar w:fldCharType="begin"/>
          </w:r>
          <w:r>
            <w:instrText xml:space="preserve"> PAGEREF _Toc30488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_Toc26230 </w:instrText>
          </w:r>
          <w:r>
            <w:rPr>
              <w:bCs/>
              <w:lang w:val="zh-CN"/>
            </w:rPr>
            <w:fldChar w:fldCharType="separate"/>
          </w:r>
          <w:r>
            <w:t>9.1.9 ntp authentication-key</w:t>
          </w:r>
          <w:r>
            <w:tab/>
          </w:r>
          <w:r>
            <w:fldChar w:fldCharType="begin"/>
          </w:r>
          <w:r>
            <w:instrText xml:space="preserve"> PAGEREF _Toc26230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_Toc15402 </w:instrText>
          </w:r>
          <w:r>
            <w:rPr>
              <w:bCs/>
              <w:lang w:val="zh-CN"/>
            </w:rPr>
            <w:fldChar w:fldCharType="separate"/>
          </w:r>
          <w:r>
            <w:t>9.1.10 ntp broadcast client</w:t>
          </w:r>
          <w:r>
            <w:tab/>
          </w:r>
          <w:r>
            <w:fldChar w:fldCharType="begin"/>
          </w:r>
          <w:r>
            <w:instrText xml:space="preserve"> PAGEREF _Toc15402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_Toc27350 </w:instrText>
          </w:r>
          <w:r>
            <w:rPr>
              <w:bCs/>
              <w:lang w:val="zh-CN"/>
            </w:rPr>
            <w:fldChar w:fldCharType="separate"/>
          </w:r>
          <w:r>
            <w:t>9.1.11 ntp broadcast server count</w:t>
          </w:r>
          <w:r>
            <w:tab/>
          </w:r>
          <w:r>
            <w:fldChar w:fldCharType="begin"/>
          </w:r>
          <w:r>
            <w:instrText xml:space="preserve"> PAGEREF _Toc27350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_Toc15847 </w:instrText>
          </w:r>
          <w:r>
            <w:rPr>
              <w:bCs/>
              <w:lang w:val="zh-CN"/>
            </w:rPr>
            <w:fldChar w:fldCharType="separate"/>
          </w:r>
          <w:r>
            <w:t>9.1.12 ntp disable</w:t>
          </w:r>
          <w:r>
            <w:tab/>
          </w:r>
          <w:r>
            <w:fldChar w:fldCharType="begin"/>
          </w:r>
          <w:r>
            <w:instrText xml:space="preserve"> PAGEREF _Toc15847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_Toc7203 </w:instrText>
          </w:r>
          <w:r>
            <w:rPr>
              <w:bCs/>
              <w:lang w:val="zh-CN"/>
            </w:rPr>
            <w:fldChar w:fldCharType="separate"/>
          </w:r>
          <w:r>
            <w:t>9.1.13 ntp enable</w:t>
          </w:r>
          <w:r>
            <w:tab/>
          </w:r>
          <w:r>
            <w:fldChar w:fldCharType="begin"/>
          </w:r>
          <w:r>
            <w:instrText xml:space="preserve"> PAGEREF _Toc7203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_Toc23824 </w:instrText>
          </w:r>
          <w:r>
            <w:rPr>
              <w:bCs/>
              <w:lang w:val="zh-CN"/>
            </w:rPr>
            <w:fldChar w:fldCharType="separate"/>
          </w:r>
          <w:r>
            <w:t>9.1.14 ntp ipv6 multicast client</w:t>
          </w:r>
          <w:r>
            <w:tab/>
          </w:r>
          <w:r>
            <w:fldChar w:fldCharType="begin"/>
          </w:r>
          <w:r>
            <w:instrText xml:space="preserve"> PAGEREF _Toc23824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_Toc8599 </w:instrText>
          </w:r>
          <w:r>
            <w:rPr>
              <w:bCs/>
              <w:lang w:val="zh-CN"/>
            </w:rPr>
            <w:fldChar w:fldCharType="separate"/>
          </w:r>
          <w:r>
            <w:t>9.1.15 ntp multicast client</w:t>
          </w:r>
          <w:r>
            <w:tab/>
          </w:r>
          <w:r>
            <w:fldChar w:fldCharType="begin"/>
          </w:r>
          <w:r>
            <w:instrText xml:space="preserve"> PAGEREF _Toc8599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_Toc12169 </w:instrText>
          </w:r>
          <w:r>
            <w:rPr>
              <w:bCs/>
              <w:lang w:val="zh-CN"/>
            </w:rPr>
            <w:fldChar w:fldCharType="separate"/>
          </w:r>
          <w:r>
            <w:t>9.1.16 ntp server</w:t>
          </w:r>
          <w:r>
            <w:tab/>
          </w:r>
          <w:r>
            <w:fldChar w:fldCharType="begin"/>
          </w:r>
          <w:r>
            <w:instrText xml:space="preserve"> PAGEREF _Toc12169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_Toc24269 </w:instrText>
          </w:r>
          <w:r>
            <w:rPr>
              <w:bCs/>
              <w:lang w:val="zh-CN"/>
            </w:rPr>
            <w:fldChar w:fldCharType="separate"/>
          </w:r>
          <w:r>
            <w:t xml:space="preserve">9.1.17 ntp </w:t>
          </w:r>
          <w:r>
            <w:rPr>
              <w:rFonts w:hint="eastAsia"/>
            </w:rPr>
            <w:t>peer</w:t>
          </w:r>
          <w:r>
            <w:tab/>
          </w:r>
          <w:r>
            <w:fldChar w:fldCharType="begin"/>
          </w:r>
          <w:r>
            <w:instrText xml:space="preserve"> PAGEREF _Toc24269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_Toc17058 </w:instrText>
          </w:r>
          <w:r>
            <w:rPr>
              <w:bCs/>
              <w:lang w:val="zh-CN"/>
            </w:rPr>
            <w:fldChar w:fldCharType="separate"/>
          </w:r>
          <w:r>
            <w:t>9.1.18 ntp</w:t>
          </w:r>
          <w:r>
            <w:rPr>
              <w:rFonts w:hint="eastAsia"/>
            </w:rPr>
            <w:t xml:space="preserve"> syn-interval</w:t>
          </w:r>
          <w:r>
            <w:tab/>
          </w:r>
          <w:r>
            <w:fldChar w:fldCharType="begin"/>
          </w:r>
          <w:r>
            <w:instrText xml:space="preserve"> PAGEREF _Toc17058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_Toc2930 </w:instrText>
          </w:r>
          <w:r>
            <w:rPr>
              <w:bCs/>
              <w:lang w:val="zh-CN"/>
            </w:rPr>
            <w:fldChar w:fldCharType="separate"/>
          </w:r>
          <w:r>
            <w:t>9.1.19 ntp trusted-key</w:t>
          </w:r>
          <w:r>
            <w:tab/>
          </w:r>
          <w:r>
            <w:fldChar w:fldCharType="begin"/>
          </w:r>
          <w:r>
            <w:instrText xml:space="preserve"> PAGEREF _Toc2930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_Toc14470 </w:instrText>
          </w:r>
          <w:r>
            <w:rPr>
              <w:bCs/>
              <w:lang w:val="zh-CN"/>
            </w:rPr>
            <w:fldChar w:fldCharType="separate"/>
          </w:r>
          <w:r>
            <w:t>9.1.20 show ntp session</w:t>
          </w:r>
          <w:r>
            <w:tab/>
          </w:r>
          <w:r>
            <w:fldChar w:fldCharType="begin"/>
          </w:r>
          <w:r>
            <w:instrText xml:space="preserve"> PAGEREF _Toc14470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_Toc11628 </w:instrText>
          </w:r>
          <w:r>
            <w:rPr>
              <w:bCs/>
              <w:lang w:val="zh-CN"/>
            </w:rPr>
            <w:fldChar w:fldCharType="separate"/>
          </w:r>
          <w:r>
            <w:t>9.1.21 show ntp status</w:t>
          </w:r>
          <w:r>
            <w:tab/>
          </w:r>
          <w:r>
            <w:fldChar w:fldCharType="begin"/>
          </w:r>
          <w:r>
            <w:instrText xml:space="preserve"> PAGEREF _Toc11628 \h </w:instrText>
          </w:r>
          <w:r>
            <w:fldChar w:fldCharType="separate"/>
          </w:r>
          <w:r>
            <w:t>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_Toc25158 </w:instrText>
          </w:r>
          <w:r>
            <w:rPr>
              <w:bCs/>
              <w:lang w:val="zh-CN"/>
            </w:rPr>
            <w:fldChar w:fldCharType="separate"/>
          </w:r>
          <w:r>
            <w:t>9.2 SNTP</w:t>
          </w:r>
          <w:r>
            <w:tab/>
          </w:r>
          <w:r>
            <w:fldChar w:fldCharType="begin"/>
          </w:r>
          <w:r>
            <w:instrText xml:space="preserve"> PAGEREF _Toc25158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_Toc12611 </w:instrText>
          </w:r>
          <w:r>
            <w:rPr>
              <w:bCs/>
              <w:lang w:val="zh-CN"/>
            </w:rPr>
            <w:fldChar w:fldCharType="separate"/>
          </w:r>
          <w:r>
            <w:t xml:space="preserve">9.2.1 </w:t>
          </w:r>
          <w:r>
            <w:rPr>
              <w:rFonts w:hint="eastAsia"/>
            </w:rPr>
            <w:t>clock timezone</w:t>
          </w:r>
          <w:r>
            <w:tab/>
          </w:r>
          <w:r>
            <w:fldChar w:fldCharType="begin"/>
          </w:r>
          <w:r>
            <w:instrText xml:space="preserve"> PAGEREF _Toc12611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_Toc17181 </w:instrText>
          </w:r>
          <w:r>
            <w:rPr>
              <w:bCs/>
              <w:lang w:val="zh-CN"/>
            </w:rPr>
            <w:fldChar w:fldCharType="separate"/>
          </w:r>
          <w:r>
            <w:t>9.2.2 debug sntp</w:t>
          </w:r>
          <w:r>
            <w:tab/>
          </w:r>
          <w:r>
            <w:fldChar w:fldCharType="begin"/>
          </w:r>
          <w:r>
            <w:instrText xml:space="preserve"> PAGEREF _Toc17181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_Toc3798 </w:instrText>
          </w:r>
          <w:r>
            <w:rPr>
              <w:bCs/>
              <w:lang w:val="zh-CN"/>
            </w:rPr>
            <w:fldChar w:fldCharType="separate"/>
          </w:r>
          <w:r>
            <w:t>9.2.3 sntp polltime</w:t>
          </w:r>
          <w:r>
            <w:tab/>
          </w:r>
          <w:r>
            <w:fldChar w:fldCharType="begin"/>
          </w:r>
          <w:r>
            <w:instrText xml:space="preserve"> PAGEREF _Toc3798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_Toc22671 </w:instrText>
          </w:r>
          <w:r>
            <w:rPr>
              <w:bCs/>
              <w:lang w:val="zh-CN"/>
            </w:rPr>
            <w:fldChar w:fldCharType="separate"/>
          </w:r>
          <w:r>
            <w:t>9.2.4 sntp server</w:t>
          </w:r>
          <w:r>
            <w:tab/>
          </w:r>
          <w:r>
            <w:fldChar w:fldCharType="begin"/>
          </w:r>
          <w:r>
            <w:instrText xml:space="preserve"> PAGEREF _Toc22671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_Toc1160 </w:instrText>
          </w:r>
          <w:r>
            <w:rPr>
              <w:bCs/>
              <w:lang w:val="zh-CN"/>
            </w:rPr>
            <w:fldChar w:fldCharType="separate"/>
          </w:r>
          <w:r>
            <w:t>9.2.5 show sntp</w:t>
          </w:r>
          <w:r>
            <w:tab/>
          </w:r>
          <w:r>
            <w:fldChar w:fldCharType="begin"/>
          </w:r>
          <w:r>
            <w:instrText xml:space="preserve"> PAGEREF _Toc1160 \h </w:instrText>
          </w:r>
          <w:r>
            <w:fldChar w:fldCharType="separate"/>
          </w:r>
          <w:r>
            <w:t>10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_Toc21985 </w:instrText>
          </w:r>
          <w:r>
            <w:rPr>
              <w:bCs/>
              <w:lang w:val="zh-CN"/>
            </w:rPr>
            <w:fldChar w:fldCharType="separate"/>
          </w:r>
          <w:r>
            <w:t>9.3 DNSv4v6</w:t>
          </w:r>
          <w:r>
            <w:tab/>
          </w:r>
          <w:r>
            <w:fldChar w:fldCharType="begin"/>
          </w:r>
          <w:r>
            <w:instrText xml:space="preserve"> PAGEREF _Toc21985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_Toc20478 </w:instrText>
          </w:r>
          <w:r>
            <w:rPr>
              <w:bCs/>
              <w:lang w:val="zh-CN"/>
            </w:rPr>
            <w:fldChar w:fldCharType="separate"/>
          </w:r>
          <w:r>
            <w:t>9.3.1 clear dynamic-host</w:t>
          </w:r>
          <w:r>
            <w:tab/>
          </w:r>
          <w:r>
            <w:fldChar w:fldCharType="begin"/>
          </w:r>
          <w:r>
            <w:instrText xml:space="preserve"> PAGEREF _Toc20478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_Toc3423 </w:instrText>
          </w:r>
          <w:r>
            <w:rPr>
              <w:bCs/>
              <w:lang w:val="zh-CN"/>
            </w:rPr>
            <w:fldChar w:fldCharType="separate"/>
          </w:r>
          <w:r>
            <w:t>9.3.2 debug dns</w:t>
          </w:r>
          <w:r>
            <w:tab/>
          </w:r>
          <w:r>
            <w:fldChar w:fldCharType="begin"/>
          </w:r>
          <w:r>
            <w:instrText xml:space="preserve"> PAGEREF _Toc3423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_Toc12161 </w:instrText>
          </w:r>
          <w:r>
            <w:rPr>
              <w:bCs/>
              <w:lang w:val="zh-CN"/>
            </w:rPr>
            <w:fldChar w:fldCharType="separate"/>
          </w:r>
          <w:r>
            <w:t>9.3.3 dns-server</w:t>
          </w:r>
          <w:r>
            <w:tab/>
          </w:r>
          <w:r>
            <w:fldChar w:fldCharType="begin"/>
          </w:r>
          <w:r>
            <w:instrText xml:space="preserve"> PAGEREF _Toc12161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_Toc25082 </w:instrText>
          </w:r>
          <w:r>
            <w:rPr>
              <w:bCs/>
              <w:lang w:val="zh-CN"/>
            </w:rPr>
            <w:fldChar w:fldCharType="separate"/>
          </w:r>
          <w:r>
            <w:t>9.3.4 dns lookup</w:t>
          </w:r>
          <w:r>
            <w:tab/>
          </w:r>
          <w:r>
            <w:fldChar w:fldCharType="begin"/>
          </w:r>
          <w:r>
            <w:instrText xml:space="preserve"> PAGEREF _Toc25082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_Toc18661 </w:instrText>
          </w:r>
          <w:r>
            <w:rPr>
              <w:bCs/>
              <w:lang w:val="zh-CN"/>
            </w:rPr>
            <w:fldChar w:fldCharType="separate"/>
          </w:r>
          <w:r>
            <w:t>9.3.5 show dns name-server</w:t>
          </w:r>
          <w:r>
            <w:tab/>
          </w:r>
          <w:r>
            <w:fldChar w:fldCharType="begin"/>
          </w:r>
          <w:r>
            <w:instrText xml:space="preserve"> PAGEREF _Toc18661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_Toc32335 </w:instrText>
          </w:r>
          <w:r>
            <w:rPr>
              <w:bCs/>
              <w:lang w:val="zh-CN"/>
            </w:rPr>
            <w:fldChar w:fldCharType="separate"/>
          </w:r>
          <w:r>
            <w:t>9.3.6 show dns domain-list</w:t>
          </w:r>
          <w:r>
            <w:tab/>
          </w:r>
          <w:r>
            <w:fldChar w:fldCharType="begin"/>
          </w:r>
          <w:r>
            <w:instrText xml:space="preserve"> PAGEREF _Toc32335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_Toc12292 </w:instrText>
          </w:r>
          <w:r>
            <w:rPr>
              <w:bCs/>
              <w:lang w:val="zh-CN"/>
            </w:rPr>
            <w:fldChar w:fldCharType="separate"/>
          </w:r>
          <w:r>
            <w:t>9.3.7 show dns hosts</w:t>
          </w:r>
          <w:r>
            <w:tab/>
          </w:r>
          <w:r>
            <w:fldChar w:fldCharType="begin"/>
          </w:r>
          <w:r>
            <w:instrText xml:space="preserve"> PAGEREF _Toc12292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_Toc13240 </w:instrText>
          </w:r>
          <w:r>
            <w:rPr>
              <w:bCs/>
              <w:lang w:val="zh-CN"/>
            </w:rPr>
            <w:fldChar w:fldCharType="separate"/>
          </w:r>
          <w:r>
            <w:t>9.3.8 show dns config</w:t>
          </w:r>
          <w:r>
            <w:tab/>
          </w:r>
          <w:r>
            <w:fldChar w:fldCharType="begin"/>
          </w:r>
          <w:r>
            <w:instrText xml:space="preserve"> PAGEREF _Toc13240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_Toc29199 </w:instrText>
          </w:r>
          <w:r>
            <w:rPr>
              <w:bCs/>
              <w:lang w:val="zh-CN"/>
            </w:rPr>
            <w:fldChar w:fldCharType="separate"/>
          </w:r>
          <w:r>
            <w:t>9.3.9 show dns client</w:t>
          </w:r>
          <w:r>
            <w:tab/>
          </w:r>
          <w:r>
            <w:fldChar w:fldCharType="begin"/>
          </w:r>
          <w:r>
            <w:instrText xml:space="preserve"> PAGEREF _Toc29199 \h </w:instrText>
          </w:r>
          <w:r>
            <w:fldChar w:fldCharType="separate"/>
          </w:r>
          <w:r>
            <w:t>13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_Toc24290 </w:instrText>
          </w:r>
          <w:r>
            <w:rPr>
              <w:bCs/>
              <w:lang w:val="zh-CN"/>
            </w:rPr>
            <w:fldChar w:fldCharType="separate"/>
          </w:r>
          <w:r>
            <w:t>9.3.10 ip domain-lookup</w:t>
          </w:r>
          <w:r>
            <w:tab/>
          </w:r>
          <w:r>
            <w:fldChar w:fldCharType="begin"/>
          </w:r>
          <w:r>
            <w:instrText xml:space="preserve"> PAGEREF _Toc24290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_Toc21591 </w:instrText>
          </w:r>
          <w:r>
            <w:rPr>
              <w:bCs/>
              <w:lang w:val="zh-CN"/>
            </w:rPr>
            <w:fldChar w:fldCharType="separate"/>
          </w:r>
          <w:r>
            <w:t>9.3.11 ip domain-list</w:t>
          </w:r>
          <w:r>
            <w:tab/>
          </w:r>
          <w:r>
            <w:fldChar w:fldCharType="begin"/>
          </w:r>
          <w:r>
            <w:instrText xml:space="preserve"> PAGEREF _Toc21591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_Toc26079 </w:instrText>
          </w:r>
          <w:r>
            <w:rPr>
              <w:bCs/>
              <w:lang w:val="zh-CN"/>
            </w:rPr>
            <w:fldChar w:fldCharType="separate"/>
          </w:r>
          <w:r>
            <w:t>9.3.12 ip dns server</w:t>
          </w:r>
          <w:r>
            <w:tab/>
          </w:r>
          <w:r>
            <w:fldChar w:fldCharType="begin"/>
          </w:r>
          <w:r>
            <w:instrText xml:space="preserve"> PAGEREF _Toc26079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_Toc10882 </w:instrText>
          </w:r>
          <w:r>
            <w:rPr>
              <w:bCs/>
              <w:lang w:val="zh-CN"/>
            </w:rPr>
            <w:fldChar w:fldCharType="separate"/>
          </w:r>
          <w:r>
            <w:t>9.3.13 ip dns server queue maximum</w:t>
          </w:r>
          <w:r>
            <w:tab/>
          </w:r>
          <w:r>
            <w:fldChar w:fldCharType="begin"/>
          </w:r>
          <w:r>
            <w:instrText xml:space="preserve"> PAGEREF _Toc10882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_Toc17432 </w:instrText>
          </w:r>
          <w:r>
            <w:rPr>
              <w:bCs/>
              <w:lang w:val="zh-CN"/>
            </w:rPr>
            <w:fldChar w:fldCharType="separate"/>
          </w:r>
          <w:r>
            <w:t>9.3.14 ip dns server queue timeout</w:t>
          </w:r>
          <w:r>
            <w:tab/>
          </w:r>
          <w:r>
            <w:fldChar w:fldCharType="begin"/>
          </w:r>
          <w:r>
            <w:instrText xml:space="preserve"> PAGEREF _Toc17432 \h </w:instrText>
          </w:r>
          <w:r>
            <w:fldChar w:fldCharType="separate"/>
          </w:r>
          <w:r>
            <w:t>15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_Toc1864 </w:instrText>
          </w:r>
          <w:r>
            <w:rPr>
              <w:bCs/>
              <w:lang w:val="zh-CN"/>
            </w:rPr>
            <w:fldChar w:fldCharType="separate"/>
          </w:r>
          <w:r>
            <w:t xml:space="preserve">9.4 </w:t>
          </w:r>
          <w:r>
            <w:rPr>
              <w:rFonts w:hint="eastAsia"/>
            </w:rPr>
            <w:t>夏令时</w:t>
          </w:r>
          <w:r>
            <w:tab/>
          </w:r>
          <w:r>
            <w:fldChar w:fldCharType="begin"/>
          </w:r>
          <w:r>
            <w:instrText xml:space="preserve"> PAGEREF _Toc1864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_Toc31375 </w:instrText>
          </w:r>
          <w:r>
            <w:rPr>
              <w:bCs/>
              <w:lang w:val="zh-CN"/>
            </w:rPr>
            <w:fldChar w:fldCharType="separate"/>
          </w:r>
          <w:r>
            <w:t>9.4.1 clock summer-time absolute</w:t>
          </w:r>
          <w:r>
            <w:tab/>
          </w:r>
          <w:r>
            <w:fldChar w:fldCharType="begin"/>
          </w:r>
          <w:r>
            <w:instrText xml:space="preserve"> PAGEREF _Toc31375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_Toc25639 </w:instrText>
          </w:r>
          <w:r>
            <w:rPr>
              <w:bCs/>
              <w:lang w:val="zh-CN"/>
            </w:rPr>
            <w:fldChar w:fldCharType="separate"/>
          </w:r>
          <w:r>
            <w:t>9.4.2 clock summer-time recurring</w:t>
          </w:r>
          <w:r>
            <w:tab/>
          </w:r>
          <w:r>
            <w:fldChar w:fldCharType="begin"/>
          </w:r>
          <w:r>
            <w:instrText xml:space="preserve"> PAGEREF _Toc25639 \h </w:instrText>
          </w:r>
          <w:r>
            <w:fldChar w:fldCharType="separate"/>
          </w:r>
          <w:r>
            <w:t>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_Toc12099 </w:instrText>
          </w:r>
          <w:r>
            <w:rPr>
              <w:bCs/>
              <w:lang w:val="zh-CN"/>
            </w:rPr>
            <w:fldChar w:fldCharType="separate"/>
          </w:r>
          <w:r>
            <w:t>9.4.3 clock summer-time recurring</w:t>
          </w:r>
          <w:r>
            <w:tab/>
          </w:r>
          <w:r>
            <w:fldChar w:fldCharType="begin"/>
          </w:r>
          <w:r>
            <w:instrText xml:space="preserve"> PAGEREF _Toc12099 \h </w:instrText>
          </w:r>
          <w:r>
            <w:fldChar w:fldCharType="separate"/>
          </w:r>
          <w:r>
            <w:t>17</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_Toc32694 </w:instrText>
          </w:r>
          <w:r>
            <w:rPr>
              <w:bCs/>
              <w:lang w:val="zh-CN"/>
            </w:rPr>
            <w:fldChar w:fldCharType="separate"/>
          </w:r>
          <w:r>
            <w:t xml:space="preserve">第10章 </w:t>
          </w:r>
          <w:r>
            <w:rPr>
              <w:rFonts w:hint="eastAsia"/>
            </w:rPr>
            <w:t>虚拟化命令</w:t>
          </w:r>
          <w:r>
            <w:tab/>
          </w:r>
          <w:r>
            <w:fldChar w:fldCharType="begin"/>
          </w:r>
          <w:r>
            <w:instrText xml:space="preserve"> PAGEREF _Toc32694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_Toc23742 </w:instrText>
          </w:r>
          <w:r>
            <w:rPr>
              <w:bCs/>
              <w:lang w:val="zh-CN"/>
            </w:rPr>
            <w:fldChar w:fldCharType="separate"/>
          </w:r>
          <w:r>
            <w:t xml:space="preserve">10.1 </w:t>
          </w:r>
          <w:r>
            <w:rPr>
              <w:rFonts w:hint="eastAsia"/>
            </w:rPr>
            <w:t>V</w:t>
          </w:r>
          <w:r>
            <w:t>SF</w:t>
          </w:r>
          <w:r>
            <w:tab/>
          </w:r>
          <w:r>
            <w:fldChar w:fldCharType="begin"/>
          </w:r>
          <w:r>
            <w:instrText xml:space="preserve"> PAGEREF _Toc23742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_Toc28532 </w:instrText>
          </w:r>
          <w:r>
            <w:rPr>
              <w:bCs/>
              <w:lang w:val="zh-CN"/>
            </w:rPr>
            <w:fldChar w:fldCharType="separate"/>
          </w:r>
          <w:r>
            <w:t xml:space="preserve">10.1.1 Basic </w:t>
          </w:r>
          <w:r>
            <w:rPr>
              <w:rFonts w:hint="eastAsia"/>
            </w:rPr>
            <w:t>VSF</w:t>
          </w:r>
          <w:r>
            <w:tab/>
          </w:r>
          <w:r>
            <w:fldChar w:fldCharType="begin"/>
          </w:r>
          <w:r>
            <w:instrText xml:space="preserve"> PAGEREF _Toc28532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_Toc15126 </w:instrText>
          </w:r>
          <w:r>
            <w:rPr>
              <w:bCs/>
              <w:lang w:val="zh-CN"/>
            </w:rPr>
            <w:fldChar w:fldCharType="separate"/>
          </w:r>
          <w:r>
            <w:t xml:space="preserve">10.1.2 </w:t>
          </w:r>
          <w:r>
            <w:rPr>
              <w:rFonts w:hint="eastAsia"/>
            </w:rPr>
            <w:t>VSF冲突检测配置与调试</w:t>
          </w:r>
          <w:r>
            <w:tab/>
          </w:r>
          <w:r>
            <w:fldChar w:fldCharType="begin"/>
          </w:r>
          <w:r>
            <w:instrText xml:space="preserve"> PAGEREF _Toc15126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_Toc2386 </w:instrText>
          </w:r>
          <w:r>
            <w:rPr>
              <w:bCs/>
              <w:lang w:val="zh-CN"/>
            </w:rPr>
            <w:fldChar w:fldCharType="separate"/>
          </w:r>
          <w:r>
            <w:t>10.1.3 VSF调试</w:t>
          </w:r>
          <w:r>
            <w:tab/>
          </w:r>
          <w:r>
            <w:fldChar w:fldCharType="begin"/>
          </w:r>
          <w:r>
            <w:instrText xml:space="preserve"> PAGEREF _Toc2386 \h </w:instrText>
          </w:r>
          <w:r>
            <w:fldChar w:fldCharType="separate"/>
          </w:r>
          <w:r>
            <w:t>8</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_Toc5605 </w:instrText>
          </w:r>
          <w:r>
            <w:rPr>
              <w:bCs/>
              <w:lang w:val="zh-CN"/>
            </w:rPr>
            <w:fldChar w:fldCharType="separate"/>
          </w:r>
          <w:r>
            <w:t xml:space="preserve">第11章 </w:t>
          </w:r>
          <w:r>
            <w:rPr>
              <w:rFonts w:hint="eastAsia"/>
            </w:rPr>
            <w:t>IPV6业务</w:t>
          </w:r>
          <w:r>
            <w:t>命令</w:t>
          </w:r>
          <w:r>
            <w:tab/>
          </w:r>
          <w:r>
            <w:fldChar w:fldCharType="begin"/>
          </w:r>
          <w:r>
            <w:instrText xml:space="preserve"> PAGEREF _Toc5605 \h </w:instrText>
          </w:r>
          <w:r>
            <w:fldChar w:fldCharType="separate"/>
          </w:r>
          <w:r>
            <w:t>1</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_Toc10824 </w:instrText>
          </w:r>
          <w:r>
            <w:rPr>
              <w:bCs/>
              <w:lang w:val="zh-CN"/>
            </w:rPr>
            <w:fldChar w:fldCharType="separate"/>
          </w:r>
          <w:r>
            <w:rPr>
              <w:rFonts w:cs="宋体"/>
            </w:rPr>
            <w:t xml:space="preserve">11.1 </w:t>
          </w:r>
          <w:r>
            <w:t>DHCPv6</w:t>
          </w:r>
          <w:r>
            <w:tab/>
          </w:r>
          <w:r>
            <w:fldChar w:fldCharType="begin"/>
          </w:r>
          <w:r>
            <w:instrText xml:space="preserve"> PAGEREF _Toc10824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_Toc7935 </w:instrText>
          </w:r>
          <w:r>
            <w:rPr>
              <w:bCs/>
              <w:lang w:val="zh-CN"/>
            </w:rPr>
            <w:fldChar w:fldCharType="separate"/>
          </w:r>
          <w:r>
            <w:t>11.1.1 clear ipv6 dhcp binding</w:t>
          </w:r>
          <w:r>
            <w:tab/>
          </w:r>
          <w:r>
            <w:fldChar w:fldCharType="begin"/>
          </w:r>
          <w:r>
            <w:instrText xml:space="preserve"> PAGEREF _Toc7935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_Toc19111 </w:instrText>
          </w:r>
          <w:r>
            <w:rPr>
              <w:bCs/>
              <w:lang w:val="zh-CN"/>
            </w:rPr>
            <w:fldChar w:fldCharType="separate"/>
          </w:r>
          <w:r>
            <w:t xml:space="preserve">11.1.2 </w:t>
          </w:r>
          <w:r>
            <w:rPr>
              <w:rFonts w:hint="eastAsia"/>
            </w:rPr>
            <w:t>clear ipv6 dhcp conflict</w:t>
          </w:r>
          <w:r>
            <w:tab/>
          </w:r>
          <w:r>
            <w:fldChar w:fldCharType="begin"/>
          </w:r>
          <w:r>
            <w:instrText xml:space="preserve"> PAGEREF _Toc19111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_Toc3064 </w:instrText>
          </w:r>
          <w:r>
            <w:rPr>
              <w:bCs/>
              <w:lang w:val="zh-CN"/>
            </w:rPr>
            <w:fldChar w:fldCharType="separate"/>
          </w:r>
          <w:r>
            <w:t>11.1.3 clear ipv6 dhcp statistics</w:t>
          </w:r>
          <w:r>
            <w:tab/>
          </w:r>
          <w:r>
            <w:fldChar w:fldCharType="begin"/>
          </w:r>
          <w:r>
            <w:instrText xml:space="preserve"> PAGEREF _Toc3064 \h </w:instrText>
          </w:r>
          <w:r>
            <w:fldChar w:fldCharType="separate"/>
          </w:r>
          <w:r>
            <w:t>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_Toc5654 </w:instrText>
          </w:r>
          <w:r>
            <w:rPr>
              <w:bCs/>
              <w:lang w:val="zh-CN"/>
            </w:rPr>
            <w:fldChar w:fldCharType="separate"/>
          </w:r>
          <w:r>
            <w:t>11.1.4 debug ipv6 dhcp client packet</w:t>
          </w:r>
          <w:r>
            <w:tab/>
          </w:r>
          <w:r>
            <w:fldChar w:fldCharType="begin"/>
          </w:r>
          <w:r>
            <w:instrText xml:space="preserve"> PAGEREF _Toc5654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_Toc31927 </w:instrText>
          </w:r>
          <w:r>
            <w:rPr>
              <w:bCs/>
              <w:lang w:val="zh-CN"/>
            </w:rPr>
            <w:fldChar w:fldCharType="separate"/>
          </w:r>
          <w:r>
            <w:t>11.1.5 debug ipv6 dhcp detail</w:t>
          </w:r>
          <w:r>
            <w:tab/>
          </w:r>
          <w:r>
            <w:fldChar w:fldCharType="begin"/>
          </w:r>
          <w:r>
            <w:instrText xml:space="preserve"> PAGEREF _Toc31927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_Toc23452 </w:instrText>
          </w:r>
          <w:r>
            <w:rPr>
              <w:bCs/>
              <w:lang w:val="zh-CN"/>
            </w:rPr>
            <w:fldChar w:fldCharType="separate"/>
          </w:r>
          <w:r>
            <w:t>11.1.6 debug ipv6 dhcp relay packet</w:t>
          </w:r>
          <w:r>
            <w:tab/>
          </w:r>
          <w:r>
            <w:fldChar w:fldCharType="begin"/>
          </w:r>
          <w:r>
            <w:instrText xml:space="preserve"> PAGEREF _Toc23452 \h </w:instrText>
          </w:r>
          <w:r>
            <w:fldChar w:fldCharType="separate"/>
          </w:r>
          <w:r>
            <w:t>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_Toc11287 </w:instrText>
          </w:r>
          <w:r>
            <w:rPr>
              <w:bCs/>
              <w:lang w:val="zh-CN"/>
            </w:rPr>
            <w:fldChar w:fldCharType="separate"/>
          </w:r>
          <w:r>
            <w:t>11.1.7 debug ipv6 dhcp server</w:t>
          </w:r>
          <w:r>
            <w:tab/>
          </w:r>
          <w:r>
            <w:fldChar w:fldCharType="begin"/>
          </w:r>
          <w:r>
            <w:instrText xml:space="preserve"> PAGEREF _Toc11287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_Toc17833 </w:instrText>
          </w:r>
          <w:r>
            <w:rPr>
              <w:bCs/>
              <w:lang w:val="zh-CN"/>
            </w:rPr>
            <w:fldChar w:fldCharType="separate"/>
          </w:r>
          <w:r>
            <w:t>11.1.8 dns-server</w:t>
          </w:r>
          <w:r>
            <w:tab/>
          </w:r>
          <w:r>
            <w:fldChar w:fldCharType="begin"/>
          </w:r>
          <w:r>
            <w:instrText xml:space="preserve"> PAGEREF _Toc17833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_Toc8853 </w:instrText>
          </w:r>
          <w:r>
            <w:rPr>
              <w:bCs/>
              <w:lang w:val="zh-CN"/>
            </w:rPr>
            <w:fldChar w:fldCharType="separate"/>
          </w:r>
          <w:r>
            <w:t>11.1.9 domain-name</w:t>
          </w:r>
          <w:r>
            <w:tab/>
          </w:r>
          <w:r>
            <w:fldChar w:fldCharType="begin"/>
          </w:r>
          <w:r>
            <w:instrText xml:space="preserve"> PAGEREF _Toc8853 \h </w:instrText>
          </w:r>
          <w:r>
            <w:fldChar w:fldCharType="separate"/>
          </w:r>
          <w:r>
            <w:t>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_Toc28632 </w:instrText>
          </w:r>
          <w:r>
            <w:rPr>
              <w:bCs/>
              <w:lang w:val="zh-CN"/>
            </w:rPr>
            <w:fldChar w:fldCharType="separate"/>
          </w:r>
          <w:r>
            <w:t>11.1.10 excluded-address</w:t>
          </w:r>
          <w:r>
            <w:tab/>
          </w:r>
          <w:r>
            <w:fldChar w:fldCharType="begin"/>
          </w:r>
          <w:r>
            <w:instrText xml:space="preserve"> PAGEREF _Toc28632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_Toc31021 </w:instrText>
          </w:r>
          <w:r>
            <w:rPr>
              <w:bCs/>
              <w:lang w:val="zh-CN"/>
            </w:rPr>
            <w:fldChar w:fldCharType="separate"/>
          </w:r>
          <w:r>
            <w:t>11.1.11 ipv6 address</w:t>
          </w:r>
          <w:r>
            <w:tab/>
          </w:r>
          <w:r>
            <w:fldChar w:fldCharType="begin"/>
          </w:r>
          <w:r>
            <w:instrText xml:space="preserve"> PAGEREF _Toc31021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_Toc29249 </w:instrText>
          </w:r>
          <w:r>
            <w:rPr>
              <w:bCs/>
              <w:lang w:val="zh-CN"/>
            </w:rPr>
            <w:fldChar w:fldCharType="separate"/>
          </w:r>
          <w:r>
            <w:t>11.1.12 ipv6 dhcp client pd</w:t>
          </w:r>
          <w:r>
            <w:tab/>
          </w:r>
          <w:r>
            <w:fldChar w:fldCharType="begin"/>
          </w:r>
          <w:r>
            <w:instrText xml:space="preserve"> PAGEREF _Toc29249 \h </w:instrText>
          </w:r>
          <w:r>
            <w:fldChar w:fldCharType="separate"/>
          </w:r>
          <w:r>
            <w:t>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_Toc20093 </w:instrText>
          </w:r>
          <w:r>
            <w:rPr>
              <w:bCs/>
              <w:lang w:val="zh-CN"/>
            </w:rPr>
            <w:fldChar w:fldCharType="separate"/>
          </w:r>
          <w:r>
            <w:t>11.1.13 ipv6 dhcp client pd hint</w:t>
          </w:r>
          <w:r>
            <w:tab/>
          </w:r>
          <w:r>
            <w:fldChar w:fldCharType="begin"/>
          </w:r>
          <w:r>
            <w:instrText xml:space="preserve"> PAGEREF _Toc20093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_Toc3915 </w:instrText>
          </w:r>
          <w:r>
            <w:rPr>
              <w:bCs/>
              <w:lang w:val="zh-CN"/>
            </w:rPr>
            <w:fldChar w:fldCharType="separate"/>
          </w:r>
          <w:r>
            <w:t>11.1.14 ipv6 dhcp pool</w:t>
          </w:r>
          <w:r>
            <w:tab/>
          </w:r>
          <w:r>
            <w:fldChar w:fldCharType="begin"/>
          </w:r>
          <w:r>
            <w:instrText xml:space="preserve"> PAGEREF _Toc3915 \h </w:instrText>
          </w:r>
          <w:r>
            <w:fldChar w:fldCharType="separate"/>
          </w:r>
          <w:r>
            <w:t>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_Toc2191 </w:instrText>
          </w:r>
          <w:r>
            <w:rPr>
              <w:bCs/>
              <w:lang w:val="zh-CN"/>
            </w:rPr>
            <w:fldChar w:fldCharType="separate"/>
          </w:r>
          <w:r>
            <w:t>11.1.15 ipv6 dhcp relay destination</w:t>
          </w:r>
          <w:r>
            <w:tab/>
          </w:r>
          <w:r>
            <w:fldChar w:fldCharType="begin"/>
          </w:r>
          <w:r>
            <w:instrText xml:space="preserve"> PAGEREF _Toc2191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_Toc29999 </w:instrText>
          </w:r>
          <w:r>
            <w:rPr>
              <w:bCs/>
              <w:lang w:val="zh-CN"/>
            </w:rPr>
            <w:fldChar w:fldCharType="separate"/>
          </w:r>
          <w:r>
            <w:t>11.1.16 ipv6 dhcp server</w:t>
          </w:r>
          <w:r>
            <w:tab/>
          </w:r>
          <w:r>
            <w:fldChar w:fldCharType="begin"/>
          </w:r>
          <w:r>
            <w:instrText xml:space="preserve"> PAGEREF _Toc29999 \h </w:instrText>
          </w:r>
          <w:r>
            <w:fldChar w:fldCharType="separate"/>
          </w:r>
          <w:r>
            <w:t>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_Toc17340 </w:instrText>
          </w:r>
          <w:r>
            <w:rPr>
              <w:bCs/>
              <w:lang w:val="zh-CN"/>
            </w:rPr>
            <w:fldChar w:fldCharType="separate"/>
          </w:r>
          <w:r>
            <w:t>11.1.17 ipv6 general-prefix</w:t>
          </w:r>
          <w:r>
            <w:tab/>
          </w:r>
          <w:r>
            <w:fldChar w:fldCharType="begin"/>
          </w:r>
          <w:r>
            <w:instrText xml:space="preserve"> PAGEREF _Toc17340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_Toc445 </w:instrText>
          </w:r>
          <w:r>
            <w:rPr>
              <w:bCs/>
              <w:lang w:val="zh-CN"/>
            </w:rPr>
            <w:fldChar w:fldCharType="separate"/>
          </w:r>
          <w:r>
            <w:t>11.1.18 ipv6 local pool</w:t>
          </w:r>
          <w:r>
            <w:tab/>
          </w:r>
          <w:r>
            <w:fldChar w:fldCharType="begin"/>
          </w:r>
          <w:r>
            <w:instrText xml:space="preserve"> PAGEREF _Toc445 \h </w:instrText>
          </w:r>
          <w:r>
            <w:fldChar w:fldCharType="separate"/>
          </w:r>
          <w:r>
            <w:t>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_Toc21999 </w:instrText>
          </w:r>
          <w:r>
            <w:rPr>
              <w:bCs/>
              <w:lang w:val="zh-CN"/>
            </w:rPr>
            <w:fldChar w:fldCharType="separate"/>
          </w:r>
          <w:r>
            <w:t>11.1.19 lifetime</w:t>
          </w:r>
          <w:r>
            <w:tab/>
          </w:r>
          <w:r>
            <w:fldChar w:fldCharType="begin"/>
          </w:r>
          <w:r>
            <w:instrText xml:space="preserve"> PAGEREF _Toc21999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_Toc19754 </w:instrText>
          </w:r>
          <w:r>
            <w:rPr>
              <w:bCs/>
              <w:lang w:val="zh-CN"/>
            </w:rPr>
            <w:fldChar w:fldCharType="separate"/>
          </w:r>
          <w:r>
            <w:t>11.1.20 network-address</w:t>
          </w:r>
          <w:r>
            <w:tab/>
          </w:r>
          <w:r>
            <w:fldChar w:fldCharType="begin"/>
          </w:r>
          <w:r>
            <w:instrText xml:space="preserve"> PAGEREF _Toc19754 \h </w:instrText>
          </w:r>
          <w:r>
            <w:fldChar w:fldCharType="separate"/>
          </w:r>
          <w:r>
            <w:t>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_Toc28852 </w:instrText>
          </w:r>
          <w:r>
            <w:rPr>
              <w:bCs/>
              <w:lang w:val="zh-CN"/>
            </w:rPr>
            <w:fldChar w:fldCharType="separate"/>
          </w:r>
          <w:r>
            <w:t>11.1.21 prefix-delegation</w:t>
          </w:r>
          <w:r>
            <w:tab/>
          </w:r>
          <w:r>
            <w:fldChar w:fldCharType="begin"/>
          </w:r>
          <w:r>
            <w:instrText xml:space="preserve"> PAGEREF _Toc28852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_Toc31827 </w:instrText>
          </w:r>
          <w:r>
            <w:rPr>
              <w:bCs/>
              <w:lang w:val="zh-CN"/>
            </w:rPr>
            <w:fldChar w:fldCharType="separate"/>
          </w:r>
          <w:r>
            <w:t xml:space="preserve">11.1.22 </w:t>
          </w:r>
          <w:r>
            <w:rPr>
              <w:rFonts w:hint="eastAsia"/>
            </w:rPr>
            <w:t>prefix-delegation add static route</w:t>
          </w:r>
          <w:r>
            <w:tab/>
          </w:r>
          <w:r>
            <w:fldChar w:fldCharType="begin"/>
          </w:r>
          <w:r>
            <w:instrText xml:space="preserve"> PAGEREF _Toc31827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_Toc240 </w:instrText>
          </w:r>
          <w:r>
            <w:rPr>
              <w:bCs/>
              <w:lang w:val="zh-CN"/>
            </w:rPr>
            <w:fldChar w:fldCharType="separate"/>
          </w:r>
          <w:r>
            <w:t>11.1.23 prefix-delegation pool</w:t>
          </w:r>
          <w:r>
            <w:tab/>
          </w:r>
          <w:r>
            <w:fldChar w:fldCharType="begin"/>
          </w:r>
          <w:r>
            <w:instrText xml:space="preserve"> PAGEREF _Toc240 \h </w:instrText>
          </w:r>
          <w:r>
            <w:fldChar w:fldCharType="separate"/>
          </w:r>
          <w:r>
            <w:t>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_Toc7709 </w:instrText>
          </w:r>
          <w:r>
            <w:rPr>
              <w:bCs/>
              <w:lang w:val="zh-CN"/>
            </w:rPr>
            <w:fldChar w:fldCharType="separate"/>
          </w:r>
          <w:r>
            <w:t>11.1.24 service dhcpv6</w:t>
          </w:r>
          <w:r>
            <w:tab/>
          </w:r>
          <w:r>
            <w:fldChar w:fldCharType="begin"/>
          </w:r>
          <w:r>
            <w:instrText xml:space="preserve"> PAGEREF _Toc7709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_Toc8508 </w:instrText>
          </w:r>
          <w:r>
            <w:rPr>
              <w:bCs/>
              <w:lang w:val="zh-CN"/>
            </w:rPr>
            <w:fldChar w:fldCharType="separate"/>
          </w:r>
          <w:r>
            <w:t>11.1.25 show ipv6 dhcp</w:t>
          </w:r>
          <w:r>
            <w:tab/>
          </w:r>
          <w:r>
            <w:fldChar w:fldCharType="begin"/>
          </w:r>
          <w:r>
            <w:instrText xml:space="preserve"> PAGEREF _Toc8508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_Toc13531 </w:instrText>
          </w:r>
          <w:r>
            <w:rPr>
              <w:bCs/>
              <w:lang w:val="zh-CN"/>
            </w:rPr>
            <w:fldChar w:fldCharType="separate"/>
          </w:r>
          <w:r>
            <w:t>11.1.26 show ipv6 dhcp binding</w:t>
          </w:r>
          <w:r>
            <w:tab/>
          </w:r>
          <w:r>
            <w:fldChar w:fldCharType="begin"/>
          </w:r>
          <w:r>
            <w:instrText xml:space="preserve"> PAGEREF _Toc13531 \h </w:instrText>
          </w:r>
          <w:r>
            <w:fldChar w:fldCharType="separate"/>
          </w:r>
          <w:r>
            <w:t>10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_Toc23608 </w:instrText>
          </w:r>
          <w:r>
            <w:rPr>
              <w:bCs/>
              <w:lang w:val="zh-CN"/>
            </w:rPr>
            <w:fldChar w:fldCharType="separate"/>
          </w:r>
          <w:r>
            <w:t xml:space="preserve">11.1.27 </w:t>
          </w:r>
          <w:r>
            <w:rPr>
              <w:rFonts w:hint="eastAsia"/>
            </w:rPr>
            <w:t>show ipv6 dhcp conflict</w:t>
          </w:r>
          <w:r>
            <w:tab/>
          </w:r>
          <w:r>
            <w:fldChar w:fldCharType="begin"/>
          </w:r>
          <w:r>
            <w:instrText xml:space="preserve"> PAGEREF _Toc23608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_Toc21475 </w:instrText>
          </w:r>
          <w:r>
            <w:rPr>
              <w:bCs/>
              <w:lang w:val="zh-CN"/>
            </w:rPr>
            <w:fldChar w:fldCharType="separate"/>
          </w:r>
          <w:r>
            <w:t>11.1.28 show ipv6 dhcp interface</w:t>
          </w:r>
          <w:r>
            <w:tab/>
          </w:r>
          <w:r>
            <w:fldChar w:fldCharType="begin"/>
          </w:r>
          <w:r>
            <w:instrText xml:space="preserve"> PAGEREF _Toc21475 \h </w:instrText>
          </w:r>
          <w:r>
            <w:fldChar w:fldCharType="separate"/>
          </w:r>
          <w:r>
            <w:t>11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_Toc9808 </w:instrText>
          </w:r>
          <w:r>
            <w:rPr>
              <w:bCs/>
              <w:lang w:val="zh-CN"/>
            </w:rPr>
            <w:fldChar w:fldCharType="separate"/>
          </w:r>
          <w:r>
            <w:t>11.1.29 show ipv6 dhcp pool</w:t>
          </w:r>
          <w:r>
            <w:tab/>
          </w:r>
          <w:r>
            <w:fldChar w:fldCharType="begin"/>
          </w:r>
          <w:r>
            <w:instrText xml:space="preserve"> PAGEREF _Toc9808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_Toc15024 </w:instrText>
          </w:r>
          <w:r>
            <w:rPr>
              <w:bCs/>
              <w:lang w:val="zh-CN"/>
            </w:rPr>
            <w:fldChar w:fldCharType="separate"/>
          </w:r>
          <w:r>
            <w:t>11.1.30 show ipv6 dhcp statistics</w:t>
          </w:r>
          <w:r>
            <w:tab/>
          </w:r>
          <w:r>
            <w:fldChar w:fldCharType="begin"/>
          </w:r>
          <w:r>
            <w:instrText xml:space="preserve"> PAGEREF _Toc15024 \h </w:instrText>
          </w:r>
          <w:r>
            <w:fldChar w:fldCharType="separate"/>
          </w:r>
          <w:r>
            <w:t>12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_Toc29382 </w:instrText>
          </w:r>
          <w:r>
            <w:rPr>
              <w:bCs/>
              <w:lang w:val="zh-CN"/>
            </w:rPr>
            <w:fldChar w:fldCharType="separate"/>
          </w:r>
          <w:r>
            <w:t>11.1.31 show ipv6 general-prefix</w:t>
          </w:r>
          <w:r>
            <w:tab/>
          </w:r>
          <w:r>
            <w:fldChar w:fldCharType="begin"/>
          </w:r>
          <w:r>
            <w:instrText xml:space="preserve"> PAGEREF _Toc29382 \h </w:instrText>
          </w:r>
          <w:r>
            <w:fldChar w:fldCharType="separate"/>
          </w:r>
          <w:r>
            <w:t>14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_Toc25166 </w:instrText>
          </w:r>
          <w:r>
            <w:rPr>
              <w:bCs/>
              <w:lang w:val="zh-CN"/>
            </w:rPr>
            <w:fldChar w:fldCharType="separate"/>
          </w:r>
          <w:r>
            <w:t>11.1.32 show ipv6 local pool</w:t>
          </w:r>
          <w:r>
            <w:tab/>
          </w:r>
          <w:r>
            <w:fldChar w:fldCharType="begin"/>
          </w:r>
          <w:r>
            <w:instrText xml:space="preserve"> PAGEREF _Toc25166 \h </w:instrText>
          </w:r>
          <w:r>
            <w:fldChar w:fldCharType="separate"/>
          </w:r>
          <w:r>
            <w:t>14</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_Toc22238 </w:instrText>
          </w:r>
          <w:r>
            <w:rPr>
              <w:bCs/>
              <w:lang w:val="zh-CN"/>
            </w:rPr>
            <w:fldChar w:fldCharType="separate"/>
          </w:r>
          <w:r>
            <w:rPr>
              <w:rFonts w:cs="宋体"/>
            </w:rPr>
            <w:t xml:space="preserve">11.2 </w:t>
          </w:r>
          <w:r>
            <w:t>DHCP</w:t>
          </w:r>
          <w:r>
            <w:rPr>
              <w:rFonts w:hint="eastAsia"/>
            </w:rPr>
            <w:t>v6 option37，38</w:t>
          </w:r>
          <w:r>
            <w:tab/>
          </w:r>
          <w:r>
            <w:fldChar w:fldCharType="begin"/>
          </w:r>
          <w:r>
            <w:instrText xml:space="preserve"> PAGEREF _Toc22238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_Toc30598 </w:instrText>
          </w:r>
          <w:r>
            <w:rPr>
              <w:bCs/>
              <w:lang w:val="zh-CN"/>
            </w:rPr>
            <w:fldChar w:fldCharType="separate"/>
          </w:r>
          <w:r>
            <w:t xml:space="preserve">11.2.1 </w:t>
          </w:r>
          <w:r>
            <w:rPr>
              <w:rFonts w:hint="eastAsia"/>
            </w:rPr>
            <w:t>DHCPv6 option37，38</w:t>
          </w:r>
          <w:r>
            <w:tab/>
          </w:r>
          <w:r>
            <w:fldChar w:fldCharType="begin"/>
          </w:r>
          <w:r>
            <w:instrText xml:space="preserve"> PAGEREF _Toc30598 \h </w:instrText>
          </w:r>
          <w:r>
            <w:fldChar w:fldCharType="separate"/>
          </w:r>
          <w:r>
            <w:t>15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_Toc18031 </w:instrText>
          </w:r>
          <w:r>
            <w:rPr>
              <w:bCs/>
              <w:lang w:val="zh-CN"/>
            </w:rPr>
            <w:fldChar w:fldCharType="separate"/>
          </w:r>
          <w:r>
            <w:t xml:space="preserve">11.2.2 </w:t>
          </w:r>
          <w:r>
            <w:rPr>
              <w:rFonts w:hint="eastAsia"/>
            </w:rPr>
            <w:t>监测和调试</w:t>
          </w:r>
          <w:r>
            <w:tab/>
          </w:r>
          <w:r>
            <w:fldChar w:fldCharType="begin"/>
          </w:r>
          <w:r>
            <w:instrText xml:space="preserve"> PAGEREF _Toc18031 \h </w:instrText>
          </w:r>
          <w:r>
            <w:fldChar w:fldCharType="separate"/>
          </w:r>
          <w:r>
            <w:t>25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_Toc10180 </w:instrText>
          </w:r>
          <w:r>
            <w:rPr>
              <w:bCs/>
              <w:lang w:val="zh-CN"/>
            </w:rPr>
            <w:fldChar w:fldCharType="separate"/>
          </w:r>
          <w:r>
            <w:t>11.3 ND</w:t>
          </w:r>
          <w:r>
            <w:rPr>
              <w:rFonts w:hint="eastAsia" w:cs="宋体"/>
            </w:rPr>
            <w:t>绑定</w:t>
          </w:r>
          <w:r>
            <w:tab/>
          </w:r>
          <w:r>
            <w:fldChar w:fldCharType="begin"/>
          </w:r>
          <w:r>
            <w:instrText xml:space="preserve"> PAGEREF _Toc10180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_Toc14215 </w:instrText>
          </w:r>
          <w:r>
            <w:rPr>
              <w:bCs/>
              <w:lang w:val="zh-CN"/>
            </w:rPr>
            <w:fldChar w:fldCharType="separate"/>
          </w:r>
          <w:r>
            <w:t>11.3.1 ipv6 nd-security updateprotect</w:t>
          </w:r>
          <w:r>
            <w:tab/>
          </w:r>
          <w:r>
            <w:fldChar w:fldCharType="begin"/>
          </w:r>
          <w:r>
            <w:instrText xml:space="preserve"> PAGEREF _Toc14215 \h </w:instrText>
          </w:r>
          <w:r>
            <w:fldChar w:fldCharType="separate"/>
          </w:r>
          <w:r>
            <w:t>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_Toc11537 </w:instrText>
          </w:r>
          <w:r>
            <w:rPr>
              <w:bCs/>
              <w:lang w:val="zh-CN"/>
            </w:rPr>
            <w:fldChar w:fldCharType="separate"/>
          </w:r>
          <w:r>
            <w:t>11.3.2 ipv6 nd-security learnprotect</w:t>
          </w:r>
          <w:r>
            <w:tab/>
          </w:r>
          <w:r>
            <w:fldChar w:fldCharType="begin"/>
          </w:r>
          <w:r>
            <w:instrText xml:space="preserve"> PAGEREF _Toc11537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_Toc12465 </w:instrText>
          </w:r>
          <w:r>
            <w:rPr>
              <w:bCs/>
              <w:lang w:val="zh-CN"/>
            </w:rPr>
            <w:fldChar w:fldCharType="separate"/>
          </w:r>
          <w:r>
            <w:t>11.3.3 ipv6 nd-security convert</w:t>
          </w:r>
          <w:r>
            <w:tab/>
          </w:r>
          <w:r>
            <w:fldChar w:fldCharType="begin"/>
          </w:r>
          <w:r>
            <w:instrText xml:space="preserve"> PAGEREF _Toc12465 \h </w:instrText>
          </w:r>
          <w:r>
            <w:fldChar w:fldCharType="separate"/>
          </w:r>
          <w:r>
            <w:t>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_Toc27270 </w:instrText>
          </w:r>
          <w:r>
            <w:rPr>
              <w:bCs/>
              <w:lang w:val="zh-CN"/>
            </w:rPr>
            <w:fldChar w:fldCharType="separate"/>
          </w:r>
          <w:r>
            <w:t>11.3.4 clear ipv6 nd dynamic</w:t>
          </w:r>
          <w:r>
            <w:tab/>
          </w:r>
          <w:r>
            <w:fldChar w:fldCharType="begin"/>
          </w:r>
          <w:r>
            <w:instrText xml:space="preserve"> PAGEREF _Toc27270 \h </w:instrText>
          </w:r>
          <w:r>
            <w:fldChar w:fldCharType="separate"/>
          </w:r>
          <w:r>
            <w:t>28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_Toc17437 </w:instrText>
          </w:r>
          <w:r>
            <w:rPr>
              <w:bCs/>
              <w:lang w:val="zh-CN"/>
            </w:rPr>
            <w:fldChar w:fldCharType="separate"/>
          </w:r>
          <w:r>
            <w:t xml:space="preserve">11.4 </w:t>
          </w:r>
          <w:r>
            <w:rPr>
              <w:rFonts w:hint="eastAsia"/>
            </w:rPr>
            <w:t>RIPng</w:t>
          </w:r>
          <w:r>
            <w:tab/>
          </w:r>
          <w:r>
            <w:fldChar w:fldCharType="begin"/>
          </w:r>
          <w:r>
            <w:instrText xml:space="preserve"> PAGEREF _Toc17437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_Toc25223 </w:instrText>
          </w:r>
          <w:r>
            <w:rPr>
              <w:bCs/>
              <w:lang w:val="zh-CN"/>
            </w:rPr>
            <w:fldChar w:fldCharType="separate"/>
          </w:r>
          <w:r>
            <w:t xml:space="preserve">11.4.1 </w:t>
          </w:r>
          <w:r>
            <w:rPr>
              <w:rFonts w:hint="eastAsia"/>
            </w:rPr>
            <w:t>clear ipv6 route</w:t>
          </w:r>
          <w:r>
            <w:tab/>
          </w:r>
          <w:r>
            <w:fldChar w:fldCharType="begin"/>
          </w:r>
          <w:r>
            <w:instrText xml:space="preserve"> PAGEREF _Toc25223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_Toc1129 </w:instrText>
          </w:r>
          <w:r>
            <w:rPr>
              <w:bCs/>
              <w:lang w:val="zh-CN"/>
            </w:rPr>
            <w:fldChar w:fldCharType="separate"/>
          </w:r>
          <w:r>
            <w:t xml:space="preserve">11.4.2 </w:t>
          </w:r>
          <w:r>
            <w:rPr>
              <w:rFonts w:hint="eastAsia"/>
            </w:rPr>
            <w:t>default-information originate</w:t>
          </w:r>
          <w:r>
            <w:tab/>
          </w:r>
          <w:r>
            <w:fldChar w:fldCharType="begin"/>
          </w:r>
          <w:r>
            <w:instrText xml:space="preserve"> PAGEREF _Toc1129 \h </w:instrText>
          </w:r>
          <w:r>
            <w:fldChar w:fldCharType="separate"/>
          </w:r>
          <w:r>
            <w:t>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_Toc27473 </w:instrText>
          </w:r>
          <w:r>
            <w:rPr>
              <w:bCs/>
              <w:lang w:val="zh-CN"/>
            </w:rPr>
            <w:fldChar w:fldCharType="separate"/>
          </w:r>
          <w:r>
            <w:t xml:space="preserve">11.4.3 </w:t>
          </w:r>
          <w:r>
            <w:rPr>
              <w:rFonts w:hint="eastAsia"/>
            </w:rPr>
            <w:t>default-metric</w:t>
          </w:r>
          <w:r>
            <w:tab/>
          </w:r>
          <w:r>
            <w:fldChar w:fldCharType="begin"/>
          </w:r>
          <w:r>
            <w:instrText xml:space="preserve"> PAGEREF _Toc27473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_Toc17691 </w:instrText>
          </w:r>
          <w:r>
            <w:rPr>
              <w:bCs/>
              <w:lang w:val="zh-CN"/>
            </w:rPr>
            <w:fldChar w:fldCharType="separate"/>
          </w:r>
          <w:r>
            <w:t xml:space="preserve">11.4.4 </w:t>
          </w:r>
          <w:r>
            <w:rPr>
              <w:rFonts w:hint="eastAsia"/>
            </w:rPr>
            <w:t>distance</w:t>
          </w:r>
          <w:r>
            <w:tab/>
          </w:r>
          <w:r>
            <w:fldChar w:fldCharType="begin"/>
          </w:r>
          <w:r>
            <w:instrText xml:space="preserve"> PAGEREF _Toc17691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_Toc18468 </w:instrText>
          </w:r>
          <w:r>
            <w:rPr>
              <w:bCs/>
              <w:lang w:val="zh-CN"/>
            </w:rPr>
            <w:fldChar w:fldCharType="separate"/>
          </w:r>
          <w:r>
            <w:t xml:space="preserve">11.4.5 </w:t>
          </w:r>
          <w:r>
            <w:rPr>
              <w:rFonts w:hint="eastAsia"/>
            </w:rPr>
            <w:t>distribute-list</w:t>
          </w:r>
          <w:r>
            <w:tab/>
          </w:r>
          <w:r>
            <w:fldChar w:fldCharType="begin"/>
          </w:r>
          <w:r>
            <w:instrText xml:space="preserve"> PAGEREF _Toc18468 \h </w:instrText>
          </w:r>
          <w:r>
            <w:fldChar w:fldCharType="separate"/>
          </w:r>
          <w:r>
            <w:t>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_Toc11650 </w:instrText>
          </w:r>
          <w:r>
            <w:rPr>
              <w:bCs/>
              <w:lang w:val="zh-CN"/>
            </w:rPr>
            <w:fldChar w:fldCharType="separate"/>
          </w:r>
          <w:r>
            <w:t xml:space="preserve">11.4.6 </w:t>
          </w:r>
          <w:r>
            <w:rPr>
              <w:rFonts w:hint="eastAsia"/>
            </w:rPr>
            <w:t>debug ipv6 rip</w:t>
          </w:r>
          <w:r>
            <w:tab/>
          </w:r>
          <w:r>
            <w:fldChar w:fldCharType="begin"/>
          </w:r>
          <w:r>
            <w:instrText xml:space="preserve"> PAGEREF _Toc11650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_Toc2071 </w:instrText>
          </w:r>
          <w:r>
            <w:rPr>
              <w:bCs/>
              <w:lang w:val="zh-CN"/>
            </w:rPr>
            <w:fldChar w:fldCharType="separate"/>
          </w:r>
          <w:r>
            <w:t>11.4.7 debug</w:t>
          </w:r>
          <w:r>
            <w:rPr>
              <w:rFonts w:hint="eastAsia"/>
            </w:rPr>
            <w:t xml:space="preserve"> ipv6</w:t>
          </w:r>
          <w:r>
            <w:t xml:space="preserve"> </w:t>
          </w:r>
          <w:r>
            <w:rPr>
              <w:rFonts w:hint="eastAsia"/>
            </w:rPr>
            <w:t>rip</w:t>
          </w:r>
          <w:r>
            <w:t xml:space="preserve"> redistribute message</w:t>
          </w:r>
          <w:r>
            <w:rPr>
              <w:rFonts w:hint="eastAsia"/>
            </w:rPr>
            <w:t xml:space="preserve"> send</w:t>
          </w:r>
          <w:r>
            <w:tab/>
          </w:r>
          <w:r>
            <w:fldChar w:fldCharType="begin"/>
          </w:r>
          <w:r>
            <w:instrText xml:space="preserve"> PAGEREF _Toc2071 \h </w:instrText>
          </w:r>
          <w:r>
            <w:fldChar w:fldCharType="separate"/>
          </w:r>
          <w:r>
            <w:t>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_Toc13562 </w:instrText>
          </w:r>
          <w:r>
            <w:rPr>
              <w:bCs/>
              <w:lang w:val="zh-CN"/>
            </w:rPr>
            <w:fldChar w:fldCharType="separate"/>
          </w:r>
          <w:r>
            <w:t xml:space="preserve">11.4.8 debug </w:t>
          </w:r>
          <w:r>
            <w:rPr>
              <w:rFonts w:hint="eastAsia"/>
            </w:rPr>
            <w:t>ipv6 rip</w:t>
          </w:r>
          <w:r>
            <w:t xml:space="preserve"> redistribute route</w:t>
          </w:r>
          <w:r>
            <w:rPr>
              <w:rFonts w:hint="eastAsia"/>
            </w:rPr>
            <w:t xml:space="preserve"> receive</w:t>
          </w:r>
          <w:r>
            <w:tab/>
          </w:r>
          <w:r>
            <w:fldChar w:fldCharType="begin"/>
          </w:r>
          <w:r>
            <w:instrText xml:space="preserve"> PAGEREF _Toc13562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_Toc8796 </w:instrText>
          </w:r>
          <w:r>
            <w:rPr>
              <w:bCs/>
              <w:lang w:val="zh-CN"/>
            </w:rPr>
            <w:fldChar w:fldCharType="separate"/>
          </w:r>
          <w:r>
            <w:t xml:space="preserve">11.4.9 </w:t>
          </w:r>
          <w:r>
            <w:rPr>
              <w:rFonts w:hint="eastAsia"/>
            </w:rPr>
            <w:t>ipv6 rip aggregate-address</w:t>
          </w:r>
          <w:r>
            <w:tab/>
          </w:r>
          <w:r>
            <w:fldChar w:fldCharType="begin"/>
          </w:r>
          <w:r>
            <w:instrText xml:space="preserve"> PAGEREF _Toc8796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_Toc16454 </w:instrText>
          </w:r>
          <w:r>
            <w:rPr>
              <w:bCs/>
              <w:lang w:val="zh-CN"/>
            </w:rPr>
            <w:fldChar w:fldCharType="separate"/>
          </w:r>
          <w:r>
            <w:t xml:space="preserve">11.4.10 </w:t>
          </w:r>
          <w:r>
            <w:rPr>
              <w:rFonts w:hint="eastAsia"/>
            </w:rPr>
            <w:t>ipv6 rip split-horizon</w:t>
          </w:r>
          <w:r>
            <w:tab/>
          </w:r>
          <w:r>
            <w:fldChar w:fldCharType="begin"/>
          </w:r>
          <w:r>
            <w:instrText xml:space="preserve"> PAGEREF _Toc16454 \h </w:instrText>
          </w:r>
          <w:r>
            <w:fldChar w:fldCharType="separate"/>
          </w:r>
          <w:r>
            <w:t>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_Toc11720 </w:instrText>
          </w:r>
          <w:r>
            <w:rPr>
              <w:bCs/>
              <w:lang w:val="zh-CN"/>
            </w:rPr>
            <w:fldChar w:fldCharType="separate"/>
          </w:r>
          <w:r>
            <w:rPr>
              <w:rFonts w:hint="eastAsia"/>
            </w:rPr>
            <w:t>11.4.11 ipv6 router rip</w:t>
          </w:r>
          <w:r>
            <w:tab/>
          </w:r>
          <w:r>
            <w:fldChar w:fldCharType="begin"/>
          </w:r>
          <w:r>
            <w:instrText xml:space="preserve"> PAGEREF _Toc11720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_Toc25392 </w:instrText>
          </w:r>
          <w:r>
            <w:rPr>
              <w:bCs/>
              <w:lang w:val="zh-CN"/>
            </w:rPr>
            <w:fldChar w:fldCharType="separate"/>
          </w:r>
          <w:r>
            <w:t xml:space="preserve">11.4.12 </w:t>
          </w:r>
          <w:r>
            <w:rPr>
              <w:rFonts w:hint="eastAsia"/>
            </w:rPr>
            <w:t>neighbor</w:t>
          </w:r>
          <w:r>
            <w:tab/>
          </w:r>
          <w:r>
            <w:fldChar w:fldCharType="begin"/>
          </w:r>
          <w:r>
            <w:instrText xml:space="preserve"> PAGEREF _Toc25392 \h </w:instrText>
          </w:r>
          <w:r>
            <w:fldChar w:fldCharType="separate"/>
          </w:r>
          <w:r>
            <w:t>33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_Toc3617 </w:instrText>
          </w:r>
          <w:r>
            <w:rPr>
              <w:bCs/>
              <w:lang w:val="zh-CN"/>
            </w:rPr>
            <w:fldChar w:fldCharType="separate"/>
          </w:r>
          <w:r>
            <w:t xml:space="preserve">11.4.13 </w:t>
          </w:r>
          <w:r>
            <w:rPr>
              <w:rFonts w:hint="eastAsia"/>
            </w:rPr>
            <w:t>offset-list</w:t>
          </w:r>
          <w:r>
            <w:tab/>
          </w:r>
          <w:r>
            <w:fldChar w:fldCharType="begin"/>
          </w:r>
          <w:r>
            <w:instrText xml:space="preserve"> PAGEREF _Toc3617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_Toc7425 </w:instrText>
          </w:r>
          <w:r>
            <w:rPr>
              <w:bCs/>
              <w:lang w:val="zh-CN"/>
            </w:rPr>
            <w:fldChar w:fldCharType="separate"/>
          </w:r>
          <w:r>
            <w:t xml:space="preserve">11.4.14 </w:t>
          </w:r>
          <w:r>
            <w:rPr>
              <w:rFonts w:hint="eastAsia"/>
            </w:rPr>
            <w:t>passive-interface</w:t>
          </w:r>
          <w:r>
            <w:tab/>
          </w:r>
          <w:r>
            <w:fldChar w:fldCharType="begin"/>
          </w:r>
          <w:r>
            <w:instrText xml:space="preserve"> PAGEREF _Toc7425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_Toc11711 </w:instrText>
          </w:r>
          <w:r>
            <w:rPr>
              <w:bCs/>
              <w:lang w:val="zh-CN"/>
            </w:rPr>
            <w:fldChar w:fldCharType="separate"/>
          </w:r>
          <w:r>
            <w:t xml:space="preserve">11.4.15 </w:t>
          </w:r>
          <w:r>
            <w:rPr>
              <w:rFonts w:hint="eastAsia"/>
            </w:rPr>
            <w:t>redistribute</w:t>
          </w:r>
          <w:r>
            <w:tab/>
          </w:r>
          <w:r>
            <w:fldChar w:fldCharType="begin"/>
          </w:r>
          <w:r>
            <w:instrText xml:space="preserve"> PAGEREF _Toc11711 \h </w:instrText>
          </w:r>
          <w:r>
            <w:fldChar w:fldCharType="separate"/>
          </w:r>
          <w:r>
            <w:t>34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_Toc15894 </w:instrText>
          </w:r>
          <w:r>
            <w:rPr>
              <w:bCs/>
              <w:lang w:val="zh-CN"/>
            </w:rPr>
            <w:fldChar w:fldCharType="separate"/>
          </w:r>
          <w:r>
            <w:rPr>
              <w:rFonts w:hint="eastAsia"/>
            </w:rPr>
            <w:t xml:space="preserve">11.4.16 </w:t>
          </w:r>
          <w:r>
            <w:t>redistribute ospf</w:t>
          </w:r>
          <w:r>
            <w:tab/>
          </w:r>
          <w:r>
            <w:fldChar w:fldCharType="begin"/>
          </w:r>
          <w:r>
            <w:instrText xml:space="preserve"> PAGEREF _Toc15894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_Toc5447 </w:instrText>
          </w:r>
          <w:r>
            <w:rPr>
              <w:bCs/>
              <w:lang w:val="zh-CN"/>
            </w:rPr>
            <w:fldChar w:fldCharType="separate"/>
          </w:r>
          <w:r>
            <w:t xml:space="preserve">11.4.17 </w:t>
          </w:r>
          <w:r>
            <w:rPr>
              <w:rFonts w:hint="eastAsia"/>
            </w:rPr>
            <w:t>route</w:t>
          </w:r>
          <w:r>
            <w:tab/>
          </w:r>
          <w:r>
            <w:fldChar w:fldCharType="begin"/>
          </w:r>
          <w:r>
            <w:instrText xml:space="preserve"> PAGEREF _Toc5447 \h </w:instrText>
          </w:r>
          <w:r>
            <w:fldChar w:fldCharType="separate"/>
          </w:r>
          <w:r>
            <w:t>35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_Toc18242 </w:instrText>
          </w:r>
          <w:r>
            <w:rPr>
              <w:bCs/>
              <w:lang w:val="zh-CN"/>
            </w:rPr>
            <w:fldChar w:fldCharType="separate"/>
          </w:r>
          <w:r>
            <w:t xml:space="preserve">11.4.18 </w:t>
          </w:r>
          <w:r>
            <w:rPr>
              <w:rFonts w:hint="eastAsia"/>
            </w:rPr>
            <w:t>router ipv6 rip</w:t>
          </w:r>
          <w:r>
            <w:tab/>
          </w:r>
          <w:r>
            <w:fldChar w:fldCharType="begin"/>
          </w:r>
          <w:r>
            <w:instrText xml:space="preserve"> PAGEREF _Toc18242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_Toc23067 </w:instrText>
          </w:r>
          <w:r>
            <w:rPr>
              <w:bCs/>
              <w:lang w:val="zh-CN"/>
            </w:rPr>
            <w:fldChar w:fldCharType="separate"/>
          </w:r>
          <w:r>
            <w:t xml:space="preserve">11.4.19 </w:t>
          </w:r>
          <w:r>
            <w:rPr>
              <w:rFonts w:hint="eastAsia"/>
            </w:rPr>
            <w:t>show debugging ipv6 rip</w:t>
          </w:r>
          <w:r>
            <w:tab/>
          </w:r>
          <w:r>
            <w:fldChar w:fldCharType="begin"/>
          </w:r>
          <w:r>
            <w:instrText xml:space="preserve"> PAGEREF _Toc23067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_Toc30949 </w:instrText>
          </w:r>
          <w:r>
            <w:rPr>
              <w:bCs/>
              <w:lang w:val="zh-CN"/>
            </w:rPr>
            <w:fldChar w:fldCharType="separate"/>
          </w:r>
          <w:r>
            <w:t>11.4.20 show ip</w:t>
          </w:r>
          <w:r>
            <w:rPr>
              <w:rFonts w:hint="eastAsia"/>
            </w:rPr>
            <w:t>v6</w:t>
          </w:r>
          <w:r>
            <w:t xml:space="preserve"> rip interface</w:t>
          </w:r>
          <w:r>
            <w:tab/>
          </w:r>
          <w:r>
            <w:fldChar w:fldCharType="begin"/>
          </w:r>
          <w:r>
            <w:instrText xml:space="preserve"> PAGEREF _Toc30949 \h </w:instrText>
          </w:r>
          <w:r>
            <w:fldChar w:fldCharType="separate"/>
          </w:r>
          <w:r>
            <w:t>36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_Toc24950 </w:instrText>
          </w:r>
          <w:r>
            <w:rPr>
              <w:bCs/>
              <w:lang w:val="zh-CN"/>
            </w:rPr>
            <w:fldChar w:fldCharType="separate"/>
          </w:r>
          <w:r>
            <w:t xml:space="preserve">11.4.21 </w:t>
          </w:r>
          <w:r>
            <w:rPr>
              <w:rFonts w:hint="eastAsia"/>
            </w:rPr>
            <w:t>show ipv6 rip redistribute</w:t>
          </w:r>
          <w:r>
            <w:tab/>
          </w:r>
          <w:r>
            <w:fldChar w:fldCharType="begin"/>
          </w:r>
          <w:r>
            <w:instrText xml:space="preserve"> PAGEREF _Toc24950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_Toc14375 </w:instrText>
          </w:r>
          <w:r>
            <w:rPr>
              <w:bCs/>
              <w:lang w:val="zh-CN"/>
            </w:rPr>
            <w:fldChar w:fldCharType="separate"/>
          </w:r>
          <w:r>
            <w:t xml:space="preserve">11.4.22 </w:t>
          </w:r>
          <w:r>
            <w:rPr>
              <w:rFonts w:hint="eastAsia"/>
            </w:rPr>
            <w:t>show ipv6 protocols rip</w:t>
          </w:r>
          <w:r>
            <w:tab/>
          </w:r>
          <w:r>
            <w:fldChar w:fldCharType="begin"/>
          </w:r>
          <w:r>
            <w:instrText xml:space="preserve"> PAGEREF _Toc14375 \h </w:instrText>
          </w:r>
          <w:r>
            <w:fldChar w:fldCharType="separate"/>
          </w:r>
          <w:r>
            <w:t>37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_Toc9556 </w:instrText>
          </w:r>
          <w:r>
            <w:rPr>
              <w:bCs/>
              <w:lang w:val="zh-CN"/>
            </w:rPr>
            <w:fldChar w:fldCharType="separate"/>
          </w:r>
          <w:r>
            <w:t xml:space="preserve">11.4.23 </w:t>
          </w:r>
          <w:r>
            <w:rPr>
              <w:rFonts w:hint="eastAsia"/>
            </w:rPr>
            <w:t>show ipv6 rip</w:t>
          </w:r>
          <w:r>
            <w:tab/>
          </w:r>
          <w:r>
            <w:fldChar w:fldCharType="begin"/>
          </w:r>
          <w:r>
            <w:instrText xml:space="preserve"> PAGEREF _Toc9556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_Toc25282 </w:instrText>
          </w:r>
          <w:r>
            <w:rPr>
              <w:bCs/>
              <w:lang w:val="zh-CN"/>
            </w:rPr>
            <w:fldChar w:fldCharType="separate"/>
          </w:r>
          <w:r>
            <w:t xml:space="preserve">11.4.24 </w:t>
          </w:r>
          <w:r>
            <w:rPr>
              <w:rFonts w:hint="eastAsia"/>
            </w:rPr>
            <w:t>show ipv6 rip database</w:t>
          </w:r>
          <w:r>
            <w:tab/>
          </w:r>
          <w:r>
            <w:fldChar w:fldCharType="begin"/>
          </w:r>
          <w:r>
            <w:instrText xml:space="preserve"> PAGEREF _Toc25282 \h </w:instrText>
          </w:r>
          <w:r>
            <w:fldChar w:fldCharType="separate"/>
          </w:r>
          <w:r>
            <w:t>38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_Toc20873 </w:instrText>
          </w:r>
          <w:r>
            <w:rPr>
              <w:bCs/>
              <w:lang w:val="zh-CN"/>
            </w:rPr>
            <w:fldChar w:fldCharType="separate"/>
          </w:r>
          <w:r>
            <w:t xml:space="preserve">11.4.25 </w:t>
          </w:r>
          <w:r>
            <w:rPr>
              <w:rFonts w:hint="eastAsia"/>
            </w:rPr>
            <w:t>show ipv6 rip aggregate</w:t>
          </w:r>
          <w:r>
            <w:tab/>
          </w:r>
          <w:r>
            <w:fldChar w:fldCharType="begin"/>
          </w:r>
          <w:r>
            <w:instrText xml:space="preserve"> PAGEREF _Toc20873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_Toc705 </w:instrText>
          </w:r>
          <w:r>
            <w:rPr>
              <w:bCs/>
              <w:lang w:val="zh-CN"/>
            </w:rPr>
            <w:fldChar w:fldCharType="separate"/>
          </w:r>
          <w:r>
            <w:t>11.4.26 show ipv6 rip redistribute</w:t>
          </w:r>
          <w:r>
            <w:tab/>
          </w:r>
          <w:r>
            <w:fldChar w:fldCharType="begin"/>
          </w:r>
          <w:r>
            <w:instrText xml:space="preserve"> PAGEREF _Toc705 \h </w:instrText>
          </w:r>
          <w:r>
            <w:fldChar w:fldCharType="separate"/>
          </w:r>
          <w:r>
            <w:t>39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_Toc21815 </w:instrText>
          </w:r>
          <w:r>
            <w:rPr>
              <w:bCs/>
              <w:lang w:val="zh-CN"/>
            </w:rPr>
            <w:fldChar w:fldCharType="separate"/>
          </w:r>
          <w:r>
            <w:t xml:space="preserve">11.4.27 </w:t>
          </w:r>
          <w:r>
            <w:rPr>
              <w:rFonts w:hint="eastAsia"/>
            </w:rPr>
            <w:t>timers basic</w:t>
          </w:r>
          <w:r>
            <w:tab/>
          </w:r>
          <w:r>
            <w:fldChar w:fldCharType="begin"/>
          </w:r>
          <w:r>
            <w:instrText xml:space="preserve"> PAGEREF _Toc21815 \h </w:instrText>
          </w:r>
          <w:r>
            <w:fldChar w:fldCharType="separate"/>
          </w:r>
          <w:r>
            <w:t>40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_Toc12104 </w:instrText>
          </w:r>
          <w:r>
            <w:rPr>
              <w:bCs/>
              <w:lang w:val="zh-CN"/>
            </w:rPr>
            <w:fldChar w:fldCharType="separate"/>
          </w:r>
          <w:r>
            <w:t xml:space="preserve">11.5 </w:t>
          </w:r>
          <w:r>
            <w:rPr>
              <w:rFonts w:hint="eastAsia"/>
            </w:rPr>
            <w:t>OSPFv3</w:t>
          </w:r>
          <w:r>
            <w:tab/>
          </w:r>
          <w:r>
            <w:fldChar w:fldCharType="begin"/>
          </w:r>
          <w:r>
            <w:instrText xml:space="preserve"> PAGEREF _Toc12104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_Toc12381 </w:instrText>
          </w:r>
          <w:r>
            <w:rPr>
              <w:bCs/>
              <w:lang w:val="zh-CN"/>
            </w:rPr>
            <w:fldChar w:fldCharType="separate"/>
          </w:r>
          <w:r>
            <w:t xml:space="preserve">11.5.1 </w:t>
          </w:r>
          <w:r>
            <w:rPr>
              <w:rFonts w:hint="eastAsia"/>
            </w:rPr>
            <w:t>area default cost</w:t>
          </w:r>
          <w:r>
            <w:tab/>
          </w:r>
          <w:r>
            <w:fldChar w:fldCharType="begin"/>
          </w:r>
          <w:r>
            <w:instrText xml:space="preserve"> PAGEREF _Toc12381 \h </w:instrText>
          </w:r>
          <w:r>
            <w:fldChar w:fldCharType="separate"/>
          </w:r>
          <w:r>
            <w:t>40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_Toc26340 </w:instrText>
          </w:r>
          <w:r>
            <w:rPr>
              <w:bCs/>
              <w:lang w:val="zh-CN"/>
            </w:rPr>
            <w:fldChar w:fldCharType="separate"/>
          </w:r>
          <w:r>
            <w:t xml:space="preserve">11.5.2 </w:t>
          </w:r>
          <w:r>
            <w:rPr>
              <w:rFonts w:hint="eastAsia"/>
            </w:rPr>
            <w:t>area range</w:t>
          </w:r>
          <w:r>
            <w:tab/>
          </w:r>
          <w:r>
            <w:fldChar w:fldCharType="begin"/>
          </w:r>
          <w:r>
            <w:instrText xml:space="preserve"> PAGEREF _Toc26340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_Toc29163 </w:instrText>
          </w:r>
          <w:r>
            <w:rPr>
              <w:bCs/>
              <w:lang w:val="zh-CN"/>
            </w:rPr>
            <w:fldChar w:fldCharType="separate"/>
          </w:r>
          <w:r>
            <w:t xml:space="preserve">11.5.3 </w:t>
          </w:r>
          <w:r>
            <w:rPr>
              <w:rFonts w:hint="eastAsia"/>
            </w:rPr>
            <w:t>area stub</w:t>
          </w:r>
          <w:r>
            <w:tab/>
          </w:r>
          <w:r>
            <w:fldChar w:fldCharType="begin"/>
          </w:r>
          <w:r>
            <w:instrText xml:space="preserve"> PAGEREF _Toc29163 \h </w:instrText>
          </w:r>
          <w:r>
            <w:fldChar w:fldCharType="separate"/>
          </w:r>
          <w:r>
            <w:t>41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_Toc28975 </w:instrText>
          </w:r>
          <w:r>
            <w:rPr>
              <w:bCs/>
              <w:lang w:val="zh-CN"/>
            </w:rPr>
            <w:fldChar w:fldCharType="separate"/>
          </w:r>
          <w:r>
            <w:t xml:space="preserve">11.5.4 </w:t>
          </w:r>
          <w:r>
            <w:rPr>
              <w:rFonts w:hint="eastAsia"/>
            </w:rPr>
            <w:t xml:space="preserve">area </w:t>
          </w:r>
          <w:r>
            <w:t>virtual</w:t>
          </w:r>
          <w:r>
            <w:rPr>
              <w:rFonts w:hint="eastAsia"/>
            </w:rPr>
            <w:t>-link</w:t>
          </w:r>
          <w:r>
            <w:tab/>
          </w:r>
          <w:r>
            <w:fldChar w:fldCharType="begin"/>
          </w:r>
          <w:r>
            <w:instrText xml:space="preserve"> PAGEREF _Toc28975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_Toc19914 </w:instrText>
          </w:r>
          <w:r>
            <w:rPr>
              <w:bCs/>
              <w:lang w:val="zh-CN"/>
            </w:rPr>
            <w:fldChar w:fldCharType="separate"/>
          </w:r>
          <w:r>
            <w:t>11.5.5 abr-type</w:t>
          </w:r>
          <w:r>
            <w:tab/>
          </w:r>
          <w:r>
            <w:fldChar w:fldCharType="begin"/>
          </w:r>
          <w:r>
            <w:instrText xml:space="preserve"> PAGEREF _Toc19914 \h </w:instrText>
          </w:r>
          <w:r>
            <w:fldChar w:fldCharType="separate"/>
          </w:r>
          <w:r>
            <w:t>42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_Toc13938 </w:instrText>
          </w:r>
          <w:r>
            <w:rPr>
              <w:bCs/>
              <w:lang w:val="zh-CN"/>
            </w:rPr>
            <w:fldChar w:fldCharType="separate"/>
          </w:r>
          <w:r>
            <w:t xml:space="preserve">11.5.6 </w:t>
          </w:r>
          <w:r>
            <w:rPr>
              <w:rFonts w:hint="eastAsia"/>
            </w:rPr>
            <w:t>default-metric</w:t>
          </w:r>
          <w:r>
            <w:tab/>
          </w:r>
          <w:r>
            <w:fldChar w:fldCharType="begin"/>
          </w:r>
          <w:r>
            <w:instrText xml:space="preserve"> PAGEREF _Toc13938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_Toc6143 </w:instrText>
          </w:r>
          <w:r>
            <w:rPr>
              <w:bCs/>
              <w:lang w:val="zh-CN"/>
            </w:rPr>
            <w:fldChar w:fldCharType="separate"/>
          </w:r>
          <w:r>
            <w:t xml:space="preserve">11.5.7 debug </w:t>
          </w:r>
          <w:r>
            <w:rPr>
              <w:rFonts w:hint="eastAsia"/>
            </w:rPr>
            <w:t xml:space="preserve">ipv6 </w:t>
          </w:r>
          <w:r>
            <w:t>ospf event</w:t>
          </w:r>
          <w:r>
            <w:rPr>
              <w:rFonts w:hint="eastAsia"/>
            </w:rPr>
            <w:t>s</w:t>
          </w:r>
          <w:r>
            <w:tab/>
          </w:r>
          <w:r>
            <w:fldChar w:fldCharType="begin"/>
          </w:r>
          <w:r>
            <w:instrText xml:space="preserve"> PAGEREF _Toc6143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_Toc7162 </w:instrText>
          </w:r>
          <w:r>
            <w:rPr>
              <w:bCs/>
              <w:lang w:val="zh-CN"/>
            </w:rPr>
            <w:fldChar w:fldCharType="separate"/>
          </w:r>
          <w:r>
            <w:t xml:space="preserve">11.5.8 debug </w:t>
          </w:r>
          <w:r>
            <w:rPr>
              <w:rFonts w:hint="eastAsia"/>
            </w:rPr>
            <w:t xml:space="preserve">ipv6 </w:t>
          </w:r>
          <w:r>
            <w:t>ospf ifsm</w:t>
          </w:r>
          <w:r>
            <w:tab/>
          </w:r>
          <w:r>
            <w:fldChar w:fldCharType="begin"/>
          </w:r>
          <w:r>
            <w:instrText xml:space="preserve"> PAGEREF _Toc7162 \h </w:instrText>
          </w:r>
          <w:r>
            <w:fldChar w:fldCharType="separate"/>
          </w:r>
          <w:r>
            <w:t>43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_Toc25750 </w:instrText>
          </w:r>
          <w:r>
            <w:rPr>
              <w:bCs/>
              <w:lang w:val="zh-CN"/>
            </w:rPr>
            <w:fldChar w:fldCharType="separate"/>
          </w:r>
          <w:r>
            <w:t xml:space="preserve">11.5.9 debug </w:t>
          </w:r>
          <w:r>
            <w:rPr>
              <w:rFonts w:hint="eastAsia"/>
            </w:rPr>
            <w:t xml:space="preserve">ipv6 </w:t>
          </w:r>
          <w:r>
            <w:t>ospf lsa</w:t>
          </w:r>
          <w:r>
            <w:tab/>
          </w:r>
          <w:r>
            <w:fldChar w:fldCharType="begin"/>
          </w:r>
          <w:r>
            <w:instrText xml:space="preserve"> PAGEREF _Toc25750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_Toc25033 </w:instrText>
          </w:r>
          <w:r>
            <w:rPr>
              <w:bCs/>
              <w:lang w:val="zh-CN"/>
            </w:rPr>
            <w:fldChar w:fldCharType="separate"/>
          </w:r>
          <w:r>
            <w:t xml:space="preserve">11.5.10 debug </w:t>
          </w:r>
          <w:r>
            <w:rPr>
              <w:rFonts w:hint="eastAsia"/>
            </w:rPr>
            <w:t xml:space="preserve">ipv6 </w:t>
          </w:r>
          <w:r>
            <w:t>ospf n</w:t>
          </w:r>
          <w:r>
            <w:rPr>
              <w:rFonts w:hint="eastAsia"/>
            </w:rPr>
            <w:t>f</w:t>
          </w:r>
          <w:r>
            <w:t>sm</w:t>
          </w:r>
          <w:r>
            <w:tab/>
          </w:r>
          <w:r>
            <w:fldChar w:fldCharType="begin"/>
          </w:r>
          <w:r>
            <w:instrText xml:space="preserve"> PAGEREF _Toc25033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_Toc9993 </w:instrText>
          </w:r>
          <w:r>
            <w:rPr>
              <w:bCs/>
              <w:lang w:val="zh-CN"/>
            </w:rPr>
            <w:fldChar w:fldCharType="separate"/>
          </w:r>
          <w:r>
            <w:t xml:space="preserve">11.5.11 debug </w:t>
          </w:r>
          <w:r>
            <w:rPr>
              <w:rFonts w:hint="eastAsia"/>
            </w:rPr>
            <w:t xml:space="preserve">ipv6 </w:t>
          </w:r>
          <w:r>
            <w:t>ospf nsm</w:t>
          </w:r>
          <w:r>
            <w:tab/>
          </w:r>
          <w:r>
            <w:fldChar w:fldCharType="begin"/>
          </w:r>
          <w:r>
            <w:instrText xml:space="preserve"> PAGEREF _Toc9993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_Toc6895 </w:instrText>
          </w:r>
          <w:r>
            <w:rPr>
              <w:bCs/>
              <w:lang w:val="zh-CN"/>
            </w:rPr>
            <w:fldChar w:fldCharType="separate"/>
          </w:r>
          <w:r>
            <w:t xml:space="preserve">11.5.12 debug </w:t>
          </w:r>
          <w:r>
            <w:rPr>
              <w:rFonts w:hint="eastAsia"/>
            </w:rPr>
            <w:t xml:space="preserve">ipv6 </w:t>
          </w:r>
          <w:r>
            <w:t>ospf packet</w:t>
          </w:r>
          <w:r>
            <w:tab/>
          </w:r>
          <w:r>
            <w:fldChar w:fldCharType="begin"/>
          </w:r>
          <w:r>
            <w:instrText xml:space="preserve"> PAGEREF _Toc6895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_Toc17854 </w:instrText>
          </w:r>
          <w:r>
            <w:rPr>
              <w:bCs/>
              <w:lang w:val="zh-CN"/>
            </w:rPr>
            <w:fldChar w:fldCharType="separate"/>
          </w:r>
          <w:r>
            <w:t xml:space="preserve">11.5.13 debug </w:t>
          </w:r>
          <w:r>
            <w:rPr>
              <w:rFonts w:hint="eastAsia"/>
            </w:rPr>
            <w:t xml:space="preserve">ipv6 </w:t>
          </w:r>
          <w:r>
            <w:t>ospf redistribute message</w:t>
          </w:r>
          <w:r>
            <w:rPr>
              <w:rFonts w:hint="eastAsia"/>
            </w:rPr>
            <w:t xml:space="preserve"> send</w:t>
          </w:r>
          <w:r>
            <w:tab/>
          </w:r>
          <w:r>
            <w:fldChar w:fldCharType="begin"/>
          </w:r>
          <w:r>
            <w:instrText xml:space="preserve"> PAGEREF _Toc17854 \h </w:instrText>
          </w:r>
          <w:r>
            <w:fldChar w:fldCharType="separate"/>
          </w:r>
          <w:r>
            <w:t>44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_Toc32131 </w:instrText>
          </w:r>
          <w:r>
            <w:rPr>
              <w:bCs/>
              <w:lang w:val="zh-CN"/>
            </w:rPr>
            <w:fldChar w:fldCharType="separate"/>
          </w:r>
          <w:r>
            <w:t xml:space="preserve">11.5.14 debug </w:t>
          </w:r>
          <w:r>
            <w:rPr>
              <w:rFonts w:hint="eastAsia"/>
            </w:rPr>
            <w:t xml:space="preserve">ipv6 </w:t>
          </w:r>
          <w:r>
            <w:t>ospf</w:t>
          </w:r>
          <w:r>
            <w:rPr>
              <w:rFonts w:hint="eastAsia"/>
            </w:rPr>
            <w:t xml:space="preserve"> </w:t>
          </w:r>
          <w:r>
            <w:t>redistribute route</w:t>
          </w:r>
          <w:r>
            <w:rPr>
              <w:rFonts w:hint="eastAsia"/>
            </w:rPr>
            <w:t xml:space="preserve"> receive</w:t>
          </w:r>
          <w:r>
            <w:tab/>
          </w:r>
          <w:r>
            <w:fldChar w:fldCharType="begin"/>
          </w:r>
          <w:r>
            <w:instrText xml:space="preserve"> PAGEREF _Toc32131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_Toc2700 </w:instrText>
          </w:r>
          <w:r>
            <w:rPr>
              <w:bCs/>
              <w:lang w:val="zh-CN"/>
            </w:rPr>
            <w:fldChar w:fldCharType="separate"/>
          </w:r>
          <w:r>
            <w:t xml:space="preserve">11.5.15 debug </w:t>
          </w:r>
          <w:r>
            <w:rPr>
              <w:rFonts w:hint="eastAsia"/>
            </w:rPr>
            <w:t xml:space="preserve">ipv6 </w:t>
          </w:r>
          <w:r>
            <w:t xml:space="preserve">ospf </w:t>
          </w:r>
          <w:r>
            <w:rPr>
              <w:rFonts w:hint="eastAsia"/>
            </w:rPr>
            <w:t>route</w:t>
          </w:r>
          <w:r>
            <w:tab/>
          </w:r>
          <w:r>
            <w:fldChar w:fldCharType="begin"/>
          </w:r>
          <w:r>
            <w:instrText xml:space="preserve"> PAGEREF _Toc2700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_Toc24688 </w:instrText>
          </w:r>
          <w:r>
            <w:rPr>
              <w:bCs/>
              <w:lang w:val="zh-CN"/>
            </w:rPr>
            <w:fldChar w:fldCharType="separate"/>
          </w:r>
          <w:r>
            <w:t>11.5.16 ip</w:t>
          </w:r>
          <w:r>
            <w:rPr>
              <w:rFonts w:hint="eastAsia"/>
            </w:rPr>
            <w:t>v6</w:t>
          </w:r>
          <w:r>
            <w:t xml:space="preserve"> ospf cost</w:t>
          </w:r>
          <w:r>
            <w:tab/>
          </w:r>
          <w:r>
            <w:fldChar w:fldCharType="begin"/>
          </w:r>
          <w:r>
            <w:instrText xml:space="preserve"> PAGEREF _Toc24688 \h </w:instrText>
          </w:r>
          <w:r>
            <w:fldChar w:fldCharType="separate"/>
          </w:r>
          <w:r>
            <w:t>45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_Toc8352 </w:instrText>
          </w:r>
          <w:r>
            <w:rPr>
              <w:bCs/>
              <w:lang w:val="zh-CN"/>
            </w:rPr>
            <w:fldChar w:fldCharType="separate"/>
          </w:r>
          <w:r>
            <w:t>11.5.17 ip</w:t>
          </w:r>
          <w:r>
            <w:rPr>
              <w:rFonts w:hint="eastAsia"/>
            </w:rPr>
            <w:t>v6</w:t>
          </w:r>
          <w:r>
            <w:t xml:space="preserve"> ospf dead-interval</w:t>
          </w:r>
          <w:r>
            <w:tab/>
          </w:r>
          <w:r>
            <w:fldChar w:fldCharType="begin"/>
          </w:r>
          <w:r>
            <w:instrText xml:space="preserve"> PAGEREF _Toc8352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_Toc4053 </w:instrText>
          </w:r>
          <w:r>
            <w:rPr>
              <w:bCs/>
              <w:lang w:val="zh-CN"/>
            </w:rPr>
            <w:fldChar w:fldCharType="separate"/>
          </w:r>
          <w:r>
            <w:t>11.5.18 ip</w:t>
          </w:r>
          <w:r>
            <w:rPr>
              <w:rFonts w:hint="eastAsia"/>
            </w:rPr>
            <w:t>v6</w:t>
          </w:r>
          <w:r>
            <w:t xml:space="preserve"> ospf d</w:t>
          </w:r>
          <w:r>
            <w:rPr>
              <w:rFonts w:hint="eastAsia"/>
            </w:rPr>
            <w:t>isplay route single-line</w:t>
          </w:r>
          <w:r>
            <w:tab/>
          </w:r>
          <w:r>
            <w:fldChar w:fldCharType="begin"/>
          </w:r>
          <w:r>
            <w:instrText xml:space="preserve"> PAGEREF _Toc4053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_Toc15129 </w:instrText>
          </w:r>
          <w:r>
            <w:rPr>
              <w:bCs/>
              <w:lang w:val="zh-CN"/>
            </w:rPr>
            <w:fldChar w:fldCharType="separate"/>
          </w:r>
          <w:r>
            <w:t>11.5.19 ip</w:t>
          </w:r>
          <w:r>
            <w:rPr>
              <w:rFonts w:hint="eastAsia"/>
            </w:rPr>
            <w:t>v6</w:t>
          </w:r>
          <w:r>
            <w:t xml:space="preserve"> ospf hello-interval</w:t>
          </w:r>
          <w:r>
            <w:tab/>
          </w:r>
          <w:r>
            <w:fldChar w:fldCharType="begin"/>
          </w:r>
          <w:r>
            <w:instrText xml:space="preserve"> PAGEREF _Toc15129 \h </w:instrText>
          </w:r>
          <w:r>
            <w:fldChar w:fldCharType="separate"/>
          </w:r>
          <w:r>
            <w:t>46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_Toc30229 </w:instrText>
          </w:r>
          <w:r>
            <w:rPr>
              <w:bCs/>
              <w:lang w:val="zh-CN"/>
            </w:rPr>
            <w:fldChar w:fldCharType="separate"/>
          </w:r>
          <w:r>
            <w:t>11.5.20 ip</w:t>
          </w:r>
          <w:r>
            <w:rPr>
              <w:rFonts w:hint="eastAsia"/>
            </w:rPr>
            <w:t>v6</w:t>
          </w:r>
          <w:r>
            <w:t xml:space="preserve"> ospf priority</w:t>
          </w:r>
          <w:r>
            <w:tab/>
          </w:r>
          <w:r>
            <w:fldChar w:fldCharType="begin"/>
          </w:r>
          <w:r>
            <w:instrText xml:space="preserve"> PAGEREF _Toc30229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_Toc22651 </w:instrText>
          </w:r>
          <w:r>
            <w:rPr>
              <w:bCs/>
              <w:lang w:val="zh-CN"/>
            </w:rPr>
            <w:fldChar w:fldCharType="separate"/>
          </w:r>
          <w:r>
            <w:t>11.5.21 ip</w:t>
          </w:r>
          <w:r>
            <w:rPr>
              <w:rFonts w:hint="eastAsia"/>
            </w:rPr>
            <w:t>v6</w:t>
          </w:r>
          <w:r>
            <w:t xml:space="preserve"> ospf retransmit-interval</w:t>
          </w:r>
          <w:r>
            <w:tab/>
          </w:r>
          <w:r>
            <w:fldChar w:fldCharType="begin"/>
          </w:r>
          <w:r>
            <w:instrText xml:space="preserve"> PAGEREF _Toc22651 \h </w:instrText>
          </w:r>
          <w:r>
            <w:fldChar w:fldCharType="separate"/>
          </w:r>
          <w:r>
            <w:t>47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_Toc23078 </w:instrText>
          </w:r>
          <w:r>
            <w:rPr>
              <w:bCs/>
              <w:lang w:val="zh-CN"/>
            </w:rPr>
            <w:fldChar w:fldCharType="separate"/>
          </w:r>
          <w:r>
            <w:t>11.5.22 ip</w:t>
          </w:r>
          <w:r>
            <w:rPr>
              <w:rFonts w:hint="eastAsia"/>
            </w:rPr>
            <w:t>v6</w:t>
          </w:r>
          <w:r>
            <w:t xml:space="preserve"> ospf trans</w:t>
          </w:r>
          <w:r>
            <w:rPr>
              <w:rFonts w:hint="eastAsia"/>
            </w:rPr>
            <w:t>mit</w:t>
          </w:r>
          <w:r>
            <w:t>-delay</w:t>
          </w:r>
          <w:r>
            <w:tab/>
          </w:r>
          <w:r>
            <w:fldChar w:fldCharType="begin"/>
          </w:r>
          <w:r>
            <w:instrText xml:space="preserve"> PAGEREF _Toc23078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_Toc29120 </w:instrText>
          </w:r>
          <w:r>
            <w:rPr>
              <w:bCs/>
              <w:lang w:val="zh-CN"/>
            </w:rPr>
            <w:fldChar w:fldCharType="separate"/>
          </w:r>
          <w:r>
            <w:t>11.5.23 ip</w:t>
          </w:r>
          <w:r>
            <w:rPr>
              <w:rFonts w:hint="eastAsia"/>
            </w:rPr>
            <w:t>v6</w:t>
          </w:r>
          <w:r>
            <w:t xml:space="preserve"> </w:t>
          </w:r>
          <w:r>
            <w:rPr>
              <w:rFonts w:hint="eastAsia"/>
            </w:rPr>
            <w:t>router ospf</w:t>
          </w:r>
          <w:r>
            <w:tab/>
          </w:r>
          <w:r>
            <w:fldChar w:fldCharType="begin"/>
          </w:r>
          <w:r>
            <w:instrText xml:space="preserve"> PAGEREF _Toc29120 \h </w:instrText>
          </w:r>
          <w:r>
            <w:fldChar w:fldCharType="separate"/>
          </w:r>
          <w:r>
            <w:t>48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_Toc20367 </w:instrText>
          </w:r>
          <w:r>
            <w:rPr>
              <w:bCs/>
              <w:lang w:val="zh-CN"/>
            </w:rPr>
            <w:fldChar w:fldCharType="separate"/>
          </w:r>
          <w:r>
            <w:t>11.5.24 max-concurrent-dd</w:t>
          </w:r>
          <w:r>
            <w:tab/>
          </w:r>
          <w:r>
            <w:fldChar w:fldCharType="begin"/>
          </w:r>
          <w:r>
            <w:instrText xml:space="preserve"> PAGEREF _Toc20367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_Toc6396 </w:instrText>
          </w:r>
          <w:r>
            <w:rPr>
              <w:bCs/>
              <w:lang w:val="zh-CN"/>
            </w:rPr>
            <w:fldChar w:fldCharType="separate"/>
          </w:r>
          <w:r>
            <w:t xml:space="preserve">11.5.25 </w:t>
          </w:r>
          <w:r>
            <w:rPr>
              <w:rFonts w:hint="eastAsia"/>
            </w:rPr>
            <w:t>passive-interface</w:t>
          </w:r>
          <w:r>
            <w:tab/>
          </w:r>
          <w:r>
            <w:fldChar w:fldCharType="begin"/>
          </w:r>
          <w:r>
            <w:instrText xml:space="preserve"> PAGEREF _Toc6396 \h </w:instrText>
          </w:r>
          <w:r>
            <w:fldChar w:fldCharType="separate"/>
          </w:r>
          <w:r>
            <w:t>49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_Toc25108 </w:instrText>
          </w:r>
          <w:r>
            <w:rPr>
              <w:bCs/>
              <w:lang w:val="zh-CN"/>
            </w:rPr>
            <w:fldChar w:fldCharType="separate"/>
          </w:r>
          <w:r>
            <w:t xml:space="preserve">11.5.26 </w:t>
          </w:r>
          <w:r>
            <w:rPr>
              <w:rFonts w:hint="eastAsia"/>
            </w:rPr>
            <w:t>redistribute</w:t>
          </w:r>
          <w:r>
            <w:tab/>
          </w:r>
          <w:r>
            <w:fldChar w:fldCharType="begin"/>
          </w:r>
          <w:r>
            <w:instrText xml:space="preserve"> PAGEREF _Toc25108 \h </w:instrText>
          </w:r>
          <w:r>
            <w:fldChar w:fldCharType="separate"/>
          </w:r>
          <w:r>
            <w:t>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_Toc27870 </w:instrText>
          </w:r>
          <w:r>
            <w:rPr>
              <w:bCs/>
              <w:lang w:val="zh-CN"/>
            </w:rPr>
            <w:fldChar w:fldCharType="separate"/>
          </w:r>
          <w:r>
            <w:rPr>
              <w:rFonts w:hint="eastAsia"/>
            </w:rPr>
            <w:t>11.5.27 redistribute ospf</w:t>
          </w:r>
          <w:r>
            <w:tab/>
          </w:r>
          <w:r>
            <w:fldChar w:fldCharType="begin"/>
          </w:r>
          <w:r>
            <w:instrText xml:space="preserve"> PAGEREF _Toc27870 \h </w:instrText>
          </w:r>
          <w:r>
            <w:fldChar w:fldCharType="separate"/>
          </w:r>
          <w:r>
            <w:t>50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_Toc22463 </w:instrText>
          </w:r>
          <w:r>
            <w:rPr>
              <w:bCs/>
              <w:lang w:val="zh-CN"/>
            </w:rPr>
            <w:fldChar w:fldCharType="separate"/>
          </w:r>
          <w:r>
            <w:t xml:space="preserve">11.5.28 </w:t>
          </w:r>
          <w:r>
            <w:rPr>
              <w:rFonts w:hint="eastAsia"/>
            </w:rPr>
            <w:t>router-id</w:t>
          </w:r>
          <w:r>
            <w:tab/>
          </w:r>
          <w:r>
            <w:fldChar w:fldCharType="begin"/>
          </w:r>
          <w:r>
            <w:instrText xml:space="preserve"> PAGEREF _Toc22463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_Toc32016 </w:instrText>
          </w:r>
          <w:r>
            <w:rPr>
              <w:bCs/>
              <w:lang w:val="zh-CN"/>
            </w:rPr>
            <w:fldChar w:fldCharType="separate"/>
          </w:r>
          <w:r>
            <w:t xml:space="preserve">11.5.29 </w:t>
          </w:r>
          <w:r>
            <w:rPr>
              <w:rFonts w:hint="eastAsia"/>
            </w:rPr>
            <w:t>router ipv6 ospf</w:t>
          </w:r>
          <w:r>
            <w:tab/>
          </w:r>
          <w:r>
            <w:fldChar w:fldCharType="begin"/>
          </w:r>
          <w:r>
            <w:instrText xml:space="preserve"> PAGEREF _Toc32016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_Toc1070 </w:instrText>
          </w:r>
          <w:r>
            <w:rPr>
              <w:bCs/>
              <w:lang w:val="zh-CN"/>
            </w:rPr>
            <w:fldChar w:fldCharType="separate"/>
          </w:r>
          <w:r>
            <w:t>11.5.30 show ip</w:t>
          </w:r>
          <w:r>
            <w:rPr>
              <w:rFonts w:hint="eastAsia"/>
            </w:rPr>
            <w:t>v6</w:t>
          </w:r>
          <w:r>
            <w:t xml:space="preserve"> ospf</w:t>
          </w:r>
          <w:r>
            <w:tab/>
          </w:r>
          <w:r>
            <w:fldChar w:fldCharType="begin"/>
          </w:r>
          <w:r>
            <w:instrText xml:space="preserve"> PAGEREF _Toc1070 \h </w:instrText>
          </w:r>
          <w:r>
            <w:fldChar w:fldCharType="separate"/>
          </w:r>
          <w:r>
            <w:t>51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_Toc20181 </w:instrText>
          </w:r>
          <w:r>
            <w:rPr>
              <w:bCs/>
              <w:lang w:val="zh-CN"/>
            </w:rPr>
            <w:fldChar w:fldCharType="separate"/>
          </w:r>
          <w:r>
            <w:t>11.5.31 show ip</w:t>
          </w:r>
          <w:r>
            <w:rPr>
              <w:rFonts w:hint="eastAsia"/>
            </w:rPr>
            <w:t>v6</w:t>
          </w:r>
          <w:r>
            <w:t xml:space="preserve"> ospf </w:t>
          </w:r>
          <w:r>
            <w:rPr>
              <w:rFonts w:hint="eastAsia"/>
            </w:rPr>
            <w:t>database</w:t>
          </w:r>
          <w:r>
            <w:tab/>
          </w:r>
          <w:r>
            <w:fldChar w:fldCharType="begin"/>
          </w:r>
          <w:r>
            <w:instrText xml:space="preserve"> PAGEREF _Toc20181 \h </w:instrText>
          </w:r>
          <w:r>
            <w:fldChar w:fldCharType="separate"/>
          </w:r>
          <w:r>
            <w:t>52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_Toc16203 </w:instrText>
          </w:r>
          <w:r>
            <w:rPr>
              <w:bCs/>
              <w:lang w:val="zh-CN"/>
            </w:rPr>
            <w:fldChar w:fldCharType="separate"/>
          </w:r>
          <w:r>
            <w:t>11.5.32 show ip</w:t>
          </w:r>
          <w:r>
            <w:rPr>
              <w:rFonts w:hint="eastAsia"/>
            </w:rPr>
            <w:t>v6</w:t>
          </w:r>
          <w:r>
            <w:t xml:space="preserve"> ospf interface</w:t>
          </w:r>
          <w:r>
            <w:tab/>
          </w:r>
          <w:r>
            <w:fldChar w:fldCharType="begin"/>
          </w:r>
          <w:r>
            <w:instrText xml:space="preserve"> PAGEREF _Toc16203 \h </w:instrText>
          </w:r>
          <w:r>
            <w:fldChar w:fldCharType="separate"/>
          </w:r>
          <w:r>
            <w:t>53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_Toc25311 </w:instrText>
          </w:r>
          <w:r>
            <w:rPr>
              <w:bCs/>
              <w:lang w:val="zh-CN"/>
            </w:rPr>
            <w:fldChar w:fldCharType="separate"/>
          </w:r>
          <w:r>
            <w:t>11.5.33 show ip</w:t>
          </w:r>
          <w:r>
            <w:rPr>
              <w:rFonts w:hint="eastAsia"/>
            </w:rPr>
            <w:t>v6</w:t>
          </w:r>
          <w:r>
            <w:t xml:space="preserve"> ospf neighbor</w:t>
          </w:r>
          <w:r>
            <w:tab/>
          </w:r>
          <w:r>
            <w:fldChar w:fldCharType="begin"/>
          </w:r>
          <w:r>
            <w:instrText xml:space="preserve"> PAGEREF _Toc25311 \h </w:instrText>
          </w:r>
          <w:r>
            <w:fldChar w:fldCharType="separate"/>
          </w:r>
          <w:r>
            <w:t>55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_Toc28019 </w:instrText>
          </w:r>
          <w:r>
            <w:rPr>
              <w:bCs/>
              <w:lang w:val="zh-CN"/>
            </w:rPr>
            <w:fldChar w:fldCharType="separate"/>
          </w:r>
          <w:r>
            <w:t>11.5.34 show ip</w:t>
          </w:r>
          <w:r>
            <w:rPr>
              <w:rFonts w:hint="eastAsia"/>
            </w:rPr>
            <w:t>v6</w:t>
          </w:r>
          <w:r>
            <w:t xml:space="preserve"> ospf rout</w:t>
          </w:r>
          <w:r>
            <w:rPr>
              <w:rFonts w:hint="eastAsia"/>
            </w:rPr>
            <w:t>e</w:t>
          </w:r>
          <w:r>
            <w:tab/>
          </w:r>
          <w:r>
            <w:fldChar w:fldCharType="begin"/>
          </w:r>
          <w:r>
            <w:instrText xml:space="preserve"> PAGEREF _Toc28019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_Toc3486 </w:instrText>
          </w:r>
          <w:r>
            <w:rPr>
              <w:bCs/>
              <w:lang w:val="zh-CN"/>
            </w:rPr>
            <w:fldChar w:fldCharType="separate"/>
          </w:r>
          <w:r>
            <w:t xml:space="preserve">11.5.35 </w:t>
          </w:r>
          <w:r>
            <w:rPr>
              <w:rFonts w:hint="eastAsia"/>
            </w:rPr>
            <w:t xml:space="preserve">show ipv6 ospf </w:t>
          </w:r>
          <w:r>
            <w:t>redistribute</w:t>
          </w:r>
          <w:r>
            <w:tab/>
          </w:r>
          <w:r>
            <w:fldChar w:fldCharType="begin"/>
          </w:r>
          <w:r>
            <w:instrText xml:space="preserve"> PAGEREF _Toc3486 \h </w:instrText>
          </w:r>
          <w:r>
            <w:fldChar w:fldCharType="separate"/>
          </w:r>
          <w:r>
            <w:t>56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_Toc29468 </w:instrText>
          </w:r>
          <w:r>
            <w:rPr>
              <w:bCs/>
              <w:lang w:val="zh-CN"/>
            </w:rPr>
            <w:fldChar w:fldCharType="separate"/>
          </w:r>
          <w:r>
            <w:t>11.5.36 show ip</w:t>
          </w:r>
          <w:r>
            <w:rPr>
              <w:rFonts w:hint="eastAsia"/>
            </w:rPr>
            <w:t>v6</w:t>
          </w:r>
          <w:r>
            <w:t xml:space="preserve"> ospf </w:t>
          </w:r>
          <w:r>
            <w:rPr>
              <w:rFonts w:hint="eastAsia"/>
            </w:rPr>
            <w:t>topology</w:t>
          </w:r>
          <w:r>
            <w:tab/>
          </w:r>
          <w:r>
            <w:fldChar w:fldCharType="begin"/>
          </w:r>
          <w:r>
            <w:instrText xml:space="preserve"> PAGEREF _Toc29468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_Toc8086 </w:instrText>
          </w:r>
          <w:r>
            <w:rPr>
              <w:bCs/>
              <w:lang w:val="zh-CN"/>
            </w:rPr>
            <w:fldChar w:fldCharType="separate"/>
          </w:r>
          <w:r>
            <w:t>11.5.37 show ip</w:t>
          </w:r>
          <w:r>
            <w:rPr>
              <w:rFonts w:hint="eastAsia"/>
            </w:rPr>
            <w:t>v6</w:t>
          </w:r>
          <w:r>
            <w:t xml:space="preserve"> ospf virtual-links</w:t>
          </w:r>
          <w:r>
            <w:tab/>
          </w:r>
          <w:r>
            <w:fldChar w:fldCharType="begin"/>
          </w:r>
          <w:r>
            <w:instrText xml:space="preserve"> PAGEREF _Toc8086 \h </w:instrText>
          </w:r>
          <w:r>
            <w:fldChar w:fldCharType="separate"/>
          </w:r>
          <w:r>
            <w:t>57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_Toc13950 </w:instrText>
          </w:r>
          <w:r>
            <w:rPr>
              <w:bCs/>
              <w:lang w:val="zh-CN"/>
            </w:rPr>
            <w:fldChar w:fldCharType="separate"/>
          </w:r>
          <w:r>
            <w:rPr>
              <w:rFonts w:hint="eastAsia"/>
            </w:rPr>
            <w:t xml:space="preserve">11.5.38 show ipv6 </w:t>
          </w:r>
          <w:r>
            <w:t>route</w:t>
          </w:r>
          <w:r>
            <w:rPr>
              <w:rFonts w:hint="eastAsia"/>
            </w:rPr>
            <w:t xml:space="preserve"> process-detail</w:t>
          </w:r>
          <w:r>
            <w:tab/>
          </w:r>
          <w:r>
            <w:fldChar w:fldCharType="begin"/>
          </w:r>
          <w:r>
            <w:instrText xml:space="preserve"> PAGEREF _Toc13950 \h </w:instrText>
          </w:r>
          <w:r>
            <w:fldChar w:fldCharType="separate"/>
          </w:r>
          <w:r>
            <w:t>58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_Toc17200 </w:instrText>
          </w:r>
          <w:r>
            <w:rPr>
              <w:bCs/>
              <w:lang w:val="zh-CN"/>
            </w:rPr>
            <w:fldChar w:fldCharType="separate"/>
          </w:r>
          <w:r>
            <w:t xml:space="preserve">11.5.39 </w:t>
          </w:r>
          <w:r>
            <w:rPr>
              <w:rFonts w:hint="eastAsia"/>
            </w:rPr>
            <w:t>timers spf</w:t>
          </w:r>
          <w:r>
            <w:tab/>
          </w:r>
          <w:r>
            <w:fldChar w:fldCharType="begin"/>
          </w:r>
          <w:r>
            <w:instrText xml:space="preserve"> PAGEREF _Toc17200 \h </w:instrText>
          </w:r>
          <w:r>
            <w:fldChar w:fldCharType="separate"/>
          </w:r>
          <w:r>
            <w:t>58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_Toc30089 </w:instrText>
          </w:r>
          <w:r>
            <w:rPr>
              <w:bCs/>
              <w:lang w:val="zh-CN"/>
            </w:rPr>
            <w:fldChar w:fldCharType="separate"/>
          </w:r>
          <w:r>
            <w:t xml:space="preserve">11.6 </w:t>
          </w:r>
          <w:r>
            <w:rPr>
              <w:rFonts w:hint="eastAsia"/>
            </w:rPr>
            <w:t>MBGP4+</w:t>
          </w:r>
          <w:r>
            <w:tab/>
          </w:r>
          <w:r>
            <w:fldChar w:fldCharType="begin"/>
          </w:r>
          <w:r>
            <w:instrText xml:space="preserve"> PAGEREF _Toc30089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_Toc12067 </w:instrText>
          </w:r>
          <w:r>
            <w:rPr>
              <w:bCs/>
              <w:lang w:val="zh-CN"/>
            </w:rPr>
            <w:fldChar w:fldCharType="separate"/>
          </w:r>
          <w:r>
            <w:t>11.6.1 debug</w:t>
          </w:r>
          <w:r>
            <w:rPr>
              <w:rFonts w:hint="eastAsia"/>
            </w:rPr>
            <w:t xml:space="preserve"> ipv6</w:t>
          </w:r>
          <w:r>
            <w:t xml:space="preserve"> </w:t>
          </w:r>
          <w:r>
            <w:rPr>
              <w:rFonts w:hint="eastAsia"/>
            </w:rPr>
            <w:t xml:space="preserve">bgp </w:t>
          </w:r>
          <w:r>
            <w:t>redistribute message</w:t>
          </w:r>
          <w:r>
            <w:rPr>
              <w:rFonts w:hint="eastAsia"/>
            </w:rPr>
            <w:t xml:space="preserve"> send</w:t>
          </w:r>
          <w:r>
            <w:tab/>
          </w:r>
          <w:r>
            <w:fldChar w:fldCharType="begin"/>
          </w:r>
          <w:r>
            <w:instrText xml:space="preserve"> PAGEREF _Toc12067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_Toc17040 </w:instrText>
          </w:r>
          <w:r>
            <w:rPr>
              <w:bCs/>
              <w:lang w:val="zh-CN"/>
            </w:rPr>
            <w:fldChar w:fldCharType="separate"/>
          </w:r>
          <w:r>
            <w:t>11.6.2 debug ipv6 bgp redistribute route receive</w:t>
          </w:r>
          <w:r>
            <w:tab/>
          </w:r>
          <w:r>
            <w:fldChar w:fldCharType="begin"/>
          </w:r>
          <w:r>
            <w:instrText xml:space="preserve"> PAGEREF _Toc17040 \h </w:instrText>
          </w:r>
          <w:r>
            <w:fldChar w:fldCharType="separate"/>
          </w:r>
          <w:r>
            <w:t>59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_Toc28935 </w:instrText>
          </w:r>
          <w:r>
            <w:rPr>
              <w:bCs/>
              <w:lang w:val="zh-CN"/>
            </w:rPr>
            <w:fldChar w:fldCharType="separate"/>
          </w:r>
          <w:r>
            <w:t>11.6.3 redistribute ospf</w:t>
          </w:r>
          <w:r>
            <w:rPr>
              <w:rFonts w:hint="eastAsia"/>
            </w:rPr>
            <w:t xml:space="preserve"> (MBGP4+)</w:t>
          </w:r>
          <w:r>
            <w:tab/>
          </w:r>
          <w:r>
            <w:fldChar w:fldCharType="begin"/>
          </w:r>
          <w:r>
            <w:instrText xml:space="preserve"> PAGEREF _Toc28935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_Toc28443 </w:instrText>
          </w:r>
          <w:r>
            <w:rPr>
              <w:bCs/>
              <w:lang w:val="zh-CN"/>
            </w:rPr>
            <w:fldChar w:fldCharType="separate"/>
          </w:r>
          <w:r>
            <w:t>11.6.4 show ipv6</w:t>
          </w:r>
          <w:r>
            <w:rPr>
              <w:rFonts w:hint="eastAsia"/>
            </w:rPr>
            <w:t xml:space="preserve"> bgp</w:t>
          </w:r>
          <w:r>
            <w:t xml:space="preserve"> redistribute</w:t>
          </w:r>
          <w:r>
            <w:tab/>
          </w:r>
          <w:r>
            <w:fldChar w:fldCharType="begin"/>
          </w:r>
          <w:r>
            <w:instrText xml:space="preserve"> PAGEREF _Toc28443 \h </w:instrText>
          </w:r>
          <w:r>
            <w:fldChar w:fldCharType="separate"/>
          </w:r>
          <w:r>
            <w:t>60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_Toc19813 </w:instrText>
          </w:r>
          <w:r>
            <w:rPr>
              <w:bCs/>
              <w:lang w:val="zh-CN"/>
            </w:rPr>
            <w:fldChar w:fldCharType="separate"/>
          </w:r>
          <w:r>
            <w:t xml:space="preserve">11.7 </w:t>
          </w:r>
          <w:r>
            <w:rPr>
              <w:rFonts w:hint="eastAsia"/>
            </w:rPr>
            <w:t>I</w:t>
          </w:r>
          <w:r>
            <w:t>Pv6</w:t>
          </w:r>
          <w:r>
            <w:rPr>
              <w:rFonts w:hint="eastAsia"/>
            </w:rPr>
            <w:t>黑洞路由</w:t>
          </w:r>
          <w:r>
            <w:tab/>
          </w:r>
          <w:r>
            <w:fldChar w:fldCharType="begin"/>
          </w:r>
          <w:r>
            <w:instrText xml:space="preserve"> PAGEREF _Toc19813 \h </w:instrText>
          </w:r>
          <w:r>
            <w:fldChar w:fldCharType="separate"/>
          </w:r>
          <w:r>
            <w:t>60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_Toc2597 </w:instrText>
          </w:r>
          <w:r>
            <w:rPr>
              <w:bCs/>
              <w:lang w:val="zh-CN"/>
            </w:rPr>
            <w:fldChar w:fldCharType="separate"/>
          </w:r>
          <w:r>
            <w:t xml:space="preserve">11.7.1 ipv6 </w:t>
          </w:r>
          <w:r>
            <w:rPr>
              <w:rFonts w:hint="eastAsia"/>
            </w:rPr>
            <w:t>route null0</w:t>
          </w:r>
          <w:r>
            <w:tab/>
          </w:r>
          <w:r>
            <w:fldChar w:fldCharType="begin"/>
          </w:r>
          <w:r>
            <w:instrText xml:space="preserve"> PAGEREF _Toc2597 \h </w:instrText>
          </w:r>
          <w:r>
            <w:fldChar w:fldCharType="separate"/>
          </w:r>
          <w:r>
            <w:t>60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_Toc27006 </w:instrText>
          </w:r>
          <w:r>
            <w:rPr>
              <w:bCs/>
              <w:lang w:val="zh-CN"/>
            </w:rPr>
            <w:fldChar w:fldCharType="separate"/>
          </w:r>
          <w:r>
            <w:t xml:space="preserve">11.8 </w:t>
          </w:r>
          <w:r>
            <w:rPr>
              <w:rFonts w:hint="eastAsia"/>
            </w:rPr>
            <w:t>IPv6组播协议</w:t>
          </w:r>
          <w:r>
            <w:tab/>
          </w:r>
          <w:r>
            <w:fldChar w:fldCharType="begin"/>
          </w:r>
          <w:r>
            <w:instrText xml:space="preserve"> PAGEREF _Toc27006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_Toc30037 </w:instrText>
          </w:r>
          <w:r>
            <w:rPr>
              <w:bCs/>
              <w:lang w:val="zh-CN"/>
            </w:rPr>
            <w:fldChar w:fldCharType="separate"/>
          </w:r>
          <w:r>
            <w:t xml:space="preserve">11.8.1 </w:t>
          </w:r>
          <w:r>
            <w:rPr>
              <w:rFonts w:hint="eastAsia"/>
            </w:rPr>
            <w:t>组播</w:t>
          </w:r>
          <w:r>
            <w:tab/>
          </w:r>
          <w:r>
            <w:fldChar w:fldCharType="begin"/>
          </w:r>
          <w:r>
            <w:instrText xml:space="preserve"> PAGEREF _Toc30037 \h </w:instrText>
          </w:r>
          <w:r>
            <w:fldChar w:fldCharType="separate"/>
          </w:r>
          <w:r>
            <w:t>61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_Toc21538 </w:instrText>
          </w:r>
          <w:r>
            <w:rPr>
              <w:bCs/>
              <w:lang w:val="zh-CN"/>
            </w:rPr>
            <w:fldChar w:fldCharType="separate"/>
          </w:r>
          <w:r>
            <w:t>11.8.2 PIM-DM</w:t>
          </w:r>
          <w:r>
            <w:rPr>
              <w:rFonts w:hint="eastAsia"/>
            </w:rPr>
            <w:t>6</w:t>
          </w:r>
          <w:r>
            <w:tab/>
          </w:r>
          <w:r>
            <w:fldChar w:fldCharType="begin"/>
          </w:r>
          <w:r>
            <w:instrText xml:space="preserve"> PAGEREF _Toc21538 \h </w:instrText>
          </w:r>
          <w:r>
            <w:fldChar w:fldCharType="separate"/>
          </w:r>
          <w:r>
            <w:t>62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_Toc28915 </w:instrText>
          </w:r>
          <w:r>
            <w:rPr>
              <w:bCs/>
              <w:lang w:val="zh-CN"/>
            </w:rPr>
            <w:fldChar w:fldCharType="separate"/>
          </w:r>
          <w:r>
            <w:t>11.8.3 PIM-DM</w:t>
          </w:r>
          <w:r>
            <w:rPr>
              <w:rFonts w:hint="eastAsia"/>
            </w:rPr>
            <w:t>6</w:t>
          </w:r>
          <w:r>
            <w:tab/>
          </w:r>
          <w:r>
            <w:fldChar w:fldCharType="begin"/>
          </w:r>
          <w:r>
            <w:instrText xml:space="preserve"> PAGEREF _Toc28915 \h </w:instrText>
          </w:r>
          <w:r>
            <w:fldChar w:fldCharType="separate"/>
          </w:r>
          <w:r>
            <w:t>71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_Toc15537 </w:instrText>
          </w:r>
          <w:r>
            <w:rPr>
              <w:bCs/>
              <w:lang w:val="zh-CN"/>
            </w:rPr>
            <w:fldChar w:fldCharType="separate"/>
          </w:r>
          <w:r>
            <w:t xml:space="preserve">11.8.4 </w:t>
          </w:r>
          <w:r>
            <w:rPr>
              <w:rFonts w:hint="eastAsia"/>
            </w:rPr>
            <w:t>ANYCAST RP v6</w:t>
          </w:r>
          <w:r>
            <w:tab/>
          </w:r>
          <w:r>
            <w:fldChar w:fldCharType="begin"/>
          </w:r>
          <w:r>
            <w:instrText xml:space="preserve"> PAGEREF _Toc15537 \h </w:instrText>
          </w:r>
          <w:r>
            <w:fldChar w:fldCharType="separate"/>
          </w:r>
          <w:r>
            <w:t>79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_Toc31030 </w:instrText>
          </w:r>
          <w:r>
            <w:rPr>
              <w:bCs/>
              <w:lang w:val="zh-CN"/>
            </w:rPr>
            <w:fldChar w:fldCharType="separate"/>
          </w:r>
          <w:r>
            <w:t>11.8.5 PIM-S</w:t>
          </w:r>
          <w:r>
            <w:rPr>
              <w:rFonts w:hint="eastAsia"/>
            </w:rPr>
            <w:t>S</w:t>
          </w:r>
          <w:r>
            <w:t>M</w:t>
          </w:r>
          <w:r>
            <w:rPr>
              <w:rFonts w:hint="eastAsia"/>
            </w:rPr>
            <w:t>6</w:t>
          </w:r>
          <w:r>
            <w:tab/>
          </w:r>
          <w:r>
            <w:fldChar w:fldCharType="begin"/>
          </w:r>
          <w:r>
            <w:instrText xml:space="preserve"> PAGEREF _Toc31030 \h </w:instrText>
          </w:r>
          <w:r>
            <w:fldChar w:fldCharType="separate"/>
          </w:r>
          <w:r>
            <w:t>84</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_Toc7034 </w:instrText>
          </w:r>
          <w:r>
            <w:rPr>
              <w:bCs/>
              <w:lang w:val="zh-CN"/>
            </w:rPr>
            <w:fldChar w:fldCharType="separate"/>
          </w:r>
          <w:r>
            <w:t>11.8.6 IPv6 DCSCM</w:t>
          </w:r>
          <w:r>
            <w:tab/>
          </w:r>
          <w:r>
            <w:fldChar w:fldCharType="begin"/>
          </w:r>
          <w:r>
            <w:instrText xml:space="preserve"> PAGEREF _Toc7034 \h </w:instrText>
          </w:r>
          <w:r>
            <w:fldChar w:fldCharType="separate"/>
          </w:r>
          <w:r>
            <w:t>85</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_Toc32681 </w:instrText>
          </w:r>
          <w:r>
            <w:rPr>
              <w:bCs/>
              <w:lang w:val="zh-CN"/>
            </w:rPr>
            <w:fldChar w:fldCharType="separate"/>
          </w:r>
          <w:r>
            <w:t xml:space="preserve">11.8.7 </w:t>
          </w:r>
          <w:r>
            <w:rPr>
              <w:rFonts w:hint="eastAsia"/>
            </w:rPr>
            <w:t>MLD</w:t>
          </w:r>
          <w:r>
            <w:tab/>
          </w:r>
          <w:r>
            <w:fldChar w:fldCharType="begin"/>
          </w:r>
          <w:r>
            <w:instrText xml:space="preserve"> PAGEREF _Toc32681 \h </w:instrText>
          </w:r>
          <w:r>
            <w:fldChar w:fldCharType="separate"/>
          </w:r>
          <w:r>
            <w:t>91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_Toc15068 </w:instrText>
          </w:r>
          <w:r>
            <w:rPr>
              <w:bCs/>
              <w:lang w:val="zh-CN"/>
            </w:rPr>
            <w:fldChar w:fldCharType="separate"/>
          </w:r>
          <w:r>
            <w:t>11.8.8 MLD Snooping</w:t>
          </w:r>
          <w:r>
            <w:tab/>
          </w:r>
          <w:r>
            <w:fldChar w:fldCharType="begin"/>
          </w:r>
          <w:r>
            <w:instrText xml:space="preserve"> PAGEREF _Toc15068 \h </w:instrText>
          </w:r>
          <w:r>
            <w:fldChar w:fldCharType="separate"/>
          </w:r>
          <w:r>
            <w:t>98</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_Toc14320 </w:instrText>
          </w:r>
          <w:r>
            <w:rPr>
              <w:bCs/>
              <w:lang w:val="zh-CN"/>
            </w:rPr>
            <w:fldChar w:fldCharType="separate"/>
          </w:r>
          <w:r>
            <w:t>11.9 IPv6</w:t>
          </w:r>
          <w:r>
            <w:rPr>
              <w:rFonts w:hint="eastAsia" w:cs="宋体"/>
            </w:rPr>
            <w:t>安全</w:t>
          </w:r>
          <w:r>
            <w:t>RA</w:t>
          </w:r>
          <w:r>
            <w:tab/>
          </w:r>
          <w:r>
            <w:fldChar w:fldCharType="begin"/>
          </w:r>
          <w:r>
            <w:instrText xml:space="preserve"> PAGEREF _Toc14320 \h </w:instrText>
          </w:r>
          <w:r>
            <w:fldChar w:fldCharType="separate"/>
          </w:r>
          <w:r>
            <w:t>106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_Toc17115 </w:instrText>
          </w:r>
          <w:r>
            <w:rPr>
              <w:bCs/>
              <w:lang w:val="zh-CN"/>
            </w:rPr>
            <w:fldChar w:fldCharType="separate"/>
          </w:r>
          <w:r>
            <w:t>11.9.1 ipv6 security-ra enable</w:t>
          </w:r>
          <w:r>
            <w:tab/>
          </w:r>
          <w:r>
            <w:fldChar w:fldCharType="begin"/>
          </w:r>
          <w:r>
            <w:instrText xml:space="preserve"> PAGEREF _Toc17115 \h </w:instrText>
          </w:r>
          <w:r>
            <w:fldChar w:fldCharType="separate"/>
          </w:r>
          <w:r>
            <w:t>106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_Toc12565 </w:instrText>
          </w:r>
          <w:r>
            <w:rPr>
              <w:bCs/>
              <w:lang w:val="zh-CN"/>
            </w:rPr>
            <w:fldChar w:fldCharType="separate"/>
          </w:r>
          <w:r>
            <w:t>11.9.2 ipv6 security-ra enable</w:t>
          </w:r>
          <w:r>
            <w:tab/>
          </w:r>
          <w:r>
            <w:fldChar w:fldCharType="begin"/>
          </w:r>
          <w:r>
            <w:instrText xml:space="preserve"> PAGEREF _Toc12565 \h </w:instrText>
          </w:r>
          <w:r>
            <w:fldChar w:fldCharType="separate"/>
          </w:r>
          <w:r>
            <w:t>106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_Toc14626 </w:instrText>
          </w:r>
          <w:r>
            <w:rPr>
              <w:bCs/>
              <w:lang w:val="zh-CN"/>
            </w:rPr>
            <w:fldChar w:fldCharType="separate"/>
          </w:r>
          <w:r>
            <w:t>11.9.3 show ipv6 security-ra</w:t>
          </w:r>
          <w:r>
            <w:tab/>
          </w:r>
          <w:r>
            <w:fldChar w:fldCharType="begin"/>
          </w:r>
          <w:r>
            <w:instrText xml:space="preserve"> PAGEREF _Toc14626 \h </w:instrText>
          </w:r>
          <w:r>
            <w:fldChar w:fldCharType="separate"/>
          </w:r>
          <w:r>
            <w:t>107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_Toc27065 </w:instrText>
          </w:r>
          <w:r>
            <w:rPr>
              <w:bCs/>
              <w:lang w:val="zh-CN"/>
            </w:rPr>
            <w:fldChar w:fldCharType="separate"/>
          </w:r>
          <w:r>
            <w:t>11.9.4 debug ipv6 security-ra</w:t>
          </w:r>
          <w:r>
            <w:tab/>
          </w:r>
          <w:r>
            <w:fldChar w:fldCharType="begin"/>
          </w:r>
          <w:r>
            <w:instrText xml:space="preserve"> PAGEREF _Toc27065 \h </w:instrText>
          </w:r>
          <w:r>
            <w:fldChar w:fldCharType="separate"/>
          </w:r>
          <w:r>
            <w:t>107</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_Toc9945 </w:instrText>
          </w:r>
          <w:r>
            <w:rPr>
              <w:bCs/>
              <w:lang w:val="zh-CN"/>
            </w:rPr>
            <w:fldChar w:fldCharType="separate"/>
          </w:r>
          <w:r>
            <w:t>11.10 S</w:t>
          </w:r>
          <w:r>
            <w:rPr>
              <w:rFonts w:hint="eastAsia"/>
            </w:rPr>
            <w:t>AVI</w:t>
          </w:r>
          <w:r>
            <w:tab/>
          </w:r>
          <w:r>
            <w:fldChar w:fldCharType="begin"/>
          </w:r>
          <w:r>
            <w:instrText xml:space="preserve"> PAGEREF _Toc9945 \h </w:instrText>
          </w:r>
          <w:r>
            <w:fldChar w:fldCharType="separate"/>
          </w:r>
          <w:r>
            <w:t>107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_Toc27431 </w:instrText>
          </w:r>
          <w:r>
            <w:rPr>
              <w:bCs/>
              <w:lang w:val="zh-CN"/>
            </w:rPr>
            <w:fldChar w:fldCharType="separate"/>
          </w:r>
          <w:r>
            <w:t xml:space="preserve">11.10.1 </w:t>
          </w:r>
          <w:r>
            <w:rPr>
              <w:rFonts w:hint="eastAsia"/>
            </w:rPr>
            <w:t>SAVI</w:t>
          </w:r>
          <w:r>
            <w:tab/>
          </w:r>
          <w:r>
            <w:fldChar w:fldCharType="begin"/>
          </w:r>
          <w:r>
            <w:instrText xml:space="preserve"> PAGEREF _Toc27431 \h </w:instrText>
          </w:r>
          <w:r>
            <w:fldChar w:fldCharType="separate"/>
          </w:r>
          <w:r>
            <w:t>107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_Toc20982 </w:instrText>
          </w:r>
          <w:r>
            <w:rPr>
              <w:bCs/>
              <w:lang w:val="zh-CN"/>
            </w:rPr>
            <w:fldChar w:fldCharType="separate"/>
          </w:r>
          <w:r>
            <w:t xml:space="preserve">11.10.2 </w:t>
          </w:r>
          <w:r>
            <w:rPr>
              <w:rFonts w:hint="eastAsia"/>
            </w:rPr>
            <w:t>SAVI监控和调试</w:t>
          </w:r>
          <w:r>
            <w:tab/>
          </w:r>
          <w:r>
            <w:fldChar w:fldCharType="begin"/>
          </w:r>
          <w:r>
            <w:instrText xml:space="preserve"> PAGEREF _Toc20982 \h </w:instrText>
          </w:r>
          <w:r>
            <w:fldChar w:fldCharType="separate"/>
          </w:r>
          <w:r>
            <w:t>113</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_Toc7822 </w:instrText>
          </w:r>
          <w:r>
            <w:rPr>
              <w:bCs/>
              <w:lang w:val="zh-CN"/>
            </w:rPr>
            <w:fldChar w:fldCharType="separate"/>
          </w:r>
          <w:r>
            <w:t xml:space="preserve">11.11 </w:t>
          </w:r>
          <w:r>
            <w:rPr>
              <w:rFonts w:hint="eastAsia"/>
            </w:rPr>
            <w:t>IPv6 VRRPv3</w:t>
          </w:r>
          <w:r>
            <w:tab/>
          </w:r>
          <w:r>
            <w:fldChar w:fldCharType="begin"/>
          </w:r>
          <w:r>
            <w:instrText xml:space="preserve"> PAGEREF _Toc7822 \h </w:instrText>
          </w:r>
          <w:r>
            <w:fldChar w:fldCharType="separate"/>
          </w:r>
          <w:r>
            <w:t>116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_Toc8491 </w:instrText>
          </w:r>
          <w:r>
            <w:rPr>
              <w:bCs/>
              <w:lang w:val="zh-CN"/>
            </w:rPr>
            <w:fldChar w:fldCharType="separate"/>
          </w:r>
          <w:r>
            <w:t>11.11.1 advertisement-interval</w:t>
          </w:r>
          <w:r>
            <w:tab/>
          </w:r>
          <w:r>
            <w:fldChar w:fldCharType="begin"/>
          </w:r>
          <w:r>
            <w:instrText xml:space="preserve"> PAGEREF _Toc8491 \h </w:instrText>
          </w:r>
          <w:r>
            <w:fldChar w:fldCharType="separate"/>
          </w:r>
          <w:r>
            <w:t>116</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_Toc8496 </w:instrText>
          </w:r>
          <w:r>
            <w:rPr>
              <w:bCs/>
              <w:lang w:val="zh-CN"/>
            </w:rPr>
            <w:fldChar w:fldCharType="separate"/>
          </w:r>
          <w:r>
            <w:t>11.11.2 circuit-failove</w:t>
          </w:r>
          <w:r>
            <w:rPr>
              <w:rFonts w:hint="eastAsia"/>
            </w:rPr>
            <w:t>r</w:t>
          </w:r>
          <w:r>
            <w:tab/>
          </w:r>
          <w:r>
            <w:fldChar w:fldCharType="begin"/>
          </w:r>
          <w:r>
            <w:instrText xml:space="preserve"> PAGEREF _Toc8496 \h </w:instrText>
          </w:r>
          <w:r>
            <w:fldChar w:fldCharType="separate"/>
          </w:r>
          <w:r>
            <w:t>117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_Toc22071 </w:instrText>
          </w:r>
          <w:r>
            <w:rPr>
              <w:bCs/>
              <w:lang w:val="zh-CN"/>
            </w:rPr>
            <w:fldChar w:fldCharType="separate"/>
          </w:r>
          <w:r>
            <w:t xml:space="preserve">11.11.3 debug </w:t>
          </w:r>
          <w:r>
            <w:rPr>
              <w:rFonts w:hint="eastAsia"/>
            </w:rPr>
            <w:t xml:space="preserve">ipv6 </w:t>
          </w:r>
          <w:r>
            <w:t>vrrp</w:t>
          </w:r>
          <w:r>
            <w:tab/>
          </w:r>
          <w:r>
            <w:fldChar w:fldCharType="begin"/>
          </w:r>
          <w:r>
            <w:instrText xml:space="preserve"> PAGEREF _Toc22071 \h </w:instrText>
          </w:r>
          <w:r>
            <w:fldChar w:fldCharType="separate"/>
          </w:r>
          <w:r>
            <w:t>117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_Toc21154 </w:instrText>
          </w:r>
          <w:r>
            <w:rPr>
              <w:bCs/>
              <w:lang w:val="zh-CN"/>
            </w:rPr>
            <w:fldChar w:fldCharType="separate"/>
          </w:r>
          <w:r>
            <w:t>11.11.4 disable</w:t>
          </w:r>
          <w:r>
            <w:tab/>
          </w:r>
          <w:r>
            <w:fldChar w:fldCharType="begin"/>
          </w:r>
          <w:r>
            <w:instrText xml:space="preserve"> PAGEREF _Toc21154 \h </w:instrText>
          </w:r>
          <w:r>
            <w:fldChar w:fldCharType="separate"/>
          </w:r>
          <w:r>
            <w:t>118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_Toc13170 </w:instrText>
          </w:r>
          <w:r>
            <w:rPr>
              <w:bCs/>
              <w:lang w:val="zh-CN"/>
            </w:rPr>
            <w:fldChar w:fldCharType="separate"/>
          </w:r>
          <w:r>
            <w:t xml:space="preserve">11.11.5 </w:t>
          </w:r>
          <w:r>
            <w:rPr>
              <w:rFonts w:hint="eastAsia"/>
            </w:rPr>
            <w:t>enable</w:t>
          </w:r>
          <w:r>
            <w:tab/>
          </w:r>
          <w:r>
            <w:fldChar w:fldCharType="begin"/>
          </w:r>
          <w:r>
            <w:instrText xml:space="preserve"> PAGEREF _Toc13170 \h </w:instrText>
          </w:r>
          <w:r>
            <w:fldChar w:fldCharType="separate"/>
          </w:r>
          <w:r>
            <w:t>118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_Toc27860 </w:instrText>
          </w:r>
          <w:r>
            <w:rPr>
              <w:bCs/>
              <w:lang w:val="zh-CN"/>
            </w:rPr>
            <w:fldChar w:fldCharType="separate"/>
          </w:r>
          <w:r>
            <w:t>11.11.6 preempt-mode</w:t>
          </w:r>
          <w:r>
            <w:tab/>
          </w:r>
          <w:r>
            <w:fldChar w:fldCharType="begin"/>
          </w:r>
          <w:r>
            <w:instrText xml:space="preserve"> PAGEREF _Toc27860 \h </w:instrText>
          </w:r>
          <w:r>
            <w:fldChar w:fldCharType="separate"/>
          </w:r>
          <w:r>
            <w:t>118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_Toc11948 </w:instrText>
          </w:r>
          <w:r>
            <w:rPr>
              <w:bCs/>
              <w:lang w:val="zh-CN"/>
            </w:rPr>
            <w:fldChar w:fldCharType="separate"/>
          </w:r>
          <w:r>
            <w:t>11.11.7 priority</w:t>
          </w:r>
          <w:r>
            <w:tab/>
          </w:r>
          <w:r>
            <w:fldChar w:fldCharType="begin"/>
          </w:r>
          <w:r>
            <w:instrText xml:space="preserve"> PAGEREF _Toc11948 \h </w:instrText>
          </w:r>
          <w:r>
            <w:fldChar w:fldCharType="separate"/>
          </w:r>
          <w:r>
            <w:t>119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_Toc3571 </w:instrText>
          </w:r>
          <w:r>
            <w:rPr>
              <w:bCs/>
              <w:lang w:val="zh-CN"/>
            </w:rPr>
            <w:fldChar w:fldCharType="separate"/>
          </w:r>
          <w:r>
            <w:t xml:space="preserve">11.11.8 </w:t>
          </w:r>
          <w:r>
            <w:rPr>
              <w:rFonts w:hint="eastAsia"/>
            </w:rPr>
            <w:t>router ipv6 vrrp</w:t>
          </w:r>
          <w:r>
            <w:tab/>
          </w:r>
          <w:r>
            <w:fldChar w:fldCharType="begin"/>
          </w:r>
          <w:r>
            <w:instrText xml:space="preserve"> PAGEREF _Toc3571 \h </w:instrText>
          </w:r>
          <w:r>
            <w:fldChar w:fldCharType="separate"/>
          </w:r>
          <w:r>
            <w:t>119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_Toc26322 </w:instrText>
          </w:r>
          <w:r>
            <w:rPr>
              <w:bCs/>
              <w:lang w:val="zh-CN"/>
            </w:rPr>
            <w:fldChar w:fldCharType="separate"/>
          </w:r>
          <w:r>
            <w:t xml:space="preserve">11.11.9 </w:t>
          </w:r>
          <w:r>
            <w:rPr>
              <w:rFonts w:hint="eastAsia"/>
            </w:rPr>
            <w:t>show ipv6 vrrp</w:t>
          </w:r>
          <w:r>
            <w:tab/>
          </w:r>
          <w:r>
            <w:fldChar w:fldCharType="begin"/>
          </w:r>
          <w:r>
            <w:instrText xml:space="preserve"> PAGEREF _Toc26322 \h </w:instrText>
          </w:r>
          <w:r>
            <w:fldChar w:fldCharType="separate"/>
          </w:r>
          <w:r>
            <w:t>120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_Toc31343 </w:instrText>
          </w:r>
          <w:r>
            <w:rPr>
              <w:bCs/>
              <w:lang w:val="zh-CN"/>
            </w:rPr>
            <w:fldChar w:fldCharType="separate"/>
          </w:r>
          <w:r>
            <w:t xml:space="preserve">11.11.10 </w:t>
          </w:r>
          <w:r>
            <w:rPr>
              <w:rFonts w:hint="eastAsia"/>
            </w:rPr>
            <w:t>virtual-ipv6 interface</w:t>
          </w:r>
          <w:r>
            <w:tab/>
          </w:r>
          <w:r>
            <w:fldChar w:fldCharType="begin"/>
          </w:r>
          <w:r>
            <w:instrText xml:space="preserve"> PAGEREF _Toc31343 \h </w:instrText>
          </w:r>
          <w:r>
            <w:fldChar w:fldCharType="separate"/>
          </w:r>
          <w:r>
            <w:t>120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_Toc18332 </w:instrText>
          </w:r>
          <w:r>
            <w:rPr>
              <w:bCs/>
              <w:lang w:val="zh-CN"/>
            </w:rPr>
            <w:fldChar w:fldCharType="separate"/>
          </w:r>
          <w:r>
            <w:rPr>
              <w:rFonts w:hint="default"/>
              <w:lang w:val="en-US" w:eastAsia="zh-CN"/>
            </w:rPr>
            <w:t>11.12 ISIS</w:t>
          </w:r>
          <w:r>
            <w:rPr>
              <w:rFonts w:hint="eastAsia"/>
              <w:lang w:val="en-US" w:eastAsia="zh-CN"/>
            </w:rPr>
            <w:t>v6</w:t>
          </w:r>
          <w:r>
            <w:tab/>
          </w:r>
          <w:r>
            <w:fldChar w:fldCharType="begin"/>
          </w:r>
          <w:r>
            <w:instrText xml:space="preserve"> PAGEREF _Toc18332 \h </w:instrText>
          </w:r>
          <w:r>
            <w:fldChar w:fldCharType="separate"/>
          </w:r>
          <w:r>
            <w:t>121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_Toc24565 </w:instrText>
          </w:r>
          <w:r>
            <w:rPr>
              <w:bCs/>
              <w:lang w:val="zh-CN"/>
            </w:rPr>
            <w:fldChar w:fldCharType="separate"/>
          </w:r>
          <w:r>
            <w:rPr>
              <w:rFonts w:hint="eastAsia"/>
              <w:lang w:val="en-US" w:eastAsia="zh-CN"/>
            </w:rPr>
            <w:t xml:space="preserve">11.12.1 </w:t>
          </w:r>
          <w:r>
            <w:rPr>
              <w:rFonts w:hint="default"/>
              <w:lang w:val="en-US" w:eastAsia="zh-CN"/>
            </w:rPr>
            <w:t>address-family ipv6</w:t>
          </w:r>
          <w:r>
            <w:tab/>
          </w:r>
          <w:r>
            <w:fldChar w:fldCharType="begin"/>
          </w:r>
          <w:r>
            <w:instrText xml:space="preserve"> PAGEREF _Toc24565 \h </w:instrText>
          </w:r>
          <w:r>
            <w:fldChar w:fldCharType="separate"/>
          </w:r>
          <w:r>
            <w:t>121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_Toc3961 </w:instrText>
          </w:r>
          <w:r>
            <w:rPr>
              <w:bCs/>
              <w:lang w:val="zh-CN"/>
            </w:rPr>
            <w:fldChar w:fldCharType="separate"/>
          </w:r>
          <w:r>
            <w:rPr>
              <w:rFonts w:hint="eastAsia"/>
              <w:lang w:val="en-US" w:eastAsia="zh-CN"/>
            </w:rPr>
            <w:t xml:space="preserve">11.12.2 </w:t>
          </w:r>
          <w:r>
            <w:rPr>
              <w:rFonts w:hint="eastAsia"/>
            </w:rPr>
            <w:t>adjacency-check</w:t>
          </w:r>
          <w:r>
            <w:tab/>
          </w:r>
          <w:r>
            <w:fldChar w:fldCharType="begin"/>
          </w:r>
          <w:r>
            <w:instrText xml:space="preserve"> PAGEREF _Toc3961 \h </w:instrText>
          </w:r>
          <w:r>
            <w:fldChar w:fldCharType="separate"/>
          </w:r>
          <w:r>
            <w:t>121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_Toc28337 </w:instrText>
          </w:r>
          <w:r>
            <w:rPr>
              <w:bCs/>
              <w:lang w:val="zh-CN"/>
            </w:rPr>
            <w:fldChar w:fldCharType="separate"/>
          </w:r>
          <w:r>
            <w:rPr>
              <w:rFonts w:hint="eastAsia"/>
              <w:lang w:val="en-US" w:eastAsia="zh-CN"/>
            </w:rPr>
            <w:t xml:space="preserve">11.12.3 </w:t>
          </w:r>
          <w:r>
            <w:rPr>
              <w:rFonts w:hint="eastAsia"/>
              <w:lang w:val="en-GB"/>
            </w:rPr>
            <w:t>default-information originate</w:t>
          </w:r>
          <w:r>
            <w:tab/>
          </w:r>
          <w:r>
            <w:fldChar w:fldCharType="begin"/>
          </w:r>
          <w:r>
            <w:instrText xml:space="preserve"> PAGEREF _Toc28337 \h </w:instrText>
          </w:r>
          <w:r>
            <w:fldChar w:fldCharType="separate"/>
          </w:r>
          <w:r>
            <w:t>122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_Toc16752 </w:instrText>
          </w:r>
          <w:r>
            <w:rPr>
              <w:bCs/>
              <w:lang w:val="zh-CN"/>
            </w:rPr>
            <w:fldChar w:fldCharType="separate"/>
          </w:r>
          <w:r>
            <w:rPr>
              <w:rFonts w:hint="eastAsia"/>
              <w:lang w:val="en-US" w:eastAsia="zh-CN"/>
            </w:rPr>
            <w:t>11.12.4 exit-address-family</w:t>
          </w:r>
          <w:r>
            <w:tab/>
          </w:r>
          <w:r>
            <w:fldChar w:fldCharType="begin"/>
          </w:r>
          <w:r>
            <w:instrText xml:space="preserve"> PAGEREF _Toc16752 \h </w:instrText>
          </w:r>
          <w:r>
            <w:fldChar w:fldCharType="separate"/>
          </w:r>
          <w:r>
            <w:t>122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_Toc2797 </w:instrText>
          </w:r>
          <w:r>
            <w:rPr>
              <w:bCs/>
              <w:lang w:val="zh-CN"/>
            </w:rPr>
            <w:fldChar w:fldCharType="separate"/>
          </w:r>
          <w:r>
            <w:rPr>
              <w:rFonts w:hint="eastAsia"/>
              <w:lang w:val="en-US" w:eastAsia="zh-CN"/>
            </w:rPr>
            <w:t xml:space="preserve">11.12.5 </w:t>
          </w:r>
          <w:r>
            <w:rPr>
              <w:rFonts w:hint="default"/>
              <w:lang w:val="en-US" w:eastAsia="zh-CN"/>
            </w:rPr>
            <w:t>ipv6 router isis</w:t>
          </w:r>
          <w:r>
            <w:tab/>
          </w:r>
          <w:r>
            <w:fldChar w:fldCharType="begin"/>
          </w:r>
          <w:r>
            <w:instrText xml:space="preserve"> PAGEREF _Toc2797 \h </w:instrText>
          </w:r>
          <w:r>
            <w:fldChar w:fldCharType="separate"/>
          </w:r>
          <w:r>
            <w:t>123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_Toc28796 </w:instrText>
          </w:r>
          <w:r>
            <w:rPr>
              <w:bCs/>
              <w:lang w:val="zh-CN"/>
            </w:rPr>
            <w:fldChar w:fldCharType="separate"/>
          </w:r>
          <w:r>
            <w:rPr>
              <w:rFonts w:hint="eastAsia"/>
              <w:lang w:val="en-US" w:eastAsia="zh-CN"/>
            </w:rPr>
            <w:t xml:space="preserve">11.12.6 </w:t>
          </w:r>
          <w:r>
            <w:rPr>
              <w:rFonts w:hint="default"/>
              <w:lang w:val="en-US" w:eastAsia="zh-CN"/>
            </w:rPr>
            <w:t>multi-topology</w:t>
          </w:r>
          <w:r>
            <w:tab/>
          </w:r>
          <w:r>
            <w:fldChar w:fldCharType="begin"/>
          </w:r>
          <w:r>
            <w:instrText xml:space="preserve"> PAGEREF _Toc28796 \h </w:instrText>
          </w:r>
          <w:r>
            <w:fldChar w:fldCharType="separate"/>
          </w:r>
          <w:r>
            <w:t>123</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_Toc9257 </w:instrText>
          </w:r>
          <w:r>
            <w:rPr>
              <w:bCs/>
              <w:lang w:val="zh-CN"/>
            </w:rPr>
            <w:fldChar w:fldCharType="separate"/>
          </w:r>
          <w:r>
            <w:rPr>
              <w:rFonts w:hint="eastAsia"/>
              <w:lang w:val="en-US" w:eastAsia="zh-CN"/>
            </w:rPr>
            <w:t xml:space="preserve">11.12.7 </w:t>
          </w:r>
          <w:r>
            <w:rPr>
              <w:rFonts w:hint="default"/>
              <w:lang w:val="en-US" w:eastAsia="zh-CN"/>
            </w:rPr>
            <w:t>summary-prefix</w:t>
          </w:r>
          <w:r>
            <w:tab/>
          </w:r>
          <w:r>
            <w:fldChar w:fldCharType="begin"/>
          </w:r>
          <w:r>
            <w:instrText xml:space="preserve"> PAGEREF _Toc9257 \h </w:instrText>
          </w:r>
          <w:r>
            <w:fldChar w:fldCharType="separate"/>
          </w:r>
          <w:r>
            <w:t>124</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_Toc7369 </w:instrText>
          </w:r>
          <w:r>
            <w:rPr>
              <w:bCs/>
              <w:lang w:val="zh-CN"/>
            </w:rPr>
            <w:fldChar w:fldCharType="separate"/>
          </w:r>
          <w:r>
            <w:t xml:space="preserve">第12章 </w:t>
          </w:r>
          <w:r>
            <w:rPr>
              <w:rFonts w:hint="eastAsia"/>
            </w:rPr>
            <w:t>NETCONF业务</w:t>
          </w:r>
          <w:r>
            <w:t>命令</w:t>
          </w:r>
          <w:r>
            <w:tab/>
          </w:r>
          <w:r>
            <w:fldChar w:fldCharType="begin"/>
          </w:r>
          <w:r>
            <w:instrText xml:space="preserve"> PAGEREF _Toc7369 \h </w:instrText>
          </w:r>
          <w:r>
            <w:fldChar w:fldCharType="separate"/>
          </w:r>
          <w:r>
            <w:t>125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_Toc30180 </w:instrText>
          </w:r>
          <w:r>
            <w:rPr>
              <w:bCs/>
              <w:lang w:val="zh-CN"/>
            </w:rPr>
            <w:fldChar w:fldCharType="separate"/>
          </w:r>
          <w:r>
            <w:rPr>
              <w:rFonts w:hint="eastAsia"/>
              <w:lang w:val="en-US"/>
            </w:rPr>
            <w:t>12.1netconf server enable</w:t>
          </w:r>
          <w:r>
            <w:tab/>
          </w:r>
          <w:r>
            <w:fldChar w:fldCharType="begin"/>
          </w:r>
          <w:r>
            <w:instrText xml:space="preserve"> PAGEREF _Toc30180 \h </w:instrText>
          </w:r>
          <w:r>
            <w:fldChar w:fldCharType="separate"/>
          </w:r>
          <w:r>
            <w:t>125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_Toc26574 </w:instrText>
          </w:r>
          <w:r>
            <w:rPr>
              <w:bCs/>
              <w:lang w:val="zh-CN"/>
            </w:rPr>
            <w:fldChar w:fldCharType="separate"/>
          </w:r>
          <w:r>
            <w:rPr>
              <w:rFonts w:hint="eastAsia"/>
              <w:lang w:val="en-US"/>
            </w:rPr>
            <w:t>12.2show netconf session</w:t>
          </w:r>
          <w:r>
            <w:tab/>
          </w:r>
          <w:r>
            <w:fldChar w:fldCharType="begin"/>
          </w:r>
          <w:r>
            <w:instrText xml:space="preserve"> PAGEREF _Toc26574 \h </w:instrText>
          </w:r>
          <w:r>
            <w:fldChar w:fldCharType="separate"/>
          </w:r>
          <w:r>
            <w:t>125</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_Toc1995 </w:instrText>
          </w:r>
          <w:r>
            <w:rPr>
              <w:bCs/>
              <w:lang w:val="zh-CN"/>
            </w:rPr>
            <w:fldChar w:fldCharType="separate"/>
          </w:r>
          <w:r>
            <w:rPr>
              <w:rFonts w:hint="eastAsia"/>
              <w:lang w:val="en-US"/>
            </w:rPr>
            <w:t>12.3show netconf tcp</w:t>
          </w:r>
          <w:r>
            <w:tab/>
          </w:r>
          <w:r>
            <w:fldChar w:fldCharType="begin"/>
          </w:r>
          <w:r>
            <w:instrText xml:space="preserve"> PAGEREF _Toc1995 \h </w:instrText>
          </w:r>
          <w:r>
            <w:fldChar w:fldCharType="separate"/>
          </w:r>
          <w:r>
            <w:t>126</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_Toc12317 </w:instrText>
          </w:r>
          <w:r>
            <w:rPr>
              <w:bCs/>
              <w:lang w:val="zh-CN"/>
            </w:rPr>
            <w:fldChar w:fldCharType="separate"/>
          </w:r>
          <w:r>
            <w:rPr>
              <w:rFonts w:hint="eastAsia" w:ascii="Arial" w:hAnsi="Arial" w:eastAsia="宋体" w:cs="Times New Roman"/>
              <w:bCs/>
              <w:szCs w:val="32"/>
            </w:rPr>
            <w:t>12.4netconf server interface vlan </w:t>
          </w:r>
          <w:r>
            <w:tab/>
          </w:r>
          <w:r>
            <w:fldChar w:fldCharType="begin"/>
          </w:r>
          <w:r>
            <w:instrText xml:space="preserve"> PAGEREF _Toc12317 \h </w:instrText>
          </w:r>
          <w:r>
            <w:fldChar w:fldCharType="separate"/>
          </w:r>
          <w:r>
            <w:t>126</w:t>
          </w:r>
          <w:r>
            <w:fldChar w:fldCharType="end"/>
          </w:r>
          <w:r>
            <w:rPr>
              <w:bCs/>
              <w:lang w:val="zh-CN"/>
            </w:rPr>
            <w:fldChar w:fldCharType="end"/>
          </w:r>
        </w:p>
        <w:p>
          <w:pPr>
            <w:pStyle w:val="44"/>
            <w:tabs>
              <w:tab w:val="right" w:leader="dot" w:pos="8312"/>
            </w:tabs>
          </w:pPr>
          <w:r>
            <w:rPr>
              <w:bCs/>
              <w:lang w:val="zh-CN"/>
            </w:rPr>
            <w:fldChar w:fldCharType="begin"/>
          </w:r>
          <w:r>
            <w:rPr>
              <w:bCs/>
              <w:lang w:val="zh-CN"/>
            </w:rPr>
            <w:instrText xml:space="preserve"> HYPERLINK \l _Toc20408 </w:instrText>
          </w:r>
          <w:r>
            <w:rPr>
              <w:bCs/>
              <w:lang w:val="zh-CN"/>
            </w:rPr>
            <w:fldChar w:fldCharType="separate"/>
          </w:r>
          <w:r>
            <w:t xml:space="preserve">第13章 </w:t>
          </w:r>
          <w:r>
            <w:rPr>
              <w:rFonts w:hint="eastAsia"/>
            </w:rPr>
            <w:t>POE业务</w:t>
          </w:r>
          <w:r>
            <w:t>命令</w:t>
          </w:r>
          <w:r>
            <w:tab/>
          </w:r>
          <w:r>
            <w:fldChar w:fldCharType="begin"/>
          </w:r>
          <w:r>
            <w:instrText xml:space="preserve"> PAGEREF _Toc20408 \h </w:instrText>
          </w:r>
          <w:r>
            <w:fldChar w:fldCharType="separate"/>
          </w:r>
          <w:r>
            <w:t>127</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_Toc12944 </w:instrText>
          </w:r>
          <w:r>
            <w:rPr>
              <w:bCs/>
              <w:lang w:val="zh-CN"/>
            </w:rPr>
            <w:fldChar w:fldCharType="separate"/>
          </w:r>
          <w:r>
            <w:t>13.1 POE</w:t>
          </w:r>
          <w:r>
            <w:tab/>
          </w:r>
          <w:r>
            <w:fldChar w:fldCharType="begin"/>
          </w:r>
          <w:r>
            <w:instrText xml:space="preserve"> PAGEREF _Toc12944 \h </w:instrText>
          </w:r>
          <w:r>
            <w:fldChar w:fldCharType="separate"/>
          </w:r>
          <w:r>
            <w:t>127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_Toc9152 </w:instrText>
          </w:r>
          <w:r>
            <w:rPr>
              <w:bCs/>
              <w:lang w:val="zh-CN"/>
            </w:rPr>
            <w:fldChar w:fldCharType="separate"/>
          </w:r>
          <w:r>
            <w:t>13.1.1 power inline</w:t>
          </w:r>
          <w:r>
            <w:rPr>
              <w:rFonts w:hint="eastAsia"/>
            </w:rPr>
            <w:t xml:space="preserve"> enable(全局)</w:t>
          </w:r>
          <w:r>
            <w:tab/>
          </w:r>
          <w:r>
            <w:fldChar w:fldCharType="begin"/>
          </w:r>
          <w:r>
            <w:instrText xml:space="preserve"> PAGEREF _Toc9152 \h </w:instrText>
          </w:r>
          <w:r>
            <w:fldChar w:fldCharType="separate"/>
          </w:r>
          <w:r>
            <w:t>127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_Toc9976 </w:instrText>
          </w:r>
          <w:r>
            <w:rPr>
              <w:bCs/>
              <w:lang w:val="zh-CN"/>
            </w:rPr>
            <w:fldChar w:fldCharType="separate"/>
          </w:r>
          <w:r>
            <w:t>13.1.2 power inline</w:t>
          </w:r>
          <w:r>
            <w:rPr>
              <w:rFonts w:hint="eastAsia"/>
            </w:rPr>
            <w:t xml:space="preserve"> enable(端口)</w:t>
          </w:r>
          <w:r>
            <w:tab/>
          </w:r>
          <w:r>
            <w:fldChar w:fldCharType="begin"/>
          </w:r>
          <w:r>
            <w:instrText xml:space="preserve"> PAGEREF _Toc9976 \h </w:instrText>
          </w:r>
          <w:r>
            <w:fldChar w:fldCharType="separate"/>
          </w:r>
          <w:r>
            <w:t>127</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_Toc27945 </w:instrText>
          </w:r>
          <w:r>
            <w:rPr>
              <w:bCs/>
              <w:lang w:val="zh-CN"/>
            </w:rPr>
            <w:fldChar w:fldCharType="separate"/>
          </w:r>
          <w:r>
            <w:rPr>
              <w:rFonts w:hint="eastAsia"/>
              <w:lang w:val="en-US"/>
            </w:rPr>
            <w:t xml:space="preserve">13.1.3 power inline </w:t>
          </w:r>
          <w:r>
            <w:rPr>
              <w:lang w:val="en-US"/>
            </w:rPr>
            <w:t>power-up mode</w:t>
          </w:r>
          <w:r>
            <w:tab/>
          </w:r>
          <w:r>
            <w:fldChar w:fldCharType="begin"/>
          </w:r>
          <w:r>
            <w:instrText xml:space="preserve"> PAGEREF _Toc27945 \h </w:instrText>
          </w:r>
          <w:r>
            <w:fldChar w:fldCharType="separate"/>
          </w:r>
          <w:r>
            <w:t>128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_Toc28281 </w:instrText>
          </w:r>
          <w:r>
            <w:rPr>
              <w:bCs/>
              <w:lang w:val="zh-CN"/>
            </w:rPr>
            <w:fldChar w:fldCharType="separate"/>
          </w:r>
          <w:r>
            <w:rPr>
              <w:lang w:val="en-US"/>
            </w:rPr>
            <w:t xml:space="preserve">13.1.4 </w:t>
          </w:r>
          <w:r>
            <w:rPr>
              <w:rFonts w:hint="eastAsia"/>
              <w:lang w:val="en-US"/>
            </w:rPr>
            <w:t>power inline high-inrush（</w:t>
          </w:r>
          <w:r>
            <w:rPr>
              <w:rFonts w:hint="eastAsia"/>
            </w:rPr>
            <w:t>全局命令</w:t>
          </w:r>
          <w:r>
            <w:rPr>
              <w:rFonts w:hint="eastAsia"/>
              <w:lang w:val="en-US"/>
            </w:rPr>
            <w:t>）</w:t>
          </w:r>
          <w:r>
            <w:tab/>
          </w:r>
          <w:r>
            <w:fldChar w:fldCharType="begin"/>
          </w:r>
          <w:r>
            <w:instrText xml:space="preserve"> PAGEREF _Toc28281 \h </w:instrText>
          </w:r>
          <w:r>
            <w:fldChar w:fldCharType="separate"/>
          </w:r>
          <w:r>
            <w:t>128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_Toc25746 </w:instrText>
          </w:r>
          <w:r>
            <w:rPr>
              <w:bCs/>
              <w:lang w:val="zh-CN"/>
            </w:rPr>
            <w:fldChar w:fldCharType="separate"/>
          </w:r>
          <w:r>
            <w:t xml:space="preserve">13.1.5 </w:t>
          </w:r>
          <w:r>
            <w:rPr>
              <w:rFonts w:hint="eastAsia"/>
            </w:rPr>
            <w:t>power inline legacy</w:t>
          </w:r>
          <w:r>
            <w:tab/>
          </w:r>
          <w:r>
            <w:fldChar w:fldCharType="begin"/>
          </w:r>
          <w:r>
            <w:instrText xml:space="preserve"> PAGEREF _Toc25746 \h </w:instrText>
          </w:r>
          <w:r>
            <w:fldChar w:fldCharType="separate"/>
          </w:r>
          <w:r>
            <w:t>128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_Toc29462 </w:instrText>
          </w:r>
          <w:r>
            <w:rPr>
              <w:bCs/>
              <w:lang w:val="zh-CN"/>
            </w:rPr>
            <w:fldChar w:fldCharType="separate"/>
          </w:r>
          <w:r>
            <w:t xml:space="preserve">13.1.6 </w:t>
          </w:r>
          <w:r>
            <w:rPr>
              <w:rFonts w:hint="eastAsia"/>
            </w:rPr>
            <w:t>power inline max(全局)</w:t>
          </w:r>
          <w:r>
            <w:tab/>
          </w:r>
          <w:r>
            <w:fldChar w:fldCharType="begin"/>
          </w:r>
          <w:r>
            <w:instrText xml:space="preserve"> PAGEREF _Toc29462 \h </w:instrText>
          </w:r>
          <w:r>
            <w:fldChar w:fldCharType="separate"/>
          </w:r>
          <w:r>
            <w:t>128</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_Toc6221 </w:instrText>
          </w:r>
          <w:r>
            <w:rPr>
              <w:bCs/>
              <w:lang w:val="zh-CN"/>
            </w:rPr>
            <w:fldChar w:fldCharType="separate"/>
          </w:r>
          <w:r>
            <w:t xml:space="preserve">13.1.7 </w:t>
          </w:r>
          <w:r>
            <w:rPr>
              <w:rFonts w:hint="eastAsia"/>
            </w:rPr>
            <w:t>power inline max(端口)</w:t>
          </w:r>
          <w:r>
            <w:tab/>
          </w:r>
          <w:r>
            <w:fldChar w:fldCharType="begin"/>
          </w:r>
          <w:r>
            <w:instrText xml:space="preserve"> PAGEREF _Toc6221 \h </w:instrText>
          </w:r>
          <w:r>
            <w:fldChar w:fldCharType="separate"/>
          </w:r>
          <w:r>
            <w:t>129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_Toc3282 </w:instrText>
          </w:r>
          <w:r>
            <w:rPr>
              <w:bCs/>
              <w:lang w:val="zh-CN"/>
            </w:rPr>
            <w:fldChar w:fldCharType="separate"/>
          </w:r>
          <w:r>
            <w:rPr>
              <w:lang w:val="en-US"/>
            </w:rPr>
            <w:t xml:space="preserve">13.1.8 </w:t>
          </w:r>
          <w:r>
            <w:rPr>
              <w:rFonts w:hint="eastAsia"/>
              <w:lang w:val="en-US"/>
            </w:rPr>
            <w:t>power inline max-power-type (</w:t>
          </w:r>
          <w:r>
            <w:rPr>
              <w:rFonts w:hint="eastAsia"/>
            </w:rPr>
            <w:t>端口</w:t>
          </w:r>
          <w:r>
            <w:rPr>
              <w:rFonts w:hint="eastAsia"/>
              <w:lang w:val="en-US"/>
            </w:rPr>
            <w:t>)</w:t>
          </w:r>
          <w:r>
            <w:tab/>
          </w:r>
          <w:r>
            <w:fldChar w:fldCharType="begin"/>
          </w:r>
          <w:r>
            <w:instrText xml:space="preserve"> PAGEREF _Toc3282 \h </w:instrText>
          </w:r>
          <w:r>
            <w:fldChar w:fldCharType="separate"/>
          </w:r>
          <w:r>
            <w:t>129</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_Toc16253 </w:instrText>
          </w:r>
          <w:r>
            <w:rPr>
              <w:bCs/>
              <w:lang w:val="zh-CN"/>
            </w:rPr>
            <w:fldChar w:fldCharType="separate"/>
          </w:r>
          <w:r>
            <w:t xml:space="preserve">13.1.9 </w:t>
          </w:r>
          <w:r>
            <w:rPr>
              <w:rFonts w:hint="eastAsia"/>
            </w:rPr>
            <w:t>power inline police</w:t>
          </w:r>
          <w:r>
            <w:tab/>
          </w:r>
          <w:r>
            <w:fldChar w:fldCharType="begin"/>
          </w:r>
          <w:r>
            <w:instrText xml:space="preserve"> PAGEREF _Toc16253 \h </w:instrText>
          </w:r>
          <w:r>
            <w:fldChar w:fldCharType="separate"/>
          </w:r>
          <w:r>
            <w:t>130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_Toc190 </w:instrText>
          </w:r>
          <w:r>
            <w:rPr>
              <w:bCs/>
              <w:lang w:val="zh-CN"/>
            </w:rPr>
            <w:fldChar w:fldCharType="separate"/>
          </w:r>
          <w:r>
            <w:t xml:space="preserve">13.1.10 </w:t>
          </w:r>
          <w:r>
            <w:rPr>
              <w:rFonts w:hint="eastAsia"/>
            </w:rPr>
            <w:t>power inline priority</w:t>
          </w:r>
          <w:r>
            <w:tab/>
          </w:r>
          <w:r>
            <w:fldChar w:fldCharType="begin"/>
          </w:r>
          <w:r>
            <w:instrText xml:space="preserve"> PAGEREF _Toc190 \h </w:instrText>
          </w:r>
          <w:r>
            <w:fldChar w:fldCharType="separate"/>
          </w:r>
          <w:r>
            <w:t>130</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_Toc21344 </w:instrText>
          </w:r>
          <w:r>
            <w:rPr>
              <w:bCs/>
              <w:lang w:val="zh-CN"/>
            </w:rPr>
            <w:fldChar w:fldCharType="separate"/>
          </w:r>
          <w:r>
            <w:rPr>
              <w:lang w:val="en-US"/>
            </w:rPr>
            <w:t xml:space="preserve">13.1.11 </w:t>
          </w:r>
          <w:r>
            <w:rPr>
              <w:rFonts w:hint="eastAsia"/>
              <w:lang w:val="en-US"/>
            </w:rPr>
            <w:t>power inline power-off time-range</w:t>
          </w:r>
          <w:r>
            <w:tab/>
          </w:r>
          <w:r>
            <w:fldChar w:fldCharType="begin"/>
          </w:r>
          <w:r>
            <w:instrText xml:space="preserve"> PAGEREF _Toc21344 \h </w:instrText>
          </w:r>
          <w:r>
            <w:fldChar w:fldCharType="separate"/>
          </w:r>
          <w:r>
            <w:t>130</w:t>
          </w:r>
          <w:r>
            <w:fldChar w:fldCharType="end"/>
          </w:r>
          <w:r>
            <w:rPr>
              <w:bCs/>
              <w:lang w:val="zh-CN"/>
            </w:rPr>
            <w:fldChar w:fldCharType="end"/>
          </w:r>
        </w:p>
        <w:p>
          <w:pPr>
            <w:pStyle w:val="50"/>
            <w:tabs>
              <w:tab w:val="right" w:leader="dot" w:pos="8312"/>
            </w:tabs>
          </w:pPr>
          <w:r>
            <w:rPr>
              <w:bCs/>
              <w:lang w:val="zh-CN"/>
            </w:rPr>
            <w:fldChar w:fldCharType="begin"/>
          </w:r>
          <w:r>
            <w:rPr>
              <w:bCs/>
              <w:lang w:val="zh-CN"/>
            </w:rPr>
            <w:instrText xml:space="preserve"> HYPERLINK \l _Toc29108 </w:instrText>
          </w:r>
          <w:r>
            <w:rPr>
              <w:bCs/>
              <w:lang w:val="zh-CN"/>
            </w:rPr>
            <w:fldChar w:fldCharType="separate"/>
          </w:r>
          <w:r>
            <w:t xml:space="preserve">13.2 </w:t>
          </w:r>
          <w:r>
            <w:rPr>
              <w:rFonts w:hint="eastAsia"/>
            </w:rPr>
            <w:t>PoE监控和调试</w:t>
          </w:r>
          <w:r>
            <w:tab/>
          </w:r>
          <w:r>
            <w:fldChar w:fldCharType="begin"/>
          </w:r>
          <w:r>
            <w:instrText xml:space="preserve"> PAGEREF _Toc29108 \h </w:instrText>
          </w:r>
          <w:r>
            <w:fldChar w:fldCharType="separate"/>
          </w:r>
          <w:r>
            <w:t>131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_Toc1983 </w:instrText>
          </w:r>
          <w:r>
            <w:rPr>
              <w:bCs/>
              <w:lang w:val="zh-CN"/>
            </w:rPr>
            <w:fldChar w:fldCharType="separate"/>
          </w:r>
          <w:r>
            <w:t xml:space="preserve">13.2.1 </w:t>
          </w:r>
          <w:r>
            <w:rPr>
              <w:rFonts w:hint="eastAsia"/>
            </w:rPr>
            <w:t>show power inline</w:t>
          </w:r>
          <w:r>
            <w:tab/>
          </w:r>
          <w:r>
            <w:fldChar w:fldCharType="begin"/>
          </w:r>
          <w:r>
            <w:instrText xml:space="preserve"> PAGEREF _Toc1983 \h </w:instrText>
          </w:r>
          <w:r>
            <w:fldChar w:fldCharType="separate"/>
          </w:r>
          <w:r>
            <w:t>131</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_Toc6016 </w:instrText>
          </w:r>
          <w:r>
            <w:rPr>
              <w:bCs/>
              <w:lang w:val="zh-CN"/>
            </w:rPr>
            <w:fldChar w:fldCharType="separate"/>
          </w:r>
          <w:r>
            <w:t xml:space="preserve">13.2.2 </w:t>
          </w:r>
          <w:r>
            <w:rPr>
              <w:rFonts w:hint="eastAsia"/>
            </w:rPr>
            <w:t>show power inline interface ethernet</w:t>
          </w:r>
          <w:r>
            <w:tab/>
          </w:r>
          <w:r>
            <w:fldChar w:fldCharType="begin"/>
          </w:r>
          <w:r>
            <w:instrText xml:space="preserve"> PAGEREF _Toc6016 \h </w:instrText>
          </w:r>
          <w:r>
            <w:fldChar w:fldCharType="separate"/>
          </w:r>
          <w:r>
            <w:t>132</w:t>
          </w:r>
          <w:r>
            <w:fldChar w:fldCharType="end"/>
          </w:r>
          <w:r>
            <w:rPr>
              <w:bCs/>
              <w:lang w:val="zh-CN"/>
            </w:rPr>
            <w:fldChar w:fldCharType="end"/>
          </w:r>
        </w:p>
        <w:p>
          <w:pPr>
            <w:pStyle w:val="32"/>
            <w:tabs>
              <w:tab w:val="right" w:leader="dot" w:pos="8312"/>
            </w:tabs>
          </w:pPr>
          <w:r>
            <w:rPr>
              <w:bCs/>
              <w:lang w:val="zh-CN"/>
            </w:rPr>
            <w:fldChar w:fldCharType="begin"/>
          </w:r>
          <w:r>
            <w:rPr>
              <w:bCs/>
              <w:lang w:val="zh-CN"/>
            </w:rPr>
            <w:instrText xml:space="preserve"> HYPERLINK \l _Toc17349 </w:instrText>
          </w:r>
          <w:r>
            <w:rPr>
              <w:bCs/>
              <w:lang w:val="zh-CN"/>
            </w:rPr>
            <w:fldChar w:fldCharType="separate"/>
          </w:r>
          <w:r>
            <w:t xml:space="preserve">13.2.3 </w:t>
          </w:r>
          <w:r>
            <w:rPr>
              <w:rFonts w:hint="eastAsia"/>
            </w:rPr>
            <w:t>debug power inline</w:t>
          </w:r>
          <w:r>
            <w:tab/>
          </w:r>
          <w:r>
            <w:fldChar w:fldCharType="begin"/>
          </w:r>
          <w:r>
            <w:instrText xml:space="preserve"> PAGEREF _Toc17349 \h </w:instrText>
          </w:r>
          <w:r>
            <w:fldChar w:fldCharType="separate"/>
          </w:r>
          <w:r>
            <w:t>133</w:t>
          </w:r>
          <w:r>
            <w:fldChar w:fldCharType="end"/>
          </w:r>
          <w:r>
            <w:rPr>
              <w:bCs/>
              <w:lang w:val="zh-CN"/>
            </w:rPr>
            <w:fldChar w:fldCharType="end"/>
          </w:r>
        </w:p>
        <w:p>
          <w:r>
            <w:rPr>
              <w:bCs/>
              <w:lang w:val="zh-CN"/>
            </w:rPr>
            <w:fldChar w:fldCharType="end"/>
          </w:r>
        </w:p>
      </w:sdtContent>
    </w:sdt>
    <w:p>
      <w:pPr>
        <w:rPr>
          <w:b/>
          <w:bCs/>
        </w:rPr>
        <w:sectPr>
          <w:headerReference r:id="rId5" w:type="default"/>
          <w:footerReference r:id="rId6" w:type="default"/>
          <w:pgSz w:w="11906" w:h="16838"/>
          <w:pgMar w:top="1440" w:right="1797" w:bottom="1440" w:left="1797" w:header="851" w:footer="992" w:gutter="0"/>
          <w:pgNumType w:start="1" w:chapStyle="1"/>
          <w:cols w:space="425" w:num="1"/>
          <w:docGrid w:type="lines" w:linePitch="312" w:charSpace="0"/>
        </w:sectPr>
      </w:pPr>
      <w:r>
        <w:fldChar w:fldCharType="begin"/>
      </w:r>
      <w:r>
        <w:instrText xml:space="preserve">  </w:instrText>
      </w:r>
      <w:r>
        <w:fldChar w:fldCharType="end"/>
      </w:r>
    </w:p>
    <w:p>
      <w:pPr>
        <w:pStyle w:val="3"/>
      </w:pPr>
      <w:bookmarkStart w:id="9" w:name="_Toc13622"/>
      <w:r>
        <w:rPr>
          <w:rFonts w:hint="eastAsia"/>
        </w:rPr>
        <w:t>基本管理命令</w:t>
      </w:r>
      <w:bookmarkEnd w:id="9"/>
    </w:p>
    <w:p>
      <w:pPr>
        <w:pStyle w:val="4"/>
      </w:pPr>
      <w:bookmarkStart w:id="10" w:name="_Toc2026"/>
      <w:r>
        <w:t>交换机基本配置</w:t>
      </w:r>
      <w:bookmarkEnd w:id="1"/>
      <w:bookmarkEnd w:id="2"/>
      <w:bookmarkEnd w:id="3"/>
      <w:bookmarkEnd w:id="4"/>
      <w:bookmarkEnd w:id="10"/>
    </w:p>
    <w:p>
      <w:pPr>
        <w:pStyle w:val="5"/>
      </w:pPr>
      <w:bookmarkStart w:id="11" w:name="_Toc11766"/>
      <w:r>
        <w:t>基本配置</w:t>
      </w:r>
      <w:bookmarkEnd w:id="5"/>
      <w:bookmarkEnd w:id="6"/>
      <w:bookmarkEnd w:id="7"/>
      <w:bookmarkEnd w:id="8"/>
      <w:bookmarkEnd w:id="11"/>
    </w:p>
    <w:p>
      <w:pPr>
        <w:pStyle w:val="6"/>
      </w:pPr>
      <w:bookmarkStart w:id="12" w:name="_Toc260927497"/>
      <w:bookmarkStart w:id="13" w:name="_Toc260933106"/>
      <w:bookmarkStart w:id="14" w:name="_Toc260925822"/>
      <w:bookmarkStart w:id="15" w:name="_Toc437334258"/>
      <w:r>
        <w:t>authentication line</w:t>
      </w:r>
      <w:bookmarkEnd w:id="12"/>
      <w:bookmarkEnd w:id="13"/>
      <w:bookmarkEnd w:id="14"/>
      <w:r>
        <w:rPr>
          <w:rFonts w:hint="eastAsia"/>
        </w:rPr>
        <w:t xml:space="preserve"> login</w:t>
      </w:r>
      <w:bookmarkEnd w:id="15"/>
    </w:p>
    <w:p>
      <w:pPr>
        <w:pStyle w:val="78"/>
        <w:rPr>
          <w:b/>
          <w:bCs/>
        </w:rPr>
      </w:pPr>
      <w:bookmarkStart w:id="16" w:name="_Toc437334259"/>
      <w:bookmarkStart w:id="17" w:name="_Toc260927498"/>
      <w:bookmarkStart w:id="18" w:name="_Toc260933107"/>
      <w:bookmarkStart w:id="19" w:name="_Toc260925823"/>
      <w:r>
        <w:rPr>
          <w:b/>
          <w:bCs/>
        </w:rPr>
        <w:t>命令：authentication line {console | vty | web} login {local | radius</w:t>
      </w:r>
      <w:r>
        <w:rPr>
          <w:rFonts w:hint="eastAsia"/>
        </w:rPr>
        <w:t xml:space="preserve"> </w:t>
      </w:r>
      <w:r>
        <w:rPr>
          <w:b/>
          <w:bCs/>
        </w:rPr>
        <w:t>| tacacs</w:t>
      </w:r>
      <w:r>
        <w:rPr>
          <w:rFonts w:hint="eastAsia"/>
          <w:b/>
          <w:bCs/>
        </w:rPr>
        <w:t xml:space="preserve">|none </w:t>
      </w:r>
      <w:r>
        <w:rPr>
          <w:b/>
          <w:bCs/>
        </w:rPr>
        <w:t>}</w:t>
      </w:r>
    </w:p>
    <w:p>
      <w:pPr>
        <w:ind w:firstLine="620" w:firstLineChars="294"/>
        <w:rPr>
          <w:rFonts w:cs="Arial"/>
          <w:b/>
          <w:bCs/>
        </w:rPr>
      </w:pPr>
      <w:r>
        <w:rPr>
          <w:rFonts w:cs="Arial"/>
          <w:b/>
          <w:bCs/>
        </w:rPr>
        <w:t>no authentication line {console | vty | web} login</w:t>
      </w:r>
    </w:p>
    <w:p>
      <w:pPr>
        <w:rPr>
          <w:rFonts w:cs="Arial"/>
        </w:rPr>
      </w:pPr>
      <w:r>
        <w:rPr>
          <w:rFonts w:cs="Arial"/>
          <w:b/>
          <w:bCs/>
        </w:rPr>
        <w:t>功能：</w:t>
      </w:r>
      <w:r>
        <w:rPr>
          <w:rFonts w:hint="eastAsia" w:cs="Arial"/>
        </w:rPr>
        <w:t xml:space="preserve"> </w:t>
      </w:r>
      <w:r>
        <w:rPr>
          <w:rFonts w:cs="Arial"/>
        </w:rPr>
        <w:t>配置VTY（即指Telnet和ssh登录方式）、Web和Console方式对登录用户的验证方式和验证选择优先级；该命令的no命令恢复缺省验证方式。</w:t>
      </w:r>
    </w:p>
    <w:p>
      <w:pPr>
        <w:rPr>
          <w:rFonts w:cs="Arial"/>
          <w:b/>
          <w:bCs/>
        </w:rPr>
      </w:pPr>
      <w:r>
        <w:rPr>
          <w:rFonts w:cs="Arial"/>
          <w:b/>
          <w:bCs/>
        </w:rPr>
        <w:t>缺省情况：</w:t>
      </w:r>
      <w:r>
        <w:rPr>
          <w:rFonts w:hint="eastAsia" w:cs="Arial"/>
          <w:b/>
          <w:bCs/>
        </w:rPr>
        <w:t xml:space="preserve"> </w:t>
      </w:r>
      <w:r>
        <w:rPr>
          <w:rFonts w:cs="Arial"/>
        </w:rPr>
        <w:t>缺省Console登陆方式为没有任何登录验证，缺省VTY与Web登录方式默认为本地验证。</w:t>
      </w:r>
    </w:p>
    <w:p>
      <w:pPr>
        <w:rPr>
          <w:rFonts w:cs="Arial"/>
        </w:rPr>
      </w:pPr>
      <w:r>
        <w:rPr>
          <w:rFonts w:cs="Arial"/>
          <w:b/>
          <w:bCs/>
        </w:rPr>
        <w:t>命令模式：</w:t>
      </w:r>
      <w:r>
        <w:rPr>
          <w:rFonts w:hint="eastAsia" w:cs="Arial"/>
        </w:rPr>
        <w:t xml:space="preserve"> </w:t>
      </w:r>
      <w:r>
        <w:rPr>
          <w:rFonts w:cs="Arial"/>
        </w:rPr>
        <w:t>全局配置模式。</w:t>
      </w:r>
    </w:p>
    <w:p>
      <w:pPr>
        <w:rPr>
          <w:rFonts w:cs="Arial"/>
          <w:b/>
          <w:bCs/>
        </w:rPr>
      </w:pPr>
      <w:r>
        <w:rPr>
          <w:rFonts w:cs="Arial"/>
          <w:b/>
          <w:bCs/>
        </w:rPr>
        <w:t>使用指南：</w:t>
      </w:r>
      <w:r>
        <w:rPr>
          <w:rFonts w:hint="eastAsia" w:cs="Arial"/>
          <w:b/>
          <w:bCs/>
        </w:rPr>
        <w:t xml:space="preserve"> </w:t>
      </w:r>
      <w:r>
        <w:rPr>
          <w:rFonts w:cs="Arial"/>
          <w:bCs/>
        </w:rPr>
        <w:t>Console、VTY与Web登录可以分别设置相应的登录验证方法，其验证方式可以选择Local、RADIUS和TACACS的任意组合。</w:t>
      </w:r>
      <w:r>
        <w:rPr>
          <w:rFonts w:hint="eastAsia" w:cs="Arial"/>
          <w:bCs/>
        </w:rPr>
        <w:t>当采用组合验证方式时，在最前面的验证方式优先级最高，并依次递减；如果高优先级方式验证通过，则直接允许用户登陆，并忽略后面的验证方式。</w:t>
      </w:r>
      <w:r>
        <w:rPr>
          <w:rFonts w:cs="Arial"/>
          <w:bCs/>
        </w:rPr>
        <w:t>需要注意的是：只要有一种验证方式收到相应协议的明确回应，无论是拒绝还是接收，都不再尝试下一种验证方式（例外的是，local验证方式失败时，必然会尝试下一种验证方式）；若未收到相应协议的明确回应，则尝试下一种验证方式。当使用RADIUS验证时，必须使能AAA功能并配置RADIUS服务器。当使用TACACS验证时，必须配置TACACS服务器。</w:t>
      </w:r>
      <w:r>
        <w:rPr>
          <w:rFonts w:cs="Arial"/>
          <w:b/>
          <w:bCs/>
        </w:rPr>
        <w:t xml:space="preserve"> </w:t>
      </w:r>
    </w:p>
    <w:p>
      <w:pPr>
        <w:rPr>
          <w:rFonts w:cs="Arial"/>
        </w:rPr>
      </w:pPr>
      <w:r>
        <w:rPr>
          <w:rFonts w:cs="Arial"/>
          <w:b/>
          <w:bCs/>
        </w:rPr>
        <w:tab/>
      </w:r>
      <w:r>
        <w:rPr>
          <w:rFonts w:cs="Arial"/>
        </w:rPr>
        <w:t>authentication line console login命令与login命令互斥。authentication line console login命令配置Console的登录验证方法，而login命令使能password命令配置的Console登录验证。</w:t>
      </w:r>
    </w:p>
    <w:p>
      <w:pPr>
        <w:rPr>
          <w:rFonts w:cs="Arial"/>
        </w:rPr>
      </w:pPr>
      <w:r>
        <w:rPr>
          <w:rFonts w:cs="Arial"/>
        </w:rPr>
        <w:tab/>
      </w:r>
      <w:r>
        <w:rPr>
          <w:rFonts w:cs="Arial"/>
        </w:rPr>
        <w:t>即使配置了本地选项，如果没有配置任何本地用户，Console方式可以直接登录交换机。</w:t>
      </w:r>
    </w:p>
    <w:p>
      <w:pPr>
        <w:rPr>
          <w:rFonts w:cs="Arial"/>
        </w:rPr>
      </w:pPr>
      <w:r>
        <w:rPr>
          <w:rFonts w:cs="Arial"/>
        </w:rPr>
        <w:t>举例：</w:t>
      </w:r>
      <w:r>
        <w:rPr>
          <w:rFonts w:hint="eastAsia" w:cs="Arial"/>
        </w:rPr>
        <w:t xml:space="preserve"> </w:t>
      </w:r>
      <w:r>
        <w:rPr>
          <w:rFonts w:cs="Arial"/>
        </w:rPr>
        <w:t>配置Telnet和ssh登录的验证方式为RADIUS。</w:t>
      </w:r>
    </w:p>
    <w:p>
      <w:pPr>
        <w:rPr>
          <w:rFonts w:cs="Arial"/>
        </w:rPr>
      </w:pPr>
      <w:r>
        <w:rPr>
          <w:rFonts w:cs="Arial"/>
        </w:rPr>
        <w:t xml:space="preserve">Switch(config)#authentication line vty login </w:t>
      </w:r>
      <w:r>
        <w:rPr>
          <w:rFonts w:cs="Arial"/>
          <w:b/>
          <w:bCs/>
        </w:rPr>
        <w:t>radius</w:t>
      </w:r>
    </w:p>
    <w:p>
      <w:pPr>
        <w:spacing w:before="120" w:after="120" w:line="300" w:lineRule="auto"/>
        <w:ind w:left="397" w:right="397"/>
        <w:textAlignment w:val="auto"/>
        <w:rPr>
          <w:b/>
          <w:bCs/>
        </w:rPr>
      </w:pPr>
      <w:r>
        <w:rPr>
          <w:rFonts w:cs="Arial"/>
        </w:rPr>
        <w:t xml:space="preserve">相关命令：aaa </w:t>
      </w:r>
      <w:r>
        <w:rPr>
          <w:b/>
          <w:bCs/>
        </w:rPr>
        <w:t>enable，radius-server authentication host，tacacs-server authentication host，tacacs-server key</w:t>
      </w:r>
      <w:r>
        <w:t xml:space="preserve"> </w:t>
      </w:r>
    </w:p>
    <w:p>
      <w:pPr>
        <w:rPr>
          <w:rFonts w:cs="Arial"/>
        </w:rPr>
      </w:pPr>
    </w:p>
    <w:p>
      <w:pPr>
        <w:pStyle w:val="6"/>
      </w:pPr>
      <w:r>
        <w:t>banner</w:t>
      </w:r>
      <w:bookmarkEnd w:id="16"/>
    </w:p>
    <w:p>
      <w:pPr>
        <w:rPr>
          <w:b/>
        </w:rPr>
      </w:pPr>
      <w:r>
        <w:rPr>
          <w:rFonts w:cs="Arial"/>
          <w:b/>
          <w:color w:val="000000"/>
        </w:rPr>
        <w:t>命令：banner</w:t>
      </w:r>
      <w:r>
        <w:rPr>
          <w:rFonts w:cs="Arial"/>
          <w:b/>
          <w:bCs/>
        </w:rPr>
        <w:t xml:space="preserve"> motd </w:t>
      </w:r>
      <w:r>
        <w:rPr>
          <w:rFonts w:cs="Arial"/>
          <w:b/>
          <w:bCs/>
          <w:i/>
          <w:iCs/>
        </w:rPr>
        <w:t>&lt;LINE&gt;</w:t>
      </w:r>
      <w:r>
        <w:rPr>
          <w:rFonts w:cs="Arial"/>
          <w:b/>
          <w:bCs/>
          <w:iCs/>
        </w:rPr>
        <w:t xml:space="preserve"> </w:t>
      </w:r>
    </w:p>
    <w:p>
      <w:pPr>
        <w:ind w:firstLine="632" w:firstLineChars="300"/>
        <w:rPr>
          <w:b/>
        </w:rPr>
      </w:pPr>
      <w:r>
        <w:rPr>
          <w:b/>
        </w:rPr>
        <w:t xml:space="preserve">no banner motd </w:t>
      </w:r>
    </w:p>
    <w:p>
      <w:r>
        <w:rPr>
          <w:b/>
        </w:rPr>
        <w:t>功能：</w:t>
      </w:r>
      <w:r>
        <w:rPr>
          <w:rFonts w:hint="eastAsia"/>
          <w:b/>
        </w:rPr>
        <w:t xml:space="preserve"> </w:t>
      </w:r>
      <w:r>
        <w:t xml:space="preserve">该命令用来配置使用telnet或通过console等方式登陆交换机认证成功时显示的欢迎信息，本命令的no操作设置认证成功时不显示信息。 </w:t>
      </w:r>
    </w:p>
    <w:p>
      <w:r>
        <w:rPr>
          <w:b/>
        </w:rPr>
        <w:t>参数：</w:t>
      </w:r>
      <w:r>
        <w:rPr>
          <w:rFonts w:hint="eastAsia"/>
          <w:b/>
        </w:rPr>
        <w:t xml:space="preserve"> </w:t>
      </w:r>
      <w:r>
        <w:t xml:space="preserve">&lt;LINE&gt;：用户认证成功时显示的欢迎信息，长度限制为1256个字符。 </w:t>
      </w:r>
    </w:p>
    <w:p>
      <w:r>
        <w:rPr>
          <w:b/>
        </w:rPr>
        <w:t>命令模式：</w:t>
      </w:r>
      <w:r>
        <w:rPr>
          <w:rFonts w:hint="eastAsia"/>
          <w:b/>
        </w:rPr>
        <w:t xml:space="preserve"> </w:t>
      </w:r>
      <w:r>
        <w:t xml:space="preserve">全局配置模式。 </w:t>
      </w:r>
    </w:p>
    <w:p>
      <w:r>
        <w:rPr>
          <w:b/>
        </w:rPr>
        <w:t>缺省情况：</w:t>
      </w:r>
      <w:r>
        <w:rPr>
          <w:rFonts w:hint="eastAsia"/>
          <w:b/>
        </w:rPr>
        <w:t xml:space="preserve"> </w:t>
      </w:r>
      <w:r>
        <w:t xml:space="preserve">缺省认证成功时不显示欢迎信息。 </w:t>
      </w:r>
    </w:p>
    <w:p>
      <w:r>
        <w:rPr>
          <w:b/>
        </w:rPr>
        <w:t>举例：</w:t>
      </w:r>
      <w:r>
        <w:rPr>
          <w:rFonts w:hint="eastAsia"/>
          <w:b/>
        </w:rPr>
        <w:t xml:space="preserve"> </w:t>
      </w:r>
      <w:r>
        <w:t>Switch(config)#banner motd Welcome</w:t>
      </w:r>
    </w:p>
    <w:p/>
    <w:p>
      <w:pPr>
        <w:pStyle w:val="6"/>
      </w:pPr>
      <w:bookmarkStart w:id="20" w:name="_Toc437334260"/>
      <w:r>
        <w:t>boot img</w:t>
      </w:r>
      <w:bookmarkEnd w:id="17"/>
      <w:bookmarkEnd w:id="18"/>
      <w:bookmarkEnd w:id="19"/>
      <w:bookmarkEnd w:id="20"/>
    </w:p>
    <w:p>
      <w:pPr>
        <w:rPr>
          <w:b/>
        </w:rPr>
      </w:pPr>
      <w:r>
        <w:rPr>
          <w:rFonts w:hint="eastAsia"/>
          <w:b/>
        </w:rPr>
        <w:t xml:space="preserve">命令：boot img </w:t>
      </w:r>
      <w:r>
        <w:rPr>
          <w:b/>
        </w:rPr>
        <w:t>&lt;img-file-url&gt;</w:t>
      </w:r>
      <w:r>
        <w:rPr>
          <w:rFonts w:hint="eastAsia"/>
          <w:b/>
        </w:rPr>
        <w:t xml:space="preserve"> {</w:t>
      </w:r>
      <w:r>
        <w:rPr>
          <w:b/>
        </w:rPr>
        <w:t>primary | backup</w:t>
      </w:r>
      <w:r>
        <w:rPr>
          <w:rFonts w:hint="eastAsia"/>
          <w:b/>
        </w:rPr>
        <w:t>}</w:t>
      </w:r>
      <w:r>
        <w:rPr>
          <w:rFonts w:hint="eastAsia"/>
        </w:rPr>
        <w:t xml:space="preserve"> </w:t>
      </w:r>
    </w:p>
    <w:p>
      <w:r>
        <w:rPr>
          <w:rFonts w:hint="eastAsia"/>
          <w:b/>
        </w:rPr>
        <w:t>功能：</w:t>
      </w:r>
      <w:r>
        <w:rPr>
          <w:rFonts w:hint="eastAsia"/>
        </w:rPr>
        <w:t xml:space="preserve"> 配置主控卡下次启动时的第一、第二img文件。</w:t>
      </w:r>
    </w:p>
    <w:p>
      <w:r>
        <w:rPr>
          <w:rFonts w:hint="eastAsia"/>
          <w:b/>
        </w:rPr>
        <w:t>参数：</w:t>
      </w:r>
      <w:r>
        <w:rPr>
          <w:rFonts w:hint="eastAsia"/>
        </w:rPr>
        <w:t xml:space="preserve"> </w:t>
      </w:r>
      <w:r>
        <w:t>primary</w:t>
      </w:r>
      <w:r>
        <w:rPr>
          <w:rFonts w:hint="eastAsia"/>
        </w:rPr>
        <w:t>表示配置</w:t>
      </w:r>
      <w:r>
        <w:t>第一</w:t>
      </w:r>
      <w:r>
        <w:rPr>
          <w:rFonts w:hint="eastAsia"/>
        </w:rPr>
        <w:t>启动</w:t>
      </w:r>
      <w:r>
        <w:t>IMG</w:t>
      </w:r>
      <w:r>
        <w:rPr>
          <w:rFonts w:hint="eastAsia"/>
        </w:rPr>
        <w:t>文件，</w:t>
      </w:r>
      <w:r>
        <w:t>backup</w:t>
      </w:r>
      <w:r>
        <w:rPr>
          <w:rFonts w:hint="eastAsia"/>
        </w:rPr>
        <w:t>表示配置</w:t>
      </w:r>
      <w:r>
        <w:t>第</w:t>
      </w:r>
      <w:r>
        <w:rPr>
          <w:rFonts w:hint="eastAsia"/>
        </w:rPr>
        <w:t>二启动</w:t>
      </w:r>
      <w:r>
        <w:t>IMG</w:t>
      </w:r>
      <w:r>
        <w:rPr>
          <w:rFonts w:hint="eastAsia"/>
        </w:rPr>
        <w:t>文件，</w:t>
      </w:r>
      <w:r>
        <w:t>&lt;</w:t>
      </w:r>
      <w:r>
        <w:rPr>
          <w:b/>
        </w:rPr>
        <w:t>img-file-url&gt;</w:t>
      </w:r>
      <w:r>
        <w:rPr>
          <w:rFonts w:hint="eastAsia"/>
        </w:rPr>
        <w:t xml:space="preserve"> 为启动</w:t>
      </w:r>
      <w:r>
        <w:t>IMG文件</w:t>
      </w:r>
      <w:r>
        <w:rPr>
          <w:rFonts w:hint="eastAsia"/>
        </w:rPr>
        <w:t>全</w:t>
      </w:r>
      <w:r>
        <w:t>路径。IMG文件全路径</w:t>
      </w:r>
      <w:r>
        <w:rPr>
          <w:rFonts w:hint="eastAsia"/>
        </w:rPr>
        <w:t>的格式要求如下：</w:t>
      </w:r>
    </w:p>
    <w:p>
      <w:r>
        <w:t>1.</w:t>
      </w:r>
      <w:r>
        <w:rPr>
          <w:rFonts w:hint="eastAsia"/>
        </w:rPr>
        <w:t>文件路径由相当于根目录的设备前缀（</w:t>
      </w:r>
      <w:r>
        <w:t>flash:/</w:t>
      </w:r>
      <w:r>
        <w:rPr>
          <w:rFonts w:hint="eastAsia"/>
        </w:rPr>
        <w:t>）和文件名两部分组成。每一部分内不允许有空格存在，每两部分之间也不允许有空格存在。</w:t>
      </w:r>
    </w:p>
    <w:p>
      <w:r>
        <w:t>2.</w:t>
      </w:r>
      <w:r>
        <w:rPr>
          <w:rFonts w:hint="eastAsia"/>
        </w:rPr>
        <w:t>文件名必须以</w:t>
      </w:r>
      <w:r>
        <w:t>.img</w:t>
      </w:r>
      <w:r>
        <w:rPr>
          <w:rFonts w:hint="eastAsia"/>
        </w:rPr>
        <w:t>为后缀。</w:t>
      </w:r>
    </w:p>
    <w:p>
      <w:r>
        <w:rPr>
          <w:rFonts w:hint="eastAsia"/>
        </w:rPr>
        <w:t>3.</w:t>
      </w:r>
      <w:r>
        <w:t xml:space="preserve"> 文件</w:t>
      </w:r>
      <w:r>
        <w:rPr>
          <w:rFonts w:hint="eastAsia"/>
        </w:rPr>
        <w:t>全</w:t>
      </w:r>
      <w:r>
        <w:t>路径</w:t>
      </w:r>
      <w:r>
        <w:rPr>
          <w:rFonts w:hint="eastAsia"/>
        </w:rPr>
        <w:t>不能超过128个字符，文件名部分不能超过80个字符。</w:t>
      </w:r>
    </w:p>
    <w:p>
      <w:r>
        <w:rPr>
          <w:rFonts w:hint="eastAsia"/>
        </w:rPr>
        <w:t>命令模式： 特权用户配置模式。</w:t>
      </w:r>
    </w:p>
    <w:p>
      <w:r>
        <w:t>缺省情况：</w:t>
      </w:r>
      <w:r>
        <w:rPr>
          <w:rFonts w:hint="eastAsia"/>
        </w:rPr>
        <w:t xml:space="preserve"> 出厂配置时只有第一启动IMG文件，即FLASH中的</w:t>
      </w:r>
      <w:r>
        <w:t>nos.img</w:t>
      </w:r>
      <w:r>
        <w:rPr>
          <w:rFonts w:hint="eastAsia"/>
        </w:rPr>
        <w:t>文件。第二启动IMG文件为空。</w:t>
      </w:r>
    </w:p>
    <w:p>
      <w:r>
        <w:rPr>
          <w:rFonts w:hint="eastAsia"/>
        </w:rPr>
        <w:t>举例：</w:t>
      </w:r>
    </w:p>
    <w:p>
      <w:r>
        <w:rPr>
          <w:rFonts w:hint="eastAsia"/>
        </w:rPr>
        <w:t>1.设置系统下次启动的第二启动</w:t>
      </w:r>
      <w:r>
        <w:t>IMG</w:t>
      </w:r>
      <w:r>
        <w:rPr>
          <w:rFonts w:hint="eastAsia"/>
        </w:rPr>
        <w:t>文件为</w:t>
      </w:r>
      <w:r>
        <w:t>flash:/nos.img</w:t>
      </w:r>
      <w:r>
        <w:rPr>
          <w:rFonts w:hint="eastAsia"/>
        </w:rPr>
        <w:t>。</w:t>
      </w:r>
    </w:p>
    <w:p>
      <w:r>
        <w:t>Switch#</w:t>
      </w:r>
      <w:r>
        <w:rPr>
          <w:rFonts w:hint="eastAsia"/>
        </w:rPr>
        <w:t xml:space="preserve">boot </w:t>
      </w:r>
      <w:r>
        <w:t>img flash:/nos.img</w:t>
      </w:r>
      <w:r>
        <w:rPr>
          <w:rFonts w:hint="eastAsia"/>
        </w:rPr>
        <w:t xml:space="preserve"> backup</w:t>
      </w:r>
    </w:p>
    <w:p>
      <w:r>
        <w:t>2.</w:t>
      </w:r>
      <w:r>
        <w:rPr>
          <w:rFonts w:hint="eastAsia"/>
        </w:rPr>
        <w:t>设置系统下次启动的第一启动</w:t>
      </w:r>
      <w:r>
        <w:t>IMG</w:t>
      </w:r>
      <w:r>
        <w:rPr>
          <w:rFonts w:hint="eastAsia"/>
        </w:rPr>
        <w:t>文件为</w:t>
      </w:r>
      <w:r>
        <w:t>flash:/5.4.128.0</w:t>
      </w:r>
      <w:r>
        <w:rPr>
          <w:rFonts w:hint="eastAsia"/>
        </w:rPr>
        <w:t>_</w:t>
      </w:r>
      <w:r>
        <w:t>nos.img</w:t>
      </w:r>
      <w:r>
        <w:rPr>
          <w:rFonts w:hint="eastAsia"/>
        </w:rPr>
        <w:t>。</w:t>
      </w:r>
    </w:p>
    <w:p>
      <w:r>
        <w:t>Switch#</w:t>
      </w:r>
      <w:r>
        <w:rPr>
          <w:rFonts w:hint="eastAsia"/>
        </w:rPr>
        <w:t>boot</w:t>
      </w:r>
      <w:r>
        <w:t xml:space="preserve"> img </w:t>
      </w:r>
      <w:r>
        <w:rPr>
          <w:rFonts w:hint="eastAsia"/>
        </w:rPr>
        <w:t>flash</w:t>
      </w:r>
      <w:r>
        <w:t>:/5.4.128.0</w:t>
      </w:r>
      <w:r>
        <w:rPr>
          <w:rFonts w:hint="eastAsia"/>
        </w:rPr>
        <w:t>_</w:t>
      </w:r>
      <w:r>
        <w:t xml:space="preserve">nos.img </w:t>
      </w:r>
      <w:r>
        <w:rPr>
          <w:rFonts w:hint="eastAsia"/>
        </w:rPr>
        <w:t>primary</w:t>
      </w:r>
    </w:p>
    <w:p>
      <w:pPr>
        <w:rPr>
          <w:rFonts w:cs="Arial"/>
        </w:rPr>
      </w:pPr>
    </w:p>
    <w:p>
      <w:pPr>
        <w:pStyle w:val="6"/>
      </w:pPr>
      <w:bookmarkStart w:id="21" w:name="_Toc437334261"/>
      <w:bookmarkStart w:id="22" w:name="_Toc260925824"/>
      <w:bookmarkStart w:id="23" w:name="_Toc260933108"/>
      <w:bookmarkStart w:id="24" w:name="_Toc260927499"/>
      <w:r>
        <w:t>boot startup-config</w:t>
      </w:r>
      <w:bookmarkEnd w:id="21"/>
      <w:bookmarkEnd w:id="22"/>
      <w:bookmarkEnd w:id="23"/>
      <w:bookmarkEnd w:id="24"/>
    </w:p>
    <w:p>
      <w:pPr>
        <w:rPr>
          <w:b/>
        </w:rPr>
      </w:pPr>
      <w:bookmarkStart w:id="25" w:name="_Toc260927500"/>
      <w:bookmarkStart w:id="26" w:name="_Toc260925825"/>
      <w:bookmarkStart w:id="27" w:name="_Toc437334262"/>
      <w:bookmarkStart w:id="28" w:name="_Toc260933109"/>
      <w:r>
        <w:rPr>
          <w:rFonts w:hint="eastAsia"/>
          <w:b/>
        </w:rPr>
        <w:t>命令：boot</w:t>
      </w:r>
      <w:r>
        <w:rPr>
          <w:b/>
        </w:rPr>
        <w:t xml:space="preserve"> startup-config </w:t>
      </w:r>
      <w:r>
        <w:rPr>
          <w:rFonts w:hint="eastAsia"/>
          <w:b/>
        </w:rPr>
        <w:t xml:space="preserve">{NULL | </w:t>
      </w:r>
      <w:r>
        <w:rPr>
          <w:b/>
        </w:rPr>
        <w:t>&lt;file-url&gt;</w:t>
      </w:r>
      <w:r>
        <w:rPr>
          <w:rFonts w:hint="eastAsia"/>
          <w:b/>
        </w:rPr>
        <w:t>}</w:t>
      </w:r>
    </w:p>
    <w:p>
      <w:r>
        <w:rPr>
          <w:rFonts w:hint="eastAsia"/>
          <w:b/>
        </w:rPr>
        <w:t xml:space="preserve">功能： </w:t>
      </w:r>
      <w:r>
        <w:rPr>
          <w:rFonts w:hint="eastAsia"/>
        </w:rPr>
        <w:t>配置主控板卡下次启动的CFG文件。</w:t>
      </w:r>
    </w:p>
    <w:p>
      <w:r>
        <w:rPr>
          <w:rFonts w:hint="eastAsia"/>
          <w:b/>
        </w:rPr>
        <w:t>参数说明：</w:t>
      </w:r>
      <w:r>
        <w:rPr>
          <w:rFonts w:hint="eastAsia"/>
        </w:rPr>
        <w:t xml:space="preserve"> NULL关键字表示下次启动时以出厂缺省配置来启动。当配置下次启动的CFG文件为NULL时相当于执行set </w:t>
      </w:r>
      <w:r>
        <w:t>default</w:t>
      </w:r>
      <w:r>
        <w:rPr>
          <w:rFonts w:hint="eastAsia"/>
        </w:rPr>
        <w:t>和</w:t>
      </w:r>
      <w:r>
        <w:t>write</w:t>
      </w:r>
      <w:r>
        <w:rPr>
          <w:rFonts w:hint="eastAsia"/>
        </w:rPr>
        <w:t>两条命令</w:t>
      </w:r>
      <w:r>
        <w:rPr>
          <w:rFonts w:hint="eastAsia"/>
          <w:b/>
        </w:rPr>
        <w:t>。</w:t>
      </w:r>
      <w:r>
        <w:t>&lt;file-url&gt;</w:t>
      </w:r>
      <w:r>
        <w:rPr>
          <w:rFonts w:hint="eastAsia"/>
        </w:rPr>
        <w:t>为下次启动的</w:t>
      </w:r>
      <w:r>
        <w:t>CFG</w:t>
      </w:r>
      <w:r>
        <w:rPr>
          <w:rFonts w:hint="eastAsia"/>
        </w:rPr>
        <w:t>文件全</w:t>
      </w:r>
      <w:r>
        <w:t>路径。CFG文件全路径</w:t>
      </w:r>
      <w:r>
        <w:rPr>
          <w:rFonts w:hint="eastAsia"/>
        </w:rPr>
        <w:t>的格式要求如下：</w:t>
      </w:r>
    </w:p>
    <w:p>
      <w:r>
        <w:t>1.</w:t>
      </w:r>
      <w:r>
        <w:rPr>
          <w:rFonts w:hint="eastAsia"/>
        </w:rPr>
        <w:t xml:space="preserve"> 路径由相当于根目录的设备前缀（</w:t>
      </w:r>
      <w:r>
        <w:t>flash:/</w:t>
      </w:r>
      <w:r>
        <w:rPr>
          <w:rFonts w:hint="eastAsia"/>
        </w:rPr>
        <w:t>）和文件名两部分组成，每一部分内及每两部分之间不允许有空格存在。</w:t>
      </w:r>
    </w:p>
    <w:p>
      <w:r>
        <w:rPr>
          <w:rFonts w:hint="eastAsia"/>
        </w:rPr>
        <w:t>2. 配置文件必须以.cfg为后缀。</w:t>
      </w:r>
    </w:p>
    <w:p>
      <w:r>
        <w:rPr>
          <w:rFonts w:hint="eastAsia"/>
        </w:rPr>
        <w:t>3.</w:t>
      </w:r>
      <w:r>
        <w:t xml:space="preserve"> 文件</w:t>
      </w:r>
      <w:r>
        <w:rPr>
          <w:rFonts w:hint="eastAsia"/>
        </w:rPr>
        <w:t>全</w:t>
      </w:r>
      <w:r>
        <w:t>路径</w:t>
      </w:r>
      <w:r>
        <w:rPr>
          <w:rFonts w:hint="eastAsia"/>
        </w:rPr>
        <w:t>不能超过128个字符，文件名部分不能超过80个字符。</w:t>
      </w:r>
    </w:p>
    <w:p>
      <w:r>
        <w:rPr>
          <w:rFonts w:hint="eastAsia"/>
        </w:rPr>
        <w:t>命令模式： 特权用户配置模式。</w:t>
      </w:r>
    </w:p>
    <w:p>
      <w:r>
        <w:t>缺省情况：</w:t>
      </w:r>
      <w:r>
        <w:rPr>
          <w:rFonts w:hint="eastAsia"/>
          <w:b/>
        </w:rPr>
        <w:t xml:space="preserve"> </w:t>
      </w:r>
      <w:r>
        <w:rPr>
          <w:rFonts w:hint="eastAsia"/>
        </w:rPr>
        <w:t>无。</w:t>
      </w:r>
    </w:p>
    <w:p>
      <w:r>
        <w:rPr>
          <w:rFonts w:hint="eastAsia"/>
          <w:b/>
        </w:rPr>
        <w:t>举例：</w:t>
      </w:r>
      <w:r>
        <w:rPr>
          <w:rFonts w:hint="eastAsia"/>
        </w:rPr>
        <w:t xml:space="preserve"> </w:t>
      </w:r>
    </w:p>
    <w:p>
      <w:r>
        <w:rPr>
          <w:rFonts w:hint="eastAsia"/>
        </w:rPr>
        <w:t>1.设置系统下次启动的</w:t>
      </w:r>
      <w:r>
        <w:t>CFG</w:t>
      </w:r>
      <w:r>
        <w:rPr>
          <w:rFonts w:hint="eastAsia"/>
        </w:rPr>
        <w:t>文件为</w:t>
      </w:r>
      <w:r>
        <w:t>flash:/ startup</w:t>
      </w:r>
      <w:r>
        <w:rPr>
          <w:rFonts w:hint="eastAsia"/>
        </w:rPr>
        <w:t>.cfg。</w:t>
      </w:r>
    </w:p>
    <w:p>
      <w:r>
        <w:t xml:space="preserve">Switch# </w:t>
      </w:r>
      <w:r>
        <w:rPr>
          <w:rFonts w:hint="eastAsia"/>
        </w:rPr>
        <w:t>boot</w:t>
      </w:r>
      <w:r>
        <w:t xml:space="preserve"> startup-config</w:t>
      </w:r>
      <w:r>
        <w:rPr>
          <w:rFonts w:hint="eastAsia"/>
        </w:rPr>
        <w:t xml:space="preserve"> </w:t>
      </w:r>
      <w:r>
        <w:t>flash:/ startup</w:t>
      </w:r>
      <w:r>
        <w:rPr>
          <w:rFonts w:hint="eastAsia"/>
        </w:rPr>
        <w:t xml:space="preserve">.cfg </w:t>
      </w:r>
    </w:p>
    <w:p>
      <w:r>
        <w:rPr>
          <w:rFonts w:hint="eastAsia"/>
        </w:rPr>
        <w:t>2.设置系统下次启动的</w:t>
      </w:r>
      <w:r>
        <w:t>CFG</w:t>
      </w:r>
      <w:r>
        <w:rPr>
          <w:rFonts w:hint="eastAsia"/>
        </w:rPr>
        <w:t>文件为flash</w:t>
      </w:r>
      <w:r>
        <w:t>:/ test-trunk.cfg</w:t>
      </w:r>
      <w:r>
        <w:rPr>
          <w:rFonts w:hint="eastAsia"/>
        </w:rPr>
        <w:t>。</w:t>
      </w:r>
    </w:p>
    <w:p>
      <w:r>
        <w:t>Switch#</w:t>
      </w:r>
      <w:r>
        <w:rPr>
          <w:rFonts w:hint="eastAsia"/>
        </w:rPr>
        <w:t>boot</w:t>
      </w:r>
      <w:r>
        <w:t xml:space="preserve"> startup-config </w:t>
      </w:r>
      <w:r>
        <w:rPr>
          <w:rFonts w:hint="eastAsia"/>
        </w:rPr>
        <w:t>flash</w:t>
      </w:r>
      <w:r>
        <w:t>:/ test-trunk.cfg</w:t>
      </w:r>
    </w:p>
    <w:p>
      <w:pPr>
        <w:rPr>
          <w:rFonts w:cs="Arial"/>
        </w:rPr>
      </w:pPr>
    </w:p>
    <w:p>
      <w:pPr>
        <w:pStyle w:val="6"/>
      </w:pPr>
      <w:r>
        <w:t>clock set</w:t>
      </w:r>
      <w:bookmarkEnd w:id="25"/>
      <w:bookmarkEnd w:id="26"/>
      <w:bookmarkEnd w:id="27"/>
      <w:bookmarkEnd w:id="28"/>
    </w:p>
    <w:p>
      <w:pPr>
        <w:rPr>
          <w:rFonts w:cs="Arial"/>
          <w:b/>
          <w:bCs/>
        </w:rPr>
      </w:pPr>
      <w:r>
        <w:rPr>
          <w:rFonts w:cs="Arial"/>
          <w:b/>
          <w:bCs/>
        </w:rPr>
        <w:t>命令</w:t>
      </w:r>
      <w:r>
        <w:rPr>
          <w:rFonts w:cs="Arial"/>
          <w:b/>
          <w:bCs/>
          <w:lang w:val="en-GB"/>
        </w:rPr>
        <w:t>：</w:t>
      </w:r>
      <w:r>
        <w:rPr>
          <w:rFonts w:cs="Arial"/>
          <w:b/>
          <w:bCs/>
        </w:rPr>
        <w:t xml:space="preserve">clock set </w:t>
      </w:r>
      <w:r>
        <w:rPr>
          <w:rFonts w:cs="Arial"/>
          <w:b/>
          <w:bCs/>
          <w:i/>
          <w:iCs/>
        </w:rPr>
        <w:t>&lt;HH:MM:SS&gt; &lt;YYYY.MM.DD&gt;</w:t>
      </w:r>
    </w:p>
    <w:p>
      <w:pPr>
        <w:rPr>
          <w:rFonts w:cs="Arial"/>
          <w:b/>
          <w:bCs/>
        </w:rPr>
      </w:pPr>
      <w:r>
        <w:rPr>
          <w:rFonts w:cs="Arial"/>
          <w:b/>
          <w:bCs/>
        </w:rPr>
        <w:t>功能：</w:t>
      </w:r>
      <w:r>
        <w:rPr>
          <w:rFonts w:cs="Arial"/>
        </w:rPr>
        <w:t>设置系统日期和时钟。</w:t>
      </w:r>
    </w:p>
    <w:p>
      <w:pPr>
        <w:rPr>
          <w:rFonts w:cs="Arial"/>
        </w:rPr>
      </w:pPr>
      <w:r>
        <w:rPr>
          <w:rFonts w:cs="Arial"/>
          <w:b/>
          <w:bCs/>
        </w:rPr>
        <w:t>参数：</w:t>
      </w:r>
      <w:r>
        <w:rPr>
          <w:rFonts w:cs="Arial"/>
          <w:b/>
          <w:bCs/>
          <w:i/>
          <w:iCs/>
        </w:rPr>
        <w:t>&lt;HH:MM:SS&gt;</w:t>
      </w:r>
      <w:r>
        <w:rPr>
          <w:rFonts w:cs="Arial"/>
        </w:rPr>
        <w:t>为当前时钟，</w:t>
      </w:r>
      <w:r>
        <w:rPr>
          <w:rFonts w:cs="Arial"/>
          <w:b/>
          <w:bCs/>
          <w:i/>
          <w:iCs/>
        </w:rPr>
        <w:t>HH</w:t>
      </w:r>
      <w:r>
        <w:rPr>
          <w:rFonts w:cs="Arial"/>
        </w:rPr>
        <w:t>取值范围为0~23，</w:t>
      </w:r>
      <w:r>
        <w:rPr>
          <w:rFonts w:cs="Arial"/>
          <w:b/>
          <w:bCs/>
          <w:i/>
          <w:iCs/>
        </w:rPr>
        <w:t>MM</w:t>
      </w:r>
      <w:r>
        <w:rPr>
          <w:rFonts w:cs="Arial"/>
        </w:rPr>
        <w:t>和</w:t>
      </w:r>
      <w:r>
        <w:rPr>
          <w:rFonts w:cs="Arial"/>
          <w:b/>
          <w:bCs/>
          <w:i/>
          <w:iCs/>
        </w:rPr>
        <w:t>SS</w:t>
      </w:r>
      <w:r>
        <w:rPr>
          <w:rFonts w:cs="Arial"/>
        </w:rPr>
        <w:t>取值范围为0~59；</w:t>
      </w:r>
      <w:r>
        <w:rPr>
          <w:rFonts w:cs="Arial"/>
          <w:b/>
          <w:bCs/>
          <w:i/>
          <w:iCs/>
        </w:rPr>
        <w:t>&lt;YYYY.MM.DD&gt;</w:t>
      </w:r>
      <w:r>
        <w:rPr>
          <w:rFonts w:cs="Arial"/>
        </w:rPr>
        <w:t>为当前年、月和日，</w:t>
      </w:r>
      <w:r>
        <w:rPr>
          <w:rFonts w:cs="Arial"/>
          <w:b/>
          <w:bCs/>
          <w:i/>
          <w:iCs/>
        </w:rPr>
        <w:t>YYYY</w:t>
      </w:r>
      <w:r>
        <w:rPr>
          <w:rFonts w:cs="Arial"/>
        </w:rPr>
        <w:t>取值范围为1970~2038，</w:t>
      </w:r>
      <w:r>
        <w:rPr>
          <w:rFonts w:cs="Arial"/>
          <w:b/>
          <w:bCs/>
          <w:i/>
          <w:iCs/>
        </w:rPr>
        <w:t>MM</w:t>
      </w:r>
      <w:r>
        <w:rPr>
          <w:rFonts w:cs="Arial"/>
        </w:rPr>
        <w:t>取值范围为1~12，</w:t>
      </w:r>
      <w:r>
        <w:rPr>
          <w:rFonts w:cs="Arial"/>
          <w:b/>
          <w:bCs/>
          <w:i/>
          <w:iCs/>
        </w:rPr>
        <w:t>DD</w:t>
      </w:r>
      <w:r>
        <w:rPr>
          <w:rFonts w:cs="Arial"/>
        </w:rPr>
        <w:t>取值范围为1~31。</w:t>
      </w:r>
    </w:p>
    <w:p>
      <w:pPr>
        <w:rPr>
          <w:rFonts w:cs="Arial"/>
          <w:b/>
          <w:bCs/>
        </w:rPr>
      </w:pPr>
      <w:r>
        <w:rPr>
          <w:rFonts w:cs="Arial"/>
          <w:b/>
          <w:bCs/>
        </w:rPr>
        <w:t>命令模式：</w:t>
      </w:r>
      <w:r>
        <w:rPr>
          <w:rFonts w:cs="Arial"/>
        </w:rPr>
        <w:t>特权用户配置模式。</w:t>
      </w:r>
    </w:p>
    <w:p>
      <w:pPr>
        <w:rPr>
          <w:rFonts w:cs="Arial"/>
        </w:rPr>
      </w:pPr>
      <w:r>
        <w:rPr>
          <w:rFonts w:cs="Arial"/>
          <w:b/>
          <w:bCs/>
        </w:rPr>
        <w:t>缺省情况：</w:t>
      </w:r>
      <w:r>
        <w:rPr>
          <w:rFonts w:cs="Arial"/>
        </w:rPr>
        <w:t>系统启动时缺省为200</w:t>
      </w:r>
      <w:r>
        <w:rPr>
          <w:rFonts w:hint="eastAsia" w:cs="Arial"/>
        </w:rPr>
        <w:t>6</w:t>
      </w:r>
      <w:r>
        <w:rPr>
          <w:rFonts w:cs="Arial"/>
        </w:rPr>
        <w:t>年1月1日0：0：0。</w:t>
      </w:r>
    </w:p>
    <w:p>
      <w:pPr>
        <w:rPr>
          <w:rFonts w:cs="Arial"/>
        </w:rPr>
      </w:pPr>
      <w:r>
        <w:rPr>
          <w:rFonts w:cs="Arial"/>
          <w:b/>
          <w:bCs/>
        </w:rPr>
        <w:t>使用指南：</w:t>
      </w:r>
      <w:r>
        <w:rPr>
          <w:rFonts w:cs="Arial"/>
        </w:rPr>
        <w:t>交换机在断电后不能继续计时，因此在要求使用确切时间的应用环境中，必须先设定交换机当前的日期和时间。</w:t>
      </w:r>
    </w:p>
    <w:p>
      <w:pPr>
        <w:rPr>
          <w:rFonts w:cs="Arial"/>
        </w:rPr>
      </w:pPr>
      <w:r>
        <w:rPr>
          <w:rFonts w:cs="Arial"/>
          <w:b/>
          <w:bCs/>
        </w:rPr>
        <w:t>举例：</w:t>
      </w:r>
      <w:r>
        <w:rPr>
          <w:rFonts w:cs="Arial"/>
        </w:rPr>
        <w:t>设置交换机当前日期为2002年8月1日 23时0分0秒。</w:t>
      </w:r>
    </w:p>
    <w:p>
      <w:pPr>
        <w:rPr>
          <w:rFonts w:cs="Arial"/>
        </w:rPr>
      </w:pPr>
      <w:r>
        <w:rPr>
          <w:rFonts w:cs="Arial"/>
        </w:rPr>
        <w:t>Switch#clock set 23:0:0 2002.8.1</w:t>
      </w:r>
    </w:p>
    <w:p>
      <w:pPr>
        <w:rPr>
          <w:rFonts w:cs="Arial"/>
          <w:sz w:val="24"/>
          <w:szCs w:val="24"/>
        </w:rPr>
      </w:pPr>
      <w:r>
        <w:rPr>
          <w:rFonts w:cs="Arial"/>
          <w:b/>
          <w:bCs/>
          <w:kern w:val="0"/>
        </w:rPr>
        <w:t>相关命令：show clock</w:t>
      </w:r>
    </w:p>
    <w:p>
      <w:pPr>
        <w:pStyle w:val="6"/>
      </w:pPr>
      <w:bookmarkStart w:id="29" w:name="_Toc260925826"/>
      <w:bookmarkStart w:id="30" w:name="_Toc260927501"/>
      <w:bookmarkStart w:id="31" w:name="_Toc437334263"/>
      <w:bookmarkStart w:id="32" w:name="_Toc260933110"/>
      <w:r>
        <w:t>config</w:t>
      </w:r>
      <w:bookmarkEnd w:id="29"/>
      <w:bookmarkEnd w:id="30"/>
      <w:bookmarkEnd w:id="31"/>
      <w:bookmarkEnd w:id="32"/>
    </w:p>
    <w:p>
      <w:pPr>
        <w:rPr>
          <w:rFonts w:cs="Arial"/>
          <w:b/>
          <w:bCs/>
        </w:rPr>
      </w:pPr>
      <w:r>
        <w:rPr>
          <w:rFonts w:cs="Arial"/>
          <w:b/>
          <w:bCs/>
        </w:rPr>
        <w:t>命令：config [terminal]</w:t>
      </w:r>
    </w:p>
    <w:p>
      <w:pPr>
        <w:rPr>
          <w:rFonts w:cs="Arial"/>
        </w:rPr>
      </w:pPr>
      <w:r>
        <w:rPr>
          <w:rFonts w:cs="Arial"/>
          <w:b/>
          <w:bCs/>
        </w:rPr>
        <w:t>功能：</w:t>
      </w:r>
      <w:r>
        <w:rPr>
          <w:rFonts w:cs="Arial"/>
        </w:rPr>
        <w:t>从特权用户配置模式进入到全局配置模式。</w:t>
      </w:r>
    </w:p>
    <w:p>
      <w:pPr>
        <w:rPr>
          <w:rFonts w:cs="Arial"/>
        </w:rPr>
      </w:pPr>
      <w:r>
        <w:rPr>
          <w:rFonts w:cs="Arial"/>
          <w:b/>
          <w:bCs/>
        </w:rPr>
        <w:t>参数：[terminal]</w:t>
      </w:r>
      <w:r>
        <w:rPr>
          <w:rFonts w:cs="Arial"/>
        </w:rPr>
        <w:t>表示进行终端配置。</w:t>
      </w:r>
    </w:p>
    <w:p>
      <w:pPr>
        <w:rPr>
          <w:rFonts w:cs="Arial"/>
        </w:rPr>
      </w:pPr>
      <w:r>
        <w:rPr>
          <w:rFonts w:cs="Arial"/>
          <w:b/>
          <w:bCs/>
        </w:rPr>
        <w:t>命令模式：</w:t>
      </w:r>
      <w:r>
        <w:rPr>
          <w:rFonts w:cs="Arial"/>
        </w:rPr>
        <w:t>特权用户配置模式。</w:t>
      </w:r>
    </w:p>
    <w:p>
      <w:pPr>
        <w:rPr>
          <w:rFonts w:cs="Arial"/>
        </w:rPr>
      </w:pPr>
      <w:r>
        <w:rPr>
          <w:rFonts w:cs="Arial"/>
          <w:b/>
          <w:bCs/>
        </w:rPr>
        <w:t>举例：</w:t>
      </w:r>
    </w:p>
    <w:p>
      <w:pPr>
        <w:rPr>
          <w:rFonts w:cs="Arial"/>
        </w:rPr>
      </w:pPr>
      <w:r>
        <w:rPr>
          <w:rFonts w:cs="Arial"/>
        </w:rPr>
        <w:t>Switch#config</w:t>
      </w:r>
    </w:p>
    <w:p>
      <w:pPr>
        <w:pStyle w:val="6"/>
      </w:pPr>
      <w:bookmarkStart w:id="33" w:name="_Toc437334264"/>
      <w:bookmarkStart w:id="34" w:name="_Toc260933111"/>
      <w:bookmarkStart w:id="35" w:name="_Toc260925827"/>
      <w:bookmarkStart w:id="36" w:name="_Toc260927502"/>
      <w:r>
        <w:t>debug ssh-server</w:t>
      </w:r>
      <w:bookmarkEnd w:id="33"/>
      <w:bookmarkEnd w:id="34"/>
      <w:bookmarkEnd w:id="35"/>
      <w:bookmarkEnd w:id="36"/>
    </w:p>
    <w:p>
      <w:pPr>
        <w:rPr>
          <w:rFonts w:cs="Arial"/>
          <w:b/>
          <w:bCs/>
        </w:rPr>
      </w:pPr>
      <w:r>
        <w:rPr>
          <w:rFonts w:cs="Arial"/>
          <w:b/>
          <w:bCs/>
        </w:rPr>
        <w:t>命令：debug ssh-server</w:t>
      </w:r>
    </w:p>
    <w:p>
      <w:pPr>
        <w:rPr>
          <w:rFonts w:cs="Arial"/>
          <w:b/>
          <w:bCs/>
        </w:rPr>
      </w:pPr>
      <w:r>
        <w:rPr>
          <w:rFonts w:cs="Arial"/>
          <w:b/>
          <w:bCs/>
        </w:rPr>
        <w:t xml:space="preserve">      no debug ssh-server</w:t>
      </w:r>
    </w:p>
    <w:p>
      <w:pPr>
        <w:rPr>
          <w:rFonts w:cs="Arial"/>
        </w:rPr>
      </w:pPr>
      <w:r>
        <w:rPr>
          <w:rFonts w:cs="Arial"/>
          <w:b/>
          <w:bCs/>
        </w:rPr>
        <w:t>功能：</w:t>
      </w:r>
      <w:r>
        <w:rPr>
          <w:rFonts w:cs="Arial"/>
        </w:rPr>
        <w:t>打开SSH服务器的调试信息；本命令的no操作为关闭SSH服务器的调试信息。</w:t>
      </w:r>
    </w:p>
    <w:p>
      <w:pPr>
        <w:rPr>
          <w:rFonts w:cs="Arial"/>
          <w:b/>
          <w:bCs/>
        </w:rPr>
      </w:pPr>
      <w:r>
        <w:rPr>
          <w:rFonts w:cs="Arial"/>
          <w:b/>
          <w:bCs/>
        </w:rPr>
        <w:t>缺省情况：</w:t>
      </w:r>
      <w:r>
        <w:rPr>
          <w:rFonts w:cs="Arial"/>
        </w:rPr>
        <w:t>缺省调试开关是关闭的。</w:t>
      </w:r>
    </w:p>
    <w:p>
      <w:pPr>
        <w:rPr>
          <w:rFonts w:cs="Arial"/>
        </w:rPr>
      </w:pPr>
      <w:r>
        <w:rPr>
          <w:rFonts w:cs="Arial"/>
          <w:b/>
          <w:bCs/>
        </w:rPr>
        <w:t>命令模式：</w:t>
      </w:r>
      <w:r>
        <w:rPr>
          <w:rFonts w:cs="Arial"/>
        </w:rPr>
        <w:t>特权用户配置模式。</w:t>
      </w:r>
    </w:p>
    <w:p>
      <w:pPr>
        <w:pStyle w:val="6"/>
      </w:pPr>
      <w:bookmarkStart w:id="37" w:name="_Toc437334265"/>
      <w:bookmarkStart w:id="38" w:name="_Toc260933112"/>
      <w:bookmarkStart w:id="39" w:name="_Toc260925828"/>
      <w:bookmarkStart w:id="40" w:name="_Toc260927503"/>
      <w:r>
        <w:rPr>
          <w:rFonts w:hint="eastAsia"/>
        </w:rPr>
        <w:t>disable</w:t>
      </w:r>
      <w:bookmarkEnd w:id="37"/>
    </w:p>
    <w:p>
      <w:pPr>
        <w:rPr>
          <w:b/>
        </w:rPr>
      </w:pPr>
      <w:r>
        <w:rPr>
          <w:rFonts w:hint="eastAsia"/>
          <w:b/>
        </w:rPr>
        <w:t>命令：disable</w:t>
      </w:r>
      <w:r>
        <w:rPr>
          <w:b/>
        </w:rPr>
        <w:t xml:space="preserve"> </w:t>
      </w:r>
    </w:p>
    <w:p>
      <w:r>
        <w:rPr>
          <w:rFonts w:hint="eastAsia"/>
          <w:b/>
        </w:rPr>
        <w:t>功能：</w:t>
      </w:r>
      <w:r>
        <w:rPr>
          <w:rFonts w:hint="eastAsia"/>
        </w:rPr>
        <w:t>关闭特权模式。</w:t>
      </w:r>
      <w:r>
        <w:t xml:space="preserve"> </w:t>
      </w:r>
    </w:p>
    <w:p>
      <w:r>
        <w:rPr>
          <w:rFonts w:hint="eastAsia"/>
          <w:b/>
        </w:rPr>
        <w:t>参数：</w:t>
      </w:r>
      <w:r>
        <w:rPr>
          <w:rFonts w:hint="eastAsia"/>
        </w:rPr>
        <w:t>无。</w:t>
      </w:r>
      <w:r>
        <w:t xml:space="preserve"> </w:t>
      </w:r>
    </w:p>
    <w:p>
      <w:r>
        <w:rPr>
          <w:rFonts w:hint="eastAsia"/>
          <w:b/>
        </w:rPr>
        <w:t>缺省情况：</w:t>
      </w:r>
      <w:r>
        <w:rPr>
          <w:rFonts w:hint="eastAsia"/>
        </w:rPr>
        <w:t>无。</w:t>
      </w:r>
      <w:r>
        <w:t xml:space="preserve"> </w:t>
      </w:r>
    </w:p>
    <w:p>
      <w:r>
        <w:rPr>
          <w:rFonts w:hint="eastAsia"/>
          <w:b/>
        </w:rPr>
        <w:t>命令模式：</w:t>
      </w:r>
      <w:r>
        <w:rPr>
          <w:rFonts w:hint="eastAsia"/>
        </w:rPr>
        <w:t>特权用户配置模式。</w:t>
      </w:r>
      <w:r>
        <w:t xml:space="preserve"> </w:t>
      </w:r>
    </w:p>
    <w:p>
      <w:pPr>
        <w:rPr>
          <w:b/>
        </w:rPr>
      </w:pPr>
      <w:r>
        <w:rPr>
          <w:rFonts w:hint="eastAsia"/>
          <w:b/>
        </w:rPr>
        <w:t>使用指南：</w:t>
      </w:r>
      <w:r>
        <w:rPr>
          <w:b/>
        </w:rPr>
        <w:t xml:space="preserve"> </w:t>
      </w:r>
    </w:p>
    <w:p>
      <w:pPr>
        <w:rPr>
          <w:b/>
        </w:rPr>
      </w:pPr>
      <w:r>
        <w:rPr>
          <w:rFonts w:hint="eastAsia"/>
          <w:b/>
        </w:rPr>
        <w:t>举例：</w:t>
      </w:r>
    </w:p>
    <w:p>
      <w:r>
        <w:t>Switch#disable</w:t>
      </w:r>
    </w:p>
    <w:p>
      <w:r>
        <w:t>Switch&gt;</w:t>
      </w:r>
    </w:p>
    <w:p>
      <w:pPr>
        <w:pStyle w:val="6"/>
      </w:pPr>
      <w:bookmarkStart w:id="41" w:name="_Toc437334266"/>
      <w:r>
        <w:t>enable</w:t>
      </w:r>
      <w:bookmarkEnd w:id="38"/>
      <w:bookmarkEnd w:id="39"/>
      <w:bookmarkEnd w:id="40"/>
      <w:bookmarkEnd w:id="41"/>
    </w:p>
    <w:p>
      <w:pPr>
        <w:rPr>
          <w:rFonts w:cs="Arial"/>
          <w:b/>
          <w:bCs/>
        </w:rPr>
      </w:pPr>
      <w:r>
        <w:rPr>
          <w:rFonts w:cs="Arial"/>
          <w:b/>
          <w:bCs/>
        </w:rPr>
        <w:t>命令：enable</w:t>
      </w:r>
      <w:r>
        <w:rPr>
          <w:rFonts w:hint="eastAsia" w:cs="Arial"/>
          <w:b/>
          <w:bCs/>
        </w:rPr>
        <w:t xml:space="preserve"> [&lt;</w:t>
      </w:r>
      <w:r>
        <w:rPr>
          <w:rFonts w:hint="eastAsia" w:cs="Arial"/>
          <w:b/>
          <w:bCs/>
          <w:i/>
        </w:rPr>
        <w:t>1-15</w:t>
      </w:r>
      <w:r>
        <w:rPr>
          <w:rFonts w:hint="eastAsia" w:cs="Arial"/>
          <w:b/>
          <w:bCs/>
        </w:rPr>
        <w:t>&gt;]</w:t>
      </w:r>
    </w:p>
    <w:p>
      <w:pPr>
        <w:rPr>
          <w:rFonts w:cs="Arial"/>
        </w:rPr>
      </w:pPr>
      <w:r>
        <w:rPr>
          <w:rFonts w:cs="Arial"/>
          <w:b/>
          <w:bCs/>
        </w:rPr>
        <w:t>功能：</w:t>
      </w:r>
      <w:r>
        <w:rPr>
          <w:rFonts w:cs="Arial"/>
        </w:rPr>
        <w:t>用户使用</w:t>
      </w:r>
      <w:r>
        <w:rPr>
          <w:rFonts w:cs="Arial"/>
          <w:b/>
          <w:bCs/>
        </w:rPr>
        <w:t>enable</w:t>
      </w:r>
      <w:r>
        <w:rPr>
          <w:rFonts w:cs="Arial"/>
        </w:rPr>
        <w:t>命令，从普通用户配置模式进入特权用户配置模式</w:t>
      </w:r>
      <w:r>
        <w:rPr>
          <w:rFonts w:hint="eastAsia" w:cs="Arial"/>
        </w:rPr>
        <w:t>，或者切换用户权限级别</w:t>
      </w:r>
      <w:r>
        <w:rPr>
          <w:rFonts w:cs="Arial"/>
        </w:rPr>
        <w:t>。</w:t>
      </w:r>
    </w:p>
    <w:p>
      <w:pPr>
        <w:rPr>
          <w:rFonts w:cs="Arial"/>
        </w:rPr>
      </w:pPr>
      <w:r>
        <w:rPr>
          <w:rFonts w:cs="Arial"/>
          <w:b/>
          <w:bCs/>
        </w:rPr>
        <w:t>命令模式：</w:t>
      </w:r>
      <w:r>
        <w:rPr>
          <w:rFonts w:cs="Arial"/>
        </w:rPr>
        <w:t>一般用户配置模式/特权用户配置模式。</w:t>
      </w:r>
    </w:p>
    <w:p>
      <w:pPr>
        <w:rPr>
          <w:rFonts w:cs="Arial"/>
        </w:rPr>
      </w:pPr>
      <w:r>
        <w:rPr>
          <w:rFonts w:cs="Arial"/>
          <w:b/>
          <w:bCs/>
        </w:rPr>
        <w:t>缺省情况：</w:t>
      </w:r>
      <w:r>
        <w:rPr>
          <w:rFonts w:cs="Arial"/>
        </w:rPr>
        <w:t>无。</w:t>
      </w:r>
    </w:p>
    <w:p>
      <w:pPr>
        <w:rPr>
          <w:rFonts w:cs="Arial"/>
        </w:rPr>
      </w:pPr>
      <w:r>
        <w:rPr>
          <w:rFonts w:cs="Arial"/>
          <w:b/>
          <w:bCs/>
        </w:rPr>
        <w:t>使用指南：</w:t>
      </w:r>
      <w:r>
        <w:rPr>
          <w:rFonts w:cs="Arial"/>
        </w:rPr>
        <w:t>为了防止非特权用户的非法访问，在从普通用户配置模式进入到特权用户配置模式时，要进行用户身份验证，即需要输入特权用户口令，输入正确的口令，则进入特权用户配置模式，否则保持普通用户配置模式不变</w:t>
      </w:r>
      <w:r>
        <w:rPr>
          <w:rFonts w:hint="eastAsia" w:cs="Arial"/>
        </w:rPr>
        <w:t>；或者，当从权限较高的级别切换至权限较低的级别时，不进行相应级别口令验证；从权限较低的级别切换至权限较高的级别时，需要验证相应级别的口令。</w:t>
      </w:r>
      <w:r>
        <w:rPr>
          <w:rFonts w:cs="Arial"/>
        </w:rPr>
        <w:t>特权用户口令的设置为全局配置模式下的命令</w:t>
      </w:r>
      <w:r>
        <w:rPr>
          <w:rFonts w:cs="Arial"/>
          <w:b/>
          <w:bCs/>
        </w:rPr>
        <w:t>enable password</w:t>
      </w:r>
      <w:r>
        <w:rPr>
          <w:rFonts w:cs="Arial"/>
        </w:rPr>
        <w:t>。</w:t>
      </w:r>
    </w:p>
    <w:p>
      <w:pPr>
        <w:rPr>
          <w:rFonts w:cs="Arial"/>
          <w:b/>
          <w:bCs/>
        </w:rPr>
      </w:pPr>
      <w:r>
        <w:rPr>
          <w:rFonts w:cs="Arial"/>
          <w:b/>
          <w:bCs/>
        </w:rPr>
        <w:t>举例：</w:t>
      </w:r>
    </w:p>
    <w:p>
      <w:pPr>
        <w:rPr>
          <w:rFonts w:cs="Arial"/>
        </w:rPr>
      </w:pPr>
      <w:r>
        <w:rPr>
          <w:rFonts w:cs="Arial"/>
        </w:rPr>
        <w:t>Switch&gt;enable</w:t>
      </w:r>
    </w:p>
    <w:p>
      <w:pPr>
        <w:rPr>
          <w:rFonts w:cs="Arial"/>
        </w:rPr>
      </w:pPr>
      <w:r>
        <w:rPr>
          <w:rFonts w:cs="Arial"/>
        </w:rPr>
        <w:t>Switch#</w:t>
      </w:r>
    </w:p>
    <w:p>
      <w:pPr>
        <w:pStyle w:val="6"/>
      </w:pPr>
      <w:bookmarkStart w:id="42" w:name="_Toc260927504"/>
      <w:bookmarkStart w:id="43" w:name="_Toc260925829"/>
      <w:bookmarkStart w:id="44" w:name="_Toc260933113"/>
      <w:bookmarkStart w:id="45" w:name="_Toc437334267"/>
      <w:r>
        <w:t>enable password</w:t>
      </w:r>
      <w:bookmarkEnd w:id="42"/>
      <w:bookmarkEnd w:id="43"/>
      <w:bookmarkEnd w:id="44"/>
      <w:bookmarkEnd w:id="45"/>
    </w:p>
    <w:p>
      <w:pPr>
        <w:rPr>
          <w:rFonts w:cs="Arial"/>
          <w:b/>
          <w:bCs/>
        </w:rPr>
      </w:pPr>
      <w:r>
        <w:rPr>
          <w:rFonts w:cs="Arial"/>
          <w:b/>
          <w:bCs/>
        </w:rPr>
        <w:t>命令：enable password [level</w:t>
      </w:r>
      <w:r>
        <w:rPr>
          <w:rFonts w:cs="Arial"/>
          <w:b/>
          <w:bCs/>
          <w:i/>
        </w:rPr>
        <w:t xml:space="preserve"> &lt;1-15&gt;</w:t>
      </w:r>
      <w:r>
        <w:rPr>
          <w:rFonts w:cs="Arial"/>
          <w:b/>
          <w:bCs/>
        </w:rPr>
        <w:t>] [0 | 7] &lt;</w:t>
      </w:r>
      <w:r>
        <w:rPr>
          <w:rFonts w:cs="Arial"/>
          <w:b/>
          <w:bCs/>
          <w:i/>
        </w:rPr>
        <w:t>password</w:t>
      </w:r>
      <w:r>
        <w:rPr>
          <w:rFonts w:cs="Arial"/>
          <w:b/>
          <w:bCs/>
        </w:rPr>
        <w:t>&gt;</w:t>
      </w:r>
    </w:p>
    <w:p>
      <w:pPr>
        <w:ind w:firstLine="632" w:firstLineChars="300"/>
        <w:rPr>
          <w:rFonts w:cs="Arial"/>
          <w:b/>
          <w:bCs/>
        </w:rPr>
      </w:pPr>
      <w:r>
        <w:rPr>
          <w:rFonts w:cs="Arial"/>
          <w:b/>
          <w:bCs/>
        </w:rPr>
        <w:t>no enable password [level</w:t>
      </w:r>
      <w:r>
        <w:rPr>
          <w:rFonts w:cs="Arial"/>
          <w:b/>
          <w:bCs/>
          <w:i/>
        </w:rPr>
        <w:t xml:space="preserve"> &lt;1-15&gt;</w:t>
      </w:r>
      <w:r>
        <w:rPr>
          <w:rFonts w:cs="Arial"/>
          <w:b/>
          <w:bCs/>
        </w:rPr>
        <w:t>]</w:t>
      </w:r>
    </w:p>
    <w:p>
      <w:pPr>
        <w:rPr>
          <w:rFonts w:cs="Arial"/>
        </w:rPr>
      </w:pPr>
      <w:r>
        <w:rPr>
          <w:rFonts w:cs="Arial"/>
          <w:b/>
          <w:bCs/>
        </w:rPr>
        <w:t>功能：</w:t>
      </w:r>
      <w:r>
        <w:rPr>
          <w:rFonts w:cs="Arial"/>
        </w:rPr>
        <w:t>修改从普通用户配置模式进入特权用户配置模式的口令。</w:t>
      </w:r>
    </w:p>
    <w:p>
      <w:pPr>
        <w:rPr>
          <w:rFonts w:cs="Arial"/>
          <w:b/>
          <w:bCs/>
          <w:i/>
          <w:iCs/>
        </w:rPr>
      </w:pPr>
      <w:r>
        <w:rPr>
          <w:rFonts w:cs="Arial"/>
          <w:b/>
          <w:bCs/>
        </w:rPr>
        <w:t>参数：</w:t>
      </w:r>
      <w:r>
        <w:rPr>
          <w:rFonts w:cs="Arial"/>
          <w:b/>
        </w:rPr>
        <w:t xml:space="preserve">level </w:t>
      </w:r>
      <w:r>
        <w:rPr>
          <w:rFonts w:cs="Arial"/>
          <w:b/>
          <w:i/>
        </w:rPr>
        <w:t>&lt;1-15&gt;</w:t>
      </w:r>
      <w:r>
        <w:rPr>
          <w:rFonts w:cs="Arial"/>
        </w:rPr>
        <w:t>用于指定权限级别，默认为15级。</w:t>
      </w:r>
      <w:r>
        <w:rPr>
          <w:rFonts w:cs="Arial"/>
          <w:b/>
          <w:bCs/>
        </w:rPr>
        <w:t>&lt;</w:t>
      </w:r>
      <w:r>
        <w:rPr>
          <w:rFonts w:cs="Arial"/>
          <w:b/>
          <w:bCs/>
          <w:i/>
        </w:rPr>
        <w:t>password</w:t>
      </w:r>
      <w:r>
        <w:rPr>
          <w:rFonts w:cs="Arial"/>
          <w:b/>
          <w:bCs/>
        </w:rPr>
        <w:t>&gt;</w:t>
      </w:r>
      <w:r>
        <w:rPr>
          <w:rFonts w:cs="Arial"/>
        </w:rPr>
        <w:t>为用户设置的密码，在设置密码时，若输入选项为0，则应输入明文密码，且不对输入的明文密码进行加密处理；若输入选项为7，则应输入明文密码加密后的密文字符串。</w:t>
      </w:r>
    </w:p>
    <w:p>
      <w:pPr>
        <w:rPr>
          <w:rFonts w:cs="Arial"/>
        </w:rPr>
      </w:pPr>
      <w:r>
        <w:rPr>
          <w:rFonts w:cs="Arial"/>
          <w:b/>
          <w:bCs/>
        </w:rPr>
        <w:t>命令模式：</w:t>
      </w:r>
      <w:r>
        <w:rPr>
          <w:rFonts w:cs="Arial"/>
        </w:rPr>
        <w:t>全局配置模式。</w:t>
      </w:r>
    </w:p>
    <w:p>
      <w:pPr>
        <w:rPr>
          <w:rFonts w:cs="Arial"/>
        </w:rPr>
      </w:pPr>
      <w:r>
        <w:rPr>
          <w:rFonts w:cs="Arial"/>
          <w:b/>
          <w:bCs/>
        </w:rPr>
        <w:t>缺省情况：</w:t>
      </w:r>
      <w:r>
        <w:rPr>
          <w:rFonts w:cs="Arial"/>
        </w:rPr>
        <w:t>系统缺省的特权用户口令为空。</w:t>
      </w:r>
    </w:p>
    <w:p>
      <w:pPr>
        <w:rPr>
          <w:rFonts w:cs="Arial"/>
        </w:rPr>
      </w:pPr>
      <w:r>
        <w:rPr>
          <w:rFonts w:cs="Arial"/>
          <w:b/>
          <w:bCs/>
        </w:rPr>
        <w:t>使用指南：</w:t>
      </w:r>
      <w:r>
        <w:rPr>
          <w:rFonts w:cs="Arial"/>
        </w:rPr>
        <w:t>配置特权用户口令，可以防止非特权用户的非法侵入，建议网络管理员在首次配置交换机时就设定特权用户口令。另外当管理员需要长时间离开终端屏幕时，最好执行exit命令退出特权用户配置模式。</w:t>
      </w:r>
    </w:p>
    <w:p>
      <w:pPr>
        <w:rPr>
          <w:rFonts w:cs="Arial"/>
        </w:rPr>
      </w:pPr>
    </w:p>
    <w:p>
      <w:pPr>
        <w:rPr>
          <w:rFonts w:cs="Arial"/>
        </w:rPr>
      </w:pPr>
    </w:p>
    <w:p>
      <w:pPr>
        <w:pStyle w:val="6"/>
      </w:pPr>
      <w:bookmarkStart w:id="46" w:name="_Toc260927505"/>
      <w:bookmarkStart w:id="47" w:name="_Toc437334268"/>
      <w:bookmarkStart w:id="48" w:name="_Toc260933114"/>
      <w:bookmarkStart w:id="49" w:name="_Toc260925830"/>
      <w:r>
        <w:t>end</w:t>
      </w:r>
      <w:bookmarkEnd w:id="46"/>
      <w:bookmarkEnd w:id="47"/>
      <w:bookmarkEnd w:id="48"/>
      <w:bookmarkEnd w:id="49"/>
    </w:p>
    <w:p>
      <w:pPr>
        <w:rPr>
          <w:rFonts w:cs="Arial"/>
          <w:b/>
        </w:rPr>
      </w:pPr>
      <w:r>
        <w:rPr>
          <w:rFonts w:cs="Arial"/>
          <w:b/>
        </w:rPr>
        <w:t xml:space="preserve">命令：end </w:t>
      </w:r>
    </w:p>
    <w:p>
      <w:r>
        <w:rPr>
          <w:rFonts w:cs="Arial"/>
          <w:b/>
        </w:rPr>
        <w:t>功能：</w:t>
      </w:r>
      <w:r>
        <w:rPr>
          <w:rFonts w:cs="Arial"/>
        </w:rPr>
        <w:t xml:space="preserve">当前处于非一般用户配置模式或特权用户配置模式时，使用该命令可以直接退回到特权用户配置模式。 </w:t>
      </w:r>
    </w:p>
    <w:p>
      <w:pPr>
        <w:rPr>
          <w:rFonts w:cs="Arial"/>
        </w:rPr>
      </w:pPr>
      <w:r>
        <w:rPr>
          <w:rFonts w:cs="Arial"/>
          <w:b/>
        </w:rPr>
        <w:t>命令模式：</w:t>
      </w:r>
      <w:r>
        <w:rPr>
          <w:rFonts w:cs="Arial"/>
        </w:rPr>
        <w:t xml:space="preserve">一般用户配置模式和特权用户配置模式之外的其它模式。 </w:t>
      </w:r>
    </w:p>
    <w:p>
      <w:pPr>
        <w:rPr>
          <w:rFonts w:cs="Arial"/>
        </w:rPr>
      </w:pPr>
      <w:r>
        <w:rPr>
          <w:rFonts w:cs="Arial"/>
          <w:b/>
        </w:rPr>
        <w:t>举例：</w:t>
      </w:r>
      <w:r>
        <w:rPr>
          <w:rFonts w:cs="Arial"/>
        </w:rPr>
        <w:t>从VLAN配置模式退回到特权模式。</w:t>
      </w:r>
    </w:p>
    <w:p>
      <w:pPr>
        <w:rPr>
          <w:rFonts w:cs="Arial"/>
        </w:rPr>
      </w:pPr>
      <w:r>
        <w:rPr>
          <w:rFonts w:cs="Arial"/>
        </w:rPr>
        <w:t xml:space="preserve">Switch(config-vlan1)#end </w:t>
      </w:r>
    </w:p>
    <w:p>
      <w:pPr>
        <w:rPr>
          <w:rFonts w:cs="Arial"/>
        </w:rPr>
      </w:pPr>
      <w:r>
        <w:rPr>
          <w:rFonts w:cs="Arial"/>
        </w:rPr>
        <w:t>Switch#</w:t>
      </w:r>
    </w:p>
    <w:p>
      <w:pPr>
        <w:pStyle w:val="6"/>
      </w:pPr>
      <w:bookmarkStart w:id="50" w:name="_Toc437334269"/>
      <w:bookmarkStart w:id="51" w:name="_Toc260927506"/>
      <w:bookmarkStart w:id="52" w:name="_Toc260933115"/>
      <w:bookmarkStart w:id="53" w:name="_Toc260925831"/>
      <w:r>
        <w:t>exec-timeout</w:t>
      </w:r>
      <w:bookmarkEnd w:id="50"/>
      <w:bookmarkEnd w:id="51"/>
      <w:bookmarkEnd w:id="52"/>
      <w:bookmarkEnd w:id="53"/>
    </w:p>
    <w:p>
      <w:pPr>
        <w:rPr>
          <w:rFonts w:cs="Arial"/>
          <w:b/>
          <w:bCs/>
          <w:i/>
          <w:iCs/>
        </w:rPr>
      </w:pPr>
      <w:r>
        <w:rPr>
          <w:rFonts w:cs="Arial"/>
          <w:b/>
          <w:bCs/>
        </w:rPr>
        <w:t xml:space="preserve">命令：exec-timeout </w:t>
      </w:r>
      <w:r>
        <w:rPr>
          <w:rFonts w:cs="Arial"/>
          <w:b/>
          <w:bCs/>
          <w:i/>
          <w:iCs/>
        </w:rPr>
        <w:t>&lt;minutes&gt;</w:t>
      </w:r>
      <w:r>
        <w:rPr>
          <w:rFonts w:cs="Arial"/>
          <w:b/>
          <w:bCs/>
          <w:iCs/>
        </w:rPr>
        <w:t xml:space="preserve"> [</w:t>
      </w:r>
      <w:r>
        <w:rPr>
          <w:rFonts w:cs="Arial"/>
          <w:b/>
          <w:bCs/>
          <w:i/>
          <w:iCs/>
        </w:rPr>
        <w:t>&lt;seconds&gt;</w:t>
      </w:r>
      <w:r>
        <w:rPr>
          <w:rFonts w:cs="Arial"/>
          <w:b/>
          <w:bCs/>
          <w:iCs/>
        </w:rPr>
        <w:t>]</w:t>
      </w:r>
    </w:p>
    <w:p>
      <w:pPr>
        <w:rPr>
          <w:rFonts w:cs="Arial"/>
          <w:b/>
          <w:bCs/>
        </w:rPr>
      </w:pPr>
      <w:r>
        <w:rPr>
          <w:rFonts w:cs="Arial"/>
          <w:b/>
          <w:bCs/>
          <w:i/>
          <w:iCs/>
        </w:rPr>
        <w:t xml:space="preserve">      </w:t>
      </w:r>
      <w:r>
        <w:rPr>
          <w:rFonts w:cs="Arial"/>
          <w:b/>
          <w:bCs/>
          <w:iCs/>
        </w:rPr>
        <w:t>no</w:t>
      </w:r>
      <w:r>
        <w:rPr>
          <w:rFonts w:cs="Arial"/>
          <w:b/>
          <w:bCs/>
          <w:i/>
          <w:iCs/>
        </w:rPr>
        <w:t xml:space="preserve"> </w:t>
      </w:r>
      <w:r>
        <w:rPr>
          <w:rFonts w:cs="Arial"/>
          <w:b/>
          <w:bCs/>
        </w:rPr>
        <w:t>exec-timeout</w:t>
      </w:r>
    </w:p>
    <w:p>
      <w:pPr>
        <w:rPr>
          <w:rFonts w:cs="Arial"/>
          <w:b/>
          <w:bCs/>
        </w:rPr>
      </w:pPr>
      <w:r>
        <w:rPr>
          <w:rFonts w:cs="Arial"/>
          <w:b/>
          <w:bCs/>
        </w:rPr>
        <w:t>功能：</w:t>
      </w:r>
      <w:r>
        <w:rPr>
          <w:rFonts w:cs="Arial"/>
        </w:rPr>
        <w:t>设置退出特权用户配置模式超时时间, 本命令的no操作为恢复缺省值。</w:t>
      </w:r>
    </w:p>
    <w:p>
      <w:pPr>
        <w:rPr>
          <w:rFonts w:cs="Arial"/>
        </w:rPr>
      </w:pPr>
      <w:r>
        <w:rPr>
          <w:rFonts w:cs="Arial"/>
          <w:b/>
          <w:bCs/>
        </w:rPr>
        <w:t>参数：</w:t>
      </w:r>
      <w:r>
        <w:rPr>
          <w:rFonts w:cs="Arial"/>
          <w:b/>
          <w:bCs/>
          <w:i/>
          <w:iCs/>
        </w:rPr>
        <w:t>&lt;minute&gt;</w:t>
      </w:r>
      <w:r>
        <w:rPr>
          <w:rFonts w:cs="Arial"/>
        </w:rPr>
        <w:t>为时间值，单位为分钟，取值范围为0~35791。</w:t>
      </w:r>
    </w:p>
    <w:p>
      <w:pPr>
        <w:rPr>
          <w:rFonts w:cs="Arial"/>
        </w:rPr>
      </w:pPr>
      <w:r>
        <w:rPr>
          <w:rFonts w:cs="Arial"/>
        </w:rPr>
        <w:t xml:space="preserve">      </w:t>
      </w:r>
      <w:r>
        <w:rPr>
          <w:rFonts w:cs="Arial"/>
          <w:b/>
          <w:bCs/>
          <w:i/>
          <w:iCs/>
        </w:rPr>
        <w:t>&lt;seconds&gt;</w:t>
      </w:r>
      <w:r>
        <w:rPr>
          <w:rFonts w:cs="Arial"/>
        </w:rPr>
        <w:t>为时间值，单位为秒，取值范围为0~</w:t>
      </w:r>
      <w:r>
        <w:rPr>
          <w:rFonts w:hint="eastAsia" w:cs="Arial"/>
        </w:rPr>
        <w:t>59</w:t>
      </w:r>
      <w:r>
        <w:rPr>
          <w:rFonts w:cs="Arial"/>
        </w:rPr>
        <w:t>。</w:t>
      </w:r>
    </w:p>
    <w:p>
      <w:pPr>
        <w:rPr>
          <w:rFonts w:cs="Arial"/>
        </w:rPr>
      </w:pPr>
      <w:r>
        <w:rPr>
          <w:rFonts w:cs="Arial"/>
          <w:b/>
          <w:bCs/>
        </w:rPr>
        <w:t>命令模式：</w:t>
      </w:r>
      <w:r>
        <w:rPr>
          <w:rFonts w:cs="Arial"/>
        </w:rPr>
        <w:t>全局配置模式。</w:t>
      </w:r>
    </w:p>
    <w:p>
      <w:pPr>
        <w:rPr>
          <w:rFonts w:cs="Arial"/>
        </w:rPr>
      </w:pPr>
      <w:r>
        <w:rPr>
          <w:rFonts w:cs="Arial"/>
          <w:b/>
          <w:bCs/>
        </w:rPr>
        <w:t>缺省情况：</w:t>
      </w:r>
      <w:r>
        <w:rPr>
          <w:rFonts w:cs="Arial"/>
        </w:rPr>
        <w:t>系统缺省为10分钟。</w:t>
      </w:r>
    </w:p>
    <w:p>
      <w:pPr>
        <w:rPr>
          <w:rFonts w:cs="Arial"/>
        </w:rPr>
      </w:pPr>
      <w:r>
        <w:rPr>
          <w:rFonts w:cs="Arial"/>
          <w:b/>
          <w:bCs/>
        </w:rPr>
        <w:t>使用指南：</w:t>
      </w:r>
      <w:r>
        <w:rPr>
          <w:rFonts w:cs="Arial"/>
        </w:rPr>
        <w:t>为确保交换机使用的安全性，防止非法用户的恶意操作，当特权用户在做完最后一项配置后，开始计时，到达设置时间值时，系统就自动退出特权用户配置模式。用户如果想再次进入特权用户配置模式，需要再次输入特权用户密码和口令。当设置超时时间为0时，停止超时计时器。</w:t>
      </w:r>
    </w:p>
    <w:p>
      <w:pPr>
        <w:rPr>
          <w:rFonts w:cs="Arial"/>
        </w:rPr>
      </w:pPr>
      <w:r>
        <w:rPr>
          <w:rFonts w:cs="Arial"/>
          <w:b/>
          <w:bCs/>
        </w:rPr>
        <w:t>举例：</w:t>
      </w:r>
      <w:r>
        <w:rPr>
          <w:rFonts w:cs="Arial"/>
        </w:rPr>
        <w:t>设置交换机退出特权用户配置模式的超时时间为6分钟。</w:t>
      </w:r>
    </w:p>
    <w:p>
      <w:pPr>
        <w:rPr>
          <w:rFonts w:cs="Arial"/>
        </w:rPr>
      </w:pPr>
      <w:r>
        <w:rPr>
          <w:rFonts w:cs="Arial"/>
        </w:rPr>
        <w:t>Switch(config)#exec-timeout 6</w:t>
      </w:r>
    </w:p>
    <w:p>
      <w:pPr>
        <w:rPr>
          <w:rFonts w:cs="Arial"/>
        </w:rPr>
      </w:pPr>
      <w:r>
        <w:rPr>
          <w:rFonts w:cs="Arial"/>
        </w:rPr>
        <w:t>设置交换机退出特权用户配置模式的超时时间为5分30秒：</w:t>
      </w:r>
    </w:p>
    <w:p>
      <w:pPr>
        <w:rPr>
          <w:rFonts w:cs="Arial"/>
        </w:rPr>
      </w:pPr>
      <w:r>
        <w:rPr>
          <w:rFonts w:cs="Arial"/>
        </w:rPr>
        <w:t>Switch(config)#exec-timeout 5 30</w:t>
      </w:r>
    </w:p>
    <w:p>
      <w:pPr>
        <w:pStyle w:val="6"/>
      </w:pPr>
      <w:bookmarkStart w:id="54" w:name="_Toc437334270"/>
      <w:bookmarkStart w:id="55" w:name="_Toc260927507"/>
      <w:bookmarkStart w:id="56" w:name="_Toc260933116"/>
      <w:bookmarkStart w:id="57" w:name="_Toc260925832"/>
      <w:r>
        <w:t>exit</w:t>
      </w:r>
      <w:bookmarkEnd w:id="54"/>
      <w:bookmarkEnd w:id="55"/>
      <w:bookmarkEnd w:id="56"/>
      <w:bookmarkEnd w:id="57"/>
    </w:p>
    <w:p>
      <w:pPr>
        <w:ind w:left="12"/>
        <w:rPr>
          <w:rFonts w:cs="Arial"/>
          <w:b/>
          <w:bCs/>
        </w:rPr>
      </w:pPr>
      <w:r>
        <w:rPr>
          <w:rFonts w:cs="Arial"/>
          <w:b/>
          <w:bCs/>
        </w:rPr>
        <w:t>命令</w:t>
      </w:r>
      <w:r>
        <w:rPr>
          <w:rFonts w:cs="Arial"/>
          <w:b/>
          <w:bCs/>
          <w:lang w:val="en-GB"/>
        </w:rPr>
        <w:t>：</w:t>
      </w:r>
      <w:r>
        <w:rPr>
          <w:rFonts w:cs="Arial"/>
          <w:b/>
          <w:bCs/>
        </w:rPr>
        <w:t>exit</w:t>
      </w:r>
    </w:p>
    <w:p>
      <w:pPr>
        <w:ind w:left="12"/>
        <w:rPr>
          <w:rFonts w:cs="Arial"/>
          <w:b/>
          <w:bCs/>
        </w:rPr>
      </w:pPr>
      <w:r>
        <w:rPr>
          <w:rFonts w:cs="Arial"/>
          <w:b/>
          <w:bCs/>
        </w:rPr>
        <w:t>功能：</w:t>
      </w:r>
      <w:r>
        <w:rPr>
          <w:rFonts w:cs="Arial"/>
        </w:rPr>
        <w:t>从当前模式退出，进入上一个模式，如在全局配置模式使用本命令退回到特权用户配置模式，在特权用户配置模式使用本命令退回到一般用户配置模式等。</w:t>
      </w:r>
    </w:p>
    <w:p>
      <w:pPr>
        <w:rPr>
          <w:rFonts w:cs="Arial"/>
        </w:rPr>
      </w:pPr>
      <w:r>
        <w:rPr>
          <w:rFonts w:cs="Arial"/>
          <w:b/>
          <w:bCs/>
        </w:rPr>
        <w:t>命令模式：</w:t>
      </w:r>
      <w:r>
        <w:rPr>
          <w:rFonts w:cs="Arial"/>
        </w:rPr>
        <w:t>各种配置模式。</w:t>
      </w:r>
    </w:p>
    <w:p>
      <w:pPr>
        <w:rPr>
          <w:rFonts w:cs="Arial"/>
          <w:b/>
          <w:bCs/>
        </w:rPr>
      </w:pPr>
      <w:r>
        <w:rPr>
          <w:rFonts w:cs="Arial"/>
          <w:b/>
          <w:bCs/>
        </w:rPr>
        <w:t>举例：</w:t>
      </w:r>
    </w:p>
    <w:p>
      <w:pPr>
        <w:rPr>
          <w:rFonts w:cs="Arial"/>
        </w:rPr>
      </w:pPr>
      <w:r>
        <w:rPr>
          <w:rFonts w:cs="Arial"/>
        </w:rPr>
        <w:t>Switch#exit</w:t>
      </w:r>
    </w:p>
    <w:p>
      <w:pPr>
        <w:rPr>
          <w:rFonts w:cs="Arial"/>
        </w:rPr>
      </w:pPr>
      <w:r>
        <w:rPr>
          <w:rFonts w:cs="Arial"/>
        </w:rPr>
        <w:t>Switch&gt;</w:t>
      </w:r>
    </w:p>
    <w:p>
      <w:pPr>
        <w:pStyle w:val="6"/>
      </w:pPr>
      <w:bookmarkStart w:id="58" w:name="_Toc260927508"/>
      <w:bookmarkStart w:id="59" w:name="_Toc260925833"/>
      <w:bookmarkStart w:id="60" w:name="_Toc260933117"/>
      <w:bookmarkStart w:id="61" w:name="_Toc437334271"/>
      <w:r>
        <w:t>help</w:t>
      </w:r>
      <w:bookmarkEnd w:id="58"/>
      <w:bookmarkEnd w:id="59"/>
      <w:bookmarkEnd w:id="60"/>
      <w:bookmarkEnd w:id="61"/>
    </w:p>
    <w:p>
      <w:pPr>
        <w:rPr>
          <w:rFonts w:cs="Arial"/>
          <w:b/>
          <w:bCs/>
        </w:rPr>
      </w:pPr>
      <w:r>
        <w:rPr>
          <w:rFonts w:cs="Arial"/>
          <w:b/>
          <w:bCs/>
        </w:rPr>
        <w:t>命令：help</w:t>
      </w:r>
    </w:p>
    <w:p>
      <w:pPr>
        <w:ind w:left="20"/>
        <w:rPr>
          <w:rFonts w:cs="Arial"/>
          <w:b/>
          <w:bCs/>
        </w:rPr>
      </w:pPr>
      <w:r>
        <w:rPr>
          <w:rFonts w:cs="Arial"/>
          <w:b/>
          <w:bCs/>
        </w:rPr>
        <w:t>功能：</w:t>
      </w:r>
      <w:r>
        <w:rPr>
          <w:rFonts w:cs="Arial"/>
        </w:rPr>
        <w:t>输出有关命令解释器帮助系统的简单描述。</w:t>
      </w:r>
    </w:p>
    <w:p>
      <w:pPr>
        <w:rPr>
          <w:rFonts w:cs="Arial"/>
        </w:rPr>
      </w:pPr>
      <w:r>
        <w:rPr>
          <w:rFonts w:cs="Arial"/>
          <w:b/>
          <w:bCs/>
        </w:rPr>
        <w:t>命令模式：</w:t>
      </w:r>
      <w:r>
        <w:rPr>
          <w:rFonts w:cs="Arial"/>
        </w:rPr>
        <w:t>各种配置模式。</w:t>
      </w:r>
    </w:p>
    <w:p>
      <w:pPr>
        <w:rPr>
          <w:rFonts w:cs="Arial"/>
        </w:rPr>
      </w:pPr>
      <w:r>
        <w:rPr>
          <w:rFonts w:cs="Arial"/>
          <w:b/>
          <w:bCs/>
        </w:rPr>
        <w:t>使用指南：</w:t>
      </w:r>
      <w:r>
        <w:rPr>
          <w:rFonts w:cs="Arial"/>
        </w:rPr>
        <w:t>交换机提供随时随地的在线帮助，help命令则显示关于整个帮助体系的信息，包括完全帮助和部分帮助，用户可以随时随地键入’</w:t>
      </w:r>
      <w:r>
        <w:rPr>
          <w:rFonts w:hint="eastAsia" w:cs="Arial"/>
        </w:rPr>
        <w:t>?</w:t>
      </w:r>
      <w:r>
        <w:rPr>
          <w:rFonts w:cs="Arial"/>
        </w:rPr>
        <w:t>’获取在线帮助。</w:t>
      </w:r>
    </w:p>
    <w:p>
      <w:pPr>
        <w:ind w:left="20"/>
        <w:rPr>
          <w:rFonts w:cs="Arial"/>
          <w:b/>
          <w:bCs/>
        </w:rPr>
      </w:pPr>
      <w:r>
        <w:rPr>
          <w:rFonts w:cs="Arial"/>
          <w:b/>
          <w:bCs/>
        </w:rPr>
        <w:t>举例：</w:t>
      </w:r>
    </w:p>
    <w:p>
      <w:pPr>
        <w:ind w:left="20"/>
        <w:rPr>
          <w:rFonts w:cs="Arial"/>
        </w:rPr>
      </w:pPr>
      <w:r>
        <w:rPr>
          <w:rFonts w:cs="Arial"/>
        </w:rPr>
        <w:t>switch(config)#help</w:t>
      </w:r>
    </w:p>
    <w:p>
      <w:pPr>
        <w:ind w:firstLine="210"/>
        <w:rPr>
          <w:rFonts w:cs="Arial"/>
        </w:rPr>
      </w:pPr>
      <w:r>
        <w:rPr>
          <w:rFonts w:cs="Arial"/>
        </w:rPr>
        <w:t>CLI provides advanced help feature.  When you need help,</w:t>
      </w:r>
    </w:p>
    <w:p>
      <w:pPr>
        <w:ind w:firstLine="210"/>
        <w:rPr>
          <w:rFonts w:cs="Arial"/>
        </w:rPr>
      </w:pPr>
      <w:r>
        <w:rPr>
          <w:rFonts w:cs="Arial"/>
        </w:rPr>
        <w:t>anytime at the command line please press '?'.</w:t>
      </w:r>
    </w:p>
    <w:p>
      <w:pPr>
        <w:ind w:firstLine="210"/>
        <w:rPr>
          <w:rFonts w:cs="Arial"/>
        </w:rPr>
      </w:pPr>
    </w:p>
    <w:p>
      <w:pPr>
        <w:ind w:firstLine="210"/>
        <w:rPr>
          <w:rFonts w:cs="Arial"/>
        </w:rPr>
      </w:pPr>
      <w:r>
        <w:rPr>
          <w:rFonts w:cs="Arial"/>
        </w:rPr>
        <w:t>If nothing matches, the help list will be empty and you must backup</w:t>
      </w:r>
    </w:p>
    <w:p>
      <w:pPr>
        <w:ind w:firstLine="210"/>
        <w:rPr>
          <w:rFonts w:cs="Arial"/>
        </w:rPr>
      </w:pPr>
      <w:r>
        <w:rPr>
          <w:rFonts w:cs="Arial"/>
        </w:rPr>
        <w:t>until entering a '?' shows the available options.</w:t>
      </w:r>
    </w:p>
    <w:p>
      <w:pPr>
        <w:ind w:firstLine="210"/>
        <w:rPr>
          <w:rFonts w:cs="Arial"/>
        </w:rPr>
      </w:pPr>
      <w:r>
        <w:rPr>
          <w:rFonts w:cs="Arial"/>
        </w:rPr>
        <w:t>Two styles of help are provided:</w:t>
      </w:r>
    </w:p>
    <w:p>
      <w:pPr>
        <w:ind w:firstLine="210"/>
        <w:rPr>
          <w:rFonts w:cs="Arial"/>
        </w:rPr>
      </w:pPr>
      <w:r>
        <w:rPr>
          <w:rFonts w:cs="Arial"/>
        </w:rPr>
        <w:t>1. Full help is available when you are ready to enter a</w:t>
      </w:r>
    </w:p>
    <w:p>
      <w:pPr>
        <w:ind w:firstLine="210"/>
        <w:rPr>
          <w:rFonts w:cs="Arial"/>
        </w:rPr>
      </w:pPr>
      <w:r>
        <w:rPr>
          <w:rFonts w:cs="Arial"/>
        </w:rPr>
        <w:t xml:space="preserve">   command argument (e.g. 'show ?') and describes each possible</w:t>
      </w:r>
    </w:p>
    <w:p>
      <w:pPr>
        <w:ind w:firstLine="210"/>
        <w:rPr>
          <w:rFonts w:cs="Arial"/>
        </w:rPr>
      </w:pPr>
      <w:r>
        <w:rPr>
          <w:rFonts w:cs="Arial"/>
        </w:rPr>
        <w:t xml:space="preserve">   argument.</w:t>
      </w:r>
    </w:p>
    <w:p>
      <w:pPr>
        <w:ind w:firstLine="210"/>
        <w:rPr>
          <w:rFonts w:cs="Arial"/>
        </w:rPr>
      </w:pPr>
      <w:r>
        <w:rPr>
          <w:rFonts w:cs="Arial"/>
        </w:rPr>
        <w:t>2. Partial help is provided when an abbreviated argument is entered</w:t>
      </w:r>
    </w:p>
    <w:p>
      <w:pPr>
        <w:ind w:firstLine="210"/>
        <w:rPr>
          <w:rFonts w:cs="Arial"/>
        </w:rPr>
      </w:pPr>
      <w:r>
        <w:rPr>
          <w:rFonts w:cs="Arial"/>
        </w:rPr>
        <w:t xml:space="preserve">   and you want to know what arguments match the input</w:t>
      </w:r>
    </w:p>
    <w:p>
      <w:pPr>
        <w:ind w:firstLine="210"/>
        <w:rPr>
          <w:rFonts w:cs="Arial"/>
        </w:rPr>
      </w:pPr>
      <w:r>
        <w:rPr>
          <w:rFonts w:cs="Arial"/>
        </w:rPr>
        <w:t xml:space="preserve">   (e.g. 'show ve?'.)</w:t>
      </w:r>
    </w:p>
    <w:p>
      <w:pPr>
        <w:pStyle w:val="6"/>
      </w:pPr>
      <w:bookmarkStart w:id="62" w:name="_Toc260933118"/>
      <w:bookmarkStart w:id="63" w:name="_Toc260927509"/>
      <w:bookmarkStart w:id="64" w:name="_Toc260925834"/>
      <w:bookmarkStart w:id="65" w:name="_Toc437334272"/>
      <w:r>
        <w:t>hostname</w:t>
      </w:r>
      <w:bookmarkEnd w:id="62"/>
      <w:bookmarkEnd w:id="63"/>
      <w:bookmarkEnd w:id="64"/>
      <w:bookmarkEnd w:id="65"/>
    </w:p>
    <w:p>
      <w:pPr>
        <w:rPr>
          <w:rFonts w:cs="Arial"/>
          <w:b/>
          <w:bCs/>
          <w:i/>
          <w:iCs/>
        </w:rPr>
      </w:pPr>
      <w:r>
        <w:rPr>
          <w:rFonts w:cs="Arial"/>
          <w:b/>
          <w:bCs/>
        </w:rPr>
        <w:t xml:space="preserve">命令：hostname </w:t>
      </w:r>
      <w:r>
        <w:rPr>
          <w:rFonts w:cs="Arial"/>
          <w:b/>
          <w:bCs/>
          <w:i/>
          <w:iCs/>
        </w:rPr>
        <w:t>&lt;hostname&gt;</w:t>
      </w:r>
    </w:p>
    <w:p>
      <w:pPr>
        <w:rPr>
          <w:rFonts w:cs="Arial"/>
          <w:b/>
          <w:bCs/>
        </w:rPr>
      </w:pPr>
      <w:r>
        <w:rPr>
          <w:rFonts w:cs="Arial"/>
          <w:b/>
          <w:bCs/>
          <w:i/>
          <w:iCs/>
        </w:rPr>
        <w:t xml:space="preserve">   </w:t>
      </w:r>
      <w:r>
        <w:rPr>
          <w:rFonts w:cs="Arial"/>
          <w:b/>
          <w:bCs/>
        </w:rPr>
        <w:t xml:space="preserve">   no hostname</w:t>
      </w:r>
    </w:p>
    <w:p>
      <w:pPr>
        <w:rPr>
          <w:rFonts w:cs="Arial"/>
          <w:b/>
          <w:bCs/>
        </w:rPr>
      </w:pPr>
      <w:r>
        <w:rPr>
          <w:rFonts w:cs="Arial"/>
          <w:b/>
          <w:bCs/>
        </w:rPr>
        <w:t>功能：</w:t>
      </w:r>
      <w:r>
        <w:rPr>
          <w:rFonts w:cs="Arial"/>
        </w:rPr>
        <w:t>设置交换机命令行界面的提示符，本命令的no操作为删除该设置。</w:t>
      </w:r>
    </w:p>
    <w:p>
      <w:pPr>
        <w:rPr>
          <w:rFonts w:cs="Arial"/>
        </w:rPr>
      </w:pPr>
      <w:r>
        <w:rPr>
          <w:rFonts w:cs="Arial"/>
          <w:b/>
          <w:bCs/>
        </w:rPr>
        <w:t>参数：</w:t>
      </w:r>
      <w:r>
        <w:rPr>
          <w:rFonts w:cs="Arial"/>
          <w:b/>
          <w:bCs/>
          <w:i/>
          <w:iCs/>
        </w:rPr>
        <w:t>&lt;hostname&gt;</w:t>
      </w:r>
      <w:r>
        <w:rPr>
          <w:rFonts w:cs="Arial"/>
        </w:rPr>
        <w:t>为提示符的字符串，最长不超过</w:t>
      </w:r>
      <w:r>
        <w:rPr>
          <w:rFonts w:hint="eastAsia" w:cs="Arial"/>
        </w:rPr>
        <w:t>64</w:t>
      </w:r>
      <w:r>
        <w:rPr>
          <w:rFonts w:cs="Arial"/>
        </w:rPr>
        <w:t>个字符。</w:t>
      </w:r>
    </w:p>
    <w:p>
      <w:pPr>
        <w:rPr>
          <w:rFonts w:cs="Arial"/>
        </w:rPr>
      </w:pPr>
      <w:r>
        <w:rPr>
          <w:rFonts w:cs="Arial"/>
          <w:b/>
          <w:bCs/>
        </w:rPr>
        <w:t>命令模式：</w:t>
      </w:r>
      <w:r>
        <w:rPr>
          <w:rFonts w:cs="Arial"/>
        </w:rPr>
        <w:t>全局配置模式。</w:t>
      </w:r>
    </w:p>
    <w:p>
      <w:pPr>
        <w:rPr>
          <w:rFonts w:cs="Arial"/>
        </w:rPr>
      </w:pPr>
      <w:r>
        <w:rPr>
          <w:rFonts w:cs="Arial"/>
          <w:b/>
          <w:bCs/>
        </w:rPr>
        <w:t>缺省情况：</w:t>
      </w:r>
      <w:r>
        <w:rPr>
          <w:rFonts w:cs="Arial"/>
        </w:rPr>
        <w:t>系统缺省提示符和交换机型号有关。</w:t>
      </w:r>
    </w:p>
    <w:p>
      <w:pPr>
        <w:rPr>
          <w:rFonts w:cs="Arial"/>
        </w:rPr>
      </w:pPr>
      <w:r>
        <w:rPr>
          <w:rFonts w:cs="Arial"/>
          <w:b/>
          <w:bCs/>
        </w:rPr>
        <w:t>使用指南：</w:t>
      </w:r>
      <w:r>
        <w:rPr>
          <w:rFonts w:cs="Arial"/>
        </w:rPr>
        <w:t>通过本命令用户可以根据实际情况设置交换机命令行的提示符。</w:t>
      </w:r>
    </w:p>
    <w:p>
      <w:pPr>
        <w:rPr>
          <w:rFonts w:cs="Arial"/>
        </w:rPr>
      </w:pPr>
      <w:r>
        <w:rPr>
          <w:rFonts w:cs="Arial"/>
          <w:b/>
          <w:bCs/>
        </w:rPr>
        <w:t>举例：</w:t>
      </w:r>
      <w:r>
        <w:rPr>
          <w:rFonts w:cs="Arial"/>
        </w:rPr>
        <w:t>设置提示符为Test。</w:t>
      </w:r>
    </w:p>
    <w:p>
      <w:pPr>
        <w:rPr>
          <w:rFonts w:cs="Arial"/>
        </w:rPr>
      </w:pPr>
      <w:r>
        <w:rPr>
          <w:rFonts w:cs="Arial"/>
        </w:rPr>
        <w:t>Switch(config)#hostname Test</w:t>
      </w:r>
    </w:p>
    <w:p>
      <w:pPr>
        <w:rPr>
          <w:rFonts w:cs="Arial"/>
        </w:rPr>
      </w:pPr>
      <w:r>
        <w:rPr>
          <w:rFonts w:cs="Arial"/>
        </w:rPr>
        <w:t>Test(config)#</w:t>
      </w:r>
    </w:p>
    <w:p>
      <w:pPr>
        <w:pStyle w:val="6"/>
      </w:pPr>
      <w:bookmarkStart w:id="66" w:name="_Toc260927510"/>
      <w:bookmarkStart w:id="67" w:name="_Toc260933119"/>
      <w:bookmarkStart w:id="68" w:name="_Toc260925835"/>
      <w:bookmarkStart w:id="69" w:name="_Toc437334273"/>
      <w:r>
        <w:t>ip host</w:t>
      </w:r>
      <w:bookmarkEnd w:id="66"/>
      <w:bookmarkEnd w:id="67"/>
      <w:bookmarkEnd w:id="68"/>
      <w:bookmarkEnd w:id="69"/>
    </w:p>
    <w:p>
      <w:pPr>
        <w:rPr>
          <w:rFonts w:cs="Arial"/>
          <w:i/>
          <w:iCs/>
        </w:rPr>
      </w:pPr>
      <w:r>
        <w:rPr>
          <w:rFonts w:cs="Arial"/>
          <w:b/>
          <w:bCs/>
        </w:rPr>
        <w:t>命令</w:t>
      </w:r>
      <w:r>
        <w:rPr>
          <w:rFonts w:cs="Arial"/>
          <w:b/>
          <w:bCs/>
          <w:lang w:val="en-GB"/>
        </w:rPr>
        <w:t>：</w:t>
      </w:r>
      <w:r>
        <w:rPr>
          <w:rFonts w:cs="Arial"/>
          <w:b/>
          <w:bCs/>
        </w:rPr>
        <w:t xml:space="preserve">ip host </w:t>
      </w:r>
      <w:r>
        <w:rPr>
          <w:rFonts w:cs="Arial"/>
          <w:b/>
          <w:bCs/>
          <w:i/>
          <w:iCs/>
        </w:rPr>
        <w:t>&lt;hostname&gt; &lt;ip_addr&gt;</w:t>
      </w:r>
    </w:p>
    <w:p>
      <w:pPr>
        <w:rPr>
          <w:rFonts w:cs="Arial"/>
          <w:i/>
          <w:iCs/>
        </w:rPr>
      </w:pPr>
      <w:r>
        <w:rPr>
          <w:rFonts w:cs="Arial"/>
          <w:b/>
          <w:bCs/>
        </w:rPr>
        <w:t xml:space="preserve">      no ip host {</w:t>
      </w:r>
      <w:r>
        <w:rPr>
          <w:rFonts w:cs="Arial"/>
          <w:b/>
          <w:bCs/>
          <w:i/>
          <w:iCs/>
        </w:rPr>
        <w:t xml:space="preserve">&lt;hostname&gt; </w:t>
      </w:r>
      <w:r>
        <w:rPr>
          <w:rFonts w:cs="Arial"/>
          <w:b/>
          <w:bCs/>
        </w:rPr>
        <w:t>| all}</w:t>
      </w:r>
    </w:p>
    <w:p>
      <w:pPr>
        <w:rPr>
          <w:rFonts w:cs="Arial"/>
        </w:rPr>
      </w:pPr>
      <w:r>
        <w:rPr>
          <w:rFonts w:cs="Arial"/>
          <w:b/>
          <w:bCs/>
        </w:rPr>
        <w:t>功能：</w:t>
      </w:r>
      <w:r>
        <w:rPr>
          <w:rFonts w:cs="Arial"/>
        </w:rPr>
        <w:t>设置主机与IP地址映射关系；本命令的no操作为删除该项映射关系。</w:t>
      </w:r>
    </w:p>
    <w:p>
      <w:pPr>
        <w:rPr>
          <w:rFonts w:cs="Arial"/>
        </w:rPr>
      </w:pPr>
      <w:r>
        <w:rPr>
          <w:rFonts w:cs="Arial"/>
          <w:b/>
          <w:bCs/>
        </w:rPr>
        <w:t>参数：</w:t>
      </w:r>
      <w:r>
        <w:rPr>
          <w:rFonts w:cs="Arial"/>
          <w:b/>
          <w:bCs/>
          <w:i/>
          <w:iCs/>
        </w:rPr>
        <w:t>&lt;hostname&gt;</w:t>
      </w:r>
      <w:r>
        <w:rPr>
          <w:rFonts w:cs="Arial"/>
        </w:rPr>
        <w:t>为主机名称，最长不超过</w:t>
      </w:r>
      <w:r>
        <w:rPr>
          <w:rFonts w:hint="eastAsia" w:cs="Arial"/>
        </w:rPr>
        <w:t>64</w:t>
      </w:r>
      <w:r>
        <w:rPr>
          <w:rFonts w:cs="Arial"/>
        </w:rPr>
        <w:t>个字符；</w:t>
      </w:r>
      <w:r>
        <w:rPr>
          <w:rFonts w:cs="Arial"/>
          <w:b/>
          <w:bCs/>
          <w:i/>
          <w:iCs/>
        </w:rPr>
        <w:t>&lt;ip_addr&gt;</w:t>
      </w:r>
      <w:r>
        <w:rPr>
          <w:rFonts w:cs="Arial"/>
        </w:rPr>
        <w:t>为主机名相应IP 地址，点分十进制格式；</w:t>
      </w:r>
      <w:r>
        <w:rPr>
          <w:rFonts w:cs="Arial"/>
          <w:b/>
          <w:bCs/>
        </w:rPr>
        <w:t>all</w:t>
      </w:r>
      <w:r>
        <w:rPr>
          <w:rFonts w:cs="Arial"/>
        </w:rPr>
        <w:t>为所有主机地址。</w:t>
      </w:r>
    </w:p>
    <w:p>
      <w:pPr>
        <w:rPr>
          <w:rFonts w:cs="Arial"/>
        </w:rPr>
      </w:pPr>
      <w:r>
        <w:rPr>
          <w:rFonts w:cs="Arial"/>
          <w:b/>
          <w:bCs/>
        </w:rPr>
        <w:t>命令模式：</w:t>
      </w:r>
      <w:r>
        <w:rPr>
          <w:rFonts w:cs="Arial"/>
        </w:rPr>
        <w:t>全局配置模式。</w:t>
      </w:r>
    </w:p>
    <w:p>
      <w:pPr>
        <w:rPr>
          <w:rFonts w:cs="Arial"/>
        </w:rPr>
      </w:pPr>
      <w:r>
        <w:rPr>
          <w:rFonts w:cs="Arial"/>
          <w:b/>
          <w:bCs/>
        </w:rPr>
        <w:t>使用指南：</w:t>
      </w:r>
      <w:r>
        <w:rPr>
          <w:rFonts w:cs="Arial"/>
        </w:rPr>
        <w:t>设置一个确定的主机和 IP 地址的对应关系，可用于如 “</w:t>
      </w:r>
      <w:r>
        <w:rPr>
          <w:rFonts w:cs="Arial"/>
          <w:b/>
          <w:bCs/>
        </w:rPr>
        <w:t xml:space="preserve">ping </w:t>
      </w:r>
      <w:r>
        <w:rPr>
          <w:rFonts w:hint="eastAsia" w:cs="Arial"/>
          <w:b/>
          <w:bCs/>
        </w:rPr>
        <w:t xml:space="preserve">host </w:t>
      </w:r>
      <w:r>
        <w:rPr>
          <w:rFonts w:cs="Arial"/>
          <w:b/>
          <w:bCs/>
        </w:rPr>
        <w:t>&lt;</w:t>
      </w:r>
      <w:r>
        <w:rPr>
          <w:rFonts w:cs="Arial"/>
          <w:b/>
          <w:bCs/>
          <w:i/>
        </w:rPr>
        <w:t>host</w:t>
      </w:r>
      <w:r>
        <w:rPr>
          <w:rFonts w:hint="eastAsia" w:cs="Arial"/>
          <w:b/>
          <w:bCs/>
          <w:i/>
        </w:rPr>
        <w:t>name</w:t>
      </w:r>
      <w:r>
        <w:rPr>
          <w:rFonts w:cs="Arial"/>
          <w:b/>
          <w:bCs/>
        </w:rPr>
        <w:t>&gt;</w:t>
      </w:r>
      <w:r>
        <w:rPr>
          <w:rFonts w:cs="Arial"/>
        </w:rPr>
        <w:t>” 等命令中。</w:t>
      </w:r>
    </w:p>
    <w:p>
      <w:pPr>
        <w:rPr>
          <w:rFonts w:cs="Arial"/>
        </w:rPr>
      </w:pPr>
      <w:r>
        <w:rPr>
          <w:rFonts w:cs="Arial"/>
          <w:b/>
          <w:bCs/>
        </w:rPr>
        <w:t>举例：</w:t>
      </w:r>
      <w:r>
        <w:rPr>
          <w:rFonts w:cs="Arial"/>
        </w:rPr>
        <w:t>设置主机名为 beijing 的主机的 IP 地址为 200.121.1.1。</w:t>
      </w:r>
    </w:p>
    <w:p>
      <w:pPr>
        <w:rPr>
          <w:rFonts w:cs="Arial"/>
        </w:rPr>
      </w:pPr>
      <w:r>
        <w:rPr>
          <w:rFonts w:cs="Arial"/>
        </w:rPr>
        <w:t>Switch(config)#ip host beijing 200.121.1.1</w:t>
      </w:r>
    </w:p>
    <w:p>
      <w:pPr>
        <w:rPr>
          <w:rFonts w:cs="Arial"/>
          <w:b/>
          <w:bCs/>
        </w:rPr>
      </w:pPr>
      <w:r>
        <w:rPr>
          <w:rFonts w:cs="Arial"/>
          <w:b/>
          <w:bCs/>
        </w:rPr>
        <w:t>相关命令：telnet、ping、traceroute</w:t>
      </w:r>
    </w:p>
    <w:p>
      <w:pPr>
        <w:pStyle w:val="6"/>
      </w:pPr>
      <w:bookmarkStart w:id="70" w:name="_Toc260933120"/>
      <w:bookmarkStart w:id="71" w:name="_Toc437334274"/>
      <w:bookmarkStart w:id="72" w:name="_Toc260927511"/>
      <w:bookmarkStart w:id="73" w:name="_Toc260925836"/>
      <w:r>
        <w:t>ipv6 host</w:t>
      </w:r>
      <w:bookmarkEnd w:id="70"/>
      <w:bookmarkEnd w:id="71"/>
      <w:bookmarkEnd w:id="72"/>
      <w:bookmarkEnd w:id="73"/>
    </w:p>
    <w:p>
      <w:pPr>
        <w:rPr>
          <w:rFonts w:cs="Arial"/>
          <w:b/>
          <w:i/>
          <w:iCs/>
        </w:rPr>
      </w:pPr>
      <w:r>
        <w:rPr>
          <w:rFonts w:cs="Arial"/>
          <w:b/>
        </w:rPr>
        <w:t>命令：ipv6</w:t>
      </w:r>
      <w:r>
        <w:rPr>
          <w:rFonts w:cs="Arial"/>
          <w:b/>
          <w:bCs/>
        </w:rPr>
        <w:t xml:space="preserve"> host </w:t>
      </w:r>
      <w:r>
        <w:rPr>
          <w:rFonts w:cs="Arial"/>
          <w:b/>
          <w:bCs/>
          <w:i/>
          <w:iCs/>
        </w:rPr>
        <w:t>&lt;hostname&gt; &lt;ipv6_addr&gt;</w:t>
      </w:r>
    </w:p>
    <w:p>
      <w:pPr>
        <w:rPr>
          <w:rFonts w:cs="Arial"/>
          <w:i/>
          <w:iCs/>
        </w:rPr>
      </w:pPr>
      <w:r>
        <w:rPr>
          <w:rFonts w:cs="Arial"/>
          <w:b/>
          <w:bCs/>
        </w:rPr>
        <w:t xml:space="preserve">      no ipv6 host {</w:t>
      </w:r>
      <w:r>
        <w:rPr>
          <w:rFonts w:hint="eastAsia" w:cs="Arial"/>
          <w:b/>
          <w:bCs/>
        </w:rPr>
        <w:t xml:space="preserve"> </w:t>
      </w:r>
      <w:r>
        <w:rPr>
          <w:rFonts w:cs="Arial"/>
          <w:b/>
          <w:bCs/>
          <w:i/>
          <w:iCs/>
        </w:rPr>
        <w:t>&lt;hostname&gt;</w:t>
      </w:r>
      <w:r>
        <w:rPr>
          <w:rFonts w:cs="Arial"/>
          <w:b/>
          <w:bCs/>
        </w:rPr>
        <w:t xml:space="preserve"> | all}</w:t>
      </w:r>
    </w:p>
    <w:p>
      <w:pPr>
        <w:rPr>
          <w:rFonts w:cs="Arial"/>
        </w:rPr>
      </w:pPr>
      <w:r>
        <w:rPr>
          <w:rFonts w:cs="Arial"/>
          <w:b/>
          <w:bCs/>
        </w:rPr>
        <w:t>功能：</w:t>
      </w:r>
      <w:r>
        <w:rPr>
          <w:rFonts w:hint="eastAsia" w:cs="Arial"/>
          <w:b/>
          <w:bCs/>
        </w:rPr>
        <w:t xml:space="preserve"> </w:t>
      </w:r>
      <w:r>
        <w:rPr>
          <w:rFonts w:cs="Arial"/>
        </w:rPr>
        <w:t>设置主机与IPv6地址映射关系；本命令的no操作为删除该项映射关系。</w:t>
      </w:r>
    </w:p>
    <w:p>
      <w:pPr>
        <w:rPr>
          <w:rFonts w:cs="Arial"/>
        </w:rPr>
      </w:pPr>
      <w:r>
        <w:rPr>
          <w:rFonts w:cs="Arial"/>
          <w:b/>
          <w:bCs/>
        </w:rPr>
        <w:t>参数：</w:t>
      </w:r>
      <w:r>
        <w:rPr>
          <w:rFonts w:hint="eastAsia" w:cs="Arial"/>
          <w:b/>
          <w:bCs/>
        </w:rPr>
        <w:t xml:space="preserve"> </w:t>
      </w:r>
      <w:r>
        <w:rPr>
          <w:rFonts w:cs="Arial"/>
          <w:b/>
          <w:bCs/>
          <w:i/>
          <w:iCs/>
        </w:rPr>
        <w:t>&lt;hostname&gt;</w:t>
      </w:r>
      <w:r>
        <w:rPr>
          <w:rFonts w:hint="eastAsia" w:cs="Arial"/>
          <w:b/>
          <w:bCs/>
          <w:i/>
          <w:iCs/>
        </w:rPr>
        <w:t xml:space="preserve"> </w:t>
      </w:r>
      <w:r>
        <w:rPr>
          <w:rFonts w:cs="Arial"/>
        </w:rPr>
        <w:t>为主机名称，最长不超过</w:t>
      </w:r>
      <w:r>
        <w:rPr>
          <w:rFonts w:hint="eastAsia" w:cs="Arial"/>
        </w:rPr>
        <w:t>64</w:t>
      </w:r>
      <w:r>
        <w:rPr>
          <w:rFonts w:cs="Arial"/>
        </w:rPr>
        <w:t>个字符；</w:t>
      </w:r>
      <w:r>
        <w:rPr>
          <w:rFonts w:hint="eastAsia" w:cs="Arial"/>
        </w:rPr>
        <w:t xml:space="preserve"> </w:t>
      </w:r>
      <w:r>
        <w:rPr>
          <w:rFonts w:cs="Arial"/>
          <w:b/>
          <w:bCs/>
          <w:i/>
          <w:iCs/>
        </w:rPr>
        <w:t>&lt;ipv6_addr&gt;</w:t>
      </w:r>
      <w:r>
        <w:rPr>
          <w:rFonts w:hint="eastAsia" w:cs="Arial"/>
          <w:b/>
          <w:bCs/>
          <w:i/>
          <w:iCs/>
        </w:rPr>
        <w:t xml:space="preserve"> </w:t>
      </w:r>
      <w:r>
        <w:rPr>
          <w:rFonts w:cs="Arial"/>
        </w:rPr>
        <w:t>为主机名相应IPv6 地址；</w:t>
      </w:r>
      <w:r>
        <w:rPr>
          <w:rFonts w:hint="eastAsia" w:cs="Arial"/>
        </w:rPr>
        <w:t xml:space="preserve"> </w:t>
      </w:r>
      <w:r>
        <w:rPr>
          <w:rFonts w:cs="Arial"/>
          <w:b/>
          <w:bCs/>
        </w:rPr>
        <w:t>all</w:t>
      </w:r>
      <w:r>
        <w:rPr>
          <w:rFonts w:hint="eastAsia" w:cs="Arial"/>
          <w:b/>
          <w:bCs/>
        </w:rPr>
        <w:t xml:space="preserve"> </w:t>
      </w:r>
      <w:r>
        <w:rPr>
          <w:rFonts w:cs="Arial"/>
        </w:rPr>
        <w:t>为所有主机地址。</w:t>
      </w:r>
    </w:p>
    <w:p>
      <w:pPr>
        <w:rPr>
          <w:rFonts w:cs="Arial"/>
        </w:rPr>
      </w:pPr>
      <w:r>
        <w:rPr>
          <w:rFonts w:cs="Arial"/>
          <w:b/>
          <w:bCs/>
        </w:rPr>
        <w:t>命令模式：</w:t>
      </w:r>
      <w:r>
        <w:rPr>
          <w:rFonts w:hint="eastAsia" w:cs="Arial"/>
          <w:b/>
          <w:bCs/>
        </w:rPr>
        <w:t xml:space="preserve"> </w:t>
      </w:r>
      <w:r>
        <w:rPr>
          <w:rFonts w:cs="Arial"/>
        </w:rPr>
        <w:t>全局配置模式。</w:t>
      </w:r>
    </w:p>
    <w:p>
      <w:pPr>
        <w:rPr>
          <w:rFonts w:cs="Arial"/>
        </w:rPr>
      </w:pPr>
      <w:r>
        <w:rPr>
          <w:rFonts w:cs="Arial"/>
          <w:b/>
          <w:bCs/>
        </w:rPr>
        <w:t>使用指南：</w:t>
      </w:r>
      <w:r>
        <w:rPr>
          <w:rFonts w:hint="eastAsia" w:cs="Arial"/>
          <w:b/>
          <w:bCs/>
        </w:rPr>
        <w:t xml:space="preserve"> </w:t>
      </w:r>
      <w:r>
        <w:rPr>
          <w:rFonts w:cs="Arial"/>
        </w:rPr>
        <w:t xml:space="preserve">设置一个确定的主机和IPv6地址的对应关系，可用于如 </w:t>
      </w:r>
      <w:r>
        <w:rPr>
          <w:rFonts w:cs="Arial"/>
          <w:b/>
          <w:bCs/>
        </w:rPr>
        <w:t>traceroute6 &lt;host&gt;</w:t>
      </w:r>
      <w:r>
        <w:rPr>
          <w:rFonts w:cs="Arial"/>
        </w:rPr>
        <w:t xml:space="preserve"> 等命令中。</w:t>
      </w:r>
    </w:p>
    <w:p>
      <w:pPr>
        <w:rPr>
          <w:rFonts w:cs="Arial"/>
        </w:rPr>
      </w:pPr>
      <w:r>
        <w:rPr>
          <w:rFonts w:cs="Arial"/>
          <w:b/>
          <w:bCs/>
        </w:rPr>
        <w:t>举例：</w:t>
      </w:r>
      <w:r>
        <w:rPr>
          <w:rFonts w:hint="eastAsia" w:cs="Arial"/>
          <w:b/>
          <w:bCs/>
        </w:rPr>
        <w:t xml:space="preserve"> </w:t>
      </w:r>
      <w:r>
        <w:rPr>
          <w:rFonts w:cs="Arial"/>
        </w:rPr>
        <w:t>设置主机名为beijing的主机的IPv6地址为2001:1:2:3::1。</w:t>
      </w:r>
    </w:p>
    <w:p>
      <w:pPr>
        <w:rPr>
          <w:rFonts w:cs="Arial"/>
        </w:rPr>
      </w:pPr>
      <w:r>
        <w:rPr>
          <w:rFonts w:cs="Arial"/>
        </w:rPr>
        <w:t>Switch(config)#ipv6 host beijing 2001:1:2:3::1</w:t>
      </w:r>
    </w:p>
    <w:p>
      <w:pPr>
        <w:rPr>
          <w:rFonts w:cs="Arial"/>
          <w:b/>
          <w:bCs/>
        </w:rPr>
      </w:pPr>
      <w:r>
        <w:rPr>
          <w:rFonts w:cs="Arial"/>
          <w:b/>
          <w:bCs/>
        </w:rPr>
        <w:t>相关命令：</w:t>
      </w:r>
      <w:r>
        <w:rPr>
          <w:rFonts w:hint="eastAsia" w:cs="Arial"/>
          <w:b/>
          <w:bCs/>
        </w:rPr>
        <w:t xml:space="preserve"> </w:t>
      </w:r>
      <w:r>
        <w:rPr>
          <w:rFonts w:cs="Arial"/>
          <w:b/>
          <w:bCs/>
        </w:rPr>
        <w:t>ping6、traceroute6</w:t>
      </w:r>
    </w:p>
    <w:p>
      <w:pPr>
        <w:rPr>
          <w:rFonts w:cs="Arial"/>
          <w:b/>
          <w:bCs/>
        </w:rPr>
      </w:pPr>
    </w:p>
    <w:p>
      <w:pPr>
        <w:pStyle w:val="6"/>
      </w:pPr>
      <w:bookmarkStart w:id="74" w:name="_Toc260925837"/>
      <w:bookmarkStart w:id="75" w:name="_Toc260933121"/>
      <w:bookmarkStart w:id="76" w:name="_Toc260927512"/>
      <w:bookmarkStart w:id="77" w:name="_Toc437334275"/>
      <w:r>
        <w:t>ip http server</w:t>
      </w:r>
      <w:bookmarkEnd w:id="74"/>
      <w:bookmarkEnd w:id="75"/>
      <w:bookmarkEnd w:id="76"/>
      <w:bookmarkEnd w:id="77"/>
    </w:p>
    <w:p>
      <w:pPr>
        <w:rPr>
          <w:rFonts w:cs="Arial"/>
          <w:b/>
          <w:bCs/>
          <w:kern w:val="0"/>
        </w:rPr>
      </w:pPr>
      <w:r>
        <w:rPr>
          <w:rFonts w:cs="Arial"/>
          <w:b/>
          <w:bCs/>
          <w:kern w:val="0"/>
        </w:rPr>
        <w:t>命令：ip http server</w:t>
      </w:r>
    </w:p>
    <w:p>
      <w:pPr>
        <w:rPr>
          <w:rFonts w:cs="Arial"/>
          <w:b/>
          <w:bCs/>
          <w:kern w:val="0"/>
        </w:rPr>
      </w:pPr>
      <w:r>
        <w:rPr>
          <w:rFonts w:cs="Arial"/>
          <w:b/>
          <w:bCs/>
          <w:kern w:val="0"/>
        </w:rPr>
        <w:t xml:space="preserve">      no ip http server</w:t>
      </w:r>
    </w:p>
    <w:p>
      <w:pPr>
        <w:rPr>
          <w:rFonts w:cs="Arial"/>
        </w:rPr>
      </w:pPr>
      <w:r>
        <w:rPr>
          <w:rFonts w:cs="Arial"/>
          <w:b/>
          <w:bCs/>
        </w:rPr>
        <w:t>功能：</w:t>
      </w:r>
      <w:r>
        <w:rPr>
          <w:rFonts w:cs="Arial"/>
        </w:rPr>
        <w:t>使能Web配置；本命令的no操作为关闭Web配置。</w:t>
      </w:r>
    </w:p>
    <w:p>
      <w:pPr>
        <w:rPr>
          <w:rFonts w:cs="Arial"/>
        </w:rPr>
      </w:pPr>
      <w:r>
        <w:rPr>
          <w:rFonts w:cs="Arial"/>
          <w:b/>
          <w:bCs/>
        </w:rPr>
        <w:t>命令模式：</w:t>
      </w:r>
      <w:r>
        <w:rPr>
          <w:rFonts w:cs="Arial"/>
        </w:rPr>
        <w:t>全局配置模式。</w:t>
      </w:r>
    </w:p>
    <w:p>
      <w:pPr>
        <w:rPr>
          <w:rFonts w:cs="Arial"/>
        </w:rPr>
      </w:pPr>
      <w:r>
        <w:rPr>
          <w:rFonts w:cs="Arial"/>
          <w:b/>
          <w:bCs/>
        </w:rPr>
        <w:t>缺省情况：</w:t>
      </w:r>
      <w:r>
        <w:rPr>
          <w:rFonts w:cs="Arial"/>
        </w:rPr>
        <w:t>系统缺省为web server是</w:t>
      </w:r>
      <w:r>
        <w:rPr>
          <w:rFonts w:hint="eastAsia" w:cs="Arial"/>
        </w:rPr>
        <w:t>开启</w:t>
      </w:r>
      <w:r>
        <w:rPr>
          <w:rFonts w:cs="Arial"/>
        </w:rPr>
        <w:t>的。</w:t>
      </w:r>
    </w:p>
    <w:p>
      <w:pPr>
        <w:rPr>
          <w:rFonts w:cs="Arial"/>
          <w:kern w:val="0"/>
        </w:rPr>
      </w:pPr>
      <w:r>
        <w:rPr>
          <w:rFonts w:cs="Arial"/>
          <w:b/>
          <w:bCs/>
        </w:rPr>
        <w:t>使用指南：</w:t>
      </w:r>
      <w:r>
        <w:rPr>
          <w:rFonts w:cs="Arial"/>
          <w:kern w:val="0"/>
        </w:rPr>
        <w:t>Web配置是给用户提供一个以HTTP方式配置的界面。Web配置的优点是配置直观、形象，容易理解。本命令的作用相当于在Setup配置模式的主菜单中选择[3]，进行Web Server的配置。</w:t>
      </w:r>
    </w:p>
    <w:p>
      <w:pPr>
        <w:rPr>
          <w:rFonts w:cs="Arial"/>
          <w:kern w:val="0"/>
        </w:rPr>
      </w:pPr>
      <w:r>
        <w:rPr>
          <w:rFonts w:cs="Arial"/>
          <w:b/>
          <w:bCs/>
          <w:kern w:val="0"/>
        </w:rPr>
        <w:t>举例：</w:t>
      </w:r>
      <w:r>
        <w:rPr>
          <w:rFonts w:cs="Arial"/>
          <w:kern w:val="0"/>
        </w:rPr>
        <w:t>打开Web Server功能，使能Web配置。</w:t>
      </w:r>
    </w:p>
    <w:p>
      <w:pPr>
        <w:rPr>
          <w:rFonts w:cs="Arial"/>
        </w:rPr>
      </w:pPr>
      <w:r>
        <w:rPr>
          <w:rFonts w:cs="Arial"/>
        </w:rPr>
        <w:t>Switch(config)#ip http server</w:t>
      </w:r>
    </w:p>
    <w:p>
      <w:pPr>
        <w:pStyle w:val="6"/>
      </w:pPr>
      <w:bookmarkStart w:id="78" w:name="_Toc260925838"/>
      <w:bookmarkStart w:id="79" w:name="_Toc437334276"/>
      <w:bookmarkStart w:id="80" w:name="_Toc260933122"/>
      <w:bookmarkStart w:id="81" w:name="_Toc260927513"/>
      <w:r>
        <w:t>language</w:t>
      </w:r>
      <w:bookmarkEnd w:id="78"/>
      <w:bookmarkEnd w:id="79"/>
      <w:bookmarkEnd w:id="80"/>
      <w:bookmarkEnd w:id="81"/>
    </w:p>
    <w:p>
      <w:pPr>
        <w:rPr>
          <w:rFonts w:cs="Arial"/>
          <w:b/>
          <w:bCs/>
        </w:rPr>
      </w:pPr>
      <w:r>
        <w:rPr>
          <w:rFonts w:cs="Arial"/>
          <w:b/>
          <w:bCs/>
        </w:rPr>
        <w:t>命令</w:t>
      </w:r>
      <w:r>
        <w:rPr>
          <w:rFonts w:cs="Arial"/>
          <w:b/>
          <w:bCs/>
          <w:lang w:val="en-GB"/>
        </w:rPr>
        <w:t>：</w:t>
      </w:r>
      <w:r>
        <w:rPr>
          <w:rFonts w:cs="Arial"/>
          <w:b/>
          <w:bCs/>
        </w:rPr>
        <w:t>language {chinese | english}</w:t>
      </w:r>
    </w:p>
    <w:p>
      <w:pPr>
        <w:rPr>
          <w:rFonts w:cs="Arial"/>
          <w:b/>
          <w:bCs/>
        </w:rPr>
      </w:pPr>
      <w:r>
        <w:rPr>
          <w:rFonts w:cs="Arial"/>
          <w:b/>
          <w:bCs/>
        </w:rPr>
        <w:t>功能：</w:t>
      </w:r>
      <w:r>
        <w:rPr>
          <w:rFonts w:cs="Arial"/>
        </w:rPr>
        <w:t>设置显示的帮助信息的语言类型。</w:t>
      </w:r>
    </w:p>
    <w:p>
      <w:pPr>
        <w:rPr>
          <w:rFonts w:cs="Arial"/>
        </w:rPr>
      </w:pPr>
      <w:r>
        <w:rPr>
          <w:rFonts w:cs="Arial"/>
          <w:b/>
          <w:bCs/>
        </w:rPr>
        <w:t>参数：chinese</w:t>
      </w:r>
      <w:r>
        <w:rPr>
          <w:rFonts w:cs="Arial"/>
        </w:rPr>
        <w:t>为中文显示；</w:t>
      </w:r>
      <w:r>
        <w:rPr>
          <w:rFonts w:cs="Arial"/>
          <w:b/>
          <w:bCs/>
        </w:rPr>
        <w:t>english</w:t>
      </w:r>
      <w:r>
        <w:rPr>
          <w:rFonts w:cs="Arial"/>
        </w:rPr>
        <w:t>为英文显示。</w:t>
      </w:r>
    </w:p>
    <w:p>
      <w:pPr>
        <w:rPr>
          <w:rFonts w:cs="Arial"/>
        </w:rPr>
      </w:pPr>
      <w:r>
        <w:rPr>
          <w:rFonts w:cs="Arial"/>
          <w:b/>
          <w:bCs/>
        </w:rPr>
        <w:t>命令模式：</w:t>
      </w:r>
      <w:r>
        <w:rPr>
          <w:rFonts w:cs="Arial"/>
        </w:rPr>
        <w:t>特权和配置模式。</w:t>
      </w:r>
    </w:p>
    <w:p>
      <w:pPr>
        <w:rPr>
          <w:rFonts w:cs="Arial"/>
        </w:rPr>
      </w:pPr>
      <w:r>
        <w:rPr>
          <w:rFonts w:cs="Arial"/>
          <w:b/>
          <w:bCs/>
        </w:rPr>
        <w:t>缺省情况：</w:t>
      </w:r>
      <w:r>
        <w:rPr>
          <w:rFonts w:cs="Arial"/>
        </w:rPr>
        <w:t>系统缺省英文显示。</w:t>
      </w:r>
    </w:p>
    <w:p>
      <w:pPr>
        <w:rPr>
          <w:rFonts w:cs="Arial"/>
        </w:rPr>
      </w:pPr>
      <w:r>
        <w:rPr>
          <w:rFonts w:cs="Arial"/>
          <w:b/>
          <w:bCs/>
        </w:rPr>
        <w:t>使用指南：</w:t>
      </w:r>
      <w:r>
        <w:rPr>
          <w:rFonts w:cs="Arial"/>
        </w:rPr>
        <w:t>用户可根据自己的喜好选择语言类型。系统若重启后，帮助显示信息恢复为英文显示。</w:t>
      </w:r>
    </w:p>
    <w:p>
      <w:pPr>
        <w:pStyle w:val="6"/>
      </w:pPr>
      <w:bookmarkStart w:id="82" w:name="_Toc260933123"/>
      <w:bookmarkStart w:id="83" w:name="_Toc260925839"/>
      <w:bookmarkStart w:id="84" w:name="_Toc437334277"/>
      <w:bookmarkStart w:id="85" w:name="_Toc260927514"/>
      <w:r>
        <w:t>login</w:t>
      </w:r>
      <w:bookmarkEnd w:id="82"/>
      <w:bookmarkEnd w:id="83"/>
      <w:bookmarkEnd w:id="84"/>
      <w:bookmarkEnd w:id="85"/>
    </w:p>
    <w:p>
      <w:pPr>
        <w:rPr>
          <w:rFonts w:cs="Arial"/>
          <w:b/>
          <w:bCs/>
        </w:rPr>
      </w:pPr>
      <w:r>
        <w:rPr>
          <w:rFonts w:cs="Arial"/>
          <w:b/>
          <w:bCs/>
        </w:rPr>
        <w:t>命令</w:t>
      </w:r>
      <w:r>
        <w:rPr>
          <w:rFonts w:cs="Arial"/>
          <w:b/>
          <w:bCs/>
          <w:lang w:val="en-GB"/>
        </w:rPr>
        <w:t>：</w:t>
      </w:r>
      <w:r>
        <w:rPr>
          <w:rFonts w:cs="Arial"/>
          <w:b/>
          <w:bCs/>
        </w:rPr>
        <w:t>login</w:t>
      </w:r>
    </w:p>
    <w:p>
      <w:pPr>
        <w:ind w:firstLine="630"/>
        <w:rPr>
          <w:rFonts w:cs="Arial"/>
          <w:b/>
          <w:bCs/>
        </w:rPr>
      </w:pPr>
      <w:r>
        <w:rPr>
          <w:rFonts w:cs="Arial"/>
          <w:b/>
          <w:bCs/>
        </w:rPr>
        <w:t>no login</w:t>
      </w:r>
    </w:p>
    <w:p>
      <w:pPr>
        <w:rPr>
          <w:rFonts w:cs="Arial"/>
        </w:rPr>
      </w:pPr>
      <w:r>
        <w:rPr>
          <w:rFonts w:cs="Arial"/>
          <w:b/>
          <w:bCs/>
        </w:rPr>
        <w:t>功能：login</w:t>
      </w:r>
      <w:r>
        <w:rPr>
          <w:rFonts w:cs="Arial"/>
        </w:rPr>
        <w:t>使能密码验证，</w:t>
      </w:r>
      <w:r>
        <w:rPr>
          <w:rFonts w:cs="Arial"/>
          <w:b/>
          <w:bCs/>
        </w:rPr>
        <w:t>no login</w:t>
      </w:r>
      <w:r>
        <w:rPr>
          <w:rFonts w:cs="Arial"/>
        </w:rPr>
        <w:t>取消login的设置。</w:t>
      </w:r>
    </w:p>
    <w:p>
      <w:pPr>
        <w:rPr>
          <w:rFonts w:cs="Arial"/>
        </w:rPr>
      </w:pPr>
      <w:r>
        <w:rPr>
          <w:rFonts w:cs="Arial"/>
          <w:b/>
          <w:bCs/>
        </w:rPr>
        <w:t>命令模式：</w:t>
      </w:r>
      <w:r>
        <w:rPr>
          <w:rFonts w:cs="Arial"/>
        </w:rPr>
        <w:t>全局配置模式。</w:t>
      </w:r>
    </w:p>
    <w:p>
      <w:pPr>
        <w:rPr>
          <w:rFonts w:cs="Arial"/>
        </w:rPr>
      </w:pPr>
      <w:r>
        <w:rPr>
          <w:rFonts w:cs="Arial"/>
          <w:b/>
          <w:bCs/>
        </w:rPr>
        <w:t>缺省情况：</w:t>
      </w:r>
      <w:r>
        <w:rPr>
          <w:rFonts w:cs="Arial"/>
        </w:rPr>
        <w:t>系统缺省为no login。</w:t>
      </w:r>
    </w:p>
    <w:p>
      <w:pPr>
        <w:rPr>
          <w:rFonts w:cs="Arial"/>
        </w:rPr>
      </w:pPr>
      <w:r>
        <w:rPr>
          <w:rFonts w:cs="Arial"/>
          <w:b/>
          <w:bCs/>
        </w:rPr>
        <w:t>使用指南：</w:t>
      </w:r>
      <w:r>
        <w:rPr>
          <w:rFonts w:cs="Arial"/>
        </w:rPr>
        <w:t>该命令使console进入一般用户配置模式时，必须键入password命令设置的密码，否则不能进入该模式，no login取消该限制。</w:t>
      </w:r>
    </w:p>
    <w:p>
      <w:pPr>
        <w:rPr>
          <w:rFonts w:cs="Arial"/>
        </w:rPr>
      </w:pPr>
      <w:r>
        <w:rPr>
          <w:rFonts w:cs="Arial"/>
          <w:b/>
          <w:bCs/>
        </w:rPr>
        <w:t>举例：</w:t>
      </w:r>
      <w:r>
        <w:rPr>
          <w:rFonts w:cs="Arial"/>
        </w:rPr>
        <w:t>使能密码验证：</w:t>
      </w:r>
    </w:p>
    <w:p>
      <w:pPr>
        <w:rPr>
          <w:rFonts w:cs="Arial"/>
        </w:rPr>
      </w:pPr>
      <w:r>
        <w:rPr>
          <w:rFonts w:cs="Arial"/>
        </w:rPr>
        <w:t>Switch(config)#login</w:t>
      </w:r>
    </w:p>
    <w:p>
      <w:pPr>
        <w:pStyle w:val="6"/>
      </w:pPr>
      <w:r>
        <w:rPr>
          <w:rFonts w:hint="eastAsia"/>
        </w:rPr>
        <w:t xml:space="preserve">login-fail retry-times&lt;3-10&gt; lock-time &lt;1-120&gt;   </w:t>
      </w:r>
    </w:p>
    <w:p>
      <w:pPr>
        <w:rPr>
          <w:b/>
        </w:rPr>
      </w:pPr>
      <w:r>
        <w:rPr>
          <w:rFonts w:hint="eastAsia"/>
          <w:b/>
        </w:rPr>
        <w:t>命令:</w:t>
      </w:r>
      <w:r>
        <w:rPr>
          <w:rFonts w:hint="eastAsia" w:cs="Arial"/>
        </w:rPr>
        <w:t>login-fail retry-time&lt;3-10&gt;</w:t>
      </w:r>
    </w:p>
    <w:p>
      <w:pPr>
        <w:rPr>
          <w:rFonts w:cs="Arial"/>
        </w:rPr>
      </w:pPr>
      <w:r>
        <w:rPr>
          <w:rFonts w:hint="eastAsia"/>
          <w:b/>
        </w:rPr>
        <w:t xml:space="preserve">功能: </w:t>
      </w:r>
      <w:r>
        <w:rPr>
          <w:rFonts w:hint="eastAsia" w:cs="Arial"/>
        </w:rPr>
        <w:t>设置允许输入错误密码的次数</w:t>
      </w:r>
    </w:p>
    <w:p>
      <w:r>
        <w:rPr>
          <w:rFonts w:hint="eastAsia"/>
          <w:b/>
        </w:rPr>
        <w:t>参数:</w:t>
      </w:r>
      <w:r>
        <w:rPr>
          <w:rFonts w:hint="eastAsia"/>
        </w:rPr>
        <w:t>&lt;3-10&gt;次, &lt;1-120&gt;f分钟</w:t>
      </w:r>
    </w:p>
    <w:p>
      <w:pPr>
        <w:rPr>
          <w:rFonts w:cs="Arial"/>
        </w:rPr>
      </w:pPr>
      <w:r>
        <w:rPr>
          <w:rFonts w:hint="eastAsia"/>
          <w:b/>
        </w:rPr>
        <w:t>命令模式：</w:t>
      </w:r>
      <w:r>
        <w:rPr>
          <w:rFonts w:cs="Arial"/>
        </w:rPr>
        <w:t>全局配置模式</w:t>
      </w:r>
    </w:p>
    <w:p>
      <w:pPr>
        <w:rPr>
          <w:rFonts w:cs="Arial"/>
        </w:rPr>
      </w:pPr>
      <w:r>
        <w:rPr>
          <w:rFonts w:hint="eastAsia"/>
          <w:b/>
        </w:rPr>
        <w:t>缺省情况:</w:t>
      </w:r>
      <w:r>
        <w:rPr>
          <w:rFonts w:hint="eastAsia" w:cs="Arial"/>
        </w:rPr>
        <w:t>缺省值为3</w:t>
      </w:r>
    </w:p>
    <w:p>
      <w:pPr>
        <w:rPr>
          <w:b/>
        </w:rPr>
      </w:pPr>
      <w:r>
        <w:rPr>
          <w:rFonts w:hint="eastAsia"/>
          <w:b/>
        </w:rPr>
        <w:t>举例:</w:t>
      </w:r>
    </w:p>
    <w:p>
      <w:pPr>
        <w:rPr>
          <w:rFonts w:cs="Arial"/>
        </w:rPr>
      </w:pPr>
      <w:r>
        <w:rPr>
          <w:rFonts w:hint="eastAsia" w:cs="Arial"/>
        </w:rPr>
        <w:t>Switch(config)#</w:t>
      </w:r>
      <w:r>
        <w:rPr>
          <w:rFonts w:cs="Arial"/>
        </w:rPr>
        <w:t>login-fail retry-times 9 lock-time 2</w:t>
      </w:r>
    </w:p>
    <w:p>
      <w:pPr>
        <w:pStyle w:val="6"/>
      </w:pPr>
      <w:bookmarkStart w:id="86" w:name="_Toc437334278"/>
      <w:bookmarkStart w:id="87" w:name="_Toc260933124"/>
      <w:bookmarkStart w:id="88" w:name="_Toc260927515"/>
      <w:bookmarkStart w:id="89" w:name="_Toc260925840"/>
      <w:r>
        <w:t>password</w:t>
      </w:r>
      <w:bookmarkEnd w:id="86"/>
      <w:bookmarkEnd w:id="87"/>
      <w:bookmarkEnd w:id="88"/>
      <w:bookmarkEnd w:id="89"/>
    </w:p>
    <w:p>
      <w:pPr>
        <w:rPr>
          <w:rFonts w:cs="Arial"/>
          <w:b/>
          <w:bCs/>
          <w:i/>
          <w:iCs/>
        </w:rPr>
      </w:pPr>
      <w:r>
        <w:rPr>
          <w:rFonts w:cs="Arial"/>
          <w:b/>
          <w:bCs/>
        </w:rPr>
        <w:t>命令</w:t>
      </w:r>
      <w:r>
        <w:rPr>
          <w:rFonts w:cs="Arial"/>
          <w:b/>
          <w:bCs/>
          <w:lang w:val="en-GB"/>
        </w:rPr>
        <w:t>：</w:t>
      </w:r>
      <w:r>
        <w:rPr>
          <w:rFonts w:cs="Arial"/>
          <w:b/>
          <w:bCs/>
        </w:rPr>
        <w:t xml:space="preserve">password [0 | 7] </w:t>
      </w:r>
      <w:r>
        <w:rPr>
          <w:rFonts w:cs="Arial"/>
          <w:b/>
          <w:bCs/>
          <w:i/>
          <w:iCs/>
        </w:rPr>
        <w:t>&lt;password&gt;</w:t>
      </w:r>
    </w:p>
    <w:p>
      <w:pPr>
        <w:ind w:firstLine="620" w:firstLineChars="294"/>
        <w:rPr>
          <w:rFonts w:cs="Arial"/>
          <w:b/>
          <w:bCs/>
        </w:rPr>
      </w:pPr>
      <w:r>
        <w:rPr>
          <w:rFonts w:cs="Arial"/>
          <w:b/>
          <w:bCs/>
        </w:rPr>
        <w:t xml:space="preserve">no password </w:t>
      </w:r>
    </w:p>
    <w:p>
      <w:pPr>
        <w:rPr>
          <w:rFonts w:cs="Arial"/>
        </w:rPr>
      </w:pPr>
      <w:r>
        <w:rPr>
          <w:rFonts w:cs="Arial"/>
          <w:b/>
          <w:bCs/>
        </w:rPr>
        <w:t>功能：</w:t>
      </w:r>
      <w:r>
        <w:rPr>
          <w:rFonts w:cs="Arial"/>
        </w:rPr>
        <w:t>设置用户在console上进入一般用户配置模式时的口令，该命令的no形式删除配置的口令。</w:t>
      </w:r>
    </w:p>
    <w:p>
      <w:pPr>
        <w:rPr>
          <w:rFonts w:cs="Arial"/>
          <w:b/>
          <w:bCs/>
          <w:i/>
          <w:iCs/>
        </w:rPr>
      </w:pPr>
      <w:r>
        <w:rPr>
          <w:rFonts w:cs="Arial"/>
          <w:b/>
          <w:bCs/>
        </w:rPr>
        <w:t>参数：</w:t>
      </w:r>
      <w:r>
        <w:rPr>
          <w:rFonts w:cs="Arial"/>
        </w:rPr>
        <w:t>password为用户设置的密码，在设置密码时，若输入选项为0，则应输入明文密码，且不对输入的明文密码进行加密处理；若输入选项为7，则应输入明文密码加密后的密文字符串。</w:t>
      </w:r>
    </w:p>
    <w:p>
      <w:pPr>
        <w:rPr>
          <w:rFonts w:cs="Arial"/>
        </w:rPr>
      </w:pPr>
      <w:r>
        <w:rPr>
          <w:rFonts w:cs="Arial"/>
          <w:b/>
          <w:bCs/>
        </w:rPr>
        <w:t>命令模式：</w:t>
      </w:r>
      <w:r>
        <w:rPr>
          <w:rFonts w:cs="Arial"/>
        </w:rPr>
        <w:t xml:space="preserve">全局配置模式。 </w:t>
      </w:r>
    </w:p>
    <w:p>
      <w:pPr>
        <w:rPr>
          <w:rFonts w:cs="Arial"/>
        </w:rPr>
      </w:pPr>
      <w:r>
        <w:rPr>
          <w:rFonts w:cs="Arial"/>
          <w:b/>
          <w:bCs/>
        </w:rPr>
        <w:t>缺省情况：</w:t>
      </w:r>
      <w:r>
        <w:rPr>
          <w:rFonts w:cs="Arial"/>
        </w:rPr>
        <w:t>系统缺省该口令为空。</w:t>
      </w:r>
    </w:p>
    <w:p>
      <w:pPr>
        <w:rPr>
          <w:rFonts w:cs="Arial"/>
        </w:rPr>
      </w:pPr>
      <w:r>
        <w:rPr>
          <w:rFonts w:cs="Arial"/>
          <w:b/>
          <w:bCs/>
        </w:rPr>
        <w:t>使用指南：</w:t>
      </w:r>
      <w:r>
        <w:rPr>
          <w:rFonts w:cs="Arial"/>
        </w:rPr>
        <w:t>如果配置了该口令，并且设置了login命令后，在console上进入一般用户配置模式时，需要验证该口令，才能进入一般用户配置模式。</w:t>
      </w:r>
    </w:p>
    <w:p>
      <w:pPr>
        <w:rPr>
          <w:rFonts w:cs="Arial"/>
        </w:rPr>
      </w:pPr>
      <w:r>
        <w:rPr>
          <w:rFonts w:cs="Arial"/>
          <w:b/>
          <w:bCs/>
        </w:rPr>
        <w:t>举例：</w:t>
      </w:r>
    </w:p>
    <w:p>
      <w:pPr>
        <w:rPr>
          <w:rFonts w:cs="Arial"/>
        </w:rPr>
      </w:pPr>
      <w:r>
        <w:rPr>
          <w:rFonts w:cs="Arial"/>
        </w:rPr>
        <w:t>Switch(config)#password 0 test</w:t>
      </w:r>
    </w:p>
    <w:p>
      <w:pPr>
        <w:rPr>
          <w:rFonts w:cs="Arial"/>
        </w:rPr>
      </w:pPr>
      <w:r>
        <w:rPr>
          <w:rFonts w:cs="Arial"/>
        </w:rPr>
        <w:t>Switch(config)#login</w:t>
      </w:r>
    </w:p>
    <w:p>
      <w:pPr>
        <w:pStyle w:val="6"/>
      </w:pPr>
      <w:bookmarkStart w:id="90" w:name="_Toc437334279"/>
      <w:bookmarkStart w:id="91" w:name="_Toc260925841"/>
      <w:bookmarkStart w:id="92" w:name="_Toc260927516"/>
      <w:bookmarkStart w:id="93" w:name="_Toc260933125"/>
      <w:r>
        <w:rPr>
          <w:rFonts w:hint="eastAsia"/>
        </w:rPr>
        <w:t>privilege</w:t>
      </w:r>
      <w:bookmarkEnd w:id="90"/>
    </w:p>
    <w:p>
      <w:pPr>
        <w:rPr>
          <w:b/>
        </w:rPr>
      </w:pPr>
      <w:r>
        <w:rPr>
          <w:rFonts w:hint="eastAsia"/>
          <w:b/>
        </w:rPr>
        <w:t>命令：privilege mode level &lt;</w:t>
      </w:r>
      <w:r>
        <w:rPr>
          <w:rFonts w:hint="eastAsia"/>
          <w:b/>
          <w:i/>
        </w:rPr>
        <w:t>1-15</w:t>
      </w:r>
      <w:r>
        <w:rPr>
          <w:rFonts w:hint="eastAsia"/>
          <w:b/>
        </w:rPr>
        <w:t>&gt; LINE</w:t>
      </w:r>
    </w:p>
    <w:p>
      <w:pPr>
        <w:ind w:firstLine="632" w:firstLineChars="300"/>
        <w:rPr>
          <w:b/>
        </w:rPr>
      </w:pPr>
      <w:r>
        <w:rPr>
          <w:rFonts w:hint="eastAsia"/>
          <w:b/>
        </w:rPr>
        <w:t>no privilege mode level &lt;</w:t>
      </w:r>
      <w:r>
        <w:rPr>
          <w:rFonts w:hint="eastAsia"/>
          <w:b/>
          <w:i/>
        </w:rPr>
        <w:t>1-15</w:t>
      </w:r>
      <w:r>
        <w:rPr>
          <w:rFonts w:hint="eastAsia"/>
          <w:b/>
        </w:rPr>
        <w:t>&gt; LINE</w:t>
      </w:r>
    </w:p>
    <w:p>
      <w:r>
        <w:rPr>
          <w:rFonts w:hint="eastAsia"/>
          <w:b/>
        </w:rPr>
        <w:t>功能：</w:t>
      </w:r>
      <w:r>
        <w:rPr>
          <w:rFonts w:hint="eastAsia"/>
        </w:rPr>
        <w:t>为选定的命令配置指定的优先级；本命令的no操作为恢复命令的初始优先级。</w:t>
      </w:r>
    </w:p>
    <w:p>
      <w:r>
        <w:rPr>
          <w:rFonts w:hint="eastAsia"/>
          <w:b/>
        </w:rPr>
        <w:t>参数：</w:t>
      </w:r>
      <w:r>
        <w:rPr>
          <w:rFonts w:hint="eastAsia"/>
        </w:rPr>
        <w:t>mode为要配置的命令的注册模式，“Tab”或者“？”可以显示所有注册模式</w:t>
      </w:r>
    </w:p>
    <w:p>
      <w:pPr>
        <w:ind w:firstLine="630" w:firstLineChars="300"/>
      </w:pPr>
      <w:r>
        <w:rPr>
          <w:rFonts w:hint="eastAsia"/>
        </w:rPr>
        <w:t>&lt;</w:t>
      </w:r>
      <w:r>
        <w:rPr>
          <w:rFonts w:hint="eastAsia"/>
          <w:i/>
        </w:rPr>
        <w:t>1-15</w:t>
      </w:r>
      <w:r>
        <w:rPr>
          <w:rFonts w:hint="eastAsia"/>
        </w:rPr>
        <w:t>&gt;为要设置的优先级，有效范围为1-15</w:t>
      </w:r>
    </w:p>
    <w:p>
      <w:pPr>
        <w:ind w:firstLine="630" w:firstLineChars="300"/>
      </w:pPr>
      <w:r>
        <w:rPr>
          <w:rFonts w:hint="eastAsia"/>
        </w:rPr>
        <w:t>LINE为要设置的命令，支持命令的缩写格式</w:t>
      </w:r>
    </w:p>
    <w:p>
      <w:r>
        <w:rPr>
          <w:rFonts w:hint="eastAsia"/>
          <w:b/>
        </w:rPr>
        <w:t>命令模式：</w:t>
      </w:r>
      <w:r>
        <w:rPr>
          <w:rFonts w:hint="eastAsia"/>
        </w:rPr>
        <w:t>全局配置模式</w:t>
      </w:r>
    </w:p>
    <w:p>
      <w:r>
        <w:rPr>
          <w:rFonts w:hint="eastAsia"/>
          <w:b/>
        </w:rPr>
        <w:t>使用指南：</w:t>
      </w:r>
      <w:r>
        <w:rPr>
          <w:rFonts w:hint="eastAsia"/>
        </w:rPr>
        <w:t>该命令不能修改命令本身；LINE必须为完整的命令格式，命令的缩写格式必须是能够解析成功的命令，对于不完整的命令、书写错误的命令、缩写不能正确解析的命令，配置失败；对于修改带参数的命令行，要按照命令行要求的格式填好参数，参数可以任意选择。no命令中的level级别可以随便设置，不对结果产生影响。使用no命令时，LINE必须是配置过的命令行，如果是带参数的命令行，参数要完全匹配。（</w:t>
      </w:r>
      <w:r>
        <w:t>配置了enable命令的分级后，请再添加“authentication</w:t>
      </w:r>
      <w:r>
        <w:rPr>
          <w:rFonts w:hint="eastAsia"/>
        </w:rPr>
        <w:t xml:space="preserve"> </w:t>
      </w:r>
      <w:r>
        <w:t>line</w:t>
      </w:r>
      <w:r>
        <w:rPr>
          <w:rFonts w:hint="eastAsia"/>
        </w:rPr>
        <w:t xml:space="preserve"> </w:t>
      </w:r>
      <w:r>
        <w:t>console</w:t>
      </w:r>
      <w:r>
        <w:rPr>
          <w:rFonts w:hint="eastAsia"/>
        </w:rPr>
        <w:t xml:space="preserve"> </w:t>
      </w:r>
      <w:r>
        <w:t>login</w:t>
      </w:r>
      <w:r>
        <w:rPr>
          <w:rFonts w:hint="eastAsia"/>
        </w:rPr>
        <w:t xml:space="preserve"> </w:t>
      </w:r>
      <w:r>
        <w:t>local”并配置对应权限的用户名密码，以保证其可以再次进入特权模式。如果通过其他登陆方式配置完成后，console的连接已经在一般用户模式了请再次输入“exit”或“quit”，其就能提示用户输入用户名密码重新进入特权模式。</w:t>
      </w:r>
      <w:r>
        <w:rPr>
          <w:rFonts w:hint="eastAsia"/>
        </w:rPr>
        <w:t>）</w:t>
      </w:r>
    </w:p>
    <w:p>
      <w:r>
        <w:rPr>
          <w:rFonts w:hint="eastAsia"/>
          <w:b/>
        </w:rPr>
        <w:t>举例：</w:t>
      </w:r>
      <w:r>
        <w:rPr>
          <w:rFonts w:hint="eastAsia"/>
        </w:rPr>
        <w:t>修改命令show ip route至5级。</w:t>
      </w:r>
    </w:p>
    <w:p>
      <w:r>
        <w:rPr>
          <w:rFonts w:hint="eastAsia"/>
        </w:rPr>
        <w:t>Switch(config)#privilege exec level 5 show ip route</w:t>
      </w:r>
    </w:p>
    <w:p>
      <w:r>
        <w:rPr>
          <w:rFonts w:hint="eastAsia"/>
        </w:rPr>
        <w:t>修改命令peer A.B.C.D至6级。</w:t>
      </w:r>
    </w:p>
    <w:p>
      <w:r>
        <w:rPr>
          <w:rFonts w:hint="eastAsia"/>
        </w:rPr>
        <w:t>Switch(config)#privilege router-msdp level 6 peer 1.2.3.4</w:t>
      </w:r>
    </w:p>
    <w:p>
      <w:r>
        <w:rPr>
          <w:rFonts w:hint="eastAsia"/>
        </w:rPr>
        <w:t>恢复show ip route的优先级至初始状态。</w:t>
      </w:r>
    </w:p>
    <w:p>
      <w:r>
        <w:rPr>
          <w:rFonts w:hint="eastAsia"/>
        </w:rPr>
        <w:t>Switch(config)#no privilege exec level 5 show ip route</w:t>
      </w:r>
    </w:p>
    <w:p>
      <w:r>
        <w:rPr>
          <w:rFonts w:hint="eastAsia"/>
        </w:rPr>
        <w:t>恢复peer A.B.C.D的优先级至初始状态。</w:t>
      </w:r>
    </w:p>
    <w:p>
      <w:r>
        <w:rPr>
          <w:rFonts w:hint="eastAsia"/>
        </w:rPr>
        <w:t>Switch(config)#no privilege router-msdp level 6 peer 1.2.3.4</w:t>
      </w:r>
    </w:p>
    <w:p>
      <w:pPr>
        <w:pStyle w:val="6"/>
      </w:pPr>
      <w:r>
        <w:rPr>
          <w:rFonts w:hint="eastAsia"/>
        </w:rPr>
        <w:t>privilege mode level &lt;1-15&gt; all</w:t>
      </w:r>
    </w:p>
    <w:p>
      <w:pPr>
        <w:rPr>
          <w:b/>
        </w:rPr>
      </w:pPr>
      <w:r>
        <w:rPr>
          <w:rFonts w:hint="eastAsia"/>
          <w:b/>
        </w:rPr>
        <w:t>命令：privilege mode level &lt;1-15&gt; all</w:t>
      </w:r>
    </w:p>
    <w:p>
      <w:pPr>
        <w:ind w:left="420" w:firstLine="420"/>
        <w:rPr>
          <w:b/>
        </w:rPr>
      </w:pPr>
      <w:r>
        <w:rPr>
          <w:b/>
        </w:rPr>
        <w:t>no privilege mode level all</w:t>
      </w:r>
    </w:p>
    <w:p>
      <w:r>
        <w:rPr>
          <w:rFonts w:hint="eastAsia"/>
          <w:b/>
        </w:rPr>
        <w:t xml:space="preserve">功能： </w:t>
      </w:r>
      <w:r>
        <w:rPr>
          <w:rFonts w:hint="eastAsia"/>
        </w:rPr>
        <w:t>为选定模式下的所有命令配置指定的优先级；本命令的no操作为恢复命令的初始优先级。</w:t>
      </w:r>
    </w:p>
    <w:p>
      <w:r>
        <w:rPr>
          <w:rFonts w:hint="eastAsia"/>
          <w:b/>
        </w:rPr>
        <w:t xml:space="preserve">参数： </w:t>
      </w:r>
      <w:r>
        <w:rPr>
          <w:rFonts w:hint="eastAsia"/>
        </w:rPr>
        <w:t>mode为要配置的命令的注册模式，'Tab'或者'？'可以显示所有注册模式</w:t>
      </w:r>
    </w:p>
    <w:p>
      <w:r>
        <w:rPr>
          <w:rFonts w:hint="eastAsia"/>
        </w:rPr>
        <w:t>&lt;1-15&gt;为要设置的优先级，有效范围为1-15</w:t>
      </w:r>
    </w:p>
    <w:p>
      <w:r>
        <w:rPr>
          <w:rFonts w:hint="eastAsia"/>
          <w:b/>
        </w:rPr>
        <w:t xml:space="preserve">命令模式： </w:t>
      </w:r>
      <w:r>
        <w:rPr>
          <w:rFonts w:hint="eastAsia"/>
        </w:rPr>
        <w:t>全局配置模式</w:t>
      </w:r>
    </w:p>
    <w:p>
      <w:r>
        <w:rPr>
          <w:rFonts w:hint="eastAsia"/>
          <w:b/>
        </w:rPr>
        <w:t xml:space="preserve">使用指南： </w:t>
      </w:r>
      <w:r>
        <w:rPr>
          <w:rFonts w:hint="eastAsia"/>
        </w:rPr>
        <w:t>该命令不修改enable、end、exit、help命令的优先级，如有需要，可使用privilege mode level &lt;1-15&gt; LINE命令单独做修改。</w:t>
      </w:r>
    </w:p>
    <w:p>
      <w:r>
        <w:rPr>
          <w:rFonts w:hint="eastAsia"/>
          <w:b/>
        </w:rPr>
        <w:t xml:space="preserve">举例： </w:t>
      </w:r>
      <w:r>
        <w:rPr>
          <w:rFonts w:hint="eastAsia"/>
        </w:rPr>
        <w:t>修改全局配置模式下的命令至15级。</w:t>
      </w:r>
    </w:p>
    <w:p>
      <w:r>
        <w:t>Switch(config)#privilege config level 15 all</w:t>
      </w:r>
    </w:p>
    <w:p>
      <w:r>
        <w:rPr>
          <w:rFonts w:hint="eastAsia"/>
        </w:rPr>
        <w:t>恢复全局配置模式下的命令优先级至初始状态。</w:t>
      </w:r>
    </w:p>
    <w:p>
      <w:pPr>
        <w:rPr>
          <w:rFonts w:cs="Arial"/>
        </w:rPr>
      </w:pPr>
      <w:r>
        <w:t>Switch(config)#no privilege config level al</w:t>
      </w:r>
    </w:p>
    <w:p>
      <w:pPr>
        <w:pStyle w:val="6"/>
      </w:pPr>
      <w:bookmarkStart w:id="94" w:name="_Toc437334280"/>
      <w:r>
        <w:t>reload</w:t>
      </w:r>
      <w:bookmarkEnd w:id="91"/>
      <w:bookmarkEnd w:id="92"/>
      <w:bookmarkEnd w:id="93"/>
      <w:bookmarkEnd w:id="94"/>
    </w:p>
    <w:p>
      <w:pPr>
        <w:rPr>
          <w:rFonts w:cs="Arial"/>
          <w:b/>
          <w:bCs/>
        </w:rPr>
      </w:pPr>
      <w:r>
        <w:rPr>
          <w:rFonts w:cs="Arial"/>
          <w:b/>
          <w:bCs/>
        </w:rPr>
        <w:t>命令</w:t>
      </w:r>
      <w:r>
        <w:rPr>
          <w:rFonts w:cs="Arial"/>
          <w:b/>
          <w:bCs/>
          <w:lang w:val="en-GB"/>
        </w:rPr>
        <w:t>：</w:t>
      </w:r>
      <w:r>
        <w:rPr>
          <w:rFonts w:cs="Arial"/>
          <w:b/>
          <w:bCs/>
        </w:rPr>
        <w:t>reload</w:t>
      </w:r>
    </w:p>
    <w:p>
      <w:pPr>
        <w:rPr>
          <w:rFonts w:cs="Arial"/>
          <w:b/>
          <w:bCs/>
        </w:rPr>
      </w:pPr>
      <w:r>
        <w:rPr>
          <w:rFonts w:cs="Arial"/>
          <w:b/>
          <w:bCs/>
        </w:rPr>
        <w:t>功能：</w:t>
      </w:r>
      <w:r>
        <w:rPr>
          <w:rFonts w:cs="Arial"/>
        </w:rPr>
        <w:t>热启动交换机。</w:t>
      </w:r>
    </w:p>
    <w:p>
      <w:pPr>
        <w:rPr>
          <w:rFonts w:cs="Arial"/>
        </w:rPr>
      </w:pPr>
      <w:r>
        <w:rPr>
          <w:rFonts w:cs="Arial"/>
          <w:b/>
          <w:bCs/>
        </w:rPr>
        <w:t>命令模式：</w:t>
      </w:r>
      <w:r>
        <w:rPr>
          <w:rFonts w:cs="Arial"/>
        </w:rPr>
        <w:t>特权用户配置模式。</w:t>
      </w:r>
    </w:p>
    <w:p>
      <w:pPr>
        <w:rPr>
          <w:rFonts w:cs="Arial"/>
        </w:rPr>
      </w:pPr>
      <w:r>
        <w:rPr>
          <w:rFonts w:cs="Arial"/>
          <w:b/>
          <w:bCs/>
        </w:rPr>
        <w:t>使用指南：</w:t>
      </w:r>
      <w:r>
        <w:rPr>
          <w:rFonts w:cs="Arial"/>
        </w:rPr>
        <w:t>用户可以通过本命令，在不关闭电源的情况下，重新启动交换机。</w:t>
      </w:r>
    </w:p>
    <w:p>
      <w:pPr>
        <w:pStyle w:val="6"/>
      </w:pPr>
      <w:r>
        <w:rPr>
          <w:rFonts w:hint="eastAsia"/>
        </w:rPr>
        <w:t xml:space="preserve">security-mode enable   </w:t>
      </w:r>
    </w:p>
    <w:p>
      <w:pPr>
        <w:rPr>
          <w:b/>
        </w:rPr>
      </w:pPr>
      <w:r>
        <w:rPr>
          <w:b/>
        </w:rPr>
        <w:t>命令：</w:t>
      </w:r>
      <w:r>
        <w:rPr>
          <w:rFonts w:hint="eastAsia"/>
          <w:b/>
        </w:rPr>
        <w:t>security-mode enable</w:t>
      </w:r>
    </w:p>
    <w:p>
      <w:r>
        <w:rPr>
          <w:rFonts w:hint="eastAsia"/>
          <w:b/>
        </w:rPr>
        <w:t>功能:</w:t>
      </w:r>
      <w:r>
        <w:rPr>
          <w:rFonts w:hint="eastAsia"/>
        </w:rPr>
        <w:t>将交换机设置为安全模式</w:t>
      </w:r>
    </w:p>
    <w:p>
      <w:r>
        <w:rPr>
          <w:rFonts w:hint="eastAsia"/>
          <w:b/>
        </w:rPr>
        <w:t>命令模式：</w:t>
      </w:r>
      <w:r>
        <w:rPr>
          <w:rFonts w:cs="Arial"/>
        </w:rPr>
        <w:t>全局配置模式</w:t>
      </w:r>
    </w:p>
    <w:p>
      <w:r>
        <w:rPr>
          <w:rFonts w:hint="eastAsia"/>
          <w:b/>
        </w:rPr>
        <w:t>使用指南：</w:t>
      </w:r>
      <w:r>
        <w:rPr>
          <w:rFonts w:hint="eastAsia"/>
        </w:rPr>
        <w:t>交换机进入安全模式后，需要输入默认用户名admin和密码admin，在安全模式下，web默认是关闭的</w:t>
      </w:r>
    </w:p>
    <w:p>
      <w:r>
        <w:rPr>
          <w:rFonts w:hint="eastAsia"/>
          <w:b/>
        </w:rPr>
        <w:t xml:space="preserve">缺省情况: </w:t>
      </w:r>
      <w:r>
        <w:rPr>
          <w:rFonts w:hint="eastAsia"/>
        </w:rPr>
        <w:t>缺省时不配置</w:t>
      </w:r>
    </w:p>
    <w:p>
      <w:pPr>
        <w:rPr>
          <w:b/>
        </w:rPr>
      </w:pPr>
      <w:r>
        <w:rPr>
          <w:rFonts w:hint="eastAsia"/>
          <w:b/>
        </w:rPr>
        <w:t>举例：</w:t>
      </w:r>
    </w:p>
    <w:p>
      <w:r>
        <w:t>Switch</w:t>
      </w:r>
      <w:r>
        <w:rPr>
          <w:rFonts w:hint="eastAsia"/>
        </w:rPr>
        <w:t xml:space="preserve">(config)# security-mode enable </w:t>
      </w:r>
    </w:p>
    <w:p>
      <w:pPr>
        <w:rPr>
          <w:rFonts w:cs="Arial"/>
        </w:rPr>
      </w:pPr>
    </w:p>
    <w:p>
      <w:pPr>
        <w:rPr>
          <w:rFonts w:cs="Arial"/>
        </w:rPr>
      </w:pPr>
    </w:p>
    <w:p>
      <w:pPr>
        <w:pStyle w:val="6"/>
      </w:pPr>
      <w:bookmarkStart w:id="95" w:name="_Toc437334281"/>
      <w:bookmarkStart w:id="96" w:name="_Toc260933126"/>
      <w:bookmarkStart w:id="97" w:name="_Toc260925842"/>
      <w:bookmarkStart w:id="98" w:name="_Toc260927517"/>
      <w:r>
        <w:t>service password-encryption</w:t>
      </w:r>
      <w:bookmarkEnd w:id="95"/>
      <w:bookmarkEnd w:id="96"/>
      <w:bookmarkEnd w:id="97"/>
      <w:bookmarkEnd w:id="98"/>
    </w:p>
    <w:p>
      <w:pPr>
        <w:rPr>
          <w:rFonts w:cs="Arial"/>
          <w:b/>
          <w:bCs/>
        </w:rPr>
      </w:pPr>
      <w:r>
        <w:rPr>
          <w:rFonts w:cs="Arial"/>
          <w:b/>
          <w:bCs/>
        </w:rPr>
        <w:t>命令</w:t>
      </w:r>
      <w:r>
        <w:rPr>
          <w:rFonts w:cs="Arial"/>
          <w:b/>
          <w:bCs/>
          <w:lang w:val="en-GB"/>
        </w:rPr>
        <w:t>：</w:t>
      </w:r>
      <w:r>
        <w:rPr>
          <w:rFonts w:cs="Arial"/>
          <w:b/>
          <w:bCs/>
        </w:rPr>
        <w:t>service password-encryption</w:t>
      </w:r>
    </w:p>
    <w:p>
      <w:pPr>
        <w:ind w:firstLine="632" w:firstLineChars="300"/>
        <w:rPr>
          <w:rFonts w:cs="Arial"/>
          <w:b/>
          <w:bCs/>
        </w:rPr>
      </w:pPr>
      <w:r>
        <w:rPr>
          <w:rFonts w:cs="Arial"/>
          <w:b/>
          <w:bCs/>
        </w:rPr>
        <w:t>no service password-encryption</w:t>
      </w:r>
    </w:p>
    <w:p>
      <w:pPr>
        <w:rPr>
          <w:rFonts w:cs="Arial"/>
        </w:rPr>
      </w:pPr>
      <w:r>
        <w:rPr>
          <w:rFonts w:cs="Arial"/>
          <w:b/>
          <w:bCs/>
        </w:rPr>
        <w:t>功能：</w:t>
      </w:r>
      <w:r>
        <w:rPr>
          <w:rFonts w:cs="Arial"/>
        </w:rPr>
        <w:t>加密系统密码，no 命令取消加密。</w:t>
      </w:r>
    </w:p>
    <w:p>
      <w:pPr>
        <w:rPr>
          <w:rFonts w:cs="Arial"/>
        </w:rPr>
      </w:pPr>
      <w:r>
        <w:rPr>
          <w:rFonts w:cs="Arial"/>
          <w:b/>
          <w:bCs/>
        </w:rPr>
        <w:t>命令模式：</w:t>
      </w:r>
      <w:r>
        <w:rPr>
          <w:rFonts w:cs="Arial"/>
        </w:rPr>
        <w:t xml:space="preserve">全局配置模式。 </w:t>
      </w:r>
    </w:p>
    <w:p>
      <w:pPr>
        <w:rPr>
          <w:rFonts w:cs="Arial"/>
        </w:rPr>
      </w:pPr>
      <w:r>
        <w:rPr>
          <w:rFonts w:cs="Arial"/>
          <w:b/>
          <w:bCs/>
        </w:rPr>
        <w:t>缺省情况：</w:t>
      </w:r>
      <w:r>
        <w:rPr>
          <w:rFonts w:cs="Arial"/>
        </w:rPr>
        <w:t>系统缺省为no service password-encryption。</w:t>
      </w:r>
    </w:p>
    <w:p>
      <w:pPr>
        <w:rPr>
          <w:rFonts w:cs="Arial"/>
        </w:rPr>
      </w:pPr>
      <w:r>
        <w:rPr>
          <w:rFonts w:cs="Arial"/>
          <w:b/>
          <w:bCs/>
        </w:rPr>
        <w:t>使用指南：</w:t>
      </w:r>
      <w:r>
        <w:rPr>
          <w:rFonts w:cs="Arial"/>
        </w:rPr>
        <w:t xml:space="preserve">执行该命令后，对当前配置的password，enable password，ip ftp命令，以及username的未加密的密码进行加密，同时，对以后配置的该命令的密码进行加密处理。no service password-encryption，则取消该功能，但已经加密后的密码仍然保持加密。 </w:t>
      </w:r>
    </w:p>
    <w:p>
      <w:pPr>
        <w:rPr>
          <w:rFonts w:cs="Arial"/>
          <w:b/>
          <w:bCs/>
        </w:rPr>
      </w:pPr>
      <w:r>
        <w:rPr>
          <w:rFonts w:cs="Arial"/>
          <w:b/>
          <w:bCs/>
        </w:rPr>
        <w:t>举例：</w:t>
      </w:r>
      <w:r>
        <w:rPr>
          <w:rFonts w:cs="Arial"/>
        </w:rPr>
        <w:t>加密系统密码：</w:t>
      </w:r>
    </w:p>
    <w:p>
      <w:pPr>
        <w:rPr>
          <w:rFonts w:cs="Arial"/>
        </w:rPr>
      </w:pPr>
      <w:r>
        <w:rPr>
          <w:rFonts w:cs="Arial"/>
        </w:rPr>
        <w:t>Switch(config)#service password-encryption</w:t>
      </w:r>
    </w:p>
    <w:p>
      <w:pPr>
        <w:pStyle w:val="6"/>
      </w:pPr>
      <w:bookmarkStart w:id="99" w:name="_Toc260933127"/>
      <w:bookmarkStart w:id="100" w:name="_Toc260927518"/>
      <w:bookmarkStart w:id="101" w:name="_Toc260925843"/>
      <w:bookmarkStart w:id="102" w:name="_Toc437334282"/>
      <w:r>
        <w:t>service terminal-length</w:t>
      </w:r>
      <w:bookmarkEnd w:id="99"/>
      <w:bookmarkEnd w:id="100"/>
      <w:bookmarkEnd w:id="101"/>
      <w:bookmarkEnd w:id="102"/>
    </w:p>
    <w:p>
      <w:pPr>
        <w:rPr>
          <w:rFonts w:cs="Arial"/>
          <w:b/>
          <w:bCs/>
        </w:rPr>
      </w:pPr>
      <w:r>
        <w:rPr>
          <w:rFonts w:cs="Arial"/>
          <w:b/>
          <w:bCs/>
        </w:rPr>
        <w:t>命令</w:t>
      </w:r>
      <w:r>
        <w:rPr>
          <w:rFonts w:cs="Arial"/>
          <w:b/>
          <w:bCs/>
          <w:lang w:val="en-GB"/>
        </w:rPr>
        <w:t>：</w:t>
      </w:r>
      <w:r>
        <w:rPr>
          <w:rFonts w:cs="Arial"/>
          <w:b/>
          <w:bCs/>
        </w:rPr>
        <w:t>service terminal-length &lt;0-512&gt;</w:t>
      </w:r>
    </w:p>
    <w:p>
      <w:pPr>
        <w:ind w:firstLine="632" w:firstLineChars="300"/>
        <w:rPr>
          <w:rFonts w:cs="Arial"/>
          <w:b/>
          <w:bCs/>
        </w:rPr>
      </w:pPr>
      <w:r>
        <w:rPr>
          <w:rFonts w:cs="Arial"/>
          <w:b/>
          <w:bCs/>
        </w:rPr>
        <w:t>no service terminal-length</w:t>
      </w:r>
    </w:p>
    <w:p>
      <w:pPr>
        <w:rPr>
          <w:rFonts w:cs="Arial"/>
        </w:rPr>
      </w:pPr>
      <w:r>
        <w:rPr>
          <w:rFonts w:cs="Arial"/>
          <w:b/>
          <w:bCs/>
        </w:rPr>
        <w:t>功能：</w:t>
      </w:r>
      <w:r>
        <w:rPr>
          <w:rFonts w:cs="Arial"/>
        </w:rPr>
        <w:t>设置终端（vty）的每屏显示字符行数，no 命令取消换屏操作。</w:t>
      </w:r>
    </w:p>
    <w:p>
      <w:pPr>
        <w:rPr>
          <w:rFonts w:cs="Arial"/>
        </w:rPr>
      </w:pPr>
      <w:r>
        <w:rPr>
          <w:rFonts w:cs="Arial"/>
          <w:b/>
          <w:bCs/>
        </w:rPr>
        <w:t>参数：</w:t>
      </w:r>
      <w:r>
        <w:rPr>
          <w:rFonts w:cs="Arial"/>
        </w:rPr>
        <w:t>vty的每屏显示字符行数，取值范围为0-512。</w:t>
      </w:r>
    </w:p>
    <w:p>
      <w:pPr>
        <w:rPr>
          <w:rFonts w:cs="Arial"/>
        </w:rPr>
      </w:pPr>
      <w:r>
        <w:rPr>
          <w:rFonts w:cs="Arial"/>
          <w:b/>
          <w:bCs/>
        </w:rPr>
        <w:t>命令模式：</w:t>
      </w:r>
      <w:r>
        <w:rPr>
          <w:rFonts w:cs="Arial"/>
        </w:rPr>
        <w:t xml:space="preserve">全局配置模式。 </w:t>
      </w:r>
    </w:p>
    <w:p>
      <w:pPr>
        <w:rPr>
          <w:rFonts w:cs="Arial"/>
        </w:rPr>
      </w:pPr>
      <w:r>
        <w:rPr>
          <w:rFonts w:cs="Arial"/>
          <w:b/>
          <w:bCs/>
        </w:rPr>
        <w:t>缺省情况：</w:t>
      </w:r>
      <w:r>
        <w:rPr>
          <w:rFonts w:cs="Arial"/>
        </w:rPr>
        <w:t>系统缺省的行数为25。</w:t>
      </w:r>
    </w:p>
    <w:p>
      <w:pPr>
        <w:rPr>
          <w:rFonts w:cs="Arial"/>
        </w:rPr>
      </w:pPr>
      <w:r>
        <w:rPr>
          <w:rFonts w:cs="Arial"/>
          <w:b/>
          <w:bCs/>
        </w:rPr>
        <w:t>使用指南：</w:t>
      </w:r>
      <w:r>
        <w:rPr>
          <w:rFonts w:cs="Arial"/>
        </w:rPr>
        <w:t>设置终端每屏的显示行数，设置该命令后，新连接的telnet,ssh客户端，以及Console，其每屏显示行数为该设置。</w:t>
      </w:r>
    </w:p>
    <w:p>
      <w:pPr>
        <w:rPr>
          <w:rFonts w:cs="Arial"/>
          <w:b/>
          <w:bCs/>
        </w:rPr>
      </w:pPr>
      <w:r>
        <w:rPr>
          <w:rFonts w:cs="Arial"/>
          <w:b/>
          <w:bCs/>
        </w:rPr>
        <w:t>举例：</w:t>
      </w:r>
      <w:r>
        <w:rPr>
          <w:rFonts w:cs="Arial"/>
        </w:rPr>
        <w:t>设置vty线程数为20：</w:t>
      </w:r>
    </w:p>
    <w:p>
      <w:pPr>
        <w:rPr>
          <w:rFonts w:cs="Arial"/>
        </w:rPr>
      </w:pPr>
      <w:r>
        <w:rPr>
          <w:rFonts w:cs="Arial"/>
        </w:rPr>
        <w:t>Switch(config)#service terminal-length 20</w:t>
      </w:r>
    </w:p>
    <w:p>
      <w:pPr>
        <w:pStyle w:val="6"/>
      </w:pPr>
      <w:r>
        <w:rPr>
          <w:rFonts w:hint="eastAsia"/>
        </w:rPr>
        <w:t xml:space="preserve">service user password valid-time &lt;1-90&gt;    </w:t>
      </w:r>
    </w:p>
    <w:p>
      <w:r>
        <w:rPr>
          <w:b/>
        </w:rPr>
        <w:t>命令：</w:t>
      </w:r>
      <w:r>
        <w:rPr>
          <w:rFonts w:hint="eastAsia"/>
        </w:rPr>
        <w:t xml:space="preserve">service user password valid-time &lt;1-90&gt; </w:t>
      </w:r>
    </w:p>
    <w:p>
      <w:pPr>
        <w:rPr>
          <w:b/>
        </w:rPr>
      </w:pPr>
      <w:r>
        <w:rPr>
          <w:rFonts w:hint="eastAsia"/>
          <w:b/>
        </w:rPr>
        <w:t xml:space="preserve">功能: </w:t>
      </w:r>
      <w:r>
        <w:rPr>
          <w:rFonts w:hint="eastAsia"/>
        </w:rPr>
        <w:t>设置口令生存周期</w:t>
      </w:r>
    </w:p>
    <w:p>
      <w:pPr>
        <w:rPr>
          <w:b/>
        </w:rPr>
      </w:pPr>
      <w:r>
        <w:rPr>
          <w:rFonts w:hint="eastAsia"/>
          <w:b/>
        </w:rPr>
        <w:t>参数: &lt;1-90&gt;</w:t>
      </w:r>
      <w:r>
        <w:rPr>
          <w:rFonts w:hint="eastAsia"/>
        </w:rPr>
        <w:t>天</w:t>
      </w:r>
    </w:p>
    <w:p>
      <w:pPr>
        <w:rPr>
          <w:rFonts w:cs="Arial"/>
        </w:rPr>
      </w:pPr>
      <w:r>
        <w:rPr>
          <w:rFonts w:hint="eastAsia"/>
          <w:b/>
        </w:rPr>
        <w:t>命令模式：</w:t>
      </w:r>
      <w:r>
        <w:rPr>
          <w:rFonts w:cs="Arial"/>
        </w:rPr>
        <w:t>全局配置模式</w:t>
      </w:r>
    </w:p>
    <w:p>
      <w:pPr>
        <w:rPr>
          <w:rFonts w:cs="Arial"/>
        </w:rPr>
      </w:pPr>
      <w:r>
        <w:rPr>
          <w:rFonts w:hint="eastAsia"/>
          <w:b/>
        </w:rPr>
        <w:t>缺省情况:</w:t>
      </w:r>
      <w:r>
        <w:rPr>
          <w:rFonts w:hint="eastAsia" w:cs="Arial"/>
        </w:rPr>
        <w:t>缺省值为90</w:t>
      </w:r>
    </w:p>
    <w:p>
      <w:pPr>
        <w:rPr>
          <w:b/>
        </w:rPr>
      </w:pPr>
      <w:r>
        <w:rPr>
          <w:rFonts w:hint="eastAsia"/>
          <w:b/>
        </w:rPr>
        <w:t>举例:</w:t>
      </w:r>
    </w:p>
    <w:p>
      <w:r>
        <w:t>Switch</w:t>
      </w:r>
      <w:r>
        <w:rPr>
          <w:rFonts w:hint="eastAsia"/>
        </w:rPr>
        <w:t>(config)#service user password valid-time 10</w:t>
      </w:r>
    </w:p>
    <w:p>
      <w:pPr>
        <w:rPr>
          <w:rFonts w:cs="Arial"/>
        </w:rPr>
      </w:pPr>
    </w:p>
    <w:p>
      <w:pPr>
        <w:rPr>
          <w:rFonts w:cs="Arial"/>
        </w:rPr>
      </w:pPr>
    </w:p>
    <w:p>
      <w:pPr>
        <w:rPr>
          <w:rFonts w:cs="Arial"/>
        </w:rPr>
      </w:pPr>
    </w:p>
    <w:p>
      <w:pPr>
        <w:pStyle w:val="6"/>
      </w:pPr>
      <w:bookmarkStart w:id="103" w:name="_Toc260933128"/>
      <w:bookmarkStart w:id="104" w:name="_Toc260925844"/>
      <w:bookmarkStart w:id="105" w:name="_Toc437334283"/>
      <w:bookmarkStart w:id="106" w:name="_Toc260927519"/>
      <w:r>
        <w:t>sysContact</w:t>
      </w:r>
      <w:bookmarkEnd w:id="103"/>
      <w:bookmarkEnd w:id="104"/>
      <w:bookmarkEnd w:id="105"/>
      <w:bookmarkEnd w:id="106"/>
    </w:p>
    <w:p>
      <w:pPr>
        <w:rPr>
          <w:rFonts w:cs="Arial"/>
          <w:b/>
        </w:rPr>
      </w:pPr>
      <w:r>
        <w:rPr>
          <w:rFonts w:cs="Arial"/>
          <w:b/>
        </w:rPr>
        <w:t>命令：sysContact &lt;LINE&gt;</w:t>
      </w:r>
    </w:p>
    <w:p>
      <w:pPr>
        <w:ind w:firstLine="632" w:firstLineChars="300"/>
        <w:rPr>
          <w:rFonts w:cs="Arial"/>
          <w:b/>
        </w:rPr>
      </w:pPr>
      <w:r>
        <w:rPr>
          <w:rFonts w:cs="Arial"/>
          <w:b/>
        </w:rPr>
        <w:t>no sysContact</w:t>
      </w:r>
    </w:p>
    <w:p>
      <w:pPr>
        <w:rPr>
          <w:rFonts w:cs="Arial"/>
        </w:rPr>
      </w:pPr>
      <w:r>
        <w:rPr>
          <w:rFonts w:cs="Arial"/>
          <w:b/>
        </w:rPr>
        <w:t>功能：</w:t>
      </w:r>
      <w:r>
        <w:rPr>
          <w:rFonts w:cs="Arial"/>
        </w:rPr>
        <w:t>设置厂商联系方式，本命令的no操作为恢复初始配置。</w:t>
      </w:r>
    </w:p>
    <w:p>
      <w:pPr>
        <w:rPr>
          <w:rFonts w:cs="Arial"/>
        </w:rPr>
      </w:pPr>
      <w:r>
        <w:rPr>
          <w:rFonts w:cs="Arial"/>
          <w:b/>
        </w:rPr>
        <w:t>参数：</w:t>
      </w:r>
      <w:r>
        <w:rPr>
          <w:rFonts w:cs="Arial"/>
        </w:rPr>
        <w:t>&lt;LINE&gt;为提示符的字符串，范围0-255个字符。</w:t>
      </w:r>
    </w:p>
    <w:p>
      <w:pPr>
        <w:rPr>
          <w:rFonts w:cs="Arial"/>
        </w:rPr>
      </w:pPr>
      <w:r>
        <w:rPr>
          <w:rFonts w:cs="Arial"/>
          <w:b/>
        </w:rPr>
        <w:t>命令模式：</w:t>
      </w:r>
      <w:r>
        <w:rPr>
          <w:rFonts w:cs="Arial"/>
        </w:rPr>
        <w:t>全局配置模式。</w:t>
      </w:r>
    </w:p>
    <w:p>
      <w:pPr>
        <w:rPr>
          <w:rFonts w:cs="Arial"/>
        </w:rPr>
      </w:pPr>
      <w:r>
        <w:rPr>
          <w:rFonts w:cs="Arial"/>
          <w:b/>
        </w:rPr>
        <w:t>缺省情况：</w:t>
      </w:r>
      <w:r>
        <w:rPr>
          <w:rFonts w:cs="Arial"/>
        </w:rPr>
        <w:t>系统缺省为出厂模式。</w:t>
      </w:r>
    </w:p>
    <w:p>
      <w:pPr>
        <w:rPr>
          <w:rFonts w:cs="Arial"/>
        </w:rPr>
      </w:pPr>
      <w:r>
        <w:rPr>
          <w:rFonts w:cs="Arial"/>
          <w:b/>
        </w:rPr>
        <w:t>使用指南：</w:t>
      </w:r>
      <w:r>
        <w:rPr>
          <w:rFonts w:cs="Arial"/>
        </w:rPr>
        <w:t>通过本命令用户可以根据实际情况设置交换机厂商的联系方式。</w:t>
      </w:r>
    </w:p>
    <w:p>
      <w:pPr>
        <w:rPr>
          <w:rFonts w:cs="Arial"/>
        </w:rPr>
      </w:pPr>
      <w:r>
        <w:rPr>
          <w:rFonts w:cs="Arial"/>
          <w:b/>
        </w:rPr>
        <w:t>举例：</w:t>
      </w:r>
      <w:r>
        <w:rPr>
          <w:rFonts w:cs="Arial"/>
        </w:rPr>
        <w:t>设置厂商联系方式为test。</w:t>
      </w:r>
    </w:p>
    <w:p>
      <w:pPr>
        <w:rPr>
          <w:rFonts w:cs="Arial"/>
        </w:rPr>
      </w:pPr>
      <w:r>
        <w:rPr>
          <w:rFonts w:cs="Arial"/>
        </w:rPr>
        <w:t>Switch(config)#sysContact test</w:t>
      </w:r>
    </w:p>
    <w:p>
      <w:pPr>
        <w:pStyle w:val="6"/>
      </w:pPr>
      <w:bookmarkStart w:id="107" w:name="_Toc260927520"/>
      <w:bookmarkStart w:id="108" w:name="_Toc260925845"/>
      <w:bookmarkStart w:id="109" w:name="_Toc437334284"/>
      <w:bookmarkStart w:id="110" w:name="_Toc260933129"/>
      <w:r>
        <w:t>sysLocation</w:t>
      </w:r>
      <w:bookmarkEnd w:id="107"/>
      <w:bookmarkEnd w:id="108"/>
      <w:bookmarkEnd w:id="109"/>
      <w:bookmarkEnd w:id="110"/>
    </w:p>
    <w:p>
      <w:pPr>
        <w:rPr>
          <w:rFonts w:cs="Arial"/>
          <w:b/>
        </w:rPr>
      </w:pPr>
      <w:r>
        <w:rPr>
          <w:rFonts w:cs="Arial"/>
          <w:b/>
        </w:rPr>
        <w:t>命令：sysLocation &lt;LINE&gt;</w:t>
      </w:r>
    </w:p>
    <w:p>
      <w:pPr>
        <w:ind w:firstLine="632" w:firstLineChars="300"/>
        <w:rPr>
          <w:rFonts w:cs="Arial"/>
          <w:b/>
        </w:rPr>
      </w:pPr>
      <w:r>
        <w:rPr>
          <w:rFonts w:cs="Arial"/>
          <w:b/>
        </w:rPr>
        <w:t>no sysLocation</w:t>
      </w:r>
    </w:p>
    <w:p>
      <w:pPr>
        <w:rPr>
          <w:rFonts w:cs="Arial"/>
        </w:rPr>
      </w:pPr>
      <w:r>
        <w:rPr>
          <w:rFonts w:cs="Arial"/>
          <w:b/>
        </w:rPr>
        <w:t>功能：</w:t>
      </w:r>
      <w:r>
        <w:rPr>
          <w:rFonts w:cs="Arial"/>
        </w:rPr>
        <w:t>设置厂商地址，本命令的no操作为恢复初始配置。</w:t>
      </w:r>
    </w:p>
    <w:p>
      <w:pPr>
        <w:rPr>
          <w:rFonts w:cs="Arial"/>
        </w:rPr>
      </w:pPr>
      <w:r>
        <w:rPr>
          <w:rFonts w:cs="Arial"/>
          <w:b/>
        </w:rPr>
        <w:t>参数：</w:t>
      </w:r>
      <w:r>
        <w:rPr>
          <w:rFonts w:cs="Arial"/>
        </w:rPr>
        <w:t>&lt;LINE&gt;为提示符的字符串，范围0-255个字符。</w:t>
      </w:r>
    </w:p>
    <w:p>
      <w:pPr>
        <w:rPr>
          <w:rFonts w:cs="Arial"/>
        </w:rPr>
      </w:pPr>
      <w:r>
        <w:rPr>
          <w:rFonts w:cs="Arial"/>
          <w:b/>
        </w:rPr>
        <w:t>命令模式：</w:t>
      </w:r>
      <w:r>
        <w:rPr>
          <w:rFonts w:cs="Arial"/>
        </w:rPr>
        <w:t>全局配置模式。</w:t>
      </w:r>
    </w:p>
    <w:p>
      <w:pPr>
        <w:rPr>
          <w:rFonts w:cs="Arial"/>
        </w:rPr>
      </w:pPr>
      <w:r>
        <w:rPr>
          <w:rFonts w:cs="Arial"/>
          <w:b/>
        </w:rPr>
        <w:t>缺省情况：</w:t>
      </w:r>
      <w:r>
        <w:rPr>
          <w:rFonts w:cs="Arial"/>
        </w:rPr>
        <w:t>系统缺省为出厂模式。</w:t>
      </w:r>
    </w:p>
    <w:p>
      <w:pPr>
        <w:rPr>
          <w:rFonts w:cs="Arial"/>
        </w:rPr>
      </w:pPr>
      <w:r>
        <w:rPr>
          <w:rFonts w:cs="Arial"/>
          <w:b/>
        </w:rPr>
        <w:t>使用指南：</w:t>
      </w:r>
      <w:r>
        <w:rPr>
          <w:rFonts w:cs="Arial"/>
        </w:rPr>
        <w:t>通过本命令用户可以根据实际情况设置交换机厂商的地址。</w:t>
      </w:r>
    </w:p>
    <w:p>
      <w:pPr>
        <w:rPr>
          <w:rFonts w:cs="Arial"/>
        </w:rPr>
      </w:pPr>
      <w:r>
        <w:rPr>
          <w:rFonts w:cs="Arial"/>
          <w:b/>
        </w:rPr>
        <w:t>举例：</w:t>
      </w:r>
      <w:r>
        <w:rPr>
          <w:rFonts w:cs="Arial"/>
        </w:rPr>
        <w:t>设置厂商地址为test。</w:t>
      </w:r>
    </w:p>
    <w:p>
      <w:pPr>
        <w:rPr>
          <w:rFonts w:cs="Arial"/>
        </w:rPr>
      </w:pPr>
      <w:r>
        <w:rPr>
          <w:rFonts w:cs="Arial"/>
        </w:rPr>
        <w:t>Switch(config)#sysLocation test</w:t>
      </w:r>
    </w:p>
    <w:p>
      <w:pPr>
        <w:pStyle w:val="6"/>
      </w:pPr>
      <w:bookmarkStart w:id="111" w:name="_Toc260927521"/>
      <w:bookmarkStart w:id="112" w:name="_Toc437334285"/>
      <w:bookmarkStart w:id="113" w:name="_Toc260925846"/>
      <w:bookmarkStart w:id="114" w:name="_Toc260933130"/>
      <w:r>
        <w:t>set default</w:t>
      </w:r>
      <w:bookmarkEnd w:id="111"/>
      <w:bookmarkEnd w:id="112"/>
      <w:bookmarkEnd w:id="113"/>
      <w:bookmarkEnd w:id="114"/>
    </w:p>
    <w:p>
      <w:pPr>
        <w:rPr>
          <w:rFonts w:cs="Arial"/>
          <w:b/>
          <w:bCs/>
        </w:rPr>
      </w:pPr>
      <w:r>
        <w:rPr>
          <w:rFonts w:cs="Arial"/>
          <w:b/>
          <w:bCs/>
        </w:rPr>
        <w:t>命令</w:t>
      </w:r>
      <w:r>
        <w:rPr>
          <w:rFonts w:cs="Arial"/>
          <w:b/>
          <w:bCs/>
          <w:lang w:val="en-GB"/>
        </w:rPr>
        <w:t>：</w:t>
      </w:r>
      <w:r>
        <w:rPr>
          <w:rFonts w:cs="Arial"/>
          <w:b/>
          <w:bCs/>
        </w:rPr>
        <w:t>set default</w:t>
      </w:r>
    </w:p>
    <w:p>
      <w:pPr>
        <w:rPr>
          <w:rFonts w:cs="Arial"/>
          <w:b/>
          <w:bCs/>
        </w:rPr>
      </w:pPr>
      <w:r>
        <w:rPr>
          <w:rFonts w:cs="Arial"/>
          <w:b/>
          <w:bCs/>
        </w:rPr>
        <w:t>功能：</w:t>
      </w:r>
      <w:r>
        <w:rPr>
          <w:rFonts w:cs="Arial"/>
        </w:rPr>
        <w:t>恢复交换机的出厂设置。</w:t>
      </w:r>
    </w:p>
    <w:p>
      <w:pPr>
        <w:rPr>
          <w:rFonts w:cs="Arial"/>
        </w:rPr>
      </w:pPr>
      <w:r>
        <w:rPr>
          <w:rFonts w:cs="Arial"/>
          <w:b/>
          <w:bCs/>
        </w:rPr>
        <w:t>命令模式：</w:t>
      </w:r>
      <w:r>
        <w:rPr>
          <w:rFonts w:cs="Arial"/>
        </w:rPr>
        <w:t>特权用户配置模式。</w:t>
      </w:r>
    </w:p>
    <w:p>
      <w:pPr>
        <w:rPr>
          <w:rFonts w:cs="Arial"/>
        </w:rPr>
      </w:pPr>
      <w:r>
        <w:rPr>
          <w:rFonts w:cs="Arial"/>
          <w:b/>
          <w:bCs/>
        </w:rPr>
        <w:t>使用指南：</w:t>
      </w:r>
      <w:r>
        <w:rPr>
          <w:rFonts w:cs="Arial"/>
        </w:rPr>
        <w:t>恢复交换机的出厂设置，即用户对交换机做的所有配置都消失，用户重新启动交换机后，出现的提示与交换机首次上电一样。</w:t>
      </w:r>
    </w:p>
    <w:p>
      <w:pPr>
        <w:rPr>
          <w:rFonts w:cs="Arial"/>
        </w:rPr>
      </w:pPr>
      <w:r>
        <w:rPr>
          <w:rFonts w:cs="Arial"/>
          <w:b/>
        </w:rPr>
        <w:t>注意：</w:t>
      </w:r>
      <w:r>
        <w:rPr>
          <w:rFonts w:cs="Arial"/>
        </w:rPr>
        <w:t>配置本命令后，必须执行</w:t>
      </w:r>
      <w:r>
        <w:rPr>
          <w:rFonts w:cs="Arial"/>
          <w:b/>
          <w:bCs/>
        </w:rPr>
        <w:t>write</w:t>
      </w:r>
      <w:r>
        <w:rPr>
          <w:rFonts w:cs="Arial"/>
        </w:rPr>
        <w:t>命令，进行配置保留后</w:t>
      </w:r>
      <w:r>
        <w:rPr>
          <w:rFonts w:cs="Arial"/>
          <w:bCs/>
        </w:rPr>
        <w:t>重启交换机</w:t>
      </w:r>
      <w:r>
        <w:rPr>
          <w:rFonts w:cs="Arial"/>
        </w:rPr>
        <w:t>即可使交换机恢复到出厂设置。</w:t>
      </w:r>
    </w:p>
    <w:p>
      <w:pPr>
        <w:rPr>
          <w:rFonts w:cs="Arial"/>
          <w:b/>
          <w:bCs/>
        </w:rPr>
      </w:pPr>
      <w:r>
        <w:rPr>
          <w:rFonts w:cs="Arial"/>
          <w:b/>
          <w:bCs/>
        </w:rPr>
        <w:t>举例：</w:t>
      </w:r>
    </w:p>
    <w:p>
      <w:pPr>
        <w:rPr>
          <w:rFonts w:cs="Arial"/>
        </w:rPr>
      </w:pPr>
      <w:r>
        <w:rPr>
          <w:rFonts w:cs="Arial"/>
        </w:rPr>
        <w:t>Switch#set default</w:t>
      </w:r>
    </w:p>
    <w:p>
      <w:pPr>
        <w:rPr>
          <w:rFonts w:cs="Arial"/>
        </w:rPr>
      </w:pPr>
      <w:r>
        <w:rPr>
          <w:rFonts w:cs="Arial"/>
        </w:rPr>
        <w:t>Are you sure? [Y/N] = y</w:t>
      </w:r>
    </w:p>
    <w:p>
      <w:pPr>
        <w:rPr>
          <w:rFonts w:cs="Arial"/>
        </w:rPr>
      </w:pPr>
      <w:r>
        <w:rPr>
          <w:rFonts w:cs="Arial"/>
        </w:rPr>
        <w:t>Switch#write</w:t>
      </w:r>
    </w:p>
    <w:p>
      <w:pPr>
        <w:rPr>
          <w:rFonts w:cs="Arial"/>
        </w:rPr>
      </w:pPr>
      <w:r>
        <w:rPr>
          <w:rFonts w:cs="Arial"/>
        </w:rPr>
        <w:t>Switch#reload</w:t>
      </w:r>
    </w:p>
    <w:p>
      <w:pPr>
        <w:pStyle w:val="6"/>
      </w:pPr>
      <w:bookmarkStart w:id="115" w:name="_Toc444701991"/>
      <w:r>
        <w:rPr>
          <w:rFonts w:hint="eastAsia"/>
        </w:rPr>
        <w:t>set boot password</w:t>
      </w:r>
      <w:bookmarkEnd w:id="115"/>
    </w:p>
    <w:p>
      <w:pPr>
        <w:rPr>
          <w:rFonts w:cs="Arial"/>
        </w:rPr>
      </w:pPr>
      <w:r>
        <w:rPr>
          <w:rFonts w:hint="eastAsia"/>
          <w:b/>
        </w:rPr>
        <w:t>本型号交换机不支持此命令。</w:t>
      </w:r>
    </w:p>
    <w:p>
      <w:pPr>
        <w:rPr>
          <w:lang w:val="zh-CN"/>
        </w:rPr>
      </w:pPr>
    </w:p>
    <w:p>
      <w:pPr>
        <w:pStyle w:val="6"/>
      </w:pPr>
      <w:bookmarkStart w:id="116" w:name="_Toc260925847"/>
      <w:bookmarkStart w:id="117" w:name="_Toc260927522"/>
      <w:bookmarkStart w:id="118" w:name="_Toc260933131"/>
      <w:bookmarkStart w:id="119" w:name="_Toc437334286"/>
      <w:r>
        <w:t>setup</w:t>
      </w:r>
      <w:bookmarkEnd w:id="116"/>
      <w:bookmarkEnd w:id="117"/>
      <w:bookmarkEnd w:id="118"/>
      <w:bookmarkEnd w:id="119"/>
    </w:p>
    <w:p>
      <w:pPr>
        <w:rPr>
          <w:rFonts w:cs="Arial"/>
          <w:b/>
          <w:bCs/>
        </w:rPr>
      </w:pPr>
      <w:r>
        <w:rPr>
          <w:rFonts w:cs="Arial"/>
          <w:b/>
          <w:bCs/>
        </w:rPr>
        <w:t>命令：setup</w:t>
      </w:r>
    </w:p>
    <w:p>
      <w:pPr>
        <w:rPr>
          <w:rFonts w:cs="Arial"/>
          <w:b/>
          <w:bCs/>
        </w:rPr>
      </w:pPr>
      <w:r>
        <w:rPr>
          <w:rFonts w:cs="Arial"/>
          <w:b/>
          <w:bCs/>
        </w:rPr>
        <w:t>功能：</w:t>
      </w:r>
      <w:r>
        <w:rPr>
          <w:rFonts w:cs="Arial"/>
        </w:rPr>
        <w:t>进入交换机的Setup配置模式。</w:t>
      </w:r>
    </w:p>
    <w:p>
      <w:pPr>
        <w:rPr>
          <w:rFonts w:cs="Arial"/>
        </w:rPr>
      </w:pPr>
      <w:r>
        <w:rPr>
          <w:rFonts w:cs="Arial"/>
          <w:b/>
          <w:bCs/>
        </w:rPr>
        <w:t>命令模式：</w:t>
      </w:r>
      <w:r>
        <w:rPr>
          <w:rFonts w:cs="Arial"/>
        </w:rPr>
        <w:t>特权用户配置模式。</w:t>
      </w:r>
    </w:p>
    <w:p>
      <w:pPr>
        <w:rPr>
          <w:rFonts w:cs="Arial"/>
        </w:rPr>
      </w:pPr>
      <w:r>
        <w:rPr>
          <w:rFonts w:cs="Arial"/>
          <w:b/>
          <w:bCs/>
        </w:rPr>
        <w:t>使用指南：</w:t>
      </w:r>
      <w:r>
        <w:rPr>
          <w:rFonts w:cs="Arial"/>
        </w:rPr>
        <w:t>在Setup配置模式下用户可进行IP地址、Web服务等的配置。</w:t>
      </w:r>
    </w:p>
    <w:p>
      <w:pPr>
        <w:pStyle w:val="6"/>
      </w:pPr>
      <w:bookmarkStart w:id="120" w:name="_Toc437334287"/>
      <w:bookmarkStart w:id="121" w:name="_Toc260925848"/>
      <w:bookmarkStart w:id="122" w:name="_Toc260927523"/>
      <w:bookmarkStart w:id="123" w:name="_Toc260933132"/>
      <w:r>
        <w:t>show clock</w:t>
      </w:r>
      <w:bookmarkEnd w:id="120"/>
      <w:bookmarkEnd w:id="121"/>
      <w:bookmarkEnd w:id="122"/>
      <w:bookmarkEnd w:id="123"/>
    </w:p>
    <w:p>
      <w:pPr>
        <w:rPr>
          <w:rFonts w:cs="Arial"/>
          <w:b/>
          <w:bCs/>
        </w:rPr>
      </w:pPr>
      <w:r>
        <w:rPr>
          <w:rFonts w:cs="Arial"/>
          <w:b/>
          <w:bCs/>
        </w:rPr>
        <w:t>命令</w:t>
      </w:r>
      <w:r>
        <w:rPr>
          <w:rFonts w:cs="Arial"/>
          <w:b/>
          <w:bCs/>
          <w:lang w:val="en-GB"/>
        </w:rPr>
        <w:t>：</w:t>
      </w:r>
      <w:r>
        <w:rPr>
          <w:rFonts w:cs="Arial"/>
          <w:b/>
          <w:bCs/>
        </w:rPr>
        <w:t>show clock</w:t>
      </w:r>
    </w:p>
    <w:p>
      <w:pPr>
        <w:rPr>
          <w:rFonts w:cs="Arial"/>
          <w:b/>
          <w:bCs/>
        </w:rPr>
      </w:pPr>
      <w:r>
        <w:rPr>
          <w:rFonts w:cs="Arial"/>
          <w:b/>
          <w:bCs/>
        </w:rPr>
        <w:t>功能：</w:t>
      </w:r>
      <w:r>
        <w:rPr>
          <w:rFonts w:cs="Arial"/>
        </w:rPr>
        <w:t>显示系统当前的时钟。</w:t>
      </w:r>
    </w:p>
    <w:p>
      <w:pPr>
        <w:rPr>
          <w:rFonts w:cs="Arial"/>
        </w:rPr>
      </w:pPr>
      <w:r>
        <w:rPr>
          <w:rFonts w:cs="Arial"/>
          <w:b/>
          <w:bCs/>
        </w:rPr>
        <w:t>命令模式：</w:t>
      </w:r>
      <w:r>
        <w:rPr>
          <w:rFonts w:cs="Arial"/>
        </w:rPr>
        <w:t>特权和配置模式。</w:t>
      </w:r>
    </w:p>
    <w:p>
      <w:pPr>
        <w:ind w:left="12"/>
        <w:rPr>
          <w:rFonts w:cs="Arial"/>
        </w:rPr>
      </w:pPr>
      <w:r>
        <w:rPr>
          <w:rFonts w:cs="Arial"/>
          <w:b/>
          <w:bCs/>
        </w:rPr>
        <w:t>使用指南：</w:t>
      </w:r>
      <w:r>
        <w:rPr>
          <w:rFonts w:cs="Arial"/>
        </w:rPr>
        <w:t>用户可以通过查看系统日期和时钟，发现如果系统时间有误，可及时调整。</w:t>
      </w:r>
    </w:p>
    <w:p>
      <w:pPr>
        <w:ind w:left="12"/>
        <w:rPr>
          <w:rFonts w:cs="Arial"/>
          <w:b/>
          <w:bCs/>
        </w:rPr>
      </w:pPr>
      <w:r>
        <w:rPr>
          <w:rFonts w:cs="Arial"/>
          <w:b/>
          <w:bCs/>
        </w:rPr>
        <w:t>举例：</w:t>
      </w:r>
    </w:p>
    <w:p>
      <w:pPr>
        <w:rPr>
          <w:rFonts w:cs="Arial"/>
        </w:rPr>
      </w:pPr>
      <w:r>
        <w:rPr>
          <w:rFonts w:cs="Arial"/>
        </w:rPr>
        <w:t xml:space="preserve">switch(config)#show clock </w:t>
      </w:r>
    </w:p>
    <w:p>
      <w:pPr>
        <w:rPr>
          <w:rFonts w:cs="Arial"/>
        </w:rPr>
      </w:pPr>
      <w:r>
        <w:rPr>
          <w:rFonts w:cs="Arial"/>
        </w:rPr>
        <w:t>Current time is Sun Feb 07 14:24:38 2021 [UTC]</w:t>
      </w:r>
    </w:p>
    <w:p>
      <w:pPr>
        <w:rPr>
          <w:rFonts w:cs="Arial"/>
        </w:rPr>
      </w:pPr>
      <w:r>
        <w:rPr>
          <w:rFonts w:cs="Arial"/>
          <w:b/>
          <w:bCs/>
        </w:rPr>
        <w:t>相关命令：clock set</w:t>
      </w:r>
    </w:p>
    <w:p>
      <w:pPr>
        <w:pStyle w:val="6"/>
      </w:pPr>
      <w:bookmarkStart w:id="124" w:name="_Toc437334288"/>
      <w:bookmarkStart w:id="125" w:name="_Toc260927524"/>
      <w:bookmarkStart w:id="126" w:name="_Toc260925849"/>
      <w:bookmarkStart w:id="127" w:name="_Toc260933133"/>
      <w:r>
        <w:rPr>
          <w:rFonts w:hint="eastAsia"/>
        </w:rPr>
        <w:t>show cpu usage</w:t>
      </w:r>
      <w:bookmarkEnd w:id="124"/>
    </w:p>
    <w:p>
      <w:pPr>
        <w:tabs>
          <w:tab w:val="left" w:pos="-720"/>
          <w:tab w:val="left" w:pos="0"/>
          <w:tab w:val="left" w:pos="720"/>
          <w:tab w:val="left" w:pos="1440"/>
          <w:tab w:val="left" w:pos="2160"/>
          <w:tab w:val="left" w:pos="2880"/>
          <w:tab w:val="left" w:pos="3600"/>
          <w:tab w:val="left" w:pos="4320"/>
        </w:tabs>
        <w:autoSpaceDE w:val="0"/>
        <w:autoSpaceDN w:val="0"/>
        <w:jc w:val="left"/>
        <w:rPr>
          <w:rFonts w:cs="Arial"/>
          <w:b/>
          <w:color w:val="000000"/>
          <w:kern w:val="0"/>
        </w:rPr>
      </w:pPr>
      <w:r>
        <w:rPr>
          <w:rFonts w:cs="Arial"/>
          <w:b/>
          <w:color w:val="000000"/>
          <w:kern w:val="0"/>
        </w:rPr>
        <w:t>命令：show cpu usage [&lt;slotno&gt;]</w:t>
      </w:r>
    </w:p>
    <w:p>
      <w:pPr>
        <w:tabs>
          <w:tab w:val="left" w:pos="-720"/>
          <w:tab w:val="left" w:pos="0"/>
          <w:tab w:val="left" w:pos="720"/>
          <w:tab w:val="left" w:pos="1440"/>
          <w:tab w:val="left" w:pos="2160"/>
          <w:tab w:val="left" w:pos="2880"/>
          <w:tab w:val="left" w:pos="3600"/>
          <w:tab w:val="left" w:pos="4320"/>
        </w:tabs>
        <w:autoSpaceDE w:val="0"/>
        <w:autoSpaceDN w:val="0"/>
        <w:jc w:val="left"/>
        <w:rPr>
          <w:rFonts w:cs="Arial"/>
          <w:color w:val="000000"/>
          <w:kern w:val="0"/>
        </w:rPr>
      </w:pPr>
      <w:r>
        <w:rPr>
          <w:rFonts w:cs="Arial"/>
          <w:b/>
          <w:color w:val="000000"/>
          <w:kern w:val="0"/>
        </w:rPr>
        <w:t>功能：</w:t>
      </w:r>
      <w:r>
        <w:rPr>
          <w:rFonts w:cs="Arial"/>
          <w:color w:val="000000"/>
          <w:kern w:val="0"/>
        </w:rPr>
        <w:t>显示CPU使用率。</w:t>
      </w:r>
    </w:p>
    <w:p>
      <w:pPr>
        <w:tabs>
          <w:tab w:val="left" w:pos="-720"/>
          <w:tab w:val="left" w:pos="0"/>
          <w:tab w:val="left" w:pos="720"/>
          <w:tab w:val="left" w:pos="1440"/>
          <w:tab w:val="left" w:pos="2160"/>
          <w:tab w:val="left" w:pos="2880"/>
          <w:tab w:val="left" w:pos="3600"/>
          <w:tab w:val="left" w:pos="4320"/>
        </w:tabs>
        <w:autoSpaceDE w:val="0"/>
        <w:autoSpaceDN w:val="0"/>
        <w:jc w:val="left"/>
        <w:rPr>
          <w:rFonts w:cs="Arial"/>
          <w:color w:val="000000"/>
          <w:kern w:val="0"/>
        </w:rPr>
      </w:pPr>
      <w:r>
        <w:rPr>
          <w:rFonts w:cs="Arial"/>
          <w:b/>
          <w:color w:val="000000"/>
          <w:kern w:val="0"/>
        </w:rPr>
        <w:t>命令模式：</w:t>
      </w:r>
      <w:r>
        <w:rPr>
          <w:rFonts w:cs="Arial"/>
          <w:color w:val="000000"/>
          <w:kern w:val="0"/>
        </w:rPr>
        <w:t>特权和配置模式。</w:t>
      </w:r>
    </w:p>
    <w:p>
      <w:r>
        <w:rPr>
          <w:rFonts w:cs="Arial"/>
          <w:b/>
          <w:color w:val="000000"/>
          <w:kern w:val="0"/>
        </w:rPr>
        <w:t>使用指南：</w:t>
      </w:r>
      <w:r>
        <w:rPr>
          <w:rFonts w:cs="Arial"/>
          <w:color w:val="000000"/>
          <w:kern w:val="0"/>
        </w:rPr>
        <w:t>通过show cpu usage命令可以查看当前CPU资源的使用情况。</w:t>
      </w:r>
      <w:r>
        <w:rPr>
          <w:rFonts w:cs="Arial"/>
          <w:color w:val="000000"/>
        </w:rPr>
        <w:t>参数slotno只在机架式交换机上使用，用于显示指定槽位号上的板卡CPU使用率，不带参数时默认为本卡。</w:t>
      </w:r>
      <w:r>
        <w:t xml:space="preserve"> </w:t>
      </w:r>
    </w:p>
    <w:p>
      <w:pPr>
        <w:tabs>
          <w:tab w:val="left" w:pos="-720"/>
          <w:tab w:val="left" w:pos="0"/>
          <w:tab w:val="left" w:pos="720"/>
          <w:tab w:val="left" w:pos="1440"/>
          <w:tab w:val="left" w:pos="2160"/>
          <w:tab w:val="left" w:pos="2880"/>
          <w:tab w:val="left" w:pos="3600"/>
          <w:tab w:val="left" w:pos="4320"/>
        </w:tabs>
        <w:autoSpaceDE w:val="0"/>
        <w:autoSpaceDN w:val="0"/>
        <w:jc w:val="left"/>
        <w:rPr>
          <w:rFonts w:cs="Arial"/>
          <w:color w:val="000000"/>
          <w:kern w:val="0"/>
        </w:rPr>
      </w:pPr>
      <w:r>
        <w:rPr>
          <w:rFonts w:cs="Arial"/>
          <w:b/>
          <w:color w:val="000000"/>
          <w:kern w:val="0"/>
        </w:rPr>
        <w:t>举例：</w:t>
      </w:r>
      <w:r>
        <w:rPr>
          <w:rFonts w:cs="Arial"/>
          <w:color w:val="000000"/>
          <w:kern w:val="0"/>
        </w:rPr>
        <w:t>显示本卡当前CPU使用率。</w:t>
      </w:r>
    </w:p>
    <w:p>
      <w:pPr>
        <w:tabs>
          <w:tab w:val="left" w:pos="-720"/>
          <w:tab w:val="left" w:pos="0"/>
          <w:tab w:val="left" w:pos="720"/>
          <w:tab w:val="left" w:pos="1440"/>
          <w:tab w:val="left" w:pos="2160"/>
          <w:tab w:val="left" w:pos="2880"/>
          <w:tab w:val="left" w:pos="3600"/>
          <w:tab w:val="left" w:pos="4320"/>
        </w:tabs>
        <w:autoSpaceDE w:val="0"/>
        <w:autoSpaceDN w:val="0"/>
        <w:jc w:val="left"/>
        <w:rPr>
          <w:rFonts w:cs="Arial"/>
          <w:color w:val="000000"/>
          <w:kern w:val="0"/>
        </w:rPr>
      </w:pPr>
      <w:r>
        <w:rPr>
          <w:rFonts w:cs="Arial"/>
          <w:color w:val="000000"/>
          <w:kern w:val="0"/>
        </w:rPr>
        <w:t>Switch#show cpu usage</w:t>
      </w:r>
    </w:p>
    <w:p>
      <w:pPr>
        <w:tabs>
          <w:tab w:val="left" w:pos="-720"/>
          <w:tab w:val="left" w:pos="0"/>
          <w:tab w:val="left" w:pos="720"/>
          <w:tab w:val="left" w:pos="1440"/>
          <w:tab w:val="left" w:pos="2160"/>
          <w:tab w:val="left" w:pos="2880"/>
          <w:tab w:val="left" w:pos="3600"/>
          <w:tab w:val="left" w:pos="4320"/>
        </w:tabs>
        <w:autoSpaceDE w:val="0"/>
        <w:autoSpaceDN w:val="0"/>
        <w:jc w:val="left"/>
        <w:rPr>
          <w:rFonts w:cs="Arial"/>
          <w:color w:val="000000"/>
          <w:kern w:val="0"/>
        </w:rPr>
      </w:pPr>
      <w:r>
        <w:rPr>
          <w:rFonts w:cs="Arial"/>
          <w:color w:val="000000"/>
          <w:kern w:val="0"/>
        </w:rPr>
        <w:t>Last  5 second CPU IDLE:  87%</w:t>
      </w:r>
    </w:p>
    <w:p>
      <w:pPr>
        <w:tabs>
          <w:tab w:val="left" w:pos="-720"/>
          <w:tab w:val="left" w:pos="0"/>
          <w:tab w:val="left" w:pos="720"/>
          <w:tab w:val="left" w:pos="1440"/>
          <w:tab w:val="left" w:pos="2160"/>
          <w:tab w:val="left" w:pos="2880"/>
          <w:tab w:val="left" w:pos="3600"/>
          <w:tab w:val="left" w:pos="4320"/>
        </w:tabs>
        <w:autoSpaceDE w:val="0"/>
        <w:autoSpaceDN w:val="0"/>
        <w:jc w:val="left"/>
        <w:rPr>
          <w:rFonts w:cs="Arial"/>
          <w:color w:val="000000"/>
          <w:kern w:val="0"/>
        </w:rPr>
      </w:pPr>
      <w:r>
        <w:rPr>
          <w:rFonts w:cs="Arial"/>
          <w:color w:val="000000"/>
          <w:kern w:val="0"/>
        </w:rPr>
        <w:t>Last 30 second CPU IDLE:  89%</w:t>
      </w:r>
    </w:p>
    <w:p>
      <w:pPr>
        <w:tabs>
          <w:tab w:val="left" w:pos="-720"/>
          <w:tab w:val="left" w:pos="0"/>
          <w:tab w:val="left" w:pos="720"/>
          <w:tab w:val="left" w:pos="1440"/>
          <w:tab w:val="left" w:pos="2160"/>
          <w:tab w:val="left" w:pos="2880"/>
          <w:tab w:val="left" w:pos="3600"/>
          <w:tab w:val="left" w:pos="4320"/>
        </w:tabs>
        <w:autoSpaceDE w:val="0"/>
        <w:autoSpaceDN w:val="0"/>
        <w:jc w:val="left"/>
        <w:rPr>
          <w:rFonts w:cs="Arial"/>
          <w:color w:val="000000"/>
          <w:kern w:val="0"/>
        </w:rPr>
      </w:pPr>
      <w:r>
        <w:rPr>
          <w:rFonts w:cs="Arial"/>
          <w:color w:val="000000"/>
          <w:kern w:val="0"/>
        </w:rPr>
        <w:t>Last  5 minute CPU IDLE:  89%</w:t>
      </w:r>
    </w:p>
    <w:p>
      <w:pPr>
        <w:rPr>
          <w:rFonts w:cs="Arial"/>
        </w:rPr>
      </w:pPr>
      <w:r>
        <w:rPr>
          <w:rFonts w:cs="Arial"/>
          <w:color w:val="000000"/>
          <w:kern w:val="0"/>
        </w:rPr>
        <w:t>From  running  CPU IDLE:  89%</w:t>
      </w:r>
    </w:p>
    <w:p>
      <w:pPr>
        <w:pStyle w:val="6"/>
      </w:pPr>
      <w:bookmarkStart w:id="128" w:name="_Toc437334289"/>
      <w:r>
        <w:rPr>
          <w:rFonts w:hint="eastAsia"/>
        </w:rPr>
        <w:t xml:space="preserve">show cpu </w:t>
      </w:r>
      <w:r>
        <w:t>utilization</w:t>
      </w:r>
      <w:bookmarkEnd w:id="128"/>
    </w:p>
    <w:p>
      <w:pPr>
        <w:rPr>
          <w:b/>
        </w:rPr>
      </w:pPr>
      <w:r>
        <w:rPr>
          <w:rFonts w:hint="eastAsia"/>
          <w:b/>
        </w:rPr>
        <w:t>命令：</w:t>
      </w:r>
      <w:r>
        <w:rPr>
          <w:b/>
        </w:rPr>
        <w:t xml:space="preserve">show cpu utilization  </w:t>
      </w:r>
    </w:p>
    <w:p>
      <w:r>
        <w:rPr>
          <w:rFonts w:hint="eastAsia"/>
          <w:b/>
        </w:rPr>
        <w:t>功能：</w:t>
      </w:r>
      <w:r>
        <w:rPr>
          <w:rFonts w:hint="eastAsia"/>
        </w:rPr>
        <w:t>显示当前CPU的使用率。</w:t>
      </w:r>
    </w:p>
    <w:p>
      <w:r>
        <w:rPr>
          <w:rFonts w:hint="eastAsia"/>
          <w:b/>
        </w:rPr>
        <w:t>参数：</w:t>
      </w:r>
      <w:r>
        <w:rPr>
          <w:rFonts w:hint="eastAsia"/>
        </w:rPr>
        <w:t>无。</w:t>
      </w:r>
    </w:p>
    <w:p>
      <w:r>
        <w:rPr>
          <w:rFonts w:hint="eastAsia"/>
          <w:b/>
        </w:rPr>
        <w:t>缺省情况：</w:t>
      </w:r>
      <w:r>
        <w:rPr>
          <w:rFonts w:hint="eastAsia"/>
        </w:rPr>
        <w:t>无。</w:t>
      </w:r>
    </w:p>
    <w:p>
      <w:r>
        <w:rPr>
          <w:rFonts w:hint="eastAsia"/>
          <w:b/>
        </w:rPr>
        <w:t>命令模式：</w:t>
      </w:r>
      <w:r>
        <w:rPr>
          <w:rFonts w:hint="eastAsia"/>
        </w:rPr>
        <w:t>特权模式。</w:t>
      </w:r>
    </w:p>
    <w:p>
      <w:r>
        <w:rPr>
          <w:rFonts w:hint="eastAsia"/>
          <w:b/>
        </w:rPr>
        <w:t>使用指南：</w:t>
      </w:r>
      <w:r>
        <w:rPr>
          <w:rFonts w:hint="eastAsia"/>
        </w:rPr>
        <w:t>该命令显示CPU在过去5秒，30秒，5分钟的使用率。</w:t>
      </w:r>
    </w:p>
    <w:p>
      <w:pPr>
        <w:rPr>
          <w:b/>
        </w:rPr>
      </w:pPr>
      <w:r>
        <w:rPr>
          <w:rFonts w:hint="eastAsia"/>
          <w:b/>
        </w:rPr>
        <w:t>举例：</w:t>
      </w:r>
    </w:p>
    <w:p>
      <w:r>
        <w:rPr>
          <w:rFonts w:hint="eastAsia"/>
        </w:rPr>
        <w:t>在交换机上显示CPU使用率</w:t>
      </w:r>
    </w:p>
    <w:p>
      <w:r>
        <w:t xml:space="preserve">Switch#show cpu utilization </w:t>
      </w:r>
    </w:p>
    <w:p/>
    <w:p>
      <w:r>
        <w:t>Last  5 second CPU USAGE:   9%</w:t>
      </w:r>
    </w:p>
    <w:p>
      <w:r>
        <w:t>Last 30 second CPU USAGE:  11%</w:t>
      </w:r>
    </w:p>
    <w:p>
      <w:r>
        <w:t>Last  5 minute CPU USAGE:  11%</w:t>
      </w:r>
    </w:p>
    <w:p>
      <w:r>
        <w:t>From  running  CPU USAGE:  11%</w:t>
      </w:r>
    </w:p>
    <w:p>
      <w:pPr>
        <w:pStyle w:val="6"/>
      </w:pPr>
      <w:bookmarkStart w:id="129" w:name="_Toc437334290"/>
      <w:r>
        <w:t>show memory usage</w:t>
      </w:r>
      <w:bookmarkEnd w:id="129"/>
    </w:p>
    <w:p>
      <w:pPr>
        <w:tabs>
          <w:tab w:val="left" w:pos="-720"/>
          <w:tab w:val="left" w:pos="0"/>
          <w:tab w:val="left" w:pos="720"/>
          <w:tab w:val="left" w:pos="1440"/>
          <w:tab w:val="left" w:pos="2160"/>
          <w:tab w:val="left" w:pos="2880"/>
          <w:tab w:val="left" w:pos="3600"/>
          <w:tab w:val="left" w:pos="4320"/>
        </w:tabs>
        <w:autoSpaceDE w:val="0"/>
        <w:autoSpaceDN w:val="0"/>
        <w:jc w:val="left"/>
        <w:rPr>
          <w:rFonts w:cs="Arial"/>
          <w:b/>
          <w:color w:val="000000"/>
          <w:kern w:val="0"/>
        </w:rPr>
      </w:pPr>
      <w:r>
        <w:rPr>
          <w:rFonts w:cs="Arial"/>
          <w:b/>
          <w:color w:val="000000"/>
          <w:kern w:val="0"/>
        </w:rPr>
        <w:t>命令：show memory usage [&lt;slotno&gt;]</w:t>
      </w:r>
    </w:p>
    <w:p>
      <w:pPr>
        <w:tabs>
          <w:tab w:val="left" w:pos="-720"/>
          <w:tab w:val="left" w:pos="0"/>
          <w:tab w:val="left" w:pos="720"/>
          <w:tab w:val="left" w:pos="1440"/>
          <w:tab w:val="left" w:pos="2160"/>
          <w:tab w:val="left" w:pos="2880"/>
          <w:tab w:val="left" w:pos="3600"/>
          <w:tab w:val="left" w:pos="4320"/>
        </w:tabs>
        <w:autoSpaceDE w:val="0"/>
        <w:autoSpaceDN w:val="0"/>
        <w:jc w:val="left"/>
        <w:rPr>
          <w:rFonts w:cs="Arial"/>
          <w:color w:val="000000"/>
          <w:kern w:val="0"/>
        </w:rPr>
      </w:pPr>
      <w:r>
        <w:rPr>
          <w:rFonts w:cs="Arial"/>
          <w:b/>
          <w:color w:val="000000"/>
          <w:kern w:val="0"/>
        </w:rPr>
        <w:t>功能：</w:t>
      </w:r>
      <w:r>
        <w:rPr>
          <w:rFonts w:cs="Arial"/>
          <w:color w:val="000000"/>
          <w:kern w:val="0"/>
        </w:rPr>
        <w:t>显示内存使用率。</w:t>
      </w:r>
    </w:p>
    <w:p>
      <w:pPr>
        <w:tabs>
          <w:tab w:val="left" w:pos="-720"/>
          <w:tab w:val="left" w:pos="0"/>
          <w:tab w:val="left" w:pos="720"/>
          <w:tab w:val="left" w:pos="1440"/>
          <w:tab w:val="left" w:pos="2160"/>
          <w:tab w:val="left" w:pos="2880"/>
          <w:tab w:val="left" w:pos="3600"/>
          <w:tab w:val="left" w:pos="4320"/>
        </w:tabs>
        <w:autoSpaceDE w:val="0"/>
        <w:autoSpaceDN w:val="0"/>
        <w:jc w:val="left"/>
        <w:rPr>
          <w:rFonts w:cs="Arial"/>
          <w:color w:val="000000"/>
          <w:kern w:val="0"/>
        </w:rPr>
      </w:pPr>
      <w:r>
        <w:rPr>
          <w:rFonts w:cs="Arial"/>
          <w:b/>
          <w:color w:val="000000"/>
          <w:kern w:val="0"/>
        </w:rPr>
        <w:t>命令模式：</w:t>
      </w:r>
      <w:r>
        <w:rPr>
          <w:rFonts w:cs="Arial"/>
          <w:color w:val="000000"/>
          <w:kern w:val="0"/>
        </w:rPr>
        <w:t>特权和配置模式。</w:t>
      </w:r>
    </w:p>
    <w:p>
      <w:pPr>
        <w:tabs>
          <w:tab w:val="left" w:pos="-720"/>
          <w:tab w:val="left" w:pos="0"/>
          <w:tab w:val="left" w:pos="720"/>
          <w:tab w:val="left" w:pos="1440"/>
          <w:tab w:val="left" w:pos="2160"/>
          <w:tab w:val="left" w:pos="2880"/>
          <w:tab w:val="left" w:pos="3600"/>
          <w:tab w:val="left" w:pos="4320"/>
        </w:tabs>
        <w:autoSpaceDE w:val="0"/>
        <w:autoSpaceDN w:val="0"/>
        <w:rPr>
          <w:rFonts w:cs="Arial"/>
          <w:color w:val="000000"/>
          <w:kern w:val="0"/>
        </w:rPr>
      </w:pPr>
      <w:r>
        <w:rPr>
          <w:rFonts w:cs="Arial"/>
          <w:b/>
          <w:color w:val="000000"/>
          <w:kern w:val="0"/>
        </w:rPr>
        <w:t>使用指南：</w:t>
      </w:r>
      <w:r>
        <w:rPr>
          <w:rFonts w:cs="Arial"/>
          <w:color w:val="000000"/>
          <w:kern w:val="0"/>
        </w:rPr>
        <w:t>通过show memory usage命令可以查看当前内存资源的使用情况。</w:t>
      </w:r>
      <w:r>
        <w:rPr>
          <w:rFonts w:cs="Arial"/>
          <w:color w:val="000000"/>
        </w:rPr>
        <w:t>参数slotno只在机架式交换机上使用，用于显示指定槽位号上的板卡内存使用率，不带参数时默认为本卡。</w:t>
      </w:r>
      <w:r>
        <w:rPr>
          <w:rFonts w:cs="Arial"/>
          <w:color w:val="000000"/>
          <w:kern w:val="0"/>
        </w:rPr>
        <w:t xml:space="preserve"> </w:t>
      </w:r>
    </w:p>
    <w:p>
      <w:pPr>
        <w:tabs>
          <w:tab w:val="left" w:pos="-720"/>
          <w:tab w:val="left" w:pos="0"/>
          <w:tab w:val="left" w:pos="720"/>
          <w:tab w:val="left" w:pos="1440"/>
          <w:tab w:val="left" w:pos="2160"/>
          <w:tab w:val="left" w:pos="2880"/>
          <w:tab w:val="left" w:pos="3600"/>
          <w:tab w:val="left" w:pos="4320"/>
        </w:tabs>
        <w:autoSpaceDE w:val="0"/>
        <w:autoSpaceDN w:val="0"/>
        <w:jc w:val="left"/>
        <w:rPr>
          <w:rFonts w:cs="Arial"/>
          <w:color w:val="000000"/>
          <w:kern w:val="0"/>
        </w:rPr>
      </w:pPr>
      <w:r>
        <w:rPr>
          <w:rFonts w:cs="Arial"/>
          <w:b/>
          <w:color w:val="000000"/>
          <w:kern w:val="0"/>
        </w:rPr>
        <w:t>举例：</w:t>
      </w:r>
      <w:r>
        <w:rPr>
          <w:rFonts w:cs="Arial"/>
          <w:color w:val="000000"/>
          <w:kern w:val="0"/>
        </w:rPr>
        <w:t>显示本卡当前内存使用率。</w:t>
      </w:r>
    </w:p>
    <w:p>
      <w:pPr>
        <w:rPr>
          <w:rFonts w:cs="Arial"/>
        </w:rPr>
      </w:pPr>
      <w:r>
        <w:rPr>
          <w:rFonts w:cs="Arial"/>
        </w:rPr>
        <w:t xml:space="preserve">switch(config)#show memory usage </w:t>
      </w:r>
    </w:p>
    <w:p>
      <w:pPr>
        <w:rPr>
          <w:rFonts w:cs="Arial"/>
        </w:rPr>
      </w:pPr>
    </w:p>
    <w:p>
      <w:pPr>
        <w:rPr>
          <w:rFonts w:cs="Arial"/>
        </w:rPr>
      </w:pPr>
      <w:r>
        <w:rPr>
          <w:rFonts w:cs="Arial"/>
        </w:rPr>
        <w:t>The memory total 1024 MB , free 504987648 bytes , usage is 52.97%</w:t>
      </w:r>
    </w:p>
    <w:p>
      <w:pPr>
        <w:autoSpaceDE w:val="0"/>
        <w:autoSpaceDN w:val="0"/>
        <w:spacing w:line="240" w:lineRule="atLeast"/>
        <w:jc w:val="left"/>
      </w:pPr>
    </w:p>
    <w:p>
      <w:pPr>
        <w:pStyle w:val="6"/>
      </w:pPr>
      <w:bookmarkStart w:id="130" w:name="_Toc437334291"/>
      <w:r>
        <w:rPr>
          <w:rFonts w:hint="eastAsia"/>
        </w:rPr>
        <w:t>show privilege</w:t>
      </w:r>
      <w:bookmarkEnd w:id="130"/>
    </w:p>
    <w:p>
      <w:pPr>
        <w:rPr>
          <w:b/>
        </w:rPr>
      </w:pPr>
      <w:r>
        <w:rPr>
          <w:b/>
        </w:rPr>
        <w:t xml:space="preserve">命令：show privilege </w:t>
      </w:r>
    </w:p>
    <w:p>
      <w:r>
        <w:rPr>
          <w:b/>
        </w:rPr>
        <w:t>功能：</w:t>
      </w:r>
      <w:bookmarkStart w:id="131" w:name="OLE_LINK2"/>
      <w:bookmarkStart w:id="132" w:name="OLE_LINK1"/>
      <w:r>
        <w:t>显示当前用户权限。</w:t>
      </w:r>
      <w:bookmarkEnd w:id="131"/>
      <w:bookmarkEnd w:id="132"/>
      <w:r>
        <w:t xml:space="preserve"> </w:t>
      </w:r>
    </w:p>
    <w:p>
      <w:r>
        <w:rPr>
          <w:b/>
        </w:rPr>
        <w:t>参数：</w:t>
      </w:r>
      <w:r>
        <w:t xml:space="preserve">无。 </w:t>
      </w:r>
    </w:p>
    <w:p>
      <w:r>
        <w:rPr>
          <w:b/>
        </w:rPr>
        <w:t>命令模式：</w:t>
      </w:r>
      <w:r>
        <w:t>各种配置模式</w:t>
      </w:r>
      <w:r>
        <w:rPr>
          <w:rFonts w:hint="eastAsia"/>
        </w:rPr>
        <w:t>。</w:t>
      </w:r>
    </w:p>
    <w:p>
      <w:r>
        <w:rPr>
          <w:b/>
        </w:rPr>
        <w:t>举例：</w:t>
      </w:r>
      <w:r>
        <w:t xml:space="preserve">显示当前用户权限。 </w:t>
      </w:r>
    </w:p>
    <w:p>
      <w:r>
        <w:t xml:space="preserve">Switch(Config)#show privilege </w:t>
      </w:r>
    </w:p>
    <w:p>
      <w:r>
        <w:t>Current privilege level is 15</w:t>
      </w:r>
    </w:p>
    <w:p>
      <w:pPr>
        <w:pStyle w:val="6"/>
      </w:pPr>
      <w:bookmarkStart w:id="133" w:name="_Toc437334292"/>
      <w:r>
        <w:rPr>
          <w:rFonts w:hint="eastAsia"/>
        </w:rPr>
        <w:t>show privilege mode LINE</w:t>
      </w:r>
      <w:bookmarkEnd w:id="133"/>
    </w:p>
    <w:p>
      <w:pPr>
        <w:rPr>
          <w:b/>
        </w:rPr>
      </w:pPr>
      <w:r>
        <w:rPr>
          <w:rFonts w:hint="eastAsia"/>
          <w:b/>
        </w:rPr>
        <w:t>命令：show privilege mode LINE</w:t>
      </w:r>
    </w:p>
    <w:p>
      <w:r>
        <w:rPr>
          <w:rFonts w:hint="eastAsia"/>
          <w:b/>
        </w:rPr>
        <w:t>功能：</w:t>
      </w:r>
      <w:r>
        <w:rPr>
          <w:rFonts w:hint="eastAsia"/>
        </w:rPr>
        <w:t>显示指定命令的优先级。</w:t>
      </w:r>
    </w:p>
    <w:p>
      <w:r>
        <w:rPr>
          <w:rFonts w:hint="eastAsia"/>
          <w:b/>
        </w:rPr>
        <w:t>参数：</w:t>
      </w:r>
      <w:r>
        <w:rPr>
          <w:rFonts w:hint="eastAsia"/>
        </w:rPr>
        <w:t>mode为要配置的命令的注册模式，“Tab”或者“？”可以显示所有注册模式</w:t>
      </w:r>
    </w:p>
    <w:p>
      <w:pPr>
        <w:ind w:firstLine="630" w:firstLineChars="300"/>
      </w:pPr>
      <w:r>
        <w:rPr>
          <w:rFonts w:hint="eastAsia"/>
        </w:rPr>
        <w:t>LINE为要设置的命令，支持命令的缩写格式</w:t>
      </w:r>
    </w:p>
    <w:p>
      <w:r>
        <w:rPr>
          <w:rFonts w:hint="eastAsia"/>
          <w:b/>
        </w:rPr>
        <w:t>命令模式：</w:t>
      </w:r>
      <w:r>
        <w:rPr>
          <w:rFonts w:hint="eastAsia"/>
        </w:rPr>
        <w:t>特权和配置模式</w:t>
      </w:r>
    </w:p>
    <w:p>
      <w:r>
        <w:rPr>
          <w:rFonts w:hint="eastAsia"/>
          <w:b/>
        </w:rPr>
        <w:t>使用指南：</w:t>
      </w:r>
      <w:r>
        <w:rPr>
          <w:rFonts w:hint="eastAsia"/>
        </w:rPr>
        <w:t>LINE必须为完整的命令格式，命令的缩写格式必须是能够解析成功的命令，对于不完整的命令、书写错误的命令、缩写不能正确解析的命令，不能显示级别。</w:t>
      </w:r>
    </w:p>
    <w:p>
      <w:r>
        <w:rPr>
          <w:rFonts w:hint="eastAsia"/>
          <w:b/>
        </w:rPr>
        <w:t>举例：</w:t>
      </w:r>
      <w:r>
        <w:rPr>
          <w:rFonts w:hint="eastAsia"/>
        </w:rPr>
        <w:t>显示命令</w:t>
      </w:r>
      <w:r>
        <w:rPr>
          <w:rFonts w:hint="eastAsia"/>
          <w:b/>
        </w:rPr>
        <w:t>privilege</w:t>
      </w:r>
      <w:r>
        <w:rPr>
          <w:rFonts w:hint="eastAsia"/>
        </w:rPr>
        <w:t>的优先级。</w:t>
      </w:r>
    </w:p>
    <w:p>
      <w:r>
        <w:rPr>
          <w:rFonts w:hint="eastAsia"/>
        </w:rPr>
        <w:t>Switch(config)#show privilege exec show ip route</w:t>
      </w:r>
    </w:p>
    <w:p>
      <w:r>
        <w:t xml:space="preserve">The command : </w:t>
      </w:r>
      <w:r>
        <w:rPr>
          <w:rFonts w:hint="eastAsia"/>
        </w:rPr>
        <w:t>show ip route</w:t>
      </w:r>
    </w:p>
    <w:p>
      <w:r>
        <w:t>Privilege is : 15</w:t>
      </w:r>
    </w:p>
    <w:p>
      <w:pPr>
        <w:pStyle w:val="6"/>
      </w:pPr>
      <w:bookmarkStart w:id="134" w:name="_Toc437334293"/>
      <w:r>
        <w:rPr>
          <w:rFonts w:hint="eastAsia"/>
        </w:rPr>
        <w:t>show tcam usage</w:t>
      </w:r>
      <w:bookmarkEnd w:id="134"/>
    </w:p>
    <w:p>
      <w:pPr>
        <w:tabs>
          <w:tab w:val="left" w:pos="-720"/>
          <w:tab w:val="left" w:pos="0"/>
          <w:tab w:val="left" w:pos="720"/>
          <w:tab w:val="left" w:pos="1440"/>
          <w:tab w:val="left" w:pos="2160"/>
          <w:tab w:val="left" w:pos="2880"/>
          <w:tab w:val="left" w:pos="3600"/>
          <w:tab w:val="left" w:pos="4320"/>
        </w:tabs>
        <w:autoSpaceDE w:val="0"/>
        <w:autoSpaceDN w:val="0"/>
        <w:spacing w:line="276" w:lineRule="auto"/>
        <w:jc w:val="left"/>
      </w:pPr>
      <w:r>
        <w:rPr>
          <w:rFonts w:hint="eastAsia" w:cs="Arial"/>
        </w:rPr>
        <w:t>本交换机不支持该命令。</w:t>
      </w:r>
    </w:p>
    <w:p>
      <w:pPr>
        <w:pStyle w:val="6"/>
      </w:pPr>
      <w:bookmarkStart w:id="135" w:name="_Toc437334294"/>
      <w:r>
        <w:t>show temperature</w:t>
      </w:r>
      <w:bookmarkEnd w:id="125"/>
      <w:bookmarkEnd w:id="126"/>
      <w:bookmarkEnd w:id="127"/>
      <w:bookmarkEnd w:id="135"/>
    </w:p>
    <w:p>
      <w:pPr>
        <w:rPr>
          <w:rFonts w:cs="Arial"/>
        </w:rPr>
      </w:pPr>
      <w:r>
        <w:rPr>
          <w:rFonts w:cs="Arial"/>
        </w:rPr>
        <w:t>命令：show</w:t>
      </w:r>
      <w:r>
        <w:rPr>
          <w:rFonts w:cs="Arial"/>
          <w:b/>
          <w:bCs/>
        </w:rPr>
        <w:t xml:space="preserve"> temperature</w:t>
      </w:r>
    </w:p>
    <w:p>
      <w:pPr>
        <w:rPr>
          <w:rFonts w:cs="Arial"/>
          <w:b/>
          <w:bCs/>
        </w:rPr>
      </w:pPr>
      <w:r>
        <w:rPr>
          <w:rFonts w:cs="Arial"/>
          <w:b/>
          <w:bCs/>
        </w:rPr>
        <w:t>功能：</w:t>
      </w:r>
      <w:r>
        <w:rPr>
          <w:rFonts w:hint="eastAsia" w:cs="Arial"/>
          <w:b/>
          <w:bCs/>
        </w:rPr>
        <w:t xml:space="preserve"> </w:t>
      </w:r>
      <w:r>
        <w:rPr>
          <w:rFonts w:cs="Arial"/>
        </w:rPr>
        <w:t>显示交换机CPU当前温度。</w:t>
      </w:r>
    </w:p>
    <w:p>
      <w:pPr>
        <w:rPr>
          <w:rFonts w:cs="Arial"/>
          <w:sz w:val="23"/>
          <w:szCs w:val="23"/>
        </w:rPr>
      </w:pPr>
      <w:r>
        <w:rPr>
          <w:rFonts w:cs="Arial"/>
          <w:b/>
          <w:bCs/>
        </w:rPr>
        <w:t>参数：</w:t>
      </w:r>
      <w:r>
        <w:rPr>
          <w:rFonts w:hint="eastAsia" w:cs="Arial"/>
          <w:b/>
          <w:bCs/>
        </w:rPr>
        <w:t xml:space="preserve"> </w:t>
      </w:r>
      <w:r>
        <w:rPr>
          <w:rFonts w:cs="Arial"/>
        </w:rPr>
        <w:t>无。</w:t>
      </w:r>
    </w:p>
    <w:p>
      <w:pPr>
        <w:rPr>
          <w:rFonts w:cs="Arial"/>
          <w:b/>
          <w:bCs/>
        </w:rPr>
      </w:pPr>
      <w:r>
        <w:rPr>
          <w:rFonts w:cs="Arial"/>
          <w:b/>
          <w:bCs/>
        </w:rPr>
        <w:t>命令模式：</w:t>
      </w:r>
      <w:r>
        <w:rPr>
          <w:rFonts w:hint="eastAsia" w:cs="Arial"/>
          <w:b/>
          <w:bCs/>
        </w:rPr>
        <w:t xml:space="preserve"> </w:t>
      </w:r>
      <w:r>
        <w:rPr>
          <w:rFonts w:cs="Arial"/>
        </w:rPr>
        <w:t>各种配置模式</w:t>
      </w:r>
    </w:p>
    <w:p>
      <w:pPr>
        <w:rPr>
          <w:rFonts w:cs="Arial"/>
        </w:rPr>
      </w:pPr>
      <w:r>
        <w:rPr>
          <w:rFonts w:cs="Arial"/>
          <w:b/>
          <w:bCs/>
        </w:rPr>
        <w:t>使用指南：</w:t>
      </w:r>
      <w:r>
        <w:rPr>
          <w:rFonts w:hint="eastAsia" w:cs="Arial"/>
          <w:b/>
          <w:bCs/>
        </w:rPr>
        <w:t xml:space="preserve"> </w:t>
      </w:r>
      <w:r>
        <w:rPr>
          <w:rFonts w:cs="Arial"/>
        </w:rPr>
        <w:t>该命令用于监测交换机CPU的温度。</w:t>
      </w:r>
    </w:p>
    <w:p>
      <w:pPr>
        <w:rPr>
          <w:rFonts w:cs="Arial"/>
        </w:rPr>
      </w:pPr>
      <w:r>
        <w:rPr>
          <w:rFonts w:cs="Arial"/>
          <w:b/>
          <w:bCs/>
        </w:rPr>
        <w:t>举例：</w:t>
      </w:r>
      <w:r>
        <w:rPr>
          <w:rFonts w:hint="eastAsia" w:cs="Arial"/>
          <w:b/>
          <w:bCs/>
        </w:rPr>
        <w:t xml:space="preserve"> </w:t>
      </w:r>
      <w:r>
        <w:rPr>
          <w:rFonts w:cs="Arial"/>
        </w:rPr>
        <w:t>显示交换机CPU当前温度。</w:t>
      </w:r>
    </w:p>
    <w:p>
      <w:pPr>
        <w:rPr>
          <w:rFonts w:cs="Arial"/>
          <w:bCs/>
        </w:rPr>
      </w:pPr>
      <w:r>
        <w:rPr>
          <w:rFonts w:cs="Arial"/>
          <w:bCs/>
        </w:rPr>
        <w:t xml:space="preserve">switch(config)#show temperature </w:t>
      </w:r>
    </w:p>
    <w:p>
      <w:pPr>
        <w:rPr>
          <w:rFonts w:cs="Arial"/>
          <w:bCs/>
        </w:rPr>
      </w:pPr>
      <w:r>
        <w:rPr>
          <w:rFonts w:cs="Arial"/>
          <w:bCs/>
        </w:rPr>
        <w:t>Temperature: 30C/86F</w:t>
      </w:r>
    </w:p>
    <w:p>
      <w:pPr>
        <w:pStyle w:val="6"/>
      </w:pPr>
      <w:bookmarkStart w:id="136" w:name="_Toc437334295"/>
      <w:bookmarkStart w:id="137" w:name="_Toc260925850"/>
      <w:bookmarkStart w:id="138" w:name="_Toc260933134"/>
      <w:bookmarkStart w:id="139" w:name="_Toc260927525"/>
      <w:r>
        <w:t>show tech-support</w:t>
      </w:r>
      <w:bookmarkEnd w:id="136"/>
      <w:bookmarkEnd w:id="137"/>
      <w:bookmarkEnd w:id="138"/>
      <w:bookmarkEnd w:id="139"/>
    </w:p>
    <w:p>
      <w:pPr>
        <w:rPr>
          <w:rFonts w:cs="Arial"/>
          <w:b/>
          <w:bCs/>
        </w:rPr>
      </w:pPr>
      <w:r>
        <w:rPr>
          <w:rFonts w:cs="Arial"/>
          <w:b/>
          <w:bCs/>
        </w:rPr>
        <w:t>命令：show tech-support [no-more]</w:t>
      </w:r>
    </w:p>
    <w:p>
      <w:pPr>
        <w:rPr>
          <w:rFonts w:cs="Arial"/>
        </w:rPr>
      </w:pPr>
      <w:r>
        <w:rPr>
          <w:rFonts w:cs="Arial"/>
          <w:b/>
          <w:bCs/>
        </w:rPr>
        <w:t>功能：</w:t>
      </w:r>
      <w:r>
        <w:rPr>
          <w:rFonts w:cs="Arial"/>
        </w:rPr>
        <w:t>显示交换机运行的信息和各任务的状态，技术支持人员利用该命令，诊断交换机的运行是否正常。</w:t>
      </w:r>
    </w:p>
    <w:p>
      <w:pPr>
        <w:rPr>
          <w:rFonts w:cs="Arial"/>
        </w:rPr>
      </w:pPr>
      <w:r>
        <w:rPr>
          <w:rFonts w:cs="Arial"/>
          <w:b/>
          <w:bCs/>
        </w:rPr>
        <w:t>参数：no-more:</w:t>
      </w:r>
      <w:r>
        <w:rPr>
          <w:rFonts w:cs="Arial"/>
        </w:rPr>
        <w:t xml:space="preserve"> 直接全部显示交换机运行的信息和各任务的状态，不通过more进行用户交互。</w:t>
      </w:r>
    </w:p>
    <w:p>
      <w:pPr>
        <w:rPr>
          <w:rFonts w:cs="Arial"/>
        </w:rPr>
      </w:pPr>
      <w:r>
        <w:rPr>
          <w:rFonts w:cs="Arial"/>
          <w:b/>
          <w:bCs/>
        </w:rPr>
        <w:t>命令模式：</w:t>
      </w:r>
      <w:r>
        <w:rPr>
          <w:rFonts w:cs="Arial"/>
        </w:rPr>
        <w:t>特权和配置模式。</w:t>
      </w:r>
    </w:p>
    <w:p>
      <w:pPr>
        <w:rPr>
          <w:rFonts w:cs="Arial"/>
        </w:rPr>
      </w:pPr>
      <w:r>
        <w:rPr>
          <w:rFonts w:cs="Arial"/>
          <w:b/>
          <w:bCs/>
        </w:rPr>
        <w:t>使用指南：</w:t>
      </w:r>
      <w:r>
        <w:rPr>
          <w:rFonts w:cs="Arial"/>
        </w:rPr>
        <w:t>在交换机出现运行故障时，可以利用该命令获取相关信息，诊断故障原因。</w:t>
      </w:r>
    </w:p>
    <w:p>
      <w:pPr>
        <w:rPr>
          <w:rFonts w:cs="Arial"/>
          <w:b/>
          <w:bCs/>
        </w:rPr>
      </w:pPr>
      <w:r>
        <w:rPr>
          <w:rFonts w:cs="Arial"/>
          <w:b/>
          <w:bCs/>
        </w:rPr>
        <w:t>举例：</w:t>
      </w:r>
    </w:p>
    <w:p>
      <w:pPr>
        <w:rPr>
          <w:rFonts w:cs="Arial"/>
        </w:rPr>
      </w:pPr>
      <w:r>
        <w:rPr>
          <w:rFonts w:cs="Arial"/>
        </w:rPr>
        <w:t>Switch#show tech-support</w:t>
      </w:r>
      <w:bookmarkStart w:id="140" w:name="_Toc260927526"/>
      <w:bookmarkStart w:id="141" w:name="_Toc260925851"/>
      <w:bookmarkStart w:id="142" w:name="_Toc260933135"/>
    </w:p>
    <w:p>
      <w:pPr>
        <w:pStyle w:val="6"/>
      </w:pPr>
      <w:bookmarkStart w:id="143" w:name="_Toc437334296"/>
      <w:r>
        <w:t>show version</w:t>
      </w:r>
      <w:bookmarkEnd w:id="140"/>
      <w:bookmarkEnd w:id="141"/>
      <w:bookmarkEnd w:id="142"/>
      <w:bookmarkEnd w:id="143"/>
    </w:p>
    <w:p>
      <w:pPr>
        <w:rPr>
          <w:rFonts w:cs="Arial"/>
          <w:b/>
          <w:bCs/>
        </w:rPr>
      </w:pPr>
      <w:r>
        <w:rPr>
          <w:rFonts w:cs="Arial"/>
          <w:b/>
          <w:bCs/>
        </w:rPr>
        <w:t>命令</w:t>
      </w:r>
      <w:r>
        <w:rPr>
          <w:rFonts w:cs="Arial"/>
          <w:b/>
          <w:bCs/>
          <w:lang w:val="en-GB"/>
        </w:rPr>
        <w:t>：</w:t>
      </w:r>
      <w:r>
        <w:rPr>
          <w:rFonts w:cs="Arial"/>
          <w:b/>
          <w:bCs/>
        </w:rPr>
        <w:t>show version</w:t>
      </w:r>
    </w:p>
    <w:p>
      <w:pPr>
        <w:rPr>
          <w:rFonts w:cs="Arial"/>
        </w:rPr>
      </w:pPr>
      <w:r>
        <w:rPr>
          <w:rFonts w:cs="Arial"/>
          <w:b/>
          <w:bCs/>
        </w:rPr>
        <w:t>功能：</w:t>
      </w:r>
      <w:r>
        <w:rPr>
          <w:rFonts w:cs="Arial"/>
        </w:rPr>
        <w:t>显示交换机版本信息。</w:t>
      </w:r>
    </w:p>
    <w:p>
      <w:pPr>
        <w:rPr>
          <w:rFonts w:cs="Arial"/>
        </w:rPr>
      </w:pPr>
      <w:r>
        <w:rPr>
          <w:rFonts w:cs="Arial"/>
          <w:b/>
          <w:bCs/>
        </w:rPr>
        <w:t>命令模式：</w:t>
      </w:r>
      <w:r>
        <w:rPr>
          <w:rFonts w:cs="Arial"/>
        </w:rPr>
        <w:t>特权和配置模式。</w:t>
      </w:r>
    </w:p>
    <w:p>
      <w:pPr>
        <w:rPr>
          <w:rFonts w:cs="Arial"/>
          <w:b/>
          <w:bCs/>
        </w:rPr>
      </w:pPr>
      <w:r>
        <w:rPr>
          <w:rFonts w:hint="eastAsia"/>
          <w:b/>
        </w:rPr>
        <w:t>参数：</w:t>
      </w:r>
      <w:r>
        <w:rPr>
          <w:rFonts w:hint="eastAsia"/>
        </w:rPr>
        <w:t>无。</w:t>
      </w:r>
    </w:p>
    <w:p>
      <w:pPr>
        <w:rPr>
          <w:rFonts w:cs="Arial"/>
        </w:rPr>
      </w:pPr>
      <w:r>
        <w:rPr>
          <w:rFonts w:cs="Arial"/>
          <w:b/>
          <w:bCs/>
        </w:rPr>
        <w:t>使用指南：</w:t>
      </w:r>
      <w:r>
        <w:rPr>
          <w:rFonts w:hint="eastAsia" w:cs="Arial"/>
          <w:b/>
          <w:bCs/>
        </w:rPr>
        <w:t xml:space="preserve"> </w:t>
      </w:r>
      <w:r>
        <w:t>通过使用此命令来查看交换机的版本信息，包括硬件版本和软件版本信息。</w:t>
      </w:r>
      <w:r>
        <w:rPr>
          <w:rFonts w:cs="Arial"/>
        </w:rPr>
        <w:t xml:space="preserve"> </w:t>
      </w:r>
    </w:p>
    <w:p>
      <w:pPr>
        <w:rPr>
          <w:rFonts w:cs="Arial"/>
        </w:rPr>
      </w:pPr>
      <w:r>
        <w:rPr>
          <w:rFonts w:cs="Arial"/>
          <w:b/>
          <w:bCs/>
        </w:rPr>
        <w:t>举例</w:t>
      </w:r>
      <w:r>
        <w:rPr>
          <w:rFonts w:cs="Arial"/>
        </w:rPr>
        <w:t>：</w:t>
      </w:r>
    </w:p>
    <w:p>
      <w:pPr>
        <w:rPr>
          <w:rFonts w:cs="Arial"/>
        </w:rPr>
      </w:pPr>
      <w:r>
        <w:rPr>
          <w:rFonts w:cs="Arial"/>
        </w:rPr>
        <w:t>Switch#show version</w:t>
      </w:r>
    </w:p>
    <w:p>
      <w:pPr>
        <w:pStyle w:val="6"/>
      </w:pPr>
      <w:bookmarkStart w:id="144" w:name="_Toc437334297"/>
      <w:bookmarkStart w:id="145" w:name="_Toc260933136"/>
      <w:bookmarkStart w:id="146" w:name="_Toc260927527"/>
      <w:bookmarkStart w:id="147" w:name="_Toc260925852"/>
      <w:r>
        <w:t>username</w:t>
      </w:r>
      <w:bookmarkEnd w:id="144"/>
      <w:bookmarkEnd w:id="145"/>
      <w:bookmarkEnd w:id="146"/>
      <w:bookmarkEnd w:id="147"/>
    </w:p>
    <w:p>
      <w:pPr>
        <w:rPr>
          <w:rFonts w:cs="Arial"/>
          <w:b/>
          <w:bCs/>
        </w:rPr>
      </w:pPr>
      <w:r>
        <w:rPr>
          <w:rFonts w:cs="Arial"/>
          <w:b/>
          <w:bCs/>
        </w:rPr>
        <w:t>命令</w:t>
      </w:r>
      <w:r>
        <w:rPr>
          <w:rFonts w:cs="Arial"/>
          <w:b/>
          <w:bCs/>
          <w:lang w:val="en-GB"/>
        </w:rPr>
        <w:t>：</w:t>
      </w:r>
      <w:r>
        <w:rPr>
          <w:rFonts w:cs="Arial"/>
          <w:b/>
          <w:bCs/>
        </w:rPr>
        <w:t xml:space="preserve">username </w:t>
      </w:r>
      <w:r>
        <w:rPr>
          <w:rFonts w:cs="Arial"/>
          <w:b/>
          <w:bCs/>
          <w:i/>
        </w:rPr>
        <w:t>&lt;username&gt;</w:t>
      </w:r>
      <w:r>
        <w:rPr>
          <w:rFonts w:cs="Arial"/>
          <w:b/>
          <w:bCs/>
        </w:rPr>
        <w:t xml:space="preserve"> [privilege </w:t>
      </w:r>
      <w:r>
        <w:rPr>
          <w:rFonts w:cs="Arial"/>
          <w:b/>
          <w:bCs/>
          <w:i/>
        </w:rPr>
        <w:t>&lt;privilege&gt;</w:t>
      </w:r>
      <w:r>
        <w:rPr>
          <w:rFonts w:cs="Arial"/>
          <w:b/>
          <w:bCs/>
        </w:rPr>
        <w:t xml:space="preserve">] [password [0 | 7] </w:t>
      </w:r>
      <w:r>
        <w:rPr>
          <w:rFonts w:cs="Arial"/>
          <w:b/>
          <w:bCs/>
          <w:i/>
        </w:rPr>
        <w:t>&lt;password&gt;</w:t>
      </w:r>
      <w:r>
        <w:rPr>
          <w:rFonts w:cs="Arial"/>
          <w:b/>
          <w:bCs/>
        </w:rPr>
        <w:t>]</w:t>
      </w:r>
    </w:p>
    <w:p>
      <w:pPr>
        <w:rPr>
          <w:rFonts w:cs="Arial"/>
          <w:b/>
          <w:bCs/>
        </w:rPr>
      </w:pPr>
      <w:r>
        <w:rPr>
          <w:rFonts w:cs="Arial"/>
          <w:b/>
          <w:bCs/>
        </w:rPr>
        <w:t xml:space="preserve">      no username </w:t>
      </w:r>
      <w:r>
        <w:rPr>
          <w:rFonts w:cs="Arial"/>
          <w:b/>
          <w:bCs/>
          <w:i/>
        </w:rPr>
        <w:t>&lt;username&gt;</w:t>
      </w:r>
      <w:r>
        <w:rPr>
          <w:rFonts w:cs="Arial"/>
          <w:b/>
          <w:bCs/>
          <w:i/>
          <w:iCs/>
        </w:rPr>
        <w:t xml:space="preserve"> </w:t>
      </w:r>
    </w:p>
    <w:p>
      <w:pPr>
        <w:rPr>
          <w:rFonts w:cs="Arial"/>
        </w:rPr>
      </w:pPr>
      <w:r>
        <w:rPr>
          <w:rFonts w:cs="Arial"/>
          <w:b/>
          <w:bCs/>
        </w:rPr>
        <w:t>功能：</w:t>
      </w:r>
      <w:r>
        <w:rPr>
          <w:rFonts w:cs="Arial"/>
        </w:rPr>
        <w:t>在本地设置利用用户名和密码验证方式登录的用户及其优先级。</w:t>
      </w:r>
    </w:p>
    <w:p>
      <w:pPr>
        <w:rPr>
          <w:rFonts w:cs="Arial"/>
          <w:b/>
          <w:bCs/>
        </w:rPr>
      </w:pPr>
      <w:r>
        <w:rPr>
          <w:rFonts w:cs="Arial"/>
          <w:b/>
          <w:bCs/>
        </w:rPr>
        <w:t>参数：</w:t>
      </w:r>
      <w:r>
        <w:rPr>
          <w:rFonts w:cs="Arial"/>
          <w:b/>
          <w:bCs/>
          <w:i/>
        </w:rPr>
        <w:t>&lt;username&gt;</w:t>
      </w:r>
      <w:r>
        <w:rPr>
          <w:rFonts w:cs="Arial"/>
        </w:rPr>
        <w:t>为用户名，</w:t>
      </w:r>
      <w:r>
        <w:rPr>
          <w:rFonts w:hint="eastAsia" w:cs="Arial"/>
        </w:rPr>
        <w:t>取值范围不超过32字符；</w:t>
      </w:r>
      <w:r>
        <w:rPr>
          <w:rFonts w:cs="Arial"/>
          <w:b/>
          <w:bCs/>
          <w:i/>
        </w:rPr>
        <w:t>&lt;privilege&gt;</w:t>
      </w:r>
      <w:r>
        <w:rPr>
          <w:rFonts w:cs="Arial"/>
        </w:rPr>
        <w:t>为该用户可执行的命令的最大等级，级别为1-15，缺省级别为1</w:t>
      </w:r>
      <w:r>
        <w:rPr>
          <w:rFonts w:hint="eastAsia" w:cs="Arial"/>
        </w:rPr>
        <w:t>；</w:t>
      </w:r>
      <w:r>
        <w:rPr>
          <w:rFonts w:cs="Arial"/>
          <w:b/>
          <w:bCs/>
          <w:i/>
        </w:rPr>
        <w:t>&lt;password&gt;</w:t>
      </w:r>
      <w:r>
        <w:rPr>
          <w:rFonts w:cs="Arial"/>
        </w:rPr>
        <w:t>为用户密码，如果在设定密码时，输入选项为0，则应输入明文密码，且不对输入的明文密码进行加密处理；若输入选项7，则应输入明文密码加密后的密文字符串（使用MD5加密的32位密码）。</w:t>
      </w:r>
      <w:r>
        <w:rPr>
          <w:rFonts w:cs="Arial"/>
          <w:b/>
          <w:bCs/>
        </w:rPr>
        <w:t xml:space="preserve"> </w:t>
      </w:r>
    </w:p>
    <w:p>
      <w:pPr>
        <w:rPr>
          <w:rFonts w:cs="Arial"/>
        </w:rPr>
      </w:pPr>
      <w:r>
        <w:rPr>
          <w:rFonts w:cs="Arial"/>
          <w:b/>
          <w:bCs/>
        </w:rPr>
        <w:t>命令模式：</w:t>
      </w:r>
      <w:r>
        <w:rPr>
          <w:rFonts w:cs="Arial"/>
        </w:rPr>
        <w:t xml:space="preserve">全局配置模式。  </w:t>
      </w:r>
    </w:p>
    <w:p>
      <w:pPr>
        <w:rPr>
          <w:rFonts w:cs="Arial"/>
        </w:rPr>
      </w:pPr>
      <w:r>
        <w:rPr>
          <w:rFonts w:cs="Arial"/>
          <w:b/>
          <w:bCs/>
        </w:rPr>
        <w:t>使用指南：</w:t>
      </w:r>
      <w:r>
        <w:rPr>
          <w:rFonts w:cs="Arial"/>
        </w:rPr>
        <w:t>目前系统中注册的命令有两个优先级1和15。优先级为1的命令注册在一般用户配置模式。优先级为15的命令注册在除一般用户配置模式以外的其它模式。本命令最多允许配置16个本地认证用户，密码最大长度为32。</w:t>
      </w:r>
    </w:p>
    <w:p>
      <w:pPr>
        <w:rPr>
          <w:rFonts w:cs="Arial"/>
        </w:rPr>
      </w:pPr>
      <w:r>
        <w:rPr>
          <w:rFonts w:cs="Arial"/>
          <w:b/>
          <w:bCs/>
        </w:rPr>
        <w:t>注意：</w:t>
      </w:r>
      <w:r>
        <w:rPr>
          <w:rFonts w:cs="Arial"/>
        </w:rPr>
        <w:t>用户利用该命令配置完毕可登录的用户和优先级，在执行authentication line console login local命令（使能Console登录方式的本地用户验证）以前，必须确保有一个用户的优先级为15，以便能够利用该用户进行登录，并进入特权模式和全局配置模式，修改系统的配置。当配置的本地用户没有一个权限达到15，并且Console登录验证方式仅仅配置了Local方式时，通过Console可以直接登录交换机而不需要验证。在以HTTP方式访问交换机时，必须使用执行命令等级为15的用户登录交换机，优先级低于15的用户登录必会被拒绝。</w:t>
      </w:r>
    </w:p>
    <w:p>
      <w:pPr>
        <w:rPr>
          <w:rFonts w:cs="Arial"/>
        </w:rPr>
      </w:pPr>
      <w:r>
        <w:rPr>
          <w:rFonts w:cs="Arial"/>
          <w:b/>
          <w:bCs/>
        </w:rPr>
        <w:t>举例：</w:t>
      </w:r>
      <w:r>
        <w:rPr>
          <w:rFonts w:cs="Arial"/>
        </w:rPr>
        <w:t>配置一个管理员用户admin，优先级为15，配置两个普通用户，优先级为1，并启用本地用户名和密码登录认证方式。</w:t>
      </w:r>
    </w:p>
    <w:p>
      <w:pPr>
        <w:ind w:firstLine="420" w:firstLineChars="200"/>
        <w:rPr>
          <w:rFonts w:cs="Arial"/>
        </w:rPr>
      </w:pPr>
      <w:r>
        <w:rPr>
          <w:rFonts w:cs="Arial"/>
        </w:rPr>
        <w:t>其中只有用户admin可以通过Telnet或Console登录至特权模式下，user1与user2的只能通过Telnet或Console登录至一般用户配置模式。HTTP登录方式下，只有admin才能登录成功，user1与user2的登录权限均不足。</w:t>
      </w:r>
    </w:p>
    <w:p>
      <w:pPr>
        <w:rPr>
          <w:rFonts w:cs="Arial"/>
        </w:rPr>
      </w:pPr>
      <w:r>
        <w:rPr>
          <w:rFonts w:cs="Arial"/>
        </w:rPr>
        <w:t>Switch(config)#username admin privilege 15 password 0 admin</w:t>
      </w:r>
    </w:p>
    <w:p>
      <w:pPr>
        <w:rPr>
          <w:rFonts w:cs="Arial"/>
        </w:rPr>
      </w:pPr>
      <w:r>
        <w:rPr>
          <w:rFonts w:cs="Arial"/>
        </w:rPr>
        <w:t>Switch(config)#username user1 privilege 1 password 7 4a7d1ed414474e4033ac29ccb8653d9b(该密码为0000使用MD5加密的32位暗文密码)</w:t>
      </w:r>
    </w:p>
    <w:p>
      <w:pPr>
        <w:rPr>
          <w:rFonts w:cs="Arial"/>
        </w:rPr>
      </w:pPr>
      <w:r>
        <w:rPr>
          <w:rFonts w:cs="Arial"/>
        </w:rPr>
        <w:t>Switch(config)#username user2 password 0 user2</w:t>
      </w:r>
    </w:p>
    <w:p>
      <w:pPr>
        <w:rPr>
          <w:rFonts w:cs="Arial"/>
        </w:rPr>
      </w:pPr>
      <w:r>
        <w:rPr>
          <w:rFonts w:cs="Arial"/>
        </w:rPr>
        <w:t>Switch(config)#authentication line console login local</w:t>
      </w:r>
    </w:p>
    <w:p>
      <w:pPr>
        <w:pStyle w:val="6"/>
      </w:pPr>
      <w:bookmarkStart w:id="148" w:name="_Toc437334298"/>
      <w:bookmarkStart w:id="149" w:name="_Toc350846980"/>
      <w:r>
        <w:t>web</w:t>
      </w:r>
      <w:r>
        <w:rPr>
          <w:rFonts w:hint="eastAsia"/>
        </w:rPr>
        <w:t>-auth privilege &lt;1-15&gt;</w:t>
      </w:r>
      <w:bookmarkEnd w:id="148"/>
      <w:bookmarkEnd w:id="149"/>
    </w:p>
    <w:p>
      <w:pPr>
        <w:rPr>
          <w:b/>
        </w:rPr>
      </w:pPr>
      <w:r>
        <w:rPr>
          <w:rFonts w:cs="Arial"/>
          <w:b/>
          <w:bCs/>
        </w:rPr>
        <w:t>命令</w:t>
      </w:r>
      <w:r>
        <w:rPr>
          <w:rFonts w:cs="Arial"/>
          <w:b/>
          <w:bCs/>
          <w:lang w:val="en-GB"/>
        </w:rPr>
        <w:t>：</w:t>
      </w:r>
      <w:r>
        <w:rPr>
          <w:b/>
        </w:rPr>
        <w:t>web</w:t>
      </w:r>
      <w:r>
        <w:rPr>
          <w:rFonts w:hint="eastAsia"/>
          <w:b/>
        </w:rPr>
        <w:t>-auth privilege &lt;1-15&gt;</w:t>
      </w:r>
    </w:p>
    <w:p>
      <w:pPr>
        <w:ind w:firstLine="620" w:firstLineChars="294"/>
        <w:rPr>
          <w:rFonts w:cs="Arial"/>
          <w:b/>
          <w:bCs/>
        </w:rPr>
      </w:pPr>
      <w:r>
        <w:rPr>
          <w:b/>
        </w:rPr>
        <w:t>no</w:t>
      </w:r>
      <w:r>
        <w:rPr>
          <w:rFonts w:hint="eastAsia"/>
          <w:b/>
        </w:rPr>
        <w:t xml:space="preserve"> </w:t>
      </w:r>
      <w:r>
        <w:rPr>
          <w:b/>
        </w:rPr>
        <w:t>web</w:t>
      </w:r>
      <w:r>
        <w:rPr>
          <w:rFonts w:hint="eastAsia"/>
          <w:b/>
        </w:rPr>
        <w:t>-auth privilege</w:t>
      </w:r>
    </w:p>
    <w:p>
      <w:pPr>
        <w:rPr>
          <w:rFonts w:cs="Arial"/>
          <w:bCs/>
        </w:rPr>
      </w:pPr>
      <w:r>
        <w:rPr>
          <w:rFonts w:cs="Arial"/>
          <w:b/>
          <w:bCs/>
        </w:rPr>
        <w:t>功能：</w:t>
      </w:r>
      <w:r>
        <w:rPr>
          <w:rFonts w:hint="eastAsia" w:cs="Arial"/>
          <w:bCs/>
        </w:rPr>
        <w:t>设置web登录交换机的级别。</w:t>
      </w:r>
    </w:p>
    <w:p>
      <w:pPr>
        <w:rPr>
          <w:rFonts w:cs="Arial"/>
        </w:rPr>
      </w:pPr>
      <w:r>
        <w:rPr>
          <w:rFonts w:cs="Arial"/>
          <w:b/>
          <w:bCs/>
        </w:rPr>
        <w:t>参数：</w:t>
      </w:r>
      <w:r>
        <w:rPr>
          <w:rFonts w:hint="eastAsia"/>
          <w:b/>
        </w:rPr>
        <w:t>&lt;1-15&gt;：</w:t>
      </w:r>
      <w:r>
        <w:rPr>
          <w:rFonts w:hint="eastAsia"/>
        </w:rPr>
        <w:t>指定通过web登录交换机的级别，范围是1-15。</w:t>
      </w:r>
    </w:p>
    <w:p>
      <w:pPr>
        <w:rPr>
          <w:rFonts w:cs="Arial"/>
        </w:rPr>
      </w:pPr>
      <w:r>
        <w:rPr>
          <w:rFonts w:cs="Arial"/>
          <w:b/>
          <w:bCs/>
        </w:rPr>
        <w:t>命令模式：</w:t>
      </w:r>
      <w:r>
        <w:rPr>
          <w:rFonts w:cs="Arial"/>
        </w:rPr>
        <w:t>全局配置模式。</w:t>
      </w:r>
    </w:p>
    <w:p>
      <w:pPr>
        <w:rPr>
          <w:rFonts w:cs="Arial"/>
        </w:rPr>
      </w:pPr>
      <w:r>
        <w:rPr>
          <w:rFonts w:cs="Arial"/>
          <w:b/>
          <w:bCs/>
        </w:rPr>
        <w:t>缺省情况：</w:t>
      </w:r>
      <w:r>
        <w:rPr>
          <w:rFonts w:hint="eastAsia" w:cs="Arial"/>
          <w:bCs/>
        </w:rPr>
        <w:t>缺省级别是15。</w:t>
      </w:r>
    </w:p>
    <w:p>
      <w:pPr>
        <w:rPr>
          <w:rFonts w:cs="Arial"/>
        </w:rPr>
      </w:pPr>
      <w:r>
        <w:rPr>
          <w:rFonts w:cs="Arial"/>
          <w:b/>
          <w:bCs/>
        </w:rPr>
        <w:t>使用指南：</w:t>
      </w:r>
      <w:r>
        <w:rPr>
          <w:rFonts w:hint="eastAsia" w:cs="Arial"/>
        </w:rPr>
        <w:t>设置web登录交换机的级别后，只有高于或等于该级别的用户才能通过web登录上交换机。</w:t>
      </w:r>
    </w:p>
    <w:p>
      <w:r>
        <w:rPr>
          <w:rFonts w:hint="eastAsia" w:cs="Arial"/>
          <w:b/>
        </w:rPr>
        <w:t>举例：</w:t>
      </w:r>
      <w:r>
        <w:rPr>
          <w:rFonts w:hint="eastAsia" w:cs="Arial"/>
        </w:rPr>
        <w:t>设置</w:t>
      </w:r>
      <w:r>
        <w:rPr>
          <w:rFonts w:hint="eastAsia"/>
        </w:rPr>
        <w:t>通过web登录交换机的级别为10。</w:t>
      </w:r>
    </w:p>
    <w:p>
      <w:pPr>
        <w:rPr>
          <w:rFonts w:cs="Arial"/>
        </w:rPr>
      </w:pPr>
      <w:r>
        <w:rPr>
          <w:rFonts w:cs="Arial"/>
        </w:rPr>
        <w:t>Switch(config)#</w:t>
      </w:r>
      <w:r>
        <w:t xml:space="preserve"> web</w:t>
      </w:r>
      <w:r>
        <w:rPr>
          <w:rFonts w:hint="eastAsia"/>
        </w:rPr>
        <w:t>-auth privilege 10</w:t>
      </w:r>
    </w:p>
    <w:p>
      <w:pPr>
        <w:pStyle w:val="6"/>
      </w:pPr>
      <w:bookmarkStart w:id="150" w:name="_Toc437334299"/>
      <w:bookmarkStart w:id="151" w:name="_Toc260933137"/>
      <w:bookmarkStart w:id="152" w:name="_Toc260927528"/>
      <w:bookmarkStart w:id="153" w:name="_Toc260925853"/>
      <w:r>
        <w:t>web language</w:t>
      </w:r>
      <w:bookmarkEnd w:id="150"/>
      <w:bookmarkEnd w:id="151"/>
      <w:bookmarkEnd w:id="152"/>
      <w:bookmarkEnd w:id="153"/>
    </w:p>
    <w:p>
      <w:pPr>
        <w:rPr>
          <w:rFonts w:cs="Arial"/>
          <w:b/>
          <w:bCs/>
        </w:rPr>
      </w:pPr>
      <w:r>
        <w:rPr>
          <w:rFonts w:cs="Arial"/>
          <w:b/>
          <w:bCs/>
        </w:rPr>
        <w:t>命令</w:t>
      </w:r>
      <w:r>
        <w:rPr>
          <w:rFonts w:cs="Arial"/>
          <w:b/>
          <w:bCs/>
          <w:lang w:val="en-GB"/>
        </w:rPr>
        <w:t xml:space="preserve">：web </w:t>
      </w:r>
      <w:r>
        <w:rPr>
          <w:rFonts w:cs="Arial"/>
          <w:b/>
          <w:bCs/>
        </w:rPr>
        <w:t>language {chinese | english}</w:t>
      </w:r>
    </w:p>
    <w:p>
      <w:pPr>
        <w:rPr>
          <w:rFonts w:cs="Arial"/>
          <w:b/>
          <w:bCs/>
        </w:rPr>
      </w:pPr>
      <w:r>
        <w:rPr>
          <w:rFonts w:cs="Arial"/>
          <w:b/>
          <w:bCs/>
        </w:rPr>
        <w:t>功能：</w:t>
      </w:r>
      <w:r>
        <w:rPr>
          <w:rFonts w:cs="Arial"/>
        </w:rPr>
        <w:t>设置HTTP服务器显示信息的语言类型。</w:t>
      </w:r>
    </w:p>
    <w:p>
      <w:pPr>
        <w:rPr>
          <w:rFonts w:cs="Arial"/>
        </w:rPr>
      </w:pPr>
      <w:r>
        <w:rPr>
          <w:rFonts w:cs="Arial"/>
          <w:b/>
          <w:bCs/>
        </w:rPr>
        <w:t>参数：chinese</w:t>
      </w:r>
      <w:r>
        <w:rPr>
          <w:rFonts w:cs="Arial"/>
        </w:rPr>
        <w:t>为中文显示；</w:t>
      </w:r>
      <w:r>
        <w:rPr>
          <w:rFonts w:cs="Arial"/>
          <w:b/>
          <w:bCs/>
        </w:rPr>
        <w:t>english</w:t>
      </w:r>
      <w:r>
        <w:rPr>
          <w:rFonts w:cs="Arial"/>
        </w:rPr>
        <w:t>为英文显示。</w:t>
      </w:r>
    </w:p>
    <w:p>
      <w:pPr>
        <w:rPr>
          <w:rFonts w:cs="Arial"/>
        </w:rPr>
      </w:pPr>
      <w:r>
        <w:rPr>
          <w:rFonts w:cs="Arial"/>
          <w:b/>
          <w:bCs/>
        </w:rPr>
        <w:t>命令模式：</w:t>
      </w:r>
      <w:r>
        <w:rPr>
          <w:rFonts w:cs="Arial"/>
        </w:rPr>
        <w:t>全局配置模式。</w:t>
      </w:r>
    </w:p>
    <w:p>
      <w:pPr>
        <w:rPr>
          <w:rFonts w:cs="Arial"/>
        </w:rPr>
      </w:pPr>
      <w:r>
        <w:rPr>
          <w:rFonts w:cs="Arial"/>
          <w:b/>
          <w:bCs/>
        </w:rPr>
        <w:t>缺省情况：</w:t>
      </w:r>
      <w:r>
        <w:rPr>
          <w:rFonts w:cs="Arial"/>
        </w:rPr>
        <w:t>系统缺省中文显示。</w:t>
      </w:r>
    </w:p>
    <w:p>
      <w:pPr>
        <w:rPr>
          <w:rFonts w:cs="Arial"/>
        </w:rPr>
      </w:pPr>
      <w:r>
        <w:rPr>
          <w:rFonts w:cs="Arial"/>
          <w:b/>
          <w:bCs/>
        </w:rPr>
        <w:t>使用指南：</w:t>
      </w:r>
      <w:r>
        <w:rPr>
          <w:rFonts w:cs="Arial"/>
        </w:rPr>
        <w:t>用户可根据自己的喜好选择语言类型。</w:t>
      </w:r>
    </w:p>
    <w:p>
      <w:pPr>
        <w:pStyle w:val="6"/>
      </w:pPr>
      <w:bookmarkStart w:id="154" w:name="_Toc260925854"/>
      <w:bookmarkStart w:id="155" w:name="_Toc260933138"/>
      <w:bookmarkStart w:id="156" w:name="_Toc437334300"/>
      <w:bookmarkStart w:id="157" w:name="_Toc260927529"/>
      <w:r>
        <w:t>write</w:t>
      </w:r>
      <w:bookmarkEnd w:id="154"/>
      <w:bookmarkEnd w:id="155"/>
      <w:bookmarkEnd w:id="156"/>
      <w:bookmarkEnd w:id="157"/>
    </w:p>
    <w:p>
      <w:pPr>
        <w:rPr>
          <w:rFonts w:cs="Arial"/>
          <w:b/>
        </w:rPr>
      </w:pPr>
      <w:r>
        <w:rPr>
          <w:rFonts w:cs="Arial"/>
          <w:b/>
        </w:rPr>
        <w:t>命令：write</w:t>
      </w:r>
    </w:p>
    <w:p>
      <w:pPr>
        <w:rPr>
          <w:rFonts w:cs="Arial"/>
        </w:rPr>
      </w:pPr>
      <w:r>
        <w:rPr>
          <w:rFonts w:cs="Arial"/>
          <w:b/>
          <w:bCs/>
        </w:rPr>
        <w:t>功能：</w:t>
      </w:r>
      <w:r>
        <w:rPr>
          <w:rFonts w:cs="Arial"/>
          <w:bCs/>
        </w:rPr>
        <w:t>将当前运行时配置参数保存到Flash Memory。</w:t>
      </w:r>
    </w:p>
    <w:p>
      <w:pPr>
        <w:rPr>
          <w:rFonts w:cs="Arial"/>
        </w:rPr>
      </w:pPr>
      <w:r>
        <w:rPr>
          <w:rFonts w:cs="Arial"/>
          <w:b/>
        </w:rPr>
        <w:t>命令模式：</w:t>
      </w:r>
      <w:r>
        <w:rPr>
          <w:rFonts w:cs="Arial"/>
        </w:rPr>
        <w:t>特权用户配置模式。</w:t>
      </w:r>
    </w:p>
    <w:p>
      <w:pPr>
        <w:rPr>
          <w:rFonts w:cs="Arial"/>
        </w:rPr>
      </w:pPr>
      <w:r>
        <w:rPr>
          <w:rFonts w:hAnsi="Palatino Linotype" w:cs="Arial"/>
          <w:b/>
        </w:rPr>
        <w:t>使用指南：</w:t>
      </w:r>
      <w:r>
        <w:rPr>
          <w:rFonts w:hAnsi="Palatino Linotype" w:cs="Arial"/>
        </w:rPr>
        <w:t>当完成一组配置，并且已经达到预定功能，应将当前配置保存到用户指定的配置恢复文件中，以便因不慎关机或断电时，系统可以自动恢复到原先保存的配置。相当于</w:t>
      </w:r>
      <w:r>
        <w:rPr>
          <w:rFonts w:hAnsi="Palatino Linotype" w:cs="Arial"/>
          <w:b/>
        </w:rPr>
        <w:t>copy</w:t>
      </w:r>
      <w:r>
        <w:rPr>
          <w:rFonts w:cs="Arial"/>
          <w:b/>
          <w:bCs/>
        </w:rPr>
        <w:t xml:space="preserve"> </w:t>
      </w:r>
      <w:r>
        <w:rPr>
          <w:rFonts w:cs="Arial"/>
          <w:b/>
        </w:rPr>
        <w:t>running-config startup-config</w:t>
      </w:r>
      <w:r>
        <w:rPr>
          <w:rFonts w:cs="Arial"/>
        </w:rPr>
        <w:t>命令。</w:t>
      </w:r>
    </w:p>
    <w:p>
      <w:pPr>
        <w:pStyle w:val="6"/>
      </w:pPr>
      <w:bookmarkStart w:id="158" w:name="_Toc437334301"/>
      <w:r>
        <w:rPr>
          <w:rFonts w:hint="eastAsia"/>
        </w:rPr>
        <w:t>write running-config</w:t>
      </w:r>
      <w:bookmarkEnd w:id="158"/>
    </w:p>
    <w:p>
      <w:pPr>
        <w:rPr>
          <w:b/>
        </w:rPr>
      </w:pPr>
      <w:r>
        <w:rPr>
          <w:b/>
        </w:rPr>
        <w:t>命令：write running-config [&lt;</w:t>
      </w:r>
      <w:r>
        <w:rPr>
          <w:b/>
          <w:i/>
        </w:rPr>
        <w:t>startup-config-file-name</w:t>
      </w:r>
      <w:r>
        <w:rPr>
          <w:b/>
        </w:rPr>
        <w:t>&gt;]</w:t>
      </w:r>
    </w:p>
    <w:p>
      <w:r>
        <w:rPr>
          <w:rFonts w:hint="eastAsia"/>
          <w:b/>
        </w:rPr>
        <w:t>功能：</w:t>
      </w:r>
      <w:r>
        <w:rPr>
          <w:rFonts w:hint="eastAsia"/>
        </w:rPr>
        <w:t>将交换机当前运行参数保存名称为任意名称的</w:t>
      </w:r>
      <w:r>
        <w:t>.cfg</w:t>
      </w:r>
      <w:r>
        <w:rPr>
          <w:rFonts w:hint="eastAsia"/>
        </w:rPr>
        <w:t>文件，保存到</w:t>
      </w:r>
      <w:r>
        <w:t>Flash Memory</w:t>
      </w:r>
      <w:r>
        <w:rPr>
          <w:rFonts w:hint="eastAsia"/>
        </w:rPr>
        <w:t>。</w:t>
      </w:r>
    </w:p>
    <w:p>
      <w:r>
        <w:rPr>
          <w:rFonts w:hint="eastAsia"/>
          <w:b/>
        </w:rPr>
        <w:t>参数：</w:t>
      </w:r>
      <w:r>
        <w:rPr>
          <w:i/>
        </w:rPr>
        <w:t>&lt;startup-config-file-name&gt;</w:t>
      </w:r>
      <w:r>
        <w:rPr>
          <w:rFonts w:hint="eastAsia"/>
        </w:rPr>
        <w:t>为</w:t>
      </w:r>
      <w:r>
        <w:t>cfg</w:t>
      </w:r>
      <w:r>
        <w:rPr>
          <w:rFonts w:hint="eastAsia"/>
        </w:rPr>
        <w:t>文件全路径。</w:t>
      </w:r>
      <w:r>
        <w:t>cfg</w:t>
      </w:r>
      <w:r>
        <w:rPr>
          <w:rFonts w:hint="eastAsia"/>
        </w:rPr>
        <w:t>文件全路径的格式要求如下：</w:t>
      </w:r>
    </w:p>
    <w:p>
      <w:r>
        <w:t xml:space="preserve">1. </w:t>
      </w:r>
      <w:r>
        <w:rPr>
          <w:rFonts w:hint="eastAsia"/>
        </w:rPr>
        <w:t>路径由相当于根目录的设备前缀（</w:t>
      </w:r>
      <w:r>
        <w:t>flash:/</w:t>
      </w:r>
      <w:r>
        <w:rPr>
          <w:rFonts w:hint="eastAsia"/>
        </w:rPr>
        <w:t>）和文件名两部分组成，每一部分内及每两部分之间不允许有空格存在。</w:t>
      </w:r>
    </w:p>
    <w:p>
      <w:r>
        <w:t xml:space="preserve">2. </w:t>
      </w:r>
      <w:r>
        <w:rPr>
          <w:rFonts w:hint="eastAsia"/>
        </w:rPr>
        <w:t>配置文件必须以</w:t>
      </w:r>
      <w:r>
        <w:t>.cfg</w:t>
      </w:r>
      <w:r>
        <w:rPr>
          <w:rFonts w:hint="eastAsia"/>
        </w:rPr>
        <w:t>为后缀。</w:t>
      </w:r>
    </w:p>
    <w:p>
      <w:r>
        <w:t xml:space="preserve">3. </w:t>
      </w:r>
      <w:r>
        <w:rPr>
          <w:rFonts w:hint="eastAsia"/>
        </w:rPr>
        <w:t>文件全路径不能超过</w:t>
      </w:r>
      <w:r>
        <w:t>128</w:t>
      </w:r>
      <w:r>
        <w:rPr>
          <w:rFonts w:hint="eastAsia"/>
        </w:rPr>
        <w:t>个字符，文件名部分不能超过</w:t>
      </w:r>
      <w:r>
        <w:t>76</w:t>
      </w:r>
      <w:r>
        <w:rPr>
          <w:rFonts w:hint="eastAsia"/>
        </w:rPr>
        <w:t>个字符。</w:t>
      </w:r>
    </w:p>
    <w:p>
      <w:r>
        <w:rPr>
          <w:rFonts w:hint="eastAsia"/>
          <w:b/>
        </w:rPr>
        <w:t>命令模式：</w:t>
      </w:r>
      <w:r>
        <w:rPr>
          <w:rFonts w:hint="eastAsia"/>
        </w:rPr>
        <w:t>特权用户配置模式。</w:t>
      </w:r>
    </w:p>
    <w:p>
      <w:r>
        <w:rPr>
          <w:rFonts w:hint="eastAsia"/>
          <w:b/>
        </w:rPr>
        <w:t>使用指南：</w:t>
      </w:r>
      <w:r>
        <w:rPr>
          <w:rFonts w:hint="eastAsia"/>
        </w:rPr>
        <w:t>保存到</w:t>
      </w:r>
      <w:r>
        <w:t>Flash Memory</w:t>
      </w:r>
      <w:r>
        <w:rPr>
          <w:rFonts w:hint="eastAsia"/>
        </w:rPr>
        <w:t>的配置文件可以被选择作为启动配置文件。</w:t>
      </w:r>
    </w:p>
    <w:p>
      <w:r>
        <w:rPr>
          <w:rFonts w:hint="eastAsia"/>
          <w:b/>
        </w:rPr>
        <w:t>举例：</w:t>
      </w:r>
      <w:r>
        <w:rPr>
          <w:rFonts w:hint="eastAsia"/>
        </w:rPr>
        <w:t>将交换机当前运行参数保存为文件名为</w:t>
      </w:r>
      <w:r>
        <w:t>123</w:t>
      </w:r>
      <w:r>
        <w:rPr>
          <w:rFonts w:hint="eastAsia"/>
        </w:rPr>
        <w:t>的</w:t>
      </w:r>
      <w:r>
        <w:t>.cfg</w:t>
      </w:r>
      <w:r>
        <w:rPr>
          <w:rFonts w:hint="eastAsia"/>
        </w:rPr>
        <w:t>文件。</w:t>
      </w:r>
    </w:p>
    <w:p>
      <w:r>
        <w:t>Switch#write running-config 123.cfg</w:t>
      </w:r>
    </w:p>
    <w:p/>
    <w:p/>
    <w:p/>
    <w:p/>
    <w:p/>
    <w:p/>
    <w:p>
      <w:pPr>
        <w:rPr>
          <w:b/>
        </w:rPr>
      </w:pPr>
    </w:p>
    <w:p/>
    <w:p/>
    <w:p/>
    <w:p/>
    <w:p>
      <w:pPr>
        <w:pStyle w:val="5"/>
      </w:pPr>
      <w:bookmarkStart w:id="159" w:name="_Toc260933139"/>
      <w:bookmarkStart w:id="160" w:name="_Toc437334302"/>
      <w:bookmarkStart w:id="161" w:name="_Toc260925855"/>
      <w:bookmarkStart w:id="162" w:name="_Toc260927530"/>
      <w:bookmarkStart w:id="163" w:name="_Toc5704"/>
      <w:bookmarkStart w:id="164" w:name="_Toc241823574"/>
      <w:r>
        <w:rPr>
          <w:rFonts w:hint="eastAsia"/>
        </w:rPr>
        <w:t>远程管理</w:t>
      </w:r>
      <w:bookmarkEnd w:id="159"/>
      <w:bookmarkEnd w:id="160"/>
      <w:bookmarkEnd w:id="161"/>
      <w:bookmarkEnd w:id="162"/>
      <w:bookmarkEnd w:id="163"/>
    </w:p>
    <w:p>
      <w:pPr>
        <w:pStyle w:val="6"/>
      </w:pPr>
      <w:bookmarkStart w:id="165" w:name="_Toc332727659"/>
      <w:bookmarkStart w:id="166" w:name="_Toc437334303"/>
      <w:r>
        <w:t>aaa authorization config-commands</w:t>
      </w:r>
      <w:bookmarkEnd w:id="165"/>
      <w:bookmarkEnd w:id="166"/>
    </w:p>
    <w:p>
      <w:pPr>
        <w:ind w:left="620" w:hanging="620" w:hangingChars="294"/>
        <w:rPr>
          <w:b/>
        </w:rPr>
      </w:pPr>
      <w:r>
        <w:rPr>
          <w:b/>
        </w:rPr>
        <w:t xml:space="preserve">命令：aaa authorization config-commands </w:t>
      </w:r>
    </w:p>
    <w:p>
      <w:pPr>
        <w:ind w:left="613" w:leftChars="292" w:firstLine="103" w:firstLineChars="49"/>
      </w:pPr>
      <w:r>
        <w:rPr>
          <w:b/>
        </w:rPr>
        <w:t>no aaa authorization config-commands</w:t>
      </w:r>
    </w:p>
    <w:p>
      <w:pPr>
        <w:rPr>
          <w:rFonts w:ascii="default sans serif" w:hAnsi="default sans serif"/>
          <w:color w:val="0000FF"/>
          <w:sz w:val="20"/>
          <w:szCs w:val="20"/>
        </w:rPr>
      </w:pPr>
      <w:r>
        <w:rPr>
          <w:b/>
        </w:rPr>
        <w:t>功能：</w:t>
      </w:r>
      <w:r>
        <w:rPr>
          <w:rFonts w:hint="eastAsia"/>
        </w:rPr>
        <w:t>对</w:t>
      </w:r>
      <w:r>
        <w:t>VTY（即指Telnet和ssh登录方式）登录用户</w:t>
      </w:r>
      <w:r>
        <w:rPr>
          <w:rFonts w:hint="eastAsia"/>
        </w:rPr>
        <w:t>开启命令授权功能，相应no命令关闭命令授权功能。只有开启了此功能并且配置了命令授权方法，执行某个命令时才会要求进行授权。</w:t>
      </w:r>
    </w:p>
    <w:p>
      <w:r>
        <w:rPr>
          <w:b/>
        </w:rPr>
        <w:t>缺省情况：</w:t>
      </w:r>
      <w:r>
        <w:t>缺省</w:t>
      </w:r>
      <w:r>
        <w:rPr>
          <w:rFonts w:hint="eastAsia"/>
        </w:rPr>
        <w:t>对</w:t>
      </w:r>
      <w:r>
        <w:t>VTY登录用户没有</w:t>
      </w:r>
      <w:r>
        <w:rPr>
          <w:rFonts w:hint="eastAsia"/>
        </w:rPr>
        <w:t>开启命令授权功能</w:t>
      </w:r>
      <w:r>
        <w:t xml:space="preserve">。 </w:t>
      </w:r>
    </w:p>
    <w:p>
      <w:r>
        <w:rPr>
          <w:b/>
        </w:rPr>
        <w:t>命令模式：</w:t>
      </w:r>
      <w:r>
        <w:t xml:space="preserve">全局配置模式。 </w:t>
      </w:r>
    </w:p>
    <w:p>
      <w:r>
        <w:rPr>
          <w:b/>
        </w:rPr>
        <w:t>使用指南：</w:t>
      </w:r>
      <w:r>
        <w:rPr>
          <w:rFonts w:hint="eastAsia"/>
        </w:rPr>
        <w:t>只有配置了该命令并配置了</w:t>
      </w:r>
      <w:r>
        <w:t>VTY登录用户的</w:t>
      </w:r>
      <w:r>
        <w:rPr>
          <w:rFonts w:hint="eastAsia"/>
        </w:rPr>
        <w:t>命令</w:t>
      </w:r>
      <w:r>
        <w:t>授权方式和授权选择优先级</w:t>
      </w:r>
      <w:r>
        <w:rPr>
          <w:rFonts w:hint="eastAsia"/>
        </w:rPr>
        <w:t>之后，对于VTY登陆用户配置相应命令级别的命令时才进行授权。</w:t>
      </w:r>
    </w:p>
    <w:p>
      <w:r>
        <w:rPr>
          <w:b/>
        </w:rPr>
        <w:t>举例：</w:t>
      </w:r>
      <w:r>
        <w:rPr>
          <w:rFonts w:hint="eastAsia"/>
        </w:rPr>
        <w:t>开启VTY命令授权功能</w:t>
      </w:r>
      <w:r>
        <w:t xml:space="preserve">。 </w:t>
      </w:r>
    </w:p>
    <w:p>
      <w:r>
        <w:t>Switch(config)#</w:t>
      </w:r>
      <w:r>
        <w:rPr>
          <w:b/>
        </w:rPr>
        <w:t xml:space="preserve"> </w:t>
      </w:r>
      <w:r>
        <w:t>aaa authorization config-commands</w:t>
      </w:r>
    </w:p>
    <w:p>
      <w:pPr>
        <w:pStyle w:val="6"/>
      </w:pPr>
      <w:bookmarkStart w:id="167" w:name="_Toc283222412"/>
      <w:bookmarkStart w:id="168" w:name="_Toc437334304"/>
      <w:bookmarkStart w:id="169" w:name="_Toc283222411"/>
      <w:bookmarkStart w:id="170" w:name="_Toc283222409"/>
      <w:bookmarkStart w:id="171" w:name="_Toc260927531"/>
      <w:bookmarkStart w:id="172" w:name="_Toc260925856"/>
      <w:bookmarkStart w:id="173" w:name="_Toc260933140"/>
      <w:r>
        <w:t>a</w:t>
      </w:r>
      <w:r>
        <w:rPr>
          <w:rFonts w:hint="eastAsia"/>
        </w:rPr>
        <w:t>ccounting command</w:t>
      </w:r>
      <w:bookmarkEnd w:id="167"/>
      <w:bookmarkEnd w:id="168"/>
    </w:p>
    <w:p>
      <w:pPr>
        <w:ind w:left="1"/>
        <w:rPr>
          <w:b/>
        </w:rPr>
      </w:pPr>
      <w:r>
        <w:rPr>
          <w:b/>
        </w:rPr>
        <w:t>命令：a</w:t>
      </w:r>
      <w:r>
        <w:rPr>
          <w:rFonts w:hint="eastAsia"/>
          <w:b/>
        </w:rPr>
        <w:t>ccounting</w:t>
      </w:r>
      <w:r>
        <w:rPr>
          <w:b/>
        </w:rPr>
        <w:t xml:space="preserve"> line {console | vty} </w:t>
      </w:r>
      <w:r>
        <w:rPr>
          <w:rFonts w:hint="eastAsia"/>
          <w:b/>
        </w:rPr>
        <w:t xml:space="preserve">command </w:t>
      </w:r>
      <w:r>
        <w:rPr>
          <w:rFonts w:hint="eastAsia"/>
          <w:b/>
          <w:i/>
        </w:rPr>
        <w:t>&lt;1-15&gt;</w:t>
      </w:r>
      <w:r>
        <w:rPr>
          <w:rFonts w:hint="eastAsia"/>
          <w:b/>
        </w:rPr>
        <w:t xml:space="preserve"> none</w:t>
      </w:r>
      <w:r>
        <w:rPr>
          <w:b/>
        </w:rPr>
        <w:t xml:space="preserve"> </w:t>
      </w:r>
      <w:r>
        <w:rPr>
          <w:rFonts w:hint="eastAsia"/>
          <w:b/>
          <w:bCs/>
        </w:rPr>
        <w:t>method1 [method2</w:t>
      </w:r>
      <w:r>
        <w:rPr>
          <w:b/>
          <w:bCs/>
        </w:rPr>
        <w:t>…</w:t>
      </w:r>
      <w:r>
        <w:rPr>
          <w:rFonts w:hint="eastAsia"/>
          <w:b/>
          <w:bCs/>
        </w:rPr>
        <w:t>]</w:t>
      </w:r>
    </w:p>
    <w:p>
      <w:pPr>
        <w:ind w:firstLine="517" w:firstLineChars="245"/>
      </w:pPr>
      <w:r>
        <w:rPr>
          <w:b/>
        </w:rPr>
        <w:t>no a</w:t>
      </w:r>
      <w:r>
        <w:rPr>
          <w:rFonts w:hint="eastAsia"/>
          <w:b/>
        </w:rPr>
        <w:t>ccounting</w:t>
      </w:r>
      <w:r>
        <w:rPr>
          <w:b/>
        </w:rPr>
        <w:t xml:space="preserve"> line {console | vty} </w:t>
      </w:r>
      <w:r>
        <w:rPr>
          <w:rFonts w:hint="eastAsia"/>
          <w:b/>
        </w:rPr>
        <w:t xml:space="preserve">command </w:t>
      </w:r>
      <w:r>
        <w:rPr>
          <w:rFonts w:hint="eastAsia"/>
          <w:b/>
          <w:i/>
        </w:rPr>
        <w:t>&lt;1-15&gt;</w:t>
      </w:r>
    </w:p>
    <w:p>
      <w:r>
        <w:rPr>
          <w:b/>
        </w:rPr>
        <w:t>功能：</w:t>
      </w:r>
      <w:r>
        <w:t>配置VTY（即指Telnet和ssh登录方式）和Console方式</w:t>
      </w:r>
      <w:r>
        <w:rPr>
          <w:rFonts w:hint="eastAsia"/>
        </w:rPr>
        <w:t>命令活动记账方法列表</w:t>
      </w:r>
      <w:r>
        <w:t>；该命令的no命令恢复缺省</w:t>
      </w:r>
      <w:r>
        <w:rPr>
          <w:rFonts w:hint="eastAsia"/>
        </w:rPr>
        <w:t>记账</w:t>
      </w:r>
      <w:r>
        <w:t xml:space="preserve">方式。 </w:t>
      </w:r>
    </w:p>
    <w:p>
      <w:r>
        <w:rPr>
          <w:rFonts w:cs="Arial"/>
          <w:b/>
          <w:bCs/>
        </w:rPr>
        <w:t>参数：</w:t>
      </w:r>
      <w:r>
        <w:rPr>
          <w:rFonts w:hint="eastAsia" w:cs="Arial"/>
          <w:b/>
          <w:bCs/>
        </w:rPr>
        <w:t>line</w:t>
      </w:r>
      <w:r>
        <w:rPr>
          <w:rFonts w:hAnsi="宋体" w:cs="Arial"/>
          <w:color w:val="000000"/>
        </w:rPr>
        <w:t>参数为</w:t>
      </w:r>
      <w:r>
        <w:rPr>
          <w:rFonts w:hint="eastAsia" w:hAnsi="宋体" w:cs="Arial"/>
          <w:color w:val="000000"/>
        </w:rPr>
        <w:t>记账线路选择，包括</w:t>
      </w:r>
      <w:r>
        <w:rPr>
          <w:rFonts w:hint="eastAsia" w:hAnsi="宋体" w:cs="Arial"/>
          <w:b/>
          <w:color w:val="000000"/>
        </w:rPr>
        <w:t>console</w:t>
      </w:r>
      <w:r>
        <w:rPr>
          <w:rFonts w:hint="eastAsia" w:hAnsi="宋体" w:cs="Arial"/>
          <w:color w:val="000000"/>
        </w:rPr>
        <w:t>和</w:t>
      </w:r>
      <w:r>
        <w:rPr>
          <w:rFonts w:hint="eastAsia" w:hAnsi="宋体" w:cs="Arial"/>
          <w:b/>
          <w:color w:val="000000"/>
        </w:rPr>
        <w:t>vty</w:t>
      </w:r>
      <w:r>
        <w:rPr>
          <w:rFonts w:hint="eastAsia" w:hAnsi="宋体" w:cs="Arial"/>
          <w:color w:val="000000"/>
        </w:rPr>
        <w:t>（包括telnet和ssh）；</w:t>
      </w:r>
      <w:r>
        <w:rPr>
          <w:rFonts w:hint="eastAsia" w:hAnsi="宋体" w:cs="Arial"/>
          <w:b/>
          <w:color w:val="000000"/>
        </w:rPr>
        <w:t xml:space="preserve">command </w:t>
      </w:r>
      <w:r>
        <w:rPr>
          <w:rFonts w:hint="eastAsia" w:hAnsi="宋体" w:cs="Arial"/>
          <w:b/>
          <w:i/>
          <w:color w:val="000000"/>
        </w:rPr>
        <w:t>&lt;1-15&gt;</w:t>
      </w:r>
      <w:r>
        <w:rPr>
          <w:rFonts w:hint="eastAsia" w:hAnsi="宋体" w:cs="Arial"/>
          <w:color w:val="000000"/>
        </w:rPr>
        <w:t>参数表示记账命令的级别；</w:t>
      </w:r>
      <w:r>
        <w:rPr>
          <w:rFonts w:hint="eastAsia" w:hAnsi="宋体" w:cs="Arial"/>
          <w:b/>
          <w:color w:val="000000"/>
        </w:rPr>
        <w:t>none</w:t>
      </w:r>
      <w:r>
        <w:rPr>
          <w:rFonts w:hint="eastAsia" w:hAnsi="宋体" w:cs="Arial"/>
          <w:color w:val="000000"/>
        </w:rPr>
        <w:t>表示不发送记账开始和记账停止；</w:t>
      </w:r>
      <w:r>
        <w:rPr>
          <w:rFonts w:hint="eastAsia" w:cs="Arial"/>
          <w:b/>
          <w:bCs/>
        </w:rPr>
        <w:t>method</w:t>
      </w:r>
      <w:r>
        <w:rPr>
          <w:rFonts w:hAnsi="宋体" w:cs="Arial"/>
          <w:color w:val="000000"/>
        </w:rPr>
        <w:t>参数为</w:t>
      </w:r>
      <w:r>
        <w:rPr>
          <w:rFonts w:hint="eastAsia" w:hAnsi="宋体" w:cs="Arial"/>
          <w:color w:val="000000"/>
        </w:rPr>
        <w:t>记账方法列表</w:t>
      </w:r>
      <w:r>
        <w:rPr>
          <w:rFonts w:hAnsi="宋体" w:cs="Arial"/>
          <w:color w:val="000000"/>
        </w:rPr>
        <w:t>，</w:t>
      </w:r>
      <w:r>
        <w:rPr>
          <w:rFonts w:hint="eastAsia" w:hAnsi="宋体" w:cs="Arial"/>
          <w:color w:val="000000"/>
        </w:rPr>
        <w:t>目前仅支持</w:t>
      </w:r>
      <w:r>
        <w:rPr>
          <w:rFonts w:hint="eastAsia" w:hAnsi="宋体" w:cs="Arial"/>
          <w:b/>
          <w:color w:val="000000"/>
        </w:rPr>
        <w:t>tacacs</w:t>
      </w:r>
      <w:r>
        <w:rPr>
          <w:rFonts w:hint="eastAsia" w:hAnsi="宋体" w:cs="Arial"/>
          <w:color w:val="000000"/>
        </w:rPr>
        <w:t>关键字，</w:t>
      </w:r>
      <w:r>
        <w:rPr>
          <w:rFonts w:hint="eastAsia" w:hAnsi="宋体" w:cs="Arial"/>
          <w:b/>
          <w:color w:val="000000"/>
        </w:rPr>
        <w:t>tacacs</w:t>
      </w:r>
      <w:r>
        <w:rPr>
          <w:rFonts w:hint="eastAsia" w:hAnsi="宋体" w:cs="Arial"/>
          <w:color w:val="000000"/>
        </w:rPr>
        <w:t>表示使用TACACS+远程服务器进行记账。</w:t>
      </w:r>
    </w:p>
    <w:p>
      <w:r>
        <w:rPr>
          <w:b/>
        </w:rPr>
        <w:t>缺省情况：</w:t>
      </w:r>
      <w:r>
        <w:t>缺省没有</w:t>
      </w:r>
      <w:r>
        <w:rPr>
          <w:rFonts w:hint="eastAsia"/>
        </w:rPr>
        <w:t>记账</w:t>
      </w:r>
      <w:r>
        <w:t xml:space="preserve">方式。 </w:t>
      </w:r>
    </w:p>
    <w:p>
      <w:r>
        <w:rPr>
          <w:b/>
        </w:rPr>
        <w:t>命令模式：</w:t>
      </w:r>
      <w:r>
        <w:t xml:space="preserve">全局配置模式。 </w:t>
      </w:r>
    </w:p>
    <w:p>
      <w:r>
        <w:rPr>
          <w:b/>
        </w:rPr>
        <w:t>使用指南：</w:t>
      </w:r>
      <w:r>
        <w:rPr>
          <w:rFonts w:hint="eastAsia"/>
          <w:b/>
        </w:rPr>
        <w:t>console</w:t>
      </w:r>
      <w:r>
        <w:rPr>
          <w:rFonts w:hint="eastAsia"/>
        </w:rPr>
        <w:t>和</w:t>
      </w:r>
      <w:r>
        <w:rPr>
          <w:rFonts w:hint="eastAsia"/>
          <w:b/>
        </w:rPr>
        <w:t>vty</w:t>
      </w:r>
      <w:r>
        <w:t>登录可以分别设置相应的</w:t>
      </w:r>
      <w:r>
        <w:rPr>
          <w:rFonts w:hint="eastAsia"/>
        </w:rPr>
        <w:t>命令活动记账</w:t>
      </w:r>
      <w:r>
        <w:t>方法，其</w:t>
      </w:r>
      <w:r>
        <w:rPr>
          <w:rFonts w:hint="eastAsia"/>
        </w:rPr>
        <w:t>记账</w:t>
      </w:r>
      <w:r>
        <w:t>方式</w:t>
      </w:r>
      <w:r>
        <w:rPr>
          <w:rFonts w:hint="eastAsia"/>
        </w:rPr>
        <w:t>目前仅支持TACACS+方式</w:t>
      </w:r>
      <w:r>
        <w:t>。</w:t>
      </w:r>
    </w:p>
    <w:p>
      <w:r>
        <w:rPr>
          <w:b/>
        </w:rPr>
        <w:t>举例：</w:t>
      </w:r>
      <w:r>
        <w:t>配置telnet远程登录</w:t>
      </w:r>
      <w:r>
        <w:rPr>
          <w:rFonts w:hint="eastAsia"/>
        </w:rPr>
        <w:t>后命令活动记账。</w:t>
      </w:r>
    </w:p>
    <w:p>
      <w:r>
        <w:t xml:space="preserve">Switch(config)#authorization line vty </w:t>
      </w:r>
      <w:r>
        <w:rPr>
          <w:rFonts w:hint="eastAsia"/>
        </w:rPr>
        <w:t>command 15</w:t>
      </w:r>
      <w:r>
        <w:t xml:space="preserve"> </w:t>
      </w:r>
      <w:r>
        <w:rPr>
          <w:rFonts w:hint="eastAsia"/>
        </w:rPr>
        <w:t xml:space="preserve">tacacs  </w:t>
      </w:r>
    </w:p>
    <w:p>
      <w:pPr>
        <w:pStyle w:val="6"/>
      </w:pPr>
      <w:bookmarkStart w:id="174" w:name="_Toc437334305"/>
      <w:r>
        <w:t>a</w:t>
      </w:r>
      <w:r>
        <w:rPr>
          <w:rFonts w:hint="eastAsia"/>
        </w:rPr>
        <w:t>ccounting exec</w:t>
      </w:r>
      <w:bookmarkEnd w:id="169"/>
      <w:bookmarkEnd w:id="174"/>
    </w:p>
    <w:p>
      <w:pPr>
        <w:ind w:left="1"/>
        <w:rPr>
          <w:b/>
        </w:rPr>
      </w:pPr>
      <w:r>
        <w:rPr>
          <w:b/>
        </w:rPr>
        <w:t>命令：a</w:t>
      </w:r>
      <w:r>
        <w:rPr>
          <w:rFonts w:hint="eastAsia"/>
          <w:b/>
        </w:rPr>
        <w:t>ccounting</w:t>
      </w:r>
      <w:r>
        <w:rPr>
          <w:b/>
        </w:rPr>
        <w:t xml:space="preserve"> line {console | vty} exec</w:t>
      </w:r>
      <w:r>
        <w:rPr>
          <w:rFonts w:hint="eastAsia"/>
          <w:b/>
        </w:rPr>
        <w:t xml:space="preserve"> {start-stop | stop-only | none}</w:t>
      </w:r>
      <w:r>
        <w:rPr>
          <w:b/>
        </w:rPr>
        <w:t xml:space="preserve"> </w:t>
      </w:r>
      <w:r>
        <w:rPr>
          <w:rFonts w:hint="eastAsia"/>
          <w:b/>
          <w:bCs/>
        </w:rPr>
        <w:t>method1 [method2</w:t>
      </w:r>
      <w:r>
        <w:rPr>
          <w:b/>
          <w:bCs/>
        </w:rPr>
        <w:t>…</w:t>
      </w:r>
      <w:r>
        <w:rPr>
          <w:rFonts w:hint="eastAsia"/>
          <w:b/>
          <w:bCs/>
        </w:rPr>
        <w:t>]</w:t>
      </w:r>
    </w:p>
    <w:p>
      <w:pPr>
        <w:ind w:firstLine="517" w:firstLineChars="245"/>
      </w:pPr>
      <w:r>
        <w:rPr>
          <w:b/>
        </w:rPr>
        <w:t>no a</w:t>
      </w:r>
      <w:r>
        <w:rPr>
          <w:rFonts w:hint="eastAsia"/>
          <w:b/>
        </w:rPr>
        <w:t>ccounting</w:t>
      </w:r>
      <w:r>
        <w:rPr>
          <w:b/>
        </w:rPr>
        <w:t xml:space="preserve"> line {console | vty}</w:t>
      </w:r>
      <w:r>
        <w:rPr>
          <w:rFonts w:hint="eastAsia"/>
          <w:b/>
        </w:rPr>
        <w:t xml:space="preserve"> </w:t>
      </w:r>
      <w:r>
        <w:rPr>
          <w:b/>
        </w:rPr>
        <w:t>exec</w:t>
      </w:r>
    </w:p>
    <w:p>
      <w:r>
        <w:rPr>
          <w:b/>
        </w:rPr>
        <w:t>功能：</w:t>
      </w:r>
      <w:r>
        <w:t>配置VTY（即指Telnet和ssh登录方式）和Console方式</w:t>
      </w:r>
      <w:r>
        <w:rPr>
          <w:rFonts w:hint="eastAsia"/>
        </w:rPr>
        <w:t>用户</w:t>
      </w:r>
      <w:r>
        <w:t>登录</w:t>
      </w:r>
      <w:r>
        <w:rPr>
          <w:rFonts w:hint="eastAsia"/>
        </w:rPr>
        <w:t>的记账方法列表</w:t>
      </w:r>
      <w:r>
        <w:t>；该命令的no命令恢复缺省</w:t>
      </w:r>
      <w:r>
        <w:rPr>
          <w:rFonts w:hint="eastAsia"/>
        </w:rPr>
        <w:t>记账</w:t>
      </w:r>
      <w:r>
        <w:t xml:space="preserve">方式。 </w:t>
      </w:r>
    </w:p>
    <w:p>
      <w:r>
        <w:rPr>
          <w:rFonts w:cs="Arial"/>
          <w:b/>
          <w:bCs/>
        </w:rPr>
        <w:t>参数：</w:t>
      </w:r>
      <w:bookmarkStart w:id="175" w:name="OLE_LINK7"/>
      <w:bookmarkStart w:id="176" w:name="OLE_LINK6"/>
      <w:r>
        <w:rPr>
          <w:rFonts w:hint="eastAsia" w:cs="Arial"/>
          <w:b/>
          <w:bCs/>
        </w:rPr>
        <w:t>line</w:t>
      </w:r>
      <w:r>
        <w:rPr>
          <w:rFonts w:hAnsi="宋体" w:cs="Arial"/>
          <w:color w:val="000000"/>
        </w:rPr>
        <w:t>参数为</w:t>
      </w:r>
      <w:r>
        <w:rPr>
          <w:rFonts w:hint="eastAsia" w:hAnsi="宋体" w:cs="Arial"/>
          <w:color w:val="000000"/>
        </w:rPr>
        <w:t>记账线路选择，包括</w:t>
      </w:r>
      <w:r>
        <w:rPr>
          <w:rFonts w:hint="eastAsia" w:hAnsi="宋体" w:cs="Arial"/>
          <w:b/>
          <w:color w:val="000000"/>
        </w:rPr>
        <w:t>console</w:t>
      </w:r>
      <w:r>
        <w:rPr>
          <w:rFonts w:hint="eastAsia" w:hAnsi="宋体" w:cs="Arial"/>
          <w:color w:val="000000"/>
        </w:rPr>
        <w:t>和</w:t>
      </w:r>
      <w:r>
        <w:rPr>
          <w:rFonts w:hint="eastAsia" w:hAnsi="宋体" w:cs="Arial"/>
          <w:b/>
          <w:color w:val="000000"/>
        </w:rPr>
        <w:t>vty</w:t>
      </w:r>
      <w:r>
        <w:rPr>
          <w:rFonts w:hint="eastAsia" w:hAnsi="宋体" w:cs="Arial"/>
          <w:color w:val="000000"/>
        </w:rPr>
        <w:t>（包括telnet和ssh）；</w:t>
      </w:r>
      <w:r>
        <w:rPr>
          <w:rFonts w:hint="eastAsia" w:hAnsi="宋体" w:cs="Arial"/>
          <w:b/>
          <w:color w:val="000000"/>
        </w:rPr>
        <w:t>start-stop</w:t>
      </w:r>
      <w:r>
        <w:rPr>
          <w:rFonts w:hint="eastAsia" w:hAnsi="宋体" w:cs="Arial"/>
          <w:color w:val="000000"/>
        </w:rPr>
        <w:t>表示在用户登录时发送记账开始，在用户退出登录时发送记账停止</w:t>
      </w:r>
      <w:r>
        <w:rPr>
          <w:rFonts w:hint="eastAsia" w:hAnsi="宋体" w:cs="Arial"/>
          <w:b/>
          <w:color w:val="000000"/>
        </w:rPr>
        <w:t>，stop-only</w:t>
      </w:r>
      <w:r>
        <w:rPr>
          <w:rFonts w:hint="eastAsia" w:hAnsi="宋体" w:cs="Arial"/>
          <w:color w:val="000000"/>
        </w:rPr>
        <w:t>表示仅仅在用户退出登录时发送记账停止，</w:t>
      </w:r>
      <w:r>
        <w:rPr>
          <w:rFonts w:hint="eastAsia" w:hAnsi="宋体" w:cs="Arial"/>
          <w:b/>
          <w:color w:val="000000"/>
        </w:rPr>
        <w:t>none</w:t>
      </w:r>
      <w:r>
        <w:rPr>
          <w:rFonts w:hint="eastAsia" w:hAnsi="宋体" w:cs="Arial"/>
          <w:color w:val="000000"/>
        </w:rPr>
        <w:t>表示不发送记账开始和记账停止；</w:t>
      </w:r>
      <w:r>
        <w:rPr>
          <w:rFonts w:hint="eastAsia" w:cs="Arial"/>
          <w:b/>
          <w:bCs/>
        </w:rPr>
        <w:t>method</w:t>
      </w:r>
      <w:r>
        <w:rPr>
          <w:rFonts w:hAnsi="宋体" w:cs="Arial"/>
          <w:color w:val="000000"/>
        </w:rPr>
        <w:t>参数为</w:t>
      </w:r>
      <w:r>
        <w:rPr>
          <w:rFonts w:hint="eastAsia" w:hAnsi="宋体" w:cs="Arial"/>
          <w:color w:val="000000"/>
        </w:rPr>
        <w:t>记账方法列表</w:t>
      </w:r>
      <w:r>
        <w:rPr>
          <w:rFonts w:hAnsi="宋体" w:cs="Arial"/>
          <w:color w:val="000000"/>
        </w:rPr>
        <w:t>，</w:t>
      </w:r>
      <w:r>
        <w:rPr>
          <w:rFonts w:hint="eastAsia" w:hAnsi="宋体" w:cs="Arial"/>
          <w:color w:val="000000"/>
        </w:rPr>
        <w:t>目前仅支持</w:t>
      </w:r>
      <w:r>
        <w:rPr>
          <w:rFonts w:hint="eastAsia" w:hAnsi="宋体" w:cs="Arial"/>
          <w:b/>
          <w:color w:val="000000"/>
        </w:rPr>
        <w:t>tacacs</w:t>
      </w:r>
      <w:r>
        <w:rPr>
          <w:rFonts w:hint="eastAsia" w:hAnsi="宋体" w:cs="Arial"/>
          <w:color w:val="000000"/>
        </w:rPr>
        <w:t>关键字，</w:t>
      </w:r>
      <w:r>
        <w:rPr>
          <w:rFonts w:hint="eastAsia" w:hAnsi="宋体" w:cs="Arial"/>
          <w:b/>
          <w:color w:val="000000"/>
        </w:rPr>
        <w:t>tacacs</w:t>
      </w:r>
      <w:r>
        <w:rPr>
          <w:rFonts w:hint="eastAsia" w:hAnsi="宋体" w:cs="Arial"/>
          <w:color w:val="000000"/>
        </w:rPr>
        <w:t>表示使用TACACS+远程服务器进行记账。</w:t>
      </w:r>
      <w:bookmarkEnd w:id="175"/>
      <w:bookmarkEnd w:id="176"/>
    </w:p>
    <w:p>
      <w:r>
        <w:rPr>
          <w:b/>
        </w:rPr>
        <w:t>缺省情况：</w:t>
      </w:r>
      <w:r>
        <w:t>缺省</w:t>
      </w:r>
      <w:r>
        <w:rPr>
          <w:rFonts w:hint="eastAsia"/>
        </w:rPr>
        <w:t>无需记账</w:t>
      </w:r>
      <w:r>
        <w:t xml:space="preserve">。 </w:t>
      </w:r>
    </w:p>
    <w:p>
      <w:r>
        <w:rPr>
          <w:b/>
        </w:rPr>
        <w:t>命令模式：</w:t>
      </w:r>
      <w:r>
        <w:t xml:space="preserve">全局配置模式。 </w:t>
      </w:r>
    </w:p>
    <w:p>
      <w:r>
        <w:rPr>
          <w:b/>
        </w:rPr>
        <w:t>使用指南：</w:t>
      </w:r>
      <w:bookmarkStart w:id="177" w:name="OLE_LINK8"/>
      <w:bookmarkStart w:id="178" w:name="OLE_LINK9"/>
      <w:r>
        <w:rPr>
          <w:rFonts w:hint="eastAsia"/>
          <w:b/>
        </w:rPr>
        <w:t>console</w:t>
      </w:r>
      <w:r>
        <w:rPr>
          <w:rFonts w:hint="eastAsia"/>
        </w:rPr>
        <w:t>和</w:t>
      </w:r>
      <w:r>
        <w:rPr>
          <w:rFonts w:hint="eastAsia"/>
          <w:b/>
        </w:rPr>
        <w:t>vty</w:t>
      </w:r>
      <w:r>
        <w:t>登录可以分别设置相应的登录</w:t>
      </w:r>
      <w:r>
        <w:rPr>
          <w:rFonts w:hint="eastAsia"/>
        </w:rPr>
        <w:t>记账</w:t>
      </w:r>
      <w:r>
        <w:t>方法，其</w:t>
      </w:r>
      <w:r>
        <w:rPr>
          <w:rFonts w:hint="eastAsia"/>
        </w:rPr>
        <w:t>记账</w:t>
      </w:r>
      <w:r>
        <w:t>方式</w:t>
      </w:r>
      <w:r>
        <w:rPr>
          <w:rFonts w:hint="eastAsia"/>
        </w:rPr>
        <w:t>目前仅支持TACACS+方式</w:t>
      </w:r>
      <w:bookmarkEnd w:id="177"/>
      <w:bookmarkEnd w:id="178"/>
      <w:r>
        <w:t>。</w:t>
      </w:r>
    </w:p>
    <w:p>
      <w:r>
        <w:rPr>
          <w:b/>
        </w:rPr>
        <w:t>举例：</w:t>
      </w:r>
      <w:r>
        <w:t>配置telnet远程登录</w:t>
      </w:r>
      <w:r>
        <w:rPr>
          <w:rFonts w:hint="eastAsia"/>
        </w:rPr>
        <w:t>记账</w:t>
      </w:r>
      <w:r>
        <w:t xml:space="preserve">。 </w:t>
      </w:r>
    </w:p>
    <w:p>
      <w:r>
        <w:t>Switch(config)#</w:t>
      </w:r>
      <w:r>
        <w:rPr>
          <w:rFonts w:hint="eastAsia"/>
        </w:rPr>
        <w:t>accounting</w:t>
      </w:r>
      <w:r>
        <w:t xml:space="preserve"> line vty exec </w:t>
      </w:r>
      <w:r>
        <w:rPr>
          <w:rFonts w:hint="eastAsia"/>
        </w:rPr>
        <w:t>start-stop tacacs</w:t>
      </w:r>
    </w:p>
    <w:p>
      <w:pPr>
        <w:pStyle w:val="6"/>
      </w:pPr>
      <w:bookmarkStart w:id="179" w:name="_Toc437334306"/>
      <w:r>
        <w:t xml:space="preserve">authentication </w:t>
      </w:r>
      <w:r>
        <w:rPr>
          <w:rFonts w:hint="eastAsia"/>
        </w:rPr>
        <w:t>enable</w:t>
      </w:r>
      <w:bookmarkEnd w:id="170"/>
      <w:bookmarkEnd w:id="179"/>
    </w:p>
    <w:p>
      <w:pPr>
        <w:rPr>
          <w:b/>
          <w:bCs/>
          <w:color w:val="000000"/>
        </w:rPr>
      </w:pPr>
      <w:r>
        <w:rPr>
          <w:rFonts w:hint="eastAsia" w:cs="宋体"/>
          <w:b/>
          <w:bCs/>
        </w:rPr>
        <w:t>命令：</w:t>
      </w:r>
      <w:r>
        <w:rPr>
          <w:rFonts w:cs="Arial"/>
          <w:b/>
          <w:bCs/>
          <w:color w:val="000000"/>
        </w:rPr>
        <w:t xml:space="preserve">authentication </w:t>
      </w:r>
      <w:r>
        <w:rPr>
          <w:rFonts w:hint="eastAsia" w:cs="Arial"/>
          <w:b/>
          <w:bCs/>
          <w:color w:val="000000"/>
        </w:rPr>
        <w:t>enable</w:t>
      </w:r>
      <w:r>
        <w:rPr>
          <w:b/>
          <w:bCs/>
          <w:color w:val="000000"/>
        </w:rPr>
        <w:t xml:space="preserve"> </w:t>
      </w:r>
      <w:r>
        <w:rPr>
          <w:rFonts w:hint="eastAsia"/>
          <w:b/>
          <w:bCs/>
        </w:rPr>
        <w:t>method1 [method2</w:t>
      </w:r>
      <w:r>
        <w:rPr>
          <w:b/>
          <w:bCs/>
        </w:rPr>
        <w:t>…</w:t>
      </w:r>
      <w:r>
        <w:rPr>
          <w:rFonts w:hint="eastAsia"/>
          <w:b/>
          <w:bCs/>
        </w:rPr>
        <w:t>]</w:t>
      </w:r>
      <w:r>
        <w:rPr>
          <w:b/>
          <w:bCs/>
          <w:color w:val="000000"/>
        </w:rPr>
        <w:t xml:space="preserve"> </w:t>
      </w:r>
    </w:p>
    <w:p>
      <w:pPr>
        <w:ind w:firstLine="620" w:firstLineChars="294"/>
        <w:rPr>
          <w:rFonts w:cs="Arial"/>
          <w:color w:val="000000"/>
        </w:rPr>
      </w:pPr>
      <w:r>
        <w:rPr>
          <w:rFonts w:cs="Arial"/>
          <w:b/>
          <w:bCs/>
          <w:color w:val="000000"/>
        </w:rPr>
        <w:t xml:space="preserve">no authentication </w:t>
      </w:r>
      <w:r>
        <w:rPr>
          <w:rFonts w:hint="eastAsia" w:cs="Arial"/>
          <w:b/>
          <w:bCs/>
          <w:color w:val="000000"/>
        </w:rPr>
        <w:t>enable</w:t>
      </w:r>
      <w:r>
        <w:rPr>
          <w:rFonts w:cs="Arial"/>
          <w:b/>
          <w:bCs/>
          <w:color w:val="000000"/>
        </w:rPr>
        <w:t xml:space="preserve"> </w:t>
      </w:r>
    </w:p>
    <w:p>
      <w:pPr>
        <w:rPr>
          <w:rFonts w:cs="宋体"/>
        </w:rPr>
      </w:pPr>
      <w:r>
        <w:rPr>
          <w:rFonts w:hint="eastAsia" w:cs="宋体"/>
          <w:b/>
          <w:bCs/>
        </w:rPr>
        <w:t>功能：</w:t>
      </w:r>
      <w:r>
        <w:rPr>
          <w:rFonts w:hint="eastAsia" w:cs="宋体"/>
        </w:rPr>
        <w:t>配置用户enable认证方法列表；该命令的</w:t>
      </w:r>
      <w:r>
        <w:t>no</w:t>
      </w:r>
      <w:r>
        <w:rPr>
          <w:rFonts w:hint="eastAsia" w:cs="宋体"/>
        </w:rPr>
        <w:t>命令恢复缺省验证方式。</w:t>
      </w:r>
    </w:p>
    <w:p>
      <w:pPr>
        <w:rPr>
          <w:rFonts w:hAnsi="宋体" w:cs="Arial"/>
          <w:color w:val="000000"/>
        </w:rPr>
      </w:pPr>
      <w:r>
        <w:rPr>
          <w:rFonts w:hint="eastAsia" w:cs="宋体"/>
          <w:b/>
          <w:bCs/>
        </w:rPr>
        <w:t>参数：</w:t>
      </w:r>
      <w:r>
        <w:rPr>
          <w:rFonts w:hint="eastAsia" w:cs="Arial"/>
          <w:b/>
          <w:bCs/>
        </w:rPr>
        <w:t>method</w:t>
      </w:r>
      <w:r>
        <w:rPr>
          <w:rFonts w:hAnsi="宋体" w:cs="Arial"/>
          <w:color w:val="000000"/>
        </w:rPr>
        <w:t>参数为</w:t>
      </w:r>
      <w:r>
        <w:rPr>
          <w:rFonts w:hint="eastAsia" w:hAnsi="宋体" w:cs="Arial"/>
          <w:color w:val="000000"/>
        </w:rPr>
        <w:t>认证方法列表</w:t>
      </w:r>
      <w:r>
        <w:rPr>
          <w:rFonts w:hAnsi="宋体" w:cs="Arial"/>
          <w:color w:val="000000"/>
        </w:rPr>
        <w:t>，</w:t>
      </w:r>
      <w:r>
        <w:rPr>
          <w:rFonts w:hint="eastAsia" w:hAnsi="宋体" w:cs="Arial"/>
          <w:color w:val="000000"/>
        </w:rPr>
        <w:t>必须为</w:t>
      </w:r>
      <w:r>
        <w:rPr>
          <w:rFonts w:hint="eastAsia" w:hAnsi="宋体" w:cs="Arial"/>
          <w:b/>
          <w:color w:val="000000"/>
        </w:rPr>
        <w:t>local</w:t>
      </w:r>
      <w:r>
        <w:rPr>
          <w:rFonts w:hint="eastAsia" w:hAnsi="宋体" w:cs="Arial"/>
          <w:color w:val="000000"/>
        </w:rPr>
        <w:t>、</w:t>
      </w:r>
      <w:r>
        <w:rPr>
          <w:rFonts w:hint="eastAsia" w:hAnsi="宋体" w:cs="Arial"/>
          <w:b/>
          <w:color w:val="000000"/>
        </w:rPr>
        <w:t>tacacs</w:t>
      </w:r>
      <w:r>
        <w:rPr>
          <w:rFonts w:hint="eastAsia" w:hAnsi="宋体" w:cs="Arial"/>
          <w:color w:val="000000"/>
        </w:rPr>
        <w:t>和</w:t>
      </w:r>
      <w:r>
        <w:rPr>
          <w:rFonts w:hint="eastAsia" w:hAnsi="宋体" w:cs="Arial"/>
          <w:b/>
          <w:color w:val="000000"/>
        </w:rPr>
        <w:t>radius</w:t>
      </w:r>
      <w:r>
        <w:rPr>
          <w:rFonts w:hint="eastAsia" w:hAnsi="宋体" w:cs="Arial"/>
          <w:color w:val="000000"/>
        </w:rPr>
        <w:t>关键字其中之一</w:t>
      </w:r>
      <w:r>
        <w:rPr>
          <w:rFonts w:hAnsi="宋体" w:cs="Arial"/>
          <w:color w:val="000000"/>
        </w:rPr>
        <w:t>。</w:t>
      </w:r>
    </w:p>
    <w:p>
      <w:pPr>
        <w:rPr>
          <w:rFonts w:cs="宋体"/>
        </w:rPr>
      </w:pPr>
      <w:r>
        <w:rPr>
          <w:rFonts w:hint="eastAsia" w:hAnsi="宋体" w:cs="Arial"/>
          <w:b/>
          <w:color w:val="000000"/>
        </w:rPr>
        <w:t>local</w:t>
      </w:r>
      <w:r>
        <w:rPr>
          <w:rFonts w:hint="eastAsia" w:hAnsi="宋体" w:cs="Arial"/>
          <w:color w:val="000000"/>
        </w:rPr>
        <w:t>表示使用本地数据库进行认证，</w:t>
      </w:r>
      <w:r>
        <w:rPr>
          <w:rFonts w:hint="eastAsia" w:hAnsi="宋体" w:cs="Arial"/>
          <w:b/>
          <w:color w:val="000000"/>
        </w:rPr>
        <w:t>tacacs</w:t>
      </w:r>
      <w:r>
        <w:rPr>
          <w:rFonts w:hint="eastAsia" w:hAnsi="宋体" w:cs="Arial"/>
          <w:color w:val="000000"/>
        </w:rPr>
        <w:t>表示使用TACACS+远程认证服务器进行认证，</w:t>
      </w:r>
      <w:r>
        <w:rPr>
          <w:rFonts w:hint="eastAsia" w:hAnsi="宋体" w:cs="Arial"/>
          <w:b/>
          <w:color w:val="000000"/>
        </w:rPr>
        <w:t>radius</w:t>
      </w:r>
      <w:r>
        <w:rPr>
          <w:rFonts w:hint="eastAsia" w:hAnsi="宋体" w:cs="Arial"/>
          <w:color w:val="000000"/>
        </w:rPr>
        <w:t>表示使用RADIUS远程认证服务器进行认证。</w:t>
      </w:r>
    </w:p>
    <w:p>
      <w:pPr>
        <w:rPr>
          <w:b/>
          <w:bCs/>
        </w:rPr>
      </w:pPr>
      <w:r>
        <w:rPr>
          <w:rFonts w:hint="eastAsia" w:cs="宋体"/>
          <w:b/>
          <w:bCs/>
        </w:rPr>
        <w:t>缺省情况：</w:t>
      </w:r>
      <w:r>
        <w:rPr>
          <w:rFonts w:hint="eastAsia" w:cs="宋体"/>
        </w:rPr>
        <w:t>缺省</w:t>
      </w:r>
      <w:r>
        <w:rPr>
          <w:rFonts w:hint="eastAsia"/>
        </w:rPr>
        <w:t>enable命令</w:t>
      </w:r>
      <w:r>
        <w:rPr>
          <w:rFonts w:hint="eastAsia" w:cs="宋体"/>
        </w:rPr>
        <w:t>默认为本地验证。</w:t>
      </w:r>
    </w:p>
    <w:p>
      <w:r>
        <w:rPr>
          <w:rFonts w:hint="eastAsia" w:cs="宋体"/>
          <w:b/>
          <w:bCs/>
        </w:rPr>
        <w:t>命令模式：</w:t>
      </w:r>
      <w:r>
        <w:rPr>
          <w:rFonts w:hint="eastAsia" w:cs="宋体"/>
        </w:rPr>
        <w:t>全局配置模式。</w:t>
      </w:r>
    </w:p>
    <w:p>
      <w:pPr>
        <w:rPr>
          <w:b/>
          <w:bCs/>
        </w:rPr>
      </w:pPr>
      <w:r>
        <w:rPr>
          <w:rFonts w:hint="eastAsia" w:cs="宋体"/>
          <w:b/>
          <w:bCs/>
        </w:rPr>
        <w:t>使用指南：</w:t>
      </w:r>
      <w:r>
        <w:rPr>
          <w:rFonts w:hint="eastAsia"/>
        </w:rPr>
        <w:t>enable认证</w:t>
      </w:r>
      <w:r>
        <w:rPr>
          <w:rFonts w:hint="eastAsia" w:cs="宋体"/>
        </w:rPr>
        <w:t>方式可以选择</w:t>
      </w:r>
      <w:r>
        <w:rPr>
          <w:rFonts w:hint="eastAsia"/>
          <w:b/>
        </w:rPr>
        <w:t>l</w:t>
      </w:r>
      <w:r>
        <w:rPr>
          <w:b/>
        </w:rPr>
        <w:t>ocal</w:t>
      </w:r>
      <w:r>
        <w:rPr>
          <w:rFonts w:hint="eastAsia" w:cs="宋体"/>
        </w:rPr>
        <w:t>、</w:t>
      </w:r>
      <w:r>
        <w:rPr>
          <w:rFonts w:hint="eastAsia"/>
          <w:b/>
        </w:rPr>
        <w:t>radius</w:t>
      </w:r>
      <w:r>
        <w:rPr>
          <w:rFonts w:hint="eastAsia"/>
        </w:rPr>
        <w:t>、</w:t>
      </w:r>
      <w:r>
        <w:rPr>
          <w:rFonts w:hint="eastAsia"/>
          <w:b/>
        </w:rPr>
        <w:t>tacacs</w:t>
      </w:r>
      <w:r>
        <w:rPr>
          <w:rFonts w:hint="eastAsia" w:cs="宋体"/>
        </w:rPr>
        <w:t>的任意组合。当采用组合验证方式时，在最前面的验证方式优先级最高，并依次递减；如果高优先级方式验证通过，则直接允许用户登陆，并忽略后面的验证方式。需要注意的是：只要有一种验证方式收到相应协议的明确回应，无论是拒绝还是接受，都不再尝试下一种验证方式（例外的是，</w:t>
      </w:r>
      <w:r>
        <w:t>local</w:t>
      </w:r>
      <w:r>
        <w:rPr>
          <w:rFonts w:hint="eastAsia" w:cs="宋体"/>
        </w:rPr>
        <w:t>验证方式失败时，必然会尝试下一种验证方式）；若未收到相应协议的明确回应，则尝试下一种验证方式。当使用</w:t>
      </w:r>
      <w:r>
        <w:t>RADIUS</w:t>
      </w:r>
      <w:r>
        <w:rPr>
          <w:rFonts w:hint="eastAsia" w:cs="宋体"/>
        </w:rPr>
        <w:t>验证时，必须使能</w:t>
      </w:r>
      <w:r>
        <w:t>AAA</w:t>
      </w:r>
      <w:r>
        <w:rPr>
          <w:rFonts w:hint="eastAsia" w:cs="宋体"/>
        </w:rPr>
        <w:t>功能并配置</w:t>
      </w:r>
      <w:r>
        <w:t>RADIUS</w:t>
      </w:r>
      <w:r>
        <w:rPr>
          <w:rFonts w:hint="eastAsia" w:cs="宋体"/>
        </w:rPr>
        <w:t>服务器。当</w:t>
      </w:r>
      <w:r>
        <w:t xml:space="preserve"> </w:t>
      </w:r>
      <w:r>
        <w:rPr>
          <w:rFonts w:hint="eastAsia" w:cs="宋体"/>
        </w:rPr>
        <w:t>使用</w:t>
      </w:r>
      <w:r>
        <w:t>TACACS</w:t>
      </w:r>
      <w:r>
        <w:rPr>
          <w:rFonts w:hint="eastAsia" w:cs="宋体"/>
        </w:rPr>
        <w:t>验证时，必须配置</w:t>
      </w:r>
      <w:r>
        <w:t>TACACS</w:t>
      </w:r>
      <w:r>
        <w:rPr>
          <w:rFonts w:hint="eastAsia" w:cs="宋体"/>
        </w:rPr>
        <w:t>服务器。</w:t>
      </w:r>
    </w:p>
    <w:p>
      <w:r>
        <w:rPr>
          <w:rFonts w:hint="eastAsia" w:cs="宋体"/>
          <w:b/>
          <w:bCs/>
        </w:rPr>
        <w:t>举例：</w:t>
      </w:r>
      <w:r>
        <w:rPr>
          <w:rFonts w:hint="eastAsia" w:cs="宋体"/>
        </w:rPr>
        <w:t>配置enable认证方式为</w:t>
      </w:r>
      <w:r>
        <w:rPr>
          <w:rFonts w:hint="eastAsia"/>
        </w:rPr>
        <w:t>tacacs和local</w:t>
      </w:r>
      <w:r>
        <w:rPr>
          <w:rFonts w:hint="eastAsia" w:cs="宋体"/>
        </w:rPr>
        <w:t>。</w:t>
      </w:r>
    </w:p>
    <w:p>
      <w:r>
        <w:t xml:space="preserve">Switch(config)#authentication </w:t>
      </w:r>
      <w:r>
        <w:rPr>
          <w:rFonts w:hint="eastAsia"/>
        </w:rPr>
        <w:t>enable tacacs local</w:t>
      </w:r>
    </w:p>
    <w:p>
      <w:pPr>
        <w:pStyle w:val="6"/>
      </w:pPr>
      <w:bookmarkStart w:id="180" w:name="_Toc437334307"/>
      <w:r>
        <w:t>authentication ip access-class</w:t>
      </w:r>
      <w:bookmarkEnd w:id="171"/>
      <w:bookmarkEnd w:id="172"/>
      <w:bookmarkEnd w:id="173"/>
      <w:bookmarkEnd w:id="180"/>
    </w:p>
    <w:p>
      <w:pPr>
        <w:rPr>
          <w:b/>
        </w:rPr>
      </w:pPr>
      <w:r>
        <w:rPr>
          <w:b/>
        </w:rPr>
        <w:t xml:space="preserve">命令：authentication ip access-class {&lt;num-std&gt;|&lt;name&gt;} </w:t>
      </w:r>
    </w:p>
    <w:p>
      <w:pPr>
        <w:ind w:firstLine="620" w:firstLineChars="294"/>
      </w:pPr>
      <w:r>
        <w:rPr>
          <w:b/>
        </w:rPr>
        <w:t xml:space="preserve">no authentication ip access-class </w:t>
      </w:r>
    </w:p>
    <w:p>
      <w:r>
        <w:rPr>
          <w:b/>
        </w:rPr>
        <w:t>功能：</w:t>
      </w:r>
      <w:r>
        <w:t xml:space="preserve">为Telnet/SSH/Web登录方式绑定标准的IP ACL规则；本命令的no操作为取消绑定ACL。 </w:t>
      </w:r>
    </w:p>
    <w:p>
      <w:r>
        <w:rPr>
          <w:b/>
        </w:rPr>
        <w:t>参数：</w:t>
      </w:r>
      <w:r>
        <w:t xml:space="preserve">&lt;num-std&gt;为标准数字ACL的访问表标号，取值范围为&lt;1-99&gt;；&lt;name&gt;为标准命名ACL的访问表标名，字符串长度为1-32。 </w:t>
      </w:r>
    </w:p>
    <w:p>
      <w:r>
        <w:rPr>
          <w:b/>
        </w:rPr>
        <w:t>缺省情况：</w:t>
      </w:r>
      <w:r>
        <w:t xml:space="preserve">系统默认关闭Telnet/SSH/Web绑定ACL功能。 </w:t>
      </w:r>
    </w:p>
    <w:p>
      <w:r>
        <w:rPr>
          <w:b/>
        </w:rPr>
        <w:t>命令模式：</w:t>
      </w:r>
      <w:r>
        <w:t xml:space="preserve">全局配置模式 </w:t>
      </w:r>
    </w:p>
    <w:p>
      <w:r>
        <w:rPr>
          <w:b/>
        </w:rPr>
        <w:t>举例：</w:t>
      </w:r>
      <w:r>
        <w:t xml:space="preserve">绑定标号为1的数字标准ACL规则。 </w:t>
      </w:r>
    </w:p>
    <w:p>
      <w:r>
        <w:t xml:space="preserve">Switch(config)#authentication ip access-class 1 </w:t>
      </w:r>
      <w:r>
        <w:rPr>
          <w:rFonts w:hint="eastAsia"/>
        </w:rPr>
        <w:t>in</w:t>
      </w:r>
    </w:p>
    <w:p>
      <w:pPr>
        <w:pStyle w:val="6"/>
      </w:pPr>
      <w:bookmarkStart w:id="181" w:name="_Toc437334308"/>
      <w:bookmarkStart w:id="182" w:name="_Toc260927532"/>
      <w:bookmarkStart w:id="183" w:name="_Toc260925857"/>
      <w:bookmarkStart w:id="184" w:name="_Toc260933141"/>
      <w:r>
        <w:t>authentication ip</w:t>
      </w:r>
      <w:r>
        <w:rPr>
          <w:rFonts w:hint="eastAsia"/>
        </w:rPr>
        <w:t>v6</w:t>
      </w:r>
      <w:r>
        <w:t xml:space="preserve"> access-class</w:t>
      </w:r>
      <w:bookmarkEnd w:id="181"/>
      <w:bookmarkEnd w:id="182"/>
      <w:bookmarkEnd w:id="183"/>
      <w:bookmarkEnd w:id="184"/>
    </w:p>
    <w:p>
      <w:pPr>
        <w:rPr>
          <w:b/>
        </w:rPr>
      </w:pPr>
      <w:r>
        <w:rPr>
          <w:b/>
        </w:rPr>
        <w:t xml:space="preserve">命令：authentication ipv6 access-class {&lt;num-std&gt;|&lt;name&gt;} </w:t>
      </w:r>
      <w:r>
        <w:rPr>
          <w:rFonts w:hint="eastAsia"/>
          <w:b/>
        </w:rPr>
        <w:t>in</w:t>
      </w:r>
    </w:p>
    <w:p>
      <w:pPr>
        <w:ind w:firstLine="620" w:firstLineChars="294"/>
        <w:rPr>
          <w:b/>
        </w:rPr>
      </w:pPr>
      <w:r>
        <w:rPr>
          <w:b/>
        </w:rPr>
        <w:t xml:space="preserve">no authentication ipv6 access-class </w:t>
      </w:r>
    </w:p>
    <w:p>
      <w:r>
        <w:rPr>
          <w:b/>
        </w:rPr>
        <w:t>功能：</w:t>
      </w:r>
      <w:r>
        <w:t xml:space="preserve">为Telnet/SSH/Web登录方式绑定标准的IPv6 ACL规则；本命令的no操作为取消绑定ACL。 </w:t>
      </w:r>
    </w:p>
    <w:p>
      <w:r>
        <w:rPr>
          <w:b/>
        </w:rPr>
        <w:t>参数：</w:t>
      </w:r>
      <w:r>
        <w:t xml:space="preserve">&lt;num-std&gt;为标准数字ACL的访问表标号，取值范围为&lt;500-599&gt;；&lt;name&gt;为标准命令ACL的访问表标名，字符串长度为1-32。 </w:t>
      </w:r>
    </w:p>
    <w:p>
      <w:r>
        <w:rPr>
          <w:b/>
        </w:rPr>
        <w:t>缺省情况：</w:t>
      </w:r>
      <w:r>
        <w:t xml:space="preserve">系统默认关闭Telnet/SSH/Web绑定ACL功能。 </w:t>
      </w:r>
    </w:p>
    <w:p>
      <w:r>
        <w:rPr>
          <w:b/>
        </w:rPr>
        <w:t>命令模式：</w:t>
      </w:r>
      <w:r>
        <w:t xml:space="preserve">全局配置模式 </w:t>
      </w:r>
    </w:p>
    <w:p>
      <w:r>
        <w:rPr>
          <w:b/>
        </w:rPr>
        <w:t>举例：</w:t>
      </w:r>
      <w:r>
        <w:t xml:space="preserve">绑定标号为500的数字标准ACL规则。 </w:t>
      </w:r>
    </w:p>
    <w:p>
      <w:r>
        <w:t>Switch(config)#authentication ipv6 access-class 500</w:t>
      </w:r>
      <w:r>
        <w:rPr>
          <w:rFonts w:hint="eastAsia"/>
        </w:rPr>
        <w:t xml:space="preserve"> in</w:t>
      </w:r>
    </w:p>
    <w:p>
      <w:pPr>
        <w:pStyle w:val="6"/>
      </w:pPr>
      <w:bookmarkStart w:id="185" w:name="_Toc260925858"/>
      <w:bookmarkStart w:id="186" w:name="_Toc437334309"/>
      <w:bookmarkStart w:id="187" w:name="_Toc260927533"/>
      <w:bookmarkStart w:id="188" w:name="_Toc260933142"/>
      <w:r>
        <w:t>authentication line login</w:t>
      </w:r>
      <w:bookmarkEnd w:id="164"/>
      <w:bookmarkEnd w:id="185"/>
      <w:bookmarkEnd w:id="186"/>
      <w:bookmarkEnd w:id="187"/>
      <w:bookmarkEnd w:id="188"/>
    </w:p>
    <w:p>
      <w:pPr>
        <w:rPr>
          <w:b/>
          <w:bCs/>
          <w:color w:val="000000"/>
        </w:rPr>
      </w:pPr>
      <w:r>
        <w:rPr>
          <w:b/>
          <w:bCs/>
        </w:rPr>
        <w:t>命令：</w:t>
      </w:r>
      <w:r>
        <w:rPr>
          <w:b/>
          <w:bCs/>
          <w:color w:val="000000"/>
        </w:rPr>
        <w:t xml:space="preserve">authentication line {console | vty | web} login </w:t>
      </w:r>
      <w:r>
        <w:rPr>
          <w:b/>
          <w:bCs/>
        </w:rPr>
        <w:t>method1 [method2…]</w:t>
      </w:r>
    </w:p>
    <w:p>
      <w:pPr>
        <w:ind w:firstLine="620" w:firstLineChars="294"/>
        <w:rPr>
          <w:color w:val="000000"/>
        </w:rPr>
      </w:pPr>
      <w:r>
        <w:rPr>
          <w:b/>
          <w:bCs/>
          <w:color w:val="000000"/>
        </w:rPr>
        <w:t xml:space="preserve">no authentication line {console | vty | web} login </w:t>
      </w:r>
    </w:p>
    <w:p>
      <w:r>
        <w:rPr>
          <w:rFonts w:hint="eastAsia" w:cs="宋体"/>
          <w:b/>
          <w:bCs/>
        </w:rPr>
        <w:t>功能：</w:t>
      </w:r>
      <w:r>
        <w:rPr>
          <w:rFonts w:cs="Arial"/>
        </w:rPr>
        <w:t>配置VTY（即指Telnet和ssh登录方式）、Web和Console方式对登录用户的</w:t>
      </w:r>
      <w:r>
        <w:rPr>
          <w:rFonts w:hint="eastAsia" w:cs="宋体"/>
        </w:rPr>
        <w:t>认证方法列表</w:t>
      </w:r>
      <w:r>
        <w:rPr>
          <w:rFonts w:cs="Arial"/>
        </w:rPr>
        <w:t>；该命令的no命令恢复缺省</w:t>
      </w:r>
      <w:r>
        <w:rPr>
          <w:rFonts w:hint="eastAsia" w:cs="Arial"/>
        </w:rPr>
        <w:t>认证</w:t>
      </w:r>
      <w:r>
        <w:rPr>
          <w:rFonts w:cs="Arial"/>
        </w:rPr>
        <w:t>方式。</w:t>
      </w:r>
    </w:p>
    <w:p>
      <w:pPr>
        <w:rPr>
          <w:rFonts w:cs="宋体"/>
          <w:b/>
          <w:bCs/>
        </w:rPr>
      </w:pPr>
      <w:r>
        <w:rPr>
          <w:rFonts w:cs="Arial"/>
          <w:b/>
          <w:bCs/>
        </w:rPr>
        <w:t>参数：</w:t>
      </w:r>
      <w:r>
        <w:rPr>
          <w:rFonts w:hint="eastAsia" w:cs="Arial"/>
          <w:b/>
          <w:bCs/>
        </w:rPr>
        <w:t>line</w:t>
      </w:r>
      <w:r>
        <w:rPr>
          <w:rFonts w:hAnsi="宋体" w:cs="Arial"/>
          <w:color w:val="000000"/>
        </w:rPr>
        <w:t>参数为</w:t>
      </w:r>
      <w:r>
        <w:rPr>
          <w:rFonts w:hint="eastAsia" w:hAnsi="宋体" w:cs="Arial"/>
          <w:color w:val="000000"/>
        </w:rPr>
        <w:t>登录线路选择，包括</w:t>
      </w:r>
      <w:r>
        <w:rPr>
          <w:rFonts w:hint="eastAsia" w:hAnsi="宋体" w:cs="Arial"/>
          <w:b/>
          <w:color w:val="000000"/>
        </w:rPr>
        <w:t>console</w:t>
      </w:r>
      <w:r>
        <w:rPr>
          <w:rFonts w:hint="eastAsia" w:hAnsi="宋体" w:cs="Arial"/>
          <w:color w:val="000000"/>
        </w:rPr>
        <w:t>、</w:t>
      </w:r>
      <w:r>
        <w:rPr>
          <w:rFonts w:hint="eastAsia" w:hAnsi="宋体" w:cs="Arial"/>
          <w:b/>
          <w:color w:val="000000"/>
        </w:rPr>
        <w:t>vty</w:t>
      </w:r>
      <w:r>
        <w:rPr>
          <w:rFonts w:hint="eastAsia" w:hAnsi="宋体" w:cs="Arial"/>
          <w:color w:val="000000"/>
        </w:rPr>
        <w:t>（包括telnet和ssh）和</w:t>
      </w:r>
      <w:r>
        <w:rPr>
          <w:rFonts w:hint="eastAsia" w:hAnsi="宋体" w:cs="Arial"/>
          <w:b/>
          <w:color w:val="000000"/>
        </w:rPr>
        <w:t>web</w:t>
      </w:r>
      <w:r>
        <w:rPr>
          <w:rFonts w:hint="eastAsia" w:hAnsi="宋体" w:cs="Arial"/>
          <w:color w:val="000000"/>
        </w:rPr>
        <w:t>；</w:t>
      </w:r>
      <w:r>
        <w:rPr>
          <w:rFonts w:hint="eastAsia" w:cs="Arial"/>
          <w:b/>
          <w:bCs/>
        </w:rPr>
        <w:t>method</w:t>
      </w:r>
      <w:r>
        <w:rPr>
          <w:rFonts w:hAnsi="宋体" w:cs="Arial"/>
          <w:color w:val="000000"/>
        </w:rPr>
        <w:t>参数为</w:t>
      </w:r>
      <w:r>
        <w:rPr>
          <w:rFonts w:hint="eastAsia" w:hAnsi="宋体" w:cs="Arial"/>
          <w:color w:val="000000"/>
        </w:rPr>
        <w:t>认证方法列表</w:t>
      </w:r>
      <w:r>
        <w:rPr>
          <w:rFonts w:hAnsi="宋体" w:cs="Arial"/>
          <w:color w:val="000000"/>
        </w:rPr>
        <w:t>，</w:t>
      </w:r>
      <w:r>
        <w:rPr>
          <w:rFonts w:hint="eastAsia" w:hAnsi="宋体" w:cs="Arial"/>
          <w:color w:val="000000"/>
        </w:rPr>
        <w:t>必须为</w:t>
      </w:r>
      <w:r>
        <w:rPr>
          <w:rFonts w:hint="eastAsia" w:hAnsi="宋体" w:cs="Arial"/>
          <w:b/>
          <w:color w:val="000000"/>
        </w:rPr>
        <w:t>local</w:t>
      </w:r>
      <w:r>
        <w:rPr>
          <w:rFonts w:hint="eastAsia" w:hAnsi="宋体" w:cs="Arial"/>
          <w:color w:val="000000"/>
        </w:rPr>
        <w:t>、</w:t>
      </w:r>
      <w:r>
        <w:rPr>
          <w:rFonts w:hint="eastAsia" w:hAnsi="宋体" w:cs="Arial"/>
          <w:b/>
          <w:color w:val="000000"/>
        </w:rPr>
        <w:t>tacacs</w:t>
      </w:r>
      <w:r>
        <w:rPr>
          <w:rFonts w:hint="eastAsia" w:hAnsi="宋体" w:cs="Arial"/>
          <w:color w:val="000000"/>
        </w:rPr>
        <w:t>和</w:t>
      </w:r>
      <w:r>
        <w:rPr>
          <w:rFonts w:hint="eastAsia" w:hAnsi="宋体" w:cs="Arial"/>
          <w:b/>
          <w:color w:val="000000"/>
        </w:rPr>
        <w:t>radius</w:t>
      </w:r>
      <w:r>
        <w:rPr>
          <w:rFonts w:hint="eastAsia" w:hAnsi="宋体" w:cs="Arial"/>
          <w:color w:val="000000"/>
        </w:rPr>
        <w:t>关键字其中之一</w:t>
      </w:r>
      <w:r>
        <w:rPr>
          <w:rFonts w:hAnsi="宋体" w:cs="Arial"/>
          <w:color w:val="000000"/>
        </w:rPr>
        <w:t>。</w:t>
      </w:r>
      <w:r>
        <w:rPr>
          <w:rFonts w:hint="eastAsia" w:hAnsi="宋体" w:cs="Arial"/>
          <w:b/>
          <w:color w:val="000000"/>
        </w:rPr>
        <w:t>local</w:t>
      </w:r>
      <w:r>
        <w:rPr>
          <w:rFonts w:hint="eastAsia" w:hAnsi="宋体" w:cs="Arial"/>
          <w:color w:val="000000"/>
        </w:rPr>
        <w:t>表示使用本地数据库进行认证，</w:t>
      </w:r>
      <w:r>
        <w:rPr>
          <w:rFonts w:hint="eastAsia" w:hAnsi="宋体" w:cs="Arial"/>
          <w:b/>
          <w:color w:val="000000"/>
        </w:rPr>
        <w:t>tacacs</w:t>
      </w:r>
      <w:r>
        <w:rPr>
          <w:rFonts w:hint="eastAsia" w:hAnsi="宋体" w:cs="Arial"/>
          <w:color w:val="000000"/>
        </w:rPr>
        <w:t>表示使用TACACS+远程认证服务器进行认证，</w:t>
      </w:r>
      <w:r>
        <w:rPr>
          <w:rFonts w:hint="eastAsia" w:hAnsi="宋体" w:cs="Arial"/>
          <w:b/>
          <w:color w:val="000000"/>
        </w:rPr>
        <w:t>radius</w:t>
      </w:r>
      <w:r>
        <w:rPr>
          <w:rFonts w:hint="eastAsia" w:hAnsi="宋体" w:cs="Arial"/>
          <w:color w:val="000000"/>
        </w:rPr>
        <w:t>表示使用RADIUS远程认证服务器进行认证。</w:t>
      </w:r>
    </w:p>
    <w:p>
      <w:pPr>
        <w:rPr>
          <w:b/>
          <w:bCs/>
        </w:rPr>
      </w:pPr>
      <w:r>
        <w:rPr>
          <w:rFonts w:hint="eastAsia" w:cs="宋体"/>
          <w:b/>
          <w:bCs/>
        </w:rPr>
        <w:t>缺省情况：</w:t>
      </w:r>
      <w:r>
        <w:rPr>
          <w:rFonts w:cs="Arial"/>
        </w:rPr>
        <w:t>缺省</w:t>
      </w:r>
      <w:r>
        <w:rPr>
          <w:rFonts w:hint="eastAsia" w:cs="Arial"/>
          <w:b/>
        </w:rPr>
        <w:t>c</w:t>
      </w:r>
      <w:r>
        <w:rPr>
          <w:rFonts w:cs="Arial"/>
          <w:b/>
        </w:rPr>
        <w:t>onsole</w:t>
      </w:r>
      <w:r>
        <w:rPr>
          <w:rFonts w:cs="Arial"/>
        </w:rPr>
        <w:t>登陆方式</w:t>
      </w:r>
      <w:r>
        <w:rPr>
          <w:rFonts w:hint="eastAsia" w:cs="Arial"/>
        </w:rPr>
        <w:t>无需</w:t>
      </w:r>
      <w:r>
        <w:rPr>
          <w:rFonts w:cs="Arial"/>
        </w:rPr>
        <w:t>登录验证，缺省</w:t>
      </w:r>
      <w:r>
        <w:rPr>
          <w:rFonts w:hint="eastAsia" w:cs="Arial"/>
          <w:b/>
        </w:rPr>
        <w:t>vty</w:t>
      </w:r>
      <w:r>
        <w:rPr>
          <w:rFonts w:cs="Arial"/>
        </w:rPr>
        <w:t>与</w:t>
      </w:r>
      <w:r>
        <w:rPr>
          <w:rFonts w:hint="eastAsia" w:cs="Arial"/>
          <w:b/>
        </w:rPr>
        <w:t>web</w:t>
      </w:r>
      <w:r>
        <w:rPr>
          <w:rFonts w:cs="Arial"/>
        </w:rPr>
        <w:t>登录方式默认为本地验证。</w:t>
      </w:r>
    </w:p>
    <w:p>
      <w:r>
        <w:rPr>
          <w:rFonts w:hint="eastAsia" w:cs="宋体"/>
          <w:b/>
          <w:bCs/>
        </w:rPr>
        <w:t>命令模式：</w:t>
      </w:r>
      <w:r>
        <w:rPr>
          <w:rFonts w:hint="eastAsia" w:cs="宋体"/>
        </w:rPr>
        <w:t>全局配置模式。</w:t>
      </w:r>
    </w:p>
    <w:p>
      <w:pPr>
        <w:rPr>
          <w:b/>
          <w:bCs/>
        </w:rPr>
      </w:pPr>
      <w:r>
        <w:rPr>
          <w:rFonts w:hint="eastAsia" w:cs="宋体"/>
          <w:b/>
          <w:bCs/>
        </w:rPr>
        <w:t>使用指南：</w:t>
      </w:r>
      <w:r>
        <w:t>Console</w:t>
      </w:r>
      <w:r>
        <w:rPr>
          <w:rFonts w:hint="eastAsia" w:cs="宋体"/>
        </w:rPr>
        <w:t>、</w:t>
      </w:r>
      <w:r>
        <w:t>VTY</w:t>
      </w:r>
      <w:r>
        <w:rPr>
          <w:rFonts w:hint="eastAsia" w:cs="宋体"/>
        </w:rPr>
        <w:t>与</w:t>
      </w:r>
      <w:r>
        <w:t>Web</w:t>
      </w:r>
      <w:r>
        <w:rPr>
          <w:rFonts w:hint="eastAsia" w:cs="宋体"/>
        </w:rPr>
        <w:t>登录可以分别设置相应的登录验证方法，其验证方式可以选择</w:t>
      </w:r>
      <w:r>
        <w:t>Local</w:t>
      </w:r>
      <w:r>
        <w:rPr>
          <w:rFonts w:hint="eastAsia" w:cs="宋体"/>
        </w:rPr>
        <w:t>、</w:t>
      </w:r>
      <w:r>
        <w:t>RADIUS</w:t>
      </w:r>
      <w:r>
        <w:rPr>
          <w:rFonts w:hint="eastAsia"/>
        </w:rPr>
        <w:t>和</w:t>
      </w:r>
      <w:r>
        <w:rPr>
          <w:rFonts w:hint="eastAsia" w:cs="Arial"/>
        </w:rPr>
        <w:t>TACACS</w:t>
      </w:r>
      <w:r>
        <w:rPr>
          <w:rFonts w:hint="eastAsia" w:cs="宋体"/>
        </w:rPr>
        <w:t>的任意组合。当采用组合验证方式时，在最前面的验证方式优先级最高，并依次递减；如果高优先级方式验证通过，则直接允许用户登陆，并忽略后面的验证方式。需要注意的是：只要有一种验证方式收到相应协议的明确回应，无论是拒绝还是接收，都不再尝试下一种验证方式（例外的是，</w:t>
      </w:r>
      <w:r>
        <w:t>local</w:t>
      </w:r>
      <w:r>
        <w:rPr>
          <w:rFonts w:hint="eastAsia" w:cs="宋体"/>
        </w:rPr>
        <w:t>验证方式失败时，必然会尝试下一种验证方式）；若未收到相应协议的明确回应，则尝试下一种验证方式。当使用</w:t>
      </w:r>
      <w:r>
        <w:t>RADIUS</w:t>
      </w:r>
      <w:r>
        <w:rPr>
          <w:rFonts w:hint="eastAsia" w:cs="宋体"/>
        </w:rPr>
        <w:t>验证时，必须使能</w:t>
      </w:r>
      <w:r>
        <w:t>AAA</w:t>
      </w:r>
      <w:r>
        <w:rPr>
          <w:rFonts w:hint="eastAsia" w:cs="宋体"/>
        </w:rPr>
        <w:t>功能并配置</w:t>
      </w:r>
      <w:r>
        <w:t>RADIUS</w:t>
      </w:r>
      <w:r>
        <w:rPr>
          <w:rFonts w:hint="eastAsia" w:cs="宋体"/>
        </w:rPr>
        <w:t>服务器。当使用</w:t>
      </w:r>
      <w:r>
        <w:t>TACACS</w:t>
      </w:r>
      <w:r>
        <w:rPr>
          <w:rFonts w:hint="eastAsia" w:cs="宋体"/>
        </w:rPr>
        <w:t>验证时，必须配置</w:t>
      </w:r>
      <w:r>
        <w:t>TACACS</w:t>
      </w:r>
      <w:r>
        <w:rPr>
          <w:rFonts w:hint="eastAsia" w:cs="宋体"/>
        </w:rPr>
        <w:t>服务器。</w:t>
      </w:r>
    </w:p>
    <w:p>
      <w:pPr>
        <w:ind w:firstLine="420" w:firstLineChars="200"/>
      </w:pPr>
      <w:r>
        <w:t>authentication line console login</w:t>
      </w:r>
      <w:r>
        <w:rPr>
          <w:rFonts w:hint="eastAsia" w:cs="宋体"/>
        </w:rPr>
        <w:t>命令与</w:t>
      </w:r>
      <w:r>
        <w:t>login</w:t>
      </w:r>
      <w:r>
        <w:rPr>
          <w:rFonts w:hint="eastAsia" w:cs="宋体"/>
        </w:rPr>
        <w:t>命令互斥。</w:t>
      </w:r>
      <w:r>
        <w:t>authentication line console login</w:t>
      </w:r>
      <w:r>
        <w:rPr>
          <w:rFonts w:hint="eastAsia" w:cs="宋体"/>
        </w:rPr>
        <w:t>命令配置</w:t>
      </w:r>
      <w:r>
        <w:t>Console</w:t>
      </w:r>
      <w:r>
        <w:rPr>
          <w:rFonts w:hint="eastAsia" w:cs="宋体"/>
        </w:rPr>
        <w:t>的登录验证方法，而</w:t>
      </w:r>
      <w:r>
        <w:t>login</w:t>
      </w:r>
      <w:r>
        <w:rPr>
          <w:rFonts w:hint="eastAsia" w:cs="宋体"/>
        </w:rPr>
        <w:t>命令使能</w:t>
      </w:r>
      <w:r>
        <w:t>password</w:t>
      </w:r>
      <w:r>
        <w:rPr>
          <w:rFonts w:hint="eastAsia" w:cs="宋体"/>
        </w:rPr>
        <w:t>命令配置的</w:t>
      </w:r>
      <w:r>
        <w:t>Console</w:t>
      </w:r>
      <w:r>
        <w:rPr>
          <w:rFonts w:hint="eastAsia" w:cs="宋体"/>
        </w:rPr>
        <w:t>登录验证。</w:t>
      </w:r>
    </w:p>
    <w:p>
      <w:pPr>
        <w:ind w:firstLine="420" w:firstLineChars="200"/>
      </w:pPr>
      <w:r>
        <w:rPr>
          <w:rFonts w:hint="eastAsia" w:cs="宋体"/>
        </w:rPr>
        <w:t>即使配置了本地选项，如果没有配置任何本地用户，</w:t>
      </w:r>
      <w:r>
        <w:t>Console</w:t>
      </w:r>
      <w:r>
        <w:rPr>
          <w:rFonts w:hint="eastAsia" w:cs="宋体"/>
        </w:rPr>
        <w:t>方式可以直接登录交换机。</w:t>
      </w:r>
    </w:p>
    <w:p>
      <w:r>
        <w:rPr>
          <w:rFonts w:hint="eastAsia" w:cs="宋体"/>
          <w:b/>
          <w:bCs/>
        </w:rPr>
        <w:t>举例：</w:t>
      </w:r>
      <w:r>
        <w:rPr>
          <w:rFonts w:cs="Arial"/>
        </w:rPr>
        <w:t>配置</w:t>
      </w:r>
      <w:r>
        <w:rPr>
          <w:rFonts w:hint="eastAsia" w:cs="Arial"/>
        </w:rPr>
        <w:t>通过RADIUS远程验证telnet</w:t>
      </w:r>
      <w:r>
        <w:rPr>
          <w:rFonts w:cs="Arial"/>
        </w:rPr>
        <w:t>和ssh登录</w:t>
      </w:r>
      <w:r>
        <w:rPr>
          <w:rFonts w:hint="eastAsia" w:cs="Arial"/>
        </w:rPr>
        <w:t>用户</w:t>
      </w:r>
      <w:r>
        <w:rPr>
          <w:rFonts w:cs="Arial"/>
        </w:rPr>
        <w:t>。</w:t>
      </w:r>
    </w:p>
    <w:p>
      <w:r>
        <w:rPr>
          <w:rFonts w:cs="Arial"/>
        </w:rPr>
        <w:t>Switch(config)#authentication line vty login radius</w:t>
      </w:r>
    </w:p>
    <w:p>
      <w:pPr>
        <w:pStyle w:val="22"/>
        <w:rPr>
          <w:b/>
          <w:bCs/>
        </w:rPr>
      </w:pPr>
      <w:r>
        <w:rPr>
          <w:rFonts w:hint="eastAsia" w:cs="宋体"/>
          <w:b/>
          <w:bCs/>
        </w:rPr>
        <w:t>相关命令：</w:t>
      </w:r>
      <w:r>
        <w:rPr>
          <w:b/>
          <w:bCs/>
        </w:rPr>
        <w:t>aaa enable，radius-server authentication host，tacacs-server authentication host，tacacs-server key</w:t>
      </w:r>
    </w:p>
    <w:p>
      <w:pPr>
        <w:pStyle w:val="6"/>
      </w:pPr>
      <w:bookmarkStart w:id="189" w:name="_Toc437334310"/>
      <w:bookmarkStart w:id="190" w:name="_Toc241823575"/>
      <w:bookmarkStart w:id="191" w:name="_Toc260927534"/>
      <w:bookmarkStart w:id="192" w:name="_Toc260925859"/>
      <w:bookmarkStart w:id="193" w:name="_Toc260933143"/>
      <w:r>
        <w:t>authentication securityip</w:t>
      </w:r>
      <w:bookmarkEnd w:id="189"/>
      <w:bookmarkEnd w:id="190"/>
      <w:bookmarkEnd w:id="191"/>
      <w:bookmarkEnd w:id="192"/>
      <w:bookmarkEnd w:id="193"/>
    </w:p>
    <w:p>
      <w:pPr>
        <w:rPr>
          <w:b/>
          <w:bCs/>
          <w:i/>
          <w:iCs/>
        </w:rPr>
      </w:pPr>
      <w:r>
        <w:rPr>
          <w:rFonts w:hint="eastAsia" w:cs="宋体"/>
          <w:b/>
          <w:bCs/>
        </w:rPr>
        <w:t>命令</w:t>
      </w:r>
      <w:r>
        <w:rPr>
          <w:rFonts w:hint="eastAsia" w:cs="宋体"/>
          <w:b/>
          <w:bCs/>
          <w:lang w:val="en-GB"/>
        </w:rPr>
        <w:t>：</w:t>
      </w:r>
      <w:r>
        <w:rPr>
          <w:b/>
          <w:bCs/>
        </w:rPr>
        <w:t>authentication securityip &lt;</w:t>
      </w:r>
      <w:r>
        <w:rPr>
          <w:b/>
          <w:bCs/>
          <w:i/>
          <w:iCs/>
        </w:rPr>
        <w:t>ip-addr&gt;</w:t>
      </w:r>
    </w:p>
    <w:p>
      <w:pPr>
        <w:rPr>
          <w:b/>
          <w:bCs/>
        </w:rPr>
      </w:pPr>
      <w:r>
        <w:rPr>
          <w:b/>
          <w:bCs/>
        </w:rPr>
        <w:tab/>
      </w:r>
      <w:r>
        <w:rPr>
          <w:b/>
          <w:bCs/>
        </w:rPr>
        <w:t xml:space="preserve">  no authentication securityip </w:t>
      </w:r>
      <w:r>
        <w:rPr>
          <w:b/>
          <w:bCs/>
          <w:i/>
          <w:iCs/>
        </w:rPr>
        <w:t>&lt;ip-addr&gt;</w:t>
      </w:r>
    </w:p>
    <w:p>
      <w:r>
        <w:rPr>
          <w:rFonts w:hint="eastAsia" w:cs="宋体"/>
          <w:b/>
          <w:bCs/>
        </w:rPr>
        <w:t>功能：</w:t>
      </w:r>
      <w:r>
        <w:rPr>
          <w:rFonts w:hint="eastAsia" w:cs="宋体"/>
        </w:rPr>
        <w:t>配置允许使用</w:t>
      </w:r>
      <w:r>
        <w:t>Telnet</w:t>
      </w:r>
      <w:r>
        <w:rPr>
          <w:rFonts w:hint="eastAsia" w:cs="宋体"/>
        </w:rPr>
        <w:t>和</w:t>
      </w:r>
      <w:r>
        <w:t>HTTP</w:t>
      </w:r>
      <w:r>
        <w:rPr>
          <w:rFonts w:hint="eastAsia" w:cs="宋体"/>
        </w:rPr>
        <w:t>方式登录交换机的安全</w:t>
      </w:r>
      <w:r>
        <w:t>IP</w:t>
      </w:r>
      <w:r>
        <w:rPr>
          <w:rFonts w:hint="eastAsia" w:cs="宋体"/>
        </w:rPr>
        <w:t>地址；本命令的</w:t>
      </w:r>
      <w:r>
        <w:t>no</w:t>
      </w:r>
      <w:r>
        <w:rPr>
          <w:rFonts w:hint="eastAsia" w:cs="宋体"/>
        </w:rPr>
        <w:t>操作为删除指定的安全</w:t>
      </w:r>
      <w:r>
        <w:t>IP</w:t>
      </w:r>
      <w:r>
        <w:rPr>
          <w:rFonts w:hint="eastAsia" w:cs="宋体"/>
        </w:rPr>
        <w:t>地址。</w:t>
      </w:r>
    </w:p>
    <w:p>
      <w:r>
        <w:rPr>
          <w:rFonts w:hint="eastAsia" w:cs="宋体"/>
          <w:b/>
          <w:bCs/>
        </w:rPr>
        <w:t>参数：</w:t>
      </w:r>
      <w:r>
        <w:rPr>
          <w:b/>
          <w:bCs/>
        </w:rPr>
        <w:t>&lt;</w:t>
      </w:r>
      <w:r>
        <w:rPr>
          <w:b/>
          <w:bCs/>
          <w:i/>
          <w:iCs/>
        </w:rPr>
        <w:t xml:space="preserve">ip-addr&gt; </w:t>
      </w:r>
      <w:r>
        <w:rPr>
          <w:rFonts w:hint="eastAsia" w:cs="宋体"/>
        </w:rPr>
        <w:t>可以访问本交换机的安全</w:t>
      </w:r>
      <w:r>
        <w:t>IP</w:t>
      </w:r>
      <w:r>
        <w:rPr>
          <w:rFonts w:hint="eastAsia" w:cs="宋体"/>
        </w:rPr>
        <w:t>地址，点分十进制格式。</w:t>
      </w:r>
    </w:p>
    <w:p>
      <w:r>
        <w:rPr>
          <w:rFonts w:hint="eastAsia" w:cs="宋体"/>
          <w:b/>
          <w:bCs/>
        </w:rPr>
        <w:t>缺省情况：</w:t>
      </w:r>
      <w:r>
        <w:rPr>
          <w:rFonts w:hint="eastAsia" w:cs="宋体"/>
        </w:rPr>
        <w:t>系统缺省不配置任何安全</w:t>
      </w:r>
      <w:r>
        <w:t>IP</w:t>
      </w:r>
      <w:r>
        <w:rPr>
          <w:rFonts w:hint="eastAsia" w:cs="宋体"/>
        </w:rPr>
        <w:t>地址。</w:t>
      </w:r>
    </w:p>
    <w:p>
      <w:r>
        <w:rPr>
          <w:rFonts w:hint="eastAsia" w:cs="宋体"/>
          <w:b/>
          <w:bCs/>
        </w:rPr>
        <w:t>命令模式：</w:t>
      </w:r>
      <w:r>
        <w:rPr>
          <w:rFonts w:hint="eastAsia" w:cs="宋体"/>
        </w:rPr>
        <w:t>全局配置模式。</w:t>
      </w:r>
      <w:r>
        <w:t xml:space="preserve"> </w:t>
      </w:r>
    </w:p>
    <w:p>
      <w:r>
        <w:rPr>
          <w:rFonts w:hint="eastAsia" w:cs="宋体"/>
          <w:b/>
          <w:bCs/>
        </w:rPr>
        <w:t>使用指南：</w:t>
      </w:r>
      <w:r>
        <w:rPr>
          <w:rFonts w:hint="eastAsia" w:cs="宋体"/>
        </w:rPr>
        <w:t>没有配置安全</w:t>
      </w:r>
      <w:r>
        <w:t>IP</w:t>
      </w:r>
      <w:r>
        <w:rPr>
          <w:rFonts w:hint="eastAsia" w:cs="宋体"/>
        </w:rPr>
        <w:t>地址前，不限制登录交换机的</w:t>
      </w:r>
      <w:r>
        <w:t>IP</w:t>
      </w:r>
      <w:r>
        <w:rPr>
          <w:rFonts w:hint="eastAsia" w:cs="宋体"/>
        </w:rPr>
        <w:t>地址；配置安全</w:t>
      </w:r>
      <w:r>
        <w:t>IP</w:t>
      </w:r>
      <w:r>
        <w:rPr>
          <w:rFonts w:hint="eastAsia" w:cs="宋体"/>
        </w:rPr>
        <w:t>地址后，只有安全</w:t>
      </w:r>
      <w:r>
        <w:t>IP</w:t>
      </w:r>
      <w:r>
        <w:rPr>
          <w:rFonts w:hint="eastAsia" w:cs="宋体"/>
        </w:rPr>
        <w:t>地址的主机才能够登录到交换机进行配置。交换机允许配置最多</w:t>
      </w:r>
      <w:r>
        <w:t>32</w:t>
      </w:r>
      <w:r>
        <w:rPr>
          <w:rFonts w:hint="eastAsia" w:cs="宋体"/>
        </w:rPr>
        <w:t>个安全</w:t>
      </w:r>
      <w:r>
        <w:t>IP</w:t>
      </w:r>
      <w:r>
        <w:rPr>
          <w:rFonts w:hint="eastAsia" w:cs="宋体"/>
        </w:rPr>
        <w:t>地址。</w:t>
      </w:r>
    </w:p>
    <w:p>
      <w:r>
        <w:rPr>
          <w:rFonts w:hint="eastAsia" w:cs="宋体"/>
          <w:b/>
          <w:bCs/>
        </w:rPr>
        <w:t>举例：</w:t>
      </w:r>
      <w:r>
        <w:rPr>
          <w:rFonts w:hint="eastAsia" w:cs="宋体"/>
        </w:rPr>
        <w:t>设置</w:t>
      </w:r>
      <w:r>
        <w:t>192.168.1.21</w:t>
      </w:r>
      <w:r>
        <w:rPr>
          <w:rFonts w:hint="eastAsia" w:cs="宋体"/>
        </w:rPr>
        <w:t>为安全</w:t>
      </w:r>
      <w:r>
        <w:t>IP</w:t>
      </w:r>
      <w:r>
        <w:rPr>
          <w:rFonts w:hint="eastAsia" w:cs="宋体"/>
        </w:rPr>
        <w:t>地址。</w:t>
      </w:r>
    </w:p>
    <w:p>
      <w:r>
        <w:t>Switch(config)#authentication securityip 192.168.1.21</w:t>
      </w:r>
    </w:p>
    <w:p/>
    <w:p>
      <w:pPr>
        <w:pStyle w:val="6"/>
      </w:pPr>
      <w:bookmarkStart w:id="194" w:name="_Toc260925860"/>
      <w:bookmarkStart w:id="195" w:name="_Toc437334311"/>
      <w:bookmarkStart w:id="196" w:name="_Toc260933144"/>
      <w:bookmarkStart w:id="197" w:name="_Toc241823576"/>
      <w:bookmarkStart w:id="198" w:name="_Toc260927535"/>
      <w:r>
        <w:t>authentication securityipv6</w:t>
      </w:r>
      <w:bookmarkEnd w:id="194"/>
      <w:bookmarkEnd w:id="195"/>
      <w:bookmarkEnd w:id="196"/>
      <w:bookmarkEnd w:id="197"/>
      <w:bookmarkEnd w:id="198"/>
    </w:p>
    <w:p>
      <w:pPr>
        <w:rPr>
          <w:rFonts w:cs="Arial"/>
          <w:b/>
          <w:bCs/>
        </w:rPr>
      </w:pPr>
      <w:r>
        <w:rPr>
          <w:rFonts w:hint="eastAsia" w:cs="Arial"/>
          <w:b/>
        </w:rPr>
        <w:t>命令：</w:t>
      </w:r>
      <w:r>
        <w:rPr>
          <w:rFonts w:cs="Arial"/>
          <w:b/>
        </w:rPr>
        <w:t>authentication</w:t>
      </w:r>
      <w:r>
        <w:rPr>
          <w:b/>
          <w:bCs/>
        </w:rPr>
        <w:t xml:space="preserve"> securityipv6 &lt;</w:t>
      </w:r>
      <w:r>
        <w:rPr>
          <w:b/>
          <w:bCs/>
          <w:i/>
          <w:iCs/>
        </w:rPr>
        <w:t>ipv6-addr&gt;</w:t>
      </w:r>
    </w:p>
    <w:p>
      <w:pPr>
        <w:ind w:firstLine="616" w:firstLineChars="292"/>
        <w:rPr>
          <w:b/>
          <w:bCs/>
        </w:rPr>
      </w:pPr>
      <w:r>
        <w:rPr>
          <w:b/>
          <w:bCs/>
        </w:rPr>
        <w:t xml:space="preserve">no authentication securityipv6 </w:t>
      </w:r>
      <w:r>
        <w:rPr>
          <w:b/>
          <w:bCs/>
          <w:i/>
          <w:iCs/>
        </w:rPr>
        <w:t>&lt;ipv6-addr&gt;</w:t>
      </w:r>
    </w:p>
    <w:p>
      <w:r>
        <w:rPr>
          <w:rFonts w:hint="eastAsia" w:cs="宋体"/>
          <w:b/>
          <w:bCs/>
        </w:rPr>
        <w:t xml:space="preserve">功能： </w:t>
      </w:r>
      <w:r>
        <w:rPr>
          <w:rFonts w:hint="eastAsia" w:cs="宋体"/>
        </w:rPr>
        <w:t>配置允许使用</w:t>
      </w:r>
      <w:r>
        <w:rPr>
          <w:rFonts w:cs="宋体"/>
        </w:rPr>
        <w:t>Telnet</w:t>
      </w:r>
      <w:r>
        <w:rPr>
          <w:rFonts w:hint="eastAsia" w:cs="宋体"/>
        </w:rPr>
        <w:t>和</w:t>
      </w:r>
      <w:r>
        <w:rPr>
          <w:rFonts w:cs="宋体"/>
        </w:rPr>
        <w:t>HTTP</w:t>
      </w:r>
      <w:r>
        <w:rPr>
          <w:rFonts w:hint="eastAsia" w:cs="宋体"/>
        </w:rPr>
        <w:t>方式登录交换机的用户安全</w:t>
      </w:r>
      <w:r>
        <w:rPr>
          <w:rFonts w:cs="宋体"/>
        </w:rPr>
        <w:t>IPv6</w:t>
      </w:r>
      <w:r>
        <w:rPr>
          <w:rFonts w:hint="eastAsia" w:cs="宋体"/>
        </w:rPr>
        <w:t>地址；本命令的</w:t>
      </w:r>
      <w:r>
        <w:rPr>
          <w:rFonts w:cs="宋体"/>
        </w:rPr>
        <w:t>no</w:t>
      </w:r>
      <w:r>
        <w:rPr>
          <w:rFonts w:hint="eastAsia" w:cs="宋体"/>
        </w:rPr>
        <w:t>操作为删除指定的安全</w:t>
      </w:r>
      <w:r>
        <w:rPr>
          <w:rFonts w:cs="宋体"/>
        </w:rPr>
        <w:t>IPv6</w:t>
      </w:r>
      <w:r>
        <w:rPr>
          <w:rFonts w:hint="eastAsia" w:cs="宋体"/>
        </w:rPr>
        <w:t>地址。</w:t>
      </w:r>
    </w:p>
    <w:p>
      <w:r>
        <w:rPr>
          <w:rFonts w:hint="eastAsia" w:cs="宋体"/>
          <w:b/>
          <w:bCs/>
        </w:rPr>
        <w:t xml:space="preserve">参数： </w:t>
      </w:r>
      <w:r>
        <w:rPr>
          <w:b/>
          <w:bCs/>
        </w:rPr>
        <w:t>&lt;</w:t>
      </w:r>
      <w:r>
        <w:rPr>
          <w:b/>
          <w:bCs/>
          <w:i/>
          <w:iCs/>
        </w:rPr>
        <w:t xml:space="preserve">ipv6-addr&gt; </w:t>
      </w:r>
      <w:r>
        <w:rPr>
          <w:rFonts w:hint="eastAsia" w:cs="宋体"/>
        </w:rPr>
        <w:t>可以访问本交换机的安全</w:t>
      </w:r>
      <w:r>
        <w:rPr>
          <w:rFonts w:cs="宋体"/>
        </w:rPr>
        <w:t>IPv6</w:t>
      </w:r>
      <w:r>
        <w:rPr>
          <w:rFonts w:hint="eastAsia" w:cs="宋体"/>
        </w:rPr>
        <w:t>地址。</w:t>
      </w:r>
    </w:p>
    <w:p>
      <w:r>
        <w:rPr>
          <w:rFonts w:hint="eastAsia" w:cs="宋体"/>
          <w:b/>
          <w:bCs/>
        </w:rPr>
        <w:t xml:space="preserve">缺省情况： </w:t>
      </w:r>
      <w:r>
        <w:rPr>
          <w:rFonts w:hint="eastAsia" w:cs="宋体"/>
        </w:rPr>
        <w:t>系统缺省不配置任何安全</w:t>
      </w:r>
      <w:r>
        <w:rPr>
          <w:rFonts w:cs="宋体"/>
        </w:rPr>
        <w:t>IPv6</w:t>
      </w:r>
      <w:r>
        <w:rPr>
          <w:rFonts w:hint="eastAsia" w:cs="宋体"/>
        </w:rPr>
        <w:t>地址。</w:t>
      </w:r>
    </w:p>
    <w:p>
      <w:r>
        <w:rPr>
          <w:rFonts w:hint="eastAsia" w:cs="宋体"/>
          <w:b/>
          <w:bCs/>
        </w:rPr>
        <w:t xml:space="preserve">命令模式： </w:t>
      </w:r>
      <w:r>
        <w:rPr>
          <w:rFonts w:hint="eastAsia" w:cs="宋体"/>
        </w:rPr>
        <w:t>全局配置模式。</w:t>
      </w:r>
    </w:p>
    <w:p>
      <w:r>
        <w:rPr>
          <w:rFonts w:hint="eastAsia" w:cs="宋体"/>
          <w:b/>
          <w:bCs/>
        </w:rPr>
        <w:t xml:space="preserve">使用指南： </w:t>
      </w:r>
      <w:r>
        <w:rPr>
          <w:rFonts w:hint="eastAsia" w:cs="宋体"/>
        </w:rPr>
        <w:t>没有配置安全</w:t>
      </w:r>
      <w:r>
        <w:rPr>
          <w:rFonts w:cs="宋体"/>
        </w:rPr>
        <w:t>IPv6</w:t>
      </w:r>
      <w:r>
        <w:rPr>
          <w:rFonts w:hint="eastAsia" w:cs="宋体"/>
        </w:rPr>
        <w:t>地址前，不限制登录交换机的</w:t>
      </w:r>
      <w:r>
        <w:rPr>
          <w:rFonts w:cs="宋体"/>
        </w:rPr>
        <w:t>IPv6</w:t>
      </w:r>
      <w:r>
        <w:rPr>
          <w:rFonts w:hint="eastAsia" w:cs="宋体"/>
        </w:rPr>
        <w:t>地址；配置安全</w:t>
      </w:r>
      <w:r>
        <w:rPr>
          <w:rFonts w:cs="宋体"/>
        </w:rPr>
        <w:t>IPv6</w:t>
      </w:r>
      <w:r>
        <w:rPr>
          <w:rFonts w:hint="eastAsia" w:cs="宋体"/>
        </w:rPr>
        <w:t>地址后，只有安全</w:t>
      </w:r>
      <w:r>
        <w:rPr>
          <w:rFonts w:cs="宋体"/>
        </w:rPr>
        <w:t>IPv6</w:t>
      </w:r>
      <w:r>
        <w:rPr>
          <w:rFonts w:hint="eastAsia" w:cs="宋体"/>
        </w:rPr>
        <w:t>地址的主机才能够登录到交换机进行配置。交换机允许配置最多</w:t>
      </w:r>
      <w:r>
        <w:rPr>
          <w:rFonts w:cs="宋体"/>
        </w:rPr>
        <w:t>32</w:t>
      </w:r>
      <w:r>
        <w:rPr>
          <w:rFonts w:hint="eastAsia" w:cs="宋体"/>
        </w:rPr>
        <w:t>个安全</w:t>
      </w:r>
      <w:r>
        <w:rPr>
          <w:rFonts w:cs="宋体"/>
        </w:rPr>
        <w:t>IPv6</w:t>
      </w:r>
      <w:r>
        <w:rPr>
          <w:rFonts w:hint="eastAsia" w:cs="宋体"/>
        </w:rPr>
        <w:t>地址。</w:t>
      </w:r>
    </w:p>
    <w:p>
      <w:r>
        <w:rPr>
          <w:rFonts w:hint="eastAsia" w:cs="宋体"/>
          <w:b/>
          <w:bCs/>
        </w:rPr>
        <w:t xml:space="preserve">举例： </w:t>
      </w:r>
      <w:r>
        <w:rPr>
          <w:rFonts w:hint="eastAsia" w:cs="宋体"/>
        </w:rPr>
        <w:t>设置</w:t>
      </w:r>
      <w:r>
        <w:rPr>
          <w:rFonts w:cs="宋体"/>
        </w:rPr>
        <w:t>2001</w:t>
      </w:r>
      <w:r>
        <w:t>:da8:123:1::1</w:t>
      </w:r>
      <w:r>
        <w:rPr>
          <w:rFonts w:hint="eastAsia"/>
        </w:rPr>
        <w:t>为安全</w:t>
      </w:r>
      <w:r>
        <w:t>IPv6</w:t>
      </w:r>
      <w:r>
        <w:rPr>
          <w:rFonts w:hint="eastAsia"/>
        </w:rPr>
        <w:t>地址。</w:t>
      </w:r>
    </w:p>
    <w:p>
      <w:pPr>
        <w:rPr>
          <w:rFonts w:cs="Arial"/>
        </w:rPr>
      </w:pPr>
      <w:r>
        <w:t>Switch(config)#authentication securityipv6 2001:da8:123:1::1</w:t>
      </w:r>
    </w:p>
    <w:p/>
    <w:p>
      <w:pPr>
        <w:pStyle w:val="6"/>
      </w:pPr>
      <w:bookmarkStart w:id="199" w:name="_Toc260933145"/>
      <w:bookmarkStart w:id="200" w:name="_Toc260925861"/>
      <w:bookmarkStart w:id="201" w:name="_Toc260927536"/>
      <w:bookmarkStart w:id="202" w:name="_Toc437334312"/>
      <w:bookmarkStart w:id="203" w:name="_Toc241823577"/>
      <w:r>
        <w:t>authorization</w:t>
      </w:r>
      <w:bookmarkEnd w:id="199"/>
      <w:bookmarkEnd w:id="200"/>
      <w:bookmarkEnd w:id="201"/>
      <w:bookmarkEnd w:id="202"/>
    </w:p>
    <w:p>
      <w:pPr>
        <w:ind w:left="620" w:hanging="620" w:hangingChars="294"/>
        <w:rPr>
          <w:b/>
        </w:rPr>
      </w:pPr>
      <w:r>
        <w:rPr>
          <w:b/>
        </w:rPr>
        <w:t xml:space="preserve">命令：authorization line {console | vty | web} exec </w:t>
      </w:r>
      <w:r>
        <w:rPr>
          <w:rFonts w:hint="eastAsia"/>
          <w:b/>
          <w:bCs/>
        </w:rPr>
        <w:t>method1[method2</w:t>
      </w:r>
      <w:r>
        <w:rPr>
          <w:b/>
          <w:bCs/>
        </w:rPr>
        <w:t>…</w:t>
      </w:r>
      <w:r>
        <w:rPr>
          <w:rFonts w:hint="eastAsia"/>
          <w:b/>
          <w:bCs/>
        </w:rPr>
        <w:t>]</w:t>
      </w:r>
    </w:p>
    <w:p>
      <w:pPr>
        <w:ind w:left="613" w:leftChars="292" w:firstLine="103" w:firstLineChars="49"/>
      </w:pPr>
      <w:r>
        <w:rPr>
          <w:b/>
        </w:rPr>
        <w:t>no authorization line {console | vty | web} exec</w:t>
      </w:r>
      <w:r>
        <w:t xml:space="preserve"> </w:t>
      </w:r>
    </w:p>
    <w:p>
      <w:r>
        <w:rPr>
          <w:b/>
        </w:rPr>
        <w:t>功能：</w:t>
      </w:r>
      <w:r>
        <w:t>配置VTY（即指Telnet和ssh登录方式）、Web和Console方式登录用户的授权</w:t>
      </w:r>
      <w:r>
        <w:rPr>
          <w:rFonts w:hint="eastAsia"/>
        </w:rPr>
        <w:t>方法列表</w:t>
      </w:r>
      <w:r>
        <w:t>；该命令的no命令恢复缺省</w:t>
      </w:r>
      <w:r>
        <w:rPr>
          <w:rFonts w:hint="eastAsia"/>
        </w:rPr>
        <w:t>授权</w:t>
      </w:r>
      <w:r>
        <w:t xml:space="preserve">方式。 </w:t>
      </w:r>
    </w:p>
    <w:p>
      <w:r>
        <w:rPr>
          <w:rFonts w:cs="Arial"/>
          <w:b/>
          <w:bCs/>
        </w:rPr>
        <w:t>参数：</w:t>
      </w:r>
      <w:r>
        <w:rPr>
          <w:rFonts w:hint="eastAsia" w:cs="Arial"/>
          <w:b/>
          <w:bCs/>
        </w:rPr>
        <w:t>line</w:t>
      </w:r>
      <w:r>
        <w:rPr>
          <w:rFonts w:hAnsi="宋体" w:cs="Arial"/>
          <w:color w:val="000000"/>
        </w:rPr>
        <w:t>参数为</w:t>
      </w:r>
      <w:r>
        <w:rPr>
          <w:rFonts w:hint="eastAsia" w:hAnsi="宋体" w:cs="Arial"/>
          <w:color w:val="000000"/>
        </w:rPr>
        <w:t>授权线路选择，包括</w:t>
      </w:r>
      <w:r>
        <w:rPr>
          <w:rFonts w:hint="eastAsia" w:hAnsi="宋体" w:cs="Arial"/>
          <w:b/>
          <w:color w:val="000000"/>
        </w:rPr>
        <w:t>console</w:t>
      </w:r>
      <w:r>
        <w:rPr>
          <w:rFonts w:hint="eastAsia" w:hAnsi="宋体" w:cs="Arial"/>
          <w:color w:val="000000"/>
        </w:rPr>
        <w:t>、</w:t>
      </w:r>
      <w:r>
        <w:rPr>
          <w:rFonts w:hint="eastAsia" w:hAnsi="宋体" w:cs="Arial"/>
          <w:b/>
          <w:color w:val="000000"/>
        </w:rPr>
        <w:t>vty</w:t>
      </w:r>
      <w:r>
        <w:rPr>
          <w:rFonts w:hint="eastAsia" w:hAnsi="宋体" w:cs="Arial"/>
          <w:color w:val="000000"/>
        </w:rPr>
        <w:t>（包括telnet和ssh）和</w:t>
      </w:r>
      <w:r>
        <w:rPr>
          <w:rFonts w:hint="eastAsia" w:hAnsi="宋体" w:cs="Arial"/>
          <w:b/>
          <w:color w:val="000000"/>
        </w:rPr>
        <w:t>web</w:t>
      </w:r>
      <w:r>
        <w:rPr>
          <w:rFonts w:hint="eastAsia" w:hAnsi="宋体" w:cs="Arial"/>
          <w:color w:val="000000"/>
        </w:rPr>
        <w:t>；</w:t>
      </w:r>
      <w:r>
        <w:rPr>
          <w:rFonts w:hint="eastAsia" w:cs="Arial"/>
          <w:b/>
          <w:bCs/>
        </w:rPr>
        <w:t>method</w:t>
      </w:r>
      <w:r>
        <w:rPr>
          <w:rFonts w:hAnsi="宋体" w:cs="Arial"/>
          <w:color w:val="000000"/>
        </w:rPr>
        <w:t>参数为</w:t>
      </w:r>
      <w:r>
        <w:rPr>
          <w:rFonts w:hint="eastAsia" w:hAnsi="宋体" w:cs="Arial"/>
          <w:color w:val="000000"/>
        </w:rPr>
        <w:t>授权方法列表</w:t>
      </w:r>
      <w:r>
        <w:rPr>
          <w:rFonts w:hAnsi="宋体" w:cs="Arial"/>
          <w:color w:val="000000"/>
        </w:rPr>
        <w:t>，</w:t>
      </w:r>
      <w:r>
        <w:rPr>
          <w:rFonts w:hint="eastAsia" w:hAnsi="宋体" w:cs="Arial"/>
          <w:color w:val="000000"/>
        </w:rPr>
        <w:t>必须为</w:t>
      </w:r>
      <w:r>
        <w:rPr>
          <w:rFonts w:hint="eastAsia" w:hAnsi="宋体" w:cs="Arial"/>
          <w:b/>
          <w:color w:val="000000"/>
        </w:rPr>
        <w:t>local</w:t>
      </w:r>
      <w:r>
        <w:rPr>
          <w:rFonts w:hint="eastAsia" w:hAnsi="宋体" w:cs="Arial"/>
          <w:color w:val="000000"/>
        </w:rPr>
        <w:t>、</w:t>
      </w:r>
      <w:r>
        <w:rPr>
          <w:rFonts w:hint="eastAsia" w:hAnsi="宋体" w:cs="Arial"/>
          <w:b/>
          <w:color w:val="000000"/>
        </w:rPr>
        <w:t>tacacs</w:t>
      </w:r>
      <w:r>
        <w:rPr>
          <w:rFonts w:hint="eastAsia" w:hAnsi="宋体" w:cs="Arial"/>
          <w:color w:val="000000"/>
        </w:rPr>
        <w:t>和</w:t>
      </w:r>
      <w:r>
        <w:rPr>
          <w:rFonts w:hint="eastAsia" w:hAnsi="宋体" w:cs="Arial"/>
          <w:b/>
          <w:color w:val="000000"/>
        </w:rPr>
        <w:t>radius</w:t>
      </w:r>
      <w:r>
        <w:rPr>
          <w:rFonts w:hint="eastAsia" w:hAnsi="宋体" w:cs="Arial"/>
          <w:color w:val="000000"/>
        </w:rPr>
        <w:t>关键字其中之一</w:t>
      </w:r>
      <w:r>
        <w:rPr>
          <w:rFonts w:hAnsi="宋体" w:cs="Arial"/>
          <w:color w:val="000000"/>
        </w:rPr>
        <w:t>。</w:t>
      </w:r>
      <w:r>
        <w:rPr>
          <w:rFonts w:hint="eastAsia" w:hAnsi="宋体" w:cs="Arial"/>
          <w:b/>
          <w:color w:val="000000"/>
        </w:rPr>
        <w:t>local</w:t>
      </w:r>
      <w:r>
        <w:rPr>
          <w:rFonts w:hint="eastAsia" w:hAnsi="宋体" w:cs="Arial"/>
          <w:color w:val="000000"/>
        </w:rPr>
        <w:t>表示使用本地数据库进行授权，</w:t>
      </w:r>
      <w:r>
        <w:rPr>
          <w:rFonts w:hint="eastAsia" w:hAnsi="宋体" w:cs="Arial"/>
          <w:b/>
          <w:color w:val="000000"/>
        </w:rPr>
        <w:t>tacacs</w:t>
      </w:r>
      <w:r>
        <w:rPr>
          <w:rFonts w:hint="eastAsia" w:hAnsi="宋体" w:cs="Arial"/>
          <w:color w:val="000000"/>
        </w:rPr>
        <w:t>表示使用TACACS+远程服务器进行授权，</w:t>
      </w:r>
      <w:r>
        <w:rPr>
          <w:rFonts w:hint="eastAsia" w:hAnsi="宋体" w:cs="Arial"/>
          <w:b/>
          <w:color w:val="000000"/>
        </w:rPr>
        <w:t>radius</w:t>
      </w:r>
      <w:r>
        <w:rPr>
          <w:rFonts w:hint="eastAsia" w:hAnsi="宋体" w:cs="Arial"/>
          <w:color w:val="000000"/>
        </w:rPr>
        <w:t>表示使用RADIUS远程服务器进行授权。</w:t>
      </w:r>
    </w:p>
    <w:p>
      <w:r>
        <w:rPr>
          <w:b/>
        </w:rPr>
        <w:t>缺省情况：</w:t>
      </w:r>
      <w:r>
        <w:t>缺省</w:t>
      </w:r>
      <w:r>
        <w:rPr>
          <w:rFonts w:hint="eastAsia"/>
        </w:rPr>
        <w:t>无需</w:t>
      </w:r>
      <w:r>
        <w:t>授权。</w:t>
      </w:r>
    </w:p>
    <w:p>
      <w:r>
        <w:rPr>
          <w:b/>
        </w:rPr>
        <w:t>命令模式：</w:t>
      </w:r>
      <w:r>
        <w:t xml:space="preserve">全局配置模式。 </w:t>
      </w:r>
    </w:p>
    <w:p>
      <w:r>
        <w:rPr>
          <w:b/>
        </w:rPr>
        <w:t>使用指南：</w:t>
      </w:r>
      <w:r>
        <w:rPr>
          <w:rFonts w:hint="eastAsia"/>
          <w:b/>
        </w:rPr>
        <w:t>console</w:t>
      </w:r>
      <w:r>
        <w:t>、</w:t>
      </w:r>
      <w:r>
        <w:rPr>
          <w:rFonts w:hint="eastAsia"/>
          <w:b/>
        </w:rPr>
        <w:t>vty</w:t>
      </w:r>
      <w:r>
        <w:t>与</w:t>
      </w:r>
      <w:r>
        <w:rPr>
          <w:rFonts w:hint="eastAsia"/>
          <w:b/>
        </w:rPr>
        <w:t>web</w:t>
      </w:r>
      <w:r>
        <w:t>登录可以分别设置相应的登录授权方法，其授权方式可以选择</w:t>
      </w:r>
      <w:r>
        <w:rPr>
          <w:rFonts w:hint="eastAsia"/>
          <w:b/>
        </w:rPr>
        <w:t>local</w:t>
      </w:r>
      <w:r>
        <w:t>、</w:t>
      </w:r>
      <w:r>
        <w:rPr>
          <w:rFonts w:hint="eastAsia"/>
          <w:b/>
        </w:rPr>
        <w:t>radius</w:t>
      </w:r>
      <w:r>
        <w:t>和</w:t>
      </w:r>
      <w:r>
        <w:rPr>
          <w:rFonts w:hint="eastAsia"/>
          <w:b/>
        </w:rPr>
        <w:t>tacacs</w:t>
      </w:r>
      <w:r>
        <w:t>的任意组合。当采用组合授权方式时，在最前面的授权方式优先级最高，并依次递减；如果高优先级方式授权通过，则直接允许用户登陆，并忽略后面的授权方式。需要注意的是：只要有一种授权方式收到相应协议的明确回应，无论是拒绝还是接收，都不再尝试下一种授权方式；若未收到相应协议的明确回应，则尝试下一种授权方式。当使用RADIUS授权时，必须使能AAA功能并配置RADIUS服务器。当使用TACACS授权时，必须配置TACACS服务器。若没有配置了授权 命令authorization，本地方式</w:t>
      </w:r>
      <w:r>
        <w:rPr>
          <w:rFonts w:hint="eastAsia"/>
        </w:rPr>
        <w:t>授权</w:t>
      </w:r>
      <w:r>
        <w:t>登录的用户直接采用username命令配置的权限，而RADIUS/TACACS验证登录的用户只能在最小权限下工作。</w:t>
      </w:r>
    </w:p>
    <w:p>
      <w:r>
        <w:rPr>
          <w:b/>
        </w:rPr>
        <w:t>举例：</w:t>
      </w:r>
      <w:r>
        <w:t xml:space="preserve">配置telnet远程登录的验证方式为RADIUS。 </w:t>
      </w:r>
    </w:p>
    <w:p>
      <w:r>
        <w:t>Switch(config)#authorization line vty exec radius</w:t>
      </w:r>
    </w:p>
    <w:p>
      <w:pPr>
        <w:pStyle w:val="6"/>
      </w:pPr>
      <w:bookmarkStart w:id="204" w:name="_Toc256509619"/>
      <w:bookmarkStart w:id="205" w:name="_Toc437334313"/>
      <w:bookmarkStart w:id="206" w:name="_Toc332727669"/>
      <w:r>
        <w:t>authorization</w:t>
      </w:r>
      <w:bookmarkEnd w:id="204"/>
      <w:r>
        <w:rPr>
          <w:rFonts w:hint="eastAsia"/>
        </w:rPr>
        <w:t xml:space="preserve"> line vty command</w:t>
      </w:r>
      <w:bookmarkEnd w:id="205"/>
      <w:bookmarkEnd w:id="206"/>
    </w:p>
    <w:p>
      <w:pPr>
        <w:ind w:left="620" w:hanging="620" w:hangingChars="294"/>
        <w:rPr>
          <w:b/>
        </w:rPr>
      </w:pPr>
      <w:r>
        <w:rPr>
          <w:b/>
        </w:rPr>
        <w:t xml:space="preserve">命令：authorization line </w:t>
      </w:r>
      <w:r>
        <w:rPr>
          <w:rFonts w:hint="eastAsia"/>
          <w:b/>
        </w:rPr>
        <w:t>vty</w:t>
      </w:r>
      <w:r>
        <w:rPr>
          <w:b/>
        </w:rPr>
        <w:t xml:space="preserve"> command</w:t>
      </w:r>
      <w:r>
        <w:rPr>
          <w:rFonts w:hint="eastAsia"/>
          <w:b/>
        </w:rPr>
        <w:t xml:space="preserve"> &lt;1-15&gt;  </w:t>
      </w:r>
      <w:r>
        <w:rPr>
          <w:b/>
        </w:rPr>
        <w:t>{local | radius | tacacs}</w:t>
      </w:r>
      <w:r>
        <w:rPr>
          <w:rFonts w:hint="eastAsia"/>
          <w:b/>
        </w:rPr>
        <w:t xml:space="preserve"> (none|)</w:t>
      </w:r>
      <w:r>
        <w:rPr>
          <w:b/>
        </w:rPr>
        <w:t xml:space="preserve"> </w:t>
      </w:r>
    </w:p>
    <w:p>
      <w:pPr>
        <w:ind w:left="613" w:leftChars="292" w:firstLine="103" w:firstLineChars="49"/>
      </w:pPr>
      <w:r>
        <w:rPr>
          <w:b/>
        </w:rPr>
        <w:t>no authorization line</w:t>
      </w:r>
      <w:r>
        <w:rPr>
          <w:rFonts w:hint="eastAsia"/>
          <w:b/>
        </w:rPr>
        <w:t xml:space="preserve"> vty</w:t>
      </w:r>
      <w:r>
        <w:rPr>
          <w:b/>
        </w:rPr>
        <w:t xml:space="preserve"> command</w:t>
      </w:r>
      <w:r>
        <w:rPr>
          <w:rFonts w:hint="eastAsia"/>
          <w:b/>
        </w:rPr>
        <w:t xml:space="preserve"> &lt;1-15&gt;</w:t>
      </w:r>
    </w:p>
    <w:p>
      <w:r>
        <w:rPr>
          <w:b/>
        </w:rPr>
        <w:t>功能：</w:t>
      </w:r>
      <w:r>
        <w:t>配置VTY（即指Telnet和ssh登录方式）登录用户的</w:t>
      </w:r>
      <w:r>
        <w:rPr>
          <w:rFonts w:hint="eastAsia"/>
        </w:rPr>
        <w:t>命令</w:t>
      </w:r>
      <w:r>
        <w:t>授权方式和授权选择优先级；该命令的no命令恢复缺省</w:t>
      </w:r>
      <w:r>
        <w:rPr>
          <w:rFonts w:hint="eastAsia"/>
        </w:rPr>
        <w:t>授权</w:t>
      </w:r>
      <w:r>
        <w:t xml:space="preserve">方式。 </w:t>
      </w:r>
    </w:p>
    <w:p>
      <w:r>
        <w:rPr>
          <w:b/>
        </w:rPr>
        <w:t>缺省情况：</w:t>
      </w:r>
      <w:r>
        <w:t xml:space="preserve">缺省没有配置授权方式。 </w:t>
      </w:r>
    </w:p>
    <w:p>
      <w:r>
        <w:rPr>
          <w:b/>
        </w:rPr>
        <w:t>命令模式：</w:t>
      </w:r>
      <w:r>
        <w:t xml:space="preserve">全局配置模式。 </w:t>
      </w:r>
    </w:p>
    <w:p>
      <w:r>
        <w:rPr>
          <w:b/>
        </w:rPr>
        <w:t>使用指南：</w:t>
      </w:r>
      <w:r>
        <w:rPr>
          <w:rFonts w:hint="eastAsia"/>
        </w:rPr>
        <w:t>设置</w:t>
      </w:r>
      <w:r>
        <w:t>VTY登录</w:t>
      </w:r>
      <w:r>
        <w:rPr>
          <w:rFonts w:hint="eastAsia"/>
        </w:rPr>
        <w:t>的用户在配置命令时的</w:t>
      </w:r>
      <w:r>
        <w:t>授权方法，其授权方式可以选择Local、RADIUS和TACACS的任意组合</w:t>
      </w:r>
      <w:r>
        <w:rPr>
          <w:rFonts w:hint="eastAsia"/>
        </w:rPr>
        <w:t>，none方法仅作为最后一种方法。</w:t>
      </w:r>
      <w:r>
        <w:t>当采用组合授权方式时，在最前面的授权方式优先级最高，并依次递减；如果高优先级方式授权通过，则</w:t>
      </w:r>
      <w:r>
        <w:rPr>
          <w:rFonts w:hint="eastAsia"/>
        </w:rPr>
        <w:t>配置命令成功</w:t>
      </w:r>
      <w:r>
        <w:t>，并忽略后面的授权方式。需要注意的是：只要有一种授权方式收到相应协议的明确回应，无论是拒绝还是接收，都不再尝试下一种授权方式；若未收到相应协议的明确回应，则尝试下一种授权方式。当使用RADIUS授权时，必须使能AAA功能并配置RADIUS服务器。当使用TACACS授权时，必须配置TACACS服务器。</w:t>
      </w:r>
      <w:r>
        <w:rPr>
          <w:rFonts w:hint="eastAsia"/>
        </w:rPr>
        <w:t>none方法为逃生功能只能作为最后一种授权方法，该方法直接返回授权通过，配置命令成功。</w:t>
      </w:r>
    </w:p>
    <w:p>
      <w:r>
        <w:rPr>
          <w:b/>
        </w:rPr>
        <w:t>举例：</w:t>
      </w:r>
      <w:r>
        <w:t>配置telnet远程登录</w:t>
      </w:r>
      <w:r>
        <w:rPr>
          <w:rFonts w:hint="eastAsia"/>
        </w:rPr>
        <w:t>用户的1级命令授权</w:t>
      </w:r>
      <w:r>
        <w:t>方式为</w:t>
      </w:r>
      <w:r>
        <w:rPr>
          <w:rFonts w:hint="eastAsia"/>
        </w:rPr>
        <w:t>TACACS</w:t>
      </w:r>
      <w:r>
        <w:t xml:space="preserve">。 </w:t>
      </w:r>
    </w:p>
    <w:p>
      <w:r>
        <w:t xml:space="preserve">Switch(config)#authorization line vty </w:t>
      </w:r>
      <w:r>
        <w:rPr>
          <w:rFonts w:hint="eastAsia"/>
        </w:rPr>
        <w:t xml:space="preserve">command 1 </w:t>
      </w:r>
      <w:r>
        <w:t>tacacs</w:t>
      </w:r>
    </w:p>
    <w:p>
      <w:pPr>
        <w:pStyle w:val="6"/>
      </w:pPr>
      <w:bookmarkStart w:id="207" w:name="_Toc437334314"/>
      <w:bookmarkStart w:id="208" w:name="_Toc340566083"/>
      <w:r>
        <w:t>clear line vty &lt;0-31&gt;</w:t>
      </w:r>
      <w:bookmarkEnd w:id="207"/>
      <w:bookmarkEnd w:id="208"/>
    </w:p>
    <w:p>
      <w:pPr>
        <w:rPr>
          <w:b/>
        </w:rPr>
      </w:pPr>
      <w:r>
        <w:rPr>
          <w:rFonts w:hint="eastAsia"/>
          <w:b/>
        </w:rPr>
        <w:t>命令：</w:t>
      </w:r>
      <w:r>
        <w:rPr>
          <w:b/>
        </w:rPr>
        <w:t>clear line vty &lt;0-31&gt;</w:t>
      </w:r>
    </w:p>
    <w:p>
      <w:r>
        <w:rPr>
          <w:rFonts w:hint="eastAsia"/>
          <w:b/>
        </w:rPr>
        <w:t>功能：</w:t>
      </w:r>
      <w:r>
        <w:rPr>
          <w:rFonts w:hint="eastAsia" w:cs="Arial"/>
        </w:rPr>
        <w:t>删除指定线路上登陆的用户，强制telnet或ssh登陆的用户下线。</w:t>
      </w:r>
    </w:p>
    <w:p>
      <w:r>
        <w:rPr>
          <w:rFonts w:hint="eastAsia"/>
          <w:b/>
        </w:rPr>
        <w:t>命令模式：</w:t>
      </w:r>
      <w:r>
        <w:rPr>
          <w:rFonts w:hint="eastAsia"/>
        </w:rPr>
        <w:t>特权模式。</w:t>
      </w:r>
    </w:p>
    <w:p>
      <w:r>
        <w:rPr>
          <w:rFonts w:hint="eastAsia"/>
          <w:b/>
        </w:rPr>
        <w:t>使用指南：</w:t>
      </w:r>
      <w:r>
        <w:rPr>
          <w:rFonts w:hint="eastAsia"/>
        </w:rPr>
        <w:t>当输信该命令后，需要对该命令进行确认判断，“Confirm[Y/N]:”，当输入“Y”或“y”时，执行删除操作；输入“？”，不执行删除操作，只打印提示信息;输入其它任何字符均不执行删除操作。</w:t>
      </w:r>
    </w:p>
    <w:p>
      <w:pPr>
        <w:pStyle w:val="6"/>
      </w:pPr>
      <w:bookmarkStart w:id="209" w:name="_Toc437334315"/>
      <w:r>
        <w:t>crypto key clear rsa</w:t>
      </w:r>
      <w:bookmarkEnd w:id="209"/>
    </w:p>
    <w:p>
      <w:pPr>
        <w:rPr>
          <w:b/>
          <w:bCs/>
        </w:rPr>
      </w:pPr>
      <w:r>
        <w:rPr>
          <w:rFonts w:hint="eastAsia" w:cs="宋体"/>
          <w:b/>
          <w:bCs/>
        </w:rPr>
        <w:t>命令：</w:t>
      </w:r>
      <w:r>
        <w:rPr>
          <w:b/>
          <w:bCs/>
        </w:rPr>
        <w:t>crypto key clear rsa</w:t>
      </w:r>
    </w:p>
    <w:p>
      <w:r>
        <w:rPr>
          <w:rFonts w:hint="eastAsia"/>
          <w:b/>
        </w:rPr>
        <w:t>功能：</w:t>
      </w:r>
      <w:r>
        <w:rPr>
          <w:rFonts w:hint="eastAsia"/>
        </w:rPr>
        <w:t>清除</w:t>
      </w:r>
      <w:r>
        <w:t>ssh加密密钥</w:t>
      </w:r>
      <w:r>
        <w:rPr>
          <w:rFonts w:hint="eastAsia"/>
        </w:rPr>
        <w:t>。</w:t>
      </w:r>
    </w:p>
    <w:p>
      <w:r>
        <w:rPr>
          <w:rFonts w:hint="eastAsia"/>
          <w:b/>
        </w:rPr>
        <w:t>命令模式：</w:t>
      </w:r>
      <w:r>
        <w:rPr>
          <w:rFonts w:hint="eastAsia"/>
        </w:rPr>
        <w:t>特权模式</w:t>
      </w:r>
    </w:p>
    <w:p>
      <w:pPr>
        <w:pStyle w:val="6"/>
      </w:pPr>
      <w:bookmarkStart w:id="210" w:name="_Toc260933146"/>
      <w:bookmarkStart w:id="211" w:name="_Toc260927537"/>
      <w:bookmarkStart w:id="212" w:name="_Toc260925862"/>
      <w:bookmarkStart w:id="213" w:name="_Toc437334316"/>
      <w:r>
        <w:t>terminal length</w:t>
      </w:r>
      <w:bookmarkEnd w:id="203"/>
      <w:bookmarkEnd w:id="210"/>
      <w:bookmarkEnd w:id="211"/>
      <w:bookmarkEnd w:id="212"/>
      <w:bookmarkEnd w:id="213"/>
      <w:r>
        <w:t xml:space="preserve"> </w:t>
      </w:r>
    </w:p>
    <w:p>
      <w:pPr>
        <w:rPr>
          <w:b/>
          <w:bCs/>
        </w:rPr>
      </w:pPr>
      <w:r>
        <w:rPr>
          <w:rFonts w:hint="eastAsia" w:cs="宋体"/>
          <w:b/>
          <w:bCs/>
        </w:rPr>
        <w:t>命令：</w:t>
      </w:r>
      <w:r>
        <w:rPr>
          <w:b/>
          <w:bCs/>
        </w:rPr>
        <w:t>terminal length &lt;0-512&gt;</w:t>
      </w:r>
    </w:p>
    <w:p>
      <w:pPr>
        <w:ind w:firstLine="632" w:firstLineChars="300"/>
        <w:rPr>
          <w:b/>
          <w:bCs/>
        </w:rPr>
      </w:pPr>
      <w:r>
        <w:rPr>
          <w:b/>
          <w:bCs/>
        </w:rPr>
        <w:t>terminal no length</w:t>
      </w:r>
    </w:p>
    <w:p>
      <w:r>
        <w:rPr>
          <w:rFonts w:hint="eastAsia" w:cs="宋体"/>
          <w:b/>
          <w:bCs/>
        </w:rPr>
        <w:t>功能：</w:t>
      </w:r>
      <w:r>
        <w:rPr>
          <w:rFonts w:hint="eastAsia" w:cs="宋体"/>
        </w:rPr>
        <w:t>设置当前终端每屏显示字符的行数</w:t>
      </w:r>
      <w:r>
        <w:rPr>
          <w:rFonts w:ascii="宋体" w:hAnsi="宋体" w:cs="宋体"/>
        </w:rPr>
        <w:t>,</w:t>
      </w:r>
      <w:r>
        <w:t xml:space="preserve"> no </w:t>
      </w:r>
      <w:r>
        <w:rPr>
          <w:rFonts w:hint="eastAsia" w:cs="宋体"/>
        </w:rPr>
        <w:t>命令取消换屏操作，一次显示所有内容。</w:t>
      </w:r>
    </w:p>
    <w:p>
      <w:r>
        <w:rPr>
          <w:rFonts w:hint="eastAsia" w:cs="宋体"/>
          <w:b/>
          <w:bCs/>
        </w:rPr>
        <w:t>参数：</w:t>
      </w:r>
      <w:r>
        <w:rPr>
          <w:rFonts w:hint="eastAsia" w:cs="宋体"/>
        </w:rPr>
        <w:t>每屏显示字符的行数，取值范围为</w:t>
      </w:r>
      <w:r>
        <w:t>0-512(0</w:t>
      </w:r>
      <w:r>
        <w:rPr>
          <w:rFonts w:hint="eastAsia" w:cs="宋体"/>
        </w:rPr>
        <w:t>为不停顿，一次显示所有字符</w:t>
      </w:r>
      <w:r>
        <w:t>)</w:t>
      </w:r>
      <w:r>
        <w:rPr>
          <w:rFonts w:hint="eastAsia" w:cs="宋体"/>
        </w:rPr>
        <w:t>。</w:t>
      </w:r>
    </w:p>
    <w:p>
      <w:r>
        <w:rPr>
          <w:rFonts w:hint="eastAsia" w:cs="宋体"/>
          <w:b/>
          <w:bCs/>
        </w:rPr>
        <w:t>命令模式：</w:t>
      </w:r>
      <w:r>
        <w:rPr>
          <w:rFonts w:hint="eastAsia" w:cs="宋体"/>
        </w:rPr>
        <w:t>特权用户配置模式。</w:t>
      </w:r>
      <w:r>
        <w:t xml:space="preserve"> </w:t>
      </w:r>
    </w:p>
    <w:p>
      <w:r>
        <w:rPr>
          <w:rFonts w:hint="eastAsia" w:cs="宋体"/>
          <w:b/>
          <w:bCs/>
        </w:rPr>
        <w:t>缺省情况：</w:t>
      </w:r>
      <w:r>
        <w:rPr>
          <w:rFonts w:hint="eastAsia" w:cs="宋体"/>
        </w:rPr>
        <w:t>系统缺省的行数为</w:t>
      </w:r>
      <w:r>
        <w:t>25</w:t>
      </w:r>
      <w:r>
        <w:rPr>
          <w:rFonts w:hint="eastAsia" w:cs="宋体"/>
        </w:rPr>
        <w:t>。</w:t>
      </w:r>
    </w:p>
    <w:p>
      <w:r>
        <w:rPr>
          <w:rFonts w:hint="eastAsia" w:cs="宋体"/>
          <w:b/>
          <w:bCs/>
        </w:rPr>
        <w:t>使用指南：</w:t>
      </w:r>
      <w:r>
        <w:rPr>
          <w:rFonts w:hint="eastAsia" w:cs="宋体"/>
        </w:rPr>
        <w:t>设置当前的</w:t>
      </w:r>
      <w:r>
        <w:t>console</w:t>
      </w:r>
      <w:r>
        <w:rPr>
          <w:rFonts w:hint="eastAsia" w:cs="宋体"/>
        </w:rPr>
        <w:t>或者</w:t>
      </w:r>
      <w:r>
        <w:t>telnet</w:t>
      </w:r>
      <w:r>
        <w:rPr>
          <w:rFonts w:hint="eastAsia" w:cs="宋体"/>
        </w:rPr>
        <w:t>，</w:t>
      </w:r>
      <w:r>
        <w:t>ssh</w:t>
      </w:r>
      <w:r>
        <w:rPr>
          <w:rFonts w:hint="eastAsia" w:cs="宋体"/>
        </w:rPr>
        <w:t>客户端每屏的显示行数，当显示信息超过一屏时，会出现</w:t>
      </w:r>
      <w:r>
        <w:t>—More—</w:t>
      </w:r>
      <w:r>
        <w:rPr>
          <w:rFonts w:hint="eastAsia" w:cs="宋体"/>
        </w:rPr>
        <w:t>提示，按任意键则显示下一屏信息，默认设置是</w:t>
      </w:r>
      <w:r>
        <w:t>25</w:t>
      </w:r>
      <w:r>
        <w:rPr>
          <w:rFonts w:hint="eastAsia" w:cs="宋体"/>
        </w:rPr>
        <w:t>行。</w:t>
      </w:r>
    </w:p>
    <w:p>
      <w:pPr>
        <w:rPr>
          <w:b/>
          <w:bCs/>
        </w:rPr>
      </w:pPr>
      <w:r>
        <w:rPr>
          <w:rFonts w:hint="eastAsia" w:cs="宋体"/>
          <w:b/>
          <w:bCs/>
        </w:rPr>
        <w:t>举例：</w:t>
      </w:r>
      <w:r>
        <w:rPr>
          <w:rFonts w:hint="eastAsia" w:cs="宋体"/>
        </w:rPr>
        <w:t>设置每次显示字符的行数为</w:t>
      </w:r>
      <w:r>
        <w:t>20</w:t>
      </w:r>
      <w:r>
        <w:rPr>
          <w:rFonts w:hint="eastAsia" w:cs="宋体"/>
        </w:rPr>
        <w:t>：</w:t>
      </w:r>
    </w:p>
    <w:p>
      <w:r>
        <w:t>Switch#terminal length 20</w:t>
      </w:r>
    </w:p>
    <w:p/>
    <w:p>
      <w:pPr>
        <w:pStyle w:val="6"/>
      </w:pPr>
      <w:bookmarkStart w:id="214" w:name="_Toc241823578"/>
      <w:bookmarkStart w:id="215" w:name="_Toc260933147"/>
      <w:bookmarkStart w:id="216" w:name="_Toc260927538"/>
      <w:bookmarkStart w:id="217" w:name="_Toc437334317"/>
      <w:bookmarkStart w:id="218" w:name="_Toc260925863"/>
      <w:r>
        <w:t>terminal monitor</w:t>
      </w:r>
      <w:bookmarkEnd w:id="214"/>
      <w:bookmarkEnd w:id="215"/>
      <w:bookmarkEnd w:id="216"/>
      <w:bookmarkEnd w:id="217"/>
      <w:bookmarkEnd w:id="218"/>
    </w:p>
    <w:p>
      <w:pPr>
        <w:rPr>
          <w:b/>
          <w:bCs/>
        </w:rPr>
      </w:pPr>
      <w:r>
        <w:rPr>
          <w:rFonts w:hint="eastAsia" w:cs="宋体"/>
          <w:b/>
          <w:bCs/>
        </w:rPr>
        <w:t>命令：</w:t>
      </w:r>
      <w:r>
        <w:rPr>
          <w:b/>
          <w:bCs/>
        </w:rPr>
        <w:t>terminal monitor</w:t>
      </w:r>
    </w:p>
    <w:p>
      <w:pPr>
        <w:ind w:firstLine="632" w:firstLineChars="300"/>
        <w:rPr>
          <w:b/>
          <w:bCs/>
        </w:rPr>
      </w:pPr>
      <w:r>
        <w:rPr>
          <w:b/>
          <w:bCs/>
        </w:rPr>
        <w:t>terminal no monitor</w:t>
      </w:r>
    </w:p>
    <w:p>
      <w:r>
        <w:rPr>
          <w:rFonts w:hint="eastAsia" w:cs="宋体"/>
          <w:b/>
          <w:bCs/>
        </w:rPr>
        <w:t>功能：</w:t>
      </w:r>
      <w:r>
        <w:rPr>
          <w:rFonts w:hint="eastAsia" w:cs="宋体"/>
        </w:rPr>
        <w:t>复制调试信息到当前显示终端，</w:t>
      </w:r>
      <w:r>
        <w:t xml:space="preserve">no </w:t>
      </w:r>
      <w:r>
        <w:rPr>
          <w:rFonts w:hint="eastAsia" w:cs="宋体"/>
        </w:rPr>
        <w:t>命令恢复缺省值。</w:t>
      </w:r>
    </w:p>
    <w:p>
      <w:r>
        <w:rPr>
          <w:rFonts w:hint="eastAsia" w:cs="宋体"/>
          <w:b/>
          <w:bCs/>
        </w:rPr>
        <w:t>命令模式：</w:t>
      </w:r>
      <w:r>
        <w:rPr>
          <w:rFonts w:hint="eastAsia" w:cs="宋体"/>
        </w:rPr>
        <w:t>特权用户配置模式。</w:t>
      </w:r>
      <w:r>
        <w:t xml:space="preserve"> </w:t>
      </w:r>
    </w:p>
    <w:p>
      <w:r>
        <w:rPr>
          <w:rFonts w:hint="eastAsia" w:cs="宋体"/>
          <w:b/>
          <w:bCs/>
        </w:rPr>
        <w:t>使用指南：</w:t>
      </w:r>
      <w:r>
        <w:rPr>
          <w:rFonts w:hint="eastAsia" w:cs="宋体"/>
        </w:rPr>
        <w:t>控制当前的调试信息是否显示在该终端，如果在</w:t>
      </w:r>
      <w:r>
        <w:t>telnet</w:t>
      </w:r>
      <w:r>
        <w:rPr>
          <w:rFonts w:hint="eastAsia" w:cs="宋体"/>
        </w:rPr>
        <w:t>或者是</w:t>
      </w:r>
      <w:r>
        <w:t>ssh</w:t>
      </w:r>
      <w:r>
        <w:rPr>
          <w:rFonts w:hint="eastAsia" w:cs="宋体"/>
        </w:rPr>
        <w:t>客户端设置该命令，则</w:t>
      </w:r>
      <w:r>
        <w:t>debug</w:t>
      </w:r>
      <w:r>
        <w:rPr>
          <w:rFonts w:hint="eastAsia" w:cs="宋体"/>
        </w:rPr>
        <w:t>信息将会送到该客户端，默认为调试信息显示在</w:t>
      </w:r>
      <w:r>
        <w:t>console</w:t>
      </w:r>
      <w:r>
        <w:rPr>
          <w:rFonts w:hint="eastAsia" w:cs="宋体"/>
        </w:rPr>
        <w:t>。</w:t>
      </w:r>
    </w:p>
    <w:p>
      <w:pPr>
        <w:rPr>
          <w:b/>
          <w:bCs/>
        </w:rPr>
      </w:pPr>
      <w:r>
        <w:rPr>
          <w:rFonts w:hint="eastAsia" w:cs="宋体"/>
          <w:b/>
          <w:bCs/>
        </w:rPr>
        <w:t>举例：</w:t>
      </w:r>
    </w:p>
    <w:p>
      <w:r>
        <w:t>Switch#terminal monitor</w:t>
      </w:r>
    </w:p>
    <w:p/>
    <w:p>
      <w:pPr>
        <w:pStyle w:val="6"/>
      </w:pPr>
      <w:bookmarkStart w:id="219" w:name="_Toc260927539"/>
      <w:bookmarkStart w:id="220" w:name="_Toc241823579"/>
      <w:bookmarkStart w:id="221" w:name="_Toc437334318"/>
      <w:bookmarkStart w:id="222" w:name="_Toc260933148"/>
      <w:bookmarkStart w:id="223" w:name="_Toc260925864"/>
      <w:r>
        <w:t>telnet</w:t>
      </w:r>
      <w:bookmarkEnd w:id="219"/>
      <w:bookmarkEnd w:id="220"/>
      <w:bookmarkEnd w:id="221"/>
      <w:bookmarkEnd w:id="222"/>
      <w:bookmarkEnd w:id="223"/>
    </w:p>
    <w:p>
      <w:pPr>
        <w:tabs>
          <w:tab w:val="left" w:pos="7371"/>
        </w:tabs>
        <w:rPr>
          <w:b/>
          <w:bCs/>
        </w:rPr>
      </w:pPr>
      <w:r>
        <w:rPr>
          <w:rFonts w:hint="eastAsia" w:cs="宋体"/>
          <w:b/>
          <w:bCs/>
        </w:rPr>
        <w:t>命令：</w:t>
      </w:r>
      <w:r>
        <w:rPr>
          <w:b/>
          <w:bCs/>
        </w:rPr>
        <w:t xml:space="preserve">telnet </w:t>
      </w:r>
      <w:r>
        <w:rPr>
          <w:rFonts w:hint="eastAsia"/>
          <w:b/>
          <w:bCs/>
        </w:rPr>
        <w:t>[vrf &lt;</w:t>
      </w:r>
      <w:r>
        <w:rPr>
          <w:rFonts w:hint="eastAsia"/>
          <w:b/>
          <w:bCs/>
          <w:i/>
        </w:rPr>
        <w:t>vrf-name</w:t>
      </w:r>
      <w:r>
        <w:rPr>
          <w:rFonts w:hint="eastAsia"/>
          <w:b/>
          <w:bCs/>
        </w:rPr>
        <w:t xml:space="preserve">&gt;] </w:t>
      </w:r>
      <w:r>
        <w:rPr>
          <w:b/>
          <w:bCs/>
        </w:rPr>
        <w:t>{&lt;</w:t>
      </w:r>
      <w:r>
        <w:rPr>
          <w:b/>
          <w:bCs/>
          <w:i/>
          <w:iCs/>
        </w:rPr>
        <w:t>ip-addr</w:t>
      </w:r>
      <w:r>
        <w:rPr>
          <w:b/>
          <w:bCs/>
        </w:rPr>
        <w:t>&gt; | &lt;</w:t>
      </w:r>
      <w:r>
        <w:rPr>
          <w:b/>
          <w:bCs/>
          <w:i/>
          <w:iCs/>
        </w:rPr>
        <w:t>ipv6-addr</w:t>
      </w:r>
      <w:r>
        <w:rPr>
          <w:b/>
          <w:bCs/>
        </w:rPr>
        <w:t>&gt; | host &lt;</w:t>
      </w:r>
      <w:r>
        <w:rPr>
          <w:b/>
          <w:bCs/>
          <w:i/>
          <w:iCs/>
        </w:rPr>
        <w:t>hostname</w:t>
      </w:r>
      <w:r>
        <w:rPr>
          <w:b/>
          <w:bCs/>
        </w:rPr>
        <w:t>&gt;} [&lt;</w:t>
      </w:r>
      <w:r>
        <w:rPr>
          <w:b/>
          <w:bCs/>
          <w:i/>
          <w:iCs/>
        </w:rPr>
        <w:t>port</w:t>
      </w:r>
      <w:r>
        <w:rPr>
          <w:b/>
          <w:bCs/>
        </w:rPr>
        <w:t>&gt;]</w:t>
      </w:r>
    </w:p>
    <w:p>
      <w:r>
        <w:rPr>
          <w:rFonts w:hint="eastAsia" w:cs="宋体"/>
          <w:b/>
          <w:bCs/>
        </w:rPr>
        <w:t>功能：</w:t>
      </w:r>
      <w:r>
        <w:rPr>
          <w:rFonts w:hint="eastAsia" w:cs="宋体"/>
        </w:rPr>
        <w:t>以</w:t>
      </w:r>
      <w:r>
        <w:t>Telnet</w:t>
      </w:r>
      <w:r>
        <w:rPr>
          <w:rFonts w:hint="eastAsia" w:cs="宋体"/>
        </w:rPr>
        <w:t>方式登录到</w:t>
      </w:r>
      <w:r>
        <w:t>IP</w:t>
      </w:r>
      <w:r>
        <w:rPr>
          <w:rFonts w:hint="eastAsia" w:cs="宋体"/>
        </w:rPr>
        <w:t>地址为</w:t>
      </w:r>
      <w:r>
        <w:rPr>
          <w:b/>
          <w:bCs/>
          <w:i/>
          <w:iCs/>
        </w:rPr>
        <w:t>&lt;ip-addr&gt;</w:t>
      </w:r>
      <w:r>
        <w:rPr>
          <w:rFonts w:hint="eastAsia" w:cs="宋体"/>
        </w:rPr>
        <w:t>的远程主机。</w:t>
      </w:r>
    </w:p>
    <w:p>
      <w:r>
        <w:rPr>
          <w:rFonts w:hint="eastAsia" w:cs="宋体"/>
          <w:b/>
          <w:bCs/>
        </w:rPr>
        <w:t>参数：&lt;</w:t>
      </w:r>
      <w:r>
        <w:rPr>
          <w:rFonts w:hint="eastAsia" w:cs="宋体"/>
          <w:b/>
          <w:bCs/>
          <w:i/>
        </w:rPr>
        <w:t>vrf-name</w:t>
      </w:r>
      <w:r>
        <w:rPr>
          <w:rFonts w:hint="eastAsia" w:cs="宋体"/>
          <w:b/>
          <w:bCs/>
        </w:rPr>
        <w:t>&gt;</w:t>
      </w:r>
      <w:r>
        <w:rPr>
          <w:rFonts w:hint="eastAsia" w:cs="宋体"/>
          <w:bCs/>
        </w:rPr>
        <w:t>为指定的</w:t>
      </w:r>
      <w:r>
        <w:rPr>
          <w:rFonts w:hint="eastAsia"/>
          <w:bCs/>
          <w:iCs/>
        </w:rPr>
        <w:t>VRF名称；</w:t>
      </w:r>
      <w:r>
        <w:rPr>
          <w:b/>
          <w:bCs/>
          <w:i/>
          <w:iCs/>
        </w:rPr>
        <w:t>&lt;ip-addr&gt;</w:t>
      </w:r>
      <w:r>
        <w:rPr>
          <w:rFonts w:hint="eastAsia" w:cs="宋体"/>
        </w:rPr>
        <w:t>为远端主机的</w:t>
      </w:r>
      <w:r>
        <w:t>IP</w:t>
      </w:r>
      <w:r>
        <w:rPr>
          <w:rFonts w:hint="eastAsia" w:cs="宋体"/>
        </w:rPr>
        <w:t>地址，点分十进制格式；</w:t>
      </w:r>
      <w:r>
        <w:rPr>
          <w:b/>
          <w:bCs/>
        </w:rPr>
        <w:t xml:space="preserve"> &lt;</w:t>
      </w:r>
      <w:r>
        <w:rPr>
          <w:b/>
          <w:bCs/>
          <w:i/>
          <w:iCs/>
        </w:rPr>
        <w:t>ipv6-addr</w:t>
      </w:r>
      <w:r>
        <w:rPr>
          <w:b/>
          <w:bCs/>
        </w:rPr>
        <w:t xml:space="preserve">&gt; </w:t>
      </w:r>
      <w:r>
        <w:rPr>
          <w:rFonts w:hint="eastAsia" w:cs="宋体"/>
        </w:rPr>
        <w:t>为远端主机的</w:t>
      </w:r>
      <w:r>
        <w:rPr>
          <w:rFonts w:cs="宋体"/>
        </w:rPr>
        <w:t>IPv6</w:t>
      </w:r>
      <w:r>
        <w:rPr>
          <w:rFonts w:hint="eastAsia" w:cs="宋体"/>
        </w:rPr>
        <w:t>地址；</w:t>
      </w:r>
      <w:r>
        <w:rPr>
          <w:b/>
          <w:bCs/>
          <w:i/>
          <w:iCs/>
        </w:rPr>
        <w:t>&lt;hostname&gt;</w:t>
      </w:r>
      <w:r>
        <w:rPr>
          <w:rFonts w:hint="eastAsia" w:cs="宋体"/>
        </w:rPr>
        <w:t>是为远端主机的主机名，最长不超过</w:t>
      </w:r>
      <w:r>
        <w:rPr>
          <w:rFonts w:hint="eastAsia"/>
        </w:rPr>
        <w:t>64</w:t>
      </w:r>
      <w:r>
        <w:rPr>
          <w:rFonts w:hint="eastAsia" w:cs="宋体"/>
        </w:rPr>
        <w:t>个字符；</w:t>
      </w:r>
      <w:r>
        <w:rPr>
          <w:b/>
          <w:bCs/>
        </w:rPr>
        <w:t>&lt;</w:t>
      </w:r>
      <w:r>
        <w:rPr>
          <w:b/>
          <w:bCs/>
          <w:i/>
          <w:iCs/>
        </w:rPr>
        <w:t>port</w:t>
      </w:r>
      <w:r>
        <w:rPr>
          <w:b/>
          <w:bCs/>
        </w:rPr>
        <w:t>&gt;</w:t>
      </w:r>
      <w:r>
        <w:rPr>
          <w:rFonts w:hint="eastAsia" w:cs="宋体"/>
        </w:rPr>
        <w:t>为端口号，取值范围</w:t>
      </w:r>
      <w:r>
        <w:t>0~65535</w:t>
      </w:r>
      <w:r>
        <w:rPr>
          <w:rFonts w:hint="eastAsia" w:cs="宋体"/>
        </w:rPr>
        <w:t>。</w:t>
      </w:r>
    </w:p>
    <w:p>
      <w:r>
        <w:rPr>
          <w:rFonts w:hint="eastAsia" w:cs="宋体"/>
          <w:b/>
          <w:bCs/>
        </w:rPr>
        <w:t>命令模式：</w:t>
      </w:r>
      <w:r>
        <w:rPr>
          <w:rFonts w:hint="eastAsia" w:cs="宋体"/>
        </w:rPr>
        <w:t>特权用户配置模式。</w:t>
      </w:r>
    </w:p>
    <w:p>
      <w:r>
        <w:rPr>
          <w:rFonts w:hint="eastAsia" w:cs="宋体"/>
          <w:b/>
          <w:bCs/>
        </w:rPr>
        <w:t>使用指南：</w:t>
      </w:r>
      <w:r>
        <w:rPr>
          <w:rFonts w:hint="eastAsia" w:cs="宋体"/>
        </w:rPr>
        <w:t>本命令是交换机作为</w:t>
      </w:r>
      <w:r>
        <w:t>Telnet</w:t>
      </w:r>
      <w:r>
        <w:rPr>
          <w:rFonts w:hint="eastAsia" w:cs="宋体"/>
        </w:rPr>
        <w:t>客户端时使用的，用户通过本命令登录远程主机进行配置。当交换机作为</w:t>
      </w:r>
      <w:r>
        <w:t>Telnet</w:t>
      </w:r>
      <w:r>
        <w:rPr>
          <w:rFonts w:hint="eastAsia" w:cs="宋体"/>
        </w:rPr>
        <w:t>客户端时，只能与一个远程主机建立</w:t>
      </w:r>
      <w:r>
        <w:t>TCP</w:t>
      </w:r>
      <w:r>
        <w:rPr>
          <w:rFonts w:hint="eastAsia" w:cs="宋体"/>
        </w:rPr>
        <w:t>连接，如果想与另一个远程主机建立连接，则必须先断开与上一个远程主机的</w:t>
      </w:r>
      <w:r>
        <w:t>TCP</w:t>
      </w:r>
      <w:r>
        <w:rPr>
          <w:rFonts w:hint="eastAsia" w:cs="宋体"/>
        </w:rPr>
        <w:t>连接。断开与远程主机的连接可以使用快捷键“</w:t>
      </w:r>
      <w:r>
        <w:t xml:space="preserve">CTRL+ \ </w:t>
      </w:r>
      <w:r>
        <w:rPr>
          <w:rFonts w:hint="eastAsia" w:cs="宋体"/>
        </w:rPr>
        <w:t>”。当</w:t>
      </w:r>
      <w:r>
        <w:rPr>
          <w:rFonts w:cs="宋体"/>
        </w:rPr>
        <w:t>telnet</w:t>
      </w:r>
      <w:r>
        <w:rPr>
          <w:rFonts w:hint="eastAsia" w:cs="宋体"/>
        </w:rPr>
        <w:t>主机名时，应预先配置主机名与</w:t>
      </w:r>
      <w:r>
        <w:rPr>
          <w:rFonts w:cs="宋体"/>
        </w:rPr>
        <w:t>IP/IPv6</w:t>
      </w:r>
      <w:r>
        <w:rPr>
          <w:rFonts w:hint="eastAsia" w:cs="宋体"/>
        </w:rPr>
        <w:t>地址的映射关系，命令可参考</w:t>
      </w:r>
      <w:r>
        <w:rPr>
          <w:rFonts w:cs="宋体"/>
        </w:rPr>
        <w:t>ip</w:t>
      </w:r>
      <w:r>
        <w:t xml:space="preserve"> host</w:t>
      </w:r>
      <w:r>
        <w:rPr>
          <w:rFonts w:hint="eastAsia"/>
        </w:rPr>
        <w:t>和</w:t>
      </w:r>
      <w:r>
        <w:t>ipv6 host</w:t>
      </w:r>
      <w:r>
        <w:rPr>
          <w:rFonts w:hint="eastAsia"/>
        </w:rPr>
        <w:t>。如果同一个主机名对应一个</w:t>
      </w:r>
      <w:r>
        <w:t>IPv4</w:t>
      </w:r>
      <w:r>
        <w:rPr>
          <w:rFonts w:hint="eastAsia"/>
        </w:rPr>
        <w:t>且对应一个</w:t>
      </w:r>
      <w:r>
        <w:t>IPv6</w:t>
      </w:r>
      <w:r>
        <w:rPr>
          <w:rFonts w:hint="eastAsia"/>
        </w:rPr>
        <w:t>地址，则</w:t>
      </w:r>
      <w:r>
        <w:t>telnet</w:t>
      </w:r>
      <w:r>
        <w:rPr>
          <w:rFonts w:hint="eastAsia"/>
        </w:rPr>
        <w:t>该主机名时优先使用该主机名对应的</w:t>
      </w:r>
      <w:r>
        <w:t>IPv6</w:t>
      </w:r>
      <w:r>
        <w:rPr>
          <w:rFonts w:hint="eastAsia"/>
        </w:rPr>
        <w:t>地址。</w:t>
      </w:r>
      <w:r>
        <w:t xml:space="preserve"> </w:t>
      </w:r>
    </w:p>
    <w:p>
      <w:r>
        <w:rPr>
          <w:rFonts w:hint="eastAsia" w:cs="宋体"/>
          <w:b/>
          <w:bCs/>
        </w:rPr>
        <w:t>举例：</w:t>
      </w:r>
      <w:r>
        <w:rPr>
          <w:rFonts w:hint="eastAsia" w:cs="宋体"/>
        </w:rPr>
        <w:t>交换机</w:t>
      </w:r>
      <w:r>
        <w:t>Telnet</w:t>
      </w:r>
      <w:r>
        <w:rPr>
          <w:rFonts w:hint="eastAsia" w:cs="宋体"/>
        </w:rPr>
        <w:t>到</w:t>
      </w:r>
      <w:r>
        <w:t>IP</w:t>
      </w:r>
      <w:r>
        <w:rPr>
          <w:rFonts w:hint="eastAsia" w:cs="宋体"/>
        </w:rPr>
        <w:t>地址为</w:t>
      </w:r>
      <w:r>
        <w:t>20.1.1.1</w:t>
      </w:r>
      <w:r>
        <w:rPr>
          <w:rFonts w:hint="eastAsia" w:cs="宋体"/>
        </w:rPr>
        <w:t>的远程路由器</w:t>
      </w:r>
      <w:r>
        <w:rPr>
          <w:rFonts w:hint="eastAsia"/>
        </w:rPr>
        <w:t>router</w:t>
      </w:r>
      <w:r>
        <w:rPr>
          <w:rFonts w:hint="eastAsia" w:cs="宋体"/>
        </w:rPr>
        <w:t>。</w:t>
      </w:r>
    </w:p>
    <w:p>
      <w:r>
        <w:t>Switch#telnet 20.1.1.1 23</w:t>
      </w:r>
    </w:p>
    <w:p>
      <w:r>
        <w:rPr>
          <w:color w:val="000000"/>
          <w:sz w:val="18"/>
          <w:szCs w:val="18"/>
        </w:rPr>
        <w:t>Connecting Host 20.1.1.1 Port 23...</w:t>
      </w:r>
    </w:p>
    <w:p>
      <w:r>
        <w:t>Service port is 23</w:t>
      </w:r>
    </w:p>
    <w:p>
      <w:r>
        <w:t>Connected to 20.1.1.1</w:t>
      </w:r>
    </w:p>
    <w:p>
      <w:r>
        <w:t>login:123</w:t>
      </w:r>
    </w:p>
    <w:p>
      <w:r>
        <w:t>password:***</w:t>
      </w:r>
    </w:p>
    <w:p>
      <w:r>
        <w:rPr>
          <w:rFonts w:hint="eastAsia"/>
        </w:rPr>
        <w:t>router</w:t>
      </w:r>
      <w:r>
        <w:t>&gt;</w:t>
      </w:r>
    </w:p>
    <w:p/>
    <w:p>
      <w:pPr>
        <w:pStyle w:val="6"/>
      </w:pPr>
      <w:bookmarkStart w:id="224" w:name="_Toc260925865"/>
      <w:bookmarkStart w:id="225" w:name="_Toc241823580"/>
      <w:bookmarkStart w:id="226" w:name="_Toc437334319"/>
      <w:bookmarkStart w:id="227" w:name="_Toc260933149"/>
      <w:bookmarkStart w:id="228" w:name="_Toc260927540"/>
      <w:r>
        <w:t>telnet-server enable</w:t>
      </w:r>
      <w:bookmarkEnd w:id="224"/>
      <w:bookmarkEnd w:id="225"/>
      <w:bookmarkEnd w:id="226"/>
      <w:bookmarkEnd w:id="227"/>
      <w:bookmarkEnd w:id="228"/>
    </w:p>
    <w:p>
      <w:pPr>
        <w:rPr>
          <w:b/>
          <w:bCs/>
          <w:i/>
          <w:iCs/>
        </w:rPr>
      </w:pPr>
      <w:r>
        <w:rPr>
          <w:rFonts w:hint="eastAsia" w:cs="宋体"/>
          <w:b/>
          <w:bCs/>
        </w:rPr>
        <w:t>命令</w:t>
      </w:r>
      <w:r>
        <w:rPr>
          <w:rFonts w:hint="eastAsia" w:cs="宋体"/>
          <w:b/>
          <w:bCs/>
          <w:lang w:val="en-GB"/>
        </w:rPr>
        <w:t>：</w:t>
      </w:r>
      <w:r>
        <w:rPr>
          <w:b/>
          <w:bCs/>
        </w:rPr>
        <w:t>telnet-server enable</w:t>
      </w:r>
    </w:p>
    <w:p>
      <w:pPr>
        <w:ind w:left="420"/>
        <w:rPr>
          <w:b/>
          <w:bCs/>
          <w:i/>
          <w:iCs/>
        </w:rPr>
      </w:pPr>
      <w:r>
        <w:rPr>
          <w:b/>
          <w:bCs/>
        </w:rPr>
        <w:t xml:space="preserve">  no telnet-server enable</w:t>
      </w:r>
    </w:p>
    <w:p>
      <w:r>
        <w:rPr>
          <w:rFonts w:hint="eastAsia" w:cs="宋体"/>
          <w:b/>
          <w:bCs/>
        </w:rPr>
        <w:t>功能：</w:t>
      </w:r>
      <w:r>
        <w:rPr>
          <w:rFonts w:hint="eastAsia" w:cs="宋体"/>
        </w:rPr>
        <w:t>打开交换机的</w:t>
      </w:r>
      <w:r>
        <w:t>Telnet</w:t>
      </w:r>
      <w:r>
        <w:rPr>
          <w:rFonts w:hint="eastAsia" w:cs="宋体"/>
        </w:rPr>
        <w:t>服务器功能；本命令的</w:t>
      </w:r>
      <w:r>
        <w:t>no</w:t>
      </w:r>
      <w:r>
        <w:rPr>
          <w:rFonts w:hint="eastAsia" w:cs="宋体"/>
        </w:rPr>
        <w:t>操作为关闭交换机的</w:t>
      </w:r>
      <w:r>
        <w:t>Telnet</w:t>
      </w:r>
      <w:r>
        <w:rPr>
          <w:rFonts w:hint="eastAsia" w:cs="宋体"/>
        </w:rPr>
        <w:t>服务器功能。</w:t>
      </w:r>
    </w:p>
    <w:p>
      <w:r>
        <w:rPr>
          <w:rFonts w:hint="eastAsia" w:cs="宋体"/>
          <w:b/>
          <w:bCs/>
        </w:rPr>
        <w:t>缺省情况：</w:t>
      </w:r>
      <w:r>
        <w:rPr>
          <w:rFonts w:hint="eastAsia" w:cs="宋体"/>
        </w:rPr>
        <w:t>系统缺省打开</w:t>
      </w:r>
      <w:r>
        <w:t>Telnet</w:t>
      </w:r>
      <w:r>
        <w:rPr>
          <w:rFonts w:hint="eastAsia" w:cs="宋体"/>
        </w:rPr>
        <w:t>服务器功能。</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该命令只能在</w:t>
      </w:r>
      <w:r>
        <w:t>Console</w:t>
      </w:r>
      <w:r>
        <w:rPr>
          <w:rFonts w:hint="eastAsia" w:cs="宋体"/>
        </w:rPr>
        <w:t>下使用，管理员使用本命令允许或拒绝</w:t>
      </w:r>
      <w:r>
        <w:t>Telnet</w:t>
      </w:r>
      <w:r>
        <w:rPr>
          <w:rFonts w:hint="eastAsia" w:cs="宋体"/>
        </w:rPr>
        <w:t>客户端登录到交换机。</w:t>
      </w:r>
    </w:p>
    <w:p>
      <w:r>
        <w:rPr>
          <w:rFonts w:hint="eastAsia" w:cs="宋体"/>
          <w:b/>
          <w:bCs/>
        </w:rPr>
        <w:t>举例：</w:t>
      </w:r>
      <w:r>
        <w:rPr>
          <w:rFonts w:hint="eastAsia" w:cs="宋体"/>
        </w:rPr>
        <w:t>关闭交换机的</w:t>
      </w:r>
      <w:r>
        <w:t>Telnet</w:t>
      </w:r>
      <w:r>
        <w:rPr>
          <w:rFonts w:hint="eastAsia" w:cs="宋体"/>
        </w:rPr>
        <w:t>服务器功能。</w:t>
      </w:r>
    </w:p>
    <w:p>
      <w:r>
        <w:t>Switch(config)#no telnet-server enable</w:t>
      </w:r>
    </w:p>
    <w:p/>
    <w:p>
      <w:pPr>
        <w:pStyle w:val="6"/>
      </w:pPr>
      <w:bookmarkStart w:id="229" w:name="_Toc437334320"/>
      <w:bookmarkStart w:id="230" w:name="_Toc260927541"/>
      <w:bookmarkStart w:id="231" w:name="_Toc260925866"/>
      <w:bookmarkStart w:id="232" w:name="_Toc241823581"/>
      <w:bookmarkStart w:id="233" w:name="_Toc260933150"/>
      <w:r>
        <w:t>telnet-server max-connection</w:t>
      </w:r>
      <w:bookmarkEnd w:id="229"/>
      <w:bookmarkEnd w:id="230"/>
      <w:bookmarkEnd w:id="231"/>
      <w:bookmarkEnd w:id="232"/>
      <w:bookmarkEnd w:id="233"/>
    </w:p>
    <w:p>
      <w:r>
        <w:rPr>
          <w:rFonts w:hint="eastAsia" w:cs="宋体"/>
          <w:b/>
          <w:bCs/>
        </w:rPr>
        <w:t>命令：</w:t>
      </w:r>
      <w:r>
        <w:rPr>
          <w:b/>
          <w:bCs/>
        </w:rPr>
        <w:t xml:space="preserve">telnet-server max-connection {&lt;max-connection-number&gt;|default} </w:t>
      </w:r>
    </w:p>
    <w:p>
      <w:r>
        <w:rPr>
          <w:rFonts w:hint="eastAsia" w:cs="宋体"/>
          <w:b/>
          <w:bCs/>
        </w:rPr>
        <w:t>功能：</w:t>
      </w:r>
      <w:r>
        <w:rPr>
          <w:rFonts w:hint="eastAsia" w:cs="宋体"/>
        </w:rPr>
        <w:t>配置交换机</w:t>
      </w:r>
      <w:r>
        <w:t>Telnet</w:t>
      </w:r>
      <w:r>
        <w:rPr>
          <w:rFonts w:hint="eastAsia" w:cs="宋体"/>
        </w:rPr>
        <w:t>服务器支持的最大连接数。</w:t>
      </w:r>
      <w:r>
        <w:t xml:space="preserve"> </w:t>
      </w:r>
    </w:p>
    <w:p>
      <w:r>
        <w:rPr>
          <w:rFonts w:hint="eastAsia" w:cs="宋体"/>
          <w:b/>
          <w:bCs/>
        </w:rPr>
        <w:t>参数：</w:t>
      </w:r>
      <w:r>
        <w:t>&lt;max-connection-number&gt;</w:t>
      </w:r>
      <w:r>
        <w:rPr>
          <w:rFonts w:hint="eastAsia" w:cs="宋体"/>
        </w:rPr>
        <w:t>为</w:t>
      </w:r>
      <w:r>
        <w:t>Telnet</w:t>
      </w:r>
      <w:r>
        <w:rPr>
          <w:rFonts w:hint="eastAsia" w:cs="宋体"/>
        </w:rPr>
        <w:t>服务器支持的最大连接数，范围为</w:t>
      </w:r>
      <w:r>
        <w:t>5-16</w:t>
      </w:r>
      <w:r>
        <w:rPr>
          <w:rFonts w:hint="eastAsia" w:cs="宋体"/>
        </w:rPr>
        <w:t>。</w:t>
      </w:r>
      <w:r>
        <w:t>default</w:t>
      </w:r>
      <w:r>
        <w:rPr>
          <w:rFonts w:hint="eastAsia" w:cs="宋体"/>
        </w:rPr>
        <w:t>选项恢复本命令的缺省配置。</w:t>
      </w:r>
      <w:r>
        <w:t xml:space="preserve"> </w:t>
      </w:r>
    </w:p>
    <w:p>
      <w:r>
        <w:rPr>
          <w:rFonts w:hint="eastAsia" w:cs="宋体"/>
          <w:b/>
          <w:bCs/>
        </w:rPr>
        <w:t>缺省情况：</w:t>
      </w:r>
      <w:r>
        <w:rPr>
          <w:rFonts w:hint="eastAsia" w:cs="宋体"/>
        </w:rPr>
        <w:t>系统设置的缺省最大连接数为</w:t>
      </w:r>
      <w:r>
        <w:t>5</w:t>
      </w:r>
      <w:r>
        <w:rPr>
          <w:rFonts w:hint="eastAsia" w:cs="宋体"/>
        </w:rPr>
        <w:t>。</w:t>
      </w:r>
      <w:r>
        <w:t xml:space="preserve"> </w:t>
      </w:r>
    </w:p>
    <w:p>
      <w:r>
        <w:rPr>
          <w:rFonts w:hint="eastAsia" w:cs="宋体"/>
          <w:b/>
          <w:bCs/>
        </w:rPr>
        <w:t>命令模式：</w:t>
      </w:r>
      <w:r>
        <w:rPr>
          <w:rFonts w:hint="eastAsia" w:cs="宋体"/>
        </w:rPr>
        <w:t>全局配置模式。</w:t>
      </w:r>
      <w:r>
        <w:t xml:space="preserve"> </w:t>
      </w:r>
    </w:p>
    <w:p>
      <w:r>
        <w:rPr>
          <w:rFonts w:hint="eastAsia" w:cs="宋体"/>
          <w:b/>
          <w:bCs/>
        </w:rPr>
        <w:t>使用指南：</w:t>
      </w:r>
      <w:r>
        <w:rPr>
          <w:rFonts w:hint="eastAsia" w:cs="宋体"/>
        </w:rPr>
        <w:t>无。</w:t>
      </w:r>
    </w:p>
    <w:p>
      <w:r>
        <w:rPr>
          <w:rFonts w:hint="eastAsia" w:cs="宋体"/>
          <w:b/>
          <w:bCs/>
        </w:rPr>
        <w:t>举例：</w:t>
      </w:r>
      <w:r>
        <w:rPr>
          <w:rFonts w:hint="eastAsia" w:cs="宋体"/>
        </w:rPr>
        <w:t>设置</w:t>
      </w:r>
      <w:r>
        <w:t>Telnet</w:t>
      </w:r>
      <w:r>
        <w:rPr>
          <w:rFonts w:hint="eastAsia" w:cs="宋体"/>
        </w:rPr>
        <w:t>服务器支持的最大连接数为</w:t>
      </w:r>
      <w:r>
        <w:t>10</w:t>
      </w:r>
      <w:r>
        <w:rPr>
          <w:rFonts w:hint="eastAsia" w:cs="宋体"/>
        </w:rPr>
        <w:t>。</w:t>
      </w:r>
      <w:r>
        <w:t xml:space="preserve"> </w:t>
      </w:r>
    </w:p>
    <w:p>
      <w:r>
        <w:t>Switch(config)#telnet-server max-connection 10</w:t>
      </w:r>
    </w:p>
    <w:p>
      <w:pPr>
        <w:pStyle w:val="6"/>
      </w:pPr>
      <w:bookmarkStart w:id="234" w:name="_Toc260933151"/>
      <w:bookmarkStart w:id="235" w:name="_Toc437334321"/>
      <w:bookmarkStart w:id="236" w:name="_Toc260927542"/>
      <w:bookmarkStart w:id="237" w:name="_Toc260925867"/>
      <w:bookmarkStart w:id="238" w:name="_Toc241823582"/>
      <w:r>
        <w:t>ssh-server authentication-retries</w:t>
      </w:r>
      <w:bookmarkEnd w:id="234"/>
      <w:bookmarkEnd w:id="235"/>
      <w:bookmarkEnd w:id="236"/>
      <w:bookmarkEnd w:id="237"/>
      <w:bookmarkEnd w:id="238"/>
    </w:p>
    <w:p>
      <w:pPr>
        <w:rPr>
          <w:b/>
          <w:bCs/>
        </w:rPr>
      </w:pPr>
      <w:r>
        <w:rPr>
          <w:rFonts w:hint="eastAsia" w:cs="宋体"/>
          <w:b/>
          <w:bCs/>
        </w:rPr>
        <w:t>命令</w:t>
      </w:r>
      <w:r>
        <w:rPr>
          <w:rFonts w:hint="eastAsia" w:cs="宋体"/>
          <w:b/>
          <w:bCs/>
          <w:lang w:val="en-GB"/>
        </w:rPr>
        <w:t>：</w:t>
      </w:r>
      <w:r>
        <w:rPr>
          <w:b/>
          <w:bCs/>
        </w:rPr>
        <w:t>ssh-server authentication-retries &lt;authentication-retries&gt;</w:t>
      </w:r>
    </w:p>
    <w:p>
      <w:pPr>
        <w:rPr>
          <w:b/>
          <w:bCs/>
        </w:rPr>
      </w:pPr>
      <w:r>
        <w:rPr>
          <w:b/>
          <w:bCs/>
        </w:rPr>
        <w:t xml:space="preserve">      no ssh-server authentication-retries</w:t>
      </w:r>
    </w:p>
    <w:p>
      <w:pPr>
        <w:rPr>
          <w:b/>
          <w:bCs/>
        </w:rPr>
      </w:pPr>
      <w:r>
        <w:rPr>
          <w:rFonts w:hint="eastAsia" w:cs="宋体"/>
          <w:b/>
          <w:bCs/>
        </w:rPr>
        <w:t>功能：</w:t>
      </w:r>
      <w:r>
        <w:rPr>
          <w:rFonts w:hint="eastAsia" w:cs="宋体"/>
        </w:rPr>
        <w:t>设置</w:t>
      </w:r>
      <w:r>
        <w:t>SSH</w:t>
      </w:r>
      <w:r>
        <w:rPr>
          <w:rFonts w:hint="eastAsia" w:cs="宋体"/>
        </w:rPr>
        <w:t>客户端的验证重试次数；本命令的</w:t>
      </w:r>
      <w:r>
        <w:t>no</w:t>
      </w:r>
      <w:r>
        <w:rPr>
          <w:rFonts w:hint="eastAsia" w:cs="宋体"/>
        </w:rPr>
        <w:t>操作为恢复缺省的重试次数。</w:t>
      </w:r>
    </w:p>
    <w:p>
      <w:r>
        <w:rPr>
          <w:rFonts w:hint="eastAsia" w:cs="宋体"/>
          <w:b/>
          <w:bCs/>
        </w:rPr>
        <w:t>参数：</w:t>
      </w:r>
      <w:r>
        <w:rPr>
          <w:b/>
          <w:bCs/>
        </w:rPr>
        <w:t>&lt;authentication-retries&gt;</w:t>
      </w:r>
      <w:r>
        <w:rPr>
          <w:rFonts w:hint="eastAsia" w:cs="宋体"/>
        </w:rPr>
        <w:t>为验证重试次数，范围为</w:t>
      </w:r>
      <w:r>
        <w:t>1-10</w:t>
      </w:r>
      <w:r>
        <w:rPr>
          <w:rFonts w:hint="eastAsia" w:cs="宋体"/>
        </w:rPr>
        <w:t>次。</w:t>
      </w:r>
    </w:p>
    <w:p>
      <w:r>
        <w:rPr>
          <w:rFonts w:hint="eastAsia" w:cs="宋体"/>
          <w:b/>
          <w:bCs/>
        </w:rPr>
        <w:t>缺省情况：</w:t>
      </w:r>
      <w:r>
        <w:rPr>
          <w:rFonts w:hint="eastAsia" w:cs="宋体"/>
        </w:rPr>
        <w:t>系统设置的</w:t>
      </w:r>
      <w:r>
        <w:t>SSH</w:t>
      </w:r>
      <w:r>
        <w:rPr>
          <w:rFonts w:hint="eastAsia" w:cs="宋体"/>
        </w:rPr>
        <w:t>验证重试次数为</w:t>
      </w:r>
      <w:r>
        <w:t>3</w:t>
      </w:r>
      <w:r>
        <w:rPr>
          <w:rFonts w:hint="eastAsia" w:cs="宋体"/>
        </w:rPr>
        <w:t>次。</w:t>
      </w:r>
    </w:p>
    <w:p>
      <w:r>
        <w:rPr>
          <w:rFonts w:hint="eastAsia" w:cs="宋体"/>
          <w:b/>
          <w:bCs/>
        </w:rPr>
        <w:t>命令模式：</w:t>
      </w:r>
      <w:r>
        <w:rPr>
          <w:rFonts w:hint="eastAsia" w:cs="宋体"/>
        </w:rPr>
        <w:t>全局配置模式。</w:t>
      </w:r>
    </w:p>
    <w:p>
      <w:pPr>
        <w:rPr>
          <w:b/>
          <w:bCs/>
        </w:rPr>
      </w:pPr>
      <w:r>
        <w:rPr>
          <w:rFonts w:hint="eastAsia" w:cs="宋体"/>
          <w:b/>
          <w:bCs/>
        </w:rPr>
        <w:t>使用指南：</w:t>
      </w:r>
      <w:r>
        <w:rPr>
          <w:rFonts w:hint="eastAsia" w:cs="宋体"/>
        </w:rPr>
        <w:t>无。</w:t>
      </w:r>
    </w:p>
    <w:p>
      <w:r>
        <w:rPr>
          <w:rFonts w:hint="eastAsia" w:cs="宋体"/>
          <w:b/>
          <w:bCs/>
        </w:rPr>
        <w:t>举例：</w:t>
      </w:r>
      <w:r>
        <w:rPr>
          <w:rFonts w:hint="eastAsia" w:cs="宋体"/>
        </w:rPr>
        <w:t>设置</w:t>
      </w:r>
      <w:r>
        <w:t>SSH</w:t>
      </w:r>
      <w:r>
        <w:rPr>
          <w:rFonts w:hint="eastAsia" w:cs="宋体"/>
        </w:rPr>
        <w:t>客户端的验证重试次数为</w:t>
      </w:r>
      <w:r>
        <w:t>5</w:t>
      </w:r>
      <w:r>
        <w:rPr>
          <w:rFonts w:hint="eastAsia" w:cs="宋体"/>
        </w:rPr>
        <w:t>次。</w:t>
      </w:r>
    </w:p>
    <w:p>
      <w:r>
        <w:t>Switch(config)#ssh-server authentication-retries 5</w:t>
      </w:r>
    </w:p>
    <w:p/>
    <w:p>
      <w:pPr>
        <w:pStyle w:val="6"/>
      </w:pPr>
      <w:bookmarkStart w:id="239" w:name="_Toc260933152"/>
      <w:bookmarkStart w:id="240" w:name="_Toc260927543"/>
      <w:bookmarkStart w:id="241" w:name="_Toc437334322"/>
      <w:bookmarkStart w:id="242" w:name="_Toc241823583"/>
      <w:bookmarkStart w:id="243" w:name="_Toc260925868"/>
      <w:r>
        <w:t>ssh-server enable</w:t>
      </w:r>
      <w:bookmarkEnd w:id="239"/>
      <w:bookmarkEnd w:id="240"/>
      <w:bookmarkEnd w:id="241"/>
      <w:bookmarkEnd w:id="242"/>
      <w:bookmarkEnd w:id="243"/>
    </w:p>
    <w:p>
      <w:pPr>
        <w:rPr>
          <w:b/>
          <w:bCs/>
          <w:i/>
          <w:iCs/>
        </w:rPr>
      </w:pPr>
      <w:r>
        <w:rPr>
          <w:rFonts w:hint="eastAsia" w:cs="宋体"/>
          <w:b/>
          <w:bCs/>
        </w:rPr>
        <w:t>命令</w:t>
      </w:r>
      <w:r>
        <w:rPr>
          <w:rFonts w:hint="eastAsia" w:cs="宋体"/>
          <w:b/>
          <w:bCs/>
          <w:lang w:val="en-GB"/>
        </w:rPr>
        <w:t>：</w:t>
      </w:r>
      <w:r>
        <w:rPr>
          <w:b/>
          <w:bCs/>
        </w:rPr>
        <w:t>ssh-server enable</w:t>
      </w:r>
    </w:p>
    <w:p>
      <w:pPr>
        <w:ind w:left="420"/>
        <w:rPr>
          <w:b/>
          <w:bCs/>
          <w:i/>
          <w:iCs/>
        </w:rPr>
      </w:pPr>
      <w:r>
        <w:rPr>
          <w:b/>
          <w:bCs/>
        </w:rPr>
        <w:t xml:space="preserve">  no ssh-server enable</w:t>
      </w:r>
    </w:p>
    <w:p>
      <w:r>
        <w:rPr>
          <w:rFonts w:hint="eastAsia" w:cs="宋体"/>
          <w:b/>
          <w:bCs/>
        </w:rPr>
        <w:t>功能：</w:t>
      </w:r>
      <w:r>
        <w:rPr>
          <w:rFonts w:hint="eastAsia" w:cs="宋体"/>
        </w:rPr>
        <w:t>打开交换机的</w:t>
      </w:r>
      <w:r>
        <w:t>SSH</w:t>
      </w:r>
      <w:r>
        <w:rPr>
          <w:rFonts w:hint="eastAsia" w:cs="宋体"/>
        </w:rPr>
        <w:t>服务器功能；本命令的</w:t>
      </w:r>
      <w:r>
        <w:t>no</w:t>
      </w:r>
      <w:r>
        <w:rPr>
          <w:rFonts w:hint="eastAsia" w:cs="宋体"/>
        </w:rPr>
        <w:t>操作为关闭交换机的</w:t>
      </w:r>
      <w:r>
        <w:t>SSH</w:t>
      </w:r>
      <w:r>
        <w:rPr>
          <w:rFonts w:hint="eastAsia" w:cs="宋体"/>
        </w:rPr>
        <w:t>服务器功能。</w:t>
      </w:r>
    </w:p>
    <w:p>
      <w:r>
        <w:rPr>
          <w:rFonts w:hint="eastAsia" w:cs="宋体"/>
          <w:b/>
          <w:bCs/>
        </w:rPr>
        <w:t>缺省情况：</w:t>
      </w:r>
      <w:r>
        <w:rPr>
          <w:rFonts w:hint="eastAsia" w:cs="宋体"/>
        </w:rPr>
        <w:t>系统缺省关闭</w:t>
      </w:r>
      <w:r>
        <w:t>SSH</w:t>
      </w:r>
      <w:r>
        <w:rPr>
          <w:rFonts w:hint="eastAsia" w:cs="宋体"/>
        </w:rPr>
        <w:t>服务器功能。</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如果需要</w:t>
      </w:r>
      <w:r>
        <w:t>SSH</w:t>
      </w:r>
      <w:r>
        <w:rPr>
          <w:rFonts w:hint="eastAsia" w:cs="宋体"/>
        </w:rPr>
        <w:t>客户端登录到该交换机，需要交换机配置</w:t>
      </w:r>
      <w:r>
        <w:t>SSH</w:t>
      </w:r>
      <w:r>
        <w:rPr>
          <w:rFonts w:hint="eastAsia" w:cs="宋体"/>
        </w:rPr>
        <w:t>用户，且打开</w:t>
      </w:r>
      <w:r>
        <w:t>SSH</w:t>
      </w:r>
      <w:r>
        <w:rPr>
          <w:rFonts w:hint="eastAsia" w:cs="宋体"/>
        </w:rPr>
        <w:t>服务，然后</w:t>
      </w:r>
      <w:r>
        <w:t>SSH</w:t>
      </w:r>
      <w:r>
        <w:rPr>
          <w:rFonts w:hint="eastAsia" w:cs="宋体"/>
        </w:rPr>
        <w:t>客户端才能正确登录</w:t>
      </w:r>
      <w:r>
        <w:t>SSH</w:t>
      </w:r>
      <w:r>
        <w:rPr>
          <w:rFonts w:hint="eastAsia" w:cs="宋体"/>
        </w:rPr>
        <w:t>服务器，对交换机进行配置管理。</w:t>
      </w:r>
    </w:p>
    <w:p>
      <w:r>
        <w:rPr>
          <w:rFonts w:hint="eastAsia" w:cs="宋体"/>
          <w:b/>
          <w:bCs/>
        </w:rPr>
        <w:t>举例：</w:t>
      </w:r>
      <w:r>
        <w:rPr>
          <w:rFonts w:hint="eastAsia" w:cs="宋体"/>
        </w:rPr>
        <w:t>打开交换机的</w:t>
      </w:r>
      <w:r>
        <w:t>SSH</w:t>
      </w:r>
      <w:r>
        <w:rPr>
          <w:rFonts w:hint="eastAsia" w:cs="宋体"/>
        </w:rPr>
        <w:t>服务器功能。</w:t>
      </w:r>
    </w:p>
    <w:p>
      <w:r>
        <w:t>Switch(config)#ssh-server enable</w:t>
      </w:r>
    </w:p>
    <w:p>
      <w:pPr>
        <w:pStyle w:val="6"/>
      </w:pPr>
      <w:bookmarkStart w:id="244" w:name="_Toc260933153"/>
      <w:bookmarkStart w:id="245" w:name="_Toc437334323"/>
      <w:bookmarkStart w:id="246" w:name="_Toc260927544"/>
      <w:bookmarkStart w:id="247" w:name="_Toc241823584"/>
      <w:bookmarkStart w:id="248" w:name="_Toc260925869"/>
      <w:r>
        <w:t>ssh-server host-key create rsa</w:t>
      </w:r>
      <w:bookmarkEnd w:id="244"/>
      <w:bookmarkEnd w:id="245"/>
      <w:bookmarkEnd w:id="246"/>
      <w:bookmarkEnd w:id="247"/>
      <w:bookmarkEnd w:id="248"/>
    </w:p>
    <w:p>
      <w:pPr>
        <w:rPr>
          <w:b/>
          <w:bCs/>
        </w:rPr>
      </w:pPr>
      <w:r>
        <w:rPr>
          <w:rFonts w:hint="eastAsia" w:cs="宋体"/>
          <w:b/>
          <w:bCs/>
        </w:rPr>
        <w:t>命令</w:t>
      </w:r>
      <w:r>
        <w:rPr>
          <w:rFonts w:hint="eastAsia" w:cs="宋体"/>
          <w:b/>
          <w:bCs/>
          <w:lang w:val="en-GB"/>
        </w:rPr>
        <w:t>：</w:t>
      </w:r>
      <w:r>
        <w:rPr>
          <w:b/>
          <w:bCs/>
        </w:rPr>
        <w:t xml:space="preserve">ssh-server host-key create rsa [modulus </w:t>
      </w:r>
      <w:r>
        <w:rPr>
          <w:b/>
          <w:bCs/>
          <w:i/>
          <w:iCs/>
        </w:rPr>
        <w:t>&lt;</w:t>
      </w:r>
      <w:r>
        <w:rPr>
          <w:b/>
          <w:bCs/>
        </w:rPr>
        <w:t>modulus</w:t>
      </w:r>
      <w:r>
        <w:rPr>
          <w:b/>
          <w:bCs/>
          <w:i/>
          <w:iCs/>
        </w:rPr>
        <w:t>&gt;</w:t>
      </w:r>
      <w:r>
        <w:rPr>
          <w:b/>
          <w:bCs/>
        </w:rPr>
        <w:t>]</w:t>
      </w:r>
    </w:p>
    <w:p>
      <w:r>
        <w:rPr>
          <w:rFonts w:hint="eastAsia" w:cs="宋体"/>
          <w:b/>
          <w:bCs/>
        </w:rPr>
        <w:t>功能：</w:t>
      </w:r>
      <w:r>
        <w:rPr>
          <w:rFonts w:hint="eastAsia" w:cs="宋体"/>
        </w:rPr>
        <w:t>为</w:t>
      </w:r>
      <w:r>
        <w:t>SSH</w:t>
      </w:r>
      <w:r>
        <w:rPr>
          <w:rFonts w:hint="eastAsia" w:cs="宋体"/>
        </w:rPr>
        <w:t>服务器创建新的</w:t>
      </w:r>
      <w:r>
        <w:t>RSA</w:t>
      </w:r>
      <w:r>
        <w:rPr>
          <w:rFonts w:hint="eastAsia" w:cs="宋体"/>
        </w:rPr>
        <w:t>主机密钥。</w:t>
      </w:r>
    </w:p>
    <w:p>
      <w:r>
        <w:rPr>
          <w:rFonts w:hint="eastAsia" w:cs="宋体"/>
          <w:b/>
          <w:bCs/>
        </w:rPr>
        <w:t>参数：</w:t>
      </w:r>
      <w:r>
        <w:rPr>
          <w:b/>
          <w:bCs/>
        </w:rPr>
        <w:t>modulus</w:t>
      </w:r>
      <w:r>
        <w:rPr>
          <w:rFonts w:hint="eastAsia" w:cs="宋体"/>
        </w:rPr>
        <w:t>为计算主机密钥所使用的模，范围为</w:t>
      </w:r>
      <w:r>
        <w:t>768-2048</w:t>
      </w:r>
      <w:r>
        <w:rPr>
          <w:rFonts w:hint="eastAsia" w:cs="宋体"/>
        </w:rPr>
        <w:t>，缺省为</w:t>
      </w:r>
      <w:r>
        <w:t>1024</w:t>
      </w:r>
      <w:r>
        <w:rPr>
          <w:rFonts w:hint="eastAsia" w:cs="宋体"/>
        </w:rPr>
        <w:t>。</w:t>
      </w:r>
    </w:p>
    <w:p>
      <w:r>
        <w:rPr>
          <w:rFonts w:hint="eastAsia" w:cs="宋体"/>
          <w:b/>
          <w:bCs/>
        </w:rPr>
        <w:t>缺省情况：</w:t>
      </w:r>
      <w:r>
        <w:rPr>
          <w:rFonts w:hint="eastAsia" w:cs="宋体"/>
        </w:rPr>
        <w:t>系统缺省使用</w:t>
      </w:r>
      <w:r>
        <w:t>ssh-server</w:t>
      </w:r>
      <w:r>
        <w:rPr>
          <w:rFonts w:hint="eastAsia" w:cs="宋体"/>
        </w:rPr>
        <w:t>服务第一次启动时自动生成的密钥。</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使用该命令可以创建新的主机密钥，然后</w:t>
      </w:r>
      <w:r>
        <w:t>SSH</w:t>
      </w:r>
      <w:r>
        <w:rPr>
          <w:rFonts w:hint="eastAsia" w:cs="宋体"/>
        </w:rPr>
        <w:t>客户端登录该服务时，使用新生成的密钥进行主机认证。在生成新的密钥，并用</w:t>
      </w:r>
      <w:r>
        <w:t>write</w:t>
      </w:r>
      <w:r>
        <w:rPr>
          <w:rFonts w:hint="eastAsia" w:cs="宋体"/>
        </w:rPr>
        <w:t>命令配置保留后，系统以后都使用该密钥进行主机认证。由于密钥计算需要较长时间，而且有个别客户端软件不兼容利用模</w:t>
      </w:r>
      <w:r>
        <w:t>2048</w:t>
      </w:r>
      <w:r>
        <w:rPr>
          <w:rFonts w:hint="eastAsia" w:cs="宋体"/>
        </w:rPr>
        <w:t>计算出来的密钥，所以从安全效率和兼容性上考虑，建议采用缺省的模</w:t>
      </w:r>
      <w:r>
        <w:t>1024</w:t>
      </w:r>
      <w:r>
        <w:rPr>
          <w:rFonts w:hint="eastAsia" w:cs="宋体"/>
        </w:rPr>
        <w:t>生成主机密钥。</w:t>
      </w:r>
    </w:p>
    <w:p>
      <w:r>
        <w:rPr>
          <w:rFonts w:hint="eastAsia" w:cs="宋体"/>
          <w:b/>
          <w:bCs/>
        </w:rPr>
        <w:t>举例：</w:t>
      </w:r>
      <w:r>
        <w:rPr>
          <w:rFonts w:hint="eastAsia" w:cs="宋体"/>
        </w:rPr>
        <w:t>生成新的主机密钥。</w:t>
      </w:r>
    </w:p>
    <w:p>
      <w:r>
        <w:t>Switch(config)#ssh-server host-key create rsa</w:t>
      </w:r>
    </w:p>
    <w:p/>
    <w:p>
      <w:pPr>
        <w:pStyle w:val="6"/>
      </w:pPr>
      <w:bookmarkStart w:id="249" w:name="_Toc437334324"/>
      <w:bookmarkStart w:id="250" w:name="_Toc260925870"/>
      <w:bookmarkStart w:id="251" w:name="_Toc260927545"/>
      <w:bookmarkStart w:id="252" w:name="_Toc241823585"/>
      <w:bookmarkStart w:id="253" w:name="_Toc260933154"/>
      <w:r>
        <w:t>ssh-server max-connection</w:t>
      </w:r>
      <w:bookmarkEnd w:id="249"/>
      <w:bookmarkEnd w:id="250"/>
      <w:bookmarkEnd w:id="251"/>
      <w:bookmarkEnd w:id="252"/>
      <w:bookmarkEnd w:id="253"/>
    </w:p>
    <w:p>
      <w:pPr>
        <w:rPr>
          <w:b/>
          <w:bCs/>
        </w:rPr>
      </w:pPr>
      <w:r>
        <w:rPr>
          <w:rFonts w:hint="eastAsia" w:cs="宋体"/>
          <w:b/>
          <w:bCs/>
        </w:rPr>
        <w:t>命令：</w:t>
      </w:r>
      <w:r>
        <w:rPr>
          <w:b/>
          <w:bCs/>
        </w:rPr>
        <w:t xml:space="preserve">ssh-server max-connection {&lt;max-connection-number&gt;|default} </w:t>
      </w:r>
    </w:p>
    <w:p>
      <w:r>
        <w:rPr>
          <w:rFonts w:hint="eastAsia" w:cs="宋体"/>
          <w:b/>
          <w:bCs/>
        </w:rPr>
        <w:t>功能：</w:t>
      </w:r>
      <w:r>
        <w:rPr>
          <w:rFonts w:hint="eastAsia" w:cs="宋体"/>
        </w:rPr>
        <w:t>配置交换机</w:t>
      </w:r>
      <w:r>
        <w:t>SSH</w:t>
      </w:r>
      <w:r>
        <w:rPr>
          <w:rFonts w:hint="eastAsia" w:cs="宋体"/>
        </w:rPr>
        <w:t>服务器支持的最大连接数。</w:t>
      </w:r>
      <w:r>
        <w:t xml:space="preserve"> </w:t>
      </w:r>
    </w:p>
    <w:p>
      <w:r>
        <w:rPr>
          <w:rFonts w:hint="eastAsia" w:cs="宋体"/>
          <w:b/>
          <w:bCs/>
        </w:rPr>
        <w:t>参数：</w:t>
      </w:r>
      <w:r>
        <w:rPr>
          <w:b/>
          <w:bCs/>
        </w:rPr>
        <w:t>&lt;max-connection-number&gt;</w:t>
      </w:r>
      <w:r>
        <w:rPr>
          <w:rFonts w:hint="eastAsia" w:cs="宋体"/>
        </w:rPr>
        <w:t>为</w:t>
      </w:r>
      <w:r>
        <w:t>SSH</w:t>
      </w:r>
      <w:r>
        <w:rPr>
          <w:rFonts w:hint="eastAsia" w:cs="宋体"/>
        </w:rPr>
        <w:t>服务器支持的最大连接数，范围为</w:t>
      </w:r>
      <w:r>
        <w:t>5-16</w:t>
      </w:r>
      <w:r>
        <w:rPr>
          <w:rFonts w:hint="eastAsia" w:cs="宋体"/>
        </w:rPr>
        <w:t>。</w:t>
      </w:r>
      <w:r>
        <w:rPr>
          <w:b/>
          <w:bCs/>
        </w:rPr>
        <w:t>default</w:t>
      </w:r>
      <w:r>
        <w:rPr>
          <w:rFonts w:hint="eastAsia" w:cs="宋体"/>
        </w:rPr>
        <w:t>选项恢复本命令的缺省配置。</w:t>
      </w:r>
      <w:r>
        <w:t xml:space="preserve"> </w:t>
      </w:r>
    </w:p>
    <w:p>
      <w:r>
        <w:rPr>
          <w:rFonts w:hint="eastAsia" w:cs="宋体"/>
          <w:b/>
          <w:bCs/>
        </w:rPr>
        <w:t>缺省情况：</w:t>
      </w:r>
      <w:r>
        <w:rPr>
          <w:rFonts w:hint="eastAsia" w:cs="宋体"/>
        </w:rPr>
        <w:t>系统设置的缺省最大连接数为</w:t>
      </w:r>
      <w:r>
        <w:t>5</w:t>
      </w:r>
      <w:r>
        <w:rPr>
          <w:rFonts w:hint="eastAsia" w:cs="宋体"/>
        </w:rPr>
        <w:t>。</w:t>
      </w:r>
      <w:r>
        <w:t xml:space="preserve"> </w:t>
      </w:r>
    </w:p>
    <w:p>
      <w:r>
        <w:rPr>
          <w:rFonts w:hint="eastAsia" w:cs="宋体"/>
          <w:b/>
          <w:bCs/>
        </w:rPr>
        <w:t>命令模式：</w:t>
      </w:r>
      <w:r>
        <w:rPr>
          <w:rFonts w:hint="eastAsia" w:cs="宋体"/>
        </w:rPr>
        <w:t>全局配置模式。</w:t>
      </w:r>
    </w:p>
    <w:p>
      <w:r>
        <w:rPr>
          <w:rFonts w:hint="eastAsia" w:cs="宋体"/>
          <w:b/>
          <w:bCs/>
        </w:rPr>
        <w:t>举例：</w:t>
      </w:r>
      <w:r>
        <w:rPr>
          <w:rFonts w:hint="eastAsia" w:cs="宋体"/>
        </w:rPr>
        <w:t>设置</w:t>
      </w:r>
      <w:r>
        <w:t>SSH</w:t>
      </w:r>
      <w:r>
        <w:rPr>
          <w:rFonts w:hint="eastAsia" w:cs="宋体"/>
        </w:rPr>
        <w:t>服务器支持的最大连接数为</w:t>
      </w:r>
      <w:r>
        <w:t>10</w:t>
      </w:r>
      <w:r>
        <w:rPr>
          <w:rFonts w:hint="eastAsia" w:cs="宋体"/>
        </w:rPr>
        <w:t>。</w:t>
      </w:r>
      <w:r>
        <w:t xml:space="preserve"> </w:t>
      </w:r>
    </w:p>
    <w:p>
      <w:r>
        <w:t>Switch(config)#ssh-server max-connection 10</w:t>
      </w:r>
    </w:p>
    <w:p/>
    <w:p>
      <w:pPr>
        <w:pStyle w:val="6"/>
      </w:pPr>
      <w:bookmarkStart w:id="254" w:name="_Toc241823586"/>
      <w:bookmarkStart w:id="255" w:name="_Toc260933155"/>
      <w:bookmarkStart w:id="256" w:name="_Toc260925871"/>
      <w:bookmarkStart w:id="257" w:name="_Toc260927546"/>
      <w:bookmarkStart w:id="258" w:name="_Toc437334325"/>
      <w:r>
        <w:t>ssh-server timeout</w:t>
      </w:r>
      <w:bookmarkEnd w:id="254"/>
      <w:bookmarkEnd w:id="255"/>
      <w:bookmarkEnd w:id="256"/>
      <w:bookmarkEnd w:id="257"/>
      <w:bookmarkEnd w:id="258"/>
    </w:p>
    <w:p>
      <w:pPr>
        <w:rPr>
          <w:b/>
          <w:bCs/>
          <w:i/>
          <w:iCs/>
        </w:rPr>
      </w:pPr>
      <w:r>
        <w:rPr>
          <w:rFonts w:hint="eastAsia" w:cs="宋体"/>
          <w:b/>
          <w:bCs/>
        </w:rPr>
        <w:t>命令</w:t>
      </w:r>
      <w:r>
        <w:rPr>
          <w:rFonts w:hint="eastAsia" w:cs="宋体"/>
          <w:b/>
          <w:bCs/>
          <w:lang w:val="en-GB"/>
        </w:rPr>
        <w:t>：</w:t>
      </w:r>
      <w:r>
        <w:rPr>
          <w:b/>
          <w:bCs/>
        </w:rPr>
        <w:t xml:space="preserve">ssh-server timeout </w:t>
      </w:r>
      <w:r>
        <w:rPr>
          <w:b/>
          <w:bCs/>
          <w:i/>
          <w:iCs/>
        </w:rPr>
        <w:t>&lt;timeout&gt;</w:t>
      </w:r>
    </w:p>
    <w:p>
      <w:pPr>
        <w:rPr>
          <w:b/>
          <w:bCs/>
        </w:rPr>
      </w:pPr>
      <w:r>
        <w:rPr>
          <w:b/>
          <w:bCs/>
        </w:rPr>
        <w:t xml:space="preserve">      no ssh-server timeout </w:t>
      </w:r>
    </w:p>
    <w:p>
      <w:pPr>
        <w:rPr>
          <w:b/>
          <w:bCs/>
        </w:rPr>
      </w:pPr>
      <w:r>
        <w:rPr>
          <w:rFonts w:hint="eastAsia" w:cs="宋体"/>
          <w:b/>
          <w:bCs/>
        </w:rPr>
        <w:t>功能：</w:t>
      </w:r>
      <w:r>
        <w:rPr>
          <w:rFonts w:hint="eastAsia" w:cs="宋体"/>
        </w:rPr>
        <w:t>设置</w:t>
      </w:r>
      <w:r>
        <w:t>SSH</w:t>
      </w:r>
      <w:r>
        <w:rPr>
          <w:rFonts w:hint="eastAsia" w:cs="宋体"/>
        </w:rPr>
        <w:t>客户端的验证超时时间；本命令的</w:t>
      </w:r>
      <w:r>
        <w:t>no</w:t>
      </w:r>
      <w:r>
        <w:rPr>
          <w:rFonts w:hint="eastAsia" w:cs="宋体"/>
        </w:rPr>
        <w:t>操作为恢复缺省的超时时间。</w:t>
      </w:r>
    </w:p>
    <w:p>
      <w:r>
        <w:rPr>
          <w:rFonts w:hint="eastAsia" w:cs="宋体"/>
          <w:b/>
          <w:bCs/>
        </w:rPr>
        <w:t>参数：</w:t>
      </w:r>
      <w:r>
        <w:rPr>
          <w:b/>
          <w:bCs/>
          <w:i/>
          <w:iCs/>
        </w:rPr>
        <w:t>&lt;timeout&gt;</w:t>
      </w:r>
      <w:r>
        <w:rPr>
          <w:rFonts w:hint="eastAsia" w:cs="宋体"/>
        </w:rPr>
        <w:t>为超时时间，范围为</w:t>
      </w:r>
      <w:r>
        <w:t>10-600</w:t>
      </w:r>
      <w:r>
        <w:rPr>
          <w:rFonts w:hint="eastAsia" w:cs="宋体"/>
        </w:rPr>
        <w:t>秒。</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系统缺省设置</w:t>
      </w:r>
      <w:r>
        <w:t>SSH</w:t>
      </w:r>
      <w:r>
        <w:rPr>
          <w:rFonts w:hint="eastAsia" w:cs="宋体"/>
        </w:rPr>
        <w:t>客户端验证超时时间为</w:t>
      </w:r>
      <w:r>
        <w:t>180</w:t>
      </w:r>
      <w:r>
        <w:rPr>
          <w:rFonts w:hint="eastAsia" w:cs="宋体"/>
        </w:rPr>
        <w:t>秒。</w:t>
      </w:r>
    </w:p>
    <w:p>
      <w:pPr>
        <w:rPr>
          <w:b/>
          <w:bCs/>
        </w:rPr>
      </w:pPr>
      <w:r>
        <w:rPr>
          <w:rFonts w:hint="eastAsia" w:cs="宋体"/>
          <w:b/>
          <w:bCs/>
        </w:rPr>
        <w:t>使用指南：</w:t>
      </w:r>
      <w:r>
        <w:rPr>
          <w:rFonts w:hint="eastAsia" w:cs="宋体"/>
        </w:rPr>
        <w:t>本命令设置</w:t>
      </w:r>
      <w:r>
        <w:t>SSH</w:t>
      </w:r>
      <w:r>
        <w:rPr>
          <w:rFonts w:hint="eastAsia" w:cs="宋体"/>
        </w:rPr>
        <w:t>客户端验证超时时间，系统缺省的超时时间为</w:t>
      </w:r>
      <w:r>
        <w:t>180</w:t>
      </w:r>
      <w:r>
        <w:rPr>
          <w:rFonts w:hint="eastAsia" w:cs="宋体"/>
        </w:rPr>
        <w:t>秒。</w:t>
      </w:r>
    </w:p>
    <w:p>
      <w:r>
        <w:rPr>
          <w:rFonts w:hint="eastAsia" w:cs="宋体"/>
          <w:b/>
          <w:bCs/>
        </w:rPr>
        <w:t>举例：</w:t>
      </w:r>
      <w:r>
        <w:rPr>
          <w:rFonts w:hint="eastAsia" w:cs="宋体"/>
        </w:rPr>
        <w:t>设置</w:t>
      </w:r>
      <w:r>
        <w:t>SSH</w:t>
      </w:r>
      <w:r>
        <w:rPr>
          <w:rFonts w:hint="eastAsia" w:cs="宋体"/>
        </w:rPr>
        <w:t>客户端验证超时时间为</w:t>
      </w:r>
      <w:r>
        <w:t>240</w:t>
      </w:r>
      <w:r>
        <w:rPr>
          <w:rFonts w:hint="eastAsia" w:cs="宋体"/>
        </w:rPr>
        <w:t>秒。</w:t>
      </w:r>
    </w:p>
    <w:p>
      <w:r>
        <w:t>Switch(config)#ssh-server timeout 240</w:t>
      </w:r>
    </w:p>
    <w:p>
      <w:pPr>
        <w:pStyle w:val="6"/>
      </w:pPr>
      <w:bookmarkStart w:id="259" w:name="_Toc437334326"/>
      <w:r>
        <w:t>show crypto key</w:t>
      </w:r>
      <w:bookmarkEnd w:id="259"/>
    </w:p>
    <w:p>
      <w:pPr>
        <w:rPr>
          <w:rFonts w:cs="宋体"/>
          <w:b/>
          <w:bCs/>
        </w:rPr>
      </w:pPr>
      <w:r>
        <w:rPr>
          <w:rFonts w:hint="eastAsia" w:cs="宋体"/>
          <w:b/>
          <w:bCs/>
        </w:rPr>
        <w:t>命令：</w:t>
      </w:r>
      <w:r>
        <w:rPr>
          <w:rFonts w:cs="宋体"/>
          <w:b/>
          <w:bCs/>
        </w:rPr>
        <w:t>show crypto key</w:t>
      </w:r>
    </w:p>
    <w:p>
      <w:r>
        <w:rPr>
          <w:rFonts w:hint="eastAsia"/>
          <w:b/>
        </w:rPr>
        <w:t>功能：</w:t>
      </w:r>
      <w:r>
        <w:t>显示ssh加密密钥</w:t>
      </w:r>
      <w:r>
        <w:rPr>
          <w:rFonts w:hint="eastAsia"/>
        </w:rPr>
        <w:t>。</w:t>
      </w:r>
    </w:p>
    <w:p>
      <w:r>
        <w:rPr>
          <w:rFonts w:hint="eastAsia"/>
          <w:b/>
        </w:rPr>
        <w:t>命令模式：</w:t>
      </w:r>
      <w:r>
        <w:rPr>
          <w:rFonts w:hint="eastAsia"/>
        </w:rPr>
        <w:t>特权模式</w:t>
      </w:r>
    </w:p>
    <w:p>
      <w:pPr>
        <w:pStyle w:val="6"/>
      </w:pPr>
      <w:bookmarkStart w:id="260" w:name="_Toc437334327"/>
      <w:bookmarkStart w:id="261" w:name="_Toc241823588"/>
      <w:bookmarkStart w:id="262" w:name="_Toc260933156"/>
      <w:bookmarkStart w:id="263" w:name="_Toc260927547"/>
      <w:bookmarkStart w:id="264" w:name="_Toc260925872"/>
      <w:r>
        <w:t>show ssh-server</w:t>
      </w:r>
      <w:bookmarkEnd w:id="260"/>
      <w:bookmarkEnd w:id="261"/>
      <w:bookmarkEnd w:id="262"/>
      <w:bookmarkEnd w:id="263"/>
      <w:bookmarkEnd w:id="264"/>
    </w:p>
    <w:p>
      <w:pPr>
        <w:rPr>
          <w:b/>
          <w:bCs/>
        </w:rPr>
      </w:pPr>
      <w:r>
        <w:rPr>
          <w:rFonts w:hint="eastAsia" w:cs="宋体"/>
          <w:b/>
          <w:bCs/>
        </w:rPr>
        <w:t>命令：</w:t>
      </w:r>
      <w:r>
        <w:rPr>
          <w:b/>
          <w:bCs/>
        </w:rPr>
        <w:t>show ssh-server</w:t>
      </w:r>
    </w:p>
    <w:p>
      <w:pPr>
        <w:rPr>
          <w:b/>
          <w:bCs/>
        </w:rPr>
      </w:pPr>
      <w:r>
        <w:rPr>
          <w:rFonts w:hint="eastAsia" w:cs="宋体"/>
          <w:b/>
          <w:bCs/>
        </w:rPr>
        <w:t>功能：</w:t>
      </w:r>
      <w:r>
        <w:rPr>
          <w:rFonts w:hint="eastAsia" w:cs="宋体"/>
        </w:rPr>
        <w:t>显示</w:t>
      </w:r>
      <w:r>
        <w:t>SSH</w:t>
      </w:r>
      <w:r>
        <w:rPr>
          <w:rFonts w:hint="eastAsia" w:cs="宋体"/>
        </w:rPr>
        <w:t>服务器的状态是打开还是关闭</w:t>
      </w:r>
      <w:r>
        <w:rPr>
          <w:rFonts w:hint="eastAsia"/>
        </w:rPr>
        <w:t>，</w:t>
      </w:r>
      <w:r>
        <w:rPr>
          <w:rFonts w:hint="eastAsia" w:cs="宋体"/>
        </w:rPr>
        <w:t>以及已经登录的</w:t>
      </w:r>
      <w:r>
        <w:t>SSH</w:t>
      </w:r>
      <w:r>
        <w:rPr>
          <w:rFonts w:hint="eastAsia" w:cs="宋体"/>
        </w:rPr>
        <w:t>用户信息。</w:t>
      </w:r>
    </w:p>
    <w:p>
      <w:r>
        <w:rPr>
          <w:rFonts w:hint="eastAsia" w:cs="宋体"/>
          <w:b/>
          <w:bCs/>
        </w:rPr>
        <w:t>命令模式：</w:t>
      </w:r>
      <w:r>
        <w:rPr>
          <w:rFonts w:hint="eastAsia" w:cs="宋体"/>
        </w:rPr>
        <w:t>特权和配置模式。</w:t>
      </w:r>
    </w:p>
    <w:p>
      <w:pPr>
        <w:rPr>
          <w:b/>
          <w:bCs/>
        </w:rPr>
      </w:pPr>
      <w:r>
        <w:rPr>
          <w:rFonts w:hint="eastAsia" w:cs="宋体"/>
          <w:b/>
          <w:bCs/>
        </w:rPr>
        <w:t>举例：</w:t>
      </w:r>
    </w:p>
    <w:p>
      <w:r>
        <w:t>Switch#show ssh-server</w:t>
      </w:r>
    </w:p>
    <w:p>
      <w:r>
        <w:t xml:space="preserve">ssh server is enabled </w:t>
      </w:r>
    </w:p>
    <w:p>
      <w:r>
        <w:t xml:space="preserve">ssh-server timeout 180s </w:t>
      </w:r>
    </w:p>
    <w:p>
      <w:r>
        <w:rPr>
          <w:bCs/>
        </w:rPr>
        <w:t>ssh-server authentication-retries</w:t>
      </w:r>
      <w:r>
        <w:t xml:space="preserve"> 3 </w:t>
      </w:r>
    </w:p>
    <w:p>
      <w:pPr>
        <w:rPr>
          <w:bCs/>
        </w:rPr>
      </w:pPr>
      <w:r>
        <w:t>ssh-server max-connection number 6</w:t>
      </w:r>
      <w:r>
        <w:rPr>
          <w:bCs/>
        </w:rPr>
        <w:t xml:space="preserve"> </w:t>
      </w:r>
    </w:p>
    <w:p>
      <w:pPr>
        <w:rPr>
          <w:b/>
          <w:bCs/>
        </w:rPr>
      </w:pPr>
      <w:r>
        <w:t>ssh-server login user number 2</w:t>
      </w:r>
    </w:p>
    <w:p>
      <w:pPr>
        <w:pStyle w:val="6"/>
      </w:pPr>
      <w:bookmarkStart w:id="265" w:name="_Toc260933157"/>
      <w:bookmarkStart w:id="266" w:name="_Toc260925873"/>
      <w:bookmarkStart w:id="267" w:name="_Toc437334328"/>
      <w:bookmarkStart w:id="268" w:name="_Toc260927548"/>
      <w:bookmarkStart w:id="269" w:name="_Toc241823590"/>
      <w:r>
        <w:t>show telnet login</w:t>
      </w:r>
      <w:bookmarkEnd w:id="265"/>
      <w:bookmarkEnd w:id="266"/>
      <w:bookmarkEnd w:id="267"/>
      <w:bookmarkEnd w:id="268"/>
      <w:bookmarkEnd w:id="269"/>
    </w:p>
    <w:p>
      <w:pPr>
        <w:rPr>
          <w:b/>
          <w:bCs/>
        </w:rPr>
      </w:pPr>
      <w:r>
        <w:rPr>
          <w:rFonts w:hint="eastAsia" w:cs="宋体"/>
          <w:b/>
          <w:bCs/>
        </w:rPr>
        <w:t>命令</w:t>
      </w:r>
      <w:r>
        <w:rPr>
          <w:rFonts w:hint="eastAsia" w:cs="宋体"/>
          <w:b/>
          <w:bCs/>
          <w:lang w:val="en-GB"/>
        </w:rPr>
        <w:t>：</w:t>
      </w:r>
      <w:r>
        <w:rPr>
          <w:b/>
          <w:bCs/>
        </w:rPr>
        <w:t>show telnet login</w:t>
      </w:r>
    </w:p>
    <w:p>
      <w:r>
        <w:rPr>
          <w:rFonts w:hint="eastAsia" w:cs="宋体"/>
          <w:b/>
          <w:bCs/>
        </w:rPr>
        <w:t>功能：</w:t>
      </w:r>
      <w:r>
        <w:rPr>
          <w:rFonts w:hint="eastAsia" w:cs="宋体"/>
        </w:rPr>
        <w:t>显示当前与交换机建立起</w:t>
      </w:r>
      <w:r>
        <w:t>Telnet</w:t>
      </w:r>
      <w:r>
        <w:rPr>
          <w:rFonts w:hint="eastAsia" w:cs="宋体"/>
        </w:rPr>
        <w:t>连接的</w:t>
      </w:r>
      <w:r>
        <w:t>Telnet</w:t>
      </w:r>
      <w:r>
        <w:rPr>
          <w:rFonts w:hint="eastAsia" w:cs="宋体"/>
        </w:rPr>
        <w:t>客户端的信息。</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本命令用以查看当前登录到系统的远程用户的信息。</w:t>
      </w:r>
    </w:p>
    <w:p>
      <w:pPr>
        <w:rPr>
          <w:b/>
          <w:bCs/>
        </w:rPr>
      </w:pPr>
      <w:r>
        <w:rPr>
          <w:rFonts w:hint="eastAsia" w:cs="宋体"/>
          <w:b/>
          <w:bCs/>
        </w:rPr>
        <w:t>举例：</w:t>
      </w:r>
    </w:p>
    <w:p>
      <w:r>
        <w:t>Switch#show telnet login</w:t>
      </w:r>
    </w:p>
    <w:p>
      <w:bookmarkStart w:id="270" w:name="_Toc182968801"/>
      <w:bookmarkStart w:id="271" w:name="_Toc125462405"/>
      <w:bookmarkStart w:id="272" w:name="_Toc141519342"/>
      <w:r>
        <w:t xml:space="preserve">Authenticate login by local. </w:t>
      </w:r>
    </w:p>
    <w:p>
      <w:r>
        <w:t xml:space="preserve">Login user: </w:t>
      </w:r>
    </w:p>
    <w:p>
      <w:r>
        <w:rPr>
          <w:rFonts w:hint="eastAsia"/>
        </w:rPr>
        <w:t>a</w:t>
      </w:r>
      <w:r>
        <w:t>a</w:t>
      </w:r>
      <w:bookmarkEnd w:id="270"/>
      <w:bookmarkEnd w:id="271"/>
      <w:bookmarkEnd w:id="272"/>
    </w:p>
    <w:p>
      <w:pPr>
        <w:pStyle w:val="6"/>
      </w:pPr>
      <w:bookmarkStart w:id="273" w:name="_Toc437334329"/>
      <w:bookmarkStart w:id="274" w:name="_Toc340566095"/>
      <w:r>
        <w:rPr>
          <w:rFonts w:hint="eastAsia"/>
        </w:rPr>
        <w:t>show users</w:t>
      </w:r>
      <w:bookmarkEnd w:id="273"/>
      <w:bookmarkEnd w:id="274"/>
    </w:p>
    <w:p>
      <w:pPr>
        <w:rPr>
          <w:b/>
        </w:rPr>
      </w:pPr>
      <w:r>
        <w:rPr>
          <w:rFonts w:hint="eastAsia"/>
          <w:b/>
        </w:rPr>
        <w:t>命令：show users</w:t>
      </w:r>
    </w:p>
    <w:p>
      <w:r>
        <w:rPr>
          <w:rFonts w:hint="eastAsia"/>
          <w:b/>
        </w:rPr>
        <w:t>功能：</w:t>
      </w:r>
      <w:r>
        <w:rPr>
          <w:rFonts w:hint="eastAsia" w:cs="Arial"/>
        </w:rPr>
        <w:t>显示通过telnet和ssh登陆的用户信息，包括线路号，登陆的用户名及用户的IP。</w:t>
      </w:r>
    </w:p>
    <w:p>
      <w:r>
        <w:rPr>
          <w:rFonts w:hint="eastAsia"/>
          <w:b/>
        </w:rPr>
        <w:t>命令模式：</w:t>
      </w:r>
      <w:r>
        <w:rPr>
          <w:rFonts w:hint="eastAsia"/>
        </w:rPr>
        <w:t>特权模式。</w:t>
      </w:r>
    </w:p>
    <w:p>
      <w:r>
        <w:rPr>
          <w:rFonts w:hint="eastAsia"/>
          <w:b/>
        </w:rPr>
        <w:t>使用指南：</w:t>
      </w:r>
      <w:r>
        <w:rPr>
          <w:rFonts w:hint="eastAsia"/>
        </w:rPr>
        <w:t>当输入该命令时，显示通过telnet和ssh登陆的用户信息，包括线路号、登陆的用户名及用户的IP。因为目前交换机最多支持16个telnet和16个ssh用户同时上线，所以将vty 0-15给telnet使用，16-31供ssh使用;</w:t>
      </w:r>
    </w:p>
    <w:p>
      <w:pPr>
        <w:rPr>
          <w:b/>
        </w:rPr>
      </w:pPr>
      <w:r>
        <w:rPr>
          <w:rFonts w:hint="eastAsia"/>
          <w:b/>
        </w:rPr>
        <w:t>举例：</w:t>
      </w:r>
    </w:p>
    <w:p>
      <w:r>
        <w:t xml:space="preserve">Switch#show users </w:t>
      </w:r>
    </w:p>
    <w:p>
      <w:r>
        <w:t xml:space="preserve">Line              User                                Location           </w:t>
      </w:r>
    </w:p>
    <w:p>
      <w:r>
        <w:t xml:space="preserve">vty 16            a                                   192.168.1.1       </w:t>
      </w:r>
    </w:p>
    <w:p>
      <w:r>
        <w:t xml:space="preserve">vty 0             admin                               192.168.1.2       </w:t>
      </w:r>
    </w:p>
    <w:p>
      <w:r>
        <w:t xml:space="preserve">vty 17            mab                                 192.168.1.13       </w:t>
      </w:r>
    </w:p>
    <w:p>
      <w:r>
        <w:t>vty 1             test                                192.168.1.40</w:t>
      </w:r>
    </w:p>
    <w:p>
      <w:pPr>
        <w:pStyle w:val="6"/>
      </w:pPr>
      <w:bookmarkStart w:id="275" w:name="_Toc437334330"/>
      <w:r>
        <w:rPr>
          <w:rFonts w:hint="eastAsia"/>
        </w:rPr>
        <w:t>who</w:t>
      </w:r>
      <w:bookmarkEnd w:id="275"/>
    </w:p>
    <w:p>
      <w:pPr>
        <w:rPr>
          <w:b/>
        </w:rPr>
      </w:pPr>
      <w:r>
        <w:rPr>
          <w:b/>
        </w:rPr>
        <w:t xml:space="preserve">命令：who </w:t>
      </w:r>
    </w:p>
    <w:p>
      <w:r>
        <w:rPr>
          <w:b/>
        </w:rPr>
        <w:t>功能：</w:t>
      </w:r>
      <w:r>
        <w:t xml:space="preserve">显示当前vty登录用户。 </w:t>
      </w:r>
    </w:p>
    <w:p>
      <w:r>
        <w:rPr>
          <w:b/>
        </w:rPr>
        <w:t>参数：</w:t>
      </w:r>
      <w:r>
        <w:t xml:space="preserve">无。 </w:t>
      </w:r>
    </w:p>
    <w:p>
      <w:r>
        <w:rPr>
          <w:b/>
        </w:rPr>
        <w:t>命令模式：</w:t>
      </w:r>
      <w:r>
        <w:t xml:space="preserve">各种配置模式 </w:t>
      </w:r>
    </w:p>
    <w:p>
      <w:r>
        <w:rPr>
          <w:b/>
        </w:rPr>
        <w:t>举例：</w:t>
      </w:r>
      <w:r>
        <w:t xml:space="preserve">显示当前vty登录用户。 </w:t>
      </w:r>
    </w:p>
    <w:p>
      <w:r>
        <w:t xml:space="preserve">Switch#who </w:t>
      </w:r>
    </w:p>
    <w:p>
      <w:r>
        <w:t>Telnet user a login from 192.168.1.20</w:t>
      </w:r>
    </w:p>
    <w:p/>
    <w:p/>
    <w:p>
      <w:pPr>
        <w:pStyle w:val="5"/>
      </w:pPr>
      <w:bookmarkStart w:id="276" w:name="_Toc260927549"/>
      <w:bookmarkStart w:id="277" w:name="_Toc260933158"/>
      <w:bookmarkStart w:id="278" w:name="_Toc260925874"/>
      <w:bookmarkStart w:id="279" w:name="_Toc437334331"/>
      <w:bookmarkStart w:id="280" w:name="_Toc28447"/>
      <w:bookmarkStart w:id="281" w:name="_Toc241823592"/>
      <w:r>
        <w:rPr>
          <w:rFonts w:hint="eastAsia" w:cs="宋体"/>
        </w:rPr>
        <w:t>配置交换机的</w:t>
      </w:r>
      <w:r>
        <w:t>IP</w:t>
      </w:r>
      <w:r>
        <w:rPr>
          <w:rFonts w:hint="eastAsia" w:cs="宋体"/>
        </w:rPr>
        <w:t>地址</w:t>
      </w:r>
      <w:bookmarkEnd w:id="276"/>
      <w:bookmarkEnd w:id="277"/>
      <w:bookmarkEnd w:id="278"/>
      <w:bookmarkEnd w:id="279"/>
      <w:bookmarkEnd w:id="280"/>
    </w:p>
    <w:p>
      <w:pPr>
        <w:pStyle w:val="6"/>
      </w:pPr>
      <w:bookmarkStart w:id="282" w:name="_Toc437334332"/>
      <w:bookmarkStart w:id="283" w:name="_Toc260925875"/>
      <w:bookmarkStart w:id="284" w:name="_Toc260927550"/>
      <w:bookmarkStart w:id="285" w:name="_Toc260933159"/>
      <w:r>
        <w:t>interface vlan</w:t>
      </w:r>
      <w:bookmarkEnd w:id="281"/>
      <w:bookmarkEnd w:id="282"/>
      <w:bookmarkEnd w:id="283"/>
      <w:bookmarkEnd w:id="284"/>
      <w:bookmarkEnd w:id="285"/>
    </w:p>
    <w:p>
      <w:pPr>
        <w:rPr>
          <w:color w:val="000000"/>
        </w:rPr>
      </w:pPr>
      <w:r>
        <w:rPr>
          <w:rFonts w:hint="eastAsia" w:cs="宋体"/>
          <w:b/>
          <w:bCs/>
        </w:rPr>
        <w:t>命令</w:t>
      </w:r>
      <w:r>
        <w:rPr>
          <w:rFonts w:hint="eastAsia" w:cs="宋体"/>
          <w:b/>
          <w:bCs/>
          <w:lang w:val="sv-SE"/>
        </w:rPr>
        <w:t>：</w:t>
      </w:r>
      <w:r>
        <w:rPr>
          <w:b/>
          <w:bCs/>
          <w:lang w:val="sv-SE"/>
        </w:rPr>
        <w:t xml:space="preserve">interface vlan </w:t>
      </w:r>
      <w:r>
        <w:rPr>
          <w:b/>
          <w:bCs/>
          <w:i/>
          <w:iCs/>
          <w:lang w:val="sv-SE"/>
        </w:rPr>
        <w:t xml:space="preserve">&lt;vlan-id&gt; </w:t>
      </w:r>
    </w:p>
    <w:p>
      <w:pPr>
        <w:rPr>
          <w:b/>
          <w:bCs/>
          <w:lang w:val="sv-SE"/>
        </w:rPr>
      </w:pPr>
      <w:r>
        <w:rPr>
          <w:b/>
          <w:bCs/>
          <w:lang w:val="sv-SE"/>
        </w:rPr>
        <w:t xml:space="preserve">      no interface vlan </w:t>
      </w:r>
      <w:r>
        <w:rPr>
          <w:b/>
          <w:bCs/>
          <w:i/>
          <w:iCs/>
          <w:lang w:val="sv-SE"/>
        </w:rPr>
        <w:t>&lt;vlan-id&gt;</w:t>
      </w:r>
    </w:p>
    <w:p>
      <w:pPr>
        <w:rPr>
          <w:lang w:val="sv-SE"/>
        </w:rPr>
      </w:pPr>
      <w:r>
        <w:rPr>
          <w:rFonts w:hint="eastAsia" w:cs="宋体"/>
          <w:b/>
          <w:bCs/>
        </w:rPr>
        <w:t>功能</w:t>
      </w:r>
      <w:r>
        <w:rPr>
          <w:rFonts w:hint="eastAsia" w:cs="宋体"/>
          <w:b/>
          <w:bCs/>
          <w:lang w:val="sv-SE"/>
        </w:rPr>
        <w:t>：</w:t>
      </w:r>
      <w:r>
        <w:rPr>
          <w:rFonts w:hint="eastAsia" w:cs="宋体"/>
        </w:rPr>
        <w:t>进入</w:t>
      </w:r>
      <w:r>
        <w:rPr>
          <w:lang w:val="sv-SE"/>
        </w:rPr>
        <w:t>VLAN</w:t>
      </w:r>
      <w:r>
        <w:rPr>
          <w:rFonts w:hint="eastAsia" w:cs="宋体"/>
        </w:rPr>
        <w:t>接口配置模式</w:t>
      </w:r>
      <w:r>
        <w:rPr>
          <w:rFonts w:hint="eastAsia" w:cs="宋体"/>
          <w:lang w:val="sv-SE"/>
        </w:rPr>
        <w:t>；</w:t>
      </w:r>
      <w:r>
        <w:rPr>
          <w:rFonts w:hint="eastAsia" w:cs="宋体"/>
        </w:rPr>
        <w:t>本命令的</w:t>
      </w:r>
      <w:r>
        <w:rPr>
          <w:lang w:val="sv-SE"/>
        </w:rPr>
        <w:t>no</w:t>
      </w:r>
      <w:r>
        <w:rPr>
          <w:rFonts w:hint="eastAsia" w:cs="宋体"/>
        </w:rPr>
        <w:t>操作为删除已存在的</w:t>
      </w:r>
      <w:r>
        <w:rPr>
          <w:lang w:val="sv-SE"/>
        </w:rPr>
        <w:t>VLAN</w:t>
      </w:r>
      <w:r>
        <w:rPr>
          <w:rFonts w:hint="eastAsia" w:cs="宋体"/>
        </w:rPr>
        <w:t>接口。</w:t>
      </w:r>
    </w:p>
    <w:p>
      <w:pPr>
        <w:rPr>
          <w:b/>
          <w:bCs/>
          <w:lang w:val="sv-SE"/>
        </w:rPr>
      </w:pPr>
      <w:r>
        <w:rPr>
          <w:rFonts w:hint="eastAsia" w:cs="宋体"/>
          <w:b/>
          <w:bCs/>
        </w:rPr>
        <w:t>参数</w:t>
      </w:r>
      <w:r>
        <w:rPr>
          <w:rFonts w:hint="eastAsia" w:cs="宋体"/>
          <w:b/>
          <w:bCs/>
          <w:lang w:val="sv-SE"/>
        </w:rPr>
        <w:t>：</w:t>
      </w:r>
      <w:r>
        <w:rPr>
          <w:b/>
          <w:bCs/>
          <w:lang w:val="sv-SE"/>
        </w:rPr>
        <w:t>&lt;</w:t>
      </w:r>
      <w:r>
        <w:rPr>
          <w:b/>
          <w:bCs/>
          <w:i/>
          <w:iCs/>
          <w:lang w:val="sv-SE"/>
        </w:rPr>
        <w:t xml:space="preserve">vlan-id&gt; </w:t>
      </w:r>
      <w:r>
        <w:rPr>
          <w:rFonts w:hint="eastAsia" w:cs="宋体"/>
        </w:rPr>
        <w:t>是已建立的</w:t>
      </w:r>
      <w:r>
        <w:rPr>
          <w:lang w:val="sv-SE"/>
        </w:rPr>
        <w:t>VLAN</w:t>
      </w:r>
      <w:r>
        <w:rPr>
          <w:rFonts w:hint="eastAsia" w:cs="宋体"/>
        </w:rPr>
        <w:t>的</w:t>
      </w:r>
      <w:r>
        <w:rPr>
          <w:lang w:val="sv-SE"/>
        </w:rPr>
        <w:t>VLAN ID</w:t>
      </w:r>
      <w:r>
        <w:rPr>
          <w:rFonts w:hint="eastAsia" w:cs="宋体"/>
          <w:lang w:val="sv-SE"/>
        </w:rPr>
        <w:t>，</w:t>
      </w:r>
      <w:r>
        <w:rPr>
          <w:rFonts w:hint="eastAsia" w:cs="宋体"/>
        </w:rPr>
        <w:t>取值范围</w:t>
      </w:r>
      <w:r>
        <w:rPr>
          <w:rFonts w:hint="eastAsia" w:cs="宋体"/>
          <w:lang w:val="sv-SE"/>
        </w:rPr>
        <w:t>：</w:t>
      </w:r>
      <w:r>
        <w:rPr>
          <w:lang w:val="sv-SE"/>
        </w:rPr>
        <w:t>1~4094</w:t>
      </w:r>
      <w:r>
        <w:rPr>
          <w:rFonts w:hint="eastAsia" w:cs="宋体"/>
        </w:rPr>
        <w:t>。</w:t>
      </w:r>
    </w:p>
    <w:p>
      <w:pPr>
        <w:rPr>
          <w:lang w:val="sv-SE"/>
        </w:rPr>
      </w:pPr>
      <w:r>
        <w:rPr>
          <w:rFonts w:hint="eastAsia" w:cs="宋体"/>
          <w:b/>
          <w:bCs/>
        </w:rPr>
        <w:t>命令模式</w:t>
      </w:r>
      <w:r>
        <w:rPr>
          <w:rFonts w:hint="eastAsia" w:cs="宋体"/>
          <w:b/>
          <w:bCs/>
          <w:lang w:val="sv-SE"/>
        </w:rPr>
        <w:t>：</w:t>
      </w:r>
      <w:r>
        <w:rPr>
          <w:rFonts w:hint="eastAsia" w:cs="宋体"/>
        </w:rPr>
        <w:t>全局配置模式。</w:t>
      </w:r>
    </w:p>
    <w:p>
      <w:r>
        <w:rPr>
          <w:rFonts w:hint="eastAsia" w:cs="宋体"/>
          <w:b/>
          <w:bCs/>
        </w:rPr>
        <w:t>使用指南：</w:t>
      </w:r>
      <w:r>
        <w:rPr>
          <w:rFonts w:hint="eastAsia" w:cs="宋体"/>
        </w:rPr>
        <w:t>要配置一个</w:t>
      </w:r>
      <w:r>
        <w:t>VLAN</w:t>
      </w:r>
      <w:r>
        <w:rPr>
          <w:rFonts w:hint="eastAsia" w:cs="宋体"/>
        </w:rPr>
        <w:t>接口前，应确认此</w:t>
      </w:r>
      <w:r>
        <w:t>VLAN</w:t>
      </w:r>
      <w:r>
        <w:rPr>
          <w:rFonts w:hint="eastAsia" w:cs="宋体"/>
        </w:rPr>
        <w:t>存在。使用命令</w:t>
      </w:r>
      <w:r>
        <w:rPr>
          <w:b/>
          <w:bCs/>
        </w:rPr>
        <w:t>exit</w:t>
      </w:r>
      <w:r>
        <w:rPr>
          <w:rFonts w:hint="eastAsia" w:cs="宋体"/>
        </w:rPr>
        <w:t>可以从</w:t>
      </w:r>
      <w:r>
        <w:t>VLAN</w:t>
      </w:r>
      <w:r>
        <w:rPr>
          <w:rFonts w:hint="eastAsia" w:cs="宋体"/>
        </w:rPr>
        <w:t>接口配置模式退回到全局配置模式。</w:t>
      </w:r>
    </w:p>
    <w:p>
      <w:r>
        <w:rPr>
          <w:rFonts w:hint="eastAsia" w:cs="宋体"/>
          <w:b/>
          <w:bCs/>
        </w:rPr>
        <w:t>举例：</w:t>
      </w:r>
      <w:r>
        <w:rPr>
          <w:rFonts w:hint="eastAsia" w:cs="宋体"/>
        </w:rPr>
        <w:t>进入</w:t>
      </w:r>
      <w:r>
        <w:t>VLAN 1</w:t>
      </w:r>
      <w:r>
        <w:rPr>
          <w:rFonts w:hint="eastAsia" w:cs="宋体"/>
        </w:rPr>
        <w:t>接口配置模式。</w:t>
      </w:r>
    </w:p>
    <w:p>
      <w:r>
        <w:t>Switch(config)#interface vlan 1</w:t>
      </w:r>
    </w:p>
    <w:p>
      <w:r>
        <w:t>Switch(Config-if-Vlan1)#</w:t>
      </w:r>
    </w:p>
    <w:p>
      <w:pPr>
        <w:pStyle w:val="6"/>
      </w:pPr>
      <w:bookmarkStart w:id="286" w:name="_Toc437334333"/>
      <w:bookmarkStart w:id="287" w:name="_Toc260933160"/>
      <w:bookmarkStart w:id="288" w:name="_Toc241823593"/>
      <w:bookmarkStart w:id="289" w:name="_Toc260925876"/>
      <w:bookmarkStart w:id="290" w:name="_Toc260927551"/>
      <w:r>
        <w:t>interface ethernet 0</w:t>
      </w:r>
      <w:bookmarkEnd w:id="286"/>
      <w:bookmarkEnd w:id="287"/>
      <w:bookmarkEnd w:id="288"/>
      <w:bookmarkEnd w:id="289"/>
      <w:bookmarkEnd w:id="290"/>
    </w:p>
    <w:p>
      <w:pPr>
        <w:rPr>
          <w:rFonts w:cs="Arial"/>
        </w:rPr>
      </w:pPr>
      <w:r>
        <w:rPr>
          <w:rFonts w:hint="eastAsia" w:cs="宋体"/>
          <w:b/>
          <w:bCs/>
        </w:rPr>
        <w:t>命令：</w:t>
      </w:r>
      <w:r>
        <w:rPr>
          <w:rFonts w:cs="宋体"/>
          <w:b/>
          <w:bCs/>
        </w:rPr>
        <w:t>interface</w:t>
      </w:r>
      <w:r>
        <w:rPr>
          <w:b/>
          <w:bCs/>
        </w:rPr>
        <w:t xml:space="preserve"> ethernet </w:t>
      </w:r>
      <w:r>
        <w:rPr>
          <w:b/>
          <w:bCs/>
          <w:i/>
          <w:iCs/>
        </w:rPr>
        <w:t>&lt;interface-name&gt;</w:t>
      </w:r>
    </w:p>
    <w:p>
      <w:pPr>
        <w:rPr>
          <w:b/>
          <w:bCs/>
        </w:rPr>
      </w:pPr>
      <w:r>
        <w:rPr>
          <w:rFonts w:hint="eastAsia" w:cs="宋体"/>
          <w:b/>
          <w:bCs/>
        </w:rPr>
        <w:t xml:space="preserve">功能： </w:t>
      </w:r>
      <w:r>
        <w:rPr>
          <w:rFonts w:hint="eastAsia" w:cs="宋体"/>
        </w:rPr>
        <w:t>从全局配置模式进入到网管端口配置模式。</w:t>
      </w:r>
    </w:p>
    <w:p>
      <w:r>
        <w:rPr>
          <w:rFonts w:hint="eastAsia" w:cs="宋体"/>
          <w:b/>
          <w:bCs/>
        </w:rPr>
        <w:t xml:space="preserve">参数： </w:t>
      </w:r>
      <w:r>
        <w:rPr>
          <w:b/>
          <w:bCs/>
          <w:i/>
          <w:iCs/>
        </w:rPr>
        <w:t>&lt;interface-name&gt;</w:t>
      </w:r>
      <w:r>
        <w:rPr>
          <w:rFonts w:hint="eastAsia" w:cs="宋体"/>
        </w:rPr>
        <w:t>为端口号，取</w:t>
      </w:r>
      <w:r>
        <w:rPr>
          <w:rFonts w:cs="宋体"/>
        </w:rPr>
        <w:t>0</w:t>
      </w:r>
      <w:r>
        <w:rPr>
          <w:rFonts w:hint="eastAsia" w:cs="宋体"/>
        </w:rPr>
        <w:t>。</w:t>
      </w:r>
    </w:p>
    <w:p>
      <w:r>
        <w:rPr>
          <w:rFonts w:hint="eastAsia" w:cs="宋体"/>
          <w:b/>
          <w:bCs/>
        </w:rPr>
        <w:t xml:space="preserve">命令模式： </w:t>
      </w:r>
      <w:r>
        <w:rPr>
          <w:rFonts w:hint="eastAsia" w:cs="宋体"/>
        </w:rPr>
        <w:t>全局配置模式。</w:t>
      </w:r>
    </w:p>
    <w:p>
      <w:r>
        <w:rPr>
          <w:rFonts w:hint="eastAsia" w:cs="宋体"/>
          <w:b/>
          <w:bCs/>
        </w:rPr>
        <w:t xml:space="preserve">使用指南： </w:t>
      </w:r>
      <w:r>
        <w:rPr>
          <w:rFonts w:hint="eastAsia" w:cs="宋体"/>
        </w:rPr>
        <w:t>使用命令</w:t>
      </w:r>
      <w:r>
        <w:rPr>
          <w:rFonts w:cs="宋体"/>
        </w:rPr>
        <w:t>exit</w:t>
      </w:r>
      <w:r>
        <w:rPr>
          <w:rFonts w:hint="eastAsia" w:cs="宋体"/>
        </w:rPr>
        <w:t>可从以网管端口配置模式退回到全局配置模式。</w:t>
      </w:r>
    </w:p>
    <w:p>
      <w:r>
        <w:rPr>
          <w:rFonts w:hint="eastAsia" w:cs="宋体"/>
          <w:b/>
          <w:bCs/>
        </w:rPr>
        <w:t xml:space="preserve">举例： </w:t>
      </w:r>
      <w:r>
        <w:rPr>
          <w:rFonts w:hint="eastAsia" w:cs="宋体"/>
        </w:rPr>
        <w:t>进入网管端口。</w:t>
      </w:r>
    </w:p>
    <w:p>
      <w:r>
        <w:t>Switch(config)#interface ethernet 0</w:t>
      </w:r>
    </w:p>
    <w:p>
      <w:r>
        <w:t>Switch(Config-If-Ethernet0)#</w:t>
      </w:r>
    </w:p>
    <w:p/>
    <w:p>
      <w:pPr>
        <w:pStyle w:val="6"/>
      </w:pPr>
      <w:bookmarkStart w:id="291" w:name="_Toc260933161"/>
      <w:bookmarkStart w:id="292" w:name="_Toc437334334"/>
      <w:bookmarkStart w:id="293" w:name="_Toc260925877"/>
      <w:bookmarkStart w:id="294" w:name="_Toc241823594"/>
      <w:bookmarkStart w:id="295" w:name="_Toc260927552"/>
      <w:r>
        <w:t>ip address</w:t>
      </w:r>
      <w:bookmarkEnd w:id="291"/>
      <w:bookmarkEnd w:id="292"/>
      <w:bookmarkEnd w:id="293"/>
      <w:bookmarkEnd w:id="294"/>
      <w:bookmarkEnd w:id="295"/>
    </w:p>
    <w:p>
      <w:pPr>
        <w:rPr>
          <w:b/>
          <w:bCs/>
        </w:rPr>
      </w:pPr>
      <w:r>
        <w:rPr>
          <w:rFonts w:hint="eastAsia" w:cs="宋体"/>
          <w:b/>
          <w:bCs/>
        </w:rPr>
        <w:t>命令</w:t>
      </w:r>
      <w:r>
        <w:rPr>
          <w:rFonts w:hint="eastAsia" w:cs="宋体"/>
          <w:b/>
          <w:bCs/>
          <w:lang w:val="en-GB"/>
        </w:rPr>
        <w:t>：</w:t>
      </w:r>
      <w:r>
        <w:rPr>
          <w:b/>
          <w:bCs/>
        </w:rPr>
        <w:t xml:space="preserve">ip address </w:t>
      </w:r>
      <w:r>
        <w:rPr>
          <w:b/>
          <w:bCs/>
          <w:i/>
          <w:iCs/>
        </w:rPr>
        <w:t>&lt;ip-address&gt; &lt;mask&gt;</w:t>
      </w:r>
      <w:r>
        <w:rPr>
          <w:b/>
          <w:bCs/>
        </w:rPr>
        <w:t xml:space="preserve"> [secondary]</w:t>
      </w:r>
    </w:p>
    <w:p>
      <w:pPr>
        <w:rPr>
          <w:b/>
          <w:bCs/>
        </w:rPr>
      </w:pPr>
      <w:r>
        <w:rPr>
          <w:b/>
          <w:bCs/>
          <w:i/>
          <w:iCs/>
        </w:rPr>
        <w:t xml:space="preserve">      </w:t>
      </w:r>
      <w:r>
        <w:rPr>
          <w:b/>
          <w:bCs/>
        </w:rPr>
        <w:t>no ip address [</w:t>
      </w:r>
      <w:r>
        <w:rPr>
          <w:b/>
          <w:bCs/>
          <w:i/>
          <w:iCs/>
        </w:rPr>
        <w:t>&lt;ip-address&gt; &lt;mask&gt;</w:t>
      </w:r>
      <w:r>
        <w:rPr>
          <w:b/>
          <w:bCs/>
        </w:rPr>
        <w:t>] [secondary]</w:t>
      </w:r>
    </w:p>
    <w:p>
      <w:pPr>
        <w:rPr>
          <w:b/>
          <w:bCs/>
        </w:rPr>
      </w:pPr>
      <w:r>
        <w:rPr>
          <w:rFonts w:hint="eastAsia" w:cs="宋体"/>
          <w:b/>
          <w:bCs/>
        </w:rPr>
        <w:t>功能：</w:t>
      </w:r>
      <w:r>
        <w:rPr>
          <w:rFonts w:hint="eastAsia" w:cs="宋体"/>
        </w:rPr>
        <w:t>设置交换机的指定</w:t>
      </w:r>
      <w:r>
        <w:t>VLAN</w:t>
      </w:r>
      <w:r>
        <w:rPr>
          <w:rFonts w:hint="eastAsia" w:cs="宋体"/>
        </w:rPr>
        <w:t>接口的</w:t>
      </w:r>
      <w:r>
        <w:t>IP</w:t>
      </w:r>
      <w:r>
        <w:rPr>
          <w:rFonts w:hint="eastAsia" w:cs="宋体"/>
        </w:rPr>
        <w:t>地址及掩码；本命令的</w:t>
      </w:r>
      <w:r>
        <w:t>no</w:t>
      </w:r>
      <w:r>
        <w:rPr>
          <w:rFonts w:hint="eastAsia" w:cs="宋体"/>
        </w:rPr>
        <w:t>操作为删除该</w:t>
      </w:r>
      <w:r>
        <w:t>IP</w:t>
      </w:r>
      <w:r>
        <w:rPr>
          <w:rFonts w:hint="eastAsia" w:cs="宋体"/>
        </w:rPr>
        <w:t>地址配置。</w:t>
      </w:r>
    </w:p>
    <w:p>
      <w:r>
        <w:rPr>
          <w:rFonts w:hint="eastAsia" w:cs="宋体"/>
          <w:b/>
          <w:bCs/>
        </w:rPr>
        <w:t>参数：</w:t>
      </w:r>
      <w:r>
        <w:rPr>
          <w:b/>
          <w:bCs/>
          <w:i/>
          <w:iCs/>
        </w:rPr>
        <w:t>&lt;ip-address&gt;</w:t>
      </w:r>
      <w:r>
        <w:rPr>
          <w:rFonts w:hint="eastAsia" w:cs="宋体"/>
        </w:rPr>
        <w:t>为</w:t>
      </w:r>
      <w:r>
        <w:t>IP</w:t>
      </w:r>
      <w:r>
        <w:rPr>
          <w:rFonts w:hint="eastAsia" w:cs="宋体"/>
        </w:rPr>
        <w:t>地址，点分十进制格式；</w:t>
      </w:r>
      <w:r>
        <w:rPr>
          <w:b/>
          <w:bCs/>
          <w:i/>
          <w:iCs/>
        </w:rPr>
        <w:t>&lt;mask&gt;</w:t>
      </w:r>
      <w:r>
        <w:rPr>
          <w:rFonts w:hint="eastAsia" w:cs="宋体"/>
        </w:rPr>
        <w:t>为子网掩码，点分十进制格式</w:t>
      </w:r>
      <w:r>
        <w:rPr>
          <w:rFonts w:hint="eastAsia" w:cs="宋体"/>
          <w:b/>
          <w:bCs/>
        </w:rPr>
        <w:t>；</w:t>
      </w:r>
      <w:r>
        <w:rPr>
          <w:b/>
          <w:bCs/>
        </w:rPr>
        <w:t>[secondary]</w:t>
      </w:r>
      <w:r>
        <w:rPr>
          <w:rFonts w:hint="eastAsia" w:cs="宋体"/>
        </w:rPr>
        <w:t>为表示配置的</w:t>
      </w:r>
      <w:r>
        <w:t>IP</w:t>
      </w:r>
      <w:r>
        <w:rPr>
          <w:rFonts w:hint="eastAsia" w:cs="宋体"/>
        </w:rPr>
        <w:t>地址为从</w:t>
      </w:r>
      <w:r>
        <w:t>IP</w:t>
      </w:r>
      <w:r>
        <w:rPr>
          <w:rFonts w:hint="eastAsia" w:cs="宋体"/>
        </w:rPr>
        <w:t>地址。</w:t>
      </w:r>
    </w:p>
    <w:p>
      <w:r>
        <w:rPr>
          <w:rFonts w:hint="eastAsia" w:cs="宋体"/>
          <w:b/>
          <w:bCs/>
        </w:rPr>
        <w:t>缺省情况：</w:t>
      </w:r>
      <w:r>
        <w:rPr>
          <w:rFonts w:hint="eastAsia" w:cs="宋体"/>
        </w:rPr>
        <w:t>出厂时交换机无</w:t>
      </w:r>
      <w:r>
        <w:t>IP</w:t>
      </w:r>
      <w:r>
        <w:rPr>
          <w:rFonts w:hint="eastAsia" w:cs="宋体"/>
        </w:rPr>
        <w:t>地址。</w:t>
      </w:r>
    </w:p>
    <w:p>
      <w:r>
        <w:rPr>
          <w:rFonts w:hint="eastAsia" w:cs="宋体"/>
          <w:b/>
          <w:bCs/>
        </w:rPr>
        <w:t>命令模式：</w:t>
      </w:r>
      <w:r>
        <w:t>VLAN</w:t>
      </w:r>
      <w:r>
        <w:rPr>
          <w:rFonts w:hint="eastAsia" w:cs="宋体"/>
        </w:rPr>
        <w:t>接口配置模式。</w:t>
      </w:r>
    </w:p>
    <w:p>
      <w:r>
        <w:rPr>
          <w:rFonts w:hint="eastAsia" w:cs="宋体"/>
          <w:b/>
          <w:bCs/>
        </w:rPr>
        <w:t>使用指南：</w:t>
      </w:r>
      <w:r>
        <w:rPr>
          <w:rFonts w:hint="eastAsia" w:cs="宋体"/>
        </w:rPr>
        <w:t>用户若要为交换机配置</w:t>
      </w:r>
      <w:r>
        <w:t>IP</w:t>
      </w:r>
      <w:r>
        <w:rPr>
          <w:rFonts w:hint="eastAsia" w:cs="宋体"/>
        </w:rPr>
        <w:t>地址，必须首先创建一个</w:t>
      </w:r>
      <w:r>
        <w:t>VLAN</w:t>
      </w:r>
      <w:r>
        <w:rPr>
          <w:rFonts w:hint="eastAsia" w:cs="宋体"/>
        </w:rPr>
        <w:t>接口。</w:t>
      </w:r>
    </w:p>
    <w:p>
      <w:r>
        <w:rPr>
          <w:rFonts w:hint="eastAsia" w:cs="宋体"/>
          <w:b/>
          <w:bCs/>
        </w:rPr>
        <w:t>举例：</w:t>
      </w:r>
      <w:r>
        <w:rPr>
          <w:rFonts w:hint="eastAsia" w:cs="宋体"/>
        </w:rPr>
        <w:t>设置</w:t>
      </w:r>
      <w:r>
        <w:t>VLAN1</w:t>
      </w:r>
      <w:r>
        <w:rPr>
          <w:rFonts w:hint="eastAsia" w:cs="宋体"/>
        </w:rPr>
        <w:t>接口的</w:t>
      </w:r>
      <w:r>
        <w:t>IP</w:t>
      </w:r>
      <w:r>
        <w:rPr>
          <w:rFonts w:hint="eastAsia" w:cs="宋体"/>
        </w:rPr>
        <w:t>地址为</w:t>
      </w:r>
      <w:r>
        <w:t>10.1.128.1/24</w:t>
      </w:r>
      <w:r>
        <w:rPr>
          <w:rFonts w:hint="eastAsia" w:cs="宋体"/>
        </w:rPr>
        <w:t>。</w:t>
      </w:r>
    </w:p>
    <w:p>
      <w:r>
        <w:t>Switch(config)#interface vlan 1</w:t>
      </w:r>
    </w:p>
    <w:p>
      <w:r>
        <w:t>Switch(Config-if-Vlan1)#ip address 10.1.128.1 255.255.255.0</w:t>
      </w:r>
    </w:p>
    <w:p>
      <w:r>
        <w:t>Switch(Config-if-Vlan1)#exit</w:t>
      </w:r>
    </w:p>
    <w:p>
      <w:r>
        <w:t>Switch(config)#</w:t>
      </w:r>
    </w:p>
    <w:p>
      <w:pPr>
        <w:rPr>
          <w:b/>
          <w:bCs/>
        </w:rPr>
      </w:pPr>
      <w:r>
        <w:rPr>
          <w:rFonts w:hint="eastAsia" w:cs="宋体"/>
          <w:b/>
          <w:bCs/>
        </w:rPr>
        <w:t>相关命令：</w:t>
      </w:r>
      <w:r>
        <w:rPr>
          <w:b/>
          <w:bCs/>
        </w:rPr>
        <w:t>ip bootp-client enable</w:t>
      </w:r>
      <w:r>
        <w:rPr>
          <w:rFonts w:hint="eastAsia" w:cs="宋体"/>
          <w:b/>
          <w:bCs/>
        </w:rPr>
        <w:t>、</w:t>
      </w:r>
      <w:r>
        <w:rPr>
          <w:b/>
          <w:bCs/>
        </w:rPr>
        <w:t>ip dhcp-client enable</w:t>
      </w:r>
    </w:p>
    <w:p/>
    <w:p>
      <w:pPr>
        <w:pStyle w:val="6"/>
      </w:pPr>
      <w:bookmarkStart w:id="296" w:name="_Toc260933162"/>
      <w:bookmarkStart w:id="297" w:name="_Toc260927553"/>
      <w:bookmarkStart w:id="298" w:name="_Toc260925878"/>
      <w:bookmarkStart w:id="299" w:name="_Toc437334335"/>
      <w:bookmarkStart w:id="300" w:name="_Toc241823595"/>
      <w:r>
        <w:t>ipv6 address</w:t>
      </w:r>
      <w:bookmarkEnd w:id="296"/>
      <w:bookmarkEnd w:id="297"/>
      <w:bookmarkEnd w:id="298"/>
      <w:bookmarkEnd w:id="299"/>
      <w:bookmarkEnd w:id="300"/>
    </w:p>
    <w:p>
      <w:pPr>
        <w:rPr>
          <w:rFonts w:cs="Arial"/>
          <w:b/>
        </w:rPr>
      </w:pPr>
      <w:r>
        <w:rPr>
          <w:rFonts w:cs="Arial"/>
          <w:b/>
        </w:rPr>
        <w:t>命令：ipv6</w:t>
      </w:r>
      <w:r>
        <w:rPr>
          <w:rFonts w:cs="Arial"/>
          <w:b/>
          <w:bCs/>
          <w:color w:val="000000"/>
        </w:rPr>
        <w:t xml:space="preserve"> </w:t>
      </w:r>
      <w:r>
        <w:rPr>
          <w:rFonts w:cs="Arial"/>
          <w:b/>
          <w:bCs/>
        </w:rPr>
        <w:t>address</w:t>
      </w:r>
      <w:r>
        <w:rPr>
          <w:rFonts w:cs="Arial"/>
          <w:b/>
          <w:color w:val="000000"/>
        </w:rPr>
        <w:t xml:space="preserve"> </w:t>
      </w:r>
      <w:r>
        <w:rPr>
          <w:rFonts w:cs="Arial"/>
          <w:b/>
          <w:bCs/>
          <w:i/>
          <w:iCs/>
        </w:rPr>
        <w:t>&lt;</w:t>
      </w:r>
      <w:r>
        <w:rPr>
          <w:rFonts w:cs="Arial"/>
          <w:b/>
          <w:bCs/>
          <w:i/>
          <w:iCs/>
          <w:kern w:val="0"/>
        </w:rPr>
        <w:t xml:space="preserve">ipv6address </w:t>
      </w:r>
      <w:r>
        <w:rPr>
          <w:rFonts w:cs="Arial"/>
          <w:b/>
          <w:bCs/>
        </w:rPr>
        <w:t xml:space="preserve">| </w:t>
      </w:r>
      <w:r>
        <w:rPr>
          <w:rFonts w:cs="Arial"/>
          <w:b/>
          <w:bCs/>
          <w:i/>
          <w:iCs/>
          <w:kern w:val="0"/>
        </w:rPr>
        <w:t>prefix-length</w:t>
      </w:r>
      <w:r>
        <w:rPr>
          <w:rFonts w:cs="Arial"/>
          <w:b/>
          <w:bCs/>
          <w:i/>
          <w:iCs/>
        </w:rPr>
        <w:t>&gt;</w:t>
      </w:r>
      <w:r>
        <w:rPr>
          <w:rFonts w:cs="Arial"/>
          <w:b/>
          <w:color w:val="000000"/>
        </w:rPr>
        <w:t xml:space="preserve"> </w:t>
      </w:r>
      <w:r>
        <w:rPr>
          <w:rFonts w:cs="Arial"/>
          <w:b/>
          <w:bCs/>
          <w:color w:val="000000"/>
        </w:rPr>
        <w:t>[eui-64]</w:t>
      </w:r>
    </w:p>
    <w:p>
      <w:pPr>
        <w:ind w:firstLine="620" w:firstLineChars="294"/>
        <w:rPr>
          <w:rFonts w:cs="Arial"/>
          <w:b/>
          <w:bCs/>
        </w:rPr>
      </w:pPr>
      <w:r>
        <w:rPr>
          <w:rFonts w:cs="Arial"/>
          <w:b/>
          <w:bCs/>
        </w:rPr>
        <w:t>no</w:t>
      </w:r>
      <w:r>
        <w:rPr>
          <w:rFonts w:cs="Arial"/>
          <w:b/>
          <w:bCs/>
          <w:color w:val="000000"/>
        </w:rPr>
        <w:t xml:space="preserve"> </w:t>
      </w:r>
      <w:r>
        <w:rPr>
          <w:rFonts w:cs="Arial"/>
          <w:b/>
          <w:bCs/>
        </w:rPr>
        <w:t>ipv6</w:t>
      </w:r>
      <w:r>
        <w:rPr>
          <w:rFonts w:cs="Arial"/>
          <w:b/>
          <w:bCs/>
          <w:color w:val="000000"/>
        </w:rPr>
        <w:t xml:space="preserve"> </w:t>
      </w:r>
      <w:r>
        <w:rPr>
          <w:rFonts w:cs="Arial"/>
          <w:b/>
          <w:bCs/>
        </w:rPr>
        <w:t>address</w:t>
      </w:r>
      <w:r>
        <w:rPr>
          <w:rFonts w:cs="Arial"/>
          <w:color w:val="000000"/>
        </w:rPr>
        <w:t xml:space="preserve"> </w:t>
      </w:r>
      <w:r>
        <w:rPr>
          <w:rFonts w:cs="Arial"/>
          <w:b/>
          <w:bCs/>
          <w:i/>
          <w:iCs/>
        </w:rPr>
        <w:t>&lt;</w:t>
      </w:r>
      <w:r>
        <w:rPr>
          <w:rFonts w:cs="Arial"/>
          <w:b/>
          <w:bCs/>
          <w:i/>
          <w:iCs/>
          <w:kern w:val="0"/>
        </w:rPr>
        <w:t xml:space="preserve">ipv6address </w:t>
      </w:r>
      <w:r>
        <w:rPr>
          <w:rFonts w:cs="Arial"/>
          <w:b/>
          <w:bCs/>
        </w:rPr>
        <w:t xml:space="preserve">| </w:t>
      </w:r>
      <w:r>
        <w:rPr>
          <w:rFonts w:cs="Arial"/>
          <w:b/>
          <w:bCs/>
          <w:i/>
          <w:iCs/>
          <w:kern w:val="0"/>
        </w:rPr>
        <w:t>prefix-length</w:t>
      </w:r>
      <w:r>
        <w:rPr>
          <w:rFonts w:cs="Arial"/>
          <w:b/>
          <w:bCs/>
          <w:i/>
          <w:iCs/>
        </w:rPr>
        <w:t>&gt;</w:t>
      </w:r>
      <w:r>
        <w:rPr>
          <w:rFonts w:cs="Arial"/>
          <w:b/>
          <w:bCs/>
          <w:color w:val="000000"/>
        </w:rPr>
        <w:t xml:space="preserve"> [eui-64]</w:t>
      </w:r>
    </w:p>
    <w:p>
      <w:pPr>
        <w:rPr>
          <w:rFonts w:cs="Arial"/>
        </w:rPr>
      </w:pPr>
      <w:r>
        <w:rPr>
          <w:rFonts w:cs="Arial"/>
          <w:b/>
          <w:bCs/>
        </w:rPr>
        <w:t xml:space="preserve">功能： </w:t>
      </w:r>
      <w:r>
        <w:rPr>
          <w:rFonts w:hAnsi="宋体" w:cs="Arial"/>
        </w:rPr>
        <w:t>为接口配置可聚合全球单播地址、本地站点地址、本地链路地址。</w:t>
      </w:r>
    </w:p>
    <w:p>
      <w:pPr>
        <w:rPr>
          <w:rFonts w:cs="Arial"/>
          <w:color w:val="000000"/>
        </w:rPr>
      </w:pPr>
      <w:r>
        <w:rPr>
          <w:rFonts w:cs="Arial"/>
          <w:b/>
          <w:bCs/>
        </w:rPr>
        <w:t>参数： &lt;</w:t>
      </w:r>
      <w:r>
        <w:rPr>
          <w:rFonts w:cs="Arial"/>
          <w:b/>
          <w:bCs/>
          <w:i/>
          <w:iCs/>
          <w:kern w:val="0"/>
        </w:rPr>
        <w:t xml:space="preserve">ipv6address&gt; </w:t>
      </w:r>
      <w:r>
        <w:rPr>
          <w:rFonts w:hAnsi="宋体" w:cs="Arial"/>
          <w:color w:val="000000"/>
        </w:rPr>
        <w:t>参数为IPv6地址的前缀，</w:t>
      </w:r>
      <w:r>
        <w:rPr>
          <w:rFonts w:cs="Arial"/>
          <w:color w:val="000000"/>
        </w:rPr>
        <w:t xml:space="preserve"> </w:t>
      </w:r>
      <w:r>
        <w:rPr>
          <w:rFonts w:cs="Arial"/>
          <w:b/>
          <w:bCs/>
        </w:rPr>
        <w:t>&lt;</w:t>
      </w:r>
      <w:r>
        <w:rPr>
          <w:rFonts w:cs="Arial"/>
          <w:b/>
          <w:bCs/>
          <w:i/>
          <w:iCs/>
          <w:kern w:val="0"/>
        </w:rPr>
        <w:t xml:space="preserve">prefix-length&gt; </w:t>
      </w:r>
      <w:r>
        <w:rPr>
          <w:rFonts w:hAnsi="宋体" w:cs="Arial"/>
          <w:color w:val="000000"/>
        </w:rPr>
        <w:t>参数为IPv6地址的前缀长度，前缀长度为3-128之间，</w:t>
      </w:r>
      <w:r>
        <w:rPr>
          <w:rFonts w:cs="Arial"/>
        </w:rPr>
        <w:t xml:space="preserve"> </w:t>
      </w:r>
      <w:r>
        <w:rPr>
          <w:rFonts w:cs="Arial"/>
          <w:b/>
          <w:bCs/>
          <w:color w:val="000000"/>
        </w:rPr>
        <w:t xml:space="preserve">eui-64 </w:t>
      </w:r>
      <w:r>
        <w:rPr>
          <w:rFonts w:hAnsi="宋体" w:cs="Arial"/>
          <w:color w:val="000000"/>
        </w:rPr>
        <w:t>表明根据接口的eui64接口标识符自动生成IPv6地址。</w:t>
      </w:r>
    </w:p>
    <w:p>
      <w:pPr>
        <w:rPr>
          <w:rFonts w:cs="Arial"/>
        </w:rPr>
      </w:pPr>
      <w:r>
        <w:rPr>
          <w:rFonts w:cs="Arial"/>
          <w:b/>
          <w:bCs/>
        </w:rPr>
        <w:t xml:space="preserve">命令模式： </w:t>
      </w:r>
      <w:r>
        <w:rPr>
          <w:rFonts w:cs="Arial"/>
        </w:rPr>
        <w:t>接口配置模式。</w:t>
      </w:r>
    </w:p>
    <w:p>
      <w:pPr>
        <w:rPr>
          <w:rFonts w:cs="Arial"/>
        </w:rPr>
      </w:pPr>
      <w:r>
        <w:rPr>
          <w:rFonts w:cs="Arial"/>
          <w:b/>
          <w:bCs/>
        </w:rPr>
        <w:t xml:space="preserve">缺省情况： </w:t>
      </w:r>
      <w:r>
        <w:rPr>
          <w:rFonts w:cs="Arial"/>
        </w:rPr>
        <w:t>无。</w:t>
      </w:r>
    </w:p>
    <w:p>
      <w:pPr>
        <w:rPr>
          <w:rFonts w:cs="Arial"/>
        </w:rPr>
      </w:pPr>
      <w:r>
        <w:rPr>
          <w:rFonts w:cs="Arial"/>
          <w:b/>
          <w:bCs/>
        </w:rPr>
        <w:t xml:space="preserve">使用指南： </w:t>
      </w:r>
      <w:r>
        <w:rPr>
          <w:rFonts w:cs="Arial"/>
        </w:rPr>
        <w:t>IPv6地址前缀不能是多播地址，及其它有特定用途的IPv6地址，不同的vlan三层接口不能配置相同的地址前缀。对于全球单播地址，前缀必须在2001::至3fff::范围之内，前缀长度必须大于或等于3。对于本地站点地址和本地链路地址，前缀长度必须大于或等于10。</w:t>
      </w:r>
    </w:p>
    <w:p>
      <w:pPr>
        <w:rPr>
          <w:rFonts w:cs="Arial"/>
        </w:rPr>
      </w:pPr>
      <w:r>
        <w:rPr>
          <w:rFonts w:cs="Arial"/>
          <w:b/>
          <w:bCs/>
        </w:rPr>
        <w:t xml:space="preserve">举例： </w:t>
      </w:r>
      <w:r>
        <w:rPr>
          <w:rFonts w:cs="Arial"/>
        </w:rPr>
        <w:t xml:space="preserve">在Vlan1三层接口上配置一个IPv6地址：前缀为2001:3f:ed8::99，前缀长度为64。 </w:t>
      </w:r>
    </w:p>
    <w:p>
      <w:pPr>
        <w:rPr>
          <w:b/>
          <w:bCs/>
        </w:rPr>
      </w:pPr>
      <w:r>
        <w:rPr>
          <w:rFonts w:cs="Arial"/>
        </w:rPr>
        <w:t>Switch(Config-if-Vlan1)#ipv6 address 2001:3f:ed8::99/64</w:t>
      </w:r>
    </w:p>
    <w:p>
      <w:pPr>
        <w:rPr>
          <w:b/>
          <w:bCs/>
        </w:rPr>
      </w:pPr>
    </w:p>
    <w:p>
      <w:pPr>
        <w:pStyle w:val="6"/>
      </w:pPr>
      <w:bookmarkStart w:id="301" w:name="_Toc437334336"/>
      <w:bookmarkStart w:id="302" w:name="_Toc260927554"/>
      <w:bookmarkStart w:id="303" w:name="_Toc241823596"/>
      <w:bookmarkStart w:id="304" w:name="_Toc260933163"/>
      <w:bookmarkStart w:id="305" w:name="_Toc260925879"/>
      <w:r>
        <w:t>ip bootp-client enable</w:t>
      </w:r>
      <w:bookmarkEnd w:id="301"/>
      <w:bookmarkEnd w:id="302"/>
      <w:bookmarkEnd w:id="303"/>
      <w:bookmarkEnd w:id="304"/>
      <w:bookmarkEnd w:id="305"/>
    </w:p>
    <w:p>
      <w:r>
        <w:rPr>
          <w:rFonts w:hint="eastAsia" w:cs="宋体"/>
          <w:b/>
          <w:bCs/>
        </w:rPr>
        <w:t>命令：</w:t>
      </w:r>
      <w:r>
        <w:rPr>
          <w:b/>
          <w:bCs/>
        </w:rPr>
        <w:t xml:space="preserve">ip bootp-client enable </w:t>
      </w:r>
    </w:p>
    <w:p>
      <w:r>
        <w:rPr>
          <w:b/>
          <w:bCs/>
        </w:rPr>
        <w:t xml:space="preserve">      no ip bootp-client enable</w:t>
      </w:r>
    </w:p>
    <w:p>
      <w:r>
        <w:rPr>
          <w:rFonts w:hint="eastAsia" w:cs="宋体"/>
          <w:b/>
          <w:bCs/>
        </w:rPr>
        <w:t>功能：</w:t>
      </w:r>
      <w:r>
        <w:rPr>
          <w:rFonts w:hint="eastAsia" w:cs="宋体"/>
        </w:rPr>
        <w:t>使能交换机为</w:t>
      </w:r>
      <w:r>
        <w:t>BootP Client</w:t>
      </w:r>
      <w:r>
        <w:rPr>
          <w:rFonts w:hint="eastAsia" w:cs="宋体"/>
        </w:rPr>
        <w:t>，通过</w:t>
      </w:r>
      <w:r>
        <w:t>BootP</w:t>
      </w:r>
      <w:r>
        <w:rPr>
          <w:rFonts w:hint="eastAsia" w:cs="宋体"/>
        </w:rPr>
        <w:t>协商方式获取</w:t>
      </w:r>
      <w:r>
        <w:t>IP</w:t>
      </w:r>
      <w:r>
        <w:rPr>
          <w:rFonts w:hint="eastAsia" w:cs="宋体"/>
        </w:rPr>
        <w:t>地址及网关地址；本命令的</w:t>
      </w:r>
      <w:r>
        <w:t>no</w:t>
      </w:r>
      <w:r>
        <w:rPr>
          <w:rFonts w:hint="eastAsia" w:cs="宋体"/>
        </w:rPr>
        <w:t>操作为关闭</w:t>
      </w:r>
      <w:r>
        <w:t>BootP Client</w:t>
      </w:r>
      <w:r>
        <w:rPr>
          <w:rFonts w:hint="eastAsia" w:cs="宋体"/>
        </w:rPr>
        <w:t>功能，并且释放以</w:t>
      </w:r>
      <w:r>
        <w:t>BootP</w:t>
      </w:r>
      <w:r>
        <w:rPr>
          <w:rFonts w:hint="eastAsia" w:cs="宋体"/>
        </w:rPr>
        <w:t>方式获取的地址和网关地址。</w:t>
      </w:r>
    </w:p>
    <w:p>
      <w:r>
        <w:rPr>
          <w:rFonts w:hint="eastAsia" w:cs="宋体"/>
          <w:b/>
          <w:bCs/>
        </w:rPr>
        <w:t>缺省情况：</w:t>
      </w:r>
      <w:r>
        <w:rPr>
          <w:rFonts w:hint="eastAsia" w:cs="宋体"/>
        </w:rPr>
        <w:t>缺省关闭</w:t>
      </w:r>
      <w:r>
        <w:t>BootP Client</w:t>
      </w:r>
      <w:r>
        <w:rPr>
          <w:rFonts w:hint="eastAsia" w:cs="宋体"/>
        </w:rPr>
        <w:t>功能。</w:t>
      </w:r>
    </w:p>
    <w:p>
      <w:r>
        <w:rPr>
          <w:rFonts w:hint="eastAsia" w:cs="宋体"/>
          <w:b/>
          <w:bCs/>
        </w:rPr>
        <w:t>命令模式：</w:t>
      </w:r>
      <w:r>
        <w:t>VLAN</w:t>
      </w:r>
      <w:r>
        <w:rPr>
          <w:rFonts w:hint="eastAsia" w:cs="宋体"/>
        </w:rPr>
        <w:t>接口配置模式。</w:t>
      </w:r>
    </w:p>
    <w:p>
      <w:r>
        <w:rPr>
          <w:rFonts w:hint="eastAsia" w:cs="宋体"/>
          <w:b/>
          <w:bCs/>
        </w:rPr>
        <w:t>使用指南：</w:t>
      </w:r>
      <w:r>
        <w:rPr>
          <w:rFonts w:hint="eastAsia" w:cs="宋体"/>
        </w:rPr>
        <w:t>通过</w:t>
      </w:r>
      <w:r>
        <w:t>BootP</w:t>
      </w:r>
      <w:r>
        <w:rPr>
          <w:rFonts w:hint="eastAsia" w:cs="宋体"/>
        </w:rPr>
        <w:t>方式获取</w:t>
      </w:r>
      <w:r>
        <w:t>IP</w:t>
      </w:r>
      <w:r>
        <w:rPr>
          <w:rFonts w:hint="eastAsia" w:cs="宋体"/>
        </w:rPr>
        <w:t>地址和手工配置、</w:t>
      </w:r>
      <w:r>
        <w:t>DHCP</w:t>
      </w:r>
      <w:r>
        <w:rPr>
          <w:rFonts w:hint="eastAsia" w:cs="宋体"/>
        </w:rPr>
        <w:t>方式获取</w:t>
      </w:r>
      <w:r>
        <w:t>IP</w:t>
      </w:r>
      <w:r>
        <w:rPr>
          <w:rFonts w:hint="eastAsia" w:cs="宋体"/>
        </w:rPr>
        <w:t>地址是互斥的，不允许同时打开两种获取</w:t>
      </w:r>
      <w:r>
        <w:t>IP</w:t>
      </w:r>
      <w:r>
        <w:rPr>
          <w:rFonts w:hint="eastAsia" w:cs="宋体"/>
        </w:rPr>
        <w:t>地址的方式。注意：要获得</w:t>
      </w:r>
      <w:r>
        <w:t>IP</w:t>
      </w:r>
      <w:r>
        <w:rPr>
          <w:rFonts w:hint="eastAsia" w:cs="宋体"/>
        </w:rPr>
        <w:t>地址，网络上需要有</w:t>
      </w:r>
      <w:r>
        <w:t>DHCP Server</w:t>
      </w:r>
      <w:r>
        <w:rPr>
          <w:rFonts w:hint="eastAsia" w:cs="宋体"/>
        </w:rPr>
        <w:t>，或者</w:t>
      </w:r>
      <w:r>
        <w:t>BootP Server</w:t>
      </w:r>
      <w:r>
        <w:rPr>
          <w:rFonts w:hint="eastAsia" w:cs="宋体"/>
        </w:rPr>
        <w:t>。</w:t>
      </w:r>
    </w:p>
    <w:p>
      <w:r>
        <w:rPr>
          <w:rFonts w:hint="eastAsia" w:cs="宋体"/>
          <w:b/>
          <w:bCs/>
        </w:rPr>
        <w:t>举例：</w:t>
      </w:r>
      <w:r>
        <w:rPr>
          <w:rFonts w:hint="eastAsia" w:cs="宋体"/>
        </w:rPr>
        <w:t>通过</w:t>
      </w:r>
      <w:r>
        <w:t>BootP</w:t>
      </w:r>
      <w:r>
        <w:rPr>
          <w:rFonts w:hint="eastAsia" w:cs="宋体"/>
        </w:rPr>
        <w:t>方式获取</w:t>
      </w:r>
      <w:r>
        <w:t>IP</w:t>
      </w:r>
      <w:r>
        <w:rPr>
          <w:rFonts w:hint="eastAsia" w:cs="宋体"/>
        </w:rPr>
        <w:t>地址。</w:t>
      </w:r>
    </w:p>
    <w:p>
      <w:r>
        <w:t>Switch(config)#interface vlan 1</w:t>
      </w:r>
    </w:p>
    <w:p>
      <w:r>
        <w:t>Switch(Config-if-Vlan1)#ip bootp-client enable</w:t>
      </w:r>
    </w:p>
    <w:p>
      <w:r>
        <w:t>Switch (Config-if-Vlan1)#exit</w:t>
      </w:r>
    </w:p>
    <w:p>
      <w:r>
        <w:t>Switch (config)#</w:t>
      </w:r>
    </w:p>
    <w:p>
      <w:r>
        <w:rPr>
          <w:rFonts w:hint="eastAsia" w:cs="宋体"/>
          <w:b/>
          <w:bCs/>
        </w:rPr>
        <w:t>相关命令：</w:t>
      </w:r>
      <w:r>
        <w:rPr>
          <w:b/>
          <w:bCs/>
        </w:rPr>
        <w:t>ip address</w:t>
      </w:r>
      <w:r>
        <w:rPr>
          <w:rFonts w:hint="eastAsia" w:cs="宋体"/>
          <w:b/>
          <w:bCs/>
        </w:rPr>
        <w:t>、</w:t>
      </w:r>
      <w:r>
        <w:rPr>
          <w:b/>
          <w:bCs/>
        </w:rPr>
        <w:t>ip dhcp-client enable</w:t>
      </w:r>
    </w:p>
    <w:p>
      <w:pPr>
        <w:pStyle w:val="6"/>
      </w:pPr>
      <w:bookmarkStart w:id="306" w:name="_Toc437334337"/>
      <w:bookmarkStart w:id="307" w:name="_Toc260933164"/>
      <w:bookmarkStart w:id="308" w:name="_Toc260925880"/>
      <w:bookmarkStart w:id="309" w:name="_Toc260927555"/>
      <w:bookmarkStart w:id="310" w:name="_Toc241823597"/>
      <w:r>
        <w:t>ip dhcp-client enable</w:t>
      </w:r>
      <w:bookmarkEnd w:id="306"/>
      <w:bookmarkEnd w:id="307"/>
      <w:bookmarkEnd w:id="308"/>
      <w:bookmarkEnd w:id="309"/>
      <w:bookmarkEnd w:id="310"/>
    </w:p>
    <w:p>
      <w:r>
        <w:rPr>
          <w:rFonts w:hint="eastAsia" w:cs="宋体"/>
          <w:b/>
          <w:bCs/>
        </w:rPr>
        <w:t>命令：</w:t>
      </w:r>
      <w:r>
        <w:rPr>
          <w:b/>
          <w:bCs/>
        </w:rPr>
        <w:t>ip dhcp-client enable</w:t>
      </w:r>
    </w:p>
    <w:p>
      <w:r>
        <w:rPr>
          <w:b/>
          <w:bCs/>
        </w:rPr>
        <w:t xml:space="preserve">      no ip dhcp-client enable</w:t>
      </w:r>
    </w:p>
    <w:p>
      <w:r>
        <w:rPr>
          <w:rFonts w:hint="eastAsia" w:cs="宋体"/>
          <w:b/>
          <w:bCs/>
        </w:rPr>
        <w:t>功能：</w:t>
      </w:r>
      <w:r>
        <w:rPr>
          <w:rFonts w:hint="eastAsia" w:cs="宋体"/>
        </w:rPr>
        <w:t>使能交换机为</w:t>
      </w:r>
      <w:r>
        <w:t>DHCP Client</w:t>
      </w:r>
      <w:r>
        <w:rPr>
          <w:rFonts w:hint="eastAsia" w:cs="宋体"/>
        </w:rPr>
        <w:t>，通过</w:t>
      </w:r>
      <w:r>
        <w:t>DHCP</w:t>
      </w:r>
      <w:r>
        <w:rPr>
          <w:rFonts w:hint="eastAsia" w:cs="宋体"/>
        </w:rPr>
        <w:t>协商方式获取</w:t>
      </w:r>
      <w:r>
        <w:t>IP</w:t>
      </w:r>
      <w:r>
        <w:rPr>
          <w:rFonts w:hint="eastAsia" w:cs="宋体"/>
        </w:rPr>
        <w:t>地址及网关地址；本命令的</w:t>
      </w:r>
      <w:r>
        <w:t>no</w:t>
      </w:r>
      <w:r>
        <w:rPr>
          <w:rFonts w:hint="eastAsia" w:cs="宋体"/>
        </w:rPr>
        <w:t>操作为关闭</w:t>
      </w:r>
      <w:r>
        <w:t>DHCP Client</w:t>
      </w:r>
      <w:r>
        <w:rPr>
          <w:rFonts w:hint="eastAsia" w:cs="宋体"/>
        </w:rPr>
        <w:t>功能，并且释放以</w:t>
      </w:r>
      <w:r>
        <w:t>DHCP</w:t>
      </w:r>
      <w:r>
        <w:rPr>
          <w:rFonts w:hint="eastAsia" w:cs="宋体"/>
        </w:rPr>
        <w:t>方式获取的地址和网关地址。注意：要获得</w:t>
      </w:r>
      <w:r>
        <w:t>IP</w:t>
      </w:r>
      <w:r>
        <w:rPr>
          <w:rFonts w:hint="eastAsia" w:cs="宋体"/>
        </w:rPr>
        <w:t>地址，网络上需要有</w:t>
      </w:r>
      <w:r>
        <w:t>DHCP Server</w:t>
      </w:r>
      <w:r>
        <w:rPr>
          <w:rFonts w:hint="eastAsia" w:cs="宋体"/>
        </w:rPr>
        <w:t>。</w:t>
      </w:r>
    </w:p>
    <w:p>
      <w:r>
        <w:rPr>
          <w:rFonts w:hint="eastAsia" w:cs="宋体"/>
          <w:b/>
          <w:bCs/>
        </w:rPr>
        <w:t>缺省情况：</w:t>
      </w:r>
      <w:r>
        <w:rPr>
          <w:rFonts w:hint="eastAsia" w:cs="宋体"/>
        </w:rPr>
        <w:t>缺省关闭</w:t>
      </w:r>
      <w:r>
        <w:t>DHCP Client</w:t>
      </w:r>
      <w:r>
        <w:rPr>
          <w:rFonts w:hint="eastAsia" w:cs="宋体"/>
        </w:rPr>
        <w:t>功能。</w:t>
      </w:r>
    </w:p>
    <w:p>
      <w:r>
        <w:rPr>
          <w:rFonts w:hint="eastAsia" w:cs="宋体"/>
          <w:b/>
          <w:bCs/>
        </w:rPr>
        <w:t>命令模式：</w:t>
      </w:r>
      <w:r>
        <w:t>VLAN</w:t>
      </w:r>
      <w:r>
        <w:rPr>
          <w:rFonts w:hint="eastAsia" w:cs="宋体"/>
        </w:rPr>
        <w:t>接口配置模式。</w:t>
      </w:r>
    </w:p>
    <w:p>
      <w:r>
        <w:rPr>
          <w:rFonts w:hint="eastAsia" w:cs="宋体"/>
          <w:b/>
          <w:bCs/>
        </w:rPr>
        <w:t>使用指南：</w:t>
      </w:r>
      <w:r>
        <w:rPr>
          <w:rFonts w:hint="eastAsia" w:cs="宋体"/>
        </w:rPr>
        <w:t>通过</w:t>
      </w:r>
      <w:r>
        <w:t>DHCP</w:t>
      </w:r>
      <w:r>
        <w:rPr>
          <w:rFonts w:hint="eastAsia" w:cs="宋体"/>
        </w:rPr>
        <w:t>方式获取</w:t>
      </w:r>
      <w:r>
        <w:t>IP</w:t>
      </w:r>
      <w:r>
        <w:rPr>
          <w:rFonts w:hint="eastAsia" w:cs="宋体"/>
        </w:rPr>
        <w:t>地址和手工配置、</w:t>
      </w:r>
      <w:r>
        <w:t>BootP</w:t>
      </w:r>
      <w:r>
        <w:rPr>
          <w:rFonts w:hint="eastAsia" w:cs="宋体"/>
        </w:rPr>
        <w:t>方式获取</w:t>
      </w:r>
      <w:r>
        <w:t>IP</w:t>
      </w:r>
      <w:r>
        <w:rPr>
          <w:rFonts w:hint="eastAsia" w:cs="宋体"/>
        </w:rPr>
        <w:t>地址是互斥的，不允许同时打开两种获取</w:t>
      </w:r>
      <w:r>
        <w:t>IP</w:t>
      </w:r>
      <w:r>
        <w:rPr>
          <w:rFonts w:hint="eastAsia" w:cs="宋体"/>
        </w:rPr>
        <w:t>地址的方式。</w:t>
      </w:r>
    </w:p>
    <w:p>
      <w:r>
        <w:rPr>
          <w:rFonts w:hint="eastAsia" w:cs="宋体"/>
          <w:b/>
          <w:bCs/>
        </w:rPr>
        <w:t>举例：</w:t>
      </w:r>
      <w:r>
        <w:rPr>
          <w:rFonts w:hint="eastAsia" w:cs="宋体"/>
        </w:rPr>
        <w:t>通过</w:t>
      </w:r>
      <w:r>
        <w:t>DHCP</w:t>
      </w:r>
      <w:r>
        <w:rPr>
          <w:rFonts w:hint="eastAsia" w:cs="宋体"/>
        </w:rPr>
        <w:t>方式获取</w:t>
      </w:r>
      <w:r>
        <w:t>IP</w:t>
      </w:r>
      <w:r>
        <w:rPr>
          <w:rFonts w:hint="eastAsia" w:cs="宋体"/>
        </w:rPr>
        <w:t>地址。</w:t>
      </w:r>
    </w:p>
    <w:p>
      <w:r>
        <w:t>Switch(config)#interface vlan 1</w:t>
      </w:r>
    </w:p>
    <w:p>
      <w:r>
        <w:t>Switch(Config-if-Vlan1)#ip dhcp-client enable</w:t>
      </w:r>
    </w:p>
    <w:p>
      <w:r>
        <w:t>Switch(Config-if-Vlan1)#exit</w:t>
      </w:r>
    </w:p>
    <w:p>
      <w:r>
        <w:t>Switch(config)#</w:t>
      </w:r>
    </w:p>
    <w:p/>
    <w:p/>
    <w:p>
      <w:pPr>
        <w:pStyle w:val="5"/>
      </w:pPr>
      <w:bookmarkStart w:id="311" w:name="_Toc260933165"/>
      <w:bookmarkStart w:id="312" w:name="_Toc260927556"/>
      <w:bookmarkStart w:id="313" w:name="_Toc235254907"/>
      <w:bookmarkStart w:id="314" w:name="_Toc236730638"/>
      <w:bookmarkStart w:id="315" w:name="_Toc437334338"/>
      <w:bookmarkStart w:id="316" w:name="_Toc241823598"/>
      <w:bookmarkStart w:id="317" w:name="_Toc237937095"/>
      <w:bookmarkStart w:id="318" w:name="_Toc260925881"/>
      <w:bookmarkStart w:id="319" w:name="_Toc235253815"/>
      <w:bookmarkStart w:id="320" w:name="_Toc2982"/>
      <w:r>
        <w:t>SNMP</w:t>
      </w:r>
      <w:bookmarkEnd w:id="311"/>
      <w:bookmarkEnd w:id="312"/>
      <w:bookmarkEnd w:id="313"/>
      <w:bookmarkEnd w:id="314"/>
      <w:bookmarkEnd w:id="315"/>
      <w:bookmarkEnd w:id="316"/>
      <w:bookmarkEnd w:id="317"/>
      <w:bookmarkEnd w:id="318"/>
      <w:bookmarkEnd w:id="319"/>
      <w:bookmarkEnd w:id="320"/>
    </w:p>
    <w:p>
      <w:pPr>
        <w:pStyle w:val="6"/>
      </w:pPr>
      <w:bookmarkStart w:id="321" w:name="_Toc104125981"/>
      <w:bookmarkStart w:id="322" w:name="_Toc93229440"/>
      <w:bookmarkStart w:id="323" w:name="_Toc128020126"/>
      <w:bookmarkStart w:id="324" w:name="_Toc81799412"/>
      <w:bookmarkStart w:id="325" w:name="_Toc82852652"/>
      <w:bookmarkStart w:id="326" w:name="_Toc437334339"/>
      <w:bookmarkStart w:id="327" w:name="_Toc241823599"/>
      <w:bookmarkStart w:id="328" w:name="_Toc260927557"/>
      <w:bookmarkStart w:id="329" w:name="_Toc260925882"/>
      <w:bookmarkStart w:id="330" w:name="_Toc235253816"/>
      <w:bookmarkStart w:id="331" w:name="_Toc236730639"/>
      <w:bookmarkStart w:id="332" w:name="_Toc237937096"/>
      <w:bookmarkStart w:id="333" w:name="_Toc260933166"/>
      <w:bookmarkStart w:id="334" w:name="_Toc182968826"/>
      <w:bookmarkStart w:id="335" w:name="_Toc198036266"/>
      <w:bookmarkStart w:id="336" w:name="_Toc154394495"/>
      <w:bookmarkStart w:id="337" w:name="_Toc235254908"/>
      <w:bookmarkStart w:id="338" w:name="_Toc79483775"/>
      <w:bookmarkStart w:id="339" w:name="_Toc93229419"/>
      <w:bookmarkStart w:id="340" w:name="_Toc154394476"/>
      <w:bookmarkStart w:id="341" w:name="_Toc81799392"/>
      <w:bookmarkStart w:id="342" w:name="_Toc128020105"/>
      <w:bookmarkStart w:id="343" w:name="_Toc104125960"/>
      <w:bookmarkStart w:id="344" w:name="_Toc82852632"/>
      <w:r>
        <w:t xml:space="preserve">debug snmp </w:t>
      </w:r>
      <w:bookmarkEnd w:id="321"/>
      <w:bookmarkEnd w:id="322"/>
      <w:bookmarkEnd w:id="323"/>
      <w:bookmarkEnd w:id="324"/>
      <w:bookmarkEnd w:id="325"/>
      <w:r>
        <w:t>mib</w:t>
      </w:r>
      <w:bookmarkEnd w:id="326"/>
      <w:bookmarkEnd w:id="327"/>
      <w:bookmarkEnd w:id="328"/>
      <w:bookmarkEnd w:id="329"/>
      <w:bookmarkEnd w:id="330"/>
      <w:bookmarkEnd w:id="331"/>
      <w:bookmarkEnd w:id="332"/>
      <w:bookmarkEnd w:id="333"/>
      <w:bookmarkEnd w:id="334"/>
      <w:bookmarkEnd w:id="335"/>
      <w:bookmarkEnd w:id="336"/>
      <w:bookmarkEnd w:id="337"/>
    </w:p>
    <w:p>
      <w:pPr>
        <w:spacing w:line="240" w:lineRule="auto"/>
        <w:rPr>
          <w:b/>
          <w:bCs/>
        </w:rPr>
      </w:pPr>
      <w:r>
        <w:rPr>
          <w:rFonts w:hint="eastAsia" w:cs="宋体"/>
          <w:b/>
          <w:bCs/>
        </w:rPr>
        <w:t>命令</w:t>
      </w:r>
      <w:r>
        <w:rPr>
          <w:rFonts w:hint="eastAsia" w:cs="宋体"/>
          <w:b/>
          <w:bCs/>
          <w:lang w:val="en-GB"/>
        </w:rPr>
        <w:t>：</w:t>
      </w:r>
      <w:r>
        <w:rPr>
          <w:b/>
          <w:bCs/>
        </w:rPr>
        <w:t>debug snmp mib</w:t>
      </w:r>
    </w:p>
    <w:p>
      <w:pPr>
        <w:spacing w:line="240" w:lineRule="auto"/>
        <w:rPr>
          <w:b/>
          <w:bCs/>
        </w:rPr>
      </w:pPr>
      <w:r>
        <w:rPr>
          <w:b/>
          <w:bCs/>
        </w:rPr>
        <w:t xml:space="preserve">      no debug snmp mib</w:t>
      </w:r>
    </w:p>
    <w:p>
      <w:pPr>
        <w:spacing w:line="240" w:lineRule="auto"/>
      </w:pPr>
      <w:r>
        <w:rPr>
          <w:rFonts w:hint="eastAsia" w:cs="宋体"/>
          <w:b/>
          <w:bCs/>
        </w:rPr>
        <w:t>功能：</w:t>
      </w:r>
      <w:r>
        <w:rPr>
          <w:rFonts w:hint="eastAsia" w:cs="宋体"/>
        </w:rPr>
        <w:t>打开</w:t>
      </w:r>
      <w:r>
        <w:t>SNMP mib</w:t>
      </w:r>
      <w:r>
        <w:rPr>
          <w:rFonts w:hint="eastAsia" w:cs="宋体"/>
        </w:rPr>
        <w:t>的调试开关；本命令的</w:t>
      </w:r>
      <w:r>
        <w:t>no</w:t>
      </w:r>
      <w:r>
        <w:rPr>
          <w:rFonts w:hint="eastAsia" w:cs="宋体"/>
        </w:rPr>
        <w:t>操作为关闭该调试开关。</w:t>
      </w:r>
    </w:p>
    <w:p>
      <w:pPr>
        <w:spacing w:line="240" w:lineRule="auto"/>
      </w:pPr>
      <w:r>
        <w:rPr>
          <w:rFonts w:hint="eastAsia" w:cs="宋体"/>
          <w:b/>
          <w:bCs/>
        </w:rPr>
        <w:t>命令模式：</w:t>
      </w:r>
      <w:r>
        <w:rPr>
          <w:rFonts w:hint="eastAsia" w:cs="宋体"/>
        </w:rPr>
        <w:t>特权用户配置模式。</w:t>
      </w:r>
    </w:p>
    <w:p>
      <w:pPr>
        <w:spacing w:line="240" w:lineRule="auto"/>
      </w:pPr>
      <w:r>
        <w:rPr>
          <w:rFonts w:hint="eastAsia" w:cs="宋体"/>
          <w:b/>
          <w:bCs/>
        </w:rPr>
        <w:t>使用指南：</w:t>
      </w:r>
      <w:r>
        <w:t xml:space="preserve"> </w:t>
      </w:r>
      <w:r>
        <w:rPr>
          <w:rFonts w:hint="eastAsia" w:cs="宋体"/>
        </w:rPr>
        <w:t>当用户在使用</w:t>
      </w:r>
      <w:r>
        <w:t>SNMP</w:t>
      </w:r>
      <w:r>
        <w:rPr>
          <w:rFonts w:hint="eastAsia" w:cs="宋体"/>
        </w:rPr>
        <w:t>时遇到问题，可以打开</w:t>
      </w:r>
      <w:r>
        <w:t>SNMP</w:t>
      </w:r>
      <w:r>
        <w:rPr>
          <w:rFonts w:hint="eastAsia" w:cs="宋体"/>
        </w:rPr>
        <w:t>的调试开关，查找问题的原因。</w:t>
      </w:r>
    </w:p>
    <w:p>
      <w:pPr>
        <w:spacing w:line="240" w:lineRule="auto"/>
        <w:rPr>
          <w:b/>
          <w:bCs/>
        </w:rPr>
      </w:pPr>
      <w:r>
        <w:rPr>
          <w:rFonts w:hint="eastAsia" w:cs="宋体"/>
          <w:b/>
          <w:bCs/>
        </w:rPr>
        <w:t>举例：</w:t>
      </w:r>
    </w:p>
    <w:p>
      <w:pPr>
        <w:spacing w:line="240" w:lineRule="auto"/>
      </w:pPr>
      <w:r>
        <w:t>Switch#debug snmp mib</w:t>
      </w:r>
    </w:p>
    <w:p>
      <w:pPr>
        <w:pStyle w:val="6"/>
      </w:pPr>
      <w:bookmarkStart w:id="345" w:name="_Toc235253817"/>
      <w:bookmarkStart w:id="346" w:name="_Toc182968827"/>
      <w:bookmarkStart w:id="347" w:name="_Toc260927558"/>
      <w:bookmarkStart w:id="348" w:name="_Toc260925883"/>
      <w:bookmarkStart w:id="349" w:name="_Toc236730640"/>
      <w:bookmarkStart w:id="350" w:name="_Toc235254909"/>
      <w:bookmarkStart w:id="351" w:name="_Toc437334340"/>
      <w:bookmarkStart w:id="352" w:name="_Toc237937097"/>
      <w:bookmarkStart w:id="353" w:name="_Toc154394496"/>
      <w:bookmarkStart w:id="354" w:name="_Toc198036267"/>
      <w:bookmarkStart w:id="355" w:name="_Toc241823600"/>
      <w:bookmarkStart w:id="356" w:name="_Toc260933167"/>
      <w:r>
        <w:t>debug snmp kernel</w:t>
      </w:r>
      <w:bookmarkEnd w:id="345"/>
      <w:bookmarkEnd w:id="346"/>
      <w:bookmarkEnd w:id="347"/>
      <w:bookmarkEnd w:id="348"/>
      <w:bookmarkEnd w:id="349"/>
      <w:bookmarkEnd w:id="350"/>
      <w:bookmarkEnd w:id="351"/>
      <w:bookmarkEnd w:id="352"/>
      <w:bookmarkEnd w:id="353"/>
      <w:bookmarkEnd w:id="354"/>
      <w:bookmarkEnd w:id="355"/>
      <w:bookmarkEnd w:id="356"/>
    </w:p>
    <w:p>
      <w:pPr>
        <w:spacing w:line="240" w:lineRule="auto"/>
        <w:rPr>
          <w:b/>
          <w:bCs/>
        </w:rPr>
      </w:pPr>
      <w:r>
        <w:rPr>
          <w:rFonts w:hint="eastAsia" w:cs="宋体"/>
          <w:b/>
          <w:bCs/>
        </w:rPr>
        <w:t>命令</w:t>
      </w:r>
      <w:r>
        <w:rPr>
          <w:rFonts w:hint="eastAsia" w:cs="宋体"/>
          <w:b/>
          <w:bCs/>
          <w:lang w:val="en-GB"/>
        </w:rPr>
        <w:t>：</w:t>
      </w:r>
      <w:r>
        <w:rPr>
          <w:b/>
          <w:bCs/>
        </w:rPr>
        <w:t>debug snmp kernel</w:t>
      </w:r>
    </w:p>
    <w:p>
      <w:pPr>
        <w:spacing w:line="240" w:lineRule="auto"/>
        <w:rPr>
          <w:b/>
          <w:bCs/>
        </w:rPr>
      </w:pPr>
      <w:r>
        <w:rPr>
          <w:b/>
          <w:bCs/>
        </w:rPr>
        <w:t xml:space="preserve">      no debug snmp kernel</w:t>
      </w:r>
    </w:p>
    <w:p>
      <w:pPr>
        <w:spacing w:line="240" w:lineRule="auto"/>
      </w:pPr>
      <w:r>
        <w:rPr>
          <w:rFonts w:hint="eastAsia" w:cs="宋体"/>
          <w:b/>
          <w:bCs/>
        </w:rPr>
        <w:t>功能：</w:t>
      </w:r>
      <w:r>
        <w:rPr>
          <w:rFonts w:hint="eastAsia" w:cs="宋体"/>
        </w:rPr>
        <w:t>打开</w:t>
      </w:r>
      <w:r>
        <w:t>SNMP kernel</w:t>
      </w:r>
      <w:r>
        <w:rPr>
          <w:rFonts w:hint="eastAsia" w:cs="宋体"/>
        </w:rPr>
        <w:t>的调试开关；本命令的</w:t>
      </w:r>
      <w:r>
        <w:t>no</w:t>
      </w:r>
      <w:r>
        <w:rPr>
          <w:rFonts w:hint="eastAsia" w:cs="宋体"/>
        </w:rPr>
        <w:t>操作为关闭该调试开关。</w:t>
      </w:r>
    </w:p>
    <w:p>
      <w:pPr>
        <w:spacing w:line="240" w:lineRule="auto"/>
      </w:pPr>
      <w:r>
        <w:rPr>
          <w:rFonts w:hint="eastAsia" w:cs="宋体"/>
          <w:b/>
          <w:bCs/>
        </w:rPr>
        <w:t>命令模式：</w:t>
      </w:r>
      <w:r>
        <w:rPr>
          <w:rFonts w:hint="eastAsia" w:cs="宋体"/>
        </w:rPr>
        <w:t>特权用户配置模式。</w:t>
      </w:r>
    </w:p>
    <w:p>
      <w:pPr>
        <w:spacing w:line="240" w:lineRule="auto"/>
      </w:pPr>
      <w:r>
        <w:rPr>
          <w:rFonts w:hint="eastAsia" w:cs="宋体"/>
          <w:b/>
          <w:bCs/>
        </w:rPr>
        <w:t>使用指南：</w:t>
      </w:r>
      <w:r>
        <w:rPr>
          <w:rFonts w:hint="eastAsia" w:cs="宋体"/>
        </w:rPr>
        <w:t>当用户在使用</w:t>
      </w:r>
      <w:r>
        <w:t>SNMP</w:t>
      </w:r>
      <w:r>
        <w:rPr>
          <w:rFonts w:hint="eastAsia" w:cs="宋体"/>
        </w:rPr>
        <w:t>时遇到问题，可以打开</w:t>
      </w:r>
      <w:r>
        <w:t>SNMP</w:t>
      </w:r>
      <w:r>
        <w:rPr>
          <w:rFonts w:hint="eastAsia" w:cs="宋体"/>
        </w:rPr>
        <w:t>的调试开关，查找问题的原因。</w:t>
      </w:r>
    </w:p>
    <w:p>
      <w:pPr>
        <w:spacing w:line="240" w:lineRule="auto"/>
        <w:rPr>
          <w:b/>
          <w:bCs/>
        </w:rPr>
      </w:pPr>
      <w:r>
        <w:rPr>
          <w:rFonts w:hint="eastAsia" w:cs="宋体"/>
          <w:b/>
          <w:bCs/>
        </w:rPr>
        <w:t>举例：</w:t>
      </w:r>
    </w:p>
    <w:p>
      <w:pPr>
        <w:spacing w:line="240" w:lineRule="auto"/>
      </w:pPr>
      <w:r>
        <w:t>Switch#debug snmp kernel</w:t>
      </w:r>
    </w:p>
    <w:p>
      <w:pPr>
        <w:pStyle w:val="6"/>
      </w:pPr>
      <w:bookmarkStart w:id="357" w:name="_Toc260927559"/>
      <w:bookmarkStart w:id="358" w:name="_Toc154394486"/>
      <w:bookmarkStart w:id="359" w:name="_Toc182968828"/>
      <w:bookmarkStart w:id="360" w:name="_Toc93229429"/>
      <w:bookmarkStart w:id="361" w:name="_Toc128020115"/>
      <w:bookmarkStart w:id="362" w:name="_Toc104125970"/>
      <w:bookmarkStart w:id="363" w:name="_Toc235254910"/>
      <w:bookmarkStart w:id="364" w:name="_Toc198036268"/>
      <w:bookmarkStart w:id="365" w:name="_Toc437334341"/>
      <w:bookmarkStart w:id="366" w:name="_Toc235253818"/>
      <w:bookmarkStart w:id="367" w:name="_Toc237937098"/>
      <w:bookmarkStart w:id="368" w:name="_Toc236730641"/>
      <w:bookmarkStart w:id="369" w:name="_Toc241823601"/>
      <w:bookmarkStart w:id="370" w:name="_Toc260925884"/>
      <w:bookmarkStart w:id="371" w:name="_Toc260933168"/>
      <w:r>
        <w:t>rmon enable</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spacing w:line="240" w:lineRule="auto"/>
        <w:rPr>
          <w:b/>
          <w:bCs/>
        </w:rPr>
      </w:pPr>
      <w:r>
        <w:rPr>
          <w:rFonts w:hint="eastAsia" w:cs="宋体"/>
          <w:b/>
          <w:bCs/>
        </w:rPr>
        <w:t>命令</w:t>
      </w:r>
      <w:r>
        <w:rPr>
          <w:rFonts w:hint="eastAsia" w:cs="宋体"/>
          <w:b/>
          <w:bCs/>
          <w:lang w:val="en-GB"/>
        </w:rPr>
        <w:t>：</w:t>
      </w:r>
      <w:r>
        <w:rPr>
          <w:b/>
          <w:bCs/>
        </w:rPr>
        <w:t>rmon enable</w:t>
      </w:r>
    </w:p>
    <w:p>
      <w:pPr>
        <w:spacing w:line="240" w:lineRule="auto"/>
        <w:ind w:firstLine="632" w:firstLineChars="300"/>
      </w:pPr>
      <w:r>
        <w:rPr>
          <w:b/>
          <w:bCs/>
        </w:rPr>
        <w:t>no rmon enable</w:t>
      </w:r>
    </w:p>
    <w:p>
      <w:pPr>
        <w:spacing w:line="240" w:lineRule="auto"/>
        <w:rPr>
          <w:color w:val="339966"/>
        </w:rPr>
      </w:pPr>
      <w:r>
        <w:rPr>
          <w:rFonts w:hint="eastAsia" w:cs="宋体"/>
          <w:b/>
          <w:bCs/>
        </w:rPr>
        <w:t>功能：</w:t>
      </w:r>
      <w:r>
        <w:rPr>
          <w:rFonts w:hint="eastAsia" w:cs="宋体"/>
        </w:rPr>
        <w:t>打开</w:t>
      </w:r>
      <w:r>
        <w:t>RMON</w:t>
      </w:r>
      <w:r>
        <w:rPr>
          <w:rFonts w:hint="eastAsia" w:cs="宋体"/>
        </w:rPr>
        <w:t>；本命令的</w:t>
      </w:r>
      <w:r>
        <w:t>no</w:t>
      </w:r>
      <w:r>
        <w:rPr>
          <w:rFonts w:hint="eastAsia" w:cs="宋体"/>
        </w:rPr>
        <w:t>操作为关闭</w:t>
      </w:r>
      <w:r>
        <w:t>RMON</w:t>
      </w:r>
      <w:r>
        <w:rPr>
          <w:rFonts w:hint="eastAsia" w:cs="宋体"/>
        </w:rPr>
        <w:t>。</w:t>
      </w:r>
    </w:p>
    <w:p>
      <w:pPr>
        <w:spacing w:line="240" w:lineRule="auto"/>
      </w:pPr>
      <w:r>
        <w:rPr>
          <w:rFonts w:hint="eastAsia" w:cs="宋体"/>
          <w:b/>
          <w:bCs/>
        </w:rPr>
        <w:t>命令模式：</w:t>
      </w:r>
      <w:r>
        <w:rPr>
          <w:rFonts w:hint="eastAsia" w:cs="宋体"/>
        </w:rPr>
        <w:t>全局配置模式。</w:t>
      </w:r>
    </w:p>
    <w:p>
      <w:pPr>
        <w:spacing w:line="240" w:lineRule="auto"/>
      </w:pPr>
      <w:r>
        <w:rPr>
          <w:rFonts w:hint="eastAsia" w:cs="宋体"/>
          <w:b/>
          <w:bCs/>
        </w:rPr>
        <w:t>缺省情况：</w:t>
      </w:r>
      <w:r>
        <w:rPr>
          <w:rFonts w:hint="eastAsia" w:cs="宋体"/>
        </w:rPr>
        <w:t>系统缺省开启</w:t>
      </w:r>
      <w:r>
        <w:t>RMON</w:t>
      </w:r>
      <w:r>
        <w:rPr>
          <w:rFonts w:hint="eastAsia" w:cs="宋体"/>
        </w:rPr>
        <w:t>。</w:t>
      </w:r>
    </w:p>
    <w:p>
      <w:pPr>
        <w:pStyle w:val="55"/>
        <w:rPr>
          <w:rFonts w:cs="Arial"/>
        </w:rPr>
      </w:pPr>
      <w:r>
        <w:rPr>
          <w:rFonts w:hint="eastAsia"/>
        </w:rPr>
        <w:t>举例：</w:t>
      </w:r>
    </w:p>
    <w:p>
      <w:pPr>
        <w:spacing w:line="240" w:lineRule="auto"/>
      </w:pPr>
      <w:r>
        <w:rPr>
          <w:rFonts w:hint="eastAsia" w:cs="宋体"/>
        </w:rPr>
        <w:t>启动</w:t>
      </w:r>
      <w:r>
        <w:t>RMON</w:t>
      </w:r>
      <w:r>
        <w:rPr>
          <w:rFonts w:hint="eastAsia" w:cs="宋体"/>
        </w:rPr>
        <w:t>。</w:t>
      </w:r>
    </w:p>
    <w:p>
      <w:pPr>
        <w:spacing w:line="240" w:lineRule="auto"/>
      </w:pPr>
      <w:r>
        <w:t>Switch(config)#rmon enable</w:t>
      </w:r>
    </w:p>
    <w:p>
      <w:pPr>
        <w:spacing w:line="240" w:lineRule="auto"/>
      </w:pPr>
      <w:r>
        <w:rPr>
          <w:rFonts w:hint="eastAsia" w:cs="宋体"/>
        </w:rPr>
        <w:t>关闭</w:t>
      </w:r>
      <w:r>
        <w:t>RMON</w:t>
      </w:r>
      <w:r>
        <w:rPr>
          <w:rFonts w:hint="eastAsia" w:cs="宋体"/>
        </w:rPr>
        <w:t>。</w:t>
      </w:r>
    </w:p>
    <w:p>
      <w:pPr>
        <w:spacing w:line="240" w:lineRule="auto"/>
      </w:pPr>
      <w:r>
        <w:t>Switch(config)#no rmon enable</w:t>
      </w:r>
    </w:p>
    <w:p>
      <w:pPr>
        <w:pStyle w:val="6"/>
      </w:pPr>
      <w:bookmarkStart w:id="372" w:name="_Toc437334342"/>
      <w:bookmarkStart w:id="373" w:name="_Toc82852645"/>
      <w:bookmarkStart w:id="374" w:name="_Toc260933169"/>
      <w:bookmarkStart w:id="375" w:name="_Toc128020119"/>
      <w:bookmarkStart w:id="376" w:name="_Toc104125974"/>
      <w:bookmarkStart w:id="377" w:name="_Toc260925885"/>
      <w:bookmarkStart w:id="378" w:name="_Toc93229433"/>
      <w:bookmarkStart w:id="379" w:name="_Toc198036269"/>
      <w:bookmarkStart w:id="380" w:name="_Toc236730642"/>
      <w:bookmarkStart w:id="381" w:name="_Toc237937099"/>
      <w:bookmarkStart w:id="382" w:name="_Toc182968829"/>
      <w:bookmarkStart w:id="383" w:name="_Toc154394488"/>
      <w:bookmarkStart w:id="384" w:name="_Toc235254911"/>
      <w:bookmarkStart w:id="385" w:name="_Toc81799405"/>
      <w:bookmarkStart w:id="386" w:name="_Toc260927560"/>
      <w:bookmarkStart w:id="387" w:name="_Toc235253819"/>
      <w:bookmarkStart w:id="388" w:name="_Toc241823602"/>
      <w:r>
        <w:t>show private-mib oid</w:t>
      </w:r>
      <w:bookmarkEnd w:id="372"/>
    </w:p>
    <w:p>
      <w:pPr>
        <w:autoSpaceDE w:val="0"/>
        <w:autoSpaceDN w:val="0"/>
        <w:rPr>
          <w:b/>
          <w:bCs/>
          <w:color w:val="000000"/>
          <w:kern w:val="0"/>
        </w:rPr>
      </w:pPr>
      <w:r>
        <w:rPr>
          <w:b/>
          <w:bCs/>
          <w:color w:val="000000"/>
          <w:kern w:val="0"/>
        </w:rPr>
        <w:t>命令：show private-mib oid</w:t>
      </w:r>
    </w:p>
    <w:p>
      <w:pPr>
        <w:autoSpaceDE w:val="0"/>
        <w:autoSpaceDN w:val="0"/>
        <w:rPr>
          <w:color w:val="000000"/>
          <w:kern w:val="0"/>
        </w:rPr>
      </w:pPr>
      <w:r>
        <w:rPr>
          <w:b/>
          <w:bCs/>
          <w:color w:val="000000"/>
          <w:kern w:val="0"/>
        </w:rPr>
        <w:t>功能：</w:t>
      </w:r>
      <w:r>
        <w:rPr>
          <w:color w:val="000000"/>
          <w:kern w:val="0"/>
        </w:rPr>
        <w:t>显示设备私有Mib的起始oid。</w:t>
      </w:r>
    </w:p>
    <w:p>
      <w:pPr>
        <w:autoSpaceDE w:val="0"/>
        <w:autoSpaceDN w:val="0"/>
        <w:rPr>
          <w:color w:val="000000"/>
          <w:kern w:val="0"/>
        </w:rPr>
      </w:pPr>
      <w:r>
        <w:rPr>
          <w:b/>
          <w:bCs/>
          <w:color w:val="000000"/>
          <w:kern w:val="0"/>
        </w:rPr>
        <w:t>命令模式：</w:t>
      </w:r>
      <w:r>
        <w:rPr>
          <w:color w:val="000000"/>
          <w:kern w:val="0"/>
        </w:rPr>
        <w:t>特权和配置模式。</w:t>
      </w:r>
    </w:p>
    <w:p>
      <w:pPr>
        <w:autoSpaceDE w:val="0"/>
        <w:autoSpaceDN w:val="0"/>
        <w:rPr>
          <w:kern w:val="0"/>
        </w:rPr>
      </w:pPr>
      <w:r>
        <w:rPr>
          <w:b/>
          <w:bCs/>
          <w:color w:val="000000"/>
          <w:kern w:val="0"/>
        </w:rPr>
        <w:t>使用指南：</w:t>
      </w:r>
      <w:r>
        <w:rPr>
          <w:kern w:val="0"/>
        </w:rPr>
        <w:t>通过show private-mib oid命令可以查看到私有mib的起始oid。</w:t>
      </w:r>
    </w:p>
    <w:p>
      <w:pPr>
        <w:autoSpaceDE w:val="0"/>
        <w:autoSpaceDN w:val="0"/>
        <w:rPr>
          <w:color w:val="000000"/>
          <w:kern w:val="0"/>
        </w:rPr>
      </w:pPr>
      <w:r>
        <w:rPr>
          <w:b/>
          <w:bCs/>
          <w:color w:val="000000"/>
          <w:kern w:val="0"/>
        </w:rPr>
        <w:t>举例：</w:t>
      </w:r>
      <w:r>
        <w:rPr>
          <w:color w:val="000000"/>
          <w:kern w:val="0"/>
        </w:rPr>
        <w:t>显示私有Mib的起始oid。</w:t>
      </w:r>
    </w:p>
    <w:p>
      <w:pPr>
        <w:pStyle w:val="26"/>
      </w:pPr>
      <w:r>
        <w:rPr>
          <w:color w:val="000000"/>
          <w:kern w:val="0"/>
        </w:rPr>
        <w:t>Switch# show private-mib oid</w:t>
      </w:r>
    </w:p>
    <w:p>
      <w:r>
        <w:rPr>
          <w:color w:val="000000"/>
          <w:kern w:val="0"/>
        </w:rPr>
        <w:t>Private MIB OID:1.3.6.1.4.1.6339</w:t>
      </w:r>
    </w:p>
    <w:p>
      <w:pPr>
        <w:pStyle w:val="6"/>
      </w:pPr>
      <w:bookmarkStart w:id="389" w:name="_Toc437334343"/>
      <w:r>
        <w:t>show snmp</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spacing w:line="240" w:lineRule="auto"/>
      </w:pPr>
      <w:r>
        <w:rPr>
          <w:rFonts w:hint="eastAsia" w:cs="宋体"/>
          <w:b/>
          <w:bCs/>
        </w:rPr>
        <w:t>命令</w:t>
      </w:r>
      <w:r>
        <w:rPr>
          <w:rFonts w:hint="eastAsia" w:cs="宋体"/>
          <w:b/>
          <w:bCs/>
          <w:lang w:val="en-GB"/>
        </w:rPr>
        <w:t>：</w:t>
      </w:r>
      <w:r>
        <w:rPr>
          <w:b/>
          <w:bCs/>
        </w:rPr>
        <w:t xml:space="preserve">show snmp </w:t>
      </w:r>
    </w:p>
    <w:p>
      <w:pPr>
        <w:spacing w:line="240" w:lineRule="auto"/>
      </w:pPr>
      <w:r>
        <w:rPr>
          <w:rFonts w:hint="eastAsia" w:cs="宋体"/>
          <w:b/>
          <w:bCs/>
        </w:rPr>
        <w:t>功能：</w:t>
      </w:r>
      <w:r>
        <w:rPr>
          <w:rFonts w:hint="eastAsia" w:cs="宋体"/>
        </w:rPr>
        <w:t>显示</w:t>
      </w:r>
      <w:r>
        <w:t>SNMP</w:t>
      </w:r>
      <w:r>
        <w:rPr>
          <w:rFonts w:hint="eastAsia" w:cs="宋体"/>
        </w:rPr>
        <w:t>各种计数器信息。</w:t>
      </w:r>
    </w:p>
    <w:p>
      <w:pPr>
        <w:spacing w:line="240" w:lineRule="auto"/>
      </w:pPr>
      <w:r>
        <w:rPr>
          <w:rFonts w:hint="eastAsia" w:cs="宋体"/>
          <w:b/>
          <w:bCs/>
        </w:rPr>
        <w:t>命令模式：</w:t>
      </w:r>
      <w:r>
        <w:rPr>
          <w:rFonts w:hint="eastAsia" w:cs="宋体"/>
        </w:rPr>
        <w:t>特权和配置模式。</w:t>
      </w:r>
    </w:p>
    <w:p>
      <w:pPr>
        <w:spacing w:line="240" w:lineRule="auto"/>
      </w:pPr>
      <w:r>
        <w:rPr>
          <w:rFonts w:hint="eastAsia" w:cs="宋体"/>
          <w:b/>
          <w:bCs/>
        </w:rPr>
        <w:t>举例：</w:t>
      </w:r>
    </w:p>
    <w:p>
      <w:pPr>
        <w:spacing w:line="240" w:lineRule="auto"/>
      </w:pPr>
      <w:r>
        <w:t>Switch#show snmp</w:t>
      </w:r>
    </w:p>
    <w:p>
      <w:pPr>
        <w:spacing w:line="240" w:lineRule="auto"/>
      </w:pPr>
      <w:r>
        <w:t>0 SNMP packets input</w:t>
      </w:r>
    </w:p>
    <w:p>
      <w:pPr>
        <w:spacing w:line="240" w:lineRule="auto"/>
      </w:pPr>
      <w:r>
        <w:t xml:space="preserve">        0 Bad SNMP version errors</w:t>
      </w:r>
    </w:p>
    <w:p>
      <w:pPr>
        <w:spacing w:line="240" w:lineRule="auto"/>
      </w:pPr>
      <w:r>
        <w:t xml:space="preserve">        0 Unknown community name</w:t>
      </w:r>
    </w:p>
    <w:p>
      <w:pPr>
        <w:spacing w:line="240" w:lineRule="auto"/>
      </w:pPr>
      <w:r>
        <w:t xml:space="preserve">        0 Illegal operation for community name supplied</w:t>
      </w:r>
    </w:p>
    <w:p>
      <w:pPr>
        <w:spacing w:line="240" w:lineRule="auto"/>
      </w:pPr>
      <w:r>
        <w:t xml:space="preserve">        0 Encoding errors</w:t>
      </w:r>
    </w:p>
    <w:p>
      <w:pPr>
        <w:spacing w:line="240" w:lineRule="auto"/>
      </w:pPr>
      <w:r>
        <w:t xml:space="preserve">        0 Number of requested variables</w:t>
      </w:r>
    </w:p>
    <w:p>
      <w:pPr>
        <w:spacing w:line="240" w:lineRule="auto"/>
      </w:pPr>
      <w:r>
        <w:t xml:space="preserve">        0 Number of altered variables</w:t>
      </w:r>
    </w:p>
    <w:p>
      <w:pPr>
        <w:spacing w:line="240" w:lineRule="auto"/>
      </w:pPr>
      <w:r>
        <w:t xml:space="preserve">        0 Get-request PDUs</w:t>
      </w:r>
    </w:p>
    <w:p>
      <w:pPr>
        <w:spacing w:line="240" w:lineRule="auto"/>
      </w:pPr>
      <w:r>
        <w:t xml:space="preserve">        0 Get-next PDUs</w:t>
      </w:r>
    </w:p>
    <w:p>
      <w:pPr>
        <w:spacing w:line="240" w:lineRule="auto"/>
      </w:pPr>
      <w:r>
        <w:t xml:space="preserve">        0 Set-request PDUs</w:t>
      </w:r>
    </w:p>
    <w:p>
      <w:pPr>
        <w:spacing w:line="240" w:lineRule="auto"/>
      </w:pPr>
      <w:r>
        <w:t>0 SNMP packets output</w:t>
      </w:r>
    </w:p>
    <w:p>
      <w:pPr>
        <w:spacing w:line="240" w:lineRule="auto"/>
      </w:pPr>
      <w:r>
        <w:t xml:space="preserve">        0 Too big errors (Max packet size 1500)</w:t>
      </w:r>
    </w:p>
    <w:p>
      <w:pPr>
        <w:spacing w:line="240" w:lineRule="auto"/>
      </w:pPr>
      <w:r>
        <w:t xml:space="preserve">        0 No such name errors</w:t>
      </w:r>
    </w:p>
    <w:p>
      <w:pPr>
        <w:spacing w:line="240" w:lineRule="auto"/>
      </w:pPr>
      <w:r>
        <w:t xml:space="preserve">        0 Bad values errors</w:t>
      </w:r>
    </w:p>
    <w:p>
      <w:pPr>
        <w:spacing w:line="240" w:lineRule="auto"/>
      </w:pPr>
      <w:r>
        <w:t xml:space="preserve">        0 General errors</w:t>
      </w:r>
    </w:p>
    <w:p>
      <w:pPr>
        <w:spacing w:line="240" w:lineRule="auto"/>
      </w:pPr>
      <w:r>
        <w:t xml:space="preserve">        0 Get-response PDUs</w:t>
      </w:r>
    </w:p>
    <w:p>
      <w:pPr>
        <w:spacing w:line="240" w:lineRule="auto"/>
      </w:pPr>
      <w:r>
        <w:t xml:space="preserve">        0 SNMP trap PDUs</w:t>
      </w:r>
    </w:p>
    <w:tbl>
      <w:tblPr>
        <w:tblStyle w:val="59"/>
        <w:tblW w:w="8568" w:type="dxa"/>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autofit"/>
        <w:tblCellMar>
          <w:top w:w="0" w:type="dxa"/>
          <w:left w:w="108" w:type="dxa"/>
          <w:bottom w:w="0" w:type="dxa"/>
          <w:right w:w="108" w:type="dxa"/>
        </w:tblCellMar>
      </w:tblPr>
      <w:tblGrid>
        <w:gridCol w:w="4428"/>
        <w:gridCol w:w="414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auto" w:sz="6" w:space="0"/>
              <w:left w:val="single" w:color="000080" w:sz="6" w:space="0"/>
              <w:bottom w:val="single" w:color="000080" w:sz="6" w:space="0"/>
              <w:right w:val="single" w:color="000080" w:sz="6" w:space="0"/>
            </w:tcBorders>
          </w:tcPr>
          <w:p>
            <w:pPr>
              <w:spacing w:line="240" w:lineRule="auto"/>
            </w:pPr>
            <w:r>
              <w:rPr>
                <w:rFonts w:hint="eastAsia" w:cs="宋体"/>
              </w:rPr>
              <w:t>显示内容</w:t>
            </w:r>
          </w:p>
        </w:tc>
        <w:tc>
          <w:tcPr>
            <w:tcW w:w="4140" w:type="dxa"/>
            <w:tcBorders>
              <w:top w:val="single" w:color="auto" w:sz="6" w:space="0"/>
              <w:left w:val="single" w:color="000080" w:sz="6" w:space="0"/>
              <w:bottom w:val="single" w:color="000080" w:sz="6" w:space="0"/>
              <w:right w:val="single" w:color="000080" w:sz="6" w:space="0"/>
            </w:tcBorders>
          </w:tcPr>
          <w:p>
            <w:pPr>
              <w:spacing w:line="240" w:lineRule="auto"/>
            </w:pPr>
            <w:r>
              <w:rPr>
                <w:rFonts w:hint="eastAsia"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auto" w:sz="6" w:space="0"/>
              <w:left w:val="single" w:color="000080" w:sz="6" w:space="0"/>
              <w:bottom w:val="single" w:color="000080" w:sz="6" w:space="0"/>
              <w:right w:val="single" w:color="000080" w:sz="6" w:space="0"/>
            </w:tcBorders>
          </w:tcPr>
          <w:p>
            <w:pPr>
              <w:spacing w:line="240" w:lineRule="auto"/>
            </w:pPr>
            <w:r>
              <w:t>snmp packets input</w:t>
            </w:r>
          </w:p>
        </w:tc>
        <w:tc>
          <w:tcPr>
            <w:tcW w:w="4140" w:type="dxa"/>
            <w:tcBorders>
              <w:top w:val="single" w:color="auto" w:sz="6" w:space="0"/>
              <w:left w:val="single" w:color="000080" w:sz="6" w:space="0"/>
              <w:bottom w:val="single" w:color="000080" w:sz="6" w:space="0"/>
              <w:right w:val="single" w:color="000080" w:sz="6" w:space="0"/>
            </w:tcBorders>
          </w:tcPr>
          <w:p>
            <w:pPr>
              <w:spacing w:line="240" w:lineRule="auto"/>
            </w:pPr>
            <w:r>
              <w:rPr>
                <w:rFonts w:hint="eastAsia" w:cs="宋体"/>
              </w:rPr>
              <w:t>输入的</w:t>
            </w:r>
            <w:r>
              <w:t>snmp</w:t>
            </w:r>
            <w:r>
              <w:rPr>
                <w:rFonts w:hint="eastAsia" w:cs="宋体"/>
              </w:rPr>
              <w:t>报文的总数</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bad snmp version errors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版本信息错误的报文数目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unknown community name</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团体名错误的报文数目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illegal operation for community name supplied</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团体名对应的权限错误的报文数目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encoding errors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编码错误的</w:t>
            </w:r>
            <w:r>
              <w:t>snmp</w:t>
            </w:r>
            <w:r>
              <w:rPr>
                <w:rFonts w:hint="eastAsia" w:cs="宋体"/>
              </w:rPr>
              <w:t>报文数目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Number of requested variables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t>nms</w:t>
            </w:r>
            <w:r>
              <w:rPr>
                <w:rFonts w:hint="eastAsia" w:cs="宋体"/>
              </w:rPr>
              <w:t>请求的变量的数目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number of altered variables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t>nms</w:t>
            </w:r>
            <w:r>
              <w:rPr>
                <w:rFonts w:hint="eastAsia" w:cs="宋体"/>
              </w:rPr>
              <w:t>设置的变量的数目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get-request PDUs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收到的</w:t>
            </w:r>
            <w:r>
              <w:t>get</w:t>
            </w:r>
            <w:r>
              <w:rPr>
                <w:rFonts w:hint="eastAsia" w:cs="宋体"/>
              </w:rPr>
              <w:t>请求的报文数目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get-next PDUs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收到的</w:t>
            </w:r>
            <w:r>
              <w:t>getnext</w:t>
            </w:r>
            <w:r>
              <w:rPr>
                <w:rFonts w:hint="eastAsia" w:cs="宋体"/>
              </w:rPr>
              <w:t>请求的报文数目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set-request PDUs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收到的</w:t>
            </w:r>
            <w:r>
              <w:t>set</w:t>
            </w:r>
            <w:r>
              <w:rPr>
                <w:rFonts w:hint="eastAsia" w:cs="宋体"/>
              </w:rPr>
              <w:t>请求的报文数目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pPr>
            <w:r>
              <w:t>snmp packets output</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输出的</w:t>
            </w:r>
            <w:r>
              <w:t>snmp</w:t>
            </w:r>
            <w:r>
              <w:rPr>
                <w:rFonts w:hint="eastAsia" w:cs="宋体"/>
              </w:rPr>
              <w:t>报文的总数</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too big errors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t>too_big</w:t>
            </w:r>
            <w:r>
              <w:rPr>
                <w:rFonts w:hint="eastAsia" w:cs="宋体"/>
              </w:rPr>
              <w:t>错误的</w:t>
            </w:r>
            <w:r>
              <w:t>snmp</w:t>
            </w:r>
            <w:r>
              <w:rPr>
                <w:rFonts w:hint="eastAsia" w:cs="宋体"/>
              </w:rPr>
              <w:t>报文数目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maximum packet size</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t>snmp</w:t>
            </w:r>
            <w:r>
              <w:rPr>
                <w:rFonts w:hint="eastAsia" w:cs="宋体"/>
              </w:rPr>
              <w:t>报文的最大长度</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 xml:space="preserve">No such name errors </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对不存在的</w:t>
            </w:r>
            <w:r>
              <w:t>MIB</w:t>
            </w:r>
            <w:r>
              <w:rPr>
                <w:rFonts w:hint="eastAsia" w:cs="宋体"/>
              </w:rPr>
              <w:t>对象进行请求的报文的数目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bad values errors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t>bad_values</w:t>
            </w:r>
            <w:r>
              <w:rPr>
                <w:rFonts w:hint="eastAsia" w:cs="宋体"/>
              </w:rPr>
              <w:t>错误的</w:t>
            </w:r>
            <w:r>
              <w:t>snmp</w:t>
            </w:r>
            <w:r>
              <w:rPr>
                <w:rFonts w:hint="eastAsia" w:cs="宋体"/>
              </w:rPr>
              <w:t>报文的数目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general errors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t>general_errors</w:t>
            </w:r>
            <w:r>
              <w:rPr>
                <w:rFonts w:hint="eastAsia" w:cs="宋体"/>
              </w:rPr>
              <w:t>错误的</w:t>
            </w:r>
            <w:r>
              <w:t>snmp</w:t>
            </w:r>
            <w:r>
              <w:rPr>
                <w:rFonts w:hint="eastAsia" w:cs="宋体"/>
              </w:rPr>
              <w:t>报文的数目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response PDUs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发送的响应报文的数目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428" w:type="dxa"/>
            <w:tcBorders>
              <w:top w:val="single" w:color="000080" w:sz="6" w:space="0"/>
              <w:left w:val="single" w:color="000080" w:sz="6" w:space="0"/>
              <w:bottom w:val="single" w:color="000080" w:sz="6" w:space="0"/>
              <w:right w:val="single" w:color="000080" w:sz="6" w:space="0"/>
            </w:tcBorders>
          </w:tcPr>
          <w:p>
            <w:pPr>
              <w:spacing w:line="240" w:lineRule="auto"/>
              <w:ind w:firstLine="210" w:firstLineChars="100"/>
            </w:pPr>
            <w:r>
              <w:t>trap PDUs</w:t>
            </w:r>
          </w:p>
        </w:tc>
        <w:tc>
          <w:tcPr>
            <w:tcW w:w="4140"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发送的</w:t>
            </w:r>
            <w:r>
              <w:t>trap</w:t>
            </w:r>
            <w:r>
              <w:rPr>
                <w:rFonts w:hint="eastAsia" w:cs="宋体"/>
              </w:rPr>
              <w:t>报文的数目</w:t>
            </w:r>
          </w:p>
        </w:tc>
      </w:tr>
    </w:tbl>
    <w:p>
      <w:pPr>
        <w:spacing w:line="240" w:lineRule="auto"/>
      </w:pPr>
    </w:p>
    <w:p>
      <w:pPr>
        <w:pStyle w:val="6"/>
      </w:pPr>
      <w:bookmarkStart w:id="390" w:name="_Toc241823603"/>
      <w:bookmarkStart w:id="391" w:name="_Toc235253820"/>
      <w:bookmarkStart w:id="392" w:name="_Toc437334344"/>
      <w:bookmarkStart w:id="393" w:name="_Toc198036270"/>
      <w:bookmarkStart w:id="394" w:name="_Toc182968830"/>
      <w:bookmarkStart w:id="395" w:name="_Toc154394490"/>
      <w:bookmarkStart w:id="396" w:name="_Toc260927561"/>
      <w:bookmarkStart w:id="397" w:name="_Toc235254912"/>
      <w:bookmarkStart w:id="398" w:name="_Toc236730643"/>
      <w:bookmarkStart w:id="399" w:name="_Toc104125976"/>
      <w:bookmarkStart w:id="400" w:name="_Toc93229435"/>
      <w:bookmarkStart w:id="401" w:name="_Toc237937100"/>
      <w:bookmarkStart w:id="402" w:name="_Toc260933170"/>
      <w:bookmarkStart w:id="403" w:name="_Toc260925886"/>
      <w:bookmarkStart w:id="404" w:name="_Toc79483790"/>
      <w:bookmarkStart w:id="405" w:name="_Toc82852647"/>
      <w:bookmarkStart w:id="406" w:name="_Toc128020121"/>
      <w:bookmarkStart w:id="407" w:name="_Toc81799407"/>
      <w:r>
        <w:t>show snmp engineid</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spacing w:line="240" w:lineRule="auto"/>
        <w:rPr>
          <w:b/>
          <w:bCs/>
        </w:rPr>
      </w:pPr>
      <w:r>
        <w:rPr>
          <w:rFonts w:hint="eastAsia" w:cs="宋体"/>
          <w:b/>
          <w:bCs/>
        </w:rPr>
        <w:t>命令：</w:t>
      </w:r>
      <w:r>
        <w:rPr>
          <w:b/>
          <w:bCs/>
        </w:rPr>
        <w:t>show snmp engineid</w:t>
      </w:r>
    </w:p>
    <w:p>
      <w:pPr>
        <w:spacing w:line="240" w:lineRule="auto"/>
        <w:rPr>
          <w:b/>
          <w:bCs/>
        </w:rPr>
      </w:pPr>
      <w:r>
        <w:rPr>
          <w:rFonts w:hint="eastAsia" w:cs="宋体"/>
          <w:b/>
          <w:bCs/>
        </w:rPr>
        <w:t>功能：</w:t>
      </w:r>
      <w:r>
        <w:rPr>
          <w:rFonts w:hint="eastAsia" w:cs="宋体"/>
        </w:rPr>
        <w:t>显示引擎号的命令。</w:t>
      </w:r>
    </w:p>
    <w:p>
      <w:pPr>
        <w:spacing w:line="240" w:lineRule="auto"/>
      </w:pPr>
      <w:r>
        <w:rPr>
          <w:rFonts w:hint="eastAsia" w:cs="宋体"/>
          <w:b/>
          <w:bCs/>
        </w:rPr>
        <w:t>命令模式：</w:t>
      </w:r>
      <w:r>
        <w:rPr>
          <w:rFonts w:hint="eastAsia" w:cs="宋体"/>
        </w:rPr>
        <w:t>特权和配置模式。</w:t>
      </w:r>
    </w:p>
    <w:p>
      <w:pPr>
        <w:pStyle w:val="55"/>
        <w:rPr>
          <w:rFonts w:cs="Arial"/>
        </w:rPr>
      </w:pPr>
      <w:r>
        <w:rPr>
          <w:rFonts w:hint="eastAsia"/>
        </w:rPr>
        <w:t>举例：</w:t>
      </w:r>
    </w:p>
    <w:p>
      <w:pPr>
        <w:spacing w:line="240" w:lineRule="auto"/>
      </w:pPr>
      <w:r>
        <w:t>Switch#show snmp engineid</w:t>
      </w:r>
    </w:p>
    <w:p>
      <w:pPr>
        <w:spacing w:line="240" w:lineRule="auto"/>
      </w:pPr>
      <w:r>
        <w:t>SNMP engineID:3138633303f1276c        Engine Boots is:1</w:t>
      </w:r>
    </w:p>
    <w:tbl>
      <w:tblPr>
        <w:tblStyle w:val="59"/>
        <w:tblW w:w="0" w:type="auto"/>
        <w:tblInd w:w="108"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autofit"/>
        <w:tblCellMar>
          <w:top w:w="0" w:type="dxa"/>
          <w:left w:w="108" w:type="dxa"/>
          <w:bottom w:w="0" w:type="dxa"/>
          <w:right w:w="108" w:type="dxa"/>
        </w:tblCellMar>
      </w:tblPr>
      <w:tblGrid>
        <w:gridCol w:w="4211"/>
        <w:gridCol w:w="3905"/>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307" w:hRule="atLeast"/>
        </w:trPr>
        <w:tc>
          <w:tcPr>
            <w:tcW w:w="4211"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显示内容</w:t>
            </w:r>
          </w:p>
        </w:tc>
        <w:tc>
          <w:tcPr>
            <w:tcW w:w="3905"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321" w:hRule="atLeast"/>
        </w:trPr>
        <w:tc>
          <w:tcPr>
            <w:tcW w:w="4211" w:type="dxa"/>
            <w:tcBorders>
              <w:top w:val="single" w:color="000080" w:sz="6" w:space="0"/>
              <w:left w:val="single" w:color="000080" w:sz="6" w:space="0"/>
              <w:bottom w:val="single" w:color="000080" w:sz="6" w:space="0"/>
              <w:right w:val="single" w:color="000080" w:sz="6" w:space="0"/>
            </w:tcBorders>
          </w:tcPr>
          <w:p>
            <w:pPr>
              <w:spacing w:line="240" w:lineRule="auto"/>
            </w:pPr>
            <w:r>
              <w:t>SNMP engineID</w:t>
            </w:r>
          </w:p>
        </w:tc>
        <w:tc>
          <w:tcPr>
            <w:tcW w:w="3905"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引擎号</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321" w:hRule="atLeast"/>
        </w:trPr>
        <w:tc>
          <w:tcPr>
            <w:tcW w:w="4211" w:type="dxa"/>
            <w:tcBorders>
              <w:top w:val="single" w:color="000080" w:sz="6" w:space="0"/>
              <w:left w:val="single" w:color="000080" w:sz="6" w:space="0"/>
              <w:bottom w:val="single" w:color="000080" w:sz="6" w:space="0"/>
              <w:right w:val="single" w:color="000080" w:sz="6" w:space="0"/>
            </w:tcBorders>
          </w:tcPr>
          <w:p>
            <w:pPr>
              <w:spacing w:line="240" w:lineRule="auto"/>
            </w:pPr>
            <w:r>
              <w:t>Engine Boots</w:t>
            </w:r>
          </w:p>
        </w:tc>
        <w:tc>
          <w:tcPr>
            <w:tcW w:w="3905"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引擎启动次数</w:t>
            </w:r>
          </w:p>
        </w:tc>
      </w:tr>
    </w:tbl>
    <w:p>
      <w:pPr>
        <w:pStyle w:val="6"/>
      </w:pPr>
      <w:bookmarkStart w:id="408" w:name="_Toc154394492"/>
      <w:bookmarkStart w:id="409" w:name="_Toc235254913"/>
      <w:bookmarkStart w:id="410" w:name="_Toc236730644"/>
      <w:bookmarkStart w:id="411" w:name="_Toc198036271"/>
      <w:bookmarkStart w:id="412" w:name="_Toc260927562"/>
      <w:bookmarkStart w:id="413" w:name="_Toc182968831"/>
      <w:bookmarkStart w:id="414" w:name="_Toc237937101"/>
      <w:bookmarkStart w:id="415" w:name="_Toc93229437"/>
      <w:bookmarkStart w:id="416" w:name="_Toc79483792"/>
      <w:bookmarkStart w:id="417" w:name="_Toc241823604"/>
      <w:bookmarkStart w:id="418" w:name="_Toc260933171"/>
      <w:bookmarkStart w:id="419" w:name="_Toc260925887"/>
      <w:bookmarkStart w:id="420" w:name="_Toc128020123"/>
      <w:bookmarkStart w:id="421" w:name="_Toc82852649"/>
      <w:bookmarkStart w:id="422" w:name="_Toc437334345"/>
      <w:bookmarkStart w:id="423" w:name="_Toc104125978"/>
      <w:bookmarkStart w:id="424" w:name="_Toc81799409"/>
      <w:bookmarkStart w:id="425" w:name="_Toc235253821"/>
      <w:r>
        <w:t>show snmp group</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spacing w:line="240" w:lineRule="auto"/>
        <w:rPr>
          <w:b/>
          <w:bCs/>
        </w:rPr>
      </w:pPr>
      <w:r>
        <w:rPr>
          <w:rFonts w:hint="eastAsia" w:cs="宋体"/>
          <w:b/>
          <w:bCs/>
        </w:rPr>
        <w:t>命令：</w:t>
      </w:r>
      <w:r>
        <w:rPr>
          <w:b/>
          <w:bCs/>
        </w:rPr>
        <w:t>show snmp group</w:t>
      </w:r>
    </w:p>
    <w:p>
      <w:pPr>
        <w:spacing w:line="240" w:lineRule="auto"/>
        <w:rPr>
          <w:b/>
          <w:bCs/>
        </w:rPr>
      </w:pPr>
      <w:r>
        <w:rPr>
          <w:rFonts w:hint="eastAsia" w:cs="宋体"/>
          <w:b/>
          <w:bCs/>
        </w:rPr>
        <w:t>功能：</w:t>
      </w:r>
      <w:r>
        <w:rPr>
          <w:rFonts w:hint="eastAsia" w:cs="宋体"/>
        </w:rPr>
        <w:t>显示组信息的命令。</w:t>
      </w:r>
    </w:p>
    <w:p>
      <w:pPr>
        <w:spacing w:line="240" w:lineRule="auto"/>
      </w:pPr>
      <w:r>
        <w:rPr>
          <w:rFonts w:hint="eastAsia" w:cs="宋体"/>
          <w:b/>
          <w:bCs/>
        </w:rPr>
        <w:t>命令模式：</w:t>
      </w:r>
      <w:r>
        <w:rPr>
          <w:rFonts w:hint="eastAsia" w:cs="宋体"/>
        </w:rPr>
        <w:t>特权和配置模式。</w:t>
      </w:r>
    </w:p>
    <w:p>
      <w:pPr>
        <w:pStyle w:val="55"/>
        <w:rPr>
          <w:rFonts w:cs="Arial"/>
        </w:rPr>
      </w:pPr>
      <w:r>
        <w:rPr>
          <w:rFonts w:hint="eastAsia"/>
        </w:rPr>
        <w:t>举例：</w:t>
      </w:r>
    </w:p>
    <w:p>
      <w:pPr>
        <w:spacing w:line="240" w:lineRule="auto"/>
      </w:pPr>
      <w:r>
        <w:t>Switch#show snmp group</w:t>
      </w:r>
    </w:p>
    <w:p>
      <w:pPr>
        <w:spacing w:line="240" w:lineRule="auto"/>
      </w:pPr>
      <w:r>
        <w:t>Group Name:initial            Security Level:noAuthnoPriv</w:t>
      </w:r>
    </w:p>
    <w:p>
      <w:pPr>
        <w:spacing w:line="240" w:lineRule="auto"/>
      </w:pPr>
      <w:r>
        <w:t>Read View:one</w:t>
      </w:r>
    </w:p>
    <w:p>
      <w:pPr>
        <w:spacing w:line="240" w:lineRule="auto"/>
      </w:pPr>
      <w:r>
        <w:t>Write View:&lt;no writeview specified&gt;</w:t>
      </w:r>
    </w:p>
    <w:p>
      <w:pPr>
        <w:spacing w:line="240" w:lineRule="auto"/>
      </w:pPr>
      <w:r>
        <w:t>Notify View:one</w:t>
      </w:r>
    </w:p>
    <w:tbl>
      <w:tblPr>
        <w:tblStyle w:val="59"/>
        <w:tblW w:w="0" w:type="auto"/>
        <w:tblInd w:w="108"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autofit"/>
        <w:tblCellMar>
          <w:top w:w="0" w:type="dxa"/>
          <w:left w:w="108" w:type="dxa"/>
          <w:bottom w:w="0" w:type="dxa"/>
          <w:right w:w="108" w:type="dxa"/>
        </w:tblCellMar>
      </w:tblPr>
      <w:tblGrid>
        <w:gridCol w:w="4366"/>
        <w:gridCol w:w="4048"/>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显示内容</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Group Name</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组名</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Security level</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安全级别</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Read View</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读视图名</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Write View</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写视图名</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Notify View</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通告视图名</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&lt;no writeview specified&gt;</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用户没有指定适用的视图名</w:t>
            </w:r>
          </w:p>
        </w:tc>
      </w:tr>
    </w:tbl>
    <w:p>
      <w:pPr>
        <w:pStyle w:val="6"/>
      </w:pPr>
      <w:bookmarkStart w:id="426" w:name="_Toc260933172"/>
      <w:bookmarkStart w:id="427" w:name="_Toc93229439"/>
      <w:bookmarkStart w:id="428" w:name="_Toc237937102"/>
      <w:bookmarkStart w:id="429" w:name="_Toc79483794"/>
      <w:bookmarkStart w:id="430" w:name="_Toc104125980"/>
      <w:bookmarkStart w:id="431" w:name="_Toc81799411"/>
      <w:bookmarkStart w:id="432" w:name="_Toc236730645"/>
      <w:bookmarkStart w:id="433" w:name="_Toc198036272"/>
      <w:bookmarkStart w:id="434" w:name="_Toc260927563"/>
      <w:bookmarkStart w:id="435" w:name="_Toc260925888"/>
      <w:bookmarkStart w:id="436" w:name="_Toc182968832"/>
      <w:bookmarkStart w:id="437" w:name="_Toc154394494"/>
      <w:bookmarkStart w:id="438" w:name="_Toc128020125"/>
      <w:bookmarkStart w:id="439" w:name="_Toc82852651"/>
      <w:bookmarkStart w:id="440" w:name="_Toc235254914"/>
      <w:bookmarkStart w:id="441" w:name="_Toc437334346"/>
      <w:bookmarkStart w:id="442" w:name="_Toc235253822"/>
      <w:bookmarkStart w:id="443" w:name="_Toc241823605"/>
      <w:r>
        <w:t>show snmp mib</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pPr>
        <w:spacing w:line="240" w:lineRule="auto"/>
        <w:rPr>
          <w:b/>
          <w:bCs/>
        </w:rPr>
      </w:pPr>
      <w:r>
        <w:rPr>
          <w:rFonts w:hint="eastAsia" w:cs="宋体"/>
          <w:b/>
          <w:bCs/>
        </w:rPr>
        <w:t>命令：</w:t>
      </w:r>
      <w:r>
        <w:rPr>
          <w:b/>
          <w:bCs/>
        </w:rPr>
        <w:t>show snmp mib</w:t>
      </w:r>
    </w:p>
    <w:p>
      <w:pPr>
        <w:spacing w:line="240" w:lineRule="auto"/>
        <w:rPr>
          <w:b/>
          <w:bCs/>
        </w:rPr>
      </w:pPr>
      <w:r>
        <w:rPr>
          <w:rFonts w:hint="eastAsia" w:cs="宋体"/>
          <w:b/>
          <w:bCs/>
        </w:rPr>
        <w:t>功能：</w:t>
      </w:r>
      <w:r>
        <w:rPr>
          <w:rFonts w:hint="eastAsia" w:cs="宋体"/>
        </w:rPr>
        <w:t>显示本机支持的所有</w:t>
      </w:r>
      <w:r>
        <w:t>MIB</w:t>
      </w:r>
      <w:r>
        <w:rPr>
          <w:rFonts w:hint="eastAsia" w:cs="宋体"/>
        </w:rPr>
        <w:t>。</w:t>
      </w:r>
    </w:p>
    <w:p>
      <w:pPr>
        <w:spacing w:line="240" w:lineRule="auto"/>
      </w:pPr>
      <w:r>
        <w:rPr>
          <w:rFonts w:hint="eastAsia" w:cs="宋体"/>
          <w:b/>
          <w:bCs/>
        </w:rPr>
        <w:t>命令模式：</w:t>
      </w:r>
      <w:r>
        <w:rPr>
          <w:rFonts w:hint="eastAsia" w:cs="宋体"/>
        </w:rPr>
        <w:t>特权和配置模式。</w:t>
      </w:r>
    </w:p>
    <w:p>
      <w:pPr>
        <w:pStyle w:val="6"/>
      </w:pPr>
      <w:bookmarkStart w:id="444" w:name="_Toc235254915"/>
      <w:bookmarkStart w:id="445" w:name="_Toc260927564"/>
      <w:bookmarkStart w:id="446" w:name="_Toc241823606"/>
      <w:bookmarkStart w:id="447" w:name="_Toc237937103"/>
      <w:bookmarkStart w:id="448" w:name="_Toc437334347"/>
      <w:bookmarkStart w:id="449" w:name="_Toc198036273"/>
      <w:bookmarkStart w:id="450" w:name="_Toc81799406"/>
      <w:bookmarkStart w:id="451" w:name="_Toc82852646"/>
      <w:bookmarkStart w:id="452" w:name="_Toc93229434"/>
      <w:bookmarkStart w:id="453" w:name="_Toc182968833"/>
      <w:bookmarkStart w:id="454" w:name="_Toc260925889"/>
      <w:bookmarkStart w:id="455" w:name="_Toc260933173"/>
      <w:bookmarkStart w:id="456" w:name="_Toc128020120"/>
      <w:bookmarkStart w:id="457" w:name="_Toc235253823"/>
      <w:bookmarkStart w:id="458" w:name="_Toc154394489"/>
      <w:bookmarkStart w:id="459" w:name="_Toc104125975"/>
      <w:bookmarkStart w:id="460" w:name="_Toc236730646"/>
      <w:r>
        <w:t>show snmp status</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spacing w:line="240" w:lineRule="auto"/>
        <w:rPr>
          <w:b/>
          <w:bCs/>
        </w:rPr>
      </w:pPr>
      <w:r>
        <w:rPr>
          <w:rFonts w:hint="eastAsia" w:cs="宋体"/>
          <w:b/>
          <w:bCs/>
        </w:rPr>
        <w:t>命令</w:t>
      </w:r>
      <w:r>
        <w:rPr>
          <w:rFonts w:hint="eastAsia" w:cs="宋体"/>
          <w:b/>
          <w:bCs/>
          <w:lang w:val="en-GB"/>
        </w:rPr>
        <w:t>：</w:t>
      </w:r>
      <w:r>
        <w:rPr>
          <w:b/>
          <w:bCs/>
        </w:rPr>
        <w:t>show snmp status</w:t>
      </w:r>
    </w:p>
    <w:p>
      <w:pPr>
        <w:spacing w:line="240" w:lineRule="auto"/>
        <w:rPr>
          <w:b/>
          <w:bCs/>
        </w:rPr>
      </w:pPr>
      <w:r>
        <w:rPr>
          <w:rFonts w:hint="eastAsia" w:cs="宋体"/>
          <w:b/>
          <w:bCs/>
        </w:rPr>
        <w:t>功能：</w:t>
      </w:r>
      <w:r>
        <w:rPr>
          <w:rFonts w:hint="eastAsia" w:cs="宋体"/>
        </w:rPr>
        <w:t>显示</w:t>
      </w:r>
      <w:r>
        <w:t>SNMP</w:t>
      </w:r>
      <w:r>
        <w:rPr>
          <w:rFonts w:hint="eastAsia" w:cs="宋体"/>
        </w:rPr>
        <w:t>配置信息。</w:t>
      </w:r>
    </w:p>
    <w:p>
      <w:pPr>
        <w:spacing w:line="240" w:lineRule="auto"/>
      </w:pPr>
      <w:r>
        <w:rPr>
          <w:rFonts w:hint="eastAsia" w:cs="宋体"/>
          <w:b/>
          <w:bCs/>
        </w:rPr>
        <w:t>命令模式：</w:t>
      </w:r>
      <w:r>
        <w:rPr>
          <w:rFonts w:hint="eastAsia" w:cs="宋体"/>
        </w:rPr>
        <w:t>特权和配置模式。</w:t>
      </w:r>
    </w:p>
    <w:p>
      <w:pPr>
        <w:spacing w:line="240" w:lineRule="auto"/>
        <w:rPr>
          <w:b/>
          <w:bCs/>
        </w:rPr>
      </w:pPr>
      <w:r>
        <w:rPr>
          <w:rFonts w:hint="eastAsia" w:cs="宋体"/>
          <w:b/>
          <w:bCs/>
        </w:rPr>
        <w:t>举例：</w:t>
      </w:r>
    </w:p>
    <w:p>
      <w:pPr>
        <w:spacing w:line="240" w:lineRule="auto"/>
      </w:pPr>
      <w:r>
        <w:t>Switch#show snmp status</w:t>
      </w:r>
    </w:p>
    <w:p>
      <w:pPr>
        <w:spacing w:line="240" w:lineRule="auto"/>
      </w:pPr>
      <w:r>
        <w:t>Trap enable</w:t>
      </w:r>
    </w:p>
    <w:p>
      <w:pPr>
        <w:spacing w:line="240" w:lineRule="auto"/>
      </w:pPr>
      <w:r>
        <w:t>RMON enable</w:t>
      </w:r>
    </w:p>
    <w:p>
      <w:pPr>
        <w:spacing w:line="240" w:lineRule="auto"/>
      </w:pPr>
      <w:r>
        <w:t>Community Information:</w:t>
      </w:r>
    </w:p>
    <w:p>
      <w:pPr>
        <w:spacing w:line="240" w:lineRule="auto"/>
      </w:pPr>
      <w:r>
        <w:t>V1/V2c Trap Host Information:</w:t>
      </w:r>
    </w:p>
    <w:p>
      <w:pPr>
        <w:spacing w:line="240" w:lineRule="auto"/>
      </w:pPr>
      <w:r>
        <w:t>V3 Trap Host Information:</w:t>
      </w:r>
    </w:p>
    <w:p>
      <w:pPr>
        <w:spacing w:line="240" w:lineRule="auto"/>
      </w:pPr>
      <w:r>
        <w:t>Security IP Information:</w:t>
      </w:r>
    </w:p>
    <w:tbl>
      <w:tblPr>
        <w:tblStyle w:val="59"/>
        <w:tblW w:w="0" w:type="auto"/>
        <w:tblInd w:w="108"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autofit"/>
        <w:tblCellMar>
          <w:top w:w="0" w:type="dxa"/>
          <w:left w:w="108" w:type="dxa"/>
          <w:bottom w:w="0" w:type="dxa"/>
          <w:right w:w="108" w:type="dxa"/>
        </w:tblCellMar>
      </w:tblPr>
      <w:tblGrid>
        <w:gridCol w:w="4366"/>
        <w:gridCol w:w="4048"/>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显示内容</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Community string</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团体字符串</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Community access</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团体字符串的读写方式</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Trap-rec-address</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接收</w:t>
            </w:r>
            <w:r>
              <w:t>Trap</w:t>
            </w:r>
            <w:r>
              <w:rPr>
                <w:rFonts w:hint="eastAsia" w:cs="宋体"/>
              </w:rPr>
              <w:t>的</w:t>
            </w:r>
            <w:r>
              <w:t>IP</w:t>
            </w:r>
            <w:r>
              <w:rPr>
                <w:rFonts w:hint="eastAsia" w:cs="宋体"/>
              </w:rPr>
              <w:t>地址</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Trap enable</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是否允许发送</w:t>
            </w:r>
            <w:r>
              <w:t>trap</w:t>
            </w:r>
            <w:r>
              <w:rPr>
                <w:rFonts w:hint="eastAsia" w:cs="宋体"/>
              </w:rPr>
              <w:t>消息</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SecurityIP</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允许访问</w:t>
            </w:r>
            <w:r>
              <w:t>Agent</w:t>
            </w:r>
            <w:r>
              <w:rPr>
                <w:rFonts w:hint="eastAsia" w:cs="宋体"/>
              </w:rPr>
              <w:t>的管理站</w:t>
            </w:r>
            <w:r>
              <w:t>IP</w:t>
            </w:r>
            <w:r>
              <w:rPr>
                <w:rFonts w:hint="eastAsia" w:cs="宋体"/>
              </w:rPr>
              <w:t>地址</w:t>
            </w:r>
          </w:p>
        </w:tc>
      </w:tr>
    </w:tbl>
    <w:p>
      <w:pPr>
        <w:pStyle w:val="6"/>
      </w:pPr>
      <w:bookmarkStart w:id="461" w:name="_Toc82852648"/>
      <w:bookmarkStart w:id="462" w:name="_Toc437334348"/>
      <w:bookmarkStart w:id="463" w:name="_Toc235253824"/>
      <w:bookmarkStart w:id="464" w:name="_Toc198036274"/>
      <w:bookmarkStart w:id="465" w:name="_Toc81799408"/>
      <w:bookmarkStart w:id="466" w:name="_Toc128020122"/>
      <w:bookmarkStart w:id="467" w:name="_Toc237937104"/>
      <w:bookmarkStart w:id="468" w:name="_Toc260925890"/>
      <w:bookmarkStart w:id="469" w:name="_Toc182968834"/>
      <w:bookmarkStart w:id="470" w:name="_Toc93229436"/>
      <w:bookmarkStart w:id="471" w:name="_Toc241823607"/>
      <w:bookmarkStart w:id="472" w:name="_Toc260933174"/>
      <w:bookmarkStart w:id="473" w:name="_Toc104125977"/>
      <w:bookmarkStart w:id="474" w:name="_Toc79483791"/>
      <w:bookmarkStart w:id="475" w:name="_Toc236730647"/>
      <w:bookmarkStart w:id="476" w:name="_Toc260927565"/>
      <w:bookmarkStart w:id="477" w:name="_Toc235254916"/>
      <w:bookmarkStart w:id="478" w:name="_Toc154394491"/>
      <w:r>
        <w:t>show snmp user</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spacing w:line="240" w:lineRule="auto"/>
        <w:rPr>
          <w:b/>
          <w:bCs/>
        </w:rPr>
      </w:pPr>
      <w:r>
        <w:rPr>
          <w:rFonts w:hint="eastAsia" w:cs="宋体"/>
          <w:b/>
          <w:bCs/>
        </w:rPr>
        <w:t>命令：</w:t>
      </w:r>
      <w:r>
        <w:rPr>
          <w:b/>
          <w:bCs/>
        </w:rPr>
        <w:t>show snmp user</w:t>
      </w:r>
    </w:p>
    <w:p>
      <w:pPr>
        <w:spacing w:line="240" w:lineRule="auto"/>
        <w:rPr>
          <w:b/>
          <w:bCs/>
        </w:rPr>
      </w:pPr>
      <w:r>
        <w:rPr>
          <w:rFonts w:hint="eastAsia" w:cs="宋体"/>
          <w:b/>
          <w:bCs/>
        </w:rPr>
        <w:t>功能：</w:t>
      </w:r>
      <w:r>
        <w:rPr>
          <w:rFonts w:hint="eastAsia" w:cs="宋体"/>
        </w:rPr>
        <w:t>显示用户信息的命令。</w:t>
      </w:r>
    </w:p>
    <w:p>
      <w:pPr>
        <w:spacing w:line="240" w:lineRule="auto"/>
      </w:pPr>
      <w:r>
        <w:rPr>
          <w:rFonts w:hint="eastAsia" w:cs="宋体"/>
          <w:b/>
          <w:bCs/>
        </w:rPr>
        <w:t>命令模式：</w:t>
      </w:r>
      <w:r>
        <w:rPr>
          <w:rFonts w:hint="eastAsia" w:cs="宋体"/>
        </w:rPr>
        <w:t>特权和配置模式。</w:t>
      </w:r>
    </w:p>
    <w:p>
      <w:pPr>
        <w:pStyle w:val="55"/>
        <w:rPr>
          <w:rFonts w:cs="Arial"/>
        </w:rPr>
      </w:pPr>
      <w:r>
        <w:rPr>
          <w:rFonts w:hint="eastAsia"/>
        </w:rPr>
        <w:t>举例：</w:t>
      </w:r>
    </w:p>
    <w:p>
      <w:pPr>
        <w:spacing w:line="240" w:lineRule="auto"/>
      </w:pPr>
      <w:r>
        <w:t>Switch#show snmp user</w:t>
      </w:r>
    </w:p>
    <w:p>
      <w:pPr>
        <w:spacing w:line="240" w:lineRule="auto"/>
      </w:pPr>
      <w:r>
        <w:t>User name: initialsha</w:t>
      </w:r>
    </w:p>
    <w:p>
      <w:pPr>
        <w:spacing w:line="240" w:lineRule="auto"/>
      </w:pPr>
      <w:r>
        <w:t>Engine ID: 1234567890</w:t>
      </w:r>
    </w:p>
    <w:p>
      <w:pPr>
        <w:spacing w:line="240" w:lineRule="auto"/>
      </w:pPr>
      <w:r>
        <w:t>Auth Protocol:MD5    Priv Protocol:DES-CBC</w:t>
      </w:r>
    </w:p>
    <w:p>
      <w:pPr>
        <w:spacing w:line="240" w:lineRule="auto"/>
      </w:pPr>
      <w:r>
        <w:t>Row status:active</w:t>
      </w:r>
    </w:p>
    <w:tbl>
      <w:tblPr>
        <w:tblStyle w:val="59"/>
        <w:tblW w:w="0" w:type="auto"/>
        <w:tblInd w:w="108"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autofit"/>
        <w:tblCellMar>
          <w:top w:w="0" w:type="dxa"/>
          <w:left w:w="108" w:type="dxa"/>
          <w:bottom w:w="0" w:type="dxa"/>
          <w:right w:w="108" w:type="dxa"/>
        </w:tblCellMar>
      </w:tblPr>
      <w:tblGrid>
        <w:gridCol w:w="4366"/>
        <w:gridCol w:w="4048"/>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显示内容</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User name</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用户名</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cantSplit/>
          <w:trHeight w:val="184" w:hRule="atLeast"/>
        </w:trPr>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Engine ID</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引擎号</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cantSplit/>
          <w:trHeight w:val="184" w:hRule="atLeast"/>
        </w:trPr>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Priv Protocol</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使用的加密算法</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Auth Protocol</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使用的鉴别算法</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Row status</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用户状态</w:t>
            </w:r>
          </w:p>
        </w:tc>
      </w:tr>
    </w:tbl>
    <w:p>
      <w:pPr>
        <w:spacing w:line="240" w:lineRule="auto"/>
      </w:pPr>
    </w:p>
    <w:p>
      <w:pPr>
        <w:pStyle w:val="6"/>
      </w:pPr>
      <w:bookmarkStart w:id="479" w:name="_Toc235254917"/>
      <w:bookmarkStart w:id="480" w:name="_Toc237937105"/>
      <w:bookmarkStart w:id="481" w:name="_Toc182968835"/>
      <w:bookmarkStart w:id="482" w:name="_Toc79483793"/>
      <w:bookmarkStart w:id="483" w:name="_Toc260925891"/>
      <w:bookmarkStart w:id="484" w:name="_Toc154394493"/>
      <w:bookmarkStart w:id="485" w:name="_Toc236730648"/>
      <w:bookmarkStart w:id="486" w:name="_Toc235253825"/>
      <w:bookmarkStart w:id="487" w:name="_Toc104125979"/>
      <w:bookmarkStart w:id="488" w:name="_Toc128020124"/>
      <w:bookmarkStart w:id="489" w:name="_Toc437334349"/>
      <w:bookmarkStart w:id="490" w:name="_Toc241823608"/>
      <w:bookmarkStart w:id="491" w:name="_Toc260927566"/>
      <w:bookmarkStart w:id="492" w:name="_Toc198036275"/>
      <w:bookmarkStart w:id="493" w:name="_Toc93229438"/>
      <w:bookmarkStart w:id="494" w:name="_Toc82852650"/>
      <w:bookmarkStart w:id="495" w:name="_Toc81799410"/>
      <w:bookmarkStart w:id="496" w:name="_Toc260933175"/>
      <w:r>
        <w:t>show snmp view</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pPr>
        <w:spacing w:line="240" w:lineRule="auto"/>
        <w:rPr>
          <w:b/>
          <w:bCs/>
        </w:rPr>
      </w:pPr>
      <w:r>
        <w:rPr>
          <w:rFonts w:hint="eastAsia" w:cs="宋体"/>
          <w:b/>
          <w:bCs/>
        </w:rPr>
        <w:t>命令</w:t>
      </w:r>
      <w:r>
        <w:rPr>
          <w:rFonts w:hint="eastAsia" w:cs="宋体"/>
          <w:b/>
          <w:bCs/>
          <w:lang w:val="en-GB"/>
        </w:rPr>
        <w:t>：</w:t>
      </w:r>
      <w:r>
        <w:rPr>
          <w:b/>
          <w:bCs/>
        </w:rPr>
        <w:t>show snmp view</w:t>
      </w:r>
    </w:p>
    <w:p>
      <w:pPr>
        <w:spacing w:line="240" w:lineRule="auto"/>
        <w:rPr>
          <w:b/>
          <w:bCs/>
        </w:rPr>
      </w:pPr>
      <w:r>
        <w:rPr>
          <w:rFonts w:hint="eastAsia" w:cs="宋体"/>
          <w:b/>
          <w:bCs/>
        </w:rPr>
        <w:t>功能：</w:t>
      </w:r>
      <w:r>
        <w:rPr>
          <w:rFonts w:hint="eastAsia" w:cs="宋体"/>
        </w:rPr>
        <w:t>显示视图信息的命令。</w:t>
      </w:r>
    </w:p>
    <w:p>
      <w:pPr>
        <w:spacing w:line="240" w:lineRule="auto"/>
      </w:pPr>
      <w:r>
        <w:rPr>
          <w:rFonts w:hint="eastAsia" w:cs="宋体"/>
          <w:b/>
          <w:bCs/>
        </w:rPr>
        <w:t>命令模式：</w:t>
      </w:r>
      <w:r>
        <w:rPr>
          <w:rFonts w:hint="eastAsia" w:cs="宋体"/>
        </w:rPr>
        <w:t>特权和配置模式。</w:t>
      </w:r>
    </w:p>
    <w:p>
      <w:pPr>
        <w:pStyle w:val="55"/>
        <w:rPr>
          <w:rFonts w:cs="Arial"/>
        </w:rPr>
      </w:pPr>
      <w:r>
        <w:rPr>
          <w:rFonts w:hint="eastAsia"/>
        </w:rPr>
        <w:t>举例：</w:t>
      </w:r>
    </w:p>
    <w:p>
      <w:pPr>
        <w:spacing w:line="240" w:lineRule="auto"/>
      </w:pPr>
      <w:r>
        <w:t>Switch#show snmp view</w:t>
      </w:r>
    </w:p>
    <w:p>
      <w:pPr>
        <w:spacing w:line="240" w:lineRule="auto"/>
      </w:pPr>
      <w:r>
        <w:t>View Name:readview        1.       -Included    active</w:t>
      </w:r>
    </w:p>
    <w:p>
      <w:pPr>
        <w:spacing w:line="240" w:lineRule="auto"/>
      </w:pPr>
      <w:r>
        <w:t xml:space="preserve">        1.3.      - Excluded    active</w:t>
      </w:r>
    </w:p>
    <w:tbl>
      <w:tblPr>
        <w:tblStyle w:val="59"/>
        <w:tblW w:w="0" w:type="auto"/>
        <w:tblInd w:w="108"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autofit"/>
        <w:tblCellMar>
          <w:top w:w="0" w:type="dxa"/>
          <w:left w:w="108" w:type="dxa"/>
          <w:bottom w:w="0" w:type="dxa"/>
          <w:right w:w="108" w:type="dxa"/>
        </w:tblCellMar>
      </w:tblPr>
      <w:tblGrid>
        <w:gridCol w:w="4366"/>
        <w:gridCol w:w="4048"/>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显示内容</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View Name</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视图名</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1.</w:t>
            </w:r>
            <w:r>
              <w:rPr>
                <w:rFonts w:hint="eastAsia" w:cs="宋体"/>
              </w:rPr>
              <w:t>和</w:t>
            </w:r>
            <w:r>
              <w:t>1.3.</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t>OID</w:t>
            </w:r>
            <w:r>
              <w:rPr>
                <w:rFonts w:hint="eastAsia" w:cs="宋体"/>
              </w:rPr>
              <w:t>号</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Included</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视图包含以此</w:t>
            </w:r>
            <w:r>
              <w:t>OID</w:t>
            </w:r>
            <w:r>
              <w:rPr>
                <w:rFonts w:hint="eastAsia" w:cs="宋体"/>
              </w:rPr>
              <w:t>为根的子树</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Excluded</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视图不包含以此</w:t>
            </w:r>
            <w:r>
              <w:t>OID</w:t>
            </w:r>
            <w:r>
              <w:rPr>
                <w:rFonts w:hint="eastAsia" w:cs="宋体"/>
              </w:rPr>
              <w:t>为根的子树</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4366" w:type="dxa"/>
            <w:tcBorders>
              <w:top w:val="single" w:color="000080" w:sz="6" w:space="0"/>
              <w:left w:val="single" w:color="000080" w:sz="6" w:space="0"/>
              <w:bottom w:val="single" w:color="000080" w:sz="6" w:space="0"/>
              <w:right w:val="single" w:color="000080" w:sz="6" w:space="0"/>
            </w:tcBorders>
          </w:tcPr>
          <w:p>
            <w:pPr>
              <w:spacing w:line="240" w:lineRule="auto"/>
            </w:pPr>
            <w:r>
              <w:t>active</w:t>
            </w:r>
          </w:p>
        </w:tc>
        <w:tc>
          <w:tcPr>
            <w:tcW w:w="4048" w:type="dxa"/>
            <w:tcBorders>
              <w:top w:val="single" w:color="000080" w:sz="6" w:space="0"/>
              <w:left w:val="single" w:color="000080" w:sz="6" w:space="0"/>
              <w:bottom w:val="single" w:color="000080" w:sz="6" w:space="0"/>
              <w:right w:val="single" w:color="000080" w:sz="6" w:space="0"/>
            </w:tcBorders>
          </w:tcPr>
          <w:p>
            <w:pPr>
              <w:spacing w:line="240" w:lineRule="auto"/>
            </w:pPr>
            <w:r>
              <w:rPr>
                <w:rFonts w:hint="eastAsia" w:cs="宋体"/>
              </w:rPr>
              <w:t>状态</w:t>
            </w:r>
          </w:p>
        </w:tc>
      </w:tr>
    </w:tbl>
    <w:p>
      <w:pPr>
        <w:pStyle w:val="6"/>
      </w:pPr>
      <w:bookmarkStart w:id="497" w:name="_Toc93229420"/>
      <w:bookmarkStart w:id="498" w:name="_Toc82852633"/>
      <w:bookmarkStart w:id="499" w:name="_Toc235254918"/>
      <w:bookmarkStart w:id="500" w:name="_Toc154394477"/>
      <w:bookmarkStart w:id="501" w:name="_Toc104125961"/>
      <w:bookmarkStart w:id="502" w:name="_Toc260933176"/>
      <w:bookmarkStart w:id="503" w:name="_Toc237937106"/>
      <w:bookmarkStart w:id="504" w:name="_Toc198036276"/>
      <w:bookmarkStart w:id="505" w:name="_Toc241823609"/>
      <w:bookmarkStart w:id="506" w:name="_Toc128020106"/>
      <w:bookmarkStart w:id="507" w:name="_Toc81799393"/>
      <w:bookmarkStart w:id="508" w:name="_Toc182968836"/>
      <w:bookmarkStart w:id="509" w:name="_Toc437334350"/>
      <w:bookmarkStart w:id="510" w:name="_Toc260925892"/>
      <w:bookmarkStart w:id="511" w:name="_Toc235253826"/>
      <w:bookmarkStart w:id="512" w:name="_Toc260927567"/>
      <w:bookmarkStart w:id="513" w:name="_Toc236730649"/>
      <w:bookmarkStart w:id="514" w:name="_Toc79483776"/>
      <w:r>
        <w:t>snmp-server community</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spacing w:line="240" w:lineRule="auto"/>
        <w:rPr>
          <w:b/>
          <w:bCs/>
          <w:i/>
          <w:iCs/>
        </w:rPr>
      </w:pPr>
      <w:r>
        <w:rPr>
          <w:rFonts w:hint="eastAsia" w:cs="宋体"/>
          <w:b/>
          <w:bCs/>
        </w:rPr>
        <w:t>命令</w:t>
      </w:r>
      <w:r>
        <w:rPr>
          <w:rFonts w:hint="eastAsia" w:cs="宋体"/>
          <w:b/>
          <w:bCs/>
          <w:lang w:val="en-GB"/>
        </w:rPr>
        <w:t>：</w:t>
      </w:r>
      <w:r>
        <w:rPr>
          <w:b/>
          <w:bCs/>
        </w:rPr>
        <w:t>snmp-server community {ro | rw}</w:t>
      </w:r>
      <w:r>
        <w:rPr>
          <w:b/>
          <w:bCs/>
          <w:i/>
          <w:iCs/>
        </w:rPr>
        <w:t xml:space="preserve"> </w:t>
      </w:r>
      <w:r>
        <w:rPr>
          <w:b/>
        </w:rPr>
        <w:t>{0</w:t>
      </w:r>
      <w:r>
        <w:rPr>
          <w:rFonts w:hint="eastAsia"/>
          <w:b/>
        </w:rPr>
        <w:t xml:space="preserve"> </w:t>
      </w:r>
      <w:r>
        <w:rPr>
          <w:b/>
        </w:rPr>
        <w:t>|</w:t>
      </w:r>
      <w:r>
        <w:rPr>
          <w:rFonts w:hint="eastAsia"/>
          <w:b/>
        </w:rPr>
        <w:t xml:space="preserve"> </w:t>
      </w:r>
      <w:r>
        <w:rPr>
          <w:b/>
        </w:rPr>
        <w:t>7}</w:t>
      </w:r>
      <w:r>
        <w:rPr>
          <w:rFonts w:hint="eastAsia"/>
          <w:b/>
        </w:rPr>
        <w:t xml:space="preserve"> </w:t>
      </w:r>
      <w:r>
        <w:rPr>
          <w:b/>
          <w:bCs/>
          <w:i/>
          <w:iCs/>
        </w:rPr>
        <w:t>&lt;string&gt;</w:t>
      </w:r>
      <w:r>
        <w:t xml:space="preserve"> </w:t>
      </w:r>
      <w:r>
        <w:rPr>
          <w:rFonts w:hint="eastAsia"/>
        </w:rPr>
        <w:t xml:space="preserve"> </w:t>
      </w:r>
      <w:r>
        <w:rPr>
          <w:b/>
        </w:rPr>
        <w:t>[access {</w:t>
      </w:r>
      <w:r>
        <w:rPr>
          <w:b/>
          <w:i/>
        </w:rPr>
        <w:t>&lt;num-std&gt;</w:t>
      </w:r>
      <w:r>
        <w:rPr>
          <w:b/>
        </w:rPr>
        <w:t>|</w:t>
      </w:r>
      <w:r>
        <w:rPr>
          <w:b/>
          <w:i/>
        </w:rPr>
        <w:t>&lt;name&gt;</w:t>
      </w:r>
      <w:r>
        <w:rPr>
          <w:b/>
        </w:rPr>
        <w:t>}] [ipv6-access {</w:t>
      </w:r>
      <w:r>
        <w:rPr>
          <w:b/>
          <w:i/>
        </w:rPr>
        <w:t>&lt;ipv6-num-std&gt;</w:t>
      </w:r>
      <w:r>
        <w:rPr>
          <w:b/>
        </w:rPr>
        <w:t>|</w:t>
      </w:r>
      <w:r>
        <w:rPr>
          <w:b/>
          <w:i/>
        </w:rPr>
        <w:t>&lt;ipv6-name&gt;</w:t>
      </w:r>
      <w:r>
        <w:rPr>
          <w:b/>
        </w:rPr>
        <w:t>}]</w:t>
      </w:r>
      <w:r>
        <w:t xml:space="preserve"> </w:t>
      </w:r>
      <w:r>
        <w:rPr>
          <w:b/>
        </w:rPr>
        <w:t xml:space="preserve">[read </w:t>
      </w:r>
      <w:r>
        <w:rPr>
          <w:b/>
          <w:i/>
        </w:rPr>
        <w:t>&lt;read-view-name&gt;</w:t>
      </w:r>
      <w:r>
        <w:rPr>
          <w:b/>
        </w:rPr>
        <w:t xml:space="preserve">] [write </w:t>
      </w:r>
      <w:r>
        <w:rPr>
          <w:b/>
          <w:i/>
        </w:rPr>
        <w:t>&lt;write-view-name&gt;</w:t>
      </w:r>
      <w:r>
        <w:rPr>
          <w:b/>
        </w:rPr>
        <w:t>]</w:t>
      </w:r>
    </w:p>
    <w:p>
      <w:pPr>
        <w:spacing w:line="240" w:lineRule="auto"/>
        <w:ind w:firstLine="1033" w:firstLineChars="490"/>
        <w:rPr>
          <w:b/>
          <w:bCs/>
          <w:i/>
          <w:iCs/>
        </w:rPr>
      </w:pPr>
      <w:r>
        <w:rPr>
          <w:b/>
          <w:bCs/>
        </w:rPr>
        <w:t xml:space="preserve">no snmp-server community </w:t>
      </w:r>
      <w:r>
        <w:rPr>
          <w:b/>
          <w:bCs/>
          <w:i/>
          <w:iCs/>
        </w:rPr>
        <w:t>&lt;string&gt;</w:t>
      </w:r>
      <w:r>
        <w:t xml:space="preserve"> </w:t>
      </w:r>
      <w:r>
        <w:rPr>
          <w:b/>
        </w:rPr>
        <w:t>[access {</w:t>
      </w:r>
      <w:r>
        <w:rPr>
          <w:b/>
          <w:i/>
        </w:rPr>
        <w:t>&lt;num-std&gt;</w:t>
      </w:r>
      <w:r>
        <w:rPr>
          <w:b/>
        </w:rPr>
        <w:t>|</w:t>
      </w:r>
      <w:r>
        <w:rPr>
          <w:b/>
          <w:i/>
        </w:rPr>
        <w:t>&lt;name&gt;</w:t>
      </w:r>
      <w:r>
        <w:rPr>
          <w:b/>
        </w:rPr>
        <w:t>}] [ipv6-access {</w:t>
      </w:r>
      <w:r>
        <w:rPr>
          <w:b/>
          <w:i/>
        </w:rPr>
        <w:t>&lt;ipv6-num-std&gt;</w:t>
      </w:r>
      <w:r>
        <w:rPr>
          <w:b/>
        </w:rPr>
        <w:t>|</w:t>
      </w:r>
      <w:r>
        <w:rPr>
          <w:b/>
          <w:i/>
        </w:rPr>
        <w:t>&lt;ipv6-name&gt;</w:t>
      </w:r>
      <w:r>
        <w:rPr>
          <w:b/>
        </w:rPr>
        <w:t>}]</w:t>
      </w:r>
    </w:p>
    <w:p>
      <w:pPr>
        <w:spacing w:line="240" w:lineRule="auto"/>
      </w:pPr>
      <w:r>
        <w:rPr>
          <w:rFonts w:hint="eastAsia" w:cs="宋体"/>
          <w:b/>
          <w:bCs/>
        </w:rPr>
        <w:t>功能：</w:t>
      </w:r>
      <w:r>
        <w:rPr>
          <w:rFonts w:hint="eastAsia" w:cs="宋体"/>
        </w:rPr>
        <w:t>设置交换机的团体字符串；本命令</w:t>
      </w:r>
      <w:r>
        <w:t>no</w:t>
      </w:r>
      <w:r>
        <w:rPr>
          <w:rFonts w:hint="eastAsia" w:cs="宋体"/>
        </w:rPr>
        <w:t>操作为删除配置的团体字符串。</w:t>
      </w:r>
    </w:p>
    <w:p>
      <w:r>
        <w:rPr>
          <w:rFonts w:hint="eastAsia" w:cs="宋体"/>
          <w:b/>
          <w:bCs/>
        </w:rPr>
        <w:t>参数：</w:t>
      </w:r>
      <w:r>
        <w:rPr>
          <w:b/>
          <w:bCs/>
          <w:i/>
          <w:iCs/>
        </w:rPr>
        <w:t>&lt;string&gt;</w:t>
      </w:r>
      <w:r>
        <w:rPr>
          <w:rFonts w:hint="eastAsia" w:cs="宋体"/>
        </w:rPr>
        <w:t>为设置的</w:t>
      </w:r>
      <w:r>
        <w:rPr>
          <w:rFonts w:hint="eastAsia"/>
        </w:rPr>
        <w:t>团体字符串，</w:t>
      </w:r>
      <w:r>
        <w:t>如果密钥选项为0，则后续指定明文团体字符串，如果选项为7，则后续指定为明文团体字符串加密后的密文字</w:t>
      </w:r>
      <w:r>
        <w:rPr>
          <w:rFonts w:hint="eastAsia"/>
        </w:rPr>
        <w:t>符</w:t>
      </w:r>
      <w:r>
        <w:t>串</w:t>
      </w:r>
      <w:r>
        <w:rPr>
          <w:rFonts w:hint="eastAsia"/>
        </w:rPr>
        <w:t>；</w:t>
      </w:r>
    </w:p>
    <w:p>
      <w:pPr>
        <w:spacing w:line="240" w:lineRule="auto"/>
        <w:ind w:left="619" w:leftChars="295"/>
        <w:rPr>
          <w:rFonts w:cs="宋体"/>
        </w:rPr>
      </w:pPr>
      <w:r>
        <w:rPr>
          <w:b/>
          <w:bCs/>
        </w:rPr>
        <w:t>ro | rw</w:t>
      </w:r>
      <w:r>
        <w:rPr>
          <w:rFonts w:hint="eastAsia" w:cs="宋体"/>
        </w:rPr>
        <w:t>为指定对</w:t>
      </w:r>
      <w:r>
        <w:t>MIB</w:t>
      </w:r>
      <w:r>
        <w:rPr>
          <w:rFonts w:hint="eastAsia" w:cs="宋体"/>
        </w:rPr>
        <w:t>库的访问方式，</w:t>
      </w:r>
      <w:r>
        <w:rPr>
          <w:b/>
          <w:bCs/>
        </w:rPr>
        <w:t>ro</w:t>
      </w:r>
      <w:r>
        <w:rPr>
          <w:rFonts w:hint="eastAsia" w:cs="宋体"/>
        </w:rPr>
        <w:t>只读方式还是</w:t>
      </w:r>
      <w:r>
        <w:rPr>
          <w:b/>
          <w:bCs/>
        </w:rPr>
        <w:t>rw</w:t>
      </w:r>
      <w:r>
        <w:rPr>
          <w:rFonts w:hint="eastAsia" w:cs="宋体"/>
        </w:rPr>
        <w:t>读写方式；</w:t>
      </w:r>
    </w:p>
    <w:p>
      <w:pPr>
        <w:spacing w:line="240" w:lineRule="auto"/>
        <w:ind w:left="619" w:leftChars="295"/>
      </w:pPr>
      <w:r>
        <w:rPr>
          <w:b/>
          <w:i/>
        </w:rPr>
        <w:t>&lt;num-std&gt;</w:t>
      </w:r>
      <w:r>
        <w:t>为IP标准数字ACL的访问表标号，取值范围为&lt;1-99&gt;；</w:t>
      </w:r>
    </w:p>
    <w:p>
      <w:pPr>
        <w:spacing w:line="240" w:lineRule="auto"/>
        <w:ind w:left="619" w:leftChars="295"/>
      </w:pPr>
      <w:r>
        <w:rPr>
          <w:b/>
          <w:i/>
        </w:rPr>
        <w:t>&lt;name&gt;</w:t>
      </w:r>
      <w:r>
        <w:t xml:space="preserve">为IP标准命名ACL的访问表标名，字符串长度为1-32； </w:t>
      </w:r>
    </w:p>
    <w:p>
      <w:pPr>
        <w:spacing w:line="240" w:lineRule="auto"/>
        <w:ind w:left="619" w:leftChars="295"/>
      </w:pPr>
      <w:r>
        <w:rPr>
          <w:b/>
          <w:i/>
        </w:rPr>
        <w:t>&lt;ipv6-num-std&gt;</w:t>
      </w:r>
      <w:r>
        <w:t>为IPv6标准数字ACL的访问表标号，取值范围为&lt;500-599&gt;</w:t>
      </w:r>
      <w:r>
        <w:rPr>
          <w:rFonts w:hint="eastAsia"/>
        </w:rPr>
        <w:t>；</w:t>
      </w:r>
    </w:p>
    <w:p>
      <w:pPr>
        <w:spacing w:line="240" w:lineRule="auto"/>
        <w:ind w:left="619" w:leftChars="295"/>
      </w:pPr>
      <w:r>
        <w:rPr>
          <w:b/>
          <w:i/>
        </w:rPr>
        <w:t>&lt;name&gt;</w:t>
      </w:r>
      <w:r>
        <w:t>为IPv6标准命名ACL的访问表标名，字符串长度为1-32</w:t>
      </w:r>
      <w:r>
        <w:rPr>
          <w:rFonts w:hint="eastAsia"/>
        </w:rPr>
        <w:t>；</w:t>
      </w:r>
    </w:p>
    <w:p>
      <w:pPr>
        <w:spacing w:line="240" w:lineRule="auto"/>
        <w:ind w:left="619" w:leftChars="295"/>
      </w:pPr>
      <w:r>
        <w:rPr>
          <w:b/>
          <w:i/>
        </w:rPr>
        <w:t>&lt;read-view-name&gt;</w:t>
      </w:r>
      <w:r>
        <w:t>为读访问控制的视图名，字符串长度为1-32</w:t>
      </w:r>
      <w:r>
        <w:rPr>
          <w:rFonts w:hint="eastAsia"/>
        </w:rPr>
        <w:t>；</w:t>
      </w:r>
      <w:r>
        <w:t xml:space="preserve"> </w:t>
      </w:r>
    </w:p>
    <w:p>
      <w:pPr>
        <w:spacing w:line="240" w:lineRule="auto"/>
        <w:ind w:left="619" w:leftChars="295"/>
      </w:pPr>
      <w:r>
        <w:rPr>
          <w:b/>
          <w:i/>
        </w:rPr>
        <w:t>&lt;write-view-name&gt;</w:t>
      </w:r>
      <w:r>
        <w:t>为写访问控制的视图名，字符串长度为1-32。</w:t>
      </w:r>
    </w:p>
    <w:p>
      <w:pPr>
        <w:spacing w:line="240" w:lineRule="auto"/>
      </w:pPr>
      <w:r>
        <w:rPr>
          <w:rFonts w:hint="eastAsia" w:cs="宋体"/>
          <w:b/>
          <w:bCs/>
        </w:rPr>
        <w:t>命令模式：</w:t>
      </w:r>
      <w:r>
        <w:rPr>
          <w:rFonts w:hint="eastAsia" w:cs="宋体"/>
        </w:rPr>
        <w:t>全局配置模式。</w:t>
      </w:r>
    </w:p>
    <w:p>
      <w:r>
        <w:rPr>
          <w:rFonts w:hint="eastAsia" w:cs="宋体"/>
          <w:b/>
          <w:bCs/>
        </w:rPr>
        <w:t>使用指南：</w:t>
      </w:r>
      <w:r>
        <w:rPr>
          <w:rFonts w:hint="eastAsia" w:cs="宋体"/>
        </w:rPr>
        <w:t>交换</w:t>
      </w:r>
      <w:r>
        <w:rPr>
          <w:rFonts w:hint="eastAsia"/>
        </w:rPr>
        <w:t>机</w:t>
      </w:r>
      <w:r>
        <w:rPr>
          <w:rFonts w:hint="eastAsia" w:cs="宋体"/>
        </w:rPr>
        <w:t>支持最多</w:t>
      </w:r>
      <w:r>
        <w:t>4</w:t>
      </w:r>
      <w:r>
        <w:rPr>
          <w:rFonts w:hint="eastAsia" w:cs="宋体"/>
        </w:rPr>
        <w:t>个团体字符串。</w:t>
      </w:r>
      <w:r>
        <w:t>可以通过将团体名绑定到特定的读视图或者写视图，来实现对特定团体视图的访问控制。</w:t>
      </w:r>
    </w:p>
    <w:p>
      <w:pPr>
        <w:pStyle w:val="55"/>
        <w:rPr>
          <w:rFonts w:cs="Arial"/>
        </w:rPr>
      </w:pPr>
      <w:r>
        <w:rPr>
          <w:rFonts w:hint="eastAsia"/>
        </w:rPr>
        <w:t>举例：</w:t>
      </w:r>
    </w:p>
    <w:p>
      <w:pPr>
        <w:spacing w:line="240" w:lineRule="auto"/>
      </w:pPr>
      <w:r>
        <w:rPr>
          <w:rFonts w:hint="eastAsia" w:cs="宋体"/>
        </w:rPr>
        <w:t>添加读写</w:t>
      </w:r>
      <w:r>
        <w:rPr>
          <w:rFonts w:hint="eastAsia"/>
        </w:rPr>
        <w:t>权限</w:t>
      </w:r>
      <w:r>
        <w:rPr>
          <w:rFonts w:hint="eastAsia" w:cs="宋体"/>
        </w:rPr>
        <w:t>的团体字符串</w:t>
      </w:r>
      <w:r>
        <w:t>private</w:t>
      </w:r>
      <w:r>
        <w:rPr>
          <w:rFonts w:hint="eastAsia" w:cs="宋体"/>
        </w:rPr>
        <w:t>。</w:t>
      </w:r>
    </w:p>
    <w:p>
      <w:pPr>
        <w:spacing w:line="240" w:lineRule="auto"/>
      </w:pPr>
      <w:r>
        <w:t>Switch(config)#snmp-server community rw 0 private</w:t>
      </w:r>
    </w:p>
    <w:p>
      <w:pPr>
        <w:spacing w:line="240" w:lineRule="auto"/>
      </w:pPr>
      <w:r>
        <w:rPr>
          <w:rFonts w:hint="eastAsia" w:cs="宋体"/>
        </w:rPr>
        <w:t>添加只读权限的团体字符串</w:t>
      </w:r>
      <w:r>
        <w:t>public</w:t>
      </w:r>
      <w:r>
        <w:rPr>
          <w:rFonts w:hint="eastAsia" w:cs="宋体"/>
        </w:rPr>
        <w:t>。</w:t>
      </w:r>
    </w:p>
    <w:p>
      <w:pPr>
        <w:spacing w:line="240" w:lineRule="auto"/>
      </w:pPr>
      <w:r>
        <w:t>Switch(config)#snmp-server community ro 0 public</w:t>
      </w:r>
    </w:p>
    <w:p>
      <w:pPr>
        <w:spacing w:line="240" w:lineRule="auto"/>
      </w:pPr>
      <w:r>
        <w:rPr>
          <w:rFonts w:hint="eastAsia" w:cs="宋体"/>
        </w:rPr>
        <w:t>修改原读写权限的团体字符串</w:t>
      </w:r>
      <w:r>
        <w:t>private</w:t>
      </w:r>
      <w:r>
        <w:rPr>
          <w:rFonts w:hint="eastAsia" w:cs="宋体"/>
        </w:rPr>
        <w:t>为只读权限。</w:t>
      </w:r>
    </w:p>
    <w:p>
      <w:pPr>
        <w:spacing w:line="240" w:lineRule="auto"/>
      </w:pPr>
      <w:r>
        <w:t>Switch(config)# snmp-server community ro 0 private</w:t>
      </w:r>
    </w:p>
    <w:p>
      <w:pPr>
        <w:spacing w:line="240" w:lineRule="auto"/>
      </w:pPr>
      <w:r>
        <w:rPr>
          <w:rFonts w:hint="eastAsia" w:cs="宋体"/>
        </w:rPr>
        <w:t>删除团体字符串</w:t>
      </w:r>
      <w:r>
        <w:t>private</w:t>
      </w:r>
      <w:r>
        <w:rPr>
          <w:rFonts w:hint="eastAsia" w:cs="宋体"/>
        </w:rPr>
        <w:t>。</w:t>
      </w:r>
    </w:p>
    <w:p>
      <w:pPr>
        <w:spacing w:line="240" w:lineRule="auto"/>
      </w:pPr>
      <w:r>
        <w:t>Switch(config)#no snmp-server community 0 private</w:t>
      </w:r>
    </w:p>
    <w:p>
      <w:pPr>
        <w:spacing w:line="240" w:lineRule="auto"/>
      </w:pPr>
      <w:r>
        <w:t xml:space="preserve">将只读权限团体字符串public绑定到读视图pviewr </w:t>
      </w:r>
    </w:p>
    <w:p>
      <w:pPr>
        <w:spacing w:line="240" w:lineRule="auto"/>
      </w:pPr>
      <w:r>
        <w:t>Switch(config)#snmp-server community ro 0 public read pviewr</w:t>
      </w:r>
    </w:p>
    <w:p>
      <w:pPr>
        <w:spacing w:line="240" w:lineRule="auto"/>
      </w:pPr>
      <w:r>
        <w:t xml:space="preserve">将读写权限团体字符串private绑定到读视图pviewr和写视图pvieww </w:t>
      </w:r>
    </w:p>
    <w:p>
      <w:pPr>
        <w:spacing w:line="240" w:lineRule="auto"/>
      </w:pPr>
      <w:r>
        <w:t>Switch(config)#snmp-server community rw 0 private read pviewr write pvieww</w:t>
      </w:r>
    </w:p>
    <w:p>
      <w:pPr>
        <w:pStyle w:val="6"/>
      </w:pPr>
      <w:bookmarkStart w:id="515" w:name="_Toc236730650"/>
      <w:bookmarkStart w:id="516" w:name="_Toc237937107"/>
      <w:bookmarkStart w:id="517" w:name="_Toc260927568"/>
      <w:bookmarkStart w:id="518" w:name="_Toc260933177"/>
      <w:bookmarkStart w:id="519" w:name="_Toc235253827"/>
      <w:bookmarkStart w:id="520" w:name="_Toc182968837"/>
      <w:bookmarkStart w:id="521" w:name="_Toc235254919"/>
      <w:bookmarkStart w:id="522" w:name="_Toc198036277"/>
      <w:bookmarkStart w:id="523" w:name="_Toc241823610"/>
      <w:bookmarkStart w:id="524" w:name="_Toc437334351"/>
      <w:bookmarkStart w:id="525" w:name="_Toc260925893"/>
      <w:r>
        <w:t>snmp-server enable</w:t>
      </w:r>
      <w:bookmarkEnd w:id="338"/>
      <w:bookmarkEnd w:id="339"/>
      <w:bookmarkEnd w:id="340"/>
      <w:bookmarkEnd w:id="341"/>
      <w:bookmarkEnd w:id="342"/>
      <w:bookmarkEnd w:id="343"/>
      <w:bookmarkEnd w:id="344"/>
      <w:bookmarkEnd w:id="515"/>
      <w:bookmarkEnd w:id="516"/>
      <w:bookmarkEnd w:id="517"/>
      <w:bookmarkEnd w:id="518"/>
      <w:bookmarkEnd w:id="519"/>
      <w:bookmarkEnd w:id="520"/>
      <w:bookmarkEnd w:id="521"/>
      <w:bookmarkEnd w:id="522"/>
      <w:bookmarkEnd w:id="523"/>
      <w:bookmarkEnd w:id="524"/>
      <w:bookmarkEnd w:id="525"/>
      <w:r>
        <w:t xml:space="preserve"> </w:t>
      </w:r>
    </w:p>
    <w:p>
      <w:pPr>
        <w:spacing w:line="240" w:lineRule="auto"/>
        <w:rPr>
          <w:b/>
          <w:bCs/>
        </w:rPr>
      </w:pPr>
      <w:r>
        <w:rPr>
          <w:rFonts w:hint="eastAsia" w:cs="宋体"/>
          <w:b/>
          <w:bCs/>
        </w:rPr>
        <w:t>命令：</w:t>
      </w:r>
      <w:r>
        <w:rPr>
          <w:b/>
          <w:bCs/>
        </w:rPr>
        <w:t>snmp-server enable</w:t>
      </w:r>
    </w:p>
    <w:p>
      <w:pPr>
        <w:spacing w:line="240" w:lineRule="auto"/>
        <w:ind w:firstLine="632" w:firstLineChars="300"/>
        <w:rPr>
          <w:b/>
          <w:bCs/>
        </w:rPr>
      </w:pPr>
      <w:r>
        <w:rPr>
          <w:b/>
          <w:bCs/>
        </w:rPr>
        <w:t>no snmp-server enable</w:t>
      </w:r>
    </w:p>
    <w:p>
      <w:pPr>
        <w:spacing w:line="240" w:lineRule="auto"/>
      </w:pPr>
      <w:r>
        <w:rPr>
          <w:rFonts w:hint="eastAsia" w:cs="宋体"/>
          <w:b/>
          <w:bCs/>
        </w:rPr>
        <w:t>功能：</w:t>
      </w:r>
      <w:r>
        <w:rPr>
          <w:rFonts w:hint="eastAsia" w:cs="宋体"/>
        </w:rPr>
        <w:t>打开交换机作为</w:t>
      </w:r>
      <w:r>
        <w:t>SNMP</w:t>
      </w:r>
      <w:r>
        <w:rPr>
          <w:rFonts w:hint="eastAsia" w:cs="宋体"/>
        </w:rPr>
        <w:t>代理服务器功能；本命令的</w:t>
      </w:r>
      <w:r>
        <w:t>no</w:t>
      </w:r>
      <w:r>
        <w:rPr>
          <w:rFonts w:hint="eastAsia" w:cs="宋体"/>
        </w:rPr>
        <w:t>操作为关闭</w:t>
      </w:r>
      <w:r>
        <w:t>SNMP</w:t>
      </w:r>
      <w:r>
        <w:rPr>
          <w:rFonts w:hint="eastAsia" w:cs="宋体"/>
        </w:rPr>
        <w:t>代理服务器功能。</w:t>
      </w:r>
    </w:p>
    <w:p>
      <w:pPr>
        <w:spacing w:line="240" w:lineRule="auto"/>
      </w:pPr>
      <w:r>
        <w:rPr>
          <w:rFonts w:hint="eastAsia" w:cs="宋体"/>
          <w:b/>
          <w:bCs/>
        </w:rPr>
        <w:t>命令模式：</w:t>
      </w:r>
      <w:r>
        <w:rPr>
          <w:rFonts w:hint="eastAsia" w:cs="宋体"/>
        </w:rPr>
        <w:t>全局配置模式。</w:t>
      </w:r>
    </w:p>
    <w:p>
      <w:pPr>
        <w:spacing w:line="240" w:lineRule="auto"/>
      </w:pPr>
      <w:r>
        <w:rPr>
          <w:rFonts w:hint="eastAsia" w:cs="宋体"/>
          <w:b/>
          <w:bCs/>
        </w:rPr>
        <w:t>缺省情况：</w:t>
      </w:r>
      <w:r>
        <w:rPr>
          <w:rFonts w:hint="eastAsia" w:cs="宋体"/>
        </w:rPr>
        <w:t>系统缺省关闭</w:t>
      </w:r>
      <w:r>
        <w:t>SNMP</w:t>
      </w:r>
      <w:r>
        <w:rPr>
          <w:rFonts w:hint="eastAsia" w:cs="宋体"/>
        </w:rPr>
        <w:t>代理服务器功能。</w:t>
      </w:r>
    </w:p>
    <w:p>
      <w:pPr>
        <w:spacing w:line="240" w:lineRule="auto"/>
      </w:pPr>
      <w:r>
        <w:rPr>
          <w:rFonts w:hint="eastAsia" w:cs="宋体"/>
          <w:b/>
          <w:bCs/>
        </w:rPr>
        <w:t>使用指南：</w:t>
      </w:r>
      <w:r>
        <w:rPr>
          <w:rFonts w:hint="eastAsia" w:cs="宋体"/>
        </w:rPr>
        <w:t>交换机若要通过网管软件进行配置管理，必须首先使用本命令打开交换机的</w:t>
      </w:r>
      <w:r>
        <w:t>SNMP</w:t>
      </w:r>
      <w:r>
        <w:rPr>
          <w:rFonts w:hint="eastAsia" w:cs="宋体"/>
        </w:rPr>
        <w:t>代理服务器功能。</w:t>
      </w:r>
    </w:p>
    <w:p>
      <w:pPr>
        <w:spacing w:line="240" w:lineRule="auto"/>
      </w:pPr>
      <w:r>
        <w:rPr>
          <w:rFonts w:hint="eastAsia" w:cs="宋体"/>
          <w:b/>
          <w:bCs/>
        </w:rPr>
        <w:t>举例：</w:t>
      </w:r>
      <w:r>
        <w:rPr>
          <w:rFonts w:hint="eastAsia" w:cs="宋体"/>
        </w:rPr>
        <w:t>打开交换机的</w:t>
      </w:r>
      <w:r>
        <w:t>SNMP</w:t>
      </w:r>
      <w:r>
        <w:rPr>
          <w:rFonts w:hint="eastAsia" w:cs="宋体"/>
        </w:rPr>
        <w:t>代理服务器功能。</w:t>
      </w:r>
    </w:p>
    <w:p>
      <w:pPr>
        <w:spacing w:line="240" w:lineRule="auto"/>
      </w:pPr>
      <w:r>
        <w:t>Switch(config)#snmp-server enable</w:t>
      </w:r>
    </w:p>
    <w:p>
      <w:pPr>
        <w:pStyle w:val="6"/>
      </w:pPr>
      <w:bookmarkStart w:id="526" w:name="_Toc79483777"/>
      <w:bookmarkStart w:id="527" w:name="_Toc82852634"/>
      <w:bookmarkStart w:id="528" w:name="_Toc198036278"/>
      <w:bookmarkStart w:id="529" w:name="_Toc236730651"/>
      <w:bookmarkStart w:id="530" w:name="_Toc260933178"/>
      <w:bookmarkStart w:id="531" w:name="_Toc260925894"/>
      <w:bookmarkStart w:id="532" w:name="_Toc154394478"/>
      <w:bookmarkStart w:id="533" w:name="_Toc235253828"/>
      <w:bookmarkStart w:id="534" w:name="_Toc128020107"/>
      <w:bookmarkStart w:id="535" w:name="_Toc437334352"/>
      <w:bookmarkStart w:id="536" w:name="_Toc104125962"/>
      <w:bookmarkStart w:id="537" w:name="_Toc235254920"/>
      <w:bookmarkStart w:id="538" w:name="_Toc241823611"/>
      <w:bookmarkStart w:id="539" w:name="_Toc81799394"/>
      <w:bookmarkStart w:id="540" w:name="_Toc93229421"/>
      <w:bookmarkStart w:id="541" w:name="_Toc182968838"/>
      <w:bookmarkStart w:id="542" w:name="_Toc260927569"/>
      <w:bookmarkStart w:id="543" w:name="_Toc237937108"/>
      <w:r>
        <w:t>snmp-server enable traps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spacing w:line="240" w:lineRule="auto"/>
        <w:rPr>
          <w:b/>
          <w:bCs/>
        </w:rPr>
      </w:pPr>
      <w:r>
        <w:rPr>
          <w:rFonts w:hint="eastAsia" w:cs="宋体"/>
          <w:b/>
          <w:bCs/>
        </w:rPr>
        <w:t>命令：</w:t>
      </w:r>
      <w:r>
        <w:rPr>
          <w:b/>
          <w:bCs/>
        </w:rPr>
        <w:t>snmp-server enable traps</w:t>
      </w:r>
    </w:p>
    <w:p>
      <w:pPr>
        <w:spacing w:line="240" w:lineRule="auto"/>
        <w:ind w:firstLine="632" w:firstLineChars="300"/>
        <w:rPr>
          <w:b/>
          <w:bCs/>
        </w:rPr>
      </w:pPr>
      <w:r>
        <w:rPr>
          <w:b/>
          <w:bCs/>
        </w:rPr>
        <w:t>no snmp-server enable traps</w:t>
      </w:r>
    </w:p>
    <w:p>
      <w:pPr>
        <w:spacing w:line="240" w:lineRule="auto"/>
      </w:pPr>
      <w:r>
        <w:rPr>
          <w:rFonts w:hint="eastAsia" w:cs="宋体"/>
          <w:b/>
          <w:bCs/>
        </w:rPr>
        <w:t>功能：</w:t>
      </w:r>
      <w:r>
        <w:rPr>
          <w:rFonts w:hint="eastAsia" w:cs="宋体"/>
        </w:rPr>
        <w:t>设置允许设备发送</w:t>
      </w:r>
      <w:r>
        <w:t>Trap</w:t>
      </w:r>
      <w:r>
        <w:rPr>
          <w:rFonts w:hint="eastAsia" w:cs="宋体"/>
        </w:rPr>
        <w:t>消息；本命令的</w:t>
      </w:r>
      <w:r>
        <w:t>no</w:t>
      </w:r>
      <w:r>
        <w:rPr>
          <w:rFonts w:hint="eastAsia" w:cs="宋体"/>
        </w:rPr>
        <w:t>操作为禁止发送</w:t>
      </w:r>
      <w:r>
        <w:t>Trap</w:t>
      </w:r>
      <w:r>
        <w:rPr>
          <w:rFonts w:hint="eastAsia" w:cs="宋体"/>
        </w:rPr>
        <w:t>消息。</w:t>
      </w:r>
    </w:p>
    <w:p>
      <w:pPr>
        <w:spacing w:line="240" w:lineRule="auto"/>
      </w:pPr>
      <w:r>
        <w:rPr>
          <w:rFonts w:hint="eastAsia" w:cs="宋体"/>
          <w:b/>
          <w:bCs/>
        </w:rPr>
        <w:t>命令模式：</w:t>
      </w:r>
      <w:r>
        <w:rPr>
          <w:rFonts w:hint="eastAsia" w:cs="宋体"/>
        </w:rPr>
        <w:t>全局配置模式。</w:t>
      </w:r>
    </w:p>
    <w:p>
      <w:pPr>
        <w:spacing w:line="240" w:lineRule="auto"/>
      </w:pPr>
      <w:r>
        <w:rPr>
          <w:rFonts w:hint="eastAsia" w:cs="宋体"/>
          <w:b/>
          <w:bCs/>
        </w:rPr>
        <w:t>缺省情况：</w:t>
      </w:r>
      <w:r>
        <w:rPr>
          <w:rFonts w:hint="eastAsia" w:cs="宋体"/>
        </w:rPr>
        <w:t>系统缺省禁止发送</w:t>
      </w:r>
      <w:r>
        <w:t>trap</w:t>
      </w:r>
      <w:r>
        <w:rPr>
          <w:rFonts w:hint="eastAsia" w:cs="宋体"/>
        </w:rPr>
        <w:t>消息。</w:t>
      </w:r>
    </w:p>
    <w:p>
      <w:pPr>
        <w:spacing w:line="240" w:lineRule="auto"/>
      </w:pPr>
      <w:r>
        <w:rPr>
          <w:rFonts w:hint="eastAsia" w:cs="宋体"/>
          <w:b/>
          <w:bCs/>
        </w:rPr>
        <w:t>使用指南：</w:t>
      </w:r>
      <w:r>
        <w:rPr>
          <w:rFonts w:hint="eastAsia" w:cs="宋体"/>
        </w:rPr>
        <w:t>当设备允许发送</w:t>
      </w:r>
      <w:r>
        <w:t>Trap</w:t>
      </w:r>
      <w:r>
        <w:rPr>
          <w:rFonts w:hint="eastAsia" w:cs="宋体"/>
        </w:rPr>
        <w:t>消息时，如果设备的端口发生</w:t>
      </w:r>
      <w:r>
        <w:t>down/up</w:t>
      </w:r>
      <w:r>
        <w:rPr>
          <w:rFonts w:hint="eastAsia" w:cs="宋体"/>
        </w:rPr>
        <w:t>或者系统发生</w:t>
      </w:r>
      <w:r>
        <w:t>down/up</w:t>
      </w:r>
      <w:r>
        <w:rPr>
          <w:rFonts w:hint="eastAsia" w:cs="宋体"/>
        </w:rPr>
        <w:t>等现象时，设备都会向接收</w:t>
      </w:r>
      <w:r>
        <w:t>Trap</w:t>
      </w:r>
      <w:r>
        <w:rPr>
          <w:rFonts w:hint="eastAsia" w:cs="宋体"/>
        </w:rPr>
        <w:t>消息的管理站发送</w:t>
      </w:r>
      <w:r>
        <w:t>Trap</w:t>
      </w:r>
      <w:r>
        <w:rPr>
          <w:rFonts w:hint="eastAsia" w:cs="宋体"/>
        </w:rPr>
        <w:t>消息。</w:t>
      </w:r>
    </w:p>
    <w:p>
      <w:pPr>
        <w:pStyle w:val="55"/>
        <w:rPr>
          <w:rFonts w:cs="Arial"/>
        </w:rPr>
      </w:pPr>
      <w:r>
        <w:rPr>
          <w:rFonts w:hint="eastAsia"/>
        </w:rPr>
        <w:t>举例：</w:t>
      </w:r>
    </w:p>
    <w:p>
      <w:pPr>
        <w:spacing w:line="240" w:lineRule="auto"/>
      </w:pPr>
      <w:r>
        <w:rPr>
          <w:rFonts w:hint="eastAsia" w:cs="宋体"/>
        </w:rPr>
        <w:t>允许发送</w:t>
      </w:r>
      <w:r>
        <w:t>trap</w:t>
      </w:r>
      <w:r>
        <w:rPr>
          <w:rFonts w:hint="eastAsia" w:cs="宋体"/>
        </w:rPr>
        <w:t>消息</w:t>
      </w:r>
    </w:p>
    <w:p>
      <w:pPr>
        <w:spacing w:line="240" w:lineRule="auto"/>
      </w:pPr>
      <w:r>
        <w:t>Switch(config)#snmp-server enable traps</w:t>
      </w:r>
    </w:p>
    <w:p>
      <w:pPr>
        <w:spacing w:line="240" w:lineRule="auto"/>
      </w:pPr>
      <w:r>
        <w:rPr>
          <w:rFonts w:hint="eastAsia" w:cs="宋体"/>
        </w:rPr>
        <w:t>禁止发送</w:t>
      </w:r>
      <w:r>
        <w:t>trap</w:t>
      </w:r>
      <w:r>
        <w:rPr>
          <w:rFonts w:hint="eastAsia" w:cs="宋体"/>
        </w:rPr>
        <w:t>消息</w:t>
      </w:r>
    </w:p>
    <w:p>
      <w:pPr>
        <w:spacing w:line="240" w:lineRule="auto"/>
      </w:pPr>
      <w:r>
        <w:t>Switch(config)#no snmp-server enable traps</w:t>
      </w:r>
    </w:p>
    <w:p>
      <w:pPr>
        <w:pStyle w:val="6"/>
      </w:pPr>
      <w:bookmarkStart w:id="544" w:name="_Toc128020108"/>
      <w:bookmarkStart w:id="545" w:name="_Toc237937109"/>
      <w:bookmarkStart w:id="546" w:name="_Toc241823612"/>
      <w:bookmarkStart w:id="547" w:name="_Toc260927570"/>
      <w:bookmarkStart w:id="548" w:name="_Toc104125963"/>
      <w:bookmarkStart w:id="549" w:name="_Toc260925895"/>
      <w:bookmarkStart w:id="550" w:name="_Toc235253829"/>
      <w:bookmarkStart w:id="551" w:name="_Toc236730652"/>
      <w:bookmarkStart w:id="552" w:name="_Toc82852635"/>
      <w:bookmarkStart w:id="553" w:name="_Toc198036279"/>
      <w:bookmarkStart w:id="554" w:name="_Toc79483778"/>
      <w:bookmarkStart w:id="555" w:name="_Toc182968839"/>
      <w:bookmarkStart w:id="556" w:name="_Toc260933179"/>
      <w:bookmarkStart w:id="557" w:name="_Toc235254921"/>
      <w:bookmarkStart w:id="558" w:name="_Toc154394479"/>
      <w:bookmarkStart w:id="559" w:name="_Toc437334353"/>
      <w:bookmarkStart w:id="560" w:name="_Toc81799395"/>
      <w:bookmarkStart w:id="561" w:name="_Toc93229422"/>
      <w:r>
        <w:t>snmp-server engineid</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t xml:space="preserve"> </w:t>
      </w:r>
    </w:p>
    <w:p>
      <w:pPr>
        <w:spacing w:line="240" w:lineRule="auto"/>
        <w:rPr>
          <w:b/>
          <w:bCs/>
        </w:rPr>
      </w:pPr>
      <w:r>
        <w:rPr>
          <w:rFonts w:hint="eastAsia" w:cs="宋体"/>
          <w:b/>
          <w:bCs/>
        </w:rPr>
        <w:t>命令：</w:t>
      </w:r>
      <w:r>
        <w:rPr>
          <w:b/>
          <w:bCs/>
        </w:rPr>
        <w:t xml:space="preserve">snmp-server engineid </w:t>
      </w:r>
      <w:r>
        <w:rPr>
          <w:b/>
          <w:bCs/>
          <w:i/>
          <w:iCs/>
        </w:rPr>
        <w:t>&lt;engine-string&gt;</w:t>
      </w:r>
    </w:p>
    <w:p>
      <w:pPr>
        <w:spacing w:line="240" w:lineRule="auto"/>
        <w:ind w:firstLine="632" w:firstLineChars="300"/>
        <w:rPr>
          <w:b/>
          <w:bCs/>
        </w:rPr>
      </w:pPr>
      <w:r>
        <w:rPr>
          <w:b/>
          <w:bCs/>
        </w:rPr>
        <w:t xml:space="preserve">no snmp-server engineid </w:t>
      </w:r>
    </w:p>
    <w:p>
      <w:pPr>
        <w:spacing w:line="240" w:lineRule="auto"/>
      </w:pPr>
      <w:r>
        <w:rPr>
          <w:rFonts w:hint="eastAsia" w:cs="宋体"/>
          <w:b/>
          <w:bCs/>
        </w:rPr>
        <w:t>功能：</w:t>
      </w:r>
      <w:r>
        <w:rPr>
          <w:rFonts w:hint="eastAsia" w:cs="宋体"/>
        </w:rPr>
        <w:t>配置引擎号；本命令的</w:t>
      </w:r>
      <w:r>
        <w:t>no</w:t>
      </w:r>
      <w:r>
        <w:rPr>
          <w:rFonts w:hint="eastAsia" w:cs="宋体"/>
        </w:rPr>
        <w:t>操作为恢复默认引擎号。</w:t>
      </w:r>
    </w:p>
    <w:p>
      <w:pPr>
        <w:spacing w:line="240" w:lineRule="auto"/>
      </w:pPr>
      <w:r>
        <w:rPr>
          <w:rFonts w:hint="eastAsia" w:cs="宋体"/>
          <w:b/>
          <w:bCs/>
        </w:rPr>
        <w:t>命令模式：</w:t>
      </w:r>
      <w:r>
        <w:rPr>
          <w:rFonts w:hint="eastAsia" w:cs="宋体"/>
        </w:rPr>
        <w:t>全局配置模式。</w:t>
      </w:r>
    </w:p>
    <w:p>
      <w:pPr>
        <w:spacing w:line="240" w:lineRule="auto"/>
      </w:pPr>
      <w:r>
        <w:rPr>
          <w:rFonts w:hint="eastAsia" w:cs="宋体"/>
          <w:b/>
          <w:bCs/>
        </w:rPr>
        <w:t>参数：</w:t>
      </w:r>
      <w:r>
        <w:rPr>
          <w:b/>
          <w:bCs/>
        </w:rPr>
        <w:t>&lt;engine-string</w:t>
      </w:r>
      <w:r>
        <w:rPr>
          <w:b/>
          <w:bCs/>
          <w:i/>
          <w:iCs/>
        </w:rPr>
        <w:t>&gt;</w:t>
      </w:r>
      <w:r>
        <w:rPr>
          <w:rFonts w:hint="eastAsia" w:cs="宋体"/>
        </w:rPr>
        <w:t>为引擎号，为</w:t>
      </w:r>
      <w:r>
        <w:t>1-32</w:t>
      </w:r>
      <w:r>
        <w:rPr>
          <w:rFonts w:hint="eastAsia" w:cs="宋体"/>
        </w:rPr>
        <w:t>位十六进制字符</w:t>
      </w:r>
    </w:p>
    <w:p>
      <w:pPr>
        <w:spacing w:line="240" w:lineRule="auto"/>
      </w:pPr>
      <w:r>
        <w:rPr>
          <w:rFonts w:hint="eastAsia" w:cs="宋体"/>
          <w:b/>
          <w:bCs/>
        </w:rPr>
        <w:t>缺省情况：</w:t>
      </w:r>
      <w:r>
        <w:rPr>
          <w:rFonts w:hint="eastAsia" w:cs="宋体"/>
        </w:rPr>
        <w:t>缺省值为企业号</w:t>
      </w:r>
      <w:r>
        <w:t>+</w:t>
      </w:r>
      <w:r>
        <w:rPr>
          <w:rFonts w:hint="eastAsia" w:cs="宋体"/>
        </w:rPr>
        <w:t>本机</w:t>
      </w:r>
      <w:r>
        <w:t>MAC</w:t>
      </w:r>
      <w:r>
        <w:rPr>
          <w:rFonts w:hint="eastAsia" w:cs="宋体"/>
        </w:rPr>
        <w:t>地址。</w:t>
      </w:r>
    </w:p>
    <w:p>
      <w:pPr>
        <w:spacing w:line="240" w:lineRule="auto"/>
      </w:pPr>
      <w:r>
        <w:rPr>
          <w:rFonts w:hint="eastAsia" w:cs="宋体"/>
          <w:b/>
          <w:bCs/>
        </w:rPr>
        <w:t>使用指南：</w:t>
      </w:r>
      <w:r>
        <w:t xml:space="preserve"> </w:t>
      </w:r>
    </w:p>
    <w:p>
      <w:pPr>
        <w:spacing w:line="240" w:lineRule="auto"/>
      </w:pPr>
      <w:r>
        <w:rPr>
          <w:rFonts w:hint="eastAsia" w:cs="宋体"/>
          <w:b/>
          <w:bCs/>
        </w:rPr>
        <w:t>举例：</w:t>
      </w:r>
      <w:r>
        <w:rPr>
          <w:rFonts w:hint="eastAsia" w:cs="宋体"/>
        </w:rPr>
        <w:t>配置当前引擎号为</w:t>
      </w:r>
      <w:r>
        <w:t>A66688999F</w:t>
      </w:r>
    </w:p>
    <w:p>
      <w:pPr>
        <w:spacing w:line="240" w:lineRule="auto"/>
      </w:pPr>
      <w:r>
        <w:t>Switch(config)#snmp-server engineid A66688999F</w:t>
      </w:r>
    </w:p>
    <w:p>
      <w:pPr>
        <w:spacing w:line="240" w:lineRule="auto"/>
      </w:pPr>
      <w:r>
        <w:rPr>
          <w:rFonts w:hint="eastAsia" w:cs="宋体"/>
        </w:rPr>
        <w:t>恢复默认引擎号</w:t>
      </w:r>
    </w:p>
    <w:p>
      <w:pPr>
        <w:spacing w:line="240" w:lineRule="auto"/>
        <w:rPr>
          <w:b/>
          <w:bCs/>
        </w:rPr>
      </w:pPr>
      <w:r>
        <w:t xml:space="preserve">Switch(config)#no snmp-server engineid </w:t>
      </w:r>
    </w:p>
    <w:p>
      <w:pPr>
        <w:pStyle w:val="6"/>
      </w:pPr>
      <w:bookmarkStart w:id="562" w:name="_Toc81799397"/>
      <w:bookmarkStart w:id="563" w:name="_Toc235253830"/>
      <w:bookmarkStart w:id="564" w:name="_Toc82852637"/>
      <w:bookmarkStart w:id="565" w:name="_Toc154394481"/>
      <w:bookmarkStart w:id="566" w:name="_Toc182968840"/>
      <w:bookmarkStart w:id="567" w:name="_Toc93229424"/>
      <w:bookmarkStart w:id="568" w:name="_Toc260933180"/>
      <w:bookmarkStart w:id="569" w:name="_Toc104125965"/>
      <w:bookmarkStart w:id="570" w:name="_Toc260925896"/>
      <w:bookmarkStart w:id="571" w:name="_Toc237937110"/>
      <w:bookmarkStart w:id="572" w:name="_Toc260927571"/>
      <w:bookmarkStart w:id="573" w:name="_Toc79483780"/>
      <w:bookmarkStart w:id="574" w:name="_Toc198036280"/>
      <w:bookmarkStart w:id="575" w:name="_Toc241823613"/>
      <w:bookmarkStart w:id="576" w:name="_Toc236730653"/>
      <w:bookmarkStart w:id="577" w:name="_Toc437334354"/>
      <w:bookmarkStart w:id="578" w:name="_Toc128020110"/>
      <w:bookmarkStart w:id="579" w:name="_Toc235254922"/>
      <w:r>
        <w:t>snmp-server group</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pPr>
        <w:spacing w:line="240" w:lineRule="auto"/>
        <w:ind w:left="1"/>
        <w:rPr>
          <w:b/>
          <w:bCs/>
        </w:rPr>
      </w:pPr>
      <w:r>
        <w:rPr>
          <w:rFonts w:hint="eastAsia" w:cs="宋体"/>
          <w:b/>
          <w:bCs/>
        </w:rPr>
        <w:t>命令</w:t>
      </w:r>
      <w:r>
        <w:rPr>
          <w:rFonts w:hint="eastAsia" w:cs="宋体"/>
          <w:b/>
          <w:bCs/>
          <w:lang w:val="en-GB"/>
        </w:rPr>
        <w:t>：</w:t>
      </w:r>
      <w:r>
        <w:rPr>
          <w:b/>
          <w:bCs/>
        </w:rPr>
        <w:t>snmp-server group</w:t>
      </w:r>
      <w:r>
        <w:rPr>
          <w:b/>
          <w:bCs/>
          <w:i/>
          <w:iCs/>
        </w:rPr>
        <w:t xml:space="preserve"> &lt;group-string&gt; </w:t>
      </w:r>
      <w:r>
        <w:rPr>
          <w:b/>
          <w:bCs/>
        </w:rPr>
        <w:t>{NoauthNopriv | AuthNopriv | AuthPriv} [[read</w:t>
      </w:r>
      <w:r>
        <w:rPr>
          <w:b/>
          <w:bCs/>
          <w:i/>
          <w:iCs/>
        </w:rPr>
        <w:t xml:space="preserve"> &lt;read-string&gt;</w:t>
      </w:r>
      <w:r>
        <w:rPr>
          <w:b/>
          <w:bCs/>
        </w:rPr>
        <w:t xml:space="preserve">] [write </w:t>
      </w:r>
      <w:r>
        <w:rPr>
          <w:b/>
          <w:bCs/>
          <w:i/>
          <w:iCs/>
        </w:rPr>
        <w:t>&lt;write-string&gt;</w:t>
      </w:r>
      <w:r>
        <w:rPr>
          <w:b/>
          <w:bCs/>
        </w:rPr>
        <w:t>] [notify</w:t>
      </w:r>
      <w:r>
        <w:rPr>
          <w:b/>
          <w:bCs/>
          <w:i/>
          <w:iCs/>
        </w:rPr>
        <w:t xml:space="preserve"> &lt;notify-string&gt;</w:t>
      </w:r>
      <w:r>
        <w:rPr>
          <w:b/>
          <w:bCs/>
        </w:rPr>
        <w:t>]]</w:t>
      </w:r>
      <w:r>
        <w:rPr>
          <w:rFonts w:hint="eastAsia"/>
          <w:b/>
          <w:bCs/>
        </w:rPr>
        <w:t xml:space="preserve"> </w:t>
      </w:r>
      <w:r>
        <w:rPr>
          <w:b/>
        </w:rPr>
        <w:t>[access {</w:t>
      </w:r>
      <w:r>
        <w:rPr>
          <w:b/>
          <w:i/>
        </w:rPr>
        <w:t>&lt;num-std&gt;</w:t>
      </w:r>
      <w:r>
        <w:rPr>
          <w:b/>
        </w:rPr>
        <w:t>|</w:t>
      </w:r>
      <w:r>
        <w:rPr>
          <w:b/>
          <w:i/>
        </w:rPr>
        <w:t>&lt;name&gt;</w:t>
      </w:r>
      <w:r>
        <w:rPr>
          <w:b/>
        </w:rPr>
        <w:t>}] [ipv6-access {</w:t>
      </w:r>
      <w:r>
        <w:rPr>
          <w:b/>
          <w:i/>
        </w:rPr>
        <w:t>&lt;ipv6-num-std&gt;</w:t>
      </w:r>
      <w:r>
        <w:rPr>
          <w:b/>
        </w:rPr>
        <w:t>|</w:t>
      </w:r>
      <w:r>
        <w:rPr>
          <w:b/>
          <w:i/>
        </w:rPr>
        <w:t>&lt;ipv6-name&gt;</w:t>
      </w:r>
      <w:r>
        <w:rPr>
          <w:b/>
        </w:rPr>
        <w:t>}]</w:t>
      </w:r>
    </w:p>
    <w:p>
      <w:pPr>
        <w:spacing w:line="240" w:lineRule="auto"/>
        <w:ind w:firstLine="713" w:firstLineChars="338"/>
        <w:rPr>
          <w:b/>
          <w:bCs/>
        </w:rPr>
      </w:pPr>
      <w:r>
        <w:rPr>
          <w:b/>
          <w:bCs/>
        </w:rPr>
        <w:t>no snmp-server group</w:t>
      </w:r>
      <w:r>
        <w:rPr>
          <w:b/>
          <w:bCs/>
          <w:i/>
          <w:iCs/>
        </w:rPr>
        <w:t xml:space="preserve"> &lt;group-string&gt;</w:t>
      </w:r>
      <w:r>
        <w:rPr>
          <w:b/>
          <w:bCs/>
        </w:rPr>
        <w:t xml:space="preserve"> {NoauthNopriv | AuthNopriv | AuthPriv}</w:t>
      </w:r>
      <w:r>
        <w:rPr>
          <w:rFonts w:hint="eastAsia"/>
          <w:b/>
          <w:bCs/>
        </w:rPr>
        <w:t xml:space="preserve"> </w:t>
      </w:r>
      <w:r>
        <w:rPr>
          <w:b/>
        </w:rPr>
        <w:t>[access {</w:t>
      </w:r>
      <w:r>
        <w:rPr>
          <w:b/>
          <w:i/>
        </w:rPr>
        <w:t>&lt;num-std&gt;</w:t>
      </w:r>
      <w:r>
        <w:rPr>
          <w:b/>
        </w:rPr>
        <w:t>|</w:t>
      </w:r>
      <w:r>
        <w:rPr>
          <w:b/>
          <w:i/>
        </w:rPr>
        <w:t>&lt;name&gt;</w:t>
      </w:r>
      <w:r>
        <w:rPr>
          <w:b/>
        </w:rPr>
        <w:t>}] [ipv6-access {</w:t>
      </w:r>
      <w:r>
        <w:rPr>
          <w:b/>
          <w:i/>
        </w:rPr>
        <w:t>&lt;ipv6-num-std&gt;</w:t>
      </w:r>
      <w:r>
        <w:rPr>
          <w:b/>
        </w:rPr>
        <w:t>|</w:t>
      </w:r>
      <w:r>
        <w:rPr>
          <w:b/>
          <w:i/>
        </w:rPr>
        <w:t>&lt;ipv6-name&gt;</w:t>
      </w:r>
      <w:r>
        <w:rPr>
          <w:b/>
        </w:rPr>
        <w:t>}]</w:t>
      </w:r>
    </w:p>
    <w:p>
      <w:pPr>
        <w:spacing w:line="240" w:lineRule="auto"/>
        <w:rPr>
          <w:b/>
          <w:bCs/>
        </w:rPr>
      </w:pPr>
      <w:r>
        <w:rPr>
          <w:rFonts w:hint="eastAsia" w:cs="宋体"/>
          <w:b/>
          <w:bCs/>
        </w:rPr>
        <w:t>功能：</w:t>
      </w:r>
      <w:r>
        <w:rPr>
          <w:rFonts w:hint="eastAsia" w:cs="宋体"/>
          <w:highlight w:val="white"/>
        </w:rPr>
        <w:t>该命令用来配置一个新的组</w:t>
      </w:r>
      <w:r>
        <w:rPr>
          <w:rFonts w:hint="eastAsia" w:cs="宋体"/>
        </w:rPr>
        <w:t>；本命令的</w:t>
      </w:r>
      <w:r>
        <w:t>no</w:t>
      </w:r>
      <w:r>
        <w:rPr>
          <w:rFonts w:hint="eastAsia" w:cs="宋体"/>
        </w:rPr>
        <w:t>操作为删除这个组。</w:t>
      </w:r>
    </w:p>
    <w:p>
      <w:pPr>
        <w:spacing w:line="240" w:lineRule="auto"/>
        <w:rPr>
          <w:b/>
          <w:bCs/>
        </w:rPr>
      </w:pPr>
      <w:r>
        <w:rPr>
          <w:rFonts w:hint="eastAsia" w:cs="宋体"/>
          <w:b/>
          <w:bCs/>
        </w:rPr>
        <w:t>命令模式：</w:t>
      </w:r>
      <w:r>
        <w:rPr>
          <w:rFonts w:hint="eastAsia" w:cs="宋体"/>
        </w:rPr>
        <w:t>全局配置模式。</w:t>
      </w:r>
    </w:p>
    <w:p>
      <w:pPr>
        <w:spacing w:line="240" w:lineRule="auto"/>
      </w:pPr>
      <w:r>
        <w:rPr>
          <w:rFonts w:hint="eastAsia" w:cs="宋体"/>
          <w:b/>
          <w:bCs/>
        </w:rPr>
        <w:t>参数：</w:t>
      </w:r>
      <w:r>
        <w:rPr>
          <w:b/>
          <w:bCs/>
        </w:rPr>
        <w:t>&lt;group-string</w:t>
      </w:r>
      <w:r>
        <w:rPr>
          <w:b/>
          <w:bCs/>
          <w:i/>
          <w:iCs/>
        </w:rPr>
        <w:t xml:space="preserve"> &gt;</w:t>
      </w:r>
      <w:r>
        <w:t xml:space="preserve"> </w:t>
      </w:r>
      <w:r>
        <w:rPr>
          <w:rFonts w:hint="eastAsia" w:cs="宋体"/>
        </w:rPr>
        <w:t>组名，为</w:t>
      </w:r>
      <w:r>
        <w:t>1-32</w:t>
      </w:r>
      <w:r>
        <w:rPr>
          <w:rFonts w:hint="eastAsia" w:cs="宋体"/>
        </w:rPr>
        <w:t>个字符；</w:t>
      </w:r>
    </w:p>
    <w:p>
      <w:pPr>
        <w:spacing w:line="240" w:lineRule="auto"/>
        <w:ind w:firstLine="624" w:firstLineChars="296"/>
      </w:pPr>
      <w:r>
        <w:rPr>
          <w:b/>
          <w:bCs/>
        </w:rPr>
        <w:t>NoauthNopriv</w:t>
      </w:r>
      <w:r>
        <w:rPr>
          <w:rFonts w:hint="eastAsia" w:cs="宋体"/>
        </w:rPr>
        <w:t>采用不鉴别不加密的安全级别；</w:t>
      </w:r>
    </w:p>
    <w:p>
      <w:pPr>
        <w:spacing w:line="240" w:lineRule="auto"/>
        <w:ind w:firstLine="626" w:firstLineChars="297"/>
      </w:pPr>
      <w:r>
        <w:rPr>
          <w:b/>
          <w:bCs/>
        </w:rPr>
        <w:t>AuthNopriv</w:t>
      </w:r>
      <w:r>
        <w:rPr>
          <w:rFonts w:hint="eastAsia" w:cs="宋体"/>
        </w:rPr>
        <w:t>采用鉴别不加密的安全级别；</w:t>
      </w:r>
    </w:p>
    <w:p>
      <w:pPr>
        <w:spacing w:line="240" w:lineRule="auto"/>
        <w:ind w:firstLine="626" w:firstLineChars="297"/>
      </w:pPr>
      <w:r>
        <w:rPr>
          <w:b/>
          <w:bCs/>
        </w:rPr>
        <w:t>AuthPriv</w:t>
      </w:r>
      <w:r>
        <w:rPr>
          <w:rFonts w:hint="eastAsia" w:cs="宋体"/>
        </w:rPr>
        <w:t>采用鉴别且加密的安全级别；</w:t>
      </w:r>
    </w:p>
    <w:p>
      <w:pPr>
        <w:spacing w:line="240" w:lineRule="auto"/>
        <w:ind w:firstLine="626" w:firstLineChars="297"/>
        <w:rPr>
          <w:b/>
          <w:bCs/>
        </w:rPr>
      </w:pPr>
      <w:r>
        <w:rPr>
          <w:b/>
          <w:bCs/>
        </w:rPr>
        <w:t>read-string</w:t>
      </w:r>
      <w:r>
        <w:rPr>
          <w:rFonts w:hint="eastAsia" w:cs="宋体"/>
        </w:rPr>
        <w:t>可用于读的视图名，为</w:t>
      </w:r>
      <w:r>
        <w:t>1-32</w:t>
      </w:r>
      <w:r>
        <w:rPr>
          <w:rFonts w:hint="eastAsia" w:cs="宋体"/>
        </w:rPr>
        <w:t>个字符；</w:t>
      </w:r>
    </w:p>
    <w:p>
      <w:pPr>
        <w:spacing w:line="240" w:lineRule="auto"/>
        <w:ind w:left="206" w:firstLine="420"/>
      </w:pPr>
      <w:r>
        <w:rPr>
          <w:b/>
          <w:bCs/>
        </w:rPr>
        <w:t>write-string</w:t>
      </w:r>
      <w:r>
        <w:rPr>
          <w:rFonts w:hint="eastAsia" w:cs="宋体"/>
        </w:rPr>
        <w:t>可用于写的视图名，为</w:t>
      </w:r>
      <w:r>
        <w:t>1-32</w:t>
      </w:r>
      <w:r>
        <w:rPr>
          <w:rFonts w:hint="eastAsia" w:cs="宋体"/>
        </w:rPr>
        <w:t>个字符；</w:t>
      </w:r>
    </w:p>
    <w:p>
      <w:pPr>
        <w:spacing w:line="240" w:lineRule="auto"/>
        <w:ind w:firstLine="620" w:firstLineChars="294"/>
        <w:rPr>
          <w:rFonts w:cs="宋体"/>
        </w:rPr>
      </w:pPr>
      <w:r>
        <w:rPr>
          <w:b/>
          <w:bCs/>
        </w:rPr>
        <w:t>notify-string</w:t>
      </w:r>
      <w:r>
        <w:rPr>
          <w:rFonts w:hint="eastAsia" w:cs="宋体"/>
        </w:rPr>
        <w:t>可用于通告（</w:t>
      </w:r>
      <w:r>
        <w:t>trap</w:t>
      </w:r>
      <w:r>
        <w:rPr>
          <w:rFonts w:hint="eastAsia" w:cs="宋体"/>
        </w:rPr>
        <w:t>）的视图名，为</w:t>
      </w:r>
      <w:r>
        <w:t>1-32</w:t>
      </w:r>
      <w:r>
        <w:rPr>
          <w:rFonts w:hint="eastAsia" w:cs="宋体"/>
        </w:rPr>
        <w:t>个字符；</w:t>
      </w:r>
    </w:p>
    <w:p>
      <w:pPr>
        <w:spacing w:line="240" w:lineRule="auto"/>
        <w:ind w:left="619" w:leftChars="295"/>
      </w:pPr>
      <w:r>
        <w:rPr>
          <w:b/>
          <w:i/>
        </w:rPr>
        <w:t>&lt;num-std&gt;</w:t>
      </w:r>
      <w:r>
        <w:t>为IP标准数字ACL的访问表标号，取值范围为&lt;1-99&gt;；</w:t>
      </w:r>
    </w:p>
    <w:p>
      <w:pPr>
        <w:spacing w:line="240" w:lineRule="auto"/>
        <w:ind w:left="613" w:leftChars="292"/>
      </w:pPr>
      <w:r>
        <w:rPr>
          <w:b/>
          <w:i/>
        </w:rPr>
        <w:t>&lt;name&gt;</w:t>
      </w:r>
      <w:r>
        <w:t xml:space="preserve">为IP标准命名ACL的访问表标名，字符串长度为1-32； </w:t>
      </w:r>
    </w:p>
    <w:p>
      <w:pPr>
        <w:spacing w:line="240" w:lineRule="auto"/>
        <w:ind w:left="613" w:leftChars="292"/>
      </w:pPr>
      <w:r>
        <w:rPr>
          <w:b/>
          <w:i/>
        </w:rPr>
        <w:t>&lt;ipv6-num-std&gt;</w:t>
      </w:r>
      <w:r>
        <w:t>为IPv6标准数字ACL的访问表标号，取值范围为&lt;500-599&gt;</w:t>
      </w:r>
      <w:r>
        <w:rPr>
          <w:rFonts w:hint="eastAsia"/>
        </w:rPr>
        <w:t>；</w:t>
      </w:r>
    </w:p>
    <w:p>
      <w:pPr>
        <w:spacing w:line="240" w:lineRule="auto"/>
        <w:ind w:left="613" w:leftChars="292"/>
      </w:pPr>
      <w:r>
        <w:rPr>
          <w:b/>
          <w:i/>
        </w:rPr>
        <w:t>&lt;name&gt;</w:t>
      </w:r>
      <w:r>
        <w:t>为IPv6标准命名ACL的访问表标名，字符串长度为1-32。</w:t>
      </w:r>
    </w:p>
    <w:p>
      <w:pPr>
        <w:spacing w:line="240" w:lineRule="auto"/>
        <w:ind w:leftChars="-1" w:hanging="2"/>
      </w:pPr>
      <w:r>
        <w:rPr>
          <w:rFonts w:hint="eastAsia" w:cs="宋体"/>
          <w:b/>
          <w:bCs/>
        </w:rPr>
        <w:t>使用指南：</w:t>
      </w:r>
      <w:r>
        <w:rPr>
          <w:rFonts w:hint="eastAsia" w:cs="宋体"/>
        </w:rPr>
        <w:t>系统含一个默认视图为</w:t>
      </w:r>
      <w:r>
        <w:t>v1defaultviewname</w:t>
      </w:r>
      <w:r>
        <w:rPr>
          <w:rFonts w:hint="eastAsia" w:cs="宋体"/>
        </w:rPr>
        <w:t>，建议采用这个视图作为通告的视图名。如果读或写视图为空，则禁止相应操作。</w:t>
      </w:r>
    </w:p>
    <w:p>
      <w:pPr>
        <w:spacing w:line="240" w:lineRule="auto"/>
        <w:ind w:left="632" w:hanging="632" w:hangingChars="300"/>
        <w:rPr>
          <w:b/>
          <w:bCs/>
        </w:rPr>
      </w:pPr>
      <w:r>
        <w:rPr>
          <w:rFonts w:hint="eastAsia" w:cs="宋体"/>
          <w:b/>
          <w:bCs/>
        </w:rPr>
        <w:t>举例：</w:t>
      </w:r>
    </w:p>
    <w:p>
      <w:pPr>
        <w:spacing w:line="240" w:lineRule="auto"/>
        <w:rPr>
          <w:kern w:val="0"/>
        </w:rPr>
      </w:pPr>
      <w:r>
        <w:rPr>
          <w:rFonts w:hint="eastAsia" w:cs="宋体"/>
          <w:kern w:val="0"/>
        </w:rPr>
        <w:t>创建一个组</w:t>
      </w:r>
      <w:r>
        <w:rPr>
          <w:kern w:val="0"/>
        </w:rPr>
        <w:t>CompanyGroup</w:t>
      </w:r>
      <w:r>
        <w:rPr>
          <w:rFonts w:hint="eastAsia" w:cs="宋体"/>
          <w:kern w:val="0"/>
        </w:rPr>
        <w:t>，安全级别为鉴别且加密，用于读的视图名为</w:t>
      </w:r>
      <w:r>
        <w:rPr>
          <w:kern w:val="0"/>
        </w:rPr>
        <w:t>readview,</w:t>
      </w:r>
      <w:r>
        <w:rPr>
          <w:rFonts w:hint="eastAsia" w:cs="宋体"/>
          <w:kern w:val="0"/>
        </w:rPr>
        <w:t>禁止写操作</w:t>
      </w:r>
    </w:p>
    <w:p>
      <w:pPr>
        <w:spacing w:line="240" w:lineRule="auto"/>
      </w:pPr>
      <w:r>
        <w:t xml:space="preserve">Switch (config)#snmp-server group CompanyGroup AuthPriv read readview </w:t>
      </w:r>
    </w:p>
    <w:p>
      <w:pPr>
        <w:spacing w:line="240" w:lineRule="auto"/>
      </w:pPr>
      <w:r>
        <w:rPr>
          <w:rFonts w:hint="eastAsia" w:cs="宋体"/>
        </w:rPr>
        <w:t>删除组</w:t>
      </w:r>
    </w:p>
    <w:p>
      <w:pPr>
        <w:spacing w:line="240" w:lineRule="auto"/>
      </w:pPr>
      <w:r>
        <w:t>Switch (config)#no snmp-server group CompanyGroup AuthPriv</w:t>
      </w:r>
    </w:p>
    <w:p>
      <w:pPr>
        <w:pStyle w:val="6"/>
      </w:pPr>
      <w:bookmarkStart w:id="580" w:name="_Toc235254923"/>
      <w:bookmarkStart w:id="581" w:name="_Toc182968841"/>
      <w:bookmarkStart w:id="582" w:name="_Toc104125967"/>
      <w:bookmarkStart w:id="583" w:name="_Toc437334355"/>
      <w:bookmarkStart w:id="584" w:name="_Toc237937111"/>
      <w:bookmarkStart w:id="585" w:name="_Toc81799399"/>
      <w:bookmarkStart w:id="586" w:name="_Toc198036281"/>
      <w:bookmarkStart w:id="587" w:name="_Toc154394483"/>
      <w:bookmarkStart w:id="588" w:name="_Toc235253831"/>
      <w:bookmarkStart w:id="589" w:name="_Toc128020112"/>
      <w:bookmarkStart w:id="590" w:name="_Toc82852639"/>
      <w:bookmarkStart w:id="591" w:name="_Toc260925897"/>
      <w:bookmarkStart w:id="592" w:name="_Toc93229426"/>
      <w:bookmarkStart w:id="593" w:name="_Toc260933181"/>
      <w:bookmarkStart w:id="594" w:name="_Toc241823614"/>
      <w:bookmarkStart w:id="595" w:name="_Toc260927572"/>
      <w:bookmarkStart w:id="596" w:name="_Toc79483782"/>
      <w:bookmarkStart w:id="597" w:name="_Toc236730654"/>
      <w:r>
        <w:t>snmp-server host</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t xml:space="preserve"> </w:t>
      </w:r>
    </w:p>
    <w:p>
      <w:pPr>
        <w:spacing w:line="240" w:lineRule="auto"/>
        <w:ind w:left="1"/>
        <w:rPr>
          <w:b/>
          <w:bCs/>
        </w:rPr>
      </w:pPr>
      <w:r>
        <w:rPr>
          <w:rFonts w:hint="eastAsia" w:cs="宋体"/>
          <w:b/>
          <w:bCs/>
        </w:rPr>
        <w:t>命令：</w:t>
      </w:r>
      <w:r>
        <w:rPr>
          <w:b/>
          <w:bCs/>
        </w:rPr>
        <w:t>snmp-server host</w:t>
      </w:r>
      <w:r>
        <w:t xml:space="preserve"> </w:t>
      </w:r>
      <w:r>
        <w:rPr>
          <w:b/>
          <w:bCs/>
          <w:i/>
          <w:iCs/>
        </w:rPr>
        <w:t>{&lt;host-ipv4-address&gt; | &lt;host-ipv6-address&gt;</w:t>
      </w:r>
      <w:r>
        <w:rPr>
          <w:b/>
          <w:bCs/>
        </w:rPr>
        <w:t xml:space="preserve">} {v1 | v2c | {v3 {NoauthNopriv | AuthNopriv | AuthPriv}}} </w:t>
      </w:r>
      <w:r>
        <w:rPr>
          <w:b/>
          <w:bCs/>
          <w:i/>
          <w:iCs/>
        </w:rPr>
        <w:t>&lt;user-string&gt;</w:t>
      </w:r>
    </w:p>
    <w:p>
      <w:pPr>
        <w:spacing w:line="240" w:lineRule="auto"/>
        <w:ind w:firstLine="611" w:firstLineChars="290"/>
      </w:pPr>
      <w:r>
        <w:rPr>
          <w:b/>
          <w:bCs/>
        </w:rPr>
        <w:t>no snmp-server host</w:t>
      </w:r>
      <w:r>
        <w:t xml:space="preserve"> </w:t>
      </w:r>
      <w:r>
        <w:rPr>
          <w:b/>
          <w:bCs/>
          <w:i/>
          <w:iCs/>
        </w:rPr>
        <w:t>{&lt;host-ipv4-address&gt; | &lt;host-ipv6-address&gt;</w:t>
      </w:r>
      <w:r>
        <w:rPr>
          <w:b/>
          <w:bCs/>
        </w:rPr>
        <w:t xml:space="preserve">} {v1 | v2c | {v3 {NoauthNopriv | AuthNopriv | AuthPriv}}} </w:t>
      </w:r>
      <w:r>
        <w:rPr>
          <w:b/>
          <w:bCs/>
          <w:i/>
          <w:iCs/>
        </w:rPr>
        <w:t>&lt;user-string&gt;</w:t>
      </w:r>
    </w:p>
    <w:p>
      <w:pPr>
        <w:spacing w:line="240" w:lineRule="auto"/>
      </w:pPr>
      <w:r>
        <w:rPr>
          <w:rFonts w:hint="eastAsia" w:cs="宋体"/>
          <w:b/>
          <w:bCs/>
        </w:rPr>
        <w:t>功能：</w:t>
      </w:r>
      <w:r>
        <w:rPr>
          <w:rFonts w:hint="eastAsia" w:cs="宋体"/>
        </w:rPr>
        <w:t>对</w:t>
      </w:r>
      <w:r>
        <w:t>v1/v2c</w:t>
      </w:r>
      <w:r>
        <w:rPr>
          <w:rFonts w:hint="eastAsia" w:cs="宋体"/>
        </w:rPr>
        <w:t>版本来说，设置接收</w:t>
      </w:r>
      <w:r>
        <w:t>SNMP</w:t>
      </w:r>
      <w:r>
        <w:rPr>
          <w:rFonts w:hint="eastAsia" w:cs="宋体"/>
        </w:rPr>
        <w:t>的</w:t>
      </w:r>
      <w:r>
        <w:t>Trap</w:t>
      </w:r>
      <w:r>
        <w:rPr>
          <w:rFonts w:hint="eastAsia" w:cs="宋体"/>
        </w:rPr>
        <w:t>消息的网络管理站的</w:t>
      </w:r>
      <w:r>
        <w:t>IPv4</w:t>
      </w:r>
      <w:r>
        <w:rPr>
          <w:rFonts w:hint="eastAsia"/>
        </w:rPr>
        <w:t>或</w:t>
      </w:r>
      <w:r>
        <w:t>IPv6</w:t>
      </w:r>
      <w:r>
        <w:rPr>
          <w:rFonts w:hint="eastAsia" w:cs="宋体"/>
        </w:rPr>
        <w:t>地址及</w:t>
      </w:r>
      <w:r>
        <w:t>Trap</w:t>
      </w:r>
      <w:r>
        <w:rPr>
          <w:rFonts w:hint="eastAsia" w:cs="宋体"/>
        </w:rPr>
        <w:t>团体字符串，对</w:t>
      </w:r>
      <w:r>
        <w:t>v3</w:t>
      </w:r>
      <w:r>
        <w:rPr>
          <w:rFonts w:hint="eastAsia" w:cs="宋体"/>
        </w:rPr>
        <w:t>版本来说，设置接收</w:t>
      </w:r>
      <w:r>
        <w:t>SNMP</w:t>
      </w:r>
      <w:r>
        <w:rPr>
          <w:rFonts w:hint="eastAsia" w:cs="宋体"/>
        </w:rPr>
        <w:t>的</w:t>
      </w:r>
      <w:r>
        <w:t>Trap</w:t>
      </w:r>
      <w:r>
        <w:rPr>
          <w:rFonts w:hint="eastAsia" w:cs="宋体"/>
        </w:rPr>
        <w:t>消息的网络管理站的</w:t>
      </w:r>
      <w:r>
        <w:t>IPv4</w:t>
      </w:r>
      <w:r>
        <w:rPr>
          <w:rFonts w:hint="eastAsia"/>
        </w:rPr>
        <w:t>或</w:t>
      </w:r>
      <w:r>
        <w:t>IPv6</w:t>
      </w:r>
      <w:r>
        <w:rPr>
          <w:rFonts w:hint="eastAsia" w:cs="宋体"/>
        </w:rPr>
        <w:t>地址及</w:t>
      </w:r>
      <w:r>
        <w:t>Trap</w:t>
      </w:r>
      <w:r>
        <w:rPr>
          <w:rFonts w:hint="eastAsia" w:cs="宋体"/>
        </w:rPr>
        <w:t>用户名和安全级别；本命令的</w:t>
      </w:r>
      <w:r>
        <w:t>no</w:t>
      </w:r>
      <w:r>
        <w:rPr>
          <w:rFonts w:hint="eastAsia" w:cs="宋体"/>
        </w:rPr>
        <w:t>操作为取消这个网络管理站的</w:t>
      </w:r>
      <w:r>
        <w:t>IPv4</w:t>
      </w:r>
      <w:r>
        <w:rPr>
          <w:rFonts w:hint="eastAsia"/>
        </w:rPr>
        <w:t>或</w:t>
      </w:r>
      <w:r>
        <w:t>IPv6</w:t>
      </w:r>
      <w:r>
        <w:rPr>
          <w:rFonts w:hint="eastAsia" w:cs="宋体"/>
        </w:rPr>
        <w:t>地址。</w:t>
      </w:r>
    </w:p>
    <w:p>
      <w:pPr>
        <w:spacing w:line="240" w:lineRule="auto"/>
      </w:pPr>
      <w:r>
        <w:rPr>
          <w:rFonts w:hint="eastAsia" w:cs="宋体"/>
          <w:b/>
          <w:bCs/>
        </w:rPr>
        <w:t>命令模式：</w:t>
      </w:r>
      <w:r>
        <w:rPr>
          <w:rFonts w:hint="eastAsia" w:cs="宋体"/>
        </w:rPr>
        <w:t>全局配置模式。</w:t>
      </w:r>
    </w:p>
    <w:p>
      <w:pPr>
        <w:autoSpaceDE w:val="0"/>
        <w:autoSpaceDN w:val="0"/>
        <w:spacing w:line="240" w:lineRule="auto"/>
      </w:pPr>
      <w:r>
        <w:rPr>
          <w:rFonts w:hint="eastAsia" w:cs="宋体"/>
          <w:b/>
          <w:bCs/>
        </w:rPr>
        <w:t>参数：</w:t>
      </w:r>
      <w:r>
        <w:rPr>
          <w:b/>
          <w:bCs/>
          <w:i/>
          <w:iCs/>
        </w:rPr>
        <w:t>&lt;host-ipv4-addr&gt;</w:t>
      </w:r>
      <w:r>
        <w:rPr>
          <w:rFonts w:hint="eastAsia" w:cs="宋体"/>
          <w:kern w:val="0"/>
        </w:rPr>
        <w:t>为接收</w:t>
      </w:r>
      <w:r>
        <w:rPr>
          <w:kern w:val="0"/>
        </w:rPr>
        <w:t>Trap</w:t>
      </w:r>
      <w:r>
        <w:rPr>
          <w:rFonts w:hint="eastAsia" w:cs="宋体"/>
          <w:kern w:val="0"/>
        </w:rPr>
        <w:t>消息的</w:t>
      </w:r>
      <w:r>
        <w:rPr>
          <w:kern w:val="0"/>
        </w:rPr>
        <w:t>NMS</w:t>
      </w:r>
      <w:r>
        <w:rPr>
          <w:rFonts w:hint="eastAsia" w:cs="宋体"/>
          <w:kern w:val="0"/>
        </w:rPr>
        <w:t>管理站</w:t>
      </w:r>
      <w:r>
        <w:rPr>
          <w:kern w:val="0"/>
        </w:rPr>
        <w:t>IP</w:t>
      </w:r>
      <w:r>
        <w:rPr>
          <w:rFonts w:hint="eastAsia" w:cs="宋体"/>
          <w:kern w:val="0"/>
        </w:rPr>
        <w:t>地址；</w:t>
      </w:r>
    </w:p>
    <w:p>
      <w:pPr>
        <w:autoSpaceDE w:val="0"/>
        <w:autoSpaceDN w:val="0"/>
        <w:spacing w:line="240" w:lineRule="auto"/>
        <w:ind w:firstLine="723" w:firstLineChars="343"/>
        <w:rPr>
          <w:kern w:val="0"/>
        </w:rPr>
      </w:pPr>
      <w:r>
        <w:rPr>
          <w:b/>
          <w:bCs/>
          <w:i/>
          <w:iCs/>
        </w:rPr>
        <w:t>&lt;host-ipv6-addr&gt;</w:t>
      </w:r>
      <w:r>
        <w:rPr>
          <w:rFonts w:hint="eastAsia" w:cs="宋体"/>
          <w:kern w:val="0"/>
        </w:rPr>
        <w:t>为接收</w:t>
      </w:r>
      <w:r>
        <w:rPr>
          <w:rFonts w:cs="宋体"/>
          <w:kern w:val="0"/>
        </w:rPr>
        <w:t>Trap</w:t>
      </w:r>
      <w:r>
        <w:rPr>
          <w:rFonts w:hint="eastAsia" w:cs="宋体"/>
          <w:kern w:val="0"/>
        </w:rPr>
        <w:t>消息的</w:t>
      </w:r>
      <w:r>
        <w:rPr>
          <w:rFonts w:cs="宋体"/>
          <w:kern w:val="0"/>
        </w:rPr>
        <w:t>NMS</w:t>
      </w:r>
      <w:r>
        <w:rPr>
          <w:rFonts w:hint="eastAsia" w:cs="宋体"/>
          <w:kern w:val="0"/>
        </w:rPr>
        <w:t>管理站</w:t>
      </w:r>
      <w:r>
        <w:rPr>
          <w:rFonts w:cs="宋体"/>
          <w:kern w:val="0"/>
        </w:rPr>
        <w:t>IPv6</w:t>
      </w:r>
      <w:r>
        <w:rPr>
          <w:rFonts w:hint="eastAsia" w:cs="宋体"/>
          <w:kern w:val="0"/>
        </w:rPr>
        <w:t>地址；</w:t>
      </w:r>
    </w:p>
    <w:p>
      <w:pPr>
        <w:autoSpaceDE w:val="0"/>
        <w:autoSpaceDN w:val="0"/>
        <w:ind w:firstLine="632"/>
        <w:rPr>
          <w:b/>
          <w:bCs/>
        </w:rPr>
      </w:pPr>
      <w:r>
        <w:rPr>
          <w:b/>
          <w:bCs/>
        </w:rPr>
        <w:t>v1 | v2c | v3</w:t>
      </w:r>
      <w:r>
        <w:rPr>
          <w:rFonts w:hint="eastAsia" w:cs="宋体"/>
          <w:kern w:val="0"/>
        </w:rPr>
        <w:t>发送</w:t>
      </w:r>
      <w:r>
        <w:rPr>
          <w:kern w:val="0"/>
        </w:rPr>
        <w:t>trap</w:t>
      </w:r>
      <w:r>
        <w:rPr>
          <w:rFonts w:hint="eastAsia" w:cs="宋体"/>
          <w:kern w:val="0"/>
        </w:rPr>
        <w:t>使用的版本号；</w:t>
      </w:r>
    </w:p>
    <w:p>
      <w:pPr>
        <w:autoSpaceDE w:val="0"/>
        <w:autoSpaceDN w:val="0"/>
        <w:ind w:left="630" w:leftChars="300"/>
        <w:rPr>
          <w:kern w:val="0"/>
        </w:rPr>
      </w:pPr>
      <w:r>
        <w:rPr>
          <w:b/>
          <w:bCs/>
        </w:rPr>
        <w:t>NoauthNopriv | AuthNopriv | AuthPriv</w:t>
      </w:r>
      <w:r>
        <w:rPr>
          <w:rFonts w:hint="eastAsia" w:cs="宋体"/>
          <w:kern w:val="0"/>
        </w:rPr>
        <w:t>发送</w:t>
      </w:r>
      <w:r>
        <w:rPr>
          <w:kern w:val="0"/>
        </w:rPr>
        <w:t>v3 trap</w:t>
      </w:r>
      <w:r>
        <w:rPr>
          <w:rFonts w:hint="eastAsia" w:cs="宋体"/>
          <w:kern w:val="0"/>
        </w:rPr>
        <w:t>使用的安全级别，不鉴别不加密</w:t>
      </w:r>
      <w:r>
        <w:rPr>
          <w:kern w:val="0"/>
        </w:rPr>
        <w:t>|</w:t>
      </w:r>
      <w:r>
        <w:rPr>
          <w:rFonts w:hint="eastAsia" w:cs="宋体"/>
          <w:kern w:val="0"/>
        </w:rPr>
        <w:t>鉴别不加密</w:t>
      </w:r>
      <w:r>
        <w:rPr>
          <w:kern w:val="0"/>
        </w:rPr>
        <w:t>|</w:t>
      </w:r>
      <w:r>
        <w:rPr>
          <w:rFonts w:hint="eastAsia" w:cs="宋体"/>
          <w:kern w:val="0"/>
        </w:rPr>
        <w:t>鉴别且加密；</w:t>
      </w:r>
    </w:p>
    <w:p>
      <w:pPr>
        <w:autoSpaceDE w:val="0"/>
        <w:autoSpaceDN w:val="0"/>
        <w:ind w:left="3316" w:hanging="2686"/>
        <w:rPr>
          <w:kern w:val="0"/>
        </w:rPr>
      </w:pPr>
      <w:r>
        <w:rPr>
          <w:b/>
          <w:bCs/>
          <w:i/>
          <w:iCs/>
        </w:rPr>
        <w:t>&lt;user-string&gt;</w:t>
      </w:r>
      <w:r>
        <w:rPr>
          <w:kern w:val="0"/>
        </w:rPr>
        <w:t>v1/v2c</w:t>
      </w:r>
      <w:r>
        <w:rPr>
          <w:rFonts w:hint="eastAsia" w:cs="宋体"/>
          <w:kern w:val="0"/>
        </w:rPr>
        <w:t>时为发送</w:t>
      </w:r>
      <w:r>
        <w:rPr>
          <w:kern w:val="0"/>
        </w:rPr>
        <w:t>Trap</w:t>
      </w:r>
      <w:r>
        <w:rPr>
          <w:rFonts w:hint="eastAsia" w:cs="宋体"/>
          <w:kern w:val="0"/>
        </w:rPr>
        <w:t>消息时使用的</w:t>
      </w:r>
      <w:r>
        <w:rPr>
          <w:kern w:val="0"/>
        </w:rPr>
        <w:t>community</w:t>
      </w:r>
      <w:r>
        <w:rPr>
          <w:rFonts w:hint="eastAsia" w:cs="宋体"/>
          <w:kern w:val="0"/>
        </w:rPr>
        <w:t>字符串，</w:t>
      </w:r>
      <w:r>
        <w:rPr>
          <w:kern w:val="0"/>
        </w:rPr>
        <w:t>v3</w:t>
      </w:r>
      <w:r>
        <w:rPr>
          <w:rFonts w:hint="eastAsia" w:cs="宋体"/>
          <w:kern w:val="0"/>
        </w:rPr>
        <w:t>时为用户名。</w:t>
      </w:r>
    </w:p>
    <w:p>
      <w:pPr>
        <w:ind w:leftChars="-1" w:hanging="2"/>
      </w:pPr>
      <w:r>
        <w:rPr>
          <w:rFonts w:hint="eastAsia" w:cs="宋体"/>
          <w:b/>
          <w:bCs/>
        </w:rPr>
        <w:t>使用指南：</w:t>
      </w:r>
      <w:r>
        <w:rPr>
          <w:rFonts w:hint="eastAsia" w:cs="宋体"/>
        </w:rPr>
        <w:t>本命令设置发送</w:t>
      </w:r>
      <w:r>
        <w:t>Trap</w:t>
      </w:r>
      <w:r>
        <w:rPr>
          <w:rFonts w:hint="eastAsia" w:cs="宋体"/>
        </w:rPr>
        <w:t>的团体字符串是</w:t>
      </w:r>
      <w:r>
        <w:t>RMON</w:t>
      </w:r>
      <w:r>
        <w:rPr>
          <w:rFonts w:hint="eastAsia" w:cs="宋体"/>
        </w:rPr>
        <w:t>事件组团体字符串的缺省值。如果</w:t>
      </w:r>
      <w:r>
        <w:t>RMON</w:t>
      </w:r>
      <w:r>
        <w:rPr>
          <w:rFonts w:hint="eastAsia" w:cs="宋体"/>
        </w:rPr>
        <w:t>事件组没有设置团体字符串，则发送</w:t>
      </w:r>
      <w:r>
        <w:t>RMON</w:t>
      </w:r>
      <w:r>
        <w:rPr>
          <w:rFonts w:hint="eastAsia" w:cs="宋体"/>
        </w:rPr>
        <w:t>的</w:t>
      </w:r>
      <w:r>
        <w:t>Trap</w:t>
      </w:r>
      <w:r>
        <w:rPr>
          <w:rFonts w:hint="eastAsia" w:cs="宋体"/>
        </w:rPr>
        <w:t>时使用本命令设置的团体字符串；如果</w:t>
      </w:r>
      <w:r>
        <w:t>RMON</w:t>
      </w:r>
      <w:r>
        <w:rPr>
          <w:rFonts w:hint="eastAsia" w:cs="宋体"/>
        </w:rPr>
        <w:t>事件组设置团体字符串，则发送</w:t>
      </w:r>
      <w:r>
        <w:t>RMON</w:t>
      </w:r>
      <w:r>
        <w:rPr>
          <w:rFonts w:hint="eastAsia" w:cs="宋体"/>
        </w:rPr>
        <w:t>的</w:t>
      </w:r>
      <w:r>
        <w:t>trap</w:t>
      </w:r>
      <w:r>
        <w:rPr>
          <w:rFonts w:hint="eastAsia" w:cs="宋体"/>
        </w:rPr>
        <w:t>时按照</w:t>
      </w:r>
      <w:r>
        <w:t>RMON</w:t>
      </w:r>
      <w:r>
        <w:rPr>
          <w:rFonts w:hint="eastAsia" w:cs="宋体"/>
        </w:rPr>
        <w:t>设置的团体字符串发送。本命令允许同时设置接收</w:t>
      </w:r>
      <w:r>
        <w:rPr>
          <w:rFonts w:cs="宋体"/>
        </w:rPr>
        <w:t>Trap</w:t>
      </w:r>
      <w:r>
        <w:t xml:space="preserve"> </w:t>
      </w:r>
      <w:r>
        <w:rPr>
          <w:rFonts w:hint="eastAsia" w:cs="宋体"/>
        </w:rPr>
        <w:t>消息的</w:t>
      </w:r>
      <w:r>
        <w:rPr>
          <w:rFonts w:cs="宋体"/>
        </w:rPr>
        <w:t>SNMP</w:t>
      </w:r>
      <w:r>
        <w:rPr>
          <w:rFonts w:hint="eastAsia" w:cs="宋体"/>
        </w:rPr>
        <w:t>网管工作站的</w:t>
      </w:r>
      <w:r>
        <w:rPr>
          <w:rFonts w:cs="宋体"/>
        </w:rPr>
        <w:t>IPv4</w:t>
      </w:r>
      <w:r>
        <w:rPr>
          <w:rFonts w:hint="eastAsia" w:cs="宋体"/>
        </w:rPr>
        <w:t>或</w:t>
      </w:r>
      <w:r>
        <w:rPr>
          <w:rFonts w:cs="宋体"/>
        </w:rPr>
        <w:t>IPv6</w:t>
      </w:r>
      <w:r>
        <w:rPr>
          <w:rFonts w:hint="eastAsia" w:cs="宋体"/>
        </w:rPr>
        <w:t>地址，但配置版本号为</w:t>
      </w:r>
      <w:r>
        <w:rPr>
          <w:rFonts w:cs="宋体"/>
        </w:rPr>
        <w:t>v1</w:t>
      </w:r>
      <w:r>
        <w:rPr>
          <w:rFonts w:hint="eastAsia" w:cs="宋体"/>
        </w:rPr>
        <w:t>和</w:t>
      </w:r>
      <w:r>
        <w:rPr>
          <w:rFonts w:cs="宋体"/>
        </w:rPr>
        <w:t>v2c</w:t>
      </w:r>
      <w:r>
        <w:rPr>
          <w:rFonts w:hint="eastAsia" w:cs="宋体"/>
        </w:rPr>
        <w:t>的</w:t>
      </w:r>
      <w:r>
        <w:rPr>
          <w:rFonts w:cs="宋体"/>
        </w:rPr>
        <w:t>IPv4</w:t>
      </w:r>
      <w:r>
        <w:rPr>
          <w:rFonts w:hint="eastAsia" w:cs="宋体"/>
        </w:rPr>
        <w:t>和</w:t>
      </w:r>
      <w:r>
        <w:rPr>
          <w:rFonts w:cs="宋体"/>
        </w:rPr>
        <w:t>IPv6</w:t>
      </w:r>
      <w:r>
        <w:rPr>
          <w:rFonts w:hint="eastAsia" w:cs="宋体"/>
        </w:rPr>
        <w:t>地址总共不可以超过</w:t>
      </w:r>
      <w:r>
        <w:rPr>
          <w:rFonts w:cs="宋体"/>
        </w:rPr>
        <w:t>8</w:t>
      </w:r>
      <w:r>
        <w:rPr>
          <w:rFonts w:hint="eastAsia" w:cs="宋体"/>
        </w:rPr>
        <w:t>个。</w:t>
      </w:r>
      <w:r>
        <w:t xml:space="preserve"> </w:t>
      </w:r>
    </w:p>
    <w:p>
      <w:pPr>
        <w:autoSpaceDE w:val="0"/>
        <w:autoSpaceDN w:val="0"/>
        <w:rPr>
          <w:b/>
          <w:bCs/>
          <w:kern w:val="0"/>
        </w:rPr>
      </w:pPr>
      <w:r>
        <w:rPr>
          <w:rFonts w:hint="eastAsia" w:cs="宋体"/>
          <w:b/>
          <w:bCs/>
          <w:kern w:val="0"/>
        </w:rPr>
        <w:t>举例：</w:t>
      </w:r>
    </w:p>
    <w:p>
      <w:pPr>
        <w:autoSpaceDE w:val="0"/>
        <w:autoSpaceDN w:val="0"/>
      </w:pPr>
      <w:r>
        <w:rPr>
          <w:rFonts w:hint="eastAsia" w:cs="宋体"/>
        </w:rPr>
        <w:t>设置一个接受</w:t>
      </w:r>
      <w:r>
        <w:t>Trap</w:t>
      </w:r>
      <w:r>
        <w:rPr>
          <w:rFonts w:hint="eastAsia" w:cs="宋体"/>
        </w:rPr>
        <w:t>的</w:t>
      </w:r>
      <w:r>
        <w:t>IP</w:t>
      </w:r>
      <w:r>
        <w:rPr>
          <w:rFonts w:hint="eastAsia" w:cs="宋体"/>
        </w:rPr>
        <w:t>地址。</w:t>
      </w:r>
    </w:p>
    <w:p>
      <w:pPr>
        <w:autoSpaceDE w:val="0"/>
        <w:autoSpaceDN w:val="0"/>
      </w:pPr>
      <w:r>
        <w:t>Switch(config)#snmp-server host 1.1.1.5 v1 usertrap</w:t>
      </w:r>
    </w:p>
    <w:p>
      <w:pPr>
        <w:autoSpaceDE w:val="0"/>
        <w:autoSpaceDN w:val="0"/>
      </w:pPr>
      <w:r>
        <w:rPr>
          <w:rFonts w:hint="eastAsia" w:cs="宋体"/>
        </w:rPr>
        <w:t>删除一个接受</w:t>
      </w:r>
      <w:r>
        <w:rPr>
          <w:rFonts w:cs="宋体"/>
        </w:rPr>
        <w:t>Trap</w:t>
      </w:r>
      <w:r>
        <w:rPr>
          <w:rFonts w:hint="eastAsia" w:cs="宋体"/>
        </w:rPr>
        <w:t>的</w:t>
      </w:r>
      <w:r>
        <w:rPr>
          <w:rFonts w:cs="宋体"/>
        </w:rPr>
        <w:t>IPv6</w:t>
      </w:r>
      <w:r>
        <w:rPr>
          <w:rFonts w:hint="eastAsia" w:cs="宋体"/>
        </w:rPr>
        <w:t>地址。</w:t>
      </w:r>
    </w:p>
    <w:p>
      <w:pPr>
        <w:autoSpaceDE w:val="0"/>
        <w:autoSpaceDN w:val="0"/>
      </w:pPr>
      <w:r>
        <w:rPr>
          <w:rFonts w:cs="宋体"/>
        </w:rPr>
        <w:t>Switch</w:t>
      </w:r>
      <w:r>
        <w:t>(config)#no snmp-server host 2001::1 v1 usertrap</w:t>
      </w:r>
    </w:p>
    <w:p>
      <w:pPr>
        <w:pStyle w:val="6"/>
      </w:pPr>
      <w:bookmarkStart w:id="598" w:name="_Toc444702062"/>
      <w:r>
        <w:rPr>
          <w:rFonts w:hint="eastAsia"/>
        </w:rPr>
        <w:t>snmp-server packet delay</w:t>
      </w:r>
      <w:bookmarkEnd w:id="598"/>
    </w:p>
    <w:p>
      <w:pPr>
        <w:autoSpaceDE w:val="0"/>
        <w:autoSpaceDN w:val="0"/>
        <w:textAlignment w:val="auto"/>
        <w:rPr>
          <w:b/>
          <w:bCs/>
          <w:iCs/>
          <w:kern w:val="0"/>
        </w:rPr>
      </w:pPr>
      <w:r>
        <w:rPr>
          <w:rFonts w:hint="eastAsia"/>
          <w:b/>
          <w:bCs/>
          <w:iCs/>
          <w:kern w:val="0"/>
        </w:rPr>
        <w:t>命令：</w:t>
      </w:r>
      <w:r>
        <w:rPr>
          <w:b/>
          <w:bCs/>
          <w:iCs/>
          <w:kern w:val="0"/>
        </w:rPr>
        <w:t>snmp-server packet delay (0|10|20)</w:t>
      </w:r>
    </w:p>
    <w:p>
      <w:pPr>
        <w:autoSpaceDE w:val="0"/>
        <w:autoSpaceDN w:val="0"/>
        <w:ind w:firstLine="632"/>
        <w:textAlignment w:val="auto"/>
        <w:rPr>
          <w:b/>
          <w:bCs/>
          <w:iCs/>
          <w:kern w:val="0"/>
        </w:rPr>
      </w:pPr>
      <w:r>
        <w:rPr>
          <w:b/>
          <w:bCs/>
          <w:iCs/>
          <w:kern w:val="0"/>
        </w:rPr>
        <w:t>no snmp-server packet delay</w:t>
      </w:r>
    </w:p>
    <w:p>
      <w:pPr>
        <w:autoSpaceDE w:val="0"/>
        <w:autoSpaceDN w:val="0"/>
        <w:textAlignment w:val="auto"/>
        <w:rPr>
          <w:bCs/>
          <w:iCs/>
          <w:kern w:val="0"/>
        </w:rPr>
      </w:pPr>
      <w:r>
        <w:rPr>
          <w:rFonts w:hint="eastAsia"/>
          <w:b/>
          <w:bCs/>
          <w:iCs/>
          <w:kern w:val="0"/>
        </w:rPr>
        <w:t>功能：</w:t>
      </w:r>
      <w:r>
        <w:rPr>
          <w:rFonts w:hint="eastAsia"/>
          <w:bCs/>
          <w:iCs/>
          <w:kern w:val="0"/>
        </w:rPr>
        <w:t>snmp收报文延迟时间。</w:t>
      </w:r>
    </w:p>
    <w:p>
      <w:pPr>
        <w:autoSpaceDE w:val="0"/>
        <w:autoSpaceDN w:val="0"/>
        <w:textAlignment w:val="auto"/>
        <w:rPr>
          <w:bCs/>
          <w:iCs/>
          <w:kern w:val="0"/>
        </w:rPr>
      </w:pPr>
      <w:r>
        <w:rPr>
          <w:rFonts w:hint="eastAsia"/>
          <w:b/>
          <w:bCs/>
          <w:iCs/>
          <w:kern w:val="0"/>
        </w:rPr>
        <w:t>参数：</w:t>
      </w:r>
      <w:r>
        <w:rPr>
          <w:rFonts w:hint="eastAsia"/>
          <w:bCs/>
          <w:iCs/>
          <w:kern w:val="0"/>
        </w:rPr>
        <w:t>(0</w:t>
      </w:r>
      <w:r>
        <w:rPr>
          <w:bCs/>
          <w:iCs/>
          <w:kern w:val="0"/>
        </w:rPr>
        <w:t>|</w:t>
      </w:r>
      <w:r>
        <w:rPr>
          <w:rFonts w:hint="eastAsia"/>
          <w:bCs/>
          <w:iCs/>
          <w:kern w:val="0"/>
        </w:rPr>
        <w:t>10</w:t>
      </w:r>
      <w:r>
        <w:rPr>
          <w:bCs/>
          <w:iCs/>
          <w:kern w:val="0"/>
        </w:rPr>
        <w:t>|</w:t>
      </w:r>
      <w:r>
        <w:rPr>
          <w:rFonts w:hint="eastAsia"/>
          <w:bCs/>
          <w:iCs/>
          <w:kern w:val="0"/>
        </w:rPr>
        <w:t>20)为延迟时间，单位毫秒。</w:t>
      </w:r>
    </w:p>
    <w:p>
      <w:pPr>
        <w:autoSpaceDE w:val="0"/>
        <w:autoSpaceDN w:val="0"/>
        <w:textAlignment w:val="auto"/>
        <w:rPr>
          <w:bCs/>
          <w:iCs/>
          <w:kern w:val="0"/>
        </w:rPr>
      </w:pPr>
      <w:r>
        <w:rPr>
          <w:rFonts w:hint="eastAsia"/>
          <w:b/>
          <w:bCs/>
          <w:iCs/>
          <w:kern w:val="0"/>
        </w:rPr>
        <w:t>命令模式：</w:t>
      </w:r>
      <w:r>
        <w:rPr>
          <w:rFonts w:hint="eastAsia"/>
          <w:bCs/>
          <w:iCs/>
          <w:kern w:val="0"/>
        </w:rPr>
        <w:t>全局配置模式。</w:t>
      </w:r>
    </w:p>
    <w:p>
      <w:pPr>
        <w:autoSpaceDE w:val="0"/>
        <w:autoSpaceDN w:val="0"/>
        <w:textAlignment w:val="auto"/>
        <w:rPr>
          <w:bCs/>
          <w:iCs/>
          <w:kern w:val="0"/>
        </w:rPr>
      </w:pPr>
      <w:r>
        <w:rPr>
          <w:rFonts w:hint="eastAsia"/>
          <w:b/>
          <w:bCs/>
          <w:iCs/>
          <w:kern w:val="0"/>
        </w:rPr>
        <w:t>缺省情况：</w:t>
      </w:r>
      <w:r>
        <w:rPr>
          <w:rFonts w:hint="eastAsia"/>
          <w:bCs/>
          <w:iCs/>
          <w:kern w:val="0"/>
        </w:rPr>
        <w:t>缺省为10毫秒。</w:t>
      </w:r>
    </w:p>
    <w:p>
      <w:pPr>
        <w:autoSpaceDE w:val="0"/>
        <w:autoSpaceDN w:val="0"/>
        <w:textAlignment w:val="auto"/>
        <w:rPr>
          <w:bCs/>
          <w:iCs/>
          <w:kern w:val="0"/>
        </w:rPr>
      </w:pPr>
      <w:r>
        <w:rPr>
          <w:rFonts w:hint="eastAsia"/>
          <w:bCs/>
          <w:iCs/>
          <w:kern w:val="0"/>
        </w:rPr>
        <w:t>使用指南：使用前开启snmp功能，才可以使用本功能。</w:t>
      </w:r>
    </w:p>
    <w:p>
      <w:pPr>
        <w:autoSpaceDE w:val="0"/>
        <w:autoSpaceDN w:val="0"/>
        <w:textAlignment w:val="auto"/>
        <w:rPr>
          <w:bCs/>
          <w:iCs/>
          <w:kern w:val="0"/>
        </w:rPr>
      </w:pPr>
      <w:r>
        <w:rPr>
          <w:rFonts w:hint="eastAsia"/>
          <w:bCs/>
          <w:iCs/>
          <w:kern w:val="0"/>
        </w:rPr>
        <w:t>举例：配置snmp收包延迟时间为20毫秒。</w:t>
      </w:r>
    </w:p>
    <w:p>
      <w:pPr>
        <w:autoSpaceDE w:val="0"/>
        <w:autoSpaceDN w:val="0"/>
      </w:pPr>
      <w:r>
        <w:rPr>
          <w:bCs/>
          <w:iCs/>
          <w:kern w:val="0"/>
        </w:rPr>
        <w:t>Switch(config)#</w:t>
      </w:r>
      <w:r>
        <w:rPr>
          <w:rFonts w:hint="eastAsia"/>
          <w:bCs/>
          <w:iCs/>
          <w:kern w:val="0"/>
        </w:rPr>
        <w:t>snmp-server packet delay 20</w:t>
      </w:r>
    </w:p>
    <w:p>
      <w:pPr>
        <w:pStyle w:val="6"/>
      </w:pPr>
      <w:bookmarkStart w:id="599" w:name="_Toc260927573"/>
      <w:bookmarkStart w:id="600" w:name="_Toc241823615"/>
      <w:bookmarkStart w:id="601" w:name="_Toc104125968"/>
      <w:bookmarkStart w:id="602" w:name="_Toc128020113"/>
      <w:bookmarkStart w:id="603" w:name="_Toc81799400"/>
      <w:bookmarkStart w:id="604" w:name="_Toc260925898"/>
      <w:bookmarkStart w:id="605" w:name="_Toc182968842"/>
      <w:bookmarkStart w:id="606" w:name="_Toc437334356"/>
      <w:bookmarkStart w:id="607" w:name="_Toc237937112"/>
      <w:bookmarkStart w:id="608" w:name="_Toc198036282"/>
      <w:bookmarkStart w:id="609" w:name="_Toc260933182"/>
      <w:bookmarkStart w:id="610" w:name="_Toc154394484"/>
      <w:bookmarkStart w:id="611" w:name="_Toc79483783"/>
      <w:bookmarkStart w:id="612" w:name="_Toc235254924"/>
      <w:bookmarkStart w:id="613" w:name="_Toc93229427"/>
      <w:bookmarkStart w:id="614" w:name="_Toc82852640"/>
      <w:bookmarkStart w:id="615" w:name="_Toc236730655"/>
      <w:bookmarkStart w:id="616" w:name="_Toc235253832"/>
      <w:r>
        <w:t>snmp-server securityip</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autoSpaceDE w:val="0"/>
        <w:autoSpaceDN w:val="0"/>
      </w:pPr>
      <w:r>
        <w:rPr>
          <w:rFonts w:hint="eastAsia" w:cs="宋体"/>
          <w:b/>
          <w:bCs/>
        </w:rPr>
        <w:t>命令：</w:t>
      </w:r>
      <w:r>
        <w:rPr>
          <w:rFonts w:cs="宋体"/>
          <w:b/>
          <w:bCs/>
        </w:rPr>
        <w:t>snmp-server</w:t>
      </w:r>
      <w:r>
        <w:rPr>
          <w:b/>
          <w:bCs/>
          <w:kern w:val="0"/>
        </w:rPr>
        <w:t xml:space="preserve"> securityip</w:t>
      </w:r>
      <w:r>
        <w:rPr>
          <w:b/>
          <w:bCs/>
          <w:i/>
          <w:iCs/>
          <w:kern w:val="0"/>
        </w:rPr>
        <w:t xml:space="preserve"> {&lt;ipv4-address&gt; | &lt;ipv6-address&gt;</w:t>
      </w:r>
      <w:r>
        <w:rPr>
          <w:b/>
          <w:bCs/>
          <w:kern w:val="0"/>
        </w:rPr>
        <w:t>}</w:t>
      </w:r>
    </w:p>
    <w:p>
      <w:pPr>
        <w:autoSpaceDE w:val="0"/>
        <w:autoSpaceDN w:val="0"/>
        <w:ind w:firstLine="723" w:firstLineChars="343"/>
        <w:rPr>
          <w:b/>
          <w:bCs/>
          <w:kern w:val="0"/>
        </w:rPr>
      </w:pPr>
      <w:r>
        <w:rPr>
          <w:b/>
          <w:bCs/>
          <w:iCs/>
          <w:kern w:val="0"/>
        </w:rPr>
        <w:t>no snmp-server securityip</w:t>
      </w:r>
      <w:r>
        <w:rPr>
          <w:b/>
          <w:bCs/>
          <w:i/>
          <w:iCs/>
          <w:kern w:val="0"/>
        </w:rPr>
        <w:t xml:space="preserve"> {&lt;ipv4-address</w:t>
      </w:r>
      <w:r>
        <w:rPr>
          <w:b/>
          <w:bCs/>
          <w:kern w:val="0"/>
        </w:rPr>
        <w:t>&gt;</w:t>
      </w:r>
      <w:r>
        <w:rPr>
          <w:b/>
          <w:bCs/>
          <w:i/>
          <w:iCs/>
          <w:kern w:val="0"/>
        </w:rPr>
        <w:t xml:space="preserve"> | &lt;ipv6-address&gt;</w:t>
      </w:r>
      <w:r>
        <w:rPr>
          <w:b/>
          <w:bCs/>
          <w:kern w:val="0"/>
        </w:rPr>
        <w:t>}</w:t>
      </w:r>
    </w:p>
    <w:p>
      <w:pPr>
        <w:autoSpaceDE w:val="0"/>
        <w:autoSpaceDN w:val="0"/>
        <w:rPr>
          <w:b/>
          <w:bCs/>
          <w:i/>
          <w:iCs/>
          <w:kern w:val="0"/>
        </w:rPr>
      </w:pPr>
      <w:r>
        <w:rPr>
          <w:rFonts w:hint="eastAsia"/>
          <w:b/>
          <w:bCs/>
          <w:iCs/>
          <w:kern w:val="0"/>
        </w:rPr>
        <w:t>功能：</w:t>
      </w:r>
      <w:r>
        <w:rPr>
          <w:b/>
          <w:bCs/>
          <w:i/>
          <w:iCs/>
          <w:kern w:val="0"/>
        </w:rPr>
        <w:t xml:space="preserve"> </w:t>
      </w:r>
      <w:r>
        <w:rPr>
          <w:rFonts w:hint="eastAsia"/>
          <w:bCs/>
          <w:iCs/>
          <w:kern w:val="0"/>
        </w:rPr>
        <w:t>设置允许访问本交换机的</w:t>
      </w:r>
      <w:r>
        <w:rPr>
          <w:bCs/>
          <w:iCs/>
          <w:kern w:val="0"/>
        </w:rPr>
        <w:t>NMS</w:t>
      </w:r>
      <w:r>
        <w:rPr>
          <w:rFonts w:hint="eastAsia"/>
          <w:bCs/>
          <w:iCs/>
          <w:kern w:val="0"/>
        </w:rPr>
        <w:t>管理站的安全</w:t>
      </w:r>
      <w:r>
        <w:rPr>
          <w:bCs/>
          <w:iCs/>
          <w:kern w:val="0"/>
        </w:rPr>
        <w:t>IPv4</w:t>
      </w:r>
      <w:r>
        <w:rPr>
          <w:rFonts w:hint="eastAsia"/>
          <w:bCs/>
          <w:iCs/>
          <w:kern w:val="0"/>
        </w:rPr>
        <w:t>或</w:t>
      </w:r>
      <w:r>
        <w:rPr>
          <w:bCs/>
          <w:iCs/>
          <w:kern w:val="0"/>
        </w:rPr>
        <w:t>IPv6</w:t>
      </w:r>
      <w:r>
        <w:rPr>
          <w:rFonts w:hint="eastAsia"/>
          <w:bCs/>
          <w:iCs/>
          <w:kern w:val="0"/>
        </w:rPr>
        <w:t>地址；本命令的</w:t>
      </w:r>
      <w:r>
        <w:rPr>
          <w:bCs/>
          <w:iCs/>
          <w:kern w:val="0"/>
        </w:rPr>
        <w:t>no</w:t>
      </w:r>
      <w:r>
        <w:rPr>
          <w:rFonts w:hint="eastAsia"/>
          <w:bCs/>
          <w:iCs/>
          <w:kern w:val="0"/>
        </w:rPr>
        <w:t>操作为删除配置的安全</w:t>
      </w:r>
      <w:r>
        <w:rPr>
          <w:bCs/>
          <w:iCs/>
          <w:kern w:val="0"/>
        </w:rPr>
        <w:t>IPv4</w:t>
      </w:r>
      <w:r>
        <w:rPr>
          <w:rFonts w:hint="eastAsia"/>
          <w:bCs/>
          <w:iCs/>
          <w:kern w:val="0"/>
        </w:rPr>
        <w:t>或</w:t>
      </w:r>
      <w:r>
        <w:rPr>
          <w:bCs/>
          <w:iCs/>
          <w:kern w:val="0"/>
        </w:rPr>
        <w:t>IPv6</w:t>
      </w:r>
      <w:r>
        <w:rPr>
          <w:rFonts w:hint="eastAsia"/>
          <w:bCs/>
          <w:iCs/>
          <w:kern w:val="0"/>
        </w:rPr>
        <w:t>地址。</w:t>
      </w:r>
    </w:p>
    <w:p>
      <w:pPr>
        <w:autoSpaceDE w:val="0"/>
        <w:autoSpaceDN w:val="0"/>
        <w:rPr>
          <w:bCs/>
          <w:iCs/>
          <w:kern w:val="0"/>
        </w:rPr>
      </w:pPr>
      <w:r>
        <w:rPr>
          <w:rFonts w:hint="eastAsia"/>
          <w:b/>
          <w:bCs/>
          <w:kern w:val="0"/>
        </w:rPr>
        <w:t>命令模式：</w:t>
      </w:r>
      <w:r>
        <w:rPr>
          <w:b/>
          <w:bCs/>
          <w:kern w:val="0"/>
        </w:rPr>
        <w:t xml:space="preserve"> </w:t>
      </w:r>
      <w:r>
        <w:rPr>
          <w:rFonts w:hint="eastAsia"/>
          <w:bCs/>
          <w:iCs/>
          <w:kern w:val="0"/>
        </w:rPr>
        <w:t>全局配置模式。</w:t>
      </w:r>
    </w:p>
    <w:p>
      <w:pPr>
        <w:autoSpaceDE w:val="0"/>
        <w:autoSpaceDN w:val="0"/>
        <w:rPr>
          <w:bCs/>
          <w:iCs/>
          <w:kern w:val="0"/>
        </w:rPr>
      </w:pPr>
      <w:r>
        <w:rPr>
          <w:rFonts w:hint="eastAsia"/>
          <w:b/>
          <w:bCs/>
          <w:iCs/>
          <w:kern w:val="0"/>
        </w:rPr>
        <w:t>参数</w:t>
      </w:r>
      <w:r>
        <w:rPr>
          <w:b/>
          <w:bCs/>
          <w:iCs/>
          <w:kern w:val="0"/>
        </w:rPr>
        <w:t>:</w:t>
      </w:r>
      <w:r>
        <w:rPr>
          <w:b/>
          <w:bCs/>
          <w:i/>
          <w:iCs/>
          <w:kern w:val="0"/>
        </w:rPr>
        <w:t xml:space="preserve"> &lt;ipv4-address&gt; </w:t>
      </w:r>
      <w:r>
        <w:rPr>
          <w:rFonts w:hint="eastAsia"/>
          <w:bCs/>
          <w:iCs/>
          <w:kern w:val="0"/>
        </w:rPr>
        <w:t>为</w:t>
      </w:r>
      <w:r>
        <w:rPr>
          <w:bCs/>
          <w:iCs/>
          <w:kern w:val="0"/>
        </w:rPr>
        <w:t>NMS</w:t>
      </w:r>
      <w:r>
        <w:rPr>
          <w:rFonts w:hint="eastAsia"/>
          <w:bCs/>
          <w:iCs/>
          <w:kern w:val="0"/>
        </w:rPr>
        <w:t>的安全</w:t>
      </w:r>
      <w:r>
        <w:rPr>
          <w:bCs/>
          <w:iCs/>
          <w:kern w:val="0"/>
        </w:rPr>
        <w:t>IPv4</w:t>
      </w:r>
      <w:r>
        <w:rPr>
          <w:rFonts w:hint="eastAsia"/>
          <w:bCs/>
          <w:iCs/>
          <w:kern w:val="0"/>
        </w:rPr>
        <w:t>地址，点分十进制格式。</w:t>
      </w:r>
    </w:p>
    <w:p>
      <w:pPr>
        <w:autoSpaceDE w:val="0"/>
        <w:autoSpaceDN w:val="0"/>
        <w:ind w:firstLine="517" w:firstLineChars="245"/>
      </w:pPr>
      <w:r>
        <w:rPr>
          <w:b/>
          <w:bCs/>
          <w:iCs/>
          <w:kern w:val="0"/>
        </w:rPr>
        <w:t>&lt;</w:t>
      </w:r>
      <w:r>
        <w:rPr>
          <w:b/>
          <w:bCs/>
          <w:kern w:val="0"/>
        </w:rPr>
        <w:t>ipv6-address</w:t>
      </w:r>
      <w:r>
        <w:rPr>
          <w:rFonts w:cs="宋体"/>
        </w:rPr>
        <w:t>&gt;</w:t>
      </w:r>
      <w:r>
        <w:t xml:space="preserve"> </w:t>
      </w:r>
      <w:r>
        <w:rPr>
          <w:rFonts w:hint="eastAsia"/>
        </w:rPr>
        <w:t>为</w:t>
      </w:r>
      <w:r>
        <w:t>NMS</w:t>
      </w:r>
      <w:r>
        <w:rPr>
          <w:rFonts w:hint="eastAsia"/>
        </w:rPr>
        <w:t>的安全</w:t>
      </w:r>
      <w:r>
        <w:t>IPv6</w:t>
      </w:r>
      <w:r>
        <w:rPr>
          <w:rFonts w:hint="eastAsia"/>
        </w:rPr>
        <w:t>地址，冒号分十六进制格式。</w:t>
      </w:r>
    </w:p>
    <w:p>
      <w:pPr>
        <w:autoSpaceDE w:val="0"/>
        <w:autoSpaceDN w:val="0"/>
      </w:pPr>
      <w:r>
        <w:rPr>
          <w:rFonts w:hint="eastAsia"/>
          <w:b/>
        </w:rPr>
        <w:t>使用指南：</w:t>
      </w:r>
      <w:r>
        <w:t xml:space="preserve"> </w:t>
      </w:r>
      <w:r>
        <w:rPr>
          <w:rFonts w:hint="eastAsia" w:cs="宋体"/>
        </w:rPr>
        <w:t>只有</w:t>
      </w:r>
      <w:r>
        <w:rPr>
          <w:rFonts w:cs="宋体"/>
        </w:rPr>
        <w:t>NMS</w:t>
      </w:r>
      <w:r>
        <w:rPr>
          <w:rFonts w:hint="eastAsia" w:cs="宋体"/>
        </w:rPr>
        <w:t>管理站的</w:t>
      </w:r>
      <w:r>
        <w:rPr>
          <w:rFonts w:cs="宋体"/>
        </w:rPr>
        <w:t>IPv4</w:t>
      </w:r>
      <w:r>
        <w:rPr>
          <w:rFonts w:hint="eastAsia" w:cs="宋体"/>
        </w:rPr>
        <w:t>或</w:t>
      </w:r>
      <w:r>
        <w:rPr>
          <w:rFonts w:cs="宋体"/>
        </w:rPr>
        <w:t>IPv6</w:t>
      </w:r>
      <w:r>
        <w:rPr>
          <w:rFonts w:hint="eastAsia" w:cs="宋体"/>
        </w:rPr>
        <w:t>地址与本命令设置的安全</w:t>
      </w:r>
      <w:r>
        <w:rPr>
          <w:rFonts w:cs="宋体"/>
        </w:rPr>
        <w:t>IPv4</w:t>
      </w:r>
      <w:r>
        <w:rPr>
          <w:rFonts w:hint="eastAsia" w:cs="宋体"/>
        </w:rPr>
        <w:t>或</w:t>
      </w:r>
      <w:r>
        <w:rPr>
          <w:rFonts w:cs="宋体"/>
        </w:rPr>
        <w:t>IPv6</w:t>
      </w:r>
      <w:r>
        <w:rPr>
          <w:rFonts w:hint="eastAsia" w:cs="宋体"/>
        </w:rPr>
        <w:t>地址相一致，它发出的</w:t>
      </w:r>
      <w:r>
        <w:rPr>
          <w:rFonts w:cs="宋体"/>
        </w:rPr>
        <w:t>SNMP</w:t>
      </w:r>
      <w:r>
        <w:rPr>
          <w:rFonts w:hint="eastAsia" w:cs="宋体"/>
        </w:rPr>
        <w:t>包才会被交换机处理，该命令只适用于</w:t>
      </w:r>
      <w:r>
        <w:rPr>
          <w:rFonts w:cs="宋体"/>
        </w:rPr>
        <w:t>SNMP</w:t>
      </w:r>
      <w:r>
        <w:t xml:space="preserve"> v1</w:t>
      </w:r>
      <w:r>
        <w:rPr>
          <w:rFonts w:hint="eastAsia"/>
        </w:rPr>
        <w:t>和</w:t>
      </w:r>
      <w:r>
        <w:t>SNMP v2c</w:t>
      </w:r>
      <w:r>
        <w:rPr>
          <w:rFonts w:hint="eastAsia"/>
        </w:rPr>
        <w:t>。允许同时设置交换机的</w:t>
      </w:r>
      <w:r>
        <w:t>NMS</w:t>
      </w:r>
      <w:r>
        <w:rPr>
          <w:rFonts w:hint="eastAsia"/>
        </w:rPr>
        <w:t>管理站的安全</w:t>
      </w:r>
      <w:r>
        <w:t>IPv4</w:t>
      </w:r>
      <w:r>
        <w:rPr>
          <w:rFonts w:hint="eastAsia"/>
        </w:rPr>
        <w:t>或</w:t>
      </w:r>
      <w:r>
        <w:t>IPv6</w:t>
      </w:r>
      <w:r>
        <w:rPr>
          <w:rFonts w:hint="eastAsia"/>
        </w:rPr>
        <w:t>地址，但二者总共不能超过20个。</w:t>
      </w:r>
    </w:p>
    <w:p>
      <w:pPr>
        <w:autoSpaceDE w:val="0"/>
        <w:autoSpaceDN w:val="0"/>
        <w:rPr>
          <w:b/>
          <w:bCs/>
          <w:iCs/>
          <w:kern w:val="0"/>
        </w:rPr>
      </w:pPr>
      <w:r>
        <w:rPr>
          <w:rFonts w:hint="eastAsia"/>
          <w:b/>
          <w:bCs/>
          <w:iCs/>
          <w:kern w:val="0"/>
        </w:rPr>
        <w:t>举例：</w:t>
      </w:r>
    </w:p>
    <w:p>
      <w:pPr>
        <w:autoSpaceDE w:val="0"/>
        <w:autoSpaceDN w:val="0"/>
        <w:rPr>
          <w:bCs/>
          <w:iCs/>
          <w:kern w:val="0"/>
        </w:rPr>
      </w:pPr>
      <w:r>
        <w:rPr>
          <w:rFonts w:hint="eastAsia"/>
          <w:bCs/>
          <w:iCs/>
          <w:kern w:val="0"/>
        </w:rPr>
        <w:t>设置</w:t>
      </w:r>
      <w:r>
        <w:rPr>
          <w:bCs/>
          <w:iCs/>
          <w:kern w:val="0"/>
        </w:rPr>
        <w:t>NMS</w:t>
      </w:r>
      <w:r>
        <w:rPr>
          <w:rFonts w:hint="eastAsia"/>
          <w:bCs/>
          <w:iCs/>
          <w:kern w:val="0"/>
        </w:rPr>
        <w:t>管理站的安全</w:t>
      </w:r>
      <w:r>
        <w:rPr>
          <w:bCs/>
          <w:iCs/>
          <w:kern w:val="0"/>
        </w:rPr>
        <w:t>IP</w:t>
      </w:r>
      <w:r>
        <w:rPr>
          <w:rFonts w:hint="eastAsia"/>
          <w:bCs/>
          <w:iCs/>
          <w:kern w:val="0"/>
        </w:rPr>
        <w:t>地址</w:t>
      </w:r>
    </w:p>
    <w:p>
      <w:pPr>
        <w:spacing w:line="240" w:lineRule="auto"/>
      </w:pPr>
      <w:r>
        <w:rPr>
          <w:bCs/>
          <w:iCs/>
          <w:kern w:val="0"/>
        </w:rPr>
        <w:t>Switch</w:t>
      </w:r>
      <w:r>
        <w:rPr>
          <w:bCs/>
          <w:kern w:val="0"/>
        </w:rPr>
        <w:t>(config)</w:t>
      </w:r>
      <w:r>
        <w:t>#snmp-server securityip 1.1.1.5</w:t>
      </w:r>
    </w:p>
    <w:p>
      <w:pPr>
        <w:autoSpaceDE w:val="0"/>
        <w:autoSpaceDN w:val="0"/>
      </w:pPr>
      <w:r>
        <w:rPr>
          <w:rFonts w:hint="eastAsia" w:cs="宋体"/>
        </w:rPr>
        <w:t>删除安全</w:t>
      </w:r>
      <w:r>
        <w:rPr>
          <w:rFonts w:cs="宋体"/>
        </w:rPr>
        <w:t>IPv6</w:t>
      </w:r>
      <w:r>
        <w:rPr>
          <w:rFonts w:hint="eastAsia" w:cs="宋体"/>
        </w:rPr>
        <w:t>地址</w:t>
      </w:r>
    </w:p>
    <w:p>
      <w:pPr>
        <w:spacing w:line="240" w:lineRule="auto"/>
      </w:pPr>
      <w:r>
        <w:t>Switch(config)#no snmp-server securityip 2001::1</w:t>
      </w:r>
    </w:p>
    <w:p>
      <w:pPr>
        <w:pStyle w:val="6"/>
      </w:pPr>
      <w:bookmarkStart w:id="617" w:name="_Toc128020114"/>
      <w:bookmarkStart w:id="618" w:name="_Toc104125969"/>
      <w:bookmarkStart w:id="619" w:name="_Toc260927574"/>
      <w:bookmarkStart w:id="620" w:name="_Toc260933183"/>
      <w:bookmarkStart w:id="621" w:name="_Toc260925899"/>
      <w:bookmarkStart w:id="622" w:name="_Toc182968843"/>
      <w:bookmarkStart w:id="623" w:name="_Toc241823616"/>
      <w:bookmarkStart w:id="624" w:name="_Toc237937113"/>
      <w:bookmarkStart w:id="625" w:name="_Toc437334357"/>
      <w:bookmarkStart w:id="626" w:name="_Toc154394485"/>
      <w:bookmarkStart w:id="627" w:name="_Toc236730656"/>
      <w:bookmarkStart w:id="628" w:name="_Toc93229428"/>
      <w:bookmarkStart w:id="629" w:name="_Toc235253833"/>
      <w:bookmarkStart w:id="630" w:name="_Toc235254925"/>
      <w:bookmarkStart w:id="631" w:name="_Toc198036283"/>
      <w:bookmarkStart w:id="632" w:name="_Toc79483784"/>
      <w:bookmarkStart w:id="633" w:name="_Toc81799401"/>
      <w:bookmarkStart w:id="634" w:name="_Toc82852641"/>
      <w:r>
        <w:t>snmp-server securityip</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t xml:space="preserve"> </w:t>
      </w:r>
    </w:p>
    <w:p>
      <w:pPr>
        <w:spacing w:line="240" w:lineRule="auto"/>
        <w:rPr>
          <w:b/>
          <w:bCs/>
        </w:rPr>
      </w:pPr>
      <w:r>
        <w:rPr>
          <w:rFonts w:hint="eastAsia" w:cs="宋体"/>
          <w:b/>
          <w:bCs/>
        </w:rPr>
        <w:t>命令：</w:t>
      </w:r>
      <w:r>
        <w:rPr>
          <w:b/>
          <w:bCs/>
        </w:rPr>
        <w:t>snmp-server securityip {enable | disable}</w:t>
      </w:r>
    </w:p>
    <w:p>
      <w:pPr>
        <w:spacing w:line="240" w:lineRule="auto"/>
        <w:rPr>
          <w:b/>
          <w:bCs/>
        </w:rPr>
      </w:pPr>
      <w:r>
        <w:rPr>
          <w:rFonts w:hint="eastAsia" w:cs="宋体"/>
          <w:b/>
          <w:bCs/>
        </w:rPr>
        <w:t>功能：</w:t>
      </w:r>
      <w:r>
        <w:rPr>
          <w:rFonts w:hint="eastAsia" w:cs="宋体"/>
        </w:rPr>
        <w:t>打开</w:t>
      </w:r>
      <w:r>
        <w:t>/</w:t>
      </w:r>
      <w:r>
        <w:rPr>
          <w:rFonts w:hint="eastAsia" w:cs="宋体"/>
        </w:rPr>
        <w:t>关闭</w:t>
      </w:r>
      <w:r>
        <w:t>NMS</w:t>
      </w:r>
      <w:r>
        <w:rPr>
          <w:rFonts w:hint="eastAsia" w:cs="宋体"/>
        </w:rPr>
        <w:t>管理站的安全</w:t>
      </w:r>
      <w:r>
        <w:t>IP</w:t>
      </w:r>
      <w:r>
        <w:rPr>
          <w:rFonts w:hint="eastAsia" w:cs="宋体"/>
        </w:rPr>
        <w:t>地址检查功能。</w:t>
      </w:r>
    </w:p>
    <w:p>
      <w:pPr>
        <w:spacing w:line="240" w:lineRule="auto"/>
        <w:rPr>
          <w:b/>
          <w:bCs/>
        </w:rPr>
      </w:pPr>
      <w:r>
        <w:rPr>
          <w:rFonts w:hint="eastAsia" w:cs="宋体"/>
          <w:b/>
          <w:bCs/>
        </w:rPr>
        <w:t>命令模式：</w:t>
      </w:r>
      <w:r>
        <w:rPr>
          <w:rFonts w:hint="eastAsia" w:cs="宋体"/>
        </w:rPr>
        <w:t>全局配置模式。</w:t>
      </w:r>
    </w:p>
    <w:p>
      <w:pPr>
        <w:spacing w:line="240" w:lineRule="auto"/>
      </w:pPr>
      <w:r>
        <w:rPr>
          <w:rFonts w:hint="eastAsia" w:cs="宋体"/>
          <w:b/>
          <w:bCs/>
        </w:rPr>
        <w:t>缺省情况：</w:t>
      </w:r>
      <w:r>
        <w:rPr>
          <w:rFonts w:hint="eastAsia" w:cs="宋体"/>
        </w:rPr>
        <w:t>打开安全</w:t>
      </w:r>
      <w:r>
        <w:t>IP</w:t>
      </w:r>
      <w:r>
        <w:rPr>
          <w:rFonts w:hint="eastAsia" w:cs="宋体"/>
        </w:rPr>
        <w:t>地址检查功能。</w:t>
      </w:r>
    </w:p>
    <w:p>
      <w:pPr>
        <w:spacing w:line="240" w:lineRule="auto"/>
        <w:rPr>
          <w:b/>
          <w:bCs/>
        </w:rPr>
      </w:pPr>
      <w:r>
        <w:rPr>
          <w:rFonts w:hint="eastAsia" w:cs="宋体"/>
          <w:b/>
          <w:bCs/>
        </w:rPr>
        <w:t>举例：</w:t>
      </w:r>
    </w:p>
    <w:p>
      <w:pPr>
        <w:spacing w:line="240" w:lineRule="auto"/>
      </w:pPr>
      <w:r>
        <w:rPr>
          <w:rFonts w:hint="eastAsia" w:cs="宋体"/>
        </w:rPr>
        <w:t>关闭安全</w:t>
      </w:r>
      <w:r>
        <w:t>IP</w:t>
      </w:r>
      <w:r>
        <w:rPr>
          <w:rFonts w:hint="eastAsia" w:cs="宋体"/>
        </w:rPr>
        <w:t>地址检查功能</w:t>
      </w:r>
    </w:p>
    <w:p>
      <w:pPr>
        <w:spacing w:line="240" w:lineRule="auto"/>
      </w:pPr>
      <w:r>
        <w:t>Switch(config)#snmp-server securityip disable</w:t>
      </w:r>
    </w:p>
    <w:p>
      <w:pPr>
        <w:pStyle w:val="6"/>
      </w:pPr>
      <w:bookmarkStart w:id="635" w:name="_Toc239059659"/>
      <w:bookmarkStart w:id="636" w:name="_Toc241824982"/>
      <w:bookmarkStart w:id="637" w:name="_Toc237414961"/>
      <w:bookmarkStart w:id="638" w:name="_Toc256509656"/>
      <w:bookmarkStart w:id="639" w:name="_Toc437334358"/>
      <w:bookmarkStart w:id="640" w:name="_Toc82852638"/>
      <w:bookmarkStart w:id="641" w:name="_Toc198036284"/>
      <w:bookmarkStart w:id="642" w:name="_Toc79483781"/>
      <w:bookmarkStart w:id="643" w:name="_Toc241823617"/>
      <w:bookmarkStart w:id="644" w:name="_Toc154394482"/>
      <w:bookmarkStart w:id="645" w:name="_Toc235254926"/>
      <w:bookmarkStart w:id="646" w:name="_Toc93229425"/>
      <w:bookmarkStart w:id="647" w:name="_Toc128020111"/>
      <w:bookmarkStart w:id="648" w:name="_Toc236730657"/>
      <w:bookmarkStart w:id="649" w:name="_Toc235253834"/>
      <w:bookmarkStart w:id="650" w:name="_Toc81799398"/>
      <w:bookmarkStart w:id="651" w:name="_Toc260933184"/>
      <w:bookmarkStart w:id="652" w:name="_Toc260927575"/>
      <w:bookmarkStart w:id="653" w:name="_Toc104125966"/>
      <w:bookmarkStart w:id="654" w:name="_Toc237937114"/>
      <w:bookmarkStart w:id="655" w:name="_Toc260925900"/>
      <w:bookmarkStart w:id="656" w:name="_Toc182968844"/>
      <w:r>
        <w:t>snmp-server</w:t>
      </w:r>
      <w:bookmarkEnd w:id="635"/>
      <w:bookmarkEnd w:id="636"/>
      <w:bookmarkEnd w:id="637"/>
      <w:bookmarkEnd w:id="638"/>
      <w:r>
        <w:rPr>
          <w:rFonts w:hint="eastAsia"/>
        </w:rPr>
        <w:t xml:space="preserve"> </w:t>
      </w:r>
      <w:r>
        <w:t>trap-source</w:t>
      </w:r>
      <w:bookmarkEnd w:id="639"/>
    </w:p>
    <w:p>
      <w:pPr>
        <w:autoSpaceDE w:val="0"/>
        <w:autoSpaceDN w:val="0"/>
        <w:spacing w:line="240" w:lineRule="auto"/>
        <w:rPr>
          <w:b/>
          <w:bCs/>
          <w:i/>
          <w:iCs/>
          <w:kern w:val="0"/>
        </w:rPr>
      </w:pPr>
      <w:r>
        <w:rPr>
          <w:rFonts w:hint="eastAsia" w:cs="宋体"/>
          <w:b/>
          <w:bCs/>
        </w:rPr>
        <w:t>命令：</w:t>
      </w:r>
      <w:r>
        <w:rPr>
          <w:b/>
          <w:bCs/>
          <w:iCs/>
          <w:kern w:val="0"/>
        </w:rPr>
        <w:t>snmp-server trap-source</w:t>
      </w:r>
      <w:r>
        <w:rPr>
          <w:rFonts w:hint="eastAsia"/>
          <w:b/>
          <w:bCs/>
          <w:iCs/>
          <w:kern w:val="0"/>
        </w:rPr>
        <w:t xml:space="preserve"> </w:t>
      </w:r>
      <w:r>
        <w:rPr>
          <w:b/>
          <w:bCs/>
          <w:iCs/>
          <w:kern w:val="0"/>
        </w:rPr>
        <w:t>{&lt;ipv4-address&gt; | &lt;ipv6-address&gt;}</w:t>
      </w:r>
    </w:p>
    <w:p>
      <w:pPr>
        <w:autoSpaceDE w:val="0"/>
        <w:autoSpaceDN w:val="0"/>
        <w:spacing w:line="240" w:lineRule="auto"/>
        <w:ind w:firstLine="611" w:firstLineChars="290"/>
        <w:rPr>
          <w:b/>
          <w:bCs/>
          <w:i/>
          <w:iCs/>
          <w:kern w:val="0"/>
        </w:rPr>
      </w:pPr>
      <w:r>
        <w:rPr>
          <w:b/>
          <w:bCs/>
          <w:iCs/>
          <w:kern w:val="0"/>
        </w:rPr>
        <w:t>no snmp-server trap-source</w:t>
      </w:r>
      <w:r>
        <w:rPr>
          <w:rFonts w:hint="eastAsia"/>
          <w:b/>
          <w:bCs/>
          <w:iCs/>
          <w:kern w:val="0"/>
        </w:rPr>
        <w:t xml:space="preserve"> </w:t>
      </w:r>
      <w:r>
        <w:rPr>
          <w:b/>
          <w:bCs/>
          <w:iCs/>
          <w:kern w:val="0"/>
        </w:rPr>
        <w:t>{&lt;ipv4-address&gt; | &lt;ipv6-address&gt;}</w:t>
      </w:r>
    </w:p>
    <w:p>
      <w:pPr>
        <w:autoSpaceDE w:val="0"/>
        <w:autoSpaceDN w:val="0"/>
        <w:spacing w:line="240" w:lineRule="auto"/>
        <w:rPr>
          <w:bCs/>
          <w:iCs/>
          <w:kern w:val="0"/>
        </w:rPr>
      </w:pPr>
      <w:r>
        <w:rPr>
          <w:rFonts w:hint="eastAsia"/>
          <w:b/>
          <w:bCs/>
          <w:iCs/>
          <w:kern w:val="0"/>
        </w:rPr>
        <w:t>功能：</w:t>
      </w:r>
      <w:r>
        <w:rPr>
          <w:rFonts w:hint="eastAsia"/>
          <w:bCs/>
          <w:iCs/>
          <w:kern w:val="0"/>
        </w:rPr>
        <w:t>设置本交换机发送trap时所使用源</w:t>
      </w:r>
      <w:r>
        <w:rPr>
          <w:bCs/>
          <w:iCs/>
          <w:kern w:val="0"/>
        </w:rPr>
        <w:t>IPv4</w:t>
      </w:r>
      <w:r>
        <w:rPr>
          <w:rFonts w:hint="eastAsia"/>
          <w:bCs/>
          <w:iCs/>
          <w:kern w:val="0"/>
        </w:rPr>
        <w:t>或</w:t>
      </w:r>
      <w:r>
        <w:rPr>
          <w:bCs/>
          <w:iCs/>
          <w:kern w:val="0"/>
        </w:rPr>
        <w:t>IPv6</w:t>
      </w:r>
      <w:r>
        <w:rPr>
          <w:rFonts w:hint="eastAsia"/>
          <w:bCs/>
          <w:iCs/>
          <w:kern w:val="0"/>
        </w:rPr>
        <w:t>地址；本命令的</w:t>
      </w:r>
      <w:r>
        <w:rPr>
          <w:bCs/>
          <w:iCs/>
          <w:kern w:val="0"/>
        </w:rPr>
        <w:t>no</w:t>
      </w:r>
      <w:r>
        <w:rPr>
          <w:rFonts w:hint="eastAsia"/>
          <w:bCs/>
          <w:iCs/>
          <w:kern w:val="0"/>
        </w:rPr>
        <w:t>操作为删除配置的发送trap使用的源</w:t>
      </w:r>
      <w:r>
        <w:rPr>
          <w:bCs/>
          <w:iCs/>
          <w:kern w:val="0"/>
        </w:rPr>
        <w:t>IPv4</w:t>
      </w:r>
      <w:r>
        <w:rPr>
          <w:rFonts w:hint="eastAsia"/>
          <w:bCs/>
          <w:iCs/>
          <w:kern w:val="0"/>
        </w:rPr>
        <w:t>或</w:t>
      </w:r>
      <w:r>
        <w:rPr>
          <w:bCs/>
          <w:iCs/>
          <w:kern w:val="0"/>
        </w:rPr>
        <w:t>IPv6</w:t>
      </w:r>
      <w:r>
        <w:rPr>
          <w:rFonts w:hint="eastAsia"/>
          <w:bCs/>
          <w:iCs/>
          <w:kern w:val="0"/>
        </w:rPr>
        <w:t>地址。</w:t>
      </w:r>
    </w:p>
    <w:p>
      <w:pPr>
        <w:autoSpaceDE w:val="0"/>
        <w:autoSpaceDN w:val="0"/>
        <w:spacing w:line="240" w:lineRule="auto"/>
        <w:rPr>
          <w:bCs/>
          <w:iCs/>
          <w:kern w:val="0"/>
        </w:rPr>
      </w:pPr>
      <w:r>
        <w:rPr>
          <w:rFonts w:hint="eastAsia"/>
          <w:b/>
          <w:bCs/>
          <w:iCs/>
          <w:kern w:val="0"/>
        </w:rPr>
        <w:t>参数</w:t>
      </w:r>
      <w:r>
        <w:rPr>
          <w:b/>
          <w:bCs/>
          <w:iCs/>
          <w:kern w:val="0"/>
        </w:rPr>
        <w:t xml:space="preserve">: </w:t>
      </w:r>
      <w:r>
        <w:rPr>
          <w:b/>
          <w:bCs/>
          <w:i/>
          <w:iCs/>
          <w:kern w:val="0"/>
        </w:rPr>
        <w:t xml:space="preserve">&lt;ipv4-address&gt; </w:t>
      </w:r>
      <w:r>
        <w:rPr>
          <w:rFonts w:hint="eastAsia"/>
          <w:bCs/>
          <w:iCs/>
          <w:kern w:val="0"/>
        </w:rPr>
        <w:t>为本交换机发送trap时所使用的</w:t>
      </w:r>
      <w:r>
        <w:rPr>
          <w:bCs/>
          <w:iCs/>
          <w:kern w:val="0"/>
        </w:rPr>
        <w:t>IPv4</w:t>
      </w:r>
      <w:r>
        <w:rPr>
          <w:rFonts w:hint="eastAsia"/>
          <w:bCs/>
          <w:iCs/>
          <w:kern w:val="0"/>
        </w:rPr>
        <w:t>地址，点分十进制格式。</w:t>
      </w:r>
    </w:p>
    <w:p>
      <w:pPr>
        <w:autoSpaceDE w:val="0"/>
        <w:autoSpaceDN w:val="0"/>
        <w:spacing w:line="240" w:lineRule="auto"/>
        <w:ind w:firstLine="620" w:firstLineChars="294"/>
        <w:rPr>
          <w:rFonts w:cs="宋体"/>
          <w:bCs/>
          <w:kern w:val="0"/>
        </w:rPr>
      </w:pPr>
      <w:r>
        <w:rPr>
          <w:rFonts w:cs="宋体"/>
          <w:b/>
          <w:bCs/>
          <w:kern w:val="0"/>
        </w:rPr>
        <w:t>&lt;ipv6-address&gt;</w:t>
      </w:r>
      <w:r>
        <w:rPr>
          <w:b/>
          <w:bCs/>
          <w:kern w:val="0"/>
        </w:rPr>
        <w:t xml:space="preserve"> </w:t>
      </w:r>
      <w:r>
        <w:rPr>
          <w:rFonts w:hint="eastAsia" w:cs="宋体"/>
          <w:bCs/>
          <w:kern w:val="0"/>
        </w:rPr>
        <w:t>为</w:t>
      </w:r>
      <w:r>
        <w:rPr>
          <w:rFonts w:hint="eastAsia"/>
          <w:bCs/>
          <w:iCs/>
          <w:kern w:val="0"/>
        </w:rPr>
        <w:t>本交换机发送trap时所使用的</w:t>
      </w:r>
      <w:r>
        <w:rPr>
          <w:rFonts w:cs="宋体"/>
          <w:bCs/>
          <w:kern w:val="0"/>
        </w:rPr>
        <w:t>IPv6</w:t>
      </w:r>
      <w:r>
        <w:rPr>
          <w:rFonts w:hint="eastAsia" w:cs="宋体"/>
          <w:bCs/>
          <w:kern w:val="0"/>
        </w:rPr>
        <w:t>地址，冒号分十六进制格式。</w:t>
      </w:r>
    </w:p>
    <w:p>
      <w:pPr>
        <w:autoSpaceDE w:val="0"/>
        <w:autoSpaceDN w:val="0"/>
        <w:spacing w:line="240" w:lineRule="auto"/>
        <w:rPr>
          <w:bCs/>
          <w:kern w:val="0"/>
        </w:rPr>
      </w:pPr>
      <w:r>
        <w:rPr>
          <w:rFonts w:hint="eastAsia"/>
          <w:b/>
          <w:bCs/>
          <w:iCs/>
          <w:kern w:val="0"/>
        </w:rPr>
        <w:t>命令模式：</w:t>
      </w:r>
      <w:r>
        <w:rPr>
          <w:rFonts w:hint="eastAsia"/>
          <w:bCs/>
          <w:kern w:val="0"/>
        </w:rPr>
        <w:t>全局配置模式。</w:t>
      </w:r>
    </w:p>
    <w:p>
      <w:pPr>
        <w:autoSpaceDE w:val="0"/>
        <w:autoSpaceDN w:val="0"/>
        <w:spacing w:line="240" w:lineRule="auto"/>
      </w:pPr>
      <w:r>
        <w:rPr>
          <w:rFonts w:hint="eastAsia"/>
          <w:b/>
        </w:rPr>
        <w:t>使用指南：</w:t>
      </w:r>
      <w:r>
        <w:rPr>
          <w:rFonts w:hint="eastAsia"/>
        </w:rPr>
        <w:t>默认没有本配置，根据实际trap报文发送的接口地址选择源地址，当配置时则采用配置的源地址作为trap报文的源地址。</w:t>
      </w:r>
    </w:p>
    <w:p>
      <w:pPr>
        <w:autoSpaceDE w:val="0"/>
        <w:autoSpaceDN w:val="0"/>
        <w:spacing w:line="240" w:lineRule="auto"/>
        <w:rPr>
          <w:rFonts w:cs="宋体"/>
          <w:b/>
          <w:bCs/>
          <w:iCs/>
          <w:kern w:val="0"/>
        </w:rPr>
      </w:pPr>
      <w:r>
        <w:rPr>
          <w:rFonts w:hint="eastAsia" w:cs="宋体"/>
          <w:b/>
          <w:bCs/>
          <w:iCs/>
          <w:kern w:val="0"/>
        </w:rPr>
        <w:t>举例：</w:t>
      </w:r>
    </w:p>
    <w:p>
      <w:pPr>
        <w:autoSpaceDE w:val="0"/>
        <w:autoSpaceDN w:val="0"/>
        <w:spacing w:line="240" w:lineRule="auto"/>
        <w:rPr>
          <w:bCs/>
          <w:kern w:val="0"/>
        </w:rPr>
      </w:pPr>
      <w:r>
        <w:rPr>
          <w:rFonts w:hint="eastAsia"/>
          <w:bCs/>
          <w:kern w:val="0"/>
        </w:rPr>
        <w:t>设置交换机发送trap报文所使用的</w:t>
      </w:r>
      <w:r>
        <w:rPr>
          <w:bCs/>
          <w:kern w:val="0"/>
        </w:rPr>
        <w:t>IP</w:t>
      </w:r>
      <w:r>
        <w:rPr>
          <w:rFonts w:hint="eastAsia"/>
          <w:bCs/>
          <w:kern w:val="0"/>
        </w:rPr>
        <w:t>地址</w:t>
      </w:r>
    </w:p>
    <w:p>
      <w:pPr>
        <w:spacing w:line="240" w:lineRule="auto"/>
      </w:pPr>
      <w:r>
        <w:rPr>
          <w:rFonts w:cs="宋体"/>
          <w:bCs/>
          <w:kern w:val="0"/>
        </w:rPr>
        <w:t xml:space="preserve">Switch(config)#snmp-server trap-source </w:t>
      </w:r>
      <w:r>
        <w:t>1.1.1.5</w:t>
      </w:r>
    </w:p>
    <w:p>
      <w:pPr>
        <w:autoSpaceDE w:val="0"/>
        <w:autoSpaceDN w:val="0"/>
        <w:spacing w:line="240" w:lineRule="auto"/>
        <w:rPr>
          <w:rFonts w:cs="宋体"/>
        </w:rPr>
      </w:pPr>
      <w:r>
        <w:rPr>
          <w:rFonts w:hint="eastAsia" w:cs="宋体"/>
        </w:rPr>
        <w:t>删除配置的发送ipv6 trap报文的源地址</w:t>
      </w:r>
    </w:p>
    <w:p>
      <w:pPr>
        <w:spacing w:line="240" w:lineRule="auto"/>
      </w:pPr>
      <w:r>
        <w:t xml:space="preserve">Switch(config)#no snmp-server </w:t>
      </w:r>
      <w:r>
        <w:rPr>
          <w:rFonts w:cs="宋体"/>
          <w:bCs/>
          <w:kern w:val="0"/>
        </w:rPr>
        <w:t>trap-source</w:t>
      </w:r>
      <w:r>
        <w:t xml:space="preserve"> 2001::1</w:t>
      </w:r>
    </w:p>
    <w:p>
      <w:pPr>
        <w:pStyle w:val="6"/>
      </w:pPr>
      <w:bookmarkStart w:id="657" w:name="_Toc198036285"/>
      <w:bookmarkStart w:id="658" w:name="_Toc182968845"/>
      <w:bookmarkStart w:id="659" w:name="_Toc437334359"/>
      <w:bookmarkStart w:id="660" w:name="_Toc260925901"/>
      <w:bookmarkStart w:id="661" w:name="_Toc235253835"/>
      <w:bookmarkStart w:id="662" w:name="_Toc104125964"/>
      <w:bookmarkStart w:id="663" w:name="_Toc260933185"/>
      <w:bookmarkStart w:id="664" w:name="_Toc79483779"/>
      <w:bookmarkStart w:id="665" w:name="_Toc81799396"/>
      <w:bookmarkStart w:id="666" w:name="_Toc93229423"/>
      <w:bookmarkStart w:id="667" w:name="_Toc235254927"/>
      <w:bookmarkStart w:id="668" w:name="_Toc260927576"/>
      <w:bookmarkStart w:id="669" w:name="_Toc82852636"/>
      <w:bookmarkStart w:id="670" w:name="_Toc236730658"/>
      <w:bookmarkStart w:id="671" w:name="_Toc154394480"/>
      <w:bookmarkStart w:id="672" w:name="_Toc128020109"/>
      <w:bookmarkStart w:id="673" w:name="_Toc237937115"/>
      <w:bookmarkStart w:id="674" w:name="_Toc241823618"/>
      <w:r>
        <w:t>snmp-server user</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spacing w:line="240" w:lineRule="auto"/>
        <w:ind w:left="1"/>
        <w:rPr>
          <w:b/>
          <w:bCs/>
        </w:rPr>
      </w:pPr>
      <w:r>
        <w:rPr>
          <w:rFonts w:hint="eastAsia" w:cs="宋体"/>
          <w:b/>
          <w:bCs/>
        </w:rPr>
        <w:t>命令</w:t>
      </w:r>
      <w:r>
        <w:rPr>
          <w:rFonts w:hint="eastAsia" w:cs="宋体"/>
          <w:b/>
          <w:bCs/>
          <w:lang w:val="en-GB"/>
        </w:rPr>
        <w:t>：</w:t>
      </w:r>
      <w:r>
        <w:rPr>
          <w:b/>
          <w:bCs/>
        </w:rPr>
        <w:t xml:space="preserve">snmp-server user </w:t>
      </w:r>
      <w:r>
        <w:rPr>
          <w:b/>
          <w:bCs/>
          <w:i/>
          <w:iCs/>
        </w:rPr>
        <w:t xml:space="preserve">&lt;use-string&gt; &lt;group-string&gt; </w:t>
      </w:r>
      <w:r>
        <w:rPr>
          <w:b/>
          <w:bCs/>
        </w:rPr>
        <w:t>[{authPriv | authNoPriv} {</w:t>
      </w:r>
      <w:r>
        <w:t xml:space="preserve"> </w:t>
      </w:r>
      <w:r>
        <w:rPr>
          <w:b/>
          <w:bCs/>
        </w:rPr>
        <w:t>3des</w:t>
      </w:r>
      <w:r>
        <w:rPr>
          <w:rFonts w:hint="eastAsia"/>
          <w:b/>
          <w:bCs/>
        </w:rPr>
        <w:t>|</w:t>
      </w:r>
      <w:r>
        <w:t xml:space="preserve"> </w:t>
      </w:r>
      <w:r>
        <w:rPr>
          <w:b/>
          <w:bCs/>
        </w:rPr>
        <w:t>aes</w:t>
      </w:r>
      <w:r>
        <w:rPr>
          <w:rFonts w:hint="eastAsia"/>
          <w:b/>
          <w:bCs/>
        </w:rPr>
        <w:t>|</w:t>
      </w:r>
      <w:r>
        <w:t xml:space="preserve"> </w:t>
      </w:r>
      <w:r>
        <w:rPr>
          <w:b/>
          <w:bCs/>
        </w:rPr>
        <w:t xml:space="preserve">des} </w:t>
      </w:r>
      <w:r>
        <w:rPr>
          <w:b/>
          <w:bCs/>
          <w:i/>
          <w:iCs/>
        </w:rPr>
        <w:t xml:space="preserve"> &lt;</w:t>
      </w:r>
      <w:r>
        <w:rPr>
          <w:b/>
          <w:bCs/>
        </w:rPr>
        <w:t>word&gt; auth {md5 | sha}</w:t>
      </w:r>
      <w:r>
        <w:rPr>
          <w:b/>
          <w:bCs/>
          <w:i/>
          <w:iCs/>
        </w:rPr>
        <w:t xml:space="preserve"> &lt;</w:t>
      </w:r>
      <w:r>
        <w:rPr>
          <w:b/>
          <w:bCs/>
        </w:rPr>
        <w:t>word&gt;]</w:t>
      </w:r>
      <w:r>
        <w:rPr>
          <w:rFonts w:hint="eastAsia"/>
          <w:b/>
          <w:bCs/>
        </w:rPr>
        <w:t xml:space="preserve"> </w:t>
      </w:r>
      <w:r>
        <w:rPr>
          <w:b/>
        </w:rPr>
        <w:t>[access {</w:t>
      </w:r>
      <w:r>
        <w:rPr>
          <w:b/>
          <w:i/>
        </w:rPr>
        <w:t>&lt;num-std&gt;</w:t>
      </w:r>
      <w:r>
        <w:rPr>
          <w:b/>
        </w:rPr>
        <w:t>|</w:t>
      </w:r>
      <w:r>
        <w:rPr>
          <w:b/>
          <w:i/>
        </w:rPr>
        <w:t>&lt;name&gt;</w:t>
      </w:r>
      <w:r>
        <w:rPr>
          <w:b/>
        </w:rPr>
        <w:t>}] [ipv6-access {</w:t>
      </w:r>
      <w:r>
        <w:rPr>
          <w:b/>
          <w:i/>
        </w:rPr>
        <w:t>&lt;ipv6-num-std&gt;</w:t>
      </w:r>
      <w:r>
        <w:rPr>
          <w:b/>
        </w:rPr>
        <w:t>|</w:t>
      </w:r>
      <w:r>
        <w:rPr>
          <w:b/>
          <w:i/>
        </w:rPr>
        <w:t>&lt;ipv6-name&gt;</w:t>
      </w:r>
      <w:r>
        <w:rPr>
          <w:b/>
        </w:rPr>
        <w:t>}]</w:t>
      </w:r>
    </w:p>
    <w:p>
      <w:pPr>
        <w:spacing w:line="240" w:lineRule="auto"/>
        <w:ind w:firstLine="620" w:firstLineChars="294"/>
      </w:pPr>
      <w:r>
        <w:rPr>
          <w:b/>
          <w:bCs/>
        </w:rPr>
        <w:t xml:space="preserve">no snmp-server user </w:t>
      </w:r>
      <w:r>
        <w:rPr>
          <w:b/>
          <w:bCs/>
          <w:i/>
          <w:iCs/>
        </w:rPr>
        <w:t xml:space="preserve">&lt;user-string&gt; </w:t>
      </w:r>
      <w:r>
        <w:rPr>
          <w:b/>
        </w:rPr>
        <w:t>[access {</w:t>
      </w:r>
      <w:r>
        <w:rPr>
          <w:b/>
          <w:i/>
        </w:rPr>
        <w:t>&lt;num-std&gt;</w:t>
      </w:r>
      <w:r>
        <w:rPr>
          <w:b/>
        </w:rPr>
        <w:t>|</w:t>
      </w:r>
      <w:r>
        <w:rPr>
          <w:b/>
          <w:i/>
        </w:rPr>
        <w:t>&lt;name&gt;</w:t>
      </w:r>
      <w:r>
        <w:rPr>
          <w:b/>
        </w:rPr>
        <w:t>}] [ipv6-access {</w:t>
      </w:r>
      <w:r>
        <w:rPr>
          <w:b/>
          <w:i/>
        </w:rPr>
        <w:t>&lt;ipv6-num-std&gt;</w:t>
      </w:r>
      <w:r>
        <w:rPr>
          <w:b/>
        </w:rPr>
        <w:t>|</w:t>
      </w:r>
      <w:r>
        <w:rPr>
          <w:b/>
          <w:i/>
        </w:rPr>
        <w:t>&lt;ipv6-name&gt;</w:t>
      </w:r>
      <w:r>
        <w:rPr>
          <w:b/>
        </w:rPr>
        <w:t>}]</w:t>
      </w:r>
      <w:r>
        <w:rPr>
          <w:rFonts w:hint="eastAsia"/>
          <w:b/>
          <w:bCs/>
          <w:i/>
          <w:iCs/>
        </w:rPr>
        <w:t xml:space="preserve"> </w:t>
      </w:r>
    </w:p>
    <w:p>
      <w:pPr>
        <w:spacing w:line="240" w:lineRule="auto"/>
        <w:rPr>
          <w:b/>
          <w:bCs/>
        </w:rPr>
      </w:pPr>
      <w:r>
        <w:rPr>
          <w:rFonts w:hint="eastAsia" w:cs="宋体"/>
          <w:b/>
          <w:bCs/>
        </w:rPr>
        <w:t>功能：</w:t>
      </w:r>
      <w:r>
        <w:rPr>
          <w:rFonts w:hint="eastAsia" w:cs="宋体"/>
          <w:highlight w:val="white"/>
        </w:rPr>
        <w:t>为一个</w:t>
      </w:r>
      <w:r>
        <w:rPr>
          <w:highlight w:val="white"/>
        </w:rPr>
        <w:t>SNMP</w:t>
      </w:r>
      <w:r>
        <w:rPr>
          <w:rFonts w:hint="eastAsia" w:cs="宋体"/>
          <w:highlight w:val="white"/>
        </w:rPr>
        <w:t>的组添加一个新用户</w:t>
      </w:r>
      <w:r>
        <w:rPr>
          <w:rFonts w:hint="eastAsia" w:cs="宋体"/>
        </w:rPr>
        <w:t>；本命令的</w:t>
      </w:r>
      <w:r>
        <w:t>no</w:t>
      </w:r>
      <w:r>
        <w:rPr>
          <w:rFonts w:hint="eastAsia" w:cs="宋体"/>
        </w:rPr>
        <w:t>操作为删除这个用户。</w:t>
      </w:r>
    </w:p>
    <w:p>
      <w:pPr>
        <w:spacing w:line="240" w:lineRule="auto"/>
        <w:rPr>
          <w:b/>
          <w:bCs/>
        </w:rPr>
      </w:pPr>
      <w:r>
        <w:rPr>
          <w:rFonts w:hint="eastAsia" w:cs="宋体"/>
          <w:b/>
          <w:bCs/>
        </w:rPr>
        <w:t>命令模式：</w:t>
      </w:r>
      <w:r>
        <w:rPr>
          <w:rFonts w:hint="eastAsia" w:cs="宋体"/>
        </w:rPr>
        <w:t>全局配置模式。</w:t>
      </w:r>
    </w:p>
    <w:p>
      <w:pPr>
        <w:spacing w:line="240" w:lineRule="auto"/>
      </w:pPr>
      <w:r>
        <w:rPr>
          <w:rFonts w:hint="eastAsia" w:cs="宋体"/>
          <w:b/>
          <w:bCs/>
        </w:rPr>
        <w:t>参数：</w:t>
      </w:r>
      <w:r>
        <w:rPr>
          <w:b/>
          <w:bCs/>
        </w:rPr>
        <w:t>&lt;user-string</w:t>
      </w:r>
      <w:r>
        <w:rPr>
          <w:b/>
          <w:bCs/>
          <w:i/>
          <w:iCs/>
        </w:rPr>
        <w:t>&gt;</w:t>
      </w:r>
      <w:r>
        <w:rPr>
          <w:rFonts w:hint="eastAsia" w:cs="宋体"/>
        </w:rPr>
        <w:t>为用户名称，</w:t>
      </w:r>
      <w:r>
        <w:t>1-32</w:t>
      </w:r>
      <w:r>
        <w:rPr>
          <w:rFonts w:hint="eastAsia" w:cs="宋体"/>
        </w:rPr>
        <w:t>个字符；</w:t>
      </w:r>
    </w:p>
    <w:p>
      <w:pPr>
        <w:spacing w:line="240" w:lineRule="auto"/>
        <w:ind w:left="631"/>
      </w:pPr>
      <w:r>
        <w:rPr>
          <w:b/>
          <w:bCs/>
        </w:rPr>
        <w:t>&lt;group-string&gt;</w:t>
      </w:r>
      <w:r>
        <w:rPr>
          <w:rFonts w:hint="eastAsia" w:cs="宋体"/>
        </w:rPr>
        <w:t>为用户所属的组名，</w:t>
      </w:r>
      <w:r>
        <w:t>1-32</w:t>
      </w:r>
      <w:r>
        <w:rPr>
          <w:rFonts w:hint="eastAsia" w:cs="宋体"/>
        </w:rPr>
        <w:t>个字符；</w:t>
      </w:r>
    </w:p>
    <w:p>
      <w:pPr>
        <w:spacing w:line="240" w:lineRule="auto"/>
        <w:ind w:left="631"/>
        <w:rPr>
          <w:b/>
          <w:bCs/>
        </w:rPr>
      </w:pPr>
      <w:r>
        <w:rPr>
          <w:b/>
          <w:bCs/>
        </w:rPr>
        <w:t xml:space="preserve">authPriv </w:t>
      </w:r>
      <w:r>
        <w:rPr>
          <w:rFonts w:hint="eastAsia" w:cs="宋体"/>
        </w:rPr>
        <w:t>对报文使用</w:t>
      </w:r>
      <w:r>
        <w:t>DES</w:t>
      </w:r>
      <w:r>
        <w:rPr>
          <w:rFonts w:hint="eastAsia" w:cs="宋体"/>
        </w:rPr>
        <w:t>进行加密；</w:t>
      </w:r>
    </w:p>
    <w:p>
      <w:pPr>
        <w:spacing w:line="240" w:lineRule="auto"/>
        <w:ind w:left="631"/>
      </w:pPr>
      <w:r>
        <w:rPr>
          <w:b/>
          <w:bCs/>
        </w:rPr>
        <w:t xml:space="preserve">authNoPriv </w:t>
      </w:r>
      <w:r>
        <w:rPr>
          <w:rFonts w:hint="eastAsia" w:cs="宋体"/>
        </w:rPr>
        <w:t>不对报文使用</w:t>
      </w:r>
      <w:r>
        <w:t>DES</w:t>
      </w:r>
      <w:r>
        <w:rPr>
          <w:rFonts w:hint="eastAsia" w:cs="宋体"/>
        </w:rPr>
        <w:t>进行加密；</w:t>
      </w:r>
      <w:r>
        <w:t xml:space="preserve"> </w:t>
      </w:r>
    </w:p>
    <w:p>
      <w:pPr>
        <w:spacing w:line="240" w:lineRule="auto"/>
        <w:ind w:left="631"/>
        <w:rPr>
          <w:rFonts w:cs="宋体"/>
        </w:rPr>
      </w:pPr>
      <w:r>
        <w:rPr>
          <w:b/>
          <w:bCs/>
        </w:rPr>
        <w:t>auth</w:t>
      </w:r>
      <w:r>
        <w:rPr>
          <w:rFonts w:hint="eastAsia" w:cs="宋体"/>
        </w:rPr>
        <w:t>对报文进行鉴别；</w:t>
      </w:r>
    </w:p>
    <w:p>
      <w:pPr>
        <w:spacing w:line="240" w:lineRule="auto"/>
        <w:ind w:left="631"/>
        <w:rPr>
          <w:bCs/>
        </w:rPr>
      </w:pPr>
      <w:r>
        <w:rPr>
          <w:b/>
          <w:bCs/>
        </w:rPr>
        <w:t xml:space="preserve">3des </w:t>
      </w:r>
      <w:r>
        <w:rPr>
          <w:rFonts w:hint="eastAsia"/>
          <w:bCs/>
        </w:rPr>
        <w:t>用</w:t>
      </w:r>
      <w:r>
        <w:rPr>
          <w:bCs/>
        </w:rPr>
        <w:t>3DES</w:t>
      </w:r>
      <w:r>
        <w:rPr>
          <w:rFonts w:hint="eastAsia"/>
          <w:bCs/>
        </w:rPr>
        <w:t>算法加密</w:t>
      </w:r>
    </w:p>
    <w:p>
      <w:pPr>
        <w:spacing w:line="240" w:lineRule="auto"/>
        <w:ind w:left="631"/>
        <w:rPr>
          <w:bCs/>
        </w:rPr>
      </w:pPr>
      <w:r>
        <w:rPr>
          <w:b/>
          <w:bCs/>
        </w:rPr>
        <w:t xml:space="preserve">aes   </w:t>
      </w:r>
      <w:r>
        <w:rPr>
          <w:rFonts w:hint="eastAsia"/>
          <w:bCs/>
        </w:rPr>
        <w:t>使用AES算法加密</w:t>
      </w:r>
    </w:p>
    <w:p>
      <w:pPr>
        <w:spacing w:line="240" w:lineRule="auto"/>
        <w:ind w:left="631"/>
        <w:rPr>
          <w:bCs/>
        </w:rPr>
      </w:pPr>
      <w:r>
        <w:rPr>
          <w:b/>
          <w:bCs/>
        </w:rPr>
        <w:t xml:space="preserve">des   </w:t>
      </w:r>
      <w:r>
        <w:rPr>
          <w:rFonts w:hint="eastAsia"/>
          <w:bCs/>
        </w:rPr>
        <w:t>使用DES算法加密</w:t>
      </w:r>
    </w:p>
    <w:p>
      <w:pPr>
        <w:spacing w:line="240" w:lineRule="auto"/>
        <w:ind w:left="631"/>
      </w:pPr>
      <w:r>
        <w:rPr>
          <w:b/>
          <w:bCs/>
        </w:rPr>
        <w:t>md5</w:t>
      </w:r>
      <w:r>
        <w:rPr>
          <w:rFonts w:hint="eastAsia" w:cs="宋体"/>
        </w:rPr>
        <w:t>使用</w:t>
      </w:r>
      <w:r>
        <w:t>HMAC MD5</w:t>
      </w:r>
      <w:r>
        <w:rPr>
          <w:rFonts w:hint="eastAsia" w:cs="宋体"/>
        </w:rPr>
        <w:t>算法鉴别；</w:t>
      </w:r>
    </w:p>
    <w:p>
      <w:pPr>
        <w:spacing w:line="240" w:lineRule="auto"/>
        <w:ind w:left="631"/>
      </w:pPr>
      <w:r>
        <w:rPr>
          <w:b/>
          <w:bCs/>
        </w:rPr>
        <w:t>sha</w:t>
      </w:r>
      <w:r>
        <w:rPr>
          <w:rFonts w:hint="eastAsia" w:cs="宋体"/>
        </w:rPr>
        <w:t>使用</w:t>
      </w:r>
      <w:r>
        <w:t>HMAC SHA</w:t>
      </w:r>
      <w:r>
        <w:rPr>
          <w:rFonts w:hint="eastAsia" w:cs="宋体"/>
        </w:rPr>
        <w:t>算法鉴别；</w:t>
      </w:r>
    </w:p>
    <w:p>
      <w:pPr>
        <w:spacing w:line="240" w:lineRule="auto"/>
        <w:ind w:left="631"/>
        <w:rPr>
          <w:rFonts w:cs="宋体"/>
        </w:rPr>
      </w:pPr>
      <w:r>
        <w:rPr>
          <w:b/>
          <w:bCs/>
        </w:rPr>
        <w:t>&lt;word&gt;</w:t>
      </w:r>
      <w:r>
        <w:rPr>
          <w:rFonts w:hint="eastAsia" w:cs="宋体"/>
        </w:rPr>
        <w:t>，用户密码</w:t>
      </w:r>
      <w:r>
        <w:t xml:space="preserve"> </w:t>
      </w:r>
      <w:r>
        <w:rPr>
          <w:rFonts w:hint="eastAsia" w:cs="宋体"/>
        </w:rPr>
        <w:t>长度</w:t>
      </w:r>
      <w:r>
        <w:t>8-32</w:t>
      </w:r>
      <w:r>
        <w:rPr>
          <w:rFonts w:hint="eastAsia" w:cs="宋体"/>
        </w:rPr>
        <w:t>个字符；</w:t>
      </w:r>
    </w:p>
    <w:p>
      <w:pPr>
        <w:spacing w:line="240" w:lineRule="auto"/>
        <w:ind w:left="619" w:leftChars="295"/>
      </w:pPr>
      <w:r>
        <w:rPr>
          <w:b/>
          <w:i/>
        </w:rPr>
        <w:t>&lt;num-std&gt;</w:t>
      </w:r>
      <w:r>
        <w:t>为IP标准数字ACL的访问表标号，取值范围为&lt;1-99&gt;；</w:t>
      </w:r>
    </w:p>
    <w:p>
      <w:pPr>
        <w:spacing w:line="240" w:lineRule="auto"/>
        <w:ind w:left="631"/>
      </w:pPr>
      <w:r>
        <w:rPr>
          <w:b/>
          <w:i/>
        </w:rPr>
        <w:t>&lt;name&gt;</w:t>
      </w:r>
      <w:r>
        <w:t xml:space="preserve">为IP标准命名ACL的访问表标名，字符串长度为1-32； </w:t>
      </w:r>
    </w:p>
    <w:p>
      <w:pPr>
        <w:spacing w:line="240" w:lineRule="auto"/>
        <w:ind w:left="631"/>
      </w:pPr>
      <w:r>
        <w:rPr>
          <w:b/>
          <w:i/>
        </w:rPr>
        <w:t>&lt;ipv6-num-std&gt;</w:t>
      </w:r>
      <w:r>
        <w:t>为IPv6标准数字ACL的访问表标号，取值范围为&lt;500-599&gt;</w:t>
      </w:r>
      <w:r>
        <w:rPr>
          <w:rFonts w:hint="eastAsia"/>
        </w:rPr>
        <w:t>；</w:t>
      </w:r>
    </w:p>
    <w:p>
      <w:pPr>
        <w:spacing w:line="240" w:lineRule="auto"/>
        <w:ind w:left="631"/>
      </w:pPr>
      <w:r>
        <w:rPr>
          <w:b/>
          <w:i/>
        </w:rPr>
        <w:t>&lt;name&gt;</w:t>
      </w:r>
      <w:r>
        <w:t>为IPv6标准命名ACL的访问表标名，字符串长度为1-32。</w:t>
      </w:r>
    </w:p>
    <w:p>
      <w:pPr>
        <w:spacing w:line="240" w:lineRule="auto"/>
      </w:pPr>
      <w:r>
        <w:rPr>
          <w:rFonts w:hint="eastAsia" w:cs="宋体"/>
          <w:b/>
          <w:bCs/>
        </w:rPr>
        <w:t>使用指南：</w:t>
      </w:r>
      <w:r>
        <w:rPr>
          <w:rFonts w:hint="eastAsia" w:cs="宋体"/>
          <w:highlight w:val="white"/>
        </w:rPr>
        <w:t>如果不选择是否加密鉴别，默认为不加密不鉴别。如果选择进行加密，则必须选择进行鉴别。</w:t>
      </w:r>
      <w:r>
        <w:rPr>
          <w:rFonts w:hint="eastAsia" w:cs="宋体"/>
        </w:rPr>
        <w:t>删除一个用户时，如果输入正确的用户名和错误的组名，同样可以删除用户。</w:t>
      </w:r>
    </w:p>
    <w:p>
      <w:pPr>
        <w:spacing w:line="240" w:lineRule="auto"/>
        <w:rPr>
          <w:b/>
          <w:bCs/>
        </w:rPr>
      </w:pPr>
      <w:r>
        <w:rPr>
          <w:rFonts w:hint="eastAsia" w:cs="宋体"/>
          <w:b/>
          <w:bCs/>
        </w:rPr>
        <w:t>举例：</w:t>
      </w:r>
    </w:p>
    <w:p>
      <w:pPr>
        <w:spacing w:line="240" w:lineRule="auto"/>
      </w:pPr>
      <w:r>
        <w:rPr>
          <w:rFonts w:hint="eastAsia" w:cs="宋体"/>
        </w:rPr>
        <w:t>为组</w:t>
      </w:r>
      <w:r>
        <w:t>UserGroup</w:t>
      </w:r>
      <w:r>
        <w:rPr>
          <w:rFonts w:hint="eastAsia" w:cs="宋体"/>
        </w:rPr>
        <w:t>加入一个用户</w:t>
      </w:r>
      <w:r>
        <w:t>tester</w:t>
      </w:r>
      <w:r>
        <w:rPr>
          <w:rFonts w:hint="eastAsia" w:cs="宋体"/>
        </w:rPr>
        <w:t>，安全级别为需要加密，</w:t>
      </w:r>
      <w:r>
        <w:rPr>
          <w:rFonts w:hint="eastAsia"/>
          <w:bCs/>
        </w:rPr>
        <w:t>使用AES算法加密</w:t>
      </w:r>
      <w:r>
        <w:rPr>
          <w:rFonts w:hint="eastAsia" w:cs="宋体"/>
        </w:rPr>
        <w:t>使用</w:t>
      </w:r>
      <w:r>
        <w:t>HMAC md5</w:t>
      </w:r>
      <w:r>
        <w:rPr>
          <w:rFonts w:hint="eastAsia" w:cs="宋体"/>
        </w:rPr>
        <w:t>鉴别，密码</w:t>
      </w:r>
      <w:r>
        <w:rPr>
          <w:rFonts w:hint="eastAsia"/>
        </w:rPr>
        <w:t>hellohello</w:t>
      </w:r>
    </w:p>
    <w:p>
      <w:pPr>
        <w:spacing w:line="240" w:lineRule="auto"/>
      </w:pPr>
      <w:r>
        <w:t>switch(config)#snmp-server user tester UserGroup authPriv aes hellowhellow  auth md5 hellowhellow</w:t>
      </w:r>
    </w:p>
    <w:p>
      <w:pPr>
        <w:pStyle w:val="37"/>
        <w:rPr>
          <w:rFonts w:ascii="Arial"/>
        </w:rPr>
      </w:pPr>
      <w:r>
        <w:rPr>
          <w:rFonts w:hint="eastAsia" w:ascii="Arial"/>
        </w:rPr>
        <w:t>删除一个用户</w:t>
      </w:r>
    </w:p>
    <w:p>
      <w:pPr>
        <w:pStyle w:val="26"/>
      </w:pPr>
      <w:r>
        <w:t>Switch(config)#no snmp-server user tester</w:t>
      </w:r>
    </w:p>
    <w:p>
      <w:pPr>
        <w:pStyle w:val="6"/>
      </w:pPr>
      <w:bookmarkStart w:id="675" w:name="_Toc437334360"/>
      <w:r>
        <w:t>snmp-server view</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75"/>
    </w:p>
    <w:p>
      <w:pPr>
        <w:spacing w:line="240" w:lineRule="auto"/>
        <w:rPr>
          <w:b/>
          <w:bCs/>
        </w:rPr>
      </w:pPr>
      <w:r>
        <w:rPr>
          <w:rFonts w:hint="eastAsia" w:cs="宋体"/>
          <w:b/>
          <w:bCs/>
        </w:rPr>
        <w:t>命令：</w:t>
      </w:r>
      <w:r>
        <w:rPr>
          <w:b/>
          <w:bCs/>
        </w:rPr>
        <w:t xml:space="preserve">snmp-server view </w:t>
      </w:r>
      <w:r>
        <w:rPr>
          <w:b/>
          <w:bCs/>
          <w:i/>
          <w:iCs/>
        </w:rPr>
        <w:t>&lt;view-string&gt; &lt;oid-string&gt;</w:t>
      </w:r>
      <w:r>
        <w:rPr>
          <w:b/>
          <w:bCs/>
        </w:rPr>
        <w:t xml:space="preserve"> {include | exclude}</w:t>
      </w:r>
    </w:p>
    <w:p>
      <w:pPr>
        <w:spacing w:line="240" w:lineRule="auto"/>
        <w:ind w:left="420" w:leftChars="200" w:firstLine="207" w:firstLineChars="98"/>
        <w:rPr>
          <w:b/>
          <w:bCs/>
        </w:rPr>
      </w:pPr>
      <w:r>
        <w:rPr>
          <w:b/>
          <w:bCs/>
        </w:rPr>
        <w:t xml:space="preserve">no snmp-server view </w:t>
      </w:r>
      <w:r>
        <w:rPr>
          <w:b/>
          <w:bCs/>
          <w:i/>
          <w:iCs/>
        </w:rPr>
        <w:t>&lt;view-string&gt;</w:t>
      </w:r>
      <w:r>
        <w:rPr>
          <w:rFonts w:hint="eastAsia"/>
        </w:rPr>
        <w:t xml:space="preserve"> </w:t>
      </w:r>
      <w:r>
        <w:rPr>
          <w:b/>
          <w:bCs/>
        </w:rPr>
        <w:t xml:space="preserve">[ </w:t>
      </w:r>
      <w:r>
        <w:rPr>
          <w:b/>
          <w:bCs/>
          <w:i/>
          <w:iCs/>
        </w:rPr>
        <w:t xml:space="preserve">&lt;oid-string&gt; </w:t>
      </w:r>
      <w:r>
        <w:rPr>
          <w:b/>
          <w:bCs/>
        </w:rPr>
        <w:t>]</w:t>
      </w:r>
    </w:p>
    <w:p>
      <w:pPr>
        <w:spacing w:line="240" w:lineRule="auto"/>
        <w:rPr>
          <w:b/>
          <w:bCs/>
        </w:rPr>
      </w:pPr>
      <w:r>
        <w:rPr>
          <w:rFonts w:hint="eastAsia" w:cs="宋体"/>
          <w:b/>
          <w:bCs/>
        </w:rPr>
        <w:t>功能：</w:t>
      </w:r>
      <w:r>
        <w:rPr>
          <w:rFonts w:hint="eastAsia" w:cs="宋体"/>
          <w:highlight w:val="white"/>
        </w:rPr>
        <w:t>该命令用来创建或者更新视图的信息；本命令的</w:t>
      </w:r>
      <w:r>
        <w:rPr>
          <w:b/>
          <w:bCs/>
          <w:highlight w:val="white"/>
        </w:rPr>
        <w:t>no</w:t>
      </w:r>
      <w:r>
        <w:rPr>
          <w:rFonts w:hint="eastAsia" w:cs="宋体"/>
          <w:highlight w:val="white"/>
        </w:rPr>
        <w:t>形式用来删除视图信息</w:t>
      </w:r>
      <w:r>
        <w:rPr>
          <w:rFonts w:hint="eastAsia" w:cs="宋体"/>
          <w:b/>
          <w:bCs/>
          <w:highlight w:val="white"/>
        </w:rPr>
        <w:t>。</w:t>
      </w:r>
    </w:p>
    <w:p>
      <w:pPr>
        <w:spacing w:line="240" w:lineRule="auto"/>
        <w:rPr>
          <w:b/>
          <w:bCs/>
        </w:rPr>
      </w:pPr>
      <w:r>
        <w:rPr>
          <w:rFonts w:hint="eastAsia" w:cs="宋体"/>
          <w:b/>
          <w:bCs/>
        </w:rPr>
        <w:t>命令模式：</w:t>
      </w:r>
      <w:r>
        <w:rPr>
          <w:rFonts w:hint="eastAsia" w:cs="宋体"/>
        </w:rPr>
        <w:t>全局配置模式。</w:t>
      </w:r>
    </w:p>
    <w:p>
      <w:pPr>
        <w:spacing w:line="240" w:lineRule="auto"/>
      </w:pPr>
      <w:r>
        <w:rPr>
          <w:rFonts w:hint="eastAsia" w:cs="宋体"/>
          <w:b/>
          <w:bCs/>
        </w:rPr>
        <w:t>参数：</w:t>
      </w:r>
      <w:r>
        <w:rPr>
          <w:b/>
          <w:bCs/>
        </w:rPr>
        <w:t>&lt;view-string</w:t>
      </w:r>
      <w:r>
        <w:rPr>
          <w:b/>
          <w:bCs/>
          <w:i/>
          <w:iCs/>
        </w:rPr>
        <w:t>&gt;</w:t>
      </w:r>
      <w:r>
        <w:t xml:space="preserve"> </w:t>
      </w:r>
      <w:r>
        <w:rPr>
          <w:rFonts w:hint="eastAsia" w:cs="宋体"/>
        </w:rPr>
        <w:t>视图名，为</w:t>
      </w:r>
      <w:r>
        <w:t>1-32</w:t>
      </w:r>
      <w:r>
        <w:rPr>
          <w:rFonts w:hint="eastAsia" w:cs="宋体"/>
        </w:rPr>
        <w:t>个字符；</w:t>
      </w:r>
    </w:p>
    <w:p>
      <w:pPr>
        <w:spacing w:line="240" w:lineRule="auto"/>
        <w:ind w:firstLine="626" w:firstLineChars="297"/>
      </w:pPr>
      <w:r>
        <w:rPr>
          <w:b/>
          <w:bCs/>
        </w:rPr>
        <w:t>&lt;oid-string</w:t>
      </w:r>
      <w:r>
        <w:rPr>
          <w:b/>
          <w:bCs/>
          <w:i/>
          <w:iCs/>
        </w:rPr>
        <w:t>&gt;</w:t>
      </w:r>
      <w:r>
        <w:t xml:space="preserve"> OID</w:t>
      </w:r>
      <w:r>
        <w:rPr>
          <w:rFonts w:hint="eastAsia" w:cs="宋体"/>
        </w:rPr>
        <w:t>号或者对应的</w:t>
      </w:r>
      <w:r>
        <w:rPr>
          <w:rFonts w:hint="eastAsia" w:cs="宋体"/>
          <w:highlight w:val="white"/>
        </w:rPr>
        <w:t>节点名</w:t>
      </w:r>
      <w:r>
        <w:rPr>
          <w:rFonts w:hint="eastAsia" w:cs="宋体"/>
        </w:rPr>
        <w:t>，为</w:t>
      </w:r>
      <w:r>
        <w:t>1-255</w:t>
      </w:r>
      <w:r>
        <w:rPr>
          <w:rFonts w:hint="eastAsia" w:cs="宋体"/>
        </w:rPr>
        <w:t>个字符；</w:t>
      </w:r>
    </w:p>
    <w:p>
      <w:pPr>
        <w:spacing w:line="240" w:lineRule="auto"/>
        <w:ind w:firstLine="626" w:firstLineChars="297"/>
      </w:pPr>
      <w:r>
        <w:rPr>
          <w:b/>
          <w:bCs/>
        </w:rPr>
        <w:t xml:space="preserve">include | exclude </w:t>
      </w:r>
      <w:r>
        <w:rPr>
          <w:rFonts w:hint="eastAsia" w:cs="宋体"/>
        </w:rPr>
        <w:t>包含</w:t>
      </w:r>
      <w:r>
        <w:t>/</w:t>
      </w:r>
      <w:r>
        <w:rPr>
          <w:rFonts w:hint="eastAsia" w:cs="宋体"/>
        </w:rPr>
        <w:t>不包含此</w:t>
      </w:r>
      <w:r>
        <w:t>OID</w:t>
      </w:r>
      <w:r>
        <w:rPr>
          <w:rFonts w:hint="eastAsia" w:cs="宋体"/>
        </w:rPr>
        <w:t>。</w:t>
      </w:r>
    </w:p>
    <w:p>
      <w:pPr>
        <w:spacing w:line="240" w:lineRule="auto"/>
      </w:pPr>
      <w:r>
        <w:rPr>
          <w:rFonts w:hint="eastAsia" w:cs="宋体"/>
          <w:b/>
          <w:bCs/>
        </w:rPr>
        <w:t>使用指南：</w:t>
      </w:r>
      <w:r>
        <w:rPr>
          <w:rFonts w:hint="eastAsia" w:cs="宋体"/>
          <w:highlight w:val="white"/>
        </w:rPr>
        <w:t>该命令不仅支持以变量</w:t>
      </w:r>
      <w:r>
        <w:rPr>
          <w:highlight w:val="white"/>
        </w:rPr>
        <w:t>OID</w:t>
      </w:r>
      <w:r>
        <w:rPr>
          <w:rFonts w:hint="eastAsia" w:cs="宋体"/>
          <w:highlight w:val="white"/>
        </w:rPr>
        <w:t>的字符串作为参数输入，同时还支持以节点名作为参数输入。</w:t>
      </w:r>
    </w:p>
    <w:p>
      <w:pPr>
        <w:spacing w:line="240" w:lineRule="auto"/>
        <w:ind w:left="1033" w:hanging="1033" w:hangingChars="490"/>
        <w:rPr>
          <w:b/>
          <w:bCs/>
        </w:rPr>
      </w:pPr>
      <w:r>
        <w:rPr>
          <w:rFonts w:hint="eastAsia" w:cs="宋体"/>
          <w:b/>
          <w:bCs/>
        </w:rPr>
        <w:t>举例：</w:t>
      </w:r>
    </w:p>
    <w:p>
      <w:pPr>
        <w:spacing w:line="240" w:lineRule="auto"/>
        <w:ind w:left="1029" w:hanging="1029" w:hangingChars="490"/>
      </w:pPr>
      <w:r>
        <w:rPr>
          <w:rFonts w:hint="eastAsia" w:cs="宋体"/>
        </w:rPr>
        <w:t>创建一个视图名为</w:t>
      </w:r>
      <w:r>
        <w:t>readview</w:t>
      </w:r>
      <w:r>
        <w:rPr>
          <w:rFonts w:hint="eastAsia" w:cs="宋体"/>
        </w:rPr>
        <w:t>，包含</w:t>
      </w:r>
      <w:r>
        <w:t>iso</w:t>
      </w:r>
      <w:r>
        <w:rPr>
          <w:rFonts w:hint="eastAsia" w:cs="宋体"/>
        </w:rPr>
        <w:t>节点，但不包含</w:t>
      </w:r>
      <w:r>
        <w:t>iso.3</w:t>
      </w:r>
      <w:r>
        <w:rPr>
          <w:rFonts w:hint="eastAsia" w:cs="宋体"/>
        </w:rPr>
        <w:t>节点</w:t>
      </w:r>
    </w:p>
    <w:p>
      <w:pPr>
        <w:spacing w:line="240" w:lineRule="auto"/>
      </w:pPr>
      <w:r>
        <w:t>Switch (config)#snmp-server view readview iso include</w:t>
      </w:r>
    </w:p>
    <w:p>
      <w:pPr>
        <w:spacing w:line="240" w:lineRule="auto"/>
      </w:pPr>
      <w:r>
        <w:t>Switch (config)#snmp-server view readview iso.3 exclude</w:t>
      </w:r>
    </w:p>
    <w:p>
      <w:pPr>
        <w:spacing w:line="240" w:lineRule="auto"/>
      </w:pPr>
      <w:r>
        <w:rPr>
          <w:rFonts w:hint="eastAsia" w:cs="宋体"/>
        </w:rPr>
        <w:t>删除视图</w:t>
      </w:r>
    </w:p>
    <w:p>
      <w:pPr>
        <w:spacing w:line="240" w:lineRule="auto"/>
      </w:pPr>
      <w:r>
        <w:t>Switch (config)#no snmp-server view readview</w:t>
      </w:r>
    </w:p>
    <w:bookmarkEnd w:id="632"/>
    <w:bookmarkEnd w:id="633"/>
    <w:bookmarkEnd w:id="634"/>
    <w:p>
      <w:pPr>
        <w:pStyle w:val="6"/>
      </w:pPr>
      <w:bookmarkStart w:id="676" w:name="_Toc437334361"/>
      <w:r>
        <w:t>switchport updown notification enable</w:t>
      </w:r>
      <w:bookmarkEnd w:id="676"/>
    </w:p>
    <w:p>
      <w:pPr>
        <w:rPr>
          <w:b/>
        </w:rPr>
      </w:pPr>
      <w:r>
        <w:rPr>
          <w:rFonts w:hint="eastAsia"/>
          <w:b/>
        </w:rPr>
        <w:t xml:space="preserve">命令：[no] switchport updown notification enable </w:t>
      </w:r>
    </w:p>
    <w:p>
      <w:r>
        <w:rPr>
          <w:rFonts w:hint="eastAsia"/>
          <w:b/>
        </w:rPr>
        <w:t>功能：</w:t>
      </w:r>
      <w:r>
        <w:rPr>
          <w:rFonts w:hint="eastAsia"/>
        </w:rPr>
        <w:t>开启或者关闭端口UP/DOWN事件发送trap信息的功能。</w:t>
      </w:r>
    </w:p>
    <w:p>
      <w:r>
        <w:rPr>
          <w:rFonts w:hint="eastAsia"/>
          <w:b/>
        </w:rPr>
        <w:t>缺省情况：</w:t>
      </w:r>
      <w:r>
        <w:rPr>
          <w:rFonts w:hint="eastAsia"/>
        </w:rPr>
        <w:t xml:space="preserve">默认是对端口IP/DOWN事件发送trap信息。 </w:t>
      </w:r>
    </w:p>
    <w:p>
      <w:r>
        <w:rPr>
          <w:rFonts w:hint="eastAsia"/>
          <w:b/>
        </w:rPr>
        <w:t>命令模式：</w:t>
      </w:r>
      <w:r>
        <w:rPr>
          <w:rFonts w:hint="eastAsia"/>
        </w:rPr>
        <w:t xml:space="preserve">端口配置模式。 </w:t>
      </w:r>
    </w:p>
    <w:p>
      <w:r>
        <w:rPr>
          <w:rFonts w:hint="eastAsia"/>
          <w:b/>
        </w:rPr>
        <w:t>使用指南：</w:t>
      </w:r>
      <w:r>
        <w:rPr>
          <w:rFonts w:hint="eastAsia"/>
        </w:rPr>
        <w:t>该命令可以灵活的控制端口发生UP/DOWN事件时是否发送trap信息。缺省状态下，全局使能snmp trap之后，默认是对全部端口的UP/DOWN事件都发trap。</w:t>
      </w:r>
    </w:p>
    <w:p>
      <w:r>
        <w:rPr>
          <w:rFonts w:hint="eastAsia"/>
          <w:b/>
        </w:rPr>
        <w:t>举例：</w:t>
      </w:r>
      <w:r>
        <w:rPr>
          <w:rFonts w:hint="eastAsia"/>
        </w:rPr>
        <w:t>关闭</w:t>
      </w:r>
      <w:r>
        <w:t>1/0/1</w:t>
      </w:r>
      <w:r>
        <w:rPr>
          <w:rFonts w:hint="eastAsia"/>
        </w:rPr>
        <w:t xml:space="preserve">端口UP/DOWN事件发送trap信息的功能。 </w:t>
      </w:r>
    </w:p>
    <w:p>
      <w:r>
        <w:t>Switch(config)#</w:t>
      </w:r>
      <w:r>
        <w:rPr>
          <w:rFonts w:hint="eastAsia"/>
        </w:rPr>
        <w:t>interface</w:t>
      </w:r>
      <w:r>
        <w:t xml:space="preserve"> ethernet1/0/1 </w:t>
      </w:r>
    </w:p>
    <w:p>
      <w:r>
        <w:t xml:space="preserve">Switch(config-if-ethernet1/0/1)#no switchport updown notification enable </w:t>
      </w:r>
    </w:p>
    <w:p>
      <w:r>
        <w:t xml:space="preserve">Switch(config-if-ethernet1/0/1)#show running-config current-mode </w:t>
      </w:r>
    </w:p>
    <w:p>
      <w:r>
        <w:t xml:space="preserve">! </w:t>
      </w:r>
    </w:p>
    <w:p>
      <w:r>
        <w:t xml:space="preserve">Interface Ethernet1/0/1 </w:t>
      </w:r>
    </w:p>
    <w:p>
      <w:r>
        <w:t>no switchport updown notification enable</w:t>
      </w:r>
    </w:p>
    <w:p/>
    <w:p>
      <w:pPr>
        <w:pStyle w:val="5"/>
      </w:pPr>
      <w:bookmarkStart w:id="677" w:name="_Toc107731454"/>
      <w:bookmarkStart w:id="678" w:name="_Toc260933186"/>
      <w:bookmarkStart w:id="679" w:name="_Toc102188089"/>
      <w:bookmarkStart w:id="680" w:name="_Toc141519362"/>
      <w:bookmarkStart w:id="681" w:name="_Toc437334362"/>
      <w:bookmarkStart w:id="682" w:name="_Toc241823619"/>
      <w:bookmarkStart w:id="683" w:name="_Toc235253836"/>
      <w:bookmarkStart w:id="684" w:name="_Toc198036286"/>
      <w:bookmarkStart w:id="685" w:name="_Toc182968846"/>
      <w:bookmarkStart w:id="686" w:name="_Toc260927577"/>
      <w:bookmarkStart w:id="687" w:name="_Toc237937116"/>
      <w:bookmarkStart w:id="688" w:name="_Toc260925902"/>
      <w:bookmarkStart w:id="689" w:name="_Toc236730659"/>
      <w:bookmarkStart w:id="690" w:name="_Toc235254928"/>
      <w:bookmarkStart w:id="691" w:name="_Toc64544698"/>
      <w:bookmarkStart w:id="692" w:name="_Toc27551"/>
      <w:r>
        <w:rPr>
          <w:rFonts w:hint="eastAsia" w:cs="宋体"/>
        </w:rPr>
        <w:t>交换机升级</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6"/>
      </w:pPr>
      <w:bookmarkStart w:id="693" w:name="_Toc235253837"/>
      <w:bookmarkStart w:id="694" w:name="_Toc236730660"/>
      <w:bookmarkStart w:id="695" w:name="_Toc260927578"/>
      <w:bookmarkStart w:id="696" w:name="_Toc198036287"/>
      <w:bookmarkStart w:id="697" w:name="_Toc237937117"/>
      <w:bookmarkStart w:id="698" w:name="_Toc235254929"/>
      <w:bookmarkStart w:id="699" w:name="_Toc260933187"/>
      <w:bookmarkStart w:id="700" w:name="_Toc437334363"/>
      <w:bookmarkStart w:id="701" w:name="_Toc182968847"/>
      <w:bookmarkStart w:id="702" w:name="_Toc260925903"/>
      <w:bookmarkStart w:id="703" w:name="_Toc241823620"/>
      <w:r>
        <w:t>copy</w:t>
      </w:r>
      <w:r>
        <w:rPr>
          <w:rFonts w:hint="eastAsia" w:cs="宋体"/>
        </w:rPr>
        <w:t>（</w:t>
      </w:r>
      <w:r>
        <w:t>FTP</w:t>
      </w:r>
      <w:r>
        <w:rPr>
          <w:rFonts w:hint="eastAsia" w:cs="宋体"/>
        </w:rPr>
        <w:t>）</w:t>
      </w:r>
      <w:bookmarkEnd w:id="693"/>
      <w:bookmarkEnd w:id="694"/>
      <w:bookmarkEnd w:id="695"/>
      <w:bookmarkEnd w:id="696"/>
      <w:bookmarkEnd w:id="697"/>
      <w:bookmarkEnd w:id="698"/>
      <w:bookmarkEnd w:id="699"/>
      <w:bookmarkEnd w:id="700"/>
      <w:bookmarkEnd w:id="701"/>
      <w:bookmarkEnd w:id="702"/>
      <w:bookmarkEnd w:id="703"/>
    </w:p>
    <w:p>
      <w:pPr>
        <w:rPr>
          <w:b/>
          <w:bCs/>
        </w:rPr>
      </w:pPr>
      <w:r>
        <w:rPr>
          <w:rFonts w:hint="eastAsia" w:cs="宋体"/>
          <w:b/>
          <w:bCs/>
        </w:rPr>
        <w:t>命令：</w:t>
      </w:r>
      <w:r>
        <w:rPr>
          <w:b/>
          <w:bCs/>
        </w:rPr>
        <w:t xml:space="preserve">copy </w:t>
      </w:r>
      <w:r>
        <w:rPr>
          <w:b/>
          <w:bCs/>
          <w:i/>
          <w:iCs/>
        </w:rPr>
        <w:t>&lt;source-url&gt;</w:t>
      </w:r>
      <w:r>
        <w:rPr>
          <w:b/>
          <w:bCs/>
        </w:rPr>
        <w:t xml:space="preserve"> </w:t>
      </w:r>
      <w:r>
        <w:rPr>
          <w:b/>
          <w:bCs/>
          <w:i/>
          <w:iCs/>
        </w:rPr>
        <w:t>&lt;destination-url&gt;</w:t>
      </w:r>
      <w:r>
        <w:rPr>
          <w:b/>
          <w:bCs/>
        </w:rPr>
        <w:t xml:space="preserve"> [ascii | binary]</w:t>
      </w:r>
    </w:p>
    <w:p>
      <w:r>
        <w:rPr>
          <w:rFonts w:hint="eastAsia" w:cs="宋体"/>
          <w:b/>
          <w:bCs/>
        </w:rPr>
        <w:t>功能：</w:t>
      </w:r>
      <w:r>
        <w:t>FTP</w:t>
      </w:r>
      <w:r>
        <w:rPr>
          <w:rFonts w:hint="eastAsia" w:cs="宋体"/>
        </w:rPr>
        <w:t>客户机上下载文件。</w:t>
      </w:r>
    </w:p>
    <w:p>
      <w:r>
        <w:rPr>
          <w:rFonts w:hint="eastAsia" w:cs="宋体"/>
          <w:b/>
          <w:bCs/>
        </w:rPr>
        <w:t>参数：</w:t>
      </w:r>
      <w:r>
        <w:rPr>
          <w:b/>
          <w:bCs/>
          <w:i/>
          <w:iCs/>
        </w:rPr>
        <w:t>&lt;source-url&gt;</w:t>
      </w:r>
      <w:r>
        <w:rPr>
          <w:rFonts w:hint="eastAsia" w:cs="宋体"/>
        </w:rPr>
        <w:t>为被拷贝的源文件或目录的位置；</w:t>
      </w:r>
      <w:r>
        <w:rPr>
          <w:b/>
          <w:bCs/>
          <w:i/>
          <w:iCs/>
        </w:rPr>
        <w:t>&lt;destination-url&gt;</w:t>
      </w:r>
      <w:r>
        <w:rPr>
          <w:rFonts w:hint="eastAsia" w:cs="宋体"/>
        </w:rPr>
        <w:t>为文件或目录所要拷贝到的目的地址；</w:t>
      </w:r>
      <w:r>
        <w:rPr>
          <w:b/>
          <w:bCs/>
          <w:i/>
          <w:iCs/>
        </w:rPr>
        <w:t>&lt;source-url&gt;</w:t>
      </w:r>
      <w:r>
        <w:rPr>
          <w:rFonts w:hint="eastAsia" w:cs="宋体"/>
        </w:rPr>
        <w:t>和</w:t>
      </w:r>
      <w:r>
        <w:rPr>
          <w:b/>
          <w:bCs/>
          <w:i/>
          <w:iCs/>
        </w:rPr>
        <w:t>&lt;destination-url&gt;</w:t>
      </w:r>
      <w:r>
        <w:rPr>
          <w:rFonts w:hint="eastAsia" w:cs="宋体"/>
        </w:rPr>
        <w:t>的具体形式是随着文件或目录位置的不同而变化的。</w:t>
      </w:r>
      <w:r>
        <w:rPr>
          <w:b/>
          <w:bCs/>
        </w:rPr>
        <w:t>ascii</w:t>
      </w:r>
      <w:r>
        <w:rPr>
          <w:rFonts w:hint="eastAsia" w:cs="宋体"/>
        </w:rPr>
        <w:t>表示文件传输使用</w:t>
      </w:r>
      <w:r>
        <w:t>ASCII</w:t>
      </w:r>
      <w:r>
        <w:rPr>
          <w:rFonts w:hint="eastAsia" w:cs="宋体"/>
        </w:rPr>
        <w:t>标准；</w:t>
      </w:r>
      <w:r>
        <w:rPr>
          <w:b/>
          <w:bCs/>
        </w:rPr>
        <w:t>binary</w:t>
      </w:r>
      <w:r>
        <w:rPr>
          <w:rFonts w:hint="eastAsia" w:cs="宋体"/>
        </w:rPr>
        <w:t>表示文件传输使用二进制标准（缺省传输方式）。当</w:t>
      </w:r>
      <w:r>
        <w:t>URL</w:t>
      </w:r>
      <w:r>
        <w:rPr>
          <w:rFonts w:hint="eastAsia" w:cs="宋体"/>
        </w:rPr>
        <w:t>是</w:t>
      </w:r>
      <w:r>
        <w:t>FTP</w:t>
      </w:r>
      <w:r>
        <w:rPr>
          <w:rFonts w:hint="eastAsia" w:cs="宋体"/>
        </w:rPr>
        <w:t>地址时的格式为：</w:t>
      </w:r>
      <w:r>
        <w:t>ftp://&lt;username&gt;:&lt;password&gt;@{&lt;ipaddress&gt;|&lt;ipv6address&gt;|&lt;hostname&gt; }/&lt;filename&gt;</w:t>
      </w:r>
      <w:r>
        <w:rPr>
          <w:rFonts w:hint="eastAsia"/>
        </w:rPr>
        <w:t>，其中</w:t>
      </w:r>
      <w:r>
        <w:t>&lt;username&gt;</w:t>
      </w:r>
      <w:r>
        <w:rPr>
          <w:rFonts w:hint="eastAsia"/>
        </w:rPr>
        <w:t>为</w:t>
      </w:r>
      <w:r>
        <w:t>FTP</w:t>
      </w:r>
      <w:r>
        <w:rPr>
          <w:rFonts w:hint="eastAsia"/>
        </w:rPr>
        <w:t>用户名，</w:t>
      </w:r>
      <w:r>
        <w:t>&lt;password&gt;</w:t>
      </w:r>
      <w:r>
        <w:rPr>
          <w:rFonts w:hint="eastAsia"/>
        </w:rPr>
        <w:t>为</w:t>
      </w:r>
      <w:r>
        <w:t>FTP</w:t>
      </w:r>
      <w:r>
        <w:rPr>
          <w:rFonts w:hint="eastAsia"/>
        </w:rPr>
        <w:t>用户口令，</w:t>
      </w:r>
      <w:r>
        <w:t>&lt;ipaddress&gt;|&lt;ipv6address&gt;</w:t>
      </w:r>
      <w:r>
        <w:rPr>
          <w:rFonts w:hint="eastAsia"/>
        </w:rPr>
        <w:t>为</w:t>
      </w:r>
      <w:r>
        <w:t>FTP</w:t>
      </w:r>
      <w:r>
        <w:rPr>
          <w:rFonts w:hint="eastAsia"/>
        </w:rPr>
        <w:t>服务器</w:t>
      </w:r>
      <w:r>
        <w:t>/</w:t>
      </w:r>
      <w:r>
        <w:rPr>
          <w:rFonts w:hint="eastAsia"/>
        </w:rPr>
        <w:t>客户机的</w:t>
      </w:r>
      <w:r>
        <w:t>IPv4</w:t>
      </w:r>
      <w:r>
        <w:rPr>
          <w:rFonts w:hint="eastAsia"/>
        </w:rPr>
        <w:t>或者</w:t>
      </w:r>
      <w:r>
        <w:t>IPv6</w:t>
      </w:r>
      <w:r>
        <w:rPr>
          <w:rFonts w:hint="eastAsia"/>
        </w:rPr>
        <w:t>地址，</w:t>
      </w:r>
      <w:r>
        <w:t>&lt;</w:t>
      </w:r>
      <w:r>
        <w:rPr>
          <w:i/>
          <w:iCs/>
        </w:rPr>
        <w:t>hostname&gt;</w:t>
      </w:r>
      <w:r>
        <w:rPr>
          <w:rFonts w:hint="eastAsia" w:cs="宋体"/>
        </w:rPr>
        <w:t>是与</w:t>
      </w:r>
      <w:r>
        <w:rPr>
          <w:rFonts w:cs="宋体"/>
        </w:rPr>
        <w:t>IPv6</w:t>
      </w:r>
      <w:r>
        <w:rPr>
          <w:rFonts w:hint="eastAsia" w:cs="宋体"/>
        </w:rPr>
        <w:t>地址映射的主机名，不支持与</w:t>
      </w:r>
      <w:r>
        <w:rPr>
          <w:rFonts w:cs="宋体"/>
        </w:rPr>
        <w:t>IPv4</w:t>
      </w:r>
      <w:r>
        <w:rPr>
          <w:rFonts w:hint="eastAsia" w:cs="宋体"/>
        </w:rPr>
        <w:t>地址映射的主机名进行文件的下载和上传，</w:t>
      </w:r>
      <w:r>
        <w:rPr>
          <w:i/>
          <w:iCs/>
        </w:rPr>
        <w:t>&lt;filename&gt;</w:t>
      </w:r>
      <w:r>
        <w:rPr>
          <w:rFonts w:hint="eastAsia" w:cs="宋体"/>
        </w:rPr>
        <w:t>为</w:t>
      </w:r>
      <w:r>
        <w:rPr>
          <w:rFonts w:cs="宋体"/>
        </w:rPr>
        <w:t>FTP</w:t>
      </w:r>
      <w:r>
        <w:rPr>
          <w:rFonts w:hint="eastAsia" w:cs="宋体"/>
        </w:rPr>
        <w:t>上下载文件名。</w:t>
      </w:r>
    </w:p>
    <w:p>
      <w:r>
        <w:t>filename</w:t>
      </w:r>
      <w:r>
        <w:rPr>
          <w:rFonts w:hint="eastAsia"/>
        </w:rPr>
        <w:t>的特殊关键字：</w:t>
      </w:r>
    </w:p>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rFonts w:cs="宋体"/>
                <w:b/>
                <w:bCs/>
              </w:rPr>
            </w:pPr>
            <w:r>
              <w:rPr>
                <w:rFonts w:hint="eastAsia" w:cs="宋体"/>
                <w:b/>
                <w:bCs/>
              </w:rPr>
              <w:t>关键字</w:t>
            </w:r>
          </w:p>
        </w:tc>
        <w:tc>
          <w:tcPr>
            <w:tcW w:w="6434" w:type="dxa"/>
            <w:tcBorders>
              <w:top w:val="single" w:color="auto" w:sz="4" w:space="0"/>
              <w:left w:val="single" w:color="auto" w:sz="4" w:space="0"/>
              <w:bottom w:val="single" w:color="auto" w:sz="4" w:space="0"/>
              <w:right w:val="single" w:color="auto" w:sz="4" w:space="0"/>
            </w:tcBorders>
          </w:tcPr>
          <w:p>
            <w:pPr>
              <w:wordWrap w:val="0"/>
              <w:rPr>
                <w:rFonts w:cs="宋体"/>
                <w:b/>
                <w:bCs/>
              </w:rPr>
            </w:pPr>
            <w:r>
              <w:rPr>
                <w:rFonts w:hint="eastAsia" w:cs="宋体"/>
                <w:b/>
                <w:bCs/>
              </w:rPr>
              <w:t>源地址或目的地址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b/>
                <w:bCs/>
              </w:rPr>
            </w:pPr>
            <w:r>
              <w:rPr>
                <w:b/>
                <w:bCs/>
              </w:rPr>
              <w:t>running-config</w:t>
            </w:r>
          </w:p>
        </w:tc>
        <w:tc>
          <w:tcPr>
            <w:tcW w:w="6434" w:type="dxa"/>
            <w:tcBorders>
              <w:top w:val="single" w:color="auto" w:sz="4" w:space="0"/>
              <w:left w:val="single" w:color="auto" w:sz="4" w:space="0"/>
              <w:bottom w:val="single" w:color="auto" w:sz="4" w:space="0"/>
              <w:right w:val="single" w:color="auto" w:sz="4" w:space="0"/>
            </w:tcBorders>
          </w:tcPr>
          <w:p>
            <w:pPr>
              <w:wordWrap w:val="0"/>
              <w:rPr>
                <w:rFonts w:cs="宋体"/>
              </w:rPr>
            </w:pPr>
            <w:r>
              <w:rPr>
                <w:rFonts w:hint="eastAsia" w:cs="宋体"/>
              </w:rPr>
              <w:t>运行配置文件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b/>
                <w:bCs/>
              </w:rPr>
            </w:pPr>
            <w:r>
              <w:rPr>
                <w:b/>
                <w:bCs/>
              </w:rPr>
              <w:t>startup-config</w:t>
            </w:r>
          </w:p>
        </w:tc>
        <w:tc>
          <w:tcPr>
            <w:tcW w:w="6434" w:type="dxa"/>
            <w:tcBorders>
              <w:top w:val="single" w:color="auto" w:sz="4" w:space="0"/>
              <w:left w:val="single" w:color="auto" w:sz="4" w:space="0"/>
              <w:bottom w:val="single" w:color="auto" w:sz="4" w:space="0"/>
              <w:right w:val="single" w:color="auto" w:sz="4" w:space="0"/>
            </w:tcBorders>
          </w:tcPr>
          <w:p>
            <w:pPr>
              <w:wordWrap w:val="0"/>
            </w:pPr>
            <w:r>
              <w:rPr>
                <w:rFonts w:cs="宋体"/>
              </w:rPr>
              <w:t xml:space="preserve">在使用copy </w:t>
            </w:r>
            <w:r>
              <w:t>running-config startup-config命令时，代表下次启动的配置文件。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b/>
                <w:bCs/>
              </w:rPr>
            </w:pPr>
            <w:r>
              <w:rPr>
                <w:b/>
                <w:bCs/>
              </w:rPr>
              <w:t>nos.img</w:t>
            </w:r>
          </w:p>
        </w:tc>
        <w:tc>
          <w:tcPr>
            <w:tcW w:w="6434" w:type="dxa"/>
            <w:tcBorders>
              <w:top w:val="single" w:color="auto" w:sz="4" w:space="0"/>
              <w:left w:val="single" w:color="auto" w:sz="4" w:space="0"/>
              <w:bottom w:val="single" w:color="auto" w:sz="4" w:space="0"/>
              <w:right w:val="single" w:color="auto" w:sz="4" w:space="0"/>
            </w:tcBorders>
          </w:tcPr>
          <w:p>
            <w:pPr>
              <w:wordWrap w:val="0"/>
              <w:rPr>
                <w:rFonts w:cs="宋体"/>
              </w:rPr>
            </w:pPr>
            <w:r>
              <w:rPr>
                <w:rFonts w:hint="eastAsia" w:cs="宋体"/>
              </w:rPr>
              <w:t>系统文件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b/>
                <w:bCs/>
              </w:rPr>
            </w:pPr>
            <w:r>
              <w:rPr>
                <w:b/>
                <w:bCs/>
              </w:rPr>
              <w:t>boot.rom</w:t>
            </w:r>
          </w:p>
        </w:tc>
        <w:tc>
          <w:tcPr>
            <w:tcW w:w="6434" w:type="dxa"/>
            <w:tcBorders>
              <w:top w:val="single" w:color="auto" w:sz="4" w:space="0"/>
              <w:left w:val="single" w:color="auto" w:sz="4" w:space="0"/>
              <w:bottom w:val="single" w:color="auto" w:sz="4" w:space="0"/>
              <w:right w:val="single" w:color="auto" w:sz="4" w:space="0"/>
            </w:tcBorders>
          </w:tcPr>
          <w:p>
            <w:pPr>
              <w:wordWrap w:val="0"/>
              <w:rPr>
                <w:rFonts w:cs="宋体"/>
              </w:rPr>
            </w:pPr>
            <w:r>
              <w:rPr>
                <w:rFonts w:hint="eastAsia" w:cs="宋体"/>
              </w:rPr>
              <w:t>系统启动文件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b/>
                <w:bCs/>
              </w:rPr>
            </w:pPr>
            <w:r>
              <w:rPr>
                <w:b/>
                <w:bCs/>
              </w:rPr>
              <w:t>stacking/nos.img</w:t>
            </w:r>
          </w:p>
        </w:tc>
        <w:tc>
          <w:tcPr>
            <w:tcW w:w="6434" w:type="dxa"/>
            <w:tcBorders>
              <w:top w:val="single" w:color="auto" w:sz="4" w:space="0"/>
              <w:left w:val="single" w:color="auto" w:sz="4" w:space="0"/>
              <w:bottom w:val="single" w:color="auto" w:sz="4" w:space="0"/>
              <w:right w:val="single" w:color="auto" w:sz="4" w:space="0"/>
            </w:tcBorders>
          </w:tcPr>
          <w:p>
            <w:pPr>
              <w:wordWrap w:val="0"/>
              <w:rPr>
                <w:rFonts w:cs="宋体"/>
              </w:rPr>
            </w:pPr>
            <w:r>
              <w:rPr>
                <w:rFonts w:hint="eastAsia" w:cs="宋体"/>
              </w:rPr>
              <w:t>作为目的地址在堆叠模式下对</w:t>
            </w:r>
            <w:r>
              <w:rPr>
                <w:rFonts w:cs="宋体"/>
              </w:rPr>
              <w:t>Slave</w:t>
            </w:r>
            <w:r>
              <w:rPr>
                <w:rFonts w:hint="eastAsia" w:cs="宋体"/>
              </w:rPr>
              <w:t>进行系统文件升级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b/>
                <w:bCs/>
              </w:rPr>
            </w:pPr>
            <w:r>
              <w:rPr>
                <w:b/>
                <w:bCs/>
              </w:rPr>
              <w:t>stacking/nos.rom</w:t>
            </w:r>
          </w:p>
        </w:tc>
        <w:tc>
          <w:tcPr>
            <w:tcW w:w="6434" w:type="dxa"/>
            <w:tcBorders>
              <w:top w:val="single" w:color="auto" w:sz="4" w:space="0"/>
              <w:left w:val="single" w:color="auto" w:sz="4" w:space="0"/>
              <w:bottom w:val="single" w:color="auto" w:sz="4" w:space="0"/>
              <w:right w:val="single" w:color="auto" w:sz="4" w:space="0"/>
            </w:tcBorders>
          </w:tcPr>
          <w:p>
            <w:pPr>
              <w:wordWrap w:val="0"/>
              <w:rPr>
                <w:rFonts w:cs="宋体"/>
              </w:rPr>
            </w:pPr>
            <w:r>
              <w:rPr>
                <w:rFonts w:hint="eastAsia" w:cs="宋体"/>
              </w:rPr>
              <w:t>作为目的地址在堆叠下对</w:t>
            </w:r>
            <w:r>
              <w:rPr>
                <w:rFonts w:cs="宋体"/>
              </w:rPr>
              <w:t>Slave</w:t>
            </w:r>
            <w:r>
              <w:rPr>
                <w:rFonts w:hint="eastAsia" w:cs="宋体"/>
              </w:rPr>
              <w:t>进行系统启动文件升级</w:t>
            </w:r>
          </w:p>
        </w:tc>
      </w:tr>
    </w:tbl>
    <w:p/>
    <w:p>
      <w:pPr>
        <w:rPr>
          <w:rFonts w:cs="宋体"/>
        </w:rPr>
      </w:pPr>
      <w:r>
        <w:rPr>
          <w:rFonts w:hint="eastAsia" w:cs="宋体"/>
          <w:b/>
          <w:bCs/>
        </w:rPr>
        <w:t>命令模式：</w:t>
      </w:r>
      <w:r>
        <w:rPr>
          <w:b/>
          <w:bCs/>
        </w:rPr>
        <w:t xml:space="preserve"> </w:t>
      </w:r>
      <w:r>
        <w:rPr>
          <w:rFonts w:hint="eastAsia" w:cs="宋体"/>
        </w:rPr>
        <w:t>特权用户配置模式。</w:t>
      </w:r>
    </w:p>
    <w:p>
      <w:pPr>
        <w:rPr>
          <w:rFonts w:cs="宋体"/>
          <w:bCs/>
          <w:iCs/>
        </w:rPr>
      </w:pPr>
      <w:r>
        <w:rPr>
          <w:rFonts w:hint="eastAsia" w:cs="宋体"/>
          <w:b/>
          <w:bCs/>
        </w:rPr>
        <w:t>使用指南：</w:t>
      </w:r>
      <w:r>
        <w:rPr>
          <w:b/>
          <w:bCs/>
        </w:rPr>
        <w:t xml:space="preserve"> </w:t>
      </w:r>
      <w:r>
        <w:rPr>
          <w:rFonts w:hint="eastAsia" w:cs="宋体"/>
        </w:rPr>
        <w:t>本命令支持命令行提示，即如果用户可以输入如下形式的命令</w:t>
      </w:r>
      <w:r>
        <w:rPr>
          <w:rFonts w:cs="宋体"/>
          <w:b/>
        </w:rPr>
        <w:t>copy</w:t>
      </w:r>
      <w:r>
        <w:rPr>
          <w:b/>
          <w:bCs/>
        </w:rPr>
        <w:t xml:space="preserve"> </w:t>
      </w:r>
      <w:r>
        <w:rPr>
          <w:b/>
          <w:bCs/>
          <w:i/>
          <w:iCs/>
        </w:rPr>
        <w:t xml:space="preserve">&lt;filename&gt; </w:t>
      </w:r>
      <w:r>
        <w:rPr>
          <w:b/>
          <w:bCs/>
        </w:rPr>
        <w:t>ftp://</w:t>
      </w:r>
      <w:r>
        <w:rPr>
          <w:rFonts w:hint="eastAsia"/>
          <w:bCs/>
        </w:rPr>
        <w:t>或者</w:t>
      </w:r>
      <w:r>
        <w:rPr>
          <w:b/>
          <w:bCs/>
        </w:rPr>
        <w:t>copy ftp://</w:t>
      </w:r>
      <w:r>
        <w:rPr>
          <w:b/>
          <w:bCs/>
          <w:i/>
          <w:iCs/>
        </w:rPr>
        <w:t xml:space="preserve"> </w:t>
      </w:r>
      <w:r>
        <w:rPr>
          <w:rFonts w:cs="宋体"/>
          <w:b/>
          <w:bCs/>
          <w:i/>
          <w:iCs/>
        </w:rPr>
        <w:t>&lt;filename&gt;</w:t>
      </w:r>
      <w:r>
        <w:rPr>
          <w:rFonts w:hint="eastAsia" w:cs="宋体"/>
          <w:bCs/>
          <w:iCs/>
        </w:rPr>
        <w:t>后直接回车，系统会出现如下的提示：</w:t>
      </w:r>
    </w:p>
    <w:p>
      <w:r>
        <w:rPr>
          <w:bCs/>
          <w:iCs/>
        </w:rPr>
        <w:t xml:space="preserve">ftp server </w:t>
      </w:r>
      <w:r>
        <w:rPr>
          <w:rFonts w:cs="宋体"/>
        </w:rPr>
        <w:t>ip</w:t>
      </w:r>
      <w:r>
        <w:t>/ipv6 address [x.x.x.x]/[x:x::x:x] &gt;</w:t>
      </w:r>
    </w:p>
    <w:p>
      <w:pPr>
        <w:rPr>
          <w:bCs/>
          <w:iCs/>
        </w:rPr>
      </w:pPr>
      <w:r>
        <w:t>ftp</w:t>
      </w:r>
      <w:r>
        <w:rPr>
          <w:bCs/>
        </w:rPr>
        <w:t xml:space="preserve"> username&gt;</w:t>
      </w:r>
    </w:p>
    <w:p>
      <w:pPr>
        <w:rPr>
          <w:rFonts w:cs="宋体"/>
        </w:rPr>
      </w:pPr>
      <w:r>
        <w:rPr>
          <w:bCs/>
          <w:iCs/>
        </w:rPr>
        <w:t>ftp password&gt;</w:t>
      </w:r>
    </w:p>
    <w:p>
      <w:r>
        <w:t>ftp filename&gt;</w:t>
      </w:r>
    </w:p>
    <w:p>
      <w:r>
        <w:rPr>
          <w:rFonts w:hint="eastAsia"/>
        </w:rPr>
        <w:t>要求输入</w:t>
      </w:r>
      <w:r>
        <w:t>FTP</w:t>
      </w:r>
      <w:r>
        <w:rPr>
          <w:rFonts w:hint="eastAsia"/>
        </w:rPr>
        <w:t>服务器的地址、用户名、密码及文件名。</w:t>
      </w:r>
    </w:p>
    <w:p>
      <w:pPr>
        <w:rPr>
          <w:b/>
          <w:bCs/>
        </w:rPr>
      </w:pPr>
      <w:r>
        <w:rPr>
          <w:rFonts w:hint="eastAsia" w:cs="宋体"/>
          <w:b/>
          <w:bCs/>
        </w:rPr>
        <w:t>举例：</w:t>
      </w:r>
    </w:p>
    <w:p>
      <w:r>
        <w:rPr>
          <w:rFonts w:hint="eastAsia" w:cs="宋体"/>
        </w:rPr>
        <w:t>（</w:t>
      </w:r>
      <w:r>
        <w:t>1</w:t>
      </w:r>
      <w:r>
        <w:rPr>
          <w:rFonts w:hint="eastAsia" w:cs="宋体"/>
        </w:rPr>
        <w:t>）储存</w:t>
      </w:r>
      <w:r>
        <w:t>FLASH</w:t>
      </w:r>
      <w:r>
        <w:rPr>
          <w:rFonts w:hint="eastAsia" w:cs="宋体"/>
        </w:rPr>
        <w:t>内的映像到</w:t>
      </w:r>
      <w:r>
        <w:t xml:space="preserve"> FTP</w:t>
      </w:r>
      <w:r>
        <w:rPr>
          <w:rFonts w:hint="eastAsia" w:cs="宋体"/>
        </w:rPr>
        <w:t>服务器</w:t>
      </w:r>
      <w:r>
        <w:t>10.1.1.1</w:t>
      </w:r>
      <w:r>
        <w:rPr>
          <w:rFonts w:hint="eastAsia" w:cs="宋体"/>
        </w:rPr>
        <w:t>，</w:t>
      </w:r>
      <w:r>
        <w:t>FTP</w:t>
      </w:r>
      <w:r>
        <w:rPr>
          <w:rFonts w:hint="eastAsia" w:cs="宋体"/>
        </w:rPr>
        <w:t>服务器的登录用户名为</w:t>
      </w:r>
      <w:r>
        <w:t>Switch</w:t>
      </w:r>
      <w:r>
        <w:rPr>
          <w:rFonts w:hint="eastAsia" w:cs="宋体"/>
        </w:rPr>
        <w:t>，密码为</w:t>
      </w:r>
      <w:r>
        <w:t>superuser</w:t>
      </w:r>
      <w:r>
        <w:rPr>
          <w:rFonts w:hint="eastAsia" w:cs="宋体"/>
        </w:rPr>
        <w:t>：</w:t>
      </w:r>
    </w:p>
    <w:p>
      <w:r>
        <w:t>Switch#copy nos.img ftp://Switch:superuser@10.1.1.1/nos.img</w:t>
      </w:r>
    </w:p>
    <w:p/>
    <w:p>
      <w:r>
        <w:rPr>
          <w:rFonts w:hint="eastAsia" w:cs="宋体"/>
        </w:rPr>
        <w:t>（</w:t>
      </w:r>
      <w:r>
        <w:t>2</w:t>
      </w:r>
      <w:r>
        <w:rPr>
          <w:rFonts w:hint="eastAsia" w:cs="宋体"/>
        </w:rPr>
        <w:t>）从</w:t>
      </w:r>
      <w:r>
        <w:t>FTP</w:t>
      </w:r>
      <w:r>
        <w:rPr>
          <w:rFonts w:hint="eastAsia" w:cs="宋体"/>
        </w:rPr>
        <w:t>服务器</w:t>
      </w:r>
      <w:r>
        <w:t>10.1.1.1</w:t>
      </w:r>
      <w:r>
        <w:rPr>
          <w:rFonts w:hint="eastAsia" w:cs="宋体"/>
        </w:rPr>
        <w:t>上得到系统文件</w:t>
      </w:r>
      <w:r>
        <w:t>nos.img</w:t>
      </w:r>
      <w:r>
        <w:rPr>
          <w:rFonts w:hint="eastAsia" w:cs="宋体"/>
        </w:rPr>
        <w:t>，用户名为</w:t>
      </w:r>
      <w:r>
        <w:t>Switch</w:t>
      </w:r>
      <w:r>
        <w:rPr>
          <w:rFonts w:hint="eastAsia" w:cs="宋体"/>
        </w:rPr>
        <w:t>，密码为</w:t>
      </w:r>
      <w:r>
        <w:t>superuser</w:t>
      </w:r>
      <w:r>
        <w:rPr>
          <w:rFonts w:hint="eastAsia" w:cs="宋体"/>
        </w:rPr>
        <w:t>：</w:t>
      </w:r>
    </w:p>
    <w:p>
      <w:r>
        <w:t>Switch#copy ftp://Switch:superuser@10.1.1.1/nos.img nos.img</w:t>
      </w:r>
    </w:p>
    <w:p/>
    <w:p>
      <w:r>
        <w:rPr>
          <w:rFonts w:hint="eastAsia" w:cs="宋体"/>
        </w:rPr>
        <w:t>（</w:t>
      </w:r>
      <w:r>
        <w:rPr>
          <w:rFonts w:cs="宋体"/>
        </w:rPr>
        <w:t>3</w:t>
      </w:r>
      <w:r>
        <w:rPr>
          <w:rFonts w:hint="eastAsia" w:cs="宋体"/>
        </w:rPr>
        <w:t>）储存</w:t>
      </w:r>
      <w:r>
        <w:rPr>
          <w:rFonts w:cs="宋体"/>
        </w:rPr>
        <w:t>FLASH</w:t>
      </w:r>
      <w:r>
        <w:rPr>
          <w:rFonts w:hint="eastAsia" w:cs="宋体"/>
        </w:rPr>
        <w:t>内的映像到</w:t>
      </w:r>
      <w:r>
        <w:t xml:space="preserve"> FTP</w:t>
      </w:r>
      <w:r>
        <w:rPr>
          <w:rFonts w:hint="eastAsia"/>
        </w:rPr>
        <w:t>服务器</w:t>
      </w:r>
      <w:r>
        <w:t>2004:1:2:3::6</w:t>
      </w:r>
    </w:p>
    <w:p>
      <w:r>
        <w:t>Switch#copy nos.img ftp://username:password@2004:1:2:3::6/ nos.img</w:t>
      </w:r>
    </w:p>
    <w:p/>
    <w:p>
      <w:r>
        <w:rPr>
          <w:rFonts w:hint="eastAsia" w:cs="宋体"/>
        </w:rPr>
        <w:t>（</w:t>
      </w:r>
      <w:r>
        <w:rPr>
          <w:rFonts w:cs="宋体"/>
        </w:rPr>
        <w:t>4</w:t>
      </w:r>
      <w:r>
        <w:rPr>
          <w:rFonts w:hint="eastAsia" w:cs="宋体"/>
        </w:rPr>
        <w:t>）从</w:t>
      </w:r>
      <w:r>
        <w:rPr>
          <w:rFonts w:cs="宋体"/>
        </w:rPr>
        <w:t>FTP</w:t>
      </w:r>
      <w:r>
        <w:rPr>
          <w:rFonts w:hint="eastAsia" w:cs="宋体"/>
        </w:rPr>
        <w:t>服务器</w:t>
      </w:r>
      <w:r>
        <w:rPr>
          <w:rFonts w:cs="宋体"/>
        </w:rPr>
        <w:t>2004</w:t>
      </w:r>
      <w:r>
        <w:t>:1:2:3::6</w:t>
      </w:r>
      <w:r>
        <w:rPr>
          <w:rFonts w:hint="eastAsia"/>
        </w:rPr>
        <w:t>上得到系统文件</w:t>
      </w:r>
      <w:r>
        <w:t>nos.img</w:t>
      </w:r>
      <w:r>
        <w:rPr>
          <w:rFonts w:hint="eastAsia"/>
        </w:rPr>
        <w:t>：</w:t>
      </w:r>
    </w:p>
    <w:p>
      <w:r>
        <w:t>Switch#copy ftp:// username:password@2004:1:2:3::6/nos.img nos.img</w:t>
      </w:r>
    </w:p>
    <w:p/>
    <w:p>
      <w:r>
        <w:rPr>
          <w:rFonts w:hint="eastAsia"/>
        </w:rPr>
        <w:t>（</w:t>
      </w:r>
      <w:r>
        <w:t>5</w:t>
      </w:r>
      <w:r>
        <w:rPr>
          <w:rFonts w:hint="eastAsia"/>
        </w:rPr>
        <w:t>）保存运行配置文件：</w:t>
      </w:r>
    </w:p>
    <w:p>
      <w:r>
        <w:t>Switch#copy running-config startup-config</w:t>
      </w:r>
    </w:p>
    <w:p>
      <w:pPr>
        <w:rPr>
          <w:b/>
          <w:bCs/>
        </w:rPr>
      </w:pPr>
      <w:r>
        <w:rPr>
          <w:rFonts w:hint="eastAsia" w:cs="宋体"/>
          <w:b/>
          <w:bCs/>
        </w:rPr>
        <w:t>相关命令：</w:t>
      </w:r>
      <w:r>
        <w:rPr>
          <w:b/>
          <w:bCs/>
        </w:rPr>
        <w:t>write</w:t>
      </w:r>
    </w:p>
    <w:p>
      <w:pPr>
        <w:pStyle w:val="6"/>
      </w:pPr>
      <w:bookmarkStart w:id="704" w:name="_Toc260925904"/>
      <w:bookmarkStart w:id="705" w:name="_Toc236730661"/>
      <w:bookmarkStart w:id="706" w:name="_Toc235253838"/>
      <w:bookmarkStart w:id="707" w:name="_Toc198036288"/>
      <w:bookmarkStart w:id="708" w:name="_Toc437334364"/>
      <w:bookmarkStart w:id="709" w:name="_Toc182968848"/>
      <w:bookmarkStart w:id="710" w:name="_Toc241823621"/>
      <w:bookmarkStart w:id="711" w:name="_Toc237937118"/>
      <w:bookmarkStart w:id="712" w:name="_Toc235254930"/>
      <w:bookmarkStart w:id="713" w:name="_Toc260933188"/>
      <w:bookmarkStart w:id="714" w:name="_Toc260927579"/>
      <w:r>
        <w:t>copy</w:t>
      </w:r>
      <w:r>
        <w:rPr>
          <w:rFonts w:hint="eastAsia" w:cs="宋体"/>
        </w:rPr>
        <w:t>（</w:t>
      </w:r>
      <w:r>
        <w:t>TFTP</w:t>
      </w:r>
      <w:r>
        <w:rPr>
          <w:rFonts w:hint="eastAsia" w:cs="宋体"/>
        </w:rPr>
        <w:t>）</w:t>
      </w:r>
      <w:bookmarkEnd w:id="704"/>
      <w:bookmarkEnd w:id="705"/>
      <w:bookmarkEnd w:id="706"/>
      <w:bookmarkEnd w:id="707"/>
      <w:bookmarkEnd w:id="708"/>
      <w:bookmarkEnd w:id="709"/>
      <w:bookmarkEnd w:id="710"/>
      <w:bookmarkEnd w:id="711"/>
      <w:bookmarkEnd w:id="712"/>
      <w:bookmarkEnd w:id="713"/>
      <w:bookmarkEnd w:id="714"/>
    </w:p>
    <w:p>
      <w:pPr>
        <w:rPr>
          <w:b/>
          <w:bCs/>
        </w:rPr>
      </w:pPr>
      <w:r>
        <w:rPr>
          <w:rFonts w:hint="eastAsia" w:cs="宋体"/>
          <w:b/>
          <w:bCs/>
        </w:rPr>
        <w:t>命令：</w:t>
      </w:r>
      <w:r>
        <w:rPr>
          <w:b/>
          <w:bCs/>
        </w:rPr>
        <w:t xml:space="preserve">copy </w:t>
      </w:r>
      <w:r>
        <w:rPr>
          <w:b/>
          <w:bCs/>
          <w:i/>
          <w:iCs/>
        </w:rPr>
        <w:t>&lt;source-url&gt;</w:t>
      </w:r>
      <w:r>
        <w:rPr>
          <w:b/>
          <w:bCs/>
        </w:rPr>
        <w:t xml:space="preserve"> </w:t>
      </w:r>
      <w:r>
        <w:rPr>
          <w:b/>
          <w:bCs/>
          <w:i/>
          <w:iCs/>
        </w:rPr>
        <w:t>&lt;destination-url&gt;</w:t>
      </w:r>
      <w:r>
        <w:rPr>
          <w:b/>
          <w:bCs/>
        </w:rPr>
        <w:t xml:space="preserve"> [ascii | binary]</w:t>
      </w:r>
    </w:p>
    <w:p>
      <w:r>
        <w:rPr>
          <w:rFonts w:hint="eastAsia" w:cs="宋体"/>
          <w:b/>
          <w:bCs/>
        </w:rPr>
        <w:t>功能：</w:t>
      </w:r>
      <w:r>
        <w:t>TFTP</w:t>
      </w:r>
      <w:r>
        <w:rPr>
          <w:rFonts w:hint="eastAsia" w:cs="宋体"/>
        </w:rPr>
        <w:t>客户机上下载文件。</w:t>
      </w:r>
    </w:p>
    <w:p>
      <w:r>
        <w:rPr>
          <w:rFonts w:hint="eastAsia" w:cs="宋体"/>
          <w:b/>
          <w:bCs/>
        </w:rPr>
        <w:t>参数：</w:t>
      </w:r>
      <w:r>
        <w:rPr>
          <w:b/>
          <w:bCs/>
          <w:i/>
          <w:iCs/>
        </w:rPr>
        <w:t>&lt;source-url&gt;</w:t>
      </w:r>
      <w:r>
        <w:rPr>
          <w:rFonts w:hint="eastAsia" w:cs="宋体"/>
        </w:rPr>
        <w:t>为被拷贝的源文件或目录的位置；</w:t>
      </w:r>
      <w:r>
        <w:rPr>
          <w:b/>
          <w:bCs/>
          <w:i/>
          <w:iCs/>
        </w:rPr>
        <w:t>&lt;destination-url&gt;</w:t>
      </w:r>
      <w:r>
        <w:rPr>
          <w:rFonts w:hint="eastAsia" w:cs="宋体"/>
        </w:rPr>
        <w:t>为文件或目录所要拷贝到的目的地址；</w:t>
      </w:r>
      <w:r>
        <w:rPr>
          <w:b/>
          <w:bCs/>
          <w:i/>
          <w:iCs/>
        </w:rPr>
        <w:t>&lt;source-url&gt;</w:t>
      </w:r>
      <w:r>
        <w:rPr>
          <w:rFonts w:hint="eastAsia" w:cs="宋体"/>
        </w:rPr>
        <w:t>和</w:t>
      </w:r>
      <w:r>
        <w:rPr>
          <w:b/>
          <w:bCs/>
          <w:i/>
          <w:iCs/>
        </w:rPr>
        <w:t>&lt;destination-url&gt;</w:t>
      </w:r>
      <w:r>
        <w:rPr>
          <w:rFonts w:hint="eastAsia" w:cs="宋体"/>
        </w:rPr>
        <w:t>的具体形式是随着文件或目录位置的不同而变化的。</w:t>
      </w:r>
      <w:r>
        <w:rPr>
          <w:b/>
          <w:bCs/>
        </w:rPr>
        <w:t>ascii</w:t>
      </w:r>
      <w:r>
        <w:rPr>
          <w:rFonts w:hint="eastAsia" w:cs="宋体"/>
        </w:rPr>
        <w:t>表示文件传输使用</w:t>
      </w:r>
      <w:r>
        <w:t>ASCII</w:t>
      </w:r>
      <w:r>
        <w:rPr>
          <w:rFonts w:hint="eastAsia" w:cs="宋体"/>
        </w:rPr>
        <w:t>标准；</w:t>
      </w:r>
      <w:r>
        <w:rPr>
          <w:b/>
          <w:bCs/>
        </w:rPr>
        <w:t>binary</w:t>
      </w:r>
      <w:r>
        <w:rPr>
          <w:rFonts w:hint="eastAsia" w:cs="宋体"/>
        </w:rPr>
        <w:t>表示文件传输使用二进制标准（缺省传输方式）。当</w:t>
      </w:r>
      <w:r>
        <w:t>URL</w:t>
      </w:r>
      <w:r>
        <w:rPr>
          <w:rFonts w:hint="eastAsia" w:cs="宋体"/>
        </w:rPr>
        <w:t>是</w:t>
      </w:r>
      <w:r>
        <w:t>TFTP</w:t>
      </w:r>
      <w:r>
        <w:rPr>
          <w:rFonts w:hint="eastAsia" w:cs="宋体"/>
        </w:rPr>
        <w:t>地址时的格式为：</w:t>
      </w:r>
      <w:r>
        <w:t>tftp://{&lt;ipaddress&gt;|&lt;ipv6address&gt;|&lt;hostname&gt; }/&lt;filename&gt;</w:t>
      </w:r>
      <w:r>
        <w:rPr>
          <w:rFonts w:hint="eastAsia"/>
        </w:rPr>
        <w:t>，其中</w:t>
      </w:r>
      <w:r>
        <w:t>&lt;ipaddress&gt;|&lt;ipv6address</w:t>
      </w:r>
      <w:r>
        <w:rPr>
          <w:rFonts w:cs="宋体"/>
        </w:rPr>
        <w:t>&gt;</w:t>
      </w:r>
      <w:r>
        <w:rPr>
          <w:rFonts w:hint="eastAsia" w:cs="宋体"/>
        </w:rPr>
        <w:t>为</w:t>
      </w:r>
      <w:r>
        <w:rPr>
          <w:rFonts w:cs="宋体"/>
        </w:rPr>
        <w:t>TFTP</w:t>
      </w:r>
      <w:r>
        <w:rPr>
          <w:rFonts w:hint="eastAsia" w:cs="宋体"/>
        </w:rPr>
        <w:t>服务器</w:t>
      </w:r>
      <w:r>
        <w:t>/</w:t>
      </w:r>
      <w:r>
        <w:rPr>
          <w:rFonts w:hint="eastAsia" w:cs="宋体"/>
        </w:rPr>
        <w:t>客户机的</w:t>
      </w:r>
      <w:r>
        <w:rPr>
          <w:rFonts w:cs="宋体"/>
        </w:rPr>
        <w:t>IPv4</w:t>
      </w:r>
      <w:r>
        <w:rPr>
          <w:rFonts w:hint="eastAsia" w:cs="宋体"/>
        </w:rPr>
        <w:t>或者</w:t>
      </w:r>
      <w:r>
        <w:rPr>
          <w:rFonts w:cs="宋体"/>
        </w:rPr>
        <w:t>IPv6</w:t>
      </w:r>
      <w:r>
        <w:rPr>
          <w:rFonts w:hint="eastAsia" w:cs="宋体"/>
        </w:rPr>
        <w:t>地址</w:t>
      </w:r>
      <w:r>
        <w:rPr>
          <w:rFonts w:cs="宋体"/>
        </w:rPr>
        <w:t>,</w:t>
      </w:r>
      <w:r>
        <w:rPr>
          <w:i/>
          <w:iCs/>
        </w:rPr>
        <w:t>&lt;hostname&gt;</w:t>
      </w:r>
      <w:r>
        <w:rPr>
          <w:rFonts w:hint="eastAsia" w:cs="宋体"/>
        </w:rPr>
        <w:t>为与</w:t>
      </w:r>
      <w:r>
        <w:rPr>
          <w:rFonts w:cs="宋体"/>
        </w:rPr>
        <w:t>IPv6</w:t>
      </w:r>
      <w:r>
        <w:rPr>
          <w:rFonts w:hint="eastAsia" w:cs="宋体"/>
        </w:rPr>
        <w:t>地址映射的主机名，不支持与</w:t>
      </w:r>
      <w:r>
        <w:rPr>
          <w:rFonts w:cs="宋体"/>
        </w:rPr>
        <w:t>IPv4</w:t>
      </w:r>
      <w:r>
        <w:rPr>
          <w:rFonts w:hint="eastAsia" w:cs="宋体"/>
        </w:rPr>
        <w:t>地址映射的主机名进行文件的下载和上传，</w:t>
      </w:r>
      <w:r>
        <w:rPr>
          <w:i/>
          <w:iCs/>
        </w:rPr>
        <w:t>&lt;filename&gt;</w:t>
      </w:r>
      <w:r>
        <w:rPr>
          <w:rFonts w:hint="eastAsia" w:cs="宋体"/>
        </w:rPr>
        <w:t>为</w:t>
      </w:r>
      <w:r>
        <w:rPr>
          <w:rFonts w:cs="宋体"/>
        </w:rPr>
        <w:t>TFTP</w:t>
      </w:r>
      <w:r>
        <w:rPr>
          <w:rFonts w:hint="eastAsia" w:cs="宋体"/>
        </w:rPr>
        <w:t>上下载文件名。</w:t>
      </w:r>
      <w:r>
        <w:t xml:space="preserve"> </w:t>
      </w:r>
    </w:p>
    <w:p>
      <w:pPr>
        <w:rPr>
          <w:rFonts w:cs="宋体"/>
        </w:rPr>
      </w:pPr>
      <w:r>
        <w:t>filename</w:t>
      </w:r>
      <w:r>
        <w:rPr>
          <w:rFonts w:hint="eastAsia" w:cs="宋体"/>
        </w:rPr>
        <w:t>的特殊关键字：</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b/>
                <w:bCs/>
              </w:rPr>
            </w:pPr>
            <w:r>
              <w:rPr>
                <w:rFonts w:hint="eastAsia" w:cs="宋体"/>
                <w:b/>
                <w:bCs/>
              </w:rPr>
              <w:t>关键字</w:t>
            </w:r>
          </w:p>
        </w:tc>
        <w:tc>
          <w:tcPr>
            <w:tcW w:w="6434" w:type="dxa"/>
            <w:tcBorders>
              <w:top w:val="single" w:color="auto" w:sz="4" w:space="0"/>
              <w:left w:val="single" w:color="auto" w:sz="4" w:space="0"/>
              <w:bottom w:val="single" w:color="auto" w:sz="4" w:space="0"/>
              <w:right w:val="single" w:color="auto" w:sz="4" w:space="0"/>
            </w:tcBorders>
          </w:tcPr>
          <w:p>
            <w:pPr>
              <w:wordWrap w:val="0"/>
              <w:rPr>
                <w:b/>
                <w:bCs/>
              </w:rPr>
            </w:pPr>
            <w:r>
              <w:rPr>
                <w:rFonts w:hint="eastAsia" w:cs="宋体"/>
                <w:b/>
                <w:bCs/>
              </w:rPr>
              <w:t>源地址或目的地址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b/>
                <w:bCs/>
              </w:rPr>
            </w:pPr>
            <w:r>
              <w:rPr>
                <w:b/>
                <w:bCs/>
              </w:rPr>
              <w:t>running-config</w:t>
            </w:r>
          </w:p>
        </w:tc>
        <w:tc>
          <w:tcPr>
            <w:tcW w:w="6434" w:type="dxa"/>
            <w:tcBorders>
              <w:top w:val="single" w:color="auto" w:sz="4" w:space="0"/>
              <w:left w:val="single" w:color="auto" w:sz="4" w:space="0"/>
              <w:bottom w:val="single" w:color="auto" w:sz="4" w:space="0"/>
              <w:right w:val="single" w:color="auto" w:sz="4" w:space="0"/>
            </w:tcBorders>
          </w:tcPr>
          <w:p>
            <w:pPr>
              <w:wordWrap w:val="0"/>
            </w:pPr>
            <w:r>
              <w:rPr>
                <w:rFonts w:hint="eastAsia" w:cs="宋体"/>
              </w:rPr>
              <w:t>运行配置文件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b/>
                <w:bCs/>
              </w:rPr>
            </w:pPr>
            <w:r>
              <w:rPr>
                <w:b/>
                <w:bCs/>
              </w:rPr>
              <w:t>startup-config</w:t>
            </w:r>
          </w:p>
        </w:tc>
        <w:tc>
          <w:tcPr>
            <w:tcW w:w="6434" w:type="dxa"/>
            <w:tcBorders>
              <w:top w:val="single" w:color="auto" w:sz="4" w:space="0"/>
              <w:left w:val="single" w:color="auto" w:sz="4" w:space="0"/>
              <w:bottom w:val="single" w:color="auto" w:sz="4" w:space="0"/>
              <w:right w:val="single" w:color="auto" w:sz="4" w:space="0"/>
            </w:tcBorders>
          </w:tcPr>
          <w:p>
            <w:pPr>
              <w:wordWrap w:val="0"/>
            </w:pPr>
            <w:r>
              <w:t>在使用copy running-config startup-config命令时，代表下次启动的配置文件。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b/>
                <w:bCs/>
              </w:rPr>
            </w:pPr>
            <w:r>
              <w:rPr>
                <w:b/>
                <w:bCs/>
              </w:rPr>
              <w:t>nos.img</w:t>
            </w:r>
          </w:p>
        </w:tc>
        <w:tc>
          <w:tcPr>
            <w:tcW w:w="6434" w:type="dxa"/>
            <w:tcBorders>
              <w:top w:val="single" w:color="auto" w:sz="4" w:space="0"/>
              <w:left w:val="single" w:color="auto" w:sz="4" w:space="0"/>
              <w:bottom w:val="single" w:color="auto" w:sz="4" w:space="0"/>
              <w:right w:val="single" w:color="auto" w:sz="4" w:space="0"/>
            </w:tcBorders>
          </w:tcPr>
          <w:p>
            <w:pPr>
              <w:wordWrap w:val="0"/>
            </w:pPr>
            <w:r>
              <w:rPr>
                <w:rFonts w:hint="eastAsia" w:cs="宋体"/>
              </w:rPr>
              <w:t>系统文件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wordWrap w:val="0"/>
              <w:rPr>
                <w:b/>
                <w:bCs/>
              </w:rPr>
            </w:pPr>
            <w:r>
              <w:rPr>
                <w:b/>
                <w:bCs/>
              </w:rPr>
              <w:t>boot.rom</w:t>
            </w:r>
          </w:p>
        </w:tc>
        <w:tc>
          <w:tcPr>
            <w:tcW w:w="6434" w:type="dxa"/>
            <w:tcBorders>
              <w:top w:val="single" w:color="auto" w:sz="4" w:space="0"/>
              <w:left w:val="single" w:color="auto" w:sz="4" w:space="0"/>
              <w:bottom w:val="single" w:color="auto" w:sz="4" w:space="0"/>
              <w:right w:val="single" w:color="auto" w:sz="4" w:space="0"/>
            </w:tcBorders>
          </w:tcPr>
          <w:p>
            <w:pPr>
              <w:wordWrap w:val="0"/>
            </w:pPr>
            <w:r>
              <w:rPr>
                <w:rFonts w:hint="eastAsia" w:cs="宋体"/>
              </w:rPr>
              <w:t>系统启动文件</w:t>
            </w:r>
          </w:p>
        </w:tc>
      </w:tr>
    </w:tbl>
    <w:p/>
    <w:p>
      <w:r>
        <w:rPr>
          <w:rFonts w:hint="eastAsia" w:cs="宋体"/>
          <w:b/>
          <w:bCs/>
        </w:rPr>
        <w:t>命令模式：</w:t>
      </w:r>
      <w:r>
        <w:rPr>
          <w:rFonts w:hint="eastAsia" w:cs="宋体"/>
        </w:rPr>
        <w:t>特权用户配置模式。</w:t>
      </w:r>
    </w:p>
    <w:p>
      <w:r>
        <w:rPr>
          <w:rFonts w:hint="eastAsia"/>
          <w:b/>
        </w:rPr>
        <w:t>使用指南：</w:t>
      </w:r>
      <w:r>
        <w:rPr>
          <w:b/>
          <w:bCs/>
        </w:rPr>
        <w:t xml:space="preserve"> </w:t>
      </w:r>
      <w:r>
        <w:rPr>
          <w:rFonts w:hint="eastAsia" w:cs="宋体"/>
        </w:rPr>
        <w:t>本命令支持命令行提示，即如果用户可以输入如下形式的命令</w:t>
      </w:r>
      <w:r>
        <w:t xml:space="preserve"> </w:t>
      </w:r>
      <w:r>
        <w:rPr>
          <w:b/>
          <w:bCs/>
        </w:rPr>
        <w:t xml:space="preserve">copy </w:t>
      </w:r>
      <w:r>
        <w:rPr>
          <w:b/>
          <w:bCs/>
          <w:i/>
          <w:iCs/>
        </w:rPr>
        <w:t xml:space="preserve">&lt;filename&gt; </w:t>
      </w:r>
      <w:r>
        <w:rPr>
          <w:b/>
          <w:bCs/>
        </w:rPr>
        <w:t>tftp:</w:t>
      </w:r>
      <w:r>
        <w:rPr>
          <w:b/>
        </w:rPr>
        <w:t>//</w:t>
      </w:r>
      <w:r>
        <w:t xml:space="preserve"> </w:t>
      </w:r>
      <w:r>
        <w:rPr>
          <w:rFonts w:hint="eastAsia" w:cs="宋体"/>
        </w:rPr>
        <w:t>或者</w:t>
      </w:r>
      <w:r>
        <w:t xml:space="preserve"> </w:t>
      </w:r>
      <w:r>
        <w:rPr>
          <w:b/>
          <w:bCs/>
        </w:rPr>
        <w:t>copy tftp:</w:t>
      </w:r>
      <w:r>
        <w:rPr>
          <w:b/>
        </w:rPr>
        <w:t>//</w:t>
      </w:r>
      <w:r>
        <w:rPr>
          <w:b/>
          <w:bCs/>
          <w:i/>
          <w:iCs/>
        </w:rPr>
        <w:t xml:space="preserve"> &lt;filename&gt; </w:t>
      </w:r>
      <w:r>
        <w:rPr>
          <w:rFonts w:hint="eastAsia" w:cs="宋体"/>
        </w:rPr>
        <w:t>后直接回车，系统会出现如下的提示：</w:t>
      </w:r>
    </w:p>
    <w:p>
      <w:r>
        <w:t>tftp</w:t>
      </w:r>
      <w:r>
        <w:rPr>
          <w:bCs/>
        </w:rPr>
        <w:t xml:space="preserve"> </w:t>
      </w:r>
      <w:r>
        <w:rPr>
          <w:rFonts w:cs="宋体"/>
        </w:rPr>
        <w:t>server</w:t>
      </w:r>
      <w:r>
        <w:t xml:space="preserve"> </w:t>
      </w:r>
      <w:r>
        <w:rPr>
          <w:bCs/>
        </w:rPr>
        <w:t>ip/</w:t>
      </w:r>
      <w:r>
        <w:rPr>
          <w:bCs/>
          <w:iCs/>
        </w:rPr>
        <w:t>ipv6 address[</w:t>
      </w:r>
      <w:r>
        <w:rPr>
          <w:bCs/>
        </w:rPr>
        <w:t>x.x.</w:t>
      </w:r>
      <w:r>
        <w:t>x</w:t>
      </w:r>
      <w:r>
        <w:rPr>
          <w:rFonts w:cs="宋体"/>
        </w:rPr>
        <w:t>.</w:t>
      </w:r>
      <w:r>
        <w:t>x</w:t>
      </w:r>
      <w:r>
        <w:rPr>
          <w:bCs/>
        </w:rPr>
        <w:t>]/[x:x</w:t>
      </w:r>
      <w:r>
        <w:rPr>
          <w:bCs/>
          <w:iCs/>
        </w:rPr>
        <w:t>::x:x</w:t>
      </w:r>
      <w:r>
        <w:rPr>
          <w:rFonts w:cs="宋体"/>
        </w:rPr>
        <w:t>]&gt;</w:t>
      </w:r>
    </w:p>
    <w:p>
      <w:pPr>
        <w:rPr>
          <w:bCs/>
        </w:rPr>
      </w:pPr>
      <w:r>
        <w:t>tftp</w:t>
      </w:r>
      <w:r>
        <w:rPr>
          <w:bCs/>
        </w:rPr>
        <w:t xml:space="preserve"> </w:t>
      </w:r>
      <w:r>
        <w:rPr>
          <w:rFonts w:cs="宋体"/>
        </w:rPr>
        <w:t>filename</w:t>
      </w:r>
      <w:r>
        <w:t>&gt;</w:t>
      </w:r>
    </w:p>
    <w:p>
      <w:r>
        <w:rPr>
          <w:rFonts w:hint="eastAsia"/>
          <w:bCs/>
        </w:rPr>
        <w:t>要求输入</w:t>
      </w:r>
      <w:r>
        <w:rPr>
          <w:bCs/>
        </w:rPr>
        <w:t>TFTP</w:t>
      </w:r>
      <w:r>
        <w:rPr>
          <w:rFonts w:hint="eastAsia"/>
          <w:bCs/>
        </w:rPr>
        <w:t>服务器的地址和文件名。</w:t>
      </w:r>
    </w:p>
    <w:p>
      <w:pPr>
        <w:rPr>
          <w:b/>
          <w:bCs/>
        </w:rPr>
      </w:pPr>
      <w:r>
        <w:rPr>
          <w:rFonts w:hint="eastAsia" w:cs="宋体"/>
          <w:b/>
          <w:bCs/>
        </w:rPr>
        <w:t>举例：</w:t>
      </w:r>
    </w:p>
    <w:p>
      <w:r>
        <w:rPr>
          <w:rFonts w:hint="eastAsia" w:cs="宋体"/>
        </w:rPr>
        <w:t>（</w:t>
      </w:r>
      <w:r>
        <w:t>1</w:t>
      </w:r>
      <w:r>
        <w:rPr>
          <w:rFonts w:hint="eastAsia" w:cs="宋体"/>
        </w:rPr>
        <w:t>）储存</w:t>
      </w:r>
      <w:r>
        <w:t>FLASH</w:t>
      </w:r>
      <w:r>
        <w:rPr>
          <w:rFonts w:hint="eastAsia" w:cs="宋体"/>
        </w:rPr>
        <w:t>内的系统映像文件到</w:t>
      </w:r>
      <w:r>
        <w:t xml:space="preserve"> TFTP</w:t>
      </w:r>
      <w:r>
        <w:rPr>
          <w:rFonts w:hint="eastAsia" w:cs="宋体"/>
        </w:rPr>
        <w:t>服务器</w:t>
      </w:r>
      <w:r>
        <w:t>10.1.1.1</w:t>
      </w:r>
    </w:p>
    <w:p>
      <w:r>
        <w:t>Switch#copy nos.img tftp://10.1.1.1/nos.img</w:t>
      </w:r>
    </w:p>
    <w:p/>
    <w:p>
      <w:r>
        <w:rPr>
          <w:rFonts w:hint="eastAsia" w:cs="宋体"/>
        </w:rPr>
        <w:t>（</w:t>
      </w:r>
      <w:r>
        <w:t>2</w:t>
      </w:r>
      <w:r>
        <w:rPr>
          <w:rFonts w:hint="eastAsia" w:cs="宋体"/>
        </w:rPr>
        <w:t>）从</w:t>
      </w:r>
      <w:r>
        <w:t>TFTP</w:t>
      </w:r>
      <w:r>
        <w:rPr>
          <w:rFonts w:hint="eastAsia" w:cs="宋体"/>
        </w:rPr>
        <w:t>服务器</w:t>
      </w:r>
      <w:r>
        <w:t>10.1.1.1</w:t>
      </w:r>
      <w:r>
        <w:rPr>
          <w:rFonts w:hint="eastAsia" w:cs="宋体"/>
        </w:rPr>
        <w:t>上得到系统映像文件</w:t>
      </w:r>
      <w:r>
        <w:t>nos.img</w:t>
      </w:r>
      <w:r>
        <w:rPr>
          <w:rFonts w:hint="eastAsia" w:cs="宋体"/>
          <w:lang w:val="en-GB"/>
        </w:rPr>
        <w:t>：</w:t>
      </w:r>
    </w:p>
    <w:p>
      <w:r>
        <w:t>Switch#copy tftp://10.1.1.1/nos.img nos.img</w:t>
      </w:r>
    </w:p>
    <w:p/>
    <w:p>
      <w:r>
        <w:rPr>
          <w:rFonts w:hint="eastAsia" w:cs="宋体"/>
        </w:rPr>
        <w:t>（</w:t>
      </w:r>
      <w:r>
        <w:rPr>
          <w:rFonts w:cs="宋体"/>
        </w:rPr>
        <w:t>3</w:t>
      </w:r>
      <w:r>
        <w:rPr>
          <w:rFonts w:hint="eastAsia" w:cs="宋体"/>
        </w:rPr>
        <w:t>）储存</w:t>
      </w:r>
      <w:r>
        <w:rPr>
          <w:rFonts w:cs="宋体"/>
        </w:rPr>
        <w:t>FLASH</w:t>
      </w:r>
      <w:r>
        <w:rPr>
          <w:rFonts w:hint="eastAsia" w:cs="宋体"/>
        </w:rPr>
        <w:t>内的映像到</w:t>
      </w:r>
      <w:r>
        <w:t xml:space="preserve"> TFTP</w:t>
      </w:r>
      <w:r>
        <w:rPr>
          <w:rFonts w:hint="eastAsia"/>
        </w:rPr>
        <w:t>服务器</w:t>
      </w:r>
      <w:r>
        <w:t>2004:1:2:3::6</w:t>
      </w:r>
    </w:p>
    <w:p>
      <w:r>
        <w:t xml:space="preserve"> Switch#copy nos.img tftp:// 2004:1:2:3::6/ nos.img</w:t>
      </w:r>
    </w:p>
    <w:p/>
    <w:p>
      <w:r>
        <w:rPr>
          <w:rFonts w:hint="eastAsia" w:cs="宋体"/>
        </w:rPr>
        <w:t>（</w:t>
      </w:r>
      <w:r>
        <w:rPr>
          <w:rFonts w:cs="宋体"/>
        </w:rPr>
        <w:t>4</w:t>
      </w:r>
      <w:r>
        <w:rPr>
          <w:rFonts w:hint="eastAsia" w:cs="宋体"/>
        </w:rPr>
        <w:t>）从</w:t>
      </w:r>
      <w:r>
        <w:rPr>
          <w:rFonts w:cs="宋体"/>
        </w:rPr>
        <w:t>TFTP</w:t>
      </w:r>
      <w:r>
        <w:rPr>
          <w:rFonts w:hint="eastAsia" w:cs="宋体"/>
        </w:rPr>
        <w:t>服务器</w:t>
      </w:r>
      <w:r>
        <w:rPr>
          <w:rFonts w:cs="宋体"/>
        </w:rPr>
        <w:t>2004</w:t>
      </w:r>
      <w:r>
        <w:t>:1:2:3::6</w:t>
      </w:r>
      <w:r>
        <w:rPr>
          <w:rFonts w:hint="eastAsia"/>
        </w:rPr>
        <w:t>上得到系统文件</w:t>
      </w:r>
      <w:r>
        <w:t>nos.img</w:t>
      </w:r>
      <w:r>
        <w:rPr>
          <w:rFonts w:hint="eastAsia"/>
        </w:rPr>
        <w:t>：</w:t>
      </w:r>
    </w:p>
    <w:p>
      <w:r>
        <w:t>Switch#copy tftp:// 2004:1:2:3::6/nos.img nos.img</w:t>
      </w:r>
    </w:p>
    <w:p/>
    <w:p>
      <w:r>
        <w:rPr>
          <w:rFonts w:hint="eastAsia"/>
        </w:rPr>
        <w:t>（</w:t>
      </w:r>
      <w:r>
        <w:t>5</w:t>
      </w:r>
      <w:r>
        <w:rPr>
          <w:rFonts w:hint="eastAsia"/>
        </w:rPr>
        <w:t>）保存运行配置文件：</w:t>
      </w:r>
    </w:p>
    <w:p>
      <w:r>
        <w:t>Switch#copy running-config startup-config</w:t>
      </w:r>
    </w:p>
    <w:p>
      <w:pPr>
        <w:rPr>
          <w:b/>
          <w:bCs/>
        </w:rPr>
      </w:pPr>
      <w:r>
        <w:rPr>
          <w:rFonts w:hint="eastAsia" w:cs="宋体"/>
          <w:b/>
          <w:bCs/>
        </w:rPr>
        <w:t>相关命令：</w:t>
      </w:r>
      <w:r>
        <w:rPr>
          <w:b/>
          <w:bCs/>
        </w:rPr>
        <w:t>write</w:t>
      </w:r>
    </w:p>
    <w:p>
      <w:pPr>
        <w:pStyle w:val="6"/>
      </w:pPr>
      <w:bookmarkStart w:id="715" w:name="_Toc437334365"/>
      <w:bookmarkStart w:id="716" w:name="_Toc237937119"/>
      <w:bookmarkStart w:id="717" w:name="_Toc260933189"/>
      <w:bookmarkStart w:id="718" w:name="_Toc198036289"/>
      <w:bookmarkStart w:id="719" w:name="_Toc235254931"/>
      <w:bookmarkStart w:id="720" w:name="_Toc241823622"/>
      <w:bookmarkStart w:id="721" w:name="_Toc182968849"/>
      <w:bookmarkStart w:id="722" w:name="_Toc260925905"/>
      <w:bookmarkStart w:id="723" w:name="_Toc235253839"/>
      <w:bookmarkStart w:id="724" w:name="_Toc236730662"/>
      <w:bookmarkStart w:id="725" w:name="_Toc260927580"/>
      <w:r>
        <w:t>ftp-dir</w:t>
      </w:r>
      <w:bookmarkEnd w:id="715"/>
      <w:bookmarkEnd w:id="716"/>
      <w:bookmarkEnd w:id="717"/>
      <w:bookmarkEnd w:id="718"/>
      <w:bookmarkEnd w:id="719"/>
      <w:bookmarkEnd w:id="720"/>
      <w:bookmarkEnd w:id="721"/>
      <w:bookmarkEnd w:id="722"/>
      <w:bookmarkEnd w:id="723"/>
      <w:bookmarkEnd w:id="724"/>
      <w:bookmarkEnd w:id="725"/>
      <w:r>
        <w:t xml:space="preserve"> </w:t>
      </w:r>
    </w:p>
    <w:p>
      <w:pPr>
        <w:tabs>
          <w:tab w:val="center" w:pos="4153"/>
        </w:tabs>
        <w:rPr>
          <w:b/>
          <w:bCs/>
          <w:lang w:val="sv-SE"/>
        </w:rPr>
      </w:pPr>
      <w:r>
        <w:rPr>
          <w:rFonts w:hint="eastAsia" w:cs="宋体"/>
          <w:b/>
          <w:bCs/>
        </w:rPr>
        <w:t>命令</w:t>
      </w:r>
      <w:r>
        <w:rPr>
          <w:rFonts w:hint="eastAsia" w:cs="宋体"/>
          <w:b/>
          <w:bCs/>
          <w:lang w:val="sv-SE"/>
        </w:rPr>
        <w:t>：</w:t>
      </w:r>
      <w:r>
        <w:rPr>
          <w:b/>
          <w:bCs/>
        </w:rPr>
        <w:t>ftp-</w:t>
      </w:r>
      <w:r>
        <w:rPr>
          <w:b/>
          <w:bCs/>
          <w:lang w:val="sv-SE"/>
        </w:rPr>
        <w:t xml:space="preserve">dir </w:t>
      </w:r>
      <w:r>
        <w:rPr>
          <w:b/>
          <w:bCs/>
          <w:i/>
          <w:iCs/>
          <w:lang w:val="sv-SE"/>
        </w:rPr>
        <w:t>&lt;ftp-server-url&gt;</w:t>
      </w:r>
      <w:r>
        <w:rPr>
          <w:b/>
          <w:bCs/>
          <w:i/>
          <w:iCs/>
          <w:lang w:val="sv-SE"/>
        </w:rPr>
        <w:tab/>
      </w:r>
    </w:p>
    <w:p>
      <w:r>
        <w:rPr>
          <w:rFonts w:hint="eastAsia" w:cs="宋体"/>
          <w:b/>
          <w:bCs/>
        </w:rPr>
        <w:t>功能：</w:t>
      </w:r>
      <w:r>
        <w:rPr>
          <w:rFonts w:hint="eastAsia" w:cs="宋体"/>
        </w:rPr>
        <w:t>查看</w:t>
      </w:r>
      <w:r>
        <w:t>FTP</w:t>
      </w:r>
      <w:r>
        <w:rPr>
          <w:rFonts w:hint="eastAsia" w:cs="宋体"/>
        </w:rPr>
        <w:t>服务器上的文件列表。</w:t>
      </w:r>
    </w:p>
    <w:p>
      <w:r>
        <w:rPr>
          <w:rFonts w:hint="eastAsia" w:cs="宋体"/>
          <w:b/>
          <w:bCs/>
        </w:rPr>
        <w:t>参数：</w:t>
      </w:r>
      <w:r>
        <w:rPr>
          <w:b/>
          <w:bCs/>
          <w:i/>
          <w:iCs/>
        </w:rPr>
        <w:t>&lt;</w:t>
      </w:r>
      <w:r>
        <w:rPr>
          <w:b/>
          <w:bCs/>
        </w:rPr>
        <w:t>ftp-server-url</w:t>
      </w:r>
      <w:r>
        <w:rPr>
          <w:b/>
          <w:bCs/>
          <w:i/>
          <w:iCs/>
        </w:rPr>
        <w:t xml:space="preserve">&gt; </w:t>
      </w:r>
      <w:r>
        <w:rPr>
          <w:rFonts w:hint="eastAsia" w:cs="宋体"/>
        </w:rPr>
        <w:t>格式为：</w:t>
      </w:r>
      <w:r>
        <w:t>ftp://&lt;username&gt;:&lt;password&gt;@{&lt;ipv4address&gt;|&lt;ipv6address&gt;}</w:t>
      </w:r>
      <w:r>
        <w:rPr>
          <w:rFonts w:hint="eastAsia"/>
        </w:rPr>
        <w:t>，其中</w:t>
      </w:r>
      <w:r>
        <w:t>&lt;username&gt;</w:t>
      </w:r>
      <w:r>
        <w:rPr>
          <w:rFonts w:hint="eastAsia"/>
        </w:rPr>
        <w:t>为</w:t>
      </w:r>
      <w:r>
        <w:t>FTP</w:t>
      </w:r>
      <w:r>
        <w:rPr>
          <w:rFonts w:hint="eastAsia"/>
        </w:rPr>
        <w:t>用户名，</w:t>
      </w:r>
      <w:r>
        <w:t>&lt;password&gt;</w:t>
      </w:r>
      <w:r>
        <w:rPr>
          <w:rFonts w:hint="eastAsia"/>
        </w:rPr>
        <w:t>为</w:t>
      </w:r>
      <w:r>
        <w:t>FTP</w:t>
      </w:r>
      <w:r>
        <w:rPr>
          <w:rFonts w:hint="eastAsia"/>
        </w:rPr>
        <w:t>用户口令，</w:t>
      </w:r>
      <w:r>
        <w:t>{&lt;ipv4address&gt;</w:t>
      </w:r>
      <w:r>
        <w:rPr>
          <w:i/>
          <w:iCs/>
        </w:rPr>
        <w:t>|&lt;ipv6address&gt;</w:t>
      </w:r>
      <w:r>
        <w:t>}</w:t>
      </w:r>
      <w:r>
        <w:rPr>
          <w:rFonts w:hint="eastAsia" w:cs="宋体"/>
        </w:rPr>
        <w:t>为</w:t>
      </w:r>
      <w:r>
        <w:rPr>
          <w:rFonts w:cs="宋体"/>
        </w:rPr>
        <w:t>FTP</w:t>
      </w:r>
      <w:r>
        <w:rPr>
          <w:rFonts w:hint="eastAsia" w:cs="宋体"/>
        </w:rPr>
        <w:t>服务器</w:t>
      </w:r>
      <w:r>
        <w:rPr>
          <w:rFonts w:cs="宋体"/>
        </w:rPr>
        <w:t>IPv4</w:t>
      </w:r>
      <w:r>
        <w:rPr>
          <w:rFonts w:hint="eastAsia" w:cs="宋体"/>
        </w:rPr>
        <w:t>或者</w:t>
      </w:r>
      <w:r>
        <w:rPr>
          <w:rFonts w:cs="宋体"/>
        </w:rPr>
        <w:t>IPv6</w:t>
      </w:r>
      <w:r>
        <w:rPr>
          <w:rFonts w:hint="eastAsia" w:cs="宋体"/>
        </w:rPr>
        <w:t>地址。</w:t>
      </w:r>
    </w:p>
    <w:p>
      <w:r>
        <w:rPr>
          <w:rFonts w:hint="eastAsia" w:cs="宋体"/>
          <w:b/>
          <w:bCs/>
        </w:rPr>
        <w:t>命令模式：</w:t>
      </w:r>
      <w:r>
        <w:rPr>
          <w:rFonts w:hint="eastAsia" w:cs="宋体"/>
        </w:rPr>
        <w:t>特权用户配置模式。</w:t>
      </w:r>
    </w:p>
    <w:p>
      <w:pPr>
        <w:autoSpaceDE w:val="0"/>
        <w:autoSpaceDN w:val="0"/>
        <w:spacing w:line="240" w:lineRule="atLeast"/>
        <w:rPr>
          <w:kern w:val="0"/>
        </w:rPr>
      </w:pPr>
      <w:r>
        <w:rPr>
          <w:rFonts w:hint="eastAsia" w:cs="宋体"/>
          <w:b/>
          <w:bCs/>
        </w:rPr>
        <w:t>举例：</w:t>
      </w:r>
      <w:r>
        <w:rPr>
          <w:rFonts w:hint="eastAsia" w:cs="宋体"/>
          <w:kern w:val="0"/>
        </w:rPr>
        <w:t>查看地址为</w:t>
      </w:r>
      <w:r>
        <w:rPr>
          <w:kern w:val="0"/>
        </w:rPr>
        <w:t>10.1.1.1</w:t>
      </w:r>
      <w:r>
        <w:rPr>
          <w:rFonts w:hint="eastAsia" w:cs="宋体"/>
          <w:kern w:val="0"/>
        </w:rPr>
        <w:t>的</w:t>
      </w:r>
      <w:r>
        <w:rPr>
          <w:kern w:val="0"/>
        </w:rPr>
        <w:t>FTP</w:t>
      </w:r>
      <w:r>
        <w:rPr>
          <w:rFonts w:hint="eastAsia" w:cs="宋体"/>
          <w:kern w:val="0"/>
        </w:rPr>
        <w:t>服务器的文件列表，用户名和口令分别为</w:t>
      </w:r>
      <w:r>
        <w:rPr>
          <w:kern w:val="0"/>
        </w:rPr>
        <w:t>Switch</w:t>
      </w:r>
      <w:r>
        <w:rPr>
          <w:rFonts w:hint="eastAsia" w:cs="宋体"/>
          <w:kern w:val="0"/>
        </w:rPr>
        <w:t>、</w:t>
      </w:r>
      <w:r>
        <w:rPr>
          <w:kern w:val="0"/>
        </w:rPr>
        <w:t>superuser</w:t>
      </w:r>
      <w:r>
        <w:rPr>
          <w:rFonts w:hint="eastAsia" w:cs="宋体"/>
          <w:kern w:val="0"/>
        </w:rPr>
        <w:t>。</w:t>
      </w:r>
    </w:p>
    <w:p>
      <w:r>
        <w:t>Switch</w:t>
      </w:r>
      <w:r>
        <w:rPr>
          <w:kern w:val="0"/>
        </w:rPr>
        <w:t>#</w:t>
      </w:r>
      <w:r>
        <w:t>ftp-</w:t>
      </w:r>
      <w:r>
        <w:rPr>
          <w:kern w:val="0"/>
        </w:rPr>
        <w:t>dir ftp:// Switch:superuser@10.1.1.1</w:t>
      </w:r>
    </w:p>
    <w:p>
      <w:pPr>
        <w:pStyle w:val="6"/>
      </w:pPr>
      <w:bookmarkStart w:id="726" w:name="_Toc237937120"/>
      <w:bookmarkStart w:id="727" w:name="_Toc437334366"/>
      <w:bookmarkStart w:id="728" w:name="_Toc182968850"/>
      <w:bookmarkStart w:id="729" w:name="_Toc198036290"/>
      <w:bookmarkStart w:id="730" w:name="_Toc260933190"/>
      <w:bookmarkStart w:id="731" w:name="_Toc241823623"/>
      <w:bookmarkStart w:id="732" w:name="_Toc235253840"/>
      <w:bookmarkStart w:id="733" w:name="_Toc236730663"/>
      <w:bookmarkStart w:id="734" w:name="_Toc260927581"/>
      <w:bookmarkStart w:id="735" w:name="_Toc235254932"/>
      <w:bookmarkStart w:id="736" w:name="_Toc260925906"/>
      <w:r>
        <w:t>ftp-server enable</w:t>
      </w:r>
      <w:bookmarkEnd w:id="726"/>
      <w:bookmarkEnd w:id="727"/>
      <w:bookmarkEnd w:id="728"/>
      <w:bookmarkEnd w:id="729"/>
      <w:bookmarkEnd w:id="730"/>
      <w:bookmarkEnd w:id="731"/>
      <w:bookmarkEnd w:id="732"/>
      <w:bookmarkEnd w:id="733"/>
      <w:bookmarkEnd w:id="734"/>
      <w:bookmarkEnd w:id="735"/>
      <w:bookmarkEnd w:id="736"/>
    </w:p>
    <w:p>
      <w:pPr>
        <w:rPr>
          <w:i/>
          <w:iCs/>
        </w:rPr>
      </w:pPr>
      <w:r>
        <w:rPr>
          <w:rFonts w:hint="eastAsia" w:cs="宋体"/>
          <w:b/>
          <w:bCs/>
        </w:rPr>
        <w:t>命令：</w:t>
      </w:r>
      <w:r>
        <w:rPr>
          <w:b/>
          <w:bCs/>
        </w:rPr>
        <w:t>ftp-server enable</w:t>
      </w:r>
      <w:r>
        <w:rPr>
          <w:b/>
          <w:bCs/>
          <w:i/>
          <w:iCs/>
        </w:rPr>
        <w:t xml:space="preserve"> </w:t>
      </w:r>
    </w:p>
    <w:p>
      <w:pPr>
        <w:ind w:firstLine="632" w:firstLineChars="300"/>
        <w:rPr>
          <w:b/>
          <w:bCs/>
        </w:rPr>
      </w:pPr>
      <w:r>
        <w:rPr>
          <w:b/>
          <w:bCs/>
        </w:rPr>
        <w:t>no ftp-server enable</w:t>
      </w:r>
    </w:p>
    <w:p>
      <w:r>
        <w:rPr>
          <w:rFonts w:hint="eastAsia" w:cs="宋体"/>
          <w:b/>
          <w:bCs/>
        </w:rPr>
        <w:t>功能：</w:t>
      </w:r>
      <w:r>
        <w:rPr>
          <w:rFonts w:hint="eastAsia" w:cs="宋体"/>
        </w:rPr>
        <w:t>启动</w:t>
      </w:r>
      <w:r>
        <w:t>FTP Server</w:t>
      </w:r>
      <w:r>
        <w:rPr>
          <w:rFonts w:hint="eastAsia" w:cs="宋体"/>
        </w:rPr>
        <w:t>；本命令的</w:t>
      </w:r>
      <w:r>
        <w:t>no</w:t>
      </w:r>
      <w:r>
        <w:rPr>
          <w:rFonts w:hint="eastAsia" w:cs="宋体"/>
        </w:rPr>
        <w:t>操作为关闭</w:t>
      </w:r>
      <w:r>
        <w:t>FTP Server</w:t>
      </w:r>
      <w:r>
        <w:rPr>
          <w:rFonts w:hint="eastAsia" w:cs="宋体"/>
        </w:rPr>
        <w:t>服务，禁止</w:t>
      </w:r>
      <w:r>
        <w:t>FTP</w:t>
      </w:r>
      <w:r>
        <w:rPr>
          <w:rFonts w:hint="eastAsia" w:cs="宋体"/>
        </w:rPr>
        <w:t>用户登录。</w:t>
      </w:r>
    </w:p>
    <w:p>
      <w:r>
        <w:rPr>
          <w:rFonts w:hint="eastAsia" w:cs="宋体"/>
          <w:b/>
          <w:bCs/>
        </w:rPr>
        <w:t>缺省情况：</w:t>
      </w:r>
      <w:r>
        <w:rPr>
          <w:rFonts w:hint="eastAsia" w:cs="宋体"/>
        </w:rPr>
        <w:t>缺省不启动</w:t>
      </w:r>
      <w:r>
        <w:t>FTP Server</w:t>
      </w:r>
      <w:r>
        <w:rPr>
          <w:rFonts w:hint="eastAsia" w:cs="宋体"/>
        </w:rPr>
        <w:t>。</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当启动</w:t>
      </w:r>
      <w:r>
        <w:t>FTP</w:t>
      </w:r>
      <w:r>
        <w:rPr>
          <w:rFonts w:hint="eastAsia" w:cs="宋体"/>
        </w:rPr>
        <w:t>服务器功能后，交换机仍保留</w:t>
      </w:r>
      <w:r>
        <w:t>FTP</w:t>
      </w:r>
      <w:r>
        <w:rPr>
          <w:rFonts w:hint="eastAsia" w:cs="宋体"/>
        </w:rPr>
        <w:t>客户机的功能。系统缺省情况下不启动</w:t>
      </w:r>
      <w:r>
        <w:t>FTP Server</w:t>
      </w:r>
      <w:r>
        <w:rPr>
          <w:rFonts w:hint="eastAsia" w:cs="宋体"/>
        </w:rPr>
        <w:t>。</w:t>
      </w:r>
    </w:p>
    <w:p>
      <w:r>
        <w:rPr>
          <w:rFonts w:hint="eastAsia" w:cs="宋体"/>
          <w:b/>
          <w:bCs/>
        </w:rPr>
        <w:t>举例：</w:t>
      </w:r>
      <w:r>
        <w:rPr>
          <w:rFonts w:hint="eastAsia" w:cs="宋体"/>
        </w:rPr>
        <w:t>打开</w:t>
      </w:r>
      <w:r>
        <w:t>FTP Server</w:t>
      </w:r>
      <w:r>
        <w:rPr>
          <w:rFonts w:hint="eastAsia" w:cs="宋体"/>
        </w:rPr>
        <w:t>服务。</w:t>
      </w:r>
    </w:p>
    <w:p>
      <w:r>
        <w:t>Switch#config</w:t>
      </w:r>
    </w:p>
    <w:p>
      <w:r>
        <w:t>Switch(config)# ftp-server enable</w:t>
      </w:r>
    </w:p>
    <w:p>
      <w:pPr>
        <w:rPr>
          <w:b/>
          <w:bCs/>
        </w:rPr>
      </w:pPr>
      <w:r>
        <w:rPr>
          <w:rFonts w:hint="eastAsia" w:cs="宋体"/>
          <w:b/>
          <w:bCs/>
        </w:rPr>
        <w:t>相关命令：</w:t>
      </w:r>
      <w:r>
        <w:rPr>
          <w:b/>
          <w:bCs/>
        </w:rPr>
        <w:t>ip ftp</w:t>
      </w:r>
    </w:p>
    <w:p>
      <w:pPr>
        <w:pStyle w:val="6"/>
      </w:pPr>
      <w:bookmarkStart w:id="737" w:name="_Toc237937121"/>
      <w:bookmarkStart w:id="738" w:name="_Toc260933191"/>
      <w:bookmarkStart w:id="739" w:name="_Toc236730664"/>
      <w:bookmarkStart w:id="740" w:name="_Toc235254933"/>
      <w:bookmarkStart w:id="741" w:name="_Toc241823624"/>
      <w:bookmarkStart w:id="742" w:name="_Toc260927582"/>
      <w:bookmarkStart w:id="743" w:name="_Toc182968851"/>
      <w:bookmarkStart w:id="744" w:name="_Toc235253841"/>
      <w:bookmarkStart w:id="745" w:name="_Toc198036291"/>
      <w:bookmarkStart w:id="746" w:name="_Toc260925907"/>
      <w:bookmarkStart w:id="747" w:name="_Toc437334367"/>
      <w:r>
        <w:t>ftp-server timeout</w:t>
      </w:r>
      <w:bookmarkEnd w:id="737"/>
      <w:bookmarkEnd w:id="738"/>
      <w:bookmarkEnd w:id="739"/>
      <w:bookmarkEnd w:id="740"/>
      <w:bookmarkEnd w:id="741"/>
      <w:bookmarkEnd w:id="742"/>
      <w:bookmarkEnd w:id="743"/>
      <w:bookmarkEnd w:id="744"/>
      <w:bookmarkEnd w:id="745"/>
      <w:bookmarkEnd w:id="746"/>
      <w:bookmarkEnd w:id="747"/>
      <w:r>
        <w:t xml:space="preserve"> </w:t>
      </w:r>
    </w:p>
    <w:p>
      <w:pPr>
        <w:rPr>
          <w:i/>
          <w:iCs/>
        </w:rPr>
      </w:pPr>
      <w:r>
        <w:rPr>
          <w:rFonts w:hint="eastAsia" w:cs="宋体"/>
          <w:b/>
          <w:bCs/>
        </w:rPr>
        <w:t>命令：</w:t>
      </w:r>
      <w:r>
        <w:rPr>
          <w:b/>
          <w:bCs/>
        </w:rPr>
        <w:t>ftp-server timeout &lt;</w:t>
      </w:r>
      <w:r>
        <w:rPr>
          <w:b/>
          <w:bCs/>
          <w:i/>
          <w:iCs/>
        </w:rPr>
        <w:t>seconds&gt;</w:t>
      </w:r>
    </w:p>
    <w:p>
      <w:r>
        <w:rPr>
          <w:rFonts w:hint="eastAsia" w:cs="宋体"/>
          <w:b/>
          <w:bCs/>
        </w:rPr>
        <w:t>功能：</w:t>
      </w:r>
      <w:r>
        <w:rPr>
          <w:rFonts w:hint="eastAsia" w:cs="宋体"/>
        </w:rPr>
        <w:t>设置数据连接空闲时限。</w:t>
      </w:r>
      <w:r>
        <w:t xml:space="preserve"> </w:t>
      </w:r>
    </w:p>
    <w:p>
      <w:r>
        <w:rPr>
          <w:rFonts w:hint="eastAsia" w:cs="宋体"/>
          <w:b/>
          <w:bCs/>
        </w:rPr>
        <w:t>参数：</w:t>
      </w:r>
      <w:r>
        <w:rPr>
          <w:b/>
          <w:bCs/>
        </w:rPr>
        <w:t>&lt;</w:t>
      </w:r>
      <w:r>
        <w:rPr>
          <w:b/>
          <w:bCs/>
          <w:i/>
          <w:iCs/>
        </w:rPr>
        <w:t>seconds&gt;</w:t>
      </w:r>
      <w:r>
        <w:rPr>
          <w:rFonts w:hint="eastAsia" w:cs="宋体"/>
        </w:rPr>
        <w:t>为</w:t>
      </w:r>
      <w:r>
        <w:t>FTP</w:t>
      </w:r>
      <w:r>
        <w:rPr>
          <w:rFonts w:hint="eastAsia" w:cs="宋体"/>
        </w:rPr>
        <w:t>连接空闲时限，单位秒，取值范围为</w:t>
      </w:r>
      <w:r>
        <w:t>5~3600</w:t>
      </w:r>
      <w:r>
        <w:rPr>
          <w:rFonts w:hint="eastAsia" w:cs="宋体"/>
        </w:rPr>
        <w:t>。</w:t>
      </w:r>
    </w:p>
    <w:p>
      <w:r>
        <w:rPr>
          <w:rFonts w:hint="eastAsia" w:cs="宋体"/>
          <w:b/>
          <w:bCs/>
        </w:rPr>
        <w:t>缺省情况：</w:t>
      </w:r>
      <w:r>
        <w:rPr>
          <w:rFonts w:hint="eastAsia" w:cs="宋体"/>
        </w:rPr>
        <w:t>系统缺省空闲时限为</w:t>
      </w:r>
      <w:r>
        <w:t>600</w:t>
      </w:r>
      <w:r>
        <w:rPr>
          <w:rFonts w:hint="eastAsia" w:cs="宋体"/>
        </w:rPr>
        <w:t>秒。</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当</w:t>
      </w:r>
      <w:r>
        <w:t>FTP</w:t>
      </w:r>
      <w:r>
        <w:rPr>
          <w:rFonts w:hint="eastAsia" w:cs="宋体"/>
        </w:rPr>
        <w:t>数据连接空闲实现超过此值时，切断</w:t>
      </w:r>
      <w:r>
        <w:t>FTP</w:t>
      </w:r>
      <w:r>
        <w:rPr>
          <w:rFonts w:hint="eastAsia" w:cs="宋体"/>
        </w:rPr>
        <w:t>控制连接。</w:t>
      </w:r>
    </w:p>
    <w:p>
      <w:r>
        <w:rPr>
          <w:rFonts w:hint="eastAsia" w:cs="宋体"/>
          <w:b/>
          <w:bCs/>
        </w:rPr>
        <w:t>举例：</w:t>
      </w:r>
      <w:r>
        <w:rPr>
          <w:rFonts w:hint="eastAsia" w:cs="宋体"/>
        </w:rPr>
        <w:t>修改空闲时限为</w:t>
      </w:r>
      <w:r>
        <w:t>100</w:t>
      </w:r>
      <w:r>
        <w:rPr>
          <w:rFonts w:hint="eastAsia" w:cs="宋体"/>
        </w:rPr>
        <w:t>秒。</w:t>
      </w:r>
    </w:p>
    <w:p>
      <w:pPr>
        <w:tabs>
          <w:tab w:val="left" w:pos="1965"/>
        </w:tabs>
      </w:pPr>
      <w:r>
        <w:t>Switch#config</w:t>
      </w:r>
      <w:r>
        <w:tab/>
      </w:r>
    </w:p>
    <w:p>
      <w:r>
        <w:t>Switch(config)#ftp-server timeout 100</w:t>
      </w:r>
    </w:p>
    <w:p>
      <w:pPr>
        <w:pStyle w:val="6"/>
      </w:pPr>
      <w:bookmarkStart w:id="748" w:name="_Toc260927583"/>
      <w:bookmarkStart w:id="749" w:name="_Toc260933192"/>
      <w:bookmarkStart w:id="750" w:name="_Toc182968852"/>
      <w:bookmarkStart w:id="751" w:name="_Toc260925908"/>
      <w:bookmarkStart w:id="752" w:name="_Toc437334368"/>
      <w:bookmarkStart w:id="753" w:name="_Toc198036292"/>
      <w:bookmarkStart w:id="754" w:name="_Toc237937122"/>
      <w:bookmarkStart w:id="755" w:name="_Toc241823625"/>
      <w:bookmarkStart w:id="756" w:name="_Toc235253842"/>
      <w:bookmarkStart w:id="757" w:name="_Toc236730665"/>
      <w:bookmarkStart w:id="758" w:name="_Toc235254934"/>
      <w:r>
        <w:t>ip ftp</w:t>
      </w:r>
      <w:bookmarkEnd w:id="748"/>
      <w:bookmarkEnd w:id="749"/>
      <w:bookmarkEnd w:id="750"/>
      <w:bookmarkEnd w:id="751"/>
      <w:bookmarkEnd w:id="752"/>
      <w:bookmarkEnd w:id="753"/>
      <w:bookmarkEnd w:id="754"/>
      <w:bookmarkEnd w:id="755"/>
      <w:bookmarkEnd w:id="756"/>
      <w:bookmarkEnd w:id="757"/>
      <w:bookmarkEnd w:id="758"/>
    </w:p>
    <w:p>
      <w:pPr>
        <w:rPr>
          <w:i/>
          <w:iCs/>
        </w:rPr>
      </w:pPr>
      <w:r>
        <w:rPr>
          <w:rFonts w:hint="eastAsia" w:cs="宋体"/>
          <w:b/>
          <w:bCs/>
        </w:rPr>
        <w:t>命令</w:t>
      </w:r>
      <w:r>
        <w:rPr>
          <w:rFonts w:hint="eastAsia" w:cs="宋体"/>
          <w:b/>
          <w:bCs/>
          <w:lang w:val="en-GB"/>
        </w:rPr>
        <w:t>：</w:t>
      </w:r>
      <w:r>
        <w:rPr>
          <w:b/>
          <w:bCs/>
        </w:rPr>
        <w:t>ip ftp username &lt;</w:t>
      </w:r>
      <w:r>
        <w:rPr>
          <w:b/>
          <w:bCs/>
          <w:i/>
          <w:iCs/>
        </w:rPr>
        <w:t>username&gt;</w:t>
      </w:r>
      <w:r>
        <w:rPr>
          <w:b/>
          <w:bCs/>
        </w:rPr>
        <w:t xml:space="preserve"> password </w:t>
      </w:r>
      <w:r>
        <w:rPr>
          <w:rFonts w:hint="eastAsia"/>
          <w:b/>
          <w:bCs/>
        </w:rPr>
        <w:t>[</w:t>
      </w:r>
      <w:r>
        <w:rPr>
          <w:b/>
          <w:bCs/>
        </w:rPr>
        <w:t>0 | 7</w:t>
      </w:r>
      <w:r>
        <w:rPr>
          <w:rFonts w:hint="eastAsia"/>
          <w:b/>
          <w:bCs/>
        </w:rPr>
        <w:t>]</w:t>
      </w:r>
      <w:r>
        <w:rPr>
          <w:b/>
          <w:bCs/>
        </w:rPr>
        <w:t xml:space="preserve"> &lt;</w:t>
      </w:r>
      <w:r>
        <w:rPr>
          <w:b/>
          <w:bCs/>
          <w:i/>
          <w:iCs/>
        </w:rPr>
        <w:t>password&gt;</w:t>
      </w:r>
    </w:p>
    <w:p>
      <w:pPr>
        <w:ind w:firstLine="632" w:firstLineChars="300"/>
        <w:rPr>
          <w:b/>
          <w:bCs/>
        </w:rPr>
      </w:pPr>
      <w:r>
        <w:rPr>
          <w:b/>
          <w:bCs/>
        </w:rPr>
        <w:t>no ip ftp username &lt;</w:t>
      </w:r>
      <w:r>
        <w:rPr>
          <w:b/>
          <w:bCs/>
          <w:i/>
          <w:iCs/>
        </w:rPr>
        <w:t>username&gt;</w:t>
      </w:r>
    </w:p>
    <w:p>
      <w:r>
        <w:rPr>
          <w:rFonts w:hint="eastAsia" w:cs="宋体"/>
          <w:b/>
          <w:bCs/>
        </w:rPr>
        <w:t>功能：</w:t>
      </w:r>
      <w:r>
        <w:rPr>
          <w:rFonts w:hint="eastAsia" w:cs="宋体"/>
        </w:rPr>
        <w:t>配置</w:t>
      </w:r>
      <w:r>
        <w:t>FTP</w:t>
      </w:r>
      <w:r>
        <w:rPr>
          <w:rFonts w:hint="eastAsia" w:cs="宋体"/>
        </w:rPr>
        <w:t>登录用户名和登陆口令；本命令的</w:t>
      </w:r>
      <w:r>
        <w:t>no</w:t>
      </w:r>
      <w:r>
        <w:rPr>
          <w:rFonts w:hint="eastAsia" w:cs="宋体"/>
        </w:rPr>
        <w:t>操作为删除配置的用户名，同时也删除密码。</w:t>
      </w:r>
    </w:p>
    <w:p>
      <w:r>
        <w:rPr>
          <w:rFonts w:hint="eastAsia" w:cs="宋体"/>
          <w:b/>
          <w:bCs/>
        </w:rPr>
        <w:t>参数：</w:t>
      </w:r>
      <w:r>
        <w:rPr>
          <w:b/>
          <w:bCs/>
        </w:rPr>
        <w:t>&lt;</w:t>
      </w:r>
      <w:r>
        <w:rPr>
          <w:b/>
          <w:bCs/>
          <w:i/>
          <w:iCs/>
        </w:rPr>
        <w:t>username&gt;</w:t>
      </w:r>
      <w:r>
        <w:rPr>
          <w:rFonts w:hint="eastAsia" w:cs="宋体"/>
        </w:rPr>
        <w:t>为</w:t>
      </w:r>
      <w:r>
        <w:t>FTP</w:t>
      </w:r>
      <w:r>
        <w:rPr>
          <w:rFonts w:hint="eastAsia" w:cs="宋体"/>
        </w:rPr>
        <w:t>连接的用户名，取值范围不超过</w:t>
      </w:r>
      <w:r>
        <w:rPr>
          <w:rFonts w:hint="eastAsia"/>
        </w:rPr>
        <w:t>32</w:t>
      </w:r>
      <w:r>
        <w:rPr>
          <w:rFonts w:hint="eastAsia" w:cs="宋体"/>
        </w:rPr>
        <w:t>字符；</w:t>
      </w:r>
      <w:r>
        <w:rPr>
          <w:b/>
          <w:bCs/>
        </w:rPr>
        <w:t xml:space="preserve"> &lt;</w:t>
      </w:r>
      <w:r>
        <w:rPr>
          <w:b/>
          <w:bCs/>
          <w:i/>
          <w:iCs/>
        </w:rPr>
        <w:t>password&gt;</w:t>
      </w:r>
      <w:r>
        <w:t>为FTP连接时使用的密码，在设置密码时，若输入选项为0，则应输入明文密码，且不对输入的明文密码进行加密处理；若输入选项为7，则应输入明文密码加密后的密文字符串。</w:t>
      </w:r>
    </w:p>
    <w:p>
      <w:r>
        <w:rPr>
          <w:rFonts w:hint="eastAsia" w:cs="宋体"/>
          <w:b/>
          <w:bCs/>
        </w:rPr>
        <w:t>缺省情况：</w:t>
      </w:r>
      <w:r>
        <w:rPr>
          <w:rFonts w:hint="eastAsia" w:cs="宋体"/>
        </w:rPr>
        <w:t>系统缺省为匿名</w:t>
      </w:r>
      <w:r>
        <w:t>FTP</w:t>
      </w:r>
      <w:r>
        <w:rPr>
          <w:rFonts w:hint="eastAsia" w:cs="宋体"/>
        </w:rPr>
        <w:t>连接。</w:t>
      </w:r>
    </w:p>
    <w:p>
      <w:r>
        <w:rPr>
          <w:rFonts w:hint="eastAsia" w:cs="宋体"/>
          <w:b/>
          <w:bCs/>
        </w:rPr>
        <w:t>命令模式：</w:t>
      </w:r>
      <w:r>
        <w:rPr>
          <w:rFonts w:hint="eastAsia" w:cs="宋体"/>
        </w:rPr>
        <w:t>全局配置模式。</w:t>
      </w:r>
    </w:p>
    <w:p>
      <w:r>
        <w:rPr>
          <w:rFonts w:hint="eastAsia" w:cs="宋体"/>
          <w:b/>
          <w:bCs/>
        </w:rPr>
        <w:t>举例：</w:t>
      </w:r>
      <w:r>
        <w:rPr>
          <w:rFonts w:hint="eastAsia" w:cs="宋体"/>
        </w:rPr>
        <w:t>配置用户名为</w:t>
      </w:r>
      <w:r>
        <w:t>Switch</w:t>
      </w:r>
      <w:r>
        <w:rPr>
          <w:rFonts w:hint="eastAsia" w:cs="宋体"/>
        </w:rPr>
        <w:t>，密码为</w:t>
      </w:r>
      <w:r>
        <w:t>superuser</w:t>
      </w:r>
      <w:r>
        <w:rPr>
          <w:rFonts w:hint="eastAsia" w:cs="宋体"/>
        </w:rPr>
        <w:t>。</w:t>
      </w:r>
    </w:p>
    <w:p>
      <w:r>
        <w:t xml:space="preserve">Switch#                                                                         </w:t>
      </w:r>
    </w:p>
    <w:p>
      <w:r>
        <w:t xml:space="preserve">Switch#config                                                                   </w:t>
      </w:r>
    </w:p>
    <w:p>
      <w:r>
        <w:t>Switch(config)#ip ftp username Switch password 0 superuser</w:t>
      </w:r>
    </w:p>
    <w:p>
      <w:r>
        <w:t>Switch(config)#</w:t>
      </w:r>
    </w:p>
    <w:p>
      <w:pPr>
        <w:pStyle w:val="6"/>
      </w:pPr>
      <w:bookmarkStart w:id="759" w:name="_Toc260927584"/>
      <w:bookmarkStart w:id="760" w:name="_Toc235254935"/>
      <w:bookmarkStart w:id="761" w:name="_Toc182968853"/>
      <w:bookmarkStart w:id="762" w:name="_Toc237937123"/>
      <w:bookmarkStart w:id="763" w:name="_Toc235253843"/>
      <w:bookmarkStart w:id="764" w:name="_Toc236730666"/>
      <w:bookmarkStart w:id="765" w:name="_Toc241823626"/>
      <w:bookmarkStart w:id="766" w:name="_Toc198036293"/>
      <w:bookmarkStart w:id="767" w:name="_Toc437334369"/>
      <w:bookmarkStart w:id="768" w:name="_Toc260925909"/>
      <w:bookmarkStart w:id="769" w:name="_Toc260933193"/>
      <w:r>
        <w:t>show ftp</w:t>
      </w:r>
      <w:bookmarkEnd w:id="759"/>
      <w:bookmarkEnd w:id="760"/>
      <w:bookmarkEnd w:id="761"/>
      <w:bookmarkEnd w:id="762"/>
      <w:bookmarkEnd w:id="763"/>
      <w:bookmarkEnd w:id="764"/>
      <w:bookmarkEnd w:id="765"/>
      <w:bookmarkEnd w:id="766"/>
      <w:bookmarkEnd w:id="767"/>
      <w:bookmarkEnd w:id="768"/>
      <w:bookmarkEnd w:id="769"/>
    </w:p>
    <w:p>
      <w:pPr>
        <w:rPr>
          <w:i/>
          <w:iCs/>
        </w:rPr>
      </w:pPr>
      <w:r>
        <w:rPr>
          <w:rFonts w:hint="eastAsia" w:cs="宋体"/>
          <w:b/>
          <w:bCs/>
        </w:rPr>
        <w:t>命令</w:t>
      </w:r>
      <w:r>
        <w:rPr>
          <w:rFonts w:hint="eastAsia" w:cs="宋体"/>
          <w:b/>
          <w:bCs/>
          <w:lang w:val="en-GB"/>
        </w:rPr>
        <w:t>：</w:t>
      </w:r>
      <w:r>
        <w:rPr>
          <w:b/>
          <w:bCs/>
        </w:rPr>
        <w:t>show ftp</w:t>
      </w:r>
    </w:p>
    <w:p>
      <w:r>
        <w:rPr>
          <w:rFonts w:hint="eastAsia" w:cs="宋体"/>
          <w:b/>
          <w:bCs/>
        </w:rPr>
        <w:t>功能：</w:t>
      </w:r>
      <w:r>
        <w:rPr>
          <w:rFonts w:hint="eastAsia" w:cs="宋体"/>
        </w:rPr>
        <w:t>显示</w:t>
      </w:r>
      <w:r>
        <w:t>FTP</w:t>
      </w:r>
      <w:r>
        <w:rPr>
          <w:rFonts w:hint="eastAsia" w:cs="宋体"/>
        </w:rPr>
        <w:t>服务器参数的设置情况。</w:t>
      </w:r>
    </w:p>
    <w:p>
      <w:r>
        <w:rPr>
          <w:rFonts w:hint="eastAsia" w:cs="宋体"/>
          <w:b/>
          <w:bCs/>
        </w:rPr>
        <w:t>命令模式：</w:t>
      </w:r>
      <w:r>
        <w:rPr>
          <w:rFonts w:hint="eastAsia" w:cs="宋体"/>
        </w:rPr>
        <w:t>特权和配置模式。</w:t>
      </w:r>
      <w:r>
        <w:t xml:space="preserve"> </w:t>
      </w:r>
    </w:p>
    <w:p>
      <w:r>
        <w:rPr>
          <w:rFonts w:hint="eastAsia" w:cs="宋体"/>
          <w:b/>
          <w:bCs/>
        </w:rPr>
        <w:t>缺省情况：</w:t>
      </w:r>
      <w:r>
        <w:rPr>
          <w:rFonts w:hint="eastAsia" w:cs="宋体"/>
        </w:rPr>
        <w:t>缺省不显示。</w:t>
      </w:r>
    </w:p>
    <w:p>
      <w:pPr>
        <w:rPr>
          <w:b/>
          <w:bCs/>
        </w:rPr>
      </w:pPr>
      <w:r>
        <w:rPr>
          <w:rFonts w:hint="eastAsia" w:cs="宋体"/>
          <w:b/>
          <w:bCs/>
        </w:rPr>
        <w:t>举例：</w:t>
      </w:r>
    </w:p>
    <w:p>
      <w:r>
        <w:t>Switch#show ftp</w:t>
      </w:r>
    </w:p>
    <w:p>
      <w:r>
        <w:t>Timeout :600</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0"/>
        <w:gridCol w:w="4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rPr>
                <w:rFonts w:hint="eastAsia" w:cs="宋体"/>
              </w:rPr>
              <w:t>显示信息</w:t>
            </w:r>
          </w:p>
        </w:tc>
        <w:tc>
          <w:tcPr>
            <w:tcW w:w="4249" w:type="dxa"/>
            <w:tcBorders>
              <w:top w:val="single" w:color="auto" w:sz="4" w:space="0"/>
              <w:left w:val="single" w:color="auto" w:sz="4" w:space="0"/>
              <w:bottom w:val="single" w:color="auto" w:sz="4" w:space="0"/>
              <w:right w:val="single" w:color="auto" w:sz="4" w:space="0"/>
            </w:tcBorders>
          </w:tcPr>
          <w:p>
            <w:r>
              <w:rPr>
                <w:rFonts w:hint="eastAsia" w:cs="宋体"/>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Timeout</w:t>
            </w:r>
          </w:p>
        </w:tc>
        <w:tc>
          <w:tcPr>
            <w:tcW w:w="4249" w:type="dxa"/>
            <w:tcBorders>
              <w:top w:val="single" w:color="auto" w:sz="4" w:space="0"/>
              <w:left w:val="single" w:color="auto" w:sz="4" w:space="0"/>
              <w:bottom w:val="single" w:color="auto" w:sz="4" w:space="0"/>
              <w:right w:val="single" w:color="auto" w:sz="4" w:space="0"/>
            </w:tcBorders>
          </w:tcPr>
          <w:p>
            <w:r>
              <w:rPr>
                <w:rFonts w:hint="eastAsia" w:cs="宋体"/>
              </w:rPr>
              <w:t>超时时间</w:t>
            </w:r>
          </w:p>
        </w:tc>
      </w:tr>
    </w:tbl>
    <w:p>
      <w:pPr>
        <w:pStyle w:val="6"/>
      </w:pPr>
      <w:bookmarkStart w:id="770" w:name="_Toc235254936"/>
      <w:bookmarkStart w:id="771" w:name="_Toc241823627"/>
      <w:bookmarkStart w:id="772" w:name="_Toc235253844"/>
      <w:bookmarkStart w:id="773" w:name="_Toc237937124"/>
      <w:bookmarkStart w:id="774" w:name="_Toc260933194"/>
      <w:bookmarkStart w:id="775" w:name="_Toc182968854"/>
      <w:bookmarkStart w:id="776" w:name="_Toc260927585"/>
      <w:bookmarkStart w:id="777" w:name="_Toc260925910"/>
      <w:bookmarkStart w:id="778" w:name="_Toc437334370"/>
      <w:bookmarkStart w:id="779" w:name="_Toc236730667"/>
      <w:bookmarkStart w:id="780" w:name="_Toc198036294"/>
      <w:r>
        <w:t>show tftp</w:t>
      </w:r>
      <w:bookmarkEnd w:id="770"/>
      <w:bookmarkEnd w:id="771"/>
      <w:bookmarkEnd w:id="772"/>
      <w:bookmarkEnd w:id="773"/>
      <w:bookmarkEnd w:id="774"/>
      <w:bookmarkEnd w:id="775"/>
      <w:bookmarkEnd w:id="776"/>
      <w:bookmarkEnd w:id="777"/>
      <w:bookmarkEnd w:id="778"/>
      <w:bookmarkEnd w:id="779"/>
      <w:bookmarkEnd w:id="780"/>
    </w:p>
    <w:p>
      <w:pPr>
        <w:rPr>
          <w:i/>
          <w:iCs/>
        </w:rPr>
      </w:pPr>
      <w:r>
        <w:rPr>
          <w:rFonts w:hint="eastAsia" w:cs="宋体"/>
          <w:b/>
          <w:bCs/>
        </w:rPr>
        <w:t>命令：</w:t>
      </w:r>
      <w:r>
        <w:rPr>
          <w:b/>
          <w:bCs/>
        </w:rPr>
        <w:t>show tftp</w:t>
      </w:r>
    </w:p>
    <w:p>
      <w:r>
        <w:rPr>
          <w:rFonts w:hint="eastAsia" w:cs="宋体"/>
          <w:b/>
          <w:bCs/>
        </w:rPr>
        <w:t>功能：</w:t>
      </w:r>
      <w:r>
        <w:rPr>
          <w:rFonts w:hint="eastAsia" w:cs="宋体"/>
        </w:rPr>
        <w:t>显示</w:t>
      </w:r>
      <w:r>
        <w:t>TFTP</w:t>
      </w:r>
      <w:r>
        <w:rPr>
          <w:rFonts w:hint="eastAsia" w:cs="宋体"/>
        </w:rPr>
        <w:t>服务器参数的设置情况。</w:t>
      </w:r>
    </w:p>
    <w:p>
      <w:r>
        <w:rPr>
          <w:rFonts w:hint="eastAsia" w:cs="宋体"/>
          <w:b/>
          <w:bCs/>
        </w:rPr>
        <w:t>缺省情况：</w:t>
      </w:r>
      <w:r>
        <w:rPr>
          <w:rFonts w:hint="eastAsia" w:cs="宋体"/>
        </w:rPr>
        <w:t>缺省不显示。</w:t>
      </w:r>
    </w:p>
    <w:p>
      <w:r>
        <w:rPr>
          <w:rFonts w:hint="eastAsia" w:cs="宋体"/>
          <w:b/>
          <w:bCs/>
        </w:rPr>
        <w:t>命令模式：</w:t>
      </w:r>
      <w:r>
        <w:rPr>
          <w:rFonts w:hint="eastAsia" w:cs="宋体"/>
        </w:rPr>
        <w:t>特权和配置模式。</w:t>
      </w:r>
      <w:r>
        <w:t xml:space="preserve"> </w:t>
      </w:r>
    </w:p>
    <w:p>
      <w:pPr>
        <w:rPr>
          <w:b/>
          <w:bCs/>
        </w:rPr>
      </w:pPr>
      <w:r>
        <w:rPr>
          <w:rFonts w:hint="eastAsia" w:cs="宋体"/>
          <w:b/>
          <w:bCs/>
        </w:rPr>
        <w:t>举例：</w:t>
      </w:r>
    </w:p>
    <w:p>
      <w:r>
        <w:t>Switch#show tftp</w:t>
      </w:r>
    </w:p>
    <w:p>
      <w:r>
        <w:t>timeout     :60</w:t>
      </w:r>
    </w:p>
    <w:p>
      <w:r>
        <w:t>Retry Times  :10</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rFonts w:hint="eastAsia" w:cs="宋体"/>
              </w:rPr>
              <w:t>显示信息</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Timeout</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超时时间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Retry Times</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重传次数</w:t>
            </w:r>
          </w:p>
        </w:tc>
      </w:tr>
    </w:tbl>
    <w:p>
      <w:pPr>
        <w:pStyle w:val="6"/>
      </w:pPr>
      <w:bookmarkStart w:id="781" w:name="_Toc260933195"/>
      <w:bookmarkStart w:id="782" w:name="_Toc260925911"/>
      <w:bookmarkStart w:id="783" w:name="_Toc260927586"/>
      <w:bookmarkStart w:id="784" w:name="_Toc237937125"/>
      <w:bookmarkStart w:id="785" w:name="_Toc235254937"/>
      <w:bookmarkStart w:id="786" w:name="_Toc241823628"/>
      <w:bookmarkStart w:id="787" w:name="_Toc236730668"/>
      <w:bookmarkStart w:id="788" w:name="_Toc437334371"/>
      <w:bookmarkStart w:id="789" w:name="_Toc182968855"/>
      <w:bookmarkStart w:id="790" w:name="_Toc235253845"/>
      <w:bookmarkStart w:id="791" w:name="_Toc198036295"/>
      <w:r>
        <w:t>tftp-server enable</w:t>
      </w:r>
      <w:bookmarkEnd w:id="781"/>
      <w:bookmarkEnd w:id="782"/>
      <w:bookmarkEnd w:id="783"/>
      <w:bookmarkEnd w:id="784"/>
      <w:bookmarkEnd w:id="785"/>
      <w:bookmarkEnd w:id="786"/>
      <w:bookmarkEnd w:id="787"/>
      <w:bookmarkEnd w:id="788"/>
      <w:bookmarkEnd w:id="789"/>
      <w:bookmarkEnd w:id="790"/>
      <w:bookmarkEnd w:id="791"/>
    </w:p>
    <w:p>
      <w:pPr>
        <w:rPr>
          <w:i/>
          <w:iCs/>
        </w:rPr>
      </w:pPr>
      <w:r>
        <w:rPr>
          <w:rFonts w:hint="eastAsia" w:cs="宋体"/>
          <w:b/>
          <w:bCs/>
        </w:rPr>
        <w:t>命令：</w:t>
      </w:r>
      <w:r>
        <w:rPr>
          <w:b/>
          <w:bCs/>
        </w:rPr>
        <w:t>tftp-server enable</w:t>
      </w:r>
      <w:r>
        <w:rPr>
          <w:b/>
          <w:bCs/>
          <w:i/>
          <w:iCs/>
        </w:rPr>
        <w:t xml:space="preserve"> </w:t>
      </w:r>
    </w:p>
    <w:p>
      <w:pPr>
        <w:ind w:firstLine="632" w:firstLineChars="300"/>
        <w:rPr>
          <w:b/>
          <w:bCs/>
        </w:rPr>
      </w:pPr>
      <w:r>
        <w:rPr>
          <w:b/>
          <w:bCs/>
        </w:rPr>
        <w:t>no tftp-server enable</w:t>
      </w:r>
    </w:p>
    <w:p>
      <w:r>
        <w:rPr>
          <w:rFonts w:hint="eastAsia" w:cs="宋体"/>
          <w:b/>
          <w:bCs/>
        </w:rPr>
        <w:t>功能：</w:t>
      </w:r>
      <w:r>
        <w:rPr>
          <w:rFonts w:hint="eastAsia" w:cs="宋体"/>
        </w:rPr>
        <w:t>启动</w:t>
      </w:r>
      <w:r>
        <w:t>TFTP Server</w:t>
      </w:r>
      <w:r>
        <w:rPr>
          <w:rFonts w:hint="eastAsia" w:cs="宋体"/>
        </w:rPr>
        <w:t>；本命令的</w:t>
      </w:r>
      <w:r>
        <w:t>no</w:t>
      </w:r>
      <w:r>
        <w:rPr>
          <w:rFonts w:hint="eastAsia" w:cs="宋体"/>
        </w:rPr>
        <w:t>操作为关闭</w:t>
      </w:r>
      <w:r>
        <w:t>TFTP Server</w:t>
      </w:r>
      <w:r>
        <w:rPr>
          <w:rFonts w:hint="eastAsia" w:cs="宋体"/>
        </w:rPr>
        <w:t>服务，禁止</w:t>
      </w:r>
      <w:r>
        <w:t>TFTP</w:t>
      </w:r>
      <w:r>
        <w:rPr>
          <w:rFonts w:hint="eastAsia" w:cs="宋体"/>
        </w:rPr>
        <w:t>用户登录。</w:t>
      </w:r>
      <w:r>
        <w:t xml:space="preserve"> </w:t>
      </w:r>
    </w:p>
    <w:p>
      <w:r>
        <w:rPr>
          <w:rFonts w:hint="eastAsia" w:cs="宋体"/>
          <w:b/>
          <w:bCs/>
        </w:rPr>
        <w:t>缺省情况：</w:t>
      </w:r>
      <w:r>
        <w:rPr>
          <w:rFonts w:hint="eastAsia" w:cs="宋体"/>
        </w:rPr>
        <w:t>缺省不启动</w:t>
      </w:r>
      <w:r>
        <w:t>TFTP Server</w:t>
      </w:r>
      <w:r>
        <w:rPr>
          <w:rFonts w:hint="eastAsia" w:cs="宋体"/>
        </w:rPr>
        <w:t>。</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当启动</w:t>
      </w:r>
      <w:r>
        <w:t>TFTP</w:t>
      </w:r>
      <w:r>
        <w:rPr>
          <w:rFonts w:hint="eastAsia" w:cs="宋体"/>
        </w:rPr>
        <w:t>服务器功能后，交换机仍保留</w:t>
      </w:r>
      <w:r>
        <w:t>TFTP</w:t>
      </w:r>
      <w:r>
        <w:rPr>
          <w:rFonts w:hint="eastAsia" w:cs="宋体"/>
        </w:rPr>
        <w:t>客户机的功能。系统缺省情况下不启动</w:t>
      </w:r>
      <w:r>
        <w:t>TFTP Server</w:t>
      </w:r>
      <w:r>
        <w:rPr>
          <w:rFonts w:hint="eastAsia" w:cs="宋体"/>
        </w:rPr>
        <w:t>。</w:t>
      </w:r>
    </w:p>
    <w:p>
      <w:r>
        <w:rPr>
          <w:rFonts w:hint="eastAsia" w:cs="宋体"/>
          <w:b/>
          <w:bCs/>
        </w:rPr>
        <w:t>举例：</w:t>
      </w:r>
      <w:r>
        <w:rPr>
          <w:rFonts w:hint="eastAsia" w:cs="宋体"/>
        </w:rPr>
        <w:t>打开</w:t>
      </w:r>
      <w:r>
        <w:t>TFTP Server</w:t>
      </w:r>
      <w:r>
        <w:rPr>
          <w:rFonts w:hint="eastAsia" w:cs="宋体"/>
        </w:rPr>
        <w:t>服务。</w:t>
      </w:r>
    </w:p>
    <w:p>
      <w:r>
        <w:t>Switch#config</w:t>
      </w:r>
    </w:p>
    <w:p>
      <w:r>
        <w:t>Switch(config)#tftp-server enable</w:t>
      </w:r>
    </w:p>
    <w:p>
      <w:pPr>
        <w:rPr>
          <w:b/>
          <w:bCs/>
        </w:rPr>
      </w:pPr>
      <w:r>
        <w:rPr>
          <w:rFonts w:hint="eastAsia" w:cs="宋体"/>
          <w:b/>
          <w:bCs/>
        </w:rPr>
        <w:t>相关命令：</w:t>
      </w:r>
      <w:r>
        <w:rPr>
          <w:b/>
          <w:bCs/>
        </w:rPr>
        <w:t>tftp-server timeout</w:t>
      </w:r>
    </w:p>
    <w:p>
      <w:pPr>
        <w:pStyle w:val="6"/>
      </w:pPr>
      <w:bookmarkStart w:id="792" w:name="_Toc241823629"/>
      <w:bookmarkStart w:id="793" w:name="_Toc198036296"/>
      <w:bookmarkStart w:id="794" w:name="_Toc182968856"/>
      <w:bookmarkStart w:id="795" w:name="_Toc437334372"/>
      <w:bookmarkStart w:id="796" w:name="_Toc235253846"/>
      <w:bookmarkStart w:id="797" w:name="_Toc260927587"/>
      <w:bookmarkStart w:id="798" w:name="_Toc236730669"/>
      <w:bookmarkStart w:id="799" w:name="_Toc260933196"/>
      <w:bookmarkStart w:id="800" w:name="_Toc260925912"/>
      <w:bookmarkStart w:id="801" w:name="_Toc235254938"/>
      <w:bookmarkStart w:id="802" w:name="_Toc237937126"/>
      <w:r>
        <w:t>tftp-server retransmission-number</w:t>
      </w:r>
      <w:bookmarkEnd w:id="792"/>
      <w:bookmarkEnd w:id="793"/>
      <w:bookmarkEnd w:id="794"/>
      <w:bookmarkEnd w:id="795"/>
      <w:bookmarkEnd w:id="796"/>
      <w:bookmarkEnd w:id="797"/>
      <w:bookmarkEnd w:id="798"/>
      <w:bookmarkEnd w:id="799"/>
      <w:bookmarkEnd w:id="800"/>
      <w:bookmarkEnd w:id="801"/>
      <w:bookmarkEnd w:id="802"/>
      <w:r>
        <w:t xml:space="preserve"> </w:t>
      </w:r>
    </w:p>
    <w:p>
      <w:pPr>
        <w:rPr>
          <w:i/>
          <w:iCs/>
        </w:rPr>
      </w:pPr>
      <w:r>
        <w:rPr>
          <w:rFonts w:hint="eastAsia" w:cs="宋体"/>
          <w:b/>
          <w:bCs/>
        </w:rPr>
        <w:t>命令：</w:t>
      </w:r>
      <w:r>
        <w:rPr>
          <w:b/>
          <w:bCs/>
        </w:rPr>
        <w:t>tftp-server retransmission-number &lt;</w:t>
      </w:r>
      <w:r>
        <w:rPr>
          <w:b/>
          <w:bCs/>
          <w:i/>
          <w:iCs/>
        </w:rPr>
        <w:t>number&gt;</w:t>
      </w:r>
    </w:p>
    <w:p>
      <w:r>
        <w:rPr>
          <w:rFonts w:hint="eastAsia" w:cs="宋体"/>
          <w:b/>
          <w:bCs/>
        </w:rPr>
        <w:t>功能：</w:t>
      </w:r>
      <w:r>
        <w:rPr>
          <w:rFonts w:hint="eastAsia" w:cs="宋体"/>
        </w:rPr>
        <w:t>设置</w:t>
      </w:r>
      <w:r>
        <w:t>tftp</w:t>
      </w:r>
      <w:r>
        <w:rPr>
          <w:rFonts w:hint="eastAsia" w:cs="宋体"/>
        </w:rPr>
        <w:t>服务器重新传输数据的次数。</w:t>
      </w:r>
    </w:p>
    <w:p>
      <w:r>
        <w:rPr>
          <w:rFonts w:hint="eastAsia" w:cs="宋体"/>
          <w:b/>
          <w:bCs/>
        </w:rPr>
        <w:t>参数：</w:t>
      </w:r>
      <w:r>
        <w:rPr>
          <w:b/>
          <w:bCs/>
        </w:rPr>
        <w:t>&lt;</w:t>
      </w:r>
      <w:r>
        <w:rPr>
          <w:b/>
          <w:bCs/>
          <w:i/>
          <w:iCs/>
        </w:rPr>
        <w:t>number&gt;</w:t>
      </w:r>
      <w:r>
        <w:rPr>
          <w:rFonts w:hint="eastAsia" w:cs="宋体"/>
        </w:rPr>
        <w:t>为重传次数，取值范围为</w:t>
      </w:r>
      <w:r>
        <w:t>1~20</w:t>
      </w:r>
      <w:r>
        <w:rPr>
          <w:rFonts w:hint="eastAsia" w:cs="宋体"/>
        </w:rPr>
        <w:t>。</w:t>
      </w:r>
    </w:p>
    <w:p>
      <w:r>
        <w:rPr>
          <w:rFonts w:hint="eastAsia" w:cs="宋体"/>
          <w:b/>
          <w:bCs/>
        </w:rPr>
        <w:t>缺省情况：</w:t>
      </w:r>
      <w:r>
        <w:rPr>
          <w:rFonts w:hint="eastAsia" w:cs="宋体"/>
        </w:rPr>
        <w:t>系统缺省重传</w:t>
      </w:r>
      <w:r>
        <w:t>5</w:t>
      </w:r>
      <w:r>
        <w:rPr>
          <w:rFonts w:hint="eastAsia" w:cs="宋体"/>
        </w:rPr>
        <w:t>次。</w:t>
      </w:r>
    </w:p>
    <w:p>
      <w:r>
        <w:rPr>
          <w:rFonts w:hint="eastAsia" w:cs="宋体"/>
          <w:b/>
          <w:bCs/>
        </w:rPr>
        <w:t>命令模式：</w:t>
      </w:r>
      <w:r>
        <w:rPr>
          <w:rFonts w:hint="eastAsia" w:cs="宋体"/>
        </w:rPr>
        <w:t>全局配置模式。</w:t>
      </w:r>
    </w:p>
    <w:p>
      <w:r>
        <w:rPr>
          <w:rFonts w:hint="eastAsia" w:cs="宋体"/>
          <w:b/>
          <w:bCs/>
        </w:rPr>
        <w:t>举例：</w:t>
      </w:r>
      <w:r>
        <w:rPr>
          <w:rFonts w:hint="eastAsia" w:cs="宋体"/>
        </w:rPr>
        <w:t>修改重传次数为</w:t>
      </w:r>
      <w:r>
        <w:t>10</w:t>
      </w:r>
      <w:r>
        <w:rPr>
          <w:rFonts w:hint="eastAsia" w:cs="宋体"/>
        </w:rPr>
        <w:t>次。</w:t>
      </w:r>
    </w:p>
    <w:p>
      <w:pPr>
        <w:tabs>
          <w:tab w:val="left" w:pos="1965"/>
        </w:tabs>
      </w:pPr>
      <w:r>
        <w:t>Switch#config</w:t>
      </w:r>
      <w:r>
        <w:tab/>
      </w:r>
    </w:p>
    <w:p>
      <w:r>
        <w:t>Switch(config)#tftp-server retransmission-number 10</w:t>
      </w:r>
    </w:p>
    <w:p>
      <w:pPr>
        <w:pStyle w:val="6"/>
      </w:pPr>
      <w:bookmarkStart w:id="803" w:name="_Toc235254939"/>
      <w:bookmarkStart w:id="804" w:name="_Toc437334373"/>
      <w:bookmarkStart w:id="805" w:name="_Toc182968857"/>
      <w:bookmarkStart w:id="806" w:name="_Toc235253847"/>
      <w:bookmarkStart w:id="807" w:name="_Toc237937127"/>
      <w:bookmarkStart w:id="808" w:name="_Toc236730670"/>
      <w:bookmarkStart w:id="809" w:name="_Toc241823630"/>
      <w:bookmarkStart w:id="810" w:name="_Toc198036297"/>
      <w:bookmarkStart w:id="811" w:name="_Toc260933197"/>
      <w:bookmarkStart w:id="812" w:name="_Toc260925913"/>
      <w:bookmarkStart w:id="813" w:name="_Toc260927588"/>
      <w:r>
        <w:t>tftp-server transmission-timeout</w:t>
      </w:r>
      <w:bookmarkEnd w:id="803"/>
      <w:bookmarkEnd w:id="804"/>
      <w:bookmarkEnd w:id="805"/>
      <w:bookmarkEnd w:id="806"/>
      <w:bookmarkEnd w:id="807"/>
      <w:bookmarkEnd w:id="808"/>
      <w:bookmarkEnd w:id="809"/>
      <w:bookmarkEnd w:id="810"/>
      <w:bookmarkEnd w:id="811"/>
      <w:bookmarkEnd w:id="812"/>
      <w:bookmarkEnd w:id="813"/>
      <w:r>
        <w:t xml:space="preserve"> </w:t>
      </w:r>
    </w:p>
    <w:p>
      <w:pPr>
        <w:rPr>
          <w:i/>
          <w:iCs/>
        </w:rPr>
      </w:pPr>
      <w:r>
        <w:rPr>
          <w:rFonts w:hint="eastAsia" w:cs="宋体"/>
          <w:b/>
          <w:bCs/>
        </w:rPr>
        <w:t>命令：</w:t>
      </w:r>
      <w:r>
        <w:rPr>
          <w:b/>
          <w:bCs/>
        </w:rPr>
        <w:t>tftp-server transmission-timeout &lt;</w:t>
      </w:r>
      <w:r>
        <w:rPr>
          <w:b/>
          <w:bCs/>
          <w:i/>
          <w:iCs/>
        </w:rPr>
        <w:t>seconds&gt;</w:t>
      </w:r>
    </w:p>
    <w:p>
      <w:r>
        <w:rPr>
          <w:rFonts w:hint="eastAsia" w:cs="宋体"/>
          <w:b/>
          <w:bCs/>
        </w:rPr>
        <w:t>功能：</w:t>
      </w:r>
      <w:r>
        <w:rPr>
          <w:rFonts w:hint="eastAsia" w:cs="宋体"/>
        </w:rPr>
        <w:t>设置</w:t>
      </w:r>
      <w:r>
        <w:t>tftp</w:t>
      </w:r>
      <w:r>
        <w:rPr>
          <w:rFonts w:hint="eastAsia" w:cs="宋体"/>
        </w:rPr>
        <w:t>服务器传输超时时间。</w:t>
      </w:r>
      <w:r>
        <w:t xml:space="preserve"> </w:t>
      </w:r>
    </w:p>
    <w:p>
      <w:r>
        <w:rPr>
          <w:rFonts w:hint="eastAsia" w:cs="宋体"/>
          <w:b/>
          <w:bCs/>
        </w:rPr>
        <w:t>参数：</w:t>
      </w:r>
      <w:r>
        <w:rPr>
          <w:b/>
          <w:bCs/>
        </w:rPr>
        <w:t>&lt;</w:t>
      </w:r>
      <w:r>
        <w:rPr>
          <w:b/>
          <w:bCs/>
          <w:i/>
          <w:iCs/>
        </w:rPr>
        <w:t>seconds&gt;</w:t>
      </w:r>
      <w:r>
        <w:rPr>
          <w:rFonts w:hint="eastAsia" w:cs="宋体"/>
        </w:rPr>
        <w:t>为超时时间，取值范围为</w:t>
      </w:r>
      <w:r>
        <w:t>5~3600s</w:t>
      </w:r>
      <w:r>
        <w:rPr>
          <w:rFonts w:hint="eastAsia" w:cs="宋体"/>
        </w:rPr>
        <w:t>。</w:t>
      </w:r>
    </w:p>
    <w:p>
      <w:r>
        <w:rPr>
          <w:rFonts w:hint="eastAsia" w:cs="宋体"/>
          <w:b/>
          <w:bCs/>
        </w:rPr>
        <w:t>缺省情况：</w:t>
      </w:r>
      <w:r>
        <w:rPr>
          <w:rFonts w:hint="eastAsia" w:cs="宋体"/>
        </w:rPr>
        <w:t>系统缺省超时时间为</w:t>
      </w:r>
      <w:r>
        <w:t>600s</w:t>
      </w:r>
      <w:r>
        <w:rPr>
          <w:rFonts w:hint="eastAsia" w:cs="宋体"/>
        </w:rPr>
        <w:t>。</w:t>
      </w:r>
    </w:p>
    <w:p>
      <w:r>
        <w:rPr>
          <w:rFonts w:hint="eastAsia" w:cs="宋体"/>
          <w:b/>
          <w:bCs/>
        </w:rPr>
        <w:t>命令模式：</w:t>
      </w:r>
      <w:r>
        <w:rPr>
          <w:rFonts w:hint="eastAsia" w:cs="宋体"/>
        </w:rPr>
        <w:t>全局配置模式。</w:t>
      </w:r>
    </w:p>
    <w:p>
      <w:r>
        <w:rPr>
          <w:rFonts w:hint="eastAsia" w:cs="宋体"/>
          <w:b/>
          <w:bCs/>
        </w:rPr>
        <w:t>举例：</w:t>
      </w:r>
      <w:r>
        <w:rPr>
          <w:rFonts w:hint="eastAsia" w:cs="宋体"/>
        </w:rPr>
        <w:t>修改超时时间为</w:t>
      </w:r>
      <w:r>
        <w:t>60s</w:t>
      </w:r>
      <w:r>
        <w:rPr>
          <w:rFonts w:hint="eastAsia" w:cs="宋体"/>
        </w:rPr>
        <w:t>。</w:t>
      </w:r>
    </w:p>
    <w:p>
      <w:pPr>
        <w:tabs>
          <w:tab w:val="left" w:pos="1965"/>
        </w:tabs>
      </w:pPr>
      <w:r>
        <w:t>Switch#config</w:t>
      </w:r>
      <w:r>
        <w:tab/>
      </w:r>
    </w:p>
    <w:p>
      <w:r>
        <w:t>Switch(config)#tftp-server transmission-timeout 60</w:t>
      </w:r>
    </w:p>
    <w:p/>
    <w:p>
      <w:pPr>
        <w:pStyle w:val="5"/>
      </w:pPr>
      <w:bookmarkStart w:id="814" w:name="_Toc437334374"/>
      <w:bookmarkStart w:id="815" w:name="_Toc354052468"/>
      <w:bookmarkStart w:id="816" w:name="_Toc27381"/>
      <w:r>
        <w:rPr>
          <w:rFonts w:hint="eastAsia"/>
        </w:rPr>
        <w:t>Boot</w:t>
      </w:r>
      <w:bookmarkEnd w:id="814"/>
      <w:bookmarkEnd w:id="815"/>
      <w:bookmarkEnd w:id="816"/>
    </w:p>
    <w:p>
      <w:pPr>
        <w:pStyle w:val="6"/>
      </w:pPr>
      <w:bookmarkStart w:id="817" w:name="_Toc354052470"/>
      <w:bookmarkStart w:id="818" w:name="_Toc437334376"/>
      <w:r>
        <w:t>b</w:t>
      </w:r>
      <w:r>
        <w:rPr>
          <w:rFonts w:hint="eastAsia"/>
        </w:rPr>
        <w:t>oot img</w:t>
      </w:r>
      <w:bookmarkEnd w:id="817"/>
      <w:bookmarkEnd w:id="818"/>
    </w:p>
    <w:p>
      <w:pPr>
        <w:rPr>
          <w:b/>
        </w:rPr>
      </w:pPr>
      <w:r>
        <w:rPr>
          <w:rFonts w:cs="Arial"/>
          <w:b/>
          <w:color w:val="000000"/>
        </w:rPr>
        <w:t>命令：</w:t>
      </w:r>
      <w:r>
        <w:rPr>
          <w:rFonts w:hint="eastAsia"/>
          <w:b/>
        </w:rPr>
        <w:t>boot img</w:t>
      </w:r>
      <w:r>
        <w:rPr>
          <w:rFonts w:hint="eastAsia"/>
          <w:b/>
          <w:i/>
        </w:rPr>
        <w:t xml:space="preserve">&lt;img-file-url&gt; </w:t>
      </w:r>
      <w:r>
        <w:rPr>
          <w:rFonts w:hint="eastAsia"/>
          <w:b/>
        </w:rPr>
        <w:t>{primary | backup}</w:t>
      </w:r>
    </w:p>
    <w:p>
      <w:r>
        <w:rPr>
          <w:b/>
        </w:rPr>
        <w:t>功能：</w:t>
      </w:r>
      <w:r>
        <w:rPr>
          <w:rFonts w:hint="eastAsia"/>
        </w:rPr>
        <w:t>设置交换机下次启动的 IMG 文件。</w:t>
      </w:r>
    </w:p>
    <w:p>
      <w:r>
        <w:rPr>
          <w:b/>
        </w:rPr>
        <w:t>参数：</w:t>
      </w:r>
      <w:r>
        <w:rPr>
          <w:rFonts w:hint="eastAsia"/>
          <w:b/>
        </w:rPr>
        <w:t xml:space="preserve"> primary</w:t>
      </w:r>
      <w:r>
        <w:rPr>
          <w:rFonts w:hint="eastAsia"/>
        </w:rPr>
        <w:tab/>
      </w:r>
      <w:r>
        <w:rPr>
          <w:rFonts w:hint="eastAsia"/>
        </w:rPr>
        <w:t>表示配置第一启动IMG文件，</w:t>
      </w:r>
      <w:r>
        <w:rPr>
          <w:rFonts w:hint="eastAsia"/>
          <w:b/>
        </w:rPr>
        <w:t>backup</w:t>
      </w:r>
      <w:r>
        <w:rPr>
          <w:rFonts w:hint="eastAsia"/>
        </w:rPr>
        <w:t>表示配置第二启动IMG文件，</w:t>
      </w:r>
      <w:r>
        <w:rPr>
          <w:rFonts w:hint="eastAsia"/>
          <w:b/>
        </w:rPr>
        <w:t>&lt;img-file-url &gt;</w:t>
      </w:r>
      <w:r>
        <w:rPr>
          <w:rFonts w:hint="eastAsia"/>
        </w:rPr>
        <w:t>为启动 IMG 文件路径。</w:t>
      </w:r>
    </w:p>
    <w:p>
      <w:r>
        <w:rPr>
          <w:b/>
        </w:rPr>
        <w:t>命令模式：</w:t>
      </w:r>
      <w:r>
        <w:rPr>
          <w:rFonts w:hint="eastAsia"/>
          <w:b/>
        </w:rPr>
        <w:t xml:space="preserve"> </w:t>
      </w:r>
      <w:r>
        <w:rPr>
          <w:rFonts w:hint="eastAsia"/>
        </w:rPr>
        <w:t>boot</w:t>
      </w:r>
      <w:r>
        <w:t>配置模式。</w:t>
      </w:r>
    </w:p>
    <w:p>
      <w:r>
        <w:rPr>
          <w:b/>
        </w:rPr>
        <w:t>缺省情况：</w:t>
      </w:r>
      <w:r>
        <w:rPr>
          <w:rFonts w:hint="eastAsia"/>
        </w:rPr>
        <w:t>缺省情况下只有第一启动IMG文件名，即nandFLASH 中的 nos.img 文件，第二启动IMG文件为空。</w:t>
      </w:r>
    </w:p>
    <w:p>
      <w:r>
        <w:rPr>
          <w:rFonts w:hint="eastAsia"/>
          <w:b/>
        </w:rPr>
        <w:t>使用指南：</w:t>
      </w:r>
      <w:r>
        <w:rPr>
          <w:rFonts w:hint="eastAsia"/>
        </w:rPr>
        <w:t>通过该命令可以配置系统下次启动时的第一启动 img 文件和第二启动 img 文件，如果第一启动 img 文件启动失败则系统会自动启动第二启动 img文件。</w:t>
      </w:r>
      <w:r>
        <w:t>IMG文件全路径</w:t>
      </w:r>
      <w:r>
        <w:rPr>
          <w:rFonts w:hint="eastAsia"/>
        </w:rPr>
        <w:t>的格式要求如下：</w:t>
      </w:r>
    </w:p>
    <w:p>
      <w:r>
        <w:rPr>
          <w:rFonts w:hint="eastAsia"/>
        </w:rPr>
        <w:t>1.文件路径由相当于根目录的设备前缀（nand</w:t>
      </w:r>
      <w:r>
        <w:t>flash:/</w:t>
      </w:r>
      <w:r>
        <w:rPr>
          <w:rFonts w:hint="eastAsia"/>
        </w:rPr>
        <w:t>）和文件名两部分组成。每一部分内不允许有空格存在，每两部分之间也不允许有空格存在。</w:t>
      </w:r>
    </w:p>
    <w:p>
      <w:r>
        <w:rPr>
          <w:rFonts w:hint="eastAsia"/>
        </w:rPr>
        <w:t>2.文件名必须以.img为后缀。</w:t>
      </w:r>
    </w:p>
    <w:p>
      <w:r>
        <w:rPr>
          <w:rFonts w:hint="eastAsia"/>
        </w:rPr>
        <w:t>3.</w:t>
      </w:r>
      <w:r>
        <w:t xml:space="preserve"> 文件</w:t>
      </w:r>
      <w:r>
        <w:rPr>
          <w:rFonts w:hint="eastAsia"/>
        </w:rPr>
        <w:t>全</w:t>
      </w:r>
      <w:r>
        <w:t>路径</w:t>
      </w:r>
      <w:r>
        <w:rPr>
          <w:rFonts w:hint="eastAsia"/>
        </w:rPr>
        <w:t>不能超过128个字符，文件名部分不能超过80个字符。</w:t>
      </w:r>
    </w:p>
    <w:p>
      <w:r>
        <w:rPr>
          <w:b/>
        </w:rPr>
        <w:t>举例：</w:t>
      </w:r>
      <w:r>
        <w:rPr>
          <w:rFonts w:hint="eastAsia"/>
        </w:rPr>
        <w:t>设置当前交换机下次启动的第一启动 IMG 文件为 nandflash:/nos.img。</w:t>
      </w:r>
    </w:p>
    <w:p>
      <w:r>
        <w:t>[Boot]: boot img nandflash:/nos.img primary</w:t>
      </w:r>
    </w:p>
    <w:p>
      <w:pPr>
        <w:pStyle w:val="6"/>
      </w:pPr>
      <w:bookmarkStart w:id="819" w:name="_Toc354052471"/>
      <w:bookmarkStart w:id="820" w:name="_Toc437334377"/>
      <w:r>
        <w:rPr>
          <w:rFonts w:hint="eastAsia"/>
        </w:rPr>
        <w:t>boot startup-config</w:t>
      </w:r>
      <w:bookmarkEnd w:id="819"/>
      <w:bookmarkEnd w:id="820"/>
      <w:r>
        <w:rPr>
          <w:rFonts w:hint="eastAsia"/>
        </w:rPr>
        <w:t xml:space="preserve"> </w:t>
      </w:r>
    </w:p>
    <w:p>
      <w:pPr>
        <w:rPr>
          <w:b/>
        </w:rPr>
      </w:pPr>
      <w:r>
        <w:rPr>
          <w:rFonts w:hint="eastAsia"/>
          <w:b/>
        </w:rPr>
        <w:t xml:space="preserve">命令：boot startup-config </w:t>
      </w:r>
      <w:r>
        <w:rPr>
          <w:rFonts w:hint="eastAsia"/>
          <w:b/>
          <w:i/>
        </w:rPr>
        <w:t>&lt;file-url&gt;</w:t>
      </w:r>
    </w:p>
    <w:p>
      <w:r>
        <w:rPr>
          <w:rFonts w:hint="eastAsia"/>
          <w:b/>
        </w:rPr>
        <w:t>功能：</w:t>
      </w:r>
      <w:r>
        <w:rPr>
          <w:rFonts w:hint="eastAsia"/>
        </w:rPr>
        <w:t>设置交换机下次启动的 CFG 文件</w:t>
      </w:r>
    </w:p>
    <w:p>
      <w:r>
        <w:rPr>
          <w:rFonts w:hint="eastAsia"/>
          <w:b/>
        </w:rPr>
        <w:t>参数：</w:t>
      </w:r>
      <w:r>
        <w:rPr>
          <w:rFonts w:hint="eastAsia"/>
          <w:b/>
          <w:i/>
        </w:rPr>
        <w:t>&lt;file-url &gt;</w:t>
      </w:r>
      <w:r>
        <w:rPr>
          <w:rFonts w:hint="eastAsia"/>
        </w:rPr>
        <w:t xml:space="preserve">为下次启动的 CFG 文件路径。 </w:t>
      </w:r>
    </w:p>
    <w:p>
      <w:r>
        <w:rPr>
          <w:rFonts w:hint="eastAsia"/>
          <w:b/>
        </w:rPr>
        <w:t>命令模式：</w:t>
      </w:r>
      <w:r>
        <w:rPr>
          <w:rFonts w:hint="eastAsia"/>
        </w:rPr>
        <w:t xml:space="preserve"> boot配置模式。</w:t>
      </w:r>
    </w:p>
    <w:p>
      <w:r>
        <w:rPr>
          <w:b/>
        </w:rPr>
        <w:t>缺省情况：</w:t>
      </w:r>
      <w:r>
        <w:rPr>
          <w:rFonts w:hint="eastAsia"/>
        </w:rPr>
        <w:t xml:space="preserve"> 出厂配置时默认CFG文件为null，即空配置。</w:t>
      </w:r>
    </w:p>
    <w:p>
      <w:r>
        <w:rPr>
          <w:rFonts w:hint="eastAsia"/>
          <w:b/>
        </w:rPr>
        <w:t>使用指南：</w:t>
      </w:r>
      <w:r>
        <w:rPr>
          <w:rFonts w:hint="eastAsia"/>
        </w:rPr>
        <w:t>通过该命令可以配置系统下次启动时的配置文件，配置文件名都必须带后缀.cfg</w:t>
      </w:r>
      <w:r>
        <w:t>。CFG文件全路径</w:t>
      </w:r>
      <w:r>
        <w:rPr>
          <w:rFonts w:hint="eastAsia"/>
        </w:rPr>
        <w:t>的格式要求如下：</w:t>
      </w:r>
    </w:p>
    <w:p>
      <w:r>
        <w:rPr>
          <w:rFonts w:hint="eastAsia"/>
        </w:rPr>
        <w:t>1. 路径由相当于根目录的设备前缀（</w:t>
      </w:r>
      <w:r>
        <w:t>flash:/</w:t>
      </w:r>
      <w:r>
        <w:rPr>
          <w:rFonts w:hint="eastAsia"/>
        </w:rPr>
        <w:t>）和文件名两部分组成，每一部分内及每两部分之间不允许有空格存在。</w:t>
      </w:r>
    </w:p>
    <w:p>
      <w:r>
        <w:rPr>
          <w:rFonts w:hint="eastAsia"/>
        </w:rPr>
        <w:t>2. 配置文件必须以.cfg为后缀。</w:t>
      </w:r>
    </w:p>
    <w:p>
      <w:r>
        <w:rPr>
          <w:rFonts w:hint="eastAsia"/>
        </w:rPr>
        <w:t>3.</w:t>
      </w:r>
      <w:r>
        <w:t xml:space="preserve"> 文件</w:t>
      </w:r>
      <w:r>
        <w:rPr>
          <w:rFonts w:hint="eastAsia"/>
        </w:rPr>
        <w:t>全</w:t>
      </w:r>
      <w:r>
        <w:t>路径</w:t>
      </w:r>
      <w:r>
        <w:rPr>
          <w:rFonts w:hint="eastAsia"/>
        </w:rPr>
        <w:t>不能超过128个字符，文件名部分不能超过7</w:t>
      </w:r>
      <w:r>
        <w:t>6</w:t>
      </w:r>
      <w:r>
        <w:rPr>
          <w:rFonts w:hint="eastAsia"/>
        </w:rPr>
        <w:t>个字符。</w:t>
      </w:r>
    </w:p>
    <w:p>
      <w:r>
        <w:rPr>
          <w:rFonts w:hint="eastAsia"/>
          <w:b/>
        </w:rPr>
        <w:t>举例：</w:t>
      </w:r>
      <w:r>
        <w:rPr>
          <w:rFonts w:hint="eastAsia"/>
        </w:rPr>
        <w:t>设置交换机下次启动的</w:t>
      </w:r>
      <w:r>
        <w:t>CFG</w:t>
      </w:r>
      <w:r>
        <w:rPr>
          <w:rFonts w:hint="eastAsia"/>
        </w:rPr>
        <w:t>文件为</w:t>
      </w:r>
      <w:r>
        <w:t>flash:/ startup</w:t>
      </w:r>
      <w:r>
        <w:rPr>
          <w:rFonts w:hint="eastAsia"/>
        </w:rPr>
        <w:t>.cfg。</w:t>
      </w:r>
    </w:p>
    <w:p>
      <w:r>
        <w:rPr>
          <w:rFonts w:hint="eastAsia"/>
        </w:rPr>
        <w:t>[Boot]: boot startup-config flash:/startup-config</w:t>
      </w:r>
      <w:r>
        <w:t xml:space="preserve"> </w:t>
      </w:r>
    </w:p>
    <w:p>
      <w:pPr>
        <w:pStyle w:val="6"/>
      </w:pPr>
      <w:bookmarkStart w:id="821" w:name="_Toc354052475"/>
      <w:bookmarkStart w:id="822" w:name="_Toc437334381"/>
      <w:r>
        <w:rPr>
          <w:rFonts w:hint="eastAsia"/>
        </w:rPr>
        <w:t>dir</w:t>
      </w:r>
      <w:bookmarkEnd w:id="821"/>
      <w:bookmarkEnd w:id="822"/>
    </w:p>
    <w:p>
      <w:pPr>
        <w:rPr>
          <w:rFonts w:cs="Arial"/>
          <w:b/>
          <w:bCs/>
        </w:rPr>
      </w:pPr>
      <w:r>
        <w:rPr>
          <w:rFonts w:cs="Arial"/>
          <w:b/>
          <w:bCs/>
        </w:rPr>
        <w:t>命令：</w:t>
      </w:r>
      <w:r>
        <w:rPr>
          <w:rFonts w:hint="eastAsia" w:cs="Arial"/>
          <w:b/>
          <w:bCs/>
        </w:rPr>
        <w:t>dir</w:t>
      </w:r>
    </w:p>
    <w:p>
      <w:pPr>
        <w:rPr>
          <w:rFonts w:cs="Arial"/>
        </w:rPr>
      </w:pPr>
      <w:r>
        <w:rPr>
          <w:rFonts w:cs="Arial"/>
          <w:b/>
          <w:bCs/>
        </w:rPr>
        <w:t>功能：</w:t>
      </w:r>
      <w:r>
        <w:rPr>
          <w:rFonts w:hint="eastAsia"/>
        </w:rPr>
        <w:t>显示当前交换机中存在的文件列表及其属性。</w:t>
      </w:r>
    </w:p>
    <w:p>
      <w:pPr>
        <w:rPr>
          <w:rFonts w:cs="Arial"/>
        </w:rPr>
      </w:pPr>
      <w:r>
        <w:rPr>
          <w:rFonts w:cs="Arial"/>
          <w:b/>
          <w:bCs/>
        </w:rPr>
        <w:t>参数：</w:t>
      </w:r>
      <w:r>
        <w:rPr>
          <w:rFonts w:hint="eastAsia" w:cs="Arial"/>
          <w:bCs/>
        </w:rPr>
        <w:t>无。</w:t>
      </w:r>
    </w:p>
    <w:p>
      <w:pPr>
        <w:rPr>
          <w:rFonts w:cs="Arial"/>
        </w:rPr>
      </w:pPr>
      <w:r>
        <w:rPr>
          <w:rFonts w:cs="Arial"/>
          <w:b/>
          <w:bCs/>
        </w:rPr>
        <w:t>命令模式：</w:t>
      </w:r>
      <w:r>
        <w:rPr>
          <w:rFonts w:hint="eastAsia" w:cs="Arial"/>
        </w:rPr>
        <w:t>boot</w:t>
      </w:r>
      <w:r>
        <w:rPr>
          <w:rFonts w:cs="Arial"/>
        </w:rPr>
        <w:t>配置模式。</w:t>
      </w:r>
    </w:p>
    <w:p>
      <w:pPr>
        <w:rPr>
          <w:rFonts w:cs="Arial"/>
        </w:rPr>
      </w:pPr>
      <w:r>
        <w:rPr>
          <w:rFonts w:hint="eastAsia" w:cs="Arial"/>
          <w:b/>
        </w:rPr>
        <w:t>缺省情况：</w:t>
      </w:r>
      <w:r>
        <w:rPr>
          <w:rFonts w:hint="eastAsia" w:cs="Arial"/>
        </w:rPr>
        <w:t>无。</w:t>
      </w:r>
    </w:p>
    <w:p>
      <w:r>
        <w:rPr>
          <w:rFonts w:hint="eastAsia" w:cs="Arial"/>
          <w:b/>
        </w:rPr>
        <w:t>使用指南：</w:t>
      </w:r>
      <w:r>
        <w:rPr>
          <w:rFonts w:hint="eastAsia"/>
        </w:rPr>
        <w:t>直接输入 dir 命令，可将当前交换机中的文件名及文件大小。注意，rom文件不显示。</w:t>
      </w:r>
    </w:p>
    <w:p>
      <w:r>
        <w:rPr>
          <w:rFonts w:hint="eastAsia"/>
          <w:b/>
        </w:rPr>
        <w:t>举例说明：</w:t>
      </w:r>
      <w:r>
        <w:rPr>
          <w:rFonts w:hint="eastAsia"/>
        </w:rPr>
        <w:t>查看当前交换机中存在的文件列表。</w:t>
      </w:r>
    </w:p>
    <w:p>
      <w:pPr>
        <w:rPr>
          <w:rFonts w:cs="Arial"/>
        </w:rPr>
      </w:pPr>
      <w:r>
        <w:rPr>
          <w:rFonts w:cs="Arial"/>
        </w:rPr>
        <w:t xml:space="preserve">[boot]:dir   </w:t>
      </w:r>
    </w:p>
    <w:p>
      <w:pPr>
        <w:rPr>
          <w:rFonts w:cs="Arial"/>
        </w:rPr>
      </w:pPr>
      <w:r>
        <w:rPr>
          <w:rFonts w:cs="Arial"/>
        </w:rPr>
        <w:t xml:space="preserve">         37650852     Thu Jan 1 0:6:55 1970  backup.img</w:t>
      </w:r>
    </w:p>
    <w:p>
      <w:pPr>
        <w:rPr>
          <w:rFonts w:cs="Arial"/>
        </w:rPr>
      </w:pPr>
      <w:r>
        <w:rPr>
          <w:rFonts w:cs="Arial"/>
        </w:rPr>
        <w:t xml:space="preserve">         37692336    Thu Jan 1 0:49:53 1970  74.img</w:t>
      </w:r>
    </w:p>
    <w:p>
      <w:pPr>
        <w:rPr>
          <w:rFonts w:cs="Arial"/>
        </w:rPr>
      </w:pPr>
      <w:r>
        <w:rPr>
          <w:rFonts w:cs="Arial"/>
        </w:rPr>
        <w:t xml:space="preserve">         37713857     Thu Jan 1 1:41:2 1970  nos.img</w:t>
      </w:r>
    </w:p>
    <w:p>
      <w:pPr>
        <w:pStyle w:val="6"/>
      </w:pPr>
      <w:bookmarkStart w:id="823" w:name="_Toc354052476"/>
      <w:bookmarkStart w:id="824" w:name="_Toc437334382"/>
      <w:r>
        <w:rPr>
          <w:rFonts w:hint="eastAsia"/>
        </w:rPr>
        <w:t>help</w:t>
      </w:r>
      <w:bookmarkEnd w:id="823"/>
      <w:bookmarkEnd w:id="824"/>
    </w:p>
    <w:p>
      <w:pPr>
        <w:rPr>
          <w:rFonts w:cs="Arial"/>
          <w:b/>
          <w:bCs/>
        </w:rPr>
      </w:pPr>
      <w:r>
        <w:rPr>
          <w:rFonts w:cs="Arial"/>
          <w:b/>
          <w:bCs/>
        </w:rPr>
        <w:t>命令：</w:t>
      </w:r>
      <w:r>
        <w:rPr>
          <w:rFonts w:hint="eastAsia" w:cs="Arial"/>
          <w:b/>
          <w:bCs/>
        </w:rPr>
        <w:t>h</w:t>
      </w:r>
    </w:p>
    <w:p>
      <w:r>
        <w:rPr>
          <w:rFonts w:cs="Arial"/>
          <w:b/>
          <w:bCs/>
        </w:rPr>
        <w:t>功能：</w:t>
      </w:r>
      <w:r>
        <w:rPr>
          <w:rFonts w:hint="eastAsia"/>
        </w:rPr>
        <w:t>显示当前 bootRom 支持的命令及其功能解释。</w:t>
      </w:r>
    </w:p>
    <w:p>
      <w:r>
        <w:rPr>
          <w:rFonts w:hint="eastAsia"/>
          <w:b/>
        </w:rPr>
        <w:t>参数：</w:t>
      </w:r>
      <w:r>
        <w:rPr>
          <w:rFonts w:hint="eastAsia"/>
        </w:rPr>
        <w:t>无。</w:t>
      </w:r>
    </w:p>
    <w:p>
      <w:pPr>
        <w:rPr>
          <w:rFonts w:cs="Arial"/>
          <w:b/>
          <w:bCs/>
        </w:rPr>
      </w:pPr>
      <w:r>
        <w:rPr>
          <w:rFonts w:cs="Arial"/>
          <w:b/>
          <w:bCs/>
        </w:rPr>
        <w:t>缺省情况：</w:t>
      </w:r>
      <w:r>
        <w:rPr>
          <w:rFonts w:hint="eastAsia" w:cs="Arial"/>
        </w:rPr>
        <w:t>无。</w:t>
      </w:r>
    </w:p>
    <w:p>
      <w:pPr>
        <w:rPr>
          <w:rFonts w:cs="Arial"/>
        </w:rPr>
      </w:pPr>
      <w:r>
        <w:rPr>
          <w:rFonts w:cs="Arial"/>
          <w:b/>
          <w:bCs/>
        </w:rPr>
        <w:t>命令模式：</w:t>
      </w:r>
      <w:r>
        <w:rPr>
          <w:rFonts w:hint="eastAsia" w:cs="Arial"/>
        </w:rPr>
        <w:t>boot</w:t>
      </w:r>
      <w:r>
        <w:rPr>
          <w:rFonts w:cs="Arial"/>
        </w:rPr>
        <w:t>配置模式。</w:t>
      </w:r>
    </w:p>
    <w:p>
      <w:r>
        <w:rPr>
          <w:rFonts w:hint="eastAsia" w:cs="Arial"/>
          <w:b/>
        </w:rPr>
        <w:t>使用指南：</w:t>
      </w:r>
      <w:r>
        <w:rPr>
          <w:rFonts w:hint="eastAsia"/>
        </w:rPr>
        <w:t>查看常用命令的解释。</w:t>
      </w:r>
    </w:p>
    <w:p>
      <w:r>
        <w:rPr>
          <w:rFonts w:hint="eastAsia" w:cs="Arial"/>
          <w:b/>
        </w:rPr>
        <w:t>举例：</w:t>
      </w:r>
      <w:r>
        <w:rPr>
          <w:rFonts w:hint="eastAsia"/>
        </w:rPr>
        <w:t>打印出常用命令的解释。</w:t>
      </w:r>
    </w:p>
    <w:p>
      <w:pPr>
        <w:rPr>
          <w:rFonts w:cs="Arial"/>
        </w:rPr>
      </w:pPr>
      <w:r>
        <w:rPr>
          <w:rFonts w:cs="Arial"/>
        </w:rPr>
        <w:t>[boot]:h</w:t>
      </w:r>
    </w:p>
    <w:p>
      <w:pPr>
        <w:rPr>
          <w:rFonts w:cs="Arial"/>
        </w:rPr>
      </w:pPr>
      <w:r>
        <w:rPr>
          <w:rFonts w:cs="Arial"/>
        </w:rPr>
        <w:t xml:space="preserve">                                dcncmd                                </w:t>
      </w:r>
    </w:p>
    <w:p>
      <w:pPr>
        <w:rPr>
          <w:rFonts w:cs="Arial"/>
        </w:rPr>
      </w:pPr>
      <w:r>
        <w:rPr>
          <w:rFonts w:cs="Arial"/>
        </w:rPr>
        <w:t xml:space="preserve">             h  on-line help                                 </w:t>
      </w:r>
    </w:p>
    <w:p>
      <w:pPr>
        <w:rPr>
          <w:rFonts w:cs="Arial"/>
        </w:rPr>
      </w:pPr>
      <w:r>
        <w:rPr>
          <w:rFonts w:cs="Arial"/>
        </w:rPr>
        <w:t xml:space="preserve">          load  load file from server                        </w:t>
      </w:r>
    </w:p>
    <w:p>
      <w:pPr>
        <w:rPr>
          <w:rFonts w:cs="Arial"/>
        </w:rPr>
      </w:pPr>
      <w:r>
        <w:rPr>
          <w:rFonts w:cs="Arial"/>
        </w:rPr>
        <w:t xml:space="preserve">         write  write file to flash; file gotten by 'load'   </w:t>
      </w:r>
    </w:p>
    <w:p>
      <w:pPr>
        <w:rPr>
          <w:rFonts w:cs="Arial"/>
        </w:rPr>
      </w:pPr>
      <w:r>
        <w:rPr>
          <w:rFonts w:cs="Arial"/>
        </w:rPr>
        <w:t xml:space="preserve">           run  run dcn img                                  </w:t>
      </w:r>
    </w:p>
    <w:p>
      <w:pPr>
        <w:rPr>
          <w:rFonts w:cs="Arial"/>
        </w:rPr>
      </w:pPr>
      <w:r>
        <w:rPr>
          <w:rFonts w:cs="Arial"/>
        </w:rPr>
        <w:t xml:space="preserve">           dir  display the contents of the current directory</w:t>
      </w:r>
    </w:p>
    <w:p>
      <w:pPr>
        <w:rPr>
          <w:rFonts w:cs="Arial"/>
        </w:rPr>
      </w:pPr>
      <w:r>
        <w:rPr>
          <w:rFonts w:cs="Arial"/>
        </w:rPr>
        <w:t xml:space="preserve">            cd  enter directory                              </w:t>
      </w:r>
    </w:p>
    <w:p>
      <w:pPr>
        <w:rPr>
          <w:rFonts w:cs="Arial"/>
        </w:rPr>
      </w:pPr>
      <w:r>
        <w:rPr>
          <w:rFonts w:cs="Arial"/>
        </w:rPr>
        <w:t xml:space="preserve">     setconfig  set bootrom configurations                   </w:t>
      </w:r>
    </w:p>
    <w:p>
      <w:pPr>
        <w:rPr>
          <w:rFonts w:cs="Arial"/>
        </w:rPr>
      </w:pPr>
      <w:r>
        <w:rPr>
          <w:rFonts w:cs="Arial"/>
        </w:rPr>
        <w:t xml:space="preserve">    saveconfig  save bootrom configurations                  </w:t>
      </w:r>
    </w:p>
    <w:p>
      <w:pPr>
        <w:rPr>
          <w:rFonts w:cs="Arial"/>
        </w:rPr>
      </w:pPr>
      <w:r>
        <w:rPr>
          <w:rFonts w:cs="Arial"/>
        </w:rPr>
        <w:t xml:space="preserve">    showconfig  save bootrom configurations                  </w:t>
      </w:r>
    </w:p>
    <w:p>
      <w:pPr>
        <w:rPr>
          <w:rFonts w:cs="Arial"/>
        </w:rPr>
      </w:pPr>
      <w:r>
        <w:rPr>
          <w:rFonts w:cs="Arial"/>
        </w:rPr>
        <w:t xml:space="preserve">       settype  set typid                                    </w:t>
      </w:r>
    </w:p>
    <w:p>
      <w:pPr>
        <w:rPr>
          <w:rFonts w:cs="Arial"/>
        </w:rPr>
      </w:pPr>
      <w:r>
        <w:rPr>
          <w:rFonts w:cs="Arial"/>
        </w:rPr>
        <w:t xml:space="preserve">        setmac  set mac address                              </w:t>
      </w:r>
    </w:p>
    <w:p>
      <w:pPr>
        <w:rPr>
          <w:rFonts w:cs="Arial"/>
        </w:rPr>
      </w:pPr>
      <w:r>
        <w:rPr>
          <w:rFonts w:cs="Arial"/>
        </w:rPr>
        <w:t xml:space="preserve">         setsn  set sn                                       </w:t>
      </w:r>
    </w:p>
    <w:p>
      <w:pPr>
        <w:rPr>
          <w:rFonts w:cs="Arial"/>
        </w:rPr>
      </w:pPr>
      <w:r>
        <w:rPr>
          <w:rFonts w:cs="Arial"/>
        </w:rPr>
        <w:t xml:space="preserve">         setpn  set pn                                       </w:t>
      </w:r>
    </w:p>
    <w:p>
      <w:pPr>
        <w:rPr>
          <w:rFonts w:cs="Arial"/>
        </w:rPr>
      </w:pPr>
      <w:r>
        <w:rPr>
          <w:rFonts w:cs="Arial"/>
        </w:rPr>
        <w:t xml:space="preserve">         setan  set an                                       </w:t>
      </w:r>
    </w:p>
    <w:p>
      <w:pPr>
        <w:rPr>
          <w:rFonts w:cs="Arial"/>
        </w:rPr>
      </w:pPr>
      <w:r>
        <w:rPr>
          <w:rFonts w:cs="Arial"/>
        </w:rPr>
        <w:t xml:space="preserve">        setver  set hardware version                         </w:t>
      </w:r>
    </w:p>
    <w:p>
      <w:pPr>
        <w:rPr>
          <w:rFonts w:cs="Arial"/>
        </w:rPr>
      </w:pPr>
      <w:r>
        <w:rPr>
          <w:rFonts w:cs="Arial"/>
        </w:rPr>
        <w:t xml:space="preserve">       setdate  set Manufacture date                         </w:t>
      </w:r>
    </w:p>
    <w:p>
      <w:pPr>
        <w:rPr>
          <w:rFonts w:cs="Arial"/>
        </w:rPr>
      </w:pPr>
      <w:r>
        <w:rPr>
          <w:rFonts w:cs="Arial"/>
        </w:rPr>
        <w:t xml:space="preserve">setatemlicense  set atem license                             </w:t>
      </w:r>
    </w:p>
    <w:p>
      <w:pPr>
        <w:rPr>
          <w:rFonts w:cs="Arial"/>
        </w:rPr>
      </w:pPr>
      <w:r>
        <w:rPr>
          <w:rFonts w:cs="Arial"/>
        </w:rPr>
        <w:t xml:space="preserve">   showlicense  show license                                 </w:t>
      </w:r>
    </w:p>
    <w:p>
      <w:pPr>
        <w:rPr>
          <w:rFonts w:cs="Arial"/>
        </w:rPr>
      </w:pPr>
      <w:r>
        <w:rPr>
          <w:rFonts w:cs="Arial"/>
        </w:rPr>
        <w:t xml:space="preserve">    showatemsn  show atem sn                                 </w:t>
      </w:r>
    </w:p>
    <w:p>
      <w:pPr>
        <w:rPr>
          <w:rFonts w:cs="Arial"/>
        </w:rPr>
      </w:pPr>
      <w:r>
        <w:rPr>
          <w:rFonts w:cs="Arial"/>
        </w:rPr>
        <w:t xml:space="preserve">          show  show board info                              </w:t>
      </w:r>
    </w:p>
    <w:p>
      <w:pPr>
        <w:rPr>
          <w:rFonts w:cs="Arial"/>
        </w:rPr>
      </w:pPr>
      <w:r>
        <w:rPr>
          <w:rFonts w:cs="Arial"/>
        </w:rPr>
        <w:t xml:space="preserve">          boot  set boot img or starup-cfg                   </w:t>
      </w:r>
    </w:p>
    <w:p>
      <w:pPr>
        <w:rPr>
          <w:rFonts w:cs="Arial"/>
        </w:rPr>
      </w:pPr>
      <w:r>
        <w:rPr>
          <w:rFonts w:cs="Arial"/>
        </w:rPr>
        <w:t xml:space="preserve">          ping  ping remote host                             </w:t>
      </w:r>
    </w:p>
    <w:p>
      <w:pPr>
        <w:rPr>
          <w:rFonts w:cs="Arial"/>
        </w:rPr>
      </w:pPr>
      <w:r>
        <w:rPr>
          <w:rFonts w:cs="Arial"/>
        </w:rPr>
        <w:t xml:space="preserve">        reboot  reboot board                                 </w:t>
      </w:r>
    </w:p>
    <w:p>
      <w:pPr>
        <w:rPr>
          <w:rFonts w:cs="Arial"/>
        </w:rPr>
      </w:pPr>
      <w:r>
        <w:rPr>
          <w:rFonts w:cs="Arial"/>
        </w:rPr>
        <w:t xml:space="preserve">         shell  Enter pmon  </w:t>
      </w:r>
    </w:p>
    <w:p>
      <w:pPr>
        <w:pStyle w:val="6"/>
      </w:pPr>
      <w:bookmarkStart w:id="825" w:name="_Toc354052477"/>
      <w:bookmarkStart w:id="826" w:name="_Toc437334383"/>
      <w:r>
        <w:rPr>
          <w:rFonts w:hint="eastAsia"/>
        </w:rPr>
        <w:t>load</w:t>
      </w:r>
      <w:bookmarkEnd w:id="825"/>
      <w:bookmarkEnd w:id="826"/>
    </w:p>
    <w:p>
      <w:pPr>
        <w:rPr>
          <w:b/>
        </w:rPr>
      </w:pPr>
      <w:r>
        <w:rPr>
          <w:rFonts w:hint="eastAsia"/>
          <w:b/>
        </w:rPr>
        <w:t>命令：load</w:t>
      </w:r>
      <w:r>
        <w:rPr>
          <w:rFonts w:hint="eastAsia"/>
          <w:b/>
          <w:i/>
        </w:rPr>
        <w:t>&lt;filename&gt;</w:t>
      </w:r>
    </w:p>
    <w:p>
      <w:r>
        <w:rPr>
          <w:rFonts w:hint="eastAsia"/>
          <w:b/>
        </w:rPr>
        <w:t>功能：</w:t>
      </w:r>
      <w:r>
        <w:rPr>
          <w:rFonts w:hint="eastAsia"/>
        </w:rPr>
        <w:t>通过tftp方式加载文件。</w:t>
      </w:r>
    </w:p>
    <w:p>
      <w:r>
        <w:rPr>
          <w:rFonts w:hint="eastAsia"/>
          <w:b/>
        </w:rPr>
        <w:t>参数：</w:t>
      </w:r>
      <w:r>
        <w:rPr>
          <w:rFonts w:hint="eastAsia"/>
          <w:b/>
          <w:i/>
        </w:rPr>
        <w:t>&lt;filename&gt;</w:t>
      </w:r>
      <w:r>
        <w:rPr>
          <w:rFonts w:hint="eastAsia"/>
        </w:rPr>
        <w:t>为需要加载的文件名称。</w:t>
      </w:r>
      <w:r>
        <w:t xml:space="preserve"> </w:t>
      </w:r>
    </w:p>
    <w:p>
      <w:r>
        <w:rPr>
          <w:rFonts w:hint="eastAsia"/>
          <w:b/>
        </w:rPr>
        <w:t>缺省情况：</w:t>
      </w:r>
      <w:r>
        <w:rPr>
          <w:rFonts w:hint="eastAsia"/>
        </w:rPr>
        <w:t>无。</w:t>
      </w:r>
      <w:r>
        <w:t xml:space="preserve"> </w:t>
      </w:r>
    </w:p>
    <w:p>
      <w:r>
        <w:rPr>
          <w:rFonts w:hint="eastAsia"/>
          <w:b/>
        </w:rPr>
        <w:t>命令模式：</w:t>
      </w:r>
      <w:r>
        <w:rPr>
          <w:rFonts w:hint="eastAsia"/>
        </w:rPr>
        <w:t>boot配置模式。</w:t>
      </w:r>
      <w:r>
        <w:t xml:space="preserve"> </w:t>
      </w:r>
    </w:p>
    <w:p>
      <w:pPr>
        <w:rPr>
          <w:b/>
        </w:rPr>
      </w:pPr>
      <w:r>
        <w:rPr>
          <w:rFonts w:hint="eastAsia"/>
          <w:b/>
        </w:rPr>
        <w:t>使用指南：</w:t>
      </w:r>
      <w:r>
        <w:rPr>
          <w:rFonts w:hint="eastAsia"/>
        </w:rPr>
        <w:t>输入load + filename 命令，可通过TFTP加载文件。</w:t>
      </w:r>
    </w:p>
    <w:p>
      <w:bookmarkStart w:id="827" w:name="_Toc354052478"/>
      <w:bookmarkStart w:id="828" w:name="_Toc437334384"/>
      <w:r>
        <w:rPr>
          <w:rFonts w:hint="eastAsia"/>
          <w:b/>
        </w:rPr>
        <w:t>举例：加载boot</w:t>
      </w:r>
      <w:r>
        <w:rPr>
          <w:rFonts w:hint="eastAsia"/>
        </w:rPr>
        <w:t>.rom文件。</w:t>
      </w:r>
    </w:p>
    <w:p>
      <w:pPr>
        <w:rPr>
          <w:rFonts w:cs="Arial"/>
        </w:rPr>
      </w:pPr>
      <w:r>
        <w:t xml:space="preserve">[Boot]:load </w:t>
      </w:r>
      <w:r>
        <w:rPr>
          <w:rFonts w:hint="eastAsia"/>
        </w:rPr>
        <w:t>boot.rom</w:t>
      </w:r>
      <w:r>
        <w:rPr>
          <w:rFonts w:cs="Arial"/>
        </w:rPr>
        <w:t xml:space="preserve"> </w:t>
      </w:r>
    </w:p>
    <w:bookmarkEnd w:id="827"/>
    <w:bookmarkEnd w:id="828"/>
    <w:p>
      <w:bookmarkStart w:id="829" w:name="_Toc354052479"/>
      <w:bookmarkStart w:id="830" w:name="_Toc437334385"/>
      <w:r>
        <w:rPr>
          <w:rFonts w:hint="eastAsia"/>
        </w:rPr>
        <w:t>本型号交换机不支持此命令。</w:t>
      </w:r>
    </w:p>
    <w:p>
      <w:pPr>
        <w:pStyle w:val="6"/>
      </w:pPr>
      <w:r>
        <w:rPr>
          <w:rFonts w:hint="eastAsia"/>
        </w:rPr>
        <w:t>ping</w:t>
      </w:r>
      <w:bookmarkEnd w:id="829"/>
      <w:bookmarkEnd w:id="830"/>
    </w:p>
    <w:p>
      <w:pPr>
        <w:rPr>
          <w:rFonts w:cs="Arial"/>
          <w:b/>
          <w:bCs/>
        </w:rPr>
      </w:pPr>
      <w:r>
        <w:rPr>
          <w:rFonts w:cs="Arial"/>
          <w:b/>
          <w:bCs/>
        </w:rPr>
        <w:t>命令：</w:t>
      </w:r>
      <w:r>
        <w:rPr>
          <w:rFonts w:hint="eastAsia" w:cs="Arial"/>
          <w:b/>
          <w:bCs/>
        </w:rPr>
        <w:t xml:space="preserve">ping </w:t>
      </w:r>
      <w:r>
        <w:rPr>
          <w:rFonts w:hint="eastAsia"/>
          <w:b/>
          <w:i/>
        </w:rPr>
        <w:t>&lt;x.x.x.x&gt;</w:t>
      </w:r>
    </w:p>
    <w:p>
      <w:pPr>
        <w:rPr>
          <w:rFonts w:cs="Arial"/>
        </w:rPr>
      </w:pPr>
      <w:r>
        <w:rPr>
          <w:rFonts w:cs="Arial"/>
          <w:b/>
          <w:bCs/>
        </w:rPr>
        <w:t>功能：</w:t>
      </w:r>
      <w:r>
        <w:rPr>
          <w:rFonts w:hint="eastAsia"/>
        </w:rPr>
        <w:t>检验网络连接是否成功。</w:t>
      </w:r>
    </w:p>
    <w:p>
      <w:pPr>
        <w:rPr>
          <w:rFonts w:cs="Arial"/>
          <w:bCs/>
          <w:iCs/>
        </w:rPr>
      </w:pPr>
      <w:r>
        <w:rPr>
          <w:rFonts w:cs="Arial"/>
          <w:b/>
          <w:bCs/>
        </w:rPr>
        <w:t>参数：</w:t>
      </w:r>
      <w:r>
        <w:rPr>
          <w:rFonts w:hint="eastAsia"/>
          <w:b/>
          <w:i/>
        </w:rPr>
        <w:t>&lt;x.x.x.x&gt;</w:t>
      </w:r>
      <w:r>
        <w:rPr>
          <w:rFonts w:hint="eastAsia"/>
        </w:rPr>
        <w:t>为需要ping的ip地址，一般为pc的ip地址。</w:t>
      </w:r>
    </w:p>
    <w:p>
      <w:pPr>
        <w:rPr>
          <w:rFonts w:cs="Arial"/>
        </w:rPr>
      </w:pPr>
      <w:r>
        <w:rPr>
          <w:rFonts w:cs="Arial"/>
          <w:b/>
          <w:bCs/>
        </w:rPr>
        <w:t>缺省情况：</w:t>
      </w:r>
      <w:r>
        <w:rPr>
          <w:rFonts w:hint="eastAsia" w:cs="Arial"/>
        </w:rPr>
        <w:t>无</w:t>
      </w:r>
    </w:p>
    <w:p>
      <w:pPr>
        <w:rPr>
          <w:rFonts w:cs="Arial"/>
        </w:rPr>
      </w:pPr>
      <w:r>
        <w:rPr>
          <w:rFonts w:hint="eastAsia" w:cs="Arial"/>
          <w:b/>
        </w:rPr>
        <w:t>命令模式：</w:t>
      </w:r>
      <w:r>
        <w:rPr>
          <w:rFonts w:hint="eastAsia" w:cs="Arial"/>
        </w:rPr>
        <w:t>boot配置模式</w:t>
      </w:r>
    </w:p>
    <w:p>
      <w:r>
        <w:rPr>
          <w:rFonts w:cs="Arial"/>
          <w:b/>
          <w:bCs/>
        </w:rPr>
        <w:t>使用指南：</w:t>
      </w:r>
      <w:r>
        <w:rPr>
          <w:rFonts w:hint="eastAsia"/>
        </w:rPr>
        <w:t>检验网络连接是否成功，类似PC中的 ping 命令，只是没有可选参数，并且只能从交换机往外ping PC。</w:t>
      </w:r>
    </w:p>
    <w:p>
      <w:r>
        <w:rPr>
          <w:rFonts w:hint="eastAsia" w:cs="Arial"/>
        </w:rPr>
        <w:t>举例：</w:t>
      </w:r>
      <w:r>
        <w:rPr>
          <w:rFonts w:hint="eastAsia"/>
        </w:rPr>
        <w:t>检查到 192.168.0.1 的网络连接是否通。</w:t>
      </w:r>
    </w:p>
    <w:p>
      <w:r>
        <w:t>[Boot]:ping 192.168.0.1</w:t>
      </w:r>
    </w:p>
    <w:p>
      <w:pPr>
        <w:pStyle w:val="6"/>
      </w:pPr>
      <w:bookmarkStart w:id="831" w:name="_Toc437334386"/>
      <w:bookmarkStart w:id="832" w:name="_Toc354052480"/>
      <w:r>
        <w:rPr>
          <w:rFonts w:hint="eastAsia"/>
        </w:rPr>
        <w:t>reboot</w:t>
      </w:r>
      <w:bookmarkEnd w:id="831"/>
      <w:bookmarkEnd w:id="832"/>
    </w:p>
    <w:p>
      <w:pPr>
        <w:rPr>
          <w:rFonts w:cs="Arial"/>
          <w:b/>
        </w:rPr>
      </w:pPr>
      <w:r>
        <w:rPr>
          <w:rFonts w:cs="Arial"/>
          <w:b/>
        </w:rPr>
        <w:t>命令：</w:t>
      </w:r>
      <w:r>
        <w:rPr>
          <w:rFonts w:hint="eastAsia" w:cs="Arial"/>
          <w:b/>
        </w:rPr>
        <w:t>reboot</w:t>
      </w:r>
      <w:r>
        <w:rPr>
          <w:rFonts w:cs="Arial"/>
        </w:rPr>
        <w:t xml:space="preserve"> </w:t>
      </w:r>
    </w:p>
    <w:p>
      <w:pPr>
        <w:rPr>
          <w:rFonts w:cs="Arial"/>
        </w:rPr>
      </w:pPr>
      <w:r>
        <w:rPr>
          <w:rFonts w:cs="Arial"/>
          <w:b/>
        </w:rPr>
        <w:t>功能：</w:t>
      </w:r>
      <w:r>
        <w:rPr>
          <w:rFonts w:hint="eastAsia"/>
        </w:rPr>
        <w:t>重启交换机。</w:t>
      </w:r>
      <w:r>
        <w:rPr>
          <w:rFonts w:cs="Arial"/>
        </w:rPr>
        <w:t xml:space="preserve"> </w:t>
      </w:r>
    </w:p>
    <w:p>
      <w:r>
        <w:rPr>
          <w:rFonts w:hint="eastAsia"/>
          <w:b/>
        </w:rPr>
        <w:t>参数：</w:t>
      </w:r>
      <w:r>
        <w:rPr>
          <w:rFonts w:hint="eastAsia"/>
        </w:rPr>
        <w:t>无。</w:t>
      </w:r>
    </w:p>
    <w:p>
      <w:r>
        <w:rPr>
          <w:rFonts w:hint="eastAsia"/>
          <w:b/>
        </w:rPr>
        <w:t>缺省情况：</w:t>
      </w:r>
      <w:r>
        <w:rPr>
          <w:rFonts w:hint="eastAsia"/>
        </w:rPr>
        <w:t>无。</w:t>
      </w:r>
    </w:p>
    <w:p>
      <w:pPr>
        <w:rPr>
          <w:rFonts w:cs="Arial"/>
        </w:rPr>
      </w:pPr>
      <w:r>
        <w:rPr>
          <w:rFonts w:cs="Arial"/>
          <w:b/>
        </w:rPr>
        <w:t>命令模式：</w:t>
      </w:r>
      <w:r>
        <w:rPr>
          <w:rFonts w:hint="eastAsia" w:cs="Arial"/>
        </w:rPr>
        <w:t>boot配置模式。</w:t>
      </w:r>
    </w:p>
    <w:p>
      <w:pPr>
        <w:rPr>
          <w:rFonts w:cs="Arial"/>
        </w:rPr>
      </w:pPr>
      <w:r>
        <w:rPr>
          <w:rFonts w:hint="eastAsia" w:cs="Arial"/>
          <w:b/>
        </w:rPr>
        <w:t>使用指南：</w:t>
      </w:r>
      <w:r>
        <w:rPr>
          <w:rFonts w:hint="eastAsia"/>
        </w:rPr>
        <w:t>直接输入 reboot 命令，可以热启交换机。</w:t>
      </w:r>
    </w:p>
    <w:p>
      <w:pPr>
        <w:rPr>
          <w:rFonts w:cs="Arial"/>
        </w:rPr>
      </w:pPr>
      <w:r>
        <w:rPr>
          <w:rFonts w:cs="Arial"/>
          <w:b/>
        </w:rPr>
        <w:t>举例：</w:t>
      </w:r>
      <w:r>
        <w:rPr>
          <w:rFonts w:hint="eastAsia" w:cs="Arial"/>
        </w:rPr>
        <w:t>重启交换机。</w:t>
      </w:r>
    </w:p>
    <w:p>
      <w:pPr>
        <w:rPr>
          <w:rFonts w:cs="Arial"/>
        </w:rPr>
      </w:pPr>
      <w:r>
        <w:t>[Boot]:reboot</w:t>
      </w:r>
    </w:p>
    <w:p>
      <w:pPr>
        <w:pStyle w:val="6"/>
      </w:pPr>
      <w:bookmarkStart w:id="833" w:name="_Toc354052481"/>
      <w:bookmarkStart w:id="834" w:name="_Toc437334387"/>
      <w:r>
        <w:rPr>
          <w:rFonts w:hint="eastAsia"/>
        </w:rPr>
        <w:t>saveconfig</w:t>
      </w:r>
      <w:bookmarkEnd w:id="833"/>
      <w:bookmarkEnd w:id="834"/>
    </w:p>
    <w:p>
      <w:pPr>
        <w:rPr>
          <w:rFonts w:cs="Arial"/>
          <w:b/>
          <w:bCs/>
          <w:i/>
          <w:iCs/>
        </w:rPr>
      </w:pPr>
      <w:r>
        <w:rPr>
          <w:rFonts w:cs="Arial"/>
          <w:b/>
          <w:bCs/>
        </w:rPr>
        <w:t>命令：</w:t>
      </w:r>
      <w:r>
        <w:rPr>
          <w:rFonts w:hint="eastAsia"/>
          <w:b/>
        </w:rPr>
        <w:t>saveconfig</w:t>
      </w:r>
    </w:p>
    <w:p>
      <w:pPr>
        <w:rPr>
          <w:rFonts w:cs="Arial"/>
          <w:b/>
          <w:bCs/>
        </w:rPr>
      </w:pPr>
      <w:r>
        <w:rPr>
          <w:rFonts w:cs="Arial"/>
          <w:b/>
          <w:bCs/>
        </w:rPr>
        <w:t>功能：</w:t>
      </w:r>
      <w:r>
        <w:rPr>
          <w:rFonts w:hint="eastAsia"/>
        </w:rPr>
        <w:t>保存bootrom的配置参数。</w:t>
      </w:r>
    </w:p>
    <w:p>
      <w:pPr>
        <w:rPr>
          <w:rFonts w:cs="Arial"/>
          <w:bCs/>
          <w:iCs/>
        </w:rPr>
      </w:pPr>
      <w:r>
        <w:rPr>
          <w:rFonts w:cs="Arial"/>
          <w:b/>
          <w:bCs/>
        </w:rPr>
        <w:t>参数：</w:t>
      </w:r>
      <w:r>
        <w:rPr>
          <w:rFonts w:hint="eastAsia" w:cs="Arial"/>
          <w:bCs/>
          <w:iCs/>
        </w:rPr>
        <w:t>无.</w:t>
      </w:r>
    </w:p>
    <w:p>
      <w:pPr>
        <w:rPr>
          <w:rFonts w:cs="Arial"/>
        </w:rPr>
      </w:pPr>
      <w:r>
        <w:rPr>
          <w:rFonts w:hint="eastAsia" w:cs="Arial"/>
          <w:b/>
          <w:bCs/>
          <w:iCs/>
        </w:rPr>
        <w:t>缺省情况：</w:t>
      </w:r>
      <w:r>
        <w:rPr>
          <w:rFonts w:hint="eastAsia" w:cs="Arial"/>
          <w:bCs/>
          <w:iCs/>
        </w:rPr>
        <w:t>无.</w:t>
      </w:r>
    </w:p>
    <w:p>
      <w:pPr>
        <w:rPr>
          <w:rFonts w:cs="Arial"/>
        </w:rPr>
      </w:pPr>
      <w:r>
        <w:rPr>
          <w:rFonts w:cs="Arial"/>
          <w:b/>
          <w:bCs/>
        </w:rPr>
        <w:t>命令模式：</w:t>
      </w:r>
      <w:r>
        <w:rPr>
          <w:rFonts w:hint="eastAsia" w:cs="Arial"/>
        </w:rPr>
        <w:t>boot</w:t>
      </w:r>
      <w:r>
        <w:rPr>
          <w:rFonts w:cs="Arial"/>
        </w:rPr>
        <w:t>配置模式。</w:t>
      </w:r>
    </w:p>
    <w:p>
      <w:pPr>
        <w:rPr>
          <w:rFonts w:cs="Arial"/>
        </w:rPr>
      </w:pPr>
      <w:r>
        <w:rPr>
          <w:rFonts w:cs="Arial"/>
          <w:b/>
          <w:bCs/>
        </w:rPr>
        <w:t>使用指南：</w:t>
      </w:r>
      <w:r>
        <w:rPr>
          <w:rFonts w:hint="eastAsia"/>
        </w:rPr>
        <w:t>直接输入 saveconfig 命令，可以保存用户配置。</w:t>
      </w:r>
    </w:p>
    <w:p>
      <w:pPr>
        <w:rPr>
          <w:rFonts w:cs="Arial"/>
        </w:rPr>
      </w:pPr>
      <w:r>
        <w:rPr>
          <w:rFonts w:cs="Arial"/>
          <w:b/>
          <w:bCs/>
        </w:rPr>
        <w:t>举例：</w:t>
      </w:r>
      <w:r>
        <w:rPr>
          <w:rFonts w:hint="eastAsia" w:cs="Arial"/>
        </w:rPr>
        <w:t>保存bootrom的配置参数.</w:t>
      </w:r>
    </w:p>
    <w:p>
      <w:r>
        <w:t xml:space="preserve">[Boot]: saveconfig </w:t>
      </w:r>
    </w:p>
    <w:p>
      <w:pPr>
        <w:rPr>
          <w:rFonts w:cs="Arial"/>
        </w:rPr>
      </w:pPr>
      <w:r>
        <w:t>change boot params is OK</w:t>
      </w:r>
    </w:p>
    <w:p>
      <w:bookmarkStart w:id="835" w:name="_Toc437334389"/>
      <w:bookmarkStart w:id="836" w:name="_Toc354052483"/>
      <w:r>
        <w:rPr>
          <w:rFonts w:hint="eastAsia"/>
        </w:rPr>
        <w:t>本型号交换机不支持此命令。</w:t>
      </w:r>
    </w:p>
    <w:p>
      <w:pPr>
        <w:pStyle w:val="6"/>
      </w:pPr>
      <w:r>
        <w:rPr>
          <w:rFonts w:hint="eastAsia"/>
        </w:rPr>
        <w:t>setconfig</w:t>
      </w:r>
      <w:bookmarkEnd w:id="835"/>
      <w:bookmarkEnd w:id="836"/>
    </w:p>
    <w:p>
      <w:pPr>
        <w:rPr>
          <w:rFonts w:cs="Arial"/>
          <w:b/>
          <w:bCs/>
        </w:rPr>
      </w:pPr>
      <w:r>
        <w:rPr>
          <w:rFonts w:cs="Arial"/>
          <w:b/>
          <w:bCs/>
        </w:rPr>
        <w:t>命令：</w:t>
      </w:r>
      <w:r>
        <w:rPr>
          <w:rFonts w:hint="eastAsia" w:cs="Arial"/>
          <w:b/>
          <w:bCs/>
        </w:rPr>
        <w:t>setconfig</w:t>
      </w:r>
    </w:p>
    <w:p>
      <w:r>
        <w:rPr>
          <w:rFonts w:cs="Arial"/>
          <w:b/>
          <w:bCs/>
        </w:rPr>
        <w:t>功能：</w:t>
      </w:r>
      <w:r>
        <w:rPr>
          <w:rFonts w:hint="eastAsia"/>
        </w:rPr>
        <w:t>设置bootrom的配置参数。</w:t>
      </w:r>
    </w:p>
    <w:p>
      <w:r>
        <w:rPr>
          <w:rFonts w:hint="eastAsia"/>
          <w:b/>
        </w:rPr>
        <w:t>参数：</w:t>
      </w:r>
      <w:r>
        <w:rPr>
          <w:rFonts w:hint="eastAsia"/>
        </w:rPr>
        <w:t>无。</w:t>
      </w:r>
    </w:p>
    <w:p>
      <w:pPr>
        <w:rPr>
          <w:rFonts w:cs="Arial"/>
          <w:bCs/>
        </w:rPr>
      </w:pPr>
      <w:r>
        <w:rPr>
          <w:rFonts w:hint="eastAsia"/>
          <w:b/>
        </w:rPr>
        <w:t>缺省情况：</w:t>
      </w:r>
      <w:r>
        <w:rPr>
          <w:rFonts w:hint="eastAsia"/>
        </w:rPr>
        <w:t>缺省情况下Host IP为10.1.1.1，Server IP为10.1.1.2。</w:t>
      </w:r>
    </w:p>
    <w:p>
      <w:pPr>
        <w:rPr>
          <w:rFonts w:cs="Arial"/>
        </w:rPr>
      </w:pPr>
      <w:r>
        <w:rPr>
          <w:rFonts w:cs="Arial"/>
          <w:b/>
          <w:bCs/>
        </w:rPr>
        <w:t>命令模式：</w:t>
      </w:r>
      <w:r>
        <w:rPr>
          <w:rFonts w:hint="eastAsia" w:cs="Arial"/>
        </w:rPr>
        <w:t>boot</w:t>
      </w:r>
      <w:r>
        <w:rPr>
          <w:rFonts w:cs="Arial"/>
        </w:rPr>
        <w:t>配置模式。</w:t>
      </w:r>
    </w:p>
    <w:p>
      <w:r>
        <w:rPr>
          <w:rFonts w:cs="Arial"/>
          <w:b/>
          <w:bCs/>
        </w:rPr>
        <w:t>使用指南：</w:t>
      </w:r>
      <w:r>
        <w:rPr>
          <w:rFonts w:hint="eastAsia"/>
        </w:rPr>
        <w:t>直接输入 setconfig 命令，可以设置用户配置。目前能设置Host IP和Server IP两个参数，只支持TFTP协议。</w:t>
      </w:r>
    </w:p>
    <w:p>
      <w:pPr>
        <w:ind w:left="20"/>
        <w:rPr>
          <w:rFonts w:cs="Arial"/>
          <w:bCs/>
        </w:rPr>
      </w:pPr>
      <w:r>
        <w:rPr>
          <w:rFonts w:cs="Arial"/>
          <w:b/>
          <w:bCs/>
        </w:rPr>
        <w:t>举例：</w:t>
      </w:r>
      <w:r>
        <w:rPr>
          <w:rFonts w:hint="eastAsia" w:cs="Arial"/>
          <w:bCs/>
        </w:rPr>
        <w:t>设置bootrom的配置参数。</w:t>
      </w:r>
    </w:p>
    <w:p>
      <w:pPr>
        <w:ind w:firstLine="210"/>
        <w:rPr>
          <w:rFonts w:cs="Arial"/>
        </w:rPr>
      </w:pPr>
      <w:r>
        <w:rPr>
          <w:rFonts w:cs="Arial"/>
        </w:rPr>
        <w:t>[Boot]: setconfig</w:t>
      </w:r>
    </w:p>
    <w:p>
      <w:pPr>
        <w:ind w:firstLine="210"/>
        <w:rPr>
          <w:rFonts w:cs="Arial"/>
        </w:rPr>
      </w:pPr>
      <w:r>
        <w:rPr>
          <w:rFonts w:cs="Arial"/>
        </w:rPr>
        <w:t>Host IP Address: [10.1.1.1] 192.168.1.1</w:t>
      </w:r>
    </w:p>
    <w:p>
      <w:pPr>
        <w:ind w:firstLine="210"/>
        <w:rPr>
          <w:rFonts w:cs="Arial"/>
        </w:rPr>
      </w:pPr>
      <w:r>
        <w:rPr>
          <w:rFonts w:cs="Arial"/>
        </w:rPr>
        <w:t>Server IP Address: [10.1.1.2] 192.168.1.2</w:t>
      </w:r>
    </w:p>
    <w:p>
      <w:pPr>
        <w:pStyle w:val="6"/>
      </w:pPr>
      <w:bookmarkStart w:id="837" w:name="_Toc437334390"/>
      <w:bookmarkStart w:id="838" w:name="_Toc354052484"/>
      <w:r>
        <w:rPr>
          <w:rFonts w:hint="eastAsia"/>
        </w:rPr>
        <w:t>show</w:t>
      </w:r>
      <w:bookmarkEnd w:id="837"/>
    </w:p>
    <w:p>
      <w:pPr>
        <w:rPr>
          <w:b/>
        </w:rPr>
      </w:pPr>
      <w:r>
        <w:rPr>
          <w:rFonts w:hint="eastAsia"/>
          <w:b/>
        </w:rPr>
        <w:t>命令：</w:t>
      </w:r>
      <w:r>
        <w:rPr>
          <w:b/>
        </w:rPr>
        <w:t>show [board|config]</w:t>
      </w:r>
    </w:p>
    <w:p>
      <w:r>
        <w:rPr>
          <w:rFonts w:hint="eastAsia"/>
          <w:b/>
        </w:rPr>
        <w:t>功能：</w:t>
      </w:r>
      <w:r>
        <w:rPr>
          <w:rFonts w:hint="eastAsia"/>
        </w:rPr>
        <w:t>显示相应交换机的信息。</w:t>
      </w:r>
    </w:p>
    <w:p>
      <w:r>
        <w:rPr>
          <w:rFonts w:hint="eastAsia"/>
          <w:b/>
        </w:rPr>
        <w:t>参数：board</w:t>
      </w:r>
      <w:r>
        <w:rPr>
          <w:rFonts w:hint="eastAsia"/>
        </w:rPr>
        <w:t>为交换机相应参数信息，比如type、mac、sn值。</w:t>
      </w:r>
      <w:r>
        <w:rPr>
          <w:rFonts w:hint="eastAsia"/>
          <w:b/>
        </w:rPr>
        <w:t xml:space="preserve">config </w:t>
      </w:r>
      <w:r>
        <w:rPr>
          <w:rFonts w:hint="eastAsia"/>
        </w:rPr>
        <w:t>为当前bootrom的配置参数。</w:t>
      </w:r>
      <w:r>
        <w:rPr>
          <w:rFonts w:hint="eastAsia"/>
          <w:b/>
        </w:rPr>
        <w:t>缺省情况：</w:t>
      </w:r>
      <w:r>
        <w:rPr>
          <w:rFonts w:hint="eastAsia"/>
        </w:rPr>
        <w:t>无。</w:t>
      </w:r>
    </w:p>
    <w:p>
      <w:r>
        <w:rPr>
          <w:rFonts w:hint="eastAsia"/>
          <w:b/>
        </w:rPr>
        <w:t>命令模式：</w:t>
      </w:r>
      <w:r>
        <w:rPr>
          <w:rFonts w:hint="eastAsia"/>
        </w:rPr>
        <w:t>boot配置模式。</w:t>
      </w:r>
    </w:p>
    <w:p>
      <w:r>
        <w:rPr>
          <w:rFonts w:hint="eastAsia"/>
          <w:b/>
        </w:rPr>
        <w:t>使用指南：show board</w:t>
      </w:r>
      <w:r>
        <w:rPr>
          <w:rFonts w:hint="eastAsia"/>
        </w:rPr>
        <w:t>可以显示交换机相应参数信息，比如type、mac、sn值。</w:t>
      </w:r>
      <w:r>
        <w:rPr>
          <w:b/>
        </w:rPr>
        <w:t>S</w:t>
      </w:r>
      <w:r>
        <w:rPr>
          <w:rFonts w:hint="eastAsia"/>
          <w:b/>
        </w:rPr>
        <w:t>how config</w:t>
      </w:r>
      <w:r>
        <w:rPr>
          <w:rFonts w:hint="eastAsia"/>
        </w:rPr>
        <w:t>显示bootrom的配置参数。</w:t>
      </w:r>
      <w:r>
        <w:rPr>
          <w:rFonts w:hint="eastAsia"/>
          <w:b/>
        </w:rPr>
        <w:t>举例：</w:t>
      </w:r>
      <w:r>
        <w:rPr>
          <w:rFonts w:hint="eastAsia"/>
        </w:rPr>
        <w:t>查看交换机的启动img。</w:t>
      </w:r>
    </w:p>
    <w:p>
      <w:r>
        <w:t>[boot]:show board</w:t>
      </w:r>
    </w:p>
    <w:p>
      <w:r>
        <w:t>Board Type is:418</w:t>
      </w:r>
    </w:p>
    <w:p>
      <w:r>
        <w:t>Vlan MAC:00-03-0f-d3-07-ee</w:t>
      </w:r>
    </w:p>
    <w:p>
      <w:r>
        <w:t>CPU  MAC:00-03-0f-d3-07-ef</w:t>
      </w:r>
    </w:p>
    <w:p>
      <w:r>
        <w:t>S/N:SW082610L112000015</w:t>
      </w:r>
    </w:p>
    <w:p>
      <w:r>
        <w:t>P/N:SW082610L112000015</w:t>
      </w:r>
    </w:p>
    <w:p>
      <w:r>
        <w:t>A/N:</w:t>
      </w:r>
    </w:p>
    <w:p>
      <w:r>
        <w:t>Manufacture Date:3921/2/16</w:t>
      </w:r>
    </w:p>
    <w:p>
      <w:r>
        <w:t>H/W:1.0.1</w:t>
      </w:r>
    </w:p>
    <w:p>
      <w:pPr>
        <w:pStyle w:val="6"/>
      </w:pPr>
      <w:bookmarkStart w:id="839" w:name="_Toc437334391"/>
      <w:r>
        <w:rPr>
          <w:rFonts w:hint="eastAsia"/>
        </w:rPr>
        <w:t>showconfig</w:t>
      </w:r>
      <w:bookmarkEnd w:id="838"/>
      <w:bookmarkEnd w:id="839"/>
    </w:p>
    <w:p>
      <w:pPr>
        <w:rPr>
          <w:rFonts w:cs="Arial"/>
          <w:b/>
          <w:bCs/>
          <w:i/>
          <w:iCs/>
        </w:rPr>
      </w:pPr>
      <w:r>
        <w:rPr>
          <w:rFonts w:cs="Arial"/>
          <w:b/>
          <w:bCs/>
        </w:rPr>
        <w:t>命令：</w:t>
      </w:r>
      <w:r>
        <w:rPr>
          <w:rFonts w:hint="eastAsia" w:cs="Arial"/>
          <w:b/>
          <w:bCs/>
        </w:rPr>
        <w:t>showconfig</w:t>
      </w:r>
    </w:p>
    <w:p>
      <w:pPr>
        <w:rPr>
          <w:rFonts w:cs="Arial"/>
          <w:b/>
          <w:bCs/>
        </w:rPr>
      </w:pPr>
      <w:r>
        <w:rPr>
          <w:rFonts w:cs="Arial"/>
          <w:b/>
          <w:bCs/>
        </w:rPr>
        <w:t>功能：</w:t>
      </w:r>
      <w:r>
        <w:rPr>
          <w:rFonts w:hint="eastAsia"/>
        </w:rPr>
        <w:t>显示bootrom的配置参数。该命令效果同show confnig。</w:t>
      </w:r>
    </w:p>
    <w:p>
      <w:pPr>
        <w:rPr>
          <w:rFonts w:cs="Arial"/>
          <w:bCs/>
        </w:rPr>
      </w:pPr>
      <w:r>
        <w:rPr>
          <w:rFonts w:cs="Arial"/>
          <w:b/>
          <w:bCs/>
        </w:rPr>
        <w:t>参数</w:t>
      </w:r>
      <w:r>
        <w:rPr>
          <w:rFonts w:hint="eastAsia" w:cs="Arial"/>
          <w:b/>
          <w:bCs/>
        </w:rPr>
        <w:t>：</w:t>
      </w:r>
      <w:r>
        <w:rPr>
          <w:rFonts w:hint="eastAsia" w:cs="Arial"/>
          <w:bCs/>
        </w:rPr>
        <w:t>无。</w:t>
      </w:r>
    </w:p>
    <w:p>
      <w:pPr>
        <w:rPr>
          <w:rFonts w:cs="Arial"/>
        </w:rPr>
      </w:pPr>
      <w:r>
        <w:rPr>
          <w:rFonts w:hint="eastAsia" w:cs="Arial"/>
          <w:b/>
          <w:bCs/>
        </w:rPr>
        <w:t>缺省情况：</w:t>
      </w:r>
      <w:r>
        <w:rPr>
          <w:rFonts w:hint="eastAsia" w:cs="Arial"/>
          <w:bCs/>
        </w:rPr>
        <w:t>无。</w:t>
      </w:r>
    </w:p>
    <w:p>
      <w:pPr>
        <w:rPr>
          <w:rFonts w:cs="Arial"/>
        </w:rPr>
      </w:pPr>
      <w:r>
        <w:rPr>
          <w:rFonts w:cs="Arial"/>
          <w:b/>
          <w:bCs/>
        </w:rPr>
        <w:t>命令模式：</w:t>
      </w:r>
      <w:r>
        <w:rPr>
          <w:rFonts w:hint="eastAsia" w:cs="Arial"/>
        </w:rPr>
        <w:t>boot</w:t>
      </w:r>
      <w:r>
        <w:rPr>
          <w:rFonts w:cs="Arial"/>
        </w:rPr>
        <w:t>配置模式。</w:t>
      </w:r>
    </w:p>
    <w:p>
      <w:pPr>
        <w:rPr>
          <w:rFonts w:cs="Arial"/>
        </w:rPr>
      </w:pPr>
      <w:r>
        <w:rPr>
          <w:rFonts w:cs="Arial"/>
          <w:b/>
          <w:bCs/>
        </w:rPr>
        <w:t>使用指南：</w:t>
      </w:r>
      <w:r>
        <w:rPr>
          <w:rFonts w:hint="eastAsia"/>
        </w:rPr>
        <w:t>直接输入 showconfig 命令，可以显示用户配置。</w:t>
      </w:r>
    </w:p>
    <w:p>
      <w:pPr>
        <w:rPr>
          <w:rFonts w:cs="Arial"/>
        </w:rPr>
      </w:pPr>
      <w:r>
        <w:rPr>
          <w:rFonts w:cs="Arial"/>
          <w:b/>
          <w:bCs/>
        </w:rPr>
        <w:t>举例：</w:t>
      </w:r>
      <w:r>
        <w:rPr>
          <w:rFonts w:hint="eastAsia" w:cs="Arial"/>
        </w:rPr>
        <w:t>显示bootrom的配置参数。</w:t>
      </w:r>
    </w:p>
    <w:p>
      <w:pPr>
        <w:rPr>
          <w:rFonts w:cs="Arial"/>
        </w:rPr>
      </w:pPr>
      <w:r>
        <w:rPr>
          <w:rFonts w:cs="Arial"/>
        </w:rPr>
        <w:t>[Boot]: showconfig</w:t>
      </w:r>
    </w:p>
    <w:p>
      <w:pPr>
        <w:rPr>
          <w:rFonts w:cs="Arial"/>
        </w:rPr>
      </w:pPr>
      <w:r>
        <w:rPr>
          <w:rFonts w:cs="Arial"/>
        </w:rPr>
        <w:t>Host IP Address:    192.168.1.1</w:t>
      </w:r>
    </w:p>
    <w:p>
      <w:pPr>
        <w:rPr>
          <w:rFonts w:cs="Arial"/>
        </w:rPr>
      </w:pPr>
      <w:r>
        <w:rPr>
          <w:rFonts w:cs="Arial"/>
        </w:rPr>
        <w:t>Server IP Address:  192.168.1.2</w:t>
      </w:r>
    </w:p>
    <w:p>
      <w:pPr>
        <w:pStyle w:val="6"/>
      </w:pPr>
      <w:bookmarkStart w:id="840" w:name="_Toc437334392"/>
      <w:bookmarkStart w:id="841" w:name="_Toc354052485"/>
      <w:r>
        <w:t>write</w:t>
      </w:r>
      <w:bookmarkEnd w:id="840"/>
      <w:bookmarkEnd w:id="841"/>
    </w:p>
    <w:p>
      <w:pPr>
        <w:rPr>
          <w:rFonts w:cs="Arial"/>
          <w:i/>
          <w:iCs/>
        </w:rPr>
      </w:pPr>
      <w:r>
        <w:rPr>
          <w:rFonts w:cs="Arial"/>
          <w:b/>
          <w:bCs/>
        </w:rPr>
        <w:t>命令</w:t>
      </w:r>
      <w:r>
        <w:rPr>
          <w:rFonts w:cs="Arial"/>
          <w:b/>
          <w:bCs/>
          <w:lang w:val="en-GB"/>
        </w:rPr>
        <w:t>：</w:t>
      </w:r>
      <w:r>
        <w:rPr>
          <w:rFonts w:hint="eastAsia"/>
          <w:b/>
        </w:rPr>
        <w:t xml:space="preserve">write </w:t>
      </w:r>
      <w:r>
        <w:rPr>
          <w:rFonts w:hint="eastAsia"/>
          <w:b/>
          <w:i/>
        </w:rPr>
        <w:t>&lt;filename&gt;</w:t>
      </w:r>
    </w:p>
    <w:p>
      <w:pPr>
        <w:rPr>
          <w:rFonts w:cs="Arial"/>
        </w:rPr>
      </w:pPr>
      <w:r>
        <w:rPr>
          <w:rFonts w:cs="Arial"/>
          <w:b/>
          <w:bCs/>
        </w:rPr>
        <w:t>功能：</w:t>
      </w:r>
      <w:r>
        <w:rPr>
          <w:rFonts w:hint="eastAsia"/>
        </w:rPr>
        <w:t>将刚通过load下载的文件写入存储器（如FLASH）中。</w:t>
      </w:r>
    </w:p>
    <w:p>
      <w:pPr>
        <w:rPr>
          <w:rFonts w:cs="Arial"/>
        </w:rPr>
      </w:pPr>
      <w:r>
        <w:rPr>
          <w:rFonts w:cs="Arial"/>
          <w:b/>
          <w:bCs/>
        </w:rPr>
        <w:t>参数：</w:t>
      </w:r>
      <w:r>
        <w:rPr>
          <w:rFonts w:hint="eastAsia"/>
        </w:rPr>
        <w:t>&lt;filename&gt;</w:t>
      </w:r>
      <w:r>
        <w:rPr>
          <w:rFonts w:hint="eastAsia" w:cs="Arial"/>
        </w:rPr>
        <w:t>为写入存储器中的文件名称。</w:t>
      </w:r>
    </w:p>
    <w:p>
      <w:pPr>
        <w:rPr>
          <w:rFonts w:cs="Arial"/>
        </w:rPr>
      </w:pPr>
      <w:r>
        <w:rPr>
          <w:rFonts w:cs="Arial"/>
          <w:b/>
          <w:bCs/>
        </w:rPr>
        <w:t>命令模式：</w:t>
      </w:r>
      <w:r>
        <w:rPr>
          <w:rFonts w:hint="eastAsia" w:cs="Arial"/>
        </w:rPr>
        <w:t>boot</w:t>
      </w:r>
      <w:r>
        <w:rPr>
          <w:rFonts w:cs="Arial"/>
        </w:rPr>
        <w:t>配置模式。</w:t>
      </w:r>
    </w:p>
    <w:p>
      <w:pPr>
        <w:rPr>
          <w:rFonts w:cs="Arial"/>
        </w:rPr>
      </w:pPr>
      <w:r>
        <w:rPr>
          <w:rFonts w:cs="Arial"/>
          <w:b/>
          <w:bCs/>
        </w:rPr>
        <w:t>使用指南：</w:t>
      </w:r>
      <w:r>
        <w:rPr>
          <w:rFonts w:hint="eastAsia"/>
        </w:rPr>
        <w:t>输入write + filename命令，可将文件写入Bootrom或Flash中。</w:t>
      </w:r>
    </w:p>
    <w:p>
      <w:pPr>
        <w:wordWrap w:val="0"/>
        <w:rPr>
          <w:rFonts w:cs="Arial"/>
        </w:rPr>
      </w:pPr>
      <w:bookmarkStart w:id="842" w:name="_Toc437334393"/>
      <w:bookmarkStart w:id="843" w:name="_Toc354052486"/>
      <w:r>
        <w:rPr>
          <w:rFonts w:hint="eastAsia" w:cs="Arial"/>
        </w:rPr>
        <w:t>将load的boot文件写入flash中，命名为boot.rom文件。</w:t>
      </w:r>
    </w:p>
    <w:p>
      <w:pPr>
        <w:rPr>
          <w:rFonts w:cs="Arial"/>
        </w:rPr>
      </w:pPr>
      <w:r>
        <w:t xml:space="preserve">[Boot]:write </w:t>
      </w:r>
      <w:r>
        <w:rPr>
          <w:rFonts w:hint="eastAsia"/>
        </w:rPr>
        <w:t>boot.rom</w:t>
      </w:r>
      <w:r>
        <w:rPr>
          <w:rFonts w:cs="Arial"/>
        </w:rPr>
        <w:t xml:space="preserve"> </w:t>
      </w:r>
    </w:p>
    <w:bookmarkEnd w:id="842"/>
    <w:bookmarkEnd w:id="843"/>
    <w:p/>
    <w:p/>
    <w:p/>
    <w:p>
      <w:pPr>
        <w:spacing w:before="592" w:after="592"/>
        <w:ind w:left="399" w:right="399"/>
      </w:pPr>
    </w:p>
    <w:p>
      <w:pPr>
        <w:pStyle w:val="4"/>
      </w:pPr>
      <w:bookmarkStart w:id="844" w:name="_Toc453834016"/>
      <w:bookmarkStart w:id="845" w:name="_Toc235253848"/>
      <w:bookmarkStart w:id="846" w:name="_Toc3933"/>
      <w:r>
        <w:rPr>
          <w:rFonts w:hint="eastAsia"/>
        </w:rPr>
        <w:t>文件系统</w:t>
      </w:r>
      <w:bookmarkEnd w:id="844"/>
      <w:bookmarkEnd w:id="845"/>
      <w:bookmarkEnd w:id="846"/>
    </w:p>
    <w:p>
      <w:pPr>
        <w:pStyle w:val="5"/>
      </w:pPr>
      <w:bookmarkStart w:id="847" w:name="_Toc235253849"/>
      <w:bookmarkStart w:id="848" w:name="_Toc453834017"/>
      <w:bookmarkStart w:id="849" w:name="_Toc31323"/>
      <w:r>
        <w:rPr>
          <w:rFonts w:hint="eastAsia"/>
        </w:rPr>
        <w:t>cd</w:t>
      </w:r>
      <w:bookmarkEnd w:id="847"/>
      <w:bookmarkEnd w:id="848"/>
      <w:bookmarkEnd w:id="849"/>
    </w:p>
    <w:p>
      <w:r>
        <w:rPr>
          <w:rFonts w:hint="eastAsia"/>
          <w:b/>
        </w:rPr>
        <w:t>命令：</w:t>
      </w:r>
      <w:r>
        <w:rPr>
          <w:b/>
        </w:rPr>
        <w:t>cd</w:t>
      </w:r>
      <w:r>
        <w:rPr>
          <w:rFonts w:hint="eastAsia"/>
          <w:b/>
        </w:rPr>
        <w:t xml:space="preserve"> </w:t>
      </w:r>
      <w:r>
        <w:rPr>
          <w:b/>
        </w:rPr>
        <w:t>&lt;</w:t>
      </w:r>
      <w:r>
        <w:rPr>
          <w:b/>
          <w:i/>
        </w:rPr>
        <w:t>directory</w:t>
      </w:r>
      <w:r>
        <w:rPr>
          <w:b/>
        </w:rPr>
        <w:t>&gt;</w:t>
      </w:r>
    </w:p>
    <w:p>
      <w:pPr>
        <w:rPr>
          <w:rFonts w:ascii="Palatino Linotype" w:hAnsi="Palatino Linotype"/>
        </w:rPr>
      </w:pPr>
      <w:r>
        <w:rPr>
          <w:rFonts w:hint="eastAsia"/>
          <w:b/>
        </w:rPr>
        <w:t>功能：</w:t>
      </w:r>
      <w:r>
        <w:rPr>
          <w:rFonts w:hint="eastAsia" w:ascii="Palatino Linotype" w:hAnsi="Palatino Linotype"/>
        </w:rPr>
        <w:t>修改当前存储设备的工作路径。</w:t>
      </w:r>
    </w:p>
    <w:p>
      <w:r>
        <w:rPr>
          <w:rFonts w:hint="eastAsia"/>
          <w:b/>
        </w:rPr>
        <w:t>参数说明：</w:t>
      </w:r>
      <w:r>
        <w:rPr>
          <w:b/>
          <w:bCs/>
          <w:i/>
          <w:iCs/>
        </w:rPr>
        <w:t>&lt;directory&gt;</w:t>
      </w:r>
      <w:r>
        <w:t>为</w:t>
      </w:r>
      <w:r>
        <w:rPr>
          <w:rFonts w:hint="eastAsia"/>
        </w:rPr>
        <w:t>子目录名称，取值范围为</w:t>
      </w:r>
      <w:r>
        <w:rPr>
          <w:b/>
          <w:bCs/>
        </w:rPr>
        <w:t>1~</w:t>
      </w:r>
      <w:r>
        <w:rPr>
          <w:rFonts w:hint="eastAsia"/>
          <w:b/>
          <w:bCs/>
        </w:rPr>
        <w:t>80</w:t>
      </w:r>
      <w:r>
        <w:rPr>
          <w:rFonts w:hint="eastAsia"/>
        </w:rPr>
        <w:t>个连续字符。</w:t>
      </w:r>
    </w:p>
    <w:p>
      <w:r>
        <w:rPr>
          <w:rFonts w:hint="eastAsia"/>
          <w:b/>
        </w:rPr>
        <w:t>命令模式：</w:t>
      </w:r>
      <w:r>
        <w:rPr>
          <w:rFonts w:hint="eastAsia"/>
        </w:rPr>
        <w:t>特权模式。</w:t>
      </w:r>
    </w:p>
    <w:p>
      <w:r>
        <w:rPr>
          <w:rFonts w:hint="eastAsia"/>
          <w:b/>
        </w:rPr>
        <w:t>缺省情况：</w:t>
      </w:r>
      <w:r>
        <w:rPr>
          <w:rFonts w:hint="eastAsia"/>
        </w:rPr>
        <w:t>默认的工作路径为Flash。</w:t>
      </w:r>
    </w:p>
    <w:p>
      <w:r>
        <w:rPr>
          <w:rFonts w:hint="eastAsia"/>
          <w:b/>
        </w:rPr>
        <w:t>使用指南：</w:t>
      </w:r>
      <w:r>
        <w:rPr>
          <w:rFonts w:hint="eastAsia"/>
        </w:rPr>
        <w:t>执行该命令后，</w:t>
      </w:r>
      <w:r>
        <w:rPr>
          <w:rFonts w:hint="eastAsia" w:ascii="Palatino Linotype" w:hAnsi="Palatino Linotype"/>
        </w:rPr>
        <w:t>当前存储设备会切换到新的工作路径</w:t>
      </w:r>
      <w:r>
        <w:rPr>
          <w:rFonts w:ascii="Palatino Linotype" w:hAnsi="Palatino Linotype"/>
        </w:rPr>
        <w:t>。</w:t>
      </w:r>
      <w:r>
        <w:rPr>
          <w:rFonts w:hint="eastAsia" w:ascii="Palatino Linotype" w:hAnsi="Palatino Linotype"/>
        </w:rPr>
        <w:t>修改后可以通</w:t>
      </w:r>
      <w:r>
        <w:rPr>
          <w:rFonts w:hint="eastAsia"/>
        </w:rPr>
        <w:t>过pwd命令进行查看。</w:t>
      </w:r>
    </w:p>
    <w:p>
      <w:r>
        <w:rPr>
          <w:rFonts w:hint="eastAsia"/>
          <w:b/>
        </w:rPr>
        <w:t>举例：</w:t>
      </w:r>
      <w:r>
        <w:rPr>
          <w:rFonts w:hint="eastAsia"/>
        </w:rPr>
        <w:t>修改当前存储设备的工作路径为</w:t>
      </w:r>
      <w:r>
        <w:t>f</w:t>
      </w:r>
      <w:r>
        <w:rPr>
          <w:rFonts w:hint="eastAsia"/>
        </w:rPr>
        <w:t>lash。</w:t>
      </w:r>
    </w:p>
    <w:p>
      <w:r>
        <w:t xml:space="preserve">Switch#cd </w:t>
      </w:r>
      <w:r>
        <w:rPr>
          <w:rFonts w:hint="eastAsia"/>
        </w:rPr>
        <w:t>flash：</w:t>
      </w:r>
    </w:p>
    <w:p>
      <w:r>
        <w:t>Switch#pwd</w:t>
      </w:r>
    </w:p>
    <w:p>
      <w:r>
        <w:rPr>
          <w:rFonts w:hint="eastAsia"/>
        </w:rPr>
        <w:t>flash</w:t>
      </w:r>
      <w:r>
        <w:t>:</w:t>
      </w:r>
      <w:r>
        <w:rPr>
          <w:rFonts w:hint="eastAsia"/>
        </w:rPr>
        <w:t>/</w:t>
      </w:r>
    </w:p>
    <w:p>
      <w:r>
        <w:t>Switch#</w:t>
      </w:r>
    </w:p>
    <w:p>
      <w:pPr>
        <w:pStyle w:val="5"/>
      </w:pPr>
      <w:bookmarkStart w:id="850" w:name="_Toc235253850"/>
      <w:bookmarkStart w:id="851" w:name="_Toc453834018"/>
      <w:bookmarkStart w:id="852" w:name="_Toc12913"/>
      <w:r>
        <w:rPr>
          <w:rFonts w:hint="eastAsia"/>
        </w:rPr>
        <w:t>copy</w:t>
      </w:r>
      <w:bookmarkEnd w:id="850"/>
      <w:bookmarkEnd w:id="851"/>
      <w:bookmarkEnd w:id="852"/>
    </w:p>
    <w:p>
      <w:pPr>
        <w:rPr>
          <w:b/>
        </w:rPr>
      </w:pPr>
      <w:r>
        <w:rPr>
          <w:rFonts w:hint="eastAsia"/>
          <w:b/>
        </w:rPr>
        <w:t>命令：</w:t>
      </w:r>
      <w:r>
        <w:rPr>
          <w:b/>
        </w:rPr>
        <w:t>copy &lt;</w:t>
      </w:r>
      <w:r>
        <w:rPr>
          <w:b/>
          <w:i/>
        </w:rPr>
        <w:t>source-file-url</w:t>
      </w:r>
      <w:r>
        <w:rPr>
          <w:b/>
        </w:rPr>
        <w:t>&gt; &lt;</w:t>
      </w:r>
      <w:r>
        <w:rPr>
          <w:b/>
          <w:i/>
        </w:rPr>
        <w:t>dest-file-url</w:t>
      </w:r>
      <w:r>
        <w:rPr>
          <w:b/>
        </w:rPr>
        <w:t>&gt;</w:t>
      </w:r>
    </w:p>
    <w:p>
      <w:pPr>
        <w:rPr>
          <w:rFonts w:ascii="Palatino Linotype" w:hAnsi="Palatino Linotype"/>
        </w:rPr>
      </w:pPr>
      <w:r>
        <w:rPr>
          <w:rFonts w:hint="eastAsia"/>
          <w:b/>
        </w:rPr>
        <w:t>功能：</w:t>
      </w:r>
      <w:r>
        <w:rPr>
          <w:rFonts w:ascii="Palatino Linotype" w:hAnsi="Palatino Linotype"/>
        </w:rPr>
        <w:t>把交换机上的某个指定文件</w:t>
      </w:r>
      <w:r>
        <w:rPr>
          <w:rFonts w:hint="eastAsia" w:ascii="Palatino Linotype" w:hAnsi="Palatino Linotype"/>
        </w:rPr>
        <w:t>复制为</w:t>
      </w:r>
      <w:r>
        <w:rPr>
          <w:rFonts w:ascii="Palatino Linotype" w:hAnsi="Palatino Linotype"/>
        </w:rPr>
        <w:t>新的文件</w:t>
      </w:r>
      <w:r>
        <w:rPr>
          <w:rFonts w:hint="eastAsia" w:ascii="Palatino Linotype" w:hAnsi="Palatino Linotype"/>
        </w:rPr>
        <w:t>。</w:t>
      </w:r>
    </w:p>
    <w:p>
      <w:r>
        <w:rPr>
          <w:rFonts w:hint="eastAsia"/>
          <w:b/>
        </w:rPr>
        <w:t>参数说明：</w:t>
      </w:r>
      <w:r>
        <w:rPr>
          <w:b/>
          <w:bCs/>
          <w:i/>
          <w:iCs/>
        </w:rPr>
        <w:t>&lt;source-file-url&gt;</w:t>
      </w:r>
      <w:r>
        <w:t>为</w:t>
      </w:r>
      <w:r>
        <w:rPr>
          <w:rFonts w:hint="eastAsia"/>
        </w:rPr>
        <w:t>源</w:t>
      </w:r>
      <w:r>
        <w:t>文件；</w:t>
      </w:r>
      <w:r>
        <w:rPr>
          <w:b/>
          <w:bCs/>
          <w:i/>
          <w:iCs/>
        </w:rPr>
        <w:t>&lt;dest-file-url&gt;</w:t>
      </w:r>
      <w:r>
        <w:rPr>
          <w:rFonts w:hint="eastAsia"/>
        </w:rPr>
        <w:t>为目标文件。用户在</w:t>
      </w:r>
      <w:r>
        <w:t>IMG</w:t>
      </w:r>
      <w:r>
        <w:rPr>
          <w:rFonts w:hint="eastAsia"/>
        </w:rPr>
        <w:t>下对备用主控板卡和线卡上的文件进行操作时，源文件和目标文件的</w:t>
      </w:r>
      <w:r>
        <w:t>URL</w:t>
      </w:r>
      <w:r>
        <w:rPr>
          <w:rFonts w:hint="eastAsia"/>
        </w:rPr>
        <w:t>格式必须满足以下要求：</w:t>
      </w:r>
    </w:p>
    <w:p>
      <w:pPr>
        <w:ind w:firstLine="420" w:firstLineChars="200"/>
      </w:pPr>
      <w:r>
        <w:rPr>
          <w:rFonts w:hint="eastAsia"/>
        </w:rPr>
        <w:t>1.源文件的URL 格式中前缀必须为以下几种形式：</w:t>
      </w:r>
    </w:p>
    <w:p>
      <w:pPr>
        <w:widowControl w:val="0"/>
        <w:numPr>
          <w:ilvl w:val="0"/>
          <w:numId w:val="2"/>
        </w:numPr>
        <w:spacing w:line="440" w:lineRule="exact"/>
        <w:rPr>
          <w:rFonts w:cs="Arial"/>
          <w:bCs/>
        </w:rPr>
      </w:pPr>
      <w:r>
        <w:rPr>
          <w:rFonts w:hint="eastAsia"/>
        </w:rPr>
        <w:t xml:space="preserve">“flash:/”开头 </w:t>
      </w:r>
    </w:p>
    <w:p>
      <w:pPr>
        <w:widowControl w:val="0"/>
        <w:numPr>
          <w:ilvl w:val="0"/>
          <w:numId w:val="2"/>
        </w:numPr>
        <w:spacing w:line="440" w:lineRule="exact"/>
      </w:pPr>
      <w:r>
        <w:rPr>
          <w:rFonts w:hint="eastAsia"/>
        </w:rPr>
        <w:t>“</w:t>
      </w:r>
      <w:r>
        <w:t>ftp://username:pass@server-ip/file-name</w:t>
      </w:r>
      <w:r>
        <w:rPr>
          <w:rFonts w:hint="eastAsia"/>
        </w:rPr>
        <w:t>”</w:t>
      </w:r>
    </w:p>
    <w:p>
      <w:pPr>
        <w:widowControl w:val="0"/>
        <w:numPr>
          <w:ilvl w:val="0"/>
          <w:numId w:val="2"/>
        </w:numPr>
        <w:spacing w:line="440" w:lineRule="exact"/>
      </w:pPr>
      <w:r>
        <w:rPr>
          <w:rFonts w:hint="eastAsia"/>
        </w:rPr>
        <w:t>“</w:t>
      </w:r>
      <w:r>
        <w:t>tftp://server-ip/file-name</w:t>
      </w:r>
      <w:r>
        <w:rPr>
          <w:rFonts w:hint="eastAsia"/>
        </w:rPr>
        <w:t>”</w:t>
      </w:r>
    </w:p>
    <w:p>
      <w:pPr>
        <w:ind w:left="420"/>
      </w:pPr>
      <w:r>
        <w:rPr>
          <w:rFonts w:hint="eastAsia"/>
        </w:rPr>
        <w:t>2.目标文件的URL 格式中前缀必须为以下几种形式：</w:t>
      </w:r>
    </w:p>
    <w:p>
      <w:pPr>
        <w:widowControl w:val="0"/>
        <w:numPr>
          <w:ilvl w:val="0"/>
          <w:numId w:val="2"/>
        </w:numPr>
        <w:spacing w:line="440" w:lineRule="exact"/>
      </w:pPr>
      <w:r>
        <w:rPr>
          <w:rFonts w:hint="eastAsia"/>
        </w:rPr>
        <w:t>“flash:/”开头</w:t>
      </w:r>
    </w:p>
    <w:p>
      <w:pPr>
        <w:widowControl w:val="0"/>
        <w:numPr>
          <w:ilvl w:val="0"/>
          <w:numId w:val="2"/>
        </w:numPr>
        <w:spacing w:line="440" w:lineRule="exact"/>
      </w:pPr>
      <w:r>
        <w:rPr>
          <w:rFonts w:hint="eastAsia"/>
        </w:rPr>
        <w:t>“</w:t>
      </w:r>
      <w:r>
        <w:t>ftp://username:pass@server-ip/file-name</w:t>
      </w:r>
      <w:r>
        <w:rPr>
          <w:rFonts w:hint="eastAsia"/>
        </w:rPr>
        <w:t>”</w:t>
      </w:r>
    </w:p>
    <w:p>
      <w:pPr>
        <w:widowControl w:val="0"/>
        <w:numPr>
          <w:ilvl w:val="0"/>
          <w:numId w:val="2"/>
        </w:numPr>
        <w:spacing w:line="440" w:lineRule="exact"/>
      </w:pPr>
      <w:r>
        <w:rPr>
          <w:rFonts w:hint="eastAsia"/>
        </w:rPr>
        <w:t>“</w:t>
      </w:r>
      <w:r>
        <w:t>tftp://server-ip/file-name</w:t>
      </w:r>
      <w:r>
        <w:rPr>
          <w:rFonts w:hint="eastAsia"/>
        </w:rPr>
        <w:t>”</w:t>
      </w:r>
    </w:p>
    <w:p>
      <w:r>
        <w:rPr>
          <w:rFonts w:hint="eastAsia"/>
          <w:b/>
        </w:rPr>
        <w:t>命令模式：</w:t>
      </w:r>
      <w:r>
        <w:rPr>
          <w:rFonts w:hint="eastAsia"/>
        </w:rPr>
        <w:t>特权模式。</w:t>
      </w:r>
    </w:p>
    <w:p>
      <w:r>
        <w:rPr>
          <w:rFonts w:hint="eastAsia"/>
          <w:b/>
        </w:rPr>
        <w:t>缺省情况：</w:t>
      </w:r>
      <w:r>
        <w:rPr>
          <w:rFonts w:hint="eastAsia"/>
        </w:rPr>
        <w:t>无</w:t>
      </w:r>
    </w:p>
    <w:p>
      <w:pPr>
        <w:rPr>
          <w:b/>
        </w:rPr>
      </w:pPr>
      <w:r>
        <w:rPr>
          <w:rFonts w:hint="eastAsia"/>
          <w:b/>
        </w:rPr>
        <w:t>使用指南：</w:t>
      </w:r>
    </w:p>
    <w:p>
      <w:pPr>
        <w:ind w:firstLine="420" w:firstLineChars="200"/>
      </w:pPr>
      <w:r>
        <w:rPr>
          <w:rFonts w:hint="eastAsia"/>
        </w:rPr>
        <w:t>1．在使用此命令时，当源文件的URL 格式中前缀为</w:t>
      </w:r>
      <w:r>
        <w:t>ftp://</w:t>
      </w:r>
      <w:r>
        <w:rPr>
          <w:rFonts w:hint="eastAsia"/>
        </w:rPr>
        <w:t>或</w:t>
      </w:r>
      <w:r>
        <w:t>tftp://</w:t>
      </w:r>
      <w:r>
        <w:rPr>
          <w:rFonts w:hint="eastAsia"/>
        </w:rPr>
        <w:t>时，目标文件的URL 格式中前缀不能为</w:t>
      </w:r>
      <w:r>
        <w:t>ftp://</w:t>
      </w:r>
      <w:r>
        <w:rPr>
          <w:rFonts w:hint="eastAsia"/>
        </w:rPr>
        <w:t>或</w:t>
      </w:r>
      <w:r>
        <w:t>tftp://</w:t>
      </w:r>
      <w:r>
        <w:rPr>
          <w:rFonts w:hint="eastAsia"/>
        </w:rPr>
        <w:t>。</w:t>
      </w:r>
    </w:p>
    <w:p>
      <w:pPr>
        <w:ind w:firstLine="420" w:firstLineChars="200"/>
      </w:pPr>
      <w:r>
        <w:rPr>
          <w:rFonts w:hint="eastAsia"/>
        </w:rPr>
        <w:t>2．在使用此命令时，应保证源文件存在，并且目标文件名不能和已有的目录名或已有的文件名重名，否则会提示copy操作执行失败或将已有文件覆盖等信息。</w:t>
      </w:r>
    </w:p>
    <w:p>
      <w:pPr>
        <w:ind w:firstLine="420" w:firstLineChars="200"/>
        <w:rPr>
          <w:rFonts w:cs="Arial"/>
          <w:bCs/>
          <w:iCs/>
        </w:rPr>
      </w:pPr>
      <w:r>
        <w:rPr>
          <w:rFonts w:hint="eastAsia" w:cs="Arial"/>
          <w:bCs/>
        </w:rPr>
        <w:t xml:space="preserve">3. </w:t>
      </w:r>
      <w:r>
        <w:rPr>
          <w:rFonts w:hint="eastAsia" w:cs="Arial"/>
          <w:bCs/>
          <w:iCs/>
        </w:rPr>
        <w:t>如果目标文件与源文件在不同路径目录下，执行此命令后，也可以将不同路径目录下的文件复制到当前目录下。</w:t>
      </w:r>
    </w:p>
    <w:p>
      <w:pPr>
        <w:ind w:firstLine="420" w:firstLineChars="200"/>
      </w:pPr>
      <w:r>
        <w:rPr>
          <w:rFonts w:hint="eastAsia" w:cs="Arial"/>
          <w:bCs/>
          <w:iCs/>
        </w:rPr>
        <w:t>URL书写举例：</w:t>
      </w:r>
      <w:r>
        <w:rPr>
          <w:rFonts w:cs="Arial"/>
          <w:bCs/>
          <w:iCs/>
        </w:rPr>
        <w:t>Flash</w:t>
      </w:r>
      <w:r>
        <w:rPr>
          <w:rFonts w:hint="eastAsia" w:cs="Arial"/>
          <w:bCs/>
          <w:iCs/>
        </w:rPr>
        <w:t>设备上根路径下的</w:t>
      </w:r>
      <w:r>
        <w:rPr>
          <w:rFonts w:cs="Arial"/>
          <w:bCs/>
          <w:iCs/>
        </w:rPr>
        <w:t>nos.</w:t>
      </w:r>
      <w:r>
        <w:t>img</w:t>
      </w:r>
      <w:r>
        <w:rPr>
          <w:rFonts w:hint="eastAsia"/>
        </w:rPr>
        <w:t>文件的URL 必须是flash:/</w:t>
      </w:r>
      <w:r>
        <w:t>nos.img</w:t>
      </w:r>
      <w:r>
        <w:rPr>
          <w:rFonts w:hint="eastAsia"/>
        </w:rPr>
        <w:t>。</w:t>
      </w:r>
    </w:p>
    <w:p>
      <w:r>
        <w:rPr>
          <w:rFonts w:hint="eastAsia"/>
          <w:b/>
        </w:rPr>
        <w:t>举例：</w:t>
      </w:r>
      <w:r>
        <w:rPr>
          <w:rFonts w:hint="eastAsia"/>
        </w:rPr>
        <w:t>将当前</w:t>
      </w:r>
      <w:r>
        <w:t>flash:/nos.img</w:t>
      </w:r>
      <w:r>
        <w:rPr>
          <w:rFonts w:hint="eastAsia"/>
        </w:rPr>
        <w:t>文件复制到flash</w:t>
      </w:r>
      <w:r>
        <w:t>:/ 6.1.11.0.img</w:t>
      </w:r>
      <w:r>
        <w:rPr>
          <w:rFonts w:hint="eastAsia"/>
        </w:rPr>
        <w:t>。</w:t>
      </w:r>
    </w:p>
    <w:p>
      <w:r>
        <w:t xml:space="preserve">Switch#copy flash:/nos.img </w:t>
      </w:r>
      <w:r>
        <w:rPr>
          <w:rFonts w:hint="eastAsia"/>
        </w:rPr>
        <w:t>flash</w:t>
      </w:r>
      <w:r>
        <w:t>:/nos-6.1.11.0.img</w:t>
      </w:r>
    </w:p>
    <w:p>
      <w:r>
        <w:t xml:space="preserve">Copy flash:/nos.img to </w:t>
      </w:r>
      <w:r>
        <w:rPr>
          <w:rFonts w:hint="eastAsia"/>
        </w:rPr>
        <w:t>flash</w:t>
      </w:r>
      <w:r>
        <w:t>:/nos-6.1.11.0.img? [Y:N] y</w:t>
      </w:r>
    </w:p>
    <w:p>
      <w:r>
        <w:t xml:space="preserve">Copyed file flash:/nos.img to </w:t>
      </w:r>
      <w:r>
        <w:rPr>
          <w:rFonts w:hint="eastAsia"/>
        </w:rPr>
        <w:t>flash</w:t>
      </w:r>
      <w:r>
        <w:t>:/nos-6.1.11.0.img.</w:t>
      </w:r>
    </w:p>
    <w:p>
      <w:pPr>
        <w:pStyle w:val="5"/>
      </w:pPr>
      <w:bookmarkStart w:id="853" w:name="_Toc453834019"/>
      <w:bookmarkStart w:id="854" w:name="_Toc235253851"/>
      <w:bookmarkStart w:id="855" w:name="_Toc23018"/>
      <w:r>
        <w:rPr>
          <w:rFonts w:hint="eastAsia"/>
        </w:rPr>
        <w:t>delete</w:t>
      </w:r>
      <w:bookmarkEnd w:id="853"/>
      <w:bookmarkEnd w:id="854"/>
      <w:bookmarkEnd w:id="855"/>
    </w:p>
    <w:p>
      <w:pPr>
        <w:rPr>
          <w:b/>
        </w:rPr>
      </w:pPr>
      <w:r>
        <w:rPr>
          <w:rFonts w:hint="eastAsia"/>
          <w:b/>
        </w:rPr>
        <w:t>命令：</w:t>
      </w:r>
      <w:r>
        <w:rPr>
          <w:b/>
        </w:rPr>
        <w:t>delete &lt;</w:t>
      </w:r>
      <w:r>
        <w:rPr>
          <w:b/>
          <w:bCs/>
          <w:i/>
          <w:iCs/>
        </w:rPr>
        <w:t>file-url</w:t>
      </w:r>
      <w:r>
        <w:rPr>
          <w:b/>
        </w:rPr>
        <w:t>&gt;</w:t>
      </w:r>
    </w:p>
    <w:p>
      <w:pPr>
        <w:rPr>
          <w:rFonts w:ascii="Palatino Linotype" w:hAnsi="Palatino Linotype"/>
        </w:rPr>
      </w:pPr>
      <w:r>
        <w:rPr>
          <w:rFonts w:hint="eastAsia"/>
          <w:b/>
        </w:rPr>
        <w:t>功能：</w:t>
      </w:r>
      <w:r>
        <w:rPr>
          <w:rFonts w:ascii="Palatino Linotype" w:hAnsi="Palatino Linotype"/>
        </w:rPr>
        <w:t>删除</w:t>
      </w:r>
      <w:r>
        <w:rPr>
          <w:rFonts w:hint="eastAsia" w:ascii="Palatino Linotype" w:hAnsi="Palatino Linotype"/>
        </w:rPr>
        <w:t>存储设备</w:t>
      </w:r>
      <w:r>
        <w:rPr>
          <w:rFonts w:ascii="Palatino Linotype" w:hAnsi="Palatino Linotype"/>
        </w:rPr>
        <w:t>上的指定文件</w:t>
      </w:r>
      <w:r>
        <w:rPr>
          <w:rFonts w:hint="eastAsia" w:ascii="Palatino Linotype" w:hAnsi="Palatino Linotype"/>
        </w:rPr>
        <w:t>。</w:t>
      </w:r>
    </w:p>
    <w:p>
      <w:r>
        <w:rPr>
          <w:rFonts w:hint="eastAsia"/>
          <w:b/>
        </w:rPr>
        <w:t>参数说明：</w:t>
      </w:r>
      <w:r>
        <w:rPr>
          <w:b/>
          <w:bCs/>
          <w:i/>
          <w:iCs/>
        </w:rPr>
        <w:t>&lt;file-url&gt;</w:t>
      </w:r>
      <w:r>
        <w:t>为</w:t>
      </w:r>
      <w:r>
        <w:rPr>
          <w:rFonts w:hint="eastAsia"/>
        </w:rPr>
        <w:t>要删除的文件全</w:t>
      </w:r>
      <w:r>
        <w:t>路径</w:t>
      </w:r>
      <w:r>
        <w:rPr>
          <w:rFonts w:hint="eastAsia"/>
        </w:rPr>
        <w:t>。</w:t>
      </w:r>
    </w:p>
    <w:p>
      <w:r>
        <w:rPr>
          <w:rFonts w:hint="eastAsia"/>
          <w:b/>
        </w:rPr>
        <w:t>命令模式：</w:t>
      </w:r>
      <w:r>
        <w:rPr>
          <w:rFonts w:hint="eastAsia"/>
        </w:rPr>
        <w:t>特权模式。</w:t>
      </w:r>
    </w:p>
    <w:p>
      <w:r>
        <w:rPr>
          <w:rFonts w:hint="eastAsia"/>
          <w:b/>
        </w:rPr>
        <w:t>缺省情况：</w:t>
      </w:r>
      <w:r>
        <w:rPr>
          <w:rFonts w:hint="eastAsia"/>
        </w:rPr>
        <w:t>无</w:t>
      </w:r>
    </w:p>
    <w:p>
      <w:pPr>
        <w:rPr>
          <w:color w:val="FF0000"/>
        </w:rPr>
      </w:pPr>
      <w:r>
        <w:rPr>
          <w:rFonts w:hint="eastAsia"/>
          <w:b/>
        </w:rPr>
        <w:t>使用指南：</w:t>
      </w:r>
      <w:r>
        <w:rPr>
          <w:rFonts w:hint="eastAsia"/>
        </w:rPr>
        <w:t>执行该命令后会将指定的文件删除。</w:t>
      </w:r>
    </w:p>
    <w:p>
      <w:r>
        <w:rPr>
          <w:rFonts w:hint="eastAsia"/>
          <w:b/>
        </w:rPr>
        <w:t>举例：</w:t>
      </w:r>
      <w:r>
        <w:rPr>
          <w:rFonts w:hint="eastAsia"/>
        </w:rPr>
        <w:t>删除文件flash:</w:t>
      </w:r>
      <w:r>
        <w:t>/nos.img</w:t>
      </w:r>
      <w:r>
        <w:rPr>
          <w:rFonts w:hint="eastAsia"/>
        </w:rPr>
        <w:t>。</w:t>
      </w:r>
    </w:p>
    <w:p>
      <w:pPr>
        <w:rPr>
          <w:lang w:val="es-ES"/>
        </w:rPr>
      </w:pPr>
      <w:r>
        <w:rPr>
          <w:lang w:val="es-ES"/>
        </w:rPr>
        <w:t xml:space="preserve">Switch#delete </w:t>
      </w:r>
      <w:r>
        <w:rPr>
          <w:rFonts w:hint="eastAsia"/>
        </w:rPr>
        <w:t>flash:</w:t>
      </w:r>
      <w:r>
        <w:rPr>
          <w:lang w:val="es-ES"/>
        </w:rPr>
        <w:t>/nos5.img</w:t>
      </w:r>
    </w:p>
    <w:p>
      <w:pPr>
        <w:rPr>
          <w:lang w:val="es-ES"/>
        </w:rPr>
      </w:pPr>
      <w:r>
        <w:rPr>
          <w:lang w:val="es-ES"/>
        </w:rPr>
        <w:t xml:space="preserve">Delete file </w:t>
      </w:r>
      <w:r>
        <w:rPr>
          <w:rFonts w:hint="eastAsia"/>
        </w:rPr>
        <w:t>flash:</w:t>
      </w:r>
      <w:r>
        <w:rPr>
          <w:lang w:val="es-ES"/>
        </w:rPr>
        <w:t>/nos5.img?[Y:N]y</w:t>
      </w:r>
    </w:p>
    <w:p>
      <w:r>
        <w:t xml:space="preserve">Deleted file </w:t>
      </w:r>
      <w:r>
        <w:rPr>
          <w:rFonts w:hint="eastAsia"/>
        </w:rPr>
        <w:t>flash:</w:t>
      </w:r>
      <w:r>
        <w:t>/nos.img.</w:t>
      </w:r>
    </w:p>
    <w:p>
      <w:pPr>
        <w:pStyle w:val="5"/>
      </w:pPr>
      <w:bookmarkStart w:id="856" w:name="_Toc235253852"/>
      <w:bookmarkStart w:id="857" w:name="_Toc453834020"/>
      <w:bookmarkStart w:id="858" w:name="_Toc897"/>
      <w:r>
        <w:rPr>
          <w:rFonts w:hint="eastAsia"/>
        </w:rPr>
        <w:t>dir</w:t>
      </w:r>
      <w:bookmarkEnd w:id="856"/>
      <w:bookmarkEnd w:id="857"/>
      <w:bookmarkEnd w:id="858"/>
    </w:p>
    <w:p>
      <w:r>
        <w:rPr>
          <w:rFonts w:hint="eastAsia"/>
          <w:b/>
        </w:rPr>
        <w:t>命令：</w:t>
      </w:r>
      <w:r>
        <w:rPr>
          <w:b/>
        </w:rPr>
        <w:t xml:space="preserve">dir </w:t>
      </w:r>
      <w:r>
        <w:rPr>
          <w:rFonts w:hint="eastAsia"/>
          <w:b/>
        </w:rPr>
        <w:t>[WORD|all]</w:t>
      </w:r>
      <w:r>
        <w:rPr>
          <w:b/>
        </w:rPr>
        <w:t xml:space="preserve"> </w:t>
      </w:r>
    </w:p>
    <w:p>
      <w:pPr>
        <w:rPr>
          <w:rFonts w:ascii="Palatino Linotype" w:hAnsi="Palatino Linotype"/>
        </w:rPr>
      </w:pPr>
      <w:r>
        <w:rPr>
          <w:rFonts w:hint="eastAsia"/>
          <w:b/>
        </w:rPr>
        <w:t>功能说明：</w:t>
      </w:r>
      <w:r>
        <w:rPr>
          <w:rFonts w:hint="eastAsia" w:ascii="Palatino Linotype" w:hAnsi="Palatino Linotype"/>
        </w:rPr>
        <w:t>显示存储设备中的指定目录的信息。</w:t>
      </w:r>
    </w:p>
    <w:p>
      <w:r>
        <w:rPr>
          <w:rFonts w:hint="eastAsia"/>
          <w:b/>
        </w:rPr>
        <w:t>参数说明：</w:t>
      </w:r>
      <w:r>
        <w:rPr>
          <w:b/>
          <w:bCs/>
          <w:i/>
          <w:iCs/>
        </w:rPr>
        <w:t>&lt;</w:t>
      </w:r>
      <w:r>
        <w:rPr>
          <w:rFonts w:hint="eastAsia"/>
          <w:b/>
          <w:bCs/>
          <w:iCs/>
        </w:rPr>
        <w:t>WORD</w:t>
      </w:r>
      <w:r>
        <w:rPr>
          <w:b/>
          <w:bCs/>
          <w:i/>
          <w:iCs/>
        </w:rPr>
        <w:t>&gt;</w:t>
      </w:r>
      <w:r>
        <w:t>为</w:t>
      </w:r>
      <w:r>
        <w:rPr>
          <w:rFonts w:hint="eastAsia"/>
        </w:rPr>
        <w:t>显示的目录名称。可能有如下形式：目录名，slot-xx#目录名，flash:/目录名，cf:/目录名。all为同时显示目录flash:/和nandflash:/下的信息。</w:t>
      </w:r>
    </w:p>
    <w:p>
      <w:r>
        <w:rPr>
          <w:rFonts w:hint="eastAsia"/>
          <w:b/>
        </w:rPr>
        <w:t>命令模式：</w:t>
      </w:r>
      <w:r>
        <w:rPr>
          <w:rFonts w:hint="eastAsia"/>
        </w:rPr>
        <w:t>特权用户配置模式。</w:t>
      </w:r>
    </w:p>
    <w:p>
      <w:r>
        <w:rPr>
          <w:rFonts w:hint="eastAsia"/>
          <w:b/>
        </w:rPr>
        <w:t>缺省情况：</w:t>
      </w:r>
      <w:r>
        <w:rPr>
          <w:rFonts w:hint="eastAsia"/>
        </w:rPr>
        <w:t>如果不输入</w:t>
      </w:r>
      <w:r>
        <w:rPr>
          <w:b/>
          <w:bCs/>
          <w:i/>
          <w:iCs/>
        </w:rPr>
        <w:t>&lt;</w:t>
      </w:r>
      <w:r>
        <w:rPr>
          <w:rFonts w:hint="eastAsia"/>
          <w:b/>
          <w:bCs/>
          <w:iCs/>
        </w:rPr>
        <w:t>WORD</w:t>
      </w:r>
      <w:r>
        <w:rPr>
          <w:b/>
          <w:bCs/>
          <w:i/>
          <w:iCs/>
        </w:rPr>
        <w:t>&gt;</w:t>
      </w:r>
      <w:r>
        <w:rPr>
          <w:rFonts w:hint="eastAsia"/>
          <w:bCs/>
          <w:iCs/>
        </w:rPr>
        <w:t>则显示当前工作目录的信息。</w:t>
      </w:r>
    </w:p>
    <w:p>
      <w:r>
        <w:rPr>
          <w:rFonts w:hint="eastAsia"/>
          <w:b/>
        </w:rPr>
        <w:t>使用指南：</w:t>
      </w:r>
      <w:r>
        <w:rPr>
          <w:rFonts w:hint="eastAsia"/>
        </w:rPr>
        <w:t>执行此命令后会显示出指定目录下的文件与子目录信息</w:t>
      </w:r>
      <w:r>
        <w:t>。</w:t>
      </w:r>
    </w:p>
    <w:p>
      <w:r>
        <w:rPr>
          <w:rFonts w:hint="eastAsia"/>
          <w:b/>
        </w:rPr>
        <w:t>注意：</w:t>
      </w:r>
      <w:r>
        <w:rPr>
          <w:rFonts w:hint="eastAsia"/>
        </w:rPr>
        <w:t>该命令不支持递归显示所有子目录信息。</w:t>
      </w:r>
    </w:p>
    <w:p>
      <w:r>
        <w:rPr>
          <w:rFonts w:hint="eastAsia"/>
          <w:b/>
        </w:rPr>
        <w:t>举例：</w:t>
      </w:r>
      <w:r>
        <w:rPr>
          <w:rFonts w:hint="eastAsia"/>
        </w:rPr>
        <w:t>显示目录flash:/的信息：</w:t>
      </w:r>
    </w:p>
    <w:p>
      <w:r>
        <w:t>CS6200-54X-EI-XC#dir flash:/</w:t>
      </w:r>
    </w:p>
    <w:p/>
    <w:p>
      <w:r>
        <w:t>-rw-        512             ic.log</w:t>
      </w:r>
    </w:p>
    <w:p>
      <w:r>
        <w:t>-rw-        2.2K            inntial.cfg</w:t>
      </w:r>
    </w:p>
    <w:p>
      <w:r>
        <w:t>-rw-        2.3K            startup.cfg</w:t>
      </w:r>
    </w:p>
    <w:p>
      <w:r>
        <w:t>-rw-        71              vsf.cfg</w:t>
      </w:r>
    </w:p>
    <w:p>
      <w:r>
        <w:t>-rw-        3.5K            vsf_startup.cfg</w:t>
      </w:r>
    </w:p>
    <w:p/>
    <w:p>
      <w:r>
        <w:t>Drive : flash:</w:t>
      </w:r>
    </w:p>
    <w:p>
      <w:r>
        <w:t>Size:30.5M  Used:480.0K  Available:30.0M  Use:2%</w:t>
      </w:r>
    </w:p>
    <w:p>
      <w:pPr>
        <w:pStyle w:val="5"/>
      </w:pPr>
      <w:bookmarkStart w:id="859" w:name="_Toc453834021"/>
      <w:bookmarkStart w:id="860" w:name="_Toc235253853"/>
      <w:bookmarkStart w:id="861" w:name="_Toc14631"/>
      <w:r>
        <w:rPr>
          <w:rFonts w:hint="eastAsia"/>
        </w:rPr>
        <w:t>format</w:t>
      </w:r>
      <w:bookmarkEnd w:id="859"/>
      <w:bookmarkEnd w:id="860"/>
      <w:bookmarkEnd w:id="861"/>
    </w:p>
    <w:p>
      <w:pPr>
        <w:wordWrap w:val="0"/>
        <w:ind w:firstLine="420" w:firstLineChars="200"/>
      </w:pPr>
      <w:bookmarkStart w:id="862" w:name="_Toc453834022"/>
      <w:bookmarkStart w:id="863" w:name="_Toc235253854"/>
      <w:r>
        <w:t>本型号交换机不支持此命令</w:t>
      </w:r>
      <w:r>
        <w:rPr>
          <w:rFonts w:hint="eastAsia"/>
        </w:rPr>
        <w:t>。</w:t>
      </w:r>
    </w:p>
    <w:p/>
    <w:p>
      <w:pPr>
        <w:pStyle w:val="5"/>
      </w:pPr>
      <w:bookmarkStart w:id="864" w:name="_Toc2470"/>
      <w:r>
        <w:rPr>
          <w:rFonts w:hint="eastAsia"/>
        </w:rPr>
        <w:t>mkdir</w:t>
      </w:r>
      <w:bookmarkEnd w:id="862"/>
      <w:bookmarkEnd w:id="863"/>
      <w:bookmarkEnd w:id="864"/>
    </w:p>
    <w:p>
      <w:pPr>
        <w:wordWrap w:val="0"/>
        <w:rPr>
          <w:rFonts w:ascii="Palatino Linotype" w:hAnsi="Palatino Linotype"/>
        </w:rPr>
      </w:pPr>
      <w:bookmarkStart w:id="865" w:name="_Toc453834023"/>
      <w:bookmarkStart w:id="866" w:name="_Toc235253855"/>
      <w:r>
        <w:rPr>
          <w:rFonts w:hint="eastAsia"/>
          <w:b/>
          <w:lang w:val="fr-FR"/>
        </w:rPr>
        <w:t xml:space="preserve">命令： </w:t>
      </w:r>
      <w:r>
        <w:rPr>
          <w:b/>
          <w:lang w:val="fr-FR"/>
        </w:rPr>
        <w:t>mkdir</w:t>
      </w:r>
      <w:r>
        <w:rPr>
          <w:b/>
          <w:i/>
          <w:lang w:val="fr-FR"/>
        </w:rPr>
        <w:t xml:space="preserve"> </w:t>
      </w:r>
      <w:r>
        <w:rPr>
          <w:b/>
          <w:lang w:val="fr-FR"/>
        </w:rPr>
        <w:t>&lt;directory</w:t>
      </w:r>
      <w:r>
        <w:rPr>
          <w:rFonts w:ascii="Palatino Linotype" w:hAnsi="Palatino Linotype"/>
        </w:rPr>
        <w:t>&gt;</w:t>
      </w:r>
    </w:p>
    <w:p>
      <w:pPr>
        <w:wordWrap w:val="0"/>
        <w:rPr>
          <w:rFonts w:ascii="Palatino Linotype" w:hAnsi="Palatino Linotype"/>
        </w:rPr>
      </w:pPr>
      <w:r>
        <w:rPr>
          <w:rFonts w:hint="eastAsia" w:ascii="Palatino Linotype" w:hAnsi="Palatino Linotype"/>
          <w:b/>
          <w:lang w:val="fr-FR"/>
        </w:rPr>
        <w:t>功能：</w:t>
      </w:r>
      <w:r>
        <w:rPr>
          <w:rFonts w:hint="eastAsia" w:ascii="Palatino Linotype" w:hAnsi="Palatino Linotype"/>
        </w:rPr>
        <w:t xml:space="preserve"> 在指定存储设备的指定目录下创建子目录。</w:t>
      </w:r>
    </w:p>
    <w:p>
      <w:pPr>
        <w:wordWrap w:val="0"/>
        <w:rPr>
          <w:rFonts w:ascii="Palatino Linotype" w:hAnsi="Palatino Linotype"/>
        </w:rPr>
      </w:pPr>
      <w:r>
        <w:rPr>
          <w:rFonts w:hint="eastAsia" w:ascii="Palatino Linotype" w:hAnsi="Palatino Linotype"/>
          <w:b/>
          <w:lang w:val="fr-FR"/>
        </w:rPr>
        <w:t>参数说明：</w:t>
      </w:r>
      <w:r>
        <w:rPr>
          <w:rFonts w:hint="eastAsia"/>
          <w:b/>
          <w:bCs/>
          <w:i/>
          <w:iCs/>
        </w:rPr>
        <w:t xml:space="preserve"> </w:t>
      </w:r>
      <w:r>
        <w:rPr>
          <w:b/>
          <w:bCs/>
          <w:i/>
          <w:iCs/>
        </w:rPr>
        <w:t>&lt;directory</w:t>
      </w:r>
      <w:r>
        <w:t>&gt;为</w:t>
      </w:r>
      <w:r>
        <w:rPr>
          <w:rFonts w:hint="eastAsia"/>
        </w:rPr>
        <w:t>子目录名称，取值范围为</w:t>
      </w:r>
      <w:r>
        <w:t>1</w:t>
      </w:r>
      <w:r>
        <w:rPr>
          <w:rFonts w:ascii="Palatino Linotype" w:hAnsi="Palatino Linotype"/>
        </w:rPr>
        <w:t>~</w:t>
      </w:r>
      <w:r>
        <w:rPr>
          <w:rFonts w:hint="eastAsia" w:ascii="Palatino Linotype" w:hAnsi="Palatino Linotype"/>
        </w:rPr>
        <w:t>80个连续字符。</w:t>
      </w:r>
    </w:p>
    <w:p>
      <w:pPr>
        <w:wordWrap w:val="0"/>
        <w:rPr>
          <w:rFonts w:ascii="Palatino Linotype" w:hAnsi="Palatino Linotype"/>
        </w:rPr>
      </w:pPr>
      <w:r>
        <w:rPr>
          <w:rFonts w:hint="eastAsia"/>
          <w:b/>
        </w:rPr>
        <w:t>命令模式：</w:t>
      </w:r>
      <w:r>
        <w:rPr>
          <w:rFonts w:hint="eastAsia"/>
        </w:rPr>
        <w:t xml:space="preserve"> </w:t>
      </w:r>
      <w:r>
        <w:rPr>
          <w:rFonts w:hint="eastAsia" w:ascii="Palatino Linotype" w:hAnsi="Palatino Linotype"/>
        </w:rPr>
        <w:t>特权用户配置模式。</w:t>
      </w:r>
    </w:p>
    <w:p>
      <w:pPr>
        <w:wordWrap w:val="0"/>
        <w:rPr>
          <w:rFonts w:ascii="Palatino Linotype" w:hAnsi="Palatino Linotype"/>
        </w:rPr>
      </w:pPr>
      <w:r>
        <w:rPr>
          <w:rFonts w:hint="eastAsia"/>
          <w:b/>
        </w:rPr>
        <w:t>缺省情况：</w:t>
      </w:r>
      <w:r>
        <w:rPr>
          <w:rFonts w:hint="eastAsia"/>
        </w:rPr>
        <w:t xml:space="preserve"> </w:t>
      </w:r>
      <w:r>
        <w:rPr>
          <w:rFonts w:hint="eastAsia" w:ascii="Palatino Linotype" w:hAnsi="Palatino Linotype"/>
        </w:rPr>
        <w:t>无。</w:t>
      </w:r>
    </w:p>
    <w:p>
      <w:pPr>
        <w:wordWrap w:val="0"/>
      </w:pPr>
      <w:r>
        <w:rPr>
          <w:rFonts w:hint="eastAsia"/>
          <w:b/>
          <w:bCs/>
        </w:rPr>
        <w:t xml:space="preserve">使用指南： </w:t>
      </w:r>
      <w:r>
        <w:rPr>
          <w:rFonts w:hint="eastAsia" w:ascii="Palatino Linotype" w:hAnsi="Palatino Linotype"/>
        </w:rPr>
        <w:t>创建的目录名不能与指定目录下的其它目录或文件名重名，且不能在flash设备中创建子目录。如果创建过程中出错则提示错误信息。</w:t>
      </w:r>
    </w:p>
    <w:p/>
    <w:bookmarkEnd w:id="865"/>
    <w:bookmarkEnd w:id="866"/>
    <w:p>
      <w:pPr>
        <w:pStyle w:val="5"/>
      </w:pPr>
      <w:bookmarkStart w:id="867" w:name="_Toc235253856"/>
      <w:bookmarkStart w:id="868" w:name="_Toc453834024"/>
      <w:bookmarkStart w:id="869" w:name="_Toc27078"/>
      <w:r>
        <w:rPr>
          <w:rFonts w:hint="eastAsia"/>
        </w:rPr>
        <w:t>pwd</w:t>
      </w:r>
      <w:bookmarkEnd w:id="867"/>
      <w:bookmarkEnd w:id="868"/>
      <w:bookmarkEnd w:id="869"/>
      <w:r>
        <w:t xml:space="preserve"> </w:t>
      </w:r>
    </w:p>
    <w:p>
      <w:r>
        <w:rPr>
          <w:rFonts w:hint="eastAsia"/>
          <w:b/>
        </w:rPr>
        <w:t>命令：</w:t>
      </w:r>
      <w:r>
        <w:rPr>
          <w:rFonts w:hint="eastAsia"/>
          <w:b/>
          <w:bCs/>
        </w:rPr>
        <w:t>pwd</w:t>
      </w:r>
    </w:p>
    <w:p>
      <w:r>
        <w:rPr>
          <w:rFonts w:hint="eastAsia"/>
          <w:b/>
        </w:rPr>
        <w:t>功能：</w:t>
      </w:r>
      <w:r>
        <w:rPr>
          <w:rFonts w:hint="eastAsia"/>
        </w:rPr>
        <w:t>显示当前工作路径。</w:t>
      </w:r>
    </w:p>
    <w:p>
      <w:r>
        <w:rPr>
          <w:rFonts w:hint="eastAsia"/>
          <w:b/>
        </w:rPr>
        <w:t>参数说明：</w:t>
      </w:r>
      <w:r>
        <w:rPr>
          <w:rFonts w:hint="eastAsia"/>
        </w:rPr>
        <w:t>无</w:t>
      </w:r>
    </w:p>
    <w:p>
      <w:r>
        <w:rPr>
          <w:rFonts w:hint="eastAsia"/>
          <w:b/>
        </w:rPr>
        <w:t>命令模式：</w:t>
      </w:r>
      <w:r>
        <w:rPr>
          <w:rFonts w:hint="eastAsia"/>
        </w:rPr>
        <w:t>特权用户配置模式。</w:t>
      </w:r>
    </w:p>
    <w:p>
      <w:r>
        <w:rPr>
          <w:rFonts w:hint="eastAsia"/>
          <w:b/>
        </w:rPr>
        <w:t>缺省情况：</w:t>
      </w:r>
      <w:r>
        <w:rPr>
          <w:rFonts w:hint="eastAsia"/>
        </w:rPr>
        <w:t>默认的工作路径为</w:t>
      </w:r>
      <w:r>
        <w:t>flash</w:t>
      </w:r>
      <w:r>
        <w:rPr>
          <w:rFonts w:hint="eastAsia"/>
        </w:rPr>
        <w:t>。</w:t>
      </w:r>
    </w:p>
    <w:p>
      <w:pPr>
        <w:rPr>
          <w:rFonts w:ascii="Palatino Linotype" w:hAnsi="Palatino Linotype"/>
        </w:rPr>
      </w:pPr>
      <w:r>
        <w:rPr>
          <w:rFonts w:ascii="Palatino Linotype" w:hAnsi="Palatino Linotype"/>
          <w:b/>
        </w:rPr>
        <w:t>举例：</w:t>
      </w:r>
      <w:r>
        <w:rPr>
          <w:rFonts w:hint="eastAsia"/>
        </w:rPr>
        <w:t>显示当前工作路径。</w:t>
      </w:r>
    </w:p>
    <w:p>
      <w:r>
        <w:t>Switch#pwd</w:t>
      </w:r>
    </w:p>
    <w:p>
      <w:pPr>
        <w:rPr>
          <w:lang w:val="es-ES"/>
        </w:rPr>
      </w:pPr>
      <w:r>
        <w:t>flash:</w:t>
      </w:r>
      <w:r>
        <w:rPr>
          <w:rFonts w:hint="eastAsia"/>
        </w:rPr>
        <w:t>/</w:t>
      </w:r>
    </w:p>
    <w:p>
      <w:r>
        <w:t>Switch#</w:t>
      </w:r>
    </w:p>
    <w:p>
      <w:pPr>
        <w:pStyle w:val="5"/>
      </w:pPr>
      <w:bookmarkStart w:id="870" w:name="_Toc453834025"/>
      <w:bookmarkStart w:id="871" w:name="_Toc235253857"/>
      <w:bookmarkStart w:id="872" w:name="_Toc8893"/>
      <w:r>
        <w:rPr>
          <w:rFonts w:hint="eastAsia"/>
        </w:rPr>
        <w:t>rename</w:t>
      </w:r>
      <w:bookmarkEnd w:id="870"/>
      <w:bookmarkEnd w:id="871"/>
      <w:bookmarkEnd w:id="872"/>
    </w:p>
    <w:p>
      <w:pPr>
        <w:rPr>
          <w:b/>
        </w:rPr>
      </w:pPr>
      <w:r>
        <w:rPr>
          <w:rFonts w:hint="eastAsia"/>
          <w:b/>
        </w:rPr>
        <w:t>命令：</w:t>
      </w:r>
      <w:r>
        <w:rPr>
          <w:b/>
        </w:rPr>
        <w:t>rename &lt;</w:t>
      </w:r>
      <w:r>
        <w:rPr>
          <w:b/>
          <w:i/>
        </w:rPr>
        <w:t>source-file-url</w:t>
      </w:r>
      <w:r>
        <w:rPr>
          <w:b/>
        </w:rPr>
        <w:t>&gt; &lt;</w:t>
      </w:r>
      <w:r>
        <w:rPr>
          <w:rFonts w:hint="eastAsia"/>
          <w:b/>
          <w:i/>
        </w:rPr>
        <w:t>new-filename</w:t>
      </w:r>
      <w:r>
        <w:rPr>
          <w:b/>
        </w:rPr>
        <w:t>&gt;</w:t>
      </w:r>
    </w:p>
    <w:p>
      <w:pPr>
        <w:rPr>
          <w:rFonts w:ascii="Palatino Linotype" w:hAnsi="Palatino Linotype"/>
        </w:rPr>
      </w:pPr>
      <w:r>
        <w:rPr>
          <w:rFonts w:hint="eastAsia"/>
          <w:b/>
        </w:rPr>
        <w:t>功能：</w:t>
      </w:r>
      <w:r>
        <w:rPr>
          <w:rFonts w:ascii="Palatino Linotype" w:hAnsi="Palatino Linotype"/>
        </w:rPr>
        <w:t>把交换机上的某个指定的文件重命名为新的文件名</w:t>
      </w:r>
      <w:r>
        <w:rPr>
          <w:rFonts w:hint="eastAsia" w:ascii="Palatino Linotype" w:hAnsi="Palatino Linotype"/>
        </w:rPr>
        <w:t>。</w:t>
      </w:r>
    </w:p>
    <w:p>
      <w:r>
        <w:rPr>
          <w:b/>
        </w:rPr>
        <w:t>参数说明：</w:t>
      </w:r>
      <w:r>
        <w:rPr>
          <w:b/>
          <w:bCs/>
          <w:i/>
          <w:iCs/>
        </w:rPr>
        <w:t>&lt;source-file-url&gt;</w:t>
      </w:r>
      <w:r>
        <w:t>为</w:t>
      </w:r>
      <w:r>
        <w:rPr>
          <w:rFonts w:hint="eastAsia"/>
        </w:rPr>
        <w:t>源</w:t>
      </w:r>
      <w:r>
        <w:t>文件</w:t>
      </w:r>
      <w:r>
        <w:rPr>
          <w:rFonts w:hint="eastAsia"/>
        </w:rPr>
        <w:t>，可以带有文件路径；</w:t>
      </w:r>
      <w:r>
        <w:rPr>
          <w:b/>
          <w:bCs/>
          <w:i/>
          <w:iCs/>
        </w:rPr>
        <w:t>&lt;</w:t>
      </w:r>
      <w:r>
        <w:rPr>
          <w:rFonts w:hint="eastAsia"/>
          <w:b/>
          <w:bCs/>
          <w:i/>
          <w:iCs/>
        </w:rPr>
        <w:t>new-filename</w:t>
      </w:r>
      <w:r>
        <w:rPr>
          <w:b/>
          <w:bCs/>
          <w:i/>
          <w:iCs/>
        </w:rPr>
        <w:t>&gt;</w:t>
      </w:r>
      <w:r>
        <w:rPr>
          <w:rFonts w:hint="eastAsia"/>
        </w:rPr>
        <w:t>为不含路径的新文件名。</w:t>
      </w:r>
    </w:p>
    <w:p>
      <w:r>
        <w:rPr>
          <w:rFonts w:hint="eastAsia"/>
          <w:b/>
        </w:rPr>
        <w:t>命令模式：</w:t>
      </w:r>
      <w:r>
        <w:rPr>
          <w:rFonts w:hint="eastAsia"/>
        </w:rPr>
        <w:t>特权用户配置模式。</w:t>
      </w:r>
    </w:p>
    <w:p>
      <w:r>
        <w:rPr>
          <w:rFonts w:hint="eastAsia"/>
          <w:b/>
        </w:rPr>
        <w:t>缺省情况：</w:t>
      </w:r>
      <w:r>
        <w:rPr>
          <w:rFonts w:hint="eastAsia"/>
        </w:rPr>
        <w:t>无。</w:t>
      </w:r>
    </w:p>
    <w:p>
      <w:r>
        <w:rPr>
          <w:rFonts w:hint="eastAsia"/>
          <w:b/>
        </w:rPr>
        <w:t>使用指南：</w:t>
      </w:r>
      <w:r>
        <w:rPr>
          <w:rFonts w:hint="eastAsia"/>
        </w:rPr>
        <w:t>在使用此命令的时候，当新的文件名与已经存在的目录或文件均不重名且文件未被使用时，可以将文件重命名，否则提示重命名操作失败。</w:t>
      </w:r>
    </w:p>
    <w:p>
      <w:r>
        <w:rPr>
          <w:b/>
        </w:rPr>
        <w:t>举例：</w:t>
      </w:r>
      <w:r>
        <w:rPr>
          <w:rFonts w:hint="eastAsia"/>
        </w:rPr>
        <w:t>将当前工作路径下的文件</w:t>
      </w:r>
      <w:r>
        <w:t>nos.img</w:t>
      </w:r>
      <w:r>
        <w:rPr>
          <w:rFonts w:hint="eastAsia"/>
        </w:rPr>
        <w:t xml:space="preserve"> 重命名为</w:t>
      </w:r>
      <w:r>
        <w:t>nos-6.1.11.0.img</w:t>
      </w:r>
      <w:r>
        <w:rPr>
          <w:rFonts w:hint="eastAsia"/>
        </w:rPr>
        <w:t>。</w:t>
      </w:r>
    </w:p>
    <w:p>
      <w:r>
        <w:t>Switch#rename nos5.img nos-6.1.11.0.img</w:t>
      </w:r>
    </w:p>
    <w:p>
      <w:r>
        <w:t>Rename flash:/nos5.img to flash:/nos-6.1.11.0.img</w:t>
      </w:r>
      <w:r>
        <w:rPr>
          <w:rFonts w:hint="eastAsia"/>
        </w:rPr>
        <w:t xml:space="preserve"> ok！</w:t>
      </w:r>
    </w:p>
    <w:p>
      <w:pPr>
        <w:pStyle w:val="5"/>
      </w:pPr>
      <w:bookmarkStart w:id="873" w:name="_Toc235253858"/>
      <w:bookmarkStart w:id="874" w:name="_Toc453834026"/>
      <w:bookmarkStart w:id="875" w:name="_Toc16708"/>
      <w:r>
        <w:rPr>
          <w:rFonts w:hint="eastAsia"/>
        </w:rPr>
        <w:t>rmdir</w:t>
      </w:r>
      <w:bookmarkEnd w:id="873"/>
      <w:bookmarkEnd w:id="874"/>
      <w:bookmarkEnd w:id="875"/>
    </w:p>
    <w:p>
      <w:bookmarkStart w:id="876" w:name="_Toc453834027"/>
      <w:bookmarkStart w:id="877" w:name="_Toc235253859"/>
      <w:r>
        <w:rPr>
          <w:rFonts w:hint="eastAsia"/>
          <w:b/>
        </w:rPr>
        <w:t>命令：</w:t>
      </w:r>
      <w:r>
        <w:rPr>
          <w:b/>
        </w:rPr>
        <w:t>rmdir</w:t>
      </w:r>
      <w:r>
        <w:t xml:space="preserve"> &lt;directory&gt; </w:t>
      </w:r>
    </w:p>
    <w:p>
      <w:r>
        <w:rPr>
          <w:rFonts w:hint="eastAsia"/>
          <w:b/>
        </w:rPr>
        <w:t xml:space="preserve">功能： </w:t>
      </w:r>
      <w:r>
        <w:rPr>
          <w:rFonts w:hint="eastAsia"/>
        </w:rPr>
        <w:t>在指定存储设备的指定目录下删除子目录。</w:t>
      </w:r>
    </w:p>
    <w:p>
      <w:r>
        <w:rPr>
          <w:rFonts w:hint="eastAsia"/>
          <w:b/>
        </w:rPr>
        <w:t>参数说明：</w:t>
      </w:r>
      <w:r>
        <w:rPr>
          <w:rFonts w:hint="eastAsia"/>
        </w:rPr>
        <w:t xml:space="preserve">  </w:t>
      </w:r>
      <w:r>
        <w:t>&lt;directory&gt;为</w:t>
      </w:r>
      <w:r>
        <w:rPr>
          <w:rFonts w:hint="eastAsia"/>
        </w:rPr>
        <w:t>子目录名称，取值范围为</w:t>
      </w:r>
      <w:r>
        <w:t>1~</w:t>
      </w:r>
      <w:r>
        <w:rPr>
          <w:rFonts w:hint="eastAsia"/>
        </w:rPr>
        <w:t>80个连续字符。</w:t>
      </w:r>
    </w:p>
    <w:p>
      <w:r>
        <w:rPr>
          <w:rFonts w:hint="eastAsia"/>
          <w:b/>
        </w:rPr>
        <w:t xml:space="preserve">命令模式： </w:t>
      </w:r>
      <w:r>
        <w:rPr>
          <w:rFonts w:hint="eastAsia"/>
        </w:rPr>
        <w:t>特权用户配置模式。</w:t>
      </w:r>
    </w:p>
    <w:p>
      <w:r>
        <w:rPr>
          <w:rFonts w:hint="eastAsia"/>
          <w:b/>
        </w:rPr>
        <w:t xml:space="preserve">缺省情况： </w:t>
      </w:r>
      <w:r>
        <w:rPr>
          <w:rFonts w:hint="eastAsia"/>
        </w:rPr>
        <w:t>无。</w:t>
      </w:r>
    </w:p>
    <w:p>
      <w:r>
        <w:rPr>
          <w:rFonts w:hint="eastAsia"/>
          <w:b/>
        </w:rPr>
        <w:t xml:space="preserve">使用指南： </w:t>
      </w:r>
      <w:r>
        <w:rPr>
          <w:rFonts w:hint="eastAsia"/>
        </w:rPr>
        <w:t>被删除的目录必须存在且为空目录，即删除目录前必须先删除该目录下的所有文件，否则会给出错误提示。</w:t>
      </w:r>
      <w:r>
        <w:t>如果</w:t>
      </w:r>
      <w:r>
        <w:rPr>
          <w:rFonts w:hint="eastAsia"/>
        </w:rPr>
        <w:t>子目录删除成功</w:t>
      </w:r>
      <w:r>
        <w:t>，提示</w:t>
      </w:r>
      <w:r>
        <w:rPr>
          <w:rFonts w:hint="eastAsia"/>
        </w:rPr>
        <w:t>成功信息；</w:t>
      </w:r>
      <w:r>
        <w:t>如果</w:t>
      </w:r>
      <w:r>
        <w:rPr>
          <w:rFonts w:hint="eastAsia"/>
        </w:rPr>
        <w:t>子目录删除过程中出错</w:t>
      </w:r>
      <w:r>
        <w:t>，</w:t>
      </w:r>
      <w:r>
        <w:rPr>
          <w:rFonts w:hint="eastAsia"/>
        </w:rPr>
        <w:t>则提示错误信息</w:t>
      </w:r>
    </w:p>
    <w:bookmarkEnd w:id="876"/>
    <w:bookmarkEnd w:id="877"/>
    <w:p/>
    <w:p/>
    <w:p>
      <w:pPr>
        <w:pStyle w:val="4"/>
      </w:pPr>
      <w:bookmarkStart w:id="878" w:name="_Toc235254940"/>
      <w:bookmarkStart w:id="879" w:name="_Toc241823631"/>
      <w:bookmarkStart w:id="880" w:name="_Toc453834028"/>
      <w:bookmarkStart w:id="881" w:name="_Toc260933198"/>
      <w:bookmarkStart w:id="882" w:name="_Toc18715"/>
      <w:r>
        <w:rPr>
          <w:rFonts w:hint="eastAsia"/>
        </w:rPr>
        <w:t>集群</w:t>
      </w:r>
      <w:bookmarkEnd w:id="878"/>
      <w:bookmarkEnd w:id="879"/>
      <w:bookmarkEnd w:id="880"/>
      <w:bookmarkEnd w:id="881"/>
      <w:r>
        <w:rPr>
          <w:rFonts w:hint="eastAsia"/>
        </w:rPr>
        <w:t>网管</w:t>
      </w:r>
      <w:bookmarkEnd w:id="882"/>
    </w:p>
    <w:p>
      <w:pPr>
        <w:pStyle w:val="5"/>
      </w:pPr>
      <w:bookmarkStart w:id="883" w:name="_Toc235253861"/>
      <w:bookmarkStart w:id="884" w:name="_Toc235254941"/>
      <w:bookmarkStart w:id="885" w:name="_Toc260933199"/>
      <w:bookmarkStart w:id="886" w:name="_Toc241823632"/>
      <w:bookmarkStart w:id="887" w:name="_Toc453834029"/>
      <w:bookmarkStart w:id="888" w:name="_Toc2114"/>
      <w:bookmarkStart w:id="889" w:name="_Toc91398083"/>
      <w:bookmarkStart w:id="890" w:name="_Toc88644393"/>
      <w:bookmarkStart w:id="891" w:name="_Toc91396395"/>
      <w:bookmarkStart w:id="892" w:name="_Toc106769219"/>
      <w:bookmarkStart w:id="893" w:name="_Toc91418378"/>
      <w:bookmarkStart w:id="894" w:name="_Toc93229538"/>
      <w:r>
        <w:t>clear cluster nodes</w:t>
      </w:r>
      <w:bookmarkEnd w:id="883"/>
      <w:bookmarkEnd w:id="884"/>
      <w:bookmarkEnd w:id="885"/>
      <w:bookmarkEnd w:id="886"/>
      <w:bookmarkEnd w:id="887"/>
      <w:bookmarkEnd w:id="888"/>
    </w:p>
    <w:p>
      <w:pPr>
        <w:rPr>
          <w:b/>
          <w:bCs/>
        </w:rPr>
      </w:pPr>
      <w:r>
        <w:rPr>
          <w:rFonts w:hint="eastAsia" w:cs="宋体"/>
          <w:b/>
          <w:bCs/>
        </w:rPr>
        <w:t>命令</w:t>
      </w:r>
      <w:r>
        <w:rPr>
          <w:rFonts w:hint="eastAsia" w:cs="宋体"/>
        </w:rPr>
        <w:t>：</w:t>
      </w:r>
      <w:r>
        <w:rPr>
          <w:b/>
          <w:bCs/>
        </w:rPr>
        <w:t xml:space="preserve">clear cluster nodes [nodes-sn </w:t>
      </w:r>
      <w:r>
        <w:rPr>
          <w:b/>
          <w:bCs/>
          <w:i/>
          <w:iCs/>
        </w:rPr>
        <w:t xml:space="preserve">&lt;candidate-sn-list&gt; </w:t>
      </w:r>
      <w:r>
        <w:rPr>
          <w:b/>
          <w:bCs/>
        </w:rPr>
        <w:t xml:space="preserve">| mac-address </w:t>
      </w:r>
      <w:r>
        <w:rPr>
          <w:b/>
          <w:bCs/>
          <w:i/>
          <w:iCs/>
        </w:rPr>
        <w:t>&lt;mac-addr&gt;</w:t>
      </w:r>
      <w:r>
        <w:rPr>
          <w:b/>
          <w:bCs/>
        </w:rPr>
        <w:t>]</w:t>
      </w:r>
    </w:p>
    <w:p>
      <w:r>
        <w:rPr>
          <w:rFonts w:hint="eastAsia" w:cs="宋体"/>
          <w:b/>
          <w:bCs/>
        </w:rPr>
        <w:t>功能</w:t>
      </w:r>
      <w:r>
        <w:rPr>
          <w:rFonts w:hint="eastAsia" w:cs="宋体"/>
        </w:rPr>
        <w:t>：清除命令交换机发现的候选交换机列表中的节点。</w:t>
      </w:r>
    </w:p>
    <w:p>
      <w:r>
        <w:rPr>
          <w:rFonts w:hint="eastAsia" w:cs="宋体"/>
          <w:b/>
          <w:bCs/>
        </w:rPr>
        <w:t>参数说明</w:t>
      </w:r>
      <w:r>
        <w:rPr>
          <w:b/>
          <w:bCs/>
        </w:rPr>
        <w:t xml:space="preserve">: </w:t>
      </w:r>
      <w:r>
        <w:t>candidate-sn-list</w:t>
      </w:r>
      <w:r>
        <w:rPr>
          <w:rFonts w:hint="eastAsia" w:cs="宋体"/>
        </w:rPr>
        <w:t>：</w:t>
      </w:r>
      <w:r>
        <w:t>candidate</w:t>
      </w:r>
      <w:r>
        <w:rPr>
          <w:rFonts w:hint="eastAsia" w:cs="宋体"/>
        </w:rPr>
        <w:t>交换机编号，支持同时选择多个</w:t>
      </w:r>
      <w:r>
        <w:t>candidate</w:t>
      </w:r>
      <w:r>
        <w:rPr>
          <w:rFonts w:hint="eastAsia" w:cs="宋体"/>
        </w:rPr>
        <w:t>。范围为</w:t>
      </w:r>
      <w:r>
        <w:t>1</w:t>
      </w:r>
      <w:r>
        <w:rPr>
          <w:rFonts w:hint="eastAsia" w:cs="宋体"/>
        </w:rPr>
        <w:t>～</w:t>
      </w:r>
      <w:r>
        <w:t>256</w:t>
      </w:r>
      <w:r>
        <w:rPr>
          <w:rFonts w:hint="eastAsia" w:cs="宋体"/>
        </w:rPr>
        <w:t>。不输入参数表示清除所有交换机信息。</w:t>
      </w:r>
    </w:p>
    <w:p>
      <w:pPr>
        <w:ind w:firstLine="945" w:firstLineChars="450"/>
      </w:pPr>
      <w:r>
        <w:t>mac-address</w:t>
      </w:r>
      <w:r>
        <w:rPr>
          <w:rFonts w:hint="eastAsia" w:cs="宋体"/>
        </w:rPr>
        <w:t>：交换机的</w:t>
      </w:r>
      <w:r>
        <w:t>mac</w:t>
      </w:r>
      <w:r>
        <w:rPr>
          <w:rFonts w:hint="eastAsia" w:cs="宋体"/>
        </w:rPr>
        <w:t>地址（交换机包括所有的</w:t>
      </w:r>
      <w:r>
        <w:t>candidate</w:t>
      </w:r>
      <w:r>
        <w:rPr>
          <w:rFonts w:hint="eastAsia" w:cs="宋体"/>
        </w:rPr>
        <w:t>，</w:t>
      </w:r>
      <w:r>
        <w:t>member</w:t>
      </w:r>
      <w:r>
        <w:rPr>
          <w:rFonts w:hint="eastAsia" w:cs="宋体"/>
        </w:rPr>
        <w:t>和</w:t>
      </w:r>
      <w:r>
        <w:t>other</w:t>
      </w:r>
      <w:r>
        <w:rPr>
          <w:rFonts w:hint="eastAsia" w:cs="宋体"/>
        </w:rPr>
        <w:t>交换机）。</w:t>
      </w:r>
    </w:p>
    <w:p>
      <w:r>
        <w:rPr>
          <w:rFonts w:hint="eastAsia" w:cs="宋体"/>
          <w:b/>
          <w:bCs/>
        </w:rPr>
        <w:t>缺省情况：</w:t>
      </w:r>
      <w:r>
        <w:rPr>
          <w:rFonts w:hint="eastAsia" w:cs="宋体"/>
        </w:rPr>
        <w:t>不输入参数表示清除所有交换机信息。</w:t>
      </w:r>
    </w:p>
    <w:p>
      <w:r>
        <w:rPr>
          <w:rFonts w:hint="eastAsia" w:cs="宋体"/>
          <w:b/>
          <w:bCs/>
        </w:rPr>
        <w:t>命令模式</w:t>
      </w:r>
      <w:r>
        <w:rPr>
          <w:rFonts w:hint="eastAsia" w:cs="宋体"/>
        </w:rPr>
        <w:t>：特权模式。</w:t>
      </w:r>
    </w:p>
    <w:p>
      <w:r>
        <w:rPr>
          <w:rFonts w:hint="eastAsia" w:cs="宋体"/>
          <w:b/>
          <w:bCs/>
        </w:rPr>
        <w:t>使用指南：</w:t>
      </w:r>
      <w:r>
        <w:rPr>
          <w:rFonts w:hint="eastAsia" w:cs="宋体"/>
        </w:rPr>
        <w:t>执行该命令后，该节点的信息将从</w:t>
      </w:r>
      <w:r>
        <w:t>commander</w:t>
      </w:r>
      <w:r>
        <w:rPr>
          <w:rFonts w:hint="eastAsia" w:cs="宋体"/>
        </w:rPr>
        <w:t>保存的链表中删除。在</w:t>
      </w:r>
      <w:r>
        <w:t>30</w:t>
      </w:r>
      <w:r>
        <w:rPr>
          <w:rFonts w:hint="eastAsia" w:cs="宋体"/>
        </w:rPr>
        <w:t>秒之内</w:t>
      </w:r>
      <w:r>
        <w:t>commander</w:t>
      </w:r>
      <w:r>
        <w:rPr>
          <w:rFonts w:hint="eastAsia" w:cs="宋体"/>
        </w:rPr>
        <w:t>会重建</w:t>
      </w:r>
      <w:r>
        <w:t>cluster</w:t>
      </w:r>
      <w:r>
        <w:rPr>
          <w:rFonts w:hint="eastAsia" w:cs="宋体"/>
        </w:rPr>
        <w:t>拓扑，然后重新加入此节点。但重新加入后，其</w:t>
      </w:r>
      <w:r>
        <w:t>candidate</w:t>
      </w:r>
      <w:r>
        <w:rPr>
          <w:rFonts w:hint="eastAsia" w:cs="宋体"/>
        </w:rPr>
        <w:t>编号可能发生变化。此命令只能在</w:t>
      </w:r>
      <w:r>
        <w:t>commander</w:t>
      </w:r>
      <w:r>
        <w:rPr>
          <w:rFonts w:hint="eastAsia" w:cs="宋体"/>
        </w:rPr>
        <w:t>上执行。</w:t>
      </w:r>
    </w:p>
    <w:p>
      <w:r>
        <w:rPr>
          <w:rFonts w:hint="eastAsia" w:cs="宋体"/>
          <w:b/>
          <w:bCs/>
        </w:rPr>
        <w:t>举例</w:t>
      </w:r>
      <w:r>
        <w:rPr>
          <w:b/>
          <w:bCs/>
        </w:rPr>
        <w:t>:</w:t>
      </w:r>
      <w:r>
        <w:t xml:space="preserve"> </w:t>
      </w:r>
      <w:r>
        <w:rPr>
          <w:rFonts w:hint="eastAsia" w:cs="宋体"/>
        </w:rPr>
        <w:t>清除命令交换机发现的所有候选交换机列表。</w:t>
      </w:r>
    </w:p>
    <w:p>
      <w:r>
        <w:t xml:space="preserve">Switch#clear cluster nodes </w:t>
      </w:r>
    </w:p>
    <w:p>
      <w:pPr>
        <w:pStyle w:val="5"/>
      </w:pPr>
      <w:bookmarkStart w:id="895" w:name="_Toc235253862"/>
      <w:bookmarkStart w:id="896" w:name="_Toc235254942"/>
      <w:bookmarkStart w:id="897" w:name="_Toc241823633"/>
      <w:bookmarkStart w:id="898" w:name="_Toc260933200"/>
      <w:bookmarkStart w:id="899" w:name="_Toc453834030"/>
      <w:bookmarkStart w:id="900" w:name="_Toc1015"/>
      <w:r>
        <w:t>cluster auto-add</w:t>
      </w:r>
      <w:bookmarkEnd w:id="895"/>
      <w:bookmarkEnd w:id="896"/>
      <w:bookmarkEnd w:id="897"/>
      <w:bookmarkEnd w:id="898"/>
      <w:bookmarkEnd w:id="899"/>
      <w:bookmarkEnd w:id="900"/>
      <w:r>
        <w:t xml:space="preserve"> </w:t>
      </w:r>
    </w:p>
    <w:p>
      <w:r>
        <w:rPr>
          <w:rFonts w:hint="eastAsia" w:cs="宋体"/>
          <w:b/>
          <w:bCs/>
        </w:rPr>
        <w:t>命令：</w:t>
      </w:r>
      <w:r>
        <w:rPr>
          <w:b/>
          <w:bCs/>
        </w:rPr>
        <w:t>cluster auto-add</w:t>
      </w:r>
    </w:p>
    <w:p>
      <w:pPr>
        <w:ind w:firstLine="630"/>
        <w:rPr>
          <w:b/>
          <w:bCs/>
        </w:rPr>
      </w:pPr>
      <w:r>
        <w:rPr>
          <w:b/>
          <w:bCs/>
        </w:rPr>
        <w:t>no cluster auto-add</w:t>
      </w:r>
    </w:p>
    <w:p>
      <w:r>
        <w:rPr>
          <w:rFonts w:hint="eastAsia" w:cs="宋体"/>
          <w:b/>
          <w:bCs/>
        </w:rPr>
        <w:t>功能：</w:t>
      </w:r>
      <w:r>
        <w:rPr>
          <w:rFonts w:hint="eastAsia" w:cs="宋体"/>
        </w:rPr>
        <w:t>在命令交换机上使能该命令以后，可以把新发现的候选交换机自动加入集群，成为集群的成员交换机；该命令的</w:t>
      </w:r>
      <w:r>
        <w:t>no</w:t>
      </w:r>
      <w:r>
        <w:rPr>
          <w:rFonts w:hint="eastAsia" w:cs="宋体"/>
        </w:rPr>
        <w:t>操作禁止该操作。</w:t>
      </w:r>
    </w:p>
    <w:p>
      <w:r>
        <w:rPr>
          <w:rFonts w:hint="eastAsia" w:cs="宋体"/>
          <w:b/>
          <w:bCs/>
        </w:rPr>
        <w:t>参数说明：</w:t>
      </w:r>
      <w:r>
        <w:rPr>
          <w:rFonts w:hint="eastAsia" w:cs="宋体"/>
        </w:rPr>
        <w:t>无。</w:t>
      </w:r>
    </w:p>
    <w:p>
      <w:r>
        <w:rPr>
          <w:rFonts w:hint="eastAsia" w:cs="宋体"/>
          <w:b/>
          <w:bCs/>
        </w:rPr>
        <w:t>缺省情况：</w:t>
      </w:r>
      <w:r>
        <w:rPr>
          <w:rFonts w:hint="eastAsia" w:cs="宋体"/>
        </w:rPr>
        <w:t>系统默认禁止该功能，即不自动把候选交换机加入集群。</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在命令交换机上使能该命令以后，把候选交换机自动加为</w:t>
      </w:r>
      <w:r>
        <w:t>member</w:t>
      </w:r>
      <w:r>
        <w:rPr>
          <w:rFonts w:hint="eastAsia" w:cs="宋体"/>
        </w:rPr>
        <w:t>。</w:t>
      </w:r>
    </w:p>
    <w:p>
      <w:r>
        <w:rPr>
          <w:rFonts w:hint="eastAsia" w:cs="宋体"/>
          <w:b/>
          <w:bCs/>
        </w:rPr>
        <w:t>举例：</w:t>
      </w:r>
      <w:r>
        <w:rPr>
          <w:rFonts w:hint="eastAsia" w:cs="宋体"/>
        </w:rPr>
        <w:t>在命令交换机上打开集群自动加入功能。</w:t>
      </w:r>
    </w:p>
    <w:p>
      <w:pPr>
        <w:ind w:left="525" w:hanging="525"/>
      </w:pPr>
      <w:r>
        <w:t>Switch(config)#cluster auto-add</w:t>
      </w:r>
    </w:p>
    <w:p>
      <w:pPr>
        <w:pStyle w:val="5"/>
      </w:pPr>
      <w:bookmarkStart w:id="901" w:name="_Toc91418381"/>
      <w:bookmarkStart w:id="902" w:name="_Toc106769222"/>
      <w:bookmarkStart w:id="903" w:name="_Toc235254943"/>
      <w:bookmarkStart w:id="904" w:name="_Toc93229541"/>
      <w:bookmarkStart w:id="905" w:name="_Toc88644396"/>
      <w:bookmarkStart w:id="906" w:name="_Toc235253863"/>
      <w:bookmarkStart w:id="907" w:name="_Toc260933201"/>
      <w:bookmarkStart w:id="908" w:name="_Toc453834031"/>
      <w:bookmarkStart w:id="909" w:name="_Toc241823634"/>
      <w:bookmarkStart w:id="910" w:name="_Toc91398086"/>
      <w:bookmarkStart w:id="911" w:name="_Toc91396398"/>
      <w:bookmarkStart w:id="912" w:name="_Toc28113"/>
      <w:r>
        <w:t>cluster commander</w:t>
      </w:r>
      <w:bookmarkEnd w:id="901"/>
      <w:bookmarkEnd w:id="902"/>
      <w:bookmarkEnd w:id="903"/>
      <w:bookmarkEnd w:id="904"/>
      <w:bookmarkEnd w:id="905"/>
      <w:bookmarkEnd w:id="906"/>
      <w:bookmarkEnd w:id="907"/>
      <w:bookmarkEnd w:id="908"/>
      <w:bookmarkEnd w:id="909"/>
      <w:bookmarkEnd w:id="910"/>
      <w:bookmarkEnd w:id="911"/>
      <w:bookmarkEnd w:id="912"/>
    </w:p>
    <w:p>
      <w:r>
        <w:rPr>
          <w:rFonts w:hint="eastAsia" w:cs="宋体"/>
          <w:b/>
          <w:bCs/>
        </w:rPr>
        <w:t>命令：</w:t>
      </w:r>
      <w:r>
        <w:rPr>
          <w:b/>
          <w:bCs/>
        </w:rPr>
        <w:t>cluster commander [</w:t>
      </w:r>
      <w:r>
        <w:rPr>
          <w:b/>
          <w:bCs/>
          <w:i/>
          <w:iCs/>
        </w:rPr>
        <w:t>&lt;cluster-name&gt;</w:t>
      </w:r>
      <w:r>
        <w:rPr>
          <w:b/>
          <w:bCs/>
        </w:rPr>
        <w:t>]</w:t>
      </w:r>
    </w:p>
    <w:p>
      <w:pPr>
        <w:ind w:firstLine="630"/>
        <w:rPr>
          <w:b/>
          <w:bCs/>
        </w:rPr>
      </w:pPr>
      <w:r>
        <w:rPr>
          <w:b/>
          <w:bCs/>
        </w:rPr>
        <w:t>no cluster commander</w:t>
      </w:r>
    </w:p>
    <w:p>
      <w:r>
        <w:rPr>
          <w:rFonts w:hint="eastAsia" w:cs="宋体"/>
          <w:b/>
          <w:bCs/>
        </w:rPr>
        <w:t>功能：</w:t>
      </w:r>
      <w:r>
        <w:rPr>
          <w:rFonts w:hint="eastAsia" w:cs="宋体"/>
        </w:rPr>
        <w:t>设置交换机为命令交换机，并创建一个集群。</w:t>
      </w:r>
    </w:p>
    <w:p>
      <w:pPr>
        <w:rPr>
          <w:b/>
          <w:bCs/>
          <w:i/>
          <w:iCs/>
        </w:rPr>
      </w:pPr>
      <w:r>
        <w:rPr>
          <w:rFonts w:hint="eastAsia" w:cs="宋体"/>
          <w:b/>
          <w:bCs/>
        </w:rPr>
        <w:t>参数</w:t>
      </w:r>
      <w:r>
        <w:rPr>
          <w:rFonts w:hint="eastAsia" w:cs="宋体"/>
        </w:rPr>
        <w:t>：</w:t>
      </w:r>
      <w:r>
        <w:rPr>
          <w:b/>
          <w:bCs/>
          <w:i/>
          <w:iCs/>
        </w:rPr>
        <w:t>&lt;cluster-name&gt;</w:t>
      </w:r>
      <w:r>
        <w:rPr>
          <w:rFonts w:hint="eastAsia" w:cs="宋体"/>
        </w:rPr>
        <w:t>是创建的集群的名字，不超过</w:t>
      </w:r>
      <w:r>
        <w:t>32</w:t>
      </w:r>
      <w:r>
        <w:rPr>
          <w:rFonts w:hint="eastAsia" w:cs="宋体"/>
        </w:rPr>
        <w:t>个字符。</w:t>
      </w:r>
    </w:p>
    <w:p>
      <w:r>
        <w:rPr>
          <w:rFonts w:hint="eastAsia" w:cs="宋体"/>
          <w:b/>
          <w:bCs/>
        </w:rPr>
        <w:t>缺省情况：</w:t>
      </w:r>
      <w:r>
        <w:rPr>
          <w:rFonts w:hint="eastAsia" w:cs="宋体"/>
        </w:rPr>
        <w:t>默认为非</w:t>
      </w:r>
      <w:r>
        <w:t>commander</w:t>
      </w:r>
      <w:r>
        <w:rPr>
          <w:rFonts w:hint="eastAsia" w:cs="宋体"/>
        </w:rPr>
        <w:t>交换机。</w:t>
      </w:r>
      <w:r>
        <w:t>cluster_name</w:t>
      </w:r>
      <w:r>
        <w:rPr>
          <w:rFonts w:hint="eastAsia" w:cs="宋体"/>
        </w:rPr>
        <w:t>默认为</w:t>
      </w:r>
      <w:r>
        <w:t>null</w:t>
      </w:r>
      <w:r>
        <w:rPr>
          <w:rFonts w:hint="eastAsia" w:cs="宋体"/>
        </w:rPr>
        <w:t>。</w:t>
      </w:r>
    </w:p>
    <w:p>
      <w:r>
        <w:rPr>
          <w:rFonts w:hint="eastAsia" w:cs="宋体"/>
          <w:b/>
          <w:bCs/>
        </w:rPr>
        <w:t>命令模式：</w:t>
      </w:r>
      <w:r>
        <w:rPr>
          <w:rFonts w:hint="eastAsia" w:cs="宋体"/>
        </w:rPr>
        <w:t>全局配置模式。</w:t>
      </w:r>
    </w:p>
    <w:p>
      <w:pPr>
        <w:ind w:left="2"/>
      </w:pPr>
      <w:r>
        <w:rPr>
          <w:rFonts w:hint="eastAsia" w:cs="宋体"/>
          <w:b/>
          <w:bCs/>
        </w:rPr>
        <w:t>使用指南：</w:t>
      </w:r>
      <w:r>
        <w:rPr>
          <w:rFonts w:hint="eastAsia" w:cs="宋体"/>
        </w:rPr>
        <w:t>本命令指定该交换机的角色为命令交换机，创建一个集群。此命令只能在非</w:t>
      </w:r>
      <w:r>
        <w:t>commander</w:t>
      </w:r>
      <w:r>
        <w:rPr>
          <w:rFonts w:hint="eastAsia" w:cs="宋体"/>
        </w:rPr>
        <w:t>上执行。在成为</w:t>
      </w:r>
      <w:r>
        <w:t>commander</w:t>
      </w:r>
      <w:r>
        <w:rPr>
          <w:rFonts w:hint="eastAsia" w:cs="宋体"/>
        </w:rPr>
        <w:t>之后</w:t>
      </w:r>
      <w:r>
        <w:t>cluster_name</w:t>
      </w:r>
      <w:r>
        <w:rPr>
          <w:rFonts w:hint="eastAsia" w:cs="宋体"/>
        </w:rPr>
        <w:t>不可更改。若需要更改，必须先执行</w:t>
      </w:r>
      <w:r>
        <w:t>no cluster commander</w:t>
      </w:r>
      <w:r>
        <w:rPr>
          <w:rFonts w:hint="eastAsia" w:cs="宋体"/>
        </w:rPr>
        <w:t>。该命令的</w:t>
      </w:r>
      <w:r>
        <w:t>no</w:t>
      </w:r>
      <w:r>
        <w:rPr>
          <w:rFonts w:hint="eastAsia" w:cs="宋体"/>
        </w:rPr>
        <w:t>操作，取消交换机的</w:t>
      </w:r>
      <w:r>
        <w:t>commander</w:t>
      </w:r>
      <w:r>
        <w:rPr>
          <w:rFonts w:hint="eastAsia" w:cs="宋体"/>
        </w:rPr>
        <w:t>配置。</w:t>
      </w:r>
    </w:p>
    <w:p>
      <w:r>
        <w:rPr>
          <w:rFonts w:hint="eastAsia" w:cs="宋体"/>
          <w:b/>
          <w:bCs/>
        </w:rPr>
        <w:t>举例：</w:t>
      </w:r>
      <w:r>
        <w:rPr>
          <w:rFonts w:hint="eastAsia" w:cs="宋体"/>
        </w:rPr>
        <w:t>在本交换机上指定为命令交换机</w:t>
      </w:r>
      <w:r>
        <w:t>,</w:t>
      </w:r>
      <w:r>
        <w:rPr>
          <w:rFonts w:hint="eastAsia" w:cs="宋体"/>
        </w:rPr>
        <w:t>集群的名字为</w:t>
      </w:r>
      <w:r>
        <w:t>switch</w:t>
      </w:r>
      <w:r>
        <w:rPr>
          <w:rFonts w:hint="eastAsia" w:cs="宋体"/>
        </w:rPr>
        <w:t>。</w:t>
      </w:r>
    </w:p>
    <w:p>
      <w:r>
        <w:t>Switch(config)#cluster commander switch</w:t>
      </w:r>
    </w:p>
    <w:p>
      <w:pPr>
        <w:pStyle w:val="5"/>
      </w:pPr>
      <w:bookmarkStart w:id="913" w:name="_Toc91398085"/>
      <w:bookmarkStart w:id="914" w:name="_Toc91418380"/>
      <w:bookmarkStart w:id="915" w:name="_Toc235254944"/>
      <w:bookmarkStart w:id="916" w:name="_Toc241823635"/>
      <w:bookmarkStart w:id="917" w:name="_Toc235253864"/>
      <w:bookmarkStart w:id="918" w:name="_Toc260933202"/>
      <w:bookmarkStart w:id="919" w:name="_Toc91396397"/>
      <w:bookmarkStart w:id="920" w:name="_Toc453834032"/>
      <w:bookmarkStart w:id="921" w:name="_Toc88644395"/>
      <w:bookmarkStart w:id="922" w:name="_Toc93229540"/>
      <w:bookmarkStart w:id="923" w:name="_Toc106769221"/>
      <w:bookmarkStart w:id="924" w:name="_Toc16389"/>
      <w:r>
        <w:t>cluster ip-pool</w:t>
      </w:r>
      <w:bookmarkEnd w:id="913"/>
      <w:bookmarkEnd w:id="914"/>
      <w:bookmarkEnd w:id="915"/>
      <w:bookmarkEnd w:id="916"/>
      <w:bookmarkEnd w:id="917"/>
      <w:bookmarkEnd w:id="918"/>
      <w:bookmarkEnd w:id="919"/>
      <w:bookmarkEnd w:id="920"/>
      <w:bookmarkEnd w:id="921"/>
      <w:bookmarkEnd w:id="922"/>
      <w:bookmarkEnd w:id="923"/>
      <w:bookmarkEnd w:id="924"/>
    </w:p>
    <w:p>
      <w:r>
        <w:rPr>
          <w:rFonts w:hint="eastAsia" w:cs="宋体"/>
          <w:b/>
          <w:bCs/>
        </w:rPr>
        <w:t>命令：</w:t>
      </w:r>
      <w:r>
        <w:rPr>
          <w:b/>
          <w:bCs/>
        </w:rPr>
        <w:t xml:space="preserve">cluster ip-pool </w:t>
      </w:r>
      <w:r>
        <w:rPr>
          <w:b/>
          <w:bCs/>
          <w:i/>
          <w:iCs/>
        </w:rPr>
        <w:t>&lt;commander-ip&gt;</w:t>
      </w:r>
    </w:p>
    <w:p>
      <w:pPr>
        <w:ind w:firstLine="620" w:firstLineChars="294"/>
        <w:rPr>
          <w:b/>
          <w:bCs/>
        </w:rPr>
      </w:pPr>
      <w:r>
        <w:rPr>
          <w:b/>
          <w:bCs/>
        </w:rPr>
        <w:t>no cluster ip-pool</w:t>
      </w:r>
    </w:p>
    <w:p>
      <w:r>
        <w:rPr>
          <w:rFonts w:hint="eastAsia" w:cs="宋体"/>
          <w:b/>
          <w:bCs/>
        </w:rPr>
        <w:t>功能</w:t>
      </w:r>
      <w:r>
        <w:rPr>
          <w:rFonts w:hint="eastAsia" w:cs="宋体"/>
        </w:rPr>
        <w:t>：配置集群中成员设备使用的私有</w:t>
      </w:r>
      <w:r>
        <w:t>IP</w:t>
      </w:r>
      <w:r>
        <w:rPr>
          <w:rFonts w:hint="eastAsia" w:cs="宋体"/>
        </w:rPr>
        <w:t>地址池。</w:t>
      </w:r>
    </w:p>
    <w:p>
      <w:r>
        <w:rPr>
          <w:rFonts w:hint="eastAsia" w:cs="宋体"/>
          <w:b/>
          <w:bCs/>
        </w:rPr>
        <w:t>参数</w:t>
      </w:r>
      <w:r>
        <w:rPr>
          <w:rFonts w:hint="eastAsia" w:cs="宋体"/>
        </w:rPr>
        <w:t>：</w:t>
      </w:r>
      <w:r>
        <w:rPr>
          <w:b/>
          <w:bCs/>
          <w:i/>
          <w:iCs/>
        </w:rPr>
        <w:t>commander-ip</w:t>
      </w:r>
      <w:r>
        <w:rPr>
          <w:rFonts w:hint="eastAsia" w:cs="宋体"/>
        </w:rPr>
        <w:t>：</w:t>
      </w:r>
      <w:r>
        <w:t>cluster IP</w:t>
      </w:r>
      <w:r>
        <w:rPr>
          <w:rFonts w:hint="eastAsia" w:cs="宋体"/>
        </w:rPr>
        <w:t>地址池，用于分配</w:t>
      </w:r>
      <w:r>
        <w:t>cluster</w:t>
      </w:r>
      <w:r>
        <w:rPr>
          <w:rFonts w:hint="eastAsia" w:cs="宋体"/>
        </w:rPr>
        <w:t>的内部</w:t>
      </w:r>
      <w:r>
        <w:t>IP</w:t>
      </w:r>
      <w:r>
        <w:rPr>
          <w:rFonts w:hint="eastAsia" w:cs="宋体"/>
        </w:rPr>
        <w:t>地址。</w:t>
      </w:r>
      <w:r>
        <w:t>commander-ip</w:t>
      </w:r>
      <w:r>
        <w:rPr>
          <w:rFonts w:hint="eastAsia" w:cs="宋体"/>
        </w:rPr>
        <w:t>为地址池的首地址。有效地址的形式为</w:t>
      </w:r>
      <w:r>
        <w:t>10.x.x.x</w:t>
      </w:r>
      <w:r>
        <w:rPr>
          <w:rFonts w:hint="eastAsia" w:cs="宋体"/>
        </w:rPr>
        <w:t>，点分十进制格式；地址池必须足够大，使得能够容纳</w:t>
      </w:r>
      <w:r>
        <w:t>128</w:t>
      </w:r>
      <w:r>
        <w:rPr>
          <w:rFonts w:hint="eastAsia" w:cs="宋体"/>
        </w:rPr>
        <w:t>个</w:t>
      </w:r>
      <w:r>
        <w:t>member</w:t>
      </w:r>
      <w:r>
        <w:rPr>
          <w:rFonts w:hint="eastAsia" w:cs="宋体"/>
        </w:rPr>
        <w:t>，即地址最后的一个字节必须小于</w:t>
      </w:r>
      <w:r>
        <w:t>126</w:t>
      </w:r>
      <w:r>
        <w:rPr>
          <w:rFonts w:hint="eastAsia" w:cs="宋体"/>
        </w:rPr>
        <w:t>（</w:t>
      </w:r>
      <w:r>
        <w:t>254 – 128 = 126</w:t>
      </w:r>
      <w:r>
        <w:rPr>
          <w:rFonts w:hint="eastAsia" w:cs="宋体"/>
        </w:rPr>
        <w:t>）。</w:t>
      </w:r>
    </w:p>
    <w:p>
      <w:r>
        <w:rPr>
          <w:rFonts w:hint="eastAsia" w:cs="宋体"/>
        </w:rPr>
        <w:t>在配置</w:t>
      </w:r>
      <w:r>
        <w:t>commander</w:t>
      </w:r>
      <w:r>
        <w:rPr>
          <w:rFonts w:hint="eastAsia" w:cs="宋体"/>
        </w:rPr>
        <w:t>后</w:t>
      </w:r>
      <w:r>
        <w:t>IP</w:t>
      </w:r>
      <w:r>
        <w:rPr>
          <w:rFonts w:hint="eastAsia" w:cs="宋体"/>
        </w:rPr>
        <w:t>地址池不能改变。若需要改变，必须先执行</w:t>
      </w:r>
      <w:r>
        <w:t>no cluster commander</w:t>
      </w:r>
      <w:r>
        <w:rPr>
          <w:rFonts w:hint="eastAsia" w:cs="宋体"/>
        </w:rPr>
        <w:t>命令。</w:t>
      </w:r>
    </w:p>
    <w:p>
      <w:r>
        <w:rPr>
          <w:rFonts w:hint="eastAsia" w:cs="宋体"/>
          <w:b/>
          <w:bCs/>
        </w:rPr>
        <w:t>缺省情况</w:t>
      </w:r>
      <w:r>
        <w:rPr>
          <w:rFonts w:hint="eastAsia" w:cs="宋体"/>
        </w:rPr>
        <w:t>：默认地址池为</w:t>
      </w:r>
      <w:r>
        <w:rPr>
          <w:rFonts w:eastAsia="PMingLiU"/>
        </w:rPr>
        <w:t>10.254.254.1</w:t>
      </w:r>
      <w:r>
        <w:rPr>
          <w:rFonts w:hint="eastAsia" w:cs="宋体"/>
        </w:rPr>
        <w:t>。</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：当候选交换机加入集群时，命令交换机为每个成员分配一个可以在集群范围内使用的私有</w:t>
      </w:r>
      <w:r>
        <w:t>IP</w:t>
      </w:r>
      <w:r>
        <w:rPr>
          <w:rFonts w:hint="eastAsia" w:cs="宋体"/>
        </w:rPr>
        <w:t>地址，并分发给成员交换机，用于集群内部的通讯，以实现命令交换机对成员交换机的管理和维护。该命令只能在非</w:t>
      </w:r>
      <w:r>
        <w:t>commander</w:t>
      </w:r>
      <w:r>
        <w:rPr>
          <w:rFonts w:hint="eastAsia" w:cs="宋体"/>
        </w:rPr>
        <w:t>上使用。若集群已经建立，则用户不能修改</w:t>
      </w:r>
      <w:r>
        <w:t>IP</w:t>
      </w:r>
      <w:r>
        <w:rPr>
          <w:rFonts w:hint="eastAsia" w:cs="宋体"/>
        </w:rPr>
        <w:t>地址池。此命令的</w:t>
      </w:r>
      <w:r>
        <w:t>NO</w:t>
      </w:r>
      <w:r>
        <w:rPr>
          <w:rFonts w:hint="eastAsia" w:cs="宋体"/>
        </w:rPr>
        <w:t>命令恢复地址池为默认值，默认地址池为</w:t>
      </w:r>
      <w:r>
        <w:rPr>
          <w:rFonts w:eastAsia="PMingLiU"/>
        </w:rPr>
        <w:t>10.254.254.1</w:t>
      </w:r>
      <w:r>
        <w:rPr>
          <w:rFonts w:hint="eastAsia" w:cs="宋体"/>
        </w:rPr>
        <w:t>。</w:t>
      </w:r>
    </w:p>
    <w:p>
      <w:r>
        <w:rPr>
          <w:rFonts w:hint="eastAsia" w:cs="宋体"/>
          <w:b/>
          <w:bCs/>
        </w:rPr>
        <w:t>举例：</w:t>
      </w:r>
      <w:r>
        <w:rPr>
          <w:rFonts w:hint="eastAsia" w:cs="宋体"/>
        </w:rPr>
        <w:t>配置集群中成员设备使用的私有</w:t>
      </w:r>
      <w:r>
        <w:t>IP</w:t>
      </w:r>
      <w:r>
        <w:rPr>
          <w:rFonts w:hint="eastAsia" w:cs="宋体"/>
        </w:rPr>
        <w:t>地址池</w:t>
      </w:r>
      <w:r>
        <w:t>ip-pool</w:t>
      </w:r>
      <w:r>
        <w:rPr>
          <w:rFonts w:hint="eastAsia" w:cs="宋体"/>
        </w:rPr>
        <w:t>为</w:t>
      </w:r>
      <w:r>
        <w:t>10.254.254.10</w:t>
      </w:r>
      <w:r>
        <w:rPr>
          <w:rFonts w:hint="eastAsia" w:cs="宋体"/>
        </w:rPr>
        <w:t>。</w:t>
      </w:r>
    </w:p>
    <w:p>
      <w:r>
        <w:t xml:space="preserve">Switch(config)#cluster ip-pool 10.254.254.10  </w:t>
      </w:r>
    </w:p>
    <w:p>
      <w:pPr>
        <w:pStyle w:val="5"/>
      </w:pPr>
      <w:bookmarkStart w:id="925" w:name="_Toc235254945"/>
      <w:bookmarkStart w:id="926" w:name="_Toc235253865"/>
      <w:bookmarkStart w:id="927" w:name="_Toc260933203"/>
      <w:bookmarkStart w:id="928" w:name="_Toc453834033"/>
      <w:bookmarkStart w:id="929" w:name="_Toc241823636"/>
      <w:bookmarkStart w:id="930" w:name="_Toc26131"/>
      <w:r>
        <w:t>cluster keepalive interval</w:t>
      </w:r>
      <w:bookmarkEnd w:id="925"/>
      <w:bookmarkEnd w:id="926"/>
      <w:bookmarkEnd w:id="927"/>
      <w:bookmarkEnd w:id="928"/>
      <w:bookmarkEnd w:id="929"/>
      <w:bookmarkEnd w:id="930"/>
    </w:p>
    <w:p>
      <w:r>
        <w:rPr>
          <w:rFonts w:hint="eastAsia" w:cs="宋体"/>
          <w:b/>
          <w:bCs/>
        </w:rPr>
        <w:t>命令</w:t>
      </w:r>
      <w:r>
        <w:rPr>
          <w:rFonts w:hint="eastAsia" w:cs="宋体"/>
        </w:rPr>
        <w:t>：</w:t>
      </w:r>
      <w:r>
        <w:rPr>
          <w:b/>
          <w:bCs/>
        </w:rPr>
        <w:t xml:space="preserve">cluster keepalive interval </w:t>
      </w:r>
      <w:r>
        <w:rPr>
          <w:b/>
          <w:bCs/>
          <w:i/>
          <w:iCs/>
        </w:rPr>
        <w:t>&lt;second&gt;</w:t>
      </w:r>
    </w:p>
    <w:p>
      <w:pPr>
        <w:ind w:firstLine="630"/>
        <w:rPr>
          <w:b/>
          <w:bCs/>
        </w:rPr>
      </w:pPr>
      <w:r>
        <w:rPr>
          <w:b/>
          <w:bCs/>
        </w:rPr>
        <w:t>no cluster keepalive interval</w:t>
      </w:r>
    </w:p>
    <w:p>
      <w:r>
        <w:rPr>
          <w:rFonts w:hint="eastAsia" w:cs="宋体"/>
          <w:b/>
          <w:bCs/>
        </w:rPr>
        <w:t>功能</w:t>
      </w:r>
      <w:r>
        <w:rPr>
          <w:rFonts w:hint="eastAsia" w:cs="宋体"/>
        </w:rPr>
        <w:t>：配置</w:t>
      </w:r>
      <w:r>
        <w:t>cluster</w:t>
      </w:r>
      <w:r>
        <w:rPr>
          <w:rFonts w:hint="eastAsia" w:cs="宋体"/>
        </w:rPr>
        <w:t>内部的</w:t>
      </w:r>
      <w:r>
        <w:t>keepalive</w:t>
      </w:r>
      <w:r>
        <w:rPr>
          <w:rFonts w:hint="eastAsia" w:cs="宋体"/>
        </w:rPr>
        <w:t>报文时间间隔。</w:t>
      </w:r>
    </w:p>
    <w:p>
      <w:pPr>
        <w:rPr>
          <w:b/>
          <w:bCs/>
          <w:i/>
          <w:iCs/>
        </w:rPr>
      </w:pPr>
      <w:r>
        <w:rPr>
          <w:rFonts w:hint="eastAsia" w:cs="宋体"/>
          <w:b/>
          <w:bCs/>
        </w:rPr>
        <w:t>参数说明</w:t>
      </w:r>
      <w:r>
        <w:rPr>
          <w:rFonts w:hint="eastAsia" w:cs="宋体"/>
        </w:rPr>
        <w:t>：</w:t>
      </w:r>
      <w:r>
        <w:t>&lt;second&gt;</w:t>
      </w:r>
      <w:r>
        <w:rPr>
          <w:rFonts w:hint="eastAsia" w:cs="宋体"/>
        </w:rPr>
        <w:t>：</w:t>
      </w:r>
      <w:r>
        <w:t>keepalive</w:t>
      </w:r>
      <w:r>
        <w:rPr>
          <w:rFonts w:hint="eastAsia" w:cs="宋体"/>
        </w:rPr>
        <w:t>时间间隔，以秒为单位。范围</w:t>
      </w:r>
      <w:r>
        <w:t>3</w:t>
      </w:r>
      <w:r>
        <w:rPr>
          <w:rFonts w:hint="eastAsia" w:cs="宋体"/>
        </w:rPr>
        <w:t>～</w:t>
      </w:r>
      <w:r>
        <w:t>30</w:t>
      </w:r>
      <w:r>
        <w:rPr>
          <w:rFonts w:hint="eastAsia" w:cs="宋体"/>
        </w:rPr>
        <w:t>秒。</w:t>
      </w:r>
    </w:p>
    <w:p>
      <w:r>
        <w:rPr>
          <w:rFonts w:hint="eastAsia" w:cs="宋体"/>
          <w:b/>
          <w:bCs/>
        </w:rPr>
        <w:t>缺省情况</w:t>
      </w:r>
      <w:r>
        <w:rPr>
          <w:rFonts w:hint="eastAsia" w:cs="宋体"/>
        </w:rPr>
        <w:t>：默认为</w:t>
      </w:r>
      <w:r>
        <w:t>30</w:t>
      </w:r>
      <w:r>
        <w:rPr>
          <w:rFonts w:hint="eastAsia" w:cs="宋体"/>
        </w:rPr>
        <w:t>秒。</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：在</w:t>
      </w:r>
      <w:r>
        <w:t>commander</w:t>
      </w:r>
      <w:r>
        <w:rPr>
          <w:rFonts w:hint="eastAsia" w:cs="宋体"/>
        </w:rPr>
        <w:t>上配置此命令后，会将此参数通过</w:t>
      </w:r>
      <w:r>
        <w:t>commander</w:t>
      </w:r>
      <w:r>
        <w:rPr>
          <w:rFonts w:hint="eastAsia" w:cs="宋体"/>
        </w:rPr>
        <w:t>和</w:t>
      </w:r>
      <w:r>
        <w:t>member</w:t>
      </w:r>
      <w:r>
        <w:rPr>
          <w:rFonts w:hint="eastAsia" w:cs="宋体"/>
        </w:rPr>
        <w:t>之间的</w:t>
      </w:r>
      <w:r>
        <w:t>TCP</w:t>
      </w:r>
      <w:r>
        <w:rPr>
          <w:rFonts w:hint="eastAsia" w:cs="宋体"/>
        </w:rPr>
        <w:t>连接分发给各</w:t>
      </w:r>
      <w:r>
        <w:t>member</w:t>
      </w:r>
      <w:r>
        <w:rPr>
          <w:rFonts w:hint="eastAsia" w:cs="宋体"/>
        </w:rPr>
        <w:t>交换机。</w:t>
      </w:r>
    </w:p>
    <w:p>
      <w:pPr>
        <w:ind w:firstLine="420"/>
      </w:pPr>
      <w:r>
        <w:rPr>
          <w:rFonts w:hint="eastAsia" w:cs="宋体"/>
        </w:rPr>
        <w:t>在非</w:t>
      </w:r>
      <w:r>
        <w:t>commander</w:t>
      </w:r>
      <w:r>
        <w:rPr>
          <w:rFonts w:hint="eastAsia" w:cs="宋体"/>
        </w:rPr>
        <w:t>上配置此命令后，</w:t>
      </w:r>
      <w:r>
        <w:rPr>
          <w:rFonts w:hint="eastAsia" w:cs="宋体"/>
          <w:lang w:val="fr-FR"/>
        </w:rPr>
        <w:t>配置值会被保存</w:t>
      </w:r>
      <w:r>
        <w:rPr>
          <w:rFonts w:hint="eastAsia" w:cs="宋体"/>
        </w:rPr>
        <w:t>，</w:t>
      </w:r>
      <w:r>
        <w:rPr>
          <w:rFonts w:hint="eastAsia" w:cs="宋体"/>
          <w:lang w:val="fr-FR"/>
        </w:rPr>
        <w:t>等自己成为</w:t>
      </w:r>
      <w:r>
        <w:t>commander</w:t>
      </w:r>
      <w:r>
        <w:rPr>
          <w:rFonts w:hint="eastAsia" w:cs="宋体"/>
          <w:lang w:val="fr-FR"/>
        </w:rPr>
        <w:t>后使用。而在此之前</w:t>
      </w:r>
      <w:r>
        <w:rPr>
          <w:rFonts w:hint="eastAsia" w:cs="宋体"/>
        </w:rPr>
        <w:t>，使用的</w:t>
      </w:r>
      <w:r>
        <w:t>keepalive interval</w:t>
      </w:r>
      <w:r>
        <w:rPr>
          <w:rFonts w:hint="eastAsia" w:cs="宋体"/>
        </w:rPr>
        <w:t>为自己所属的</w:t>
      </w:r>
      <w:r>
        <w:t>commander</w:t>
      </w:r>
      <w:r>
        <w:rPr>
          <w:rFonts w:hint="eastAsia" w:cs="宋体"/>
        </w:rPr>
        <w:t>下发的值。</w:t>
      </w:r>
    </w:p>
    <w:p>
      <w:pPr>
        <w:ind w:firstLine="420"/>
      </w:pPr>
      <w:r>
        <w:t>commander</w:t>
      </w:r>
      <w:r>
        <w:rPr>
          <w:rFonts w:hint="eastAsia" w:cs="宋体"/>
        </w:rPr>
        <w:t>在每一个</w:t>
      </w:r>
      <w:r>
        <w:t>keepalive interval</w:t>
      </w:r>
      <w:r>
        <w:rPr>
          <w:rFonts w:hint="eastAsia" w:cs="宋体"/>
        </w:rPr>
        <w:t>内在</w:t>
      </w:r>
      <w:r>
        <w:t>cluster</w:t>
      </w:r>
      <w:r>
        <w:rPr>
          <w:rFonts w:hint="eastAsia" w:cs="宋体"/>
        </w:rPr>
        <w:t>内发送一次</w:t>
      </w:r>
      <w:r>
        <w:t>DP</w:t>
      </w:r>
      <w:r>
        <w:rPr>
          <w:rFonts w:hint="eastAsia" w:cs="宋体"/>
        </w:rPr>
        <w:t>报文。</w:t>
      </w:r>
      <w:r>
        <w:t>member</w:t>
      </w:r>
      <w:r>
        <w:rPr>
          <w:rFonts w:hint="eastAsia" w:cs="宋体"/>
        </w:rPr>
        <w:t>收到</w:t>
      </w:r>
      <w:r>
        <w:t>DP</w:t>
      </w:r>
      <w:r>
        <w:rPr>
          <w:rFonts w:hint="eastAsia" w:cs="宋体"/>
        </w:rPr>
        <w:t>报文后回复</w:t>
      </w:r>
      <w:r>
        <w:t>DR</w:t>
      </w:r>
      <w:r>
        <w:rPr>
          <w:rFonts w:hint="eastAsia" w:cs="宋体"/>
        </w:rPr>
        <w:t>报文。</w:t>
      </w:r>
    </w:p>
    <w:p>
      <w:pPr>
        <w:ind w:firstLine="420"/>
      </w:pPr>
      <w:r>
        <w:rPr>
          <w:rFonts w:hint="eastAsia" w:cs="宋体"/>
        </w:rPr>
        <w:t>该命令的</w:t>
      </w:r>
      <w:r>
        <w:t>no</w:t>
      </w:r>
      <w:r>
        <w:rPr>
          <w:rFonts w:hint="eastAsia" w:cs="宋体"/>
        </w:rPr>
        <w:t>操作恢复</w:t>
      </w:r>
      <w:r>
        <w:t>cluster</w:t>
      </w:r>
      <w:r>
        <w:rPr>
          <w:rFonts w:hint="eastAsia" w:cs="宋体"/>
        </w:rPr>
        <w:t>内部的</w:t>
      </w:r>
      <w:r>
        <w:t>keepalive</w:t>
      </w:r>
      <w:r>
        <w:rPr>
          <w:rFonts w:hint="eastAsia" w:cs="宋体"/>
        </w:rPr>
        <w:t>报文时间间隔为默认值。</w:t>
      </w:r>
    </w:p>
    <w:p>
      <w:r>
        <w:rPr>
          <w:rFonts w:hint="eastAsia" w:cs="宋体"/>
          <w:b/>
          <w:bCs/>
        </w:rPr>
        <w:t>举例</w:t>
      </w:r>
      <w:r>
        <w:t>:</w:t>
      </w:r>
      <w:r>
        <w:rPr>
          <w:rFonts w:hint="eastAsia" w:cs="宋体"/>
        </w:rPr>
        <w:t>设置集群内部的</w:t>
      </w:r>
      <w:r>
        <w:t>keepalive</w:t>
      </w:r>
      <w:r>
        <w:rPr>
          <w:rFonts w:hint="eastAsia" w:cs="宋体"/>
        </w:rPr>
        <w:t>报文间隔为</w:t>
      </w:r>
      <w:r>
        <w:t>10</w:t>
      </w:r>
      <w:r>
        <w:rPr>
          <w:rFonts w:hint="eastAsia" w:cs="宋体"/>
        </w:rPr>
        <w:t>。</w:t>
      </w:r>
    </w:p>
    <w:p>
      <w:r>
        <w:t>Switch(config)#cluster keepalive interval 10</w:t>
      </w:r>
    </w:p>
    <w:p>
      <w:pPr>
        <w:pStyle w:val="5"/>
      </w:pPr>
      <w:bookmarkStart w:id="931" w:name="_Toc91418389"/>
      <w:bookmarkStart w:id="932" w:name="_Toc93229549"/>
      <w:bookmarkStart w:id="933" w:name="_Toc106769230"/>
      <w:bookmarkStart w:id="934" w:name="_Toc91398094"/>
      <w:bookmarkStart w:id="935" w:name="_Toc91396406"/>
      <w:bookmarkStart w:id="936" w:name="_Toc88644404"/>
      <w:bookmarkStart w:id="937" w:name="_Toc235253866"/>
      <w:bookmarkStart w:id="938" w:name="_Toc235254946"/>
      <w:bookmarkStart w:id="939" w:name="_Toc453834034"/>
      <w:bookmarkStart w:id="940" w:name="_Toc241823637"/>
      <w:bookmarkStart w:id="941" w:name="_Toc260933204"/>
      <w:bookmarkStart w:id="942" w:name="_Toc31260"/>
      <w:r>
        <w:t xml:space="preserve">cluster </w:t>
      </w:r>
      <w:bookmarkEnd w:id="931"/>
      <w:bookmarkEnd w:id="932"/>
      <w:bookmarkEnd w:id="933"/>
      <w:bookmarkEnd w:id="934"/>
      <w:bookmarkEnd w:id="935"/>
      <w:bookmarkEnd w:id="936"/>
      <w:r>
        <w:t>keepalive loss-count</w:t>
      </w:r>
      <w:bookmarkEnd w:id="937"/>
      <w:bookmarkEnd w:id="938"/>
      <w:bookmarkEnd w:id="939"/>
      <w:bookmarkEnd w:id="940"/>
      <w:bookmarkEnd w:id="941"/>
      <w:bookmarkEnd w:id="942"/>
    </w:p>
    <w:p>
      <w:r>
        <w:rPr>
          <w:rFonts w:hint="eastAsia" w:cs="宋体"/>
          <w:b/>
          <w:bCs/>
        </w:rPr>
        <w:t>命令</w:t>
      </w:r>
      <w:r>
        <w:rPr>
          <w:rFonts w:hint="eastAsia" w:cs="宋体"/>
        </w:rPr>
        <w:t>：</w:t>
      </w:r>
      <w:r>
        <w:rPr>
          <w:b/>
          <w:bCs/>
        </w:rPr>
        <w:t xml:space="preserve">cluster keepalive loss-count </w:t>
      </w:r>
      <w:r>
        <w:rPr>
          <w:b/>
          <w:bCs/>
          <w:i/>
          <w:iCs/>
        </w:rPr>
        <w:t>&lt;loss-count&gt;</w:t>
      </w:r>
    </w:p>
    <w:p>
      <w:pPr>
        <w:ind w:firstLine="630"/>
        <w:rPr>
          <w:b/>
          <w:bCs/>
        </w:rPr>
      </w:pPr>
      <w:r>
        <w:rPr>
          <w:b/>
          <w:bCs/>
        </w:rPr>
        <w:t>no cluster keepalive loss-count</w:t>
      </w:r>
    </w:p>
    <w:p>
      <w:r>
        <w:rPr>
          <w:rFonts w:hint="eastAsia" w:cs="宋体"/>
          <w:b/>
          <w:bCs/>
        </w:rPr>
        <w:t>功能：</w:t>
      </w:r>
      <w:r>
        <w:rPr>
          <w:rFonts w:hint="eastAsia" w:cs="宋体"/>
        </w:rPr>
        <w:t>配置</w:t>
      </w:r>
      <w:r>
        <w:t>cluster</w:t>
      </w:r>
      <w:r>
        <w:rPr>
          <w:rFonts w:hint="eastAsia" w:cs="宋体"/>
        </w:rPr>
        <w:t>内部的</w:t>
      </w:r>
      <w:r>
        <w:t>keepalive</w:t>
      </w:r>
      <w:r>
        <w:rPr>
          <w:rFonts w:hint="eastAsia" w:cs="宋体"/>
        </w:rPr>
        <w:t>报文的允许的最大丢失报文个数。</w:t>
      </w:r>
    </w:p>
    <w:p>
      <w:r>
        <w:rPr>
          <w:rFonts w:hint="eastAsia" w:cs="宋体"/>
          <w:b/>
          <w:bCs/>
        </w:rPr>
        <w:t>参数说明：</w:t>
      </w:r>
      <w:r>
        <w:t>loss-count</w:t>
      </w:r>
      <w:r>
        <w:rPr>
          <w:rFonts w:hint="eastAsia" w:cs="宋体"/>
        </w:rPr>
        <w:t>：允许的最大丢失报文个数。范围</w:t>
      </w:r>
      <w:r>
        <w:t>1</w:t>
      </w:r>
      <w:r>
        <w:rPr>
          <w:rFonts w:hint="eastAsia" w:cs="宋体"/>
        </w:rPr>
        <w:t>～</w:t>
      </w:r>
      <w:r>
        <w:t>10</w:t>
      </w:r>
      <w:r>
        <w:rPr>
          <w:rFonts w:hint="eastAsia" w:cs="宋体"/>
        </w:rPr>
        <w:t>个。</w:t>
      </w:r>
    </w:p>
    <w:p>
      <w:r>
        <w:rPr>
          <w:rFonts w:hint="eastAsia" w:cs="宋体"/>
          <w:b/>
          <w:bCs/>
        </w:rPr>
        <w:t>缺省情况</w:t>
      </w:r>
      <w:r>
        <w:rPr>
          <w:rFonts w:hint="eastAsia" w:cs="宋体"/>
        </w:rPr>
        <w:t>：默认值为</w:t>
      </w:r>
      <w:r>
        <w:t>3</w:t>
      </w:r>
      <w:r>
        <w:rPr>
          <w:rFonts w:hint="eastAsia" w:cs="宋体"/>
        </w:rPr>
        <w:t>个。</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在</w:t>
      </w:r>
      <w:r>
        <w:t>commander</w:t>
      </w:r>
      <w:r>
        <w:rPr>
          <w:rFonts w:hint="eastAsia" w:cs="宋体"/>
        </w:rPr>
        <w:t>上配置此命令后，会将此参数通过</w:t>
      </w:r>
      <w:r>
        <w:t>commander</w:t>
      </w:r>
      <w:r>
        <w:rPr>
          <w:rFonts w:hint="eastAsia" w:cs="宋体"/>
        </w:rPr>
        <w:t>和</w:t>
      </w:r>
      <w:r>
        <w:t>member</w:t>
      </w:r>
      <w:r>
        <w:rPr>
          <w:rFonts w:hint="eastAsia" w:cs="宋体"/>
        </w:rPr>
        <w:t>之间的</w:t>
      </w:r>
      <w:r>
        <w:t>TCP</w:t>
      </w:r>
      <w:r>
        <w:rPr>
          <w:rFonts w:hint="eastAsia" w:cs="宋体"/>
        </w:rPr>
        <w:t>连接分发给各</w:t>
      </w:r>
      <w:r>
        <w:t>member</w:t>
      </w:r>
      <w:r>
        <w:rPr>
          <w:rFonts w:hint="eastAsia" w:cs="宋体"/>
        </w:rPr>
        <w:t>交换机。</w:t>
      </w:r>
    </w:p>
    <w:p>
      <w:pPr>
        <w:ind w:firstLine="420" w:firstLineChars="200"/>
        <w:rPr>
          <w:lang w:val="fr-FR"/>
        </w:rPr>
      </w:pPr>
      <w:r>
        <w:rPr>
          <w:rFonts w:hint="eastAsia" w:cs="宋体"/>
          <w:lang w:val="fr-FR"/>
        </w:rPr>
        <w:t>在非</w:t>
      </w:r>
      <w:r>
        <w:rPr>
          <w:lang w:val="fr-FR"/>
        </w:rPr>
        <w:t>commander</w:t>
      </w:r>
      <w:r>
        <w:rPr>
          <w:rFonts w:hint="eastAsia" w:cs="宋体"/>
          <w:lang w:val="fr-FR"/>
        </w:rPr>
        <w:t>上配置此命令后，配置值会被保存，等自己成为</w:t>
      </w:r>
      <w:r>
        <w:rPr>
          <w:lang w:val="fr-FR"/>
        </w:rPr>
        <w:t>commander</w:t>
      </w:r>
      <w:r>
        <w:rPr>
          <w:rFonts w:hint="eastAsia" w:cs="宋体"/>
          <w:lang w:val="fr-FR"/>
        </w:rPr>
        <w:t>后使用。而在此之前，使用的</w:t>
      </w:r>
      <w:r>
        <w:rPr>
          <w:lang w:val="fr-FR"/>
        </w:rPr>
        <w:t>loss-count</w:t>
      </w:r>
      <w:r>
        <w:rPr>
          <w:rFonts w:hint="eastAsia" w:cs="宋体"/>
          <w:lang w:val="fr-FR"/>
        </w:rPr>
        <w:t>为自己所属的</w:t>
      </w:r>
      <w:r>
        <w:rPr>
          <w:lang w:val="fr-FR"/>
        </w:rPr>
        <w:t>commander</w:t>
      </w:r>
      <w:r>
        <w:rPr>
          <w:rFonts w:hint="eastAsia" w:cs="宋体"/>
          <w:lang w:val="fr-FR"/>
        </w:rPr>
        <w:t>下发的值。</w:t>
      </w:r>
    </w:p>
    <w:p>
      <w:pPr>
        <w:ind w:left="420" w:leftChars="200"/>
      </w:pPr>
      <w:r>
        <w:rPr>
          <w:lang w:val="fr-FR"/>
        </w:rPr>
        <w:t>commander</w:t>
      </w:r>
      <w:r>
        <w:rPr>
          <w:rFonts w:hint="eastAsia" w:cs="宋体"/>
        </w:rPr>
        <w:t>发送</w:t>
      </w:r>
      <w:r>
        <w:rPr>
          <w:lang w:val="fr-FR"/>
        </w:rPr>
        <w:t>DP</w:t>
      </w:r>
      <w:r>
        <w:rPr>
          <w:rFonts w:hint="eastAsia" w:cs="宋体"/>
        </w:rPr>
        <w:t>报文后</w:t>
      </w:r>
      <w:r>
        <w:rPr>
          <w:rFonts w:hint="eastAsia" w:cs="宋体"/>
          <w:lang w:val="fr-FR"/>
        </w:rPr>
        <w:t>，</w:t>
      </w:r>
      <w:r>
        <w:rPr>
          <w:rFonts w:hint="eastAsia" w:cs="宋体"/>
        </w:rPr>
        <w:t>启动</w:t>
      </w:r>
      <w:r>
        <w:rPr>
          <w:lang w:val="fr-FR"/>
        </w:rPr>
        <w:t>loss-count</w:t>
      </w:r>
      <w:r>
        <w:rPr>
          <w:rFonts w:hint="eastAsia" w:cs="宋体"/>
        </w:rPr>
        <w:t>计数。每发送一个报文，将所有交换机</w:t>
      </w:r>
    </w:p>
    <w:p>
      <w:r>
        <w:rPr>
          <w:rFonts w:hint="eastAsia" w:cs="宋体"/>
        </w:rPr>
        <w:t>的</w:t>
      </w:r>
      <w:r>
        <w:t>loss-count</w:t>
      </w:r>
      <w:r>
        <w:rPr>
          <w:rFonts w:hint="eastAsia" w:cs="宋体"/>
        </w:rPr>
        <w:t>计数加</w:t>
      </w:r>
      <w:r>
        <w:t>1</w:t>
      </w:r>
      <w:r>
        <w:rPr>
          <w:rFonts w:hint="eastAsia" w:cs="宋体"/>
        </w:rPr>
        <w:t>；但当收到交换机发送的</w:t>
      </w:r>
      <w:r>
        <w:t>DR</w:t>
      </w:r>
      <w:r>
        <w:rPr>
          <w:rFonts w:hint="eastAsia" w:cs="宋体"/>
        </w:rPr>
        <w:t>报文后，将此交换机对应的</w:t>
      </w:r>
      <w:r>
        <w:t>loss-count</w:t>
      </w:r>
      <w:r>
        <w:rPr>
          <w:rFonts w:hint="eastAsia" w:cs="宋体"/>
        </w:rPr>
        <w:t>清</w:t>
      </w:r>
      <w:r>
        <w:t>0</w:t>
      </w:r>
      <w:r>
        <w:rPr>
          <w:rFonts w:hint="eastAsia" w:cs="宋体"/>
        </w:rPr>
        <w:t>。当</w:t>
      </w:r>
      <w:r>
        <w:t>loss-count</w:t>
      </w:r>
      <w:r>
        <w:rPr>
          <w:rFonts w:hint="eastAsia" w:cs="宋体"/>
        </w:rPr>
        <w:t>到达配置的值后（默认</w:t>
      </w:r>
      <w:r>
        <w:t>3</w:t>
      </w:r>
      <w:r>
        <w:rPr>
          <w:rFonts w:hint="eastAsia" w:cs="宋体"/>
        </w:rPr>
        <w:t>个）还没有收到</w:t>
      </w:r>
      <w:r>
        <w:t>DR</w:t>
      </w:r>
      <w:r>
        <w:rPr>
          <w:rFonts w:hint="eastAsia" w:cs="宋体"/>
        </w:rPr>
        <w:t>报文，将此交换机从</w:t>
      </w:r>
      <w:r>
        <w:t>candidate</w:t>
      </w:r>
      <w:r>
        <w:rPr>
          <w:rFonts w:hint="eastAsia" w:cs="宋体"/>
        </w:rPr>
        <w:t>链表中删除。</w:t>
      </w:r>
    </w:p>
    <w:p>
      <w:pPr>
        <w:ind w:firstLine="420"/>
      </w:pPr>
      <w:r>
        <w:rPr>
          <w:rFonts w:hint="eastAsia" w:cs="宋体"/>
        </w:rPr>
        <w:t>如果</w:t>
      </w:r>
      <w:r>
        <w:t>member</w:t>
      </w:r>
      <w:r>
        <w:rPr>
          <w:rFonts w:hint="eastAsia" w:cs="宋体"/>
        </w:rPr>
        <w:t>连续</w:t>
      </w:r>
      <w:r>
        <w:t>loss-count</w:t>
      </w:r>
      <w:r>
        <w:rPr>
          <w:rFonts w:hint="eastAsia" w:cs="宋体"/>
        </w:rPr>
        <w:t>次没有收到</w:t>
      </w:r>
      <w:r>
        <w:t>commander</w:t>
      </w:r>
      <w:r>
        <w:rPr>
          <w:rFonts w:hint="eastAsia" w:cs="宋体"/>
        </w:rPr>
        <w:t>发送的</w:t>
      </w:r>
      <w:r>
        <w:t>DP</w:t>
      </w:r>
      <w:r>
        <w:rPr>
          <w:rFonts w:hint="eastAsia" w:cs="宋体"/>
        </w:rPr>
        <w:t>报文，则将自己的状态置为</w:t>
      </w:r>
      <w:r>
        <w:t>candidate</w:t>
      </w:r>
      <w:r>
        <w:rPr>
          <w:rFonts w:hint="eastAsia" w:cs="宋体"/>
        </w:rPr>
        <w:t>。</w:t>
      </w:r>
    </w:p>
    <w:p>
      <w:pPr>
        <w:ind w:firstLine="420"/>
      </w:pPr>
      <w:r>
        <w:rPr>
          <w:rFonts w:hint="eastAsia" w:cs="宋体"/>
        </w:rPr>
        <w:t>该命令的</w:t>
      </w:r>
      <w:r>
        <w:t>no</w:t>
      </w:r>
      <w:r>
        <w:rPr>
          <w:rFonts w:hint="eastAsia" w:cs="宋体"/>
        </w:rPr>
        <w:t>操作将</w:t>
      </w:r>
      <w:r>
        <w:t>cluster</w:t>
      </w:r>
      <w:r>
        <w:rPr>
          <w:rFonts w:hint="eastAsia" w:cs="宋体"/>
        </w:rPr>
        <w:t>内部的</w:t>
      </w:r>
      <w:r>
        <w:t>keepalive</w:t>
      </w:r>
      <w:r>
        <w:rPr>
          <w:rFonts w:hint="eastAsia" w:cs="宋体"/>
        </w:rPr>
        <w:t>报文允许的最大丢失报文个数恢复为默认值</w:t>
      </w:r>
      <w:r>
        <w:t>3</w:t>
      </w:r>
      <w:r>
        <w:rPr>
          <w:rFonts w:hint="eastAsia" w:cs="宋体"/>
        </w:rPr>
        <w:t>个。</w:t>
      </w:r>
    </w:p>
    <w:p>
      <w:r>
        <w:rPr>
          <w:rFonts w:hint="eastAsia" w:cs="宋体"/>
          <w:b/>
          <w:bCs/>
        </w:rPr>
        <w:t>举例</w:t>
      </w:r>
      <w:r>
        <w:rPr>
          <w:b/>
          <w:bCs/>
        </w:rPr>
        <w:t xml:space="preserve">: </w:t>
      </w:r>
      <w:r>
        <w:rPr>
          <w:rFonts w:hint="eastAsia" w:cs="宋体"/>
        </w:rPr>
        <w:t>设置</w:t>
      </w:r>
      <w:r>
        <w:t>cluster</w:t>
      </w:r>
      <w:r>
        <w:rPr>
          <w:rFonts w:hint="eastAsia" w:cs="宋体"/>
        </w:rPr>
        <w:t>内部的</w:t>
      </w:r>
      <w:r>
        <w:t>keepalive</w:t>
      </w:r>
      <w:r>
        <w:rPr>
          <w:rFonts w:hint="eastAsia" w:cs="宋体"/>
        </w:rPr>
        <w:t>报文的允许的最大丢失报文个数为</w:t>
      </w:r>
      <w:r>
        <w:t>5</w:t>
      </w:r>
      <w:r>
        <w:rPr>
          <w:rFonts w:hint="eastAsia" w:cs="宋体"/>
        </w:rPr>
        <w:t>。</w:t>
      </w:r>
    </w:p>
    <w:p>
      <w:r>
        <w:t>Switch(config)#cluster keepalive loss-count 5</w:t>
      </w:r>
    </w:p>
    <w:p>
      <w:pPr>
        <w:pStyle w:val="5"/>
      </w:pPr>
      <w:bookmarkStart w:id="943" w:name="_Toc235253867"/>
      <w:bookmarkStart w:id="944" w:name="_Toc106769223"/>
      <w:bookmarkStart w:id="945" w:name="_Toc241823638"/>
      <w:bookmarkStart w:id="946" w:name="_Toc260933205"/>
      <w:bookmarkStart w:id="947" w:name="_Toc91398087"/>
      <w:bookmarkStart w:id="948" w:name="_Toc88644397"/>
      <w:bookmarkStart w:id="949" w:name="_Toc453834035"/>
      <w:bookmarkStart w:id="950" w:name="_Toc93229542"/>
      <w:bookmarkStart w:id="951" w:name="_Toc235254947"/>
      <w:bookmarkStart w:id="952" w:name="_Toc91396399"/>
      <w:bookmarkStart w:id="953" w:name="_Toc91418382"/>
      <w:bookmarkStart w:id="954" w:name="_Toc22229"/>
      <w:r>
        <w:t>cluster member</w:t>
      </w:r>
      <w:bookmarkEnd w:id="943"/>
      <w:bookmarkEnd w:id="944"/>
      <w:bookmarkEnd w:id="945"/>
      <w:bookmarkEnd w:id="946"/>
      <w:bookmarkEnd w:id="947"/>
      <w:bookmarkEnd w:id="948"/>
      <w:bookmarkEnd w:id="949"/>
      <w:bookmarkEnd w:id="950"/>
      <w:bookmarkEnd w:id="951"/>
      <w:bookmarkEnd w:id="952"/>
      <w:bookmarkEnd w:id="953"/>
      <w:bookmarkEnd w:id="954"/>
      <w:r>
        <w:t xml:space="preserve"> </w:t>
      </w:r>
    </w:p>
    <w:p>
      <w:pPr>
        <w:rPr>
          <w:b/>
          <w:bCs/>
        </w:rPr>
      </w:pPr>
      <w:r>
        <w:rPr>
          <w:rFonts w:hint="eastAsia" w:cs="宋体"/>
          <w:b/>
          <w:bCs/>
        </w:rPr>
        <w:t>命令</w:t>
      </w:r>
      <w:r>
        <w:rPr>
          <w:b/>
          <w:bCs/>
        </w:rPr>
        <w:t>:</w:t>
      </w:r>
      <w:r>
        <w:t xml:space="preserve"> </w:t>
      </w:r>
      <w:r>
        <w:rPr>
          <w:b/>
          <w:bCs/>
        </w:rPr>
        <w:t xml:space="preserve">cluster member {nodes-sn </w:t>
      </w:r>
      <w:r>
        <w:rPr>
          <w:b/>
          <w:bCs/>
          <w:i/>
          <w:iCs/>
        </w:rPr>
        <w:t>&lt;candidate-sn-list&gt;</w:t>
      </w:r>
      <w:r>
        <w:rPr>
          <w:b/>
          <w:bCs/>
        </w:rPr>
        <w:t xml:space="preserve"> | mac-address </w:t>
      </w:r>
      <w:r>
        <w:rPr>
          <w:b/>
          <w:bCs/>
          <w:i/>
          <w:iCs/>
        </w:rPr>
        <w:t xml:space="preserve">&lt;mac-addr&gt; </w:t>
      </w:r>
      <w:r>
        <w:rPr>
          <w:b/>
          <w:bCs/>
        </w:rPr>
        <w:t xml:space="preserve">[id </w:t>
      </w:r>
      <w:r>
        <w:rPr>
          <w:b/>
          <w:bCs/>
          <w:i/>
          <w:iCs/>
        </w:rPr>
        <w:t>&lt;member-id&gt;</w:t>
      </w:r>
      <w:r>
        <w:rPr>
          <w:b/>
          <w:bCs/>
        </w:rPr>
        <w:t>]}</w:t>
      </w:r>
    </w:p>
    <w:p>
      <w:pPr>
        <w:ind w:firstLine="620" w:firstLineChars="294"/>
        <w:rPr>
          <w:b/>
          <w:bCs/>
          <w:i/>
          <w:iCs/>
        </w:rPr>
      </w:pPr>
      <w:r>
        <w:rPr>
          <w:b/>
          <w:bCs/>
        </w:rPr>
        <w:t xml:space="preserve">no cluster member {id </w:t>
      </w:r>
      <w:r>
        <w:rPr>
          <w:b/>
          <w:bCs/>
          <w:i/>
          <w:iCs/>
        </w:rPr>
        <w:t>&lt;member-id&gt;</w:t>
      </w:r>
      <w:r>
        <w:rPr>
          <w:b/>
          <w:bCs/>
        </w:rPr>
        <w:t xml:space="preserve"> | mac-address</w:t>
      </w:r>
      <w:r>
        <w:rPr>
          <w:b/>
          <w:bCs/>
          <w:i/>
          <w:iCs/>
        </w:rPr>
        <w:t xml:space="preserve"> &lt;mac-addr&gt;</w:t>
      </w:r>
      <w:r>
        <w:rPr>
          <w:b/>
          <w:bCs/>
        </w:rPr>
        <w:t>}</w:t>
      </w:r>
    </w:p>
    <w:p>
      <w:r>
        <w:rPr>
          <w:rFonts w:hint="eastAsia" w:cs="宋体"/>
          <w:b/>
          <w:bCs/>
        </w:rPr>
        <w:t>功能</w:t>
      </w:r>
      <w:r>
        <w:rPr>
          <w:rFonts w:hint="eastAsia" w:cs="宋体"/>
        </w:rPr>
        <w:t>：在命令交换机上，手动把候选交换机加入命令交换机创建的集群；该命令的</w:t>
      </w:r>
      <w:r>
        <w:t>no</w:t>
      </w:r>
      <w:r>
        <w:rPr>
          <w:rFonts w:hint="eastAsia" w:cs="宋体"/>
        </w:rPr>
        <w:t>操作删除指定的</w:t>
      </w:r>
      <w:r>
        <w:t>member</w:t>
      </w:r>
      <w:r>
        <w:rPr>
          <w:rFonts w:hint="eastAsia" w:cs="宋体"/>
        </w:rPr>
        <w:t>交换机，使其转变为</w:t>
      </w:r>
      <w:r>
        <w:t>candidate</w:t>
      </w:r>
      <w:r>
        <w:rPr>
          <w:rFonts w:hint="eastAsia" w:cs="宋体"/>
        </w:rPr>
        <w:t>。</w:t>
      </w:r>
    </w:p>
    <w:p>
      <w:r>
        <w:rPr>
          <w:rFonts w:hint="eastAsia" w:cs="宋体"/>
          <w:b/>
          <w:bCs/>
        </w:rPr>
        <w:t>参数说明</w:t>
      </w:r>
      <w:r>
        <w:rPr>
          <w:rFonts w:hint="eastAsia" w:cs="宋体"/>
        </w:rPr>
        <w:t>：</w:t>
      </w:r>
      <w:r>
        <w:t>nodes-sn</w:t>
      </w:r>
      <w:r>
        <w:rPr>
          <w:rFonts w:hint="eastAsia" w:cs="宋体"/>
        </w:rPr>
        <w:t>：集群内所有交换机都保存在一个链表上，每个交换机都有一个</w:t>
      </w:r>
      <w:r>
        <w:t>nodes</w:t>
      </w:r>
      <w:r>
        <w:rPr>
          <w:rFonts w:hint="eastAsia" w:cs="宋体"/>
        </w:rPr>
        <w:t>编号可以通过命令</w:t>
      </w:r>
      <w:r>
        <w:t>show cluster candidates</w:t>
      </w:r>
      <w:r>
        <w:rPr>
          <w:rFonts w:hint="eastAsia" w:cs="宋体"/>
        </w:rPr>
        <w:t>查看。可以同时将一个或多个</w:t>
      </w:r>
      <w:r>
        <w:t>candidate</w:t>
      </w:r>
      <w:r>
        <w:rPr>
          <w:rFonts w:hint="eastAsia" w:cs="宋体"/>
        </w:rPr>
        <w:t>加为</w:t>
      </w:r>
      <w:r>
        <w:t>member</w:t>
      </w:r>
      <w:r>
        <w:rPr>
          <w:rFonts w:hint="eastAsia" w:cs="宋体"/>
        </w:rPr>
        <w:t>。</w:t>
      </w:r>
      <w:r>
        <w:t>candidate-sn-list</w:t>
      </w:r>
      <w:r>
        <w:rPr>
          <w:rFonts w:hint="eastAsia" w:cs="宋体"/>
        </w:rPr>
        <w:t>的有效范围为</w:t>
      </w:r>
      <w:r>
        <w:t>1~256</w:t>
      </w:r>
      <w:r>
        <w:rPr>
          <w:rFonts w:hint="eastAsia" w:cs="宋体"/>
        </w:rPr>
        <w:t>。</w:t>
      </w:r>
    </w:p>
    <w:p>
      <w:pPr>
        <w:ind w:firstLine="420"/>
      </w:pPr>
      <w:r>
        <w:t>mac-address</w:t>
      </w:r>
      <w:r>
        <w:rPr>
          <w:rFonts w:hint="eastAsia" w:cs="宋体"/>
        </w:rPr>
        <w:t>：</w:t>
      </w:r>
      <w:r>
        <w:t>candidate</w:t>
      </w:r>
      <w:r>
        <w:rPr>
          <w:rFonts w:hint="eastAsia" w:cs="宋体"/>
        </w:rPr>
        <w:t>交换机的</w:t>
      </w:r>
      <w:r>
        <w:t>CPU Mac</w:t>
      </w:r>
      <w:r>
        <w:rPr>
          <w:rFonts w:hint="eastAsia" w:cs="宋体"/>
        </w:rPr>
        <w:t>。</w:t>
      </w:r>
    </w:p>
    <w:p>
      <w:pPr>
        <w:ind w:firstLine="420"/>
      </w:pPr>
      <w:r>
        <w:t>member-id</w:t>
      </w:r>
      <w:r>
        <w:rPr>
          <w:rFonts w:hint="eastAsia" w:cs="宋体"/>
        </w:rPr>
        <w:t>：可以将</w:t>
      </w:r>
      <w:r>
        <w:t>candidate</w:t>
      </w:r>
      <w:r>
        <w:rPr>
          <w:rFonts w:hint="eastAsia" w:cs="宋体"/>
        </w:rPr>
        <w:t>加入为</w:t>
      </w:r>
      <w:r>
        <w:t>member</w:t>
      </w:r>
      <w:r>
        <w:rPr>
          <w:rFonts w:hint="eastAsia" w:cs="宋体"/>
        </w:rPr>
        <w:t>时对其指定一个</w:t>
      </w:r>
      <w:r>
        <w:t>member</w:t>
      </w:r>
      <w:r>
        <w:rPr>
          <w:rFonts w:hint="eastAsia" w:cs="宋体"/>
        </w:rPr>
        <w:t>编号，范围为</w:t>
      </w:r>
      <w:r>
        <w:t>1</w:t>
      </w:r>
      <w:r>
        <w:rPr>
          <w:rFonts w:hint="eastAsia" w:cs="宋体"/>
        </w:rPr>
        <w:t>～</w:t>
      </w:r>
      <w:r>
        <w:t>128</w:t>
      </w:r>
      <w:r>
        <w:rPr>
          <w:rFonts w:hint="eastAsia" w:cs="宋体"/>
        </w:rPr>
        <w:t>，默认为从</w:t>
      </w:r>
      <w:r>
        <w:t>1</w:t>
      </w:r>
      <w:r>
        <w:rPr>
          <w:rFonts w:hint="eastAsia" w:cs="宋体"/>
        </w:rPr>
        <w:t>开始递增。</w:t>
      </w:r>
    </w:p>
    <w:p>
      <w:pPr>
        <w:ind w:firstLine="420"/>
      </w:pPr>
      <w:r>
        <w:t>nodes-sn</w:t>
      </w:r>
      <w:r>
        <w:rPr>
          <w:rFonts w:hint="eastAsia" w:cs="宋体"/>
        </w:rPr>
        <w:t>为自动生成的编号，</w:t>
      </w:r>
      <w:r>
        <w:t>candidate</w:t>
      </w:r>
      <w:r>
        <w:rPr>
          <w:rFonts w:hint="eastAsia" w:cs="宋体"/>
        </w:rPr>
        <w:t>状态变为</w:t>
      </w:r>
      <w:r>
        <w:t>member</w:t>
      </w:r>
      <w:r>
        <w:rPr>
          <w:rFonts w:hint="eastAsia" w:cs="宋体"/>
        </w:rPr>
        <w:t>之后，此值可能会发生变化。以此方式加为</w:t>
      </w:r>
      <w:r>
        <w:t>member</w:t>
      </w:r>
      <w:r>
        <w:rPr>
          <w:rFonts w:hint="eastAsia" w:cs="宋体"/>
        </w:rPr>
        <w:t>实际上也会转化为以</w:t>
      </w:r>
      <w:r>
        <w:t>mac-addr</w:t>
      </w:r>
      <w:r>
        <w:rPr>
          <w:rFonts w:hint="eastAsia" w:cs="宋体"/>
        </w:rPr>
        <w:t>的方式加为</w:t>
      </w:r>
      <w:r>
        <w:t>member</w:t>
      </w:r>
      <w:r>
        <w:rPr>
          <w:rFonts w:hint="eastAsia" w:cs="宋体"/>
        </w:rPr>
        <w:t>。配置文件也都是以</w:t>
      </w:r>
      <w:r>
        <w:t>mac-addr</w:t>
      </w:r>
      <w:r>
        <w:rPr>
          <w:rFonts w:hint="eastAsia" w:cs="宋体"/>
        </w:rPr>
        <w:t>的方式保存的。</w:t>
      </w:r>
    </w:p>
    <w:p>
      <w:pPr>
        <w:ind w:firstLine="420"/>
        <w:rPr>
          <w:rFonts w:cs="Arial"/>
        </w:rPr>
      </w:pPr>
      <w:r>
        <w:rPr>
          <w:rFonts w:hint="eastAsia" w:cs="宋体"/>
        </w:rPr>
        <w:t>若同时指定多个交换机加为</w:t>
      </w:r>
      <w:r>
        <w:t>member</w:t>
      </w:r>
      <w:r>
        <w:rPr>
          <w:rFonts w:hint="eastAsia" w:cs="宋体"/>
        </w:rPr>
        <w:t>，则不能指定</w:t>
      </w:r>
      <w:r>
        <w:t>member-id</w:t>
      </w:r>
      <w:r>
        <w:rPr>
          <w:rFonts w:hint="eastAsia" w:cs="宋体"/>
        </w:rPr>
        <w:t>；以</w:t>
      </w:r>
      <w:r>
        <w:rPr>
          <w:rFonts w:cs="Arial"/>
        </w:rPr>
        <w:t>nodes-sn</w:t>
      </w:r>
      <w:r>
        <w:rPr>
          <w:rFonts w:hint="eastAsia" w:cs="宋体"/>
        </w:rPr>
        <w:t>的方式加入</w:t>
      </w:r>
      <w:r>
        <w:rPr>
          <w:rFonts w:cs="Arial"/>
        </w:rPr>
        <w:t>member</w:t>
      </w:r>
      <w:r>
        <w:rPr>
          <w:rFonts w:hint="eastAsia" w:cs="宋体"/>
        </w:rPr>
        <w:t>，不能指定</w:t>
      </w:r>
      <w:r>
        <w:rPr>
          <w:rFonts w:cs="Arial"/>
        </w:rPr>
        <w:t>member-id</w:t>
      </w:r>
      <w:r>
        <w:rPr>
          <w:rFonts w:hint="eastAsia" w:cs="宋体"/>
        </w:rPr>
        <w:t>。</w:t>
      </w:r>
    </w:p>
    <w:p>
      <w:r>
        <w:rPr>
          <w:rFonts w:hint="eastAsia" w:cs="宋体"/>
          <w:b/>
          <w:bCs/>
        </w:rPr>
        <w:t>缺省情况</w:t>
      </w:r>
      <w:r>
        <w:rPr>
          <w:rFonts w:hint="eastAsia" w:cs="宋体"/>
        </w:rPr>
        <w:t>：无。</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：命令交换机执行该命令后，把</w:t>
      </w:r>
      <w:r>
        <w:rPr>
          <w:b/>
          <w:bCs/>
          <w:i/>
          <w:iCs/>
        </w:rPr>
        <w:t>&lt;nodes-sn&gt;</w:t>
      </w:r>
      <w:r>
        <w:rPr>
          <w:rFonts w:hint="eastAsia" w:cs="宋体"/>
        </w:rPr>
        <w:t>或</w:t>
      </w:r>
      <w:r>
        <w:rPr>
          <w:b/>
          <w:bCs/>
          <w:i/>
          <w:iCs/>
        </w:rPr>
        <w:t>&lt;mac-address&gt;</w:t>
      </w:r>
      <w:r>
        <w:rPr>
          <w:rFonts w:hint="eastAsia" w:cs="宋体"/>
        </w:rPr>
        <w:t>标示的交换机加入命令交换机所在的集群。可以同时将一个或多个</w:t>
      </w:r>
      <w:r>
        <w:t>candidate</w:t>
      </w:r>
      <w:r>
        <w:rPr>
          <w:rFonts w:hint="eastAsia" w:cs="宋体"/>
        </w:rPr>
        <w:t>加为</w:t>
      </w:r>
      <w:r>
        <w:t>member</w:t>
      </w:r>
      <w:r>
        <w:rPr>
          <w:rFonts w:hint="eastAsia" w:cs="宋体"/>
        </w:rPr>
        <w:t>，以‘</w:t>
      </w:r>
      <w:r>
        <w:t>-</w:t>
      </w:r>
      <w:r>
        <w:rPr>
          <w:rFonts w:hint="eastAsia" w:cs="宋体"/>
        </w:rPr>
        <w:t>’或者‘；’连接。已经成为</w:t>
      </w:r>
      <w:r>
        <w:t>member</w:t>
      </w:r>
      <w:r>
        <w:rPr>
          <w:rFonts w:hint="eastAsia" w:cs="宋体"/>
        </w:rPr>
        <w:t>或者</w:t>
      </w:r>
      <w:r>
        <w:t>commander</w:t>
      </w:r>
      <w:r>
        <w:rPr>
          <w:rFonts w:hint="eastAsia" w:cs="宋体"/>
        </w:rPr>
        <w:t>的不能再成为其他</w:t>
      </w:r>
      <w:r>
        <w:t>cluster</w:t>
      </w:r>
      <w:r>
        <w:rPr>
          <w:rFonts w:hint="eastAsia" w:cs="宋体"/>
        </w:rPr>
        <w:t>的</w:t>
      </w:r>
      <w:r>
        <w:t>member</w:t>
      </w:r>
      <w:r>
        <w:rPr>
          <w:rFonts w:hint="eastAsia" w:cs="宋体"/>
        </w:rPr>
        <w:t>。如果在非命令交换机上运行该命令时，返回错误。</w:t>
      </w:r>
    </w:p>
    <w:p>
      <w:r>
        <w:rPr>
          <w:rFonts w:hint="eastAsia" w:cs="宋体"/>
          <w:b/>
          <w:bCs/>
        </w:rPr>
        <w:t>举例</w:t>
      </w:r>
      <w:r>
        <w:rPr>
          <w:b/>
          <w:bCs/>
        </w:rPr>
        <w:t xml:space="preserve">: </w:t>
      </w:r>
      <w:r>
        <w:rPr>
          <w:rFonts w:hint="eastAsia" w:cs="宋体"/>
        </w:rPr>
        <w:t>在命令交换机上把编号为</w:t>
      </w:r>
      <w:r>
        <w:t>1</w:t>
      </w:r>
      <w:r>
        <w:rPr>
          <w:rFonts w:hint="eastAsia" w:cs="宋体"/>
        </w:rPr>
        <w:t>的候选交换机加入到集群中；在命令交换机上把</w:t>
      </w:r>
      <w:r>
        <w:t>mac</w:t>
      </w:r>
      <w:r>
        <w:rPr>
          <w:rFonts w:hint="eastAsia" w:cs="宋体"/>
        </w:rPr>
        <w:t>地址为</w:t>
      </w:r>
      <w:r>
        <w:t>11-22-33-44-55-66</w:t>
      </w:r>
      <w:r>
        <w:rPr>
          <w:rFonts w:hint="eastAsia" w:cs="宋体"/>
        </w:rPr>
        <w:t>的交换机加为</w:t>
      </w:r>
      <w:r>
        <w:t>member</w:t>
      </w:r>
      <w:r>
        <w:rPr>
          <w:rFonts w:hint="eastAsia" w:cs="宋体"/>
        </w:rPr>
        <w:t>，并且指定加入后的</w:t>
      </w:r>
      <w:r>
        <w:t xml:space="preserve">member-id </w:t>
      </w:r>
      <w:r>
        <w:rPr>
          <w:rFonts w:hint="eastAsia" w:cs="宋体"/>
        </w:rPr>
        <w:t>为</w:t>
      </w:r>
      <w:r>
        <w:t>5</w:t>
      </w:r>
      <w:r>
        <w:rPr>
          <w:rFonts w:hint="eastAsia" w:cs="宋体"/>
        </w:rPr>
        <w:t>。</w:t>
      </w:r>
    </w:p>
    <w:p>
      <w:pPr>
        <w:ind w:left="525" w:hanging="525"/>
      </w:pPr>
      <w:r>
        <w:t xml:space="preserve">Switch(config)#cluster member nodes-sn 1 </w:t>
      </w:r>
    </w:p>
    <w:p>
      <w:pPr>
        <w:ind w:left="525" w:hanging="525"/>
      </w:pPr>
      <w:bookmarkStart w:id="955" w:name="_Toc91418383"/>
      <w:bookmarkStart w:id="956" w:name="_Toc106769224"/>
      <w:bookmarkStart w:id="957" w:name="_Toc91398088"/>
      <w:bookmarkStart w:id="958" w:name="_Toc91396400"/>
      <w:bookmarkStart w:id="959" w:name="_Toc93229543"/>
      <w:bookmarkStart w:id="960" w:name="_Toc88644398"/>
      <w:r>
        <w:t xml:space="preserve">Switch(config)#cluster member mac-address 11-22-33-44-55-66 id 5 </w:t>
      </w:r>
    </w:p>
    <w:bookmarkEnd w:id="955"/>
    <w:bookmarkEnd w:id="956"/>
    <w:bookmarkEnd w:id="957"/>
    <w:bookmarkEnd w:id="958"/>
    <w:bookmarkEnd w:id="959"/>
    <w:bookmarkEnd w:id="960"/>
    <w:p>
      <w:pPr>
        <w:pStyle w:val="5"/>
        <w:rPr>
          <w:lang w:val="en-US"/>
        </w:rPr>
      </w:pPr>
      <w:bookmarkStart w:id="961" w:name="_Toc235254948"/>
      <w:bookmarkStart w:id="962" w:name="_Toc260933206"/>
      <w:bookmarkStart w:id="963" w:name="_Toc241823639"/>
      <w:bookmarkStart w:id="964" w:name="_Toc235253868"/>
      <w:bookmarkStart w:id="965" w:name="_Toc453834036"/>
      <w:bookmarkStart w:id="966" w:name="_Toc13279"/>
      <w:r>
        <w:rPr>
          <w:lang w:val="en-US"/>
        </w:rPr>
        <w:t>cluster member auto-to-user</w:t>
      </w:r>
      <w:bookmarkEnd w:id="961"/>
      <w:bookmarkEnd w:id="962"/>
      <w:bookmarkEnd w:id="963"/>
      <w:bookmarkEnd w:id="964"/>
      <w:bookmarkEnd w:id="965"/>
      <w:bookmarkEnd w:id="966"/>
      <w:r>
        <w:rPr>
          <w:lang w:val="en-US"/>
        </w:rPr>
        <w:t xml:space="preserve"> </w:t>
      </w:r>
    </w:p>
    <w:p>
      <w:r>
        <w:rPr>
          <w:rFonts w:hint="eastAsia" w:cs="宋体"/>
          <w:b/>
          <w:bCs/>
        </w:rPr>
        <w:t>命令</w:t>
      </w:r>
      <w:r>
        <w:rPr>
          <w:rFonts w:hint="eastAsia" w:cs="宋体"/>
        </w:rPr>
        <w:t>：</w:t>
      </w:r>
      <w:r>
        <w:rPr>
          <w:b/>
          <w:bCs/>
        </w:rPr>
        <w:t>cluster member auto-to-user</w:t>
      </w:r>
    </w:p>
    <w:p>
      <w:r>
        <w:rPr>
          <w:rFonts w:hint="eastAsia" w:cs="宋体"/>
          <w:b/>
          <w:bCs/>
        </w:rPr>
        <w:t>功能</w:t>
      </w:r>
      <w:r>
        <w:rPr>
          <w:rFonts w:hint="eastAsia" w:cs="宋体"/>
        </w:rPr>
        <w:t>：在配置</w:t>
      </w:r>
      <w:r>
        <w:t>no cluster auto-add</w:t>
      </w:r>
      <w:r>
        <w:rPr>
          <w:rFonts w:hint="eastAsia" w:cs="宋体"/>
        </w:rPr>
        <w:t>时会将所有自动加为</w:t>
      </w:r>
      <w:r>
        <w:t>member</w:t>
      </w:r>
      <w:r>
        <w:rPr>
          <w:rFonts w:hint="eastAsia"/>
        </w:rPr>
        <w:t>的交换机</w:t>
      </w:r>
      <w:r>
        <w:rPr>
          <w:rFonts w:hint="eastAsia" w:cs="宋体"/>
        </w:rPr>
        <w:t>删除。若需要保留这些</w:t>
      </w:r>
      <w:r>
        <w:t>member</w:t>
      </w:r>
      <w:r>
        <w:rPr>
          <w:rFonts w:hint="eastAsia" w:cs="宋体"/>
        </w:rPr>
        <w:t>，可将自动加为</w:t>
      </w:r>
      <w:r>
        <w:t>member</w:t>
      </w:r>
      <w:r>
        <w:rPr>
          <w:rFonts w:hint="eastAsia" w:cs="宋体"/>
        </w:rPr>
        <w:t>的交换机转化为手动加为</w:t>
      </w:r>
      <w:r>
        <w:t>member</w:t>
      </w:r>
      <w:r>
        <w:rPr>
          <w:rFonts w:hint="eastAsia" w:cs="宋体"/>
        </w:rPr>
        <w:t>的交换机。</w:t>
      </w:r>
    </w:p>
    <w:p>
      <w:r>
        <w:rPr>
          <w:rFonts w:hint="eastAsia" w:cs="宋体"/>
          <w:b/>
          <w:bCs/>
        </w:rPr>
        <w:t>参数说明</w:t>
      </w:r>
      <w:r>
        <w:rPr>
          <w:rFonts w:hint="eastAsia" w:cs="宋体"/>
        </w:rPr>
        <w:t>：无。</w:t>
      </w:r>
    </w:p>
    <w:p>
      <w:r>
        <w:rPr>
          <w:rFonts w:hint="eastAsia" w:cs="宋体"/>
          <w:b/>
          <w:bCs/>
        </w:rPr>
        <w:t>缺省情况</w:t>
      </w:r>
      <w:r>
        <w:rPr>
          <w:rFonts w:hint="eastAsia" w:cs="宋体"/>
        </w:rPr>
        <w:t>：无。</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：在命令交换机上运行该命令，使自动加为</w:t>
      </w:r>
      <w:r>
        <w:t>member</w:t>
      </w:r>
      <w:r>
        <w:rPr>
          <w:rFonts w:hint="eastAsia" w:cs="宋体"/>
        </w:rPr>
        <w:t>的交换机变成手动加为</w:t>
      </w:r>
      <w:r>
        <w:t>member</w:t>
      </w:r>
      <w:r>
        <w:rPr>
          <w:rFonts w:hint="eastAsia" w:cs="宋体"/>
        </w:rPr>
        <w:t>的交换机。</w:t>
      </w:r>
    </w:p>
    <w:p>
      <w:r>
        <w:rPr>
          <w:rFonts w:hint="eastAsia" w:cs="宋体"/>
          <w:b/>
          <w:bCs/>
        </w:rPr>
        <w:t>举例</w:t>
      </w:r>
      <w:r>
        <w:rPr>
          <w:rFonts w:hint="eastAsia" w:cs="宋体"/>
        </w:rPr>
        <w:t>：使自动加为</w:t>
      </w:r>
      <w:r>
        <w:t>member</w:t>
      </w:r>
      <w:r>
        <w:rPr>
          <w:rFonts w:hint="eastAsia" w:cs="宋体"/>
        </w:rPr>
        <w:t>的交换机变成手动加为</w:t>
      </w:r>
      <w:r>
        <w:t>member</w:t>
      </w:r>
      <w:r>
        <w:rPr>
          <w:rFonts w:hint="eastAsia" w:cs="宋体"/>
        </w:rPr>
        <w:t>的交换机。</w:t>
      </w:r>
    </w:p>
    <w:p>
      <w:r>
        <w:t>Switch(config)#cluster member auto-to-user</w:t>
      </w:r>
    </w:p>
    <w:p>
      <w:pPr>
        <w:pStyle w:val="5"/>
      </w:pPr>
      <w:bookmarkStart w:id="967" w:name="_Toc88644401"/>
      <w:bookmarkStart w:id="968" w:name="_Toc235253869"/>
      <w:bookmarkStart w:id="969" w:name="_Toc93229546"/>
      <w:bookmarkStart w:id="970" w:name="_Toc91396403"/>
      <w:bookmarkStart w:id="971" w:name="_Toc91398091"/>
      <w:bookmarkStart w:id="972" w:name="_Toc241823640"/>
      <w:bookmarkStart w:id="973" w:name="_Toc260933207"/>
      <w:bookmarkStart w:id="974" w:name="_Toc453834037"/>
      <w:bookmarkStart w:id="975" w:name="_Toc235254949"/>
      <w:bookmarkStart w:id="976" w:name="_Toc106769227"/>
      <w:bookmarkStart w:id="977" w:name="_Toc91418386"/>
      <w:bookmarkStart w:id="978" w:name="_Toc18962"/>
      <w:r>
        <w:t>cluster reset member</w:t>
      </w:r>
      <w:bookmarkEnd w:id="967"/>
      <w:bookmarkEnd w:id="968"/>
      <w:bookmarkEnd w:id="969"/>
      <w:bookmarkEnd w:id="970"/>
      <w:bookmarkEnd w:id="971"/>
      <w:bookmarkEnd w:id="972"/>
      <w:bookmarkEnd w:id="973"/>
      <w:bookmarkEnd w:id="974"/>
      <w:bookmarkEnd w:id="975"/>
      <w:bookmarkEnd w:id="976"/>
      <w:bookmarkEnd w:id="977"/>
      <w:bookmarkEnd w:id="978"/>
    </w:p>
    <w:p>
      <w:pPr>
        <w:rPr>
          <w:b/>
          <w:bCs/>
        </w:rPr>
      </w:pPr>
      <w:r>
        <w:rPr>
          <w:rFonts w:hint="eastAsia" w:cs="宋体"/>
          <w:b/>
          <w:bCs/>
        </w:rPr>
        <w:t>命令</w:t>
      </w:r>
      <w:r>
        <w:rPr>
          <w:rFonts w:hint="eastAsia" w:cs="宋体"/>
        </w:rPr>
        <w:t>：</w:t>
      </w:r>
      <w:r>
        <w:rPr>
          <w:b/>
          <w:bCs/>
        </w:rPr>
        <w:t xml:space="preserve">cluster reset member [id </w:t>
      </w:r>
      <w:r>
        <w:rPr>
          <w:b/>
          <w:bCs/>
          <w:i/>
          <w:iCs/>
        </w:rPr>
        <w:t>&lt;member-id&gt; | mac-address &lt;mac-addr&gt;</w:t>
      </w:r>
      <w:r>
        <w:rPr>
          <w:b/>
          <w:bCs/>
        </w:rPr>
        <w:t xml:space="preserve">] </w:t>
      </w:r>
    </w:p>
    <w:p>
      <w:r>
        <w:rPr>
          <w:rFonts w:hint="eastAsia" w:cs="宋体"/>
          <w:b/>
          <w:bCs/>
        </w:rPr>
        <w:t>功能</w:t>
      </w:r>
      <w:r>
        <w:rPr>
          <w:rFonts w:hint="eastAsia" w:cs="宋体"/>
        </w:rPr>
        <w:t>：在命令交换机上使用该命令重启成员交换机。</w:t>
      </w:r>
    </w:p>
    <w:p>
      <w:r>
        <w:rPr>
          <w:rFonts w:hint="eastAsia" w:cs="宋体"/>
          <w:b/>
          <w:bCs/>
        </w:rPr>
        <w:t>参数说明</w:t>
      </w:r>
      <w:r>
        <w:rPr>
          <w:rFonts w:hint="eastAsia" w:cs="宋体"/>
        </w:rPr>
        <w:t>：</w:t>
      </w:r>
      <w:r>
        <w:t>member-id</w:t>
      </w:r>
      <w:r>
        <w:rPr>
          <w:rFonts w:hint="eastAsia" w:cs="宋体"/>
        </w:rPr>
        <w:t>：取值范围：</w:t>
      </w:r>
      <w:r>
        <w:t>1-128</w:t>
      </w:r>
      <w:r>
        <w:rPr>
          <w:rFonts w:hint="eastAsia" w:cs="宋体"/>
        </w:rPr>
        <w:t>，可以使用连接号“</w:t>
      </w:r>
      <w:r>
        <w:t>-</w:t>
      </w:r>
      <w:r>
        <w:rPr>
          <w:rFonts w:hint="eastAsia" w:cs="宋体"/>
        </w:rPr>
        <w:t>”和分号“；”同时选择多个</w:t>
      </w:r>
      <w:r>
        <w:t>member</w:t>
      </w:r>
      <w:r>
        <w:rPr>
          <w:rFonts w:hint="eastAsia" w:cs="宋体"/>
        </w:rPr>
        <w:t>。若不输此参数，表示重启所有</w:t>
      </w:r>
      <w:r>
        <w:t>member</w:t>
      </w:r>
      <w:r>
        <w:rPr>
          <w:rFonts w:hint="eastAsia" w:cs="宋体"/>
        </w:rPr>
        <w:t>交换机。</w:t>
      </w:r>
      <w:r>
        <w:t xml:space="preserve"> </w:t>
      </w:r>
    </w:p>
    <w:p>
      <w:r>
        <w:rPr>
          <w:rFonts w:hint="eastAsia" w:cs="宋体"/>
          <w:b/>
          <w:bCs/>
        </w:rPr>
        <w:t>缺省情况</w:t>
      </w:r>
      <w:r>
        <w:rPr>
          <w:rFonts w:hint="eastAsia" w:cs="宋体"/>
        </w:rPr>
        <w:t>：启动所有成员交换机。</w:t>
      </w:r>
    </w:p>
    <w:p>
      <w:r>
        <w:rPr>
          <w:rFonts w:hint="eastAsia" w:cs="宋体"/>
          <w:b/>
          <w:bCs/>
        </w:rPr>
        <w:t>命令模式</w:t>
      </w:r>
      <w:r>
        <w:rPr>
          <w:rFonts w:hint="eastAsia" w:cs="宋体"/>
        </w:rPr>
        <w:t>：特权模式。</w:t>
      </w:r>
    </w:p>
    <w:p>
      <w:r>
        <w:rPr>
          <w:rFonts w:hint="eastAsia" w:cs="宋体"/>
          <w:b/>
          <w:bCs/>
        </w:rPr>
        <w:t>使用指南</w:t>
      </w:r>
      <w:r>
        <w:rPr>
          <w:rFonts w:hint="eastAsia" w:cs="宋体"/>
        </w:rPr>
        <w:t>：本命令使命令交换机分发重启命令到成员交换机，成员交换机重启。如果在非命令交换机上运行该命令，返回错误。</w:t>
      </w:r>
    </w:p>
    <w:p>
      <w:r>
        <w:rPr>
          <w:rFonts w:hint="eastAsia" w:cs="宋体"/>
          <w:b/>
          <w:bCs/>
        </w:rPr>
        <w:t>举例</w:t>
      </w:r>
      <w:r>
        <w:rPr>
          <w:b/>
          <w:bCs/>
        </w:rPr>
        <w:t xml:space="preserve">: </w:t>
      </w:r>
      <w:r>
        <w:rPr>
          <w:rFonts w:hint="eastAsia" w:cs="宋体"/>
        </w:rPr>
        <w:t>在命令交换机上重启成员交换机</w:t>
      </w:r>
      <w:r>
        <w:t>1</w:t>
      </w:r>
      <w:r>
        <w:rPr>
          <w:rFonts w:hint="eastAsia" w:cs="宋体"/>
        </w:rPr>
        <w:t>。</w:t>
      </w:r>
    </w:p>
    <w:p>
      <w:r>
        <w:t>Switch#cluster reset member</w:t>
      </w:r>
      <w:r>
        <w:rPr>
          <w:rFonts w:hint="eastAsia"/>
        </w:rPr>
        <w:t xml:space="preserve"> id </w:t>
      </w:r>
      <w:r>
        <w:t xml:space="preserve">1  </w:t>
      </w:r>
    </w:p>
    <w:p>
      <w:pPr>
        <w:pStyle w:val="5"/>
      </w:pPr>
      <w:bookmarkStart w:id="979" w:name="_Toc453834038"/>
      <w:bookmarkStart w:id="980" w:name="_Toc260933208"/>
      <w:bookmarkStart w:id="981" w:name="_Toc241823641"/>
      <w:bookmarkStart w:id="982" w:name="_Toc235253870"/>
      <w:bookmarkStart w:id="983" w:name="_Toc235254950"/>
      <w:bookmarkStart w:id="984" w:name="_Toc10935"/>
      <w:r>
        <w:t>cluster run</w:t>
      </w:r>
      <w:bookmarkEnd w:id="979"/>
      <w:bookmarkEnd w:id="980"/>
      <w:bookmarkEnd w:id="981"/>
      <w:bookmarkEnd w:id="982"/>
      <w:bookmarkEnd w:id="983"/>
      <w:bookmarkEnd w:id="984"/>
    </w:p>
    <w:p>
      <w:pPr>
        <w:rPr>
          <w:b/>
          <w:bCs/>
        </w:rPr>
      </w:pPr>
      <w:r>
        <w:rPr>
          <w:rFonts w:hint="eastAsia" w:cs="宋体"/>
          <w:b/>
          <w:bCs/>
        </w:rPr>
        <w:t>命令：</w:t>
      </w:r>
      <w:r>
        <w:rPr>
          <w:b/>
          <w:bCs/>
        </w:rPr>
        <w:t xml:space="preserve">cluster run [key </w:t>
      </w:r>
      <w:r>
        <w:rPr>
          <w:b/>
          <w:bCs/>
          <w:i/>
          <w:iCs/>
        </w:rPr>
        <w:t>&lt;WORD&gt;</w:t>
      </w:r>
      <w:r>
        <w:rPr>
          <w:b/>
          <w:bCs/>
        </w:rPr>
        <w:t xml:space="preserve">] [ vid </w:t>
      </w:r>
      <w:r>
        <w:rPr>
          <w:b/>
          <w:bCs/>
          <w:i/>
          <w:iCs/>
        </w:rPr>
        <w:t>&lt;VID&gt;</w:t>
      </w:r>
      <w:r>
        <w:rPr>
          <w:b/>
          <w:bCs/>
        </w:rPr>
        <w:t>]</w:t>
      </w:r>
    </w:p>
    <w:p>
      <w:r>
        <w:rPr>
          <w:b/>
          <w:bCs/>
        </w:rPr>
        <w:t xml:space="preserve">      no cluster run</w:t>
      </w:r>
    </w:p>
    <w:p>
      <w:r>
        <w:rPr>
          <w:rFonts w:hint="eastAsia" w:cs="宋体"/>
          <w:b/>
          <w:bCs/>
        </w:rPr>
        <w:t>功能：</w:t>
      </w:r>
      <w:r>
        <w:rPr>
          <w:rFonts w:hint="eastAsia" w:cs="宋体"/>
        </w:rPr>
        <w:t>启动集群功能，该命令的</w:t>
      </w:r>
      <w:r>
        <w:t>no</w:t>
      </w:r>
      <w:r>
        <w:rPr>
          <w:rFonts w:hint="eastAsia" w:cs="宋体"/>
        </w:rPr>
        <w:t>操作停止集群功能。</w:t>
      </w:r>
    </w:p>
    <w:p>
      <w:r>
        <w:rPr>
          <w:rFonts w:hint="eastAsia" w:cs="宋体"/>
          <w:b/>
          <w:bCs/>
        </w:rPr>
        <w:t>参数：</w:t>
      </w:r>
      <w:r>
        <w:t>key</w:t>
      </w:r>
      <w:r>
        <w:rPr>
          <w:rFonts w:hint="eastAsia" w:cs="宋体"/>
        </w:rPr>
        <w:t>：一个</w:t>
      </w:r>
      <w:r>
        <w:t>cluster</w:t>
      </w:r>
      <w:r>
        <w:rPr>
          <w:rFonts w:hint="eastAsia" w:cs="宋体"/>
        </w:rPr>
        <w:t>内的</w:t>
      </w:r>
      <w:r>
        <w:t>key</w:t>
      </w:r>
      <w:r>
        <w:rPr>
          <w:rFonts w:hint="eastAsia" w:cs="宋体"/>
        </w:rPr>
        <w:t>必须一致，不超过</w:t>
      </w:r>
      <w:r>
        <w:t>16</w:t>
      </w:r>
      <w:r>
        <w:rPr>
          <w:rFonts w:hint="eastAsia" w:cs="宋体"/>
        </w:rPr>
        <w:t>个字符。</w:t>
      </w:r>
    </w:p>
    <w:p>
      <w:pPr>
        <w:ind w:firstLine="630" w:firstLineChars="300"/>
      </w:pPr>
      <w:r>
        <w:t>vid</w:t>
      </w:r>
      <w:r>
        <w:rPr>
          <w:rFonts w:hint="eastAsia" w:cs="宋体"/>
        </w:rPr>
        <w:t>：</w:t>
      </w:r>
      <w:r>
        <w:t>cluster</w:t>
      </w:r>
      <w:r>
        <w:rPr>
          <w:rFonts w:hint="eastAsia" w:cs="宋体"/>
        </w:rPr>
        <w:t>的</w:t>
      </w:r>
      <w:r>
        <w:t>vlan id</w:t>
      </w:r>
      <w:r>
        <w:rPr>
          <w:rFonts w:hint="eastAsia" w:cs="宋体"/>
        </w:rPr>
        <w:t>，值的范围是</w:t>
      </w:r>
      <w:r>
        <w:t>1-4094</w:t>
      </w:r>
      <w:r>
        <w:rPr>
          <w:rFonts w:hint="eastAsia" w:cs="宋体"/>
        </w:rPr>
        <w:t>。</w:t>
      </w:r>
    </w:p>
    <w:p>
      <w:r>
        <w:rPr>
          <w:rFonts w:hint="eastAsia" w:cs="宋体"/>
          <w:b/>
          <w:bCs/>
        </w:rPr>
        <w:t>缺省情况：</w:t>
      </w:r>
      <w:r>
        <w:rPr>
          <w:rFonts w:hint="eastAsia" w:cs="宋体"/>
        </w:rPr>
        <w:t>默认关闭集群功能，</w:t>
      </w:r>
      <w:r>
        <w:t>key</w:t>
      </w:r>
      <w:r>
        <w:rPr>
          <w:rFonts w:hint="eastAsia" w:cs="宋体"/>
        </w:rPr>
        <w:t>：</w:t>
      </w:r>
      <w:r>
        <w:t>NULL</w:t>
      </w:r>
      <w:r>
        <w:rPr>
          <w:rFonts w:hint="eastAsia" w:cs="宋体"/>
        </w:rPr>
        <w:t>（</w:t>
      </w:r>
      <w:r>
        <w:t>\0</w:t>
      </w:r>
      <w:r>
        <w:rPr>
          <w:rFonts w:hint="eastAsia" w:cs="宋体"/>
        </w:rPr>
        <w:t>）</w:t>
      </w:r>
      <w:r>
        <w:t xml:space="preserve"> vid</w:t>
      </w:r>
      <w:r>
        <w:rPr>
          <w:rFonts w:hint="eastAsia" w:cs="宋体"/>
        </w:rPr>
        <w:t>：</w:t>
      </w:r>
      <w:r>
        <w:t>1</w:t>
      </w:r>
      <w:r>
        <w:rPr>
          <w:rFonts w:hint="eastAsia" w:cs="宋体"/>
        </w:rPr>
        <w:t>。</w:t>
      </w:r>
    </w:p>
    <w:p>
      <w:r>
        <w:rPr>
          <w:rFonts w:hint="eastAsia" w:cs="宋体"/>
          <w:b/>
          <w:bCs/>
        </w:rPr>
        <w:t>命令模式：</w:t>
      </w:r>
      <w:r>
        <w:rPr>
          <w:rFonts w:hint="eastAsia" w:cs="宋体"/>
        </w:rPr>
        <w:t>全局配置模式。</w:t>
      </w:r>
    </w:p>
    <w:p>
      <w:r>
        <w:rPr>
          <w:rFonts w:hint="eastAsia" w:cs="宋体"/>
          <w:b/>
          <w:bCs/>
        </w:rPr>
        <w:t>使用指南</w:t>
      </w:r>
      <w:r>
        <w:rPr>
          <w:b/>
          <w:bCs/>
        </w:rPr>
        <w:t xml:space="preserve">: </w:t>
      </w:r>
      <w:r>
        <w:rPr>
          <w:rFonts w:hint="eastAsia" w:cs="宋体"/>
        </w:rPr>
        <w:t>本命令启动集群任务，只有集群功能开启，才能执行一切集群相关命令。执行</w:t>
      </w:r>
      <w:r>
        <w:t>no</w:t>
      </w:r>
      <w:r>
        <w:rPr>
          <w:rFonts w:hint="eastAsia" w:cs="宋体"/>
        </w:rPr>
        <w:t>命令，将关闭本设备集群功能。建议用户划分一个专门的</w:t>
      </w:r>
      <w:r>
        <w:t>vlan</w:t>
      </w:r>
      <w:r>
        <w:rPr>
          <w:rFonts w:hint="eastAsia" w:cs="宋体"/>
        </w:rPr>
        <w:t>（比如</w:t>
      </w:r>
      <w:r>
        <w:t>vlan100</w:t>
      </w:r>
      <w:r>
        <w:rPr>
          <w:rFonts w:hint="eastAsia" w:cs="宋体"/>
        </w:rPr>
        <w:t>）来给</w:t>
      </w:r>
      <w:r>
        <w:t>cluster</w:t>
      </w:r>
      <w:r>
        <w:rPr>
          <w:rFonts w:hint="eastAsia" w:cs="宋体"/>
        </w:rPr>
        <w:t>使用。</w:t>
      </w:r>
    </w:p>
    <w:p>
      <w:r>
        <w:rPr>
          <w:rFonts w:hint="eastAsia" w:cs="宋体"/>
        </w:rPr>
        <w:t>注意：在</w:t>
      </w:r>
      <w:r>
        <w:t>cluster vlan</w:t>
      </w:r>
      <w:r>
        <w:rPr>
          <w:rFonts w:hint="eastAsia" w:cs="宋体"/>
        </w:rPr>
        <w:t>所在的三层接口不要起路由协议，以避免将</w:t>
      </w:r>
      <w:r>
        <w:t>cluster</w:t>
      </w:r>
      <w:r>
        <w:rPr>
          <w:rFonts w:hint="eastAsia" w:cs="宋体"/>
        </w:rPr>
        <w:t>的私有路由广播出去。</w:t>
      </w:r>
    </w:p>
    <w:p>
      <w:r>
        <w:rPr>
          <w:rFonts w:hint="eastAsia" w:cs="宋体"/>
          <w:b/>
          <w:bCs/>
        </w:rPr>
        <w:t>举例：</w:t>
      </w:r>
      <w:r>
        <w:rPr>
          <w:rFonts w:hint="eastAsia" w:cs="宋体"/>
        </w:rPr>
        <w:t>本地交换机上关闭集群任务。</w:t>
      </w:r>
    </w:p>
    <w:p>
      <w:r>
        <w:t>Switch(config)#no cluster run</w:t>
      </w:r>
    </w:p>
    <w:p>
      <w:pPr>
        <w:pStyle w:val="5"/>
      </w:pPr>
      <w:bookmarkStart w:id="985" w:name="_Toc88644402"/>
      <w:bookmarkStart w:id="986" w:name="_Toc91398092"/>
      <w:bookmarkStart w:id="987" w:name="_Toc91418387"/>
      <w:bookmarkStart w:id="988" w:name="_Toc453834039"/>
      <w:bookmarkStart w:id="989" w:name="_Toc260933209"/>
      <w:bookmarkStart w:id="990" w:name="_Toc241823642"/>
      <w:bookmarkStart w:id="991" w:name="_Toc106769228"/>
      <w:bookmarkStart w:id="992" w:name="_Toc93229547"/>
      <w:bookmarkStart w:id="993" w:name="_Toc91396404"/>
      <w:bookmarkStart w:id="994" w:name="_Toc235253871"/>
      <w:bookmarkStart w:id="995" w:name="_Toc235254951"/>
      <w:bookmarkStart w:id="996" w:name="_Toc23937"/>
      <w:r>
        <w:t>cluster update member</w:t>
      </w:r>
      <w:bookmarkEnd w:id="985"/>
      <w:bookmarkEnd w:id="986"/>
      <w:bookmarkEnd w:id="987"/>
      <w:bookmarkEnd w:id="988"/>
      <w:bookmarkEnd w:id="989"/>
      <w:bookmarkEnd w:id="990"/>
      <w:bookmarkEnd w:id="991"/>
      <w:bookmarkEnd w:id="992"/>
      <w:bookmarkEnd w:id="993"/>
      <w:bookmarkEnd w:id="994"/>
      <w:bookmarkEnd w:id="995"/>
      <w:bookmarkEnd w:id="996"/>
    </w:p>
    <w:p>
      <w:r>
        <w:rPr>
          <w:rFonts w:hint="eastAsia" w:cs="宋体"/>
          <w:b/>
          <w:bCs/>
        </w:rPr>
        <w:t>命令：</w:t>
      </w:r>
      <w:r>
        <w:rPr>
          <w:b/>
          <w:bCs/>
        </w:rPr>
        <w:t xml:space="preserve">cluster update member </w:t>
      </w:r>
      <w:r>
        <w:rPr>
          <w:b/>
          <w:bCs/>
          <w:i/>
          <w:iCs/>
        </w:rPr>
        <w:t>&lt;member-id&gt;</w:t>
      </w:r>
      <w:r>
        <w:rPr>
          <w:b/>
          <w:bCs/>
        </w:rPr>
        <w:t xml:space="preserve"> </w:t>
      </w:r>
      <w:r>
        <w:rPr>
          <w:b/>
          <w:bCs/>
          <w:i/>
          <w:iCs/>
        </w:rPr>
        <w:t>&lt;src-url&gt;</w:t>
      </w:r>
      <w:r>
        <w:rPr>
          <w:b/>
          <w:bCs/>
        </w:rPr>
        <w:t xml:space="preserve">  [ascii | binary]</w:t>
      </w:r>
    </w:p>
    <w:p>
      <w:r>
        <w:rPr>
          <w:rFonts w:hint="eastAsia" w:cs="宋体"/>
          <w:b/>
          <w:bCs/>
        </w:rPr>
        <w:t>功能：</w:t>
      </w:r>
      <w:r>
        <w:rPr>
          <w:rFonts w:hint="eastAsia" w:cs="宋体"/>
        </w:rPr>
        <w:t>命令交换机上对成员交换机进行远程升级。</w:t>
      </w:r>
    </w:p>
    <w:p>
      <w:r>
        <w:rPr>
          <w:rFonts w:hint="eastAsia" w:cs="宋体"/>
          <w:b/>
          <w:bCs/>
        </w:rPr>
        <w:t>参数说明</w:t>
      </w:r>
      <w:r>
        <w:rPr>
          <w:rFonts w:hint="eastAsia" w:cs="宋体"/>
        </w:rPr>
        <w:t>：</w:t>
      </w:r>
      <w:r>
        <w:rPr>
          <w:b/>
        </w:rPr>
        <w:t>member-id</w:t>
      </w:r>
      <w:r>
        <w:rPr>
          <w:rFonts w:hint="eastAsia" w:cs="宋体"/>
          <w:b/>
        </w:rPr>
        <w:t>：</w:t>
      </w:r>
      <w:r>
        <w:rPr>
          <w:rFonts w:hint="eastAsia" w:cs="宋体"/>
        </w:rPr>
        <w:t>取值范围：</w:t>
      </w:r>
      <w:r>
        <w:t>1-128</w:t>
      </w:r>
      <w:r>
        <w:rPr>
          <w:rFonts w:hint="eastAsia" w:cs="宋体"/>
        </w:rPr>
        <w:t>，可以使用连接号</w:t>
      </w:r>
      <w:r>
        <w:t>“-”</w:t>
      </w:r>
      <w:r>
        <w:rPr>
          <w:rFonts w:hint="eastAsia" w:cs="宋体"/>
        </w:rPr>
        <w:t>和分号</w:t>
      </w:r>
      <w:r>
        <w:t>“</w:t>
      </w:r>
      <w:r>
        <w:rPr>
          <w:rFonts w:hint="eastAsia" w:cs="宋体"/>
        </w:rPr>
        <w:t>；</w:t>
      </w:r>
      <w:r>
        <w:t>”</w:t>
      </w:r>
      <w:r>
        <w:rPr>
          <w:rFonts w:hint="eastAsia" w:cs="宋体"/>
        </w:rPr>
        <w:t>同时选择多个</w:t>
      </w:r>
      <w:r>
        <w:t>member</w:t>
      </w:r>
      <w:r>
        <w:rPr>
          <w:rFonts w:hint="eastAsia" w:cs="宋体"/>
        </w:rPr>
        <w:t>；</w:t>
      </w:r>
    </w:p>
    <w:p>
      <w:pPr>
        <w:ind w:firstLine="738" w:firstLineChars="350"/>
      </w:pPr>
      <w:r>
        <w:rPr>
          <w:b/>
        </w:rPr>
        <w:t>src-url</w:t>
      </w:r>
      <w:r>
        <w:rPr>
          <w:rFonts w:hint="eastAsia" w:cs="宋体"/>
          <w:b/>
        </w:rPr>
        <w:t>：</w:t>
      </w:r>
      <w:r>
        <w:rPr>
          <w:rFonts w:hint="eastAsia" w:cs="宋体"/>
        </w:rPr>
        <w:t>被拷贝的源文件的位置；</w:t>
      </w:r>
    </w:p>
    <w:p>
      <w:pPr>
        <w:ind w:left="206" w:leftChars="98" w:firstLine="527" w:firstLineChars="250"/>
      </w:pPr>
      <w:r>
        <w:rPr>
          <w:b/>
        </w:rPr>
        <w:t>dst-filename</w:t>
      </w:r>
      <w:r>
        <w:rPr>
          <w:rFonts w:hint="eastAsia" w:cs="宋体"/>
          <w:b/>
        </w:rPr>
        <w:t>：</w:t>
      </w:r>
      <w:r>
        <w:rPr>
          <w:rFonts w:hint="eastAsia" w:cs="宋体"/>
        </w:rPr>
        <w:t>文件存放在交换机</w:t>
      </w:r>
      <w:r>
        <w:t>flash</w:t>
      </w:r>
      <w:r>
        <w:rPr>
          <w:rFonts w:hint="eastAsia" w:cs="宋体"/>
        </w:rPr>
        <w:t>中的文件名；</w:t>
      </w:r>
    </w:p>
    <w:p>
      <w:pPr>
        <w:ind w:left="206" w:leftChars="98" w:firstLine="517" w:firstLineChars="245"/>
      </w:pPr>
      <w:r>
        <w:rPr>
          <w:b/>
          <w:bCs/>
        </w:rPr>
        <w:t>ascii</w:t>
      </w:r>
      <w:r>
        <w:rPr>
          <w:rFonts w:hint="eastAsia" w:cs="宋体"/>
        </w:rPr>
        <w:t>表示文件传输使用</w:t>
      </w:r>
      <w:r>
        <w:t>ASCII</w:t>
      </w:r>
      <w:r>
        <w:rPr>
          <w:rFonts w:hint="eastAsia" w:cs="宋体"/>
        </w:rPr>
        <w:t>标准；</w:t>
      </w:r>
      <w:r>
        <w:rPr>
          <w:b/>
          <w:bCs/>
        </w:rPr>
        <w:t>binary</w:t>
      </w:r>
      <w:r>
        <w:rPr>
          <w:rFonts w:hint="eastAsia" w:cs="宋体"/>
        </w:rPr>
        <w:t>表示文件传输使用二进制标准，缺省为</w:t>
      </w:r>
      <w:r>
        <w:rPr>
          <w:b/>
          <w:bCs/>
        </w:rPr>
        <w:t>binary</w:t>
      </w:r>
      <w:r>
        <w:rPr>
          <w:rFonts w:hint="eastAsia" w:cs="宋体"/>
        </w:rPr>
        <w:t>方式。</w:t>
      </w:r>
    </w:p>
    <w:p>
      <w:pPr>
        <w:ind w:left="206" w:leftChars="98" w:firstLine="525" w:firstLineChars="250"/>
      </w:pPr>
      <w:r>
        <w:rPr>
          <w:rFonts w:hint="eastAsia" w:cs="宋体"/>
        </w:rPr>
        <w:t>当</w:t>
      </w:r>
      <w:r>
        <w:t>src-url</w:t>
      </w:r>
      <w:r>
        <w:rPr>
          <w:rFonts w:hint="eastAsia" w:cs="宋体"/>
        </w:rPr>
        <w:t>是</w:t>
      </w:r>
      <w:r>
        <w:t>FTP</w:t>
      </w:r>
      <w:r>
        <w:rPr>
          <w:rFonts w:hint="eastAsia" w:cs="宋体"/>
        </w:rPr>
        <w:t>地址时的格式为：</w:t>
      </w:r>
      <w:r>
        <w:t>ftp://&lt;username&gt;:&lt;password&gt;@&lt;ipadress&gt;/&lt;filename&gt;</w:t>
      </w:r>
      <w:r>
        <w:rPr>
          <w:rFonts w:hint="eastAsia" w:cs="宋体"/>
        </w:rPr>
        <w:t>，其中</w:t>
      </w:r>
      <w:r>
        <w:t>&lt;username&gt;</w:t>
      </w:r>
      <w:r>
        <w:rPr>
          <w:rFonts w:hint="eastAsia" w:cs="宋体"/>
        </w:rPr>
        <w:t>为</w:t>
      </w:r>
      <w:r>
        <w:t>FTP</w:t>
      </w:r>
      <w:r>
        <w:rPr>
          <w:rFonts w:hint="eastAsia" w:cs="宋体"/>
        </w:rPr>
        <w:t>用户名，</w:t>
      </w:r>
      <w:r>
        <w:t>&lt;password&gt;</w:t>
      </w:r>
      <w:r>
        <w:rPr>
          <w:rFonts w:hint="eastAsia" w:cs="宋体"/>
        </w:rPr>
        <w:t>为</w:t>
      </w:r>
      <w:r>
        <w:t>FTP</w:t>
      </w:r>
      <w:r>
        <w:rPr>
          <w:rFonts w:hint="eastAsia" w:cs="宋体"/>
        </w:rPr>
        <w:t>用户口令，</w:t>
      </w:r>
      <w:r>
        <w:t>&lt;ipadress&gt;</w:t>
      </w:r>
      <w:r>
        <w:rPr>
          <w:rFonts w:hint="eastAsia" w:cs="宋体"/>
        </w:rPr>
        <w:t>为</w:t>
      </w:r>
      <w:r>
        <w:t>FTP</w:t>
      </w:r>
      <w:r>
        <w:rPr>
          <w:rFonts w:hint="eastAsia" w:cs="宋体"/>
        </w:rPr>
        <w:t>服务器的</w:t>
      </w:r>
      <w:r>
        <w:t>IP</w:t>
      </w:r>
      <w:r>
        <w:rPr>
          <w:rFonts w:hint="eastAsia" w:cs="宋体"/>
        </w:rPr>
        <w:t>地址，</w:t>
      </w:r>
      <w:r>
        <w:t>&lt;filename&gt;</w:t>
      </w:r>
      <w:r>
        <w:rPr>
          <w:rFonts w:hint="eastAsia" w:cs="宋体"/>
        </w:rPr>
        <w:t>为</w:t>
      </w:r>
      <w:r>
        <w:t>FTP</w:t>
      </w:r>
      <w:r>
        <w:rPr>
          <w:rFonts w:hint="eastAsia" w:cs="宋体"/>
        </w:rPr>
        <w:t>下载文件名。</w:t>
      </w:r>
    </w:p>
    <w:p>
      <w:pPr>
        <w:ind w:left="206" w:leftChars="98"/>
      </w:pPr>
      <w:r>
        <w:rPr>
          <w:rFonts w:hint="eastAsia" w:cs="宋体"/>
        </w:rPr>
        <w:t>当</w:t>
      </w:r>
      <w:r>
        <w:t>src-url</w:t>
      </w:r>
      <w:r>
        <w:rPr>
          <w:rFonts w:hint="eastAsia" w:cs="宋体"/>
        </w:rPr>
        <w:t>是</w:t>
      </w:r>
      <w:r>
        <w:t>TFTP</w:t>
      </w:r>
      <w:r>
        <w:rPr>
          <w:rFonts w:hint="eastAsia" w:cs="宋体"/>
        </w:rPr>
        <w:t>地址时的格式为：</w:t>
      </w:r>
      <w:r>
        <w:t>tftp://&lt;ipadress&gt;/&lt;filename&gt;</w:t>
      </w:r>
      <w:r>
        <w:rPr>
          <w:rFonts w:hint="eastAsia" w:cs="宋体"/>
        </w:rPr>
        <w:t>，其中</w:t>
      </w:r>
      <w:r>
        <w:t>&lt;ipadress&gt;</w:t>
      </w:r>
      <w:r>
        <w:rPr>
          <w:rFonts w:hint="eastAsia" w:cs="宋体"/>
        </w:rPr>
        <w:t>为</w:t>
      </w:r>
      <w:r>
        <w:t>TFTP</w:t>
      </w:r>
      <w:r>
        <w:rPr>
          <w:rFonts w:hint="eastAsia" w:cs="宋体"/>
        </w:rPr>
        <w:t>服务器的</w:t>
      </w:r>
      <w:r>
        <w:t>IP</w:t>
      </w:r>
      <w:r>
        <w:rPr>
          <w:rFonts w:hint="eastAsia" w:cs="宋体"/>
        </w:rPr>
        <w:t>地址，</w:t>
      </w:r>
      <w:r>
        <w:t>&lt;filename&gt;</w:t>
      </w:r>
      <w:r>
        <w:rPr>
          <w:rFonts w:hint="eastAsia" w:cs="宋体"/>
        </w:rPr>
        <w:t>为</w:t>
      </w:r>
      <w:r>
        <w:t>TFTP</w:t>
      </w:r>
      <w:r>
        <w:rPr>
          <w:rFonts w:hint="eastAsia" w:cs="宋体"/>
        </w:rPr>
        <w:t>下载文件名。</w:t>
      </w:r>
    </w:p>
    <w:p>
      <w:pPr>
        <w:ind w:left="420" w:leftChars="200"/>
      </w:pPr>
      <w:r>
        <w:t>filename</w:t>
      </w:r>
      <w:r>
        <w:rPr>
          <w:rFonts w:hint="eastAsia" w:cs="宋体"/>
        </w:rPr>
        <w:t>的特殊关键字：</w:t>
      </w:r>
    </w:p>
    <w:tbl>
      <w:tblPr>
        <w:tblStyle w:val="59"/>
        <w:tblW w:w="7968"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5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rPr>
                <w:b/>
                <w:bCs/>
              </w:rPr>
            </w:pPr>
            <w:r>
              <w:rPr>
                <w:rFonts w:hint="eastAsia" w:cs="宋体"/>
                <w:b/>
                <w:bCs/>
              </w:rPr>
              <w:t>关键字</w:t>
            </w:r>
          </w:p>
        </w:tc>
        <w:tc>
          <w:tcPr>
            <w:tcW w:w="5880" w:type="dxa"/>
            <w:tcBorders>
              <w:top w:val="single" w:color="auto" w:sz="4" w:space="0"/>
              <w:left w:val="single" w:color="auto" w:sz="4" w:space="0"/>
              <w:bottom w:val="single" w:color="auto" w:sz="4" w:space="0"/>
              <w:right w:val="single" w:color="auto" w:sz="4" w:space="0"/>
            </w:tcBorders>
          </w:tcPr>
          <w:p>
            <w:pPr>
              <w:rPr>
                <w:b/>
                <w:bCs/>
              </w:rPr>
            </w:pPr>
            <w:r>
              <w:rPr>
                <w:rFonts w:hint="eastAsia" w:cs="宋体"/>
                <w:b/>
                <w:bCs/>
              </w:rPr>
              <w:t>源地址或目的地址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rPr>
                <w:b/>
                <w:bCs/>
              </w:rPr>
            </w:pPr>
            <w:r>
              <w:rPr>
                <w:b/>
                <w:bCs/>
              </w:rPr>
              <w:t>startup-config</w:t>
            </w:r>
          </w:p>
        </w:tc>
        <w:tc>
          <w:tcPr>
            <w:tcW w:w="5880" w:type="dxa"/>
            <w:tcBorders>
              <w:top w:val="single" w:color="auto" w:sz="4" w:space="0"/>
              <w:left w:val="single" w:color="auto" w:sz="4" w:space="0"/>
              <w:bottom w:val="single" w:color="auto" w:sz="4" w:space="0"/>
              <w:right w:val="single" w:color="auto" w:sz="4" w:space="0"/>
            </w:tcBorders>
          </w:tcPr>
          <w:p>
            <w:pPr>
              <w:rPr>
                <w:b/>
                <w:bCs/>
              </w:rPr>
            </w:pPr>
            <w:r>
              <w:rPr>
                <w:rFonts w:hint="eastAsia" w:cs="宋体"/>
              </w:rPr>
              <w:t>启动配置文件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tcPr>
          <w:p>
            <w:pPr>
              <w:rPr>
                <w:b/>
                <w:bCs/>
              </w:rPr>
            </w:pPr>
            <w:r>
              <w:rPr>
                <w:b/>
                <w:bCs/>
              </w:rPr>
              <w:t>nos.img</w:t>
            </w:r>
          </w:p>
        </w:tc>
        <w:tc>
          <w:tcPr>
            <w:tcW w:w="5880" w:type="dxa"/>
            <w:tcBorders>
              <w:top w:val="single" w:color="auto" w:sz="4" w:space="0"/>
              <w:left w:val="single" w:color="auto" w:sz="4" w:space="0"/>
              <w:bottom w:val="single" w:color="auto" w:sz="4" w:space="0"/>
              <w:right w:val="single" w:color="auto" w:sz="4" w:space="0"/>
            </w:tcBorders>
          </w:tcPr>
          <w:p>
            <w:r>
              <w:rPr>
                <w:rFonts w:hint="eastAsia" w:cs="宋体"/>
              </w:rPr>
              <w:t>系统文件</w:t>
            </w:r>
          </w:p>
        </w:tc>
      </w:tr>
    </w:tbl>
    <w:p>
      <w:r>
        <w:rPr>
          <w:rFonts w:hint="eastAsia" w:cs="宋体"/>
          <w:b/>
          <w:bCs/>
        </w:rPr>
        <w:t>缺省情况</w:t>
      </w:r>
      <w:r>
        <w:rPr>
          <w:rFonts w:hint="eastAsia" w:cs="宋体"/>
        </w:rPr>
        <w:t>：无。</w:t>
      </w:r>
    </w:p>
    <w:p>
      <w:r>
        <w:rPr>
          <w:rFonts w:hint="eastAsia" w:cs="宋体"/>
          <w:b/>
          <w:bCs/>
        </w:rPr>
        <w:t>命令模式</w:t>
      </w:r>
      <w:r>
        <w:rPr>
          <w:rFonts w:hint="eastAsia" w:cs="宋体"/>
        </w:rPr>
        <w:t>：特权模式。</w:t>
      </w:r>
    </w:p>
    <w:p>
      <w:r>
        <w:rPr>
          <w:rFonts w:hint="eastAsia" w:cs="宋体"/>
          <w:b/>
          <w:bCs/>
        </w:rPr>
        <w:t>使用指南：</w:t>
      </w:r>
      <w:r>
        <w:rPr>
          <w:rFonts w:hint="eastAsia" w:cs="宋体"/>
        </w:rPr>
        <w:t>通过</w:t>
      </w:r>
      <w:r>
        <w:t>commander</w:t>
      </w:r>
      <w:r>
        <w:rPr>
          <w:rFonts w:hint="eastAsia" w:cs="宋体"/>
        </w:rPr>
        <w:t>和</w:t>
      </w:r>
      <w:r>
        <w:t>member</w:t>
      </w:r>
      <w:r>
        <w:rPr>
          <w:rFonts w:hint="eastAsia" w:cs="宋体"/>
        </w:rPr>
        <w:t>之间的</w:t>
      </w:r>
      <w:r>
        <w:t>TCP</w:t>
      </w:r>
      <w:r>
        <w:rPr>
          <w:rFonts w:hint="eastAsia" w:cs="宋体"/>
        </w:rPr>
        <w:t>连接，</w:t>
      </w:r>
      <w:r>
        <w:t>commander</w:t>
      </w:r>
      <w:r>
        <w:rPr>
          <w:rFonts w:hint="eastAsia" w:cs="宋体"/>
        </w:rPr>
        <w:t>分发远程升级命令到</w:t>
      </w:r>
      <w:r>
        <w:t>member</w:t>
      </w:r>
      <w:r>
        <w:rPr>
          <w:rFonts w:hint="eastAsia" w:cs="宋体"/>
        </w:rPr>
        <w:t>，</w:t>
      </w:r>
      <w:r>
        <w:t>member</w:t>
      </w:r>
      <w:r>
        <w:rPr>
          <w:rFonts w:hint="eastAsia" w:cs="宋体"/>
        </w:rPr>
        <w:t>执行远程升级并重启。如果在非</w:t>
      </w:r>
      <w:r>
        <w:t>commander</w:t>
      </w:r>
      <w:r>
        <w:rPr>
          <w:rFonts w:hint="eastAsia" w:cs="宋体"/>
        </w:rPr>
        <w:t>上运行该命令则返回错误。用户在一次升级多个成员时，应该确保这些成员为同一型号的交换机，避免给成员升级不匹配的</w:t>
      </w:r>
      <w:r>
        <w:t>IMG</w:t>
      </w:r>
      <w:r>
        <w:rPr>
          <w:rFonts w:hint="eastAsia" w:cs="宋体"/>
        </w:rPr>
        <w:t>文件，导致交换机无法正常启动。</w:t>
      </w:r>
    </w:p>
    <w:p>
      <w:r>
        <w:rPr>
          <w:rFonts w:hint="eastAsia" w:cs="宋体"/>
          <w:b/>
          <w:bCs/>
        </w:rPr>
        <w:t>举例</w:t>
      </w:r>
      <w:r>
        <w:rPr>
          <w:b/>
          <w:bCs/>
        </w:rPr>
        <w:t>:</w:t>
      </w:r>
      <w:r>
        <w:rPr>
          <w:rFonts w:hint="eastAsia" w:cs="宋体"/>
        </w:rPr>
        <w:t>在命令交换机上对成员交换机进行远程升级，成员交换机</w:t>
      </w:r>
      <w:r>
        <w:t>member-id</w:t>
      </w:r>
      <w:r>
        <w:rPr>
          <w:rFonts w:hint="eastAsia" w:cs="宋体"/>
        </w:rPr>
        <w:t>为</w:t>
      </w:r>
      <w:r>
        <w:t>1</w:t>
      </w:r>
      <w:r>
        <w:rPr>
          <w:rFonts w:hint="eastAsia" w:cs="宋体"/>
        </w:rPr>
        <w:t>，</w:t>
      </w:r>
      <w:r>
        <w:t>src-url</w:t>
      </w:r>
      <w:r>
        <w:rPr>
          <w:rFonts w:hint="eastAsia" w:cs="宋体"/>
        </w:rPr>
        <w:t>为</w:t>
      </w:r>
      <w:r>
        <w:t>ftp:// switch: switch @192.168.1.1/nos.img</w:t>
      </w:r>
    </w:p>
    <w:p>
      <w:pPr>
        <w:rPr>
          <w:color w:val="FF0000"/>
        </w:rPr>
      </w:pPr>
      <w:r>
        <w:t>Switch#cluster update member 1 ftp:// switch:</w:t>
      </w:r>
      <w:r>
        <w:rPr>
          <w:rFonts w:hint="eastAsia"/>
        </w:rPr>
        <w:t>switch</w:t>
      </w:r>
      <w:r>
        <w:t xml:space="preserve">@192.168.1.1/nos.img </w:t>
      </w:r>
    </w:p>
    <w:p>
      <w:pPr>
        <w:pStyle w:val="5"/>
      </w:pPr>
      <w:bookmarkStart w:id="997" w:name="_Toc260933210"/>
      <w:bookmarkStart w:id="998" w:name="_Toc235254952"/>
      <w:bookmarkStart w:id="999" w:name="_Toc235253872"/>
      <w:bookmarkStart w:id="1000" w:name="_Toc453834040"/>
      <w:bookmarkStart w:id="1001" w:name="_Toc241823643"/>
      <w:bookmarkStart w:id="1002" w:name="_Toc19367"/>
      <w:r>
        <w:t>debug cluster</w:t>
      </w:r>
      <w:bookmarkEnd w:id="997"/>
      <w:bookmarkEnd w:id="998"/>
      <w:bookmarkEnd w:id="999"/>
      <w:bookmarkEnd w:id="1000"/>
      <w:bookmarkEnd w:id="1001"/>
      <w:bookmarkEnd w:id="1002"/>
    </w:p>
    <w:p>
      <w:pPr>
        <w:rPr>
          <w:b/>
          <w:bCs/>
        </w:rPr>
      </w:pPr>
      <w:r>
        <w:rPr>
          <w:rFonts w:hint="eastAsia" w:cs="宋体"/>
          <w:b/>
          <w:bCs/>
        </w:rPr>
        <w:t>命令：</w:t>
      </w:r>
      <w:r>
        <w:rPr>
          <w:rFonts w:cs="宋体"/>
          <w:b/>
          <w:bCs/>
        </w:rPr>
        <w:t>debug</w:t>
      </w:r>
      <w:r>
        <w:rPr>
          <w:b/>
          <w:bCs/>
        </w:rPr>
        <w:t xml:space="preserve"> cluster {statemachine | application | tcp</w:t>
      </w:r>
      <w:r>
        <w:t>}</w:t>
      </w:r>
    </w:p>
    <w:p>
      <w:pPr>
        <w:rPr>
          <w:rFonts w:cs="Arial"/>
        </w:rPr>
      </w:pPr>
      <w:r>
        <w:rPr>
          <w:b/>
          <w:bCs/>
        </w:rPr>
        <w:tab/>
      </w:r>
      <w:r>
        <w:rPr>
          <w:b/>
          <w:bCs/>
        </w:rPr>
        <w:t xml:space="preserve">  no debug cluster {statemachine | application | tcp}</w:t>
      </w:r>
    </w:p>
    <w:p>
      <w:r>
        <w:rPr>
          <w:rFonts w:hint="eastAsia" w:cs="宋体"/>
          <w:b/>
          <w:bCs/>
        </w:rPr>
        <w:t>功能：</w:t>
      </w:r>
      <w:r>
        <w:rPr>
          <w:rFonts w:hint="eastAsia" w:cs="宋体"/>
        </w:rPr>
        <w:t>打开</w:t>
      </w:r>
      <w:r>
        <w:t>cluster</w:t>
      </w:r>
      <w:r>
        <w:rPr>
          <w:rFonts w:hint="eastAsia" w:cs="宋体"/>
        </w:rPr>
        <w:t>应用调试开关；本命令的</w:t>
      </w:r>
      <w:r>
        <w:t>no</w:t>
      </w:r>
      <w:r>
        <w:rPr>
          <w:rFonts w:hint="eastAsia" w:cs="宋体"/>
        </w:rPr>
        <w:t>操作为关闭打开的相应的调试开关。</w:t>
      </w:r>
    </w:p>
    <w:p>
      <w:r>
        <w:rPr>
          <w:rFonts w:hint="eastAsia" w:cs="宋体"/>
          <w:b/>
          <w:bCs/>
        </w:rPr>
        <w:t>参数：</w:t>
      </w:r>
      <w:r>
        <w:t>statemachine</w:t>
      </w:r>
      <w:r>
        <w:rPr>
          <w:rFonts w:hint="eastAsia" w:cs="宋体"/>
        </w:rPr>
        <w:t>：交换机状态发生变化时打印</w:t>
      </w:r>
      <w:r>
        <w:t>debug</w:t>
      </w:r>
      <w:r>
        <w:rPr>
          <w:rFonts w:hint="eastAsia" w:cs="宋体"/>
        </w:rPr>
        <w:t>信息。</w:t>
      </w:r>
    </w:p>
    <w:p>
      <w:r>
        <w:t xml:space="preserve">      application</w:t>
      </w:r>
      <w:r>
        <w:rPr>
          <w:rFonts w:hint="eastAsia" w:cs="宋体"/>
        </w:rPr>
        <w:t>：有用户通过</w:t>
      </w:r>
      <w:r>
        <w:t>SNMP</w:t>
      </w:r>
      <w:r>
        <w:rPr>
          <w:rFonts w:hint="eastAsia" w:cs="宋体"/>
        </w:rPr>
        <w:t>，</w:t>
      </w:r>
      <w:r>
        <w:t>WEB</w:t>
      </w:r>
      <w:r>
        <w:rPr>
          <w:rFonts w:hint="eastAsia" w:cs="宋体"/>
        </w:rPr>
        <w:t>登陆交换机进行配置管理时打印</w:t>
      </w:r>
      <w:r>
        <w:t>debug</w:t>
      </w:r>
      <w:r>
        <w:rPr>
          <w:rFonts w:hint="eastAsia" w:cs="宋体"/>
        </w:rPr>
        <w:t>信息。</w:t>
      </w:r>
    </w:p>
    <w:p>
      <w:r>
        <w:t xml:space="preserve">      Tcp</w:t>
      </w:r>
      <w:r>
        <w:rPr>
          <w:rFonts w:hint="eastAsia" w:cs="宋体"/>
        </w:rPr>
        <w:t>：</w:t>
      </w:r>
      <w:r>
        <w:t>commander</w:t>
      </w:r>
      <w:r>
        <w:rPr>
          <w:rFonts w:hint="eastAsia" w:cs="宋体"/>
        </w:rPr>
        <w:t>和</w:t>
      </w:r>
      <w:r>
        <w:t>member</w:t>
      </w:r>
      <w:r>
        <w:rPr>
          <w:rFonts w:hint="eastAsia" w:cs="宋体"/>
        </w:rPr>
        <w:t>之间的</w:t>
      </w:r>
      <w:r>
        <w:t>TCP</w:t>
      </w:r>
      <w:r>
        <w:rPr>
          <w:rFonts w:hint="eastAsia" w:cs="宋体"/>
        </w:rPr>
        <w:t>连接信息。</w:t>
      </w:r>
    </w:p>
    <w:p>
      <w:pPr>
        <w:rPr>
          <w:b/>
          <w:bCs/>
        </w:rPr>
      </w:pPr>
      <w:r>
        <w:rPr>
          <w:rFonts w:hint="eastAsia" w:cs="宋体"/>
          <w:b/>
          <w:bCs/>
        </w:rPr>
        <w:t>缺省情况：</w:t>
      </w:r>
      <w:r>
        <w:rPr>
          <w:rFonts w:hint="eastAsia" w:cs="宋体"/>
        </w:rPr>
        <w:t>无。</w:t>
      </w:r>
    </w:p>
    <w:p>
      <w:r>
        <w:rPr>
          <w:rFonts w:hint="eastAsia" w:cs="宋体"/>
          <w:b/>
          <w:bCs/>
        </w:rPr>
        <w:t>命令模式：</w:t>
      </w:r>
      <w:r>
        <w:rPr>
          <w:rFonts w:hint="eastAsia" w:cs="宋体"/>
        </w:rPr>
        <w:t>特权用户配置模式。</w:t>
      </w:r>
    </w:p>
    <w:p>
      <w:r>
        <w:rPr>
          <w:rFonts w:hint="eastAsia" w:cs="宋体"/>
          <w:b/>
          <w:bCs/>
        </w:rPr>
        <w:t>实用指南：</w:t>
      </w:r>
      <w:r>
        <w:rPr>
          <w:rFonts w:hint="eastAsia" w:cs="宋体"/>
        </w:rPr>
        <w:t>无。</w:t>
      </w:r>
    </w:p>
    <w:p>
      <w:r>
        <w:rPr>
          <w:rFonts w:hint="eastAsia" w:cs="宋体"/>
          <w:b/>
          <w:bCs/>
        </w:rPr>
        <w:t>举例：</w:t>
      </w:r>
      <w:r>
        <w:rPr>
          <w:rFonts w:hint="eastAsia" w:cs="宋体"/>
        </w:rPr>
        <w:t>打开交换机状态发生变化时的</w:t>
      </w:r>
      <w:r>
        <w:t>debug</w:t>
      </w:r>
      <w:r>
        <w:rPr>
          <w:rFonts w:hint="eastAsia" w:cs="宋体"/>
        </w:rPr>
        <w:t>开关。</w:t>
      </w:r>
    </w:p>
    <w:p>
      <w:r>
        <w:t>Switch</w:t>
      </w:r>
      <w:r>
        <w:rPr>
          <w:lang w:eastAsia="zh-TW"/>
        </w:rPr>
        <w:t>#</w:t>
      </w:r>
      <w:r>
        <w:t>debug cluster statemachine</w:t>
      </w:r>
    </w:p>
    <w:p>
      <w:pPr>
        <w:pStyle w:val="5"/>
      </w:pPr>
      <w:bookmarkStart w:id="1003" w:name="_Toc453834041"/>
      <w:bookmarkStart w:id="1004" w:name="_Toc241823644"/>
      <w:bookmarkStart w:id="1005" w:name="_Toc235254953"/>
      <w:bookmarkStart w:id="1006" w:name="_Toc235253873"/>
      <w:bookmarkStart w:id="1007" w:name="_Toc260933211"/>
      <w:bookmarkStart w:id="1008" w:name="_Toc8090"/>
      <w:r>
        <w:t>debug cluster packets</w:t>
      </w:r>
      <w:bookmarkEnd w:id="1003"/>
      <w:bookmarkEnd w:id="1004"/>
      <w:bookmarkEnd w:id="1005"/>
      <w:bookmarkEnd w:id="1006"/>
      <w:bookmarkEnd w:id="1007"/>
      <w:bookmarkEnd w:id="1008"/>
    </w:p>
    <w:p>
      <w:pPr>
        <w:rPr>
          <w:b/>
          <w:bCs/>
        </w:rPr>
      </w:pPr>
      <w:r>
        <w:rPr>
          <w:rFonts w:hint="eastAsia" w:cs="宋体"/>
          <w:b/>
          <w:bCs/>
        </w:rPr>
        <w:t>命令：</w:t>
      </w:r>
      <w:r>
        <w:rPr>
          <w:b/>
          <w:bCs/>
        </w:rPr>
        <w:t>debug cluster packets {DP | DR | CP}</w:t>
      </w:r>
      <w:r>
        <w:rPr>
          <w:rFonts w:hint="eastAsia"/>
          <w:b/>
          <w:bCs/>
        </w:rPr>
        <w:t xml:space="preserve"> </w:t>
      </w:r>
      <w:r>
        <w:rPr>
          <w:b/>
          <w:bCs/>
        </w:rPr>
        <w:t>{receive | send}</w:t>
      </w:r>
    </w:p>
    <w:p>
      <w:pPr>
        <w:rPr>
          <w:b/>
          <w:bCs/>
        </w:rPr>
      </w:pPr>
      <w:r>
        <w:rPr>
          <w:b/>
          <w:bCs/>
        </w:rPr>
        <w:tab/>
      </w:r>
      <w:r>
        <w:rPr>
          <w:b/>
          <w:bCs/>
        </w:rPr>
        <w:t xml:space="preserve">  no debug cluster packets</w:t>
      </w:r>
      <w:r>
        <w:rPr>
          <w:rFonts w:hint="eastAsia"/>
          <w:b/>
          <w:bCs/>
        </w:rPr>
        <w:t xml:space="preserve"> </w:t>
      </w:r>
      <w:r>
        <w:rPr>
          <w:b/>
          <w:bCs/>
        </w:rPr>
        <w:t>{DP | DR | CP}</w:t>
      </w:r>
      <w:r>
        <w:rPr>
          <w:rFonts w:hint="eastAsia"/>
          <w:b/>
          <w:bCs/>
        </w:rPr>
        <w:t xml:space="preserve"> </w:t>
      </w:r>
      <w:r>
        <w:rPr>
          <w:b/>
          <w:bCs/>
        </w:rPr>
        <w:t>{receive | send}</w:t>
      </w:r>
    </w:p>
    <w:p>
      <w:r>
        <w:rPr>
          <w:rFonts w:hint="eastAsia" w:cs="宋体"/>
          <w:b/>
          <w:bCs/>
        </w:rPr>
        <w:t>功能：</w:t>
      </w:r>
      <w:r>
        <w:rPr>
          <w:rFonts w:hint="eastAsia" w:cs="宋体"/>
        </w:rPr>
        <w:t>打开</w:t>
      </w:r>
      <w:r>
        <w:t>cluster</w:t>
      </w:r>
      <w:r>
        <w:rPr>
          <w:rFonts w:hint="eastAsia" w:cs="宋体"/>
        </w:rPr>
        <w:t>应用调试开关；本命令的</w:t>
      </w:r>
      <w:r>
        <w:t>no</w:t>
      </w:r>
      <w:r>
        <w:rPr>
          <w:rFonts w:hint="eastAsia" w:cs="宋体"/>
        </w:rPr>
        <w:t>操作为关闭打开的相应的调试开关。</w:t>
      </w:r>
    </w:p>
    <w:p>
      <w:r>
        <w:rPr>
          <w:rFonts w:hint="eastAsia" w:cs="宋体"/>
          <w:b/>
          <w:bCs/>
        </w:rPr>
        <w:t>参数：</w:t>
      </w:r>
      <w:r>
        <w:t>DP</w:t>
      </w:r>
      <w:r>
        <w:rPr>
          <w:rFonts w:hint="eastAsia" w:cs="宋体"/>
        </w:rPr>
        <w:t>：发现报文。</w:t>
      </w:r>
    </w:p>
    <w:p>
      <w:r>
        <w:t xml:space="preserve">      DR</w:t>
      </w:r>
      <w:r>
        <w:rPr>
          <w:rFonts w:hint="eastAsia" w:cs="宋体"/>
        </w:rPr>
        <w:t>：回应报文。</w:t>
      </w:r>
    </w:p>
    <w:p>
      <w:r>
        <w:t xml:space="preserve">      CP</w:t>
      </w:r>
      <w:r>
        <w:rPr>
          <w:rFonts w:hint="eastAsia" w:cs="宋体"/>
        </w:rPr>
        <w:t>：命令报文。</w:t>
      </w:r>
    </w:p>
    <w:p>
      <w:r>
        <w:t xml:space="preserve">      receive</w:t>
      </w:r>
      <w:r>
        <w:rPr>
          <w:rFonts w:hint="eastAsia" w:cs="宋体"/>
        </w:rPr>
        <w:t>：接收报文。</w:t>
      </w:r>
    </w:p>
    <w:p>
      <w:r>
        <w:t xml:space="preserve">      send</w:t>
      </w:r>
      <w:r>
        <w:rPr>
          <w:rFonts w:hint="eastAsia" w:cs="宋体"/>
        </w:rPr>
        <w:t>：发送报文。</w:t>
      </w:r>
    </w:p>
    <w:p>
      <w:pPr>
        <w:rPr>
          <w:b/>
          <w:bCs/>
        </w:rPr>
      </w:pPr>
      <w:r>
        <w:rPr>
          <w:rFonts w:hint="eastAsia" w:cs="宋体"/>
          <w:b/>
          <w:bCs/>
        </w:rPr>
        <w:t>缺省情况：</w:t>
      </w:r>
      <w:r>
        <w:rPr>
          <w:rFonts w:hint="eastAsia" w:cs="宋体"/>
        </w:rPr>
        <w:t>无。</w:t>
      </w:r>
    </w:p>
    <w:p>
      <w:r>
        <w:rPr>
          <w:rFonts w:hint="eastAsia" w:cs="宋体"/>
          <w:b/>
          <w:bCs/>
        </w:rPr>
        <w:t>命令模式：</w:t>
      </w:r>
      <w:r>
        <w:rPr>
          <w:rFonts w:hint="eastAsia" w:cs="宋体"/>
        </w:rPr>
        <w:t>特权用户配置模式。</w:t>
      </w:r>
    </w:p>
    <w:p>
      <w:r>
        <w:rPr>
          <w:rFonts w:hint="eastAsia" w:cs="宋体"/>
          <w:b/>
          <w:bCs/>
        </w:rPr>
        <w:t>实用指南：</w:t>
      </w:r>
      <w:r>
        <w:rPr>
          <w:rFonts w:hint="eastAsia" w:cs="宋体"/>
        </w:rPr>
        <w:t>打开集群报文调试开关，分组开关打开后，</w:t>
      </w:r>
      <w:r>
        <w:t>cluster</w:t>
      </w:r>
      <w:r>
        <w:rPr>
          <w:rFonts w:hint="eastAsia" w:cs="宋体"/>
        </w:rPr>
        <w:t>内发送或接收</w:t>
      </w:r>
      <w:r>
        <w:t>DP</w:t>
      </w:r>
      <w:r>
        <w:rPr>
          <w:rFonts w:hint="eastAsia" w:cs="宋体"/>
        </w:rPr>
        <w:t>、</w:t>
      </w:r>
      <w:r>
        <w:t>DP</w:t>
      </w:r>
      <w:r>
        <w:rPr>
          <w:rFonts w:hint="eastAsia" w:cs="宋体"/>
        </w:rPr>
        <w:t>、</w:t>
      </w:r>
      <w:r>
        <w:t>CP</w:t>
      </w:r>
      <w:r>
        <w:rPr>
          <w:rFonts w:hint="eastAsia" w:cs="宋体"/>
        </w:rPr>
        <w:t>报文都会打印出来。</w:t>
      </w:r>
    </w:p>
    <w:p>
      <w:r>
        <w:rPr>
          <w:rFonts w:hint="eastAsia" w:cs="宋体"/>
          <w:b/>
          <w:bCs/>
        </w:rPr>
        <w:t>举例：</w:t>
      </w:r>
      <w:r>
        <w:rPr>
          <w:rFonts w:hint="eastAsia" w:cs="宋体"/>
        </w:rPr>
        <w:t>打开接收</w:t>
      </w:r>
      <w:r>
        <w:t>DP</w:t>
      </w:r>
      <w:r>
        <w:rPr>
          <w:rFonts w:hint="eastAsia" w:cs="宋体"/>
        </w:rPr>
        <w:t>报文的</w:t>
      </w:r>
      <w:r>
        <w:t>debug</w:t>
      </w:r>
      <w:r>
        <w:rPr>
          <w:rFonts w:hint="eastAsia" w:cs="宋体"/>
        </w:rPr>
        <w:t>开关。</w:t>
      </w:r>
    </w:p>
    <w:p>
      <w:r>
        <w:t>Switch#debug cluster packets DP receive</w:t>
      </w:r>
    </w:p>
    <w:p>
      <w:pPr>
        <w:pStyle w:val="5"/>
      </w:pPr>
      <w:bookmarkStart w:id="1009" w:name="_Toc260933212"/>
      <w:bookmarkStart w:id="1010" w:name="_Toc241823645"/>
      <w:bookmarkStart w:id="1011" w:name="_Toc235254954"/>
      <w:bookmarkStart w:id="1012" w:name="_Toc235253874"/>
      <w:bookmarkStart w:id="1013" w:name="_Toc453834042"/>
      <w:bookmarkStart w:id="1014" w:name="_Toc29378"/>
      <w:r>
        <w:t>show cluster</w:t>
      </w:r>
      <w:bookmarkEnd w:id="1009"/>
      <w:bookmarkEnd w:id="1010"/>
      <w:bookmarkEnd w:id="1011"/>
      <w:bookmarkEnd w:id="1012"/>
      <w:bookmarkEnd w:id="1013"/>
      <w:bookmarkEnd w:id="1014"/>
    </w:p>
    <w:p>
      <w:pPr>
        <w:rPr>
          <w:b/>
          <w:bCs/>
        </w:rPr>
      </w:pPr>
      <w:r>
        <w:rPr>
          <w:rFonts w:hint="eastAsia" w:cs="宋体"/>
          <w:b/>
          <w:bCs/>
        </w:rPr>
        <w:t>命令：</w:t>
      </w:r>
      <w:r>
        <w:rPr>
          <w:b/>
          <w:bCs/>
        </w:rPr>
        <w:t>show cluster</w:t>
      </w:r>
    </w:p>
    <w:p>
      <w:r>
        <w:rPr>
          <w:rFonts w:hint="eastAsia" w:cs="宋体"/>
          <w:b/>
          <w:bCs/>
        </w:rPr>
        <w:t>功能：</w:t>
      </w:r>
      <w:r>
        <w:rPr>
          <w:rFonts w:hint="eastAsia" w:cs="宋体"/>
        </w:rPr>
        <w:t>显示交换机中</w:t>
      </w:r>
      <w:r>
        <w:t>cluster</w:t>
      </w:r>
      <w:r>
        <w:rPr>
          <w:rFonts w:hint="eastAsia" w:cs="宋体"/>
        </w:rPr>
        <w:t>信息。</w:t>
      </w:r>
    </w:p>
    <w:p>
      <w:r>
        <w:rPr>
          <w:rFonts w:hint="eastAsia" w:cs="宋体"/>
          <w:b/>
          <w:bCs/>
        </w:rPr>
        <w:t>参数：</w:t>
      </w:r>
      <w:r>
        <w:rPr>
          <w:rFonts w:hint="eastAsia" w:cs="宋体"/>
        </w:rPr>
        <w:t>无。</w:t>
      </w:r>
    </w:p>
    <w:p>
      <w:r>
        <w:rPr>
          <w:rFonts w:hint="eastAsia" w:cs="宋体"/>
          <w:b/>
          <w:bCs/>
        </w:rPr>
        <w:t>命令模式：</w:t>
      </w:r>
      <w:r>
        <w:rPr>
          <w:rFonts w:hint="eastAsia" w:cs="宋体"/>
        </w:rPr>
        <w:t>特权和配置模式。</w:t>
      </w:r>
    </w:p>
    <w:p>
      <w:pPr>
        <w:rPr>
          <w:b/>
          <w:bCs/>
        </w:rPr>
      </w:pPr>
      <w:r>
        <w:rPr>
          <w:rFonts w:hint="eastAsia" w:cs="宋体"/>
          <w:b/>
          <w:bCs/>
        </w:rPr>
        <w:t>使用指南：</w:t>
      </w:r>
      <w:r>
        <w:rPr>
          <w:rFonts w:hint="eastAsia" w:cs="宋体"/>
        </w:rPr>
        <w:t>无。</w:t>
      </w:r>
    </w:p>
    <w:p>
      <w:r>
        <w:rPr>
          <w:rFonts w:hint="eastAsia" w:cs="宋体"/>
          <w:b/>
          <w:bCs/>
        </w:rPr>
        <w:t>举例：</w:t>
      </w:r>
      <w:r>
        <w:rPr>
          <w:rFonts w:hint="eastAsia" w:cs="宋体"/>
        </w:rPr>
        <w:t>在不同角色类型的交换机上运行该命令：</w:t>
      </w:r>
    </w:p>
    <w:p>
      <w:pPr>
        <w:rPr>
          <w:rFonts w:ascii="Arial" w:hAnsi="Arial" w:cs="Arial"/>
          <w:szCs w:val="21"/>
          <w:lang w:eastAsia="zh-TW"/>
        </w:rPr>
      </w:pPr>
      <w:r>
        <w:rPr>
          <w:rFonts w:ascii="Arial" w:hAnsi="Arial" w:cs="Arial"/>
          <w:szCs w:val="21"/>
          <w:lang w:eastAsia="zh-TW"/>
        </w:rPr>
        <w:t>----in   a  commander----------------------------</w:t>
      </w:r>
    </w:p>
    <w:p>
      <w:pPr>
        <w:rPr>
          <w:rFonts w:ascii="Arial" w:hAnsi="Arial" w:cs="Arial"/>
          <w:szCs w:val="21"/>
          <w:lang w:eastAsia="zh-TW"/>
        </w:rPr>
      </w:pPr>
      <w:r>
        <w:rPr>
          <w:rFonts w:ascii="Arial" w:hAnsi="Arial" w:eastAsia="宋体" w:cs="Arial"/>
          <w:szCs w:val="21"/>
        </w:rPr>
        <w:t>Switch</w:t>
      </w:r>
      <w:r>
        <w:rPr>
          <w:rFonts w:ascii="Arial" w:hAnsi="Arial" w:cs="Arial"/>
          <w:szCs w:val="21"/>
        </w:rPr>
        <w:t xml:space="preserve">#show cluster </w:t>
      </w:r>
    </w:p>
    <w:p>
      <w:pPr>
        <w:rPr>
          <w:rFonts w:ascii="Arial" w:hAnsi="Arial" w:cs="Arial"/>
          <w:szCs w:val="21"/>
          <w:lang w:eastAsia="zh-TW"/>
        </w:rPr>
      </w:pPr>
      <w:r>
        <w:rPr>
          <w:rFonts w:ascii="Arial" w:hAnsi="Arial" w:cs="Arial"/>
          <w:szCs w:val="21"/>
        </w:rPr>
        <w:t>Status: Enabled</w:t>
      </w:r>
    </w:p>
    <w:p>
      <w:pPr>
        <w:rPr>
          <w:rFonts w:ascii="Arial" w:hAnsi="Arial" w:cs="Arial"/>
          <w:szCs w:val="21"/>
          <w:lang w:eastAsia="zh-TW"/>
        </w:rPr>
      </w:pPr>
      <w:r>
        <w:rPr>
          <w:rFonts w:ascii="Arial" w:hAnsi="Arial" w:cs="Arial"/>
          <w:szCs w:val="21"/>
          <w:lang w:eastAsia="zh-TW"/>
        </w:rPr>
        <w:t>Cluster VLAN: 1</w:t>
      </w:r>
    </w:p>
    <w:p>
      <w:pPr>
        <w:rPr>
          <w:rFonts w:ascii="Arial" w:hAnsi="Arial" w:eastAsia="宋体" w:cs="Times New Roman"/>
          <w:szCs w:val="21"/>
        </w:rPr>
      </w:pPr>
      <w:r>
        <w:rPr>
          <w:rFonts w:ascii="Arial" w:hAnsi="Arial" w:cs="Arial"/>
          <w:szCs w:val="21"/>
        </w:rPr>
        <w:t>Role:                 commander</w:t>
      </w:r>
    </w:p>
    <w:p>
      <w:pPr>
        <w:rPr>
          <w:rFonts w:ascii="Arial" w:hAnsi="Arial" w:eastAsia="宋体" w:cs="Arial"/>
          <w:szCs w:val="21"/>
        </w:rPr>
      </w:pPr>
      <w:r>
        <w:rPr>
          <w:rFonts w:ascii="Arial" w:hAnsi="Arial" w:eastAsia="宋体" w:cs="Arial"/>
          <w:szCs w:val="21"/>
        </w:rPr>
        <w:t>IP pool:              10.254.254.1</w:t>
      </w:r>
    </w:p>
    <w:p>
      <w:pPr>
        <w:rPr>
          <w:rFonts w:ascii="Arial" w:hAnsi="Arial" w:cs="Arial"/>
          <w:szCs w:val="21"/>
          <w:lang w:eastAsia="zh-TW"/>
        </w:rPr>
      </w:pPr>
      <w:r>
        <w:rPr>
          <w:rFonts w:ascii="Arial" w:hAnsi="Arial" w:cs="Arial"/>
          <w:szCs w:val="21"/>
          <w:lang w:eastAsia="zh-TW"/>
        </w:rPr>
        <w:t>Cluster name:         MIS_zebra</w:t>
      </w:r>
    </w:p>
    <w:p>
      <w:pPr>
        <w:rPr>
          <w:rFonts w:ascii="Arial" w:hAnsi="Arial" w:cs="Arial"/>
          <w:szCs w:val="21"/>
        </w:rPr>
      </w:pPr>
      <w:r>
        <w:rPr>
          <w:rFonts w:ascii="Arial" w:hAnsi="Arial" w:cs="Arial"/>
          <w:szCs w:val="21"/>
          <w:lang w:eastAsia="zh-TW"/>
        </w:rPr>
        <w:t>Keepalive interval</w:t>
      </w:r>
      <w:r>
        <w:rPr>
          <w:rFonts w:ascii="Arial" w:hAnsi="Arial" w:cs="Arial"/>
          <w:szCs w:val="21"/>
        </w:rPr>
        <w:t>:   30</w:t>
      </w:r>
    </w:p>
    <w:p>
      <w:pPr>
        <w:rPr>
          <w:rFonts w:ascii="Arial" w:hAnsi="Arial" w:cs="Arial"/>
          <w:szCs w:val="21"/>
          <w:lang w:eastAsia="zh-TW"/>
        </w:rPr>
      </w:pPr>
      <w:r>
        <w:rPr>
          <w:rFonts w:ascii="Arial" w:hAnsi="Arial" w:cs="Arial"/>
          <w:szCs w:val="21"/>
          <w:lang w:eastAsia="zh-TW"/>
        </w:rPr>
        <w:t>Keepalive loss-count</w:t>
      </w:r>
      <w:r>
        <w:rPr>
          <w:rFonts w:ascii="Arial" w:hAnsi="Arial" w:cs="Arial"/>
          <w:szCs w:val="21"/>
        </w:rPr>
        <w:t>: 3</w:t>
      </w:r>
    </w:p>
    <w:p>
      <w:pPr>
        <w:rPr>
          <w:rFonts w:ascii="Arial" w:hAnsi="Arial" w:cs="Arial"/>
          <w:szCs w:val="21"/>
          <w:lang w:eastAsia="zh-TW"/>
        </w:rPr>
      </w:pPr>
      <w:r>
        <w:rPr>
          <w:rFonts w:ascii="Arial" w:hAnsi="Arial" w:cs="Arial"/>
          <w:szCs w:val="21"/>
          <w:lang w:eastAsia="zh-TW"/>
        </w:rPr>
        <w:t>Auto add:             Disabled</w:t>
      </w:r>
    </w:p>
    <w:p>
      <w:pPr>
        <w:rPr>
          <w:rFonts w:ascii="Arial" w:hAnsi="Arial" w:cs="Arial"/>
          <w:szCs w:val="21"/>
          <w:lang w:eastAsia="zh-TW"/>
        </w:rPr>
      </w:pPr>
      <w:r>
        <w:rPr>
          <w:rFonts w:ascii="Arial" w:hAnsi="Arial" w:cs="Arial"/>
          <w:szCs w:val="21"/>
        </w:rPr>
        <w:t xml:space="preserve">Number of Members:    </w:t>
      </w:r>
      <w:r>
        <w:rPr>
          <w:rFonts w:ascii="Arial" w:hAnsi="Arial" w:cs="Arial"/>
          <w:szCs w:val="21"/>
          <w:lang w:eastAsia="zh-TW"/>
        </w:rPr>
        <w:t>0</w:t>
      </w:r>
    </w:p>
    <w:p>
      <w:pPr>
        <w:rPr>
          <w:rFonts w:ascii="Arial" w:hAnsi="Arial" w:cs="Arial"/>
          <w:szCs w:val="21"/>
          <w:lang w:eastAsia="zh-TW"/>
        </w:rPr>
      </w:pPr>
      <w:r>
        <w:rPr>
          <w:rFonts w:ascii="Arial" w:hAnsi="Arial" w:cs="Arial"/>
          <w:szCs w:val="21"/>
        </w:rPr>
        <w:t xml:space="preserve">Number of Candidates: </w:t>
      </w:r>
      <w:r>
        <w:rPr>
          <w:rFonts w:ascii="Arial" w:hAnsi="Arial" w:cs="Arial"/>
          <w:szCs w:val="21"/>
          <w:lang w:eastAsia="zh-TW"/>
        </w:rPr>
        <w:t>3</w:t>
      </w:r>
    </w:p>
    <w:p>
      <w:pPr>
        <w:rPr>
          <w:rFonts w:ascii="Arial" w:hAnsi="Arial" w:cs="Arial"/>
          <w:szCs w:val="21"/>
          <w:lang w:eastAsia="zh-TW"/>
        </w:rPr>
      </w:pPr>
      <w:r>
        <w:rPr>
          <w:rFonts w:ascii="Arial" w:hAnsi="Arial" w:cs="Arial"/>
          <w:szCs w:val="21"/>
          <w:lang w:eastAsia="zh-TW"/>
        </w:rPr>
        <w:t>----in  a  member ----------------------------</w:t>
      </w:r>
    </w:p>
    <w:p>
      <w:pPr>
        <w:rPr>
          <w:rFonts w:ascii="Arial" w:hAnsi="Arial" w:cs="Arial"/>
          <w:szCs w:val="21"/>
          <w:lang w:eastAsia="zh-TW"/>
        </w:rPr>
      </w:pPr>
      <w:r>
        <w:rPr>
          <w:rFonts w:ascii="Arial" w:hAnsi="Arial" w:eastAsia="宋体" w:cs="Arial"/>
          <w:szCs w:val="21"/>
        </w:rPr>
        <w:t>Switch</w:t>
      </w:r>
      <w:r>
        <w:rPr>
          <w:rFonts w:ascii="Arial" w:hAnsi="Arial" w:cs="Arial"/>
          <w:szCs w:val="21"/>
          <w:lang w:eastAsia="zh-TW"/>
        </w:rPr>
        <w:t>#show cluster</w:t>
      </w:r>
    </w:p>
    <w:p>
      <w:pPr>
        <w:rPr>
          <w:rFonts w:ascii="Arial" w:hAnsi="Arial" w:cs="Arial"/>
          <w:szCs w:val="21"/>
          <w:lang w:eastAsia="zh-TW"/>
        </w:rPr>
      </w:pPr>
      <w:r>
        <w:rPr>
          <w:rFonts w:ascii="Arial" w:hAnsi="Arial" w:cs="Arial"/>
          <w:szCs w:val="21"/>
        </w:rPr>
        <w:t>Status: Enabled</w:t>
      </w:r>
    </w:p>
    <w:p>
      <w:pPr>
        <w:rPr>
          <w:rFonts w:ascii="Arial" w:hAnsi="Arial" w:cs="Arial"/>
          <w:szCs w:val="21"/>
          <w:lang w:eastAsia="zh-TW"/>
        </w:rPr>
      </w:pPr>
      <w:r>
        <w:rPr>
          <w:rFonts w:ascii="Arial" w:hAnsi="Arial" w:cs="Arial"/>
          <w:szCs w:val="21"/>
          <w:lang w:eastAsia="zh-TW"/>
        </w:rPr>
        <w:t>Cluster VLAN: 1</w:t>
      </w:r>
    </w:p>
    <w:p>
      <w:pPr>
        <w:rPr>
          <w:rFonts w:ascii="Arial" w:hAnsi="Arial" w:cs="Arial"/>
          <w:szCs w:val="21"/>
          <w:lang w:eastAsia="zh-TW"/>
        </w:rPr>
      </w:pPr>
      <w:r>
        <w:rPr>
          <w:rFonts w:ascii="Arial" w:hAnsi="Arial" w:cs="Arial"/>
          <w:szCs w:val="21"/>
          <w:lang w:eastAsia="zh-TW"/>
        </w:rPr>
        <w:t>Role:   Member</w:t>
      </w:r>
    </w:p>
    <w:p>
      <w:pPr>
        <w:rPr>
          <w:rFonts w:ascii="Arial" w:hAnsi="Arial" w:eastAsia="宋体" w:cs="Times New Roman"/>
          <w:szCs w:val="21"/>
        </w:rPr>
      </w:pPr>
      <w:r>
        <w:rPr>
          <w:rFonts w:ascii="Arial" w:hAnsi="Arial" w:cs="Arial"/>
          <w:szCs w:val="21"/>
          <w:lang w:eastAsia="zh-TW"/>
        </w:rPr>
        <w:t>Commander Ip Address: 10.254.254.1</w:t>
      </w:r>
    </w:p>
    <w:p>
      <w:pPr>
        <w:rPr>
          <w:rFonts w:ascii="Arial" w:hAnsi="Arial" w:eastAsia="宋体" w:cs="Arial"/>
          <w:szCs w:val="21"/>
        </w:rPr>
      </w:pPr>
      <w:r>
        <w:rPr>
          <w:rFonts w:ascii="Arial" w:hAnsi="Arial" w:eastAsia="宋体" w:cs="Arial"/>
          <w:szCs w:val="21"/>
        </w:rPr>
        <w:t>Internal Ip Address:  10.254.254.2</w:t>
      </w:r>
    </w:p>
    <w:p>
      <w:pPr>
        <w:rPr>
          <w:rFonts w:ascii="Arial" w:hAnsi="Arial" w:cs="Arial"/>
          <w:szCs w:val="21"/>
          <w:lang w:eastAsia="zh-TW"/>
        </w:rPr>
      </w:pPr>
      <w:r>
        <w:rPr>
          <w:rFonts w:ascii="Arial" w:hAnsi="Arial" w:cs="Arial"/>
          <w:szCs w:val="21"/>
          <w:lang w:eastAsia="zh-TW"/>
        </w:rPr>
        <w:t>Commamder Mac Address: 00-12-cf-39-1d-90</w:t>
      </w:r>
    </w:p>
    <w:p>
      <w:pPr>
        <w:rPr>
          <w:rFonts w:ascii="Arial" w:hAnsi="Arial" w:cs="Arial"/>
          <w:szCs w:val="21"/>
          <w:lang w:eastAsia="zh-TW"/>
        </w:rPr>
      </w:pPr>
      <w:r>
        <w:rPr>
          <w:rFonts w:ascii="Arial" w:hAnsi="Arial" w:cs="Arial"/>
          <w:szCs w:val="21"/>
          <w:lang w:eastAsia="zh-TW"/>
        </w:rPr>
        <w:t>---- a  candidate ----------------------------</w:t>
      </w:r>
    </w:p>
    <w:p>
      <w:pPr>
        <w:rPr>
          <w:rFonts w:ascii="Arial" w:hAnsi="Arial" w:cs="Arial"/>
          <w:szCs w:val="21"/>
          <w:lang w:eastAsia="zh-TW"/>
        </w:rPr>
      </w:pPr>
      <w:r>
        <w:rPr>
          <w:rFonts w:ascii="Arial" w:hAnsi="Arial" w:eastAsia="宋体" w:cs="Arial"/>
          <w:szCs w:val="21"/>
        </w:rPr>
        <w:t>Switch</w:t>
      </w:r>
      <w:r>
        <w:rPr>
          <w:rFonts w:ascii="Arial" w:hAnsi="Arial" w:cs="Arial"/>
          <w:szCs w:val="21"/>
        </w:rPr>
        <w:t>#sh</w:t>
      </w:r>
      <w:r>
        <w:rPr>
          <w:rFonts w:ascii="Arial" w:hAnsi="Arial" w:cs="Arial"/>
          <w:szCs w:val="21"/>
          <w:lang w:eastAsia="zh-TW"/>
        </w:rPr>
        <w:t>ow</w:t>
      </w:r>
      <w:r>
        <w:rPr>
          <w:rFonts w:ascii="Arial" w:hAnsi="Arial" w:cs="Arial"/>
          <w:szCs w:val="21"/>
        </w:rPr>
        <w:t xml:space="preserve"> cluster</w:t>
      </w:r>
    </w:p>
    <w:p>
      <w:pPr>
        <w:rPr>
          <w:rFonts w:ascii="Arial" w:hAnsi="Arial" w:cs="Arial"/>
          <w:szCs w:val="21"/>
          <w:lang w:eastAsia="zh-TW"/>
        </w:rPr>
      </w:pPr>
      <w:r>
        <w:rPr>
          <w:rFonts w:ascii="Arial" w:hAnsi="Arial" w:cs="Arial"/>
          <w:szCs w:val="21"/>
        </w:rPr>
        <w:t>Status: Enabled</w:t>
      </w:r>
    </w:p>
    <w:p>
      <w:pPr>
        <w:rPr>
          <w:rFonts w:ascii="Arial" w:hAnsi="Arial" w:cs="Arial"/>
          <w:szCs w:val="21"/>
          <w:lang w:eastAsia="zh-TW"/>
        </w:rPr>
      </w:pPr>
      <w:r>
        <w:rPr>
          <w:rFonts w:ascii="Arial" w:hAnsi="Arial" w:cs="Arial"/>
          <w:szCs w:val="21"/>
          <w:lang w:eastAsia="zh-TW"/>
        </w:rPr>
        <w:t>Cluster VLAN: 1</w:t>
      </w:r>
    </w:p>
    <w:p>
      <w:pPr>
        <w:rPr>
          <w:rFonts w:ascii="Arial" w:hAnsi="Arial" w:cs="Arial"/>
          <w:szCs w:val="21"/>
          <w:lang w:eastAsia="zh-TW"/>
        </w:rPr>
      </w:pPr>
      <w:r>
        <w:rPr>
          <w:rFonts w:ascii="Arial" w:hAnsi="Arial" w:cs="Arial"/>
          <w:szCs w:val="21"/>
        </w:rPr>
        <w:t>Role:   Candidate</w:t>
      </w:r>
    </w:p>
    <w:p>
      <w:pPr>
        <w:rPr>
          <w:rFonts w:ascii="Arial" w:hAnsi="Arial" w:cs="Arial"/>
          <w:szCs w:val="21"/>
          <w:lang w:eastAsia="zh-TW"/>
        </w:rPr>
      </w:pPr>
      <w:r>
        <w:rPr>
          <w:rFonts w:ascii="Arial" w:hAnsi="Arial" w:cs="Arial"/>
          <w:szCs w:val="21"/>
          <w:lang w:eastAsia="zh-TW"/>
        </w:rPr>
        <w:t>---- disabled ----------------------------</w:t>
      </w:r>
    </w:p>
    <w:p>
      <w:pPr>
        <w:rPr>
          <w:rFonts w:ascii="Arial" w:hAnsi="Arial" w:cs="Arial"/>
          <w:szCs w:val="21"/>
          <w:lang w:eastAsia="zh-TW"/>
        </w:rPr>
      </w:pPr>
      <w:r>
        <w:rPr>
          <w:rFonts w:ascii="Arial" w:hAnsi="Arial" w:eastAsia="宋体" w:cs="Arial"/>
          <w:szCs w:val="21"/>
        </w:rPr>
        <w:t>Switch</w:t>
      </w:r>
      <w:r>
        <w:rPr>
          <w:rFonts w:ascii="Arial" w:hAnsi="Arial" w:cs="Arial"/>
          <w:szCs w:val="21"/>
          <w:lang w:eastAsia="zh-TW"/>
        </w:rPr>
        <w:t>#show cluster</w:t>
      </w:r>
    </w:p>
    <w:p>
      <w:pPr>
        <w:rPr>
          <w:rFonts w:ascii="Arial" w:hAnsi="Arial" w:eastAsia="宋体" w:cs="Times New Roman"/>
          <w:szCs w:val="21"/>
        </w:rPr>
      </w:pPr>
      <w:r>
        <w:rPr>
          <w:rFonts w:ascii="Arial" w:hAnsi="Arial" w:cs="Arial"/>
          <w:szCs w:val="21"/>
        </w:rPr>
        <w:t xml:space="preserve">Status: </w:t>
      </w:r>
      <w:r>
        <w:rPr>
          <w:rFonts w:ascii="Arial" w:hAnsi="Arial" w:cs="Arial"/>
          <w:szCs w:val="21"/>
          <w:lang w:eastAsia="zh-TW"/>
        </w:rPr>
        <w:t>Disabled</w:t>
      </w:r>
    </w:p>
    <w:p>
      <w:pPr>
        <w:pStyle w:val="5"/>
      </w:pPr>
      <w:bookmarkStart w:id="1015" w:name="_Toc88649201"/>
      <w:bookmarkStart w:id="1016" w:name="_Toc106769211"/>
      <w:bookmarkStart w:id="1017" w:name="_Toc88644385"/>
      <w:bookmarkStart w:id="1018" w:name="_Toc104126071"/>
      <w:bookmarkStart w:id="1019" w:name="_Toc93229530"/>
      <w:bookmarkStart w:id="1020" w:name="_Toc235254955"/>
      <w:bookmarkStart w:id="1021" w:name="_Toc260933213"/>
      <w:bookmarkStart w:id="1022" w:name="_Toc235253875"/>
      <w:bookmarkStart w:id="1023" w:name="_Toc241823646"/>
      <w:bookmarkStart w:id="1024" w:name="_Toc453834043"/>
      <w:bookmarkStart w:id="1025" w:name="_Toc19893"/>
      <w:r>
        <w:t xml:space="preserve">show </w:t>
      </w:r>
      <w:bookmarkEnd w:id="1015"/>
      <w:bookmarkEnd w:id="1016"/>
      <w:bookmarkEnd w:id="1017"/>
      <w:bookmarkEnd w:id="1018"/>
      <w:bookmarkEnd w:id="1019"/>
      <w:r>
        <w:t>cluster members</w:t>
      </w:r>
      <w:bookmarkEnd w:id="1020"/>
      <w:bookmarkEnd w:id="1021"/>
      <w:bookmarkEnd w:id="1022"/>
      <w:bookmarkEnd w:id="1023"/>
      <w:bookmarkEnd w:id="1024"/>
      <w:bookmarkEnd w:id="1025"/>
      <w:r>
        <w:t xml:space="preserve"> </w:t>
      </w:r>
    </w:p>
    <w:p>
      <w:pPr>
        <w:rPr>
          <w:b/>
          <w:bCs/>
        </w:rPr>
      </w:pPr>
      <w:r>
        <w:rPr>
          <w:rFonts w:hint="eastAsia" w:cs="宋体"/>
          <w:b/>
          <w:bCs/>
        </w:rPr>
        <w:t>命令：</w:t>
      </w:r>
      <w:r>
        <w:rPr>
          <w:b/>
          <w:bCs/>
        </w:rPr>
        <w:t xml:space="preserve">show cluster members [id </w:t>
      </w:r>
      <w:r>
        <w:rPr>
          <w:b/>
          <w:bCs/>
          <w:i/>
          <w:iCs/>
        </w:rPr>
        <w:t>&lt;member-id&gt;</w:t>
      </w:r>
      <w:r>
        <w:rPr>
          <w:b/>
          <w:bCs/>
        </w:rPr>
        <w:t xml:space="preserve"> | mac-address </w:t>
      </w:r>
      <w:r>
        <w:rPr>
          <w:b/>
          <w:bCs/>
          <w:i/>
          <w:iCs/>
        </w:rPr>
        <w:t>&lt;mac-addr&gt;</w:t>
      </w:r>
      <w:r>
        <w:rPr>
          <w:b/>
          <w:bCs/>
        </w:rPr>
        <w:t>]</w:t>
      </w:r>
    </w:p>
    <w:p>
      <w:r>
        <w:rPr>
          <w:rFonts w:hint="eastAsia" w:cs="宋体"/>
          <w:b/>
          <w:bCs/>
        </w:rPr>
        <w:t>功能：</w:t>
      </w:r>
      <w:r>
        <w:rPr>
          <w:rFonts w:hint="eastAsia" w:cs="宋体"/>
        </w:rPr>
        <w:t>显示</w:t>
      </w:r>
      <w:r>
        <w:t>cluster</w:t>
      </w:r>
      <w:r>
        <w:rPr>
          <w:rFonts w:hint="eastAsia" w:cs="宋体"/>
        </w:rPr>
        <w:t>中</w:t>
      </w:r>
      <w:r>
        <w:t>member</w:t>
      </w:r>
      <w:r>
        <w:rPr>
          <w:rFonts w:hint="eastAsia" w:cs="宋体"/>
        </w:rPr>
        <w:t>信息，此命令只能在</w:t>
      </w:r>
      <w:r>
        <w:t>commander</w:t>
      </w:r>
      <w:r>
        <w:rPr>
          <w:rFonts w:hint="eastAsia" w:cs="宋体"/>
        </w:rPr>
        <w:t>上执行。</w:t>
      </w:r>
    </w:p>
    <w:p>
      <w:r>
        <w:rPr>
          <w:rFonts w:hint="eastAsia" w:cs="宋体"/>
          <w:b/>
          <w:bCs/>
        </w:rPr>
        <w:t>参数</w:t>
      </w:r>
      <w:r>
        <w:rPr>
          <w:rFonts w:hint="eastAsia" w:cs="宋体"/>
        </w:rPr>
        <w:t>：</w:t>
      </w:r>
      <w:r>
        <w:t>member-id</w:t>
      </w:r>
      <w:r>
        <w:rPr>
          <w:rFonts w:hint="eastAsia" w:cs="宋体"/>
        </w:rPr>
        <w:t>：</w:t>
      </w:r>
      <w:r>
        <w:t>member</w:t>
      </w:r>
      <w:r>
        <w:rPr>
          <w:rFonts w:hint="eastAsia" w:cs="宋体"/>
        </w:rPr>
        <w:t>交换机的编号。</w:t>
      </w:r>
    </w:p>
    <w:p>
      <w:pPr>
        <w:ind w:firstLine="630" w:firstLineChars="300"/>
      </w:pPr>
      <w:r>
        <w:t>mac-addr</w:t>
      </w:r>
      <w:r>
        <w:rPr>
          <w:rFonts w:hint="eastAsia" w:cs="宋体"/>
        </w:rPr>
        <w:t>：</w:t>
      </w:r>
      <w:r>
        <w:t>member</w:t>
      </w:r>
      <w:r>
        <w:rPr>
          <w:rFonts w:hint="eastAsia" w:cs="宋体"/>
        </w:rPr>
        <w:t>交换机的</w:t>
      </w:r>
      <w:r>
        <w:t>CPU Mac</w:t>
      </w:r>
      <w:r>
        <w:rPr>
          <w:rFonts w:hint="eastAsia" w:cs="宋体"/>
        </w:rPr>
        <w:t>。</w:t>
      </w:r>
    </w:p>
    <w:p>
      <w:pPr>
        <w:rPr>
          <w:b/>
          <w:bCs/>
        </w:rPr>
      </w:pPr>
      <w:r>
        <w:rPr>
          <w:rFonts w:hint="eastAsia" w:cs="宋体"/>
          <w:b/>
          <w:bCs/>
        </w:rPr>
        <w:t>默认配置：</w:t>
      </w:r>
      <w:r>
        <w:rPr>
          <w:rFonts w:hint="eastAsia" w:cs="宋体"/>
        </w:rPr>
        <w:t>不输入参数表示显示所有成员交换机。</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在命令交换机上执行该命令，可以显示加入集群的成员交换机的配置信息。</w:t>
      </w:r>
    </w:p>
    <w:p>
      <w:r>
        <w:rPr>
          <w:rFonts w:hint="eastAsia" w:cs="宋体"/>
          <w:b/>
          <w:bCs/>
        </w:rPr>
        <w:t>举例：</w:t>
      </w:r>
      <w:r>
        <w:rPr>
          <w:rFonts w:hint="eastAsia" w:cs="宋体"/>
        </w:rPr>
        <w:t>在命令交换机运行该命令显示所有成员交换机和显示指定成员交换机的配置信息。</w:t>
      </w:r>
    </w:p>
    <w:p>
      <w:pPr>
        <w:rPr>
          <w:rFonts w:ascii="Arial" w:hAnsi="Arial" w:cs="Arial"/>
          <w:szCs w:val="21"/>
          <w:lang w:eastAsia="zh-TW"/>
        </w:rPr>
      </w:pPr>
      <w:r>
        <w:rPr>
          <w:rFonts w:ascii="Arial" w:hAnsi="Arial" w:eastAsia="宋体" w:cs="Arial"/>
          <w:szCs w:val="21"/>
        </w:rPr>
        <w:t>Switch</w:t>
      </w:r>
      <w:r>
        <w:rPr>
          <w:rFonts w:ascii="Arial" w:hAnsi="Arial" w:cs="Arial"/>
          <w:szCs w:val="21"/>
        </w:rPr>
        <w:t>#show cluster members</w:t>
      </w:r>
    </w:p>
    <w:p>
      <w:pPr>
        <w:rPr>
          <w:rFonts w:ascii="Arial" w:hAnsi="Arial" w:cs="Arial"/>
          <w:szCs w:val="21"/>
          <w:lang w:eastAsia="zh-TW"/>
        </w:rPr>
      </w:pPr>
      <w:r>
        <w:rPr>
          <w:rFonts w:ascii="Arial" w:hAnsi="Arial" w:cs="Arial"/>
          <w:szCs w:val="21"/>
        </w:rPr>
        <w:t>Member</w:t>
      </w:r>
      <w:r>
        <w:rPr>
          <w:rFonts w:ascii="Arial" w:hAnsi="Arial" w:cs="Arial"/>
          <w:szCs w:val="21"/>
          <w:lang w:eastAsia="zh-TW"/>
        </w:rPr>
        <w:t xml:space="preserve"> From : User config(U); Auto member (A)</w:t>
      </w:r>
    </w:p>
    <w:p>
      <w:pPr>
        <w:rPr>
          <w:rFonts w:ascii="Arial" w:hAnsi="Arial" w:cs="Arial"/>
          <w:szCs w:val="21"/>
          <w:lang w:eastAsia="zh-TW"/>
        </w:rPr>
      </w:pPr>
      <w:r>
        <w:rPr>
          <w:rFonts w:ascii="Arial" w:hAnsi="Arial" w:cs="Arial"/>
          <w:szCs w:val="21"/>
          <w:lang w:eastAsia="zh-TW"/>
        </w:rPr>
        <w:t>ID From Status        Mac            Hostname    Description   Internal IP</w:t>
      </w:r>
    </w:p>
    <w:p>
      <w:pPr>
        <w:rPr>
          <w:rFonts w:ascii="Arial" w:hAnsi="Arial" w:cs="Arial"/>
          <w:szCs w:val="21"/>
          <w:lang w:eastAsia="zh-TW"/>
        </w:rPr>
      </w:pPr>
      <w:r>
        <w:rPr>
          <w:rFonts w:ascii="Arial" w:hAnsi="Arial" w:cs="Arial"/>
          <w:szCs w:val="21"/>
          <w:lang w:eastAsia="zh-TW"/>
        </w:rPr>
        <w:t>--- - ----------- ----------------- ------------ ------------ ---------------</w:t>
      </w:r>
    </w:p>
    <w:p>
      <w:pPr>
        <w:rPr>
          <w:rFonts w:ascii="Arial" w:hAnsi="Arial" w:cs="Arial"/>
          <w:szCs w:val="21"/>
          <w:lang w:eastAsia="zh-TW"/>
        </w:rPr>
      </w:pPr>
      <w:r>
        <w:rPr>
          <w:rFonts w:ascii="Arial" w:hAnsi="Arial" w:cs="Arial"/>
          <w:szCs w:val="21"/>
          <w:lang w:eastAsia="zh-TW"/>
        </w:rPr>
        <w:t xml:space="preserve">xxx x xxxxxxxxxx12 xx-xx-xx-xx-xx-xx xxxxxxxxxx12 xxxxxxxxxx12 xxx.xxx.xxx.xxx </w:t>
      </w:r>
    </w:p>
    <w:p>
      <w:pPr>
        <w:rPr>
          <w:rFonts w:ascii="Arial" w:hAnsi="Arial" w:cs="Arial"/>
          <w:szCs w:val="21"/>
          <w:lang w:val="es-ES" w:eastAsia="zh-TW"/>
        </w:rPr>
      </w:pPr>
      <w:r>
        <w:rPr>
          <w:rFonts w:ascii="Arial" w:hAnsi="Arial" w:cs="Arial"/>
          <w:szCs w:val="21"/>
          <w:lang w:eastAsia="zh-TW"/>
        </w:rPr>
        <w:t xml:space="preserve">  </w:t>
      </w:r>
      <w:r>
        <w:rPr>
          <w:rFonts w:ascii="Arial" w:hAnsi="Arial" w:cs="Arial"/>
          <w:szCs w:val="21"/>
          <w:lang w:val="es-ES" w:eastAsia="zh-TW"/>
        </w:rPr>
        <w:t>1 U Inactive     00-01-02-03-04-05 MIS_zebra   DCRS-6804</w:t>
      </w:r>
      <w:r>
        <w:rPr>
          <w:rFonts w:ascii="Arial" w:hAnsi="Arial" w:eastAsia="宋体" w:cs="Arial"/>
          <w:szCs w:val="21"/>
          <w:lang w:val="es-ES"/>
        </w:rPr>
        <w:t xml:space="preserve">    </w:t>
      </w:r>
      <w:r>
        <w:rPr>
          <w:rFonts w:ascii="Arial" w:hAnsi="Arial" w:cs="Arial"/>
          <w:szCs w:val="21"/>
          <w:lang w:val="es-ES" w:eastAsia="zh-TW"/>
        </w:rPr>
        <w:t>10.254.254.2</w:t>
      </w:r>
    </w:p>
    <w:p>
      <w:pPr>
        <w:rPr>
          <w:rFonts w:ascii="Arial" w:hAnsi="Arial" w:cs="Arial"/>
          <w:szCs w:val="21"/>
          <w:lang w:val="es-ES" w:eastAsia="zh-TW"/>
        </w:rPr>
      </w:pPr>
      <w:r>
        <w:rPr>
          <w:rFonts w:ascii="Arial" w:hAnsi="Arial" w:cs="Arial"/>
          <w:szCs w:val="21"/>
          <w:lang w:val="es-ES" w:eastAsia="zh-TW"/>
        </w:rPr>
        <w:t xml:space="preserve">  2 A Active      00-01-02-03-04-05 MIS_bison    DCRS-6804       10.254.254.3</w:t>
      </w:r>
    </w:p>
    <w:p>
      <w:pPr>
        <w:rPr>
          <w:rFonts w:ascii="Arial" w:hAnsi="Arial" w:cs="Arial"/>
          <w:szCs w:val="21"/>
          <w:lang w:val="es-ES" w:eastAsia="zh-TW"/>
        </w:rPr>
      </w:pPr>
      <w:r>
        <w:rPr>
          <w:rFonts w:ascii="Arial" w:hAnsi="Arial" w:cs="Arial"/>
          <w:szCs w:val="21"/>
          <w:lang w:val="es-ES" w:eastAsia="zh-TW"/>
        </w:rPr>
        <w:t xml:space="preserve">  3 U Active      00-01-02-03-04-05 SRD_jaguar   DCRS-9808       10.254.254.4</w:t>
      </w:r>
    </w:p>
    <w:p>
      <w:pPr>
        <w:rPr>
          <w:rFonts w:ascii="Arial" w:hAnsi="Arial" w:eastAsia="宋体" w:cs="Arial"/>
          <w:szCs w:val="21"/>
          <w:lang w:val="es-ES"/>
        </w:rPr>
      </w:pPr>
      <w:r>
        <w:rPr>
          <w:rFonts w:ascii="Arial" w:hAnsi="Arial" w:cs="Arial"/>
          <w:szCs w:val="21"/>
          <w:lang w:val="es-ES" w:eastAsia="zh-TW"/>
        </w:rPr>
        <w:t xml:space="preserve">  4 A Inactive     00-01-02-03-04-05 HRD_puma  DCRS-5950-28T    10.254.254.5</w:t>
      </w:r>
    </w:p>
    <w:p>
      <w:pPr>
        <w:rPr>
          <w:rFonts w:ascii="Arial" w:hAnsi="Arial" w:cs="Arial"/>
          <w:szCs w:val="21"/>
          <w:lang w:eastAsia="zh-TW"/>
        </w:rPr>
      </w:pPr>
      <w:r>
        <w:rPr>
          <w:rFonts w:ascii="Arial" w:hAnsi="Arial" w:cs="Arial"/>
          <w:szCs w:val="21"/>
          <w:lang w:eastAsia="zh-TW"/>
        </w:rPr>
        <w:t>----</w:t>
      </w:r>
    </w:p>
    <w:p>
      <w:pPr>
        <w:rPr>
          <w:rFonts w:ascii="Arial" w:hAnsi="Arial" w:cs="Arial"/>
          <w:szCs w:val="21"/>
          <w:lang w:eastAsia="zh-TW"/>
        </w:rPr>
      </w:pPr>
      <w:r>
        <w:rPr>
          <w:rFonts w:ascii="Arial" w:hAnsi="Arial" w:eastAsia="宋体" w:cs="Arial"/>
          <w:szCs w:val="21"/>
        </w:rPr>
        <w:t>Switch</w:t>
      </w:r>
      <w:r>
        <w:rPr>
          <w:rFonts w:ascii="Arial" w:hAnsi="Arial" w:cs="Arial"/>
          <w:szCs w:val="21"/>
        </w:rPr>
        <w:t>#show cluster members</w:t>
      </w:r>
      <w:r>
        <w:rPr>
          <w:rFonts w:ascii="Arial" w:hAnsi="Arial" w:cs="Arial"/>
          <w:szCs w:val="21"/>
          <w:lang w:eastAsia="zh-TW"/>
        </w:rPr>
        <w:t xml:space="preserve"> id 1</w:t>
      </w:r>
    </w:p>
    <w:p>
      <w:pPr>
        <w:rPr>
          <w:rFonts w:ascii="Arial" w:hAnsi="Arial" w:cs="Arial"/>
          <w:szCs w:val="21"/>
        </w:rPr>
      </w:pPr>
      <w:r>
        <w:rPr>
          <w:rFonts w:ascii="Arial" w:hAnsi="Arial" w:cs="Arial"/>
          <w:szCs w:val="21"/>
        </w:rPr>
        <w:t>Cluster Members:</w:t>
      </w:r>
    </w:p>
    <w:p>
      <w:pPr>
        <w:rPr>
          <w:rFonts w:ascii="Arial" w:hAnsi="Arial" w:cs="Arial"/>
          <w:szCs w:val="21"/>
        </w:rPr>
      </w:pPr>
      <w:r>
        <w:rPr>
          <w:rFonts w:ascii="Arial" w:hAnsi="Arial" w:cs="Arial"/>
          <w:szCs w:val="21"/>
        </w:rPr>
        <w:t>ID:          1</w:t>
      </w:r>
    </w:p>
    <w:p>
      <w:pPr>
        <w:rPr>
          <w:rFonts w:ascii="Arial" w:hAnsi="Arial" w:cs="Arial"/>
          <w:szCs w:val="21"/>
          <w:lang w:eastAsia="zh-TW"/>
        </w:rPr>
      </w:pPr>
      <w:r>
        <w:rPr>
          <w:rFonts w:ascii="Arial" w:hAnsi="Arial" w:cs="Arial"/>
          <w:szCs w:val="21"/>
          <w:lang w:eastAsia="zh-TW"/>
        </w:rPr>
        <w:t>Member status</w:t>
      </w:r>
      <w:r>
        <w:rPr>
          <w:rFonts w:ascii="Arial" w:hAnsi="Arial" w:cs="Arial"/>
          <w:szCs w:val="21"/>
        </w:rPr>
        <w:t>: Inactive member</w:t>
      </w:r>
      <w:r>
        <w:rPr>
          <w:rFonts w:ascii="Arial" w:hAnsi="Arial" w:cs="Arial"/>
          <w:szCs w:val="21"/>
          <w:lang w:eastAsia="zh-TW"/>
        </w:rPr>
        <w:t xml:space="preserve">  (user_config)</w:t>
      </w:r>
    </w:p>
    <w:p>
      <w:pPr>
        <w:rPr>
          <w:rFonts w:ascii="Arial" w:hAnsi="Arial" w:cs="Arial"/>
          <w:szCs w:val="21"/>
        </w:rPr>
      </w:pPr>
      <w:r>
        <w:rPr>
          <w:rFonts w:ascii="Arial" w:hAnsi="Arial" w:cs="Arial"/>
          <w:szCs w:val="21"/>
        </w:rPr>
        <w:t>IP Address:  10.254.254.2</w:t>
      </w:r>
    </w:p>
    <w:p>
      <w:pPr>
        <w:rPr>
          <w:rFonts w:ascii="Arial" w:hAnsi="Arial" w:cs="Arial"/>
          <w:szCs w:val="21"/>
        </w:rPr>
      </w:pPr>
      <w:r>
        <w:rPr>
          <w:rFonts w:ascii="Arial" w:hAnsi="Arial" w:cs="Arial"/>
          <w:szCs w:val="21"/>
        </w:rPr>
        <w:t>MAC Address: 00-01-02-03-04-06</w:t>
      </w:r>
    </w:p>
    <w:p>
      <w:pPr>
        <w:rPr>
          <w:rFonts w:ascii="Arial" w:hAnsi="Arial" w:cs="Arial"/>
          <w:szCs w:val="21"/>
          <w:lang w:eastAsia="zh-TW"/>
        </w:rPr>
      </w:pPr>
      <w:r>
        <w:rPr>
          <w:rFonts w:ascii="Arial" w:hAnsi="Arial" w:cs="Arial"/>
          <w:szCs w:val="21"/>
        </w:rPr>
        <w:t>Description: DCRS-9808</w:t>
      </w:r>
    </w:p>
    <w:p>
      <w:pPr>
        <w:rPr>
          <w:rFonts w:ascii="Arial" w:hAnsi="Arial" w:eastAsia="宋体" w:cs="Times New Roman"/>
          <w:szCs w:val="21"/>
        </w:rPr>
      </w:pPr>
      <w:r>
        <w:rPr>
          <w:rFonts w:ascii="Arial" w:hAnsi="Arial" w:cs="Arial"/>
          <w:szCs w:val="21"/>
          <w:lang w:eastAsia="zh-TW"/>
        </w:rPr>
        <w:t>Hostname:  DSW102</w:t>
      </w:r>
    </w:p>
    <w:p>
      <w:pPr>
        <w:rPr>
          <w:rFonts w:ascii="Arial" w:hAnsi="Arial" w:eastAsia="宋体" w:cs="Times New Roman"/>
          <w:szCs w:val="21"/>
        </w:rPr>
      </w:pPr>
    </w:p>
    <w:p>
      <w:pPr>
        <w:pStyle w:val="5"/>
      </w:pPr>
      <w:bookmarkStart w:id="1026" w:name="_Toc453834044"/>
      <w:bookmarkStart w:id="1027" w:name="_Toc235253876"/>
      <w:bookmarkStart w:id="1028" w:name="_Toc260933214"/>
      <w:bookmarkStart w:id="1029" w:name="_Toc241823647"/>
      <w:bookmarkStart w:id="1030" w:name="_Toc235254956"/>
      <w:bookmarkStart w:id="1031" w:name="_Toc15177"/>
      <w:r>
        <w:t>show cluster candidates</w:t>
      </w:r>
      <w:bookmarkEnd w:id="1026"/>
      <w:bookmarkEnd w:id="1027"/>
      <w:bookmarkEnd w:id="1028"/>
      <w:bookmarkEnd w:id="1029"/>
      <w:bookmarkEnd w:id="1030"/>
      <w:bookmarkEnd w:id="1031"/>
      <w:r>
        <w:t xml:space="preserve">  </w:t>
      </w:r>
    </w:p>
    <w:p>
      <w:pPr>
        <w:rPr>
          <w:b/>
          <w:bCs/>
        </w:rPr>
      </w:pPr>
      <w:r>
        <w:rPr>
          <w:rFonts w:hint="eastAsia" w:cs="宋体"/>
          <w:b/>
          <w:bCs/>
        </w:rPr>
        <w:t>命令：</w:t>
      </w:r>
      <w:r>
        <w:rPr>
          <w:b/>
          <w:bCs/>
        </w:rPr>
        <w:t xml:space="preserve">show cluster candidates [nodes-sn </w:t>
      </w:r>
      <w:r>
        <w:rPr>
          <w:b/>
          <w:bCs/>
          <w:i/>
          <w:iCs/>
        </w:rPr>
        <w:t xml:space="preserve">&lt;candidate-sn-list&gt; </w:t>
      </w:r>
      <w:r>
        <w:rPr>
          <w:b/>
          <w:bCs/>
        </w:rPr>
        <w:t xml:space="preserve">| mac-address </w:t>
      </w:r>
      <w:r>
        <w:rPr>
          <w:b/>
          <w:bCs/>
          <w:i/>
          <w:iCs/>
        </w:rPr>
        <w:t>&lt;mac-addr&gt;</w:t>
      </w:r>
      <w:r>
        <w:rPr>
          <w:b/>
          <w:bCs/>
        </w:rPr>
        <w:t>]</w:t>
      </w:r>
    </w:p>
    <w:p>
      <w:r>
        <w:rPr>
          <w:rFonts w:hint="eastAsia" w:cs="宋体"/>
          <w:b/>
          <w:bCs/>
        </w:rPr>
        <w:t>功能：</w:t>
      </w:r>
      <w:r>
        <w:rPr>
          <w:rFonts w:hint="eastAsia" w:cs="宋体"/>
        </w:rPr>
        <w:t>显示在命令交换机上的候选成员交换机的配置信息。</w:t>
      </w:r>
    </w:p>
    <w:p>
      <w:r>
        <w:rPr>
          <w:rFonts w:hint="eastAsia" w:cs="宋体"/>
          <w:b/>
          <w:bCs/>
        </w:rPr>
        <w:t>参数：</w:t>
      </w:r>
      <w:r>
        <w:t>candidate-sn-list</w:t>
      </w:r>
      <w:r>
        <w:rPr>
          <w:rFonts w:hint="eastAsia" w:cs="宋体"/>
        </w:rPr>
        <w:t>：</w:t>
      </w:r>
      <w:r>
        <w:t>candidate</w:t>
      </w:r>
      <w:r>
        <w:rPr>
          <w:rFonts w:hint="eastAsia" w:cs="宋体"/>
        </w:rPr>
        <w:t>交换机编号，支持选择多个</w:t>
      </w:r>
      <w:r>
        <w:t>candidate</w:t>
      </w:r>
      <w:r>
        <w:rPr>
          <w:rFonts w:hint="eastAsia" w:cs="宋体"/>
        </w:rPr>
        <w:t>。范围为</w:t>
      </w:r>
      <w:r>
        <w:t>1</w:t>
      </w:r>
      <w:r>
        <w:rPr>
          <w:rFonts w:hint="eastAsia" w:cs="宋体"/>
        </w:rPr>
        <w:t>～</w:t>
      </w:r>
      <w:r>
        <w:t>256</w:t>
      </w:r>
      <w:r>
        <w:rPr>
          <w:rFonts w:hint="eastAsia" w:cs="宋体"/>
        </w:rPr>
        <w:t>。</w:t>
      </w:r>
    </w:p>
    <w:p>
      <w:r>
        <w:rPr>
          <w:rFonts w:hint="eastAsia" w:cs="宋体"/>
        </w:rPr>
        <w:t>不输入参数表示显示所有交换机信息。</w:t>
      </w:r>
    </w:p>
    <w:p>
      <w:pPr>
        <w:ind w:firstLine="630" w:firstLineChars="300"/>
      </w:pPr>
      <w:r>
        <w:t>mac-address</w:t>
      </w:r>
      <w:r>
        <w:rPr>
          <w:rFonts w:hint="eastAsia" w:cs="宋体"/>
        </w:rPr>
        <w:t>：</w:t>
      </w:r>
      <w:r>
        <w:t>candidate</w:t>
      </w:r>
      <w:r>
        <w:rPr>
          <w:rFonts w:hint="eastAsia" w:cs="宋体"/>
        </w:rPr>
        <w:t>交换机的</w:t>
      </w:r>
      <w:r>
        <w:t>mac</w:t>
      </w:r>
      <w:r>
        <w:rPr>
          <w:rFonts w:hint="eastAsia" w:cs="宋体"/>
        </w:rPr>
        <w:t>地址。</w:t>
      </w:r>
    </w:p>
    <w:p>
      <w:r>
        <w:rPr>
          <w:rFonts w:hint="eastAsia" w:cs="宋体"/>
          <w:b/>
          <w:bCs/>
        </w:rPr>
        <w:t>默认配置：</w:t>
      </w:r>
      <w:r>
        <w:rPr>
          <w:rFonts w:hint="eastAsia" w:cs="宋体"/>
        </w:rPr>
        <w:t>不输入参数表示显示所有交换机信息。</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在命令交换机上执行该命令，可以显示尚未加入集群的候选成员交换机的配置信息。</w:t>
      </w:r>
    </w:p>
    <w:p>
      <w:r>
        <w:rPr>
          <w:rFonts w:hint="eastAsia" w:cs="宋体"/>
          <w:b/>
          <w:bCs/>
        </w:rPr>
        <w:t>举例：</w:t>
      </w:r>
      <w:r>
        <w:rPr>
          <w:rFonts w:hint="eastAsia" w:cs="宋体"/>
        </w:rPr>
        <w:t>显示集群的所有候选交换机的配置信息。</w:t>
      </w:r>
    </w:p>
    <w:p>
      <w:pPr>
        <w:rPr>
          <w:rFonts w:ascii="Arial" w:hAnsi="Arial" w:cs="Arial"/>
          <w:szCs w:val="21"/>
        </w:rPr>
      </w:pPr>
      <w:r>
        <w:rPr>
          <w:rFonts w:ascii="Arial" w:hAnsi="Arial" w:eastAsia="宋体" w:cs="Arial"/>
          <w:szCs w:val="21"/>
        </w:rPr>
        <w:t>Switch</w:t>
      </w:r>
      <w:r>
        <w:rPr>
          <w:rFonts w:ascii="Arial" w:hAnsi="Arial" w:cs="Arial"/>
          <w:szCs w:val="21"/>
        </w:rPr>
        <w:t>#show cluster candidates</w:t>
      </w:r>
    </w:p>
    <w:p>
      <w:pPr>
        <w:rPr>
          <w:rFonts w:ascii="Arial" w:hAnsi="Arial" w:cs="Arial"/>
          <w:szCs w:val="21"/>
        </w:rPr>
      </w:pPr>
      <w:r>
        <w:rPr>
          <w:rFonts w:ascii="Arial" w:hAnsi="Arial" w:cs="Arial"/>
          <w:szCs w:val="21"/>
        </w:rPr>
        <w:t>Cluster Candidates:</w:t>
      </w:r>
    </w:p>
    <w:p>
      <w:pPr>
        <w:rPr>
          <w:rFonts w:ascii="Arial" w:hAnsi="Arial" w:cs="Arial"/>
          <w:szCs w:val="21"/>
        </w:rPr>
      </w:pPr>
      <w:r>
        <w:rPr>
          <w:rFonts w:ascii="Arial" w:hAnsi="Arial" w:cs="Arial"/>
          <w:szCs w:val="21"/>
        </w:rPr>
        <w:t>SN       Mac            Description               Hostname</w:t>
      </w:r>
    </w:p>
    <w:p>
      <w:pPr>
        <w:rPr>
          <w:rFonts w:ascii="Arial" w:hAnsi="Arial" w:cs="Arial"/>
          <w:szCs w:val="21"/>
        </w:rPr>
      </w:pPr>
      <w:r>
        <w:rPr>
          <w:rFonts w:ascii="Arial" w:hAnsi="Arial" w:cs="Arial"/>
          <w:szCs w:val="21"/>
        </w:rPr>
        <w:t>--- ----------------- ------------------------ ------------------------</w:t>
      </w:r>
    </w:p>
    <w:p>
      <w:pPr>
        <w:rPr>
          <w:rFonts w:ascii="Arial" w:hAnsi="Arial" w:cs="Arial"/>
          <w:szCs w:val="21"/>
          <w:lang w:eastAsia="zh-TW"/>
        </w:rPr>
      </w:pPr>
      <w:r>
        <w:rPr>
          <w:rFonts w:ascii="Arial" w:hAnsi="Arial" w:cs="Arial"/>
          <w:szCs w:val="21"/>
          <w:lang w:eastAsia="zh-TW"/>
        </w:rPr>
        <w:t xml:space="preserve">xxx xx-xx-xx-xx-xx-xx xxxxxxxxxxxxxxxxxxxxxx24 xxxxxxxxxxxxxxxxxxxxxx24 </w:t>
      </w:r>
    </w:p>
    <w:p>
      <w:pPr>
        <w:ind w:firstLine="210" w:firstLineChars="100"/>
        <w:rPr>
          <w:rFonts w:ascii="Arial" w:hAnsi="Arial" w:cs="Arial"/>
          <w:szCs w:val="21"/>
          <w:lang w:eastAsia="zh-TW"/>
        </w:rPr>
      </w:pPr>
      <w:r>
        <w:rPr>
          <w:rFonts w:ascii="Arial" w:hAnsi="Arial" w:cs="Arial"/>
          <w:szCs w:val="21"/>
          <w:lang w:eastAsia="zh-TW"/>
        </w:rPr>
        <w:t xml:space="preserve">1 </w:t>
      </w:r>
      <w:r>
        <w:rPr>
          <w:rFonts w:ascii="Arial" w:hAnsi="Arial" w:cs="Arial"/>
          <w:szCs w:val="21"/>
        </w:rPr>
        <w:t>00-01-02-03-04-06 ES3528M</w:t>
      </w:r>
    </w:p>
    <w:p>
      <w:pPr>
        <w:ind w:firstLine="210" w:firstLineChars="100"/>
        <w:rPr>
          <w:rFonts w:cs="Arial"/>
        </w:rPr>
      </w:pPr>
      <w:r>
        <w:rPr>
          <w:rFonts w:cs="Arial"/>
          <w:lang w:eastAsia="zh-TW"/>
        </w:rPr>
        <w:t>2 01-01-02-03-04-05 ES3528M                  MIS_zebra</w:t>
      </w:r>
    </w:p>
    <w:p>
      <w:pPr>
        <w:ind w:firstLine="210" w:firstLineChars="100"/>
      </w:pPr>
    </w:p>
    <w:p>
      <w:pPr>
        <w:pStyle w:val="5"/>
      </w:pPr>
      <w:bookmarkStart w:id="1032" w:name="_Toc235253877"/>
      <w:bookmarkStart w:id="1033" w:name="_Toc260933215"/>
      <w:bookmarkStart w:id="1034" w:name="_Toc241823648"/>
      <w:bookmarkStart w:id="1035" w:name="_Toc453834045"/>
      <w:bookmarkStart w:id="1036" w:name="_Toc235254957"/>
      <w:bookmarkStart w:id="1037" w:name="_Toc17457"/>
      <w:r>
        <w:t>show cluster topology</w:t>
      </w:r>
      <w:bookmarkEnd w:id="1032"/>
      <w:bookmarkEnd w:id="1033"/>
      <w:bookmarkEnd w:id="1034"/>
      <w:bookmarkEnd w:id="1035"/>
      <w:bookmarkEnd w:id="1036"/>
      <w:bookmarkEnd w:id="1037"/>
      <w:r>
        <w:t xml:space="preserve"> </w:t>
      </w:r>
    </w:p>
    <w:p>
      <w:pPr>
        <w:rPr>
          <w:b/>
          <w:bCs/>
        </w:rPr>
      </w:pPr>
      <w:r>
        <w:rPr>
          <w:rFonts w:hint="eastAsia" w:cs="宋体"/>
          <w:b/>
          <w:bCs/>
        </w:rPr>
        <w:t>命令：</w:t>
      </w:r>
      <w:r>
        <w:rPr>
          <w:b/>
          <w:bCs/>
        </w:rPr>
        <w:t xml:space="preserve">show cluster topology [root-sn </w:t>
      </w:r>
      <w:r>
        <w:rPr>
          <w:b/>
          <w:bCs/>
          <w:i/>
          <w:iCs/>
        </w:rPr>
        <w:t>&lt;starting-node-sn&gt;</w:t>
      </w:r>
      <w:r>
        <w:rPr>
          <w:b/>
          <w:bCs/>
        </w:rPr>
        <w:t xml:space="preserve"> | nodes-sn </w:t>
      </w:r>
      <w:r>
        <w:rPr>
          <w:b/>
          <w:bCs/>
          <w:i/>
          <w:iCs/>
        </w:rPr>
        <w:t>&lt;node-sn-list&gt;</w:t>
      </w:r>
      <w:r>
        <w:rPr>
          <w:b/>
          <w:bCs/>
        </w:rPr>
        <w:t xml:space="preserve"> | mac-address </w:t>
      </w:r>
      <w:r>
        <w:rPr>
          <w:b/>
          <w:bCs/>
          <w:i/>
          <w:iCs/>
        </w:rPr>
        <w:t>&lt;mac-addr&gt;</w:t>
      </w:r>
      <w:r>
        <w:rPr>
          <w:b/>
          <w:bCs/>
        </w:rPr>
        <w:t>]</w:t>
      </w:r>
    </w:p>
    <w:p>
      <w:r>
        <w:rPr>
          <w:rFonts w:hint="eastAsia" w:cs="宋体"/>
          <w:b/>
          <w:bCs/>
        </w:rPr>
        <w:t>功能：</w:t>
      </w:r>
      <w:r>
        <w:rPr>
          <w:rFonts w:hint="eastAsia" w:cs="宋体"/>
        </w:rPr>
        <w:t>显示</w:t>
      </w:r>
      <w:r>
        <w:t>cluster topology</w:t>
      </w:r>
      <w:r>
        <w:rPr>
          <w:rFonts w:hint="eastAsia" w:cs="宋体"/>
        </w:rPr>
        <w:t>信息，此命令只能在</w:t>
      </w:r>
      <w:r>
        <w:t>commander</w:t>
      </w:r>
      <w:r>
        <w:rPr>
          <w:rFonts w:hint="eastAsia" w:cs="宋体"/>
        </w:rPr>
        <w:t>上执行。</w:t>
      </w:r>
    </w:p>
    <w:p>
      <w:r>
        <w:rPr>
          <w:rFonts w:hint="eastAsia" w:cs="宋体"/>
          <w:b/>
          <w:bCs/>
        </w:rPr>
        <w:t>参数：</w:t>
      </w:r>
      <w:r>
        <w:t>starting-node-sn</w:t>
      </w:r>
      <w:r>
        <w:rPr>
          <w:rFonts w:hint="eastAsia" w:cs="宋体"/>
        </w:rPr>
        <w:t>：拓扑图的起始节点。</w:t>
      </w:r>
    </w:p>
    <w:p>
      <w:pPr>
        <w:ind w:firstLine="735" w:firstLineChars="350"/>
      </w:pPr>
      <w:r>
        <w:t>node-sn-list</w:t>
      </w:r>
      <w:r>
        <w:rPr>
          <w:rFonts w:hint="eastAsia" w:cs="宋体"/>
        </w:rPr>
        <w:t>：交换机编号。</w:t>
      </w:r>
    </w:p>
    <w:p>
      <w:pPr>
        <w:ind w:firstLine="735" w:firstLineChars="350"/>
      </w:pPr>
      <w:r>
        <w:t>mac-addr</w:t>
      </w:r>
      <w:r>
        <w:rPr>
          <w:rFonts w:hint="eastAsia" w:cs="宋体"/>
        </w:rPr>
        <w:t>：交换机</w:t>
      </w:r>
      <w:r>
        <w:t>CPU Mac</w:t>
      </w:r>
      <w:r>
        <w:rPr>
          <w:rFonts w:hint="eastAsia" w:cs="宋体"/>
        </w:rPr>
        <w:t>。</w:t>
      </w:r>
    </w:p>
    <w:p>
      <w:pPr>
        <w:ind w:firstLine="735" w:firstLineChars="350"/>
      </w:pPr>
      <w:r>
        <w:rPr>
          <w:rFonts w:hint="eastAsia" w:cs="宋体"/>
        </w:rPr>
        <w:t>若不输入参数，表示显示全部拓扑信息。</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在命令交换机上执行该命令，可以显示指定开始节点的拓扑信息。</w:t>
      </w:r>
    </w:p>
    <w:p>
      <w:r>
        <w:rPr>
          <w:rFonts w:hint="eastAsia" w:cs="宋体"/>
          <w:b/>
          <w:bCs/>
        </w:rPr>
        <w:t>举例：</w:t>
      </w:r>
      <w:r>
        <w:rPr>
          <w:rFonts w:hint="eastAsia" w:cs="宋体"/>
        </w:rPr>
        <w:t>在命令交换机上运行该命令，显示各种情况的拓扑信息。</w:t>
      </w:r>
    </w:p>
    <w:p>
      <w:pPr>
        <w:rPr>
          <w:rFonts w:ascii="Arial" w:hAnsi="Arial" w:cs="Arial"/>
          <w:szCs w:val="21"/>
          <w:lang w:eastAsia="zh-TW"/>
        </w:rPr>
      </w:pPr>
      <w:r>
        <w:rPr>
          <w:rFonts w:ascii="Arial" w:hAnsi="Arial" w:eastAsia="宋体" w:cs="Arial"/>
          <w:szCs w:val="21"/>
        </w:rPr>
        <w:t>Switch</w:t>
      </w:r>
      <w:r>
        <w:rPr>
          <w:rFonts w:ascii="Arial" w:hAnsi="Arial" w:cs="Arial"/>
          <w:szCs w:val="21"/>
          <w:lang w:eastAsia="zh-TW"/>
        </w:rPr>
        <w:t>#show cluster topology</w:t>
      </w:r>
    </w:p>
    <w:p>
      <w:pPr>
        <w:rPr>
          <w:rFonts w:ascii="Arial" w:hAnsi="Arial" w:cs="Arial"/>
          <w:lang w:eastAsia="zh-TW"/>
        </w:rPr>
      </w:pPr>
      <w:r>
        <w:rPr>
          <w:rFonts w:ascii="Arial" w:hAnsi="Arial" w:cs="Arial"/>
          <w:lang w:eastAsia="zh-TW"/>
        </w:rPr>
        <w:t>Role: commander(CM);Member(M);Candidate(CA);Other commander(OC);Other member(OM)</w:t>
      </w:r>
    </w:p>
    <w:p>
      <w:pPr>
        <w:rPr>
          <w:rFonts w:ascii="Arial" w:hAnsi="Arial" w:cs="Arial"/>
          <w:lang w:eastAsia="zh-TW"/>
        </w:rPr>
      </w:pPr>
      <w:r>
        <w:rPr>
          <w:rFonts w:ascii="Arial" w:hAnsi="Arial" w:cs="Arial"/>
          <w:lang w:eastAsia="zh-TW"/>
        </w:rPr>
        <w:t>LV SN Description  Hostname    Role    MAC_ADDRESS   Upstream  Upstream  leaf</w:t>
      </w:r>
    </w:p>
    <w:p>
      <w:pPr>
        <w:rPr>
          <w:rFonts w:ascii="Arial" w:hAnsi="Arial" w:cs="Arial"/>
          <w:lang w:val="fr-FR" w:eastAsia="zh-TW"/>
        </w:rPr>
      </w:pPr>
      <w:r>
        <w:rPr>
          <w:rFonts w:ascii="Arial" w:hAnsi="Arial" w:cs="Arial"/>
          <w:lang w:eastAsia="zh-TW"/>
        </w:rPr>
        <w:t xml:space="preserve">                                                  </w:t>
      </w:r>
      <w:r>
        <w:rPr>
          <w:rFonts w:hint="eastAsia" w:ascii="Arial" w:hAnsi="Arial" w:eastAsia="宋体" w:cs="Arial"/>
        </w:rPr>
        <w:t xml:space="preserve">   </w:t>
      </w:r>
      <w:r>
        <w:rPr>
          <w:rFonts w:ascii="Arial" w:hAnsi="Arial" w:cs="Arial"/>
          <w:lang w:eastAsia="zh-TW"/>
        </w:rPr>
        <w:t xml:space="preserve">  </w:t>
      </w:r>
      <w:r>
        <w:rPr>
          <w:rFonts w:ascii="Arial" w:hAnsi="Arial" w:cs="Arial"/>
          <w:lang w:val="fr-FR" w:eastAsia="zh-TW"/>
        </w:rPr>
        <w:t>local-port  remote-port node</w:t>
      </w:r>
    </w:p>
    <w:p>
      <w:pPr>
        <w:ind w:firstLine="210" w:firstLineChars="100"/>
        <w:rPr>
          <w:rFonts w:ascii="Arial" w:hAnsi="Arial" w:cs="Arial"/>
          <w:lang w:val="fr-FR" w:eastAsia="zh-TW"/>
        </w:rPr>
      </w:pPr>
      <w:r>
        <w:rPr>
          <w:rFonts w:ascii="Arial" w:hAnsi="Arial" w:cs="Arial"/>
          <w:lang w:val="fr-FR" w:eastAsia="zh-TW"/>
        </w:rPr>
        <w:t>==  ============ ============ == ================= ============ ============ =</w:t>
      </w:r>
    </w:p>
    <w:p>
      <w:pPr>
        <w:rPr>
          <w:rFonts w:ascii="Arial" w:hAnsi="Arial" w:cs="Arial"/>
          <w:lang w:val="fr-FR" w:eastAsia="zh-TW"/>
        </w:rPr>
      </w:pPr>
      <w:r>
        <w:rPr>
          <w:rFonts w:ascii="Arial" w:hAnsi="Arial" w:cs="Arial"/>
          <w:lang w:val="fr-FR" w:eastAsia="zh-TW"/>
        </w:rPr>
        <w:t xml:space="preserve">x xxx xxxxxxxxxx12 xxxxxxxxxx12 xx xx-xx-xx-xx-xx-xx xxxxxxxxxx12 xxxxxxxxxx12 x  </w:t>
      </w:r>
    </w:p>
    <w:p>
      <w:pPr>
        <w:rPr>
          <w:rFonts w:ascii="Arial" w:hAnsi="Arial" w:cs="Arial"/>
          <w:szCs w:val="21"/>
          <w:lang w:eastAsia="zh-TW"/>
        </w:rPr>
      </w:pPr>
      <w:r>
        <w:rPr>
          <w:rFonts w:ascii="Arial" w:hAnsi="Arial" w:cs="Arial"/>
          <w:szCs w:val="21"/>
          <w:lang w:eastAsia="zh-TW"/>
        </w:rPr>
        <w:t>1   1 ES4626H    LAB_SWITCH_1 CM 01-02-03-04-05-01 -root-       -root-       -</w:t>
      </w:r>
    </w:p>
    <w:p>
      <w:pPr>
        <w:ind w:firstLine="420" w:firstLineChars="200"/>
        <w:rPr>
          <w:rFonts w:ascii="Arial" w:hAnsi="Arial" w:cs="Arial"/>
          <w:szCs w:val="21"/>
          <w:lang w:eastAsia="zh-TW"/>
        </w:rPr>
      </w:pPr>
      <w:r>
        <w:rPr>
          <w:rFonts w:ascii="Arial" w:hAnsi="Arial" w:cs="Arial"/>
          <w:szCs w:val="21"/>
          <w:lang w:eastAsia="zh-TW"/>
        </w:rPr>
        <w:t xml:space="preserve">2 ES4626H   LAB_SWITCH_2 M  01-02-03-04-05-02 eth </w:t>
      </w:r>
      <w:r>
        <w:rPr>
          <w:rFonts w:ascii="Arial" w:hAnsi="Arial" w:cs="Arial"/>
          <w:szCs w:val="21"/>
        </w:rPr>
        <w:t>1/0/1</w:t>
      </w:r>
      <w:r>
        <w:rPr>
          <w:rFonts w:ascii="Arial" w:hAnsi="Arial" w:cs="Arial"/>
          <w:szCs w:val="21"/>
          <w:lang w:eastAsia="zh-TW"/>
        </w:rPr>
        <w:t xml:space="preserve">    eth </w:t>
      </w:r>
      <w:r>
        <w:rPr>
          <w:rFonts w:ascii="Arial" w:hAnsi="Arial" w:cs="Arial"/>
          <w:szCs w:val="21"/>
        </w:rPr>
        <w:t>1/0/</w:t>
      </w:r>
      <w:r>
        <w:rPr>
          <w:rFonts w:hint="eastAsia" w:ascii="Arial" w:hAnsi="Arial" w:cs="Arial"/>
          <w:szCs w:val="21"/>
        </w:rPr>
        <w:t>2</w:t>
      </w:r>
      <w:r>
        <w:rPr>
          <w:rFonts w:ascii="Arial" w:hAnsi="Arial" w:cs="Arial"/>
          <w:szCs w:val="21"/>
          <w:lang w:eastAsia="zh-TW"/>
        </w:rPr>
        <w:t xml:space="preserve">    N</w:t>
      </w:r>
    </w:p>
    <w:p>
      <w:pPr>
        <w:ind w:firstLine="420" w:firstLineChars="200"/>
        <w:rPr>
          <w:rFonts w:ascii="Arial" w:hAnsi="Arial" w:cs="Arial"/>
          <w:szCs w:val="21"/>
          <w:lang w:eastAsia="zh-TW"/>
        </w:rPr>
      </w:pPr>
      <w:r>
        <w:rPr>
          <w:rFonts w:ascii="Arial" w:hAnsi="Arial" w:cs="Arial"/>
          <w:szCs w:val="21"/>
          <w:lang w:eastAsia="zh-TW"/>
        </w:rPr>
        <w:t xml:space="preserve">3 ES4626H   LAB_SWITCH_3 CA 01-02-03-04-05-03 eth </w:t>
      </w:r>
      <w:r>
        <w:rPr>
          <w:rFonts w:ascii="Arial" w:hAnsi="Arial" w:cs="Arial"/>
          <w:szCs w:val="21"/>
        </w:rPr>
        <w:t>1/0/1</w:t>
      </w:r>
      <w:r>
        <w:rPr>
          <w:rFonts w:ascii="Arial" w:hAnsi="Arial" w:cs="Arial"/>
          <w:szCs w:val="21"/>
          <w:lang w:eastAsia="zh-TW"/>
        </w:rPr>
        <w:t xml:space="preserve">    eth </w:t>
      </w:r>
      <w:r>
        <w:rPr>
          <w:rFonts w:ascii="Arial" w:hAnsi="Arial" w:cs="Arial"/>
          <w:szCs w:val="21"/>
        </w:rPr>
        <w:t>1/0/</w:t>
      </w:r>
      <w:r>
        <w:rPr>
          <w:rFonts w:hint="eastAsia" w:ascii="Arial" w:hAnsi="Arial" w:cs="Arial"/>
          <w:szCs w:val="21"/>
        </w:rPr>
        <w:t>3</w:t>
      </w:r>
      <w:r>
        <w:rPr>
          <w:rFonts w:ascii="Arial" w:hAnsi="Arial" w:cs="Arial"/>
          <w:szCs w:val="21"/>
          <w:lang w:eastAsia="zh-TW"/>
        </w:rPr>
        <w:t xml:space="preserve">    Y</w:t>
      </w:r>
    </w:p>
    <w:p>
      <w:pPr>
        <w:rPr>
          <w:rFonts w:ascii="Arial" w:hAnsi="Arial" w:cs="Arial"/>
          <w:szCs w:val="21"/>
          <w:lang w:eastAsia="zh-TW"/>
        </w:rPr>
      </w:pPr>
      <w:r>
        <w:rPr>
          <w:rFonts w:ascii="Arial" w:hAnsi="Arial" w:cs="Arial"/>
          <w:szCs w:val="21"/>
          <w:lang w:eastAsia="zh-TW"/>
        </w:rPr>
        <w:t xml:space="preserve">    4 ES4626H   LAB_SWITCH_4 CA 01-02-03-04-05-04 eth </w:t>
      </w:r>
      <w:r>
        <w:rPr>
          <w:rFonts w:ascii="Arial" w:hAnsi="Arial" w:cs="Arial"/>
          <w:szCs w:val="21"/>
        </w:rPr>
        <w:t>1/0/1</w:t>
      </w:r>
      <w:r>
        <w:rPr>
          <w:rFonts w:ascii="Arial" w:hAnsi="Arial" w:cs="Arial"/>
          <w:szCs w:val="21"/>
          <w:lang w:eastAsia="zh-TW"/>
        </w:rPr>
        <w:t xml:space="preserve">    eth </w:t>
      </w:r>
      <w:r>
        <w:rPr>
          <w:rFonts w:ascii="Arial" w:hAnsi="Arial" w:cs="Arial"/>
          <w:szCs w:val="21"/>
        </w:rPr>
        <w:t>1/0/</w:t>
      </w:r>
      <w:r>
        <w:rPr>
          <w:rFonts w:hint="eastAsia" w:ascii="Arial" w:hAnsi="Arial" w:cs="Arial"/>
          <w:szCs w:val="21"/>
        </w:rPr>
        <w:t>4</w:t>
      </w:r>
      <w:r>
        <w:rPr>
          <w:rFonts w:ascii="Arial" w:hAnsi="Arial" w:cs="Arial"/>
          <w:szCs w:val="21"/>
          <w:lang w:eastAsia="zh-TW"/>
        </w:rPr>
        <w:t xml:space="preserve">    Y</w:t>
      </w:r>
    </w:p>
    <w:p>
      <w:pPr>
        <w:rPr>
          <w:rFonts w:ascii="Arial" w:hAnsi="Arial" w:cs="Arial"/>
          <w:szCs w:val="21"/>
          <w:lang w:eastAsia="zh-TW"/>
        </w:rPr>
      </w:pPr>
      <w:r>
        <w:rPr>
          <w:rFonts w:ascii="Arial" w:hAnsi="Arial" w:cs="Arial"/>
          <w:szCs w:val="21"/>
          <w:lang w:eastAsia="zh-TW"/>
        </w:rPr>
        <w:t>................................................................................</w:t>
      </w:r>
    </w:p>
    <w:p>
      <w:pPr>
        <w:rPr>
          <w:rFonts w:ascii="Arial" w:hAnsi="Arial" w:cs="Arial"/>
          <w:szCs w:val="21"/>
          <w:lang w:eastAsia="zh-TW"/>
        </w:rPr>
      </w:pPr>
      <w:r>
        <w:rPr>
          <w:rFonts w:ascii="Arial" w:hAnsi="Arial" w:cs="Arial"/>
          <w:szCs w:val="21"/>
          <w:lang w:eastAsia="zh-TW"/>
        </w:rPr>
        <w:t xml:space="preserve">2   2 ES4626H   LAB_SWITCH_2 M  01-02-03-04-05-02 eth </w:t>
      </w:r>
      <w:r>
        <w:rPr>
          <w:rFonts w:ascii="Arial" w:hAnsi="Arial" w:cs="Arial"/>
          <w:szCs w:val="21"/>
        </w:rPr>
        <w:t>1/0/1</w:t>
      </w:r>
      <w:r>
        <w:rPr>
          <w:rFonts w:ascii="Arial" w:hAnsi="Arial" w:cs="Arial"/>
          <w:szCs w:val="21"/>
          <w:lang w:eastAsia="zh-TW"/>
        </w:rPr>
        <w:t xml:space="preserve">    eth </w:t>
      </w:r>
      <w:r>
        <w:rPr>
          <w:rFonts w:ascii="Arial" w:hAnsi="Arial" w:cs="Arial"/>
          <w:szCs w:val="21"/>
        </w:rPr>
        <w:t>1/0/</w:t>
      </w:r>
      <w:r>
        <w:rPr>
          <w:rFonts w:hint="eastAsia" w:ascii="Arial" w:hAnsi="Arial" w:cs="Arial"/>
          <w:szCs w:val="21"/>
        </w:rPr>
        <w:t>2</w:t>
      </w:r>
      <w:r>
        <w:rPr>
          <w:rFonts w:ascii="Arial" w:hAnsi="Arial" w:cs="Arial"/>
          <w:szCs w:val="21"/>
          <w:lang w:eastAsia="zh-TW"/>
        </w:rPr>
        <w:t xml:space="preserve">    -</w:t>
      </w:r>
    </w:p>
    <w:p>
      <w:pPr>
        <w:rPr>
          <w:rFonts w:ascii="Arial" w:hAnsi="Arial" w:cs="Arial"/>
          <w:szCs w:val="21"/>
          <w:lang w:eastAsia="zh-TW"/>
        </w:rPr>
      </w:pPr>
      <w:r>
        <w:rPr>
          <w:rFonts w:ascii="Arial" w:hAnsi="Arial" w:cs="Arial"/>
          <w:szCs w:val="21"/>
          <w:lang w:eastAsia="zh-TW"/>
        </w:rPr>
        <w:t xml:space="preserve">    5 ES3528M   LAB_SWITCH_1 OC 01-02-03-04-05-13 eth </w:t>
      </w:r>
      <w:r>
        <w:rPr>
          <w:rFonts w:ascii="Arial" w:hAnsi="Arial" w:cs="Arial"/>
          <w:szCs w:val="21"/>
        </w:rPr>
        <w:t>1/0/1</w:t>
      </w:r>
      <w:r>
        <w:rPr>
          <w:rFonts w:ascii="Arial" w:hAnsi="Arial" w:cs="Arial"/>
          <w:szCs w:val="21"/>
          <w:lang w:eastAsia="zh-TW"/>
        </w:rPr>
        <w:t xml:space="preserve">    eth </w:t>
      </w:r>
      <w:r>
        <w:rPr>
          <w:rFonts w:ascii="Arial" w:hAnsi="Arial" w:cs="Arial"/>
          <w:szCs w:val="21"/>
        </w:rPr>
        <w:t>1/0/</w:t>
      </w:r>
      <w:r>
        <w:rPr>
          <w:rFonts w:hint="eastAsia" w:ascii="Arial" w:hAnsi="Arial" w:cs="Arial"/>
          <w:szCs w:val="21"/>
        </w:rPr>
        <w:t>2</w:t>
      </w:r>
      <w:r>
        <w:rPr>
          <w:rFonts w:ascii="Arial" w:hAnsi="Arial" w:cs="Arial"/>
          <w:szCs w:val="21"/>
          <w:lang w:eastAsia="zh-TW"/>
        </w:rPr>
        <w:t xml:space="preserve">    Y</w:t>
      </w:r>
    </w:p>
    <w:p>
      <w:pPr>
        <w:rPr>
          <w:rFonts w:ascii="Arial" w:hAnsi="Arial" w:cs="Arial"/>
          <w:szCs w:val="21"/>
          <w:lang w:eastAsia="zh-TW"/>
        </w:rPr>
      </w:pPr>
      <w:r>
        <w:rPr>
          <w:rFonts w:ascii="Arial" w:hAnsi="Arial" w:cs="Arial"/>
          <w:szCs w:val="21"/>
          <w:lang w:eastAsia="zh-TW"/>
        </w:rPr>
        <w:t xml:space="preserve">    6 ES3528M   LAB_SWITCH_1 OM 01-02-03-04-05-14 eth </w:t>
      </w:r>
      <w:r>
        <w:rPr>
          <w:rFonts w:ascii="Arial" w:hAnsi="Arial" w:cs="Arial"/>
          <w:szCs w:val="21"/>
        </w:rPr>
        <w:t>1/0/1</w:t>
      </w:r>
      <w:r>
        <w:rPr>
          <w:rFonts w:ascii="Arial" w:hAnsi="Arial" w:cs="Arial"/>
          <w:szCs w:val="21"/>
          <w:lang w:eastAsia="zh-TW"/>
        </w:rPr>
        <w:t xml:space="preserve">    eth </w:t>
      </w:r>
      <w:r>
        <w:rPr>
          <w:rFonts w:ascii="Arial" w:hAnsi="Arial" w:cs="Arial"/>
          <w:szCs w:val="21"/>
        </w:rPr>
        <w:t>1/0/</w:t>
      </w:r>
      <w:r>
        <w:rPr>
          <w:rFonts w:hint="eastAsia" w:ascii="Arial" w:hAnsi="Arial" w:cs="Arial"/>
          <w:szCs w:val="21"/>
        </w:rPr>
        <w:t>3</w:t>
      </w:r>
      <w:r>
        <w:rPr>
          <w:rFonts w:ascii="Arial" w:hAnsi="Arial" w:cs="Arial"/>
          <w:szCs w:val="21"/>
          <w:lang w:eastAsia="zh-TW"/>
        </w:rPr>
        <w:t xml:space="preserve">    Y</w:t>
      </w:r>
    </w:p>
    <w:p>
      <w:pPr>
        <w:rPr>
          <w:rFonts w:ascii="Arial" w:hAnsi="Arial" w:cs="Arial"/>
          <w:szCs w:val="21"/>
          <w:lang w:eastAsia="zh-TW"/>
        </w:rPr>
      </w:pPr>
      <w:r>
        <w:rPr>
          <w:rFonts w:ascii="Arial" w:hAnsi="Arial" w:cs="Arial"/>
          <w:szCs w:val="21"/>
          <w:lang w:eastAsia="zh-TW"/>
        </w:rPr>
        <w:t>----------------------------------------------------------</w:t>
      </w:r>
    </w:p>
    <w:p>
      <w:pPr>
        <w:rPr>
          <w:rFonts w:ascii="Arial" w:hAnsi="Arial" w:cs="Arial"/>
          <w:szCs w:val="21"/>
          <w:lang w:eastAsia="zh-TW"/>
        </w:rPr>
      </w:pPr>
      <w:r>
        <w:rPr>
          <w:rFonts w:ascii="Arial" w:hAnsi="Arial" w:eastAsia="宋体" w:cs="Arial"/>
          <w:szCs w:val="21"/>
        </w:rPr>
        <w:t>Switch</w:t>
      </w:r>
      <w:r>
        <w:rPr>
          <w:rFonts w:ascii="Arial" w:hAnsi="Arial" w:cs="Arial"/>
          <w:szCs w:val="21"/>
          <w:lang w:eastAsia="zh-TW"/>
        </w:rPr>
        <w:t>#show cluster topology root-sn 2</w:t>
      </w:r>
    </w:p>
    <w:p>
      <w:pPr>
        <w:rPr>
          <w:rFonts w:ascii="Arial" w:hAnsi="Arial" w:cs="Arial"/>
          <w:szCs w:val="21"/>
          <w:lang w:eastAsia="zh-TW"/>
        </w:rPr>
      </w:pPr>
      <w:r>
        <w:rPr>
          <w:rFonts w:ascii="Arial" w:hAnsi="Arial" w:cs="Arial"/>
          <w:szCs w:val="21"/>
          <w:lang w:eastAsia="zh-TW"/>
        </w:rPr>
        <w:t>Role: commander(CM);Member(M);Candidate(CA);Other commander(OC);Other member(OM)</w:t>
      </w:r>
    </w:p>
    <w:p>
      <w:pPr>
        <w:rPr>
          <w:rFonts w:ascii="Arial" w:hAnsi="Arial" w:cs="Arial"/>
          <w:szCs w:val="21"/>
          <w:lang w:eastAsia="zh-TW"/>
        </w:rPr>
      </w:pPr>
      <w:r>
        <w:rPr>
          <w:rFonts w:ascii="Arial" w:hAnsi="Arial" w:cs="Arial"/>
          <w:szCs w:val="21"/>
          <w:lang w:eastAsia="zh-TW"/>
        </w:rPr>
        <w:t>SN Description   Hostname      Role    MAC_ADDRESS</w:t>
      </w:r>
      <w:r>
        <w:rPr>
          <w:rFonts w:hint="eastAsia" w:ascii="Arial" w:hAnsi="Arial" w:eastAsia="宋体" w:cs="Arial"/>
          <w:szCs w:val="21"/>
        </w:rPr>
        <w:t xml:space="preserve"> </w:t>
      </w:r>
      <w:r>
        <w:rPr>
          <w:rFonts w:ascii="Arial" w:hAnsi="Arial" w:cs="Arial"/>
          <w:szCs w:val="21"/>
          <w:lang w:eastAsia="zh-TW"/>
        </w:rPr>
        <w:t xml:space="preserve"> Upstream Upstream leaf</w:t>
      </w:r>
    </w:p>
    <w:p>
      <w:pPr>
        <w:rPr>
          <w:rFonts w:ascii="Arial" w:hAnsi="Arial" w:cs="Arial"/>
          <w:szCs w:val="21"/>
          <w:lang w:val="fr-FR" w:eastAsia="zh-TW"/>
        </w:rPr>
      </w:pPr>
      <w:r>
        <w:rPr>
          <w:rFonts w:ascii="Arial" w:hAnsi="Arial" w:cs="Arial"/>
          <w:szCs w:val="21"/>
          <w:lang w:eastAsia="zh-TW"/>
        </w:rPr>
        <w:t xml:space="preserve">                                                 </w:t>
      </w:r>
      <w:r>
        <w:rPr>
          <w:rFonts w:hint="eastAsia" w:ascii="Arial" w:hAnsi="Arial" w:eastAsia="宋体" w:cs="Arial"/>
          <w:szCs w:val="21"/>
        </w:rPr>
        <w:t xml:space="preserve"> </w:t>
      </w:r>
      <w:r>
        <w:rPr>
          <w:rFonts w:ascii="Arial" w:hAnsi="Arial" w:cs="Arial"/>
          <w:szCs w:val="21"/>
          <w:lang w:eastAsia="zh-TW"/>
        </w:rPr>
        <w:t xml:space="preserve">   </w:t>
      </w:r>
      <w:r>
        <w:rPr>
          <w:rFonts w:ascii="Arial" w:hAnsi="Arial" w:cs="Arial"/>
          <w:szCs w:val="21"/>
          <w:lang w:val="fr-FR" w:eastAsia="zh-TW"/>
        </w:rPr>
        <w:t>local-port</w:t>
      </w:r>
      <w:r>
        <w:rPr>
          <w:rFonts w:hint="eastAsia" w:ascii="Arial" w:hAnsi="Arial" w:eastAsia="宋体" w:cs="Arial"/>
          <w:szCs w:val="21"/>
          <w:lang w:val="fr-FR"/>
        </w:rPr>
        <w:t xml:space="preserve"> </w:t>
      </w:r>
      <w:r>
        <w:rPr>
          <w:rFonts w:ascii="Arial" w:hAnsi="Arial" w:cs="Arial"/>
          <w:szCs w:val="21"/>
          <w:lang w:val="fr-FR" w:eastAsia="zh-TW"/>
        </w:rPr>
        <w:t xml:space="preserve"> remote-port node</w:t>
      </w:r>
    </w:p>
    <w:p>
      <w:pPr>
        <w:ind w:firstLine="210" w:firstLineChars="100"/>
        <w:rPr>
          <w:rFonts w:ascii="Arial" w:hAnsi="Arial" w:cs="Arial"/>
          <w:szCs w:val="21"/>
          <w:lang w:val="fr-FR" w:eastAsia="zh-TW"/>
        </w:rPr>
      </w:pPr>
      <w:r>
        <w:rPr>
          <w:rFonts w:ascii="Arial" w:hAnsi="Arial" w:cs="Arial"/>
          <w:szCs w:val="21"/>
          <w:lang w:val="fr-FR" w:eastAsia="zh-TW"/>
        </w:rPr>
        <w:t>==  ============ ============ == ================= ============ ============ =</w:t>
      </w:r>
    </w:p>
    <w:p>
      <w:pPr>
        <w:rPr>
          <w:rFonts w:ascii="Arial" w:hAnsi="Arial" w:cs="Arial"/>
          <w:szCs w:val="21"/>
          <w:lang w:eastAsia="zh-TW"/>
        </w:rPr>
      </w:pPr>
      <w:r>
        <w:rPr>
          <w:rFonts w:ascii="Arial" w:hAnsi="Arial" w:cs="Arial"/>
          <w:szCs w:val="21"/>
          <w:lang w:eastAsia="zh-TW"/>
        </w:rPr>
        <w:t xml:space="preserve">*   2 ES4626H   LAB_SWITCH_2 M  01-02-03-04-05-02 eth </w:t>
      </w:r>
      <w:r>
        <w:rPr>
          <w:rFonts w:ascii="Arial" w:hAnsi="Arial" w:cs="Arial"/>
          <w:szCs w:val="21"/>
        </w:rPr>
        <w:t>1/0/1</w:t>
      </w:r>
      <w:r>
        <w:rPr>
          <w:rFonts w:ascii="Arial" w:hAnsi="Arial" w:cs="Arial"/>
          <w:szCs w:val="21"/>
          <w:lang w:eastAsia="zh-TW"/>
        </w:rPr>
        <w:t xml:space="preserve">  </w:t>
      </w:r>
      <w:r>
        <w:rPr>
          <w:rFonts w:hint="eastAsia" w:ascii="Arial" w:hAnsi="Arial" w:eastAsia="宋体" w:cs="Arial"/>
          <w:szCs w:val="21"/>
        </w:rPr>
        <w:t xml:space="preserve"> </w:t>
      </w:r>
      <w:r>
        <w:rPr>
          <w:rFonts w:ascii="Arial" w:hAnsi="Arial" w:cs="Arial"/>
          <w:szCs w:val="21"/>
          <w:lang w:eastAsia="zh-TW"/>
        </w:rPr>
        <w:t xml:space="preserve"> eth </w:t>
      </w:r>
      <w:r>
        <w:rPr>
          <w:rFonts w:ascii="Arial" w:hAnsi="Arial" w:cs="Arial"/>
          <w:szCs w:val="21"/>
        </w:rPr>
        <w:t>1/0/</w:t>
      </w:r>
      <w:r>
        <w:rPr>
          <w:rFonts w:hint="eastAsia" w:ascii="Arial" w:hAnsi="Arial" w:cs="Arial"/>
          <w:szCs w:val="21"/>
        </w:rPr>
        <w:t>2</w:t>
      </w:r>
      <w:r>
        <w:rPr>
          <w:rFonts w:ascii="Arial" w:hAnsi="Arial" w:cs="Arial"/>
          <w:szCs w:val="21"/>
          <w:lang w:eastAsia="zh-TW"/>
        </w:rPr>
        <w:t xml:space="preserve">    -</w:t>
      </w:r>
    </w:p>
    <w:p>
      <w:pPr>
        <w:rPr>
          <w:rFonts w:ascii="Arial" w:hAnsi="Arial" w:cs="Arial"/>
          <w:szCs w:val="21"/>
          <w:lang w:eastAsia="zh-TW"/>
        </w:rPr>
      </w:pPr>
      <w:r>
        <w:rPr>
          <w:rFonts w:ascii="Arial" w:hAnsi="Arial" w:cs="Arial"/>
          <w:szCs w:val="21"/>
          <w:lang w:eastAsia="zh-TW"/>
        </w:rPr>
        <w:t xml:space="preserve">    5 ES3528M   LAB_SWITCH_1 OC 01-02-03-04-05-13 eth </w:t>
      </w:r>
      <w:r>
        <w:rPr>
          <w:rFonts w:ascii="Arial" w:hAnsi="Arial" w:cs="Arial"/>
          <w:szCs w:val="21"/>
        </w:rPr>
        <w:t>1/0/1</w:t>
      </w:r>
      <w:r>
        <w:rPr>
          <w:rFonts w:ascii="Arial" w:hAnsi="Arial" w:cs="Arial"/>
          <w:szCs w:val="21"/>
          <w:lang w:eastAsia="zh-TW"/>
        </w:rPr>
        <w:t xml:space="preserve">    eth </w:t>
      </w:r>
      <w:r>
        <w:rPr>
          <w:rFonts w:ascii="Arial" w:hAnsi="Arial" w:cs="Arial"/>
          <w:szCs w:val="21"/>
        </w:rPr>
        <w:t>1/0/</w:t>
      </w:r>
      <w:r>
        <w:rPr>
          <w:rFonts w:hint="eastAsia" w:ascii="Arial" w:hAnsi="Arial" w:cs="Arial"/>
          <w:szCs w:val="21"/>
        </w:rPr>
        <w:t>2</w:t>
      </w:r>
      <w:r>
        <w:rPr>
          <w:rFonts w:ascii="Arial" w:hAnsi="Arial" w:cs="Arial"/>
          <w:szCs w:val="21"/>
          <w:lang w:eastAsia="zh-TW"/>
        </w:rPr>
        <w:t xml:space="preserve">    Y</w:t>
      </w:r>
    </w:p>
    <w:p>
      <w:pPr>
        <w:rPr>
          <w:rFonts w:ascii="Arial" w:hAnsi="Arial" w:cs="Arial"/>
          <w:szCs w:val="21"/>
          <w:lang w:eastAsia="zh-TW"/>
        </w:rPr>
      </w:pPr>
      <w:r>
        <w:rPr>
          <w:rFonts w:ascii="Arial" w:hAnsi="Arial" w:cs="Arial"/>
          <w:szCs w:val="21"/>
          <w:lang w:eastAsia="zh-TW"/>
        </w:rPr>
        <w:t xml:space="preserve">    6 ES3528M   LAB_SWITCH_1 OM 01-02-03-04-05-14 eth </w:t>
      </w:r>
      <w:r>
        <w:rPr>
          <w:rFonts w:ascii="Arial" w:hAnsi="Arial" w:cs="Arial"/>
          <w:szCs w:val="21"/>
        </w:rPr>
        <w:t>1/0/1</w:t>
      </w:r>
      <w:r>
        <w:rPr>
          <w:rFonts w:ascii="Arial" w:hAnsi="Arial" w:cs="Arial"/>
          <w:szCs w:val="21"/>
          <w:lang w:eastAsia="zh-TW"/>
        </w:rPr>
        <w:t xml:space="preserve">    eth </w:t>
      </w:r>
      <w:r>
        <w:rPr>
          <w:rFonts w:ascii="Arial" w:hAnsi="Arial" w:cs="Arial"/>
          <w:szCs w:val="21"/>
        </w:rPr>
        <w:t>1/0/</w:t>
      </w:r>
      <w:r>
        <w:rPr>
          <w:rFonts w:hint="eastAsia" w:ascii="Arial" w:hAnsi="Arial" w:cs="Arial"/>
          <w:szCs w:val="21"/>
        </w:rPr>
        <w:t>3</w:t>
      </w:r>
      <w:r>
        <w:rPr>
          <w:rFonts w:ascii="Arial" w:hAnsi="Arial" w:cs="Arial"/>
          <w:szCs w:val="21"/>
          <w:lang w:eastAsia="zh-TW"/>
        </w:rPr>
        <w:t xml:space="preserve">    Y</w:t>
      </w:r>
    </w:p>
    <w:p>
      <w:pPr>
        <w:rPr>
          <w:rFonts w:ascii="Arial" w:hAnsi="Arial" w:cs="Arial"/>
          <w:szCs w:val="21"/>
          <w:lang w:eastAsia="zh-TW"/>
        </w:rPr>
      </w:pPr>
      <w:r>
        <w:rPr>
          <w:rFonts w:ascii="Arial" w:hAnsi="Arial" w:cs="Arial"/>
          <w:szCs w:val="21"/>
          <w:lang w:eastAsia="zh-TW"/>
        </w:rPr>
        <w:t>----------------------------------------------</w:t>
      </w:r>
    </w:p>
    <w:p>
      <w:pPr>
        <w:rPr>
          <w:rFonts w:ascii="Arial" w:hAnsi="Arial" w:cs="Arial"/>
          <w:szCs w:val="21"/>
          <w:lang w:eastAsia="zh-TW"/>
        </w:rPr>
      </w:pPr>
      <w:r>
        <w:rPr>
          <w:rFonts w:ascii="Arial" w:hAnsi="Arial" w:eastAsia="宋体" w:cs="Arial"/>
          <w:szCs w:val="21"/>
        </w:rPr>
        <w:t>Switch</w:t>
      </w:r>
      <w:r>
        <w:rPr>
          <w:rFonts w:ascii="Arial" w:hAnsi="Arial" w:cs="Arial"/>
          <w:szCs w:val="21"/>
          <w:lang w:eastAsia="zh-TW"/>
        </w:rPr>
        <w:t xml:space="preserve">#show cluster topology nodes-sn 2 </w:t>
      </w:r>
    </w:p>
    <w:p>
      <w:pPr>
        <w:rPr>
          <w:rFonts w:ascii="Arial" w:hAnsi="Arial" w:cs="Arial"/>
          <w:szCs w:val="21"/>
          <w:lang w:eastAsia="zh-TW"/>
        </w:rPr>
      </w:pPr>
      <w:r>
        <w:rPr>
          <w:rFonts w:ascii="Arial" w:hAnsi="Arial" w:cs="Arial"/>
          <w:szCs w:val="21"/>
          <w:lang w:eastAsia="zh-TW"/>
        </w:rPr>
        <w:t xml:space="preserve">Toplogy role:  </w:t>
      </w:r>
      <w:r>
        <w:rPr>
          <w:rFonts w:ascii="Arial" w:hAnsi="Arial" w:cs="Arial"/>
          <w:szCs w:val="21"/>
        </w:rPr>
        <w:t>Member</w:t>
      </w:r>
    </w:p>
    <w:p>
      <w:pPr>
        <w:rPr>
          <w:rFonts w:ascii="Arial" w:hAnsi="Arial" w:cs="Arial"/>
          <w:szCs w:val="21"/>
          <w:lang w:eastAsia="zh-TW"/>
        </w:rPr>
      </w:pPr>
      <w:r>
        <w:rPr>
          <w:rFonts w:ascii="Arial" w:hAnsi="Arial" w:cs="Arial"/>
          <w:szCs w:val="21"/>
          <w:lang w:eastAsia="zh-TW"/>
        </w:rPr>
        <w:t>Member status: Active member (user-config)</w:t>
      </w:r>
    </w:p>
    <w:p>
      <w:pPr>
        <w:rPr>
          <w:rFonts w:ascii="Arial" w:hAnsi="Arial" w:cs="Arial"/>
          <w:szCs w:val="21"/>
          <w:lang w:eastAsia="zh-TW"/>
        </w:rPr>
      </w:pPr>
      <w:r>
        <w:rPr>
          <w:rFonts w:ascii="Arial" w:hAnsi="Arial" w:cs="Arial"/>
          <w:szCs w:val="21"/>
          <w:lang w:eastAsia="zh-TW"/>
        </w:rPr>
        <w:t>SN</w:t>
      </w:r>
      <w:r>
        <w:rPr>
          <w:rFonts w:ascii="Arial" w:hAnsi="Arial" w:cs="Arial"/>
          <w:szCs w:val="21"/>
        </w:rPr>
        <w:t xml:space="preserve">:          </w:t>
      </w:r>
      <w:r>
        <w:rPr>
          <w:rFonts w:ascii="Arial" w:hAnsi="Arial" w:cs="Arial"/>
          <w:szCs w:val="21"/>
          <w:lang w:eastAsia="zh-TW"/>
        </w:rPr>
        <w:t>2</w:t>
      </w:r>
    </w:p>
    <w:p>
      <w:pPr>
        <w:rPr>
          <w:rFonts w:ascii="Arial" w:hAnsi="Arial" w:cs="Arial"/>
          <w:szCs w:val="21"/>
        </w:rPr>
      </w:pPr>
      <w:r>
        <w:rPr>
          <w:rFonts w:ascii="Arial" w:hAnsi="Arial" w:cs="Arial"/>
          <w:szCs w:val="21"/>
        </w:rPr>
        <w:t xml:space="preserve">MAC Address: </w:t>
      </w:r>
      <w:r>
        <w:rPr>
          <w:rFonts w:ascii="Arial" w:hAnsi="Arial" w:cs="Arial"/>
          <w:szCs w:val="21"/>
          <w:lang w:eastAsia="zh-TW"/>
        </w:rPr>
        <w:t>01-02-03-04-05-02</w:t>
      </w:r>
    </w:p>
    <w:p>
      <w:pPr>
        <w:rPr>
          <w:rFonts w:ascii="Arial" w:hAnsi="Arial" w:cs="Arial"/>
          <w:szCs w:val="21"/>
        </w:rPr>
      </w:pPr>
      <w:r>
        <w:rPr>
          <w:rFonts w:ascii="Arial" w:hAnsi="Arial" w:cs="Arial"/>
          <w:szCs w:val="21"/>
        </w:rPr>
        <w:t xml:space="preserve">Description: </w:t>
      </w:r>
      <w:r>
        <w:rPr>
          <w:rFonts w:ascii="Arial" w:hAnsi="Arial" w:cs="Arial"/>
          <w:szCs w:val="21"/>
          <w:lang w:eastAsia="zh-TW"/>
        </w:rPr>
        <w:t>ES4626H</w:t>
      </w:r>
    </w:p>
    <w:p>
      <w:pPr>
        <w:rPr>
          <w:rFonts w:ascii="Arial" w:hAnsi="Arial" w:cs="Arial"/>
          <w:szCs w:val="21"/>
          <w:lang w:eastAsia="zh-TW"/>
        </w:rPr>
      </w:pPr>
      <w:r>
        <w:rPr>
          <w:rFonts w:ascii="Arial" w:hAnsi="Arial" w:cs="Arial"/>
          <w:szCs w:val="21"/>
          <w:lang w:eastAsia="zh-TW"/>
        </w:rPr>
        <w:t>Hostname   : LAB_SWITCH_2</w:t>
      </w:r>
    </w:p>
    <w:p>
      <w:pPr>
        <w:rPr>
          <w:rFonts w:ascii="Arial" w:hAnsi="Arial" w:cs="Arial"/>
          <w:szCs w:val="21"/>
          <w:lang w:eastAsia="zh-TW"/>
        </w:rPr>
      </w:pPr>
      <w:r>
        <w:rPr>
          <w:rFonts w:ascii="Arial" w:hAnsi="Arial" w:cs="Arial"/>
          <w:szCs w:val="21"/>
          <w:lang w:eastAsia="zh-TW"/>
        </w:rPr>
        <w:t xml:space="preserve">Upstream local-port: eth </w:t>
      </w:r>
      <w:r>
        <w:rPr>
          <w:rFonts w:ascii="Arial" w:hAnsi="Arial" w:cs="Arial"/>
          <w:szCs w:val="21"/>
        </w:rPr>
        <w:t>1/0/1</w:t>
      </w:r>
    </w:p>
    <w:p>
      <w:pPr>
        <w:rPr>
          <w:rFonts w:ascii="Arial" w:hAnsi="Arial" w:cs="Arial"/>
          <w:lang w:eastAsia="zh-TW"/>
        </w:rPr>
      </w:pPr>
      <w:r>
        <w:rPr>
          <w:rFonts w:ascii="Arial" w:hAnsi="Arial" w:cs="Arial"/>
          <w:lang w:eastAsia="zh-TW"/>
        </w:rPr>
        <w:t>Upstream node: 01-02-03-04-05-01</w:t>
      </w:r>
    </w:p>
    <w:p>
      <w:pPr>
        <w:rPr>
          <w:rFonts w:ascii="Arial" w:hAnsi="Arial" w:cs="Arial"/>
          <w:lang w:eastAsia="zh-TW"/>
        </w:rPr>
      </w:pPr>
      <w:r>
        <w:rPr>
          <w:rFonts w:ascii="Arial" w:hAnsi="Arial" w:cs="Arial"/>
          <w:lang w:eastAsia="zh-TW"/>
        </w:rPr>
        <w:t xml:space="preserve">Upstream remote-port:eth </w:t>
      </w:r>
      <w:r>
        <w:rPr>
          <w:rFonts w:ascii="Arial" w:hAnsi="Arial" w:cs="Arial"/>
          <w:szCs w:val="21"/>
        </w:rPr>
        <w:t>1/0/</w:t>
      </w:r>
      <w:r>
        <w:rPr>
          <w:rFonts w:hint="eastAsia" w:ascii="Arial" w:hAnsi="Arial" w:cs="Arial"/>
          <w:szCs w:val="21"/>
        </w:rPr>
        <w:t>2</w:t>
      </w:r>
    </w:p>
    <w:p>
      <w:pPr>
        <w:rPr>
          <w:rFonts w:ascii="Arial" w:hAnsi="Arial" w:cs="Arial"/>
          <w:lang w:eastAsia="zh-TW"/>
        </w:rPr>
      </w:pPr>
      <w:r>
        <w:rPr>
          <w:rFonts w:ascii="Arial" w:hAnsi="Arial" w:cs="Arial"/>
        </w:rPr>
        <w:t>Upstream speed: 100full</w:t>
      </w:r>
    </w:p>
    <w:p>
      <w:pPr>
        <w:rPr>
          <w:rFonts w:ascii="Arial" w:hAnsi="Arial" w:cs="Arial"/>
          <w:lang w:eastAsia="zh-TW"/>
        </w:rPr>
      </w:pPr>
      <w:r>
        <w:rPr>
          <w:rFonts w:ascii="Arial" w:hAnsi="Arial" w:cs="Arial"/>
          <w:lang w:eastAsia="zh-TW"/>
        </w:rPr>
        <w:t>Console#</w:t>
      </w:r>
    </w:p>
    <w:p>
      <w:pPr>
        <w:rPr>
          <w:rFonts w:ascii="Arial" w:hAnsi="Arial" w:cs="Arial"/>
          <w:lang w:eastAsia="zh-TW"/>
        </w:rPr>
      </w:pPr>
      <w:r>
        <w:rPr>
          <w:rFonts w:ascii="Arial" w:hAnsi="Arial" w:cs="Arial"/>
          <w:lang w:eastAsia="zh-TW"/>
        </w:rPr>
        <w:t>----------------------------------------------</w:t>
      </w:r>
    </w:p>
    <w:p>
      <w:pPr>
        <w:rPr>
          <w:rFonts w:ascii="Arial" w:hAnsi="Arial" w:cs="Arial"/>
          <w:szCs w:val="21"/>
          <w:lang w:eastAsia="zh-TW"/>
        </w:rPr>
      </w:pPr>
      <w:r>
        <w:rPr>
          <w:rFonts w:ascii="Arial" w:hAnsi="Arial" w:eastAsia="宋体" w:cs="Arial"/>
          <w:szCs w:val="21"/>
        </w:rPr>
        <w:t>Switch</w:t>
      </w:r>
      <w:r>
        <w:rPr>
          <w:rFonts w:ascii="Arial" w:hAnsi="Arial" w:cs="Arial"/>
          <w:szCs w:val="21"/>
          <w:lang w:eastAsia="zh-TW"/>
        </w:rPr>
        <w:t xml:space="preserve">#show cluster topology mac-address 01-02-03-04-05-02 </w:t>
      </w:r>
    </w:p>
    <w:p>
      <w:pPr>
        <w:rPr>
          <w:rFonts w:ascii="Arial" w:hAnsi="Arial" w:cs="Arial"/>
          <w:lang w:eastAsia="zh-TW"/>
        </w:rPr>
      </w:pPr>
      <w:r>
        <w:rPr>
          <w:rFonts w:ascii="Arial" w:hAnsi="Arial" w:cs="Arial"/>
          <w:lang w:eastAsia="zh-TW"/>
        </w:rPr>
        <w:t xml:space="preserve">Toplogy role:  </w:t>
      </w:r>
      <w:r>
        <w:rPr>
          <w:rFonts w:ascii="Arial" w:hAnsi="Arial" w:cs="Arial"/>
        </w:rPr>
        <w:t>Member</w:t>
      </w:r>
    </w:p>
    <w:p>
      <w:pPr>
        <w:rPr>
          <w:rFonts w:ascii="Arial" w:hAnsi="Arial" w:cs="Arial"/>
          <w:lang w:eastAsia="zh-TW"/>
        </w:rPr>
      </w:pPr>
      <w:r>
        <w:rPr>
          <w:rFonts w:ascii="Arial" w:hAnsi="Arial" w:cs="Arial"/>
          <w:lang w:eastAsia="zh-TW"/>
        </w:rPr>
        <w:t>Member status: Active member (user-config)</w:t>
      </w:r>
    </w:p>
    <w:p>
      <w:pPr>
        <w:rPr>
          <w:rFonts w:ascii="Arial" w:hAnsi="Arial" w:cs="Arial"/>
          <w:lang w:eastAsia="zh-TW"/>
        </w:rPr>
      </w:pPr>
      <w:r>
        <w:rPr>
          <w:rFonts w:ascii="Arial" w:hAnsi="Arial" w:cs="Arial"/>
          <w:lang w:eastAsia="zh-TW"/>
        </w:rPr>
        <w:t>SN</w:t>
      </w:r>
      <w:r>
        <w:rPr>
          <w:rFonts w:ascii="Arial" w:hAnsi="Arial" w:cs="Arial"/>
        </w:rPr>
        <w:t xml:space="preserve">:          </w:t>
      </w:r>
      <w:r>
        <w:rPr>
          <w:rFonts w:ascii="Arial" w:hAnsi="Arial" w:cs="Arial"/>
          <w:lang w:eastAsia="zh-TW"/>
        </w:rPr>
        <w:t>2</w:t>
      </w:r>
    </w:p>
    <w:p>
      <w:pPr>
        <w:rPr>
          <w:rFonts w:ascii="Arial" w:hAnsi="Arial" w:cs="Arial"/>
        </w:rPr>
      </w:pPr>
      <w:r>
        <w:rPr>
          <w:rFonts w:ascii="Arial" w:hAnsi="Arial" w:cs="Arial"/>
        </w:rPr>
        <w:t xml:space="preserve">MAC Address: </w:t>
      </w:r>
      <w:r>
        <w:rPr>
          <w:rFonts w:ascii="Arial" w:hAnsi="Arial" w:cs="Arial"/>
          <w:lang w:eastAsia="zh-TW"/>
        </w:rPr>
        <w:t>01-02-03-04-05-02</w:t>
      </w:r>
    </w:p>
    <w:p>
      <w:pPr>
        <w:rPr>
          <w:rFonts w:ascii="Arial" w:hAnsi="Arial" w:cs="Arial"/>
        </w:rPr>
      </w:pPr>
      <w:r>
        <w:rPr>
          <w:rFonts w:ascii="Arial" w:hAnsi="Arial" w:cs="Arial"/>
        </w:rPr>
        <w:t xml:space="preserve">Description: </w:t>
      </w:r>
      <w:r>
        <w:rPr>
          <w:rFonts w:ascii="Arial" w:hAnsi="Arial" w:cs="Arial"/>
          <w:lang w:eastAsia="zh-TW"/>
        </w:rPr>
        <w:t>ES4626H</w:t>
      </w:r>
    </w:p>
    <w:p>
      <w:pPr>
        <w:rPr>
          <w:rFonts w:ascii="Arial" w:hAnsi="Arial" w:cs="Arial"/>
          <w:lang w:eastAsia="zh-TW"/>
        </w:rPr>
      </w:pPr>
      <w:r>
        <w:rPr>
          <w:rFonts w:ascii="Arial" w:hAnsi="Arial" w:cs="Arial"/>
          <w:lang w:eastAsia="zh-TW"/>
        </w:rPr>
        <w:t>Hostname   : LAB_SWITCH_2</w:t>
      </w:r>
    </w:p>
    <w:p>
      <w:pPr>
        <w:rPr>
          <w:rFonts w:ascii="Arial" w:hAnsi="Arial" w:cs="Arial"/>
          <w:lang w:eastAsia="zh-TW"/>
        </w:rPr>
      </w:pPr>
      <w:r>
        <w:rPr>
          <w:rFonts w:ascii="Arial" w:hAnsi="Arial" w:cs="Arial"/>
          <w:lang w:eastAsia="zh-TW"/>
        </w:rPr>
        <w:t xml:space="preserve">Upstream local-port: eth </w:t>
      </w:r>
      <w:r>
        <w:rPr>
          <w:rFonts w:ascii="Arial" w:hAnsi="Arial" w:cs="Arial"/>
          <w:szCs w:val="21"/>
        </w:rPr>
        <w:t>1/0/1</w:t>
      </w:r>
    </w:p>
    <w:p>
      <w:pPr>
        <w:rPr>
          <w:rFonts w:ascii="Arial" w:hAnsi="Arial" w:cs="Arial"/>
          <w:lang w:eastAsia="zh-TW"/>
        </w:rPr>
      </w:pPr>
      <w:r>
        <w:rPr>
          <w:rFonts w:ascii="Arial" w:hAnsi="Arial" w:cs="Arial"/>
          <w:lang w:eastAsia="zh-TW"/>
        </w:rPr>
        <w:t>Upstream node: 01-02-03-04-05-01</w:t>
      </w:r>
    </w:p>
    <w:p>
      <w:pPr>
        <w:rPr>
          <w:rFonts w:ascii="Arial" w:hAnsi="Arial" w:cs="Arial"/>
          <w:lang w:eastAsia="zh-TW"/>
        </w:rPr>
      </w:pPr>
      <w:r>
        <w:rPr>
          <w:rFonts w:ascii="Arial" w:hAnsi="Arial" w:cs="Arial"/>
          <w:lang w:eastAsia="zh-TW"/>
        </w:rPr>
        <w:t xml:space="preserve">Upstream remote-port:eth </w:t>
      </w:r>
      <w:r>
        <w:rPr>
          <w:rFonts w:ascii="Arial" w:hAnsi="Arial" w:cs="Arial"/>
          <w:szCs w:val="21"/>
        </w:rPr>
        <w:t>1/0/</w:t>
      </w:r>
      <w:r>
        <w:rPr>
          <w:rFonts w:hint="eastAsia" w:ascii="Arial" w:hAnsi="Arial" w:cs="Arial"/>
          <w:szCs w:val="21"/>
        </w:rPr>
        <w:t>2</w:t>
      </w:r>
    </w:p>
    <w:p>
      <w:pPr>
        <w:rPr>
          <w:rFonts w:cs="Arial"/>
        </w:rPr>
      </w:pPr>
      <w:r>
        <w:rPr>
          <w:rFonts w:cs="Arial"/>
        </w:rPr>
        <w:t>Upstream speed: 100full</w:t>
      </w:r>
    </w:p>
    <w:p>
      <w:pPr>
        <w:pStyle w:val="5"/>
      </w:pPr>
      <w:bookmarkStart w:id="1038" w:name="_Toc106769226"/>
      <w:bookmarkStart w:id="1039" w:name="_Toc91396402"/>
      <w:bookmarkStart w:id="1040" w:name="_Toc241823649"/>
      <w:bookmarkStart w:id="1041" w:name="_Toc235253878"/>
      <w:bookmarkStart w:id="1042" w:name="_Toc93229545"/>
      <w:bookmarkStart w:id="1043" w:name="_Toc88644400"/>
      <w:bookmarkStart w:id="1044" w:name="_Toc260933216"/>
      <w:bookmarkStart w:id="1045" w:name="_Toc453834046"/>
      <w:bookmarkStart w:id="1046" w:name="_Toc235254958"/>
      <w:bookmarkStart w:id="1047" w:name="_Toc91418385"/>
      <w:bookmarkStart w:id="1048" w:name="_Toc91398090"/>
      <w:bookmarkStart w:id="1049" w:name="_Toc3515"/>
      <w:r>
        <w:t>rcommand commander</w:t>
      </w:r>
      <w:bookmarkEnd w:id="1038"/>
      <w:bookmarkEnd w:id="1039"/>
      <w:bookmarkEnd w:id="1040"/>
      <w:bookmarkEnd w:id="1041"/>
      <w:bookmarkEnd w:id="1042"/>
      <w:bookmarkEnd w:id="1043"/>
      <w:bookmarkEnd w:id="1044"/>
      <w:bookmarkEnd w:id="1045"/>
      <w:bookmarkEnd w:id="1046"/>
      <w:bookmarkEnd w:id="1047"/>
      <w:bookmarkEnd w:id="1048"/>
      <w:bookmarkEnd w:id="1049"/>
    </w:p>
    <w:p>
      <w:r>
        <w:rPr>
          <w:rFonts w:hint="eastAsia" w:cs="宋体"/>
          <w:b/>
          <w:bCs/>
        </w:rPr>
        <w:t>命令</w:t>
      </w:r>
      <w:r>
        <w:rPr>
          <w:rFonts w:hint="eastAsia" w:cs="宋体"/>
        </w:rPr>
        <w:t>：</w:t>
      </w:r>
      <w:r>
        <w:rPr>
          <w:b/>
          <w:bCs/>
        </w:rPr>
        <w:t>rcommand commander</w:t>
      </w:r>
    </w:p>
    <w:p>
      <w:r>
        <w:rPr>
          <w:rFonts w:hint="eastAsia" w:cs="宋体"/>
          <w:b/>
          <w:bCs/>
        </w:rPr>
        <w:t>功能</w:t>
      </w:r>
      <w:r>
        <w:rPr>
          <w:rFonts w:hint="eastAsia" w:cs="宋体"/>
        </w:rPr>
        <w:t>：在成员交换机上使用该命令远程管理和配置命令交换机。</w:t>
      </w:r>
    </w:p>
    <w:p>
      <w:r>
        <w:rPr>
          <w:rFonts w:hint="eastAsia" w:cs="宋体"/>
          <w:b/>
          <w:bCs/>
        </w:rPr>
        <w:t>参数说明</w:t>
      </w:r>
      <w:r>
        <w:rPr>
          <w:rFonts w:hint="eastAsia" w:cs="宋体"/>
        </w:rPr>
        <w:t>：无。</w:t>
      </w:r>
    </w:p>
    <w:p>
      <w:r>
        <w:rPr>
          <w:rFonts w:hint="eastAsia" w:cs="宋体"/>
          <w:b/>
          <w:bCs/>
        </w:rPr>
        <w:t>缺省情况：</w:t>
      </w:r>
      <w:r>
        <w:rPr>
          <w:rFonts w:hint="eastAsia" w:cs="宋体"/>
        </w:rPr>
        <w:t>无。</w:t>
      </w:r>
    </w:p>
    <w:p>
      <w:r>
        <w:rPr>
          <w:rFonts w:hint="eastAsia" w:cs="宋体"/>
          <w:b/>
          <w:bCs/>
        </w:rPr>
        <w:t>命令模式</w:t>
      </w:r>
      <w:r>
        <w:rPr>
          <w:rFonts w:hint="eastAsia" w:cs="宋体"/>
        </w:rPr>
        <w:t>：特权模式。</w:t>
      </w:r>
    </w:p>
    <w:p>
      <w:r>
        <w:rPr>
          <w:rFonts w:hint="eastAsia" w:cs="宋体"/>
          <w:b/>
          <w:bCs/>
        </w:rPr>
        <w:t>使用指南</w:t>
      </w:r>
      <w:r>
        <w:rPr>
          <w:rFonts w:hint="eastAsia" w:cs="宋体"/>
        </w:rPr>
        <w:t>：执行该命令后可以对命令交换机进行远程管理和配置，但要通过命令交换机上的</w:t>
      </w:r>
      <w:r>
        <w:t>telnet</w:t>
      </w:r>
      <w:r>
        <w:rPr>
          <w:rFonts w:hint="eastAsia" w:cs="宋体"/>
        </w:rPr>
        <w:t>用户名密码验证。使用</w:t>
      </w:r>
      <w:r>
        <w:t>exit</w:t>
      </w:r>
      <w:r>
        <w:rPr>
          <w:rFonts w:hint="eastAsia" w:cs="宋体"/>
        </w:rPr>
        <w:t>退出命令交换机的配置界面。该命令只能在成员交换机上运行。</w:t>
      </w:r>
    </w:p>
    <w:p>
      <w:r>
        <w:rPr>
          <w:rFonts w:hint="eastAsia" w:cs="宋体"/>
          <w:b/>
          <w:bCs/>
        </w:rPr>
        <w:t>举例</w:t>
      </w:r>
      <w:r>
        <w:rPr>
          <w:b/>
          <w:bCs/>
        </w:rPr>
        <w:t>:</w:t>
      </w:r>
      <w:r>
        <w:t xml:space="preserve"> </w:t>
      </w:r>
      <w:r>
        <w:rPr>
          <w:rFonts w:hint="eastAsia" w:cs="宋体"/>
        </w:rPr>
        <w:t>在成员交换机上使用该命令进入命令交换机的配置界面。</w:t>
      </w:r>
    </w:p>
    <w:p>
      <w:r>
        <w:t>Switch#rcommand commander</w:t>
      </w:r>
    </w:p>
    <w:p>
      <w:pPr>
        <w:pStyle w:val="5"/>
      </w:pPr>
      <w:bookmarkStart w:id="1050" w:name="_Toc235254959"/>
      <w:bookmarkStart w:id="1051" w:name="_Toc260933217"/>
      <w:bookmarkStart w:id="1052" w:name="_Toc453834047"/>
      <w:bookmarkStart w:id="1053" w:name="_Toc241823650"/>
      <w:bookmarkStart w:id="1054" w:name="_Toc91418384"/>
      <w:bookmarkStart w:id="1055" w:name="_Toc91396401"/>
      <w:bookmarkStart w:id="1056" w:name="_Toc235253879"/>
      <w:bookmarkStart w:id="1057" w:name="_Toc106769225"/>
      <w:bookmarkStart w:id="1058" w:name="_Toc91398089"/>
      <w:bookmarkStart w:id="1059" w:name="_Toc88644399"/>
      <w:bookmarkStart w:id="1060" w:name="_Toc93229544"/>
      <w:bookmarkStart w:id="1061" w:name="_Toc14534"/>
      <w:r>
        <w:t>rcommand member</w:t>
      </w:r>
      <w:bookmarkEnd w:id="1050"/>
      <w:bookmarkEnd w:id="1051"/>
      <w:bookmarkEnd w:id="1052"/>
      <w:bookmarkEnd w:id="1053"/>
      <w:bookmarkEnd w:id="1054"/>
      <w:bookmarkEnd w:id="1055"/>
      <w:bookmarkEnd w:id="1056"/>
      <w:bookmarkEnd w:id="1057"/>
      <w:bookmarkEnd w:id="1058"/>
      <w:bookmarkEnd w:id="1059"/>
      <w:bookmarkEnd w:id="1060"/>
      <w:bookmarkEnd w:id="1061"/>
    </w:p>
    <w:p>
      <w:r>
        <w:rPr>
          <w:rFonts w:hint="eastAsia" w:cs="宋体"/>
          <w:b/>
          <w:bCs/>
        </w:rPr>
        <w:t>命令</w:t>
      </w:r>
      <w:r>
        <w:rPr>
          <w:rFonts w:hint="eastAsia" w:cs="宋体"/>
        </w:rPr>
        <w:t>：</w:t>
      </w:r>
      <w:r>
        <w:rPr>
          <w:b/>
          <w:bCs/>
        </w:rPr>
        <w:t xml:space="preserve">rcommand member </w:t>
      </w:r>
      <w:r>
        <w:rPr>
          <w:b/>
          <w:bCs/>
          <w:i/>
          <w:iCs/>
        </w:rPr>
        <w:t>&lt;member-id&gt;</w:t>
      </w:r>
    </w:p>
    <w:p>
      <w:r>
        <w:rPr>
          <w:rFonts w:hint="eastAsia" w:cs="宋体"/>
          <w:b/>
          <w:bCs/>
        </w:rPr>
        <w:t>功能</w:t>
      </w:r>
      <w:r>
        <w:rPr>
          <w:rFonts w:hint="eastAsia" w:cs="宋体"/>
        </w:rPr>
        <w:t>：在命令交换机上使用该命令对集群的成员交换机进行远程配置管理。</w:t>
      </w:r>
    </w:p>
    <w:p>
      <w:r>
        <w:rPr>
          <w:rFonts w:hint="eastAsia" w:cs="宋体"/>
          <w:b/>
          <w:bCs/>
        </w:rPr>
        <w:t>参数说明</w:t>
      </w:r>
      <w:r>
        <w:rPr>
          <w:rFonts w:hint="eastAsia" w:cs="宋体"/>
        </w:rPr>
        <w:t>：</w:t>
      </w:r>
      <w:r>
        <w:t>member-id</w:t>
      </w:r>
      <w:r>
        <w:rPr>
          <w:rFonts w:hint="eastAsia" w:cs="宋体"/>
        </w:rPr>
        <w:t>：</w:t>
      </w:r>
      <w:r>
        <w:t>commander</w:t>
      </w:r>
      <w:r>
        <w:rPr>
          <w:rFonts w:hint="eastAsia" w:cs="宋体"/>
        </w:rPr>
        <w:t>分配给每个</w:t>
      </w:r>
      <w:r>
        <w:t>commander</w:t>
      </w:r>
      <w:r>
        <w:rPr>
          <w:rFonts w:hint="eastAsia" w:cs="宋体"/>
        </w:rPr>
        <w:t>的</w:t>
      </w:r>
      <w:r>
        <w:t>member</w:t>
      </w:r>
      <w:r>
        <w:rPr>
          <w:rFonts w:hint="eastAsia" w:cs="宋体"/>
        </w:rPr>
        <w:t>编号。范围</w:t>
      </w:r>
      <w:r>
        <w:t>1</w:t>
      </w:r>
      <w:r>
        <w:rPr>
          <w:rFonts w:hint="eastAsia" w:cs="宋体"/>
        </w:rPr>
        <w:t>～</w:t>
      </w:r>
      <w:r>
        <w:t>128</w:t>
      </w:r>
      <w:r>
        <w:rPr>
          <w:rFonts w:hint="eastAsia" w:cs="宋体"/>
        </w:rPr>
        <w:t>。</w:t>
      </w:r>
    </w:p>
    <w:p>
      <w:r>
        <w:rPr>
          <w:rFonts w:hint="eastAsia" w:cs="宋体"/>
          <w:b/>
          <w:bCs/>
        </w:rPr>
        <w:t>缺省情况</w:t>
      </w:r>
      <w:r>
        <w:rPr>
          <w:rFonts w:hint="eastAsia" w:cs="宋体"/>
        </w:rPr>
        <w:t>：无。</w:t>
      </w:r>
    </w:p>
    <w:p>
      <w:r>
        <w:rPr>
          <w:rFonts w:hint="eastAsia" w:cs="宋体"/>
          <w:b/>
          <w:bCs/>
        </w:rPr>
        <w:t>命令模式</w:t>
      </w:r>
      <w:r>
        <w:rPr>
          <w:rFonts w:hint="eastAsia" w:cs="宋体"/>
        </w:rPr>
        <w:t>：特权模式。</w:t>
      </w:r>
    </w:p>
    <w:p>
      <w:r>
        <w:rPr>
          <w:rFonts w:hint="eastAsia" w:cs="宋体"/>
          <w:b/>
          <w:bCs/>
        </w:rPr>
        <w:t>使用指南</w:t>
      </w:r>
      <w:r>
        <w:rPr>
          <w:rFonts w:hint="eastAsia" w:cs="宋体"/>
        </w:rPr>
        <w:t>：执行该命令后，远程登录到</w:t>
      </w:r>
      <w:r>
        <w:t>member</w:t>
      </w:r>
      <w:r>
        <w:rPr>
          <w:rFonts w:hint="eastAsia" w:cs="宋体"/>
        </w:rPr>
        <w:t>上，进入</w:t>
      </w:r>
      <w:r>
        <w:t>member</w:t>
      </w:r>
      <w:r>
        <w:rPr>
          <w:rFonts w:hint="eastAsia" w:cs="宋体"/>
        </w:rPr>
        <w:t>的特权模式。使用</w:t>
      </w:r>
      <w:r>
        <w:t>exit</w:t>
      </w:r>
      <w:r>
        <w:rPr>
          <w:rFonts w:hint="eastAsia" w:cs="宋体"/>
        </w:rPr>
        <w:t>退出</w:t>
      </w:r>
      <w:r>
        <w:t>member</w:t>
      </w:r>
      <w:r>
        <w:rPr>
          <w:rFonts w:hint="eastAsia" w:cs="宋体"/>
        </w:rPr>
        <w:t>的配置界面。由于使用的是内部私有</w:t>
      </w:r>
      <w:r>
        <w:t>IP</w:t>
      </w:r>
      <w:r>
        <w:rPr>
          <w:rFonts w:hint="eastAsia" w:cs="宋体"/>
        </w:rPr>
        <w:t>，所以</w:t>
      </w:r>
      <w:r>
        <w:t>member</w:t>
      </w:r>
      <w:r>
        <w:rPr>
          <w:rFonts w:hint="eastAsia" w:cs="宋体"/>
        </w:rPr>
        <w:t>交换机将跳过</w:t>
      </w:r>
      <w:r>
        <w:t>telnet</w:t>
      </w:r>
      <w:r>
        <w:rPr>
          <w:rFonts w:hint="eastAsia" w:cs="宋体"/>
        </w:rPr>
        <w:t>认证。此命令只能在</w:t>
      </w:r>
      <w:r>
        <w:t>commander</w:t>
      </w:r>
      <w:r>
        <w:rPr>
          <w:rFonts w:hint="eastAsia" w:cs="宋体"/>
        </w:rPr>
        <w:t>上执行。</w:t>
      </w:r>
    </w:p>
    <w:p>
      <w:r>
        <w:rPr>
          <w:rFonts w:hint="eastAsia" w:cs="宋体"/>
          <w:b/>
          <w:bCs/>
        </w:rPr>
        <w:t>举例</w:t>
      </w:r>
      <w:r>
        <w:rPr>
          <w:b/>
          <w:bCs/>
        </w:rPr>
        <w:t xml:space="preserve">: </w:t>
      </w:r>
      <w:r>
        <w:rPr>
          <w:rFonts w:hint="eastAsia" w:cs="宋体"/>
        </w:rPr>
        <w:t>在命令交换机上进入</w:t>
      </w:r>
      <w:r>
        <w:t>member-id</w:t>
      </w:r>
      <w:r>
        <w:rPr>
          <w:rFonts w:hint="eastAsia" w:cs="宋体"/>
        </w:rPr>
        <w:t>为</w:t>
      </w:r>
      <w:r>
        <w:t>1</w:t>
      </w:r>
      <w:r>
        <w:rPr>
          <w:rFonts w:hint="eastAsia" w:cs="宋体"/>
        </w:rPr>
        <w:t>的成员交换机的配置界面。</w:t>
      </w:r>
    </w:p>
    <w:p>
      <w:r>
        <w:t>Switch#rcommand member 1</w:t>
      </w:r>
      <w:bookmarkEnd w:id="889"/>
      <w:bookmarkEnd w:id="890"/>
      <w:bookmarkEnd w:id="891"/>
      <w:bookmarkEnd w:id="892"/>
      <w:bookmarkEnd w:id="893"/>
      <w:bookmarkEnd w:id="894"/>
    </w:p>
    <w:p/>
    <w:p>
      <w:pPr>
        <w:pStyle w:val="4"/>
      </w:pPr>
      <w:bookmarkStart w:id="1062" w:name="_Toc453834048"/>
      <w:bookmarkStart w:id="1063" w:name="_Toc340751618"/>
      <w:bookmarkStart w:id="1064" w:name="_Toc17244"/>
      <w:r>
        <w:t>USB</w:t>
      </w:r>
      <w:bookmarkEnd w:id="1062"/>
      <w:bookmarkEnd w:id="1063"/>
      <w:bookmarkEnd w:id="1064"/>
      <w:r>
        <w:t xml:space="preserve"> </w:t>
      </w:r>
    </w:p>
    <w:p>
      <w:pPr>
        <w:pStyle w:val="5"/>
      </w:pPr>
      <w:bookmarkStart w:id="1065" w:name="_Toc453834049"/>
      <w:bookmarkStart w:id="1066" w:name="_Toc340751619"/>
      <w:bookmarkStart w:id="1067" w:name="_Toc22635"/>
      <w:r>
        <w:t>cd usb:</w:t>
      </w:r>
      <w:bookmarkEnd w:id="1065"/>
      <w:bookmarkEnd w:id="1066"/>
      <w:bookmarkEnd w:id="1067"/>
    </w:p>
    <w:p>
      <w:pPr>
        <w:rPr>
          <w:rFonts w:cs="Arial"/>
          <w:b/>
        </w:rPr>
      </w:pPr>
      <w:r>
        <w:rPr>
          <w:rFonts w:cs="Arial"/>
          <w:b/>
          <w:bCs/>
        </w:rPr>
        <w:t>命令</w:t>
      </w:r>
      <w:r>
        <w:rPr>
          <w:rFonts w:cs="Arial"/>
          <w:b/>
          <w:bCs/>
          <w:lang w:val="en-GB"/>
        </w:rPr>
        <w:t>：</w:t>
      </w:r>
      <w:r>
        <w:rPr>
          <w:rFonts w:cs="Arial"/>
          <w:b/>
        </w:rPr>
        <w:t>cd usb:</w:t>
      </w:r>
    </w:p>
    <w:p>
      <w:pPr>
        <w:rPr>
          <w:rFonts w:cs="Arial"/>
        </w:rPr>
      </w:pPr>
      <w:r>
        <w:rPr>
          <w:rFonts w:cs="Arial"/>
          <w:b/>
        </w:rPr>
        <w:t>功能：</w:t>
      </w:r>
      <w:r>
        <w:rPr>
          <w:rFonts w:cs="Arial"/>
        </w:rPr>
        <w:t>进入USB盘符</w:t>
      </w:r>
      <w:r>
        <w:rPr>
          <w:rFonts w:hint="eastAsia" w:cs="Arial"/>
        </w:rPr>
        <w:t>。</w:t>
      </w:r>
    </w:p>
    <w:p>
      <w:pPr>
        <w:rPr>
          <w:rFonts w:cs="Arial"/>
        </w:rPr>
      </w:pPr>
      <w:r>
        <w:rPr>
          <w:rFonts w:cs="Arial"/>
          <w:b/>
          <w:bCs/>
        </w:rPr>
        <w:t>命令模式：</w:t>
      </w:r>
      <w:r>
        <w:rPr>
          <w:rFonts w:cs="Arial"/>
        </w:rPr>
        <w:t>特权配置模式。</w:t>
      </w:r>
    </w:p>
    <w:p>
      <w:pPr>
        <w:rPr>
          <w:rFonts w:cs="Arial"/>
        </w:rPr>
      </w:pPr>
      <w:r>
        <w:rPr>
          <w:rFonts w:cs="Arial"/>
          <w:b/>
          <w:bCs/>
        </w:rPr>
        <w:t>缺省情况：</w:t>
      </w:r>
      <w:r>
        <w:rPr>
          <w:rFonts w:cs="Arial"/>
        </w:rPr>
        <w:t>无</w:t>
      </w:r>
      <w:r>
        <w:rPr>
          <w:rFonts w:hint="eastAsia" w:cs="Arial"/>
        </w:rPr>
        <w:t>。</w:t>
      </w:r>
    </w:p>
    <w:p>
      <w:pPr>
        <w:rPr>
          <w:rFonts w:cs="Arial"/>
        </w:rPr>
      </w:pPr>
      <w:r>
        <w:rPr>
          <w:rFonts w:cs="Arial"/>
          <w:b/>
          <w:bCs/>
        </w:rPr>
        <w:t>使用指南：</w:t>
      </w:r>
      <w:r>
        <w:rPr>
          <w:rFonts w:hAnsi="宋体" w:cs="Arial"/>
        </w:rPr>
        <w:t>当有</w:t>
      </w:r>
      <w:r>
        <w:rPr>
          <w:rFonts w:cs="Arial"/>
        </w:rPr>
        <w:t>U</w:t>
      </w:r>
      <w:r>
        <w:rPr>
          <w:rFonts w:hAnsi="宋体" w:cs="Arial"/>
        </w:rPr>
        <w:t>盘存在时，进入</w:t>
      </w:r>
      <w:r>
        <w:rPr>
          <w:rFonts w:cs="Arial"/>
        </w:rPr>
        <w:t>U</w:t>
      </w:r>
      <w:r>
        <w:rPr>
          <w:rFonts w:hAnsi="宋体" w:cs="Arial"/>
        </w:rPr>
        <w:t>盘目录，并</w:t>
      </w:r>
      <w:r>
        <w:rPr>
          <w:rFonts w:cs="Arial"/>
        </w:rPr>
        <w:t>打印“Change the current directory to “usb:/”!”，</w:t>
      </w:r>
      <w:r>
        <w:rPr>
          <w:rFonts w:hAnsi="宋体" w:cs="Arial"/>
        </w:rPr>
        <w:t>若无此设备，</w:t>
      </w:r>
      <w:r>
        <w:rPr>
          <w:rFonts w:cs="Arial"/>
        </w:rPr>
        <w:t>需打印“Device “usb:” has not inserted！”</w:t>
      </w:r>
      <w:r>
        <w:rPr>
          <w:rFonts w:hint="eastAsia" w:cs="Arial"/>
        </w:rPr>
        <w:t>。</w:t>
      </w:r>
    </w:p>
    <w:p>
      <w:pPr>
        <w:rPr>
          <w:rFonts w:cs="Arial"/>
          <w:b/>
          <w:bCs/>
        </w:rPr>
      </w:pPr>
      <w:r>
        <w:rPr>
          <w:rFonts w:cs="Arial"/>
          <w:b/>
          <w:bCs/>
        </w:rPr>
        <w:t>举例：</w:t>
      </w:r>
    </w:p>
    <w:p>
      <w:pPr>
        <w:rPr>
          <w:rFonts w:cs="Arial"/>
        </w:rPr>
      </w:pPr>
      <w:r>
        <w:rPr>
          <w:rFonts w:cs="Arial"/>
        </w:rPr>
        <w:t>Switch#cd usb：</w:t>
      </w:r>
    </w:p>
    <w:p>
      <w:pPr>
        <w:rPr>
          <w:rFonts w:cs="Arial"/>
        </w:rPr>
      </w:pPr>
      <w:r>
        <w:rPr>
          <w:rFonts w:cs="Arial"/>
        </w:rPr>
        <w:t>Change the current directory to “usb:/”!</w:t>
      </w:r>
    </w:p>
    <w:p>
      <w:pPr>
        <w:pStyle w:val="5"/>
      </w:pPr>
      <w:bookmarkStart w:id="1068" w:name="_Toc340751620"/>
      <w:bookmarkStart w:id="1069" w:name="_Toc453834050"/>
      <w:bookmarkStart w:id="1070" w:name="_Toc28031"/>
      <w:r>
        <w:t>dir</w:t>
      </w:r>
      <w:bookmarkEnd w:id="1068"/>
      <w:bookmarkEnd w:id="1069"/>
      <w:bookmarkEnd w:id="1070"/>
    </w:p>
    <w:p>
      <w:pPr>
        <w:rPr>
          <w:rFonts w:cs="Arial"/>
          <w:b/>
        </w:rPr>
      </w:pPr>
      <w:r>
        <w:rPr>
          <w:rFonts w:cs="Arial"/>
          <w:b/>
          <w:bCs/>
        </w:rPr>
        <w:t>命令</w:t>
      </w:r>
      <w:r>
        <w:rPr>
          <w:rFonts w:cs="Arial"/>
          <w:b/>
          <w:bCs/>
          <w:lang w:val="en-GB"/>
        </w:rPr>
        <w:t>：dir</w:t>
      </w:r>
    </w:p>
    <w:p>
      <w:pPr>
        <w:rPr>
          <w:rFonts w:cs="Arial"/>
        </w:rPr>
      </w:pPr>
      <w:r>
        <w:rPr>
          <w:rFonts w:cs="Arial"/>
          <w:b/>
        </w:rPr>
        <w:t>功能：</w:t>
      </w:r>
      <w:r>
        <w:rPr>
          <w:rFonts w:hAnsi="宋体" w:cs="Arial"/>
        </w:rPr>
        <w:t>进入</w:t>
      </w:r>
      <w:r>
        <w:rPr>
          <w:rFonts w:cs="Arial"/>
        </w:rPr>
        <w:t>U</w:t>
      </w:r>
      <w:r>
        <w:rPr>
          <w:rFonts w:hAnsi="宋体" w:cs="Arial"/>
        </w:rPr>
        <w:t>盘目录，显示</w:t>
      </w:r>
      <w:r>
        <w:rPr>
          <w:rFonts w:cs="Arial"/>
        </w:rPr>
        <w:t>U</w:t>
      </w:r>
      <w:r>
        <w:rPr>
          <w:rFonts w:hAnsi="宋体" w:cs="Arial"/>
        </w:rPr>
        <w:t>盘信息</w:t>
      </w:r>
      <w:r>
        <w:rPr>
          <w:rFonts w:hint="eastAsia" w:hAnsi="宋体" w:cs="Arial"/>
        </w:rPr>
        <w:t>。</w:t>
      </w:r>
    </w:p>
    <w:p>
      <w:pPr>
        <w:rPr>
          <w:rFonts w:cs="Arial"/>
        </w:rPr>
      </w:pPr>
      <w:r>
        <w:rPr>
          <w:rFonts w:cs="Arial"/>
          <w:b/>
          <w:bCs/>
        </w:rPr>
        <w:t>命令模式：</w:t>
      </w:r>
      <w:r>
        <w:rPr>
          <w:rFonts w:cs="Arial"/>
        </w:rPr>
        <w:t>特权配置模式。</w:t>
      </w:r>
    </w:p>
    <w:p>
      <w:pPr>
        <w:rPr>
          <w:rFonts w:cs="Arial"/>
        </w:rPr>
      </w:pPr>
      <w:r>
        <w:rPr>
          <w:rFonts w:cs="Arial"/>
          <w:b/>
          <w:bCs/>
        </w:rPr>
        <w:t>缺省情况：</w:t>
      </w:r>
      <w:r>
        <w:rPr>
          <w:rFonts w:cs="Arial"/>
        </w:rPr>
        <w:t>无</w:t>
      </w:r>
      <w:r>
        <w:rPr>
          <w:rFonts w:hint="eastAsia" w:cs="Arial"/>
        </w:rPr>
        <w:t>。</w:t>
      </w:r>
    </w:p>
    <w:p>
      <w:pPr>
        <w:rPr>
          <w:rFonts w:cs="Arial"/>
        </w:rPr>
      </w:pPr>
      <w:r>
        <w:rPr>
          <w:rFonts w:cs="Arial"/>
          <w:b/>
          <w:bCs/>
        </w:rPr>
        <w:t>使用指南：</w:t>
      </w:r>
      <w:r>
        <w:rPr>
          <w:rFonts w:hAnsi="宋体" w:cs="Arial"/>
        </w:rPr>
        <w:t>进入</w:t>
      </w:r>
      <w:r>
        <w:rPr>
          <w:rFonts w:cs="Arial"/>
        </w:rPr>
        <w:t>U</w:t>
      </w:r>
      <w:r>
        <w:rPr>
          <w:rFonts w:hAnsi="宋体" w:cs="Arial"/>
        </w:rPr>
        <w:t>盘目录</w:t>
      </w:r>
      <w:r>
        <w:rPr>
          <w:rFonts w:hint="eastAsia" w:cs="Arial"/>
        </w:rPr>
        <w:t>，</w:t>
      </w:r>
      <w:r>
        <w:rPr>
          <w:rFonts w:hAnsi="宋体" w:cs="Arial"/>
        </w:rPr>
        <w:t>打印</w:t>
      </w:r>
      <w:r>
        <w:rPr>
          <w:rFonts w:cs="Arial"/>
        </w:rPr>
        <w:t>U</w:t>
      </w:r>
      <w:r>
        <w:rPr>
          <w:rFonts w:hAnsi="宋体" w:cs="Arial"/>
        </w:rPr>
        <w:t>盘下文件内容</w:t>
      </w:r>
      <w:r>
        <w:rPr>
          <w:rFonts w:hint="eastAsia" w:hAnsi="宋体" w:cs="Arial"/>
        </w:rPr>
        <w:t>，</w:t>
      </w:r>
      <w:r>
        <w:rPr>
          <w:rFonts w:hAnsi="宋体" w:cs="Arial"/>
        </w:rPr>
        <w:t>无</w:t>
      </w:r>
      <w:r>
        <w:rPr>
          <w:rFonts w:cs="Arial"/>
        </w:rPr>
        <w:t>U</w:t>
      </w:r>
      <w:r>
        <w:rPr>
          <w:rFonts w:hAnsi="宋体" w:cs="Arial"/>
        </w:rPr>
        <w:t>盘插入，打印错误信息</w:t>
      </w:r>
      <w:r>
        <w:rPr>
          <w:rFonts w:hint="eastAsia" w:hAnsi="宋体" w:cs="Arial"/>
        </w:rPr>
        <w:t>。</w:t>
      </w:r>
    </w:p>
    <w:p>
      <w:pPr>
        <w:rPr>
          <w:rFonts w:cs="Arial"/>
          <w:b/>
          <w:bCs/>
        </w:rPr>
      </w:pPr>
      <w:r>
        <w:rPr>
          <w:rFonts w:cs="Arial"/>
          <w:b/>
          <w:bCs/>
        </w:rPr>
        <w:t>举例：</w:t>
      </w:r>
      <w:bookmarkStart w:id="1071" w:name="_Toc340751621"/>
    </w:p>
    <w:p>
      <w:pPr>
        <w:jc w:val="left"/>
        <w:rPr>
          <w:rFonts w:cs="Arial"/>
          <w:kern w:val="0"/>
        </w:rPr>
      </w:pPr>
      <w:r>
        <w:rPr>
          <w:rFonts w:cs="Arial"/>
          <w:kern w:val="0"/>
        </w:rPr>
        <w:t>Switch#dir</w:t>
      </w:r>
    </w:p>
    <w:p>
      <w:pPr>
        <w:jc w:val="left"/>
        <w:rPr>
          <w:rFonts w:cs="Arial"/>
          <w:kern w:val="0"/>
        </w:rPr>
      </w:pPr>
    </w:p>
    <w:p>
      <w:pPr>
        <w:jc w:val="left"/>
        <w:rPr>
          <w:rFonts w:cs="Arial"/>
          <w:kern w:val="0"/>
        </w:rPr>
      </w:pPr>
      <w:r>
        <w:rPr>
          <w:rFonts w:cs="Arial"/>
          <w:kern w:val="0"/>
        </w:rPr>
        <w:t>drwx    4.0K    7.0tset</w:t>
      </w:r>
    </w:p>
    <w:p>
      <w:pPr>
        <w:jc w:val="left"/>
        <w:rPr>
          <w:rFonts w:cs="Arial"/>
          <w:kern w:val="0"/>
        </w:rPr>
      </w:pPr>
      <w:r>
        <w:rPr>
          <w:rFonts w:cs="Arial"/>
          <w:kern w:val="0"/>
        </w:rPr>
        <w:t>-rwx    1.2K    bootex.log</w:t>
      </w:r>
    </w:p>
    <w:p>
      <w:pPr>
        <w:jc w:val="left"/>
        <w:rPr>
          <w:rFonts w:cs="Arial"/>
          <w:kern w:val="0"/>
        </w:rPr>
      </w:pPr>
      <w:r>
        <w:rPr>
          <w:rFonts w:cs="Arial"/>
          <w:kern w:val="0"/>
        </w:rPr>
        <w:t>drwx    4.0K    crt</w:t>
      </w:r>
    </w:p>
    <w:p>
      <w:pPr>
        <w:jc w:val="left"/>
        <w:rPr>
          <w:rFonts w:cs="Arial"/>
          <w:kern w:val="0"/>
        </w:rPr>
      </w:pPr>
      <w:r>
        <w:rPr>
          <w:rFonts w:cs="Arial"/>
          <w:kern w:val="0"/>
        </w:rPr>
        <w:t>dr-x     4.0K    recycler</w:t>
      </w:r>
    </w:p>
    <w:p>
      <w:pPr>
        <w:jc w:val="left"/>
        <w:rPr>
          <w:rFonts w:cs="Arial"/>
          <w:kern w:val="0"/>
        </w:rPr>
      </w:pPr>
      <w:r>
        <w:rPr>
          <w:rFonts w:cs="Arial"/>
          <w:kern w:val="0"/>
        </w:rPr>
        <w:t>drwx    8.0K    reliability</w:t>
      </w:r>
    </w:p>
    <w:p>
      <w:pPr>
        <w:jc w:val="left"/>
        <w:rPr>
          <w:rFonts w:cs="Arial"/>
          <w:kern w:val="0"/>
        </w:rPr>
      </w:pPr>
      <w:r>
        <w:rPr>
          <w:rFonts w:cs="Arial"/>
          <w:kern w:val="0"/>
        </w:rPr>
        <w:t>drwx    4.0K    test</w:t>
      </w:r>
    </w:p>
    <w:p>
      <w:pPr>
        <w:jc w:val="left"/>
        <w:rPr>
          <w:rFonts w:cs="Arial"/>
          <w:kern w:val="0"/>
        </w:rPr>
      </w:pPr>
      <w:r>
        <w:rPr>
          <w:rFonts w:cs="Arial"/>
          <w:kern w:val="0"/>
        </w:rPr>
        <w:t>-rwx    141.3K  186.pdf</w:t>
      </w:r>
    </w:p>
    <w:p>
      <w:pPr>
        <w:jc w:val="left"/>
        <w:rPr>
          <w:rFonts w:cs="Arial"/>
          <w:kern w:val="0"/>
        </w:rPr>
      </w:pPr>
      <w:r>
        <w:rPr>
          <w:rFonts w:cs="Arial"/>
          <w:kern w:val="0"/>
        </w:rPr>
        <w:t xml:space="preserve">drwx    4.0K     new </w:t>
      </w:r>
    </w:p>
    <w:p>
      <w:pPr>
        <w:jc w:val="left"/>
        <w:rPr>
          <w:rFonts w:cs="Arial"/>
          <w:kern w:val="0"/>
        </w:rPr>
      </w:pPr>
    </w:p>
    <w:p>
      <w:pPr>
        <w:jc w:val="left"/>
        <w:rPr>
          <w:rFonts w:cs="Arial"/>
          <w:kern w:val="0"/>
        </w:rPr>
      </w:pPr>
      <w:r>
        <w:rPr>
          <w:rFonts w:cs="Arial"/>
          <w:kern w:val="0"/>
        </w:rPr>
        <w:t>Drive : usb:</w:t>
      </w:r>
    </w:p>
    <w:p>
      <w:pPr>
        <w:rPr>
          <w:rFonts w:cs="Arial"/>
          <w:kern w:val="0"/>
        </w:rPr>
      </w:pPr>
      <w:r>
        <w:rPr>
          <w:rFonts w:cs="Arial"/>
          <w:kern w:val="0"/>
        </w:rPr>
        <w:t>Size:7.4G Used:227.6M Avaliable:7.2G Use:3%</w:t>
      </w:r>
    </w:p>
    <w:p>
      <w:pPr>
        <w:pStyle w:val="5"/>
      </w:pPr>
      <w:bookmarkStart w:id="1072" w:name="_Toc453834051"/>
      <w:bookmarkStart w:id="1073" w:name="_Toc22796"/>
      <w:r>
        <w:t>delete</w:t>
      </w:r>
      <w:bookmarkEnd w:id="1071"/>
      <w:bookmarkEnd w:id="1072"/>
      <w:bookmarkEnd w:id="1073"/>
    </w:p>
    <w:p>
      <w:pPr>
        <w:rPr>
          <w:rFonts w:cs="Arial"/>
          <w:b/>
        </w:rPr>
      </w:pPr>
      <w:r>
        <w:rPr>
          <w:rFonts w:cs="Arial"/>
          <w:b/>
          <w:bCs/>
        </w:rPr>
        <w:t>命令</w:t>
      </w:r>
      <w:r>
        <w:rPr>
          <w:rFonts w:cs="Arial"/>
          <w:b/>
          <w:bCs/>
          <w:lang w:val="en-GB"/>
        </w:rPr>
        <w:t xml:space="preserve">：delete  </w:t>
      </w:r>
      <w:r>
        <w:rPr>
          <w:rFonts w:cs="Arial"/>
          <w:b/>
          <w:bCs/>
          <w:i/>
          <w:iCs/>
        </w:rPr>
        <w:t>&lt;</w:t>
      </w:r>
      <w:r>
        <w:rPr>
          <w:rFonts w:cs="Arial"/>
          <w:b/>
          <w:bCs/>
          <w:lang w:val="en-GB"/>
        </w:rPr>
        <w:t>filename</w:t>
      </w:r>
      <w:r>
        <w:rPr>
          <w:rFonts w:cs="Arial"/>
          <w:b/>
          <w:bCs/>
          <w:i/>
          <w:iCs/>
        </w:rPr>
        <w:t>&gt;</w:t>
      </w:r>
    </w:p>
    <w:p>
      <w:pPr>
        <w:rPr>
          <w:rFonts w:cs="Arial"/>
        </w:rPr>
      </w:pPr>
      <w:r>
        <w:rPr>
          <w:rFonts w:cs="Arial"/>
          <w:b/>
        </w:rPr>
        <w:t>功能：</w:t>
      </w:r>
      <w:r>
        <w:rPr>
          <w:rFonts w:hAnsi="宋体" w:cs="Arial"/>
        </w:rPr>
        <w:t>删除文件内容</w:t>
      </w:r>
    </w:p>
    <w:p>
      <w:pPr>
        <w:rPr>
          <w:rFonts w:cs="Arial"/>
        </w:rPr>
      </w:pPr>
      <w:r>
        <w:rPr>
          <w:rFonts w:cs="Arial"/>
          <w:b/>
          <w:bCs/>
        </w:rPr>
        <w:t>命令模式：</w:t>
      </w:r>
      <w:r>
        <w:rPr>
          <w:rFonts w:cs="Arial"/>
        </w:rPr>
        <w:t>特权配置模式。</w:t>
      </w:r>
    </w:p>
    <w:p>
      <w:pPr>
        <w:rPr>
          <w:rFonts w:cs="Arial"/>
        </w:rPr>
      </w:pPr>
      <w:r>
        <w:rPr>
          <w:rFonts w:cs="Arial"/>
          <w:b/>
          <w:bCs/>
        </w:rPr>
        <w:t>缺省情况：</w:t>
      </w:r>
      <w:r>
        <w:rPr>
          <w:rFonts w:cs="Arial"/>
        </w:rPr>
        <w:t>无</w:t>
      </w:r>
      <w:r>
        <w:rPr>
          <w:rFonts w:hint="eastAsia" w:cs="Arial"/>
        </w:rPr>
        <w:t>。</w:t>
      </w:r>
    </w:p>
    <w:p>
      <w:pPr>
        <w:rPr>
          <w:rFonts w:cs="Arial"/>
          <w:kern w:val="0"/>
        </w:rPr>
      </w:pPr>
      <w:r>
        <w:rPr>
          <w:rFonts w:cs="Arial"/>
          <w:b/>
          <w:bCs/>
        </w:rPr>
        <w:t>举例：</w:t>
      </w:r>
      <w:r>
        <w:rPr>
          <w:rFonts w:cs="Arial"/>
        </w:rPr>
        <w:t>将usb盘符下的log.txt删除</w:t>
      </w:r>
      <w:r>
        <w:rPr>
          <w:rFonts w:hint="eastAsia" w:cs="Arial"/>
        </w:rPr>
        <w:t>。</w:t>
      </w:r>
    </w:p>
    <w:p>
      <w:pPr>
        <w:rPr>
          <w:rFonts w:cs="Arial"/>
          <w:kern w:val="0"/>
        </w:rPr>
      </w:pPr>
      <w:r>
        <w:rPr>
          <w:rFonts w:cs="Arial"/>
          <w:kern w:val="0"/>
        </w:rPr>
        <w:t>Switch#delete log.txt</w:t>
      </w:r>
    </w:p>
    <w:p>
      <w:pPr>
        <w:rPr>
          <w:rFonts w:cs="Arial"/>
          <w:kern w:val="0"/>
        </w:rPr>
      </w:pPr>
      <w:r>
        <w:rPr>
          <w:rFonts w:cs="Arial"/>
          <w:kern w:val="0"/>
        </w:rPr>
        <w:t>Delete file, Are you sure? (Y/N)?[N]y</w:t>
      </w:r>
    </w:p>
    <w:p>
      <w:pPr>
        <w:rPr>
          <w:rFonts w:cs="Arial"/>
        </w:rPr>
      </w:pPr>
      <w:r>
        <w:rPr>
          <w:rFonts w:cs="Arial"/>
          <w:kern w:val="0"/>
        </w:rPr>
        <w:t>Delete file ok.</w:t>
      </w:r>
    </w:p>
    <w:p>
      <w:pPr>
        <w:pStyle w:val="5"/>
      </w:pPr>
      <w:bookmarkStart w:id="1074" w:name="_Toc340751622"/>
      <w:bookmarkStart w:id="1075" w:name="_Toc453834052"/>
      <w:bookmarkStart w:id="1076" w:name="_Toc6156"/>
      <w:r>
        <w:t>rename</w:t>
      </w:r>
      <w:bookmarkEnd w:id="1074"/>
      <w:bookmarkEnd w:id="1075"/>
      <w:bookmarkEnd w:id="1076"/>
    </w:p>
    <w:p>
      <w:pPr>
        <w:rPr>
          <w:rFonts w:cs="Arial"/>
          <w:b/>
        </w:rPr>
      </w:pPr>
      <w:r>
        <w:rPr>
          <w:rFonts w:cs="Arial"/>
          <w:b/>
          <w:bCs/>
        </w:rPr>
        <w:t>命令</w:t>
      </w:r>
      <w:r>
        <w:rPr>
          <w:rFonts w:cs="Arial"/>
          <w:b/>
          <w:bCs/>
          <w:lang w:val="en-GB"/>
        </w:rPr>
        <w:t>：</w:t>
      </w:r>
      <w:r>
        <w:rPr>
          <w:rFonts w:cs="Arial"/>
          <w:b/>
          <w:sz w:val="24"/>
        </w:rPr>
        <w:t xml:space="preserve">rename </w:t>
      </w:r>
      <w:r>
        <w:rPr>
          <w:rFonts w:cs="Arial"/>
          <w:b/>
          <w:bCs/>
          <w:i/>
          <w:iCs/>
        </w:rPr>
        <w:t>&lt;</w:t>
      </w:r>
      <w:r>
        <w:rPr>
          <w:rFonts w:cs="Arial"/>
          <w:b/>
          <w:sz w:val="24"/>
        </w:rPr>
        <w:t>source</w:t>
      </w:r>
      <w:r>
        <w:rPr>
          <w:rFonts w:cs="Arial"/>
          <w:b/>
          <w:bCs/>
          <w:i/>
          <w:iCs/>
        </w:rPr>
        <w:t>&gt;</w:t>
      </w:r>
      <w:r>
        <w:rPr>
          <w:rFonts w:cs="Arial"/>
          <w:b/>
          <w:sz w:val="24"/>
        </w:rPr>
        <w:t xml:space="preserve"> </w:t>
      </w:r>
      <w:r>
        <w:rPr>
          <w:rFonts w:cs="Arial"/>
          <w:b/>
          <w:bCs/>
          <w:i/>
          <w:iCs/>
        </w:rPr>
        <w:t>&lt;</w:t>
      </w:r>
      <w:r>
        <w:rPr>
          <w:rFonts w:cs="Arial"/>
          <w:b/>
          <w:sz w:val="24"/>
        </w:rPr>
        <w:t>destination</w:t>
      </w:r>
      <w:r>
        <w:rPr>
          <w:rFonts w:cs="Arial"/>
          <w:b/>
          <w:bCs/>
          <w:i/>
          <w:iCs/>
        </w:rPr>
        <w:t>&gt;</w:t>
      </w:r>
      <w:r>
        <w:rPr>
          <w:rFonts w:cs="Arial"/>
          <w:b/>
          <w:bCs/>
          <w:lang w:val="en-GB"/>
        </w:rPr>
        <w:t xml:space="preserve"> </w:t>
      </w:r>
    </w:p>
    <w:p>
      <w:pPr>
        <w:rPr>
          <w:rFonts w:cs="Arial"/>
        </w:rPr>
      </w:pPr>
      <w:r>
        <w:rPr>
          <w:rFonts w:cs="Arial"/>
          <w:b/>
        </w:rPr>
        <w:t>功能：</w:t>
      </w:r>
      <w:r>
        <w:rPr>
          <w:rFonts w:hAnsi="宋体" w:cs="Arial"/>
        </w:rPr>
        <w:t>重命名文件名</w:t>
      </w:r>
      <w:r>
        <w:rPr>
          <w:rFonts w:hint="eastAsia" w:hAnsi="宋体" w:cs="Arial"/>
        </w:rPr>
        <w:t>。</w:t>
      </w:r>
    </w:p>
    <w:p>
      <w:pPr>
        <w:rPr>
          <w:rFonts w:cs="Arial"/>
        </w:rPr>
      </w:pPr>
      <w:r>
        <w:rPr>
          <w:rFonts w:cs="Arial"/>
          <w:b/>
          <w:bCs/>
        </w:rPr>
        <w:t>命令模式：</w:t>
      </w:r>
      <w:r>
        <w:rPr>
          <w:rFonts w:cs="Arial"/>
        </w:rPr>
        <w:t>特权配置模式。</w:t>
      </w:r>
    </w:p>
    <w:p>
      <w:pPr>
        <w:rPr>
          <w:rFonts w:cs="Arial"/>
        </w:rPr>
      </w:pPr>
      <w:r>
        <w:rPr>
          <w:rFonts w:cs="Arial"/>
          <w:b/>
          <w:bCs/>
        </w:rPr>
        <w:t>缺省情况：</w:t>
      </w:r>
      <w:r>
        <w:rPr>
          <w:rFonts w:cs="Arial"/>
        </w:rPr>
        <w:t>无</w:t>
      </w:r>
      <w:r>
        <w:rPr>
          <w:rFonts w:hint="eastAsia" w:cs="Arial"/>
        </w:rPr>
        <w:t>。</w:t>
      </w:r>
    </w:p>
    <w:p>
      <w:pPr>
        <w:rPr>
          <w:rFonts w:cs="Arial"/>
        </w:rPr>
      </w:pPr>
      <w:r>
        <w:rPr>
          <w:rFonts w:cs="Arial"/>
          <w:b/>
          <w:bCs/>
        </w:rPr>
        <w:t>使用指南：</w:t>
      </w:r>
      <w:r>
        <w:rPr>
          <w:rFonts w:cs="Arial"/>
        </w:rPr>
        <w:t>source-</w:t>
      </w:r>
      <w:r>
        <w:rPr>
          <w:rFonts w:hAnsi="宋体" w:cs="Arial"/>
        </w:rPr>
        <w:t>源文件名；</w:t>
      </w:r>
      <w:r>
        <w:rPr>
          <w:rFonts w:cs="Arial"/>
        </w:rPr>
        <w:t>destination-</w:t>
      </w:r>
      <w:r>
        <w:rPr>
          <w:rFonts w:hAnsi="宋体" w:cs="Arial"/>
        </w:rPr>
        <w:t>目的文件名</w:t>
      </w:r>
      <w:r>
        <w:rPr>
          <w:rFonts w:hint="eastAsia" w:hAnsi="宋体" w:cs="Arial"/>
        </w:rPr>
        <w:t>。</w:t>
      </w:r>
      <w:r>
        <w:rPr>
          <w:rFonts w:hAnsi="宋体" w:cs="Arial"/>
        </w:rPr>
        <w:t>若</w:t>
      </w:r>
      <w:r>
        <w:rPr>
          <w:rFonts w:cs="Arial"/>
        </w:rPr>
        <w:t>U</w:t>
      </w:r>
      <w:r>
        <w:rPr>
          <w:rFonts w:hAnsi="宋体" w:cs="Arial"/>
        </w:rPr>
        <w:t>盘未插入，会先判断目的文件名有效性，再判断源文件名有效性，若</w:t>
      </w:r>
      <w:r>
        <w:rPr>
          <w:rFonts w:cs="Arial"/>
        </w:rPr>
        <w:t>输入目的文件名无效，则打印错误信息</w:t>
      </w:r>
      <w:r>
        <w:rPr>
          <w:rFonts w:hint="eastAsia" w:cs="Arial"/>
        </w:rPr>
        <w:t>。</w:t>
      </w:r>
    </w:p>
    <w:p>
      <w:pPr>
        <w:rPr>
          <w:rFonts w:cs="Arial"/>
          <w:kern w:val="0"/>
          <w:sz w:val="24"/>
        </w:rPr>
      </w:pPr>
      <w:r>
        <w:rPr>
          <w:rFonts w:cs="Arial"/>
          <w:b/>
          <w:bCs/>
        </w:rPr>
        <w:t>举例：</w:t>
      </w:r>
      <w:r>
        <w:rPr>
          <w:rFonts w:hint="eastAsia" w:cs="Arial"/>
        </w:rPr>
        <w:t>将</w:t>
      </w:r>
      <w:r>
        <w:rPr>
          <w:rFonts w:cs="Arial"/>
        </w:rPr>
        <w:t>log1.txt重命名为log2.txt</w:t>
      </w:r>
      <w:r>
        <w:rPr>
          <w:rFonts w:hint="eastAsia" w:cs="Arial"/>
          <w:kern w:val="0"/>
          <w:sz w:val="24"/>
        </w:rPr>
        <w:t>。</w:t>
      </w:r>
    </w:p>
    <w:p>
      <w:pPr>
        <w:rPr>
          <w:rFonts w:cs="Arial"/>
          <w:kern w:val="0"/>
        </w:rPr>
      </w:pPr>
      <w:r>
        <w:rPr>
          <w:rFonts w:cs="Arial"/>
          <w:kern w:val="0"/>
        </w:rPr>
        <w:t>Switch#rename log1.txt log2.txt</w:t>
      </w:r>
    </w:p>
    <w:p>
      <w:pPr>
        <w:rPr>
          <w:rFonts w:cs="Arial"/>
        </w:rPr>
      </w:pPr>
      <w:r>
        <w:rPr>
          <w:rFonts w:cs="Arial"/>
          <w:kern w:val="0"/>
        </w:rPr>
        <w:t>Rename log1.txt to log2.txt ok!</w:t>
      </w:r>
    </w:p>
    <w:p>
      <w:pPr>
        <w:pStyle w:val="5"/>
      </w:pPr>
      <w:bookmarkStart w:id="1077" w:name="_Toc340751623"/>
      <w:bookmarkStart w:id="1078" w:name="_Toc338944952"/>
      <w:bookmarkStart w:id="1079" w:name="_Toc453834053"/>
      <w:bookmarkStart w:id="1080" w:name="_Toc7492"/>
      <w:r>
        <w:t>copy</w:t>
      </w:r>
      <w:bookmarkEnd w:id="1077"/>
      <w:bookmarkEnd w:id="1078"/>
      <w:bookmarkEnd w:id="1079"/>
      <w:bookmarkEnd w:id="1080"/>
    </w:p>
    <w:p>
      <w:pPr>
        <w:rPr>
          <w:rFonts w:cs="Arial"/>
          <w:b/>
        </w:rPr>
      </w:pPr>
      <w:r>
        <w:rPr>
          <w:rFonts w:cs="Arial"/>
          <w:b/>
          <w:bCs/>
        </w:rPr>
        <w:t>命令</w:t>
      </w:r>
      <w:r>
        <w:rPr>
          <w:rFonts w:cs="Arial"/>
          <w:b/>
          <w:bCs/>
          <w:lang w:val="en-GB"/>
        </w:rPr>
        <w:t>：</w:t>
      </w:r>
      <w:r>
        <w:rPr>
          <w:rFonts w:cs="Arial"/>
          <w:b/>
          <w:sz w:val="24"/>
        </w:rPr>
        <w:t xml:space="preserve">copy </w:t>
      </w:r>
      <w:r>
        <w:rPr>
          <w:rFonts w:cs="Arial"/>
          <w:b/>
          <w:bCs/>
          <w:i/>
          <w:iCs/>
        </w:rPr>
        <w:t>&lt;</w:t>
      </w:r>
      <w:r>
        <w:rPr>
          <w:rFonts w:cs="Arial"/>
          <w:b/>
          <w:sz w:val="24"/>
        </w:rPr>
        <w:t>source</w:t>
      </w:r>
      <w:r>
        <w:rPr>
          <w:rFonts w:cs="Arial"/>
          <w:b/>
          <w:bCs/>
          <w:i/>
          <w:iCs/>
        </w:rPr>
        <w:t>&gt;</w:t>
      </w:r>
      <w:r>
        <w:rPr>
          <w:rFonts w:cs="Arial"/>
          <w:b/>
          <w:sz w:val="24"/>
        </w:rPr>
        <w:t xml:space="preserve"> </w:t>
      </w:r>
      <w:r>
        <w:rPr>
          <w:rFonts w:cs="Arial"/>
          <w:b/>
          <w:bCs/>
          <w:i/>
          <w:iCs/>
        </w:rPr>
        <w:t>&lt;</w:t>
      </w:r>
      <w:r>
        <w:rPr>
          <w:rFonts w:cs="Arial"/>
          <w:b/>
          <w:sz w:val="24"/>
        </w:rPr>
        <w:t>destination</w:t>
      </w:r>
      <w:r>
        <w:rPr>
          <w:rFonts w:cs="Arial"/>
          <w:b/>
          <w:bCs/>
          <w:i/>
          <w:iCs/>
        </w:rPr>
        <w:t>&gt;</w:t>
      </w:r>
      <w:r>
        <w:rPr>
          <w:rFonts w:cs="Arial"/>
          <w:b/>
          <w:bCs/>
          <w:lang w:val="en-GB"/>
        </w:rPr>
        <w:t xml:space="preserve"> </w:t>
      </w:r>
    </w:p>
    <w:p>
      <w:pPr>
        <w:rPr>
          <w:rFonts w:cs="Arial"/>
        </w:rPr>
      </w:pPr>
      <w:r>
        <w:rPr>
          <w:rFonts w:cs="Arial"/>
          <w:b/>
        </w:rPr>
        <w:t>功能：</w:t>
      </w:r>
      <w:r>
        <w:rPr>
          <w:rFonts w:hAnsi="宋体" w:cs="Arial"/>
        </w:rPr>
        <w:t>将源文件拷贝成目的文件</w:t>
      </w:r>
      <w:r>
        <w:rPr>
          <w:rFonts w:hint="eastAsia" w:hAnsi="宋体" w:cs="Arial"/>
        </w:rPr>
        <w:t>。</w:t>
      </w:r>
    </w:p>
    <w:p>
      <w:pPr>
        <w:rPr>
          <w:rFonts w:cs="Arial"/>
        </w:rPr>
      </w:pPr>
      <w:r>
        <w:rPr>
          <w:rFonts w:cs="Arial"/>
          <w:b/>
          <w:bCs/>
        </w:rPr>
        <w:t>命令模式：</w:t>
      </w:r>
      <w:r>
        <w:rPr>
          <w:rFonts w:cs="Arial"/>
        </w:rPr>
        <w:t>特权配置模式。</w:t>
      </w:r>
    </w:p>
    <w:p>
      <w:pPr>
        <w:rPr>
          <w:rFonts w:cs="Arial"/>
        </w:rPr>
      </w:pPr>
      <w:r>
        <w:rPr>
          <w:rFonts w:cs="Arial"/>
          <w:b/>
          <w:bCs/>
        </w:rPr>
        <w:t>缺省情况：</w:t>
      </w:r>
      <w:r>
        <w:rPr>
          <w:rFonts w:cs="Arial"/>
        </w:rPr>
        <w:t>无</w:t>
      </w:r>
      <w:r>
        <w:rPr>
          <w:rFonts w:hint="eastAsia" w:cs="Arial"/>
        </w:rPr>
        <w:t>。</w:t>
      </w:r>
    </w:p>
    <w:p>
      <w:pPr>
        <w:rPr>
          <w:rFonts w:cs="Arial"/>
        </w:rPr>
      </w:pPr>
      <w:r>
        <w:rPr>
          <w:rFonts w:cs="Arial"/>
          <w:b/>
          <w:bCs/>
        </w:rPr>
        <w:t>使用指南：</w:t>
      </w:r>
      <w:r>
        <w:rPr>
          <w:rFonts w:cs="Arial"/>
          <w:bCs/>
        </w:rPr>
        <w:t>1）</w:t>
      </w:r>
      <w:r>
        <w:rPr>
          <w:rFonts w:hAnsi="宋体" w:cs="Arial"/>
        </w:rPr>
        <w:t>可以进行</w:t>
      </w:r>
      <w:r>
        <w:rPr>
          <w:rFonts w:cs="Arial"/>
        </w:rPr>
        <w:t>U</w:t>
      </w:r>
      <w:r>
        <w:rPr>
          <w:rFonts w:hAnsi="宋体" w:cs="Arial"/>
        </w:rPr>
        <w:t>盘的拷贝：</w:t>
      </w:r>
      <w:r>
        <w:rPr>
          <w:rFonts w:cs="Arial"/>
        </w:rPr>
        <w:t>copy source.txt destination.txt将usb盘符下的source.txt拷贝成destination.txt；</w:t>
      </w:r>
    </w:p>
    <w:p>
      <w:pPr>
        <w:rPr>
          <w:rFonts w:cs="Arial"/>
        </w:rPr>
      </w:pPr>
      <w:r>
        <w:rPr>
          <w:rFonts w:cs="Arial"/>
        </w:rPr>
        <w:t>2）copy usb:/startup.cfg startup.cfg 将usb盘符下的startup.cfg升级到交换机中</w:t>
      </w:r>
    </w:p>
    <w:p>
      <w:pPr>
        <w:ind w:left="420"/>
        <w:rPr>
          <w:rFonts w:cs="Arial"/>
        </w:rPr>
      </w:pPr>
      <w:r>
        <w:rPr>
          <w:rFonts w:cs="Arial"/>
        </w:rPr>
        <w:t>同时支持反向传输：copy startup.cfg usb:/startup.cfg</w:t>
      </w:r>
    </w:p>
    <w:p>
      <w:pPr>
        <w:rPr>
          <w:rFonts w:cs="Arial"/>
        </w:rPr>
      </w:pPr>
      <w:r>
        <w:rPr>
          <w:rFonts w:cs="Arial"/>
        </w:rPr>
        <w:t>3）copy usb:/boot.rom boot.rom支持usb盘符下的boot.rom升级</w:t>
      </w:r>
    </w:p>
    <w:p>
      <w:pPr>
        <w:ind w:left="420"/>
        <w:rPr>
          <w:rFonts w:cs="Arial"/>
        </w:rPr>
      </w:pPr>
      <w:r>
        <w:rPr>
          <w:rFonts w:cs="Arial"/>
        </w:rPr>
        <w:t>同时支持反向传输：copy boot.rom usb:/boot.rom</w:t>
      </w:r>
    </w:p>
    <w:p>
      <w:pPr>
        <w:rPr>
          <w:rFonts w:cs="Arial"/>
        </w:rPr>
      </w:pPr>
      <w:r>
        <w:rPr>
          <w:rFonts w:cs="Arial"/>
        </w:rPr>
        <w:t>4）copy usb:/nos.img nos.img 支持usb盘符下的nos.img升级</w:t>
      </w:r>
    </w:p>
    <w:p>
      <w:pPr>
        <w:ind w:left="420"/>
        <w:rPr>
          <w:rFonts w:cs="Arial"/>
        </w:rPr>
      </w:pPr>
      <w:r>
        <w:rPr>
          <w:rFonts w:cs="Arial"/>
        </w:rPr>
        <w:t>同时支持反向传输：copy nos.img usb:/nos.img</w:t>
      </w:r>
    </w:p>
    <w:p>
      <w:pPr>
        <w:rPr>
          <w:rFonts w:cs="Arial"/>
        </w:rPr>
      </w:pPr>
      <w:r>
        <w:rPr>
          <w:rFonts w:cs="Arial"/>
        </w:rPr>
        <w:t>5）以上命令支持绝对路径和相对路径</w:t>
      </w:r>
      <w:r>
        <w:rPr>
          <w:rFonts w:hint="eastAsia" w:cs="Arial"/>
        </w:rPr>
        <w:t>。</w:t>
      </w:r>
    </w:p>
    <w:p>
      <w:pPr>
        <w:rPr>
          <w:rFonts w:cs="Arial"/>
        </w:rPr>
      </w:pPr>
      <w:r>
        <w:rPr>
          <w:rFonts w:cs="Arial"/>
          <w:b/>
          <w:bCs/>
        </w:rPr>
        <w:t>举例：</w:t>
      </w:r>
      <w:r>
        <w:rPr>
          <w:rFonts w:cs="Arial"/>
        </w:rPr>
        <w:t>当有U盘存在时，执行相应的copy操作；若无U盘，将打印下述不同的错误信息：</w:t>
      </w:r>
    </w:p>
    <w:p>
      <w:pPr>
        <w:rPr>
          <w:rFonts w:cs="Arial"/>
        </w:rPr>
      </w:pPr>
      <w:r>
        <w:rPr>
          <w:rFonts w:cs="Arial"/>
        </w:rPr>
        <w:t>Switch#copy</w:t>
      </w:r>
      <w:r>
        <w:rPr>
          <w:rFonts w:hint="eastAsia" w:cs="Arial"/>
        </w:rPr>
        <w:t xml:space="preserve"> </w:t>
      </w:r>
      <w:r>
        <w:rPr>
          <w:rFonts w:cs="Arial"/>
        </w:rPr>
        <w:t>usb:/tt.txt</w:t>
      </w:r>
      <w:r>
        <w:rPr>
          <w:rFonts w:hint="eastAsia" w:cs="Arial"/>
        </w:rPr>
        <w:t xml:space="preserve"> </w:t>
      </w:r>
      <w:r>
        <w:rPr>
          <w:rFonts w:cs="Arial"/>
        </w:rPr>
        <w:t>usb:/tttt.txt</w:t>
      </w:r>
    </w:p>
    <w:p>
      <w:pPr>
        <w:rPr>
          <w:rFonts w:cs="Arial"/>
        </w:rPr>
      </w:pPr>
      <w:r>
        <w:rPr>
          <w:rFonts w:cs="Arial"/>
        </w:rPr>
        <w:t>Device</w:t>
      </w:r>
      <w:r>
        <w:rPr>
          <w:rFonts w:hint="eastAsia" w:cs="Arial"/>
        </w:rPr>
        <w:t xml:space="preserve"> </w:t>
      </w:r>
      <w:r>
        <w:rPr>
          <w:rFonts w:cs="Arial"/>
        </w:rPr>
        <w:t>"usb:"</w:t>
      </w:r>
      <w:r>
        <w:rPr>
          <w:rFonts w:hint="eastAsia" w:cs="Arial"/>
        </w:rPr>
        <w:t xml:space="preserve"> </w:t>
      </w:r>
      <w:r>
        <w:rPr>
          <w:rFonts w:cs="Arial"/>
        </w:rPr>
        <w:t>has</w:t>
      </w:r>
      <w:r>
        <w:rPr>
          <w:rFonts w:hint="eastAsia" w:cs="Arial"/>
        </w:rPr>
        <w:t xml:space="preserve"> </w:t>
      </w:r>
      <w:r>
        <w:rPr>
          <w:rFonts w:cs="Arial"/>
        </w:rPr>
        <w:t>not</w:t>
      </w:r>
      <w:r>
        <w:rPr>
          <w:rFonts w:hint="eastAsia" w:cs="Arial"/>
        </w:rPr>
        <w:t xml:space="preserve"> </w:t>
      </w:r>
      <w:r>
        <w:rPr>
          <w:rFonts w:cs="Arial"/>
        </w:rPr>
        <w:t>inserted!</w:t>
      </w:r>
    </w:p>
    <w:p>
      <w:pPr>
        <w:rPr>
          <w:rFonts w:cs="Arial"/>
        </w:rPr>
      </w:pPr>
      <w:r>
        <w:rPr>
          <w:rFonts w:cs="Arial"/>
        </w:rPr>
        <w:t>Read</w:t>
      </w:r>
      <w:r>
        <w:rPr>
          <w:rFonts w:hint="eastAsia" w:cs="Arial"/>
        </w:rPr>
        <w:t xml:space="preserve"> </w:t>
      </w:r>
      <w:r>
        <w:rPr>
          <w:rFonts w:cs="Arial"/>
        </w:rPr>
        <w:t>local</w:t>
      </w:r>
      <w:r>
        <w:rPr>
          <w:rFonts w:hint="eastAsia" w:cs="Arial"/>
        </w:rPr>
        <w:t xml:space="preserve"> </w:t>
      </w:r>
      <w:r>
        <w:rPr>
          <w:rFonts w:cs="Arial"/>
        </w:rPr>
        <w:t>file</w:t>
      </w:r>
      <w:r>
        <w:rPr>
          <w:rFonts w:hint="eastAsia" w:cs="Arial"/>
        </w:rPr>
        <w:t xml:space="preserve"> </w:t>
      </w:r>
      <w:r>
        <w:rPr>
          <w:rFonts w:cs="Arial"/>
        </w:rPr>
        <w:t>usb:/tt.txt</w:t>
      </w:r>
      <w:r>
        <w:rPr>
          <w:rFonts w:hint="eastAsia" w:cs="Arial"/>
        </w:rPr>
        <w:t xml:space="preserve"> </w:t>
      </w:r>
      <w:r>
        <w:rPr>
          <w:rFonts w:cs="Arial"/>
        </w:rPr>
        <w:t>error.</w:t>
      </w:r>
    </w:p>
    <w:p>
      <w:pPr>
        <w:rPr>
          <w:rFonts w:cs="Arial"/>
        </w:rPr>
      </w:pPr>
      <w:r>
        <w:rPr>
          <w:rFonts w:cs="Arial"/>
        </w:rPr>
        <w:t>Switch #copy</w:t>
      </w:r>
      <w:r>
        <w:rPr>
          <w:rFonts w:hint="eastAsia" w:cs="Arial"/>
        </w:rPr>
        <w:t xml:space="preserve"> </w:t>
      </w:r>
      <w:r>
        <w:rPr>
          <w:rFonts w:cs="Arial"/>
        </w:rPr>
        <w:t>startup.cfg</w:t>
      </w:r>
      <w:r>
        <w:rPr>
          <w:rFonts w:hint="eastAsia" w:cs="Arial"/>
        </w:rPr>
        <w:t xml:space="preserve"> </w:t>
      </w:r>
      <w:r>
        <w:rPr>
          <w:rFonts w:cs="Arial"/>
        </w:rPr>
        <w:t>usb:/startup.cfg</w:t>
      </w:r>
    </w:p>
    <w:p>
      <w:pPr>
        <w:rPr>
          <w:rFonts w:cs="Arial"/>
        </w:rPr>
      </w:pPr>
      <w:r>
        <w:rPr>
          <w:rFonts w:cs="Arial"/>
        </w:rPr>
        <w:t>Can't</w:t>
      </w:r>
      <w:r>
        <w:rPr>
          <w:rFonts w:hint="eastAsia" w:cs="Arial"/>
        </w:rPr>
        <w:t xml:space="preserve"> </w:t>
      </w:r>
      <w:r>
        <w:rPr>
          <w:rFonts w:cs="Arial"/>
        </w:rPr>
        <w:t>write</w:t>
      </w:r>
      <w:r>
        <w:rPr>
          <w:rFonts w:hint="eastAsia" w:cs="Arial"/>
        </w:rPr>
        <w:t xml:space="preserve"> </w:t>
      </w:r>
      <w:r>
        <w:rPr>
          <w:rFonts w:cs="Arial"/>
        </w:rPr>
        <w:t>in</w:t>
      </w:r>
      <w:r>
        <w:rPr>
          <w:rFonts w:hint="eastAsia" w:cs="Arial"/>
        </w:rPr>
        <w:t xml:space="preserve"> </w:t>
      </w:r>
      <w:r>
        <w:rPr>
          <w:rFonts w:cs="Arial"/>
        </w:rPr>
        <w:t>non-existent</w:t>
      </w:r>
      <w:r>
        <w:rPr>
          <w:rFonts w:hint="eastAsia" w:cs="Arial"/>
        </w:rPr>
        <w:t xml:space="preserve"> </w:t>
      </w:r>
      <w:r>
        <w:rPr>
          <w:rFonts w:cs="Arial"/>
        </w:rPr>
        <w:t>directory</w:t>
      </w:r>
      <w:r>
        <w:rPr>
          <w:rFonts w:hint="eastAsia" w:cs="Arial"/>
        </w:rPr>
        <w:t xml:space="preserve"> </w:t>
      </w:r>
      <w:r>
        <w:rPr>
          <w:rFonts w:cs="Arial"/>
        </w:rPr>
        <w:t>"usb:/"!</w:t>
      </w:r>
    </w:p>
    <w:p>
      <w:pPr>
        <w:rPr>
          <w:rFonts w:cs="Arial"/>
        </w:rPr>
      </w:pPr>
      <w:r>
        <w:rPr>
          <w:rFonts w:cs="Arial"/>
        </w:rPr>
        <w:t>Write</w:t>
      </w:r>
      <w:r>
        <w:rPr>
          <w:rFonts w:hint="eastAsia" w:cs="Arial"/>
        </w:rPr>
        <w:t xml:space="preserve"> </w:t>
      </w:r>
      <w:r>
        <w:rPr>
          <w:rFonts w:cs="Arial"/>
        </w:rPr>
        <w:t>config</w:t>
      </w:r>
      <w:r>
        <w:rPr>
          <w:rFonts w:hint="eastAsia" w:cs="Arial"/>
        </w:rPr>
        <w:t xml:space="preserve"> </w:t>
      </w:r>
      <w:r>
        <w:rPr>
          <w:rFonts w:cs="Arial"/>
        </w:rPr>
        <w:t>usb:/startup.cfg</w:t>
      </w:r>
      <w:r>
        <w:rPr>
          <w:rFonts w:hint="eastAsia" w:cs="Arial"/>
        </w:rPr>
        <w:t xml:space="preserve"> </w:t>
      </w:r>
      <w:r>
        <w:rPr>
          <w:rFonts w:cs="Arial"/>
        </w:rPr>
        <w:t>error!</w:t>
      </w:r>
    </w:p>
    <w:p>
      <w:pPr>
        <w:rPr>
          <w:rFonts w:cs="Arial"/>
        </w:rPr>
      </w:pPr>
      <w:r>
        <w:rPr>
          <w:rFonts w:cs="Arial"/>
        </w:rPr>
        <w:t>Write</w:t>
      </w:r>
      <w:r>
        <w:rPr>
          <w:rFonts w:hint="eastAsia" w:cs="Arial"/>
        </w:rPr>
        <w:t xml:space="preserve"> </w:t>
      </w:r>
      <w:r>
        <w:rPr>
          <w:rFonts w:cs="Arial"/>
        </w:rPr>
        <w:t>error.</w:t>
      </w:r>
    </w:p>
    <w:p>
      <w:pPr>
        <w:rPr>
          <w:rFonts w:cs="Arial"/>
        </w:rPr>
      </w:pPr>
      <w:r>
        <w:rPr>
          <w:rFonts w:cs="Arial"/>
        </w:rPr>
        <w:t>Switch #</w:t>
      </w:r>
    </w:p>
    <w:p>
      <w:pPr>
        <w:rPr>
          <w:rFonts w:cs="Arial"/>
        </w:rPr>
      </w:pPr>
      <w:r>
        <w:rPr>
          <w:rFonts w:cs="Arial"/>
        </w:rPr>
        <w:t>Switch #copy</w:t>
      </w:r>
      <w:r>
        <w:rPr>
          <w:rFonts w:hint="eastAsia" w:cs="Arial"/>
        </w:rPr>
        <w:t xml:space="preserve"> </w:t>
      </w:r>
      <w:r>
        <w:rPr>
          <w:rFonts w:cs="Arial"/>
        </w:rPr>
        <w:t>usb:/startup.cfg</w:t>
      </w:r>
      <w:r>
        <w:rPr>
          <w:rFonts w:hint="eastAsia" w:cs="Arial"/>
        </w:rPr>
        <w:t xml:space="preserve"> </w:t>
      </w:r>
      <w:r>
        <w:rPr>
          <w:rFonts w:cs="Arial"/>
        </w:rPr>
        <w:t>startup.cfg</w:t>
      </w:r>
    </w:p>
    <w:p>
      <w:pPr>
        <w:rPr>
          <w:rFonts w:cs="Arial"/>
        </w:rPr>
      </w:pPr>
      <w:r>
        <w:rPr>
          <w:rFonts w:cs="Arial"/>
        </w:rPr>
        <w:t>Confirm</w:t>
      </w:r>
      <w:r>
        <w:rPr>
          <w:rFonts w:hint="eastAsia" w:cs="Arial"/>
        </w:rPr>
        <w:t xml:space="preserve"> </w:t>
      </w:r>
      <w:r>
        <w:rPr>
          <w:rFonts w:cs="Arial"/>
        </w:rPr>
        <w:t>to</w:t>
      </w:r>
      <w:r>
        <w:rPr>
          <w:rFonts w:hint="eastAsia" w:cs="Arial"/>
        </w:rPr>
        <w:t xml:space="preserve"> </w:t>
      </w:r>
      <w:r>
        <w:rPr>
          <w:rFonts w:cs="Arial"/>
        </w:rPr>
        <w:t>overwrite</w:t>
      </w:r>
      <w:r>
        <w:rPr>
          <w:rFonts w:hint="eastAsia" w:cs="Arial"/>
        </w:rPr>
        <w:t xml:space="preserve"> </w:t>
      </w:r>
      <w:r>
        <w:rPr>
          <w:rFonts w:cs="Arial"/>
        </w:rPr>
        <w:t>the</w:t>
      </w:r>
      <w:r>
        <w:rPr>
          <w:rFonts w:hint="eastAsia" w:cs="Arial"/>
        </w:rPr>
        <w:t xml:space="preserve"> </w:t>
      </w:r>
      <w:r>
        <w:rPr>
          <w:rFonts w:cs="Arial"/>
        </w:rPr>
        <w:t>existed</w:t>
      </w:r>
      <w:r>
        <w:rPr>
          <w:rFonts w:hint="eastAsia" w:cs="Arial"/>
        </w:rPr>
        <w:t xml:space="preserve"> </w:t>
      </w:r>
      <w:r>
        <w:rPr>
          <w:rFonts w:cs="Arial"/>
        </w:rPr>
        <w:t>destination</w:t>
      </w:r>
      <w:r>
        <w:rPr>
          <w:rFonts w:hint="eastAsia" w:cs="Arial"/>
        </w:rPr>
        <w:t xml:space="preserve"> </w:t>
      </w:r>
      <w:r>
        <w:rPr>
          <w:rFonts w:cs="Arial"/>
        </w:rPr>
        <w:t>file?</w:t>
      </w:r>
      <w:r>
        <w:rPr>
          <w:rFonts w:hint="eastAsia" w:cs="Arial"/>
        </w:rPr>
        <w:t xml:space="preserve">  </w:t>
      </w:r>
      <w:r>
        <w:rPr>
          <w:rFonts w:cs="Arial"/>
        </w:rPr>
        <w:t>[Y/N]:y</w:t>
      </w:r>
    </w:p>
    <w:p>
      <w:pPr>
        <w:rPr>
          <w:rFonts w:cs="Arial"/>
        </w:rPr>
      </w:pPr>
      <w:r>
        <w:rPr>
          <w:rFonts w:cs="Arial"/>
        </w:rPr>
        <w:t>Get</w:t>
      </w:r>
      <w:r>
        <w:rPr>
          <w:rFonts w:hint="eastAsia" w:cs="Arial"/>
        </w:rPr>
        <w:t xml:space="preserve"> </w:t>
      </w:r>
      <w:r>
        <w:rPr>
          <w:rFonts w:cs="Arial"/>
        </w:rPr>
        <w:t>file</w:t>
      </w:r>
      <w:r>
        <w:rPr>
          <w:rFonts w:hint="eastAsia" w:cs="Arial"/>
        </w:rPr>
        <w:t xml:space="preserve"> </w:t>
      </w:r>
      <w:r>
        <w:rPr>
          <w:rFonts w:cs="Arial"/>
        </w:rPr>
        <w:t>"startup.cfg"</w:t>
      </w:r>
      <w:r>
        <w:rPr>
          <w:rFonts w:hint="eastAsia" w:cs="Arial"/>
        </w:rPr>
        <w:t xml:space="preserve"> </w:t>
      </w:r>
      <w:r>
        <w:rPr>
          <w:rFonts w:cs="Arial"/>
        </w:rPr>
        <w:t>length</w:t>
      </w:r>
      <w:r>
        <w:rPr>
          <w:rFonts w:hint="eastAsia" w:cs="Arial"/>
        </w:rPr>
        <w:t xml:space="preserve"> </w:t>
      </w:r>
      <w:r>
        <w:rPr>
          <w:rFonts w:cs="Arial"/>
        </w:rPr>
        <w:t>error!</w:t>
      </w:r>
    </w:p>
    <w:p>
      <w:pPr>
        <w:rPr>
          <w:rFonts w:cs="Arial"/>
        </w:rPr>
      </w:pPr>
      <w:r>
        <w:rPr>
          <w:rFonts w:cs="Arial"/>
        </w:rPr>
        <w:t>Read</w:t>
      </w:r>
      <w:r>
        <w:rPr>
          <w:rFonts w:hint="eastAsia" w:cs="Arial"/>
        </w:rPr>
        <w:t xml:space="preserve"> </w:t>
      </w:r>
      <w:r>
        <w:rPr>
          <w:rFonts w:cs="Arial"/>
        </w:rPr>
        <w:t>local</w:t>
      </w:r>
      <w:r>
        <w:rPr>
          <w:rFonts w:hint="eastAsia" w:cs="Arial"/>
        </w:rPr>
        <w:t xml:space="preserve"> </w:t>
      </w:r>
      <w:r>
        <w:rPr>
          <w:rFonts w:cs="Arial"/>
        </w:rPr>
        <w:t>file</w:t>
      </w:r>
      <w:r>
        <w:rPr>
          <w:rFonts w:hint="eastAsia" w:cs="Arial"/>
        </w:rPr>
        <w:t xml:space="preserve"> </w:t>
      </w:r>
      <w:r>
        <w:rPr>
          <w:rFonts w:cs="Arial"/>
        </w:rPr>
        <w:t>usb:/startup.cfg</w:t>
      </w:r>
      <w:r>
        <w:rPr>
          <w:rFonts w:hint="eastAsia" w:cs="Arial"/>
        </w:rPr>
        <w:t xml:space="preserve"> </w:t>
      </w:r>
      <w:r>
        <w:rPr>
          <w:rFonts w:cs="Arial"/>
        </w:rPr>
        <w:t>error.</w:t>
      </w:r>
    </w:p>
    <w:p>
      <w:pPr>
        <w:pStyle w:val="5"/>
      </w:pPr>
      <w:bookmarkStart w:id="1081" w:name="_Toc453834054"/>
      <w:bookmarkStart w:id="1082" w:name="_Toc340751624"/>
      <w:bookmarkStart w:id="1083" w:name="_Toc12645"/>
      <w:r>
        <w:t>mkdir</w:t>
      </w:r>
      <w:bookmarkEnd w:id="1081"/>
      <w:bookmarkEnd w:id="1082"/>
      <w:bookmarkEnd w:id="1083"/>
    </w:p>
    <w:p>
      <w:pPr>
        <w:rPr>
          <w:rFonts w:cs="Arial"/>
          <w:b/>
        </w:rPr>
      </w:pPr>
      <w:r>
        <w:rPr>
          <w:rFonts w:cs="Arial"/>
          <w:b/>
          <w:bCs/>
        </w:rPr>
        <w:t>命令</w:t>
      </w:r>
      <w:r>
        <w:rPr>
          <w:rFonts w:cs="Arial"/>
          <w:b/>
          <w:bCs/>
          <w:lang w:val="en-GB"/>
        </w:rPr>
        <w:t xml:space="preserve">：mkdir </w:t>
      </w:r>
      <w:r>
        <w:rPr>
          <w:rFonts w:cs="Arial"/>
          <w:b/>
          <w:bCs/>
          <w:i/>
          <w:iCs/>
        </w:rPr>
        <w:t>&lt;</w:t>
      </w:r>
      <w:r>
        <w:rPr>
          <w:rFonts w:cs="Arial"/>
          <w:b/>
          <w:bCs/>
          <w:lang w:val="en-GB"/>
        </w:rPr>
        <w:t>目录名</w:t>
      </w:r>
      <w:r>
        <w:rPr>
          <w:rFonts w:cs="Arial"/>
          <w:b/>
          <w:bCs/>
          <w:i/>
          <w:iCs/>
        </w:rPr>
        <w:t>&gt;</w:t>
      </w:r>
    </w:p>
    <w:p>
      <w:pPr>
        <w:rPr>
          <w:rFonts w:cs="Arial"/>
        </w:rPr>
      </w:pPr>
      <w:r>
        <w:rPr>
          <w:rFonts w:cs="Arial"/>
          <w:b/>
        </w:rPr>
        <w:t>功能：</w:t>
      </w:r>
      <w:r>
        <w:rPr>
          <w:rFonts w:cs="Arial"/>
        </w:rPr>
        <w:t>创建目录</w:t>
      </w:r>
      <w:r>
        <w:rPr>
          <w:rFonts w:hint="eastAsia" w:cs="Arial"/>
        </w:rPr>
        <w:t>。</w:t>
      </w:r>
    </w:p>
    <w:p>
      <w:pPr>
        <w:rPr>
          <w:rFonts w:cs="Arial"/>
        </w:rPr>
      </w:pPr>
      <w:r>
        <w:rPr>
          <w:rFonts w:cs="Arial"/>
          <w:b/>
          <w:bCs/>
        </w:rPr>
        <w:t>命令模式：</w:t>
      </w:r>
      <w:r>
        <w:rPr>
          <w:rFonts w:cs="Arial"/>
        </w:rPr>
        <w:t>特权配置模式。</w:t>
      </w:r>
    </w:p>
    <w:p>
      <w:pPr>
        <w:rPr>
          <w:rFonts w:cs="Arial"/>
        </w:rPr>
      </w:pPr>
      <w:r>
        <w:rPr>
          <w:rFonts w:cs="Arial"/>
          <w:b/>
          <w:bCs/>
        </w:rPr>
        <w:t>缺省情况：</w:t>
      </w:r>
      <w:r>
        <w:rPr>
          <w:rFonts w:cs="Arial"/>
        </w:rPr>
        <w:t>无</w:t>
      </w:r>
      <w:r>
        <w:rPr>
          <w:rFonts w:hint="eastAsia" w:cs="Arial"/>
        </w:rPr>
        <w:t>。</w:t>
      </w:r>
    </w:p>
    <w:p>
      <w:pPr>
        <w:rPr>
          <w:rFonts w:cs="Arial"/>
        </w:rPr>
      </w:pPr>
      <w:r>
        <w:rPr>
          <w:rFonts w:cs="Arial"/>
          <w:b/>
          <w:bCs/>
        </w:rPr>
        <w:t>使用指南：</w:t>
      </w:r>
      <w:r>
        <w:rPr>
          <w:rFonts w:cs="Arial"/>
          <w:bCs/>
        </w:rPr>
        <w:t>1）</w:t>
      </w:r>
      <w:r>
        <w:rPr>
          <w:rFonts w:hAnsi="宋体" w:cs="Arial"/>
        </w:rPr>
        <w:t>若创建的目录名与已经存在的目录和文件同名，创建不成功，同时打印</w:t>
      </w:r>
      <w:r>
        <w:rPr>
          <w:rFonts w:hint="eastAsia" w:cs="Arial"/>
        </w:rPr>
        <w:t>“</w:t>
      </w:r>
      <w:r>
        <w:rPr>
          <w:rFonts w:cs="Arial"/>
        </w:rPr>
        <w:t>Target path is exist now!</w:t>
      </w:r>
      <w:r>
        <w:rPr>
          <w:rFonts w:hint="eastAsia" w:cs="Arial"/>
        </w:rPr>
        <w:t>”；</w:t>
      </w:r>
    </w:p>
    <w:p>
      <w:pPr>
        <w:rPr>
          <w:rFonts w:cs="Arial"/>
        </w:rPr>
      </w:pPr>
      <w:r>
        <w:rPr>
          <w:rFonts w:cs="Arial"/>
        </w:rPr>
        <w:t>2）</w:t>
      </w:r>
      <w:r>
        <w:rPr>
          <w:rFonts w:hAnsi="宋体" w:cs="Arial"/>
        </w:rPr>
        <w:t>若创建的目录名不存在，创建成功，并打印</w:t>
      </w:r>
      <w:r>
        <w:rPr>
          <w:rFonts w:hint="eastAsia" w:cs="Arial"/>
        </w:rPr>
        <w:t>“</w:t>
      </w:r>
      <w:r>
        <w:rPr>
          <w:rFonts w:cs="Arial"/>
        </w:rPr>
        <w:t>Make directory ok.</w:t>
      </w:r>
      <w:r>
        <w:rPr>
          <w:rFonts w:hint="eastAsia" w:cs="Arial"/>
        </w:rPr>
        <w:t>”</w:t>
      </w:r>
      <w:r>
        <w:rPr>
          <w:rFonts w:hAnsi="宋体" w:cs="Arial"/>
        </w:rPr>
        <w:t>信息。</w:t>
      </w:r>
    </w:p>
    <w:p>
      <w:pPr>
        <w:rPr>
          <w:rFonts w:cs="Arial"/>
        </w:rPr>
      </w:pPr>
      <w:r>
        <w:rPr>
          <w:rFonts w:cs="Arial"/>
          <w:b/>
        </w:rPr>
        <w:t>举例:</w:t>
      </w:r>
      <w:r>
        <w:rPr>
          <w:rFonts w:cs="Arial"/>
        </w:rPr>
        <w:t>创建目录名为sw1的目录：</w:t>
      </w:r>
    </w:p>
    <w:p>
      <w:pPr>
        <w:rPr>
          <w:rFonts w:cs="Arial"/>
          <w:kern w:val="0"/>
        </w:rPr>
      </w:pPr>
      <w:r>
        <w:rPr>
          <w:rFonts w:cs="Arial"/>
          <w:kern w:val="0"/>
        </w:rPr>
        <w:t>Switch#mkdir sw1</w:t>
      </w:r>
    </w:p>
    <w:p>
      <w:pPr>
        <w:rPr>
          <w:rFonts w:cs="Arial"/>
          <w:kern w:val="0"/>
          <w:sz w:val="24"/>
        </w:rPr>
      </w:pPr>
      <w:r>
        <w:rPr>
          <w:rFonts w:cs="Arial"/>
          <w:kern w:val="0"/>
        </w:rPr>
        <w:t>Make directory ok.</w:t>
      </w:r>
    </w:p>
    <w:p>
      <w:pPr>
        <w:pStyle w:val="5"/>
      </w:pPr>
      <w:bookmarkStart w:id="1084" w:name="_Toc340751625"/>
      <w:bookmarkStart w:id="1085" w:name="_Toc453834055"/>
      <w:bookmarkStart w:id="1086" w:name="_Toc2647"/>
      <w:r>
        <w:t>rmdir</w:t>
      </w:r>
      <w:bookmarkEnd w:id="1084"/>
      <w:bookmarkEnd w:id="1085"/>
      <w:bookmarkEnd w:id="1086"/>
    </w:p>
    <w:p>
      <w:pPr>
        <w:rPr>
          <w:rFonts w:cs="Arial"/>
          <w:b/>
        </w:rPr>
      </w:pPr>
      <w:r>
        <w:rPr>
          <w:rFonts w:cs="Arial"/>
          <w:b/>
          <w:bCs/>
        </w:rPr>
        <w:t>命令</w:t>
      </w:r>
      <w:r>
        <w:rPr>
          <w:rFonts w:cs="Arial"/>
          <w:b/>
          <w:bCs/>
          <w:lang w:val="en-GB"/>
        </w:rPr>
        <w:t xml:space="preserve">：rmdir </w:t>
      </w:r>
      <w:r>
        <w:rPr>
          <w:rFonts w:cs="Arial"/>
          <w:b/>
          <w:bCs/>
          <w:i/>
          <w:iCs/>
        </w:rPr>
        <w:t>&lt;</w:t>
      </w:r>
      <w:r>
        <w:rPr>
          <w:rFonts w:cs="Arial"/>
          <w:b/>
          <w:bCs/>
          <w:lang w:val="en-GB"/>
        </w:rPr>
        <w:t>目录名</w:t>
      </w:r>
      <w:r>
        <w:rPr>
          <w:rFonts w:cs="Arial"/>
          <w:b/>
          <w:bCs/>
          <w:i/>
          <w:iCs/>
        </w:rPr>
        <w:t>&gt;</w:t>
      </w:r>
    </w:p>
    <w:p>
      <w:pPr>
        <w:rPr>
          <w:rFonts w:cs="Arial"/>
        </w:rPr>
      </w:pPr>
      <w:r>
        <w:rPr>
          <w:rFonts w:cs="Arial"/>
          <w:b/>
        </w:rPr>
        <w:t>功能：</w:t>
      </w:r>
      <w:r>
        <w:rPr>
          <w:rFonts w:cs="Arial"/>
        </w:rPr>
        <w:t>删除已存在目录</w:t>
      </w:r>
      <w:r>
        <w:rPr>
          <w:rFonts w:hint="eastAsia" w:cs="Arial"/>
        </w:rPr>
        <w:t>。</w:t>
      </w:r>
    </w:p>
    <w:p>
      <w:pPr>
        <w:rPr>
          <w:rFonts w:cs="Arial"/>
        </w:rPr>
      </w:pPr>
      <w:r>
        <w:rPr>
          <w:rFonts w:cs="Arial"/>
          <w:b/>
          <w:bCs/>
        </w:rPr>
        <w:t>命令模式：</w:t>
      </w:r>
      <w:r>
        <w:rPr>
          <w:rFonts w:cs="Arial"/>
        </w:rPr>
        <w:t>特权配置模式。</w:t>
      </w:r>
    </w:p>
    <w:p>
      <w:pPr>
        <w:rPr>
          <w:rFonts w:cs="Arial"/>
        </w:rPr>
      </w:pPr>
      <w:r>
        <w:rPr>
          <w:rFonts w:cs="Arial"/>
          <w:b/>
          <w:bCs/>
        </w:rPr>
        <w:t>缺省情况：</w:t>
      </w:r>
      <w:r>
        <w:rPr>
          <w:rFonts w:cs="Arial"/>
        </w:rPr>
        <w:t>无</w:t>
      </w:r>
      <w:r>
        <w:rPr>
          <w:rFonts w:hint="eastAsia" w:cs="Arial"/>
        </w:rPr>
        <w:t>。</w:t>
      </w:r>
    </w:p>
    <w:p>
      <w:pPr>
        <w:rPr>
          <w:rFonts w:cs="Arial"/>
        </w:rPr>
      </w:pPr>
      <w:r>
        <w:rPr>
          <w:rFonts w:cs="Arial"/>
          <w:b/>
          <w:bCs/>
        </w:rPr>
        <w:t>使用指南：</w:t>
      </w:r>
      <w:r>
        <w:rPr>
          <w:rFonts w:cs="Arial"/>
        </w:rPr>
        <w:t>如果目录存在，且已为空目录，则可以正确的删除。若目录存在，但不为空，则不能删除，打印错误提示信息。</w:t>
      </w:r>
    </w:p>
    <w:p>
      <w:pPr>
        <w:rPr>
          <w:rFonts w:cs="Arial"/>
          <w:kern w:val="0"/>
          <w:sz w:val="24"/>
        </w:rPr>
      </w:pPr>
      <w:r>
        <w:rPr>
          <w:rFonts w:cs="Arial"/>
          <w:b/>
        </w:rPr>
        <w:t>举例：</w:t>
      </w:r>
      <w:r>
        <w:rPr>
          <w:rFonts w:cs="Arial"/>
        </w:rPr>
        <w:t>删除目录sw1</w:t>
      </w:r>
      <w:r>
        <w:rPr>
          <w:rFonts w:hint="eastAsia" w:cs="Arial"/>
          <w:kern w:val="0"/>
          <w:sz w:val="24"/>
        </w:rPr>
        <w:t>。</w:t>
      </w:r>
    </w:p>
    <w:p>
      <w:pPr>
        <w:rPr>
          <w:rFonts w:cs="Arial"/>
          <w:kern w:val="0"/>
        </w:rPr>
      </w:pPr>
      <w:r>
        <w:rPr>
          <w:rFonts w:cs="Arial"/>
          <w:kern w:val="0"/>
        </w:rPr>
        <w:t>Switch#rmdir sw1</w:t>
      </w:r>
    </w:p>
    <w:p>
      <w:pPr>
        <w:rPr>
          <w:rFonts w:cs="Arial"/>
          <w:kern w:val="0"/>
        </w:rPr>
      </w:pPr>
      <w:r>
        <w:rPr>
          <w:rFonts w:cs="Arial"/>
          <w:kern w:val="0"/>
        </w:rPr>
        <w:t>Remove directory, Are you sure? (Y/N)?[N]y</w:t>
      </w:r>
    </w:p>
    <w:p>
      <w:pPr>
        <w:rPr>
          <w:rFonts w:cs="Arial"/>
        </w:rPr>
      </w:pPr>
      <w:r>
        <w:rPr>
          <w:rFonts w:cs="Arial"/>
          <w:kern w:val="0"/>
        </w:rPr>
        <w:t>Remove directory ok.</w:t>
      </w:r>
    </w:p>
    <w:p/>
    <w:p>
      <w:pPr>
        <w:pStyle w:val="4"/>
      </w:pPr>
      <w:bookmarkStart w:id="1087" w:name="_Toc466380380"/>
      <w:bookmarkStart w:id="1088" w:name="_Toc78959979"/>
      <w:bookmarkStart w:id="1089" w:name="_Ref144794499"/>
      <w:bookmarkStart w:id="1090" w:name="_Toc141519372"/>
      <w:bookmarkStart w:id="1091" w:name="_Ref144794490"/>
      <w:bookmarkStart w:id="1092" w:name="_Toc32109"/>
      <w:r>
        <w:t>设备管</w:t>
      </w:r>
      <w:r>
        <w:rPr>
          <w:rFonts w:hint="eastAsia"/>
        </w:rPr>
        <w:t>理</w:t>
      </w:r>
      <w:bookmarkEnd w:id="1087"/>
      <w:bookmarkEnd w:id="1088"/>
      <w:bookmarkEnd w:id="1089"/>
      <w:bookmarkEnd w:id="1090"/>
      <w:bookmarkEnd w:id="1091"/>
      <w:bookmarkEnd w:id="1092"/>
    </w:p>
    <w:p>
      <w:pPr>
        <w:pStyle w:val="5"/>
      </w:pPr>
      <w:bookmarkStart w:id="1093" w:name="_Toc466380381"/>
      <w:bookmarkStart w:id="1094" w:name="_Toc12441"/>
      <w:r>
        <w:t>debug devsm</w:t>
      </w:r>
      <w:bookmarkEnd w:id="1093"/>
      <w:bookmarkEnd w:id="1094"/>
    </w:p>
    <w:p>
      <w:pPr>
        <w:rPr>
          <w:rFonts w:cs="Arial"/>
        </w:rPr>
      </w:pPr>
      <w:r>
        <w:rPr>
          <w:rFonts w:cs="Arial"/>
          <w:b/>
          <w:bCs/>
        </w:rPr>
        <w:t>功能：</w:t>
      </w:r>
      <w:r>
        <w:rPr>
          <w:rFonts w:cs="Arial"/>
        </w:rPr>
        <w:t>显示设备管理收发报文的情况和板卡状态转换情况，该命令的no形式关闭DEBUG显示。</w:t>
      </w:r>
    </w:p>
    <w:p>
      <w:pPr>
        <w:rPr>
          <w:rFonts w:cs="Arial"/>
        </w:rPr>
      </w:pPr>
      <w:r>
        <w:rPr>
          <w:rFonts w:cs="Arial"/>
          <w:b/>
          <w:bCs/>
        </w:rPr>
        <w:t>参数：send</w:t>
      </w:r>
      <w:r>
        <w:rPr>
          <w:rFonts w:cs="Arial"/>
        </w:rPr>
        <w:t>显示发送出去的设备管理报文。</w:t>
      </w:r>
    </w:p>
    <w:p>
      <w:pPr>
        <w:ind w:firstLine="710" w:firstLineChars="337"/>
        <w:rPr>
          <w:rFonts w:cs="Arial"/>
        </w:rPr>
      </w:pPr>
      <w:r>
        <w:rPr>
          <w:rFonts w:cs="Arial"/>
          <w:b/>
          <w:bCs/>
        </w:rPr>
        <w:t>receive</w:t>
      </w:r>
      <w:r>
        <w:rPr>
          <w:rFonts w:cs="Arial"/>
        </w:rPr>
        <w:t>显示接收的设备管理报文。</w:t>
      </w:r>
    </w:p>
    <w:p>
      <w:pPr>
        <w:ind w:firstLine="709"/>
        <w:rPr>
          <w:rFonts w:cs="Arial"/>
        </w:rPr>
      </w:pPr>
      <w:r>
        <w:rPr>
          <w:rFonts w:cs="Arial"/>
          <w:b/>
          <w:bCs/>
        </w:rPr>
        <w:t>state</w:t>
      </w:r>
      <w:r>
        <w:rPr>
          <w:rFonts w:cs="Arial"/>
        </w:rPr>
        <w:t>显示板卡的板卡状态转变信息。</w:t>
      </w:r>
      <w:r>
        <w:rPr>
          <w:rFonts w:cs="Arial"/>
        </w:rPr>
        <w:fldChar w:fldCharType="begin"/>
      </w:r>
      <w:r>
        <w:rPr>
          <w:rFonts w:cs="Arial"/>
        </w:rPr>
        <w:instrText xml:space="preserve"> IF switchname = "DCRS-9800" "</w:instrText>
      </w:r>
    </w:p>
    <w:p>
      <w:pPr>
        <w:ind w:firstLine="709"/>
        <w:rPr>
          <w:rFonts w:cs="Arial"/>
        </w:rPr>
      </w:pPr>
      <w:r>
        <w:rPr>
          <w:rFonts w:cs="Arial"/>
          <w:b/>
        </w:rPr>
        <w:instrText xml:space="preserve">&lt;</w:instrText>
      </w:r>
      <w:r>
        <w:rPr>
          <w:rFonts w:cs="Arial"/>
          <w:b/>
          <w:i/>
        </w:rPr>
        <w:instrText xml:space="preserve">slotno</w:instrText>
      </w:r>
      <w:r>
        <w:rPr>
          <w:rFonts w:cs="Arial"/>
          <w:b/>
        </w:rPr>
        <w:instrText xml:space="preserve">&gt;</w:instrText>
      </w:r>
      <w:r>
        <w:rPr>
          <w:rFonts w:hint="eastAsia" w:cs="Arial"/>
        </w:rPr>
        <w:instrText xml:space="preserve"> </w:instrText>
      </w:r>
      <w:r>
        <w:rPr>
          <w:rFonts w:cs="Arial"/>
        </w:rPr>
        <w:instrText xml:space="preserve">监控的板卡逻辑槽号，为1，2，……，M1，M2等值。" </w:instrText>
      </w:r>
      <w:r>
        <w:rPr>
          <w:rFonts w:cs="Arial"/>
        </w:rPr>
        <w:fldChar w:fldCharType="begin"/>
      </w:r>
      <w:r>
        <w:rPr>
          <w:rFonts w:cs="Arial"/>
        </w:rPr>
        <w:instrText xml:space="preserve"> IF switchname = "</w:instrText>
      </w:r>
      <w:r>
        <w:rPr>
          <w:rFonts w:hint="eastAsia" w:cs="Arial"/>
        </w:rPr>
        <w:instrText xml:space="preserve">CS16800</w:instrText>
      </w:r>
      <w:r>
        <w:rPr>
          <w:rFonts w:cs="Arial"/>
        </w:rPr>
        <w:instrText xml:space="preserve">" "</w:instrText>
      </w:r>
    </w:p>
    <w:p>
      <w:pPr>
        <w:ind w:firstLine="632" w:firstLineChars="300"/>
        <w:rPr>
          <w:rFonts w:cs="Arial"/>
        </w:rPr>
      </w:pPr>
      <w:r>
        <w:rPr>
          <w:rFonts w:cs="Arial"/>
          <w:b/>
        </w:rPr>
        <w:instrText xml:space="preserve">&lt;</w:instrText>
      </w:r>
      <w:r>
        <w:rPr>
          <w:rFonts w:cs="Arial"/>
          <w:b/>
          <w:i/>
        </w:rPr>
        <w:instrText xml:space="preserve">slotno</w:instrText>
      </w:r>
      <w:r>
        <w:rPr>
          <w:rFonts w:cs="Arial"/>
          <w:b/>
        </w:rPr>
        <w:instrText xml:space="preserve">&gt;</w:instrText>
      </w:r>
      <w:r>
        <w:rPr>
          <w:rFonts w:hint="eastAsia" w:cs="Arial"/>
        </w:rPr>
        <w:instrText xml:space="preserve"> </w:instrText>
      </w:r>
      <w:r>
        <w:rPr>
          <w:rFonts w:cs="Arial"/>
        </w:rPr>
        <w:instrText xml:space="preserve">监控的板卡逻辑槽号，为1，2，……，M1，M2等值。" "" \* MERGEFORMAT </w:instrText>
      </w:r>
      <w:r>
        <w:rPr>
          <w:rFonts w:cs="Arial"/>
        </w:rPr>
        <w:fldChar w:fldCharType="end"/>
      </w:r>
      <w:r>
        <w:rPr>
          <w:rFonts w:cs="Arial"/>
        </w:rPr>
        <w:instrText xml:space="preserve"> \* MERGEFORMAT </w:instrText>
      </w:r>
      <w:r>
        <w:rPr>
          <w:rFonts w:cs="Arial"/>
        </w:rPr>
        <w:fldChar w:fldCharType="end"/>
      </w:r>
    </w:p>
    <w:p>
      <w:pPr>
        <w:rPr>
          <w:rFonts w:cs="Arial"/>
          <w:b/>
          <w:bCs/>
        </w:rPr>
      </w:pPr>
      <w:r>
        <w:rPr>
          <w:rFonts w:cs="Arial"/>
          <w:b/>
          <w:bCs/>
        </w:rPr>
        <w:t>缺省情况：</w:t>
      </w:r>
      <w:r>
        <w:rPr>
          <w:rFonts w:cs="Arial"/>
        </w:rPr>
        <w:t>缺省调试开关是关闭的。</w:t>
      </w:r>
    </w:p>
    <w:p>
      <w:pPr>
        <w:rPr>
          <w:rFonts w:cs="Arial"/>
        </w:rPr>
      </w:pPr>
      <w:r>
        <w:rPr>
          <w:rFonts w:cs="Arial"/>
          <w:b/>
          <w:bCs/>
        </w:rPr>
        <w:t>命令模式：</w:t>
      </w:r>
      <w:r>
        <w:rPr>
          <w:rFonts w:cs="Arial"/>
        </w:rPr>
        <w:t>特权用户配置模式。</w:t>
      </w:r>
    </w:p>
    <w:p>
      <w:pPr>
        <w:pStyle w:val="5"/>
      </w:pPr>
      <w:bookmarkStart w:id="1095" w:name="_Toc466380382"/>
      <w:bookmarkStart w:id="1096" w:name="_Toc141519375"/>
      <w:bookmarkStart w:id="1097" w:name="_Toc64543035"/>
      <w:bookmarkStart w:id="1098" w:name="_Toc7999"/>
      <w:r>
        <w:t>force runcfg-sync</w:t>
      </w:r>
      <w:bookmarkEnd w:id="1095"/>
      <w:bookmarkEnd w:id="1096"/>
      <w:bookmarkEnd w:id="1097"/>
      <w:bookmarkEnd w:id="1098"/>
    </w:p>
    <w:p>
      <w:pPr>
        <w:rPr>
          <w:rFonts w:cs="Arial"/>
          <w:b/>
          <w:bCs/>
        </w:rPr>
      </w:pPr>
      <w:r>
        <w:rPr>
          <w:rFonts w:cs="Arial"/>
          <w:b/>
          <w:bCs/>
        </w:rPr>
        <w:t>命令</w:t>
      </w:r>
      <w:r>
        <w:rPr>
          <w:rFonts w:cs="Arial"/>
          <w:b/>
          <w:bCs/>
          <w:lang w:val="en-GB"/>
        </w:rPr>
        <w:t>：</w:t>
      </w:r>
      <w:r>
        <w:rPr>
          <w:rFonts w:cs="Arial"/>
          <w:b/>
          <w:bCs/>
        </w:rPr>
        <w:t>force runcfg-sync</w:t>
      </w:r>
    </w:p>
    <w:p>
      <w:pPr>
        <w:rPr>
          <w:rFonts w:cs="Arial"/>
        </w:rPr>
      </w:pPr>
      <w:r>
        <w:rPr>
          <w:rFonts w:cs="Arial"/>
          <w:b/>
          <w:bCs/>
        </w:rPr>
        <w:t>功能：</w:t>
      </w:r>
      <w:r>
        <w:rPr>
          <w:rFonts w:cs="Arial"/>
        </w:rPr>
        <w:t>强制将running-config从active master同步到standby master。</w:t>
      </w:r>
    </w:p>
    <w:p>
      <w:pPr>
        <w:rPr>
          <w:rFonts w:cs="Arial"/>
          <w:b/>
          <w:bCs/>
        </w:rPr>
      </w:pPr>
      <w:r>
        <w:rPr>
          <w:rFonts w:cs="Arial"/>
          <w:b/>
          <w:bCs/>
        </w:rPr>
        <w:t>命令模式：</w:t>
      </w:r>
      <w:r>
        <w:rPr>
          <w:rFonts w:cs="Arial"/>
        </w:rPr>
        <w:t>特权用户配置模式。</w:t>
      </w:r>
    </w:p>
    <w:p>
      <w:r>
        <w:rPr>
          <w:rFonts w:cs="Arial"/>
          <w:b/>
          <w:bCs/>
        </w:rPr>
        <w:t>使用指南：</w:t>
      </w:r>
      <w:r>
        <w:rPr>
          <w:rFonts w:cs="Arial"/>
        </w:rPr>
        <w:t>running-config与startup-config不同时，通过此命令可以将running-config从active master同步到standby master。这样主备切换时会采用新的running-config作为配置恢复信息。</w:t>
      </w:r>
    </w:p>
    <w:p>
      <w:pPr>
        <w:pStyle w:val="5"/>
      </w:pPr>
      <w:bookmarkStart w:id="1099" w:name="_Toc466380383"/>
      <w:bookmarkStart w:id="1100" w:name="_Toc459391181"/>
      <w:bookmarkStart w:id="1101" w:name="_Toc29309"/>
      <w:r>
        <w:t xml:space="preserve">force </w:t>
      </w:r>
      <w:r>
        <w:rPr>
          <w:rFonts w:hint="eastAsia"/>
        </w:rPr>
        <w:t>sync software-version</w:t>
      </w:r>
      <w:bookmarkEnd w:id="1099"/>
      <w:bookmarkEnd w:id="1100"/>
      <w:bookmarkEnd w:id="1101"/>
    </w:p>
    <w:p>
      <w:pPr>
        <w:rPr>
          <w:rFonts w:cs="Arial"/>
          <w:b/>
          <w:bCs/>
        </w:rPr>
      </w:pPr>
      <w:bookmarkStart w:id="1102" w:name="_Toc141519374"/>
      <w:bookmarkStart w:id="1103" w:name="_Toc64543034"/>
      <w:bookmarkStart w:id="1104" w:name="_Toc466380384"/>
      <w:r>
        <w:rPr>
          <w:rFonts w:hint="eastAsia"/>
        </w:rPr>
        <w:t>本型号交换机不支持此命令。</w:t>
      </w:r>
      <w:r>
        <w:rPr>
          <w:b/>
        </w:rPr>
        <w:t>命令：force</w:t>
      </w:r>
      <w:r>
        <w:rPr>
          <w:rFonts w:cs="Arial"/>
          <w:b/>
          <w:bCs/>
        </w:rPr>
        <w:t xml:space="preserve"> </w:t>
      </w:r>
      <w:r>
        <w:rPr>
          <w:rFonts w:hint="eastAsia" w:cs="Arial"/>
          <w:b/>
          <w:bCs/>
        </w:rPr>
        <w:t>{sm|} sync software-version {enable|disable}</w:t>
      </w:r>
    </w:p>
    <w:p>
      <w:pPr>
        <w:rPr>
          <w:rFonts w:cs="Arial"/>
          <w:bCs/>
        </w:rPr>
      </w:pPr>
      <w:r>
        <w:rPr>
          <w:rFonts w:cs="Arial"/>
          <w:b/>
          <w:bCs/>
        </w:rPr>
        <w:t>功能：</w:t>
      </w:r>
      <w:r>
        <w:rPr>
          <w:rFonts w:hint="eastAsia" w:cs="Arial"/>
          <w:bCs/>
        </w:rPr>
        <w:t>堆叠形成过程中，强制同步nos版本到sm或者slave上面。</w:t>
      </w:r>
    </w:p>
    <w:p>
      <w:pPr>
        <w:rPr>
          <w:rFonts w:cs="Arial"/>
          <w:bCs/>
        </w:rPr>
      </w:pPr>
      <w:r>
        <w:rPr>
          <w:rFonts w:cs="Arial"/>
          <w:b/>
          <w:bCs/>
        </w:rPr>
        <w:t>命令模式：</w:t>
      </w:r>
      <w:r>
        <w:rPr>
          <w:rFonts w:cs="Arial"/>
          <w:bCs/>
        </w:rPr>
        <w:t>特权用户配置模式。</w:t>
      </w:r>
    </w:p>
    <w:p>
      <w:pPr>
        <w:rPr>
          <w:rFonts w:cs="Arial"/>
        </w:rPr>
      </w:pPr>
      <w:r>
        <w:rPr>
          <w:rFonts w:cs="Arial"/>
          <w:b/>
          <w:bCs/>
        </w:rPr>
        <w:t>使用指南：</w:t>
      </w:r>
      <w:r>
        <w:rPr>
          <w:rFonts w:hint="eastAsia" w:cs="Arial"/>
          <w:bCs/>
        </w:rPr>
        <w:t>堆叠形成过程中，am会检查新加入线卡与自身版本是否相同，不同则将自身的img同步到新加入线卡上</w:t>
      </w:r>
    </w:p>
    <w:p>
      <w:pPr>
        <w:pStyle w:val="5"/>
      </w:pPr>
      <w:bookmarkStart w:id="1105" w:name="_Toc13345"/>
      <w:r>
        <w:t>force switchover</w:t>
      </w:r>
      <w:bookmarkEnd w:id="1102"/>
      <w:bookmarkEnd w:id="1103"/>
      <w:bookmarkEnd w:id="1104"/>
      <w:bookmarkEnd w:id="1105"/>
    </w:p>
    <w:p>
      <w:pPr>
        <w:rPr>
          <w:rFonts w:cs="Arial"/>
          <w:b/>
          <w:bCs/>
        </w:rPr>
      </w:pPr>
      <w:r>
        <w:rPr>
          <w:rFonts w:cs="Arial"/>
          <w:b/>
          <w:bCs/>
        </w:rPr>
        <w:t>命令</w:t>
      </w:r>
      <w:r>
        <w:rPr>
          <w:rFonts w:cs="Arial"/>
          <w:b/>
          <w:bCs/>
          <w:lang w:val="en-GB"/>
        </w:rPr>
        <w:t>：</w:t>
      </w:r>
      <w:r>
        <w:rPr>
          <w:rFonts w:cs="Arial"/>
          <w:b/>
          <w:bCs/>
        </w:rPr>
        <w:t>force switchover</w:t>
      </w:r>
    </w:p>
    <w:p>
      <w:pPr>
        <w:rPr>
          <w:rFonts w:cs="Arial"/>
        </w:rPr>
      </w:pPr>
      <w:r>
        <w:rPr>
          <w:rFonts w:cs="Arial"/>
          <w:b/>
          <w:bCs/>
        </w:rPr>
        <w:t>功能：</w:t>
      </w:r>
      <w:r>
        <w:rPr>
          <w:rFonts w:cs="Arial"/>
        </w:rPr>
        <w:t>强行要求active master切换到standby master上。</w:t>
      </w:r>
    </w:p>
    <w:p>
      <w:pPr>
        <w:rPr>
          <w:rFonts w:cs="Arial"/>
          <w:b/>
          <w:bCs/>
        </w:rPr>
      </w:pPr>
      <w:r>
        <w:rPr>
          <w:rFonts w:cs="Arial"/>
          <w:b/>
          <w:bCs/>
        </w:rPr>
        <w:t>命令模式：</w:t>
      </w:r>
      <w:r>
        <w:rPr>
          <w:rFonts w:cs="Arial"/>
        </w:rPr>
        <w:t>特权用户配置模式。</w:t>
      </w:r>
    </w:p>
    <w:p>
      <w:r>
        <w:rPr>
          <w:rFonts w:cs="Arial"/>
          <w:b/>
          <w:bCs/>
        </w:rPr>
        <w:t>使用指南：</w:t>
      </w:r>
      <w:r>
        <w:rPr>
          <w:rFonts w:cs="Arial"/>
        </w:rPr>
        <w:t>存在standby master时，在active master上执行此命令会触发主备切换，原来的standby master会成为新的active master。</w:t>
      </w:r>
    </w:p>
    <w:p>
      <w:pPr>
        <w:rPr>
          <w:rFonts w:cs="Arial"/>
          <w:bCs/>
        </w:rPr>
      </w:pPr>
    </w:p>
    <w:p>
      <w:pPr>
        <w:pStyle w:val="5"/>
      </w:pPr>
      <w:bookmarkStart w:id="1106" w:name="_Toc64543033"/>
      <w:bookmarkStart w:id="1107" w:name="_Toc141519373"/>
      <w:bookmarkStart w:id="1108" w:name="_Toc466380385"/>
      <w:bookmarkStart w:id="1109" w:name="_Toc12882"/>
      <w:r>
        <w:t>reset slot</w:t>
      </w:r>
      <w:bookmarkEnd w:id="1106"/>
      <w:bookmarkEnd w:id="1107"/>
      <w:bookmarkEnd w:id="1108"/>
      <w:bookmarkEnd w:id="1109"/>
    </w:p>
    <w:p>
      <w:pPr>
        <w:rPr>
          <w:rFonts w:cs="Arial"/>
          <w:b/>
          <w:bCs/>
        </w:rPr>
      </w:pPr>
      <w:r>
        <w:rPr>
          <w:rFonts w:cs="Arial"/>
          <w:b/>
          <w:bCs/>
        </w:rPr>
        <w:t>命令</w:t>
      </w:r>
      <w:r>
        <w:rPr>
          <w:rFonts w:cs="Arial"/>
          <w:b/>
          <w:bCs/>
          <w:lang w:val="en-GB"/>
        </w:rPr>
        <w:t>：</w:t>
      </w:r>
      <w:r>
        <w:rPr>
          <w:rFonts w:cs="Arial"/>
          <w:b/>
          <w:bCs/>
        </w:rPr>
        <w:t>reset</w:t>
      </w:r>
      <w:r>
        <w:rPr>
          <w:rFonts w:cs="Arial"/>
        </w:rPr>
        <w:t xml:space="preserve"> </w:t>
      </w:r>
      <w:r>
        <w:rPr>
          <w:rFonts w:cs="Arial"/>
          <w:b/>
        </w:rPr>
        <w:t>[&lt;</w:t>
      </w:r>
      <w:r>
        <w:rPr>
          <w:rFonts w:hint="eastAsia" w:cs="Arial"/>
          <w:b/>
          <w:bCs/>
          <w:i/>
        </w:rPr>
        <w:t>memID</w:t>
      </w:r>
      <w:r>
        <w:rPr>
          <w:rFonts w:cs="Arial"/>
          <w:b/>
          <w:bCs/>
        </w:rPr>
        <w:t>&gt;</w:t>
      </w:r>
      <w:r>
        <w:rPr>
          <w:rFonts w:cs="Arial"/>
          <w:b/>
        </w:rPr>
        <w:t>]</w:t>
      </w:r>
      <w:r>
        <w:rPr>
          <w:rFonts w:hint="eastAsia" w:cs="Arial"/>
          <w:b/>
          <w:bCs/>
        </w:rPr>
        <w:t xml:space="preserve"> </w:t>
      </w:r>
      <w:r>
        <w:rPr>
          <w:rFonts w:cs="Arial"/>
          <w:b/>
          <w:bCs/>
        </w:rPr>
        <w:t xml:space="preserve">slot </w:t>
      </w:r>
      <w:r>
        <w:rPr>
          <w:rFonts w:cs="Arial"/>
          <w:b/>
        </w:rPr>
        <w:t>&lt;</w:t>
      </w:r>
      <w:r>
        <w:rPr>
          <w:rFonts w:cs="Arial"/>
          <w:b/>
          <w:bCs/>
          <w:i/>
        </w:rPr>
        <w:t>slotno</w:t>
      </w:r>
      <w:r>
        <w:rPr>
          <w:rFonts w:cs="Arial"/>
          <w:b/>
          <w:bCs/>
        </w:rPr>
        <w:t>&gt;</w:t>
      </w:r>
    </w:p>
    <w:p>
      <w:pPr>
        <w:rPr>
          <w:rFonts w:cs="Arial"/>
        </w:rPr>
      </w:pPr>
      <w:r>
        <w:rPr>
          <w:rFonts w:cs="Arial"/>
          <w:b/>
          <w:bCs/>
        </w:rPr>
        <w:t>功能：</w:t>
      </w:r>
      <w:r>
        <w:rPr>
          <w:rFonts w:cs="Arial"/>
        </w:rPr>
        <w:t>复位指定板卡。</w:t>
      </w:r>
    </w:p>
    <w:p>
      <w:r>
        <w:rPr>
          <w:rFonts w:cs="Arial"/>
          <w:b/>
          <w:bCs/>
        </w:rPr>
        <w:t>参数：</w:t>
      </w:r>
      <w:r>
        <w:rPr>
          <w:rFonts w:hint="eastAsia"/>
          <w:b/>
          <w:i/>
        </w:rPr>
        <w:t>&lt;memID&gt;</w:t>
      </w:r>
      <w:r>
        <w:rPr>
          <w:rFonts w:hint="eastAsia"/>
        </w:rPr>
        <w:t xml:space="preserve"> 为VSF模式下，成员设备的编号,取值范围为1</w:t>
      </w:r>
      <w:r>
        <w:rPr>
          <w:rFonts w:cs="Arial"/>
        </w:rPr>
        <w:t>～</w:t>
      </w:r>
      <w:r>
        <w:t>8</w:t>
      </w:r>
    </w:p>
    <w:p>
      <w:pPr>
        <w:rPr>
          <w:rFonts w:cs="Arial"/>
        </w:rPr>
      </w:pPr>
      <w:r>
        <w:rPr>
          <w:rFonts w:cs="Arial"/>
          <w:b/>
          <w:bCs/>
        </w:rPr>
        <w:t>命令模式：</w:t>
      </w:r>
      <w:r>
        <w:rPr>
          <w:rFonts w:cs="Arial"/>
        </w:rPr>
        <w:t>特权用户配置模式。</w:t>
      </w:r>
    </w:p>
    <w:p>
      <w:pPr>
        <w:rPr>
          <w:rFonts w:cs="Arial"/>
        </w:rPr>
      </w:pPr>
      <w:r>
        <w:rPr>
          <w:rFonts w:cs="Arial"/>
          <w:b/>
          <w:bCs/>
        </w:rPr>
        <w:t>使用指南：</w:t>
      </w:r>
      <w:r>
        <w:rPr>
          <w:rFonts w:cs="Arial"/>
        </w:rPr>
        <w:t>reset重启板卡的命令可以复位线卡和Standby Master主控板，但是不能复位Active Master主控板。</w:t>
      </w:r>
    </w:p>
    <w:p>
      <w:pPr>
        <w:pStyle w:val="5"/>
      </w:pPr>
      <w:bookmarkStart w:id="1110" w:name="_Toc141519376"/>
      <w:bookmarkStart w:id="1111" w:name="_Toc64543036"/>
      <w:bookmarkStart w:id="1112" w:name="_Toc466380386"/>
      <w:bookmarkStart w:id="1113" w:name="_Toc20182"/>
      <w:r>
        <w:t>runcfg-sync</w:t>
      </w:r>
      <w:bookmarkEnd w:id="1110"/>
      <w:bookmarkEnd w:id="1111"/>
      <w:bookmarkEnd w:id="1112"/>
      <w:bookmarkEnd w:id="1113"/>
    </w:p>
    <w:p>
      <w:pPr>
        <w:rPr>
          <w:rFonts w:cs="Arial"/>
          <w:b/>
          <w:bCs/>
        </w:rPr>
      </w:pPr>
      <w:r>
        <w:rPr>
          <w:rFonts w:cs="Arial"/>
          <w:b/>
          <w:bCs/>
        </w:rPr>
        <w:t>命令：runcfg-sync [&lt;</w:t>
      </w:r>
      <w:r>
        <w:rPr>
          <w:rFonts w:cs="Arial"/>
          <w:b/>
          <w:bCs/>
          <w:i/>
          <w:iCs/>
        </w:rPr>
        <w:t>interval</w:t>
      </w:r>
      <w:r>
        <w:rPr>
          <w:rFonts w:cs="Arial"/>
          <w:b/>
          <w:bCs/>
        </w:rPr>
        <w:t>&gt;]</w:t>
      </w:r>
    </w:p>
    <w:p>
      <w:pPr>
        <w:rPr>
          <w:rFonts w:cs="Arial"/>
        </w:rPr>
      </w:pPr>
      <w:r>
        <w:rPr>
          <w:rFonts w:cs="Arial"/>
          <w:b/>
          <w:bCs/>
        </w:rPr>
        <w:t>功能：</w:t>
      </w:r>
      <w:r>
        <w:rPr>
          <w:rFonts w:cs="Arial"/>
        </w:rPr>
        <w:t>配置running-config同步间隔时间。</w:t>
      </w:r>
    </w:p>
    <w:p>
      <w:pPr>
        <w:rPr>
          <w:rFonts w:cs="Arial"/>
        </w:rPr>
      </w:pPr>
      <w:r>
        <w:rPr>
          <w:rFonts w:cs="Arial"/>
          <w:b/>
          <w:bCs/>
        </w:rPr>
        <w:t>参数：</w:t>
      </w:r>
      <w:r>
        <w:rPr>
          <w:rFonts w:cs="Arial"/>
          <w:b/>
        </w:rPr>
        <w:t>&lt;</w:t>
      </w:r>
      <w:r>
        <w:rPr>
          <w:rFonts w:cs="Arial"/>
          <w:b/>
          <w:i/>
          <w:iCs/>
        </w:rPr>
        <w:t>interval</w:t>
      </w:r>
      <w:r>
        <w:rPr>
          <w:rFonts w:cs="Arial"/>
          <w:b/>
          <w:bCs/>
        </w:rPr>
        <w:t>&gt;</w:t>
      </w:r>
      <w:r>
        <w:rPr>
          <w:rFonts w:cs="Arial"/>
        </w:rPr>
        <w:t>为同步时间间隔，单位为分钟，取值范围为5～1440或0；0表示关闭自动同步功能；如果不加任何参数表示打开running-config同步功能，当配置文件有变化时缺省同步时间间隔为5分钟。</w:t>
      </w:r>
    </w:p>
    <w:p>
      <w:pPr>
        <w:rPr>
          <w:rFonts w:cs="Arial"/>
        </w:rPr>
      </w:pPr>
      <w:r>
        <w:rPr>
          <w:rFonts w:cs="Arial"/>
          <w:b/>
          <w:bCs/>
        </w:rPr>
        <w:t>命令模式：</w:t>
      </w:r>
      <w:r>
        <w:rPr>
          <w:rFonts w:cs="Arial"/>
        </w:rPr>
        <w:t>全局配置模式。</w:t>
      </w:r>
    </w:p>
    <w:p>
      <w:pPr>
        <w:rPr>
          <w:rFonts w:cs="Arial"/>
        </w:rPr>
      </w:pPr>
      <w:r>
        <w:rPr>
          <w:rFonts w:cs="Arial"/>
          <w:b/>
          <w:bCs/>
        </w:rPr>
        <w:t>缺省情况：</w:t>
      </w:r>
      <w:r>
        <w:rPr>
          <w:rFonts w:cs="Arial"/>
        </w:rPr>
        <w:t>系统缺省开启自动同步功能，默认每5分钟检查一次配置进行同步。</w:t>
      </w:r>
    </w:p>
    <w:p>
      <w:pPr>
        <w:rPr>
          <w:rFonts w:cs="Arial"/>
        </w:rPr>
      </w:pPr>
      <w:r>
        <w:rPr>
          <w:rFonts w:cs="Arial"/>
          <w:b/>
          <w:bCs/>
        </w:rPr>
        <w:t>使用指南：</w:t>
      </w:r>
      <w:r>
        <w:rPr>
          <w:rFonts w:cs="Arial"/>
        </w:rPr>
        <w:t>此命令配置active master向standby master定时同步running-config的时间间隔。同步时间设置的过小会给交换机增加不必要的负担。如果配置不经常变化或变更后通过write命令保存了配置，建议关闭自动同步功能。</w:t>
      </w:r>
    </w:p>
    <w:p>
      <w:pPr>
        <w:rPr>
          <w:rFonts w:cs="Arial"/>
        </w:rPr>
      </w:pPr>
      <w:r>
        <w:rPr>
          <w:rFonts w:cs="Arial"/>
          <w:b/>
          <w:bCs/>
        </w:rPr>
        <w:t>举例：</w:t>
      </w:r>
      <w:r>
        <w:rPr>
          <w:rFonts w:cs="Arial"/>
        </w:rPr>
        <w:t>设置running-config同步间隔时间为1440分钟。</w:t>
      </w:r>
    </w:p>
    <w:p>
      <w:r>
        <w:rPr>
          <w:rFonts w:cs="Arial"/>
        </w:rPr>
        <w:t>Switch(config)#runcfg-sync 1440</w:t>
      </w:r>
    </w:p>
    <w:p>
      <w:pPr>
        <w:rPr>
          <w:rFonts w:cs="Arial"/>
        </w:rPr>
      </w:pPr>
    </w:p>
    <w:p>
      <w:pPr>
        <w:pStyle w:val="5"/>
      </w:pPr>
      <w:bookmarkStart w:id="1114" w:name="_Toc466380387"/>
      <w:bookmarkStart w:id="1115" w:name="_Toc21169"/>
      <w:r>
        <w:t>show fan</w:t>
      </w:r>
      <w:bookmarkEnd w:id="1114"/>
      <w:bookmarkEnd w:id="1115"/>
    </w:p>
    <w:p>
      <w:pPr>
        <w:rPr>
          <w:rFonts w:cs="Arial"/>
          <w:b/>
          <w:bCs/>
        </w:rPr>
      </w:pPr>
      <w:r>
        <w:rPr>
          <w:rFonts w:cs="Arial"/>
          <w:b/>
          <w:bCs/>
        </w:rPr>
        <w:t>命令</w:t>
      </w:r>
      <w:r>
        <w:rPr>
          <w:rFonts w:cs="Arial"/>
          <w:b/>
          <w:bCs/>
          <w:lang w:val="en-GB"/>
        </w:rPr>
        <w:t>：</w:t>
      </w:r>
      <w:r>
        <w:rPr>
          <w:rFonts w:cs="Arial"/>
          <w:b/>
          <w:bCs/>
        </w:rPr>
        <w:t>show</w:t>
      </w:r>
      <w:r>
        <w:rPr>
          <w:rFonts w:cs="Arial"/>
        </w:rPr>
        <w:t xml:space="preserve"> </w:t>
      </w:r>
      <w:r>
        <w:rPr>
          <w:rFonts w:cs="Arial"/>
          <w:b/>
          <w:bCs/>
        </w:rPr>
        <w:t>fan</w:t>
      </w:r>
    </w:p>
    <w:p>
      <w:pPr>
        <w:rPr>
          <w:rFonts w:cs="Arial"/>
        </w:rPr>
      </w:pPr>
      <w:r>
        <w:rPr>
          <w:rFonts w:cs="Arial"/>
          <w:b/>
          <w:bCs/>
        </w:rPr>
        <w:t>功能：</w:t>
      </w:r>
      <w:r>
        <w:rPr>
          <w:rFonts w:hint="eastAsia" w:cs="Arial"/>
        </w:rPr>
        <w:t>显示风扇是否在位，工作状态是否正常以及风扇的速率。</w:t>
      </w:r>
      <w:r>
        <w:rPr>
          <w:rFonts w:cs="Arial"/>
        </w:rPr>
        <w:t xml:space="preserve"> </w:t>
      </w:r>
    </w:p>
    <w:p>
      <w:pPr>
        <w:rPr>
          <w:rFonts w:cs="Arial"/>
        </w:rPr>
      </w:pPr>
      <w:r>
        <w:rPr>
          <w:rFonts w:cs="Arial"/>
          <w:b/>
          <w:bCs/>
        </w:rPr>
        <w:t>参数：</w:t>
      </w:r>
      <w:r>
        <w:t>无。</w:t>
      </w:r>
      <w:r>
        <w:rPr>
          <w:rFonts w:cs="Arial"/>
        </w:rPr>
        <w:t xml:space="preserve"> </w:t>
      </w:r>
    </w:p>
    <w:p>
      <w:pPr>
        <w:rPr>
          <w:rFonts w:cs="Arial"/>
        </w:rPr>
      </w:pPr>
      <w:r>
        <w:rPr>
          <w:rFonts w:cs="Arial"/>
          <w:b/>
          <w:bCs/>
        </w:rPr>
        <w:t>缺省情况：</w:t>
      </w:r>
      <w:r>
        <w:t>不显示</w:t>
      </w:r>
      <w:r>
        <w:rPr>
          <w:rFonts w:hint="eastAsia"/>
        </w:rPr>
        <w:t>。</w:t>
      </w:r>
    </w:p>
    <w:p>
      <w:pPr>
        <w:rPr>
          <w:rFonts w:cs="Arial"/>
        </w:rPr>
      </w:pPr>
      <w:r>
        <w:rPr>
          <w:rFonts w:cs="Arial"/>
          <w:b/>
          <w:bCs/>
        </w:rPr>
        <w:t>命令模式：</w:t>
      </w:r>
      <w:r>
        <w:rPr>
          <w:rFonts w:cs="Arial"/>
        </w:rPr>
        <w:t>特权用户配置模式。</w:t>
      </w:r>
    </w:p>
    <w:p>
      <w:pPr>
        <w:rPr>
          <w:rFonts w:cs="Arial"/>
          <w:b/>
          <w:bCs/>
        </w:rPr>
      </w:pPr>
      <w:r>
        <w:rPr>
          <w:rFonts w:cs="Arial"/>
          <w:b/>
          <w:bCs/>
        </w:rPr>
        <w:t>使用指南：</w:t>
      </w:r>
      <w:r>
        <w:rPr>
          <w:rFonts w:cs="Arial"/>
          <w:bCs/>
        </w:rPr>
        <w:t>该命令显示风扇的运行情况，Fan</w:t>
      </w:r>
      <w:r>
        <w:rPr>
          <w:rFonts w:cs="Arial"/>
        </w:rPr>
        <w:t xml:space="preserve"> board inserted指风扇板是否在位；fan status指运行状态是否正常</w:t>
      </w:r>
      <w:r>
        <w:rPr>
          <w:rFonts w:hint="eastAsia" w:cs="Arial"/>
        </w:rPr>
        <w:t>；</w:t>
      </w:r>
      <w:r>
        <w:rPr>
          <w:rFonts w:cs="Arial"/>
        </w:rPr>
        <w:t>fan speed</w:t>
      </w:r>
      <w:r>
        <w:rPr>
          <w:rFonts w:hint="eastAsia" w:cs="Arial"/>
        </w:rPr>
        <w:t>指风扇运行速率</w:t>
      </w:r>
      <w:r>
        <w:rPr>
          <w:rFonts w:cs="Arial"/>
        </w:rPr>
        <w:t>。</w:t>
      </w:r>
    </w:p>
    <w:p>
      <w:pPr>
        <w:rPr>
          <w:rFonts w:cs="Arial"/>
          <w:b/>
          <w:bCs/>
        </w:rPr>
      </w:pPr>
      <w:r>
        <w:rPr>
          <w:rFonts w:cs="Arial"/>
          <w:b/>
          <w:bCs/>
        </w:rPr>
        <w:t>举例：</w:t>
      </w:r>
    </w:p>
    <w:p>
      <w:pPr>
        <w:autoSpaceDE w:val="0"/>
        <w:autoSpaceDN w:val="0"/>
        <w:spacing w:line="240" w:lineRule="atLeast"/>
        <w:jc w:val="left"/>
        <w:rPr>
          <w:rFonts w:cs="Arial"/>
        </w:rPr>
      </w:pPr>
      <w:r>
        <w:rPr>
          <w:rFonts w:cs="Arial"/>
        </w:rPr>
        <w:t>switch#show fan</w:t>
      </w:r>
    </w:p>
    <w:p>
      <w:pPr>
        <w:autoSpaceDE w:val="0"/>
        <w:autoSpaceDN w:val="0"/>
        <w:spacing w:line="240" w:lineRule="atLeast"/>
        <w:jc w:val="left"/>
        <w:rPr>
          <w:rFonts w:cs="Arial"/>
        </w:rPr>
      </w:pPr>
      <w:r>
        <w:rPr>
          <w:rFonts w:cs="Arial"/>
        </w:rPr>
        <w:t>Fan board information:</w:t>
      </w:r>
    </w:p>
    <w:p>
      <w:pPr>
        <w:autoSpaceDE w:val="0"/>
        <w:autoSpaceDN w:val="0"/>
        <w:spacing w:line="240" w:lineRule="atLeast"/>
        <w:jc w:val="left"/>
        <w:rPr>
          <w:rFonts w:cs="Arial"/>
        </w:rPr>
      </w:pPr>
      <w:r>
        <w:rPr>
          <w:rFonts w:cs="Arial"/>
        </w:rPr>
        <w:t xml:space="preserve">Fan No           Inserted         Status          Speed   </w:t>
      </w:r>
    </w:p>
    <w:p>
      <w:pPr>
        <w:autoSpaceDE w:val="0"/>
        <w:autoSpaceDN w:val="0"/>
        <w:spacing w:line="240" w:lineRule="atLeast"/>
        <w:jc w:val="left"/>
        <w:rPr>
          <w:rFonts w:cs="Arial"/>
        </w:rPr>
      </w:pPr>
      <w:r>
        <w:rPr>
          <w:rFonts w:cs="Arial"/>
        </w:rPr>
        <w:t xml:space="preserve">1                YES              Normal          Low     </w:t>
      </w:r>
    </w:p>
    <w:p>
      <w:pPr>
        <w:autoSpaceDE w:val="0"/>
        <w:autoSpaceDN w:val="0"/>
        <w:spacing w:line="240" w:lineRule="atLeast"/>
        <w:jc w:val="left"/>
        <w:rPr>
          <w:rFonts w:cs="Arial"/>
        </w:rPr>
      </w:pPr>
      <w:r>
        <w:rPr>
          <w:rFonts w:cs="Arial"/>
        </w:rPr>
        <w:t xml:space="preserve">2                YES              Normal          Low     </w:t>
      </w:r>
    </w:p>
    <w:p>
      <w:pPr>
        <w:autoSpaceDE w:val="0"/>
        <w:autoSpaceDN w:val="0"/>
        <w:spacing w:line="240" w:lineRule="atLeast"/>
        <w:jc w:val="left"/>
        <w:rPr>
          <w:rFonts w:cs="Arial"/>
        </w:rPr>
      </w:pPr>
      <w:r>
        <w:rPr>
          <w:rFonts w:cs="Arial"/>
        </w:rPr>
        <w:t>3                YES              Normal          Low</w:t>
      </w:r>
    </w:p>
    <w:p>
      <w:pPr>
        <w:pStyle w:val="5"/>
      </w:pPr>
      <w:bookmarkStart w:id="1116" w:name="_Toc466380388"/>
      <w:bookmarkStart w:id="1117" w:name="_Toc7895"/>
      <w:r>
        <w:t>show power</w:t>
      </w:r>
      <w:bookmarkEnd w:id="1116"/>
      <w:bookmarkEnd w:id="1117"/>
    </w:p>
    <w:p>
      <w:pPr>
        <w:rPr>
          <w:rFonts w:cs="Arial"/>
          <w:b/>
          <w:bCs/>
        </w:rPr>
      </w:pPr>
      <w:r>
        <w:rPr>
          <w:rFonts w:cs="Arial"/>
          <w:b/>
          <w:bCs/>
        </w:rPr>
        <w:t>命令</w:t>
      </w:r>
      <w:r>
        <w:rPr>
          <w:rFonts w:cs="Arial"/>
          <w:b/>
          <w:bCs/>
          <w:lang w:val="en-GB"/>
        </w:rPr>
        <w:t>：</w:t>
      </w:r>
      <w:r>
        <w:rPr>
          <w:rFonts w:cs="Arial"/>
          <w:b/>
          <w:bCs/>
        </w:rPr>
        <w:t>show</w:t>
      </w:r>
      <w:r>
        <w:rPr>
          <w:rFonts w:cs="Arial"/>
        </w:rPr>
        <w:t xml:space="preserve"> </w:t>
      </w:r>
      <w:r>
        <w:rPr>
          <w:rFonts w:cs="Arial"/>
          <w:b/>
          <w:bCs/>
        </w:rPr>
        <w:t>power</w:t>
      </w:r>
    </w:p>
    <w:p>
      <w:pPr>
        <w:rPr>
          <w:rFonts w:cs="Arial"/>
        </w:rPr>
      </w:pPr>
      <w:r>
        <w:rPr>
          <w:rFonts w:cs="Arial"/>
          <w:b/>
          <w:bCs/>
        </w:rPr>
        <w:t xml:space="preserve">命令：show </w:t>
      </w:r>
      <w:r>
        <w:rPr>
          <w:rFonts w:cs="Arial"/>
        </w:rPr>
        <w:t>power</w:t>
      </w:r>
    </w:p>
    <w:p>
      <w:pPr>
        <w:rPr>
          <w:rFonts w:cs="Arial"/>
        </w:rPr>
      </w:pPr>
      <w:r>
        <w:rPr>
          <w:rFonts w:cs="Arial"/>
        </w:rPr>
        <w:t>功能：</w:t>
      </w:r>
      <w:r>
        <w:rPr>
          <w:rFonts w:hint="eastAsia" w:cs="Arial"/>
        </w:rPr>
        <w:t xml:space="preserve"> 显示各电源是否在位，工作状态是否正常。</w:t>
      </w:r>
    </w:p>
    <w:p>
      <w:pPr>
        <w:rPr>
          <w:rFonts w:cs="Arial"/>
        </w:rPr>
      </w:pPr>
      <w:r>
        <w:rPr>
          <w:rFonts w:cs="Arial"/>
        </w:rPr>
        <w:t>参数：</w:t>
      </w:r>
      <w:r>
        <w:rPr>
          <w:rFonts w:hint="eastAsia" w:cs="Arial"/>
        </w:rPr>
        <w:t xml:space="preserve"> </w:t>
      </w:r>
      <w:r>
        <w:rPr>
          <w:rFonts w:cs="Arial"/>
        </w:rPr>
        <w:t xml:space="preserve">无。 </w:t>
      </w:r>
    </w:p>
    <w:p>
      <w:pPr>
        <w:rPr>
          <w:rFonts w:cs="Arial"/>
        </w:rPr>
      </w:pPr>
      <w:r>
        <w:rPr>
          <w:rFonts w:cs="Arial"/>
          <w:b/>
          <w:bCs/>
        </w:rPr>
        <w:t>缺省情况：</w:t>
      </w:r>
      <w:r>
        <w:rPr>
          <w:rFonts w:hint="eastAsia" w:cs="Arial"/>
        </w:rPr>
        <w:t xml:space="preserve"> </w:t>
      </w:r>
      <w:r>
        <w:rPr>
          <w:rFonts w:cs="Arial"/>
        </w:rPr>
        <w:t>不显示。</w:t>
      </w:r>
    </w:p>
    <w:p>
      <w:pPr>
        <w:rPr>
          <w:rFonts w:cs="Arial"/>
        </w:rPr>
      </w:pPr>
      <w:r>
        <w:rPr>
          <w:rFonts w:cs="Arial"/>
        </w:rPr>
        <w:t>命令模式：</w:t>
      </w:r>
      <w:r>
        <w:rPr>
          <w:rFonts w:hint="eastAsia" w:cs="Arial"/>
          <w:b/>
          <w:bCs/>
        </w:rPr>
        <w:t xml:space="preserve"> </w:t>
      </w:r>
      <w:r>
        <w:rPr>
          <w:rFonts w:cs="Arial"/>
        </w:rPr>
        <w:t>特权用户配置模式。</w:t>
      </w:r>
    </w:p>
    <w:p>
      <w:pPr>
        <w:rPr>
          <w:rFonts w:cs="Arial"/>
        </w:rPr>
      </w:pPr>
      <w:r>
        <w:rPr>
          <w:rFonts w:cs="Arial"/>
          <w:b/>
          <w:bCs/>
        </w:rPr>
        <w:t>使用指南：</w:t>
      </w:r>
      <w:r>
        <w:rPr>
          <w:rFonts w:hint="eastAsia" w:cs="Arial"/>
          <w:b/>
          <w:bCs/>
        </w:rPr>
        <w:t xml:space="preserve"> </w:t>
      </w:r>
      <w:r>
        <w:rPr>
          <w:rFonts w:cs="Arial"/>
        </w:rPr>
        <w:t>power Inserted</w:t>
      </w:r>
      <w:r>
        <w:rPr>
          <w:rFonts w:hint="eastAsia" w:cs="Arial"/>
        </w:rPr>
        <w:t>指电源是否在位，</w:t>
      </w:r>
      <w:r>
        <w:rPr>
          <w:rFonts w:cs="Arial"/>
        </w:rPr>
        <w:t>power Status</w:t>
      </w:r>
      <w:r>
        <w:rPr>
          <w:rFonts w:hint="eastAsia" w:cs="Arial"/>
        </w:rPr>
        <w:t>指电源运行状态是否正常。</w:t>
      </w:r>
    </w:p>
    <w:p>
      <w:pPr>
        <w:rPr>
          <w:rFonts w:cs="Arial"/>
          <w:b/>
          <w:bCs/>
        </w:rPr>
      </w:pPr>
      <w:r>
        <w:rPr>
          <w:rFonts w:cs="Arial"/>
          <w:b/>
          <w:bCs/>
        </w:rPr>
        <w:t>举例：</w:t>
      </w:r>
    </w:p>
    <w:p>
      <w:pPr>
        <w:rPr>
          <w:rFonts w:cs="Arial"/>
          <w:kern w:val="0"/>
        </w:rPr>
      </w:pPr>
      <w:r>
        <w:rPr>
          <w:rFonts w:cs="Arial"/>
          <w:kern w:val="0"/>
        </w:rPr>
        <w:t xml:space="preserve">switch#show power </w:t>
      </w:r>
    </w:p>
    <w:p>
      <w:pPr>
        <w:rPr>
          <w:rFonts w:cs="Arial"/>
          <w:kern w:val="0"/>
        </w:rPr>
      </w:pPr>
      <w:r>
        <w:rPr>
          <w:rFonts w:cs="Arial"/>
          <w:kern w:val="0"/>
        </w:rPr>
        <w:t>System power information:</w:t>
      </w:r>
    </w:p>
    <w:p>
      <w:pPr>
        <w:rPr>
          <w:rFonts w:cs="Arial"/>
          <w:kern w:val="0"/>
        </w:rPr>
      </w:pPr>
      <w:r>
        <w:rPr>
          <w:rFonts w:cs="Arial"/>
          <w:kern w:val="0"/>
        </w:rPr>
        <w:t xml:space="preserve">Power No         Inserted         Status          </w:t>
      </w:r>
    </w:p>
    <w:p>
      <w:pPr>
        <w:rPr>
          <w:rFonts w:cs="Arial"/>
          <w:kern w:val="0"/>
        </w:rPr>
      </w:pPr>
      <w:r>
        <w:rPr>
          <w:rFonts w:cs="Arial"/>
          <w:kern w:val="0"/>
        </w:rPr>
        <w:t xml:space="preserve">1                YES              Normal          </w:t>
      </w:r>
    </w:p>
    <w:p>
      <w:pPr>
        <w:rPr>
          <w:rFonts w:cs="Arial"/>
          <w:kern w:val="0"/>
        </w:rPr>
      </w:pPr>
      <w:r>
        <w:rPr>
          <w:rFonts w:cs="Arial"/>
          <w:kern w:val="0"/>
        </w:rPr>
        <w:t>2                NO               NA</w:t>
      </w:r>
    </w:p>
    <w:p>
      <w:pPr>
        <w:pStyle w:val="5"/>
      </w:pPr>
      <w:bookmarkStart w:id="1118" w:name="_Toc466380389"/>
      <w:bookmarkStart w:id="1119" w:name="_Toc18287"/>
      <w:r>
        <w:t>show slot</w:t>
      </w:r>
      <w:bookmarkEnd w:id="1118"/>
      <w:bookmarkEnd w:id="1119"/>
    </w:p>
    <w:p>
      <w:pPr>
        <w:rPr>
          <w:b/>
        </w:rPr>
      </w:pPr>
      <w:r>
        <w:rPr>
          <w:rFonts w:hint="eastAsia" w:cs="Arial"/>
        </w:rPr>
        <w:t>命令：show</w:t>
      </w:r>
      <w:r>
        <w:rPr>
          <w:rFonts w:hint="eastAsia"/>
          <w:b/>
        </w:rPr>
        <w:t xml:space="preserve"> [member &lt;member-id&gt;] slot &lt;slot-id&gt;</w:t>
      </w:r>
    </w:p>
    <w:p>
      <w:pPr>
        <w:rPr>
          <w:rFonts w:cs="Arial"/>
        </w:rPr>
      </w:pPr>
      <w:r>
        <w:rPr>
          <w:rFonts w:cs="Arial"/>
          <w:b/>
          <w:bCs/>
        </w:rPr>
        <w:t>功能：</w:t>
      </w:r>
      <w:r>
        <w:rPr>
          <w:rFonts w:cs="Arial"/>
        </w:rPr>
        <w:t>显示各板卡基本信息。</w:t>
      </w:r>
    </w:p>
    <w:p>
      <w:pPr>
        <w:rPr>
          <w:rFonts w:cs="Arial"/>
        </w:rPr>
      </w:pPr>
      <w:r>
        <w:rPr>
          <w:rFonts w:cs="Arial"/>
          <w:b/>
          <w:bCs/>
        </w:rPr>
        <w:t>参数：</w:t>
      </w:r>
      <w:r>
        <w:rPr>
          <w:rFonts w:hint="eastAsia"/>
          <w:b/>
          <w:i/>
        </w:rPr>
        <w:t>&lt;member-id&gt;</w:t>
      </w:r>
      <w:r>
        <w:rPr>
          <w:rFonts w:hint="eastAsia"/>
        </w:rPr>
        <w:t xml:space="preserve"> 为VSF模式下，成员设备的编号,取值范围为1</w:t>
      </w:r>
      <w:r>
        <w:rPr>
          <w:rFonts w:cs="Arial"/>
        </w:rPr>
        <w:t>～</w:t>
      </w:r>
      <w:r>
        <w:t>8</w:t>
      </w:r>
      <w:r>
        <w:rPr>
          <w:rFonts w:hint="eastAsia"/>
        </w:rPr>
        <w:t>；</w:t>
      </w:r>
      <w:r>
        <w:rPr>
          <w:rFonts w:cs="Arial"/>
          <w:b/>
        </w:rPr>
        <w:t>&lt;</w:t>
      </w:r>
      <w:r>
        <w:rPr>
          <w:rFonts w:cs="Arial"/>
          <w:b/>
          <w:i/>
          <w:iCs/>
        </w:rPr>
        <w:t>slot</w:t>
      </w:r>
      <w:r>
        <w:rPr>
          <w:rFonts w:hint="eastAsia" w:cs="Arial"/>
          <w:b/>
          <w:i/>
          <w:iCs/>
        </w:rPr>
        <w:t>-id</w:t>
      </w:r>
      <w:r>
        <w:rPr>
          <w:rFonts w:cs="Arial"/>
          <w:b/>
          <w:bCs/>
        </w:rPr>
        <w:t>&gt;</w:t>
      </w:r>
      <w:r>
        <w:rPr>
          <w:rFonts w:cs="Arial"/>
        </w:rPr>
        <w:t>为板卡所在槽号，</w:t>
      </w:r>
      <w:r>
        <w:rPr>
          <w:rFonts w:hint="eastAsia" w:cs="Arial"/>
        </w:rPr>
        <w:t>盒式机槽位都是1。</w:t>
      </w:r>
    </w:p>
    <w:p>
      <w:pPr>
        <w:pStyle w:val="16"/>
        <w:rPr>
          <w:rFonts w:ascii="Arial" w:hAnsi="Arial" w:cs="Arial"/>
        </w:rPr>
      </w:pPr>
      <w:r>
        <w:rPr>
          <w:rFonts w:ascii="Arial" w:hAnsi="Arial" w:cs="Arial"/>
          <w:b/>
          <w:bCs/>
        </w:rPr>
        <w:t>缺省情况：</w:t>
      </w:r>
      <w:r>
        <w:rPr>
          <w:rFonts w:ascii="Arial" w:hAnsi="Arial" w:cs="Arial"/>
        </w:rPr>
        <w:t>member-id和slot-id如都不指定，缺省为列出</w:t>
      </w:r>
      <w:r>
        <w:rPr>
          <w:rFonts w:hint="eastAsia" w:ascii="Arial" w:hAnsi="Arial" w:cs="Arial"/>
        </w:rPr>
        <w:t>vsf中</w:t>
      </w:r>
      <w:r>
        <w:rPr>
          <w:rFonts w:ascii="Arial" w:hAnsi="Arial" w:cs="Arial"/>
        </w:rPr>
        <w:t>所有板卡信息。</w:t>
      </w:r>
    </w:p>
    <w:p>
      <w:pPr>
        <w:rPr>
          <w:rFonts w:cs="Arial"/>
        </w:rPr>
      </w:pPr>
      <w:r>
        <w:rPr>
          <w:rFonts w:cs="Arial"/>
          <w:b/>
          <w:bCs/>
        </w:rPr>
        <w:t>命令模式：</w:t>
      </w:r>
      <w:r>
        <w:rPr>
          <w:rFonts w:hint="eastAsia" w:cs="Arial"/>
          <w:b/>
          <w:bCs/>
        </w:rPr>
        <w:t xml:space="preserve"> </w:t>
      </w:r>
      <w:r>
        <w:rPr>
          <w:rFonts w:cs="Arial"/>
        </w:rPr>
        <w:t>特权用户配置模式。</w:t>
      </w:r>
    </w:p>
    <w:p>
      <w:pPr>
        <w:rPr>
          <w:rFonts w:cs="Arial"/>
        </w:rPr>
      </w:pPr>
      <w:r>
        <w:rPr>
          <w:rFonts w:hint="eastAsia" w:cs="Arial"/>
          <w:b/>
        </w:rPr>
        <w:t>使用指南：</w:t>
      </w:r>
      <w:r>
        <w:rPr>
          <w:rFonts w:cs="Arial"/>
        </w:rPr>
        <w:t>执行此命令后，会显示各板卡的基本信息。其中，MCU state指主控板卡上上电控制器的状态（上电控制器主机或从机）；MCU version指上电控制器文件的版本；Uptime指系统启动后的运行时间。</w:t>
      </w:r>
    </w:p>
    <w:p>
      <w:pPr>
        <w:rPr>
          <w:rFonts w:cs="Arial"/>
          <w:b/>
        </w:rPr>
      </w:pPr>
      <w:r>
        <w:rPr>
          <w:rFonts w:hint="eastAsia" w:cs="Arial"/>
          <w:b/>
        </w:rPr>
        <w:t>举例：</w:t>
      </w:r>
    </w:p>
    <w:p>
      <w:pPr>
        <w:rPr>
          <w:rFonts w:cs="Arial"/>
        </w:rPr>
      </w:pPr>
      <w:r>
        <w:rPr>
          <w:rFonts w:cs="Arial"/>
        </w:rPr>
        <w:t>CS6200-54X-EI-XC#show member 8 slot 1</w:t>
      </w:r>
    </w:p>
    <w:p>
      <w:pPr>
        <w:rPr>
          <w:rFonts w:cs="Arial"/>
        </w:rPr>
      </w:pPr>
    </w:p>
    <w:p>
      <w:pPr>
        <w:rPr>
          <w:rFonts w:cs="Arial"/>
        </w:rPr>
      </w:pPr>
      <w:r>
        <w:rPr>
          <w:rFonts w:cs="Arial"/>
        </w:rPr>
        <w:t>--------------------member :8--------------------</w:t>
      </w:r>
    </w:p>
    <w:p>
      <w:pPr>
        <w:rPr>
          <w:rFonts w:cs="Arial"/>
        </w:rPr>
      </w:pPr>
      <w:r>
        <w:rPr>
          <w:rFonts w:cs="Arial"/>
        </w:rPr>
        <w:t xml:space="preserve">Inserted                    : YES </w:t>
      </w:r>
    </w:p>
    <w:p>
      <w:pPr>
        <w:rPr>
          <w:rFonts w:cs="Arial"/>
        </w:rPr>
      </w:pPr>
      <w:r>
        <w:rPr>
          <w:rFonts w:cs="Arial"/>
        </w:rPr>
        <w:t>Module type                 : Switch</w:t>
      </w:r>
    </w:p>
    <w:p>
      <w:pPr>
        <w:rPr>
          <w:rFonts w:cs="Arial"/>
        </w:rPr>
      </w:pPr>
      <w:r>
        <w:rPr>
          <w:rFonts w:cs="Arial"/>
        </w:rPr>
        <w:t>Work mode                   : ACTIVE MASTER</w:t>
      </w:r>
    </w:p>
    <w:p>
      <w:pPr>
        <w:rPr>
          <w:rFonts w:cs="Arial"/>
        </w:rPr>
      </w:pPr>
      <w:r>
        <w:rPr>
          <w:rFonts w:cs="Arial"/>
        </w:rPr>
        <w:t>Work state                  : RUNNING</w:t>
      </w:r>
    </w:p>
    <w:p>
      <w:pPr>
        <w:rPr>
          <w:rFonts w:cs="Arial"/>
        </w:rPr>
      </w:pPr>
      <w:r>
        <w:rPr>
          <w:rFonts w:cs="Arial"/>
        </w:rPr>
        <w:t xml:space="preserve">Software package version    : 7.6.3.1(R0001.0095) </w:t>
      </w:r>
    </w:p>
    <w:p>
      <w:pPr>
        <w:rPr>
          <w:rFonts w:cs="Arial"/>
        </w:rPr>
      </w:pPr>
      <w:r>
        <w:rPr>
          <w:rFonts w:cs="Arial"/>
        </w:rPr>
        <w:t xml:space="preserve">Bootrom version             : 7.6.9 </w:t>
      </w:r>
    </w:p>
    <w:p>
      <w:pPr>
        <w:rPr>
          <w:rFonts w:cs="Arial"/>
        </w:rPr>
      </w:pPr>
      <w:r>
        <w:rPr>
          <w:rFonts w:cs="Arial"/>
        </w:rPr>
        <w:t xml:space="preserve">CPLD version                : 3.03 </w:t>
      </w:r>
    </w:p>
    <w:p>
      <w:pPr>
        <w:rPr>
          <w:rFonts w:cs="Arial"/>
        </w:rPr>
      </w:pPr>
      <w:r>
        <w:rPr>
          <w:rFonts w:cs="Arial"/>
        </w:rPr>
        <w:t xml:space="preserve">Hardware version            : 1.0.1 </w:t>
      </w:r>
    </w:p>
    <w:p>
      <w:pPr>
        <w:rPr>
          <w:rFonts w:cs="Arial"/>
        </w:rPr>
      </w:pPr>
      <w:r>
        <w:rPr>
          <w:rFonts w:cs="Arial"/>
        </w:rPr>
        <w:t xml:space="preserve">Serial number               : SW082610L112000015 </w:t>
      </w:r>
    </w:p>
    <w:p>
      <w:pPr>
        <w:rPr>
          <w:rFonts w:cs="Arial"/>
        </w:rPr>
      </w:pPr>
      <w:r>
        <w:rPr>
          <w:rFonts w:cs="Arial"/>
        </w:rPr>
        <w:t xml:space="preserve">Manufacture date            : 3921/02/16  </w:t>
      </w:r>
    </w:p>
    <w:p>
      <w:pPr>
        <w:rPr>
          <w:rFonts w:cs="Arial"/>
        </w:rPr>
      </w:pPr>
      <w:r>
        <w:rPr>
          <w:rFonts w:cs="Arial"/>
        </w:rPr>
        <w:t>Temperature                 : 29C/84F</w:t>
      </w:r>
    </w:p>
    <w:p>
      <w:pPr>
        <w:rPr>
          <w:rFonts w:cs="Arial"/>
        </w:rPr>
      </w:pPr>
      <w:r>
        <w:rPr>
          <w:rFonts w:cs="Arial"/>
        </w:rPr>
        <w:t>Uptime                      : 0 weeks, 0 days, 0 hours, 2 minutes, 11 seconds</w:t>
      </w:r>
    </w:p>
    <w:p>
      <w:pPr>
        <w:autoSpaceDE w:val="0"/>
        <w:autoSpaceDN w:val="0"/>
        <w:spacing w:line="240" w:lineRule="atLeast"/>
        <w:jc w:val="left"/>
        <w:rPr>
          <w:rFonts w:cs="Arial"/>
        </w:rPr>
      </w:pPr>
    </w:p>
    <w:p>
      <w:pPr>
        <w:autoSpaceDE w:val="0"/>
        <w:autoSpaceDN w:val="0"/>
        <w:spacing w:line="240" w:lineRule="atLeast"/>
        <w:jc w:val="left"/>
        <w:rPr>
          <w:rFonts w:cs="Arial"/>
        </w:rPr>
      </w:pPr>
    </w:p>
    <w:p>
      <w:pPr>
        <w:pStyle w:val="5"/>
      </w:pPr>
      <w:bookmarkStart w:id="1120" w:name="_Toc10746"/>
      <w:r>
        <w:t>show chip info</w:t>
      </w:r>
      <w:bookmarkEnd w:id="1120"/>
    </w:p>
    <w:p>
      <w:pPr>
        <w:rPr>
          <w:rFonts w:hint="eastAsia" w:cs="Arial" w:eastAsiaTheme="minorEastAsia"/>
          <w:lang w:eastAsia="zh-CN"/>
        </w:rPr>
      </w:pPr>
      <w:r>
        <w:rPr>
          <w:rFonts w:cs="Arial"/>
          <w:b/>
        </w:rPr>
        <w:t>功能：</w:t>
      </w:r>
      <w:r>
        <w:rPr>
          <w:rFonts w:cs="Arial"/>
        </w:rPr>
        <w:t>查看cpu芯片信息和交换芯片信息</w:t>
      </w:r>
    </w:p>
    <w:p>
      <w:pPr>
        <w:rPr>
          <w:rFonts w:hint="eastAsia" w:cs="Arial" w:eastAsiaTheme="minorEastAsia"/>
          <w:lang w:eastAsia="zh-CN"/>
        </w:rPr>
      </w:pPr>
      <w:r>
        <w:rPr>
          <w:rFonts w:cs="Arial"/>
          <w:b/>
        </w:rPr>
        <w:t>参数：</w:t>
      </w:r>
      <w:r>
        <w:rPr>
          <w:rFonts w:cs="Arial"/>
        </w:rPr>
        <w:t>无</w:t>
      </w:r>
    </w:p>
    <w:p>
      <w:pPr>
        <w:rPr>
          <w:rFonts w:hint="eastAsia" w:cs="Arial" w:eastAsiaTheme="minorEastAsia"/>
          <w:lang w:eastAsia="zh-CN"/>
        </w:rPr>
      </w:pPr>
      <w:r>
        <w:rPr>
          <w:rFonts w:cs="Arial"/>
          <w:b/>
        </w:rPr>
        <w:t>命令模式：</w:t>
      </w:r>
      <w:r>
        <w:rPr>
          <w:rFonts w:cs="Arial"/>
        </w:rPr>
        <w:t>特权用户模式。</w:t>
      </w:r>
    </w:p>
    <w:p>
      <w:pPr>
        <w:rPr>
          <w:rFonts w:hint="eastAsia" w:cs="Arial" w:eastAsiaTheme="minorEastAsia"/>
          <w:lang w:eastAsia="zh-CN"/>
        </w:rPr>
      </w:pPr>
      <w:r>
        <w:rPr>
          <w:rFonts w:cs="Arial"/>
          <w:b/>
        </w:rPr>
        <w:t>缺省情况：</w:t>
      </w:r>
      <w:r>
        <w:rPr>
          <w:rFonts w:cs="Arial"/>
        </w:rPr>
        <w:t>无</w:t>
      </w:r>
    </w:p>
    <w:p>
      <w:pPr>
        <w:rPr>
          <w:rFonts w:hint="eastAsia" w:cs="Arial" w:eastAsiaTheme="minorEastAsia"/>
          <w:lang w:eastAsia="zh-CN"/>
        </w:rPr>
      </w:pPr>
      <w:r>
        <w:rPr>
          <w:rFonts w:cs="Arial"/>
          <w:b/>
        </w:rPr>
        <w:t>使用指南：</w:t>
      </w:r>
      <w:r>
        <w:rPr>
          <w:rFonts w:cs="Arial"/>
        </w:rPr>
        <w:t>无</w:t>
      </w:r>
    </w:p>
    <w:p>
      <w:r>
        <w:rPr>
          <w:rFonts w:cs="Arial"/>
          <w:b/>
        </w:rPr>
        <w:t>举例：</w:t>
      </w:r>
      <w:r>
        <w:rPr>
          <w:rFonts w:cs="Arial"/>
        </w:rPr>
        <w:t>无</w:t>
      </w:r>
    </w:p>
    <w:p>
      <w:pPr>
        <w:spacing w:before="592" w:after="592"/>
        <w:ind w:left="399" w:right="399"/>
        <w:sectPr>
          <w:headerReference r:id="rId7" w:type="default"/>
          <w:footerReference r:id="rId8" w:type="default"/>
          <w:pgSz w:w="11906" w:h="16838"/>
          <w:pgMar w:top="1440" w:right="1797" w:bottom="1440" w:left="1797" w:header="851" w:footer="992" w:gutter="0"/>
          <w:pgNumType w:start="1" w:chapStyle="1"/>
          <w:cols w:space="425" w:num="1"/>
          <w:docGrid w:type="lines" w:linePitch="312" w:charSpace="0"/>
        </w:sectPr>
      </w:pPr>
    </w:p>
    <w:p>
      <w:pPr>
        <w:pStyle w:val="3"/>
        <w:rPr>
          <w:rFonts w:cs="Arial"/>
        </w:rPr>
      </w:pPr>
      <w:bookmarkStart w:id="1121" w:name="_Toc8981"/>
      <w:bookmarkStart w:id="1122" w:name="_Toc437330660"/>
      <w:r>
        <w:rPr>
          <w:rFonts w:hint="eastAsia" w:cs="Arial"/>
        </w:rPr>
        <w:t>二层业务命令</w:t>
      </w:r>
      <w:bookmarkEnd w:id="1121"/>
    </w:p>
    <w:p>
      <w:pPr>
        <w:pStyle w:val="4"/>
        <w:rPr>
          <w:rFonts w:cs="Arial"/>
        </w:rPr>
      </w:pPr>
      <w:bookmarkStart w:id="1123" w:name="_Toc29826"/>
      <w:r>
        <w:rPr>
          <w:rFonts w:cs="Arial"/>
        </w:rPr>
        <w:t>端口配置</w:t>
      </w:r>
      <w:bookmarkEnd w:id="1122"/>
      <w:bookmarkEnd w:id="1123"/>
    </w:p>
    <w:p>
      <w:pPr>
        <w:pStyle w:val="5"/>
      </w:pPr>
      <w:bookmarkStart w:id="1124" w:name="_Toc283294380"/>
      <w:bookmarkStart w:id="1125" w:name="_Toc271114268"/>
      <w:bookmarkStart w:id="1126" w:name="_Toc271120338"/>
      <w:bookmarkStart w:id="1127" w:name="_Toc437330661"/>
      <w:bookmarkStart w:id="1128" w:name="_Toc271111826"/>
      <w:bookmarkStart w:id="1129" w:name="_Toc271119252"/>
      <w:bookmarkStart w:id="1130" w:name="_Toc271122767"/>
      <w:bookmarkStart w:id="1131" w:name="_Toc11565"/>
      <w:r>
        <w:t>以太网端口配置命令</w:t>
      </w:r>
      <w:bookmarkEnd w:id="1124"/>
      <w:bookmarkEnd w:id="1125"/>
      <w:bookmarkEnd w:id="1126"/>
      <w:bookmarkEnd w:id="1127"/>
      <w:bookmarkEnd w:id="1128"/>
      <w:bookmarkEnd w:id="1129"/>
      <w:bookmarkEnd w:id="1130"/>
      <w:bookmarkEnd w:id="1131"/>
    </w:p>
    <w:p>
      <w:pPr>
        <w:pStyle w:val="6"/>
      </w:pPr>
      <w:bookmarkStart w:id="1132" w:name="_Toc271122768"/>
      <w:bookmarkStart w:id="1133" w:name="_Toc271120339"/>
      <w:bookmarkStart w:id="1134" w:name="_Toc271114269"/>
      <w:bookmarkStart w:id="1135" w:name="_Toc437330662"/>
      <w:bookmarkStart w:id="1136" w:name="_Toc271111827"/>
      <w:bookmarkStart w:id="1137" w:name="_Toc283294381"/>
      <w:bookmarkStart w:id="1138" w:name="_Toc271119253"/>
      <w:r>
        <w:t>Bandwidth</w:t>
      </w:r>
      <w:bookmarkEnd w:id="1132"/>
      <w:bookmarkEnd w:id="1133"/>
      <w:bookmarkEnd w:id="1134"/>
      <w:bookmarkEnd w:id="1135"/>
      <w:bookmarkEnd w:id="1136"/>
      <w:bookmarkEnd w:id="1137"/>
      <w:bookmarkEnd w:id="1138"/>
    </w:p>
    <w:p>
      <w:pPr>
        <w:rPr>
          <w:rFonts w:ascii="Arial" w:hAnsi="Arial" w:cs="Arial"/>
          <w:b/>
          <w:bCs/>
        </w:rPr>
      </w:pPr>
      <w:bookmarkStart w:id="1139" w:name="_Toc283294383"/>
      <w:bookmarkStart w:id="1140" w:name="_Toc271120341"/>
      <w:bookmarkStart w:id="1141" w:name="_Toc271119255"/>
      <w:bookmarkStart w:id="1142" w:name="_Toc271122770"/>
      <w:bookmarkStart w:id="1143" w:name="_Toc437330663"/>
      <w:bookmarkStart w:id="1144" w:name="_Toc271114271"/>
      <w:bookmarkStart w:id="1145" w:name="_Toc271111829"/>
      <w:r>
        <w:rPr>
          <w:rFonts w:ascii="Arial" w:hAnsi="Arial" w:cs="Arial"/>
          <w:b/>
          <w:bCs/>
        </w:rPr>
        <w:t xml:space="preserve">命令：bandwidth control </w:t>
      </w:r>
      <w:r>
        <w:rPr>
          <w:rFonts w:ascii="Arial" w:hAnsi="Arial" w:cs="Arial"/>
          <w:b/>
          <w:bCs/>
          <w:i/>
          <w:iCs/>
        </w:rPr>
        <w:t>&lt;bandwidth&gt;</w:t>
      </w:r>
      <w:r>
        <w:rPr>
          <w:rFonts w:ascii="Arial" w:hAnsi="Arial" w:cs="Arial"/>
          <w:b/>
          <w:bCs/>
        </w:rPr>
        <w:t xml:space="preserve"> [both | receive | transmit]</w:t>
      </w:r>
    </w:p>
    <w:p>
      <w:pPr>
        <w:rPr>
          <w:rFonts w:ascii="Arial" w:hAnsi="Arial" w:cs="Arial"/>
          <w:b/>
          <w:bCs/>
        </w:rPr>
      </w:pPr>
      <w:r>
        <w:rPr>
          <w:rFonts w:ascii="Arial" w:hAnsi="Arial" w:cs="Arial"/>
        </w:rPr>
        <w:t xml:space="preserve">      </w:t>
      </w:r>
      <w:r>
        <w:rPr>
          <w:rFonts w:ascii="Arial" w:hAnsi="Arial" w:cs="Arial"/>
          <w:b/>
          <w:bCs/>
        </w:rPr>
        <w:t>no bandwidth control</w:t>
      </w:r>
    </w:p>
    <w:p>
      <w:pPr>
        <w:rPr>
          <w:rFonts w:ascii="Arial" w:hAnsi="Arial" w:cs="Arial"/>
          <w:bCs/>
        </w:rPr>
      </w:pPr>
      <w:r>
        <w:rPr>
          <w:rFonts w:ascii="Arial" w:hAnsi="Arial" w:cs="Arial"/>
          <w:b/>
          <w:bCs/>
        </w:rPr>
        <w:t>功能：</w:t>
      </w:r>
      <w:r>
        <w:rPr>
          <w:rFonts w:hint="eastAsia" w:ascii="Arial" w:hAnsi="Arial" w:cs="Arial"/>
          <w:bCs/>
        </w:rPr>
        <w:t>打开端口的带宽限制功能；本命令的</w:t>
      </w:r>
      <w:r>
        <w:rPr>
          <w:rFonts w:ascii="Arial" w:hAnsi="Arial" w:cs="Arial"/>
          <w:bCs/>
        </w:rPr>
        <w:t>no</w:t>
      </w:r>
      <w:r>
        <w:rPr>
          <w:rFonts w:hint="eastAsia" w:ascii="Arial" w:hAnsi="Arial" w:cs="Arial"/>
          <w:bCs/>
        </w:rPr>
        <w:t>操作为关闭端口的带宽限制功能。</w:t>
      </w:r>
    </w:p>
    <w:p>
      <w:pPr>
        <w:rPr>
          <w:rFonts w:ascii="Arial" w:hAnsi="Arial" w:cs="Arial"/>
        </w:rPr>
      </w:pPr>
      <w:r>
        <w:rPr>
          <w:rFonts w:ascii="Arial" w:hAnsi="Arial" w:cs="Arial"/>
          <w:b/>
          <w:bCs/>
        </w:rPr>
        <w:t>参数：</w:t>
      </w:r>
      <w:r>
        <w:rPr>
          <w:rFonts w:ascii="Arial" w:hAnsi="Arial" w:cs="Arial"/>
          <w:b/>
          <w:bCs/>
          <w:i/>
          <w:iCs/>
        </w:rPr>
        <w:t>&lt;bandwidth&gt;</w:t>
      </w:r>
      <w:r>
        <w:rPr>
          <w:rFonts w:ascii="Arial" w:hAnsi="Arial" w:cs="Arial"/>
        </w:rPr>
        <w:t>为限制带宽，单位为Kbps，若为千兆带宽，取值范围为1-1000000K，若为百兆带宽，取值范围为1-100000K；</w:t>
      </w:r>
      <w:r>
        <w:rPr>
          <w:rFonts w:ascii="Arial" w:hAnsi="Arial" w:cs="Arial"/>
          <w:b/>
          <w:bCs/>
          <w:iCs/>
        </w:rPr>
        <w:t xml:space="preserve"> both</w:t>
      </w:r>
      <w:r>
        <w:rPr>
          <w:rFonts w:ascii="Arial" w:hAnsi="Arial" w:cs="Arial"/>
          <w:b/>
          <w:bCs/>
        </w:rPr>
        <w:t xml:space="preserve"> </w:t>
      </w:r>
      <w:r>
        <w:rPr>
          <w:rFonts w:ascii="Arial" w:hAnsi="Arial" w:cs="Arial"/>
        </w:rPr>
        <w:t xml:space="preserve">为端口收发时均进行带宽控制； </w:t>
      </w:r>
      <w:r>
        <w:rPr>
          <w:rFonts w:ascii="Arial" w:hAnsi="Arial" w:cs="Arial"/>
          <w:b/>
          <w:bCs/>
        </w:rPr>
        <w:t xml:space="preserve">receive </w:t>
      </w:r>
      <w:r>
        <w:rPr>
          <w:rFonts w:ascii="Arial" w:hAnsi="Arial" w:cs="Arial"/>
        </w:rPr>
        <w:t xml:space="preserve">为仅在端口从交换机外接收数据时进行带宽控制； </w:t>
      </w:r>
      <w:r>
        <w:rPr>
          <w:rFonts w:ascii="Arial" w:hAnsi="Arial" w:cs="Arial"/>
          <w:b/>
          <w:bCs/>
        </w:rPr>
        <w:t xml:space="preserve">transmit </w:t>
      </w:r>
      <w:r>
        <w:rPr>
          <w:rFonts w:ascii="Arial" w:hAnsi="Arial" w:cs="Arial"/>
        </w:rPr>
        <w:t>为仅在端口向交换机外发送数据时进行带宽控制。</w:t>
      </w:r>
    </w:p>
    <w:p>
      <w:pPr>
        <w:rPr>
          <w:rFonts w:ascii="Arial" w:hAnsi="Arial" w:cs="Arial"/>
        </w:rPr>
      </w:pPr>
      <w:r>
        <w:rPr>
          <w:rFonts w:ascii="Arial" w:hAnsi="Arial" w:cs="Arial"/>
          <w:b/>
          <w:bCs/>
        </w:rPr>
        <w:t>命令模式：</w:t>
      </w:r>
      <w:r>
        <w:rPr>
          <w:rFonts w:hint="eastAsia" w:ascii="Arial" w:hAnsi="Arial" w:cs="Arial"/>
          <w:bCs/>
        </w:rPr>
        <w:t>端口配置模式。</w:t>
      </w:r>
    </w:p>
    <w:p>
      <w:pPr>
        <w:rPr>
          <w:rFonts w:ascii="Arial" w:hAnsi="Arial" w:cs="Arial"/>
        </w:rPr>
      </w:pPr>
      <w:r>
        <w:rPr>
          <w:rFonts w:ascii="Arial" w:hAnsi="Arial" w:cs="Arial"/>
          <w:b/>
          <w:bCs/>
        </w:rPr>
        <w:t>缺省情况：</w:t>
      </w:r>
      <w:r>
        <w:rPr>
          <w:rFonts w:hint="eastAsia" w:ascii="Arial" w:hAnsi="Arial" w:cs="Arial"/>
          <w:bCs/>
        </w:rPr>
        <w:t>端口缺省关闭带宽限制功能。</w:t>
      </w:r>
    </w:p>
    <w:p>
      <w:pPr>
        <w:rPr>
          <w:rFonts w:ascii="Arial" w:hAnsi="Arial" w:cs="Arial"/>
        </w:rPr>
      </w:pPr>
      <w:r>
        <w:rPr>
          <w:rFonts w:ascii="Arial" w:hAnsi="Arial" w:cs="Arial"/>
          <w:b/>
          <w:bCs/>
        </w:rPr>
        <w:t>使用指南：</w:t>
      </w:r>
      <w:r>
        <w:rPr>
          <w:rFonts w:hint="eastAsia" w:ascii="Arial" w:hAnsi="Arial" w:cs="Arial"/>
          <w:bCs/>
        </w:rPr>
        <w:t>当端口设置了带宽限制功能，并且指定了限制带宽的大小，那么端口的最大带宽就被确定，而不以</w:t>
      </w:r>
      <w:r>
        <w:rPr>
          <w:rFonts w:ascii="Arial" w:hAnsi="Arial" w:cs="Arial"/>
          <w:bCs/>
        </w:rPr>
        <w:t>10</w:t>
      </w:r>
      <w:r>
        <w:rPr>
          <w:rFonts w:ascii="Arial" w:hAnsi="Arial" w:cs="Arial"/>
        </w:rPr>
        <w:t>/100/1000M</w:t>
      </w:r>
      <w:r>
        <w:rPr>
          <w:rFonts w:ascii="Arial" w:hAnsi="Arial" w:cs="Arial"/>
          <w:bCs/>
        </w:rPr>
        <w:t xml:space="preserve"> </w:t>
      </w:r>
      <w:r>
        <w:rPr>
          <w:rFonts w:hint="eastAsia" w:ascii="Arial" w:hAnsi="Arial" w:cs="Arial"/>
          <w:bCs/>
        </w:rPr>
        <w:t>为最大带宽。如果不指定</w:t>
      </w:r>
      <w:r>
        <w:rPr>
          <w:rFonts w:ascii="Arial" w:hAnsi="Arial" w:cs="Arial"/>
          <w:bCs/>
        </w:rPr>
        <w:t xml:space="preserve">[both | receive | </w:t>
      </w:r>
      <w:r>
        <w:rPr>
          <w:rFonts w:ascii="Arial" w:hAnsi="Arial" w:cs="Arial"/>
        </w:rPr>
        <w:t>transmit]关键字，缺省为both。汇聚端口配置模式下，当配置不同带宽限制值时，由于存在一定的精度，输入的值可能跟实际值有些许偏差，</w:t>
      </w:r>
    </w:p>
    <w:p>
      <w:pPr>
        <w:rPr>
          <w:rFonts w:ascii="Arial" w:hAnsi="Arial" w:cs="Arial"/>
        </w:rPr>
      </w:pPr>
      <w:r>
        <w:rPr>
          <w:rFonts w:ascii="Arial" w:hAnsi="Arial" w:cs="Arial"/>
        </w:rPr>
        <w:t>注意：设置端口带宽限制值不能超过端口可能的物理连接最大速度。例如一个10/100M以太网端口不能设置为限制101000K（或101000K以上）的带宽。但是当一个10/100/1000M端口工作在100M速度时，可以设置101000K（或101000K以上）流量限制。实际设置的带宽为芯片带宽粒度的整数倍，若用户输入不满足该条件，将会被自动修改。例如芯片带宽粒度为10K，而用户输入为1，那么软件会提示用户，带宽将被转换为10K。</w:t>
      </w:r>
    </w:p>
    <w:p>
      <w:pPr>
        <w:rPr>
          <w:rFonts w:ascii="Arial" w:hAnsi="Arial" w:cs="Arial"/>
        </w:rPr>
      </w:pPr>
      <w:r>
        <w:rPr>
          <w:rFonts w:ascii="Arial" w:hAnsi="Arial" w:cs="Arial"/>
          <w:b/>
          <w:bCs/>
        </w:rPr>
        <w:t>举例：</w:t>
      </w:r>
      <w:r>
        <w:rPr>
          <w:rFonts w:hint="eastAsia" w:ascii="Arial" w:hAnsi="Arial" w:cs="Arial"/>
          <w:bCs/>
        </w:rPr>
        <w:t>设置以太网端口</w:t>
      </w:r>
      <w:r>
        <w:rPr>
          <w:rFonts w:ascii="Arial" w:hAnsi="Arial" w:cs="Arial"/>
          <w:bCs/>
        </w:rPr>
        <w:t>1</w:t>
      </w:r>
      <w:r>
        <w:rPr>
          <w:rFonts w:ascii="Arial" w:hAnsi="Arial" w:cs="Arial"/>
        </w:rPr>
        <w:t>/0/1-8的收发带宽限制为40000K。</w:t>
      </w:r>
    </w:p>
    <w:p>
      <w:pPr>
        <w:rPr>
          <w:rFonts w:ascii="Arial" w:hAnsi="Arial" w:cs="Arial"/>
        </w:rPr>
      </w:pPr>
      <w:r>
        <w:rPr>
          <w:rFonts w:ascii="Arial" w:hAnsi="Arial" w:cs="Arial"/>
        </w:rPr>
        <w:t>Switch(config)#interface ethernet 1/0/1-8</w:t>
      </w:r>
    </w:p>
    <w:p>
      <w:r>
        <w:rPr>
          <w:rFonts w:ascii="Arial" w:hAnsi="Arial" w:cs="Arial"/>
        </w:rPr>
        <w:t>Switch(Config-If-Port-Range)#bandwidth control 40000 both</w:t>
      </w:r>
    </w:p>
    <w:p>
      <w:pPr>
        <w:pStyle w:val="6"/>
      </w:pPr>
      <w:r>
        <w:t>clear counters interface</w:t>
      </w:r>
      <w:bookmarkEnd w:id="1139"/>
      <w:bookmarkEnd w:id="1140"/>
      <w:bookmarkEnd w:id="1141"/>
      <w:bookmarkEnd w:id="1142"/>
      <w:bookmarkEnd w:id="1143"/>
      <w:bookmarkEnd w:id="1144"/>
      <w:bookmarkEnd w:id="1145"/>
    </w:p>
    <w:p>
      <w:pPr>
        <w:rPr>
          <w:rFonts w:ascii="Arial" w:hAnsi="Arial" w:cs="Arial"/>
          <w:b/>
          <w:bCs/>
          <w:lang w:val="en-GB"/>
        </w:rPr>
      </w:pPr>
      <w:r>
        <w:rPr>
          <w:rFonts w:ascii="Arial" w:hAnsi="Arial" w:cs="Arial"/>
          <w:b/>
          <w:bCs/>
        </w:rPr>
        <w:t>命令</w:t>
      </w:r>
      <w:r>
        <w:rPr>
          <w:rFonts w:ascii="Arial" w:hAnsi="Arial" w:cs="Arial"/>
          <w:b/>
          <w:bCs/>
          <w:lang w:val="en-GB"/>
        </w:rPr>
        <w:t>：clear counters [</w:t>
      </w:r>
      <w:r>
        <w:rPr>
          <w:rFonts w:ascii="Arial" w:hAnsi="Arial" w:cs="Arial"/>
          <w:b/>
          <w:bCs/>
        </w:rPr>
        <w:t>interface</w:t>
      </w:r>
      <w:r>
        <w:rPr>
          <w:rFonts w:ascii="Arial" w:hAnsi="Arial" w:cs="Arial"/>
          <w:b/>
          <w:bCs/>
          <w:lang w:val="en-GB"/>
        </w:rPr>
        <w:t xml:space="preserve"> {ethernet </w:t>
      </w:r>
      <w:r>
        <w:rPr>
          <w:rFonts w:ascii="Arial" w:hAnsi="Arial" w:cs="Arial"/>
          <w:b/>
          <w:bCs/>
          <w:i/>
          <w:iCs/>
          <w:lang w:val="en-GB"/>
        </w:rPr>
        <w:t xml:space="preserve">&lt;interface-list&gt; | </w:t>
      </w:r>
      <w:r>
        <w:rPr>
          <w:rFonts w:ascii="Arial" w:hAnsi="Arial" w:cs="Arial"/>
          <w:b/>
          <w:bCs/>
          <w:lang w:val="en-GB"/>
        </w:rPr>
        <w:t xml:space="preserve">vlan </w:t>
      </w:r>
      <w:r>
        <w:rPr>
          <w:rFonts w:ascii="Arial" w:hAnsi="Arial" w:cs="Arial"/>
          <w:b/>
          <w:bCs/>
          <w:i/>
          <w:iCs/>
          <w:lang w:val="en-GB"/>
        </w:rPr>
        <w:t xml:space="preserve">&lt;vlan-id&gt; | </w:t>
      </w:r>
      <w:r>
        <w:rPr>
          <w:rFonts w:ascii="Arial" w:hAnsi="Arial" w:cs="Arial"/>
          <w:b/>
          <w:bCs/>
          <w:lang w:val="en-GB"/>
        </w:rPr>
        <w:t xml:space="preserve">port-channel </w:t>
      </w:r>
      <w:r>
        <w:rPr>
          <w:rFonts w:ascii="Arial" w:hAnsi="Arial" w:cs="Arial"/>
          <w:b/>
          <w:bCs/>
          <w:i/>
          <w:iCs/>
          <w:lang w:val="en-GB"/>
        </w:rPr>
        <w:t>&lt;</w:t>
      </w:r>
      <w:r>
        <w:rPr>
          <w:rFonts w:ascii="Arial" w:hAnsi="Arial" w:cs="Arial"/>
          <w:b/>
          <w:bCs/>
          <w:i/>
          <w:iCs/>
        </w:rPr>
        <w:t>port-channel-number</w:t>
      </w:r>
      <w:r>
        <w:rPr>
          <w:rFonts w:ascii="Arial" w:hAnsi="Arial" w:cs="Arial"/>
          <w:b/>
          <w:bCs/>
          <w:i/>
          <w:iCs/>
          <w:lang w:val="en-GB"/>
        </w:rPr>
        <w:t>&gt; | &lt;interface-name&gt;</w:t>
      </w:r>
      <w:r>
        <w:rPr>
          <w:rFonts w:ascii="Arial" w:hAnsi="Arial" w:cs="Arial"/>
          <w:b/>
          <w:bCs/>
          <w:lang w:val="en-GB"/>
        </w:rPr>
        <w:t>}]</w:t>
      </w:r>
    </w:p>
    <w:p>
      <w:pPr>
        <w:rPr>
          <w:rFonts w:ascii="Arial" w:hAnsi="Arial" w:cs="Arial"/>
          <w:b/>
          <w:bCs/>
        </w:rPr>
      </w:pPr>
      <w:r>
        <w:rPr>
          <w:rFonts w:ascii="Arial" w:hAnsi="Arial" w:cs="Arial"/>
          <w:b/>
          <w:bCs/>
        </w:rPr>
        <w:t>功能：</w:t>
      </w:r>
      <w:r>
        <w:rPr>
          <w:rFonts w:ascii="Arial" w:hAnsi="Arial" w:cs="Arial"/>
        </w:rPr>
        <w:t>清除指定端口的统计信息。</w:t>
      </w:r>
    </w:p>
    <w:p>
      <w:pPr>
        <w:rPr>
          <w:rFonts w:ascii="Arial" w:hAnsi="Arial" w:cs="Arial"/>
        </w:rPr>
      </w:pPr>
      <w:r>
        <w:rPr>
          <w:rFonts w:ascii="Arial" w:hAnsi="Arial" w:cs="Arial"/>
          <w:b/>
          <w:bCs/>
        </w:rPr>
        <w:t>参数：</w:t>
      </w:r>
      <w:r>
        <w:rPr>
          <w:rFonts w:ascii="Arial" w:hAnsi="Arial" w:cs="Arial"/>
          <w:b/>
          <w:bCs/>
          <w:i/>
          <w:iCs/>
          <w:lang w:val="en-GB"/>
        </w:rPr>
        <w:t>&lt;interface-list&gt;</w:t>
      </w:r>
      <w:r>
        <w:rPr>
          <w:rFonts w:ascii="Arial" w:hAnsi="Arial" w:cs="Arial"/>
        </w:rPr>
        <w:t>是以太网端口号，</w:t>
      </w:r>
      <w:r>
        <w:rPr>
          <w:rFonts w:ascii="Arial" w:hAnsi="Arial" w:cs="Arial"/>
          <w:b/>
          <w:bCs/>
          <w:i/>
          <w:iCs/>
          <w:lang w:val="en-GB"/>
        </w:rPr>
        <w:t>&lt;vlan-id&gt;</w:t>
      </w:r>
      <w:r>
        <w:rPr>
          <w:rFonts w:ascii="Arial" w:hAnsi="Arial" w:cs="Arial"/>
        </w:rPr>
        <w:t>是VLAN接口号，</w:t>
      </w:r>
      <w:r>
        <w:rPr>
          <w:rFonts w:ascii="Arial" w:hAnsi="Arial" w:cs="Arial"/>
          <w:b/>
          <w:bCs/>
          <w:i/>
          <w:iCs/>
          <w:lang w:val="en-GB"/>
        </w:rPr>
        <w:t>&lt;</w:t>
      </w:r>
      <w:r>
        <w:rPr>
          <w:rFonts w:ascii="Arial" w:hAnsi="Arial" w:cs="Arial"/>
          <w:b/>
          <w:bCs/>
          <w:i/>
          <w:iCs/>
        </w:rPr>
        <w:t>port-channel-number</w:t>
      </w:r>
      <w:r>
        <w:rPr>
          <w:rFonts w:ascii="Arial" w:hAnsi="Arial" w:cs="Arial"/>
          <w:b/>
          <w:bCs/>
          <w:i/>
          <w:iCs/>
          <w:lang w:val="en-GB"/>
        </w:rPr>
        <w:t>&gt;</w:t>
      </w:r>
      <w:r>
        <w:rPr>
          <w:rFonts w:ascii="Arial" w:hAnsi="Arial" w:cs="Arial"/>
        </w:rPr>
        <w:t>是汇聚接口号，</w:t>
      </w:r>
      <w:r>
        <w:rPr>
          <w:rFonts w:ascii="Arial" w:hAnsi="Arial" w:cs="Arial"/>
          <w:b/>
          <w:bCs/>
          <w:i/>
          <w:iCs/>
          <w:lang w:val="en-GB"/>
        </w:rPr>
        <w:t>&lt;interface-name&gt;</w:t>
      </w:r>
      <w:r>
        <w:rPr>
          <w:rFonts w:ascii="Arial" w:hAnsi="Arial" w:cs="Arial"/>
          <w:lang w:val="en-GB"/>
        </w:rPr>
        <w:t>为接口名称</w:t>
      </w:r>
      <w:r>
        <w:rPr>
          <w:rFonts w:ascii="Arial" w:hAnsi="Arial" w:cs="Arial"/>
        </w:rPr>
        <w:t>如port-channel1。</w:t>
      </w:r>
    </w:p>
    <w:p>
      <w:pPr>
        <w:rPr>
          <w:rFonts w:ascii="Arial" w:hAnsi="Arial" w:cs="Arial"/>
        </w:rPr>
      </w:pPr>
      <w:r>
        <w:rPr>
          <w:rFonts w:ascii="Arial" w:hAnsi="Arial" w:cs="Arial"/>
          <w:b/>
          <w:bCs/>
        </w:rPr>
        <w:t>命令模式：</w:t>
      </w:r>
      <w:r>
        <w:rPr>
          <w:rFonts w:ascii="Arial" w:hAnsi="Arial" w:cs="Arial"/>
        </w:rPr>
        <w:t>特权用户配置模式。</w:t>
      </w:r>
    </w:p>
    <w:p>
      <w:pPr>
        <w:rPr>
          <w:rFonts w:ascii="Arial" w:hAnsi="Arial" w:cs="Arial"/>
        </w:rPr>
      </w:pPr>
      <w:r>
        <w:rPr>
          <w:rFonts w:ascii="Arial" w:hAnsi="Arial" w:cs="Arial"/>
          <w:b/>
          <w:bCs/>
        </w:rPr>
        <w:t>缺省情况</w:t>
      </w:r>
      <w:r>
        <w:rPr>
          <w:rFonts w:ascii="Arial" w:hAnsi="Arial" w:cs="Arial"/>
        </w:rPr>
        <w:t>：缺省不会删除端口的统计信息。</w:t>
      </w:r>
    </w:p>
    <w:p>
      <w:pPr>
        <w:rPr>
          <w:rFonts w:ascii="Arial" w:hAnsi="Arial" w:cs="Arial"/>
        </w:rPr>
      </w:pPr>
      <w:r>
        <w:rPr>
          <w:rFonts w:ascii="Arial" w:hAnsi="Arial" w:cs="Arial"/>
          <w:b/>
          <w:bCs/>
        </w:rPr>
        <w:t>使用指南：</w:t>
      </w:r>
      <w:r>
        <w:rPr>
          <w:rFonts w:ascii="Arial" w:hAnsi="Arial" w:cs="Arial"/>
        </w:rPr>
        <w:t>如果不指定端口，则删除所有端口的统计信息。</w:t>
      </w:r>
    </w:p>
    <w:p>
      <w:pPr>
        <w:rPr>
          <w:rFonts w:ascii="Arial" w:hAnsi="Arial" w:cs="Arial"/>
        </w:rPr>
      </w:pPr>
      <w:r>
        <w:rPr>
          <w:rFonts w:ascii="Arial" w:hAnsi="Arial" w:cs="Arial"/>
          <w:b/>
          <w:bCs/>
        </w:rPr>
        <w:t>举例：</w:t>
      </w:r>
      <w:r>
        <w:rPr>
          <w:rFonts w:ascii="Arial" w:hAnsi="Arial" w:cs="Arial"/>
        </w:rPr>
        <w:t>清除以太网端口1/0/1的统计信息。</w:t>
      </w:r>
    </w:p>
    <w:p>
      <w:pPr>
        <w:rPr>
          <w:rFonts w:ascii="Arial" w:hAnsi="Arial" w:cs="Arial"/>
        </w:rPr>
      </w:pPr>
      <w:r>
        <w:rPr>
          <w:rFonts w:ascii="Arial" w:hAnsi="Arial" w:cs="Arial"/>
        </w:rPr>
        <w:t>Switch#clear counters interface ethernet 1/0/1</w:t>
      </w:r>
    </w:p>
    <w:p>
      <w:pPr>
        <w:pStyle w:val="6"/>
      </w:pPr>
      <w:bookmarkStart w:id="1146" w:name="_Toc437330664"/>
      <w:r>
        <w:t>description</w:t>
      </w:r>
      <w:bookmarkEnd w:id="1146"/>
    </w:p>
    <w:p>
      <w:pPr>
        <w:rPr>
          <w:rFonts w:ascii="Arial" w:hAnsi="Arial" w:cs="Arial"/>
          <w:b/>
          <w:bCs/>
          <w:i/>
          <w:iCs/>
        </w:rPr>
      </w:pPr>
      <w:r>
        <w:rPr>
          <w:rFonts w:ascii="Arial" w:hAnsi="Arial" w:cs="Arial"/>
          <w:b/>
          <w:bCs/>
        </w:rPr>
        <w:t>命令</w:t>
      </w:r>
      <w:r>
        <w:rPr>
          <w:rFonts w:ascii="Arial" w:hAnsi="Arial" w:cs="Arial"/>
          <w:b/>
          <w:bCs/>
          <w:lang w:val="en-GB"/>
        </w:rPr>
        <w:t>：</w:t>
      </w:r>
      <w:r>
        <w:rPr>
          <w:rFonts w:ascii="Arial" w:hAnsi="Arial" w:cs="Arial"/>
          <w:b/>
          <w:bCs/>
        </w:rPr>
        <w:t xml:space="preserve">description </w:t>
      </w:r>
      <w:r>
        <w:rPr>
          <w:rFonts w:ascii="Arial" w:hAnsi="Arial" w:cs="Arial"/>
          <w:b/>
          <w:bCs/>
          <w:i/>
          <w:iCs/>
        </w:rPr>
        <w:t>&lt;string&gt;</w:t>
      </w:r>
    </w:p>
    <w:p>
      <w:pPr>
        <w:rPr>
          <w:rFonts w:ascii="Arial" w:hAnsi="Arial" w:cs="Arial"/>
          <w:b/>
          <w:bCs/>
        </w:rPr>
      </w:pPr>
      <w:r>
        <w:rPr>
          <w:rFonts w:ascii="Arial" w:hAnsi="Arial" w:cs="Arial"/>
        </w:rPr>
        <w:t xml:space="preserve">    </w:t>
      </w:r>
      <w:r>
        <w:rPr>
          <w:rFonts w:ascii="Arial" w:hAnsi="Arial" w:cs="Arial"/>
          <w:b/>
          <w:bCs/>
        </w:rPr>
        <w:t xml:space="preserve">  no description</w:t>
      </w:r>
    </w:p>
    <w:p>
      <w:pPr>
        <w:rPr>
          <w:rFonts w:ascii="Arial" w:hAnsi="Arial" w:cs="Arial"/>
          <w:b/>
          <w:bCs/>
        </w:rPr>
      </w:pPr>
      <w:r>
        <w:rPr>
          <w:rFonts w:ascii="Arial" w:hAnsi="Arial" w:cs="Arial"/>
          <w:b/>
          <w:bCs/>
        </w:rPr>
        <w:t>功能：</w:t>
      </w:r>
      <w:r>
        <w:rPr>
          <w:rFonts w:ascii="Arial" w:hAnsi="Arial" w:cs="Arial"/>
        </w:rPr>
        <w:t>为指定的端口设置名字；本命令的no操作为取消该项配置。</w:t>
      </w:r>
    </w:p>
    <w:p>
      <w:pPr>
        <w:rPr>
          <w:rFonts w:ascii="Arial" w:hAnsi="Arial" w:cs="Arial"/>
        </w:rPr>
      </w:pPr>
      <w:r>
        <w:rPr>
          <w:rFonts w:ascii="Arial" w:hAnsi="Arial" w:cs="Arial"/>
          <w:b/>
          <w:bCs/>
        </w:rPr>
        <w:t>参数：</w:t>
      </w:r>
      <w:r>
        <w:rPr>
          <w:rFonts w:ascii="Arial" w:hAnsi="Arial" w:cs="Arial"/>
          <w:b/>
          <w:bCs/>
          <w:i/>
          <w:iCs/>
        </w:rPr>
        <w:t>&lt;string&gt;</w:t>
      </w:r>
      <w:r>
        <w:rPr>
          <w:rFonts w:ascii="Arial" w:hAnsi="Arial" w:cs="Arial"/>
        </w:rPr>
        <w:t>为字符串，最长不超过200个字符。</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缺省情况：</w:t>
      </w:r>
      <w:r>
        <w:rPr>
          <w:rFonts w:ascii="Arial" w:hAnsi="Arial" w:cs="Arial"/>
        </w:rPr>
        <w:t>端口缺省没有名字。</w:t>
      </w:r>
    </w:p>
    <w:p>
      <w:pPr>
        <w:rPr>
          <w:rFonts w:ascii="Arial" w:hAnsi="Arial" w:cs="Arial"/>
        </w:rPr>
      </w:pPr>
      <w:r>
        <w:rPr>
          <w:rFonts w:ascii="Arial" w:hAnsi="Arial" w:cs="Arial"/>
          <w:b/>
          <w:bCs/>
        </w:rPr>
        <w:t>使用指南：</w:t>
      </w:r>
      <w:r>
        <w:rPr>
          <w:rFonts w:ascii="Arial" w:hAnsi="Arial" w:cs="Arial"/>
        </w:rPr>
        <w:t>本命令有助于用户管理交换机，如用户可以根据端口的使用情况设置名字，如1/0/1-2号端口归财务部门使用，则定义为financial，1/0/9号端口归工程部门使用，则定义了engineering，1/0/12号端口连接服务器，则定义Servers。这样端口的使用情况就一目了然了。</w:t>
      </w:r>
    </w:p>
    <w:p>
      <w:pPr>
        <w:rPr>
          <w:rFonts w:ascii="Arial" w:hAnsi="Arial" w:cs="Arial"/>
        </w:rPr>
      </w:pPr>
      <w:r>
        <w:rPr>
          <w:rFonts w:ascii="Arial" w:hAnsi="Arial" w:cs="Arial"/>
          <w:b/>
          <w:bCs/>
        </w:rPr>
        <w:t>举例：</w:t>
      </w:r>
      <w:r>
        <w:rPr>
          <w:rFonts w:ascii="Arial" w:hAnsi="Arial" w:cs="Arial"/>
        </w:rPr>
        <w:t>指定1/0/1-2端口description为financial。</w:t>
      </w:r>
    </w:p>
    <w:p>
      <w:pPr>
        <w:rPr>
          <w:rFonts w:ascii="Arial" w:hAnsi="Arial" w:cs="Arial"/>
        </w:rPr>
      </w:pPr>
      <w:r>
        <w:rPr>
          <w:rFonts w:ascii="Arial" w:hAnsi="Arial" w:cs="Arial"/>
        </w:rPr>
        <w:t>Switch(config)#interface ethernet 1/0/1-2</w:t>
      </w:r>
    </w:p>
    <w:p>
      <w:pPr>
        <w:pStyle w:val="26"/>
        <w:rPr>
          <w:rFonts w:cs="Arial"/>
        </w:rPr>
      </w:pPr>
      <w:r>
        <w:rPr>
          <w:rFonts w:cs="Arial"/>
        </w:rPr>
        <w:t>Switch(Config-If-Port-Range)#description financial</w:t>
      </w:r>
    </w:p>
    <w:p>
      <w:pPr>
        <w:pStyle w:val="6"/>
      </w:pPr>
      <w:bookmarkStart w:id="1147" w:name="_Toc271120342"/>
      <w:bookmarkStart w:id="1148" w:name="_Toc271122771"/>
      <w:bookmarkStart w:id="1149" w:name="_Toc437330665"/>
      <w:bookmarkStart w:id="1150" w:name="_Toc271119256"/>
      <w:bookmarkStart w:id="1151" w:name="_Toc271111830"/>
      <w:bookmarkStart w:id="1152" w:name="_Toc283294384"/>
      <w:bookmarkStart w:id="1153" w:name="_Toc271114272"/>
      <w:r>
        <w:t>flow control</w:t>
      </w:r>
      <w:bookmarkEnd w:id="1147"/>
      <w:bookmarkEnd w:id="1148"/>
      <w:bookmarkEnd w:id="1149"/>
      <w:bookmarkEnd w:id="1150"/>
      <w:bookmarkEnd w:id="1151"/>
      <w:bookmarkEnd w:id="1152"/>
      <w:bookmarkEnd w:id="1153"/>
    </w:p>
    <w:p>
      <w:pPr>
        <w:rPr>
          <w:rFonts w:ascii="Arial" w:hAnsi="Arial" w:cs="Arial"/>
          <w:b/>
          <w:bCs/>
          <w:i/>
          <w:iCs/>
        </w:rPr>
      </w:pPr>
      <w:r>
        <w:rPr>
          <w:rFonts w:ascii="Arial" w:hAnsi="Arial" w:cs="Arial"/>
          <w:b/>
          <w:bCs/>
        </w:rPr>
        <w:t>命令</w:t>
      </w:r>
      <w:r>
        <w:rPr>
          <w:rFonts w:ascii="Arial" w:hAnsi="Arial" w:cs="Arial"/>
          <w:b/>
          <w:bCs/>
          <w:lang w:val="en-GB"/>
        </w:rPr>
        <w:t>：</w:t>
      </w:r>
      <w:r>
        <w:rPr>
          <w:rFonts w:ascii="Arial" w:hAnsi="Arial" w:cs="Arial"/>
          <w:b/>
          <w:bCs/>
        </w:rPr>
        <w:t>flow control</w:t>
      </w:r>
    </w:p>
    <w:p>
      <w:pPr>
        <w:rPr>
          <w:rFonts w:ascii="Arial" w:hAnsi="Arial" w:cs="Arial"/>
          <w:b/>
          <w:bCs/>
        </w:rPr>
      </w:pPr>
      <w:r>
        <w:rPr>
          <w:rFonts w:ascii="Arial" w:hAnsi="Arial" w:cs="Arial"/>
        </w:rPr>
        <w:t xml:space="preserve">    </w:t>
      </w:r>
      <w:r>
        <w:rPr>
          <w:rFonts w:ascii="Arial" w:hAnsi="Arial" w:cs="Arial"/>
          <w:b/>
          <w:bCs/>
        </w:rPr>
        <w:t xml:space="preserve">  no flow control</w:t>
      </w:r>
    </w:p>
    <w:p>
      <w:pPr>
        <w:rPr>
          <w:rFonts w:ascii="Arial" w:hAnsi="Arial" w:cs="Arial"/>
          <w:b/>
          <w:bCs/>
        </w:rPr>
      </w:pPr>
      <w:r>
        <w:rPr>
          <w:rFonts w:ascii="Arial" w:hAnsi="Arial" w:cs="Arial"/>
          <w:b/>
          <w:bCs/>
        </w:rPr>
        <w:t>功能：</w:t>
      </w:r>
      <w:r>
        <w:rPr>
          <w:rFonts w:ascii="Arial" w:hAnsi="Arial" w:cs="Arial"/>
        </w:rPr>
        <w:t>打开指定端口的流控功能；本命令的no操作为关闭端口的流控功能。</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缺省情况：</w:t>
      </w:r>
      <w:r>
        <w:rPr>
          <w:rFonts w:ascii="Arial" w:hAnsi="Arial" w:cs="Arial"/>
        </w:rPr>
        <w:t>端口的流控功能缺省为关闭。</w:t>
      </w:r>
    </w:p>
    <w:p>
      <w:pPr>
        <w:rPr>
          <w:rFonts w:ascii="Arial" w:hAnsi="Arial" w:cs="Arial"/>
        </w:rPr>
      </w:pPr>
      <w:r>
        <w:rPr>
          <w:rFonts w:ascii="Arial" w:hAnsi="Arial" w:cs="Arial"/>
          <w:b/>
          <w:bCs/>
        </w:rPr>
        <w:t>使用指南：</w:t>
      </w:r>
      <w:r>
        <w:rPr>
          <w:rFonts w:ascii="Arial" w:hAnsi="Arial" w:cs="Arial"/>
        </w:rPr>
        <w:t>打开端口的流控功能后，当端口接收到的流量大于端口缓存所能容纳的大小时，端口将通过算法或者协议通知向其发送流量的设备减慢发送速度，以防止丢包。交换机的端口支持基于背压的802.3X流量控制；端口工作在半双工模式下，支持背压流控。当背压控制达到可能出现严重的头阻塞（HOL）时，交换机将自动进行头阻塞控制（丢弃可能产生头阻塞的COS队列中的一些包），以避免网络性能大幅下降。</w:t>
      </w:r>
    </w:p>
    <w:p>
      <w:pPr>
        <w:rPr>
          <w:rFonts w:ascii="Arial" w:hAnsi="Arial" w:cs="Arial"/>
        </w:rPr>
      </w:pPr>
      <w:r>
        <w:rPr>
          <w:rFonts w:ascii="Arial" w:hAnsi="Arial" w:cs="Arial"/>
          <w:b/>
          <w:bCs/>
        </w:rPr>
        <w:t>注意：</w:t>
      </w:r>
      <w:r>
        <w:rPr>
          <w:rFonts w:ascii="Arial" w:hAnsi="Arial" w:cs="Arial"/>
        </w:rPr>
        <w:t>除非用户需要一种速度慢，性能低，但包损失较小的网络，否则不建议用户打开端口流控功能。在打开端口的流控功能时，请务必确认两端的速率和双工模式相同。</w:t>
      </w:r>
    </w:p>
    <w:p>
      <w:pPr>
        <w:rPr>
          <w:rFonts w:ascii="Arial" w:hAnsi="Arial" w:cs="Arial"/>
        </w:rPr>
      </w:pPr>
      <w:r>
        <w:rPr>
          <w:rFonts w:ascii="Arial" w:hAnsi="Arial" w:cs="Arial"/>
          <w:b/>
          <w:bCs/>
        </w:rPr>
        <w:t>举例：</w:t>
      </w:r>
      <w:r>
        <w:rPr>
          <w:rFonts w:ascii="Arial" w:hAnsi="Arial" w:cs="Arial"/>
        </w:rPr>
        <w:t>打开以太网端口1/0/1-8的流控功能。</w:t>
      </w:r>
    </w:p>
    <w:p>
      <w:pPr>
        <w:rPr>
          <w:rFonts w:ascii="Arial" w:hAnsi="Arial" w:cs="Arial"/>
        </w:rPr>
      </w:pPr>
      <w:r>
        <w:rPr>
          <w:rFonts w:ascii="Arial" w:hAnsi="Arial" w:cs="Arial"/>
        </w:rPr>
        <w:t>Switch(config)#interface ethernet 1/0/1-8</w:t>
      </w:r>
    </w:p>
    <w:p>
      <w:pPr>
        <w:rPr>
          <w:rFonts w:ascii="Arial" w:hAnsi="Arial" w:cs="Arial"/>
        </w:rPr>
      </w:pPr>
      <w:r>
        <w:rPr>
          <w:rFonts w:ascii="Arial" w:hAnsi="Arial" w:cs="Arial"/>
        </w:rPr>
        <w:t>Switch(Config-If-Port-Range)#flow control</w:t>
      </w:r>
    </w:p>
    <w:p>
      <w:pPr>
        <w:pStyle w:val="6"/>
      </w:pPr>
      <w:bookmarkStart w:id="1154" w:name="_Toc8390973"/>
      <w:r>
        <w:rPr>
          <w:rFonts w:hint="eastAsia"/>
        </w:rPr>
        <w:t xml:space="preserve">hardware profile </w:t>
      </w:r>
      <w:r>
        <w:t>module &lt;1-4&gt;</w:t>
      </w:r>
      <w:r>
        <w:rPr>
          <w:rFonts w:hint="eastAsia"/>
        </w:rPr>
        <w:t xml:space="preserve"> 4×10G</w:t>
      </w:r>
      <w:bookmarkEnd w:id="1154"/>
    </w:p>
    <w:p>
      <w:r>
        <w:rPr>
          <w:rFonts w:hint="eastAsia"/>
        </w:rPr>
        <w:t>本型号交换机不支持此命令。</w:t>
      </w:r>
    </w:p>
    <w:p>
      <w:pPr>
        <w:pStyle w:val="26"/>
        <w:rPr>
          <w:rFonts w:cs="Arial"/>
        </w:rPr>
      </w:pPr>
    </w:p>
    <w:p>
      <w:pPr>
        <w:pStyle w:val="6"/>
      </w:pPr>
      <w:bookmarkStart w:id="1155" w:name="_Toc437330666"/>
      <w:bookmarkStart w:id="1156" w:name="_Toc271122772"/>
      <w:bookmarkStart w:id="1157" w:name="_Toc271120343"/>
      <w:bookmarkStart w:id="1158" w:name="_Toc271111831"/>
      <w:bookmarkStart w:id="1159" w:name="_Toc271114273"/>
      <w:bookmarkStart w:id="1160" w:name="_Toc283294385"/>
      <w:bookmarkStart w:id="1161" w:name="_Toc271119257"/>
      <w:r>
        <w:t>interface ethernet</w:t>
      </w:r>
      <w:bookmarkEnd w:id="1155"/>
      <w:bookmarkEnd w:id="1156"/>
      <w:bookmarkEnd w:id="1157"/>
      <w:bookmarkEnd w:id="1158"/>
      <w:bookmarkEnd w:id="1159"/>
      <w:bookmarkEnd w:id="1160"/>
      <w:bookmarkEnd w:id="1161"/>
    </w:p>
    <w:p>
      <w:pPr>
        <w:rPr>
          <w:rFonts w:ascii="Arial" w:hAnsi="Arial" w:cs="Arial"/>
          <w:b/>
          <w:bCs/>
          <w:i/>
          <w:iCs/>
        </w:rPr>
      </w:pPr>
      <w:r>
        <w:rPr>
          <w:rFonts w:ascii="Arial" w:hAnsi="Arial" w:cs="Arial"/>
          <w:b/>
          <w:bCs/>
        </w:rPr>
        <w:t>命令</w:t>
      </w:r>
      <w:r>
        <w:rPr>
          <w:rFonts w:ascii="Arial" w:hAnsi="Arial" w:cs="Arial"/>
          <w:b/>
          <w:bCs/>
          <w:lang w:val="en-GB"/>
        </w:rPr>
        <w:t>：</w:t>
      </w:r>
      <w:r>
        <w:rPr>
          <w:rFonts w:ascii="Arial" w:hAnsi="Arial" w:cs="Arial"/>
          <w:b/>
          <w:bCs/>
        </w:rPr>
        <w:t xml:space="preserve">interface ethernet </w:t>
      </w:r>
      <w:r>
        <w:rPr>
          <w:rFonts w:ascii="Arial" w:hAnsi="Arial" w:cs="Arial"/>
          <w:b/>
          <w:bCs/>
          <w:i/>
          <w:iCs/>
        </w:rPr>
        <w:t>&lt;interface-list&gt;</w:t>
      </w:r>
    </w:p>
    <w:p>
      <w:pPr>
        <w:rPr>
          <w:rFonts w:ascii="Arial" w:hAnsi="Arial" w:cs="Arial"/>
          <w:b/>
          <w:bCs/>
        </w:rPr>
      </w:pPr>
      <w:r>
        <w:rPr>
          <w:rFonts w:ascii="Arial" w:hAnsi="Arial" w:cs="Arial"/>
          <w:b/>
          <w:bCs/>
        </w:rPr>
        <w:t>功能：</w:t>
      </w:r>
      <w:r>
        <w:rPr>
          <w:rFonts w:ascii="Arial" w:hAnsi="Arial" w:cs="Arial"/>
        </w:rPr>
        <w:t>从全局配置模式进入到以太网端口配置模式。</w:t>
      </w:r>
    </w:p>
    <w:p>
      <w:pPr>
        <w:rPr>
          <w:rFonts w:ascii="Arial" w:hAnsi="Arial" w:cs="Arial"/>
        </w:rPr>
      </w:pPr>
      <w:r>
        <w:rPr>
          <w:rFonts w:ascii="Arial" w:hAnsi="Arial" w:cs="Arial"/>
          <w:b/>
          <w:bCs/>
        </w:rPr>
        <w:t>参数：</w:t>
      </w:r>
      <w:r>
        <w:rPr>
          <w:rFonts w:ascii="Arial" w:hAnsi="Arial" w:cs="Arial"/>
          <w:b/>
          <w:bCs/>
          <w:i/>
          <w:iCs/>
        </w:rPr>
        <w:t>&lt;interface-list&gt;</w:t>
      </w:r>
      <w:r>
        <w:rPr>
          <w:rFonts w:ascii="Arial" w:hAnsi="Arial" w:cs="Arial"/>
        </w:rPr>
        <w:t>为端口号。</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使用命令</w:t>
      </w:r>
      <w:r>
        <w:rPr>
          <w:rFonts w:ascii="Arial" w:hAnsi="Arial" w:cs="Arial"/>
          <w:b/>
          <w:bCs/>
        </w:rPr>
        <w:t>exit</w:t>
      </w:r>
      <w:r>
        <w:rPr>
          <w:rFonts w:ascii="Arial" w:hAnsi="Arial" w:cs="Arial"/>
        </w:rPr>
        <w:t>可从以太网端口配置模式退回到全局配置模式。</w:t>
      </w:r>
    </w:p>
    <w:p>
      <w:pPr>
        <w:rPr>
          <w:rFonts w:ascii="Arial" w:hAnsi="Arial" w:cs="Arial"/>
        </w:rPr>
      </w:pPr>
      <w:r>
        <w:rPr>
          <w:rFonts w:ascii="Arial" w:hAnsi="Arial" w:cs="Arial"/>
          <w:b/>
          <w:bCs/>
        </w:rPr>
        <w:t>举例：</w:t>
      </w:r>
      <w:r>
        <w:rPr>
          <w:rFonts w:ascii="Arial" w:hAnsi="Arial" w:cs="Arial"/>
        </w:rPr>
        <w:t>进入以太网端口1/0/1，1/0/4-5，1/0/8。</w:t>
      </w:r>
    </w:p>
    <w:p>
      <w:pPr>
        <w:rPr>
          <w:rFonts w:ascii="Arial" w:hAnsi="Arial" w:cs="Arial"/>
        </w:rPr>
      </w:pPr>
      <w:r>
        <w:rPr>
          <w:rFonts w:ascii="Arial" w:hAnsi="Arial" w:cs="Arial"/>
        </w:rPr>
        <w:t>Switch(config)#interface ethernet 1/0/1;1/0/4-5;1/0/8</w:t>
      </w:r>
    </w:p>
    <w:p>
      <w:pPr>
        <w:rPr>
          <w:rFonts w:ascii="Arial" w:hAnsi="Arial" w:cs="Arial"/>
        </w:rPr>
      </w:pPr>
      <w:r>
        <w:rPr>
          <w:rFonts w:ascii="Arial" w:hAnsi="Arial" w:cs="Arial"/>
        </w:rPr>
        <w:t>Switch(Config-If-Port-Range)#</w:t>
      </w:r>
    </w:p>
    <w:p>
      <w:pPr>
        <w:rPr>
          <w:rFonts w:ascii="Arial" w:hAnsi="Arial" w:cs="Arial"/>
        </w:rPr>
      </w:pPr>
    </w:p>
    <w:p>
      <w:pPr>
        <w:pStyle w:val="6"/>
      </w:pPr>
      <w:r>
        <w:rPr>
          <w:rFonts w:hint="eastAsia"/>
        </w:rPr>
        <w:t>interface mode</w:t>
      </w:r>
    </w:p>
    <w:p>
      <w:r>
        <w:rPr>
          <w:rFonts w:hint="eastAsia"/>
        </w:rPr>
        <w:t>本型号交换机不支持此命令。</w:t>
      </w:r>
    </w:p>
    <w:p>
      <w:pPr>
        <w:rPr>
          <w:rFonts w:cs="Arial"/>
        </w:rPr>
      </w:pPr>
    </w:p>
    <w:p>
      <w:pPr>
        <w:pStyle w:val="6"/>
      </w:pPr>
      <w:bookmarkStart w:id="1162" w:name="_Toc271122773"/>
      <w:bookmarkStart w:id="1163" w:name="_Toc271111832"/>
      <w:bookmarkStart w:id="1164" w:name="_Toc271119258"/>
      <w:bookmarkStart w:id="1165" w:name="_Toc271120344"/>
      <w:bookmarkStart w:id="1166" w:name="_Toc271114274"/>
      <w:bookmarkStart w:id="1167" w:name="_Toc437330667"/>
      <w:bookmarkStart w:id="1168" w:name="_Toc283294386"/>
      <w:r>
        <w:t>loopback</w:t>
      </w:r>
      <w:bookmarkEnd w:id="1162"/>
      <w:bookmarkEnd w:id="1163"/>
      <w:bookmarkEnd w:id="1164"/>
      <w:bookmarkEnd w:id="1165"/>
      <w:bookmarkEnd w:id="1166"/>
      <w:bookmarkEnd w:id="1167"/>
      <w:bookmarkEnd w:id="1168"/>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loopback</w:t>
      </w:r>
    </w:p>
    <w:p>
      <w:pPr>
        <w:rPr>
          <w:rFonts w:ascii="Arial" w:hAnsi="Arial" w:cs="Arial"/>
          <w:b/>
          <w:bCs/>
        </w:rPr>
      </w:pPr>
      <w:r>
        <w:rPr>
          <w:rFonts w:ascii="Arial" w:hAnsi="Arial" w:cs="Arial"/>
          <w:b/>
          <w:bCs/>
        </w:rPr>
        <w:tab/>
      </w:r>
      <w:r>
        <w:rPr>
          <w:rFonts w:ascii="Arial" w:hAnsi="Arial" w:cs="Arial"/>
          <w:b/>
          <w:bCs/>
        </w:rPr>
        <w:t xml:space="preserve">  no loopback </w:t>
      </w:r>
    </w:p>
    <w:p>
      <w:pPr>
        <w:rPr>
          <w:rFonts w:ascii="Arial" w:hAnsi="Arial" w:cs="Arial"/>
        </w:rPr>
      </w:pPr>
      <w:r>
        <w:rPr>
          <w:rFonts w:ascii="Arial" w:hAnsi="Arial" w:cs="Arial"/>
          <w:b/>
          <w:bCs/>
        </w:rPr>
        <w:t>功能：</w:t>
      </w:r>
      <w:r>
        <w:rPr>
          <w:rFonts w:ascii="Arial" w:hAnsi="Arial" w:cs="Arial"/>
        </w:rPr>
        <w:t>设置以太网端口进行环回测试功能；本命令的no操作用来取消以太网端口的环回测试。</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缺省情况：</w:t>
      </w:r>
      <w:r>
        <w:rPr>
          <w:rFonts w:ascii="Arial" w:hAnsi="Arial" w:cs="Arial"/>
        </w:rPr>
        <w:t>以太网端口不进行环回测试。</w:t>
      </w:r>
    </w:p>
    <w:p>
      <w:pPr>
        <w:rPr>
          <w:rFonts w:ascii="Arial" w:hAnsi="Arial" w:cs="Arial"/>
          <w:sz w:val="20"/>
          <w:szCs w:val="20"/>
        </w:rPr>
      </w:pPr>
      <w:r>
        <w:rPr>
          <w:rFonts w:ascii="Arial" w:hAnsi="Arial" w:cs="Arial"/>
          <w:b/>
          <w:bCs/>
        </w:rPr>
        <w:t>使用指南：</w:t>
      </w:r>
      <w:r>
        <w:rPr>
          <w:rFonts w:ascii="Arial" w:hAnsi="Arial" w:cs="Arial"/>
        </w:rPr>
        <w:t>使用环回测试可以检验以太网端口是否正常工作。设置回环后，端口会假设已经和自己建立一个连接，所有从该端口发出的流量都会又从该端口收到。</w:t>
      </w:r>
      <w:r>
        <w:rPr>
          <w:rFonts w:ascii="Arial" w:hAnsi="Arial" w:cs="Arial"/>
          <w:sz w:val="20"/>
          <w:szCs w:val="20"/>
        </w:rPr>
        <w:t xml:space="preserve"> </w:t>
      </w:r>
    </w:p>
    <w:p>
      <w:pPr>
        <w:rPr>
          <w:rFonts w:ascii="Arial" w:hAnsi="Arial" w:cs="Arial"/>
        </w:rPr>
      </w:pPr>
      <w:r>
        <w:rPr>
          <w:rFonts w:ascii="Arial" w:hAnsi="Arial" w:cs="Arial"/>
          <w:b/>
          <w:bCs/>
        </w:rPr>
        <w:t>举例：</w:t>
      </w:r>
      <w:r>
        <w:rPr>
          <w:rFonts w:ascii="Arial" w:hAnsi="Arial" w:cs="Arial"/>
        </w:rPr>
        <w:t>设置以太网端口1/0/1-8进行环回测试。</w:t>
      </w:r>
    </w:p>
    <w:p>
      <w:pPr>
        <w:rPr>
          <w:rFonts w:ascii="Arial" w:hAnsi="Arial" w:cs="Arial"/>
        </w:rPr>
      </w:pPr>
      <w:r>
        <w:rPr>
          <w:rFonts w:ascii="Arial" w:hAnsi="Arial" w:cs="Arial"/>
        </w:rPr>
        <w:t>Switch(config)#interface ethernet 1/0/1-8</w:t>
      </w:r>
    </w:p>
    <w:p>
      <w:pPr>
        <w:rPr>
          <w:rFonts w:ascii="Arial" w:hAnsi="Arial" w:cs="Arial"/>
        </w:rPr>
      </w:pPr>
      <w:r>
        <w:rPr>
          <w:rFonts w:ascii="Arial" w:hAnsi="Arial" w:cs="Arial"/>
        </w:rPr>
        <w:t>Switch(Config-If-Port-Range)#loopback</w:t>
      </w:r>
    </w:p>
    <w:p>
      <w:pPr>
        <w:pStyle w:val="6"/>
      </w:pPr>
      <w:bookmarkStart w:id="1169" w:name="_Toc437330668"/>
      <w:r>
        <w:t>media-type</w:t>
      </w:r>
      <w:bookmarkEnd w:id="1169"/>
    </w:p>
    <w:p>
      <w:r>
        <w:rPr>
          <w:rFonts w:hint="eastAsia"/>
        </w:rPr>
        <w:t>本型号交换机不支持此命令。</w:t>
      </w:r>
    </w:p>
    <w:p>
      <w:pPr>
        <w:rPr>
          <w:rFonts w:cs="Arial"/>
        </w:rPr>
      </w:pPr>
    </w:p>
    <w:p>
      <w:pPr>
        <w:pStyle w:val="6"/>
      </w:pPr>
      <w:bookmarkStart w:id="1170" w:name="_Toc271120347"/>
      <w:bookmarkStart w:id="1171" w:name="_Toc271119261"/>
      <w:bookmarkStart w:id="1172" w:name="_Toc271111835"/>
      <w:bookmarkStart w:id="1173" w:name="_Toc283294389"/>
      <w:bookmarkStart w:id="1174" w:name="_Toc271122776"/>
      <w:bookmarkStart w:id="1175" w:name="_Toc437330669"/>
      <w:bookmarkStart w:id="1176" w:name="_Toc271114277"/>
      <w:r>
        <w:t>Negotiation</w:t>
      </w:r>
      <w:bookmarkEnd w:id="1170"/>
      <w:bookmarkEnd w:id="1171"/>
      <w:bookmarkEnd w:id="1172"/>
      <w:bookmarkEnd w:id="1173"/>
      <w:bookmarkEnd w:id="1174"/>
      <w:bookmarkEnd w:id="1175"/>
      <w:bookmarkEnd w:id="1176"/>
    </w:p>
    <w:p>
      <w:pPr>
        <w:rPr>
          <w:rFonts w:ascii="Arial" w:hAnsi="Arial" w:cs="Arial"/>
          <w:b/>
          <w:bCs/>
        </w:rPr>
      </w:pPr>
      <w:r>
        <w:rPr>
          <w:rFonts w:ascii="Arial" w:hAnsi="Arial" w:cs="Arial"/>
          <w:b/>
          <w:bCs/>
        </w:rPr>
        <w:t>命令：negotiation {on | off}</w:t>
      </w:r>
    </w:p>
    <w:p>
      <w:pPr>
        <w:rPr>
          <w:rFonts w:ascii="Arial" w:hAnsi="Arial" w:cs="Arial"/>
        </w:rPr>
      </w:pPr>
      <w:r>
        <w:rPr>
          <w:rFonts w:ascii="Arial" w:hAnsi="Arial" w:cs="Arial"/>
          <w:b/>
          <w:bCs/>
        </w:rPr>
        <w:t>功能：</w:t>
      </w:r>
      <w:r>
        <w:rPr>
          <w:rFonts w:hint="eastAsia" w:ascii="Arial" w:hAnsi="Arial" w:cs="Arial"/>
          <w:bCs/>
        </w:rPr>
        <w:t>打开或关闭1</w:t>
      </w:r>
      <w:r>
        <w:rPr>
          <w:rFonts w:ascii="Arial" w:hAnsi="Arial" w:cs="Arial"/>
          <w:bCs/>
        </w:rPr>
        <w:t>0G</w:t>
      </w:r>
      <w:r>
        <w:rPr>
          <w:rFonts w:hint="eastAsia" w:ascii="Arial" w:hAnsi="Arial" w:cs="Arial"/>
          <w:bCs/>
        </w:rPr>
        <w:t>端口的自动协商功能。</w:t>
      </w:r>
    </w:p>
    <w:p>
      <w:pPr>
        <w:rPr>
          <w:rFonts w:ascii="Arial" w:hAnsi="Arial" w:cs="Arial"/>
          <w:kern w:val="0"/>
        </w:rPr>
      </w:pPr>
      <w:r>
        <w:rPr>
          <w:rFonts w:ascii="Arial" w:hAnsi="Arial" w:cs="Arial"/>
          <w:b/>
          <w:bCs/>
          <w:kern w:val="0"/>
        </w:rPr>
        <w:t>参数：</w:t>
      </w:r>
      <w:r>
        <w:rPr>
          <w:rFonts w:ascii="Arial" w:hAnsi="Arial" w:cs="Arial"/>
          <w:bCs/>
          <w:kern w:val="0"/>
        </w:rPr>
        <w:t>on</w:t>
      </w:r>
      <w:r>
        <w:rPr>
          <w:rFonts w:hint="eastAsia" w:ascii="Arial" w:hAnsi="Arial" w:cs="Arial"/>
          <w:bCs/>
          <w:kern w:val="0"/>
        </w:rPr>
        <w:t>表示打开自动协商；</w:t>
      </w:r>
      <w:r>
        <w:rPr>
          <w:rFonts w:ascii="Arial" w:hAnsi="Arial" w:cs="Arial"/>
          <w:bCs/>
          <w:kern w:val="0"/>
        </w:rPr>
        <w:t>off</w:t>
      </w:r>
      <w:r>
        <w:rPr>
          <w:rFonts w:hint="eastAsia" w:ascii="Arial" w:hAnsi="Arial" w:cs="Arial"/>
          <w:bCs/>
          <w:kern w:val="0"/>
        </w:rPr>
        <w:t>表示关闭自动协商。</w:t>
      </w:r>
      <w:r>
        <w:rPr>
          <w:rFonts w:ascii="Arial" w:hAnsi="Arial" w:cs="Arial"/>
          <w:kern w:val="0"/>
        </w:rPr>
        <w:t xml:space="preserve"> </w:t>
      </w:r>
    </w:p>
    <w:p>
      <w:pPr>
        <w:autoSpaceDE w:val="0"/>
        <w:autoSpaceDN w:val="0"/>
        <w:jc w:val="left"/>
        <w:rPr>
          <w:rFonts w:ascii="Arial" w:hAnsi="Arial" w:cs="Arial"/>
          <w:kern w:val="0"/>
        </w:rPr>
      </w:pPr>
      <w:r>
        <w:rPr>
          <w:rFonts w:ascii="Arial" w:hAnsi="Arial" w:cs="Arial"/>
          <w:b/>
          <w:bCs/>
        </w:rPr>
        <w:t>命令模式：</w:t>
      </w:r>
      <w:r>
        <w:rPr>
          <w:rFonts w:hint="eastAsia" w:ascii="Arial" w:hAnsi="Arial" w:cs="Arial"/>
          <w:bCs/>
        </w:rPr>
        <w:t>端口配置模式。</w:t>
      </w:r>
    </w:p>
    <w:p>
      <w:pPr>
        <w:autoSpaceDE w:val="0"/>
        <w:autoSpaceDN w:val="0"/>
        <w:jc w:val="left"/>
        <w:rPr>
          <w:rFonts w:ascii="Arial" w:hAnsi="Arial" w:cs="Arial"/>
          <w:kern w:val="0"/>
        </w:rPr>
      </w:pPr>
      <w:r>
        <w:rPr>
          <w:rFonts w:ascii="Arial" w:hAnsi="Arial" w:cs="Arial"/>
          <w:b/>
          <w:bCs/>
        </w:rPr>
        <w:t>缺省情况：</w:t>
      </w:r>
      <w:r>
        <w:rPr>
          <w:rFonts w:hint="eastAsia" w:ascii="Arial" w:hAnsi="Arial" w:cs="Arial"/>
          <w:bCs/>
        </w:rPr>
        <w:t>缺省为协商打开。</w:t>
      </w:r>
    </w:p>
    <w:p>
      <w:pPr>
        <w:autoSpaceDE w:val="0"/>
        <w:autoSpaceDN w:val="0"/>
        <w:jc w:val="left"/>
        <w:rPr>
          <w:rFonts w:ascii="Arial" w:hAnsi="Arial" w:cs="Arial"/>
          <w:bCs/>
        </w:rPr>
      </w:pPr>
      <w:r>
        <w:rPr>
          <w:rFonts w:ascii="Arial" w:hAnsi="Arial" w:cs="Arial"/>
          <w:b/>
          <w:bCs/>
        </w:rPr>
        <w:t>使用指南：</w:t>
      </w:r>
      <w:r>
        <w:rPr>
          <w:rFonts w:hint="eastAsia" w:ascii="Arial" w:hAnsi="Arial" w:cs="Arial"/>
          <w:bCs/>
        </w:rPr>
        <w:t>本命令只针对</w:t>
      </w:r>
      <w:r>
        <w:rPr>
          <w:rFonts w:ascii="Arial" w:hAnsi="Arial" w:cs="Arial"/>
          <w:bCs/>
        </w:rPr>
        <w:t>10G</w:t>
      </w:r>
      <w:r>
        <w:rPr>
          <w:rFonts w:hint="eastAsia" w:ascii="Arial" w:hAnsi="Arial" w:cs="Arial"/>
          <w:bCs/>
        </w:rPr>
        <w:t>接口生效。对于</w:t>
      </w:r>
      <w:r>
        <w:rPr>
          <w:rFonts w:ascii="Arial" w:hAnsi="Arial" w:cs="Arial"/>
          <w:bCs/>
        </w:rPr>
        <w:t>1000M</w:t>
      </w:r>
      <w:r>
        <w:rPr>
          <w:rFonts w:hint="eastAsia" w:ascii="Arial" w:hAnsi="Arial" w:cs="Arial"/>
          <w:bCs/>
        </w:rPr>
        <w:t>接口，</w:t>
      </w:r>
      <w:r>
        <w:rPr>
          <w:rFonts w:ascii="Arial" w:hAnsi="Arial" w:cs="Arial"/>
          <w:bCs/>
        </w:rPr>
        <w:t>negotiation</w:t>
      </w:r>
      <w:r>
        <w:rPr>
          <w:rFonts w:hint="eastAsia" w:ascii="Arial" w:hAnsi="Arial" w:cs="Arial"/>
          <w:bCs/>
        </w:rPr>
        <w:t>命令不可用。</w:t>
      </w:r>
    </w:p>
    <w:p>
      <w:pPr>
        <w:rPr>
          <w:rFonts w:ascii="Arial" w:hAnsi="Arial" w:cs="Arial"/>
          <w:bCs/>
        </w:rPr>
      </w:pPr>
      <w:r>
        <w:rPr>
          <w:rFonts w:ascii="Arial" w:hAnsi="Arial" w:cs="Arial"/>
          <w:b/>
          <w:bCs/>
        </w:rPr>
        <w:t>举例：</w:t>
      </w:r>
      <w:r>
        <w:rPr>
          <w:rFonts w:hint="eastAsia" w:ascii="Arial" w:hAnsi="Arial" w:cs="Arial"/>
          <w:bCs/>
        </w:rPr>
        <w:t>交换机</w:t>
      </w:r>
      <w:r>
        <w:rPr>
          <w:rFonts w:ascii="Arial" w:hAnsi="Arial" w:cs="Arial"/>
          <w:bCs/>
        </w:rPr>
        <w:t>Switch1</w:t>
      </w:r>
      <w:r>
        <w:rPr>
          <w:rFonts w:hint="eastAsia" w:ascii="Arial" w:hAnsi="Arial" w:cs="Arial"/>
          <w:bCs/>
        </w:rPr>
        <w:t>端口</w:t>
      </w:r>
      <w:r>
        <w:rPr>
          <w:rFonts w:ascii="Arial" w:hAnsi="Arial" w:cs="Arial"/>
          <w:bCs/>
        </w:rPr>
        <w:t>1</w:t>
      </w:r>
      <w:r>
        <w:rPr>
          <w:rFonts w:hint="eastAsia" w:ascii="Arial" w:hAnsi="Arial" w:cs="Arial"/>
          <w:bCs/>
        </w:rPr>
        <w:t>同交换机</w:t>
      </w:r>
      <w:r>
        <w:rPr>
          <w:rFonts w:ascii="Arial" w:hAnsi="Arial" w:cs="Arial"/>
          <w:bCs/>
        </w:rPr>
        <w:t>Switch2</w:t>
      </w:r>
      <w:r>
        <w:rPr>
          <w:rFonts w:hint="eastAsia" w:ascii="Arial" w:hAnsi="Arial" w:cs="Arial"/>
          <w:bCs/>
        </w:rPr>
        <w:t>端口</w:t>
      </w:r>
      <w:r>
        <w:rPr>
          <w:rFonts w:ascii="Arial" w:hAnsi="Arial" w:cs="Arial"/>
          <w:bCs/>
        </w:rPr>
        <w:t>1</w:t>
      </w:r>
      <w:r>
        <w:rPr>
          <w:rFonts w:hint="eastAsia" w:ascii="Arial" w:hAnsi="Arial" w:cs="Arial"/>
          <w:bCs/>
        </w:rPr>
        <w:t>用线相连，将该两个端口设置为关闭协商。</w:t>
      </w:r>
    </w:p>
    <w:p>
      <w:pPr>
        <w:rPr>
          <w:rFonts w:ascii="Arial" w:hAnsi="Arial" w:cs="Arial"/>
          <w:kern w:val="0"/>
        </w:rPr>
      </w:pPr>
      <w:r>
        <w:rPr>
          <w:rFonts w:ascii="Arial" w:hAnsi="Arial" w:cs="Arial"/>
        </w:rPr>
        <w:t>Switch1</w:t>
      </w:r>
      <w:r>
        <w:rPr>
          <w:rFonts w:ascii="Arial" w:hAnsi="Arial" w:cs="Arial"/>
          <w:kern w:val="0"/>
        </w:rPr>
        <w:t>(config)#interface ethernet1</w:t>
      </w:r>
      <w:r>
        <w:rPr>
          <w:rFonts w:ascii="Arial" w:hAnsi="Arial" w:cs="Arial"/>
        </w:rPr>
        <w:t>/0/49</w:t>
      </w:r>
    </w:p>
    <w:p>
      <w:pPr>
        <w:rPr>
          <w:rFonts w:ascii="Arial" w:hAnsi="Arial" w:cs="Arial"/>
          <w:kern w:val="0"/>
        </w:rPr>
      </w:pPr>
      <w:r>
        <w:rPr>
          <w:rFonts w:ascii="Arial" w:hAnsi="Arial" w:cs="Arial"/>
        </w:rPr>
        <w:t>Switch1</w:t>
      </w:r>
      <w:r>
        <w:rPr>
          <w:rFonts w:ascii="Arial" w:hAnsi="Arial" w:cs="Arial"/>
          <w:kern w:val="0"/>
        </w:rPr>
        <w:t>(Config-If-Ethernet1</w:t>
      </w:r>
      <w:r>
        <w:rPr>
          <w:rFonts w:ascii="Arial" w:hAnsi="Arial" w:cs="Arial"/>
        </w:rPr>
        <w:t>/0/1</w:t>
      </w:r>
      <w:r>
        <w:rPr>
          <w:rFonts w:ascii="Arial" w:hAnsi="Arial" w:cs="Arial"/>
          <w:kern w:val="0"/>
        </w:rPr>
        <w:t>)#negotiation off</w:t>
      </w:r>
    </w:p>
    <w:p>
      <w:pPr>
        <w:rPr>
          <w:rFonts w:ascii="Arial" w:hAnsi="Arial" w:cs="Arial"/>
          <w:kern w:val="0"/>
        </w:rPr>
      </w:pPr>
    </w:p>
    <w:p>
      <w:pPr>
        <w:rPr>
          <w:rFonts w:ascii="Arial" w:hAnsi="Arial" w:cs="Arial"/>
          <w:kern w:val="0"/>
        </w:rPr>
      </w:pPr>
      <w:r>
        <w:rPr>
          <w:rFonts w:ascii="Arial" w:hAnsi="Arial" w:cs="Arial"/>
        </w:rPr>
        <w:t>Switch2</w:t>
      </w:r>
      <w:r>
        <w:rPr>
          <w:rFonts w:ascii="Arial" w:hAnsi="Arial" w:cs="Arial"/>
          <w:kern w:val="0"/>
        </w:rPr>
        <w:t>(config)#interface ethernet1</w:t>
      </w:r>
      <w:r>
        <w:rPr>
          <w:rFonts w:ascii="Arial" w:hAnsi="Arial" w:cs="Arial"/>
        </w:rPr>
        <w:t>/0/49</w:t>
      </w:r>
    </w:p>
    <w:p>
      <w:r>
        <w:rPr>
          <w:rFonts w:ascii="Arial" w:hAnsi="Arial" w:cs="Arial"/>
        </w:rPr>
        <w:t>Switch2</w:t>
      </w:r>
      <w:r>
        <w:rPr>
          <w:rFonts w:ascii="Arial" w:hAnsi="Arial" w:cs="Arial"/>
          <w:kern w:val="0"/>
        </w:rPr>
        <w:t>(Config-If-Ethernet1</w:t>
      </w:r>
      <w:r>
        <w:rPr>
          <w:rFonts w:ascii="Arial" w:hAnsi="Arial" w:cs="Arial"/>
        </w:rPr>
        <w:t>/0/1</w:t>
      </w:r>
      <w:r>
        <w:rPr>
          <w:rFonts w:ascii="Arial" w:hAnsi="Arial" w:cs="Arial"/>
          <w:kern w:val="0"/>
        </w:rPr>
        <w:t>)#negotiation off</w:t>
      </w:r>
    </w:p>
    <w:p>
      <w:pPr>
        <w:rPr>
          <w:rFonts w:cs="Arial"/>
        </w:rPr>
      </w:pPr>
    </w:p>
    <w:p>
      <w:pPr>
        <w:pStyle w:val="6"/>
      </w:pPr>
      <w:bookmarkStart w:id="1177" w:name="_Toc271122777"/>
      <w:bookmarkStart w:id="1178" w:name="_Toc271119262"/>
      <w:bookmarkStart w:id="1179" w:name="_Toc271114278"/>
      <w:bookmarkStart w:id="1180" w:name="_Toc437330670"/>
      <w:bookmarkStart w:id="1181" w:name="_Toc271111836"/>
      <w:bookmarkStart w:id="1182" w:name="_Toc271120348"/>
      <w:bookmarkStart w:id="1183" w:name="_Toc283294390"/>
      <w:r>
        <w:t>port-rate-statistics</w:t>
      </w:r>
      <w:r>
        <w:rPr>
          <w:bCs w:val="0"/>
        </w:rPr>
        <w:t xml:space="preserve"> interval</w:t>
      </w:r>
      <w:bookmarkEnd w:id="1177"/>
      <w:bookmarkEnd w:id="1178"/>
      <w:bookmarkEnd w:id="1179"/>
      <w:bookmarkEnd w:id="1180"/>
      <w:bookmarkEnd w:id="1181"/>
      <w:bookmarkEnd w:id="1182"/>
      <w:bookmarkEnd w:id="1183"/>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port-rate-statistics interval &lt;interval-value&gt;</w:t>
      </w:r>
    </w:p>
    <w:p>
      <w:pPr>
        <w:rPr>
          <w:rFonts w:ascii="Arial" w:hAnsi="Arial" w:cs="Arial"/>
        </w:rPr>
      </w:pPr>
      <w:r>
        <w:rPr>
          <w:rFonts w:ascii="Arial" w:hAnsi="Arial" w:cs="Arial"/>
          <w:b/>
          <w:bCs/>
        </w:rPr>
        <w:t>功能：</w:t>
      </w:r>
      <w:r>
        <w:rPr>
          <w:rFonts w:ascii="Arial" w:hAnsi="Arial" w:cs="Arial"/>
        </w:rPr>
        <w:t xml:space="preserve">设置端口速率统计的间隔时间。间隔时间范围5—600。 </w:t>
      </w:r>
    </w:p>
    <w:p>
      <w:pPr>
        <w:rPr>
          <w:rFonts w:ascii="Arial" w:hAnsi="Arial" w:cs="Arial"/>
        </w:rPr>
      </w:pPr>
      <w:r>
        <w:rPr>
          <w:rFonts w:ascii="Arial" w:hAnsi="Arial" w:cs="Arial"/>
          <w:b/>
          <w:bCs/>
        </w:rPr>
        <w:t>参数：</w:t>
      </w:r>
      <w:r>
        <w:rPr>
          <w:rFonts w:ascii="Arial" w:hAnsi="Arial" w:cs="Arial"/>
          <w:bCs/>
        </w:rPr>
        <w:t>interval-value</w:t>
      </w:r>
      <w:r>
        <w:rPr>
          <w:rFonts w:ascii="Arial" w:hAnsi="Arial" w:cs="Arial"/>
        </w:rPr>
        <w:t>，端口速率统计的间隔时间，以秒为单位，取值为&lt;5-600&gt;，以5秒为步长。</w:t>
      </w:r>
    </w:p>
    <w:p>
      <w:pPr>
        <w:rPr>
          <w:rFonts w:ascii="Arial" w:hAnsi="Arial" w:cs="Arial"/>
        </w:rPr>
      </w:pPr>
      <w:r>
        <w:rPr>
          <w:rFonts w:ascii="Arial" w:hAnsi="Arial" w:cs="Arial"/>
          <w:b/>
          <w:bCs/>
        </w:rPr>
        <w:t>缺省情况：</w:t>
      </w:r>
      <w:r>
        <w:rPr>
          <w:rFonts w:ascii="Arial" w:hAnsi="Arial" w:cs="Arial"/>
        </w:rPr>
        <w:t>缺省只能看到5秒和5分钟的端口速率统计值。</w:t>
      </w:r>
    </w:p>
    <w:p>
      <w:pPr>
        <w:rPr>
          <w:rFonts w:ascii="Arial" w:hAnsi="Arial" w:cs="Arial"/>
        </w:rPr>
      </w:pPr>
      <w:r>
        <w:rPr>
          <w:rFonts w:ascii="Arial" w:hAnsi="Arial" w:cs="Arial"/>
          <w:b/>
          <w:bCs/>
        </w:rPr>
        <w:t>命令模式：</w:t>
      </w:r>
      <w:r>
        <w:rPr>
          <w:rFonts w:ascii="Arial" w:hAnsi="Arial" w:cs="Arial"/>
        </w:rPr>
        <w:t>全局模式。</w:t>
      </w:r>
    </w:p>
    <w:p>
      <w:pPr>
        <w:rPr>
          <w:rFonts w:ascii="Arial" w:hAnsi="Arial" w:cs="Arial"/>
        </w:rPr>
      </w:pPr>
      <w:r>
        <w:rPr>
          <w:rFonts w:ascii="Arial" w:hAnsi="Arial" w:cs="Arial"/>
          <w:b/>
          <w:bCs/>
        </w:rPr>
        <w:t>使用指南：</w:t>
      </w:r>
      <w:r>
        <w:rPr>
          <w:rFonts w:ascii="Arial" w:hAnsi="Arial" w:cs="Arial"/>
          <w:bCs/>
        </w:rPr>
        <w:t>无。</w:t>
      </w:r>
    </w:p>
    <w:p>
      <w:pPr>
        <w:rPr>
          <w:rFonts w:ascii="Arial" w:hAnsi="Arial" w:cs="Arial"/>
        </w:rPr>
      </w:pPr>
      <w:r>
        <w:rPr>
          <w:rFonts w:ascii="Arial" w:hAnsi="Arial" w:cs="Arial"/>
          <w:b/>
          <w:bCs/>
        </w:rPr>
        <w:t>举例：</w:t>
      </w:r>
      <w:r>
        <w:rPr>
          <w:rFonts w:ascii="Arial" w:hAnsi="Arial" w:cs="Arial"/>
        </w:rPr>
        <w:t>统计端口速率统计时间为20秒。</w:t>
      </w:r>
    </w:p>
    <w:p>
      <w:pPr>
        <w:rPr>
          <w:rFonts w:ascii="Arial" w:hAnsi="Arial" w:cs="Arial"/>
        </w:rPr>
      </w:pPr>
      <w:r>
        <w:rPr>
          <w:rFonts w:ascii="Arial" w:hAnsi="Arial" w:cs="Arial"/>
        </w:rPr>
        <w:t>Switch(config)#port-rate-statistics interval 20</w:t>
      </w:r>
    </w:p>
    <w:p>
      <w:pPr>
        <w:pStyle w:val="6"/>
      </w:pPr>
      <w:bookmarkStart w:id="1184" w:name="_Toc283294391"/>
      <w:bookmarkStart w:id="1185" w:name="_Toc271111837"/>
      <w:bookmarkStart w:id="1186" w:name="_Toc271114279"/>
      <w:bookmarkStart w:id="1187" w:name="_Toc437330671"/>
      <w:bookmarkStart w:id="1188" w:name="_Toc271119263"/>
      <w:bookmarkStart w:id="1189" w:name="_Toc271120349"/>
      <w:bookmarkStart w:id="1190" w:name="_Toc271122778"/>
      <w:r>
        <w:t>port-scan-mode</w:t>
      </w:r>
      <w:bookmarkEnd w:id="1184"/>
      <w:bookmarkEnd w:id="1185"/>
      <w:bookmarkEnd w:id="1186"/>
      <w:bookmarkEnd w:id="1187"/>
      <w:bookmarkEnd w:id="1188"/>
      <w:bookmarkEnd w:id="1189"/>
      <w:bookmarkEnd w:id="1190"/>
    </w:p>
    <w:p>
      <w:pPr>
        <w:rPr>
          <w:rFonts w:ascii="Arial" w:hAnsi="Arial" w:cs="Arial"/>
          <w:b/>
        </w:rPr>
      </w:pPr>
      <w:r>
        <w:rPr>
          <w:rFonts w:hint="eastAsia" w:cs="Arial"/>
          <w:b/>
        </w:rPr>
        <w:t>命令：</w:t>
      </w:r>
      <w:r>
        <w:rPr>
          <w:rFonts w:ascii="Arial" w:hAnsi="Arial" w:cs="Arial"/>
          <w:b/>
        </w:rPr>
        <w:t xml:space="preserve">port-scan-mode {interrupt | poll} </w:t>
      </w:r>
    </w:p>
    <w:p>
      <w:pPr>
        <w:ind w:firstLine="723" w:firstLineChars="343"/>
        <w:rPr>
          <w:rFonts w:ascii="Arial" w:hAnsi="Arial" w:cs="Arial"/>
          <w:b/>
        </w:rPr>
      </w:pPr>
      <w:r>
        <w:rPr>
          <w:rFonts w:ascii="Arial" w:hAnsi="Arial" w:cs="Arial"/>
          <w:b/>
        </w:rPr>
        <w:t xml:space="preserve">no port-scan-mode </w:t>
      </w:r>
    </w:p>
    <w:p>
      <w:pPr>
        <w:rPr>
          <w:rFonts w:ascii="Arial" w:hAnsi="Arial" w:cs="Arial"/>
        </w:rPr>
      </w:pPr>
      <w:r>
        <w:rPr>
          <w:rFonts w:ascii="Arial" w:hAnsi="Arial" w:cs="Arial"/>
          <w:b/>
        </w:rPr>
        <w:t>功能：</w:t>
      </w:r>
      <w:r>
        <w:rPr>
          <w:rFonts w:hint="eastAsia" w:ascii="Arial" w:hAnsi="Arial" w:cs="Arial"/>
        </w:rPr>
        <w:t xml:space="preserve"> </w:t>
      </w:r>
      <w:r>
        <w:rPr>
          <w:rFonts w:ascii="Arial" w:hAnsi="Arial" w:cs="Arial"/>
        </w:rPr>
        <w:t xml:space="preserve">配置扫描端口方式为中断或查询方式。本命令的no操作恢复默认的端口扫描方式。 </w:t>
      </w:r>
    </w:p>
    <w:p>
      <w:pPr>
        <w:rPr>
          <w:rFonts w:ascii="Arial" w:hAnsi="Arial" w:cs="Arial"/>
        </w:rPr>
      </w:pPr>
      <w:r>
        <w:rPr>
          <w:rFonts w:ascii="Arial" w:hAnsi="Arial" w:cs="Arial"/>
          <w:b/>
        </w:rPr>
        <w:t>参数：</w:t>
      </w:r>
      <w:r>
        <w:rPr>
          <w:rFonts w:hint="eastAsia" w:ascii="Arial" w:hAnsi="Arial" w:cs="Arial"/>
        </w:rPr>
        <w:t xml:space="preserve"> </w:t>
      </w:r>
      <w:r>
        <w:rPr>
          <w:rFonts w:ascii="Arial" w:hAnsi="Arial" w:cs="Arial"/>
        </w:rPr>
        <w:t xml:space="preserve">interrupt：中断方式；poll：查询方式。 </w:t>
      </w:r>
    </w:p>
    <w:p>
      <w:pPr>
        <w:rPr>
          <w:rFonts w:ascii="Arial" w:hAnsi="Arial" w:cs="Arial"/>
        </w:rPr>
      </w:pPr>
      <w:r>
        <w:rPr>
          <w:rFonts w:ascii="Arial" w:hAnsi="Arial" w:cs="Arial"/>
          <w:b/>
        </w:rPr>
        <w:t>命令模式：</w:t>
      </w:r>
      <w:r>
        <w:rPr>
          <w:rFonts w:hint="eastAsia" w:ascii="Arial" w:hAnsi="Arial" w:cs="Arial"/>
        </w:rPr>
        <w:t xml:space="preserve"> </w:t>
      </w:r>
      <w:r>
        <w:rPr>
          <w:rFonts w:ascii="Arial" w:hAnsi="Arial" w:cs="Arial"/>
        </w:rPr>
        <w:t xml:space="preserve">全局配置方式。 </w:t>
      </w:r>
    </w:p>
    <w:p>
      <w:pPr>
        <w:rPr>
          <w:rFonts w:ascii="Arial" w:hAnsi="Arial" w:cs="Arial"/>
        </w:rPr>
      </w:pPr>
      <w:r>
        <w:rPr>
          <w:rFonts w:ascii="Arial" w:hAnsi="Arial" w:cs="Arial"/>
          <w:b/>
        </w:rPr>
        <w:t>缺省情况：</w:t>
      </w:r>
      <w:r>
        <w:rPr>
          <w:rFonts w:hint="eastAsia" w:ascii="Arial" w:hAnsi="Arial" w:cs="Arial"/>
        </w:rPr>
        <w:t xml:space="preserve"> </w:t>
      </w:r>
      <w:r>
        <w:rPr>
          <w:rFonts w:ascii="Arial" w:hAnsi="Arial" w:cs="Arial"/>
        </w:rPr>
        <w:t xml:space="preserve">缺省为查询方式。 </w:t>
      </w:r>
    </w:p>
    <w:p>
      <w:pPr>
        <w:rPr>
          <w:rFonts w:ascii="Arial" w:hAnsi="Arial" w:cs="Arial"/>
        </w:rPr>
      </w:pPr>
      <w:r>
        <w:rPr>
          <w:rFonts w:ascii="Arial" w:hAnsi="Arial" w:cs="Arial"/>
          <w:b/>
        </w:rPr>
        <w:t>使用指南：</w:t>
      </w:r>
      <w:r>
        <w:rPr>
          <w:rFonts w:hint="eastAsia" w:ascii="Arial" w:hAnsi="Arial" w:cs="Arial"/>
        </w:rPr>
        <w:t xml:space="preserve"> </w:t>
      </w:r>
      <w:r>
        <w:rPr>
          <w:rFonts w:ascii="Arial" w:hAnsi="Arial" w:cs="Arial"/>
        </w:rPr>
        <w:t xml:space="preserve">交换机有两种方式响应端口up/down事件。中断方式是指，由硬件中断通知端口up/down事件变化。查询方式是指，由软件查询来 获得端口事件。中断方式速度快于查询方式。此功能会影响mrpp环网的收敛时间。若使用查询方式，在简单环网内，mrpp收敛时间为几百毫秒；若使用中断方式，收敛时间在50毫秒以内。 </w:t>
      </w:r>
    </w:p>
    <w:p>
      <w:pPr>
        <w:rPr>
          <w:rFonts w:ascii="Arial" w:hAnsi="Arial" w:cs="Arial"/>
        </w:rPr>
      </w:pPr>
      <w:r>
        <w:rPr>
          <w:rFonts w:ascii="Arial" w:hAnsi="Arial" w:cs="Arial"/>
        </w:rPr>
        <w:t xml:space="preserve">注意：一般情况下，端口扫描配置为查询方式即可。中断方式仅适用于对性能要求较高的环境。相比于中断，查询方式的安全性更高。 </w:t>
      </w:r>
    </w:p>
    <w:p>
      <w:pPr>
        <w:rPr>
          <w:rFonts w:ascii="Arial" w:hAnsi="Arial" w:cs="Arial"/>
        </w:rPr>
      </w:pPr>
      <w:r>
        <w:rPr>
          <w:rFonts w:ascii="Arial" w:hAnsi="Arial" w:cs="Arial"/>
          <w:b/>
        </w:rPr>
        <w:t>举例：</w:t>
      </w:r>
      <w:r>
        <w:rPr>
          <w:rFonts w:hint="eastAsia" w:ascii="Arial" w:hAnsi="Arial" w:cs="Arial"/>
        </w:rPr>
        <w:t xml:space="preserve"> </w:t>
      </w:r>
      <w:r>
        <w:rPr>
          <w:rFonts w:ascii="Arial" w:hAnsi="Arial" w:cs="Arial"/>
        </w:rPr>
        <w:t xml:space="preserve">设置端口扫描为中断方式 </w:t>
      </w:r>
    </w:p>
    <w:p>
      <w:pPr>
        <w:pStyle w:val="26"/>
        <w:rPr>
          <w:rFonts w:cs="Arial"/>
        </w:rPr>
      </w:pPr>
      <w:r>
        <w:rPr>
          <w:rFonts w:cs="Arial"/>
        </w:rPr>
        <w:t>Switch(config)#port-scan-mode interrupt</w:t>
      </w:r>
    </w:p>
    <w:p>
      <w:pPr>
        <w:pStyle w:val="6"/>
      </w:pPr>
      <w:r>
        <w:t xml:space="preserve">port-status-check interval </w:t>
      </w:r>
      <w:r>
        <w:rPr>
          <w:rFonts w:hint="eastAsia"/>
        </w:rPr>
        <w:t xml:space="preserve">  </w:t>
      </w:r>
    </w:p>
    <w:p>
      <w:bookmarkStart w:id="1191" w:name="_Toc271119265"/>
      <w:bookmarkStart w:id="1192" w:name="_Toc283294393"/>
      <w:bookmarkStart w:id="1193" w:name="_Toc271120351"/>
      <w:bookmarkStart w:id="1194" w:name="_Toc271114281"/>
      <w:bookmarkStart w:id="1195" w:name="_Toc271122780"/>
      <w:bookmarkStart w:id="1196" w:name="_Toc271111839"/>
      <w:bookmarkStart w:id="1197" w:name="_Toc437330673"/>
      <w:r>
        <w:rPr>
          <w:rFonts w:hint="eastAsia"/>
        </w:rPr>
        <w:t>本型号交换机不支持此命令。</w:t>
      </w:r>
    </w:p>
    <w:p>
      <w:pPr>
        <w:pStyle w:val="6"/>
      </w:pPr>
      <w:r>
        <w:t>rate-violat</w:t>
      </w:r>
      <w:bookmarkEnd w:id="1191"/>
      <w:bookmarkEnd w:id="1192"/>
      <w:bookmarkEnd w:id="1193"/>
      <w:bookmarkEnd w:id="1194"/>
      <w:bookmarkEnd w:id="1195"/>
      <w:bookmarkEnd w:id="1196"/>
      <w:r>
        <w:t>ion</w:t>
      </w:r>
      <w:bookmarkEnd w:id="1197"/>
    </w:p>
    <w:p>
      <w:pPr>
        <w:rPr>
          <w:rFonts w:ascii="Arial" w:hAnsi="Arial" w:cs="Arial"/>
          <w:b/>
        </w:rPr>
      </w:pPr>
      <w:bookmarkStart w:id="1198" w:name="_Toc271114282"/>
      <w:bookmarkStart w:id="1199" w:name="_Toc271120352"/>
      <w:bookmarkStart w:id="1200" w:name="_Toc271119266"/>
      <w:bookmarkStart w:id="1201" w:name="_Toc271111840"/>
      <w:bookmarkStart w:id="1202" w:name="_Toc437330674"/>
      <w:bookmarkStart w:id="1203" w:name="_Toc271122781"/>
      <w:bookmarkStart w:id="1204" w:name="_Toc283294394"/>
      <w:r>
        <w:rPr>
          <w:rFonts w:ascii="Arial" w:hAnsi="Arial" w:cs="Arial"/>
          <w:b/>
        </w:rPr>
        <w:t>命令：rate-violation {</w:t>
      </w:r>
      <w:r>
        <w:t xml:space="preserve"> </w:t>
      </w:r>
      <w:r>
        <w:rPr>
          <w:rFonts w:ascii="Arial" w:hAnsi="Arial" w:cs="Arial"/>
          <w:b/>
        </w:rPr>
        <w:t xml:space="preserve">all-bits </w:t>
      </w:r>
      <w:r>
        <w:rPr>
          <w:rFonts w:hint="eastAsia" w:ascii="Arial" w:hAnsi="Arial" w:cs="Arial"/>
          <w:b/>
        </w:rPr>
        <w:t>|</w:t>
      </w:r>
      <w:r>
        <w:rPr>
          <w:rFonts w:ascii="Arial" w:hAnsi="Arial" w:cs="Arial"/>
          <w:b/>
        </w:rPr>
        <w:t xml:space="preserve"> &lt;200-2000000&gt; } &lt;1-10000&gt; [recovery &lt;0-86400&gt;]</w:t>
      </w:r>
    </w:p>
    <w:p>
      <w:pPr>
        <w:rPr>
          <w:rFonts w:ascii="Arial" w:hAnsi="Arial" w:cs="Arial"/>
          <w:b/>
        </w:rPr>
      </w:pPr>
      <w:r>
        <w:rPr>
          <w:rFonts w:ascii="Arial" w:hAnsi="Arial" w:cs="Arial"/>
          <w:b/>
        </w:rPr>
        <w:t>no rate-violation</w:t>
      </w:r>
    </w:p>
    <w:p>
      <w:pPr>
        <w:rPr>
          <w:rFonts w:ascii="Arial" w:hAnsi="Arial" w:cs="Arial"/>
        </w:rPr>
      </w:pPr>
      <w:r>
        <w:rPr>
          <w:rFonts w:ascii="Arial" w:hAnsi="Arial" w:cs="Arial"/>
          <w:b/>
        </w:rPr>
        <w:t xml:space="preserve">功能： </w:t>
      </w:r>
      <w:r>
        <w:rPr>
          <w:rFonts w:hint="eastAsia" w:ascii="Arial" w:hAnsi="Arial" w:cs="Arial"/>
        </w:rPr>
        <w:t>设置交换机端口的报文最大收包速率，如果端口的接收报文速率违背了收包速率则</w:t>
      </w:r>
      <w:r>
        <w:rPr>
          <w:rFonts w:ascii="Arial" w:hAnsi="Arial" w:cs="Arial"/>
        </w:rPr>
        <w:t>shutdown</w:t>
      </w:r>
      <w:r>
        <w:rPr>
          <w:rFonts w:hint="eastAsia" w:ascii="Arial" w:hAnsi="Arial" w:cs="Arial"/>
        </w:rPr>
        <w:t>端口，可以配置</w:t>
      </w:r>
      <w:r>
        <w:rPr>
          <w:rFonts w:ascii="Arial" w:hAnsi="Arial" w:cs="Arial"/>
        </w:rPr>
        <w:t>shutdown</w:t>
      </w:r>
      <w:r>
        <w:rPr>
          <w:rFonts w:hint="eastAsia" w:ascii="Arial" w:hAnsi="Arial" w:cs="Arial"/>
        </w:rPr>
        <w:t>端口后的恢复时间，默认是</w:t>
      </w:r>
      <w:r>
        <w:rPr>
          <w:rFonts w:ascii="Arial" w:hAnsi="Arial" w:cs="Arial"/>
        </w:rPr>
        <w:t>300s</w:t>
      </w:r>
      <w:r>
        <w:rPr>
          <w:rFonts w:hint="eastAsia" w:ascii="Arial" w:hAnsi="Arial" w:cs="Arial"/>
        </w:rPr>
        <w:t>。本命令的</w:t>
      </w:r>
      <w:r>
        <w:rPr>
          <w:rFonts w:ascii="Arial" w:hAnsi="Arial" w:cs="Arial"/>
        </w:rPr>
        <w:t>no</w:t>
      </w:r>
      <w:r>
        <w:rPr>
          <w:rFonts w:hint="eastAsia" w:ascii="Arial" w:hAnsi="Arial" w:cs="Arial"/>
        </w:rPr>
        <w:t>操作为关闭端口的速率违背功能。</w:t>
      </w:r>
    </w:p>
    <w:p>
      <w:pPr>
        <w:ind w:firstLine="720" w:firstLineChars="343"/>
        <w:rPr>
          <w:rFonts w:ascii="Arial" w:hAnsi="Arial" w:cs="Arial"/>
        </w:rPr>
      </w:pPr>
      <w:r>
        <w:rPr>
          <w:rFonts w:hint="eastAsia" w:ascii="Arial" w:hAnsi="Arial" w:cs="Arial"/>
        </w:rPr>
        <w:t>本命令的违背速率是指该端口接收所有报文的速率，即每秒钟接收的报文数量，不区分具体的报文类型。</w:t>
      </w:r>
    </w:p>
    <w:p>
      <w:pPr>
        <w:rPr>
          <w:rFonts w:ascii="Arial" w:hAnsi="Arial" w:cs="Arial"/>
        </w:rPr>
      </w:pPr>
      <w:r>
        <w:rPr>
          <w:rFonts w:ascii="Arial" w:hAnsi="Arial" w:cs="Arial"/>
          <w:b/>
        </w:rPr>
        <w:t>参数： &lt;200-2000000&gt;：</w:t>
      </w:r>
      <w:r>
        <w:rPr>
          <w:rFonts w:ascii="Arial" w:hAnsi="Arial" w:cs="Arial"/>
        </w:rPr>
        <w:t xml:space="preserve"> 端口最大收包速率，单位packets/s</w:t>
      </w:r>
    </w:p>
    <w:p>
      <w:pPr>
        <w:rPr>
          <w:rFonts w:ascii="Arial" w:hAnsi="Arial" w:cs="Arial"/>
        </w:rPr>
      </w:pPr>
      <w:r>
        <w:rPr>
          <w:rFonts w:ascii="Arial" w:hAnsi="Arial" w:cs="Arial"/>
          <w:b/>
        </w:rPr>
        <w:t>&lt;1-10000&gt;</w:t>
      </w:r>
      <w:r>
        <w:rPr>
          <w:rFonts w:hint="eastAsia" w:ascii="Arial" w:hAnsi="Arial" w:cs="Arial"/>
          <w:b/>
        </w:rPr>
        <w:t>：</w:t>
      </w:r>
      <w:r>
        <w:rPr>
          <w:rFonts w:ascii="Arial" w:hAnsi="Arial" w:cs="Arial"/>
          <w:b/>
        </w:rPr>
        <w:t>端口uzuida收包速率</w:t>
      </w:r>
      <w:r>
        <w:rPr>
          <w:rFonts w:hint="eastAsia" w:ascii="Arial" w:hAnsi="Arial" w:cs="Arial"/>
          <w:b/>
        </w:rPr>
        <w:t>，</w:t>
      </w:r>
      <w:r>
        <w:rPr>
          <w:rFonts w:ascii="Arial" w:hAnsi="Arial" w:cs="Arial"/>
          <w:b/>
        </w:rPr>
        <w:t>单位</w:t>
      </w:r>
      <w:r>
        <w:rPr>
          <w:rFonts w:hint="eastAsia" w:ascii="Arial" w:hAnsi="Arial" w:cs="Arial"/>
          <w:b/>
        </w:rPr>
        <w:t>Mbps</w:t>
      </w:r>
    </w:p>
    <w:p>
      <w:pPr>
        <w:rPr>
          <w:rFonts w:ascii="Arial" w:hAnsi="Arial" w:cs="Arial"/>
        </w:rPr>
      </w:pPr>
      <w:r>
        <w:rPr>
          <w:rFonts w:ascii="Arial" w:hAnsi="Arial" w:cs="Arial"/>
          <w:b/>
        </w:rPr>
        <w:t>&lt;0-86400</w:t>
      </w:r>
      <w:r>
        <w:rPr>
          <w:rFonts w:ascii="Arial" w:hAnsi="Arial" w:cs="Arial"/>
        </w:rPr>
        <w:t>&gt;： 表示该端口shutdown后恢复的时间间隔，单位s</w:t>
      </w:r>
    </w:p>
    <w:p>
      <w:pPr>
        <w:rPr>
          <w:rFonts w:ascii="Arial" w:hAnsi="Arial" w:cs="Arial"/>
        </w:rPr>
      </w:pPr>
      <w:r>
        <w:rPr>
          <w:rFonts w:ascii="Arial" w:hAnsi="Arial" w:cs="Arial"/>
        </w:rPr>
        <w:t xml:space="preserve">recovery 表示经过一段时间该端口可以恢复为UP， </w:t>
      </w:r>
      <w:r>
        <w:rPr>
          <w:rFonts w:ascii="Arial" w:hAnsi="Arial" w:cs="Arial"/>
          <w:b/>
        </w:rPr>
        <w:t xml:space="preserve">&lt;0-86400&gt; </w:t>
      </w:r>
      <w:r>
        <w:rPr>
          <w:rFonts w:ascii="Arial" w:hAnsi="Arial" w:cs="Arial"/>
        </w:rPr>
        <w:t>表示端口恢复的超时时间，比如当端口报文接收速率超过限制后该端口会被shutdown，等用户设置的超时时间过后该端口会被恢复为up。默认超时时间为300s，0是代表永不恢复。</w:t>
      </w:r>
    </w:p>
    <w:p>
      <w:pPr>
        <w:rPr>
          <w:rFonts w:ascii="Arial" w:hAnsi="Arial" w:cs="Arial"/>
        </w:rPr>
      </w:pPr>
      <w:r>
        <w:rPr>
          <w:rFonts w:ascii="Arial" w:hAnsi="Arial" w:cs="Arial"/>
          <w:b/>
        </w:rPr>
        <w:t>命令模式：</w:t>
      </w:r>
      <w:r>
        <w:rPr>
          <w:rFonts w:ascii="Arial" w:hAnsi="Arial" w:cs="Arial"/>
        </w:rPr>
        <w:t xml:space="preserve"> </w:t>
      </w:r>
      <w:r>
        <w:rPr>
          <w:rFonts w:hint="eastAsia" w:ascii="Arial" w:hAnsi="Arial" w:cs="Arial"/>
        </w:rPr>
        <w:t>端口配置模式</w:t>
      </w:r>
    </w:p>
    <w:p>
      <w:pPr>
        <w:rPr>
          <w:rFonts w:ascii="Arial" w:hAnsi="Arial" w:cs="Arial"/>
        </w:rPr>
      </w:pPr>
      <w:r>
        <w:rPr>
          <w:rFonts w:ascii="Arial" w:hAnsi="Arial" w:cs="Arial"/>
          <w:b/>
        </w:rPr>
        <w:t xml:space="preserve">缺省情况： </w:t>
      </w:r>
      <w:r>
        <w:rPr>
          <w:rFonts w:ascii="Arial" w:hAnsi="Arial" w:cs="Arial"/>
        </w:rPr>
        <w:t>缺省端口速率违背无控制操作。</w:t>
      </w:r>
    </w:p>
    <w:p>
      <w:pPr>
        <w:rPr>
          <w:rFonts w:ascii="Arial" w:hAnsi="Arial" w:cs="Arial"/>
        </w:rPr>
      </w:pPr>
      <w:r>
        <w:rPr>
          <w:rFonts w:ascii="Arial" w:hAnsi="Arial" w:cs="Arial"/>
        </w:rPr>
        <w:t>使用指南： 该命令主要应用于端口流量异常的情况，比如端口出现环路，导致出现大量的广播报文影响交换机对其他业务的处理，此时通过shutdown出问题的端口，来保证交换机对其他业务的正常处理。</w:t>
      </w:r>
    </w:p>
    <w:p>
      <w:pPr>
        <w:rPr>
          <w:rFonts w:ascii="Arial" w:hAnsi="Arial" w:cs="Arial"/>
        </w:rPr>
      </w:pPr>
      <w:r>
        <w:rPr>
          <w:rFonts w:ascii="Arial" w:hAnsi="Arial" w:cs="Arial"/>
        </w:rPr>
        <w:t>举例：设置交换机1/0/8-10号端口（千兆）的报文违背速率为10000pps，端口恢复时间为1200s。</w:t>
      </w:r>
    </w:p>
    <w:p>
      <w:pPr>
        <w:rPr>
          <w:rFonts w:ascii="Arial" w:hAnsi="Arial" w:cs="Arial"/>
        </w:rPr>
      </w:pPr>
      <w:r>
        <w:rPr>
          <w:rFonts w:ascii="Arial" w:hAnsi="Arial" w:cs="Arial"/>
        </w:rPr>
        <w:t>Switch(Config)#interface ethernet 1/0/8-10</w:t>
      </w:r>
    </w:p>
    <w:p>
      <w:pPr>
        <w:rPr>
          <w:rFonts w:ascii="Arial" w:hAnsi="Arial" w:cs="Arial"/>
        </w:rPr>
      </w:pPr>
      <w:r>
        <w:rPr>
          <w:rFonts w:ascii="Arial" w:hAnsi="Arial" w:cs="Arial"/>
        </w:rPr>
        <w:t>Switch(Config-Port-Range)#rate-violation 10000 recovery 1200</w:t>
      </w:r>
    </w:p>
    <w:p>
      <w:pPr>
        <w:rPr>
          <w:rFonts w:cs="Arial"/>
        </w:rPr>
      </w:pPr>
    </w:p>
    <w:p>
      <w:pPr>
        <w:pStyle w:val="6"/>
      </w:pPr>
      <w:r>
        <w:t>rate-violation control</w:t>
      </w:r>
      <w:bookmarkEnd w:id="1198"/>
      <w:bookmarkEnd w:id="1199"/>
      <w:bookmarkEnd w:id="1200"/>
      <w:bookmarkEnd w:id="1201"/>
      <w:bookmarkEnd w:id="1202"/>
      <w:bookmarkEnd w:id="1203"/>
      <w:bookmarkEnd w:id="1204"/>
    </w:p>
    <w:p>
      <w:pPr>
        <w:rPr>
          <w:rFonts w:ascii="Arial" w:hAnsi="Arial" w:cs="Arial"/>
        </w:rPr>
      </w:pPr>
      <w:bookmarkStart w:id="1205" w:name="_Toc271114283"/>
      <w:bookmarkStart w:id="1206" w:name="_Toc271119267"/>
      <w:bookmarkStart w:id="1207" w:name="_Toc271111841"/>
      <w:bookmarkStart w:id="1208" w:name="_Toc437330675"/>
      <w:bookmarkStart w:id="1209" w:name="_Toc283294395"/>
      <w:bookmarkStart w:id="1210" w:name="_Toc271122782"/>
      <w:bookmarkStart w:id="1211" w:name="_Toc271120353"/>
      <w:r>
        <w:rPr>
          <w:rFonts w:ascii="Arial" w:hAnsi="Arial" w:cs="Arial"/>
          <w:b/>
        </w:rPr>
        <w:t>命令：rate-violation control [shutdown recovery &lt;0-86400&gt; | block]</w:t>
      </w:r>
    </w:p>
    <w:p>
      <w:pPr>
        <w:pStyle w:val="26"/>
        <w:spacing w:after="0"/>
        <w:ind w:firstLine="723" w:firstLineChars="343"/>
        <w:rPr>
          <w:rFonts w:cs="Arial"/>
          <w:b/>
        </w:rPr>
      </w:pPr>
      <w:r>
        <w:rPr>
          <w:rFonts w:cs="Arial"/>
          <w:b/>
        </w:rPr>
        <w:t>no rate-violation control</w:t>
      </w:r>
    </w:p>
    <w:p>
      <w:pPr>
        <w:rPr>
          <w:rFonts w:ascii="Arial" w:hAnsi="Arial" w:cs="Arial"/>
        </w:rPr>
      </w:pPr>
      <w:r>
        <w:rPr>
          <w:rFonts w:ascii="Arial" w:hAnsi="Arial" w:cs="Arial"/>
          <w:b/>
        </w:rPr>
        <w:t xml:space="preserve">功能： </w:t>
      </w:r>
      <w:r>
        <w:rPr>
          <w:rFonts w:ascii="Arial" w:hAnsi="Arial" w:cs="Arial"/>
        </w:rPr>
        <w:t>设置交换机端口速率违背后的控制操作，目前支持两种控制操作，分别是shutdown和block。其中如果是shutdown操作需要配置shutdown后端口的恢复时间。本命令的no操作为关闭端口的速率违背控制操作，即端口速率违背后不做任何操作。</w:t>
      </w:r>
    </w:p>
    <w:p>
      <w:pPr>
        <w:rPr>
          <w:rFonts w:ascii="Arial" w:hAnsi="Arial" w:cs="Arial"/>
          <w:b/>
        </w:rPr>
      </w:pPr>
      <w:r>
        <w:rPr>
          <w:rFonts w:ascii="Arial" w:hAnsi="Arial" w:cs="Arial"/>
          <w:b/>
        </w:rPr>
        <w:t xml:space="preserve">参数： shutdown： </w:t>
      </w:r>
      <w:r>
        <w:rPr>
          <w:rFonts w:ascii="Arial" w:hAnsi="Arial" w:cs="Arial"/>
        </w:rPr>
        <w:t>速率违背后shutdown端口。</w:t>
      </w:r>
    </w:p>
    <w:p>
      <w:pPr>
        <w:ind w:firstLine="723" w:firstLineChars="343"/>
        <w:rPr>
          <w:rFonts w:ascii="Arial" w:hAnsi="Arial" w:cs="Arial"/>
          <w:b/>
        </w:rPr>
      </w:pPr>
      <w:r>
        <w:rPr>
          <w:rFonts w:ascii="Arial" w:hAnsi="Arial" w:cs="Arial"/>
          <w:b/>
        </w:rPr>
        <w:t xml:space="preserve">block： </w:t>
      </w:r>
      <w:r>
        <w:rPr>
          <w:rFonts w:ascii="Arial" w:hAnsi="Arial" w:cs="Arial"/>
        </w:rPr>
        <w:t>速率违背后block掉端口，该配置参数需要和MSTP、EAPS(MRPP)、Loopback Detection、ULPP进行互斥，即如果其他模块设置了STP状态，则本功能不能设置为block模式。</w:t>
      </w:r>
    </w:p>
    <w:p>
      <w:pPr>
        <w:ind w:firstLine="723" w:firstLineChars="343"/>
        <w:rPr>
          <w:rFonts w:ascii="Arial" w:hAnsi="Arial" w:cs="Arial"/>
        </w:rPr>
      </w:pPr>
      <w:r>
        <w:rPr>
          <w:rFonts w:ascii="Arial" w:hAnsi="Arial" w:cs="Arial"/>
          <w:b/>
        </w:rPr>
        <w:t xml:space="preserve">&lt;0-86400&gt;： </w:t>
      </w:r>
      <w:r>
        <w:rPr>
          <w:rFonts w:ascii="Arial" w:hAnsi="Arial" w:cs="Arial"/>
        </w:rPr>
        <w:t>表示该端口shutdown后恢复的时间间隔，单位s。</w:t>
      </w:r>
    </w:p>
    <w:p>
      <w:pPr>
        <w:ind w:firstLine="723" w:firstLineChars="343"/>
        <w:rPr>
          <w:rFonts w:ascii="Arial" w:hAnsi="Arial" w:cs="Arial"/>
        </w:rPr>
      </w:pPr>
      <w:r>
        <w:rPr>
          <w:rFonts w:ascii="Arial" w:hAnsi="Arial" w:cs="Arial"/>
          <w:b/>
        </w:rPr>
        <w:t xml:space="preserve">recovery </w:t>
      </w:r>
      <w:r>
        <w:rPr>
          <w:rFonts w:ascii="Arial" w:hAnsi="Arial" w:cs="Arial"/>
        </w:rPr>
        <w:t xml:space="preserve">表示经过一段时间该端口可以恢复为UP， </w:t>
      </w:r>
      <w:r>
        <w:rPr>
          <w:rFonts w:ascii="Arial" w:hAnsi="Arial" w:cs="Arial"/>
          <w:b/>
        </w:rPr>
        <w:t xml:space="preserve">&lt;0-86400&gt; </w:t>
      </w:r>
      <w:r>
        <w:rPr>
          <w:rFonts w:ascii="Arial" w:hAnsi="Arial" w:cs="Arial"/>
        </w:rPr>
        <w:t>表示端口恢复的超时时间，比如当端口报文接收速率超过限制后该端口会被shutdown，等用户设置的超时时间过后该端口会被恢复为up。默认超时时间为300s，0是代表永不恢复。</w:t>
      </w:r>
    </w:p>
    <w:p>
      <w:pPr>
        <w:rPr>
          <w:rFonts w:ascii="Arial" w:hAnsi="Arial" w:cs="Arial"/>
        </w:rPr>
      </w:pPr>
      <w:r>
        <w:rPr>
          <w:rFonts w:ascii="Arial" w:hAnsi="Arial" w:cs="Arial"/>
          <w:b/>
        </w:rPr>
        <w:t xml:space="preserve">命令模式： </w:t>
      </w:r>
      <w:r>
        <w:rPr>
          <w:rFonts w:hint="eastAsia" w:ascii="Arial" w:hAnsi="Arial" w:cs="Arial"/>
        </w:rPr>
        <w:t>端口</w:t>
      </w:r>
      <w:r>
        <w:rPr>
          <w:rFonts w:ascii="Arial" w:hAnsi="Arial" w:cs="Arial"/>
        </w:rPr>
        <w:t>配置模式</w:t>
      </w:r>
    </w:p>
    <w:p>
      <w:pPr>
        <w:rPr>
          <w:rFonts w:ascii="Arial" w:hAnsi="Arial" w:cs="Arial"/>
        </w:rPr>
      </w:pPr>
      <w:r>
        <w:rPr>
          <w:rFonts w:ascii="Arial" w:hAnsi="Arial" w:cs="Arial"/>
          <w:b/>
          <w:bCs/>
        </w:rPr>
        <w:t xml:space="preserve">缺省情况： </w:t>
      </w:r>
      <w:r>
        <w:rPr>
          <w:rFonts w:ascii="Arial" w:hAnsi="Arial" w:cs="Arial"/>
        </w:rPr>
        <w:t>缺省端口速率违背无控制操作。</w:t>
      </w:r>
    </w:p>
    <w:p>
      <w:pPr>
        <w:rPr>
          <w:rFonts w:ascii="Arial" w:hAnsi="Arial" w:cs="Arial"/>
        </w:rPr>
      </w:pPr>
      <w:r>
        <w:rPr>
          <w:rFonts w:ascii="Arial" w:hAnsi="Arial" w:cs="Arial"/>
          <w:b/>
          <w:bCs/>
        </w:rPr>
        <w:t>使用指南：</w:t>
      </w:r>
      <w:r>
        <w:rPr>
          <w:rFonts w:ascii="Arial" w:hAnsi="Arial" w:cs="Arial"/>
        </w:rPr>
        <w:t xml:space="preserve"> 该命令主要应用于端口速率违背后的控制操作，通过shutdown或者block掉出问题的端口，来保证交换机对其他业务的正常处理。本命令需要和命令rate-violation [broadcast | multicast | unicast | all] &lt;200-2000000&gt;配合使用。</w:t>
      </w:r>
    </w:p>
    <w:p>
      <w:pPr>
        <w:rPr>
          <w:rFonts w:ascii="Arial" w:hAnsi="Arial" w:cs="Arial"/>
        </w:rPr>
      </w:pPr>
      <w:r>
        <w:rPr>
          <w:rFonts w:ascii="Arial" w:hAnsi="Arial" w:cs="Arial"/>
          <w:b/>
          <w:bCs/>
        </w:rPr>
        <w:t xml:space="preserve">举例： </w:t>
      </w:r>
      <w:r>
        <w:rPr>
          <w:rFonts w:ascii="Arial" w:hAnsi="Arial" w:cs="Arial"/>
        </w:rPr>
        <w:t>设置交换机8-10号端口（千兆）的单播报文违背速率为10000pps，端口速率违背后block掉该端口。</w:t>
      </w:r>
    </w:p>
    <w:p>
      <w:pPr>
        <w:rPr>
          <w:rFonts w:ascii="Arial" w:hAnsi="Arial" w:cs="Arial"/>
        </w:rPr>
      </w:pPr>
      <w:r>
        <w:rPr>
          <w:rFonts w:ascii="Arial" w:hAnsi="Arial" w:cs="Arial"/>
        </w:rPr>
        <w:t>Switch(Config)#interface ethernet 1/0/8-10</w:t>
      </w:r>
    </w:p>
    <w:p>
      <w:pPr>
        <w:rPr>
          <w:rFonts w:ascii="Arial" w:hAnsi="Arial" w:cs="Arial"/>
        </w:rPr>
      </w:pPr>
      <w:r>
        <w:rPr>
          <w:rFonts w:ascii="Arial" w:hAnsi="Arial" w:cs="Arial"/>
        </w:rPr>
        <w:t>Switch(Config-Port-Range)#rate-violation unicast 10000</w:t>
      </w:r>
    </w:p>
    <w:p>
      <w:pPr>
        <w:rPr>
          <w:rFonts w:ascii="Arial" w:hAnsi="Arial" w:cs="Arial"/>
        </w:rPr>
      </w:pPr>
      <w:r>
        <w:rPr>
          <w:rFonts w:ascii="Arial" w:hAnsi="Arial" w:cs="Arial"/>
        </w:rPr>
        <w:t>Switch(Config-Port-Range)#rate-violation control block</w:t>
      </w:r>
    </w:p>
    <w:p>
      <w:pPr>
        <w:rPr>
          <w:rFonts w:cs="Arial"/>
        </w:rPr>
      </w:pPr>
    </w:p>
    <w:p>
      <w:pPr>
        <w:pStyle w:val="6"/>
      </w:pPr>
      <w:r>
        <w:t>remote-statistics interval</w:t>
      </w:r>
      <w:bookmarkEnd w:id="1205"/>
      <w:bookmarkEnd w:id="1206"/>
      <w:bookmarkEnd w:id="1207"/>
      <w:bookmarkEnd w:id="1208"/>
      <w:bookmarkEnd w:id="1209"/>
      <w:bookmarkEnd w:id="1210"/>
      <w:bookmarkEnd w:id="1211"/>
    </w:p>
    <w:p>
      <w:pPr>
        <w:rPr>
          <w:b/>
          <w:bCs/>
          <w:i/>
          <w:iCs/>
        </w:rPr>
      </w:pPr>
      <w:r>
        <w:rPr>
          <w:rFonts w:ascii="Arial" w:hAnsi="Arial" w:cs="Arial"/>
          <w:bCs/>
        </w:rPr>
        <w:t>本型号交换机不支持此命令。</w:t>
      </w:r>
      <w:r>
        <w:rPr>
          <w:b/>
          <w:bCs/>
        </w:rPr>
        <w:t>命令</w:t>
      </w:r>
      <w:r>
        <w:rPr>
          <w:b/>
          <w:bCs/>
          <w:lang w:val="en-GB"/>
        </w:rPr>
        <w:t>：remote-statistics interval &lt;</w:t>
      </w:r>
      <w:r>
        <w:rPr>
          <w:b/>
          <w:bCs/>
          <w:i/>
          <w:iCs/>
          <w:lang w:val="en-GB"/>
        </w:rPr>
        <w:t>seconds</w:t>
      </w:r>
      <w:r>
        <w:rPr>
          <w:b/>
          <w:bCs/>
          <w:lang w:val="en-GB"/>
        </w:rPr>
        <w:t>&gt;</w:t>
      </w:r>
    </w:p>
    <w:p>
      <w:pPr>
        <w:rPr>
          <w:b/>
          <w:bCs/>
        </w:rPr>
      </w:pPr>
      <w:r>
        <w:rPr>
          <w:b/>
          <w:bCs/>
        </w:rPr>
        <w:t xml:space="preserve">功能： </w:t>
      </w:r>
      <w:r>
        <w:t>设置机架式交换机线卡端口流量统计间隔时间。</w:t>
      </w:r>
    </w:p>
    <w:p>
      <w:r>
        <w:rPr>
          <w:b/>
          <w:bCs/>
        </w:rPr>
        <w:t xml:space="preserve">参数： </w:t>
      </w:r>
      <w:r>
        <w:rPr>
          <w:b/>
          <w:bCs/>
          <w:i/>
          <w:iCs/>
        </w:rPr>
        <w:t xml:space="preserve">&lt;seconds&gt; </w:t>
      </w:r>
      <w:r>
        <w:t>为线卡端口流量统计间隔时间，单位为秒，取值范围为5～300，且应当是5的倍数。</w:t>
      </w:r>
    </w:p>
    <w:p>
      <w:r>
        <w:rPr>
          <w:b/>
          <w:bCs/>
        </w:rPr>
        <w:t xml:space="preserve">命令模式： </w:t>
      </w:r>
      <w:r>
        <w:t>全局配置模式。</w:t>
      </w:r>
    </w:p>
    <w:p>
      <w:r>
        <w:rPr>
          <w:b/>
          <w:bCs/>
        </w:rPr>
        <w:t xml:space="preserve">缺省情况： </w:t>
      </w:r>
      <w:r>
        <w:t>缺省的线卡端口流量统计间隔时间为60秒。</w:t>
      </w:r>
    </w:p>
    <w:p>
      <w:r>
        <w:rPr>
          <w:b/>
          <w:bCs/>
        </w:rPr>
        <w:t xml:space="preserve">使用指南： </w:t>
      </w:r>
      <w:r>
        <w:t>在机架式交换机上，各个线卡每间隔一定时间自动向主控卡通报其各个端口的流量信息，主卡上保存所有线卡各个端口的流量信息。当网管软件向主控卡发起请求操作时，主控卡将本地保存的各个线卡的端口的流量信息直接发送给网管软件，这样可以使各种网管软件在正常监控流量时不会影响其它业务。</w:t>
      </w:r>
    </w:p>
    <w:p>
      <w:r>
        <w:t>应当注意的是：线卡向主控卡通报流量的间隔时间减小，则流量统计越精确，但占用系统资源也就越大；间隔时间加长，则流量统计误差加大，但占用系统资源越小。因而在实际运营中，该间隔时间应当根据实际情况合理地选择。否则由于网管软件监控机架式交换机时读取流量信息需要花费一定的时间，以及网管软件监控交换机流量的间隔时间与线卡向主控卡通报流量间隔时间之间存在不匹配，流量监控中可能出现各种毛刺现象。</w:t>
      </w:r>
    </w:p>
    <w:p>
      <w:r>
        <w:t xml:space="preserve">    在实际运营中，为了使网管软件对交换机业务不造成大的影响，而又能够获取到比较精确的流量统计信息，推荐网管软件监控交换机流量的间隔时间是线卡向主控卡通报流量间隔时间的10倍。由于线卡向主控卡通报流量间隔时间缺省为60秒钟，因而推荐网管软件监控交换机流量的间隔时间为600秒钟，即10分钟。</w:t>
      </w:r>
    </w:p>
    <w:p>
      <w:r>
        <w:rPr>
          <w:b/>
          <w:bCs/>
        </w:rPr>
        <w:t xml:space="preserve">举例： </w:t>
      </w:r>
      <w:r>
        <w:t>网管软件监控机架式交换机流量的间隔时间为900秒钟，则在交换机上设置线卡端口流量统计间隔时间为90秒。</w:t>
      </w:r>
    </w:p>
    <w:p>
      <w:pPr>
        <w:rPr>
          <w:rFonts w:ascii="Arial" w:hAnsi="Arial" w:cs="Arial"/>
        </w:rPr>
      </w:pPr>
      <w:r>
        <w:t>Switch(config)#</w:t>
      </w:r>
      <w:r>
        <w:rPr>
          <w:lang w:val="en-GB"/>
        </w:rPr>
        <w:t>remote-statistics interval 90</w:t>
      </w:r>
    </w:p>
    <w:p>
      <w:pPr>
        <w:pStyle w:val="6"/>
      </w:pPr>
      <w:bookmarkStart w:id="1212" w:name="_Toc271120354"/>
      <w:bookmarkStart w:id="1213" w:name="_Toc271114284"/>
      <w:bookmarkStart w:id="1214" w:name="_Toc271122783"/>
      <w:bookmarkStart w:id="1215" w:name="_Toc271119268"/>
      <w:bookmarkStart w:id="1216" w:name="_Toc271111842"/>
      <w:bookmarkStart w:id="1217" w:name="_Toc437330676"/>
      <w:bookmarkStart w:id="1218" w:name="_Toc283294396"/>
      <w:r>
        <w:t>show interface</w:t>
      </w:r>
      <w:bookmarkEnd w:id="1212"/>
      <w:bookmarkEnd w:id="1213"/>
      <w:bookmarkEnd w:id="1214"/>
      <w:bookmarkEnd w:id="1215"/>
      <w:bookmarkEnd w:id="1216"/>
      <w:bookmarkEnd w:id="1217"/>
      <w:bookmarkEnd w:id="1218"/>
    </w:p>
    <w:p>
      <w:pPr>
        <w:rPr>
          <w:rFonts w:ascii="Arial" w:hAnsi="Arial" w:cs="Arial"/>
          <w:b/>
          <w:bCs/>
        </w:rPr>
      </w:pPr>
      <w:r>
        <w:rPr>
          <w:rFonts w:ascii="Arial" w:hAnsi="Arial" w:cs="Arial"/>
          <w:b/>
          <w:bCs/>
        </w:rPr>
        <w:t xml:space="preserve">命令：show interface [ethernet &lt;interface-number&gt; | port-channel &lt;port-channel-number&gt; | loopback &lt;loopback-id&gt; | vlan &lt;vlan-id&gt; | tunnel &lt;tunnel-id&gt; | &lt;interface-name&gt;] [detail] </w:t>
      </w:r>
    </w:p>
    <w:p>
      <w:pPr>
        <w:rPr>
          <w:rFonts w:ascii="Arial" w:hAnsi="Arial" w:cs="Arial"/>
          <w:b/>
          <w:bCs/>
        </w:rPr>
      </w:pPr>
      <w:r>
        <w:rPr>
          <w:rFonts w:ascii="Arial" w:hAnsi="Arial" w:cs="Arial"/>
          <w:b/>
          <w:bCs/>
        </w:rPr>
        <w:t xml:space="preserve">      show interface ethernet statu</w:t>
      </w:r>
      <w:r>
        <w:rPr>
          <w:rFonts w:ascii="Arial" w:hAnsi="Arial" w:cs="Arial"/>
          <w:b/>
          <w:bCs/>
        </w:rPr>
        <w:tab/>
      </w:r>
      <w:r>
        <w:rPr>
          <w:rFonts w:ascii="Arial" w:hAnsi="Arial" w:cs="Arial"/>
          <w:b/>
          <w:bCs/>
        </w:rPr>
        <w:t xml:space="preserve">s </w:t>
      </w:r>
    </w:p>
    <w:p>
      <w:pPr>
        <w:rPr>
          <w:rFonts w:ascii="Arial" w:hAnsi="Arial" w:cs="Arial"/>
          <w:b/>
          <w:bCs/>
        </w:rPr>
      </w:pPr>
      <w:r>
        <w:rPr>
          <w:rFonts w:ascii="Arial" w:hAnsi="Arial" w:cs="Arial"/>
          <w:b/>
          <w:bCs/>
        </w:rPr>
        <w:t xml:space="preserve">      show interface ethernet counter {packet | rate}</w:t>
      </w:r>
    </w:p>
    <w:p>
      <w:pPr>
        <w:rPr>
          <w:rFonts w:ascii="Arial" w:hAnsi="Arial" w:cs="Arial"/>
        </w:rPr>
      </w:pPr>
      <w:r>
        <w:rPr>
          <w:rFonts w:ascii="Arial" w:hAnsi="Arial" w:cs="Arial"/>
          <w:b/>
          <w:bCs/>
        </w:rPr>
        <w:t>功能：</w:t>
      </w:r>
      <w:r>
        <w:rPr>
          <w:rFonts w:hint="eastAsia" w:ascii="Arial" w:hAnsi="Arial" w:cs="Arial"/>
        </w:rPr>
        <w:t xml:space="preserve"> </w:t>
      </w:r>
      <w:r>
        <w:rPr>
          <w:rFonts w:ascii="Arial" w:hAnsi="Arial" w:cs="Arial"/>
        </w:rPr>
        <w:t>显示交换机三层接口或二层端口的相关信息。</w:t>
      </w:r>
    </w:p>
    <w:p>
      <w:pPr>
        <w:rPr>
          <w:rFonts w:ascii="Arial" w:hAnsi="Arial" w:cs="Arial"/>
        </w:rPr>
      </w:pPr>
      <w:r>
        <w:rPr>
          <w:rFonts w:ascii="Arial" w:hAnsi="Arial" w:cs="Arial"/>
          <w:b/>
          <w:bCs/>
        </w:rPr>
        <w:t>参数：</w:t>
      </w:r>
      <w:r>
        <w:rPr>
          <w:rFonts w:hint="eastAsia" w:ascii="Arial" w:hAnsi="Arial" w:cs="Arial"/>
          <w:b/>
          <w:bCs/>
          <w:i/>
          <w:iCs/>
          <w:lang w:val="en-GB"/>
        </w:rPr>
        <w:t xml:space="preserve"> </w:t>
      </w:r>
      <w:r>
        <w:rPr>
          <w:rFonts w:ascii="Arial" w:hAnsi="Arial" w:cs="Arial"/>
          <w:b/>
          <w:bCs/>
          <w:i/>
          <w:iCs/>
          <w:lang w:val="en-GB"/>
        </w:rPr>
        <w:t>&lt;vlan-id</w:t>
      </w:r>
      <w:r>
        <w:rPr>
          <w:rFonts w:ascii="Arial" w:hAnsi="Arial" w:cs="Arial"/>
        </w:rPr>
        <w:t>&gt;</w:t>
      </w:r>
      <w:r>
        <w:rPr>
          <w:rFonts w:ascii="Arial" w:hAnsi="Arial" w:cs="Arial"/>
          <w:b/>
          <w:bCs/>
          <w:i/>
          <w:iCs/>
          <w:lang w:val="en-GB"/>
        </w:rPr>
        <w:t xml:space="preserve"> </w:t>
      </w:r>
      <w:r>
        <w:rPr>
          <w:rFonts w:hint="eastAsia"/>
        </w:rPr>
        <w:t>是</w:t>
      </w:r>
      <w:r>
        <w:t>VLAN</w:t>
      </w:r>
      <w:r>
        <w:rPr>
          <w:rFonts w:hint="eastAsia"/>
        </w:rPr>
        <w:t>接口，取值范围</w:t>
      </w:r>
      <w:r>
        <w:t>1-4094</w:t>
      </w:r>
      <w:r>
        <w:rPr>
          <w:rFonts w:hint="eastAsia"/>
        </w:rPr>
        <w:t>，</w:t>
      </w:r>
      <w:r>
        <w:rPr>
          <w:rFonts w:hint="eastAsia" w:ascii="Arial" w:hAnsi="Arial" w:cs="Arial"/>
          <w:b/>
          <w:bCs/>
          <w:i/>
          <w:iCs/>
          <w:lang w:val="en-GB"/>
        </w:rPr>
        <w:t xml:space="preserve"> </w:t>
      </w:r>
      <w:r>
        <w:rPr>
          <w:rFonts w:ascii="Arial" w:hAnsi="Arial" w:cs="Arial"/>
        </w:rPr>
        <w:t>&lt;</w:t>
      </w:r>
      <w:r>
        <w:rPr>
          <w:rFonts w:ascii="Arial" w:hAnsi="Arial" w:cs="Arial"/>
          <w:b/>
          <w:bCs/>
        </w:rPr>
        <w:t xml:space="preserve">tunnel-number&gt; </w:t>
      </w:r>
      <w:r>
        <w:rPr>
          <w:rFonts w:hint="eastAsia"/>
        </w:rPr>
        <w:t>是隧道号，取值范围</w:t>
      </w:r>
      <w:r>
        <w:t>1-50</w:t>
      </w:r>
      <w:r>
        <w:rPr>
          <w:rFonts w:hint="eastAsia"/>
        </w:rPr>
        <w:t>，</w:t>
      </w:r>
      <w:r>
        <w:rPr>
          <w:rFonts w:hint="eastAsia" w:ascii="Arial" w:hAnsi="Arial" w:cs="Arial"/>
          <w:b/>
          <w:bCs/>
        </w:rPr>
        <w:t xml:space="preserve"> </w:t>
      </w:r>
      <w:r>
        <w:rPr>
          <w:rFonts w:ascii="Arial" w:hAnsi="Arial" w:cs="Arial"/>
          <w:b/>
          <w:bCs/>
        </w:rPr>
        <w:t>&lt;loopback-id&gt;</w:t>
      </w:r>
      <w:r>
        <w:rPr>
          <w:rFonts w:ascii="Arial" w:hAnsi="Arial" w:cs="Arial"/>
        </w:rPr>
        <w:t xml:space="preserve"> 是环回接口序号，取值范围为1-1024，</w:t>
      </w:r>
      <w:r>
        <w:rPr>
          <w:rFonts w:hint="eastAsia" w:ascii="Arial" w:hAnsi="Arial" w:cs="Arial"/>
        </w:rPr>
        <w:t xml:space="preserve"> </w:t>
      </w:r>
      <w:r>
        <w:rPr>
          <w:rFonts w:ascii="Arial" w:hAnsi="Arial" w:cs="Arial"/>
          <w:b/>
          <w:bCs/>
          <w:i/>
          <w:iCs/>
          <w:lang w:val="en-GB"/>
        </w:rPr>
        <w:t>&lt;</w:t>
      </w:r>
      <w:r>
        <w:rPr>
          <w:rFonts w:ascii="Arial" w:hAnsi="Arial" w:cs="Arial"/>
          <w:b/>
          <w:bCs/>
          <w:i/>
          <w:iCs/>
        </w:rPr>
        <w:t>interface-number</w:t>
      </w:r>
      <w:r>
        <w:rPr>
          <w:rFonts w:ascii="Arial" w:hAnsi="Arial" w:cs="Arial"/>
          <w:b/>
          <w:bCs/>
          <w:i/>
          <w:iCs/>
          <w:lang w:val="en-GB"/>
        </w:rPr>
        <w:t>&gt;</w:t>
      </w:r>
      <w:r>
        <w:rPr>
          <w:rFonts w:ascii="Arial" w:hAnsi="Arial" w:cs="Arial"/>
        </w:rPr>
        <w:t xml:space="preserve"> </w:t>
      </w:r>
      <w:r>
        <w:rPr>
          <w:rFonts w:hint="eastAsia"/>
        </w:rPr>
        <w:t>是以太网端口号，</w:t>
      </w:r>
      <w:r>
        <w:t xml:space="preserve"> status </w:t>
      </w:r>
      <w:r>
        <w:rPr>
          <w:rFonts w:hint="eastAsia"/>
        </w:rPr>
        <w:t>用于显示所有二层端口的重要状态信息，</w:t>
      </w:r>
      <w:r>
        <w:rPr>
          <w:rFonts w:hint="eastAsia" w:ascii="Arial" w:hAnsi="Arial" w:cs="Arial"/>
          <w:b/>
          <w:bCs/>
        </w:rPr>
        <w:t xml:space="preserve"> </w:t>
      </w:r>
      <w:r>
        <w:rPr>
          <w:rFonts w:ascii="Arial" w:hAnsi="Arial" w:cs="Arial"/>
          <w:b/>
          <w:bCs/>
        </w:rPr>
        <w:t>counter</w:t>
      </w:r>
      <w:r>
        <w:rPr>
          <w:rFonts w:ascii="Arial" w:hAnsi="Arial" w:cs="Arial"/>
        </w:rPr>
        <w:t xml:space="preserve"> {</w:t>
      </w:r>
      <w:r>
        <w:rPr>
          <w:rFonts w:ascii="Arial" w:hAnsi="Arial" w:cs="Arial"/>
          <w:b/>
          <w:bCs/>
          <w:i/>
          <w:iCs/>
          <w:lang w:val="en-GB"/>
        </w:rPr>
        <w:t>packet |</w:t>
      </w:r>
      <w:r>
        <w:rPr>
          <w:rFonts w:ascii="Arial" w:hAnsi="Arial" w:cs="Arial"/>
          <w:lang w:val="en-GB"/>
        </w:rPr>
        <w:t xml:space="preserve"> </w:t>
      </w:r>
      <w:r>
        <w:rPr>
          <w:rFonts w:ascii="Arial" w:hAnsi="Arial" w:cs="Arial"/>
          <w:b/>
          <w:bCs/>
        </w:rPr>
        <w:t xml:space="preserve">rate} </w:t>
      </w:r>
      <w:r>
        <w:rPr>
          <w:rFonts w:ascii="Arial" w:hAnsi="Arial" w:cs="Arial"/>
        </w:rPr>
        <w:t>用于显示所有二层端口的包数量/速率统计信息，</w:t>
      </w:r>
      <w:r>
        <w:rPr>
          <w:rFonts w:hint="eastAsia" w:ascii="Arial" w:hAnsi="Arial" w:cs="Arial"/>
        </w:rPr>
        <w:t xml:space="preserve"> </w:t>
      </w:r>
      <w:r>
        <w:rPr>
          <w:rFonts w:ascii="Arial" w:hAnsi="Arial" w:cs="Arial"/>
          <w:b/>
          <w:bCs/>
          <w:i/>
          <w:iCs/>
          <w:lang w:val="en-GB"/>
        </w:rPr>
        <w:t>&lt;</w:t>
      </w:r>
      <w:r>
        <w:rPr>
          <w:rFonts w:ascii="Arial" w:hAnsi="Arial" w:cs="Arial"/>
          <w:b/>
          <w:bCs/>
          <w:i/>
          <w:iCs/>
        </w:rPr>
        <w:t>port-channel-number</w:t>
      </w:r>
      <w:r>
        <w:rPr>
          <w:rFonts w:ascii="Arial" w:hAnsi="Arial" w:cs="Arial"/>
          <w:b/>
          <w:bCs/>
          <w:i/>
          <w:iCs/>
          <w:lang w:val="en-GB"/>
        </w:rPr>
        <w:t xml:space="preserve">&gt; </w:t>
      </w:r>
      <w:r>
        <w:rPr>
          <w:rFonts w:ascii="Arial" w:hAnsi="Arial" w:cs="Arial"/>
        </w:rPr>
        <w:t>是汇聚接口号，</w:t>
      </w:r>
      <w:r>
        <w:rPr>
          <w:rFonts w:hint="eastAsia" w:ascii="Arial" w:hAnsi="Arial" w:cs="Arial"/>
        </w:rPr>
        <w:t xml:space="preserve"> </w:t>
      </w:r>
      <w:r>
        <w:rPr>
          <w:rFonts w:ascii="Arial" w:hAnsi="Arial" w:cs="Arial"/>
          <w:b/>
          <w:bCs/>
          <w:i/>
          <w:iCs/>
          <w:lang w:val="en-GB"/>
        </w:rPr>
        <w:t xml:space="preserve">&lt;interface-name&gt; </w:t>
      </w:r>
      <w:r>
        <w:rPr>
          <w:rFonts w:ascii="Arial" w:hAnsi="Arial" w:cs="Arial"/>
          <w:lang w:val="en-GB"/>
        </w:rPr>
        <w:t>为接口名称，如port-channel1。</w:t>
      </w:r>
      <w:r>
        <w:rPr>
          <w:rFonts w:hint="eastAsia" w:ascii="Arial" w:hAnsi="Arial" w:cs="Arial"/>
        </w:rPr>
        <w:t xml:space="preserve"> </w:t>
      </w:r>
      <w:r>
        <w:rPr>
          <w:rFonts w:ascii="Arial" w:hAnsi="Arial" w:cs="Arial"/>
          <w:b/>
          <w:bCs/>
        </w:rPr>
        <w:t xml:space="preserve">[detail] </w:t>
      </w:r>
      <w:r>
        <w:rPr>
          <w:rFonts w:ascii="Arial" w:hAnsi="Arial" w:cs="Arial"/>
        </w:rPr>
        <w:t>用于显示端口的详细信息。</w:t>
      </w:r>
    </w:p>
    <w:p>
      <w:pPr>
        <w:rPr>
          <w:rFonts w:ascii="Arial" w:hAnsi="Arial" w:cs="Arial"/>
        </w:rPr>
      </w:pPr>
      <w:r>
        <w:rPr>
          <w:rFonts w:ascii="Arial" w:hAnsi="Arial" w:cs="Arial"/>
          <w:b/>
          <w:bCs/>
        </w:rPr>
        <w:t>命令模式：</w:t>
      </w:r>
      <w:r>
        <w:rPr>
          <w:rFonts w:hint="eastAsia" w:ascii="Arial" w:hAnsi="Arial" w:cs="Arial"/>
        </w:rPr>
        <w:t xml:space="preserve"> </w:t>
      </w:r>
      <w:r>
        <w:rPr>
          <w:rFonts w:ascii="Arial" w:hAnsi="Arial" w:cs="Arial"/>
        </w:rPr>
        <w:t>特权和配置模式。</w:t>
      </w:r>
    </w:p>
    <w:p>
      <w:pPr>
        <w:rPr>
          <w:rFonts w:ascii="Arial" w:hAnsi="Arial" w:cs="Arial"/>
        </w:rPr>
      </w:pPr>
      <w:r>
        <w:rPr>
          <w:rFonts w:ascii="Arial" w:hAnsi="Arial" w:cs="Arial"/>
          <w:b/>
          <w:bCs/>
        </w:rPr>
        <w:t>使用指南：</w:t>
      </w:r>
      <w:r>
        <w:rPr>
          <w:rFonts w:hint="eastAsia" w:ascii="Arial" w:hAnsi="Arial" w:cs="Arial"/>
        </w:rPr>
        <w:t xml:space="preserve"> </w:t>
      </w:r>
      <w:r>
        <w:rPr>
          <w:rFonts w:ascii="Arial" w:hAnsi="Arial" w:cs="Arial"/>
        </w:rPr>
        <w:t>对于vlan接口，本命令显示接口的MAC地址，IP地址以及收发数据包的统计情况；对于tunnel接口，本命令显示隧道接口状态以及控制层收发隧道数据包的统计情况，关于物理接口收发隧道数据包的统计数据请参见show interface ethernet命令；对于loopback接口，本命令显示接口的IP地址以及收发数据包的统计情况；对于ethernet端口，本命令显示端口的端口速率、双工模式、流控开关情况、广播风暴抑制以及收发数据包的统计情况等；对于汇聚端口，本命令显示汇聚接口的端口速率、双工模式、流控开关情况、广播风暴抑制以及收发数据包的统计情况。如果不指定端口，则会显示交换机所有端口的信息。</w:t>
      </w:r>
    </w:p>
    <w:p>
      <w:pPr>
        <w:ind w:firstLine="420" w:firstLineChars="200"/>
        <w:rPr>
          <w:rFonts w:ascii="Arial" w:hAnsi="Arial" w:cs="Arial"/>
        </w:rPr>
      </w:pPr>
      <w:r>
        <w:rPr>
          <w:rFonts w:ascii="Arial" w:hAnsi="Arial" w:cs="Arial"/>
        </w:rPr>
        <w:t>对于ethernet和port-channel端口，可以用</w:t>
      </w:r>
      <w:r>
        <w:rPr>
          <w:rFonts w:hint="eastAsia" w:ascii="Arial" w:hAnsi="Arial" w:cs="Arial"/>
          <w:b/>
          <w:bCs/>
        </w:rPr>
        <w:t xml:space="preserve"> </w:t>
      </w:r>
      <w:r>
        <w:rPr>
          <w:rFonts w:ascii="Arial" w:hAnsi="Arial" w:cs="Arial"/>
          <w:b/>
          <w:bCs/>
        </w:rPr>
        <w:t>[detail</w:t>
      </w:r>
      <w:r>
        <w:rPr>
          <w:rFonts w:ascii="Arial" w:hAnsi="Arial" w:cs="Arial"/>
        </w:rPr>
        <w:t xml:space="preserve">] 来显示端口的详细信息，具体的信息和机器、板卡的类型有关。 </w:t>
      </w:r>
    </w:p>
    <w:p>
      <w:pPr>
        <w:ind w:firstLine="420"/>
        <w:rPr>
          <w:rFonts w:ascii="Arial" w:hAnsi="Arial" w:cs="Arial"/>
        </w:rPr>
      </w:pPr>
      <w:r>
        <w:rPr>
          <w:rFonts w:ascii="Arial" w:hAnsi="Arial" w:cs="Arial"/>
        </w:rPr>
        <w:t>对于ethernet端口，使用</w:t>
      </w:r>
      <w:r>
        <w:rPr>
          <w:rFonts w:hint="eastAsia" w:ascii="Arial" w:hAnsi="Arial" w:cs="Arial"/>
          <w:b/>
          <w:bCs/>
        </w:rPr>
        <w:t xml:space="preserve"> </w:t>
      </w:r>
      <w:r>
        <w:rPr>
          <w:rFonts w:ascii="Arial" w:hAnsi="Arial" w:cs="Arial"/>
          <w:b/>
          <w:bCs/>
        </w:rPr>
        <w:t>status 以列表的形式显示所有二层端口的重要状态信息，每个端口一行，显示的信息包括端口号、Link和Protocol状态、Speed、Duplex、Vlan、端口类型、端口名；</w:t>
      </w:r>
      <w:r>
        <w:rPr>
          <w:rFonts w:hint="eastAsia" w:ascii="Arial" w:hAnsi="Arial" w:cs="Arial"/>
        </w:rPr>
        <w:t xml:space="preserve"> </w:t>
      </w:r>
      <w:r>
        <w:rPr>
          <w:rFonts w:ascii="Arial" w:hAnsi="Arial" w:cs="Arial"/>
          <w:b/>
          <w:bCs/>
        </w:rPr>
        <w:t xml:space="preserve">counter packets </w:t>
      </w:r>
      <w:r>
        <w:rPr>
          <w:rFonts w:ascii="Arial" w:hAnsi="Arial" w:cs="Arial"/>
        </w:rPr>
        <w:t>显示所有ethernet端口的包数量统计信息，包括输入和输出方向的二层单播、广播、组播、错误的包数量；</w:t>
      </w:r>
      <w:r>
        <w:rPr>
          <w:rFonts w:hint="eastAsia" w:ascii="Arial" w:hAnsi="Arial" w:cs="Arial"/>
        </w:rPr>
        <w:t xml:space="preserve"> </w:t>
      </w:r>
      <w:r>
        <w:rPr>
          <w:rFonts w:ascii="Arial" w:hAnsi="Arial" w:cs="Arial"/>
          <w:b/>
          <w:bCs/>
        </w:rPr>
        <w:t xml:space="preserve">counter rate </w:t>
      </w:r>
      <w:r>
        <w:rPr>
          <w:rFonts w:ascii="Arial" w:hAnsi="Arial" w:cs="Arial"/>
        </w:rPr>
        <w:t>显示所有ethernet端口的速率统计信息，为5分钟和5秒钟的输入和输出的包的数量及字节数。</w:t>
      </w:r>
    </w:p>
    <w:p>
      <w:pPr>
        <w:rPr>
          <w:rFonts w:ascii="Arial" w:hAnsi="Arial" w:eastAsia="黑体" w:cs="Arial"/>
        </w:rPr>
      </w:pPr>
      <w:r>
        <w:rPr>
          <w:rFonts w:ascii="Arial" w:hAnsi="Arial" w:cs="Arial"/>
          <w:b/>
          <w:bCs/>
        </w:rPr>
        <w:t>举例：</w:t>
      </w:r>
      <w:r>
        <w:rPr>
          <w:rFonts w:hint="eastAsia" w:ascii="Arial" w:hAnsi="Arial" w:cs="Arial"/>
        </w:rPr>
        <w:t xml:space="preserve"> </w:t>
      </w:r>
    </w:p>
    <w:p>
      <w:pPr>
        <w:rPr>
          <w:rFonts w:ascii="Arial" w:hAnsi="Arial" w:eastAsia="黑体" w:cs="Arial"/>
        </w:rPr>
      </w:pPr>
      <w:r>
        <w:rPr>
          <w:rFonts w:ascii="Arial" w:hAnsi="Arial" w:eastAsia="黑体" w:cs="Arial"/>
        </w:rPr>
        <w:t>显示端口1/0/1的信息。</w:t>
      </w:r>
    </w:p>
    <w:p>
      <w:pPr>
        <w:rPr>
          <w:rFonts w:ascii="Arial" w:hAnsi="Arial" w:eastAsia="黑体" w:cs="Arial"/>
        </w:rPr>
      </w:pPr>
      <w:r>
        <w:rPr>
          <w:rFonts w:ascii="Arial" w:hAnsi="Arial" w:eastAsia="黑体" w:cs="Arial"/>
        </w:rPr>
        <w:t>switch(config)#show interface ethernet 1/0/1</w:t>
      </w:r>
    </w:p>
    <w:p>
      <w:pPr>
        <w:rPr>
          <w:rFonts w:ascii="Arial" w:hAnsi="Arial" w:eastAsia="黑体" w:cs="Arial"/>
        </w:rPr>
      </w:pPr>
      <w:r>
        <w:rPr>
          <w:rFonts w:ascii="Arial" w:hAnsi="Arial" w:eastAsia="黑体" w:cs="Arial"/>
        </w:rPr>
        <w:t>Interface brief:</w:t>
      </w:r>
    </w:p>
    <w:p>
      <w:pPr>
        <w:rPr>
          <w:rFonts w:ascii="Arial" w:hAnsi="Arial" w:eastAsia="黑体" w:cs="Arial"/>
        </w:rPr>
      </w:pPr>
      <w:r>
        <w:rPr>
          <w:rFonts w:ascii="Arial" w:hAnsi="Arial" w:eastAsia="黑体" w:cs="Arial"/>
        </w:rPr>
        <w:t xml:space="preserve">  Ethernet1/0/1 is up, line protocol is up</w:t>
      </w:r>
    </w:p>
    <w:p>
      <w:pPr>
        <w:rPr>
          <w:rFonts w:ascii="Arial" w:hAnsi="Arial" w:eastAsia="黑体" w:cs="Arial"/>
        </w:rPr>
      </w:pPr>
      <w:r>
        <w:rPr>
          <w:rFonts w:ascii="Arial" w:hAnsi="Arial" w:eastAsia="黑体" w:cs="Arial"/>
        </w:rPr>
        <w:t xml:space="preserve">  Ethernet1/0/1 is layer 2 port, alias name is (null), index is 1</w:t>
      </w:r>
    </w:p>
    <w:p>
      <w:pPr>
        <w:rPr>
          <w:rFonts w:ascii="Arial" w:hAnsi="Arial" w:eastAsia="黑体" w:cs="Arial"/>
        </w:rPr>
      </w:pPr>
      <w:r>
        <w:rPr>
          <w:rFonts w:ascii="Arial" w:hAnsi="Arial" w:eastAsia="黑体" w:cs="Arial"/>
        </w:rPr>
        <w:t xml:space="preserve">  Hardware is Gigabit-TX, address is 00-03-0f-d3-07-ef</w:t>
      </w:r>
    </w:p>
    <w:p>
      <w:pPr>
        <w:rPr>
          <w:rFonts w:ascii="Arial" w:hAnsi="Arial" w:eastAsia="黑体" w:cs="Arial"/>
        </w:rPr>
      </w:pPr>
      <w:r>
        <w:rPr>
          <w:rFonts w:ascii="Arial" w:hAnsi="Arial" w:eastAsia="黑体" w:cs="Arial"/>
        </w:rPr>
        <w:t xml:space="preserve">  PVID is 1</w:t>
      </w:r>
    </w:p>
    <w:p>
      <w:pPr>
        <w:rPr>
          <w:rFonts w:ascii="Arial" w:hAnsi="Arial" w:eastAsia="黑体" w:cs="Arial"/>
        </w:rPr>
      </w:pPr>
      <w:r>
        <w:rPr>
          <w:rFonts w:ascii="Arial" w:hAnsi="Arial" w:eastAsia="黑体" w:cs="Arial"/>
        </w:rPr>
        <w:t xml:space="preserve">  MTU 1500 bytes, BW 1000000 Kbit</w:t>
      </w:r>
    </w:p>
    <w:p>
      <w:pPr>
        <w:rPr>
          <w:rFonts w:ascii="Arial" w:hAnsi="Arial" w:eastAsia="黑体" w:cs="Arial"/>
        </w:rPr>
      </w:pPr>
      <w:r>
        <w:rPr>
          <w:rFonts w:ascii="Arial" w:hAnsi="Arial" w:eastAsia="黑体" w:cs="Arial"/>
        </w:rPr>
        <w:t xml:space="preserve">  Time since last status change:0w-0d-1h-38m-25s  (5905 seconds)</w:t>
      </w:r>
    </w:p>
    <w:p>
      <w:pPr>
        <w:rPr>
          <w:rFonts w:ascii="Arial" w:hAnsi="Arial" w:eastAsia="黑体" w:cs="Arial"/>
        </w:rPr>
      </w:pPr>
      <w:r>
        <w:rPr>
          <w:rFonts w:ascii="Arial" w:hAnsi="Arial" w:eastAsia="黑体" w:cs="Arial"/>
        </w:rPr>
        <w:t xml:space="preserve">  Encapsulation ARPA, Loopback not set</w:t>
      </w:r>
    </w:p>
    <w:p>
      <w:pPr>
        <w:rPr>
          <w:rFonts w:ascii="Arial" w:hAnsi="Arial" w:eastAsia="黑体" w:cs="Arial"/>
        </w:rPr>
      </w:pPr>
      <w:r>
        <w:rPr>
          <w:rFonts w:ascii="Arial" w:hAnsi="Arial" w:eastAsia="黑体" w:cs="Arial"/>
        </w:rPr>
        <w:t xml:space="preserve">  Auto-duplex: Negotiation full-duplex, Auto-speed: Negotiation 1G bits</w:t>
      </w:r>
    </w:p>
    <w:p>
      <w:pPr>
        <w:rPr>
          <w:rFonts w:ascii="Arial" w:hAnsi="Arial" w:eastAsia="黑体" w:cs="Arial"/>
        </w:rPr>
      </w:pPr>
      <w:r>
        <w:rPr>
          <w:rFonts w:ascii="Arial" w:hAnsi="Arial" w:eastAsia="黑体" w:cs="Arial"/>
        </w:rPr>
        <w:t xml:space="preserve">  FlowControl is off, MDI type is auto</w:t>
      </w:r>
    </w:p>
    <w:p>
      <w:pPr>
        <w:rPr>
          <w:rFonts w:ascii="Arial" w:hAnsi="Arial" w:eastAsia="黑体" w:cs="Arial"/>
        </w:rPr>
      </w:pPr>
      <w:r>
        <w:rPr>
          <w:rFonts w:ascii="Arial" w:hAnsi="Arial" w:eastAsia="黑体" w:cs="Arial"/>
        </w:rPr>
        <w:t>Statistics:</w:t>
      </w:r>
    </w:p>
    <w:p>
      <w:pPr>
        <w:rPr>
          <w:rFonts w:ascii="Arial" w:hAnsi="Arial" w:eastAsia="黑体" w:cs="Arial"/>
        </w:rPr>
      </w:pPr>
      <w:r>
        <w:rPr>
          <w:rFonts w:ascii="Arial" w:hAnsi="Arial" w:eastAsia="黑体" w:cs="Arial"/>
        </w:rPr>
        <w:t xml:space="preserve">  5 minute input rate 0 bits/sec, 0 packets/sec</w:t>
      </w:r>
    </w:p>
    <w:p>
      <w:pPr>
        <w:rPr>
          <w:rFonts w:ascii="Arial" w:hAnsi="Arial" w:eastAsia="黑体" w:cs="Arial"/>
        </w:rPr>
      </w:pPr>
      <w:r>
        <w:rPr>
          <w:rFonts w:ascii="Arial" w:hAnsi="Arial" w:eastAsia="黑体" w:cs="Arial"/>
        </w:rPr>
        <w:t xml:space="preserve">  5 minute output rate 0 bits/sec, 0 packets/sec</w:t>
      </w:r>
    </w:p>
    <w:p>
      <w:pPr>
        <w:rPr>
          <w:rFonts w:ascii="Arial" w:hAnsi="Arial" w:eastAsia="黑体" w:cs="Arial"/>
        </w:rPr>
      </w:pPr>
      <w:r>
        <w:rPr>
          <w:rFonts w:ascii="Arial" w:hAnsi="Arial" w:eastAsia="黑体" w:cs="Arial"/>
        </w:rPr>
        <w:t xml:space="preserve">  The last 5 second input rate 0 bits/sec, 0 packets/sec</w:t>
      </w:r>
    </w:p>
    <w:p>
      <w:pPr>
        <w:rPr>
          <w:rFonts w:ascii="Arial" w:hAnsi="Arial" w:eastAsia="黑体" w:cs="Arial"/>
        </w:rPr>
      </w:pPr>
      <w:r>
        <w:rPr>
          <w:rFonts w:ascii="Arial" w:hAnsi="Arial" w:eastAsia="黑体" w:cs="Arial"/>
        </w:rPr>
        <w:t xml:space="preserve">  The last 5 second output rate 0 bits/sec, 0 packets/sec</w:t>
      </w:r>
    </w:p>
    <w:p>
      <w:pPr>
        <w:rPr>
          <w:rFonts w:ascii="Arial" w:hAnsi="Arial" w:eastAsia="黑体" w:cs="Arial"/>
        </w:rPr>
      </w:pPr>
      <w:r>
        <w:rPr>
          <w:rFonts w:ascii="Arial" w:hAnsi="Arial" w:eastAsia="黑体" w:cs="Arial"/>
        </w:rPr>
        <w:t xml:space="preserve">  The last 555 second input rate 0 bits/sec, 0 packets/sec</w:t>
      </w:r>
    </w:p>
    <w:p>
      <w:pPr>
        <w:rPr>
          <w:rFonts w:ascii="Arial" w:hAnsi="Arial" w:eastAsia="黑体" w:cs="Arial"/>
        </w:rPr>
      </w:pPr>
      <w:r>
        <w:rPr>
          <w:rFonts w:ascii="Arial" w:hAnsi="Arial" w:eastAsia="黑体" w:cs="Arial"/>
        </w:rPr>
        <w:t xml:space="preserve">  The last 555 second output rate 0 bits/sec, 0 packets/sec</w:t>
      </w:r>
    </w:p>
    <w:p>
      <w:pPr>
        <w:rPr>
          <w:rFonts w:ascii="Arial" w:hAnsi="Arial" w:eastAsia="黑体" w:cs="Arial"/>
        </w:rPr>
      </w:pPr>
      <w:r>
        <w:rPr>
          <w:rFonts w:ascii="Arial" w:hAnsi="Arial" w:eastAsia="黑体" w:cs="Arial"/>
        </w:rPr>
        <w:t xml:space="preserve">  Input packets statistics:</w:t>
      </w:r>
    </w:p>
    <w:p>
      <w:pPr>
        <w:rPr>
          <w:rFonts w:ascii="Arial" w:hAnsi="Arial" w:eastAsia="黑体" w:cs="Arial"/>
        </w:rPr>
      </w:pPr>
      <w:r>
        <w:rPr>
          <w:rFonts w:ascii="Arial" w:hAnsi="Arial" w:eastAsia="黑体" w:cs="Arial"/>
        </w:rPr>
        <w:t xml:space="preserve">    2 input packets, 188 bytes, 0 no buffer</w:t>
      </w:r>
    </w:p>
    <w:p>
      <w:pPr>
        <w:rPr>
          <w:rFonts w:ascii="Arial" w:hAnsi="Arial" w:eastAsia="黑体" w:cs="Arial"/>
        </w:rPr>
      </w:pPr>
      <w:r>
        <w:rPr>
          <w:rFonts w:ascii="Arial" w:hAnsi="Arial" w:eastAsia="黑体" w:cs="Arial"/>
        </w:rPr>
        <w:t xml:space="preserve">    0 unicast packets, 2 multicast packets, 0 broadcast packets</w:t>
      </w:r>
    </w:p>
    <w:p>
      <w:pPr>
        <w:rPr>
          <w:rFonts w:ascii="Arial" w:hAnsi="Arial" w:eastAsia="黑体" w:cs="Arial"/>
        </w:rPr>
      </w:pPr>
      <w:r>
        <w:rPr>
          <w:rFonts w:ascii="Arial" w:hAnsi="Arial" w:eastAsia="黑体" w:cs="Arial"/>
        </w:rPr>
        <w:t xml:space="preserve">    0 input errors, 0 CRC, 0 frame alignment, 0 overrun, 0 ignored,</w:t>
      </w:r>
    </w:p>
    <w:p>
      <w:pPr>
        <w:rPr>
          <w:rFonts w:ascii="Arial" w:hAnsi="Arial" w:eastAsia="黑体" w:cs="Arial"/>
        </w:rPr>
      </w:pPr>
      <w:r>
        <w:rPr>
          <w:rFonts w:ascii="Arial" w:hAnsi="Arial" w:eastAsia="黑体" w:cs="Arial"/>
        </w:rPr>
        <w:t xml:space="preserve">    0 abort, 0 length error, 0 undersize 0 jabber, 0 fragments, 0 pause frame</w:t>
      </w:r>
    </w:p>
    <w:p>
      <w:pPr>
        <w:rPr>
          <w:rFonts w:ascii="Arial" w:hAnsi="Arial" w:eastAsia="黑体" w:cs="Arial"/>
        </w:rPr>
      </w:pPr>
      <w:r>
        <w:rPr>
          <w:rFonts w:ascii="Arial" w:hAnsi="Arial" w:eastAsia="黑体" w:cs="Arial"/>
        </w:rPr>
        <w:t xml:space="preserve">  Output packets statistics:</w:t>
      </w:r>
    </w:p>
    <w:p>
      <w:pPr>
        <w:rPr>
          <w:rFonts w:ascii="Arial" w:hAnsi="Arial" w:eastAsia="黑体" w:cs="Arial"/>
        </w:rPr>
      </w:pPr>
      <w:r>
        <w:rPr>
          <w:rFonts w:ascii="Arial" w:hAnsi="Arial" w:eastAsia="黑体" w:cs="Arial"/>
        </w:rPr>
        <w:t xml:space="preserve">    2 output packets, 188 bytes, 0 underruns</w:t>
      </w:r>
    </w:p>
    <w:p>
      <w:pPr>
        <w:rPr>
          <w:rFonts w:ascii="Arial" w:hAnsi="Arial" w:eastAsia="黑体" w:cs="Arial"/>
        </w:rPr>
      </w:pPr>
      <w:r>
        <w:rPr>
          <w:rFonts w:ascii="Arial" w:hAnsi="Arial" w:eastAsia="黑体" w:cs="Arial"/>
        </w:rPr>
        <w:t xml:space="preserve">    0 unicast packets, 2 multicast packets, 0 broadcast packets</w:t>
      </w:r>
    </w:p>
    <w:p>
      <w:pPr>
        <w:rPr>
          <w:rFonts w:ascii="Arial" w:hAnsi="Arial" w:eastAsia="黑体" w:cs="Arial"/>
        </w:rPr>
      </w:pPr>
      <w:r>
        <w:rPr>
          <w:rFonts w:ascii="Arial" w:hAnsi="Arial" w:eastAsia="黑体" w:cs="Arial"/>
        </w:rPr>
        <w:t xml:space="preserve">    0 output errors, 0 collisions, 0 late collisions, 0 pause frame</w:t>
      </w:r>
    </w:p>
    <w:p>
      <w:pPr>
        <w:rPr>
          <w:rFonts w:ascii="Arial" w:hAnsi="Arial" w:eastAsia="黑体" w:cs="Arial"/>
        </w:rPr>
      </w:pPr>
      <w:r>
        <w:rPr>
          <w:rFonts w:ascii="Arial" w:hAnsi="Arial" w:eastAsia="黑体" w:cs="Arial"/>
        </w:rPr>
        <w:t>显示所有二层端口的重要状态信息。</w:t>
      </w:r>
    </w:p>
    <w:p>
      <w:pPr>
        <w:rPr>
          <w:rFonts w:ascii="Arial" w:hAnsi="Arial" w:eastAsia="黑体" w:cs="Arial"/>
        </w:rPr>
      </w:pPr>
      <w:r>
        <w:rPr>
          <w:rFonts w:ascii="Arial" w:hAnsi="Arial" w:eastAsia="黑体" w:cs="Arial"/>
        </w:rPr>
        <w:t xml:space="preserve">Switch#show </w:t>
      </w:r>
      <w:r>
        <w:rPr>
          <w:rFonts w:ascii="Arial" w:hAnsi="Arial" w:cs="Arial"/>
        </w:rPr>
        <w:t>interface</w:t>
      </w:r>
      <w:r>
        <w:rPr>
          <w:rFonts w:ascii="Arial" w:hAnsi="Arial" w:eastAsia="黑体" w:cs="Arial"/>
        </w:rPr>
        <w:t xml:space="preserve"> ethernet </w:t>
      </w:r>
      <w:r>
        <w:rPr>
          <w:rFonts w:ascii="Arial" w:hAnsi="Arial" w:cs="Arial"/>
        </w:rPr>
        <w:t>status</w:t>
      </w:r>
    </w:p>
    <w:p>
      <w:pPr>
        <w:rPr>
          <w:rFonts w:ascii="Arial" w:hAnsi="Arial" w:cs="Arial"/>
        </w:rPr>
      </w:pPr>
      <w:r>
        <w:rPr>
          <w:rFonts w:ascii="Arial" w:hAnsi="Arial" w:eastAsia="黑体" w:cs="Arial"/>
        </w:rPr>
        <w:t>Codes:</w:t>
      </w:r>
      <w:r>
        <w:rPr>
          <w:rFonts w:ascii="Arial" w:hAnsi="Arial" w:cs="Arial"/>
        </w:rPr>
        <w:t xml:space="preserve"> A-Down - administratively down, </w:t>
      </w:r>
      <w:r>
        <w:rPr>
          <w:rFonts w:ascii="Arial" w:hAnsi="Arial" w:eastAsia="黑体" w:cs="Arial"/>
        </w:rPr>
        <w:t xml:space="preserve">a </w:t>
      </w:r>
      <w:r>
        <w:rPr>
          <w:rFonts w:ascii="Arial" w:hAnsi="Arial" w:cs="Arial"/>
        </w:rPr>
        <w:t>- auto, f - force, G - Gigabit</w:t>
      </w:r>
    </w:p>
    <w:p>
      <w:pPr>
        <w:rPr>
          <w:rFonts w:ascii="Arial" w:hAnsi="Arial" w:eastAsia="黑体" w:cs="Arial"/>
        </w:rPr>
      </w:pPr>
    </w:p>
    <w:p>
      <w:pPr>
        <w:rPr>
          <w:rFonts w:ascii="Arial" w:hAnsi="Arial" w:cs="Arial"/>
        </w:rPr>
      </w:pPr>
      <w:r>
        <w:rPr>
          <w:rFonts w:ascii="Arial" w:hAnsi="Arial" w:eastAsia="黑体" w:cs="Arial"/>
        </w:rPr>
        <w:t>Interface  Link/Protocol     Speed     Duplex  Vlan</w:t>
      </w:r>
      <w:r>
        <w:rPr>
          <w:rFonts w:ascii="Arial" w:hAnsi="Arial" w:eastAsia="黑体" w:cs="Arial"/>
        </w:rPr>
        <w:tab/>
      </w:r>
      <w:r>
        <w:rPr>
          <w:rFonts w:ascii="Arial" w:hAnsi="Arial" w:eastAsia="黑体" w:cs="Arial"/>
        </w:rPr>
        <w:t>Type     Alias Name</w:t>
      </w:r>
    </w:p>
    <w:p>
      <w:pPr>
        <w:rPr>
          <w:rFonts w:ascii="Arial" w:hAnsi="Arial" w:eastAsia="黑体" w:cs="Arial"/>
        </w:rPr>
      </w:pPr>
      <w:r>
        <w:rPr>
          <w:rFonts w:ascii="Arial" w:hAnsi="Arial" w:eastAsia="黑体" w:cs="Arial"/>
        </w:rPr>
        <w:t>1/0/1      UP/UP</w:t>
      </w:r>
      <w:r>
        <w:rPr>
          <w:rFonts w:ascii="Arial" w:hAnsi="Arial" w:eastAsia="黑体" w:cs="Arial"/>
        </w:rPr>
        <w:tab/>
      </w:r>
      <w:r>
        <w:rPr>
          <w:rFonts w:ascii="Arial" w:hAnsi="Arial" w:eastAsia="黑体" w:cs="Arial"/>
        </w:rPr>
        <w:tab/>
      </w:r>
      <w:r>
        <w:rPr>
          <w:rFonts w:ascii="Arial" w:hAnsi="Arial" w:eastAsia="黑体" w:cs="Arial"/>
        </w:rPr>
        <w:t xml:space="preserve">    f-100M</w:t>
      </w:r>
      <w:r>
        <w:rPr>
          <w:rFonts w:ascii="Arial" w:hAnsi="Arial" w:eastAsia="黑体" w:cs="Arial"/>
        </w:rPr>
        <w:tab/>
      </w:r>
      <w:r>
        <w:rPr>
          <w:rFonts w:ascii="Arial" w:hAnsi="Arial" w:eastAsia="黑体" w:cs="Arial"/>
        </w:rPr>
        <w:t xml:space="preserve"> f-full</w:t>
      </w:r>
      <w:r>
        <w:rPr>
          <w:rFonts w:ascii="Arial" w:hAnsi="Arial" w:eastAsia="黑体" w:cs="Arial"/>
        </w:rPr>
        <w:tab/>
      </w:r>
      <w:r>
        <w:rPr>
          <w:rFonts w:ascii="Arial" w:hAnsi="Arial" w:eastAsia="黑体" w:cs="Arial"/>
        </w:rPr>
        <w:t xml:space="preserve"> 1</w:t>
      </w:r>
      <w:r>
        <w:rPr>
          <w:rFonts w:ascii="Arial" w:hAnsi="Arial" w:eastAsia="黑体" w:cs="Arial"/>
        </w:rPr>
        <w:tab/>
      </w:r>
      <w:r>
        <w:rPr>
          <w:rFonts w:ascii="Arial" w:hAnsi="Arial" w:eastAsia="黑体" w:cs="Arial"/>
        </w:rPr>
        <w:tab/>
      </w:r>
      <w:r>
        <w:rPr>
          <w:rFonts w:ascii="Arial" w:hAnsi="Arial" w:eastAsia="黑体" w:cs="Arial"/>
        </w:rPr>
        <w:t>G-TX</w:t>
      </w:r>
    </w:p>
    <w:p>
      <w:pPr>
        <w:rPr>
          <w:rFonts w:ascii="Arial" w:hAnsi="Arial" w:eastAsia="黑体" w:cs="Arial"/>
        </w:rPr>
      </w:pPr>
      <w:r>
        <w:rPr>
          <w:rFonts w:ascii="Arial" w:hAnsi="Arial" w:eastAsia="黑体" w:cs="Arial"/>
        </w:rPr>
        <w:t>1</w:t>
      </w:r>
      <w:r>
        <w:rPr>
          <w:rFonts w:ascii="Arial" w:hAnsi="Arial" w:cs="Arial"/>
        </w:rPr>
        <w:t xml:space="preserve">/0/2 </w:t>
      </w:r>
      <w:r>
        <w:rPr>
          <w:rFonts w:ascii="Arial" w:hAnsi="Arial" w:cs="Arial"/>
        </w:rPr>
        <w:tab/>
      </w:r>
      <w:r>
        <w:rPr>
          <w:rFonts w:ascii="Arial" w:hAnsi="Arial" w:cs="Arial"/>
        </w:rPr>
        <w:t xml:space="preserve">     UP/</w:t>
      </w:r>
      <w:r>
        <w:rPr>
          <w:rFonts w:ascii="Arial" w:hAnsi="Arial" w:eastAsia="黑体" w:cs="Arial"/>
        </w:rPr>
        <w:t>UP</w:t>
      </w:r>
      <w:r>
        <w:rPr>
          <w:rFonts w:ascii="Arial" w:hAnsi="Arial" w:eastAsia="黑体" w:cs="Arial"/>
        </w:rPr>
        <w:tab/>
      </w:r>
      <w:r>
        <w:rPr>
          <w:rFonts w:ascii="Arial" w:hAnsi="Arial" w:eastAsia="黑体" w:cs="Arial"/>
        </w:rPr>
        <w:tab/>
      </w:r>
      <w:r>
        <w:rPr>
          <w:rFonts w:ascii="Arial" w:hAnsi="Arial" w:eastAsia="黑体" w:cs="Arial"/>
        </w:rPr>
        <w:t xml:space="preserve">    a-100M   a-full</w:t>
      </w:r>
      <w:r>
        <w:rPr>
          <w:rFonts w:ascii="Arial" w:hAnsi="Arial" w:eastAsia="黑体" w:cs="Arial"/>
        </w:rPr>
        <w:tab/>
      </w:r>
      <w:r>
        <w:rPr>
          <w:rFonts w:ascii="Arial" w:hAnsi="Arial" w:eastAsia="黑体" w:cs="Arial"/>
        </w:rPr>
        <w:t xml:space="preserve"> trunk</w:t>
      </w:r>
      <w:r>
        <w:rPr>
          <w:rFonts w:ascii="Arial" w:hAnsi="Arial" w:eastAsia="黑体" w:cs="Arial"/>
        </w:rPr>
        <w:tab/>
      </w:r>
      <w:r>
        <w:rPr>
          <w:rFonts w:ascii="Arial" w:hAnsi="Arial" w:eastAsia="黑体" w:cs="Arial"/>
        </w:rPr>
        <w:t>G-TX</w:t>
      </w:r>
    </w:p>
    <w:p>
      <w:pPr>
        <w:rPr>
          <w:rFonts w:ascii="Arial" w:hAnsi="Arial" w:eastAsia="黑体" w:cs="Arial"/>
        </w:rPr>
      </w:pPr>
      <w:r>
        <w:rPr>
          <w:rFonts w:ascii="Arial" w:hAnsi="Arial" w:eastAsia="黑体" w:cs="Arial"/>
        </w:rPr>
        <w:t xml:space="preserve">1/0/3 </w:t>
      </w:r>
      <w:r>
        <w:rPr>
          <w:rFonts w:ascii="Arial" w:hAnsi="Arial" w:eastAsia="黑体" w:cs="Arial"/>
        </w:rPr>
        <w:tab/>
      </w:r>
      <w:r>
        <w:rPr>
          <w:rFonts w:ascii="Arial" w:hAnsi="Arial" w:eastAsia="黑体" w:cs="Arial"/>
        </w:rPr>
        <w:t xml:space="preserve">     UP/DOWN</w:t>
      </w:r>
      <w:r>
        <w:rPr>
          <w:rFonts w:ascii="Arial" w:hAnsi="Arial" w:eastAsia="黑体" w:cs="Arial"/>
        </w:rPr>
        <w:tab/>
      </w:r>
      <w:r>
        <w:rPr>
          <w:rFonts w:ascii="Arial" w:hAnsi="Arial" w:eastAsia="黑体" w:cs="Arial"/>
        </w:rPr>
        <w:t xml:space="preserve">    auto </w:t>
      </w:r>
      <w:r>
        <w:rPr>
          <w:rFonts w:ascii="Arial" w:hAnsi="Arial" w:eastAsia="黑体" w:cs="Arial"/>
        </w:rPr>
        <w:tab/>
      </w:r>
      <w:r>
        <w:rPr>
          <w:rFonts w:ascii="Arial" w:hAnsi="Arial" w:eastAsia="黑体" w:cs="Arial"/>
        </w:rPr>
        <w:t xml:space="preserve"> auto</w:t>
      </w:r>
      <w:r>
        <w:rPr>
          <w:rFonts w:ascii="Arial" w:hAnsi="Arial" w:eastAsia="黑体" w:cs="Arial"/>
        </w:rPr>
        <w:tab/>
      </w:r>
      <w:r>
        <w:rPr>
          <w:rFonts w:ascii="Arial" w:hAnsi="Arial" w:eastAsia="黑体" w:cs="Arial"/>
        </w:rPr>
        <w:t xml:space="preserve"> 1</w:t>
      </w:r>
      <w:r>
        <w:rPr>
          <w:rFonts w:ascii="Arial" w:hAnsi="Arial" w:eastAsia="黑体" w:cs="Arial"/>
        </w:rPr>
        <w:tab/>
      </w:r>
      <w:r>
        <w:rPr>
          <w:rFonts w:ascii="Arial" w:hAnsi="Arial" w:eastAsia="黑体" w:cs="Arial"/>
        </w:rPr>
        <w:tab/>
      </w:r>
      <w:r>
        <w:rPr>
          <w:rFonts w:ascii="Arial" w:hAnsi="Arial" w:eastAsia="黑体" w:cs="Arial"/>
        </w:rPr>
        <w:t>G-TX</w:t>
      </w:r>
    </w:p>
    <w:p>
      <w:pPr>
        <w:rPr>
          <w:rFonts w:ascii="Arial" w:hAnsi="Arial" w:cs="Arial"/>
          <w:color w:val="000000"/>
        </w:rPr>
      </w:pPr>
      <w:r>
        <w:rPr>
          <w:rFonts w:ascii="Arial" w:hAnsi="Arial" w:eastAsia="黑体" w:cs="Arial"/>
        </w:rPr>
        <w:t>1</w:t>
      </w:r>
      <w:r>
        <w:rPr>
          <w:rFonts w:ascii="Arial" w:hAnsi="Arial" w:cs="Arial"/>
        </w:rPr>
        <w:t>/0/4</w:t>
      </w:r>
      <w:r>
        <w:rPr>
          <w:rFonts w:ascii="Arial" w:hAnsi="Arial" w:eastAsia="黑体" w:cs="Arial"/>
        </w:rPr>
        <w:t xml:space="preserve"> </w:t>
      </w:r>
      <w:r>
        <w:rPr>
          <w:rFonts w:ascii="Arial" w:hAnsi="Arial" w:eastAsia="黑体" w:cs="Arial"/>
        </w:rPr>
        <w:tab/>
      </w:r>
      <w:r>
        <w:rPr>
          <w:rFonts w:ascii="Arial" w:hAnsi="Arial" w:eastAsia="黑体" w:cs="Arial"/>
        </w:rPr>
        <w:t xml:space="preserve">     A-Down/DOWN  auto</w:t>
      </w:r>
      <w:r>
        <w:rPr>
          <w:rFonts w:ascii="Arial" w:hAnsi="Arial" w:eastAsia="黑体" w:cs="Arial"/>
        </w:rPr>
        <w:tab/>
      </w:r>
      <w:r>
        <w:rPr>
          <w:rFonts w:ascii="Arial" w:hAnsi="Arial" w:eastAsia="黑体" w:cs="Arial"/>
        </w:rPr>
        <w:t xml:space="preserve"> auto</w:t>
      </w:r>
      <w:r>
        <w:rPr>
          <w:rFonts w:ascii="Arial" w:hAnsi="Arial" w:eastAsia="黑体" w:cs="Arial"/>
        </w:rPr>
        <w:tab/>
      </w:r>
      <w:r>
        <w:rPr>
          <w:rFonts w:ascii="Arial" w:hAnsi="Arial" w:eastAsia="黑体" w:cs="Arial"/>
        </w:rPr>
        <w:t xml:space="preserve"> 1</w:t>
      </w:r>
      <w:r>
        <w:rPr>
          <w:rFonts w:ascii="Arial" w:hAnsi="Arial" w:eastAsia="黑体" w:cs="Arial"/>
        </w:rPr>
        <w:tab/>
      </w:r>
      <w:r>
        <w:rPr>
          <w:rFonts w:ascii="Arial" w:hAnsi="Arial" w:eastAsia="黑体" w:cs="Arial"/>
        </w:rPr>
        <w:tab/>
      </w:r>
      <w:r>
        <w:rPr>
          <w:rFonts w:ascii="Arial" w:hAnsi="Arial" w:eastAsia="黑体" w:cs="Arial"/>
        </w:rPr>
        <w:t>G-TX</w:t>
      </w:r>
    </w:p>
    <w:p>
      <w:pPr>
        <w:rPr>
          <w:rFonts w:ascii="Arial" w:hAnsi="Arial" w:eastAsia="黑体" w:cs="Arial"/>
        </w:rPr>
      </w:pPr>
      <w:r>
        <w:rPr>
          <w:rFonts w:ascii="Arial" w:hAnsi="Arial" w:eastAsia="黑体" w:cs="Arial"/>
        </w:rPr>
        <w:t>…</w:t>
      </w:r>
    </w:p>
    <w:p>
      <w:pPr>
        <w:rPr>
          <w:rFonts w:ascii="Arial" w:hAnsi="Arial" w:eastAsia="黑体" w:cs="Arial"/>
        </w:rPr>
      </w:pPr>
    </w:p>
    <w:p>
      <w:pPr>
        <w:rPr>
          <w:rFonts w:ascii="Arial" w:hAnsi="Arial" w:eastAsia="黑体" w:cs="Arial"/>
        </w:rPr>
      </w:pPr>
      <w:r>
        <w:rPr>
          <w:rFonts w:ascii="Arial" w:hAnsi="Arial" w:eastAsia="黑体" w:cs="Arial"/>
        </w:rPr>
        <w:t>显示所有二层端口的包数量统计信息</w:t>
      </w:r>
    </w:p>
    <w:p>
      <w:pPr>
        <w:rPr>
          <w:rFonts w:ascii="Arial" w:hAnsi="Arial" w:eastAsia="黑体" w:cs="Arial"/>
        </w:rPr>
      </w:pPr>
      <w:r>
        <w:rPr>
          <w:rFonts w:ascii="Arial" w:hAnsi="Arial" w:eastAsia="黑体" w:cs="Arial"/>
        </w:rPr>
        <w:t>Switch#show interface ethernet counter packet</w:t>
      </w:r>
    </w:p>
    <w:p>
      <w:pPr>
        <w:rPr>
          <w:rFonts w:ascii="Arial" w:hAnsi="Arial" w:cs="Arial"/>
        </w:rPr>
      </w:pPr>
      <w:r>
        <w:rPr>
          <w:rFonts w:ascii="Arial" w:hAnsi="Arial" w:eastAsia="黑体" w:cs="Arial"/>
        </w:rPr>
        <w:t xml:space="preserve">Interface </w:t>
      </w:r>
      <w:r>
        <w:rPr>
          <w:rFonts w:ascii="Arial" w:hAnsi="Arial" w:eastAsia="黑体" w:cs="Arial"/>
        </w:rPr>
        <w:tab/>
      </w:r>
      <w:r>
        <w:rPr>
          <w:rFonts w:ascii="Arial" w:hAnsi="Arial" w:eastAsia="黑体" w:cs="Arial"/>
        </w:rPr>
        <w:t xml:space="preserve">    </w:t>
      </w:r>
      <w:r>
        <w:rPr>
          <w:rFonts w:ascii="Arial" w:hAnsi="Arial" w:cs="Arial"/>
        </w:rPr>
        <w:t>Unicast(pkts)   BroadCast</w:t>
      </w:r>
      <w:r>
        <w:rPr>
          <w:rFonts w:ascii="Arial" w:hAnsi="Arial" w:eastAsia="黑体" w:cs="Arial"/>
        </w:rPr>
        <w:t>(pkts)    MultiCast(pkts)   Err(pkts</w:t>
      </w:r>
      <w:r>
        <w:rPr>
          <w:rFonts w:ascii="Arial" w:hAnsi="Arial" w:cs="Arial"/>
        </w:rPr>
        <w:t>)</w:t>
      </w:r>
    </w:p>
    <w:p>
      <w:pPr>
        <w:rPr>
          <w:rFonts w:ascii="Arial" w:hAnsi="Arial" w:eastAsia="黑体" w:cs="Arial"/>
        </w:rPr>
      </w:pPr>
      <w:r>
        <w:rPr>
          <w:rFonts w:ascii="Arial" w:hAnsi="Arial" w:eastAsia="黑体" w:cs="Arial"/>
        </w:rPr>
        <w:t>1/0/1</w:t>
      </w:r>
      <w:r>
        <w:rPr>
          <w:rFonts w:ascii="Arial" w:hAnsi="Arial" w:eastAsia="黑体" w:cs="Arial"/>
        </w:rPr>
        <w:tab/>
      </w:r>
      <w:r>
        <w:rPr>
          <w:rFonts w:ascii="Arial" w:hAnsi="Arial" w:eastAsia="黑体" w:cs="Arial"/>
        </w:rPr>
        <w:tab/>
      </w:r>
      <w:r>
        <w:rPr>
          <w:rFonts w:ascii="Arial" w:hAnsi="Arial" w:eastAsia="黑体" w:cs="Arial"/>
        </w:rPr>
        <w:t xml:space="preserve">  IN    12,345,678 </w:t>
      </w:r>
      <w:r>
        <w:rPr>
          <w:rFonts w:ascii="Arial" w:hAnsi="Arial" w:eastAsia="黑体" w:cs="Arial"/>
        </w:rPr>
        <w:tab/>
      </w:r>
      <w:r>
        <w:rPr>
          <w:rFonts w:ascii="Arial" w:hAnsi="Arial" w:eastAsia="黑体" w:cs="Arial"/>
        </w:rPr>
        <w:t xml:space="preserve">  12,345,678,9</w:t>
      </w:r>
      <w:r>
        <w:rPr>
          <w:rFonts w:ascii="Arial" w:hAnsi="Arial" w:eastAsia="黑体" w:cs="Arial"/>
        </w:rPr>
        <w:tab/>
      </w:r>
      <w:r>
        <w:rPr>
          <w:rFonts w:ascii="Arial" w:hAnsi="Arial" w:eastAsia="黑体" w:cs="Arial"/>
        </w:rPr>
        <w:t xml:space="preserve">   12,345,678,9 </w:t>
      </w:r>
      <w:r>
        <w:rPr>
          <w:rFonts w:ascii="Arial" w:hAnsi="Arial" w:eastAsia="黑体" w:cs="Arial"/>
        </w:rPr>
        <w:tab/>
      </w:r>
      <w:r>
        <w:rPr>
          <w:rFonts w:ascii="Arial" w:hAnsi="Arial" w:eastAsia="黑体" w:cs="Arial"/>
        </w:rPr>
        <w:t xml:space="preserve">   4,567</w:t>
      </w:r>
    </w:p>
    <w:p>
      <w:pPr>
        <w:rPr>
          <w:rFonts w:ascii="Arial" w:hAnsi="Arial" w:eastAsia="黑体" w:cs="Arial"/>
        </w:rPr>
      </w:pPr>
      <w:r>
        <w:rPr>
          <w:rFonts w:ascii="Arial" w:hAnsi="Arial" w:eastAsia="黑体" w:cs="Arial"/>
        </w:rPr>
        <w:tab/>
      </w:r>
      <w:r>
        <w:rPr>
          <w:rFonts w:ascii="Arial" w:hAnsi="Arial" w:eastAsia="黑体" w:cs="Arial"/>
        </w:rPr>
        <w:tab/>
      </w:r>
      <w:r>
        <w:rPr>
          <w:rFonts w:ascii="Arial" w:hAnsi="Arial" w:eastAsia="黑体" w:cs="Arial"/>
        </w:rPr>
        <w:t xml:space="preserve">  OUT</w:t>
      </w:r>
      <w:r>
        <w:rPr>
          <w:rFonts w:ascii="Arial" w:hAnsi="Arial" w:cs="Arial"/>
        </w:rPr>
        <w:t xml:space="preserve">  23,456,789 </w:t>
      </w:r>
      <w:r>
        <w:rPr>
          <w:rFonts w:ascii="Arial" w:hAnsi="Arial" w:cs="Arial"/>
        </w:rPr>
        <w:tab/>
      </w:r>
      <w:r>
        <w:rPr>
          <w:rFonts w:ascii="Arial" w:hAnsi="Arial" w:cs="Arial"/>
        </w:rPr>
        <w:t xml:space="preserve">  34,567,890</w:t>
      </w:r>
      <w:r>
        <w:rPr>
          <w:rFonts w:ascii="Arial" w:hAnsi="Arial" w:cs="Arial"/>
        </w:rPr>
        <w:tab/>
      </w:r>
      <w:r>
        <w:rPr>
          <w:rFonts w:ascii="Arial" w:hAnsi="Arial" w:cs="Arial"/>
        </w:rPr>
        <w:tab/>
      </w:r>
      <w:r>
        <w:rPr>
          <w:rFonts w:ascii="Arial" w:hAnsi="Arial" w:cs="Arial"/>
        </w:rPr>
        <w:t xml:space="preserve">   5,678</w:t>
      </w:r>
      <w:r>
        <w:rPr>
          <w:rFonts w:ascii="Arial" w:hAnsi="Arial" w:eastAsia="黑体" w:cs="Arial"/>
        </w:rPr>
        <w:t xml:space="preserve"> </w:t>
      </w:r>
      <w:r>
        <w:rPr>
          <w:rFonts w:ascii="Arial" w:hAnsi="Arial" w:eastAsia="黑体" w:cs="Arial"/>
        </w:rPr>
        <w:tab/>
      </w:r>
      <w:r>
        <w:rPr>
          <w:rFonts w:ascii="Arial" w:hAnsi="Arial" w:eastAsia="黑体" w:cs="Arial"/>
        </w:rPr>
        <w:tab/>
      </w:r>
      <w:r>
        <w:rPr>
          <w:rFonts w:ascii="Arial" w:hAnsi="Arial" w:eastAsia="黑体" w:cs="Arial"/>
        </w:rPr>
        <w:t xml:space="preserve">   0</w:t>
      </w:r>
    </w:p>
    <w:p>
      <w:pPr>
        <w:rPr>
          <w:rFonts w:ascii="Arial" w:hAnsi="Arial" w:eastAsia="黑体" w:cs="Arial"/>
        </w:rPr>
      </w:pPr>
      <w:r>
        <w:rPr>
          <w:rFonts w:ascii="Arial" w:hAnsi="Arial" w:cs="Arial"/>
        </w:rPr>
        <w:t>1</w:t>
      </w:r>
      <w:r>
        <w:rPr>
          <w:rFonts w:ascii="Arial" w:hAnsi="Arial" w:eastAsia="黑体" w:cs="Arial"/>
        </w:rPr>
        <w:t>/0</w:t>
      </w:r>
      <w:r>
        <w:rPr>
          <w:rFonts w:ascii="Arial" w:hAnsi="Arial" w:cs="Arial"/>
        </w:rPr>
        <w:t>/2</w:t>
      </w:r>
      <w:r>
        <w:rPr>
          <w:rFonts w:ascii="Arial" w:hAnsi="Arial" w:eastAsia="黑体" w:cs="Arial"/>
        </w:rPr>
        <w:t xml:space="preserve"> </w:t>
      </w:r>
      <w:r>
        <w:rPr>
          <w:rFonts w:ascii="Arial" w:hAnsi="Arial" w:eastAsia="黑体" w:cs="Arial"/>
        </w:rPr>
        <w:tab/>
      </w:r>
      <w:r>
        <w:rPr>
          <w:rFonts w:ascii="Arial" w:hAnsi="Arial" w:eastAsia="黑体" w:cs="Arial"/>
        </w:rPr>
        <w:tab/>
      </w:r>
      <w:r>
        <w:rPr>
          <w:rFonts w:ascii="Arial" w:hAnsi="Arial" w:eastAsia="黑体" w:cs="Arial"/>
        </w:rPr>
        <w:t xml:space="preserve">  IN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w:t>
      </w:r>
    </w:p>
    <w:p>
      <w:pPr>
        <w:rPr>
          <w:rFonts w:ascii="Arial" w:hAnsi="Arial" w:eastAsia="黑体" w:cs="Arial"/>
        </w:rPr>
      </w:pPr>
      <w:r>
        <w:rPr>
          <w:rFonts w:ascii="Arial" w:hAnsi="Arial" w:cs="Arial"/>
        </w:rPr>
        <w:t xml:space="preserve"> </w:t>
      </w:r>
      <w:r>
        <w:rPr>
          <w:rFonts w:ascii="Arial" w:hAnsi="Arial" w:cs="Arial"/>
        </w:rPr>
        <w:tab/>
      </w:r>
      <w:r>
        <w:rPr>
          <w:rFonts w:ascii="Arial" w:hAnsi="Arial" w:cs="Arial"/>
        </w:rPr>
        <w:t xml:space="preserve">      OUT</w:t>
      </w:r>
      <w:r>
        <w:rPr>
          <w:rFonts w:ascii="Arial" w:hAnsi="Arial" w:eastAsia="黑体" w:cs="Arial"/>
        </w:rPr>
        <w:t xml:space="preserve">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w:t>
      </w:r>
    </w:p>
    <w:p>
      <w:pPr>
        <w:rPr>
          <w:rFonts w:ascii="Arial" w:hAnsi="Arial" w:eastAsia="黑体" w:cs="Arial"/>
        </w:rPr>
      </w:pPr>
      <w:r>
        <w:rPr>
          <w:rFonts w:ascii="Arial" w:hAnsi="Arial" w:cs="Arial"/>
        </w:rPr>
        <w:t>1</w:t>
      </w:r>
      <w:r>
        <w:rPr>
          <w:rFonts w:ascii="Arial" w:hAnsi="Arial" w:eastAsia="黑体" w:cs="Arial"/>
        </w:rPr>
        <w:t>/</w:t>
      </w:r>
      <w:r>
        <w:rPr>
          <w:rFonts w:ascii="Arial" w:hAnsi="Arial" w:cs="Arial"/>
        </w:rPr>
        <w:t>0</w:t>
      </w:r>
      <w:r>
        <w:rPr>
          <w:rFonts w:ascii="Arial" w:hAnsi="Arial" w:eastAsia="黑体" w:cs="Arial"/>
        </w:rPr>
        <w:t xml:space="preserve">/3 </w:t>
      </w:r>
      <w:r>
        <w:rPr>
          <w:rFonts w:ascii="Arial" w:hAnsi="Arial" w:eastAsia="黑体" w:cs="Arial"/>
        </w:rPr>
        <w:tab/>
      </w:r>
      <w:r>
        <w:rPr>
          <w:rFonts w:ascii="Arial" w:hAnsi="Arial" w:eastAsia="黑体" w:cs="Arial"/>
        </w:rPr>
        <w:tab/>
      </w:r>
      <w:r>
        <w:rPr>
          <w:rFonts w:ascii="Arial" w:hAnsi="Arial" w:eastAsia="黑体" w:cs="Arial"/>
        </w:rPr>
        <w:t xml:space="preserve">  IN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w:t>
      </w:r>
    </w:p>
    <w:p>
      <w:pPr>
        <w:rPr>
          <w:rFonts w:ascii="Arial" w:hAnsi="Arial" w:eastAsia="黑体" w:cs="Arial"/>
        </w:rPr>
      </w:pPr>
      <w:r>
        <w:rPr>
          <w:rFonts w:ascii="Arial" w:hAnsi="Arial" w:eastAsia="黑体" w:cs="Arial"/>
        </w:rPr>
        <w:tab/>
      </w:r>
      <w:r>
        <w:rPr>
          <w:rFonts w:ascii="Arial" w:hAnsi="Arial" w:eastAsia="黑体" w:cs="Arial"/>
        </w:rPr>
        <w:tab/>
      </w:r>
      <w:r>
        <w:rPr>
          <w:rFonts w:ascii="Arial" w:hAnsi="Arial" w:eastAsia="黑体" w:cs="Arial"/>
        </w:rPr>
        <w:t xml:space="preserve">  OUT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w:t>
      </w:r>
    </w:p>
    <w:p>
      <w:pPr>
        <w:rPr>
          <w:rFonts w:ascii="Arial" w:hAnsi="Arial" w:eastAsia="黑体" w:cs="Arial"/>
        </w:rPr>
      </w:pPr>
      <w:r>
        <w:rPr>
          <w:rFonts w:ascii="Arial" w:hAnsi="Arial" w:eastAsia="黑体" w:cs="Arial"/>
        </w:rPr>
        <w:t xml:space="preserve">1/0/4 </w:t>
      </w:r>
      <w:r>
        <w:rPr>
          <w:rFonts w:ascii="Arial" w:hAnsi="Arial" w:eastAsia="黑体" w:cs="Arial"/>
        </w:rPr>
        <w:tab/>
      </w:r>
      <w:r>
        <w:rPr>
          <w:rFonts w:ascii="Arial" w:hAnsi="Arial" w:eastAsia="黑体" w:cs="Arial"/>
        </w:rPr>
        <w:tab/>
      </w:r>
      <w:r>
        <w:rPr>
          <w:rFonts w:ascii="Arial" w:hAnsi="Arial" w:eastAsia="黑体" w:cs="Arial"/>
        </w:rPr>
        <w:t xml:space="preserve">  IN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 xml:space="preserve">   0</w:t>
      </w:r>
      <w:r>
        <w:rPr>
          <w:rFonts w:ascii="Arial" w:hAnsi="Arial" w:eastAsia="黑体" w:cs="Arial"/>
        </w:rPr>
        <w:t xml:space="preserve">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w:t>
      </w:r>
    </w:p>
    <w:p>
      <w:pPr>
        <w:rPr>
          <w:rFonts w:ascii="Arial" w:hAnsi="Arial" w:eastAsia="黑体" w:cs="Arial"/>
        </w:rPr>
      </w:pPr>
      <w:r>
        <w:rPr>
          <w:rFonts w:ascii="Arial" w:hAnsi="Arial" w:eastAsia="黑体" w:cs="Arial"/>
        </w:rPr>
        <w:t xml:space="preserve"> </w:t>
      </w:r>
      <w:r>
        <w:rPr>
          <w:rFonts w:ascii="Arial" w:hAnsi="Arial" w:eastAsia="黑体" w:cs="Arial"/>
        </w:rPr>
        <w:tab/>
      </w:r>
      <w:r>
        <w:rPr>
          <w:rFonts w:ascii="Arial" w:hAnsi="Arial" w:eastAsia="黑体" w:cs="Arial"/>
        </w:rPr>
        <w:tab/>
      </w:r>
      <w:r>
        <w:rPr>
          <w:rFonts w:ascii="Arial" w:hAnsi="Arial" w:eastAsia="黑体" w:cs="Arial"/>
        </w:rPr>
        <w:t xml:space="preserve">  OUT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w:t>
      </w:r>
    </w:p>
    <w:p>
      <w:pPr>
        <w:rPr>
          <w:rFonts w:ascii="Arial" w:hAnsi="Arial" w:eastAsia="黑体" w:cs="Arial"/>
        </w:rPr>
      </w:pPr>
      <w:r>
        <w:rPr>
          <w:rFonts w:ascii="Arial" w:hAnsi="Arial" w:eastAsia="黑体" w:cs="Arial"/>
        </w:rPr>
        <w:t>…</w:t>
      </w:r>
    </w:p>
    <w:p>
      <w:pPr>
        <w:rPr>
          <w:rFonts w:ascii="Arial" w:hAnsi="Arial" w:eastAsia="黑体" w:cs="Arial"/>
        </w:rPr>
      </w:pPr>
    </w:p>
    <w:p>
      <w:pPr>
        <w:rPr>
          <w:rFonts w:ascii="Arial" w:hAnsi="Arial" w:eastAsia="黑体" w:cs="Arial"/>
        </w:rPr>
      </w:pPr>
      <w:r>
        <w:rPr>
          <w:rFonts w:ascii="Arial" w:hAnsi="Arial" w:eastAsia="黑体" w:cs="Arial"/>
        </w:rPr>
        <w:t>显示所有二层端口的速率统计信息</w:t>
      </w:r>
    </w:p>
    <w:p>
      <w:pPr>
        <w:rPr>
          <w:rFonts w:ascii="Arial" w:hAnsi="Arial" w:eastAsia="黑体" w:cs="Arial"/>
        </w:rPr>
      </w:pPr>
      <w:r>
        <w:rPr>
          <w:rFonts w:ascii="Arial" w:hAnsi="Arial" w:eastAsia="黑体" w:cs="Arial"/>
        </w:rPr>
        <w:t>Switch#show interface ethernet counter rate</w:t>
      </w:r>
    </w:p>
    <w:p>
      <w:pPr>
        <w:rPr>
          <w:rFonts w:ascii="Arial" w:hAnsi="Arial" w:eastAsia="黑体" w:cs="Arial"/>
        </w:rPr>
      </w:pPr>
      <w:r>
        <w:rPr>
          <w:rFonts w:ascii="Arial" w:hAnsi="Arial" w:eastAsia="黑体" w:cs="Arial"/>
        </w:rPr>
        <w:t>Interface</w:t>
      </w:r>
      <w:r>
        <w:rPr>
          <w:rFonts w:ascii="Arial" w:hAnsi="Arial" w:eastAsia="黑体" w:cs="Arial"/>
        </w:rPr>
        <w:tab/>
      </w:r>
      <w:r>
        <w:rPr>
          <w:rFonts w:ascii="Arial" w:hAnsi="Arial" w:eastAsia="黑体" w:cs="Arial"/>
        </w:rPr>
        <w:t xml:space="preserve">        IN(pkts/s)</w:t>
      </w:r>
      <w:r>
        <w:rPr>
          <w:rFonts w:ascii="Arial" w:hAnsi="Arial" w:eastAsia="黑体" w:cs="Arial"/>
        </w:rPr>
        <w:tab/>
      </w:r>
      <w:r>
        <w:rPr>
          <w:rFonts w:ascii="Arial" w:hAnsi="Arial" w:eastAsia="黑体" w:cs="Arial"/>
        </w:rPr>
        <w:t xml:space="preserve">    IN(bytes/s)</w:t>
      </w:r>
      <w:r>
        <w:rPr>
          <w:rFonts w:ascii="Arial" w:hAnsi="Arial" w:eastAsia="黑体" w:cs="Arial"/>
        </w:rPr>
        <w:tab/>
      </w:r>
      <w:r>
        <w:rPr>
          <w:rFonts w:ascii="Arial" w:hAnsi="Arial" w:eastAsia="黑体" w:cs="Arial"/>
        </w:rPr>
        <w:t xml:space="preserve">   OUT(pkts/s)</w:t>
      </w:r>
      <w:r>
        <w:rPr>
          <w:rFonts w:ascii="Arial" w:hAnsi="Arial" w:eastAsia="黑体" w:cs="Arial"/>
        </w:rPr>
        <w:tab/>
      </w:r>
      <w:r>
        <w:rPr>
          <w:rFonts w:ascii="Arial" w:hAnsi="Arial" w:eastAsia="黑体" w:cs="Arial"/>
        </w:rPr>
        <w:t xml:space="preserve">   OUT(bytes/s)</w:t>
      </w:r>
    </w:p>
    <w:p>
      <w:pPr>
        <w:rPr>
          <w:rFonts w:ascii="Arial" w:hAnsi="Arial" w:eastAsia="黑体" w:cs="Arial"/>
        </w:rPr>
      </w:pPr>
      <w:r>
        <w:rPr>
          <w:rFonts w:ascii="Arial" w:hAnsi="Arial" w:eastAsia="黑体" w:cs="Arial"/>
        </w:rPr>
        <w:t xml:space="preserve">1/0/1  </w:t>
      </w:r>
      <w:r>
        <w:rPr>
          <w:rFonts w:ascii="Arial" w:hAnsi="Arial" w:eastAsia="黑体" w:cs="Arial"/>
        </w:rPr>
        <w:tab/>
      </w:r>
      <w:r>
        <w:rPr>
          <w:rFonts w:ascii="Arial" w:hAnsi="Arial" w:eastAsia="黑体" w:cs="Arial"/>
        </w:rPr>
        <w:t xml:space="preserve">  5m  </w:t>
      </w:r>
      <w:r>
        <w:rPr>
          <w:rFonts w:ascii="Arial" w:hAnsi="Arial" w:eastAsia="黑体" w:cs="Arial"/>
        </w:rPr>
        <w:tab/>
      </w:r>
      <w:r>
        <w:rPr>
          <w:rFonts w:ascii="Arial" w:hAnsi="Arial" w:eastAsia="黑体" w:cs="Arial"/>
        </w:rPr>
        <w:t>13,473</w:t>
      </w:r>
      <w:r>
        <w:rPr>
          <w:rFonts w:ascii="Arial" w:hAnsi="Arial" w:eastAsia="黑体" w:cs="Arial"/>
        </w:rPr>
        <w:tab/>
      </w:r>
      <w:r>
        <w:rPr>
          <w:rFonts w:ascii="Arial" w:hAnsi="Arial" w:eastAsia="黑体" w:cs="Arial"/>
        </w:rPr>
        <w:tab/>
      </w:r>
      <w:r>
        <w:rPr>
          <w:rFonts w:ascii="Arial" w:hAnsi="Arial" w:eastAsia="黑体" w:cs="Arial"/>
        </w:rPr>
        <w:t xml:space="preserve">    12,345,678</w:t>
      </w:r>
      <w:r>
        <w:rPr>
          <w:rFonts w:ascii="Arial" w:hAnsi="Arial" w:eastAsia="黑体" w:cs="Arial"/>
        </w:rPr>
        <w:tab/>
      </w:r>
      <w:r>
        <w:rPr>
          <w:rFonts w:ascii="Arial" w:hAnsi="Arial" w:eastAsia="黑体" w:cs="Arial"/>
        </w:rPr>
        <w:t xml:space="preserve">   12,345</w:t>
      </w:r>
      <w:r>
        <w:rPr>
          <w:rFonts w:ascii="Arial" w:hAnsi="Arial" w:eastAsia="黑体" w:cs="Arial"/>
        </w:rPr>
        <w:tab/>
      </w:r>
      <w:r>
        <w:rPr>
          <w:rFonts w:ascii="Arial" w:hAnsi="Arial" w:eastAsia="黑体" w:cs="Arial"/>
        </w:rPr>
        <w:tab/>
      </w:r>
      <w:r>
        <w:rPr>
          <w:rFonts w:ascii="Arial" w:hAnsi="Arial" w:eastAsia="黑体" w:cs="Arial"/>
        </w:rPr>
        <w:t xml:space="preserve">   1,234,567</w:t>
      </w:r>
    </w:p>
    <w:p>
      <w:pPr>
        <w:rPr>
          <w:rFonts w:ascii="Arial" w:hAnsi="Arial" w:eastAsia="黑体" w:cs="Arial"/>
        </w:rPr>
      </w:pPr>
      <w:r>
        <w:rPr>
          <w:rFonts w:ascii="Arial" w:hAnsi="Arial" w:eastAsia="黑体" w:cs="Arial"/>
        </w:rPr>
        <w:tab/>
      </w:r>
      <w:r>
        <w:rPr>
          <w:rFonts w:ascii="Arial" w:hAnsi="Arial" w:eastAsia="黑体" w:cs="Arial"/>
        </w:rPr>
        <w:tab/>
      </w:r>
      <w:r>
        <w:rPr>
          <w:rFonts w:ascii="Arial" w:hAnsi="Arial" w:eastAsia="黑体" w:cs="Arial"/>
        </w:rPr>
        <w:t xml:space="preserve">  5s    135             65,800          245             92,600</w:t>
      </w:r>
    </w:p>
    <w:p>
      <w:pPr>
        <w:rPr>
          <w:rFonts w:ascii="Arial" w:hAnsi="Arial" w:eastAsia="黑体" w:cs="Arial"/>
        </w:rPr>
      </w:pPr>
      <w:r>
        <w:rPr>
          <w:rFonts w:ascii="Arial" w:hAnsi="Arial" w:eastAsia="黑体" w:cs="Arial"/>
        </w:rPr>
        <w:t xml:space="preserve">1/0/2 </w:t>
      </w:r>
      <w:r>
        <w:rPr>
          <w:rFonts w:ascii="Arial" w:hAnsi="Arial" w:eastAsia="黑体" w:cs="Arial"/>
        </w:rPr>
        <w:tab/>
      </w:r>
      <w:r>
        <w:rPr>
          <w:rFonts w:ascii="Arial" w:hAnsi="Arial" w:eastAsia="黑体" w:cs="Arial"/>
        </w:rPr>
        <w:t xml:space="preserve">      5m   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    0</w:t>
      </w:r>
    </w:p>
    <w:p>
      <w:pPr>
        <w:rPr>
          <w:rFonts w:ascii="Arial" w:hAnsi="Arial" w:eastAsia="黑体" w:cs="Arial"/>
        </w:rPr>
      </w:pPr>
      <w:r>
        <w:rPr>
          <w:rFonts w:ascii="Arial" w:hAnsi="Arial" w:eastAsia="黑体" w:cs="Arial"/>
        </w:rPr>
        <w:tab/>
      </w:r>
      <w:r>
        <w:rPr>
          <w:rFonts w:ascii="Arial" w:hAnsi="Arial" w:eastAsia="黑体" w:cs="Arial"/>
        </w:rPr>
        <w:tab/>
      </w:r>
      <w:r>
        <w:rPr>
          <w:rFonts w:ascii="Arial" w:hAnsi="Arial" w:eastAsia="黑体" w:cs="Arial"/>
        </w:rPr>
        <w:t xml:space="preserve">  5s</w:t>
      </w:r>
      <w:r>
        <w:rPr>
          <w:rFonts w:ascii="Arial" w:hAnsi="Arial" w:eastAsia="黑体" w:cs="Arial"/>
        </w:rPr>
        <w:tab/>
      </w:r>
      <w:r>
        <w:rPr>
          <w:rFonts w:ascii="Arial" w:hAnsi="Arial" w:eastAsia="黑体" w:cs="Arial"/>
        </w:rPr>
        <w:tab/>
      </w:r>
      <w:r>
        <w:rPr>
          <w:rFonts w:ascii="Arial" w:hAnsi="Arial" w:eastAsia="黑体" w:cs="Arial"/>
        </w:rPr>
        <w:t>0</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0</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0</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0</w:t>
      </w:r>
    </w:p>
    <w:p>
      <w:pPr>
        <w:rPr>
          <w:rFonts w:ascii="Arial" w:hAnsi="Arial" w:eastAsia="黑体" w:cs="Arial"/>
        </w:rPr>
      </w:pPr>
      <w:r>
        <w:rPr>
          <w:rFonts w:ascii="Arial" w:hAnsi="Arial" w:eastAsia="黑体" w:cs="Arial"/>
        </w:rPr>
        <w:t>1/0/3</w:t>
      </w:r>
      <w:r>
        <w:rPr>
          <w:rFonts w:ascii="Arial" w:hAnsi="Arial" w:eastAsia="黑体" w:cs="Arial"/>
        </w:rPr>
        <w:tab/>
      </w:r>
      <w:r>
        <w:rPr>
          <w:rFonts w:ascii="Arial" w:hAnsi="Arial" w:eastAsia="黑体" w:cs="Arial"/>
        </w:rPr>
        <w:t xml:space="preserve">      5m</w:t>
      </w:r>
      <w:r>
        <w:rPr>
          <w:rFonts w:ascii="Arial" w:hAnsi="Arial" w:eastAsia="黑体" w:cs="Arial"/>
        </w:rPr>
        <w:tab/>
      </w:r>
      <w:r>
        <w:rPr>
          <w:rFonts w:ascii="Arial" w:hAnsi="Arial" w:eastAsia="黑体" w:cs="Arial"/>
        </w:rPr>
        <w:t xml:space="preserve">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0</w:t>
      </w:r>
    </w:p>
    <w:p>
      <w:pPr>
        <w:rPr>
          <w:rFonts w:ascii="Arial" w:hAnsi="Arial" w:eastAsia="黑体" w:cs="Arial"/>
        </w:rPr>
      </w:pPr>
      <w:r>
        <w:rPr>
          <w:rFonts w:ascii="Arial" w:hAnsi="Arial" w:eastAsia="黑体" w:cs="Arial"/>
        </w:rPr>
        <w:tab/>
      </w:r>
      <w:r>
        <w:rPr>
          <w:rFonts w:ascii="Arial" w:hAnsi="Arial" w:eastAsia="黑体" w:cs="Arial"/>
        </w:rPr>
        <w:tab/>
      </w:r>
      <w:r>
        <w:rPr>
          <w:rFonts w:ascii="Arial" w:hAnsi="Arial" w:eastAsia="黑体" w:cs="Arial"/>
        </w:rPr>
        <w:t xml:space="preserve">  5s</w:t>
      </w:r>
      <w:r>
        <w:rPr>
          <w:rFonts w:ascii="Arial" w:hAnsi="Arial" w:eastAsia="黑体" w:cs="Arial"/>
        </w:rPr>
        <w:tab/>
      </w:r>
      <w:r>
        <w:rPr>
          <w:rFonts w:ascii="Arial" w:hAnsi="Arial" w:eastAsia="黑体" w:cs="Arial"/>
        </w:rPr>
        <w:tab/>
      </w:r>
      <w:r>
        <w:rPr>
          <w:rFonts w:ascii="Arial" w:hAnsi="Arial" w:eastAsia="黑体" w:cs="Arial"/>
        </w:rPr>
        <w:t>0</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0</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0</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0</w:t>
      </w:r>
    </w:p>
    <w:p>
      <w:pPr>
        <w:rPr>
          <w:rFonts w:ascii="Arial" w:hAnsi="Arial" w:eastAsia="黑体" w:cs="Arial"/>
        </w:rPr>
      </w:pPr>
      <w:r>
        <w:rPr>
          <w:rFonts w:ascii="Arial" w:hAnsi="Arial" w:cs="Arial"/>
        </w:rPr>
        <w:t>1/0/4</w:t>
      </w:r>
      <w:r>
        <w:rPr>
          <w:rFonts w:ascii="Arial" w:hAnsi="Arial" w:eastAsia="黑体" w:cs="Arial"/>
        </w:rPr>
        <w:t xml:space="preserve"> </w:t>
      </w:r>
      <w:r>
        <w:rPr>
          <w:rFonts w:ascii="Arial" w:hAnsi="Arial" w:eastAsia="黑体" w:cs="Arial"/>
        </w:rPr>
        <w:tab/>
      </w:r>
      <w:r>
        <w:rPr>
          <w:rFonts w:ascii="Arial" w:hAnsi="Arial" w:eastAsia="黑体" w:cs="Arial"/>
        </w:rPr>
        <w:t xml:space="preserve">      5m</w:t>
      </w:r>
      <w:r>
        <w:rPr>
          <w:rFonts w:ascii="Arial" w:hAnsi="Arial" w:eastAsia="黑体" w:cs="Arial"/>
        </w:rPr>
        <w:tab/>
      </w:r>
      <w:r>
        <w:rPr>
          <w:rFonts w:ascii="Arial" w:hAnsi="Arial" w:eastAsia="黑体" w:cs="Arial"/>
        </w:rPr>
        <w:t xml:space="preserve">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 xml:space="preserve">0 </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0</w:t>
      </w:r>
    </w:p>
    <w:p>
      <w:pPr>
        <w:rPr>
          <w:rFonts w:ascii="Arial" w:hAnsi="Arial" w:eastAsia="黑体" w:cs="Arial"/>
        </w:rPr>
      </w:pPr>
      <w:r>
        <w:rPr>
          <w:rFonts w:ascii="Arial" w:hAnsi="Arial" w:cs="Arial"/>
        </w:rPr>
        <w:tab/>
      </w:r>
      <w:r>
        <w:rPr>
          <w:rFonts w:ascii="Arial" w:hAnsi="Arial" w:cs="Arial"/>
        </w:rPr>
        <w:tab/>
      </w:r>
      <w:r>
        <w:rPr>
          <w:rFonts w:ascii="Arial" w:hAnsi="Arial" w:cs="Arial"/>
        </w:rPr>
        <w:t xml:space="preserve">  5s</w:t>
      </w:r>
      <w:r>
        <w:rPr>
          <w:rFonts w:ascii="Arial" w:hAnsi="Arial" w:eastAsia="黑体" w:cs="Arial"/>
        </w:rPr>
        <w:tab/>
      </w:r>
      <w:r>
        <w:rPr>
          <w:rFonts w:ascii="Arial" w:hAnsi="Arial" w:eastAsia="黑体" w:cs="Arial"/>
        </w:rPr>
        <w:tab/>
      </w:r>
      <w:r>
        <w:rPr>
          <w:rFonts w:ascii="Arial" w:hAnsi="Arial" w:eastAsia="黑体" w:cs="Arial"/>
        </w:rPr>
        <w:t>0</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0</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0</w:t>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ab/>
      </w:r>
      <w:r>
        <w:rPr>
          <w:rFonts w:ascii="Arial" w:hAnsi="Arial" w:eastAsia="黑体" w:cs="Arial"/>
        </w:rPr>
        <w:t>0</w:t>
      </w:r>
    </w:p>
    <w:p>
      <w:pPr>
        <w:rPr>
          <w:rFonts w:ascii="Arial" w:hAnsi="Arial" w:eastAsia="黑体" w:cs="Arial"/>
        </w:rPr>
      </w:pPr>
      <w:r>
        <w:rPr>
          <w:rFonts w:ascii="Arial" w:hAnsi="Arial" w:cs="Arial"/>
        </w:rPr>
        <w:t>…</w:t>
      </w:r>
    </w:p>
    <w:p>
      <w:pPr>
        <w:rPr>
          <w:rFonts w:ascii="Arial" w:hAnsi="Arial" w:cs="Arial"/>
        </w:rPr>
      </w:pPr>
    </w:p>
    <w:p>
      <w:pPr>
        <w:pStyle w:val="6"/>
      </w:pPr>
      <w:bookmarkStart w:id="1219" w:name="_Toc271119269"/>
      <w:bookmarkStart w:id="1220" w:name="_Toc437330677"/>
      <w:bookmarkStart w:id="1221" w:name="_Toc271111843"/>
      <w:bookmarkStart w:id="1222" w:name="_Toc271122784"/>
      <w:bookmarkStart w:id="1223" w:name="_Toc271120355"/>
      <w:bookmarkStart w:id="1224" w:name="_Toc271114285"/>
      <w:bookmarkStart w:id="1225" w:name="_Toc283294397"/>
      <w:r>
        <w:t>shutdown</w:t>
      </w:r>
      <w:bookmarkEnd w:id="1219"/>
      <w:bookmarkEnd w:id="1220"/>
      <w:bookmarkEnd w:id="1221"/>
      <w:bookmarkEnd w:id="1222"/>
      <w:bookmarkEnd w:id="1223"/>
      <w:bookmarkEnd w:id="1224"/>
      <w:bookmarkEnd w:id="1225"/>
    </w:p>
    <w:p>
      <w:pPr>
        <w:rPr>
          <w:rFonts w:ascii="Arial" w:hAnsi="Arial" w:cs="Arial"/>
          <w:b/>
          <w:bCs/>
          <w:i/>
          <w:iCs/>
        </w:rPr>
      </w:pPr>
      <w:r>
        <w:rPr>
          <w:rFonts w:ascii="Arial" w:hAnsi="Arial" w:cs="Arial"/>
          <w:b/>
          <w:bCs/>
        </w:rPr>
        <w:t>命令</w:t>
      </w:r>
      <w:r>
        <w:rPr>
          <w:rFonts w:ascii="Arial" w:hAnsi="Arial" w:cs="Arial"/>
          <w:b/>
          <w:bCs/>
          <w:lang w:val="en-GB"/>
        </w:rPr>
        <w:t>：</w:t>
      </w:r>
      <w:r>
        <w:rPr>
          <w:rFonts w:ascii="Arial" w:hAnsi="Arial" w:cs="Arial"/>
          <w:b/>
          <w:bCs/>
        </w:rPr>
        <w:t>shutdown</w:t>
      </w:r>
    </w:p>
    <w:p>
      <w:pPr>
        <w:rPr>
          <w:rFonts w:ascii="Arial" w:hAnsi="Arial" w:cs="Arial"/>
          <w:b/>
          <w:bCs/>
        </w:rPr>
      </w:pPr>
      <w:r>
        <w:rPr>
          <w:rFonts w:ascii="Arial" w:hAnsi="Arial" w:cs="Arial"/>
        </w:rPr>
        <w:t xml:space="preserve">    </w:t>
      </w:r>
      <w:r>
        <w:rPr>
          <w:rFonts w:ascii="Arial" w:hAnsi="Arial" w:cs="Arial"/>
          <w:b/>
          <w:bCs/>
        </w:rPr>
        <w:t xml:space="preserve">  no shutdown</w:t>
      </w:r>
    </w:p>
    <w:p>
      <w:pPr>
        <w:rPr>
          <w:rFonts w:ascii="Arial" w:hAnsi="Arial" w:cs="Arial"/>
          <w:b/>
          <w:bCs/>
        </w:rPr>
      </w:pPr>
      <w:r>
        <w:rPr>
          <w:rFonts w:ascii="Arial" w:hAnsi="Arial" w:cs="Arial"/>
          <w:b/>
          <w:bCs/>
        </w:rPr>
        <w:t>功能：</w:t>
      </w:r>
      <w:r>
        <w:rPr>
          <w:rFonts w:ascii="Arial" w:hAnsi="Arial" w:cs="Arial"/>
        </w:rPr>
        <w:t>关闭指定的以太网端口；本命令的no操作为打开端口。</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缺省情况：</w:t>
      </w:r>
      <w:r>
        <w:rPr>
          <w:rFonts w:ascii="Arial" w:hAnsi="Arial" w:cs="Arial"/>
        </w:rPr>
        <w:t>以太网端口缺省为打开。</w:t>
      </w:r>
    </w:p>
    <w:p>
      <w:pPr>
        <w:rPr>
          <w:rFonts w:ascii="Arial" w:hAnsi="Arial" w:cs="Arial"/>
        </w:rPr>
      </w:pPr>
      <w:r>
        <w:rPr>
          <w:rFonts w:ascii="Arial" w:hAnsi="Arial" w:cs="Arial"/>
          <w:b/>
          <w:bCs/>
        </w:rPr>
        <w:t>使用指南：</w:t>
      </w:r>
      <w:r>
        <w:rPr>
          <w:rFonts w:ascii="Arial" w:hAnsi="Arial" w:cs="Arial"/>
        </w:rPr>
        <w:t>当关闭以太网端口时，以太网端口将不发送数据帧，并且在用户输入</w:t>
      </w:r>
      <w:r>
        <w:rPr>
          <w:rFonts w:ascii="Arial" w:hAnsi="Arial" w:cs="Arial"/>
          <w:b/>
          <w:bCs/>
        </w:rPr>
        <w:t>show interface</w:t>
      </w:r>
      <w:r>
        <w:rPr>
          <w:rFonts w:ascii="Arial" w:hAnsi="Arial" w:cs="Arial"/>
        </w:rPr>
        <w:t>命令时显示端口状态为down。</w:t>
      </w:r>
    </w:p>
    <w:p>
      <w:pPr>
        <w:rPr>
          <w:rFonts w:ascii="Arial" w:hAnsi="Arial" w:cs="Arial"/>
        </w:rPr>
      </w:pPr>
      <w:r>
        <w:rPr>
          <w:rFonts w:ascii="Arial" w:hAnsi="Arial" w:cs="Arial"/>
          <w:b/>
          <w:bCs/>
        </w:rPr>
        <w:t>举例：</w:t>
      </w:r>
      <w:r>
        <w:rPr>
          <w:rFonts w:ascii="Arial" w:hAnsi="Arial" w:cs="Arial"/>
        </w:rPr>
        <w:t>打开1/0/1-8号端口。</w:t>
      </w:r>
    </w:p>
    <w:p>
      <w:pPr>
        <w:rPr>
          <w:rFonts w:ascii="Arial" w:hAnsi="Arial" w:cs="Arial"/>
        </w:rPr>
      </w:pPr>
      <w:r>
        <w:rPr>
          <w:rFonts w:ascii="Arial" w:hAnsi="Arial" w:cs="Arial"/>
        </w:rPr>
        <w:t>Switch(config)#interface ethernet1/0/1-8</w:t>
      </w:r>
    </w:p>
    <w:p>
      <w:pPr>
        <w:rPr>
          <w:rFonts w:ascii="Arial" w:hAnsi="Arial" w:cs="Arial"/>
        </w:rPr>
      </w:pPr>
      <w:r>
        <w:rPr>
          <w:rFonts w:ascii="Arial" w:hAnsi="Arial" w:cs="Arial"/>
        </w:rPr>
        <w:t>Switch(Config-If-Port-Range)#no shutdown</w:t>
      </w:r>
    </w:p>
    <w:p>
      <w:pPr>
        <w:pStyle w:val="6"/>
      </w:pPr>
      <w:bookmarkStart w:id="1226" w:name="_Toc271119270"/>
      <w:bookmarkStart w:id="1227" w:name="_Toc271120356"/>
      <w:bookmarkStart w:id="1228" w:name="_Toc271114286"/>
      <w:bookmarkStart w:id="1229" w:name="_Toc437330678"/>
      <w:bookmarkStart w:id="1230" w:name="_Toc283294398"/>
      <w:bookmarkStart w:id="1231" w:name="_Toc271111844"/>
      <w:bookmarkStart w:id="1232" w:name="_Toc271122785"/>
      <w:r>
        <w:t>speed-duplex</w:t>
      </w:r>
      <w:bookmarkEnd w:id="1226"/>
      <w:bookmarkEnd w:id="1227"/>
      <w:bookmarkEnd w:id="1228"/>
      <w:bookmarkEnd w:id="1229"/>
      <w:bookmarkEnd w:id="1230"/>
      <w:bookmarkEnd w:id="1231"/>
      <w:bookmarkEnd w:id="1232"/>
    </w:p>
    <w:p>
      <w:pPr>
        <w:ind w:left="1"/>
        <w:rPr>
          <w:rFonts w:ascii="Arial" w:hAnsi="Arial" w:cs="Arial"/>
          <w:b/>
        </w:rPr>
      </w:pPr>
      <w:bookmarkStart w:id="1233" w:name="_Toc437330679"/>
      <w:r>
        <w:rPr>
          <w:rFonts w:ascii="Arial" w:hAnsi="Arial" w:cs="Arial"/>
          <w:b/>
          <w:bCs/>
        </w:rPr>
        <w:t>命令：speed-duplex</w:t>
      </w:r>
      <w:r>
        <w:rPr>
          <w:rFonts w:ascii="Arial" w:hAnsi="Arial" w:cs="Arial"/>
          <w:b/>
        </w:rPr>
        <w:t xml:space="preserve"> {auto [10 [100 [1000]] [auto | full | half |]] | force10-half | force10-full | force100-half | force100-full | force100-fx [module-type {auto-detected | no-phy-integrated | phy-integrated}] | {{force1g-half | force1g-full} }| force10g-full}</w:t>
      </w:r>
    </w:p>
    <w:p>
      <w:pPr>
        <w:ind w:firstLine="736" w:firstLineChars="349"/>
        <w:rPr>
          <w:rFonts w:ascii="Arial" w:hAnsi="Arial" w:cs="Arial"/>
          <w:b/>
          <w:bCs/>
        </w:rPr>
      </w:pPr>
      <w:r>
        <w:rPr>
          <w:rFonts w:ascii="Arial" w:hAnsi="Arial" w:cs="Arial"/>
          <w:b/>
          <w:bCs/>
        </w:rPr>
        <w:t>no speed-duplex</w:t>
      </w:r>
    </w:p>
    <w:p>
      <w:pPr>
        <w:rPr>
          <w:rFonts w:ascii="Arial" w:hAnsi="Arial" w:cs="Arial"/>
        </w:rPr>
      </w:pPr>
      <w:r>
        <w:rPr>
          <w:rFonts w:ascii="Arial" w:hAnsi="Arial" w:cs="Arial"/>
          <w:b/>
          <w:bCs/>
        </w:rPr>
        <w:t>功能：</w:t>
      </w:r>
      <w:r>
        <w:rPr>
          <w:rFonts w:hint="eastAsia" w:ascii="Arial" w:hAnsi="Arial" w:cs="Arial"/>
          <w:bCs/>
        </w:rPr>
        <w:t>设置</w:t>
      </w:r>
      <w:r>
        <w:rPr>
          <w:rFonts w:ascii="Arial" w:hAnsi="Arial" w:cs="Arial"/>
          <w:bCs/>
        </w:rPr>
        <w:t>1000Base-TX</w:t>
      </w:r>
      <w:r>
        <w:rPr>
          <w:rFonts w:hint="eastAsia" w:ascii="Arial" w:hAnsi="Arial" w:cs="Arial"/>
          <w:bCs/>
        </w:rPr>
        <w:t>、</w:t>
      </w:r>
      <w:r>
        <w:rPr>
          <w:rFonts w:ascii="Arial" w:hAnsi="Arial" w:cs="Arial"/>
          <w:bCs/>
        </w:rPr>
        <w:t>100Base-TX</w:t>
      </w:r>
      <w:r>
        <w:rPr>
          <w:rFonts w:hint="eastAsia" w:ascii="Arial" w:hAnsi="Arial" w:cs="Arial"/>
          <w:bCs/>
        </w:rPr>
        <w:t>或</w:t>
      </w:r>
      <w:r>
        <w:rPr>
          <w:rFonts w:ascii="Arial" w:hAnsi="Arial" w:cs="Arial"/>
          <w:bCs/>
        </w:rPr>
        <w:t>100Base-FX</w:t>
      </w:r>
      <w:r>
        <w:rPr>
          <w:rFonts w:hint="eastAsia" w:ascii="Arial" w:hAnsi="Arial" w:cs="Arial"/>
          <w:bCs/>
        </w:rPr>
        <w:t>端口的速率和双工模式；本命令的</w:t>
      </w:r>
      <w:r>
        <w:rPr>
          <w:rFonts w:ascii="Arial" w:hAnsi="Arial" w:cs="Arial"/>
          <w:bCs/>
        </w:rPr>
        <w:t>no</w:t>
      </w:r>
      <w:r>
        <w:rPr>
          <w:rFonts w:hint="eastAsia" w:ascii="Arial" w:hAnsi="Arial" w:cs="Arial"/>
          <w:bCs/>
        </w:rPr>
        <w:t>操作恢复速度双工的默认值，即自动协商速度和双工（</w:t>
      </w:r>
      <w:r>
        <w:rPr>
          <w:rFonts w:ascii="Arial" w:hAnsi="Arial" w:cs="Arial"/>
          <w:bCs/>
        </w:rPr>
        <w:t>auto</w:t>
      </w:r>
      <w:r>
        <w:rPr>
          <w:rFonts w:hint="eastAsia" w:ascii="Arial" w:hAnsi="Arial" w:cs="Arial"/>
          <w:bCs/>
        </w:rPr>
        <w:t>）。</w:t>
      </w:r>
    </w:p>
    <w:p>
      <w:pPr>
        <w:rPr>
          <w:rFonts w:ascii="Arial" w:hAnsi="Arial" w:cs="Arial"/>
          <w:kern w:val="0"/>
        </w:rPr>
      </w:pPr>
      <w:r>
        <w:rPr>
          <w:rFonts w:ascii="Arial" w:hAnsi="Arial" w:cs="Arial"/>
          <w:b/>
          <w:bCs/>
          <w:kern w:val="0"/>
        </w:rPr>
        <w:t>参数：</w:t>
      </w:r>
      <w:r>
        <w:rPr>
          <w:rFonts w:ascii="Arial" w:hAnsi="Arial" w:cs="Arial"/>
          <w:bCs/>
          <w:kern w:val="0"/>
        </w:rPr>
        <w:t>auto</w:t>
      </w:r>
      <w:r>
        <w:rPr>
          <w:rFonts w:hint="eastAsia" w:ascii="Arial" w:hAnsi="Arial" w:cs="Arial"/>
          <w:bCs/>
          <w:kern w:val="0"/>
        </w:rPr>
        <w:t>为自动协商速率双工，</w:t>
      </w:r>
      <w:r>
        <w:rPr>
          <w:rFonts w:ascii="Arial" w:hAnsi="Arial" w:cs="Arial"/>
          <w:bCs/>
          <w:kern w:val="0"/>
        </w:rPr>
        <w:t>10</w:t>
      </w:r>
      <w:r>
        <w:rPr>
          <w:rFonts w:hint="eastAsia" w:ascii="Arial" w:hAnsi="Arial" w:cs="Arial"/>
          <w:bCs/>
          <w:kern w:val="0"/>
        </w:rPr>
        <w:t>为</w:t>
      </w:r>
      <w:r>
        <w:rPr>
          <w:rFonts w:ascii="Arial" w:hAnsi="Arial" w:cs="Arial"/>
          <w:bCs/>
          <w:kern w:val="0"/>
        </w:rPr>
        <w:t>10Mbit</w:t>
      </w:r>
      <w:r>
        <w:rPr>
          <w:rFonts w:ascii="Arial" w:hAnsi="Arial" w:cs="Arial"/>
        </w:rPr>
        <w:t xml:space="preserve">/s </w:t>
      </w:r>
      <w:r>
        <w:rPr>
          <w:rFonts w:hint="eastAsia" w:ascii="Arial" w:hAnsi="Arial" w:cs="Arial"/>
        </w:rPr>
        <w:t>速率能</w:t>
      </w:r>
      <w:r>
        <w:rPr>
          <w:rFonts w:ascii="Arial" w:hAnsi="Arial" w:cs="Arial"/>
        </w:rPr>
        <w:t>力，100为100Mbit/s速率能力，1000为1000Mbit/s速率能力，auto为双工能力协商，full为全双工能力，half为半双工能力；force10-half为强制10Mbit/s 速率，半双工模式；force10-full为强制10Mbit/s速率，全双工模式；force100-half为强制100Mbit/s速率，半双工模式；force100-full为强制100Mbit/s速率，全双工模式；force100-fx为强制100Mbit/s速率，全双工模式，光接口；module-type：百兆光模块类型；auto-detected：自动检测识别；no-phy-integrated：没有集成PHY百兆光模块；phy-integrated：集成PHY百兆光模块；force1g-half为强制1000Mbit/s速率，半双工模式；force1g-full为强制1000Mbit/s速率，全双工模式；nonegotiate为强制关闭千兆端口自动协商；master为强制千兆端口为master模式；slave为强制千兆端口为slave模式；force10g-full为强制10000Mbit/s速率，全双工模式。</w:t>
      </w:r>
    </w:p>
    <w:p>
      <w:pPr>
        <w:autoSpaceDE w:val="0"/>
        <w:autoSpaceDN w:val="0"/>
        <w:jc w:val="left"/>
        <w:rPr>
          <w:rFonts w:ascii="Arial" w:hAnsi="Arial" w:cs="Arial"/>
          <w:kern w:val="0"/>
        </w:rPr>
      </w:pPr>
      <w:r>
        <w:rPr>
          <w:rFonts w:ascii="Arial" w:hAnsi="Arial" w:cs="Arial"/>
          <w:b/>
          <w:bCs/>
        </w:rPr>
        <w:t>命令模式：</w:t>
      </w:r>
      <w:r>
        <w:rPr>
          <w:rFonts w:hint="eastAsia" w:ascii="Arial" w:hAnsi="Arial" w:cs="Arial"/>
          <w:bCs/>
        </w:rPr>
        <w:t>端口配置模式。</w:t>
      </w:r>
    </w:p>
    <w:p>
      <w:pPr>
        <w:autoSpaceDE w:val="0"/>
        <w:autoSpaceDN w:val="0"/>
        <w:jc w:val="left"/>
        <w:rPr>
          <w:rFonts w:ascii="Arial" w:hAnsi="Arial" w:cs="Arial"/>
          <w:kern w:val="0"/>
        </w:rPr>
      </w:pPr>
      <w:r>
        <w:rPr>
          <w:rFonts w:ascii="Arial" w:hAnsi="Arial" w:cs="Arial"/>
          <w:b/>
          <w:bCs/>
        </w:rPr>
        <w:t>缺省情况：</w:t>
      </w:r>
      <w:r>
        <w:rPr>
          <w:rFonts w:hint="eastAsia" w:ascii="Arial" w:hAnsi="Arial" w:cs="Arial"/>
          <w:bCs/>
        </w:rPr>
        <w:t>端口缺省为自动协商速率和双工模式（</w:t>
      </w:r>
      <w:r>
        <w:rPr>
          <w:rFonts w:ascii="Arial" w:hAnsi="Arial" w:cs="Arial"/>
          <w:bCs/>
        </w:rPr>
        <w:t>auto</w:t>
      </w:r>
      <w:r>
        <w:rPr>
          <w:rFonts w:hint="eastAsia" w:ascii="Arial" w:hAnsi="Arial" w:cs="Arial"/>
          <w:bCs/>
        </w:rPr>
        <w:t>）。</w:t>
      </w:r>
    </w:p>
    <w:p>
      <w:pPr>
        <w:autoSpaceDE w:val="0"/>
        <w:autoSpaceDN w:val="0"/>
        <w:rPr>
          <w:rFonts w:ascii="Arial" w:hAnsi="Arial" w:cs="Arial"/>
          <w:b/>
          <w:bCs/>
        </w:rPr>
      </w:pPr>
      <w:r>
        <w:rPr>
          <w:rFonts w:ascii="Arial" w:hAnsi="Arial" w:cs="Arial"/>
          <w:b/>
          <w:bCs/>
        </w:rPr>
        <w:t>使用指南：</w:t>
      </w:r>
      <w:r>
        <w:rPr>
          <w:rFonts w:hint="eastAsia" w:ascii="Arial" w:hAnsi="Arial" w:cs="Arial"/>
          <w:bCs/>
        </w:rPr>
        <w:t>本命令用来配置端口的速率双工。在配置端口的速率和双工模式时，端口的速率和双工模式必须和对端设备速率和双工模式保持一致，即如果对端设备自动协商方式则本端也设置成自动协商方式；如果对端是强制方式，则本端也应设置成相应的强制方式。</w:t>
      </w:r>
      <w:r>
        <w:rPr>
          <w:rFonts w:ascii="Arial" w:hAnsi="Arial" w:cs="Arial"/>
          <w:b/>
          <w:bCs/>
        </w:rPr>
        <w:t xml:space="preserve"> </w:t>
      </w:r>
    </w:p>
    <w:p>
      <w:pPr>
        <w:autoSpaceDE w:val="0"/>
        <w:autoSpaceDN w:val="0"/>
        <w:jc w:val="left"/>
        <w:rPr>
          <w:rFonts w:ascii="Arial" w:hAnsi="Arial" w:cs="Arial"/>
        </w:rPr>
      </w:pPr>
      <w:r>
        <w:rPr>
          <w:rFonts w:ascii="Arial" w:hAnsi="Arial" w:cs="Arial"/>
        </w:rPr>
        <w:t>目前不支持force1g-half的配置。</w:t>
      </w:r>
    </w:p>
    <w:p>
      <w:pPr>
        <w:rPr>
          <w:rFonts w:ascii="Arial" w:hAnsi="Arial" w:cs="Arial"/>
          <w:kern w:val="0"/>
        </w:rPr>
      </w:pPr>
      <w:r>
        <w:rPr>
          <w:rFonts w:ascii="Arial" w:hAnsi="Arial" w:cs="Arial"/>
          <w:b/>
          <w:bCs/>
        </w:rPr>
        <w:t>举例：</w:t>
      </w:r>
      <w:r>
        <w:rPr>
          <w:rFonts w:hint="eastAsia" w:ascii="Arial" w:hAnsi="Arial" w:cs="Arial"/>
          <w:bCs/>
        </w:rPr>
        <w:t>交换机</w:t>
      </w:r>
      <w:r>
        <w:rPr>
          <w:rFonts w:ascii="Arial" w:hAnsi="Arial" w:cs="Arial"/>
          <w:bCs/>
        </w:rPr>
        <w:t>Switch1</w:t>
      </w:r>
      <w:r>
        <w:rPr>
          <w:rFonts w:hint="eastAsia" w:ascii="Arial" w:hAnsi="Arial" w:cs="Arial"/>
          <w:bCs/>
        </w:rPr>
        <w:t>端口</w:t>
      </w:r>
      <w:r>
        <w:rPr>
          <w:rFonts w:ascii="Arial" w:hAnsi="Arial" w:cs="Arial"/>
          <w:bCs/>
        </w:rPr>
        <w:t>1</w:t>
      </w:r>
      <w:r>
        <w:rPr>
          <w:rFonts w:hint="eastAsia" w:ascii="Arial" w:hAnsi="Arial" w:cs="Arial"/>
          <w:bCs/>
        </w:rPr>
        <w:t>同交换机</w:t>
      </w:r>
      <w:r>
        <w:rPr>
          <w:rFonts w:ascii="Arial" w:hAnsi="Arial" w:cs="Arial"/>
          <w:bCs/>
        </w:rPr>
        <w:t>Switch2</w:t>
      </w:r>
      <w:r>
        <w:rPr>
          <w:rFonts w:hint="eastAsia" w:ascii="Arial" w:hAnsi="Arial" w:cs="Arial"/>
          <w:bCs/>
        </w:rPr>
        <w:t>端口</w:t>
      </w:r>
      <w:r>
        <w:rPr>
          <w:rFonts w:ascii="Arial" w:hAnsi="Arial" w:cs="Arial"/>
          <w:bCs/>
        </w:rPr>
        <w:t>1</w:t>
      </w:r>
      <w:r>
        <w:rPr>
          <w:rFonts w:hint="eastAsia" w:ascii="Arial" w:hAnsi="Arial" w:cs="Arial"/>
          <w:bCs/>
        </w:rPr>
        <w:t>用线相连，将该两个端口设置为强制</w:t>
      </w:r>
      <w:r>
        <w:rPr>
          <w:rFonts w:ascii="Arial" w:hAnsi="Arial" w:cs="Arial"/>
          <w:bCs/>
        </w:rPr>
        <w:t>100Mbit</w:t>
      </w:r>
      <w:r>
        <w:rPr>
          <w:rFonts w:ascii="Arial" w:hAnsi="Arial" w:cs="Arial"/>
          <w:kern w:val="0"/>
        </w:rPr>
        <w:t xml:space="preserve">/s </w:t>
      </w:r>
      <w:r>
        <w:rPr>
          <w:rFonts w:hint="eastAsia" w:ascii="Arial" w:hAnsi="Arial" w:cs="Arial"/>
          <w:kern w:val="0"/>
        </w:rPr>
        <w:t>速率，半双工模式。</w:t>
      </w:r>
    </w:p>
    <w:p>
      <w:pPr>
        <w:rPr>
          <w:rFonts w:ascii="Arial" w:hAnsi="Arial" w:cs="Arial"/>
        </w:rPr>
      </w:pPr>
      <w:r>
        <w:rPr>
          <w:rFonts w:ascii="Arial" w:hAnsi="Arial" w:cs="Arial"/>
        </w:rPr>
        <w:t>Switch1(config)#interface ethernet1/0/1</w:t>
      </w:r>
    </w:p>
    <w:p>
      <w:pPr>
        <w:rPr>
          <w:rFonts w:ascii="Arial" w:hAnsi="Arial" w:cs="Arial"/>
        </w:rPr>
      </w:pPr>
      <w:r>
        <w:rPr>
          <w:rFonts w:ascii="Arial" w:hAnsi="Arial" w:cs="Arial"/>
        </w:rPr>
        <w:t>Switch1(Config-If-Ethernet1/0/1)#speed-duplex force100-half</w:t>
      </w:r>
    </w:p>
    <w:p>
      <w:pPr>
        <w:rPr>
          <w:rFonts w:ascii="Arial" w:hAnsi="Arial" w:cs="Arial"/>
        </w:rPr>
      </w:pPr>
      <w:r>
        <w:rPr>
          <w:rFonts w:ascii="Arial" w:hAnsi="Arial" w:cs="Arial"/>
        </w:rPr>
        <w:t>Switch2(config)#interface ethernet1/0/1</w:t>
      </w:r>
    </w:p>
    <w:p>
      <w:r>
        <w:rPr>
          <w:rFonts w:ascii="Arial" w:hAnsi="Arial" w:cs="Arial"/>
        </w:rPr>
        <w:t>Switch2(Config-If-Ethernet1/0/1)#speed-duplex force100-half</w:t>
      </w:r>
    </w:p>
    <w:p>
      <w:pPr>
        <w:pStyle w:val="6"/>
      </w:pPr>
      <w:r>
        <w:t>storm-control</w:t>
      </w:r>
      <w:bookmarkEnd w:id="1233"/>
    </w:p>
    <w:p>
      <w:pPr>
        <w:rPr>
          <w:rFonts w:ascii="Arial" w:hAnsi="Arial" w:cs="Arial"/>
          <w:b/>
          <w:bCs/>
        </w:rPr>
      </w:pPr>
      <w:bookmarkStart w:id="1234" w:name="_Toc271120357"/>
      <w:bookmarkStart w:id="1235" w:name="_Toc271119271"/>
      <w:bookmarkStart w:id="1236" w:name="_Toc271114287"/>
      <w:bookmarkStart w:id="1237" w:name="_Toc271111845"/>
      <w:bookmarkStart w:id="1238" w:name="_Toc283294399"/>
      <w:bookmarkStart w:id="1239" w:name="_Toc271122786"/>
      <w:bookmarkStart w:id="1240" w:name="_Toc437330680"/>
      <w:r>
        <w:rPr>
          <w:rFonts w:ascii="Arial" w:hAnsi="Arial" w:cs="Arial"/>
          <w:b/>
        </w:rPr>
        <w:t>命令：storm</w:t>
      </w:r>
      <w:r>
        <w:rPr>
          <w:rFonts w:ascii="Arial" w:hAnsi="Arial" w:cs="Arial"/>
          <w:b/>
          <w:bCs/>
        </w:rPr>
        <w:t xml:space="preserve"> control {unicast | broadcast | multicast} {kbps &lt;Kbits&gt; | pps &lt;PPS&gt;}</w:t>
      </w:r>
    </w:p>
    <w:p>
      <w:pPr>
        <w:rPr>
          <w:rFonts w:ascii="Arial" w:hAnsi="Arial" w:cs="Arial"/>
          <w:b/>
          <w:bCs/>
        </w:rPr>
      </w:pPr>
      <w:r>
        <w:rPr>
          <w:rFonts w:ascii="Arial" w:hAnsi="Arial" w:cs="Arial"/>
          <w:b/>
          <w:bCs/>
        </w:rPr>
        <w:t xml:space="preserve">      no strom control {unicast | broadcast | multicast}</w:t>
      </w:r>
    </w:p>
    <w:p>
      <w:pPr>
        <w:rPr>
          <w:rFonts w:ascii="Arial" w:hAnsi="Arial" w:cs="Arial"/>
        </w:rPr>
      </w:pPr>
      <w:r>
        <w:rPr>
          <w:rFonts w:ascii="Arial" w:hAnsi="Arial" w:cs="Arial"/>
          <w:b/>
          <w:bCs/>
        </w:rPr>
        <w:t xml:space="preserve">功能： </w:t>
      </w:r>
      <w:r>
        <w:rPr>
          <w:rFonts w:ascii="Arial" w:hAnsi="Arial" w:cs="Arial"/>
        </w:rPr>
        <w:t>设置交换机所有端口允许通过的广播、组播或未知地址的单播流量；本命令的no操作为关闭端口对广播、组播或未知地址的单播流量的抑制功能，即允许线速通过广播、组播或未知地址的单播流量。</w:t>
      </w:r>
    </w:p>
    <w:p>
      <w:pPr>
        <w:rPr>
          <w:rFonts w:ascii="Arial" w:hAnsi="Arial" w:cs="Arial"/>
        </w:rPr>
      </w:pPr>
      <w:r>
        <w:rPr>
          <w:rFonts w:ascii="Arial" w:hAnsi="Arial" w:cs="Arial"/>
          <w:b/>
          <w:bCs/>
        </w:rPr>
        <w:t xml:space="preserve">参数： unicast </w:t>
      </w:r>
      <w:r>
        <w:rPr>
          <w:rFonts w:ascii="Arial" w:hAnsi="Arial" w:cs="Arial"/>
        </w:rPr>
        <w:t xml:space="preserve">表示限制未知地址单播流量， </w:t>
      </w:r>
      <w:r>
        <w:rPr>
          <w:rFonts w:ascii="Arial" w:hAnsi="Arial" w:cs="Arial"/>
          <w:b/>
          <w:bCs/>
        </w:rPr>
        <w:t xml:space="preserve">multicast </w:t>
      </w:r>
      <w:r>
        <w:rPr>
          <w:rFonts w:ascii="Arial" w:hAnsi="Arial" w:cs="Arial"/>
        </w:rPr>
        <w:t xml:space="preserve">表示限制组播流量， </w:t>
      </w:r>
      <w:r>
        <w:rPr>
          <w:rFonts w:ascii="Arial" w:hAnsi="Arial" w:cs="Arial"/>
          <w:b/>
          <w:bCs/>
        </w:rPr>
        <w:t xml:space="preserve">broadcast </w:t>
      </w:r>
      <w:r>
        <w:rPr>
          <w:rFonts w:ascii="Arial" w:hAnsi="Arial" w:cs="Arial"/>
        </w:rPr>
        <w:t xml:space="preserve">表示限制广播流量。 </w:t>
      </w:r>
      <w:r>
        <w:rPr>
          <w:rFonts w:ascii="Arial" w:hAnsi="Arial" w:cs="Arial"/>
          <w:b/>
          <w:bCs/>
          <w:i/>
          <w:iCs/>
        </w:rPr>
        <w:t>&lt;Kbits&gt;</w:t>
      </w:r>
      <w:r>
        <w:rPr>
          <w:rFonts w:ascii="Arial" w:hAnsi="Arial" w:cs="Arial"/>
        </w:rPr>
        <w:t xml:space="preserve"> 代表每秒钟允许通过的Kbit数，取值范围为1-1000000。&lt;PPS&gt;代表每秒钟允许通过的packet个数，取值范围为1-14880952。</w:t>
      </w:r>
    </w:p>
    <w:p>
      <w:pPr>
        <w:rPr>
          <w:rFonts w:ascii="Arial" w:hAnsi="Arial" w:cs="Arial"/>
        </w:rPr>
      </w:pPr>
      <w:r>
        <w:rPr>
          <w:rFonts w:ascii="Arial" w:hAnsi="Arial" w:cs="Arial"/>
          <w:b/>
          <w:bCs/>
        </w:rPr>
        <w:t xml:space="preserve">命令模式： </w:t>
      </w:r>
      <w:r>
        <w:rPr>
          <w:rFonts w:ascii="Arial" w:hAnsi="Arial" w:cs="Arial"/>
        </w:rPr>
        <w:t>端口配置模式。</w:t>
      </w:r>
    </w:p>
    <w:p>
      <w:pPr>
        <w:rPr>
          <w:rFonts w:ascii="Arial" w:hAnsi="Arial" w:cs="Arial"/>
        </w:rPr>
      </w:pPr>
      <w:r>
        <w:rPr>
          <w:rFonts w:ascii="Arial" w:hAnsi="Arial" w:cs="Arial"/>
          <w:b/>
          <w:bCs/>
        </w:rPr>
        <w:t xml:space="preserve">缺省情况： </w:t>
      </w:r>
      <w:r>
        <w:rPr>
          <w:rFonts w:ascii="Arial" w:hAnsi="Arial" w:cs="Arial"/>
        </w:rPr>
        <w:t>缺省不限制，允许线速通过广播、组播和未知地址的单播流量。</w:t>
      </w:r>
    </w:p>
    <w:p>
      <w:pPr>
        <w:rPr>
          <w:rFonts w:ascii="Arial" w:hAnsi="Arial" w:cs="Arial"/>
        </w:rPr>
      </w:pPr>
      <w:r>
        <w:rPr>
          <w:rFonts w:ascii="Arial" w:hAnsi="Arial" w:cs="Arial"/>
          <w:b/>
          <w:bCs/>
        </w:rPr>
        <w:t xml:space="preserve">使用指南： </w:t>
      </w:r>
      <w:r>
        <w:rPr>
          <w:rFonts w:ascii="Arial" w:hAnsi="Arial" w:cs="Arial"/>
        </w:rPr>
        <w:t>在没有任何VLAN设置的情况下，交换机的所有端口都处在同一个广播域。对于上述三种流量，交换机都会向广播域中的所有端口发送，可能形成广播风暴。广播风暴极其影响交换机的性能，打开交换机的广播风暴抑制功能，可以保护交换机尽量少地受广播风暴的影响。注意本命令对于万兆端口和其他端口的意义有区别。当设置端口允许通过的广播流量为1000kbps时，表示当端口每秒钟接收的kbit数大于1000时，多于1000的部分将被抑制。本交换机支持两种方式的限速，分别是按带宽限速(kbps)和按包的个数限速（pps），两种方式二选一，不能同时设置这两种方式。</w:t>
      </w:r>
    </w:p>
    <w:p>
      <w:pPr>
        <w:ind w:firstLine="420" w:firstLineChars="200"/>
        <w:rPr>
          <w:rFonts w:ascii="Arial" w:hAnsi="Arial" w:cs="Arial"/>
        </w:rPr>
      </w:pPr>
      <w:r>
        <w:rPr>
          <w:rFonts w:ascii="Arial" w:hAnsi="Arial" w:cs="Arial"/>
        </w:rPr>
        <w:t>广播抑制和带宽控制（bandwidth control）类似，芯片是有粒度限制的，以kbps限速时，本交换机的粒度为8kbps。如果用户输入的&lt;Kbits&gt;不是8的整数倍，系统将自动调整为8的整数倍并将真实的限速值打印给用户显示。</w:t>
      </w:r>
    </w:p>
    <w:p>
      <w:pPr>
        <w:ind w:firstLine="420" w:firstLineChars="200"/>
        <w:rPr>
          <w:rFonts w:ascii="Arial" w:hAnsi="Arial" w:cs="Arial"/>
        </w:rPr>
      </w:pPr>
      <w:r>
        <w:rPr>
          <w:rFonts w:ascii="Arial" w:hAnsi="Arial" w:cs="Arial"/>
        </w:rPr>
        <w:t>对于广播抑制，broadcast、multicast、unicast必须设置相同的阈值。</w:t>
      </w:r>
    </w:p>
    <w:p>
      <w:pPr>
        <w:rPr>
          <w:rFonts w:ascii="Arial" w:hAnsi="Arial" w:cs="Arial"/>
        </w:rPr>
      </w:pPr>
      <w:r>
        <w:rPr>
          <w:rFonts w:ascii="Arial" w:hAnsi="Arial" w:cs="Arial"/>
          <w:b/>
          <w:bCs/>
        </w:rPr>
        <w:t>举例：设置1-8号端口最多允许每秒钟通过1000kbit的广播数据包。</w:t>
      </w:r>
      <w:r>
        <w:rPr>
          <w:rFonts w:ascii="Arial" w:hAnsi="Arial" w:cs="Arial"/>
        </w:rPr>
        <w:t xml:space="preserve"> </w:t>
      </w:r>
    </w:p>
    <w:p>
      <w:r>
        <w:rPr>
          <w:rFonts w:ascii="Arial" w:hAnsi="Arial" w:cs="Arial"/>
        </w:rPr>
        <w:t>Switch(config-if-port-range)#storm-control broadcast k</w:t>
      </w:r>
      <w:r>
        <w:rPr>
          <w:rFonts w:hint="eastAsia" w:ascii="Arial" w:hAnsi="Arial" w:cs="Arial"/>
        </w:rPr>
        <w:t>b</w:t>
      </w:r>
      <w:r>
        <w:rPr>
          <w:rFonts w:ascii="Arial" w:hAnsi="Arial" w:cs="Arial"/>
        </w:rPr>
        <w:t>ps 1000</w:t>
      </w:r>
    </w:p>
    <w:p>
      <w:pPr>
        <w:pStyle w:val="6"/>
      </w:pPr>
      <w:r>
        <w:t>virtual-cable-test</w:t>
      </w:r>
      <w:bookmarkEnd w:id="1234"/>
      <w:bookmarkEnd w:id="1235"/>
      <w:bookmarkEnd w:id="1236"/>
      <w:bookmarkEnd w:id="1237"/>
      <w:bookmarkEnd w:id="1238"/>
      <w:bookmarkEnd w:id="1239"/>
      <w:bookmarkEnd w:id="1240"/>
    </w:p>
    <w:p>
      <w:pPr>
        <w:rPr>
          <w:rFonts w:ascii="Arial" w:hAnsi="Arial" w:cs="Arial"/>
          <w:b/>
        </w:rPr>
      </w:pPr>
      <w:bookmarkStart w:id="1241" w:name="_Toc437330681"/>
      <w:r>
        <w:rPr>
          <w:rFonts w:ascii="Arial" w:hAnsi="Arial" w:cs="Arial"/>
          <w:b/>
        </w:rPr>
        <w:t>命令：virtual-cable-test interface (ethernet |)IFNAME</w:t>
      </w:r>
    </w:p>
    <w:p>
      <w:pPr>
        <w:rPr>
          <w:rFonts w:ascii="Arial" w:hAnsi="Arial" w:cs="Arial"/>
          <w:b/>
        </w:rPr>
      </w:pPr>
      <w:r>
        <w:rPr>
          <w:rFonts w:ascii="Arial" w:hAnsi="Arial" w:cs="Arial"/>
          <w:b/>
        </w:rPr>
        <w:t xml:space="preserve">功能： </w:t>
      </w:r>
      <w:r>
        <w:rPr>
          <w:rFonts w:ascii="Arial" w:hAnsi="Arial" w:cs="Arial"/>
          <w:color w:val="000000"/>
        </w:rPr>
        <w:t>对连接到以太网端口上的双绞线进行线路检测。返回的信息可能包括：线路正常（well）、线路短路（short）、线路断路（open）、检测失败（fail）。如果检测信息为非正常，则同时显示相应故障的位置（自端口起始以米为单位的长度）。</w:t>
      </w:r>
    </w:p>
    <w:p>
      <w:pPr>
        <w:tabs>
          <w:tab w:val="left" w:pos="1725"/>
        </w:tabs>
        <w:autoSpaceDE w:val="0"/>
        <w:autoSpaceDN w:val="0"/>
        <w:ind w:left="1725" w:hanging="1725"/>
        <w:jc w:val="left"/>
        <w:rPr>
          <w:rFonts w:ascii="Arial" w:hAnsi="Arial" w:cs="Arial"/>
        </w:rPr>
      </w:pPr>
      <w:r>
        <w:rPr>
          <w:rFonts w:ascii="Arial" w:hAnsi="Arial" w:cs="Arial"/>
          <w:b/>
        </w:rPr>
        <w:t>参数：</w:t>
      </w:r>
      <w:r>
        <w:rPr>
          <w:rFonts w:ascii="Arial" w:hAnsi="Arial" w:cs="Arial"/>
          <w:b/>
          <w:i/>
        </w:rPr>
        <w:t>&lt;interface-list&gt;</w:t>
      </w:r>
      <w:r>
        <w:rPr>
          <w:rFonts w:ascii="Arial" w:hAnsi="Arial" w:cs="Arial"/>
          <w:b/>
        </w:rPr>
        <w:t xml:space="preserve">: </w:t>
      </w:r>
      <w:r>
        <w:rPr>
          <w:rFonts w:ascii="Arial" w:hAnsi="Arial" w:cs="Arial"/>
        </w:rPr>
        <w:t>端口号</w:t>
      </w:r>
    </w:p>
    <w:p>
      <w:pPr>
        <w:rPr>
          <w:rFonts w:ascii="Arial" w:hAnsi="Arial" w:cs="Arial"/>
        </w:rPr>
      </w:pPr>
      <w:r>
        <w:rPr>
          <w:rFonts w:ascii="Arial" w:hAnsi="Arial" w:cs="Arial"/>
          <w:b/>
        </w:rPr>
        <w:t xml:space="preserve">命令模式： </w:t>
      </w:r>
      <w:r>
        <w:rPr>
          <w:rFonts w:ascii="Arial" w:hAnsi="Arial" w:cs="Arial"/>
        </w:rPr>
        <w:t>特权模式。</w:t>
      </w:r>
    </w:p>
    <w:p>
      <w:pPr>
        <w:rPr>
          <w:rFonts w:ascii="Arial" w:hAnsi="Arial" w:cs="Arial"/>
        </w:rPr>
      </w:pPr>
      <w:r>
        <w:rPr>
          <w:rFonts w:ascii="Arial" w:hAnsi="Arial" w:cs="Arial"/>
          <w:b/>
        </w:rPr>
        <w:t xml:space="preserve">缺省情况： </w:t>
      </w:r>
      <w:r>
        <w:rPr>
          <w:rFonts w:ascii="Arial" w:hAnsi="Arial" w:cs="Arial"/>
        </w:rPr>
        <w:t>没有进行线路检测。</w:t>
      </w:r>
    </w:p>
    <w:p>
      <w:pPr>
        <w:rPr>
          <w:rFonts w:ascii="Arial" w:hAnsi="Arial" w:cs="Arial"/>
        </w:rPr>
      </w:pPr>
      <w:r>
        <w:rPr>
          <w:rFonts w:ascii="Arial" w:hAnsi="Arial" w:cs="Arial"/>
          <w:b/>
        </w:rPr>
        <w:t xml:space="preserve">使用指南： </w:t>
      </w:r>
      <w:r>
        <w:rPr>
          <w:rFonts w:ascii="Arial" w:hAnsi="Arial" w:cs="Arial"/>
        </w:rPr>
        <w:t xml:space="preserve">待测双绞线所连的RJ-45接头必须符合IEEE 802.3对线序的规定，否则检测结果中的线对会与实际线对不相符。在百兆端口上，只使用到（1，2）与（3，6）两个线对，在检测结果中只有这两个线对的结果有效。若千兆端口另一端接百兆时，（4，5）线对与（7，8）线对的检测结果无效。检测结果会因双绞线的类型、当时的温度、工作电压等而产生误差，在温度为20摄氏度、电压恒定无干扰的环境下，待检测的双绞线长度不超过100米，这时允许存在+/-2米的误差，如果端口是Link UP状态，此时允许+/-10米的误差。注意，检测过程会中断待测线路上的所有数据流量，该状态在持续5~10秒后，自动恢复初始状态。 </w:t>
      </w:r>
    </w:p>
    <w:p>
      <w:pPr>
        <w:rPr>
          <w:rFonts w:ascii="Arial" w:hAnsi="Arial" w:cs="Arial"/>
        </w:rPr>
      </w:pPr>
      <w:r>
        <w:rPr>
          <w:rFonts w:ascii="Arial" w:hAnsi="Arial" w:cs="Arial"/>
          <w:b/>
        </w:rPr>
        <w:t>注意：</w:t>
      </w:r>
      <w:r>
        <w:rPr>
          <w:rFonts w:ascii="Arial" w:hAnsi="Arial" w:cs="Arial"/>
        </w:rPr>
        <w:t>combo</w:t>
      </w:r>
      <w:r>
        <w:rPr>
          <w:rFonts w:hint="eastAsia" w:ascii="Arial" w:hAnsi="Arial" w:cs="Arial"/>
        </w:rPr>
        <w:t>端口只在电口模式下支持</w:t>
      </w:r>
      <w:r>
        <w:rPr>
          <w:rFonts w:ascii="Arial" w:hAnsi="Arial" w:cs="Arial"/>
        </w:rPr>
        <w:t>VCT</w:t>
      </w:r>
      <w:r>
        <w:rPr>
          <w:rFonts w:hint="eastAsia" w:ascii="Arial" w:hAnsi="Arial" w:cs="Arial"/>
        </w:rPr>
        <w:t>功能检测，百兆端口在</w:t>
      </w:r>
      <w:r>
        <w:rPr>
          <w:rFonts w:ascii="Arial" w:hAnsi="Arial" w:cs="Arial"/>
        </w:rPr>
        <w:t>Link UP的情况下无法诊断出线路长度。</w:t>
      </w:r>
    </w:p>
    <w:p>
      <w:pPr>
        <w:rPr>
          <w:rFonts w:ascii="Arial" w:hAnsi="Arial" w:cs="Arial"/>
        </w:rPr>
      </w:pPr>
      <w:r>
        <w:rPr>
          <w:rFonts w:ascii="Arial" w:hAnsi="Arial" w:cs="Arial"/>
        </w:rPr>
        <w:t>568A线序标准：（1绿白，2绿）、（3橙白，6橙）、（4蓝，5蓝白）、（7棕白，8棕）。</w:t>
      </w:r>
    </w:p>
    <w:p>
      <w:pPr>
        <w:rPr>
          <w:rFonts w:ascii="Arial" w:hAnsi="Arial" w:cs="Arial"/>
          <w:b/>
        </w:rPr>
      </w:pPr>
      <w:r>
        <w:rPr>
          <w:rFonts w:ascii="Arial" w:hAnsi="Arial" w:cs="Arial"/>
        </w:rPr>
        <w:t>568B线序标准：（1橙白，2橙）、（3绿白，6绿）、（4蓝，5蓝白）、（7棕白，8棕）。</w:t>
      </w:r>
    </w:p>
    <w:p>
      <w:pPr>
        <w:rPr>
          <w:rFonts w:ascii="Arial" w:hAnsi="Arial" w:cs="Arial"/>
        </w:rPr>
      </w:pPr>
      <w:r>
        <w:rPr>
          <w:rFonts w:ascii="Arial" w:hAnsi="Arial" w:cs="Arial"/>
          <w:b/>
        </w:rPr>
        <w:t xml:space="preserve">举例： </w:t>
      </w:r>
      <w:r>
        <w:rPr>
          <w:rFonts w:ascii="Arial" w:hAnsi="Arial" w:cs="Arial"/>
        </w:rPr>
        <w:t>检测千兆端口1/0/25所连双绞线的线路状态。</w:t>
      </w:r>
    </w:p>
    <w:p>
      <w:pPr>
        <w:rPr>
          <w:rFonts w:ascii="Arial" w:hAnsi="Arial" w:cs="Arial"/>
        </w:rPr>
      </w:pPr>
      <w:r>
        <w:rPr>
          <w:rFonts w:ascii="Arial" w:hAnsi="Arial" w:cs="Arial"/>
        </w:rPr>
        <w:t>Switch#virtual-cable-test interface ethernet 1/0/25</w:t>
      </w:r>
    </w:p>
    <w:p>
      <w:pPr>
        <w:rPr>
          <w:rFonts w:ascii="Arial" w:hAnsi="Arial" w:cs="Arial"/>
        </w:rPr>
      </w:pPr>
      <w:r>
        <w:rPr>
          <w:rFonts w:ascii="Arial" w:hAnsi="Arial" w:cs="Arial"/>
        </w:rPr>
        <w:t>Interface Ethernet1/0/25:</w:t>
      </w:r>
    </w:p>
    <w:p>
      <w:pPr>
        <w:rPr>
          <w:rFonts w:ascii="Arial" w:hAnsi="Arial" w:cs="Arial"/>
        </w:rPr>
      </w:pPr>
      <w:r>
        <w:rPr>
          <w:rFonts w:ascii="Arial" w:hAnsi="Arial" w:cs="Arial"/>
        </w:rPr>
        <w:t>--------------------------------------------------------------------------</w:t>
      </w:r>
    </w:p>
    <w:p>
      <w:pPr>
        <w:rPr>
          <w:rFonts w:ascii="Arial" w:hAnsi="Arial" w:cs="Arial"/>
        </w:rPr>
      </w:pPr>
      <w:r>
        <w:rPr>
          <w:rFonts w:ascii="Arial" w:hAnsi="Arial" w:cs="Arial"/>
        </w:rPr>
        <w:t>Cable pairs    Cable status     Error length (meters)</w:t>
      </w:r>
    </w:p>
    <w:p>
      <w:pPr>
        <w:rPr>
          <w:rFonts w:ascii="Arial" w:hAnsi="Arial" w:cs="Arial"/>
        </w:rPr>
      </w:pPr>
      <w:r>
        <w:rPr>
          <w:rFonts w:ascii="Arial" w:hAnsi="Arial" w:cs="Arial"/>
        </w:rPr>
        <w:t>---------------    -----------------     --------------------------</w:t>
      </w:r>
    </w:p>
    <w:p>
      <w:pPr>
        <w:rPr>
          <w:rFonts w:ascii="Arial" w:hAnsi="Arial" w:cs="Arial"/>
        </w:rPr>
      </w:pPr>
      <w:r>
        <w:rPr>
          <w:rFonts w:ascii="Arial" w:hAnsi="Arial" w:cs="Arial"/>
        </w:rPr>
        <w:t>(1, 2)           open          5</w:t>
      </w:r>
    </w:p>
    <w:p>
      <w:pPr>
        <w:rPr>
          <w:rFonts w:ascii="Arial" w:hAnsi="Arial" w:cs="Arial"/>
        </w:rPr>
      </w:pPr>
      <w:r>
        <w:rPr>
          <w:rFonts w:ascii="Arial" w:hAnsi="Arial" w:cs="Arial"/>
        </w:rPr>
        <w:t>(3, 6)           open          5</w:t>
      </w:r>
    </w:p>
    <w:p>
      <w:pPr>
        <w:rPr>
          <w:rFonts w:ascii="Arial" w:hAnsi="Arial" w:cs="Arial"/>
        </w:rPr>
      </w:pPr>
      <w:r>
        <w:rPr>
          <w:rFonts w:ascii="Arial" w:hAnsi="Arial" w:cs="Arial"/>
        </w:rPr>
        <w:t>(4, 5)           open          5</w:t>
      </w:r>
    </w:p>
    <w:p>
      <w:pPr>
        <w:rPr>
          <w:rFonts w:ascii="Arial" w:hAnsi="Arial" w:cs="Arial"/>
        </w:rPr>
      </w:pPr>
      <w:r>
        <w:rPr>
          <w:rFonts w:ascii="Arial" w:hAnsi="Arial" w:cs="Arial"/>
        </w:rPr>
        <w:t>(7, 8)           short          5</w:t>
      </w:r>
    </w:p>
    <w:p/>
    <w:p>
      <w:pPr>
        <w:pStyle w:val="6"/>
      </w:pPr>
      <w:r>
        <w:t>switchport discard packet</w:t>
      </w:r>
      <w:bookmarkEnd w:id="1241"/>
      <w:r>
        <w:t xml:space="preserve"> </w:t>
      </w:r>
    </w:p>
    <w:p>
      <w:pPr>
        <w:rPr>
          <w:rFonts w:cs="Arial"/>
          <w:b/>
        </w:rPr>
      </w:pPr>
      <w:bookmarkStart w:id="1242" w:name="_Toc437330682"/>
      <w:r>
        <w:rPr>
          <w:rFonts w:cs="Arial"/>
          <w:b/>
        </w:rPr>
        <w:t xml:space="preserve">命令：switchport discard packet { tag | untag } </w:t>
      </w:r>
    </w:p>
    <w:p>
      <w:pPr>
        <w:ind w:firstLine="620" w:firstLineChars="294"/>
        <w:rPr>
          <w:rFonts w:cs="Arial"/>
          <w:b/>
        </w:rPr>
      </w:pPr>
      <w:r>
        <w:rPr>
          <w:rFonts w:cs="Arial"/>
          <w:b/>
        </w:rPr>
        <w:t xml:space="preserve">no switchport discard packet { tag | untag } </w:t>
      </w:r>
    </w:p>
    <w:p>
      <w:pPr>
        <w:rPr>
          <w:rFonts w:cs="Arial"/>
        </w:rPr>
      </w:pPr>
      <w:r>
        <w:rPr>
          <w:rFonts w:cs="Arial"/>
          <w:b/>
        </w:rPr>
        <w:t>功能：</w:t>
      </w:r>
      <w:r>
        <w:rPr>
          <w:rFonts w:cs="Arial"/>
        </w:rPr>
        <w:t xml:space="preserve">设置端口不接收tag报文或untag的报文；本命令的 no 操作取消端口的discard限制，即允许端口接收tag报文或untag的报文。 </w:t>
      </w:r>
    </w:p>
    <w:p>
      <w:pPr>
        <w:rPr>
          <w:rFonts w:cs="Arial"/>
        </w:rPr>
      </w:pPr>
      <w:r>
        <w:rPr>
          <w:rFonts w:cs="Arial"/>
          <w:b/>
        </w:rPr>
        <w:t>参数：all</w:t>
      </w:r>
      <w:r>
        <w:rPr>
          <w:rFonts w:cs="Arial"/>
        </w:rPr>
        <w:t xml:space="preserve"> 表示不接收tag报文。</w:t>
      </w:r>
      <w:r>
        <w:rPr>
          <w:rFonts w:cs="Arial"/>
          <w:b/>
        </w:rPr>
        <w:t>untag</w:t>
      </w:r>
      <w:r>
        <w:rPr>
          <w:rFonts w:cs="Arial"/>
        </w:rPr>
        <w:t xml:space="preserve">表示不接收untag报文。 </w:t>
      </w:r>
    </w:p>
    <w:p>
      <w:pPr>
        <w:rPr>
          <w:rFonts w:cs="Arial"/>
        </w:rPr>
      </w:pPr>
      <w:r>
        <w:rPr>
          <w:rFonts w:cs="Arial"/>
          <w:b/>
        </w:rPr>
        <w:t>命令模式：</w:t>
      </w:r>
      <w:r>
        <w:rPr>
          <w:rFonts w:cs="Arial"/>
        </w:rPr>
        <w:t xml:space="preserve">端口配置模式。 </w:t>
      </w:r>
    </w:p>
    <w:p>
      <w:pPr>
        <w:rPr>
          <w:rFonts w:cs="Arial"/>
        </w:rPr>
      </w:pPr>
      <w:r>
        <w:rPr>
          <w:rFonts w:cs="Arial"/>
          <w:b/>
        </w:rPr>
        <w:t>缺省情况：</w:t>
      </w:r>
      <w:r>
        <w:rPr>
          <w:rFonts w:cs="Arial"/>
        </w:rPr>
        <w:t xml:space="preserve">缺省不限制。 </w:t>
      </w:r>
    </w:p>
    <w:p>
      <w:pPr>
        <w:rPr>
          <w:rFonts w:cs="Arial"/>
        </w:rPr>
      </w:pPr>
      <w:r>
        <w:rPr>
          <w:rFonts w:cs="Arial"/>
          <w:b/>
        </w:rPr>
        <w:t>使用指南：</w:t>
      </w:r>
      <w:r>
        <w:rPr>
          <w:rFonts w:cs="Arial"/>
        </w:rPr>
        <w:t xml:space="preserve">无 </w:t>
      </w:r>
    </w:p>
    <w:p>
      <w:pPr>
        <w:rPr>
          <w:rFonts w:hint="eastAsia" w:cs="Arial" w:eastAsiaTheme="minorEastAsia"/>
          <w:lang w:eastAsia="zh-CN"/>
        </w:rPr>
      </w:pPr>
      <w:r>
        <w:rPr>
          <w:rFonts w:cs="Arial"/>
          <w:b/>
        </w:rPr>
        <w:t>举例：</w:t>
      </w:r>
      <w:r>
        <w:rPr>
          <w:rFonts w:cs="Arial"/>
        </w:rPr>
        <w:t xml:space="preserve"> 设置交换机 1/0/8端口不接收tag报文。 </w:t>
      </w:r>
    </w:p>
    <w:p>
      <w:pPr>
        <w:rPr>
          <w:rFonts w:hint="eastAsia" w:cs="Arial" w:eastAsiaTheme="minorEastAsia"/>
          <w:lang w:eastAsia="zh-CN"/>
        </w:rPr>
      </w:pPr>
      <w:r>
        <w:rPr>
          <w:rFonts w:cs="Arial"/>
        </w:rPr>
        <w:t xml:space="preserve">Switch(config)#interface ethernet 1/0/8 </w:t>
      </w:r>
    </w:p>
    <w:p>
      <w:r>
        <w:rPr>
          <w:rFonts w:cs="Arial"/>
        </w:rPr>
        <w:t>Switch(config-if-ethernet1/0/8)#switchport discard packet tag</w:t>
      </w:r>
    </w:p>
    <w:p>
      <w:pPr>
        <w:pStyle w:val="6"/>
      </w:pPr>
      <w:r>
        <w:t>switchport flood-control</w:t>
      </w:r>
      <w:bookmarkEnd w:id="1242"/>
    </w:p>
    <w:p>
      <w:pPr>
        <w:rPr>
          <w:rFonts w:ascii="Arial" w:hAnsi="Arial" w:cs="Arial"/>
        </w:rPr>
      </w:pPr>
    </w:p>
    <w:p>
      <w:pPr>
        <w:rPr>
          <w:b/>
        </w:rPr>
      </w:pPr>
      <w:r>
        <w:rPr>
          <w:b/>
        </w:rPr>
        <w:t xml:space="preserve">命令：switchport flood-control { bcast|mcast|ucast } </w:t>
      </w:r>
    </w:p>
    <w:p>
      <w:pPr>
        <w:ind w:firstLine="708" w:firstLineChars="336"/>
        <w:rPr>
          <w:b/>
        </w:rPr>
      </w:pPr>
      <w:r>
        <w:rPr>
          <w:b/>
        </w:rPr>
        <w:t xml:space="preserve">no switchport flood-control { bcast|mcast|ucast } </w:t>
      </w:r>
    </w:p>
    <w:p>
      <w:r>
        <w:rPr>
          <w:b/>
        </w:rPr>
        <w:t>功能</w:t>
      </w:r>
      <w:r>
        <w:t>：设置交换机不再往指定的端口转发广播、未知组播或未知单播报文；本命令的no操作为允许往端口转发广播、未知组播或未知单播报文，即恢复缺省状态。</w:t>
      </w:r>
    </w:p>
    <w:p>
      <w:r>
        <w:rPr>
          <w:b/>
        </w:rPr>
        <w:t>参数</w:t>
      </w:r>
      <w:r>
        <w:t>：bcast表示阻止广播报文往该端口转发，mcast 表示阻止未知组播报文往该端口转发，ucast表示阻止未知单播报文往该端口转发。</w:t>
      </w:r>
    </w:p>
    <w:p>
      <w:r>
        <w:rPr>
          <w:b/>
        </w:rPr>
        <w:t>命令模式</w:t>
      </w:r>
      <w:r>
        <w:t>：端口配置模式。</w:t>
      </w:r>
    </w:p>
    <w:p>
      <w:r>
        <w:rPr>
          <w:b/>
        </w:rPr>
        <w:t>缺省情况</w:t>
      </w:r>
      <w:r>
        <w:t>：默认情况下，交换机在广播域内其他端口转发广播、未知组播和未知单播的报文。</w:t>
      </w:r>
    </w:p>
    <w:p>
      <w:r>
        <w:rPr>
          <w:b/>
        </w:rPr>
        <w:t>使用指南</w:t>
      </w:r>
      <w:r>
        <w:t>：该命令对百兆口和千兆口均有效，对Access、Trunk与Hybrid口均有效。当命令生效后，若端口学习到对应的单播mac或组播mac后，放行相应的单播或组播流量。</w:t>
      </w:r>
    </w:p>
    <w:p>
      <w:pPr>
        <w:ind w:firstLine="424" w:firstLineChars="202"/>
      </w:pPr>
      <w:r>
        <w:t xml:space="preserve">该命令只控制从其他端口过来的广播、组播、未知单播报文不能被转发到特定的端口。但不能控制从特定端口上进入的广播、组播、未知单播报文。如在1/1端口上设置了switchport flood-control bcast命令，则从其他端口收到的广播报文不能转发到1/1端口，但1/1端口仍然可接收广播报文并正常转发。 </w:t>
      </w:r>
    </w:p>
    <w:p>
      <w:r>
        <w:rPr>
          <w:b/>
        </w:rPr>
        <w:t>举例：</w:t>
      </w:r>
      <w:r>
        <w:t>分别设置交换机 1/</w:t>
      </w:r>
      <w:r>
        <w:rPr>
          <w:rFonts w:hint="eastAsia"/>
        </w:rPr>
        <w:t>0/</w:t>
      </w:r>
      <w:r>
        <w:t>1或1/</w:t>
      </w:r>
      <w:r>
        <w:rPr>
          <w:rFonts w:hint="eastAsia"/>
        </w:rPr>
        <w:t>0/</w:t>
      </w:r>
      <w:r>
        <w:t>8-10号端口对广播和多播进行flood-control。</w:t>
      </w:r>
    </w:p>
    <w:p>
      <w:r>
        <w:t>Switch(config)#interface ethernet 1/</w:t>
      </w:r>
      <w:r>
        <w:rPr>
          <w:rFonts w:hint="eastAsia"/>
        </w:rPr>
        <w:t>0/</w:t>
      </w:r>
      <w:r>
        <w:t xml:space="preserve">1 </w:t>
      </w:r>
    </w:p>
    <w:p>
      <w:r>
        <w:t xml:space="preserve">Switch(config-if-ethernet1/1)#switchport flood-control bcast </w:t>
      </w:r>
    </w:p>
    <w:p/>
    <w:p>
      <w:r>
        <w:t>Switch(config)#interface ethernet 1/</w:t>
      </w:r>
      <w:r>
        <w:rPr>
          <w:rFonts w:hint="eastAsia"/>
        </w:rPr>
        <w:t>0/</w:t>
      </w:r>
      <w:r>
        <w:t xml:space="preserve">8-10 </w:t>
      </w:r>
    </w:p>
    <w:p>
      <w:pPr>
        <w:rPr>
          <w:rFonts w:cs="Arial"/>
        </w:rPr>
      </w:pPr>
      <w:r>
        <w:t>Switch(config-if-port-range)#switchport flood-control mcast</w:t>
      </w:r>
    </w:p>
    <w:p>
      <w:pPr>
        <w:rPr>
          <w:rFonts w:cs="Arial"/>
        </w:rPr>
      </w:pPr>
    </w:p>
    <w:p>
      <w:pPr>
        <w:pStyle w:val="6"/>
      </w:pPr>
      <w:bookmarkStart w:id="1243" w:name="_Toc16089535"/>
      <w:bookmarkStart w:id="1244" w:name="_Toc377560335"/>
      <w:r>
        <w:t>switchport flood-forwarding</w:t>
      </w:r>
      <w:bookmarkEnd w:id="1243"/>
      <w:bookmarkEnd w:id="1244"/>
    </w:p>
    <w:p>
      <w:pPr>
        <w:rPr>
          <w:rFonts w:ascii="Arial" w:hAnsi="Arial" w:cs="Arial"/>
          <w:b/>
        </w:rPr>
      </w:pPr>
      <w:r>
        <w:rPr>
          <w:rFonts w:ascii="Arial" w:hAnsi="Arial" w:cs="Arial"/>
          <w:b/>
        </w:rPr>
        <w:t>命令：switchport flood-forwarding mcast</w:t>
      </w:r>
    </w:p>
    <w:p>
      <w:pPr>
        <w:rPr>
          <w:rFonts w:ascii="Arial" w:hAnsi="Arial" w:cs="Arial"/>
          <w:b/>
        </w:rPr>
      </w:pPr>
      <w:r>
        <w:rPr>
          <w:rFonts w:ascii="Arial" w:hAnsi="Arial" w:cs="Arial"/>
          <w:b/>
        </w:rPr>
        <w:t xml:space="preserve">      no switchport flood-forwarding mcast</w:t>
      </w:r>
    </w:p>
    <w:p>
      <w:pPr>
        <w:rPr>
          <w:rFonts w:ascii="Arial" w:hAnsi="Arial" w:cs="Arial"/>
          <w:b/>
        </w:rPr>
      </w:pPr>
      <w:r>
        <w:rPr>
          <w:rFonts w:ascii="Arial" w:hAnsi="Arial" w:cs="Arial"/>
          <w:b/>
        </w:rPr>
        <w:t>功能：</w:t>
      </w:r>
      <w:r>
        <w:rPr>
          <w:rFonts w:ascii="Arial" w:hAnsi="Arial" w:cs="Arial"/>
        </w:rPr>
        <w:t>设置交换机往指定的端口转发未知组播或未知单播报文；本命令的no操作恢复缺省状态</w:t>
      </w:r>
      <w:r>
        <w:rPr>
          <w:rFonts w:ascii="Arial" w:hAnsi="Arial" w:cs="Arial"/>
          <w:color w:val="000000"/>
        </w:rPr>
        <w:t>。</w:t>
      </w:r>
    </w:p>
    <w:p>
      <w:pPr>
        <w:tabs>
          <w:tab w:val="left" w:pos="1725"/>
        </w:tabs>
        <w:autoSpaceDE w:val="0"/>
        <w:autoSpaceDN w:val="0"/>
        <w:jc w:val="left"/>
        <w:rPr>
          <w:rFonts w:ascii="Arial" w:hAnsi="Arial" w:cs="Arial"/>
        </w:rPr>
      </w:pPr>
      <w:r>
        <w:rPr>
          <w:rFonts w:ascii="Arial" w:hAnsi="Arial" w:cs="Arial"/>
          <w:b/>
        </w:rPr>
        <w:t>参数：</w:t>
      </w:r>
      <w:r>
        <w:rPr>
          <w:rFonts w:ascii="Arial" w:hAnsi="Arial" w:cs="Arial"/>
        </w:rPr>
        <w:t xml:space="preserve"> mcast表示允许未知组播报文往该端口转发。</w:t>
      </w:r>
    </w:p>
    <w:p>
      <w:pPr>
        <w:rPr>
          <w:rFonts w:ascii="Arial" w:hAnsi="Arial" w:cs="Arial"/>
        </w:rPr>
      </w:pPr>
      <w:r>
        <w:rPr>
          <w:rFonts w:ascii="Arial" w:hAnsi="Arial" w:cs="Arial"/>
          <w:b/>
        </w:rPr>
        <w:t xml:space="preserve">命令模式： </w:t>
      </w:r>
      <w:r>
        <w:rPr>
          <w:rFonts w:ascii="Arial" w:hAnsi="Arial" w:cs="Arial"/>
        </w:rPr>
        <w:t>端口模式。</w:t>
      </w:r>
    </w:p>
    <w:p>
      <w:pPr>
        <w:rPr>
          <w:rFonts w:ascii="Arial" w:hAnsi="Arial" w:cs="Arial"/>
        </w:rPr>
      </w:pPr>
      <w:r>
        <w:rPr>
          <w:rFonts w:ascii="Arial" w:hAnsi="Arial" w:cs="Arial"/>
          <w:b/>
        </w:rPr>
        <w:t xml:space="preserve">缺省情况： </w:t>
      </w:r>
      <w:r>
        <w:rPr>
          <w:rFonts w:ascii="Arial" w:hAnsi="Arial" w:cs="Arial"/>
        </w:rPr>
        <w:t>默认情况下，交换机在广播域内可以往其他端口转发未知组播报文。</w:t>
      </w:r>
    </w:p>
    <w:p>
      <w:pPr>
        <w:rPr>
          <w:rFonts w:ascii="Arial" w:hAnsi="Arial" w:cs="Arial"/>
        </w:rPr>
      </w:pPr>
      <w:r>
        <w:rPr>
          <w:rFonts w:ascii="Arial" w:hAnsi="Arial" w:cs="Arial"/>
          <w:b/>
        </w:rPr>
        <w:t xml:space="preserve">使用指南： </w:t>
      </w:r>
      <w:r>
        <w:rPr>
          <w:rFonts w:ascii="Arial" w:hAnsi="Arial" w:cs="Arial"/>
        </w:rPr>
        <w:t>该命令对百兆口和千兆口均有效，对Access、Trunk与Hybrid口均有效。该命令一般与ip i</w:t>
      </w:r>
      <w:r>
        <w:rPr>
          <w:rFonts w:hint="eastAsia" w:ascii="Arial" w:hAnsi="Arial" w:cs="Arial"/>
        </w:rPr>
        <w:t>gm</w:t>
      </w:r>
      <w:r>
        <w:rPr>
          <w:rFonts w:ascii="Arial" w:hAnsi="Arial" w:cs="Arial"/>
        </w:rPr>
        <w:t>p snooping结合使用，ip i</w:t>
      </w:r>
      <w:r>
        <w:rPr>
          <w:rFonts w:hint="eastAsia" w:ascii="Arial" w:hAnsi="Arial" w:cs="Arial"/>
        </w:rPr>
        <w:t>gm</w:t>
      </w:r>
      <w:r>
        <w:rPr>
          <w:rFonts w:ascii="Arial" w:hAnsi="Arial" w:cs="Arial"/>
        </w:rPr>
        <w:t>p snooping不允许未知组播广播，配置switchport flood-forwarding mcast命令之后可以转发未知组播流量。</w:t>
      </w:r>
    </w:p>
    <w:p>
      <w:pPr>
        <w:rPr>
          <w:rFonts w:ascii="Arial" w:hAnsi="Arial" w:cs="Arial"/>
        </w:rPr>
      </w:pPr>
      <w:r>
        <w:rPr>
          <w:rFonts w:ascii="Arial" w:hAnsi="Arial" w:cs="Arial"/>
          <w:b/>
        </w:rPr>
        <w:t>举例：</w:t>
      </w:r>
      <w:r>
        <w:rPr>
          <w:rFonts w:ascii="Arial" w:hAnsi="Arial" w:cs="Arial"/>
        </w:rPr>
        <w:t>设置交换机1/0/1口对广播行flood-forwarding</w:t>
      </w:r>
    </w:p>
    <w:p>
      <w:pPr>
        <w:rPr>
          <w:rFonts w:ascii="Arial" w:hAnsi="Arial" w:cs="Arial"/>
        </w:rPr>
      </w:pPr>
      <w:r>
        <w:rPr>
          <w:rFonts w:ascii="Arial" w:hAnsi="Arial" w:cs="Arial"/>
        </w:rPr>
        <w:t>switch#</w:t>
      </w:r>
    </w:p>
    <w:p>
      <w:pPr>
        <w:rPr>
          <w:rFonts w:ascii="Arial" w:hAnsi="Arial" w:cs="Arial"/>
        </w:rPr>
      </w:pPr>
      <w:r>
        <w:rPr>
          <w:rFonts w:ascii="Arial" w:hAnsi="Arial" w:cs="Arial"/>
        </w:rPr>
        <w:t>switch#confi</w:t>
      </w:r>
    </w:p>
    <w:p>
      <w:pPr>
        <w:rPr>
          <w:rFonts w:ascii="Arial" w:hAnsi="Arial" w:cs="Arial"/>
        </w:rPr>
      </w:pPr>
      <w:r>
        <w:rPr>
          <w:rFonts w:ascii="Arial" w:hAnsi="Arial" w:cs="Arial"/>
        </w:rPr>
        <w:t>switch(config)#interface ethernet 1/0/1</w:t>
      </w:r>
    </w:p>
    <w:p>
      <w:pPr>
        <w:rPr>
          <w:rFonts w:ascii="Arial" w:hAnsi="Arial" w:cs="Arial"/>
        </w:rPr>
      </w:pPr>
      <w:r>
        <w:rPr>
          <w:rFonts w:ascii="Arial" w:hAnsi="Arial" w:cs="Arial"/>
        </w:rPr>
        <w:t>switch(config-if-ethernet1/0/1)# switchport flood-forwarding mcast</w:t>
      </w:r>
    </w:p>
    <w:p>
      <w:pPr>
        <w:rPr>
          <w:rFonts w:ascii="Arial" w:hAnsi="Arial" w:cs="Arial"/>
        </w:rPr>
      </w:pPr>
      <w:r>
        <w:rPr>
          <w:rFonts w:ascii="Arial" w:hAnsi="Arial" w:cs="Arial"/>
        </w:rPr>
        <w:t>switch(config-if-ethernet1/0/1)#exit</w:t>
      </w: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pStyle w:val="4"/>
      </w:pPr>
      <w:bookmarkStart w:id="1245" w:name="_Toc437330683"/>
      <w:bookmarkStart w:id="1246" w:name="_Toc4805"/>
      <w:r>
        <w:t>端口隔离</w:t>
      </w:r>
      <w:bookmarkEnd w:id="1245"/>
      <w:bookmarkEnd w:id="1246"/>
    </w:p>
    <w:p>
      <w:pPr>
        <w:pStyle w:val="5"/>
      </w:pPr>
      <w:bookmarkStart w:id="1247" w:name="_Toc271120359"/>
      <w:bookmarkStart w:id="1248" w:name="_Toc271111847"/>
      <w:bookmarkStart w:id="1249" w:name="_Toc283294401"/>
      <w:bookmarkStart w:id="1250" w:name="_Toc271119273"/>
      <w:bookmarkStart w:id="1251" w:name="_Toc271114289"/>
      <w:bookmarkStart w:id="1252" w:name="_Toc437330684"/>
      <w:bookmarkStart w:id="1253" w:name="_Toc12261"/>
      <w:r>
        <w:t>isolate-port group</w:t>
      </w:r>
      <w:bookmarkEnd w:id="1247"/>
      <w:bookmarkEnd w:id="1248"/>
      <w:bookmarkEnd w:id="1249"/>
      <w:bookmarkEnd w:id="1250"/>
      <w:bookmarkEnd w:id="1251"/>
      <w:bookmarkEnd w:id="1252"/>
      <w:bookmarkEnd w:id="1253"/>
    </w:p>
    <w:p>
      <w:pPr>
        <w:pStyle w:val="88"/>
        <w:jc w:val="both"/>
        <w:rPr>
          <w:rFonts w:ascii="Arial" w:hAnsi="Arial" w:cs="Arial"/>
          <w:sz w:val="21"/>
          <w:szCs w:val="21"/>
        </w:rPr>
      </w:pPr>
      <w:r>
        <w:rPr>
          <w:rFonts w:ascii="Arial" w:hAnsi="Arial" w:cs="Arial"/>
          <w:b/>
          <w:bCs/>
          <w:sz w:val="21"/>
          <w:szCs w:val="21"/>
        </w:rPr>
        <w:t>命令：isolate-port group &lt;</w:t>
      </w:r>
      <w:r>
        <w:rPr>
          <w:rFonts w:ascii="Arial" w:hAnsi="Arial" w:cs="Arial"/>
          <w:b/>
          <w:bCs/>
          <w:i/>
          <w:iCs/>
          <w:sz w:val="21"/>
          <w:szCs w:val="21"/>
        </w:rPr>
        <w:t>WORD</w:t>
      </w:r>
      <w:r>
        <w:rPr>
          <w:rFonts w:ascii="Arial" w:hAnsi="Arial" w:cs="Arial"/>
          <w:b/>
          <w:bCs/>
          <w:sz w:val="21"/>
          <w:szCs w:val="21"/>
        </w:rPr>
        <w:t>&gt;</w:t>
      </w:r>
    </w:p>
    <w:p>
      <w:pPr>
        <w:pStyle w:val="88"/>
        <w:jc w:val="both"/>
        <w:rPr>
          <w:rFonts w:ascii="Arial" w:hAnsi="Arial" w:cs="Arial"/>
          <w:b/>
          <w:bCs/>
          <w:sz w:val="21"/>
          <w:szCs w:val="21"/>
        </w:rPr>
      </w:pPr>
      <w:r>
        <w:rPr>
          <w:rFonts w:ascii="Arial" w:hAnsi="Arial" w:cs="Arial"/>
          <w:sz w:val="21"/>
          <w:szCs w:val="21"/>
        </w:rPr>
        <w:tab/>
      </w:r>
      <w:r>
        <w:rPr>
          <w:rFonts w:ascii="Arial" w:hAnsi="Arial" w:cs="Arial"/>
          <w:sz w:val="21"/>
          <w:szCs w:val="21"/>
        </w:rPr>
        <w:t xml:space="preserve">  </w:t>
      </w:r>
      <w:r>
        <w:rPr>
          <w:rFonts w:ascii="Arial" w:hAnsi="Arial" w:cs="Arial"/>
          <w:b/>
          <w:bCs/>
          <w:sz w:val="21"/>
          <w:szCs w:val="21"/>
        </w:rPr>
        <w:t>no isolate-port group &lt;</w:t>
      </w:r>
      <w:r>
        <w:rPr>
          <w:rFonts w:ascii="Arial" w:hAnsi="Arial" w:cs="Arial"/>
          <w:b/>
          <w:bCs/>
          <w:i/>
          <w:iCs/>
          <w:sz w:val="21"/>
          <w:szCs w:val="21"/>
        </w:rPr>
        <w:t>WORD</w:t>
      </w:r>
      <w:r>
        <w:rPr>
          <w:rFonts w:ascii="Arial" w:hAnsi="Arial" w:cs="Arial"/>
          <w:b/>
          <w:bCs/>
          <w:sz w:val="21"/>
          <w:szCs w:val="21"/>
        </w:rPr>
        <w:t xml:space="preserve">&gt; </w:t>
      </w:r>
    </w:p>
    <w:p>
      <w:pPr>
        <w:rPr>
          <w:rFonts w:ascii="Arial" w:hAnsi="Arial" w:cs="Arial"/>
        </w:rPr>
      </w:pPr>
      <w:r>
        <w:rPr>
          <w:rFonts w:ascii="Arial" w:hAnsi="Arial" w:cs="Arial"/>
          <w:b/>
          <w:bCs/>
        </w:rPr>
        <w:t>功能：</w:t>
      </w:r>
      <w:r>
        <w:rPr>
          <w:rFonts w:ascii="Arial" w:hAnsi="Arial" w:cs="Arial"/>
        </w:rPr>
        <w:t>设置隔离组，该隔离组将作为端口隔离的作用域；本命令的no操作将删除隔离组，删除隔离组的同时移出该隔离组内的所有端口。</w:t>
      </w:r>
    </w:p>
    <w:p>
      <w:pPr>
        <w:rPr>
          <w:rFonts w:ascii="Arial" w:hAnsi="Arial" w:cs="Arial"/>
        </w:rPr>
      </w:pPr>
      <w:r>
        <w:rPr>
          <w:rFonts w:ascii="Arial" w:hAnsi="Arial" w:cs="Arial"/>
          <w:b/>
          <w:bCs/>
        </w:rPr>
        <w:t>参数：</w:t>
      </w:r>
      <w:r>
        <w:rPr>
          <w:rFonts w:ascii="Arial" w:hAnsi="Arial" w:cs="Arial"/>
          <w:b/>
          <w:bCs/>
          <w:i/>
          <w:iCs/>
        </w:rPr>
        <w:t>&lt;WORD</w:t>
      </w:r>
      <w:r>
        <w:rPr>
          <w:rFonts w:ascii="Arial" w:hAnsi="Arial" w:cs="Arial"/>
          <w:i/>
          <w:iCs/>
        </w:rPr>
        <w:t>&gt;</w:t>
      </w:r>
      <w:r>
        <w:rPr>
          <w:rFonts w:ascii="Arial" w:hAnsi="Arial" w:cs="Arial"/>
        </w:rPr>
        <w:t>为隔离组的名称标识，长度不超过32个字符。</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缺省情况：</w:t>
      </w:r>
      <w:r>
        <w:rPr>
          <w:rFonts w:ascii="Arial" w:hAnsi="Arial" w:cs="Arial"/>
        </w:rPr>
        <w:t>无。</w:t>
      </w:r>
    </w:p>
    <w:p>
      <w:pPr>
        <w:rPr>
          <w:rFonts w:ascii="Arial" w:hAnsi="Arial" w:cs="Arial"/>
        </w:rPr>
      </w:pPr>
      <w:r>
        <w:rPr>
          <w:rFonts w:ascii="Arial" w:hAnsi="Arial" w:cs="Arial"/>
          <w:b/>
          <w:bCs/>
        </w:rPr>
        <w:t>使用指南：</w:t>
      </w:r>
      <w:r>
        <w:rPr>
          <w:rFonts w:ascii="Arial" w:hAnsi="Arial" w:cs="Arial"/>
        </w:rPr>
        <w:t>用户可以根据需求创建不同的隔离组，例如若要将交换机某个vlan内的所有下联端口进行隔离，就可以通过创建一个隔离组并把该vlan内所有下联端口加入隔离组来实现。一台交换机上最多能够配置30个隔离组。当用户需要改变端口隔离的配置或者需要重新配置隔离组时，可以使用该命令的no操作删除已经存在的隔离组。</w:t>
      </w:r>
    </w:p>
    <w:p>
      <w:pPr>
        <w:rPr>
          <w:rFonts w:ascii="Arial" w:hAnsi="Arial" w:cs="Arial"/>
        </w:rPr>
      </w:pPr>
      <w:r>
        <w:rPr>
          <w:rFonts w:ascii="Arial" w:hAnsi="Arial" w:cs="Arial"/>
          <w:b/>
          <w:bCs/>
        </w:rPr>
        <w:t>举例：</w:t>
      </w:r>
      <w:r>
        <w:rPr>
          <w:rFonts w:ascii="Arial" w:hAnsi="Arial" w:cs="Arial"/>
        </w:rPr>
        <w:t>配置名称为test的隔离组。</w:t>
      </w:r>
    </w:p>
    <w:p>
      <w:pPr>
        <w:rPr>
          <w:rFonts w:ascii="Arial" w:hAnsi="Arial" w:cs="Arial"/>
        </w:rPr>
      </w:pPr>
      <w:r>
        <w:rPr>
          <w:rFonts w:ascii="Arial" w:hAnsi="Arial" w:cs="Arial"/>
        </w:rPr>
        <w:t>Switch&gt;enable</w:t>
      </w:r>
    </w:p>
    <w:p>
      <w:pPr>
        <w:rPr>
          <w:rFonts w:ascii="Arial" w:hAnsi="Arial" w:cs="Arial"/>
        </w:rPr>
      </w:pPr>
      <w:r>
        <w:rPr>
          <w:rFonts w:ascii="Arial" w:hAnsi="Arial" w:cs="Arial"/>
        </w:rPr>
        <w:t>Switch#config</w:t>
      </w:r>
    </w:p>
    <w:p>
      <w:pPr>
        <w:rPr>
          <w:rFonts w:ascii="Arial" w:hAnsi="Arial" w:cs="Arial"/>
        </w:rPr>
      </w:pPr>
      <w:r>
        <w:rPr>
          <w:rFonts w:ascii="Arial" w:hAnsi="Arial" w:cs="Arial"/>
        </w:rPr>
        <w:t>Switch(config)#isolate-port group test</w:t>
      </w:r>
    </w:p>
    <w:p>
      <w:pPr>
        <w:pStyle w:val="5"/>
      </w:pPr>
      <w:bookmarkStart w:id="1254" w:name="_Toc283294402"/>
      <w:bookmarkStart w:id="1255" w:name="_Toc271111848"/>
      <w:bookmarkStart w:id="1256" w:name="_Toc271120360"/>
      <w:bookmarkStart w:id="1257" w:name="_Toc437330685"/>
      <w:bookmarkStart w:id="1258" w:name="_Toc271119274"/>
      <w:bookmarkStart w:id="1259" w:name="_Toc271114290"/>
      <w:bookmarkStart w:id="1260" w:name="_Toc14520"/>
      <w:r>
        <w:t>isolate-port group switchport interface</w:t>
      </w:r>
      <w:bookmarkEnd w:id="1254"/>
      <w:bookmarkEnd w:id="1255"/>
      <w:bookmarkEnd w:id="1256"/>
      <w:bookmarkEnd w:id="1257"/>
      <w:bookmarkEnd w:id="1258"/>
      <w:bookmarkEnd w:id="1259"/>
      <w:bookmarkEnd w:id="1260"/>
    </w:p>
    <w:p>
      <w:pPr>
        <w:rPr>
          <w:rFonts w:ascii="Arial" w:hAnsi="Arial" w:cs="Arial"/>
          <w:szCs w:val="21"/>
        </w:rPr>
      </w:pPr>
      <w:r>
        <w:rPr>
          <w:rFonts w:ascii="Arial" w:hAnsi="Arial" w:cs="Arial"/>
          <w:b/>
          <w:szCs w:val="21"/>
        </w:rPr>
        <w:t>命令：isolate-port group &lt;</w:t>
      </w:r>
      <w:r>
        <w:rPr>
          <w:rFonts w:ascii="Arial" w:hAnsi="Arial" w:cs="Arial"/>
          <w:b/>
          <w:i/>
          <w:iCs/>
          <w:szCs w:val="21"/>
        </w:rPr>
        <w:t>WORD</w:t>
      </w:r>
      <w:r>
        <w:rPr>
          <w:rFonts w:ascii="Arial" w:hAnsi="Arial" w:cs="Arial"/>
          <w:b/>
          <w:szCs w:val="21"/>
        </w:rPr>
        <w:t>&gt; switchport interface [ethernet</w:t>
      </w:r>
      <w:r>
        <w:rPr>
          <w:rFonts w:ascii="Arial" w:hAnsi="Arial" w:cs="Arial"/>
          <w:szCs w:val="21"/>
        </w:rPr>
        <w:t xml:space="preserve"> </w:t>
      </w:r>
      <w:r>
        <w:rPr>
          <w:rFonts w:ascii="Arial" w:hAnsi="Arial" w:cs="Arial"/>
          <w:b/>
          <w:szCs w:val="21"/>
        </w:rPr>
        <w:t>| port-channel] &lt;</w:t>
      </w:r>
      <w:r>
        <w:rPr>
          <w:rFonts w:ascii="Arial" w:hAnsi="Arial" w:cs="Arial"/>
          <w:b/>
          <w:i/>
          <w:iCs/>
          <w:szCs w:val="21"/>
        </w:rPr>
        <w:t>IFNAME</w:t>
      </w:r>
      <w:r>
        <w:rPr>
          <w:rFonts w:ascii="Arial" w:hAnsi="Arial" w:cs="Arial"/>
          <w:b/>
          <w:szCs w:val="21"/>
        </w:rPr>
        <w:t>&gt;</w:t>
      </w:r>
    </w:p>
    <w:p>
      <w:pPr>
        <w:pStyle w:val="90"/>
        <w:ind w:firstLine="620" w:firstLineChars="294"/>
        <w:rPr>
          <w:rFonts w:ascii="Arial" w:hAnsi="Arial" w:cs="Arial"/>
          <w:b/>
          <w:szCs w:val="21"/>
        </w:rPr>
      </w:pPr>
      <w:r>
        <w:rPr>
          <w:rFonts w:ascii="Arial" w:hAnsi="Arial" w:cs="Arial"/>
          <w:b/>
          <w:szCs w:val="21"/>
        </w:rPr>
        <w:t>no isolate-port group &lt;</w:t>
      </w:r>
      <w:r>
        <w:rPr>
          <w:rFonts w:ascii="Arial" w:hAnsi="Arial" w:cs="Arial"/>
          <w:b/>
          <w:i/>
          <w:iCs/>
          <w:szCs w:val="21"/>
        </w:rPr>
        <w:t>WORD</w:t>
      </w:r>
      <w:r>
        <w:rPr>
          <w:rFonts w:ascii="Arial" w:hAnsi="Arial" w:cs="Arial"/>
          <w:b/>
          <w:szCs w:val="21"/>
        </w:rPr>
        <w:t>&gt; switchport interface [ethernet</w:t>
      </w:r>
      <w:r>
        <w:rPr>
          <w:rFonts w:ascii="Arial" w:hAnsi="Arial" w:cs="Arial"/>
          <w:szCs w:val="21"/>
        </w:rPr>
        <w:t xml:space="preserve"> </w:t>
      </w:r>
      <w:r>
        <w:rPr>
          <w:rFonts w:ascii="Arial" w:hAnsi="Arial" w:cs="Arial"/>
          <w:b/>
          <w:szCs w:val="21"/>
        </w:rPr>
        <w:t>| port-channel] &lt;</w:t>
      </w:r>
      <w:r>
        <w:rPr>
          <w:rFonts w:ascii="Arial" w:hAnsi="Arial" w:cs="Arial"/>
          <w:b/>
          <w:i/>
          <w:iCs/>
          <w:szCs w:val="21"/>
        </w:rPr>
        <w:t>IFNAME</w:t>
      </w:r>
      <w:r>
        <w:rPr>
          <w:rFonts w:ascii="Arial" w:hAnsi="Arial" w:cs="Arial"/>
          <w:b/>
          <w:szCs w:val="21"/>
        </w:rPr>
        <w:t>&gt;</w:t>
      </w:r>
    </w:p>
    <w:p>
      <w:pPr>
        <w:rPr>
          <w:rFonts w:ascii="Arial" w:hAnsi="Arial" w:cs="Arial"/>
        </w:rPr>
      </w:pPr>
      <w:r>
        <w:rPr>
          <w:rFonts w:ascii="Arial" w:hAnsi="Arial" w:cs="Arial"/>
          <w:b/>
          <w:bCs/>
        </w:rPr>
        <w:t>功能：</w:t>
      </w:r>
      <w:r>
        <w:rPr>
          <w:rFonts w:hint="eastAsia" w:ascii="Arial" w:hAnsi="Arial" w:cs="Arial"/>
        </w:rPr>
        <w:t xml:space="preserve"> </w:t>
      </w:r>
      <w:r>
        <w:rPr>
          <w:rFonts w:ascii="Arial" w:hAnsi="Arial" w:cs="Arial"/>
        </w:rPr>
        <w:t>将一个或一组以太网端口加入某个隔离组成为该隔离组的隔离端口，加入隔离组后该隔离组内的所有端口相互隔离。本命令的no操作是将一个或一组以太网端口从某个隔离组中移出，被移出的以太网端口将不再与该隔离组内的所有端口相互隔离；如果被移出的以太网端口同时还属于其他的隔离组，则该以太网端口与它所属的隔离组中的端口仍然相互隔离。如果一个以太网端口属于某个汇聚组，则禁止将该端口加入某个隔离组，同时禁止将属于某个隔离组的以太网端口配置为汇聚组的成员端口。一个端口可以加入一个隔离组或者多个隔离组。</w:t>
      </w:r>
    </w:p>
    <w:p>
      <w:pPr>
        <w:pStyle w:val="90"/>
        <w:rPr>
          <w:rFonts w:ascii="Arial" w:hAnsi="Arial" w:cs="Arial"/>
          <w:szCs w:val="21"/>
        </w:rPr>
      </w:pPr>
      <w:r>
        <w:rPr>
          <w:rFonts w:ascii="Arial" w:hAnsi="Arial" w:cs="Arial"/>
          <w:b/>
          <w:bCs/>
          <w:szCs w:val="21"/>
        </w:rPr>
        <w:t>参数：</w:t>
      </w:r>
      <w:r>
        <w:rPr>
          <w:rFonts w:hint="eastAsia" w:ascii="Arial" w:hAnsi="Arial" w:cs="Arial"/>
          <w:b/>
          <w:bCs/>
          <w:szCs w:val="21"/>
        </w:rPr>
        <w:t xml:space="preserve"> </w:t>
      </w:r>
      <w:r>
        <w:rPr>
          <w:rFonts w:ascii="Arial" w:hAnsi="Arial" w:cs="Arial"/>
          <w:b/>
          <w:bCs/>
          <w:szCs w:val="21"/>
        </w:rPr>
        <w:t>&lt;</w:t>
      </w:r>
      <w:r>
        <w:rPr>
          <w:rFonts w:ascii="Arial" w:hAnsi="Arial" w:cs="Arial"/>
          <w:b/>
          <w:bCs/>
          <w:i/>
          <w:iCs/>
          <w:szCs w:val="21"/>
        </w:rPr>
        <w:t xml:space="preserve"> WORD</w:t>
      </w:r>
      <w:r>
        <w:rPr>
          <w:rFonts w:ascii="Arial" w:hAnsi="Arial" w:cs="Arial"/>
          <w:b/>
          <w:bCs/>
          <w:szCs w:val="21"/>
        </w:rPr>
        <w:t xml:space="preserve"> </w:t>
      </w:r>
      <w:r>
        <w:rPr>
          <w:rFonts w:ascii="Arial" w:hAnsi="Arial" w:cs="Arial"/>
          <w:szCs w:val="21"/>
        </w:rPr>
        <w:t>&gt;</w:t>
      </w:r>
      <w:r>
        <w:rPr>
          <w:rFonts w:ascii="Arial" w:hAnsi="Arial" w:cs="Arial"/>
          <w:b/>
          <w:bCs/>
          <w:szCs w:val="21"/>
        </w:rPr>
        <w:t xml:space="preserve"> </w:t>
      </w:r>
      <w:r>
        <w:rPr>
          <w:rFonts w:ascii="Arial" w:hAnsi="Arial" w:cs="Arial"/>
          <w:szCs w:val="21"/>
        </w:rPr>
        <w:t>为隔离组的名称标识，长度不超过32个字符，如果指定名称的隔离组不存在，则创建该隔离组；</w:t>
      </w:r>
      <w:r>
        <w:rPr>
          <w:rFonts w:hint="eastAsia" w:ascii="Arial" w:hAnsi="Arial" w:cs="Arial"/>
          <w:szCs w:val="21"/>
        </w:rPr>
        <w:t xml:space="preserve"> </w:t>
      </w:r>
      <w:r>
        <w:rPr>
          <w:rFonts w:ascii="Arial" w:hAnsi="Arial" w:cs="Arial"/>
          <w:szCs w:val="21"/>
        </w:rPr>
        <w:t>ethernet 表示要加入的隔离端口为以太网端口，后面跟以太网端口列表，支持';</w:t>
      </w:r>
      <w:r>
        <w:rPr>
          <w:rFonts w:ascii="Arial" w:hAnsi="Arial" w:cs="Arial"/>
        </w:rPr>
        <w:t>' '-'，如：'ethernet 1/0/1;3</w:t>
      </w:r>
      <w:r>
        <w:rPr>
          <w:rFonts w:ascii="Arial" w:hAnsi="Arial" w:cs="Arial"/>
          <w:szCs w:val="21"/>
        </w:rPr>
        <w:t>;4-7</w:t>
      </w:r>
      <w:r>
        <w:rPr>
          <w:rFonts w:ascii="Arial" w:hAnsi="Arial" w:cs="Arial"/>
          <w:b/>
        </w:rPr>
        <w:t>;</w:t>
      </w:r>
      <w:r>
        <w:rPr>
          <w:rFonts w:ascii="Arial" w:hAnsi="Arial" w:cs="Arial"/>
        </w:rPr>
        <w:t>8'；</w:t>
      </w:r>
      <w:r>
        <w:rPr>
          <w:rFonts w:ascii="Arial" w:hAnsi="Arial" w:cs="Arial"/>
          <w:szCs w:val="21"/>
        </w:rPr>
        <w:t xml:space="preserve"> port-channel</w:t>
      </w:r>
      <w:r>
        <w:rPr>
          <w:rFonts w:ascii="Arial" w:hAnsi="Arial" w:cs="Arial"/>
          <w:b/>
          <w:bCs/>
          <w:i/>
          <w:iCs/>
          <w:szCs w:val="21"/>
        </w:rPr>
        <w:t xml:space="preserve"> </w:t>
      </w:r>
      <w:r>
        <w:rPr>
          <w:rFonts w:ascii="Arial" w:hAnsi="Arial" w:cs="Arial"/>
          <w:szCs w:val="21"/>
        </w:rPr>
        <w:t>表示要加入的隔离端口为汇聚端口； &lt;IFNAME&gt; 为端口名称，如e1/0/1，若选择端口名称则不用选ethernet。</w:t>
      </w:r>
    </w:p>
    <w:p>
      <w:pPr>
        <w:rPr>
          <w:rFonts w:ascii="Arial" w:hAnsi="Arial" w:cs="Arial"/>
        </w:rPr>
      </w:pPr>
      <w:r>
        <w:rPr>
          <w:rFonts w:ascii="Arial" w:hAnsi="Arial" w:cs="Arial"/>
          <w:b/>
          <w:bCs/>
        </w:rPr>
        <w:t>命令模式：</w:t>
      </w:r>
      <w:r>
        <w:rPr>
          <w:rFonts w:hint="eastAsia" w:ascii="Arial" w:hAnsi="Arial" w:cs="Arial"/>
        </w:rPr>
        <w:t xml:space="preserve"> </w:t>
      </w:r>
      <w:r>
        <w:rPr>
          <w:rFonts w:ascii="Arial" w:hAnsi="Arial" w:cs="Arial"/>
        </w:rPr>
        <w:t>全局配置模式。</w:t>
      </w:r>
    </w:p>
    <w:p>
      <w:pPr>
        <w:rPr>
          <w:rFonts w:ascii="Arial" w:hAnsi="Arial" w:cs="Arial"/>
        </w:rPr>
      </w:pPr>
      <w:r>
        <w:rPr>
          <w:rFonts w:ascii="Arial" w:hAnsi="Arial" w:cs="Arial"/>
          <w:b/>
          <w:bCs/>
        </w:rPr>
        <w:t>缺省情况：</w:t>
      </w:r>
      <w:r>
        <w:rPr>
          <w:rFonts w:hint="eastAsia" w:ascii="Arial" w:hAnsi="Arial" w:cs="Arial"/>
        </w:rPr>
        <w:t xml:space="preserve"> </w:t>
      </w:r>
      <w:r>
        <w:rPr>
          <w:rFonts w:ascii="Arial" w:hAnsi="Arial" w:cs="Arial"/>
        </w:rPr>
        <w:t>无。</w:t>
      </w:r>
    </w:p>
    <w:p>
      <w:pPr>
        <w:rPr>
          <w:rFonts w:ascii="Arial" w:hAnsi="Arial" w:cs="Arial"/>
        </w:rPr>
      </w:pPr>
      <w:r>
        <w:rPr>
          <w:rFonts w:ascii="Arial" w:hAnsi="Arial" w:cs="Arial"/>
          <w:b/>
          <w:bCs/>
        </w:rPr>
        <w:t>使用指南：</w:t>
      </w:r>
      <w:r>
        <w:rPr>
          <w:rFonts w:hint="eastAsia" w:ascii="Arial" w:hAnsi="Arial" w:cs="Arial"/>
        </w:rPr>
        <w:t xml:space="preserve"> </w:t>
      </w:r>
      <w:r>
        <w:rPr>
          <w:rFonts w:ascii="Arial" w:hAnsi="Arial" w:cs="Arial"/>
        </w:rPr>
        <w:t>用户可以根据需要将相应的以太网端口加入到某个隔离组中，或者将以太网端口从某个隔离组中删除。当一个以太网端口属于多个隔离组时，这个端口将与每个它所在的隔离组内的所有端口相互隔离。</w:t>
      </w:r>
    </w:p>
    <w:p>
      <w:pPr>
        <w:rPr>
          <w:rFonts w:ascii="Arial" w:hAnsi="Arial" w:cs="Arial"/>
          <w:b/>
          <w:bCs/>
        </w:rPr>
      </w:pPr>
      <w:r>
        <w:rPr>
          <w:rFonts w:ascii="Arial" w:hAnsi="Arial" w:cs="Arial"/>
          <w:b/>
          <w:bCs/>
        </w:rPr>
        <w:t>举例：</w:t>
      </w:r>
      <w:r>
        <w:rPr>
          <w:rFonts w:hint="eastAsia" w:ascii="Arial" w:hAnsi="Arial" w:cs="Arial"/>
        </w:rPr>
        <w:t xml:space="preserve"> </w:t>
      </w:r>
      <w:r>
        <w:rPr>
          <w:rFonts w:ascii="Arial" w:hAnsi="Arial" w:cs="Arial"/>
        </w:rPr>
        <w:t>将以太网端口1/0/1-2和1/0</w:t>
      </w:r>
      <w:r>
        <w:rPr>
          <w:rFonts w:ascii="Arial" w:hAnsi="Arial" w:cs="Arial"/>
          <w:b/>
          <w:bCs/>
        </w:rPr>
        <w:t>/</w:t>
      </w:r>
      <w:r>
        <w:rPr>
          <w:rFonts w:ascii="Arial" w:hAnsi="Arial" w:cs="Arial"/>
        </w:rPr>
        <w:t>5加入到名称为test的隔离组中</w:t>
      </w:r>
    </w:p>
    <w:p>
      <w:pPr>
        <w:rPr>
          <w:rFonts w:ascii="Arial" w:hAnsi="Arial" w:cs="Arial"/>
        </w:rPr>
      </w:pPr>
      <w:r>
        <w:rPr>
          <w:rFonts w:ascii="Arial" w:hAnsi="Arial" w:cs="Arial"/>
        </w:rPr>
        <w:t>Switch(config)#isolate-port group test switchport interface ethernet 1/0/1-2;1/0/5</w:t>
      </w:r>
    </w:p>
    <w:p>
      <w:pPr>
        <w:rPr>
          <w:rFonts w:cs="Arial"/>
        </w:rPr>
      </w:pPr>
    </w:p>
    <w:p>
      <w:pPr>
        <w:pStyle w:val="5"/>
      </w:pPr>
      <w:bookmarkStart w:id="1261" w:name="_Toc271119275"/>
      <w:bookmarkStart w:id="1262" w:name="_Toc271114291"/>
      <w:bookmarkStart w:id="1263" w:name="_Toc271111849"/>
      <w:bookmarkStart w:id="1264" w:name="_Toc271120361"/>
      <w:bookmarkStart w:id="1265" w:name="_Toc437330686"/>
      <w:bookmarkStart w:id="1266" w:name="_Toc283294403"/>
      <w:bookmarkStart w:id="1267" w:name="_Toc24535"/>
      <w:r>
        <w:t>isolate-port apply</w:t>
      </w:r>
      <w:bookmarkEnd w:id="1261"/>
      <w:bookmarkEnd w:id="1262"/>
      <w:bookmarkEnd w:id="1263"/>
      <w:bookmarkEnd w:id="1264"/>
      <w:bookmarkEnd w:id="1265"/>
      <w:bookmarkEnd w:id="1266"/>
      <w:bookmarkEnd w:id="1267"/>
    </w:p>
    <w:p>
      <w:pPr>
        <w:pStyle w:val="89"/>
        <w:jc w:val="both"/>
        <w:rPr>
          <w:rFonts w:ascii="Arial" w:hAnsi="Arial" w:cs="Arial"/>
          <w:b/>
          <w:bCs/>
          <w:sz w:val="21"/>
          <w:szCs w:val="21"/>
        </w:rPr>
      </w:pPr>
      <w:bookmarkStart w:id="1268" w:name="_Toc283294404"/>
      <w:bookmarkStart w:id="1269" w:name="_Toc437330687"/>
      <w:bookmarkStart w:id="1270" w:name="_Toc271119276"/>
      <w:bookmarkStart w:id="1271" w:name="_Toc271120362"/>
      <w:bookmarkStart w:id="1272" w:name="_Toc271114292"/>
      <w:bookmarkStart w:id="1273" w:name="_Toc271111850"/>
      <w:r>
        <w:rPr>
          <w:rFonts w:ascii="Arial" w:hAnsi="Arial" w:cs="Arial"/>
          <w:b/>
          <w:bCs/>
          <w:iCs/>
          <w:sz w:val="21"/>
          <w:szCs w:val="21"/>
        </w:rPr>
        <w:t>命令：isolate-port</w:t>
      </w:r>
      <w:r>
        <w:rPr>
          <w:rFonts w:ascii="Arial" w:hAnsi="Arial" w:cs="Arial"/>
          <w:b/>
          <w:bCs/>
          <w:sz w:val="21"/>
          <w:szCs w:val="21"/>
        </w:rPr>
        <w:t xml:space="preserve"> apply [ </w:t>
      </w:r>
      <w:r>
        <w:rPr>
          <w:rFonts w:ascii="Arial" w:hAnsi="Arial" w:cs="Arial"/>
          <w:b/>
          <w:bCs/>
          <w:i/>
          <w:iCs/>
          <w:sz w:val="21"/>
          <w:szCs w:val="21"/>
        </w:rPr>
        <w:t xml:space="preserve">&lt;l2 |all&gt; </w:t>
      </w:r>
      <w:r>
        <w:rPr>
          <w:rFonts w:ascii="Arial" w:hAnsi="Arial" w:cs="Arial"/>
          <w:b/>
          <w:bCs/>
          <w:sz w:val="21"/>
          <w:szCs w:val="21"/>
        </w:rPr>
        <w:t>]</w:t>
      </w:r>
    </w:p>
    <w:p>
      <w:pPr>
        <w:rPr>
          <w:rFonts w:ascii="Arial" w:hAnsi="Arial" w:cs="Arial"/>
        </w:rPr>
      </w:pPr>
      <w:r>
        <w:rPr>
          <w:rFonts w:ascii="Arial" w:hAnsi="Arial" w:cs="Arial"/>
          <w:b/>
          <w:bCs/>
        </w:rPr>
        <w:t xml:space="preserve">功能： </w:t>
      </w:r>
      <w:r>
        <w:rPr>
          <w:rFonts w:ascii="Arial" w:hAnsi="Arial" w:cs="Arial"/>
        </w:rPr>
        <w:t>该命令使端口隔离的配置应用于2层流量或者所有的流量。</w:t>
      </w:r>
    </w:p>
    <w:p>
      <w:pPr>
        <w:pStyle w:val="89"/>
        <w:jc w:val="both"/>
        <w:rPr>
          <w:rFonts w:ascii="Arial" w:hAnsi="Arial" w:cs="Arial"/>
          <w:sz w:val="21"/>
          <w:szCs w:val="21"/>
        </w:rPr>
      </w:pPr>
      <w:r>
        <w:rPr>
          <w:rFonts w:ascii="Arial" w:hAnsi="Arial" w:cs="Arial"/>
          <w:b/>
          <w:bCs/>
          <w:sz w:val="21"/>
          <w:szCs w:val="21"/>
        </w:rPr>
        <w:t>参数： &lt;</w:t>
      </w:r>
      <w:r>
        <w:rPr>
          <w:rFonts w:ascii="Arial" w:hAnsi="Arial" w:cs="Arial"/>
          <w:b/>
          <w:bCs/>
          <w:i/>
          <w:iCs/>
          <w:sz w:val="21"/>
          <w:szCs w:val="21"/>
        </w:rPr>
        <w:t>l2|l3|all</w:t>
      </w:r>
      <w:r>
        <w:rPr>
          <w:rFonts w:ascii="Arial" w:hAnsi="Arial" w:cs="Arial"/>
          <w:b/>
          <w:bCs/>
          <w:sz w:val="21"/>
          <w:szCs w:val="21"/>
        </w:rPr>
        <w:t xml:space="preserve">&gt; </w:t>
      </w:r>
      <w:r>
        <w:rPr>
          <w:rFonts w:ascii="Arial" w:hAnsi="Arial" w:cs="Arial"/>
          <w:sz w:val="21"/>
          <w:szCs w:val="21"/>
        </w:rPr>
        <w:t>为需要隔离的流量，l2表示隔离2层流量， all表示隔离所有的流量。</w:t>
      </w:r>
    </w:p>
    <w:p>
      <w:pPr>
        <w:rPr>
          <w:rFonts w:ascii="Arial" w:hAnsi="Arial" w:cs="Arial"/>
        </w:rPr>
      </w:pPr>
      <w:r>
        <w:rPr>
          <w:rFonts w:ascii="Arial" w:hAnsi="Arial" w:cs="Arial"/>
          <w:b/>
          <w:bCs/>
        </w:rPr>
        <w:t xml:space="preserve">命令模式： </w:t>
      </w:r>
      <w:r>
        <w:rPr>
          <w:rFonts w:ascii="Arial" w:hAnsi="Arial" w:cs="Arial"/>
        </w:rPr>
        <w:t>全局配置模式。</w:t>
      </w:r>
    </w:p>
    <w:p>
      <w:pPr>
        <w:rPr>
          <w:rFonts w:ascii="Arial" w:hAnsi="Arial" w:cs="Arial"/>
        </w:rPr>
      </w:pPr>
      <w:r>
        <w:rPr>
          <w:rFonts w:ascii="Arial" w:hAnsi="Arial" w:cs="Arial"/>
          <w:b/>
          <w:bCs/>
        </w:rPr>
        <w:t xml:space="preserve">缺省情况： </w:t>
      </w:r>
      <w:r>
        <w:rPr>
          <w:rFonts w:ascii="Arial" w:hAnsi="Arial" w:cs="Arial"/>
        </w:rPr>
        <w:t>隔离所有的流量。</w:t>
      </w:r>
    </w:p>
    <w:p>
      <w:pPr>
        <w:rPr>
          <w:rFonts w:ascii="Arial" w:hAnsi="Arial" w:cs="Arial"/>
          <w:b/>
          <w:bCs/>
        </w:rPr>
      </w:pPr>
      <w:r>
        <w:rPr>
          <w:rFonts w:ascii="Arial" w:hAnsi="Arial" w:cs="Arial"/>
          <w:b/>
          <w:bCs/>
        </w:rPr>
        <w:t xml:space="preserve">使用指南： </w:t>
      </w:r>
      <w:r>
        <w:rPr>
          <w:rFonts w:ascii="Arial" w:hAnsi="Arial" w:cs="Arial"/>
        </w:rPr>
        <w:t>用户可以根据需要将端口隔离应用于隔离2层流量或者所有的流量。</w:t>
      </w:r>
    </w:p>
    <w:p>
      <w:pPr>
        <w:rPr>
          <w:rFonts w:ascii="Arial" w:hAnsi="Arial" w:cs="Arial"/>
          <w:b/>
          <w:bCs/>
        </w:rPr>
      </w:pPr>
      <w:r>
        <w:rPr>
          <w:rFonts w:ascii="Arial" w:hAnsi="Arial" w:cs="Arial"/>
          <w:b/>
          <w:bCs/>
        </w:rPr>
        <w:t xml:space="preserve">举例： </w:t>
      </w:r>
      <w:r>
        <w:rPr>
          <w:rFonts w:ascii="Arial" w:hAnsi="Arial" w:cs="Arial"/>
        </w:rPr>
        <w:t>在交换机上，将端口隔离只应用于隔离2层流量。</w:t>
      </w:r>
    </w:p>
    <w:p>
      <w:r>
        <w:rPr>
          <w:rFonts w:ascii="Arial" w:hAnsi="Arial" w:cs="Arial"/>
          <w:szCs w:val="21"/>
        </w:rPr>
        <w:t>Switch(config)#isolate-port apply l2</w:t>
      </w:r>
    </w:p>
    <w:p>
      <w:pPr>
        <w:pStyle w:val="5"/>
      </w:pPr>
      <w:bookmarkStart w:id="1274" w:name="_Toc16164"/>
      <w:r>
        <w:t>show isolate-port group</w:t>
      </w:r>
      <w:bookmarkEnd w:id="1268"/>
      <w:bookmarkEnd w:id="1269"/>
      <w:bookmarkEnd w:id="1270"/>
      <w:bookmarkEnd w:id="1271"/>
      <w:bookmarkEnd w:id="1272"/>
      <w:bookmarkEnd w:id="1273"/>
      <w:bookmarkEnd w:id="1274"/>
      <w:r>
        <w:t xml:space="preserve"> </w:t>
      </w:r>
    </w:p>
    <w:p>
      <w:pPr>
        <w:pStyle w:val="87"/>
        <w:jc w:val="both"/>
        <w:rPr>
          <w:rFonts w:ascii="Arial" w:hAnsi="Arial" w:cs="Arial"/>
          <w:b/>
          <w:bCs/>
          <w:sz w:val="21"/>
          <w:szCs w:val="21"/>
        </w:rPr>
      </w:pPr>
      <w:r>
        <w:rPr>
          <w:rFonts w:ascii="Arial" w:hAnsi="Arial" w:cs="Arial"/>
          <w:b/>
          <w:bCs/>
          <w:sz w:val="21"/>
          <w:szCs w:val="21"/>
        </w:rPr>
        <w:t>命令：show isolate-port group [&lt;</w:t>
      </w:r>
      <w:r>
        <w:rPr>
          <w:rFonts w:ascii="Arial" w:hAnsi="Arial" w:cs="Arial"/>
          <w:b/>
          <w:bCs/>
          <w:i/>
          <w:iCs/>
          <w:sz w:val="21"/>
          <w:szCs w:val="21"/>
        </w:rPr>
        <w:t>WORD</w:t>
      </w:r>
      <w:r>
        <w:rPr>
          <w:rFonts w:ascii="Arial" w:hAnsi="Arial" w:cs="Arial"/>
          <w:b/>
          <w:bCs/>
          <w:sz w:val="21"/>
          <w:szCs w:val="21"/>
        </w:rPr>
        <w:t>&gt;]</w:t>
      </w:r>
    </w:p>
    <w:p>
      <w:pPr>
        <w:rPr>
          <w:rFonts w:ascii="Arial" w:hAnsi="Arial" w:cs="Arial"/>
        </w:rPr>
      </w:pPr>
      <w:r>
        <w:rPr>
          <w:rFonts w:ascii="Arial" w:hAnsi="Arial" w:cs="Arial"/>
          <w:b/>
          <w:bCs/>
        </w:rPr>
        <w:t>功能：</w:t>
      </w:r>
      <w:r>
        <w:rPr>
          <w:rFonts w:ascii="Arial" w:hAnsi="Arial" w:cs="Arial"/>
        </w:rPr>
        <w:t>显示端口隔离的相关配置，包括已经配置的隔离组和隔离组内的所有以太网端口。</w:t>
      </w:r>
    </w:p>
    <w:p>
      <w:pPr>
        <w:pStyle w:val="87"/>
        <w:rPr>
          <w:rFonts w:ascii="Arial" w:hAnsi="Arial" w:cs="Arial"/>
          <w:sz w:val="21"/>
          <w:szCs w:val="21"/>
        </w:rPr>
      </w:pPr>
      <w:r>
        <w:rPr>
          <w:rFonts w:ascii="Arial" w:hAnsi="Arial" w:cs="Arial"/>
          <w:b/>
          <w:bCs/>
          <w:sz w:val="21"/>
          <w:szCs w:val="21"/>
        </w:rPr>
        <w:t>参数：</w:t>
      </w:r>
      <w:r>
        <w:rPr>
          <w:rFonts w:ascii="Arial" w:hAnsi="Arial" w:cs="Arial"/>
          <w:b/>
          <w:bCs/>
          <w:i/>
          <w:iCs/>
          <w:sz w:val="21"/>
          <w:szCs w:val="21"/>
        </w:rPr>
        <w:t>&lt;WORD&gt;</w:t>
      </w:r>
      <w:r>
        <w:rPr>
          <w:rFonts w:ascii="Arial" w:hAnsi="Arial" w:cs="Arial"/>
          <w:sz w:val="21"/>
          <w:szCs w:val="21"/>
        </w:rPr>
        <w:t>为已经创建的隔离组的名称标识，长度不超过32个字符；不输入参数将显示所有隔离组的配置情况。</w:t>
      </w:r>
    </w:p>
    <w:p>
      <w:pPr>
        <w:rPr>
          <w:rFonts w:ascii="Arial" w:hAnsi="Arial" w:cs="Arial"/>
        </w:rPr>
      </w:pPr>
      <w:r>
        <w:rPr>
          <w:rFonts w:ascii="Arial" w:hAnsi="Arial" w:cs="Arial"/>
          <w:b/>
          <w:bCs/>
        </w:rPr>
        <w:t>命令模式：</w:t>
      </w:r>
      <w:r>
        <w:rPr>
          <w:rFonts w:ascii="Arial" w:hAnsi="Arial" w:cs="Arial"/>
        </w:rPr>
        <w:t>特权配置模式和全局配置模式。</w:t>
      </w:r>
    </w:p>
    <w:p>
      <w:pPr>
        <w:rPr>
          <w:rFonts w:ascii="Arial" w:hAnsi="Arial" w:cs="Arial"/>
        </w:rPr>
      </w:pPr>
      <w:r>
        <w:rPr>
          <w:rFonts w:ascii="Arial" w:hAnsi="Arial" w:cs="Arial"/>
          <w:b/>
          <w:bCs/>
        </w:rPr>
        <w:t>缺省情况：</w:t>
      </w:r>
      <w:r>
        <w:rPr>
          <w:rFonts w:ascii="Arial" w:hAnsi="Arial" w:cs="Arial"/>
        </w:rPr>
        <w:t>显示所有隔离组的配置情况。</w:t>
      </w:r>
    </w:p>
    <w:p>
      <w:pPr>
        <w:rPr>
          <w:rFonts w:ascii="Arial" w:hAnsi="Arial" w:cs="Arial"/>
          <w:b/>
          <w:bCs/>
        </w:rPr>
      </w:pPr>
      <w:r>
        <w:rPr>
          <w:rFonts w:ascii="Arial" w:hAnsi="Arial" w:cs="Arial"/>
          <w:b/>
          <w:bCs/>
        </w:rPr>
        <w:t>使用指南：</w:t>
      </w:r>
      <w:r>
        <w:rPr>
          <w:rFonts w:ascii="Arial" w:hAnsi="Arial" w:cs="Arial"/>
        </w:rPr>
        <w:t>用户通过该命令查看端口隔离的配置情况。</w:t>
      </w:r>
    </w:p>
    <w:p>
      <w:pPr>
        <w:rPr>
          <w:rFonts w:ascii="Arial" w:hAnsi="Arial" w:cs="Arial"/>
          <w:b/>
          <w:bCs/>
        </w:rPr>
      </w:pPr>
      <w:r>
        <w:rPr>
          <w:rFonts w:ascii="Arial" w:hAnsi="Arial" w:cs="Arial"/>
          <w:b/>
          <w:bCs/>
        </w:rPr>
        <w:t>举例：</w:t>
      </w:r>
      <w:r>
        <w:rPr>
          <w:rFonts w:ascii="Arial" w:hAnsi="Arial" w:cs="Arial"/>
        </w:rPr>
        <w:t>显示名称为test的隔离组配置信息。</w:t>
      </w:r>
    </w:p>
    <w:p>
      <w:pPr>
        <w:rPr>
          <w:rFonts w:ascii="Arial" w:hAnsi="Arial" w:cs="Arial"/>
        </w:rPr>
      </w:pPr>
      <w:r>
        <w:rPr>
          <w:rFonts w:ascii="Arial" w:hAnsi="Arial" w:cs="Arial"/>
        </w:rPr>
        <w:t xml:space="preserve">Switch(config)#show isolate-port group test                                 </w:t>
      </w:r>
    </w:p>
    <w:p>
      <w:pPr>
        <w:rPr>
          <w:rFonts w:ascii="Arial" w:hAnsi="Arial" w:cs="Arial"/>
        </w:rPr>
      </w:pPr>
      <w:r>
        <w:rPr>
          <w:rFonts w:ascii="Arial" w:hAnsi="Arial" w:cs="Arial"/>
        </w:rPr>
        <w:t>Isolate-port group test</w:t>
      </w:r>
    </w:p>
    <w:p>
      <w:pPr>
        <w:ind w:firstLine="420"/>
        <w:rPr>
          <w:rFonts w:ascii="Arial" w:hAnsi="Arial" w:cs="Arial"/>
        </w:rPr>
      </w:pPr>
      <w:r>
        <w:rPr>
          <w:rFonts w:ascii="Arial" w:hAnsi="Arial" w:cs="Arial"/>
        </w:rPr>
        <w:t>The isolate-port Ethernet1/0/5</w:t>
      </w:r>
    </w:p>
    <w:p>
      <w:r>
        <w:rPr>
          <w:rFonts w:ascii="Arial" w:hAnsi="Arial" w:cs="Arial"/>
        </w:rPr>
        <w:t>The isolate-port Ethernet1/0/2</w:t>
      </w:r>
    </w:p>
    <w:p>
      <w:pPr>
        <w:pStyle w:val="4"/>
      </w:pPr>
      <w:bookmarkStart w:id="1275" w:name="_Toc437330688"/>
      <w:bookmarkStart w:id="1276" w:name="_Toc5874"/>
      <w:r>
        <w:t>端口环路检测</w:t>
      </w:r>
      <w:bookmarkEnd w:id="1275"/>
      <w:bookmarkEnd w:id="1276"/>
    </w:p>
    <w:p>
      <w:pPr>
        <w:pStyle w:val="5"/>
      </w:pPr>
      <w:bookmarkStart w:id="1277" w:name="_Toc271114294"/>
      <w:bookmarkStart w:id="1278" w:name="_Toc271111852"/>
      <w:bookmarkStart w:id="1279" w:name="_Toc437330689"/>
      <w:bookmarkStart w:id="1280" w:name="_Toc271119278"/>
      <w:bookmarkStart w:id="1281" w:name="_Toc283294406"/>
      <w:bookmarkStart w:id="1282" w:name="_Toc163817778"/>
      <w:bookmarkStart w:id="1283" w:name="_Toc271122788"/>
      <w:bookmarkStart w:id="1284" w:name="_Toc271120364"/>
      <w:bookmarkStart w:id="1285" w:name="_Toc4952"/>
      <w:r>
        <w:t>debug loopback-detection</w:t>
      </w:r>
      <w:bookmarkEnd w:id="1277"/>
      <w:bookmarkEnd w:id="1278"/>
      <w:bookmarkEnd w:id="1279"/>
      <w:bookmarkEnd w:id="1280"/>
      <w:bookmarkEnd w:id="1281"/>
      <w:bookmarkEnd w:id="1282"/>
      <w:bookmarkEnd w:id="1283"/>
      <w:bookmarkEnd w:id="1284"/>
      <w:bookmarkEnd w:id="1285"/>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debug loopback-detection</w:t>
      </w:r>
    </w:p>
    <w:p>
      <w:pPr>
        <w:rPr>
          <w:rFonts w:ascii="Arial" w:hAnsi="Arial" w:cs="Arial"/>
        </w:rPr>
      </w:pPr>
      <w:r>
        <w:rPr>
          <w:rFonts w:ascii="Arial" w:hAnsi="Arial" w:cs="Arial"/>
          <w:b/>
          <w:bCs/>
        </w:rPr>
        <w:t>功能：</w:t>
      </w:r>
      <w:r>
        <w:rPr>
          <w:rFonts w:ascii="Arial" w:hAnsi="Arial" w:cs="Arial"/>
        </w:rPr>
        <w:t>当打开端口环回检测debug后，报文的发送和接收以及状态变化应有DEBUG信息。</w:t>
      </w:r>
    </w:p>
    <w:p>
      <w:pPr>
        <w:rPr>
          <w:rFonts w:ascii="Arial" w:hAnsi="Arial" w:cs="Arial"/>
          <w:sz w:val="23"/>
          <w:szCs w:val="23"/>
        </w:rPr>
      </w:pPr>
      <w:r>
        <w:rPr>
          <w:rFonts w:ascii="Arial" w:hAnsi="Arial" w:cs="Arial"/>
          <w:b/>
          <w:bCs/>
        </w:rPr>
        <w:t>参数：</w:t>
      </w:r>
      <w:r>
        <w:rPr>
          <w:rFonts w:ascii="Arial" w:hAnsi="Arial" w:cs="Arial"/>
        </w:rPr>
        <w:t>无。</w:t>
      </w:r>
      <w:r>
        <w:rPr>
          <w:rFonts w:ascii="Arial" w:hAnsi="Arial" w:cs="Arial"/>
          <w:sz w:val="23"/>
          <w:szCs w:val="23"/>
        </w:rPr>
        <w:t xml:space="preserve"> </w:t>
      </w:r>
    </w:p>
    <w:p>
      <w:pPr>
        <w:rPr>
          <w:rFonts w:ascii="Arial" w:hAnsi="Arial" w:cs="Arial"/>
        </w:rPr>
      </w:pPr>
      <w:r>
        <w:rPr>
          <w:rFonts w:ascii="Arial" w:hAnsi="Arial" w:cs="Arial"/>
          <w:b/>
          <w:bCs/>
        </w:rPr>
        <w:t>命令模式：</w:t>
      </w:r>
      <w:r>
        <w:rPr>
          <w:rFonts w:ascii="Arial" w:hAnsi="Arial" w:cs="Arial"/>
        </w:rPr>
        <w:t>特权模式。</w:t>
      </w:r>
    </w:p>
    <w:p>
      <w:pPr>
        <w:rPr>
          <w:rFonts w:ascii="Arial" w:hAnsi="Arial" w:cs="Arial"/>
        </w:rPr>
      </w:pPr>
      <w:r>
        <w:rPr>
          <w:rFonts w:ascii="Arial" w:hAnsi="Arial" w:cs="Arial"/>
          <w:b/>
          <w:bCs/>
        </w:rPr>
        <w:t>缺省情况：</w:t>
      </w:r>
      <w:r>
        <w:rPr>
          <w:rFonts w:ascii="Arial" w:hAnsi="Arial" w:cs="Arial"/>
        </w:rPr>
        <w:t>缺省没有配置。</w:t>
      </w:r>
    </w:p>
    <w:p>
      <w:pPr>
        <w:rPr>
          <w:rFonts w:ascii="Arial" w:hAnsi="Arial" w:cs="Arial"/>
        </w:rPr>
      </w:pPr>
      <w:r>
        <w:rPr>
          <w:rFonts w:ascii="Arial" w:hAnsi="Arial" w:cs="Arial"/>
          <w:b/>
          <w:bCs/>
        </w:rPr>
        <w:t>使用指南：</w:t>
      </w:r>
      <w:r>
        <w:rPr>
          <w:rFonts w:ascii="Arial" w:hAnsi="Arial" w:cs="Arial"/>
        </w:rPr>
        <w:t>通过该命令显示报文的发送和接收以及状态变化。</w:t>
      </w:r>
    </w:p>
    <w:p>
      <w:pPr>
        <w:rPr>
          <w:rFonts w:ascii="Arial" w:hAnsi="Arial" w:cs="Arial"/>
        </w:rPr>
      </w:pPr>
      <w:r>
        <w:rPr>
          <w:rFonts w:ascii="Arial" w:hAnsi="Arial" w:cs="Arial"/>
          <w:b/>
          <w:bCs/>
        </w:rPr>
        <w:t>举例：</w:t>
      </w:r>
    </w:p>
    <w:p>
      <w:pPr>
        <w:rPr>
          <w:rFonts w:ascii="Arial" w:hAnsi="Arial" w:cs="Arial"/>
        </w:rPr>
      </w:pPr>
      <w:r>
        <w:rPr>
          <w:rFonts w:ascii="Arial" w:hAnsi="Arial" w:cs="Arial"/>
        </w:rPr>
        <w:t>Switch#debug loopback-detection</w:t>
      </w:r>
    </w:p>
    <w:p>
      <w:pPr>
        <w:rPr>
          <w:rFonts w:ascii="Arial" w:hAnsi="Arial" w:cs="Arial"/>
        </w:rPr>
      </w:pPr>
      <w:r>
        <w:rPr>
          <w:rFonts w:hint="eastAsia" w:ascii="Arial" w:hAnsi="Arial" w:cs="Arial"/>
        </w:rPr>
        <w:t>%Jan 01 00:07:45:106 2006 Send loopback detection probe packet:dev Ethernet1/0/5, vlan id 1</w:t>
      </w:r>
    </w:p>
    <w:p>
      <w:pPr>
        <w:rPr>
          <w:rFonts w:ascii="Arial" w:hAnsi="Arial" w:cs="Arial"/>
        </w:rPr>
      </w:pPr>
      <w:r>
        <w:rPr>
          <w:rFonts w:hint="eastAsia" w:ascii="Arial" w:hAnsi="Arial" w:cs="Arial"/>
        </w:rPr>
        <w:t>%Jan 01 00:07:45:107 2006 Send loopback detection probe packet:dev Ethernet1/0/5, vlan id 1</w:t>
      </w:r>
    </w:p>
    <w:p>
      <w:pPr>
        <w:rPr>
          <w:rFonts w:ascii="Arial" w:hAnsi="Arial" w:cs="Arial"/>
        </w:rPr>
      </w:pPr>
      <w:r>
        <w:rPr>
          <w:rFonts w:hint="eastAsia" w:ascii="Arial" w:hAnsi="Arial" w:cs="Arial"/>
        </w:rPr>
        <w:t>%Jan 01 00:07:45:110 2006 Loopback detected on port Ethernet1/0/5, VLAN 1</w:t>
      </w:r>
    </w:p>
    <w:p>
      <w:pPr>
        <w:rPr>
          <w:rFonts w:ascii="Arial" w:hAnsi="Arial" w:cs="Arial"/>
        </w:rPr>
      </w:pPr>
    </w:p>
    <w:p>
      <w:pPr>
        <w:pStyle w:val="5"/>
      </w:pPr>
      <w:bookmarkStart w:id="1286" w:name="_Toc160421461"/>
      <w:bookmarkStart w:id="1287" w:name="_Toc283294407"/>
      <w:bookmarkStart w:id="1288" w:name="_Toc271122789"/>
      <w:bookmarkStart w:id="1289" w:name="_Toc271111853"/>
      <w:bookmarkStart w:id="1290" w:name="_Toc163817774"/>
      <w:bookmarkStart w:id="1291" w:name="_Toc271114295"/>
      <w:bookmarkStart w:id="1292" w:name="_Toc271119279"/>
      <w:bookmarkStart w:id="1293" w:name="_Toc271120365"/>
      <w:bookmarkStart w:id="1294" w:name="_Toc437330690"/>
      <w:bookmarkStart w:id="1295" w:name="_Toc9183"/>
      <w:r>
        <w:t>loopback-detection control</w:t>
      </w:r>
      <w:bookmarkEnd w:id="1286"/>
      <w:bookmarkEnd w:id="1287"/>
      <w:bookmarkEnd w:id="1288"/>
      <w:bookmarkEnd w:id="1289"/>
      <w:bookmarkEnd w:id="1290"/>
      <w:bookmarkEnd w:id="1291"/>
      <w:bookmarkEnd w:id="1292"/>
      <w:bookmarkEnd w:id="1293"/>
      <w:bookmarkEnd w:id="1294"/>
      <w:bookmarkEnd w:id="1295"/>
    </w:p>
    <w:p>
      <w:pPr>
        <w:rPr>
          <w:rFonts w:cs="Arial"/>
        </w:rPr>
      </w:pPr>
      <w:r>
        <w:rPr>
          <w:rFonts w:ascii="Arial" w:hAnsi="Arial" w:cs="Arial"/>
          <w:b/>
          <w:bCs/>
        </w:rPr>
        <w:t xml:space="preserve">命令：loopback-detection control {shutdown | block } </w:t>
      </w:r>
    </w:p>
    <w:p>
      <w:pPr>
        <w:rPr>
          <w:rFonts w:ascii="Arial" w:hAnsi="Arial" w:cs="Arial"/>
          <w:b/>
          <w:bCs/>
        </w:rPr>
      </w:pPr>
      <w:r>
        <w:rPr>
          <w:rFonts w:ascii="Arial" w:hAnsi="Arial" w:cs="Arial"/>
          <w:b/>
          <w:bCs/>
        </w:rPr>
        <w:t xml:space="preserve">      no loopback-detection control </w:t>
      </w:r>
    </w:p>
    <w:p>
      <w:pPr>
        <w:rPr>
          <w:rFonts w:ascii="Arial" w:hAnsi="Arial" w:cs="Arial"/>
        </w:rPr>
      </w:pPr>
      <w:r>
        <w:rPr>
          <w:rFonts w:ascii="Arial" w:hAnsi="Arial" w:cs="Arial"/>
          <w:b/>
          <w:bCs/>
        </w:rPr>
        <w:t>功能：</w:t>
      </w:r>
      <w:r>
        <w:rPr>
          <w:rFonts w:ascii="Arial" w:hAnsi="Arial" w:cs="Arial"/>
        </w:rPr>
        <w:t>打开端口的环路检测受控功能；本命令的no操作为关闭端口的环路检测受控功能。</w:t>
      </w:r>
    </w:p>
    <w:p>
      <w:pPr>
        <w:rPr>
          <w:rFonts w:ascii="Arial" w:hAnsi="Arial" w:cs="Arial"/>
        </w:rPr>
      </w:pPr>
      <w:r>
        <w:rPr>
          <w:rFonts w:ascii="Arial" w:hAnsi="Arial" w:cs="Arial"/>
          <w:b/>
          <w:bCs/>
        </w:rPr>
        <w:t>参数</w:t>
      </w:r>
      <w:r>
        <w:rPr>
          <w:rFonts w:ascii="Arial" w:hAnsi="Arial" w:cs="Arial"/>
        </w:rPr>
        <w:t>：</w:t>
      </w:r>
      <w:r>
        <w:rPr>
          <w:rFonts w:ascii="Arial" w:hAnsi="Arial" w:cs="Arial"/>
          <w:b/>
          <w:bCs/>
          <w:iCs/>
        </w:rPr>
        <w:t>shutdown</w:t>
      </w:r>
      <w:r>
        <w:rPr>
          <w:rFonts w:ascii="Arial" w:hAnsi="Arial" w:cs="Arial"/>
        </w:rPr>
        <w:t>采用shutdown的受控方式，即发现端口环路后将该端口down掉。</w:t>
      </w:r>
    </w:p>
    <w:p>
      <w:pPr>
        <w:ind w:firstLine="620" w:firstLineChars="294"/>
        <w:rPr>
          <w:rFonts w:ascii="Arial" w:hAnsi="Arial" w:cs="Arial"/>
        </w:rPr>
      </w:pPr>
      <w:r>
        <w:rPr>
          <w:rFonts w:ascii="Arial" w:hAnsi="Arial" w:cs="Arial"/>
          <w:b/>
          <w:bCs/>
          <w:iCs/>
        </w:rPr>
        <w:t>block</w:t>
      </w:r>
      <w:r>
        <w:rPr>
          <w:rFonts w:ascii="Arial" w:hAnsi="Arial" w:cs="Arial"/>
        </w:rPr>
        <w:t>采用block的受控方式，即发现环路以后block该端口，只允许bpdu和环路检测报文通过。</w:t>
      </w:r>
      <w:r>
        <w:rPr>
          <w:rFonts w:ascii="Arial" w:hAnsi="Arial" w:cs="Arial"/>
        </w:rPr>
        <w:tab/>
      </w:r>
    </w:p>
    <w:p>
      <w:pPr>
        <w:rPr>
          <w:rFonts w:ascii="Arial" w:hAnsi="Arial" w:cs="Arial"/>
        </w:rPr>
      </w:pPr>
      <w:r>
        <w:rPr>
          <w:rFonts w:ascii="Arial" w:hAnsi="Arial" w:cs="Arial"/>
          <w:b/>
          <w:bCs/>
        </w:rPr>
        <w:t>缺省情况：</w:t>
      </w:r>
      <w:r>
        <w:rPr>
          <w:rFonts w:ascii="Arial" w:hAnsi="Arial" w:cs="Arial"/>
        </w:rPr>
        <w:t>关闭环路检测受控功能。</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使用指南：</w:t>
      </w:r>
      <w:r>
        <w:rPr>
          <w:rFonts w:ascii="Arial" w:hAnsi="Arial" w:cs="Arial"/>
        </w:rPr>
        <w:t>如果存在环路时</w:t>
      </w:r>
      <w:r>
        <w:rPr>
          <w:rFonts w:ascii="Arial" w:hAnsi="Arial" w:cs="Arial"/>
          <w:bCs/>
        </w:rPr>
        <w:t>，</w:t>
      </w:r>
      <w:r>
        <w:rPr>
          <w:rFonts w:ascii="Arial" w:hAnsi="Arial" w:cs="Arial"/>
        </w:rPr>
        <w:t>端口采用受控操作以后默认是不恢复受控状态的。如果配置了端口受控的超时时间，当这个时间超时后，端口恢复到正常的状态。当使用block的受控方式时需要手动配置instance和vlan id的对应关系，这个使用时需要注意。</w:t>
      </w:r>
    </w:p>
    <w:p>
      <w:pPr>
        <w:rPr>
          <w:rFonts w:ascii="Arial" w:hAnsi="Arial" w:cs="Arial"/>
        </w:rPr>
      </w:pPr>
      <w:r>
        <w:rPr>
          <w:rFonts w:ascii="Arial" w:hAnsi="Arial" w:cs="Arial"/>
          <w:b/>
          <w:bCs/>
        </w:rPr>
        <w:t>举例：</w:t>
      </w:r>
      <w:r>
        <w:rPr>
          <w:rFonts w:ascii="Arial" w:hAnsi="Arial" w:cs="Arial"/>
        </w:rPr>
        <w:t>端口1/0/2模式上打开环路检测受控功能。</w:t>
      </w:r>
    </w:p>
    <w:p>
      <w:pPr>
        <w:rPr>
          <w:rFonts w:ascii="Arial" w:hAnsi="Arial" w:cs="Arial"/>
        </w:rPr>
      </w:pPr>
      <w:r>
        <w:rPr>
          <w:rFonts w:ascii="Arial" w:hAnsi="Arial" w:cs="Arial"/>
        </w:rPr>
        <w:t>Switch(config)#interface ethernet 1/0/2</w:t>
      </w:r>
    </w:p>
    <w:p>
      <w:pPr>
        <w:rPr>
          <w:rFonts w:ascii="Arial" w:hAnsi="Arial" w:cs="Arial"/>
        </w:rPr>
      </w:pPr>
      <w:r>
        <w:rPr>
          <w:rFonts w:ascii="Arial" w:hAnsi="Arial" w:cs="Arial"/>
        </w:rPr>
        <w:t>Switch(Config-If-Ethernet1/0/2)#loopback-detection control shutdown</w:t>
      </w:r>
    </w:p>
    <w:p>
      <w:pPr>
        <w:rPr>
          <w:rFonts w:ascii="Arial" w:hAnsi="Arial" w:cs="Arial"/>
        </w:rPr>
      </w:pPr>
      <w:r>
        <w:rPr>
          <w:rFonts w:ascii="Arial" w:hAnsi="Arial" w:cs="Arial"/>
        </w:rPr>
        <w:t xml:space="preserve">Switch(Config-If-Ethernet1/0/2)#no loopback-detection control </w:t>
      </w:r>
    </w:p>
    <w:p>
      <w:pPr>
        <w:pStyle w:val="5"/>
      </w:pPr>
      <w:bookmarkStart w:id="1296" w:name="_Toc271119280"/>
      <w:bookmarkStart w:id="1297" w:name="_Toc437330691"/>
      <w:bookmarkStart w:id="1298" w:name="_Toc283294408"/>
      <w:bookmarkStart w:id="1299" w:name="_Toc271114296"/>
      <w:bookmarkStart w:id="1300" w:name="_Toc271122790"/>
      <w:bookmarkStart w:id="1301" w:name="_Toc271111854"/>
      <w:bookmarkStart w:id="1302" w:name="_Toc271120366"/>
      <w:bookmarkStart w:id="1303" w:name="_Toc28050"/>
      <w:r>
        <w:t>loopback-detection control-recovery timeout</w:t>
      </w:r>
      <w:bookmarkEnd w:id="1296"/>
      <w:bookmarkEnd w:id="1297"/>
      <w:bookmarkEnd w:id="1298"/>
      <w:bookmarkEnd w:id="1299"/>
      <w:bookmarkEnd w:id="1300"/>
      <w:bookmarkEnd w:id="1301"/>
      <w:bookmarkEnd w:id="1302"/>
      <w:bookmarkEnd w:id="1303"/>
    </w:p>
    <w:p>
      <w:pPr>
        <w:rPr>
          <w:rFonts w:ascii="Arial" w:hAnsi="Arial" w:cs="Arial"/>
          <w:b/>
          <w:bCs/>
          <w:i/>
          <w:iCs/>
        </w:rPr>
      </w:pPr>
      <w:r>
        <w:rPr>
          <w:rFonts w:ascii="Arial" w:hAnsi="Arial" w:cs="Arial"/>
          <w:b/>
          <w:bCs/>
        </w:rPr>
        <w:t>命令：loopback-detection control-recovery timeout &lt;0-3600&gt;</w:t>
      </w:r>
    </w:p>
    <w:p>
      <w:pPr>
        <w:rPr>
          <w:rFonts w:ascii="Arial" w:hAnsi="Arial" w:cs="Arial"/>
        </w:rPr>
      </w:pPr>
      <w:r>
        <w:rPr>
          <w:rFonts w:ascii="Arial" w:hAnsi="Arial" w:cs="Arial"/>
          <w:b/>
          <w:bCs/>
        </w:rPr>
        <w:t>功能：</w:t>
      </w:r>
      <w:r>
        <w:rPr>
          <w:rFonts w:ascii="Arial" w:hAnsi="Arial" w:cs="Arial"/>
        </w:rPr>
        <w:t xml:space="preserve"> 该命令是使端口检测到环路进入受控状态后，经过一定的时间恢复到不受控的状态。</w:t>
      </w:r>
    </w:p>
    <w:p>
      <w:pPr>
        <w:rPr>
          <w:rFonts w:ascii="Arial" w:hAnsi="Arial" w:cs="Arial"/>
        </w:rPr>
      </w:pPr>
      <w:r>
        <w:rPr>
          <w:rFonts w:ascii="Arial" w:hAnsi="Arial" w:cs="Arial"/>
          <w:b/>
          <w:bCs/>
        </w:rPr>
        <w:t>参数</w:t>
      </w:r>
      <w:r>
        <w:rPr>
          <w:rFonts w:ascii="Arial" w:hAnsi="Arial" w:cs="Arial"/>
        </w:rPr>
        <w:t>：&lt;0-3600&gt;秒是受控状态恢复的时间，0是不恢复状态。</w:t>
      </w:r>
    </w:p>
    <w:p>
      <w:pPr>
        <w:rPr>
          <w:rFonts w:ascii="Arial" w:hAnsi="Arial" w:cs="Arial"/>
        </w:rPr>
      </w:pPr>
      <w:r>
        <w:rPr>
          <w:rFonts w:ascii="Arial" w:hAnsi="Arial" w:cs="Arial"/>
          <w:b/>
          <w:bCs/>
        </w:rPr>
        <w:t>缺省情况：</w:t>
      </w:r>
      <w:r>
        <w:rPr>
          <w:rFonts w:ascii="Arial" w:hAnsi="Arial" w:cs="Arial"/>
        </w:rPr>
        <w:t>默认是不自动恢复的。</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当某端口检测到环路并且端口进入受控状态后，端口一直处于受控状态，不进行恢复，如果端口shutdown状态则无法进行发包探测了，如果是block控制方式，在这种状态下仍然发送环路检测探测包检测下面是否有环路。如果配置了状态恢复时间，到这个时间超时后端口恢复到正常状态。这个恢复时间对于shutdown受控方式比较有意义，因为其它受控状态下仍然可以检测环路，不建议使用该命令。</w:t>
      </w:r>
    </w:p>
    <w:p>
      <w:pPr>
        <w:rPr>
          <w:rFonts w:ascii="Arial" w:hAnsi="Arial" w:cs="Arial"/>
        </w:rPr>
      </w:pPr>
      <w:r>
        <w:rPr>
          <w:rFonts w:ascii="Arial" w:hAnsi="Arial" w:cs="Arial"/>
          <w:b/>
          <w:bCs/>
        </w:rPr>
        <w:t>举例：</w:t>
      </w:r>
      <w:r>
        <w:rPr>
          <w:rFonts w:ascii="Arial" w:hAnsi="Arial" w:cs="Arial"/>
        </w:rPr>
        <w:t>配置环路检测的受控方式为30s后自动恢复</w:t>
      </w:r>
    </w:p>
    <w:p>
      <w:pPr>
        <w:rPr>
          <w:rFonts w:ascii="Arial" w:hAnsi="Arial" w:cs="Arial"/>
        </w:rPr>
      </w:pPr>
      <w:r>
        <w:rPr>
          <w:rFonts w:ascii="Arial" w:hAnsi="Arial" w:cs="Arial"/>
        </w:rPr>
        <w:t>Switch(Config)#</w:t>
      </w:r>
      <w:r>
        <w:rPr>
          <w:rFonts w:ascii="Arial" w:hAnsi="Arial" w:cs="Arial"/>
          <w:b/>
          <w:bCs/>
        </w:rPr>
        <w:t xml:space="preserve"> </w:t>
      </w:r>
      <w:r>
        <w:rPr>
          <w:rFonts w:ascii="Arial" w:hAnsi="Arial" w:cs="Arial"/>
        </w:rPr>
        <w:t>loopback-detection control-recovery timeout 30</w:t>
      </w:r>
    </w:p>
    <w:p>
      <w:pPr>
        <w:pStyle w:val="5"/>
      </w:pPr>
      <w:bookmarkStart w:id="1304" w:name="_Toc437330692"/>
      <w:bookmarkStart w:id="1305" w:name="_Toc271120367"/>
      <w:bookmarkStart w:id="1306" w:name="_Toc161208672"/>
      <w:bookmarkStart w:id="1307" w:name="_Toc271119281"/>
      <w:bookmarkStart w:id="1308" w:name="_Toc271114297"/>
      <w:bookmarkStart w:id="1309" w:name="_Toc271122791"/>
      <w:bookmarkStart w:id="1310" w:name="_Toc271111855"/>
      <w:bookmarkStart w:id="1311" w:name="_Toc163817776"/>
      <w:bookmarkStart w:id="1312" w:name="_Toc160421465"/>
      <w:bookmarkStart w:id="1313" w:name="_Toc283294409"/>
      <w:bookmarkStart w:id="1314" w:name="_Toc14675"/>
      <w:r>
        <w:t>loopback-detection interval-time</w:t>
      </w:r>
      <w:bookmarkEnd w:id="1304"/>
      <w:bookmarkEnd w:id="1305"/>
      <w:bookmarkEnd w:id="1306"/>
      <w:bookmarkEnd w:id="1307"/>
      <w:bookmarkEnd w:id="1308"/>
      <w:bookmarkEnd w:id="1309"/>
      <w:bookmarkEnd w:id="1310"/>
      <w:bookmarkEnd w:id="1311"/>
      <w:bookmarkEnd w:id="1312"/>
      <w:bookmarkEnd w:id="1313"/>
      <w:bookmarkEnd w:id="1314"/>
    </w:p>
    <w:p>
      <w:pPr>
        <w:rPr>
          <w:rFonts w:ascii="Arial" w:hAnsi="Arial" w:cs="Arial"/>
          <w:b/>
          <w:bCs/>
          <w:i/>
          <w:iCs/>
        </w:rPr>
      </w:pPr>
      <w:r>
        <w:rPr>
          <w:rFonts w:ascii="Arial" w:hAnsi="Arial" w:cs="Arial"/>
          <w:b/>
          <w:bCs/>
        </w:rPr>
        <w:t xml:space="preserve">命令：loopback-detection interval-time </w:t>
      </w:r>
      <w:r>
        <w:rPr>
          <w:rFonts w:ascii="Arial" w:hAnsi="Arial" w:cs="Arial"/>
          <w:b/>
          <w:bCs/>
          <w:i/>
          <w:iCs/>
        </w:rPr>
        <w:t>&lt;loopback&gt; &lt;no-loopback&gt;</w:t>
      </w:r>
    </w:p>
    <w:p>
      <w:pPr>
        <w:rPr>
          <w:rFonts w:ascii="Arial" w:hAnsi="Arial" w:cs="Arial"/>
          <w:b/>
          <w:bCs/>
        </w:rPr>
      </w:pPr>
      <w:r>
        <w:rPr>
          <w:rFonts w:ascii="Arial" w:hAnsi="Arial" w:cs="Arial"/>
          <w:b/>
          <w:bCs/>
          <w:i/>
          <w:iCs/>
        </w:rPr>
        <w:t xml:space="preserve">      </w:t>
      </w:r>
      <w:r>
        <w:rPr>
          <w:rFonts w:ascii="Arial" w:hAnsi="Arial" w:cs="Arial"/>
          <w:b/>
          <w:bCs/>
        </w:rPr>
        <w:t xml:space="preserve">no loopback-detection interval-time </w:t>
      </w:r>
    </w:p>
    <w:p>
      <w:pPr>
        <w:rPr>
          <w:rFonts w:ascii="Arial" w:hAnsi="Arial" w:cs="Arial"/>
        </w:rPr>
      </w:pPr>
      <w:r>
        <w:rPr>
          <w:rFonts w:ascii="Arial" w:hAnsi="Arial" w:cs="Arial"/>
          <w:b/>
          <w:bCs/>
        </w:rPr>
        <w:t>功能：</w:t>
      </w:r>
      <w:r>
        <w:rPr>
          <w:rFonts w:ascii="Arial" w:hAnsi="Arial" w:cs="Arial"/>
        </w:rPr>
        <w:t>设置环路检测的时间间隔。本命令的no 操作为关闭环路检测的时间间隔功能。</w:t>
      </w:r>
    </w:p>
    <w:p>
      <w:pPr>
        <w:rPr>
          <w:rFonts w:ascii="Arial" w:hAnsi="Arial" w:cs="Arial"/>
        </w:rPr>
      </w:pPr>
      <w:r>
        <w:rPr>
          <w:rFonts w:ascii="Arial" w:hAnsi="Arial" w:cs="Arial"/>
          <w:b/>
          <w:bCs/>
        </w:rPr>
        <w:t>参数：&lt;</w:t>
      </w:r>
      <w:r>
        <w:rPr>
          <w:rFonts w:ascii="Arial" w:hAnsi="Arial" w:cs="Arial"/>
          <w:b/>
          <w:bCs/>
          <w:i/>
          <w:iCs/>
        </w:rPr>
        <w:t>loopback &gt;</w:t>
      </w:r>
      <w:r>
        <w:rPr>
          <w:rFonts w:ascii="Arial" w:hAnsi="Arial" w:cs="Arial"/>
        </w:rPr>
        <w:t>为存在环路时的检测时间间隔，单位秒，取值范围5~300。</w:t>
      </w:r>
    </w:p>
    <w:p>
      <w:pPr>
        <w:ind w:firstLine="620" w:firstLineChars="294"/>
        <w:rPr>
          <w:rFonts w:ascii="Arial" w:hAnsi="Arial" w:cs="Arial"/>
          <w:b/>
          <w:bCs/>
        </w:rPr>
      </w:pPr>
      <w:r>
        <w:rPr>
          <w:rFonts w:ascii="Arial" w:hAnsi="Arial" w:cs="Arial"/>
          <w:b/>
          <w:bCs/>
        </w:rPr>
        <w:t>&lt;</w:t>
      </w:r>
      <w:r>
        <w:rPr>
          <w:rFonts w:ascii="Arial" w:hAnsi="Arial" w:cs="Arial"/>
          <w:b/>
          <w:bCs/>
          <w:i/>
          <w:iCs/>
        </w:rPr>
        <w:t>no</w:t>
      </w:r>
      <w:r>
        <w:rPr>
          <w:rFonts w:ascii="Arial" w:hAnsi="Arial" w:cs="Arial"/>
          <w:b/>
          <w:bCs/>
        </w:rPr>
        <w:t>-</w:t>
      </w:r>
      <w:r>
        <w:rPr>
          <w:rFonts w:ascii="Arial" w:hAnsi="Arial" w:cs="Arial"/>
          <w:b/>
          <w:bCs/>
          <w:i/>
          <w:iCs/>
        </w:rPr>
        <w:t>loopback &gt;</w:t>
      </w:r>
      <w:r>
        <w:rPr>
          <w:rFonts w:ascii="Arial" w:hAnsi="Arial" w:cs="Arial"/>
        </w:rPr>
        <w:t>为不存在环路时的检测时间间隔，单位秒，取值范围1~30。</w:t>
      </w:r>
    </w:p>
    <w:p>
      <w:pPr>
        <w:rPr>
          <w:rFonts w:ascii="Arial" w:hAnsi="Arial" w:cs="Arial"/>
        </w:rPr>
      </w:pPr>
      <w:r>
        <w:rPr>
          <w:rFonts w:ascii="Arial" w:hAnsi="Arial" w:cs="Arial"/>
          <w:b/>
          <w:bCs/>
        </w:rPr>
        <w:t>缺省情况：</w:t>
      </w:r>
      <w:r>
        <w:rPr>
          <w:rFonts w:ascii="Arial" w:hAnsi="Arial" w:cs="Arial"/>
        </w:rPr>
        <w:t>默认5s有环路检测，3s无环路检测。</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在配置检测时间间隔时，如果不存在环路检测可以时间间隔短一些，如果存在环路，时间太短对整个网络将会是灾难性的，因此建议配置长一点时间。</w:t>
      </w:r>
    </w:p>
    <w:p>
      <w:pPr>
        <w:rPr>
          <w:rFonts w:ascii="Arial" w:hAnsi="Arial" w:cs="Arial"/>
        </w:rPr>
      </w:pPr>
      <w:r>
        <w:rPr>
          <w:rFonts w:ascii="Arial" w:hAnsi="Arial" w:cs="Arial"/>
          <w:b/>
          <w:bCs/>
        </w:rPr>
        <w:t>举例：</w:t>
      </w:r>
      <w:r>
        <w:rPr>
          <w:rFonts w:ascii="Arial" w:hAnsi="Arial" w:cs="Arial"/>
        </w:rPr>
        <w:t>设置环路检测的时间间隔为35、15。</w:t>
      </w:r>
    </w:p>
    <w:p>
      <w:pPr>
        <w:rPr>
          <w:rFonts w:ascii="Arial" w:hAnsi="Arial" w:cs="Arial"/>
        </w:rPr>
      </w:pPr>
      <w:r>
        <w:rPr>
          <w:rFonts w:ascii="Arial" w:hAnsi="Arial" w:cs="Arial"/>
        </w:rPr>
        <w:t>Switch(config)#loopback-detection interval-time 35 15</w:t>
      </w:r>
    </w:p>
    <w:p>
      <w:pPr>
        <w:rPr>
          <w:rFonts w:ascii="Arial" w:hAnsi="Arial" w:cs="Arial"/>
          <w:b/>
          <w:bCs/>
        </w:rPr>
      </w:pPr>
    </w:p>
    <w:p>
      <w:pPr>
        <w:pStyle w:val="5"/>
      </w:pPr>
      <w:bookmarkStart w:id="1315" w:name="_Toc271119282"/>
      <w:bookmarkStart w:id="1316" w:name="_Toc271114298"/>
      <w:bookmarkStart w:id="1317" w:name="_Toc160421463"/>
      <w:bookmarkStart w:id="1318" w:name="_Toc271111856"/>
      <w:bookmarkStart w:id="1319" w:name="_Toc271120368"/>
      <w:bookmarkStart w:id="1320" w:name="_Toc437330693"/>
      <w:bookmarkStart w:id="1321" w:name="_Toc271122792"/>
      <w:bookmarkStart w:id="1322" w:name="_Toc163817775"/>
      <w:bookmarkStart w:id="1323" w:name="_Toc283294410"/>
      <w:bookmarkStart w:id="1324" w:name="_Toc19312"/>
      <w:r>
        <w:t>loopback-detection specified-vlan</w:t>
      </w:r>
      <w:bookmarkEnd w:id="1315"/>
      <w:bookmarkEnd w:id="1316"/>
      <w:bookmarkEnd w:id="1317"/>
      <w:bookmarkEnd w:id="1318"/>
      <w:bookmarkEnd w:id="1319"/>
      <w:bookmarkEnd w:id="1320"/>
      <w:bookmarkEnd w:id="1321"/>
      <w:bookmarkEnd w:id="1322"/>
      <w:bookmarkEnd w:id="1323"/>
      <w:bookmarkEnd w:id="1324"/>
    </w:p>
    <w:p>
      <w:pPr>
        <w:rPr>
          <w:rFonts w:ascii="Arial" w:hAnsi="Arial" w:cs="Arial"/>
          <w:b/>
          <w:bCs/>
        </w:rPr>
      </w:pPr>
      <w:r>
        <w:rPr>
          <w:rFonts w:ascii="Arial" w:hAnsi="Arial" w:cs="Arial"/>
          <w:b/>
          <w:bCs/>
        </w:rPr>
        <w:t xml:space="preserve">命令：loopback-detection specified-vlan </w:t>
      </w:r>
      <w:r>
        <w:rPr>
          <w:rFonts w:ascii="Arial" w:hAnsi="Arial" w:cs="Arial"/>
          <w:b/>
          <w:bCs/>
          <w:i/>
          <w:iCs/>
        </w:rPr>
        <w:t>&lt;vlan-list</w:t>
      </w:r>
      <w:r>
        <w:rPr>
          <w:rFonts w:ascii="Arial" w:hAnsi="Arial" w:cs="Arial"/>
          <w:b/>
          <w:i/>
          <w:iCs/>
        </w:rPr>
        <w:t>&gt;</w:t>
      </w:r>
    </w:p>
    <w:p>
      <w:pPr>
        <w:rPr>
          <w:rFonts w:ascii="Arial" w:hAnsi="Arial" w:cs="Arial"/>
          <w:b/>
          <w:bCs/>
        </w:rPr>
      </w:pPr>
      <w:r>
        <w:rPr>
          <w:rFonts w:ascii="Arial" w:hAnsi="Arial" w:cs="Arial"/>
          <w:b/>
          <w:bCs/>
        </w:rPr>
        <w:t xml:space="preserve">      no loopback-detection specified-vlan [</w:t>
      </w:r>
      <w:r>
        <w:rPr>
          <w:rFonts w:ascii="Arial" w:hAnsi="Arial" w:cs="Arial"/>
          <w:b/>
          <w:bCs/>
          <w:i/>
          <w:iCs/>
        </w:rPr>
        <w:t>&lt;vlan-list&gt;</w:t>
      </w:r>
      <w:r>
        <w:rPr>
          <w:rFonts w:ascii="Arial" w:hAnsi="Arial" w:cs="Arial"/>
          <w:b/>
          <w:bCs/>
        </w:rPr>
        <w:t>]</w:t>
      </w:r>
    </w:p>
    <w:p>
      <w:pPr>
        <w:rPr>
          <w:rFonts w:ascii="Arial" w:hAnsi="Arial" w:cs="Arial"/>
        </w:rPr>
      </w:pPr>
      <w:r>
        <w:rPr>
          <w:rFonts w:ascii="Arial" w:hAnsi="Arial" w:cs="Arial"/>
          <w:b/>
          <w:bCs/>
        </w:rPr>
        <w:t>功能：</w:t>
      </w:r>
      <w:r>
        <w:rPr>
          <w:rFonts w:ascii="Arial" w:hAnsi="Arial" w:cs="Arial"/>
        </w:rPr>
        <w:t>打开该端口的环路检测功能并指定检测的VLAN；本命令的no 操作为关闭通过该端口的环路检测功能或者指定的VLAN中的环路检测功能。</w:t>
      </w:r>
    </w:p>
    <w:p>
      <w:pPr>
        <w:rPr>
          <w:rFonts w:ascii="Arial" w:hAnsi="Arial" w:cs="Arial"/>
          <w:b/>
          <w:bCs/>
        </w:rPr>
      </w:pPr>
      <w:r>
        <w:rPr>
          <w:rFonts w:ascii="Arial" w:hAnsi="Arial" w:cs="Arial"/>
          <w:b/>
          <w:bCs/>
        </w:rPr>
        <w:t>参数：&lt;</w:t>
      </w:r>
      <w:r>
        <w:rPr>
          <w:rFonts w:ascii="Arial" w:hAnsi="Arial" w:cs="Arial"/>
          <w:b/>
          <w:bCs/>
          <w:i/>
          <w:iCs/>
        </w:rPr>
        <w:t>vlan-list&gt;</w:t>
      </w:r>
      <w:r>
        <w:rPr>
          <w:rFonts w:ascii="Arial" w:hAnsi="Arial" w:cs="Arial"/>
        </w:rPr>
        <w:t>为允许在该端口上通过的VLAN列表，因为trunk口的情况，可以检测指定的vlan，所以用该命令配置检测的vlan列表。</w:t>
      </w:r>
    </w:p>
    <w:p>
      <w:pPr>
        <w:rPr>
          <w:rFonts w:ascii="Arial" w:hAnsi="Arial" w:cs="Arial"/>
        </w:rPr>
      </w:pPr>
      <w:r>
        <w:rPr>
          <w:rFonts w:ascii="Arial" w:hAnsi="Arial" w:cs="Arial"/>
          <w:b/>
          <w:bCs/>
        </w:rPr>
        <w:t>缺省情况：</w:t>
      </w:r>
      <w:r>
        <w:rPr>
          <w:rFonts w:ascii="Arial" w:hAnsi="Arial" w:cs="Arial"/>
        </w:rPr>
        <w:t>关闭通过该端口的环路检测功能。</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使用指南：</w:t>
      </w:r>
      <w:r>
        <w:rPr>
          <w:rFonts w:ascii="Arial" w:hAnsi="Arial" w:cs="Arial"/>
        </w:rPr>
        <w:t>当一个端口是可以通过多个Vlan的TRUNK口时，环路检测可以基于端口＋Vlan来进行，可以对端口上指定的Vlan中存在的环路情况进行检测。如果是ACCESS口，虽然可以配置多个Vlan，但是也只对该端口所属的一个Vlan中进行检测。Port-channel下不支持该功能。</w:t>
      </w:r>
    </w:p>
    <w:p>
      <w:pPr>
        <w:rPr>
          <w:rFonts w:cs="Arial"/>
        </w:rPr>
      </w:pPr>
      <w:r>
        <w:rPr>
          <w:rFonts w:ascii="Arial" w:hAnsi="Arial" w:cs="Arial"/>
          <w:b/>
          <w:bCs/>
        </w:rPr>
        <w:t>举例：</w:t>
      </w:r>
      <w:r>
        <w:rPr>
          <w:rFonts w:ascii="Arial" w:hAnsi="Arial" w:cs="Arial"/>
        </w:rPr>
        <w:t>端口</w:t>
      </w:r>
      <w:r>
        <w:rPr>
          <w:rFonts w:cs="Arial"/>
        </w:rPr>
        <w:t>1/0/2</w:t>
      </w:r>
      <w:r>
        <w:rPr>
          <w:rFonts w:ascii="Arial" w:hAnsi="Arial" w:cs="Arial"/>
        </w:rPr>
        <w:t>模式上打开环路检测功能。</w:t>
      </w:r>
    </w:p>
    <w:p>
      <w:pPr>
        <w:rPr>
          <w:rFonts w:ascii="Arial" w:hAnsi="Arial" w:cs="Arial"/>
        </w:rPr>
      </w:pPr>
      <w:r>
        <w:rPr>
          <w:rFonts w:ascii="Arial" w:hAnsi="Arial" w:cs="Arial"/>
        </w:rPr>
        <w:t>Switch(config)#interface ethernet 1/0/2</w:t>
      </w:r>
    </w:p>
    <w:p>
      <w:pPr>
        <w:rPr>
          <w:rFonts w:ascii="Arial" w:hAnsi="Arial" w:cs="Arial"/>
        </w:rPr>
      </w:pPr>
      <w:r>
        <w:rPr>
          <w:rFonts w:ascii="Arial" w:hAnsi="Arial" w:cs="Arial"/>
        </w:rPr>
        <w:t>Switch(Config-If-Ethernet1/0/2)#switchport mode trunk</w:t>
      </w:r>
    </w:p>
    <w:p>
      <w:pPr>
        <w:rPr>
          <w:rFonts w:ascii="Arial" w:hAnsi="Arial" w:cs="Arial"/>
        </w:rPr>
      </w:pPr>
      <w:r>
        <w:rPr>
          <w:rFonts w:ascii="Arial" w:hAnsi="Arial" w:cs="Arial"/>
        </w:rPr>
        <w:t>Switch(Config-If-Ethernet1/0/2)#switchport trunk allowed vlan all</w:t>
      </w:r>
    </w:p>
    <w:p>
      <w:pPr>
        <w:rPr>
          <w:rFonts w:ascii="Arial" w:hAnsi="Arial" w:cs="Arial"/>
        </w:rPr>
      </w:pPr>
      <w:r>
        <w:rPr>
          <w:rFonts w:ascii="Arial" w:hAnsi="Arial" w:cs="Arial"/>
        </w:rPr>
        <w:t>Switch(Config-If-Ethernet1/0/2)#loopback-detection specified-vlan 1;3;5-20</w:t>
      </w:r>
    </w:p>
    <w:p>
      <w:pPr>
        <w:rPr>
          <w:rFonts w:ascii="Arial" w:hAnsi="Arial" w:cs="Arial"/>
        </w:rPr>
      </w:pPr>
      <w:r>
        <w:rPr>
          <w:rFonts w:ascii="Arial" w:hAnsi="Arial" w:cs="Arial"/>
        </w:rPr>
        <w:t>Switch(Config-If-Ethernet1/0/2)#no loopback-detection specified-vlan 1;3;5-20</w:t>
      </w:r>
    </w:p>
    <w:p>
      <w:pPr>
        <w:pStyle w:val="5"/>
      </w:pPr>
      <w:bookmarkStart w:id="1325" w:name="_Toc271119283"/>
      <w:bookmarkStart w:id="1326" w:name="_Toc271122793"/>
      <w:bookmarkStart w:id="1327" w:name="_Toc271114299"/>
      <w:bookmarkStart w:id="1328" w:name="_Toc283294411"/>
      <w:bookmarkStart w:id="1329" w:name="_Toc271111857"/>
      <w:bookmarkStart w:id="1330" w:name="_Toc271120369"/>
      <w:bookmarkStart w:id="1331" w:name="_Toc437330694"/>
      <w:bookmarkStart w:id="1332" w:name="_Toc163817777"/>
      <w:bookmarkStart w:id="1333" w:name="_Toc9517"/>
      <w:r>
        <w:t>show loopback-detection</w:t>
      </w:r>
      <w:bookmarkEnd w:id="1325"/>
      <w:bookmarkEnd w:id="1326"/>
      <w:bookmarkEnd w:id="1327"/>
      <w:bookmarkEnd w:id="1328"/>
      <w:bookmarkEnd w:id="1329"/>
      <w:bookmarkEnd w:id="1330"/>
      <w:bookmarkEnd w:id="1331"/>
      <w:bookmarkEnd w:id="1332"/>
      <w:bookmarkEnd w:id="1333"/>
    </w:p>
    <w:p>
      <w:pPr>
        <w:rPr>
          <w:rFonts w:ascii="Arial" w:hAnsi="Arial" w:cs="Arial"/>
          <w:b/>
          <w:bCs/>
        </w:rPr>
      </w:pPr>
      <w:r>
        <w:rPr>
          <w:rFonts w:ascii="Arial" w:hAnsi="Arial" w:cs="Arial"/>
          <w:b/>
          <w:bCs/>
        </w:rPr>
        <w:t xml:space="preserve">命令：show loopback-detection [interface </w:t>
      </w:r>
      <w:r>
        <w:rPr>
          <w:rFonts w:ascii="Arial" w:hAnsi="Arial" w:cs="Arial"/>
          <w:b/>
          <w:bCs/>
          <w:i/>
          <w:iCs/>
        </w:rPr>
        <w:t>&lt;interface-list&gt;</w:t>
      </w:r>
      <w:r>
        <w:rPr>
          <w:rFonts w:ascii="Arial" w:hAnsi="Arial" w:cs="Arial"/>
          <w:b/>
          <w:bCs/>
        </w:rPr>
        <w:t>]</w:t>
      </w:r>
    </w:p>
    <w:p>
      <w:pPr>
        <w:rPr>
          <w:rFonts w:ascii="Arial" w:hAnsi="Arial" w:cs="Arial"/>
        </w:rPr>
      </w:pPr>
      <w:r>
        <w:rPr>
          <w:rFonts w:ascii="Arial" w:hAnsi="Arial" w:cs="Arial"/>
          <w:b/>
          <w:bCs/>
        </w:rPr>
        <w:t>功能：</w:t>
      </w:r>
      <w:r>
        <w:rPr>
          <w:rFonts w:ascii="Arial" w:hAnsi="Arial" w:cs="Arial"/>
        </w:rPr>
        <w:t>不输入参数则显示所有端口的环路检测状态和检测结果，输入参数则显示相应端口的状态和结果</w:t>
      </w:r>
    </w:p>
    <w:p>
      <w:pPr>
        <w:rPr>
          <w:rFonts w:ascii="Arial" w:hAnsi="Arial" w:cs="Arial"/>
        </w:rPr>
      </w:pPr>
      <w:r>
        <w:rPr>
          <w:rFonts w:ascii="Arial" w:hAnsi="Arial" w:cs="Arial"/>
          <w:b/>
          <w:bCs/>
        </w:rPr>
        <w:t>参数：&lt;</w:t>
      </w:r>
      <w:r>
        <w:rPr>
          <w:rFonts w:ascii="Arial" w:hAnsi="Arial" w:cs="Arial"/>
          <w:b/>
          <w:bCs/>
          <w:i/>
          <w:iCs/>
        </w:rPr>
        <w:t xml:space="preserve">interface-list&gt; </w:t>
      </w:r>
      <w:r>
        <w:rPr>
          <w:rFonts w:ascii="Arial" w:hAnsi="Arial" w:cs="Arial"/>
        </w:rPr>
        <w:t>要显示的端口的列表，如：ethernet 1/0/1。</w:t>
      </w:r>
    </w:p>
    <w:p>
      <w:pPr>
        <w:rPr>
          <w:rFonts w:ascii="Arial" w:hAnsi="Arial" w:cs="Arial"/>
        </w:rPr>
      </w:pPr>
      <w:r>
        <w:rPr>
          <w:rFonts w:ascii="Arial" w:hAnsi="Arial" w:cs="Arial"/>
          <w:b/>
          <w:bCs/>
        </w:rPr>
        <w:t>命令模式：</w:t>
      </w:r>
      <w:r>
        <w:rPr>
          <w:rFonts w:ascii="Arial" w:hAnsi="Arial" w:cs="Arial"/>
        </w:rPr>
        <w:t>特权和配置模式。</w:t>
      </w:r>
    </w:p>
    <w:p>
      <w:pPr>
        <w:rPr>
          <w:rFonts w:ascii="Arial" w:hAnsi="Arial" w:cs="Arial"/>
        </w:rPr>
      </w:pPr>
      <w:r>
        <w:rPr>
          <w:rFonts w:ascii="Arial" w:hAnsi="Arial" w:cs="Arial"/>
          <w:b/>
          <w:bCs/>
        </w:rPr>
        <w:t>使用指南：</w:t>
      </w:r>
      <w:r>
        <w:rPr>
          <w:rFonts w:ascii="Arial" w:hAnsi="Arial" w:cs="Arial"/>
        </w:rPr>
        <w:t>通过该命令显示出端口的环路检测状态和检测结果。</w:t>
      </w:r>
    </w:p>
    <w:p>
      <w:pPr>
        <w:rPr>
          <w:rFonts w:ascii="Arial" w:hAnsi="Arial" w:cs="Arial"/>
        </w:rPr>
      </w:pPr>
      <w:r>
        <w:rPr>
          <w:rFonts w:ascii="Arial" w:hAnsi="Arial" w:cs="Arial"/>
          <w:b/>
          <w:bCs/>
        </w:rPr>
        <w:t>举例：</w:t>
      </w:r>
      <w:r>
        <w:rPr>
          <w:rFonts w:ascii="Arial" w:hAnsi="Arial" w:cs="Arial"/>
        </w:rPr>
        <w:t>显示端口4的环路检测状态。</w:t>
      </w:r>
    </w:p>
    <w:p>
      <w:pPr>
        <w:rPr>
          <w:rFonts w:ascii="Arial" w:hAnsi="Arial" w:cs="Arial"/>
        </w:rPr>
      </w:pPr>
      <w:r>
        <w:rPr>
          <w:rFonts w:ascii="Arial" w:hAnsi="Arial" w:cs="Arial"/>
        </w:rPr>
        <w:t>Switch#show loopback-detection interface Ethernet 1/0/4</w:t>
      </w:r>
    </w:p>
    <w:p>
      <w:pPr>
        <w:rPr>
          <w:rFonts w:ascii="Arial" w:hAnsi="Arial" w:cs="Arial"/>
        </w:rPr>
      </w:pPr>
      <w:r>
        <w:rPr>
          <w:rFonts w:ascii="Arial" w:hAnsi="Arial" w:cs="Arial"/>
        </w:rPr>
        <w:t>loopback detection config and state information in the switch!</w:t>
      </w:r>
    </w:p>
    <w:p>
      <w:pPr>
        <w:rPr>
          <w:rFonts w:ascii="Arial" w:hAnsi="Arial" w:cs="Arial"/>
        </w:rPr>
      </w:pPr>
      <w:r>
        <w:rPr>
          <w:rFonts w:ascii="Arial" w:hAnsi="Arial" w:cs="Arial"/>
        </w:rPr>
        <w:t xml:space="preserve">PortName            Loopback Detection            Control Mode   Is Controlled  </w:t>
      </w:r>
    </w:p>
    <w:p>
      <w:pPr>
        <w:rPr>
          <w:rFonts w:cs="Arial"/>
        </w:rPr>
      </w:pPr>
      <w:r>
        <w:rPr>
          <w:rFonts w:cs="Arial"/>
        </w:rPr>
        <w:t>Ethernet1/0/4</w:t>
      </w:r>
      <w:r>
        <w:rPr>
          <w:rFonts w:ascii="Arial" w:hAnsi="Arial" w:cs="Arial"/>
        </w:rPr>
        <w:t xml:space="preserve">           Enable                       Shutdown      No</w:t>
      </w:r>
    </w:p>
    <w:p>
      <w:pPr>
        <w:rPr>
          <w:rFonts w:ascii="Arial" w:hAnsi="Arial" w:cs="Arial"/>
        </w:rPr>
      </w:pPr>
    </w:p>
    <w:p/>
    <w:p>
      <w:pPr>
        <w:pStyle w:val="4"/>
      </w:pPr>
      <w:bookmarkStart w:id="1334" w:name="_Toc437330695"/>
      <w:bookmarkStart w:id="1335" w:name="_Toc22311"/>
      <w:r>
        <w:t>ULDP</w:t>
      </w:r>
      <w:bookmarkEnd w:id="1334"/>
      <w:bookmarkEnd w:id="1335"/>
      <w:r>
        <w:t xml:space="preserve"> </w:t>
      </w:r>
    </w:p>
    <w:p>
      <w:pPr>
        <w:pStyle w:val="5"/>
      </w:pPr>
      <w:bookmarkStart w:id="1336" w:name="_Toc437330696"/>
      <w:bookmarkStart w:id="1337" w:name="_Toc30039"/>
      <w:bookmarkStart w:id="1338" w:name="_Toc271119285"/>
      <w:bookmarkStart w:id="1339" w:name="_Toc283294413"/>
      <w:bookmarkStart w:id="1340" w:name="_Toc271111859"/>
      <w:bookmarkStart w:id="1341" w:name="_Toc271122795"/>
      <w:bookmarkStart w:id="1342" w:name="_Toc271120371"/>
      <w:r>
        <w:t>debug uldp</w:t>
      </w:r>
      <w:bookmarkEnd w:id="1336"/>
      <w:bookmarkEnd w:id="1337"/>
    </w:p>
    <w:p>
      <w:pPr>
        <w:rPr>
          <w:rFonts w:ascii="Arial" w:hAnsi="Arial" w:cs="Arial"/>
          <w:b/>
        </w:rPr>
      </w:pPr>
      <w:r>
        <w:rPr>
          <w:rFonts w:ascii="Arial" w:hAnsi="Arial" w:cs="Arial"/>
          <w:b/>
        </w:rPr>
        <w:t xml:space="preserve">命令：debug uldp (hello | probe | echo | unidir | all) [receive | send] interface [ethernet] IFNAME </w:t>
      </w:r>
    </w:p>
    <w:p>
      <w:pPr>
        <w:ind w:firstLine="632" w:firstLineChars="300"/>
        <w:rPr>
          <w:rFonts w:ascii="Arial" w:hAnsi="Arial" w:cs="Arial"/>
          <w:b/>
        </w:rPr>
      </w:pPr>
      <w:r>
        <w:rPr>
          <w:rFonts w:ascii="Arial" w:hAnsi="Arial" w:cs="Arial"/>
          <w:b/>
        </w:rPr>
        <w:t>no debug uldp (hello | probe | echo | unidir | all) [receive | send] interface [ethernet] IFNAME</w:t>
      </w:r>
    </w:p>
    <w:p>
      <w:pPr>
        <w:rPr>
          <w:rFonts w:ascii="Arial" w:hAnsi="Arial" w:cs="Arial"/>
        </w:rPr>
      </w:pPr>
      <w:r>
        <w:rPr>
          <w:rFonts w:ascii="Arial" w:hAnsi="Arial" w:cs="Arial"/>
          <w:b/>
        </w:rPr>
        <w:t>功能：</w:t>
      </w:r>
      <w:r>
        <w:rPr>
          <w:rFonts w:ascii="Arial" w:hAnsi="Arial" w:cs="Arial"/>
        </w:rPr>
        <w:t xml:space="preserve">打开指定端口收发某种类型或者所有ULDP报文的调试开关。该调试项打开后，在终端显示收发的报文的信息；no命令关闭调试项。 </w:t>
      </w:r>
    </w:p>
    <w:p>
      <w:pPr>
        <w:rPr>
          <w:rFonts w:ascii="Arial" w:hAnsi="Arial" w:cs="Arial"/>
          <w:b/>
        </w:rPr>
      </w:pPr>
      <w:r>
        <w:rPr>
          <w:rFonts w:ascii="Arial" w:hAnsi="Arial" w:cs="Arial"/>
          <w:b/>
        </w:rPr>
        <w:t xml:space="preserve">参数： </w:t>
      </w:r>
    </w:p>
    <w:p>
      <w:pPr>
        <w:rPr>
          <w:rFonts w:ascii="Arial" w:hAnsi="Arial" w:cs="Arial"/>
        </w:rPr>
      </w:pPr>
      <w:r>
        <w:rPr>
          <w:rFonts w:ascii="Arial" w:hAnsi="Arial" w:cs="Arial"/>
        </w:rPr>
        <w:t xml:space="preserve">hello ：报文类型为hello，通告报文，包括普通通告报文，RSY和Flush报文 </w:t>
      </w:r>
    </w:p>
    <w:p>
      <w:pPr>
        <w:rPr>
          <w:rFonts w:ascii="Arial" w:hAnsi="Arial" w:cs="Arial"/>
        </w:rPr>
      </w:pPr>
      <w:r>
        <w:rPr>
          <w:rFonts w:ascii="Arial" w:hAnsi="Arial" w:cs="Arial"/>
        </w:rPr>
        <w:t xml:space="preserve">probe：报文类型为probe，即探测报文 </w:t>
      </w:r>
    </w:p>
    <w:p>
      <w:pPr>
        <w:rPr>
          <w:rFonts w:ascii="Arial" w:hAnsi="Arial" w:cs="Arial"/>
        </w:rPr>
      </w:pPr>
      <w:r>
        <w:rPr>
          <w:rFonts w:ascii="Arial" w:hAnsi="Arial" w:cs="Arial"/>
        </w:rPr>
        <w:t xml:space="preserve">echo：报文类型为echo，探测报文的回复 </w:t>
      </w:r>
    </w:p>
    <w:p>
      <w:pPr>
        <w:rPr>
          <w:rFonts w:ascii="Arial" w:hAnsi="Arial" w:cs="Arial"/>
        </w:rPr>
      </w:pPr>
      <w:r>
        <w:rPr>
          <w:rFonts w:ascii="Arial" w:hAnsi="Arial" w:cs="Arial"/>
        </w:rPr>
        <w:t xml:space="preserve">unidir：报文类型为unidir，即发现单通链路的通知报文 </w:t>
      </w:r>
    </w:p>
    <w:p>
      <w:pPr>
        <w:rPr>
          <w:rFonts w:ascii="Arial" w:hAnsi="Arial" w:cs="Arial"/>
        </w:rPr>
      </w:pPr>
      <w:r>
        <w:rPr>
          <w:rFonts w:ascii="Arial" w:hAnsi="Arial" w:cs="Arial"/>
        </w:rPr>
        <w:t xml:space="preserve">all：所有ULDP报文 </w:t>
      </w:r>
    </w:p>
    <w:p>
      <w:pPr>
        <w:rPr>
          <w:rFonts w:ascii="Arial" w:hAnsi="Arial" w:cs="Arial"/>
        </w:rPr>
      </w:pPr>
      <w:r>
        <w:rPr>
          <w:rFonts w:ascii="Arial" w:hAnsi="Arial" w:cs="Arial"/>
          <w:b/>
        </w:rPr>
        <w:t>命令模式：</w:t>
      </w:r>
      <w:r>
        <w:rPr>
          <w:rFonts w:ascii="Arial" w:hAnsi="Arial" w:cs="Arial"/>
        </w:rPr>
        <w:t xml:space="preserve">特权配置模式。 </w:t>
      </w:r>
    </w:p>
    <w:p>
      <w:pPr>
        <w:rPr>
          <w:rFonts w:ascii="Arial" w:hAnsi="Arial" w:cs="Arial"/>
        </w:rPr>
      </w:pPr>
      <w:r>
        <w:rPr>
          <w:rFonts w:ascii="Arial" w:hAnsi="Arial" w:cs="Arial"/>
          <w:b/>
        </w:rPr>
        <w:t>缺省情况：</w:t>
      </w:r>
      <w:r>
        <w:rPr>
          <w:rFonts w:ascii="Arial" w:hAnsi="Arial" w:cs="Arial"/>
        </w:rPr>
        <w:t xml:space="preserve">默认关闭。 </w:t>
      </w:r>
    </w:p>
    <w:p>
      <w:pPr>
        <w:rPr>
          <w:rFonts w:ascii="Arial" w:hAnsi="Arial" w:cs="Arial"/>
        </w:rPr>
      </w:pPr>
      <w:r>
        <w:rPr>
          <w:rFonts w:ascii="Arial" w:hAnsi="Arial" w:cs="Arial"/>
          <w:b/>
        </w:rPr>
        <w:t>使用指南：</w:t>
      </w:r>
      <w:r>
        <w:rPr>
          <w:rFonts w:ascii="Arial" w:hAnsi="Arial" w:cs="Arial"/>
        </w:rPr>
        <w:t xml:space="preserve">使用该命令查看指定端口1/0/2上接收到probe类型的报文。 </w:t>
      </w:r>
    </w:p>
    <w:p>
      <w:pPr>
        <w:rPr>
          <w:rFonts w:ascii="Arial" w:hAnsi="Arial" w:cs="Arial"/>
        </w:rPr>
      </w:pPr>
      <w:r>
        <w:rPr>
          <w:rFonts w:ascii="Arial" w:hAnsi="Arial" w:cs="Arial"/>
        </w:rPr>
        <w:t>Switch#debug uldp probe receive interface ethernet 1/0/2</w:t>
      </w:r>
    </w:p>
    <w:p>
      <w:pPr>
        <w:pStyle w:val="5"/>
      </w:pPr>
      <w:bookmarkStart w:id="1343" w:name="_Toc437330697"/>
      <w:bookmarkStart w:id="1344" w:name="_Toc26974"/>
      <w:r>
        <w:t>debug uldp error</w:t>
      </w:r>
      <w:bookmarkEnd w:id="1338"/>
      <w:bookmarkEnd w:id="1339"/>
      <w:bookmarkEnd w:id="1340"/>
      <w:bookmarkEnd w:id="1341"/>
      <w:bookmarkEnd w:id="1342"/>
      <w:bookmarkEnd w:id="1343"/>
      <w:bookmarkEnd w:id="1344"/>
    </w:p>
    <w:p>
      <w:pPr>
        <w:rPr>
          <w:rFonts w:ascii="Arial" w:hAnsi="Arial" w:cs="Arial"/>
          <w:b/>
          <w:bCs/>
        </w:rPr>
      </w:pPr>
      <w:r>
        <w:rPr>
          <w:rFonts w:ascii="Arial" w:hAnsi="Arial" w:cs="Arial"/>
          <w:b/>
          <w:bCs/>
        </w:rPr>
        <w:t>命令：debug uldp error</w:t>
      </w:r>
    </w:p>
    <w:p>
      <w:pPr>
        <w:rPr>
          <w:rFonts w:ascii="Arial" w:hAnsi="Arial" w:cs="Arial"/>
          <w:b/>
          <w:bCs/>
        </w:rPr>
      </w:pPr>
      <w:r>
        <w:rPr>
          <w:rFonts w:ascii="Arial" w:hAnsi="Arial" w:cs="Arial"/>
          <w:b/>
          <w:bCs/>
        </w:rPr>
        <w:t xml:space="preserve">      no debug uldp error</w:t>
      </w:r>
    </w:p>
    <w:p>
      <w:pPr>
        <w:rPr>
          <w:rFonts w:ascii="Arial" w:hAnsi="Arial" w:cs="Arial"/>
        </w:rPr>
      </w:pPr>
      <w:r>
        <w:rPr>
          <w:rFonts w:ascii="Arial" w:hAnsi="Arial" w:cs="Arial"/>
          <w:b/>
          <w:bCs/>
        </w:rPr>
        <w:t>功能：</w:t>
      </w:r>
      <w:r>
        <w:rPr>
          <w:rFonts w:ascii="Arial" w:hAnsi="Arial" w:cs="Arial"/>
        </w:rPr>
        <w:t>打开错误信息调试项，no命令关闭调试项。</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特权配置模式。</w:t>
      </w:r>
    </w:p>
    <w:p>
      <w:pPr>
        <w:rPr>
          <w:rFonts w:ascii="Arial" w:hAnsi="Arial" w:cs="Arial"/>
        </w:rPr>
      </w:pPr>
      <w:r>
        <w:rPr>
          <w:rFonts w:ascii="Arial" w:hAnsi="Arial" w:cs="Arial"/>
          <w:b/>
          <w:bCs/>
        </w:rPr>
        <w:t>缺省情况：</w:t>
      </w:r>
      <w:r>
        <w:rPr>
          <w:rFonts w:ascii="Arial" w:hAnsi="Arial" w:cs="Arial"/>
        </w:rPr>
        <w:t>默认关闭。</w:t>
      </w:r>
    </w:p>
    <w:p>
      <w:pPr>
        <w:rPr>
          <w:rFonts w:ascii="Arial" w:hAnsi="Arial" w:cs="Arial"/>
        </w:rPr>
      </w:pPr>
      <w:r>
        <w:rPr>
          <w:rFonts w:ascii="Arial" w:hAnsi="Arial" w:cs="Arial"/>
          <w:b/>
          <w:bCs/>
        </w:rPr>
        <w:t>使用指南：</w:t>
      </w:r>
      <w:r>
        <w:rPr>
          <w:rFonts w:ascii="Arial" w:hAnsi="Arial" w:cs="Arial"/>
        </w:rPr>
        <w:t xml:space="preserve">使用该命令查看错误信息。 </w:t>
      </w:r>
    </w:p>
    <w:p>
      <w:pPr>
        <w:rPr>
          <w:rFonts w:ascii="Arial" w:hAnsi="Arial" w:cs="Arial"/>
        </w:rPr>
      </w:pPr>
      <w:r>
        <w:rPr>
          <w:rFonts w:ascii="Arial" w:hAnsi="Arial" w:cs="Arial"/>
          <w:b/>
          <w:bCs/>
        </w:rPr>
        <w:t>举例：</w:t>
      </w:r>
      <w:r>
        <w:rPr>
          <w:rFonts w:ascii="Arial" w:hAnsi="Arial" w:cs="Arial"/>
        </w:rPr>
        <w:t>查看错误信息。</w:t>
      </w:r>
    </w:p>
    <w:p>
      <w:pPr>
        <w:rPr>
          <w:rFonts w:ascii="Arial" w:hAnsi="Arial" w:cs="Arial"/>
        </w:rPr>
      </w:pPr>
      <w:r>
        <w:rPr>
          <w:rFonts w:ascii="Arial" w:hAnsi="Arial" w:cs="Arial"/>
        </w:rPr>
        <w:t>Switch#debug uldp error</w:t>
      </w:r>
    </w:p>
    <w:p>
      <w:pPr>
        <w:pStyle w:val="5"/>
      </w:pPr>
      <w:bookmarkStart w:id="1345" w:name="_Toc283294414"/>
      <w:bookmarkStart w:id="1346" w:name="_Toc271119286"/>
      <w:bookmarkStart w:id="1347" w:name="_Toc271120372"/>
      <w:bookmarkStart w:id="1348" w:name="_Toc271111860"/>
      <w:bookmarkStart w:id="1349" w:name="_Toc271122796"/>
      <w:bookmarkStart w:id="1350" w:name="_Toc437330698"/>
      <w:bookmarkStart w:id="1351" w:name="_Toc8375"/>
      <w:r>
        <w:t>debug uldp event</w:t>
      </w:r>
      <w:bookmarkEnd w:id="1345"/>
      <w:bookmarkEnd w:id="1346"/>
      <w:bookmarkEnd w:id="1347"/>
      <w:bookmarkEnd w:id="1348"/>
      <w:bookmarkEnd w:id="1349"/>
      <w:bookmarkEnd w:id="1350"/>
      <w:bookmarkEnd w:id="1351"/>
    </w:p>
    <w:p>
      <w:pPr>
        <w:rPr>
          <w:rFonts w:ascii="Arial" w:hAnsi="Arial" w:cs="Arial"/>
          <w:b/>
          <w:bCs/>
        </w:rPr>
      </w:pPr>
      <w:r>
        <w:rPr>
          <w:rFonts w:ascii="Arial" w:hAnsi="Arial" w:cs="Arial"/>
          <w:b/>
          <w:bCs/>
        </w:rPr>
        <w:t>命令：debug uldp event</w:t>
      </w:r>
    </w:p>
    <w:p>
      <w:pPr>
        <w:rPr>
          <w:rFonts w:ascii="Arial" w:hAnsi="Arial" w:cs="Arial"/>
          <w:b/>
          <w:bCs/>
        </w:rPr>
      </w:pPr>
      <w:r>
        <w:rPr>
          <w:rFonts w:ascii="Arial" w:hAnsi="Arial" w:cs="Arial"/>
          <w:b/>
          <w:bCs/>
        </w:rPr>
        <w:t xml:space="preserve">      no debug uldp event</w:t>
      </w:r>
    </w:p>
    <w:p>
      <w:pPr>
        <w:rPr>
          <w:rFonts w:ascii="Arial" w:hAnsi="Arial" w:cs="Arial"/>
        </w:rPr>
      </w:pPr>
      <w:r>
        <w:rPr>
          <w:rFonts w:ascii="Arial" w:hAnsi="Arial" w:cs="Arial"/>
          <w:b/>
          <w:bCs/>
        </w:rPr>
        <w:t>功能：</w:t>
      </w:r>
      <w:r>
        <w:rPr>
          <w:rFonts w:ascii="Arial" w:hAnsi="Arial" w:cs="Arial"/>
        </w:rPr>
        <w:t>打开显示事件信息调试项；no命令关闭调试项。</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特权配置模式。</w:t>
      </w:r>
    </w:p>
    <w:p>
      <w:pPr>
        <w:rPr>
          <w:rFonts w:ascii="Arial" w:hAnsi="Arial" w:cs="Arial"/>
        </w:rPr>
      </w:pPr>
      <w:r>
        <w:rPr>
          <w:rFonts w:ascii="Arial" w:hAnsi="Arial" w:cs="Arial"/>
          <w:b/>
          <w:bCs/>
        </w:rPr>
        <w:t>缺省情况：</w:t>
      </w:r>
      <w:r>
        <w:rPr>
          <w:rFonts w:ascii="Arial" w:hAnsi="Arial" w:cs="Arial"/>
        </w:rPr>
        <w:t>默认关闭。</w:t>
      </w:r>
    </w:p>
    <w:p>
      <w:pPr>
        <w:rPr>
          <w:rFonts w:ascii="Arial" w:hAnsi="Arial" w:cs="Arial"/>
        </w:rPr>
      </w:pPr>
      <w:r>
        <w:rPr>
          <w:rFonts w:ascii="Arial" w:hAnsi="Arial" w:cs="Arial"/>
          <w:b/>
          <w:bCs/>
        </w:rPr>
        <w:t>使用指南：</w:t>
      </w:r>
      <w:r>
        <w:rPr>
          <w:rFonts w:ascii="Arial" w:hAnsi="Arial" w:cs="Arial"/>
        </w:rPr>
        <w:t xml:space="preserve">使用该命令查看各种事件信息。 </w:t>
      </w:r>
    </w:p>
    <w:p>
      <w:pPr>
        <w:rPr>
          <w:rFonts w:ascii="Arial" w:hAnsi="Arial" w:cs="Arial"/>
        </w:rPr>
      </w:pPr>
      <w:r>
        <w:rPr>
          <w:rFonts w:ascii="Arial" w:hAnsi="Arial" w:cs="Arial"/>
          <w:b/>
          <w:bCs/>
        </w:rPr>
        <w:t>举例：</w:t>
      </w:r>
      <w:r>
        <w:rPr>
          <w:rFonts w:ascii="Arial" w:hAnsi="Arial" w:cs="Arial"/>
        </w:rPr>
        <w:t>查看事件信息。</w:t>
      </w:r>
    </w:p>
    <w:p>
      <w:pPr>
        <w:rPr>
          <w:rFonts w:ascii="Arial" w:hAnsi="Arial" w:cs="Arial"/>
        </w:rPr>
      </w:pPr>
      <w:r>
        <w:rPr>
          <w:rFonts w:ascii="Arial" w:hAnsi="Arial" w:cs="Arial"/>
        </w:rPr>
        <w:t>Switch#debug uldp event</w:t>
      </w:r>
    </w:p>
    <w:p>
      <w:pPr>
        <w:pStyle w:val="5"/>
      </w:pPr>
      <w:bookmarkStart w:id="1352" w:name="_Toc271120373"/>
      <w:bookmarkStart w:id="1353" w:name="_Toc271122797"/>
      <w:bookmarkStart w:id="1354" w:name="_Toc283294415"/>
      <w:bookmarkStart w:id="1355" w:name="_Toc271111861"/>
      <w:bookmarkStart w:id="1356" w:name="_Toc437330699"/>
      <w:bookmarkStart w:id="1357" w:name="_Toc271119287"/>
      <w:bookmarkStart w:id="1358" w:name="_Toc722"/>
      <w:r>
        <w:t>debug uldp fsm interface ethernet</w:t>
      </w:r>
      <w:bookmarkEnd w:id="1352"/>
      <w:bookmarkEnd w:id="1353"/>
      <w:bookmarkEnd w:id="1354"/>
      <w:bookmarkEnd w:id="1355"/>
      <w:bookmarkEnd w:id="1356"/>
      <w:bookmarkEnd w:id="1357"/>
      <w:bookmarkEnd w:id="1358"/>
    </w:p>
    <w:p>
      <w:pPr>
        <w:rPr>
          <w:rFonts w:ascii="Arial" w:hAnsi="Arial" w:cs="Arial"/>
          <w:b/>
          <w:bCs/>
          <w:i/>
          <w:iCs/>
        </w:rPr>
      </w:pPr>
      <w:r>
        <w:rPr>
          <w:rFonts w:ascii="Arial" w:hAnsi="Arial" w:cs="Arial"/>
          <w:b/>
          <w:bCs/>
        </w:rPr>
        <w:t xml:space="preserve">命令：debug uldp fsm interface ethernet </w:t>
      </w:r>
      <w:r>
        <w:rPr>
          <w:rFonts w:ascii="Arial" w:hAnsi="Arial" w:cs="Arial"/>
          <w:b/>
          <w:bCs/>
          <w:i/>
          <w:iCs/>
        </w:rPr>
        <w:t>&lt;IFname&gt;</w:t>
      </w:r>
    </w:p>
    <w:p>
      <w:pPr>
        <w:rPr>
          <w:rFonts w:ascii="Arial" w:hAnsi="Arial" w:cs="Arial"/>
          <w:b/>
          <w:bCs/>
        </w:rPr>
      </w:pPr>
      <w:r>
        <w:rPr>
          <w:rFonts w:ascii="Arial" w:hAnsi="Arial" w:cs="Arial"/>
          <w:b/>
          <w:bCs/>
        </w:rPr>
        <w:t xml:space="preserve">      no debug uldp fsm interface ethernet </w:t>
      </w:r>
      <w:r>
        <w:rPr>
          <w:rFonts w:ascii="Arial" w:hAnsi="Arial" w:cs="Arial"/>
          <w:b/>
          <w:bCs/>
          <w:i/>
          <w:iCs/>
        </w:rPr>
        <w:t>&lt;IFname&gt;</w:t>
      </w:r>
    </w:p>
    <w:p>
      <w:pPr>
        <w:rPr>
          <w:rFonts w:ascii="Arial" w:hAnsi="Arial" w:cs="Arial"/>
        </w:rPr>
      </w:pPr>
      <w:r>
        <w:rPr>
          <w:rFonts w:ascii="Arial" w:hAnsi="Arial" w:cs="Arial"/>
          <w:b/>
          <w:bCs/>
        </w:rPr>
        <w:t>功能：</w:t>
      </w:r>
      <w:r>
        <w:rPr>
          <w:rFonts w:ascii="Arial" w:hAnsi="Arial" w:cs="Arial"/>
        </w:rPr>
        <w:t>本命令打开端口的状态机迁移信息调试项，no命令关闭调试项。</w:t>
      </w:r>
    </w:p>
    <w:p>
      <w:pPr>
        <w:rPr>
          <w:rFonts w:ascii="Arial" w:hAnsi="Arial" w:cs="Arial"/>
        </w:rPr>
      </w:pPr>
      <w:r>
        <w:rPr>
          <w:rFonts w:ascii="Arial" w:hAnsi="Arial" w:cs="Arial"/>
          <w:b/>
          <w:bCs/>
        </w:rPr>
        <w:t>参数：</w:t>
      </w:r>
      <w:r>
        <w:rPr>
          <w:rFonts w:ascii="Arial" w:hAnsi="Arial" w:cs="Arial"/>
          <w:b/>
          <w:bCs/>
          <w:i/>
          <w:iCs/>
        </w:rPr>
        <w:t>&lt;IFname&gt;：</w:t>
      </w:r>
      <w:r>
        <w:rPr>
          <w:rFonts w:ascii="Arial" w:hAnsi="Arial" w:cs="Arial"/>
        </w:rPr>
        <w:t>端口名。</w:t>
      </w:r>
    </w:p>
    <w:p>
      <w:pPr>
        <w:rPr>
          <w:rFonts w:ascii="Arial" w:hAnsi="Arial" w:cs="Arial"/>
        </w:rPr>
      </w:pPr>
      <w:r>
        <w:rPr>
          <w:rFonts w:ascii="Arial" w:hAnsi="Arial" w:cs="Arial"/>
          <w:b/>
          <w:bCs/>
        </w:rPr>
        <w:t>命令模式：</w:t>
      </w:r>
      <w:r>
        <w:rPr>
          <w:rFonts w:ascii="Arial" w:hAnsi="Arial" w:cs="Arial"/>
        </w:rPr>
        <w:t>特权配置模式。</w:t>
      </w:r>
    </w:p>
    <w:p>
      <w:pPr>
        <w:rPr>
          <w:rFonts w:ascii="Arial" w:hAnsi="Arial" w:cs="Arial"/>
          <w:b/>
          <w:bCs/>
        </w:rPr>
      </w:pPr>
      <w:r>
        <w:rPr>
          <w:rFonts w:ascii="Arial" w:hAnsi="Arial" w:cs="Arial"/>
          <w:b/>
          <w:bCs/>
        </w:rPr>
        <w:t>缺省情况：</w:t>
      </w:r>
      <w:r>
        <w:rPr>
          <w:rFonts w:ascii="Arial" w:hAnsi="Arial" w:cs="Arial"/>
        </w:rPr>
        <w:t>默认关闭。</w:t>
      </w:r>
    </w:p>
    <w:p>
      <w:pPr>
        <w:rPr>
          <w:rFonts w:ascii="Arial" w:hAnsi="Arial" w:cs="Arial"/>
        </w:rPr>
      </w:pPr>
      <w:r>
        <w:rPr>
          <w:rFonts w:ascii="Arial" w:hAnsi="Arial" w:cs="Arial"/>
          <w:b/>
          <w:bCs/>
        </w:rPr>
        <w:t>使用指南：</w:t>
      </w:r>
      <w:r>
        <w:rPr>
          <w:rFonts w:ascii="Arial" w:hAnsi="Arial" w:cs="Arial"/>
        </w:rPr>
        <w:t xml:space="preserve">使用该命令查看某端口的状态迁移信息。 </w:t>
      </w:r>
    </w:p>
    <w:p>
      <w:pPr>
        <w:rPr>
          <w:rFonts w:ascii="Arial" w:hAnsi="Arial" w:cs="Arial"/>
        </w:rPr>
      </w:pPr>
      <w:r>
        <w:rPr>
          <w:rFonts w:ascii="Arial" w:hAnsi="Arial" w:cs="Arial"/>
          <w:b/>
          <w:bCs/>
        </w:rPr>
        <w:t>举例：</w:t>
      </w:r>
      <w:r>
        <w:rPr>
          <w:rFonts w:ascii="Arial" w:hAnsi="Arial" w:cs="Arial"/>
        </w:rPr>
        <w:t>打印1/0/1的状态迁移信息。</w:t>
      </w:r>
    </w:p>
    <w:p>
      <w:pPr>
        <w:rPr>
          <w:rFonts w:ascii="Arial" w:hAnsi="Arial" w:cs="Arial"/>
          <w:kern w:val="0"/>
        </w:rPr>
      </w:pPr>
      <w:r>
        <w:rPr>
          <w:rFonts w:ascii="Arial" w:hAnsi="Arial" w:cs="Arial"/>
        </w:rPr>
        <w:t>Switch#debug uldp fsm interface ethernet 1/0/1</w:t>
      </w:r>
    </w:p>
    <w:p>
      <w:pPr>
        <w:pStyle w:val="5"/>
      </w:pPr>
      <w:bookmarkStart w:id="1359" w:name="_Toc271120374"/>
      <w:bookmarkStart w:id="1360" w:name="_Toc271122798"/>
      <w:bookmarkStart w:id="1361" w:name="_Toc271119288"/>
      <w:bookmarkStart w:id="1362" w:name="_Toc283294416"/>
      <w:bookmarkStart w:id="1363" w:name="_Toc437330700"/>
      <w:bookmarkStart w:id="1364" w:name="_Toc271111862"/>
      <w:bookmarkStart w:id="1365" w:name="_Toc15550"/>
      <w:r>
        <w:t>debug uldp interface ethernet</w:t>
      </w:r>
      <w:bookmarkEnd w:id="1359"/>
      <w:bookmarkEnd w:id="1360"/>
      <w:bookmarkEnd w:id="1361"/>
      <w:bookmarkEnd w:id="1362"/>
      <w:bookmarkEnd w:id="1363"/>
      <w:bookmarkEnd w:id="1364"/>
      <w:bookmarkEnd w:id="1365"/>
    </w:p>
    <w:p>
      <w:pPr>
        <w:rPr>
          <w:rFonts w:ascii="Arial" w:hAnsi="Arial" w:cs="Arial"/>
          <w:b/>
          <w:bCs/>
        </w:rPr>
      </w:pPr>
      <w:r>
        <w:rPr>
          <w:rFonts w:ascii="Arial" w:hAnsi="Arial" w:cs="Arial"/>
          <w:b/>
          <w:bCs/>
        </w:rPr>
        <w:t xml:space="preserve">命令：debug uldp {hello|probe|echo|unidir|all} [receive|send] interface ethernet </w:t>
      </w:r>
      <w:r>
        <w:rPr>
          <w:rFonts w:ascii="Arial" w:hAnsi="Arial" w:cs="Arial"/>
          <w:b/>
          <w:bCs/>
          <w:i/>
          <w:iCs/>
        </w:rPr>
        <w:t>&lt;IFname&gt;</w:t>
      </w:r>
    </w:p>
    <w:p>
      <w:pPr>
        <w:rPr>
          <w:rFonts w:ascii="Arial" w:hAnsi="Arial" w:cs="Arial"/>
          <w:b/>
          <w:bCs/>
        </w:rPr>
      </w:pPr>
      <w:r>
        <w:rPr>
          <w:rFonts w:ascii="Arial" w:hAnsi="Arial" w:cs="Arial"/>
          <w:b/>
          <w:bCs/>
        </w:rPr>
        <w:t xml:space="preserve">       no debug uldp {hello|probe|echo|unidir|all} [receive|send] interface ethernet </w:t>
      </w:r>
      <w:r>
        <w:rPr>
          <w:rFonts w:ascii="Arial" w:hAnsi="Arial" w:cs="Arial"/>
          <w:b/>
          <w:bCs/>
          <w:i/>
          <w:iCs/>
        </w:rPr>
        <w:t>&lt;IFname&gt;</w:t>
      </w:r>
    </w:p>
    <w:p>
      <w:pPr>
        <w:rPr>
          <w:rFonts w:ascii="Arial" w:hAnsi="Arial" w:cs="Arial"/>
        </w:rPr>
      </w:pPr>
      <w:r>
        <w:rPr>
          <w:rFonts w:ascii="Arial" w:hAnsi="Arial" w:cs="Arial"/>
          <w:b/>
          <w:bCs/>
        </w:rPr>
        <w:t>功能：</w:t>
      </w:r>
      <w:r>
        <w:rPr>
          <w:rFonts w:ascii="Arial" w:hAnsi="Arial" w:cs="Arial"/>
        </w:rPr>
        <w:t>打开显示报文详情调试项，该调试项打开后，在终端显示端口收发的某种类型报文的详细内容，no命令关闭调试项。</w:t>
      </w:r>
    </w:p>
    <w:p>
      <w:pPr>
        <w:rPr>
          <w:rFonts w:ascii="Arial" w:hAnsi="Arial" w:cs="Arial"/>
        </w:rPr>
      </w:pPr>
      <w:r>
        <w:rPr>
          <w:rFonts w:ascii="Arial" w:hAnsi="Arial" w:cs="Arial"/>
          <w:b/>
          <w:bCs/>
        </w:rPr>
        <w:t>参数：</w:t>
      </w:r>
      <w:r>
        <w:rPr>
          <w:rFonts w:ascii="Arial" w:hAnsi="Arial" w:cs="Arial"/>
          <w:b/>
          <w:bCs/>
          <w:i/>
          <w:iCs/>
        </w:rPr>
        <w:t xml:space="preserve">&lt;IFname&gt;: </w:t>
      </w:r>
      <w:r>
        <w:rPr>
          <w:rFonts w:ascii="Arial" w:hAnsi="Arial" w:cs="Arial"/>
        </w:rPr>
        <w:t>端口名。</w:t>
      </w:r>
    </w:p>
    <w:p>
      <w:pPr>
        <w:rPr>
          <w:rFonts w:ascii="Arial" w:hAnsi="Arial" w:cs="Arial"/>
        </w:rPr>
      </w:pPr>
      <w:r>
        <w:rPr>
          <w:rFonts w:ascii="Arial" w:hAnsi="Arial" w:cs="Arial"/>
          <w:b/>
          <w:bCs/>
        </w:rPr>
        <w:t>命令模式：</w:t>
      </w:r>
      <w:r>
        <w:rPr>
          <w:rFonts w:ascii="Arial" w:hAnsi="Arial" w:cs="Arial"/>
        </w:rPr>
        <w:t>特权配置模式。</w:t>
      </w:r>
    </w:p>
    <w:p>
      <w:pPr>
        <w:rPr>
          <w:rFonts w:ascii="Arial" w:hAnsi="Arial" w:cs="Arial"/>
        </w:rPr>
      </w:pPr>
      <w:r>
        <w:rPr>
          <w:rFonts w:ascii="Arial" w:hAnsi="Arial" w:cs="Arial"/>
          <w:b/>
          <w:bCs/>
        </w:rPr>
        <w:t>缺省情况：</w:t>
      </w:r>
      <w:r>
        <w:rPr>
          <w:rFonts w:ascii="Arial" w:hAnsi="Arial" w:cs="Arial"/>
        </w:rPr>
        <w:t>默认关闭。</w:t>
      </w:r>
    </w:p>
    <w:p>
      <w:pPr>
        <w:rPr>
          <w:rFonts w:ascii="Arial" w:hAnsi="Arial" w:cs="Arial"/>
        </w:rPr>
      </w:pPr>
      <w:r>
        <w:rPr>
          <w:rFonts w:ascii="Arial" w:hAnsi="Arial" w:cs="Arial"/>
          <w:b/>
          <w:bCs/>
        </w:rPr>
        <w:t>使用指南：</w:t>
      </w:r>
      <w:r>
        <w:rPr>
          <w:rFonts w:ascii="Arial" w:hAnsi="Arial" w:cs="Arial"/>
        </w:rPr>
        <w:t xml:space="preserve">使用该命令查看端口interface Ethernet 1/0/1上接收到的Hello报文详细内容。 </w:t>
      </w:r>
    </w:p>
    <w:p>
      <w:pPr>
        <w:rPr>
          <w:rFonts w:ascii="Arial" w:hAnsi="Arial" w:cs="Arial"/>
        </w:rPr>
      </w:pPr>
      <w:r>
        <w:rPr>
          <w:rFonts w:ascii="Arial" w:hAnsi="Arial" w:cs="Arial"/>
        </w:rPr>
        <w:t>Switch#debug uldp hello receive interface Ethernet 1/0/1</w:t>
      </w:r>
    </w:p>
    <w:p>
      <w:pPr>
        <w:pStyle w:val="5"/>
      </w:pPr>
      <w:bookmarkStart w:id="1366" w:name="_Toc271119289"/>
      <w:bookmarkStart w:id="1367" w:name="_Toc271120375"/>
      <w:bookmarkStart w:id="1368" w:name="_Toc271111863"/>
      <w:bookmarkStart w:id="1369" w:name="_Toc437330701"/>
      <w:bookmarkStart w:id="1370" w:name="_Toc271122799"/>
      <w:bookmarkStart w:id="1371" w:name="_Toc283294417"/>
      <w:bookmarkStart w:id="1372" w:name="_Toc17461"/>
      <w:r>
        <w:t>debug uldp packet</w:t>
      </w:r>
      <w:bookmarkEnd w:id="1366"/>
      <w:bookmarkEnd w:id="1367"/>
      <w:bookmarkEnd w:id="1368"/>
      <w:bookmarkEnd w:id="1369"/>
      <w:bookmarkEnd w:id="1370"/>
      <w:bookmarkEnd w:id="1371"/>
      <w:bookmarkEnd w:id="1372"/>
    </w:p>
    <w:p>
      <w:pPr>
        <w:rPr>
          <w:rFonts w:ascii="Arial" w:hAnsi="Arial" w:cs="Arial"/>
          <w:b/>
          <w:bCs/>
        </w:rPr>
      </w:pPr>
      <w:r>
        <w:rPr>
          <w:rFonts w:ascii="Arial" w:hAnsi="Arial" w:cs="Arial"/>
          <w:b/>
          <w:bCs/>
        </w:rPr>
        <w:t>命令：debug uldp packet [receive|send]</w:t>
      </w:r>
    </w:p>
    <w:p>
      <w:pPr>
        <w:rPr>
          <w:rFonts w:ascii="Arial" w:hAnsi="Arial" w:cs="Arial"/>
          <w:b/>
          <w:bCs/>
        </w:rPr>
      </w:pPr>
      <w:r>
        <w:rPr>
          <w:rFonts w:ascii="Arial" w:hAnsi="Arial" w:cs="Arial"/>
          <w:b/>
          <w:bCs/>
        </w:rPr>
        <w:t xml:space="preserve">      no debug uldp packet [receive|send]</w:t>
      </w:r>
    </w:p>
    <w:p>
      <w:pPr>
        <w:rPr>
          <w:rFonts w:ascii="Arial" w:hAnsi="Arial" w:cs="Arial"/>
        </w:rPr>
      </w:pPr>
      <w:r>
        <w:rPr>
          <w:rFonts w:ascii="Arial" w:hAnsi="Arial" w:cs="Arial"/>
          <w:b/>
          <w:bCs/>
        </w:rPr>
        <w:t>功能：</w:t>
      </w:r>
      <w:r>
        <w:rPr>
          <w:rFonts w:ascii="Arial" w:hAnsi="Arial" w:cs="Arial"/>
        </w:rPr>
        <w:t>打开收发报文调试项。该调试项打开后，在终端显示收发的报文的类型和端口；no命令关闭调试项。</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特权配置模式。</w:t>
      </w:r>
    </w:p>
    <w:p>
      <w:pPr>
        <w:rPr>
          <w:rFonts w:ascii="Arial" w:hAnsi="Arial" w:cs="Arial"/>
          <w:b/>
          <w:bCs/>
        </w:rPr>
      </w:pPr>
      <w:r>
        <w:rPr>
          <w:rFonts w:ascii="Arial" w:hAnsi="Arial" w:cs="Arial"/>
          <w:b/>
          <w:bCs/>
        </w:rPr>
        <w:t>缺省情况：</w:t>
      </w:r>
      <w:r>
        <w:rPr>
          <w:rFonts w:ascii="Arial" w:hAnsi="Arial" w:cs="Arial"/>
        </w:rPr>
        <w:t>默认关闭。</w:t>
      </w:r>
    </w:p>
    <w:p>
      <w:pPr>
        <w:rPr>
          <w:rFonts w:ascii="Arial" w:hAnsi="Arial" w:cs="Arial"/>
        </w:rPr>
      </w:pPr>
      <w:r>
        <w:rPr>
          <w:rFonts w:ascii="Arial" w:hAnsi="Arial" w:cs="Arial"/>
          <w:b/>
          <w:bCs/>
        </w:rPr>
        <w:t>使用指南：</w:t>
      </w:r>
      <w:r>
        <w:rPr>
          <w:rFonts w:ascii="Arial" w:hAnsi="Arial" w:cs="Arial"/>
        </w:rPr>
        <w:t xml:space="preserve">使用该命令查看各个端口上接收到的报文。 </w:t>
      </w:r>
    </w:p>
    <w:p>
      <w:pPr>
        <w:rPr>
          <w:rFonts w:ascii="Arial" w:hAnsi="Arial" w:cs="Arial"/>
          <w:kern w:val="0"/>
        </w:rPr>
      </w:pPr>
      <w:r>
        <w:rPr>
          <w:rFonts w:ascii="Arial" w:hAnsi="Arial" w:cs="Arial"/>
        </w:rPr>
        <w:t xml:space="preserve">Switch#debug uldp packet receive </w:t>
      </w:r>
    </w:p>
    <w:p>
      <w:pPr>
        <w:pStyle w:val="5"/>
      </w:pPr>
      <w:bookmarkStart w:id="1373" w:name="_Toc271122800"/>
      <w:bookmarkStart w:id="1374" w:name="_Toc437330702"/>
      <w:bookmarkStart w:id="1375" w:name="_Toc271111864"/>
      <w:bookmarkStart w:id="1376" w:name="_Toc271119290"/>
      <w:bookmarkStart w:id="1377" w:name="_Toc283294418"/>
      <w:bookmarkStart w:id="1378" w:name="_Toc271120376"/>
      <w:bookmarkStart w:id="1379" w:name="_Toc19538"/>
      <w:r>
        <w:rPr>
          <w:lang w:val="fr-FR"/>
        </w:rPr>
        <w:t>uldp aggressive-mode</w:t>
      </w:r>
      <w:bookmarkEnd w:id="1373"/>
      <w:bookmarkEnd w:id="1374"/>
      <w:bookmarkEnd w:id="1375"/>
      <w:bookmarkEnd w:id="1376"/>
      <w:bookmarkEnd w:id="1377"/>
      <w:bookmarkEnd w:id="1378"/>
      <w:bookmarkEnd w:id="1379"/>
    </w:p>
    <w:p>
      <w:pPr>
        <w:rPr>
          <w:rFonts w:ascii="Arial" w:hAnsi="Arial" w:cs="Arial"/>
          <w:b/>
          <w:bCs/>
        </w:rPr>
      </w:pPr>
      <w:r>
        <w:rPr>
          <w:rFonts w:ascii="Arial" w:hAnsi="Arial" w:cs="Arial"/>
          <w:b/>
          <w:bCs/>
        </w:rPr>
        <w:t>命令：uldp aggressive-mode</w:t>
      </w:r>
    </w:p>
    <w:p>
      <w:pPr>
        <w:rPr>
          <w:rFonts w:ascii="Arial" w:hAnsi="Arial" w:cs="Arial"/>
          <w:b/>
          <w:bCs/>
        </w:rPr>
      </w:pPr>
      <w:r>
        <w:rPr>
          <w:rFonts w:ascii="Arial" w:hAnsi="Arial" w:cs="Arial"/>
          <w:b/>
          <w:bCs/>
        </w:rPr>
        <w:t xml:space="preserve">      no uldp aggressive-mode</w:t>
      </w:r>
    </w:p>
    <w:p>
      <w:pPr>
        <w:rPr>
          <w:rFonts w:ascii="Arial" w:hAnsi="Arial" w:cs="Arial"/>
        </w:rPr>
      </w:pPr>
      <w:r>
        <w:rPr>
          <w:rFonts w:ascii="Arial" w:hAnsi="Arial" w:cs="Arial"/>
          <w:b/>
          <w:bCs/>
        </w:rPr>
        <w:t>功能：</w:t>
      </w:r>
      <w:r>
        <w:rPr>
          <w:rFonts w:ascii="Arial" w:hAnsi="Arial" w:cs="Arial"/>
        </w:rPr>
        <w:t>本命令设置ULDP的工作模式为积极模式。no命令恢复普通模式。</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全局配置模式和端口配置模式。</w:t>
      </w:r>
    </w:p>
    <w:p>
      <w:pPr>
        <w:rPr>
          <w:rFonts w:ascii="Arial" w:hAnsi="Arial" w:cs="Arial"/>
        </w:rPr>
      </w:pPr>
      <w:r>
        <w:rPr>
          <w:rFonts w:ascii="Arial" w:hAnsi="Arial" w:cs="Arial"/>
          <w:b/>
          <w:bCs/>
        </w:rPr>
        <w:t>缺省情况：</w:t>
      </w:r>
      <w:r>
        <w:rPr>
          <w:rFonts w:ascii="Arial" w:hAnsi="Arial" w:cs="Arial"/>
        </w:rPr>
        <w:t>默认普通模式。</w:t>
      </w:r>
    </w:p>
    <w:p>
      <w:pPr>
        <w:rPr>
          <w:rFonts w:ascii="Arial" w:hAnsi="Arial" w:cs="Arial"/>
        </w:rPr>
      </w:pPr>
      <w:r>
        <w:rPr>
          <w:rFonts w:ascii="Arial" w:hAnsi="Arial" w:cs="Arial"/>
          <w:b/>
          <w:bCs/>
        </w:rPr>
        <w:t>使用指南：</w:t>
      </w:r>
      <w:r>
        <w:rPr>
          <w:rFonts w:ascii="Arial" w:hAnsi="Arial" w:cs="Arial"/>
        </w:rPr>
        <w:t>全局启动ULDP功能后，才能设置工作模式。在全局启用积极模式后，所有光口都工作在积极模式下，对于电口和新加入的光口，需要进入到端口配置模式下启用。</w:t>
      </w:r>
    </w:p>
    <w:p>
      <w:pPr>
        <w:rPr>
          <w:rFonts w:ascii="Arial" w:hAnsi="Arial" w:cs="Arial"/>
        </w:rPr>
      </w:pPr>
      <w:r>
        <w:rPr>
          <w:rFonts w:ascii="Arial" w:hAnsi="Arial" w:cs="Arial"/>
          <w:b/>
          <w:bCs/>
        </w:rPr>
        <w:t>举例：</w:t>
      </w:r>
      <w:r>
        <w:rPr>
          <w:rFonts w:ascii="Arial" w:hAnsi="Arial" w:cs="Arial"/>
        </w:rPr>
        <w:t>全局启用积极模式。</w:t>
      </w:r>
    </w:p>
    <w:p>
      <w:pPr>
        <w:rPr>
          <w:rFonts w:ascii="Arial" w:hAnsi="Arial" w:cs="Arial"/>
        </w:rPr>
      </w:pPr>
      <w:r>
        <w:rPr>
          <w:rFonts w:ascii="Arial" w:hAnsi="Arial" w:cs="Arial"/>
        </w:rPr>
        <w:t>Switch(config)#uldp aggressive-mode</w:t>
      </w:r>
    </w:p>
    <w:p>
      <w:pPr>
        <w:pStyle w:val="5"/>
      </w:pPr>
      <w:bookmarkStart w:id="1380" w:name="_Toc271119291"/>
      <w:bookmarkStart w:id="1381" w:name="_Toc271120377"/>
      <w:bookmarkStart w:id="1382" w:name="_Toc437330703"/>
      <w:bookmarkStart w:id="1383" w:name="_Toc283294419"/>
      <w:bookmarkStart w:id="1384" w:name="_Toc271122801"/>
      <w:bookmarkStart w:id="1385" w:name="_Toc271111865"/>
      <w:bookmarkStart w:id="1386" w:name="_Toc24035"/>
      <w:r>
        <w:t>uldp enable</w:t>
      </w:r>
      <w:bookmarkEnd w:id="1380"/>
      <w:bookmarkEnd w:id="1381"/>
      <w:bookmarkEnd w:id="1382"/>
      <w:bookmarkEnd w:id="1383"/>
      <w:bookmarkEnd w:id="1384"/>
      <w:bookmarkEnd w:id="1385"/>
      <w:bookmarkEnd w:id="1386"/>
    </w:p>
    <w:p>
      <w:pPr>
        <w:rPr>
          <w:rFonts w:ascii="Arial" w:hAnsi="Arial" w:cs="Arial"/>
          <w:b/>
          <w:bCs/>
        </w:rPr>
      </w:pPr>
      <w:r>
        <w:rPr>
          <w:rFonts w:ascii="Arial" w:hAnsi="Arial" w:cs="Arial"/>
          <w:b/>
          <w:bCs/>
        </w:rPr>
        <w:t>命令：uldp enable</w:t>
      </w:r>
    </w:p>
    <w:p>
      <w:pPr>
        <w:rPr>
          <w:rFonts w:ascii="Arial" w:hAnsi="Arial" w:cs="Arial"/>
        </w:rPr>
      </w:pPr>
      <w:r>
        <w:rPr>
          <w:rFonts w:ascii="Arial" w:hAnsi="Arial" w:cs="Arial"/>
          <w:b/>
          <w:bCs/>
        </w:rPr>
        <w:t>功能：</w:t>
      </w:r>
      <w:r>
        <w:rPr>
          <w:rFonts w:ascii="Arial" w:hAnsi="Arial" w:cs="Arial"/>
        </w:rPr>
        <w:t>命令启用ULDP功能，在全局模式下启用全局ULDP功能，端口模式下启用本端口的ULDP功能。</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全局配置模式和端口配置模式。</w:t>
      </w:r>
    </w:p>
    <w:p>
      <w:pPr>
        <w:rPr>
          <w:rFonts w:ascii="Arial" w:hAnsi="Arial" w:cs="Arial"/>
        </w:rPr>
      </w:pPr>
      <w:r>
        <w:rPr>
          <w:rFonts w:ascii="Arial" w:hAnsi="Arial" w:cs="Arial"/>
          <w:b/>
          <w:bCs/>
        </w:rPr>
        <w:t>缺省情况：</w:t>
      </w:r>
      <w:r>
        <w:rPr>
          <w:rFonts w:ascii="Arial" w:hAnsi="Arial" w:cs="Arial"/>
        </w:rPr>
        <w:t>默认不启动ULDP功能。</w:t>
      </w:r>
    </w:p>
    <w:p>
      <w:pPr>
        <w:rPr>
          <w:rFonts w:ascii="Arial" w:hAnsi="Arial" w:cs="Arial"/>
        </w:rPr>
      </w:pPr>
      <w:r>
        <w:rPr>
          <w:rFonts w:ascii="Arial" w:hAnsi="Arial" w:cs="Arial"/>
          <w:b/>
          <w:bCs/>
        </w:rPr>
        <w:t>使用指南：</w:t>
      </w:r>
      <w:r>
        <w:rPr>
          <w:rFonts w:ascii="Arial" w:hAnsi="Arial" w:cs="Arial"/>
        </w:rPr>
        <w:t>必须全局启动ULDP功能后，在端口上的ULDP才能启用。全局启用ULDP后，所有已存在光口上启用ULDP，对电口和新加入光口，需要进入到端口模式下启用。</w:t>
      </w:r>
    </w:p>
    <w:p>
      <w:pPr>
        <w:rPr>
          <w:rFonts w:ascii="Arial" w:hAnsi="Arial" w:cs="Arial"/>
        </w:rPr>
      </w:pPr>
      <w:r>
        <w:rPr>
          <w:rFonts w:ascii="Arial" w:hAnsi="Arial" w:cs="Arial"/>
          <w:b/>
          <w:bCs/>
        </w:rPr>
        <w:t>举例：</w:t>
      </w:r>
      <w:r>
        <w:rPr>
          <w:rFonts w:ascii="Arial" w:hAnsi="Arial" w:cs="Arial"/>
        </w:rPr>
        <w:t>全局启动ULDP。</w:t>
      </w:r>
    </w:p>
    <w:p>
      <w:pPr>
        <w:rPr>
          <w:rFonts w:ascii="Arial" w:hAnsi="Arial" w:cs="Arial"/>
        </w:rPr>
      </w:pPr>
      <w:r>
        <w:rPr>
          <w:rFonts w:ascii="Arial" w:hAnsi="Arial" w:cs="Arial"/>
        </w:rPr>
        <w:t>Switch(config)#uldp enable</w:t>
      </w:r>
    </w:p>
    <w:p>
      <w:pPr>
        <w:pStyle w:val="5"/>
      </w:pPr>
      <w:bookmarkStart w:id="1387" w:name="_Toc283294420"/>
      <w:bookmarkStart w:id="1388" w:name="_Toc271111866"/>
      <w:bookmarkStart w:id="1389" w:name="_Toc271122802"/>
      <w:bookmarkStart w:id="1390" w:name="_Toc271120378"/>
      <w:bookmarkStart w:id="1391" w:name="_Toc437330704"/>
      <w:bookmarkStart w:id="1392" w:name="_Toc271119292"/>
      <w:bookmarkStart w:id="1393" w:name="_Toc23336"/>
      <w:r>
        <w:t>uldp disable</w:t>
      </w:r>
      <w:bookmarkEnd w:id="1387"/>
      <w:bookmarkEnd w:id="1388"/>
      <w:bookmarkEnd w:id="1389"/>
      <w:bookmarkEnd w:id="1390"/>
      <w:bookmarkEnd w:id="1391"/>
      <w:bookmarkEnd w:id="1392"/>
      <w:bookmarkEnd w:id="1393"/>
    </w:p>
    <w:p>
      <w:pPr>
        <w:rPr>
          <w:rFonts w:ascii="Arial" w:hAnsi="Arial" w:cs="Arial"/>
          <w:b/>
          <w:bCs/>
        </w:rPr>
      </w:pPr>
      <w:r>
        <w:rPr>
          <w:rFonts w:ascii="Arial" w:hAnsi="Arial" w:cs="Arial"/>
          <w:b/>
          <w:bCs/>
        </w:rPr>
        <w:t>命令：uldp disable</w:t>
      </w:r>
    </w:p>
    <w:p>
      <w:pPr>
        <w:rPr>
          <w:rFonts w:ascii="Arial" w:hAnsi="Arial" w:cs="Arial"/>
        </w:rPr>
      </w:pPr>
      <w:r>
        <w:rPr>
          <w:rFonts w:ascii="Arial" w:hAnsi="Arial" w:cs="Arial"/>
          <w:b/>
          <w:bCs/>
        </w:rPr>
        <w:t>功能：</w:t>
      </w:r>
      <w:r>
        <w:rPr>
          <w:rFonts w:ascii="Arial" w:hAnsi="Arial" w:cs="Arial"/>
        </w:rPr>
        <w:t>命令禁用ULDP功能。</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全局配置模式和端口配置模式。</w:t>
      </w:r>
    </w:p>
    <w:p>
      <w:pPr>
        <w:rPr>
          <w:rFonts w:ascii="Arial" w:hAnsi="Arial" w:cs="Arial"/>
        </w:rPr>
      </w:pPr>
      <w:r>
        <w:rPr>
          <w:rFonts w:ascii="Arial" w:hAnsi="Arial" w:cs="Arial"/>
          <w:b/>
          <w:bCs/>
        </w:rPr>
        <w:t>缺省情况：</w:t>
      </w:r>
      <w:r>
        <w:rPr>
          <w:rFonts w:ascii="Arial" w:hAnsi="Arial" w:cs="Arial"/>
        </w:rPr>
        <w:t>默认不启动ULDP功能。</w:t>
      </w:r>
    </w:p>
    <w:p>
      <w:pPr>
        <w:rPr>
          <w:rFonts w:ascii="Arial" w:hAnsi="Arial" w:cs="Arial"/>
        </w:rPr>
      </w:pPr>
      <w:r>
        <w:rPr>
          <w:rFonts w:ascii="Arial" w:hAnsi="Arial" w:cs="Arial"/>
          <w:b/>
          <w:bCs/>
        </w:rPr>
        <w:t>使用指南：</w:t>
      </w:r>
      <w:r>
        <w:rPr>
          <w:rFonts w:ascii="Arial" w:hAnsi="Arial" w:cs="Arial"/>
        </w:rPr>
        <w:t>全局禁用ULDP后，则所有端口禁用ULDP。</w:t>
      </w:r>
    </w:p>
    <w:p>
      <w:pPr>
        <w:rPr>
          <w:rFonts w:ascii="Arial" w:hAnsi="Arial" w:cs="Arial"/>
        </w:rPr>
      </w:pPr>
      <w:r>
        <w:rPr>
          <w:rFonts w:ascii="Arial" w:hAnsi="Arial" w:cs="Arial"/>
          <w:b/>
          <w:bCs/>
        </w:rPr>
        <w:t>举例：</w:t>
      </w:r>
      <w:r>
        <w:rPr>
          <w:rFonts w:ascii="Arial" w:hAnsi="Arial" w:cs="Arial"/>
        </w:rPr>
        <w:t>全局禁用ULDP。</w:t>
      </w:r>
    </w:p>
    <w:p>
      <w:pPr>
        <w:rPr>
          <w:rFonts w:ascii="Arial" w:hAnsi="Arial" w:cs="Arial"/>
        </w:rPr>
      </w:pPr>
      <w:r>
        <w:rPr>
          <w:rFonts w:ascii="Arial" w:hAnsi="Arial" w:cs="Arial"/>
        </w:rPr>
        <w:t>Switch(config)#uldp disable</w:t>
      </w:r>
    </w:p>
    <w:p>
      <w:pPr>
        <w:pStyle w:val="5"/>
      </w:pPr>
      <w:bookmarkStart w:id="1394" w:name="_Toc271122803"/>
      <w:bookmarkStart w:id="1395" w:name="_Toc271119293"/>
      <w:bookmarkStart w:id="1396" w:name="_Toc437330705"/>
      <w:bookmarkStart w:id="1397" w:name="_Toc271111867"/>
      <w:bookmarkStart w:id="1398" w:name="_Toc283294421"/>
      <w:bookmarkStart w:id="1399" w:name="_Toc271120379"/>
      <w:bookmarkStart w:id="1400" w:name="_Toc32354"/>
      <w:r>
        <w:t>uldp hello-interval</w:t>
      </w:r>
      <w:bookmarkEnd w:id="1394"/>
      <w:bookmarkEnd w:id="1395"/>
      <w:bookmarkEnd w:id="1396"/>
      <w:bookmarkEnd w:id="1397"/>
      <w:bookmarkEnd w:id="1398"/>
      <w:bookmarkEnd w:id="1399"/>
      <w:bookmarkEnd w:id="1400"/>
    </w:p>
    <w:p>
      <w:pPr>
        <w:rPr>
          <w:rFonts w:ascii="Arial" w:hAnsi="Arial" w:cs="Arial"/>
          <w:b/>
          <w:bCs/>
          <w:i/>
          <w:iCs/>
        </w:rPr>
      </w:pPr>
      <w:r>
        <w:rPr>
          <w:rFonts w:ascii="Arial" w:hAnsi="Arial" w:cs="Arial"/>
          <w:b/>
          <w:bCs/>
        </w:rPr>
        <w:t xml:space="preserve">命令：uldp hello-interval </w:t>
      </w:r>
      <w:r>
        <w:rPr>
          <w:rFonts w:ascii="Arial" w:hAnsi="Arial" w:cs="Arial"/>
          <w:b/>
          <w:bCs/>
          <w:i/>
          <w:iCs/>
        </w:rPr>
        <w:t>&lt;integer&gt;</w:t>
      </w:r>
    </w:p>
    <w:p>
      <w:pPr>
        <w:rPr>
          <w:rFonts w:ascii="Arial" w:hAnsi="Arial" w:cs="Arial"/>
          <w:b/>
          <w:bCs/>
        </w:rPr>
      </w:pPr>
      <w:r>
        <w:rPr>
          <w:rFonts w:ascii="Arial" w:hAnsi="Arial" w:cs="Arial"/>
          <w:b/>
          <w:bCs/>
        </w:rPr>
        <w:t xml:space="preserve">      no uldp hello-interval</w:t>
      </w:r>
    </w:p>
    <w:p>
      <w:pPr>
        <w:rPr>
          <w:rFonts w:ascii="Arial" w:hAnsi="Arial" w:cs="Arial"/>
        </w:rPr>
      </w:pPr>
      <w:r>
        <w:rPr>
          <w:rFonts w:ascii="Arial" w:hAnsi="Arial" w:cs="Arial"/>
          <w:b/>
          <w:bCs/>
        </w:rPr>
        <w:t>功能：</w:t>
      </w:r>
      <w:r>
        <w:rPr>
          <w:rFonts w:ascii="Arial" w:hAnsi="Arial" w:cs="Arial"/>
        </w:rPr>
        <w:t>本命令设置Hello报文发送的时间间隔。no命令将Hello报文的时间间隔恢复默认值。</w:t>
      </w:r>
    </w:p>
    <w:p>
      <w:pPr>
        <w:rPr>
          <w:rFonts w:ascii="Arial" w:hAnsi="Arial" w:cs="Arial"/>
        </w:rPr>
      </w:pPr>
      <w:r>
        <w:rPr>
          <w:rFonts w:ascii="Arial" w:hAnsi="Arial" w:cs="Arial"/>
          <w:b/>
          <w:bCs/>
        </w:rPr>
        <w:t>参数：</w:t>
      </w:r>
      <w:r>
        <w:rPr>
          <w:rFonts w:ascii="Arial" w:hAnsi="Arial" w:cs="Arial"/>
          <w:b/>
          <w:bCs/>
          <w:i/>
          <w:iCs/>
        </w:rPr>
        <w:t>&lt;integer&gt;</w:t>
      </w:r>
      <w:r>
        <w:rPr>
          <w:rFonts w:ascii="Arial" w:hAnsi="Arial" w:cs="Arial"/>
          <w:b/>
          <w:bCs/>
          <w:iCs/>
        </w:rPr>
        <w:t>：</w:t>
      </w:r>
      <w:r>
        <w:rPr>
          <w:rFonts w:ascii="Arial" w:hAnsi="Arial" w:cs="Arial"/>
        </w:rPr>
        <w:t>Hello报文的时间间隔，范围为5－100秒，默认值为10秒。</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缺省情况：</w:t>
      </w:r>
      <w:r>
        <w:rPr>
          <w:rFonts w:ascii="Arial" w:hAnsi="Arial" w:cs="Arial"/>
        </w:rPr>
        <w:t>默认值为10秒。</w:t>
      </w:r>
    </w:p>
    <w:p>
      <w:pPr>
        <w:rPr>
          <w:rFonts w:ascii="Arial" w:hAnsi="Arial" w:cs="Arial"/>
        </w:rPr>
      </w:pPr>
      <w:r>
        <w:rPr>
          <w:rFonts w:ascii="Arial" w:hAnsi="Arial" w:cs="Arial"/>
          <w:b/>
          <w:bCs/>
        </w:rPr>
        <w:t>使用指南：</w:t>
      </w:r>
      <w:r>
        <w:rPr>
          <w:rFonts w:ascii="Arial" w:hAnsi="Arial" w:cs="Arial"/>
        </w:rPr>
        <w:t>全局启动ULDP功能后，才能配置Hello报文时间间隔。范围为5－100秒。</w:t>
      </w:r>
    </w:p>
    <w:p>
      <w:pPr>
        <w:rPr>
          <w:rFonts w:ascii="Arial" w:hAnsi="Arial" w:cs="Arial"/>
        </w:rPr>
      </w:pPr>
      <w:r>
        <w:rPr>
          <w:rFonts w:ascii="Arial" w:hAnsi="Arial" w:cs="Arial"/>
          <w:b/>
          <w:bCs/>
        </w:rPr>
        <w:t>举例：</w:t>
      </w:r>
      <w:r>
        <w:rPr>
          <w:rFonts w:ascii="Arial" w:hAnsi="Arial" w:cs="Arial"/>
        </w:rPr>
        <w:t>将Hello报文的时间间隔设置为12秒。</w:t>
      </w:r>
    </w:p>
    <w:p>
      <w:pPr>
        <w:rPr>
          <w:rFonts w:ascii="Arial" w:hAnsi="Arial" w:cs="Arial"/>
        </w:rPr>
      </w:pPr>
      <w:r>
        <w:rPr>
          <w:rFonts w:ascii="Arial" w:hAnsi="Arial" w:cs="Arial"/>
        </w:rPr>
        <w:t>Switch(config)#uldp hello-interval 12</w:t>
      </w:r>
    </w:p>
    <w:p>
      <w:pPr>
        <w:pStyle w:val="5"/>
      </w:pPr>
      <w:bookmarkStart w:id="1401" w:name="_Toc271120380"/>
      <w:bookmarkStart w:id="1402" w:name="_Toc437330706"/>
      <w:bookmarkStart w:id="1403" w:name="_Toc271122804"/>
      <w:bookmarkStart w:id="1404" w:name="_Toc271111868"/>
      <w:bookmarkStart w:id="1405" w:name="_Toc271119294"/>
      <w:bookmarkStart w:id="1406" w:name="_Toc283294422"/>
      <w:bookmarkStart w:id="1407" w:name="_Toc28871"/>
      <w:r>
        <w:t>uldp manual-shutdown</w:t>
      </w:r>
      <w:bookmarkEnd w:id="1401"/>
      <w:bookmarkEnd w:id="1402"/>
      <w:bookmarkEnd w:id="1403"/>
      <w:bookmarkEnd w:id="1404"/>
      <w:bookmarkEnd w:id="1405"/>
      <w:bookmarkEnd w:id="1406"/>
      <w:bookmarkEnd w:id="1407"/>
    </w:p>
    <w:p>
      <w:pPr>
        <w:rPr>
          <w:rFonts w:ascii="Arial" w:hAnsi="Arial" w:cs="Arial"/>
          <w:b/>
          <w:bCs/>
        </w:rPr>
      </w:pPr>
      <w:r>
        <w:rPr>
          <w:rFonts w:ascii="Arial" w:hAnsi="Arial" w:cs="Arial"/>
          <w:b/>
          <w:bCs/>
        </w:rPr>
        <w:t>命令：uldp manual-shutdown</w:t>
      </w:r>
    </w:p>
    <w:p>
      <w:pPr>
        <w:rPr>
          <w:rFonts w:ascii="Arial" w:hAnsi="Arial" w:cs="Arial"/>
          <w:b/>
          <w:bCs/>
        </w:rPr>
      </w:pPr>
      <w:r>
        <w:rPr>
          <w:rFonts w:ascii="Arial" w:hAnsi="Arial" w:cs="Arial"/>
          <w:b/>
          <w:bCs/>
        </w:rPr>
        <w:t xml:space="preserve">      no uldp manual-shutdown</w:t>
      </w:r>
    </w:p>
    <w:p>
      <w:pPr>
        <w:rPr>
          <w:rFonts w:ascii="Arial" w:hAnsi="Arial" w:cs="Arial"/>
        </w:rPr>
      </w:pPr>
      <w:r>
        <w:rPr>
          <w:rFonts w:ascii="Arial" w:hAnsi="Arial" w:cs="Arial"/>
          <w:b/>
          <w:bCs/>
        </w:rPr>
        <w:t>功能：</w:t>
      </w:r>
      <w:r>
        <w:rPr>
          <w:rFonts w:ascii="Arial" w:hAnsi="Arial" w:cs="Arial"/>
        </w:rPr>
        <w:t>本命令启用关闭单通端口模式为手动模式。no命令恢复为自动关闭模式。</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缺省情况：</w:t>
      </w:r>
      <w:r>
        <w:rPr>
          <w:rFonts w:ascii="Arial" w:hAnsi="Arial" w:cs="Arial"/>
        </w:rPr>
        <w:t>默认为自动模式。</w:t>
      </w:r>
    </w:p>
    <w:p>
      <w:pPr>
        <w:rPr>
          <w:rFonts w:ascii="Arial" w:hAnsi="Arial" w:cs="Arial"/>
        </w:rPr>
      </w:pPr>
      <w:r>
        <w:rPr>
          <w:rFonts w:ascii="Arial" w:hAnsi="Arial" w:cs="Arial"/>
          <w:b/>
          <w:bCs/>
        </w:rPr>
        <w:t>使用指南：</w:t>
      </w:r>
      <w:r>
        <w:rPr>
          <w:rFonts w:ascii="Arial" w:hAnsi="Arial" w:cs="Arial"/>
        </w:rPr>
        <w:t>全局启动ULDP功能后，才能进行设置。</w:t>
      </w:r>
    </w:p>
    <w:p>
      <w:pPr>
        <w:rPr>
          <w:rFonts w:ascii="Arial" w:hAnsi="Arial" w:cs="Arial"/>
        </w:rPr>
      </w:pPr>
      <w:r>
        <w:rPr>
          <w:rFonts w:ascii="Arial" w:hAnsi="Arial" w:cs="Arial"/>
          <w:b/>
          <w:bCs/>
        </w:rPr>
        <w:t>举例：</w:t>
      </w:r>
      <w:r>
        <w:rPr>
          <w:rFonts w:ascii="Arial" w:hAnsi="Arial" w:cs="Arial"/>
        </w:rPr>
        <w:t>全局启用手动模式。</w:t>
      </w:r>
    </w:p>
    <w:p>
      <w:pPr>
        <w:rPr>
          <w:rFonts w:ascii="Arial" w:hAnsi="Arial" w:cs="Arial"/>
        </w:rPr>
      </w:pPr>
      <w:r>
        <w:rPr>
          <w:rFonts w:ascii="Arial" w:hAnsi="Arial" w:cs="Arial"/>
        </w:rPr>
        <w:t>Switch(config)#uldp manual-shutdown</w:t>
      </w:r>
    </w:p>
    <w:p>
      <w:pPr>
        <w:pStyle w:val="5"/>
      </w:pPr>
      <w:bookmarkStart w:id="1408" w:name="_Toc437330707"/>
      <w:bookmarkStart w:id="1409" w:name="_Toc271122805"/>
      <w:bookmarkStart w:id="1410" w:name="_Toc283294423"/>
      <w:bookmarkStart w:id="1411" w:name="_Toc271119295"/>
      <w:bookmarkStart w:id="1412" w:name="_Toc271120381"/>
      <w:bookmarkStart w:id="1413" w:name="_Toc271111869"/>
      <w:bookmarkStart w:id="1414" w:name="_Toc15820"/>
      <w:r>
        <w:t>uldp recovery-time</w:t>
      </w:r>
      <w:bookmarkEnd w:id="1408"/>
      <w:bookmarkEnd w:id="1409"/>
      <w:bookmarkEnd w:id="1410"/>
      <w:bookmarkEnd w:id="1411"/>
      <w:bookmarkEnd w:id="1412"/>
      <w:bookmarkEnd w:id="1413"/>
      <w:bookmarkEnd w:id="1414"/>
    </w:p>
    <w:p>
      <w:pPr>
        <w:rPr>
          <w:rFonts w:ascii="Arial" w:hAnsi="Arial" w:cs="Arial"/>
          <w:b/>
          <w:bCs/>
          <w:i/>
          <w:iCs/>
        </w:rPr>
      </w:pPr>
      <w:r>
        <w:rPr>
          <w:rFonts w:ascii="Arial" w:hAnsi="Arial" w:cs="Arial"/>
          <w:b/>
          <w:bCs/>
        </w:rPr>
        <w:t>命令：uldp recovery-time</w:t>
      </w:r>
      <w:r>
        <w:rPr>
          <w:rFonts w:ascii="Arial" w:hAnsi="Arial" w:cs="Arial"/>
          <w:b/>
          <w:bCs/>
          <w:i/>
          <w:iCs/>
        </w:rPr>
        <w:t>&lt;integer&gt;</w:t>
      </w:r>
    </w:p>
    <w:p>
      <w:pPr>
        <w:rPr>
          <w:rFonts w:ascii="Arial" w:hAnsi="Arial" w:cs="Arial"/>
          <w:b/>
          <w:bCs/>
        </w:rPr>
      </w:pPr>
      <w:r>
        <w:rPr>
          <w:rFonts w:ascii="Arial" w:hAnsi="Arial" w:cs="Arial"/>
          <w:b/>
          <w:bCs/>
        </w:rPr>
        <w:t xml:space="preserve">      no uldp recovery-time</w:t>
      </w:r>
    </w:p>
    <w:p>
      <w:pPr>
        <w:rPr>
          <w:rFonts w:ascii="Arial" w:hAnsi="Arial" w:cs="Arial"/>
        </w:rPr>
      </w:pPr>
      <w:r>
        <w:rPr>
          <w:rFonts w:ascii="Arial" w:hAnsi="Arial" w:cs="Arial"/>
          <w:b/>
          <w:bCs/>
        </w:rPr>
        <w:t>功能：</w:t>
      </w:r>
      <w:r>
        <w:rPr>
          <w:rFonts w:ascii="Arial" w:hAnsi="Arial" w:cs="Arial"/>
        </w:rPr>
        <w:t>本命令设置recovery定时器时间，no命令恢复为默认值。</w:t>
      </w:r>
    </w:p>
    <w:p>
      <w:pPr>
        <w:rPr>
          <w:rFonts w:ascii="Arial" w:hAnsi="Arial" w:cs="Arial"/>
        </w:rPr>
      </w:pPr>
      <w:r>
        <w:rPr>
          <w:rFonts w:ascii="Arial" w:hAnsi="Arial" w:cs="Arial"/>
          <w:b/>
          <w:bCs/>
        </w:rPr>
        <w:t>参数：</w:t>
      </w:r>
      <w:r>
        <w:rPr>
          <w:rFonts w:ascii="Arial" w:hAnsi="Arial" w:cs="Arial"/>
          <w:b/>
          <w:bCs/>
          <w:i/>
          <w:iCs/>
        </w:rPr>
        <w:t>&lt;integer&gt;</w:t>
      </w:r>
      <w:r>
        <w:rPr>
          <w:rFonts w:ascii="Arial" w:hAnsi="Arial" w:cs="Arial"/>
          <w:b/>
          <w:bCs/>
          <w:iCs/>
        </w:rPr>
        <w:t>：</w:t>
      </w:r>
      <w:r>
        <w:rPr>
          <w:rFonts w:ascii="Arial" w:hAnsi="Arial" w:cs="Arial"/>
        </w:rPr>
        <w:t>recovery定时器的超时时间，范围为30-86400秒。</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缺省情况：</w:t>
      </w:r>
      <w:r>
        <w:rPr>
          <w:rFonts w:ascii="Arial" w:hAnsi="Arial" w:cs="Arial"/>
        </w:rPr>
        <w:t>默认值为0秒，不开启重启机制。</w:t>
      </w:r>
    </w:p>
    <w:p>
      <w:pPr>
        <w:rPr>
          <w:rFonts w:ascii="Arial" w:hAnsi="Arial" w:cs="Arial"/>
        </w:rPr>
      </w:pPr>
      <w:r>
        <w:rPr>
          <w:rFonts w:ascii="Arial" w:hAnsi="Arial" w:cs="Arial"/>
          <w:b/>
          <w:bCs/>
        </w:rPr>
        <w:t>使用指南：</w:t>
      </w:r>
      <w:r>
        <w:rPr>
          <w:rFonts w:ascii="Arial" w:hAnsi="Arial" w:cs="Arial"/>
        </w:rPr>
        <w:t xml:space="preserve">端口被ULDP关闭，且recovery定时器超时，该端口自动重启。若该定时器为默认值0秒，则端口不会重启。 </w:t>
      </w:r>
    </w:p>
    <w:p>
      <w:pPr>
        <w:rPr>
          <w:rFonts w:ascii="Arial" w:hAnsi="Arial" w:cs="Arial"/>
        </w:rPr>
      </w:pPr>
      <w:r>
        <w:rPr>
          <w:rFonts w:ascii="Arial" w:hAnsi="Arial" w:cs="Arial"/>
          <w:b/>
          <w:bCs/>
        </w:rPr>
        <w:t>举例：</w:t>
      </w:r>
      <w:r>
        <w:rPr>
          <w:rFonts w:ascii="Arial" w:hAnsi="Arial" w:cs="Arial"/>
        </w:rPr>
        <w:t>将recovery定时器设置为600秒。</w:t>
      </w:r>
    </w:p>
    <w:p>
      <w:pPr>
        <w:rPr>
          <w:rFonts w:ascii="Arial" w:hAnsi="Arial" w:cs="Arial"/>
        </w:rPr>
      </w:pPr>
      <w:r>
        <w:rPr>
          <w:rFonts w:ascii="Arial" w:hAnsi="Arial" w:cs="Arial"/>
        </w:rPr>
        <w:t>Switch(config)#uldp recovery-time 600</w:t>
      </w:r>
    </w:p>
    <w:p>
      <w:pPr>
        <w:pStyle w:val="5"/>
      </w:pPr>
      <w:bookmarkStart w:id="1415" w:name="_Toc283294424"/>
      <w:bookmarkStart w:id="1416" w:name="_Toc437330708"/>
      <w:bookmarkStart w:id="1417" w:name="_Toc271119296"/>
      <w:bookmarkStart w:id="1418" w:name="_Toc271120382"/>
      <w:bookmarkStart w:id="1419" w:name="_Toc271122806"/>
      <w:bookmarkStart w:id="1420" w:name="_Toc271111870"/>
      <w:bookmarkStart w:id="1421" w:name="_Toc205"/>
      <w:r>
        <w:t>uldp reset</w:t>
      </w:r>
      <w:bookmarkEnd w:id="1415"/>
      <w:bookmarkEnd w:id="1416"/>
      <w:bookmarkEnd w:id="1417"/>
      <w:bookmarkEnd w:id="1418"/>
      <w:bookmarkEnd w:id="1419"/>
      <w:bookmarkEnd w:id="1420"/>
      <w:bookmarkEnd w:id="1421"/>
    </w:p>
    <w:p>
      <w:pPr>
        <w:rPr>
          <w:rFonts w:ascii="Arial" w:hAnsi="Arial" w:cs="Arial"/>
          <w:b/>
          <w:bCs/>
        </w:rPr>
      </w:pPr>
      <w:r>
        <w:rPr>
          <w:rFonts w:ascii="Arial" w:hAnsi="Arial" w:cs="Arial"/>
          <w:b/>
          <w:bCs/>
        </w:rPr>
        <w:t>命令：uldp reset</w:t>
      </w:r>
    </w:p>
    <w:p>
      <w:pPr>
        <w:rPr>
          <w:rFonts w:ascii="Arial" w:hAnsi="Arial" w:cs="Arial"/>
        </w:rPr>
      </w:pPr>
      <w:r>
        <w:rPr>
          <w:rFonts w:ascii="Arial" w:hAnsi="Arial" w:cs="Arial"/>
          <w:b/>
          <w:bCs/>
        </w:rPr>
        <w:t>功能：</w:t>
      </w:r>
      <w:r>
        <w:rPr>
          <w:rFonts w:ascii="Arial" w:hAnsi="Arial" w:cs="Arial"/>
        </w:rPr>
        <w:t>重启被ULDP关闭的端口。</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全局配置模式和端口配置模式。</w:t>
      </w:r>
    </w:p>
    <w:p>
      <w:pPr>
        <w:rPr>
          <w:rFonts w:ascii="Arial" w:hAnsi="Arial" w:cs="Arial"/>
        </w:rPr>
      </w:pPr>
      <w:r>
        <w:rPr>
          <w:rFonts w:ascii="Arial" w:hAnsi="Arial" w:cs="Arial"/>
          <w:b/>
          <w:bCs/>
        </w:rPr>
        <w:t>缺省情况：</w:t>
      </w:r>
      <w:r>
        <w:rPr>
          <w:rFonts w:ascii="Arial" w:hAnsi="Arial" w:cs="Arial"/>
        </w:rPr>
        <w:t>无。</w:t>
      </w:r>
    </w:p>
    <w:p>
      <w:pPr>
        <w:rPr>
          <w:rFonts w:ascii="Arial" w:hAnsi="Arial" w:cs="Arial"/>
        </w:rPr>
      </w:pPr>
      <w:r>
        <w:rPr>
          <w:rFonts w:ascii="Arial" w:hAnsi="Arial" w:cs="Arial"/>
          <w:b/>
          <w:bCs/>
        </w:rPr>
        <w:t>使用指南：</w:t>
      </w:r>
      <w:r>
        <w:rPr>
          <w:rFonts w:ascii="Arial" w:hAnsi="Arial" w:cs="Arial"/>
        </w:rPr>
        <w:t>只有该端口是被ULDP关闭的，才能用该命令重新启用。全局模式下启用所有被ULDP关闭的端口，端口模式下重启指定端口。</w:t>
      </w:r>
    </w:p>
    <w:p>
      <w:pPr>
        <w:rPr>
          <w:rFonts w:ascii="Arial" w:hAnsi="Arial" w:cs="Arial"/>
        </w:rPr>
      </w:pPr>
      <w:r>
        <w:rPr>
          <w:rFonts w:ascii="Arial" w:hAnsi="Arial" w:cs="Arial"/>
          <w:b/>
          <w:bCs/>
        </w:rPr>
        <w:t>举例：</w:t>
      </w:r>
      <w:r>
        <w:rPr>
          <w:rFonts w:ascii="Arial" w:hAnsi="Arial" w:cs="Arial"/>
        </w:rPr>
        <w:t>重启被ULDP关闭的所有端口。</w:t>
      </w:r>
    </w:p>
    <w:p>
      <w:pPr>
        <w:rPr>
          <w:rFonts w:ascii="Arial" w:hAnsi="Arial" w:cs="Arial"/>
        </w:rPr>
      </w:pPr>
      <w:r>
        <w:rPr>
          <w:rFonts w:ascii="Arial" w:hAnsi="Arial" w:cs="Arial"/>
        </w:rPr>
        <w:t>Switch(config)#uldp reset</w:t>
      </w:r>
    </w:p>
    <w:p>
      <w:pPr>
        <w:pStyle w:val="5"/>
      </w:pPr>
      <w:bookmarkStart w:id="1422" w:name="_Toc271122807"/>
      <w:bookmarkStart w:id="1423" w:name="_Toc283294425"/>
      <w:bookmarkStart w:id="1424" w:name="_Toc271119297"/>
      <w:bookmarkStart w:id="1425" w:name="_Toc271111871"/>
      <w:bookmarkStart w:id="1426" w:name="_Toc437330709"/>
      <w:bookmarkStart w:id="1427" w:name="_Toc271120383"/>
      <w:bookmarkStart w:id="1428" w:name="_Toc13711"/>
      <w:r>
        <w:t>show uldp</w:t>
      </w:r>
      <w:bookmarkEnd w:id="1422"/>
      <w:bookmarkEnd w:id="1423"/>
      <w:bookmarkEnd w:id="1424"/>
      <w:bookmarkEnd w:id="1425"/>
      <w:bookmarkEnd w:id="1426"/>
      <w:bookmarkEnd w:id="1427"/>
      <w:bookmarkEnd w:id="1428"/>
    </w:p>
    <w:p>
      <w:pPr>
        <w:rPr>
          <w:rFonts w:ascii="Arial" w:hAnsi="Arial" w:cs="Arial"/>
        </w:rPr>
      </w:pPr>
      <w:r>
        <w:rPr>
          <w:rFonts w:ascii="Arial" w:hAnsi="Arial" w:cs="Arial"/>
          <w:b/>
          <w:bCs/>
        </w:rPr>
        <w:t>命令：show uldp [interface ethernet</w:t>
      </w:r>
      <w:r>
        <w:rPr>
          <w:rFonts w:ascii="Arial" w:hAnsi="Arial" w:cs="Arial"/>
          <w:b/>
          <w:bCs/>
          <w:i/>
          <w:iCs/>
        </w:rPr>
        <w:t>&lt;interface-name&gt;</w:t>
      </w:r>
      <w:r>
        <w:rPr>
          <w:rFonts w:ascii="Arial" w:hAnsi="Arial" w:cs="Arial"/>
          <w:b/>
          <w:bCs/>
        </w:rPr>
        <w:t>]</w:t>
      </w:r>
    </w:p>
    <w:p>
      <w:pPr>
        <w:rPr>
          <w:rFonts w:ascii="Arial" w:hAnsi="Arial" w:cs="Arial"/>
        </w:rPr>
      </w:pPr>
      <w:r>
        <w:rPr>
          <w:rFonts w:ascii="Arial" w:hAnsi="Arial" w:cs="Arial"/>
          <w:b/>
          <w:bCs/>
        </w:rPr>
        <w:t>功能：</w:t>
      </w:r>
      <w:r>
        <w:rPr>
          <w:rFonts w:ascii="Arial" w:hAnsi="Arial" w:cs="Arial"/>
        </w:rPr>
        <w:t>显示全局ULDP配置及端口状态信息，如果有端口显示端口的ULDP配置及状态信息，包括端口的邻居及其状态信息。</w:t>
      </w:r>
    </w:p>
    <w:p>
      <w:pPr>
        <w:rPr>
          <w:rFonts w:ascii="Arial" w:hAnsi="Arial" w:cs="Arial"/>
        </w:rPr>
      </w:pPr>
      <w:r>
        <w:rPr>
          <w:rFonts w:ascii="Arial" w:hAnsi="Arial" w:cs="Arial"/>
          <w:b/>
          <w:bCs/>
        </w:rPr>
        <w:t>参数：</w:t>
      </w:r>
      <w:r>
        <w:rPr>
          <w:rFonts w:ascii="Arial" w:hAnsi="Arial" w:cs="Arial"/>
          <w:b/>
          <w:bCs/>
          <w:i/>
          <w:iCs/>
        </w:rPr>
        <w:t>&lt;interface-name&gt;</w:t>
      </w:r>
      <w:r>
        <w:rPr>
          <w:rFonts w:ascii="Arial" w:hAnsi="Arial" w:cs="Arial"/>
          <w:b/>
          <w:bCs/>
          <w:iCs/>
        </w:rPr>
        <w:t>：</w:t>
      </w:r>
      <w:r>
        <w:rPr>
          <w:rFonts w:ascii="Arial" w:hAnsi="Arial" w:cs="Arial"/>
        </w:rPr>
        <w:t>端口名。</w:t>
      </w:r>
    </w:p>
    <w:p>
      <w:pPr>
        <w:rPr>
          <w:rFonts w:ascii="Arial" w:hAnsi="Arial" w:cs="Arial"/>
        </w:rPr>
      </w:pPr>
      <w:r>
        <w:rPr>
          <w:rFonts w:ascii="Arial" w:hAnsi="Arial" w:cs="Arial"/>
          <w:b/>
          <w:bCs/>
        </w:rPr>
        <w:t>命令模式：</w:t>
      </w:r>
      <w:r>
        <w:rPr>
          <w:rFonts w:ascii="Arial" w:hAnsi="Arial" w:cs="Arial"/>
        </w:rPr>
        <w:t>特权和配置模式。</w:t>
      </w:r>
    </w:p>
    <w:p>
      <w:pPr>
        <w:rPr>
          <w:rFonts w:ascii="Arial" w:hAnsi="Arial" w:cs="Arial"/>
        </w:rPr>
      </w:pPr>
      <w:r>
        <w:rPr>
          <w:rFonts w:ascii="Arial" w:hAnsi="Arial" w:cs="Arial"/>
          <w:b/>
          <w:bCs/>
        </w:rPr>
        <w:t>缺省情况：</w:t>
      </w:r>
      <w:r>
        <w:rPr>
          <w:rFonts w:ascii="Arial" w:hAnsi="Arial" w:cs="Arial"/>
        </w:rPr>
        <w:t xml:space="preserve">无。 </w:t>
      </w:r>
    </w:p>
    <w:p>
      <w:pPr>
        <w:rPr>
          <w:rFonts w:ascii="Arial" w:hAnsi="Arial" w:cs="Arial"/>
        </w:rPr>
      </w:pPr>
      <w:r>
        <w:rPr>
          <w:rFonts w:ascii="Arial" w:hAnsi="Arial" w:cs="Arial"/>
          <w:b/>
          <w:bCs/>
        </w:rPr>
        <w:t>使用指南：</w:t>
      </w:r>
      <w:r>
        <w:rPr>
          <w:rFonts w:ascii="Arial" w:hAnsi="Arial" w:cs="Arial"/>
        </w:rPr>
        <w:t xml:space="preserve">若不带参数，则显示全局ULDP信息。若带参数，则除显示全局信息外，还显示该端口邻居信息。 </w:t>
      </w:r>
    </w:p>
    <w:p>
      <w:pPr>
        <w:rPr>
          <w:rFonts w:ascii="Arial" w:hAnsi="Arial" w:cs="Arial"/>
        </w:rPr>
      </w:pPr>
      <w:r>
        <w:rPr>
          <w:rFonts w:ascii="Arial" w:hAnsi="Arial" w:cs="Arial"/>
          <w:b/>
          <w:bCs/>
        </w:rPr>
        <w:t>举例：</w:t>
      </w:r>
      <w:r>
        <w:rPr>
          <w:rFonts w:ascii="Arial" w:hAnsi="Arial" w:cs="Arial"/>
        </w:rPr>
        <w:t>显示全局ULDP信息。</w:t>
      </w:r>
    </w:p>
    <w:p>
      <w:pPr>
        <w:rPr>
          <w:rFonts w:ascii="Arial" w:hAnsi="Arial" w:cs="Arial"/>
        </w:rPr>
      </w:pPr>
      <w:r>
        <w:rPr>
          <w:rFonts w:ascii="Arial" w:hAnsi="Arial" w:cs="Arial"/>
        </w:rPr>
        <w:t xml:space="preserve">switch(config)#show uldp      </w:t>
      </w:r>
    </w:p>
    <w:p>
      <w:pPr>
        <w:rPr>
          <w:rFonts w:ascii="Arial" w:hAnsi="Arial" w:cs="Arial"/>
        </w:rPr>
      </w:pPr>
      <w:r>
        <w:rPr>
          <w:rFonts w:ascii="Arial" w:hAnsi="Arial" w:cs="Arial"/>
        </w:rPr>
        <w:t>uldp enable</w:t>
      </w:r>
    </w:p>
    <w:p>
      <w:pPr>
        <w:rPr>
          <w:rFonts w:ascii="Arial" w:hAnsi="Arial" w:cs="Arial"/>
        </w:rPr>
      </w:pPr>
      <w:r>
        <w:rPr>
          <w:rFonts w:ascii="Arial" w:hAnsi="Arial" w:cs="Arial"/>
        </w:rPr>
        <w:t>uldp hello interval is              10</w:t>
      </w:r>
    </w:p>
    <w:p>
      <w:pPr>
        <w:rPr>
          <w:rFonts w:ascii="Arial" w:hAnsi="Arial" w:cs="Arial"/>
        </w:rPr>
      </w:pPr>
      <w:r>
        <w:rPr>
          <w:rFonts w:ascii="Arial" w:hAnsi="Arial" w:cs="Arial"/>
        </w:rPr>
        <w:t>uldp recovery time is               86400</w:t>
      </w:r>
    </w:p>
    <w:p>
      <w:pPr>
        <w:rPr>
          <w:rFonts w:ascii="Arial" w:hAnsi="Arial" w:cs="Arial"/>
        </w:rPr>
      </w:pPr>
      <w:r>
        <w:rPr>
          <w:rFonts w:ascii="Arial" w:hAnsi="Arial" w:cs="Arial"/>
        </w:rPr>
        <w:t>uldp shut down mode is              MANUAL</w:t>
      </w:r>
    </w:p>
    <w:p>
      <w:pPr>
        <w:rPr>
          <w:rFonts w:ascii="Arial" w:hAnsi="Arial" w:cs="Arial"/>
        </w:rPr>
      </w:pPr>
      <w:r>
        <w:rPr>
          <w:rFonts w:ascii="Arial" w:hAnsi="Arial" w:cs="Arial"/>
        </w:rPr>
        <w:t>uldp global work mode is            AGGRESSIVE</w:t>
      </w:r>
    </w:p>
    <w:p>
      <w:pPr>
        <w:rPr>
          <w:rFonts w:ascii="Arial" w:hAnsi="Arial" w:cs="Arial"/>
        </w:rPr>
      </w:pPr>
      <w:r>
        <w:rPr>
          <w:rFonts w:ascii="Arial" w:hAnsi="Arial" w:cs="Arial"/>
        </w:rPr>
        <w:t xml:space="preserve">the total number of the port is     6 </w:t>
      </w:r>
    </w:p>
    <w:p>
      <w:pPr>
        <w:rPr>
          <w:rFonts w:ascii="Arial" w:hAnsi="Arial" w:cs="Arial"/>
        </w:rPr>
      </w:pPr>
    </w:p>
    <w:p>
      <w:pPr>
        <w:rPr>
          <w:rFonts w:ascii="Arial" w:hAnsi="Arial" w:cs="Arial"/>
        </w:rPr>
      </w:pPr>
      <w:r>
        <w:rPr>
          <w:rFonts w:ascii="Arial" w:hAnsi="Arial" w:cs="Arial"/>
        </w:rPr>
        <w:t>---------------------------------------------------------------------------</w:t>
      </w:r>
    </w:p>
    <w:p>
      <w:pPr>
        <w:rPr>
          <w:rFonts w:ascii="Arial" w:hAnsi="Arial" w:cs="Arial"/>
        </w:rPr>
      </w:pPr>
      <w:r>
        <w:rPr>
          <w:rFonts w:ascii="Arial" w:hAnsi="Arial" w:cs="Arial"/>
        </w:rPr>
        <w:t xml:space="preserve">   PortName     PhyLink   LineProto   WorkMode      PortState  NeighborNum</w:t>
      </w:r>
    </w:p>
    <w:p>
      <w:pPr>
        <w:rPr>
          <w:rFonts w:ascii="Arial" w:hAnsi="Arial" w:cs="Arial"/>
        </w:rPr>
      </w:pPr>
      <w:r>
        <w:rPr>
          <w:rFonts w:ascii="Arial" w:hAnsi="Arial" w:cs="Arial"/>
        </w:rPr>
        <w:t>---------------------------------------------------------------------------</w:t>
      </w:r>
    </w:p>
    <w:p>
      <w:pPr>
        <w:rPr>
          <w:rFonts w:ascii="Arial" w:hAnsi="Arial" w:cs="Arial"/>
        </w:rPr>
      </w:pPr>
      <w:r>
        <w:rPr>
          <w:rFonts w:ascii="Arial" w:hAnsi="Arial" w:cs="Arial"/>
        </w:rPr>
        <w:t xml:space="preserve"> Ethernet1/0/49    UP         DOWN      AGGRESSIVE    INACTIVE       0</w:t>
      </w:r>
    </w:p>
    <w:p>
      <w:pPr>
        <w:rPr>
          <w:rFonts w:ascii="Arial" w:hAnsi="Arial" w:cs="Arial"/>
        </w:rPr>
      </w:pPr>
      <w:r>
        <w:rPr>
          <w:rFonts w:ascii="Arial" w:hAnsi="Arial" w:cs="Arial"/>
        </w:rPr>
        <w:t xml:space="preserve"> Ethernet1/0/50    UP         DOWN      AGGRESSIVE    INACTIVE       0</w:t>
      </w:r>
    </w:p>
    <w:p>
      <w:pPr>
        <w:rPr>
          <w:rFonts w:ascii="Arial" w:hAnsi="Arial" w:cs="Arial"/>
        </w:rPr>
      </w:pPr>
      <w:r>
        <w:rPr>
          <w:rFonts w:ascii="Arial" w:hAnsi="Arial" w:cs="Arial"/>
        </w:rPr>
        <w:t xml:space="preserve"> Ethernet1/0/51    UP         DOWN      AGGRESSIVE    INACTIVE       0</w:t>
      </w:r>
    </w:p>
    <w:p>
      <w:pPr>
        <w:rPr>
          <w:rFonts w:ascii="Arial" w:hAnsi="Arial" w:cs="Arial"/>
        </w:rPr>
      </w:pPr>
      <w:r>
        <w:rPr>
          <w:rFonts w:ascii="Arial" w:hAnsi="Arial" w:cs="Arial"/>
        </w:rPr>
        <w:t xml:space="preserve"> Ethernet1/0/52    UP         DOWN      AGGRESSIVE    INACTIVE       0</w:t>
      </w:r>
    </w:p>
    <w:p>
      <w:pPr>
        <w:rPr>
          <w:rFonts w:ascii="Arial" w:hAnsi="Arial" w:cs="Arial"/>
        </w:rPr>
      </w:pPr>
      <w:r>
        <w:rPr>
          <w:rFonts w:ascii="Arial" w:hAnsi="Arial" w:cs="Arial"/>
        </w:rPr>
        <w:t xml:space="preserve"> Ethernet1/0/53    UP         DOWN      AGGRESSIVE    INACTIVE       0</w:t>
      </w:r>
    </w:p>
    <w:p>
      <w:pPr>
        <w:rPr>
          <w:rFonts w:ascii="Arial" w:hAnsi="Arial" w:cs="Arial"/>
        </w:rPr>
      </w:pPr>
      <w:r>
        <w:rPr>
          <w:rFonts w:ascii="Arial" w:hAnsi="Arial" w:cs="Arial"/>
        </w:rPr>
        <w:t xml:space="preserve"> Ethernet1/0/54    UP         DOWN      AGGRESSIVE    INACTIVE       0</w:t>
      </w:r>
    </w:p>
    <w:p>
      <w:pPr>
        <w:rPr>
          <w:rFonts w:ascii="Arial" w:hAnsi="Arial" w:cs="Arial"/>
        </w:rPr>
      </w:pPr>
      <w:r>
        <w:rPr>
          <w:rFonts w:ascii="Arial" w:hAnsi="Arial" w:cs="Arial"/>
        </w:rPr>
        <w:t>---------------------------------------------------------------------------</w:t>
      </w:r>
    </w:p>
    <w:p/>
    <w:p>
      <w:pPr>
        <w:pStyle w:val="4"/>
        <w:rPr>
          <w:rFonts w:cs="Arial"/>
        </w:rPr>
      </w:pPr>
      <w:bookmarkStart w:id="1429" w:name="_Toc437330710"/>
      <w:bookmarkStart w:id="1430" w:name="_Toc12072"/>
      <w:r>
        <w:rPr>
          <w:rFonts w:cs="Arial"/>
        </w:rPr>
        <w:t>LLDP</w:t>
      </w:r>
      <w:bookmarkEnd w:id="1429"/>
      <w:bookmarkEnd w:id="1430"/>
      <w:r>
        <w:rPr>
          <w:rFonts w:cs="Arial"/>
        </w:rPr>
        <w:t xml:space="preserve"> </w:t>
      </w:r>
    </w:p>
    <w:p>
      <w:pPr>
        <w:pStyle w:val="5"/>
      </w:pPr>
      <w:bookmarkStart w:id="1431" w:name="_Toc283294427"/>
      <w:bookmarkStart w:id="1432" w:name="_Toc271119299"/>
      <w:bookmarkStart w:id="1433" w:name="_Toc437330711"/>
      <w:bookmarkStart w:id="1434" w:name="_Toc271120385"/>
      <w:bookmarkStart w:id="1435" w:name="_Toc184732311"/>
      <w:bookmarkStart w:id="1436" w:name="_Toc271122809"/>
      <w:bookmarkStart w:id="1437" w:name="_Toc271111873"/>
      <w:bookmarkStart w:id="1438" w:name="_Toc25967"/>
      <w:r>
        <w:t>clear lldp remote-table</w:t>
      </w:r>
      <w:bookmarkEnd w:id="1431"/>
      <w:bookmarkEnd w:id="1432"/>
      <w:bookmarkEnd w:id="1433"/>
      <w:bookmarkEnd w:id="1434"/>
      <w:bookmarkEnd w:id="1435"/>
      <w:bookmarkEnd w:id="1436"/>
      <w:bookmarkEnd w:id="1437"/>
      <w:bookmarkEnd w:id="1438"/>
      <w:r>
        <w:t xml:space="preserve"> </w:t>
      </w:r>
    </w:p>
    <w:p>
      <w:pPr>
        <w:rPr>
          <w:rFonts w:ascii="Arial" w:hAnsi="Arial" w:cs="Arial"/>
          <w:b/>
          <w:bCs/>
        </w:rPr>
      </w:pPr>
      <w:r>
        <w:rPr>
          <w:rFonts w:ascii="Arial" w:hAnsi="Arial" w:cs="Arial"/>
          <w:b/>
          <w:bCs/>
        </w:rPr>
        <w:t>命令：</w:t>
      </w:r>
      <w:r>
        <w:rPr>
          <w:rFonts w:ascii="Arial" w:hAnsi="Arial" w:cs="Arial"/>
          <w:b/>
          <w:bCs/>
          <w:kern w:val="0"/>
        </w:rPr>
        <w:t>clear</w:t>
      </w:r>
      <w:r>
        <w:rPr>
          <w:rFonts w:ascii="Arial" w:hAnsi="Arial" w:cs="Arial"/>
          <w:kern w:val="0"/>
        </w:rPr>
        <w:t xml:space="preserve"> </w:t>
      </w:r>
      <w:r>
        <w:rPr>
          <w:rFonts w:ascii="Arial" w:hAnsi="Arial" w:cs="Arial"/>
          <w:b/>
          <w:bCs/>
        </w:rPr>
        <w:t>lldp remote-table</w:t>
      </w:r>
    </w:p>
    <w:p>
      <w:pPr>
        <w:rPr>
          <w:rFonts w:ascii="Arial" w:hAnsi="Arial" w:cs="Arial"/>
        </w:rPr>
      </w:pPr>
      <w:r>
        <w:rPr>
          <w:rFonts w:ascii="Arial" w:hAnsi="Arial" w:cs="Arial"/>
          <w:b/>
          <w:bCs/>
        </w:rPr>
        <w:t>功能：</w:t>
      </w:r>
      <w:r>
        <w:rPr>
          <w:rFonts w:ascii="Arial" w:hAnsi="Arial" w:cs="Arial"/>
          <w:kern w:val="0"/>
        </w:rPr>
        <w:t>清空端口的Remote-table</w:t>
      </w:r>
      <w:r>
        <w:rPr>
          <w:rFonts w:ascii="Arial" w:hAnsi="Arial" w:cs="Arial"/>
        </w:rPr>
        <w:t>。</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rPr>
        <w:t>不做清空表项操作。</w:t>
      </w:r>
    </w:p>
    <w:p>
      <w:pPr>
        <w:rPr>
          <w:rFonts w:ascii="Arial" w:hAnsi="Arial" w:cs="Arial"/>
        </w:rPr>
      </w:pPr>
      <w:r>
        <w:rPr>
          <w:rFonts w:ascii="Arial" w:hAnsi="Arial" w:cs="Arial"/>
          <w:b/>
          <w:bCs/>
        </w:rPr>
        <w:t>命令模式：</w:t>
      </w:r>
      <w:r>
        <w:rPr>
          <w:rFonts w:ascii="Arial" w:hAnsi="Arial" w:cs="Arial"/>
          <w:kern w:val="0"/>
        </w:rPr>
        <w:t>端口配置模式</w:t>
      </w:r>
      <w:r>
        <w:rPr>
          <w:rFonts w:ascii="Arial" w:hAnsi="Arial" w:cs="Arial"/>
        </w:rPr>
        <w:t>。</w:t>
      </w:r>
    </w:p>
    <w:p>
      <w:pPr>
        <w:rPr>
          <w:rFonts w:ascii="Arial" w:hAnsi="Arial" w:cs="Arial"/>
        </w:rPr>
      </w:pPr>
      <w:r>
        <w:rPr>
          <w:rFonts w:ascii="Arial" w:hAnsi="Arial" w:cs="Arial"/>
          <w:b/>
          <w:bCs/>
        </w:rPr>
        <w:t>使用指南：</w:t>
      </w:r>
      <w:r>
        <w:rPr>
          <w:rFonts w:ascii="Arial" w:hAnsi="Arial" w:cs="Arial"/>
        </w:rPr>
        <w:t>清空本端口的Remote表项。</w:t>
      </w:r>
    </w:p>
    <w:p>
      <w:pPr>
        <w:rPr>
          <w:rFonts w:ascii="Arial" w:hAnsi="Arial" w:cs="Arial"/>
        </w:rPr>
      </w:pPr>
      <w:r>
        <w:rPr>
          <w:rFonts w:ascii="Arial" w:hAnsi="Arial" w:cs="Arial"/>
          <w:color w:val="000000"/>
          <w:kern w:val="0"/>
        </w:rPr>
        <w:t>Switch(Config</w:t>
      </w:r>
      <w:r>
        <w:rPr>
          <w:rFonts w:ascii="Arial" w:hAnsi="Arial" w:cs="Arial"/>
        </w:rPr>
        <w:t>-If-Ethernet1/0/1</w:t>
      </w:r>
      <w:r>
        <w:rPr>
          <w:rFonts w:ascii="Arial" w:hAnsi="Arial" w:cs="Arial"/>
          <w:color w:val="000000"/>
          <w:kern w:val="0"/>
        </w:rPr>
        <w:t>)#</w:t>
      </w:r>
      <w:r>
        <w:rPr>
          <w:rFonts w:ascii="Arial" w:hAnsi="Arial" w:cs="Arial"/>
          <w:kern w:val="0"/>
        </w:rPr>
        <w:t xml:space="preserve">clear </w:t>
      </w:r>
      <w:r>
        <w:rPr>
          <w:rFonts w:ascii="Arial" w:hAnsi="Arial" w:cs="Arial"/>
        </w:rPr>
        <w:t>lldp remote-table</w:t>
      </w:r>
    </w:p>
    <w:p>
      <w:pPr>
        <w:pStyle w:val="5"/>
      </w:pPr>
      <w:bookmarkStart w:id="1439" w:name="_Toc271120386"/>
      <w:bookmarkStart w:id="1440" w:name="_Toc184732309"/>
      <w:bookmarkStart w:id="1441" w:name="_Toc283294428"/>
      <w:bookmarkStart w:id="1442" w:name="_Toc437330712"/>
      <w:bookmarkStart w:id="1443" w:name="_Toc271122810"/>
      <w:bookmarkStart w:id="1444" w:name="_Toc271119300"/>
      <w:bookmarkStart w:id="1445" w:name="_Toc271111874"/>
      <w:bookmarkStart w:id="1446" w:name="_Toc27079"/>
      <w:r>
        <w:t>debug lldp</w:t>
      </w:r>
      <w:bookmarkEnd w:id="1439"/>
      <w:bookmarkEnd w:id="1440"/>
      <w:bookmarkEnd w:id="1441"/>
      <w:bookmarkEnd w:id="1442"/>
      <w:bookmarkEnd w:id="1443"/>
      <w:bookmarkEnd w:id="1444"/>
      <w:bookmarkEnd w:id="1445"/>
      <w:bookmarkEnd w:id="1446"/>
    </w:p>
    <w:p>
      <w:pPr>
        <w:rPr>
          <w:rFonts w:ascii="Arial" w:hAnsi="Arial" w:cs="Arial"/>
          <w:b/>
          <w:bCs/>
        </w:rPr>
      </w:pPr>
      <w:r>
        <w:rPr>
          <w:rFonts w:ascii="Arial" w:hAnsi="Arial" w:cs="Arial"/>
          <w:b/>
          <w:bCs/>
        </w:rPr>
        <w:t>命令：debug lldp</w:t>
      </w:r>
    </w:p>
    <w:p>
      <w:pPr>
        <w:rPr>
          <w:rFonts w:ascii="Arial" w:hAnsi="Arial" w:cs="Arial"/>
          <w:b/>
          <w:bCs/>
        </w:rPr>
      </w:pPr>
      <w:r>
        <w:rPr>
          <w:rFonts w:ascii="Arial" w:hAnsi="Arial" w:cs="Arial"/>
          <w:b/>
          <w:bCs/>
        </w:rPr>
        <w:t xml:space="preserve">      </w:t>
      </w:r>
      <w:r>
        <w:rPr>
          <w:rFonts w:ascii="Arial" w:hAnsi="Arial" w:cs="Arial"/>
          <w:b/>
          <w:bCs/>
          <w:kern w:val="0"/>
        </w:rPr>
        <w:t xml:space="preserve">no </w:t>
      </w:r>
      <w:r>
        <w:rPr>
          <w:rFonts w:ascii="Arial" w:hAnsi="Arial" w:cs="Arial"/>
          <w:b/>
          <w:bCs/>
        </w:rPr>
        <w:t>debug lldp</w:t>
      </w:r>
    </w:p>
    <w:p>
      <w:pPr>
        <w:rPr>
          <w:rFonts w:ascii="Arial" w:hAnsi="Arial" w:cs="Arial"/>
        </w:rPr>
      </w:pPr>
      <w:r>
        <w:rPr>
          <w:rFonts w:ascii="Arial" w:hAnsi="Arial" w:cs="Arial"/>
          <w:b/>
          <w:bCs/>
        </w:rPr>
        <w:t>功能：</w:t>
      </w:r>
      <w:r>
        <w:rPr>
          <w:rFonts w:ascii="Arial" w:hAnsi="Arial" w:cs="Arial"/>
          <w:kern w:val="0"/>
        </w:rPr>
        <w:t>打开LLDP功能的调试信息</w:t>
      </w:r>
      <w:r>
        <w:rPr>
          <w:rFonts w:ascii="Arial" w:hAnsi="Arial" w:cs="Arial"/>
        </w:rPr>
        <w:t>；no命令</w:t>
      </w:r>
      <w:r>
        <w:rPr>
          <w:rFonts w:ascii="Arial" w:hAnsi="Arial" w:cs="Arial"/>
          <w:kern w:val="0"/>
        </w:rPr>
        <w:t>关闭LLDP功能的调试信息</w:t>
      </w:r>
      <w:r>
        <w:rPr>
          <w:rFonts w:ascii="Arial" w:hAnsi="Arial" w:cs="Arial"/>
        </w:rPr>
        <w:t>。</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kern w:val="0"/>
        </w:rPr>
        <w:t>关闭LLDP功能的调试信息</w:t>
      </w:r>
      <w:r>
        <w:rPr>
          <w:rFonts w:ascii="Arial" w:hAnsi="Arial" w:cs="Arial"/>
        </w:rPr>
        <w:t>。</w:t>
      </w:r>
    </w:p>
    <w:p>
      <w:pPr>
        <w:rPr>
          <w:rFonts w:ascii="Arial" w:hAnsi="Arial" w:cs="Arial"/>
        </w:rPr>
      </w:pPr>
      <w:r>
        <w:rPr>
          <w:rFonts w:ascii="Arial" w:hAnsi="Arial" w:cs="Arial"/>
          <w:b/>
          <w:bCs/>
        </w:rPr>
        <w:t>命令模式：</w:t>
      </w:r>
      <w:r>
        <w:rPr>
          <w:rFonts w:ascii="Arial" w:hAnsi="Arial" w:cs="Arial"/>
        </w:rPr>
        <w:t>特权模式。</w:t>
      </w:r>
    </w:p>
    <w:p>
      <w:pPr>
        <w:rPr>
          <w:rFonts w:ascii="Arial" w:hAnsi="Arial" w:cs="Arial"/>
        </w:rPr>
      </w:pPr>
      <w:r>
        <w:rPr>
          <w:rFonts w:ascii="Arial" w:hAnsi="Arial" w:cs="Arial"/>
          <w:b/>
          <w:bCs/>
        </w:rPr>
        <w:t>使用指南：</w:t>
      </w:r>
      <w:r>
        <w:rPr>
          <w:rFonts w:ascii="Arial" w:hAnsi="Arial" w:cs="Arial"/>
        </w:rPr>
        <w:t>打开debug调试开关时，可看到包发送接收的情况和其他信息。</w:t>
      </w:r>
    </w:p>
    <w:p>
      <w:pPr>
        <w:rPr>
          <w:rFonts w:ascii="Arial" w:hAnsi="Arial" w:cs="Arial"/>
        </w:rPr>
      </w:pPr>
      <w:r>
        <w:rPr>
          <w:rFonts w:ascii="Arial" w:hAnsi="Arial" w:cs="Arial"/>
          <w:b/>
          <w:bCs/>
        </w:rPr>
        <w:t>举例：</w:t>
      </w:r>
      <w:r>
        <w:rPr>
          <w:rFonts w:ascii="Arial" w:hAnsi="Arial" w:cs="Arial"/>
        </w:rPr>
        <w:t>在交换机上启动LLDP功能的debug开关。</w:t>
      </w:r>
    </w:p>
    <w:p>
      <w:pPr>
        <w:rPr>
          <w:rFonts w:ascii="Arial" w:hAnsi="Arial" w:cs="Arial"/>
        </w:rPr>
      </w:pPr>
      <w:r>
        <w:rPr>
          <w:rFonts w:ascii="Arial" w:hAnsi="Arial" w:cs="Arial"/>
        </w:rPr>
        <w:t>Switch#debug lldp</w:t>
      </w:r>
    </w:p>
    <w:p>
      <w:pPr>
        <w:pStyle w:val="5"/>
      </w:pPr>
      <w:bookmarkStart w:id="1447" w:name="_Toc271120387"/>
      <w:bookmarkStart w:id="1448" w:name="_Toc184732310"/>
      <w:bookmarkStart w:id="1449" w:name="_Toc271122811"/>
      <w:bookmarkStart w:id="1450" w:name="_Toc271119301"/>
      <w:bookmarkStart w:id="1451" w:name="_Toc271111875"/>
      <w:bookmarkStart w:id="1452" w:name="_Toc437330713"/>
      <w:bookmarkStart w:id="1453" w:name="_Toc283294429"/>
      <w:bookmarkStart w:id="1454" w:name="_Toc615"/>
      <w:r>
        <w:t>debug lldp packets</w:t>
      </w:r>
      <w:bookmarkEnd w:id="1447"/>
      <w:bookmarkEnd w:id="1448"/>
      <w:bookmarkEnd w:id="1449"/>
      <w:bookmarkEnd w:id="1450"/>
      <w:bookmarkEnd w:id="1451"/>
      <w:bookmarkEnd w:id="1452"/>
      <w:bookmarkEnd w:id="1453"/>
      <w:bookmarkEnd w:id="1454"/>
      <w:r>
        <w:t xml:space="preserve"> </w:t>
      </w:r>
    </w:p>
    <w:p>
      <w:pPr>
        <w:rPr>
          <w:rFonts w:ascii="Arial" w:hAnsi="Arial" w:cs="Arial"/>
          <w:b/>
          <w:bCs/>
        </w:rPr>
      </w:pPr>
      <w:r>
        <w:rPr>
          <w:rFonts w:ascii="Arial" w:hAnsi="Arial" w:cs="Arial"/>
          <w:b/>
          <w:bCs/>
        </w:rPr>
        <w:t>命令：debug lldp packets interface ethernet</w:t>
      </w:r>
      <w:r>
        <w:rPr>
          <w:rFonts w:ascii="Arial" w:hAnsi="Arial" w:cs="Arial"/>
        </w:rPr>
        <w:t xml:space="preserve"> </w:t>
      </w:r>
      <w:r>
        <w:rPr>
          <w:rFonts w:ascii="Arial" w:hAnsi="Arial" w:cs="Arial"/>
          <w:b/>
          <w:bCs/>
          <w:i/>
          <w:iCs/>
        </w:rPr>
        <w:t>&lt;IFNAME&gt;</w:t>
      </w:r>
    </w:p>
    <w:p>
      <w:pPr>
        <w:rPr>
          <w:rFonts w:ascii="Arial" w:hAnsi="Arial" w:cs="Arial"/>
          <w:b/>
          <w:bCs/>
          <w:i/>
          <w:iCs/>
        </w:rPr>
      </w:pPr>
      <w:r>
        <w:rPr>
          <w:rFonts w:ascii="Arial" w:hAnsi="Arial" w:cs="Arial"/>
          <w:b/>
          <w:bCs/>
        </w:rPr>
        <w:t xml:space="preserve">      no debug lldp packets interface ethernet</w:t>
      </w:r>
      <w:r>
        <w:rPr>
          <w:rFonts w:ascii="Arial" w:hAnsi="Arial" w:cs="Arial"/>
        </w:rPr>
        <w:t xml:space="preserve"> </w:t>
      </w:r>
      <w:r>
        <w:rPr>
          <w:rFonts w:ascii="Arial" w:hAnsi="Arial" w:cs="Arial"/>
          <w:b/>
          <w:bCs/>
          <w:i/>
          <w:iCs/>
        </w:rPr>
        <w:t>&lt;IFNAME&gt;</w:t>
      </w:r>
    </w:p>
    <w:p>
      <w:pPr>
        <w:rPr>
          <w:rFonts w:ascii="Arial" w:hAnsi="Arial" w:cs="Arial"/>
        </w:rPr>
      </w:pPr>
      <w:r>
        <w:rPr>
          <w:rFonts w:ascii="Arial" w:hAnsi="Arial" w:cs="Arial"/>
          <w:b/>
          <w:bCs/>
        </w:rPr>
        <w:t>功能：</w:t>
      </w:r>
      <w:r>
        <w:rPr>
          <w:rFonts w:ascii="Arial" w:hAnsi="Arial" w:cs="Arial"/>
          <w:kern w:val="0"/>
        </w:rPr>
        <w:t>显示端口LLDP收发数据报文信息；no命令关闭端口Debug信息开关</w:t>
      </w:r>
      <w:r>
        <w:rPr>
          <w:rFonts w:ascii="Arial" w:hAnsi="Arial" w:cs="Arial"/>
        </w:rPr>
        <w:t>。</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kern w:val="0"/>
        </w:rPr>
        <w:t>关闭端口Debug信息开关</w:t>
      </w:r>
      <w:r>
        <w:rPr>
          <w:rFonts w:ascii="Arial" w:hAnsi="Arial" w:cs="Arial"/>
        </w:rPr>
        <w:t>。</w:t>
      </w:r>
    </w:p>
    <w:p>
      <w:pPr>
        <w:rPr>
          <w:rFonts w:ascii="Arial" w:hAnsi="Arial" w:cs="Arial"/>
        </w:rPr>
      </w:pPr>
      <w:r>
        <w:rPr>
          <w:rFonts w:ascii="Arial" w:hAnsi="Arial" w:cs="Arial"/>
          <w:b/>
          <w:bCs/>
        </w:rPr>
        <w:t>命令模式：</w:t>
      </w:r>
      <w:r>
        <w:rPr>
          <w:rFonts w:ascii="Arial" w:hAnsi="Arial" w:cs="Arial"/>
        </w:rPr>
        <w:t>特权模式。</w:t>
      </w:r>
    </w:p>
    <w:p>
      <w:pPr>
        <w:rPr>
          <w:rFonts w:ascii="Arial" w:hAnsi="Arial" w:cs="Arial"/>
        </w:rPr>
      </w:pPr>
      <w:r>
        <w:rPr>
          <w:rFonts w:ascii="Arial" w:hAnsi="Arial" w:cs="Arial"/>
          <w:b/>
          <w:bCs/>
        </w:rPr>
        <w:t>使用指南：</w:t>
      </w:r>
      <w:r>
        <w:rPr>
          <w:rFonts w:ascii="Arial" w:hAnsi="Arial" w:cs="Arial"/>
        </w:rPr>
        <w:t>打开debug调试开关时，可看到端口包发送接收的情况和其他信息。</w:t>
      </w:r>
    </w:p>
    <w:p>
      <w:pPr>
        <w:rPr>
          <w:rFonts w:ascii="Arial" w:hAnsi="Arial" w:cs="Arial"/>
        </w:rPr>
      </w:pPr>
      <w:r>
        <w:rPr>
          <w:rFonts w:ascii="Arial" w:hAnsi="Arial" w:cs="Arial"/>
          <w:b/>
          <w:bCs/>
        </w:rPr>
        <w:t>举例：</w:t>
      </w:r>
      <w:r>
        <w:rPr>
          <w:rFonts w:ascii="Arial" w:hAnsi="Arial" w:cs="Arial"/>
        </w:rPr>
        <w:t>在交换机上启动LLDP功能的debug开关。</w:t>
      </w:r>
    </w:p>
    <w:p>
      <w:pPr>
        <w:rPr>
          <w:rFonts w:ascii="Arial" w:hAnsi="Arial" w:cs="Arial"/>
        </w:rPr>
      </w:pPr>
      <w:r>
        <w:rPr>
          <w:rFonts w:ascii="Arial" w:hAnsi="Arial" w:cs="Arial"/>
        </w:rPr>
        <w:t>Switch#debug lldp packets interface ethernet 1/0/1</w:t>
      </w:r>
    </w:p>
    <w:p>
      <w:pPr>
        <w:rPr>
          <w:rFonts w:ascii="Arial" w:hAnsi="Arial" w:cs="Arial"/>
        </w:rPr>
      </w:pPr>
      <w:r>
        <w:rPr>
          <w:rFonts w:ascii="Arial" w:hAnsi="Arial" w:cs="Arial"/>
        </w:rPr>
        <w:t>%Jan 01 00:02:40 2006 LLDP-PDU-TX   PORT= ethernet 1/0/1</w:t>
      </w:r>
    </w:p>
    <w:p>
      <w:pPr>
        <w:rPr>
          <w:rFonts w:ascii="Arial" w:hAnsi="Arial" w:cs="Arial"/>
        </w:rPr>
      </w:pPr>
    </w:p>
    <w:p>
      <w:pPr>
        <w:pStyle w:val="5"/>
      </w:pPr>
      <w:bookmarkStart w:id="1455" w:name="_Toc271120388"/>
      <w:bookmarkStart w:id="1456" w:name="_Toc271119302"/>
      <w:bookmarkStart w:id="1457" w:name="_Toc184732294"/>
      <w:bookmarkStart w:id="1458" w:name="_Toc437330714"/>
      <w:bookmarkStart w:id="1459" w:name="_Toc283294430"/>
      <w:bookmarkStart w:id="1460" w:name="_Toc271122812"/>
      <w:bookmarkStart w:id="1461" w:name="_Toc271111876"/>
      <w:bookmarkStart w:id="1462" w:name="_Toc13820"/>
      <w:r>
        <w:t>lldp enable</w:t>
      </w:r>
      <w:bookmarkEnd w:id="1455"/>
      <w:bookmarkEnd w:id="1456"/>
      <w:bookmarkEnd w:id="1457"/>
      <w:bookmarkEnd w:id="1458"/>
      <w:bookmarkEnd w:id="1459"/>
      <w:bookmarkEnd w:id="1460"/>
      <w:bookmarkEnd w:id="1461"/>
      <w:bookmarkEnd w:id="1462"/>
    </w:p>
    <w:p>
      <w:pPr>
        <w:rPr>
          <w:rFonts w:ascii="Arial" w:hAnsi="Arial" w:cs="Arial"/>
          <w:b/>
          <w:bCs/>
        </w:rPr>
      </w:pPr>
      <w:r>
        <w:rPr>
          <w:rFonts w:ascii="Arial" w:hAnsi="Arial" w:cs="Arial"/>
          <w:b/>
          <w:bCs/>
        </w:rPr>
        <w:t>命令：lldp enable</w:t>
      </w:r>
    </w:p>
    <w:p>
      <w:pPr>
        <w:rPr>
          <w:rFonts w:ascii="Arial" w:hAnsi="Arial" w:cs="Arial"/>
          <w:b/>
          <w:bCs/>
        </w:rPr>
      </w:pPr>
      <w:r>
        <w:rPr>
          <w:rFonts w:ascii="Arial" w:hAnsi="Arial" w:cs="Arial"/>
          <w:b/>
          <w:bCs/>
        </w:rPr>
        <w:t xml:space="preserve">      lldp disable</w:t>
      </w:r>
    </w:p>
    <w:p>
      <w:pPr>
        <w:rPr>
          <w:rFonts w:ascii="Arial" w:hAnsi="Arial" w:cs="Arial"/>
        </w:rPr>
      </w:pPr>
      <w:r>
        <w:rPr>
          <w:rFonts w:ascii="Arial" w:hAnsi="Arial" w:cs="Arial"/>
          <w:b/>
          <w:bCs/>
        </w:rPr>
        <w:t>功能：</w:t>
      </w:r>
      <w:r>
        <w:rPr>
          <w:rFonts w:ascii="Arial" w:hAnsi="Arial" w:cs="Arial"/>
        </w:rPr>
        <w:t>全局启动LLDP功能；disable命令全局关闭LLDP功能。</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rPr>
        <w:t>关闭LLDP功能。</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全局LLDP功能打开时，所有端口使能LLDP功能。</w:t>
      </w:r>
    </w:p>
    <w:p>
      <w:pPr>
        <w:rPr>
          <w:rFonts w:ascii="Arial" w:hAnsi="Arial" w:cs="Arial"/>
        </w:rPr>
      </w:pPr>
      <w:r>
        <w:rPr>
          <w:rFonts w:ascii="Arial" w:hAnsi="Arial" w:cs="Arial"/>
          <w:b/>
          <w:bCs/>
        </w:rPr>
        <w:t>举例：</w:t>
      </w:r>
      <w:r>
        <w:rPr>
          <w:rFonts w:ascii="Arial" w:hAnsi="Arial" w:cs="Arial"/>
        </w:rPr>
        <w:t>在交换机上启动LLDP功能。</w:t>
      </w:r>
    </w:p>
    <w:p>
      <w:pPr>
        <w:rPr>
          <w:rFonts w:ascii="Arial" w:hAnsi="Arial" w:cs="Arial"/>
        </w:rPr>
      </w:pPr>
      <w:r>
        <w:rPr>
          <w:rFonts w:ascii="Arial" w:hAnsi="Arial" w:cs="Arial"/>
        </w:rPr>
        <w:t>Switch(config)#lldp enable</w:t>
      </w:r>
    </w:p>
    <w:p>
      <w:pPr>
        <w:pStyle w:val="5"/>
      </w:pPr>
      <w:bookmarkStart w:id="1463" w:name="_Toc283294431"/>
      <w:bookmarkStart w:id="1464" w:name="_Toc437330715"/>
      <w:bookmarkStart w:id="1465" w:name="_Toc271120389"/>
      <w:bookmarkStart w:id="1466" w:name="_Toc271111877"/>
      <w:bookmarkStart w:id="1467" w:name="_Toc184732295"/>
      <w:bookmarkStart w:id="1468" w:name="_Toc271119303"/>
      <w:bookmarkStart w:id="1469" w:name="_Toc271122813"/>
      <w:bookmarkStart w:id="1470" w:name="_Toc6029"/>
      <w:r>
        <w:t>lldp enable（端口）</w:t>
      </w:r>
      <w:bookmarkEnd w:id="1463"/>
      <w:bookmarkEnd w:id="1464"/>
      <w:bookmarkEnd w:id="1465"/>
      <w:bookmarkEnd w:id="1466"/>
      <w:bookmarkEnd w:id="1467"/>
      <w:bookmarkEnd w:id="1468"/>
      <w:bookmarkEnd w:id="1469"/>
      <w:bookmarkEnd w:id="1470"/>
    </w:p>
    <w:p>
      <w:pPr>
        <w:rPr>
          <w:rFonts w:ascii="Arial" w:hAnsi="Arial" w:cs="Arial"/>
          <w:b/>
          <w:bCs/>
        </w:rPr>
      </w:pPr>
      <w:r>
        <w:rPr>
          <w:rFonts w:ascii="Arial" w:hAnsi="Arial" w:cs="Arial"/>
          <w:b/>
          <w:bCs/>
        </w:rPr>
        <w:t>命令</w:t>
      </w:r>
      <w:r>
        <w:rPr>
          <w:rFonts w:ascii="Arial" w:hAnsi="Arial" w:cs="Arial"/>
          <w:b/>
          <w:bCs/>
          <w:lang w:val="fr-FR"/>
        </w:rPr>
        <w:t>：</w:t>
      </w:r>
      <w:r>
        <w:rPr>
          <w:rFonts w:ascii="Arial" w:hAnsi="Arial" w:cs="Arial"/>
          <w:b/>
          <w:bCs/>
        </w:rPr>
        <w:t>lldp enable</w:t>
      </w:r>
    </w:p>
    <w:p>
      <w:pPr>
        <w:rPr>
          <w:rFonts w:ascii="Arial" w:hAnsi="Arial" w:cs="Arial"/>
          <w:b/>
          <w:bCs/>
        </w:rPr>
      </w:pPr>
      <w:r>
        <w:rPr>
          <w:rFonts w:ascii="Arial" w:hAnsi="Arial" w:cs="Arial"/>
          <w:b/>
          <w:bCs/>
        </w:rPr>
        <w:t xml:space="preserve">      lldp disable</w:t>
      </w:r>
    </w:p>
    <w:p>
      <w:pPr>
        <w:rPr>
          <w:rFonts w:ascii="Arial" w:hAnsi="Arial" w:cs="Arial"/>
          <w:lang w:val="fr-FR"/>
        </w:rPr>
      </w:pPr>
      <w:r>
        <w:rPr>
          <w:rFonts w:ascii="Arial" w:hAnsi="Arial" w:cs="Arial"/>
          <w:b/>
          <w:bCs/>
        </w:rPr>
        <w:t>功能</w:t>
      </w:r>
      <w:r>
        <w:rPr>
          <w:rFonts w:ascii="Arial" w:hAnsi="Arial" w:cs="Arial"/>
          <w:b/>
          <w:bCs/>
          <w:lang w:val="fr-FR"/>
        </w:rPr>
        <w:t>：</w:t>
      </w:r>
      <w:r>
        <w:rPr>
          <w:rFonts w:ascii="Arial" w:hAnsi="Arial" w:cs="Arial"/>
        </w:rPr>
        <w:t>配置端口模式下使能端口LLDP功能模块</w:t>
      </w:r>
      <w:r>
        <w:rPr>
          <w:rFonts w:ascii="Arial" w:hAnsi="Arial" w:cs="Arial"/>
          <w:lang w:val="fr-FR"/>
        </w:rPr>
        <w:t>；disable</w:t>
      </w:r>
      <w:r>
        <w:rPr>
          <w:rFonts w:ascii="Arial" w:hAnsi="Arial" w:cs="Arial"/>
        </w:rPr>
        <w:t>命令端口模式下不使能端口LLDP功能模块。</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rPr>
        <w:t>缺省端口模式下使能端口LLDP功能模块。</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使用指南：</w:t>
      </w:r>
      <w:r>
        <w:rPr>
          <w:rFonts w:ascii="Arial" w:hAnsi="Arial" w:cs="Arial"/>
        </w:rPr>
        <w:t>全局LLDP功能打开时，所有端口使能LLDP功能，通过端口开关关闭不需要开启LLDP功能的端口。</w:t>
      </w:r>
    </w:p>
    <w:p>
      <w:pPr>
        <w:rPr>
          <w:rFonts w:ascii="Arial" w:hAnsi="Arial" w:cs="Arial"/>
        </w:rPr>
      </w:pPr>
      <w:r>
        <w:rPr>
          <w:rFonts w:ascii="Arial" w:hAnsi="Arial" w:cs="Arial"/>
          <w:b/>
          <w:bCs/>
        </w:rPr>
        <w:t>举例：</w:t>
      </w:r>
      <w:r>
        <w:rPr>
          <w:rFonts w:ascii="Arial" w:hAnsi="Arial" w:cs="Arial"/>
        </w:rPr>
        <w:t>将交换机的端口ethernet 1/0/5配置为不使能端口LLDP功能。</w:t>
      </w:r>
    </w:p>
    <w:p>
      <w:pPr>
        <w:rPr>
          <w:rFonts w:ascii="Arial" w:hAnsi="Arial" w:cs="Arial"/>
        </w:rPr>
      </w:pPr>
      <w:r>
        <w:rPr>
          <w:rFonts w:ascii="Arial" w:hAnsi="Arial" w:cs="Arial"/>
        </w:rPr>
        <w:t>Switch(config)#in ethernet 1/0/5</w:t>
      </w:r>
    </w:p>
    <w:p>
      <w:pPr>
        <w:rPr>
          <w:rFonts w:ascii="Arial" w:hAnsi="Arial" w:cs="Arial"/>
        </w:rPr>
      </w:pPr>
      <w:r>
        <w:rPr>
          <w:rFonts w:ascii="Arial" w:hAnsi="Arial" w:cs="Arial"/>
        </w:rPr>
        <w:t>Switch(Config-If-Ethernet1/0/5)#lldp disable</w:t>
      </w:r>
    </w:p>
    <w:p>
      <w:pPr>
        <w:pStyle w:val="5"/>
      </w:pPr>
      <w:bookmarkStart w:id="1471" w:name="_Toc16089569"/>
      <w:bookmarkStart w:id="1472" w:name="_Toc24539"/>
      <w:r>
        <w:rPr>
          <w:rFonts w:hint="eastAsia"/>
        </w:rPr>
        <w:t>lldp management-address tlv</w:t>
      </w:r>
      <w:bookmarkEnd w:id="1471"/>
      <w:bookmarkEnd w:id="1472"/>
    </w:p>
    <w:p>
      <w:pPr>
        <w:rPr>
          <w:rFonts w:ascii="Arial" w:hAnsi="Arial" w:cs="Arial"/>
          <w:b/>
          <w:bCs/>
        </w:rPr>
      </w:pPr>
      <w:r>
        <w:rPr>
          <w:rFonts w:ascii="Arial" w:hAnsi="Arial" w:cs="Arial"/>
          <w:b/>
          <w:bCs/>
        </w:rPr>
        <w:t>命令：lldp management-address tlv [A.B.C.D]</w:t>
      </w:r>
    </w:p>
    <w:p>
      <w:pPr>
        <w:rPr>
          <w:rFonts w:ascii="Arial" w:hAnsi="Arial" w:cs="Arial"/>
          <w:b/>
          <w:bCs/>
        </w:rPr>
      </w:pPr>
      <w:r>
        <w:rPr>
          <w:rFonts w:ascii="Arial" w:hAnsi="Arial" w:cs="Arial"/>
          <w:b/>
          <w:bCs/>
        </w:rPr>
        <w:t xml:space="preserve">      no lldp management-address tlv</w:t>
      </w:r>
    </w:p>
    <w:p>
      <w:pPr>
        <w:rPr>
          <w:rFonts w:ascii="Arial" w:hAnsi="Arial" w:cs="Arial"/>
          <w:bCs/>
        </w:rPr>
      </w:pPr>
      <w:r>
        <w:rPr>
          <w:rFonts w:ascii="Arial" w:hAnsi="Arial" w:cs="Arial"/>
          <w:b/>
          <w:bCs/>
        </w:rPr>
        <w:t>功能：</w:t>
      </w:r>
      <w:r>
        <w:rPr>
          <w:rFonts w:ascii="Arial" w:hAnsi="Arial" w:cs="Arial"/>
          <w:bCs/>
        </w:rPr>
        <w:t>配置端口lldp 管理地址tlv使能功能。</w:t>
      </w:r>
    </w:p>
    <w:p>
      <w:pPr>
        <w:rPr>
          <w:rFonts w:ascii="Arial" w:hAnsi="Arial" w:cs="Arial"/>
          <w:bCs/>
        </w:rPr>
      </w:pPr>
      <w:r>
        <w:rPr>
          <w:rFonts w:ascii="Arial" w:hAnsi="Arial" w:cs="Arial"/>
          <w:b/>
          <w:bCs/>
        </w:rPr>
        <w:t>参数：</w:t>
      </w:r>
      <w:r>
        <w:rPr>
          <w:rFonts w:ascii="Arial" w:hAnsi="Arial" w:cs="Arial"/>
          <w:bCs/>
        </w:rPr>
        <w:t>A.B.C.D：</w:t>
      </w:r>
      <w:r>
        <w:rPr>
          <w:rFonts w:ascii="Arial" w:hAnsi="Arial" w:cs="Arial"/>
          <w:bCs/>
          <w:szCs w:val="24"/>
        </w:rPr>
        <w:t>可选参数，用户为端口指定的管理地址，必须是单播IPV4地址。</w:t>
      </w:r>
    </w:p>
    <w:p>
      <w:pPr>
        <w:rPr>
          <w:rFonts w:ascii="Arial" w:hAnsi="Arial" w:cs="Arial"/>
          <w:bCs/>
        </w:rPr>
      </w:pPr>
      <w:r>
        <w:rPr>
          <w:rFonts w:ascii="Arial" w:hAnsi="Arial" w:cs="Arial"/>
          <w:b/>
          <w:bCs/>
        </w:rPr>
        <w:t>缺省情况：</w:t>
      </w:r>
      <w:r>
        <w:rPr>
          <w:rFonts w:ascii="Arial" w:hAnsi="Arial" w:cs="Arial"/>
          <w:bCs/>
        </w:rPr>
        <w:t>缺省不开启，LLDP报文不携带端口的管理地址信息。</w:t>
      </w:r>
    </w:p>
    <w:p>
      <w:pPr>
        <w:rPr>
          <w:rFonts w:ascii="Arial" w:hAnsi="Arial" w:cs="Arial"/>
          <w:bCs/>
        </w:rPr>
      </w:pPr>
      <w:r>
        <w:rPr>
          <w:rFonts w:ascii="Arial" w:hAnsi="Arial" w:cs="Arial"/>
          <w:b/>
          <w:bCs/>
        </w:rPr>
        <w:t>命令模式：</w:t>
      </w:r>
      <w:r>
        <w:rPr>
          <w:rFonts w:ascii="Arial" w:hAnsi="Arial" w:cs="Arial"/>
          <w:bCs/>
        </w:rPr>
        <w:t>端口配置模式。</w:t>
      </w:r>
    </w:p>
    <w:p>
      <w:pPr>
        <w:rPr>
          <w:rFonts w:ascii="Arial" w:hAnsi="Arial" w:cs="Arial"/>
          <w:bCs/>
        </w:rPr>
      </w:pPr>
      <w:r>
        <w:rPr>
          <w:rFonts w:ascii="Arial" w:hAnsi="Arial" w:cs="Arial"/>
          <w:b/>
          <w:bCs/>
        </w:rPr>
        <w:t>使用指南：</w:t>
      </w:r>
      <w:r>
        <w:rPr>
          <w:rFonts w:ascii="Arial" w:hAnsi="Arial" w:cs="Arial"/>
          <w:bCs/>
        </w:rPr>
        <w:t>用户可以根据配置选择合适管理地址IPV4地址作为管理地址。如果用户开启功能时指定了管理地址，则以用户指定的管理地址为准发送管理地址TLV；如果用户没有指定管理地址，</w:t>
      </w:r>
      <w:r>
        <w:rPr>
          <w:rFonts w:ascii="Arial" w:hAnsi="Arial" w:cs="Arial"/>
          <w:bCs/>
          <w:szCs w:val="24"/>
        </w:rPr>
        <w:t>则从端口的VLAN三层口中选择合适的IPV4地址作为管理地址</w:t>
      </w:r>
      <w:r>
        <w:rPr>
          <w:rFonts w:ascii="Arial" w:hAnsi="Arial" w:cs="Arial"/>
          <w:bCs/>
        </w:rPr>
        <w:t>发送管理地址TLV</w:t>
      </w:r>
      <w:r>
        <w:rPr>
          <w:rFonts w:ascii="Arial" w:hAnsi="Arial" w:cs="Arial"/>
          <w:bCs/>
          <w:szCs w:val="24"/>
        </w:rPr>
        <w:t>；在没指定的情况下，如果端口没有合适的管理地址，则不发送管理地址TLV信息。</w:t>
      </w:r>
    </w:p>
    <w:p>
      <w:pPr>
        <w:rPr>
          <w:rFonts w:ascii="Arial" w:hAnsi="Arial" w:cs="Arial"/>
          <w:bCs/>
        </w:rPr>
      </w:pPr>
      <w:r>
        <w:rPr>
          <w:rFonts w:ascii="Arial" w:hAnsi="Arial" w:cs="Arial"/>
          <w:b/>
          <w:bCs/>
        </w:rPr>
        <w:t>举例：</w:t>
      </w:r>
      <w:r>
        <w:rPr>
          <w:rFonts w:ascii="Arial" w:hAnsi="Arial" w:cs="Arial"/>
          <w:bCs/>
        </w:rPr>
        <w:t>交换机的端口ethernet1/0/1开启管理地址TLV功能，并指定端口发送的管理地址。</w:t>
      </w:r>
    </w:p>
    <w:p>
      <w:pPr>
        <w:rPr>
          <w:rFonts w:ascii="Arial" w:hAnsi="Arial" w:cs="Arial"/>
          <w:bCs/>
        </w:rPr>
      </w:pPr>
      <w:r>
        <w:rPr>
          <w:rFonts w:ascii="Arial" w:hAnsi="Arial" w:cs="Arial"/>
          <w:bCs/>
        </w:rPr>
        <w:t>switch(config-if-ethernet1/0/1)#lldp management-address tlv 192.168.24.32</w:t>
      </w:r>
    </w:p>
    <w:p>
      <w:pPr>
        <w:pStyle w:val="5"/>
      </w:pPr>
      <w:bookmarkStart w:id="1473" w:name="_Toc271119304"/>
      <w:bookmarkStart w:id="1474" w:name="_Toc184732296"/>
      <w:bookmarkStart w:id="1475" w:name="_Toc437330716"/>
      <w:bookmarkStart w:id="1476" w:name="_Toc283294432"/>
      <w:bookmarkStart w:id="1477" w:name="_Toc271120390"/>
      <w:bookmarkStart w:id="1478" w:name="_Toc271122814"/>
      <w:bookmarkStart w:id="1479" w:name="_Toc271111878"/>
      <w:bookmarkStart w:id="1480" w:name="_Toc23070"/>
      <w:r>
        <w:t>lldp mode</w:t>
      </w:r>
      <w:bookmarkEnd w:id="1473"/>
      <w:bookmarkEnd w:id="1474"/>
      <w:bookmarkEnd w:id="1475"/>
      <w:bookmarkEnd w:id="1476"/>
      <w:bookmarkEnd w:id="1477"/>
      <w:bookmarkEnd w:id="1478"/>
      <w:bookmarkEnd w:id="1479"/>
      <w:bookmarkEnd w:id="1480"/>
    </w:p>
    <w:p>
      <w:pPr>
        <w:rPr>
          <w:rFonts w:ascii="Arial" w:hAnsi="Arial" w:cs="Arial"/>
          <w:b/>
          <w:bCs/>
          <w:lang w:val="fr-FR"/>
        </w:rPr>
      </w:pPr>
      <w:r>
        <w:rPr>
          <w:rFonts w:ascii="Arial" w:hAnsi="Arial" w:cs="Arial"/>
          <w:b/>
          <w:bCs/>
        </w:rPr>
        <w:t>命令</w:t>
      </w:r>
      <w:r>
        <w:rPr>
          <w:rFonts w:ascii="Arial" w:hAnsi="Arial" w:cs="Arial"/>
          <w:b/>
          <w:bCs/>
          <w:lang w:val="fr-FR"/>
        </w:rPr>
        <w:t>：</w:t>
      </w:r>
      <w:r>
        <w:rPr>
          <w:rFonts w:ascii="Arial" w:hAnsi="Arial" w:cs="Arial"/>
          <w:b/>
          <w:bCs/>
        </w:rPr>
        <w:t xml:space="preserve">lldp mode </w:t>
      </w:r>
      <w:r>
        <w:rPr>
          <w:rFonts w:ascii="Arial" w:hAnsi="Arial" w:cs="Arial"/>
          <w:b/>
          <w:bCs/>
          <w:i/>
          <w:iCs/>
        </w:rPr>
        <w:t>&lt;send | receive | both | disable&gt;</w:t>
      </w:r>
    </w:p>
    <w:p>
      <w:pPr>
        <w:rPr>
          <w:rFonts w:ascii="Arial" w:hAnsi="Arial" w:cs="Arial"/>
          <w:lang w:val="fr-FR"/>
        </w:rPr>
      </w:pPr>
      <w:r>
        <w:rPr>
          <w:rFonts w:ascii="Arial" w:hAnsi="Arial" w:cs="Arial"/>
          <w:b/>
          <w:bCs/>
        </w:rPr>
        <w:t>功能</w:t>
      </w:r>
      <w:r>
        <w:rPr>
          <w:rFonts w:ascii="Arial" w:hAnsi="Arial" w:cs="Arial"/>
          <w:b/>
          <w:bCs/>
          <w:lang w:val="fr-FR"/>
        </w:rPr>
        <w:t>：</w:t>
      </w:r>
      <w:r>
        <w:rPr>
          <w:rFonts w:ascii="Arial" w:hAnsi="Arial" w:cs="Arial"/>
          <w:lang w:val="fr-FR"/>
        </w:rPr>
        <w:t>配置端口lldp功能的运行状态</w:t>
      </w:r>
      <w:r>
        <w:rPr>
          <w:rFonts w:ascii="Arial" w:hAnsi="Arial" w:cs="Arial"/>
        </w:rPr>
        <w:t>。</w:t>
      </w:r>
    </w:p>
    <w:p>
      <w:pPr>
        <w:rPr>
          <w:rFonts w:ascii="Arial" w:hAnsi="Arial" w:cs="Arial"/>
        </w:rPr>
      </w:pPr>
      <w:r>
        <w:rPr>
          <w:rFonts w:ascii="Arial" w:hAnsi="Arial" w:cs="Arial"/>
          <w:b/>
          <w:bCs/>
        </w:rPr>
        <w:t>参数</w:t>
      </w:r>
      <w:r>
        <w:rPr>
          <w:rFonts w:ascii="Arial" w:hAnsi="Arial" w:cs="Arial"/>
        </w:rPr>
        <w:t>：send: 配置LLDP功能为只发送报文类型。</w:t>
      </w:r>
    </w:p>
    <w:p>
      <w:pPr>
        <w:ind w:firstLine="630" w:firstLineChars="300"/>
        <w:rPr>
          <w:rFonts w:ascii="Arial" w:hAnsi="Arial" w:cs="Arial"/>
        </w:rPr>
      </w:pPr>
      <w:r>
        <w:rPr>
          <w:rFonts w:ascii="Arial" w:hAnsi="Arial" w:cs="Arial"/>
        </w:rPr>
        <w:t>receive: 配置LLDP功能为只接收报文类型。</w:t>
      </w:r>
    </w:p>
    <w:p>
      <w:pPr>
        <w:ind w:firstLine="630" w:firstLineChars="300"/>
        <w:rPr>
          <w:rFonts w:ascii="Arial" w:hAnsi="Arial" w:cs="Arial"/>
        </w:rPr>
      </w:pPr>
      <w:r>
        <w:rPr>
          <w:rFonts w:ascii="Arial" w:hAnsi="Arial" w:cs="Arial"/>
        </w:rPr>
        <w:t>both: 配置LLDP功能为可接收发送报文类型。</w:t>
      </w:r>
    </w:p>
    <w:p>
      <w:pPr>
        <w:ind w:firstLine="630" w:firstLineChars="300"/>
        <w:rPr>
          <w:rFonts w:ascii="Arial" w:hAnsi="Arial" w:cs="Arial"/>
        </w:rPr>
      </w:pPr>
      <w:r>
        <w:rPr>
          <w:rFonts w:ascii="Arial" w:hAnsi="Arial" w:cs="Arial"/>
        </w:rPr>
        <w:t>disable: 配置LLDP功能为不可接收发送报文类型。</w:t>
      </w:r>
    </w:p>
    <w:p>
      <w:pPr>
        <w:rPr>
          <w:rFonts w:ascii="Arial" w:hAnsi="Arial" w:cs="Arial"/>
        </w:rPr>
      </w:pPr>
      <w:r>
        <w:rPr>
          <w:rFonts w:ascii="Arial" w:hAnsi="Arial" w:cs="Arial"/>
          <w:b/>
          <w:bCs/>
        </w:rPr>
        <w:t>缺省情况：</w:t>
      </w:r>
      <w:r>
        <w:rPr>
          <w:rFonts w:ascii="Arial" w:hAnsi="Arial" w:cs="Arial"/>
        </w:rPr>
        <w:t>缺省端口运行状态为both。</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使用指南：</w:t>
      </w:r>
      <w:r>
        <w:rPr>
          <w:rFonts w:ascii="Arial" w:hAnsi="Arial" w:cs="Arial"/>
        </w:rPr>
        <w:t>选择端口上lldp Agent的运行状态功能。</w:t>
      </w:r>
    </w:p>
    <w:p>
      <w:pPr>
        <w:rPr>
          <w:rFonts w:ascii="Arial" w:hAnsi="Arial" w:cs="Arial"/>
        </w:rPr>
      </w:pPr>
      <w:r>
        <w:rPr>
          <w:rFonts w:ascii="Arial" w:hAnsi="Arial" w:cs="Arial"/>
          <w:b/>
          <w:bCs/>
        </w:rPr>
        <w:t>举例：</w:t>
      </w:r>
      <w:r>
        <w:rPr>
          <w:rFonts w:ascii="Arial" w:hAnsi="Arial" w:cs="Arial"/>
        </w:rPr>
        <w:t>将交换机的端口ethernet 1/0/5配置为只接受状态。</w:t>
      </w:r>
    </w:p>
    <w:p>
      <w:pPr>
        <w:rPr>
          <w:rFonts w:ascii="Arial" w:hAnsi="Arial" w:cs="Arial"/>
        </w:rPr>
      </w:pPr>
      <w:r>
        <w:rPr>
          <w:rFonts w:ascii="Arial" w:hAnsi="Arial" w:cs="Arial"/>
        </w:rPr>
        <w:t>Switch(config)#in ethernet 1/0/5</w:t>
      </w:r>
    </w:p>
    <w:p>
      <w:pPr>
        <w:rPr>
          <w:rFonts w:ascii="Arial" w:hAnsi="Arial" w:cs="Arial"/>
        </w:rPr>
      </w:pPr>
      <w:r>
        <w:rPr>
          <w:rFonts w:ascii="Arial" w:hAnsi="Arial" w:cs="Arial"/>
        </w:rPr>
        <w:t>Switch(Config-If-Ethernet1/0/5)#lldp mode receive</w:t>
      </w:r>
    </w:p>
    <w:p>
      <w:pPr>
        <w:pStyle w:val="5"/>
      </w:pPr>
      <w:bookmarkStart w:id="1481" w:name="_Toc271122815"/>
      <w:bookmarkStart w:id="1482" w:name="_Toc271111879"/>
      <w:bookmarkStart w:id="1483" w:name="_Toc283294433"/>
      <w:bookmarkStart w:id="1484" w:name="_Toc184732298"/>
      <w:bookmarkStart w:id="1485" w:name="_Toc271120391"/>
      <w:bookmarkStart w:id="1486" w:name="_Toc437330717"/>
      <w:bookmarkStart w:id="1487" w:name="_Toc271119305"/>
      <w:bookmarkStart w:id="1488" w:name="_Toc25405"/>
      <w:r>
        <w:t>lldp msgTxHold</w:t>
      </w:r>
      <w:bookmarkEnd w:id="1481"/>
      <w:bookmarkEnd w:id="1482"/>
      <w:bookmarkEnd w:id="1483"/>
      <w:bookmarkEnd w:id="1484"/>
      <w:bookmarkEnd w:id="1485"/>
      <w:bookmarkEnd w:id="1486"/>
      <w:bookmarkEnd w:id="1487"/>
      <w:bookmarkEnd w:id="1488"/>
    </w:p>
    <w:p>
      <w:pPr>
        <w:rPr>
          <w:rFonts w:ascii="Arial" w:hAnsi="Arial" w:cs="Arial"/>
          <w:b/>
          <w:bCs/>
        </w:rPr>
      </w:pPr>
      <w:r>
        <w:rPr>
          <w:rFonts w:ascii="Arial" w:hAnsi="Arial" w:cs="Arial"/>
          <w:b/>
          <w:bCs/>
        </w:rPr>
        <w:t xml:space="preserve">命令：lldp msgTxHold </w:t>
      </w:r>
      <w:r>
        <w:rPr>
          <w:rFonts w:ascii="Arial" w:hAnsi="Arial" w:cs="Arial"/>
          <w:b/>
          <w:bCs/>
          <w:i/>
          <w:iCs/>
        </w:rPr>
        <w:t xml:space="preserve">&lt;value&gt; </w:t>
      </w:r>
    </w:p>
    <w:p>
      <w:pPr>
        <w:rPr>
          <w:rFonts w:ascii="Arial" w:hAnsi="Arial" w:cs="Arial"/>
          <w:b/>
          <w:bCs/>
        </w:rPr>
      </w:pPr>
      <w:r>
        <w:rPr>
          <w:rFonts w:ascii="Arial" w:hAnsi="Arial" w:cs="Arial"/>
          <w:b/>
          <w:bCs/>
        </w:rPr>
        <w:t xml:space="preserve">      </w:t>
      </w:r>
      <w:r>
        <w:rPr>
          <w:rFonts w:ascii="Arial" w:hAnsi="Arial" w:cs="Arial"/>
          <w:b/>
          <w:bCs/>
          <w:kern w:val="0"/>
        </w:rPr>
        <w:t xml:space="preserve">no </w:t>
      </w:r>
      <w:r>
        <w:rPr>
          <w:rFonts w:ascii="Arial" w:hAnsi="Arial" w:cs="Arial"/>
          <w:b/>
          <w:bCs/>
        </w:rPr>
        <w:t>lldp msgTxHold</w:t>
      </w:r>
    </w:p>
    <w:p>
      <w:pPr>
        <w:rPr>
          <w:rFonts w:ascii="Arial" w:hAnsi="Arial" w:cs="Arial"/>
        </w:rPr>
      </w:pPr>
      <w:r>
        <w:rPr>
          <w:rFonts w:ascii="Arial" w:hAnsi="Arial" w:cs="Arial"/>
          <w:b/>
          <w:bCs/>
        </w:rPr>
        <w:t>功能：</w:t>
      </w:r>
      <w:r>
        <w:rPr>
          <w:rFonts w:ascii="Arial" w:hAnsi="Arial" w:cs="Arial"/>
          <w:color w:val="000000"/>
          <w:kern w:val="0"/>
        </w:rPr>
        <w:t>设置</w:t>
      </w:r>
      <w:r>
        <w:rPr>
          <w:rFonts w:ascii="Arial" w:hAnsi="Arial" w:cs="Arial"/>
          <w:kern w:val="0"/>
        </w:rPr>
        <w:t>所有使能LLDP的端口发送更新报文所携带的老化时间的乘法器值，范围为2至10。</w:t>
      </w:r>
    </w:p>
    <w:p>
      <w:pPr>
        <w:rPr>
          <w:rFonts w:ascii="Arial" w:hAnsi="Arial" w:cs="Arial"/>
          <w:b/>
          <w:bCs/>
        </w:rPr>
      </w:pPr>
      <w:r>
        <w:rPr>
          <w:rFonts w:ascii="Arial" w:hAnsi="Arial" w:cs="Arial"/>
          <w:b/>
          <w:bCs/>
        </w:rPr>
        <w:t>参数</w:t>
      </w:r>
      <w:r>
        <w:rPr>
          <w:rFonts w:ascii="Arial" w:hAnsi="Arial" w:cs="Arial"/>
        </w:rPr>
        <w:t>：</w:t>
      </w:r>
      <w:r>
        <w:rPr>
          <w:rFonts w:ascii="Arial" w:hAnsi="Arial" w:cs="Arial"/>
          <w:b/>
          <w:bCs/>
          <w:i/>
          <w:iCs/>
        </w:rPr>
        <w:t>&lt;value&gt;</w:t>
      </w:r>
      <w:r>
        <w:rPr>
          <w:rFonts w:ascii="Arial" w:hAnsi="Arial" w:cs="Arial"/>
        </w:rPr>
        <w:t>为发送</w:t>
      </w:r>
      <w:r>
        <w:rPr>
          <w:rFonts w:ascii="Arial" w:hAnsi="Arial" w:cs="Arial"/>
          <w:kern w:val="0"/>
        </w:rPr>
        <w:t>报文的老化时间乘法器。范围为2至10。</w:t>
      </w:r>
    </w:p>
    <w:p>
      <w:pPr>
        <w:rPr>
          <w:rFonts w:ascii="Arial" w:hAnsi="Arial" w:cs="Arial"/>
        </w:rPr>
      </w:pPr>
      <w:r>
        <w:rPr>
          <w:rFonts w:ascii="Arial" w:hAnsi="Arial" w:cs="Arial"/>
          <w:b/>
          <w:bCs/>
        </w:rPr>
        <w:t>缺省情况：</w:t>
      </w:r>
      <w:r>
        <w:rPr>
          <w:rFonts w:ascii="Arial" w:hAnsi="Arial" w:cs="Arial"/>
        </w:rPr>
        <w:t>乘法器值为4。</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配置乘法器值后，报文老化时间在定义上等于乘法器和报文发送间隔的乘积，老化时间最大为65535秒。</w:t>
      </w:r>
    </w:p>
    <w:p>
      <w:pPr>
        <w:rPr>
          <w:rFonts w:ascii="Arial" w:hAnsi="Arial" w:cs="Arial"/>
        </w:rPr>
      </w:pPr>
      <w:r>
        <w:rPr>
          <w:rFonts w:ascii="Arial" w:hAnsi="Arial" w:cs="Arial"/>
          <w:b/>
          <w:bCs/>
        </w:rPr>
        <w:t>举例：</w:t>
      </w:r>
      <w:r>
        <w:rPr>
          <w:rFonts w:ascii="Arial" w:hAnsi="Arial" w:cs="Arial"/>
        </w:rPr>
        <w:t>在交换机上配置老化时间乘法器值为6。</w:t>
      </w:r>
    </w:p>
    <w:p>
      <w:pPr>
        <w:rPr>
          <w:rFonts w:ascii="Arial" w:hAnsi="Arial" w:cs="Arial"/>
          <w:kern w:val="0"/>
        </w:rPr>
      </w:pPr>
      <w:r>
        <w:rPr>
          <w:rFonts w:ascii="Arial" w:hAnsi="Arial" w:cs="Arial"/>
        </w:rPr>
        <w:t>Switch(config)#</w:t>
      </w:r>
      <w:r>
        <w:rPr>
          <w:rFonts w:ascii="Arial" w:hAnsi="Arial" w:cs="Arial"/>
          <w:color w:val="000000"/>
          <w:kern w:val="0"/>
        </w:rPr>
        <w:t>lldp</w:t>
      </w:r>
      <w:r>
        <w:rPr>
          <w:rFonts w:ascii="Arial" w:hAnsi="Arial" w:cs="Arial"/>
        </w:rPr>
        <w:t xml:space="preserve"> msgTxHold </w:t>
      </w:r>
      <w:r>
        <w:rPr>
          <w:rFonts w:ascii="Arial" w:hAnsi="Arial" w:cs="Arial"/>
          <w:kern w:val="0"/>
        </w:rPr>
        <w:t>6</w:t>
      </w:r>
    </w:p>
    <w:p>
      <w:pPr>
        <w:rPr>
          <w:rFonts w:ascii="Arial" w:hAnsi="Arial" w:cs="Arial"/>
        </w:rPr>
      </w:pPr>
    </w:p>
    <w:p>
      <w:pPr>
        <w:pStyle w:val="5"/>
      </w:pPr>
      <w:bookmarkStart w:id="1489" w:name="_Toc271111880"/>
      <w:bookmarkStart w:id="1490" w:name="_Toc283294434"/>
      <w:bookmarkStart w:id="1491" w:name="_Toc271122816"/>
      <w:bookmarkStart w:id="1492" w:name="_Toc271120392"/>
      <w:bookmarkStart w:id="1493" w:name="_Toc271119306"/>
      <w:bookmarkStart w:id="1494" w:name="_Toc184732303"/>
      <w:bookmarkStart w:id="1495" w:name="_Toc437330718"/>
      <w:bookmarkStart w:id="1496" w:name="_Toc19418"/>
      <w:r>
        <w:t>lldp neighbors max-num</w:t>
      </w:r>
      <w:bookmarkEnd w:id="1489"/>
      <w:bookmarkEnd w:id="1490"/>
      <w:bookmarkEnd w:id="1491"/>
      <w:bookmarkEnd w:id="1492"/>
      <w:bookmarkEnd w:id="1493"/>
      <w:bookmarkEnd w:id="1494"/>
      <w:bookmarkEnd w:id="1495"/>
      <w:bookmarkEnd w:id="1496"/>
    </w:p>
    <w:p>
      <w:pPr>
        <w:rPr>
          <w:rFonts w:ascii="Arial" w:hAnsi="Arial" w:cs="Arial"/>
          <w:b/>
          <w:bCs/>
        </w:rPr>
      </w:pPr>
      <w:r>
        <w:rPr>
          <w:rFonts w:ascii="Arial" w:hAnsi="Arial" w:cs="Arial"/>
          <w:b/>
          <w:bCs/>
        </w:rPr>
        <w:t xml:space="preserve">命令：lldp neighbors max-num </w:t>
      </w:r>
      <w:r>
        <w:rPr>
          <w:rFonts w:ascii="Arial" w:hAnsi="Arial" w:cs="Arial"/>
          <w:b/>
          <w:bCs/>
          <w:i/>
          <w:iCs/>
        </w:rPr>
        <w:t xml:space="preserve">&lt;value&gt; </w:t>
      </w:r>
    </w:p>
    <w:p>
      <w:pPr>
        <w:rPr>
          <w:rFonts w:ascii="Arial" w:hAnsi="Arial" w:cs="Arial"/>
          <w:b/>
          <w:bCs/>
        </w:rPr>
      </w:pPr>
      <w:r>
        <w:rPr>
          <w:rFonts w:ascii="Arial" w:hAnsi="Arial" w:cs="Arial"/>
          <w:b/>
          <w:bCs/>
        </w:rPr>
        <w:t xml:space="preserve">      </w:t>
      </w:r>
      <w:r>
        <w:rPr>
          <w:rFonts w:ascii="Arial" w:hAnsi="Arial" w:cs="Arial"/>
          <w:b/>
          <w:bCs/>
          <w:kern w:val="0"/>
        </w:rPr>
        <w:t xml:space="preserve">no </w:t>
      </w:r>
      <w:r>
        <w:rPr>
          <w:rFonts w:ascii="Arial" w:hAnsi="Arial" w:cs="Arial"/>
          <w:b/>
          <w:bCs/>
        </w:rPr>
        <w:t xml:space="preserve">lldp neighbors max-num </w:t>
      </w:r>
    </w:p>
    <w:p>
      <w:pPr>
        <w:rPr>
          <w:rFonts w:ascii="Arial" w:hAnsi="Arial" w:cs="Arial"/>
        </w:rPr>
      </w:pPr>
      <w:r>
        <w:rPr>
          <w:rFonts w:ascii="Arial" w:hAnsi="Arial" w:cs="Arial"/>
          <w:b/>
          <w:bCs/>
        </w:rPr>
        <w:t>功能：</w:t>
      </w:r>
      <w:r>
        <w:rPr>
          <w:rFonts w:ascii="Arial" w:hAnsi="Arial" w:cs="Arial"/>
        </w:rPr>
        <w:t>设置Remote MIB中所能存储的最大数据条数。</w:t>
      </w:r>
    </w:p>
    <w:p>
      <w:pPr>
        <w:rPr>
          <w:rFonts w:ascii="Arial" w:hAnsi="Arial" w:cs="Arial"/>
          <w:b/>
          <w:bCs/>
        </w:rPr>
      </w:pPr>
      <w:r>
        <w:rPr>
          <w:rFonts w:ascii="Arial" w:hAnsi="Arial" w:cs="Arial"/>
          <w:b/>
          <w:bCs/>
        </w:rPr>
        <w:t>参数</w:t>
      </w:r>
      <w:r>
        <w:rPr>
          <w:rFonts w:ascii="Arial" w:hAnsi="Arial" w:cs="Arial"/>
        </w:rPr>
        <w:t>：</w:t>
      </w:r>
      <w:r>
        <w:rPr>
          <w:rFonts w:ascii="Arial" w:hAnsi="Arial" w:cs="Arial"/>
          <w:b/>
          <w:bCs/>
          <w:i/>
          <w:iCs/>
          <w:color w:val="000000"/>
        </w:rPr>
        <w:t>&lt;value&gt;</w:t>
      </w:r>
      <w:r>
        <w:rPr>
          <w:rFonts w:ascii="Arial" w:hAnsi="Arial" w:cs="Arial"/>
        </w:rPr>
        <w:t>为设置的数据条数，有效范围为5-500。</w:t>
      </w:r>
    </w:p>
    <w:p>
      <w:pPr>
        <w:rPr>
          <w:rFonts w:ascii="Arial" w:hAnsi="Arial" w:cs="Arial"/>
        </w:rPr>
      </w:pPr>
      <w:r>
        <w:rPr>
          <w:rFonts w:ascii="Arial" w:hAnsi="Arial" w:cs="Arial"/>
          <w:b/>
          <w:bCs/>
        </w:rPr>
        <w:t>缺省情况：</w:t>
      </w:r>
      <w:r>
        <w:rPr>
          <w:rFonts w:ascii="Arial" w:hAnsi="Arial" w:cs="Arial"/>
        </w:rPr>
        <w:t>Remote MIB中数据存储最大为100。</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使用指南：</w:t>
      </w:r>
      <w:r>
        <w:rPr>
          <w:rFonts w:ascii="Arial" w:hAnsi="Arial" w:cs="Arial"/>
        </w:rPr>
        <w:t>Remote MIB可以存储的数据最大条数。</w:t>
      </w:r>
    </w:p>
    <w:p>
      <w:pPr>
        <w:rPr>
          <w:rFonts w:ascii="Arial" w:hAnsi="Arial" w:cs="Arial"/>
        </w:rPr>
      </w:pPr>
      <w:r>
        <w:rPr>
          <w:rFonts w:ascii="Arial" w:hAnsi="Arial" w:cs="Arial"/>
          <w:b/>
          <w:bCs/>
        </w:rPr>
        <w:t>举例：</w:t>
      </w:r>
      <w:r>
        <w:rPr>
          <w:rFonts w:ascii="Arial" w:hAnsi="Arial" w:cs="Arial"/>
        </w:rPr>
        <w:t>将交换机的端口ethernet 1/0/5配置为Remote 为200。</w:t>
      </w:r>
    </w:p>
    <w:p>
      <w:pPr>
        <w:rPr>
          <w:rFonts w:ascii="Arial" w:hAnsi="Arial" w:cs="Arial"/>
        </w:rPr>
      </w:pPr>
      <w:r>
        <w:rPr>
          <w:rFonts w:ascii="Arial" w:hAnsi="Arial" w:cs="Arial"/>
        </w:rPr>
        <w:t>Switch(config)#in</w:t>
      </w:r>
      <w:r>
        <w:rPr>
          <w:rFonts w:hint="eastAsia" w:ascii="Arial" w:hAnsi="Arial" w:cs="Arial"/>
        </w:rPr>
        <w:t>terface</w:t>
      </w:r>
      <w:r>
        <w:rPr>
          <w:rFonts w:ascii="Arial" w:hAnsi="Arial" w:cs="Arial"/>
        </w:rPr>
        <w:t xml:space="preserve"> ethernet 1/0/5</w:t>
      </w:r>
    </w:p>
    <w:p>
      <w:pPr>
        <w:rPr>
          <w:rFonts w:ascii="Arial" w:hAnsi="Arial" w:cs="Arial"/>
        </w:rPr>
      </w:pPr>
      <w:r>
        <w:rPr>
          <w:rFonts w:ascii="Arial" w:hAnsi="Arial" w:cs="Arial"/>
        </w:rPr>
        <w:t>Switch(Config-If-Ethernet1/0/5)#lldp neighbors max-num 200</w:t>
      </w:r>
    </w:p>
    <w:p>
      <w:pPr>
        <w:rPr>
          <w:rFonts w:ascii="Arial" w:hAnsi="Arial" w:cs="Arial"/>
        </w:rPr>
      </w:pPr>
    </w:p>
    <w:p>
      <w:pPr>
        <w:pStyle w:val="5"/>
      </w:pPr>
      <w:bookmarkStart w:id="1497" w:name="_Toc271119307"/>
      <w:bookmarkStart w:id="1498" w:name="_Toc283294435"/>
      <w:bookmarkStart w:id="1499" w:name="_Toc271120393"/>
      <w:bookmarkStart w:id="1500" w:name="_Toc271122817"/>
      <w:bookmarkStart w:id="1501" w:name="_Toc184732300"/>
      <w:bookmarkStart w:id="1502" w:name="_Toc271111881"/>
      <w:bookmarkStart w:id="1503" w:name="_Toc437330719"/>
      <w:bookmarkStart w:id="1504" w:name="_Toc773"/>
      <w:r>
        <w:t>lldp notification interval</w:t>
      </w:r>
      <w:bookmarkEnd w:id="1497"/>
      <w:bookmarkEnd w:id="1498"/>
      <w:bookmarkEnd w:id="1499"/>
      <w:bookmarkEnd w:id="1500"/>
      <w:bookmarkEnd w:id="1501"/>
      <w:bookmarkEnd w:id="1502"/>
      <w:bookmarkEnd w:id="1503"/>
      <w:bookmarkEnd w:id="1504"/>
    </w:p>
    <w:p>
      <w:pPr>
        <w:rPr>
          <w:rFonts w:ascii="Arial" w:hAnsi="Arial" w:cs="Arial"/>
          <w:b/>
          <w:bCs/>
        </w:rPr>
      </w:pPr>
      <w:r>
        <w:rPr>
          <w:rFonts w:ascii="Arial" w:hAnsi="Arial" w:cs="Arial"/>
          <w:b/>
          <w:bCs/>
        </w:rPr>
        <w:t xml:space="preserve">命令: lldp notification interval </w:t>
      </w:r>
      <w:r>
        <w:rPr>
          <w:rFonts w:ascii="Arial" w:hAnsi="Arial" w:cs="Arial"/>
          <w:b/>
          <w:bCs/>
          <w:i/>
          <w:iCs/>
        </w:rPr>
        <w:t xml:space="preserve">&lt;seconds&gt; </w:t>
      </w:r>
    </w:p>
    <w:p>
      <w:pPr>
        <w:rPr>
          <w:rFonts w:ascii="Arial" w:hAnsi="Arial" w:cs="Arial"/>
          <w:b/>
          <w:bCs/>
        </w:rPr>
      </w:pPr>
      <w:r>
        <w:rPr>
          <w:rFonts w:ascii="Arial" w:hAnsi="Arial" w:cs="Arial"/>
          <w:b/>
          <w:bCs/>
        </w:rPr>
        <w:t xml:space="preserve">      </w:t>
      </w:r>
      <w:r>
        <w:rPr>
          <w:rFonts w:ascii="Arial" w:hAnsi="Arial" w:cs="Arial"/>
          <w:b/>
          <w:bCs/>
          <w:kern w:val="0"/>
        </w:rPr>
        <w:t xml:space="preserve">no </w:t>
      </w:r>
      <w:r>
        <w:rPr>
          <w:rFonts w:ascii="Arial" w:hAnsi="Arial" w:cs="Arial"/>
          <w:b/>
          <w:bCs/>
        </w:rPr>
        <w:t>lldp notification interval</w:t>
      </w:r>
    </w:p>
    <w:p>
      <w:pPr>
        <w:rPr>
          <w:rFonts w:ascii="Arial" w:hAnsi="Arial" w:cs="Arial"/>
        </w:rPr>
      </w:pPr>
      <w:r>
        <w:rPr>
          <w:rFonts w:ascii="Arial" w:hAnsi="Arial" w:cs="Arial"/>
          <w:b/>
          <w:bCs/>
        </w:rPr>
        <w:t>功能：</w:t>
      </w:r>
      <w:r>
        <w:rPr>
          <w:rFonts w:ascii="Arial" w:hAnsi="Arial" w:cs="Arial"/>
          <w:color w:val="000000"/>
          <w:kern w:val="0"/>
        </w:rPr>
        <w:t>设定当此时间终止时，系统检查Remote Table是否被改变，如果改变则发送Trap给SNMP管理端</w:t>
      </w:r>
      <w:r>
        <w:rPr>
          <w:rFonts w:ascii="Arial" w:hAnsi="Arial" w:cs="Arial"/>
          <w:kern w:val="0"/>
        </w:rPr>
        <w:t>。</w:t>
      </w:r>
    </w:p>
    <w:p>
      <w:pPr>
        <w:rPr>
          <w:rFonts w:ascii="Arial" w:hAnsi="Arial" w:cs="Arial"/>
          <w:b/>
          <w:bCs/>
        </w:rPr>
      </w:pPr>
      <w:r>
        <w:rPr>
          <w:rFonts w:ascii="Arial" w:hAnsi="Arial" w:cs="Arial"/>
          <w:b/>
          <w:bCs/>
        </w:rPr>
        <w:t>参数</w:t>
      </w:r>
      <w:r>
        <w:rPr>
          <w:rFonts w:ascii="Arial" w:hAnsi="Arial" w:cs="Arial"/>
        </w:rPr>
        <w:t>：</w:t>
      </w:r>
      <w:r>
        <w:rPr>
          <w:rFonts w:ascii="Arial" w:hAnsi="Arial" w:cs="Arial"/>
          <w:b/>
          <w:bCs/>
          <w:i/>
          <w:iCs/>
        </w:rPr>
        <w:t>&lt;seconds&gt;</w:t>
      </w:r>
      <w:r>
        <w:rPr>
          <w:rFonts w:ascii="Arial" w:hAnsi="Arial" w:cs="Arial"/>
        </w:rPr>
        <w:t>为</w:t>
      </w:r>
      <w:r>
        <w:rPr>
          <w:rFonts w:ascii="Arial" w:hAnsi="Arial" w:cs="Arial"/>
          <w:kern w:val="0"/>
        </w:rPr>
        <w:t>时间间隔。</w:t>
      </w:r>
      <w:r>
        <w:rPr>
          <w:rFonts w:ascii="Arial" w:hAnsi="Arial" w:cs="Arial"/>
          <w:color w:val="000000"/>
        </w:rPr>
        <w:t>有效范围为5-3600秒</w:t>
      </w:r>
      <w:r>
        <w:rPr>
          <w:rFonts w:ascii="Arial" w:hAnsi="Arial" w:cs="Arial"/>
          <w:kern w:val="0"/>
        </w:rPr>
        <w:t>。</w:t>
      </w:r>
    </w:p>
    <w:p>
      <w:pPr>
        <w:rPr>
          <w:rFonts w:ascii="Arial" w:hAnsi="Arial" w:cs="Arial"/>
        </w:rPr>
      </w:pPr>
      <w:r>
        <w:rPr>
          <w:rFonts w:ascii="Arial" w:hAnsi="Arial" w:cs="Arial"/>
          <w:b/>
          <w:bCs/>
        </w:rPr>
        <w:t>缺省情况：</w:t>
      </w:r>
      <w:r>
        <w:rPr>
          <w:rFonts w:ascii="Arial" w:hAnsi="Arial" w:cs="Arial"/>
          <w:color w:val="000000"/>
        </w:rPr>
        <w:t>时间间隔</w:t>
      </w:r>
      <w:r>
        <w:rPr>
          <w:rFonts w:ascii="Arial" w:hAnsi="Arial" w:cs="Arial"/>
          <w:kern w:val="0"/>
        </w:rPr>
        <w:t>为5秒</w:t>
      </w:r>
      <w:r>
        <w:rPr>
          <w:rFonts w:ascii="Arial" w:hAnsi="Arial" w:cs="Arial"/>
        </w:rPr>
        <w:t>。</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配置通知时间间隔后，Remote Table发生改变时，在该时间间隔后发送trap报文。</w:t>
      </w:r>
    </w:p>
    <w:p>
      <w:pPr>
        <w:rPr>
          <w:rFonts w:ascii="Arial" w:hAnsi="Arial" w:cs="Arial"/>
        </w:rPr>
      </w:pPr>
      <w:r>
        <w:rPr>
          <w:rFonts w:ascii="Arial" w:hAnsi="Arial" w:cs="Arial"/>
          <w:b/>
          <w:bCs/>
        </w:rPr>
        <w:t>举例：</w:t>
      </w:r>
      <w:r>
        <w:rPr>
          <w:rFonts w:ascii="Arial" w:hAnsi="Arial" w:cs="Arial"/>
        </w:rPr>
        <w:t>在交换机上配置Trap报文发送间隔为20秒。</w:t>
      </w:r>
    </w:p>
    <w:p>
      <w:pPr>
        <w:rPr>
          <w:rFonts w:ascii="Arial" w:hAnsi="Arial" w:cs="Arial"/>
        </w:rPr>
      </w:pPr>
      <w:r>
        <w:rPr>
          <w:rFonts w:ascii="Arial" w:hAnsi="Arial" w:cs="Arial"/>
        </w:rPr>
        <w:t>Switch(config)#lldp notification interval 20</w:t>
      </w:r>
    </w:p>
    <w:p>
      <w:pPr>
        <w:pStyle w:val="5"/>
      </w:pPr>
      <w:bookmarkStart w:id="1505" w:name="_Toc437330720"/>
      <w:bookmarkStart w:id="1506" w:name="_Toc271119308"/>
      <w:bookmarkStart w:id="1507" w:name="_Toc283294436"/>
      <w:bookmarkStart w:id="1508" w:name="_Toc271111882"/>
      <w:bookmarkStart w:id="1509" w:name="_Toc184732304"/>
      <w:bookmarkStart w:id="1510" w:name="_Toc271122818"/>
      <w:bookmarkStart w:id="1511" w:name="_Toc271120394"/>
      <w:bookmarkStart w:id="1512" w:name="_Toc21425"/>
      <w:r>
        <w:t>lldp tooManyNeighbors</w:t>
      </w:r>
      <w:bookmarkEnd w:id="1505"/>
      <w:bookmarkEnd w:id="1506"/>
      <w:bookmarkEnd w:id="1507"/>
      <w:bookmarkEnd w:id="1508"/>
      <w:bookmarkEnd w:id="1509"/>
      <w:bookmarkEnd w:id="1510"/>
      <w:bookmarkEnd w:id="1511"/>
      <w:bookmarkEnd w:id="1512"/>
    </w:p>
    <w:p>
      <w:pPr>
        <w:rPr>
          <w:rFonts w:ascii="Arial" w:hAnsi="Arial" w:cs="Arial"/>
          <w:b/>
          <w:bCs/>
        </w:rPr>
      </w:pPr>
      <w:r>
        <w:rPr>
          <w:rFonts w:ascii="Arial" w:hAnsi="Arial" w:cs="Arial"/>
          <w:b/>
          <w:bCs/>
        </w:rPr>
        <w:t>命令：lldp tooManyNeighbors {discard | delete}</w:t>
      </w:r>
      <w:r>
        <w:rPr>
          <w:rFonts w:ascii="Arial" w:hAnsi="Arial" w:cs="Arial"/>
          <w:b/>
          <w:bCs/>
          <w:i/>
          <w:iCs/>
        </w:rPr>
        <w:t xml:space="preserve"> </w:t>
      </w:r>
    </w:p>
    <w:p>
      <w:pPr>
        <w:rPr>
          <w:rFonts w:ascii="Arial" w:hAnsi="Arial" w:cs="Arial"/>
        </w:rPr>
      </w:pPr>
      <w:r>
        <w:rPr>
          <w:rFonts w:ascii="Arial" w:hAnsi="Arial" w:cs="Arial"/>
          <w:b/>
          <w:bCs/>
        </w:rPr>
        <w:t>功能：</w:t>
      </w:r>
      <w:r>
        <w:rPr>
          <w:rFonts w:ascii="Arial" w:hAnsi="Arial" w:cs="Arial"/>
        </w:rPr>
        <w:t>设置当Remote Table满时，执行何种操作。</w:t>
      </w:r>
    </w:p>
    <w:p>
      <w:pPr>
        <w:rPr>
          <w:rFonts w:ascii="Arial" w:hAnsi="Arial" w:cs="Arial"/>
        </w:rPr>
      </w:pPr>
      <w:r>
        <w:rPr>
          <w:rFonts w:ascii="Arial" w:hAnsi="Arial" w:cs="Arial"/>
          <w:b/>
          <w:bCs/>
        </w:rPr>
        <w:t>参数</w:t>
      </w:r>
      <w:r>
        <w:rPr>
          <w:rFonts w:ascii="Arial" w:hAnsi="Arial" w:cs="Arial"/>
        </w:rPr>
        <w:t>：discard：丢弃当前报文。</w:t>
      </w:r>
    </w:p>
    <w:p>
      <w:pPr>
        <w:autoSpaceDE w:val="0"/>
        <w:autoSpaceDN w:val="0"/>
        <w:adjustRightInd w:val="0"/>
        <w:ind w:firstLine="629"/>
        <w:jc w:val="left"/>
        <w:rPr>
          <w:rFonts w:ascii="Arial" w:hAnsi="Arial" w:cs="Arial"/>
          <w:kern w:val="0"/>
        </w:rPr>
      </w:pPr>
      <w:r>
        <w:rPr>
          <w:rFonts w:ascii="Arial" w:hAnsi="Arial" w:cs="Arial"/>
        </w:rPr>
        <w:t>delete：删除Remoter Table中TTL最小的。</w:t>
      </w:r>
    </w:p>
    <w:p>
      <w:pPr>
        <w:rPr>
          <w:rFonts w:ascii="Arial" w:hAnsi="Arial" w:cs="Arial"/>
        </w:rPr>
      </w:pPr>
      <w:r>
        <w:rPr>
          <w:rFonts w:ascii="Arial" w:hAnsi="Arial" w:cs="Arial"/>
          <w:b/>
          <w:bCs/>
        </w:rPr>
        <w:t>缺省情况：</w:t>
      </w:r>
      <w:r>
        <w:rPr>
          <w:rFonts w:ascii="Arial" w:hAnsi="Arial" w:cs="Arial"/>
        </w:rPr>
        <w:t>discard。</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使用指南：</w:t>
      </w:r>
      <w:r>
        <w:rPr>
          <w:rFonts w:ascii="Arial" w:hAnsi="Arial" w:cs="Arial"/>
        </w:rPr>
        <w:t>在Remote MIB满时，Discard对收到的报文进行丢弃处理；Delete删除Remote中TTL最小的表项。</w:t>
      </w:r>
    </w:p>
    <w:p>
      <w:pPr>
        <w:rPr>
          <w:rFonts w:ascii="Arial" w:hAnsi="Arial" w:cs="Arial"/>
        </w:rPr>
      </w:pPr>
      <w:r>
        <w:rPr>
          <w:rFonts w:ascii="Arial" w:hAnsi="Arial" w:cs="Arial"/>
          <w:b/>
          <w:bCs/>
        </w:rPr>
        <w:t>举例：</w:t>
      </w:r>
      <w:r>
        <w:rPr>
          <w:rFonts w:ascii="Arial" w:hAnsi="Arial" w:cs="Arial"/>
        </w:rPr>
        <w:t>将交换机的端口ethernet 1/0/5配置为delete。</w:t>
      </w:r>
    </w:p>
    <w:p>
      <w:pPr>
        <w:rPr>
          <w:rFonts w:ascii="Arial" w:hAnsi="Arial" w:cs="Arial"/>
        </w:rPr>
      </w:pPr>
      <w:r>
        <w:rPr>
          <w:rFonts w:ascii="Arial" w:hAnsi="Arial" w:cs="Arial"/>
        </w:rPr>
        <w:t>Switch(config)#in</w:t>
      </w:r>
      <w:r>
        <w:rPr>
          <w:rFonts w:hint="eastAsia" w:ascii="Arial" w:hAnsi="Arial" w:cs="Arial"/>
        </w:rPr>
        <w:t>terface</w:t>
      </w:r>
      <w:r>
        <w:rPr>
          <w:rFonts w:ascii="Arial" w:hAnsi="Arial" w:cs="Arial"/>
        </w:rPr>
        <w:t xml:space="preserve"> ethernet 1/0/5</w:t>
      </w:r>
    </w:p>
    <w:p>
      <w:pPr>
        <w:rPr>
          <w:rFonts w:ascii="Arial" w:hAnsi="Arial" w:cs="Arial"/>
        </w:rPr>
      </w:pPr>
      <w:r>
        <w:rPr>
          <w:rFonts w:ascii="Arial" w:hAnsi="Arial" w:cs="Arial"/>
        </w:rPr>
        <w:t>Switch(Config-If-Ethernet1/0/5)# lldp tooManyNeighbors delete</w:t>
      </w:r>
    </w:p>
    <w:p>
      <w:pPr>
        <w:pStyle w:val="5"/>
      </w:pPr>
      <w:bookmarkStart w:id="1513" w:name="_Toc271111883"/>
      <w:bookmarkStart w:id="1514" w:name="_Toc437330721"/>
      <w:bookmarkStart w:id="1515" w:name="_Toc271122819"/>
      <w:bookmarkStart w:id="1516" w:name="_Toc283294437"/>
      <w:bookmarkStart w:id="1517" w:name="_Toc271120395"/>
      <w:bookmarkStart w:id="1518" w:name="_Toc271119309"/>
      <w:bookmarkStart w:id="1519" w:name="_Toc25491"/>
      <w:bookmarkStart w:id="1520" w:name="_Toc184732299"/>
      <w:r>
        <w:t>lldp transmit delay</w:t>
      </w:r>
      <w:bookmarkEnd w:id="1513"/>
      <w:bookmarkEnd w:id="1514"/>
      <w:bookmarkEnd w:id="1515"/>
      <w:bookmarkEnd w:id="1516"/>
      <w:bookmarkEnd w:id="1517"/>
      <w:bookmarkEnd w:id="1518"/>
      <w:bookmarkEnd w:id="1519"/>
      <w:r>
        <w:t xml:space="preserve"> </w:t>
      </w:r>
      <w:bookmarkEnd w:id="1520"/>
    </w:p>
    <w:p>
      <w:pPr>
        <w:rPr>
          <w:rFonts w:ascii="Arial" w:hAnsi="Arial" w:cs="Arial"/>
          <w:b/>
          <w:bCs/>
        </w:rPr>
      </w:pPr>
      <w:r>
        <w:rPr>
          <w:rFonts w:ascii="Arial" w:hAnsi="Arial" w:cs="Arial"/>
          <w:b/>
          <w:bCs/>
        </w:rPr>
        <w:t>命令:</w:t>
      </w:r>
      <w:r>
        <w:rPr>
          <w:rFonts w:ascii="Arial" w:hAnsi="Arial" w:cs="Arial"/>
          <w:b/>
          <w:bCs/>
          <w:sz w:val="24"/>
        </w:rPr>
        <w:t xml:space="preserve"> </w:t>
      </w:r>
      <w:r>
        <w:rPr>
          <w:rFonts w:ascii="Arial" w:hAnsi="Arial" w:cs="Arial"/>
          <w:b/>
          <w:bCs/>
        </w:rPr>
        <w:t xml:space="preserve">lldp transmit delay </w:t>
      </w:r>
      <w:r>
        <w:rPr>
          <w:rFonts w:ascii="Arial" w:hAnsi="Arial" w:cs="Arial"/>
          <w:b/>
          <w:bCs/>
          <w:i/>
          <w:iCs/>
        </w:rPr>
        <w:t xml:space="preserve">&lt;seconds&gt; </w:t>
      </w:r>
    </w:p>
    <w:p>
      <w:pPr>
        <w:rPr>
          <w:rFonts w:ascii="Arial" w:hAnsi="Arial" w:cs="Arial"/>
          <w:b/>
          <w:bCs/>
        </w:rPr>
      </w:pPr>
      <w:r>
        <w:rPr>
          <w:rFonts w:ascii="Arial" w:hAnsi="Arial" w:cs="Arial"/>
          <w:b/>
          <w:bCs/>
        </w:rPr>
        <w:t xml:space="preserve">      </w:t>
      </w:r>
      <w:r>
        <w:rPr>
          <w:rFonts w:ascii="Arial" w:hAnsi="Arial" w:cs="Arial"/>
          <w:b/>
          <w:bCs/>
          <w:kern w:val="0"/>
        </w:rPr>
        <w:t xml:space="preserve">no </w:t>
      </w:r>
      <w:r>
        <w:rPr>
          <w:rFonts w:ascii="Arial" w:hAnsi="Arial" w:cs="Arial"/>
          <w:b/>
          <w:bCs/>
        </w:rPr>
        <w:t>lldp transmit delay</w:t>
      </w:r>
    </w:p>
    <w:p>
      <w:pPr>
        <w:rPr>
          <w:rFonts w:ascii="Arial" w:hAnsi="Arial" w:cs="Arial"/>
          <w:kern w:val="0"/>
        </w:rPr>
      </w:pPr>
      <w:r>
        <w:rPr>
          <w:rFonts w:ascii="Arial" w:hAnsi="Arial" w:cs="Arial"/>
          <w:b/>
          <w:bCs/>
        </w:rPr>
        <w:t>功能：</w:t>
      </w:r>
      <w:r>
        <w:rPr>
          <w:rFonts w:ascii="Arial" w:hAnsi="Arial" w:cs="Arial"/>
          <w:color w:val="000000"/>
          <w:kern w:val="0"/>
        </w:rPr>
        <w:t>由于网络环境的多变性导致本地信息可能频繁变化，可能会导致在短时间内发送大量连续的更新报文，所以需要一定的延迟时间来统计本地信息，保证其准确性</w:t>
      </w:r>
      <w:r>
        <w:rPr>
          <w:rFonts w:ascii="Arial" w:hAnsi="Arial" w:cs="Arial"/>
          <w:kern w:val="0"/>
        </w:rPr>
        <w:t>。</w:t>
      </w:r>
    </w:p>
    <w:p>
      <w:pPr>
        <w:rPr>
          <w:rFonts w:ascii="Arial" w:hAnsi="Arial" w:cs="Arial"/>
          <w:color w:val="000000"/>
        </w:rPr>
      </w:pPr>
      <w:r>
        <w:rPr>
          <w:rFonts w:ascii="Arial" w:hAnsi="Arial" w:cs="Arial"/>
          <w:color w:val="000000"/>
        </w:rPr>
        <w:t>当transmit delay为默认值，且tx-interval 通过命令进行了配置，那么transmit delay的默认值由2变为1/4倍的transmit delay。</w:t>
      </w:r>
    </w:p>
    <w:p>
      <w:pPr>
        <w:rPr>
          <w:rFonts w:ascii="Arial" w:hAnsi="Arial" w:cs="Arial"/>
          <w:b/>
          <w:bCs/>
        </w:rPr>
      </w:pPr>
      <w:r>
        <w:rPr>
          <w:rFonts w:ascii="Arial" w:hAnsi="Arial" w:cs="Arial"/>
          <w:b/>
          <w:bCs/>
        </w:rPr>
        <w:t>参数</w:t>
      </w:r>
      <w:r>
        <w:rPr>
          <w:rFonts w:ascii="Arial" w:hAnsi="Arial" w:cs="Arial"/>
        </w:rPr>
        <w:t>：</w:t>
      </w:r>
      <w:r>
        <w:rPr>
          <w:rFonts w:ascii="Arial" w:hAnsi="Arial" w:cs="Arial"/>
          <w:b/>
          <w:bCs/>
          <w:i/>
          <w:iCs/>
        </w:rPr>
        <w:t>&lt;seconds&gt;</w:t>
      </w:r>
      <w:r>
        <w:rPr>
          <w:rFonts w:ascii="Arial" w:hAnsi="Arial" w:cs="Arial"/>
        </w:rPr>
        <w:t>为</w:t>
      </w:r>
      <w:r>
        <w:rPr>
          <w:rFonts w:ascii="Arial" w:hAnsi="Arial" w:cs="Arial"/>
          <w:kern w:val="0"/>
        </w:rPr>
        <w:t>时间间隔。</w:t>
      </w:r>
      <w:r>
        <w:rPr>
          <w:rFonts w:ascii="Arial" w:hAnsi="Arial" w:cs="Arial"/>
          <w:color w:val="000000"/>
        </w:rPr>
        <w:t>有效范围为1-8192秒</w:t>
      </w:r>
      <w:r>
        <w:rPr>
          <w:rFonts w:ascii="Arial" w:hAnsi="Arial" w:cs="Arial"/>
          <w:kern w:val="0"/>
        </w:rPr>
        <w:t>。</w:t>
      </w:r>
    </w:p>
    <w:p>
      <w:pPr>
        <w:rPr>
          <w:rFonts w:ascii="Arial" w:hAnsi="Arial" w:cs="Arial"/>
        </w:rPr>
      </w:pPr>
      <w:r>
        <w:rPr>
          <w:rFonts w:ascii="Arial" w:hAnsi="Arial" w:cs="Arial"/>
          <w:b/>
          <w:bCs/>
        </w:rPr>
        <w:t>缺省情况：</w:t>
      </w:r>
      <w:r>
        <w:rPr>
          <w:rFonts w:ascii="Arial" w:hAnsi="Arial" w:cs="Arial"/>
          <w:color w:val="000000"/>
        </w:rPr>
        <w:t>时间间隔</w:t>
      </w:r>
      <w:r>
        <w:rPr>
          <w:rFonts w:ascii="Arial" w:hAnsi="Arial" w:cs="Arial"/>
          <w:kern w:val="0"/>
        </w:rPr>
        <w:t>为2秒</w:t>
      </w:r>
      <w:r>
        <w:rPr>
          <w:rFonts w:ascii="Arial" w:hAnsi="Arial" w:cs="Arial"/>
        </w:rPr>
        <w:t>。</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连续报文发送时，避免同时发送报文导致远端Remote信息被不断更新，设置报文发送延迟时间。</w:t>
      </w:r>
    </w:p>
    <w:p>
      <w:pPr>
        <w:rPr>
          <w:rFonts w:ascii="Arial" w:hAnsi="Arial" w:cs="Arial"/>
        </w:rPr>
      </w:pPr>
      <w:r>
        <w:rPr>
          <w:rFonts w:ascii="Arial" w:hAnsi="Arial" w:cs="Arial"/>
          <w:b/>
          <w:bCs/>
        </w:rPr>
        <w:t>举例：</w:t>
      </w:r>
      <w:r>
        <w:rPr>
          <w:rFonts w:ascii="Arial" w:hAnsi="Arial" w:cs="Arial"/>
        </w:rPr>
        <w:t>在交换机上配置报文发送延迟时间间隔为3。</w:t>
      </w:r>
    </w:p>
    <w:p>
      <w:pPr>
        <w:rPr>
          <w:rFonts w:ascii="Arial" w:hAnsi="Arial" w:cs="Arial"/>
        </w:rPr>
      </w:pPr>
      <w:r>
        <w:rPr>
          <w:rFonts w:ascii="Arial" w:hAnsi="Arial" w:cs="Arial"/>
        </w:rPr>
        <w:t>Switch(config)#lldp transmit delay 3</w:t>
      </w:r>
    </w:p>
    <w:p>
      <w:pPr>
        <w:pStyle w:val="5"/>
      </w:pPr>
      <w:bookmarkStart w:id="1521" w:name="_Toc184732302"/>
      <w:bookmarkStart w:id="1522" w:name="_Toc271119310"/>
      <w:bookmarkStart w:id="1523" w:name="_Toc271120396"/>
      <w:bookmarkStart w:id="1524" w:name="_Toc271111884"/>
      <w:bookmarkStart w:id="1525" w:name="_Toc271122820"/>
      <w:bookmarkStart w:id="1526" w:name="_Toc437330722"/>
      <w:bookmarkStart w:id="1527" w:name="_Toc283294438"/>
      <w:bookmarkStart w:id="1528" w:name="_Toc16621"/>
      <w:r>
        <w:t>lldp transmit optional tlv</w:t>
      </w:r>
      <w:bookmarkEnd w:id="1521"/>
      <w:bookmarkEnd w:id="1522"/>
      <w:bookmarkEnd w:id="1523"/>
      <w:bookmarkEnd w:id="1524"/>
      <w:bookmarkEnd w:id="1525"/>
      <w:bookmarkEnd w:id="1526"/>
      <w:bookmarkEnd w:id="1527"/>
      <w:bookmarkEnd w:id="1528"/>
    </w:p>
    <w:p>
      <w:pPr>
        <w:rPr>
          <w:rFonts w:ascii="Arial" w:hAnsi="Arial" w:cs="Arial"/>
          <w:b/>
          <w:bCs/>
        </w:rPr>
      </w:pPr>
      <w:r>
        <w:rPr>
          <w:rFonts w:ascii="Arial" w:hAnsi="Arial" w:cs="Arial"/>
          <w:b/>
          <w:bCs/>
        </w:rPr>
        <w:t>命令：lldp transmit optional tlv [</w:t>
      </w:r>
      <w:r>
        <w:rPr>
          <w:rFonts w:ascii="Arial" w:hAnsi="Arial" w:cs="Arial"/>
          <w:b/>
          <w:bCs/>
          <w:color w:val="000000"/>
        </w:rPr>
        <w:t>portDesc</w:t>
      </w:r>
      <w:r>
        <w:rPr>
          <w:rFonts w:ascii="Arial" w:hAnsi="Arial" w:cs="Arial"/>
          <w:b/>
          <w:bCs/>
        </w:rPr>
        <w:t>] [sysName] [sysDesc] [sysCap]</w:t>
      </w:r>
      <w:r>
        <w:rPr>
          <w:rFonts w:ascii="Arial" w:hAnsi="Arial" w:cs="Arial"/>
          <w:b/>
          <w:bCs/>
          <w:i/>
          <w:iCs/>
        </w:rPr>
        <w:t xml:space="preserve"> </w:t>
      </w:r>
    </w:p>
    <w:p>
      <w:pPr>
        <w:rPr>
          <w:rFonts w:ascii="Arial" w:hAnsi="Arial" w:cs="Arial"/>
          <w:b/>
          <w:bCs/>
        </w:rPr>
      </w:pPr>
      <w:r>
        <w:rPr>
          <w:rFonts w:ascii="Arial" w:hAnsi="Arial" w:cs="Arial"/>
          <w:b/>
          <w:bCs/>
        </w:rPr>
        <w:t xml:space="preserve">      </w:t>
      </w:r>
      <w:r>
        <w:rPr>
          <w:rFonts w:ascii="Arial" w:hAnsi="Arial" w:cs="Arial"/>
          <w:b/>
          <w:bCs/>
          <w:kern w:val="0"/>
        </w:rPr>
        <w:t>no</w:t>
      </w:r>
      <w:r>
        <w:rPr>
          <w:rFonts w:ascii="Arial" w:hAnsi="Arial" w:cs="Arial"/>
          <w:kern w:val="0"/>
        </w:rPr>
        <w:t xml:space="preserve"> </w:t>
      </w:r>
      <w:r>
        <w:rPr>
          <w:rFonts w:ascii="Arial" w:hAnsi="Arial" w:cs="Arial"/>
          <w:b/>
          <w:bCs/>
        </w:rPr>
        <w:t>lldp transmit optional tlv</w:t>
      </w:r>
    </w:p>
    <w:p>
      <w:pPr>
        <w:rPr>
          <w:rFonts w:ascii="Arial" w:hAnsi="Arial" w:cs="Arial"/>
        </w:rPr>
      </w:pPr>
      <w:r>
        <w:rPr>
          <w:rFonts w:ascii="Arial" w:hAnsi="Arial" w:cs="Arial"/>
          <w:b/>
          <w:bCs/>
        </w:rPr>
        <w:t>功能：</w:t>
      </w:r>
      <w:r>
        <w:rPr>
          <w:rFonts w:ascii="Arial" w:hAnsi="Arial" w:cs="Arial"/>
          <w:color w:val="000000"/>
          <w:kern w:val="0"/>
        </w:rPr>
        <w:t>配置指定端口可选TLV的类型。</w:t>
      </w:r>
    </w:p>
    <w:p>
      <w:pPr>
        <w:rPr>
          <w:rFonts w:ascii="Arial" w:hAnsi="Arial" w:cs="Arial"/>
          <w:b/>
          <w:bCs/>
        </w:rPr>
      </w:pPr>
      <w:r>
        <w:rPr>
          <w:rFonts w:ascii="Arial" w:hAnsi="Arial" w:cs="Arial"/>
          <w:b/>
          <w:bCs/>
        </w:rPr>
        <w:t>参数：portDesc</w:t>
      </w:r>
      <w:r>
        <w:rPr>
          <w:rFonts w:ascii="Arial" w:hAnsi="Arial" w:cs="Arial"/>
        </w:rPr>
        <w:t>为端口描述信息</w:t>
      </w:r>
      <w:r>
        <w:rPr>
          <w:rFonts w:ascii="Arial" w:hAnsi="Arial" w:cs="Arial"/>
          <w:b/>
          <w:bCs/>
        </w:rPr>
        <w:t>；sysName</w:t>
      </w:r>
      <w:r>
        <w:rPr>
          <w:rFonts w:ascii="Arial" w:hAnsi="Arial" w:cs="Arial"/>
        </w:rPr>
        <w:t>为统名称；</w:t>
      </w:r>
      <w:r>
        <w:rPr>
          <w:rFonts w:ascii="Arial" w:hAnsi="Arial" w:cs="Arial"/>
          <w:b/>
          <w:bCs/>
        </w:rPr>
        <w:t>sysDesc</w:t>
      </w:r>
      <w:r>
        <w:rPr>
          <w:rFonts w:ascii="Arial" w:hAnsi="Arial" w:cs="Arial"/>
        </w:rPr>
        <w:t>为统描述信息；</w:t>
      </w:r>
      <w:r>
        <w:rPr>
          <w:rFonts w:ascii="Arial" w:hAnsi="Arial" w:cs="Arial"/>
          <w:b/>
          <w:bCs/>
        </w:rPr>
        <w:t>sysCap</w:t>
      </w:r>
      <w:r>
        <w:rPr>
          <w:rFonts w:ascii="Arial" w:hAnsi="Arial" w:cs="Arial"/>
        </w:rPr>
        <w:t>为统能力信息。</w:t>
      </w:r>
    </w:p>
    <w:p>
      <w:pPr>
        <w:rPr>
          <w:rFonts w:ascii="Arial" w:hAnsi="Arial" w:cs="Arial"/>
        </w:rPr>
      </w:pPr>
      <w:r>
        <w:rPr>
          <w:rFonts w:ascii="Arial" w:hAnsi="Arial" w:cs="Arial"/>
          <w:b/>
          <w:bCs/>
        </w:rPr>
        <w:t>缺省情况：</w:t>
      </w:r>
      <w:r>
        <w:rPr>
          <w:rFonts w:ascii="Arial" w:hAnsi="Arial" w:cs="Arial"/>
        </w:rPr>
        <w:t>缺省报文不携带任何可选TLV。</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使用指南：</w:t>
      </w:r>
      <w:r>
        <w:rPr>
          <w:rFonts w:ascii="Arial" w:hAnsi="Arial" w:cs="Arial"/>
        </w:rPr>
        <w:t>在配置可选TLV时，遵循每个TLV只能在报文中出现一次的原则，</w:t>
      </w:r>
      <w:r>
        <w:rPr>
          <w:rFonts w:ascii="Arial" w:hAnsi="Arial" w:cs="Arial"/>
          <w:b/>
          <w:bCs/>
          <w:color w:val="000000"/>
        </w:rPr>
        <w:t>portDesc</w:t>
      </w:r>
      <w:r>
        <w:rPr>
          <w:rFonts w:ascii="Arial" w:hAnsi="Arial" w:cs="Arial"/>
          <w:color w:val="000000"/>
        </w:rPr>
        <w:t>可选TLV在这里为本地端口名称</w:t>
      </w:r>
      <w:r>
        <w:rPr>
          <w:rFonts w:ascii="Arial" w:hAnsi="Arial" w:cs="Arial"/>
        </w:rPr>
        <w:t>；</w:t>
      </w:r>
      <w:r>
        <w:rPr>
          <w:rFonts w:ascii="Arial" w:hAnsi="Arial" w:cs="Arial"/>
          <w:b/>
          <w:bCs/>
        </w:rPr>
        <w:t>sysName</w:t>
      </w:r>
      <w:r>
        <w:rPr>
          <w:rFonts w:ascii="Arial" w:hAnsi="Arial" w:cs="Arial"/>
          <w:color w:val="000000"/>
        </w:rPr>
        <w:t>可选TLV在这里为本地系统名称</w:t>
      </w:r>
      <w:r>
        <w:rPr>
          <w:rFonts w:ascii="Arial" w:hAnsi="Arial" w:cs="Arial"/>
        </w:rPr>
        <w:t>；</w:t>
      </w:r>
      <w:r>
        <w:rPr>
          <w:rFonts w:ascii="Arial" w:hAnsi="Arial" w:cs="Arial"/>
          <w:b/>
          <w:bCs/>
        </w:rPr>
        <w:t>sysDesc</w:t>
      </w:r>
      <w:r>
        <w:rPr>
          <w:rFonts w:ascii="Arial" w:hAnsi="Arial" w:cs="Arial"/>
          <w:color w:val="000000"/>
        </w:rPr>
        <w:t>可选TLV在这里为本地系统描述</w:t>
      </w:r>
      <w:r>
        <w:rPr>
          <w:rFonts w:ascii="Arial" w:hAnsi="Arial" w:cs="Arial"/>
        </w:rPr>
        <w:t>；</w:t>
      </w:r>
      <w:r>
        <w:rPr>
          <w:rFonts w:ascii="Arial" w:hAnsi="Arial" w:cs="Arial"/>
          <w:b/>
          <w:bCs/>
        </w:rPr>
        <w:t>sysCap</w:t>
      </w:r>
      <w:r>
        <w:rPr>
          <w:rFonts w:ascii="Arial" w:hAnsi="Arial" w:cs="Arial"/>
          <w:color w:val="000000"/>
        </w:rPr>
        <w:t>可选TLV在这里为本地系统能力信息</w:t>
      </w:r>
      <w:r>
        <w:rPr>
          <w:rFonts w:ascii="Arial" w:hAnsi="Arial" w:cs="Arial"/>
        </w:rPr>
        <w:t>。</w:t>
      </w:r>
    </w:p>
    <w:p>
      <w:pPr>
        <w:rPr>
          <w:rFonts w:ascii="Arial" w:hAnsi="Arial" w:cs="Arial"/>
        </w:rPr>
      </w:pPr>
      <w:r>
        <w:rPr>
          <w:rFonts w:ascii="Arial" w:hAnsi="Arial" w:cs="Arial"/>
          <w:b/>
          <w:bCs/>
        </w:rPr>
        <w:t>举例：</w:t>
      </w:r>
      <w:r>
        <w:rPr>
          <w:rFonts w:ascii="Arial" w:hAnsi="Arial" w:cs="Arial"/>
        </w:rPr>
        <w:t>将交换机的端口ethernet 1/0/5配置为携带portDesc和sysCap TLV。</w:t>
      </w:r>
    </w:p>
    <w:p>
      <w:pPr>
        <w:rPr>
          <w:rFonts w:ascii="Arial" w:hAnsi="Arial" w:cs="Arial"/>
        </w:rPr>
      </w:pPr>
      <w:r>
        <w:rPr>
          <w:rFonts w:ascii="Arial" w:hAnsi="Arial" w:cs="Arial"/>
        </w:rPr>
        <w:t>Switch(config)#in ethernet 1/0/5</w:t>
      </w:r>
    </w:p>
    <w:p>
      <w:pPr>
        <w:rPr>
          <w:rFonts w:ascii="Arial" w:hAnsi="Arial" w:cs="Arial"/>
        </w:rPr>
      </w:pPr>
      <w:r>
        <w:rPr>
          <w:rFonts w:ascii="Arial" w:hAnsi="Arial" w:cs="Arial"/>
        </w:rPr>
        <w:t xml:space="preserve">Switch(Config-If-Ethernet1/0/5)#lldp transmit optional tlv </w:t>
      </w:r>
      <w:r>
        <w:rPr>
          <w:rFonts w:ascii="Arial" w:hAnsi="Arial" w:cs="Arial"/>
          <w:color w:val="000000"/>
        </w:rPr>
        <w:t>portDesc</w:t>
      </w:r>
      <w:r>
        <w:rPr>
          <w:rFonts w:ascii="Arial" w:hAnsi="Arial" w:cs="Arial"/>
          <w:b/>
          <w:bCs/>
          <w:color w:val="000000"/>
        </w:rPr>
        <w:t xml:space="preserve"> </w:t>
      </w:r>
      <w:r>
        <w:rPr>
          <w:rFonts w:ascii="Arial" w:hAnsi="Arial" w:cs="Arial"/>
        </w:rPr>
        <w:t>sysCap</w:t>
      </w:r>
    </w:p>
    <w:p>
      <w:pPr>
        <w:pStyle w:val="5"/>
      </w:pPr>
      <w:bookmarkStart w:id="1529" w:name="_Toc184732301"/>
      <w:bookmarkStart w:id="1530" w:name="_Toc271111885"/>
      <w:bookmarkStart w:id="1531" w:name="_Toc283294439"/>
      <w:bookmarkStart w:id="1532" w:name="_Toc437330723"/>
      <w:bookmarkStart w:id="1533" w:name="_Toc271120397"/>
      <w:bookmarkStart w:id="1534" w:name="_Toc271119311"/>
      <w:bookmarkStart w:id="1535" w:name="_Toc271122821"/>
      <w:bookmarkStart w:id="1536" w:name="_Toc2508"/>
      <w:r>
        <w:t>lldp trap</w:t>
      </w:r>
      <w:bookmarkEnd w:id="1529"/>
      <w:bookmarkEnd w:id="1530"/>
      <w:bookmarkEnd w:id="1531"/>
      <w:bookmarkEnd w:id="1532"/>
      <w:bookmarkEnd w:id="1533"/>
      <w:bookmarkEnd w:id="1534"/>
      <w:bookmarkEnd w:id="1535"/>
      <w:bookmarkEnd w:id="1536"/>
    </w:p>
    <w:p>
      <w:pPr>
        <w:rPr>
          <w:rFonts w:ascii="Arial" w:hAnsi="Arial" w:cs="Arial"/>
          <w:b/>
          <w:bCs/>
          <w:i/>
          <w:iCs/>
        </w:rPr>
      </w:pPr>
      <w:r>
        <w:rPr>
          <w:rFonts w:ascii="Arial" w:hAnsi="Arial" w:cs="Arial"/>
          <w:b/>
          <w:bCs/>
        </w:rPr>
        <w:t>命令</w:t>
      </w:r>
      <w:r>
        <w:rPr>
          <w:rFonts w:ascii="Arial" w:hAnsi="Arial" w:cs="Arial"/>
          <w:b/>
          <w:bCs/>
          <w:lang w:val="fr-FR"/>
        </w:rPr>
        <w:t xml:space="preserve">：lldp </w:t>
      </w:r>
      <w:r>
        <w:rPr>
          <w:rFonts w:ascii="Arial" w:hAnsi="Arial" w:cs="Arial"/>
          <w:b/>
          <w:bCs/>
        </w:rPr>
        <w:t xml:space="preserve">trap </w:t>
      </w:r>
      <w:r>
        <w:rPr>
          <w:rFonts w:ascii="Arial" w:hAnsi="Arial" w:cs="Arial"/>
          <w:b/>
          <w:bCs/>
          <w:i/>
          <w:iCs/>
        </w:rPr>
        <w:t>&lt;enable | disable&gt;</w:t>
      </w:r>
    </w:p>
    <w:p>
      <w:pPr>
        <w:rPr>
          <w:rFonts w:ascii="Arial" w:hAnsi="Arial" w:cs="Arial"/>
          <w:lang w:val="fr-FR"/>
        </w:rPr>
      </w:pPr>
      <w:r>
        <w:rPr>
          <w:rFonts w:ascii="Arial" w:hAnsi="Arial" w:cs="Arial"/>
          <w:b/>
          <w:bCs/>
        </w:rPr>
        <w:t>功能</w:t>
      </w:r>
      <w:r>
        <w:rPr>
          <w:rFonts w:ascii="Arial" w:hAnsi="Arial" w:cs="Arial"/>
          <w:b/>
          <w:bCs/>
          <w:lang w:val="fr-FR"/>
        </w:rPr>
        <w:t>：</w:t>
      </w:r>
      <w:r>
        <w:rPr>
          <w:rFonts w:ascii="Arial" w:hAnsi="Arial" w:cs="Arial"/>
          <w:lang w:val="fr-FR"/>
        </w:rPr>
        <w:t>enable</w:t>
      </w:r>
      <w:r>
        <w:rPr>
          <w:rFonts w:ascii="Arial" w:hAnsi="Arial" w:cs="Arial"/>
          <w:color w:val="000000"/>
          <w:kern w:val="0"/>
        </w:rPr>
        <w:t>配置指定端口使能Trap功能；disable配置指定端口不使能Trap功能</w:t>
      </w:r>
      <w:r>
        <w:rPr>
          <w:rFonts w:ascii="Arial" w:hAnsi="Arial" w:cs="Arial"/>
        </w:rPr>
        <w:t>。</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rPr>
        <w:t>缺省指定端口不使能Trap功能。</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使用指南：</w:t>
      </w:r>
      <w:r>
        <w:rPr>
          <w:rFonts w:ascii="Arial" w:hAnsi="Arial" w:cs="Arial"/>
        </w:rPr>
        <w:t>端口向外发送Trap报文功能。</w:t>
      </w:r>
    </w:p>
    <w:p>
      <w:pPr>
        <w:rPr>
          <w:rFonts w:ascii="Arial" w:hAnsi="Arial" w:cs="Arial"/>
        </w:rPr>
      </w:pPr>
      <w:r>
        <w:rPr>
          <w:rFonts w:ascii="Arial" w:hAnsi="Arial" w:cs="Arial"/>
          <w:b/>
          <w:bCs/>
        </w:rPr>
        <w:t>举例：</w:t>
      </w:r>
      <w:r>
        <w:rPr>
          <w:rFonts w:ascii="Arial" w:hAnsi="Arial" w:cs="Arial"/>
        </w:rPr>
        <w:t>将交换机的端口ethernet 1/0/5配置为使能Trap功能。</w:t>
      </w:r>
    </w:p>
    <w:p>
      <w:pPr>
        <w:rPr>
          <w:rFonts w:ascii="Arial" w:hAnsi="Arial" w:cs="Arial"/>
        </w:rPr>
      </w:pPr>
      <w:r>
        <w:rPr>
          <w:rFonts w:ascii="Arial" w:hAnsi="Arial" w:cs="Arial"/>
        </w:rPr>
        <w:t>Switch(config)#in ethernet 1/0/5</w:t>
      </w:r>
    </w:p>
    <w:p>
      <w:pPr>
        <w:rPr>
          <w:rFonts w:ascii="Arial" w:hAnsi="Arial" w:cs="Arial"/>
        </w:rPr>
      </w:pPr>
      <w:r>
        <w:rPr>
          <w:rFonts w:ascii="Arial" w:hAnsi="Arial" w:cs="Arial"/>
        </w:rPr>
        <w:t>Switch(Config-If-Ethernet1/0/5)#lldp trap</w:t>
      </w:r>
      <w:r>
        <w:rPr>
          <w:rFonts w:ascii="Arial" w:hAnsi="Arial" w:cs="Arial"/>
          <w:b/>
          <w:bCs/>
        </w:rPr>
        <w:t xml:space="preserve"> </w:t>
      </w:r>
      <w:r>
        <w:rPr>
          <w:rFonts w:ascii="Arial" w:hAnsi="Arial" w:cs="Arial"/>
        </w:rPr>
        <w:t>enable</w:t>
      </w:r>
    </w:p>
    <w:p>
      <w:pPr>
        <w:pStyle w:val="5"/>
      </w:pPr>
      <w:bookmarkStart w:id="1537" w:name="_Toc271119312"/>
      <w:bookmarkStart w:id="1538" w:name="_Toc184732297"/>
      <w:bookmarkStart w:id="1539" w:name="_Toc437330724"/>
      <w:bookmarkStart w:id="1540" w:name="_Toc271111886"/>
      <w:bookmarkStart w:id="1541" w:name="_Toc271122822"/>
      <w:bookmarkStart w:id="1542" w:name="_Toc283294440"/>
      <w:bookmarkStart w:id="1543" w:name="_Toc271120398"/>
      <w:bookmarkStart w:id="1544" w:name="_Toc13467"/>
      <w:r>
        <w:t>lldp tx-interval</w:t>
      </w:r>
      <w:bookmarkEnd w:id="1537"/>
      <w:bookmarkEnd w:id="1538"/>
      <w:bookmarkEnd w:id="1539"/>
      <w:bookmarkEnd w:id="1540"/>
      <w:bookmarkEnd w:id="1541"/>
      <w:bookmarkEnd w:id="1542"/>
      <w:bookmarkEnd w:id="1543"/>
      <w:bookmarkEnd w:id="1544"/>
    </w:p>
    <w:p>
      <w:pPr>
        <w:rPr>
          <w:rFonts w:ascii="Arial" w:hAnsi="Arial" w:cs="Arial"/>
          <w:b/>
          <w:bCs/>
          <w:lang w:val="sv-SE"/>
        </w:rPr>
      </w:pPr>
      <w:r>
        <w:rPr>
          <w:rFonts w:ascii="Arial" w:hAnsi="Arial" w:cs="Arial"/>
          <w:b/>
          <w:bCs/>
        </w:rPr>
        <w:t>命令</w:t>
      </w:r>
      <w:r>
        <w:rPr>
          <w:rFonts w:ascii="Arial" w:hAnsi="Arial" w:cs="Arial"/>
          <w:b/>
          <w:bCs/>
          <w:lang w:val="sv-SE"/>
        </w:rPr>
        <w:t xml:space="preserve">：lldp tx-interval </w:t>
      </w:r>
      <w:r>
        <w:rPr>
          <w:rFonts w:ascii="Arial" w:hAnsi="Arial" w:cs="Arial"/>
          <w:b/>
          <w:bCs/>
          <w:i/>
          <w:iCs/>
          <w:lang w:val="sv-SE"/>
        </w:rPr>
        <w:t>&lt;integer&gt;</w:t>
      </w:r>
    </w:p>
    <w:p>
      <w:pPr>
        <w:rPr>
          <w:rFonts w:ascii="Arial" w:hAnsi="Arial" w:cs="Arial"/>
          <w:b/>
          <w:bCs/>
          <w:lang w:val="sv-SE"/>
        </w:rPr>
      </w:pPr>
      <w:r>
        <w:rPr>
          <w:rFonts w:ascii="Arial" w:hAnsi="Arial" w:cs="Arial"/>
          <w:b/>
          <w:bCs/>
          <w:lang w:val="sv-SE"/>
        </w:rPr>
        <w:t xml:space="preserve">      no lldp tx-interval</w:t>
      </w:r>
    </w:p>
    <w:p>
      <w:pPr>
        <w:rPr>
          <w:rFonts w:ascii="Arial" w:hAnsi="Arial" w:cs="Arial"/>
          <w:kern w:val="0"/>
          <w:lang w:val="sv-SE"/>
        </w:rPr>
      </w:pPr>
      <w:r>
        <w:rPr>
          <w:rFonts w:ascii="Arial" w:hAnsi="Arial" w:cs="Arial"/>
          <w:b/>
          <w:bCs/>
        </w:rPr>
        <w:t>功能</w:t>
      </w:r>
      <w:r>
        <w:rPr>
          <w:rFonts w:ascii="Arial" w:hAnsi="Arial" w:cs="Arial"/>
          <w:b/>
          <w:bCs/>
          <w:lang w:val="sv-SE"/>
        </w:rPr>
        <w:t>：</w:t>
      </w:r>
      <w:r>
        <w:rPr>
          <w:rFonts w:ascii="Arial" w:hAnsi="Arial" w:cs="Arial"/>
          <w:color w:val="000000"/>
          <w:kern w:val="0"/>
        </w:rPr>
        <w:t>设置</w:t>
      </w:r>
      <w:r>
        <w:rPr>
          <w:rFonts w:ascii="Arial" w:hAnsi="Arial" w:cs="Arial"/>
          <w:kern w:val="0"/>
        </w:rPr>
        <w:t>所有使能</w:t>
      </w:r>
      <w:r>
        <w:rPr>
          <w:rFonts w:ascii="Arial" w:hAnsi="Arial" w:cs="Arial"/>
          <w:kern w:val="0"/>
          <w:lang w:val="sv-SE"/>
        </w:rPr>
        <w:t>LLDP</w:t>
      </w:r>
      <w:r>
        <w:rPr>
          <w:rFonts w:ascii="Arial" w:hAnsi="Arial" w:cs="Arial"/>
          <w:kern w:val="0"/>
        </w:rPr>
        <w:t>功能的端口发送更新报文的时间间隔</w:t>
      </w:r>
      <w:r>
        <w:rPr>
          <w:rFonts w:ascii="Arial" w:hAnsi="Arial" w:cs="Arial"/>
          <w:kern w:val="0"/>
          <w:lang w:val="sv-SE"/>
        </w:rPr>
        <w:t>,</w:t>
      </w:r>
      <w:r>
        <w:rPr>
          <w:rFonts w:ascii="Arial" w:hAnsi="Arial" w:cs="Arial"/>
          <w:kern w:val="0"/>
        </w:rPr>
        <w:t>范围为</w:t>
      </w:r>
      <w:r>
        <w:rPr>
          <w:rFonts w:ascii="Arial" w:hAnsi="Arial" w:cs="Arial"/>
          <w:kern w:val="0"/>
          <w:lang w:val="sv-SE"/>
        </w:rPr>
        <w:t>5</w:t>
      </w:r>
      <w:r>
        <w:rPr>
          <w:rFonts w:ascii="Arial" w:hAnsi="Arial" w:cs="Arial"/>
          <w:kern w:val="0"/>
        </w:rPr>
        <w:t>至</w:t>
      </w:r>
      <w:r>
        <w:rPr>
          <w:rFonts w:ascii="Arial" w:hAnsi="Arial" w:cs="Arial"/>
          <w:kern w:val="0"/>
          <w:lang w:val="sv-SE"/>
        </w:rPr>
        <w:t>32768</w:t>
      </w:r>
      <w:r>
        <w:rPr>
          <w:rFonts w:ascii="Arial" w:hAnsi="Arial" w:cs="Arial"/>
          <w:kern w:val="0"/>
        </w:rPr>
        <w:t>秒</w:t>
      </w:r>
      <w:r>
        <w:rPr>
          <w:rFonts w:ascii="Arial" w:hAnsi="Arial" w:cs="Arial"/>
          <w:kern w:val="0"/>
          <w:lang w:val="sv-SE"/>
        </w:rPr>
        <w:t>，</w:t>
      </w:r>
      <w:r>
        <w:rPr>
          <w:rFonts w:ascii="Arial" w:hAnsi="Arial" w:cs="Arial"/>
          <w:kern w:val="0"/>
        </w:rPr>
        <w:t>默认情况下为</w:t>
      </w:r>
      <w:r>
        <w:rPr>
          <w:rFonts w:ascii="Arial" w:hAnsi="Arial" w:cs="Arial"/>
          <w:kern w:val="0"/>
          <w:lang w:val="sv-SE"/>
        </w:rPr>
        <w:t>30</w:t>
      </w:r>
      <w:r>
        <w:rPr>
          <w:rFonts w:ascii="Arial" w:hAnsi="Arial" w:cs="Arial"/>
          <w:kern w:val="0"/>
        </w:rPr>
        <w:t>秒。</w:t>
      </w:r>
    </w:p>
    <w:p>
      <w:pPr>
        <w:rPr>
          <w:rFonts w:ascii="Arial" w:hAnsi="Arial" w:cs="Arial"/>
          <w:b/>
          <w:bCs/>
        </w:rPr>
      </w:pPr>
      <w:r>
        <w:rPr>
          <w:rFonts w:ascii="Arial" w:hAnsi="Arial" w:cs="Arial"/>
          <w:b/>
          <w:bCs/>
        </w:rPr>
        <w:t>参数</w:t>
      </w:r>
      <w:r>
        <w:rPr>
          <w:rFonts w:ascii="Arial" w:hAnsi="Arial" w:cs="Arial"/>
        </w:rPr>
        <w:t>：</w:t>
      </w:r>
      <w:r>
        <w:rPr>
          <w:rFonts w:ascii="Arial" w:hAnsi="Arial" w:cs="Arial"/>
          <w:b/>
          <w:bCs/>
          <w:i/>
          <w:iCs/>
        </w:rPr>
        <w:t>&lt;</w:t>
      </w:r>
      <w:r>
        <w:rPr>
          <w:rFonts w:ascii="Arial" w:hAnsi="Arial" w:cs="Arial"/>
          <w:b/>
          <w:bCs/>
          <w:i/>
          <w:iCs/>
          <w:lang w:val="sv-SE"/>
        </w:rPr>
        <w:t>integer</w:t>
      </w:r>
      <w:r>
        <w:rPr>
          <w:rFonts w:ascii="Arial" w:hAnsi="Arial" w:cs="Arial"/>
          <w:b/>
          <w:bCs/>
          <w:i/>
          <w:iCs/>
        </w:rPr>
        <w:t>&gt;</w:t>
      </w:r>
      <w:r>
        <w:rPr>
          <w:rFonts w:ascii="Arial" w:hAnsi="Arial" w:cs="Arial"/>
        </w:rPr>
        <w:t>为发送</w:t>
      </w:r>
      <w:r>
        <w:rPr>
          <w:rFonts w:ascii="Arial" w:hAnsi="Arial" w:cs="Arial"/>
          <w:kern w:val="0"/>
        </w:rPr>
        <w:t>更新报文的时间间隔。范围为5至32768秒</w:t>
      </w:r>
      <w:r>
        <w:rPr>
          <w:rFonts w:ascii="Arial" w:hAnsi="Arial" w:cs="Arial"/>
        </w:rPr>
        <w:t>。</w:t>
      </w:r>
    </w:p>
    <w:p>
      <w:pPr>
        <w:rPr>
          <w:rFonts w:ascii="Arial" w:hAnsi="Arial" w:cs="Arial"/>
        </w:rPr>
      </w:pPr>
      <w:r>
        <w:rPr>
          <w:rFonts w:ascii="Arial" w:hAnsi="Arial" w:cs="Arial"/>
          <w:b/>
          <w:bCs/>
        </w:rPr>
        <w:t>缺省情况：</w:t>
      </w:r>
      <w:r>
        <w:rPr>
          <w:rFonts w:ascii="Arial" w:hAnsi="Arial" w:cs="Arial"/>
        </w:rPr>
        <w:t>30秒。</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配置了报文发送时间间隔值后，在该时间后才能收到LLDP报文，</w:t>
      </w:r>
      <w:r>
        <w:rPr>
          <w:rFonts w:ascii="Arial" w:hAnsi="Arial" w:cs="Arial"/>
          <w:kern w:val="0"/>
        </w:rPr>
        <w:t>此时间间隔最大只能等于老化时间的二分之一, 如果设定的时间太长，会导致经常性的老化与重建；如果设定的时间太短，会增加网络的流量，减少端口的带宽。</w:t>
      </w:r>
      <w:r>
        <w:rPr>
          <w:rFonts w:ascii="Arial" w:hAnsi="Arial" w:cs="Arial"/>
        </w:rPr>
        <w:t>报文老化时间在定义上等于乘法器和报文发送间隔的乘积，老化时间最大为65535秒。</w:t>
      </w:r>
    </w:p>
    <w:p>
      <w:pPr>
        <w:rPr>
          <w:rFonts w:ascii="Arial" w:hAnsi="Arial" w:cs="Arial"/>
        </w:rPr>
      </w:pPr>
      <w:r>
        <w:rPr>
          <w:rFonts w:ascii="Arial" w:hAnsi="Arial" w:cs="Arial"/>
        </w:rPr>
        <w:t>当tx-interval为默认值，且transmit delay 通过命令进行了配置，那么tx-interval的默认值由40变为4倍的transmit delay。</w:t>
      </w:r>
    </w:p>
    <w:p>
      <w:pPr>
        <w:rPr>
          <w:rFonts w:ascii="Arial" w:hAnsi="Arial" w:cs="Arial"/>
        </w:rPr>
      </w:pPr>
      <w:r>
        <w:rPr>
          <w:rFonts w:ascii="Arial" w:hAnsi="Arial" w:cs="Arial"/>
          <w:b/>
          <w:bCs/>
        </w:rPr>
        <w:t>举例：</w:t>
      </w:r>
      <w:r>
        <w:rPr>
          <w:rFonts w:ascii="Arial" w:hAnsi="Arial" w:cs="Arial"/>
        </w:rPr>
        <w:t>在交换机上配置报文发送时间间隔为40秒。</w:t>
      </w:r>
    </w:p>
    <w:p>
      <w:pPr>
        <w:rPr>
          <w:rFonts w:ascii="Arial" w:hAnsi="Arial" w:cs="Arial"/>
        </w:rPr>
      </w:pPr>
      <w:r>
        <w:rPr>
          <w:rFonts w:ascii="Arial" w:hAnsi="Arial" w:cs="Arial"/>
        </w:rPr>
        <w:t>Switch(config)#</w:t>
      </w:r>
      <w:r>
        <w:rPr>
          <w:rFonts w:ascii="Arial" w:hAnsi="Arial" w:cs="Arial"/>
          <w:color w:val="000000"/>
          <w:kern w:val="0"/>
        </w:rPr>
        <w:t>lldp</w:t>
      </w:r>
      <w:r>
        <w:rPr>
          <w:rFonts w:ascii="Arial" w:hAnsi="Arial" w:cs="Arial"/>
        </w:rPr>
        <w:t xml:space="preserve"> tx-interval</w:t>
      </w:r>
      <w:r>
        <w:rPr>
          <w:rFonts w:ascii="Arial" w:hAnsi="Arial" w:cs="Arial"/>
          <w:kern w:val="0"/>
        </w:rPr>
        <w:t xml:space="preserve"> 40</w:t>
      </w:r>
    </w:p>
    <w:p>
      <w:pPr>
        <w:pStyle w:val="5"/>
      </w:pPr>
      <w:bookmarkStart w:id="1545" w:name="_Toc283294441"/>
      <w:bookmarkStart w:id="1546" w:name="_Toc271119313"/>
      <w:bookmarkStart w:id="1547" w:name="_Toc271122823"/>
      <w:bookmarkStart w:id="1548" w:name="_Toc271120399"/>
      <w:bookmarkStart w:id="1549" w:name="_Toc271111887"/>
      <w:bookmarkStart w:id="1550" w:name="_Toc437330725"/>
      <w:bookmarkStart w:id="1551" w:name="_Toc27485"/>
      <w:r>
        <w:t>show debugging lldp</w:t>
      </w:r>
      <w:bookmarkEnd w:id="1545"/>
      <w:bookmarkEnd w:id="1546"/>
      <w:bookmarkEnd w:id="1547"/>
      <w:bookmarkEnd w:id="1548"/>
      <w:bookmarkEnd w:id="1549"/>
      <w:bookmarkEnd w:id="1550"/>
      <w:bookmarkEnd w:id="1551"/>
      <w:r>
        <w:t xml:space="preserve"> </w:t>
      </w:r>
    </w:p>
    <w:p>
      <w:pPr>
        <w:rPr>
          <w:rFonts w:ascii="Arial" w:hAnsi="Arial" w:cs="Arial"/>
          <w:b/>
          <w:bCs/>
        </w:rPr>
      </w:pPr>
      <w:r>
        <w:rPr>
          <w:rFonts w:ascii="Arial" w:hAnsi="Arial" w:cs="Arial"/>
          <w:b/>
          <w:bCs/>
        </w:rPr>
        <w:t>命令：show debugging lldp</w:t>
      </w:r>
    </w:p>
    <w:p>
      <w:pPr>
        <w:rPr>
          <w:rFonts w:ascii="Arial" w:hAnsi="Arial" w:cs="Arial"/>
        </w:rPr>
      </w:pPr>
      <w:r>
        <w:rPr>
          <w:rFonts w:ascii="Arial" w:hAnsi="Arial" w:cs="Arial"/>
          <w:b/>
          <w:bCs/>
        </w:rPr>
        <w:t>功能：</w:t>
      </w:r>
      <w:r>
        <w:rPr>
          <w:rFonts w:ascii="Arial" w:hAnsi="Arial" w:cs="Arial"/>
          <w:kern w:val="0"/>
        </w:rPr>
        <w:t>显示所有开启lldp debug开关的端口</w:t>
      </w:r>
      <w:r>
        <w:rPr>
          <w:rFonts w:ascii="Arial" w:hAnsi="Arial" w:cs="Arial"/>
        </w:rPr>
        <w:t>。</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kern w:val="0"/>
        </w:rPr>
        <w:t>无</w:t>
      </w:r>
      <w:r>
        <w:rPr>
          <w:rFonts w:ascii="Arial" w:hAnsi="Arial" w:cs="Arial"/>
        </w:rPr>
        <w:t>。</w:t>
      </w:r>
    </w:p>
    <w:p>
      <w:pPr>
        <w:rPr>
          <w:rFonts w:ascii="Arial" w:hAnsi="Arial" w:cs="Arial"/>
        </w:rPr>
      </w:pPr>
      <w:r>
        <w:rPr>
          <w:rFonts w:ascii="Arial" w:hAnsi="Arial" w:cs="Arial"/>
          <w:b/>
          <w:bCs/>
        </w:rPr>
        <w:t>命令模式：</w:t>
      </w:r>
      <w:r>
        <w:rPr>
          <w:rFonts w:ascii="Arial" w:hAnsi="Arial" w:cs="Arial"/>
        </w:rPr>
        <w:t>特权和配置模式。</w:t>
      </w:r>
    </w:p>
    <w:p>
      <w:pPr>
        <w:rPr>
          <w:rFonts w:ascii="Arial" w:hAnsi="Arial" w:cs="Arial"/>
        </w:rPr>
      </w:pPr>
      <w:r>
        <w:rPr>
          <w:rFonts w:ascii="Arial" w:hAnsi="Arial" w:cs="Arial"/>
          <w:b/>
          <w:bCs/>
        </w:rPr>
        <w:t>使用指南：</w:t>
      </w:r>
      <w:r>
        <w:rPr>
          <w:rFonts w:ascii="Arial" w:hAnsi="Arial" w:cs="Arial"/>
        </w:rPr>
        <w:t>配置 show debugging lldp 时，可以看到</w:t>
      </w:r>
      <w:r>
        <w:rPr>
          <w:rFonts w:ascii="Arial" w:hAnsi="Arial" w:cs="Arial"/>
          <w:kern w:val="0"/>
        </w:rPr>
        <w:t>所有开启debug开关的端口</w:t>
      </w:r>
      <w:r>
        <w:rPr>
          <w:rFonts w:ascii="Arial" w:hAnsi="Arial" w:cs="Arial"/>
        </w:rPr>
        <w:t>。</w:t>
      </w:r>
    </w:p>
    <w:p>
      <w:pPr>
        <w:rPr>
          <w:rFonts w:ascii="Arial" w:hAnsi="Arial" w:cs="Arial"/>
        </w:rPr>
      </w:pPr>
      <w:r>
        <w:rPr>
          <w:rFonts w:ascii="Arial" w:hAnsi="Arial" w:cs="Arial"/>
          <w:b/>
          <w:bCs/>
        </w:rPr>
        <w:t>举例：</w:t>
      </w:r>
      <w:r>
        <w:rPr>
          <w:rFonts w:ascii="Arial" w:hAnsi="Arial" w:cs="Arial"/>
        </w:rPr>
        <w:t>在交换机上</w:t>
      </w:r>
      <w:r>
        <w:rPr>
          <w:rFonts w:ascii="Arial" w:hAnsi="Arial" w:cs="Arial"/>
          <w:kern w:val="0"/>
        </w:rPr>
        <w:t>显示所有开启lldp debug开关的端口。</w:t>
      </w:r>
    </w:p>
    <w:p>
      <w:pPr>
        <w:rPr>
          <w:rFonts w:ascii="Arial" w:hAnsi="Arial" w:cs="Arial"/>
        </w:rPr>
      </w:pPr>
      <w:r>
        <w:rPr>
          <w:rFonts w:ascii="Arial" w:hAnsi="Arial" w:cs="Arial"/>
        </w:rPr>
        <w:t>Switch(config)#</w:t>
      </w:r>
      <w:r>
        <w:rPr>
          <w:rFonts w:ascii="Arial" w:hAnsi="Arial" w:cs="Arial"/>
          <w:b/>
          <w:bCs/>
          <w:sz w:val="24"/>
        </w:rPr>
        <w:t xml:space="preserve"> </w:t>
      </w:r>
      <w:r>
        <w:rPr>
          <w:rFonts w:ascii="Arial" w:hAnsi="Arial" w:cs="Arial"/>
        </w:rPr>
        <w:t>show debugging lldp</w:t>
      </w:r>
    </w:p>
    <w:p>
      <w:pPr>
        <w:spacing w:line="360" w:lineRule="auto"/>
        <w:rPr>
          <w:rFonts w:ascii="Arial" w:hAnsi="Arial" w:cs="Arial"/>
          <w:sz w:val="24"/>
        </w:rPr>
      </w:pPr>
      <w:r>
        <w:rPr>
          <w:rFonts w:ascii="Arial" w:hAnsi="Arial" w:cs="Arial"/>
          <w:sz w:val="24"/>
        </w:rPr>
        <w:t>====BEGINNING OF  LLDP DEBUG SETTINGS====</w:t>
      </w:r>
    </w:p>
    <w:p>
      <w:pPr>
        <w:rPr>
          <w:rFonts w:ascii="Arial" w:hAnsi="Arial" w:cs="Arial"/>
        </w:rPr>
      </w:pPr>
      <w:r>
        <w:rPr>
          <w:rFonts w:ascii="Arial" w:hAnsi="Arial" w:cs="Arial"/>
        </w:rPr>
        <w:t xml:space="preserve">debug lldp </w:t>
      </w:r>
    </w:p>
    <w:p>
      <w:pPr>
        <w:rPr>
          <w:rFonts w:ascii="Arial" w:hAnsi="Arial" w:cs="Arial"/>
        </w:rPr>
      </w:pPr>
      <w:r>
        <w:rPr>
          <w:rFonts w:ascii="Arial" w:hAnsi="Arial" w:cs="Arial"/>
        </w:rPr>
        <w:t>debug lldp packets interface Ethernet1/0/1</w:t>
      </w:r>
    </w:p>
    <w:p>
      <w:pPr>
        <w:rPr>
          <w:rFonts w:ascii="Arial" w:hAnsi="Arial" w:cs="Arial"/>
        </w:rPr>
      </w:pPr>
      <w:r>
        <w:rPr>
          <w:rFonts w:ascii="Arial" w:hAnsi="Arial" w:cs="Arial"/>
        </w:rPr>
        <w:t>debug lldp packets interface Ethernet1/0/2</w:t>
      </w:r>
    </w:p>
    <w:p>
      <w:pPr>
        <w:rPr>
          <w:rFonts w:ascii="Arial" w:hAnsi="Arial" w:cs="Arial"/>
        </w:rPr>
      </w:pPr>
      <w:r>
        <w:rPr>
          <w:rFonts w:ascii="Arial" w:hAnsi="Arial" w:cs="Arial"/>
        </w:rPr>
        <w:t>debug lldp packets interface Ethernet1/0/3</w:t>
      </w:r>
    </w:p>
    <w:p>
      <w:pPr>
        <w:rPr>
          <w:rFonts w:ascii="Arial" w:hAnsi="Arial" w:cs="Arial"/>
        </w:rPr>
      </w:pPr>
      <w:r>
        <w:rPr>
          <w:rFonts w:ascii="Arial" w:hAnsi="Arial" w:cs="Arial"/>
        </w:rPr>
        <w:t>debug lldp packets interface Ethernet1/0/4</w:t>
      </w:r>
    </w:p>
    <w:p>
      <w:pPr>
        <w:rPr>
          <w:rFonts w:ascii="Arial" w:hAnsi="Arial" w:cs="Arial"/>
        </w:rPr>
      </w:pPr>
      <w:r>
        <w:rPr>
          <w:rFonts w:ascii="Arial" w:hAnsi="Arial" w:cs="Arial"/>
        </w:rPr>
        <w:t xml:space="preserve">debug lldp packets interface Ethernet1/0/5 </w:t>
      </w:r>
    </w:p>
    <w:p>
      <w:pPr>
        <w:rPr>
          <w:rFonts w:ascii="Arial" w:hAnsi="Arial" w:cs="Arial"/>
        </w:rPr>
      </w:pPr>
      <w:r>
        <w:rPr>
          <w:rFonts w:ascii="Arial" w:hAnsi="Arial" w:cs="Arial"/>
          <w:sz w:val="24"/>
        </w:rPr>
        <w:t>=============END OF DEBUG SETTINGS===============</w:t>
      </w:r>
    </w:p>
    <w:p>
      <w:pPr>
        <w:rPr>
          <w:rFonts w:ascii="Arial" w:hAnsi="Arial" w:cs="Arial"/>
        </w:rPr>
      </w:pPr>
    </w:p>
    <w:p>
      <w:pPr>
        <w:pStyle w:val="5"/>
      </w:pPr>
      <w:bookmarkStart w:id="1552" w:name="_Toc283294442"/>
      <w:bookmarkStart w:id="1553" w:name="_Toc271111888"/>
      <w:bookmarkStart w:id="1554" w:name="_Toc271119314"/>
      <w:bookmarkStart w:id="1555" w:name="_Toc184732305"/>
      <w:bookmarkStart w:id="1556" w:name="_Toc271122824"/>
      <w:bookmarkStart w:id="1557" w:name="_Toc271120400"/>
      <w:bookmarkStart w:id="1558" w:name="_Toc437330726"/>
      <w:bookmarkStart w:id="1559" w:name="_Toc2874"/>
      <w:r>
        <w:t>show lldp</w:t>
      </w:r>
      <w:bookmarkEnd w:id="1552"/>
      <w:bookmarkEnd w:id="1553"/>
      <w:bookmarkEnd w:id="1554"/>
      <w:bookmarkEnd w:id="1555"/>
      <w:bookmarkEnd w:id="1556"/>
      <w:bookmarkEnd w:id="1557"/>
      <w:bookmarkEnd w:id="1558"/>
      <w:bookmarkEnd w:id="1559"/>
      <w:r>
        <w:t xml:space="preserve"> </w:t>
      </w:r>
    </w:p>
    <w:p>
      <w:pPr>
        <w:rPr>
          <w:rFonts w:ascii="Arial" w:hAnsi="Arial" w:cs="Arial"/>
          <w:b/>
          <w:bCs/>
        </w:rPr>
      </w:pPr>
      <w:r>
        <w:rPr>
          <w:rFonts w:ascii="Arial" w:hAnsi="Arial" w:cs="Arial"/>
          <w:b/>
          <w:bCs/>
        </w:rPr>
        <w:t>命令：show lldp</w:t>
      </w:r>
    </w:p>
    <w:p>
      <w:pPr>
        <w:rPr>
          <w:rFonts w:ascii="Arial" w:hAnsi="Arial" w:cs="Arial"/>
        </w:rPr>
      </w:pPr>
      <w:r>
        <w:rPr>
          <w:rFonts w:ascii="Arial" w:hAnsi="Arial" w:cs="Arial"/>
          <w:b/>
          <w:bCs/>
        </w:rPr>
        <w:t>功能：</w:t>
      </w:r>
      <w:r>
        <w:rPr>
          <w:rFonts w:hint="eastAsia" w:ascii="Arial" w:hAnsi="Arial" w:cs="Arial"/>
          <w:bCs/>
        </w:rPr>
        <w:t>显示全局</w:t>
      </w:r>
      <w:r>
        <w:rPr>
          <w:rFonts w:ascii="Arial" w:hAnsi="Arial" w:cs="Arial"/>
          <w:bCs/>
        </w:rPr>
        <w:t>LLDP</w:t>
      </w:r>
      <w:r>
        <w:rPr>
          <w:rFonts w:hint="eastAsia" w:ascii="Arial" w:hAnsi="Arial" w:cs="Arial"/>
          <w:bCs/>
        </w:rPr>
        <w:t>的配置信息。如：</w:t>
      </w:r>
      <w:r>
        <w:rPr>
          <w:rFonts w:ascii="Arial" w:hAnsi="Arial" w:cs="Arial"/>
          <w:bCs/>
        </w:rPr>
        <w:t>LLDP</w:t>
      </w:r>
      <w:r>
        <w:rPr>
          <w:rFonts w:hint="eastAsia" w:ascii="Arial" w:hAnsi="Arial" w:cs="Arial"/>
          <w:bCs/>
        </w:rPr>
        <w:t>的启用端口列表，更新报文的发送时间间隔，报文老化时间配置，发送模块等待重新初始化时间间隔，</w:t>
      </w:r>
      <w:r>
        <w:rPr>
          <w:rFonts w:ascii="Arial" w:hAnsi="Arial" w:cs="Arial"/>
          <w:bCs/>
        </w:rPr>
        <w:t>TRAP</w:t>
      </w:r>
      <w:r>
        <w:rPr>
          <w:rFonts w:hint="eastAsia" w:ascii="Arial" w:hAnsi="Arial" w:cs="Arial"/>
          <w:bCs/>
        </w:rPr>
        <w:t>发送时间间隔，</w:t>
      </w:r>
      <w:r>
        <w:rPr>
          <w:rFonts w:ascii="Arial" w:hAnsi="Arial" w:cs="Arial"/>
          <w:bCs/>
        </w:rPr>
        <w:t>Remote</w:t>
      </w:r>
      <w:r>
        <w:rPr>
          <w:rFonts w:hint="eastAsia" w:ascii="Arial" w:hAnsi="Arial" w:cs="Arial"/>
          <w:bCs/>
        </w:rPr>
        <w:t>表项数量限制等。</w:t>
      </w:r>
    </w:p>
    <w:p>
      <w:pPr>
        <w:rPr>
          <w:rFonts w:ascii="Arial" w:hAnsi="Arial" w:cs="Arial"/>
          <w:bCs/>
        </w:rPr>
      </w:pPr>
      <w:r>
        <w:rPr>
          <w:rFonts w:ascii="Arial" w:hAnsi="Arial" w:cs="Arial"/>
          <w:b/>
          <w:bCs/>
        </w:rPr>
        <w:t>参数：</w:t>
      </w:r>
      <w:r>
        <w:rPr>
          <w:rFonts w:hint="eastAsia" w:ascii="Arial" w:hAnsi="Arial" w:cs="Arial"/>
          <w:bCs/>
        </w:rPr>
        <w:t>无。</w:t>
      </w:r>
    </w:p>
    <w:p>
      <w:pPr>
        <w:rPr>
          <w:rFonts w:ascii="Arial" w:hAnsi="Arial" w:cs="Arial"/>
          <w:color w:val="000000"/>
        </w:rPr>
      </w:pPr>
      <w:r>
        <w:rPr>
          <w:rFonts w:ascii="Arial" w:hAnsi="Arial" w:cs="Arial"/>
          <w:b/>
          <w:bCs/>
          <w:color w:val="000000"/>
        </w:rPr>
        <w:t>缺省情况：</w:t>
      </w:r>
      <w:r>
        <w:rPr>
          <w:rFonts w:hint="eastAsia" w:ascii="Arial" w:hAnsi="Arial" w:cs="Arial"/>
          <w:bCs/>
          <w:color w:val="000000"/>
        </w:rPr>
        <w:t>不显示全局</w:t>
      </w:r>
      <w:r>
        <w:rPr>
          <w:rFonts w:ascii="Arial" w:hAnsi="Arial" w:cs="Arial"/>
          <w:bCs/>
          <w:color w:val="000000"/>
        </w:rPr>
        <w:t>LLDP</w:t>
      </w:r>
      <w:r>
        <w:rPr>
          <w:rFonts w:hint="eastAsia" w:ascii="Arial" w:hAnsi="Arial" w:cs="Arial"/>
          <w:bCs/>
          <w:color w:val="000000"/>
        </w:rPr>
        <w:t>的配置信息。</w:t>
      </w:r>
    </w:p>
    <w:p>
      <w:pPr>
        <w:rPr>
          <w:rFonts w:ascii="Arial" w:hAnsi="Arial" w:cs="Arial"/>
          <w:color w:val="000000"/>
        </w:rPr>
      </w:pPr>
      <w:r>
        <w:rPr>
          <w:rFonts w:ascii="Arial" w:hAnsi="Arial" w:cs="Arial"/>
          <w:b/>
          <w:bCs/>
          <w:color w:val="000000"/>
        </w:rPr>
        <w:t>命令模式：</w:t>
      </w:r>
      <w:r>
        <w:rPr>
          <w:rFonts w:hint="eastAsia" w:ascii="Arial" w:hAnsi="Arial" w:cs="Arial"/>
          <w:bCs/>
          <w:color w:val="000000"/>
        </w:rPr>
        <w:t>特权模式、全局配置模式。</w:t>
      </w:r>
    </w:p>
    <w:p>
      <w:pPr>
        <w:rPr>
          <w:rFonts w:ascii="Arial" w:hAnsi="Arial" w:cs="Arial"/>
          <w:color w:val="000000"/>
        </w:rPr>
      </w:pPr>
      <w:r>
        <w:rPr>
          <w:rFonts w:ascii="Arial" w:hAnsi="Arial" w:cs="Arial"/>
          <w:b/>
          <w:bCs/>
          <w:color w:val="000000"/>
        </w:rPr>
        <w:t>使用指南：</w:t>
      </w:r>
      <w:r>
        <w:rPr>
          <w:rFonts w:hint="eastAsia" w:ascii="Arial" w:hAnsi="Arial" w:cs="Arial"/>
          <w:bCs/>
          <w:color w:val="000000"/>
        </w:rPr>
        <w:t>配置</w:t>
      </w:r>
      <w:r>
        <w:rPr>
          <w:rFonts w:ascii="Arial" w:hAnsi="Arial" w:cs="Arial"/>
          <w:bCs/>
          <w:color w:val="000000"/>
        </w:rPr>
        <w:t>show</w:t>
      </w:r>
      <w:r>
        <w:rPr>
          <w:rFonts w:ascii="Arial" w:hAnsi="Arial" w:cs="Arial"/>
          <w:color w:val="000000"/>
        </w:rPr>
        <w:t xml:space="preserve"> lldp</w:t>
      </w:r>
      <w:r>
        <w:rPr>
          <w:rFonts w:hint="eastAsia" w:ascii="Arial" w:hAnsi="Arial" w:cs="Arial"/>
          <w:color w:val="000000"/>
        </w:rPr>
        <w:t>时可以看到全局</w:t>
      </w:r>
      <w:r>
        <w:rPr>
          <w:rFonts w:ascii="Arial" w:hAnsi="Arial" w:cs="Arial"/>
          <w:color w:val="000000"/>
        </w:rPr>
        <w:t>LLDP</w:t>
      </w:r>
      <w:r>
        <w:rPr>
          <w:rFonts w:hint="eastAsia" w:ascii="Arial" w:hAnsi="Arial" w:cs="Arial"/>
          <w:color w:val="000000"/>
        </w:rPr>
        <w:t>的所有配置信息。</w:t>
      </w:r>
    </w:p>
    <w:p>
      <w:pPr>
        <w:rPr>
          <w:rFonts w:ascii="Arial" w:hAnsi="Arial" w:cs="Arial"/>
          <w:color w:val="000000"/>
        </w:rPr>
      </w:pPr>
      <w:r>
        <w:rPr>
          <w:rFonts w:ascii="Arial" w:hAnsi="Arial" w:cs="Arial"/>
          <w:b/>
          <w:bCs/>
          <w:color w:val="000000"/>
        </w:rPr>
        <w:t>举例：</w:t>
      </w:r>
      <w:r>
        <w:rPr>
          <w:rFonts w:hint="eastAsia" w:ascii="Arial" w:hAnsi="Arial" w:cs="Arial"/>
          <w:bCs/>
          <w:color w:val="000000"/>
        </w:rPr>
        <w:t>在交换机上启动</w:t>
      </w:r>
      <w:r>
        <w:rPr>
          <w:rFonts w:ascii="Arial" w:hAnsi="Arial" w:cs="Arial"/>
          <w:bCs/>
          <w:color w:val="000000"/>
        </w:rPr>
        <w:t>LLDP</w:t>
      </w:r>
      <w:r>
        <w:rPr>
          <w:rFonts w:hint="eastAsia" w:ascii="Arial" w:hAnsi="Arial" w:cs="Arial"/>
          <w:bCs/>
          <w:color w:val="000000"/>
        </w:rPr>
        <w:t>功能后查看全局配置的情况。</w:t>
      </w:r>
    </w:p>
    <w:p>
      <w:pPr>
        <w:rPr>
          <w:rFonts w:ascii="Arial" w:hAnsi="Arial" w:cs="Arial"/>
        </w:rPr>
      </w:pPr>
      <w:r>
        <w:rPr>
          <w:rFonts w:ascii="Arial" w:hAnsi="Arial" w:cs="Arial"/>
          <w:color w:val="000000"/>
        </w:rPr>
        <w:t xml:space="preserve">Switch(config)#show </w:t>
      </w:r>
      <w:r>
        <w:rPr>
          <w:rFonts w:ascii="Arial" w:hAnsi="Arial" w:cs="Arial"/>
        </w:rPr>
        <w:t>lldp</w:t>
      </w:r>
    </w:p>
    <w:p>
      <w:pPr>
        <w:rPr>
          <w:rFonts w:ascii="Arial" w:hAnsi="Arial" w:cs="Arial"/>
          <w:color w:val="000000"/>
        </w:rPr>
      </w:pPr>
      <w:r>
        <w:rPr>
          <w:rFonts w:ascii="Arial" w:hAnsi="Arial" w:cs="Arial"/>
          <w:color w:val="000000"/>
        </w:rPr>
        <w:t>-----LLDP GLOBAL INFORMATIONS-----</w:t>
      </w:r>
    </w:p>
    <w:p>
      <w:pPr>
        <w:rPr>
          <w:rFonts w:ascii="Arial" w:hAnsi="Arial" w:cs="Arial"/>
          <w:color w:val="000000"/>
        </w:rPr>
      </w:pPr>
      <w:r>
        <w:rPr>
          <w:rFonts w:ascii="Arial" w:hAnsi="Arial" w:cs="Arial"/>
          <w:color w:val="000000"/>
        </w:rPr>
        <w:t>LLDP enabled port : Ethernet 1</w:t>
      </w:r>
      <w:r>
        <w:rPr>
          <w:rFonts w:ascii="Arial" w:hAnsi="Arial" w:cs="Arial"/>
        </w:rPr>
        <w:t>/0/1</w:t>
      </w:r>
    </w:p>
    <w:p>
      <w:pPr>
        <w:rPr>
          <w:rFonts w:ascii="Arial" w:hAnsi="Arial" w:cs="Arial"/>
          <w:color w:val="000000"/>
        </w:rPr>
      </w:pPr>
      <w:r>
        <w:rPr>
          <w:rFonts w:ascii="Arial" w:hAnsi="Arial" w:cs="Arial"/>
          <w:color w:val="000000"/>
        </w:rPr>
        <w:t>LLDP interval :30</w:t>
      </w:r>
    </w:p>
    <w:p>
      <w:pPr>
        <w:rPr>
          <w:rFonts w:ascii="Arial" w:hAnsi="Arial" w:cs="Arial"/>
          <w:color w:val="000000"/>
        </w:rPr>
      </w:pPr>
      <w:r>
        <w:rPr>
          <w:rFonts w:ascii="Arial" w:hAnsi="Arial" w:cs="Arial"/>
          <w:color w:val="000000"/>
        </w:rPr>
        <w:t>LLDP txTTL :120</w:t>
      </w:r>
    </w:p>
    <w:p>
      <w:pPr>
        <w:rPr>
          <w:rFonts w:ascii="Arial" w:hAnsi="Arial" w:cs="Arial"/>
          <w:color w:val="000000"/>
        </w:rPr>
      </w:pPr>
      <w:r>
        <w:rPr>
          <w:rFonts w:ascii="Arial" w:hAnsi="Arial" w:cs="Arial"/>
          <w:color w:val="000000"/>
        </w:rPr>
        <w:t>LLDP txShutdownWhile :2</w:t>
      </w:r>
    </w:p>
    <w:p>
      <w:pPr>
        <w:rPr>
          <w:rFonts w:ascii="Arial" w:hAnsi="Arial" w:cs="Arial"/>
          <w:color w:val="000000"/>
        </w:rPr>
      </w:pPr>
      <w:r>
        <w:rPr>
          <w:rFonts w:ascii="Arial" w:hAnsi="Arial" w:cs="Arial"/>
          <w:color w:val="000000"/>
        </w:rPr>
        <w:t>LLDP NotificationInterval :5</w:t>
      </w:r>
    </w:p>
    <w:p>
      <w:pPr>
        <w:rPr>
          <w:rFonts w:ascii="Arial" w:hAnsi="Arial" w:cs="Arial"/>
          <w:color w:val="000000"/>
        </w:rPr>
      </w:pPr>
      <w:r>
        <w:rPr>
          <w:rFonts w:ascii="Arial" w:hAnsi="Arial" w:cs="Arial"/>
          <w:color w:val="000000"/>
        </w:rPr>
        <w:t>LLDP txDelay :20</w:t>
      </w:r>
    </w:p>
    <w:p>
      <w:pPr>
        <w:rPr>
          <w:rFonts w:ascii="Arial" w:hAnsi="Arial" w:cs="Arial"/>
          <w:color w:val="000000"/>
        </w:rPr>
      </w:pPr>
      <w:r>
        <w:rPr>
          <w:rFonts w:ascii="Arial" w:hAnsi="Arial" w:cs="Arial"/>
          <w:color w:val="000000"/>
        </w:rPr>
        <w:t>-------------END------------------</w:t>
      </w:r>
    </w:p>
    <w:p/>
    <w:p>
      <w:pPr>
        <w:pStyle w:val="5"/>
      </w:pPr>
      <w:bookmarkStart w:id="1560" w:name="_Toc283294443"/>
      <w:bookmarkStart w:id="1561" w:name="_Toc271122825"/>
      <w:bookmarkStart w:id="1562" w:name="_Toc437330727"/>
      <w:bookmarkStart w:id="1563" w:name="_Toc271119315"/>
      <w:bookmarkStart w:id="1564" w:name="_Toc184732307"/>
      <w:bookmarkStart w:id="1565" w:name="_Toc271111889"/>
      <w:bookmarkStart w:id="1566" w:name="_Toc271120401"/>
      <w:bookmarkStart w:id="1567" w:name="_Toc25127"/>
      <w:r>
        <w:t>show lldp interface ethernet</w:t>
      </w:r>
      <w:bookmarkEnd w:id="1560"/>
      <w:bookmarkEnd w:id="1561"/>
      <w:bookmarkEnd w:id="1562"/>
      <w:bookmarkEnd w:id="1563"/>
      <w:bookmarkEnd w:id="1564"/>
      <w:bookmarkEnd w:id="1565"/>
      <w:bookmarkEnd w:id="1566"/>
      <w:bookmarkEnd w:id="1567"/>
    </w:p>
    <w:p>
      <w:pPr>
        <w:rPr>
          <w:rFonts w:ascii="Arial" w:hAnsi="Arial" w:cs="Arial"/>
          <w:b/>
          <w:bCs/>
        </w:rPr>
      </w:pPr>
      <w:r>
        <w:rPr>
          <w:rFonts w:ascii="Arial" w:hAnsi="Arial" w:cs="Arial"/>
          <w:b/>
          <w:bCs/>
        </w:rPr>
        <w:t>命令：show lldp interface ethernet</w:t>
      </w:r>
      <w:r>
        <w:rPr>
          <w:rFonts w:ascii="Arial" w:hAnsi="Arial" w:cs="Arial"/>
        </w:rPr>
        <w:t xml:space="preserve"> </w:t>
      </w:r>
      <w:r>
        <w:rPr>
          <w:rFonts w:ascii="Arial" w:hAnsi="Arial" w:cs="Arial"/>
          <w:b/>
          <w:bCs/>
          <w:i/>
          <w:iCs/>
        </w:rPr>
        <w:t>&lt;IFNAME&gt;</w:t>
      </w:r>
    </w:p>
    <w:p>
      <w:pPr>
        <w:rPr>
          <w:rFonts w:ascii="Arial" w:hAnsi="Arial" w:cs="Arial"/>
        </w:rPr>
      </w:pPr>
      <w:r>
        <w:rPr>
          <w:rFonts w:ascii="Arial" w:hAnsi="Arial" w:cs="Arial"/>
          <w:b/>
          <w:bCs/>
        </w:rPr>
        <w:t>功能：</w:t>
      </w:r>
      <w:r>
        <w:rPr>
          <w:rFonts w:ascii="Arial" w:hAnsi="Arial" w:cs="Arial"/>
          <w:kern w:val="0"/>
        </w:rPr>
        <w:t>显示端口LLDP的配置信息。如：LLDP Agent的工作状态等。</w:t>
      </w:r>
    </w:p>
    <w:p>
      <w:pPr>
        <w:rPr>
          <w:rFonts w:ascii="Arial" w:hAnsi="Arial" w:cs="Arial"/>
          <w:b/>
          <w:bCs/>
        </w:rPr>
      </w:pPr>
      <w:r>
        <w:rPr>
          <w:rFonts w:ascii="Arial" w:hAnsi="Arial" w:cs="Arial"/>
          <w:b/>
          <w:bCs/>
        </w:rPr>
        <w:t>参数</w:t>
      </w:r>
      <w:r>
        <w:rPr>
          <w:rFonts w:ascii="Arial" w:hAnsi="Arial" w:cs="Arial"/>
        </w:rPr>
        <w:t>：</w:t>
      </w:r>
      <w:r>
        <w:rPr>
          <w:rFonts w:ascii="Arial" w:hAnsi="Arial" w:cs="Arial"/>
          <w:b/>
          <w:bCs/>
          <w:i/>
          <w:iCs/>
        </w:rPr>
        <w:t>&lt;IFNAME&gt;</w:t>
      </w:r>
      <w:r>
        <w:rPr>
          <w:rFonts w:ascii="Arial" w:hAnsi="Arial" w:cs="Arial"/>
          <w:b/>
          <w:bCs/>
        </w:rPr>
        <w:t>:</w:t>
      </w:r>
      <w:r>
        <w:rPr>
          <w:rFonts w:ascii="Arial" w:hAnsi="Arial" w:cs="Arial"/>
        </w:rPr>
        <w:t>端口名称。</w:t>
      </w:r>
    </w:p>
    <w:p>
      <w:pPr>
        <w:rPr>
          <w:rFonts w:ascii="Arial" w:hAnsi="Arial" w:cs="Arial"/>
          <w:color w:val="000000"/>
        </w:rPr>
      </w:pPr>
      <w:r>
        <w:rPr>
          <w:rFonts w:ascii="Arial" w:hAnsi="Arial" w:cs="Arial"/>
          <w:b/>
          <w:bCs/>
          <w:color w:val="000000"/>
        </w:rPr>
        <w:t>缺省情况：</w:t>
      </w:r>
      <w:r>
        <w:rPr>
          <w:rFonts w:ascii="Arial" w:hAnsi="Arial" w:cs="Arial"/>
          <w:color w:val="000000"/>
        </w:rPr>
        <w:t>不显示LLDP端口配置信息。</w:t>
      </w:r>
    </w:p>
    <w:p>
      <w:pPr>
        <w:rPr>
          <w:rFonts w:ascii="Arial" w:hAnsi="Arial" w:cs="Arial"/>
          <w:color w:val="000000"/>
        </w:rPr>
      </w:pPr>
      <w:r>
        <w:rPr>
          <w:rFonts w:ascii="Arial" w:hAnsi="Arial" w:cs="Arial"/>
          <w:b/>
          <w:bCs/>
          <w:color w:val="000000"/>
        </w:rPr>
        <w:t>命令模式：</w:t>
      </w:r>
      <w:r>
        <w:rPr>
          <w:rFonts w:ascii="Arial" w:hAnsi="Arial" w:cs="Arial"/>
          <w:color w:val="000000"/>
        </w:rPr>
        <w:t>特权模式、全局配置模式。</w:t>
      </w:r>
    </w:p>
    <w:p>
      <w:pPr>
        <w:rPr>
          <w:rFonts w:ascii="Arial" w:hAnsi="Arial" w:cs="Arial"/>
          <w:color w:val="000000"/>
        </w:rPr>
      </w:pPr>
      <w:r>
        <w:rPr>
          <w:rFonts w:ascii="Arial" w:hAnsi="Arial" w:cs="Arial"/>
          <w:b/>
          <w:bCs/>
          <w:color w:val="000000"/>
        </w:rPr>
        <w:t>使用指南：</w:t>
      </w:r>
      <w:r>
        <w:rPr>
          <w:rFonts w:ascii="Arial" w:hAnsi="Arial" w:cs="Arial"/>
          <w:color w:val="000000"/>
        </w:rPr>
        <w:t xml:space="preserve">配置show lldp </w:t>
      </w:r>
      <w:r>
        <w:rPr>
          <w:rFonts w:ascii="Arial" w:hAnsi="Arial" w:cs="Arial"/>
        </w:rPr>
        <w:t>interface ethernet XXX</w:t>
      </w:r>
      <w:r>
        <w:rPr>
          <w:rFonts w:ascii="Arial" w:hAnsi="Arial" w:cs="Arial"/>
          <w:color w:val="000000"/>
        </w:rPr>
        <w:t>时可以看到端口配置的信息。</w:t>
      </w:r>
    </w:p>
    <w:p>
      <w:pPr>
        <w:rPr>
          <w:rFonts w:ascii="Arial" w:hAnsi="Arial" w:cs="Arial"/>
          <w:color w:val="000000"/>
        </w:rPr>
      </w:pPr>
      <w:r>
        <w:rPr>
          <w:rFonts w:ascii="Arial" w:hAnsi="Arial" w:cs="Arial"/>
          <w:b/>
          <w:bCs/>
          <w:color w:val="000000"/>
        </w:rPr>
        <w:t>举例：</w:t>
      </w:r>
      <w:r>
        <w:rPr>
          <w:rFonts w:ascii="Arial" w:hAnsi="Arial" w:cs="Arial"/>
          <w:color w:val="000000"/>
        </w:rPr>
        <w:t>在交换机上启动LLDP功能后查看端口配置信息。</w:t>
      </w:r>
    </w:p>
    <w:p>
      <w:pPr>
        <w:rPr>
          <w:rFonts w:ascii="Arial" w:hAnsi="Arial" w:cs="Arial"/>
          <w:sz w:val="24"/>
        </w:rPr>
      </w:pPr>
      <w:r>
        <w:rPr>
          <w:rFonts w:ascii="Arial" w:hAnsi="Arial" w:cs="Arial"/>
          <w:color w:val="000000"/>
        </w:rPr>
        <w:t xml:space="preserve">Switch(config)#show </w:t>
      </w:r>
      <w:r>
        <w:rPr>
          <w:rFonts w:ascii="Arial" w:hAnsi="Arial" w:cs="Arial"/>
          <w:sz w:val="24"/>
        </w:rPr>
        <w:t xml:space="preserve">lldp </w:t>
      </w:r>
      <w:r>
        <w:rPr>
          <w:rFonts w:ascii="Arial" w:hAnsi="Arial" w:cs="Arial"/>
        </w:rPr>
        <w:t>interface ethernet 1/0/1</w:t>
      </w:r>
    </w:p>
    <w:p>
      <w:pPr>
        <w:rPr>
          <w:rFonts w:ascii="Arial" w:hAnsi="Arial" w:cs="Arial"/>
        </w:rPr>
      </w:pPr>
      <w:r>
        <w:rPr>
          <w:rFonts w:ascii="Arial" w:hAnsi="Arial" w:cs="Arial"/>
        </w:rPr>
        <w:t xml:space="preserve">Port name :   ethernet 1/0/1 </w:t>
      </w:r>
    </w:p>
    <w:p>
      <w:pPr>
        <w:rPr>
          <w:rFonts w:ascii="Arial" w:hAnsi="Arial" w:cs="Arial"/>
        </w:rPr>
      </w:pPr>
      <w:r>
        <w:rPr>
          <w:rFonts w:ascii="Arial" w:hAnsi="Arial" w:cs="Arial"/>
        </w:rPr>
        <w:t>LLDP Agent Adminstatus : Both</w:t>
      </w:r>
    </w:p>
    <w:p>
      <w:pPr>
        <w:rPr>
          <w:rFonts w:ascii="Arial" w:hAnsi="Arial" w:cs="Arial"/>
        </w:rPr>
      </w:pPr>
      <w:r>
        <w:rPr>
          <w:rFonts w:ascii="Arial" w:hAnsi="Arial" w:cs="Arial"/>
        </w:rPr>
        <w:t>LLDP Optional TLV : portDecs  sysName  sysDesc  sysCap</w:t>
      </w:r>
    </w:p>
    <w:p>
      <w:pPr>
        <w:rPr>
          <w:rFonts w:ascii="Arial" w:hAnsi="Arial" w:cs="Arial"/>
        </w:rPr>
      </w:pPr>
      <w:r>
        <w:rPr>
          <w:rFonts w:ascii="Arial" w:hAnsi="Arial" w:cs="Arial"/>
        </w:rPr>
        <w:t>LLDP Trap Status : disable</w:t>
      </w:r>
    </w:p>
    <w:p>
      <w:pPr>
        <w:rPr>
          <w:rFonts w:ascii="Arial" w:hAnsi="Arial" w:cs="Arial"/>
        </w:rPr>
      </w:pPr>
      <w:r>
        <w:rPr>
          <w:rFonts w:ascii="Arial" w:hAnsi="Arial" w:cs="Arial"/>
        </w:rPr>
        <w:t>LLDP maxRemote :100</w:t>
      </w:r>
    </w:p>
    <w:p>
      <w:pPr>
        <w:rPr>
          <w:rFonts w:ascii="Arial" w:hAnsi="Arial" w:cs="Arial"/>
        </w:rPr>
      </w:pPr>
      <w:r>
        <w:rPr>
          <w:rFonts w:ascii="Arial" w:hAnsi="Arial" w:cs="Arial"/>
        </w:rPr>
        <w:t xml:space="preserve">LLDP Overflow handle : discard </w:t>
      </w:r>
    </w:p>
    <w:p>
      <w:pPr>
        <w:rPr>
          <w:rFonts w:ascii="Arial" w:hAnsi="Arial" w:cs="Arial"/>
        </w:rPr>
      </w:pPr>
      <w:r>
        <w:rPr>
          <w:rFonts w:ascii="Arial" w:hAnsi="Arial" w:cs="Arial"/>
        </w:rPr>
        <w:t>LLDP interface remote status : Full</w:t>
      </w:r>
    </w:p>
    <w:p>
      <w:pPr>
        <w:pStyle w:val="5"/>
      </w:pPr>
      <w:bookmarkStart w:id="1568" w:name="_Toc271122826"/>
      <w:bookmarkStart w:id="1569" w:name="_Toc437330728"/>
      <w:bookmarkStart w:id="1570" w:name="_Toc271120402"/>
      <w:bookmarkStart w:id="1571" w:name="_Toc283294444"/>
      <w:bookmarkStart w:id="1572" w:name="_Toc271119316"/>
      <w:bookmarkStart w:id="1573" w:name="_Toc271111890"/>
      <w:bookmarkStart w:id="1574" w:name="_Toc184732308"/>
      <w:bookmarkStart w:id="1575" w:name="_Toc28931"/>
      <w:r>
        <w:t>show lldp neighbors interface ethernet</w:t>
      </w:r>
      <w:bookmarkEnd w:id="1568"/>
      <w:bookmarkEnd w:id="1569"/>
      <w:bookmarkEnd w:id="1570"/>
      <w:bookmarkEnd w:id="1571"/>
      <w:bookmarkEnd w:id="1572"/>
      <w:bookmarkEnd w:id="1573"/>
      <w:bookmarkEnd w:id="1574"/>
      <w:bookmarkEnd w:id="1575"/>
    </w:p>
    <w:p>
      <w:pPr>
        <w:rPr>
          <w:rFonts w:ascii="Arial" w:hAnsi="Arial" w:cs="Arial"/>
          <w:b/>
          <w:bCs/>
          <w:i/>
          <w:iCs/>
        </w:rPr>
      </w:pPr>
      <w:r>
        <w:rPr>
          <w:rFonts w:ascii="Arial" w:hAnsi="Arial" w:cs="Arial"/>
          <w:b/>
          <w:bCs/>
        </w:rPr>
        <w:t>命令：show lldp neighbors interface ethernet</w:t>
      </w:r>
      <w:r>
        <w:rPr>
          <w:rFonts w:ascii="Arial" w:hAnsi="Arial" w:cs="Arial"/>
        </w:rPr>
        <w:t xml:space="preserve"> </w:t>
      </w:r>
      <w:r>
        <w:rPr>
          <w:rFonts w:ascii="Arial" w:hAnsi="Arial" w:cs="Arial"/>
          <w:b/>
          <w:bCs/>
          <w:i/>
          <w:iCs/>
        </w:rPr>
        <w:t>&lt;</w:t>
      </w:r>
      <w:r>
        <w:rPr>
          <w:rFonts w:ascii="Arial" w:hAnsi="Arial" w:cs="Arial"/>
          <w:i/>
          <w:iCs/>
        </w:rPr>
        <w:t xml:space="preserve"> </w:t>
      </w:r>
      <w:r>
        <w:rPr>
          <w:rFonts w:ascii="Arial" w:hAnsi="Arial" w:cs="Arial"/>
          <w:b/>
          <w:bCs/>
          <w:i/>
          <w:iCs/>
        </w:rPr>
        <w:t>IFNAME &gt;</w:t>
      </w:r>
    </w:p>
    <w:p>
      <w:pPr>
        <w:rPr>
          <w:rFonts w:ascii="Arial" w:hAnsi="Arial" w:cs="Arial"/>
        </w:rPr>
      </w:pPr>
      <w:r>
        <w:rPr>
          <w:rFonts w:ascii="Arial" w:hAnsi="Arial" w:cs="Arial"/>
          <w:b/>
          <w:bCs/>
        </w:rPr>
        <w:t>功能：</w:t>
      </w:r>
      <w:r>
        <w:rPr>
          <w:rFonts w:ascii="Arial" w:hAnsi="Arial" w:cs="Arial"/>
          <w:kern w:val="0"/>
        </w:rPr>
        <w:t>显示端口LLDP的邻居信息。</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color w:val="000000"/>
        </w:rPr>
      </w:pPr>
      <w:r>
        <w:rPr>
          <w:rFonts w:ascii="Arial" w:hAnsi="Arial" w:cs="Arial"/>
          <w:b/>
          <w:bCs/>
          <w:color w:val="000000"/>
        </w:rPr>
        <w:t>缺省情况：</w:t>
      </w:r>
      <w:r>
        <w:rPr>
          <w:rFonts w:ascii="Arial" w:hAnsi="Arial" w:cs="Arial"/>
          <w:color w:val="000000"/>
        </w:rPr>
        <w:t>不显示LLDP端口邻居信息。</w:t>
      </w:r>
    </w:p>
    <w:p>
      <w:pPr>
        <w:rPr>
          <w:rFonts w:ascii="Arial" w:hAnsi="Arial" w:cs="Arial"/>
          <w:color w:val="000000"/>
        </w:rPr>
      </w:pPr>
      <w:r>
        <w:rPr>
          <w:rFonts w:ascii="Arial" w:hAnsi="Arial" w:cs="Arial"/>
          <w:b/>
          <w:bCs/>
          <w:color w:val="000000"/>
        </w:rPr>
        <w:t>命令模式：</w:t>
      </w:r>
      <w:r>
        <w:rPr>
          <w:rFonts w:ascii="Arial" w:hAnsi="Arial" w:cs="Arial"/>
          <w:color w:val="000000"/>
        </w:rPr>
        <w:t>特权模式、全局配置模式。</w:t>
      </w:r>
    </w:p>
    <w:p>
      <w:pPr>
        <w:rPr>
          <w:rFonts w:ascii="Arial" w:hAnsi="Arial" w:cs="Arial"/>
          <w:color w:val="000000"/>
        </w:rPr>
      </w:pPr>
      <w:r>
        <w:rPr>
          <w:rFonts w:ascii="Arial" w:hAnsi="Arial" w:cs="Arial"/>
          <w:b/>
          <w:bCs/>
          <w:color w:val="000000"/>
        </w:rPr>
        <w:t>使用指南：</w:t>
      </w:r>
      <w:r>
        <w:rPr>
          <w:rFonts w:ascii="Arial" w:hAnsi="Arial" w:cs="Arial"/>
          <w:color w:val="000000"/>
        </w:rPr>
        <w:t xml:space="preserve">配置show lldp </w:t>
      </w:r>
      <w:r>
        <w:rPr>
          <w:rFonts w:ascii="Arial" w:hAnsi="Arial" w:cs="Arial"/>
        </w:rPr>
        <w:t>neighbors</w:t>
      </w:r>
      <w:r>
        <w:rPr>
          <w:rFonts w:ascii="Arial" w:hAnsi="Arial" w:cs="Arial"/>
          <w:color w:val="000000"/>
        </w:rPr>
        <w:t xml:space="preserve"> </w:t>
      </w:r>
      <w:r>
        <w:rPr>
          <w:rFonts w:ascii="Arial" w:hAnsi="Arial" w:cs="Arial"/>
        </w:rPr>
        <w:t>interface ethernet XXX</w:t>
      </w:r>
      <w:r>
        <w:rPr>
          <w:rFonts w:ascii="Arial" w:hAnsi="Arial" w:cs="Arial"/>
          <w:color w:val="000000"/>
        </w:rPr>
        <w:t>时可以看到端口邻居的信息。</w:t>
      </w:r>
    </w:p>
    <w:p>
      <w:pPr>
        <w:rPr>
          <w:rFonts w:ascii="Arial" w:hAnsi="Arial" w:cs="Arial"/>
          <w:color w:val="000000"/>
        </w:rPr>
      </w:pPr>
      <w:r>
        <w:rPr>
          <w:rFonts w:ascii="Arial" w:hAnsi="Arial" w:cs="Arial"/>
          <w:b/>
          <w:bCs/>
          <w:color w:val="000000"/>
        </w:rPr>
        <w:t>举例：</w:t>
      </w:r>
      <w:r>
        <w:rPr>
          <w:rFonts w:ascii="Arial" w:hAnsi="Arial" w:cs="Arial"/>
          <w:color w:val="000000"/>
        </w:rPr>
        <w:t>在交换机上启动LLDP功能后查看端口邻居信息。</w:t>
      </w:r>
    </w:p>
    <w:p>
      <w:pPr>
        <w:rPr>
          <w:rFonts w:ascii="Arial" w:hAnsi="Arial" w:cs="Arial"/>
        </w:rPr>
      </w:pPr>
      <w:r>
        <w:rPr>
          <w:rFonts w:ascii="Arial" w:hAnsi="Arial" w:cs="Arial"/>
          <w:color w:val="000000"/>
        </w:rPr>
        <w:t xml:space="preserve">Switch(config)#show </w:t>
      </w:r>
      <w:r>
        <w:rPr>
          <w:rFonts w:ascii="Arial" w:hAnsi="Arial" w:cs="Arial"/>
        </w:rPr>
        <w:t>lldp neighbors interface ethernet 1/0/1</w:t>
      </w:r>
    </w:p>
    <w:p>
      <w:pPr>
        <w:pStyle w:val="5"/>
      </w:pPr>
      <w:bookmarkStart w:id="1576" w:name="_Toc283294445"/>
      <w:bookmarkStart w:id="1577" w:name="_Toc271122827"/>
      <w:bookmarkStart w:id="1578" w:name="_Toc184732306"/>
      <w:bookmarkStart w:id="1579" w:name="_Toc271120403"/>
      <w:bookmarkStart w:id="1580" w:name="_Toc437330729"/>
      <w:bookmarkStart w:id="1581" w:name="_Toc271119317"/>
      <w:bookmarkStart w:id="1582" w:name="_Toc271111891"/>
      <w:bookmarkStart w:id="1583" w:name="_Toc9205"/>
      <w:r>
        <w:t>show lldp traffic</w:t>
      </w:r>
      <w:bookmarkEnd w:id="1576"/>
      <w:bookmarkEnd w:id="1577"/>
      <w:bookmarkEnd w:id="1578"/>
      <w:bookmarkEnd w:id="1579"/>
      <w:bookmarkEnd w:id="1580"/>
      <w:bookmarkEnd w:id="1581"/>
      <w:bookmarkEnd w:id="1582"/>
      <w:bookmarkEnd w:id="1583"/>
    </w:p>
    <w:p>
      <w:pPr>
        <w:rPr>
          <w:rFonts w:ascii="Arial" w:hAnsi="Arial" w:cs="Arial"/>
          <w:b/>
          <w:bCs/>
        </w:rPr>
      </w:pPr>
      <w:r>
        <w:rPr>
          <w:rFonts w:ascii="Arial" w:hAnsi="Arial" w:cs="Arial"/>
          <w:b/>
          <w:bCs/>
        </w:rPr>
        <w:t>命令：show lldp traffic</w:t>
      </w:r>
    </w:p>
    <w:p>
      <w:pPr>
        <w:rPr>
          <w:rFonts w:ascii="Arial" w:hAnsi="Arial" w:cs="Arial"/>
        </w:rPr>
      </w:pPr>
      <w:r>
        <w:rPr>
          <w:rFonts w:ascii="Arial" w:hAnsi="Arial" w:cs="Arial"/>
          <w:b/>
          <w:bCs/>
        </w:rPr>
        <w:t>功能：</w:t>
      </w:r>
      <w:r>
        <w:rPr>
          <w:rFonts w:ascii="Arial" w:hAnsi="Arial" w:cs="Arial"/>
          <w:kern w:val="0"/>
        </w:rPr>
        <w:t>显示LLDP数据包统计信息</w:t>
      </w:r>
      <w:r>
        <w:rPr>
          <w:rFonts w:ascii="Arial" w:hAnsi="Arial" w:cs="Arial"/>
        </w:rPr>
        <w:t>。</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color w:val="000000"/>
        </w:rPr>
      </w:pPr>
      <w:r>
        <w:rPr>
          <w:rFonts w:ascii="Arial" w:hAnsi="Arial" w:cs="Arial"/>
          <w:b/>
          <w:bCs/>
          <w:color w:val="000000"/>
        </w:rPr>
        <w:t>缺省情况：</w:t>
      </w:r>
      <w:r>
        <w:rPr>
          <w:rFonts w:ascii="Arial" w:hAnsi="Arial" w:cs="Arial"/>
          <w:color w:val="000000"/>
        </w:rPr>
        <w:t>不显示LLDP数据包统计信息。</w:t>
      </w:r>
    </w:p>
    <w:p>
      <w:pPr>
        <w:rPr>
          <w:rFonts w:ascii="Arial" w:hAnsi="Arial" w:cs="Arial"/>
          <w:color w:val="000000"/>
        </w:rPr>
      </w:pPr>
      <w:r>
        <w:rPr>
          <w:rFonts w:ascii="Arial" w:hAnsi="Arial" w:cs="Arial"/>
          <w:b/>
          <w:bCs/>
          <w:color w:val="000000"/>
        </w:rPr>
        <w:t>命令模式：</w:t>
      </w:r>
      <w:r>
        <w:rPr>
          <w:rFonts w:ascii="Arial" w:hAnsi="Arial" w:cs="Arial"/>
          <w:color w:val="000000"/>
        </w:rPr>
        <w:t>特权模式、全局配置模式。</w:t>
      </w:r>
    </w:p>
    <w:p>
      <w:pPr>
        <w:rPr>
          <w:rFonts w:ascii="Arial" w:hAnsi="Arial" w:cs="Arial"/>
          <w:color w:val="000000"/>
        </w:rPr>
      </w:pPr>
      <w:r>
        <w:rPr>
          <w:rFonts w:ascii="Arial" w:hAnsi="Arial" w:cs="Arial"/>
          <w:b/>
          <w:bCs/>
          <w:color w:val="000000"/>
        </w:rPr>
        <w:t>使用指南：</w:t>
      </w:r>
      <w:r>
        <w:rPr>
          <w:rFonts w:ascii="Arial" w:hAnsi="Arial" w:cs="Arial"/>
          <w:color w:val="000000"/>
        </w:rPr>
        <w:t>配置show lldp traffic时可以看到数据包的统计信息。</w:t>
      </w:r>
    </w:p>
    <w:p>
      <w:pPr>
        <w:rPr>
          <w:rFonts w:ascii="Arial" w:hAnsi="Arial" w:cs="Arial"/>
          <w:color w:val="000000"/>
        </w:rPr>
      </w:pPr>
      <w:r>
        <w:rPr>
          <w:rFonts w:ascii="Arial" w:hAnsi="Arial" w:cs="Arial"/>
          <w:b/>
          <w:bCs/>
          <w:color w:val="000000"/>
        </w:rPr>
        <w:t>举例：</w:t>
      </w:r>
      <w:r>
        <w:rPr>
          <w:rFonts w:ascii="Arial" w:hAnsi="Arial" w:cs="Arial"/>
          <w:color w:val="000000"/>
        </w:rPr>
        <w:t>在交换机上启动LLDP功能后查看数据包统计信息。</w:t>
      </w:r>
    </w:p>
    <w:p>
      <w:pPr>
        <w:rPr>
          <w:rFonts w:ascii="Arial" w:hAnsi="Arial" w:cs="Arial"/>
        </w:rPr>
      </w:pPr>
      <w:r>
        <w:rPr>
          <w:rFonts w:ascii="Arial" w:hAnsi="Arial" w:cs="Arial"/>
          <w:color w:val="000000"/>
        </w:rPr>
        <w:t xml:space="preserve">Switch(config)#show </w:t>
      </w:r>
      <w:r>
        <w:rPr>
          <w:rFonts w:ascii="Arial" w:hAnsi="Arial" w:cs="Arial"/>
        </w:rPr>
        <w:t>lldp traffic</w:t>
      </w:r>
    </w:p>
    <w:p>
      <w:pPr>
        <w:rPr>
          <w:rFonts w:ascii="Arial" w:hAnsi="Arial" w:cs="Arial"/>
          <w:color w:val="000000"/>
          <w:sz w:val="15"/>
          <w:szCs w:val="15"/>
        </w:rPr>
      </w:pPr>
      <w:r>
        <w:rPr>
          <w:rFonts w:ascii="Arial" w:hAnsi="Arial" w:cs="Arial"/>
          <w:color w:val="000000"/>
          <w:sz w:val="15"/>
          <w:szCs w:val="15"/>
        </w:rPr>
        <w:t xml:space="preserve">PortName Ageouts FramesDiscarded  FramesInErrors   FramesIn   FramesOut   TLVsDiscarded   TLVsUnrecognized  </w:t>
      </w:r>
    </w:p>
    <w:p>
      <w:pPr>
        <w:rPr>
          <w:rFonts w:ascii="Arial" w:hAnsi="Arial" w:cs="Arial"/>
          <w:color w:val="000000"/>
          <w:sz w:val="15"/>
          <w:szCs w:val="15"/>
        </w:rPr>
      </w:pPr>
      <w:r>
        <w:rPr>
          <w:rFonts w:ascii="Arial" w:hAnsi="Arial" w:cs="Arial"/>
          <w:color w:val="000000"/>
          <w:sz w:val="15"/>
          <w:szCs w:val="15"/>
        </w:rPr>
        <w:t xml:space="preserve">-----------   -------       ---------------        --------------    --------       ---------        -------------       ---------------- </w:t>
      </w:r>
    </w:p>
    <w:p>
      <w:pPr>
        <w:rPr>
          <w:rFonts w:ascii="Arial" w:hAnsi="Arial" w:cs="Arial"/>
          <w:color w:val="000000"/>
          <w:sz w:val="15"/>
          <w:szCs w:val="15"/>
        </w:rPr>
      </w:pPr>
      <w:r>
        <w:rPr>
          <w:rFonts w:ascii="Arial" w:hAnsi="Arial" w:cs="Arial"/>
          <w:color w:val="000000"/>
          <w:sz w:val="15"/>
          <w:szCs w:val="15"/>
        </w:rPr>
        <w:t>Ethernet</w:t>
      </w:r>
      <w:r>
        <w:rPr>
          <w:rFonts w:ascii="Arial" w:hAnsi="Arial" w:cs="Arial"/>
          <w:sz w:val="15"/>
          <w:szCs w:val="15"/>
        </w:rPr>
        <w:t>1/0/1</w:t>
      </w:r>
      <w:r>
        <w:rPr>
          <w:rFonts w:ascii="Arial" w:hAnsi="Arial" w:cs="Arial"/>
          <w:color w:val="000000"/>
          <w:sz w:val="15"/>
          <w:szCs w:val="15"/>
        </w:rPr>
        <w:t xml:space="preserve">   0           0               0           0            7               0                 0</w:t>
      </w:r>
    </w:p>
    <w:p>
      <w:pPr>
        <w:rPr>
          <w:rFonts w:ascii="Arial" w:hAnsi="Arial" w:cs="Arial"/>
        </w:rPr>
      </w:pPr>
    </w:p>
    <w:p>
      <w:pPr>
        <w:rPr>
          <w:rFonts w:ascii="Arial" w:hAnsi="Arial" w:cs="Arial"/>
        </w:rPr>
      </w:pPr>
    </w:p>
    <w:p/>
    <w:p>
      <w:pPr>
        <w:pStyle w:val="4"/>
        <w:rPr>
          <w:rFonts w:cs="Arial"/>
        </w:rPr>
      </w:pPr>
      <w:bookmarkStart w:id="1584" w:name="_Toc437330779"/>
      <w:bookmarkStart w:id="1585" w:name="_Toc23873"/>
      <w:r>
        <w:rPr>
          <w:rFonts w:cs="Arial"/>
        </w:rPr>
        <w:t>LLDP-MED</w:t>
      </w:r>
      <w:bookmarkEnd w:id="1584"/>
      <w:bookmarkEnd w:id="1585"/>
      <w:r>
        <w:rPr>
          <w:rFonts w:cs="Arial"/>
        </w:rPr>
        <w:t xml:space="preserve"> </w:t>
      </w:r>
    </w:p>
    <w:p>
      <w:pPr>
        <w:pStyle w:val="5"/>
      </w:pPr>
      <w:bookmarkStart w:id="1586" w:name="_Toc292264028"/>
      <w:bookmarkStart w:id="1587" w:name="_Toc437330780"/>
      <w:bookmarkStart w:id="1588" w:name="_Toc10469"/>
      <w:r>
        <w:t>civic location</w:t>
      </w:r>
      <w:bookmarkEnd w:id="1586"/>
      <w:bookmarkEnd w:id="1587"/>
      <w:bookmarkEnd w:id="1588"/>
    </w:p>
    <w:p>
      <w:pPr>
        <w:rPr>
          <w:rFonts w:ascii="Arial" w:hAnsi="Arial" w:cs="Arial"/>
          <w:b/>
          <w:bCs/>
        </w:rPr>
      </w:pPr>
      <w:r>
        <w:rPr>
          <w:rFonts w:ascii="Arial" w:hAnsi="Arial" w:cs="Arial"/>
          <w:b/>
        </w:rPr>
        <w:t>命令</w:t>
      </w:r>
      <w:r>
        <w:rPr>
          <w:rFonts w:ascii="Arial" w:hAnsi="Arial" w:cs="Arial"/>
        </w:rPr>
        <w:t>：</w:t>
      </w:r>
      <w:r>
        <w:rPr>
          <w:rFonts w:ascii="Arial" w:hAnsi="Arial" w:cs="Arial"/>
          <w:b/>
          <w:bCs/>
        </w:rPr>
        <w:t>civic location {dhcp server | switch | endpointDev}</w:t>
      </w:r>
      <w:r>
        <w:rPr>
          <w:rFonts w:ascii="Arial" w:hAnsi="Arial" w:cs="Arial"/>
          <w:b/>
          <w:bCs/>
          <w:i/>
        </w:rPr>
        <w:t xml:space="preserve"> &lt;country-code&gt;</w:t>
      </w:r>
    </w:p>
    <w:p>
      <w:pPr>
        <w:rPr>
          <w:rFonts w:ascii="Arial" w:hAnsi="Arial" w:cs="Arial"/>
          <w:b/>
          <w:i/>
        </w:rPr>
      </w:pPr>
      <w:r>
        <w:rPr>
          <w:rFonts w:ascii="Arial" w:hAnsi="Arial" w:cs="Arial"/>
          <w:b/>
          <w:bCs/>
        </w:rPr>
        <w:t xml:space="preserve">      no civic location</w:t>
      </w:r>
    </w:p>
    <w:p>
      <w:pPr>
        <w:rPr>
          <w:rFonts w:ascii="Arial" w:hAnsi="Arial" w:cs="Arial"/>
        </w:rPr>
      </w:pPr>
      <w:r>
        <w:rPr>
          <w:rFonts w:ascii="Arial" w:hAnsi="Arial" w:cs="Arial"/>
          <w:b/>
        </w:rPr>
        <w:t>功能</w:t>
      </w:r>
      <w:r>
        <w:rPr>
          <w:rFonts w:ascii="Arial" w:hAnsi="Arial" w:cs="Arial"/>
        </w:rPr>
        <w:t>：</w:t>
      </w:r>
      <w:r>
        <w:rPr>
          <w:rFonts w:ascii="Arial" w:hAnsi="Arial" w:cs="Arial"/>
          <w:bCs/>
          <w:color w:val="000000"/>
          <w:kern w:val="0"/>
        </w:rPr>
        <w:t>配置Civic Address LCI 格式地址的设备类型和国家编号，同时进入端口的Civic Address LCI格式地址配置模式，</w:t>
      </w:r>
      <w:r>
        <w:rPr>
          <w:rFonts w:ascii="Arial" w:hAnsi="Arial" w:cs="Arial"/>
        </w:rPr>
        <w:t>no命令操作为取消端口</w:t>
      </w:r>
      <w:r>
        <w:rPr>
          <w:rFonts w:ascii="Arial" w:hAnsi="Arial" w:cs="Arial"/>
          <w:bCs/>
          <w:color w:val="000000"/>
          <w:kern w:val="0"/>
        </w:rPr>
        <w:t>Civic Address LCI 格式地址的所有配置。</w:t>
      </w:r>
    </w:p>
    <w:p>
      <w:pPr>
        <w:rPr>
          <w:rFonts w:ascii="Arial" w:hAnsi="Arial" w:cs="Arial"/>
        </w:rPr>
      </w:pPr>
      <w:r>
        <w:rPr>
          <w:rFonts w:ascii="Arial" w:hAnsi="Arial" w:cs="Arial"/>
          <w:b/>
        </w:rPr>
        <w:t>参数</w:t>
      </w:r>
      <w:r>
        <w:rPr>
          <w:rFonts w:ascii="Arial" w:hAnsi="Arial" w:cs="Arial"/>
        </w:rPr>
        <w:t>：dhcp server：设置设备类型为DHCP server；</w:t>
      </w:r>
    </w:p>
    <w:p>
      <w:pPr>
        <w:rPr>
          <w:rFonts w:ascii="Arial" w:hAnsi="Arial" w:cs="Arial"/>
        </w:rPr>
      </w:pPr>
      <w:r>
        <w:rPr>
          <w:rFonts w:ascii="Arial" w:hAnsi="Arial" w:cs="Arial"/>
        </w:rPr>
        <w:t>    switch：设置设备类型为Switch；</w:t>
      </w:r>
    </w:p>
    <w:p>
      <w:pPr>
        <w:rPr>
          <w:rFonts w:ascii="Arial" w:hAnsi="Arial" w:cs="Arial"/>
        </w:rPr>
      </w:pPr>
      <w:r>
        <w:rPr>
          <w:rFonts w:ascii="Arial" w:hAnsi="Arial" w:cs="Arial"/>
        </w:rPr>
        <w:t>    endpointDev：设置设备类型为LLDP-MED Endpoint；</w:t>
      </w:r>
    </w:p>
    <w:p>
      <w:pPr>
        <w:rPr>
          <w:rFonts w:ascii="Arial" w:hAnsi="Arial" w:cs="Arial"/>
          <w:lang w:val="fr-FR"/>
        </w:rPr>
      </w:pPr>
      <w:r>
        <w:rPr>
          <w:rFonts w:ascii="Arial" w:hAnsi="Arial" w:cs="Arial"/>
        </w:rPr>
        <w:t>    country-code：设置国家编号的值，由两个字母组成，比如DE或者US，要符合ISO 3166 标准的国家编号。</w:t>
      </w:r>
    </w:p>
    <w:p>
      <w:pPr>
        <w:rPr>
          <w:rFonts w:ascii="Arial" w:hAnsi="Arial" w:cs="Arial"/>
          <w:lang w:val="fr-FR"/>
        </w:rPr>
      </w:pPr>
      <w:r>
        <w:rPr>
          <w:rFonts w:ascii="Arial" w:hAnsi="Arial" w:cs="Arial"/>
          <w:b/>
        </w:rPr>
        <w:t>缺省情况</w:t>
      </w:r>
      <w:r>
        <w:rPr>
          <w:rFonts w:ascii="Arial" w:hAnsi="Arial" w:cs="Arial"/>
          <w:lang w:val="fr-FR"/>
        </w:rPr>
        <w:t>：</w:t>
      </w:r>
      <w:r>
        <w:rPr>
          <w:rFonts w:ascii="Arial" w:hAnsi="Arial" w:cs="Arial"/>
        </w:rPr>
        <w:t>缺省没有在端口配置</w:t>
      </w:r>
      <w:r>
        <w:rPr>
          <w:rFonts w:ascii="Arial" w:hAnsi="Arial" w:cs="Arial"/>
          <w:bCs/>
          <w:color w:val="000000"/>
          <w:kern w:val="0"/>
          <w:lang w:val="fr-FR"/>
        </w:rPr>
        <w:t xml:space="preserve">Civic Address LCI </w:t>
      </w:r>
      <w:r>
        <w:rPr>
          <w:rFonts w:ascii="Arial" w:hAnsi="Arial" w:cs="Arial"/>
          <w:bCs/>
          <w:color w:val="000000"/>
          <w:kern w:val="0"/>
        </w:rPr>
        <w:t>格式地址。</w:t>
      </w:r>
    </w:p>
    <w:p>
      <w:pPr>
        <w:rPr>
          <w:rFonts w:ascii="Arial" w:hAnsi="Arial" w:cs="Arial"/>
          <w:lang w:val="fr-FR"/>
        </w:rPr>
      </w:pPr>
      <w:r>
        <w:rPr>
          <w:rFonts w:ascii="Arial" w:hAnsi="Arial" w:cs="Arial"/>
          <w:b/>
        </w:rPr>
        <w:t>命令模式</w:t>
      </w:r>
      <w:r>
        <w:rPr>
          <w:rFonts w:ascii="Arial" w:hAnsi="Arial" w:cs="Arial"/>
          <w:lang w:val="fr-FR"/>
        </w:rPr>
        <w:t>：</w:t>
      </w:r>
      <w:r>
        <w:rPr>
          <w:rFonts w:ascii="Arial" w:hAnsi="Arial" w:cs="Arial"/>
        </w:rPr>
        <w:t>端口配置模式</w:t>
      </w:r>
    </w:p>
    <w:p>
      <w:pPr>
        <w:rPr>
          <w:rFonts w:ascii="Arial" w:hAnsi="Arial" w:cs="Arial"/>
          <w:lang w:val="fr-FR"/>
        </w:rPr>
      </w:pPr>
      <w:r>
        <w:rPr>
          <w:rFonts w:ascii="Arial" w:hAnsi="Arial" w:cs="Arial"/>
          <w:b/>
        </w:rPr>
        <w:t>使用指南</w:t>
      </w:r>
      <w:r>
        <w:rPr>
          <w:rFonts w:ascii="Arial" w:hAnsi="Arial" w:cs="Arial"/>
          <w:lang w:val="fr-FR"/>
        </w:rPr>
        <w:t>：</w:t>
      </w:r>
      <w:r>
        <w:rPr>
          <w:rFonts w:ascii="Arial" w:hAnsi="Arial" w:cs="Arial"/>
        </w:rPr>
        <w:t>在端口上</w:t>
      </w:r>
      <w:r>
        <w:rPr>
          <w:rFonts w:ascii="Arial" w:hAnsi="Arial" w:cs="Arial"/>
          <w:bCs/>
          <w:color w:val="000000"/>
          <w:kern w:val="0"/>
        </w:rPr>
        <w:t>配置</w:t>
      </w:r>
      <w:r>
        <w:rPr>
          <w:rFonts w:ascii="Arial" w:hAnsi="Arial" w:cs="Arial"/>
          <w:bCs/>
          <w:color w:val="000000"/>
          <w:kern w:val="0"/>
          <w:lang w:val="fr-FR"/>
        </w:rPr>
        <w:t xml:space="preserve">Civic Address LCI </w:t>
      </w:r>
      <w:r>
        <w:rPr>
          <w:rFonts w:ascii="Arial" w:hAnsi="Arial" w:cs="Arial"/>
          <w:bCs/>
          <w:color w:val="000000"/>
          <w:kern w:val="0"/>
        </w:rPr>
        <w:t>格式地址的设备类型和国家编号</w:t>
      </w:r>
      <w:r>
        <w:rPr>
          <w:rFonts w:ascii="Arial" w:hAnsi="Arial" w:cs="Arial"/>
          <w:bCs/>
          <w:color w:val="000000"/>
          <w:kern w:val="0"/>
          <w:lang w:val="fr-FR"/>
        </w:rPr>
        <w:t>，</w:t>
      </w:r>
      <w:r>
        <w:rPr>
          <w:rFonts w:ascii="Arial" w:hAnsi="Arial" w:cs="Arial"/>
          <w:bCs/>
          <w:color w:val="000000"/>
          <w:kern w:val="0"/>
        </w:rPr>
        <w:t>配置后进入</w:t>
      </w:r>
      <w:r>
        <w:rPr>
          <w:rFonts w:ascii="Arial" w:hAnsi="Arial" w:cs="Arial"/>
          <w:bCs/>
          <w:color w:val="000000"/>
          <w:kern w:val="0"/>
          <w:lang w:val="fr-FR"/>
        </w:rPr>
        <w:t>Civic Address LCI</w:t>
      </w:r>
      <w:r>
        <w:rPr>
          <w:rFonts w:ascii="Arial" w:hAnsi="Arial" w:cs="Arial"/>
          <w:bCs/>
          <w:color w:val="000000"/>
          <w:kern w:val="0"/>
        </w:rPr>
        <w:t>格式地址配置模式</w:t>
      </w:r>
      <w:r>
        <w:rPr>
          <w:rFonts w:ascii="Arial" w:hAnsi="Arial" w:cs="Arial"/>
          <w:bCs/>
          <w:color w:val="000000"/>
          <w:kern w:val="0"/>
          <w:lang w:val="fr-FR"/>
        </w:rPr>
        <w:t>，</w:t>
      </w:r>
      <w:r>
        <w:rPr>
          <w:rFonts w:ascii="Arial" w:hAnsi="Arial" w:cs="Arial"/>
          <w:bCs/>
          <w:color w:val="000000"/>
          <w:kern w:val="0"/>
        </w:rPr>
        <w:t>可以进行更加详细的地址配置</w:t>
      </w:r>
      <w:r>
        <w:rPr>
          <w:rFonts w:ascii="Arial" w:hAnsi="Arial" w:cs="Arial"/>
        </w:rPr>
        <w:t>。</w:t>
      </w:r>
    </w:p>
    <w:p>
      <w:pPr>
        <w:rPr>
          <w:rFonts w:ascii="Arial" w:hAnsi="Arial" w:cs="Arial"/>
          <w:lang w:val="fr-FR"/>
        </w:rPr>
      </w:pPr>
      <w:r>
        <w:rPr>
          <w:rFonts w:ascii="Arial" w:hAnsi="Arial" w:cs="Arial"/>
          <w:b/>
        </w:rPr>
        <w:t>举例</w:t>
      </w:r>
      <w:r>
        <w:rPr>
          <w:rFonts w:ascii="Arial" w:hAnsi="Arial" w:cs="Arial"/>
          <w:lang w:val="fr-FR"/>
        </w:rPr>
        <w:t>：</w:t>
      </w:r>
      <w:r>
        <w:rPr>
          <w:rFonts w:ascii="Arial" w:hAnsi="Arial" w:cs="Arial"/>
        </w:rPr>
        <w:t>端口</w:t>
      </w:r>
      <w:r>
        <w:rPr>
          <w:rFonts w:ascii="Arial" w:hAnsi="Arial" w:cs="Arial"/>
          <w:lang w:val="fr-FR"/>
        </w:rPr>
        <w:t>19</w:t>
      </w:r>
      <w:r>
        <w:rPr>
          <w:rFonts w:ascii="Arial" w:hAnsi="Arial" w:cs="Arial"/>
        </w:rPr>
        <w:t>上配置</w:t>
      </w:r>
      <w:r>
        <w:rPr>
          <w:rFonts w:ascii="Arial" w:hAnsi="Arial" w:cs="Arial"/>
          <w:bCs/>
          <w:color w:val="000000"/>
          <w:kern w:val="0"/>
          <w:lang w:val="fr-FR"/>
        </w:rPr>
        <w:t xml:space="preserve">Civic Address LCI </w:t>
      </w:r>
      <w:r>
        <w:rPr>
          <w:rFonts w:ascii="Arial" w:hAnsi="Arial" w:cs="Arial"/>
          <w:bCs/>
          <w:color w:val="000000"/>
          <w:kern w:val="0"/>
        </w:rPr>
        <w:t>格式地址的设备类型为</w:t>
      </w:r>
      <w:r>
        <w:rPr>
          <w:rFonts w:ascii="Arial" w:hAnsi="Arial" w:cs="Arial"/>
          <w:bCs/>
          <w:color w:val="000000"/>
          <w:kern w:val="0"/>
          <w:lang w:val="fr-FR"/>
        </w:rPr>
        <w:t>switch，</w:t>
      </w:r>
      <w:r>
        <w:rPr>
          <w:rFonts w:ascii="Arial" w:hAnsi="Arial" w:cs="Arial"/>
          <w:bCs/>
          <w:color w:val="000000"/>
          <w:kern w:val="0"/>
        </w:rPr>
        <w:t>国家编号为</w:t>
      </w:r>
      <w:r>
        <w:rPr>
          <w:rFonts w:ascii="Arial" w:hAnsi="Arial" w:cs="Arial"/>
          <w:bCs/>
          <w:color w:val="000000"/>
          <w:kern w:val="0"/>
          <w:lang w:val="fr-FR"/>
        </w:rPr>
        <w:t>US</w:t>
      </w:r>
      <w:r>
        <w:rPr>
          <w:rFonts w:ascii="Arial" w:hAnsi="Arial" w:cs="Arial"/>
        </w:rPr>
        <w:t>。</w:t>
      </w:r>
    </w:p>
    <w:p>
      <w:pPr>
        <w:rPr>
          <w:rFonts w:ascii="Arial" w:hAnsi="Arial" w:cs="Arial"/>
          <w:kern w:val="0"/>
        </w:rPr>
      </w:pPr>
      <w:r>
        <w:rPr>
          <w:rFonts w:ascii="Arial" w:hAnsi="Arial" w:cs="Arial"/>
        </w:rPr>
        <w:t>Switch(Config-If-Ethernet1/0/19)#</w:t>
      </w:r>
      <w:r>
        <w:rPr>
          <w:rFonts w:ascii="Arial" w:hAnsi="Arial" w:cs="Arial"/>
          <w:kern w:val="0"/>
        </w:rPr>
        <w:t xml:space="preserve"> civic location switch US </w:t>
      </w:r>
    </w:p>
    <w:p>
      <w:pPr>
        <w:rPr>
          <w:rFonts w:ascii="Arial" w:hAnsi="Arial" w:cs="Arial"/>
        </w:rPr>
      </w:pPr>
      <w:r>
        <w:rPr>
          <w:rFonts w:ascii="Arial" w:hAnsi="Arial" w:cs="Arial"/>
        </w:rPr>
        <w:t>Switch(Med-Civic)#</w:t>
      </w:r>
    </w:p>
    <w:p>
      <w:pPr>
        <w:pStyle w:val="5"/>
      </w:pPr>
      <w:bookmarkStart w:id="1589" w:name="_Toc437330781"/>
      <w:bookmarkStart w:id="1590" w:name="_Toc292264029"/>
      <w:bookmarkStart w:id="1591" w:name="_Toc21904"/>
      <w:r>
        <w:t>{description-language | province-state | city | county | street | locationNum | location | floor | room | postal | otherInfo}</w:t>
      </w:r>
      <w:bookmarkEnd w:id="1589"/>
      <w:bookmarkEnd w:id="1590"/>
      <w:bookmarkEnd w:id="1591"/>
    </w:p>
    <w:p>
      <w:pPr>
        <w:rPr>
          <w:rFonts w:ascii="Arial" w:hAnsi="Arial" w:cs="Arial"/>
          <w:i/>
        </w:rPr>
      </w:pPr>
      <w:r>
        <w:rPr>
          <w:rFonts w:ascii="Arial" w:hAnsi="Arial" w:cs="Arial"/>
          <w:b/>
        </w:rPr>
        <w:t>命令</w:t>
      </w:r>
      <w:r>
        <w:rPr>
          <w:rFonts w:ascii="Arial" w:hAnsi="Arial" w:cs="Arial"/>
        </w:rPr>
        <w:t>：</w:t>
      </w:r>
      <w:r>
        <w:rPr>
          <w:rFonts w:ascii="Arial" w:hAnsi="Arial" w:cs="Arial"/>
          <w:b/>
        </w:rPr>
        <w:t>{description-language | province-state | city | county | street | locationNum | location | floor | room | postal | otherInfo}</w:t>
      </w:r>
      <w:r>
        <w:rPr>
          <w:rFonts w:ascii="Arial" w:hAnsi="Arial" w:cs="Arial"/>
          <w:b/>
          <w:bCs/>
          <w:i/>
        </w:rPr>
        <w:t xml:space="preserve"> &lt;address&gt;</w:t>
      </w:r>
    </w:p>
    <w:p>
      <w:pPr>
        <w:ind w:firstLine="632" w:firstLineChars="300"/>
        <w:rPr>
          <w:rFonts w:ascii="Arial" w:hAnsi="Arial" w:cs="Arial"/>
          <w:b/>
        </w:rPr>
      </w:pPr>
      <w:r>
        <w:rPr>
          <w:rFonts w:ascii="Arial" w:hAnsi="Arial" w:cs="Arial"/>
          <w:b/>
        </w:rPr>
        <w:t>no {description-language | province-state | city | county | street | locationNum | location | floor | room | postal | otherInfo}</w:t>
      </w:r>
    </w:p>
    <w:p>
      <w:pPr>
        <w:rPr>
          <w:rFonts w:ascii="Arial" w:hAnsi="Arial" w:cs="Arial"/>
        </w:rPr>
      </w:pPr>
      <w:r>
        <w:rPr>
          <w:rFonts w:ascii="Arial" w:hAnsi="Arial" w:cs="Arial"/>
          <w:b/>
        </w:rPr>
        <w:t>功能</w:t>
      </w:r>
      <w:r>
        <w:rPr>
          <w:rFonts w:ascii="Arial" w:hAnsi="Arial" w:cs="Arial"/>
        </w:rPr>
        <w:t>：</w:t>
      </w:r>
      <w:r>
        <w:rPr>
          <w:rFonts w:ascii="Arial" w:hAnsi="Arial" w:cs="Arial"/>
          <w:bCs/>
          <w:color w:val="000000"/>
          <w:kern w:val="0"/>
        </w:rPr>
        <w:t>进入端口的Civic Address LCI格式地址配置模式后，配置详细的地址信息</w:t>
      </w:r>
      <w:r>
        <w:rPr>
          <w:rFonts w:ascii="Arial" w:hAnsi="Arial" w:cs="Arial"/>
        </w:rPr>
        <w:t>。</w:t>
      </w:r>
    </w:p>
    <w:p>
      <w:pPr>
        <w:rPr>
          <w:rFonts w:ascii="Arial" w:hAnsi="Arial" w:cs="Arial"/>
        </w:rPr>
      </w:pPr>
      <w:r>
        <w:rPr>
          <w:rFonts w:ascii="Arial" w:hAnsi="Arial" w:cs="Arial"/>
          <w:b/>
        </w:rPr>
        <w:t>参数</w:t>
      </w:r>
      <w:r>
        <w:rPr>
          <w:rFonts w:ascii="Arial" w:hAnsi="Arial" w:cs="Arial"/>
        </w:rPr>
        <w:t>：description-language：描述location的语言（language），比如“English”；</w:t>
      </w:r>
    </w:p>
    <w:p>
      <w:pPr>
        <w:ind w:firstLine="630" w:firstLineChars="300"/>
        <w:rPr>
          <w:rFonts w:ascii="Arial" w:hAnsi="Arial" w:cs="Arial"/>
          <w:iCs/>
        </w:rPr>
      </w:pPr>
      <w:r>
        <w:rPr>
          <w:rFonts w:ascii="Arial" w:hAnsi="Arial" w:cs="Arial"/>
          <w:iCs/>
        </w:rPr>
        <w:t>province-state：州，省等（state, canton, region, province prefecture)，比如</w:t>
      </w:r>
      <w:r>
        <w:rPr>
          <w:rFonts w:ascii="Arial" w:hAnsi="Arial" w:cs="Arial"/>
        </w:rPr>
        <w:t>“</w:t>
      </w:r>
      <w:r>
        <w:rPr>
          <w:rFonts w:ascii="Arial" w:hAnsi="Arial" w:cs="Arial"/>
          <w:iCs/>
        </w:rPr>
        <w:t>clara</w:t>
      </w:r>
      <w:r>
        <w:rPr>
          <w:rFonts w:ascii="Arial" w:hAnsi="Arial" w:cs="Arial"/>
        </w:rPr>
        <w:t>”</w:t>
      </w:r>
      <w:r>
        <w:rPr>
          <w:rFonts w:ascii="Arial" w:hAnsi="Arial" w:cs="Arial"/>
          <w:iCs/>
        </w:rPr>
        <w:t>；</w:t>
      </w:r>
    </w:p>
    <w:p>
      <w:pPr>
        <w:ind w:left="630" w:leftChars="300"/>
        <w:rPr>
          <w:rFonts w:ascii="Arial" w:hAnsi="Arial" w:cs="Arial"/>
          <w:iCs/>
        </w:rPr>
      </w:pPr>
      <w:r>
        <w:rPr>
          <w:rFonts w:ascii="Arial" w:hAnsi="Arial" w:cs="Arial"/>
          <w:iCs/>
        </w:rPr>
        <w:t>city：城市（city），比如“New York</w:t>
      </w:r>
      <w:r>
        <w:rPr>
          <w:rFonts w:ascii="Arial" w:hAnsi="Arial" w:cs="Arial"/>
        </w:rPr>
        <w:t>”</w:t>
      </w:r>
      <w:r>
        <w:rPr>
          <w:rFonts w:ascii="Arial" w:hAnsi="Arial" w:cs="Arial"/>
          <w:iCs/>
        </w:rPr>
        <w:t>；</w:t>
      </w:r>
    </w:p>
    <w:p>
      <w:pPr>
        <w:ind w:left="630" w:leftChars="300"/>
        <w:rPr>
          <w:rFonts w:ascii="Arial" w:hAnsi="Arial" w:cs="Arial"/>
          <w:iCs/>
        </w:rPr>
      </w:pPr>
      <w:r>
        <w:rPr>
          <w:rFonts w:ascii="Arial" w:hAnsi="Arial" w:cs="Arial"/>
          <w:iCs/>
        </w:rPr>
        <w:t>county：县等（county, parish），比如“santa clara</w:t>
      </w:r>
      <w:r>
        <w:rPr>
          <w:rFonts w:ascii="Arial" w:hAnsi="Arial" w:cs="Arial"/>
        </w:rPr>
        <w:t>”</w:t>
      </w:r>
      <w:r>
        <w:rPr>
          <w:rFonts w:ascii="Arial" w:hAnsi="Arial" w:cs="Arial"/>
          <w:iCs/>
        </w:rPr>
        <w:t>；</w:t>
      </w:r>
    </w:p>
    <w:p>
      <w:pPr>
        <w:ind w:left="630" w:leftChars="300"/>
        <w:rPr>
          <w:rFonts w:ascii="Arial" w:hAnsi="Arial" w:cs="Arial"/>
          <w:iCs/>
        </w:rPr>
      </w:pPr>
      <w:r>
        <w:rPr>
          <w:rFonts w:ascii="Arial" w:hAnsi="Arial" w:cs="Arial"/>
          <w:iCs/>
        </w:rPr>
        <w:t>street：街道（street），比如“1301 Shoreway Road</w:t>
      </w:r>
      <w:r>
        <w:rPr>
          <w:rFonts w:ascii="Arial" w:hAnsi="Arial" w:cs="Arial"/>
        </w:rPr>
        <w:t>”</w:t>
      </w:r>
      <w:r>
        <w:rPr>
          <w:rFonts w:ascii="Arial" w:hAnsi="Arial" w:cs="Arial"/>
          <w:iCs/>
        </w:rPr>
        <w:t>；</w:t>
      </w:r>
    </w:p>
    <w:p>
      <w:pPr>
        <w:ind w:left="630" w:leftChars="300"/>
        <w:rPr>
          <w:rFonts w:ascii="Arial" w:hAnsi="Arial" w:cs="Arial"/>
          <w:iCs/>
        </w:rPr>
      </w:pPr>
      <w:r>
        <w:rPr>
          <w:rFonts w:ascii="Arial" w:hAnsi="Arial" w:cs="Arial"/>
          <w:iCs/>
        </w:rPr>
        <w:t>locationNum：房子号（house number），比如“9</w:t>
      </w:r>
      <w:r>
        <w:rPr>
          <w:rFonts w:ascii="Arial" w:hAnsi="Arial" w:cs="Arial"/>
        </w:rPr>
        <w:t>”</w:t>
      </w:r>
      <w:r>
        <w:rPr>
          <w:rFonts w:ascii="Arial" w:hAnsi="Arial" w:cs="Arial"/>
          <w:iCs/>
        </w:rPr>
        <w:t>；</w:t>
      </w:r>
    </w:p>
    <w:p>
      <w:pPr>
        <w:ind w:firstLine="630" w:firstLineChars="300"/>
        <w:rPr>
          <w:rFonts w:ascii="Arial" w:hAnsi="Arial" w:cs="Arial"/>
          <w:iCs/>
        </w:rPr>
      </w:pPr>
      <w:r>
        <w:rPr>
          <w:rFonts w:ascii="Arial" w:hAnsi="Arial" w:cs="Arial"/>
          <w:iCs/>
        </w:rPr>
        <w:t>location：location的名字（name and occupant of a location），比如“Carrillo's Holiday Market</w:t>
      </w:r>
      <w:r>
        <w:rPr>
          <w:rFonts w:ascii="Arial" w:hAnsi="Arial" w:cs="Arial"/>
        </w:rPr>
        <w:t>”</w:t>
      </w:r>
      <w:r>
        <w:rPr>
          <w:rFonts w:ascii="Arial" w:hAnsi="Arial" w:cs="Arial"/>
          <w:iCs/>
        </w:rPr>
        <w:t>；</w:t>
      </w:r>
    </w:p>
    <w:p>
      <w:pPr>
        <w:ind w:left="630" w:leftChars="300"/>
        <w:rPr>
          <w:rFonts w:ascii="Arial" w:hAnsi="Arial" w:cs="Arial"/>
          <w:iCs/>
        </w:rPr>
      </w:pPr>
      <w:r>
        <w:rPr>
          <w:rFonts w:ascii="Arial" w:hAnsi="Arial" w:cs="Arial"/>
          <w:iCs/>
        </w:rPr>
        <w:t>floor：楼层（floor number），比如“13</w:t>
      </w:r>
      <w:r>
        <w:rPr>
          <w:rFonts w:ascii="Arial" w:hAnsi="Arial" w:cs="Arial"/>
        </w:rPr>
        <w:t>”</w:t>
      </w:r>
      <w:r>
        <w:rPr>
          <w:rFonts w:ascii="Arial" w:hAnsi="Arial" w:cs="Arial"/>
          <w:iCs/>
        </w:rPr>
        <w:t>；</w:t>
      </w:r>
    </w:p>
    <w:p>
      <w:pPr>
        <w:ind w:left="630" w:leftChars="300"/>
        <w:rPr>
          <w:rFonts w:ascii="Arial" w:hAnsi="Arial" w:cs="Arial"/>
          <w:iCs/>
        </w:rPr>
      </w:pPr>
      <w:r>
        <w:rPr>
          <w:rFonts w:ascii="Arial" w:hAnsi="Arial" w:cs="Arial"/>
          <w:iCs/>
        </w:rPr>
        <w:t>room：房间号（room number），比如“1308</w:t>
      </w:r>
      <w:r>
        <w:rPr>
          <w:rFonts w:ascii="Arial" w:hAnsi="Arial" w:cs="Arial"/>
        </w:rPr>
        <w:t>”</w:t>
      </w:r>
      <w:r>
        <w:rPr>
          <w:rFonts w:ascii="Arial" w:hAnsi="Arial" w:cs="Arial"/>
          <w:iCs/>
        </w:rPr>
        <w:t>；</w:t>
      </w:r>
    </w:p>
    <w:p>
      <w:pPr>
        <w:ind w:left="630" w:leftChars="300"/>
        <w:rPr>
          <w:rFonts w:ascii="Arial" w:hAnsi="Arial" w:cs="Arial"/>
          <w:b/>
          <w:iCs/>
        </w:rPr>
      </w:pPr>
      <w:r>
        <w:rPr>
          <w:rFonts w:ascii="Arial" w:hAnsi="Arial" w:cs="Arial"/>
          <w:iCs/>
        </w:rPr>
        <w:t>postal：邮编（postal/zip code），比如“10027-1234</w:t>
      </w:r>
      <w:r>
        <w:rPr>
          <w:rFonts w:ascii="Arial" w:hAnsi="Arial" w:cs="Arial"/>
        </w:rPr>
        <w:t>”</w:t>
      </w:r>
      <w:r>
        <w:rPr>
          <w:rFonts w:ascii="Arial" w:hAnsi="Arial" w:cs="Arial"/>
          <w:iCs/>
        </w:rPr>
        <w:t>；</w:t>
      </w:r>
    </w:p>
    <w:p>
      <w:pPr>
        <w:ind w:left="630" w:leftChars="300"/>
        <w:rPr>
          <w:rFonts w:ascii="Arial" w:hAnsi="Arial" w:cs="Arial"/>
        </w:rPr>
      </w:pPr>
      <w:r>
        <w:rPr>
          <w:rFonts w:ascii="Arial" w:hAnsi="Arial" w:cs="Arial"/>
          <w:iCs/>
        </w:rPr>
        <w:t>otherInfo：附加地址信息（Additional location information），比如“South Wing</w:t>
      </w:r>
      <w:r>
        <w:rPr>
          <w:rFonts w:ascii="Arial" w:hAnsi="Arial" w:cs="Arial"/>
        </w:rPr>
        <w:t>”；</w:t>
      </w:r>
    </w:p>
    <w:p>
      <w:pPr>
        <w:ind w:left="630" w:leftChars="300"/>
        <w:rPr>
          <w:rFonts w:ascii="Arial" w:hAnsi="Arial" w:cs="Arial"/>
          <w:iCs/>
        </w:rPr>
      </w:pPr>
      <w:r>
        <w:rPr>
          <w:rFonts w:ascii="Arial" w:hAnsi="Arial" w:cs="Arial"/>
          <w:iCs/>
        </w:rPr>
        <w:t>address：</w:t>
      </w:r>
      <w:r>
        <w:rPr>
          <w:rFonts w:ascii="Arial" w:hAnsi="Arial" w:cs="Arial"/>
        </w:rPr>
        <w:t>地址详细信息，不能超过250个字符。</w:t>
      </w:r>
    </w:p>
    <w:p>
      <w:pPr>
        <w:rPr>
          <w:rFonts w:ascii="Arial" w:hAnsi="Arial" w:cs="Arial"/>
        </w:rPr>
      </w:pPr>
      <w:r>
        <w:rPr>
          <w:rFonts w:ascii="Arial" w:hAnsi="Arial" w:cs="Arial"/>
          <w:b/>
          <w:iCs/>
        </w:rPr>
        <w:t>缺省情况：</w:t>
      </w:r>
      <w:r>
        <w:rPr>
          <w:rFonts w:ascii="Arial" w:hAnsi="Arial" w:cs="Arial"/>
        </w:rPr>
        <w:t>缺省没有在端口配置</w:t>
      </w:r>
      <w:r>
        <w:rPr>
          <w:rFonts w:ascii="Arial" w:hAnsi="Arial" w:cs="Arial"/>
          <w:bCs/>
          <w:color w:val="000000"/>
          <w:kern w:val="0"/>
        </w:rPr>
        <w:t>Civic Address LCI 格式地址的详细信息。</w:t>
      </w:r>
    </w:p>
    <w:p>
      <w:pPr>
        <w:rPr>
          <w:rFonts w:ascii="Arial" w:hAnsi="Arial" w:cs="Arial"/>
        </w:rPr>
      </w:pPr>
      <w:r>
        <w:rPr>
          <w:rFonts w:ascii="Arial" w:hAnsi="Arial" w:cs="Arial"/>
          <w:b/>
        </w:rPr>
        <w:t>命令模式</w:t>
      </w:r>
      <w:r>
        <w:rPr>
          <w:rFonts w:ascii="Arial" w:hAnsi="Arial" w:cs="Arial"/>
        </w:rPr>
        <w:t>：</w:t>
      </w:r>
      <w:r>
        <w:rPr>
          <w:rFonts w:ascii="Arial" w:hAnsi="Arial" w:cs="Arial"/>
          <w:bCs/>
          <w:color w:val="000000"/>
          <w:kern w:val="0"/>
        </w:rPr>
        <w:t>Civic Address LCI格式地址配置模式</w:t>
      </w:r>
    </w:p>
    <w:p>
      <w:pPr>
        <w:rPr>
          <w:rFonts w:ascii="Arial" w:hAnsi="Arial" w:cs="Arial"/>
        </w:rPr>
      </w:pPr>
      <w:r>
        <w:rPr>
          <w:rFonts w:ascii="Arial" w:hAnsi="Arial" w:cs="Arial"/>
          <w:b/>
        </w:rPr>
        <w:t>使用指南</w:t>
      </w:r>
      <w:r>
        <w:rPr>
          <w:rFonts w:ascii="Arial" w:hAnsi="Arial" w:cs="Arial"/>
        </w:rPr>
        <w:t>：通过该命令对端口</w:t>
      </w:r>
      <w:r>
        <w:rPr>
          <w:rFonts w:ascii="Arial" w:hAnsi="Arial" w:cs="Arial"/>
          <w:bCs/>
          <w:color w:val="000000"/>
          <w:kern w:val="0"/>
        </w:rPr>
        <w:t>Civic Address LCI格式地址的详细信息进行</w:t>
      </w:r>
      <w:r>
        <w:rPr>
          <w:rFonts w:ascii="Arial" w:hAnsi="Arial" w:cs="Arial"/>
        </w:rPr>
        <w:t xml:space="preserve">配置，通过该命令最多进行10种地址类型信息的配置。 </w:t>
      </w:r>
    </w:p>
    <w:p>
      <w:pPr>
        <w:rPr>
          <w:rFonts w:ascii="Arial" w:hAnsi="Arial" w:cs="Arial"/>
        </w:rPr>
      </w:pPr>
      <w:r>
        <w:rPr>
          <w:rFonts w:ascii="Arial" w:hAnsi="Arial" w:cs="Arial"/>
          <w:b/>
        </w:rPr>
        <w:t>举例</w:t>
      </w:r>
      <w:r>
        <w:rPr>
          <w:rFonts w:ascii="Arial" w:hAnsi="Arial" w:cs="Arial"/>
        </w:rPr>
        <w:t>：</w:t>
      </w:r>
      <w:r>
        <w:rPr>
          <w:rFonts w:ascii="Arial" w:hAnsi="Arial" w:cs="Arial"/>
          <w:bCs/>
          <w:color w:val="000000"/>
          <w:kern w:val="0"/>
        </w:rPr>
        <w:t>Civic Address LCI格式地址配置模式下</w:t>
      </w:r>
      <w:r>
        <w:rPr>
          <w:rFonts w:ascii="Arial" w:hAnsi="Arial" w:cs="Arial"/>
        </w:rPr>
        <w:t>配置详细的地址信息。</w:t>
      </w:r>
    </w:p>
    <w:p>
      <w:pPr>
        <w:rPr>
          <w:rFonts w:ascii="Arial" w:hAnsi="Arial" w:cs="Arial"/>
        </w:rPr>
      </w:pPr>
      <w:r>
        <w:rPr>
          <w:rFonts w:ascii="Arial" w:hAnsi="Arial" w:cs="Arial"/>
        </w:rPr>
        <w:t>Switch(Med-Civic)# city Beijing</w:t>
      </w:r>
    </w:p>
    <w:p>
      <w:pPr>
        <w:rPr>
          <w:rFonts w:ascii="Arial" w:hAnsi="Arial" w:cs="Arial"/>
        </w:rPr>
      </w:pPr>
      <w:r>
        <w:rPr>
          <w:rFonts w:ascii="Arial" w:hAnsi="Arial" w:cs="Arial"/>
        </w:rPr>
        <w:t xml:space="preserve">Switch(Med-Civic)# </w:t>
      </w:r>
      <w:r>
        <w:rPr>
          <w:rFonts w:ascii="Arial" w:hAnsi="Arial" w:cs="Arial"/>
          <w:iCs/>
        </w:rPr>
        <w:t>street</w:t>
      </w:r>
      <w:r>
        <w:rPr>
          <w:rFonts w:ascii="Arial" w:hAnsi="Arial" w:cs="Arial"/>
        </w:rPr>
        <w:t xml:space="preserve"> shangdi</w:t>
      </w:r>
    </w:p>
    <w:p>
      <w:pPr>
        <w:pStyle w:val="5"/>
      </w:pPr>
      <w:bookmarkStart w:id="1592" w:name="_Toc292264030"/>
      <w:bookmarkStart w:id="1593" w:name="_Toc437330782"/>
      <w:bookmarkStart w:id="1594" w:name="_Toc32309"/>
      <w:r>
        <w:t>ecs location</w:t>
      </w:r>
      <w:bookmarkEnd w:id="1592"/>
      <w:bookmarkEnd w:id="1593"/>
      <w:bookmarkEnd w:id="1594"/>
    </w:p>
    <w:p>
      <w:pPr>
        <w:rPr>
          <w:rFonts w:ascii="Arial" w:hAnsi="Arial" w:cs="Arial"/>
          <w:b/>
          <w:i/>
          <w:iCs/>
        </w:rPr>
      </w:pPr>
      <w:r>
        <w:rPr>
          <w:rFonts w:ascii="Arial" w:hAnsi="Arial" w:cs="Arial"/>
          <w:b/>
        </w:rPr>
        <w:t>命令</w:t>
      </w:r>
      <w:r>
        <w:rPr>
          <w:rFonts w:ascii="Arial" w:hAnsi="Arial" w:cs="Arial"/>
        </w:rPr>
        <w:t>：</w:t>
      </w:r>
      <w:r>
        <w:rPr>
          <w:rFonts w:ascii="Arial" w:hAnsi="Arial" w:cs="Arial"/>
          <w:b/>
        </w:rPr>
        <w:t xml:space="preserve">ecs location </w:t>
      </w:r>
      <w:r>
        <w:rPr>
          <w:rFonts w:ascii="Arial" w:hAnsi="Arial" w:cs="Arial"/>
          <w:b/>
          <w:i/>
        </w:rPr>
        <w:t>&lt;tel-number&gt;</w:t>
      </w:r>
    </w:p>
    <w:p>
      <w:pPr>
        <w:rPr>
          <w:rFonts w:ascii="Arial" w:hAnsi="Arial" w:cs="Arial"/>
          <w:b/>
          <w:iCs/>
        </w:rPr>
      </w:pPr>
      <w:r>
        <w:rPr>
          <w:rFonts w:ascii="Arial" w:hAnsi="Arial" w:cs="Arial"/>
          <w:b/>
          <w:iCs/>
        </w:rPr>
        <w:t xml:space="preserve">      no ecs location</w:t>
      </w:r>
    </w:p>
    <w:p>
      <w:pPr>
        <w:rPr>
          <w:rFonts w:ascii="Arial" w:hAnsi="Arial" w:cs="Arial"/>
        </w:rPr>
      </w:pPr>
      <w:r>
        <w:rPr>
          <w:rFonts w:ascii="Arial" w:hAnsi="Arial" w:cs="Arial"/>
          <w:b/>
        </w:rPr>
        <w:t>功能</w:t>
      </w:r>
      <w:r>
        <w:rPr>
          <w:rFonts w:ascii="Arial" w:hAnsi="Arial" w:cs="Arial"/>
        </w:rPr>
        <w:t>：在端口上配置ECS ELIN格式的地址，no命令操作取消在端口上已经配置的ECS ELIN格式的地址。</w:t>
      </w:r>
    </w:p>
    <w:p>
      <w:pPr>
        <w:rPr>
          <w:rFonts w:ascii="Arial" w:hAnsi="Arial" w:cs="Arial"/>
          <w:iCs/>
        </w:rPr>
      </w:pPr>
      <w:r>
        <w:rPr>
          <w:rFonts w:ascii="Arial" w:hAnsi="Arial" w:cs="Arial"/>
          <w:b/>
        </w:rPr>
        <w:t>参数</w:t>
      </w:r>
      <w:r>
        <w:rPr>
          <w:rFonts w:ascii="Arial" w:hAnsi="Arial" w:cs="Arial"/>
        </w:rPr>
        <w:t>：</w:t>
      </w:r>
      <w:r>
        <w:rPr>
          <w:rFonts w:ascii="Arial" w:hAnsi="Arial" w:cs="Arial"/>
          <w:b/>
          <w:i/>
        </w:rPr>
        <w:t>&lt;tel-number&gt;</w:t>
      </w:r>
      <w:r>
        <w:rPr>
          <w:rFonts w:ascii="Arial" w:hAnsi="Arial" w:cs="Arial"/>
        </w:rPr>
        <w:t>：</w:t>
      </w:r>
      <w:r>
        <w:rPr>
          <w:rFonts w:ascii="Arial" w:hAnsi="Arial" w:cs="Arial"/>
          <w:iCs/>
        </w:rPr>
        <w:t>端口</w:t>
      </w:r>
      <w:r>
        <w:rPr>
          <w:rFonts w:ascii="Arial" w:hAnsi="Arial" w:cs="Arial"/>
        </w:rPr>
        <w:t>ECS ELIN</w:t>
      </w:r>
      <w:r>
        <w:rPr>
          <w:rFonts w:ascii="Arial" w:hAnsi="Arial" w:cs="Arial"/>
          <w:iCs/>
        </w:rPr>
        <w:t>格式的地址字符串，比如紧急电话号码，值为10-25个字符组成的字符串。</w:t>
      </w:r>
    </w:p>
    <w:p>
      <w:pPr>
        <w:rPr>
          <w:rFonts w:ascii="Arial" w:hAnsi="Arial" w:cs="Arial"/>
        </w:rPr>
      </w:pPr>
      <w:r>
        <w:rPr>
          <w:rFonts w:ascii="Arial" w:hAnsi="Arial" w:cs="Arial"/>
          <w:b/>
          <w:iCs/>
        </w:rPr>
        <w:t>缺省情况</w:t>
      </w:r>
      <w:r>
        <w:rPr>
          <w:rFonts w:ascii="Arial" w:hAnsi="Arial" w:cs="Arial"/>
        </w:rPr>
        <w:t>：缺省没有在端口配置ECS ELIN格式的地址</w:t>
      </w:r>
      <w:r>
        <w:rPr>
          <w:rFonts w:ascii="Arial" w:hAnsi="Arial" w:cs="Arial"/>
          <w:bCs/>
          <w:color w:val="000000"/>
          <w:kern w:val="0"/>
        </w:rPr>
        <w:t>。</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：ECS ELIN</w:t>
      </w:r>
      <w:r>
        <w:rPr>
          <w:rFonts w:ascii="Arial" w:hAnsi="Arial" w:cs="Arial"/>
          <w:iCs/>
        </w:rPr>
        <w:t>格式的地址字符串的长度范围为10到25。</w:t>
      </w:r>
    </w:p>
    <w:p>
      <w:pPr>
        <w:rPr>
          <w:rFonts w:ascii="Arial" w:hAnsi="Arial" w:cs="Arial"/>
          <w:b/>
        </w:rPr>
      </w:pPr>
      <w:r>
        <w:rPr>
          <w:rFonts w:ascii="Arial" w:hAnsi="Arial" w:cs="Arial"/>
          <w:b/>
        </w:rPr>
        <w:t>举例：</w:t>
      </w:r>
      <w:r>
        <w:rPr>
          <w:rFonts w:ascii="Arial" w:hAnsi="Arial" w:cs="Arial"/>
        </w:rPr>
        <w:t>端口19上配置ECS ELIN 格式的地址。</w:t>
      </w:r>
    </w:p>
    <w:p>
      <w:pPr>
        <w:rPr>
          <w:rFonts w:ascii="Arial" w:hAnsi="Arial" w:cs="Arial"/>
        </w:rPr>
      </w:pPr>
      <w:r>
        <w:rPr>
          <w:rFonts w:ascii="Arial" w:hAnsi="Arial" w:cs="Arial"/>
        </w:rPr>
        <w:t>Switch(Config-If-Ethernet1/0/19)#ecs location 880-445-3381</w:t>
      </w:r>
    </w:p>
    <w:p>
      <w:pPr>
        <w:pStyle w:val="5"/>
      </w:pPr>
      <w:bookmarkStart w:id="1595" w:name="_Toc292264031"/>
      <w:bookmarkStart w:id="1596" w:name="_Toc437330783"/>
      <w:bookmarkStart w:id="1597" w:name="_Toc8197"/>
      <w:r>
        <w:t>lldp med fast count</w:t>
      </w:r>
      <w:bookmarkEnd w:id="1595"/>
      <w:bookmarkEnd w:id="1596"/>
      <w:bookmarkEnd w:id="1597"/>
    </w:p>
    <w:p>
      <w:pPr>
        <w:rPr>
          <w:rFonts w:ascii="Arial" w:hAnsi="Arial" w:cs="Arial"/>
          <w:b/>
          <w:bCs/>
        </w:rPr>
      </w:pPr>
      <w:r>
        <w:rPr>
          <w:rFonts w:ascii="Arial" w:hAnsi="Arial" w:cs="Arial"/>
          <w:b/>
        </w:rPr>
        <w:t>命令</w:t>
      </w:r>
      <w:r>
        <w:rPr>
          <w:rFonts w:ascii="Arial" w:hAnsi="Arial" w:cs="Arial"/>
        </w:rPr>
        <w:t>：</w:t>
      </w:r>
      <w:r>
        <w:rPr>
          <w:rFonts w:ascii="Arial" w:hAnsi="Arial" w:cs="Arial"/>
          <w:b/>
        </w:rPr>
        <w:t xml:space="preserve">lldp med fast count </w:t>
      </w:r>
      <w:r>
        <w:rPr>
          <w:rFonts w:ascii="Arial" w:hAnsi="Arial" w:cs="Arial"/>
          <w:b/>
          <w:i/>
        </w:rPr>
        <w:t>&lt;value&gt;</w:t>
      </w:r>
    </w:p>
    <w:p>
      <w:pPr>
        <w:rPr>
          <w:rFonts w:ascii="Arial" w:hAnsi="Arial" w:cs="Arial"/>
          <w:b/>
          <w:bCs/>
        </w:rPr>
      </w:pPr>
      <w:r>
        <w:rPr>
          <w:rFonts w:ascii="Arial" w:hAnsi="Arial" w:cs="Arial"/>
          <w:b/>
          <w:bCs/>
        </w:rPr>
        <w:t xml:space="preserve">      no lldp med fast count</w:t>
      </w:r>
    </w:p>
    <w:p>
      <w:pPr>
        <w:rPr>
          <w:rFonts w:ascii="Arial" w:hAnsi="Arial" w:cs="Arial"/>
        </w:rPr>
      </w:pPr>
      <w:r>
        <w:rPr>
          <w:rFonts w:ascii="Arial" w:hAnsi="Arial" w:cs="Arial"/>
          <w:b/>
        </w:rPr>
        <w:t>功能</w:t>
      </w:r>
      <w:r>
        <w:rPr>
          <w:rFonts w:ascii="Arial" w:hAnsi="Arial" w:cs="Arial"/>
        </w:rPr>
        <w:t>：LLDP-MED快速启动机制激活的情况下，需要快速发送含有LLDP-MED TLV的LLDP报文，该命令对快速发送报文的个数进行设置。no命令恢复快速发送报文的个数为默认值。</w:t>
      </w:r>
    </w:p>
    <w:p>
      <w:pPr>
        <w:rPr>
          <w:rFonts w:ascii="Arial" w:hAnsi="Arial" w:cs="Arial"/>
        </w:rPr>
      </w:pPr>
      <w:r>
        <w:rPr>
          <w:rFonts w:ascii="Arial" w:hAnsi="Arial" w:cs="Arial"/>
          <w:b/>
        </w:rPr>
        <w:t>参数</w:t>
      </w:r>
      <w:r>
        <w:rPr>
          <w:rFonts w:ascii="Arial" w:hAnsi="Arial" w:cs="Arial"/>
        </w:rPr>
        <w:t>：value：快速发送报文的数目，取值范围为1～10，单位为个。</w:t>
      </w:r>
    </w:p>
    <w:p>
      <w:pPr>
        <w:rPr>
          <w:rFonts w:ascii="Arial" w:hAnsi="Arial" w:cs="Arial"/>
        </w:rPr>
      </w:pPr>
      <w:r>
        <w:rPr>
          <w:rFonts w:ascii="Arial" w:hAnsi="Arial" w:cs="Arial"/>
          <w:b/>
        </w:rPr>
        <w:t>缺省情况：</w:t>
      </w:r>
      <w:r>
        <w:rPr>
          <w:rFonts w:ascii="Arial" w:hAnsi="Arial" w:cs="Arial"/>
          <w:bCs/>
        </w:rPr>
        <w:t>缺省情况</w:t>
      </w:r>
      <w:r>
        <w:rPr>
          <w:rFonts w:ascii="Arial" w:hAnsi="Arial" w:cs="Arial"/>
        </w:rPr>
        <w:t>快速发送报文的个数为4。</w:t>
      </w:r>
    </w:p>
    <w:p>
      <w:pPr>
        <w:rPr>
          <w:rFonts w:ascii="Arial" w:hAnsi="Arial" w:cs="Arial"/>
        </w:rPr>
      </w:pPr>
      <w:r>
        <w:rPr>
          <w:rFonts w:ascii="Arial" w:hAnsi="Arial" w:cs="Arial"/>
          <w:b/>
        </w:rPr>
        <w:t>命令模式</w:t>
      </w:r>
      <w:r>
        <w:rPr>
          <w:rFonts w:ascii="Arial" w:hAnsi="Arial" w:cs="Arial"/>
        </w:rPr>
        <w:t>：全局配置模式</w:t>
      </w:r>
    </w:p>
    <w:p>
      <w:pPr>
        <w:rPr>
          <w:rFonts w:ascii="Arial" w:hAnsi="Arial" w:cs="Arial"/>
        </w:rPr>
      </w:pPr>
      <w:r>
        <w:rPr>
          <w:rFonts w:ascii="Arial" w:hAnsi="Arial" w:cs="Arial"/>
          <w:b/>
        </w:rPr>
        <w:t>使用指南</w:t>
      </w:r>
      <w:r>
        <w:rPr>
          <w:rFonts w:ascii="Arial" w:hAnsi="Arial" w:cs="Arial"/>
        </w:rPr>
        <w:t>：该命令对快速发送报文的个数进行设置。</w:t>
      </w:r>
    </w:p>
    <w:p>
      <w:pPr>
        <w:rPr>
          <w:rFonts w:ascii="Arial" w:hAnsi="Arial" w:cs="Arial"/>
          <w:b/>
        </w:rPr>
      </w:pPr>
      <w:r>
        <w:rPr>
          <w:rFonts w:ascii="Arial" w:hAnsi="Arial" w:cs="Arial"/>
          <w:b/>
        </w:rPr>
        <w:t>举例：</w:t>
      </w:r>
    </w:p>
    <w:p>
      <w:pPr>
        <w:rPr>
          <w:rFonts w:ascii="Arial" w:hAnsi="Arial" w:cs="Arial"/>
        </w:rPr>
      </w:pPr>
      <w:r>
        <w:rPr>
          <w:rFonts w:ascii="Arial" w:hAnsi="Arial" w:cs="Arial"/>
        </w:rPr>
        <w:t>Switch(config)#</w:t>
      </w:r>
      <w:r>
        <w:rPr>
          <w:rFonts w:ascii="Arial" w:hAnsi="Arial" w:cs="Arial"/>
          <w:kern w:val="0"/>
        </w:rPr>
        <w:t>lldp med fast count 5</w:t>
      </w:r>
    </w:p>
    <w:p>
      <w:pPr>
        <w:pStyle w:val="5"/>
      </w:pPr>
      <w:bookmarkStart w:id="1598" w:name="_Toc292264032"/>
      <w:bookmarkStart w:id="1599" w:name="_Toc437330784"/>
      <w:bookmarkStart w:id="1600" w:name="_Toc12364"/>
      <w:r>
        <w:t>lldp med trap</w:t>
      </w:r>
      <w:bookmarkEnd w:id="1598"/>
      <w:bookmarkEnd w:id="1599"/>
      <w:bookmarkEnd w:id="1600"/>
    </w:p>
    <w:p>
      <w:pPr>
        <w:rPr>
          <w:rFonts w:ascii="Arial" w:hAnsi="Arial" w:cs="Arial"/>
          <w:b/>
          <w:i/>
        </w:rPr>
      </w:pPr>
      <w:r>
        <w:rPr>
          <w:rFonts w:ascii="Arial" w:hAnsi="Arial" w:cs="Arial"/>
          <w:b/>
        </w:rPr>
        <w:t>命令</w:t>
      </w:r>
      <w:r>
        <w:rPr>
          <w:rFonts w:ascii="Arial" w:hAnsi="Arial" w:cs="Arial"/>
        </w:rPr>
        <w:t>：</w:t>
      </w:r>
      <w:r>
        <w:rPr>
          <w:rFonts w:ascii="Arial" w:hAnsi="Arial" w:cs="Arial"/>
          <w:b/>
        </w:rPr>
        <w:t>lldp med trap {enable | disable}</w:t>
      </w:r>
    </w:p>
    <w:p>
      <w:pPr>
        <w:rPr>
          <w:rFonts w:ascii="Arial" w:hAnsi="Arial" w:cs="Arial"/>
        </w:rPr>
      </w:pPr>
      <w:r>
        <w:rPr>
          <w:rFonts w:ascii="Arial" w:hAnsi="Arial" w:cs="Arial"/>
          <w:b/>
        </w:rPr>
        <w:t>功能</w:t>
      </w:r>
      <w:r>
        <w:rPr>
          <w:rFonts w:ascii="Arial" w:hAnsi="Arial" w:cs="Arial"/>
        </w:rPr>
        <w:t>：</w:t>
      </w:r>
      <w:r>
        <w:rPr>
          <w:rFonts w:ascii="Arial" w:hAnsi="Arial" w:cs="Arial"/>
          <w:kern w:val="0"/>
        </w:rPr>
        <w:t>配置指定端口使能或者禁止LLDP-MED网络拓扑发生变化发送TRAP消息功能。</w:t>
      </w:r>
    </w:p>
    <w:p>
      <w:pPr>
        <w:rPr>
          <w:rFonts w:ascii="Arial" w:hAnsi="Arial" w:cs="Arial"/>
        </w:rPr>
      </w:pPr>
      <w:r>
        <w:rPr>
          <w:rFonts w:ascii="Arial" w:hAnsi="Arial" w:cs="Arial"/>
          <w:b/>
        </w:rPr>
        <w:t>参数</w:t>
      </w:r>
      <w:r>
        <w:rPr>
          <w:rFonts w:ascii="Arial" w:hAnsi="Arial" w:cs="Arial"/>
        </w:rPr>
        <w:t>：</w:t>
      </w:r>
      <w:r>
        <w:rPr>
          <w:rFonts w:ascii="Arial" w:hAnsi="Arial" w:cs="Arial"/>
          <w:kern w:val="0"/>
        </w:rPr>
        <w:t>enable</w:t>
      </w:r>
      <w:r>
        <w:rPr>
          <w:rFonts w:ascii="Arial" w:hAnsi="Arial" w:cs="Arial"/>
        </w:rPr>
        <w:t>：使能端口的</w:t>
      </w:r>
      <w:r>
        <w:rPr>
          <w:rFonts w:ascii="Arial" w:hAnsi="Arial" w:cs="Arial"/>
          <w:kern w:val="0"/>
        </w:rPr>
        <w:t>LLDP-MED TRAP功能</w:t>
      </w:r>
    </w:p>
    <w:p>
      <w:pPr>
        <w:ind w:left="420"/>
        <w:rPr>
          <w:rFonts w:ascii="Arial" w:hAnsi="Arial" w:cs="Arial"/>
        </w:rPr>
      </w:pPr>
      <w:r>
        <w:rPr>
          <w:rFonts w:ascii="Arial" w:hAnsi="Arial" w:cs="Arial"/>
        </w:rPr>
        <w:t xml:space="preserve">  disable：禁止端口的</w:t>
      </w:r>
      <w:r>
        <w:rPr>
          <w:rFonts w:ascii="Arial" w:hAnsi="Arial" w:cs="Arial"/>
          <w:kern w:val="0"/>
        </w:rPr>
        <w:t>LLDP-MED TRAP功能</w:t>
      </w:r>
    </w:p>
    <w:p>
      <w:pPr>
        <w:rPr>
          <w:rFonts w:ascii="Arial" w:hAnsi="Arial" w:cs="Arial"/>
        </w:rPr>
      </w:pPr>
      <w:r>
        <w:rPr>
          <w:rFonts w:ascii="Arial" w:hAnsi="Arial" w:cs="Arial"/>
          <w:b/>
        </w:rPr>
        <w:t>缺省情况</w:t>
      </w:r>
      <w:r>
        <w:rPr>
          <w:rFonts w:ascii="Arial" w:hAnsi="Arial" w:cs="Arial"/>
        </w:rPr>
        <w:t>：端口的</w:t>
      </w:r>
      <w:r>
        <w:rPr>
          <w:rFonts w:ascii="Arial" w:hAnsi="Arial" w:cs="Arial"/>
          <w:kern w:val="0"/>
        </w:rPr>
        <w:t>LLDP-MED TRAP功能被禁用。</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：打开或者关闭端口的</w:t>
      </w:r>
      <w:r>
        <w:rPr>
          <w:rFonts w:ascii="Arial" w:hAnsi="Arial" w:cs="Arial"/>
          <w:kern w:val="0"/>
        </w:rPr>
        <w:t>LLDP-MED TRAP功能。</w:t>
      </w:r>
    </w:p>
    <w:p>
      <w:pPr>
        <w:rPr>
          <w:rFonts w:ascii="Arial" w:hAnsi="Arial" w:cs="Arial"/>
          <w:b/>
        </w:rPr>
      </w:pPr>
      <w:r>
        <w:rPr>
          <w:rFonts w:ascii="Arial" w:hAnsi="Arial" w:cs="Arial"/>
          <w:b/>
        </w:rPr>
        <w:t>举例：</w:t>
      </w:r>
      <w:r>
        <w:rPr>
          <w:rFonts w:ascii="Arial" w:hAnsi="Arial" w:cs="Arial"/>
        </w:rPr>
        <w:t>使能端口19上的</w:t>
      </w:r>
      <w:r>
        <w:rPr>
          <w:rFonts w:ascii="Arial" w:hAnsi="Arial" w:cs="Arial"/>
          <w:kern w:val="0"/>
        </w:rPr>
        <w:t>LLDP-MED TRAP功能</w:t>
      </w:r>
    </w:p>
    <w:p>
      <w:pPr>
        <w:rPr>
          <w:rFonts w:ascii="Arial" w:hAnsi="Arial" w:cs="Arial"/>
        </w:rPr>
      </w:pPr>
      <w:r>
        <w:rPr>
          <w:rFonts w:ascii="Arial" w:hAnsi="Arial" w:cs="Arial"/>
        </w:rPr>
        <w:t>Switch(Config-If-Ethernet1/0/19)#lldp med trap enable</w:t>
      </w:r>
    </w:p>
    <w:p>
      <w:pPr>
        <w:pStyle w:val="5"/>
      </w:pPr>
      <w:bookmarkStart w:id="1601" w:name="_Toc292264022"/>
      <w:bookmarkStart w:id="1602" w:name="_Toc437330785"/>
      <w:bookmarkStart w:id="1603" w:name="_Toc896"/>
      <w:r>
        <w:t>lldp transmit med tlv all</w:t>
      </w:r>
      <w:bookmarkEnd w:id="1601"/>
      <w:bookmarkEnd w:id="1602"/>
      <w:bookmarkEnd w:id="1603"/>
    </w:p>
    <w:p>
      <w:pPr>
        <w:rPr>
          <w:rFonts w:ascii="Arial" w:hAnsi="Arial" w:cs="Arial"/>
          <w:b/>
          <w:i/>
        </w:rPr>
      </w:pPr>
      <w:r>
        <w:rPr>
          <w:rFonts w:ascii="Arial" w:hAnsi="Arial" w:cs="Arial"/>
          <w:b/>
        </w:rPr>
        <w:t>命令</w:t>
      </w:r>
      <w:r>
        <w:rPr>
          <w:rFonts w:ascii="Arial" w:hAnsi="Arial" w:cs="Arial"/>
        </w:rPr>
        <w:t>：</w:t>
      </w:r>
      <w:r>
        <w:rPr>
          <w:rFonts w:ascii="Arial" w:hAnsi="Arial" w:cs="Arial"/>
          <w:b/>
        </w:rPr>
        <w:t>lldp transmit med tlv all</w:t>
      </w:r>
    </w:p>
    <w:p>
      <w:pPr>
        <w:ind w:firstLine="620" w:firstLineChars="294"/>
        <w:rPr>
          <w:rFonts w:ascii="Arial" w:hAnsi="Arial" w:cs="Arial"/>
          <w:b/>
        </w:rPr>
      </w:pPr>
      <w:r>
        <w:rPr>
          <w:rFonts w:ascii="Arial" w:hAnsi="Arial" w:cs="Arial"/>
          <w:b/>
        </w:rPr>
        <w:t>no lldp transmit med tlv all</w:t>
      </w:r>
    </w:p>
    <w:p>
      <w:pPr>
        <w:rPr>
          <w:rFonts w:ascii="Arial" w:hAnsi="Arial" w:cs="Arial"/>
        </w:rPr>
      </w:pPr>
      <w:r>
        <w:rPr>
          <w:rFonts w:ascii="Arial" w:hAnsi="Arial" w:cs="Arial"/>
          <w:b/>
        </w:rPr>
        <w:t>功能</w:t>
      </w:r>
      <w:r>
        <w:rPr>
          <w:rFonts w:ascii="Arial" w:hAnsi="Arial" w:cs="Arial"/>
        </w:rPr>
        <w:t>：</w:t>
      </w:r>
      <w:r>
        <w:rPr>
          <w:rFonts w:ascii="Arial" w:hAnsi="Arial" w:cs="Arial"/>
          <w:bCs/>
          <w:color w:val="000000"/>
          <w:kern w:val="0"/>
        </w:rPr>
        <w:t>配置指定端口</w:t>
      </w:r>
      <w:r>
        <w:rPr>
          <w:rFonts w:ascii="Arial" w:hAnsi="Arial" w:cs="Arial"/>
        </w:rPr>
        <w:t>发送所有LLDP-MED TLV的功能。no命令为关闭端口发送LLDP-MED TLV的功能。</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缺省情况</w:t>
      </w:r>
      <w:r>
        <w:rPr>
          <w:rFonts w:ascii="Arial" w:hAnsi="Arial" w:cs="Arial"/>
        </w:rPr>
        <w:t>：端口没有开启发送任何LLDP-MED TLV的功能。</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：配置端口发送所有LLDP-MEDTLV，配置该命令后，如果端口具备发送LLDP-MED TLV的能力，则在端口发送的LLDP报文中，包含所有交换机支持的LLDP-MED TLV。否则，如果交换机上配置了对应的no命令，即使端口具备发送LLDP-MED TLV的能力，端口发送的LLDP报文中也不能包含任何LLDP-MED TLV。</w:t>
      </w:r>
    </w:p>
    <w:p>
      <w:pPr>
        <w:rPr>
          <w:rFonts w:ascii="Arial" w:hAnsi="Arial" w:cs="Arial"/>
        </w:rPr>
      </w:pPr>
      <w:r>
        <w:rPr>
          <w:rFonts w:ascii="Arial" w:hAnsi="Arial" w:cs="Arial"/>
          <w:b/>
        </w:rPr>
        <w:t>举例</w:t>
      </w:r>
      <w:r>
        <w:rPr>
          <w:rFonts w:ascii="Arial" w:hAnsi="Arial" w:cs="Arial"/>
        </w:rPr>
        <w:t>：端口19开启发送所有LLDP-MED TLV的功能。</w:t>
      </w:r>
    </w:p>
    <w:p>
      <w:pPr>
        <w:rPr>
          <w:rFonts w:ascii="Arial" w:hAnsi="Arial" w:cs="Arial"/>
        </w:rPr>
      </w:pPr>
      <w:r>
        <w:rPr>
          <w:rFonts w:ascii="Arial" w:hAnsi="Arial" w:cs="Arial"/>
        </w:rPr>
        <w:t>Switch(Config-If-Ethernet1/0/19)#lldp transmit med tlv all</w:t>
      </w:r>
    </w:p>
    <w:p>
      <w:pPr>
        <w:pStyle w:val="5"/>
      </w:pPr>
      <w:bookmarkStart w:id="1604" w:name="_Toc437330786"/>
      <w:bookmarkStart w:id="1605" w:name="_Toc292264023"/>
      <w:bookmarkStart w:id="1606" w:name="_Toc3642"/>
      <w:r>
        <w:t>lldp transmit med tlv capability</w:t>
      </w:r>
      <w:bookmarkEnd w:id="1604"/>
      <w:bookmarkEnd w:id="1605"/>
      <w:bookmarkEnd w:id="1606"/>
    </w:p>
    <w:p>
      <w:pPr>
        <w:rPr>
          <w:rFonts w:ascii="Arial" w:hAnsi="Arial" w:cs="Arial"/>
          <w:b/>
          <w:i/>
        </w:rPr>
      </w:pPr>
      <w:r>
        <w:rPr>
          <w:rFonts w:ascii="Arial" w:hAnsi="Arial" w:cs="Arial"/>
          <w:b/>
        </w:rPr>
        <w:t>命令</w:t>
      </w:r>
      <w:r>
        <w:rPr>
          <w:rFonts w:ascii="Arial" w:hAnsi="Arial" w:cs="Arial"/>
        </w:rPr>
        <w:t>：</w:t>
      </w:r>
      <w:r>
        <w:rPr>
          <w:rFonts w:ascii="Arial" w:hAnsi="Arial" w:cs="Arial"/>
          <w:b/>
        </w:rPr>
        <w:t>lldp transmit med tlv capability</w:t>
      </w:r>
    </w:p>
    <w:p>
      <w:pPr>
        <w:ind w:firstLine="632" w:firstLineChars="300"/>
        <w:rPr>
          <w:rFonts w:ascii="Arial" w:hAnsi="Arial" w:cs="Arial"/>
        </w:rPr>
      </w:pPr>
      <w:r>
        <w:rPr>
          <w:rFonts w:ascii="Arial" w:hAnsi="Arial" w:cs="Arial"/>
          <w:b/>
        </w:rPr>
        <w:t xml:space="preserve">no lldp transmit med tlv capability </w:t>
      </w:r>
    </w:p>
    <w:p>
      <w:pPr>
        <w:rPr>
          <w:rFonts w:ascii="Arial" w:hAnsi="Arial" w:cs="Arial"/>
        </w:rPr>
      </w:pPr>
      <w:r>
        <w:rPr>
          <w:rFonts w:ascii="Arial" w:hAnsi="Arial" w:cs="Arial"/>
          <w:b/>
        </w:rPr>
        <w:t>功能</w:t>
      </w:r>
      <w:r>
        <w:rPr>
          <w:rFonts w:ascii="Arial" w:hAnsi="Arial" w:cs="Arial"/>
        </w:rPr>
        <w:t>：</w:t>
      </w:r>
      <w:r>
        <w:rPr>
          <w:rFonts w:ascii="Arial" w:hAnsi="Arial" w:cs="Arial"/>
          <w:bCs/>
          <w:color w:val="000000"/>
          <w:kern w:val="0"/>
        </w:rPr>
        <w:t>配置指定端口发送LLDP-MED Capability TLV</w:t>
      </w:r>
      <w:r>
        <w:rPr>
          <w:rFonts w:ascii="Arial" w:hAnsi="Arial" w:cs="Arial"/>
        </w:rPr>
        <w:t>。no命令为关闭端口发送</w:t>
      </w:r>
      <w:r>
        <w:rPr>
          <w:rFonts w:ascii="Arial" w:hAnsi="Arial" w:cs="Arial"/>
          <w:bCs/>
          <w:color w:val="000000"/>
          <w:kern w:val="0"/>
        </w:rPr>
        <w:t>LLDP-MED Capability TLV的能力</w:t>
      </w:r>
      <w:r>
        <w:rPr>
          <w:rFonts w:ascii="Arial" w:hAnsi="Arial" w:cs="Arial"/>
        </w:rPr>
        <w:t>。</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缺省情况</w:t>
      </w:r>
      <w:r>
        <w:rPr>
          <w:rFonts w:ascii="Arial" w:hAnsi="Arial" w:cs="Arial"/>
        </w:rPr>
        <w:t>：端口没有开启发送</w:t>
      </w:r>
      <w:r>
        <w:rPr>
          <w:rFonts w:ascii="Arial" w:hAnsi="Arial" w:cs="Arial"/>
          <w:bCs/>
          <w:color w:val="000000"/>
          <w:kern w:val="0"/>
        </w:rPr>
        <w:t>LLDP-MED Capability TLV</w:t>
      </w:r>
      <w:r>
        <w:rPr>
          <w:rFonts w:ascii="Arial" w:hAnsi="Arial" w:cs="Arial"/>
        </w:rPr>
        <w:t>的功能。</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：配置端口发送</w:t>
      </w:r>
      <w:r>
        <w:rPr>
          <w:rFonts w:ascii="Arial" w:hAnsi="Arial" w:cs="Arial"/>
          <w:bCs/>
          <w:color w:val="000000"/>
          <w:kern w:val="0"/>
        </w:rPr>
        <w:t>LLDP-MED Capability TLV</w:t>
      </w:r>
      <w:r>
        <w:rPr>
          <w:rFonts w:ascii="Arial" w:hAnsi="Arial" w:cs="Arial"/>
        </w:rPr>
        <w:t>，配置该命令后，如果端口具备发送LLDP-MED TLV的能力，则在端口发送的LLDP报文中，包含</w:t>
      </w:r>
      <w:r>
        <w:rPr>
          <w:rFonts w:ascii="Arial" w:hAnsi="Arial" w:cs="Arial"/>
          <w:bCs/>
          <w:color w:val="000000"/>
          <w:kern w:val="0"/>
        </w:rPr>
        <w:t>LLDP-MED Capability TLV</w:t>
      </w:r>
      <w:r>
        <w:rPr>
          <w:rFonts w:ascii="Arial" w:hAnsi="Arial" w:cs="Arial"/>
        </w:rPr>
        <w:t>。否则，如果交换机上配置了对应的no命令，即使端口具备发送LLDP-MED TLV的能力，端口发送的LLDP报文中也不能包含</w:t>
      </w:r>
      <w:r>
        <w:rPr>
          <w:rFonts w:ascii="Arial" w:hAnsi="Arial" w:cs="Arial"/>
          <w:bCs/>
          <w:color w:val="000000"/>
          <w:kern w:val="0"/>
        </w:rPr>
        <w:t>LLDP-MED Capability TLV</w:t>
      </w:r>
      <w:r>
        <w:rPr>
          <w:rFonts w:ascii="Arial" w:hAnsi="Arial" w:cs="Arial"/>
        </w:rPr>
        <w:t>。注意，</w:t>
      </w:r>
      <w:r>
        <w:rPr>
          <w:rFonts w:ascii="Arial" w:hAnsi="Arial" w:cs="Arial"/>
          <w:bCs/>
          <w:color w:val="000000"/>
          <w:kern w:val="0"/>
        </w:rPr>
        <w:t>LLDP-MED Capability TLV是最重要的LLDP-MED TLV，如果不先配置发送该TLV，则不能配置发送任何其他的LLDP-MED TLV。</w:t>
      </w:r>
    </w:p>
    <w:p>
      <w:pPr>
        <w:rPr>
          <w:rFonts w:ascii="Arial" w:hAnsi="Arial" w:cs="Arial"/>
        </w:rPr>
      </w:pPr>
      <w:r>
        <w:rPr>
          <w:rFonts w:ascii="Arial" w:hAnsi="Arial" w:cs="Arial"/>
          <w:b/>
        </w:rPr>
        <w:t>举例</w:t>
      </w:r>
      <w:r>
        <w:rPr>
          <w:rFonts w:ascii="Arial" w:hAnsi="Arial" w:cs="Arial"/>
        </w:rPr>
        <w:t>：端口19开启发送LLDP-MED capability TLV的功能。</w:t>
      </w:r>
    </w:p>
    <w:p>
      <w:pPr>
        <w:rPr>
          <w:rFonts w:ascii="Arial" w:hAnsi="Arial" w:cs="Arial"/>
        </w:rPr>
      </w:pPr>
      <w:r>
        <w:rPr>
          <w:rFonts w:ascii="Arial" w:hAnsi="Arial" w:cs="Arial"/>
        </w:rPr>
        <w:t>Switch(Config-If-Ethernet1/0/19)#lldp transmit med tlv capability</w:t>
      </w:r>
    </w:p>
    <w:p>
      <w:pPr>
        <w:pStyle w:val="5"/>
      </w:pPr>
      <w:bookmarkStart w:id="1607" w:name="_Toc292264025"/>
      <w:bookmarkStart w:id="1608" w:name="_Toc437330787"/>
      <w:bookmarkStart w:id="1609" w:name="_Toc28608"/>
      <w:r>
        <w:t>lldp transmit med tlv extendPoe</w:t>
      </w:r>
      <w:bookmarkEnd w:id="1607"/>
      <w:bookmarkEnd w:id="1608"/>
      <w:bookmarkEnd w:id="1609"/>
    </w:p>
    <w:p>
      <w:pPr>
        <w:rPr>
          <w:rFonts w:ascii="Arial" w:hAnsi="Arial" w:cs="Arial"/>
          <w:i/>
          <w:iCs/>
        </w:rPr>
      </w:pPr>
      <w:r>
        <w:rPr>
          <w:rFonts w:ascii="Arial" w:hAnsi="Arial" w:cs="Arial"/>
          <w:b/>
        </w:rPr>
        <w:t>命令</w:t>
      </w:r>
      <w:r>
        <w:rPr>
          <w:rFonts w:ascii="Arial" w:hAnsi="Arial" w:cs="Arial"/>
        </w:rPr>
        <w:t>：</w:t>
      </w:r>
      <w:r>
        <w:rPr>
          <w:rFonts w:ascii="Arial" w:hAnsi="Arial" w:cs="Arial"/>
          <w:b/>
        </w:rPr>
        <w:t>lldp transmit med tlv extendPoe</w:t>
      </w:r>
    </w:p>
    <w:p>
      <w:pPr>
        <w:rPr>
          <w:rFonts w:ascii="Arial" w:hAnsi="Arial" w:cs="Arial"/>
          <w:b/>
        </w:rPr>
      </w:pPr>
      <w:r>
        <w:rPr>
          <w:rFonts w:ascii="Arial" w:hAnsi="Arial" w:cs="Arial"/>
          <w:i/>
          <w:iCs/>
        </w:rPr>
        <w:t xml:space="preserve">     </w:t>
      </w:r>
      <w:r>
        <w:rPr>
          <w:rFonts w:ascii="Arial" w:hAnsi="Arial" w:cs="Arial"/>
          <w:b/>
          <w:i/>
          <w:iCs/>
        </w:rPr>
        <w:t xml:space="preserve"> </w:t>
      </w:r>
      <w:r>
        <w:rPr>
          <w:rFonts w:ascii="Arial" w:hAnsi="Arial" w:cs="Arial"/>
          <w:b/>
        </w:rPr>
        <w:t>no lldp transmit med tlv extendPoe</w:t>
      </w:r>
    </w:p>
    <w:p>
      <w:pPr>
        <w:rPr>
          <w:rFonts w:ascii="Arial" w:hAnsi="Arial" w:cs="Arial"/>
        </w:rPr>
      </w:pPr>
      <w:r>
        <w:rPr>
          <w:rFonts w:ascii="Arial" w:hAnsi="Arial" w:cs="Arial"/>
          <w:b/>
        </w:rPr>
        <w:t>功能</w:t>
      </w:r>
      <w:r>
        <w:rPr>
          <w:rFonts w:ascii="Arial" w:hAnsi="Arial" w:cs="Arial"/>
        </w:rPr>
        <w:t>：</w:t>
      </w:r>
      <w:r>
        <w:rPr>
          <w:rFonts w:ascii="Arial" w:hAnsi="Arial" w:cs="Arial"/>
          <w:bCs/>
          <w:color w:val="000000"/>
          <w:kern w:val="0"/>
        </w:rPr>
        <w:t xml:space="preserve">配置指定端口发送LLDP-MED </w:t>
      </w:r>
      <w:r>
        <w:rPr>
          <w:rFonts w:ascii="Arial" w:hAnsi="Arial" w:cs="Arial"/>
        </w:rPr>
        <w:t xml:space="preserve">Extended Power-Via-MDI </w:t>
      </w:r>
      <w:r>
        <w:rPr>
          <w:rFonts w:ascii="Arial" w:hAnsi="Arial" w:cs="Arial"/>
          <w:bCs/>
          <w:color w:val="000000"/>
          <w:kern w:val="0"/>
        </w:rPr>
        <w:t>TLV</w:t>
      </w:r>
      <w:r>
        <w:rPr>
          <w:rFonts w:ascii="Arial" w:hAnsi="Arial" w:cs="Arial"/>
        </w:rPr>
        <w:t>。no命令为关闭端口发送</w:t>
      </w:r>
      <w:r>
        <w:rPr>
          <w:rFonts w:ascii="Arial" w:hAnsi="Arial" w:cs="Arial"/>
          <w:bCs/>
          <w:color w:val="000000"/>
          <w:kern w:val="0"/>
        </w:rPr>
        <w:t xml:space="preserve">LLDP-MED </w:t>
      </w:r>
      <w:r>
        <w:rPr>
          <w:rFonts w:ascii="Arial" w:hAnsi="Arial" w:cs="Arial"/>
        </w:rPr>
        <w:t>Extended Power-Via-MDI</w:t>
      </w:r>
      <w:r>
        <w:rPr>
          <w:rFonts w:ascii="Arial" w:hAnsi="Arial" w:cs="Arial"/>
          <w:bCs/>
          <w:color w:val="000000"/>
          <w:kern w:val="0"/>
        </w:rPr>
        <w:t xml:space="preserve"> TLV的能力</w:t>
      </w:r>
      <w:r>
        <w:rPr>
          <w:rFonts w:ascii="Arial" w:hAnsi="Arial" w:cs="Arial"/>
        </w:rPr>
        <w:t>。</w:t>
      </w:r>
    </w:p>
    <w:p>
      <w:pPr>
        <w:rPr>
          <w:rFonts w:ascii="Arial" w:hAnsi="Arial" w:cs="Arial"/>
          <w:bCs/>
        </w:rPr>
      </w:pPr>
      <w:r>
        <w:rPr>
          <w:rFonts w:ascii="Arial" w:hAnsi="Arial" w:cs="Arial"/>
          <w:b/>
        </w:rPr>
        <w:t>参数</w:t>
      </w:r>
      <w:r>
        <w:rPr>
          <w:rFonts w:ascii="Arial" w:hAnsi="Arial" w:cs="Arial"/>
        </w:rPr>
        <w:t>：</w:t>
      </w:r>
      <w:r>
        <w:rPr>
          <w:rFonts w:ascii="Arial" w:hAnsi="Arial" w:cs="Arial"/>
          <w:bCs/>
        </w:rPr>
        <w:t>无。</w:t>
      </w:r>
    </w:p>
    <w:p>
      <w:pPr>
        <w:rPr>
          <w:rFonts w:ascii="Arial" w:hAnsi="Arial" w:cs="Arial"/>
        </w:rPr>
      </w:pPr>
      <w:r>
        <w:rPr>
          <w:rFonts w:ascii="Arial" w:hAnsi="Arial" w:cs="Arial"/>
          <w:b/>
        </w:rPr>
        <w:t>缺省情况</w:t>
      </w:r>
      <w:r>
        <w:rPr>
          <w:rFonts w:ascii="Arial" w:hAnsi="Arial" w:cs="Arial"/>
        </w:rPr>
        <w:t>：端口没有开启发送</w:t>
      </w:r>
      <w:r>
        <w:rPr>
          <w:rFonts w:ascii="Arial" w:hAnsi="Arial" w:cs="Arial"/>
          <w:bCs/>
          <w:color w:val="000000"/>
          <w:kern w:val="0"/>
        </w:rPr>
        <w:t xml:space="preserve">LLDP-MED </w:t>
      </w:r>
      <w:r>
        <w:rPr>
          <w:rFonts w:ascii="Arial" w:hAnsi="Arial" w:cs="Arial"/>
        </w:rPr>
        <w:t>Extended Power-Via-MDI</w:t>
      </w:r>
      <w:r>
        <w:rPr>
          <w:rFonts w:ascii="Arial" w:hAnsi="Arial" w:cs="Arial"/>
          <w:bCs/>
          <w:color w:val="000000"/>
          <w:kern w:val="0"/>
        </w:rPr>
        <w:t xml:space="preserve"> TLV</w:t>
      </w:r>
      <w:r>
        <w:rPr>
          <w:rFonts w:ascii="Arial" w:hAnsi="Arial" w:cs="Arial"/>
        </w:rPr>
        <w:t>的功能。</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：配置端口发送</w:t>
      </w:r>
      <w:r>
        <w:rPr>
          <w:rFonts w:ascii="Arial" w:hAnsi="Arial" w:cs="Arial"/>
          <w:bCs/>
          <w:color w:val="000000"/>
          <w:kern w:val="0"/>
        </w:rPr>
        <w:t xml:space="preserve">LLDP-MED </w:t>
      </w:r>
      <w:r>
        <w:rPr>
          <w:rFonts w:ascii="Arial" w:hAnsi="Arial" w:cs="Arial"/>
        </w:rPr>
        <w:t>Extended Power-Via-MDI</w:t>
      </w:r>
      <w:r>
        <w:rPr>
          <w:rFonts w:ascii="Arial" w:hAnsi="Arial" w:cs="Arial"/>
          <w:bCs/>
          <w:color w:val="000000"/>
          <w:kern w:val="0"/>
        </w:rPr>
        <w:t xml:space="preserve"> TLV</w:t>
      </w:r>
      <w:r>
        <w:rPr>
          <w:rFonts w:ascii="Arial" w:hAnsi="Arial" w:cs="Arial"/>
        </w:rPr>
        <w:t>，配置该命令后，如果端口具备发送LLDP-MED TLV的能力，则在端口发送的LLDP报文中，包含</w:t>
      </w:r>
      <w:r>
        <w:rPr>
          <w:rFonts w:ascii="Arial" w:hAnsi="Arial" w:cs="Arial"/>
          <w:bCs/>
          <w:color w:val="000000"/>
          <w:kern w:val="0"/>
        </w:rPr>
        <w:t xml:space="preserve">LLDP-MED </w:t>
      </w:r>
      <w:r>
        <w:rPr>
          <w:rFonts w:ascii="Arial" w:hAnsi="Arial" w:cs="Arial"/>
        </w:rPr>
        <w:t>Extended Power-Via-MDI</w:t>
      </w:r>
      <w:r>
        <w:rPr>
          <w:rFonts w:ascii="Arial" w:hAnsi="Arial" w:cs="Arial"/>
          <w:bCs/>
          <w:color w:val="000000"/>
          <w:kern w:val="0"/>
        </w:rPr>
        <w:t xml:space="preserve"> TLV</w:t>
      </w:r>
      <w:r>
        <w:rPr>
          <w:rFonts w:ascii="Arial" w:hAnsi="Arial" w:cs="Arial"/>
        </w:rPr>
        <w:t>。否则，如果交换机上配置了对应的no命令，即使端口具备发送LLDP-MED TLV的能力，端口发送的LLDP报文中也不能包含</w:t>
      </w:r>
      <w:r>
        <w:rPr>
          <w:rFonts w:ascii="Arial" w:hAnsi="Arial" w:cs="Arial"/>
          <w:bCs/>
          <w:color w:val="000000"/>
          <w:kern w:val="0"/>
        </w:rPr>
        <w:t xml:space="preserve">LLDP-MED </w:t>
      </w:r>
      <w:r>
        <w:rPr>
          <w:rFonts w:ascii="Arial" w:hAnsi="Arial" w:cs="Arial"/>
        </w:rPr>
        <w:t>Extended Power-Via-MDI</w:t>
      </w:r>
      <w:r>
        <w:rPr>
          <w:rFonts w:ascii="Arial" w:hAnsi="Arial" w:cs="Arial"/>
          <w:bCs/>
          <w:color w:val="000000"/>
          <w:kern w:val="0"/>
        </w:rPr>
        <w:t xml:space="preserve"> TLV</w:t>
      </w:r>
      <w:r>
        <w:rPr>
          <w:rFonts w:ascii="Arial" w:hAnsi="Arial" w:cs="Arial"/>
        </w:rPr>
        <w:t>。注意，配置端口发送</w:t>
      </w:r>
      <w:r>
        <w:rPr>
          <w:rFonts w:ascii="Arial" w:hAnsi="Arial" w:cs="Arial"/>
          <w:bCs/>
          <w:color w:val="000000"/>
          <w:kern w:val="0"/>
        </w:rPr>
        <w:t xml:space="preserve">LLDP-MED </w:t>
      </w:r>
      <w:r>
        <w:rPr>
          <w:rFonts w:ascii="Arial" w:hAnsi="Arial" w:cs="Arial"/>
        </w:rPr>
        <w:t>Extended Power-Via-MDI</w:t>
      </w:r>
      <w:r>
        <w:rPr>
          <w:rFonts w:ascii="Arial" w:hAnsi="Arial" w:cs="Arial"/>
          <w:bCs/>
          <w:color w:val="000000"/>
          <w:kern w:val="0"/>
        </w:rPr>
        <w:t xml:space="preserve"> TLV前，必须配置端口发送LLDP-MED Capability TLV，否则无法配置成功。另外，如果设备不支持POE或者端口的POE功能通过命令被关闭，则不发送该TLV。</w:t>
      </w:r>
    </w:p>
    <w:p>
      <w:pPr>
        <w:rPr>
          <w:rFonts w:ascii="Arial" w:hAnsi="Arial" w:cs="Arial"/>
        </w:rPr>
      </w:pPr>
      <w:r>
        <w:rPr>
          <w:rFonts w:ascii="Arial" w:hAnsi="Arial" w:cs="Arial"/>
          <w:b/>
        </w:rPr>
        <w:t>举例</w:t>
      </w:r>
      <w:r>
        <w:rPr>
          <w:rFonts w:ascii="Arial" w:hAnsi="Arial" w:cs="Arial"/>
        </w:rPr>
        <w:t>：端口19开启发送LLDP-MED Extended Power-Via-MDI TLV的功能。</w:t>
      </w:r>
    </w:p>
    <w:p>
      <w:pPr>
        <w:rPr>
          <w:rFonts w:ascii="Arial" w:hAnsi="Arial" w:cs="Arial"/>
        </w:rPr>
      </w:pPr>
      <w:r>
        <w:rPr>
          <w:rFonts w:ascii="Arial" w:hAnsi="Arial" w:cs="Arial"/>
        </w:rPr>
        <w:t>Switch(Config-If-Ethernet1/0/19)#lldp transmit med tlv extendPoe</w:t>
      </w:r>
    </w:p>
    <w:p>
      <w:pPr>
        <w:pStyle w:val="5"/>
      </w:pPr>
      <w:bookmarkStart w:id="1610" w:name="_Toc381630080"/>
      <w:bookmarkStart w:id="1611" w:name="_Toc437330788"/>
      <w:bookmarkStart w:id="1612" w:name="_Toc23041"/>
      <w:r>
        <w:t>lldp transmit med tlv location</w:t>
      </w:r>
      <w:bookmarkEnd w:id="1610"/>
      <w:bookmarkEnd w:id="1611"/>
      <w:bookmarkEnd w:id="1612"/>
    </w:p>
    <w:p>
      <w:pPr>
        <w:rPr>
          <w:rFonts w:ascii="Arial" w:hAnsi="Arial" w:cs="Arial"/>
          <w:i/>
          <w:iCs/>
        </w:rPr>
      </w:pPr>
      <w:r>
        <w:rPr>
          <w:rFonts w:ascii="Arial" w:hAnsi="Arial" w:cs="Arial"/>
          <w:b/>
        </w:rPr>
        <w:t>命令</w:t>
      </w:r>
      <w:r>
        <w:rPr>
          <w:rFonts w:ascii="Arial" w:hAnsi="Arial" w:cs="Arial"/>
        </w:rPr>
        <w:t>：</w:t>
      </w:r>
      <w:r>
        <w:rPr>
          <w:rFonts w:ascii="Arial" w:hAnsi="Arial" w:cs="Arial"/>
          <w:b/>
        </w:rPr>
        <w:t>lldp transmit med tlv location</w:t>
      </w:r>
    </w:p>
    <w:p>
      <w:pPr>
        <w:rPr>
          <w:rFonts w:ascii="Arial" w:hAnsi="Arial" w:cs="Arial"/>
          <w:b/>
        </w:rPr>
      </w:pPr>
      <w:r>
        <w:rPr>
          <w:rFonts w:ascii="Arial" w:hAnsi="Arial" w:cs="Arial"/>
          <w:i/>
          <w:iCs/>
        </w:rPr>
        <w:t xml:space="preserve">     </w:t>
      </w:r>
      <w:r>
        <w:rPr>
          <w:rFonts w:ascii="Arial" w:hAnsi="Arial" w:cs="Arial"/>
          <w:b/>
          <w:i/>
          <w:iCs/>
        </w:rPr>
        <w:t xml:space="preserve"> </w:t>
      </w:r>
      <w:r>
        <w:rPr>
          <w:rFonts w:ascii="Arial" w:hAnsi="Arial" w:cs="Arial"/>
          <w:b/>
        </w:rPr>
        <w:t>no lldp transmit med tlv location</w:t>
      </w:r>
    </w:p>
    <w:p>
      <w:pPr>
        <w:rPr>
          <w:rFonts w:ascii="Arial" w:hAnsi="Arial" w:cs="Arial"/>
        </w:rPr>
      </w:pPr>
      <w:r>
        <w:rPr>
          <w:rFonts w:ascii="Arial" w:hAnsi="Arial" w:cs="Arial"/>
          <w:b/>
        </w:rPr>
        <w:t>功能</w:t>
      </w:r>
      <w:r>
        <w:rPr>
          <w:rFonts w:ascii="Arial" w:hAnsi="Arial" w:cs="Arial"/>
        </w:rPr>
        <w:t>：</w:t>
      </w:r>
      <w:r>
        <w:rPr>
          <w:rFonts w:ascii="Arial" w:hAnsi="Arial" w:cs="Arial"/>
          <w:bCs/>
          <w:color w:val="000000"/>
          <w:kern w:val="0"/>
        </w:rPr>
        <w:t xml:space="preserve">配置指定端口发送LLDP-MED </w:t>
      </w:r>
      <w:r>
        <w:rPr>
          <w:rFonts w:ascii="Arial" w:hAnsi="Arial" w:cs="Arial"/>
        </w:rPr>
        <w:t xml:space="preserve">Location Identification </w:t>
      </w:r>
      <w:r>
        <w:rPr>
          <w:rFonts w:ascii="Arial" w:hAnsi="Arial" w:cs="Arial"/>
          <w:bCs/>
          <w:color w:val="000000"/>
          <w:kern w:val="0"/>
        </w:rPr>
        <w:t>TLV</w:t>
      </w:r>
      <w:r>
        <w:rPr>
          <w:rFonts w:ascii="Arial" w:hAnsi="Arial" w:cs="Arial"/>
        </w:rPr>
        <w:t>。no命令为关闭端口发送</w:t>
      </w:r>
      <w:r>
        <w:rPr>
          <w:rFonts w:ascii="Arial" w:hAnsi="Arial" w:cs="Arial"/>
          <w:bCs/>
          <w:color w:val="000000"/>
          <w:kern w:val="0"/>
        </w:rPr>
        <w:t xml:space="preserve">LLDP-MED </w:t>
      </w:r>
      <w:r>
        <w:rPr>
          <w:rFonts w:ascii="Arial" w:hAnsi="Arial" w:cs="Arial"/>
        </w:rPr>
        <w:t xml:space="preserve">Location Identification </w:t>
      </w:r>
      <w:r>
        <w:rPr>
          <w:rFonts w:ascii="Arial" w:hAnsi="Arial" w:cs="Arial"/>
          <w:bCs/>
          <w:color w:val="000000"/>
          <w:kern w:val="0"/>
        </w:rPr>
        <w:t>TLV的能力</w:t>
      </w:r>
      <w:r>
        <w:rPr>
          <w:rFonts w:ascii="Arial" w:hAnsi="Arial" w:cs="Arial"/>
        </w:rPr>
        <w:t>。</w:t>
      </w:r>
    </w:p>
    <w:p>
      <w:pPr>
        <w:rPr>
          <w:rFonts w:ascii="Arial" w:hAnsi="Arial" w:cs="Arial"/>
          <w:bCs/>
        </w:rPr>
      </w:pPr>
      <w:r>
        <w:rPr>
          <w:rFonts w:ascii="Arial" w:hAnsi="Arial" w:cs="Arial"/>
          <w:b/>
        </w:rPr>
        <w:t>参数</w:t>
      </w:r>
      <w:r>
        <w:rPr>
          <w:rFonts w:ascii="Arial" w:hAnsi="Arial" w:cs="Arial"/>
        </w:rPr>
        <w:t>：</w:t>
      </w:r>
      <w:r>
        <w:rPr>
          <w:rFonts w:ascii="Arial" w:hAnsi="Arial" w:cs="Arial"/>
          <w:bCs/>
        </w:rPr>
        <w:t>无。</w:t>
      </w:r>
    </w:p>
    <w:p>
      <w:pPr>
        <w:rPr>
          <w:rFonts w:ascii="Arial" w:hAnsi="Arial" w:cs="Arial"/>
        </w:rPr>
      </w:pPr>
      <w:r>
        <w:rPr>
          <w:rFonts w:ascii="Arial" w:hAnsi="Arial" w:cs="Arial"/>
          <w:b/>
        </w:rPr>
        <w:t>缺省情况</w:t>
      </w:r>
      <w:r>
        <w:rPr>
          <w:rFonts w:ascii="Arial" w:hAnsi="Arial" w:cs="Arial"/>
        </w:rPr>
        <w:t>：端口没有开启发送</w:t>
      </w:r>
      <w:r>
        <w:rPr>
          <w:rFonts w:ascii="Arial" w:hAnsi="Arial" w:cs="Arial"/>
          <w:bCs/>
          <w:color w:val="000000"/>
          <w:kern w:val="0"/>
        </w:rPr>
        <w:t xml:space="preserve">LLDP-MED </w:t>
      </w:r>
      <w:r>
        <w:rPr>
          <w:rFonts w:ascii="Arial" w:hAnsi="Arial" w:cs="Arial"/>
        </w:rPr>
        <w:t xml:space="preserve">Location Identification </w:t>
      </w:r>
      <w:r>
        <w:rPr>
          <w:rFonts w:ascii="Arial" w:hAnsi="Arial" w:cs="Arial"/>
          <w:bCs/>
          <w:color w:val="000000"/>
          <w:kern w:val="0"/>
        </w:rPr>
        <w:t>TLV</w:t>
      </w:r>
      <w:r>
        <w:rPr>
          <w:rFonts w:ascii="Arial" w:hAnsi="Arial" w:cs="Arial"/>
        </w:rPr>
        <w:t>的功能。</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：配置端口发送</w:t>
      </w:r>
      <w:r>
        <w:rPr>
          <w:rFonts w:ascii="Arial" w:hAnsi="Arial" w:cs="Arial"/>
          <w:bCs/>
          <w:color w:val="000000"/>
          <w:kern w:val="0"/>
        </w:rPr>
        <w:t xml:space="preserve">LLDP-MED </w:t>
      </w:r>
      <w:r>
        <w:rPr>
          <w:rFonts w:ascii="Arial" w:hAnsi="Arial" w:cs="Arial"/>
        </w:rPr>
        <w:t xml:space="preserve">Location Identification </w:t>
      </w:r>
      <w:r>
        <w:rPr>
          <w:rFonts w:ascii="Arial" w:hAnsi="Arial" w:cs="Arial"/>
          <w:bCs/>
          <w:color w:val="000000"/>
          <w:kern w:val="0"/>
        </w:rPr>
        <w:t>TLV</w:t>
      </w:r>
      <w:r>
        <w:rPr>
          <w:rFonts w:ascii="Arial" w:hAnsi="Arial" w:cs="Arial"/>
        </w:rPr>
        <w:t>，配置该命令后，如果端口具备发送LLDP-MED TLV的能力，则在端口发送的LLDP报文中，包含</w:t>
      </w:r>
      <w:r>
        <w:rPr>
          <w:rFonts w:ascii="Arial" w:hAnsi="Arial" w:cs="Arial"/>
          <w:bCs/>
          <w:color w:val="000000"/>
          <w:kern w:val="0"/>
        </w:rPr>
        <w:t xml:space="preserve">LLDP-MED </w:t>
      </w:r>
      <w:r>
        <w:rPr>
          <w:rFonts w:ascii="Arial" w:hAnsi="Arial" w:cs="Arial"/>
        </w:rPr>
        <w:t xml:space="preserve">Location Identification </w:t>
      </w:r>
      <w:r>
        <w:rPr>
          <w:rFonts w:ascii="Arial" w:hAnsi="Arial" w:cs="Arial"/>
          <w:bCs/>
          <w:color w:val="000000"/>
          <w:kern w:val="0"/>
        </w:rPr>
        <w:t>TLV</w:t>
      </w:r>
      <w:r>
        <w:rPr>
          <w:rFonts w:ascii="Arial" w:hAnsi="Arial" w:cs="Arial"/>
        </w:rPr>
        <w:t>。否则，如果交换机上配置了对应的no命令，即使端口具备发送LLDP-MED TLV的能力，端口发送的LLDP报文中也不能包含</w:t>
      </w:r>
      <w:r>
        <w:rPr>
          <w:rFonts w:ascii="Arial" w:hAnsi="Arial" w:cs="Arial"/>
          <w:bCs/>
          <w:color w:val="000000"/>
          <w:kern w:val="0"/>
        </w:rPr>
        <w:t xml:space="preserve">LLDP-MED </w:t>
      </w:r>
      <w:r>
        <w:rPr>
          <w:rFonts w:ascii="Arial" w:hAnsi="Arial" w:cs="Arial"/>
        </w:rPr>
        <w:t xml:space="preserve">Location Identification </w:t>
      </w:r>
      <w:r>
        <w:rPr>
          <w:rFonts w:ascii="Arial" w:hAnsi="Arial" w:cs="Arial"/>
          <w:bCs/>
          <w:color w:val="000000"/>
          <w:kern w:val="0"/>
        </w:rPr>
        <w:t>TLV</w:t>
      </w:r>
      <w:r>
        <w:rPr>
          <w:rFonts w:ascii="Arial" w:hAnsi="Arial" w:cs="Arial"/>
        </w:rPr>
        <w:t>。注意，配置端口发送</w:t>
      </w:r>
      <w:r>
        <w:rPr>
          <w:rFonts w:ascii="Arial" w:hAnsi="Arial" w:cs="Arial"/>
          <w:bCs/>
          <w:color w:val="000000"/>
          <w:kern w:val="0"/>
        </w:rPr>
        <w:t xml:space="preserve">LLDP-MED </w:t>
      </w:r>
      <w:r>
        <w:rPr>
          <w:rFonts w:ascii="Arial" w:hAnsi="Arial" w:cs="Arial"/>
        </w:rPr>
        <w:t xml:space="preserve">Location Identification </w:t>
      </w:r>
      <w:r>
        <w:rPr>
          <w:rFonts w:ascii="Arial" w:hAnsi="Arial" w:cs="Arial"/>
          <w:bCs/>
          <w:color w:val="000000"/>
          <w:kern w:val="0"/>
        </w:rPr>
        <w:t>TLV前，必须配置端口发送LLDP-MED Capability TLV，否则无法配置成功。另外，如果设备不支持POE或者端口的POE功能通过命令被关闭，则不发送该TLV。</w:t>
      </w:r>
    </w:p>
    <w:p>
      <w:pPr>
        <w:rPr>
          <w:rFonts w:ascii="Arial" w:hAnsi="Arial" w:cs="Arial"/>
        </w:rPr>
      </w:pPr>
      <w:r>
        <w:rPr>
          <w:rFonts w:ascii="Arial" w:hAnsi="Arial" w:cs="Arial"/>
          <w:b/>
        </w:rPr>
        <w:t>举例</w:t>
      </w:r>
      <w:r>
        <w:rPr>
          <w:rFonts w:ascii="Arial" w:hAnsi="Arial" w:cs="Arial"/>
        </w:rPr>
        <w:t xml:space="preserve">：端口19开启发送LLDP-MED Location Identification </w:t>
      </w:r>
      <w:r>
        <w:rPr>
          <w:rFonts w:ascii="Arial" w:hAnsi="Arial" w:cs="Arial"/>
          <w:bCs/>
          <w:color w:val="000000"/>
          <w:kern w:val="0"/>
        </w:rPr>
        <w:t>TLV</w:t>
      </w:r>
      <w:r>
        <w:rPr>
          <w:rFonts w:ascii="Arial" w:hAnsi="Arial" w:cs="Arial"/>
        </w:rPr>
        <w:t>的功能。</w:t>
      </w:r>
    </w:p>
    <w:p>
      <w:pPr>
        <w:rPr>
          <w:rFonts w:ascii="Arial" w:hAnsi="Arial" w:cs="Arial"/>
        </w:rPr>
      </w:pPr>
      <w:r>
        <w:rPr>
          <w:rFonts w:ascii="Arial" w:hAnsi="Arial" w:cs="Arial"/>
        </w:rPr>
        <w:t>Switch(Config-If-Ethernet1/0/19)#lldp transmit med tlv location</w:t>
      </w:r>
    </w:p>
    <w:p>
      <w:pPr>
        <w:pStyle w:val="5"/>
      </w:pPr>
      <w:bookmarkStart w:id="1613" w:name="_Toc292264026"/>
      <w:bookmarkStart w:id="1614" w:name="_Toc437330789"/>
      <w:bookmarkStart w:id="1615" w:name="_Toc29428"/>
      <w:r>
        <w:t>lldp transmit med tlv inventory</w:t>
      </w:r>
      <w:bookmarkEnd w:id="1613"/>
      <w:bookmarkEnd w:id="1614"/>
      <w:bookmarkEnd w:id="1615"/>
    </w:p>
    <w:p>
      <w:pPr>
        <w:rPr>
          <w:rFonts w:ascii="Arial" w:hAnsi="Arial" w:cs="Arial"/>
          <w:b/>
          <w:i/>
          <w:iCs/>
        </w:rPr>
      </w:pPr>
      <w:r>
        <w:rPr>
          <w:rFonts w:ascii="Arial" w:hAnsi="Arial" w:cs="Arial"/>
          <w:b/>
        </w:rPr>
        <w:t>命令</w:t>
      </w:r>
      <w:r>
        <w:rPr>
          <w:rFonts w:ascii="Arial" w:hAnsi="Arial" w:cs="Arial"/>
        </w:rPr>
        <w:t>：</w:t>
      </w:r>
      <w:r>
        <w:rPr>
          <w:rFonts w:ascii="Arial" w:hAnsi="Arial" w:cs="Arial"/>
          <w:b/>
          <w:iCs/>
        </w:rPr>
        <w:t>lldp transmit med tlv inventory</w:t>
      </w:r>
    </w:p>
    <w:p>
      <w:pPr>
        <w:rPr>
          <w:rFonts w:ascii="Arial" w:hAnsi="Arial" w:cs="Arial"/>
          <w:b/>
        </w:rPr>
      </w:pPr>
      <w:r>
        <w:rPr>
          <w:rFonts w:ascii="Arial" w:hAnsi="Arial" w:cs="Arial"/>
          <w:b/>
          <w:i/>
          <w:iCs/>
        </w:rPr>
        <w:t xml:space="preserve">      </w:t>
      </w:r>
      <w:r>
        <w:rPr>
          <w:rFonts w:ascii="Arial" w:hAnsi="Arial" w:cs="Arial"/>
          <w:b/>
        </w:rPr>
        <w:t>no lldp transmit med tlv inventory</w:t>
      </w:r>
      <w:r>
        <w:rPr>
          <w:rFonts w:ascii="Arial" w:hAnsi="Arial" w:cs="Arial"/>
          <w:b/>
          <w:i/>
          <w:iCs/>
        </w:rPr>
        <w:t xml:space="preserve"> </w:t>
      </w:r>
    </w:p>
    <w:p>
      <w:pPr>
        <w:rPr>
          <w:rFonts w:ascii="Arial" w:hAnsi="Arial" w:cs="Arial"/>
        </w:rPr>
      </w:pPr>
      <w:r>
        <w:rPr>
          <w:rFonts w:ascii="Arial" w:hAnsi="Arial" w:cs="Arial"/>
          <w:b/>
        </w:rPr>
        <w:t>功能</w:t>
      </w:r>
      <w:r>
        <w:rPr>
          <w:rFonts w:ascii="Arial" w:hAnsi="Arial" w:cs="Arial"/>
        </w:rPr>
        <w:t>：</w:t>
      </w:r>
      <w:r>
        <w:rPr>
          <w:rFonts w:ascii="Arial" w:hAnsi="Arial" w:cs="Arial"/>
          <w:bCs/>
          <w:color w:val="000000"/>
          <w:kern w:val="0"/>
        </w:rPr>
        <w:t xml:space="preserve">配置指定端口发送LLDP-MED </w:t>
      </w:r>
      <w:r>
        <w:rPr>
          <w:rFonts w:ascii="Arial" w:hAnsi="Arial" w:cs="Arial"/>
        </w:rPr>
        <w:t>Inventory Management TLVs集合，该TLVs集合共包括7个TLV，分别是：</w:t>
      </w:r>
      <w:r>
        <w:rPr>
          <w:rFonts w:ascii="Arial" w:hAnsi="Arial" w:cs="Arial"/>
          <w:bCs/>
          <w:iCs/>
        </w:rPr>
        <w:t>Hardware Revision TLV，</w:t>
      </w:r>
      <w:r>
        <w:rPr>
          <w:rFonts w:ascii="Arial" w:hAnsi="Arial" w:cs="Arial"/>
        </w:rPr>
        <w:t>Firmware Revision TLV，Software Revision TLV，Serial Number TLV，Manufacturer Name TLV，Model Name TLV，Asset ID TLV。no命令为关闭端口发送</w:t>
      </w:r>
      <w:r>
        <w:rPr>
          <w:rFonts w:ascii="Arial" w:hAnsi="Arial" w:cs="Arial"/>
          <w:bCs/>
          <w:color w:val="000000"/>
          <w:kern w:val="0"/>
        </w:rPr>
        <w:t xml:space="preserve">LLDP-MED </w:t>
      </w:r>
      <w:r>
        <w:rPr>
          <w:rFonts w:ascii="Arial" w:hAnsi="Arial" w:cs="Arial"/>
        </w:rPr>
        <w:t>Inventory Management TLVs</w:t>
      </w:r>
      <w:r>
        <w:rPr>
          <w:rFonts w:ascii="Arial" w:hAnsi="Arial" w:cs="Arial"/>
          <w:bCs/>
          <w:color w:val="000000"/>
          <w:kern w:val="0"/>
        </w:rPr>
        <w:t>的能力。</w:t>
      </w:r>
    </w:p>
    <w:p>
      <w:pPr>
        <w:rPr>
          <w:rFonts w:ascii="Arial" w:hAnsi="Arial" w:cs="Arial"/>
        </w:rPr>
      </w:pPr>
      <w:r>
        <w:rPr>
          <w:rFonts w:ascii="Arial" w:hAnsi="Arial" w:cs="Arial"/>
          <w:b/>
        </w:rPr>
        <w:t>参数</w:t>
      </w:r>
      <w:r>
        <w:rPr>
          <w:rFonts w:ascii="Arial" w:hAnsi="Arial" w:cs="Arial"/>
        </w:rPr>
        <w:t>：</w:t>
      </w:r>
      <w:r>
        <w:rPr>
          <w:rFonts w:ascii="Arial" w:hAnsi="Arial" w:cs="Arial"/>
          <w:bCs/>
        </w:rPr>
        <w:t>无</w:t>
      </w:r>
      <w:r>
        <w:rPr>
          <w:rFonts w:ascii="Arial" w:hAnsi="Arial" w:cs="Arial"/>
        </w:rPr>
        <w:t>。</w:t>
      </w:r>
    </w:p>
    <w:p>
      <w:pPr>
        <w:rPr>
          <w:rFonts w:ascii="Arial" w:hAnsi="Arial" w:cs="Arial"/>
        </w:rPr>
      </w:pPr>
      <w:r>
        <w:rPr>
          <w:rFonts w:ascii="Arial" w:hAnsi="Arial" w:cs="Arial"/>
          <w:b/>
        </w:rPr>
        <w:t>缺省情况</w:t>
      </w:r>
      <w:r>
        <w:rPr>
          <w:rFonts w:ascii="Arial" w:hAnsi="Arial" w:cs="Arial"/>
        </w:rPr>
        <w:t>：端口没有开启发送</w:t>
      </w:r>
      <w:r>
        <w:rPr>
          <w:rFonts w:ascii="Arial" w:hAnsi="Arial" w:cs="Arial"/>
          <w:bCs/>
          <w:color w:val="000000"/>
          <w:kern w:val="0"/>
        </w:rPr>
        <w:t xml:space="preserve">LLDP-MED </w:t>
      </w:r>
      <w:r>
        <w:rPr>
          <w:rFonts w:ascii="Arial" w:hAnsi="Arial" w:cs="Arial"/>
        </w:rPr>
        <w:t>Inventory Management TLVs的功能。</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：配置端口发送</w:t>
      </w:r>
      <w:r>
        <w:rPr>
          <w:rFonts w:ascii="Arial" w:hAnsi="Arial" w:cs="Arial"/>
          <w:bCs/>
          <w:color w:val="000000"/>
          <w:kern w:val="0"/>
        </w:rPr>
        <w:t xml:space="preserve">LLDP-MED </w:t>
      </w:r>
      <w:r>
        <w:rPr>
          <w:rFonts w:ascii="Arial" w:hAnsi="Arial" w:cs="Arial"/>
        </w:rPr>
        <w:t>Inventory Management TLVs，配置该命令后，如果端口具备发送LLDP-MED TLV的能力，则在端口发送的LLDP报文中，包含</w:t>
      </w:r>
      <w:r>
        <w:rPr>
          <w:rFonts w:ascii="Arial" w:hAnsi="Arial" w:cs="Arial"/>
          <w:bCs/>
          <w:color w:val="000000"/>
          <w:kern w:val="0"/>
        </w:rPr>
        <w:t xml:space="preserve">LLDP-MED </w:t>
      </w:r>
      <w:r>
        <w:rPr>
          <w:rFonts w:ascii="Arial" w:hAnsi="Arial" w:cs="Arial"/>
        </w:rPr>
        <w:t>Inventory Management TLVs。否则，如果交换机上配置了对应的no命令，即使端口具备发送LLDP-MED TLV的能力，端口发送的LLDP报文中也不能包含</w:t>
      </w:r>
      <w:r>
        <w:rPr>
          <w:rFonts w:ascii="Arial" w:hAnsi="Arial" w:cs="Arial"/>
          <w:bCs/>
          <w:color w:val="000000"/>
          <w:kern w:val="0"/>
        </w:rPr>
        <w:t xml:space="preserve">LLDP-MED </w:t>
      </w:r>
      <w:r>
        <w:rPr>
          <w:rFonts w:ascii="Arial" w:hAnsi="Arial" w:cs="Arial"/>
        </w:rPr>
        <w:t>Inventory Management TLVs。注意，配置端口发送</w:t>
      </w:r>
      <w:r>
        <w:rPr>
          <w:rFonts w:ascii="Arial" w:hAnsi="Arial" w:cs="Arial"/>
          <w:bCs/>
          <w:color w:val="000000"/>
          <w:kern w:val="0"/>
        </w:rPr>
        <w:t xml:space="preserve">LLDP-MED </w:t>
      </w:r>
      <w:r>
        <w:rPr>
          <w:rFonts w:ascii="Arial" w:hAnsi="Arial" w:cs="Arial"/>
        </w:rPr>
        <w:t>Inventory Management TLVs</w:t>
      </w:r>
      <w:r>
        <w:rPr>
          <w:rFonts w:ascii="Arial" w:hAnsi="Arial" w:cs="Arial"/>
          <w:bCs/>
          <w:color w:val="000000"/>
          <w:kern w:val="0"/>
        </w:rPr>
        <w:t>前，必须配置端口发送LLDP-MED Capability TLV，否则无法配置成功。</w:t>
      </w:r>
    </w:p>
    <w:p>
      <w:pPr>
        <w:rPr>
          <w:rFonts w:ascii="Arial" w:hAnsi="Arial" w:cs="Arial"/>
        </w:rPr>
      </w:pPr>
      <w:r>
        <w:rPr>
          <w:rFonts w:ascii="Arial" w:hAnsi="Arial" w:cs="Arial"/>
          <w:b/>
        </w:rPr>
        <w:t>举例</w:t>
      </w:r>
      <w:r>
        <w:rPr>
          <w:rFonts w:ascii="Arial" w:hAnsi="Arial" w:cs="Arial"/>
        </w:rPr>
        <w:t>：端口19开启发送LLDP-MED Inventory Management TLVs的功能。</w:t>
      </w:r>
    </w:p>
    <w:p>
      <w:pPr>
        <w:rPr>
          <w:rFonts w:ascii="Arial" w:hAnsi="Arial" w:cs="Arial"/>
        </w:rPr>
      </w:pPr>
      <w:r>
        <w:rPr>
          <w:rFonts w:ascii="Arial" w:hAnsi="Arial" w:cs="Arial"/>
        </w:rPr>
        <w:t>Switch(Config-If-Ethernet1/0/19)#lldp transmit med tlv inventory</w:t>
      </w:r>
    </w:p>
    <w:p>
      <w:pPr>
        <w:pStyle w:val="5"/>
      </w:pPr>
      <w:bookmarkStart w:id="1616" w:name="_Toc292264024"/>
      <w:bookmarkStart w:id="1617" w:name="_Toc437330790"/>
      <w:bookmarkStart w:id="1618" w:name="_Toc21607"/>
      <w:r>
        <w:t>lldp transmit med tlv networkPolicy</w:t>
      </w:r>
      <w:bookmarkEnd w:id="1616"/>
      <w:bookmarkEnd w:id="1617"/>
      <w:bookmarkEnd w:id="1618"/>
    </w:p>
    <w:p>
      <w:pPr>
        <w:rPr>
          <w:rFonts w:ascii="Arial" w:hAnsi="Arial" w:cs="Arial"/>
          <w:b/>
          <w:i/>
        </w:rPr>
      </w:pPr>
      <w:r>
        <w:rPr>
          <w:rFonts w:ascii="Arial" w:hAnsi="Arial" w:cs="Arial"/>
          <w:b/>
        </w:rPr>
        <w:t>命令</w:t>
      </w:r>
      <w:r>
        <w:rPr>
          <w:rFonts w:ascii="Arial" w:hAnsi="Arial" w:cs="Arial"/>
        </w:rPr>
        <w:t>：</w:t>
      </w:r>
      <w:r>
        <w:rPr>
          <w:rFonts w:ascii="Arial" w:hAnsi="Arial" w:cs="Arial"/>
          <w:b/>
        </w:rPr>
        <w:t>lldp transmit med tlv networkPolicy</w:t>
      </w:r>
    </w:p>
    <w:p>
      <w:pPr>
        <w:ind w:firstLine="620" w:firstLineChars="294"/>
        <w:rPr>
          <w:rFonts w:ascii="Arial" w:hAnsi="Arial" w:cs="Arial"/>
        </w:rPr>
      </w:pPr>
      <w:r>
        <w:rPr>
          <w:rFonts w:ascii="Arial" w:hAnsi="Arial" w:cs="Arial"/>
          <w:b/>
        </w:rPr>
        <w:t>no lldp transmit med tlv networkPolicy</w:t>
      </w:r>
    </w:p>
    <w:p>
      <w:pPr>
        <w:rPr>
          <w:rFonts w:ascii="Arial" w:hAnsi="Arial" w:cs="Arial"/>
        </w:rPr>
      </w:pPr>
      <w:r>
        <w:rPr>
          <w:rFonts w:ascii="Arial" w:hAnsi="Arial" w:cs="Arial"/>
          <w:b/>
        </w:rPr>
        <w:t>功能</w:t>
      </w:r>
      <w:r>
        <w:rPr>
          <w:rFonts w:ascii="Arial" w:hAnsi="Arial" w:cs="Arial"/>
        </w:rPr>
        <w:t>：</w:t>
      </w:r>
      <w:r>
        <w:rPr>
          <w:rFonts w:ascii="Arial" w:hAnsi="Arial" w:cs="Arial"/>
          <w:bCs/>
          <w:color w:val="000000"/>
          <w:kern w:val="0"/>
        </w:rPr>
        <w:t>配置指定端口发送LLDP-MED Network Policy TLV</w:t>
      </w:r>
      <w:r>
        <w:rPr>
          <w:rFonts w:ascii="Arial" w:hAnsi="Arial" w:cs="Arial"/>
        </w:rPr>
        <w:t>。no命令为关闭端口发送</w:t>
      </w:r>
      <w:r>
        <w:rPr>
          <w:rFonts w:ascii="Arial" w:hAnsi="Arial" w:cs="Arial"/>
          <w:bCs/>
          <w:color w:val="000000"/>
          <w:kern w:val="0"/>
        </w:rPr>
        <w:t>LLDP-MED Network Policy TLV的能力</w:t>
      </w:r>
      <w:r>
        <w:rPr>
          <w:rFonts w:ascii="Arial" w:hAnsi="Arial" w:cs="Arial"/>
        </w:rPr>
        <w:t>。</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缺省情况</w:t>
      </w:r>
      <w:r>
        <w:rPr>
          <w:rFonts w:ascii="Arial" w:hAnsi="Arial" w:cs="Arial"/>
        </w:rPr>
        <w:t>：端口没有开启发送</w:t>
      </w:r>
      <w:r>
        <w:rPr>
          <w:rFonts w:ascii="Arial" w:hAnsi="Arial" w:cs="Arial"/>
          <w:bCs/>
          <w:color w:val="000000"/>
          <w:kern w:val="0"/>
        </w:rPr>
        <w:t>LLDP-MED Network Policy TLV</w:t>
      </w:r>
      <w:r>
        <w:rPr>
          <w:rFonts w:ascii="Arial" w:hAnsi="Arial" w:cs="Arial"/>
        </w:rPr>
        <w:t>的功能。</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：配置端口发送</w:t>
      </w:r>
      <w:r>
        <w:rPr>
          <w:rFonts w:ascii="Arial" w:hAnsi="Arial" w:cs="Arial"/>
          <w:bCs/>
          <w:color w:val="000000"/>
          <w:kern w:val="0"/>
        </w:rPr>
        <w:t>LLDP-MED Network Policy TLV</w:t>
      </w:r>
      <w:r>
        <w:rPr>
          <w:rFonts w:ascii="Arial" w:hAnsi="Arial" w:cs="Arial"/>
        </w:rPr>
        <w:t>，配置该命令后，如果端口具备发送LLDP-MED TLV的能力，则在端口发送的LLDP报文中，包含</w:t>
      </w:r>
      <w:r>
        <w:rPr>
          <w:rFonts w:ascii="Arial" w:hAnsi="Arial" w:cs="Arial"/>
          <w:bCs/>
          <w:color w:val="000000"/>
          <w:kern w:val="0"/>
        </w:rPr>
        <w:t>LLDP-MED Network Policy TLV</w:t>
      </w:r>
      <w:r>
        <w:rPr>
          <w:rFonts w:ascii="Arial" w:hAnsi="Arial" w:cs="Arial"/>
        </w:rPr>
        <w:t>。否则，如果交换机上配置了对应的no命令，即使端口具备发送LLDP-MED TLV的能力，端口发送的LLDP报文中也不能包含</w:t>
      </w:r>
      <w:r>
        <w:rPr>
          <w:rFonts w:ascii="Arial" w:hAnsi="Arial" w:cs="Arial"/>
          <w:bCs/>
          <w:color w:val="000000"/>
          <w:kern w:val="0"/>
        </w:rPr>
        <w:t>LLDP-MED Network Policy TLV</w:t>
      </w:r>
      <w:r>
        <w:rPr>
          <w:rFonts w:ascii="Arial" w:hAnsi="Arial" w:cs="Arial"/>
        </w:rPr>
        <w:t>。注意，配置端口发送</w:t>
      </w:r>
      <w:r>
        <w:rPr>
          <w:rFonts w:ascii="Arial" w:hAnsi="Arial" w:cs="Arial"/>
          <w:bCs/>
          <w:color w:val="000000"/>
          <w:kern w:val="0"/>
        </w:rPr>
        <w:t>LLDP-MED Network Policy TLV前，必须配置端口发送LLDP-MED Capability TLV，否则无法配置成功。</w:t>
      </w:r>
    </w:p>
    <w:p>
      <w:pPr>
        <w:rPr>
          <w:rFonts w:ascii="Arial" w:hAnsi="Arial" w:cs="Arial"/>
        </w:rPr>
      </w:pPr>
      <w:r>
        <w:rPr>
          <w:rFonts w:ascii="Arial" w:hAnsi="Arial" w:cs="Arial"/>
          <w:b/>
        </w:rPr>
        <w:t>举例</w:t>
      </w:r>
      <w:r>
        <w:rPr>
          <w:rFonts w:ascii="Arial" w:hAnsi="Arial" w:cs="Arial"/>
        </w:rPr>
        <w:t xml:space="preserve">：端口19开启发送LLDP-MED </w:t>
      </w:r>
      <w:r>
        <w:rPr>
          <w:rFonts w:ascii="Arial" w:hAnsi="Arial" w:cs="Arial"/>
          <w:bCs/>
          <w:color w:val="000000"/>
          <w:kern w:val="0"/>
        </w:rPr>
        <w:t>Network Policy</w:t>
      </w:r>
      <w:r>
        <w:rPr>
          <w:rFonts w:ascii="Arial" w:hAnsi="Arial" w:cs="Arial"/>
        </w:rPr>
        <w:t xml:space="preserve"> TLV的功能。</w:t>
      </w:r>
    </w:p>
    <w:p>
      <w:pPr>
        <w:rPr>
          <w:rFonts w:ascii="Arial" w:hAnsi="Arial" w:cs="Arial"/>
        </w:rPr>
      </w:pPr>
      <w:r>
        <w:rPr>
          <w:rFonts w:ascii="Arial" w:hAnsi="Arial" w:cs="Arial"/>
        </w:rPr>
        <w:t>Switch(Config-If-Ethernet1/0/19)#lldp transmit med tlv networkPolicy</w:t>
      </w:r>
    </w:p>
    <w:p>
      <w:pPr>
        <w:pStyle w:val="5"/>
      </w:pPr>
      <w:bookmarkStart w:id="1619" w:name="_Toc292264027"/>
      <w:bookmarkStart w:id="1620" w:name="_Toc437330791"/>
      <w:bookmarkStart w:id="1621" w:name="_Toc20693"/>
      <w:r>
        <w:t>network policy</w:t>
      </w:r>
      <w:bookmarkEnd w:id="1619"/>
      <w:bookmarkEnd w:id="1620"/>
      <w:bookmarkEnd w:id="1621"/>
    </w:p>
    <w:p>
      <w:pPr>
        <w:rPr>
          <w:rFonts w:ascii="Arial" w:hAnsi="Arial" w:cs="Arial"/>
          <w:b/>
          <w:i/>
          <w:iCs/>
        </w:rPr>
      </w:pPr>
      <w:r>
        <w:rPr>
          <w:rFonts w:ascii="Arial" w:hAnsi="Arial" w:cs="Arial"/>
          <w:b/>
        </w:rPr>
        <w:t>命令</w:t>
      </w:r>
      <w:r>
        <w:rPr>
          <w:rFonts w:ascii="Arial" w:hAnsi="Arial" w:cs="Arial"/>
        </w:rPr>
        <w:t>：</w:t>
      </w:r>
      <w:r>
        <w:rPr>
          <w:rFonts w:ascii="Arial" w:hAnsi="Arial" w:cs="Arial"/>
          <w:b/>
          <w:kern w:val="0"/>
        </w:rPr>
        <w:t>network policy {voice | voice-signaling | guest-voice |</w:t>
      </w:r>
      <w:r>
        <w:rPr>
          <w:rFonts w:ascii="Arial" w:hAnsi="Arial" w:cs="Arial"/>
          <w:b/>
        </w:rPr>
        <w:t xml:space="preserve"> </w:t>
      </w:r>
      <w:r>
        <w:rPr>
          <w:rFonts w:ascii="Arial" w:hAnsi="Arial" w:cs="Arial"/>
          <w:b/>
          <w:kern w:val="0"/>
        </w:rPr>
        <w:t>guest-voice-signaling | softphone-voice | video-conferencing | streaming-video | video-signaling} [status {enable |</w:t>
      </w:r>
      <w:r>
        <w:rPr>
          <w:rFonts w:ascii="Arial" w:hAnsi="Arial" w:cs="Arial"/>
          <w:b/>
        </w:rPr>
        <w:t xml:space="preserve"> </w:t>
      </w:r>
      <w:r>
        <w:rPr>
          <w:rFonts w:ascii="Arial" w:hAnsi="Arial" w:cs="Arial"/>
          <w:b/>
          <w:kern w:val="0"/>
        </w:rPr>
        <w:t>disable}] [tag {tagged | untagged}] [vid {</w:t>
      </w:r>
      <w:r>
        <w:rPr>
          <w:rFonts w:ascii="Arial" w:hAnsi="Arial" w:cs="Arial"/>
          <w:b/>
          <w:i/>
          <w:kern w:val="0"/>
        </w:rPr>
        <w:t xml:space="preserve">&lt;vlan-id&gt; </w:t>
      </w:r>
      <w:r>
        <w:rPr>
          <w:rFonts w:ascii="Arial" w:hAnsi="Arial" w:cs="Arial"/>
          <w:b/>
          <w:kern w:val="0"/>
        </w:rPr>
        <w:t>| dot1p}] [cos &lt;</w:t>
      </w:r>
      <w:r>
        <w:rPr>
          <w:rFonts w:ascii="Arial" w:hAnsi="Arial" w:cs="Arial"/>
          <w:b/>
          <w:i/>
          <w:kern w:val="0"/>
        </w:rPr>
        <w:t>cos-value&gt;</w:t>
      </w:r>
      <w:r>
        <w:rPr>
          <w:rFonts w:ascii="Arial" w:hAnsi="Arial" w:cs="Arial"/>
          <w:b/>
          <w:kern w:val="0"/>
        </w:rPr>
        <w:t>] [</w:t>
      </w:r>
      <w:r>
        <w:rPr>
          <w:rFonts w:ascii="Arial" w:hAnsi="Arial" w:cs="Arial"/>
          <w:b/>
          <w:bCs/>
          <w:kern w:val="0"/>
        </w:rPr>
        <w:t xml:space="preserve">dscp </w:t>
      </w:r>
      <w:r>
        <w:rPr>
          <w:rFonts w:ascii="Arial" w:hAnsi="Arial" w:cs="Arial"/>
          <w:b/>
          <w:kern w:val="0"/>
        </w:rPr>
        <w:t>&lt;</w:t>
      </w:r>
      <w:r>
        <w:rPr>
          <w:rFonts w:ascii="Arial" w:hAnsi="Arial" w:cs="Arial"/>
          <w:b/>
          <w:i/>
          <w:kern w:val="0"/>
        </w:rPr>
        <w:t xml:space="preserve">dscp-value&gt; </w:t>
      </w:r>
      <w:r>
        <w:rPr>
          <w:rFonts w:ascii="Arial" w:hAnsi="Arial" w:cs="Arial"/>
          <w:b/>
          <w:kern w:val="0"/>
        </w:rPr>
        <w:t>]</w:t>
      </w:r>
    </w:p>
    <w:p>
      <w:pPr>
        <w:rPr>
          <w:rFonts w:ascii="Arial" w:hAnsi="Arial" w:cs="Arial"/>
          <w:b/>
          <w:kern w:val="0"/>
        </w:rPr>
      </w:pPr>
      <w:r>
        <w:rPr>
          <w:rFonts w:ascii="Arial" w:hAnsi="Arial" w:cs="Arial"/>
          <w:b/>
          <w:kern w:val="0"/>
        </w:rPr>
        <w:t xml:space="preserve">       no network policy {voice | voice-signaling | guest-voice | guest-voice-signaling | softphone-voice | video-conferencing | streaming- video | video-signaling} </w:t>
      </w:r>
    </w:p>
    <w:p>
      <w:pPr>
        <w:rPr>
          <w:rFonts w:ascii="Arial" w:hAnsi="Arial" w:cs="Arial"/>
        </w:rPr>
      </w:pPr>
      <w:r>
        <w:rPr>
          <w:rFonts w:ascii="Arial" w:hAnsi="Arial" w:cs="Arial"/>
          <w:b/>
        </w:rPr>
        <w:t>功能</w:t>
      </w:r>
      <w:r>
        <w:rPr>
          <w:rFonts w:ascii="Arial" w:hAnsi="Arial" w:cs="Arial"/>
        </w:rPr>
        <w:t>：配置端口的网络策略，包括端口的VLAN ID、支持的应用（如语音和视频）、应用优先级以及使用策略等。</w:t>
      </w:r>
    </w:p>
    <w:p>
      <w:pPr>
        <w:rPr>
          <w:rFonts w:ascii="Arial" w:hAnsi="Arial" w:cs="Arial"/>
          <w:kern w:val="0"/>
        </w:rPr>
      </w:pPr>
      <w:r>
        <w:rPr>
          <w:rFonts w:ascii="Arial" w:hAnsi="Arial" w:cs="Arial"/>
          <w:b/>
        </w:rPr>
        <w:t>参数</w:t>
      </w:r>
      <w:r>
        <w:rPr>
          <w:rFonts w:ascii="Arial" w:hAnsi="Arial" w:cs="Arial"/>
        </w:rPr>
        <w:t>：</w:t>
      </w:r>
      <w:r>
        <w:rPr>
          <w:rFonts w:ascii="Arial" w:hAnsi="Arial" w:cs="Arial"/>
          <w:kern w:val="0"/>
        </w:rPr>
        <w:t>voice</w:t>
      </w:r>
      <w:r>
        <w:rPr>
          <w:rFonts w:ascii="Arial" w:hAnsi="Arial" w:cs="Arial"/>
        </w:rPr>
        <w:t>，</w:t>
      </w:r>
      <w:r>
        <w:rPr>
          <w:rFonts w:ascii="Arial" w:hAnsi="Arial" w:cs="Arial"/>
          <w:kern w:val="0"/>
        </w:rPr>
        <w:t>voice-signaling，guest-voice，guest-voice-signaling，softphone-voice，video-conferencing，streaming-video和video-signaling：表示端口支持的媒体应用类型；</w:t>
      </w:r>
    </w:p>
    <w:p>
      <w:pPr>
        <w:ind w:firstLine="840" w:firstLineChars="400"/>
        <w:rPr>
          <w:rFonts w:ascii="Arial" w:hAnsi="Arial" w:cs="Arial"/>
          <w:kern w:val="0"/>
        </w:rPr>
      </w:pPr>
      <w:r>
        <w:rPr>
          <w:rFonts w:ascii="Arial" w:hAnsi="Arial" w:cs="Arial"/>
          <w:kern w:val="0"/>
        </w:rPr>
        <w:t>status：网络策略是否可用；</w:t>
      </w:r>
    </w:p>
    <w:p>
      <w:pPr>
        <w:ind w:firstLine="840" w:firstLineChars="400"/>
        <w:rPr>
          <w:rFonts w:ascii="Arial" w:hAnsi="Arial" w:cs="Arial"/>
          <w:color w:val="000000"/>
        </w:rPr>
      </w:pPr>
      <w:r>
        <w:rPr>
          <w:rFonts w:ascii="Arial" w:hAnsi="Arial" w:cs="Arial"/>
          <w:kern w:val="0"/>
        </w:rPr>
        <w:t>enable：</w:t>
      </w:r>
      <w:r>
        <w:rPr>
          <w:rFonts w:ascii="Arial" w:hAnsi="Arial" w:cs="Arial"/>
          <w:color w:val="000000"/>
        </w:rPr>
        <w:t>表示特定应用类型的Network Policy已定义，enable为网络策略的默认值；</w:t>
      </w:r>
    </w:p>
    <w:p>
      <w:pPr>
        <w:ind w:firstLine="840" w:firstLineChars="400"/>
        <w:rPr>
          <w:rFonts w:ascii="Arial" w:hAnsi="Arial" w:cs="Arial"/>
        </w:rPr>
      </w:pPr>
      <w:r>
        <w:rPr>
          <w:rFonts w:ascii="Arial" w:hAnsi="Arial" w:cs="Arial"/>
        </w:rPr>
        <w:t>disable：表示特定应用类型的Network Policy是未知的，在这种情况下，忽略VLAN ID，L2 priority和DSCP等字段，网络连接设备不发送该类型的TLV；</w:t>
      </w:r>
    </w:p>
    <w:p>
      <w:pPr>
        <w:ind w:firstLine="840" w:firstLineChars="400"/>
        <w:rPr>
          <w:rFonts w:ascii="Arial" w:hAnsi="Arial" w:cs="Arial"/>
        </w:rPr>
      </w:pPr>
      <w:r>
        <w:rPr>
          <w:rFonts w:ascii="Arial" w:hAnsi="Arial" w:cs="Arial"/>
        </w:rPr>
        <w:t>tag：配置特定应用使用tagged或者untagged的VLAN方式；</w:t>
      </w:r>
    </w:p>
    <w:p>
      <w:pPr>
        <w:ind w:firstLine="840" w:firstLineChars="400"/>
        <w:rPr>
          <w:rFonts w:ascii="Arial" w:hAnsi="Arial" w:cs="Arial"/>
        </w:rPr>
      </w:pPr>
      <w:r>
        <w:rPr>
          <w:rFonts w:ascii="Arial" w:hAnsi="Arial" w:cs="Arial"/>
        </w:rPr>
        <w:t>tagged：配置特定应用的流量使用tagged vlan的方式，在这种情况下，VLAN ID，Layer2 priority和DSCP value字段都有效；</w:t>
      </w:r>
    </w:p>
    <w:p>
      <w:pPr>
        <w:ind w:firstLine="840" w:firstLineChars="400"/>
        <w:rPr>
          <w:rFonts w:ascii="Arial" w:hAnsi="Arial" w:cs="Arial"/>
        </w:rPr>
      </w:pPr>
      <w:r>
        <w:rPr>
          <w:rFonts w:ascii="Arial" w:hAnsi="Arial" w:cs="Arial"/>
        </w:rPr>
        <w:t>untagged：配置特定应用的流量不要打任何标记，在这种情况下，VLAN ID和Layer2 priority字段被忽略，只有DSCP value字段有效。Untagged为VLAN方式的默认值；</w:t>
      </w:r>
    </w:p>
    <w:p>
      <w:pPr>
        <w:ind w:firstLine="840" w:firstLineChars="400"/>
        <w:rPr>
          <w:rFonts w:ascii="Arial" w:hAnsi="Arial" w:cs="Arial"/>
        </w:rPr>
      </w:pPr>
      <w:r>
        <w:rPr>
          <w:rFonts w:ascii="Arial" w:hAnsi="Arial" w:cs="Arial"/>
        </w:rPr>
        <w:t>vid：对VLAN ID进行配置，告诉对端，特定应用应属的VLAN号，那么对端发送特定应用流量的时候，就打上该VLAN ID。如果不对vid配置，vlan-id的默认值为1；</w:t>
      </w:r>
    </w:p>
    <w:p>
      <w:pPr>
        <w:ind w:firstLine="840" w:firstLineChars="400"/>
        <w:rPr>
          <w:rFonts w:ascii="Arial" w:hAnsi="Arial" w:cs="Arial"/>
        </w:rPr>
      </w:pPr>
      <w:r>
        <w:rPr>
          <w:rFonts w:ascii="Arial" w:hAnsi="Arial" w:cs="Arial"/>
        </w:rPr>
        <w:t>vlan-id：配置VLAN ID的值，取值范围1-</w:t>
      </w:r>
      <w:r>
        <w:rPr>
          <w:rFonts w:ascii="Arial" w:hAnsi="Arial" w:cs="Arial"/>
          <w:kern w:val="0"/>
        </w:rPr>
        <w:t>4094</w:t>
      </w:r>
      <w:r>
        <w:rPr>
          <w:rFonts w:ascii="Arial" w:hAnsi="Arial" w:cs="Arial"/>
        </w:rPr>
        <w:t>；</w:t>
      </w:r>
    </w:p>
    <w:p>
      <w:pPr>
        <w:ind w:firstLine="840" w:firstLineChars="400"/>
        <w:rPr>
          <w:rFonts w:ascii="Arial" w:hAnsi="Arial" w:cs="Arial"/>
        </w:rPr>
      </w:pPr>
      <w:r>
        <w:rPr>
          <w:rFonts w:ascii="Arial" w:hAnsi="Arial" w:cs="Arial"/>
        </w:rPr>
        <w:t>dot1p：配置特定应用使用802.1p优先级对流量打标，同时使用vlan 0承载流量；</w:t>
      </w:r>
    </w:p>
    <w:p>
      <w:pPr>
        <w:ind w:firstLine="840" w:firstLineChars="400"/>
        <w:rPr>
          <w:rFonts w:ascii="Arial" w:hAnsi="Arial" w:cs="Arial"/>
        </w:rPr>
      </w:pPr>
      <w:r>
        <w:rPr>
          <w:rFonts w:ascii="Arial" w:hAnsi="Arial" w:cs="Arial"/>
        </w:rPr>
        <w:t>cos：对VLAN的以太帧优先级配置；</w:t>
      </w:r>
    </w:p>
    <w:p>
      <w:pPr>
        <w:ind w:firstLine="840" w:firstLineChars="400"/>
        <w:rPr>
          <w:rFonts w:ascii="Arial" w:hAnsi="Arial" w:cs="Arial"/>
        </w:rPr>
      </w:pPr>
      <w:r>
        <w:rPr>
          <w:rFonts w:ascii="Arial" w:hAnsi="Arial" w:cs="Arial"/>
        </w:rPr>
        <w:t>cos-value：配置VLAN的以太帧优先级的值，取值范围为0-7，默认值为5；</w:t>
      </w:r>
    </w:p>
    <w:p>
      <w:pPr>
        <w:ind w:firstLine="840" w:firstLineChars="400"/>
        <w:rPr>
          <w:rFonts w:ascii="Arial" w:hAnsi="Arial" w:cs="Arial"/>
        </w:rPr>
      </w:pPr>
      <w:r>
        <w:rPr>
          <w:rFonts w:ascii="Arial" w:hAnsi="Arial" w:cs="Arial"/>
        </w:rPr>
        <w:t>dscp：对VLAN的DSCP进行配置；</w:t>
      </w:r>
    </w:p>
    <w:p>
      <w:pPr>
        <w:ind w:firstLine="840" w:firstLineChars="400"/>
        <w:rPr>
          <w:rFonts w:ascii="Arial" w:hAnsi="Arial" w:cs="Arial"/>
        </w:rPr>
      </w:pPr>
      <w:r>
        <w:rPr>
          <w:rFonts w:ascii="Arial" w:hAnsi="Arial" w:cs="Arial"/>
        </w:rPr>
        <w:t>dscp-value：用户输入的DSCP的值，取值范围0-63，默认值为46。</w:t>
      </w:r>
    </w:p>
    <w:p>
      <w:pPr>
        <w:rPr>
          <w:rFonts w:ascii="Arial" w:hAnsi="Arial" w:cs="Arial"/>
        </w:rPr>
      </w:pPr>
      <w:r>
        <w:rPr>
          <w:rFonts w:ascii="Arial" w:hAnsi="Arial" w:cs="Arial"/>
          <w:b/>
        </w:rPr>
        <w:t>缺省情况</w:t>
      </w:r>
      <w:r>
        <w:rPr>
          <w:rFonts w:ascii="Arial" w:hAnsi="Arial" w:cs="Arial"/>
        </w:rPr>
        <w:t>：缺省没有在端口配置任何网络策略。</w:t>
      </w:r>
    </w:p>
    <w:p>
      <w:pPr>
        <w:rPr>
          <w:rFonts w:ascii="Arial" w:hAnsi="Arial" w:cs="Arial"/>
        </w:rPr>
      </w:pPr>
      <w:r>
        <w:rPr>
          <w:rFonts w:ascii="Arial" w:hAnsi="Arial" w:cs="Arial"/>
          <w:b/>
        </w:rPr>
        <w:t>命令模式</w:t>
      </w:r>
      <w:r>
        <w:rPr>
          <w:rFonts w:ascii="Arial" w:hAnsi="Arial" w:cs="Arial"/>
        </w:rPr>
        <w:t>：端口模式</w:t>
      </w:r>
    </w:p>
    <w:p>
      <w:pPr>
        <w:rPr>
          <w:rFonts w:ascii="Arial" w:hAnsi="Arial" w:cs="Arial"/>
          <w:b/>
        </w:rPr>
      </w:pPr>
      <w:r>
        <w:rPr>
          <w:rFonts w:ascii="Arial" w:hAnsi="Arial" w:cs="Arial"/>
          <w:b/>
        </w:rPr>
        <w:t>使用指南</w:t>
      </w:r>
      <w:r>
        <w:rPr>
          <w:rFonts w:ascii="Arial" w:hAnsi="Arial" w:cs="Arial"/>
        </w:rPr>
        <w:t>：用户可以在一个端口配置多种网络策略，但策略的媒体应用类型不能重复。一种网络策略对应一个LLDP-MED network policy TLV。如果用户在一个端口上配置了多条策略，会在一个LLDP报文中发送多个LLDP-MED network policy TLV；如果用户没有配置任何网络策略，则LLDP报文中不发送LLDP-MED network policy TLV。</w:t>
      </w:r>
    </w:p>
    <w:p>
      <w:pPr>
        <w:rPr>
          <w:rFonts w:ascii="Arial" w:hAnsi="Arial" w:cs="Arial"/>
        </w:rPr>
      </w:pPr>
      <w:r>
        <w:rPr>
          <w:rFonts w:ascii="Arial" w:hAnsi="Arial" w:cs="Arial"/>
          <w:b/>
        </w:rPr>
        <w:t>举例</w:t>
      </w:r>
      <w:r>
        <w:rPr>
          <w:rFonts w:ascii="Arial" w:hAnsi="Arial" w:cs="Arial"/>
        </w:rPr>
        <w:t>：端口19上配置一条媒体应用类型为voice的网络应用策略。</w:t>
      </w:r>
    </w:p>
    <w:p>
      <w:pPr>
        <w:rPr>
          <w:rFonts w:ascii="Arial" w:hAnsi="Arial" w:cs="Arial"/>
        </w:rPr>
      </w:pPr>
      <w:r>
        <w:rPr>
          <w:rFonts w:ascii="Arial" w:hAnsi="Arial" w:cs="Arial"/>
        </w:rPr>
        <w:t>Switch(Config-If-Ethernet1/0/19)#</w:t>
      </w:r>
      <w:r>
        <w:rPr>
          <w:rFonts w:ascii="Arial" w:hAnsi="Arial" w:cs="Arial"/>
          <w:kern w:val="0"/>
        </w:rPr>
        <w:t xml:space="preserve">network policy voice tag tagged vid 2 cos 6 </w:t>
      </w:r>
      <w:r>
        <w:rPr>
          <w:rFonts w:ascii="Arial" w:hAnsi="Arial" w:cs="Arial"/>
        </w:rPr>
        <w:t>dscp 23</w:t>
      </w:r>
    </w:p>
    <w:p>
      <w:pPr>
        <w:pStyle w:val="4"/>
      </w:pPr>
      <w:bookmarkStart w:id="1622" w:name="_Toc437330730"/>
      <w:bookmarkStart w:id="1623" w:name="_Toc18472"/>
      <w:r>
        <w:t>Port Channel</w:t>
      </w:r>
      <w:bookmarkEnd w:id="1622"/>
      <w:bookmarkEnd w:id="1623"/>
    </w:p>
    <w:p>
      <w:pPr>
        <w:pStyle w:val="5"/>
      </w:pPr>
      <w:bookmarkStart w:id="1624" w:name="_Toc271119319"/>
      <w:bookmarkStart w:id="1625" w:name="_Toc271114301"/>
      <w:bookmarkStart w:id="1626" w:name="_Toc283294447"/>
      <w:bookmarkStart w:id="1627" w:name="_Toc271122829"/>
      <w:bookmarkStart w:id="1628" w:name="_Toc437330731"/>
      <w:bookmarkStart w:id="1629" w:name="_Toc271111893"/>
      <w:bookmarkStart w:id="1630" w:name="_Toc28558"/>
      <w:r>
        <w:t>debug port-channel</w:t>
      </w:r>
      <w:bookmarkEnd w:id="1624"/>
      <w:bookmarkEnd w:id="1625"/>
      <w:bookmarkEnd w:id="1626"/>
      <w:bookmarkEnd w:id="1627"/>
      <w:bookmarkEnd w:id="1628"/>
      <w:bookmarkEnd w:id="1629"/>
      <w:bookmarkEnd w:id="1630"/>
    </w:p>
    <w:p>
      <w:pPr>
        <w:rPr>
          <w:rFonts w:ascii="Arial" w:hAnsi="Arial" w:cs="Arial"/>
        </w:rPr>
      </w:pPr>
      <w:r>
        <w:rPr>
          <w:rFonts w:ascii="Arial" w:hAnsi="Arial" w:cs="Arial"/>
          <w:b/>
          <w:bCs/>
        </w:rPr>
        <w:t>命令：</w:t>
      </w:r>
      <w:r>
        <w:rPr>
          <w:rFonts w:ascii="Arial" w:hAnsi="Arial" w:cs="Arial"/>
          <w:b/>
        </w:rPr>
        <w:t>debug port-channel &lt;</w:t>
      </w:r>
      <w:r>
        <w:rPr>
          <w:rFonts w:ascii="Arial" w:hAnsi="Arial" w:cs="Arial"/>
          <w:b/>
          <w:i/>
        </w:rPr>
        <w:t>port-group-number</w:t>
      </w:r>
      <w:r>
        <w:rPr>
          <w:rFonts w:ascii="Arial" w:hAnsi="Arial" w:cs="Arial"/>
          <w:b/>
        </w:rPr>
        <w:t>&gt; {all | event | fsm | packet | timer}</w:t>
      </w:r>
    </w:p>
    <w:p>
      <w:pPr>
        <w:ind w:firstLine="620" w:firstLineChars="294"/>
        <w:rPr>
          <w:rFonts w:ascii="Arial" w:hAnsi="Arial" w:cs="Arial"/>
        </w:rPr>
      </w:pPr>
      <w:r>
        <w:rPr>
          <w:rFonts w:ascii="Arial" w:hAnsi="Arial" w:cs="Arial"/>
          <w:b/>
        </w:rPr>
        <w:t>no debug port-channel [&lt;</w:t>
      </w:r>
      <w:r>
        <w:rPr>
          <w:rFonts w:ascii="Arial" w:hAnsi="Arial" w:cs="Arial"/>
          <w:b/>
          <w:i/>
        </w:rPr>
        <w:t>port-group-number</w:t>
      </w:r>
      <w:r>
        <w:rPr>
          <w:rFonts w:ascii="Arial" w:hAnsi="Arial" w:cs="Arial"/>
          <w:b/>
        </w:rPr>
        <w:t>&gt;]</w:t>
      </w:r>
    </w:p>
    <w:p>
      <w:pPr>
        <w:rPr>
          <w:rFonts w:ascii="Arial" w:hAnsi="Arial" w:cs="Arial"/>
          <w:b/>
          <w:bCs/>
        </w:rPr>
      </w:pPr>
      <w:r>
        <w:rPr>
          <w:rFonts w:ascii="Arial" w:hAnsi="Arial" w:cs="Arial"/>
          <w:b/>
          <w:bCs/>
        </w:rPr>
        <w:t>功能：</w:t>
      </w:r>
      <w:r>
        <w:rPr>
          <w:rFonts w:ascii="Arial" w:hAnsi="Arial" w:cs="Arial"/>
        </w:rPr>
        <w:t>打开port-channel的调试开关。</w:t>
      </w:r>
    </w:p>
    <w:p>
      <w:pPr>
        <w:rPr>
          <w:rFonts w:ascii="Arial" w:hAnsi="Arial" w:cs="Arial"/>
        </w:rPr>
      </w:pPr>
      <w:r>
        <w:rPr>
          <w:rFonts w:ascii="Arial" w:hAnsi="Arial" w:cs="Arial"/>
          <w:b/>
          <w:bCs/>
        </w:rPr>
        <w:t>参数：</w:t>
      </w:r>
      <w:r>
        <w:rPr>
          <w:rFonts w:ascii="Arial" w:hAnsi="Arial" w:cs="Arial"/>
          <w:b/>
        </w:rPr>
        <w:t>port-group-number</w:t>
      </w:r>
      <w:r>
        <w:rPr>
          <w:rFonts w:ascii="Arial" w:hAnsi="Arial" w:cs="Arial"/>
        </w:rPr>
        <w:t>：Port Channel的组号，范围为1～128。</w:t>
      </w:r>
    </w:p>
    <w:p>
      <w:pPr>
        <w:ind w:firstLine="620" w:firstLineChars="294"/>
        <w:rPr>
          <w:rFonts w:ascii="Arial" w:hAnsi="Arial" w:cs="Arial"/>
        </w:rPr>
      </w:pPr>
      <w:r>
        <w:rPr>
          <w:rFonts w:ascii="Arial" w:hAnsi="Arial" w:cs="Arial"/>
          <w:b/>
        </w:rPr>
        <w:t>all</w:t>
      </w:r>
      <w:r>
        <w:rPr>
          <w:rFonts w:ascii="Arial" w:hAnsi="Arial" w:cs="Arial"/>
        </w:rPr>
        <w:t>：所有调试信息开关。</w:t>
      </w:r>
    </w:p>
    <w:p>
      <w:pPr>
        <w:ind w:firstLine="620" w:firstLineChars="294"/>
        <w:rPr>
          <w:rFonts w:ascii="Arial" w:hAnsi="Arial" w:cs="Arial"/>
        </w:rPr>
      </w:pPr>
      <w:r>
        <w:rPr>
          <w:rFonts w:ascii="Arial" w:hAnsi="Arial" w:cs="Arial"/>
          <w:b/>
        </w:rPr>
        <w:t>event</w:t>
      </w:r>
      <w:r>
        <w:rPr>
          <w:rFonts w:ascii="Arial" w:hAnsi="Arial" w:cs="Arial"/>
        </w:rPr>
        <w:t>：事件信息调试开关。</w:t>
      </w:r>
    </w:p>
    <w:p>
      <w:pPr>
        <w:ind w:firstLine="620" w:firstLineChars="294"/>
        <w:rPr>
          <w:rFonts w:ascii="Arial" w:hAnsi="Arial" w:cs="Arial"/>
        </w:rPr>
      </w:pPr>
      <w:r>
        <w:rPr>
          <w:rFonts w:ascii="Arial" w:hAnsi="Arial" w:cs="Arial"/>
          <w:b/>
        </w:rPr>
        <w:t>fsm</w:t>
      </w:r>
      <w:r>
        <w:rPr>
          <w:rFonts w:ascii="Arial" w:hAnsi="Arial" w:cs="Arial"/>
        </w:rPr>
        <w:t>：状态机信息调试开关。</w:t>
      </w:r>
    </w:p>
    <w:p>
      <w:pPr>
        <w:ind w:firstLine="620" w:firstLineChars="294"/>
        <w:rPr>
          <w:rFonts w:ascii="Arial" w:hAnsi="Arial" w:cs="Arial"/>
        </w:rPr>
      </w:pPr>
      <w:r>
        <w:rPr>
          <w:rFonts w:ascii="Arial" w:hAnsi="Arial" w:cs="Arial"/>
          <w:b/>
        </w:rPr>
        <w:t>packet</w:t>
      </w:r>
      <w:r>
        <w:rPr>
          <w:rFonts w:ascii="Arial" w:hAnsi="Arial" w:cs="Arial"/>
        </w:rPr>
        <w:t>：LACP数据包信息调试开关。</w:t>
      </w:r>
    </w:p>
    <w:p>
      <w:pPr>
        <w:ind w:firstLine="620" w:firstLineChars="294"/>
        <w:rPr>
          <w:rFonts w:ascii="Arial" w:hAnsi="Arial" w:cs="Arial"/>
        </w:rPr>
      </w:pPr>
      <w:r>
        <w:rPr>
          <w:rFonts w:ascii="Arial" w:hAnsi="Arial" w:cs="Arial"/>
          <w:b/>
        </w:rPr>
        <w:t>timer</w:t>
      </w:r>
      <w:r>
        <w:rPr>
          <w:rFonts w:ascii="Arial" w:hAnsi="Arial" w:cs="Arial"/>
        </w:rPr>
        <w:t>：定时器信息调试开关。</w:t>
      </w:r>
    </w:p>
    <w:p>
      <w:pPr>
        <w:rPr>
          <w:rFonts w:ascii="Arial" w:hAnsi="Arial" w:cs="Arial"/>
        </w:rPr>
      </w:pPr>
      <w:r>
        <w:rPr>
          <w:rFonts w:ascii="Arial" w:hAnsi="Arial" w:cs="Arial"/>
          <w:b/>
          <w:bCs/>
        </w:rPr>
        <w:t>命令模式：</w:t>
      </w:r>
      <w:r>
        <w:rPr>
          <w:rFonts w:ascii="Arial" w:hAnsi="Arial" w:cs="Arial"/>
        </w:rPr>
        <w:t>特权配置模式。</w:t>
      </w:r>
    </w:p>
    <w:p>
      <w:pPr>
        <w:rPr>
          <w:rFonts w:ascii="Arial" w:hAnsi="Arial" w:cs="Arial"/>
        </w:rPr>
      </w:pPr>
      <w:r>
        <w:rPr>
          <w:rFonts w:ascii="Arial" w:hAnsi="Arial" w:cs="Arial"/>
          <w:b/>
        </w:rPr>
        <w:t>缺省情况：</w:t>
      </w:r>
      <w:r>
        <w:rPr>
          <w:rFonts w:ascii="Arial" w:hAnsi="Arial" w:cs="Arial"/>
        </w:rPr>
        <w:t>关闭port-channel的调试开关。</w:t>
      </w:r>
    </w:p>
    <w:p>
      <w:pPr>
        <w:rPr>
          <w:rFonts w:ascii="Arial" w:hAnsi="Arial" w:cs="Arial"/>
        </w:rPr>
      </w:pPr>
      <w:r>
        <w:rPr>
          <w:rFonts w:ascii="Arial" w:hAnsi="Arial" w:cs="Arial"/>
          <w:b/>
          <w:bCs/>
        </w:rPr>
        <w:t>使用指南：</w:t>
      </w:r>
      <w:r>
        <w:rPr>
          <w:rFonts w:ascii="Arial" w:hAnsi="Arial" w:cs="Arial"/>
        </w:rPr>
        <w:t>打开调试开关，可以看到port-channel的各种调试信息。</w:t>
      </w:r>
    </w:p>
    <w:p/>
    <w:p>
      <w:pPr>
        <w:rPr>
          <w:rFonts w:ascii="Arial" w:hAnsi="Arial" w:cs="Arial"/>
        </w:rPr>
      </w:pPr>
      <w:r>
        <w:rPr>
          <w:rFonts w:ascii="Arial" w:hAnsi="Arial" w:cs="Arial"/>
          <w:b/>
          <w:bCs/>
        </w:rPr>
        <w:t>举例：</w:t>
      </w:r>
      <w:r>
        <w:rPr>
          <w:rFonts w:ascii="Arial" w:hAnsi="Arial" w:cs="Arial"/>
        </w:rPr>
        <w:t xml:space="preserve"> </w:t>
      </w:r>
    </w:p>
    <w:p>
      <w:pPr>
        <w:rPr>
          <w:rFonts w:ascii="Arial" w:hAnsi="Arial" w:cs="Arial"/>
        </w:rPr>
      </w:pPr>
      <w:r>
        <w:rPr>
          <w:rFonts w:ascii="Arial" w:hAnsi="Arial" w:cs="Arial"/>
        </w:rPr>
        <w:t>(1)打开组号为1的port channel的状态机调试开关。</w:t>
      </w:r>
    </w:p>
    <w:p>
      <w:pPr>
        <w:rPr>
          <w:rFonts w:ascii="Arial" w:hAnsi="Arial" w:cs="Arial"/>
        </w:rPr>
      </w:pPr>
      <w:r>
        <w:rPr>
          <w:rFonts w:ascii="Arial" w:hAnsi="Arial" w:cs="Arial"/>
        </w:rPr>
        <w:t xml:space="preserve">Switch#debug port-channel 1 fsm </w:t>
      </w:r>
    </w:p>
    <w:p>
      <w:pPr>
        <w:rPr>
          <w:rFonts w:ascii="Arial" w:hAnsi="Arial" w:cs="Arial"/>
        </w:rPr>
      </w:pPr>
      <w:r>
        <w:rPr>
          <w:rFonts w:ascii="Arial" w:hAnsi="Arial" w:cs="Arial"/>
        </w:rPr>
        <w:t>(2)打开组号为2的port channel的LACP数据包信息调试开关。</w:t>
      </w:r>
    </w:p>
    <w:p>
      <w:pPr>
        <w:rPr>
          <w:rFonts w:ascii="Arial" w:hAnsi="Arial" w:cs="Arial"/>
        </w:rPr>
      </w:pPr>
      <w:r>
        <w:rPr>
          <w:rFonts w:ascii="Arial" w:hAnsi="Arial" w:cs="Arial"/>
        </w:rPr>
        <w:t>Switch#debug port-channel 2 packet</w:t>
      </w:r>
    </w:p>
    <w:p>
      <w:pPr>
        <w:rPr>
          <w:rFonts w:ascii="Arial" w:hAnsi="Arial" w:cs="Arial"/>
        </w:rPr>
      </w:pPr>
      <w:r>
        <w:rPr>
          <w:rFonts w:ascii="Arial" w:hAnsi="Arial" w:cs="Arial"/>
        </w:rPr>
        <w:t>(3)打开组号为1的port-channel的所有调试开关。</w:t>
      </w:r>
    </w:p>
    <w:p>
      <w:pPr>
        <w:rPr>
          <w:rFonts w:ascii="Arial" w:hAnsi="Arial" w:cs="Arial"/>
        </w:rPr>
      </w:pPr>
      <w:r>
        <w:rPr>
          <w:rFonts w:ascii="Arial" w:hAnsi="Arial" w:cs="Arial"/>
        </w:rPr>
        <w:t>Switch#debug port-channel 1 all</w:t>
      </w:r>
    </w:p>
    <w:p>
      <w:pPr>
        <w:rPr>
          <w:rFonts w:ascii="Arial" w:hAnsi="Arial" w:cs="Arial"/>
        </w:rPr>
      </w:pPr>
    </w:p>
    <w:p>
      <w:pPr>
        <w:pStyle w:val="5"/>
      </w:pPr>
      <w:bookmarkStart w:id="1631" w:name="_Toc271111894"/>
      <w:bookmarkStart w:id="1632" w:name="_Toc283294448"/>
      <w:bookmarkStart w:id="1633" w:name="_Toc271122830"/>
      <w:bookmarkStart w:id="1634" w:name="_Toc271119320"/>
      <w:bookmarkStart w:id="1635" w:name="_Toc271114302"/>
      <w:bookmarkStart w:id="1636" w:name="_Toc437330732"/>
      <w:bookmarkStart w:id="1637" w:name="_Toc6061"/>
      <w:r>
        <w:t>interface port-channel</w:t>
      </w:r>
      <w:bookmarkEnd w:id="1631"/>
      <w:bookmarkEnd w:id="1632"/>
      <w:bookmarkEnd w:id="1633"/>
      <w:bookmarkEnd w:id="1634"/>
      <w:bookmarkEnd w:id="1635"/>
      <w:bookmarkEnd w:id="1636"/>
      <w:bookmarkEnd w:id="1637"/>
    </w:p>
    <w:p>
      <w:pPr>
        <w:rPr>
          <w:rFonts w:ascii="Arial" w:hAnsi="Arial" w:cs="Arial"/>
          <w:b/>
          <w:bCs/>
          <w:lang w:val="fr-FR"/>
        </w:rPr>
      </w:pPr>
      <w:r>
        <w:rPr>
          <w:rFonts w:ascii="Arial" w:hAnsi="Arial" w:cs="Arial"/>
          <w:b/>
          <w:bCs/>
        </w:rPr>
        <w:t>命令：</w:t>
      </w:r>
      <w:r>
        <w:rPr>
          <w:rFonts w:ascii="Arial" w:hAnsi="Arial" w:cs="Arial"/>
          <w:b/>
          <w:bCs/>
          <w:lang w:val="fr-FR"/>
        </w:rPr>
        <w:t xml:space="preserve">interface port-channel </w:t>
      </w:r>
      <w:r>
        <w:rPr>
          <w:rFonts w:ascii="Arial" w:hAnsi="Arial" w:cs="Arial"/>
          <w:b/>
          <w:bCs/>
          <w:i/>
          <w:iCs/>
          <w:lang w:val="fr-FR"/>
        </w:rPr>
        <w:t>&lt;port-channel-number&gt;</w:t>
      </w:r>
    </w:p>
    <w:p>
      <w:pPr>
        <w:rPr>
          <w:rFonts w:ascii="Arial" w:hAnsi="Arial" w:cs="Arial"/>
        </w:rPr>
      </w:pPr>
      <w:r>
        <w:rPr>
          <w:rFonts w:ascii="Arial" w:hAnsi="Arial" w:cs="Arial"/>
          <w:b/>
          <w:bCs/>
        </w:rPr>
        <w:t>功能：</w:t>
      </w:r>
      <w:r>
        <w:rPr>
          <w:rFonts w:ascii="Arial" w:hAnsi="Arial" w:cs="Arial"/>
        </w:rPr>
        <w:t>进入汇聚接口配置模式。</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缺省情况：</w:t>
      </w:r>
      <w:r>
        <w:rPr>
          <w:rFonts w:ascii="Arial" w:hAnsi="Arial" w:cs="Arial"/>
        </w:rPr>
        <w:t xml:space="preserve">无。 </w:t>
      </w:r>
    </w:p>
    <w:p>
      <w:pPr>
        <w:rPr>
          <w:rFonts w:ascii="Arial" w:hAnsi="Arial" w:cs="Arial"/>
        </w:rPr>
      </w:pPr>
      <w:r>
        <w:rPr>
          <w:rFonts w:ascii="Arial" w:hAnsi="Arial" w:cs="Arial"/>
          <w:b/>
          <w:bCs/>
        </w:rPr>
        <w:t>使用指南：</w:t>
      </w:r>
      <w:r>
        <w:rPr>
          <w:rFonts w:ascii="Arial" w:hAnsi="Arial" w:cs="Arial"/>
        </w:rPr>
        <w:t>进入汇聚端口模式下配置时，如果是对gvrp，spanning tree模块做配置则对汇聚端口生效，如果汇聚端口不存在，也就是说在端口没有汇聚起来时先提示错误信息，记录该用户配置操作，当端口真正汇聚起来以后恢复用户刚才对未形成汇聚端口的配置动作，注意只能恢复一次，如果因为某种原因汇聚组被拆散然后又汇聚起来，用户一开始的配置不能被恢复。如果是对其他模块做配置，比如做shutdown配置，则是对该port-channel对应的port-group中的所有成员端口生效，起到一个群配的作用。</w:t>
      </w:r>
    </w:p>
    <w:p>
      <w:pPr>
        <w:rPr>
          <w:rFonts w:ascii="Arial" w:hAnsi="Arial" w:cs="Arial"/>
        </w:rPr>
      </w:pPr>
      <w:r>
        <w:rPr>
          <w:rFonts w:ascii="Arial" w:hAnsi="Arial" w:cs="Arial"/>
          <w:b/>
          <w:bCs/>
        </w:rPr>
        <w:t>举例：</w:t>
      </w:r>
      <w:r>
        <w:rPr>
          <w:rFonts w:ascii="Arial" w:hAnsi="Arial" w:cs="Arial"/>
        </w:rPr>
        <w:t>进入port-channel1 配置模式。</w:t>
      </w:r>
    </w:p>
    <w:p>
      <w:pPr>
        <w:rPr>
          <w:rFonts w:ascii="Arial" w:hAnsi="Arial" w:cs="Arial"/>
        </w:rPr>
      </w:pPr>
      <w:r>
        <w:rPr>
          <w:rFonts w:ascii="Arial" w:hAnsi="Arial" w:cs="Arial"/>
        </w:rPr>
        <w:t>Switch(config)#interface port-channel 1</w:t>
      </w:r>
    </w:p>
    <w:p>
      <w:pPr>
        <w:rPr>
          <w:rFonts w:ascii="Arial" w:hAnsi="Arial" w:cs="Arial"/>
        </w:rPr>
      </w:pPr>
      <w:r>
        <w:rPr>
          <w:rFonts w:ascii="Arial" w:hAnsi="Arial" w:cs="Arial"/>
        </w:rPr>
        <w:t>Switch(Config-If-Port-Channel1)#</w:t>
      </w:r>
    </w:p>
    <w:p>
      <w:pPr>
        <w:rPr>
          <w:rFonts w:ascii="Arial" w:hAnsi="Arial" w:cs="Arial"/>
        </w:rPr>
      </w:pPr>
    </w:p>
    <w:p>
      <w:pPr>
        <w:pStyle w:val="5"/>
      </w:pPr>
      <w:bookmarkStart w:id="1638" w:name="_Toc271119321"/>
      <w:bookmarkStart w:id="1639" w:name="_Toc283294449"/>
      <w:bookmarkStart w:id="1640" w:name="_Toc271122831"/>
      <w:bookmarkStart w:id="1641" w:name="_Toc271114303"/>
      <w:bookmarkStart w:id="1642" w:name="_Toc437330733"/>
      <w:bookmarkStart w:id="1643" w:name="_Toc271111895"/>
      <w:bookmarkStart w:id="1644" w:name="_Toc12550"/>
      <w:r>
        <w:t>lacp port-priority</w:t>
      </w:r>
      <w:bookmarkEnd w:id="1638"/>
      <w:bookmarkEnd w:id="1639"/>
      <w:bookmarkEnd w:id="1640"/>
      <w:bookmarkEnd w:id="1641"/>
      <w:bookmarkEnd w:id="1642"/>
      <w:bookmarkEnd w:id="1643"/>
      <w:bookmarkEnd w:id="1644"/>
    </w:p>
    <w:p>
      <w:pPr>
        <w:rPr>
          <w:rFonts w:ascii="Arial" w:hAnsi="Arial" w:cs="Arial"/>
        </w:rPr>
      </w:pPr>
      <w:r>
        <w:rPr>
          <w:rFonts w:ascii="Arial" w:hAnsi="Arial" w:cs="Arial"/>
          <w:b/>
          <w:bCs/>
        </w:rPr>
        <w:t>命令：</w:t>
      </w:r>
      <w:r>
        <w:rPr>
          <w:rFonts w:ascii="Arial" w:hAnsi="Arial" w:cs="Arial"/>
          <w:b/>
        </w:rPr>
        <w:t>lacp port-priority &lt;</w:t>
      </w:r>
      <w:r>
        <w:rPr>
          <w:rFonts w:ascii="Arial" w:hAnsi="Arial" w:cs="Arial"/>
          <w:b/>
          <w:i/>
        </w:rPr>
        <w:t>port-priority</w:t>
      </w:r>
      <w:r>
        <w:rPr>
          <w:rFonts w:ascii="Arial" w:hAnsi="Arial" w:cs="Arial"/>
          <w:b/>
        </w:rPr>
        <w:t>&gt;</w:t>
      </w:r>
    </w:p>
    <w:p>
      <w:pPr>
        <w:ind w:firstLine="723" w:firstLineChars="343"/>
        <w:rPr>
          <w:rFonts w:ascii="Arial" w:hAnsi="Arial" w:cs="Arial"/>
        </w:rPr>
      </w:pPr>
      <w:r>
        <w:rPr>
          <w:rFonts w:ascii="Arial" w:hAnsi="Arial" w:cs="Arial"/>
          <w:b/>
        </w:rPr>
        <w:t>no lacp port-priority</w:t>
      </w:r>
    </w:p>
    <w:p>
      <w:pPr>
        <w:rPr>
          <w:rFonts w:ascii="Arial" w:hAnsi="Arial" w:cs="Arial"/>
        </w:rPr>
      </w:pPr>
      <w:r>
        <w:rPr>
          <w:rFonts w:ascii="Arial" w:hAnsi="Arial" w:cs="Arial"/>
          <w:b/>
          <w:bCs/>
        </w:rPr>
        <w:t>功能：</w:t>
      </w:r>
      <w:r>
        <w:rPr>
          <w:rFonts w:ascii="Arial" w:hAnsi="Arial" w:cs="Arial"/>
        </w:rPr>
        <w:t>设置LACP协议的端口优先级。</w:t>
      </w:r>
    </w:p>
    <w:p>
      <w:pPr>
        <w:rPr>
          <w:rFonts w:ascii="Arial" w:hAnsi="Arial" w:cs="Arial"/>
        </w:rPr>
      </w:pPr>
      <w:r>
        <w:rPr>
          <w:rFonts w:ascii="Arial" w:hAnsi="Arial" w:cs="Arial"/>
          <w:b/>
          <w:bCs/>
        </w:rPr>
        <w:t>参数：&lt;</w:t>
      </w:r>
      <w:r>
        <w:rPr>
          <w:rFonts w:ascii="Arial" w:hAnsi="Arial" w:cs="Arial"/>
          <w:b/>
          <w:i/>
        </w:rPr>
        <w:t>port-priority&gt;</w:t>
      </w:r>
      <w:r>
        <w:rPr>
          <w:rFonts w:ascii="Arial" w:hAnsi="Arial" w:cs="Arial"/>
        </w:rPr>
        <w:t>：LACP协议中的端口优先级，范围为0～65535。</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缺省情况：</w:t>
      </w:r>
      <w:r>
        <w:rPr>
          <w:rFonts w:ascii="Arial" w:hAnsi="Arial" w:cs="Arial"/>
        </w:rPr>
        <w:t>系统默认的优先级为32768。</w:t>
      </w:r>
    </w:p>
    <w:p>
      <w:pPr>
        <w:rPr>
          <w:rFonts w:ascii="Arial" w:hAnsi="Arial" w:cs="Arial"/>
        </w:rPr>
      </w:pPr>
      <w:r>
        <w:rPr>
          <w:rFonts w:ascii="Arial" w:hAnsi="Arial" w:cs="Arial"/>
          <w:b/>
          <w:bCs/>
        </w:rPr>
        <w:t>使用指南：</w:t>
      </w:r>
      <w:r>
        <w:rPr>
          <w:rFonts w:ascii="Arial" w:hAnsi="Arial" w:cs="Arial"/>
          <w:bCs/>
        </w:rPr>
        <w:t>使用此命令可以修改LACP协议的端口优先级，no命令为恢复为默认值。</w:t>
      </w:r>
      <w:r>
        <w:rPr>
          <w:rFonts w:ascii="Arial" w:hAnsi="Arial" w:cs="Arial"/>
        </w:rPr>
        <w:t xml:space="preserve"> </w:t>
      </w:r>
    </w:p>
    <w:p>
      <w:pPr>
        <w:rPr>
          <w:rFonts w:ascii="Arial" w:hAnsi="Arial" w:cs="Arial"/>
        </w:rPr>
      </w:pPr>
      <w:r>
        <w:rPr>
          <w:rFonts w:ascii="Arial" w:hAnsi="Arial" w:cs="Arial"/>
          <w:b/>
          <w:bCs/>
        </w:rPr>
        <w:t>举例：</w:t>
      </w:r>
      <w:r>
        <w:rPr>
          <w:rFonts w:ascii="Arial" w:hAnsi="Arial" w:cs="Arial"/>
        </w:rPr>
        <w:t>设置LACP协议的端口优先级。</w:t>
      </w:r>
    </w:p>
    <w:p>
      <w:pPr>
        <w:rPr>
          <w:rFonts w:ascii="Arial" w:hAnsi="Arial" w:cs="Arial"/>
        </w:rPr>
      </w:pPr>
      <w:r>
        <w:rPr>
          <w:rFonts w:ascii="Arial" w:hAnsi="Arial" w:cs="Arial"/>
        </w:rPr>
        <w:t>Switch(Config-If-Ethernet1/0/1)#</w:t>
      </w:r>
      <w:r>
        <w:rPr>
          <w:rFonts w:ascii="Arial" w:hAnsi="Arial" w:cs="Arial"/>
          <w:b/>
        </w:rPr>
        <w:t xml:space="preserve"> </w:t>
      </w:r>
      <w:r>
        <w:rPr>
          <w:rFonts w:ascii="Arial" w:hAnsi="Arial" w:cs="Arial"/>
        </w:rPr>
        <w:t>lacp port-priority 30000</w:t>
      </w:r>
    </w:p>
    <w:p>
      <w:pPr>
        <w:rPr>
          <w:rFonts w:ascii="Arial" w:hAnsi="Arial" w:cs="Arial"/>
        </w:rPr>
      </w:pPr>
    </w:p>
    <w:p>
      <w:pPr>
        <w:pStyle w:val="5"/>
      </w:pPr>
      <w:bookmarkStart w:id="1645" w:name="_Toc271119322"/>
      <w:bookmarkStart w:id="1646" w:name="_Toc283294450"/>
      <w:bookmarkStart w:id="1647" w:name="_Toc437330734"/>
      <w:bookmarkStart w:id="1648" w:name="_Toc271111896"/>
      <w:bookmarkStart w:id="1649" w:name="_Toc271114304"/>
      <w:bookmarkStart w:id="1650" w:name="_Toc271122832"/>
      <w:bookmarkStart w:id="1651" w:name="_Toc10699"/>
      <w:r>
        <w:t>lacp system-priority</w:t>
      </w:r>
      <w:bookmarkEnd w:id="1645"/>
      <w:bookmarkEnd w:id="1646"/>
      <w:bookmarkEnd w:id="1647"/>
      <w:bookmarkEnd w:id="1648"/>
      <w:bookmarkEnd w:id="1649"/>
      <w:bookmarkEnd w:id="1650"/>
      <w:bookmarkEnd w:id="1651"/>
    </w:p>
    <w:p>
      <w:pPr>
        <w:rPr>
          <w:rFonts w:ascii="Arial" w:hAnsi="Arial" w:cs="Arial"/>
          <w:b/>
        </w:rPr>
      </w:pPr>
      <w:r>
        <w:rPr>
          <w:rFonts w:ascii="Arial" w:hAnsi="Arial" w:cs="Arial"/>
          <w:b/>
          <w:bCs/>
        </w:rPr>
        <w:t>命令：</w:t>
      </w:r>
      <w:r>
        <w:rPr>
          <w:rFonts w:ascii="Arial" w:hAnsi="Arial" w:cs="Arial"/>
          <w:b/>
        </w:rPr>
        <w:t>lacp system-priority &lt;</w:t>
      </w:r>
      <w:r>
        <w:rPr>
          <w:rFonts w:ascii="Arial" w:hAnsi="Arial" w:cs="Arial"/>
          <w:b/>
          <w:i/>
        </w:rPr>
        <w:t>system-priority</w:t>
      </w:r>
      <w:r>
        <w:rPr>
          <w:rFonts w:ascii="Arial" w:hAnsi="Arial" w:cs="Arial"/>
          <w:b/>
        </w:rPr>
        <w:t>&gt;</w:t>
      </w:r>
    </w:p>
    <w:p>
      <w:pPr>
        <w:ind w:firstLine="611" w:firstLineChars="290"/>
        <w:rPr>
          <w:rFonts w:ascii="Arial" w:hAnsi="Arial" w:cs="Arial"/>
        </w:rPr>
      </w:pPr>
      <w:r>
        <w:rPr>
          <w:rFonts w:ascii="Arial" w:hAnsi="Arial" w:cs="Arial"/>
          <w:b/>
        </w:rPr>
        <w:t>no lacp system-priority</w:t>
      </w:r>
    </w:p>
    <w:p>
      <w:pPr>
        <w:rPr>
          <w:rFonts w:ascii="Arial" w:hAnsi="Arial" w:cs="Arial"/>
        </w:rPr>
      </w:pPr>
      <w:r>
        <w:rPr>
          <w:rFonts w:ascii="Arial" w:hAnsi="Arial" w:cs="Arial"/>
          <w:b/>
          <w:bCs/>
        </w:rPr>
        <w:t>功能：</w:t>
      </w:r>
      <w:r>
        <w:rPr>
          <w:rFonts w:ascii="Arial" w:hAnsi="Arial" w:cs="Arial"/>
        </w:rPr>
        <w:t>设置LACP协议的系统优先级。</w:t>
      </w:r>
    </w:p>
    <w:p>
      <w:pPr>
        <w:rPr>
          <w:rFonts w:ascii="Arial" w:hAnsi="Arial" w:cs="Arial"/>
        </w:rPr>
      </w:pPr>
      <w:r>
        <w:rPr>
          <w:rFonts w:ascii="Arial" w:hAnsi="Arial" w:cs="Arial"/>
          <w:b/>
          <w:bCs/>
        </w:rPr>
        <w:t>参数：&lt;</w:t>
      </w:r>
      <w:r>
        <w:rPr>
          <w:rFonts w:ascii="Arial" w:hAnsi="Arial" w:cs="Arial"/>
          <w:b/>
          <w:i/>
        </w:rPr>
        <w:t>system-priority&gt;</w:t>
      </w:r>
      <w:r>
        <w:rPr>
          <w:rFonts w:ascii="Arial" w:hAnsi="Arial" w:cs="Arial"/>
        </w:rPr>
        <w:t>：LACP协议中的系统优先级，范围为0～65535。</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缺省情况：</w:t>
      </w:r>
      <w:r>
        <w:rPr>
          <w:rFonts w:ascii="Arial" w:hAnsi="Arial" w:cs="Arial"/>
        </w:rPr>
        <w:t>系统默认的优先级为32768。</w:t>
      </w:r>
    </w:p>
    <w:p>
      <w:pPr>
        <w:rPr>
          <w:rFonts w:ascii="Arial" w:hAnsi="Arial" w:cs="Arial"/>
        </w:rPr>
      </w:pPr>
      <w:r>
        <w:rPr>
          <w:rFonts w:ascii="Arial" w:hAnsi="Arial" w:cs="Arial"/>
          <w:b/>
          <w:bCs/>
        </w:rPr>
        <w:t>使用指南：</w:t>
      </w:r>
      <w:r>
        <w:rPr>
          <w:rFonts w:ascii="Arial" w:hAnsi="Arial" w:cs="Arial"/>
          <w:bCs/>
        </w:rPr>
        <w:t>使用此命令可以修改LACP协议的系统优先级，no命令为恢复为默认值。</w:t>
      </w:r>
      <w:r>
        <w:rPr>
          <w:rFonts w:ascii="Arial" w:hAnsi="Arial" w:cs="Arial"/>
        </w:rPr>
        <w:t xml:space="preserve"> </w:t>
      </w:r>
    </w:p>
    <w:p>
      <w:pPr>
        <w:rPr>
          <w:rFonts w:ascii="Arial" w:hAnsi="Arial" w:cs="Arial"/>
        </w:rPr>
      </w:pPr>
      <w:r>
        <w:rPr>
          <w:rFonts w:ascii="Arial" w:hAnsi="Arial" w:cs="Arial"/>
          <w:b/>
          <w:bCs/>
        </w:rPr>
        <w:t>举例：</w:t>
      </w:r>
      <w:r>
        <w:rPr>
          <w:rFonts w:ascii="Arial" w:hAnsi="Arial" w:cs="Arial"/>
        </w:rPr>
        <w:t>设置LACP协议的系统优先级。</w:t>
      </w:r>
    </w:p>
    <w:p>
      <w:pPr>
        <w:rPr>
          <w:rFonts w:ascii="Arial" w:hAnsi="Arial" w:cs="Arial"/>
        </w:rPr>
      </w:pPr>
      <w:r>
        <w:rPr>
          <w:rFonts w:ascii="Arial" w:hAnsi="Arial" w:cs="Arial"/>
        </w:rPr>
        <w:t>Switch(config)#</w:t>
      </w:r>
      <w:r>
        <w:rPr>
          <w:rFonts w:ascii="Arial" w:hAnsi="Arial" w:cs="Arial"/>
          <w:b/>
        </w:rPr>
        <w:t xml:space="preserve"> </w:t>
      </w:r>
      <w:r>
        <w:rPr>
          <w:rFonts w:ascii="Arial" w:hAnsi="Arial" w:cs="Arial"/>
        </w:rPr>
        <w:t>lacp system-priority 30000</w:t>
      </w:r>
    </w:p>
    <w:p>
      <w:pPr>
        <w:pStyle w:val="5"/>
      </w:pPr>
      <w:bookmarkStart w:id="1652" w:name="_Toc437330735"/>
      <w:bookmarkStart w:id="1653" w:name="_Toc271122833"/>
      <w:bookmarkStart w:id="1654" w:name="_Toc271119323"/>
      <w:bookmarkStart w:id="1655" w:name="_Toc283294451"/>
      <w:bookmarkStart w:id="1656" w:name="_Toc271111897"/>
      <w:bookmarkStart w:id="1657" w:name="_Toc271114305"/>
      <w:bookmarkStart w:id="1658" w:name="_Toc17214"/>
      <w:r>
        <w:t>lacp timeout</w:t>
      </w:r>
      <w:bookmarkEnd w:id="1652"/>
      <w:bookmarkEnd w:id="1653"/>
      <w:bookmarkEnd w:id="1654"/>
      <w:bookmarkEnd w:id="1655"/>
      <w:bookmarkEnd w:id="1656"/>
      <w:bookmarkEnd w:id="1657"/>
      <w:bookmarkEnd w:id="1658"/>
    </w:p>
    <w:p>
      <w:pPr>
        <w:rPr>
          <w:rFonts w:ascii="Arial" w:hAnsi="Arial" w:cs="Arial"/>
        </w:rPr>
      </w:pPr>
      <w:r>
        <w:rPr>
          <w:rFonts w:ascii="Arial" w:hAnsi="Arial" w:cs="Arial"/>
          <w:b/>
          <w:bCs/>
        </w:rPr>
        <w:t>命令：</w:t>
      </w:r>
      <w:r>
        <w:rPr>
          <w:rFonts w:ascii="Arial" w:hAnsi="Arial" w:cs="Arial"/>
          <w:b/>
        </w:rPr>
        <w:t>lacp timeout {short | long}</w:t>
      </w:r>
    </w:p>
    <w:p>
      <w:pPr>
        <w:ind w:firstLine="723" w:firstLineChars="343"/>
        <w:rPr>
          <w:rFonts w:ascii="Arial" w:hAnsi="Arial" w:cs="Arial"/>
        </w:rPr>
      </w:pPr>
      <w:r>
        <w:rPr>
          <w:rFonts w:ascii="Arial" w:hAnsi="Arial" w:cs="Arial"/>
          <w:b/>
        </w:rPr>
        <w:t>no lacp timeout</w:t>
      </w:r>
    </w:p>
    <w:p>
      <w:pPr>
        <w:rPr>
          <w:rFonts w:ascii="Arial" w:hAnsi="Arial" w:cs="Arial"/>
        </w:rPr>
      </w:pPr>
      <w:r>
        <w:rPr>
          <w:rFonts w:ascii="Arial" w:hAnsi="Arial" w:cs="Arial"/>
          <w:b/>
          <w:bCs/>
        </w:rPr>
        <w:t>功能：</w:t>
      </w:r>
      <w:r>
        <w:rPr>
          <w:rFonts w:ascii="Arial" w:hAnsi="Arial" w:cs="Arial"/>
        </w:rPr>
        <w:t>设置当前端口LACP协议中的端口Timeout模式。</w:t>
      </w:r>
    </w:p>
    <w:p>
      <w:pPr>
        <w:rPr>
          <w:rFonts w:ascii="Arial" w:hAnsi="Arial" w:cs="Arial"/>
        </w:rPr>
      </w:pPr>
      <w:r>
        <w:rPr>
          <w:rFonts w:ascii="Arial" w:hAnsi="Arial" w:cs="Arial"/>
          <w:b/>
          <w:bCs/>
        </w:rPr>
        <w:t>参数：</w:t>
      </w:r>
      <w:r>
        <w:rPr>
          <w:rFonts w:ascii="Arial" w:hAnsi="Arial" w:cs="Arial"/>
        </w:rPr>
        <w:t>LACP协议中的端口Timeout模式有long和short两种。</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缺省情况：</w:t>
      </w:r>
      <w:r>
        <w:rPr>
          <w:rFonts w:ascii="Arial" w:hAnsi="Arial" w:cs="Arial"/>
        </w:rPr>
        <w:t>端口默认的Timeout模式为long。</w:t>
      </w:r>
    </w:p>
    <w:p>
      <w:pPr>
        <w:rPr>
          <w:rFonts w:ascii="Arial" w:hAnsi="Arial" w:cs="Arial"/>
        </w:rPr>
      </w:pPr>
      <w:r>
        <w:rPr>
          <w:rFonts w:ascii="Arial" w:hAnsi="Arial" w:cs="Arial"/>
          <w:b/>
          <w:bCs/>
        </w:rPr>
        <w:t>使用指南：</w:t>
      </w:r>
      <w:r>
        <w:rPr>
          <w:rFonts w:ascii="Arial" w:hAnsi="Arial" w:cs="Arial"/>
        </w:rPr>
        <w:t>设置当前端口LACP协议中的端口Timeout模式。</w:t>
      </w:r>
    </w:p>
    <w:p>
      <w:pPr>
        <w:rPr>
          <w:rFonts w:ascii="Arial" w:hAnsi="Arial" w:cs="Arial"/>
        </w:rPr>
      </w:pPr>
      <w:r>
        <w:rPr>
          <w:rFonts w:ascii="Arial" w:hAnsi="Arial" w:cs="Arial"/>
          <w:b/>
          <w:bCs/>
        </w:rPr>
        <w:t>举例：</w:t>
      </w:r>
      <w:r>
        <w:rPr>
          <w:rFonts w:ascii="Arial" w:hAnsi="Arial" w:cs="Arial"/>
        </w:rPr>
        <w:t>将LACP协议中当前端口的端口Timeout模式设置为short。</w:t>
      </w:r>
    </w:p>
    <w:p>
      <w:pPr>
        <w:rPr>
          <w:rFonts w:ascii="Arial" w:hAnsi="Arial" w:cs="Arial"/>
        </w:rPr>
      </w:pPr>
      <w:r>
        <w:rPr>
          <w:rFonts w:ascii="Arial" w:hAnsi="Arial" w:cs="Arial"/>
        </w:rPr>
        <w:t>Switch(Config-If-Ethernet1/0/1)#lacp timeout short</w:t>
      </w:r>
    </w:p>
    <w:p>
      <w:pPr>
        <w:rPr>
          <w:rFonts w:ascii="Arial" w:hAnsi="Arial" w:cs="Arial"/>
        </w:rPr>
      </w:pPr>
    </w:p>
    <w:p>
      <w:pPr>
        <w:pStyle w:val="5"/>
      </w:pPr>
      <w:bookmarkStart w:id="1659" w:name="_Toc439234033"/>
      <w:bookmarkStart w:id="1660" w:name="_Toc8391046"/>
      <w:bookmarkStart w:id="1661" w:name="_Toc381630010"/>
      <w:bookmarkStart w:id="1662" w:name="_Toc381169536"/>
      <w:bookmarkStart w:id="1663" w:name="_Toc13578"/>
      <w:r>
        <w:t>load-balance enhanced profile</w:t>
      </w:r>
      <w:bookmarkEnd w:id="1659"/>
      <w:bookmarkEnd w:id="1660"/>
      <w:bookmarkEnd w:id="1661"/>
      <w:bookmarkEnd w:id="1662"/>
      <w:bookmarkEnd w:id="1663"/>
    </w:p>
    <w:p>
      <w:pPr>
        <w:rPr>
          <w:rFonts w:ascii="Arial" w:hAnsi="Arial" w:cs="Arial"/>
          <w:b/>
          <w:bCs/>
        </w:rPr>
      </w:pPr>
      <w:r>
        <w:rPr>
          <w:rFonts w:ascii="Arial" w:hAnsi="Arial" w:cs="Arial"/>
          <w:b/>
          <w:bCs/>
        </w:rPr>
        <w:t>命令：load-balance enhanced profile</w:t>
      </w:r>
    </w:p>
    <w:p>
      <w:pPr>
        <w:rPr>
          <w:rFonts w:ascii="Arial" w:hAnsi="Arial" w:cs="Arial"/>
          <w:bCs/>
        </w:rPr>
      </w:pPr>
      <w:r>
        <w:rPr>
          <w:rFonts w:ascii="Arial" w:hAnsi="Arial" w:cs="Arial"/>
          <w:b/>
          <w:bCs/>
        </w:rPr>
        <w:t>功能：</w:t>
      </w:r>
      <w:r>
        <w:rPr>
          <w:rFonts w:hint="eastAsia" w:ascii="Arial" w:hAnsi="Arial" w:cs="Arial"/>
          <w:bCs/>
        </w:rPr>
        <w:t>该命令是进入汇聚口增强型负载分担模式。</w:t>
      </w:r>
    </w:p>
    <w:p>
      <w:pPr>
        <w:rPr>
          <w:rFonts w:ascii="Arial" w:hAnsi="Arial" w:cs="Arial"/>
          <w:bCs/>
        </w:rPr>
      </w:pPr>
      <w:r>
        <w:rPr>
          <w:rFonts w:ascii="Arial" w:hAnsi="Arial" w:cs="Arial"/>
          <w:b/>
          <w:bCs/>
        </w:rPr>
        <w:t>参数：</w:t>
      </w:r>
      <w:r>
        <w:rPr>
          <w:rFonts w:hint="eastAsia" w:ascii="Arial" w:hAnsi="Arial" w:cs="Arial"/>
          <w:bCs/>
        </w:rPr>
        <w:t>无。</w:t>
      </w:r>
    </w:p>
    <w:p>
      <w:pPr>
        <w:rPr>
          <w:rFonts w:ascii="Arial" w:hAnsi="Arial" w:cs="Arial"/>
          <w:bCs/>
        </w:rPr>
      </w:pPr>
      <w:r>
        <w:rPr>
          <w:rFonts w:ascii="Arial" w:hAnsi="Arial" w:cs="Arial"/>
          <w:b/>
          <w:bCs/>
        </w:rPr>
        <w:t>缺省情况：</w:t>
      </w:r>
      <w:r>
        <w:rPr>
          <w:rFonts w:hint="eastAsia" w:ascii="Arial" w:hAnsi="Arial" w:cs="Arial"/>
          <w:bCs/>
        </w:rPr>
        <w:t>无。</w:t>
      </w:r>
    </w:p>
    <w:p>
      <w:pPr>
        <w:rPr>
          <w:rFonts w:ascii="Arial" w:hAnsi="Arial" w:cs="Arial"/>
          <w:bCs/>
        </w:rPr>
      </w:pPr>
      <w:r>
        <w:rPr>
          <w:rFonts w:ascii="Arial" w:hAnsi="Arial" w:cs="Arial"/>
          <w:b/>
          <w:bCs/>
        </w:rPr>
        <w:t>命令模式：</w:t>
      </w:r>
      <w:r>
        <w:rPr>
          <w:rFonts w:hint="eastAsia" w:ascii="Arial" w:hAnsi="Arial" w:cs="Arial"/>
          <w:bCs/>
        </w:rPr>
        <w:t>全局配置模式。</w:t>
      </w:r>
    </w:p>
    <w:p>
      <w:pPr>
        <w:rPr>
          <w:rFonts w:ascii="Arial" w:hAnsi="Arial" w:cs="Arial"/>
          <w:bCs/>
        </w:rPr>
      </w:pPr>
      <w:r>
        <w:rPr>
          <w:rFonts w:ascii="Arial" w:hAnsi="Arial" w:cs="Arial"/>
          <w:b/>
          <w:bCs/>
        </w:rPr>
        <w:t>使用指南：</w:t>
      </w:r>
      <w:r>
        <w:rPr>
          <w:rFonts w:hint="eastAsia" w:ascii="Arial" w:hAnsi="Arial" w:cs="Arial"/>
          <w:bCs/>
        </w:rPr>
        <w:t>全局模式下输入</w:t>
      </w:r>
      <w:r>
        <w:rPr>
          <w:rFonts w:ascii="Arial" w:hAnsi="Arial" w:cs="Arial"/>
          <w:bCs/>
        </w:rPr>
        <w:t>load-balance enhanced profile</w:t>
      </w:r>
      <w:r>
        <w:rPr>
          <w:rFonts w:hint="eastAsia" w:ascii="Arial" w:hAnsi="Arial" w:cs="Arial"/>
          <w:bCs/>
        </w:rPr>
        <w:t>即可以配置增强型负载分担模板</w:t>
      </w:r>
    </w:p>
    <w:p>
      <w:pPr>
        <w:rPr>
          <w:rFonts w:ascii="Arial" w:hAnsi="Arial" w:cs="Arial"/>
          <w:bCs/>
        </w:rPr>
      </w:pPr>
      <w:r>
        <w:rPr>
          <w:rFonts w:ascii="Arial" w:hAnsi="Arial" w:cs="Arial"/>
          <w:bCs/>
        </w:rPr>
        <w:t>Switch(config)#load-balance enhanced profile</w:t>
      </w:r>
    </w:p>
    <w:p>
      <w:r>
        <w:rPr>
          <w:rFonts w:ascii="Arial" w:hAnsi="Arial" w:cs="Arial"/>
          <w:b/>
          <w:bCs/>
        </w:rPr>
        <w:t>相关命令：</w:t>
      </w:r>
      <w:r>
        <w:rPr>
          <w:rFonts w:ascii="Arial" w:hAnsi="Arial" w:cs="Arial"/>
          <w:bCs/>
        </w:rPr>
        <w:t>show load-balance enhanced-profile</w:t>
      </w:r>
    </w:p>
    <w:p/>
    <w:p>
      <w:pPr>
        <w:pStyle w:val="5"/>
      </w:pPr>
      <w:bookmarkStart w:id="1664" w:name="_Toc381169537"/>
      <w:bookmarkStart w:id="1665" w:name="_Toc439234034"/>
      <w:bookmarkStart w:id="1666" w:name="_Toc8391047"/>
      <w:bookmarkStart w:id="1667" w:name="_Toc381630011"/>
      <w:bookmarkStart w:id="1668" w:name="_Toc2279"/>
      <w:r>
        <w:t>l2 field</w:t>
      </w:r>
      <w:bookmarkEnd w:id="1664"/>
      <w:bookmarkEnd w:id="1665"/>
      <w:bookmarkEnd w:id="1666"/>
      <w:bookmarkEnd w:id="1667"/>
      <w:bookmarkEnd w:id="1668"/>
    </w:p>
    <w:p>
      <w:pPr>
        <w:rPr>
          <w:rFonts w:ascii="Arial" w:hAnsi="Arial" w:cs="Arial"/>
          <w:b/>
          <w:bCs/>
        </w:rPr>
      </w:pPr>
      <w:r>
        <w:rPr>
          <w:rFonts w:ascii="Arial" w:hAnsi="Arial" w:cs="Arial"/>
          <w:b/>
          <w:bCs/>
        </w:rPr>
        <w:t xml:space="preserve">命令：l2 field [dst-mac] [ingress-port] [l2-protocol] [src-mac] [vlan] </w:t>
      </w:r>
    </w:p>
    <w:p>
      <w:pPr>
        <w:ind w:firstLine="620" w:firstLineChars="294"/>
        <w:rPr>
          <w:rFonts w:ascii="Arial" w:hAnsi="Arial" w:cs="Arial"/>
          <w:b/>
          <w:bCs/>
        </w:rPr>
      </w:pPr>
      <w:r>
        <w:rPr>
          <w:rFonts w:ascii="Arial" w:hAnsi="Arial" w:cs="Arial"/>
          <w:b/>
          <w:bCs/>
        </w:rPr>
        <w:t>no l2 field</w:t>
      </w:r>
    </w:p>
    <w:p>
      <w:pPr>
        <w:rPr>
          <w:rFonts w:ascii="Arial" w:hAnsi="Arial" w:cs="Arial"/>
          <w:bCs/>
        </w:rPr>
      </w:pPr>
      <w:r>
        <w:rPr>
          <w:rFonts w:ascii="Arial" w:hAnsi="Arial" w:cs="Arial"/>
          <w:b/>
          <w:bCs/>
        </w:rPr>
        <w:t>功能：该命令用来配置汇聚口增强型l2</w:t>
      </w:r>
      <w:r>
        <w:rPr>
          <w:rFonts w:ascii="Arial" w:hAnsi="Arial" w:cs="Arial"/>
          <w:bCs/>
        </w:rPr>
        <w:t xml:space="preserve"> packets协议字段负载分担方式，本命令的no操作恢复默认配置，即所有的字段均配置。 </w:t>
      </w:r>
    </w:p>
    <w:p>
      <w:pPr>
        <w:rPr>
          <w:rFonts w:ascii="Arial" w:hAnsi="Arial" w:cs="Arial"/>
          <w:bCs/>
        </w:rPr>
      </w:pPr>
      <w:r>
        <w:rPr>
          <w:rFonts w:ascii="Arial" w:hAnsi="Arial" w:cs="Arial"/>
          <w:b/>
          <w:bCs/>
        </w:rPr>
        <w:t>参数：dst-mac：</w:t>
      </w:r>
      <w:r>
        <w:rPr>
          <w:rFonts w:hint="eastAsia" w:ascii="Arial" w:hAnsi="Arial" w:cs="Arial"/>
          <w:bCs/>
        </w:rPr>
        <w:t>根据目的</w:t>
      </w:r>
      <w:r>
        <w:rPr>
          <w:rFonts w:ascii="Arial" w:hAnsi="Arial" w:cs="Arial"/>
          <w:bCs/>
        </w:rPr>
        <w:t>mac</w:t>
      </w:r>
      <w:r>
        <w:rPr>
          <w:rFonts w:hint="eastAsia" w:ascii="Arial" w:hAnsi="Arial" w:cs="Arial"/>
          <w:bCs/>
        </w:rPr>
        <w:t>地址进行流量分担；</w:t>
      </w:r>
    </w:p>
    <w:p>
      <w:pPr>
        <w:ind w:firstLine="632" w:firstLineChars="300"/>
        <w:rPr>
          <w:rFonts w:ascii="Arial" w:hAnsi="Arial" w:cs="Arial"/>
          <w:bCs/>
        </w:rPr>
      </w:pPr>
      <w:r>
        <w:rPr>
          <w:rFonts w:ascii="Arial" w:hAnsi="Arial" w:cs="Arial"/>
          <w:b/>
          <w:bCs/>
        </w:rPr>
        <w:t>ingress-port：</w:t>
      </w:r>
      <w:r>
        <w:rPr>
          <w:rFonts w:hint="eastAsia" w:ascii="Arial" w:hAnsi="Arial" w:cs="Arial"/>
          <w:bCs/>
        </w:rPr>
        <w:t>根据上行物理端口进行流量分担；</w:t>
      </w:r>
      <w:r>
        <w:rPr>
          <w:rFonts w:ascii="Arial" w:hAnsi="Arial" w:cs="Arial"/>
          <w:bCs/>
        </w:rPr>
        <w:tab/>
      </w:r>
    </w:p>
    <w:p>
      <w:pPr>
        <w:ind w:firstLine="632" w:firstLineChars="300"/>
        <w:rPr>
          <w:rFonts w:ascii="Arial" w:hAnsi="Arial" w:cs="Arial"/>
          <w:bCs/>
        </w:rPr>
      </w:pPr>
      <w:r>
        <w:rPr>
          <w:rFonts w:ascii="Arial" w:hAnsi="Arial" w:cs="Arial"/>
          <w:b/>
          <w:bCs/>
        </w:rPr>
        <w:t>l2-protocol：</w:t>
      </w:r>
      <w:r>
        <w:rPr>
          <w:rFonts w:hint="eastAsia" w:ascii="Arial" w:hAnsi="Arial" w:cs="Arial"/>
          <w:bCs/>
        </w:rPr>
        <w:t>根据</w:t>
      </w:r>
      <w:r>
        <w:rPr>
          <w:rFonts w:ascii="Arial" w:hAnsi="Arial" w:cs="Arial"/>
          <w:bCs/>
        </w:rPr>
        <w:t>l2</w:t>
      </w:r>
      <w:r>
        <w:rPr>
          <w:rFonts w:hint="eastAsia" w:ascii="Arial" w:hAnsi="Arial" w:cs="Arial"/>
          <w:bCs/>
        </w:rPr>
        <w:t>层</w:t>
      </w:r>
      <w:r>
        <w:rPr>
          <w:rFonts w:ascii="Arial" w:hAnsi="Arial" w:cs="Arial"/>
          <w:bCs/>
        </w:rPr>
        <w:t>ethernet type</w:t>
      </w:r>
      <w:r>
        <w:rPr>
          <w:rFonts w:hint="eastAsia" w:ascii="Arial" w:hAnsi="Arial" w:cs="Arial"/>
          <w:bCs/>
        </w:rPr>
        <w:t>进行流量分担；</w:t>
      </w:r>
    </w:p>
    <w:p>
      <w:pPr>
        <w:ind w:firstLine="632" w:firstLineChars="300"/>
        <w:rPr>
          <w:rFonts w:ascii="Arial" w:hAnsi="Arial" w:cs="Arial"/>
          <w:bCs/>
        </w:rPr>
      </w:pPr>
      <w:r>
        <w:rPr>
          <w:rFonts w:ascii="Arial" w:hAnsi="Arial" w:cs="Arial"/>
          <w:b/>
          <w:bCs/>
        </w:rPr>
        <w:t>src-mac：</w:t>
      </w:r>
      <w:r>
        <w:rPr>
          <w:rFonts w:hint="eastAsia" w:ascii="Arial" w:hAnsi="Arial" w:cs="Arial"/>
          <w:bCs/>
        </w:rPr>
        <w:t>根据源</w:t>
      </w:r>
      <w:r>
        <w:rPr>
          <w:rFonts w:ascii="Arial" w:hAnsi="Arial" w:cs="Arial"/>
          <w:bCs/>
        </w:rPr>
        <w:t>mac</w:t>
      </w:r>
      <w:r>
        <w:rPr>
          <w:rFonts w:hint="eastAsia" w:ascii="Arial" w:hAnsi="Arial" w:cs="Arial"/>
          <w:bCs/>
        </w:rPr>
        <w:t>地址进行流量分担；</w:t>
      </w:r>
    </w:p>
    <w:p>
      <w:pPr>
        <w:ind w:firstLine="632" w:firstLineChars="300"/>
        <w:rPr>
          <w:rFonts w:ascii="Arial" w:hAnsi="Arial" w:cs="Arial"/>
          <w:bCs/>
        </w:rPr>
      </w:pPr>
      <w:r>
        <w:rPr>
          <w:rFonts w:ascii="Arial" w:hAnsi="Arial" w:cs="Arial"/>
          <w:b/>
          <w:bCs/>
        </w:rPr>
        <w:t>vlan：</w:t>
      </w:r>
      <w:r>
        <w:rPr>
          <w:rFonts w:hint="eastAsia" w:ascii="Arial" w:hAnsi="Arial" w:cs="Arial"/>
          <w:bCs/>
        </w:rPr>
        <w:t>根据</w:t>
      </w:r>
      <w:r>
        <w:rPr>
          <w:rFonts w:ascii="Arial" w:hAnsi="Arial" w:cs="Arial"/>
          <w:bCs/>
        </w:rPr>
        <w:t>vlan</w:t>
      </w:r>
      <w:r>
        <w:rPr>
          <w:rFonts w:hint="eastAsia" w:ascii="Arial" w:hAnsi="Arial" w:cs="Arial"/>
          <w:bCs/>
        </w:rPr>
        <w:t>进行流量分担。</w:t>
      </w:r>
    </w:p>
    <w:p>
      <w:pPr>
        <w:rPr>
          <w:rFonts w:ascii="Arial" w:hAnsi="Arial" w:cs="Arial"/>
          <w:bCs/>
        </w:rPr>
      </w:pPr>
      <w:r>
        <w:rPr>
          <w:rFonts w:ascii="Arial" w:hAnsi="Arial" w:cs="Arial"/>
          <w:b/>
          <w:bCs/>
        </w:rPr>
        <w:t>缺省情况：</w:t>
      </w:r>
      <w:r>
        <w:rPr>
          <w:rFonts w:hint="eastAsia" w:ascii="Arial" w:hAnsi="Arial" w:cs="Arial"/>
          <w:bCs/>
        </w:rPr>
        <w:t>缺省所有字段均配置。</w:t>
      </w:r>
      <w:r>
        <w:rPr>
          <w:rFonts w:ascii="Arial" w:hAnsi="Arial" w:cs="Arial"/>
          <w:bCs/>
        </w:rPr>
        <w:t xml:space="preserve"> </w:t>
      </w:r>
    </w:p>
    <w:p>
      <w:pPr>
        <w:rPr>
          <w:rFonts w:ascii="Arial" w:hAnsi="Arial" w:cs="Arial"/>
          <w:bCs/>
        </w:rPr>
      </w:pPr>
      <w:r>
        <w:rPr>
          <w:rFonts w:ascii="Arial" w:hAnsi="Arial" w:cs="Arial"/>
          <w:b/>
          <w:bCs/>
        </w:rPr>
        <w:t>命令模式：</w:t>
      </w:r>
      <w:r>
        <w:rPr>
          <w:rFonts w:hint="eastAsia" w:ascii="Arial" w:hAnsi="Arial" w:cs="Arial"/>
          <w:bCs/>
        </w:rPr>
        <w:t>汇聚端口增强型负载分担模式。</w:t>
      </w:r>
    </w:p>
    <w:p>
      <w:pPr>
        <w:rPr>
          <w:rFonts w:ascii="Arial" w:hAnsi="Arial" w:cs="Arial"/>
          <w:bCs/>
        </w:rPr>
      </w:pPr>
      <w:r>
        <w:rPr>
          <w:rFonts w:ascii="Arial" w:hAnsi="Arial" w:cs="Arial"/>
          <w:b/>
          <w:bCs/>
        </w:rPr>
        <w:t>使用指南：</w:t>
      </w:r>
      <w:r>
        <w:rPr>
          <w:rFonts w:hint="eastAsia" w:ascii="Arial" w:hAnsi="Arial" w:cs="Arial"/>
          <w:bCs/>
        </w:rPr>
        <w:t>全局模式下输入</w:t>
      </w:r>
      <w:r>
        <w:rPr>
          <w:rFonts w:ascii="Arial" w:hAnsi="Arial" w:cs="Arial"/>
          <w:bCs/>
        </w:rPr>
        <w:t>load-balance enhanced profile</w:t>
      </w:r>
      <w:r>
        <w:rPr>
          <w:rFonts w:hint="eastAsia" w:ascii="Arial" w:hAnsi="Arial" w:cs="Arial"/>
          <w:bCs/>
        </w:rPr>
        <w:t>，进入增强型负载分担模式，然后就可以配置</w:t>
      </w:r>
      <w:r>
        <w:rPr>
          <w:rFonts w:ascii="Arial" w:hAnsi="Arial" w:cs="Arial"/>
          <w:bCs/>
        </w:rPr>
        <w:t>l2 field</w:t>
      </w:r>
      <w:r>
        <w:rPr>
          <w:rFonts w:hint="eastAsia" w:ascii="Arial" w:hAnsi="Arial" w:cs="Arial"/>
          <w:bCs/>
        </w:rPr>
        <w:t>模板。</w:t>
      </w:r>
    </w:p>
    <w:p>
      <w:pPr>
        <w:rPr>
          <w:rFonts w:ascii="Arial" w:hAnsi="Arial" w:cs="Arial"/>
          <w:bCs/>
        </w:rPr>
      </w:pPr>
      <w:r>
        <w:rPr>
          <w:rFonts w:ascii="Arial" w:hAnsi="Arial" w:cs="Arial"/>
          <w:b/>
          <w:bCs/>
        </w:rPr>
        <w:t>举例：</w:t>
      </w:r>
      <w:r>
        <w:rPr>
          <w:rFonts w:hint="eastAsia" w:ascii="Arial" w:hAnsi="Arial" w:cs="Arial"/>
          <w:bCs/>
        </w:rPr>
        <w:t>配置汇聚口增强型负载分担</w:t>
      </w:r>
      <w:r>
        <w:rPr>
          <w:rFonts w:ascii="Arial" w:hAnsi="Arial" w:cs="Arial"/>
          <w:bCs/>
        </w:rPr>
        <w:t>l2 field</w:t>
      </w:r>
      <w:r>
        <w:rPr>
          <w:rFonts w:hint="eastAsia" w:ascii="Arial" w:hAnsi="Arial" w:cs="Arial"/>
          <w:bCs/>
        </w:rPr>
        <w:t>模板。</w:t>
      </w:r>
    </w:p>
    <w:p>
      <w:pPr>
        <w:rPr>
          <w:rFonts w:ascii="Arial" w:hAnsi="Arial" w:cs="Arial"/>
          <w:bCs/>
        </w:rPr>
      </w:pPr>
      <w:r>
        <w:rPr>
          <w:rFonts w:ascii="Arial" w:hAnsi="Arial" w:cs="Arial"/>
          <w:bCs/>
        </w:rPr>
        <w:t>Switch(config-load-balance-enhanced-profile)#l2 field dst-mac ingress-port l2-protocol src-mac vlan</w:t>
      </w:r>
    </w:p>
    <w:p>
      <w:r>
        <w:rPr>
          <w:rFonts w:ascii="Arial" w:hAnsi="Arial" w:cs="Arial"/>
          <w:b/>
          <w:bCs/>
        </w:rPr>
        <w:t>相关命令</w:t>
      </w:r>
      <w:r>
        <w:rPr>
          <w:rFonts w:hint="eastAsia" w:ascii="Arial" w:hAnsi="Arial" w:cs="Arial"/>
          <w:bCs/>
        </w:rPr>
        <w:t>：</w:t>
      </w:r>
      <w:r>
        <w:rPr>
          <w:rFonts w:ascii="Arial" w:hAnsi="Arial" w:cs="Arial"/>
          <w:bCs/>
        </w:rPr>
        <w:t>show load-balance enhanced-profile</w:t>
      </w:r>
    </w:p>
    <w:p>
      <w:pPr>
        <w:rPr>
          <w:rFonts w:cs="Arial"/>
        </w:rPr>
      </w:pPr>
    </w:p>
    <w:p>
      <w:pPr>
        <w:pStyle w:val="5"/>
      </w:pPr>
      <w:bookmarkStart w:id="1669" w:name="_Toc8391048"/>
      <w:bookmarkStart w:id="1670" w:name="_Toc381630012"/>
      <w:bookmarkStart w:id="1671" w:name="_Toc381169539"/>
      <w:bookmarkStart w:id="1672" w:name="_Toc439234035"/>
      <w:bookmarkStart w:id="1673" w:name="_Toc9856"/>
      <w:r>
        <w:t>l2 mpls field l2payload</w:t>
      </w:r>
      <w:bookmarkEnd w:id="1669"/>
      <w:bookmarkEnd w:id="1670"/>
      <w:bookmarkEnd w:id="1671"/>
      <w:bookmarkEnd w:id="1672"/>
      <w:bookmarkEnd w:id="1673"/>
    </w:p>
    <w:p>
      <w:pPr>
        <w:rPr>
          <w:rFonts w:cs="Arial"/>
        </w:rPr>
      </w:pPr>
      <w:r>
        <w:rPr>
          <w:rFonts w:cs="Arial"/>
        </w:rPr>
        <w:t>本型号交换机不支持此命令</w:t>
      </w:r>
    </w:p>
    <w:p>
      <w:pPr>
        <w:pStyle w:val="5"/>
      </w:pPr>
      <w:bookmarkStart w:id="1674" w:name="_Toc381169540"/>
      <w:bookmarkStart w:id="1675" w:name="_Toc381630013"/>
      <w:bookmarkStart w:id="1676" w:name="_Toc8391049"/>
      <w:bookmarkStart w:id="1677" w:name="_Toc439234036"/>
      <w:bookmarkStart w:id="1678" w:name="_Toc857"/>
      <w:r>
        <w:t>l2 mpls field l3payload</w:t>
      </w:r>
      <w:bookmarkEnd w:id="1674"/>
      <w:bookmarkEnd w:id="1675"/>
      <w:bookmarkEnd w:id="1676"/>
      <w:bookmarkEnd w:id="1677"/>
      <w:bookmarkEnd w:id="1678"/>
    </w:p>
    <w:p>
      <w:pPr>
        <w:rPr>
          <w:rFonts w:cs="Arial"/>
        </w:rPr>
      </w:pPr>
      <w:r>
        <w:rPr>
          <w:rFonts w:cs="Arial"/>
        </w:rPr>
        <w:t>本型号交换机不支持此命令</w:t>
      </w:r>
    </w:p>
    <w:p>
      <w:pPr>
        <w:rPr>
          <w:rFonts w:cs="Arial"/>
        </w:rPr>
      </w:pPr>
    </w:p>
    <w:p>
      <w:pPr>
        <w:pStyle w:val="5"/>
      </w:pPr>
      <w:bookmarkStart w:id="1679" w:name="_Toc439234037"/>
      <w:bookmarkStart w:id="1680" w:name="_Toc381169541"/>
      <w:bookmarkStart w:id="1681" w:name="_Toc381630014"/>
      <w:bookmarkStart w:id="1682" w:name="_Toc8391050"/>
      <w:bookmarkStart w:id="1683" w:name="_Toc2128"/>
      <w:r>
        <w:t>ipv4 field</w:t>
      </w:r>
      <w:bookmarkEnd w:id="1679"/>
      <w:bookmarkEnd w:id="1680"/>
      <w:bookmarkEnd w:id="1681"/>
      <w:bookmarkEnd w:id="1682"/>
      <w:bookmarkEnd w:id="1683"/>
    </w:p>
    <w:p>
      <w:pPr>
        <w:rPr>
          <w:rFonts w:ascii="Arial" w:hAnsi="Arial" w:cs="Arial"/>
          <w:b/>
          <w:bCs/>
        </w:rPr>
      </w:pPr>
      <w:r>
        <w:rPr>
          <w:rFonts w:ascii="Arial" w:hAnsi="Arial" w:cs="Arial"/>
          <w:b/>
          <w:bCs/>
        </w:rPr>
        <w:t>命令：ipv4 field [dst-ip] [ingress-port] [l4-dst-port] [l4-src-port] [protocol] [src-ip] [vlan]</w:t>
      </w:r>
    </w:p>
    <w:p>
      <w:pPr>
        <w:rPr>
          <w:rFonts w:ascii="Arial" w:hAnsi="Arial" w:cs="Arial"/>
          <w:b/>
          <w:bCs/>
        </w:rPr>
      </w:pPr>
      <w:r>
        <w:rPr>
          <w:rFonts w:ascii="Arial" w:hAnsi="Arial" w:cs="Arial"/>
          <w:b/>
          <w:bCs/>
        </w:rPr>
        <w:t xml:space="preserve">      no ipv4 field</w:t>
      </w:r>
    </w:p>
    <w:p>
      <w:pPr>
        <w:rPr>
          <w:rFonts w:ascii="Arial" w:hAnsi="Arial" w:cs="Arial"/>
          <w:bCs/>
        </w:rPr>
      </w:pPr>
      <w:r>
        <w:rPr>
          <w:rFonts w:ascii="Arial" w:hAnsi="Arial" w:cs="Arial"/>
          <w:b/>
          <w:bCs/>
        </w:rPr>
        <w:t>功能：</w:t>
      </w:r>
      <w:r>
        <w:rPr>
          <w:rFonts w:hint="eastAsia" w:ascii="Arial" w:hAnsi="Arial" w:cs="Arial"/>
          <w:bCs/>
        </w:rPr>
        <w:t>该命令用来配置汇聚口增强型</w:t>
      </w:r>
      <w:r>
        <w:rPr>
          <w:rFonts w:ascii="Arial" w:hAnsi="Arial" w:cs="Arial"/>
          <w:bCs/>
        </w:rPr>
        <w:t>ipv4 packets协议字段负载分担方式，本命令的no操作恢复默认配置，即所有的字段均配置。</w:t>
      </w:r>
    </w:p>
    <w:p>
      <w:pPr>
        <w:rPr>
          <w:rFonts w:ascii="Arial" w:hAnsi="Arial" w:cs="Arial"/>
          <w:bCs/>
        </w:rPr>
      </w:pPr>
      <w:r>
        <w:rPr>
          <w:rFonts w:ascii="Arial" w:hAnsi="Arial" w:cs="Arial"/>
          <w:b/>
          <w:bCs/>
        </w:rPr>
        <w:t>参数：dst-ip：</w:t>
      </w:r>
      <w:r>
        <w:rPr>
          <w:rFonts w:ascii="Arial" w:hAnsi="Arial" w:cs="Arial"/>
          <w:bCs/>
        </w:rPr>
        <w:t xml:space="preserve"> 根据目的IP地址进行流量分担；</w:t>
      </w:r>
    </w:p>
    <w:p>
      <w:pPr>
        <w:ind w:firstLine="632" w:firstLineChars="300"/>
        <w:rPr>
          <w:rFonts w:ascii="Arial" w:hAnsi="Arial" w:cs="Arial"/>
          <w:bCs/>
        </w:rPr>
      </w:pPr>
      <w:r>
        <w:rPr>
          <w:rFonts w:ascii="Arial" w:hAnsi="Arial" w:cs="Arial"/>
          <w:b/>
          <w:bCs/>
        </w:rPr>
        <w:t>ingress-port：</w:t>
      </w:r>
      <w:r>
        <w:rPr>
          <w:rFonts w:hint="eastAsia" w:ascii="Arial" w:hAnsi="Arial" w:cs="Arial"/>
          <w:bCs/>
        </w:rPr>
        <w:t>根据上行物理端口进行流量分担；</w:t>
      </w:r>
    </w:p>
    <w:p>
      <w:pPr>
        <w:ind w:firstLine="632" w:firstLineChars="300"/>
        <w:rPr>
          <w:rFonts w:ascii="Arial" w:hAnsi="Arial" w:cs="Arial"/>
          <w:bCs/>
        </w:rPr>
      </w:pPr>
      <w:r>
        <w:rPr>
          <w:rFonts w:ascii="Arial" w:hAnsi="Arial" w:cs="Arial"/>
          <w:b/>
          <w:bCs/>
        </w:rPr>
        <w:t>l4-dst-port：</w:t>
      </w:r>
      <w:r>
        <w:rPr>
          <w:rFonts w:hint="eastAsia" w:ascii="Arial" w:hAnsi="Arial" w:cs="Arial"/>
          <w:bCs/>
        </w:rPr>
        <w:t>根据</w:t>
      </w:r>
      <w:r>
        <w:rPr>
          <w:rFonts w:ascii="Arial" w:hAnsi="Arial" w:cs="Arial"/>
          <w:bCs/>
        </w:rPr>
        <w:t>TCP/UDP</w:t>
      </w:r>
      <w:r>
        <w:rPr>
          <w:rFonts w:hint="eastAsia" w:ascii="Arial" w:hAnsi="Arial" w:cs="Arial"/>
          <w:bCs/>
        </w:rPr>
        <w:t>目的端</w:t>
      </w:r>
      <w:r>
        <w:rPr>
          <w:rFonts w:ascii="Arial" w:hAnsi="Arial" w:cs="Arial"/>
          <w:bCs/>
        </w:rPr>
        <w:t>口进行流量分担；</w:t>
      </w:r>
    </w:p>
    <w:p>
      <w:pPr>
        <w:ind w:firstLine="632" w:firstLineChars="300"/>
        <w:rPr>
          <w:rFonts w:ascii="Arial" w:hAnsi="Arial" w:cs="Arial"/>
          <w:bCs/>
        </w:rPr>
      </w:pPr>
      <w:r>
        <w:rPr>
          <w:rFonts w:ascii="Arial" w:hAnsi="Arial" w:cs="Arial"/>
          <w:b/>
          <w:bCs/>
        </w:rPr>
        <w:t>l4-src-port：</w:t>
      </w:r>
      <w:r>
        <w:rPr>
          <w:rFonts w:hint="eastAsia" w:ascii="Arial" w:hAnsi="Arial" w:cs="Arial"/>
          <w:bCs/>
        </w:rPr>
        <w:t>根据</w:t>
      </w:r>
      <w:r>
        <w:rPr>
          <w:rFonts w:ascii="Arial" w:hAnsi="Arial" w:cs="Arial"/>
          <w:bCs/>
        </w:rPr>
        <w:t>TCP/UDP</w:t>
      </w:r>
      <w:r>
        <w:rPr>
          <w:rFonts w:hint="eastAsia" w:ascii="Arial" w:hAnsi="Arial" w:cs="Arial"/>
          <w:bCs/>
        </w:rPr>
        <w:t>源端</w:t>
      </w:r>
      <w:r>
        <w:rPr>
          <w:rFonts w:ascii="Arial" w:hAnsi="Arial" w:cs="Arial"/>
          <w:bCs/>
        </w:rPr>
        <w:t>口进行流量分担；</w:t>
      </w:r>
    </w:p>
    <w:p>
      <w:pPr>
        <w:ind w:firstLine="632" w:firstLineChars="300"/>
        <w:rPr>
          <w:rFonts w:ascii="Arial" w:hAnsi="Arial" w:cs="Arial"/>
          <w:bCs/>
        </w:rPr>
      </w:pPr>
      <w:r>
        <w:rPr>
          <w:rFonts w:ascii="Arial" w:hAnsi="Arial" w:cs="Arial"/>
          <w:b/>
          <w:bCs/>
        </w:rPr>
        <w:t>protocol：</w:t>
      </w:r>
      <w:r>
        <w:rPr>
          <w:rFonts w:hint="eastAsia" w:ascii="Arial" w:hAnsi="Arial" w:cs="Arial"/>
          <w:bCs/>
        </w:rPr>
        <w:t>根据</w:t>
      </w:r>
      <w:r>
        <w:rPr>
          <w:rFonts w:ascii="Arial" w:hAnsi="Arial" w:cs="Arial"/>
          <w:bCs/>
        </w:rPr>
        <w:t>ip</w:t>
      </w:r>
      <w:r>
        <w:rPr>
          <w:rFonts w:hint="eastAsia" w:ascii="Arial" w:hAnsi="Arial" w:cs="Arial"/>
          <w:bCs/>
        </w:rPr>
        <w:t>协议进行流量分担；</w:t>
      </w:r>
    </w:p>
    <w:p>
      <w:pPr>
        <w:ind w:firstLine="632" w:firstLineChars="300"/>
        <w:rPr>
          <w:rFonts w:ascii="Arial" w:hAnsi="Arial" w:cs="Arial"/>
          <w:bCs/>
        </w:rPr>
      </w:pPr>
      <w:r>
        <w:rPr>
          <w:rFonts w:ascii="Arial" w:hAnsi="Arial" w:cs="Arial"/>
          <w:b/>
          <w:bCs/>
        </w:rPr>
        <w:t>src-ip：</w:t>
      </w:r>
      <w:r>
        <w:rPr>
          <w:rFonts w:ascii="Arial" w:hAnsi="Arial" w:cs="Arial"/>
          <w:bCs/>
        </w:rPr>
        <w:t xml:space="preserve"> 根据源IP地址进行流量分担；</w:t>
      </w:r>
    </w:p>
    <w:p>
      <w:pPr>
        <w:ind w:firstLine="632" w:firstLineChars="300"/>
        <w:rPr>
          <w:rFonts w:ascii="Arial" w:hAnsi="Arial" w:cs="Arial"/>
          <w:bCs/>
        </w:rPr>
      </w:pPr>
      <w:r>
        <w:rPr>
          <w:rFonts w:ascii="Arial" w:hAnsi="Arial" w:cs="Arial"/>
          <w:b/>
          <w:bCs/>
        </w:rPr>
        <w:t>vlan：</w:t>
      </w:r>
      <w:r>
        <w:rPr>
          <w:rFonts w:hint="eastAsia" w:ascii="Arial" w:hAnsi="Arial" w:cs="Arial"/>
          <w:bCs/>
        </w:rPr>
        <w:t>根据</w:t>
      </w:r>
      <w:r>
        <w:rPr>
          <w:rFonts w:ascii="Arial" w:hAnsi="Arial" w:cs="Arial"/>
          <w:bCs/>
        </w:rPr>
        <w:t>vlan</w:t>
      </w:r>
      <w:r>
        <w:rPr>
          <w:rFonts w:hint="eastAsia" w:ascii="Arial" w:hAnsi="Arial" w:cs="Arial"/>
          <w:bCs/>
        </w:rPr>
        <w:t>进行流量分担。</w:t>
      </w:r>
    </w:p>
    <w:p>
      <w:pPr>
        <w:rPr>
          <w:rFonts w:ascii="Arial" w:hAnsi="Arial" w:cs="Arial"/>
          <w:bCs/>
        </w:rPr>
      </w:pPr>
      <w:r>
        <w:rPr>
          <w:rFonts w:ascii="Arial" w:hAnsi="Arial" w:cs="Arial"/>
          <w:b/>
          <w:bCs/>
        </w:rPr>
        <w:t>缺省情况：</w:t>
      </w:r>
      <w:r>
        <w:rPr>
          <w:rFonts w:hint="eastAsia" w:ascii="Arial" w:hAnsi="Arial" w:cs="Arial"/>
          <w:bCs/>
        </w:rPr>
        <w:t>缺省所有字段均配置。</w:t>
      </w:r>
    </w:p>
    <w:p>
      <w:pPr>
        <w:rPr>
          <w:rFonts w:ascii="Arial" w:hAnsi="Arial" w:cs="Arial"/>
          <w:bCs/>
        </w:rPr>
      </w:pPr>
      <w:r>
        <w:rPr>
          <w:rFonts w:ascii="Arial" w:hAnsi="Arial" w:cs="Arial"/>
          <w:b/>
          <w:bCs/>
        </w:rPr>
        <w:t>命令模式：</w:t>
      </w:r>
      <w:r>
        <w:rPr>
          <w:rFonts w:hint="eastAsia" w:ascii="Arial" w:hAnsi="Arial" w:cs="Arial"/>
          <w:bCs/>
        </w:rPr>
        <w:t>汇聚端口增强型负载分担模式。</w:t>
      </w:r>
    </w:p>
    <w:p>
      <w:pPr>
        <w:rPr>
          <w:rFonts w:ascii="Arial" w:hAnsi="Arial" w:cs="Arial"/>
          <w:bCs/>
        </w:rPr>
      </w:pPr>
      <w:r>
        <w:rPr>
          <w:rFonts w:ascii="Arial" w:hAnsi="Arial" w:cs="Arial"/>
          <w:b/>
          <w:bCs/>
        </w:rPr>
        <w:t>使用指南：</w:t>
      </w:r>
      <w:r>
        <w:rPr>
          <w:rFonts w:hint="eastAsia" w:ascii="Arial" w:hAnsi="Arial" w:cs="Arial"/>
          <w:bCs/>
        </w:rPr>
        <w:t>全局模式下输入</w:t>
      </w:r>
      <w:r>
        <w:rPr>
          <w:rFonts w:ascii="Arial" w:hAnsi="Arial" w:cs="Arial"/>
          <w:bCs/>
        </w:rPr>
        <w:t>load-balance enhanced profile，进入增强型负载分担模式，然后就可以配置ipv4 field模板。</w:t>
      </w:r>
    </w:p>
    <w:p>
      <w:pPr>
        <w:rPr>
          <w:rFonts w:ascii="Arial" w:hAnsi="Arial" w:cs="Arial"/>
          <w:bCs/>
        </w:rPr>
      </w:pPr>
      <w:r>
        <w:rPr>
          <w:rFonts w:ascii="Arial" w:hAnsi="Arial" w:cs="Arial"/>
          <w:b/>
          <w:bCs/>
        </w:rPr>
        <w:t>举例：</w:t>
      </w:r>
      <w:r>
        <w:rPr>
          <w:rFonts w:hint="eastAsia" w:ascii="Arial" w:hAnsi="Arial" w:cs="Arial"/>
          <w:bCs/>
        </w:rPr>
        <w:t>配置汇聚口增强型负载分担</w:t>
      </w:r>
      <w:r>
        <w:rPr>
          <w:rFonts w:ascii="Arial" w:hAnsi="Arial" w:cs="Arial"/>
          <w:bCs/>
        </w:rPr>
        <w:t>ipv4 field</w:t>
      </w:r>
      <w:r>
        <w:rPr>
          <w:rFonts w:hint="eastAsia" w:ascii="Arial" w:hAnsi="Arial" w:cs="Arial"/>
          <w:bCs/>
        </w:rPr>
        <w:t>模板。</w:t>
      </w:r>
    </w:p>
    <w:p>
      <w:pPr>
        <w:rPr>
          <w:rFonts w:ascii="Arial" w:hAnsi="Arial" w:cs="Arial"/>
          <w:bCs/>
        </w:rPr>
      </w:pPr>
      <w:r>
        <w:rPr>
          <w:rFonts w:ascii="Arial" w:hAnsi="Arial" w:cs="Arial"/>
          <w:bCs/>
        </w:rPr>
        <w:t>Switch(config-load-balance-enhanced-profile)#ipv4 field dst-ip ingress-port l4-dst-port l4-src-port protocol src-ip vlan</w:t>
      </w:r>
    </w:p>
    <w:p>
      <w:r>
        <w:rPr>
          <w:rFonts w:ascii="Arial" w:hAnsi="Arial" w:cs="Arial"/>
          <w:b/>
          <w:bCs/>
        </w:rPr>
        <w:t>相关命令：</w:t>
      </w:r>
      <w:r>
        <w:rPr>
          <w:rFonts w:ascii="Arial" w:hAnsi="Arial" w:cs="Arial"/>
          <w:bCs/>
        </w:rPr>
        <w:t>show load-balance enhanced-profile</w:t>
      </w:r>
    </w:p>
    <w:p>
      <w:pPr>
        <w:rPr>
          <w:rFonts w:cs="Arial"/>
        </w:rPr>
      </w:pPr>
    </w:p>
    <w:p>
      <w:pPr>
        <w:pStyle w:val="5"/>
      </w:pPr>
      <w:bookmarkStart w:id="1684" w:name="_Toc439234038"/>
      <w:bookmarkStart w:id="1685" w:name="_Toc381630015"/>
      <w:bookmarkStart w:id="1686" w:name="_Toc381169542"/>
      <w:bookmarkStart w:id="1687" w:name="_Toc8391051"/>
      <w:bookmarkStart w:id="1688" w:name="_Toc12690"/>
      <w:r>
        <w:t>ipv6 field</w:t>
      </w:r>
      <w:bookmarkEnd w:id="1684"/>
      <w:bookmarkEnd w:id="1685"/>
      <w:bookmarkEnd w:id="1686"/>
      <w:bookmarkEnd w:id="1687"/>
      <w:bookmarkEnd w:id="1688"/>
    </w:p>
    <w:p>
      <w:pPr>
        <w:rPr>
          <w:rFonts w:ascii="Arial" w:hAnsi="Arial" w:cs="Arial"/>
          <w:b/>
          <w:bCs/>
        </w:rPr>
      </w:pPr>
      <w:r>
        <w:rPr>
          <w:rFonts w:ascii="Arial" w:hAnsi="Arial" w:cs="Arial"/>
          <w:b/>
          <w:bCs/>
        </w:rPr>
        <w:t>命令：ipv6 field [dst-ip] [ingress-port] [l4-dst-port] [l4-src-port] [protocol] [src-ip] [vlan]</w:t>
      </w:r>
    </w:p>
    <w:p>
      <w:pPr>
        <w:rPr>
          <w:rFonts w:ascii="Arial" w:hAnsi="Arial" w:cs="Arial"/>
          <w:b/>
          <w:bCs/>
        </w:rPr>
      </w:pPr>
      <w:r>
        <w:rPr>
          <w:rFonts w:ascii="Arial" w:hAnsi="Arial" w:cs="Arial"/>
          <w:b/>
          <w:bCs/>
        </w:rPr>
        <w:t xml:space="preserve">      no ipv6 field</w:t>
      </w:r>
    </w:p>
    <w:p>
      <w:pPr>
        <w:rPr>
          <w:rFonts w:ascii="Arial" w:hAnsi="Arial" w:cs="Arial"/>
          <w:bCs/>
        </w:rPr>
      </w:pPr>
      <w:r>
        <w:rPr>
          <w:rFonts w:ascii="Arial" w:hAnsi="Arial" w:cs="Arial"/>
          <w:b/>
          <w:bCs/>
        </w:rPr>
        <w:t>功能：</w:t>
      </w:r>
      <w:r>
        <w:rPr>
          <w:rFonts w:hint="eastAsia" w:ascii="Arial" w:hAnsi="Arial" w:cs="Arial"/>
          <w:bCs/>
        </w:rPr>
        <w:t>该命令用来配置汇聚口增强型</w:t>
      </w:r>
      <w:r>
        <w:rPr>
          <w:rFonts w:ascii="Arial" w:hAnsi="Arial" w:cs="Arial"/>
          <w:bCs/>
        </w:rPr>
        <w:t>ipv6 packets协议字段负载分担方式，本命令的no操作恢复默认配置，即所有的字段均配置。</w:t>
      </w:r>
    </w:p>
    <w:p>
      <w:pPr>
        <w:rPr>
          <w:rFonts w:ascii="Arial" w:hAnsi="Arial" w:cs="Arial"/>
          <w:bCs/>
        </w:rPr>
      </w:pPr>
      <w:r>
        <w:rPr>
          <w:rFonts w:ascii="Arial" w:hAnsi="Arial" w:cs="Arial"/>
          <w:b/>
          <w:bCs/>
        </w:rPr>
        <w:t>参数：dst-ip：</w:t>
      </w:r>
      <w:r>
        <w:rPr>
          <w:rFonts w:ascii="Arial" w:hAnsi="Arial" w:cs="Arial"/>
          <w:bCs/>
        </w:rPr>
        <w:t xml:space="preserve"> 根据目的IP地址进行流量分担；</w:t>
      </w:r>
    </w:p>
    <w:p>
      <w:pPr>
        <w:ind w:firstLine="632" w:firstLineChars="300"/>
        <w:rPr>
          <w:rFonts w:ascii="Arial" w:hAnsi="Arial" w:cs="Arial"/>
          <w:bCs/>
        </w:rPr>
      </w:pPr>
      <w:r>
        <w:rPr>
          <w:rFonts w:ascii="Arial" w:hAnsi="Arial" w:cs="Arial"/>
          <w:b/>
          <w:bCs/>
        </w:rPr>
        <w:t>ingress-port：</w:t>
      </w:r>
      <w:r>
        <w:rPr>
          <w:rFonts w:hint="eastAsia" w:ascii="Arial" w:hAnsi="Arial" w:cs="Arial"/>
          <w:bCs/>
        </w:rPr>
        <w:t>根据上行物理端口进行流量分担；</w:t>
      </w:r>
    </w:p>
    <w:p>
      <w:pPr>
        <w:ind w:firstLine="632" w:firstLineChars="300"/>
        <w:rPr>
          <w:rFonts w:ascii="Arial" w:hAnsi="Arial" w:cs="Arial"/>
          <w:bCs/>
        </w:rPr>
      </w:pPr>
      <w:r>
        <w:rPr>
          <w:rFonts w:ascii="Arial" w:hAnsi="Arial" w:cs="Arial"/>
          <w:b/>
          <w:bCs/>
        </w:rPr>
        <w:t>l4-dst-port：</w:t>
      </w:r>
      <w:r>
        <w:rPr>
          <w:rFonts w:hint="eastAsia" w:ascii="Arial" w:hAnsi="Arial" w:cs="Arial"/>
          <w:bCs/>
        </w:rPr>
        <w:t>根据</w:t>
      </w:r>
      <w:r>
        <w:rPr>
          <w:rFonts w:ascii="Arial" w:hAnsi="Arial" w:cs="Arial"/>
          <w:bCs/>
        </w:rPr>
        <w:t>TCP/UDP目的端口进行流量分担；</w:t>
      </w:r>
    </w:p>
    <w:p>
      <w:pPr>
        <w:ind w:firstLine="632" w:firstLineChars="300"/>
        <w:rPr>
          <w:rFonts w:ascii="Arial" w:hAnsi="Arial" w:cs="Arial"/>
          <w:bCs/>
        </w:rPr>
      </w:pPr>
      <w:r>
        <w:rPr>
          <w:rFonts w:ascii="Arial" w:hAnsi="Arial" w:cs="Arial"/>
          <w:b/>
          <w:bCs/>
        </w:rPr>
        <w:t>l4-src-port：</w:t>
      </w:r>
      <w:r>
        <w:rPr>
          <w:rFonts w:hint="eastAsia" w:ascii="Arial" w:hAnsi="Arial" w:cs="Arial"/>
          <w:bCs/>
        </w:rPr>
        <w:t>根据</w:t>
      </w:r>
      <w:r>
        <w:rPr>
          <w:rFonts w:ascii="Arial" w:hAnsi="Arial" w:cs="Arial"/>
          <w:bCs/>
        </w:rPr>
        <w:t>TCP/UDP源端口进行流量分担；</w:t>
      </w:r>
    </w:p>
    <w:p>
      <w:pPr>
        <w:ind w:firstLine="632" w:firstLineChars="300"/>
        <w:rPr>
          <w:rFonts w:ascii="Arial" w:hAnsi="Arial" w:cs="Arial"/>
          <w:bCs/>
        </w:rPr>
      </w:pPr>
      <w:r>
        <w:rPr>
          <w:rFonts w:ascii="Arial" w:hAnsi="Arial" w:cs="Arial"/>
          <w:b/>
          <w:bCs/>
        </w:rPr>
        <w:t>protocol：</w:t>
      </w:r>
      <w:r>
        <w:rPr>
          <w:rFonts w:hint="eastAsia" w:ascii="Arial" w:hAnsi="Arial" w:cs="Arial"/>
          <w:bCs/>
        </w:rPr>
        <w:t>根据</w:t>
      </w:r>
      <w:r>
        <w:rPr>
          <w:rFonts w:ascii="Arial" w:hAnsi="Arial" w:cs="Arial"/>
          <w:bCs/>
        </w:rPr>
        <w:t>IP</w:t>
      </w:r>
      <w:r>
        <w:rPr>
          <w:rFonts w:hint="eastAsia" w:ascii="Arial" w:hAnsi="Arial" w:cs="Arial"/>
          <w:bCs/>
        </w:rPr>
        <w:t>协议进行流量分担；</w:t>
      </w:r>
    </w:p>
    <w:p>
      <w:pPr>
        <w:ind w:firstLine="632" w:firstLineChars="300"/>
        <w:rPr>
          <w:rFonts w:ascii="Arial" w:hAnsi="Arial" w:cs="Arial"/>
          <w:bCs/>
        </w:rPr>
      </w:pPr>
      <w:r>
        <w:rPr>
          <w:rFonts w:ascii="Arial" w:hAnsi="Arial" w:cs="Arial"/>
          <w:b/>
          <w:bCs/>
        </w:rPr>
        <w:t xml:space="preserve">src-ip： </w:t>
      </w:r>
      <w:r>
        <w:rPr>
          <w:rFonts w:ascii="Arial" w:hAnsi="Arial" w:cs="Arial"/>
          <w:bCs/>
        </w:rPr>
        <w:t>根据源IP地址进行流量分担；</w:t>
      </w:r>
    </w:p>
    <w:p>
      <w:pPr>
        <w:ind w:firstLine="632" w:firstLineChars="300"/>
        <w:rPr>
          <w:rFonts w:ascii="Arial" w:hAnsi="Arial" w:cs="Arial"/>
          <w:bCs/>
        </w:rPr>
      </w:pPr>
      <w:r>
        <w:rPr>
          <w:rFonts w:ascii="Arial" w:hAnsi="Arial" w:cs="Arial"/>
          <w:b/>
          <w:bCs/>
        </w:rPr>
        <w:t>vlan：</w:t>
      </w:r>
      <w:r>
        <w:rPr>
          <w:rFonts w:hint="eastAsia" w:ascii="Arial" w:hAnsi="Arial" w:cs="Arial"/>
          <w:bCs/>
        </w:rPr>
        <w:t>根据</w:t>
      </w:r>
      <w:r>
        <w:rPr>
          <w:rFonts w:ascii="Arial" w:hAnsi="Arial" w:cs="Arial"/>
          <w:bCs/>
        </w:rPr>
        <w:t>vlan</w:t>
      </w:r>
      <w:r>
        <w:rPr>
          <w:rFonts w:hint="eastAsia" w:ascii="Arial" w:hAnsi="Arial" w:cs="Arial"/>
          <w:bCs/>
        </w:rPr>
        <w:t>进行流量分担。</w:t>
      </w:r>
    </w:p>
    <w:p>
      <w:pPr>
        <w:rPr>
          <w:rFonts w:ascii="Arial" w:hAnsi="Arial" w:cs="Arial"/>
          <w:bCs/>
        </w:rPr>
      </w:pPr>
      <w:r>
        <w:rPr>
          <w:rFonts w:ascii="Arial" w:hAnsi="Arial" w:cs="Arial"/>
          <w:b/>
          <w:bCs/>
        </w:rPr>
        <w:t>缺省情况：</w:t>
      </w:r>
      <w:r>
        <w:rPr>
          <w:rFonts w:hint="eastAsia" w:ascii="Arial" w:hAnsi="Arial" w:cs="Arial"/>
          <w:bCs/>
        </w:rPr>
        <w:t>缺省所有字段均配置。</w:t>
      </w:r>
    </w:p>
    <w:p>
      <w:pPr>
        <w:rPr>
          <w:rFonts w:ascii="Arial" w:hAnsi="Arial" w:cs="Arial"/>
          <w:bCs/>
        </w:rPr>
      </w:pPr>
      <w:r>
        <w:rPr>
          <w:rFonts w:ascii="Arial" w:hAnsi="Arial" w:cs="Arial"/>
          <w:b/>
          <w:bCs/>
        </w:rPr>
        <w:t>命令模式：</w:t>
      </w:r>
      <w:r>
        <w:rPr>
          <w:rFonts w:hint="eastAsia" w:ascii="Arial" w:hAnsi="Arial" w:cs="Arial"/>
          <w:bCs/>
        </w:rPr>
        <w:t>汇聚端口增强型负载分担模式。</w:t>
      </w:r>
    </w:p>
    <w:p>
      <w:pPr>
        <w:rPr>
          <w:rFonts w:ascii="Arial" w:hAnsi="Arial" w:cs="Arial"/>
          <w:bCs/>
        </w:rPr>
      </w:pPr>
      <w:r>
        <w:rPr>
          <w:rFonts w:ascii="Arial" w:hAnsi="Arial" w:cs="Arial"/>
          <w:b/>
          <w:bCs/>
        </w:rPr>
        <w:t>使用指南：</w:t>
      </w:r>
      <w:r>
        <w:rPr>
          <w:rFonts w:hint="eastAsia" w:ascii="Arial" w:hAnsi="Arial" w:cs="Arial"/>
          <w:bCs/>
        </w:rPr>
        <w:t>全局模式下输入</w:t>
      </w:r>
      <w:r>
        <w:rPr>
          <w:rFonts w:ascii="Arial" w:hAnsi="Arial" w:cs="Arial"/>
          <w:bCs/>
        </w:rPr>
        <w:t>load-balance enhanced profile，进入增强型负载分担模式，然后就可以配置ipv6 field模板。</w:t>
      </w:r>
    </w:p>
    <w:p>
      <w:pPr>
        <w:rPr>
          <w:rFonts w:ascii="Arial" w:hAnsi="Arial" w:cs="Arial"/>
          <w:bCs/>
        </w:rPr>
      </w:pPr>
      <w:r>
        <w:rPr>
          <w:rFonts w:ascii="Arial" w:hAnsi="Arial" w:cs="Arial"/>
          <w:b/>
          <w:bCs/>
        </w:rPr>
        <w:t>举例：</w:t>
      </w:r>
      <w:r>
        <w:rPr>
          <w:rFonts w:hint="eastAsia" w:ascii="Arial" w:hAnsi="Arial" w:cs="Arial"/>
          <w:bCs/>
        </w:rPr>
        <w:t>配置汇聚口增强型负载分担</w:t>
      </w:r>
      <w:r>
        <w:rPr>
          <w:rFonts w:ascii="Arial" w:hAnsi="Arial" w:cs="Arial"/>
          <w:bCs/>
        </w:rPr>
        <w:t>ipv6 field模板。</w:t>
      </w:r>
    </w:p>
    <w:p>
      <w:pPr>
        <w:rPr>
          <w:rFonts w:ascii="Arial" w:hAnsi="Arial" w:cs="Arial"/>
          <w:bCs/>
        </w:rPr>
      </w:pPr>
      <w:r>
        <w:rPr>
          <w:rFonts w:ascii="Arial" w:hAnsi="Arial" w:cs="Arial"/>
          <w:bCs/>
        </w:rPr>
        <w:t>Switch(config-load-balance-enhanced-profile)#ipv6 field dst-ip ingress-port l4-dst-port l4-src-port protocol src-ip vlan</w:t>
      </w:r>
    </w:p>
    <w:p>
      <w:r>
        <w:rPr>
          <w:rFonts w:ascii="Arial" w:hAnsi="Arial" w:cs="Arial"/>
          <w:b/>
          <w:bCs/>
        </w:rPr>
        <w:t>相关命令：</w:t>
      </w:r>
      <w:r>
        <w:rPr>
          <w:rFonts w:ascii="Arial" w:hAnsi="Arial" w:cs="Arial"/>
          <w:bCs/>
        </w:rPr>
        <w:t>show load-balance enhanced-profile</w:t>
      </w:r>
    </w:p>
    <w:p>
      <w:pPr>
        <w:rPr>
          <w:rFonts w:cs="Arial"/>
        </w:rPr>
      </w:pPr>
    </w:p>
    <w:p>
      <w:pPr>
        <w:pStyle w:val="5"/>
      </w:pPr>
      <w:bookmarkStart w:id="1689" w:name="_Toc11590"/>
      <w:r>
        <w:t>l</w:t>
      </w:r>
      <w:r>
        <w:rPr>
          <w:rFonts w:hint="eastAsia"/>
        </w:rPr>
        <w:t>2-only</w:t>
      </w:r>
      <w:bookmarkEnd w:id="1689"/>
    </w:p>
    <w:p>
      <w:pPr>
        <w:rPr>
          <w:rFonts w:hint="eastAsia" w:eastAsiaTheme="minorEastAsia"/>
          <w:lang w:eastAsia="zh-CN"/>
        </w:rPr>
      </w:pPr>
      <w:r>
        <w:rPr>
          <w:rFonts w:ascii="Arial" w:hAnsi="Arial" w:cs="Arial"/>
          <w:b/>
          <w:bCs/>
        </w:rPr>
        <w:t>命令：</w:t>
      </w:r>
      <w:r>
        <w:t>l2-only {enable | disable}</w:t>
      </w:r>
    </w:p>
    <w:p>
      <w:pPr>
        <w:rPr>
          <w:rFonts w:hint="eastAsia" w:eastAsiaTheme="minorEastAsia"/>
          <w:lang w:eastAsia="zh-CN"/>
        </w:rPr>
      </w:pPr>
      <w:r>
        <w:rPr>
          <w:rFonts w:ascii="Arial" w:hAnsi="Arial" w:cs="Arial"/>
          <w:b/>
          <w:bCs/>
        </w:rPr>
        <w:t>功能：</w:t>
      </w:r>
      <w:r>
        <w:t>开启/关闭l2-only分担开关</w:t>
      </w:r>
    </w:p>
    <w:p>
      <w:pPr>
        <w:rPr>
          <w:rFonts w:hint="eastAsia" w:eastAsiaTheme="minorEastAsia"/>
          <w:lang w:eastAsia="zh-CN"/>
        </w:rPr>
      </w:pPr>
      <w:r>
        <w:rPr>
          <w:rFonts w:ascii="Arial" w:hAnsi="Arial" w:cs="Arial"/>
          <w:b/>
          <w:bCs/>
        </w:rPr>
        <w:t>参数：</w:t>
      </w:r>
      <w:r>
        <w:t>enable/ disable:开启或关闭。</w:t>
      </w:r>
    </w:p>
    <w:p>
      <w:pPr>
        <w:rPr>
          <w:rFonts w:hint="eastAsia" w:eastAsiaTheme="minorEastAsia"/>
          <w:lang w:eastAsia="zh-CN"/>
        </w:rPr>
      </w:pPr>
      <w:r>
        <w:t>         enable以后，所有报文只根据L2 field分担</w:t>
      </w:r>
    </w:p>
    <w:p>
      <w:pPr>
        <w:rPr>
          <w:rFonts w:hint="eastAsia" w:eastAsiaTheme="minorEastAsia"/>
          <w:lang w:eastAsia="zh-CN"/>
        </w:rPr>
      </w:pPr>
      <w:r>
        <w:t>         disable以后,根据报文类型选择分担方式：二层报文根据l2 field分担，IP报文根据ip field分担</w:t>
      </w:r>
    </w:p>
    <w:p>
      <w:pPr>
        <w:rPr>
          <w:rFonts w:hint="eastAsia" w:eastAsiaTheme="minorEastAsia"/>
          <w:lang w:eastAsia="zh-CN"/>
        </w:rPr>
      </w:pPr>
      <w:r>
        <w:rPr>
          <w:rFonts w:ascii="Arial" w:hAnsi="Arial" w:cs="Arial"/>
          <w:b/>
          <w:bCs/>
        </w:rPr>
        <w:t>缺省情况：</w:t>
      </w:r>
      <w:r>
        <w:t>缺省关闭。</w:t>
      </w:r>
    </w:p>
    <w:p>
      <w:pPr>
        <w:rPr>
          <w:rFonts w:hint="eastAsia" w:eastAsiaTheme="minorEastAsia"/>
          <w:lang w:eastAsia="zh-CN"/>
        </w:rPr>
      </w:pPr>
      <w:r>
        <w:rPr>
          <w:rFonts w:ascii="Arial" w:hAnsi="Arial" w:cs="Arial"/>
          <w:b/>
          <w:bCs/>
        </w:rPr>
        <w:t>使用指南：</w:t>
      </w:r>
      <w:r>
        <w:t>无。</w:t>
      </w:r>
    </w:p>
    <w:p>
      <w:pPr>
        <w:rPr>
          <w:rFonts w:hint="eastAsia" w:eastAsiaTheme="minorEastAsia"/>
          <w:lang w:eastAsia="zh-CN"/>
        </w:rPr>
      </w:pPr>
      <w:r>
        <w:rPr>
          <w:rFonts w:ascii="Arial" w:hAnsi="Arial" w:cs="Arial"/>
          <w:b/>
          <w:bCs/>
        </w:rPr>
        <w:t>举例：</w:t>
      </w:r>
      <w:r>
        <w:t>只根据l2字段分担</w:t>
      </w:r>
    </w:p>
    <w:p>
      <w:pPr>
        <w:rPr>
          <w:rFonts w:cs="Arial"/>
        </w:rPr>
      </w:pPr>
      <w:r>
        <w:t>CS6200-54X-EI-XC(config-load-balance-enhanced-profile)#l2-only enable</w:t>
      </w:r>
    </w:p>
    <w:p>
      <w:pPr>
        <w:rPr>
          <w:rFonts w:cs="Arial"/>
        </w:rPr>
      </w:pPr>
    </w:p>
    <w:p>
      <w:pPr>
        <w:rPr>
          <w:rFonts w:cs="Arial"/>
        </w:rPr>
      </w:pPr>
    </w:p>
    <w:p>
      <w:pPr>
        <w:pStyle w:val="5"/>
      </w:pPr>
      <w:bookmarkStart w:id="1690" w:name="_Toc8391052"/>
      <w:bookmarkStart w:id="1691" w:name="_Toc381169543"/>
      <w:bookmarkStart w:id="1692" w:name="_Toc439234039"/>
      <w:bookmarkStart w:id="1693" w:name="_Toc381630016"/>
      <w:bookmarkStart w:id="1694" w:name="_Toc13292"/>
      <w:r>
        <w:t>l3 mpls field</w:t>
      </w:r>
      <w:bookmarkEnd w:id="1690"/>
      <w:bookmarkEnd w:id="1691"/>
      <w:bookmarkEnd w:id="1692"/>
      <w:bookmarkEnd w:id="1693"/>
      <w:bookmarkEnd w:id="1694"/>
    </w:p>
    <w:p>
      <w:pPr>
        <w:rPr>
          <w:rFonts w:cs="Arial"/>
        </w:rPr>
      </w:pPr>
      <w:r>
        <w:rPr>
          <w:rFonts w:cs="Arial"/>
        </w:rPr>
        <w:t>本型号交换机不支持此命令</w:t>
      </w:r>
    </w:p>
    <w:p>
      <w:pPr>
        <w:rPr>
          <w:rFonts w:cs="Arial"/>
        </w:rPr>
      </w:pPr>
    </w:p>
    <w:p>
      <w:pPr>
        <w:pStyle w:val="5"/>
      </w:pPr>
      <w:bookmarkStart w:id="1695" w:name="_Toc381169544"/>
      <w:bookmarkStart w:id="1696" w:name="_Toc8391053"/>
      <w:bookmarkStart w:id="1697" w:name="_Toc381630017"/>
      <w:bookmarkStart w:id="1698" w:name="_Toc439234040"/>
      <w:bookmarkStart w:id="1699" w:name="_Toc21032"/>
      <w:r>
        <w:t>mpls tunnel field</w:t>
      </w:r>
      <w:bookmarkEnd w:id="1695"/>
      <w:bookmarkEnd w:id="1696"/>
      <w:bookmarkEnd w:id="1697"/>
      <w:bookmarkEnd w:id="1698"/>
      <w:bookmarkEnd w:id="1699"/>
      <w:r>
        <w:t xml:space="preserve"> </w:t>
      </w:r>
    </w:p>
    <w:p>
      <w:pPr>
        <w:rPr>
          <w:rFonts w:cs="Arial"/>
        </w:rPr>
      </w:pPr>
      <w:r>
        <w:rPr>
          <w:rFonts w:cs="Arial"/>
        </w:rPr>
        <w:t>本型号交换机不支持此命令</w:t>
      </w:r>
    </w:p>
    <w:p>
      <w:pPr>
        <w:rPr>
          <w:rFonts w:cs="Arial"/>
        </w:rPr>
      </w:pPr>
    </w:p>
    <w:p>
      <w:pPr>
        <w:pStyle w:val="5"/>
      </w:pPr>
      <w:bookmarkStart w:id="1700" w:name="_Toc381169546"/>
      <w:bookmarkStart w:id="1701" w:name="_Toc381630018"/>
      <w:bookmarkStart w:id="1702" w:name="_Toc439234041"/>
      <w:bookmarkStart w:id="1703" w:name="_Toc8391054"/>
      <w:bookmarkStart w:id="1704" w:name="_Toc17053"/>
      <w:r>
        <w:t>mim field l2payload</w:t>
      </w:r>
      <w:bookmarkEnd w:id="1700"/>
      <w:bookmarkEnd w:id="1701"/>
      <w:bookmarkEnd w:id="1702"/>
      <w:bookmarkEnd w:id="1703"/>
      <w:bookmarkEnd w:id="1704"/>
    </w:p>
    <w:p>
      <w:pPr>
        <w:rPr>
          <w:rFonts w:cs="Arial"/>
        </w:rPr>
      </w:pPr>
      <w:r>
        <w:rPr>
          <w:rFonts w:cs="Arial"/>
        </w:rPr>
        <w:t>本型号交换机不支持此命令</w:t>
      </w:r>
    </w:p>
    <w:p>
      <w:pPr>
        <w:rPr>
          <w:rFonts w:cs="Arial"/>
        </w:rPr>
      </w:pPr>
    </w:p>
    <w:p>
      <w:pPr>
        <w:pStyle w:val="5"/>
      </w:pPr>
      <w:bookmarkStart w:id="1705" w:name="_Toc8391055"/>
      <w:bookmarkStart w:id="1706" w:name="_Toc439234042"/>
      <w:bookmarkStart w:id="1707" w:name="_Toc381630019"/>
      <w:bookmarkStart w:id="1708" w:name="_Toc381169547"/>
      <w:bookmarkStart w:id="1709" w:name="_Toc10929"/>
      <w:r>
        <w:t>mim field l3payload</w:t>
      </w:r>
      <w:bookmarkEnd w:id="1705"/>
      <w:bookmarkEnd w:id="1706"/>
      <w:bookmarkEnd w:id="1707"/>
      <w:bookmarkEnd w:id="1708"/>
      <w:bookmarkEnd w:id="1709"/>
    </w:p>
    <w:p>
      <w:pPr>
        <w:rPr>
          <w:rFonts w:cs="Arial"/>
        </w:rPr>
      </w:pPr>
      <w:bookmarkStart w:id="1710" w:name="_Toc8391056"/>
      <w:bookmarkStart w:id="1711" w:name="_Toc381630020"/>
      <w:bookmarkStart w:id="1712" w:name="_Toc381169548"/>
      <w:bookmarkStart w:id="1713" w:name="_Toc439234043"/>
      <w:r>
        <w:rPr>
          <w:rFonts w:cs="Arial"/>
        </w:rPr>
        <w:t>本型号交换机不支持此命令</w:t>
      </w:r>
    </w:p>
    <w:p/>
    <w:p>
      <w:pPr>
        <w:pStyle w:val="5"/>
      </w:pPr>
      <w:bookmarkStart w:id="1714" w:name="_Toc13647"/>
      <w:r>
        <w:t>mim tunnel field</w:t>
      </w:r>
      <w:bookmarkEnd w:id="1710"/>
      <w:bookmarkEnd w:id="1711"/>
      <w:bookmarkEnd w:id="1712"/>
      <w:bookmarkEnd w:id="1713"/>
      <w:bookmarkEnd w:id="1714"/>
      <w:r>
        <w:t xml:space="preserve"> </w:t>
      </w:r>
    </w:p>
    <w:p>
      <w:pPr>
        <w:rPr>
          <w:rFonts w:cs="Arial"/>
        </w:rPr>
      </w:pPr>
      <w:r>
        <w:rPr>
          <w:rFonts w:cs="Arial"/>
        </w:rPr>
        <w:t>本型号交换机不支持此命令</w:t>
      </w:r>
    </w:p>
    <w:p>
      <w:pPr>
        <w:rPr>
          <w:rFonts w:cs="Arial"/>
        </w:rPr>
      </w:pPr>
    </w:p>
    <w:p>
      <w:pPr>
        <w:pStyle w:val="5"/>
      </w:pPr>
      <w:bookmarkStart w:id="1715" w:name="_Toc381630021"/>
      <w:bookmarkStart w:id="1716" w:name="_Toc439234044"/>
      <w:bookmarkStart w:id="1717" w:name="_Toc8391057"/>
      <w:bookmarkStart w:id="1718" w:name="_Toc381169550"/>
      <w:bookmarkStart w:id="1719" w:name="_Toc3145"/>
      <w:r>
        <w:t>trill field l2payload</w:t>
      </w:r>
      <w:bookmarkEnd w:id="1715"/>
      <w:bookmarkEnd w:id="1716"/>
      <w:bookmarkEnd w:id="1717"/>
      <w:bookmarkEnd w:id="1718"/>
      <w:bookmarkEnd w:id="1719"/>
    </w:p>
    <w:p>
      <w:pPr>
        <w:rPr>
          <w:rFonts w:cs="Arial"/>
        </w:rPr>
      </w:pPr>
      <w:r>
        <w:rPr>
          <w:rFonts w:cs="Arial"/>
        </w:rPr>
        <w:t>本型号交换机不支持此命令</w:t>
      </w:r>
    </w:p>
    <w:p>
      <w:pPr>
        <w:rPr>
          <w:rFonts w:cs="Arial"/>
        </w:rPr>
      </w:pPr>
    </w:p>
    <w:p>
      <w:pPr>
        <w:pStyle w:val="5"/>
      </w:pPr>
      <w:bookmarkStart w:id="1720" w:name="_Toc439234045"/>
      <w:bookmarkStart w:id="1721" w:name="_Toc8391058"/>
      <w:bookmarkStart w:id="1722" w:name="_Toc381630022"/>
      <w:bookmarkStart w:id="1723" w:name="_Toc381169551"/>
      <w:bookmarkStart w:id="1724" w:name="_Toc27207"/>
      <w:r>
        <w:t>trill field l3payload</w:t>
      </w:r>
      <w:bookmarkEnd w:id="1720"/>
      <w:bookmarkEnd w:id="1721"/>
      <w:bookmarkEnd w:id="1722"/>
      <w:bookmarkEnd w:id="1723"/>
      <w:bookmarkEnd w:id="1724"/>
    </w:p>
    <w:p>
      <w:pPr>
        <w:rPr>
          <w:rFonts w:cs="Arial"/>
        </w:rPr>
      </w:pPr>
      <w:r>
        <w:rPr>
          <w:rFonts w:cs="Arial"/>
        </w:rPr>
        <w:t>本型号交换机不支持此命令</w:t>
      </w:r>
    </w:p>
    <w:p>
      <w:pPr>
        <w:rPr>
          <w:rFonts w:cs="Arial"/>
        </w:rPr>
      </w:pPr>
    </w:p>
    <w:p>
      <w:pPr>
        <w:pStyle w:val="5"/>
      </w:pPr>
      <w:bookmarkStart w:id="1725" w:name="_Toc381169553"/>
      <w:bookmarkStart w:id="1726" w:name="_Toc8391059"/>
      <w:bookmarkStart w:id="1727" w:name="_Toc381630023"/>
      <w:bookmarkStart w:id="1728" w:name="_Toc439234046"/>
      <w:bookmarkStart w:id="1729" w:name="_Toc12285"/>
      <w:r>
        <w:t>trill tunnel field l2payload</w:t>
      </w:r>
      <w:bookmarkEnd w:id="1725"/>
      <w:bookmarkEnd w:id="1726"/>
      <w:bookmarkEnd w:id="1727"/>
      <w:bookmarkEnd w:id="1728"/>
      <w:bookmarkEnd w:id="1729"/>
    </w:p>
    <w:p>
      <w:pPr>
        <w:rPr>
          <w:rFonts w:cs="Arial"/>
        </w:rPr>
      </w:pPr>
      <w:r>
        <w:rPr>
          <w:rFonts w:cs="Arial"/>
        </w:rPr>
        <w:t>本型号交换机不支持此命令</w:t>
      </w:r>
    </w:p>
    <w:p>
      <w:pPr>
        <w:rPr>
          <w:rFonts w:cs="Arial"/>
        </w:rPr>
      </w:pPr>
    </w:p>
    <w:p>
      <w:pPr>
        <w:pStyle w:val="5"/>
      </w:pPr>
      <w:bookmarkStart w:id="1730" w:name="_Toc439234047"/>
      <w:bookmarkStart w:id="1731" w:name="_Toc381169554"/>
      <w:bookmarkStart w:id="1732" w:name="_Toc8391060"/>
      <w:bookmarkStart w:id="1733" w:name="_Toc381630024"/>
      <w:bookmarkStart w:id="1734" w:name="_Toc30015"/>
      <w:r>
        <w:t>trill tunnel field l3payload</w:t>
      </w:r>
      <w:bookmarkEnd w:id="1730"/>
      <w:bookmarkEnd w:id="1731"/>
      <w:bookmarkEnd w:id="1732"/>
      <w:bookmarkEnd w:id="1733"/>
      <w:bookmarkEnd w:id="1734"/>
    </w:p>
    <w:p>
      <w:pPr>
        <w:rPr>
          <w:rFonts w:cs="Arial"/>
        </w:rPr>
      </w:pPr>
      <w:r>
        <w:rPr>
          <w:rFonts w:cs="Arial"/>
        </w:rPr>
        <w:t>本型号交换机不支持此命令</w:t>
      </w:r>
    </w:p>
    <w:p>
      <w:pPr>
        <w:pStyle w:val="5"/>
      </w:pPr>
      <w:bookmarkStart w:id="1735" w:name="_Toc8391061"/>
      <w:bookmarkStart w:id="1736" w:name="_Toc381169555"/>
      <w:bookmarkStart w:id="1737" w:name="_Toc439234048"/>
      <w:bookmarkStart w:id="1738" w:name="_Toc381630025"/>
      <w:bookmarkStart w:id="1739" w:name="_Toc508"/>
      <w:r>
        <w:t>trill tunnel field outerl2</w:t>
      </w:r>
      <w:bookmarkEnd w:id="1735"/>
      <w:bookmarkEnd w:id="1736"/>
      <w:bookmarkEnd w:id="1737"/>
      <w:bookmarkEnd w:id="1738"/>
      <w:bookmarkEnd w:id="1739"/>
    </w:p>
    <w:p>
      <w:pPr>
        <w:rPr>
          <w:rFonts w:cs="Arial"/>
        </w:rPr>
      </w:pPr>
      <w:r>
        <w:rPr>
          <w:rFonts w:cs="Arial"/>
        </w:rPr>
        <w:t>本型号交换机不支持此命令</w:t>
      </w:r>
    </w:p>
    <w:p>
      <w:pPr>
        <w:rPr>
          <w:rFonts w:cs="Arial"/>
        </w:rPr>
      </w:pPr>
    </w:p>
    <w:p>
      <w:pPr>
        <w:pStyle w:val="5"/>
      </w:pPr>
      <w:bookmarkStart w:id="1740" w:name="_Toc271119325"/>
      <w:bookmarkStart w:id="1741" w:name="_Toc271122835"/>
      <w:bookmarkStart w:id="1742" w:name="_Toc271111899"/>
      <w:bookmarkStart w:id="1743" w:name="_Toc283294453"/>
      <w:bookmarkStart w:id="1744" w:name="_Toc271114307"/>
      <w:bookmarkStart w:id="1745" w:name="_Toc437330737"/>
      <w:bookmarkStart w:id="1746" w:name="_Toc10025"/>
      <w:r>
        <w:t>port-group</w:t>
      </w:r>
      <w:bookmarkEnd w:id="1740"/>
      <w:bookmarkEnd w:id="1741"/>
      <w:bookmarkEnd w:id="1742"/>
      <w:bookmarkEnd w:id="1743"/>
      <w:bookmarkEnd w:id="1744"/>
      <w:bookmarkEnd w:id="1745"/>
      <w:bookmarkEnd w:id="1746"/>
    </w:p>
    <w:p>
      <w:pPr>
        <w:pStyle w:val="26"/>
        <w:rPr>
          <w:rFonts w:cs="Arial"/>
          <w:b/>
          <w:bCs/>
          <w:lang w:val="fr-FR"/>
        </w:rPr>
      </w:pPr>
      <w:r>
        <w:rPr>
          <w:rFonts w:cs="Arial"/>
          <w:b/>
          <w:bCs/>
        </w:rPr>
        <w:t>命令</w:t>
      </w:r>
      <w:r>
        <w:rPr>
          <w:rFonts w:cs="Arial"/>
          <w:b/>
          <w:bCs/>
          <w:lang w:val="fr-FR"/>
        </w:rPr>
        <w:t xml:space="preserve">：port-group </w:t>
      </w:r>
      <w:r>
        <w:rPr>
          <w:rFonts w:cs="Arial"/>
          <w:b/>
          <w:bCs/>
          <w:i/>
          <w:iCs/>
          <w:lang w:val="fr-FR"/>
        </w:rPr>
        <w:t>&lt;port-group-number&gt;</w:t>
      </w:r>
      <w:r>
        <w:rPr>
          <w:rFonts w:cs="Arial"/>
          <w:b/>
          <w:bCs/>
          <w:lang w:val="fr-FR"/>
        </w:rPr>
        <w:t xml:space="preserve"> </w:t>
      </w:r>
    </w:p>
    <w:p>
      <w:pPr>
        <w:ind w:firstLine="611" w:firstLineChars="290"/>
        <w:rPr>
          <w:rFonts w:ascii="Arial" w:hAnsi="Arial" w:cs="Arial"/>
          <w:b/>
          <w:bCs/>
        </w:rPr>
      </w:pPr>
      <w:r>
        <w:rPr>
          <w:rFonts w:ascii="Arial" w:hAnsi="Arial" w:cs="Arial"/>
          <w:b/>
          <w:bCs/>
        </w:rPr>
        <w:t>no port-group &lt;</w:t>
      </w:r>
      <w:r>
        <w:rPr>
          <w:rFonts w:ascii="Arial" w:hAnsi="Arial" w:cs="Arial"/>
          <w:b/>
          <w:bCs/>
          <w:i/>
          <w:iCs/>
        </w:rPr>
        <w:t>port-group-number</w:t>
      </w:r>
      <w:r>
        <w:rPr>
          <w:rFonts w:ascii="Arial" w:hAnsi="Arial" w:cs="Arial"/>
          <w:b/>
          <w:bCs/>
        </w:rPr>
        <w:t xml:space="preserve"> &gt; </w:t>
      </w:r>
    </w:p>
    <w:p>
      <w:pPr>
        <w:pStyle w:val="91"/>
      </w:pPr>
      <w:r>
        <w:rPr>
          <w:b/>
          <w:bCs/>
        </w:rPr>
        <w:t>功能：</w:t>
      </w:r>
      <w:r>
        <w:t xml:space="preserve">新建一个port group，该命令的no操作为删除该group。 </w:t>
      </w:r>
    </w:p>
    <w:p>
      <w:pPr>
        <w:rPr>
          <w:rFonts w:ascii="Arial" w:hAnsi="Arial" w:cs="Arial"/>
        </w:rPr>
      </w:pPr>
      <w:r>
        <w:rPr>
          <w:rFonts w:ascii="Arial" w:hAnsi="Arial" w:cs="Arial"/>
          <w:b/>
          <w:bCs/>
        </w:rPr>
        <w:t>参数：</w:t>
      </w:r>
      <w:r>
        <w:rPr>
          <w:rFonts w:ascii="Arial" w:hAnsi="Arial" w:cs="Arial"/>
          <w:bCs/>
          <w:i/>
          <w:iCs/>
        </w:rPr>
        <w:t xml:space="preserve">&lt;port-group-number&gt; </w:t>
      </w:r>
      <w:r>
        <w:rPr>
          <w:rFonts w:hint="eastAsia" w:ascii="Arial" w:hAnsi="Arial" w:cs="Arial"/>
        </w:rPr>
        <w:t>为</w:t>
      </w:r>
      <w:r>
        <w:rPr>
          <w:rFonts w:ascii="Arial" w:hAnsi="Arial" w:cs="Arial"/>
        </w:rPr>
        <w:t>Port Channel的组号，范围为1～128</w:t>
      </w:r>
    </w:p>
    <w:p>
      <w:pPr>
        <w:pStyle w:val="91"/>
      </w:pPr>
      <w:r>
        <w:rPr>
          <w:b/>
          <w:bCs/>
        </w:rPr>
        <w:t>缺省情况：</w:t>
      </w:r>
      <w:r>
        <w:t xml:space="preserve">缺省交换机没有port-group。 </w:t>
      </w:r>
    </w:p>
    <w:p>
      <w:pPr>
        <w:rPr>
          <w:rFonts w:ascii="Arial" w:hAnsi="Arial" w:cs="Arial"/>
        </w:rPr>
      </w:pPr>
      <w:r>
        <w:rPr>
          <w:rFonts w:ascii="Arial" w:hAnsi="Arial" w:cs="Arial"/>
          <w:b/>
          <w:bCs/>
        </w:rPr>
        <w:t>命令模式：</w:t>
      </w:r>
      <w:r>
        <w:rPr>
          <w:rFonts w:ascii="Arial" w:hAnsi="Arial" w:cs="Arial"/>
        </w:rPr>
        <w:t>全局配置模式。</w:t>
      </w:r>
    </w:p>
    <w:p/>
    <w:p>
      <w:pPr>
        <w:rPr>
          <w:rFonts w:ascii="Arial" w:hAnsi="Arial" w:cs="Arial"/>
        </w:rPr>
      </w:pPr>
      <w:r>
        <w:rPr>
          <w:rFonts w:ascii="Arial" w:hAnsi="Arial" w:cs="Arial"/>
          <w:b/>
          <w:bCs/>
        </w:rPr>
        <w:t>举例：</w:t>
      </w:r>
      <w:r>
        <w:rPr>
          <w:rFonts w:ascii="Arial" w:hAnsi="Arial" w:cs="Arial"/>
        </w:rPr>
        <w:t>新建一个port group。</w:t>
      </w:r>
    </w:p>
    <w:p>
      <w:pPr>
        <w:rPr>
          <w:rFonts w:ascii="Arial" w:hAnsi="Arial" w:cs="Arial"/>
        </w:rPr>
      </w:pPr>
      <w:r>
        <w:rPr>
          <w:rFonts w:ascii="Arial" w:hAnsi="Arial" w:cs="Arial"/>
          <w:sz w:val="20"/>
          <w:szCs w:val="20"/>
        </w:rPr>
        <w:t>Switch</w:t>
      </w:r>
      <w:r>
        <w:rPr>
          <w:rFonts w:ascii="Arial" w:hAnsi="Arial" w:cs="Arial"/>
        </w:rPr>
        <w:t xml:space="preserve"> (config)#port-group 1</w:t>
      </w:r>
    </w:p>
    <w:p>
      <w:pPr>
        <w:rPr>
          <w:rFonts w:ascii="Arial" w:hAnsi="Arial" w:cs="Arial"/>
        </w:rPr>
      </w:pPr>
      <w:r>
        <w:rPr>
          <w:rFonts w:ascii="Arial" w:hAnsi="Arial" w:cs="Arial"/>
        </w:rPr>
        <w:t>删除一个port group</w:t>
      </w:r>
    </w:p>
    <w:p>
      <w:pPr>
        <w:rPr>
          <w:rFonts w:ascii="Arial" w:hAnsi="Arial" w:cs="Arial"/>
        </w:rPr>
      </w:pPr>
      <w:r>
        <w:rPr>
          <w:rFonts w:ascii="Arial" w:hAnsi="Arial" w:cs="Arial"/>
          <w:sz w:val="20"/>
          <w:szCs w:val="20"/>
        </w:rPr>
        <w:t>Switch</w:t>
      </w:r>
      <w:r>
        <w:rPr>
          <w:rFonts w:ascii="Arial" w:hAnsi="Arial" w:cs="Arial"/>
        </w:rPr>
        <w:t xml:space="preserve"> (config)#no port-group 1</w:t>
      </w:r>
    </w:p>
    <w:p>
      <w:pPr>
        <w:rPr>
          <w:rFonts w:ascii="Arial" w:hAnsi="Arial" w:cs="Arial"/>
        </w:rPr>
      </w:pPr>
    </w:p>
    <w:p>
      <w:pPr>
        <w:pStyle w:val="5"/>
      </w:pPr>
      <w:bookmarkStart w:id="1747" w:name="_Toc271122836"/>
      <w:bookmarkStart w:id="1748" w:name="_Toc271111900"/>
      <w:bookmarkStart w:id="1749" w:name="_Toc271119326"/>
      <w:bookmarkStart w:id="1750" w:name="_Toc437330738"/>
      <w:bookmarkStart w:id="1751" w:name="_Toc283294454"/>
      <w:bookmarkStart w:id="1752" w:name="_Toc271114308"/>
      <w:bookmarkStart w:id="1753" w:name="_Toc29346"/>
      <w:r>
        <w:t>port-group mode</w:t>
      </w:r>
      <w:bookmarkEnd w:id="1747"/>
      <w:bookmarkEnd w:id="1748"/>
      <w:bookmarkEnd w:id="1749"/>
      <w:bookmarkEnd w:id="1750"/>
      <w:bookmarkEnd w:id="1751"/>
      <w:bookmarkEnd w:id="1752"/>
      <w:bookmarkEnd w:id="1753"/>
    </w:p>
    <w:p>
      <w:pPr>
        <w:rPr>
          <w:rFonts w:ascii="Arial" w:hAnsi="Arial" w:cs="Arial"/>
          <w:b/>
          <w:bCs/>
        </w:rPr>
      </w:pPr>
      <w:r>
        <w:rPr>
          <w:rFonts w:ascii="Arial" w:hAnsi="Arial" w:cs="Arial"/>
          <w:b/>
          <w:bCs/>
        </w:rPr>
        <w:t xml:space="preserve">命令：port-group </w:t>
      </w:r>
      <w:r>
        <w:rPr>
          <w:rFonts w:ascii="Arial" w:hAnsi="Arial" w:cs="Arial"/>
          <w:b/>
          <w:bCs/>
          <w:i/>
          <w:iCs/>
        </w:rPr>
        <w:t>&lt;port-group-number&gt;</w:t>
      </w:r>
      <w:r>
        <w:rPr>
          <w:rFonts w:ascii="Arial" w:hAnsi="Arial" w:cs="Arial"/>
          <w:b/>
          <w:bCs/>
        </w:rPr>
        <w:t xml:space="preserve"> mode {active | passive | on}</w:t>
      </w:r>
    </w:p>
    <w:p>
      <w:pPr>
        <w:rPr>
          <w:rFonts w:ascii="Arial" w:hAnsi="Arial" w:cs="Arial"/>
          <w:b/>
          <w:bCs/>
        </w:rPr>
      </w:pPr>
      <w:r>
        <w:rPr>
          <w:rFonts w:ascii="Arial" w:hAnsi="Arial" w:cs="Arial"/>
          <w:b/>
          <w:bCs/>
        </w:rPr>
        <w:tab/>
      </w:r>
      <w:r>
        <w:rPr>
          <w:rFonts w:ascii="Arial" w:hAnsi="Arial" w:cs="Arial"/>
          <w:b/>
          <w:bCs/>
        </w:rPr>
        <w:t xml:space="preserve">  no port-group </w:t>
      </w:r>
    </w:p>
    <w:p>
      <w:pPr>
        <w:rPr>
          <w:rFonts w:ascii="Arial" w:hAnsi="Arial" w:cs="Arial"/>
        </w:rPr>
      </w:pPr>
      <w:r>
        <w:rPr>
          <w:rFonts w:ascii="Arial" w:hAnsi="Arial" w:cs="Arial"/>
          <w:b/>
          <w:bCs/>
        </w:rPr>
        <w:t>功能：</w:t>
      </w:r>
      <w:r>
        <w:rPr>
          <w:rFonts w:ascii="Arial" w:hAnsi="Arial" w:cs="Arial"/>
        </w:rPr>
        <w:t>将物理端口加入Port Channel，该命令的no操作为将端口从Port Channel中去除</w:t>
      </w:r>
      <w:r>
        <w:rPr>
          <w:rFonts w:hint="eastAsia" w:ascii="Arial" w:hAnsi="Arial" w:cs="Arial"/>
        </w:rPr>
        <w:t>,</w:t>
      </w:r>
      <w:r>
        <w:rPr>
          <w:rFonts w:hint="eastAsia" w:ascii="Arial" w:hAnsi="Arial" w:cs="Arial"/>
          <w:color w:val="000000" w:themeColor="text1"/>
          <w14:textFill>
            <w14:solidFill>
              <w14:schemeClr w14:val="tx1"/>
            </w14:solidFill>
          </w14:textFill>
        </w:rPr>
        <w:t>一个</w:t>
      </w:r>
      <w:r>
        <w:rPr>
          <w:rFonts w:ascii="Arial" w:hAnsi="Arial" w:cs="Arial"/>
          <w:color w:val="000000" w:themeColor="text1"/>
          <w14:textFill>
            <w14:solidFill>
              <w14:schemeClr w14:val="tx1"/>
            </w14:solidFill>
          </w14:textFill>
        </w:rPr>
        <w:t>Port Channel</w:t>
      </w:r>
      <w:r>
        <w:rPr>
          <w:rFonts w:hint="eastAsia" w:ascii="Arial" w:hAnsi="Arial" w:cs="Arial"/>
          <w:color w:val="000000" w:themeColor="text1"/>
          <w14:textFill>
            <w14:solidFill>
              <w14:schemeClr w14:val="tx1"/>
            </w14:solidFill>
          </w14:textFill>
        </w:rPr>
        <w:t>最多支持16个成员端口</w:t>
      </w:r>
      <w:r>
        <w:rPr>
          <w:rFonts w:ascii="Arial" w:hAnsi="Arial" w:cs="Arial"/>
          <w:color w:val="000000" w:themeColor="text1"/>
          <w14:textFill>
            <w14:solidFill>
              <w14:schemeClr w14:val="tx1"/>
            </w14:solidFill>
          </w14:textFill>
        </w:rPr>
        <w:t>。</w:t>
      </w:r>
    </w:p>
    <w:p>
      <w:pPr>
        <w:rPr>
          <w:rFonts w:ascii="Arial" w:hAnsi="Arial" w:cs="Arial"/>
        </w:rPr>
      </w:pPr>
      <w:r>
        <w:rPr>
          <w:rFonts w:ascii="Arial" w:hAnsi="Arial" w:cs="Arial"/>
          <w:b/>
          <w:bCs/>
        </w:rPr>
        <w:t>参数：</w:t>
      </w:r>
      <w:r>
        <w:rPr>
          <w:rFonts w:ascii="Arial" w:hAnsi="Arial" w:cs="Arial"/>
          <w:b/>
          <w:bCs/>
          <w:i/>
          <w:iCs/>
        </w:rPr>
        <w:t xml:space="preserve">&lt;port-group-number&gt; </w:t>
      </w:r>
      <w:r>
        <w:rPr>
          <w:rFonts w:ascii="Arial" w:hAnsi="Arial" w:cs="Arial"/>
        </w:rPr>
        <w:t>为Port Channel的组号，范围为1～128；</w:t>
      </w:r>
      <w:r>
        <w:rPr>
          <w:rFonts w:ascii="Arial" w:hAnsi="Arial" w:cs="Arial"/>
          <w:b/>
          <w:bCs/>
        </w:rPr>
        <w:t>active</w:t>
      </w:r>
      <w:r>
        <w:rPr>
          <w:rFonts w:ascii="Arial" w:hAnsi="Arial" w:cs="Arial"/>
        </w:rPr>
        <w:t>启动端口的LACP协议，并设置为Active模式；</w:t>
      </w:r>
      <w:r>
        <w:rPr>
          <w:rFonts w:ascii="Arial" w:hAnsi="Arial" w:cs="Arial"/>
          <w:b/>
          <w:bCs/>
        </w:rPr>
        <w:t>passive</w:t>
      </w:r>
      <w:r>
        <w:rPr>
          <w:rFonts w:ascii="Arial" w:hAnsi="Arial" w:cs="Arial"/>
        </w:rPr>
        <w:t>启动端口的LACP协议，并且设置为Passive模式；</w:t>
      </w:r>
      <w:r>
        <w:rPr>
          <w:rFonts w:ascii="Arial" w:hAnsi="Arial" w:cs="Arial"/>
          <w:b/>
          <w:bCs/>
        </w:rPr>
        <w:t>on</w:t>
      </w:r>
      <w:r>
        <w:rPr>
          <w:rFonts w:ascii="Arial" w:hAnsi="Arial" w:cs="Arial"/>
        </w:rPr>
        <w:t>强制端口加入Port Channel，不启动LACP协议。</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缺省情况：</w:t>
      </w:r>
      <w:r>
        <w:rPr>
          <w:rFonts w:ascii="Arial" w:hAnsi="Arial" w:cs="Arial"/>
        </w:rPr>
        <w:t>缺省交换机端口不属于Port Channel，不启动LACP协议。</w:t>
      </w:r>
    </w:p>
    <w:p>
      <w:r>
        <w:rPr>
          <w:rFonts w:ascii="Arial" w:hAnsi="Arial" w:cs="Arial"/>
          <w:b/>
          <w:bCs/>
        </w:rPr>
        <w:t>使用指南：</w:t>
      </w:r>
      <w:r>
        <w:rPr>
          <w:rFonts w:ascii="Arial" w:hAnsi="Arial" w:cs="Arial"/>
          <w:bCs/>
        </w:rPr>
        <w:t>加入port-group的各个端口在速率、配置、物理属性等方面必须保持一致。</w:t>
      </w:r>
      <w:r>
        <w:rPr>
          <w:rFonts w:ascii="Arial" w:hAnsi="Arial" w:cs="Arial"/>
        </w:rPr>
        <w:t>如果指定组号的port group不存在，那么打印错误提示信息。在一个port-group中所有的端口加入的模式必须一样，以第一个加入该组的端口模式为准。端口以on模式加入一个组是强制性的，所谓强制性的表示本端交换机端口汇聚不依赖对端的信息，只要这些端口的VLAN信息都一致则组中的端口就能汇聚成功。端口以active和passive方式加入一个组是运行LACP协议的，但两端必须有一个组中的端口是以active方式加入的，如果两端都是passive，端口永远都无法汇聚起来。</w:t>
      </w:r>
    </w:p>
    <w:p/>
    <w:p>
      <w:pPr>
        <w:rPr>
          <w:rFonts w:ascii="Arial" w:hAnsi="Arial" w:cs="Arial"/>
        </w:rPr>
      </w:pPr>
      <w:r>
        <w:rPr>
          <w:rFonts w:ascii="Arial" w:hAnsi="Arial" w:cs="Arial"/>
          <w:b/>
          <w:bCs/>
        </w:rPr>
        <w:t>举例：</w:t>
      </w:r>
      <w:r>
        <w:rPr>
          <w:rFonts w:ascii="Arial" w:hAnsi="Arial" w:cs="Arial"/>
        </w:rPr>
        <w:t>在Ethernet1/0/1端口模式下，将本端口以active模式加入port-group 1。</w:t>
      </w:r>
    </w:p>
    <w:p>
      <w:pPr>
        <w:rPr>
          <w:rFonts w:ascii="Arial" w:hAnsi="Arial" w:cs="Arial"/>
        </w:rPr>
      </w:pPr>
      <w:r>
        <w:rPr>
          <w:rFonts w:ascii="Arial" w:hAnsi="Arial" w:cs="Arial"/>
        </w:rPr>
        <w:t>Switch (Config-If-Ethernet1/0/1)#port-group 1 mode active</w:t>
      </w:r>
    </w:p>
    <w:p>
      <w:pPr>
        <w:rPr>
          <w:rFonts w:ascii="Arial" w:hAnsi="Arial" w:cs="Arial"/>
        </w:rPr>
      </w:pPr>
    </w:p>
    <w:p>
      <w:pPr>
        <w:pStyle w:val="5"/>
      </w:pPr>
      <w:bookmarkStart w:id="1754" w:name="_Toc271111901"/>
      <w:bookmarkStart w:id="1755" w:name="_Toc437330739"/>
      <w:bookmarkStart w:id="1756" w:name="_Toc271122837"/>
      <w:bookmarkStart w:id="1757" w:name="_Toc283294455"/>
      <w:bookmarkStart w:id="1758" w:name="_Toc271114309"/>
      <w:bookmarkStart w:id="1759" w:name="_Toc271119327"/>
      <w:bookmarkStart w:id="1760" w:name="_Toc10482"/>
      <w:r>
        <w:t>show port-group</w:t>
      </w:r>
      <w:bookmarkEnd w:id="1754"/>
      <w:bookmarkEnd w:id="1755"/>
      <w:bookmarkEnd w:id="1756"/>
      <w:bookmarkEnd w:id="1757"/>
      <w:bookmarkEnd w:id="1758"/>
      <w:bookmarkEnd w:id="1759"/>
      <w:bookmarkEnd w:id="1760"/>
    </w:p>
    <w:p>
      <w:pPr>
        <w:rPr>
          <w:rFonts w:ascii="Arial" w:hAnsi="Arial" w:cs="Arial"/>
          <w:b/>
        </w:rPr>
      </w:pPr>
      <w:r>
        <w:rPr>
          <w:rFonts w:ascii="Arial" w:hAnsi="Arial" w:cs="Arial"/>
          <w:b/>
          <w:bCs/>
        </w:rPr>
        <w:t>命令：show port-group [</w:t>
      </w:r>
      <w:r>
        <w:rPr>
          <w:rFonts w:ascii="Arial" w:hAnsi="Arial" w:cs="Arial"/>
          <w:b/>
          <w:bCs/>
          <w:i/>
          <w:iCs/>
        </w:rPr>
        <w:t>&lt;port-group-number&gt;</w:t>
      </w:r>
      <w:r>
        <w:rPr>
          <w:rFonts w:ascii="Arial" w:hAnsi="Arial" w:cs="Arial"/>
          <w:b/>
          <w:bCs/>
        </w:rPr>
        <w:t>] {brief | detail |</w:t>
      </w:r>
      <w:r>
        <w:rPr>
          <w:rFonts w:ascii="Arial" w:hAnsi="Arial" w:cs="Arial"/>
          <w:b/>
        </w:rPr>
        <w:t>}</w:t>
      </w:r>
    </w:p>
    <w:p>
      <w:pPr>
        <w:rPr>
          <w:rFonts w:ascii="Arial" w:hAnsi="Arial" w:cs="Arial"/>
          <w:b/>
          <w:bCs/>
        </w:rPr>
      </w:pPr>
      <w:r>
        <w:rPr>
          <w:rFonts w:ascii="Arial" w:hAnsi="Arial" w:cs="Arial"/>
          <w:b/>
        </w:rPr>
        <w:t>功能：</w:t>
      </w:r>
      <w:r>
        <w:rPr>
          <w:rFonts w:ascii="Arial" w:hAnsi="Arial" w:cs="Arial"/>
        </w:rPr>
        <w:t>显示指定组号或所有已配置的port channel的配置信息。</w:t>
      </w:r>
    </w:p>
    <w:p>
      <w:pPr>
        <w:rPr>
          <w:rFonts w:ascii="Arial" w:hAnsi="Arial" w:cs="Arial"/>
        </w:rPr>
      </w:pPr>
      <w:r>
        <w:rPr>
          <w:rFonts w:ascii="Arial" w:hAnsi="Arial" w:cs="Arial"/>
          <w:b/>
          <w:bCs/>
        </w:rPr>
        <w:t>参数：</w:t>
      </w:r>
      <w:r>
        <w:rPr>
          <w:rFonts w:ascii="Arial" w:hAnsi="Arial" w:cs="Arial"/>
          <w:b/>
          <w:bCs/>
          <w:i/>
          <w:iCs/>
        </w:rPr>
        <w:t>&lt;port-group-number&gt;</w:t>
      </w:r>
      <w:r>
        <w:rPr>
          <w:rFonts w:ascii="Arial" w:hAnsi="Arial" w:cs="Arial"/>
        </w:rPr>
        <w:t xml:space="preserve"> 要显示的Port Channel的组号，范围为1～128；</w:t>
      </w:r>
      <w:r>
        <w:rPr>
          <w:rFonts w:ascii="Arial" w:hAnsi="Arial" w:cs="Arial"/>
          <w:b/>
        </w:rPr>
        <w:t>brief</w:t>
      </w:r>
      <w:r>
        <w:rPr>
          <w:rFonts w:ascii="Arial" w:hAnsi="Arial" w:cs="Arial"/>
        </w:rPr>
        <w:t xml:space="preserve"> 显示摘要信息；</w:t>
      </w:r>
      <w:r>
        <w:rPr>
          <w:rFonts w:ascii="Arial" w:hAnsi="Arial" w:cs="Arial"/>
          <w:b/>
        </w:rPr>
        <w:t>detail</w:t>
      </w:r>
      <w:r>
        <w:rPr>
          <w:rFonts w:ascii="Arial" w:hAnsi="Arial" w:cs="Arial"/>
        </w:rPr>
        <w:t xml:space="preserve"> 显示详细信息。</w:t>
      </w:r>
    </w:p>
    <w:p>
      <w:pPr>
        <w:rPr>
          <w:rFonts w:ascii="Arial" w:hAnsi="Arial" w:cs="Arial"/>
        </w:rPr>
      </w:pPr>
      <w:r>
        <w:rPr>
          <w:rFonts w:ascii="Arial" w:hAnsi="Arial" w:cs="Arial"/>
          <w:b/>
          <w:bCs/>
        </w:rPr>
        <w:t>命令模式：</w:t>
      </w:r>
      <w:r>
        <w:rPr>
          <w:rFonts w:ascii="Arial" w:hAnsi="Arial" w:cs="Arial"/>
        </w:rPr>
        <w:t>所有配置模式。</w:t>
      </w:r>
    </w:p>
    <w:p>
      <w:pPr>
        <w:rPr>
          <w:rFonts w:ascii="Arial" w:hAnsi="Arial" w:cs="Arial"/>
        </w:rPr>
      </w:pPr>
      <w:r>
        <w:rPr>
          <w:rFonts w:ascii="Arial" w:hAnsi="Arial" w:cs="Arial"/>
          <w:b/>
        </w:rPr>
        <w:t>缺省情况：</w:t>
      </w:r>
      <w:r>
        <w:rPr>
          <w:rFonts w:ascii="Arial" w:hAnsi="Arial" w:cs="Arial"/>
        </w:rPr>
        <w:t xml:space="preserve">无。 </w:t>
      </w:r>
    </w:p>
    <w:p>
      <w:pPr>
        <w:rPr>
          <w:rFonts w:ascii="Arial" w:hAnsi="Arial" w:cs="Arial"/>
        </w:rPr>
      </w:pPr>
      <w:r>
        <w:rPr>
          <w:rFonts w:ascii="Arial" w:hAnsi="Arial" w:cs="Arial"/>
          <w:b/>
          <w:bCs/>
        </w:rPr>
        <w:t>使用指南：</w:t>
      </w:r>
      <w:r>
        <w:rPr>
          <w:rFonts w:ascii="Arial" w:hAnsi="Arial" w:cs="Arial"/>
        </w:rPr>
        <w:t xml:space="preserve">如果用户没有输入port-group-number则表示显示所有已存在的port-group的信息；如果输入参数port-group-number对应组号的port channel不存在，打印错误提示信息；否则打印指定组号的port-channel当前相应信息。 </w:t>
      </w:r>
    </w:p>
    <w:p/>
    <w:p>
      <w:pPr>
        <w:rPr>
          <w:rFonts w:ascii="Arial" w:hAnsi="Arial" w:cs="Arial"/>
          <w:b/>
          <w:bCs/>
        </w:rPr>
      </w:pPr>
      <w:r>
        <w:rPr>
          <w:rFonts w:ascii="Arial" w:hAnsi="Arial" w:cs="Arial"/>
          <w:b/>
          <w:bCs/>
        </w:rPr>
        <w:t>举例：</w:t>
      </w:r>
    </w:p>
    <w:p>
      <w:pPr>
        <w:rPr>
          <w:rFonts w:ascii="Arial" w:hAnsi="Arial" w:cs="Arial"/>
        </w:rPr>
      </w:pPr>
      <w:r>
        <w:rPr>
          <w:rFonts w:ascii="Arial" w:hAnsi="Arial" w:cs="Arial"/>
        </w:rPr>
        <w:t>(1)显示组号为1的port-channel的概要信息。</w:t>
      </w:r>
    </w:p>
    <w:p>
      <w:r>
        <w:rPr>
          <w:rFonts w:ascii="Arial" w:hAnsi="Arial" w:cs="Arial"/>
        </w:rPr>
        <w:t xml:space="preserve"> </w:t>
      </w:r>
      <w:r>
        <w:t xml:space="preserve">switch(config)#show port-group 1 brief </w:t>
      </w:r>
    </w:p>
    <w:p>
      <w:r>
        <w:t>ID: port group number;  Mode: port group mode such as on active or passive;</w:t>
      </w:r>
    </w:p>
    <w:p>
      <w:r>
        <w:t xml:space="preserve">Ports: different types of port number of a port group, </w:t>
      </w:r>
    </w:p>
    <w:p>
      <w:r>
        <w:t xml:space="preserve">       the first is selected ports number, the second is standby ports number, and</w:t>
      </w:r>
    </w:p>
    <w:p>
      <w:r>
        <w:t xml:space="preserve">       the third is unselected ports number.</w:t>
      </w:r>
    </w:p>
    <w:p/>
    <w:p>
      <w:r>
        <w:t xml:space="preserve">ID   Mode     Partner ID                  Ports       Load-balance       </w:t>
      </w:r>
    </w:p>
    <w:p>
      <w:r>
        <w:t>------------------------------------------------------------------</w:t>
      </w:r>
    </w:p>
    <w:p>
      <w:r>
        <w:t xml:space="preserve">1    active   0x8000,00-03-0f-08-08-10    2,0,0       enhance-profile    </w:t>
      </w:r>
    </w:p>
    <w:p>
      <w:pPr>
        <w:rPr>
          <w:rFonts w:ascii="Arial" w:hAnsi="Arial" w:cs="Arial"/>
        </w:rPr>
      </w:pPr>
      <w:r>
        <w:rPr>
          <w:rFonts w:ascii="Arial" w:hAnsi="Arial" w:cs="Arial"/>
        </w:rPr>
        <w:t>(2) 显示组号为1的port-channel的详细信息。</w:t>
      </w:r>
    </w:p>
    <w:p>
      <w:pPr>
        <w:rPr>
          <w:rFonts w:ascii="Arial" w:hAnsi="Arial" w:cs="Arial"/>
        </w:rPr>
      </w:pPr>
      <w:r>
        <w:rPr>
          <w:rFonts w:ascii="Arial" w:hAnsi="Arial" w:cs="Arial"/>
        </w:rPr>
        <w:t>switch(config)#show port-group 1 detail</w:t>
      </w:r>
    </w:p>
    <w:p>
      <w:pPr>
        <w:rPr>
          <w:rFonts w:ascii="Arial" w:hAnsi="Arial" w:cs="Arial"/>
        </w:rPr>
      </w:pPr>
      <w:r>
        <w:rPr>
          <w:rFonts w:ascii="Arial" w:hAnsi="Arial" w:cs="Arial"/>
        </w:rPr>
        <w:t>Flags:  A -- LACP_Activity, B -- LACP_timeout, C -- Aggregation,</w:t>
      </w:r>
    </w:p>
    <w:p>
      <w:pPr>
        <w:rPr>
          <w:rFonts w:ascii="Arial" w:hAnsi="Arial" w:cs="Arial"/>
        </w:rPr>
      </w:pPr>
      <w:r>
        <w:rPr>
          <w:rFonts w:ascii="Arial" w:hAnsi="Arial" w:cs="Arial"/>
        </w:rPr>
        <w:t xml:space="preserve">        D -- Synchronization, E -- Collecting, F -- Distributing,</w:t>
      </w:r>
    </w:p>
    <w:p>
      <w:pPr>
        <w:rPr>
          <w:rFonts w:ascii="Arial" w:hAnsi="Arial" w:cs="Arial"/>
        </w:rPr>
      </w:pPr>
      <w:r>
        <w:rPr>
          <w:rFonts w:ascii="Arial" w:hAnsi="Arial" w:cs="Arial"/>
        </w:rPr>
        <w:t xml:space="preserve">        G -- Defaulted, H -- Expired</w:t>
      </w:r>
    </w:p>
    <w:p>
      <w:pPr>
        <w:rPr>
          <w:rFonts w:ascii="Arial" w:hAnsi="Arial" w:cs="Arial"/>
        </w:rPr>
      </w:pPr>
    </w:p>
    <w:p>
      <w:pPr>
        <w:rPr>
          <w:rFonts w:ascii="Arial" w:hAnsi="Arial" w:cs="Arial"/>
        </w:rPr>
      </w:pPr>
      <w:r>
        <w:rPr>
          <w:rFonts w:ascii="Arial" w:hAnsi="Arial" w:cs="Arial"/>
        </w:rPr>
        <w:t>Port-group number: 1,  Mode: active,   Load-balance: enhance-profile</w:t>
      </w:r>
    </w:p>
    <w:p>
      <w:pPr>
        <w:rPr>
          <w:rFonts w:ascii="Arial" w:hAnsi="Arial" w:cs="Arial"/>
        </w:rPr>
      </w:pPr>
      <w:r>
        <w:rPr>
          <w:rFonts w:ascii="Arial" w:hAnsi="Arial" w:cs="Arial"/>
        </w:rPr>
        <w:t xml:space="preserve"> Port-group detail information:</w:t>
      </w:r>
    </w:p>
    <w:p>
      <w:pPr>
        <w:rPr>
          <w:rFonts w:ascii="Arial" w:hAnsi="Arial" w:cs="Arial"/>
        </w:rPr>
      </w:pPr>
      <w:r>
        <w:rPr>
          <w:rFonts w:ascii="Arial" w:hAnsi="Arial" w:cs="Arial"/>
        </w:rPr>
        <w:t xml:space="preserve"> System ID: 0x8000,00-03-0f-d3-07-ef</w:t>
      </w:r>
    </w:p>
    <w:p>
      <w:pPr>
        <w:rPr>
          <w:rFonts w:ascii="Arial" w:hAnsi="Arial" w:cs="Arial"/>
        </w:rPr>
      </w:pPr>
      <w:r>
        <w:rPr>
          <w:rFonts w:ascii="Arial" w:hAnsi="Arial" w:cs="Arial"/>
        </w:rPr>
        <w:t xml:space="preserve"> Local:</w:t>
      </w:r>
    </w:p>
    <w:p>
      <w:pPr>
        <w:rPr>
          <w:rFonts w:ascii="Arial" w:hAnsi="Arial" w:cs="Arial"/>
        </w:rPr>
      </w:pPr>
      <w:r>
        <w:rPr>
          <w:rFonts w:ascii="Arial" w:hAnsi="Arial" w:cs="Arial"/>
        </w:rPr>
        <w:t xml:space="preserve">  Port                Status      Priority  Oper-Key Flag      </w:t>
      </w:r>
    </w:p>
    <w:p>
      <w:pPr>
        <w:rPr>
          <w:rFonts w:ascii="Arial" w:hAnsi="Arial" w:cs="Arial"/>
        </w:rPr>
      </w:pPr>
      <w:r>
        <w:rPr>
          <w:rFonts w:ascii="Arial" w:hAnsi="Arial" w:cs="Arial"/>
        </w:rPr>
        <w:t xml:space="preserve">  -----------------------------------------------------------</w:t>
      </w:r>
    </w:p>
    <w:p>
      <w:pPr>
        <w:rPr>
          <w:rFonts w:ascii="Arial" w:hAnsi="Arial" w:cs="Arial"/>
        </w:rPr>
      </w:pPr>
      <w:r>
        <w:rPr>
          <w:rFonts w:ascii="Arial" w:hAnsi="Arial" w:cs="Arial"/>
        </w:rPr>
        <w:t xml:space="preserve">  Ethernet1/0/1       Selected    32768     1        {ACDEF}</w:t>
      </w:r>
    </w:p>
    <w:p>
      <w:pPr>
        <w:rPr>
          <w:rFonts w:ascii="Arial" w:hAnsi="Arial" w:cs="Arial"/>
        </w:rPr>
      </w:pPr>
      <w:r>
        <w:rPr>
          <w:rFonts w:ascii="Arial" w:hAnsi="Arial" w:cs="Arial"/>
        </w:rPr>
        <w:t xml:space="preserve">  Ethernet1/0/2       Selected    32768     1        {ACDEF}</w:t>
      </w:r>
    </w:p>
    <w:p>
      <w:pPr>
        <w:rPr>
          <w:rFonts w:ascii="Arial" w:hAnsi="Arial" w:cs="Arial"/>
        </w:rPr>
      </w:pPr>
    </w:p>
    <w:p>
      <w:pPr>
        <w:rPr>
          <w:rFonts w:ascii="Arial" w:hAnsi="Arial" w:cs="Arial"/>
        </w:rPr>
      </w:pPr>
      <w:r>
        <w:rPr>
          <w:rFonts w:ascii="Arial" w:hAnsi="Arial" w:cs="Arial"/>
        </w:rPr>
        <w:t xml:space="preserve"> Remote:</w:t>
      </w:r>
    </w:p>
    <w:p>
      <w:pPr>
        <w:rPr>
          <w:rFonts w:ascii="Arial" w:hAnsi="Arial" w:cs="Arial"/>
        </w:rPr>
      </w:pPr>
      <w:r>
        <w:rPr>
          <w:rFonts w:ascii="Arial" w:hAnsi="Arial" w:cs="Arial"/>
        </w:rPr>
        <w:t xml:space="preserve">  Actor               Partner  Priority  Oper-Key SystemID                    Flag      </w:t>
      </w:r>
    </w:p>
    <w:p>
      <w:pPr>
        <w:rPr>
          <w:rFonts w:ascii="Arial" w:hAnsi="Arial" w:cs="Arial"/>
        </w:rPr>
      </w:pPr>
      <w:r>
        <w:rPr>
          <w:rFonts w:ascii="Arial" w:hAnsi="Arial" w:cs="Arial"/>
        </w:rPr>
        <w:t xml:space="preserve">  --------------------------------------------------------------------------------</w:t>
      </w:r>
    </w:p>
    <w:p>
      <w:pPr>
        <w:rPr>
          <w:rFonts w:ascii="Arial" w:hAnsi="Arial" w:cs="Arial"/>
        </w:rPr>
      </w:pPr>
      <w:r>
        <w:rPr>
          <w:rFonts w:ascii="Arial" w:hAnsi="Arial" w:cs="Arial"/>
        </w:rPr>
        <w:t xml:space="preserve">  Ethernet1/0/1       1        32768     1        0x8000,00-03-0f-08-08-10    {ACDEF}</w:t>
      </w:r>
    </w:p>
    <w:p>
      <w:pPr>
        <w:rPr>
          <w:rFonts w:ascii="Arial" w:hAnsi="Arial" w:cs="Arial"/>
        </w:rPr>
      </w:pPr>
      <w:r>
        <w:rPr>
          <w:rFonts w:ascii="Arial" w:hAnsi="Arial" w:cs="Arial"/>
        </w:rPr>
        <w:t xml:space="preserve">  Ethernet1/0/2       2        32768     1        0x8000,00-03-0f-08-08-10    {ACDEF}</w:t>
      </w:r>
    </w:p>
    <w:p>
      <w:pPr>
        <w:pStyle w:val="5"/>
      </w:pPr>
      <w:bookmarkStart w:id="1761" w:name="_Toc8391065"/>
      <w:bookmarkStart w:id="1762" w:name="_Toc439234052"/>
      <w:bookmarkStart w:id="1763" w:name="_Toc4086"/>
      <w:r>
        <w:t>show load-balance enhanced-profile</w:t>
      </w:r>
      <w:bookmarkEnd w:id="1761"/>
      <w:bookmarkEnd w:id="1762"/>
      <w:bookmarkEnd w:id="1763"/>
    </w:p>
    <w:p>
      <w:pPr>
        <w:rPr>
          <w:rFonts w:ascii="Arial" w:hAnsi="Arial" w:cs="Arial"/>
          <w:b/>
          <w:bCs/>
        </w:rPr>
      </w:pPr>
      <w:r>
        <w:rPr>
          <w:rFonts w:ascii="Arial" w:hAnsi="Arial" w:cs="Arial"/>
          <w:b/>
          <w:bCs/>
        </w:rPr>
        <w:t>命令：show load-balance enhanced-profile</w:t>
      </w:r>
    </w:p>
    <w:p>
      <w:pPr>
        <w:rPr>
          <w:rFonts w:ascii="Arial" w:hAnsi="Arial" w:cs="Arial"/>
          <w:bCs/>
        </w:rPr>
      </w:pPr>
      <w:r>
        <w:rPr>
          <w:rFonts w:ascii="Arial" w:hAnsi="Arial" w:cs="Arial"/>
          <w:b/>
          <w:bCs/>
        </w:rPr>
        <w:t>功能：显示当前配置的增强型负载分担配置模板。</w:t>
      </w:r>
    </w:p>
    <w:p>
      <w:pPr>
        <w:rPr>
          <w:rFonts w:ascii="Arial" w:hAnsi="Arial" w:cs="Arial"/>
          <w:bCs/>
        </w:rPr>
      </w:pPr>
      <w:r>
        <w:rPr>
          <w:rFonts w:ascii="Arial" w:hAnsi="Arial" w:cs="Arial"/>
          <w:b/>
          <w:bCs/>
        </w:rPr>
        <w:t>参数：无。</w:t>
      </w:r>
    </w:p>
    <w:p>
      <w:pPr>
        <w:rPr>
          <w:rFonts w:ascii="Arial" w:hAnsi="Arial" w:cs="Arial"/>
          <w:bCs/>
        </w:rPr>
      </w:pPr>
      <w:r>
        <w:rPr>
          <w:rFonts w:ascii="Arial" w:hAnsi="Arial" w:cs="Arial"/>
          <w:b/>
          <w:bCs/>
        </w:rPr>
        <w:t>命令模式：特权和配置模式。</w:t>
      </w:r>
    </w:p>
    <w:p>
      <w:pPr>
        <w:rPr>
          <w:rFonts w:ascii="Arial" w:hAnsi="Arial" w:cs="Arial"/>
          <w:bCs/>
        </w:rPr>
      </w:pPr>
      <w:r>
        <w:rPr>
          <w:rFonts w:ascii="Arial" w:hAnsi="Arial" w:cs="Arial"/>
          <w:b/>
          <w:bCs/>
        </w:rPr>
        <w:t>缺省情况：无。</w:t>
      </w:r>
      <w:r>
        <w:rPr>
          <w:rFonts w:ascii="Arial" w:hAnsi="Arial" w:cs="Arial"/>
          <w:bCs/>
        </w:rPr>
        <w:t xml:space="preserve"> </w:t>
      </w:r>
    </w:p>
    <w:p>
      <w:pPr>
        <w:rPr>
          <w:rFonts w:ascii="Arial" w:hAnsi="Arial" w:cs="Arial"/>
          <w:bCs/>
        </w:rPr>
      </w:pPr>
      <w:r>
        <w:rPr>
          <w:rFonts w:ascii="Arial" w:hAnsi="Arial" w:cs="Arial"/>
          <w:b/>
          <w:bCs/>
        </w:rPr>
        <w:t>使用指南：显示当前所有增强型load-balance配置模板</w:t>
      </w:r>
      <w:r>
        <w:rPr>
          <w:rFonts w:ascii="Arial" w:hAnsi="Arial" w:cs="Arial"/>
          <w:bCs/>
        </w:rPr>
        <w:t xml:space="preserve"> 。 </w:t>
      </w:r>
    </w:p>
    <w:p>
      <w:pPr>
        <w:rPr>
          <w:rFonts w:ascii="Arial" w:hAnsi="Arial" w:cs="Arial"/>
          <w:bCs/>
        </w:rPr>
      </w:pPr>
      <w:r>
        <w:rPr>
          <w:rFonts w:ascii="Arial" w:hAnsi="Arial" w:cs="Arial"/>
          <w:b/>
          <w:bCs/>
        </w:rPr>
        <w:t>举例：查看汇聚口增强型负载分担配置模板</w:t>
      </w:r>
    </w:p>
    <w:p>
      <w:pPr>
        <w:rPr>
          <w:rFonts w:ascii="Arial" w:hAnsi="Arial" w:cs="Arial"/>
          <w:bCs/>
        </w:rPr>
      </w:pPr>
      <w:r>
        <w:rPr>
          <w:rFonts w:ascii="Arial" w:hAnsi="Arial" w:cs="Arial"/>
          <w:bCs/>
        </w:rPr>
        <w:t xml:space="preserve">Switch#show load-balance enhanced-profile </w:t>
      </w:r>
    </w:p>
    <w:p>
      <w:pPr>
        <w:rPr>
          <w:rFonts w:ascii="Arial" w:hAnsi="Arial" w:cs="Arial"/>
          <w:bCs/>
        </w:rPr>
      </w:pPr>
      <w:r>
        <w:rPr>
          <w:rFonts w:ascii="Arial" w:hAnsi="Arial" w:cs="Arial"/>
          <w:bCs/>
        </w:rPr>
        <w:t xml:space="preserve"> l2 field src-mac dst-mac l2-protocol vlan ingress-port</w:t>
      </w:r>
    </w:p>
    <w:p>
      <w:pPr>
        <w:rPr>
          <w:rFonts w:ascii="Arial" w:hAnsi="Arial" w:cs="Arial"/>
          <w:bCs/>
        </w:rPr>
      </w:pPr>
      <w:r>
        <w:rPr>
          <w:rFonts w:ascii="Arial" w:hAnsi="Arial" w:cs="Arial"/>
          <w:bCs/>
        </w:rPr>
        <w:t xml:space="preserve"> ipv4 field src-ip dst-ip protocol l4-src-port l4-dst-port vlan ingress-port</w:t>
      </w:r>
    </w:p>
    <w:p>
      <w:pPr>
        <w:rPr>
          <w:rFonts w:ascii="Arial" w:hAnsi="Arial" w:cs="Arial"/>
          <w:bCs/>
        </w:rPr>
      </w:pPr>
      <w:r>
        <w:rPr>
          <w:rFonts w:ascii="Arial" w:hAnsi="Arial" w:cs="Arial"/>
          <w:bCs/>
        </w:rPr>
        <w:t xml:space="preserve"> ipv6 field src-ip dst-ip protocol l4-src-port l4-dst-port vlan ingress-port</w:t>
      </w:r>
    </w:p>
    <w:p>
      <w:pPr>
        <w:rPr>
          <w:rFonts w:ascii="Arial" w:hAnsi="Arial" w:cs="Arial"/>
          <w:bCs/>
        </w:rPr>
      </w:pPr>
      <w:r>
        <w:rPr>
          <w:rFonts w:ascii="Arial" w:hAnsi="Arial" w:cs="Arial"/>
          <w:bCs/>
        </w:rPr>
        <w:t xml:space="preserve"> l2 mpls field l2payload src-mac dst-mac vlan l2-protocol</w:t>
      </w:r>
    </w:p>
    <w:p>
      <w:pPr>
        <w:rPr>
          <w:rFonts w:ascii="Arial" w:hAnsi="Arial" w:cs="Arial"/>
          <w:bCs/>
        </w:rPr>
      </w:pPr>
      <w:r>
        <w:rPr>
          <w:rFonts w:ascii="Arial" w:hAnsi="Arial" w:cs="Arial"/>
          <w:bCs/>
        </w:rPr>
        <w:t xml:space="preserve"> l3 mpls field src-ip dst-ip protocol l4-src-port l4-dst-port vlan</w:t>
      </w:r>
    </w:p>
    <w:p>
      <w:pPr>
        <w:rPr>
          <w:rFonts w:ascii="Arial" w:hAnsi="Arial" w:cs="Arial"/>
          <w:bCs/>
        </w:rPr>
      </w:pPr>
      <w:r>
        <w:rPr>
          <w:rFonts w:ascii="Arial" w:hAnsi="Arial" w:cs="Arial"/>
          <w:bCs/>
        </w:rPr>
        <w:t xml:space="preserve"> mpls tunnel field src-ip dst-ip top-label 2nd-label label-4msb 3nd-label</w:t>
      </w:r>
    </w:p>
    <w:p>
      <w:pPr>
        <w:rPr>
          <w:rFonts w:ascii="Arial" w:hAnsi="Arial" w:cs="Arial"/>
          <w:bCs/>
        </w:rPr>
      </w:pPr>
      <w:r>
        <w:rPr>
          <w:rFonts w:ascii="Arial" w:hAnsi="Arial" w:cs="Arial"/>
          <w:bCs/>
        </w:rPr>
        <w:t xml:space="preserve"> trill field l2payload src-mac dst-mac vlan l2-protocol</w:t>
      </w:r>
    </w:p>
    <w:p>
      <w:pPr>
        <w:rPr>
          <w:rFonts w:ascii="Arial" w:hAnsi="Arial" w:cs="Arial"/>
          <w:bCs/>
        </w:rPr>
      </w:pPr>
      <w:r>
        <w:rPr>
          <w:rFonts w:ascii="Arial" w:hAnsi="Arial" w:cs="Arial"/>
          <w:bCs/>
        </w:rPr>
        <w:t xml:space="preserve"> trill tunnel field l2payload src-mac dst-mac vlan l2-protocol ing-rbridge-name egr-rbridge-name</w:t>
      </w:r>
    </w:p>
    <w:p>
      <w:pPr>
        <w:rPr>
          <w:rFonts w:ascii="Arial" w:hAnsi="Arial" w:cs="Arial"/>
          <w:bCs/>
        </w:rPr>
      </w:pPr>
      <w:r>
        <w:rPr>
          <w:rFonts w:ascii="Arial" w:hAnsi="Arial" w:cs="Arial"/>
          <w:bCs/>
        </w:rPr>
        <w:t xml:space="preserve"> mim field l2payload src-mac dst-mac vlan l2-protocol</w:t>
      </w:r>
    </w:p>
    <w:p>
      <w:pPr>
        <w:rPr>
          <w:rFonts w:cs="Arial"/>
        </w:rPr>
      </w:pPr>
      <w:r>
        <w:rPr>
          <w:rFonts w:ascii="Arial" w:hAnsi="Arial" w:cs="Arial"/>
          <w:bCs/>
        </w:rPr>
        <w:t xml:space="preserve"> mim tunnel field src-mac dst-mac lookup-id</w:t>
      </w:r>
    </w:p>
    <w:p>
      <w:pPr>
        <w:rPr>
          <w:rFonts w:ascii="Arial" w:hAnsi="Arial" w:cs="Arial"/>
        </w:rPr>
      </w:pPr>
    </w:p>
    <w:p>
      <w:pPr>
        <w:pStyle w:val="5"/>
        <w:rPr>
          <w:lang w:val="en-US"/>
        </w:rPr>
      </w:pPr>
      <w:bookmarkStart w:id="1764" w:name="_Toc30326"/>
      <w:r>
        <w:rPr>
          <w:lang w:val="en-US"/>
        </w:rPr>
        <w:t>port-group &lt;port-group-number&gt;  local-first</w:t>
      </w:r>
      <w:bookmarkEnd w:id="1764"/>
    </w:p>
    <w:p>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Arial" w:hAnsi="Arial" w:eastAsia="宋体" w:cs="Arial"/>
          <w:color w:val="000000"/>
          <w:kern w:val="0"/>
          <w:szCs w:val="21"/>
        </w:rPr>
      </w:pPr>
      <w:r>
        <w:rPr>
          <w:rFonts w:hint="eastAsia" w:ascii="宋体" w:eastAsia="宋体" w:cs="宋体"/>
          <w:b/>
          <w:color w:val="000000"/>
          <w:kern w:val="0"/>
          <w:szCs w:val="21"/>
        </w:rPr>
        <w:t>命令：</w:t>
      </w:r>
      <w:r>
        <w:rPr>
          <w:rFonts w:ascii="Arial" w:hAnsi="Arial" w:eastAsia="宋体" w:cs="Arial"/>
          <w:color w:val="000000"/>
          <w:kern w:val="0"/>
          <w:szCs w:val="21"/>
        </w:rPr>
        <w:t>port-group &lt;port-group-number&gt;  local-first</w:t>
      </w:r>
    </w:p>
    <w:p>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Arial" w:hAnsi="Arial" w:eastAsia="宋体" w:cs="Arial"/>
          <w:color w:val="000000"/>
          <w:kern w:val="0"/>
          <w:szCs w:val="21"/>
        </w:rPr>
      </w:pPr>
      <w:r>
        <w:rPr>
          <w:rFonts w:ascii="Arial" w:hAnsi="Arial" w:eastAsia="宋体" w:cs="Arial"/>
          <w:color w:val="000000"/>
          <w:kern w:val="0"/>
          <w:szCs w:val="21"/>
        </w:rPr>
        <w:t>no port-group &lt;port-group-number &gt;</w:t>
      </w:r>
    </w:p>
    <w:p>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宋体" w:eastAsia="宋体" w:cs="宋体"/>
          <w:color w:val="000000"/>
          <w:kern w:val="0"/>
          <w:szCs w:val="21"/>
        </w:rPr>
      </w:pPr>
      <w:r>
        <w:rPr>
          <w:rFonts w:hint="eastAsia" w:ascii="宋体" w:eastAsia="宋体" w:cs="宋体"/>
          <w:b/>
          <w:color w:val="000000"/>
          <w:kern w:val="0"/>
          <w:szCs w:val="21"/>
        </w:rPr>
        <w:t>功能：</w:t>
      </w:r>
      <w:r>
        <w:rPr>
          <w:rFonts w:hint="eastAsia" w:ascii="宋体" w:eastAsia="宋体" w:cs="宋体"/>
          <w:color w:val="000000"/>
          <w:kern w:val="0"/>
          <w:szCs w:val="21"/>
        </w:rPr>
        <w:t>新建一个</w:t>
      </w:r>
      <w:r>
        <w:rPr>
          <w:rFonts w:ascii="Arial" w:hAnsi="Arial" w:eastAsia="宋体" w:cs="Arial"/>
          <w:color w:val="000000"/>
          <w:kern w:val="0"/>
          <w:szCs w:val="21"/>
        </w:rPr>
        <w:t xml:space="preserve"> port group</w:t>
      </w:r>
      <w:r>
        <w:rPr>
          <w:rFonts w:hint="eastAsia" w:ascii="宋体" w:eastAsia="宋体" w:cs="宋体"/>
          <w:color w:val="000000"/>
          <w:kern w:val="0"/>
          <w:szCs w:val="21"/>
        </w:rPr>
        <w:t>，并开启本地优先功能，该命令的</w:t>
      </w:r>
      <w:r>
        <w:rPr>
          <w:rFonts w:ascii="Arial" w:hAnsi="Arial" w:eastAsia="宋体" w:cs="Arial"/>
          <w:color w:val="000000"/>
          <w:kern w:val="0"/>
          <w:szCs w:val="21"/>
        </w:rPr>
        <w:t xml:space="preserve"> no </w:t>
      </w:r>
      <w:r>
        <w:rPr>
          <w:rFonts w:hint="eastAsia" w:ascii="宋体" w:eastAsia="宋体" w:cs="宋体"/>
          <w:color w:val="000000"/>
          <w:kern w:val="0"/>
          <w:szCs w:val="21"/>
        </w:rPr>
        <w:t>操作为删除该</w:t>
      </w:r>
      <w:r>
        <w:rPr>
          <w:rFonts w:ascii="宋体" w:eastAsia="宋体" w:cs="宋体"/>
          <w:color w:val="000000"/>
          <w:kern w:val="0"/>
          <w:szCs w:val="21"/>
        </w:rPr>
        <w:t xml:space="preserve"> </w:t>
      </w:r>
      <w:r>
        <w:rPr>
          <w:rFonts w:ascii="Arial" w:hAnsi="Arial" w:eastAsia="宋体" w:cs="Arial"/>
          <w:color w:val="000000"/>
          <w:kern w:val="0"/>
          <w:szCs w:val="21"/>
        </w:rPr>
        <w:t>group</w:t>
      </w:r>
      <w:r>
        <w:rPr>
          <w:rFonts w:hint="eastAsia" w:ascii="宋体" w:eastAsia="宋体" w:cs="宋体"/>
          <w:color w:val="000000"/>
          <w:kern w:val="0"/>
          <w:szCs w:val="21"/>
        </w:rPr>
        <w:t>。</w:t>
      </w:r>
    </w:p>
    <w:p>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宋体" w:eastAsia="宋体" w:cs="宋体"/>
          <w:color w:val="000000"/>
          <w:kern w:val="0"/>
          <w:szCs w:val="21"/>
        </w:rPr>
      </w:pPr>
      <w:r>
        <w:rPr>
          <w:rFonts w:hint="eastAsia" w:ascii="宋体" w:eastAsia="宋体" w:cs="宋体"/>
          <w:b/>
          <w:color w:val="000000"/>
          <w:kern w:val="0"/>
          <w:szCs w:val="21"/>
        </w:rPr>
        <w:t>参数：</w:t>
      </w:r>
      <w:r>
        <w:rPr>
          <w:rFonts w:ascii="Arial" w:hAnsi="Arial" w:eastAsia="宋体" w:cs="Arial"/>
          <w:color w:val="000000"/>
          <w:kern w:val="0"/>
          <w:szCs w:val="21"/>
        </w:rPr>
        <w:t>&lt;port-group-number&gt;</w:t>
      </w:r>
      <w:r>
        <w:rPr>
          <w:rFonts w:ascii="宋体" w:eastAsia="宋体" w:cs="宋体"/>
          <w:color w:val="000000"/>
          <w:kern w:val="0"/>
          <w:szCs w:val="21"/>
        </w:rPr>
        <w:t xml:space="preserve"> </w:t>
      </w:r>
      <w:r>
        <w:rPr>
          <w:rFonts w:hint="eastAsia" w:ascii="宋体" w:eastAsia="宋体" w:cs="宋体"/>
          <w:color w:val="000000"/>
          <w:kern w:val="0"/>
          <w:szCs w:val="21"/>
        </w:rPr>
        <w:t>为</w:t>
      </w:r>
      <w:r>
        <w:rPr>
          <w:rFonts w:ascii="Arial" w:hAnsi="Arial" w:eastAsia="宋体" w:cs="Arial"/>
          <w:color w:val="000000"/>
          <w:kern w:val="0"/>
          <w:szCs w:val="21"/>
        </w:rPr>
        <w:t>Port Channel</w:t>
      </w:r>
      <w:r>
        <w:rPr>
          <w:rFonts w:ascii="宋体" w:eastAsia="宋体" w:cs="宋体"/>
          <w:color w:val="000000"/>
          <w:kern w:val="0"/>
          <w:szCs w:val="21"/>
        </w:rPr>
        <w:t xml:space="preserve"> </w:t>
      </w:r>
      <w:r>
        <w:rPr>
          <w:rFonts w:hint="eastAsia" w:ascii="宋体" w:eastAsia="宋体" w:cs="宋体"/>
          <w:color w:val="000000"/>
          <w:kern w:val="0"/>
          <w:szCs w:val="21"/>
        </w:rPr>
        <w:t>的组号，范围为</w:t>
      </w:r>
      <w:r>
        <w:rPr>
          <w:rFonts w:ascii="宋体" w:eastAsia="宋体" w:cs="宋体"/>
          <w:color w:val="000000"/>
          <w:kern w:val="0"/>
          <w:szCs w:val="21"/>
        </w:rPr>
        <w:t xml:space="preserve"> </w:t>
      </w:r>
      <w:r>
        <w:rPr>
          <w:rFonts w:ascii="Arial" w:hAnsi="Arial" w:eastAsia="宋体" w:cs="Arial"/>
          <w:color w:val="000000"/>
          <w:kern w:val="0"/>
          <w:szCs w:val="21"/>
        </w:rPr>
        <w:t>1～64</w:t>
      </w:r>
      <w:r>
        <w:rPr>
          <w:rFonts w:hint="eastAsia" w:ascii="宋体" w:eastAsia="宋体" w:cs="宋体"/>
          <w:color w:val="000000"/>
          <w:kern w:val="0"/>
          <w:szCs w:val="21"/>
        </w:rPr>
        <w:t>。</w:t>
      </w:r>
    </w:p>
    <w:p>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宋体" w:eastAsia="宋体" w:cs="宋体"/>
          <w:color w:val="000000"/>
          <w:kern w:val="0"/>
          <w:szCs w:val="21"/>
        </w:rPr>
      </w:pPr>
      <w:r>
        <w:rPr>
          <w:rFonts w:hint="eastAsia" w:ascii="宋体" w:eastAsia="宋体" w:cs="宋体"/>
          <w:b/>
          <w:color w:val="000000"/>
          <w:kern w:val="0"/>
          <w:szCs w:val="21"/>
        </w:rPr>
        <w:t>命令模式：</w:t>
      </w:r>
      <w:r>
        <w:rPr>
          <w:rFonts w:hint="eastAsia" w:ascii="宋体" w:eastAsia="宋体" w:cs="宋体"/>
          <w:color w:val="000000"/>
          <w:kern w:val="0"/>
          <w:szCs w:val="21"/>
        </w:rPr>
        <w:t>全局配置模式。</w:t>
      </w:r>
    </w:p>
    <w:p>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宋体" w:eastAsia="宋体" w:cs="宋体"/>
          <w:color w:val="000000"/>
          <w:kern w:val="0"/>
          <w:szCs w:val="21"/>
        </w:rPr>
      </w:pPr>
      <w:r>
        <w:rPr>
          <w:rFonts w:hint="eastAsia" w:ascii="宋体" w:eastAsia="宋体" w:cs="宋体"/>
          <w:b/>
          <w:color w:val="000000"/>
          <w:kern w:val="0"/>
          <w:szCs w:val="21"/>
        </w:rPr>
        <w:t>缺省情况：</w:t>
      </w:r>
      <w:r>
        <w:rPr>
          <w:rFonts w:hint="eastAsia" w:ascii="宋体" w:eastAsia="宋体" w:cs="宋体"/>
          <w:color w:val="000000"/>
          <w:kern w:val="0"/>
          <w:szCs w:val="21"/>
        </w:rPr>
        <w:t>缺省交换机没有</w:t>
      </w:r>
      <w:r>
        <w:rPr>
          <w:rFonts w:ascii="Arial" w:hAnsi="Arial" w:eastAsia="宋体" w:cs="Arial"/>
          <w:color w:val="000000"/>
          <w:kern w:val="0"/>
          <w:szCs w:val="21"/>
        </w:rPr>
        <w:t>port-group</w:t>
      </w:r>
      <w:r>
        <w:rPr>
          <w:rFonts w:hint="eastAsia" w:ascii="宋体" w:eastAsia="宋体" w:cs="宋体"/>
          <w:color w:val="000000"/>
          <w:kern w:val="0"/>
          <w:szCs w:val="21"/>
        </w:rPr>
        <w:t>。</w:t>
      </w:r>
    </w:p>
    <w:p>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宋体" w:eastAsia="宋体" w:cs="宋体"/>
          <w:color w:val="000000"/>
          <w:kern w:val="0"/>
          <w:szCs w:val="21"/>
        </w:rPr>
      </w:pPr>
      <w:r>
        <w:rPr>
          <w:rFonts w:hint="eastAsia" w:ascii="宋体" w:eastAsia="宋体" w:cs="宋体"/>
          <w:b/>
          <w:color w:val="000000"/>
          <w:kern w:val="0"/>
          <w:szCs w:val="21"/>
        </w:rPr>
        <w:t>使用指南：</w:t>
      </w:r>
      <w:r>
        <w:rPr>
          <w:rFonts w:hint="eastAsia" w:ascii="宋体" w:eastAsia="宋体" w:cs="宋体"/>
          <w:color w:val="000000"/>
          <w:kern w:val="0"/>
          <w:szCs w:val="21"/>
        </w:rPr>
        <w:t>开启本地优先时，堆叠的情况下，进来报文会优先负载到本</w:t>
      </w:r>
      <w:r>
        <w:rPr>
          <w:rFonts w:ascii="Arial" w:hAnsi="Arial" w:eastAsia="宋体" w:cs="Arial"/>
          <w:color w:val="000000"/>
          <w:kern w:val="0"/>
          <w:szCs w:val="21"/>
        </w:rPr>
        <w:t>member</w:t>
      </w:r>
      <w:r>
        <w:rPr>
          <w:rFonts w:hint="eastAsia" w:ascii="宋体" w:eastAsia="宋体" w:cs="宋体"/>
          <w:color w:val="000000"/>
          <w:kern w:val="0"/>
          <w:szCs w:val="21"/>
        </w:rPr>
        <w:t>的聚合后进行转发，该命令只对已知单播报文有效。</w:t>
      </w:r>
    </w:p>
    <w:p>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宋体" w:eastAsia="宋体" w:cs="宋体"/>
          <w:color w:val="000000"/>
          <w:kern w:val="0"/>
          <w:szCs w:val="21"/>
        </w:rPr>
      </w:pPr>
      <w:r>
        <w:rPr>
          <w:rFonts w:hint="eastAsia" w:ascii="宋体" w:eastAsia="宋体" w:cs="宋体"/>
          <w:b/>
          <w:color w:val="000000"/>
          <w:kern w:val="0"/>
          <w:szCs w:val="21"/>
        </w:rPr>
        <w:t>举例：</w:t>
      </w:r>
      <w:r>
        <w:rPr>
          <w:rFonts w:hint="eastAsia" w:ascii="宋体" w:eastAsia="宋体" w:cs="宋体"/>
          <w:color w:val="000000"/>
          <w:kern w:val="0"/>
          <w:szCs w:val="21"/>
        </w:rPr>
        <w:t>新建一个</w:t>
      </w:r>
      <w:r>
        <w:rPr>
          <w:rFonts w:ascii="Arial" w:hAnsi="Arial" w:eastAsia="宋体" w:cs="Arial"/>
          <w:color w:val="000000"/>
          <w:kern w:val="0"/>
          <w:szCs w:val="21"/>
        </w:rPr>
        <w:t>port group</w:t>
      </w:r>
      <w:r>
        <w:rPr>
          <w:rFonts w:ascii="宋体" w:eastAsia="宋体" w:cs="宋体"/>
          <w:color w:val="000000"/>
          <w:kern w:val="0"/>
          <w:szCs w:val="21"/>
        </w:rPr>
        <w:t>,</w:t>
      </w:r>
      <w:r>
        <w:rPr>
          <w:rFonts w:hint="eastAsia" w:ascii="宋体" w:eastAsia="宋体" w:cs="宋体"/>
          <w:color w:val="000000"/>
          <w:kern w:val="0"/>
          <w:szCs w:val="21"/>
        </w:rPr>
        <w:t>并开启本地优先</w:t>
      </w:r>
    </w:p>
    <w:p>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宋体" w:eastAsia="宋体" w:cs="宋体"/>
          <w:color w:val="000000"/>
          <w:kern w:val="0"/>
          <w:szCs w:val="21"/>
        </w:rPr>
      </w:pPr>
      <w:r>
        <w:rPr>
          <w:rFonts w:ascii="Arial" w:hAnsi="Arial" w:eastAsia="宋体" w:cs="Arial"/>
          <w:color w:val="000000"/>
          <w:kern w:val="0"/>
          <w:szCs w:val="21"/>
        </w:rPr>
        <w:t>Switch (config)#port-group 1 local-first</w:t>
      </w:r>
    </w:p>
    <w:p>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宋体" w:eastAsia="宋体" w:cs="宋体"/>
          <w:color w:val="000000"/>
          <w:kern w:val="0"/>
          <w:szCs w:val="21"/>
        </w:rPr>
      </w:pPr>
      <w:r>
        <w:rPr>
          <w:rFonts w:hint="eastAsia" w:ascii="宋体" w:eastAsia="宋体" w:cs="宋体"/>
          <w:color w:val="000000"/>
          <w:kern w:val="0"/>
          <w:szCs w:val="21"/>
        </w:rPr>
        <w:t>删除一个</w:t>
      </w:r>
      <w:r>
        <w:rPr>
          <w:rFonts w:ascii="Arial" w:hAnsi="Arial" w:eastAsia="宋体" w:cs="Arial"/>
          <w:color w:val="000000"/>
          <w:kern w:val="0"/>
          <w:szCs w:val="21"/>
        </w:rPr>
        <w:t>port group</w:t>
      </w:r>
    </w:p>
    <w:p>
      <w:pPr>
        <w:rPr>
          <w:rFonts w:ascii="Arial" w:hAnsi="Arial" w:cs="Arial"/>
        </w:rPr>
      </w:pPr>
      <w:r>
        <w:rPr>
          <w:rFonts w:ascii="Arial" w:hAnsi="Arial" w:eastAsia="宋体" w:cs="Arial"/>
          <w:color w:val="000000"/>
          <w:kern w:val="0"/>
          <w:szCs w:val="21"/>
        </w:rPr>
        <w:t>Switch (config)#no port-group 1</w:t>
      </w:r>
    </w:p>
    <w:p>
      <w:pPr>
        <w:rPr>
          <w:rFonts w:ascii="Arial" w:hAnsi="Arial" w:cs="Arial"/>
        </w:rPr>
      </w:pPr>
    </w:p>
    <w:p/>
    <w:p>
      <w:pPr>
        <w:pStyle w:val="4"/>
      </w:pPr>
      <w:bookmarkStart w:id="1765" w:name="_Toc437330740"/>
      <w:bookmarkStart w:id="1766" w:name="_Toc31680"/>
      <w:r>
        <w:t>MTU</w:t>
      </w:r>
      <w:bookmarkEnd w:id="1765"/>
      <w:bookmarkEnd w:id="1766"/>
    </w:p>
    <w:p>
      <w:pPr>
        <w:pStyle w:val="5"/>
      </w:pPr>
      <w:bookmarkStart w:id="1767" w:name="_Toc437330741"/>
      <w:bookmarkStart w:id="1768" w:name="_Toc24367"/>
      <w:r>
        <w:t>mtu</w:t>
      </w:r>
      <w:bookmarkEnd w:id="1767"/>
      <w:bookmarkEnd w:id="1768"/>
    </w:p>
    <w:p>
      <w:pPr>
        <w:rPr>
          <w:rFonts w:ascii="Arial" w:hAnsi="Arial" w:cs="Arial"/>
          <w:b/>
          <w:bCs/>
          <w:i/>
          <w:iCs/>
        </w:rPr>
      </w:pPr>
      <w:r>
        <w:rPr>
          <w:rFonts w:ascii="Arial" w:hAnsi="Arial" w:cs="Arial"/>
          <w:b/>
          <w:bCs/>
        </w:rPr>
        <w:t>命令：mtu [&lt;mtu-value&gt;]</w:t>
      </w:r>
    </w:p>
    <w:p>
      <w:pPr>
        <w:ind w:firstLine="628" w:firstLineChars="298"/>
        <w:rPr>
          <w:rFonts w:ascii="Arial" w:hAnsi="Arial" w:cs="Arial"/>
          <w:b/>
          <w:bCs/>
        </w:rPr>
      </w:pPr>
      <w:r>
        <w:rPr>
          <w:rFonts w:ascii="Arial" w:hAnsi="Arial" w:cs="Arial"/>
          <w:b/>
          <w:bCs/>
        </w:rPr>
        <w:t>no mtu</w:t>
      </w:r>
    </w:p>
    <w:p>
      <w:pPr>
        <w:rPr>
          <w:rFonts w:ascii="Arial" w:hAnsi="Arial" w:cs="Arial"/>
        </w:rPr>
      </w:pPr>
      <w:r>
        <w:rPr>
          <w:rFonts w:ascii="Arial" w:hAnsi="Arial" w:cs="Arial"/>
          <w:b/>
          <w:bCs/>
        </w:rPr>
        <w:t>功能：</w:t>
      </w:r>
      <w:r>
        <w:rPr>
          <w:rFonts w:hint="eastAsia" w:ascii="Arial" w:hAnsi="Arial" w:cs="Arial"/>
          <w:bCs/>
        </w:rPr>
        <w:t>打开超大帧的接收功能。</w:t>
      </w:r>
      <w:r>
        <w:rPr>
          <w:rFonts w:ascii="Arial" w:hAnsi="Arial" w:cs="Arial"/>
          <w:bCs/>
        </w:rPr>
        <w:t>no</w:t>
      </w:r>
      <w:r>
        <w:rPr>
          <w:rFonts w:hint="eastAsia" w:ascii="Arial" w:hAnsi="Arial" w:cs="Arial"/>
          <w:bCs/>
        </w:rPr>
        <w:t>操作恢复为正常帧的接收范围</w:t>
      </w:r>
      <w:r>
        <w:rPr>
          <w:rFonts w:ascii="Arial" w:hAnsi="Arial" w:cs="Arial"/>
          <w:bCs/>
        </w:rPr>
        <w:t>64—1518</w:t>
      </w:r>
      <w:r>
        <w:rPr>
          <w:rFonts w:hint="eastAsia" w:ascii="Arial" w:hAnsi="Arial" w:cs="Arial"/>
          <w:bCs/>
        </w:rPr>
        <w:t>。</w:t>
      </w:r>
    </w:p>
    <w:p>
      <w:pPr>
        <w:rPr>
          <w:rFonts w:ascii="Arial" w:hAnsi="Arial" w:cs="Arial"/>
        </w:rPr>
      </w:pPr>
      <w:r>
        <w:rPr>
          <w:rFonts w:ascii="Arial" w:hAnsi="Arial" w:cs="Arial"/>
          <w:b/>
          <w:bCs/>
        </w:rPr>
        <w:t>参数：&lt;mtu-value&gt;</w:t>
      </w:r>
      <w:r>
        <w:rPr>
          <w:rFonts w:hint="eastAsia" w:ascii="Arial" w:hAnsi="Arial" w:cs="Arial"/>
          <w:bCs/>
        </w:rPr>
        <w:t>可以接收的超大帧的</w:t>
      </w:r>
      <w:r>
        <w:rPr>
          <w:rFonts w:ascii="Arial" w:hAnsi="Arial" w:cs="Arial"/>
          <w:bCs/>
        </w:rPr>
        <w:t>MTU</w:t>
      </w:r>
      <w:r>
        <w:rPr>
          <w:rFonts w:hint="eastAsia" w:ascii="Arial" w:hAnsi="Arial" w:cs="Arial"/>
          <w:bCs/>
        </w:rPr>
        <w:t>值，以字节为单位，取值为</w:t>
      </w:r>
      <w:r>
        <w:rPr>
          <w:rFonts w:ascii="Arial" w:hAnsi="Arial" w:cs="Arial"/>
        </w:rPr>
        <w:t>&lt;1500-1</w:t>
      </w:r>
      <w:r>
        <w:rPr>
          <w:rFonts w:hint="eastAsia" w:ascii="Arial" w:hAnsi="Arial" w:cs="Arial"/>
          <w:lang w:val="en-US" w:eastAsia="zh-CN"/>
        </w:rPr>
        <w:t>227</w:t>
      </w:r>
      <w:r>
        <w:rPr>
          <w:rFonts w:ascii="Arial" w:hAnsi="Arial" w:cs="Arial"/>
        </w:rPr>
        <w:t>0&gt;，对应的帧长度则为&lt;1518/1522-1</w:t>
      </w:r>
      <w:r>
        <w:rPr>
          <w:rFonts w:hint="eastAsia" w:ascii="Arial" w:hAnsi="Arial" w:cs="Arial"/>
          <w:lang w:val="en-US" w:eastAsia="zh-CN"/>
        </w:rPr>
        <w:t>2288</w:t>
      </w:r>
      <w:r>
        <w:rPr>
          <w:rFonts w:ascii="Arial" w:hAnsi="Arial" w:cs="Arial"/>
        </w:rPr>
        <w:t>/1</w:t>
      </w:r>
      <w:r>
        <w:rPr>
          <w:rFonts w:hint="eastAsia" w:ascii="Arial" w:hAnsi="Arial" w:cs="Arial"/>
          <w:lang w:val="en-US" w:eastAsia="zh-CN"/>
        </w:rPr>
        <w:t>2</w:t>
      </w:r>
      <w:r>
        <w:rPr>
          <w:rFonts w:ascii="Arial" w:hAnsi="Arial" w:cs="Arial"/>
        </w:rPr>
        <w:t>2</w:t>
      </w:r>
      <w:r>
        <w:rPr>
          <w:rFonts w:hint="eastAsia" w:ascii="Arial" w:hAnsi="Arial" w:cs="Arial"/>
          <w:lang w:val="en-US" w:eastAsia="zh-CN"/>
        </w:rPr>
        <w:t>9</w:t>
      </w:r>
      <w:r>
        <w:rPr>
          <w:rFonts w:ascii="Arial" w:hAnsi="Arial" w:cs="Arial"/>
        </w:rPr>
        <w:t>2&gt;。如果不设置该参数，允许的最大帧长度为最大值1</w:t>
      </w:r>
      <w:r>
        <w:rPr>
          <w:rFonts w:hint="eastAsia" w:ascii="Arial" w:hAnsi="Arial" w:cs="Arial"/>
          <w:lang w:val="en-US" w:eastAsia="zh-CN"/>
        </w:rPr>
        <w:t>228</w:t>
      </w:r>
      <w:r>
        <w:rPr>
          <w:rFonts w:ascii="Arial" w:hAnsi="Arial" w:cs="Arial"/>
        </w:rPr>
        <w:t>8/1</w:t>
      </w:r>
      <w:r>
        <w:rPr>
          <w:rFonts w:hint="eastAsia" w:ascii="Arial" w:hAnsi="Arial" w:cs="Arial"/>
          <w:lang w:val="en-US" w:eastAsia="zh-CN"/>
        </w:rPr>
        <w:t>2</w:t>
      </w:r>
      <w:r>
        <w:rPr>
          <w:rFonts w:ascii="Arial" w:hAnsi="Arial" w:cs="Arial"/>
        </w:rPr>
        <w:t>2</w:t>
      </w:r>
      <w:r>
        <w:rPr>
          <w:rFonts w:hint="eastAsia" w:ascii="Arial" w:hAnsi="Arial" w:cs="Arial"/>
          <w:lang w:val="en-US" w:eastAsia="zh-CN"/>
        </w:rPr>
        <w:t>92</w:t>
      </w:r>
      <w:r>
        <w:rPr>
          <w:rFonts w:ascii="Arial" w:hAnsi="Arial" w:cs="Arial"/>
        </w:rPr>
        <w:t>。</w:t>
      </w:r>
    </w:p>
    <w:p>
      <w:pPr>
        <w:rPr>
          <w:rFonts w:ascii="Arial" w:hAnsi="Arial" w:cs="Arial"/>
        </w:rPr>
      </w:pPr>
      <w:r>
        <w:rPr>
          <w:rFonts w:ascii="Arial" w:hAnsi="Arial" w:cs="Arial"/>
          <w:b/>
          <w:bCs/>
        </w:rPr>
        <w:t>缺省情况：</w:t>
      </w:r>
      <w:r>
        <w:rPr>
          <w:rFonts w:hint="eastAsia" w:ascii="Arial" w:hAnsi="Arial" w:cs="Arial"/>
          <w:bCs/>
        </w:rPr>
        <w:t>缺省没有打开</w:t>
      </w:r>
      <w:r>
        <w:rPr>
          <w:rFonts w:ascii="Arial" w:hAnsi="Arial" w:cs="Arial"/>
          <w:bCs/>
        </w:rPr>
        <w:t>MTU</w:t>
      </w:r>
      <w:r>
        <w:rPr>
          <w:rFonts w:hint="eastAsia" w:ascii="Arial" w:hAnsi="Arial" w:cs="Arial"/>
          <w:bCs/>
        </w:rPr>
        <w:t>功能。</w:t>
      </w:r>
    </w:p>
    <w:p>
      <w:pPr>
        <w:rPr>
          <w:rFonts w:ascii="Arial" w:hAnsi="Arial" w:cs="Arial"/>
        </w:rPr>
      </w:pPr>
      <w:r>
        <w:rPr>
          <w:rFonts w:ascii="Arial" w:hAnsi="Arial" w:cs="Arial"/>
          <w:b/>
          <w:bCs/>
        </w:rPr>
        <w:t>命令模式：</w:t>
      </w:r>
      <w:r>
        <w:rPr>
          <w:rFonts w:hint="eastAsia" w:ascii="Arial" w:hAnsi="Arial" w:cs="Arial"/>
          <w:bCs/>
        </w:rPr>
        <w:t>全局模式。</w:t>
      </w:r>
    </w:p>
    <w:p>
      <w:pPr>
        <w:rPr>
          <w:rFonts w:ascii="Arial" w:hAnsi="Arial" w:cs="Arial"/>
        </w:rPr>
      </w:pPr>
      <w:r>
        <w:rPr>
          <w:rFonts w:ascii="Arial" w:hAnsi="Arial" w:cs="Arial"/>
          <w:b/>
          <w:bCs/>
        </w:rPr>
        <w:t>使用指南</w:t>
      </w:r>
      <w:r>
        <w:rPr>
          <w:rFonts w:hint="eastAsia" w:ascii="Arial" w:hAnsi="Arial" w:cs="Arial"/>
          <w:bCs/>
        </w:rPr>
        <w:t>：以太网连接的两端交换机必须都设置为</w:t>
      </w:r>
      <w:r>
        <w:rPr>
          <w:rFonts w:ascii="Arial" w:hAnsi="Arial" w:cs="Arial"/>
          <w:bCs/>
        </w:rPr>
        <w:t>mtu</w:t>
      </w:r>
      <w:r>
        <w:rPr>
          <w:rFonts w:hint="eastAsia" w:ascii="Arial" w:hAnsi="Arial" w:cs="Arial"/>
          <w:bCs/>
        </w:rPr>
        <w:t>，否则</w:t>
      </w:r>
      <w:r>
        <w:rPr>
          <w:rFonts w:ascii="Arial" w:hAnsi="Arial" w:cs="Arial"/>
          <w:bCs/>
        </w:rPr>
        <w:t>mtu</w:t>
      </w:r>
      <w:r>
        <w:rPr>
          <w:rFonts w:hint="eastAsia" w:ascii="Arial" w:hAnsi="Arial" w:cs="Arial"/>
          <w:bCs/>
        </w:rPr>
        <w:t>帧会在未设置的一端被丢弃。</w:t>
      </w:r>
    </w:p>
    <w:p>
      <w:pPr>
        <w:rPr>
          <w:rFonts w:ascii="Arial" w:hAnsi="Arial" w:cs="Arial"/>
        </w:rPr>
      </w:pPr>
      <w:r>
        <w:rPr>
          <w:rFonts w:ascii="Arial" w:hAnsi="Arial" w:cs="Arial"/>
          <w:b/>
          <w:bCs/>
        </w:rPr>
        <w:t>举例：</w:t>
      </w:r>
      <w:r>
        <w:rPr>
          <w:rFonts w:hint="eastAsia" w:ascii="Arial" w:hAnsi="Arial" w:cs="Arial"/>
          <w:bCs/>
        </w:rPr>
        <w:t>打开交换机的</w:t>
      </w:r>
      <w:r>
        <w:rPr>
          <w:rFonts w:ascii="Arial" w:hAnsi="Arial" w:cs="Arial"/>
          <w:bCs/>
        </w:rPr>
        <w:t>MTU</w:t>
      </w:r>
      <w:r>
        <w:rPr>
          <w:rFonts w:hint="eastAsia" w:ascii="Arial" w:hAnsi="Arial" w:cs="Arial"/>
          <w:bCs/>
        </w:rPr>
        <w:t>功能。</w:t>
      </w:r>
    </w:p>
    <w:p>
      <w:r>
        <w:rPr>
          <w:rFonts w:ascii="Arial" w:hAnsi="Arial" w:cs="Arial"/>
        </w:rPr>
        <w:t>Switch(config)#mtu</w:t>
      </w:r>
    </w:p>
    <w:p>
      <w:pPr>
        <w:rPr>
          <w:rFonts w:ascii="Arial" w:hAnsi="Arial" w:cs="Arial"/>
        </w:rPr>
      </w:pPr>
    </w:p>
    <w:p>
      <w:pPr>
        <w:rPr>
          <w:rFonts w:ascii="Arial" w:hAnsi="Arial" w:cs="Arial"/>
        </w:rPr>
      </w:pPr>
    </w:p>
    <w:p/>
    <w:p>
      <w:pPr>
        <w:pStyle w:val="4"/>
      </w:pPr>
      <w:bookmarkStart w:id="1769" w:name="_Toc437330772"/>
      <w:bookmarkStart w:id="1770" w:name="_Toc16876"/>
      <w:r>
        <w:t>bpdu-tunnel</w:t>
      </w:r>
      <w:bookmarkEnd w:id="1769"/>
      <w:bookmarkEnd w:id="1770"/>
      <w:r>
        <w:t xml:space="preserve"> </w:t>
      </w:r>
    </w:p>
    <w:p>
      <w:pPr>
        <w:pStyle w:val="5"/>
      </w:pPr>
      <w:bookmarkStart w:id="1771" w:name="_Toc8392208"/>
      <w:bookmarkStart w:id="1772" w:name="_Toc32202"/>
      <w:r>
        <w:t>bpdu-tunnel-protocol</w:t>
      </w:r>
      <w:bookmarkEnd w:id="1771"/>
      <w:bookmarkEnd w:id="1772"/>
    </w:p>
    <w:p>
      <w:pPr>
        <w:rPr>
          <w:rFonts w:ascii="Arial" w:hAnsi="Arial" w:cs="Arial"/>
          <w:b/>
        </w:rPr>
      </w:pPr>
      <w:r>
        <w:rPr>
          <w:rFonts w:ascii="Arial" w:hAnsi="Arial" w:cs="Arial"/>
          <w:b/>
        </w:rPr>
        <w:t xml:space="preserve">命令：bpdu-tunnel-protocol { stp | dot1x | gvrp } { default-group-mac | group-mac </w:t>
      </w:r>
      <w:r>
        <w:rPr>
          <w:rFonts w:ascii="Arial" w:hAnsi="Arial" w:cs="Arial"/>
          <w:b/>
          <w:i/>
        </w:rPr>
        <w:t>&lt; mac-address&gt;</w:t>
      </w:r>
      <w:r>
        <w:rPr>
          <w:rFonts w:ascii="Arial" w:hAnsi="Arial" w:cs="Arial"/>
          <w:b/>
        </w:rPr>
        <w:t xml:space="preserve"> } </w:t>
      </w:r>
    </w:p>
    <w:p>
      <w:pPr>
        <w:ind w:firstLine="632" w:firstLineChars="300"/>
        <w:rPr>
          <w:rFonts w:ascii="Arial" w:hAnsi="Arial" w:cs="Arial"/>
          <w:b/>
        </w:rPr>
      </w:pPr>
      <w:r>
        <w:rPr>
          <w:rFonts w:ascii="Arial" w:hAnsi="Arial" w:cs="Arial"/>
          <w:b/>
        </w:rPr>
        <w:t>no bpdu-tunnel-protocol { stp | dot1x | gvrp }</w:t>
      </w:r>
    </w:p>
    <w:p>
      <w:pPr>
        <w:rPr>
          <w:rFonts w:ascii="Arial" w:hAnsi="Arial" w:cs="Arial"/>
        </w:rPr>
      </w:pPr>
      <w:r>
        <w:rPr>
          <w:rFonts w:ascii="Arial" w:hAnsi="Arial" w:cs="Arial"/>
          <w:b/>
        </w:rPr>
        <w:t>功能：</w:t>
      </w:r>
      <w:r>
        <w:rPr>
          <w:rFonts w:ascii="Arial" w:hAnsi="Arial" w:cs="Arial"/>
        </w:rPr>
        <w:t>配置协议报文对应的组mac地址；no命令取消协议报文对应的组mac地址。</w:t>
      </w:r>
    </w:p>
    <w:p>
      <w:pPr>
        <w:rPr>
          <w:rFonts w:ascii="Arial" w:hAnsi="Arial" w:cs="Arial"/>
        </w:rPr>
      </w:pPr>
      <w:r>
        <w:rPr>
          <w:rFonts w:ascii="Arial" w:hAnsi="Arial" w:cs="Arial"/>
          <w:b/>
        </w:rPr>
        <w:t>参数：</w:t>
      </w:r>
      <w:r>
        <w:rPr>
          <w:rFonts w:ascii="Arial" w:hAnsi="Arial" w:cs="Arial"/>
          <w:b/>
          <w:i/>
        </w:rPr>
        <w:t>&lt; mac-address&gt;</w:t>
      </w:r>
      <w:r>
        <w:rPr>
          <w:rFonts w:ascii="Arial" w:hAnsi="Arial" w:cs="Arial"/>
          <w:b/>
        </w:rPr>
        <w:t>：</w:t>
      </w:r>
      <w:r>
        <w:rPr>
          <w:rFonts w:ascii="Arial" w:hAnsi="Arial" w:cs="Arial"/>
        </w:rPr>
        <w:t>组mac地址。</w:t>
      </w:r>
    </w:p>
    <w:p>
      <w:pPr>
        <w:rPr>
          <w:rFonts w:ascii="Arial" w:hAnsi="Arial" w:cs="Arial"/>
        </w:rPr>
      </w:pPr>
      <w:r>
        <w:rPr>
          <w:rFonts w:ascii="Arial" w:hAnsi="Arial" w:cs="Arial"/>
          <w:b/>
        </w:rPr>
        <w:t>缺省情况：</w:t>
      </w:r>
      <w:r>
        <w:rPr>
          <w:rFonts w:ascii="Arial" w:hAnsi="Arial" w:cs="Arial"/>
        </w:rPr>
        <w:t>缺省不对任何协议报文进行隧道转发。</w:t>
      </w:r>
    </w:p>
    <w:p>
      <w:pPr>
        <w:rPr>
          <w:rFonts w:ascii="Arial" w:hAnsi="Arial" w:cs="Arial"/>
        </w:rPr>
      </w:pPr>
      <w:r>
        <w:rPr>
          <w:rFonts w:ascii="Arial" w:hAnsi="Arial" w:cs="Arial"/>
          <w:b/>
        </w:rPr>
        <w:t>命令模式：</w:t>
      </w:r>
      <w:r>
        <w:rPr>
          <w:rFonts w:ascii="Arial" w:hAnsi="Arial" w:cs="Arial"/>
        </w:rPr>
        <w:t>全局配置模式。</w:t>
      </w:r>
    </w:p>
    <w:p>
      <w:pPr>
        <w:rPr>
          <w:rFonts w:ascii="Arial" w:hAnsi="Arial" w:cs="Arial"/>
        </w:rPr>
      </w:pPr>
      <w:r>
        <w:rPr>
          <w:rFonts w:ascii="Arial" w:hAnsi="Arial" w:cs="Arial"/>
          <w:b/>
        </w:rPr>
        <w:t>使用指南：</w:t>
      </w:r>
      <w:r>
        <w:rPr>
          <w:rFonts w:ascii="Arial" w:hAnsi="Arial" w:cs="Arial"/>
        </w:rPr>
        <w:t>在全局配置模式下配置协议报文对应的组mac地址。</w:t>
      </w:r>
    </w:p>
    <w:p>
      <w:pPr>
        <w:rPr>
          <w:rFonts w:ascii="Arial" w:hAnsi="Arial" w:cs="Arial"/>
        </w:rPr>
      </w:pPr>
      <w:r>
        <w:rPr>
          <w:rFonts w:ascii="Arial" w:hAnsi="Arial" w:cs="Arial"/>
          <w:b/>
        </w:rPr>
        <w:t>举例：</w:t>
      </w:r>
      <w:r>
        <w:rPr>
          <w:rFonts w:ascii="Arial" w:hAnsi="Arial" w:cs="Arial"/>
        </w:rPr>
        <w:t>配置stp协议报文对应的组mac地址。</w:t>
      </w:r>
    </w:p>
    <w:p>
      <w:pPr>
        <w:rPr>
          <w:rFonts w:ascii="Arial" w:hAnsi="Arial" w:cs="Arial"/>
          <w:b/>
        </w:rPr>
      </w:pPr>
      <w:r>
        <w:rPr>
          <w:rFonts w:ascii="Arial" w:hAnsi="Arial" w:cs="Arial"/>
        </w:rPr>
        <w:t>Switch(config)#bpdu-tunnel-protocol stp group-mac 01-02-03-04-05-06</w:t>
      </w:r>
    </w:p>
    <w:p>
      <w:pPr>
        <w:pStyle w:val="5"/>
        <w:rPr>
          <w:lang w:val="en-US"/>
        </w:rPr>
      </w:pPr>
      <w:bookmarkStart w:id="1773" w:name="_Toc8392209"/>
      <w:bookmarkStart w:id="1774" w:name="_Toc15457"/>
      <w:r>
        <w:rPr>
          <w:lang w:val="en-US"/>
        </w:rPr>
        <w:t>bpdu-tunnel-protocol user-defined-protocol</w:t>
      </w:r>
      <w:bookmarkEnd w:id="1773"/>
      <w:bookmarkEnd w:id="1774"/>
    </w:p>
    <w:p>
      <w:pPr>
        <w:rPr>
          <w:rFonts w:ascii="Arial" w:hAnsi="Arial" w:cs="Arial"/>
          <w:b/>
        </w:rPr>
      </w:pPr>
      <w:r>
        <w:rPr>
          <w:rFonts w:ascii="Arial" w:hAnsi="Arial" w:cs="Arial"/>
          <w:b/>
        </w:rPr>
        <w:t>命令：bpdu-tunnel-protocol user-defined-protocol &lt;</w:t>
      </w:r>
      <w:r>
        <w:rPr>
          <w:rFonts w:ascii="Arial" w:hAnsi="Arial" w:cs="Arial"/>
          <w:b/>
          <w:i/>
        </w:rPr>
        <w:t>strings&gt;</w:t>
      </w:r>
      <w:r>
        <w:rPr>
          <w:rFonts w:ascii="Arial" w:hAnsi="Arial" w:cs="Arial"/>
          <w:b/>
        </w:rPr>
        <w:t xml:space="preserve"> protocol-mac </w:t>
      </w:r>
      <w:r>
        <w:rPr>
          <w:rFonts w:ascii="Arial" w:hAnsi="Arial" w:cs="Arial"/>
          <w:b/>
          <w:i/>
        </w:rPr>
        <w:t xml:space="preserve">&lt;mac-address&gt; </w:t>
      </w:r>
      <w:r>
        <w:rPr>
          <w:rFonts w:ascii="Arial" w:hAnsi="Arial" w:cs="Arial"/>
          <w:b/>
        </w:rPr>
        <w:t>{ default-group-mac | encape-type | group-mac }</w:t>
      </w:r>
    </w:p>
    <w:p>
      <w:pPr>
        <w:ind w:firstLine="921" w:firstLineChars="437"/>
        <w:rPr>
          <w:rFonts w:ascii="Arial" w:hAnsi="Arial" w:cs="Arial"/>
          <w:b/>
        </w:rPr>
      </w:pPr>
      <w:r>
        <w:rPr>
          <w:rFonts w:ascii="Arial" w:hAnsi="Arial" w:cs="Arial"/>
          <w:b/>
        </w:rPr>
        <w:t xml:space="preserve">no bpdu-tunnel-protocol user-defined-protocol </w:t>
      </w:r>
      <w:r>
        <w:rPr>
          <w:rFonts w:ascii="Arial" w:hAnsi="Arial" w:cs="Arial"/>
          <w:b/>
          <w:i/>
        </w:rPr>
        <w:t>&lt;strings&gt;</w:t>
      </w:r>
    </w:p>
    <w:p>
      <w:pPr>
        <w:rPr>
          <w:rFonts w:ascii="Arial" w:hAnsi="Arial" w:cs="Arial"/>
        </w:rPr>
      </w:pPr>
      <w:r>
        <w:rPr>
          <w:rFonts w:ascii="Arial" w:hAnsi="Arial" w:cs="Arial"/>
          <w:b/>
        </w:rPr>
        <w:t>功能：</w:t>
      </w:r>
      <w:r>
        <w:rPr>
          <w:rFonts w:ascii="Arial" w:hAnsi="Arial" w:cs="Arial"/>
        </w:rPr>
        <w:t>配置自定义协议报文的组mac地址或封装类型地址；no命令取消自定义协议报文的组mac地址或封装类型地址。</w:t>
      </w:r>
    </w:p>
    <w:p>
      <w:pPr>
        <w:rPr>
          <w:rFonts w:ascii="Arial" w:hAnsi="Arial" w:cs="Arial"/>
          <w:b/>
        </w:rPr>
      </w:pPr>
      <w:r>
        <w:rPr>
          <w:rFonts w:ascii="Arial" w:hAnsi="Arial" w:cs="Arial"/>
          <w:b/>
        </w:rPr>
        <w:t>参数：</w:t>
      </w:r>
      <w:r>
        <w:rPr>
          <w:rFonts w:ascii="Arial" w:hAnsi="Arial" w:cs="Arial"/>
          <w:b/>
          <w:i/>
        </w:rPr>
        <w:t>&lt;strings&gt;</w:t>
      </w:r>
      <w:r>
        <w:rPr>
          <w:rFonts w:ascii="Arial" w:hAnsi="Arial" w:cs="Arial"/>
          <w:b/>
        </w:rPr>
        <w:t>：</w:t>
      </w:r>
      <w:r>
        <w:rPr>
          <w:rFonts w:ascii="Arial" w:hAnsi="Arial" w:cs="Arial"/>
        </w:rPr>
        <w:t>自定义协议类型，范围为1-31个字符；</w:t>
      </w:r>
    </w:p>
    <w:p>
      <w:pPr>
        <w:ind w:firstLine="620" w:firstLineChars="294"/>
        <w:rPr>
          <w:rFonts w:ascii="Arial" w:hAnsi="Arial" w:cs="Arial"/>
        </w:rPr>
      </w:pPr>
      <w:r>
        <w:rPr>
          <w:rFonts w:ascii="Arial" w:hAnsi="Arial" w:cs="Arial"/>
          <w:b/>
          <w:i/>
        </w:rPr>
        <w:t>&lt;mac-address&gt;</w:t>
      </w:r>
      <w:r>
        <w:rPr>
          <w:rFonts w:ascii="Arial" w:hAnsi="Arial" w:cs="Arial"/>
          <w:b/>
        </w:rPr>
        <w:t>：</w:t>
      </w:r>
      <w:r>
        <w:rPr>
          <w:rFonts w:ascii="Arial" w:hAnsi="Arial" w:cs="Arial"/>
        </w:rPr>
        <w:t>mac地址。</w:t>
      </w:r>
    </w:p>
    <w:p>
      <w:pPr>
        <w:rPr>
          <w:rFonts w:ascii="Arial" w:hAnsi="Arial" w:cs="Arial"/>
        </w:rPr>
      </w:pPr>
      <w:r>
        <w:rPr>
          <w:rFonts w:ascii="Arial" w:hAnsi="Arial" w:cs="Arial"/>
          <w:b/>
        </w:rPr>
        <w:t>缺省情况：</w:t>
      </w:r>
      <w:r>
        <w:rPr>
          <w:rFonts w:ascii="Arial" w:hAnsi="Arial" w:cs="Arial"/>
        </w:rPr>
        <w:t>缺省没有配置自定义协议报文的组mac地址或封装类型地址。</w:t>
      </w:r>
    </w:p>
    <w:p>
      <w:pPr>
        <w:rPr>
          <w:rFonts w:ascii="Arial" w:hAnsi="Arial" w:cs="Arial"/>
        </w:rPr>
      </w:pPr>
      <w:r>
        <w:rPr>
          <w:rFonts w:ascii="Arial" w:hAnsi="Arial" w:cs="Arial"/>
          <w:b/>
        </w:rPr>
        <w:t>命令模式：</w:t>
      </w:r>
      <w:r>
        <w:rPr>
          <w:rFonts w:ascii="Arial" w:hAnsi="Arial" w:cs="Arial"/>
        </w:rPr>
        <w:t>全局配置模式。</w:t>
      </w:r>
    </w:p>
    <w:p>
      <w:pPr>
        <w:rPr>
          <w:rFonts w:ascii="Arial" w:hAnsi="Arial" w:cs="Arial"/>
        </w:rPr>
      </w:pPr>
      <w:r>
        <w:rPr>
          <w:rFonts w:ascii="Arial" w:hAnsi="Arial" w:cs="Arial"/>
          <w:b/>
        </w:rPr>
        <w:t>使用指南：</w:t>
      </w:r>
      <w:r>
        <w:rPr>
          <w:rFonts w:ascii="Arial" w:hAnsi="Arial" w:cs="Arial"/>
        </w:rPr>
        <w:t>全局模式下配置自定义uldp协议对应的协议mac地址以及组mac地址。</w:t>
      </w:r>
    </w:p>
    <w:p>
      <w:pPr>
        <w:rPr>
          <w:rFonts w:ascii="Arial" w:hAnsi="Arial" w:cs="Arial"/>
        </w:rPr>
      </w:pPr>
      <w:r>
        <w:rPr>
          <w:rFonts w:ascii="Arial" w:hAnsi="Arial" w:cs="Arial"/>
          <w:b/>
        </w:rPr>
        <w:t>举例：</w:t>
      </w:r>
      <w:r>
        <w:rPr>
          <w:rFonts w:ascii="Arial" w:hAnsi="Arial" w:cs="Arial"/>
        </w:rPr>
        <w:t>将交换机的端口ethernet 4/5配置为对dot1x报文进行隧道转发。</w:t>
      </w:r>
    </w:p>
    <w:p>
      <w:pPr>
        <w:rPr>
          <w:rFonts w:ascii="Arial" w:hAnsi="Arial" w:cs="Arial"/>
        </w:rPr>
      </w:pPr>
      <w:r>
        <w:rPr>
          <w:rFonts w:ascii="Arial" w:hAnsi="Arial" w:cs="Arial"/>
        </w:rPr>
        <w:t>Switch(config)#bpdu-tunnel-protocol user-defined-protocol uldp protocol-mac 01-02-03-04-05-06  default-group-mac</w:t>
      </w:r>
    </w:p>
    <w:p>
      <w:pPr>
        <w:pStyle w:val="5"/>
      </w:pPr>
      <w:bookmarkStart w:id="1775" w:name="_Toc8392210"/>
      <w:bookmarkStart w:id="1776" w:name="_Toc3768"/>
      <w:r>
        <w:t>bpdu-tunnel</w:t>
      </w:r>
      <w:r>
        <w:rPr>
          <w:lang w:val="en-US"/>
        </w:rPr>
        <w:t>-protocol</w:t>
      </w:r>
      <w:r>
        <w:t xml:space="preserve"> dmac</w:t>
      </w:r>
      <w:bookmarkEnd w:id="1775"/>
      <w:bookmarkEnd w:id="1776"/>
    </w:p>
    <w:p>
      <w:pPr>
        <w:rPr>
          <w:rFonts w:ascii="Arial" w:hAnsi="Arial" w:cs="Arial"/>
          <w:b/>
        </w:rPr>
      </w:pPr>
      <w:r>
        <w:rPr>
          <w:rFonts w:ascii="Arial" w:hAnsi="Arial" w:cs="Arial"/>
        </w:rPr>
        <w:t>本型号交换机不支持此命令。</w:t>
      </w:r>
    </w:p>
    <w:p>
      <w:pPr>
        <w:pStyle w:val="5"/>
      </w:pPr>
      <w:bookmarkStart w:id="1777" w:name="_Toc8392211"/>
      <w:bookmarkStart w:id="1778" w:name="_Toc32592"/>
      <w:r>
        <w:t>bpdu-tunnel</w:t>
      </w:r>
      <w:r>
        <w:rPr>
          <w:lang w:val="en-US"/>
        </w:rPr>
        <w:t>-protocol</w:t>
      </w:r>
      <w:r>
        <w:t xml:space="preserve"> stp</w:t>
      </w:r>
      <w:bookmarkEnd w:id="1777"/>
      <w:bookmarkEnd w:id="1778"/>
    </w:p>
    <w:p>
      <w:pPr>
        <w:rPr>
          <w:rFonts w:ascii="Arial" w:hAnsi="Arial" w:cs="Arial"/>
          <w:b/>
        </w:rPr>
      </w:pPr>
      <w:r>
        <w:rPr>
          <w:rFonts w:ascii="Arial" w:hAnsi="Arial" w:cs="Arial"/>
          <w:b/>
        </w:rPr>
        <w:t>命令：bpdu-tunnel-protocol stp</w:t>
      </w:r>
    </w:p>
    <w:p>
      <w:pPr>
        <w:ind w:firstLine="723" w:firstLineChars="343"/>
        <w:rPr>
          <w:rFonts w:ascii="Arial" w:hAnsi="Arial" w:cs="Arial"/>
          <w:b/>
        </w:rPr>
      </w:pPr>
      <w:r>
        <w:rPr>
          <w:rFonts w:ascii="Arial" w:hAnsi="Arial" w:cs="Arial"/>
          <w:b/>
        </w:rPr>
        <w:t>no bpdu-tunnel-protocol stp</w:t>
      </w:r>
    </w:p>
    <w:p>
      <w:pPr>
        <w:rPr>
          <w:rFonts w:ascii="Arial" w:hAnsi="Arial" w:cs="Arial"/>
        </w:rPr>
      </w:pPr>
      <w:r>
        <w:rPr>
          <w:rFonts w:ascii="Arial" w:hAnsi="Arial" w:cs="Arial"/>
          <w:b/>
        </w:rPr>
        <w:t>功能：</w:t>
      </w:r>
      <w:r>
        <w:rPr>
          <w:rFonts w:ascii="Arial" w:hAnsi="Arial" w:cs="Arial"/>
        </w:rPr>
        <w:t>配置指定端口对stp报文进行隧道转发；no命令取消对端口的stp报文进行隧道转发。</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缺省情况：</w:t>
      </w:r>
      <w:r>
        <w:rPr>
          <w:rFonts w:ascii="Arial" w:hAnsi="Arial" w:cs="Arial"/>
        </w:rPr>
        <w:t>缺省端口不对任何协议报文进行隧道转发。</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在配置该命令时需要在端口上先关闭stp功能。</w:t>
      </w:r>
    </w:p>
    <w:p>
      <w:pPr>
        <w:rPr>
          <w:rFonts w:ascii="Arial" w:hAnsi="Arial" w:cs="Arial"/>
        </w:rPr>
      </w:pPr>
      <w:r>
        <w:rPr>
          <w:rFonts w:ascii="Arial" w:hAnsi="Arial" w:cs="Arial"/>
          <w:b/>
        </w:rPr>
        <w:t>举例：</w:t>
      </w:r>
      <w:r>
        <w:rPr>
          <w:rFonts w:ascii="Arial" w:hAnsi="Arial" w:cs="Arial"/>
        </w:rPr>
        <w:t>将交换机的端口ethernet 4/</w:t>
      </w:r>
      <w:r>
        <w:rPr>
          <w:rFonts w:hint="eastAsia" w:ascii="Arial" w:hAnsi="Arial" w:cs="Arial"/>
        </w:rPr>
        <w:t>0/</w:t>
      </w:r>
      <w:r>
        <w:rPr>
          <w:rFonts w:ascii="Arial" w:hAnsi="Arial" w:cs="Arial"/>
        </w:rPr>
        <w:t>5配置为对stp报文进行隧道转发。</w:t>
      </w:r>
    </w:p>
    <w:p>
      <w:pPr>
        <w:rPr>
          <w:rFonts w:ascii="Arial" w:hAnsi="Arial" w:cs="Arial"/>
        </w:rPr>
      </w:pPr>
      <w:r>
        <w:rPr>
          <w:rFonts w:ascii="Arial" w:hAnsi="Arial" w:cs="Arial"/>
        </w:rPr>
        <w:t>Switch(Config)#in</w:t>
      </w:r>
      <w:r>
        <w:rPr>
          <w:rFonts w:hint="eastAsia" w:ascii="Arial" w:hAnsi="Arial" w:cs="Arial"/>
        </w:rPr>
        <w:t>terface</w:t>
      </w:r>
      <w:r>
        <w:rPr>
          <w:rFonts w:ascii="Arial" w:hAnsi="Arial" w:cs="Arial"/>
        </w:rPr>
        <w:t xml:space="preserve"> ethernet 4/</w:t>
      </w:r>
      <w:r>
        <w:rPr>
          <w:rFonts w:hint="eastAsia" w:ascii="Arial" w:hAnsi="Arial" w:cs="Arial"/>
        </w:rPr>
        <w:t>0/</w:t>
      </w:r>
      <w:r>
        <w:rPr>
          <w:rFonts w:ascii="Arial" w:hAnsi="Arial" w:cs="Arial"/>
        </w:rPr>
        <w:t>5</w:t>
      </w:r>
    </w:p>
    <w:p>
      <w:pPr>
        <w:rPr>
          <w:rFonts w:ascii="Arial" w:hAnsi="Arial" w:cs="Arial"/>
        </w:rPr>
      </w:pPr>
      <w:r>
        <w:rPr>
          <w:rFonts w:ascii="Arial" w:hAnsi="Arial" w:cs="Arial"/>
        </w:rPr>
        <w:t>Switch(Config-if-ethernet 4/</w:t>
      </w:r>
      <w:r>
        <w:rPr>
          <w:rFonts w:hint="eastAsia" w:ascii="Arial" w:hAnsi="Arial" w:cs="Arial"/>
        </w:rPr>
        <w:t>0/</w:t>
      </w:r>
      <w:r>
        <w:rPr>
          <w:rFonts w:ascii="Arial" w:hAnsi="Arial" w:cs="Arial"/>
        </w:rPr>
        <w:t>5)#bpdu-tunnel-protocol stp</w:t>
      </w:r>
    </w:p>
    <w:p>
      <w:pPr>
        <w:pStyle w:val="5"/>
      </w:pPr>
      <w:bookmarkStart w:id="1779" w:name="_Toc8392212"/>
      <w:bookmarkStart w:id="1780" w:name="_Toc224"/>
      <w:r>
        <w:t>bpdu-tunnel</w:t>
      </w:r>
      <w:r>
        <w:rPr>
          <w:lang w:val="en-US"/>
        </w:rPr>
        <w:t>-protocol</w:t>
      </w:r>
      <w:r>
        <w:t xml:space="preserve"> gvrp</w:t>
      </w:r>
      <w:bookmarkEnd w:id="1779"/>
      <w:bookmarkEnd w:id="1780"/>
    </w:p>
    <w:p>
      <w:pPr>
        <w:rPr>
          <w:rFonts w:ascii="Arial" w:hAnsi="Arial" w:cs="Arial"/>
          <w:b/>
        </w:rPr>
      </w:pPr>
      <w:r>
        <w:rPr>
          <w:rFonts w:ascii="Arial" w:hAnsi="Arial" w:cs="Arial"/>
          <w:b/>
        </w:rPr>
        <w:t>命令：bpdu-tunnel-protocol gvrp</w:t>
      </w:r>
    </w:p>
    <w:p>
      <w:pPr>
        <w:ind w:firstLine="632" w:firstLineChars="300"/>
        <w:rPr>
          <w:rFonts w:ascii="Arial" w:hAnsi="Arial" w:cs="Arial"/>
          <w:b/>
        </w:rPr>
      </w:pPr>
      <w:r>
        <w:rPr>
          <w:rFonts w:ascii="Arial" w:hAnsi="Arial" w:cs="Arial"/>
          <w:b/>
        </w:rPr>
        <w:t>no bpdu-tunnel-protocol gvrp</w:t>
      </w:r>
    </w:p>
    <w:p>
      <w:pPr>
        <w:rPr>
          <w:rFonts w:ascii="Arial" w:hAnsi="Arial" w:cs="Arial"/>
        </w:rPr>
      </w:pPr>
      <w:r>
        <w:rPr>
          <w:rFonts w:ascii="Arial" w:hAnsi="Arial" w:cs="Arial"/>
          <w:b/>
        </w:rPr>
        <w:t>功能：</w:t>
      </w:r>
      <w:r>
        <w:rPr>
          <w:rFonts w:ascii="Arial" w:hAnsi="Arial" w:cs="Arial"/>
        </w:rPr>
        <w:t>配置指定端口对gvrp报文进行隧道转发；no命令取消对端口的gvrp报文进行隧道转发。</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缺省情况：</w:t>
      </w:r>
      <w:r>
        <w:rPr>
          <w:rFonts w:ascii="Arial" w:hAnsi="Arial" w:cs="Arial"/>
        </w:rPr>
        <w:t>缺省端口不对任何协议报文进行隧道转发。</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在配置该命令时需要在端口上先关闭gvrp功能。</w:t>
      </w:r>
    </w:p>
    <w:p>
      <w:pPr>
        <w:rPr>
          <w:rFonts w:ascii="Arial" w:hAnsi="Arial" w:cs="Arial"/>
        </w:rPr>
      </w:pPr>
      <w:r>
        <w:rPr>
          <w:rFonts w:ascii="Arial" w:hAnsi="Arial" w:cs="Arial"/>
          <w:b/>
        </w:rPr>
        <w:t>举例：</w:t>
      </w:r>
      <w:r>
        <w:rPr>
          <w:rFonts w:ascii="Arial" w:hAnsi="Arial" w:cs="Arial"/>
        </w:rPr>
        <w:t>将交换机的端口ethernet 4/</w:t>
      </w:r>
      <w:r>
        <w:rPr>
          <w:rFonts w:hint="eastAsia" w:ascii="Arial" w:hAnsi="Arial" w:cs="Arial"/>
        </w:rPr>
        <w:t>0/</w:t>
      </w:r>
      <w:r>
        <w:rPr>
          <w:rFonts w:ascii="Arial" w:hAnsi="Arial" w:cs="Arial"/>
        </w:rPr>
        <w:t>5配置为对gvrp报文进行隧道转发。</w:t>
      </w:r>
    </w:p>
    <w:p>
      <w:pPr>
        <w:rPr>
          <w:rFonts w:ascii="Arial" w:hAnsi="Arial" w:cs="Arial"/>
        </w:rPr>
      </w:pPr>
      <w:r>
        <w:rPr>
          <w:rFonts w:ascii="Arial" w:hAnsi="Arial" w:cs="Arial"/>
        </w:rPr>
        <w:t>Switch(Config)#in ethernet 4/</w:t>
      </w:r>
      <w:r>
        <w:rPr>
          <w:rFonts w:hint="eastAsia" w:ascii="Arial" w:hAnsi="Arial" w:cs="Arial"/>
        </w:rPr>
        <w:t>0/</w:t>
      </w:r>
      <w:r>
        <w:rPr>
          <w:rFonts w:ascii="Arial" w:hAnsi="Arial" w:cs="Arial"/>
        </w:rPr>
        <w:t>5</w:t>
      </w:r>
    </w:p>
    <w:p>
      <w:pPr>
        <w:rPr>
          <w:rFonts w:ascii="Arial" w:hAnsi="Arial" w:cs="Arial"/>
        </w:rPr>
      </w:pPr>
      <w:r>
        <w:rPr>
          <w:rFonts w:ascii="Arial" w:hAnsi="Arial" w:cs="Arial"/>
        </w:rPr>
        <w:t>Switch(Config-if-ethernet 4/</w:t>
      </w:r>
      <w:r>
        <w:rPr>
          <w:rFonts w:hint="eastAsia" w:ascii="Arial" w:hAnsi="Arial" w:cs="Arial"/>
        </w:rPr>
        <w:t>0/</w:t>
      </w:r>
      <w:r>
        <w:rPr>
          <w:rFonts w:ascii="Arial" w:hAnsi="Arial" w:cs="Arial"/>
        </w:rPr>
        <w:t>5)#bpdu-tunnel-protocol gvrp</w:t>
      </w:r>
    </w:p>
    <w:p>
      <w:pPr>
        <w:pStyle w:val="5"/>
      </w:pPr>
      <w:bookmarkStart w:id="1781" w:name="_Toc8392213"/>
      <w:bookmarkStart w:id="1782" w:name="_Toc9107"/>
      <w:r>
        <w:t>bpdu-tunnel</w:t>
      </w:r>
      <w:r>
        <w:rPr>
          <w:lang w:val="en-US"/>
        </w:rPr>
        <w:t>-protocol</w:t>
      </w:r>
      <w:r>
        <w:t xml:space="preserve"> uldp</w:t>
      </w:r>
      <w:bookmarkEnd w:id="1781"/>
      <w:bookmarkEnd w:id="1782"/>
    </w:p>
    <w:p>
      <w:pPr>
        <w:rPr>
          <w:rFonts w:ascii="Arial" w:hAnsi="Arial" w:cs="Arial"/>
        </w:rPr>
      </w:pPr>
      <w:r>
        <w:rPr>
          <w:rFonts w:ascii="Arial" w:hAnsi="Arial" w:cs="Arial"/>
        </w:rPr>
        <w:t>本型号交换机不支持此命令。</w:t>
      </w:r>
    </w:p>
    <w:p>
      <w:pPr>
        <w:pStyle w:val="5"/>
      </w:pPr>
      <w:bookmarkStart w:id="1783" w:name="_Toc8392214"/>
      <w:bookmarkStart w:id="1784" w:name="_Toc8450"/>
      <w:r>
        <w:t>bpdu-tunnel</w:t>
      </w:r>
      <w:r>
        <w:rPr>
          <w:lang w:val="en-US"/>
        </w:rPr>
        <w:t>-protocol</w:t>
      </w:r>
      <w:r>
        <w:t xml:space="preserve"> lacp</w:t>
      </w:r>
      <w:bookmarkEnd w:id="1783"/>
      <w:bookmarkEnd w:id="1784"/>
    </w:p>
    <w:p>
      <w:pPr>
        <w:rPr>
          <w:rFonts w:ascii="Arial" w:hAnsi="Arial" w:cs="Arial"/>
        </w:rPr>
      </w:pPr>
      <w:r>
        <w:rPr>
          <w:rFonts w:ascii="Arial" w:hAnsi="Arial" w:cs="Arial"/>
        </w:rPr>
        <w:t>本型号交换机不支持此命令。</w:t>
      </w:r>
    </w:p>
    <w:p>
      <w:pPr>
        <w:pStyle w:val="5"/>
      </w:pPr>
      <w:bookmarkStart w:id="1785" w:name="_Toc8392215"/>
      <w:bookmarkStart w:id="1786" w:name="_Toc9488"/>
      <w:r>
        <w:t>bpdu-tunnel</w:t>
      </w:r>
      <w:r>
        <w:rPr>
          <w:lang w:val="en-US"/>
        </w:rPr>
        <w:t>-protocol</w:t>
      </w:r>
      <w:r>
        <w:t xml:space="preserve"> dot1x</w:t>
      </w:r>
      <w:bookmarkEnd w:id="1785"/>
      <w:bookmarkEnd w:id="1786"/>
    </w:p>
    <w:p>
      <w:pPr>
        <w:rPr>
          <w:rFonts w:ascii="Arial" w:hAnsi="Arial" w:cs="Arial"/>
          <w:b/>
        </w:rPr>
      </w:pPr>
      <w:r>
        <w:rPr>
          <w:rFonts w:ascii="Arial" w:hAnsi="Arial" w:cs="Arial"/>
          <w:b/>
        </w:rPr>
        <w:t>命令：bpdu-tunnel-protocol dot1x</w:t>
      </w:r>
    </w:p>
    <w:p>
      <w:pPr>
        <w:ind w:firstLine="632" w:firstLineChars="300"/>
        <w:rPr>
          <w:rFonts w:ascii="Arial" w:hAnsi="Arial" w:cs="Arial"/>
          <w:b/>
        </w:rPr>
      </w:pPr>
      <w:r>
        <w:rPr>
          <w:rFonts w:ascii="Arial" w:hAnsi="Arial" w:cs="Arial"/>
          <w:b/>
        </w:rPr>
        <w:t>no bpdu-tunnel-protocol dot1x</w:t>
      </w:r>
    </w:p>
    <w:p>
      <w:pPr>
        <w:rPr>
          <w:rFonts w:ascii="Arial" w:hAnsi="Arial" w:cs="Arial"/>
        </w:rPr>
      </w:pPr>
      <w:r>
        <w:rPr>
          <w:rFonts w:ascii="Arial" w:hAnsi="Arial" w:cs="Arial"/>
          <w:b/>
        </w:rPr>
        <w:t>功能：</w:t>
      </w:r>
      <w:r>
        <w:rPr>
          <w:rFonts w:ascii="Arial" w:hAnsi="Arial" w:cs="Arial"/>
        </w:rPr>
        <w:t>配置指定端口对dot1x报文进行隧道转发；no命令取消对端口的dot1x报文进行隧道转发。</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缺省情况：</w:t>
      </w:r>
      <w:r>
        <w:rPr>
          <w:rFonts w:ascii="Arial" w:hAnsi="Arial" w:cs="Arial"/>
        </w:rPr>
        <w:t>缺省端口不对任何协议报文进行隧道转发。</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在配置该命令时需要在端口上先关闭dot1x功能。</w:t>
      </w:r>
    </w:p>
    <w:p>
      <w:pPr>
        <w:rPr>
          <w:rFonts w:ascii="Arial" w:hAnsi="Arial" w:cs="Arial"/>
        </w:rPr>
      </w:pPr>
      <w:r>
        <w:rPr>
          <w:rFonts w:ascii="Arial" w:hAnsi="Arial" w:cs="Arial"/>
          <w:b/>
        </w:rPr>
        <w:t>举例：</w:t>
      </w:r>
      <w:r>
        <w:rPr>
          <w:rFonts w:ascii="Arial" w:hAnsi="Arial" w:cs="Arial"/>
        </w:rPr>
        <w:t>将交换机的端口ethernet 4/</w:t>
      </w:r>
      <w:r>
        <w:rPr>
          <w:rFonts w:hint="eastAsia" w:ascii="Arial" w:hAnsi="Arial" w:cs="Arial"/>
        </w:rPr>
        <w:t>0/</w:t>
      </w:r>
      <w:r>
        <w:rPr>
          <w:rFonts w:ascii="Arial" w:hAnsi="Arial" w:cs="Arial"/>
        </w:rPr>
        <w:t>5配置为对dot1x报文进行隧道转发。</w:t>
      </w:r>
    </w:p>
    <w:p>
      <w:pPr>
        <w:rPr>
          <w:rFonts w:ascii="Arial" w:hAnsi="Arial" w:cs="Arial"/>
        </w:rPr>
      </w:pPr>
      <w:r>
        <w:rPr>
          <w:rFonts w:ascii="Arial" w:hAnsi="Arial" w:cs="Arial"/>
        </w:rPr>
        <w:t>Switch(Config)#in ethernet 4/</w:t>
      </w:r>
      <w:r>
        <w:rPr>
          <w:rFonts w:hint="eastAsia" w:ascii="Arial" w:hAnsi="Arial" w:cs="Arial"/>
        </w:rPr>
        <w:t>0/</w:t>
      </w:r>
      <w:r>
        <w:rPr>
          <w:rFonts w:ascii="Arial" w:hAnsi="Arial" w:cs="Arial"/>
        </w:rPr>
        <w:t>5</w:t>
      </w:r>
    </w:p>
    <w:p>
      <w:pPr>
        <w:rPr>
          <w:rFonts w:ascii="Arial" w:hAnsi="Arial" w:cs="Arial"/>
        </w:rPr>
      </w:pPr>
      <w:r>
        <w:rPr>
          <w:rFonts w:ascii="Arial" w:hAnsi="Arial" w:cs="Arial"/>
        </w:rPr>
        <w:t>Switch(Config-if-ethernet 4/</w:t>
      </w:r>
      <w:r>
        <w:rPr>
          <w:rFonts w:hint="eastAsia" w:ascii="Arial" w:hAnsi="Arial" w:cs="Arial"/>
        </w:rPr>
        <w:t>0/</w:t>
      </w:r>
      <w:r>
        <w:rPr>
          <w:rFonts w:ascii="Arial" w:hAnsi="Arial" w:cs="Arial"/>
        </w:rPr>
        <w:t>5)#bpdu-tunnel-protocol dot1x</w:t>
      </w:r>
    </w:p>
    <w:p>
      <w:pPr>
        <w:pStyle w:val="4"/>
      </w:pPr>
      <w:bookmarkStart w:id="1787" w:name="_Toc437330805"/>
      <w:bookmarkStart w:id="1788" w:name="_Toc23808"/>
      <w:r>
        <w:t>DDM</w:t>
      </w:r>
      <w:bookmarkEnd w:id="1787"/>
      <w:bookmarkEnd w:id="1788"/>
      <w:r>
        <w:t xml:space="preserve"> </w:t>
      </w:r>
    </w:p>
    <w:p>
      <w:pPr>
        <w:pStyle w:val="5"/>
      </w:pPr>
      <w:bookmarkStart w:id="1789" w:name="_Toc437330806"/>
      <w:bookmarkStart w:id="1790" w:name="_Toc292202040"/>
      <w:bookmarkStart w:id="1791" w:name="_Toc32082"/>
      <w:r>
        <w:t>clear transceiver threshold-violation</w:t>
      </w:r>
      <w:bookmarkEnd w:id="1789"/>
      <w:bookmarkEnd w:id="1790"/>
      <w:bookmarkEnd w:id="1791"/>
    </w:p>
    <w:p>
      <w:pPr>
        <w:ind w:left="422" w:hanging="422"/>
        <w:rPr>
          <w:rFonts w:ascii="Arial" w:hAnsi="Arial" w:cs="Arial"/>
          <w:b/>
        </w:rPr>
      </w:pPr>
      <w:r>
        <w:rPr>
          <w:rFonts w:ascii="Arial" w:hAnsi="Arial" w:cs="Arial"/>
          <w:b/>
        </w:rPr>
        <w:t>命令：clear transceiver threshold-violation [interface ethernet &lt;interface-list&gt;]</w:t>
      </w:r>
    </w:p>
    <w:p>
      <w:pPr>
        <w:ind w:left="422" w:hanging="422"/>
        <w:rPr>
          <w:rFonts w:ascii="Arial" w:hAnsi="Arial" w:cs="Arial"/>
        </w:rPr>
      </w:pPr>
      <w:r>
        <w:rPr>
          <w:rFonts w:ascii="Arial" w:hAnsi="Arial" w:cs="Arial"/>
          <w:b/>
        </w:rPr>
        <w:t>功能：</w:t>
      </w:r>
      <w:r>
        <w:rPr>
          <w:rFonts w:ascii="Arial" w:hAnsi="Arial" w:cs="Arial"/>
        </w:rPr>
        <w:t>清空软件监控的阈值异常信息。</w:t>
      </w:r>
    </w:p>
    <w:p>
      <w:pPr>
        <w:ind w:left="422" w:hanging="422"/>
        <w:rPr>
          <w:rFonts w:ascii="Arial" w:hAnsi="Arial" w:cs="Arial"/>
          <w:bCs/>
        </w:rPr>
      </w:pPr>
      <w:r>
        <w:rPr>
          <w:rFonts w:ascii="Arial" w:hAnsi="Arial" w:cs="Arial"/>
          <w:b/>
          <w:bCs/>
        </w:rPr>
        <w:t>参数：</w:t>
      </w:r>
      <w:r>
        <w:rPr>
          <w:rFonts w:ascii="Arial" w:hAnsi="Arial" w:cs="Arial"/>
          <w:b/>
        </w:rPr>
        <w:t>interface ethernet &lt;interface-list&gt;:</w:t>
      </w:r>
      <w:r>
        <w:rPr>
          <w:rFonts w:ascii="Arial" w:hAnsi="Arial" w:cs="Arial"/>
        </w:rPr>
        <w:t>要清空软件监控的阈值异常信息的端口列表。</w:t>
      </w:r>
    </w:p>
    <w:p>
      <w:pPr>
        <w:ind w:left="422" w:hanging="422"/>
        <w:rPr>
          <w:rFonts w:ascii="Arial" w:hAnsi="Arial" w:cs="Arial"/>
        </w:rPr>
      </w:pPr>
      <w:r>
        <w:rPr>
          <w:rFonts w:ascii="Arial" w:hAnsi="Arial" w:cs="Arial"/>
          <w:b/>
        </w:rPr>
        <w:t>命令模式：</w:t>
      </w:r>
      <w:r>
        <w:rPr>
          <w:rFonts w:ascii="Arial" w:hAnsi="Arial" w:cs="Arial"/>
        </w:rPr>
        <w:t>特权模式。</w:t>
      </w:r>
    </w:p>
    <w:p>
      <w:pPr>
        <w:ind w:left="422" w:hanging="422"/>
        <w:rPr>
          <w:rFonts w:ascii="Arial" w:hAnsi="Arial" w:cs="Arial"/>
          <w:bCs/>
        </w:rPr>
      </w:pPr>
      <w:r>
        <w:rPr>
          <w:rFonts w:ascii="Arial" w:hAnsi="Arial" w:cs="Arial"/>
          <w:b/>
        </w:rPr>
        <w:t>缺省情况</w:t>
      </w:r>
      <w:r>
        <w:rPr>
          <w:rFonts w:ascii="Arial" w:hAnsi="Arial" w:cs="Arial"/>
          <w:b/>
          <w:bCs/>
        </w:rPr>
        <w:t>：</w:t>
      </w:r>
      <w:r>
        <w:rPr>
          <w:rFonts w:ascii="Arial" w:hAnsi="Arial" w:cs="Arial"/>
        </w:rPr>
        <w:t>无。</w:t>
      </w:r>
    </w:p>
    <w:p>
      <w:pPr>
        <w:ind w:left="422" w:hanging="422"/>
        <w:rPr>
          <w:rFonts w:ascii="Arial" w:hAnsi="Arial" w:cs="Arial"/>
        </w:rPr>
      </w:pPr>
      <w:r>
        <w:rPr>
          <w:rFonts w:ascii="Arial" w:hAnsi="Arial" w:cs="Arial"/>
          <w:b/>
          <w:bCs/>
        </w:rPr>
        <w:t>使用指南：</w:t>
      </w:r>
      <w:r>
        <w:rPr>
          <w:rFonts w:ascii="Arial" w:hAnsi="Arial" w:cs="Arial"/>
          <w:bCs/>
        </w:rPr>
        <w:t>无</w:t>
      </w:r>
      <w:r>
        <w:rPr>
          <w:rFonts w:ascii="Arial" w:hAnsi="Arial" w:cs="Arial"/>
        </w:rPr>
        <w:t>。</w:t>
      </w:r>
    </w:p>
    <w:p>
      <w:pPr>
        <w:ind w:left="422" w:hanging="422"/>
        <w:rPr>
          <w:rFonts w:ascii="Arial" w:hAnsi="Arial" w:cs="Arial"/>
        </w:rPr>
      </w:pPr>
      <w:r>
        <w:rPr>
          <w:rFonts w:ascii="Arial" w:hAnsi="Arial" w:cs="Arial"/>
          <w:b/>
        </w:rPr>
        <w:t>举例：</w:t>
      </w:r>
      <w:r>
        <w:rPr>
          <w:rFonts w:ascii="Arial" w:hAnsi="Arial" w:cs="Arial"/>
        </w:rPr>
        <w:t>清除端口49</w:t>
      </w:r>
      <w:r>
        <w:rPr>
          <w:rFonts w:hint="eastAsia" w:ascii="Arial" w:hAnsi="Arial" w:cs="Arial"/>
        </w:rPr>
        <w:t>-</w:t>
      </w:r>
      <w:r>
        <w:rPr>
          <w:rFonts w:ascii="Arial" w:hAnsi="Arial" w:cs="Arial"/>
        </w:rPr>
        <w:t>54上的软件监控阈值异常信息。</w:t>
      </w:r>
    </w:p>
    <w:p>
      <w:pPr>
        <w:rPr>
          <w:rFonts w:ascii="Arial" w:hAnsi="Arial" w:cs="Arial"/>
        </w:rPr>
      </w:pPr>
      <w:r>
        <w:rPr>
          <w:rFonts w:ascii="Arial" w:hAnsi="Arial" w:cs="Arial"/>
        </w:rPr>
        <w:t>Switch#clear transceiver threshold-violation interface ethernet1/0/49</w:t>
      </w:r>
      <w:r>
        <w:rPr>
          <w:rFonts w:hint="eastAsia" w:ascii="Arial" w:hAnsi="Arial" w:cs="Arial"/>
        </w:rPr>
        <w:t>-</w:t>
      </w:r>
      <w:r>
        <w:rPr>
          <w:rFonts w:ascii="Arial" w:hAnsi="Arial" w:cs="Arial"/>
        </w:rPr>
        <w:t>54</w:t>
      </w:r>
      <w:bookmarkStart w:id="1792" w:name="_Toc437330807"/>
      <w:bookmarkStart w:id="1793" w:name="_Toc292202041"/>
    </w:p>
    <w:p>
      <w:pPr>
        <w:pStyle w:val="5"/>
      </w:pPr>
      <w:bookmarkStart w:id="1794" w:name="_Toc18091"/>
      <w:r>
        <w:t>debug transceiver</w:t>
      </w:r>
      <w:bookmarkEnd w:id="1792"/>
      <w:bookmarkEnd w:id="1793"/>
      <w:bookmarkEnd w:id="1794"/>
    </w:p>
    <w:p>
      <w:pPr>
        <w:ind w:left="422" w:hanging="422"/>
        <w:rPr>
          <w:rFonts w:ascii="Arial" w:hAnsi="Arial" w:cs="Arial"/>
        </w:rPr>
      </w:pPr>
      <w:r>
        <w:rPr>
          <w:rFonts w:ascii="Arial" w:hAnsi="Arial" w:cs="Arial"/>
          <w:b/>
        </w:rPr>
        <w:t>命令：debug transceiver {on | off}</w:t>
      </w:r>
    </w:p>
    <w:p>
      <w:pPr>
        <w:ind w:left="422" w:hanging="422"/>
        <w:rPr>
          <w:rFonts w:ascii="Arial" w:hAnsi="Arial" w:cs="Arial"/>
        </w:rPr>
      </w:pPr>
      <w:r>
        <w:rPr>
          <w:rFonts w:ascii="Arial" w:hAnsi="Arial" w:cs="Arial"/>
          <w:b/>
        </w:rPr>
        <w:t>功能：</w:t>
      </w:r>
      <w:r>
        <w:rPr>
          <w:rFonts w:ascii="Arial" w:hAnsi="Arial" w:cs="Arial"/>
        </w:rPr>
        <w:t>开启/关闭DDM的调试开关。</w:t>
      </w:r>
    </w:p>
    <w:p>
      <w:pPr>
        <w:ind w:left="422" w:hanging="422"/>
        <w:rPr>
          <w:rFonts w:ascii="Arial" w:hAnsi="Arial" w:cs="Arial"/>
          <w:bCs/>
        </w:rPr>
      </w:pPr>
      <w:r>
        <w:rPr>
          <w:rFonts w:ascii="Arial" w:hAnsi="Arial" w:cs="Arial"/>
          <w:b/>
          <w:bCs/>
        </w:rPr>
        <w:t>参数：on/off:</w:t>
      </w:r>
      <w:r>
        <w:rPr>
          <w:rFonts w:ascii="Arial" w:hAnsi="Arial" w:cs="Arial"/>
          <w:bCs/>
        </w:rPr>
        <w:t>开启或关闭</w:t>
      </w:r>
      <w:r>
        <w:rPr>
          <w:rFonts w:ascii="Arial" w:hAnsi="Arial" w:cs="Arial"/>
        </w:rPr>
        <w:t>。</w:t>
      </w:r>
    </w:p>
    <w:p>
      <w:pPr>
        <w:ind w:left="422" w:hanging="422"/>
        <w:rPr>
          <w:rFonts w:ascii="Arial" w:hAnsi="Arial" w:cs="Arial"/>
        </w:rPr>
      </w:pPr>
      <w:r>
        <w:rPr>
          <w:rFonts w:ascii="Arial" w:hAnsi="Arial" w:cs="Arial"/>
          <w:b/>
        </w:rPr>
        <w:t>命令模式：</w:t>
      </w:r>
      <w:r>
        <w:rPr>
          <w:rFonts w:ascii="Arial" w:hAnsi="Arial" w:cs="Arial"/>
        </w:rPr>
        <w:t>特权模式。</w:t>
      </w:r>
    </w:p>
    <w:p>
      <w:pPr>
        <w:ind w:left="422" w:hanging="422"/>
        <w:rPr>
          <w:rFonts w:ascii="Arial" w:hAnsi="Arial" w:cs="Arial"/>
          <w:bCs/>
        </w:rPr>
      </w:pPr>
      <w:r>
        <w:rPr>
          <w:rFonts w:ascii="Arial" w:hAnsi="Arial" w:cs="Arial"/>
          <w:b/>
        </w:rPr>
        <w:t>缺省情况</w:t>
      </w:r>
      <w:r>
        <w:rPr>
          <w:rFonts w:ascii="Arial" w:hAnsi="Arial" w:cs="Arial"/>
          <w:b/>
          <w:bCs/>
        </w:rPr>
        <w:t>：</w:t>
      </w:r>
      <w:r>
        <w:rPr>
          <w:rFonts w:ascii="Arial" w:hAnsi="Arial" w:cs="Arial"/>
        </w:rPr>
        <w:t>缺省关闭。</w:t>
      </w:r>
    </w:p>
    <w:p>
      <w:pPr>
        <w:ind w:left="422" w:hanging="422"/>
        <w:rPr>
          <w:rFonts w:ascii="Arial" w:hAnsi="Arial" w:cs="Arial"/>
        </w:rPr>
      </w:pPr>
      <w:r>
        <w:rPr>
          <w:rFonts w:ascii="Arial" w:hAnsi="Arial" w:cs="Arial"/>
          <w:b/>
          <w:bCs/>
        </w:rPr>
        <w:t>使用指南：</w:t>
      </w:r>
      <w:r>
        <w:rPr>
          <w:rFonts w:ascii="Arial" w:hAnsi="Arial" w:cs="Arial"/>
        </w:rPr>
        <w:t>可以使用ctrl+o进行关闭操作。</w:t>
      </w:r>
    </w:p>
    <w:p>
      <w:pPr>
        <w:ind w:left="422" w:hanging="422"/>
        <w:rPr>
          <w:rFonts w:ascii="Arial" w:hAnsi="Arial" w:cs="Arial"/>
        </w:rPr>
      </w:pPr>
      <w:r>
        <w:rPr>
          <w:rFonts w:ascii="Arial" w:hAnsi="Arial" w:cs="Arial"/>
          <w:b/>
        </w:rPr>
        <w:t>举例：</w:t>
      </w:r>
      <w:r>
        <w:rPr>
          <w:rFonts w:ascii="Arial" w:hAnsi="Arial" w:cs="Arial"/>
        </w:rPr>
        <w:t>打开DDM的调试开关。</w:t>
      </w:r>
    </w:p>
    <w:p>
      <w:pPr>
        <w:rPr>
          <w:rFonts w:ascii="Arial" w:hAnsi="Arial" w:cs="Arial"/>
        </w:rPr>
      </w:pPr>
      <w:r>
        <w:rPr>
          <w:rFonts w:ascii="Arial" w:hAnsi="Arial" w:cs="Arial"/>
        </w:rPr>
        <w:t>Switch#debug transceiver on</w:t>
      </w:r>
    </w:p>
    <w:p>
      <w:pPr>
        <w:pStyle w:val="5"/>
      </w:pPr>
      <w:bookmarkStart w:id="1795" w:name="_Toc292202038"/>
      <w:bookmarkStart w:id="1796" w:name="_Toc437330808"/>
      <w:bookmarkStart w:id="1797" w:name="_Toc9128"/>
      <w:r>
        <w:t>show transceiver</w:t>
      </w:r>
      <w:bookmarkEnd w:id="1795"/>
      <w:bookmarkEnd w:id="1796"/>
      <w:bookmarkEnd w:id="1797"/>
    </w:p>
    <w:p>
      <w:pPr>
        <w:ind w:left="422" w:hanging="422"/>
        <w:rPr>
          <w:rFonts w:ascii="Arial" w:hAnsi="Arial" w:cs="Arial"/>
          <w:b/>
        </w:rPr>
      </w:pPr>
      <w:r>
        <w:rPr>
          <w:rFonts w:ascii="Arial" w:hAnsi="Arial" w:cs="Arial"/>
          <w:b/>
        </w:rPr>
        <w:t>命令：show transceiver [interface ethernet &lt;interface-list&gt;] [detail]</w:t>
      </w:r>
    </w:p>
    <w:p>
      <w:pPr>
        <w:ind w:left="422" w:hanging="422"/>
        <w:rPr>
          <w:rFonts w:ascii="Arial" w:hAnsi="Arial" w:cs="Arial"/>
        </w:rPr>
      </w:pPr>
      <w:r>
        <w:rPr>
          <w:rFonts w:ascii="Arial" w:hAnsi="Arial" w:cs="Arial"/>
          <w:b/>
        </w:rPr>
        <w:t>功能：</w:t>
      </w:r>
      <w:r>
        <w:rPr>
          <w:rFonts w:ascii="Arial" w:hAnsi="Arial" w:cs="Arial"/>
        </w:rPr>
        <w:t>显示收发器的监测信息。</w:t>
      </w:r>
    </w:p>
    <w:p>
      <w:pPr>
        <w:ind w:left="422" w:hanging="422"/>
        <w:rPr>
          <w:rFonts w:ascii="Arial" w:hAnsi="Arial" w:cs="Arial"/>
        </w:rPr>
      </w:pPr>
      <w:r>
        <w:rPr>
          <w:rFonts w:ascii="Arial" w:hAnsi="Arial" w:cs="Arial"/>
          <w:b/>
          <w:bCs/>
        </w:rPr>
        <w:t>参数：</w:t>
      </w:r>
      <w:r>
        <w:rPr>
          <w:rFonts w:ascii="Arial" w:hAnsi="Arial" w:cs="Arial"/>
          <w:b/>
        </w:rPr>
        <w:t>interface ethernet &lt;interface-list&gt;:</w:t>
      </w:r>
      <w:r>
        <w:rPr>
          <w:rFonts w:ascii="Arial" w:hAnsi="Arial" w:cs="Arial"/>
        </w:rPr>
        <w:t>要显示收发器的监测信息的端口列表。</w:t>
      </w:r>
    </w:p>
    <w:p>
      <w:pPr>
        <w:ind w:left="422" w:hanging="422"/>
        <w:rPr>
          <w:rFonts w:ascii="Arial" w:hAnsi="Arial" w:cs="Arial"/>
        </w:rPr>
      </w:pPr>
      <w:r>
        <w:rPr>
          <w:rFonts w:ascii="Arial" w:hAnsi="Arial" w:cs="Arial"/>
          <w:b/>
          <w:bCs/>
        </w:rPr>
        <w:t xml:space="preserve">      detai</w:t>
      </w:r>
      <w:r>
        <w:rPr>
          <w:rFonts w:ascii="Arial" w:hAnsi="Arial" w:cs="Arial"/>
          <w:b/>
        </w:rPr>
        <w:t>l：</w:t>
      </w:r>
      <w:r>
        <w:rPr>
          <w:rFonts w:ascii="Arial" w:hAnsi="Arial" w:cs="Arial"/>
        </w:rPr>
        <w:t>显示收发器的监测信息的详细信息。</w:t>
      </w:r>
    </w:p>
    <w:p>
      <w:pPr>
        <w:ind w:left="422" w:hanging="422"/>
        <w:rPr>
          <w:rFonts w:ascii="Arial" w:hAnsi="Arial" w:cs="Arial"/>
        </w:rPr>
      </w:pPr>
      <w:r>
        <w:rPr>
          <w:rFonts w:ascii="Arial" w:hAnsi="Arial" w:cs="Arial"/>
          <w:b/>
        </w:rPr>
        <w:t>命令模式：</w:t>
      </w:r>
      <w:r>
        <w:rPr>
          <w:rFonts w:ascii="Arial" w:hAnsi="Arial" w:cs="Arial"/>
        </w:rPr>
        <w:t>用户模式、特权模式、全局配置模式。</w:t>
      </w:r>
    </w:p>
    <w:p>
      <w:pPr>
        <w:ind w:left="422" w:hanging="422"/>
        <w:rPr>
          <w:rFonts w:ascii="Arial" w:hAnsi="Arial" w:cs="Arial"/>
          <w:bCs/>
        </w:rPr>
      </w:pPr>
      <w:r>
        <w:rPr>
          <w:rFonts w:ascii="Arial" w:hAnsi="Arial" w:cs="Arial"/>
          <w:b/>
        </w:rPr>
        <w:t>缺省情况：</w:t>
      </w:r>
      <w:r>
        <w:rPr>
          <w:rFonts w:ascii="Arial" w:hAnsi="Arial" w:cs="Arial"/>
        </w:rPr>
        <w:t>无。</w:t>
      </w:r>
    </w:p>
    <w:p>
      <w:pPr>
        <w:rPr>
          <w:rFonts w:ascii="Arial" w:hAnsi="Arial" w:cs="Arial"/>
        </w:rPr>
      </w:pPr>
      <w:r>
        <w:rPr>
          <w:rFonts w:ascii="Arial" w:hAnsi="Arial" w:cs="Arial"/>
          <w:b/>
          <w:bCs/>
        </w:rPr>
        <w:t>使用指南：</w:t>
      </w:r>
      <w:r>
        <w:rPr>
          <w:rFonts w:ascii="Arial" w:hAnsi="Arial" w:cs="Arial"/>
        </w:rPr>
        <w:t>温度的显示精确到整数部分，其余值的显示精确到小数点后第2位。当某个参数值超过Warning阈值，显示为超过上限（W+）或超过下限（W-）；同样，当某个参数值超过Alarm阈值，显示为超过上限（A+）或超过下限（A-），无任何标记的参数值为正常。</w:t>
      </w:r>
    </w:p>
    <w:p>
      <w:pPr>
        <w:ind w:left="198" w:hanging="198" w:hangingChars="94"/>
        <w:rPr>
          <w:rFonts w:ascii="Arial" w:hAnsi="Arial" w:cs="Arial"/>
        </w:rPr>
      </w:pPr>
      <w:r>
        <w:rPr>
          <w:rFonts w:ascii="Arial" w:hAnsi="Arial" w:cs="Arial"/>
          <w:b/>
        </w:rPr>
        <w:t>举例：</w:t>
      </w:r>
      <w:r>
        <w:rPr>
          <w:rFonts w:ascii="Arial" w:hAnsi="Arial" w:cs="Arial"/>
        </w:rPr>
        <w:t>显示所有端口的DDM简要信息。</w:t>
      </w:r>
    </w:p>
    <w:p>
      <w:pPr>
        <w:ind w:left="420" w:hanging="420"/>
        <w:rPr>
          <w:rFonts w:ascii="Arial" w:hAnsi="Arial" w:cs="Arial"/>
        </w:rPr>
      </w:pPr>
      <w:r>
        <w:rPr>
          <w:rFonts w:ascii="Arial" w:hAnsi="Arial" w:cs="Arial"/>
        </w:rPr>
        <w:t xml:space="preserve">Switch#show transceiver </w:t>
      </w:r>
    </w:p>
    <w:p>
      <w:pPr>
        <w:ind w:left="420" w:hanging="420"/>
        <w:rPr>
          <w:rFonts w:ascii="Arial" w:hAnsi="Arial" w:cs="Arial"/>
        </w:rPr>
      </w:pPr>
      <w:r>
        <w:rPr>
          <w:rFonts w:ascii="Arial" w:hAnsi="Arial" w:cs="Arial"/>
        </w:rPr>
        <w:t>Interface  Temp（</w:t>
      </w:r>
      <w:r>
        <w:rPr>
          <w:rFonts w:hint="eastAsia" w:ascii="宋体" w:hAnsi="宋体" w:cs="宋体"/>
        </w:rPr>
        <w:t>℃</w:t>
      </w:r>
      <w:r>
        <w:rPr>
          <w:rFonts w:ascii="Arial" w:hAnsi="Arial" w:cs="Arial"/>
        </w:rPr>
        <w:t>） Voltage（V） Bias（mA）  RX Power（dBM）     TX Power（dBM）</w:t>
      </w:r>
    </w:p>
    <w:p>
      <w:bookmarkStart w:id="1798" w:name="_Toc292202039"/>
      <w:bookmarkStart w:id="1799" w:name="_Toc437330809"/>
    </w:p>
    <w:p>
      <w:pPr>
        <w:pStyle w:val="5"/>
      </w:pPr>
      <w:bookmarkStart w:id="1800" w:name="_Toc31176"/>
      <w:r>
        <w:t>show transceiver threshold-violation</w:t>
      </w:r>
      <w:bookmarkEnd w:id="1798"/>
      <w:bookmarkEnd w:id="1799"/>
      <w:bookmarkEnd w:id="1800"/>
    </w:p>
    <w:p>
      <w:pPr>
        <w:ind w:left="422" w:hanging="422"/>
        <w:rPr>
          <w:rFonts w:ascii="Arial" w:hAnsi="Arial" w:cs="Arial"/>
          <w:b/>
          <w:bCs/>
        </w:rPr>
      </w:pPr>
      <w:r>
        <w:rPr>
          <w:rFonts w:ascii="Arial" w:hAnsi="Arial" w:cs="Arial"/>
          <w:b/>
        </w:rPr>
        <w:t>命令：</w:t>
      </w:r>
      <w:r>
        <w:rPr>
          <w:rFonts w:ascii="Arial" w:hAnsi="Arial" w:cs="Arial"/>
          <w:b/>
          <w:bCs/>
        </w:rPr>
        <w:t>show transceiver threshold-violation [interface ethernet &lt;interface-list&gt;]</w:t>
      </w:r>
    </w:p>
    <w:p>
      <w:pPr>
        <w:ind w:left="422" w:hanging="422"/>
        <w:rPr>
          <w:rFonts w:ascii="Arial" w:hAnsi="Arial" w:cs="Arial"/>
        </w:rPr>
      </w:pPr>
      <w:r>
        <w:rPr>
          <w:rFonts w:ascii="Arial" w:hAnsi="Arial" w:cs="Arial"/>
          <w:b/>
        </w:rPr>
        <w:t>功能：</w:t>
      </w:r>
      <w:r>
        <w:rPr>
          <w:rFonts w:ascii="Arial" w:hAnsi="Arial" w:cs="Arial"/>
        </w:rPr>
        <w:t xml:space="preserve">显示软件监控信息。 </w:t>
      </w:r>
    </w:p>
    <w:p>
      <w:pPr>
        <w:ind w:left="422" w:hanging="422"/>
        <w:rPr>
          <w:rFonts w:ascii="Arial" w:hAnsi="Arial" w:cs="Arial"/>
          <w:bCs/>
        </w:rPr>
      </w:pPr>
      <w:r>
        <w:rPr>
          <w:rFonts w:ascii="Arial" w:hAnsi="Arial" w:cs="Arial"/>
          <w:b/>
          <w:bCs/>
        </w:rPr>
        <w:t>参数：</w:t>
      </w:r>
      <w:r>
        <w:rPr>
          <w:rFonts w:ascii="Arial" w:hAnsi="Arial" w:cs="Arial"/>
          <w:b/>
        </w:rPr>
        <w:t>interface ethernet &lt;interface-list&gt;:</w:t>
      </w:r>
      <w:r>
        <w:rPr>
          <w:rFonts w:ascii="Arial" w:hAnsi="Arial" w:cs="Arial"/>
        </w:rPr>
        <w:t>要显示收发器的软件监控信息的端口列表。</w:t>
      </w:r>
    </w:p>
    <w:p>
      <w:pPr>
        <w:ind w:left="422" w:hanging="422"/>
        <w:rPr>
          <w:rFonts w:ascii="Arial" w:hAnsi="Arial" w:cs="Arial"/>
        </w:rPr>
      </w:pPr>
      <w:r>
        <w:rPr>
          <w:rFonts w:ascii="Arial" w:hAnsi="Arial" w:cs="Arial"/>
          <w:b/>
        </w:rPr>
        <w:t>命令模式：</w:t>
      </w:r>
      <w:r>
        <w:rPr>
          <w:rFonts w:ascii="Arial" w:hAnsi="Arial" w:cs="Arial"/>
        </w:rPr>
        <w:t>特权模式、全局配置模式。</w:t>
      </w:r>
    </w:p>
    <w:p>
      <w:pPr>
        <w:ind w:left="422" w:hanging="422"/>
        <w:rPr>
          <w:rFonts w:ascii="Arial" w:hAnsi="Arial" w:cs="Arial"/>
          <w:bCs/>
        </w:rPr>
      </w:pPr>
      <w:r>
        <w:rPr>
          <w:rFonts w:ascii="Arial" w:hAnsi="Arial" w:cs="Arial"/>
          <w:b/>
        </w:rPr>
        <w:t>缺省情况：</w:t>
      </w:r>
      <w:r>
        <w:rPr>
          <w:rFonts w:ascii="Arial" w:hAnsi="Arial" w:cs="Arial"/>
        </w:rPr>
        <w:t>无。</w:t>
      </w:r>
    </w:p>
    <w:p>
      <w:pPr>
        <w:ind w:left="422" w:hanging="422"/>
        <w:rPr>
          <w:rFonts w:ascii="Arial" w:hAnsi="Arial" w:cs="Arial"/>
        </w:rPr>
      </w:pPr>
      <w:r>
        <w:rPr>
          <w:rFonts w:ascii="Arial" w:hAnsi="Arial" w:cs="Arial"/>
          <w:b/>
          <w:bCs/>
        </w:rPr>
        <w:t>使用指南：</w:t>
      </w:r>
      <w:r>
        <w:rPr>
          <w:rFonts w:ascii="Arial" w:hAnsi="Arial" w:cs="Arial"/>
        </w:rPr>
        <w:t>无。</w:t>
      </w:r>
    </w:p>
    <w:p>
      <w:pPr>
        <w:ind w:left="422" w:hanging="422"/>
        <w:rPr>
          <w:rFonts w:ascii="Arial" w:hAnsi="Arial" w:cs="Arial"/>
        </w:rPr>
      </w:pPr>
      <w:r>
        <w:rPr>
          <w:rFonts w:ascii="Arial" w:hAnsi="Arial" w:cs="Arial"/>
          <w:b/>
        </w:rPr>
        <w:t>举例：</w:t>
      </w:r>
      <w:r>
        <w:rPr>
          <w:rFonts w:ascii="Arial" w:hAnsi="Arial" w:cs="Arial"/>
        </w:rPr>
        <w:t>显示收发器的软件监控信息。</w:t>
      </w:r>
    </w:p>
    <w:p>
      <w:pPr>
        <w:rPr>
          <w:rFonts w:ascii="Arial" w:hAnsi="Arial" w:cs="Arial"/>
        </w:rPr>
      </w:pPr>
      <w:r>
        <w:rPr>
          <w:rFonts w:ascii="Arial" w:hAnsi="Arial" w:cs="Arial"/>
          <w:bCs/>
        </w:rPr>
        <w:t>Switch(config</w:t>
      </w:r>
      <w:r>
        <w:rPr>
          <w:rFonts w:ascii="Arial" w:hAnsi="Arial" w:cs="Arial"/>
        </w:rPr>
        <w:t>)#show transceiver threshold-violation interface ethernet 1/0/49</w:t>
      </w:r>
    </w:p>
    <w:p>
      <w:pPr>
        <w:pStyle w:val="5"/>
      </w:pPr>
      <w:bookmarkStart w:id="1801" w:name="_Toc292202043"/>
      <w:bookmarkStart w:id="1802" w:name="_Toc437330810"/>
      <w:bookmarkStart w:id="1803" w:name="_Toc10129"/>
      <w:r>
        <w:t>transceiver-monitoring</w:t>
      </w:r>
      <w:bookmarkEnd w:id="1801"/>
      <w:bookmarkEnd w:id="1802"/>
      <w:bookmarkEnd w:id="1803"/>
    </w:p>
    <w:p>
      <w:pPr>
        <w:ind w:left="422" w:hanging="422"/>
        <w:rPr>
          <w:rFonts w:ascii="Arial" w:hAnsi="Arial" w:cs="Arial"/>
          <w:b/>
        </w:rPr>
      </w:pPr>
      <w:r>
        <w:rPr>
          <w:rFonts w:ascii="Arial" w:hAnsi="Arial" w:cs="Arial"/>
          <w:b/>
        </w:rPr>
        <w:t>命令：</w:t>
      </w:r>
      <w:r>
        <w:rPr>
          <w:rFonts w:ascii="Arial" w:hAnsi="Arial" w:cs="Arial"/>
          <w:b/>
          <w:bCs/>
          <w:szCs w:val="20"/>
        </w:rPr>
        <w:t>transceiver-monitoring {enable | disable}</w:t>
      </w:r>
    </w:p>
    <w:p>
      <w:pPr>
        <w:ind w:left="422" w:hanging="422"/>
        <w:rPr>
          <w:rFonts w:ascii="Arial" w:hAnsi="Arial" w:cs="Arial"/>
        </w:rPr>
      </w:pPr>
      <w:r>
        <w:rPr>
          <w:rFonts w:ascii="Arial" w:hAnsi="Arial" w:cs="Arial"/>
          <w:b/>
        </w:rPr>
        <w:t>功能：</w:t>
      </w:r>
      <w:r>
        <w:rPr>
          <w:rFonts w:ascii="Arial" w:hAnsi="Arial" w:cs="Arial"/>
        </w:rPr>
        <w:t>开启/关闭软件监控功能。</w:t>
      </w:r>
    </w:p>
    <w:p>
      <w:pPr>
        <w:ind w:left="422" w:hanging="422"/>
        <w:rPr>
          <w:rFonts w:ascii="Arial" w:hAnsi="Arial" w:cs="Arial"/>
          <w:bCs/>
        </w:rPr>
      </w:pPr>
      <w:r>
        <w:rPr>
          <w:rFonts w:ascii="Arial" w:hAnsi="Arial" w:cs="Arial"/>
          <w:b/>
          <w:bCs/>
        </w:rPr>
        <w:t>参数：</w:t>
      </w:r>
      <w:r>
        <w:rPr>
          <w:rFonts w:ascii="Arial" w:hAnsi="Arial" w:cs="Arial"/>
          <w:b/>
          <w:bCs/>
          <w:szCs w:val="20"/>
        </w:rPr>
        <w:t>enable/ disable</w:t>
      </w:r>
      <w:r>
        <w:rPr>
          <w:rFonts w:ascii="Arial" w:hAnsi="Arial" w:cs="Arial"/>
          <w:b/>
          <w:bCs/>
        </w:rPr>
        <w:t>:</w:t>
      </w:r>
      <w:r>
        <w:rPr>
          <w:rFonts w:ascii="Arial" w:hAnsi="Arial" w:cs="Arial"/>
          <w:bCs/>
        </w:rPr>
        <w:t>开启或关闭</w:t>
      </w:r>
      <w:r>
        <w:rPr>
          <w:rFonts w:ascii="Arial" w:hAnsi="Arial" w:cs="Arial"/>
        </w:rPr>
        <w:t>。</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bCs/>
        </w:rPr>
      </w:pPr>
      <w:r>
        <w:rPr>
          <w:rFonts w:ascii="Arial" w:hAnsi="Arial" w:cs="Arial"/>
          <w:b/>
        </w:rPr>
        <w:t>缺省情况：</w:t>
      </w:r>
      <w:r>
        <w:rPr>
          <w:rFonts w:ascii="Arial" w:hAnsi="Arial" w:cs="Arial"/>
        </w:rPr>
        <w:t>缺省关闭。</w:t>
      </w:r>
    </w:p>
    <w:p>
      <w:pPr>
        <w:ind w:left="422" w:hanging="422"/>
        <w:rPr>
          <w:rFonts w:ascii="Arial" w:hAnsi="Arial" w:cs="Arial"/>
        </w:rPr>
      </w:pPr>
      <w:r>
        <w:rPr>
          <w:rFonts w:ascii="Arial" w:hAnsi="Arial" w:cs="Arial"/>
          <w:b/>
          <w:bCs/>
        </w:rPr>
        <w:t>使用指南：</w:t>
      </w:r>
      <w:r>
        <w:rPr>
          <w:rFonts w:ascii="Arial" w:hAnsi="Arial" w:cs="Arial"/>
        </w:rPr>
        <w:t>无。</w:t>
      </w:r>
    </w:p>
    <w:p>
      <w:pPr>
        <w:rPr>
          <w:rFonts w:ascii="Arial" w:hAnsi="Arial" w:cs="Arial"/>
        </w:rPr>
      </w:pPr>
      <w:r>
        <w:rPr>
          <w:rFonts w:ascii="Arial" w:hAnsi="Arial" w:cs="Arial"/>
          <w:b/>
        </w:rPr>
        <w:t>举例：</w:t>
      </w:r>
      <w:r>
        <w:rPr>
          <w:rFonts w:ascii="Arial" w:hAnsi="Arial" w:cs="Arial"/>
        </w:rPr>
        <w:t>打开端口ethernet1/0/1软件监控功能。</w:t>
      </w:r>
    </w:p>
    <w:p>
      <w:pPr>
        <w:rPr>
          <w:rFonts w:ascii="Arial" w:hAnsi="Arial" w:cs="Arial"/>
        </w:rPr>
      </w:pPr>
      <w:r>
        <w:rPr>
          <w:rFonts w:ascii="Arial" w:hAnsi="Arial" w:cs="Arial"/>
        </w:rPr>
        <w:t>Switch(config-if-ethernet1/0/1)#transceiver-monitoring enable</w:t>
      </w:r>
    </w:p>
    <w:p>
      <w:pPr>
        <w:pStyle w:val="5"/>
      </w:pPr>
      <w:bookmarkStart w:id="1804" w:name="_Toc292202044"/>
      <w:bookmarkStart w:id="1805" w:name="_Toc437330811"/>
      <w:bookmarkStart w:id="1806" w:name="_Toc26472"/>
      <w:r>
        <w:t>transceiver-monitoring interval</w:t>
      </w:r>
      <w:bookmarkEnd w:id="1804"/>
      <w:bookmarkEnd w:id="1805"/>
      <w:bookmarkEnd w:id="1806"/>
    </w:p>
    <w:p>
      <w:pPr>
        <w:ind w:left="422" w:hanging="422"/>
        <w:rPr>
          <w:rFonts w:ascii="Arial" w:hAnsi="Arial" w:cs="Arial"/>
          <w:b/>
        </w:rPr>
      </w:pPr>
      <w:r>
        <w:rPr>
          <w:rFonts w:ascii="Arial" w:hAnsi="Arial" w:cs="Arial"/>
          <w:b/>
        </w:rPr>
        <w:t>命令：transceiver-monitoring interval &lt;minutes&gt;</w:t>
      </w:r>
    </w:p>
    <w:p>
      <w:pPr>
        <w:ind w:left="422" w:hanging="422"/>
        <w:rPr>
          <w:rFonts w:ascii="Arial" w:hAnsi="Arial" w:cs="Arial"/>
          <w:b/>
        </w:rPr>
      </w:pPr>
      <w:r>
        <w:rPr>
          <w:rFonts w:ascii="Arial" w:hAnsi="Arial" w:cs="Arial"/>
          <w:b/>
        </w:rPr>
        <w:t xml:space="preserve">      no transceiver-monitoring interval</w:t>
      </w:r>
    </w:p>
    <w:p>
      <w:pPr>
        <w:ind w:left="422" w:hanging="422"/>
        <w:rPr>
          <w:rFonts w:ascii="Arial" w:hAnsi="Arial" w:cs="Arial"/>
        </w:rPr>
      </w:pPr>
      <w:r>
        <w:rPr>
          <w:rFonts w:ascii="Arial" w:hAnsi="Arial" w:cs="Arial"/>
          <w:b/>
        </w:rPr>
        <w:t>功能：</w:t>
      </w:r>
      <w:r>
        <w:rPr>
          <w:rFonts w:ascii="Arial" w:hAnsi="Arial" w:cs="Arial"/>
        </w:rPr>
        <w:t>设置软件监控的时间间隔。本命令的no命令为设置时间间隔为默认时间间隔15分钟。</w:t>
      </w:r>
    </w:p>
    <w:p>
      <w:pPr>
        <w:ind w:left="422" w:hanging="422"/>
        <w:rPr>
          <w:rFonts w:ascii="Arial" w:hAnsi="Arial" w:cs="Arial"/>
          <w:bCs/>
        </w:rPr>
      </w:pPr>
      <w:r>
        <w:rPr>
          <w:rFonts w:ascii="Arial" w:hAnsi="Arial" w:cs="Arial"/>
          <w:b/>
          <w:bCs/>
        </w:rPr>
        <w:t>参数：&lt;</w:t>
      </w:r>
      <w:r>
        <w:rPr>
          <w:rFonts w:ascii="Arial" w:hAnsi="Arial" w:cs="Arial"/>
          <w:b/>
        </w:rPr>
        <w:t>minutes</w:t>
      </w:r>
      <w:r>
        <w:rPr>
          <w:rFonts w:ascii="Arial" w:hAnsi="Arial" w:cs="Arial"/>
          <w:b/>
          <w:bCs/>
        </w:rPr>
        <w:t>&gt;</w:t>
      </w:r>
      <w:r>
        <w:rPr>
          <w:rFonts w:ascii="Arial" w:hAnsi="Arial" w:cs="Arial"/>
          <w:bCs/>
        </w:rPr>
        <w:t>:要设置的软件监控时间间隔</w:t>
      </w:r>
      <w:r>
        <w:rPr>
          <w:rFonts w:ascii="Arial" w:hAnsi="Arial" w:cs="Arial"/>
        </w:rPr>
        <w:t>。</w:t>
      </w:r>
    </w:p>
    <w:p>
      <w:pPr>
        <w:ind w:left="422" w:hanging="422"/>
        <w:rPr>
          <w:rFonts w:ascii="Arial" w:hAnsi="Arial" w:cs="Arial"/>
        </w:rPr>
      </w:pPr>
      <w:r>
        <w:rPr>
          <w:rFonts w:ascii="Arial" w:hAnsi="Arial" w:cs="Arial"/>
          <w:b/>
        </w:rPr>
        <w:t>命令模式：</w:t>
      </w:r>
      <w:r>
        <w:rPr>
          <w:rFonts w:ascii="Arial" w:hAnsi="Arial" w:cs="Arial"/>
        </w:rPr>
        <w:t>全局配置模式。</w:t>
      </w:r>
    </w:p>
    <w:p>
      <w:pPr>
        <w:ind w:left="422" w:hanging="422"/>
        <w:rPr>
          <w:rFonts w:ascii="Arial" w:hAnsi="Arial" w:cs="Arial"/>
          <w:bCs/>
        </w:rPr>
      </w:pPr>
      <w:r>
        <w:rPr>
          <w:rFonts w:ascii="Arial" w:hAnsi="Arial" w:cs="Arial"/>
          <w:b/>
        </w:rPr>
        <w:t>缺省情况</w:t>
      </w:r>
      <w:r>
        <w:rPr>
          <w:rFonts w:ascii="Arial" w:hAnsi="Arial" w:cs="Arial"/>
        </w:rPr>
        <w:t>：缺省时间间隔为15分钟。</w:t>
      </w:r>
    </w:p>
    <w:p>
      <w:pPr>
        <w:ind w:left="422" w:hanging="422"/>
        <w:rPr>
          <w:rFonts w:ascii="Arial" w:hAnsi="Arial" w:cs="Arial"/>
        </w:rPr>
      </w:pPr>
      <w:r>
        <w:rPr>
          <w:rFonts w:ascii="Arial" w:hAnsi="Arial" w:cs="Arial"/>
          <w:b/>
          <w:bCs/>
        </w:rPr>
        <w:t>使用指南：</w:t>
      </w:r>
      <w:r>
        <w:rPr>
          <w:rFonts w:ascii="Arial" w:hAnsi="Arial" w:cs="Arial"/>
        </w:rPr>
        <w:t xml:space="preserve">无。 </w:t>
      </w:r>
    </w:p>
    <w:p>
      <w:pPr>
        <w:ind w:left="422" w:hanging="422"/>
        <w:rPr>
          <w:rFonts w:ascii="Arial" w:hAnsi="Arial" w:cs="Arial"/>
        </w:rPr>
      </w:pPr>
      <w:r>
        <w:rPr>
          <w:rFonts w:ascii="Arial" w:hAnsi="Arial" w:cs="Arial"/>
          <w:b/>
        </w:rPr>
        <w:t>举例：</w:t>
      </w:r>
      <w:r>
        <w:rPr>
          <w:rFonts w:ascii="Arial" w:hAnsi="Arial" w:cs="Arial"/>
        </w:rPr>
        <w:t>设置软件监控时间间隔为1分钟。</w:t>
      </w:r>
    </w:p>
    <w:p>
      <w:pPr>
        <w:rPr>
          <w:rFonts w:ascii="Arial" w:hAnsi="Arial" w:cs="Arial"/>
        </w:rPr>
      </w:pPr>
      <w:r>
        <w:rPr>
          <w:rFonts w:ascii="Arial" w:hAnsi="Arial" w:cs="Arial"/>
        </w:rPr>
        <w:t>Switch(config)#transceiver-monitoring interval 1</w:t>
      </w:r>
    </w:p>
    <w:p>
      <w:pPr>
        <w:pStyle w:val="5"/>
      </w:pPr>
      <w:bookmarkStart w:id="1807" w:name="_Toc437330812"/>
      <w:bookmarkStart w:id="1808" w:name="_Toc292202042"/>
      <w:bookmarkStart w:id="1809" w:name="_Toc32578"/>
      <w:r>
        <w:t>transceiver threshold</w:t>
      </w:r>
      <w:bookmarkEnd w:id="1807"/>
      <w:bookmarkEnd w:id="1808"/>
      <w:bookmarkEnd w:id="1809"/>
    </w:p>
    <w:p>
      <w:pPr>
        <w:ind w:left="1"/>
        <w:rPr>
          <w:rFonts w:ascii="Arial" w:hAnsi="Arial" w:cs="Arial"/>
          <w:b/>
        </w:rPr>
      </w:pPr>
      <w:r>
        <w:rPr>
          <w:rFonts w:ascii="Arial" w:hAnsi="Arial" w:cs="Arial"/>
          <w:b/>
        </w:rPr>
        <w:t>命令：transceiver threshold {default | {temperature | voltage | bias | rx-power | tx-power} {high-alarm | low-alarm | high-warn | low-warn} {&lt;value&gt; | default}}</w:t>
      </w:r>
    </w:p>
    <w:p>
      <w:pPr>
        <w:ind w:left="422" w:hanging="422"/>
        <w:rPr>
          <w:rFonts w:ascii="Arial" w:hAnsi="Arial" w:cs="Arial"/>
        </w:rPr>
      </w:pPr>
      <w:r>
        <w:rPr>
          <w:rFonts w:ascii="Arial" w:hAnsi="Arial" w:cs="Arial"/>
          <w:b/>
        </w:rPr>
        <w:t>功能：</w:t>
      </w:r>
      <w:r>
        <w:rPr>
          <w:rFonts w:ascii="Arial" w:hAnsi="Arial" w:cs="Arial"/>
        </w:rPr>
        <w:t>设置用户自定义的阈值。</w:t>
      </w:r>
    </w:p>
    <w:p>
      <w:pPr>
        <w:rPr>
          <w:rFonts w:ascii="Arial" w:hAnsi="Arial" w:cs="Arial"/>
        </w:rPr>
      </w:pPr>
      <w:r>
        <w:rPr>
          <w:rFonts w:ascii="Arial" w:hAnsi="Arial" w:cs="Arial"/>
          <w:b/>
          <w:bCs/>
        </w:rPr>
        <w:t>参数：default:</w:t>
      </w:r>
      <w:r>
        <w:rPr>
          <w:rFonts w:ascii="Arial" w:hAnsi="Arial" w:cs="Arial"/>
        </w:rPr>
        <w:t>阈值恢复为厂商预先设置的阈值，若没指明具体的监测指标，则将所有阈值全部恢复，若指明具体的监测指标，则将此监测指标的阈值单独恢复。</w:t>
      </w:r>
    </w:p>
    <w:p>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rPr>
      </w:pPr>
      <w:r>
        <w:rPr>
          <w:rFonts w:ascii="Arial" w:hAnsi="Arial" w:cs="Arial"/>
          <w:b/>
          <w:bCs/>
        </w:rPr>
        <w:t xml:space="preserve">      </w:t>
      </w:r>
      <w:r>
        <w:rPr>
          <w:rFonts w:ascii="Arial" w:hAnsi="Arial" w:cs="Arial"/>
          <w:b/>
        </w:rPr>
        <w:t>temperature：</w:t>
      </w:r>
      <w:r>
        <w:rPr>
          <w:rFonts w:ascii="Arial" w:hAnsi="Arial" w:cs="Arial"/>
        </w:rPr>
        <w:t>监测指标——温度。</w:t>
      </w:r>
    </w:p>
    <w:p>
      <w:pPr>
        <w:tabs>
          <w:tab w:val="left" w:pos="-720"/>
          <w:tab w:val="left" w:pos="0"/>
          <w:tab w:val="left" w:pos="720"/>
          <w:tab w:val="left" w:pos="1440"/>
          <w:tab w:val="left" w:pos="2160"/>
          <w:tab w:val="left" w:pos="2880"/>
          <w:tab w:val="left" w:pos="3600"/>
          <w:tab w:val="left" w:pos="4320"/>
        </w:tabs>
        <w:autoSpaceDE w:val="0"/>
        <w:autoSpaceDN w:val="0"/>
        <w:adjustRightInd w:val="0"/>
        <w:ind w:left="199" w:leftChars="95" w:firstLine="413" w:firstLineChars="196"/>
        <w:rPr>
          <w:rFonts w:ascii="Arial" w:hAnsi="Arial" w:cs="Arial"/>
        </w:rPr>
      </w:pPr>
      <w:r>
        <w:rPr>
          <w:rFonts w:ascii="Arial" w:hAnsi="Arial" w:cs="Arial"/>
          <w:b/>
        </w:rPr>
        <w:t>voltage：</w:t>
      </w:r>
      <w:r>
        <w:rPr>
          <w:rFonts w:ascii="Arial" w:hAnsi="Arial" w:cs="Arial"/>
        </w:rPr>
        <w:t>监测指标——电压。</w:t>
      </w:r>
    </w:p>
    <w:p>
      <w:pPr>
        <w:tabs>
          <w:tab w:val="left" w:pos="-720"/>
          <w:tab w:val="left" w:pos="0"/>
          <w:tab w:val="left" w:pos="720"/>
          <w:tab w:val="left" w:pos="1440"/>
          <w:tab w:val="left" w:pos="2160"/>
          <w:tab w:val="left" w:pos="2880"/>
          <w:tab w:val="left" w:pos="3600"/>
          <w:tab w:val="left" w:pos="4320"/>
        </w:tabs>
        <w:autoSpaceDE w:val="0"/>
        <w:autoSpaceDN w:val="0"/>
        <w:adjustRightInd w:val="0"/>
        <w:ind w:left="199" w:leftChars="95" w:firstLine="413" w:firstLineChars="196"/>
        <w:rPr>
          <w:rFonts w:ascii="Arial" w:hAnsi="Arial" w:cs="Arial"/>
        </w:rPr>
      </w:pPr>
      <w:r>
        <w:rPr>
          <w:rFonts w:ascii="Arial" w:hAnsi="Arial" w:cs="Arial"/>
          <w:b/>
        </w:rPr>
        <w:t>bias：</w:t>
      </w:r>
      <w:r>
        <w:rPr>
          <w:rFonts w:ascii="Arial" w:hAnsi="Arial" w:cs="Arial"/>
        </w:rPr>
        <w:t>监测指标——偏置电流。</w:t>
      </w:r>
    </w:p>
    <w:p>
      <w:pPr>
        <w:tabs>
          <w:tab w:val="left" w:pos="-720"/>
          <w:tab w:val="left" w:pos="0"/>
          <w:tab w:val="left" w:pos="720"/>
          <w:tab w:val="left" w:pos="1440"/>
          <w:tab w:val="left" w:pos="2160"/>
          <w:tab w:val="left" w:pos="2880"/>
          <w:tab w:val="left" w:pos="3600"/>
          <w:tab w:val="left" w:pos="4320"/>
        </w:tabs>
        <w:autoSpaceDE w:val="0"/>
        <w:autoSpaceDN w:val="0"/>
        <w:adjustRightInd w:val="0"/>
        <w:ind w:left="199" w:leftChars="95" w:firstLine="413" w:firstLineChars="196"/>
        <w:rPr>
          <w:rFonts w:ascii="Arial" w:hAnsi="Arial" w:cs="Arial"/>
        </w:rPr>
      </w:pPr>
      <w:r>
        <w:rPr>
          <w:rFonts w:ascii="Arial" w:hAnsi="Arial" w:cs="Arial"/>
          <w:b/>
        </w:rPr>
        <w:t>rx-power：</w:t>
      </w:r>
      <w:r>
        <w:rPr>
          <w:rFonts w:ascii="Arial" w:hAnsi="Arial" w:cs="Arial"/>
        </w:rPr>
        <w:t>监测指标——接收功率。</w:t>
      </w:r>
    </w:p>
    <w:p>
      <w:pPr>
        <w:tabs>
          <w:tab w:val="left" w:pos="-720"/>
          <w:tab w:val="left" w:pos="0"/>
          <w:tab w:val="left" w:pos="720"/>
          <w:tab w:val="left" w:pos="1440"/>
          <w:tab w:val="left" w:pos="2160"/>
          <w:tab w:val="left" w:pos="2880"/>
          <w:tab w:val="left" w:pos="3600"/>
          <w:tab w:val="left" w:pos="4320"/>
        </w:tabs>
        <w:autoSpaceDE w:val="0"/>
        <w:autoSpaceDN w:val="0"/>
        <w:adjustRightInd w:val="0"/>
        <w:ind w:left="199" w:leftChars="95" w:firstLine="413" w:firstLineChars="196"/>
        <w:rPr>
          <w:rFonts w:ascii="Arial" w:hAnsi="Arial" w:cs="Arial"/>
        </w:rPr>
      </w:pPr>
      <w:r>
        <w:rPr>
          <w:rFonts w:ascii="Arial" w:hAnsi="Arial" w:cs="Arial"/>
          <w:b/>
        </w:rPr>
        <w:t>tx-power：</w:t>
      </w:r>
      <w:r>
        <w:rPr>
          <w:rFonts w:ascii="Arial" w:hAnsi="Arial" w:cs="Arial"/>
        </w:rPr>
        <w:t>监测指标——发射功率。</w:t>
      </w:r>
    </w:p>
    <w:p>
      <w:pPr>
        <w:tabs>
          <w:tab w:val="left" w:pos="-720"/>
          <w:tab w:val="left" w:pos="0"/>
          <w:tab w:val="left" w:pos="720"/>
          <w:tab w:val="left" w:pos="1440"/>
          <w:tab w:val="left" w:pos="2160"/>
          <w:tab w:val="left" w:pos="2880"/>
          <w:tab w:val="left" w:pos="3600"/>
          <w:tab w:val="left" w:pos="4320"/>
        </w:tabs>
        <w:autoSpaceDE w:val="0"/>
        <w:autoSpaceDN w:val="0"/>
        <w:adjustRightInd w:val="0"/>
        <w:ind w:left="199" w:leftChars="95" w:firstLine="413" w:firstLineChars="196"/>
        <w:rPr>
          <w:rFonts w:ascii="Arial" w:hAnsi="Arial" w:cs="Arial"/>
        </w:rPr>
      </w:pPr>
      <w:r>
        <w:rPr>
          <w:rFonts w:ascii="Arial" w:hAnsi="Arial" w:cs="Arial"/>
          <w:b/>
        </w:rPr>
        <w:t>high-alarm：</w:t>
      </w:r>
      <w:r>
        <w:rPr>
          <w:rFonts w:ascii="Arial" w:hAnsi="Arial" w:cs="Arial"/>
        </w:rPr>
        <w:t>监测指标的报警上限，即超过此阈值，会有A+的报警。</w:t>
      </w:r>
    </w:p>
    <w:p>
      <w:pPr>
        <w:tabs>
          <w:tab w:val="left" w:pos="-720"/>
          <w:tab w:val="left" w:pos="0"/>
          <w:tab w:val="left" w:pos="720"/>
          <w:tab w:val="left" w:pos="1440"/>
          <w:tab w:val="left" w:pos="2160"/>
          <w:tab w:val="left" w:pos="2880"/>
          <w:tab w:val="left" w:pos="3600"/>
          <w:tab w:val="left" w:pos="4320"/>
        </w:tabs>
        <w:autoSpaceDE w:val="0"/>
        <w:autoSpaceDN w:val="0"/>
        <w:adjustRightInd w:val="0"/>
        <w:ind w:left="199" w:leftChars="95" w:firstLine="413" w:firstLineChars="196"/>
        <w:rPr>
          <w:rFonts w:ascii="Arial" w:hAnsi="Arial" w:cs="Arial"/>
        </w:rPr>
      </w:pPr>
      <w:r>
        <w:rPr>
          <w:rFonts w:ascii="Arial" w:hAnsi="Arial" w:cs="Arial"/>
          <w:b/>
        </w:rPr>
        <w:t>low-alarm：</w:t>
      </w:r>
      <w:r>
        <w:rPr>
          <w:rFonts w:ascii="Arial" w:hAnsi="Arial" w:cs="Arial"/>
        </w:rPr>
        <w:t>监测指标的报警下限，即超过此阈值，会有A-的报警。</w:t>
      </w:r>
    </w:p>
    <w:p>
      <w:pPr>
        <w:tabs>
          <w:tab w:val="left" w:pos="-720"/>
          <w:tab w:val="left" w:pos="0"/>
          <w:tab w:val="left" w:pos="720"/>
          <w:tab w:val="left" w:pos="1440"/>
          <w:tab w:val="left" w:pos="2160"/>
          <w:tab w:val="left" w:pos="2880"/>
          <w:tab w:val="left" w:pos="3600"/>
          <w:tab w:val="left" w:pos="4320"/>
        </w:tabs>
        <w:autoSpaceDE w:val="0"/>
        <w:autoSpaceDN w:val="0"/>
        <w:adjustRightInd w:val="0"/>
        <w:ind w:left="199" w:leftChars="95" w:firstLine="413" w:firstLineChars="196"/>
        <w:rPr>
          <w:rFonts w:ascii="Arial" w:hAnsi="Arial" w:cs="Arial"/>
        </w:rPr>
      </w:pPr>
      <w:r>
        <w:rPr>
          <w:rFonts w:ascii="Arial" w:hAnsi="Arial" w:cs="Arial"/>
          <w:b/>
        </w:rPr>
        <w:t>high-warn：</w:t>
      </w:r>
      <w:r>
        <w:rPr>
          <w:rFonts w:ascii="Arial" w:hAnsi="Arial" w:cs="Arial"/>
        </w:rPr>
        <w:t>监测指标的警告上限，即超过此阈值，会有W+的警告。</w:t>
      </w:r>
    </w:p>
    <w:p>
      <w:pPr>
        <w:tabs>
          <w:tab w:val="left" w:pos="-720"/>
          <w:tab w:val="left" w:pos="0"/>
          <w:tab w:val="left" w:pos="720"/>
          <w:tab w:val="left" w:pos="1440"/>
          <w:tab w:val="left" w:pos="2160"/>
          <w:tab w:val="left" w:pos="2880"/>
          <w:tab w:val="left" w:pos="3600"/>
          <w:tab w:val="left" w:pos="4320"/>
        </w:tabs>
        <w:autoSpaceDE w:val="0"/>
        <w:autoSpaceDN w:val="0"/>
        <w:adjustRightInd w:val="0"/>
        <w:ind w:left="199" w:leftChars="95" w:firstLine="413" w:firstLineChars="196"/>
        <w:rPr>
          <w:rFonts w:ascii="Arial" w:hAnsi="Arial" w:cs="Arial"/>
        </w:rPr>
      </w:pPr>
      <w:r>
        <w:rPr>
          <w:rFonts w:ascii="Arial" w:hAnsi="Arial" w:cs="Arial"/>
          <w:b/>
        </w:rPr>
        <w:t>low-warn：</w:t>
      </w:r>
      <w:r>
        <w:rPr>
          <w:rFonts w:ascii="Arial" w:hAnsi="Arial" w:cs="Arial"/>
        </w:rPr>
        <w:t>监测指标的警告下限，即超过此阈值，会有W-的警告。</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缺省采用厂商预先设置的阈值。</w:t>
      </w:r>
    </w:p>
    <w:p>
      <w:pPr>
        <w:tabs>
          <w:tab w:val="left" w:pos="-720"/>
          <w:tab w:val="left" w:pos="0"/>
          <w:tab w:val="left" w:pos="720"/>
          <w:tab w:val="left" w:pos="1440"/>
          <w:tab w:val="left" w:pos="2160"/>
          <w:tab w:val="left" w:pos="2880"/>
          <w:tab w:val="left" w:pos="3600"/>
          <w:tab w:val="left" w:pos="4320"/>
        </w:tabs>
        <w:autoSpaceDE w:val="0"/>
        <w:autoSpaceDN w:val="0"/>
        <w:adjustRightInd w:val="0"/>
        <w:ind w:left="198" w:hanging="198" w:hangingChars="94"/>
        <w:rPr>
          <w:rFonts w:ascii="Arial" w:hAnsi="Arial" w:cs="Arial"/>
        </w:rPr>
      </w:pPr>
      <w:r>
        <w:rPr>
          <w:rFonts w:ascii="Arial" w:hAnsi="Arial" w:cs="Arial"/>
          <w:b/>
          <w:bCs/>
        </w:rPr>
        <w:t>使用指南：</w:t>
      </w:r>
      <w:r>
        <w:rPr>
          <w:rFonts w:ascii="Arial" w:hAnsi="Arial" w:cs="Arial"/>
        </w:rPr>
        <w:t>各监测指标的阈值的参数设置范围如下：</w:t>
      </w:r>
    </w:p>
    <w:p>
      <w:pPr>
        <w:tabs>
          <w:tab w:val="left" w:pos="-720"/>
          <w:tab w:val="left" w:pos="0"/>
          <w:tab w:val="left" w:pos="720"/>
          <w:tab w:val="left" w:pos="1440"/>
          <w:tab w:val="left" w:pos="2160"/>
          <w:tab w:val="left" w:pos="2880"/>
          <w:tab w:val="left" w:pos="3600"/>
          <w:tab w:val="left" w:pos="4320"/>
        </w:tabs>
        <w:autoSpaceDE w:val="0"/>
        <w:autoSpaceDN w:val="0"/>
        <w:adjustRightInd w:val="0"/>
        <w:ind w:firstLine="420" w:firstLineChars="200"/>
        <w:rPr>
          <w:rFonts w:ascii="Arial" w:hAnsi="Arial" w:cs="Arial"/>
        </w:rPr>
      </w:pPr>
      <w:r>
        <w:rPr>
          <w:rFonts w:ascii="Arial" w:hAnsi="Arial" w:cs="Arial"/>
        </w:rPr>
        <w:t>温度temperature：-128.00~128.00摄氏度（</w:t>
      </w:r>
      <w:r>
        <w:rPr>
          <w:rFonts w:hint="eastAsia" w:ascii="宋体" w:hAnsi="宋体" w:cs="宋体"/>
        </w:rPr>
        <w:t>℃</w:t>
      </w:r>
      <w:r>
        <w:rPr>
          <w:rFonts w:ascii="Arial" w:hAnsi="Arial" w:cs="Arial"/>
        </w:rPr>
        <w:t>）</w:t>
      </w:r>
    </w:p>
    <w:p>
      <w:pPr>
        <w:tabs>
          <w:tab w:val="left" w:pos="-720"/>
          <w:tab w:val="left" w:pos="0"/>
          <w:tab w:val="left" w:pos="720"/>
          <w:tab w:val="left" w:pos="1440"/>
          <w:tab w:val="left" w:pos="2160"/>
          <w:tab w:val="left" w:pos="2880"/>
          <w:tab w:val="left" w:pos="3600"/>
          <w:tab w:val="left" w:pos="4320"/>
        </w:tabs>
        <w:autoSpaceDE w:val="0"/>
        <w:autoSpaceDN w:val="0"/>
        <w:adjustRightInd w:val="0"/>
        <w:ind w:firstLine="420" w:firstLineChars="200"/>
        <w:rPr>
          <w:rFonts w:ascii="Arial" w:hAnsi="Arial" w:cs="Arial"/>
        </w:rPr>
      </w:pPr>
      <w:r>
        <w:rPr>
          <w:rFonts w:ascii="Arial" w:hAnsi="Arial" w:cs="Arial"/>
        </w:rPr>
        <w:t>电压voltage：0.00~7.00伏（V）</w:t>
      </w:r>
    </w:p>
    <w:p>
      <w:pPr>
        <w:tabs>
          <w:tab w:val="left" w:pos="-720"/>
          <w:tab w:val="left" w:pos="0"/>
          <w:tab w:val="left" w:pos="720"/>
          <w:tab w:val="left" w:pos="1440"/>
          <w:tab w:val="left" w:pos="2160"/>
          <w:tab w:val="left" w:pos="2880"/>
          <w:tab w:val="left" w:pos="3600"/>
          <w:tab w:val="left" w:pos="4320"/>
        </w:tabs>
        <w:autoSpaceDE w:val="0"/>
        <w:autoSpaceDN w:val="0"/>
        <w:adjustRightInd w:val="0"/>
        <w:ind w:firstLine="420" w:firstLineChars="200"/>
        <w:rPr>
          <w:rFonts w:ascii="Arial" w:hAnsi="Arial" w:cs="Arial"/>
        </w:rPr>
      </w:pPr>
      <w:r>
        <w:rPr>
          <w:rFonts w:ascii="Arial" w:hAnsi="Arial" w:cs="Arial"/>
        </w:rPr>
        <w:t>偏置电流bias：0.00~140.00毫安（mA）</w:t>
      </w:r>
    </w:p>
    <w:p>
      <w:pPr>
        <w:tabs>
          <w:tab w:val="left" w:pos="-720"/>
          <w:tab w:val="left" w:pos="0"/>
          <w:tab w:val="left" w:pos="720"/>
          <w:tab w:val="left" w:pos="1440"/>
          <w:tab w:val="left" w:pos="2160"/>
          <w:tab w:val="left" w:pos="2880"/>
          <w:tab w:val="left" w:pos="3600"/>
          <w:tab w:val="left" w:pos="4320"/>
        </w:tabs>
        <w:autoSpaceDE w:val="0"/>
        <w:autoSpaceDN w:val="0"/>
        <w:adjustRightInd w:val="0"/>
        <w:ind w:firstLine="420" w:firstLineChars="200"/>
        <w:rPr>
          <w:rFonts w:ascii="Arial" w:hAnsi="Arial" w:cs="Arial"/>
        </w:rPr>
      </w:pPr>
      <w:r>
        <w:rPr>
          <w:rFonts w:ascii="Arial" w:hAnsi="Arial" w:cs="Arial"/>
        </w:rPr>
        <w:t>接收功率rx-power：-50.00~9.00分贝（dBM）</w:t>
      </w:r>
    </w:p>
    <w:p>
      <w:pPr>
        <w:tabs>
          <w:tab w:val="left" w:pos="-720"/>
          <w:tab w:val="left" w:pos="0"/>
          <w:tab w:val="left" w:pos="720"/>
          <w:tab w:val="left" w:pos="1440"/>
          <w:tab w:val="left" w:pos="2160"/>
          <w:tab w:val="left" w:pos="2880"/>
          <w:tab w:val="left" w:pos="3600"/>
          <w:tab w:val="left" w:pos="4320"/>
        </w:tabs>
        <w:autoSpaceDE w:val="0"/>
        <w:autoSpaceDN w:val="0"/>
        <w:adjustRightInd w:val="0"/>
        <w:ind w:firstLine="420" w:firstLineChars="200"/>
        <w:rPr>
          <w:rFonts w:ascii="Arial" w:hAnsi="Arial" w:cs="Arial"/>
        </w:rPr>
      </w:pPr>
      <w:r>
        <w:rPr>
          <w:rFonts w:ascii="Arial" w:hAnsi="Arial" w:cs="Arial"/>
        </w:rPr>
        <w:t>发射功率tx-power：-50.00~9.00分贝（dBM）</w:t>
      </w:r>
    </w:p>
    <w:p>
      <w:pPr>
        <w:ind w:firstLine="420" w:firstLineChars="200"/>
        <w:rPr>
          <w:rFonts w:ascii="Arial" w:hAnsi="Arial" w:cs="Arial"/>
        </w:rPr>
      </w:pPr>
      <w:r>
        <w:rPr>
          <w:rFonts w:ascii="Arial" w:hAnsi="Arial" w:cs="Arial"/>
        </w:rPr>
        <w:t>用户配置的各阈值参数长度最大为20位。当用户配置了某一实时参数的阈值后，阈值的显示时，厂商预先设置的阈值将用括号标注起来，同时也会根据用户的设置进行判断是否需要报警。</w:t>
      </w:r>
    </w:p>
    <w:p>
      <w:pPr>
        <w:rPr>
          <w:rFonts w:ascii="Arial" w:hAnsi="Arial" w:cs="Arial"/>
        </w:rPr>
      </w:pPr>
      <w:r>
        <w:rPr>
          <w:rFonts w:ascii="Arial" w:hAnsi="Arial" w:cs="Arial"/>
          <w:b/>
        </w:rPr>
        <w:t>举例：</w:t>
      </w:r>
      <w:r>
        <w:rPr>
          <w:rFonts w:ascii="Arial" w:hAnsi="Arial" w:cs="Arial"/>
        </w:rPr>
        <w:t>配置端口ethernet1/0/1上的光模块的发送功率阈值，警告下限阈值为-12。</w:t>
      </w:r>
    </w:p>
    <w:p>
      <w:pPr>
        <w:rPr>
          <w:rFonts w:ascii="Arial" w:hAnsi="Arial" w:cs="Arial"/>
        </w:rPr>
      </w:pPr>
      <w:r>
        <w:rPr>
          <w:rFonts w:ascii="Arial" w:hAnsi="Arial" w:cs="Arial"/>
        </w:rPr>
        <w:t>Switch(config-if-ethernet1/0/1)#transceiver threshold tx-power low-warning -12</w:t>
      </w:r>
    </w:p>
    <w:p>
      <w:pPr>
        <w:pStyle w:val="5"/>
      </w:pPr>
      <w:bookmarkStart w:id="1810" w:name="_Toc437330813"/>
      <w:bookmarkStart w:id="1811" w:name="_Toc22724"/>
      <w:r>
        <w:t>optician monitor enable|disable</w:t>
      </w:r>
      <w:bookmarkEnd w:id="1810"/>
      <w:bookmarkEnd w:id="1811"/>
    </w:p>
    <w:p>
      <w:pPr>
        <w:rPr>
          <w:rFonts w:ascii="Arial" w:hAnsi="Arial" w:cs="Arial"/>
        </w:rPr>
      </w:pPr>
      <w:r>
        <w:rPr>
          <w:rFonts w:ascii="Arial" w:hAnsi="Arial" w:cs="Arial"/>
          <w:b/>
        </w:rPr>
        <w:t>命令</w:t>
      </w:r>
      <w:r>
        <w:rPr>
          <w:rFonts w:ascii="Arial" w:hAnsi="Arial" w:cs="Arial"/>
        </w:rPr>
        <w:t>：</w:t>
      </w:r>
      <w:r>
        <w:rPr>
          <w:rFonts w:ascii="Arial" w:hAnsi="Arial" w:cs="Arial"/>
          <w:b/>
        </w:rPr>
        <w:t>optician monitor enable|disable</w:t>
      </w:r>
    </w:p>
    <w:p>
      <w:pPr>
        <w:rPr>
          <w:rFonts w:ascii="Arial" w:hAnsi="Arial" w:cs="Arial"/>
        </w:rPr>
      </w:pPr>
      <w:r>
        <w:rPr>
          <w:rFonts w:ascii="Arial" w:hAnsi="Arial" w:cs="Arial"/>
          <w:b/>
        </w:rPr>
        <w:t>功能</w:t>
      </w:r>
      <w:r>
        <w:rPr>
          <w:rFonts w:ascii="Arial" w:hAnsi="Arial" w:cs="Arial"/>
        </w:rPr>
        <w:t xml:space="preserve">：设置tsfpmonitor线程的开启和关闭 </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命令模式</w:t>
      </w:r>
      <w:r>
        <w:rPr>
          <w:rFonts w:ascii="Arial" w:hAnsi="Arial" w:cs="Arial"/>
        </w:rPr>
        <w:t>：全局配置模式。</w:t>
      </w:r>
    </w:p>
    <w:p>
      <w:pPr>
        <w:rPr>
          <w:rFonts w:ascii="Arial" w:hAnsi="Arial" w:cs="Arial"/>
        </w:rPr>
      </w:pPr>
      <w:r>
        <w:rPr>
          <w:rFonts w:ascii="Arial" w:hAnsi="Arial" w:cs="Arial"/>
          <w:b/>
        </w:rPr>
        <w:t>缺省情况</w:t>
      </w:r>
      <w:r>
        <w:rPr>
          <w:rFonts w:ascii="Arial" w:hAnsi="Arial" w:cs="Arial"/>
        </w:rPr>
        <w:t>：线程默认开启。</w:t>
      </w:r>
    </w:p>
    <w:p>
      <w:pPr>
        <w:rPr>
          <w:rFonts w:ascii="Arial" w:hAnsi="Arial" w:cs="Arial"/>
        </w:rPr>
      </w:pPr>
      <w:r>
        <w:rPr>
          <w:rFonts w:ascii="Arial" w:hAnsi="Arial" w:cs="Arial"/>
          <w:b/>
        </w:rPr>
        <w:t>使用指南</w:t>
      </w:r>
      <w:r>
        <w:rPr>
          <w:rFonts w:ascii="Arial" w:hAnsi="Arial" w:cs="Arial"/>
        </w:rPr>
        <w:t>：无。</w:t>
      </w:r>
    </w:p>
    <w:p>
      <w:pPr>
        <w:rPr>
          <w:rFonts w:ascii="Arial" w:hAnsi="Arial" w:cs="Arial"/>
        </w:rPr>
      </w:pPr>
      <w:r>
        <w:rPr>
          <w:rFonts w:ascii="Arial" w:hAnsi="Arial" w:cs="Arial"/>
          <w:b/>
        </w:rPr>
        <w:t>举例</w:t>
      </w:r>
      <w:r>
        <w:rPr>
          <w:rFonts w:ascii="Arial" w:hAnsi="Arial" w:cs="Arial"/>
        </w:rPr>
        <w:t>：设置开启tsfpmonitor线程监控</w:t>
      </w:r>
    </w:p>
    <w:p>
      <w:pPr>
        <w:rPr>
          <w:rFonts w:ascii="Arial" w:hAnsi="Arial" w:cs="Arial"/>
        </w:rPr>
      </w:pPr>
      <w:r>
        <w:rPr>
          <w:rFonts w:ascii="Arial" w:hAnsi="Arial" w:cs="Arial"/>
        </w:rPr>
        <w:t>Switch(config)#optician monitor enable</w:t>
      </w:r>
    </w:p>
    <w:p>
      <w:pPr>
        <w:rPr>
          <w:rFonts w:ascii="Arial" w:hAnsi="Arial" w:cs="Arial"/>
        </w:rPr>
      </w:pPr>
      <w:r>
        <w:rPr>
          <w:rFonts w:ascii="Arial" w:hAnsi="Arial" w:cs="Arial"/>
        </w:rPr>
        <w:t>插入光模块：</w:t>
      </w:r>
    </w:p>
    <w:p>
      <w:pPr>
        <w:rPr>
          <w:rFonts w:ascii="Arial" w:hAnsi="Arial" w:cs="Arial"/>
        </w:rPr>
      </w:pPr>
      <w:r>
        <w:rPr>
          <w:rFonts w:ascii="Arial" w:hAnsi="Arial" w:cs="Arial"/>
        </w:rPr>
        <w:t>%MODULE-1-INSERT: connector of Ethernet1/0/49 is inserted!</w:t>
      </w:r>
    </w:p>
    <w:p>
      <w:pPr>
        <w:rPr>
          <w:rFonts w:ascii="Arial" w:hAnsi="Arial" w:cs="Arial"/>
        </w:rPr>
      </w:pPr>
      <w:r>
        <w:rPr>
          <w:rFonts w:ascii="Arial" w:hAnsi="Arial" w:cs="Arial"/>
        </w:rPr>
        <w:t>拔出光模块：</w:t>
      </w:r>
    </w:p>
    <w:p>
      <w:pPr>
        <w:rPr>
          <w:rFonts w:ascii="Arial" w:hAnsi="Arial" w:cs="Arial"/>
        </w:rPr>
      </w:pPr>
      <w:r>
        <w:rPr>
          <w:rFonts w:ascii="Arial" w:hAnsi="Arial" w:cs="Arial"/>
        </w:rPr>
        <w:t>%MODULE-1-REMOVE: connector of Ethernet1/0/49 is removed!</w:t>
      </w:r>
    </w:p>
    <w:p>
      <w:pPr>
        <w:rPr>
          <w:rFonts w:ascii="Arial" w:hAnsi="Arial" w:cs="Arial"/>
        </w:rPr>
      </w:pPr>
      <w:r>
        <w:rPr>
          <w:rFonts w:ascii="Arial" w:hAnsi="Arial" w:cs="Arial"/>
        </w:rPr>
        <w:t>Switch(config)#optician monitor disable</w:t>
      </w:r>
    </w:p>
    <w:p>
      <w:r>
        <w:rPr>
          <w:rFonts w:ascii="Arial" w:hAnsi="Arial" w:cs="Arial"/>
        </w:rPr>
        <w:t>插入光模块 不会有任何输出提示</w:t>
      </w:r>
    </w:p>
    <w:p>
      <w:pPr>
        <w:rPr>
          <w:rFonts w:cs="Arial"/>
        </w:rPr>
      </w:pPr>
    </w:p>
    <w:p>
      <w:pPr>
        <w:pStyle w:val="4"/>
      </w:pPr>
      <w:bookmarkStart w:id="1812" w:name="_Toc437330742"/>
      <w:bookmarkStart w:id="1813" w:name="_Toc13182"/>
      <w:r>
        <w:t>EFM OAM</w:t>
      </w:r>
      <w:bookmarkEnd w:id="1812"/>
      <w:bookmarkEnd w:id="1813"/>
      <w:r>
        <w:t xml:space="preserve"> </w:t>
      </w:r>
    </w:p>
    <w:p>
      <w:pPr>
        <w:rPr>
          <w:rFonts w:ascii="Arial" w:hAnsi="Arial" w:cs="Arial"/>
        </w:rPr>
      </w:pPr>
    </w:p>
    <w:p>
      <w:pPr>
        <w:pStyle w:val="5"/>
      </w:pPr>
      <w:bookmarkStart w:id="1814" w:name="_Toc283294459"/>
      <w:bookmarkStart w:id="1815" w:name="_Toc437330743"/>
      <w:bookmarkStart w:id="1816" w:name="_Toc265483358"/>
      <w:bookmarkStart w:id="1817" w:name="_Toc20031"/>
      <w:r>
        <w:t>clear ethernet-oam</w:t>
      </w:r>
      <w:bookmarkEnd w:id="1814"/>
      <w:bookmarkEnd w:id="1815"/>
      <w:bookmarkEnd w:id="1816"/>
      <w:bookmarkEnd w:id="1817"/>
    </w:p>
    <w:p>
      <w:pPr>
        <w:rPr>
          <w:rFonts w:ascii="Arial" w:hAnsi="Arial" w:cs="Arial"/>
          <w:b/>
        </w:rPr>
      </w:pPr>
      <w:r>
        <w:rPr>
          <w:rFonts w:ascii="Arial" w:hAnsi="Arial" w:cs="Arial"/>
          <w:b/>
        </w:rPr>
        <w:t>命令：clear ethernet-oam [interface {ethernet | } &lt;IFNAME&gt;]</w:t>
      </w:r>
    </w:p>
    <w:p>
      <w:pPr>
        <w:rPr>
          <w:rFonts w:ascii="Arial" w:hAnsi="Arial" w:cs="Arial"/>
        </w:rPr>
      </w:pPr>
      <w:r>
        <w:rPr>
          <w:rFonts w:ascii="Arial" w:hAnsi="Arial" w:cs="Arial"/>
          <w:b/>
        </w:rPr>
        <w:t>功能：</w:t>
      </w:r>
      <w:r>
        <w:rPr>
          <w:rFonts w:ascii="Arial" w:hAnsi="Arial" w:cs="Arial"/>
        </w:rPr>
        <w:t>清除在OAM特定或全部端口上报文统计信息和链路事件的统计信息。</w:t>
      </w:r>
    </w:p>
    <w:p>
      <w:pPr>
        <w:rPr>
          <w:rFonts w:ascii="Arial" w:hAnsi="Arial" w:cs="Arial"/>
        </w:rPr>
      </w:pPr>
      <w:r>
        <w:rPr>
          <w:rFonts w:ascii="Arial" w:hAnsi="Arial" w:cs="Arial"/>
          <w:b/>
        </w:rPr>
        <w:t>参数：&lt;IFNAME&gt;:</w:t>
      </w:r>
      <w:r>
        <w:rPr>
          <w:rFonts w:ascii="Arial" w:hAnsi="Arial" w:cs="Arial"/>
        </w:rPr>
        <w:t>要清除OAM统计信息的端口名。</w:t>
      </w:r>
    </w:p>
    <w:p>
      <w:pPr>
        <w:rPr>
          <w:rFonts w:ascii="Arial" w:hAnsi="Arial" w:cs="Arial"/>
        </w:rPr>
      </w:pPr>
      <w:r>
        <w:rPr>
          <w:rFonts w:ascii="Arial" w:hAnsi="Arial" w:cs="Arial"/>
          <w:b/>
        </w:rPr>
        <w:t>命令模式：</w:t>
      </w:r>
      <w:r>
        <w:rPr>
          <w:rFonts w:ascii="Arial" w:hAnsi="Arial" w:cs="Arial"/>
        </w:rPr>
        <w:t>特权模式。</w:t>
      </w:r>
    </w:p>
    <w:p>
      <w:pPr>
        <w:rPr>
          <w:rFonts w:ascii="Arial" w:hAnsi="Arial" w:cs="Arial"/>
        </w:rPr>
      </w:pPr>
      <w:r>
        <w:rPr>
          <w:rFonts w:ascii="Arial" w:hAnsi="Arial" w:cs="Arial"/>
          <w:b/>
        </w:rPr>
        <w:t>缺省情况：</w:t>
      </w:r>
      <w:r>
        <w:rPr>
          <w:rFonts w:ascii="Arial" w:hAnsi="Arial" w:cs="Arial"/>
        </w:rPr>
        <w:t>无。</w:t>
      </w:r>
    </w:p>
    <w:p>
      <w:pPr>
        <w:rPr>
          <w:rFonts w:ascii="Arial" w:hAnsi="Arial" w:cs="Arial"/>
        </w:rPr>
      </w:pPr>
      <w:r>
        <w:rPr>
          <w:rFonts w:ascii="Arial" w:hAnsi="Arial" w:cs="Arial"/>
          <w:b/>
        </w:rPr>
        <w:t>使用指南：</w:t>
      </w:r>
      <w:r>
        <w:rPr>
          <w:rFonts w:ascii="Arial" w:hAnsi="Arial" w:cs="Arial"/>
        </w:rPr>
        <w:t>无。</w:t>
      </w:r>
    </w:p>
    <w:p>
      <w:pPr>
        <w:rPr>
          <w:rFonts w:ascii="Arial" w:hAnsi="Arial" w:cs="Arial"/>
        </w:rPr>
      </w:pPr>
      <w:r>
        <w:rPr>
          <w:rFonts w:ascii="Arial" w:hAnsi="Arial" w:cs="Arial"/>
          <w:b/>
        </w:rPr>
        <w:t>举例：</w:t>
      </w:r>
      <w:r>
        <w:rPr>
          <w:rFonts w:ascii="Arial" w:hAnsi="Arial" w:cs="Arial"/>
        </w:rPr>
        <w:t>清除所有端口的OAM报文统计信息和链路事件的统计信息。</w:t>
      </w:r>
    </w:p>
    <w:p>
      <w:pPr>
        <w:rPr>
          <w:rFonts w:ascii="Arial" w:hAnsi="Arial" w:cs="Arial"/>
        </w:rPr>
      </w:pPr>
      <w:r>
        <w:rPr>
          <w:rFonts w:ascii="Arial" w:hAnsi="Arial" w:cs="Arial"/>
        </w:rPr>
        <w:t>Switch#clear ethernet-oam</w:t>
      </w:r>
    </w:p>
    <w:p>
      <w:pPr>
        <w:pStyle w:val="5"/>
      </w:pPr>
      <w:bookmarkStart w:id="1818" w:name="_Toc283294460"/>
      <w:bookmarkStart w:id="1819" w:name="_Toc265483359"/>
      <w:bookmarkStart w:id="1820" w:name="_Toc437330744"/>
      <w:bookmarkStart w:id="1821" w:name="_Toc6945"/>
      <w:r>
        <w:t>debug ethernet-oam error</w:t>
      </w:r>
      <w:bookmarkEnd w:id="1818"/>
      <w:bookmarkEnd w:id="1819"/>
      <w:bookmarkEnd w:id="1820"/>
      <w:bookmarkEnd w:id="1821"/>
    </w:p>
    <w:p>
      <w:pPr>
        <w:ind w:left="422" w:hanging="422"/>
        <w:rPr>
          <w:rFonts w:ascii="Arial" w:hAnsi="Arial" w:cs="Arial"/>
          <w:b/>
          <w:bCs/>
        </w:rPr>
      </w:pPr>
      <w:r>
        <w:rPr>
          <w:rFonts w:ascii="Arial" w:hAnsi="Arial" w:cs="Arial"/>
          <w:b/>
        </w:rPr>
        <w:t>命令：</w:t>
      </w:r>
      <w:r>
        <w:rPr>
          <w:rFonts w:ascii="Arial" w:hAnsi="Arial" w:cs="Arial"/>
          <w:b/>
          <w:bCs/>
        </w:rPr>
        <w:t>debug ethernet-oam error</w:t>
      </w:r>
    </w:p>
    <w:p>
      <w:pPr>
        <w:ind w:left="422" w:hanging="422"/>
        <w:rPr>
          <w:rFonts w:ascii="Arial" w:hAnsi="Arial" w:cs="Arial"/>
          <w:b/>
        </w:rPr>
      </w:pPr>
      <w:r>
        <w:rPr>
          <w:rFonts w:ascii="Arial" w:hAnsi="Arial" w:cs="Arial"/>
          <w:b/>
          <w:bCs/>
        </w:rPr>
        <w:t xml:space="preserve">      </w:t>
      </w:r>
      <w:r>
        <w:rPr>
          <w:rFonts w:ascii="Arial" w:hAnsi="Arial" w:cs="Arial"/>
          <w:b/>
        </w:rPr>
        <w:t xml:space="preserve">no debug ethernet-oam error </w:t>
      </w:r>
    </w:p>
    <w:p>
      <w:pPr>
        <w:rPr>
          <w:rFonts w:ascii="Arial" w:hAnsi="Arial" w:cs="Arial"/>
        </w:rPr>
      </w:pPr>
      <w:r>
        <w:rPr>
          <w:rFonts w:ascii="Arial" w:hAnsi="Arial" w:cs="Arial"/>
          <w:b/>
        </w:rPr>
        <w:t>功能：</w:t>
      </w:r>
      <w:r>
        <w:rPr>
          <w:rFonts w:ascii="Arial" w:hAnsi="Arial" w:cs="Arial"/>
        </w:rPr>
        <w:t>开启OAM错误信息的调试开关；本命令的no操作为关闭OAM错误信息的调试开关。</w:t>
      </w:r>
    </w:p>
    <w:p>
      <w:pPr>
        <w:ind w:left="422" w:hanging="422"/>
        <w:rPr>
          <w:rFonts w:ascii="Arial" w:hAnsi="Arial" w:cs="Arial"/>
          <w:bCs/>
        </w:rPr>
      </w:pPr>
      <w:r>
        <w:rPr>
          <w:rFonts w:ascii="Arial" w:hAnsi="Arial" w:cs="Arial"/>
          <w:b/>
          <w:bCs/>
        </w:rPr>
        <w:t>参数：&lt;</w:t>
      </w:r>
      <w:r>
        <w:rPr>
          <w:rFonts w:ascii="Arial" w:hAnsi="Arial" w:cs="Arial"/>
          <w:b/>
          <w:bCs/>
          <w:i/>
        </w:rPr>
        <w:t>IFNAME</w:t>
      </w:r>
      <w:r>
        <w:rPr>
          <w:rFonts w:ascii="Arial" w:hAnsi="Arial" w:cs="Arial"/>
          <w:b/>
          <w:bCs/>
        </w:rPr>
        <w:t>&gt;</w:t>
      </w:r>
      <w:r>
        <w:rPr>
          <w:rFonts w:ascii="Arial" w:hAnsi="Arial" w:cs="Arial"/>
          <w:bCs/>
        </w:rPr>
        <w:t>:要开启或关闭调试的端口名。</w:t>
      </w:r>
    </w:p>
    <w:p>
      <w:pPr>
        <w:ind w:left="422" w:hanging="422"/>
        <w:rPr>
          <w:rFonts w:ascii="Arial" w:hAnsi="Arial" w:cs="Arial"/>
        </w:rPr>
      </w:pPr>
      <w:r>
        <w:rPr>
          <w:rFonts w:ascii="Arial" w:hAnsi="Arial" w:cs="Arial"/>
          <w:b/>
        </w:rPr>
        <w:t>命令模式：</w:t>
      </w:r>
      <w:r>
        <w:rPr>
          <w:rFonts w:ascii="Arial" w:hAnsi="Arial" w:cs="Arial"/>
        </w:rPr>
        <w:t>特权模式。</w:t>
      </w:r>
    </w:p>
    <w:p>
      <w:pPr>
        <w:ind w:left="422" w:hanging="422"/>
        <w:rPr>
          <w:rFonts w:ascii="Arial" w:hAnsi="Arial" w:cs="Arial"/>
          <w:bCs/>
        </w:rPr>
      </w:pPr>
      <w:r>
        <w:rPr>
          <w:rFonts w:ascii="Arial" w:hAnsi="Arial" w:cs="Arial"/>
          <w:b/>
        </w:rPr>
        <w:t>缺省情况</w:t>
      </w:r>
      <w:r>
        <w:rPr>
          <w:rFonts w:ascii="Arial" w:hAnsi="Arial" w:cs="Arial"/>
        </w:rPr>
        <w:t>：缺省关闭。</w:t>
      </w:r>
    </w:p>
    <w:p>
      <w:pPr>
        <w:ind w:left="422" w:hanging="422"/>
        <w:rPr>
          <w:rFonts w:ascii="Arial" w:hAnsi="Arial" w:cs="Arial"/>
        </w:rPr>
      </w:pPr>
      <w:r>
        <w:rPr>
          <w:rFonts w:ascii="Arial" w:hAnsi="Arial" w:cs="Arial"/>
          <w:b/>
          <w:bCs/>
        </w:rPr>
        <w:t>使用指南：</w:t>
      </w:r>
      <w:r>
        <w:rPr>
          <w:rFonts w:ascii="Arial" w:hAnsi="Arial" w:cs="Arial"/>
        </w:rPr>
        <w:t>无。</w:t>
      </w:r>
    </w:p>
    <w:p>
      <w:pPr>
        <w:rPr>
          <w:rFonts w:ascii="Arial" w:hAnsi="Arial" w:cs="Arial"/>
        </w:rPr>
      </w:pPr>
      <w:r>
        <w:rPr>
          <w:rFonts w:ascii="Arial" w:hAnsi="Arial" w:cs="Arial"/>
          <w:b/>
        </w:rPr>
        <w:t>举例：</w:t>
      </w:r>
      <w:r>
        <w:rPr>
          <w:rFonts w:ascii="Arial" w:hAnsi="Arial" w:cs="Arial"/>
        </w:rPr>
        <w:t>开启OAM错误信息调试。</w:t>
      </w:r>
    </w:p>
    <w:p>
      <w:pPr>
        <w:rPr>
          <w:rFonts w:ascii="Arial" w:hAnsi="Arial" w:cs="Arial"/>
        </w:rPr>
      </w:pPr>
      <w:r>
        <w:rPr>
          <w:rFonts w:ascii="Arial" w:hAnsi="Arial" w:cs="Arial"/>
        </w:rPr>
        <w:t>Switch#debug ethernet-oam error</w:t>
      </w:r>
    </w:p>
    <w:p>
      <w:pPr>
        <w:pStyle w:val="5"/>
      </w:pPr>
      <w:bookmarkStart w:id="1822" w:name="_Toc8391086"/>
      <w:bookmarkStart w:id="1823" w:name="_Toc17215"/>
      <w:r>
        <w:t>debug ethernet-oam event</w:t>
      </w:r>
      <w:bookmarkEnd w:id="1822"/>
      <w:bookmarkEnd w:id="1823"/>
    </w:p>
    <w:p>
      <w:pPr>
        <w:rPr>
          <w:rFonts w:ascii="Arial" w:hAnsi="Arial" w:cs="Arial"/>
          <w:b/>
        </w:rPr>
      </w:pPr>
      <w:r>
        <w:rPr>
          <w:rFonts w:ascii="Arial" w:hAnsi="Arial" w:cs="Arial"/>
          <w:b/>
        </w:rPr>
        <w:t>命令：debug Ethernet-oam event</w:t>
      </w:r>
    </w:p>
    <w:p>
      <w:pPr>
        <w:rPr>
          <w:rFonts w:ascii="Arial" w:hAnsi="Arial" w:cs="Arial"/>
        </w:rPr>
      </w:pPr>
      <w:r>
        <w:rPr>
          <w:rFonts w:ascii="Arial" w:hAnsi="Arial" w:cs="Arial"/>
          <w:b/>
        </w:rPr>
        <w:t>功能：</w:t>
      </w:r>
      <w:r>
        <w:rPr>
          <w:rFonts w:hint="eastAsia" w:ascii="Arial" w:hAnsi="Arial" w:cs="Arial"/>
        </w:rPr>
        <w:t>全局开启</w:t>
      </w:r>
      <w:r>
        <w:rPr>
          <w:rFonts w:ascii="Arial" w:hAnsi="Arial" w:cs="Arial"/>
        </w:rPr>
        <w:t>OAM</w:t>
      </w:r>
      <w:r>
        <w:rPr>
          <w:rFonts w:hint="eastAsia" w:ascii="Arial" w:hAnsi="Arial" w:cs="Arial"/>
        </w:rPr>
        <w:t>事件信息的调试开关；本命令的</w:t>
      </w:r>
      <w:r>
        <w:rPr>
          <w:rFonts w:ascii="Arial" w:hAnsi="Arial" w:cs="Arial"/>
        </w:rPr>
        <w:t>no</w:t>
      </w:r>
      <w:r>
        <w:rPr>
          <w:rFonts w:hint="eastAsia" w:ascii="Arial" w:hAnsi="Arial" w:cs="Arial"/>
        </w:rPr>
        <w:t>操作为关闭</w:t>
      </w:r>
      <w:r>
        <w:rPr>
          <w:rFonts w:ascii="Arial" w:hAnsi="Arial" w:cs="Arial"/>
        </w:rPr>
        <w:t>OAM</w:t>
      </w:r>
      <w:r>
        <w:rPr>
          <w:rFonts w:hint="eastAsia" w:ascii="Arial" w:hAnsi="Arial" w:cs="Arial"/>
        </w:rPr>
        <w:t>错误信息的调试开关。</w:t>
      </w:r>
    </w:p>
    <w:p>
      <w:pPr>
        <w:rPr>
          <w:rFonts w:ascii="Arial" w:hAnsi="Arial" w:cs="Arial"/>
        </w:rPr>
      </w:pPr>
      <w:r>
        <w:rPr>
          <w:rFonts w:ascii="Arial" w:hAnsi="Arial" w:cs="Arial"/>
          <w:b/>
        </w:rPr>
        <w:t>参数：</w:t>
      </w:r>
      <w:r>
        <w:rPr>
          <w:rFonts w:hint="eastAsia" w:ascii="Arial" w:hAnsi="Arial" w:cs="Arial"/>
        </w:rPr>
        <w:t>无。</w:t>
      </w:r>
    </w:p>
    <w:p>
      <w:pPr>
        <w:rPr>
          <w:rFonts w:ascii="Arial" w:hAnsi="Arial" w:cs="Arial"/>
        </w:rPr>
      </w:pPr>
      <w:r>
        <w:rPr>
          <w:rFonts w:ascii="Arial" w:hAnsi="Arial" w:cs="Arial"/>
          <w:b/>
        </w:rPr>
        <w:t>命令模式：</w:t>
      </w:r>
      <w:r>
        <w:rPr>
          <w:rFonts w:hint="eastAsia" w:ascii="Arial" w:hAnsi="Arial" w:cs="Arial"/>
        </w:rPr>
        <w:t>特权模式。</w:t>
      </w:r>
    </w:p>
    <w:p>
      <w:pPr>
        <w:rPr>
          <w:rFonts w:ascii="Arial" w:hAnsi="Arial" w:cs="Arial"/>
        </w:rPr>
      </w:pPr>
      <w:r>
        <w:rPr>
          <w:rFonts w:ascii="Arial" w:hAnsi="Arial" w:cs="Arial"/>
          <w:b/>
        </w:rPr>
        <w:t>缺省情况：</w:t>
      </w:r>
      <w:r>
        <w:rPr>
          <w:rFonts w:hint="eastAsia" w:ascii="Arial" w:hAnsi="Arial" w:cs="Arial"/>
        </w:rPr>
        <w:t>缺省关闭。</w:t>
      </w:r>
    </w:p>
    <w:p>
      <w:pPr>
        <w:rPr>
          <w:rFonts w:ascii="Arial" w:hAnsi="Arial" w:cs="Arial"/>
        </w:rPr>
      </w:pPr>
      <w:r>
        <w:rPr>
          <w:rFonts w:ascii="Arial" w:hAnsi="Arial" w:cs="Arial"/>
          <w:b/>
        </w:rPr>
        <w:t>举例：</w:t>
      </w:r>
      <w:r>
        <w:rPr>
          <w:rFonts w:hint="eastAsia" w:ascii="Arial" w:hAnsi="Arial" w:cs="Arial"/>
        </w:rPr>
        <w:t>全局开启</w:t>
      </w:r>
      <w:r>
        <w:rPr>
          <w:rFonts w:ascii="Arial" w:hAnsi="Arial" w:cs="Arial"/>
        </w:rPr>
        <w:t>OAM</w:t>
      </w:r>
      <w:r>
        <w:rPr>
          <w:rFonts w:hint="eastAsia" w:ascii="Arial" w:hAnsi="Arial" w:cs="Arial"/>
        </w:rPr>
        <w:t>的事件信息调试开关。</w:t>
      </w:r>
    </w:p>
    <w:p>
      <w:r>
        <w:rPr>
          <w:rFonts w:ascii="Arial" w:hAnsi="Arial" w:cs="Arial"/>
        </w:rPr>
        <w:t>Switch#debug ethernet-oam event</w:t>
      </w:r>
      <w:r>
        <w:t xml:space="preserve"> </w:t>
      </w:r>
    </w:p>
    <w:p/>
    <w:p>
      <w:pPr>
        <w:pStyle w:val="5"/>
      </w:pPr>
      <w:bookmarkStart w:id="1824" w:name="_Toc265483360"/>
      <w:bookmarkStart w:id="1825" w:name="_Toc283294461"/>
      <w:bookmarkStart w:id="1826" w:name="_Toc437330745"/>
      <w:bookmarkStart w:id="1827" w:name="_Toc11272"/>
      <w:r>
        <w:t>debug ethernet-oam fsm</w:t>
      </w:r>
      <w:bookmarkEnd w:id="1824"/>
      <w:bookmarkEnd w:id="1825"/>
      <w:bookmarkEnd w:id="1826"/>
      <w:bookmarkEnd w:id="1827"/>
    </w:p>
    <w:p>
      <w:pPr>
        <w:rPr>
          <w:rFonts w:ascii="Arial" w:hAnsi="Arial" w:cs="Arial"/>
          <w:b/>
        </w:rPr>
      </w:pPr>
      <w:r>
        <w:rPr>
          <w:rFonts w:ascii="Arial" w:hAnsi="Arial" w:cs="Arial"/>
          <w:b/>
        </w:rPr>
        <w:t>命令：debug ethernet-oam fsm {all | Discovery | Transmit} [interface {ethernet | } &lt;</w:t>
      </w:r>
      <w:r>
        <w:rPr>
          <w:rFonts w:ascii="Arial" w:hAnsi="Arial" w:cs="Arial"/>
          <w:b/>
          <w:i/>
        </w:rPr>
        <w:t>IFNAME</w:t>
      </w:r>
      <w:r>
        <w:rPr>
          <w:rFonts w:ascii="Arial" w:hAnsi="Arial" w:cs="Arial"/>
          <w:b/>
        </w:rPr>
        <w:t>&gt;]</w:t>
      </w:r>
    </w:p>
    <w:p>
      <w:pPr>
        <w:rPr>
          <w:rFonts w:ascii="Arial" w:hAnsi="Arial" w:cs="Arial"/>
          <w:b/>
        </w:rPr>
      </w:pPr>
      <w:r>
        <w:rPr>
          <w:rFonts w:ascii="Arial" w:hAnsi="Arial" w:cs="Arial"/>
          <w:b/>
        </w:rPr>
        <w:t xml:space="preserve">      no debug ethernet-oam fsm {all | Discovery | Transmit}[interface {ethernet | } &lt;</w:t>
      </w:r>
      <w:r>
        <w:rPr>
          <w:rFonts w:ascii="Arial" w:hAnsi="Arial" w:cs="Arial"/>
          <w:b/>
          <w:i/>
        </w:rPr>
        <w:t>IFNAME</w:t>
      </w:r>
      <w:r>
        <w:rPr>
          <w:rFonts w:ascii="Arial" w:hAnsi="Arial" w:cs="Arial"/>
          <w:b/>
        </w:rPr>
        <w:t>&gt;]</w:t>
      </w:r>
    </w:p>
    <w:p>
      <w:pPr>
        <w:ind w:left="422" w:hanging="422"/>
        <w:rPr>
          <w:rFonts w:ascii="Arial" w:hAnsi="Arial" w:cs="Arial"/>
        </w:rPr>
      </w:pPr>
      <w:r>
        <w:rPr>
          <w:rFonts w:ascii="Arial" w:hAnsi="Arial" w:cs="Arial"/>
          <w:b/>
        </w:rPr>
        <w:t>功能：</w:t>
      </w:r>
      <w:r>
        <w:rPr>
          <w:rFonts w:ascii="Arial" w:hAnsi="Arial" w:cs="Arial"/>
        </w:rPr>
        <w:t>开启OAM状态机的调试开关；本命令的no操作为关闭OAM状态机的调试开关。</w:t>
      </w:r>
    </w:p>
    <w:p>
      <w:pPr>
        <w:ind w:left="422" w:hanging="422"/>
        <w:rPr>
          <w:rFonts w:ascii="Arial" w:hAnsi="Arial" w:cs="Arial"/>
          <w:bCs/>
        </w:rPr>
      </w:pPr>
      <w:r>
        <w:rPr>
          <w:rFonts w:ascii="Arial" w:hAnsi="Arial" w:cs="Arial"/>
          <w:b/>
          <w:bCs/>
        </w:rPr>
        <w:t>参数：&lt;</w:t>
      </w:r>
      <w:r>
        <w:rPr>
          <w:rFonts w:ascii="Arial" w:hAnsi="Arial" w:cs="Arial"/>
          <w:b/>
          <w:bCs/>
          <w:i/>
        </w:rPr>
        <w:t>IFNAME</w:t>
      </w:r>
      <w:r>
        <w:rPr>
          <w:rFonts w:ascii="Arial" w:hAnsi="Arial" w:cs="Arial"/>
          <w:b/>
          <w:bCs/>
        </w:rPr>
        <w:t>&gt;</w:t>
      </w:r>
      <w:r>
        <w:rPr>
          <w:rFonts w:ascii="Arial" w:hAnsi="Arial" w:cs="Arial"/>
          <w:bCs/>
        </w:rPr>
        <w:t>:要开启或关闭调试的端口名</w:t>
      </w:r>
      <w:r>
        <w:rPr>
          <w:rFonts w:ascii="Arial" w:hAnsi="Arial" w:cs="Arial"/>
        </w:rPr>
        <w:t>。</w:t>
      </w:r>
    </w:p>
    <w:p>
      <w:pPr>
        <w:ind w:left="422" w:hanging="422"/>
        <w:rPr>
          <w:rFonts w:ascii="Arial" w:hAnsi="Arial" w:cs="Arial"/>
        </w:rPr>
      </w:pPr>
      <w:r>
        <w:rPr>
          <w:rFonts w:ascii="Arial" w:hAnsi="Arial" w:cs="Arial"/>
          <w:b/>
        </w:rPr>
        <w:t>命令模式：</w:t>
      </w:r>
      <w:r>
        <w:rPr>
          <w:rFonts w:ascii="Arial" w:hAnsi="Arial" w:cs="Arial"/>
        </w:rPr>
        <w:t>特权模式。</w:t>
      </w:r>
    </w:p>
    <w:p>
      <w:pPr>
        <w:ind w:left="422" w:hanging="422"/>
        <w:rPr>
          <w:rFonts w:ascii="Arial" w:hAnsi="Arial" w:cs="Arial"/>
          <w:bCs/>
        </w:rPr>
      </w:pPr>
      <w:r>
        <w:rPr>
          <w:rFonts w:ascii="Arial" w:hAnsi="Arial" w:cs="Arial"/>
          <w:b/>
        </w:rPr>
        <w:t>缺省情况</w:t>
      </w:r>
      <w:r>
        <w:rPr>
          <w:rFonts w:ascii="Arial" w:hAnsi="Arial" w:cs="Arial"/>
        </w:rPr>
        <w:t>：缺省关闭。</w:t>
      </w:r>
    </w:p>
    <w:p>
      <w:pPr>
        <w:ind w:left="422" w:hanging="422"/>
        <w:rPr>
          <w:rFonts w:ascii="Arial" w:hAnsi="Arial" w:cs="Arial"/>
        </w:rPr>
      </w:pPr>
      <w:r>
        <w:rPr>
          <w:rFonts w:ascii="Arial" w:hAnsi="Arial" w:cs="Arial"/>
          <w:b/>
          <w:bCs/>
        </w:rPr>
        <w:t>使用指南：</w:t>
      </w:r>
      <w:r>
        <w:rPr>
          <w:rFonts w:ascii="Arial" w:hAnsi="Arial" w:cs="Arial"/>
          <w:bCs/>
        </w:rPr>
        <w:t>无</w:t>
      </w:r>
      <w:r>
        <w:rPr>
          <w:rFonts w:ascii="Arial" w:hAnsi="Arial" w:cs="Arial"/>
        </w:rPr>
        <w:t>。</w:t>
      </w:r>
    </w:p>
    <w:p>
      <w:pPr>
        <w:rPr>
          <w:rFonts w:ascii="Arial" w:hAnsi="Arial" w:cs="Arial"/>
        </w:rPr>
      </w:pPr>
      <w:r>
        <w:rPr>
          <w:rFonts w:ascii="Arial" w:hAnsi="Arial" w:cs="Arial"/>
          <w:b/>
        </w:rPr>
        <w:t>举例：</w:t>
      </w:r>
      <w:r>
        <w:rPr>
          <w:rFonts w:ascii="Arial" w:hAnsi="Arial" w:cs="Arial"/>
        </w:rPr>
        <w:t>打开端口ethernet1/0/1上的Discovery状态机的调试开关。</w:t>
      </w:r>
    </w:p>
    <w:p>
      <w:pPr>
        <w:rPr>
          <w:rFonts w:ascii="Arial" w:hAnsi="Arial" w:cs="Arial"/>
        </w:rPr>
      </w:pPr>
      <w:r>
        <w:rPr>
          <w:rFonts w:ascii="Arial" w:hAnsi="Arial" w:cs="Arial"/>
        </w:rPr>
        <w:t>Switch# debug ethernet-oam fsm Discovery interface ethernet1/0/1</w:t>
      </w:r>
    </w:p>
    <w:p>
      <w:pPr>
        <w:pStyle w:val="5"/>
      </w:pPr>
      <w:bookmarkStart w:id="1828" w:name="_Toc265483361"/>
      <w:bookmarkStart w:id="1829" w:name="_Toc283294462"/>
      <w:bookmarkStart w:id="1830" w:name="_Toc437330746"/>
      <w:bookmarkStart w:id="1831" w:name="_Toc26102"/>
      <w:r>
        <w:t>debug ethernet-oam packet</w:t>
      </w:r>
      <w:bookmarkEnd w:id="1828"/>
      <w:bookmarkEnd w:id="1829"/>
      <w:bookmarkEnd w:id="1830"/>
      <w:bookmarkEnd w:id="1831"/>
    </w:p>
    <w:p>
      <w:pPr>
        <w:rPr>
          <w:rFonts w:ascii="Arial" w:hAnsi="Arial" w:cs="Arial"/>
          <w:b/>
        </w:rPr>
      </w:pPr>
      <w:r>
        <w:rPr>
          <w:rFonts w:ascii="Arial" w:hAnsi="Arial" w:cs="Arial"/>
          <w:b/>
        </w:rPr>
        <w:t>命令：debug ethernet-oam packet [detail] {all | send | receive} [interface {ethernet | } &lt;</w:t>
      </w:r>
      <w:r>
        <w:rPr>
          <w:rFonts w:ascii="Arial" w:hAnsi="Arial" w:cs="Arial"/>
          <w:b/>
          <w:i/>
        </w:rPr>
        <w:t>IFNAME</w:t>
      </w:r>
      <w:r>
        <w:rPr>
          <w:rFonts w:ascii="Arial" w:hAnsi="Arial" w:cs="Arial"/>
          <w:b/>
        </w:rPr>
        <w:t>&gt;]</w:t>
      </w:r>
    </w:p>
    <w:p>
      <w:pPr>
        <w:rPr>
          <w:rFonts w:ascii="Arial" w:hAnsi="Arial" w:cs="Arial"/>
          <w:b/>
        </w:rPr>
      </w:pPr>
      <w:r>
        <w:rPr>
          <w:rFonts w:ascii="Arial" w:hAnsi="Arial" w:cs="Arial"/>
          <w:b/>
        </w:rPr>
        <w:t xml:space="preserve">      no debug ethernet-oam packet [detail] {all | send | receive} interface {ethernet | } &lt;</w:t>
      </w:r>
      <w:r>
        <w:rPr>
          <w:rFonts w:ascii="Arial" w:hAnsi="Arial" w:cs="Arial"/>
          <w:b/>
          <w:i/>
        </w:rPr>
        <w:t>IFNAME</w:t>
      </w:r>
      <w:r>
        <w:rPr>
          <w:rFonts w:ascii="Arial" w:hAnsi="Arial" w:cs="Arial"/>
          <w:b/>
        </w:rPr>
        <w:t>&gt;</w:t>
      </w:r>
    </w:p>
    <w:p>
      <w:pPr>
        <w:rPr>
          <w:rFonts w:ascii="Arial" w:hAnsi="Arial" w:cs="Arial"/>
        </w:rPr>
      </w:pPr>
      <w:r>
        <w:rPr>
          <w:rFonts w:ascii="Arial" w:hAnsi="Arial" w:cs="Arial"/>
          <w:b/>
        </w:rPr>
        <w:t>功能：</w:t>
      </w:r>
      <w:r>
        <w:rPr>
          <w:rFonts w:ascii="Arial" w:hAnsi="Arial" w:cs="Arial"/>
        </w:rPr>
        <w:t>开启OAM收发数据报文信息的调试开关；本命令的no操作为关闭OAM收发数据报文信息的调试开关。</w:t>
      </w:r>
    </w:p>
    <w:p>
      <w:pPr>
        <w:ind w:left="422" w:hanging="422"/>
        <w:rPr>
          <w:rFonts w:ascii="Arial" w:hAnsi="Arial" w:cs="Arial"/>
          <w:bCs/>
        </w:rPr>
      </w:pPr>
      <w:r>
        <w:rPr>
          <w:rFonts w:ascii="Arial" w:hAnsi="Arial" w:cs="Arial"/>
          <w:b/>
          <w:bCs/>
        </w:rPr>
        <w:t>参数：&lt;</w:t>
      </w:r>
      <w:r>
        <w:rPr>
          <w:rFonts w:ascii="Arial" w:hAnsi="Arial" w:cs="Arial"/>
          <w:b/>
          <w:bCs/>
          <w:i/>
        </w:rPr>
        <w:t>IFNAME</w:t>
      </w:r>
      <w:r>
        <w:rPr>
          <w:rFonts w:ascii="Arial" w:hAnsi="Arial" w:cs="Arial"/>
          <w:b/>
          <w:bCs/>
        </w:rPr>
        <w:t>&gt;</w:t>
      </w:r>
      <w:r>
        <w:rPr>
          <w:rFonts w:ascii="Arial" w:hAnsi="Arial" w:cs="Arial"/>
          <w:bCs/>
        </w:rPr>
        <w:t>:要开启或关闭调试的端口名</w:t>
      </w:r>
      <w:r>
        <w:rPr>
          <w:rFonts w:ascii="Arial" w:hAnsi="Arial" w:cs="Arial"/>
        </w:rPr>
        <w:t>。</w:t>
      </w:r>
    </w:p>
    <w:p>
      <w:pPr>
        <w:ind w:left="422" w:hanging="422"/>
        <w:rPr>
          <w:rFonts w:ascii="Arial" w:hAnsi="Arial" w:cs="Arial"/>
        </w:rPr>
      </w:pPr>
      <w:r>
        <w:rPr>
          <w:rFonts w:ascii="Arial" w:hAnsi="Arial" w:cs="Arial"/>
          <w:b/>
        </w:rPr>
        <w:t>命令模式：</w:t>
      </w:r>
      <w:r>
        <w:rPr>
          <w:rFonts w:ascii="Arial" w:hAnsi="Arial" w:cs="Arial"/>
        </w:rPr>
        <w:t>特权模式。</w:t>
      </w:r>
    </w:p>
    <w:p>
      <w:pPr>
        <w:ind w:left="422" w:hanging="422"/>
        <w:rPr>
          <w:rFonts w:ascii="Arial" w:hAnsi="Arial" w:cs="Arial"/>
          <w:bCs/>
        </w:rPr>
      </w:pPr>
      <w:r>
        <w:rPr>
          <w:rFonts w:ascii="Arial" w:hAnsi="Arial" w:cs="Arial"/>
          <w:b/>
        </w:rPr>
        <w:t>缺省情况</w:t>
      </w:r>
      <w:r>
        <w:rPr>
          <w:rFonts w:ascii="Arial" w:hAnsi="Arial" w:cs="Arial"/>
        </w:rPr>
        <w:t>：缺省关闭。</w:t>
      </w:r>
    </w:p>
    <w:p>
      <w:pPr>
        <w:ind w:left="422" w:hanging="422"/>
        <w:rPr>
          <w:rFonts w:ascii="Arial" w:hAnsi="Arial" w:cs="Arial"/>
        </w:rPr>
      </w:pPr>
      <w:r>
        <w:rPr>
          <w:rFonts w:ascii="Arial" w:hAnsi="Arial" w:cs="Arial"/>
          <w:b/>
          <w:bCs/>
        </w:rPr>
        <w:t>使用指南：</w:t>
      </w:r>
      <w:r>
        <w:rPr>
          <w:rFonts w:ascii="Arial" w:hAnsi="Arial" w:cs="Arial"/>
        </w:rPr>
        <w:t>无。</w:t>
      </w:r>
    </w:p>
    <w:p>
      <w:pPr>
        <w:rPr>
          <w:rFonts w:ascii="Arial" w:hAnsi="Arial" w:cs="Arial"/>
        </w:rPr>
      </w:pPr>
      <w:r>
        <w:rPr>
          <w:rFonts w:ascii="Arial" w:hAnsi="Arial" w:cs="Arial"/>
          <w:b/>
        </w:rPr>
        <w:t>举例：</w:t>
      </w:r>
      <w:r>
        <w:rPr>
          <w:rFonts w:ascii="Arial" w:hAnsi="Arial" w:cs="Arial"/>
        </w:rPr>
        <w:t>打开端口ethernet1/0/1的收发报文信息调试开关。</w:t>
      </w:r>
    </w:p>
    <w:p>
      <w:pPr>
        <w:rPr>
          <w:rFonts w:ascii="Arial" w:hAnsi="Arial" w:cs="Arial"/>
        </w:rPr>
      </w:pPr>
      <w:r>
        <w:rPr>
          <w:rFonts w:ascii="Arial" w:hAnsi="Arial" w:cs="Arial"/>
        </w:rPr>
        <w:t>Switch#debug ethernet-oam packet detail all interface ethernet1/0/1</w:t>
      </w:r>
    </w:p>
    <w:p>
      <w:pPr>
        <w:pStyle w:val="5"/>
      </w:pPr>
      <w:bookmarkStart w:id="1832" w:name="_Toc265483362"/>
      <w:bookmarkStart w:id="1833" w:name="_Toc437330747"/>
      <w:bookmarkStart w:id="1834" w:name="_Toc283294463"/>
      <w:bookmarkStart w:id="1835" w:name="_Toc21567"/>
      <w:r>
        <w:t>debug ethernet-oam timer</w:t>
      </w:r>
      <w:bookmarkEnd w:id="1832"/>
      <w:bookmarkEnd w:id="1833"/>
      <w:bookmarkEnd w:id="1834"/>
      <w:bookmarkEnd w:id="1835"/>
    </w:p>
    <w:p>
      <w:pPr>
        <w:rPr>
          <w:rFonts w:ascii="Arial" w:hAnsi="Arial" w:cs="Arial"/>
          <w:b/>
        </w:rPr>
      </w:pPr>
      <w:r>
        <w:rPr>
          <w:rFonts w:ascii="Arial" w:hAnsi="Arial" w:cs="Arial"/>
          <w:b/>
        </w:rPr>
        <w:t>命令：debug ethernet-oam timer {all | pdu_timer | local_lost_link_timer} [interface {ethernet | } &lt;IFNAME&gt;]</w:t>
      </w:r>
    </w:p>
    <w:p>
      <w:pPr>
        <w:rPr>
          <w:rFonts w:ascii="Arial" w:hAnsi="Arial" w:cs="Arial"/>
          <w:b/>
        </w:rPr>
      </w:pPr>
      <w:r>
        <w:rPr>
          <w:rFonts w:ascii="Arial" w:hAnsi="Arial" w:cs="Arial"/>
          <w:b/>
        </w:rPr>
        <w:t xml:space="preserve">      no debug ethernet-oam timer {all | pdu_timer | local_lost_link_timer} [interface {ethernet | } &lt;IFNAME&gt;]</w:t>
      </w:r>
    </w:p>
    <w:p>
      <w:pPr>
        <w:rPr>
          <w:rFonts w:ascii="Arial" w:hAnsi="Arial" w:cs="Arial"/>
        </w:rPr>
      </w:pPr>
      <w:r>
        <w:rPr>
          <w:rFonts w:ascii="Arial" w:hAnsi="Arial" w:cs="Arial"/>
          <w:b/>
        </w:rPr>
        <w:t>功能：</w:t>
      </w:r>
      <w:r>
        <w:rPr>
          <w:rFonts w:ascii="Arial" w:hAnsi="Arial" w:cs="Arial"/>
        </w:rPr>
        <w:t>开启OAM指定或全部定时器刷新信息的调试开关；本命令的no操作为关闭OAM指定或全部定时器刷新信息的调试开关。</w:t>
      </w:r>
    </w:p>
    <w:p>
      <w:pPr>
        <w:ind w:left="422" w:hanging="422"/>
        <w:rPr>
          <w:rFonts w:ascii="Arial" w:hAnsi="Arial" w:cs="Arial"/>
          <w:bCs/>
        </w:rPr>
      </w:pPr>
      <w:r>
        <w:rPr>
          <w:rFonts w:ascii="Arial" w:hAnsi="Arial" w:cs="Arial"/>
          <w:b/>
          <w:bCs/>
        </w:rPr>
        <w:t>参数：&lt;</w:t>
      </w:r>
      <w:r>
        <w:rPr>
          <w:rFonts w:ascii="Arial" w:hAnsi="Arial" w:cs="Arial"/>
          <w:b/>
          <w:bCs/>
          <w:i/>
        </w:rPr>
        <w:t>IFNAME</w:t>
      </w:r>
      <w:r>
        <w:rPr>
          <w:rFonts w:ascii="Arial" w:hAnsi="Arial" w:cs="Arial"/>
          <w:b/>
          <w:bCs/>
        </w:rPr>
        <w:t>&gt;</w:t>
      </w:r>
      <w:r>
        <w:rPr>
          <w:rFonts w:ascii="Arial" w:hAnsi="Arial" w:cs="Arial"/>
          <w:bCs/>
        </w:rPr>
        <w:t>:要开启或关闭调试的端口名</w:t>
      </w:r>
      <w:r>
        <w:rPr>
          <w:rFonts w:ascii="Arial" w:hAnsi="Arial" w:cs="Arial"/>
        </w:rPr>
        <w:t>。</w:t>
      </w:r>
    </w:p>
    <w:p>
      <w:pPr>
        <w:ind w:left="422" w:hanging="422"/>
        <w:rPr>
          <w:rFonts w:ascii="Arial" w:hAnsi="Arial" w:cs="Arial"/>
        </w:rPr>
      </w:pPr>
      <w:r>
        <w:rPr>
          <w:rFonts w:ascii="Arial" w:hAnsi="Arial" w:cs="Arial"/>
          <w:b/>
        </w:rPr>
        <w:t>命令模式：</w:t>
      </w:r>
      <w:r>
        <w:rPr>
          <w:rFonts w:ascii="Arial" w:hAnsi="Arial" w:cs="Arial"/>
        </w:rPr>
        <w:t>特权模式。</w:t>
      </w:r>
    </w:p>
    <w:p>
      <w:pPr>
        <w:ind w:left="422" w:hanging="422"/>
        <w:rPr>
          <w:rFonts w:ascii="Arial" w:hAnsi="Arial" w:cs="Arial"/>
        </w:rPr>
      </w:pPr>
      <w:r>
        <w:rPr>
          <w:rFonts w:ascii="Arial" w:hAnsi="Arial" w:cs="Arial"/>
          <w:b/>
          <w:bCs/>
        </w:rPr>
        <w:t>缺省情况：</w:t>
      </w:r>
      <w:r>
        <w:rPr>
          <w:rFonts w:ascii="Arial" w:hAnsi="Arial" w:cs="Arial"/>
        </w:rPr>
        <w:t>缺省关闭。</w:t>
      </w:r>
    </w:p>
    <w:p>
      <w:pPr>
        <w:ind w:left="422" w:hanging="422"/>
        <w:rPr>
          <w:rFonts w:ascii="Arial" w:hAnsi="Arial" w:cs="Arial"/>
        </w:rPr>
      </w:pPr>
      <w:r>
        <w:rPr>
          <w:rFonts w:ascii="Arial" w:hAnsi="Arial" w:cs="Arial"/>
          <w:b/>
          <w:bCs/>
        </w:rPr>
        <w:t>使用指南：</w:t>
      </w:r>
      <w:r>
        <w:rPr>
          <w:rFonts w:ascii="Arial" w:hAnsi="Arial" w:cs="Arial"/>
        </w:rPr>
        <w:t>无。</w:t>
      </w:r>
    </w:p>
    <w:p>
      <w:pPr>
        <w:rPr>
          <w:rFonts w:ascii="Arial" w:hAnsi="Arial" w:cs="Arial"/>
        </w:rPr>
      </w:pPr>
      <w:r>
        <w:rPr>
          <w:rFonts w:ascii="Arial" w:hAnsi="Arial" w:cs="Arial"/>
          <w:b/>
        </w:rPr>
        <w:t>举例：</w:t>
      </w:r>
      <w:r>
        <w:rPr>
          <w:rFonts w:ascii="Arial" w:hAnsi="Arial" w:cs="Arial"/>
        </w:rPr>
        <w:t>打开端口ethernet1/0/1的所有定时器刷新信息的调试开关。</w:t>
      </w:r>
    </w:p>
    <w:p>
      <w:pPr>
        <w:rPr>
          <w:rFonts w:ascii="Arial" w:hAnsi="Arial" w:cs="Arial"/>
        </w:rPr>
      </w:pPr>
      <w:r>
        <w:rPr>
          <w:rFonts w:ascii="Arial" w:hAnsi="Arial" w:cs="Arial"/>
        </w:rPr>
        <w:t>Switch#debug ethernet-oam timer all interface ethernet1/0/1</w:t>
      </w:r>
    </w:p>
    <w:p>
      <w:pPr>
        <w:pStyle w:val="5"/>
      </w:pPr>
      <w:bookmarkStart w:id="1836" w:name="_Toc283294464"/>
      <w:bookmarkStart w:id="1837" w:name="_Toc437330748"/>
      <w:bookmarkStart w:id="1838" w:name="OLE_LINK103"/>
      <w:bookmarkStart w:id="1839" w:name="OLE_LINK104"/>
      <w:bookmarkStart w:id="1840" w:name="_Toc265483363"/>
      <w:bookmarkStart w:id="1841" w:name="_Toc2648"/>
      <w:r>
        <w:t>ethernet-oam</w:t>
      </w:r>
      <w:bookmarkEnd w:id="1836"/>
      <w:bookmarkEnd w:id="1837"/>
      <w:bookmarkEnd w:id="1838"/>
      <w:bookmarkEnd w:id="1839"/>
      <w:bookmarkEnd w:id="1840"/>
      <w:bookmarkEnd w:id="1841"/>
    </w:p>
    <w:p>
      <w:pPr>
        <w:ind w:left="422" w:hanging="422"/>
        <w:rPr>
          <w:rFonts w:ascii="Arial" w:hAnsi="Arial" w:cs="Arial"/>
          <w:b/>
          <w:bCs/>
        </w:rPr>
      </w:pPr>
      <w:r>
        <w:rPr>
          <w:rFonts w:ascii="Arial" w:hAnsi="Arial" w:cs="Arial"/>
          <w:b/>
        </w:rPr>
        <w:t>命令：</w:t>
      </w:r>
      <w:r>
        <w:rPr>
          <w:rFonts w:ascii="Arial" w:hAnsi="Arial" w:cs="Arial"/>
          <w:b/>
          <w:bCs/>
        </w:rPr>
        <w:t>ethernet-oam</w:t>
      </w:r>
    </w:p>
    <w:p>
      <w:pPr>
        <w:ind w:left="422" w:hanging="422"/>
        <w:rPr>
          <w:rFonts w:ascii="Arial" w:hAnsi="Arial" w:cs="Arial"/>
          <w:b/>
        </w:rPr>
      </w:pPr>
      <w:r>
        <w:rPr>
          <w:rFonts w:ascii="Arial" w:hAnsi="Arial" w:cs="Arial"/>
          <w:b/>
        </w:rPr>
        <w:t xml:space="preserve">      no ethernet-oam</w:t>
      </w:r>
    </w:p>
    <w:p>
      <w:pPr>
        <w:ind w:left="422" w:hanging="422"/>
        <w:rPr>
          <w:rFonts w:ascii="Arial" w:hAnsi="Arial" w:cs="Arial"/>
        </w:rPr>
      </w:pPr>
      <w:r>
        <w:rPr>
          <w:rFonts w:ascii="Arial" w:hAnsi="Arial" w:cs="Arial"/>
          <w:b/>
        </w:rPr>
        <w:t>功能：</w:t>
      </w:r>
      <w:r>
        <w:rPr>
          <w:rFonts w:ascii="Arial" w:hAnsi="Arial" w:cs="Arial"/>
        </w:rPr>
        <w:t>使能端口ethernet-oam功能，本命令的no操作为关闭端口的ethernet-oam功能。</w:t>
      </w:r>
    </w:p>
    <w:p>
      <w:pPr>
        <w:ind w:left="422" w:hanging="422"/>
        <w:rPr>
          <w:rFonts w:ascii="Arial" w:hAnsi="Arial" w:cs="Arial"/>
          <w:bCs/>
        </w:rPr>
      </w:pPr>
      <w:r>
        <w:rPr>
          <w:rFonts w:ascii="Arial" w:hAnsi="Arial" w:cs="Arial"/>
          <w:b/>
          <w:bCs/>
        </w:rPr>
        <w:t>参数：</w:t>
      </w:r>
      <w:r>
        <w:rPr>
          <w:rFonts w:ascii="Arial" w:hAnsi="Arial" w:cs="Arial"/>
        </w:rPr>
        <w:t>无。</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bCs/>
        </w:rPr>
        <w:t>缺省关闭ethernet-oam功能</w:t>
      </w:r>
      <w:r>
        <w:rPr>
          <w:rFonts w:ascii="Arial" w:hAnsi="Arial" w:cs="Arial"/>
        </w:rPr>
        <w:t>。</w:t>
      </w:r>
    </w:p>
    <w:p>
      <w:pPr>
        <w:ind w:left="422" w:hanging="422"/>
        <w:rPr>
          <w:rFonts w:ascii="Arial" w:hAnsi="Arial" w:cs="Arial"/>
        </w:rPr>
      </w:pPr>
      <w:r>
        <w:rPr>
          <w:rFonts w:ascii="Arial" w:hAnsi="Arial" w:cs="Arial"/>
          <w:b/>
          <w:bCs/>
        </w:rPr>
        <w:t>使用指南：</w:t>
      </w:r>
      <w:r>
        <w:rPr>
          <w:rFonts w:ascii="Arial" w:hAnsi="Arial" w:cs="Arial"/>
        </w:rPr>
        <w:t>无。</w:t>
      </w:r>
    </w:p>
    <w:p>
      <w:pPr>
        <w:rPr>
          <w:rFonts w:ascii="Arial" w:hAnsi="Arial" w:cs="Arial"/>
        </w:rPr>
      </w:pPr>
      <w:r>
        <w:rPr>
          <w:rFonts w:ascii="Arial" w:hAnsi="Arial" w:cs="Arial"/>
          <w:b/>
        </w:rPr>
        <w:t>举例：</w:t>
      </w:r>
      <w:r>
        <w:rPr>
          <w:rFonts w:ascii="Arial" w:hAnsi="Arial" w:cs="Arial"/>
        </w:rPr>
        <w:t>使能端口Ethernet 1/0/4的ethernet-oam功能。</w:t>
      </w:r>
    </w:p>
    <w:p>
      <w:pPr>
        <w:rPr>
          <w:rFonts w:ascii="Arial" w:hAnsi="Arial" w:cs="Arial"/>
        </w:rPr>
      </w:pPr>
      <w:r>
        <w:rPr>
          <w:rFonts w:ascii="Arial" w:hAnsi="Arial" w:cs="Arial"/>
        </w:rPr>
        <w:t>Switch(config)#interface ethernet 1/0/4</w:t>
      </w:r>
    </w:p>
    <w:p>
      <w:pPr>
        <w:rPr>
          <w:rFonts w:ascii="Arial" w:hAnsi="Arial" w:cs="Arial"/>
        </w:rPr>
      </w:pPr>
      <w:r>
        <w:rPr>
          <w:rFonts w:ascii="Arial" w:hAnsi="Arial" w:cs="Arial"/>
        </w:rPr>
        <w:t>Switch(Config-If-Ethernet1/0/4)#ethernet-oam</w:t>
      </w:r>
    </w:p>
    <w:p>
      <w:pPr>
        <w:pStyle w:val="5"/>
        <w:rPr>
          <w:lang w:val="en-US"/>
        </w:rPr>
      </w:pPr>
      <w:bookmarkStart w:id="1842" w:name="_Toc437330749"/>
      <w:bookmarkStart w:id="1843" w:name="_Toc265483364"/>
      <w:bookmarkStart w:id="1844" w:name="_Toc283294465"/>
      <w:bookmarkStart w:id="1845" w:name="_Toc9630"/>
      <w:r>
        <w:rPr>
          <w:lang w:val="en-US"/>
        </w:rPr>
        <w:t>ethernet-oam errored-frame threshold high</w:t>
      </w:r>
      <w:bookmarkEnd w:id="1842"/>
      <w:bookmarkEnd w:id="1843"/>
      <w:bookmarkEnd w:id="1844"/>
      <w:bookmarkEnd w:id="1845"/>
    </w:p>
    <w:p>
      <w:pPr>
        <w:ind w:left="422" w:hanging="422"/>
        <w:rPr>
          <w:rFonts w:ascii="Arial" w:hAnsi="Arial" w:cs="Arial"/>
          <w:b/>
          <w:bCs/>
        </w:rPr>
      </w:pPr>
      <w:r>
        <w:rPr>
          <w:rFonts w:ascii="Arial" w:hAnsi="Arial" w:cs="Arial"/>
          <w:b/>
        </w:rPr>
        <w:t>命令：</w:t>
      </w:r>
      <w:r>
        <w:rPr>
          <w:rFonts w:ascii="Arial" w:hAnsi="Arial" w:cs="Arial"/>
          <w:b/>
          <w:bCs/>
        </w:rPr>
        <w:t>ethernet-oam errored-frame threshold high {&lt;</w:t>
      </w:r>
      <w:r>
        <w:rPr>
          <w:rFonts w:ascii="Arial" w:hAnsi="Arial" w:cs="Arial"/>
          <w:b/>
          <w:bCs/>
          <w:i/>
        </w:rPr>
        <w:t>high-frames</w:t>
      </w:r>
      <w:r>
        <w:rPr>
          <w:rFonts w:ascii="Arial" w:hAnsi="Arial" w:cs="Arial"/>
          <w:b/>
          <w:bCs/>
        </w:rPr>
        <w:t>&gt; | none}</w:t>
      </w:r>
    </w:p>
    <w:p>
      <w:pPr>
        <w:ind w:left="422" w:hanging="422"/>
        <w:rPr>
          <w:rFonts w:ascii="Arial" w:hAnsi="Arial" w:cs="Arial"/>
          <w:b/>
        </w:rPr>
      </w:pPr>
      <w:r>
        <w:rPr>
          <w:rFonts w:ascii="Arial" w:hAnsi="Arial" w:cs="Arial"/>
          <w:b/>
        </w:rPr>
        <w:t xml:space="preserve">      no ethernet-oam errored-frame threshold high</w:t>
      </w:r>
    </w:p>
    <w:p>
      <w:pPr>
        <w:ind w:left="422" w:hanging="422"/>
        <w:rPr>
          <w:rFonts w:ascii="Arial" w:hAnsi="Arial" w:cs="Arial"/>
        </w:rPr>
      </w:pPr>
      <w:r>
        <w:rPr>
          <w:rFonts w:ascii="Arial" w:hAnsi="Arial" w:cs="Arial"/>
          <w:b/>
        </w:rPr>
        <w:t>功能：</w:t>
      </w:r>
      <w:r>
        <w:rPr>
          <w:rFonts w:ascii="Arial" w:hAnsi="Arial" w:cs="Arial"/>
        </w:rPr>
        <w:t>配置错误帧事件的高阈值，本命令的no操作为恢复配置为默认值。</w:t>
      </w:r>
    </w:p>
    <w:p>
      <w:pPr>
        <w:ind w:left="422" w:hanging="422"/>
        <w:rPr>
          <w:rFonts w:ascii="Arial" w:hAnsi="Arial" w:cs="Arial"/>
        </w:rPr>
      </w:pPr>
      <w:r>
        <w:rPr>
          <w:rFonts w:ascii="Arial" w:hAnsi="Arial" w:cs="Arial"/>
          <w:b/>
          <w:bCs/>
        </w:rPr>
        <w:t>参数：&lt;</w:t>
      </w:r>
      <w:r>
        <w:rPr>
          <w:rFonts w:ascii="Arial" w:hAnsi="Arial" w:cs="Arial"/>
          <w:b/>
          <w:bCs/>
          <w:i/>
        </w:rPr>
        <w:t>high-frames</w:t>
      </w:r>
      <w:r>
        <w:rPr>
          <w:rFonts w:ascii="Arial" w:hAnsi="Arial" w:cs="Arial"/>
          <w:b/>
          <w:bCs/>
        </w:rPr>
        <w:t>&gt;:</w:t>
      </w:r>
      <w:r>
        <w:rPr>
          <w:rFonts w:ascii="Arial" w:hAnsi="Arial" w:cs="Arial"/>
          <w:bCs/>
        </w:rPr>
        <w:t>错误帧事件的检测高阈值，取值范围是2-4294967295(frames)</w:t>
      </w:r>
      <w:r>
        <w:rPr>
          <w:rFonts w:ascii="Arial" w:hAnsi="Arial" w:cs="Arial"/>
        </w:rPr>
        <w:t>。</w:t>
      </w:r>
    </w:p>
    <w:p>
      <w:pPr>
        <w:ind w:left="422" w:hanging="422"/>
        <w:rPr>
          <w:rFonts w:ascii="Arial" w:hAnsi="Arial" w:cs="Arial"/>
          <w:bCs/>
        </w:rPr>
      </w:pPr>
      <w:r>
        <w:rPr>
          <w:rFonts w:ascii="Arial" w:hAnsi="Arial" w:cs="Arial"/>
          <w:b/>
          <w:bCs/>
        </w:rPr>
        <w:t xml:space="preserve">      none:</w:t>
      </w:r>
      <w:r>
        <w:rPr>
          <w:rFonts w:ascii="Arial" w:hAnsi="Arial" w:cs="Arial"/>
        </w:rPr>
        <w:t xml:space="preserve"> </w:t>
      </w:r>
      <w:r>
        <w:rPr>
          <w:rFonts w:ascii="Arial" w:hAnsi="Arial" w:cs="Arial"/>
          <w:bCs/>
        </w:rPr>
        <w:t>取消高阈值的配置。</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w:t>
      </w:r>
      <w:r>
        <w:rPr>
          <w:rFonts w:ascii="Arial" w:hAnsi="Arial" w:cs="Arial"/>
          <w:b/>
        </w:rPr>
        <w:t>none</w:t>
      </w:r>
      <w:r>
        <w:rPr>
          <w:rFonts w:ascii="Arial" w:hAnsi="Arial" w:cs="Arial"/>
        </w:rPr>
        <w:t>。</w:t>
      </w:r>
    </w:p>
    <w:p>
      <w:pPr>
        <w:rPr>
          <w:rFonts w:ascii="Arial" w:hAnsi="Arial" w:cs="Arial"/>
        </w:rPr>
      </w:pPr>
      <w:r>
        <w:rPr>
          <w:rFonts w:ascii="Arial" w:hAnsi="Arial" w:cs="Arial"/>
          <w:b/>
        </w:rPr>
        <w:t>使用指南：</w:t>
      </w:r>
      <w:r>
        <w:rPr>
          <w:rFonts w:ascii="Arial" w:hAnsi="Arial" w:cs="Arial"/>
        </w:rPr>
        <w:t>在指定的检测周期内，如果错误帧数量大于或等于高阈值，则产生严重链路事件，设备通过发送Flags域中Link Fault标志位置为1的Information OAMPDU通知对端；高阈值配置不能小于低阈值。</w:t>
      </w:r>
    </w:p>
    <w:p>
      <w:pPr>
        <w:rPr>
          <w:rFonts w:ascii="Arial" w:hAnsi="Arial" w:cs="Arial"/>
        </w:rPr>
      </w:pPr>
      <w:r>
        <w:rPr>
          <w:rFonts w:ascii="Arial" w:hAnsi="Arial" w:cs="Arial"/>
          <w:b/>
        </w:rPr>
        <w:t>举例：</w:t>
      </w:r>
      <w:r>
        <w:rPr>
          <w:rFonts w:ascii="Arial" w:hAnsi="Arial" w:cs="Arial"/>
        </w:rPr>
        <w:t>配置端口1/0/4的错误帧事件的高阈值为3000。</w:t>
      </w:r>
    </w:p>
    <w:p>
      <w:pPr>
        <w:rPr>
          <w:rFonts w:ascii="Arial" w:hAnsi="Arial" w:cs="Arial"/>
        </w:rPr>
      </w:pPr>
      <w:r>
        <w:rPr>
          <w:rFonts w:ascii="Arial" w:hAnsi="Arial" w:cs="Arial"/>
        </w:rPr>
        <w:t>Switch(Config-If-Ethernet1/0/4)#ethernet-oam errored-frame threshold high 3000</w:t>
      </w:r>
    </w:p>
    <w:p>
      <w:pPr>
        <w:pStyle w:val="5"/>
        <w:rPr>
          <w:lang w:val="en-US"/>
        </w:rPr>
      </w:pPr>
      <w:bookmarkStart w:id="1846" w:name="_Toc437330750"/>
      <w:bookmarkStart w:id="1847" w:name="_Toc265483365"/>
      <w:bookmarkStart w:id="1848" w:name="_Toc283294466"/>
      <w:bookmarkStart w:id="1849" w:name="_Toc6603"/>
      <w:r>
        <w:rPr>
          <w:lang w:val="en-US"/>
        </w:rPr>
        <w:t>ethernet-oam errored-frame threshold low</w:t>
      </w:r>
      <w:bookmarkEnd w:id="1846"/>
      <w:bookmarkEnd w:id="1847"/>
      <w:bookmarkEnd w:id="1848"/>
      <w:bookmarkEnd w:id="1849"/>
    </w:p>
    <w:p>
      <w:pPr>
        <w:ind w:left="422" w:hanging="422"/>
        <w:rPr>
          <w:rFonts w:ascii="Arial" w:hAnsi="Arial" w:cs="Arial"/>
          <w:b/>
          <w:bCs/>
        </w:rPr>
      </w:pPr>
      <w:r>
        <w:rPr>
          <w:rFonts w:ascii="Arial" w:hAnsi="Arial" w:cs="Arial"/>
          <w:b/>
        </w:rPr>
        <w:t>命令：</w:t>
      </w:r>
      <w:r>
        <w:rPr>
          <w:rFonts w:ascii="Arial" w:hAnsi="Arial" w:cs="Arial"/>
          <w:b/>
          <w:bCs/>
        </w:rPr>
        <w:t>ethernet-oam errored-frame threshold low &lt;</w:t>
      </w:r>
      <w:r>
        <w:rPr>
          <w:rFonts w:ascii="Arial" w:hAnsi="Arial" w:cs="Arial"/>
          <w:b/>
          <w:bCs/>
          <w:i/>
        </w:rPr>
        <w:t>low-frames</w:t>
      </w:r>
      <w:r>
        <w:rPr>
          <w:rFonts w:ascii="Arial" w:hAnsi="Arial" w:cs="Arial"/>
          <w:b/>
          <w:bCs/>
        </w:rPr>
        <w:t>&gt;</w:t>
      </w:r>
    </w:p>
    <w:p>
      <w:pPr>
        <w:ind w:left="422" w:hanging="422"/>
        <w:rPr>
          <w:rFonts w:ascii="Arial" w:hAnsi="Arial" w:cs="Arial"/>
          <w:b/>
        </w:rPr>
      </w:pPr>
      <w:r>
        <w:rPr>
          <w:rFonts w:ascii="Arial" w:hAnsi="Arial" w:cs="Arial"/>
          <w:b/>
        </w:rPr>
        <w:t xml:space="preserve">      no ethernet-oam errored-frame threshold low</w:t>
      </w:r>
    </w:p>
    <w:p>
      <w:pPr>
        <w:ind w:left="422" w:hanging="422"/>
        <w:rPr>
          <w:rFonts w:ascii="Arial" w:hAnsi="Arial" w:cs="Arial"/>
        </w:rPr>
      </w:pPr>
      <w:r>
        <w:rPr>
          <w:rFonts w:ascii="Arial" w:hAnsi="Arial" w:cs="Arial"/>
          <w:b/>
        </w:rPr>
        <w:t>功能：</w:t>
      </w:r>
      <w:r>
        <w:rPr>
          <w:rFonts w:ascii="Arial" w:hAnsi="Arial" w:cs="Arial"/>
        </w:rPr>
        <w:t>配置错误帧事件的低阈值，本命令的no操作为恢复配置为默认值。</w:t>
      </w:r>
    </w:p>
    <w:p>
      <w:pPr>
        <w:ind w:left="422" w:hanging="422"/>
        <w:rPr>
          <w:rFonts w:ascii="Arial" w:hAnsi="Arial" w:cs="Arial"/>
        </w:rPr>
      </w:pPr>
      <w:r>
        <w:rPr>
          <w:rFonts w:ascii="Arial" w:hAnsi="Arial" w:cs="Arial"/>
          <w:b/>
          <w:bCs/>
        </w:rPr>
        <w:t>参数：&lt;</w:t>
      </w:r>
      <w:r>
        <w:rPr>
          <w:rFonts w:ascii="Arial" w:hAnsi="Arial" w:cs="Arial"/>
          <w:b/>
          <w:bCs/>
          <w:i/>
        </w:rPr>
        <w:t>low-frames</w:t>
      </w:r>
      <w:r>
        <w:rPr>
          <w:rFonts w:ascii="Arial" w:hAnsi="Arial" w:cs="Arial"/>
          <w:b/>
          <w:bCs/>
        </w:rPr>
        <w:t>&gt;:</w:t>
      </w:r>
      <w:r>
        <w:rPr>
          <w:rFonts w:ascii="Arial" w:hAnsi="Arial" w:cs="Arial"/>
          <w:bCs/>
        </w:rPr>
        <w:t>错误帧事件的检测低阈值，范围是</w:t>
      </w:r>
      <w:r>
        <w:rPr>
          <w:rFonts w:ascii="Arial" w:hAnsi="Arial" w:cs="Arial"/>
        </w:rPr>
        <w:t>1-4294967295</w:t>
      </w:r>
      <w:r>
        <w:rPr>
          <w:rFonts w:ascii="Arial" w:hAnsi="Arial" w:cs="Arial"/>
          <w:bCs/>
        </w:rPr>
        <w:t xml:space="preserve"> (frames)</w:t>
      </w:r>
      <w:r>
        <w:rPr>
          <w:rFonts w:ascii="Arial" w:hAnsi="Arial" w:cs="Arial"/>
        </w:rPr>
        <w:t>。</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缺省配置为1。</w:t>
      </w:r>
    </w:p>
    <w:p>
      <w:pPr>
        <w:rPr>
          <w:rFonts w:ascii="Arial" w:hAnsi="Arial" w:cs="Arial"/>
        </w:rPr>
      </w:pPr>
      <w:r>
        <w:rPr>
          <w:rFonts w:ascii="Arial" w:hAnsi="Arial" w:cs="Arial"/>
          <w:b/>
        </w:rPr>
        <w:t>使用指南：</w:t>
      </w:r>
      <w:r>
        <w:rPr>
          <w:rFonts w:ascii="Arial" w:hAnsi="Arial" w:cs="Arial"/>
        </w:rPr>
        <w:t>在指定的检测周期内，如果错误帧数量大于或等于低阈值，则产生错误帧事件，设备通过发送event notification OAMPDU来通知对端；低阈值配置不能大于高阈值。</w:t>
      </w:r>
    </w:p>
    <w:p>
      <w:pPr>
        <w:rPr>
          <w:rFonts w:ascii="Arial" w:hAnsi="Arial" w:cs="Arial"/>
        </w:rPr>
      </w:pPr>
      <w:r>
        <w:rPr>
          <w:rFonts w:ascii="Arial" w:hAnsi="Arial" w:cs="Arial"/>
          <w:b/>
        </w:rPr>
        <w:t>举例：</w:t>
      </w:r>
      <w:r>
        <w:rPr>
          <w:rFonts w:ascii="Arial" w:hAnsi="Arial" w:cs="Arial"/>
        </w:rPr>
        <w:t>配置端口1/0/4的错误帧事件的低阈值为100。</w:t>
      </w:r>
    </w:p>
    <w:p>
      <w:pPr>
        <w:rPr>
          <w:rFonts w:ascii="Arial" w:hAnsi="Arial" w:cs="Arial"/>
        </w:rPr>
      </w:pPr>
      <w:r>
        <w:rPr>
          <w:rFonts w:ascii="Arial" w:hAnsi="Arial" w:cs="Arial"/>
        </w:rPr>
        <w:t>Switch(Config-If-Ethernet1/0/4)#ethernet-oam errored-frame threshold low 100</w:t>
      </w:r>
    </w:p>
    <w:p>
      <w:pPr>
        <w:pStyle w:val="5"/>
      </w:pPr>
      <w:bookmarkStart w:id="1850" w:name="_Toc283294467"/>
      <w:bookmarkStart w:id="1851" w:name="_Toc265483366"/>
      <w:bookmarkStart w:id="1852" w:name="_Toc437330751"/>
      <w:bookmarkStart w:id="1853" w:name="_Toc12085"/>
      <w:r>
        <w:t>ethernet-oam errored-frame window</w:t>
      </w:r>
      <w:bookmarkEnd w:id="1850"/>
      <w:bookmarkEnd w:id="1851"/>
      <w:bookmarkEnd w:id="1852"/>
      <w:bookmarkEnd w:id="1853"/>
    </w:p>
    <w:p>
      <w:pPr>
        <w:ind w:left="422" w:hanging="422"/>
        <w:rPr>
          <w:rFonts w:ascii="Arial" w:hAnsi="Arial" w:cs="Arial"/>
          <w:b/>
          <w:bCs/>
        </w:rPr>
      </w:pPr>
      <w:r>
        <w:rPr>
          <w:rFonts w:ascii="Arial" w:hAnsi="Arial" w:cs="Arial"/>
          <w:b/>
        </w:rPr>
        <w:t>命令：</w:t>
      </w:r>
      <w:r>
        <w:rPr>
          <w:rFonts w:ascii="Arial" w:hAnsi="Arial" w:cs="Arial"/>
          <w:b/>
          <w:bCs/>
        </w:rPr>
        <w:t>ethernet-oam errored-frame window &lt;</w:t>
      </w:r>
      <w:r>
        <w:rPr>
          <w:rFonts w:ascii="Arial" w:hAnsi="Arial" w:cs="Arial"/>
          <w:b/>
          <w:bCs/>
          <w:i/>
        </w:rPr>
        <w:t>seconds</w:t>
      </w:r>
      <w:r>
        <w:rPr>
          <w:rFonts w:ascii="Arial" w:hAnsi="Arial" w:cs="Arial"/>
          <w:b/>
          <w:bCs/>
        </w:rPr>
        <w:t>&gt;</w:t>
      </w:r>
    </w:p>
    <w:p>
      <w:pPr>
        <w:ind w:left="422" w:hanging="422"/>
        <w:rPr>
          <w:rFonts w:ascii="Arial" w:hAnsi="Arial" w:cs="Arial"/>
          <w:b/>
        </w:rPr>
      </w:pPr>
      <w:r>
        <w:rPr>
          <w:rFonts w:ascii="Arial" w:hAnsi="Arial" w:cs="Arial"/>
          <w:b/>
        </w:rPr>
        <w:t xml:space="preserve">      no ethernet-oam errored-frame window</w:t>
      </w:r>
    </w:p>
    <w:p>
      <w:pPr>
        <w:ind w:left="422" w:hanging="422"/>
        <w:rPr>
          <w:rFonts w:ascii="Arial" w:hAnsi="Arial" w:cs="Arial"/>
        </w:rPr>
      </w:pPr>
      <w:r>
        <w:rPr>
          <w:rFonts w:ascii="Arial" w:hAnsi="Arial" w:cs="Arial"/>
          <w:b/>
        </w:rPr>
        <w:t>功能：</w:t>
      </w:r>
      <w:r>
        <w:rPr>
          <w:rFonts w:ascii="Arial" w:hAnsi="Arial" w:cs="Arial"/>
        </w:rPr>
        <w:t>配置错误帧事件的检测周期值，本命令的no操作为恢复配置为默认值。</w:t>
      </w:r>
    </w:p>
    <w:p>
      <w:pPr>
        <w:ind w:left="422" w:hanging="422"/>
        <w:rPr>
          <w:rFonts w:ascii="Arial" w:hAnsi="Arial" w:cs="Arial"/>
        </w:rPr>
      </w:pPr>
      <w:r>
        <w:rPr>
          <w:rFonts w:ascii="Arial" w:hAnsi="Arial" w:cs="Arial"/>
          <w:b/>
          <w:bCs/>
        </w:rPr>
        <w:t>参数：&lt;</w:t>
      </w:r>
      <w:r>
        <w:rPr>
          <w:rFonts w:ascii="Arial" w:hAnsi="Arial" w:cs="Arial"/>
          <w:b/>
          <w:bCs/>
          <w:i/>
        </w:rPr>
        <w:t>seconds</w:t>
      </w:r>
      <w:r>
        <w:rPr>
          <w:rFonts w:ascii="Arial" w:hAnsi="Arial" w:cs="Arial"/>
          <w:b/>
          <w:bCs/>
        </w:rPr>
        <w:t>&gt;</w:t>
      </w:r>
      <w:r>
        <w:rPr>
          <w:rFonts w:ascii="Arial" w:hAnsi="Arial" w:cs="Arial"/>
          <w:bCs/>
        </w:rPr>
        <w:t>为统计指定的帧数量的时间，范围是5到300，单位是200ms。</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缺省配置为5。</w:t>
      </w:r>
    </w:p>
    <w:p>
      <w:pPr>
        <w:rPr>
          <w:rFonts w:ascii="Arial" w:hAnsi="Arial" w:cs="Arial"/>
        </w:rPr>
      </w:pPr>
      <w:r>
        <w:rPr>
          <w:rFonts w:ascii="Arial" w:hAnsi="Arial" w:cs="Arial"/>
          <w:b/>
        </w:rPr>
        <w:t>使用指南：</w:t>
      </w:r>
      <w:r>
        <w:rPr>
          <w:rFonts w:ascii="Arial" w:hAnsi="Arial" w:cs="Arial"/>
        </w:rPr>
        <w:t xml:space="preserve">经过指定的检测周期时间后，检测端口错误帧数量，如果错误帧数量大于或等于阈值，则产生相应事件并通过OAMPDU来通知对端。 </w:t>
      </w:r>
    </w:p>
    <w:p>
      <w:pPr>
        <w:rPr>
          <w:rFonts w:ascii="Arial" w:hAnsi="Arial" w:cs="Arial"/>
        </w:rPr>
      </w:pPr>
      <w:r>
        <w:rPr>
          <w:rFonts w:ascii="Arial" w:hAnsi="Arial" w:cs="Arial"/>
          <w:b/>
        </w:rPr>
        <w:t>举例：</w:t>
      </w:r>
      <w:r>
        <w:rPr>
          <w:rFonts w:ascii="Arial" w:hAnsi="Arial" w:cs="Arial"/>
        </w:rPr>
        <w:t>配置端口1/0/4的错误帧事件的检测周期为20s。</w:t>
      </w:r>
    </w:p>
    <w:p>
      <w:pPr>
        <w:rPr>
          <w:rFonts w:ascii="Arial" w:hAnsi="Arial" w:cs="Arial"/>
        </w:rPr>
      </w:pPr>
      <w:r>
        <w:rPr>
          <w:rFonts w:ascii="Arial" w:hAnsi="Arial" w:cs="Arial"/>
        </w:rPr>
        <w:t>Switch(Config-If-Ethernet1/0/4)#ethernet-oam errored-frame window 100</w:t>
      </w:r>
    </w:p>
    <w:p>
      <w:pPr>
        <w:pStyle w:val="5"/>
        <w:rPr>
          <w:lang w:val="en-US"/>
        </w:rPr>
      </w:pPr>
      <w:bookmarkStart w:id="1854" w:name="_Toc437330752"/>
      <w:bookmarkStart w:id="1855" w:name="_Toc283294468"/>
      <w:bookmarkStart w:id="1856" w:name="_Toc265483367"/>
      <w:bookmarkStart w:id="1857" w:name="_Toc3416"/>
      <w:r>
        <w:rPr>
          <w:lang w:val="en-US"/>
        </w:rPr>
        <w:t>ethernet-oam errored-frame-period threshold high</w:t>
      </w:r>
      <w:bookmarkEnd w:id="1854"/>
      <w:bookmarkEnd w:id="1855"/>
      <w:bookmarkEnd w:id="1856"/>
      <w:bookmarkEnd w:id="1857"/>
    </w:p>
    <w:p>
      <w:pPr>
        <w:ind w:left="422" w:hanging="422"/>
        <w:rPr>
          <w:rFonts w:ascii="Arial" w:hAnsi="Arial" w:cs="Arial"/>
          <w:b/>
          <w:bCs/>
        </w:rPr>
      </w:pPr>
      <w:r>
        <w:rPr>
          <w:rFonts w:ascii="Arial" w:hAnsi="Arial" w:cs="Arial"/>
          <w:b/>
        </w:rPr>
        <w:t>命令：</w:t>
      </w:r>
      <w:r>
        <w:rPr>
          <w:rFonts w:ascii="Arial" w:hAnsi="Arial" w:cs="Arial"/>
          <w:b/>
          <w:bCs/>
        </w:rPr>
        <w:t>ethernet-oam errored-frame-period threshold high {&lt;</w:t>
      </w:r>
      <w:r>
        <w:rPr>
          <w:rFonts w:ascii="Arial" w:hAnsi="Arial" w:cs="Arial"/>
          <w:b/>
          <w:bCs/>
          <w:i/>
        </w:rPr>
        <w:t>high-frames</w:t>
      </w:r>
      <w:r>
        <w:rPr>
          <w:rFonts w:ascii="Arial" w:hAnsi="Arial" w:cs="Arial"/>
          <w:b/>
          <w:bCs/>
        </w:rPr>
        <w:t>&gt; | none}</w:t>
      </w:r>
    </w:p>
    <w:p>
      <w:pPr>
        <w:ind w:left="422" w:hanging="422"/>
        <w:rPr>
          <w:rFonts w:ascii="Arial" w:hAnsi="Arial" w:cs="Arial"/>
          <w:b/>
        </w:rPr>
      </w:pPr>
      <w:r>
        <w:rPr>
          <w:rFonts w:ascii="Arial" w:hAnsi="Arial" w:cs="Arial"/>
          <w:b/>
        </w:rPr>
        <w:t xml:space="preserve">      no ethernet-oam errored-frame-period threshold high</w:t>
      </w:r>
    </w:p>
    <w:p>
      <w:pPr>
        <w:ind w:left="422" w:hanging="422"/>
        <w:rPr>
          <w:rFonts w:ascii="Arial" w:hAnsi="Arial" w:cs="Arial"/>
        </w:rPr>
      </w:pPr>
      <w:r>
        <w:rPr>
          <w:rFonts w:ascii="Arial" w:hAnsi="Arial" w:cs="Arial"/>
          <w:b/>
        </w:rPr>
        <w:t>功能：</w:t>
      </w:r>
      <w:r>
        <w:rPr>
          <w:rFonts w:ascii="Arial" w:hAnsi="Arial" w:cs="Arial"/>
        </w:rPr>
        <w:t>配置错误帧周期事件的高阈值，本命令的no操作为恢复配置为默认值。</w:t>
      </w:r>
    </w:p>
    <w:p>
      <w:pPr>
        <w:ind w:left="422" w:hanging="422"/>
        <w:rPr>
          <w:rFonts w:ascii="Arial" w:hAnsi="Arial" w:cs="Arial"/>
        </w:rPr>
      </w:pPr>
      <w:r>
        <w:rPr>
          <w:rFonts w:ascii="Arial" w:hAnsi="Arial" w:cs="Arial"/>
          <w:b/>
          <w:bCs/>
        </w:rPr>
        <w:t>参数：&lt;</w:t>
      </w:r>
      <w:r>
        <w:rPr>
          <w:rFonts w:ascii="Arial" w:hAnsi="Arial" w:cs="Arial"/>
          <w:b/>
          <w:bCs/>
          <w:i/>
        </w:rPr>
        <w:t>high-frames</w:t>
      </w:r>
      <w:r>
        <w:rPr>
          <w:rFonts w:ascii="Arial" w:hAnsi="Arial" w:cs="Arial"/>
          <w:b/>
          <w:bCs/>
        </w:rPr>
        <w:t>&gt;:</w:t>
      </w:r>
      <w:r>
        <w:rPr>
          <w:rFonts w:ascii="Arial" w:hAnsi="Arial" w:cs="Arial"/>
          <w:bCs/>
        </w:rPr>
        <w:t>错误帧周期事件的检测高阈值，取值范围是2-4294967295(frames)</w:t>
      </w:r>
      <w:r>
        <w:rPr>
          <w:rFonts w:ascii="Arial" w:hAnsi="Arial" w:cs="Arial"/>
        </w:rPr>
        <w:t>。</w:t>
      </w:r>
    </w:p>
    <w:p>
      <w:pPr>
        <w:ind w:left="422" w:hanging="422"/>
        <w:rPr>
          <w:rFonts w:ascii="Arial" w:hAnsi="Arial" w:cs="Arial"/>
          <w:bCs/>
        </w:rPr>
      </w:pPr>
      <w:r>
        <w:rPr>
          <w:rFonts w:ascii="Arial" w:hAnsi="Arial" w:cs="Arial"/>
          <w:b/>
          <w:bCs/>
        </w:rPr>
        <w:t xml:space="preserve">      none:</w:t>
      </w:r>
      <w:r>
        <w:rPr>
          <w:rFonts w:ascii="Arial" w:hAnsi="Arial" w:cs="Arial"/>
        </w:rPr>
        <w:t xml:space="preserve"> </w:t>
      </w:r>
      <w:r>
        <w:rPr>
          <w:rFonts w:ascii="Arial" w:hAnsi="Arial" w:cs="Arial"/>
          <w:bCs/>
        </w:rPr>
        <w:t>取消高阈值的配置。</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w:t>
      </w:r>
      <w:r>
        <w:rPr>
          <w:rFonts w:ascii="Arial" w:hAnsi="Arial" w:cs="Arial"/>
          <w:b/>
        </w:rPr>
        <w:t>none</w:t>
      </w:r>
      <w:r>
        <w:rPr>
          <w:rFonts w:ascii="Arial" w:hAnsi="Arial" w:cs="Arial"/>
        </w:rPr>
        <w:t>。</w:t>
      </w:r>
    </w:p>
    <w:p>
      <w:pPr>
        <w:rPr>
          <w:rFonts w:ascii="Arial" w:hAnsi="Arial" w:cs="Arial"/>
        </w:rPr>
      </w:pPr>
      <w:r>
        <w:rPr>
          <w:rFonts w:ascii="Arial" w:hAnsi="Arial" w:cs="Arial"/>
          <w:b/>
        </w:rPr>
        <w:t>使用指南：</w:t>
      </w:r>
      <w:r>
        <w:rPr>
          <w:rFonts w:ascii="Arial" w:hAnsi="Arial" w:cs="Arial"/>
        </w:rPr>
        <w:t>在指定的检测周期内，如果错误帧数量大于或等于高阈值，则产生严重链路事件，设备通过发送Flags域中Link Fault标志位置为1的Information OAMPDU通知对端；高阈值配置不能小于低阈值。</w:t>
      </w:r>
    </w:p>
    <w:p>
      <w:pPr>
        <w:rPr>
          <w:rFonts w:ascii="Arial" w:hAnsi="Arial" w:cs="Arial"/>
        </w:rPr>
      </w:pPr>
      <w:r>
        <w:rPr>
          <w:rFonts w:ascii="Arial" w:hAnsi="Arial" w:cs="Arial"/>
          <w:b/>
        </w:rPr>
        <w:t>举例：</w:t>
      </w:r>
      <w:r>
        <w:rPr>
          <w:rFonts w:ascii="Arial" w:hAnsi="Arial" w:cs="Arial"/>
        </w:rPr>
        <w:t>配置端口1/0/4的错误帧周期事件的高阈值为3000。</w:t>
      </w:r>
    </w:p>
    <w:p>
      <w:pPr>
        <w:rPr>
          <w:rFonts w:ascii="Arial" w:hAnsi="Arial" w:cs="Arial"/>
        </w:rPr>
      </w:pPr>
      <w:r>
        <w:rPr>
          <w:rFonts w:ascii="Arial" w:hAnsi="Arial" w:cs="Arial"/>
        </w:rPr>
        <w:t>Switch(Config-If-Ethernet1/0/4)#ethernet-oam errored-frame-period threshold high 3000</w:t>
      </w:r>
    </w:p>
    <w:p>
      <w:pPr>
        <w:pStyle w:val="5"/>
        <w:rPr>
          <w:lang w:val="en-US"/>
        </w:rPr>
      </w:pPr>
      <w:bookmarkStart w:id="1858" w:name="_Toc283294469"/>
      <w:bookmarkStart w:id="1859" w:name="_Toc265483368"/>
      <w:bookmarkStart w:id="1860" w:name="_Toc437330753"/>
      <w:bookmarkStart w:id="1861" w:name="_Toc31546"/>
      <w:r>
        <w:rPr>
          <w:lang w:val="en-US"/>
        </w:rPr>
        <w:t>ethernet-oam errored-frame-period threshold low</w:t>
      </w:r>
      <w:bookmarkEnd w:id="1858"/>
      <w:bookmarkEnd w:id="1859"/>
      <w:bookmarkEnd w:id="1860"/>
      <w:bookmarkEnd w:id="1861"/>
    </w:p>
    <w:p>
      <w:pPr>
        <w:ind w:left="422" w:hanging="422"/>
        <w:rPr>
          <w:rFonts w:ascii="Arial" w:hAnsi="Arial" w:cs="Arial"/>
          <w:b/>
          <w:bCs/>
        </w:rPr>
      </w:pPr>
      <w:r>
        <w:rPr>
          <w:rFonts w:ascii="Arial" w:hAnsi="Arial" w:cs="Arial"/>
          <w:b/>
        </w:rPr>
        <w:t>命令：</w:t>
      </w:r>
      <w:r>
        <w:rPr>
          <w:rFonts w:ascii="Arial" w:hAnsi="Arial" w:cs="Arial"/>
          <w:b/>
          <w:bCs/>
        </w:rPr>
        <w:t>ethernet-oam errored-frame-period threshold low &lt;</w:t>
      </w:r>
      <w:r>
        <w:rPr>
          <w:rFonts w:ascii="Arial" w:hAnsi="Arial" w:cs="Arial"/>
          <w:b/>
          <w:bCs/>
          <w:i/>
        </w:rPr>
        <w:t>low-frames</w:t>
      </w:r>
      <w:r>
        <w:rPr>
          <w:rFonts w:ascii="Arial" w:hAnsi="Arial" w:cs="Arial"/>
          <w:b/>
          <w:bCs/>
        </w:rPr>
        <w:t>&gt;</w:t>
      </w:r>
    </w:p>
    <w:p>
      <w:pPr>
        <w:ind w:left="422" w:hanging="422"/>
        <w:rPr>
          <w:rFonts w:ascii="Arial" w:hAnsi="Arial" w:cs="Arial"/>
          <w:b/>
        </w:rPr>
      </w:pPr>
      <w:r>
        <w:rPr>
          <w:rFonts w:ascii="Arial" w:hAnsi="Arial" w:cs="Arial"/>
          <w:b/>
        </w:rPr>
        <w:t xml:space="preserve">      no ethernet-oam errored-frame-period threshold low</w:t>
      </w:r>
    </w:p>
    <w:p>
      <w:pPr>
        <w:ind w:left="422" w:hanging="422"/>
        <w:rPr>
          <w:rFonts w:ascii="Arial" w:hAnsi="Arial" w:cs="Arial"/>
        </w:rPr>
      </w:pPr>
      <w:r>
        <w:rPr>
          <w:rFonts w:ascii="Arial" w:hAnsi="Arial" w:cs="Arial"/>
          <w:b/>
        </w:rPr>
        <w:t>功能：</w:t>
      </w:r>
      <w:r>
        <w:rPr>
          <w:rFonts w:ascii="Arial" w:hAnsi="Arial" w:cs="Arial"/>
        </w:rPr>
        <w:t>配置错误帧周期事件的低阈值，本命令的no操作为恢复配置为默认值。</w:t>
      </w:r>
    </w:p>
    <w:p>
      <w:pPr>
        <w:ind w:left="422" w:hanging="422"/>
        <w:rPr>
          <w:rFonts w:ascii="Arial" w:hAnsi="Arial" w:cs="Arial"/>
        </w:rPr>
      </w:pPr>
      <w:r>
        <w:rPr>
          <w:rFonts w:ascii="Arial" w:hAnsi="Arial" w:cs="Arial"/>
          <w:b/>
          <w:bCs/>
        </w:rPr>
        <w:t>参数：&lt;</w:t>
      </w:r>
      <w:r>
        <w:rPr>
          <w:rFonts w:ascii="Arial" w:hAnsi="Arial" w:cs="Arial"/>
          <w:b/>
          <w:bCs/>
          <w:i/>
        </w:rPr>
        <w:t>low-frames</w:t>
      </w:r>
      <w:r>
        <w:rPr>
          <w:rFonts w:ascii="Arial" w:hAnsi="Arial" w:cs="Arial"/>
          <w:b/>
          <w:bCs/>
        </w:rPr>
        <w:t>&gt;:</w:t>
      </w:r>
      <w:r>
        <w:rPr>
          <w:rFonts w:ascii="Arial" w:hAnsi="Arial" w:cs="Arial"/>
          <w:bCs/>
        </w:rPr>
        <w:t>错误帧周期事件的检测低阈值，范围是</w:t>
      </w:r>
      <w:r>
        <w:rPr>
          <w:rFonts w:ascii="Arial" w:hAnsi="Arial" w:cs="Arial"/>
        </w:rPr>
        <w:t>1-4294967295</w:t>
      </w:r>
      <w:r>
        <w:rPr>
          <w:rFonts w:ascii="Arial" w:hAnsi="Arial" w:cs="Arial"/>
          <w:bCs/>
        </w:rPr>
        <w:t xml:space="preserve"> (frames)</w:t>
      </w:r>
      <w:r>
        <w:rPr>
          <w:rFonts w:ascii="Arial" w:hAnsi="Arial" w:cs="Arial"/>
        </w:rPr>
        <w:t>。</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缺省配置为1。</w:t>
      </w:r>
    </w:p>
    <w:p>
      <w:pPr>
        <w:rPr>
          <w:rFonts w:ascii="Arial" w:hAnsi="Arial" w:cs="Arial"/>
        </w:rPr>
      </w:pPr>
      <w:r>
        <w:rPr>
          <w:rFonts w:ascii="Arial" w:hAnsi="Arial" w:cs="Arial"/>
          <w:b/>
        </w:rPr>
        <w:t>使用指南：</w:t>
      </w:r>
      <w:r>
        <w:rPr>
          <w:rFonts w:ascii="Arial" w:hAnsi="Arial" w:cs="Arial"/>
        </w:rPr>
        <w:t>在指定的检测周期内，如果错误帧数量大于或等于低阈值，则产生错误帧周期事件，设备通过event notification OAMPDU来通知对端；低阈值配置不能大于高阈值。</w:t>
      </w:r>
    </w:p>
    <w:p>
      <w:pPr>
        <w:rPr>
          <w:rFonts w:ascii="Arial" w:hAnsi="Arial" w:cs="Arial"/>
        </w:rPr>
      </w:pPr>
      <w:r>
        <w:rPr>
          <w:rFonts w:ascii="Arial" w:hAnsi="Arial" w:cs="Arial"/>
          <w:b/>
        </w:rPr>
        <w:t>举例：</w:t>
      </w:r>
      <w:r>
        <w:rPr>
          <w:rFonts w:ascii="Arial" w:hAnsi="Arial" w:cs="Arial"/>
        </w:rPr>
        <w:t>配置端口1/0/4的错误帧周期事件的低阈值为100。</w:t>
      </w:r>
    </w:p>
    <w:p>
      <w:pPr>
        <w:rPr>
          <w:rFonts w:ascii="Arial" w:hAnsi="Arial" w:cs="Arial"/>
        </w:rPr>
      </w:pPr>
      <w:r>
        <w:rPr>
          <w:rFonts w:ascii="Arial" w:hAnsi="Arial" w:cs="Arial"/>
        </w:rPr>
        <w:t>Switch(Config-If-Ethernet1/0/4)#ethernet-oam errored-frame-period threshold low 100</w:t>
      </w:r>
    </w:p>
    <w:p>
      <w:pPr>
        <w:pStyle w:val="5"/>
        <w:rPr>
          <w:lang w:val="en-US"/>
        </w:rPr>
      </w:pPr>
      <w:bookmarkStart w:id="1862" w:name="_Toc265483369"/>
      <w:bookmarkStart w:id="1863" w:name="_Toc283294470"/>
      <w:bookmarkStart w:id="1864" w:name="_Toc437330754"/>
      <w:bookmarkStart w:id="1865" w:name="_Toc11877"/>
      <w:r>
        <w:rPr>
          <w:lang w:val="en-US"/>
        </w:rPr>
        <w:t>ethernet-oam errored-frame-period window</w:t>
      </w:r>
      <w:bookmarkEnd w:id="1862"/>
      <w:bookmarkEnd w:id="1863"/>
      <w:bookmarkEnd w:id="1864"/>
      <w:bookmarkEnd w:id="1865"/>
    </w:p>
    <w:p>
      <w:pPr>
        <w:ind w:left="422" w:hanging="422"/>
        <w:rPr>
          <w:rFonts w:ascii="Arial" w:hAnsi="Arial" w:cs="Arial"/>
          <w:b/>
          <w:bCs/>
        </w:rPr>
      </w:pPr>
      <w:r>
        <w:rPr>
          <w:rFonts w:ascii="Arial" w:hAnsi="Arial" w:cs="Arial"/>
          <w:b/>
        </w:rPr>
        <w:t>命令：</w:t>
      </w:r>
      <w:r>
        <w:rPr>
          <w:rFonts w:ascii="Arial" w:hAnsi="Arial" w:cs="Arial"/>
          <w:b/>
          <w:bCs/>
        </w:rPr>
        <w:t>ethernet-oam errored-frame-period window &lt;</w:t>
      </w:r>
      <w:r>
        <w:rPr>
          <w:rFonts w:ascii="Arial" w:hAnsi="Arial" w:cs="Arial"/>
          <w:b/>
          <w:bCs/>
          <w:i/>
        </w:rPr>
        <w:t>seconds</w:t>
      </w:r>
      <w:r>
        <w:rPr>
          <w:rFonts w:ascii="Arial" w:hAnsi="Arial" w:cs="Arial"/>
          <w:b/>
          <w:bCs/>
        </w:rPr>
        <w:t>&gt;</w:t>
      </w:r>
    </w:p>
    <w:p>
      <w:pPr>
        <w:ind w:left="422" w:hanging="422"/>
        <w:rPr>
          <w:rFonts w:ascii="Arial" w:hAnsi="Arial" w:cs="Arial"/>
          <w:b/>
        </w:rPr>
      </w:pPr>
      <w:r>
        <w:rPr>
          <w:rFonts w:ascii="Arial" w:hAnsi="Arial" w:cs="Arial"/>
          <w:b/>
        </w:rPr>
        <w:t xml:space="preserve">      no ethernet-oam errored-frame-period window</w:t>
      </w:r>
    </w:p>
    <w:p>
      <w:pPr>
        <w:ind w:left="422" w:hanging="422"/>
        <w:rPr>
          <w:rFonts w:ascii="Arial" w:hAnsi="Arial" w:cs="Arial"/>
        </w:rPr>
      </w:pPr>
      <w:r>
        <w:rPr>
          <w:rFonts w:ascii="Arial" w:hAnsi="Arial" w:cs="Arial"/>
          <w:b/>
        </w:rPr>
        <w:t>功能：</w:t>
      </w:r>
      <w:r>
        <w:rPr>
          <w:rFonts w:ascii="Arial" w:hAnsi="Arial" w:cs="Arial"/>
        </w:rPr>
        <w:t>配置错误帧周期事件的检测周期值，本命令的no操作为恢复配置为默认值。</w:t>
      </w:r>
    </w:p>
    <w:p>
      <w:pPr>
        <w:ind w:left="422" w:hanging="422"/>
        <w:rPr>
          <w:rFonts w:ascii="Arial" w:hAnsi="Arial" w:cs="Arial"/>
        </w:rPr>
      </w:pPr>
      <w:r>
        <w:rPr>
          <w:rFonts w:ascii="Arial" w:hAnsi="Arial" w:cs="Arial"/>
          <w:b/>
          <w:bCs/>
        </w:rPr>
        <w:t>参数：&lt;</w:t>
      </w:r>
      <w:r>
        <w:rPr>
          <w:rFonts w:ascii="Arial" w:hAnsi="Arial" w:cs="Arial"/>
          <w:b/>
          <w:bCs/>
          <w:i/>
        </w:rPr>
        <w:t>seconds</w:t>
      </w:r>
      <w:r>
        <w:rPr>
          <w:rFonts w:ascii="Arial" w:hAnsi="Arial" w:cs="Arial"/>
          <w:b/>
          <w:bCs/>
        </w:rPr>
        <w:t>&gt;</w:t>
      </w:r>
      <w:r>
        <w:rPr>
          <w:rFonts w:ascii="Arial" w:hAnsi="Arial" w:cs="Arial"/>
          <w:bCs/>
        </w:rPr>
        <w:t>为统计指定的帧数量的时间，范围是1到300，单位是200ms。</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缺省配置为5。</w:t>
      </w:r>
    </w:p>
    <w:p>
      <w:pPr>
        <w:rPr>
          <w:rFonts w:ascii="Arial" w:hAnsi="Arial" w:cs="Arial"/>
        </w:rPr>
      </w:pPr>
      <w:r>
        <w:rPr>
          <w:rFonts w:ascii="Arial" w:hAnsi="Arial" w:cs="Arial"/>
          <w:b/>
          <w:bCs/>
        </w:rPr>
        <w:t>使用指南：</w:t>
      </w:r>
      <w:r>
        <w:rPr>
          <w:rFonts w:ascii="Arial" w:hAnsi="Arial" w:cs="Arial"/>
          <w:bCs/>
        </w:rPr>
        <w:t>经过指定的检测周期后，检测端口错误帧数量，如果错误帧数量大于或等于阈值，则产生相应事件并通过</w:t>
      </w:r>
      <w:r>
        <w:rPr>
          <w:rFonts w:ascii="Arial" w:hAnsi="Arial" w:cs="Arial"/>
        </w:rPr>
        <w:t>OAMPDU来</w:t>
      </w:r>
      <w:r>
        <w:rPr>
          <w:rFonts w:ascii="Arial" w:hAnsi="Arial" w:cs="Arial"/>
          <w:bCs/>
        </w:rPr>
        <w:t>通知对端。</w:t>
      </w:r>
      <w:r>
        <w:rPr>
          <w:rFonts w:ascii="Arial" w:hAnsi="Arial" w:cs="Arial"/>
        </w:rPr>
        <w:t>在发送报文时，错误帧周期事件中的window值填的是最大帧数，转换规则是：最大帧数＝接口带宽×错误帧周期事件的检测周期（s）÷（64×8）。检测周期即配置的window中的秒数。</w:t>
      </w:r>
    </w:p>
    <w:p>
      <w:pPr>
        <w:rPr>
          <w:rFonts w:ascii="Arial" w:hAnsi="Arial" w:cs="Arial"/>
        </w:rPr>
      </w:pPr>
      <w:r>
        <w:rPr>
          <w:rFonts w:ascii="Arial" w:hAnsi="Arial" w:cs="Arial"/>
          <w:b/>
        </w:rPr>
        <w:t>举例：</w:t>
      </w:r>
      <w:r>
        <w:rPr>
          <w:rFonts w:ascii="Arial" w:hAnsi="Arial" w:cs="Arial"/>
        </w:rPr>
        <w:t>配置端口1/0/4的错误帧周期事件的检测周期为10s。</w:t>
      </w:r>
    </w:p>
    <w:p>
      <w:pPr>
        <w:rPr>
          <w:rFonts w:ascii="Arial" w:hAnsi="Arial" w:cs="Arial"/>
        </w:rPr>
      </w:pPr>
      <w:r>
        <w:rPr>
          <w:rFonts w:ascii="Arial" w:hAnsi="Arial" w:cs="Arial"/>
        </w:rPr>
        <w:t>Switch(Config-If-Ethernet1/0/4)#ethernet-oam errored-frame-period window 50</w:t>
      </w:r>
    </w:p>
    <w:p>
      <w:pPr>
        <w:pStyle w:val="5"/>
        <w:rPr>
          <w:lang w:val="en-US"/>
        </w:rPr>
      </w:pPr>
      <w:bookmarkStart w:id="1866" w:name="_Toc283294471"/>
      <w:bookmarkStart w:id="1867" w:name="_Toc437330755"/>
      <w:bookmarkStart w:id="1868" w:name="_Toc265483370"/>
      <w:bookmarkStart w:id="1869" w:name="_Toc7516"/>
      <w:r>
        <w:rPr>
          <w:lang w:val="en-US"/>
        </w:rPr>
        <w:t>ethernet-oam errored-frame-seconds threshold high</w:t>
      </w:r>
      <w:bookmarkEnd w:id="1866"/>
      <w:bookmarkEnd w:id="1867"/>
      <w:bookmarkEnd w:id="1868"/>
      <w:bookmarkEnd w:id="1869"/>
    </w:p>
    <w:p>
      <w:pPr>
        <w:ind w:left="422" w:hanging="422"/>
        <w:rPr>
          <w:rFonts w:ascii="Arial" w:hAnsi="Arial" w:cs="Arial"/>
          <w:b/>
          <w:bCs/>
        </w:rPr>
      </w:pPr>
      <w:r>
        <w:rPr>
          <w:rFonts w:ascii="Arial" w:hAnsi="Arial" w:cs="Arial"/>
          <w:b/>
        </w:rPr>
        <w:t>命令：</w:t>
      </w:r>
      <w:r>
        <w:rPr>
          <w:rFonts w:ascii="Arial" w:hAnsi="Arial" w:cs="Arial"/>
          <w:b/>
          <w:bCs/>
        </w:rPr>
        <w:t>ethernet-oam errored-frame-seconds threshold high {&lt;</w:t>
      </w:r>
      <w:r>
        <w:rPr>
          <w:rFonts w:ascii="Arial" w:hAnsi="Arial" w:cs="Arial"/>
          <w:b/>
          <w:bCs/>
          <w:i/>
        </w:rPr>
        <w:t>high-seconds</w:t>
      </w:r>
      <w:r>
        <w:rPr>
          <w:rFonts w:ascii="Arial" w:hAnsi="Arial" w:cs="Arial"/>
          <w:b/>
          <w:bCs/>
        </w:rPr>
        <w:t>&gt; | none}</w:t>
      </w:r>
    </w:p>
    <w:p>
      <w:pPr>
        <w:ind w:left="422" w:hanging="422"/>
        <w:rPr>
          <w:rFonts w:ascii="Arial" w:hAnsi="Arial" w:cs="Arial"/>
          <w:b/>
        </w:rPr>
      </w:pPr>
      <w:r>
        <w:rPr>
          <w:rFonts w:ascii="Arial" w:hAnsi="Arial" w:cs="Arial"/>
          <w:b/>
        </w:rPr>
        <w:t xml:space="preserve">      no ethernet-oam errored-frame-seconds threshold high</w:t>
      </w:r>
    </w:p>
    <w:p>
      <w:pPr>
        <w:ind w:left="422" w:hanging="422"/>
        <w:rPr>
          <w:rFonts w:ascii="Arial" w:hAnsi="Arial" w:cs="Arial"/>
        </w:rPr>
      </w:pPr>
      <w:r>
        <w:rPr>
          <w:rFonts w:ascii="Arial" w:hAnsi="Arial" w:cs="Arial"/>
          <w:b/>
        </w:rPr>
        <w:t>功能：</w:t>
      </w:r>
      <w:r>
        <w:rPr>
          <w:rFonts w:ascii="Arial" w:hAnsi="Arial" w:cs="Arial"/>
        </w:rPr>
        <w:t>配置错误帧秒总数事件的高阈值，本命令的no操作为恢复配置为默认值。</w:t>
      </w:r>
    </w:p>
    <w:p>
      <w:pPr>
        <w:ind w:left="422" w:hanging="422"/>
        <w:rPr>
          <w:rFonts w:ascii="Arial" w:hAnsi="Arial" w:cs="Arial"/>
        </w:rPr>
      </w:pPr>
      <w:r>
        <w:rPr>
          <w:rFonts w:ascii="Arial" w:hAnsi="Arial" w:cs="Arial"/>
          <w:b/>
          <w:bCs/>
        </w:rPr>
        <w:t>参数：&lt;</w:t>
      </w:r>
      <w:r>
        <w:rPr>
          <w:rFonts w:ascii="Arial" w:hAnsi="Arial" w:cs="Arial"/>
          <w:b/>
          <w:bCs/>
          <w:i/>
        </w:rPr>
        <w:t>high-seconds</w:t>
      </w:r>
      <w:r>
        <w:rPr>
          <w:rFonts w:ascii="Arial" w:hAnsi="Arial" w:cs="Arial"/>
          <w:b/>
          <w:bCs/>
        </w:rPr>
        <w:t>&gt;:</w:t>
      </w:r>
      <w:r>
        <w:rPr>
          <w:rFonts w:ascii="Arial" w:hAnsi="Arial" w:cs="Arial"/>
          <w:bCs/>
        </w:rPr>
        <w:t>错误帧秒总数事件的检测高阈值，取值范围是</w:t>
      </w:r>
      <w:r>
        <w:rPr>
          <w:rFonts w:ascii="Arial" w:hAnsi="Arial" w:cs="Arial"/>
        </w:rPr>
        <w:t>2-65535</w:t>
      </w:r>
      <w:r>
        <w:rPr>
          <w:rFonts w:ascii="Arial" w:hAnsi="Arial" w:cs="Arial"/>
          <w:bCs/>
        </w:rPr>
        <w:t xml:space="preserve"> (seconds)</w:t>
      </w:r>
      <w:r>
        <w:rPr>
          <w:rFonts w:ascii="Arial" w:hAnsi="Arial" w:cs="Arial"/>
        </w:rPr>
        <w:t>。</w:t>
      </w:r>
    </w:p>
    <w:p>
      <w:pPr>
        <w:ind w:left="422" w:hanging="422"/>
        <w:rPr>
          <w:rFonts w:ascii="Arial" w:hAnsi="Arial" w:cs="Arial"/>
          <w:bCs/>
        </w:rPr>
      </w:pPr>
      <w:r>
        <w:rPr>
          <w:rFonts w:ascii="Arial" w:hAnsi="Arial" w:cs="Arial"/>
          <w:b/>
          <w:bCs/>
        </w:rPr>
        <w:t xml:space="preserve">      none:</w:t>
      </w:r>
      <w:r>
        <w:rPr>
          <w:rFonts w:ascii="Arial" w:hAnsi="Arial" w:cs="Arial"/>
        </w:rPr>
        <w:t xml:space="preserve"> </w:t>
      </w:r>
      <w:r>
        <w:rPr>
          <w:rFonts w:ascii="Arial" w:hAnsi="Arial" w:cs="Arial"/>
          <w:bCs/>
        </w:rPr>
        <w:t>取消高阈值的配置。</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w:t>
      </w:r>
      <w:r>
        <w:rPr>
          <w:rFonts w:ascii="Arial" w:hAnsi="Arial" w:cs="Arial"/>
          <w:b/>
        </w:rPr>
        <w:t>none</w:t>
      </w:r>
      <w:r>
        <w:rPr>
          <w:rFonts w:ascii="Arial" w:hAnsi="Arial" w:cs="Arial"/>
        </w:rPr>
        <w:t>。</w:t>
      </w:r>
    </w:p>
    <w:p>
      <w:pPr>
        <w:rPr>
          <w:rFonts w:ascii="Arial" w:hAnsi="Arial" w:cs="Arial"/>
        </w:rPr>
      </w:pPr>
      <w:r>
        <w:rPr>
          <w:rFonts w:ascii="Arial" w:hAnsi="Arial" w:cs="Arial"/>
          <w:b/>
        </w:rPr>
        <w:t>使用指南：</w:t>
      </w:r>
      <w:r>
        <w:rPr>
          <w:rFonts w:ascii="Arial" w:hAnsi="Arial" w:cs="Arial"/>
        </w:rPr>
        <w:t>在指定的检测周期内，如果错误帧秒数量大于或等于高阈值，则产生严重链路事件，设备通过发送Flags域中Link Fault标志位置为1的Information OAMPDU通知对端；高阈值配置不能小于低阈值。错误帧秒的定义：在某一秒内接收到了错误帧，则该秒称为错误帧秒。</w:t>
      </w:r>
    </w:p>
    <w:p>
      <w:pPr>
        <w:rPr>
          <w:rFonts w:ascii="Arial" w:hAnsi="Arial" w:cs="Arial"/>
        </w:rPr>
      </w:pPr>
      <w:r>
        <w:rPr>
          <w:rFonts w:ascii="Arial" w:hAnsi="Arial" w:cs="Arial"/>
          <w:b/>
        </w:rPr>
        <w:t>举例：</w:t>
      </w:r>
      <w:r>
        <w:rPr>
          <w:rFonts w:ascii="Arial" w:hAnsi="Arial" w:cs="Arial"/>
        </w:rPr>
        <w:t>配置端口1/0/4的错误帧秒总数事件的高阈值为3000。</w:t>
      </w:r>
    </w:p>
    <w:p>
      <w:pPr>
        <w:rPr>
          <w:rFonts w:ascii="Arial" w:hAnsi="Arial" w:cs="Arial"/>
        </w:rPr>
      </w:pPr>
      <w:r>
        <w:rPr>
          <w:rFonts w:ascii="Arial" w:hAnsi="Arial" w:cs="Arial"/>
        </w:rPr>
        <w:t>Switch(Config-If-Ethernet1/0/4)#ethernet-oam errored-frame-seconds threshold high 3000</w:t>
      </w:r>
    </w:p>
    <w:p>
      <w:pPr>
        <w:pStyle w:val="5"/>
        <w:rPr>
          <w:lang w:val="en-US"/>
        </w:rPr>
      </w:pPr>
      <w:bookmarkStart w:id="1870" w:name="_Toc265483371"/>
      <w:bookmarkStart w:id="1871" w:name="_Toc283294472"/>
      <w:bookmarkStart w:id="1872" w:name="_Toc437330756"/>
      <w:bookmarkStart w:id="1873" w:name="_Toc31298"/>
      <w:r>
        <w:rPr>
          <w:lang w:val="en-US"/>
        </w:rPr>
        <w:t>ethernet-oam errored-frame-seconds threshold low</w:t>
      </w:r>
      <w:bookmarkEnd w:id="1870"/>
      <w:bookmarkEnd w:id="1871"/>
      <w:bookmarkEnd w:id="1872"/>
      <w:bookmarkEnd w:id="1873"/>
    </w:p>
    <w:p>
      <w:pPr>
        <w:ind w:left="422" w:hanging="422"/>
        <w:rPr>
          <w:rFonts w:ascii="Arial" w:hAnsi="Arial" w:cs="Arial"/>
          <w:b/>
          <w:bCs/>
        </w:rPr>
      </w:pPr>
      <w:r>
        <w:rPr>
          <w:rFonts w:ascii="Arial" w:hAnsi="Arial" w:cs="Arial"/>
          <w:b/>
        </w:rPr>
        <w:t>命令：</w:t>
      </w:r>
      <w:r>
        <w:rPr>
          <w:rFonts w:ascii="Arial" w:hAnsi="Arial" w:cs="Arial"/>
          <w:b/>
          <w:bCs/>
        </w:rPr>
        <w:t>ethernet-oam errored-frame-seconds threshold low &lt;</w:t>
      </w:r>
      <w:r>
        <w:rPr>
          <w:rFonts w:ascii="Arial" w:hAnsi="Arial" w:cs="Arial"/>
          <w:b/>
          <w:bCs/>
          <w:i/>
        </w:rPr>
        <w:t>low-seconds</w:t>
      </w:r>
      <w:r>
        <w:rPr>
          <w:rFonts w:ascii="Arial" w:hAnsi="Arial" w:cs="Arial"/>
          <w:b/>
          <w:bCs/>
        </w:rPr>
        <w:t>&gt;</w:t>
      </w:r>
    </w:p>
    <w:p>
      <w:pPr>
        <w:ind w:left="422" w:hanging="422"/>
        <w:rPr>
          <w:rFonts w:ascii="Arial" w:hAnsi="Arial" w:cs="Arial"/>
          <w:b/>
        </w:rPr>
      </w:pPr>
      <w:r>
        <w:rPr>
          <w:rFonts w:ascii="Arial" w:hAnsi="Arial" w:cs="Arial"/>
          <w:b/>
        </w:rPr>
        <w:t xml:space="preserve">      no ethernet-oam errored-frame-seconds threshold low</w:t>
      </w:r>
    </w:p>
    <w:p>
      <w:pPr>
        <w:ind w:left="422" w:hanging="422"/>
        <w:rPr>
          <w:rFonts w:ascii="Arial" w:hAnsi="Arial" w:cs="Arial"/>
        </w:rPr>
      </w:pPr>
      <w:r>
        <w:rPr>
          <w:rFonts w:ascii="Arial" w:hAnsi="Arial" w:cs="Arial"/>
          <w:b/>
        </w:rPr>
        <w:t>功能：</w:t>
      </w:r>
      <w:r>
        <w:rPr>
          <w:rFonts w:ascii="Arial" w:hAnsi="Arial" w:cs="Arial"/>
        </w:rPr>
        <w:t>配置错误帧秒总数事件的低阈值，本命令的no操作为恢复配置为默认值。</w:t>
      </w:r>
    </w:p>
    <w:p>
      <w:pPr>
        <w:ind w:left="422" w:hanging="422"/>
        <w:rPr>
          <w:rFonts w:ascii="Arial" w:hAnsi="Arial" w:cs="Arial"/>
        </w:rPr>
      </w:pPr>
      <w:r>
        <w:rPr>
          <w:rFonts w:ascii="Arial" w:hAnsi="Arial" w:cs="Arial"/>
          <w:b/>
          <w:bCs/>
        </w:rPr>
        <w:t>参数：&lt;</w:t>
      </w:r>
      <w:r>
        <w:rPr>
          <w:rFonts w:ascii="Arial" w:hAnsi="Arial" w:cs="Arial"/>
          <w:b/>
          <w:bCs/>
          <w:i/>
        </w:rPr>
        <w:t>low-seconds</w:t>
      </w:r>
      <w:r>
        <w:rPr>
          <w:rFonts w:ascii="Arial" w:hAnsi="Arial" w:cs="Arial"/>
          <w:b/>
          <w:bCs/>
        </w:rPr>
        <w:t>&gt;:</w:t>
      </w:r>
      <w:r>
        <w:rPr>
          <w:rFonts w:ascii="Arial" w:hAnsi="Arial" w:cs="Arial"/>
          <w:bCs/>
        </w:rPr>
        <w:t>错误帧秒总数事件的检测低阈值，范围是</w:t>
      </w:r>
      <w:r>
        <w:rPr>
          <w:rFonts w:ascii="Arial" w:hAnsi="Arial" w:cs="Arial"/>
        </w:rPr>
        <w:t>1-65535</w:t>
      </w:r>
      <w:r>
        <w:rPr>
          <w:rFonts w:ascii="Arial" w:hAnsi="Arial" w:cs="Arial"/>
          <w:bCs/>
        </w:rPr>
        <w:t>(seconds)</w:t>
      </w:r>
      <w:r>
        <w:rPr>
          <w:rFonts w:ascii="Arial" w:hAnsi="Arial" w:cs="Arial"/>
        </w:rPr>
        <w:t>。</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缺省配置为1。</w:t>
      </w:r>
    </w:p>
    <w:p>
      <w:pPr>
        <w:rPr>
          <w:rFonts w:ascii="Arial" w:hAnsi="Arial" w:cs="Arial"/>
        </w:rPr>
      </w:pPr>
      <w:r>
        <w:rPr>
          <w:rFonts w:ascii="Arial" w:hAnsi="Arial" w:cs="Arial"/>
          <w:b/>
        </w:rPr>
        <w:t>使用指南：</w:t>
      </w:r>
      <w:r>
        <w:rPr>
          <w:rFonts w:ascii="Arial" w:hAnsi="Arial" w:cs="Arial"/>
        </w:rPr>
        <w:t>在指定的检测周期内，如果错误帧秒数量大于或等于低阈值，则产生错误帧秒总数事件，设备通过event notification OAMPDU来通知对端；低阈值配置不能大于高阈值。错误帧秒的定义：在某一秒内接收到了错误帧，则该秒称为错误帧秒。</w:t>
      </w:r>
    </w:p>
    <w:p>
      <w:pPr>
        <w:rPr>
          <w:rFonts w:ascii="Arial" w:hAnsi="Arial" w:cs="Arial"/>
        </w:rPr>
      </w:pPr>
      <w:r>
        <w:rPr>
          <w:rFonts w:ascii="Arial" w:hAnsi="Arial" w:cs="Arial"/>
          <w:b/>
        </w:rPr>
        <w:t>举例：</w:t>
      </w:r>
      <w:r>
        <w:rPr>
          <w:rFonts w:ascii="Arial" w:hAnsi="Arial" w:cs="Arial"/>
        </w:rPr>
        <w:t>配置端口1/0/4的错误帧秒总数事件的低阈值为100。</w:t>
      </w:r>
    </w:p>
    <w:p>
      <w:pPr>
        <w:rPr>
          <w:rFonts w:ascii="Arial" w:hAnsi="Arial" w:cs="Arial"/>
        </w:rPr>
      </w:pPr>
      <w:r>
        <w:rPr>
          <w:rFonts w:ascii="Arial" w:hAnsi="Arial" w:cs="Arial"/>
        </w:rPr>
        <w:t>Switch(Config-If-Ethernet1/0/4)#ethernet-oam errored-frame-seconds threshold low 100</w:t>
      </w:r>
    </w:p>
    <w:p>
      <w:pPr>
        <w:pStyle w:val="5"/>
        <w:rPr>
          <w:lang w:val="en-US"/>
        </w:rPr>
      </w:pPr>
      <w:bookmarkStart w:id="1874" w:name="_Toc283294473"/>
      <w:bookmarkStart w:id="1875" w:name="_Toc265483372"/>
      <w:bookmarkStart w:id="1876" w:name="_Toc437330757"/>
      <w:bookmarkStart w:id="1877" w:name="_Toc23711"/>
      <w:r>
        <w:rPr>
          <w:lang w:val="en-US"/>
        </w:rPr>
        <w:t>ethernet-oam errored-frame-seconds window</w:t>
      </w:r>
      <w:bookmarkEnd w:id="1874"/>
      <w:bookmarkEnd w:id="1875"/>
      <w:bookmarkEnd w:id="1876"/>
      <w:bookmarkEnd w:id="1877"/>
    </w:p>
    <w:p>
      <w:pPr>
        <w:ind w:left="422" w:hanging="422"/>
        <w:rPr>
          <w:rFonts w:ascii="Arial" w:hAnsi="Arial" w:cs="Arial"/>
          <w:b/>
          <w:bCs/>
        </w:rPr>
      </w:pPr>
      <w:r>
        <w:rPr>
          <w:rFonts w:ascii="Arial" w:hAnsi="Arial" w:cs="Arial"/>
          <w:b/>
        </w:rPr>
        <w:t>命令：</w:t>
      </w:r>
      <w:r>
        <w:rPr>
          <w:rFonts w:ascii="Arial" w:hAnsi="Arial" w:cs="Arial"/>
          <w:b/>
          <w:bCs/>
        </w:rPr>
        <w:t>ethernet-oam errored-frame-seconds window &lt;</w:t>
      </w:r>
      <w:r>
        <w:rPr>
          <w:rFonts w:ascii="Arial" w:hAnsi="Arial" w:cs="Arial"/>
          <w:b/>
          <w:bCs/>
          <w:i/>
        </w:rPr>
        <w:t>seconds</w:t>
      </w:r>
      <w:r>
        <w:rPr>
          <w:rFonts w:ascii="Arial" w:hAnsi="Arial" w:cs="Arial"/>
          <w:b/>
          <w:bCs/>
        </w:rPr>
        <w:t>&gt;</w:t>
      </w:r>
    </w:p>
    <w:p>
      <w:pPr>
        <w:ind w:left="422" w:hanging="422"/>
        <w:rPr>
          <w:rFonts w:ascii="Arial" w:hAnsi="Arial" w:cs="Arial"/>
          <w:b/>
        </w:rPr>
      </w:pPr>
      <w:r>
        <w:rPr>
          <w:rFonts w:ascii="Arial" w:hAnsi="Arial" w:cs="Arial"/>
          <w:b/>
        </w:rPr>
        <w:t xml:space="preserve">      no ethernet-oam errored-frame-seconds window</w:t>
      </w:r>
    </w:p>
    <w:p>
      <w:pPr>
        <w:ind w:left="422" w:hanging="422"/>
        <w:rPr>
          <w:rFonts w:ascii="Arial" w:hAnsi="Arial" w:cs="Arial"/>
        </w:rPr>
      </w:pPr>
      <w:r>
        <w:rPr>
          <w:rFonts w:ascii="Arial" w:hAnsi="Arial" w:cs="Arial"/>
          <w:b/>
        </w:rPr>
        <w:t>功能：</w:t>
      </w:r>
      <w:r>
        <w:rPr>
          <w:rFonts w:ascii="Arial" w:hAnsi="Arial" w:cs="Arial"/>
        </w:rPr>
        <w:t>配置错误帧秒总数事件的检测周期值，本命令的no操作为恢复配置为默认值。</w:t>
      </w:r>
    </w:p>
    <w:p>
      <w:pPr>
        <w:ind w:left="422" w:hanging="422"/>
        <w:rPr>
          <w:rFonts w:ascii="Arial" w:hAnsi="Arial" w:cs="Arial"/>
        </w:rPr>
      </w:pPr>
      <w:r>
        <w:rPr>
          <w:rFonts w:ascii="Arial" w:hAnsi="Arial" w:cs="Arial"/>
          <w:b/>
          <w:bCs/>
        </w:rPr>
        <w:t>参数：&lt;</w:t>
      </w:r>
      <w:r>
        <w:rPr>
          <w:rFonts w:ascii="Arial" w:hAnsi="Arial" w:cs="Arial"/>
          <w:b/>
          <w:bCs/>
          <w:i/>
        </w:rPr>
        <w:t>seconds</w:t>
      </w:r>
      <w:r>
        <w:rPr>
          <w:rFonts w:ascii="Arial" w:hAnsi="Arial" w:cs="Arial"/>
          <w:b/>
          <w:bCs/>
        </w:rPr>
        <w:t>&gt;</w:t>
      </w:r>
      <w:r>
        <w:rPr>
          <w:rFonts w:ascii="Arial" w:hAnsi="Arial" w:cs="Arial"/>
          <w:bCs/>
        </w:rPr>
        <w:t>为统计指定的帧数量的时间，范围是50到450，单位是200ms。</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缺省配置为300。</w:t>
      </w:r>
    </w:p>
    <w:p>
      <w:pPr>
        <w:rPr>
          <w:rFonts w:ascii="Arial" w:hAnsi="Arial" w:cs="Arial"/>
        </w:rPr>
      </w:pPr>
      <w:r>
        <w:rPr>
          <w:rFonts w:ascii="Arial" w:hAnsi="Arial" w:cs="Arial"/>
          <w:b/>
        </w:rPr>
        <w:t>使用指南：</w:t>
      </w:r>
      <w:r>
        <w:rPr>
          <w:rFonts w:ascii="Arial" w:hAnsi="Arial" w:cs="Arial"/>
        </w:rPr>
        <w:t>经过指定的检测周期时间后，检测端口错误帧秒数量，如果错误帧秒数量大于或等于阈值，则产生相应事件并通过OAMPDU来通知对端。</w:t>
      </w:r>
    </w:p>
    <w:p>
      <w:pPr>
        <w:rPr>
          <w:rFonts w:ascii="Arial" w:hAnsi="Arial" w:cs="Arial"/>
        </w:rPr>
      </w:pPr>
      <w:r>
        <w:rPr>
          <w:rFonts w:ascii="Arial" w:hAnsi="Arial" w:cs="Arial"/>
          <w:b/>
        </w:rPr>
        <w:t>举例：</w:t>
      </w:r>
      <w:r>
        <w:rPr>
          <w:rFonts w:ascii="Arial" w:hAnsi="Arial" w:cs="Arial"/>
        </w:rPr>
        <w:t>配置端口1/0/4的错误帧秒总数事件的检测周期为120s。</w:t>
      </w:r>
    </w:p>
    <w:p>
      <w:pPr>
        <w:rPr>
          <w:rFonts w:ascii="Arial" w:hAnsi="Arial" w:cs="Arial"/>
        </w:rPr>
      </w:pPr>
      <w:r>
        <w:rPr>
          <w:rFonts w:ascii="Arial" w:hAnsi="Arial" w:cs="Arial"/>
        </w:rPr>
        <w:t>Switch(Config-If-Ethernet1/0/4)#ethernet-oam errored-frame-seconds window 600</w:t>
      </w:r>
    </w:p>
    <w:p>
      <w:pPr>
        <w:pStyle w:val="5"/>
        <w:rPr>
          <w:lang w:val="en-US"/>
        </w:rPr>
      </w:pPr>
      <w:bookmarkStart w:id="1878" w:name="_Toc437330758"/>
      <w:bookmarkStart w:id="1879" w:name="_Toc265483373"/>
      <w:bookmarkStart w:id="1880" w:name="_Toc283294474"/>
      <w:bookmarkStart w:id="1881" w:name="_Toc9995"/>
      <w:r>
        <w:rPr>
          <w:lang w:val="en-US"/>
        </w:rPr>
        <w:t>ethernet-oam errored-symbol-period threshold high</w:t>
      </w:r>
      <w:bookmarkEnd w:id="1878"/>
      <w:bookmarkEnd w:id="1879"/>
      <w:bookmarkEnd w:id="1880"/>
      <w:bookmarkEnd w:id="1881"/>
    </w:p>
    <w:p>
      <w:pPr>
        <w:ind w:left="422" w:hanging="422"/>
        <w:rPr>
          <w:rFonts w:ascii="Arial" w:hAnsi="Arial" w:cs="Arial"/>
          <w:b/>
          <w:bCs/>
        </w:rPr>
      </w:pPr>
      <w:r>
        <w:rPr>
          <w:rFonts w:ascii="Arial" w:hAnsi="Arial" w:cs="Arial"/>
          <w:b/>
        </w:rPr>
        <w:t>命令：</w:t>
      </w:r>
      <w:bookmarkStart w:id="1882" w:name="OLE_LINK87"/>
      <w:bookmarkStart w:id="1883" w:name="OLE_LINK86"/>
      <w:r>
        <w:rPr>
          <w:rFonts w:ascii="Arial" w:hAnsi="Arial" w:cs="Arial"/>
          <w:b/>
          <w:bCs/>
        </w:rPr>
        <w:t>ethernet-oam errored-symbol-period threshold high</w:t>
      </w:r>
      <w:bookmarkEnd w:id="1882"/>
      <w:bookmarkEnd w:id="1883"/>
      <w:r>
        <w:rPr>
          <w:rFonts w:ascii="Arial" w:hAnsi="Arial" w:cs="Arial"/>
          <w:b/>
          <w:bCs/>
        </w:rPr>
        <w:t xml:space="preserve"> {&lt;</w:t>
      </w:r>
      <w:r>
        <w:rPr>
          <w:rFonts w:ascii="Arial" w:hAnsi="Arial" w:cs="Arial"/>
          <w:b/>
          <w:bCs/>
          <w:i/>
        </w:rPr>
        <w:t>high-symbols</w:t>
      </w:r>
      <w:r>
        <w:rPr>
          <w:rFonts w:ascii="Arial" w:hAnsi="Arial" w:cs="Arial"/>
          <w:b/>
          <w:bCs/>
        </w:rPr>
        <w:t>&gt; | none}</w:t>
      </w:r>
    </w:p>
    <w:p>
      <w:pPr>
        <w:ind w:left="422" w:hanging="422"/>
        <w:rPr>
          <w:rFonts w:ascii="Arial" w:hAnsi="Arial" w:cs="Arial"/>
          <w:b/>
        </w:rPr>
      </w:pPr>
      <w:r>
        <w:rPr>
          <w:rFonts w:ascii="Arial" w:hAnsi="Arial" w:cs="Arial"/>
          <w:b/>
        </w:rPr>
        <w:t xml:space="preserve">      no ethernet-oam errored-symbol-period threshold high</w:t>
      </w:r>
    </w:p>
    <w:p>
      <w:pPr>
        <w:ind w:left="422" w:hanging="422"/>
        <w:rPr>
          <w:rFonts w:ascii="Arial" w:hAnsi="Arial" w:cs="Arial"/>
        </w:rPr>
      </w:pPr>
      <w:r>
        <w:rPr>
          <w:rFonts w:ascii="Arial" w:hAnsi="Arial" w:cs="Arial"/>
          <w:b/>
        </w:rPr>
        <w:t>功能：</w:t>
      </w:r>
      <w:r>
        <w:rPr>
          <w:rFonts w:ascii="Arial" w:hAnsi="Arial" w:cs="Arial"/>
        </w:rPr>
        <w:t>配置错误符号事件的高阈值，本命令的no操作为恢复配置为默认值。</w:t>
      </w:r>
    </w:p>
    <w:p>
      <w:pPr>
        <w:rPr>
          <w:rFonts w:ascii="Arial" w:hAnsi="Arial" w:cs="Arial"/>
        </w:rPr>
      </w:pPr>
      <w:r>
        <w:rPr>
          <w:rFonts w:ascii="Arial" w:hAnsi="Arial" w:cs="Arial"/>
          <w:b/>
        </w:rPr>
        <w:t>参数：&lt;</w:t>
      </w:r>
      <w:r>
        <w:rPr>
          <w:rFonts w:ascii="Arial" w:hAnsi="Arial" w:cs="Arial"/>
          <w:b/>
          <w:i/>
        </w:rPr>
        <w:t>high-symbols</w:t>
      </w:r>
      <w:r>
        <w:rPr>
          <w:rFonts w:ascii="Arial" w:hAnsi="Arial" w:cs="Arial"/>
          <w:b/>
        </w:rPr>
        <w:t>&gt;:</w:t>
      </w:r>
      <w:r>
        <w:rPr>
          <w:rFonts w:ascii="Arial" w:hAnsi="Arial" w:cs="Arial"/>
        </w:rPr>
        <w:t>错误符号事件的检测高阈值，取值范围是2-18446744073709551615 (symbols)。</w:t>
      </w:r>
    </w:p>
    <w:p>
      <w:pPr>
        <w:ind w:left="422" w:hanging="422"/>
        <w:rPr>
          <w:rFonts w:ascii="Arial" w:hAnsi="Arial" w:cs="Arial"/>
          <w:bCs/>
        </w:rPr>
      </w:pPr>
      <w:r>
        <w:rPr>
          <w:rFonts w:ascii="Arial" w:hAnsi="Arial" w:cs="Arial"/>
          <w:b/>
          <w:bCs/>
        </w:rPr>
        <w:t xml:space="preserve">      none:</w:t>
      </w:r>
      <w:r>
        <w:rPr>
          <w:rFonts w:ascii="Arial" w:hAnsi="Arial" w:cs="Arial"/>
        </w:rPr>
        <w:t xml:space="preserve"> </w:t>
      </w:r>
      <w:r>
        <w:rPr>
          <w:rFonts w:ascii="Arial" w:hAnsi="Arial" w:cs="Arial"/>
          <w:bCs/>
        </w:rPr>
        <w:t>取消高阈值的配置。</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w:t>
      </w:r>
      <w:r>
        <w:rPr>
          <w:rFonts w:ascii="Arial" w:hAnsi="Arial" w:cs="Arial"/>
          <w:b/>
        </w:rPr>
        <w:t>none</w:t>
      </w:r>
      <w:r>
        <w:rPr>
          <w:rFonts w:ascii="Arial" w:hAnsi="Arial" w:cs="Arial"/>
        </w:rPr>
        <w:t>。</w:t>
      </w:r>
    </w:p>
    <w:p>
      <w:pPr>
        <w:rPr>
          <w:rFonts w:ascii="Arial" w:hAnsi="Arial" w:cs="Arial"/>
        </w:rPr>
      </w:pPr>
      <w:r>
        <w:rPr>
          <w:rFonts w:ascii="Arial" w:hAnsi="Arial" w:cs="Arial"/>
          <w:b/>
        </w:rPr>
        <w:t>使用指南：</w:t>
      </w:r>
      <w:r>
        <w:rPr>
          <w:rFonts w:ascii="Arial" w:hAnsi="Arial" w:cs="Arial"/>
        </w:rPr>
        <w:t>在指定的检测周期内，如果错误符号数量大于或等于高阈值，则产生严重链路事件，设备通过发送Flags域中Link Fault标志位置为1的Information OAMPDU通知对端；高阈值配置不能小于低阈值。</w:t>
      </w:r>
    </w:p>
    <w:p>
      <w:pPr>
        <w:rPr>
          <w:rFonts w:ascii="Arial" w:hAnsi="Arial" w:cs="Arial"/>
        </w:rPr>
      </w:pPr>
      <w:r>
        <w:rPr>
          <w:rFonts w:ascii="Arial" w:hAnsi="Arial" w:cs="Arial"/>
          <w:b/>
        </w:rPr>
        <w:t>举例：</w:t>
      </w:r>
      <w:r>
        <w:rPr>
          <w:rFonts w:ascii="Arial" w:hAnsi="Arial" w:cs="Arial"/>
        </w:rPr>
        <w:t>配置端口1/0/4的错误符号事件的高阈值为none。</w:t>
      </w:r>
    </w:p>
    <w:p>
      <w:pPr>
        <w:rPr>
          <w:rFonts w:ascii="Arial" w:hAnsi="Arial" w:cs="Arial"/>
        </w:rPr>
      </w:pPr>
      <w:r>
        <w:rPr>
          <w:rFonts w:ascii="Arial" w:hAnsi="Arial" w:cs="Arial"/>
        </w:rPr>
        <w:t>Switch(Config-If-Ethernet1/0/4)#ethernet-oam errored-symbol-period threshold high none</w:t>
      </w:r>
    </w:p>
    <w:p>
      <w:pPr>
        <w:pStyle w:val="5"/>
        <w:rPr>
          <w:lang w:val="en-US"/>
        </w:rPr>
      </w:pPr>
      <w:bookmarkStart w:id="1884" w:name="_Toc265483374"/>
      <w:bookmarkStart w:id="1885" w:name="_Toc437330759"/>
      <w:bookmarkStart w:id="1886" w:name="_Toc283294475"/>
      <w:bookmarkStart w:id="1887" w:name="_Toc7474"/>
      <w:r>
        <w:rPr>
          <w:lang w:val="en-US"/>
        </w:rPr>
        <w:t>ethernet-oam errored-symbol-period threshold low</w:t>
      </w:r>
      <w:bookmarkEnd w:id="1884"/>
      <w:bookmarkEnd w:id="1885"/>
      <w:bookmarkEnd w:id="1886"/>
      <w:bookmarkEnd w:id="1887"/>
    </w:p>
    <w:p>
      <w:pPr>
        <w:ind w:left="422" w:hanging="422"/>
        <w:rPr>
          <w:rFonts w:ascii="Arial" w:hAnsi="Arial" w:cs="Arial"/>
          <w:b/>
          <w:bCs/>
        </w:rPr>
      </w:pPr>
      <w:r>
        <w:rPr>
          <w:rFonts w:ascii="Arial" w:hAnsi="Arial" w:cs="Arial"/>
          <w:b/>
        </w:rPr>
        <w:t>命令：</w:t>
      </w:r>
      <w:r>
        <w:rPr>
          <w:rFonts w:ascii="Arial" w:hAnsi="Arial" w:cs="Arial"/>
          <w:b/>
          <w:bCs/>
        </w:rPr>
        <w:t>ethernet-oam errored-symbol-period threshold low &lt;</w:t>
      </w:r>
      <w:r>
        <w:rPr>
          <w:rFonts w:ascii="Arial" w:hAnsi="Arial" w:cs="Arial"/>
          <w:b/>
          <w:bCs/>
          <w:i/>
        </w:rPr>
        <w:t>low-symbols</w:t>
      </w:r>
      <w:r>
        <w:rPr>
          <w:rFonts w:ascii="Arial" w:hAnsi="Arial" w:cs="Arial"/>
          <w:b/>
          <w:bCs/>
        </w:rPr>
        <w:t>&gt;</w:t>
      </w:r>
    </w:p>
    <w:p>
      <w:pPr>
        <w:ind w:left="422" w:hanging="422"/>
        <w:rPr>
          <w:rFonts w:ascii="Arial" w:hAnsi="Arial" w:cs="Arial"/>
          <w:b/>
        </w:rPr>
      </w:pPr>
      <w:r>
        <w:rPr>
          <w:rFonts w:ascii="Arial" w:hAnsi="Arial" w:cs="Arial"/>
          <w:b/>
        </w:rPr>
        <w:t xml:space="preserve">      no ethernet-oam errored-symbol-period threshold low</w:t>
      </w:r>
    </w:p>
    <w:p>
      <w:pPr>
        <w:ind w:left="422" w:hanging="422"/>
        <w:rPr>
          <w:rFonts w:ascii="Arial" w:hAnsi="Arial" w:cs="Arial"/>
        </w:rPr>
      </w:pPr>
      <w:r>
        <w:rPr>
          <w:rFonts w:ascii="Arial" w:hAnsi="Arial" w:cs="Arial"/>
          <w:b/>
        </w:rPr>
        <w:t>功能：</w:t>
      </w:r>
      <w:r>
        <w:rPr>
          <w:rFonts w:ascii="Arial" w:hAnsi="Arial" w:cs="Arial"/>
        </w:rPr>
        <w:t>配置错误符号事件的低阈值，本命令的no操作为恢复配置为默认值。</w:t>
      </w:r>
    </w:p>
    <w:p>
      <w:pPr>
        <w:rPr>
          <w:rFonts w:ascii="Arial" w:hAnsi="Arial" w:cs="Arial"/>
        </w:rPr>
      </w:pPr>
      <w:r>
        <w:rPr>
          <w:rFonts w:ascii="Arial" w:hAnsi="Arial" w:cs="Arial"/>
          <w:b/>
        </w:rPr>
        <w:t>参数：&lt;</w:t>
      </w:r>
      <w:r>
        <w:rPr>
          <w:rFonts w:ascii="Arial" w:hAnsi="Arial" w:cs="Arial"/>
          <w:b/>
          <w:i/>
        </w:rPr>
        <w:t>low-symbols</w:t>
      </w:r>
      <w:r>
        <w:rPr>
          <w:rFonts w:ascii="Arial" w:hAnsi="Arial" w:cs="Arial"/>
          <w:b/>
        </w:rPr>
        <w:t>&gt;:</w:t>
      </w:r>
      <w:r>
        <w:rPr>
          <w:rFonts w:ascii="Arial" w:hAnsi="Arial" w:cs="Arial"/>
        </w:rPr>
        <w:t>错误符号事件的检测低阈值，范围是1-18446744073709551615 (symbols)。</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缺省配置为1。</w:t>
      </w:r>
    </w:p>
    <w:p>
      <w:pPr>
        <w:rPr>
          <w:rFonts w:ascii="Arial" w:hAnsi="Arial" w:cs="Arial"/>
        </w:rPr>
      </w:pPr>
      <w:r>
        <w:rPr>
          <w:rFonts w:ascii="Arial" w:hAnsi="Arial" w:cs="Arial"/>
          <w:b/>
        </w:rPr>
        <w:t>使用指南：</w:t>
      </w:r>
      <w:r>
        <w:rPr>
          <w:rFonts w:ascii="Arial" w:hAnsi="Arial" w:cs="Arial"/>
        </w:rPr>
        <w:t>在指定的检测周期内，如果错误符号数量大于或等于低阈值，则产生错误符号事件，设备通过event notification OAMPDU来通知对端；低阈值配置不能大于高阈值。</w:t>
      </w:r>
    </w:p>
    <w:p>
      <w:pPr>
        <w:rPr>
          <w:rFonts w:ascii="Arial" w:hAnsi="Arial" w:cs="Arial"/>
        </w:rPr>
      </w:pPr>
      <w:r>
        <w:rPr>
          <w:rFonts w:ascii="Arial" w:hAnsi="Arial" w:cs="Arial"/>
          <w:b/>
        </w:rPr>
        <w:t>举例：</w:t>
      </w:r>
      <w:r>
        <w:rPr>
          <w:rFonts w:ascii="Arial" w:hAnsi="Arial" w:cs="Arial"/>
        </w:rPr>
        <w:t>配置端口1/0/4的错误符号事件的低阈值为5。</w:t>
      </w:r>
    </w:p>
    <w:p>
      <w:pPr>
        <w:rPr>
          <w:rFonts w:ascii="Arial" w:hAnsi="Arial" w:cs="Arial"/>
        </w:rPr>
      </w:pPr>
      <w:r>
        <w:rPr>
          <w:rFonts w:ascii="Arial" w:hAnsi="Arial" w:cs="Arial"/>
        </w:rPr>
        <w:t>Switch(Config-If-Ethernet1/0/4)#ethernet-oam errored-symbol-period threshold low 5</w:t>
      </w:r>
    </w:p>
    <w:p>
      <w:pPr>
        <w:pStyle w:val="5"/>
        <w:rPr>
          <w:lang w:val="en-US"/>
        </w:rPr>
      </w:pPr>
      <w:bookmarkStart w:id="1888" w:name="_Toc265483375"/>
      <w:bookmarkStart w:id="1889" w:name="_Toc437330760"/>
      <w:bookmarkStart w:id="1890" w:name="_Toc283294476"/>
      <w:bookmarkStart w:id="1891" w:name="_Toc31916"/>
      <w:r>
        <w:rPr>
          <w:lang w:val="en-US"/>
        </w:rPr>
        <w:t>ethernet-oam errored-symbol-period window</w:t>
      </w:r>
      <w:bookmarkEnd w:id="1888"/>
      <w:bookmarkEnd w:id="1889"/>
      <w:bookmarkEnd w:id="1890"/>
      <w:bookmarkEnd w:id="1891"/>
    </w:p>
    <w:p>
      <w:pPr>
        <w:ind w:left="422" w:hanging="422"/>
        <w:rPr>
          <w:rFonts w:ascii="Arial" w:hAnsi="Arial" w:cs="Arial"/>
          <w:b/>
          <w:bCs/>
        </w:rPr>
      </w:pPr>
      <w:r>
        <w:rPr>
          <w:rFonts w:ascii="Arial" w:hAnsi="Arial" w:cs="Arial"/>
          <w:b/>
        </w:rPr>
        <w:t>命令：</w:t>
      </w:r>
      <w:r>
        <w:rPr>
          <w:rFonts w:ascii="Arial" w:hAnsi="Arial" w:cs="Arial"/>
          <w:b/>
          <w:bCs/>
        </w:rPr>
        <w:t>ethernet-oam errored-symbol-period window &lt;</w:t>
      </w:r>
      <w:r>
        <w:rPr>
          <w:rFonts w:ascii="Arial" w:hAnsi="Arial" w:cs="Arial"/>
          <w:b/>
          <w:bCs/>
          <w:i/>
        </w:rPr>
        <w:t>seconds</w:t>
      </w:r>
      <w:r>
        <w:rPr>
          <w:rFonts w:ascii="Arial" w:hAnsi="Arial" w:cs="Arial"/>
          <w:b/>
          <w:bCs/>
        </w:rPr>
        <w:t>&gt;</w:t>
      </w:r>
    </w:p>
    <w:p>
      <w:pPr>
        <w:ind w:left="422" w:hanging="422"/>
        <w:rPr>
          <w:rFonts w:ascii="Arial" w:hAnsi="Arial" w:cs="Arial"/>
          <w:b/>
        </w:rPr>
      </w:pPr>
      <w:r>
        <w:rPr>
          <w:rFonts w:ascii="Arial" w:hAnsi="Arial" w:cs="Arial"/>
          <w:b/>
        </w:rPr>
        <w:t xml:space="preserve">      no ethernet-oam errored-symbol-period window</w:t>
      </w:r>
    </w:p>
    <w:p>
      <w:pPr>
        <w:ind w:left="422" w:hanging="422"/>
        <w:rPr>
          <w:rFonts w:ascii="Arial" w:hAnsi="Arial" w:cs="Arial"/>
        </w:rPr>
      </w:pPr>
      <w:r>
        <w:rPr>
          <w:rFonts w:ascii="Arial" w:hAnsi="Arial" w:cs="Arial"/>
          <w:b/>
        </w:rPr>
        <w:t>功能：</w:t>
      </w:r>
      <w:r>
        <w:rPr>
          <w:rFonts w:ascii="Arial" w:hAnsi="Arial" w:cs="Arial"/>
        </w:rPr>
        <w:t>配置错误符号事件的检测周期值，本命令的no操作为恢复配置为默认值。</w:t>
      </w:r>
    </w:p>
    <w:p>
      <w:pPr>
        <w:ind w:left="422" w:hanging="422"/>
        <w:rPr>
          <w:rFonts w:ascii="Arial" w:hAnsi="Arial" w:cs="Arial"/>
        </w:rPr>
      </w:pPr>
      <w:r>
        <w:rPr>
          <w:rFonts w:ascii="Arial" w:hAnsi="Arial" w:cs="Arial"/>
          <w:b/>
          <w:bCs/>
        </w:rPr>
        <w:t>参数：&lt;</w:t>
      </w:r>
      <w:r>
        <w:rPr>
          <w:rFonts w:ascii="Arial" w:hAnsi="Arial" w:cs="Arial"/>
          <w:b/>
          <w:bCs/>
          <w:i/>
        </w:rPr>
        <w:t>seconds</w:t>
      </w:r>
      <w:r>
        <w:rPr>
          <w:rFonts w:ascii="Arial" w:hAnsi="Arial" w:cs="Arial"/>
          <w:b/>
          <w:bCs/>
        </w:rPr>
        <w:t>&gt;</w:t>
      </w:r>
      <w:r>
        <w:rPr>
          <w:rFonts w:ascii="Arial" w:hAnsi="Arial" w:cs="Arial"/>
          <w:bCs/>
        </w:rPr>
        <w:t>为统计指定的帧数量的时间，范围是5到300，单位是200ms。</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缺省配置为5。</w:t>
      </w:r>
    </w:p>
    <w:p>
      <w:pPr>
        <w:rPr>
          <w:rFonts w:ascii="Arial" w:hAnsi="Arial" w:cs="Arial"/>
        </w:rPr>
      </w:pPr>
      <w:r>
        <w:rPr>
          <w:rFonts w:ascii="Arial" w:hAnsi="Arial" w:cs="Arial"/>
          <w:b/>
        </w:rPr>
        <w:t>使用指南：</w:t>
      </w:r>
      <w:r>
        <w:rPr>
          <w:rFonts w:ascii="Arial" w:hAnsi="Arial" w:cs="Arial"/>
        </w:rPr>
        <w:t>经过指定的检测周期时间后，检测端口错误符号数量，如果错误符号数量大于或等于阈值，则产生相应事件并通过OAMPDU来通知对端。</w:t>
      </w:r>
    </w:p>
    <w:p>
      <w:pPr>
        <w:rPr>
          <w:rFonts w:ascii="Arial" w:hAnsi="Arial" w:cs="Arial"/>
        </w:rPr>
      </w:pPr>
      <w:r>
        <w:rPr>
          <w:rFonts w:ascii="Arial" w:hAnsi="Arial" w:cs="Arial"/>
          <w:b/>
        </w:rPr>
        <w:t>举例：</w:t>
      </w:r>
      <w:r>
        <w:rPr>
          <w:rFonts w:ascii="Arial" w:hAnsi="Arial" w:cs="Arial"/>
        </w:rPr>
        <w:t>配置端口1/0/4的错误符号事件的检测周期为2s。</w:t>
      </w:r>
    </w:p>
    <w:p>
      <w:pPr>
        <w:rPr>
          <w:rFonts w:ascii="Arial" w:hAnsi="Arial" w:cs="Arial"/>
        </w:rPr>
      </w:pPr>
      <w:r>
        <w:rPr>
          <w:rFonts w:ascii="Arial" w:hAnsi="Arial" w:cs="Arial"/>
        </w:rPr>
        <w:t>Switch(Config-If-Ethernet1/0/4)#ethernet-oam errored-symbol-period window 10</w:t>
      </w:r>
    </w:p>
    <w:p>
      <w:pPr>
        <w:pStyle w:val="5"/>
      </w:pPr>
      <w:bookmarkStart w:id="1892" w:name="_Toc437330761"/>
      <w:bookmarkStart w:id="1893" w:name="_Toc283294477"/>
      <w:bookmarkStart w:id="1894" w:name="_Toc265483376"/>
      <w:bookmarkStart w:id="1895" w:name="_Toc4575"/>
      <w:r>
        <w:t>ethernet-oam link-monitor</w:t>
      </w:r>
      <w:bookmarkEnd w:id="1892"/>
      <w:bookmarkEnd w:id="1893"/>
      <w:bookmarkEnd w:id="1894"/>
      <w:bookmarkEnd w:id="1895"/>
    </w:p>
    <w:p>
      <w:pPr>
        <w:ind w:left="422" w:hanging="422"/>
        <w:rPr>
          <w:rFonts w:ascii="Arial" w:hAnsi="Arial" w:cs="Arial"/>
          <w:b/>
          <w:bCs/>
        </w:rPr>
      </w:pPr>
      <w:r>
        <w:rPr>
          <w:rFonts w:ascii="Arial" w:hAnsi="Arial" w:cs="Arial"/>
          <w:b/>
        </w:rPr>
        <w:t>命令：</w:t>
      </w:r>
      <w:r>
        <w:rPr>
          <w:rFonts w:ascii="Arial" w:hAnsi="Arial" w:cs="Arial"/>
          <w:b/>
          <w:bCs/>
        </w:rPr>
        <w:t>ethernet-oam link-monitor</w:t>
      </w:r>
    </w:p>
    <w:p>
      <w:pPr>
        <w:ind w:left="422" w:hanging="422"/>
        <w:rPr>
          <w:rFonts w:ascii="Arial" w:hAnsi="Arial" w:cs="Arial"/>
          <w:b/>
        </w:rPr>
      </w:pPr>
      <w:r>
        <w:rPr>
          <w:rFonts w:ascii="Arial" w:hAnsi="Arial" w:cs="Arial"/>
          <w:b/>
        </w:rPr>
        <w:t xml:space="preserve">      no ethernet-oam link-monitor</w:t>
      </w:r>
    </w:p>
    <w:p>
      <w:pPr>
        <w:ind w:left="422" w:hanging="422"/>
        <w:rPr>
          <w:rFonts w:ascii="Arial" w:hAnsi="Arial" w:cs="Arial"/>
        </w:rPr>
      </w:pPr>
      <w:r>
        <w:rPr>
          <w:rFonts w:ascii="Arial" w:hAnsi="Arial" w:cs="Arial"/>
          <w:b/>
        </w:rPr>
        <w:t>功能：</w:t>
      </w:r>
      <w:r>
        <w:rPr>
          <w:rFonts w:ascii="Arial" w:hAnsi="Arial" w:cs="Arial"/>
        </w:rPr>
        <w:t>使能OAM的链路监控功能，本命令的no操作为关闭链路监控功能。</w:t>
      </w:r>
    </w:p>
    <w:p>
      <w:pPr>
        <w:ind w:left="422" w:hanging="422"/>
        <w:rPr>
          <w:rFonts w:ascii="Arial" w:hAnsi="Arial" w:cs="Arial"/>
        </w:rPr>
      </w:pPr>
      <w:r>
        <w:rPr>
          <w:rFonts w:ascii="Arial" w:hAnsi="Arial" w:cs="Arial"/>
          <w:b/>
          <w:bCs/>
        </w:rPr>
        <w:t>参数：</w:t>
      </w:r>
      <w:r>
        <w:rPr>
          <w:rFonts w:ascii="Arial" w:hAnsi="Arial" w:cs="Arial"/>
          <w:bCs/>
        </w:rPr>
        <w:t>无。</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缺省使能本地链路监控功能。</w:t>
      </w:r>
    </w:p>
    <w:p>
      <w:pPr>
        <w:rPr>
          <w:rFonts w:ascii="Arial" w:hAnsi="Arial" w:cs="Arial"/>
        </w:rPr>
      </w:pPr>
      <w:r>
        <w:rPr>
          <w:rFonts w:ascii="Arial" w:hAnsi="Arial" w:cs="Arial"/>
          <w:b/>
        </w:rPr>
        <w:t>使用指南：</w:t>
      </w:r>
      <w:bookmarkStart w:id="1896" w:name="OLE_LINK116"/>
      <w:bookmarkStart w:id="1897" w:name="OLE_LINK117"/>
      <w:r>
        <w:rPr>
          <w:rFonts w:ascii="Arial" w:hAnsi="Arial" w:cs="Arial"/>
        </w:rPr>
        <w:t>使能OAM监控本地链路错误，一般情况下在开启端口OAM功能时，就使能了链路监控；关闭OAM链路监控后，虽然不再监控本地的链路错误，但依然正常接收和处理对端发送的链路事件通知（Event information OAMPDU）。</w:t>
      </w:r>
      <w:bookmarkEnd w:id="1896"/>
      <w:bookmarkEnd w:id="1897"/>
    </w:p>
    <w:p>
      <w:pPr>
        <w:rPr>
          <w:rFonts w:ascii="Arial" w:hAnsi="Arial" w:cs="Arial"/>
        </w:rPr>
      </w:pPr>
      <w:r>
        <w:rPr>
          <w:rFonts w:ascii="Arial" w:hAnsi="Arial" w:cs="Arial"/>
          <w:b/>
        </w:rPr>
        <w:t>举例：</w:t>
      </w:r>
      <w:r>
        <w:rPr>
          <w:rFonts w:ascii="Arial" w:hAnsi="Arial" w:cs="Arial"/>
        </w:rPr>
        <w:t>开启端口1/0/4的链路监控功能。</w:t>
      </w:r>
    </w:p>
    <w:p>
      <w:pPr>
        <w:rPr>
          <w:rFonts w:ascii="Arial" w:hAnsi="Arial" w:cs="Arial"/>
        </w:rPr>
      </w:pPr>
      <w:r>
        <w:rPr>
          <w:rFonts w:ascii="Arial" w:hAnsi="Arial" w:cs="Arial"/>
        </w:rPr>
        <w:t>Switch(Config-If-Ethernet1/0/4)#ethernet-oam link-monitor</w:t>
      </w:r>
    </w:p>
    <w:p>
      <w:pPr>
        <w:pStyle w:val="5"/>
      </w:pPr>
      <w:bookmarkStart w:id="1898" w:name="_Toc283294478"/>
      <w:bookmarkStart w:id="1899" w:name="_Toc437330762"/>
      <w:bookmarkStart w:id="1900" w:name="_Toc265483377"/>
      <w:bookmarkStart w:id="1901" w:name="_Toc2836"/>
      <w:r>
        <w:t>ethernet-oam mode</w:t>
      </w:r>
      <w:bookmarkEnd w:id="1898"/>
      <w:bookmarkEnd w:id="1899"/>
      <w:bookmarkEnd w:id="1900"/>
      <w:bookmarkEnd w:id="1901"/>
    </w:p>
    <w:p>
      <w:pPr>
        <w:ind w:left="422" w:hanging="422"/>
        <w:rPr>
          <w:rFonts w:ascii="Arial" w:hAnsi="Arial" w:cs="Arial"/>
          <w:b/>
          <w:bCs/>
        </w:rPr>
      </w:pPr>
      <w:r>
        <w:rPr>
          <w:rFonts w:ascii="Arial" w:hAnsi="Arial" w:cs="Arial"/>
          <w:b/>
        </w:rPr>
        <w:t>命令：</w:t>
      </w:r>
      <w:bookmarkStart w:id="1902" w:name="OLE_LINK94"/>
      <w:bookmarkStart w:id="1903" w:name="OLE_LINK95"/>
      <w:r>
        <w:rPr>
          <w:rFonts w:ascii="Arial" w:hAnsi="Arial" w:cs="Arial"/>
          <w:b/>
          <w:bCs/>
        </w:rPr>
        <w:t>ethernet-oam mode</w:t>
      </w:r>
      <w:bookmarkEnd w:id="1902"/>
      <w:bookmarkEnd w:id="1903"/>
      <w:r>
        <w:rPr>
          <w:rFonts w:ascii="Arial" w:hAnsi="Arial" w:cs="Arial"/>
          <w:b/>
          <w:bCs/>
        </w:rPr>
        <w:t xml:space="preserve"> {active | passive}</w:t>
      </w:r>
    </w:p>
    <w:p>
      <w:pPr>
        <w:ind w:left="422" w:hanging="422"/>
        <w:rPr>
          <w:rFonts w:ascii="Arial" w:hAnsi="Arial" w:cs="Arial"/>
          <w:b/>
        </w:rPr>
      </w:pPr>
      <w:r>
        <w:rPr>
          <w:rFonts w:ascii="Arial" w:hAnsi="Arial" w:cs="Arial"/>
          <w:b/>
        </w:rPr>
        <w:t xml:space="preserve">      no </w:t>
      </w:r>
      <w:r>
        <w:rPr>
          <w:rFonts w:ascii="Arial" w:hAnsi="Arial" w:cs="Arial"/>
          <w:b/>
          <w:bCs/>
        </w:rPr>
        <w:t>ethernet-oam mode</w:t>
      </w:r>
    </w:p>
    <w:p>
      <w:pPr>
        <w:ind w:left="422" w:hanging="422"/>
        <w:rPr>
          <w:rFonts w:ascii="Arial" w:hAnsi="Arial" w:cs="Arial"/>
        </w:rPr>
      </w:pPr>
      <w:r>
        <w:rPr>
          <w:rFonts w:ascii="Arial" w:hAnsi="Arial" w:cs="Arial"/>
          <w:b/>
        </w:rPr>
        <w:t>功能：</w:t>
      </w:r>
      <w:r>
        <w:rPr>
          <w:rFonts w:ascii="Arial" w:hAnsi="Arial" w:cs="Arial"/>
        </w:rPr>
        <w:t>配置OAM功能的工作模式，本命令的no操为恢复配置为默认值。</w:t>
      </w:r>
    </w:p>
    <w:p>
      <w:pPr>
        <w:ind w:left="422" w:hanging="422"/>
        <w:rPr>
          <w:rFonts w:ascii="Arial" w:hAnsi="Arial" w:cs="Arial"/>
          <w:bCs/>
        </w:rPr>
      </w:pPr>
      <w:r>
        <w:rPr>
          <w:rFonts w:ascii="Arial" w:hAnsi="Arial" w:cs="Arial"/>
          <w:b/>
          <w:bCs/>
        </w:rPr>
        <w:t>参数：active</w:t>
      </w:r>
      <w:r>
        <w:rPr>
          <w:rFonts w:ascii="Arial" w:hAnsi="Arial" w:cs="Arial"/>
          <w:bCs/>
        </w:rPr>
        <w:t>：主动模式</w:t>
      </w:r>
    </w:p>
    <w:p>
      <w:pPr>
        <w:ind w:left="420" w:leftChars="200" w:firstLine="211" w:firstLineChars="100"/>
        <w:rPr>
          <w:rFonts w:ascii="Arial" w:hAnsi="Arial" w:cs="Arial"/>
        </w:rPr>
      </w:pPr>
      <w:r>
        <w:rPr>
          <w:rFonts w:ascii="Arial" w:hAnsi="Arial" w:cs="Arial"/>
          <w:b/>
          <w:bCs/>
        </w:rPr>
        <w:t>passive</w:t>
      </w:r>
      <w:r>
        <w:rPr>
          <w:rFonts w:ascii="Arial" w:hAnsi="Arial" w:cs="Arial"/>
          <w:bCs/>
        </w:rPr>
        <w:t>：被动模式。</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缺省为主动模式。</w:t>
      </w:r>
    </w:p>
    <w:p>
      <w:pPr>
        <w:rPr>
          <w:rFonts w:ascii="Arial" w:hAnsi="Arial" w:cs="Arial"/>
        </w:rPr>
      </w:pPr>
      <w:r>
        <w:rPr>
          <w:rFonts w:ascii="Arial" w:hAnsi="Arial" w:cs="Arial"/>
          <w:b/>
        </w:rPr>
        <w:t>使用指南：</w:t>
      </w:r>
      <w:r>
        <w:rPr>
          <w:rFonts w:ascii="Arial" w:hAnsi="Arial" w:cs="Arial"/>
        </w:rPr>
        <w:t>在两个相连的OAM实体中必须有至少一个设置为主动模式。在使能OAM功能后，就不能再更改OAM的工作模式，如果需要改变工作模式，需要先关闭OAM 功能。</w:t>
      </w:r>
    </w:p>
    <w:p>
      <w:pPr>
        <w:rPr>
          <w:rFonts w:ascii="Arial" w:hAnsi="Arial" w:cs="Arial"/>
        </w:rPr>
      </w:pPr>
      <w:r>
        <w:rPr>
          <w:rFonts w:ascii="Arial" w:hAnsi="Arial" w:cs="Arial"/>
          <w:b/>
        </w:rPr>
        <w:t>举例：</w:t>
      </w:r>
      <w:r>
        <w:rPr>
          <w:rFonts w:ascii="Arial" w:hAnsi="Arial" w:cs="Arial"/>
        </w:rPr>
        <w:t>配置端口ethernet 1/0/4的OAM工作模式为被动模式。</w:t>
      </w:r>
    </w:p>
    <w:p>
      <w:pPr>
        <w:rPr>
          <w:rFonts w:ascii="Arial" w:hAnsi="Arial" w:cs="Arial"/>
        </w:rPr>
      </w:pPr>
      <w:r>
        <w:rPr>
          <w:rFonts w:ascii="Arial" w:hAnsi="Arial" w:cs="Arial"/>
        </w:rPr>
        <w:t>Switch(Config-If-Ethernet1/0/4)#ethernet-oam mode passive</w:t>
      </w:r>
    </w:p>
    <w:p>
      <w:pPr>
        <w:pStyle w:val="5"/>
      </w:pPr>
      <w:bookmarkStart w:id="1904" w:name="_Toc265483378"/>
      <w:bookmarkStart w:id="1905" w:name="_Toc283294479"/>
      <w:bookmarkStart w:id="1906" w:name="_Toc437330763"/>
      <w:bookmarkStart w:id="1907" w:name="_Toc14847"/>
      <w:r>
        <w:t>ethernet-oam period</w:t>
      </w:r>
      <w:bookmarkEnd w:id="1904"/>
      <w:bookmarkEnd w:id="1905"/>
      <w:bookmarkEnd w:id="1906"/>
      <w:bookmarkEnd w:id="1907"/>
    </w:p>
    <w:p>
      <w:pPr>
        <w:ind w:left="422" w:hanging="422"/>
        <w:rPr>
          <w:rFonts w:ascii="Arial" w:hAnsi="Arial" w:cs="Arial"/>
          <w:b/>
          <w:bCs/>
        </w:rPr>
      </w:pPr>
      <w:r>
        <w:rPr>
          <w:rFonts w:ascii="Arial" w:hAnsi="Arial" w:cs="Arial"/>
          <w:b/>
        </w:rPr>
        <w:t>命令：</w:t>
      </w:r>
      <w:r>
        <w:rPr>
          <w:rFonts w:ascii="Arial" w:hAnsi="Arial" w:cs="Arial"/>
          <w:b/>
          <w:bCs/>
        </w:rPr>
        <w:t>ethernet-oam period &lt;</w:t>
      </w:r>
      <w:r>
        <w:rPr>
          <w:rFonts w:ascii="Arial" w:hAnsi="Arial" w:cs="Arial"/>
          <w:b/>
          <w:bCs/>
          <w:i/>
        </w:rPr>
        <w:t>seconds</w:t>
      </w:r>
      <w:r>
        <w:rPr>
          <w:rFonts w:ascii="Arial" w:hAnsi="Arial" w:cs="Arial"/>
          <w:b/>
          <w:bCs/>
        </w:rPr>
        <w:t>&gt;</w:t>
      </w:r>
    </w:p>
    <w:p>
      <w:pPr>
        <w:ind w:left="422" w:hanging="422"/>
        <w:rPr>
          <w:rFonts w:ascii="Arial" w:hAnsi="Arial" w:cs="Arial"/>
          <w:b/>
        </w:rPr>
      </w:pPr>
      <w:r>
        <w:rPr>
          <w:rFonts w:ascii="Arial" w:hAnsi="Arial" w:cs="Arial"/>
          <w:b/>
        </w:rPr>
        <w:t xml:space="preserve">      no </w:t>
      </w:r>
      <w:r>
        <w:rPr>
          <w:rFonts w:ascii="Arial" w:hAnsi="Arial" w:cs="Arial"/>
          <w:b/>
          <w:bCs/>
        </w:rPr>
        <w:t>ethernet-oam mode</w:t>
      </w:r>
    </w:p>
    <w:p>
      <w:pPr>
        <w:ind w:left="422" w:hanging="422"/>
        <w:rPr>
          <w:rFonts w:ascii="Arial" w:hAnsi="Arial" w:cs="Arial"/>
        </w:rPr>
      </w:pPr>
      <w:r>
        <w:rPr>
          <w:rFonts w:ascii="Arial" w:hAnsi="Arial" w:cs="Arial"/>
          <w:b/>
        </w:rPr>
        <w:t>功能：</w:t>
      </w:r>
      <w:r>
        <w:rPr>
          <w:rFonts w:ascii="Arial" w:hAnsi="Arial" w:cs="Arial"/>
        </w:rPr>
        <w:t>配置Information OAMPDU的发送周期，本命令的no操作为恢复配置为默认值。</w:t>
      </w:r>
    </w:p>
    <w:p>
      <w:pPr>
        <w:ind w:left="422" w:hanging="422"/>
        <w:rPr>
          <w:rFonts w:ascii="Arial" w:hAnsi="Arial" w:cs="Arial"/>
        </w:rPr>
      </w:pPr>
      <w:r>
        <w:rPr>
          <w:rFonts w:ascii="Arial" w:hAnsi="Arial" w:cs="Arial"/>
          <w:b/>
          <w:bCs/>
        </w:rPr>
        <w:t>参数：&lt;</w:t>
      </w:r>
      <w:r>
        <w:rPr>
          <w:rFonts w:ascii="Arial" w:hAnsi="Arial" w:cs="Arial"/>
          <w:b/>
          <w:bCs/>
          <w:i/>
        </w:rPr>
        <w:t>seconds</w:t>
      </w:r>
      <w:r>
        <w:rPr>
          <w:rFonts w:ascii="Arial" w:hAnsi="Arial" w:cs="Arial"/>
          <w:b/>
          <w:bCs/>
        </w:rPr>
        <w:t>&gt;</w:t>
      </w:r>
      <w:r>
        <w:rPr>
          <w:rFonts w:ascii="Arial" w:hAnsi="Arial" w:cs="Arial"/>
          <w:bCs/>
        </w:rPr>
        <w:t>：发送周期，取值范围是1-2s。</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缺省配置为1s。</w:t>
      </w:r>
    </w:p>
    <w:p>
      <w:pPr>
        <w:ind w:left="422" w:hanging="422"/>
        <w:rPr>
          <w:rFonts w:ascii="Arial" w:hAnsi="Arial" w:cs="Arial"/>
        </w:rPr>
      </w:pPr>
      <w:r>
        <w:rPr>
          <w:rFonts w:ascii="Arial" w:hAnsi="Arial" w:cs="Arial"/>
          <w:b/>
          <w:bCs/>
        </w:rPr>
        <w:t>使用指南：</w:t>
      </w:r>
      <w:r>
        <w:rPr>
          <w:rFonts w:ascii="Arial" w:hAnsi="Arial" w:cs="Arial"/>
        </w:rPr>
        <w:t>用来配置正常维持OAM连接的Information OAMPDU的发送间隔</w:t>
      </w:r>
      <w:r>
        <w:rPr>
          <w:rFonts w:ascii="Arial" w:hAnsi="Arial" w:cs="Arial"/>
          <w:bCs/>
        </w:rPr>
        <w:t>。</w:t>
      </w:r>
    </w:p>
    <w:p>
      <w:pPr>
        <w:rPr>
          <w:rFonts w:ascii="Arial" w:hAnsi="Arial" w:cs="Arial"/>
        </w:rPr>
      </w:pPr>
      <w:r>
        <w:rPr>
          <w:rFonts w:ascii="Arial" w:hAnsi="Arial" w:cs="Arial"/>
          <w:b/>
        </w:rPr>
        <w:t>举例：</w:t>
      </w:r>
      <w:r>
        <w:rPr>
          <w:rFonts w:ascii="Arial" w:hAnsi="Arial" w:cs="Arial"/>
        </w:rPr>
        <w:t>配置端口ethernet 1/0/4的Information OAMPDU发送间隔为2s。</w:t>
      </w:r>
    </w:p>
    <w:p>
      <w:pPr>
        <w:rPr>
          <w:rFonts w:ascii="Arial" w:hAnsi="Arial" w:cs="Arial"/>
        </w:rPr>
      </w:pPr>
      <w:r>
        <w:rPr>
          <w:rFonts w:ascii="Arial" w:hAnsi="Arial" w:cs="Arial"/>
        </w:rPr>
        <w:t>Switch(Config-If-Ethernet1/0/4)#ethernet-oam period 2</w:t>
      </w:r>
    </w:p>
    <w:p>
      <w:pPr>
        <w:pStyle w:val="5"/>
      </w:pPr>
      <w:bookmarkStart w:id="1908" w:name="OLE_LINK113"/>
      <w:bookmarkStart w:id="1909" w:name="_Toc265483379"/>
      <w:bookmarkStart w:id="1910" w:name="OLE_LINK114"/>
      <w:bookmarkStart w:id="1911" w:name="_Toc437330764"/>
      <w:bookmarkStart w:id="1912" w:name="_Toc283294480"/>
      <w:bookmarkStart w:id="1913" w:name="_Toc20174"/>
      <w:r>
        <w:t>ethernet-oam remote-failure</w:t>
      </w:r>
      <w:bookmarkEnd w:id="1908"/>
      <w:bookmarkEnd w:id="1909"/>
      <w:bookmarkEnd w:id="1910"/>
      <w:bookmarkEnd w:id="1911"/>
      <w:bookmarkEnd w:id="1912"/>
      <w:bookmarkEnd w:id="1913"/>
    </w:p>
    <w:p>
      <w:pPr>
        <w:ind w:left="422" w:hanging="422"/>
        <w:rPr>
          <w:rFonts w:ascii="Arial" w:hAnsi="Arial" w:cs="Arial"/>
          <w:b/>
          <w:bCs/>
        </w:rPr>
      </w:pPr>
      <w:r>
        <w:rPr>
          <w:rFonts w:ascii="Arial" w:hAnsi="Arial" w:cs="Arial"/>
          <w:b/>
        </w:rPr>
        <w:t>命令：</w:t>
      </w:r>
      <w:bookmarkStart w:id="1914" w:name="OLE_LINK123"/>
      <w:bookmarkStart w:id="1915" w:name="OLE_LINK122"/>
      <w:r>
        <w:rPr>
          <w:rFonts w:ascii="Arial" w:hAnsi="Arial" w:cs="Arial"/>
          <w:b/>
          <w:bCs/>
        </w:rPr>
        <w:t>ethernet-oam remote-failure</w:t>
      </w:r>
      <w:bookmarkEnd w:id="1914"/>
      <w:bookmarkEnd w:id="1915"/>
    </w:p>
    <w:p>
      <w:pPr>
        <w:ind w:left="422" w:hanging="422"/>
        <w:rPr>
          <w:rFonts w:ascii="Arial" w:hAnsi="Arial" w:cs="Arial"/>
          <w:b/>
        </w:rPr>
      </w:pPr>
      <w:r>
        <w:rPr>
          <w:rFonts w:ascii="Arial" w:hAnsi="Arial" w:cs="Arial"/>
          <w:b/>
        </w:rPr>
        <w:t xml:space="preserve">      no </w:t>
      </w:r>
      <w:r>
        <w:rPr>
          <w:rFonts w:ascii="Arial" w:hAnsi="Arial" w:cs="Arial"/>
          <w:b/>
          <w:bCs/>
        </w:rPr>
        <w:t>ethernet-oam remote-failure</w:t>
      </w:r>
    </w:p>
    <w:p>
      <w:pPr>
        <w:ind w:left="422" w:hanging="422"/>
        <w:rPr>
          <w:rFonts w:ascii="Arial" w:hAnsi="Arial" w:cs="Arial"/>
        </w:rPr>
      </w:pPr>
      <w:r>
        <w:rPr>
          <w:rFonts w:ascii="Arial" w:hAnsi="Arial" w:cs="Arial"/>
          <w:b/>
        </w:rPr>
        <w:t>功能：</w:t>
      </w:r>
      <w:r>
        <w:rPr>
          <w:rFonts w:ascii="Arial" w:hAnsi="Arial" w:cs="Arial"/>
        </w:rPr>
        <w:t>使能OAM的远端故障指示功能，本命令的no操作为关闭远端故障指示功能。</w:t>
      </w:r>
    </w:p>
    <w:p>
      <w:pPr>
        <w:ind w:left="422" w:hanging="422"/>
        <w:rPr>
          <w:rFonts w:ascii="Arial" w:hAnsi="Arial" w:cs="Arial"/>
        </w:rPr>
      </w:pPr>
      <w:r>
        <w:rPr>
          <w:rFonts w:ascii="Arial" w:hAnsi="Arial" w:cs="Arial"/>
          <w:b/>
          <w:bCs/>
        </w:rPr>
        <w:t>参数：</w:t>
      </w:r>
      <w:r>
        <w:rPr>
          <w:rFonts w:ascii="Arial" w:hAnsi="Arial" w:cs="Arial"/>
          <w:bCs/>
        </w:rPr>
        <w:t>无。</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缺省使能OAM的远端故障指示功能。</w:t>
      </w:r>
    </w:p>
    <w:p>
      <w:pPr>
        <w:rPr>
          <w:rFonts w:ascii="Arial" w:hAnsi="Arial" w:cs="Arial"/>
        </w:rPr>
      </w:pPr>
      <w:r>
        <w:rPr>
          <w:rFonts w:ascii="Arial" w:hAnsi="Arial" w:cs="Arial"/>
          <w:b/>
        </w:rPr>
        <w:t>使用指南：</w:t>
      </w:r>
      <w:r>
        <w:rPr>
          <w:rFonts w:ascii="Arial" w:hAnsi="Arial" w:cs="Arial"/>
        </w:rPr>
        <w:t>使能OAM的远端故障指示后，若本地发生</w:t>
      </w:r>
      <w:bookmarkStart w:id="1916" w:name="OLE_LINK119"/>
      <w:bookmarkStart w:id="1917" w:name="OLE_LINK118"/>
      <w:r>
        <w:rPr>
          <w:rFonts w:ascii="Arial" w:hAnsi="Arial" w:cs="Arial"/>
        </w:rPr>
        <w:t>critical-event或link fault</w:t>
      </w:r>
      <w:bookmarkEnd w:id="1916"/>
      <w:bookmarkEnd w:id="1917"/>
      <w:r>
        <w:rPr>
          <w:rFonts w:ascii="Arial" w:hAnsi="Arial" w:cs="Arial"/>
        </w:rPr>
        <w:t>事件，将通过发送Information OAMPDU来通知对端，并记录该故障信息到日志系统，发送SNMP trap告警；关闭OAM远端故障指示后，虽然不再监控本地的critical-event或link fault事件，但依然正常接收和处理对端发送的故障指示信息。</w:t>
      </w:r>
    </w:p>
    <w:p>
      <w:pPr>
        <w:rPr>
          <w:rFonts w:ascii="Arial" w:hAnsi="Arial" w:cs="Arial"/>
        </w:rPr>
      </w:pPr>
      <w:r>
        <w:rPr>
          <w:rFonts w:ascii="Arial" w:hAnsi="Arial" w:cs="Arial"/>
          <w:b/>
        </w:rPr>
        <w:t>举例：</w:t>
      </w:r>
      <w:r>
        <w:rPr>
          <w:rFonts w:ascii="Arial" w:hAnsi="Arial" w:cs="Arial"/>
        </w:rPr>
        <w:t>使能端口ethernet 1/0/4的远端故障指示功能。</w:t>
      </w:r>
    </w:p>
    <w:p>
      <w:pPr>
        <w:rPr>
          <w:rFonts w:ascii="Arial" w:hAnsi="Arial" w:cs="Arial"/>
        </w:rPr>
      </w:pPr>
      <w:r>
        <w:rPr>
          <w:rFonts w:ascii="Arial" w:hAnsi="Arial" w:cs="Arial"/>
        </w:rPr>
        <w:t>Switch(Config-If-Ethernet1/0/4)#ethernet-oam remote-failure</w:t>
      </w:r>
    </w:p>
    <w:p>
      <w:pPr>
        <w:pStyle w:val="5"/>
      </w:pPr>
      <w:bookmarkStart w:id="1918" w:name="_Toc265483380"/>
      <w:bookmarkStart w:id="1919" w:name="_Toc437330765"/>
      <w:bookmarkStart w:id="1920" w:name="_Toc283294481"/>
      <w:bookmarkStart w:id="1921" w:name="_Toc6175"/>
      <w:r>
        <w:t>ethernet-oam remote-loopback</w:t>
      </w:r>
      <w:bookmarkEnd w:id="1918"/>
      <w:bookmarkEnd w:id="1919"/>
      <w:bookmarkEnd w:id="1920"/>
      <w:bookmarkEnd w:id="1921"/>
    </w:p>
    <w:p>
      <w:pPr>
        <w:rPr>
          <w:rFonts w:ascii="Arial" w:hAnsi="Arial" w:cs="Arial"/>
          <w:b/>
        </w:rPr>
      </w:pPr>
      <w:r>
        <w:rPr>
          <w:rFonts w:ascii="Arial" w:hAnsi="Arial" w:cs="Arial"/>
          <w:b/>
        </w:rPr>
        <w:t>命令：ethernet-oam remote-loopback</w:t>
      </w:r>
    </w:p>
    <w:p>
      <w:pPr>
        <w:rPr>
          <w:rFonts w:ascii="Arial" w:hAnsi="Arial" w:cs="Arial"/>
          <w:b/>
        </w:rPr>
      </w:pPr>
      <w:r>
        <w:rPr>
          <w:rFonts w:ascii="Arial" w:hAnsi="Arial" w:cs="Arial"/>
          <w:b/>
        </w:rPr>
        <w:t xml:space="preserve">      no </w:t>
      </w:r>
      <w:r>
        <w:rPr>
          <w:rFonts w:ascii="Arial" w:hAnsi="Arial" w:cs="Arial"/>
          <w:b/>
          <w:bCs/>
        </w:rPr>
        <w:t>ethernet-oam remote-loopback</w:t>
      </w:r>
    </w:p>
    <w:p>
      <w:pPr>
        <w:rPr>
          <w:rFonts w:ascii="Arial" w:hAnsi="Arial" w:cs="Arial"/>
        </w:rPr>
      </w:pPr>
      <w:r>
        <w:rPr>
          <w:rFonts w:ascii="Arial" w:hAnsi="Arial" w:cs="Arial"/>
          <w:b/>
        </w:rPr>
        <w:t xml:space="preserve">功能： </w:t>
      </w:r>
      <w:r>
        <w:rPr>
          <w:rFonts w:ascii="Arial" w:hAnsi="Arial" w:cs="Arial"/>
        </w:rPr>
        <w:t>本地OAM实体发出远端环回请求，使能远端进入OAM环回模式；本命令的no操作为取消远端环回。</w:t>
      </w:r>
    </w:p>
    <w:p>
      <w:pPr>
        <w:ind w:left="422" w:hanging="422"/>
        <w:rPr>
          <w:rFonts w:ascii="Arial" w:hAnsi="Arial" w:cs="Arial"/>
        </w:rPr>
      </w:pPr>
      <w:r>
        <w:rPr>
          <w:rFonts w:ascii="Arial" w:hAnsi="Arial" w:cs="Arial"/>
          <w:b/>
          <w:bCs/>
        </w:rPr>
        <w:t xml:space="preserve">参数： </w:t>
      </w:r>
      <w:r>
        <w:rPr>
          <w:rFonts w:ascii="Arial" w:hAnsi="Arial" w:cs="Arial"/>
          <w:bCs/>
        </w:rPr>
        <w:t>无。</w:t>
      </w:r>
    </w:p>
    <w:p>
      <w:pPr>
        <w:ind w:left="422" w:hanging="422"/>
        <w:rPr>
          <w:rFonts w:ascii="Arial" w:hAnsi="Arial" w:cs="Arial"/>
        </w:rPr>
      </w:pPr>
      <w:r>
        <w:rPr>
          <w:rFonts w:ascii="Arial" w:hAnsi="Arial" w:cs="Arial"/>
          <w:b/>
        </w:rPr>
        <w:t xml:space="preserve">命令模式： </w:t>
      </w:r>
      <w:r>
        <w:rPr>
          <w:rFonts w:ascii="Arial" w:hAnsi="Arial" w:cs="Arial"/>
        </w:rPr>
        <w:t>端口配置模式。</w:t>
      </w:r>
    </w:p>
    <w:p>
      <w:pPr>
        <w:ind w:left="422" w:hanging="422"/>
        <w:rPr>
          <w:rFonts w:ascii="Arial" w:hAnsi="Arial" w:cs="Arial"/>
        </w:rPr>
      </w:pPr>
      <w:r>
        <w:rPr>
          <w:rFonts w:ascii="Arial" w:hAnsi="Arial" w:cs="Arial"/>
          <w:b/>
          <w:bCs/>
        </w:rPr>
        <w:t xml:space="preserve">缺省情况： </w:t>
      </w:r>
      <w:r>
        <w:rPr>
          <w:rFonts w:ascii="Arial" w:hAnsi="Arial" w:cs="Arial"/>
        </w:rPr>
        <w:t>缺省不使能。</w:t>
      </w:r>
    </w:p>
    <w:p>
      <w:pPr>
        <w:rPr>
          <w:rFonts w:ascii="Arial" w:hAnsi="Arial" w:cs="Arial"/>
        </w:rPr>
      </w:pPr>
      <w:r>
        <w:rPr>
          <w:rFonts w:ascii="Arial" w:hAnsi="Arial" w:cs="Arial"/>
          <w:b/>
        </w:rPr>
        <w:t xml:space="preserve">使用指南： </w:t>
      </w:r>
      <w:r>
        <w:rPr>
          <w:rFonts w:ascii="Arial" w:hAnsi="Arial" w:cs="Arial"/>
        </w:rPr>
        <w:t>只有工作在主动模式的OAM实体才能发起远端环回请求，工作在被动模式的OAM实体不能发起远端环回；当远端OAM实体处于环回模式时，除了OAMPDU报文以外的所有报文都将按照原路返回本地端口（注意，在OAM环回期间将无法正常通信），管理员借助于环回可以检测链路的延时，抖动和吞吐量。必须在OAM连接建立后才能执行环回操作，如果环回过程中OAM连接断开，环回会被自动取消。本命令与ethernet-oam remote-loopback supported命令互斥。</w:t>
      </w:r>
    </w:p>
    <w:p>
      <w:pPr>
        <w:rPr>
          <w:rFonts w:ascii="Arial" w:hAnsi="Arial" w:cs="Arial"/>
        </w:rPr>
      </w:pPr>
      <w:r>
        <w:rPr>
          <w:rFonts w:ascii="Arial" w:hAnsi="Arial" w:cs="Arial"/>
          <w:b/>
        </w:rPr>
        <w:t xml:space="preserve">举例： </w:t>
      </w:r>
      <w:r>
        <w:rPr>
          <w:rFonts w:ascii="Arial" w:hAnsi="Arial" w:cs="Arial"/>
        </w:rPr>
        <w:t>使能端口ethernet 1/0/4的远端OAM实体进入远端环回模式。</w:t>
      </w:r>
    </w:p>
    <w:p>
      <w:pPr>
        <w:rPr>
          <w:rFonts w:ascii="Arial" w:hAnsi="Arial" w:cs="Arial"/>
        </w:rPr>
      </w:pPr>
      <w:r>
        <w:rPr>
          <w:rFonts w:ascii="Arial" w:hAnsi="Arial" w:cs="Arial"/>
        </w:rPr>
        <w:t>Switch(Config-If-Ethernet1/0/4)#ethernet-oam remote-loopback</w:t>
      </w:r>
    </w:p>
    <w:p>
      <w:pPr>
        <w:rPr>
          <w:rFonts w:ascii="Arial" w:hAnsi="Arial" w:cs="Arial"/>
        </w:rPr>
      </w:pPr>
      <w:r>
        <w:rPr>
          <w:rFonts w:ascii="Arial" w:hAnsi="Arial" w:cs="Arial"/>
        </w:rPr>
        <w:t>Normal forwarding will be suspended during the remote-loopback, are you sure to start remote-loopback? [Y/N]</w:t>
      </w:r>
    </w:p>
    <w:p>
      <w:pPr>
        <w:pStyle w:val="5"/>
      </w:pPr>
      <w:bookmarkStart w:id="1922" w:name="_Toc437330766"/>
      <w:bookmarkStart w:id="1923" w:name="_Toc265483381"/>
      <w:bookmarkStart w:id="1924" w:name="_Toc283294482"/>
      <w:bookmarkStart w:id="1925" w:name="_Toc8094"/>
      <w:r>
        <w:t>ethernet-oam remote-loopback supported</w:t>
      </w:r>
      <w:bookmarkEnd w:id="1922"/>
      <w:bookmarkEnd w:id="1923"/>
      <w:bookmarkEnd w:id="1924"/>
      <w:bookmarkEnd w:id="1925"/>
    </w:p>
    <w:p>
      <w:bookmarkStart w:id="1926" w:name="_Toc437330767"/>
      <w:bookmarkStart w:id="1927" w:name="_Toc265483382"/>
      <w:bookmarkStart w:id="1928" w:name="_Toc283294483"/>
      <w:r>
        <w:rPr>
          <w:rFonts w:ascii="Arial" w:hAnsi="Arial" w:cs="Arial"/>
          <w:b/>
          <w:bCs/>
        </w:rPr>
        <w:t xml:space="preserve">命令：ethernet-oam remote-loopback </w:t>
      </w:r>
      <w:r>
        <w:rPr>
          <w:rFonts w:ascii="Arial" w:hAnsi="Arial" w:cs="Arial"/>
          <w:b/>
        </w:rPr>
        <w:t>supported</w:t>
      </w:r>
    </w:p>
    <w:p>
      <w:pPr>
        <w:rPr>
          <w:rFonts w:ascii="Arial" w:hAnsi="Arial" w:cs="Arial"/>
          <w:b/>
        </w:rPr>
      </w:pPr>
      <w:r>
        <w:rPr>
          <w:rFonts w:ascii="Arial" w:hAnsi="Arial" w:cs="Arial"/>
          <w:b/>
          <w:bCs/>
        </w:rPr>
        <w:t xml:space="preserve">      </w:t>
      </w:r>
      <w:r>
        <w:rPr>
          <w:rFonts w:ascii="Arial" w:hAnsi="Arial" w:cs="Arial"/>
        </w:rPr>
        <w:t>no</w:t>
      </w:r>
      <w:r>
        <w:rPr>
          <w:rFonts w:ascii="Arial" w:hAnsi="Arial" w:cs="Arial"/>
          <w:b/>
        </w:rPr>
        <w:t xml:space="preserve"> </w:t>
      </w:r>
      <w:r>
        <w:rPr>
          <w:rFonts w:ascii="Arial" w:hAnsi="Arial" w:cs="Arial"/>
          <w:b/>
          <w:bCs/>
        </w:rPr>
        <w:t>ethernet-oam remote-loopback supported</w:t>
      </w:r>
    </w:p>
    <w:p>
      <w:pPr>
        <w:rPr>
          <w:rFonts w:ascii="Arial" w:hAnsi="Arial" w:cs="Arial"/>
        </w:rPr>
      </w:pPr>
      <w:r>
        <w:rPr>
          <w:rFonts w:ascii="Arial" w:hAnsi="Arial" w:cs="Arial"/>
          <w:b/>
          <w:bCs/>
        </w:rPr>
        <w:t xml:space="preserve">功能： </w:t>
      </w:r>
      <w:r>
        <w:rPr>
          <w:rFonts w:ascii="Arial" w:hAnsi="Arial" w:cs="Arial"/>
        </w:rPr>
        <w:t>使能端口的OAM环回支持，本命令的no操作为关闭环回支持。</w:t>
      </w:r>
    </w:p>
    <w:p>
      <w:pPr>
        <w:rPr>
          <w:rFonts w:ascii="Arial" w:hAnsi="Arial" w:cs="Arial"/>
        </w:rPr>
      </w:pPr>
      <w:r>
        <w:rPr>
          <w:rFonts w:ascii="Arial" w:hAnsi="Arial" w:cs="Arial"/>
          <w:b/>
          <w:bCs/>
          <w:color w:val="000000"/>
        </w:rPr>
        <w:t>参数：</w:t>
      </w:r>
      <w:r>
        <w:rPr>
          <w:rFonts w:ascii="Arial" w:hAnsi="Arial" w:cs="Arial"/>
          <w:color w:val="000000"/>
        </w:rPr>
        <w:t xml:space="preserve"> </w:t>
      </w:r>
      <w:r>
        <w:rPr>
          <w:rFonts w:ascii="Arial" w:hAnsi="Arial" w:cs="Arial"/>
          <w:bCs/>
        </w:rPr>
        <w:t>无。</w:t>
      </w:r>
    </w:p>
    <w:p>
      <w:pPr>
        <w:rPr>
          <w:rFonts w:ascii="Arial" w:hAnsi="Arial" w:cs="Arial"/>
        </w:rPr>
      </w:pPr>
      <w:r>
        <w:rPr>
          <w:rFonts w:ascii="Arial" w:hAnsi="Arial" w:cs="Arial"/>
          <w:b/>
          <w:bCs/>
          <w:color w:val="000000"/>
        </w:rPr>
        <w:t>命令模式：</w:t>
      </w:r>
      <w:r>
        <w:rPr>
          <w:rFonts w:ascii="Arial" w:hAnsi="Arial" w:cs="Arial"/>
          <w:color w:val="000000"/>
        </w:rPr>
        <w:t xml:space="preserve"> </w:t>
      </w:r>
      <w:r>
        <w:rPr>
          <w:rFonts w:ascii="Arial" w:hAnsi="Arial" w:cs="Arial"/>
        </w:rPr>
        <w:t>端口配置模式。</w:t>
      </w:r>
    </w:p>
    <w:p>
      <w:pPr>
        <w:rPr>
          <w:rFonts w:ascii="Arial" w:hAnsi="Arial" w:cs="Arial"/>
          <w:color w:val="000000"/>
        </w:rPr>
      </w:pPr>
      <w:r>
        <w:rPr>
          <w:rFonts w:ascii="Arial" w:hAnsi="Arial" w:cs="Arial"/>
          <w:b/>
          <w:bCs/>
          <w:color w:val="000000"/>
        </w:rPr>
        <w:t>缺省情况：</w:t>
      </w:r>
      <w:r>
        <w:rPr>
          <w:rFonts w:ascii="Arial" w:hAnsi="Arial" w:cs="Arial"/>
          <w:color w:val="000000"/>
        </w:rPr>
        <w:t xml:space="preserve"> 缺省关闭环回支持功能。</w:t>
      </w:r>
    </w:p>
    <w:p>
      <w:pPr>
        <w:rPr>
          <w:rFonts w:ascii="Arial" w:hAnsi="Arial" w:cs="Arial"/>
        </w:rPr>
      </w:pPr>
      <w:r>
        <w:rPr>
          <w:rFonts w:ascii="Arial" w:hAnsi="Arial" w:cs="Arial"/>
          <w:b/>
          <w:bCs/>
          <w:color w:val="000000"/>
        </w:rPr>
        <w:t>使用指南：</w:t>
      </w:r>
      <w:r>
        <w:rPr>
          <w:rFonts w:ascii="Arial" w:hAnsi="Arial" w:cs="Arial"/>
          <w:color w:val="000000"/>
        </w:rPr>
        <w:t xml:space="preserve"> </w:t>
      </w:r>
      <w:r>
        <w:rPr>
          <w:rFonts w:ascii="Arial" w:hAnsi="Arial" w:cs="Arial"/>
        </w:rPr>
        <w:t>只有开启环回支持功能的端口才能接受OAM环回请求，进入环回模式。因此在使能远端进入OAM环回时，请确保远端已经配置了环回支持。本命令与ethernet-oam remote-loopback命令互斥。</w:t>
      </w:r>
    </w:p>
    <w:p>
      <w:pPr>
        <w:rPr>
          <w:rFonts w:ascii="Arial" w:hAnsi="Arial" w:cs="Arial"/>
        </w:rPr>
      </w:pPr>
      <w:r>
        <w:rPr>
          <w:rFonts w:ascii="Arial" w:hAnsi="Arial" w:cs="Arial"/>
          <w:color w:val="000000"/>
        </w:rPr>
        <w:t>举例： 使能端口ethernet 1/0</w:t>
      </w:r>
      <w:r>
        <w:rPr>
          <w:rFonts w:ascii="Arial" w:hAnsi="Arial" w:cs="Arial"/>
        </w:rPr>
        <w:t>/4的OAM环回支持功能。</w:t>
      </w:r>
    </w:p>
    <w:p>
      <w:pPr>
        <w:rPr>
          <w:rFonts w:ascii="Arial" w:hAnsi="Arial" w:cs="Arial"/>
        </w:rPr>
      </w:pPr>
      <w:r>
        <w:rPr>
          <w:rFonts w:ascii="Arial" w:hAnsi="Arial" w:cs="Arial"/>
          <w:color w:val="000000"/>
        </w:rPr>
        <w:t>Switch(Config-If-Ethernet1/0/</w:t>
      </w:r>
      <w:r>
        <w:rPr>
          <w:rFonts w:ascii="Arial" w:hAnsi="Arial" w:cs="Arial"/>
        </w:rPr>
        <w:t>4)#ethernet-oam remote-loopback supported</w:t>
      </w:r>
    </w:p>
    <w:p/>
    <w:p>
      <w:pPr>
        <w:rPr>
          <w:rFonts w:cs="Arial"/>
        </w:rPr>
      </w:pPr>
    </w:p>
    <w:p>
      <w:pPr>
        <w:pStyle w:val="5"/>
      </w:pPr>
      <w:bookmarkStart w:id="1929" w:name="_Toc11960"/>
      <w:r>
        <w:t>ethernet-oam timeout</w:t>
      </w:r>
      <w:bookmarkEnd w:id="1926"/>
      <w:bookmarkEnd w:id="1927"/>
      <w:bookmarkEnd w:id="1928"/>
      <w:bookmarkEnd w:id="1929"/>
    </w:p>
    <w:p>
      <w:pPr>
        <w:ind w:left="422" w:hanging="422"/>
        <w:rPr>
          <w:rFonts w:ascii="Arial" w:hAnsi="Arial" w:cs="Arial"/>
          <w:b/>
          <w:bCs/>
        </w:rPr>
      </w:pPr>
      <w:r>
        <w:rPr>
          <w:rFonts w:ascii="Arial" w:hAnsi="Arial" w:cs="Arial"/>
          <w:b/>
        </w:rPr>
        <w:t>命令：</w:t>
      </w:r>
      <w:r>
        <w:rPr>
          <w:rFonts w:ascii="Arial" w:hAnsi="Arial" w:cs="Arial"/>
          <w:b/>
          <w:bCs/>
        </w:rPr>
        <w:t xml:space="preserve">ethernet-oam timeout </w:t>
      </w:r>
      <w:r>
        <w:rPr>
          <w:rFonts w:ascii="Arial" w:hAnsi="Arial" w:cs="Arial"/>
          <w:b/>
          <w:i/>
        </w:rPr>
        <w:t>&lt;seconds&gt;</w:t>
      </w:r>
    </w:p>
    <w:p>
      <w:pPr>
        <w:ind w:left="422" w:hanging="422"/>
        <w:rPr>
          <w:rFonts w:ascii="Arial" w:hAnsi="Arial" w:cs="Arial"/>
          <w:b/>
        </w:rPr>
      </w:pPr>
      <w:r>
        <w:rPr>
          <w:rFonts w:ascii="Arial" w:hAnsi="Arial" w:cs="Arial"/>
          <w:b/>
        </w:rPr>
        <w:t xml:space="preserve">      no </w:t>
      </w:r>
      <w:r>
        <w:rPr>
          <w:rFonts w:ascii="Arial" w:hAnsi="Arial" w:cs="Arial"/>
          <w:b/>
          <w:bCs/>
        </w:rPr>
        <w:t>ethernet-oam timeout</w:t>
      </w:r>
    </w:p>
    <w:p>
      <w:pPr>
        <w:ind w:left="422" w:hanging="422"/>
        <w:rPr>
          <w:rFonts w:ascii="Arial" w:hAnsi="Arial" w:cs="Arial"/>
        </w:rPr>
      </w:pPr>
      <w:r>
        <w:rPr>
          <w:rFonts w:ascii="Arial" w:hAnsi="Arial" w:cs="Arial"/>
          <w:b/>
        </w:rPr>
        <w:t>功能：</w:t>
      </w:r>
      <w:r>
        <w:rPr>
          <w:rFonts w:ascii="Arial" w:hAnsi="Arial" w:cs="Arial"/>
        </w:rPr>
        <w:t>配置OAM连接的超时时间，本命令的no操作为恢复配置为默认值。</w:t>
      </w:r>
    </w:p>
    <w:p>
      <w:pPr>
        <w:ind w:left="422" w:hanging="422"/>
        <w:rPr>
          <w:rFonts w:ascii="Arial" w:hAnsi="Arial" w:cs="Arial"/>
        </w:rPr>
      </w:pPr>
      <w:r>
        <w:rPr>
          <w:rFonts w:ascii="Arial" w:hAnsi="Arial" w:cs="Arial"/>
          <w:b/>
          <w:bCs/>
        </w:rPr>
        <w:t>参数：</w:t>
      </w:r>
      <w:r>
        <w:rPr>
          <w:rFonts w:ascii="Arial" w:hAnsi="Arial" w:cs="Arial"/>
          <w:b/>
          <w:bCs/>
          <w:i/>
        </w:rPr>
        <w:t xml:space="preserve">&lt;seconds&gt; </w:t>
      </w:r>
      <w:r>
        <w:rPr>
          <w:rFonts w:ascii="Arial" w:hAnsi="Arial" w:cs="Arial"/>
          <w:bCs/>
        </w:rPr>
        <w:t>超时时间，取值范围为5-10s。</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缺省为5s。</w:t>
      </w:r>
    </w:p>
    <w:p>
      <w:pPr>
        <w:ind w:left="422" w:hanging="422"/>
        <w:rPr>
          <w:rFonts w:ascii="Arial" w:hAnsi="Arial" w:cs="Arial"/>
        </w:rPr>
      </w:pPr>
      <w:r>
        <w:rPr>
          <w:rFonts w:ascii="Arial" w:hAnsi="Arial" w:cs="Arial"/>
          <w:b/>
          <w:bCs/>
        </w:rPr>
        <w:t>使用指南：</w:t>
      </w:r>
      <w:r>
        <w:rPr>
          <w:rFonts w:ascii="Arial" w:hAnsi="Arial" w:cs="Arial"/>
          <w:bCs/>
        </w:rPr>
        <w:t>如果超过指定的超时时间都没有接收到OAMPDU，则断开OAM连接。</w:t>
      </w:r>
    </w:p>
    <w:p>
      <w:pPr>
        <w:rPr>
          <w:rFonts w:ascii="Arial" w:hAnsi="Arial" w:cs="Arial"/>
        </w:rPr>
      </w:pPr>
      <w:r>
        <w:rPr>
          <w:rFonts w:ascii="Arial" w:hAnsi="Arial" w:cs="Arial"/>
          <w:b/>
        </w:rPr>
        <w:t>举例：</w:t>
      </w:r>
      <w:r>
        <w:rPr>
          <w:rFonts w:ascii="Arial" w:hAnsi="Arial" w:cs="Arial"/>
        </w:rPr>
        <w:t>配置端口ethernet 1/0/4的OAM连接超时时间为6秒。</w:t>
      </w:r>
    </w:p>
    <w:p>
      <w:pPr>
        <w:rPr>
          <w:rFonts w:ascii="Arial" w:hAnsi="Arial" w:cs="Arial"/>
        </w:rPr>
      </w:pPr>
      <w:r>
        <w:rPr>
          <w:rFonts w:ascii="Arial" w:hAnsi="Arial" w:cs="Arial"/>
        </w:rPr>
        <w:t>Switch(Config-If-Ethernet1/0/4)#ethernet-oam timeout 6</w:t>
      </w:r>
    </w:p>
    <w:p>
      <w:pPr>
        <w:pStyle w:val="5"/>
      </w:pPr>
      <w:bookmarkStart w:id="1930" w:name="_Toc283294484"/>
      <w:bookmarkStart w:id="1931" w:name="_Toc437330768"/>
      <w:bookmarkStart w:id="1932" w:name="_Toc265483383"/>
      <w:bookmarkStart w:id="1933" w:name="_Toc24793"/>
      <w:r>
        <w:t>show ethernet-oam</w:t>
      </w:r>
      <w:bookmarkEnd w:id="1930"/>
      <w:bookmarkEnd w:id="1931"/>
      <w:bookmarkEnd w:id="1932"/>
      <w:bookmarkEnd w:id="1933"/>
    </w:p>
    <w:p>
      <w:pPr>
        <w:ind w:left="422" w:hanging="422"/>
        <w:rPr>
          <w:rFonts w:ascii="Arial" w:hAnsi="Arial" w:cs="Arial"/>
          <w:b/>
          <w:bCs/>
        </w:rPr>
      </w:pPr>
      <w:r>
        <w:rPr>
          <w:rFonts w:ascii="Arial" w:hAnsi="Arial" w:cs="Arial"/>
          <w:b/>
        </w:rPr>
        <w:t>命令：</w:t>
      </w:r>
      <w:r>
        <w:rPr>
          <w:rFonts w:ascii="Arial" w:hAnsi="Arial" w:cs="Arial"/>
          <w:b/>
          <w:bCs/>
        </w:rPr>
        <w:t>show ethernet-oam [{local | remote} interface { ethernet | } &lt;</w:t>
      </w:r>
      <w:r>
        <w:rPr>
          <w:rFonts w:ascii="Arial" w:hAnsi="Arial" w:cs="Arial"/>
          <w:b/>
          <w:bCs/>
          <w:i/>
        </w:rPr>
        <w:t>IFNAME</w:t>
      </w:r>
      <w:r>
        <w:rPr>
          <w:rFonts w:ascii="Arial" w:hAnsi="Arial" w:cs="Arial"/>
          <w:b/>
          <w:bCs/>
        </w:rPr>
        <w:t>&gt;]</w:t>
      </w:r>
    </w:p>
    <w:p>
      <w:pPr>
        <w:ind w:left="422" w:hanging="422"/>
        <w:rPr>
          <w:rFonts w:ascii="Arial" w:hAnsi="Arial" w:cs="Arial"/>
        </w:rPr>
      </w:pPr>
      <w:r>
        <w:rPr>
          <w:rFonts w:ascii="Arial" w:hAnsi="Arial" w:cs="Arial"/>
          <w:b/>
        </w:rPr>
        <w:t>功能：</w:t>
      </w:r>
      <w:r>
        <w:rPr>
          <w:rFonts w:ascii="Arial" w:hAnsi="Arial" w:cs="Arial"/>
        </w:rPr>
        <w:t>显示指定端口或者全部端口的以太网OAM连接信息。</w:t>
      </w:r>
    </w:p>
    <w:p>
      <w:pPr>
        <w:ind w:left="422" w:hanging="422"/>
        <w:rPr>
          <w:rFonts w:ascii="Arial" w:hAnsi="Arial" w:cs="Arial"/>
          <w:bCs/>
        </w:rPr>
      </w:pPr>
      <w:r>
        <w:rPr>
          <w:rFonts w:ascii="Arial" w:hAnsi="Arial" w:cs="Arial"/>
          <w:b/>
          <w:bCs/>
        </w:rPr>
        <w:t>参数：</w:t>
      </w:r>
      <w:r>
        <w:rPr>
          <w:rFonts w:ascii="Arial" w:hAnsi="Arial" w:cs="Arial"/>
          <w:bCs/>
        </w:rPr>
        <w:t>若不输入任何参数，则显示所有以太网OAM连接的概要信息；</w:t>
      </w:r>
    </w:p>
    <w:p>
      <w:pPr>
        <w:ind w:left="420" w:leftChars="200" w:firstLine="207" w:firstLineChars="98"/>
        <w:rPr>
          <w:rFonts w:ascii="Arial" w:hAnsi="Arial" w:cs="Arial"/>
          <w:bCs/>
        </w:rPr>
      </w:pPr>
      <w:r>
        <w:rPr>
          <w:rFonts w:ascii="Arial" w:hAnsi="Arial" w:cs="Arial"/>
          <w:b/>
          <w:bCs/>
        </w:rPr>
        <w:t>local：</w:t>
      </w:r>
      <w:r>
        <w:rPr>
          <w:rFonts w:ascii="Arial" w:hAnsi="Arial" w:cs="Arial"/>
          <w:bCs/>
        </w:rPr>
        <w:t>表示显示本地OAM连接详细信息；</w:t>
      </w:r>
    </w:p>
    <w:p>
      <w:pPr>
        <w:ind w:left="420" w:leftChars="200" w:firstLine="207" w:firstLineChars="98"/>
        <w:rPr>
          <w:rFonts w:ascii="Arial" w:hAnsi="Arial" w:cs="Arial"/>
          <w:bCs/>
        </w:rPr>
      </w:pPr>
      <w:r>
        <w:rPr>
          <w:rFonts w:ascii="Arial" w:hAnsi="Arial" w:cs="Arial"/>
          <w:b/>
          <w:bCs/>
        </w:rPr>
        <w:t>remote：</w:t>
      </w:r>
      <w:r>
        <w:rPr>
          <w:rFonts w:ascii="Arial" w:hAnsi="Arial" w:cs="Arial"/>
          <w:bCs/>
        </w:rPr>
        <w:t>表示显示远端OAM连接详细信息；</w:t>
      </w:r>
    </w:p>
    <w:p>
      <w:pPr>
        <w:ind w:left="420" w:leftChars="200" w:firstLine="207" w:firstLineChars="98"/>
        <w:rPr>
          <w:rFonts w:ascii="Arial" w:hAnsi="Arial" w:cs="Arial"/>
        </w:rPr>
      </w:pPr>
      <w:r>
        <w:rPr>
          <w:rFonts w:ascii="Arial" w:hAnsi="Arial" w:cs="Arial"/>
          <w:b/>
          <w:bCs/>
        </w:rPr>
        <w:t>&lt;</w:t>
      </w:r>
      <w:r>
        <w:rPr>
          <w:rFonts w:ascii="Arial" w:hAnsi="Arial" w:cs="Arial"/>
          <w:b/>
          <w:bCs/>
          <w:i/>
        </w:rPr>
        <w:t>IFNAME</w:t>
      </w:r>
      <w:r>
        <w:rPr>
          <w:rFonts w:ascii="Arial" w:hAnsi="Arial" w:cs="Arial"/>
          <w:b/>
          <w:bCs/>
        </w:rPr>
        <w:t>&gt;：</w:t>
      </w:r>
      <w:r>
        <w:rPr>
          <w:rFonts w:ascii="Arial" w:hAnsi="Arial" w:cs="Arial"/>
          <w:bCs/>
        </w:rPr>
        <w:t>需要显示OAM连接信息的端口。</w:t>
      </w:r>
    </w:p>
    <w:p>
      <w:pPr>
        <w:ind w:left="422" w:hanging="422"/>
        <w:rPr>
          <w:rFonts w:ascii="Arial" w:hAnsi="Arial" w:cs="Arial"/>
        </w:rPr>
      </w:pPr>
      <w:r>
        <w:rPr>
          <w:rFonts w:ascii="Arial" w:hAnsi="Arial" w:cs="Arial"/>
          <w:b/>
        </w:rPr>
        <w:t>命令模式：</w:t>
      </w:r>
      <w:r>
        <w:rPr>
          <w:rFonts w:ascii="Arial" w:hAnsi="Arial" w:cs="Arial"/>
        </w:rPr>
        <w:t>特权模式。</w:t>
      </w:r>
    </w:p>
    <w:p>
      <w:pPr>
        <w:ind w:left="422" w:hanging="422"/>
        <w:rPr>
          <w:rFonts w:ascii="Arial" w:hAnsi="Arial" w:cs="Arial"/>
        </w:rPr>
      </w:pPr>
      <w:r>
        <w:rPr>
          <w:rFonts w:ascii="Arial" w:hAnsi="Arial" w:cs="Arial"/>
          <w:b/>
          <w:bCs/>
        </w:rPr>
        <w:t>缺省情况：</w:t>
      </w:r>
      <w:r>
        <w:rPr>
          <w:rFonts w:ascii="Arial" w:hAnsi="Arial" w:cs="Arial"/>
        </w:rPr>
        <w:t>无。</w:t>
      </w:r>
    </w:p>
    <w:p>
      <w:pPr>
        <w:ind w:left="422" w:hanging="422"/>
        <w:rPr>
          <w:rFonts w:ascii="Arial" w:hAnsi="Arial" w:cs="Arial"/>
        </w:rPr>
      </w:pPr>
      <w:r>
        <w:rPr>
          <w:rFonts w:ascii="Arial" w:hAnsi="Arial" w:cs="Arial"/>
          <w:b/>
          <w:bCs/>
        </w:rPr>
        <w:t>使用指南：</w:t>
      </w:r>
      <w:r>
        <w:rPr>
          <w:rFonts w:ascii="Arial" w:hAnsi="Arial" w:cs="Arial"/>
          <w:bCs/>
        </w:rPr>
        <w:t>无。</w:t>
      </w:r>
    </w:p>
    <w:p>
      <w:pPr>
        <w:ind w:left="422" w:hanging="422"/>
        <w:rPr>
          <w:rFonts w:ascii="Arial" w:hAnsi="Arial" w:cs="Arial"/>
        </w:rPr>
      </w:pPr>
      <w:r>
        <w:rPr>
          <w:rFonts w:ascii="Arial" w:hAnsi="Arial" w:cs="Arial"/>
          <w:b/>
        </w:rPr>
        <w:t>举例：</w:t>
      </w:r>
      <w:r>
        <w:rPr>
          <w:rFonts w:ascii="Arial" w:hAnsi="Arial" w:cs="Arial"/>
        </w:rPr>
        <w:t>显示以太网OAM连接的概要信息。</w:t>
      </w:r>
    </w:p>
    <w:p>
      <w:pPr>
        <w:ind w:left="420" w:hanging="420"/>
        <w:rPr>
          <w:rFonts w:ascii="Arial" w:hAnsi="Arial" w:cs="Arial"/>
        </w:rPr>
      </w:pPr>
      <w:r>
        <w:rPr>
          <w:rFonts w:ascii="Arial" w:hAnsi="Arial" w:cs="Arial"/>
        </w:rPr>
        <w:t>Switch#show ethernet-oam</w:t>
      </w:r>
    </w:p>
    <w:p>
      <w:pPr>
        <w:ind w:left="420" w:hanging="420"/>
        <w:rPr>
          <w:rFonts w:ascii="Arial" w:hAnsi="Arial" w:cs="Arial"/>
        </w:rPr>
      </w:pPr>
      <w:r>
        <w:rPr>
          <w:rFonts w:ascii="Arial" w:hAnsi="Arial" w:cs="Arial"/>
        </w:rPr>
        <w:t>Remote-Capability codes: L - Link Monitor,  R - Remote Loopback</w:t>
      </w:r>
    </w:p>
    <w:p>
      <w:pPr>
        <w:ind w:left="420" w:hanging="420"/>
        <w:rPr>
          <w:rFonts w:ascii="Arial" w:hAnsi="Arial" w:cs="Arial"/>
        </w:rPr>
      </w:pPr>
      <w:r>
        <w:rPr>
          <w:rFonts w:ascii="Arial" w:hAnsi="Arial" w:cs="Arial"/>
        </w:rPr>
        <w:t xml:space="preserve">                      U - Unidirection,  V - Variable Retrieval</w:t>
      </w:r>
    </w:p>
    <w:p>
      <w:pPr>
        <w:ind w:left="420" w:hanging="420"/>
        <w:rPr>
          <w:rFonts w:ascii="Arial" w:hAnsi="Arial" w:cs="Arial"/>
        </w:rPr>
      </w:pPr>
      <w:r>
        <w:rPr>
          <w:rFonts w:ascii="Arial" w:hAnsi="Arial" w:cs="Arial"/>
        </w:rPr>
        <w:t>-----------------------------------------------------------------------------------------------------------------</w:t>
      </w:r>
    </w:p>
    <w:p>
      <w:pPr>
        <w:ind w:left="420" w:hanging="420"/>
        <w:rPr>
          <w:rFonts w:ascii="Arial" w:hAnsi="Arial" w:cs="Arial"/>
        </w:rPr>
      </w:pPr>
      <w:r>
        <w:rPr>
          <w:rFonts w:ascii="Arial" w:hAnsi="Arial" w:cs="Arial"/>
        </w:rPr>
        <w:t>Interface Local-Mode Local-Capability Remote-MAC-Addr Remote-Mode Remote-Capability</w:t>
      </w:r>
    </w:p>
    <w:p>
      <w:pPr>
        <w:rPr>
          <w:rFonts w:ascii="Arial" w:hAnsi="Arial" w:cs="Arial"/>
        </w:rPr>
      </w:pPr>
      <w:r>
        <w:rPr>
          <w:rFonts w:ascii="Arial" w:hAnsi="Arial" w:cs="Arial"/>
        </w:rPr>
        <w:t xml:space="preserve">1/0/1     active       L  R        0003.0f02.2e5d      active          L  R </w:t>
      </w:r>
    </w:p>
    <w:p>
      <w:pPr>
        <w:rPr>
          <w:rFonts w:ascii="Arial" w:hAnsi="Arial" w:cs="Arial"/>
        </w:rPr>
      </w:pPr>
      <w:r>
        <w:rPr>
          <w:rFonts w:ascii="Arial" w:hAnsi="Arial" w:cs="Arial"/>
        </w:rPr>
        <w:t xml:space="preserve">1/0/2     active       L  R        0003.0f19.3a3e      avtive          L  R </w:t>
      </w:r>
    </w:p>
    <w:p>
      <w:pPr>
        <w:rPr>
          <w:rFonts w:ascii="Arial" w:hAnsi="Arial" w:cs="Arial"/>
        </w:rPr>
      </w:pPr>
      <w:r>
        <w:rPr>
          <w:rFonts w:ascii="Arial" w:hAnsi="Arial" w:cs="Arial"/>
        </w:rPr>
        <w:t xml:space="preserve">1/0/4     active       L  R        0003.0f26.480c      passive         L  R </w:t>
      </w:r>
    </w:p>
    <w:p>
      <w:pPr>
        <w:rPr>
          <w:rFonts w:ascii="Arial" w:hAnsi="Arial" w:cs="Arial"/>
        </w:rPr>
      </w:pPr>
      <w:r>
        <w:rPr>
          <w:rFonts w:ascii="Arial" w:hAnsi="Arial" w:cs="Arial"/>
        </w:rPr>
        <w:t>1/0/5     active       L  R        0003.0f28.020a      active          L  R</w:t>
      </w:r>
    </w:p>
    <w:p>
      <w:pPr>
        <w:ind w:left="420" w:hanging="420"/>
        <w:rPr>
          <w:rFonts w:ascii="Arial" w:hAnsi="Arial" w:cs="Arial"/>
        </w:rPr>
      </w:pPr>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显示信息</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Interface</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ind w:left="420" w:hanging="420"/>
              <w:rPr>
                <w:rFonts w:ascii="Arial" w:hAnsi="Arial" w:cs="Arial"/>
              </w:rPr>
            </w:pPr>
            <w:r>
              <w:rPr>
                <w:rFonts w:ascii="Arial" w:hAnsi="Arial" w:cs="Arial"/>
              </w:rPr>
              <w:t>开启了Ethernet OAM功能的端口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Local-Mode</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ind w:left="420" w:hanging="420"/>
              <w:rPr>
                <w:rFonts w:ascii="Arial" w:hAnsi="Arial" w:cs="Arial"/>
              </w:rPr>
            </w:pPr>
            <w:r>
              <w:rPr>
                <w:rFonts w:ascii="Arial" w:hAnsi="Arial" w:cs="Arial"/>
              </w:rPr>
              <w:t>本端口OAM当前工作模式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Local-Capability</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ind w:left="420" w:hanging="420"/>
              <w:rPr>
                <w:rFonts w:ascii="Arial" w:hAnsi="Arial" w:cs="Arial"/>
              </w:rPr>
            </w:pPr>
            <w:r>
              <w:rPr>
                <w:rFonts w:ascii="Arial" w:hAnsi="Arial" w:cs="Arial"/>
              </w:rPr>
              <w:t>本端口OAM支持的功能</w:t>
            </w:r>
          </w:p>
          <w:p>
            <w:pPr>
              <w:ind w:left="420" w:hanging="420"/>
              <w:rPr>
                <w:rFonts w:ascii="Arial" w:hAnsi="Arial" w:cs="Arial"/>
              </w:rPr>
            </w:pPr>
            <w:r>
              <w:rPr>
                <w:rFonts w:ascii="Arial" w:hAnsi="Arial" w:cs="Arial"/>
              </w:rPr>
              <w:t>L - Link Monitor,  R - Remote Loopback</w:t>
            </w:r>
          </w:p>
          <w:p>
            <w:pPr>
              <w:overflowPunct w:val="0"/>
              <w:autoSpaceDE w:val="0"/>
              <w:autoSpaceDN w:val="0"/>
              <w:adjustRightInd w:val="0"/>
              <w:ind w:left="420" w:hanging="420"/>
              <w:rPr>
                <w:rFonts w:ascii="Arial" w:hAnsi="Arial" w:cs="Arial"/>
              </w:rPr>
            </w:pPr>
            <w:r>
              <w:rPr>
                <w:rFonts w:ascii="Arial" w:hAnsi="Arial" w:cs="Arial"/>
              </w:rPr>
              <w:t>U - Unidirection,  V - Variable Retrieval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cs="Arial"/>
              </w:rPr>
              <w:t>Remote-MAC-Addr</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ind w:left="420" w:hanging="420"/>
              <w:rPr>
                <w:rFonts w:ascii="Arial" w:hAnsi="Arial" w:cs="Arial"/>
              </w:rPr>
            </w:pPr>
            <w:r>
              <w:rPr>
                <w:rFonts w:ascii="Arial" w:hAnsi="Arial" w:cs="Arial"/>
              </w:rPr>
              <w:t>对端MAC地址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Remote-Mode</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ind w:left="420" w:hanging="420"/>
              <w:rPr>
                <w:rFonts w:ascii="Arial" w:hAnsi="Arial" w:cs="Arial"/>
              </w:rPr>
            </w:pPr>
            <w:r>
              <w:rPr>
                <w:rFonts w:ascii="Arial" w:hAnsi="Arial" w:cs="Arial"/>
              </w:rPr>
              <w:t>对端OAM当前工作模式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Remote-Capability</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ind w:left="420" w:hanging="420"/>
              <w:rPr>
                <w:rFonts w:ascii="Arial" w:hAnsi="Arial" w:cs="Arial"/>
              </w:rPr>
            </w:pPr>
            <w:r>
              <w:rPr>
                <w:rFonts w:ascii="Arial" w:hAnsi="Arial" w:cs="Arial"/>
              </w:rPr>
              <w:t>对端OAM支持的功能</w:t>
            </w:r>
          </w:p>
          <w:p>
            <w:pPr>
              <w:ind w:left="420" w:hanging="420"/>
              <w:rPr>
                <w:rFonts w:ascii="Arial" w:hAnsi="Arial" w:cs="Arial"/>
              </w:rPr>
            </w:pPr>
            <w:r>
              <w:rPr>
                <w:rFonts w:ascii="Arial" w:hAnsi="Arial" w:cs="Arial"/>
              </w:rPr>
              <w:t>L - Link Monitor,  R - Remote Loopback</w:t>
            </w:r>
          </w:p>
          <w:p>
            <w:pPr>
              <w:ind w:left="420" w:hanging="420"/>
              <w:rPr>
                <w:rFonts w:ascii="Arial" w:hAnsi="Arial" w:cs="Arial"/>
              </w:rPr>
            </w:pPr>
            <w:r>
              <w:rPr>
                <w:rFonts w:ascii="Arial" w:hAnsi="Arial" w:cs="Arial"/>
              </w:rPr>
              <w:t>U - Unidirection,  V - Variable Retrieval</w:t>
            </w:r>
          </w:p>
        </w:tc>
      </w:tr>
    </w:tbl>
    <w:p>
      <w:pPr>
        <w:ind w:left="420" w:hanging="420"/>
        <w:rPr>
          <w:rFonts w:ascii="Arial" w:hAnsi="Arial" w:cs="Arial"/>
        </w:rPr>
      </w:pPr>
    </w:p>
    <w:p>
      <w:pPr>
        <w:rPr>
          <w:rFonts w:ascii="Arial" w:hAnsi="Arial" w:cs="Arial"/>
        </w:rPr>
      </w:pPr>
      <w:r>
        <w:rPr>
          <w:rFonts w:ascii="Arial" w:hAnsi="Arial" w:cs="Arial"/>
        </w:rPr>
        <w:t>显示端口ethernet1/0/2的本地OAM实体详细信息：</w:t>
      </w:r>
    </w:p>
    <w:p>
      <w:pPr>
        <w:rPr>
          <w:rFonts w:ascii="Arial" w:hAnsi="Arial" w:cs="Arial"/>
        </w:rPr>
      </w:pPr>
      <w:r>
        <w:rPr>
          <w:rFonts w:ascii="Arial" w:hAnsi="Arial" w:cs="Arial"/>
        </w:rPr>
        <w:t>Switch#show ethernet-oam local interface ethernet1/0/2</w:t>
      </w:r>
    </w:p>
    <w:p>
      <w:pPr>
        <w:rPr>
          <w:rFonts w:ascii="Arial" w:hAnsi="Arial" w:cs="Arial"/>
        </w:rPr>
      </w:pPr>
      <w:r>
        <w:rPr>
          <w:rFonts w:ascii="Arial" w:hAnsi="Arial" w:cs="Arial"/>
        </w:rPr>
        <w:t>Ethernet1/0/2 oam local Information：</w:t>
      </w:r>
    </w:p>
    <w:p>
      <w:pPr>
        <w:rPr>
          <w:rFonts w:ascii="Arial" w:hAnsi="Arial" w:cs="Arial"/>
        </w:rPr>
      </w:pPr>
      <w:r>
        <w:rPr>
          <w:rFonts w:ascii="Arial" w:hAnsi="Arial" w:cs="Arial"/>
        </w:rPr>
        <w:t>oam_status=enable</w:t>
      </w:r>
    </w:p>
    <w:p>
      <w:pPr>
        <w:rPr>
          <w:rFonts w:ascii="Arial" w:hAnsi="Arial" w:cs="Arial"/>
        </w:rPr>
      </w:pPr>
      <w:r>
        <w:rPr>
          <w:rFonts w:ascii="Arial" w:hAnsi="Arial" w:cs="Arial"/>
        </w:rPr>
        <w:t>local _mode=active</w:t>
      </w:r>
    </w:p>
    <w:p>
      <w:pPr>
        <w:rPr>
          <w:rFonts w:ascii="Arial" w:hAnsi="Arial" w:cs="Arial"/>
        </w:rPr>
      </w:pPr>
      <w:r>
        <w:rPr>
          <w:rFonts w:ascii="Arial" w:hAnsi="Arial" w:cs="Arial"/>
        </w:rPr>
        <w:t>period=1s</w:t>
      </w:r>
    </w:p>
    <w:p>
      <w:pPr>
        <w:rPr>
          <w:rFonts w:ascii="Arial" w:hAnsi="Arial" w:cs="Arial"/>
        </w:rPr>
      </w:pPr>
      <w:r>
        <w:rPr>
          <w:rFonts w:ascii="Arial" w:hAnsi="Arial" w:cs="Arial"/>
        </w:rPr>
        <w:t>timeout=8s</w:t>
      </w:r>
    </w:p>
    <w:p>
      <w:pPr>
        <w:rPr>
          <w:rFonts w:ascii="Arial" w:hAnsi="Arial" w:cs="Arial"/>
        </w:rPr>
      </w:pPr>
      <w:r>
        <w:rPr>
          <w:rFonts w:ascii="Arial" w:hAnsi="Arial" w:cs="Arial"/>
        </w:rPr>
        <w:t>Loopback Supported=YES</w:t>
      </w:r>
    </w:p>
    <w:p>
      <w:pPr>
        <w:rPr>
          <w:rFonts w:ascii="Arial" w:hAnsi="Arial" w:cs="Arial"/>
        </w:rPr>
      </w:pPr>
      <w:r>
        <w:rPr>
          <w:rFonts w:ascii="Arial" w:hAnsi="Arial" w:cs="Arial"/>
        </w:rPr>
        <w:t>Unidirectional Support=YES</w:t>
      </w:r>
    </w:p>
    <w:p>
      <w:pPr>
        <w:rPr>
          <w:rFonts w:ascii="Arial" w:hAnsi="Arial" w:cs="Arial"/>
        </w:rPr>
      </w:pPr>
      <w:r>
        <w:rPr>
          <w:rFonts w:ascii="Arial" w:hAnsi="Arial" w:cs="Arial"/>
        </w:rPr>
        <w:t>Link Events=YES</w:t>
      </w:r>
    </w:p>
    <w:p>
      <w:pPr>
        <w:rPr>
          <w:rFonts w:ascii="Arial" w:hAnsi="Arial" w:cs="Arial"/>
        </w:rPr>
      </w:pPr>
      <w:r>
        <w:rPr>
          <w:rFonts w:ascii="Arial" w:hAnsi="Arial" w:cs="Arial"/>
        </w:rPr>
        <w:t>Remote Failure=YES</w:t>
      </w:r>
    </w:p>
    <w:p>
      <w:pPr>
        <w:rPr>
          <w:rFonts w:ascii="Arial" w:hAnsi="Arial" w:cs="Arial"/>
        </w:rPr>
      </w:pPr>
      <w:r>
        <w:rPr>
          <w:rFonts w:ascii="Arial" w:hAnsi="Arial" w:cs="Arial"/>
        </w:rPr>
        <w:t>local_pdu=INFO</w:t>
      </w:r>
    </w:p>
    <w:p>
      <w:pPr>
        <w:rPr>
          <w:rFonts w:ascii="Arial" w:hAnsi="Arial" w:cs="Arial"/>
        </w:rPr>
      </w:pPr>
      <w:r>
        <w:rPr>
          <w:rFonts w:ascii="Arial" w:hAnsi="Arial" w:cs="Arial"/>
        </w:rPr>
        <w:t>local_mux_action=FWD</w:t>
      </w:r>
    </w:p>
    <w:p>
      <w:pPr>
        <w:rPr>
          <w:rFonts w:ascii="Arial" w:hAnsi="Arial" w:cs="Arial"/>
        </w:rPr>
      </w:pPr>
      <w:r>
        <w:rPr>
          <w:rFonts w:ascii="Arial" w:hAnsi="Arial" w:cs="Arial"/>
        </w:rPr>
        <w:t>local_par_action=DISCARD</w:t>
      </w:r>
    </w:p>
    <w:p>
      <w:pPr>
        <w:rPr>
          <w:rFonts w:ascii="Arial" w:hAnsi="Arial" w:cs="Arial"/>
        </w:rPr>
      </w:pPr>
      <w:r>
        <w:rPr>
          <w:rFonts w:ascii="Arial" w:hAnsi="Arial" w:cs="Arial"/>
        </w:rPr>
        <w:t>Max_OAMPDU_Size=1518</w:t>
      </w:r>
    </w:p>
    <w:p>
      <w:pPr>
        <w:rPr>
          <w:rFonts w:ascii="Arial" w:hAnsi="Arial" w:cs="Arial"/>
        </w:rPr>
      </w:pPr>
      <w:r>
        <w:rPr>
          <w:rFonts w:ascii="Arial" w:hAnsi="Arial" w:cs="Arial"/>
        </w:rPr>
        <w:t>------------------------------------------------------------------------</w:t>
      </w:r>
    </w:p>
    <w:p>
      <w:pPr>
        <w:rPr>
          <w:rFonts w:ascii="Arial" w:hAnsi="Arial" w:cs="Arial"/>
        </w:rPr>
      </w:pPr>
      <w:r>
        <w:rPr>
          <w:rFonts w:ascii="Arial" w:hAnsi="Arial" w:cs="Arial"/>
        </w:rPr>
        <w:t>OAM_local_flags_field：</w:t>
      </w:r>
    </w:p>
    <w:p>
      <w:pPr>
        <w:rPr>
          <w:rFonts w:ascii="Arial" w:hAnsi="Arial" w:cs="Arial"/>
        </w:rPr>
      </w:pPr>
      <w:r>
        <w:rPr>
          <w:rFonts w:ascii="Arial" w:hAnsi="Arial" w:cs="Arial"/>
        </w:rPr>
        <w:t>Link Fault=0     Dying Gasp=0    Critical Events=0</w:t>
      </w:r>
    </w:p>
    <w:p>
      <w:pPr>
        <w:rPr>
          <w:rFonts w:ascii="Arial" w:hAnsi="Arial" w:cs="Arial"/>
        </w:rPr>
      </w:pPr>
      <w:r>
        <w:rPr>
          <w:rFonts w:ascii="Arial" w:hAnsi="Arial" w:cs="Arial"/>
        </w:rPr>
        <w:t>------------------------------------------------------------------------</w:t>
      </w:r>
    </w:p>
    <w:p>
      <w:pPr>
        <w:rPr>
          <w:rFonts w:ascii="Arial" w:hAnsi="Arial" w:cs="Arial"/>
        </w:rPr>
      </w:pPr>
      <w:r>
        <w:rPr>
          <w:rFonts w:ascii="Arial" w:hAnsi="Arial" w:cs="Arial"/>
        </w:rPr>
        <w:t>Packet statistic：</w:t>
      </w:r>
    </w:p>
    <w:p>
      <w:pPr>
        <w:rPr>
          <w:rFonts w:ascii="Arial" w:hAnsi="Arial" w:cs="Arial"/>
        </w:rPr>
      </w:pPr>
      <w:r>
        <w:rPr>
          <w:rFonts w:ascii="Arial" w:hAnsi="Arial" w:cs="Arial"/>
        </w:rPr>
        <w:t>Packets             Send               Receive</w:t>
      </w:r>
    </w:p>
    <w:p>
      <w:pPr>
        <w:rPr>
          <w:rFonts w:ascii="Arial" w:hAnsi="Arial" w:cs="Arial"/>
        </w:rPr>
      </w:pPr>
      <w:r>
        <w:rPr>
          <w:rFonts w:ascii="Arial" w:hAnsi="Arial" w:cs="Arial"/>
        </w:rPr>
        <w:t>OAMPDU           553                21</w:t>
      </w:r>
    </w:p>
    <w:p>
      <w:pPr>
        <w:rPr>
          <w:rFonts w:ascii="Arial" w:hAnsi="Arial" w:cs="Arial"/>
        </w:rPr>
      </w:pPr>
      <w:r>
        <w:rPr>
          <w:rFonts w:ascii="Arial" w:hAnsi="Arial" w:cs="Arial"/>
        </w:rPr>
        <w:t>Information          552                21</w:t>
      </w:r>
    </w:p>
    <w:p>
      <w:pPr>
        <w:rPr>
          <w:rFonts w:ascii="Arial" w:hAnsi="Arial" w:cs="Arial"/>
        </w:rPr>
      </w:pPr>
      <w:r>
        <w:rPr>
          <w:rFonts w:ascii="Arial" w:hAnsi="Arial" w:cs="Arial"/>
        </w:rPr>
        <w:t>Event Notification     1                  0</w:t>
      </w:r>
    </w:p>
    <w:p>
      <w:pPr>
        <w:rPr>
          <w:rFonts w:ascii="Arial" w:hAnsi="Arial" w:cs="Arial"/>
        </w:rPr>
      </w:pPr>
      <w:r>
        <w:rPr>
          <w:rFonts w:ascii="Arial" w:hAnsi="Arial" w:cs="Arial"/>
        </w:rPr>
        <w:t>Loopback Control     0                  0</w:t>
      </w:r>
    </w:p>
    <w:p>
      <w:pPr>
        <w:ind w:left="420" w:hanging="420"/>
        <w:rPr>
          <w:rFonts w:ascii="Arial" w:hAnsi="Arial" w:cs="Arial"/>
        </w:rPr>
      </w:pPr>
      <w:r>
        <w:rPr>
          <w:rFonts w:ascii="Arial" w:hAnsi="Arial" w:cs="Arial"/>
        </w:rPr>
        <w:t>------------------------------------------------------------------------</w:t>
      </w:r>
    </w:p>
    <w:p>
      <w:pPr>
        <w:rPr>
          <w:rFonts w:ascii="Arial" w:hAnsi="Arial" w:cs="Arial"/>
        </w:rPr>
      </w:pPr>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5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显示信息</w:t>
            </w:r>
          </w:p>
        </w:tc>
        <w:tc>
          <w:tcPr>
            <w:tcW w:w="5862"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oam_status</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以太网OAM使能状态</w:t>
            </w:r>
          </w:p>
          <w:p>
            <w:pPr>
              <w:overflowPunct w:val="0"/>
              <w:autoSpaceDE w:val="0"/>
              <w:autoSpaceDN w:val="0"/>
              <w:adjustRightInd w:val="0"/>
              <w:rPr>
                <w:rFonts w:ascii="Arial" w:hAnsi="Arial" w:cs="Arial"/>
              </w:rPr>
            </w:pPr>
            <w:r>
              <w:rPr>
                <w:rFonts w:ascii="Arial" w:hAnsi="Arial" w:cs="Arial"/>
              </w:rPr>
              <w:t>enable：已经使能OAM功能；</w:t>
            </w:r>
          </w:p>
          <w:p>
            <w:pPr>
              <w:overflowPunct w:val="0"/>
              <w:autoSpaceDE w:val="0"/>
              <w:autoSpaceDN w:val="0"/>
              <w:adjustRightInd w:val="0"/>
              <w:rPr>
                <w:rFonts w:ascii="Arial" w:hAnsi="Arial" w:cs="Arial"/>
              </w:rPr>
            </w:pPr>
            <w:r>
              <w:rPr>
                <w:rFonts w:ascii="Arial" w:hAnsi="Arial" w:cs="Arial"/>
              </w:rPr>
              <w:t>disable：没有使能OAM功能。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local _mode</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以太网OAM的工作模式</w:t>
            </w:r>
          </w:p>
          <w:p>
            <w:pPr>
              <w:overflowPunct w:val="0"/>
              <w:autoSpaceDE w:val="0"/>
              <w:autoSpaceDN w:val="0"/>
              <w:adjustRightInd w:val="0"/>
              <w:rPr>
                <w:rFonts w:ascii="Arial" w:hAnsi="Arial" w:cs="Arial"/>
              </w:rPr>
            </w:pPr>
            <w:r>
              <w:rPr>
                <w:rFonts w:ascii="Arial" w:hAnsi="Arial" w:cs="Arial"/>
              </w:rPr>
              <w:t>active：该端口配置为主动模式；</w:t>
            </w:r>
          </w:p>
          <w:p>
            <w:pPr>
              <w:overflowPunct w:val="0"/>
              <w:autoSpaceDE w:val="0"/>
              <w:autoSpaceDN w:val="0"/>
              <w:adjustRightInd w:val="0"/>
              <w:rPr>
                <w:rFonts w:ascii="Arial" w:hAnsi="Arial" w:cs="Arial"/>
              </w:rPr>
            </w:pPr>
            <w:r>
              <w:rPr>
                <w:rFonts w:ascii="Arial" w:hAnsi="Arial" w:cs="Arial"/>
              </w:rPr>
              <w:t>passive：该端口配置为被动模式。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period</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报文发送周期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timeout</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连接超时时间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local_pdu</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本端对于OAMPDU的发送类型控制</w:t>
            </w:r>
          </w:p>
          <w:p>
            <w:pPr>
              <w:overflowPunct w:val="0"/>
              <w:autoSpaceDE w:val="0"/>
              <w:autoSpaceDN w:val="0"/>
              <w:adjustRightInd w:val="0"/>
              <w:rPr>
                <w:rFonts w:ascii="Arial" w:hAnsi="Arial" w:cs="Arial"/>
              </w:rPr>
            </w:pPr>
            <w:r>
              <w:rPr>
                <w:rFonts w:ascii="Arial" w:hAnsi="Arial" w:cs="Arial"/>
              </w:rPr>
              <w:t>RX_INFO：该端口只能接收Information OAMPDU报文，不能发送任何OAMPDU报文；</w:t>
            </w:r>
          </w:p>
          <w:p>
            <w:pPr>
              <w:overflowPunct w:val="0"/>
              <w:autoSpaceDE w:val="0"/>
              <w:autoSpaceDN w:val="0"/>
              <w:adjustRightInd w:val="0"/>
              <w:rPr>
                <w:rFonts w:ascii="Arial" w:hAnsi="Arial" w:cs="Arial"/>
              </w:rPr>
            </w:pPr>
            <w:r>
              <w:rPr>
                <w:rFonts w:ascii="Arial" w:hAnsi="Arial" w:cs="Arial"/>
              </w:rPr>
              <w:t>LF_INFO：该端口只能发送Flags置相关比特且不带有Information TLV的Information OAMPDU报文，即只发送故障指示报文；</w:t>
            </w:r>
          </w:p>
          <w:p>
            <w:pPr>
              <w:overflowPunct w:val="0"/>
              <w:autoSpaceDE w:val="0"/>
              <w:autoSpaceDN w:val="0"/>
              <w:adjustRightInd w:val="0"/>
              <w:rPr>
                <w:rFonts w:ascii="Arial" w:hAnsi="Arial" w:cs="Arial"/>
              </w:rPr>
            </w:pPr>
            <w:r>
              <w:rPr>
                <w:rFonts w:ascii="Arial" w:hAnsi="Arial" w:cs="Arial"/>
              </w:rPr>
              <w:t>INFO：该端口只接收和发送Information OAMPDU报文；</w:t>
            </w:r>
          </w:p>
          <w:p>
            <w:pPr>
              <w:overflowPunct w:val="0"/>
              <w:autoSpaceDE w:val="0"/>
              <w:autoSpaceDN w:val="0"/>
              <w:adjustRightInd w:val="0"/>
              <w:rPr>
                <w:rFonts w:ascii="Arial" w:hAnsi="Arial" w:cs="Arial"/>
              </w:rPr>
            </w:pPr>
            <w:r>
              <w:rPr>
                <w:rFonts w:ascii="Arial" w:hAnsi="Arial" w:cs="Arial"/>
              </w:rPr>
              <w:t>ANY：该端口发送和接收任何OAMPDU报文。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local_mux_action</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本端发送器的工作方式：</w:t>
            </w:r>
          </w:p>
          <w:p>
            <w:pPr>
              <w:overflowPunct w:val="0"/>
              <w:autoSpaceDE w:val="0"/>
              <w:autoSpaceDN w:val="0"/>
              <w:adjustRightInd w:val="0"/>
              <w:rPr>
                <w:rFonts w:ascii="Arial" w:hAnsi="Arial" w:cs="Arial"/>
              </w:rPr>
            </w:pPr>
            <w:r>
              <w:rPr>
                <w:rFonts w:ascii="Arial" w:hAnsi="Arial" w:cs="Arial"/>
              </w:rPr>
              <w:t>FWD：该端口允许发送任何报文；</w:t>
            </w:r>
          </w:p>
          <w:p>
            <w:pPr>
              <w:overflowPunct w:val="0"/>
              <w:autoSpaceDE w:val="0"/>
              <w:autoSpaceDN w:val="0"/>
              <w:adjustRightInd w:val="0"/>
              <w:rPr>
                <w:rFonts w:ascii="Arial" w:hAnsi="Arial" w:cs="Arial"/>
              </w:rPr>
            </w:pPr>
            <w:r>
              <w:rPr>
                <w:rFonts w:ascii="Arial" w:hAnsi="Arial" w:cs="Arial"/>
              </w:rPr>
              <w:t>DISCARD：该端口只允许发送OAMPDU报文，其他报文丢弃。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cs="Arial"/>
              </w:rPr>
              <w:t>local</w:t>
            </w:r>
            <w:r>
              <w:rPr>
                <w:rFonts w:ascii="Arial" w:hAnsi="Arial" w:eastAsia="PMingLiU" w:cs="Arial"/>
              </w:rPr>
              <w:t>_par_</w:t>
            </w:r>
            <w:r>
              <w:rPr>
                <w:rFonts w:ascii="Arial" w:hAnsi="Arial" w:cs="Arial"/>
              </w:rPr>
              <w:t>action</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本地接收器的工作方式，分为以下三种：</w:t>
            </w:r>
          </w:p>
          <w:p>
            <w:pPr>
              <w:overflowPunct w:val="0"/>
              <w:autoSpaceDE w:val="0"/>
              <w:autoSpaceDN w:val="0"/>
              <w:adjustRightInd w:val="0"/>
              <w:rPr>
                <w:rFonts w:ascii="Arial" w:hAnsi="Arial" w:cs="Arial"/>
              </w:rPr>
            </w:pPr>
            <w:r>
              <w:rPr>
                <w:rFonts w:ascii="Arial" w:hAnsi="Arial" w:cs="Arial"/>
              </w:rPr>
              <w:t>FWD：允许接收任何报文；</w:t>
            </w:r>
          </w:p>
          <w:p>
            <w:pPr>
              <w:overflowPunct w:val="0"/>
              <w:autoSpaceDE w:val="0"/>
              <w:autoSpaceDN w:val="0"/>
              <w:adjustRightInd w:val="0"/>
              <w:rPr>
                <w:rFonts w:ascii="Arial" w:hAnsi="Arial" w:cs="Arial"/>
              </w:rPr>
            </w:pPr>
            <w:r>
              <w:rPr>
                <w:rFonts w:ascii="Arial" w:hAnsi="Arial" w:cs="Arial"/>
              </w:rPr>
              <w:t>DISCARD：只允许接收OAMPDU报文，其他丢弃；</w:t>
            </w:r>
          </w:p>
          <w:p>
            <w:pPr>
              <w:overflowPunct w:val="0"/>
              <w:autoSpaceDE w:val="0"/>
              <w:autoSpaceDN w:val="0"/>
              <w:adjustRightInd w:val="0"/>
              <w:rPr>
                <w:rFonts w:ascii="Arial" w:hAnsi="Arial" w:cs="Arial"/>
              </w:rPr>
            </w:pPr>
            <w:r>
              <w:rPr>
                <w:rFonts w:ascii="Arial" w:hAnsi="Arial" w:cs="Arial"/>
              </w:rPr>
              <w:t>LB：该端口接收方向处于环回状态，收到的所有非OAMPDU报文都环回回去。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Loopback Supported</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是否支持环回：YES表示支持；NO表示不支持。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Unidirectional Support</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是否支持单向传输：YES表示支持；NO表示不支持。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 xml:space="preserve">Link </w:t>
            </w:r>
            <w:r>
              <w:rPr>
                <w:rFonts w:ascii="Arial" w:hAnsi="Arial" w:cs="Arial"/>
              </w:rPr>
              <w:t>Events</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是否支持一般链路事件：YES表示支持；NO表示不支持。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 xml:space="preserve">Remote </w:t>
            </w:r>
            <w:r>
              <w:rPr>
                <w:rFonts w:ascii="Arial" w:hAnsi="Arial" w:cs="Arial"/>
              </w:rPr>
              <w:t>Failure</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eastAsia="PMingLiU" w:cs="Arial"/>
              </w:rPr>
            </w:pPr>
            <w:r>
              <w:rPr>
                <w:rFonts w:ascii="Arial" w:hAnsi="Arial" w:cs="Arial"/>
              </w:rPr>
              <w:t>是否支持严重链路事件（远端故障指示）：YES表示支持；NO表示不支持。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Link Fault</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是否发生Link Fault事件：0表示没发生；1表示发生。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Dying Gasp</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是否发生Dying Gasp事件：0表示没发生；1表示发生。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Critical Event</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eastAsia="PMingLiU" w:cs="Arial"/>
              </w:rPr>
            </w:pPr>
            <w:r>
              <w:rPr>
                <w:rFonts w:ascii="Arial" w:hAnsi="Arial" w:cs="Arial"/>
              </w:rPr>
              <w:t>是否发生Critical Event事件：0表示没发生；1表示发生。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Max_OAMPDU_Size</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支持的OAMPDU的最大长度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OAMPDU</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显示OAMPDU的发送和接收的数量，是三种报文的总数。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Information</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显示Information OAMPDU的发送和接收的数量。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Event Notification</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eastAsia="PMingLiU" w:cs="Arial"/>
              </w:rPr>
            </w:pPr>
            <w:r>
              <w:rPr>
                <w:rFonts w:ascii="Arial" w:hAnsi="Arial" w:cs="Arial"/>
              </w:rPr>
              <w:t>显示Event Notification OAMPDU的发送和接收的数量。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Loopback Control</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eastAsia="PMingLiU" w:cs="Arial"/>
              </w:rPr>
            </w:pPr>
            <w:r>
              <w:rPr>
                <w:rFonts w:ascii="Arial" w:hAnsi="Arial" w:cs="Arial"/>
              </w:rPr>
              <w:t>显示Loopback Control OAMPDU的发送和接收的数量。</w:t>
            </w:r>
          </w:p>
        </w:tc>
      </w:tr>
    </w:tbl>
    <w:p>
      <w:pPr>
        <w:rPr>
          <w:rFonts w:ascii="Arial" w:hAnsi="Arial" w:cs="Arial"/>
        </w:rPr>
      </w:pPr>
    </w:p>
    <w:p>
      <w:pPr>
        <w:rPr>
          <w:rFonts w:ascii="Arial" w:hAnsi="Arial" w:cs="Arial"/>
        </w:rPr>
      </w:pPr>
      <w:r>
        <w:rPr>
          <w:rFonts w:ascii="Arial" w:hAnsi="Arial" w:cs="Arial"/>
        </w:rPr>
        <w:t>显示端口ethernet1/0/2的远端OAM实体详细信息：</w:t>
      </w:r>
    </w:p>
    <w:p>
      <w:pPr>
        <w:rPr>
          <w:rFonts w:ascii="Arial" w:hAnsi="Arial" w:cs="Arial"/>
        </w:rPr>
      </w:pPr>
      <w:r>
        <w:rPr>
          <w:rFonts w:ascii="Arial" w:hAnsi="Arial" w:cs="Arial"/>
        </w:rPr>
        <w:t>Switch# show ethernet-oam remote interface ethernet1/0/2</w:t>
      </w:r>
    </w:p>
    <w:p>
      <w:pPr>
        <w:rPr>
          <w:rFonts w:ascii="Arial" w:hAnsi="Arial" w:cs="Arial"/>
        </w:rPr>
      </w:pPr>
      <w:r>
        <w:rPr>
          <w:rFonts w:ascii="Arial" w:hAnsi="Arial" w:cs="Arial"/>
        </w:rPr>
        <w:t>Ethernet1/0/2 oam remote Information：</w:t>
      </w:r>
    </w:p>
    <w:p>
      <w:pPr>
        <w:rPr>
          <w:rFonts w:ascii="Arial" w:hAnsi="Arial" w:cs="Arial"/>
        </w:rPr>
      </w:pPr>
      <w:r>
        <w:rPr>
          <w:rFonts w:ascii="Arial" w:hAnsi="Arial" w:cs="Arial"/>
        </w:rPr>
        <w:t>Remote_Mac_Address=0003.0f19.3a3e</w:t>
      </w:r>
    </w:p>
    <w:p>
      <w:pPr>
        <w:rPr>
          <w:rFonts w:ascii="Arial" w:hAnsi="Arial" w:cs="Arial"/>
        </w:rPr>
      </w:pPr>
      <w:r>
        <w:rPr>
          <w:rFonts w:ascii="Arial" w:hAnsi="Arial" w:cs="Arial"/>
        </w:rPr>
        <w:t>local _mode=active</w:t>
      </w:r>
    </w:p>
    <w:p>
      <w:pPr>
        <w:rPr>
          <w:rFonts w:ascii="Arial" w:hAnsi="Arial" w:cs="Arial"/>
        </w:rPr>
      </w:pPr>
      <w:r>
        <w:rPr>
          <w:rFonts w:ascii="Arial" w:hAnsi="Arial" w:cs="Arial"/>
        </w:rPr>
        <w:t>--------------------------------------------------------------------------</w:t>
      </w:r>
    </w:p>
    <w:p>
      <w:pPr>
        <w:rPr>
          <w:rFonts w:ascii="Arial" w:hAnsi="Arial" w:cs="Arial"/>
        </w:rPr>
      </w:pPr>
      <w:r>
        <w:rPr>
          <w:rFonts w:ascii="Arial" w:hAnsi="Arial" w:cs="Arial"/>
        </w:rPr>
        <w:t>local_pdu=INFO</w:t>
      </w:r>
    </w:p>
    <w:p>
      <w:pPr>
        <w:rPr>
          <w:rFonts w:ascii="Arial" w:hAnsi="Arial" w:cs="Arial"/>
        </w:rPr>
      </w:pPr>
      <w:r>
        <w:rPr>
          <w:rFonts w:ascii="Arial" w:hAnsi="Arial" w:cs="Arial"/>
        </w:rPr>
        <w:t>local_mux_action=FWD</w:t>
      </w:r>
    </w:p>
    <w:p>
      <w:pPr>
        <w:rPr>
          <w:rFonts w:ascii="Arial" w:hAnsi="Arial" w:cs="Arial"/>
        </w:rPr>
      </w:pPr>
      <w:r>
        <w:rPr>
          <w:rFonts w:ascii="Arial" w:hAnsi="Arial" w:cs="Arial"/>
        </w:rPr>
        <w:t>local_par_action=DISCARD</w:t>
      </w:r>
    </w:p>
    <w:p>
      <w:pPr>
        <w:rPr>
          <w:rFonts w:ascii="Arial" w:hAnsi="Arial" w:cs="Arial"/>
        </w:rPr>
      </w:pPr>
      <w:r>
        <w:rPr>
          <w:rFonts w:ascii="Arial" w:hAnsi="Arial" w:cs="Arial"/>
        </w:rPr>
        <w:t>Loopback Supported=YES</w:t>
      </w:r>
    </w:p>
    <w:p>
      <w:pPr>
        <w:rPr>
          <w:rFonts w:ascii="Arial" w:hAnsi="Arial" w:cs="Arial"/>
        </w:rPr>
      </w:pPr>
      <w:r>
        <w:rPr>
          <w:rFonts w:ascii="Arial" w:hAnsi="Arial" w:cs="Arial"/>
        </w:rPr>
        <w:t>Unidirectional Support=NO</w:t>
      </w:r>
    </w:p>
    <w:p>
      <w:pPr>
        <w:rPr>
          <w:rFonts w:ascii="Arial" w:hAnsi="Arial" w:cs="Arial"/>
        </w:rPr>
      </w:pPr>
      <w:r>
        <w:rPr>
          <w:rFonts w:ascii="Arial" w:hAnsi="Arial" w:cs="Arial"/>
        </w:rPr>
        <w:t>Link Events=YES</w:t>
      </w:r>
    </w:p>
    <w:p>
      <w:pPr>
        <w:rPr>
          <w:rFonts w:ascii="Arial" w:hAnsi="Arial" w:cs="Arial"/>
        </w:rPr>
      </w:pPr>
      <w:r>
        <w:rPr>
          <w:rFonts w:ascii="Arial" w:hAnsi="Arial" w:cs="Arial"/>
        </w:rPr>
        <w:t>Remote Failure=YES</w:t>
      </w:r>
    </w:p>
    <w:p>
      <w:pPr>
        <w:rPr>
          <w:rFonts w:ascii="Arial" w:hAnsi="Arial" w:cs="Arial"/>
        </w:rPr>
      </w:pPr>
      <w:r>
        <w:rPr>
          <w:rFonts w:ascii="Arial" w:hAnsi="Arial" w:cs="Arial"/>
        </w:rPr>
        <w:t>Max_OAMPDU_Size=1518</w:t>
      </w:r>
    </w:p>
    <w:p>
      <w:pPr>
        <w:rPr>
          <w:rFonts w:ascii="Arial" w:hAnsi="Arial" w:cs="Arial"/>
        </w:rPr>
      </w:pPr>
      <w:r>
        <w:rPr>
          <w:rFonts w:ascii="Arial" w:hAnsi="Arial" w:cs="Arial"/>
        </w:rPr>
        <w:t>--------------------------------------------------------------------------</w:t>
      </w:r>
    </w:p>
    <w:p>
      <w:pPr>
        <w:rPr>
          <w:rFonts w:ascii="Arial" w:hAnsi="Arial" w:cs="Arial"/>
        </w:rPr>
      </w:pPr>
      <w:r>
        <w:rPr>
          <w:rFonts w:ascii="Arial" w:hAnsi="Arial" w:cs="Arial"/>
        </w:rPr>
        <w:t>OAM Remote Flags Field：</w:t>
      </w:r>
    </w:p>
    <w:p>
      <w:pPr>
        <w:rPr>
          <w:rFonts w:ascii="Arial" w:hAnsi="Arial" w:cs="Arial"/>
        </w:rPr>
      </w:pPr>
      <w:r>
        <w:rPr>
          <w:rFonts w:ascii="Arial" w:hAnsi="Arial" w:cs="Arial"/>
        </w:rPr>
        <w:t>Link Fault=0     Dying Gasp=0     Critical Event=0</w:t>
      </w:r>
    </w:p>
    <w:p>
      <w:pPr>
        <w:rPr>
          <w:rFonts w:ascii="Arial" w:hAnsi="Arial" w:cs="Arial"/>
        </w:rPr>
      </w:pPr>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5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显示信息</w:t>
            </w:r>
          </w:p>
        </w:tc>
        <w:tc>
          <w:tcPr>
            <w:tcW w:w="5862"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Remote_Mac_Address</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远端OAM实体的桥MAC地址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local _mode</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以太网OAM的工作模式</w:t>
            </w:r>
          </w:p>
          <w:p>
            <w:pPr>
              <w:overflowPunct w:val="0"/>
              <w:autoSpaceDE w:val="0"/>
              <w:autoSpaceDN w:val="0"/>
              <w:adjustRightInd w:val="0"/>
              <w:rPr>
                <w:rFonts w:ascii="Arial" w:hAnsi="Arial" w:cs="Arial"/>
              </w:rPr>
            </w:pPr>
            <w:r>
              <w:rPr>
                <w:rFonts w:ascii="Arial" w:hAnsi="Arial" w:cs="Arial"/>
              </w:rPr>
              <w:t>active：该端口配置为主动模式；</w:t>
            </w:r>
          </w:p>
          <w:p>
            <w:pPr>
              <w:overflowPunct w:val="0"/>
              <w:autoSpaceDE w:val="0"/>
              <w:autoSpaceDN w:val="0"/>
              <w:adjustRightInd w:val="0"/>
              <w:rPr>
                <w:rFonts w:ascii="Arial" w:hAnsi="Arial" w:cs="Arial"/>
              </w:rPr>
            </w:pPr>
            <w:r>
              <w:rPr>
                <w:rFonts w:ascii="Arial" w:hAnsi="Arial" w:cs="Arial"/>
              </w:rPr>
              <w:t>passive：该端口配置为被动模式。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local_pdu</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本端对于OAMPDU的发送类型控制</w:t>
            </w:r>
          </w:p>
          <w:p>
            <w:pPr>
              <w:overflowPunct w:val="0"/>
              <w:autoSpaceDE w:val="0"/>
              <w:autoSpaceDN w:val="0"/>
              <w:adjustRightInd w:val="0"/>
              <w:rPr>
                <w:rFonts w:ascii="Arial" w:hAnsi="Arial" w:cs="Arial"/>
              </w:rPr>
            </w:pPr>
            <w:r>
              <w:rPr>
                <w:rFonts w:ascii="Arial" w:hAnsi="Arial" w:cs="Arial"/>
              </w:rPr>
              <w:t>RX_INFO：该端口只能接收Information OAMPDU报文，不能发送任何OAMPDU报文；</w:t>
            </w:r>
          </w:p>
          <w:p>
            <w:pPr>
              <w:overflowPunct w:val="0"/>
              <w:autoSpaceDE w:val="0"/>
              <w:autoSpaceDN w:val="0"/>
              <w:adjustRightInd w:val="0"/>
              <w:rPr>
                <w:rFonts w:ascii="Arial" w:hAnsi="Arial" w:cs="Arial"/>
              </w:rPr>
            </w:pPr>
            <w:r>
              <w:rPr>
                <w:rFonts w:ascii="Arial" w:hAnsi="Arial" w:cs="Arial"/>
              </w:rPr>
              <w:t>LF_INFO：该端口只能发送Flags置相关比特的不带有Information TLV且Information OAMPDU报文，即只发送故障指示报文；</w:t>
            </w:r>
          </w:p>
          <w:p>
            <w:pPr>
              <w:overflowPunct w:val="0"/>
              <w:autoSpaceDE w:val="0"/>
              <w:autoSpaceDN w:val="0"/>
              <w:adjustRightInd w:val="0"/>
              <w:rPr>
                <w:rFonts w:ascii="Arial" w:hAnsi="Arial" w:cs="Arial"/>
              </w:rPr>
            </w:pPr>
            <w:r>
              <w:rPr>
                <w:rFonts w:ascii="Arial" w:hAnsi="Arial" w:cs="Arial"/>
              </w:rPr>
              <w:t>INFO：该端口只接收和发送Information OAMPDU报文；</w:t>
            </w:r>
          </w:p>
          <w:p>
            <w:pPr>
              <w:overflowPunct w:val="0"/>
              <w:autoSpaceDE w:val="0"/>
              <w:autoSpaceDN w:val="0"/>
              <w:adjustRightInd w:val="0"/>
              <w:rPr>
                <w:rFonts w:ascii="Arial" w:hAnsi="Arial" w:cs="Arial"/>
              </w:rPr>
            </w:pPr>
            <w:r>
              <w:rPr>
                <w:rFonts w:ascii="Arial" w:hAnsi="Arial" w:cs="Arial"/>
              </w:rPr>
              <w:t>ANY：该端口发送和接收任何OAMPDU报文。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local_mux_action</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本端发送器的工作方式：</w:t>
            </w:r>
          </w:p>
          <w:p>
            <w:pPr>
              <w:overflowPunct w:val="0"/>
              <w:autoSpaceDE w:val="0"/>
              <w:autoSpaceDN w:val="0"/>
              <w:adjustRightInd w:val="0"/>
              <w:rPr>
                <w:rFonts w:ascii="Arial" w:hAnsi="Arial" w:cs="Arial"/>
              </w:rPr>
            </w:pPr>
            <w:r>
              <w:rPr>
                <w:rFonts w:ascii="Arial" w:hAnsi="Arial" w:cs="Arial"/>
              </w:rPr>
              <w:t>FWD：该端口允许发送任何报文；</w:t>
            </w:r>
          </w:p>
          <w:p>
            <w:pPr>
              <w:overflowPunct w:val="0"/>
              <w:autoSpaceDE w:val="0"/>
              <w:autoSpaceDN w:val="0"/>
              <w:adjustRightInd w:val="0"/>
              <w:rPr>
                <w:rFonts w:ascii="Arial" w:hAnsi="Arial" w:cs="Arial"/>
              </w:rPr>
            </w:pPr>
            <w:r>
              <w:rPr>
                <w:rFonts w:ascii="Arial" w:hAnsi="Arial" w:cs="Arial"/>
              </w:rPr>
              <w:t>DISCARD：该端口只允许发送OAMPDU报文，其他报文丢弃。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cs="Arial"/>
              </w:rPr>
              <w:t>local</w:t>
            </w:r>
            <w:r>
              <w:rPr>
                <w:rFonts w:ascii="Arial" w:hAnsi="Arial" w:eastAsia="PMingLiU" w:cs="Arial"/>
              </w:rPr>
              <w:t>_par_action</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本地接收器的工作方式，分为以下三种：</w:t>
            </w:r>
          </w:p>
          <w:p>
            <w:pPr>
              <w:overflowPunct w:val="0"/>
              <w:autoSpaceDE w:val="0"/>
              <w:autoSpaceDN w:val="0"/>
              <w:adjustRightInd w:val="0"/>
              <w:rPr>
                <w:rFonts w:ascii="Arial" w:hAnsi="Arial" w:cs="Arial"/>
              </w:rPr>
            </w:pPr>
            <w:r>
              <w:rPr>
                <w:rFonts w:ascii="Arial" w:hAnsi="Arial" w:cs="Arial"/>
              </w:rPr>
              <w:t>FWD：允许接收任何报文；</w:t>
            </w:r>
          </w:p>
          <w:p>
            <w:pPr>
              <w:overflowPunct w:val="0"/>
              <w:autoSpaceDE w:val="0"/>
              <w:autoSpaceDN w:val="0"/>
              <w:adjustRightInd w:val="0"/>
              <w:rPr>
                <w:rFonts w:ascii="Arial" w:hAnsi="Arial" w:cs="Arial"/>
              </w:rPr>
            </w:pPr>
            <w:r>
              <w:rPr>
                <w:rFonts w:ascii="Arial" w:hAnsi="Arial" w:cs="Arial"/>
              </w:rPr>
              <w:t>DISCARD：只允许接收OAMPDU报文，其他丢弃；</w:t>
            </w:r>
          </w:p>
          <w:p>
            <w:pPr>
              <w:overflowPunct w:val="0"/>
              <w:autoSpaceDE w:val="0"/>
              <w:autoSpaceDN w:val="0"/>
              <w:adjustRightInd w:val="0"/>
              <w:rPr>
                <w:rFonts w:ascii="Arial" w:hAnsi="Arial" w:cs="Arial"/>
              </w:rPr>
            </w:pPr>
            <w:r>
              <w:rPr>
                <w:rFonts w:ascii="Arial" w:hAnsi="Arial" w:cs="Arial"/>
              </w:rPr>
              <w:t>LB：该端口接收方向处于环回状态，收到的所有非OAMPDU报文都环回回去。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cs="Arial"/>
              </w:rPr>
              <w:t>Loopback</w:t>
            </w:r>
            <w:r>
              <w:rPr>
                <w:rFonts w:ascii="Arial" w:hAnsi="Arial" w:eastAsia="PMingLiU" w:cs="Arial"/>
              </w:rPr>
              <w:t xml:space="preserve"> Supported</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是否支持环回：YES表示支持；NO表示不支持。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cs="Arial"/>
              </w:rPr>
              <w:t>Unidirectional</w:t>
            </w:r>
            <w:r>
              <w:rPr>
                <w:rFonts w:ascii="Arial" w:hAnsi="Arial" w:eastAsia="PMingLiU" w:cs="Arial"/>
              </w:rPr>
              <w:t xml:space="preserve"> Support</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是否支持单向传输：YES表示支持；NO表示不支持。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 xml:space="preserve">Link </w:t>
            </w:r>
            <w:r>
              <w:rPr>
                <w:rFonts w:ascii="Arial" w:hAnsi="Arial" w:cs="Arial"/>
              </w:rPr>
              <w:t>Events</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是否支持一般链路事件：YES表示支持；NO表示不支持。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eastAsia="PMingLiU" w:cs="Arial"/>
              </w:rPr>
              <w:t>Remote Failure</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eastAsia="PMingLiU" w:cs="Arial"/>
              </w:rPr>
            </w:pPr>
            <w:r>
              <w:rPr>
                <w:rFonts w:ascii="Arial" w:hAnsi="Arial" w:cs="Arial"/>
              </w:rPr>
              <w:t>是否支持严重链路事件：YES表示支持；NO表示不支持。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Max_OAMPDU_Size</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支持的OAMPDU的最大长度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Link Fault</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是否发生Link Fault事件：0表示没发生；1表示发生。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Dying Gasp</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是否发生Dying Gasp事件：0表示没发生；1表示发生。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Critical Event</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eastAsia="PMingLiU" w:cs="Arial"/>
              </w:rPr>
            </w:pPr>
            <w:r>
              <w:rPr>
                <w:rFonts w:ascii="Arial" w:hAnsi="Arial" w:cs="Arial"/>
              </w:rPr>
              <w:t>是否发生Critical Event事件：0表示没发生；1表示发生。</w:t>
            </w:r>
          </w:p>
        </w:tc>
      </w:tr>
    </w:tbl>
    <w:p>
      <w:pPr>
        <w:rPr>
          <w:rFonts w:ascii="Arial" w:hAnsi="Arial" w:cs="Arial"/>
        </w:rPr>
      </w:pPr>
    </w:p>
    <w:p>
      <w:pPr>
        <w:pStyle w:val="5"/>
      </w:pPr>
      <w:bookmarkStart w:id="1934" w:name="_Toc283294485"/>
      <w:bookmarkStart w:id="1935" w:name="_Toc437330769"/>
      <w:bookmarkStart w:id="1936" w:name="_Toc265483384"/>
      <w:bookmarkStart w:id="1937" w:name="_Toc31646"/>
      <w:r>
        <w:t>show ethernet-oam events</w:t>
      </w:r>
      <w:bookmarkEnd w:id="1934"/>
      <w:bookmarkEnd w:id="1935"/>
      <w:bookmarkEnd w:id="1936"/>
      <w:bookmarkEnd w:id="1937"/>
    </w:p>
    <w:p>
      <w:pPr>
        <w:ind w:left="422" w:hanging="422"/>
        <w:rPr>
          <w:rFonts w:ascii="Arial" w:hAnsi="Arial" w:cs="Arial"/>
          <w:b/>
          <w:bCs/>
        </w:rPr>
      </w:pPr>
      <w:r>
        <w:rPr>
          <w:rFonts w:ascii="Arial" w:hAnsi="Arial" w:cs="Arial"/>
          <w:b/>
        </w:rPr>
        <w:t>命令：</w:t>
      </w:r>
      <w:r>
        <w:rPr>
          <w:rFonts w:ascii="Arial" w:hAnsi="Arial" w:cs="Arial"/>
          <w:b/>
          <w:bCs/>
        </w:rPr>
        <w:t>show ethernet-oam events {local | remote} [interface {ethernet |} &lt;</w:t>
      </w:r>
      <w:r>
        <w:rPr>
          <w:rFonts w:ascii="Arial" w:hAnsi="Arial" w:cs="Arial"/>
          <w:b/>
          <w:bCs/>
          <w:i/>
        </w:rPr>
        <w:t>IFNAME</w:t>
      </w:r>
      <w:r>
        <w:rPr>
          <w:rFonts w:ascii="Arial" w:hAnsi="Arial" w:cs="Arial"/>
          <w:b/>
          <w:bCs/>
        </w:rPr>
        <w:t>&gt;]</w:t>
      </w:r>
    </w:p>
    <w:p>
      <w:pPr>
        <w:rPr>
          <w:rFonts w:ascii="Arial" w:hAnsi="Arial" w:cs="Arial"/>
        </w:rPr>
      </w:pPr>
      <w:r>
        <w:rPr>
          <w:rFonts w:ascii="Arial" w:hAnsi="Arial" w:cs="Arial"/>
          <w:b/>
        </w:rPr>
        <w:t>功能：</w:t>
      </w:r>
      <w:r>
        <w:rPr>
          <w:rFonts w:ascii="Arial" w:hAnsi="Arial" w:cs="Arial"/>
        </w:rPr>
        <w:t>显示交换机上使能了OAM功能的所有或指定端口的链路事件统计信息。包括一般链路事件和严重链路事件。</w:t>
      </w:r>
    </w:p>
    <w:p>
      <w:pPr>
        <w:ind w:left="422" w:hanging="422"/>
        <w:rPr>
          <w:rFonts w:ascii="Arial" w:hAnsi="Arial" w:cs="Arial"/>
          <w:bCs/>
        </w:rPr>
      </w:pPr>
      <w:r>
        <w:rPr>
          <w:rFonts w:ascii="Arial" w:hAnsi="Arial" w:cs="Arial"/>
          <w:b/>
          <w:bCs/>
        </w:rPr>
        <w:t>参数：local：</w:t>
      </w:r>
      <w:r>
        <w:rPr>
          <w:rFonts w:ascii="Arial" w:hAnsi="Arial" w:cs="Arial"/>
          <w:bCs/>
        </w:rPr>
        <w:t>表示显示本地详细信息；</w:t>
      </w:r>
    </w:p>
    <w:p>
      <w:pPr>
        <w:ind w:left="420" w:leftChars="200" w:firstLine="207" w:firstLineChars="98"/>
        <w:rPr>
          <w:rFonts w:ascii="Arial" w:hAnsi="Arial" w:cs="Arial"/>
          <w:bCs/>
        </w:rPr>
      </w:pPr>
      <w:r>
        <w:rPr>
          <w:rFonts w:ascii="Arial" w:hAnsi="Arial" w:cs="Arial"/>
          <w:b/>
          <w:bCs/>
        </w:rPr>
        <w:t>remote：</w:t>
      </w:r>
      <w:r>
        <w:rPr>
          <w:rFonts w:ascii="Arial" w:hAnsi="Arial" w:cs="Arial"/>
          <w:bCs/>
        </w:rPr>
        <w:t>表示显示远端详细信息；</w:t>
      </w:r>
    </w:p>
    <w:p>
      <w:pPr>
        <w:ind w:firstLine="616" w:firstLineChars="292"/>
        <w:rPr>
          <w:rFonts w:ascii="Arial" w:hAnsi="Arial" w:cs="Arial"/>
        </w:rPr>
      </w:pPr>
      <w:r>
        <w:rPr>
          <w:rFonts w:ascii="Arial" w:hAnsi="Arial" w:cs="Arial"/>
          <w:b/>
        </w:rPr>
        <w:t>&lt;</w:t>
      </w:r>
      <w:r>
        <w:rPr>
          <w:rFonts w:ascii="Arial" w:hAnsi="Arial" w:cs="Arial"/>
          <w:b/>
          <w:i/>
        </w:rPr>
        <w:t>IFNAME</w:t>
      </w:r>
      <w:r>
        <w:rPr>
          <w:rFonts w:ascii="Arial" w:hAnsi="Arial" w:cs="Arial"/>
          <w:b/>
        </w:rPr>
        <w:t>&gt;：</w:t>
      </w:r>
      <w:r>
        <w:rPr>
          <w:rFonts w:ascii="Arial" w:hAnsi="Arial" w:cs="Arial"/>
        </w:rPr>
        <w:t>需要显示OAM链路事件统计信息的端口，如果不指定该参数，则显示所有端口上OAM的链路事件统计信息。</w:t>
      </w:r>
    </w:p>
    <w:p>
      <w:pPr>
        <w:ind w:left="422" w:hanging="422"/>
        <w:rPr>
          <w:rFonts w:ascii="Arial" w:hAnsi="Arial" w:cs="Arial"/>
        </w:rPr>
      </w:pPr>
      <w:r>
        <w:rPr>
          <w:rFonts w:ascii="Arial" w:hAnsi="Arial" w:cs="Arial"/>
          <w:b/>
        </w:rPr>
        <w:t>命令模式：</w:t>
      </w:r>
      <w:r>
        <w:rPr>
          <w:rFonts w:ascii="Arial" w:hAnsi="Arial" w:cs="Arial"/>
        </w:rPr>
        <w:t>特权模式。</w:t>
      </w:r>
    </w:p>
    <w:p>
      <w:pPr>
        <w:ind w:left="422" w:hanging="422"/>
        <w:rPr>
          <w:rFonts w:ascii="Arial" w:hAnsi="Arial" w:cs="Arial"/>
        </w:rPr>
      </w:pPr>
      <w:r>
        <w:rPr>
          <w:rFonts w:ascii="Arial" w:hAnsi="Arial" w:cs="Arial"/>
          <w:b/>
          <w:bCs/>
        </w:rPr>
        <w:t>缺省情况：</w:t>
      </w:r>
      <w:r>
        <w:rPr>
          <w:rFonts w:ascii="Arial" w:hAnsi="Arial" w:cs="Arial"/>
        </w:rPr>
        <w:t>无。</w:t>
      </w:r>
    </w:p>
    <w:p>
      <w:pPr>
        <w:ind w:left="422" w:hanging="422"/>
        <w:rPr>
          <w:rFonts w:ascii="Arial" w:hAnsi="Arial" w:cs="Arial"/>
        </w:rPr>
      </w:pPr>
      <w:r>
        <w:rPr>
          <w:rFonts w:ascii="Arial" w:hAnsi="Arial" w:cs="Arial"/>
          <w:b/>
          <w:bCs/>
        </w:rPr>
        <w:t>使用指南：</w:t>
      </w:r>
      <w:r>
        <w:rPr>
          <w:rFonts w:ascii="Arial" w:hAnsi="Arial" w:cs="Arial"/>
          <w:bCs/>
        </w:rPr>
        <w:t>无。</w:t>
      </w:r>
    </w:p>
    <w:p>
      <w:pPr>
        <w:rPr>
          <w:rFonts w:ascii="Arial" w:hAnsi="Arial" w:cs="Arial"/>
        </w:rPr>
      </w:pPr>
      <w:r>
        <w:rPr>
          <w:rFonts w:ascii="Arial" w:hAnsi="Arial" w:cs="Arial"/>
          <w:b/>
        </w:rPr>
        <w:t>举例：</w:t>
      </w:r>
      <w:r>
        <w:rPr>
          <w:rFonts w:ascii="Arial" w:hAnsi="Arial" w:cs="Arial"/>
        </w:rPr>
        <w:t>显示ethernet1/0/1端口上的链路事件的统计信息。</w:t>
      </w:r>
    </w:p>
    <w:p>
      <w:pPr>
        <w:rPr>
          <w:rFonts w:ascii="Arial" w:hAnsi="Arial" w:cs="Arial"/>
        </w:rPr>
      </w:pPr>
      <w:r>
        <w:rPr>
          <w:rFonts w:ascii="Arial" w:hAnsi="Arial" w:cs="Arial"/>
        </w:rPr>
        <w:t>Switch# show ethernet-oam events local interface eth 1/0/1</w:t>
      </w:r>
    </w:p>
    <w:p>
      <w:pPr>
        <w:rPr>
          <w:rFonts w:ascii="Arial" w:hAnsi="Arial" w:cs="Arial"/>
        </w:rPr>
      </w:pPr>
      <w:r>
        <w:rPr>
          <w:rFonts w:ascii="Arial" w:hAnsi="Arial" w:cs="Arial"/>
        </w:rPr>
        <w:t>ethernet1/0/1 link-events：</w:t>
      </w:r>
    </w:p>
    <w:p>
      <w:pPr>
        <w:rPr>
          <w:rFonts w:ascii="Arial" w:hAnsi="Arial" w:cs="Arial"/>
        </w:rPr>
      </w:pPr>
      <w:r>
        <w:rPr>
          <w:rFonts w:ascii="Arial" w:hAnsi="Arial" w:cs="Arial"/>
        </w:rPr>
        <w:t>OAM_local_errored-symbol-period-events:</w:t>
      </w:r>
    </w:p>
    <w:p>
      <w:pPr>
        <w:rPr>
          <w:rFonts w:ascii="Arial" w:hAnsi="Arial" w:cs="Arial"/>
        </w:rPr>
      </w:pPr>
      <w:r>
        <w:rPr>
          <w:rFonts w:ascii="Arial" w:hAnsi="Arial" w:cs="Arial"/>
        </w:rPr>
        <w:t>------------------------------------------------------------------------------------------------------</w:t>
      </w:r>
    </w:p>
    <w:p>
      <w:pPr>
        <w:rPr>
          <w:rFonts w:ascii="Arial" w:hAnsi="Arial" w:cs="Arial"/>
        </w:rPr>
      </w:pPr>
      <w:r>
        <w:rPr>
          <w:rFonts w:ascii="Arial" w:hAnsi="Arial" w:cs="Arial"/>
        </w:rPr>
        <w:t>event time stamp：3539                   errored symbol window(200ms)：5</w:t>
      </w:r>
    </w:p>
    <w:p>
      <w:pPr>
        <w:rPr>
          <w:rFonts w:ascii="Arial" w:hAnsi="Arial" w:cs="Arial"/>
        </w:rPr>
      </w:pPr>
      <w:r>
        <w:rPr>
          <w:rFonts w:ascii="Arial" w:hAnsi="Arial" w:cs="Arial"/>
        </w:rPr>
        <w:t>errored symbol low threshold：1            errored symbol high threshold：none</w:t>
      </w:r>
    </w:p>
    <w:p>
      <w:pPr>
        <w:rPr>
          <w:rFonts w:ascii="Arial" w:hAnsi="Arial" w:cs="Arial"/>
        </w:rPr>
      </w:pPr>
      <w:r>
        <w:rPr>
          <w:rFonts w:ascii="Arial" w:hAnsi="Arial" w:cs="Arial"/>
        </w:rPr>
        <w:t>errored symbol：1200120                 errored running total：2302512542</w:t>
      </w:r>
    </w:p>
    <w:p>
      <w:pPr>
        <w:rPr>
          <w:rFonts w:ascii="Arial" w:hAnsi="Arial" w:cs="Arial"/>
        </w:rPr>
      </w:pPr>
      <w:r>
        <w:rPr>
          <w:rFonts w:ascii="Arial" w:hAnsi="Arial" w:cs="Arial"/>
        </w:rPr>
        <w:t>event running total：232</w:t>
      </w:r>
    </w:p>
    <w:p>
      <w:pPr>
        <w:rPr>
          <w:rFonts w:ascii="Arial" w:hAnsi="Arial" w:cs="Arial"/>
        </w:rPr>
      </w:pPr>
    </w:p>
    <w:p>
      <w:pPr>
        <w:rPr>
          <w:rFonts w:ascii="Arial" w:hAnsi="Arial" w:cs="Arial"/>
        </w:rPr>
      </w:pPr>
      <w:r>
        <w:rPr>
          <w:rFonts w:ascii="Arial" w:hAnsi="Arial" w:cs="Arial"/>
        </w:rPr>
        <w:t>OAM_local_errored-frame-period-events:</w:t>
      </w:r>
    </w:p>
    <w:p>
      <w:pPr>
        <w:rPr>
          <w:rFonts w:ascii="Arial" w:hAnsi="Arial" w:cs="Arial"/>
        </w:rPr>
      </w:pPr>
      <w:r>
        <w:rPr>
          <w:rFonts w:ascii="Arial" w:hAnsi="Arial" w:cs="Arial"/>
        </w:rPr>
        <w:t>------------------------------------------------------------------------------------------------------</w:t>
      </w:r>
    </w:p>
    <w:p>
      <w:pPr>
        <w:rPr>
          <w:rFonts w:ascii="Arial" w:hAnsi="Arial" w:cs="Arial"/>
        </w:rPr>
      </w:pPr>
      <w:r>
        <w:rPr>
          <w:rFonts w:ascii="Arial" w:hAnsi="Arial" w:cs="Arial"/>
        </w:rPr>
        <w:t>event time stamp：3539                   errored frame window(200ms)：50</w:t>
      </w:r>
    </w:p>
    <w:p>
      <w:pPr>
        <w:rPr>
          <w:rFonts w:ascii="Arial" w:hAnsi="Arial" w:cs="Arial"/>
        </w:rPr>
      </w:pPr>
      <w:r>
        <w:rPr>
          <w:rFonts w:ascii="Arial" w:hAnsi="Arial" w:cs="Arial"/>
        </w:rPr>
        <w:t>errored frame low threshold：1             errored frame high threshold：none</w:t>
      </w:r>
    </w:p>
    <w:p>
      <w:pPr>
        <w:rPr>
          <w:rFonts w:ascii="Arial" w:hAnsi="Arial" w:cs="Arial"/>
        </w:rPr>
      </w:pPr>
      <w:r>
        <w:rPr>
          <w:rFonts w:ascii="Arial" w:hAnsi="Arial" w:cs="Arial"/>
        </w:rPr>
        <w:t>errored frame：1200120                  errored running total：2302512542</w:t>
      </w:r>
    </w:p>
    <w:p>
      <w:pPr>
        <w:rPr>
          <w:rFonts w:ascii="Arial" w:hAnsi="Arial" w:cs="Arial"/>
        </w:rPr>
      </w:pPr>
      <w:r>
        <w:rPr>
          <w:rFonts w:ascii="Arial" w:hAnsi="Arial" w:cs="Arial"/>
        </w:rPr>
        <w:t>event running total：52</w:t>
      </w:r>
    </w:p>
    <w:p>
      <w:pPr>
        <w:rPr>
          <w:rFonts w:ascii="Arial" w:hAnsi="Arial" w:cs="Arial"/>
        </w:rPr>
      </w:pPr>
    </w:p>
    <w:p>
      <w:pPr>
        <w:rPr>
          <w:rFonts w:ascii="Arial" w:hAnsi="Arial" w:cs="Arial"/>
        </w:rPr>
      </w:pPr>
      <w:r>
        <w:rPr>
          <w:rFonts w:ascii="Arial" w:hAnsi="Arial" w:cs="Arial"/>
        </w:rPr>
        <w:t>OAM_local_errored-frame-events:</w:t>
      </w:r>
    </w:p>
    <w:p>
      <w:pPr>
        <w:rPr>
          <w:rFonts w:ascii="Arial" w:hAnsi="Arial" w:cs="Arial"/>
        </w:rPr>
      </w:pPr>
      <w:r>
        <w:rPr>
          <w:rFonts w:ascii="Arial" w:hAnsi="Arial" w:cs="Arial"/>
        </w:rPr>
        <w:t>------------------------------------------------------------------------------------------------------</w:t>
      </w:r>
    </w:p>
    <w:p>
      <w:pPr>
        <w:rPr>
          <w:rFonts w:ascii="Arial" w:hAnsi="Arial" w:cs="Arial"/>
        </w:rPr>
      </w:pPr>
      <w:r>
        <w:rPr>
          <w:rFonts w:ascii="Arial" w:hAnsi="Arial" w:cs="Arial"/>
        </w:rPr>
        <w:t>event time stamp：3539                   errored frame window(200ms)：5</w:t>
      </w:r>
    </w:p>
    <w:p>
      <w:pPr>
        <w:rPr>
          <w:rFonts w:ascii="Arial" w:hAnsi="Arial" w:cs="Arial"/>
        </w:rPr>
      </w:pPr>
      <w:r>
        <w:rPr>
          <w:rFonts w:ascii="Arial" w:hAnsi="Arial" w:cs="Arial"/>
        </w:rPr>
        <w:t>errored frame low threshold：1              errored frame high threshold：none</w:t>
      </w:r>
    </w:p>
    <w:p>
      <w:pPr>
        <w:rPr>
          <w:rFonts w:ascii="Arial" w:hAnsi="Arial" w:cs="Arial"/>
        </w:rPr>
      </w:pPr>
      <w:r>
        <w:rPr>
          <w:rFonts w:ascii="Arial" w:hAnsi="Arial" w:cs="Arial"/>
        </w:rPr>
        <w:t>errored frame：1200120                    errored running total：2302512542</w:t>
      </w:r>
    </w:p>
    <w:p>
      <w:pPr>
        <w:rPr>
          <w:rFonts w:ascii="Arial" w:hAnsi="Arial" w:cs="Arial"/>
        </w:rPr>
      </w:pPr>
      <w:r>
        <w:rPr>
          <w:rFonts w:ascii="Arial" w:hAnsi="Arial" w:cs="Arial"/>
        </w:rPr>
        <w:t>event running total：75</w:t>
      </w:r>
    </w:p>
    <w:p>
      <w:pPr>
        <w:rPr>
          <w:rFonts w:ascii="Arial" w:hAnsi="Arial" w:cs="Arial"/>
        </w:rPr>
      </w:pPr>
    </w:p>
    <w:p>
      <w:pPr>
        <w:rPr>
          <w:rFonts w:ascii="Arial" w:hAnsi="Arial" w:cs="Arial"/>
        </w:rPr>
      </w:pPr>
      <w:r>
        <w:rPr>
          <w:rFonts w:ascii="Arial" w:hAnsi="Arial" w:cs="Arial"/>
        </w:rPr>
        <w:t>OAM_local_errored-frame-seconds-summary-events:</w:t>
      </w:r>
    </w:p>
    <w:p>
      <w:pPr>
        <w:rPr>
          <w:rFonts w:ascii="Arial" w:hAnsi="Arial" w:cs="Arial"/>
        </w:rPr>
      </w:pPr>
      <w:r>
        <w:rPr>
          <w:rFonts w:ascii="Arial" w:hAnsi="Arial" w:cs="Arial"/>
        </w:rPr>
        <w:t>------------------------------------------------------------------------------------------------------</w:t>
      </w:r>
    </w:p>
    <w:p>
      <w:pPr>
        <w:rPr>
          <w:rFonts w:ascii="Arial" w:hAnsi="Arial" w:cs="Arial"/>
        </w:rPr>
      </w:pPr>
      <w:r>
        <w:rPr>
          <w:rFonts w:ascii="Arial" w:hAnsi="Arial" w:cs="Arial"/>
        </w:rPr>
        <w:t>event time stamp：3520                errored frame seconds summary window(200ms)：300</w:t>
      </w:r>
    </w:p>
    <w:p>
      <w:pPr>
        <w:rPr>
          <w:rFonts w:ascii="Arial" w:hAnsi="Arial" w:cs="Arial"/>
        </w:rPr>
      </w:pPr>
      <w:r>
        <w:rPr>
          <w:rFonts w:ascii="Arial" w:hAnsi="Arial" w:cs="Arial"/>
        </w:rPr>
        <w:t>errored frame low threshold：1              errored frame high threshold：none</w:t>
      </w:r>
    </w:p>
    <w:p>
      <w:pPr>
        <w:rPr>
          <w:rFonts w:ascii="Arial" w:hAnsi="Arial" w:cs="Arial"/>
        </w:rPr>
      </w:pPr>
      <w:r>
        <w:rPr>
          <w:rFonts w:ascii="Arial" w:hAnsi="Arial" w:cs="Arial"/>
        </w:rPr>
        <w:t>errored frame：1200120                   errored running total：2302512542</w:t>
      </w:r>
    </w:p>
    <w:p>
      <w:pPr>
        <w:rPr>
          <w:rFonts w:ascii="Arial" w:hAnsi="Arial" w:cs="Arial"/>
        </w:rPr>
      </w:pPr>
      <w:r>
        <w:rPr>
          <w:rFonts w:ascii="Arial" w:hAnsi="Arial" w:cs="Arial"/>
        </w:rPr>
        <w:t>event running total：232</w:t>
      </w:r>
    </w:p>
    <w:p>
      <w:pPr>
        <w:rPr>
          <w:rFonts w:ascii="Arial" w:hAnsi="Arial" w:cs="Arial"/>
        </w:rPr>
      </w:pPr>
    </w:p>
    <w:p>
      <w:pPr>
        <w:rPr>
          <w:rFonts w:ascii="Arial" w:hAnsi="Arial" w:cs="Arial"/>
        </w:rPr>
      </w:pPr>
      <w:r>
        <w:rPr>
          <w:rFonts w:ascii="Arial" w:hAnsi="Arial" w:cs="Arial"/>
        </w:rPr>
        <w:t>OAM_local_link-fault：0</w:t>
      </w:r>
    </w:p>
    <w:p>
      <w:pPr>
        <w:rPr>
          <w:rFonts w:ascii="Arial" w:hAnsi="Arial" w:cs="Arial"/>
        </w:rPr>
      </w:pPr>
      <w:r>
        <w:rPr>
          <w:rFonts w:ascii="Arial" w:hAnsi="Arial" w:cs="Arial"/>
        </w:rPr>
        <w:t>OAM_local_dying gasp：0</w:t>
      </w:r>
    </w:p>
    <w:p>
      <w:pPr>
        <w:rPr>
          <w:rFonts w:ascii="Arial" w:hAnsi="Arial" w:cs="Arial"/>
        </w:rPr>
      </w:pPr>
      <w:r>
        <w:rPr>
          <w:rFonts w:ascii="Arial" w:hAnsi="Arial" w:cs="Arial"/>
        </w:rPr>
        <w:t>OAM_local_critical event：0</w:t>
      </w:r>
    </w:p>
    <w:p>
      <w:pPr>
        <w:rPr>
          <w:rFonts w:ascii="Arial" w:hAnsi="Arial" w:cs="Arial"/>
        </w:rPr>
      </w:pPr>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18"/>
        <w:gridCol w:w="3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显示信息</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OAM_local_errored-symbol-period-events</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本地发生的错误符号事件统计信息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OAM_local_errored-frame-period-events</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本地发生的错误帧周期事件统计信息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OAM_local_errored-frame-events</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本地发生的错误帧事件统计信息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OAM_local_errored-frame-seconds-summary-events</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本地发生的错误帧秒总数事件统计信息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event time stamp</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事件时间戳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window</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事件检测周期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low threshold</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事件检测低阈值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high threshold</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事件检测高阈值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errored frame</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错误帧数量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errored symbol</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错误符号数量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errored running total</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从OAM功能重置以来发生的错误数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event running total</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从OAM功能重置以来发生的错误事件数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OAM_local_link-fault</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本地发生的link-fault故障数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OAM_local_dying gasp</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本地发生的dying-gasp故障数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rPr>
                <w:rFonts w:ascii="Arial" w:hAnsi="Arial" w:cs="Arial"/>
              </w:rPr>
            </w:pPr>
            <w:r>
              <w:rPr>
                <w:rFonts w:ascii="Arial" w:hAnsi="Arial" w:cs="Arial"/>
              </w:rPr>
              <w:t>OAM_local_critical event</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本地发生的critical-event故障数</w:t>
            </w:r>
          </w:p>
        </w:tc>
      </w:tr>
    </w:tbl>
    <w:p>
      <w:pPr>
        <w:rPr>
          <w:rFonts w:ascii="Arial" w:hAnsi="Arial" w:cs="Arial"/>
        </w:rPr>
      </w:pPr>
    </w:p>
    <w:p>
      <w:pPr>
        <w:pStyle w:val="5"/>
        <w:rPr>
          <w:lang w:val="en-US"/>
        </w:rPr>
      </w:pPr>
      <w:bookmarkStart w:id="1938" w:name="_Toc265483385"/>
      <w:bookmarkStart w:id="1939" w:name="_Toc283294486"/>
      <w:bookmarkStart w:id="1940" w:name="_Toc437330770"/>
      <w:bookmarkStart w:id="1941" w:name="_Toc27011"/>
      <w:r>
        <w:rPr>
          <w:lang w:val="en-US"/>
        </w:rPr>
        <w:t>show ethernet-oam link-events-configuration</w:t>
      </w:r>
      <w:bookmarkEnd w:id="1938"/>
      <w:bookmarkEnd w:id="1939"/>
      <w:bookmarkEnd w:id="1940"/>
      <w:bookmarkEnd w:id="1941"/>
    </w:p>
    <w:p>
      <w:pPr>
        <w:rPr>
          <w:rFonts w:ascii="Arial" w:hAnsi="Arial" w:cs="Arial"/>
          <w:b/>
        </w:rPr>
      </w:pPr>
      <w:r>
        <w:rPr>
          <w:rFonts w:ascii="Arial" w:hAnsi="Arial" w:cs="Arial"/>
          <w:b/>
        </w:rPr>
        <w:t>命令：show ethernet-oam link-events-configuration [interface {ethernet | } &lt;</w:t>
      </w:r>
      <w:r>
        <w:rPr>
          <w:rFonts w:ascii="Arial" w:hAnsi="Arial" w:cs="Arial"/>
          <w:b/>
          <w:i/>
        </w:rPr>
        <w:t>IFNAME</w:t>
      </w:r>
      <w:r>
        <w:rPr>
          <w:rFonts w:ascii="Arial" w:hAnsi="Arial" w:cs="Arial"/>
          <w:b/>
        </w:rPr>
        <w:t>&gt; ]</w:t>
      </w:r>
    </w:p>
    <w:p>
      <w:pPr>
        <w:rPr>
          <w:rFonts w:ascii="Arial" w:hAnsi="Arial" w:cs="Arial"/>
        </w:rPr>
      </w:pPr>
      <w:r>
        <w:rPr>
          <w:rFonts w:ascii="Arial" w:hAnsi="Arial" w:cs="Arial"/>
          <w:b/>
        </w:rPr>
        <w:t>功能：</w:t>
      </w:r>
      <w:r>
        <w:rPr>
          <w:rFonts w:ascii="Arial" w:hAnsi="Arial" w:cs="Arial"/>
        </w:rPr>
        <w:t>显示交换机上使能了OAM功能的所有或指定端口上链路事件的配置信息。包括事件的检测周期，高低阈值等。</w:t>
      </w:r>
    </w:p>
    <w:p>
      <w:pPr>
        <w:rPr>
          <w:rFonts w:ascii="Arial" w:hAnsi="Arial" w:cs="Arial"/>
        </w:rPr>
      </w:pPr>
      <w:r>
        <w:rPr>
          <w:rFonts w:ascii="Arial" w:hAnsi="Arial" w:cs="Arial"/>
          <w:b/>
        </w:rPr>
        <w:t>参数： &lt;</w:t>
      </w:r>
      <w:r>
        <w:rPr>
          <w:rFonts w:ascii="Arial" w:hAnsi="Arial" w:cs="Arial"/>
          <w:b/>
          <w:i/>
        </w:rPr>
        <w:t>IFNAME</w:t>
      </w:r>
      <w:r>
        <w:rPr>
          <w:rFonts w:ascii="Arial" w:hAnsi="Arial" w:cs="Arial"/>
          <w:b/>
        </w:rPr>
        <w:t>&gt;：</w:t>
      </w:r>
      <w:r>
        <w:rPr>
          <w:rFonts w:ascii="Arial" w:hAnsi="Arial" w:cs="Arial"/>
        </w:rPr>
        <w:t>指需要显示OAM链路事件配置信息的端口，如果不指定该参数，则显示所有端口上OAM链路事件的配置信息。</w:t>
      </w:r>
    </w:p>
    <w:p>
      <w:pPr>
        <w:ind w:left="422" w:hanging="422"/>
        <w:rPr>
          <w:rFonts w:ascii="Arial" w:hAnsi="Arial" w:cs="Arial"/>
        </w:rPr>
      </w:pPr>
      <w:r>
        <w:rPr>
          <w:rFonts w:ascii="Arial" w:hAnsi="Arial" w:cs="Arial"/>
          <w:b/>
        </w:rPr>
        <w:t>命令模式：</w:t>
      </w:r>
      <w:r>
        <w:rPr>
          <w:rFonts w:ascii="Arial" w:hAnsi="Arial" w:cs="Arial"/>
        </w:rPr>
        <w:t>特权模式。</w:t>
      </w:r>
    </w:p>
    <w:p>
      <w:pPr>
        <w:ind w:left="422" w:hanging="422"/>
        <w:rPr>
          <w:rFonts w:ascii="Arial" w:hAnsi="Arial" w:cs="Arial"/>
        </w:rPr>
      </w:pPr>
      <w:r>
        <w:rPr>
          <w:rFonts w:ascii="Arial" w:hAnsi="Arial" w:cs="Arial"/>
          <w:b/>
          <w:bCs/>
        </w:rPr>
        <w:t>缺省情况：</w:t>
      </w:r>
      <w:r>
        <w:rPr>
          <w:rFonts w:ascii="Arial" w:hAnsi="Arial" w:cs="Arial"/>
        </w:rPr>
        <w:t>无。</w:t>
      </w:r>
    </w:p>
    <w:p>
      <w:pPr>
        <w:ind w:left="422" w:hanging="422"/>
        <w:rPr>
          <w:rFonts w:ascii="Arial" w:hAnsi="Arial" w:cs="Arial"/>
        </w:rPr>
      </w:pPr>
      <w:r>
        <w:rPr>
          <w:rFonts w:ascii="Arial" w:hAnsi="Arial" w:cs="Arial"/>
          <w:b/>
          <w:bCs/>
        </w:rPr>
        <w:t>使用指南：</w:t>
      </w:r>
      <w:r>
        <w:rPr>
          <w:rFonts w:ascii="Arial" w:hAnsi="Arial" w:cs="Arial"/>
          <w:bCs/>
        </w:rPr>
        <w:t>无。</w:t>
      </w:r>
    </w:p>
    <w:p>
      <w:pPr>
        <w:rPr>
          <w:rFonts w:ascii="Arial" w:hAnsi="Arial" w:cs="Arial"/>
        </w:rPr>
      </w:pPr>
      <w:r>
        <w:rPr>
          <w:rFonts w:ascii="Arial" w:hAnsi="Arial" w:cs="Arial"/>
          <w:b/>
        </w:rPr>
        <w:t>举例：</w:t>
      </w:r>
      <w:r>
        <w:rPr>
          <w:rFonts w:ascii="Arial" w:hAnsi="Arial" w:cs="Arial"/>
        </w:rPr>
        <w:t>显示ethernet1/0/1端口上的链路事件的配置信息。</w:t>
      </w:r>
    </w:p>
    <w:p>
      <w:pPr>
        <w:rPr>
          <w:rFonts w:ascii="Arial" w:hAnsi="Arial" w:cs="Arial"/>
        </w:rPr>
      </w:pPr>
      <w:r>
        <w:rPr>
          <w:rFonts w:ascii="Arial" w:hAnsi="Arial" w:cs="Arial"/>
        </w:rPr>
        <w:t>Switch#show ethernet-oam link-events-configuration interface ethernet1/0/1</w:t>
      </w:r>
    </w:p>
    <w:p>
      <w:pPr>
        <w:rPr>
          <w:rFonts w:ascii="Arial" w:hAnsi="Arial" w:cs="Arial"/>
        </w:rPr>
      </w:pPr>
      <w:r>
        <w:rPr>
          <w:rFonts w:ascii="Arial" w:hAnsi="Arial" w:cs="Arial"/>
        </w:rPr>
        <w:t>Ethernet1/0/1 link-monitor configuration：</w:t>
      </w:r>
    </w:p>
    <w:p>
      <w:pPr>
        <w:rPr>
          <w:rFonts w:ascii="Arial" w:hAnsi="Arial" w:cs="Arial"/>
        </w:rPr>
      </w:pPr>
      <w:r>
        <w:rPr>
          <w:rFonts w:ascii="Arial" w:hAnsi="Arial" w:cs="Arial"/>
        </w:rPr>
        <w:t>event                        high-threshold    low-threshold   window(200ms)</w:t>
      </w:r>
    </w:p>
    <w:p>
      <w:pPr>
        <w:rPr>
          <w:rFonts w:ascii="Arial" w:hAnsi="Arial" w:cs="Arial"/>
        </w:rPr>
      </w:pPr>
      <w:r>
        <w:rPr>
          <w:rFonts w:ascii="Arial" w:hAnsi="Arial" w:cs="Arial"/>
        </w:rPr>
        <w:t>----------------------------------------------------------------------------------------------------</w:t>
      </w:r>
    </w:p>
    <w:p>
      <w:pPr>
        <w:rPr>
          <w:rFonts w:ascii="Arial" w:hAnsi="Arial" w:cs="Arial"/>
        </w:rPr>
      </w:pPr>
      <w:r>
        <w:rPr>
          <w:rFonts w:ascii="Arial" w:hAnsi="Arial" w:cs="Arial"/>
        </w:rPr>
        <w:t>Err-symbol-Period                   none           1            2</w:t>
      </w:r>
    </w:p>
    <w:p>
      <w:pPr>
        <w:rPr>
          <w:rFonts w:ascii="Arial" w:hAnsi="Arial" w:cs="Arial"/>
        </w:rPr>
      </w:pPr>
      <w:r>
        <w:rPr>
          <w:rFonts w:ascii="Arial" w:hAnsi="Arial" w:cs="Arial"/>
        </w:rPr>
        <w:t>Err-frame-Period                    none           1           10</w:t>
      </w:r>
    </w:p>
    <w:p>
      <w:pPr>
        <w:rPr>
          <w:rFonts w:ascii="Arial" w:hAnsi="Arial" w:cs="Arial"/>
        </w:rPr>
      </w:pPr>
      <w:r>
        <w:rPr>
          <w:rFonts w:ascii="Arial" w:hAnsi="Arial" w:cs="Arial"/>
        </w:rPr>
        <w:t>Err-frame                          none            2            5</w:t>
      </w:r>
    </w:p>
    <w:p>
      <w:pPr>
        <w:rPr>
          <w:rFonts w:ascii="Arial" w:hAnsi="Arial" w:cs="Arial"/>
        </w:rPr>
      </w:pPr>
      <w:r>
        <w:rPr>
          <w:rFonts w:ascii="Arial" w:hAnsi="Arial" w:cs="Arial"/>
        </w:rPr>
        <w:t>Err-frame-second-summary          none            2          600</w:t>
      </w:r>
    </w:p>
    <w:p>
      <w:pPr>
        <w:ind w:left="420" w:hanging="420"/>
        <w:rPr>
          <w:rFonts w:ascii="Arial" w:hAnsi="Arial" w:cs="Arial"/>
        </w:rPr>
      </w:pPr>
      <w:r>
        <w:rPr>
          <w:rFonts w:ascii="Arial" w:hAnsi="Arial" w:cs="Arial"/>
        </w:rPr>
        <w:t>----------------------------------------------------------------------------------------------------</w:t>
      </w:r>
    </w:p>
    <w:p>
      <w:pPr>
        <w:rPr>
          <w:rFonts w:ascii="Arial" w:hAnsi="Arial" w:cs="Arial"/>
        </w:rPr>
      </w:pPr>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显示信息</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Event</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ind w:left="420" w:hanging="420"/>
              <w:rPr>
                <w:rFonts w:ascii="Arial" w:hAnsi="Arial" w:cs="Arial"/>
              </w:rPr>
            </w:pPr>
            <w:r>
              <w:rPr>
                <w:rFonts w:ascii="Arial" w:hAnsi="Arial" w:cs="Arial"/>
              </w:rPr>
              <w:t>事件类型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Err-symbol-Period</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ind w:left="420" w:hanging="420"/>
              <w:rPr>
                <w:rFonts w:ascii="Arial" w:hAnsi="Arial" w:cs="Arial"/>
              </w:rPr>
            </w:pPr>
            <w:r>
              <w:rPr>
                <w:rFonts w:ascii="Arial" w:hAnsi="Arial" w:cs="Arial"/>
              </w:rPr>
              <w:t>错误符号事件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Err-frame-Period</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ind w:left="420" w:hanging="420"/>
              <w:rPr>
                <w:rFonts w:ascii="Arial" w:hAnsi="Arial" w:cs="Arial"/>
              </w:rPr>
            </w:pPr>
            <w:r>
              <w:rPr>
                <w:rFonts w:ascii="Arial" w:hAnsi="Arial" w:cs="Arial"/>
              </w:rPr>
              <w:t>错误帧周期事件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cs="Arial"/>
              </w:rPr>
              <w:t>Err-frame</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ind w:left="420" w:hanging="420"/>
              <w:rPr>
                <w:rFonts w:ascii="Arial" w:hAnsi="Arial" w:cs="Arial"/>
              </w:rPr>
            </w:pPr>
            <w:r>
              <w:rPr>
                <w:rFonts w:ascii="Arial" w:hAnsi="Arial" w:cs="Arial"/>
              </w:rPr>
              <w:t>错误帧事件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Err-frame-second-summary</w:t>
            </w:r>
          </w:p>
        </w:tc>
        <w:tc>
          <w:tcPr>
            <w:tcW w:w="4261"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ind w:left="420" w:hanging="420"/>
              <w:rPr>
                <w:rFonts w:ascii="Arial" w:hAnsi="Arial" w:cs="Arial"/>
              </w:rPr>
            </w:pPr>
            <w:r>
              <w:rPr>
                <w:rFonts w:ascii="Arial" w:hAnsi="Arial" w:cs="Arial"/>
              </w:rPr>
              <w:t>错误帧秒总数事件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high-threshold</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高阈值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low-threshold</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低阈值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window(200ms)</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检测周期，单位为200ms</w:t>
            </w:r>
          </w:p>
        </w:tc>
      </w:tr>
    </w:tbl>
    <w:p>
      <w:pPr>
        <w:rPr>
          <w:rFonts w:ascii="Arial" w:hAnsi="Arial" w:cs="Arial"/>
        </w:rPr>
      </w:pPr>
    </w:p>
    <w:p>
      <w:pPr>
        <w:pStyle w:val="5"/>
      </w:pPr>
      <w:bookmarkStart w:id="1942" w:name="_Toc12323"/>
      <w:bookmarkStart w:id="1943" w:name="_Toc265483386"/>
      <w:bookmarkStart w:id="1944" w:name="_Toc283294487"/>
      <w:bookmarkStart w:id="1945" w:name="_Toc437330771"/>
      <w:r>
        <w:t>show ethernet-oam loopback</w:t>
      </w:r>
      <w:bookmarkEnd w:id="1942"/>
      <w:r>
        <w:t xml:space="preserve"> </w:t>
      </w:r>
      <w:bookmarkEnd w:id="1943"/>
      <w:bookmarkEnd w:id="1944"/>
      <w:bookmarkEnd w:id="1945"/>
    </w:p>
    <w:p>
      <w:pPr>
        <w:ind w:left="422" w:hanging="422"/>
        <w:rPr>
          <w:rFonts w:ascii="Arial" w:hAnsi="Arial" w:cs="Arial"/>
          <w:b/>
          <w:bCs/>
        </w:rPr>
      </w:pPr>
      <w:r>
        <w:rPr>
          <w:rFonts w:ascii="Arial" w:hAnsi="Arial" w:cs="Arial"/>
          <w:b/>
        </w:rPr>
        <w:t xml:space="preserve">命令：show ethernet-oam loopback </w:t>
      </w:r>
      <w:r>
        <w:rPr>
          <w:rFonts w:ascii="Arial" w:hAnsi="Arial" w:cs="Arial"/>
          <w:b/>
          <w:bCs/>
        </w:rPr>
        <w:t>[interface {ethernet | } &lt;</w:t>
      </w:r>
      <w:r>
        <w:rPr>
          <w:rFonts w:ascii="Arial" w:hAnsi="Arial" w:cs="Arial"/>
          <w:b/>
          <w:bCs/>
          <w:i/>
        </w:rPr>
        <w:t>IFNAME</w:t>
      </w:r>
      <w:r>
        <w:rPr>
          <w:rFonts w:ascii="Arial" w:hAnsi="Arial" w:cs="Arial"/>
          <w:b/>
          <w:bCs/>
        </w:rPr>
        <w:t>&gt;]</w:t>
      </w:r>
    </w:p>
    <w:p>
      <w:pPr>
        <w:ind w:left="422" w:hanging="422"/>
        <w:rPr>
          <w:rFonts w:ascii="Arial" w:hAnsi="Arial" w:cs="Arial"/>
        </w:rPr>
      </w:pPr>
      <w:r>
        <w:rPr>
          <w:rFonts w:ascii="Arial" w:hAnsi="Arial" w:cs="Arial"/>
          <w:b/>
        </w:rPr>
        <w:t xml:space="preserve">功能： </w:t>
      </w:r>
      <w:r>
        <w:rPr>
          <w:rFonts w:ascii="Arial" w:hAnsi="Arial" w:cs="Arial"/>
        </w:rPr>
        <w:t>显示交换机上所有或指定端口的OAM环回状态。</w:t>
      </w:r>
    </w:p>
    <w:p>
      <w:pPr>
        <w:rPr>
          <w:rFonts w:ascii="Arial" w:hAnsi="Arial" w:cs="Arial"/>
        </w:rPr>
      </w:pPr>
      <w:r>
        <w:rPr>
          <w:rFonts w:ascii="Arial" w:hAnsi="Arial" w:cs="Arial"/>
          <w:b/>
        </w:rPr>
        <w:t>参数：&lt;</w:t>
      </w:r>
      <w:r>
        <w:rPr>
          <w:rFonts w:ascii="Arial" w:hAnsi="Arial" w:cs="Arial"/>
          <w:b/>
          <w:i/>
        </w:rPr>
        <w:t>IFNAME</w:t>
      </w:r>
      <w:r>
        <w:rPr>
          <w:rFonts w:ascii="Arial" w:hAnsi="Arial" w:cs="Arial"/>
          <w:b/>
        </w:rPr>
        <w:t xml:space="preserve">&gt;： </w:t>
      </w:r>
      <w:r>
        <w:rPr>
          <w:rFonts w:ascii="Arial" w:hAnsi="Arial" w:cs="Arial"/>
        </w:rPr>
        <w:t>指需要显示OAM环回状态信息的端口，如果不指定该参数，将显示所有端口的OAM环回状态。</w:t>
      </w:r>
    </w:p>
    <w:p>
      <w:pPr>
        <w:ind w:left="422" w:hanging="422"/>
        <w:rPr>
          <w:rFonts w:ascii="Arial" w:hAnsi="Arial" w:cs="Arial"/>
        </w:rPr>
      </w:pPr>
      <w:r>
        <w:rPr>
          <w:rFonts w:ascii="Arial" w:hAnsi="Arial" w:cs="Arial"/>
          <w:b/>
        </w:rPr>
        <w:t xml:space="preserve">命令模式： </w:t>
      </w:r>
      <w:r>
        <w:rPr>
          <w:rFonts w:ascii="Arial" w:hAnsi="Arial" w:cs="Arial"/>
        </w:rPr>
        <w:t>特权模式。</w:t>
      </w:r>
    </w:p>
    <w:p>
      <w:pPr>
        <w:ind w:left="422" w:hanging="422"/>
        <w:rPr>
          <w:rFonts w:ascii="Arial" w:hAnsi="Arial" w:cs="Arial"/>
        </w:rPr>
      </w:pPr>
      <w:r>
        <w:rPr>
          <w:rFonts w:ascii="Arial" w:hAnsi="Arial" w:cs="Arial"/>
          <w:b/>
          <w:bCs/>
        </w:rPr>
        <w:t xml:space="preserve">缺省情况： </w:t>
      </w:r>
      <w:r>
        <w:rPr>
          <w:rFonts w:ascii="Arial" w:hAnsi="Arial" w:cs="Arial"/>
        </w:rPr>
        <w:t>无。</w:t>
      </w:r>
    </w:p>
    <w:p>
      <w:pPr>
        <w:ind w:left="422" w:hanging="422"/>
        <w:rPr>
          <w:rFonts w:ascii="Arial" w:hAnsi="Arial" w:cs="Arial"/>
        </w:rPr>
      </w:pPr>
      <w:r>
        <w:rPr>
          <w:rFonts w:ascii="Arial" w:hAnsi="Arial" w:cs="Arial"/>
          <w:b/>
          <w:bCs/>
        </w:rPr>
        <w:t xml:space="preserve">使用指南： </w:t>
      </w:r>
      <w:r>
        <w:rPr>
          <w:rFonts w:ascii="Arial" w:hAnsi="Arial" w:cs="Arial"/>
          <w:bCs/>
        </w:rPr>
        <w:t>无。</w:t>
      </w:r>
    </w:p>
    <w:p>
      <w:pPr>
        <w:rPr>
          <w:rFonts w:ascii="Arial" w:hAnsi="Arial" w:cs="Arial"/>
        </w:rPr>
      </w:pPr>
      <w:r>
        <w:rPr>
          <w:rFonts w:ascii="Arial" w:hAnsi="Arial" w:cs="Arial"/>
          <w:b/>
        </w:rPr>
        <w:t xml:space="preserve">举例： </w:t>
      </w:r>
      <w:r>
        <w:rPr>
          <w:rFonts w:ascii="Arial" w:hAnsi="Arial" w:cs="Arial"/>
        </w:rPr>
        <w:t>显示所有端口的OAM环回状态。</w:t>
      </w:r>
    </w:p>
    <w:p>
      <w:pPr>
        <w:rPr>
          <w:rFonts w:ascii="Arial" w:hAnsi="Arial" w:cs="Arial"/>
        </w:rPr>
      </w:pPr>
      <w:r>
        <w:rPr>
          <w:rFonts w:ascii="Arial" w:hAnsi="Arial" w:cs="Arial"/>
        </w:rPr>
        <w:t>Switch(config)#show ethernet-oam loopback</w:t>
      </w:r>
    </w:p>
    <w:p>
      <w:pPr>
        <w:rPr>
          <w:rFonts w:ascii="Arial" w:hAnsi="Arial" w:cs="Arial"/>
        </w:rPr>
      </w:pPr>
      <w:r>
        <w:rPr>
          <w:rFonts w:ascii="Arial" w:hAnsi="Arial" w:cs="Arial"/>
        </w:rPr>
        <w:t>OAM Loopback Status：</w:t>
      </w:r>
    </w:p>
    <w:p>
      <w:pPr>
        <w:rPr>
          <w:rFonts w:ascii="Arial" w:hAnsi="Arial" w:cs="Arial"/>
        </w:rPr>
      </w:pPr>
      <w:r>
        <w:rPr>
          <w:rFonts w:ascii="Arial" w:hAnsi="Arial" w:cs="Arial"/>
        </w:rPr>
        <w:t>ethernet1/0/1：disable</w:t>
      </w:r>
    </w:p>
    <w:p>
      <w:pPr>
        <w:rPr>
          <w:rFonts w:ascii="Arial" w:hAnsi="Arial" w:cs="Arial"/>
        </w:rPr>
      </w:pPr>
      <w:r>
        <w:rPr>
          <w:rFonts w:ascii="Arial" w:hAnsi="Arial" w:cs="Arial"/>
        </w:rPr>
        <w:t>ethernet1/0/2：loopback_enable_waiting</w:t>
      </w:r>
    </w:p>
    <w:p>
      <w:pPr>
        <w:rPr>
          <w:rFonts w:ascii="Arial" w:hAnsi="Arial" w:cs="Arial"/>
        </w:rPr>
      </w:pPr>
      <w:r>
        <w:rPr>
          <w:rFonts w:ascii="Arial" w:hAnsi="Arial" w:cs="Arial"/>
        </w:rPr>
        <w:t>ethernet1/0/3：loopback_disable_waiting</w:t>
      </w:r>
    </w:p>
    <w:p>
      <w:pPr>
        <w:rPr>
          <w:rFonts w:ascii="Arial" w:hAnsi="Arial" w:cs="Arial"/>
        </w:rPr>
      </w:pPr>
      <w:r>
        <w:rPr>
          <w:rFonts w:ascii="Arial" w:hAnsi="Arial" w:cs="Arial"/>
        </w:rPr>
        <w:t>ethernet1/0/4：loopback_control</w:t>
      </w:r>
    </w:p>
    <w:p>
      <w:pPr>
        <w:rPr>
          <w:rFonts w:ascii="Arial" w:hAnsi="Arial" w:cs="Arial"/>
        </w:rPr>
      </w:pPr>
      <w:r>
        <w:rPr>
          <w:rFonts w:ascii="Arial" w:hAnsi="Arial" w:cs="Arial"/>
        </w:rPr>
        <w:t>ethernet1/0/5：loopback_underControl</w:t>
      </w:r>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5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显示信息</w:t>
            </w:r>
          </w:p>
        </w:tc>
        <w:tc>
          <w:tcPr>
            <w:tcW w:w="5862"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cs="Arial"/>
              </w:rPr>
              <w:t>disable</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端口未开启OAM环回支持。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cs="Arial"/>
              </w:rPr>
              <w:t>loopback</w:t>
            </w:r>
            <w:r>
              <w:rPr>
                <w:rFonts w:ascii="Arial" w:hAnsi="Arial" w:eastAsia="PMingLiU" w:cs="Arial"/>
              </w:rPr>
              <w:t>_enable_waiting</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本地是环回控制端，发送了远端环回请求，正在等待远端环回的确认报文。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cs="Arial"/>
              </w:rPr>
              <w:t>loopback</w:t>
            </w:r>
            <w:r>
              <w:rPr>
                <w:rFonts w:ascii="Arial" w:hAnsi="Arial" w:eastAsia="PMingLiU" w:cs="Arial"/>
              </w:rPr>
              <w:t>_disable_waiting</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本地是环回控制端，发送了取消远端环回的请求，正在等待远端取消环回的确认报文。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cs="Arial"/>
              </w:rPr>
              <w:t>loopback</w:t>
            </w:r>
            <w:r>
              <w:rPr>
                <w:rFonts w:ascii="Arial" w:hAnsi="Arial" w:eastAsia="PMingLiU" w:cs="Arial"/>
              </w:rPr>
              <w:t>_</w:t>
            </w:r>
            <w:r>
              <w:rPr>
                <w:rFonts w:ascii="Arial" w:hAnsi="Arial" w:cs="Arial"/>
              </w:rPr>
              <w:t>control</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正处于环回过程中，且本地是环回控制端。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eastAsia="PMingLiU" w:cs="Arial"/>
              </w:rPr>
            </w:pPr>
            <w:r>
              <w:rPr>
                <w:rFonts w:ascii="Arial" w:hAnsi="Arial" w:cs="Arial"/>
              </w:rPr>
              <w:t>loopback</w:t>
            </w:r>
            <w:r>
              <w:rPr>
                <w:rFonts w:ascii="Arial" w:hAnsi="Arial" w:eastAsia="PMingLiU" w:cs="Arial"/>
              </w:rPr>
              <w:t>_</w:t>
            </w:r>
            <w:r>
              <w:rPr>
                <w:rFonts w:ascii="Arial" w:hAnsi="Arial" w:cs="Arial"/>
              </w:rPr>
              <w:t>undercontrol</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正处于环回过程中，且本地是环回受控端。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420" w:hanging="420"/>
              <w:rPr>
                <w:rFonts w:ascii="Arial" w:hAnsi="Arial" w:cs="Arial"/>
              </w:rPr>
            </w:pPr>
            <w:r>
              <w:rPr>
                <w:rFonts w:ascii="Arial" w:hAnsi="Arial" w:cs="Arial"/>
              </w:rPr>
              <w:t>no_loopback</w:t>
            </w:r>
          </w:p>
        </w:tc>
        <w:tc>
          <w:tcPr>
            <w:tcW w:w="5862" w:type="dxa"/>
            <w:tcBorders>
              <w:top w:val="single" w:color="auto" w:sz="4" w:space="0"/>
              <w:left w:val="single" w:color="auto" w:sz="4" w:space="0"/>
              <w:bottom w:val="single" w:color="auto" w:sz="4" w:space="0"/>
              <w:right w:val="single" w:color="auto" w:sz="4" w:space="0"/>
            </w:tcBorders>
          </w:tcPr>
          <w:p>
            <w:pPr>
              <w:overflowPunct w:val="0"/>
              <w:autoSpaceDE w:val="0"/>
              <w:autoSpaceDN w:val="0"/>
              <w:adjustRightInd w:val="0"/>
              <w:rPr>
                <w:rFonts w:ascii="Arial" w:hAnsi="Arial" w:cs="Arial"/>
              </w:rPr>
            </w:pPr>
            <w:r>
              <w:rPr>
                <w:rFonts w:ascii="Arial" w:hAnsi="Arial" w:cs="Arial"/>
              </w:rPr>
              <w:t>端口开启了OAM环回支持，但未收到环回请求。</w:t>
            </w:r>
          </w:p>
        </w:tc>
      </w:tr>
    </w:tbl>
    <w:p>
      <w:pPr>
        <w:ind w:left="422" w:hanging="422"/>
        <w:rPr>
          <w:rFonts w:ascii="Arial" w:hAnsi="Arial" w:cs="Arial"/>
        </w:rPr>
      </w:pPr>
      <w:r>
        <w:rPr>
          <w:rFonts w:ascii="Arial" w:hAnsi="Arial" w:cs="Arial"/>
        </w:rPr>
        <w:t xml:space="preserve"> </w:t>
      </w:r>
    </w:p>
    <w:p>
      <w:pPr>
        <w:rPr>
          <w:rFonts w:ascii="Arial" w:hAnsi="Arial" w:cs="Arial"/>
        </w:rPr>
      </w:pPr>
    </w:p>
    <w:p/>
    <w:p/>
    <w:p>
      <w:pPr>
        <w:pStyle w:val="4"/>
      </w:pPr>
      <w:bookmarkStart w:id="1946" w:name="_Toc437330796"/>
      <w:bookmarkStart w:id="1947" w:name="_Toc2698"/>
      <w:r>
        <w:t>PORT SECURITY</w:t>
      </w:r>
      <w:bookmarkEnd w:id="1946"/>
      <w:bookmarkEnd w:id="1947"/>
      <w:r>
        <w:t xml:space="preserve"> </w:t>
      </w:r>
    </w:p>
    <w:p>
      <w:pPr>
        <w:pStyle w:val="5"/>
      </w:pPr>
      <w:bookmarkStart w:id="1948" w:name="_Toc288574062"/>
      <w:bookmarkStart w:id="1949" w:name="_Toc437330797"/>
      <w:bookmarkStart w:id="1950" w:name="_Toc4852"/>
      <w:r>
        <w:t>clear port-security</w:t>
      </w:r>
      <w:bookmarkEnd w:id="1948"/>
      <w:bookmarkEnd w:id="1949"/>
      <w:bookmarkEnd w:id="1950"/>
    </w:p>
    <w:p>
      <w:pPr>
        <w:ind w:left="1"/>
        <w:rPr>
          <w:rFonts w:ascii="Arial" w:hAnsi="Arial" w:cs="Arial"/>
          <w:b/>
        </w:rPr>
      </w:pPr>
      <w:r>
        <w:rPr>
          <w:rFonts w:ascii="Arial" w:hAnsi="Arial" w:cs="Arial"/>
          <w:b/>
        </w:rPr>
        <w:t>命令</w:t>
      </w:r>
      <w:r>
        <w:rPr>
          <w:rFonts w:ascii="Arial" w:hAnsi="Arial" w:cs="Arial"/>
        </w:rPr>
        <w:t>：</w:t>
      </w:r>
      <w:r>
        <w:rPr>
          <w:rFonts w:ascii="Arial" w:hAnsi="Arial" w:cs="Arial"/>
          <w:b/>
          <w:bCs/>
        </w:rPr>
        <w:t xml:space="preserve">clear port-security </w:t>
      </w:r>
      <w:r>
        <w:rPr>
          <w:rFonts w:ascii="Arial" w:hAnsi="Arial" w:cs="Arial"/>
          <w:b/>
        </w:rPr>
        <w:t>{</w:t>
      </w:r>
      <w:r>
        <w:rPr>
          <w:rFonts w:ascii="Arial" w:hAnsi="Arial" w:cs="Arial"/>
          <w:b/>
          <w:bCs/>
        </w:rPr>
        <w:t xml:space="preserve">all </w:t>
      </w:r>
      <w:r>
        <w:rPr>
          <w:rFonts w:ascii="Arial" w:hAnsi="Arial" w:cs="Arial"/>
          <w:b/>
        </w:rPr>
        <w:t xml:space="preserve">| </w:t>
      </w:r>
      <w:r>
        <w:rPr>
          <w:rFonts w:ascii="Arial" w:hAnsi="Arial" w:cs="Arial"/>
          <w:b/>
          <w:bCs/>
        </w:rPr>
        <w:t xml:space="preserve">configured </w:t>
      </w:r>
      <w:r>
        <w:rPr>
          <w:rFonts w:ascii="Arial" w:hAnsi="Arial" w:cs="Arial"/>
          <w:b/>
        </w:rPr>
        <w:t xml:space="preserve">| </w:t>
      </w:r>
      <w:r>
        <w:rPr>
          <w:rFonts w:ascii="Arial" w:hAnsi="Arial" w:cs="Arial"/>
          <w:b/>
          <w:bCs/>
        </w:rPr>
        <w:t xml:space="preserve">dynamic </w:t>
      </w:r>
      <w:r>
        <w:rPr>
          <w:rFonts w:ascii="Arial" w:hAnsi="Arial" w:cs="Arial"/>
          <w:b/>
        </w:rPr>
        <w:t>} [[</w:t>
      </w:r>
      <w:r>
        <w:rPr>
          <w:rFonts w:ascii="Arial" w:hAnsi="Arial" w:cs="Arial"/>
          <w:b/>
          <w:bCs/>
        </w:rPr>
        <w:t>address &lt;</w:t>
      </w:r>
      <w:r>
        <w:rPr>
          <w:rFonts w:ascii="Arial" w:hAnsi="Arial" w:cs="Arial"/>
          <w:b/>
          <w:i/>
          <w:iCs/>
        </w:rPr>
        <w:t xml:space="preserve">mac-addr&gt; </w:t>
      </w:r>
      <w:r>
        <w:rPr>
          <w:rFonts w:ascii="Arial" w:hAnsi="Arial" w:cs="Arial"/>
          <w:b/>
        </w:rPr>
        <w:t xml:space="preserve">| </w:t>
      </w:r>
      <w:r>
        <w:rPr>
          <w:rFonts w:ascii="Arial" w:hAnsi="Arial" w:cs="Arial"/>
          <w:b/>
          <w:bCs/>
        </w:rPr>
        <w:t>interface &lt;</w:t>
      </w:r>
      <w:r>
        <w:rPr>
          <w:rFonts w:ascii="Arial" w:hAnsi="Arial" w:cs="Arial"/>
          <w:b/>
          <w:i/>
          <w:iCs/>
        </w:rPr>
        <w:t>interface-id&gt;</w:t>
      </w:r>
      <w:r>
        <w:rPr>
          <w:rFonts w:ascii="Arial" w:hAnsi="Arial" w:cs="Arial"/>
          <w:b/>
        </w:rPr>
        <w:t>] [</w:t>
      </w:r>
      <w:r>
        <w:rPr>
          <w:rFonts w:ascii="Arial" w:hAnsi="Arial" w:cs="Arial"/>
          <w:b/>
          <w:bCs/>
        </w:rPr>
        <w:t>vlan &lt;</w:t>
      </w:r>
      <w:r>
        <w:rPr>
          <w:rFonts w:ascii="Arial" w:hAnsi="Arial" w:cs="Arial"/>
          <w:b/>
          <w:i/>
          <w:iCs/>
        </w:rPr>
        <w:t xml:space="preserve">vlan-id&gt; </w:t>
      </w:r>
      <w:r>
        <w:rPr>
          <w:rFonts w:ascii="Arial" w:hAnsi="Arial" w:cs="Arial"/>
          <w:b/>
        </w:rPr>
        <w:t>]]</w:t>
      </w:r>
    </w:p>
    <w:p>
      <w:pPr>
        <w:rPr>
          <w:rFonts w:ascii="Arial" w:hAnsi="Arial" w:cs="Arial"/>
          <w:bCs/>
        </w:rPr>
      </w:pPr>
      <w:r>
        <w:rPr>
          <w:rFonts w:ascii="Arial" w:hAnsi="Arial" w:cs="Arial"/>
          <w:b/>
        </w:rPr>
        <w:t>功能</w:t>
      </w:r>
      <w:r>
        <w:rPr>
          <w:rFonts w:ascii="Arial" w:hAnsi="Arial" w:cs="Arial"/>
        </w:rPr>
        <w:t>：</w:t>
      </w:r>
      <w:r>
        <w:rPr>
          <w:rFonts w:ascii="Arial" w:hAnsi="Arial" w:cs="Arial"/>
          <w:kern w:val="0"/>
        </w:rPr>
        <w:t>本命令用来清除端口的安全MAC表项。</w:t>
      </w:r>
    </w:p>
    <w:p>
      <w:pPr>
        <w:rPr>
          <w:rFonts w:ascii="Arial" w:hAnsi="Arial" w:cs="Arial"/>
          <w:bCs/>
        </w:rPr>
      </w:pPr>
      <w:r>
        <w:rPr>
          <w:rFonts w:ascii="Arial" w:hAnsi="Arial" w:cs="Arial"/>
          <w:b/>
        </w:rPr>
        <w:t>参数</w:t>
      </w:r>
      <w:r>
        <w:rPr>
          <w:rFonts w:ascii="Arial" w:hAnsi="Arial" w:cs="Arial"/>
        </w:rPr>
        <w:t>：</w:t>
      </w:r>
      <w:r>
        <w:rPr>
          <w:rFonts w:ascii="Arial" w:hAnsi="Arial" w:cs="Arial"/>
          <w:b/>
          <w:bCs/>
        </w:rPr>
        <w:t>all：</w:t>
      </w:r>
      <w:r>
        <w:rPr>
          <w:rFonts w:ascii="Arial" w:hAnsi="Arial" w:cs="Arial"/>
          <w:bCs/>
        </w:rPr>
        <w:t>端口上所有的安全MAC表项</w:t>
      </w:r>
    </w:p>
    <w:p>
      <w:pPr>
        <w:ind w:firstLine="620" w:firstLineChars="294"/>
        <w:rPr>
          <w:rFonts w:ascii="Arial" w:hAnsi="Arial" w:cs="Arial"/>
        </w:rPr>
      </w:pPr>
      <w:r>
        <w:rPr>
          <w:rFonts w:ascii="Arial" w:hAnsi="Arial" w:cs="Arial"/>
          <w:b/>
          <w:bCs/>
        </w:rPr>
        <w:t>configured</w:t>
      </w:r>
      <w:r>
        <w:rPr>
          <w:rFonts w:ascii="Arial" w:hAnsi="Arial" w:cs="Arial"/>
        </w:rPr>
        <w:t>：配置的安全MAC</w:t>
      </w:r>
    </w:p>
    <w:p>
      <w:pPr>
        <w:ind w:firstLine="620" w:firstLineChars="294"/>
        <w:rPr>
          <w:rFonts w:ascii="Arial" w:hAnsi="Arial" w:cs="Arial"/>
        </w:rPr>
      </w:pPr>
      <w:r>
        <w:rPr>
          <w:rFonts w:ascii="Arial" w:hAnsi="Arial" w:cs="Arial"/>
          <w:b/>
          <w:bCs/>
        </w:rPr>
        <w:t>dynamic</w:t>
      </w:r>
      <w:r>
        <w:rPr>
          <w:rFonts w:ascii="Arial" w:hAnsi="Arial" w:cs="Arial"/>
        </w:rPr>
        <w:t>：动态学习的安全MAC</w:t>
      </w:r>
    </w:p>
    <w:p>
      <w:pPr>
        <w:ind w:firstLine="620" w:firstLineChars="294"/>
        <w:rPr>
          <w:rFonts w:ascii="Arial" w:hAnsi="Arial" w:cs="Arial"/>
        </w:rPr>
      </w:pPr>
      <w:r>
        <w:rPr>
          <w:rFonts w:ascii="Arial" w:hAnsi="Arial" w:cs="Arial"/>
          <w:b/>
          <w:iCs/>
        </w:rPr>
        <w:t>mac-addr</w:t>
      </w:r>
      <w:r>
        <w:rPr>
          <w:rFonts w:ascii="Arial" w:hAnsi="Arial" w:cs="Arial"/>
          <w:b/>
          <w:bCs/>
        </w:rPr>
        <w:t>：</w:t>
      </w:r>
      <w:r>
        <w:rPr>
          <w:rFonts w:ascii="Arial" w:hAnsi="Arial" w:cs="Arial"/>
          <w:bCs/>
        </w:rPr>
        <w:t>指定安全MAC</w:t>
      </w:r>
    </w:p>
    <w:p>
      <w:pPr>
        <w:ind w:firstLine="620" w:firstLineChars="294"/>
        <w:rPr>
          <w:rFonts w:ascii="Arial" w:hAnsi="Arial" w:cs="Arial"/>
        </w:rPr>
      </w:pPr>
      <w:r>
        <w:rPr>
          <w:rFonts w:ascii="Arial" w:hAnsi="Arial" w:cs="Arial"/>
          <w:b/>
          <w:iCs/>
        </w:rPr>
        <w:t>interface-id：</w:t>
      </w:r>
      <w:r>
        <w:rPr>
          <w:rFonts w:ascii="Arial" w:hAnsi="Arial" w:cs="Arial"/>
          <w:iCs/>
        </w:rPr>
        <w:t>指定端口的安全MAC表项</w:t>
      </w:r>
    </w:p>
    <w:p>
      <w:pPr>
        <w:ind w:firstLine="620" w:firstLineChars="294"/>
        <w:rPr>
          <w:rFonts w:ascii="Arial" w:hAnsi="Arial" w:cs="Arial"/>
        </w:rPr>
      </w:pPr>
      <w:r>
        <w:rPr>
          <w:rFonts w:ascii="Arial" w:hAnsi="Arial" w:cs="Arial"/>
          <w:b/>
          <w:iCs/>
        </w:rPr>
        <w:t>vlan-id</w:t>
      </w:r>
      <w:r>
        <w:rPr>
          <w:rFonts w:ascii="Arial" w:hAnsi="Arial" w:cs="Arial"/>
          <w:iCs/>
        </w:rPr>
        <w:t>：指定VLAN</w:t>
      </w:r>
    </w:p>
    <w:p>
      <w:pPr>
        <w:rPr>
          <w:rFonts w:ascii="Arial" w:hAnsi="Arial" w:cs="Arial"/>
        </w:rPr>
      </w:pPr>
      <w:r>
        <w:rPr>
          <w:rFonts w:ascii="Arial" w:hAnsi="Arial" w:cs="Arial"/>
          <w:b/>
        </w:rPr>
        <w:t>缺省情况</w:t>
      </w:r>
      <w:r>
        <w:rPr>
          <w:rFonts w:ascii="Arial" w:hAnsi="Arial" w:cs="Arial"/>
        </w:rPr>
        <w:t>：无。</w:t>
      </w:r>
    </w:p>
    <w:p>
      <w:pPr>
        <w:rPr>
          <w:rFonts w:ascii="Arial" w:hAnsi="Arial" w:cs="Arial"/>
        </w:rPr>
      </w:pPr>
      <w:r>
        <w:rPr>
          <w:rFonts w:ascii="Arial" w:hAnsi="Arial" w:cs="Arial"/>
          <w:b/>
        </w:rPr>
        <w:t>命令模式</w:t>
      </w:r>
      <w:r>
        <w:rPr>
          <w:rFonts w:ascii="Arial" w:hAnsi="Arial" w:cs="Arial"/>
        </w:rPr>
        <w:t>：特权配置模式</w:t>
      </w:r>
    </w:p>
    <w:p>
      <w:pPr>
        <w:rPr>
          <w:rFonts w:ascii="Arial" w:hAnsi="Arial" w:cs="Arial"/>
        </w:rPr>
      </w:pPr>
      <w:r>
        <w:rPr>
          <w:rFonts w:ascii="Arial" w:hAnsi="Arial" w:cs="Arial"/>
          <w:b/>
        </w:rPr>
        <w:t>使用指南</w:t>
      </w:r>
      <w:r>
        <w:rPr>
          <w:rFonts w:ascii="Arial" w:hAnsi="Arial" w:cs="Arial"/>
        </w:rPr>
        <w:t>：无。</w:t>
      </w:r>
    </w:p>
    <w:p>
      <w:pPr>
        <w:rPr>
          <w:rFonts w:ascii="Arial" w:hAnsi="Arial" w:cs="Arial"/>
        </w:rPr>
      </w:pPr>
      <w:r>
        <w:rPr>
          <w:rFonts w:ascii="Arial" w:hAnsi="Arial" w:cs="Arial"/>
          <w:b/>
        </w:rPr>
        <w:t>举例</w:t>
      </w:r>
      <w:r>
        <w:rPr>
          <w:rFonts w:ascii="Arial" w:hAnsi="Arial" w:cs="Arial"/>
        </w:rPr>
        <w:t>：端口清除所有的安全MAC。</w:t>
      </w:r>
    </w:p>
    <w:p>
      <w:pPr>
        <w:rPr>
          <w:rFonts w:ascii="Arial" w:hAnsi="Arial" w:cs="Arial"/>
        </w:rPr>
      </w:pPr>
      <w:r>
        <w:rPr>
          <w:rFonts w:ascii="Arial" w:hAnsi="Arial" w:cs="Arial"/>
        </w:rPr>
        <w:t>Switch#</w:t>
      </w:r>
      <w:r>
        <w:rPr>
          <w:rFonts w:ascii="Arial" w:hAnsi="Arial" w:cs="Arial"/>
          <w:bCs/>
        </w:rPr>
        <w:t>clear port-security all</w:t>
      </w:r>
    </w:p>
    <w:p>
      <w:pPr>
        <w:pStyle w:val="5"/>
      </w:pPr>
      <w:bookmarkStart w:id="1951" w:name="_Toc437330798"/>
      <w:bookmarkStart w:id="1952" w:name="_Toc288574063"/>
      <w:bookmarkStart w:id="1953" w:name="_Toc2953"/>
      <w:r>
        <w:t>show port-security</w:t>
      </w:r>
      <w:bookmarkEnd w:id="1951"/>
      <w:bookmarkEnd w:id="1952"/>
      <w:bookmarkEnd w:id="1953"/>
    </w:p>
    <w:p>
      <w:pPr>
        <w:ind w:left="826" w:hanging="826" w:hangingChars="392"/>
        <w:rPr>
          <w:rFonts w:ascii="Arial" w:hAnsi="Arial" w:cs="Arial"/>
        </w:rPr>
      </w:pPr>
      <w:r>
        <w:rPr>
          <w:rFonts w:ascii="Arial" w:hAnsi="Arial" w:cs="Arial"/>
          <w:b/>
        </w:rPr>
        <w:t>命令</w:t>
      </w:r>
      <w:r>
        <w:rPr>
          <w:rFonts w:ascii="Arial" w:hAnsi="Arial" w:cs="Arial"/>
        </w:rPr>
        <w:t>：</w:t>
      </w:r>
      <w:r>
        <w:rPr>
          <w:rFonts w:ascii="Arial" w:hAnsi="Arial" w:cs="Arial"/>
          <w:b/>
          <w:bCs/>
        </w:rPr>
        <w:t>show port-security [interface &lt;</w:t>
      </w:r>
      <w:r>
        <w:rPr>
          <w:rFonts w:ascii="Arial" w:hAnsi="Arial" w:cs="Arial"/>
          <w:b/>
          <w:bCs/>
          <w:i/>
          <w:iCs/>
        </w:rPr>
        <w:t>interface-id&gt;</w:t>
      </w:r>
      <w:r>
        <w:rPr>
          <w:rFonts w:ascii="Arial" w:hAnsi="Arial" w:cs="Arial"/>
          <w:b/>
          <w:bCs/>
        </w:rPr>
        <w:t>] [address | vlan]</w:t>
      </w:r>
    </w:p>
    <w:p>
      <w:pPr>
        <w:rPr>
          <w:rFonts w:ascii="Arial" w:hAnsi="Arial" w:cs="Arial"/>
          <w:kern w:val="0"/>
        </w:rPr>
      </w:pPr>
      <w:r>
        <w:rPr>
          <w:rFonts w:ascii="Arial" w:hAnsi="Arial" w:cs="Arial"/>
          <w:b/>
        </w:rPr>
        <w:t>功能</w:t>
      </w:r>
      <w:r>
        <w:rPr>
          <w:rFonts w:ascii="Arial" w:hAnsi="Arial" w:cs="Arial"/>
        </w:rPr>
        <w:t>：显示port-security配置信息。</w:t>
      </w:r>
    </w:p>
    <w:p>
      <w:pPr>
        <w:rPr>
          <w:rFonts w:ascii="Arial" w:hAnsi="Arial" w:cs="Arial"/>
          <w:bCs/>
          <w:iCs/>
        </w:rPr>
      </w:pPr>
      <w:r>
        <w:rPr>
          <w:rFonts w:ascii="Arial" w:hAnsi="Arial" w:cs="Arial"/>
          <w:b/>
        </w:rPr>
        <w:t>参数</w:t>
      </w:r>
      <w:r>
        <w:rPr>
          <w:rFonts w:ascii="Arial" w:hAnsi="Arial" w:cs="Arial"/>
        </w:rPr>
        <w:t>：</w:t>
      </w:r>
      <w:r>
        <w:rPr>
          <w:rFonts w:ascii="Arial" w:hAnsi="Arial" w:cs="Arial"/>
          <w:bCs/>
        </w:rPr>
        <w:t>interface</w:t>
      </w:r>
      <w:r>
        <w:rPr>
          <w:rFonts w:ascii="Arial" w:hAnsi="Arial" w:cs="Arial"/>
          <w:bCs/>
          <w:iCs/>
        </w:rPr>
        <w:t>-id：显示端口的port-security配置</w:t>
      </w:r>
    </w:p>
    <w:p>
      <w:pPr>
        <w:ind w:firstLine="630" w:firstLineChars="300"/>
        <w:rPr>
          <w:rFonts w:ascii="Arial" w:hAnsi="Arial" w:cs="Arial"/>
          <w:bCs/>
          <w:iCs/>
        </w:rPr>
      </w:pPr>
      <w:r>
        <w:rPr>
          <w:rFonts w:ascii="Arial" w:hAnsi="Arial" w:cs="Arial"/>
          <w:bCs/>
        </w:rPr>
        <w:t>address：显示端口的安全地址</w:t>
      </w:r>
    </w:p>
    <w:p>
      <w:pPr>
        <w:ind w:firstLine="630" w:firstLineChars="300"/>
        <w:rPr>
          <w:rFonts w:ascii="Arial" w:hAnsi="Arial" w:cs="Arial"/>
          <w:bCs/>
        </w:rPr>
      </w:pPr>
      <w:r>
        <w:rPr>
          <w:rFonts w:ascii="Arial" w:hAnsi="Arial" w:cs="Arial"/>
          <w:bCs/>
        </w:rPr>
        <w:t>vlan：显示trunk/hybrid端口配置的每个VLAN的最大值</w:t>
      </w:r>
    </w:p>
    <w:p>
      <w:pPr>
        <w:rPr>
          <w:rFonts w:ascii="Arial" w:hAnsi="Arial" w:cs="Arial"/>
        </w:rPr>
      </w:pPr>
      <w:r>
        <w:rPr>
          <w:rFonts w:ascii="Arial" w:hAnsi="Arial" w:cs="Arial"/>
          <w:b/>
        </w:rPr>
        <w:t>缺省情况</w:t>
      </w:r>
      <w:r>
        <w:rPr>
          <w:rFonts w:ascii="Arial" w:hAnsi="Arial" w:cs="Arial"/>
        </w:rPr>
        <w:t>：无。</w:t>
      </w:r>
    </w:p>
    <w:p>
      <w:pPr>
        <w:rPr>
          <w:rFonts w:ascii="Arial" w:hAnsi="Arial" w:cs="Arial"/>
        </w:rPr>
      </w:pPr>
      <w:r>
        <w:rPr>
          <w:rFonts w:ascii="Arial" w:hAnsi="Arial" w:cs="Arial"/>
          <w:b/>
        </w:rPr>
        <w:t>命令模式</w:t>
      </w:r>
      <w:r>
        <w:rPr>
          <w:rFonts w:ascii="Arial" w:hAnsi="Arial" w:cs="Arial"/>
        </w:rPr>
        <w:t xml:space="preserve">：任意模式 </w:t>
      </w:r>
    </w:p>
    <w:p>
      <w:pPr>
        <w:rPr>
          <w:rFonts w:ascii="Arial" w:hAnsi="Arial" w:cs="Arial"/>
        </w:rPr>
      </w:pPr>
      <w:r>
        <w:rPr>
          <w:rFonts w:ascii="Arial" w:hAnsi="Arial" w:cs="Arial"/>
          <w:b/>
        </w:rPr>
        <w:t>使用指南</w:t>
      </w:r>
      <w:r>
        <w:rPr>
          <w:rFonts w:ascii="Arial" w:hAnsi="Arial" w:cs="Arial"/>
        </w:rPr>
        <w:t>：无。</w:t>
      </w:r>
    </w:p>
    <w:p>
      <w:pPr>
        <w:rPr>
          <w:rFonts w:ascii="Arial" w:hAnsi="Arial" w:cs="Arial"/>
        </w:rPr>
      </w:pPr>
      <w:r>
        <w:rPr>
          <w:rFonts w:ascii="Arial" w:hAnsi="Arial" w:cs="Arial"/>
          <w:b/>
        </w:rPr>
        <w:t>举例</w:t>
      </w:r>
      <w:r>
        <w:rPr>
          <w:rFonts w:ascii="Arial" w:hAnsi="Arial" w:cs="Arial"/>
        </w:rPr>
        <w:t>：显示端口所有的安全MAC。</w:t>
      </w:r>
    </w:p>
    <w:p>
      <w:pPr>
        <w:rPr>
          <w:rFonts w:ascii="Arial" w:hAnsi="Arial" w:cs="Arial"/>
        </w:rPr>
      </w:pPr>
    </w:p>
    <w:p>
      <w:pPr>
        <w:rPr>
          <w:rFonts w:ascii="Arial" w:hAnsi="Arial" w:cs="Arial"/>
        </w:rPr>
      </w:pPr>
      <w:r>
        <w:rPr>
          <w:rFonts w:ascii="Arial" w:hAnsi="Arial" w:cs="Arial"/>
        </w:rPr>
        <w:t>show port-security interface ethernet 1/0/1 address</w:t>
      </w:r>
    </w:p>
    <w:p>
      <w:pPr>
        <w:pStyle w:val="5"/>
      </w:pPr>
      <w:bookmarkStart w:id="1954" w:name="_Toc288574056"/>
      <w:bookmarkStart w:id="1955" w:name="_Toc437330799"/>
      <w:bookmarkStart w:id="1956" w:name="_Toc31486"/>
      <w:r>
        <w:t>switchport port-security</w:t>
      </w:r>
      <w:bookmarkEnd w:id="1954"/>
      <w:bookmarkEnd w:id="1955"/>
      <w:bookmarkEnd w:id="1956"/>
    </w:p>
    <w:p>
      <w:pPr>
        <w:rPr>
          <w:rFonts w:ascii="Arial" w:hAnsi="Arial" w:cs="Arial"/>
          <w:b/>
          <w:i/>
        </w:rPr>
      </w:pPr>
      <w:r>
        <w:rPr>
          <w:rFonts w:ascii="Arial" w:hAnsi="Arial" w:cs="Arial"/>
          <w:b/>
        </w:rPr>
        <w:t>命令</w:t>
      </w:r>
      <w:r>
        <w:rPr>
          <w:rFonts w:ascii="Arial" w:hAnsi="Arial" w:cs="Arial"/>
        </w:rPr>
        <w:t>：</w:t>
      </w:r>
      <w:r>
        <w:rPr>
          <w:rFonts w:ascii="Arial" w:hAnsi="Arial" w:cs="Arial"/>
          <w:b/>
        </w:rPr>
        <w:t>switchport port-security</w:t>
      </w:r>
    </w:p>
    <w:p>
      <w:pPr>
        <w:ind w:firstLine="620" w:firstLineChars="294"/>
        <w:rPr>
          <w:rFonts w:ascii="Arial" w:hAnsi="Arial" w:cs="Arial"/>
          <w:b/>
        </w:rPr>
      </w:pPr>
      <w:r>
        <w:rPr>
          <w:rFonts w:ascii="Arial" w:hAnsi="Arial" w:cs="Arial"/>
          <w:b/>
        </w:rPr>
        <w:t>no switchport port-security</w:t>
      </w:r>
    </w:p>
    <w:p>
      <w:pPr>
        <w:rPr>
          <w:rFonts w:ascii="Arial" w:hAnsi="Arial" w:cs="Arial"/>
        </w:rPr>
      </w:pPr>
      <w:r>
        <w:rPr>
          <w:rFonts w:ascii="Arial" w:hAnsi="Arial" w:cs="Arial"/>
          <w:b/>
        </w:rPr>
        <w:t>功能</w:t>
      </w:r>
      <w:r>
        <w:rPr>
          <w:rFonts w:ascii="Arial" w:hAnsi="Arial" w:cs="Arial"/>
        </w:rPr>
        <w:t>：</w:t>
      </w:r>
      <w:r>
        <w:rPr>
          <w:rFonts w:ascii="Arial" w:hAnsi="Arial" w:cs="Arial"/>
          <w:kern w:val="0"/>
        </w:rPr>
        <w:t>用来配置端口的port-security功能</w:t>
      </w:r>
      <w:r>
        <w:rPr>
          <w:rFonts w:ascii="Arial" w:hAnsi="Arial" w:cs="Arial"/>
        </w:rPr>
        <w:t>；本命令的no操作为关闭</w:t>
      </w:r>
      <w:r>
        <w:rPr>
          <w:rFonts w:ascii="Arial" w:hAnsi="Arial" w:cs="Arial"/>
          <w:kern w:val="0"/>
        </w:rPr>
        <w:t>端口的port-security功能。</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缺省情况</w:t>
      </w:r>
      <w:r>
        <w:rPr>
          <w:rFonts w:ascii="Arial" w:hAnsi="Arial" w:cs="Arial"/>
        </w:rPr>
        <w:t>：端口不使能port-security功能。</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：端口使能port-security后，清除端口上所有的动态mac。此后端口上学习的mac都标记为</w:t>
      </w:r>
      <w:r>
        <w:rPr>
          <w:rFonts w:ascii="Arial" w:hAnsi="Arial" w:cs="Arial"/>
          <w:iCs/>
        </w:rPr>
        <w:t>FDB_TYPE_PORT_SECURITY_DYNAMIC。关闭端口</w:t>
      </w:r>
      <w:r>
        <w:rPr>
          <w:rFonts w:ascii="Arial" w:hAnsi="Arial" w:cs="Arial"/>
        </w:rPr>
        <w:t>port-security，将端口上所有的secure mac清除或者转换为动态mac。</w:t>
      </w:r>
    </w:p>
    <w:p>
      <w:pPr>
        <w:rPr>
          <w:rFonts w:ascii="Arial" w:hAnsi="Arial" w:cs="Arial"/>
        </w:rPr>
      </w:pPr>
      <w:r>
        <w:rPr>
          <w:rFonts w:ascii="Arial" w:hAnsi="Arial" w:cs="Arial"/>
          <w:b/>
        </w:rPr>
        <w:t>举例</w:t>
      </w:r>
      <w:r>
        <w:rPr>
          <w:rFonts w:ascii="Arial" w:hAnsi="Arial" w:cs="Arial"/>
        </w:rPr>
        <w:t>：端口开启port-security功能。</w:t>
      </w:r>
    </w:p>
    <w:p>
      <w:pPr>
        <w:rPr>
          <w:rFonts w:ascii="Arial" w:hAnsi="Arial" w:cs="Arial"/>
        </w:rPr>
      </w:pPr>
      <w:r>
        <w:rPr>
          <w:rFonts w:ascii="Arial" w:hAnsi="Arial" w:cs="Arial"/>
        </w:rPr>
        <w:t>Switch(config-if-ethernet1/0/1)#switchport port-security</w:t>
      </w:r>
    </w:p>
    <w:p>
      <w:pPr>
        <w:pStyle w:val="5"/>
      </w:pPr>
      <w:bookmarkStart w:id="1957" w:name="_Toc288574061"/>
      <w:bookmarkStart w:id="1958" w:name="_Toc437330800"/>
      <w:bookmarkStart w:id="1959" w:name="_Toc32664"/>
      <w:r>
        <w:t>switchport port-security aging</w:t>
      </w:r>
      <w:bookmarkEnd w:id="1957"/>
      <w:bookmarkEnd w:id="1958"/>
      <w:bookmarkEnd w:id="1959"/>
    </w:p>
    <w:p>
      <w:r>
        <w:rPr>
          <w:rFonts w:hint="eastAsia"/>
        </w:rPr>
        <w:t>本型号交换机不支持此命令。</w:t>
      </w:r>
    </w:p>
    <w:p>
      <w:pPr>
        <w:pStyle w:val="5"/>
      </w:pPr>
      <w:bookmarkStart w:id="1960" w:name="_Toc288574057"/>
      <w:bookmarkStart w:id="1961" w:name="_Toc437330801"/>
      <w:bookmarkStart w:id="1962" w:name="_Toc21721"/>
      <w:r>
        <w:t>switchport port-security mac-address</w:t>
      </w:r>
      <w:bookmarkEnd w:id="1960"/>
      <w:bookmarkEnd w:id="1961"/>
      <w:bookmarkEnd w:id="1962"/>
    </w:p>
    <w:p>
      <w:pPr>
        <w:rPr>
          <w:rFonts w:ascii="Arial" w:hAnsi="Arial" w:cs="Arial"/>
          <w:b/>
          <w:i/>
        </w:rPr>
      </w:pPr>
      <w:r>
        <w:rPr>
          <w:rFonts w:ascii="Arial" w:hAnsi="Arial" w:cs="Arial"/>
          <w:b/>
        </w:rPr>
        <w:t>命令</w:t>
      </w:r>
      <w:r>
        <w:rPr>
          <w:rFonts w:ascii="Arial" w:hAnsi="Arial" w:cs="Arial"/>
        </w:rPr>
        <w:t>：</w:t>
      </w:r>
      <w:r>
        <w:rPr>
          <w:rFonts w:ascii="Arial" w:hAnsi="Arial" w:cs="Arial"/>
          <w:b/>
        </w:rPr>
        <w:t>switchport port-security</w:t>
      </w:r>
      <w:r>
        <w:rPr>
          <w:rFonts w:ascii="Arial" w:hAnsi="Arial" w:cs="Arial"/>
        </w:rPr>
        <w:t xml:space="preserve"> </w:t>
      </w:r>
      <w:r>
        <w:rPr>
          <w:rFonts w:ascii="Arial" w:hAnsi="Arial" w:cs="Arial"/>
          <w:b/>
        </w:rPr>
        <w:t>mac-address &lt;</w:t>
      </w:r>
      <w:r>
        <w:rPr>
          <w:rFonts w:ascii="Arial" w:hAnsi="Arial" w:cs="Arial"/>
          <w:b/>
          <w:i/>
        </w:rPr>
        <w:t>mac-address&gt;</w:t>
      </w:r>
      <w:r>
        <w:rPr>
          <w:rFonts w:ascii="Arial" w:hAnsi="Arial" w:cs="Arial"/>
          <w:b/>
        </w:rPr>
        <w:t xml:space="preserve"> [vlan </w:t>
      </w:r>
      <w:r>
        <w:rPr>
          <w:rFonts w:ascii="Arial" w:hAnsi="Arial" w:cs="Arial"/>
          <w:b/>
          <w:i/>
        </w:rPr>
        <w:t>&lt;vlan-id&gt;</w:t>
      </w:r>
      <w:r>
        <w:rPr>
          <w:rFonts w:ascii="Arial" w:hAnsi="Arial" w:cs="Arial"/>
          <w:b/>
        </w:rPr>
        <w:t>]</w:t>
      </w:r>
    </w:p>
    <w:p>
      <w:pPr>
        <w:ind w:firstLine="616" w:firstLineChars="292"/>
        <w:rPr>
          <w:rFonts w:ascii="Arial" w:hAnsi="Arial" w:cs="Arial"/>
          <w:b/>
        </w:rPr>
      </w:pPr>
      <w:r>
        <w:rPr>
          <w:rFonts w:ascii="Arial" w:hAnsi="Arial" w:cs="Arial"/>
          <w:b/>
        </w:rPr>
        <w:t>no switchport port-security mac-address &lt;</w:t>
      </w:r>
      <w:r>
        <w:rPr>
          <w:rFonts w:ascii="Arial" w:hAnsi="Arial" w:cs="Arial"/>
          <w:b/>
          <w:i/>
        </w:rPr>
        <w:t>mac-address&gt;</w:t>
      </w:r>
      <w:r>
        <w:rPr>
          <w:rFonts w:ascii="Arial" w:hAnsi="Arial" w:cs="Arial"/>
          <w:b/>
        </w:rPr>
        <w:t xml:space="preserve"> [vlan</w:t>
      </w:r>
      <w:r>
        <w:rPr>
          <w:rFonts w:ascii="Arial" w:hAnsi="Arial" w:cs="Arial"/>
          <w:b/>
          <w:i/>
        </w:rPr>
        <w:t xml:space="preserve"> &lt;vlan-id&gt;</w:t>
      </w:r>
      <w:r>
        <w:rPr>
          <w:rFonts w:ascii="Arial" w:hAnsi="Arial" w:cs="Arial"/>
          <w:b/>
        </w:rPr>
        <w:t>]</w:t>
      </w:r>
    </w:p>
    <w:p>
      <w:pPr>
        <w:rPr>
          <w:rFonts w:ascii="Arial" w:hAnsi="Arial" w:cs="Arial"/>
        </w:rPr>
      </w:pPr>
      <w:r>
        <w:rPr>
          <w:rFonts w:ascii="Arial" w:hAnsi="Arial" w:cs="Arial"/>
          <w:b/>
        </w:rPr>
        <w:t>功能</w:t>
      </w:r>
      <w:r>
        <w:rPr>
          <w:rFonts w:ascii="Arial" w:hAnsi="Arial" w:cs="Arial"/>
        </w:rPr>
        <w:t>：</w:t>
      </w:r>
      <w:r>
        <w:rPr>
          <w:rFonts w:ascii="Arial" w:hAnsi="Arial" w:cs="Arial"/>
          <w:kern w:val="0"/>
        </w:rPr>
        <w:t>用来配置端口的静态安全MAC</w:t>
      </w:r>
      <w:r>
        <w:rPr>
          <w:rFonts w:ascii="Arial" w:hAnsi="Arial" w:cs="Arial"/>
        </w:rPr>
        <w:t>，本命令的no操作为取消端口配置的安全MAC</w:t>
      </w:r>
      <w:r>
        <w:rPr>
          <w:rFonts w:ascii="Arial" w:hAnsi="Arial" w:cs="Arial"/>
          <w:kern w:val="0"/>
        </w:rPr>
        <w:t>。</w:t>
      </w:r>
    </w:p>
    <w:p>
      <w:pPr>
        <w:rPr>
          <w:rFonts w:ascii="Arial" w:hAnsi="Arial" w:cs="Arial"/>
        </w:rPr>
      </w:pPr>
      <w:r>
        <w:rPr>
          <w:rFonts w:ascii="Arial" w:hAnsi="Arial" w:cs="Arial"/>
          <w:b/>
        </w:rPr>
        <w:t>参数</w:t>
      </w:r>
      <w:r>
        <w:rPr>
          <w:rFonts w:ascii="Arial" w:hAnsi="Arial" w:cs="Arial"/>
        </w:rPr>
        <w:t>：</w:t>
      </w:r>
      <w:r>
        <w:rPr>
          <w:rFonts w:ascii="Arial" w:hAnsi="Arial" w:cs="Arial"/>
          <w:b/>
        </w:rPr>
        <w:t>mac-address</w:t>
      </w:r>
      <w:r>
        <w:rPr>
          <w:rFonts w:ascii="Arial" w:hAnsi="Arial" w:cs="Arial"/>
        </w:rPr>
        <w:t>：配置指定MAC地址为静态安全MAC</w:t>
      </w:r>
    </w:p>
    <w:p>
      <w:pPr>
        <w:ind w:firstLine="719" w:firstLineChars="341"/>
        <w:rPr>
          <w:rFonts w:ascii="Arial" w:hAnsi="Arial" w:cs="Arial"/>
        </w:rPr>
      </w:pPr>
      <w:r>
        <w:rPr>
          <w:rFonts w:ascii="Arial" w:hAnsi="Arial" w:cs="Arial"/>
          <w:b/>
        </w:rPr>
        <w:t>vlan-id：</w:t>
      </w:r>
      <w:r>
        <w:rPr>
          <w:rFonts w:ascii="Arial" w:hAnsi="Arial" w:cs="Arial"/>
        </w:rPr>
        <w:t>MAC地址指定VLAN，只在trunk、hybrid端口有效</w:t>
      </w:r>
    </w:p>
    <w:p>
      <w:pPr>
        <w:rPr>
          <w:rFonts w:ascii="Arial" w:hAnsi="Arial" w:cs="Arial"/>
        </w:rPr>
      </w:pPr>
      <w:r>
        <w:rPr>
          <w:rFonts w:ascii="Arial" w:hAnsi="Arial" w:cs="Arial"/>
          <w:b/>
        </w:rPr>
        <w:t>缺省情况</w:t>
      </w:r>
      <w:r>
        <w:rPr>
          <w:rFonts w:ascii="Arial" w:hAnsi="Arial" w:cs="Arial"/>
        </w:rPr>
        <w:t>：端口没有绑定任何安全MAC。</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w:t>
      </w:r>
      <w:r>
        <w:rPr>
          <w:rFonts w:ascii="Arial" w:hAnsi="Arial" w:cs="Arial"/>
          <w:bCs/>
        </w:rPr>
        <w:t>配置静态安全MAC的时候注意最大数量是否已经配置足够大，否则可能因为超过最大允许的MAC数量而引起违背操作。</w:t>
      </w:r>
    </w:p>
    <w:p>
      <w:pPr>
        <w:rPr>
          <w:rFonts w:ascii="Arial" w:hAnsi="Arial" w:cs="Arial"/>
        </w:rPr>
      </w:pPr>
      <w:r>
        <w:rPr>
          <w:rFonts w:ascii="Arial" w:hAnsi="Arial" w:cs="Arial"/>
          <w:b/>
        </w:rPr>
        <w:t>举例</w:t>
      </w:r>
      <w:r>
        <w:rPr>
          <w:rFonts w:ascii="Arial" w:hAnsi="Arial" w:cs="Arial"/>
        </w:rPr>
        <w:t>：端口配置安全MAC地址。</w:t>
      </w:r>
    </w:p>
    <w:p>
      <w:pPr>
        <w:rPr>
          <w:rFonts w:ascii="Arial" w:hAnsi="Arial" w:cs="Arial"/>
        </w:rPr>
      </w:pPr>
      <w:r>
        <w:rPr>
          <w:rFonts w:ascii="Arial" w:hAnsi="Arial" w:cs="Arial"/>
        </w:rPr>
        <w:t>Switch (config-if- ethernet1/0/1)#</w:t>
      </w:r>
      <w:r>
        <w:rPr>
          <w:rFonts w:ascii="Arial" w:hAnsi="Arial" w:cs="Arial"/>
          <w:b/>
        </w:rPr>
        <w:t xml:space="preserve"> </w:t>
      </w:r>
      <w:r>
        <w:rPr>
          <w:rFonts w:ascii="Arial" w:hAnsi="Arial" w:cs="Arial"/>
        </w:rPr>
        <w:t>switchport port-security mac-address 00-00-00-00-00-01</w:t>
      </w:r>
    </w:p>
    <w:p>
      <w:pPr>
        <w:pStyle w:val="5"/>
        <w:rPr>
          <w:lang w:val="en-US"/>
        </w:rPr>
      </w:pPr>
      <w:bookmarkStart w:id="1963" w:name="_Toc437330802"/>
      <w:bookmarkStart w:id="1964" w:name="_Toc288574058"/>
      <w:bookmarkStart w:id="1965" w:name="_Toc15576"/>
      <w:r>
        <w:rPr>
          <w:lang w:val="en-US"/>
        </w:rPr>
        <w:t>switchport port-security mac-address sticky</w:t>
      </w:r>
      <w:bookmarkEnd w:id="1963"/>
      <w:bookmarkEnd w:id="1964"/>
      <w:bookmarkEnd w:id="1965"/>
    </w:p>
    <w:p>
      <w:pPr>
        <w:rPr>
          <w:rFonts w:ascii="Arial" w:hAnsi="Arial" w:cs="Arial"/>
          <w:kern w:val="0"/>
        </w:rPr>
      </w:pPr>
      <w:r>
        <w:rPr>
          <w:rFonts w:ascii="Arial" w:hAnsi="Arial" w:cs="Arial"/>
          <w:kern w:val="0"/>
        </w:rPr>
        <w:t>命令：switchport port-security mac-address sticky</w:t>
      </w:r>
    </w:p>
    <w:p>
      <w:pPr>
        <w:rPr>
          <w:rFonts w:ascii="Arial" w:hAnsi="Arial" w:cs="Arial"/>
          <w:kern w:val="0"/>
        </w:rPr>
      </w:pPr>
      <w:r>
        <w:rPr>
          <w:rFonts w:ascii="Arial" w:hAnsi="Arial" w:cs="Arial"/>
          <w:kern w:val="0"/>
        </w:rPr>
        <w:t>no switchport port-security mac-address sticky</w:t>
      </w:r>
    </w:p>
    <w:p>
      <w:pPr>
        <w:rPr>
          <w:rFonts w:ascii="Arial" w:hAnsi="Arial" w:cs="Arial"/>
          <w:kern w:val="0"/>
        </w:rPr>
      </w:pPr>
      <w:r>
        <w:rPr>
          <w:rFonts w:ascii="Arial" w:hAnsi="Arial" w:cs="Arial"/>
          <w:kern w:val="0"/>
        </w:rPr>
        <w:t>功能：</w:t>
      </w:r>
      <w:r>
        <w:rPr>
          <w:rFonts w:hint="eastAsia" w:ascii="Arial" w:hAnsi="Arial" w:cs="Arial"/>
          <w:kern w:val="0"/>
        </w:rPr>
        <w:t>端口模式下配置粘性使能，</w:t>
      </w:r>
      <w:r>
        <w:rPr>
          <w:rFonts w:ascii="Arial" w:hAnsi="Arial" w:cs="Arial"/>
          <w:kern w:val="0"/>
        </w:rPr>
        <w:t>mac</w:t>
      </w:r>
      <w:r>
        <w:rPr>
          <w:rFonts w:hint="eastAsia" w:ascii="Arial" w:hAnsi="Arial" w:cs="Arial"/>
          <w:kern w:val="0"/>
        </w:rPr>
        <w:t>类型为</w:t>
      </w:r>
      <w:r>
        <w:rPr>
          <w:rFonts w:ascii="Arial" w:hAnsi="Arial" w:cs="Arial"/>
          <w:kern w:val="0"/>
        </w:rPr>
        <w:t>secure-s</w:t>
      </w:r>
      <w:r>
        <w:rPr>
          <w:rFonts w:hint="eastAsia" w:ascii="Arial" w:hAnsi="Arial" w:cs="Arial"/>
          <w:kern w:val="0"/>
        </w:rPr>
        <w:t>，只在</w:t>
      </w:r>
      <w:r>
        <w:rPr>
          <w:rFonts w:ascii="Arial" w:hAnsi="Arial" w:cs="Arial"/>
          <w:kern w:val="0"/>
        </w:rPr>
        <w:t>trunk</w:t>
      </w:r>
      <w:r>
        <w:rPr>
          <w:rFonts w:hint="eastAsia" w:ascii="Arial" w:hAnsi="Arial" w:cs="Arial"/>
          <w:kern w:val="0"/>
        </w:rPr>
        <w:t>、</w:t>
      </w:r>
      <w:r>
        <w:rPr>
          <w:rFonts w:ascii="Arial" w:hAnsi="Arial" w:cs="Arial"/>
          <w:kern w:val="0"/>
        </w:rPr>
        <w:t>hybrid</w:t>
      </w:r>
      <w:r>
        <w:rPr>
          <w:rFonts w:hint="eastAsia" w:ascii="Arial" w:hAnsi="Arial" w:cs="Arial"/>
          <w:kern w:val="0"/>
        </w:rPr>
        <w:t>端口有效</w:t>
      </w:r>
      <w:r>
        <w:rPr>
          <w:rFonts w:ascii="Arial" w:hAnsi="Arial" w:cs="Arial"/>
          <w:kern w:val="0"/>
        </w:rPr>
        <w:t>。本命令的no操作为取消端口配置的</w:t>
      </w:r>
      <w:r>
        <w:rPr>
          <w:rFonts w:hint="eastAsia" w:ascii="Arial" w:hAnsi="Arial" w:cs="Arial"/>
          <w:kern w:val="0"/>
        </w:rPr>
        <w:t>粘性使能</w:t>
      </w:r>
      <w:r>
        <w:rPr>
          <w:rFonts w:ascii="Arial" w:hAnsi="Arial" w:cs="Arial"/>
          <w:kern w:val="0"/>
        </w:rPr>
        <w:t>。</w:t>
      </w:r>
    </w:p>
    <w:p>
      <w:pPr>
        <w:rPr>
          <w:rFonts w:ascii="Arial" w:hAnsi="Arial" w:cs="Arial"/>
          <w:kern w:val="0"/>
        </w:rPr>
      </w:pPr>
      <w:r>
        <w:rPr>
          <w:rFonts w:ascii="Arial" w:hAnsi="Arial" w:cs="Arial"/>
          <w:kern w:val="0"/>
        </w:rPr>
        <w:t>参数：</w:t>
      </w:r>
      <w:r>
        <w:rPr>
          <w:rFonts w:hint="eastAsia" w:ascii="Arial" w:hAnsi="Arial" w:cs="Arial"/>
          <w:kern w:val="0"/>
        </w:rPr>
        <w:t>无</w:t>
      </w:r>
    </w:p>
    <w:p>
      <w:pPr>
        <w:rPr>
          <w:rFonts w:ascii="Arial" w:hAnsi="Arial" w:cs="Arial"/>
          <w:kern w:val="0"/>
        </w:rPr>
      </w:pPr>
      <w:r>
        <w:rPr>
          <w:rFonts w:ascii="Arial" w:hAnsi="Arial" w:cs="Arial"/>
          <w:kern w:val="0"/>
        </w:rPr>
        <w:t>缺省情况：端口没有</w:t>
      </w:r>
      <w:r>
        <w:rPr>
          <w:rFonts w:hint="eastAsia" w:ascii="Arial" w:hAnsi="Arial" w:cs="Arial"/>
          <w:kern w:val="0"/>
        </w:rPr>
        <w:t>使能</w:t>
      </w:r>
      <w:r>
        <w:rPr>
          <w:rFonts w:ascii="Arial" w:hAnsi="Arial" w:cs="Arial"/>
          <w:kern w:val="0"/>
        </w:rPr>
        <w:t>sti</w:t>
      </w:r>
      <w:r>
        <w:rPr>
          <w:rFonts w:hint="eastAsia" w:ascii="Arial" w:hAnsi="Arial" w:cs="Arial"/>
          <w:kern w:val="0"/>
        </w:rPr>
        <w:t>cky</w:t>
      </w:r>
      <w:r>
        <w:rPr>
          <w:rFonts w:ascii="Arial" w:hAnsi="Arial" w:cs="Arial"/>
          <w:kern w:val="0"/>
        </w:rPr>
        <w:t>类型安全MAC</w:t>
      </w:r>
      <w:r>
        <w:rPr>
          <w:rFonts w:hint="eastAsia" w:ascii="Arial" w:hAnsi="Arial" w:cs="Arial"/>
          <w:kern w:val="0"/>
        </w:rPr>
        <w:t>，默认学习到的是动态安全MAC。</w:t>
      </w:r>
    </w:p>
    <w:p>
      <w:pPr>
        <w:rPr>
          <w:rFonts w:ascii="Arial" w:hAnsi="Arial" w:cs="Arial"/>
          <w:kern w:val="0"/>
        </w:rPr>
      </w:pPr>
      <w:r>
        <w:rPr>
          <w:rFonts w:ascii="Arial" w:hAnsi="Arial" w:cs="Arial"/>
          <w:kern w:val="0"/>
        </w:rPr>
        <w:t>命令模式：端口配置模式</w:t>
      </w:r>
    </w:p>
    <w:p>
      <w:pPr>
        <w:rPr>
          <w:rFonts w:ascii="Arial" w:hAnsi="Arial" w:cs="Arial"/>
          <w:kern w:val="0"/>
        </w:rPr>
      </w:pPr>
      <w:r>
        <w:rPr>
          <w:rFonts w:ascii="Arial" w:hAnsi="Arial" w:cs="Arial"/>
          <w:kern w:val="0"/>
        </w:rPr>
        <w:t>使用指南：</w:t>
      </w:r>
      <w:r>
        <w:rPr>
          <w:rFonts w:hint="eastAsia" w:ascii="Arial" w:hAnsi="Arial" w:cs="Arial"/>
          <w:kern w:val="0"/>
        </w:rPr>
        <w:t>配置粘性使能，将已经在安全端口下动态学到的</w:t>
      </w:r>
      <w:r>
        <w:rPr>
          <w:rFonts w:ascii="Arial" w:hAnsi="Arial" w:cs="Arial"/>
          <w:kern w:val="0"/>
        </w:rPr>
        <w:t>mac</w:t>
      </w:r>
      <w:r>
        <w:rPr>
          <w:rFonts w:hint="eastAsia" w:ascii="Arial" w:hAnsi="Arial" w:cs="Arial"/>
          <w:kern w:val="0"/>
        </w:rPr>
        <w:t>转换为粘性</w:t>
      </w:r>
      <w:r>
        <w:rPr>
          <w:rFonts w:ascii="Arial" w:hAnsi="Arial" w:cs="Arial"/>
          <w:kern w:val="0"/>
        </w:rPr>
        <w:t>mac</w:t>
      </w:r>
      <w:r>
        <w:rPr>
          <w:rFonts w:hint="eastAsia" w:ascii="Arial" w:hAnsi="Arial" w:cs="Arial"/>
          <w:kern w:val="0"/>
        </w:rPr>
        <w:t>，新学到的动态</w:t>
      </w:r>
      <w:r>
        <w:rPr>
          <w:rFonts w:ascii="Arial" w:hAnsi="Arial" w:cs="Arial"/>
          <w:kern w:val="0"/>
        </w:rPr>
        <w:t>mac</w:t>
      </w:r>
      <w:r>
        <w:rPr>
          <w:rFonts w:hint="eastAsia" w:ascii="Arial" w:hAnsi="Arial" w:cs="Arial"/>
          <w:kern w:val="0"/>
        </w:rPr>
        <w:t>也是粘性</w:t>
      </w:r>
      <w:r>
        <w:rPr>
          <w:rFonts w:ascii="Arial" w:hAnsi="Arial" w:cs="Arial"/>
          <w:kern w:val="0"/>
        </w:rPr>
        <w:t>mac</w:t>
      </w:r>
      <w:r>
        <w:rPr>
          <w:rFonts w:hint="eastAsia" w:ascii="Arial" w:hAnsi="Arial" w:cs="Arial"/>
          <w:kern w:val="0"/>
        </w:rPr>
        <w:t>。粘性mac受端口安全数量限制。粘性</w:t>
      </w:r>
      <w:r>
        <w:rPr>
          <w:rFonts w:ascii="Arial" w:hAnsi="Arial" w:cs="Arial"/>
          <w:kern w:val="0"/>
        </w:rPr>
        <w:t>mac</w:t>
      </w:r>
      <w:r>
        <w:rPr>
          <w:rFonts w:hint="eastAsia" w:ascii="Arial" w:hAnsi="Arial" w:cs="Arial"/>
          <w:kern w:val="0"/>
        </w:rPr>
        <w:t>与动态安全</w:t>
      </w:r>
      <w:r>
        <w:rPr>
          <w:rFonts w:ascii="Arial" w:hAnsi="Arial" w:cs="Arial"/>
          <w:kern w:val="0"/>
        </w:rPr>
        <w:t>mac</w:t>
      </w:r>
      <w:r>
        <w:rPr>
          <w:rFonts w:hint="eastAsia" w:ascii="Arial" w:hAnsi="Arial" w:cs="Arial"/>
          <w:kern w:val="0"/>
        </w:rPr>
        <w:t>差别在于，粘性</w:t>
      </w:r>
      <w:r>
        <w:rPr>
          <w:rFonts w:ascii="Arial" w:hAnsi="Arial" w:cs="Arial"/>
          <w:kern w:val="0"/>
        </w:rPr>
        <w:t>mac</w:t>
      </w:r>
      <w:r>
        <w:rPr>
          <w:rFonts w:hint="eastAsia" w:ascii="Arial" w:hAnsi="Arial" w:cs="Arial"/>
          <w:kern w:val="0"/>
        </w:rPr>
        <w:t>不老化。</w:t>
      </w:r>
    </w:p>
    <w:p>
      <w:pPr>
        <w:rPr>
          <w:rFonts w:ascii="Arial" w:hAnsi="Arial" w:cs="Arial"/>
          <w:kern w:val="0"/>
        </w:rPr>
      </w:pPr>
      <w:r>
        <w:rPr>
          <w:rFonts w:hint="eastAsia" w:ascii="Arial" w:hAnsi="Arial" w:cs="Arial"/>
          <w:kern w:val="0"/>
        </w:rPr>
        <w:t>取消配置粘性使能，安全端口下动态学到的</w:t>
      </w:r>
      <w:r>
        <w:rPr>
          <w:rFonts w:ascii="Arial" w:hAnsi="Arial" w:cs="Arial"/>
          <w:kern w:val="0"/>
        </w:rPr>
        <w:t>mac</w:t>
      </w:r>
      <w:r>
        <w:rPr>
          <w:rFonts w:hint="eastAsia" w:ascii="Arial" w:hAnsi="Arial" w:cs="Arial"/>
          <w:kern w:val="0"/>
        </w:rPr>
        <w:t>恢复为安全动态</w:t>
      </w:r>
      <w:r>
        <w:rPr>
          <w:rFonts w:ascii="Arial" w:hAnsi="Arial" w:cs="Arial"/>
          <w:kern w:val="0"/>
        </w:rPr>
        <w:t>mac</w:t>
      </w:r>
      <w:r>
        <w:rPr>
          <w:rFonts w:hint="eastAsia" w:ascii="Arial" w:hAnsi="Arial" w:cs="Arial"/>
          <w:kern w:val="0"/>
        </w:rPr>
        <w:t>.</w:t>
      </w:r>
    </w:p>
    <w:p>
      <w:pPr>
        <w:rPr>
          <w:rFonts w:ascii="Arial" w:hAnsi="Arial" w:cs="Arial"/>
          <w:kern w:val="0"/>
        </w:rPr>
      </w:pPr>
      <w:r>
        <w:rPr>
          <w:rFonts w:ascii="Arial" w:hAnsi="Arial" w:cs="Arial"/>
          <w:kern w:val="0"/>
        </w:rPr>
        <w:t>举例：端口</w:t>
      </w:r>
      <w:r>
        <w:rPr>
          <w:rFonts w:hint="eastAsia" w:ascii="Arial" w:hAnsi="Arial" w:cs="Arial"/>
          <w:kern w:val="0"/>
        </w:rPr>
        <w:t>使能sticky类型</w:t>
      </w:r>
      <w:r>
        <w:rPr>
          <w:rFonts w:ascii="Arial" w:hAnsi="Arial" w:cs="Arial"/>
          <w:kern w:val="0"/>
        </w:rPr>
        <w:t>安全mac地址。</w:t>
      </w:r>
    </w:p>
    <w:p>
      <w:r>
        <w:rPr>
          <w:rFonts w:ascii="Arial" w:hAnsi="Arial" w:cs="Arial"/>
          <w:kern w:val="0"/>
        </w:rPr>
        <w:t>Switch (config-if-ethernet1/0/1)#switchport port-security mac-address sticky</w:t>
      </w:r>
    </w:p>
    <w:p>
      <w:pPr>
        <w:pStyle w:val="5"/>
      </w:pPr>
      <w:bookmarkStart w:id="1966" w:name="_Toc23240"/>
      <w:r>
        <w:t>switchport port-security maximum</w:t>
      </w:r>
      <w:bookmarkEnd w:id="1966"/>
    </w:p>
    <w:p>
      <w:pPr>
        <w:rPr>
          <w:rFonts w:ascii="Arial" w:hAnsi="Arial" w:cs="Arial"/>
          <w:b/>
          <w:i/>
        </w:rPr>
      </w:pPr>
      <w:r>
        <w:rPr>
          <w:rFonts w:ascii="Arial" w:hAnsi="Arial" w:cs="Arial"/>
          <w:b/>
        </w:rPr>
        <w:t>命令</w:t>
      </w:r>
      <w:r>
        <w:rPr>
          <w:rFonts w:ascii="Arial" w:hAnsi="Arial" w:cs="Arial"/>
        </w:rPr>
        <w:t>：</w:t>
      </w:r>
      <w:r>
        <w:rPr>
          <w:rFonts w:ascii="Arial" w:hAnsi="Arial" w:cs="Arial"/>
          <w:b/>
        </w:rPr>
        <w:t>switchport port-security maximum &lt;</w:t>
      </w:r>
      <w:r>
        <w:rPr>
          <w:rFonts w:ascii="Arial" w:hAnsi="Arial" w:cs="Arial"/>
          <w:b/>
          <w:i/>
        </w:rPr>
        <w:t>value&gt;</w:t>
      </w:r>
      <w:r>
        <w:rPr>
          <w:rFonts w:ascii="Arial" w:hAnsi="Arial" w:cs="Arial"/>
          <w:b/>
        </w:rPr>
        <w:t xml:space="preserve"> </w:t>
      </w:r>
    </w:p>
    <w:p>
      <w:pPr>
        <w:ind w:firstLine="620" w:firstLineChars="294"/>
        <w:rPr>
          <w:rFonts w:ascii="Arial" w:hAnsi="Arial" w:cs="Arial"/>
          <w:b/>
        </w:rPr>
      </w:pPr>
      <w:r>
        <w:rPr>
          <w:rFonts w:ascii="Arial" w:hAnsi="Arial" w:cs="Arial"/>
          <w:b/>
        </w:rPr>
        <w:t>no switchport port-security maximum &lt;</w:t>
      </w:r>
      <w:r>
        <w:rPr>
          <w:rFonts w:ascii="Arial" w:hAnsi="Arial" w:cs="Arial"/>
          <w:b/>
          <w:i/>
        </w:rPr>
        <w:t>value&gt;</w:t>
      </w:r>
      <w:r>
        <w:rPr>
          <w:rFonts w:ascii="Arial" w:hAnsi="Arial" w:cs="Arial"/>
          <w:b/>
        </w:rPr>
        <w:t xml:space="preserve"> </w:t>
      </w:r>
    </w:p>
    <w:p>
      <w:pPr>
        <w:rPr>
          <w:rFonts w:ascii="Arial" w:hAnsi="Arial" w:cs="Arial"/>
        </w:rPr>
      </w:pPr>
      <w:r>
        <w:rPr>
          <w:rFonts w:ascii="Arial" w:hAnsi="Arial" w:cs="Arial"/>
          <w:b/>
        </w:rPr>
        <w:t>功能</w:t>
      </w:r>
      <w:r>
        <w:rPr>
          <w:rFonts w:ascii="Arial" w:hAnsi="Arial" w:cs="Arial"/>
        </w:rPr>
        <w:t>：</w:t>
      </w:r>
      <w:r>
        <w:rPr>
          <w:rFonts w:ascii="Arial" w:hAnsi="Arial" w:cs="Arial"/>
          <w:kern w:val="0"/>
        </w:rPr>
        <w:t>配置端口允许的最大安全MAC地址数</w:t>
      </w:r>
      <w:r>
        <w:rPr>
          <w:rFonts w:ascii="Arial" w:hAnsi="Arial" w:cs="Arial"/>
        </w:rPr>
        <w:t>。本命令的no操作为取消端口配置的</w:t>
      </w:r>
      <w:r>
        <w:rPr>
          <w:rFonts w:ascii="Arial" w:hAnsi="Arial" w:cs="Arial"/>
          <w:kern w:val="0"/>
        </w:rPr>
        <w:t>端口允许的最大安全MAC地址数。</w:t>
      </w:r>
    </w:p>
    <w:p>
      <w:r>
        <w:rPr>
          <w:rFonts w:ascii="Arial" w:hAnsi="Arial" w:cs="Arial"/>
          <w:b/>
        </w:rPr>
        <w:t>参数</w:t>
      </w:r>
      <w:r>
        <w:rPr>
          <w:rFonts w:ascii="Arial" w:hAnsi="Arial" w:cs="Arial"/>
        </w:rPr>
        <w:t>：</w:t>
      </w:r>
      <w:r>
        <w:rPr>
          <w:rFonts w:ascii="Arial" w:hAnsi="Arial" w:cs="Arial"/>
          <w:b/>
        </w:rPr>
        <w:t>value：</w:t>
      </w:r>
      <w:r>
        <w:rPr>
          <w:rFonts w:ascii="Arial" w:hAnsi="Arial" w:cs="Arial"/>
        </w:rPr>
        <w:t>配置端口允许的最大安全MAC数，取值</w:t>
      </w:r>
      <w:r>
        <w:rPr>
          <w:rFonts w:ascii="Arial" w:hAnsi="Arial" w:cs="Arial"/>
          <w:bCs/>
        </w:rPr>
        <w:t>1-4096</w:t>
      </w:r>
      <w:r>
        <w:rPr>
          <w:rFonts w:ascii="Arial" w:hAnsi="Arial" w:cs="Arial"/>
        </w:rPr>
        <w:t>；这个取决于设备的最大MAC数量</w:t>
      </w:r>
    </w:p>
    <w:p>
      <w:pPr>
        <w:rPr>
          <w:rFonts w:ascii="Arial" w:hAnsi="Arial" w:cs="Arial"/>
        </w:rPr>
      </w:pPr>
      <w:r>
        <w:rPr>
          <w:rFonts w:ascii="Arial" w:hAnsi="Arial" w:cs="Arial"/>
          <w:b/>
        </w:rPr>
        <w:t>缺省情况</w:t>
      </w:r>
      <w:r>
        <w:rPr>
          <w:rFonts w:ascii="Arial" w:hAnsi="Arial" w:cs="Arial"/>
        </w:rPr>
        <w:t xml:space="preserve">：当使能port-security后，没有其他配置时，此时端口上最大安全MAC数目为1； </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：无。</w:t>
      </w:r>
    </w:p>
    <w:p>
      <w:pPr>
        <w:rPr>
          <w:rFonts w:ascii="Arial" w:hAnsi="Arial" w:cs="Arial"/>
        </w:rPr>
      </w:pPr>
      <w:r>
        <w:rPr>
          <w:rFonts w:ascii="Arial" w:hAnsi="Arial" w:cs="Arial"/>
          <w:b/>
        </w:rPr>
        <w:t>举例</w:t>
      </w:r>
      <w:r>
        <w:rPr>
          <w:rFonts w:ascii="Arial" w:hAnsi="Arial" w:cs="Arial"/>
        </w:rPr>
        <w:t>：端口配置安全MAC的最大数量。</w:t>
      </w:r>
    </w:p>
    <w:p>
      <w:pPr>
        <w:rPr>
          <w:rFonts w:ascii="Arial" w:hAnsi="Arial" w:cs="Arial"/>
        </w:rPr>
      </w:pPr>
      <w:r>
        <w:rPr>
          <w:rFonts w:ascii="Arial" w:hAnsi="Arial" w:cs="Arial"/>
        </w:rPr>
        <w:t>Switch (config-if-ethernet1/0/1)#switchport port-security maximum 100</w:t>
      </w:r>
    </w:p>
    <w:p/>
    <w:p>
      <w:pPr>
        <w:pStyle w:val="5"/>
      </w:pPr>
      <w:bookmarkStart w:id="1967" w:name="_Toc437330804"/>
      <w:bookmarkStart w:id="1968" w:name="_Toc288574060"/>
      <w:bookmarkStart w:id="1969" w:name="_Toc6053"/>
      <w:r>
        <w:t>switchport port-security violation</w:t>
      </w:r>
      <w:bookmarkEnd w:id="1967"/>
      <w:bookmarkEnd w:id="1968"/>
      <w:bookmarkEnd w:id="1969"/>
    </w:p>
    <w:p>
      <w:pPr>
        <w:rPr>
          <w:rFonts w:ascii="Arial" w:hAnsi="Arial" w:cs="Arial"/>
          <w:b/>
          <w:i/>
        </w:rPr>
      </w:pPr>
      <w:r>
        <w:rPr>
          <w:rFonts w:ascii="Arial" w:hAnsi="Arial" w:cs="Arial"/>
          <w:b/>
        </w:rPr>
        <w:t>命令</w:t>
      </w:r>
      <w:r>
        <w:rPr>
          <w:rFonts w:ascii="Arial" w:hAnsi="Arial" w:cs="Arial"/>
        </w:rPr>
        <w:t>：</w:t>
      </w:r>
      <w:r>
        <w:rPr>
          <w:rFonts w:ascii="Arial" w:hAnsi="Arial" w:cs="Arial"/>
          <w:b/>
          <w:bCs/>
        </w:rPr>
        <w:t>switchport port-security violation {protect | recovery | restrict | shutdown}</w:t>
      </w:r>
    </w:p>
    <w:p>
      <w:pPr>
        <w:ind w:firstLine="616" w:firstLineChars="292"/>
        <w:rPr>
          <w:rFonts w:ascii="Arial" w:hAnsi="Arial" w:cs="Arial"/>
          <w:b/>
        </w:rPr>
      </w:pPr>
      <w:r>
        <w:rPr>
          <w:rFonts w:ascii="Arial" w:hAnsi="Arial" w:cs="Arial"/>
          <w:b/>
        </w:rPr>
        <w:t xml:space="preserve">no </w:t>
      </w:r>
      <w:r>
        <w:rPr>
          <w:rFonts w:ascii="Arial" w:hAnsi="Arial" w:cs="Arial"/>
          <w:b/>
          <w:bCs/>
        </w:rPr>
        <w:t>switchport port-security violation</w:t>
      </w:r>
    </w:p>
    <w:p>
      <w:pPr>
        <w:rPr>
          <w:rFonts w:ascii="Arial" w:hAnsi="Arial" w:cs="Arial"/>
          <w:bCs/>
        </w:rPr>
      </w:pPr>
      <w:r>
        <w:rPr>
          <w:rFonts w:ascii="Arial" w:hAnsi="Arial" w:cs="Arial"/>
          <w:b/>
        </w:rPr>
        <w:t>功能</w:t>
      </w:r>
      <w:r>
        <w:rPr>
          <w:rFonts w:ascii="Arial" w:hAnsi="Arial" w:cs="Arial"/>
        </w:rPr>
        <w:t>：</w:t>
      </w:r>
      <w:r>
        <w:rPr>
          <w:rFonts w:ascii="Arial" w:hAnsi="Arial" w:cs="Arial"/>
          <w:bCs/>
        </w:rPr>
        <w:t>当超过设定MAC地址数量的最大值，或访问该端口的设备MAC地址不是这个MAC地址表中该端口的MAC地址，或同一个VLAN中一个MAC地址被配置在几个端口上时，就会引发违反MAC地址安全。</w:t>
      </w:r>
    </w:p>
    <w:p>
      <w:pPr>
        <w:rPr>
          <w:rFonts w:ascii="Arial" w:hAnsi="Arial" w:cs="Arial"/>
        </w:rPr>
      </w:pPr>
      <w:r>
        <w:rPr>
          <w:rFonts w:ascii="Arial" w:hAnsi="Arial" w:cs="Arial"/>
          <w:b/>
        </w:rPr>
        <w:t>参数</w:t>
      </w:r>
      <w:r>
        <w:rPr>
          <w:rFonts w:ascii="Arial" w:hAnsi="Arial" w:cs="Arial"/>
        </w:rPr>
        <w:t>：protect：保护模式，不学习新的MAC，丢弃数据包，不发警告</w:t>
      </w:r>
    </w:p>
    <w:p>
      <w:pPr>
        <w:ind w:firstLine="720" w:firstLineChars="343"/>
        <w:rPr>
          <w:rFonts w:ascii="Arial" w:hAnsi="Arial" w:cs="Arial"/>
        </w:rPr>
      </w:pPr>
      <w:r>
        <w:rPr>
          <w:rFonts w:ascii="Arial" w:hAnsi="Arial" w:cs="Arial"/>
        </w:rPr>
        <w:t>recovery：触发端口违背动作后，恢复mac学习功能</w:t>
      </w:r>
    </w:p>
    <w:p>
      <w:pPr>
        <w:ind w:firstLine="720" w:firstLineChars="343"/>
        <w:rPr>
          <w:rFonts w:ascii="Arial" w:hAnsi="Arial" w:cs="Arial"/>
        </w:rPr>
      </w:pPr>
      <w:r>
        <w:rPr>
          <w:rFonts w:ascii="Arial" w:hAnsi="Arial" w:cs="Arial"/>
        </w:rPr>
        <w:t>restrict：限制模式，不学习新的MAC，丢弃数据包，发snmp trap，同时在syslog日志中记录</w:t>
      </w:r>
    </w:p>
    <w:p>
      <w:pPr>
        <w:ind w:firstLine="720" w:firstLineChars="343"/>
        <w:rPr>
          <w:rFonts w:ascii="Arial" w:hAnsi="Arial" w:cs="Arial"/>
          <w:bCs/>
        </w:rPr>
      </w:pPr>
      <w:r>
        <w:rPr>
          <w:rFonts w:ascii="Arial" w:hAnsi="Arial" w:cs="Arial"/>
        </w:rPr>
        <w:t>shutdown：关闭模式，默认模式。在这种情况下，端口被立即关闭，发snmp trap，同时在syslog日志中记录</w:t>
      </w:r>
    </w:p>
    <w:p>
      <w:pPr>
        <w:ind w:left="1033" w:hanging="1033" w:hangingChars="490"/>
        <w:rPr>
          <w:rFonts w:ascii="Arial" w:hAnsi="Arial" w:cs="Arial"/>
        </w:rPr>
      </w:pPr>
      <w:r>
        <w:rPr>
          <w:rFonts w:ascii="Arial" w:hAnsi="Arial" w:cs="Arial"/>
          <w:b/>
        </w:rPr>
        <w:t>缺省情况</w:t>
      </w:r>
      <w:r>
        <w:rPr>
          <w:rFonts w:ascii="Arial" w:hAnsi="Arial" w:cs="Arial"/>
        </w:rPr>
        <w:t>：默认violation mode是shutdown。</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：无。</w:t>
      </w:r>
    </w:p>
    <w:p>
      <w:pPr>
        <w:rPr>
          <w:rFonts w:ascii="Arial" w:hAnsi="Arial" w:cs="Arial"/>
        </w:rPr>
      </w:pPr>
      <w:r>
        <w:rPr>
          <w:rFonts w:ascii="Arial" w:hAnsi="Arial" w:cs="Arial"/>
          <w:b/>
        </w:rPr>
        <w:t>举例</w:t>
      </w:r>
      <w:r>
        <w:rPr>
          <w:rFonts w:ascii="Arial" w:hAnsi="Arial" w:cs="Arial"/>
        </w:rPr>
        <w:t>：端口配置violation 模式为protect。</w:t>
      </w:r>
    </w:p>
    <w:p>
      <w:pPr>
        <w:rPr>
          <w:rFonts w:ascii="Arial" w:hAnsi="Arial" w:cs="Arial"/>
          <w:bCs/>
        </w:rPr>
      </w:pPr>
      <w:r>
        <w:rPr>
          <w:rFonts w:ascii="Arial" w:hAnsi="Arial" w:cs="Arial"/>
        </w:rPr>
        <w:t>Switch(config-if-ethernet1/0/1)#</w:t>
      </w:r>
      <w:r>
        <w:rPr>
          <w:rFonts w:ascii="Arial" w:hAnsi="Arial" w:cs="Arial"/>
          <w:bCs/>
        </w:rPr>
        <w:t>switchport port-security violation protect</w:t>
      </w:r>
    </w:p>
    <w:p>
      <w:pPr>
        <w:rPr>
          <w:rFonts w:ascii="Arial" w:hAnsi="Arial" w:cs="Arial"/>
        </w:rPr>
      </w:pPr>
    </w:p>
    <w:p/>
    <w:p>
      <w:pPr>
        <w:pStyle w:val="4"/>
      </w:pPr>
      <w:bookmarkStart w:id="1970" w:name="_Toc5043"/>
      <w:bookmarkStart w:id="1971" w:name="_Toc273451661"/>
      <w:bookmarkStart w:id="1972" w:name="_Toc273454610"/>
      <w:bookmarkStart w:id="1973" w:name="_Toc273452649"/>
      <w:bookmarkStart w:id="1974" w:name="_Toc395100953"/>
      <w:bookmarkStart w:id="1975" w:name="_Toc273456681"/>
      <w:bookmarkStart w:id="1976" w:name="_Toc273458574"/>
      <w:r>
        <w:rPr>
          <w:rFonts w:hint="eastAsia"/>
        </w:rPr>
        <w:t>V</w:t>
      </w:r>
      <w:r>
        <w:t>LAN</w:t>
      </w:r>
      <w:bookmarkEnd w:id="1970"/>
    </w:p>
    <w:p>
      <w:pPr>
        <w:pStyle w:val="5"/>
      </w:pPr>
      <w:bookmarkStart w:id="1977" w:name="_Toc261352104"/>
      <w:bookmarkStart w:id="1978" w:name="_Toc235365293"/>
      <w:bookmarkStart w:id="1979" w:name="_Toc256155085"/>
      <w:bookmarkStart w:id="1980" w:name="_Toc273454608"/>
      <w:bookmarkStart w:id="1981" w:name="_Toc273456679"/>
      <w:bookmarkStart w:id="1982" w:name="_Toc273452647"/>
      <w:bookmarkStart w:id="1983" w:name="_Toc273451659"/>
      <w:bookmarkStart w:id="1984" w:name="_Toc395100951"/>
      <w:bookmarkStart w:id="1985" w:name="_Toc273458572"/>
      <w:bookmarkStart w:id="1986" w:name="_Toc239135498"/>
      <w:bookmarkStart w:id="1987" w:name="_Toc241651224"/>
      <w:bookmarkStart w:id="1988" w:name="_Toc25480"/>
      <w:r>
        <w:t>vlan</w:t>
      </w:r>
      <w:bookmarkEnd w:id="1977"/>
      <w:bookmarkEnd w:id="1978"/>
      <w:bookmarkEnd w:id="1979"/>
      <w:bookmarkEnd w:id="1980"/>
      <w:bookmarkEnd w:id="1981"/>
      <w:bookmarkEnd w:id="1982"/>
      <w:bookmarkEnd w:id="1983"/>
      <w:bookmarkEnd w:id="1984"/>
      <w:bookmarkEnd w:id="1985"/>
      <w:bookmarkEnd w:id="1986"/>
      <w:bookmarkEnd w:id="1987"/>
      <w:bookmarkEnd w:id="1988"/>
    </w:p>
    <w:p>
      <w:pPr>
        <w:rPr>
          <w:rFonts w:ascii="Arial" w:hAnsi="Arial" w:cs="Arial"/>
          <w:b/>
        </w:rPr>
      </w:pPr>
      <w:r>
        <w:rPr>
          <w:rFonts w:hint="eastAsia" w:ascii="Arial" w:hAnsi="Arial" w:cs="Arial"/>
          <w:b/>
        </w:rPr>
        <w:t>命令：</w:t>
      </w:r>
      <w:r>
        <w:rPr>
          <w:rFonts w:ascii="Arial" w:hAnsi="Arial" w:cs="Arial"/>
          <w:b/>
        </w:rPr>
        <w:t xml:space="preserve">vlan </w:t>
      </w:r>
      <w:r>
        <w:rPr>
          <w:rFonts w:ascii="Arial" w:hAnsi="Arial" w:cs="Arial"/>
          <w:b/>
          <w:bCs/>
        </w:rPr>
        <w:t>WORD</w:t>
      </w:r>
    </w:p>
    <w:p>
      <w:pPr>
        <w:ind w:firstLine="204" w:firstLineChars="97"/>
        <w:rPr>
          <w:rFonts w:ascii="Arial" w:hAnsi="Arial" w:cs="Arial"/>
          <w:b/>
          <w:bCs/>
        </w:rPr>
      </w:pPr>
      <w:r>
        <w:rPr>
          <w:rFonts w:ascii="Arial" w:hAnsi="Arial" w:cs="Arial"/>
          <w:b/>
          <w:bCs/>
          <w:i/>
          <w:iCs/>
        </w:rPr>
        <w:t xml:space="preserve">    </w:t>
      </w:r>
      <w:r>
        <w:rPr>
          <w:rFonts w:ascii="Arial" w:hAnsi="Arial" w:cs="Arial"/>
          <w:b/>
          <w:bCs/>
          <w:iCs/>
        </w:rPr>
        <w:t>no</w:t>
      </w:r>
      <w:r>
        <w:rPr>
          <w:rFonts w:ascii="Arial" w:hAnsi="Arial" w:cs="Arial"/>
          <w:b/>
          <w:bCs/>
        </w:rPr>
        <w:t xml:space="preserve"> vlan</w:t>
      </w:r>
      <w:r>
        <w:rPr>
          <w:rFonts w:ascii="Arial" w:hAnsi="Arial" w:cs="Arial"/>
        </w:rPr>
        <w:t xml:space="preserve"> </w:t>
      </w:r>
      <w:r>
        <w:rPr>
          <w:rFonts w:ascii="Arial" w:hAnsi="Arial" w:cs="Arial"/>
          <w:b/>
          <w:bCs/>
        </w:rPr>
        <w:t>WORD</w:t>
      </w:r>
      <w:r>
        <w:rPr>
          <w:rFonts w:ascii="Arial" w:hAnsi="Arial" w:cs="Arial"/>
        </w:rPr>
        <w:t xml:space="preserve"> </w:t>
      </w:r>
    </w:p>
    <w:p>
      <w:pPr>
        <w:rPr>
          <w:rFonts w:ascii="Arial" w:hAnsi="Arial" w:cs="Arial"/>
          <w:b/>
          <w:bCs/>
        </w:rPr>
      </w:pPr>
      <w:r>
        <w:rPr>
          <w:rFonts w:hint="eastAsia" w:ascii="Arial" w:hAnsi="Arial" w:cs="Arial"/>
          <w:b/>
          <w:bCs/>
          <w:iCs/>
        </w:rPr>
        <w:t>功能：</w:t>
      </w:r>
      <w:r>
        <w:rPr>
          <w:rFonts w:ascii="Arial" w:hAnsi="Arial" w:cs="Arial"/>
          <w:b/>
          <w:bCs/>
        </w:rPr>
        <w:t xml:space="preserve"> </w:t>
      </w:r>
      <w:r>
        <w:rPr>
          <w:rFonts w:hint="eastAsia" w:ascii="Arial" w:hAnsi="Arial" w:cs="Arial"/>
          <w:bCs/>
        </w:rPr>
        <w:t>创建</w:t>
      </w:r>
      <w:r>
        <w:rPr>
          <w:rFonts w:ascii="Arial" w:hAnsi="Arial" w:cs="Arial"/>
          <w:bCs/>
        </w:rPr>
        <w:t>VLAN</w:t>
      </w:r>
      <w:r>
        <w:rPr>
          <w:rFonts w:hint="eastAsia" w:ascii="Arial" w:hAnsi="Arial" w:cs="Arial"/>
          <w:bCs/>
        </w:rPr>
        <w:t>或者创建并进入</w:t>
      </w:r>
      <w:r>
        <w:rPr>
          <w:rFonts w:ascii="Arial" w:hAnsi="Arial" w:cs="Arial"/>
          <w:bCs/>
        </w:rPr>
        <w:t>VLAN</w:t>
      </w:r>
      <w:r>
        <w:rPr>
          <w:rFonts w:hint="eastAsia" w:ascii="Arial" w:hAnsi="Arial" w:cs="Arial"/>
          <w:bCs/>
        </w:rPr>
        <w:t>配置模式。如果参数表示的为用</w:t>
      </w:r>
      <w:r>
        <w:rPr>
          <w:rFonts w:ascii="Arial" w:hAnsi="Arial" w:cs="Arial"/>
          <w:bCs/>
        </w:rPr>
        <w:t>‘;</w:t>
      </w:r>
      <w:r>
        <w:rPr>
          <w:rFonts w:ascii="Arial" w:hAnsi="Arial" w:cs="Arial"/>
        </w:rPr>
        <w:t>’</w:t>
      </w:r>
      <w:r>
        <w:rPr>
          <w:rFonts w:hint="eastAsia" w:ascii="Arial" w:hAnsi="Arial" w:cs="Arial"/>
        </w:rPr>
        <w:t>和</w:t>
      </w:r>
      <w:r>
        <w:rPr>
          <w:rFonts w:ascii="Arial" w:hAnsi="Arial" w:cs="Arial"/>
        </w:rPr>
        <w:t>‘-’</w:t>
      </w:r>
      <w:r>
        <w:rPr>
          <w:rFonts w:hint="eastAsia" w:ascii="Arial" w:hAnsi="Arial" w:cs="Arial"/>
        </w:rPr>
        <w:t>连接的多个</w:t>
      </w:r>
      <w:r>
        <w:rPr>
          <w:rFonts w:ascii="Arial" w:hAnsi="Arial" w:cs="Arial"/>
        </w:rPr>
        <w:t>vlan</w:t>
      </w:r>
      <w:r>
        <w:rPr>
          <w:rFonts w:hint="eastAsia" w:ascii="Arial" w:hAnsi="Arial" w:cs="Arial"/>
        </w:rPr>
        <w:t>，则只是创建这些</w:t>
      </w:r>
      <w:r>
        <w:rPr>
          <w:rFonts w:ascii="Arial" w:hAnsi="Arial" w:cs="Arial"/>
        </w:rPr>
        <w:t>vlan</w:t>
      </w:r>
      <w:r>
        <w:rPr>
          <w:rFonts w:hint="eastAsia" w:ascii="Arial" w:hAnsi="Arial" w:cs="Arial"/>
        </w:rPr>
        <w:t>。如果参数只是一个</w:t>
      </w:r>
      <w:r>
        <w:rPr>
          <w:rFonts w:ascii="Arial" w:hAnsi="Arial" w:cs="Arial"/>
        </w:rPr>
        <w:t>vlan</w:t>
      </w:r>
      <w:r>
        <w:rPr>
          <w:rFonts w:hint="eastAsia" w:ascii="Arial" w:hAnsi="Arial" w:cs="Arial"/>
        </w:rPr>
        <w:t>，若这个</w:t>
      </w:r>
      <w:r>
        <w:rPr>
          <w:rFonts w:ascii="Arial" w:hAnsi="Arial" w:cs="Arial"/>
        </w:rPr>
        <w:t>vlan</w:t>
      </w:r>
      <w:r>
        <w:rPr>
          <w:rFonts w:hint="eastAsia" w:ascii="Arial" w:hAnsi="Arial" w:cs="Arial"/>
        </w:rPr>
        <w:t>存在，则进入</w:t>
      </w:r>
      <w:r>
        <w:rPr>
          <w:rFonts w:ascii="Arial" w:hAnsi="Arial" w:cs="Arial"/>
        </w:rPr>
        <w:t>vlan</w:t>
      </w:r>
      <w:r>
        <w:rPr>
          <w:rFonts w:hint="eastAsia" w:ascii="Arial" w:hAnsi="Arial" w:cs="Arial"/>
        </w:rPr>
        <w:t>配置模式；若此</w:t>
      </w:r>
      <w:r>
        <w:rPr>
          <w:rFonts w:ascii="Arial" w:hAnsi="Arial" w:cs="Arial"/>
        </w:rPr>
        <w:t>vlan</w:t>
      </w:r>
      <w:r>
        <w:rPr>
          <w:rFonts w:hint="eastAsia" w:ascii="Arial" w:hAnsi="Arial" w:cs="Arial"/>
        </w:rPr>
        <w:t>不存在，则创建此</w:t>
      </w:r>
      <w:r>
        <w:rPr>
          <w:rFonts w:ascii="Arial" w:hAnsi="Arial" w:cs="Arial"/>
        </w:rPr>
        <w:t>vlan</w:t>
      </w:r>
      <w:r>
        <w:rPr>
          <w:rFonts w:hint="eastAsia" w:ascii="Arial" w:hAnsi="Arial" w:cs="Arial"/>
        </w:rPr>
        <w:t>并进入</w:t>
      </w:r>
      <w:r>
        <w:rPr>
          <w:rFonts w:ascii="Arial" w:hAnsi="Arial" w:cs="Arial"/>
        </w:rPr>
        <w:t>vlan</w:t>
      </w:r>
      <w:r>
        <w:rPr>
          <w:rFonts w:hint="eastAsia" w:ascii="Arial" w:hAnsi="Arial" w:cs="Arial"/>
        </w:rPr>
        <w:t>配置模式。在</w:t>
      </w:r>
      <w:r>
        <w:rPr>
          <w:rFonts w:ascii="Arial" w:hAnsi="Arial" w:cs="Arial"/>
        </w:rPr>
        <w:t>VLAN</w:t>
      </w:r>
      <w:r>
        <w:rPr>
          <w:rFonts w:hint="eastAsia" w:ascii="Arial" w:hAnsi="Arial" w:cs="Arial"/>
        </w:rPr>
        <w:t>模式中，用户可以配置</w:t>
      </w:r>
      <w:r>
        <w:rPr>
          <w:rFonts w:ascii="Arial" w:hAnsi="Arial" w:cs="Arial"/>
        </w:rPr>
        <w:t>VLAN</w:t>
      </w:r>
      <w:r>
        <w:rPr>
          <w:rFonts w:hint="eastAsia" w:ascii="Arial" w:hAnsi="Arial" w:cs="Arial"/>
        </w:rPr>
        <w:t>名称和为该</w:t>
      </w:r>
      <w:r>
        <w:rPr>
          <w:rFonts w:ascii="Arial" w:hAnsi="Arial" w:cs="Arial"/>
        </w:rPr>
        <w:t>VLAN</w:t>
      </w:r>
      <w:r>
        <w:rPr>
          <w:rFonts w:hint="eastAsia" w:ascii="Arial" w:hAnsi="Arial" w:cs="Arial"/>
        </w:rPr>
        <w:t>分配交换机端口。本命令的</w:t>
      </w:r>
      <w:r>
        <w:rPr>
          <w:rFonts w:ascii="Arial" w:hAnsi="Arial" w:cs="Arial"/>
        </w:rPr>
        <w:t>no</w:t>
      </w:r>
      <w:r>
        <w:rPr>
          <w:rFonts w:hint="eastAsia" w:ascii="Arial" w:hAnsi="Arial" w:cs="Arial"/>
        </w:rPr>
        <w:t>操作为删除指定的</w:t>
      </w:r>
      <w:r>
        <w:rPr>
          <w:rFonts w:ascii="Arial" w:hAnsi="Arial" w:cs="Arial"/>
        </w:rPr>
        <w:t>VLAN</w:t>
      </w:r>
      <w:r>
        <w:rPr>
          <w:rFonts w:hint="eastAsia" w:ascii="Arial" w:hAnsi="Arial" w:cs="Arial"/>
        </w:rPr>
        <w:t>，如果参数指定了多个</w:t>
      </w:r>
      <w:r>
        <w:rPr>
          <w:rFonts w:ascii="Arial" w:hAnsi="Arial" w:cs="Arial"/>
        </w:rPr>
        <w:t>vlan</w:t>
      </w:r>
      <w:r>
        <w:rPr>
          <w:rFonts w:hint="eastAsia" w:ascii="Arial" w:hAnsi="Arial" w:cs="Arial"/>
        </w:rPr>
        <w:t>，则同时删除这些</w:t>
      </w:r>
      <w:r>
        <w:rPr>
          <w:rFonts w:ascii="Arial" w:hAnsi="Arial" w:cs="Arial"/>
        </w:rPr>
        <w:t>vlan</w:t>
      </w:r>
      <w:r>
        <w:rPr>
          <w:rFonts w:hint="eastAsia" w:ascii="Arial" w:hAnsi="Arial" w:cs="Arial"/>
        </w:rPr>
        <w:t>。</w:t>
      </w:r>
    </w:p>
    <w:p>
      <w:pPr>
        <w:rPr>
          <w:rFonts w:ascii="Arial" w:hAnsi="Arial" w:cs="Arial"/>
        </w:rPr>
      </w:pPr>
      <w:r>
        <w:rPr>
          <w:rFonts w:hint="eastAsia" w:ascii="Arial" w:hAnsi="Arial" w:cs="Arial"/>
          <w:b/>
        </w:rPr>
        <w:t>参数：</w:t>
      </w:r>
      <w:r>
        <w:rPr>
          <w:rFonts w:ascii="Arial" w:hAnsi="Arial" w:cs="Arial"/>
          <w:b/>
          <w:bCs/>
        </w:rPr>
        <w:t xml:space="preserve"> WORD </w:t>
      </w:r>
      <w:r>
        <w:rPr>
          <w:rFonts w:hint="eastAsia" w:ascii="Arial" w:hAnsi="Arial" w:cs="Arial"/>
        </w:rPr>
        <w:t>为要创建</w:t>
      </w:r>
      <w:r>
        <w:rPr>
          <w:rFonts w:ascii="Arial" w:hAnsi="Arial" w:cs="Arial"/>
        </w:rPr>
        <w:t>/</w:t>
      </w:r>
      <w:r>
        <w:rPr>
          <w:rFonts w:hint="eastAsia" w:ascii="Arial" w:hAnsi="Arial" w:cs="Arial"/>
        </w:rPr>
        <w:t>删除的</w:t>
      </w:r>
      <w:r>
        <w:rPr>
          <w:rFonts w:ascii="Arial" w:hAnsi="Arial" w:cs="Arial"/>
        </w:rPr>
        <w:t>VLAN</w:t>
      </w:r>
      <w:r>
        <w:rPr>
          <w:rFonts w:hint="eastAsia" w:ascii="Arial" w:hAnsi="Arial" w:cs="Arial"/>
        </w:rPr>
        <w:t>的</w:t>
      </w:r>
      <w:r>
        <w:rPr>
          <w:rFonts w:ascii="Arial" w:hAnsi="Arial" w:cs="Arial"/>
        </w:rPr>
        <w:t>VID</w:t>
      </w:r>
      <w:r>
        <w:rPr>
          <w:rFonts w:hint="eastAsia" w:ascii="Arial" w:hAnsi="Arial" w:cs="Arial"/>
        </w:rPr>
        <w:t>，取值范围为</w:t>
      </w:r>
      <w:r>
        <w:rPr>
          <w:rFonts w:ascii="Arial" w:hAnsi="Arial" w:cs="Arial"/>
        </w:rPr>
        <w:t>1~4094</w:t>
      </w:r>
      <w:r>
        <w:rPr>
          <w:rFonts w:hint="eastAsia" w:ascii="Arial" w:hAnsi="Arial" w:cs="Arial"/>
        </w:rPr>
        <w:t>，用</w:t>
      </w:r>
      <w:r>
        <w:rPr>
          <w:rFonts w:ascii="Arial" w:hAnsi="Arial" w:cs="Arial"/>
        </w:rPr>
        <w:t>‘;’</w:t>
      </w:r>
      <w:r>
        <w:rPr>
          <w:rFonts w:hint="eastAsia" w:ascii="Arial" w:hAnsi="Arial" w:cs="Arial"/>
        </w:rPr>
        <w:t>和</w:t>
      </w:r>
      <w:r>
        <w:rPr>
          <w:rFonts w:ascii="Arial" w:hAnsi="Arial" w:cs="Arial"/>
        </w:rPr>
        <w:t>‘-’</w:t>
      </w:r>
      <w:r>
        <w:rPr>
          <w:rFonts w:hint="eastAsia" w:ascii="Arial" w:hAnsi="Arial" w:cs="Arial"/>
        </w:rPr>
        <w:t>连接。</w:t>
      </w:r>
    </w:p>
    <w:p>
      <w:pPr>
        <w:rPr>
          <w:rFonts w:ascii="Arial" w:hAnsi="Arial" w:cs="Arial"/>
        </w:rPr>
      </w:pPr>
      <w:r>
        <w:rPr>
          <w:rFonts w:hint="eastAsia" w:ascii="Arial" w:hAnsi="Arial" w:cs="Arial"/>
          <w:b/>
          <w:bCs/>
        </w:rPr>
        <w:t>命令模式：</w:t>
      </w:r>
      <w:r>
        <w:rPr>
          <w:rFonts w:hint="eastAsia" w:ascii="Arial" w:hAnsi="Arial" w:cs="Arial"/>
        </w:rPr>
        <w:t>全局配置模式。</w:t>
      </w:r>
    </w:p>
    <w:p>
      <w:pPr>
        <w:rPr>
          <w:rFonts w:ascii="Arial" w:hAnsi="Arial" w:cs="Arial"/>
        </w:rPr>
      </w:pPr>
      <w:r>
        <w:rPr>
          <w:rFonts w:hint="eastAsia" w:ascii="Arial" w:hAnsi="Arial" w:cs="Arial"/>
          <w:b/>
          <w:bCs/>
        </w:rPr>
        <w:t>缺省情况：</w:t>
      </w:r>
      <w:r>
        <w:rPr>
          <w:rFonts w:hint="eastAsia" w:ascii="Arial" w:hAnsi="Arial" w:cs="Arial"/>
        </w:rPr>
        <w:t>交换机缺省只有</w:t>
      </w:r>
      <w:r>
        <w:rPr>
          <w:rFonts w:ascii="Arial" w:hAnsi="Arial" w:cs="Arial"/>
        </w:rPr>
        <w:t>VLAN1</w:t>
      </w:r>
      <w:r>
        <w:rPr>
          <w:rFonts w:hint="eastAsia" w:ascii="Arial" w:hAnsi="Arial" w:cs="Arial"/>
        </w:rPr>
        <w:t>。</w:t>
      </w:r>
    </w:p>
    <w:p>
      <w:pPr>
        <w:rPr>
          <w:rFonts w:ascii="Arial" w:hAnsi="Arial" w:cs="Arial"/>
        </w:rPr>
      </w:pPr>
      <w:r>
        <w:rPr>
          <w:rFonts w:hint="eastAsia" w:ascii="Arial" w:hAnsi="Arial" w:cs="Arial"/>
          <w:b/>
          <w:bCs/>
        </w:rPr>
        <w:t>使用指南：</w:t>
      </w:r>
      <w:r>
        <w:rPr>
          <w:rFonts w:ascii="Arial" w:hAnsi="Arial" w:cs="Arial"/>
        </w:rPr>
        <w:t>VLAN1</w:t>
      </w:r>
      <w:r>
        <w:rPr>
          <w:rFonts w:hint="eastAsia" w:ascii="Arial" w:hAnsi="Arial" w:cs="Arial"/>
        </w:rPr>
        <w:t>为交换机的缺省</w:t>
      </w:r>
      <w:r>
        <w:rPr>
          <w:rFonts w:ascii="Arial" w:hAnsi="Arial" w:cs="Arial"/>
        </w:rPr>
        <w:t>VLAN</w:t>
      </w:r>
      <w:r>
        <w:rPr>
          <w:rFonts w:hint="eastAsia" w:ascii="Arial" w:hAnsi="Arial" w:cs="Arial"/>
        </w:rPr>
        <w:t>，用户不能配置和删除</w:t>
      </w:r>
      <w:r>
        <w:rPr>
          <w:rFonts w:ascii="Arial" w:hAnsi="Arial" w:cs="Arial"/>
        </w:rPr>
        <w:t>VLAN1</w:t>
      </w:r>
      <w:r>
        <w:rPr>
          <w:rFonts w:hint="eastAsia" w:ascii="Arial" w:hAnsi="Arial" w:cs="Arial"/>
        </w:rPr>
        <w:t>。允许配置</w:t>
      </w:r>
      <w:r>
        <w:rPr>
          <w:rFonts w:ascii="Arial" w:hAnsi="Arial" w:cs="Arial"/>
        </w:rPr>
        <w:t>VLAN</w:t>
      </w:r>
      <w:r>
        <w:rPr>
          <w:rFonts w:hint="eastAsia" w:ascii="Arial" w:hAnsi="Arial" w:cs="Arial"/>
        </w:rPr>
        <w:t>的总共数量为</w:t>
      </w:r>
      <w:r>
        <w:rPr>
          <w:rFonts w:ascii="Arial" w:hAnsi="Arial" w:cs="Arial"/>
        </w:rPr>
        <w:t>4094</w:t>
      </w:r>
      <w:r>
        <w:rPr>
          <w:rFonts w:hint="eastAsia" w:ascii="Arial" w:hAnsi="Arial" w:cs="Arial"/>
        </w:rPr>
        <w:t>个。另需要提醒的是不能使用本命令删除通过</w:t>
      </w:r>
      <w:r>
        <w:rPr>
          <w:rFonts w:ascii="Arial" w:hAnsi="Arial" w:cs="Arial"/>
        </w:rPr>
        <w:t>GVRP</w:t>
      </w:r>
      <w:r>
        <w:rPr>
          <w:rFonts w:hint="eastAsia" w:ascii="Arial" w:hAnsi="Arial" w:cs="Arial"/>
        </w:rPr>
        <w:t>学习到的动态</w:t>
      </w:r>
      <w:r>
        <w:rPr>
          <w:rFonts w:ascii="Arial" w:hAnsi="Arial" w:cs="Arial"/>
        </w:rPr>
        <w:t>VLAN</w:t>
      </w:r>
      <w:r>
        <w:rPr>
          <w:rFonts w:hint="eastAsia" w:ascii="Arial" w:hAnsi="Arial" w:cs="Arial"/>
        </w:rPr>
        <w:t>。</w:t>
      </w:r>
    </w:p>
    <w:p>
      <w:pPr>
        <w:rPr>
          <w:rFonts w:ascii="Arial" w:hAnsi="Arial" w:cs="Arial"/>
        </w:rPr>
      </w:pPr>
      <w:r>
        <w:rPr>
          <w:rFonts w:hint="eastAsia" w:ascii="Arial" w:hAnsi="Arial" w:cs="Arial"/>
          <w:b/>
          <w:bCs/>
        </w:rPr>
        <w:t>举例：</w:t>
      </w:r>
      <w:r>
        <w:rPr>
          <w:rFonts w:hint="eastAsia" w:ascii="Arial" w:hAnsi="Arial" w:cs="Arial"/>
        </w:rPr>
        <w:t>创建</w:t>
      </w:r>
      <w:r>
        <w:rPr>
          <w:rFonts w:ascii="Arial" w:hAnsi="Arial" w:cs="Arial"/>
        </w:rPr>
        <w:t>VLAN100</w:t>
      </w:r>
      <w:r>
        <w:rPr>
          <w:rFonts w:hint="eastAsia" w:ascii="Arial" w:hAnsi="Arial" w:cs="Arial"/>
        </w:rPr>
        <w:t>，并且进入</w:t>
      </w:r>
      <w:r>
        <w:rPr>
          <w:rFonts w:ascii="Arial" w:hAnsi="Arial" w:cs="Arial"/>
        </w:rPr>
        <w:t>VLAN100</w:t>
      </w:r>
      <w:r>
        <w:rPr>
          <w:rFonts w:hint="eastAsia" w:ascii="Arial" w:hAnsi="Arial" w:cs="Arial"/>
        </w:rPr>
        <w:t>的配置模式。</w:t>
      </w:r>
    </w:p>
    <w:p>
      <w:pPr>
        <w:rPr>
          <w:rFonts w:ascii="Arial" w:hAnsi="Arial" w:cs="Arial"/>
        </w:rPr>
      </w:pPr>
      <w:r>
        <w:rPr>
          <w:rFonts w:ascii="Arial" w:hAnsi="Arial" w:cs="Arial"/>
        </w:rPr>
        <w:t>Switch(config)#vlan 100</w:t>
      </w:r>
    </w:p>
    <w:p>
      <w:pPr>
        <w:rPr>
          <w:rFonts w:ascii="Arial" w:hAnsi="Arial" w:cs="Arial"/>
        </w:rPr>
      </w:pPr>
      <w:r>
        <w:rPr>
          <w:rFonts w:ascii="Arial" w:hAnsi="Arial" w:cs="Arial"/>
        </w:rPr>
        <w:t>Switch(Config-Vlan100)#</w:t>
      </w:r>
    </w:p>
    <w:p>
      <w:pPr>
        <w:pStyle w:val="5"/>
      </w:pPr>
      <w:bookmarkStart w:id="1989" w:name="_Toc395100952"/>
      <w:bookmarkStart w:id="1990" w:name="_Toc273458573"/>
      <w:bookmarkStart w:id="1991" w:name="_Toc273451660"/>
      <w:bookmarkStart w:id="1992" w:name="_Toc273456680"/>
      <w:bookmarkStart w:id="1993" w:name="_Toc273454609"/>
      <w:bookmarkStart w:id="1994" w:name="_Toc273452648"/>
      <w:bookmarkStart w:id="1995" w:name="_Toc21569"/>
      <w:r>
        <w:t>vlan internal</w:t>
      </w:r>
      <w:bookmarkEnd w:id="1989"/>
      <w:bookmarkEnd w:id="1990"/>
      <w:bookmarkEnd w:id="1991"/>
      <w:bookmarkEnd w:id="1992"/>
      <w:bookmarkEnd w:id="1993"/>
      <w:bookmarkEnd w:id="1994"/>
      <w:bookmarkEnd w:id="1995"/>
    </w:p>
    <w:p>
      <w:pPr>
        <w:rPr>
          <w:b/>
        </w:rPr>
      </w:pPr>
      <w:r>
        <w:rPr>
          <w:rFonts w:hint="eastAsia"/>
          <w:b/>
        </w:rPr>
        <w:t>命令：</w:t>
      </w:r>
      <w:r>
        <w:rPr>
          <w:rFonts w:ascii="Arial" w:hAnsi="Arial" w:cs="Arial"/>
          <w:b/>
        </w:rPr>
        <w:t>vlan &lt;2-4094&gt; internal</w:t>
      </w:r>
    </w:p>
    <w:p>
      <w:pPr>
        <w:rPr>
          <w:rFonts w:ascii="Arial" w:hAnsi="Arial" w:cs="Arial"/>
        </w:rPr>
      </w:pPr>
      <w:r>
        <w:rPr>
          <w:rFonts w:hint="eastAsia" w:ascii="Arial" w:hAnsi="Arial" w:cs="Arial"/>
          <w:b/>
        </w:rPr>
        <w:t xml:space="preserve">功能： </w:t>
      </w:r>
      <w:r>
        <w:rPr>
          <w:rFonts w:hint="eastAsia" w:ascii="Arial" w:hAnsi="Arial" w:cs="Arial"/>
        </w:rPr>
        <w:t>指定内部</w:t>
      </w:r>
      <w:r>
        <w:rPr>
          <w:rFonts w:ascii="Arial" w:hAnsi="Arial" w:cs="Arial"/>
        </w:rPr>
        <w:t>VLAN</w:t>
      </w:r>
      <w:r>
        <w:rPr>
          <w:rFonts w:hint="eastAsia" w:ascii="Arial" w:hAnsi="Arial" w:cs="Arial"/>
        </w:rPr>
        <w:t>的</w:t>
      </w:r>
      <w:r>
        <w:rPr>
          <w:rFonts w:ascii="Arial" w:hAnsi="Arial" w:cs="Arial"/>
        </w:rPr>
        <w:t>ID</w:t>
      </w:r>
      <w:r>
        <w:rPr>
          <w:rFonts w:hint="eastAsia" w:ascii="Arial" w:hAnsi="Arial" w:cs="Arial"/>
        </w:rPr>
        <w:t>号。当某个</w:t>
      </w:r>
      <w:r>
        <w:rPr>
          <w:rFonts w:ascii="Arial" w:hAnsi="Arial" w:cs="Arial"/>
        </w:rPr>
        <w:t>ID</w:t>
      </w:r>
      <w:r>
        <w:rPr>
          <w:rFonts w:hint="eastAsia" w:ascii="Arial" w:hAnsi="Arial" w:cs="Arial"/>
        </w:rPr>
        <w:t>号被指定为内部</w:t>
      </w:r>
      <w:r>
        <w:rPr>
          <w:rFonts w:ascii="Arial" w:hAnsi="Arial" w:cs="Arial"/>
        </w:rPr>
        <w:t>VLAN</w:t>
      </w:r>
      <w:r>
        <w:rPr>
          <w:rFonts w:hint="eastAsia" w:ascii="Arial" w:hAnsi="Arial" w:cs="Arial"/>
        </w:rPr>
        <w:t>的</w:t>
      </w:r>
      <w:r>
        <w:rPr>
          <w:rFonts w:ascii="Arial" w:hAnsi="Arial" w:cs="Arial"/>
        </w:rPr>
        <w:t>ID</w:t>
      </w:r>
      <w:r>
        <w:rPr>
          <w:rFonts w:hint="eastAsia" w:ascii="Arial" w:hAnsi="Arial" w:cs="Arial"/>
        </w:rPr>
        <w:t>后，就被保留不允许其它</w:t>
      </w:r>
      <w:r>
        <w:rPr>
          <w:rFonts w:ascii="Arial" w:hAnsi="Arial" w:cs="Arial"/>
        </w:rPr>
        <w:t>VLAN</w:t>
      </w:r>
      <w:r>
        <w:rPr>
          <w:rFonts w:hint="eastAsia" w:ascii="Arial" w:hAnsi="Arial" w:cs="Arial"/>
        </w:rPr>
        <w:t>使用，即不能再用来创建</w:t>
      </w:r>
      <w:r>
        <w:rPr>
          <w:rFonts w:ascii="Arial" w:hAnsi="Arial" w:cs="Arial"/>
        </w:rPr>
        <w:t>VLAN</w:t>
      </w:r>
      <w:r>
        <w:rPr>
          <w:rFonts w:hint="eastAsia" w:ascii="Arial" w:hAnsi="Arial" w:cs="Arial"/>
        </w:rPr>
        <w:t>。内部</w:t>
      </w:r>
      <w:r>
        <w:rPr>
          <w:rFonts w:ascii="Arial" w:hAnsi="Arial" w:cs="Arial"/>
        </w:rPr>
        <w:t>VLAN</w:t>
      </w:r>
      <w:r>
        <w:rPr>
          <w:rFonts w:hint="eastAsia" w:ascii="Arial" w:hAnsi="Arial" w:cs="Arial"/>
        </w:rPr>
        <w:t>仅用于</w:t>
      </w:r>
      <w:r>
        <w:rPr>
          <w:rFonts w:ascii="Arial" w:hAnsi="Arial" w:cs="Arial"/>
        </w:rPr>
        <w:t>LOOPBACK</w:t>
      </w:r>
      <w:r>
        <w:rPr>
          <w:rFonts w:hint="eastAsia" w:ascii="Arial" w:hAnsi="Arial" w:cs="Arial"/>
        </w:rPr>
        <w:t>接口，不能添加物理端口。新设置的内部</w:t>
      </w:r>
      <w:r>
        <w:rPr>
          <w:rFonts w:ascii="Arial" w:hAnsi="Arial" w:cs="Arial"/>
        </w:rPr>
        <w:t>VLAN ID</w:t>
      </w:r>
      <w:r>
        <w:rPr>
          <w:rFonts w:hint="eastAsia" w:ascii="Arial" w:hAnsi="Arial" w:cs="Arial"/>
        </w:rPr>
        <w:t>必须保存配置并重启交换机后才能生效。</w:t>
      </w:r>
      <w:r>
        <w:rPr>
          <w:rFonts w:ascii="Arial" w:hAnsi="Arial" w:cs="Arial"/>
        </w:rPr>
        <w:t xml:space="preserve"> </w:t>
      </w:r>
    </w:p>
    <w:p>
      <w:pPr>
        <w:rPr>
          <w:rFonts w:ascii="Arial" w:hAnsi="Arial" w:cs="Arial"/>
        </w:rPr>
      </w:pPr>
      <w:r>
        <w:rPr>
          <w:rFonts w:hint="eastAsia" w:ascii="Arial" w:hAnsi="Arial" w:cs="Arial"/>
          <w:b/>
        </w:rPr>
        <w:t xml:space="preserve">参数： </w:t>
      </w:r>
      <w:r>
        <w:rPr>
          <w:rFonts w:ascii="Arial" w:hAnsi="Arial" w:cs="Arial"/>
          <w:b/>
        </w:rPr>
        <w:t>&lt;2-4094&gt;:</w:t>
      </w:r>
      <w:r>
        <w:rPr>
          <w:rFonts w:hint="eastAsia" w:ascii="Arial" w:hAnsi="Arial" w:cs="Arial"/>
        </w:rPr>
        <w:t>指定为内部</w:t>
      </w:r>
      <w:r>
        <w:rPr>
          <w:rFonts w:ascii="Arial" w:hAnsi="Arial" w:cs="Arial"/>
        </w:rPr>
        <w:t>VLAN</w:t>
      </w:r>
      <w:r>
        <w:rPr>
          <w:rFonts w:hint="eastAsia" w:ascii="Arial" w:hAnsi="Arial" w:cs="Arial"/>
        </w:rPr>
        <w:t>的</w:t>
      </w:r>
      <w:r>
        <w:rPr>
          <w:rFonts w:ascii="Arial" w:hAnsi="Arial" w:cs="Arial"/>
        </w:rPr>
        <w:t>ID</w:t>
      </w:r>
      <w:r>
        <w:rPr>
          <w:rFonts w:hint="eastAsia" w:ascii="Arial" w:hAnsi="Arial" w:cs="Arial"/>
        </w:rPr>
        <w:t>号，取值范围为</w:t>
      </w:r>
      <w:r>
        <w:rPr>
          <w:rFonts w:ascii="Arial" w:hAnsi="Arial" w:cs="Arial"/>
        </w:rPr>
        <w:t>2~4094</w:t>
      </w:r>
      <w:r>
        <w:rPr>
          <w:rFonts w:hint="eastAsia" w:ascii="Arial" w:hAnsi="Arial" w:cs="Arial"/>
        </w:rPr>
        <w:t>。</w:t>
      </w:r>
      <w:r>
        <w:rPr>
          <w:rFonts w:ascii="Arial" w:hAnsi="Arial" w:cs="Arial"/>
        </w:rPr>
        <w:t xml:space="preserve"> </w:t>
      </w:r>
    </w:p>
    <w:p>
      <w:pPr>
        <w:rPr>
          <w:rFonts w:ascii="Arial" w:hAnsi="Arial" w:cs="Arial"/>
        </w:rPr>
      </w:pPr>
      <w:r>
        <w:rPr>
          <w:rFonts w:hint="eastAsia" w:ascii="Arial" w:hAnsi="Arial" w:cs="Arial"/>
          <w:b/>
        </w:rPr>
        <w:t xml:space="preserve">命令模式： </w:t>
      </w:r>
      <w:r>
        <w:rPr>
          <w:rFonts w:hint="eastAsia" w:ascii="Arial" w:hAnsi="Arial" w:cs="Arial"/>
        </w:rPr>
        <w:t>全局配置模式。</w:t>
      </w:r>
      <w:r>
        <w:rPr>
          <w:rFonts w:ascii="Arial" w:hAnsi="Arial" w:cs="Arial"/>
        </w:rPr>
        <w:t xml:space="preserve"> </w:t>
      </w:r>
    </w:p>
    <w:p>
      <w:pPr>
        <w:rPr>
          <w:rFonts w:ascii="Arial" w:hAnsi="Arial" w:cs="Arial"/>
        </w:rPr>
      </w:pPr>
      <w:r>
        <w:rPr>
          <w:rFonts w:hint="eastAsia" w:ascii="Arial" w:hAnsi="Arial" w:cs="Arial"/>
          <w:b/>
        </w:rPr>
        <w:t xml:space="preserve">缺省情况： </w:t>
      </w:r>
      <w:r>
        <w:rPr>
          <w:rFonts w:hint="eastAsia" w:ascii="Arial" w:hAnsi="Arial" w:cs="Arial"/>
        </w:rPr>
        <w:t>缺省的内部</w:t>
      </w:r>
      <w:r>
        <w:rPr>
          <w:rFonts w:ascii="Arial" w:hAnsi="Arial" w:cs="Arial"/>
        </w:rPr>
        <w:t>VLAN</w:t>
      </w:r>
      <w:r>
        <w:rPr>
          <w:rFonts w:hint="eastAsia" w:ascii="Arial" w:hAnsi="Arial" w:cs="Arial"/>
        </w:rPr>
        <w:t>的</w:t>
      </w:r>
      <w:r>
        <w:rPr>
          <w:rFonts w:ascii="Arial" w:hAnsi="Arial" w:cs="Arial"/>
        </w:rPr>
        <w:t>ID</w:t>
      </w:r>
      <w:r>
        <w:rPr>
          <w:rFonts w:hint="eastAsia" w:ascii="Arial" w:hAnsi="Arial" w:cs="Arial"/>
        </w:rPr>
        <w:t>为</w:t>
      </w:r>
      <w:r>
        <w:rPr>
          <w:rFonts w:ascii="Arial" w:hAnsi="Arial" w:cs="Arial"/>
        </w:rPr>
        <w:t>1006</w:t>
      </w:r>
      <w:r>
        <w:rPr>
          <w:rFonts w:hint="eastAsia" w:ascii="Arial" w:hAnsi="Arial" w:cs="Arial"/>
        </w:rPr>
        <w:t>。</w:t>
      </w:r>
      <w:r>
        <w:rPr>
          <w:rFonts w:ascii="Arial" w:hAnsi="Arial" w:cs="Arial"/>
        </w:rPr>
        <w:t xml:space="preserve"> </w:t>
      </w:r>
    </w:p>
    <w:p>
      <w:pPr>
        <w:rPr>
          <w:rFonts w:ascii="Arial" w:hAnsi="Arial" w:cs="Arial"/>
        </w:rPr>
      </w:pPr>
      <w:r>
        <w:rPr>
          <w:rFonts w:hint="eastAsia" w:ascii="Arial" w:hAnsi="Arial" w:cs="Arial"/>
          <w:b/>
        </w:rPr>
        <w:t xml:space="preserve">使用指南： </w:t>
      </w:r>
      <w:r>
        <w:rPr>
          <w:rFonts w:hint="eastAsia" w:ascii="Arial" w:hAnsi="Arial" w:cs="Arial"/>
        </w:rPr>
        <w:t>交换机缺省采用</w:t>
      </w:r>
      <w:r>
        <w:rPr>
          <w:rFonts w:ascii="Arial" w:hAnsi="Arial" w:cs="Arial"/>
        </w:rPr>
        <w:t>1006</w:t>
      </w:r>
      <w:r>
        <w:rPr>
          <w:rFonts w:hint="eastAsia" w:ascii="Arial" w:hAnsi="Arial" w:cs="Arial"/>
        </w:rPr>
        <w:t>为内部</w:t>
      </w:r>
      <w:r>
        <w:rPr>
          <w:rFonts w:ascii="Arial" w:hAnsi="Arial" w:cs="Arial"/>
        </w:rPr>
        <w:t>VLAN</w:t>
      </w:r>
      <w:r>
        <w:rPr>
          <w:rFonts w:hint="eastAsia" w:ascii="Arial" w:hAnsi="Arial" w:cs="Arial"/>
        </w:rPr>
        <w:t>的</w:t>
      </w:r>
      <w:r>
        <w:rPr>
          <w:rFonts w:ascii="Arial" w:hAnsi="Arial" w:cs="Arial"/>
        </w:rPr>
        <w:t>ID</w:t>
      </w:r>
      <w:r>
        <w:rPr>
          <w:rFonts w:hint="eastAsia" w:ascii="Arial" w:hAnsi="Arial" w:cs="Arial"/>
        </w:rPr>
        <w:t>，一般不需要修改；只有在组网需要</w:t>
      </w:r>
      <w:r>
        <w:rPr>
          <w:rFonts w:ascii="Arial" w:hAnsi="Arial" w:cs="Arial"/>
        </w:rPr>
        <w:t>1006</w:t>
      </w:r>
      <w:r>
        <w:rPr>
          <w:rFonts w:hint="eastAsia" w:ascii="Arial" w:hAnsi="Arial" w:cs="Arial"/>
        </w:rPr>
        <w:t>作为</w:t>
      </w:r>
      <w:r>
        <w:rPr>
          <w:rFonts w:ascii="Arial" w:hAnsi="Arial" w:cs="Arial"/>
        </w:rPr>
        <w:t>VLAN</w:t>
      </w:r>
      <w:r>
        <w:rPr>
          <w:rFonts w:hint="eastAsia" w:ascii="Arial" w:hAnsi="Arial" w:cs="Arial"/>
        </w:rPr>
        <w:t>的</w:t>
      </w:r>
      <w:r>
        <w:rPr>
          <w:rFonts w:ascii="Arial" w:hAnsi="Arial" w:cs="Arial"/>
        </w:rPr>
        <w:t>ID</w:t>
      </w:r>
      <w:r>
        <w:rPr>
          <w:rFonts w:hint="eastAsia" w:ascii="Arial" w:hAnsi="Arial" w:cs="Arial"/>
        </w:rPr>
        <w:t>时，才有必要把内部</w:t>
      </w:r>
      <w:r>
        <w:rPr>
          <w:rFonts w:ascii="Arial" w:hAnsi="Arial" w:cs="Arial"/>
        </w:rPr>
        <w:t>VLAN ID</w:t>
      </w:r>
      <w:r>
        <w:rPr>
          <w:rFonts w:hint="eastAsia" w:ascii="Arial" w:hAnsi="Arial" w:cs="Arial"/>
        </w:rPr>
        <w:t>设置为其它值。内部</w:t>
      </w:r>
      <w:r>
        <w:rPr>
          <w:rFonts w:ascii="Arial" w:hAnsi="Arial" w:cs="Arial"/>
        </w:rPr>
        <w:t>VLAN ID</w:t>
      </w:r>
      <w:r>
        <w:rPr>
          <w:rFonts w:hint="eastAsia" w:ascii="Arial" w:hAnsi="Arial" w:cs="Arial"/>
        </w:rPr>
        <w:t>一定要选择一个不使用的</w:t>
      </w:r>
      <w:r>
        <w:rPr>
          <w:rFonts w:ascii="Arial" w:hAnsi="Arial" w:cs="Arial"/>
        </w:rPr>
        <w:t>ID</w:t>
      </w:r>
      <w:r>
        <w:rPr>
          <w:rFonts w:hint="eastAsia" w:ascii="Arial" w:hAnsi="Arial" w:cs="Arial"/>
        </w:rPr>
        <w:t>号，否则会影响其它</w:t>
      </w:r>
      <w:r>
        <w:rPr>
          <w:rFonts w:ascii="Arial" w:hAnsi="Arial" w:cs="Arial"/>
        </w:rPr>
        <w:t>VLAN</w:t>
      </w:r>
      <w:r>
        <w:rPr>
          <w:rFonts w:hint="eastAsia" w:ascii="Arial" w:hAnsi="Arial" w:cs="Arial"/>
        </w:rPr>
        <w:t>的使用。该命令设置后，必须保存配置并重启交换机后才能生效。</w:t>
      </w:r>
      <w:r>
        <w:rPr>
          <w:rFonts w:ascii="Arial" w:hAnsi="Arial" w:cs="Arial"/>
        </w:rPr>
        <w:t xml:space="preserve"> </w:t>
      </w:r>
    </w:p>
    <w:p>
      <w:pPr>
        <w:rPr>
          <w:rFonts w:ascii="Arial" w:hAnsi="Arial" w:cs="Arial"/>
        </w:rPr>
      </w:pPr>
      <w:r>
        <w:rPr>
          <w:rFonts w:hint="eastAsia" w:ascii="Arial" w:hAnsi="Arial" w:cs="Arial"/>
          <w:b/>
        </w:rPr>
        <w:t xml:space="preserve">举例： </w:t>
      </w:r>
      <w:r>
        <w:rPr>
          <w:rFonts w:hint="eastAsia" w:ascii="Arial" w:hAnsi="Arial" w:cs="Arial"/>
        </w:rPr>
        <w:t>设置</w:t>
      </w:r>
      <w:r>
        <w:rPr>
          <w:rFonts w:ascii="Arial" w:hAnsi="Arial" w:cs="Arial"/>
        </w:rPr>
        <w:t>100</w:t>
      </w:r>
      <w:r>
        <w:rPr>
          <w:rFonts w:hint="eastAsia" w:ascii="Arial" w:hAnsi="Arial" w:cs="Arial"/>
        </w:rPr>
        <w:t>为内部</w:t>
      </w:r>
      <w:r>
        <w:rPr>
          <w:rFonts w:ascii="Arial" w:hAnsi="Arial" w:cs="Arial"/>
        </w:rPr>
        <w:t>VLAN</w:t>
      </w:r>
      <w:r>
        <w:rPr>
          <w:rFonts w:hint="eastAsia" w:ascii="Arial" w:hAnsi="Arial" w:cs="Arial"/>
        </w:rPr>
        <w:t>的</w:t>
      </w:r>
      <w:r>
        <w:rPr>
          <w:rFonts w:ascii="Arial" w:hAnsi="Arial" w:cs="Arial"/>
        </w:rPr>
        <w:t>ID</w:t>
      </w:r>
      <w:r>
        <w:rPr>
          <w:rFonts w:hint="eastAsia" w:ascii="Arial" w:hAnsi="Arial" w:cs="Arial"/>
        </w:rPr>
        <w:t>。</w:t>
      </w:r>
    </w:p>
    <w:p>
      <w:pPr>
        <w:rPr>
          <w:rFonts w:ascii="Arial" w:hAnsi="Arial" w:cs="Arial"/>
        </w:rPr>
      </w:pPr>
      <w:r>
        <w:rPr>
          <w:rFonts w:ascii="Arial" w:hAnsi="Arial" w:cs="Arial"/>
        </w:rPr>
        <w:t>Switch(config)#vlan 100 internal</w:t>
      </w:r>
    </w:p>
    <w:p/>
    <w:p/>
    <w:p>
      <w:pPr>
        <w:pStyle w:val="5"/>
      </w:pPr>
      <w:bookmarkStart w:id="1996" w:name="_Toc7390"/>
      <w:r>
        <w:t>vlan ingress enable</w:t>
      </w:r>
      <w:bookmarkEnd w:id="1971"/>
      <w:bookmarkEnd w:id="1972"/>
      <w:bookmarkEnd w:id="1973"/>
      <w:bookmarkEnd w:id="1974"/>
      <w:bookmarkEnd w:id="1975"/>
      <w:bookmarkEnd w:id="1976"/>
      <w:bookmarkEnd w:id="1996"/>
    </w:p>
    <w:p>
      <w:pPr>
        <w:rPr>
          <w:rFonts w:ascii="Arial" w:hAnsi="Arial" w:cs="Arial"/>
          <w:b/>
          <w:bCs/>
        </w:rPr>
      </w:pPr>
      <w:r>
        <w:rPr>
          <w:rFonts w:hint="eastAsia" w:ascii="Arial" w:hAnsi="Arial" w:cs="Arial"/>
          <w:b/>
          <w:bCs/>
        </w:rPr>
        <w:t>命令</w:t>
      </w:r>
      <w:r>
        <w:rPr>
          <w:rFonts w:hint="eastAsia" w:ascii="Arial" w:hAnsi="Arial" w:cs="Arial"/>
          <w:b/>
          <w:bCs/>
          <w:lang w:val="en-GB"/>
        </w:rPr>
        <w:t>：</w:t>
      </w:r>
      <w:r>
        <w:rPr>
          <w:rFonts w:ascii="Arial" w:hAnsi="Arial" w:cs="Arial"/>
          <w:b/>
          <w:bCs/>
        </w:rPr>
        <w:t>vlan ingress enable</w:t>
      </w:r>
    </w:p>
    <w:p>
      <w:pPr>
        <w:ind w:firstLine="628" w:firstLineChars="298"/>
        <w:rPr>
          <w:rFonts w:ascii="Arial" w:hAnsi="Arial" w:cs="Arial"/>
          <w:b/>
          <w:bCs/>
        </w:rPr>
      </w:pPr>
      <w:r>
        <w:rPr>
          <w:rFonts w:ascii="Arial" w:hAnsi="Arial" w:cs="Arial"/>
          <w:b/>
          <w:bCs/>
        </w:rPr>
        <w:t>no vlan ingress enable</w:t>
      </w:r>
    </w:p>
    <w:p>
      <w:pPr>
        <w:rPr>
          <w:rFonts w:ascii="Arial" w:hAnsi="Arial" w:cs="Arial"/>
        </w:rPr>
      </w:pPr>
      <w:r>
        <w:rPr>
          <w:rFonts w:hint="eastAsia" w:ascii="Arial" w:hAnsi="Arial" w:cs="Arial"/>
          <w:b/>
          <w:bCs/>
        </w:rPr>
        <w:t>功能：</w:t>
      </w:r>
      <w:r>
        <w:rPr>
          <w:rFonts w:hint="eastAsia" w:ascii="Arial" w:hAnsi="Arial" w:cs="Arial"/>
        </w:rPr>
        <w:t>打开端口的</w:t>
      </w:r>
      <w:r>
        <w:rPr>
          <w:rFonts w:ascii="Arial" w:hAnsi="Arial" w:cs="Arial"/>
        </w:rPr>
        <w:t>VLAN</w:t>
      </w:r>
      <w:r>
        <w:rPr>
          <w:rFonts w:hint="eastAsia" w:ascii="Arial" w:hAnsi="Arial" w:cs="Arial"/>
        </w:rPr>
        <w:t>入口过滤功能；本命令的</w:t>
      </w:r>
      <w:r>
        <w:rPr>
          <w:rFonts w:ascii="Arial" w:hAnsi="Arial" w:cs="Arial"/>
        </w:rPr>
        <w:t>no</w:t>
      </w:r>
      <w:r>
        <w:rPr>
          <w:rFonts w:hint="eastAsia" w:ascii="Arial" w:hAnsi="Arial" w:cs="Arial"/>
        </w:rPr>
        <w:t>操作为关闭入口过滤功能。</w:t>
      </w:r>
    </w:p>
    <w:p>
      <w:pPr>
        <w:rPr>
          <w:rFonts w:ascii="Arial" w:hAnsi="Arial" w:cs="Arial"/>
        </w:rPr>
      </w:pPr>
      <w:r>
        <w:rPr>
          <w:rFonts w:hint="eastAsia" w:ascii="Arial" w:hAnsi="Arial" w:cs="Arial"/>
          <w:b/>
          <w:bCs/>
        </w:rPr>
        <w:t>命令模式：</w:t>
      </w:r>
      <w:r>
        <w:rPr>
          <w:rFonts w:hint="eastAsia" w:ascii="Arial" w:hAnsi="Arial" w:cs="Arial"/>
        </w:rPr>
        <w:t>端口配置模式</w:t>
      </w:r>
      <w:r>
        <w:rPr>
          <w:rFonts w:ascii="Arial" w:hAnsi="Arial" w:cs="Arial"/>
        </w:rPr>
        <w:t xml:space="preserve"> </w:t>
      </w:r>
    </w:p>
    <w:p>
      <w:pPr>
        <w:rPr>
          <w:rFonts w:ascii="Arial" w:hAnsi="Arial" w:cs="Arial"/>
        </w:rPr>
      </w:pPr>
      <w:r>
        <w:rPr>
          <w:rFonts w:hint="eastAsia" w:ascii="Arial" w:hAnsi="Arial" w:cs="Arial"/>
          <w:b/>
          <w:bCs/>
        </w:rPr>
        <w:t>缺省情况：</w:t>
      </w:r>
      <w:r>
        <w:rPr>
          <w:rFonts w:hint="eastAsia" w:ascii="Arial" w:hAnsi="Arial" w:cs="Arial"/>
        </w:rPr>
        <w:t>系统缺省打开端口的</w:t>
      </w:r>
      <w:r>
        <w:rPr>
          <w:rFonts w:ascii="Arial" w:hAnsi="Arial" w:cs="Arial"/>
        </w:rPr>
        <w:t>VLAN</w:t>
      </w:r>
      <w:r>
        <w:rPr>
          <w:rFonts w:hint="eastAsia" w:ascii="Arial" w:hAnsi="Arial" w:cs="Arial"/>
        </w:rPr>
        <w:t>入口过滤功能。</w:t>
      </w:r>
    </w:p>
    <w:p>
      <w:pPr>
        <w:rPr>
          <w:rFonts w:ascii="Arial" w:hAnsi="Arial" w:cs="Arial"/>
          <w:kern w:val="0"/>
        </w:rPr>
      </w:pPr>
      <w:r>
        <w:rPr>
          <w:rFonts w:hint="eastAsia" w:ascii="Arial" w:hAnsi="Arial" w:cs="Arial"/>
          <w:b/>
          <w:bCs/>
        </w:rPr>
        <w:t>使用指南：</w:t>
      </w:r>
      <w:r>
        <w:rPr>
          <w:rFonts w:hint="eastAsia" w:ascii="Arial" w:hAnsi="Arial" w:cs="Arial"/>
          <w:kern w:val="0"/>
        </w:rPr>
        <w:t>当打开端口的</w:t>
      </w:r>
      <w:r>
        <w:rPr>
          <w:rFonts w:ascii="Arial" w:hAnsi="Arial" w:cs="Arial"/>
          <w:kern w:val="0"/>
        </w:rPr>
        <w:t>VLAN</w:t>
      </w:r>
      <w:r>
        <w:rPr>
          <w:rFonts w:hint="eastAsia" w:ascii="Arial" w:hAnsi="Arial" w:cs="Arial"/>
          <w:kern w:val="0"/>
        </w:rPr>
        <w:t>入口过滤功能，系统在接收数据时会检查源端口是否是该</w:t>
      </w:r>
      <w:r>
        <w:rPr>
          <w:rFonts w:ascii="Arial" w:hAnsi="Arial" w:cs="Arial"/>
          <w:kern w:val="0"/>
        </w:rPr>
        <w:t>VLAN</w:t>
      </w:r>
      <w:r>
        <w:rPr>
          <w:rFonts w:hint="eastAsia" w:ascii="Arial" w:hAnsi="Arial" w:cs="Arial"/>
          <w:kern w:val="0"/>
        </w:rPr>
        <w:t>的成员端口，如果是则接受数据并转发到目的端口，否则丢弃该数据。</w:t>
      </w:r>
    </w:p>
    <w:p>
      <w:pPr>
        <w:rPr>
          <w:rFonts w:ascii="Arial" w:hAnsi="Arial" w:cs="Arial"/>
        </w:rPr>
      </w:pPr>
      <w:r>
        <w:rPr>
          <w:rFonts w:hint="eastAsia" w:ascii="Arial" w:hAnsi="Arial" w:cs="Arial"/>
          <w:b/>
          <w:bCs/>
        </w:rPr>
        <w:t>举例：</w:t>
      </w:r>
      <w:r>
        <w:rPr>
          <w:rFonts w:hint="eastAsia" w:ascii="Arial" w:hAnsi="Arial" w:cs="Arial"/>
        </w:rPr>
        <w:t>关闭端口的</w:t>
      </w:r>
      <w:r>
        <w:rPr>
          <w:rFonts w:ascii="Arial" w:hAnsi="Arial" w:cs="Arial"/>
        </w:rPr>
        <w:t>VLAN</w:t>
      </w:r>
      <w:r>
        <w:rPr>
          <w:rFonts w:hint="eastAsia" w:ascii="Arial" w:hAnsi="Arial" w:cs="Arial"/>
        </w:rPr>
        <w:t>入口规则。</w:t>
      </w:r>
    </w:p>
    <w:p>
      <w:pPr>
        <w:rPr>
          <w:rFonts w:ascii="Arial" w:hAnsi="Arial" w:cs="Arial"/>
        </w:rPr>
      </w:pPr>
      <w:r>
        <w:rPr>
          <w:rFonts w:ascii="Arial" w:hAnsi="Arial" w:cs="Arial"/>
        </w:rPr>
        <w:t>Switch</w:t>
      </w:r>
      <w:r>
        <w:rPr>
          <w:rFonts w:ascii="Arial" w:hAnsi="Arial" w:cs="Arial"/>
          <w:bCs/>
        </w:rPr>
        <w:t>(Config-If-Ethernet1</w:t>
      </w:r>
      <w:r>
        <w:rPr>
          <w:rFonts w:ascii="Arial" w:hAnsi="Arial" w:cs="Arial"/>
          <w:bCs/>
          <w:iCs/>
        </w:rPr>
        <w:t>/0</w:t>
      </w:r>
      <w:r>
        <w:rPr>
          <w:rFonts w:ascii="Arial" w:hAnsi="Arial" w:cs="Arial"/>
          <w:bCs/>
        </w:rPr>
        <w:t>/1)#</w:t>
      </w:r>
      <w:r>
        <w:rPr>
          <w:rFonts w:ascii="Arial" w:hAnsi="Arial" w:cs="Arial"/>
          <w:bCs/>
          <w:iCs/>
        </w:rPr>
        <w:t xml:space="preserve"> no</w:t>
      </w:r>
      <w:r>
        <w:rPr>
          <w:rFonts w:ascii="Arial" w:hAnsi="Arial" w:cs="Arial"/>
        </w:rPr>
        <w:t xml:space="preserve"> </w:t>
      </w:r>
      <w:r>
        <w:rPr>
          <w:rFonts w:ascii="Arial" w:hAnsi="Arial" w:cs="Arial"/>
          <w:bCs/>
        </w:rPr>
        <w:t>vlan</w:t>
      </w:r>
      <w:r>
        <w:rPr>
          <w:rFonts w:ascii="Arial" w:hAnsi="Arial" w:cs="Arial"/>
        </w:rPr>
        <w:t xml:space="preserve"> ingress enable</w:t>
      </w:r>
    </w:p>
    <w:p>
      <w:pPr>
        <w:rPr>
          <w:rFonts w:ascii="Arial" w:hAnsi="Arial" w:cs="Arial"/>
        </w:rPr>
      </w:pPr>
    </w:p>
    <w:p>
      <w:pPr>
        <w:pStyle w:val="5"/>
      </w:pPr>
      <w:bookmarkStart w:id="1997" w:name="_Toc235365292"/>
      <w:bookmarkStart w:id="1998" w:name="_Toc273456678"/>
      <w:bookmarkStart w:id="1999" w:name="_Toc256155084"/>
      <w:bookmarkStart w:id="2000" w:name="_Toc395100950"/>
      <w:bookmarkStart w:id="2001" w:name="_Toc273454607"/>
      <w:bookmarkStart w:id="2002" w:name="_Toc273451658"/>
      <w:bookmarkStart w:id="2003" w:name="_Toc261352103"/>
      <w:bookmarkStart w:id="2004" w:name="_Toc239135497"/>
      <w:bookmarkStart w:id="2005" w:name="_Toc241651223"/>
      <w:bookmarkStart w:id="2006" w:name="_Toc273458571"/>
      <w:bookmarkStart w:id="2007" w:name="_Toc273452646"/>
      <w:bookmarkStart w:id="2008" w:name="_Toc95"/>
      <w:r>
        <w:t>switchport trunk native vlan</w:t>
      </w:r>
      <w:bookmarkEnd w:id="1997"/>
      <w:bookmarkEnd w:id="1998"/>
      <w:bookmarkEnd w:id="1999"/>
      <w:bookmarkEnd w:id="2000"/>
      <w:bookmarkEnd w:id="2001"/>
      <w:bookmarkEnd w:id="2002"/>
      <w:bookmarkEnd w:id="2003"/>
      <w:bookmarkEnd w:id="2004"/>
      <w:bookmarkEnd w:id="2005"/>
      <w:bookmarkEnd w:id="2006"/>
      <w:bookmarkEnd w:id="2007"/>
      <w:bookmarkEnd w:id="2008"/>
    </w:p>
    <w:p>
      <w:pPr>
        <w:rPr>
          <w:rFonts w:ascii="Arial" w:hAnsi="Arial" w:cs="Arial"/>
          <w:i/>
          <w:iCs/>
        </w:rPr>
      </w:pPr>
      <w:r>
        <w:rPr>
          <w:rFonts w:hint="eastAsia" w:ascii="Arial" w:hAnsi="Arial" w:cs="Arial"/>
          <w:b/>
          <w:bCs/>
        </w:rPr>
        <w:t>命令</w:t>
      </w:r>
      <w:r>
        <w:rPr>
          <w:rFonts w:hint="eastAsia" w:ascii="Arial" w:hAnsi="Arial" w:cs="Arial"/>
          <w:b/>
          <w:bCs/>
          <w:lang w:val="en-GB"/>
        </w:rPr>
        <w:t>：</w:t>
      </w:r>
      <w:r>
        <w:rPr>
          <w:rFonts w:ascii="Arial" w:hAnsi="Arial" w:cs="Arial"/>
          <w:b/>
          <w:bCs/>
        </w:rPr>
        <w:t>switchport trunk native vlan &lt;</w:t>
      </w:r>
      <w:r>
        <w:rPr>
          <w:rFonts w:ascii="Arial" w:hAnsi="Arial" w:cs="Arial"/>
          <w:b/>
          <w:bCs/>
          <w:i/>
          <w:iCs/>
        </w:rPr>
        <w:t>vlan-id&gt;</w:t>
      </w:r>
    </w:p>
    <w:p>
      <w:pPr>
        <w:ind w:firstLine="632" w:firstLineChars="300"/>
        <w:rPr>
          <w:rFonts w:ascii="Arial" w:hAnsi="Arial" w:cs="Arial"/>
          <w:b/>
          <w:bCs/>
        </w:rPr>
      </w:pPr>
      <w:r>
        <w:rPr>
          <w:rFonts w:ascii="Arial" w:hAnsi="Arial" w:cs="Arial"/>
          <w:b/>
          <w:bCs/>
        </w:rPr>
        <w:t>no</w:t>
      </w:r>
      <w:r>
        <w:rPr>
          <w:rFonts w:ascii="Arial" w:hAnsi="Arial" w:cs="Arial"/>
          <w:i/>
          <w:iCs/>
        </w:rPr>
        <w:t xml:space="preserve"> </w:t>
      </w:r>
      <w:r>
        <w:rPr>
          <w:rFonts w:ascii="Arial" w:hAnsi="Arial" w:cs="Arial"/>
          <w:b/>
          <w:bCs/>
        </w:rPr>
        <w:t>switchport trunk native vlan</w:t>
      </w:r>
    </w:p>
    <w:p>
      <w:pPr>
        <w:rPr>
          <w:rFonts w:ascii="Arial" w:hAnsi="Arial" w:cs="Arial"/>
          <w:b/>
          <w:bCs/>
        </w:rPr>
      </w:pPr>
      <w:r>
        <w:rPr>
          <w:rFonts w:hint="eastAsia" w:ascii="Arial" w:hAnsi="Arial" w:cs="Arial"/>
          <w:b/>
          <w:bCs/>
        </w:rPr>
        <w:t>功能：</w:t>
      </w:r>
      <w:r>
        <w:rPr>
          <w:rFonts w:hint="eastAsia" w:ascii="Arial" w:hAnsi="Arial" w:cs="Arial"/>
        </w:rPr>
        <w:t>设置</w:t>
      </w:r>
      <w:r>
        <w:rPr>
          <w:rFonts w:ascii="Arial" w:hAnsi="Arial" w:cs="Arial"/>
        </w:rPr>
        <w:t>Trunk</w:t>
      </w:r>
      <w:r>
        <w:rPr>
          <w:rFonts w:hint="eastAsia" w:ascii="Arial" w:hAnsi="Arial" w:cs="Arial"/>
        </w:rPr>
        <w:t>端口的</w:t>
      </w:r>
      <w:r>
        <w:rPr>
          <w:rFonts w:ascii="Arial" w:hAnsi="Arial" w:cs="Arial"/>
        </w:rPr>
        <w:t>PVID</w:t>
      </w:r>
      <w:r>
        <w:rPr>
          <w:rFonts w:hint="eastAsia" w:ascii="Arial" w:hAnsi="Arial" w:cs="Arial"/>
        </w:rPr>
        <w:t>；本命令的</w:t>
      </w:r>
      <w:r>
        <w:rPr>
          <w:rFonts w:ascii="Arial" w:hAnsi="Arial" w:cs="Arial"/>
        </w:rPr>
        <w:t>no</w:t>
      </w:r>
      <w:r>
        <w:rPr>
          <w:rFonts w:hint="eastAsia" w:ascii="Arial" w:hAnsi="Arial" w:cs="Arial"/>
        </w:rPr>
        <w:t>操作为恢复缺省值。</w:t>
      </w:r>
    </w:p>
    <w:p>
      <w:pPr>
        <w:rPr>
          <w:rFonts w:ascii="Arial" w:hAnsi="Arial" w:cs="Arial"/>
        </w:rPr>
      </w:pPr>
      <w:r>
        <w:rPr>
          <w:rFonts w:hint="eastAsia" w:ascii="Arial" w:hAnsi="Arial" w:cs="Arial"/>
          <w:b/>
          <w:bCs/>
        </w:rPr>
        <w:t>参数：</w:t>
      </w:r>
      <w:r>
        <w:rPr>
          <w:rFonts w:ascii="Arial" w:hAnsi="Arial" w:cs="Arial"/>
          <w:b/>
          <w:bCs/>
        </w:rPr>
        <w:t>&lt;</w:t>
      </w:r>
      <w:r>
        <w:rPr>
          <w:rFonts w:ascii="Arial" w:hAnsi="Arial" w:cs="Arial"/>
          <w:b/>
          <w:bCs/>
          <w:i/>
          <w:iCs/>
        </w:rPr>
        <w:t>vlan-id&gt;</w:t>
      </w:r>
      <w:r>
        <w:rPr>
          <w:rFonts w:hint="eastAsia" w:ascii="Arial" w:hAnsi="Arial" w:cs="Arial"/>
        </w:rPr>
        <w:t>为</w:t>
      </w:r>
      <w:r>
        <w:rPr>
          <w:rFonts w:ascii="Arial" w:hAnsi="Arial" w:cs="Arial"/>
        </w:rPr>
        <w:t>Trunk</w:t>
      </w:r>
      <w:r>
        <w:rPr>
          <w:rFonts w:hint="eastAsia" w:ascii="Arial" w:hAnsi="Arial" w:cs="Arial"/>
        </w:rPr>
        <w:t>端口的</w:t>
      </w:r>
      <w:r>
        <w:rPr>
          <w:rFonts w:ascii="Arial" w:hAnsi="Arial" w:cs="Arial"/>
        </w:rPr>
        <w:t>PVID</w:t>
      </w:r>
      <w:r>
        <w:rPr>
          <w:rFonts w:hint="eastAsia" w:ascii="Arial" w:hAnsi="Arial" w:cs="Arial"/>
        </w:rPr>
        <w:t>。</w:t>
      </w:r>
    </w:p>
    <w:p>
      <w:pPr>
        <w:rPr>
          <w:rFonts w:ascii="Arial" w:hAnsi="Arial" w:cs="Arial"/>
        </w:rPr>
      </w:pPr>
      <w:r>
        <w:rPr>
          <w:rFonts w:hint="eastAsia" w:ascii="Arial" w:hAnsi="Arial" w:cs="Arial"/>
          <w:b/>
          <w:bCs/>
        </w:rPr>
        <w:t>命令模式：</w:t>
      </w:r>
      <w:r>
        <w:rPr>
          <w:rFonts w:hint="eastAsia" w:ascii="Arial" w:hAnsi="Arial" w:cs="Arial"/>
        </w:rPr>
        <w:t>端口配置模式。</w:t>
      </w:r>
    </w:p>
    <w:p>
      <w:pPr>
        <w:rPr>
          <w:rFonts w:ascii="Arial" w:hAnsi="Arial" w:cs="Arial"/>
        </w:rPr>
      </w:pPr>
      <w:r>
        <w:rPr>
          <w:rFonts w:hint="eastAsia" w:ascii="Arial" w:hAnsi="Arial" w:cs="Arial"/>
          <w:b/>
          <w:bCs/>
        </w:rPr>
        <w:t>缺省情况：</w:t>
      </w:r>
      <w:r>
        <w:rPr>
          <w:rFonts w:ascii="Arial" w:hAnsi="Arial" w:cs="Arial"/>
        </w:rPr>
        <w:t>Trunk</w:t>
      </w:r>
      <w:r>
        <w:rPr>
          <w:rFonts w:hint="eastAsia" w:ascii="Arial" w:hAnsi="Arial" w:cs="Arial"/>
        </w:rPr>
        <w:t>端口默认的</w:t>
      </w:r>
      <w:r>
        <w:rPr>
          <w:rFonts w:ascii="Arial" w:hAnsi="Arial" w:cs="Arial"/>
        </w:rPr>
        <w:t>PVID</w:t>
      </w:r>
      <w:r>
        <w:rPr>
          <w:rFonts w:hint="eastAsia" w:ascii="Arial" w:hAnsi="Arial" w:cs="Arial"/>
        </w:rPr>
        <w:t>为</w:t>
      </w:r>
      <w:r>
        <w:rPr>
          <w:rFonts w:ascii="Arial" w:hAnsi="Arial" w:cs="Arial"/>
        </w:rPr>
        <w:t>1</w:t>
      </w:r>
      <w:r>
        <w:rPr>
          <w:rFonts w:hint="eastAsia" w:ascii="Arial" w:hAnsi="Arial" w:cs="Arial"/>
        </w:rPr>
        <w:t>。</w:t>
      </w:r>
    </w:p>
    <w:p>
      <w:pPr>
        <w:rPr>
          <w:rFonts w:ascii="Arial" w:hAnsi="Arial" w:cs="Arial"/>
        </w:rPr>
      </w:pPr>
      <w:r>
        <w:rPr>
          <w:rFonts w:hint="eastAsia" w:ascii="Arial" w:hAnsi="Arial" w:cs="Arial"/>
          <w:b/>
          <w:bCs/>
        </w:rPr>
        <w:t>使用指南：</w:t>
      </w:r>
      <w:r>
        <w:rPr>
          <w:rFonts w:hint="eastAsia" w:ascii="Arial" w:hAnsi="Arial" w:cs="Arial"/>
        </w:rPr>
        <w:t>在</w:t>
      </w:r>
      <w:r>
        <w:rPr>
          <w:rFonts w:ascii="Arial" w:hAnsi="Arial" w:cs="Arial"/>
        </w:rPr>
        <w:t>802.1Q</w:t>
      </w:r>
      <w:r>
        <w:rPr>
          <w:rFonts w:hint="eastAsia" w:ascii="Arial" w:hAnsi="Arial" w:cs="Arial"/>
        </w:rPr>
        <w:t>中定义了</w:t>
      </w:r>
      <w:r>
        <w:rPr>
          <w:rFonts w:ascii="Arial" w:hAnsi="Arial" w:cs="Arial"/>
        </w:rPr>
        <w:t>PVID</w:t>
      </w:r>
      <w:r>
        <w:rPr>
          <w:rFonts w:hint="eastAsia" w:ascii="Arial" w:hAnsi="Arial" w:cs="Arial"/>
        </w:rPr>
        <w:t>这个概念。</w:t>
      </w:r>
      <w:r>
        <w:rPr>
          <w:rFonts w:ascii="Arial" w:hAnsi="Arial" w:cs="Arial"/>
        </w:rPr>
        <w:t>Trunk</w:t>
      </w:r>
      <w:r>
        <w:rPr>
          <w:rFonts w:hint="eastAsia" w:ascii="Arial" w:hAnsi="Arial" w:cs="Arial"/>
        </w:rPr>
        <w:t>端口的</w:t>
      </w:r>
      <w:r>
        <w:rPr>
          <w:rFonts w:ascii="Arial" w:hAnsi="Arial" w:cs="Arial"/>
        </w:rPr>
        <w:t>PVID</w:t>
      </w:r>
      <w:r>
        <w:rPr>
          <w:rFonts w:hint="eastAsia" w:ascii="Arial" w:hAnsi="Arial" w:cs="Arial"/>
        </w:rPr>
        <w:t>的作用是当一个</w:t>
      </w:r>
      <w:r>
        <w:rPr>
          <w:rFonts w:ascii="Arial" w:hAnsi="Arial" w:cs="Arial"/>
        </w:rPr>
        <w:t>untagged</w:t>
      </w:r>
      <w:r>
        <w:rPr>
          <w:rFonts w:hint="eastAsia" w:ascii="Arial" w:hAnsi="Arial" w:cs="Arial"/>
        </w:rPr>
        <w:t>的帧进入</w:t>
      </w:r>
      <w:r>
        <w:rPr>
          <w:rFonts w:ascii="Arial" w:hAnsi="Arial" w:cs="Arial"/>
        </w:rPr>
        <w:t>Trunk</w:t>
      </w:r>
      <w:r>
        <w:rPr>
          <w:rFonts w:hint="eastAsia" w:ascii="Arial" w:hAnsi="Arial" w:cs="Arial"/>
        </w:rPr>
        <w:t>端口，端口会对这个</w:t>
      </w:r>
      <w:r>
        <w:rPr>
          <w:rFonts w:ascii="Arial" w:hAnsi="Arial" w:cs="Arial"/>
        </w:rPr>
        <w:t>untagged</w:t>
      </w:r>
      <w:r>
        <w:rPr>
          <w:rFonts w:hint="eastAsia" w:ascii="Arial" w:hAnsi="Arial" w:cs="Arial"/>
        </w:rPr>
        <w:t>帧打上带有本命令设置的</w:t>
      </w:r>
      <w:r>
        <w:rPr>
          <w:rFonts w:ascii="Arial" w:hAnsi="Arial" w:cs="Arial"/>
        </w:rPr>
        <w:t>native PVID</w:t>
      </w:r>
      <w:r>
        <w:rPr>
          <w:rFonts w:hint="eastAsia" w:ascii="Arial" w:hAnsi="Arial" w:cs="Arial"/>
        </w:rPr>
        <w:t>的</w:t>
      </w:r>
      <w:r>
        <w:rPr>
          <w:rFonts w:ascii="Arial" w:hAnsi="Arial" w:cs="Arial"/>
        </w:rPr>
        <w:t>tag</w:t>
      </w:r>
      <w:r>
        <w:rPr>
          <w:rFonts w:hint="eastAsia" w:ascii="Arial" w:hAnsi="Arial" w:cs="Arial"/>
        </w:rPr>
        <w:t>标记，用于</w:t>
      </w:r>
      <w:r>
        <w:rPr>
          <w:rFonts w:ascii="Arial" w:hAnsi="Arial" w:cs="Arial"/>
        </w:rPr>
        <w:t>VLAN</w:t>
      </w:r>
      <w:r>
        <w:rPr>
          <w:rFonts w:hint="eastAsia" w:ascii="Arial" w:hAnsi="Arial" w:cs="Arial"/>
        </w:rPr>
        <w:t>的转发。</w:t>
      </w:r>
    </w:p>
    <w:p>
      <w:pPr>
        <w:rPr>
          <w:rFonts w:ascii="Arial" w:hAnsi="Arial" w:cs="Arial"/>
        </w:rPr>
      </w:pPr>
      <w:r>
        <w:rPr>
          <w:rFonts w:hint="eastAsia" w:ascii="Arial" w:hAnsi="Arial" w:cs="Arial"/>
          <w:b/>
          <w:bCs/>
        </w:rPr>
        <w:t>举例：</w:t>
      </w:r>
      <w:r>
        <w:rPr>
          <w:rFonts w:hint="eastAsia" w:ascii="Arial" w:hAnsi="Arial" w:cs="Arial"/>
        </w:rPr>
        <w:t>设置某</w:t>
      </w:r>
      <w:r>
        <w:rPr>
          <w:rFonts w:ascii="Arial" w:hAnsi="Arial" w:cs="Arial"/>
        </w:rPr>
        <w:t>Trunk</w:t>
      </w:r>
      <w:r>
        <w:rPr>
          <w:rFonts w:hint="eastAsia" w:ascii="Arial" w:hAnsi="Arial" w:cs="Arial"/>
        </w:rPr>
        <w:t>端口的</w:t>
      </w:r>
      <w:r>
        <w:rPr>
          <w:rFonts w:ascii="Arial" w:hAnsi="Arial" w:cs="Arial"/>
        </w:rPr>
        <w:t>native vlan</w:t>
      </w:r>
      <w:r>
        <w:rPr>
          <w:rFonts w:hint="eastAsia" w:ascii="Arial" w:hAnsi="Arial" w:cs="Arial"/>
        </w:rPr>
        <w:t>为</w:t>
      </w:r>
      <w:r>
        <w:rPr>
          <w:rFonts w:ascii="Arial" w:hAnsi="Arial" w:cs="Arial"/>
        </w:rPr>
        <w:t>100</w:t>
      </w:r>
      <w:r>
        <w:rPr>
          <w:rFonts w:hint="eastAsia" w:ascii="Arial" w:hAnsi="Arial" w:cs="Arial"/>
        </w:rPr>
        <w:t>。</w:t>
      </w:r>
    </w:p>
    <w:p>
      <w:pPr>
        <w:rPr>
          <w:rFonts w:ascii="Arial" w:hAnsi="Arial" w:cs="Arial"/>
        </w:rPr>
      </w:pPr>
      <w:r>
        <w:rPr>
          <w:rFonts w:ascii="Arial" w:hAnsi="Arial" w:cs="Arial"/>
        </w:rPr>
        <w:t>Switch(config)#interface ethernet1/0/5</w:t>
      </w:r>
    </w:p>
    <w:p>
      <w:pPr>
        <w:rPr>
          <w:rFonts w:ascii="Arial" w:hAnsi="Arial" w:cs="Arial"/>
        </w:rPr>
      </w:pPr>
      <w:r>
        <w:rPr>
          <w:rFonts w:ascii="Arial" w:hAnsi="Arial" w:cs="Arial"/>
        </w:rPr>
        <w:t>Switch(Config-If-Ethernet1/0/5)#switchport mode trunk</w:t>
      </w:r>
    </w:p>
    <w:p>
      <w:pPr>
        <w:rPr>
          <w:rFonts w:ascii="Arial" w:hAnsi="Arial" w:cs="Arial"/>
        </w:rPr>
      </w:pPr>
      <w:r>
        <w:rPr>
          <w:rFonts w:ascii="Arial" w:hAnsi="Arial" w:cs="Arial"/>
        </w:rPr>
        <w:t>Switch(Config-If-Ethernet1/0/5)#switchport trunk native vlan 100</w:t>
      </w:r>
    </w:p>
    <w:p>
      <w:pPr>
        <w:rPr>
          <w:rFonts w:ascii="Arial" w:hAnsi="Arial" w:cs="Arial"/>
        </w:rPr>
      </w:pPr>
      <w:r>
        <w:rPr>
          <w:rFonts w:ascii="Arial" w:hAnsi="Arial" w:cs="Arial"/>
        </w:rPr>
        <w:t>Switch(Config-If-Ethernet1/0/5)#exit</w:t>
      </w:r>
    </w:p>
    <w:p>
      <w:pPr>
        <w:rPr>
          <w:rFonts w:ascii="Arial" w:hAnsi="Arial" w:cs="Arial"/>
        </w:rPr>
      </w:pPr>
    </w:p>
    <w:p>
      <w:pPr>
        <w:pStyle w:val="5"/>
      </w:pPr>
      <w:bookmarkStart w:id="2009" w:name="_Toc241651222"/>
      <w:bookmarkStart w:id="2010" w:name="_Toc273451657"/>
      <w:bookmarkStart w:id="2011" w:name="_Toc273458570"/>
      <w:bookmarkStart w:id="2012" w:name="_Toc235365291"/>
      <w:bookmarkStart w:id="2013" w:name="_Toc261352102"/>
      <w:bookmarkStart w:id="2014" w:name="_Toc273456677"/>
      <w:bookmarkStart w:id="2015" w:name="_Toc273452645"/>
      <w:bookmarkStart w:id="2016" w:name="_Toc273454606"/>
      <w:bookmarkStart w:id="2017" w:name="_Toc239135496"/>
      <w:bookmarkStart w:id="2018" w:name="_Toc256155083"/>
      <w:bookmarkStart w:id="2019" w:name="_Toc395100949"/>
      <w:bookmarkStart w:id="2020" w:name="_Toc13504"/>
      <w:r>
        <w:t>switchport trunk allowed vlan</w:t>
      </w:r>
      <w:bookmarkEnd w:id="2009"/>
      <w:bookmarkEnd w:id="2010"/>
      <w:bookmarkEnd w:id="2011"/>
      <w:bookmarkEnd w:id="2012"/>
      <w:bookmarkEnd w:id="2013"/>
      <w:bookmarkEnd w:id="2014"/>
      <w:bookmarkEnd w:id="2015"/>
      <w:bookmarkEnd w:id="2016"/>
      <w:bookmarkEnd w:id="2017"/>
      <w:bookmarkEnd w:id="2018"/>
      <w:bookmarkEnd w:id="2019"/>
      <w:bookmarkEnd w:id="2020"/>
    </w:p>
    <w:p>
      <w:pPr>
        <w:rPr>
          <w:rFonts w:ascii="Arial" w:hAnsi="Arial" w:cs="Arial"/>
          <w:i/>
          <w:iCs/>
        </w:rPr>
      </w:pPr>
      <w:r>
        <w:rPr>
          <w:rFonts w:hint="eastAsia" w:ascii="Arial" w:hAnsi="Arial" w:cs="Arial"/>
          <w:b/>
          <w:bCs/>
        </w:rPr>
        <w:t>命令</w:t>
      </w:r>
      <w:r>
        <w:rPr>
          <w:rFonts w:hint="eastAsia" w:ascii="Arial" w:hAnsi="Arial" w:cs="Arial"/>
          <w:b/>
          <w:bCs/>
          <w:lang w:val="en-GB"/>
        </w:rPr>
        <w:t>：</w:t>
      </w:r>
      <w:r>
        <w:rPr>
          <w:rFonts w:ascii="Arial" w:hAnsi="Arial" w:cs="Arial"/>
          <w:b/>
          <w:bCs/>
        </w:rPr>
        <w:t>switchport trunk allowed vlan {WORD | all | add WORD | except WORD | remove WORD}</w:t>
      </w:r>
    </w:p>
    <w:p>
      <w:pPr>
        <w:ind w:firstLine="632" w:firstLineChars="300"/>
        <w:rPr>
          <w:rFonts w:ascii="Arial" w:hAnsi="Arial" w:cs="Arial"/>
          <w:b/>
          <w:bCs/>
        </w:rPr>
      </w:pPr>
      <w:r>
        <w:rPr>
          <w:rFonts w:ascii="Arial" w:hAnsi="Arial" w:cs="Arial"/>
          <w:b/>
          <w:bCs/>
        </w:rPr>
        <w:t>no</w:t>
      </w:r>
      <w:r>
        <w:rPr>
          <w:rFonts w:ascii="Arial" w:hAnsi="Arial" w:cs="Arial"/>
          <w:i/>
          <w:iCs/>
        </w:rPr>
        <w:t xml:space="preserve"> </w:t>
      </w:r>
      <w:r>
        <w:rPr>
          <w:rFonts w:ascii="Arial" w:hAnsi="Arial" w:cs="Arial"/>
          <w:b/>
          <w:bCs/>
        </w:rPr>
        <w:t xml:space="preserve">switchport trunk allowed vlan </w:t>
      </w:r>
    </w:p>
    <w:p>
      <w:pPr>
        <w:rPr>
          <w:rFonts w:ascii="Arial" w:hAnsi="Arial" w:cs="Arial"/>
          <w:b/>
          <w:bCs/>
        </w:rPr>
      </w:pPr>
      <w:r>
        <w:rPr>
          <w:rFonts w:hint="eastAsia" w:ascii="Arial" w:hAnsi="Arial" w:cs="Arial"/>
          <w:b/>
          <w:bCs/>
        </w:rPr>
        <w:t>功能：</w:t>
      </w:r>
      <w:r>
        <w:rPr>
          <w:rFonts w:hint="eastAsia" w:ascii="Arial" w:hAnsi="Arial" w:cs="Arial"/>
        </w:rPr>
        <w:t>设置</w:t>
      </w:r>
      <w:r>
        <w:rPr>
          <w:rFonts w:ascii="Arial" w:hAnsi="Arial" w:cs="Arial"/>
        </w:rPr>
        <w:t>Trunk</w:t>
      </w:r>
      <w:r>
        <w:rPr>
          <w:rFonts w:hint="eastAsia" w:ascii="Arial" w:hAnsi="Arial" w:cs="Arial"/>
        </w:rPr>
        <w:t>端口允许通过</w:t>
      </w:r>
      <w:r>
        <w:rPr>
          <w:rFonts w:ascii="Arial" w:hAnsi="Arial" w:cs="Arial"/>
        </w:rPr>
        <w:t>VLAN</w:t>
      </w:r>
      <w:r>
        <w:rPr>
          <w:rFonts w:hint="eastAsia" w:ascii="Arial" w:hAnsi="Arial" w:cs="Arial"/>
        </w:rPr>
        <w:t>；本命令的</w:t>
      </w:r>
      <w:r>
        <w:rPr>
          <w:rFonts w:ascii="Arial" w:hAnsi="Arial" w:cs="Arial"/>
        </w:rPr>
        <w:t>no</w:t>
      </w:r>
      <w:r>
        <w:rPr>
          <w:rFonts w:hint="eastAsia" w:ascii="Arial" w:hAnsi="Arial" w:cs="Arial"/>
        </w:rPr>
        <w:t>操作为恢复缺省情况。</w:t>
      </w:r>
    </w:p>
    <w:p>
      <w:pPr>
        <w:rPr>
          <w:rFonts w:ascii="Arial" w:hAnsi="Arial" w:cs="Arial"/>
        </w:rPr>
      </w:pPr>
      <w:r>
        <w:rPr>
          <w:rFonts w:hint="eastAsia" w:ascii="Arial" w:hAnsi="Arial" w:cs="Arial"/>
          <w:b/>
          <w:bCs/>
        </w:rPr>
        <w:t>参数：</w:t>
      </w:r>
      <w:r>
        <w:rPr>
          <w:rFonts w:ascii="Arial" w:hAnsi="Arial" w:cs="Arial"/>
          <w:b/>
          <w:bCs/>
        </w:rPr>
        <w:t>WORD</w:t>
      </w:r>
      <w:r>
        <w:rPr>
          <w:rFonts w:hint="eastAsia" w:ascii="Arial" w:hAnsi="Arial" w:cs="Arial"/>
        </w:rPr>
        <w:t>：</w:t>
      </w:r>
      <w:r>
        <w:rPr>
          <w:rFonts w:ascii="Arial" w:hAnsi="Arial" w:cs="Arial"/>
        </w:rPr>
        <w:t xml:space="preserve"> </w:t>
      </w:r>
      <w:r>
        <w:rPr>
          <w:rFonts w:hint="eastAsia" w:ascii="Arial" w:hAnsi="Arial" w:cs="Arial"/>
        </w:rPr>
        <w:t>指定的</w:t>
      </w:r>
      <w:r>
        <w:rPr>
          <w:rFonts w:ascii="Arial" w:hAnsi="Arial" w:cs="Arial"/>
        </w:rPr>
        <w:t>VIDs</w:t>
      </w:r>
      <w:r>
        <w:rPr>
          <w:rFonts w:hint="eastAsia" w:ascii="Arial" w:hAnsi="Arial" w:cs="Arial"/>
        </w:rPr>
        <w:t>；</w:t>
      </w:r>
    </w:p>
    <w:p>
      <w:pPr>
        <w:ind w:left="420"/>
        <w:rPr>
          <w:rFonts w:ascii="Arial" w:hAnsi="Arial" w:cs="Arial"/>
        </w:rPr>
      </w:pPr>
      <w:r>
        <w:rPr>
          <w:rFonts w:ascii="Arial" w:hAnsi="Arial" w:cs="Arial"/>
        </w:rPr>
        <w:t xml:space="preserve"> </w:t>
      </w:r>
      <w:r>
        <w:rPr>
          <w:rFonts w:ascii="Arial" w:hAnsi="Arial" w:cs="Arial"/>
          <w:b/>
          <w:bCs/>
        </w:rPr>
        <w:t xml:space="preserve"> all</w:t>
      </w:r>
      <w:r>
        <w:rPr>
          <w:rFonts w:hint="eastAsia" w:ascii="Arial" w:hAnsi="Arial" w:cs="Arial"/>
        </w:rPr>
        <w:t>：</w:t>
      </w:r>
      <w:r>
        <w:rPr>
          <w:rFonts w:ascii="Arial" w:hAnsi="Arial" w:cs="Arial"/>
        </w:rPr>
        <w:t xml:space="preserve"> </w:t>
      </w:r>
      <w:r>
        <w:rPr>
          <w:rFonts w:hint="eastAsia" w:ascii="Arial" w:hAnsi="Arial" w:cs="Arial"/>
        </w:rPr>
        <w:t>所有的</w:t>
      </w:r>
      <w:r>
        <w:rPr>
          <w:rFonts w:ascii="Arial" w:hAnsi="Arial" w:cs="Arial"/>
        </w:rPr>
        <w:t>VIDs</w:t>
      </w:r>
      <w:r>
        <w:rPr>
          <w:rFonts w:hint="eastAsia" w:ascii="Arial" w:hAnsi="Arial" w:cs="Arial"/>
        </w:rPr>
        <w:t>，即</w:t>
      </w:r>
      <w:r>
        <w:rPr>
          <w:rFonts w:ascii="Arial" w:hAnsi="Arial" w:cs="Arial"/>
        </w:rPr>
        <w:t>1</w:t>
      </w:r>
      <w:r>
        <w:rPr>
          <w:rFonts w:hint="eastAsia" w:ascii="Arial" w:hAnsi="Arial" w:cs="Arial"/>
        </w:rPr>
        <w:t>－</w:t>
      </w:r>
      <w:r>
        <w:rPr>
          <w:rFonts w:ascii="Arial" w:hAnsi="Arial" w:cs="Arial"/>
        </w:rPr>
        <w:t>4094</w:t>
      </w:r>
      <w:r>
        <w:rPr>
          <w:rFonts w:hint="eastAsia" w:ascii="Arial" w:hAnsi="Arial" w:cs="Arial"/>
        </w:rPr>
        <w:t>；</w:t>
      </w:r>
    </w:p>
    <w:p>
      <w:pPr>
        <w:ind w:left="420"/>
        <w:rPr>
          <w:rFonts w:ascii="Arial" w:hAnsi="Arial" w:cs="Arial"/>
        </w:rPr>
      </w:pPr>
      <w:r>
        <w:rPr>
          <w:rFonts w:ascii="Arial" w:hAnsi="Arial" w:cs="Arial"/>
        </w:rPr>
        <w:t xml:space="preserve">  </w:t>
      </w:r>
      <w:r>
        <w:rPr>
          <w:rFonts w:ascii="Arial" w:hAnsi="Arial" w:cs="Arial"/>
          <w:b/>
          <w:bCs/>
        </w:rPr>
        <w:t>add</w:t>
      </w:r>
      <w:r>
        <w:rPr>
          <w:rFonts w:hint="eastAsia" w:ascii="Arial" w:hAnsi="Arial" w:cs="Arial"/>
        </w:rPr>
        <w:t>：</w:t>
      </w:r>
      <w:r>
        <w:rPr>
          <w:rFonts w:ascii="Arial" w:hAnsi="Arial" w:cs="Arial"/>
        </w:rPr>
        <w:t xml:space="preserve"> </w:t>
      </w:r>
      <w:r>
        <w:rPr>
          <w:rFonts w:hint="eastAsia" w:ascii="Arial" w:hAnsi="Arial" w:cs="Arial"/>
        </w:rPr>
        <w:t>在现有的</w:t>
      </w:r>
      <w:r>
        <w:rPr>
          <w:rFonts w:ascii="Arial" w:hAnsi="Arial" w:cs="Arial"/>
        </w:rPr>
        <w:t>allow vlan</w:t>
      </w:r>
      <w:r>
        <w:rPr>
          <w:rFonts w:hint="eastAsia" w:ascii="Arial" w:hAnsi="Arial" w:cs="Arial"/>
        </w:rPr>
        <w:t>后面加入指定的</w:t>
      </w:r>
      <w:r>
        <w:rPr>
          <w:rFonts w:ascii="Arial" w:hAnsi="Arial" w:cs="Arial"/>
        </w:rPr>
        <w:t>VIDs</w:t>
      </w:r>
      <w:r>
        <w:rPr>
          <w:rFonts w:hint="eastAsia" w:ascii="Arial" w:hAnsi="Arial" w:cs="Arial"/>
        </w:rPr>
        <w:t>；</w:t>
      </w:r>
    </w:p>
    <w:p>
      <w:pPr>
        <w:ind w:left="420"/>
        <w:rPr>
          <w:rFonts w:ascii="Arial" w:hAnsi="Arial" w:cs="Arial"/>
        </w:rPr>
      </w:pPr>
      <w:r>
        <w:rPr>
          <w:rFonts w:ascii="Arial" w:hAnsi="Arial" w:cs="Arial"/>
        </w:rPr>
        <w:t xml:space="preserve"> </w:t>
      </w:r>
      <w:r>
        <w:rPr>
          <w:rFonts w:ascii="Arial" w:hAnsi="Arial" w:cs="Arial"/>
          <w:b/>
          <w:bCs/>
        </w:rPr>
        <w:t xml:space="preserve"> except</w:t>
      </w:r>
      <w:r>
        <w:rPr>
          <w:rFonts w:hint="eastAsia" w:ascii="Arial" w:hAnsi="Arial" w:cs="Arial"/>
        </w:rPr>
        <w:t>：</w:t>
      </w:r>
      <w:r>
        <w:rPr>
          <w:rFonts w:ascii="Arial" w:hAnsi="Arial" w:cs="Arial"/>
        </w:rPr>
        <w:t xml:space="preserve"> </w:t>
      </w:r>
      <w:r>
        <w:rPr>
          <w:rFonts w:hint="eastAsia" w:ascii="Arial" w:hAnsi="Arial" w:cs="Arial"/>
        </w:rPr>
        <w:t>除了指定的</w:t>
      </w:r>
      <w:r>
        <w:rPr>
          <w:rFonts w:ascii="Arial" w:hAnsi="Arial" w:cs="Arial"/>
        </w:rPr>
        <w:t>VIDs</w:t>
      </w:r>
      <w:r>
        <w:rPr>
          <w:rFonts w:hint="eastAsia" w:ascii="Arial" w:hAnsi="Arial" w:cs="Arial"/>
        </w:rPr>
        <w:t>外所有的</w:t>
      </w:r>
      <w:r>
        <w:rPr>
          <w:rFonts w:ascii="Arial" w:hAnsi="Arial" w:cs="Arial"/>
        </w:rPr>
        <w:t>VID</w:t>
      </w:r>
      <w:r>
        <w:rPr>
          <w:rFonts w:hint="eastAsia" w:ascii="Arial" w:hAnsi="Arial" w:cs="Arial"/>
        </w:rPr>
        <w:t>都加为</w:t>
      </w:r>
      <w:r>
        <w:rPr>
          <w:rFonts w:ascii="Arial" w:hAnsi="Arial" w:cs="Arial"/>
        </w:rPr>
        <w:t>allow vlan</w:t>
      </w:r>
      <w:r>
        <w:rPr>
          <w:rFonts w:hint="eastAsia" w:ascii="Arial" w:hAnsi="Arial" w:cs="Arial"/>
        </w:rPr>
        <w:t>；</w:t>
      </w:r>
    </w:p>
    <w:p>
      <w:pPr>
        <w:rPr>
          <w:rFonts w:ascii="Arial" w:hAnsi="Arial" w:cs="Arial"/>
          <w:b/>
          <w:bCs/>
        </w:rPr>
      </w:pPr>
      <w:r>
        <w:rPr>
          <w:rFonts w:ascii="Arial" w:hAnsi="Arial" w:cs="Arial"/>
        </w:rPr>
        <w:t xml:space="preserve">     </w:t>
      </w:r>
      <w:r>
        <w:rPr>
          <w:rFonts w:ascii="Arial" w:hAnsi="Arial" w:cs="Arial"/>
          <w:b/>
          <w:bCs/>
        </w:rPr>
        <w:t xml:space="preserve"> remove</w:t>
      </w:r>
      <w:r>
        <w:rPr>
          <w:rFonts w:hint="eastAsia" w:ascii="Arial" w:hAnsi="Arial" w:cs="Arial"/>
        </w:rPr>
        <w:t>：</w:t>
      </w:r>
      <w:r>
        <w:rPr>
          <w:rFonts w:ascii="Arial" w:hAnsi="Arial" w:cs="Arial"/>
        </w:rPr>
        <w:t xml:space="preserve"> </w:t>
      </w:r>
      <w:r>
        <w:rPr>
          <w:rFonts w:hint="eastAsia" w:ascii="Arial" w:hAnsi="Arial" w:cs="Arial"/>
        </w:rPr>
        <w:t>从现有的</w:t>
      </w:r>
      <w:r>
        <w:rPr>
          <w:rFonts w:ascii="Arial" w:hAnsi="Arial" w:cs="Arial"/>
        </w:rPr>
        <w:t>allow vlan</w:t>
      </w:r>
      <w:r>
        <w:rPr>
          <w:rFonts w:hint="eastAsia" w:ascii="Arial" w:hAnsi="Arial" w:cs="Arial"/>
        </w:rPr>
        <w:t>列表中删除指定的</w:t>
      </w:r>
      <w:r>
        <w:rPr>
          <w:rFonts w:ascii="Arial" w:hAnsi="Arial" w:cs="Arial"/>
        </w:rPr>
        <w:t>allow vlan</w:t>
      </w:r>
      <w:r>
        <w:rPr>
          <w:rFonts w:hint="eastAsia" w:ascii="Arial" w:hAnsi="Arial" w:cs="Arial"/>
        </w:rPr>
        <w:t>。</w:t>
      </w:r>
      <w:r>
        <w:rPr>
          <w:rFonts w:ascii="Arial" w:hAnsi="Arial" w:cs="Arial"/>
          <w:b/>
          <w:bCs/>
        </w:rPr>
        <w:t xml:space="preserve"> </w:t>
      </w:r>
    </w:p>
    <w:p>
      <w:pPr>
        <w:rPr>
          <w:rFonts w:ascii="Arial" w:hAnsi="Arial" w:cs="Arial"/>
        </w:rPr>
      </w:pPr>
      <w:r>
        <w:rPr>
          <w:rFonts w:hint="eastAsia" w:ascii="Arial" w:hAnsi="Arial" w:cs="Arial"/>
          <w:b/>
          <w:bCs/>
        </w:rPr>
        <w:t>命令模式：</w:t>
      </w:r>
      <w:r>
        <w:rPr>
          <w:rFonts w:hint="eastAsia" w:ascii="Arial" w:hAnsi="Arial" w:cs="Arial"/>
        </w:rPr>
        <w:t>端口配置模式。</w:t>
      </w:r>
    </w:p>
    <w:p>
      <w:pPr>
        <w:rPr>
          <w:rFonts w:ascii="Arial" w:hAnsi="Arial" w:cs="Arial"/>
        </w:rPr>
      </w:pPr>
      <w:r>
        <w:rPr>
          <w:rFonts w:hint="eastAsia" w:ascii="Arial" w:hAnsi="Arial" w:cs="Arial"/>
          <w:b/>
          <w:bCs/>
        </w:rPr>
        <w:t>缺省情况：</w:t>
      </w:r>
      <w:r>
        <w:rPr>
          <w:rFonts w:ascii="Arial" w:hAnsi="Arial" w:cs="Arial"/>
        </w:rPr>
        <w:t>Trunk</w:t>
      </w:r>
      <w:r>
        <w:rPr>
          <w:rFonts w:hint="eastAsia" w:ascii="Arial" w:hAnsi="Arial" w:cs="Arial"/>
        </w:rPr>
        <w:t>端口缺省允许通过所有</w:t>
      </w:r>
      <w:r>
        <w:rPr>
          <w:rFonts w:ascii="Arial" w:hAnsi="Arial" w:cs="Arial"/>
        </w:rPr>
        <w:t>VLAN</w:t>
      </w:r>
      <w:r>
        <w:rPr>
          <w:rFonts w:hint="eastAsia" w:ascii="Arial" w:hAnsi="Arial" w:cs="Arial"/>
        </w:rPr>
        <w:t>。</w:t>
      </w:r>
      <w:r>
        <w:rPr>
          <w:rFonts w:ascii="Arial" w:hAnsi="Arial" w:cs="Arial"/>
        </w:rPr>
        <w:t xml:space="preserve"> </w:t>
      </w:r>
    </w:p>
    <w:p>
      <w:pPr>
        <w:rPr>
          <w:rFonts w:ascii="Arial" w:hAnsi="Arial" w:cs="Arial"/>
        </w:rPr>
      </w:pPr>
      <w:r>
        <w:rPr>
          <w:rFonts w:hint="eastAsia" w:ascii="Arial" w:hAnsi="Arial" w:cs="Arial"/>
          <w:b/>
          <w:bCs/>
        </w:rPr>
        <w:t>使用指南：</w:t>
      </w:r>
      <w:r>
        <w:rPr>
          <w:rFonts w:hint="eastAsia" w:ascii="Arial" w:hAnsi="Arial" w:cs="Arial"/>
        </w:rPr>
        <w:t>用户可以通过本命令设置哪些</w:t>
      </w:r>
      <w:r>
        <w:rPr>
          <w:rFonts w:ascii="Arial" w:hAnsi="Arial" w:cs="Arial"/>
        </w:rPr>
        <w:t>VLAN</w:t>
      </w:r>
      <w:r>
        <w:rPr>
          <w:rFonts w:hint="eastAsia" w:ascii="Arial" w:hAnsi="Arial" w:cs="Arial"/>
        </w:rPr>
        <w:t>的流量通过</w:t>
      </w:r>
      <w:r>
        <w:rPr>
          <w:rFonts w:ascii="Arial" w:hAnsi="Arial" w:cs="Arial"/>
        </w:rPr>
        <w:t>Trunk</w:t>
      </w:r>
      <w:r>
        <w:rPr>
          <w:rFonts w:hint="eastAsia" w:ascii="Arial" w:hAnsi="Arial" w:cs="Arial"/>
        </w:rPr>
        <w:t>端口，没有包含的</w:t>
      </w:r>
      <w:r>
        <w:rPr>
          <w:rFonts w:ascii="Arial" w:hAnsi="Arial" w:cs="Arial"/>
        </w:rPr>
        <w:t>VLAN</w:t>
      </w:r>
      <w:r>
        <w:rPr>
          <w:rFonts w:hint="eastAsia" w:ascii="Arial" w:hAnsi="Arial" w:cs="Arial"/>
        </w:rPr>
        <w:t>流量则被禁止。</w:t>
      </w:r>
    </w:p>
    <w:p>
      <w:pPr>
        <w:rPr>
          <w:rFonts w:ascii="Arial" w:hAnsi="Arial" w:cs="Arial"/>
        </w:rPr>
      </w:pPr>
      <w:r>
        <w:rPr>
          <w:rFonts w:hint="eastAsia" w:ascii="Arial" w:hAnsi="Arial" w:cs="Arial"/>
          <w:b/>
          <w:bCs/>
        </w:rPr>
        <w:t>举例：</w:t>
      </w:r>
      <w:r>
        <w:rPr>
          <w:rFonts w:hint="eastAsia" w:ascii="Arial" w:hAnsi="Arial" w:cs="Arial"/>
        </w:rPr>
        <w:t>设置</w:t>
      </w:r>
      <w:r>
        <w:rPr>
          <w:rFonts w:ascii="Arial" w:hAnsi="Arial" w:cs="Arial"/>
        </w:rPr>
        <w:t>Trunk</w:t>
      </w:r>
      <w:r>
        <w:rPr>
          <w:rFonts w:hint="eastAsia" w:ascii="Arial" w:hAnsi="Arial" w:cs="Arial"/>
        </w:rPr>
        <w:t>端口允许通过</w:t>
      </w:r>
      <w:r>
        <w:rPr>
          <w:rFonts w:ascii="Arial" w:hAnsi="Arial" w:cs="Arial"/>
        </w:rPr>
        <w:t>VLAN1</w:t>
      </w:r>
      <w:r>
        <w:rPr>
          <w:rFonts w:hint="eastAsia" w:ascii="Arial" w:hAnsi="Arial" w:cs="Arial"/>
        </w:rPr>
        <w:t>，</w:t>
      </w:r>
      <w:r>
        <w:rPr>
          <w:rFonts w:ascii="Arial" w:hAnsi="Arial" w:cs="Arial"/>
        </w:rPr>
        <w:t>3</w:t>
      </w:r>
      <w:r>
        <w:rPr>
          <w:rFonts w:hint="eastAsia" w:ascii="Arial" w:hAnsi="Arial" w:cs="Arial"/>
        </w:rPr>
        <w:t>，</w:t>
      </w:r>
      <w:r>
        <w:rPr>
          <w:rFonts w:ascii="Arial" w:hAnsi="Arial" w:cs="Arial"/>
        </w:rPr>
        <w:t>5-20</w:t>
      </w:r>
      <w:r>
        <w:rPr>
          <w:rFonts w:hint="eastAsia" w:ascii="Arial" w:hAnsi="Arial" w:cs="Arial"/>
        </w:rPr>
        <w:t>的流量。</w:t>
      </w:r>
    </w:p>
    <w:p>
      <w:pPr>
        <w:rPr>
          <w:rFonts w:ascii="Arial" w:hAnsi="Arial" w:cs="Arial"/>
        </w:rPr>
      </w:pPr>
      <w:r>
        <w:rPr>
          <w:rFonts w:ascii="Arial" w:hAnsi="Arial" w:cs="Arial"/>
        </w:rPr>
        <w:t>Switch(config)#interface ethernet 1/0/5</w:t>
      </w:r>
    </w:p>
    <w:p>
      <w:pPr>
        <w:rPr>
          <w:rFonts w:ascii="Arial" w:hAnsi="Arial" w:cs="Arial"/>
        </w:rPr>
      </w:pPr>
      <w:r>
        <w:rPr>
          <w:rFonts w:ascii="Arial" w:hAnsi="Arial" w:cs="Arial"/>
        </w:rPr>
        <w:t>Switch(Config-If-Ethernet1/0/5)#switchport mode trunk</w:t>
      </w:r>
    </w:p>
    <w:p>
      <w:pPr>
        <w:rPr>
          <w:rFonts w:ascii="Arial" w:hAnsi="Arial" w:cs="Arial"/>
        </w:rPr>
      </w:pPr>
      <w:r>
        <w:rPr>
          <w:rFonts w:ascii="Arial" w:hAnsi="Arial" w:cs="Arial"/>
        </w:rPr>
        <w:t>Switch(Config-If-Ethernet1/0/5)#switchport trunk allowed vlan 1;3;5-20</w:t>
      </w:r>
    </w:p>
    <w:p>
      <w:pPr>
        <w:rPr>
          <w:rFonts w:ascii="Arial" w:hAnsi="Arial" w:cs="Arial"/>
        </w:rPr>
      </w:pPr>
      <w:r>
        <w:rPr>
          <w:rFonts w:ascii="Arial" w:hAnsi="Arial" w:cs="Arial"/>
        </w:rPr>
        <w:t>Switch(Config-If-Ethernet1/0/5)#exit</w:t>
      </w:r>
    </w:p>
    <w:p>
      <w:pPr>
        <w:pStyle w:val="5"/>
      </w:pPr>
      <w:bookmarkStart w:id="2021" w:name="_Toc266104508"/>
      <w:bookmarkStart w:id="2022" w:name="_Toc395100948"/>
      <w:bookmarkStart w:id="2023" w:name="_Toc268763630"/>
      <w:bookmarkStart w:id="2024" w:name="_Toc30239"/>
      <w:r>
        <w:t>switchport mode trunk allow-null</w:t>
      </w:r>
      <w:bookmarkEnd w:id="2021"/>
      <w:bookmarkEnd w:id="2022"/>
      <w:bookmarkEnd w:id="2023"/>
      <w:bookmarkEnd w:id="2024"/>
    </w:p>
    <w:p>
      <w:pPr>
        <w:rPr>
          <w:rFonts w:ascii="Arial" w:hAnsi="Arial" w:cs="Arial"/>
          <w:b/>
        </w:rPr>
      </w:pPr>
      <w:r>
        <w:rPr>
          <w:rFonts w:hint="eastAsia" w:ascii="Arial" w:hAnsi="Arial" w:cs="Arial"/>
          <w:b/>
        </w:rPr>
        <w:t>命令：</w:t>
      </w:r>
      <w:r>
        <w:rPr>
          <w:rFonts w:ascii="Arial" w:hAnsi="Arial" w:cs="Arial"/>
          <w:b/>
        </w:rPr>
        <w:t>switchport mode trunk allow-null</w:t>
      </w:r>
    </w:p>
    <w:p>
      <w:pPr>
        <w:rPr>
          <w:rFonts w:ascii="Arial" w:hAnsi="Arial" w:cs="Arial"/>
        </w:rPr>
      </w:pPr>
      <w:r>
        <w:rPr>
          <w:rFonts w:hint="eastAsia" w:ascii="Arial" w:hAnsi="Arial" w:cs="Arial"/>
          <w:b/>
        </w:rPr>
        <w:t>功能：</w:t>
      </w:r>
      <w:r>
        <w:rPr>
          <w:rFonts w:hint="eastAsia" w:ascii="Arial" w:hAnsi="Arial" w:cs="Arial"/>
        </w:rPr>
        <w:t>新增加一个配置端口为</w:t>
      </w:r>
      <w:r>
        <w:rPr>
          <w:rFonts w:ascii="Arial" w:hAnsi="Arial" w:cs="Arial"/>
        </w:rPr>
        <w:t>trunk</w:t>
      </w:r>
      <w:r>
        <w:rPr>
          <w:rFonts w:hint="eastAsia" w:ascii="Arial" w:hAnsi="Arial" w:cs="Arial"/>
        </w:rPr>
        <w:t>端口的方式，由于原来把端口配置成</w:t>
      </w:r>
      <w:r>
        <w:rPr>
          <w:rFonts w:ascii="Arial" w:hAnsi="Arial" w:cs="Arial"/>
        </w:rPr>
        <w:t>trunk</w:t>
      </w:r>
      <w:r>
        <w:rPr>
          <w:rFonts w:hint="eastAsia" w:ascii="Arial" w:hAnsi="Arial" w:cs="Arial"/>
        </w:rPr>
        <w:t>端口默认加入所有</w:t>
      </w:r>
      <w:r>
        <w:rPr>
          <w:rFonts w:ascii="Arial" w:hAnsi="Arial" w:cs="Arial"/>
        </w:rPr>
        <w:t>VLAN</w:t>
      </w:r>
      <w:r>
        <w:rPr>
          <w:rFonts w:hint="eastAsia" w:ascii="Arial" w:hAnsi="Arial" w:cs="Arial"/>
        </w:rPr>
        <w:t>，对于这种方式无论如何处理在开启</w:t>
      </w:r>
      <w:r>
        <w:rPr>
          <w:rFonts w:ascii="Arial" w:hAnsi="Arial" w:cs="Arial"/>
        </w:rPr>
        <w:t>GVRP</w:t>
      </w:r>
      <w:r>
        <w:rPr>
          <w:rFonts w:hint="eastAsia" w:ascii="Arial" w:hAnsi="Arial" w:cs="Arial"/>
        </w:rPr>
        <w:t>功能时都不合适。所以这里增加了一个配置端口为</w:t>
      </w:r>
      <w:r>
        <w:rPr>
          <w:rFonts w:ascii="Arial" w:hAnsi="Arial" w:cs="Arial"/>
        </w:rPr>
        <w:t>trunk</w:t>
      </w:r>
      <w:r>
        <w:rPr>
          <w:rFonts w:hint="eastAsia" w:ascii="Arial" w:hAnsi="Arial" w:cs="Arial"/>
        </w:rPr>
        <w:t>端口的方式，它默认不会加入任何</w:t>
      </w:r>
      <w:r>
        <w:rPr>
          <w:rFonts w:ascii="Arial" w:hAnsi="Arial" w:cs="Arial"/>
        </w:rPr>
        <w:t>VLAN</w:t>
      </w:r>
      <w:r>
        <w:rPr>
          <w:rFonts w:hint="eastAsia" w:ascii="Arial" w:hAnsi="Arial" w:cs="Arial"/>
        </w:rPr>
        <w:t>，所以在这样的</w:t>
      </w:r>
      <w:r>
        <w:rPr>
          <w:rFonts w:ascii="Arial" w:hAnsi="Arial" w:cs="Arial"/>
        </w:rPr>
        <w:t>trunk</w:t>
      </w:r>
      <w:r>
        <w:rPr>
          <w:rFonts w:hint="eastAsia" w:ascii="Arial" w:hAnsi="Arial" w:cs="Arial"/>
        </w:rPr>
        <w:t>端口上开启</w:t>
      </w:r>
      <w:r>
        <w:rPr>
          <w:rFonts w:ascii="Arial" w:hAnsi="Arial" w:cs="Arial"/>
        </w:rPr>
        <w:t>GVRP</w:t>
      </w:r>
      <w:r>
        <w:rPr>
          <w:rFonts w:hint="eastAsia" w:ascii="Arial" w:hAnsi="Arial" w:cs="Arial"/>
        </w:rPr>
        <w:t>功能比较合适。因此，推荐用户在开启端口</w:t>
      </w:r>
      <w:r>
        <w:rPr>
          <w:rFonts w:ascii="Arial" w:hAnsi="Arial" w:cs="Arial"/>
        </w:rPr>
        <w:t>GVRP</w:t>
      </w:r>
      <w:r>
        <w:rPr>
          <w:rFonts w:hint="eastAsia" w:ascii="Arial" w:hAnsi="Arial" w:cs="Arial"/>
        </w:rPr>
        <w:t>功能时，先用此命令把端口配置成</w:t>
      </w:r>
      <w:r>
        <w:rPr>
          <w:rFonts w:ascii="Arial" w:hAnsi="Arial" w:cs="Arial"/>
        </w:rPr>
        <w:t>trunk</w:t>
      </w:r>
      <w:r>
        <w:rPr>
          <w:rFonts w:hint="eastAsia" w:ascii="Arial" w:hAnsi="Arial" w:cs="Arial"/>
        </w:rPr>
        <w:t>端口。该命令在端口已经是</w:t>
      </w:r>
      <w:r>
        <w:rPr>
          <w:rFonts w:ascii="Arial" w:hAnsi="Arial" w:cs="Arial"/>
        </w:rPr>
        <w:t>trunk</w:t>
      </w:r>
      <w:r>
        <w:rPr>
          <w:rFonts w:hint="eastAsia" w:ascii="Arial" w:hAnsi="Arial" w:cs="Arial"/>
        </w:rPr>
        <w:t>端口时也可以使用，相当于把</w:t>
      </w:r>
      <w:r>
        <w:rPr>
          <w:rFonts w:ascii="Arial" w:hAnsi="Arial" w:cs="Arial"/>
        </w:rPr>
        <w:t>allow-list</w:t>
      </w:r>
      <w:r>
        <w:rPr>
          <w:rFonts w:hint="eastAsia" w:ascii="Arial" w:hAnsi="Arial" w:cs="Arial"/>
        </w:rPr>
        <w:t>置空，离开所有</w:t>
      </w:r>
      <w:r>
        <w:rPr>
          <w:rFonts w:ascii="Arial" w:hAnsi="Arial" w:cs="Arial"/>
        </w:rPr>
        <w:t>VLAN</w:t>
      </w:r>
      <w:r>
        <w:rPr>
          <w:rFonts w:hint="eastAsia" w:ascii="Arial" w:hAnsi="Arial" w:cs="Arial"/>
        </w:rPr>
        <w:t>。</w:t>
      </w:r>
    </w:p>
    <w:p>
      <w:pPr>
        <w:rPr>
          <w:rFonts w:ascii="Arial" w:hAnsi="Arial" w:cs="Arial"/>
        </w:rPr>
      </w:pPr>
      <w:r>
        <w:rPr>
          <w:rFonts w:hint="eastAsia" w:ascii="Arial" w:hAnsi="Arial" w:cs="Arial"/>
          <w:b/>
        </w:rPr>
        <w:t>参数：</w:t>
      </w:r>
      <w:r>
        <w:rPr>
          <w:rFonts w:hint="eastAsia" w:ascii="Arial" w:hAnsi="Arial" w:cs="Arial"/>
        </w:rPr>
        <w:t>无。</w:t>
      </w:r>
    </w:p>
    <w:p>
      <w:pPr>
        <w:rPr>
          <w:rFonts w:ascii="Arial" w:hAnsi="Arial" w:cs="Arial"/>
        </w:rPr>
      </w:pPr>
      <w:r>
        <w:rPr>
          <w:rFonts w:hint="eastAsia" w:ascii="Arial" w:hAnsi="Arial" w:cs="Arial"/>
          <w:b/>
        </w:rPr>
        <w:t>命令模式：</w:t>
      </w:r>
      <w:r>
        <w:rPr>
          <w:rFonts w:hint="eastAsia" w:ascii="Arial" w:hAnsi="Arial" w:cs="Arial"/>
        </w:rPr>
        <w:t>端口配置模式</w:t>
      </w:r>
    </w:p>
    <w:p>
      <w:pPr>
        <w:rPr>
          <w:rFonts w:ascii="Arial" w:hAnsi="Arial" w:cs="Arial"/>
        </w:rPr>
      </w:pPr>
      <w:r>
        <w:rPr>
          <w:rFonts w:hint="eastAsia" w:ascii="Arial" w:hAnsi="Arial" w:cs="Arial"/>
          <w:b/>
        </w:rPr>
        <w:t>缺省情况：</w:t>
      </w:r>
      <w:r>
        <w:rPr>
          <w:rFonts w:hint="eastAsia" w:ascii="Arial" w:hAnsi="Arial" w:cs="Arial"/>
        </w:rPr>
        <w:t>默认端口为</w:t>
      </w:r>
      <w:r>
        <w:rPr>
          <w:rFonts w:ascii="Arial" w:hAnsi="Arial" w:cs="Arial"/>
        </w:rPr>
        <w:t>access</w:t>
      </w:r>
      <w:r>
        <w:rPr>
          <w:rFonts w:hint="eastAsia" w:ascii="Arial" w:hAnsi="Arial" w:cs="Arial"/>
        </w:rPr>
        <w:t>模式。</w:t>
      </w:r>
    </w:p>
    <w:p>
      <w:pPr>
        <w:rPr>
          <w:rFonts w:ascii="Arial" w:hAnsi="Arial" w:cs="Arial"/>
        </w:rPr>
      </w:pPr>
      <w:r>
        <w:rPr>
          <w:rFonts w:hint="eastAsia" w:ascii="Arial" w:hAnsi="Arial" w:cs="Arial"/>
          <w:b/>
        </w:rPr>
        <w:t>使用指南：</w:t>
      </w:r>
      <w:r>
        <w:rPr>
          <w:rFonts w:hint="eastAsia" w:ascii="Arial" w:hAnsi="Arial" w:cs="Arial"/>
        </w:rPr>
        <w:t>把端口模式变为</w:t>
      </w:r>
      <w:r>
        <w:rPr>
          <w:rFonts w:ascii="Arial" w:hAnsi="Arial" w:cs="Arial"/>
        </w:rPr>
        <w:t>trunk</w:t>
      </w:r>
      <w:r>
        <w:rPr>
          <w:rFonts w:hint="eastAsia" w:ascii="Arial" w:hAnsi="Arial" w:cs="Arial"/>
        </w:rPr>
        <w:t>模式，并使其离开所有</w:t>
      </w:r>
      <w:r>
        <w:rPr>
          <w:rFonts w:ascii="Arial" w:hAnsi="Arial" w:cs="Arial"/>
        </w:rPr>
        <w:t>vlan</w:t>
      </w:r>
      <w:r>
        <w:rPr>
          <w:rFonts w:hint="eastAsia" w:ascii="Arial" w:hAnsi="Arial" w:cs="Arial"/>
        </w:rPr>
        <w:t>，</w:t>
      </w:r>
      <w:r>
        <w:rPr>
          <w:rFonts w:ascii="Arial" w:hAnsi="Arial" w:cs="Arial"/>
        </w:rPr>
        <w:t>allow-list</w:t>
      </w:r>
      <w:r>
        <w:rPr>
          <w:rFonts w:hint="eastAsia" w:ascii="Arial" w:hAnsi="Arial" w:cs="Arial"/>
        </w:rPr>
        <w:t>置空。</w:t>
      </w:r>
    </w:p>
    <w:p>
      <w:pPr>
        <w:rPr>
          <w:rFonts w:ascii="Arial" w:hAnsi="Arial" w:cs="Arial"/>
        </w:rPr>
      </w:pPr>
      <w:r>
        <w:rPr>
          <w:rFonts w:hint="eastAsia" w:ascii="Arial" w:hAnsi="Arial" w:cs="Arial"/>
          <w:b/>
        </w:rPr>
        <w:t>举例：</w:t>
      </w:r>
    </w:p>
    <w:p>
      <w:pPr>
        <w:rPr>
          <w:rFonts w:ascii="Arial" w:hAnsi="Arial" w:cs="Arial"/>
        </w:rPr>
      </w:pPr>
      <w:r>
        <w:rPr>
          <w:rFonts w:ascii="Arial" w:hAnsi="Arial" w:cs="Arial"/>
        </w:rPr>
        <w:t>Switch(config-if-ethernet1/0/1)#switchport mode trunk allow-null</w:t>
      </w:r>
    </w:p>
    <w:p>
      <w:pPr>
        <w:rPr>
          <w:rFonts w:ascii="Arial" w:hAnsi="Arial" w:cs="Arial"/>
        </w:rPr>
      </w:pPr>
    </w:p>
    <w:p>
      <w:pPr>
        <w:pStyle w:val="5"/>
      </w:pPr>
      <w:bookmarkStart w:id="2025" w:name="_Toc235365290"/>
      <w:bookmarkStart w:id="2026" w:name="_Toc261352101"/>
      <w:bookmarkStart w:id="2027" w:name="_Toc273452644"/>
      <w:bookmarkStart w:id="2028" w:name="_Toc239135495"/>
      <w:bookmarkStart w:id="2029" w:name="_Toc395100947"/>
      <w:bookmarkStart w:id="2030" w:name="_Toc256155082"/>
      <w:bookmarkStart w:id="2031" w:name="_Toc273454605"/>
      <w:bookmarkStart w:id="2032" w:name="_Toc273451656"/>
      <w:bookmarkStart w:id="2033" w:name="_Toc273456676"/>
      <w:bookmarkStart w:id="2034" w:name="_Toc273458569"/>
      <w:bookmarkStart w:id="2035" w:name="_Toc241651221"/>
      <w:bookmarkStart w:id="2036" w:name="_Toc25839"/>
      <w:r>
        <w:t>switchport mode</w:t>
      </w:r>
      <w:bookmarkEnd w:id="2025"/>
      <w:bookmarkEnd w:id="2026"/>
      <w:bookmarkEnd w:id="2027"/>
      <w:bookmarkEnd w:id="2028"/>
      <w:bookmarkEnd w:id="2029"/>
      <w:bookmarkEnd w:id="2030"/>
      <w:bookmarkEnd w:id="2031"/>
      <w:bookmarkEnd w:id="2032"/>
      <w:bookmarkEnd w:id="2033"/>
      <w:bookmarkEnd w:id="2034"/>
      <w:bookmarkEnd w:id="2035"/>
      <w:bookmarkEnd w:id="2036"/>
    </w:p>
    <w:p>
      <w:pPr>
        <w:rPr>
          <w:rFonts w:ascii="Arial" w:hAnsi="Arial" w:cs="Arial"/>
          <w:b/>
          <w:bCs/>
          <w:lang w:val="fr-FR"/>
        </w:rPr>
      </w:pPr>
      <w:r>
        <w:rPr>
          <w:rFonts w:hint="eastAsia" w:ascii="Arial" w:hAnsi="Arial" w:cs="Arial"/>
          <w:b/>
          <w:bCs/>
        </w:rPr>
        <w:t>命令</w:t>
      </w:r>
      <w:r>
        <w:rPr>
          <w:rFonts w:hint="eastAsia" w:ascii="Arial" w:hAnsi="Arial" w:cs="Arial"/>
          <w:b/>
          <w:bCs/>
          <w:lang w:val="en-GB"/>
        </w:rPr>
        <w:t>：</w:t>
      </w:r>
      <w:r>
        <w:rPr>
          <w:rFonts w:ascii="Arial" w:hAnsi="Arial" w:cs="Arial"/>
          <w:b/>
          <w:bCs/>
          <w:lang w:val="fr-FR"/>
        </w:rPr>
        <w:t xml:space="preserve">switchport mode {trunk | access | </w:t>
      </w:r>
      <w:r>
        <w:rPr>
          <w:rFonts w:ascii="Arial" w:hAnsi="Arial" w:cs="Arial"/>
          <w:b/>
        </w:rPr>
        <w:t>hybrid</w:t>
      </w:r>
      <w:r>
        <w:rPr>
          <w:rFonts w:ascii="Arial" w:hAnsi="Arial" w:cs="Arial"/>
          <w:b/>
          <w:bCs/>
          <w:lang w:val="fr-FR"/>
        </w:rPr>
        <w:t>}</w:t>
      </w:r>
    </w:p>
    <w:p>
      <w:pPr>
        <w:rPr>
          <w:rFonts w:ascii="Arial" w:hAnsi="Arial" w:cs="Arial"/>
          <w:b/>
          <w:bCs/>
          <w:lang w:val="fr-FR"/>
        </w:rPr>
      </w:pPr>
      <w:r>
        <w:rPr>
          <w:rFonts w:hint="eastAsia" w:ascii="Arial" w:hAnsi="Arial" w:cs="Arial"/>
          <w:b/>
          <w:bCs/>
        </w:rPr>
        <w:t>功能</w:t>
      </w:r>
      <w:r>
        <w:rPr>
          <w:rFonts w:hint="eastAsia" w:ascii="Arial" w:hAnsi="Arial" w:cs="Arial"/>
          <w:b/>
          <w:bCs/>
          <w:lang w:val="fr-FR"/>
        </w:rPr>
        <w:t>：</w:t>
      </w:r>
      <w:r>
        <w:rPr>
          <w:rFonts w:hint="eastAsia" w:ascii="Arial" w:hAnsi="Arial" w:cs="Arial"/>
        </w:rPr>
        <w:t>设置交换机的端口为</w:t>
      </w:r>
      <w:r>
        <w:rPr>
          <w:rFonts w:ascii="Arial" w:hAnsi="Arial" w:cs="Arial"/>
          <w:lang w:val="fr-FR"/>
        </w:rPr>
        <w:t>access</w:t>
      </w:r>
      <w:r>
        <w:rPr>
          <w:rFonts w:hint="eastAsia" w:ascii="Arial" w:hAnsi="Arial" w:cs="Arial"/>
        </w:rPr>
        <w:t>模式</w:t>
      </w:r>
      <w:r>
        <w:rPr>
          <w:rFonts w:hint="eastAsia" w:ascii="Arial" w:hAnsi="Arial" w:cs="Arial"/>
          <w:lang w:val="fr-FR"/>
        </w:rPr>
        <w:t>，</w:t>
      </w:r>
      <w:r>
        <w:rPr>
          <w:rFonts w:ascii="Arial" w:hAnsi="Arial" w:cs="Arial"/>
          <w:lang w:val="fr-FR"/>
        </w:rPr>
        <w:t>trunk</w:t>
      </w:r>
      <w:r>
        <w:rPr>
          <w:rFonts w:hint="eastAsia" w:ascii="Arial" w:hAnsi="Arial" w:cs="Arial"/>
        </w:rPr>
        <w:t>模式或</w:t>
      </w:r>
      <w:r>
        <w:rPr>
          <w:rFonts w:ascii="Arial" w:hAnsi="Arial" w:cs="Arial"/>
          <w:lang w:val="fr-FR"/>
        </w:rPr>
        <w:t>hybrid</w:t>
      </w:r>
      <w:r>
        <w:rPr>
          <w:rFonts w:hint="eastAsia" w:ascii="Arial" w:hAnsi="Arial" w:cs="Arial"/>
        </w:rPr>
        <w:t>模式。</w:t>
      </w:r>
    </w:p>
    <w:p>
      <w:pPr>
        <w:rPr>
          <w:rFonts w:ascii="Arial" w:hAnsi="Arial" w:cs="Arial"/>
          <w:lang w:val="fr-FR"/>
        </w:rPr>
      </w:pPr>
      <w:r>
        <w:rPr>
          <w:rFonts w:hint="eastAsia" w:ascii="Arial" w:hAnsi="Arial" w:cs="Arial"/>
          <w:b/>
          <w:bCs/>
        </w:rPr>
        <w:t>参数</w:t>
      </w:r>
      <w:r>
        <w:rPr>
          <w:rFonts w:hint="eastAsia" w:ascii="Arial" w:hAnsi="Arial" w:cs="Arial"/>
          <w:b/>
          <w:bCs/>
          <w:lang w:val="fr-FR"/>
        </w:rPr>
        <w:t>：</w:t>
      </w:r>
      <w:r>
        <w:rPr>
          <w:rFonts w:ascii="Arial" w:hAnsi="Arial" w:cs="Arial"/>
          <w:b/>
          <w:bCs/>
          <w:lang w:val="fr-FR"/>
        </w:rPr>
        <w:t>trunk</w:t>
      </w:r>
      <w:r>
        <w:rPr>
          <w:rFonts w:hint="eastAsia" w:ascii="Arial" w:hAnsi="Arial" w:cs="Arial"/>
        </w:rPr>
        <w:t>表示端口允许通过多个</w:t>
      </w:r>
      <w:r>
        <w:rPr>
          <w:rFonts w:ascii="Arial" w:hAnsi="Arial" w:cs="Arial"/>
          <w:lang w:val="fr-FR"/>
        </w:rPr>
        <w:t>VLAN</w:t>
      </w:r>
      <w:r>
        <w:rPr>
          <w:rFonts w:hint="eastAsia" w:ascii="Arial" w:hAnsi="Arial" w:cs="Arial"/>
        </w:rPr>
        <w:t>的流量</w:t>
      </w:r>
      <w:r>
        <w:rPr>
          <w:rFonts w:hint="eastAsia" w:ascii="Arial" w:hAnsi="Arial" w:cs="Arial"/>
          <w:lang w:val="fr-FR"/>
        </w:rPr>
        <w:t>；</w:t>
      </w:r>
      <w:r>
        <w:rPr>
          <w:rFonts w:ascii="Arial" w:hAnsi="Arial" w:cs="Arial"/>
          <w:b/>
          <w:bCs/>
          <w:lang w:val="fr-FR"/>
        </w:rPr>
        <w:t>access</w:t>
      </w:r>
      <w:r>
        <w:rPr>
          <w:rFonts w:hint="eastAsia" w:ascii="Arial" w:hAnsi="Arial" w:cs="Arial"/>
        </w:rPr>
        <w:t>为端口只能属于一个</w:t>
      </w:r>
      <w:r>
        <w:rPr>
          <w:rFonts w:ascii="Arial" w:hAnsi="Arial" w:cs="Arial"/>
          <w:lang w:val="fr-FR"/>
        </w:rPr>
        <w:t>VLAN</w:t>
      </w:r>
      <w:r>
        <w:rPr>
          <w:rFonts w:hint="eastAsia" w:ascii="Arial" w:hAnsi="Arial" w:cs="Arial"/>
          <w:lang w:val="fr-FR"/>
        </w:rPr>
        <w:t>；</w:t>
      </w:r>
      <w:r>
        <w:rPr>
          <w:rFonts w:ascii="Arial" w:hAnsi="Arial" w:cs="Arial"/>
          <w:b/>
          <w:lang w:val="fr-FR"/>
        </w:rPr>
        <w:t>hybrid</w:t>
      </w:r>
      <w:r>
        <w:rPr>
          <w:rFonts w:hint="eastAsia" w:ascii="Arial" w:hAnsi="Arial" w:cs="Arial"/>
        </w:rPr>
        <w:t>表示端口可以以</w:t>
      </w:r>
      <w:r>
        <w:rPr>
          <w:rFonts w:ascii="Arial" w:hAnsi="Arial" w:cs="Arial"/>
          <w:lang w:val="fr-FR"/>
        </w:rPr>
        <w:t>tag</w:t>
      </w:r>
      <w:r>
        <w:rPr>
          <w:rFonts w:hint="eastAsia" w:ascii="Arial" w:hAnsi="Arial" w:cs="Arial"/>
        </w:rPr>
        <w:t>或</w:t>
      </w:r>
      <w:r>
        <w:rPr>
          <w:rFonts w:ascii="Arial" w:hAnsi="Arial" w:cs="Arial"/>
          <w:lang w:val="fr-FR"/>
        </w:rPr>
        <w:t>untag</w:t>
      </w:r>
      <w:r>
        <w:rPr>
          <w:rFonts w:hint="eastAsia" w:ascii="Arial" w:hAnsi="Arial" w:cs="Arial"/>
        </w:rPr>
        <w:t>方式允许通过多个</w:t>
      </w:r>
      <w:r>
        <w:rPr>
          <w:rFonts w:ascii="Arial" w:hAnsi="Arial" w:cs="Arial"/>
          <w:lang w:val="fr-FR"/>
        </w:rPr>
        <w:t>VLAN</w:t>
      </w:r>
      <w:r>
        <w:rPr>
          <w:rFonts w:hint="eastAsia" w:ascii="Arial" w:hAnsi="Arial" w:cs="Arial"/>
        </w:rPr>
        <w:t>的流量。</w:t>
      </w:r>
    </w:p>
    <w:p>
      <w:pPr>
        <w:rPr>
          <w:rFonts w:ascii="Arial" w:hAnsi="Arial" w:cs="Arial"/>
          <w:lang w:val="fr-FR"/>
        </w:rPr>
      </w:pPr>
      <w:r>
        <w:rPr>
          <w:rFonts w:hint="eastAsia" w:ascii="Arial" w:hAnsi="Arial" w:cs="Arial"/>
          <w:b/>
          <w:bCs/>
        </w:rPr>
        <w:t>命令模式</w:t>
      </w:r>
      <w:r>
        <w:rPr>
          <w:rFonts w:hint="eastAsia" w:ascii="Arial" w:hAnsi="Arial" w:cs="Arial"/>
          <w:b/>
          <w:bCs/>
          <w:lang w:val="fr-FR"/>
        </w:rPr>
        <w:t>：</w:t>
      </w:r>
      <w:r>
        <w:rPr>
          <w:rFonts w:hint="eastAsia" w:ascii="Arial" w:hAnsi="Arial" w:cs="Arial"/>
        </w:rPr>
        <w:t>端口配置模式。</w:t>
      </w:r>
    </w:p>
    <w:p>
      <w:pPr>
        <w:rPr>
          <w:rFonts w:ascii="Arial" w:hAnsi="Arial" w:cs="Arial"/>
          <w:lang w:val="fr-FR"/>
        </w:rPr>
      </w:pPr>
      <w:r>
        <w:rPr>
          <w:rFonts w:hint="eastAsia" w:ascii="Arial" w:hAnsi="Arial" w:cs="Arial"/>
          <w:b/>
          <w:bCs/>
        </w:rPr>
        <w:t>缺省情况</w:t>
      </w:r>
      <w:r>
        <w:rPr>
          <w:rFonts w:hint="eastAsia" w:ascii="Arial" w:hAnsi="Arial" w:cs="Arial"/>
          <w:b/>
          <w:bCs/>
          <w:lang w:val="fr-FR"/>
        </w:rPr>
        <w:t>：</w:t>
      </w:r>
      <w:r>
        <w:rPr>
          <w:rFonts w:hint="eastAsia" w:ascii="Arial" w:hAnsi="Arial" w:cs="Arial"/>
        </w:rPr>
        <w:t>端口缺省为</w:t>
      </w:r>
      <w:r>
        <w:rPr>
          <w:rFonts w:ascii="Arial" w:hAnsi="Arial" w:cs="Arial"/>
          <w:lang w:val="fr-FR"/>
        </w:rPr>
        <w:t>Access</w:t>
      </w:r>
      <w:r>
        <w:rPr>
          <w:rFonts w:hint="eastAsia" w:ascii="Arial" w:hAnsi="Arial" w:cs="Arial"/>
        </w:rPr>
        <w:t>模式。</w:t>
      </w:r>
      <w:r>
        <w:rPr>
          <w:rFonts w:ascii="Arial" w:hAnsi="Arial" w:cs="Arial"/>
          <w:lang w:val="fr-FR"/>
        </w:rPr>
        <w:t xml:space="preserve"> </w:t>
      </w:r>
    </w:p>
    <w:p>
      <w:pPr>
        <w:rPr>
          <w:rFonts w:ascii="Arial" w:hAnsi="Arial" w:cs="Arial"/>
          <w:lang w:val="fr-FR"/>
        </w:rPr>
      </w:pPr>
      <w:r>
        <w:rPr>
          <w:rFonts w:hint="eastAsia" w:ascii="Arial" w:hAnsi="Arial" w:cs="Arial"/>
          <w:b/>
          <w:bCs/>
        </w:rPr>
        <w:t>使用指南</w:t>
      </w:r>
      <w:r>
        <w:rPr>
          <w:rFonts w:hint="eastAsia" w:ascii="Arial" w:hAnsi="Arial" w:cs="Arial"/>
          <w:b/>
          <w:bCs/>
          <w:lang w:val="fr-FR"/>
        </w:rPr>
        <w:t>：</w:t>
      </w:r>
      <w:r>
        <w:rPr>
          <w:rFonts w:hint="eastAsia" w:ascii="Arial" w:hAnsi="Arial" w:cs="Arial"/>
        </w:rPr>
        <w:t>工作在</w:t>
      </w:r>
      <w:r>
        <w:rPr>
          <w:rFonts w:ascii="Arial" w:hAnsi="Arial" w:cs="Arial"/>
          <w:lang w:val="fr-FR"/>
        </w:rPr>
        <w:t>trunk mode</w:t>
      </w:r>
      <w:r>
        <w:rPr>
          <w:rFonts w:hint="eastAsia" w:ascii="Arial" w:hAnsi="Arial" w:cs="Arial"/>
        </w:rPr>
        <w:t>下的端口称为</w:t>
      </w:r>
      <w:r>
        <w:rPr>
          <w:rFonts w:ascii="Arial" w:hAnsi="Arial" w:cs="Arial"/>
          <w:lang w:val="fr-FR"/>
        </w:rPr>
        <w:t>Trunk</w:t>
      </w:r>
      <w:r>
        <w:rPr>
          <w:rFonts w:hint="eastAsia" w:ascii="Arial" w:hAnsi="Arial" w:cs="Arial"/>
        </w:rPr>
        <w:t>端口</w:t>
      </w:r>
      <w:r>
        <w:rPr>
          <w:rFonts w:hint="eastAsia" w:ascii="Arial" w:hAnsi="Arial" w:cs="Arial"/>
          <w:lang w:val="fr-FR"/>
        </w:rPr>
        <w:t>，</w:t>
      </w:r>
      <w:r>
        <w:rPr>
          <w:rFonts w:ascii="Arial" w:hAnsi="Arial" w:cs="Arial"/>
          <w:lang w:val="fr-FR"/>
        </w:rPr>
        <w:t>Trunk</w:t>
      </w:r>
      <w:r>
        <w:rPr>
          <w:rFonts w:hint="eastAsia" w:ascii="Arial" w:hAnsi="Arial" w:cs="Arial"/>
        </w:rPr>
        <w:t>端口可以通过多个</w:t>
      </w:r>
      <w:r>
        <w:rPr>
          <w:rFonts w:ascii="Arial" w:hAnsi="Arial" w:cs="Arial"/>
          <w:lang w:val="fr-FR"/>
        </w:rPr>
        <w:t>VLAN</w:t>
      </w:r>
      <w:r>
        <w:rPr>
          <w:rFonts w:hint="eastAsia" w:ascii="Arial" w:hAnsi="Arial" w:cs="Arial"/>
        </w:rPr>
        <w:t>的流量</w:t>
      </w:r>
      <w:r>
        <w:rPr>
          <w:rFonts w:hint="eastAsia" w:ascii="Arial" w:hAnsi="Arial" w:cs="Arial"/>
          <w:lang w:val="fr-FR"/>
        </w:rPr>
        <w:t>，</w:t>
      </w:r>
      <w:r>
        <w:rPr>
          <w:rFonts w:hint="eastAsia" w:ascii="Arial" w:hAnsi="Arial" w:cs="Arial"/>
        </w:rPr>
        <w:t>通过</w:t>
      </w:r>
      <w:r>
        <w:rPr>
          <w:rFonts w:ascii="Arial" w:hAnsi="Arial" w:cs="Arial"/>
          <w:lang w:val="fr-FR"/>
        </w:rPr>
        <w:t>Trunk</w:t>
      </w:r>
      <w:r>
        <w:rPr>
          <w:rFonts w:hint="eastAsia" w:ascii="Arial" w:hAnsi="Arial" w:cs="Arial"/>
        </w:rPr>
        <w:t>端口之间的互联</w:t>
      </w:r>
      <w:r>
        <w:rPr>
          <w:rFonts w:hint="eastAsia" w:ascii="Arial" w:hAnsi="Arial" w:cs="Arial"/>
          <w:lang w:val="fr-FR"/>
        </w:rPr>
        <w:t>，</w:t>
      </w:r>
      <w:r>
        <w:rPr>
          <w:rFonts w:hint="eastAsia" w:ascii="Arial" w:hAnsi="Arial" w:cs="Arial"/>
        </w:rPr>
        <w:t>可以实现不同交换机上的相同</w:t>
      </w:r>
      <w:r>
        <w:rPr>
          <w:rFonts w:ascii="Arial" w:hAnsi="Arial" w:cs="Arial"/>
          <w:lang w:val="fr-FR"/>
        </w:rPr>
        <w:t>VLAN</w:t>
      </w:r>
      <w:r>
        <w:rPr>
          <w:rFonts w:hint="eastAsia" w:ascii="Arial" w:hAnsi="Arial" w:cs="Arial"/>
        </w:rPr>
        <w:t>的互通</w:t>
      </w:r>
      <w:r>
        <w:rPr>
          <w:rFonts w:hint="eastAsia" w:ascii="Arial" w:hAnsi="Arial" w:cs="Arial"/>
          <w:lang w:val="fr-FR"/>
        </w:rPr>
        <w:t>；</w:t>
      </w:r>
      <w:r>
        <w:rPr>
          <w:rFonts w:hint="eastAsia" w:ascii="Arial" w:hAnsi="Arial" w:cs="Arial"/>
        </w:rPr>
        <w:t>工作在</w:t>
      </w:r>
      <w:r>
        <w:rPr>
          <w:rFonts w:ascii="Arial" w:hAnsi="Arial" w:cs="Arial"/>
          <w:lang w:val="fr-FR"/>
        </w:rPr>
        <w:t>access mode</w:t>
      </w:r>
      <w:r>
        <w:rPr>
          <w:rFonts w:hint="eastAsia" w:ascii="Arial" w:hAnsi="Arial" w:cs="Arial"/>
        </w:rPr>
        <w:t>下的端口称为</w:t>
      </w:r>
      <w:r>
        <w:rPr>
          <w:rFonts w:ascii="Arial" w:hAnsi="Arial" w:cs="Arial"/>
          <w:lang w:val="fr-FR"/>
        </w:rPr>
        <w:t>Access</w:t>
      </w:r>
      <w:r>
        <w:rPr>
          <w:rFonts w:hint="eastAsia" w:ascii="Arial" w:hAnsi="Arial" w:cs="Arial"/>
        </w:rPr>
        <w:t>端口</w:t>
      </w:r>
      <w:r>
        <w:rPr>
          <w:rFonts w:hint="eastAsia" w:ascii="Arial" w:hAnsi="Arial" w:cs="Arial"/>
          <w:lang w:val="fr-FR"/>
        </w:rPr>
        <w:t>，</w:t>
      </w:r>
      <w:r>
        <w:rPr>
          <w:rFonts w:ascii="Arial" w:hAnsi="Arial" w:cs="Arial"/>
          <w:lang w:val="fr-FR"/>
        </w:rPr>
        <w:t>Access</w:t>
      </w:r>
      <w:r>
        <w:rPr>
          <w:rFonts w:hint="eastAsia" w:ascii="Arial" w:hAnsi="Arial" w:cs="Arial"/>
        </w:rPr>
        <w:t>端口可以分配给一个</w:t>
      </w:r>
      <w:r>
        <w:rPr>
          <w:rFonts w:ascii="Arial" w:hAnsi="Arial" w:cs="Arial"/>
          <w:lang w:val="fr-FR"/>
        </w:rPr>
        <w:t>VLAN</w:t>
      </w:r>
      <w:r>
        <w:rPr>
          <w:rFonts w:hint="eastAsia" w:ascii="Arial" w:hAnsi="Arial" w:cs="Arial"/>
          <w:lang w:val="fr-FR"/>
        </w:rPr>
        <w:t>，</w:t>
      </w:r>
      <w:r>
        <w:rPr>
          <w:rFonts w:hint="eastAsia" w:ascii="Arial" w:hAnsi="Arial" w:cs="Arial"/>
        </w:rPr>
        <w:t>并且同时只能分配给一个</w:t>
      </w:r>
      <w:r>
        <w:rPr>
          <w:rFonts w:ascii="Arial" w:hAnsi="Arial" w:cs="Arial"/>
          <w:lang w:val="fr-FR"/>
        </w:rPr>
        <w:t>VLAN</w:t>
      </w:r>
      <w:r>
        <w:rPr>
          <w:rFonts w:hint="eastAsia" w:ascii="Arial" w:hAnsi="Arial" w:cs="Arial"/>
          <w:lang w:val="fr-FR"/>
        </w:rPr>
        <w:t>。</w:t>
      </w:r>
      <w:r>
        <w:rPr>
          <w:rFonts w:ascii="Arial" w:hAnsi="Arial" w:cs="Arial"/>
          <w:lang w:val="fr-FR"/>
        </w:rPr>
        <w:t>Hybrid</w:t>
      </w:r>
      <w:r>
        <w:rPr>
          <w:rFonts w:hint="eastAsia" w:ascii="Arial" w:hAnsi="Arial" w:cs="Arial"/>
        </w:rPr>
        <w:t>端口同样可以通过多个</w:t>
      </w:r>
      <w:r>
        <w:rPr>
          <w:rFonts w:ascii="Arial" w:hAnsi="Arial" w:cs="Arial"/>
          <w:lang w:val="fr-FR"/>
        </w:rPr>
        <w:t>VLAN</w:t>
      </w:r>
      <w:r>
        <w:rPr>
          <w:rFonts w:hint="eastAsia" w:ascii="Arial" w:hAnsi="Arial" w:cs="Arial"/>
        </w:rPr>
        <w:t>的流量</w:t>
      </w:r>
      <w:r>
        <w:rPr>
          <w:rFonts w:hint="eastAsia" w:ascii="Arial" w:hAnsi="Arial" w:cs="Arial"/>
          <w:lang w:val="fr-FR"/>
        </w:rPr>
        <w:t>，</w:t>
      </w:r>
      <w:r>
        <w:rPr>
          <w:rFonts w:hint="eastAsia" w:ascii="Arial" w:hAnsi="Arial" w:cs="Arial"/>
        </w:rPr>
        <w:t>可以接收和发送多个</w:t>
      </w:r>
      <w:r>
        <w:rPr>
          <w:rFonts w:ascii="Arial" w:hAnsi="Arial" w:cs="Arial"/>
          <w:lang w:val="fr-FR"/>
        </w:rPr>
        <w:t>VLAN</w:t>
      </w:r>
      <w:r>
        <w:rPr>
          <w:rFonts w:hint="eastAsia" w:ascii="Arial" w:hAnsi="Arial" w:cs="Arial"/>
        </w:rPr>
        <w:t>的报文</w:t>
      </w:r>
      <w:r>
        <w:rPr>
          <w:rFonts w:hint="eastAsia" w:ascii="Arial" w:hAnsi="Arial" w:cs="Arial"/>
          <w:lang w:val="fr-FR"/>
        </w:rPr>
        <w:t>，</w:t>
      </w:r>
      <w:r>
        <w:rPr>
          <w:rFonts w:hint="eastAsia" w:ascii="Arial" w:hAnsi="Arial" w:cs="Arial"/>
        </w:rPr>
        <w:t>可以用于交换机之间连接</w:t>
      </w:r>
      <w:r>
        <w:rPr>
          <w:rFonts w:hint="eastAsia" w:ascii="Arial" w:hAnsi="Arial" w:cs="Arial"/>
          <w:lang w:val="fr-FR"/>
        </w:rPr>
        <w:t>，</w:t>
      </w:r>
      <w:r>
        <w:rPr>
          <w:rFonts w:hint="eastAsia" w:ascii="Arial" w:hAnsi="Arial" w:cs="Arial"/>
        </w:rPr>
        <w:t>也可以用于连接用户的计算机。</w:t>
      </w:r>
      <w:r>
        <w:rPr>
          <w:rFonts w:ascii="Arial" w:hAnsi="Arial" w:cs="Arial"/>
          <w:lang w:val="fr-FR"/>
        </w:rPr>
        <w:t>Hybrid</w:t>
      </w:r>
      <w:r>
        <w:rPr>
          <w:rFonts w:hint="eastAsia" w:ascii="Arial" w:hAnsi="Arial" w:cs="Arial"/>
        </w:rPr>
        <w:t>端口和</w:t>
      </w:r>
      <w:r>
        <w:rPr>
          <w:rFonts w:ascii="Arial" w:hAnsi="Arial" w:cs="Arial"/>
          <w:lang w:val="fr-FR"/>
        </w:rPr>
        <w:t>Trunk</w:t>
      </w:r>
      <w:r>
        <w:rPr>
          <w:rFonts w:hint="eastAsia" w:ascii="Arial" w:hAnsi="Arial" w:cs="Arial"/>
        </w:rPr>
        <w:t>端口在接收数据时</w:t>
      </w:r>
      <w:r>
        <w:rPr>
          <w:rFonts w:hint="eastAsia" w:ascii="Arial" w:hAnsi="Arial" w:cs="Arial"/>
          <w:lang w:val="fr-FR"/>
        </w:rPr>
        <w:t>，</w:t>
      </w:r>
      <w:r>
        <w:rPr>
          <w:rFonts w:hint="eastAsia" w:ascii="Arial" w:hAnsi="Arial" w:cs="Arial"/>
        </w:rPr>
        <w:t>处理方法是一样的</w:t>
      </w:r>
      <w:r>
        <w:rPr>
          <w:rFonts w:hint="eastAsia" w:ascii="Arial" w:hAnsi="Arial" w:cs="Arial"/>
          <w:lang w:val="fr-FR"/>
        </w:rPr>
        <w:t>，</w:t>
      </w:r>
      <w:r>
        <w:rPr>
          <w:rFonts w:hint="eastAsia" w:ascii="Arial" w:hAnsi="Arial" w:cs="Arial"/>
        </w:rPr>
        <w:t>唯一不同之处在于发送数据时</w:t>
      </w:r>
      <w:r>
        <w:rPr>
          <w:rFonts w:hint="eastAsia" w:ascii="Arial" w:hAnsi="Arial" w:cs="Arial"/>
          <w:lang w:val="fr-FR"/>
        </w:rPr>
        <w:t>：</w:t>
      </w:r>
      <w:r>
        <w:rPr>
          <w:rFonts w:ascii="Arial" w:hAnsi="Arial" w:cs="Arial"/>
          <w:lang w:val="fr-FR"/>
        </w:rPr>
        <w:t>Hybrid</w:t>
      </w:r>
      <w:r>
        <w:rPr>
          <w:rFonts w:hint="eastAsia" w:ascii="Arial" w:hAnsi="Arial" w:cs="Arial"/>
        </w:rPr>
        <w:t>端口可以允许多个</w:t>
      </w:r>
      <w:r>
        <w:rPr>
          <w:rFonts w:ascii="Arial" w:hAnsi="Arial" w:cs="Arial"/>
          <w:lang w:val="fr-FR"/>
        </w:rPr>
        <w:t>VLAN</w:t>
      </w:r>
      <w:r>
        <w:rPr>
          <w:rFonts w:hint="eastAsia" w:ascii="Arial" w:hAnsi="Arial" w:cs="Arial"/>
        </w:rPr>
        <w:t>的报文发送时不打标签</w:t>
      </w:r>
      <w:r>
        <w:rPr>
          <w:rFonts w:hint="eastAsia" w:ascii="Arial" w:hAnsi="Arial" w:cs="Arial"/>
          <w:lang w:val="fr-FR"/>
        </w:rPr>
        <w:t>，</w:t>
      </w:r>
      <w:r>
        <w:rPr>
          <w:rFonts w:hint="eastAsia" w:ascii="Arial" w:hAnsi="Arial" w:cs="Arial"/>
        </w:rPr>
        <w:t>而</w:t>
      </w:r>
      <w:r>
        <w:rPr>
          <w:rFonts w:ascii="Arial" w:hAnsi="Arial" w:cs="Arial"/>
          <w:lang w:val="fr-FR"/>
        </w:rPr>
        <w:t>Trunk</w:t>
      </w:r>
      <w:r>
        <w:rPr>
          <w:rFonts w:hint="eastAsia" w:ascii="Arial" w:hAnsi="Arial" w:cs="Arial"/>
        </w:rPr>
        <w:t>端口只允许缺省</w:t>
      </w:r>
      <w:r>
        <w:rPr>
          <w:rFonts w:ascii="Arial" w:hAnsi="Arial" w:cs="Arial"/>
          <w:lang w:val="fr-FR"/>
        </w:rPr>
        <w:t>VLAN</w:t>
      </w:r>
      <w:r>
        <w:rPr>
          <w:rFonts w:hint="eastAsia" w:ascii="Arial" w:hAnsi="Arial" w:cs="Arial"/>
        </w:rPr>
        <w:t>的报文发送时不打标签。</w:t>
      </w:r>
      <w:r>
        <w:rPr>
          <w:rFonts w:hint="eastAsia" w:ascii="Arial" w:hAnsi="Arial" w:cs="Arial"/>
          <w:color w:val="000000"/>
          <w:kern w:val="0"/>
        </w:rPr>
        <w:t>端口的属性不允许在</w:t>
      </w:r>
      <w:r>
        <w:rPr>
          <w:rFonts w:ascii="Arial" w:hAnsi="Arial" w:cs="Arial"/>
          <w:color w:val="000000"/>
          <w:kern w:val="0"/>
          <w:lang w:val="fr-FR"/>
        </w:rPr>
        <w:t>Hybrid</w:t>
      </w:r>
      <w:r>
        <w:rPr>
          <w:rFonts w:hint="eastAsia" w:ascii="Arial" w:hAnsi="Arial" w:cs="Arial"/>
          <w:color w:val="000000"/>
          <w:kern w:val="0"/>
        </w:rPr>
        <w:t>和</w:t>
      </w:r>
      <w:r>
        <w:rPr>
          <w:rFonts w:ascii="Arial" w:hAnsi="Arial" w:cs="Arial"/>
          <w:color w:val="000000"/>
          <w:kern w:val="0"/>
          <w:lang w:val="fr-FR"/>
        </w:rPr>
        <w:t>Trunk</w:t>
      </w:r>
      <w:r>
        <w:rPr>
          <w:rFonts w:hint="eastAsia" w:ascii="Arial" w:hAnsi="Arial" w:cs="Arial"/>
          <w:color w:val="000000"/>
          <w:kern w:val="0"/>
        </w:rPr>
        <w:t>之间直接转换</w:t>
      </w:r>
      <w:r>
        <w:rPr>
          <w:rFonts w:hint="eastAsia" w:ascii="Arial" w:hAnsi="Arial" w:cs="Arial"/>
          <w:color w:val="000000"/>
          <w:kern w:val="0"/>
          <w:lang w:val="fr-FR"/>
        </w:rPr>
        <w:t>，</w:t>
      </w:r>
      <w:r>
        <w:rPr>
          <w:rFonts w:hint="eastAsia" w:ascii="Arial" w:hAnsi="Arial" w:cs="Arial"/>
          <w:color w:val="000000"/>
          <w:kern w:val="0"/>
        </w:rPr>
        <w:t>必须先配置为</w:t>
      </w:r>
      <w:r>
        <w:rPr>
          <w:rFonts w:ascii="Arial" w:hAnsi="Arial" w:cs="Arial"/>
          <w:color w:val="000000"/>
          <w:kern w:val="0"/>
          <w:lang w:val="fr-FR"/>
        </w:rPr>
        <w:t>Access</w:t>
      </w:r>
      <w:r>
        <w:rPr>
          <w:rFonts w:hint="eastAsia" w:ascii="Arial" w:hAnsi="Arial" w:cs="Arial"/>
          <w:color w:val="000000"/>
          <w:kern w:val="0"/>
          <w:lang w:val="fr-FR"/>
        </w:rPr>
        <w:t>，</w:t>
      </w:r>
      <w:r>
        <w:rPr>
          <w:rFonts w:hint="eastAsia" w:ascii="Arial" w:hAnsi="Arial" w:cs="Arial"/>
          <w:color w:val="000000"/>
          <w:kern w:val="0"/>
        </w:rPr>
        <w:t>再配置为</w:t>
      </w:r>
      <w:r>
        <w:rPr>
          <w:rFonts w:ascii="Arial" w:hAnsi="Arial" w:cs="Arial"/>
          <w:color w:val="000000"/>
          <w:kern w:val="0"/>
          <w:lang w:val="fr-FR"/>
        </w:rPr>
        <w:t>Hybrid</w:t>
      </w:r>
      <w:r>
        <w:rPr>
          <w:rFonts w:hint="eastAsia" w:ascii="Arial" w:hAnsi="Arial" w:cs="Arial"/>
          <w:color w:val="000000"/>
          <w:kern w:val="0"/>
        </w:rPr>
        <w:t>或</w:t>
      </w:r>
      <w:r>
        <w:rPr>
          <w:rFonts w:ascii="Arial" w:hAnsi="Arial" w:cs="Arial"/>
          <w:color w:val="000000"/>
          <w:kern w:val="0"/>
          <w:lang w:val="fr-FR"/>
        </w:rPr>
        <w:t>Trunk</w:t>
      </w:r>
      <w:r>
        <w:rPr>
          <w:rFonts w:hint="eastAsia" w:ascii="Arial" w:hAnsi="Arial" w:cs="Arial"/>
          <w:color w:val="000000"/>
          <w:kern w:val="0"/>
        </w:rPr>
        <w:t>。取消端口的</w:t>
      </w:r>
      <w:r>
        <w:rPr>
          <w:rFonts w:ascii="Arial" w:hAnsi="Arial" w:cs="Arial"/>
          <w:color w:val="000000"/>
          <w:kern w:val="0"/>
          <w:lang w:val="fr-FR"/>
        </w:rPr>
        <w:t>Trunk</w:t>
      </w:r>
      <w:r>
        <w:rPr>
          <w:rFonts w:hint="eastAsia" w:ascii="Arial" w:hAnsi="Arial" w:cs="Arial"/>
          <w:color w:val="000000"/>
          <w:kern w:val="0"/>
        </w:rPr>
        <w:t>或</w:t>
      </w:r>
      <w:r>
        <w:rPr>
          <w:rFonts w:ascii="Arial" w:hAnsi="Arial" w:cs="Arial"/>
          <w:color w:val="000000"/>
          <w:kern w:val="0"/>
          <w:lang w:val="fr-FR"/>
        </w:rPr>
        <w:t>Hybrid</w:t>
      </w:r>
      <w:r>
        <w:rPr>
          <w:rFonts w:hint="eastAsia" w:ascii="Arial" w:hAnsi="Arial" w:cs="Arial"/>
          <w:color w:val="000000"/>
          <w:kern w:val="0"/>
        </w:rPr>
        <w:t>属性时</w:t>
      </w:r>
      <w:r>
        <w:rPr>
          <w:rFonts w:hint="eastAsia" w:ascii="Arial" w:hAnsi="Arial" w:cs="Arial"/>
          <w:color w:val="000000"/>
          <w:kern w:val="0"/>
          <w:lang w:val="fr-FR"/>
        </w:rPr>
        <w:t>，</w:t>
      </w:r>
      <w:r>
        <w:rPr>
          <w:rFonts w:hint="eastAsia" w:ascii="Arial" w:hAnsi="Arial" w:cs="Arial"/>
          <w:color w:val="000000"/>
          <w:kern w:val="0"/>
        </w:rPr>
        <w:t>端口属性恢复到默认的</w:t>
      </w:r>
      <w:r>
        <w:rPr>
          <w:rFonts w:ascii="Arial" w:hAnsi="Arial" w:cs="Arial"/>
          <w:color w:val="000000"/>
          <w:kern w:val="0"/>
          <w:lang w:val="fr-FR"/>
        </w:rPr>
        <w:t>Access</w:t>
      </w:r>
      <w:r>
        <w:rPr>
          <w:rFonts w:hint="eastAsia" w:ascii="Arial" w:hAnsi="Arial" w:cs="Arial"/>
          <w:color w:val="000000"/>
          <w:kern w:val="0"/>
        </w:rPr>
        <w:t>属性</w:t>
      </w:r>
      <w:r>
        <w:rPr>
          <w:rFonts w:hint="eastAsia" w:ascii="Arial" w:hAnsi="Arial" w:cs="Arial"/>
          <w:color w:val="000000"/>
          <w:kern w:val="0"/>
          <w:lang w:val="fr-FR"/>
        </w:rPr>
        <w:t>，</w:t>
      </w:r>
      <w:r>
        <w:rPr>
          <w:rFonts w:hint="eastAsia" w:ascii="Arial" w:hAnsi="Arial" w:cs="Arial"/>
          <w:color w:val="000000"/>
          <w:kern w:val="0"/>
        </w:rPr>
        <w:t>属于</w:t>
      </w:r>
      <w:r>
        <w:rPr>
          <w:rFonts w:ascii="Arial" w:hAnsi="Arial" w:cs="Arial"/>
          <w:color w:val="000000"/>
          <w:kern w:val="0"/>
          <w:lang w:val="fr-FR"/>
        </w:rPr>
        <w:t>vlan 1</w:t>
      </w:r>
      <w:r>
        <w:rPr>
          <w:rFonts w:hint="eastAsia" w:ascii="Arial" w:hAnsi="Arial" w:cs="Arial"/>
        </w:rPr>
        <w:t>。</w:t>
      </w:r>
    </w:p>
    <w:p>
      <w:pPr>
        <w:rPr>
          <w:rFonts w:ascii="Arial" w:hAnsi="Arial" w:cs="Arial"/>
        </w:rPr>
      </w:pPr>
      <w:r>
        <w:rPr>
          <w:rFonts w:hint="eastAsia" w:ascii="Arial" w:hAnsi="Arial" w:cs="Arial"/>
          <w:b/>
          <w:bCs/>
        </w:rPr>
        <w:t>举例</w:t>
      </w:r>
      <w:r>
        <w:rPr>
          <w:rFonts w:hint="eastAsia" w:ascii="Arial" w:hAnsi="Arial" w:cs="Arial"/>
          <w:b/>
          <w:bCs/>
          <w:lang w:val="fr-FR"/>
        </w:rPr>
        <w:t>：</w:t>
      </w:r>
      <w:r>
        <w:rPr>
          <w:rFonts w:hint="eastAsia" w:ascii="Arial" w:hAnsi="Arial" w:cs="Arial"/>
        </w:rPr>
        <w:t>将端口</w:t>
      </w:r>
      <w:r>
        <w:rPr>
          <w:rFonts w:ascii="Arial" w:hAnsi="Arial" w:cs="Arial"/>
        </w:rPr>
        <w:t>5</w:t>
      </w:r>
      <w:r>
        <w:rPr>
          <w:rFonts w:hint="eastAsia" w:ascii="Arial" w:hAnsi="Arial" w:cs="Arial"/>
        </w:rPr>
        <w:t>设置为</w:t>
      </w:r>
      <w:r>
        <w:rPr>
          <w:rFonts w:ascii="Arial" w:hAnsi="Arial" w:cs="Arial"/>
          <w:lang w:val="fr-FR"/>
        </w:rPr>
        <w:t>trunk</w:t>
      </w:r>
      <w:r>
        <w:rPr>
          <w:rFonts w:hint="eastAsia" w:ascii="Arial" w:hAnsi="Arial" w:cs="Arial"/>
        </w:rPr>
        <w:t>模式</w:t>
      </w:r>
      <w:r>
        <w:rPr>
          <w:rFonts w:hint="eastAsia" w:ascii="Arial" w:hAnsi="Arial" w:cs="Arial"/>
          <w:lang w:val="fr-FR"/>
        </w:rPr>
        <w:t>，</w:t>
      </w:r>
      <w:r>
        <w:rPr>
          <w:rFonts w:hint="eastAsia" w:ascii="Arial" w:hAnsi="Arial" w:cs="Arial"/>
        </w:rPr>
        <w:t>端口</w:t>
      </w:r>
      <w:r>
        <w:rPr>
          <w:rFonts w:ascii="Arial" w:hAnsi="Arial" w:cs="Arial"/>
        </w:rPr>
        <w:t>8</w:t>
      </w:r>
      <w:r>
        <w:rPr>
          <w:rFonts w:hint="eastAsia" w:ascii="Arial" w:hAnsi="Arial" w:cs="Arial"/>
        </w:rPr>
        <w:t>设置为</w:t>
      </w:r>
      <w:r>
        <w:rPr>
          <w:rFonts w:ascii="Arial" w:hAnsi="Arial" w:cs="Arial"/>
        </w:rPr>
        <w:t>access</w:t>
      </w:r>
      <w:r>
        <w:rPr>
          <w:rFonts w:hint="eastAsia" w:ascii="Arial" w:hAnsi="Arial" w:cs="Arial"/>
        </w:rPr>
        <w:t>模式，端口</w:t>
      </w:r>
      <w:r>
        <w:rPr>
          <w:rFonts w:ascii="Arial" w:hAnsi="Arial" w:cs="Arial"/>
        </w:rPr>
        <w:t>10</w:t>
      </w:r>
      <w:r>
        <w:rPr>
          <w:rFonts w:hint="eastAsia" w:ascii="Arial" w:hAnsi="Arial" w:cs="Arial"/>
        </w:rPr>
        <w:t>为</w:t>
      </w:r>
      <w:r>
        <w:rPr>
          <w:rFonts w:ascii="Arial" w:hAnsi="Arial" w:cs="Arial"/>
        </w:rPr>
        <w:t>Hybrid</w:t>
      </w:r>
      <w:r>
        <w:rPr>
          <w:rFonts w:hint="eastAsia" w:ascii="Arial" w:hAnsi="Arial" w:cs="Arial"/>
        </w:rPr>
        <w:t>模式。</w:t>
      </w:r>
    </w:p>
    <w:p>
      <w:pPr>
        <w:rPr>
          <w:rFonts w:ascii="Arial" w:hAnsi="Arial" w:cs="Arial"/>
        </w:rPr>
      </w:pPr>
      <w:r>
        <w:rPr>
          <w:rFonts w:ascii="Arial" w:hAnsi="Arial" w:cs="Arial"/>
        </w:rPr>
        <w:t>Switch(config)#interface ethernet 1/0/5</w:t>
      </w:r>
    </w:p>
    <w:p>
      <w:pPr>
        <w:rPr>
          <w:rFonts w:ascii="Arial" w:hAnsi="Arial" w:cs="Arial"/>
        </w:rPr>
      </w:pPr>
      <w:r>
        <w:rPr>
          <w:rFonts w:ascii="Arial" w:hAnsi="Arial" w:cs="Arial"/>
        </w:rPr>
        <w:t>Switch(Config-If-Ethernet1/0/5)#switchport mode trunk</w:t>
      </w:r>
    </w:p>
    <w:p>
      <w:pPr>
        <w:rPr>
          <w:rFonts w:ascii="Arial" w:hAnsi="Arial" w:cs="Arial"/>
        </w:rPr>
      </w:pPr>
      <w:r>
        <w:rPr>
          <w:rFonts w:ascii="Arial" w:hAnsi="Arial" w:cs="Arial"/>
        </w:rPr>
        <w:t>Switch(Config-If-Ethernet1/0/5)#exit</w:t>
      </w:r>
    </w:p>
    <w:p>
      <w:pPr>
        <w:rPr>
          <w:rFonts w:ascii="Arial" w:hAnsi="Arial" w:cs="Arial"/>
        </w:rPr>
      </w:pPr>
      <w:r>
        <w:rPr>
          <w:rFonts w:ascii="Arial" w:hAnsi="Arial" w:cs="Arial"/>
        </w:rPr>
        <w:t>Switch(config)#interface ethernet 1/0/8</w:t>
      </w:r>
    </w:p>
    <w:p>
      <w:pPr>
        <w:rPr>
          <w:rFonts w:ascii="Arial" w:hAnsi="Arial" w:cs="Arial"/>
        </w:rPr>
      </w:pPr>
      <w:r>
        <w:rPr>
          <w:rFonts w:ascii="Arial" w:hAnsi="Arial" w:cs="Arial"/>
        </w:rPr>
        <w:t>Switch(Config-If-Ethernet1/0/8)#switchport mode access</w:t>
      </w:r>
    </w:p>
    <w:p>
      <w:pPr>
        <w:rPr>
          <w:rFonts w:ascii="Arial" w:hAnsi="Arial" w:cs="Arial"/>
        </w:rPr>
      </w:pPr>
      <w:r>
        <w:rPr>
          <w:rFonts w:ascii="Arial" w:hAnsi="Arial" w:cs="Arial"/>
        </w:rPr>
        <w:t>Switch(Config-If-Ethernet1/0/8)#exit</w:t>
      </w:r>
    </w:p>
    <w:p>
      <w:pPr>
        <w:rPr>
          <w:rFonts w:ascii="Arial" w:hAnsi="Arial" w:cs="Arial"/>
        </w:rPr>
      </w:pPr>
      <w:r>
        <w:rPr>
          <w:rFonts w:ascii="Arial" w:hAnsi="Arial" w:cs="Arial"/>
        </w:rPr>
        <w:t>Switch(config)#interface ethernet 1/0/10</w:t>
      </w:r>
    </w:p>
    <w:p>
      <w:pPr>
        <w:rPr>
          <w:rFonts w:ascii="Arial" w:hAnsi="Arial" w:cs="Arial"/>
        </w:rPr>
      </w:pPr>
      <w:r>
        <w:rPr>
          <w:rFonts w:ascii="Arial" w:hAnsi="Arial" w:cs="Arial"/>
        </w:rPr>
        <w:t>Switch(Config-If-Ethernet1/0/10)#switchport mode hybrid</w:t>
      </w:r>
    </w:p>
    <w:p>
      <w:pPr>
        <w:rPr>
          <w:rFonts w:ascii="Arial" w:hAnsi="Arial" w:cs="Arial"/>
        </w:rPr>
      </w:pPr>
      <w:r>
        <w:rPr>
          <w:rFonts w:ascii="Arial" w:hAnsi="Arial" w:cs="Arial"/>
        </w:rPr>
        <w:t>Switch(Config-If-Ethernet1/0/10)#exit</w:t>
      </w:r>
    </w:p>
    <w:p>
      <w:pPr>
        <w:pStyle w:val="5"/>
      </w:pPr>
      <w:bookmarkStart w:id="2037" w:name="_Toc261352100"/>
      <w:bookmarkStart w:id="2038" w:name="_Toc239135494"/>
      <w:bookmarkStart w:id="2039" w:name="_Toc256155081"/>
      <w:bookmarkStart w:id="2040" w:name="_Toc273452643"/>
      <w:bookmarkStart w:id="2041" w:name="_Toc273451655"/>
      <w:bookmarkStart w:id="2042" w:name="_Toc273454604"/>
      <w:bookmarkStart w:id="2043" w:name="_Toc273456675"/>
      <w:bookmarkStart w:id="2044" w:name="_Toc273458568"/>
      <w:bookmarkStart w:id="2045" w:name="_Toc241651220"/>
      <w:bookmarkStart w:id="2046" w:name="_Toc235365289"/>
      <w:bookmarkStart w:id="2047" w:name="_Toc395100946"/>
      <w:bookmarkStart w:id="2048" w:name="_Toc5176"/>
      <w:r>
        <w:t>switchport interface</w:t>
      </w:r>
      <w:bookmarkEnd w:id="2037"/>
      <w:bookmarkEnd w:id="2038"/>
      <w:bookmarkEnd w:id="2039"/>
      <w:bookmarkEnd w:id="2040"/>
      <w:bookmarkEnd w:id="2041"/>
      <w:bookmarkEnd w:id="2042"/>
      <w:bookmarkEnd w:id="2043"/>
      <w:bookmarkEnd w:id="2044"/>
      <w:bookmarkEnd w:id="2045"/>
      <w:bookmarkEnd w:id="2046"/>
      <w:bookmarkEnd w:id="2047"/>
      <w:bookmarkEnd w:id="2048"/>
    </w:p>
    <w:p>
      <w:pPr>
        <w:rPr>
          <w:rFonts w:ascii="Arial" w:hAnsi="Arial" w:cs="Arial"/>
          <w:b/>
          <w:bCs/>
          <w:i/>
          <w:iCs/>
        </w:rPr>
      </w:pPr>
      <w:r>
        <w:rPr>
          <w:rFonts w:hint="eastAsia" w:ascii="Arial" w:hAnsi="Arial" w:cs="Arial"/>
          <w:b/>
          <w:bCs/>
        </w:rPr>
        <w:t>命令</w:t>
      </w:r>
      <w:r>
        <w:rPr>
          <w:rFonts w:hint="eastAsia" w:ascii="Arial" w:hAnsi="Arial" w:cs="Arial"/>
          <w:b/>
          <w:bCs/>
          <w:lang w:val="en-GB"/>
        </w:rPr>
        <w:t>：</w:t>
      </w:r>
      <w:r>
        <w:rPr>
          <w:rFonts w:ascii="Arial" w:hAnsi="Arial" w:cs="Arial"/>
          <w:b/>
          <w:bCs/>
        </w:rPr>
        <w:t>switchport interface [ethernet | portchannel] [</w:t>
      </w:r>
      <w:r>
        <w:rPr>
          <w:rFonts w:ascii="Arial" w:hAnsi="Arial" w:cs="Arial"/>
          <w:b/>
          <w:bCs/>
          <w:i/>
          <w:iCs/>
        </w:rPr>
        <w:t>&lt;interface-name | interface-list&gt;</w:t>
      </w:r>
      <w:r>
        <w:rPr>
          <w:rFonts w:ascii="Arial" w:hAnsi="Arial" w:cs="Arial"/>
          <w:b/>
          <w:bCs/>
        </w:rPr>
        <w:t>]</w:t>
      </w:r>
    </w:p>
    <w:p>
      <w:pPr>
        <w:ind w:firstLine="620" w:firstLineChars="294"/>
        <w:rPr>
          <w:rFonts w:ascii="Arial" w:hAnsi="Arial" w:cs="Arial"/>
          <w:b/>
          <w:bCs/>
        </w:rPr>
      </w:pPr>
      <w:r>
        <w:rPr>
          <w:rFonts w:ascii="Arial" w:hAnsi="Arial" w:cs="Arial"/>
          <w:b/>
          <w:bCs/>
        </w:rPr>
        <w:t>no switchport interface [ethernet | portchannel] [</w:t>
      </w:r>
      <w:r>
        <w:rPr>
          <w:rFonts w:ascii="Arial" w:hAnsi="Arial" w:cs="Arial"/>
          <w:b/>
          <w:bCs/>
          <w:i/>
          <w:iCs/>
        </w:rPr>
        <w:t>&lt;interface-name | interface-list&gt;</w:t>
      </w:r>
      <w:r>
        <w:rPr>
          <w:rFonts w:ascii="Arial" w:hAnsi="Arial" w:cs="Arial"/>
          <w:b/>
          <w:bCs/>
        </w:rPr>
        <w:t>]</w:t>
      </w:r>
    </w:p>
    <w:p>
      <w:pPr>
        <w:rPr>
          <w:rFonts w:ascii="Arial" w:hAnsi="Arial" w:cs="Arial"/>
          <w:b/>
          <w:bCs/>
        </w:rPr>
      </w:pPr>
      <w:r>
        <w:rPr>
          <w:rFonts w:hint="eastAsia" w:ascii="Arial" w:hAnsi="Arial" w:cs="Arial"/>
          <w:b/>
          <w:bCs/>
        </w:rPr>
        <w:t>功能：</w:t>
      </w:r>
      <w:r>
        <w:rPr>
          <w:rFonts w:hint="eastAsia" w:ascii="Arial" w:hAnsi="Arial" w:cs="Arial"/>
        </w:rPr>
        <w:t>给</w:t>
      </w:r>
      <w:r>
        <w:rPr>
          <w:rFonts w:ascii="Arial" w:hAnsi="Arial" w:cs="Arial"/>
        </w:rPr>
        <w:t>VLAN</w:t>
      </w:r>
      <w:r>
        <w:rPr>
          <w:rFonts w:hint="eastAsia" w:ascii="Arial" w:hAnsi="Arial" w:cs="Arial"/>
        </w:rPr>
        <w:t>分配以太网端口的命令；本命令的</w:t>
      </w:r>
      <w:r>
        <w:rPr>
          <w:rFonts w:ascii="Arial" w:hAnsi="Arial" w:cs="Arial"/>
        </w:rPr>
        <w:t>no</w:t>
      </w:r>
      <w:r>
        <w:rPr>
          <w:rFonts w:hint="eastAsia" w:ascii="Arial" w:hAnsi="Arial" w:cs="Arial"/>
        </w:rPr>
        <w:t>操作为删除指定</w:t>
      </w:r>
      <w:r>
        <w:rPr>
          <w:rFonts w:ascii="Arial" w:hAnsi="Arial" w:cs="Arial"/>
        </w:rPr>
        <w:t>VLAN</w:t>
      </w:r>
      <w:r>
        <w:rPr>
          <w:rFonts w:hint="eastAsia" w:ascii="Arial" w:hAnsi="Arial" w:cs="Arial"/>
        </w:rPr>
        <w:t>内的一个或一组端口。</w:t>
      </w:r>
    </w:p>
    <w:p>
      <w:pPr>
        <w:rPr>
          <w:rFonts w:ascii="Arial" w:hAnsi="Arial" w:cs="Arial"/>
        </w:rPr>
      </w:pPr>
      <w:r>
        <w:rPr>
          <w:rFonts w:hint="eastAsia" w:ascii="Arial" w:hAnsi="Arial" w:cs="Arial"/>
          <w:b/>
          <w:bCs/>
        </w:rPr>
        <w:t>参数：</w:t>
      </w:r>
      <w:r>
        <w:rPr>
          <w:rFonts w:ascii="Arial" w:hAnsi="Arial" w:cs="Arial"/>
          <w:b/>
          <w:bCs/>
        </w:rPr>
        <w:t>ethernet</w:t>
      </w:r>
      <w:r>
        <w:rPr>
          <w:rFonts w:hint="eastAsia" w:ascii="Arial" w:hAnsi="Arial" w:cs="Arial"/>
        </w:rPr>
        <w:t>要添加的为以太网端口；</w:t>
      </w:r>
      <w:r>
        <w:rPr>
          <w:rFonts w:ascii="Arial" w:hAnsi="Arial" w:cs="Arial"/>
          <w:b/>
          <w:bCs/>
        </w:rPr>
        <w:t>portchannel</w:t>
      </w:r>
      <w:r>
        <w:rPr>
          <w:rFonts w:hint="eastAsia" w:ascii="Arial" w:hAnsi="Arial" w:cs="Arial"/>
        </w:rPr>
        <w:t>要添加的为一个链路聚合端口；</w:t>
      </w:r>
      <w:r>
        <w:rPr>
          <w:rFonts w:ascii="Arial" w:hAnsi="Arial" w:cs="Arial"/>
          <w:b/>
          <w:bCs/>
          <w:i/>
          <w:iCs/>
        </w:rPr>
        <w:t>&lt;interface-name&gt;</w:t>
      </w:r>
      <w:r>
        <w:rPr>
          <w:rFonts w:ascii="Arial" w:hAnsi="Arial" w:cs="Arial"/>
          <w:b/>
          <w:bCs/>
        </w:rPr>
        <w:t xml:space="preserve"> </w:t>
      </w:r>
      <w:r>
        <w:rPr>
          <w:rFonts w:hint="eastAsia" w:ascii="Arial" w:hAnsi="Arial" w:cs="Arial"/>
        </w:rPr>
        <w:t>端口名称，如</w:t>
      </w:r>
      <w:r>
        <w:rPr>
          <w:rFonts w:ascii="Arial" w:hAnsi="Arial" w:cs="Arial"/>
        </w:rPr>
        <w:t>e1/0/1</w:t>
      </w:r>
      <w:r>
        <w:rPr>
          <w:rFonts w:hint="eastAsia" w:ascii="Arial" w:hAnsi="Arial" w:cs="Arial"/>
        </w:rPr>
        <w:t>，若选择端口名称则不用选</w:t>
      </w:r>
      <w:r>
        <w:rPr>
          <w:rFonts w:ascii="Arial" w:hAnsi="Arial" w:cs="Arial"/>
        </w:rPr>
        <w:t>etherneth</w:t>
      </w:r>
      <w:r>
        <w:rPr>
          <w:rFonts w:hint="eastAsia" w:ascii="Arial" w:hAnsi="Arial" w:cs="Arial"/>
        </w:rPr>
        <w:t>或</w:t>
      </w:r>
      <w:r>
        <w:rPr>
          <w:rFonts w:ascii="Arial" w:hAnsi="Arial" w:cs="Arial"/>
        </w:rPr>
        <w:t>portchannel</w:t>
      </w:r>
      <w:r>
        <w:rPr>
          <w:rFonts w:hint="eastAsia" w:ascii="Arial" w:hAnsi="Arial" w:cs="Arial"/>
        </w:rPr>
        <w:t>；</w:t>
      </w:r>
      <w:r>
        <w:rPr>
          <w:rFonts w:ascii="Arial" w:hAnsi="Arial" w:cs="Arial"/>
          <w:b/>
          <w:bCs/>
          <w:i/>
          <w:iCs/>
        </w:rPr>
        <w:t>&lt;interface-list&gt;</w:t>
      </w:r>
      <w:r>
        <w:rPr>
          <w:rFonts w:ascii="Arial" w:hAnsi="Arial" w:cs="Arial"/>
          <w:b/>
          <w:bCs/>
        </w:rPr>
        <w:t xml:space="preserve"> </w:t>
      </w:r>
      <w:r>
        <w:rPr>
          <w:rFonts w:hint="eastAsia" w:ascii="Arial" w:hAnsi="Arial" w:cs="Arial"/>
        </w:rPr>
        <w:t>要添加或者删除的以太网端口的列表，支持</w:t>
      </w:r>
      <w:r>
        <w:rPr>
          <w:rFonts w:ascii="Arial" w:hAnsi="Arial" w:cs="Arial"/>
        </w:rPr>
        <w:t xml:space="preserve">”;” ”-” </w:t>
      </w:r>
      <w:r>
        <w:rPr>
          <w:rFonts w:hint="eastAsia" w:ascii="Arial" w:hAnsi="Arial" w:cs="Arial"/>
        </w:rPr>
        <w:t>，如：</w:t>
      </w:r>
      <w:r>
        <w:rPr>
          <w:rFonts w:ascii="Arial" w:hAnsi="Arial" w:cs="Arial"/>
        </w:rPr>
        <w:t>ethernet 1/0/1;3;4-7;8</w:t>
      </w:r>
      <w:r>
        <w:rPr>
          <w:rFonts w:hint="eastAsia" w:ascii="Arial" w:hAnsi="Arial" w:cs="Arial"/>
        </w:rPr>
        <w:t>，或者是</w:t>
      </w:r>
      <w:r>
        <w:rPr>
          <w:rFonts w:ascii="Arial" w:hAnsi="Arial" w:cs="Arial"/>
          <w:b/>
          <w:i/>
          <w:iCs/>
        </w:rPr>
        <w:t>&lt;</w:t>
      </w:r>
      <w:r>
        <w:rPr>
          <w:rFonts w:ascii="Arial" w:hAnsi="Arial" w:cs="Arial"/>
          <w:b/>
          <w:bCs/>
          <w:i/>
          <w:iCs/>
        </w:rPr>
        <w:t>interface-list&gt;</w:t>
      </w:r>
      <w:r>
        <w:rPr>
          <w:rFonts w:hint="eastAsia" w:ascii="Arial" w:hAnsi="Arial" w:cs="Arial"/>
        </w:rPr>
        <w:t>要添加或删除的端口链路聚合，如</w:t>
      </w:r>
      <w:r>
        <w:rPr>
          <w:rFonts w:ascii="Arial" w:hAnsi="Arial" w:cs="Arial"/>
        </w:rPr>
        <w:t xml:space="preserve"> port-channel 1</w:t>
      </w:r>
      <w:r>
        <w:rPr>
          <w:rFonts w:hint="eastAsia" w:ascii="Arial" w:hAnsi="Arial" w:cs="Arial"/>
        </w:rPr>
        <w:t>。</w:t>
      </w:r>
    </w:p>
    <w:p>
      <w:pPr>
        <w:rPr>
          <w:rFonts w:ascii="Arial" w:hAnsi="Arial" w:cs="Arial"/>
        </w:rPr>
      </w:pPr>
      <w:r>
        <w:rPr>
          <w:rFonts w:hint="eastAsia" w:ascii="Arial" w:hAnsi="Arial" w:cs="Arial"/>
          <w:b/>
          <w:bCs/>
        </w:rPr>
        <w:t>命令模式：</w:t>
      </w:r>
      <w:r>
        <w:rPr>
          <w:rFonts w:ascii="Arial" w:hAnsi="Arial" w:cs="Arial"/>
        </w:rPr>
        <w:t>VLAN</w:t>
      </w:r>
      <w:r>
        <w:rPr>
          <w:rFonts w:hint="eastAsia" w:ascii="Arial" w:hAnsi="Arial" w:cs="Arial"/>
        </w:rPr>
        <w:t>配置模式。</w:t>
      </w:r>
    </w:p>
    <w:p>
      <w:pPr>
        <w:rPr>
          <w:rFonts w:ascii="Arial" w:hAnsi="Arial" w:cs="Arial"/>
        </w:rPr>
      </w:pPr>
      <w:r>
        <w:rPr>
          <w:rFonts w:hint="eastAsia" w:ascii="Arial" w:hAnsi="Arial" w:cs="Arial"/>
          <w:b/>
          <w:bCs/>
        </w:rPr>
        <w:t>缺省情况：</w:t>
      </w:r>
      <w:r>
        <w:rPr>
          <w:rFonts w:hint="eastAsia" w:ascii="Arial" w:hAnsi="Arial" w:cs="Arial"/>
        </w:rPr>
        <w:t>新建立的</w:t>
      </w:r>
      <w:r>
        <w:rPr>
          <w:rFonts w:ascii="Arial" w:hAnsi="Arial" w:cs="Arial"/>
        </w:rPr>
        <w:t>VLAN</w:t>
      </w:r>
      <w:r>
        <w:rPr>
          <w:rFonts w:hint="eastAsia" w:ascii="Arial" w:hAnsi="Arial" w:cs="Arial"/>
        </w:rPr>
        <w:t>缺省不包含任何端口。</w:t>
      </w:r>
    </w:p>
    <w:p>
      <w:pPr>
        <w:rPr>
          <w:rFonts w:ascii="Arial" w:hAnsi="Arial" w:cs="Arial"/>
        </w:rPr>
      </w:pPr>
      <w:r>
        <w:rPr>
          <w:rFonts w:hint="eastAsia" w:ascii="Arial" w:hAnsi="Arial" w:cs="Arial"/>
          <w:b/>
          <w:bCs/>
        </w:rPr>
        <w:t>使用指南：</w:t>
      </w:r>
      <w:r>
        <w:rPr>
          <w:rFonts w:ascii="Arial" w:hAnsi="Arial" w:cs="Arial"/>
        </w:rPr>
        <w:t>Access</w:t>
      </w:r>
      <w:r>
        <w:rPr>
          <w:rFonts w:hint="eastAsia" w:ascii="Arial" w:hAnsi="Arial" w:cs="Arial"/>
        </w:rPr>
        <w:t>端口为普通端口，可以加入</w:t>
      </w:r>
      <w:r>
        <w:rPr>
          <w:rFonts w:ascii="Arial" w:hAnsi="Arial" w:cs="Arial"/>
        </w:rPr>
        <w:t>VLAN</w:t>
      </w:r>
      <w:r>
        <w:rPr>
          <w:rFonts w:hint="eastAsia" w:ascii="Arial" w:hAnsi="Arial" w:cs="Arial"/>
        </w:rPr>
        <w:t>，但同时只允许加入一个</w:t>
      </w:r>
      <w:r>
        <w:rPr>
          <w:rFonts w:ascii="Arial" w:hAnsi="Arial" w:cs="Arial"/>
        </w:rPr>
        <w:t>VLAN</w:t>
      </w:r>
      <w:r>
        <w:rPr>
          <w:rFonts w:hint="eastAsia" w:ascii="Arial" w:hAnsi="Arial" w:cs="Arial"/>
        </w:rPr>
        <w:t>。</w:t>
      </w:r>
    </w:p>
    <w:p>
      <w:pPr>
        <w:rPr>
          <w:rFonts w:ascii="Arial" w:hAnsi="Arial" w:cs="Arial"/>
        </w:rPr>
      </w:pPr>
      <w:r>
        <w:rPr>
          <w:rFonts w:hint="eastAsia" w:ascii="Arial" w:hAnsi="Arial" w:cs="Arial"/>
          <w:b/>
          <w:bCs/>
        </w:rPr>
        <w:t>举例：</w:t>
      </w:r>
      <w:r>
        <w:rPr>
          <w:rFonts w:hint="eastAsia" w:ascii="Arial" w:hAnsi="Arial" w:cs="Arial"/>
        </w:rPr>
        <w:t>为</w:t>
      </w:r>
      <w:r>
        <w:rPr>
          <w:rFonts w:ascii="Arial" w:hAnsi="Arial" w:cs="Arial"/>
        </w:rPr>
        <w:t>VLAN100</w:t>
      </w:r>
      <w:r>
        <w:rPr>
          <w:rFonts w:hint="eastAsia" w:ascii="Arial" w:hAnsi="Arial" w:cs="Arial"/>
        </w:rPr>
        <w:t>分配千兆以太网端口</w:t>
      </w:r>
      <w:r>
        <w:rPr>
          <w:rFonts w:ascii="Arial" w:hAnsi="Arial" w:cs="Arial"/>
        </w:rPr>
        <w:t>1</w:t>
      </w:r>
      <w:r>
        <w:rPr>
          <w:rFonts w:hint="eastAsia" w:ascii="Arial" w:hAnsi="Arial" w:cs="Arial"/>
        </w:rPr>
        <w:t>，</w:t>
      </w:r>
      <w:r>
        <w:rPr>
          <w:rFonts w:ascii="Arial" w:hAnsi="Arial" w:cs="Arial"/>
        </w:rPr>
        <w:t>3</w:t>
      </w:r>
      <w:r>
        <w:rPr>
          <w:rFonts w:hint="eastAsia" w:ascii="Arial" w:hAnsi="Arial" w:cs="Arial"/>
        </w:rPr>
        <w:t>，</w:t>
      </w:r>
      <w:r>
        <w:rPr>
          <w:rFonts w:ascii="Arial" w:hAnsi="Arial" w:cs="Arial"/>
        </w:rPr>
        <w:t>4-7</w:t>
      </w:r>
      <w:r>
        <w:rPr>
          <w:rFonts w:hint="eastAsia" w:ascii="Arial" w:hAnsi="Arial" w:cs="Arial"/>
        </w:rPr>
        <w:t>，</w:t>
      </w:r>
      <w:r>
        <w:rPr>
          <w:rFonts w:ascii="Arial" w:hAnsi="Arial" w:cs="Arial"/>
        </w:rPr>
        <w:t>8</w:t>
      </w:r>
      <w:r>
        <w:rPr>
          <w:rFonts w:hint="eastAsia" w:ascii="Arial" w:hAnsi="Arial" w:cs="Arial"/>
        </w:rPr>
        <w:t>。</w:t>
      </w:r>
    </w:p>
    <w:p>
      <w:pPr>
        <w:rPr>
          <w:rFonts w:ascii="Arial" w:hAnsi="Arial" w:cs="Arial"/>
        </w:rPr>
      </w:pPr>
      <w:r>
        <w:rPr>
          <w:rFonts w:ascii="Arial" w:hAnsi="Arial" w:cs="Arial"/>
        </w:rPr>
        <w:t>Switch(Config-Vlan100)#switchport interface ethernet 1/0/1;3;4-7;8</w:t>
      </w:r>
    </w:p>
    <w:p>
      <w:pPr>
        <w:pStyle w:val="5"/>
      </w:pPr>
      <w:bookmarkStart w:id="2049" w:name="_Toc273452642"/>
      <w:bookmarkStart w:id="2050" w:name="_Toc273456674"/>
      <w:bookmarkStart w:id="2051" w:name="_Toc273451654"/>
      <w:bookmarkStart w:id="2052" w:name="_Toc273454603"/>
      <w:bookmarkStart w:id="2053" w:name="_Toc395100945"/>
      <w:bookmarkStart w:id="2054" w:name="_Toc273458567"/>
      <w:bookmarkStart w:id="2055" w:name="_Toc261352099"/>
      <w:bookmarkStart w:id="2056" w:name="_Toc9289"/>
      <w:r>
        <w:t>switchport hybrid native vlan</w:t>
      </w:r>
      <w:bookmarkEnd w:id="2049"/>
      <w:bookmarkEnd w:id="2050"/>
      <w:bookmarkEnd w:id="2051"/>
      <w:bookmarkEnd w:id="2052"/>
      <w:bookmarkEnd w:id="2053"/>
      <w:bookmarkEnd w:id="2054"/>
      <w:bookmarkEnd w:id="2055"/>
      <w:bookmarkEnd w:id="2056"/>
    </w:p>
    <w:p>
      <w:pPr>
        <w:rPr>
          <w:rFonts w:ascii="Arial" w:hAnsi="Arial" w:cs="Arial"/>
          <w:i/>
          <w:iCs/>
          <w:lang w:val="sv-SE"/>
        </w:rPr>
      </w:pPr>
      <w:r>
        <w:rPr>
          <w:rFonts w:hint="eastAsia" w:ascii="Arial" w:hAnsi="Arial" w:cs="Arial"/>
          <w:b/>
          <w:bCs/>
        </w:rPr>
        <w:t>命令</w:t>
      </w:r>
      <w:r>
        <w:rPr>
          <w:rFonts w:hint="eastAsia" w:ascii="Arial" w:hAnsi="Arial" w:cs="Arial"/>
          <w:b/>
          <w:bCs/>
          <w:lang w:val="sv-SE"/>
        </w:rPr>
        <w:t>：</w:t>
      </w:r>
      <w:r>
        <w:rPr>
          <w:rFonts w:ascii="Arial" w:hAnsi="Arial" w:cs="Arial"/>
          <w:b/>
          <w:bCs/>
          <w:lang w:val="sv-SE"/>
        </w:rPr>
        <w:t>switchport hybrid native vlan &lt;</w:t>
      </w:r>
      <w:r>
        <w:rPr>
          <w:rFonts w:ascii="Arial" w:hAnsi="Arial" w:cs="Arial"/>
          <w:b/>
          <w:bCs/>
          <w:i/>
          <w:iCs/>
          <w:lang w:val="sv-SE"/>
        </w:rPr>
        <w:t>vlan-id&gt;</w:t>
      </w:r>
    </w:p>
    <w:p>
      <w:pPr>
        <w:ind w:firstLine="632" w:firstLineChars="300"/>
        <w:rPr>
          <w:rFonts w:ascii="Arial" w:hAnsi="Arial" w:cs="Arial"/>
          <w:b/>
          <w:bCs/>
          <w:lang w:val="sv-SE"/>
        </w:rPr>
      </w:pPr>
      <w:r>
        <w:rPr>
          <w:rFonts w:ascii="Arial" w:hAnsi="Arial" w:cs="Arial"/>
          <w:b/>
          <w:bCs/>
          <w:lang w:val="sv-SE"/>
        </w:rPr>
        <w:t>no</w:t>
      </w:r>
      <w:r>
        <w:rPr>
          <w:rFonts w:ascii="Arial" w:hAnsi="Arial" w:cs="Arial"/>
          <w:i/>
          <w:iCs/>
          <w:lang w:val="sv-SE"/>
        </w:rPr>
        <w:t xml:space="preserve"> </w:t>
      </w:r>
      <w:r>
        <w:rPr>
          <w:rFonts w:ascii="Arial" w:hAnsi="Arial" w:cs="Arial"/>
          <w:b/>
          <w:bCs/>
          <w:lang w:val="sv-SE"/>
        </w:rPr>
        <w:t>switchport hybrid native vlan</w:t>
      </w:r>
    </w:p>
    <w:p>
      <w:pPr>
        <w:rPr>
          <w:rFonts w:ascii="Arial" w:hAnsi="Arial" w:cs="Arial"/>
          <w:b/>
          <w:bCs/>
          <w:lang w:val="sv-SE"/>
        </w:rPr>
      </w:pPr>
      <w:r>
        <w:rPr>
          <w:rFonts w:hint="eastAsia" w:ascii="Arial" w:hAnsi="Arial" w:cs="Arial"/>
          <w:b/>
          <w:bCs/>
        </w:rPr>
        <w:t>功能</w:t>
      </w:r>
      <w:r>
        <w:rPr>
          <w:rFonts w:hint="eastAsia" w:ascii="Arial" w:hAnsi="Arial" w:cs="Arial"/>
          <w:b/>
          <w:bCs/>
          <w:lang w:val="sv-SE"/>
        </w:rPr>
        <w:t>：</w:t>
      </w:r>
      <w:r>
        <w:rPr>
          <w:rFonts w:hint="eastAsia" w:ascii="Arial" w:hAnsi="Arial" w:cs="Arial"/>
        </w:rPr>
        <w:t>设置</w:t>
      </w:r>
      <w:r>
        <w:rPr>
          <w:rFonts w:ascii="Arial" w:hAnsi="Arial" w:cs="Arial"/>
          <w:lang w:val="sv-SE"/>
        </w:rPr>
        <w:t>Hybrid</w:t>
      </w:r>
      <w:r>
        <w:rPr>
          <w:rFonts w:hint="eastAsia" w:ascii="Arial" w:hAnsi="Arial" w:cs="Arial"/>
        </w:rPr>
        <w:t>端口的</w:t>
      </w:r>
      <w:r>
        <w:rPr>
          <w:rFonts w:ascii="Arial" w:hAnsi="Arial" w:cs="Arial"/>
          <w:lang w:val="sv-SE"/>
        </w:rPr>
        <w:t>PVID</w:t>
      </w:r>
      <w:r>
        <w:rPr>
          <w:rFonts w:hint="eastAsia" w:ascii="Arial" w:hAnsi="Arial" w:cs="Arial"/>
          <w:lang w:val="sv-SE"/>
        </w:rPr>
        <w:t>；</w:t>
      </w:r>
      <w:r>
        <w:rPr>
          <w:rFonts w:hint="eastAsia" w:ascii="Arial" w:hAnsi="Arial" w:cs="Arial"/>
        </w:rPr>
        <w:t>本命令的</w:t>
      </w:r>
      <w:r>
        <w:rPr>
          <w:rFonts w:ascii="Arial" w:hAnsi="Arial" w:cs="Arial"/>
          <w:lang w:val="sv-SE"/>
        </w:rPr>
        <w:t>no</w:t>
      </w:r>
      <w:r>
        <w:rPr>
          <w:rFonts w:hint="eastAsia" w:ascii="Arial" w:hAnsi="Arial" w:cs="Arial"/>
        </w:rPr>
        <w:t>操作为恢复缺省值。</w:t>
      </w:r>
    </w:p>
    <w:p>
      <w:pPr>
        <w:rPr>
          <w:rFonts w:ascii="Arial" w:hAnsi="Arial" w:cs="Arial"/>
          <w:lang w:val="sv-SE"/>
        </w:rPr>
      </w:pPr>
      <w:r>
        <w:rPr>
          <w:rFonts w:hint="eastAsia" w:ascii="Arial" w:hAnsi="Arial" w:cs="Arial"/>
          <w:b/>
          <w:bCs/>
        </w:rPr>
        <w:t>参数</w:t>
      </w:r>
      <w:r>
        <w:rPr>
          <w:rFonts w:hint="eastAsia" w:ascii="Arial" w:hAnsi="Arial" w:cs="Arial"/>
          <w:b/>
          <w:bCs/>
          <w:lang w:val="sv-SE"/>
        </w:rPr>
        <w:t>：</w:t>
      </w:r>
      <w:r>
        <w:rPr>
          <w:rFonts w:ascii="Arial" w:hAnsi="Arial" w:cs="Arial"/>
          <w:b/>
          <w:bCs/>
          <w:lang w:val="sv-SE"/>
        </w:rPr>
        <w:t>&lt;</w:t>
      </w:r>
      <w:r>
        <w:rPr>
          <w:rFonts w:ascii="Arial" w:hAnsi="Arial" w:cs="Arial"/>
          <w:b/>
          <w:bCs/>
          <w:i/>
          <w:iCs/>
          <w:lang w:val="sv-SE"/>
        </w:rPr>
        <w:t>vlan-id&gt;</w:t>
      </w:r>
      <w:r>
        <w:rPr>
          <w:rFonts w:hint="eastAsia" w:ascii="Arial" w:hAnsi="Arial" w:cs="Arial"/>
        </w:rPr>
        <w:t>为</w:t>
      </w:r>
      <w:r>
        <w:rPr>
          <w:rFonts w:ascii="Arial" w:hAnsi="Arial" w:cs="Arial"/>
          <w:lang w:val="sv-SE"/>
        </w:rPr>
        <w:t>Hybrid</w:t>
      </w:r>
      <w:r>
        <w:rPr>
          <w:rFonts w:hint="eastAsia" w:ascii="Arial" w:hAnsi="Arial" w:cs="Arial"/>
        </w:rPr>
        <w:t>端口的</w:t>
      </w:r>
      <w:r>
        <w:rPr>
          <w:rFonts w:ascii="Arial" w:hAnsi="Arial" w:cs="Arial"/>
          <w:lang w:val="sv-SE"/>
        </w:rPr>
        <w:t>PVID</w:t>
      </w:r>
      <w:r>
        <w:rPr>
          <w:rFonts w:hint="eastAsia" w:ascii="Arial" w:hAnsi="Arial" w:cs="Arial"/>
        </w:rPr>
        <w:t>。</w:t>
      </w:r>
    </w:p>
    <w:p>
      <w:pPr>
        <w:rPr>
          <w:rFonts w:ascii="Arial" w:hAnsi="Arial" w:cs="Arial"/>
          <w:lang w:val="sv-SE"/>
        </w:rPr>
      </w:pPr>
      <w:r>
        <w:rPr>
          <w:rFonts w:hint="eastAsia" w:ascii="Arial" w:hAnsi="Arial" w:cs="Arial"/>
          <w:b/>
          <w:bCs/>
        </w:rPr>
        <w:t>命令模式</w:t>
      </w:r>
      <w:r>
        <w:rPr>
          <w:rFonts w:hint="eastAsia" w:ascii="Arial" w:hAnsi="Arial" w:cs="Arial"/>
          <w:b/>
          <w:bCs/>
          <w:lang w:val="sv-SE"/>
        </w:rPr>
        <w:t>：</w:t>
      </w:r>
      <w:r>
        <w:rPr>
          <w:rFonts w:hint="eastAsia" w:ascii="Arial" w:hAnsi="Arial" w:cs="Arial"/>
        </w:rPr>
        <w:t>端口配置模式。</w:t>
      </w:r>
    </w:p>
    <w:p>
      <w:pPr>
        <w:rPr>
          <w:rFonts w:ascii="Arial" w:hAnsi="Arial" w:cs="Arial"/>
          <w:lang w:val="sv-SE"/>
        </w:rPr>
      </w:pPr>
      <w:r>
        <w:rPr>
          <w:rFonts w:hint="eastAsia" w:ascii="Arial" w:hAnsi="Arial" w:cs="Arial"/>
          <w:b/>
          <w:bCs/>
        </w:rPr>
        <w:t>缺省情况</w:t>
      </w:r>
      <w:r>
        <w:rPr>
          <w:rFonts w:hint="eastAsia" w:ascii="Arial" w:hAnsi="Arial" w:cs="Arial"/>
          <w:b/>
          <w:bCs/>
          <w:lang w:val="sv-SE"/>
        </w:rPr>
        <w:t>：</w:t>
      </w:r>
      <w:r>
        <w:rPr>
          <w:rFonts w:ascii="Arial" w:hAnsi="Arial" w:cs="Arial"/>
          <w:lang w:val="sv-SE"/>
        </w:rPr>
        <w:t>Hybrid</w:t>
      </w:r>
      <w:r>
        <w:rPr>
          <w:rFonts w:hint="eastAsia" w:ascii="Arial" w:hAnsi="Arial" w:cs="Arial"/>
        </w:rPr>
        <w:t>端口默认的</w:t>
      </w:r>
      <w:r>
        <w:rPr>
          <w:rFonts w:ascii="Arial" w:hAnsi="Arial" w:cs="Arial"/>
          <w:lang w:val="sv-SE"/>
        </w:rPr>
        <w:t>PVID</w:t>
      </w:r>
      <w:r>
        <w:rPr>
          <w:rFonts w:hint="eastAsia" w:ascii="Arial" w:hAnsi="Arial" w:cs="Arial"/>
        </w:rPr>
        <w:t>为</w:t>
      </w:r>
      <w:r>
        <w:rPr>
          <w:rFonts w:ascii="Arial" w:hAnsi="Arial" w:cs="Arial"/>
          <w:lang w:val="sv-SE"/>
        </w:rPr>
        <w:t>1</w:t>
      </w:r>
      <w:r>
        <w:rPr>
          <w:rFonts w:hint="eastAsia" w:ascii="Arial" w:hAnsi="Arial" w:cs="Arial"/>
        </w:rPr>
        <w:t>。</w:t>
      </w:r>
    </w:p>
    <w:p>
      <w:pPr>
        <w:rPr>
          <w:rFonts w:ascii="Arial" w:hAnsi="Arial" w:cs="Arial"/>
          <w:lang w:val="sv-SE"/>
        </w:rPr>
      </w:pPr>
      <w:r>
        <w:rPr>
          <w:rFonts w:hint="eastAsia" w:ascii="Arial" w:hAnsi="Arial" w:cs="Arial"/>
          <w:b/>
          <w:bCs/>
        </w:rPr>
        <w:t>使用指南</w:t>
      </w:r>
      <w:r>
        <w:rPr>
          <w:rFonts w:hint="eastAsia" w:ascii="Arial" w:hAnsi="Arial" w:cs="Arial"/>
          <w:b/>
          <w:bCs/>
          <w:lang w:val="sv-SE"/>
        </w:rPr>
        <w:t>：</w:t>
      </w:r>
      <w:r>
        <w:rPr>
          <w:rFonts w:ascii="Arial" w:hAnsi="Arial" w:cs="Arial"/>
          <w:lang w:val="sv-SE"/>
        </w:rPr>
        <w:t>Hybrid</w:t>
      </w:r>
      <w:r>
        <w:rPr>
          <w:rFonts w:hint="eastAsia" w:ascii="Arial" w:hAnsi="Arial" w:cs="Arial"/>
        </w:rPr>
        <w:t>端口的</w:t>
      </w:r>
      <w:r>
        <w:rPr>
          <w:rFonts w:ascii="Arial" w:hAnsi="Arial" w:cs="Arial"/>
          <w:lang w:val="sv-SE"/>
        </w:rPr>
        <w:t>PVID</w:t>
      </w:r>
      <w:r>
        <w:rPr>
          <w:rFonts w:hint="eastAsia" w:ascii="Arial" w:hAnsi="Arial" w:cs="Arial"/>
        </w:rPr>
        <w:t>的作用是当一个</w:t>
      </w:r>
      <w:r>
        <w:rPr>
          <w:rFonts w:ascii="Arial" w:hAnsi="Arial" w:cs="Arial"/>
          <w:lang w:val="sv-SE"/>
        </w:rPr>
        <w:t>untagged</w:t>
      </w:r>
      <w:r>
        <w:rPr>
          <w:rFonts w:hint="eastAsia" w:ascii="Arial" w:hAnsi="Arial" w:cs="Arial"/>
        </w:rPr>
        <w:t>的帧进入</w:t>
      </w:r>
      <w:r>
        <w:rPr>
          <w:rFonts w:ascii="Arial" w:hAnsi="Arial" w:cs="Arial"/>
          <w:lang w:val="sv-SE"/>
        </w:rPr>
        <w:t>Hybrid</w:t>
      </w:r>
      <w:r>
        <w:rPr>
          <w:rFonts w:hint="eastAsia" w:ascii="Arial" w:hAnsi="Arial" w:cs="Arial"/>
        </w:rPr>
        <w:t>端口</w:t>
      </w:r>
      <w:r>
        <w:rPr>
          <w:rFonts w:hint="eastAsia" w:ascii="Arial" w:hAnsi="Arial" w:cs="Arial"/>
          <w:lang w:val="sv-SE"/>
        </w:rPr>
        <w:t>，</w:t>
      </w:r>
      <w:r>
        <w:rPr>
          <w:rFonts w:hint="eastAsia" w:ascii="Arial" w:hAnsi="Arial" w:cs="Arial"/>
        </w:rPr>
        <w:t>端口会对这个</w:t>
      </w:r>
      <w:r>
        <w:rPr>
          <w:rFonts w:ascii="Arial" w:hAnsi="Arial" w:cs="Arial"/>
          <w:lang w:val="sv-SE"/>
        </w:rPr>
        <w:t>untagged</w:t>
      </w:r>
      <w:r>
        <w:rPr>
          <w:rFonts w:hint="eastAsia" w:ascii="Arial" w:hAnsi="Arial" w:cs="Arial"/>
        </w:rPr>
        <w:t>帧打上带有本命令设置的</w:t>
      </w:r>
      <w:r>
        <w:rPr>
          <w:rFonts w:ascii="Arial" w:hAnsi="Arial" w:cs="Arial"/>
          <w:lang w:val="sv-SE"/>
        </w:rPr>
        <w:t>native PVID</w:t>
      </w:r>
      <w:r>
        <w:rPr>
          <w:rFonts w:hint="eastAsia" w:ascii="Arial" w:hAnsi="Arial" w:cs="Arial"/>
        </w:rPr>
        <w:t>的</w:t>
      </w:r>
      <w:r>
        <w:rPr>
          <w:rFonts w:ascii="Arial" w:hAnsi="Arial" w:cs="Arial"/>
          <w:lang w:val="sv-SE"/>
        </w:rPr>
        <w:t>tag</w:t>
      </w:r>
      <w:r>
        <w:rPr>
          <w:rFonts w:hint="eastAsia" w:ascii="Arial" w:hAnsi="Arial" w:cs="Arial"/>
        </w:rPr>
        <w:t>标记</w:t>
      </w:r>
      <w:r>
        <w:rPr>
          <w:rFonts w:hint="eastAsia" w:ascii="Arial" w:hAnsi="Arial" w:cs="Arial"/>
          <w:lang w:val="sv-SE"/>
        </w:rPr>
        <w:t>，</w:t>
      </w:r>
      <w:r>
        <w:rPr>
          <w:rFonts w:hint="eastAsia" w:ascii="Arial" w:hAnsi="Arial" w:cs="Arial"/>
        </w:rPr>
        <w:t>用于</w:t>
      </w:r>
      <w:r>
        <w:rPr>
          <w:rFonts w:ascii="Arial" w:hAnsi="Arial" w:cs="Arial"/>
          <w:lang w:val="sv-SE"/>
        </w:rPr>
        <w:t>VLAN</w:t>
      </w:r>
      <w:r>
        <w:rPr>
          <w:rFonts w:hint="eastAsia" w:ascii="Arial" w:hAnsi="Arial" w:cs="Arial"/>
        </w:rPr>
        <w:t>的转发。</w:t>
      </w:r>
    </w:p>
    <w:p>
      <w:pPr>
        <w:rPr>
          <w:rFonts w:ascii="Arial" w:hAnsi="Arial" w:cs="Arial"/>
          <w:lang w:val="sv-SE"/>
        </w:rPr>
      </w:pPr>
      <w:r>
        <w:rPr>
          <w:rFonts w:hint="eastAsia" w:ascii="Arial" w:hAnsi="Arial" w:cs="Arial"/>
          <w:b/>
          <w:bCs/>
        </w:rPr>
        <w:t>举例</w:t>
      </w:r>
      <w:r>
        <w:rPr>
          <w:rFonts w:hint="eastAsia" w:ascii="Arial" w:hAnsi="Arial" w:cs="Arial"/>
          <w:b/>
          <w:bCs/>
          <w:lang w:val="sv-SE"/>
        </w:rPr>
        <w:t>：</w:t>
      </w:r>
      <w:r>
        <w:rPr>
          <w:rFonts w:hint="eastAsia" w:ascii="Arial" w:hAnsi="Arial" w:cs="Arial"/>
        </w:rPr>
        <w:t>设置某</w:t>
      </w:r>
      <w:r>
        <w:rPr>
          <w:rFonts w:ascii="Arial" w:hAnsi="Arial" w:cs="Arial"/>
          <w:lang w:val="sv-SE"/>
        </w:rPr>
        <w:t>Hybrid</w:t>
      </w:r>
      <w:r>
        <w:rPr>
          <w:rFonts w:hint="eastAsia" w:ascii="Arial" w:hAnsi="Arial" w:cs="Arial"/>
        </w:rPr>
        <w:t>端口的</w:t>
      </w:r>
      <w:r>
        <w:rPr>
          <w:rFonts w:ascii="Arial" w:hAnsi="Arial" w:cs="Arial"/>
          <w:lang w:val="sv-SE"/>
        </w:rPr>
        <w:t>native vlan</w:t>
      </w:r>
      <w:r>
        <w:rPr>
          <w:rFonts w:hint="eastAsia" w:ascii="Arial" w:hAnsi="Arial" w:cs="Arial"/>
        </w:rPr>
        <w:t>为</w:t>
      </w:r>
      <w:r>
        <w:rPr>
          <w:rFonts w:ascii="Arial" w:hAnsi="Arial" w:cs="Arial"/>
          <w:lang w:val="sv-SE"/>
        </w:rPr>
        <w:t>100</w:t>
      </w:r>
      <w:r>
        <w:rPr>
          <w:rFonts w:hint="eastAsia" w:ascii="Arial" w:hAnsi="Arial" w:cs="Arial"/>
        </w:rPr>
        <w:t>。</w:t>
      </w:r>
    </w:p>
    <w:p>
      <w:pPr>
        <w:rPr>
          <w:rFonts w:ascii="Arial" w:hAnsi="Arial" w:cs="Arial"/>
          <w:lang w:val="sv-SE"/>
        </w:rPr>
      </w:pPr>
      <w:r>
        <w:rPr>
          <w:rFonts w:ascii="Arial" w:hAnsi="Arial" w:cs="Arial"/>
          <w:lang w:val="sv-SE"/>
        </w:rPr>
        <w:t>Switch(config)#interface ethernet1/0/5</w:t>
      </w:r>
    </w:p>
    <w:p>
      <w:pPr>
        <w:rPr>
          <w:rFonts w:ascii="Arial" w:hAnsi="Arial" w:cs="Arial"/>
          <w:lang w:val="sv-SE"/>
        </w:rPr>
      </w:pPr>
      <w:r>
        <w:rPr>
          <w:rFonts w:ascii="Arial" w:hAnsi="Arial" w:cs="Arial"/>
          <w:lang w:val="sv-SE"/>
        </w:rPr>
        <w:t>Switch(Config-If-Ethernet1/0/5)#switchport mode hybrid</w:t>
      </w:r>
    </w:p>
    <w:p>
      <w:pPr>
        <w:rPr>
          <w:rFonts w:ascii="Arial" w:hAnsi="Arial" w:cs="Arial"/>
        </w:rPr>
      </w:pPr>
      <w:r>
        <w:rPr>
          <w:rFonts w:ascii="Arial" w:hAnsi="Arial" w:cs="Arial"/>
        </w:rPr>
        <w:t>Switch(Config-If-Ethernet1/0/5)#switchport hybrid native vlan 100</w:t>
      </w:r>
    </w:p>
    <w:p>
      <w:pPr>
        <w:rPr>
          <w:rFonts w:ascii="Arial" w:hAnsi="Arial" w:cs="Arial"/>
        </w:rPr>
      </w:pPr>
      <w:r>
        <w:rPr>
          <w:rFonts w:ascii="Arial" w:hAnsi="Arial" w:cs="Arial"/>
        </w:rPr>
        <w:t>Switch(Config-If-Ethernet1/0/5)#exit</w:t>
      </w:r>
    </w:p>
    <w:p>
      <w:pPr>
        <w:pStyle w:val="5"/>
      </w:pPr>
      <w:bookmarkStart w:id="2057" w:name="_Toc273458566"/>
      <w:bookmarkStart w:id="2058" w:name="_Toc273451653"/>
      <w:bookmarkStart w:id="2059" w:name="_Toc273456673"/>
      <w:bookmarkStart w:id="2060" w:name="_Toc273454602"/>
      <w:bookmarkStart w:id="2061" w:name="_Toc395100944"/>
      <w:bookmarkStart w:id="2062" w:name="_Toc261352098"/>
      <w:bookmarkStart w:id="2063" w:name="_Toc273452641"/>
      <w:bookmarkStart w:id="2064" w:name="_Toc22262"/>
      <w:r>
        <w:t>switchport hybrid allowed vlan</w:t>
      </w:r>
      <w:bookmarkEnd w:id="2057"/>
      <w:bookmarkEnd w:id="2058"/>
      <w:bookmarkEnd w:id="2059"/>
      <w:bookmarkEnd w:id="2060"/>
      <w:bookmarkEnd w:id="2061"/>
      <w:bookmarkEnd w:id="2062"/>
      <w:bookmarkEnd w:id="2063"/>
      <w:bookmarkEnd w:id="2064"/>
    </w:p>
    <w:p>
      <w:pPr>
        <w:ind w:left="1"/>
        <w:rPr>
          <w:rFonts w:ascii="Arial" w:hAnsi="Arial" w:cs="Arial"/>
          <w:i/>
          <w:iCs/>
        </w:rPr>
      </w:pPr>
      <w:r>
        <w:rPr>
          <w:rFonts w:hint="eastAsia" w:ascii="Arial" w:hAnsi="Arial" w:cs="Arial"/>
          <w:b/>
          <w:bCs/>
        </w:rPr>
        <w:t>命令：</w:t>
      </w:r>
      <w:r>
        <w:rPr>
          <w:rFonts w:ascii="Arial" w:hAnsi="Arial" w:cs="Arial"/>
          <w:b/>
          <w:bCs/>
          <w:kern w:val="0"/>
        </w:rPr>
        <w:t>switchport hybrid allowed vlan {WORD | all | add WORD | except WORD | remove WORD} {tag | untag}</w:t>
      </w:r>
    </w:p>
    <w:p>
      <w:pPr>
        <w:ind w:firstLine="736" w:firstLineChars="349"/>
        <w:rPr>
          <w:rFonts w:ascii="Arial" w:hAnsi="Arial" w:cs="Arial"/>
          <w:b/>
          <w:bCs/>
        </w:rPr>
      </w:pPr>
      <w:r>
        <w:rPr>
          <w:rFonts w:ascii="Arial" w:hAnsi="Arial" w:cs="Arial"/>
          <w:b/>
          <w:bCs/>
        </w:rPr>
        <w:t>no</w:t>
      </w:r>
      <w:r>
        <w:rPr>
          <w:rFonts w:ascii="Arial" w:hAnsi="Arial" w:cs="Arial"/>
          <w:i/>
          <w:iCs/>
        </w:rPr>
        <w:t xml:space="preserve"> </w:t>
      </w:r>
      <w:r>
        <w:rPr>
          <w:rFonts w:ascii="Arial" w:hAnsi="Arial" w:cs="Arial"/>
          <w:b/>
          <w:bCs/>
        </w:rPr>
        <w:t>switchport hybrid allowed vlan</w:t>
      </w:r>
    </w:p>
    <w:p>
      <w:pPr>
        <w:rPr>
          <w:rFonts w:ascii="Arial" w:hAnsi="Arial" w:cs="Arial"/>
          <w:b/>
          <w:bCs/>
        </w:rPr>
      </w:pPr>
      <w:r>
        <w:rPr>
          <w:rFonts w:hint="eastAsia" w:ascii="Arial" w:hAnsi="Arial" w:cs="Arial"/>
          <w:b/>
          <w:bCs/>
        </w:rPr>
        <w:t>功能：</w:t>
      </w:r>
      <w:r>
        <w:rPr>
          <w:rFonts w:hint="eastAsia" w:ascii="Arial" w:hAnsi="Arial" w:cs="Arial"/>
        </w:rPr>
        <w:t>设置</w:t>
      </w:r>
      <w:r>
        <w:rPr>
          <w:rFonts w:ascii="Arial" w:hAnsi="Arial" w:cs="Arial"/>
        </w:rPr>
        <w:t>Hybrid</w:t>
      </w:r>
      <w:r>
        <w:rPr>
          <w:rFonts w:hint="eastAsia" w:ascii="Arial" w:hAnsi="Arial" w:cs="Arial"/>
        </w:rPr>
        <w:t>端口允许以</w:t>
      </w:r>
      <w:r>
        <w:rPr>
          <w:rFonts w:ascii="Arial" w:hAnsi="Arial" w:cs="Arial"/>
        </w:rPr>
        <w:t>tag</w:t>
      </w:r>
      <w:r>
        <w:rPr>
          <w:rFonts w:hint="eastAsia" w:ascii="Arial" w:hAnsi="Arial" w:cs="Arial"/>
        </w:rPr>
        <w:t>或</w:t>
      </w:r>
      <w:r>
        <w:rPr>
          <w:rFonts w:ascii="Arial" w:hAnsi="Arial" w:cs="Arial"/>
        </w:rPr>
        <w:t>untag</w:t>
      </w:r>
      <w:r>
        <w:rPr>
          <w:rFonts w:hint="eastAsia" w:ascii="Arial" w:hAnsi="Arial" w:cs="Arial"/>
        </w:rPr>
        <w:t>方式通过的</w:t>
      </w:r>
      <w:r>
        <w:rPr>
          <w:rFonts w:ascii="Arial" w:hAnsi="Arial" w:cs="Arial"/>
        </w:rPr>
        <w:t>VLAN</w:t>
      </w:r>
      <w:r>
        <w:rPr>
          <w:rFonts w:hint="eastAsia" w:ascii="Arial" w:hAnsi="Arial" w:cs="Arial"/>
        </w:rPr>
        <w:t>；本命令的</w:t>
      </w:r>
      <w:r>
        <w:rPr>
          <w:rFonts w:ascii="Arial" w:hAnsi="Arial" w:cs="Arial"/>
        </w:rPr>
        <w:t>no</w:t>
      </w:r>
      <w:r>
        <w:rPr>
          <w:rFonts w:hint="eastAsia" w:ascii="Arial" w:hAnsi="Arial" w:cs="Arial"/>
        </w:rPr>
        <w:t>操作为恢复缺省情况。</w:t>
      </w:r>
    </w:p>
    <w:p>
      <w:pPr>
        <w:rPr>
          <w:rFonts w:ascii="Arial" w:hAnsi="Arial" w:cs="Arial"/>
        </w:rPr>
      </w:pPr>
      <w:r>
        <w:rPr>
          <w:rFonts w:hint="eastAsia" w:ascii="Arial" w:hAnsi="Arial" w:cs="Arial"/>
          <w:b/>
          <w:bCs/>
        </w:rPr>
        <w:t>参数：</w:t>
      </w:r>
      <w:r>
        <w:rPr>
          <w:rFonts w:ascii="Arial" w:hAnsi="Arial" w:cs="Arial"/>
          <w:b/>
        </w:rPr>
        <w:t>WORD</w:t>
      </w:r>
      <w:r>
        <w:rPr>
          <w:rFonts w:hint="eastAsia" w:ascii="Arial" w:hAnsi="Arial" w:cs="Arial"/>
        </w:rPr>
        <w:t>：将</w:t>
      </w:r>
      <w:r>
        <w:rPr>
          <w:rFonts w:ascii="Arial" w:hAnsi="Arial" w:cs="Arial"/>
        </w:rPr>
        <w:t>vlan List</w:t>
      </w:r>
      <w:r>
        <w:rPr>
          <w:rFonts w:hint="eastAsia" w:ascii="Arial" w:hAnsi="Arial" w:cs="Arial"/>
        </w:rPr>
        <w:t>加为</w:t>
      </w:r>
      <w:r>
        <w:rPr>
          <w:rFonts w:ascii="Arial" w:hAnsi="Arial" w:cs="Arial"/>
        </w:rPr>
        <w:t>allowed vlan,</w:t>
      </w:r>
      <w:r>
        <w:rPr>
          <w:rFonts w:hint="eastAsia" w:ascii="Arial" w:hAnsi="Arial" w:cs="Arial"/>
        </w:rPr>
        <w:t>同时覆盖之前的配置。</w:t>
      </w:r>
    </w:p>
    <w:p>
      <w:pPr>
        <w:rPr>
          <w:rFonts w:ascii="Arial" w:hAnsi="Arial" w:cs="Arial"/>
        </w:rPr>
      </w:pPr>
      <w:r>
        <w:rPr>
          <w:rFonts w:ascii="Arial" w:hAnsi="Arial" w:cs="Arial"/>
        </w:rPr>
        <w:t xml:space="preserve">      </w:t>
      </w:r>
      <w:r>
        <w:rPr>
          <w:rFonts w:ascii="Arial" w:hAnsi="Arial" w:cs="Arial"/>
          <w:b/>
        </w:rPr>
        <w:t>all</w:t>
      </w:r>
      <w:r>
        <w:rPr>
          <w:rFonts w:hint="eastAsia" w:ascii="Arial" w:hAnsi="Arial" w:cs="Arial"/>
        </w:rPr>
        <w:t>：将所有</w:t>
      </w:r>
      <w:r>
        <w:rPr>
          <w:rFonts w:ascii="Arial" w:hAnsi="Arial" w:cs="Arial"/>
        </w:rPr>
        <w:t>VLAN</w:t>
      </w:r>
      <w:r>
        <w:rPr>
          <w:rFonts w:hint="eastAsia" w:ascii="Arial" w:hAnsi="Arial" w:cs="Arial"/>
        </w:rPr>
        <w:t>都设置为</w:t>
      </w:r>
      <w:r>
        <w:rPr>
          <w:rFonts w:ascii="Arial" w:hAnsi="Arial" w:cs="Arial"/>
        </w:rPr>
        <w:t>allowed vlan</w:t>
      </w:r>
      <w:r>
        <w:rPr>
          <w:rFonts w:hint="eastAsia" w:ascii="Arial" w:hAnsi="Arial" w:cs="Arial"/>
        </w:rPr>
        <w:t>。</w:t>
      </w:r>
    </w:p>
    <w:p>
      <w:pPr>
        <w:rPr>
          <w:rFonts w:ascii="Arial" w:hAnsi="Arial" w:cs="Arial"/>
        </w:rPr>
      </w:pPr>
      <w:r>
        <w:rPr>
          <w:rFonts w:ascii="Arial" w:hAnsi="Arial" w:cs="Arial"/>
        </w:rPr>
        <w:t xml:space="preserve">      </w:t>
      </w:r>
      <w:r>
        <w:rPr>
          <w:rFonts w:ascii="Arial" w:hAnsi="Arial" w:cs="Arial"/>
          <w:b/>
        </w:rPr>
        <w:t>add WORD</w:t>
      </w:r>
      <w:r>
        <w:rPr>
          <w:rFonts w:hint="eastAsia" w:ascii="Arial" w:hAnsi="Arial" w:cs="Arial"/>
        </w:rPr>
        <w:t>：在现有的</w:t>
      </w:r>
      <w:r>
        <w:rPr>
          <w:rFonts w:ascii="Arial" w:hAnsi="Arial" w:cs="Arial"/>
        </w:rPr>
        <w:t>allowed vlanList</w:t>
      </w:r>
      <w:r>
        <w:rPr>
          <w:rFonts w:hint="eastAsia" w:ascii="Arial" w:hAnsi="Arial" w:cs="Arial"/>
        </w:rPr>
        <w:t>中增加</w:t>
      </w:r>
      <w:r>
        <w:rPr>
          <w:rFonts w:ascii="Arial" w:hAnsi="Arial" w:cs="Arial"/>
        </w:rPr>
        <w:t>vlanList</w:t>
      </w:r>
      <w:r>
        <w:rPr>
          <w:rFonts w:hint="eastAsia" w:ascii="Arial" w:hAnsi="Arial" w:cs="Arial"/>
        </w:rPr>
        <w:t>。</w:t>
      </w:r>
    </w:p>
    <w:p>
      <w:pPr>
        <w:rPr>
          <w:rFonts w:ascii="Arial" w:hAnsi="Arial" w:cs="Arial"/>
        </w:rPr>
      </w:pPr>
      <w:r>
        <w:rPr>
          <w:rFonts w:ascii="Arial" w:hAnsi="Arial" w:cs="Arial"/>
        </w:rPr>
        <w:t xml:space="preserve">      </w:t>
      </w:r>
      <w:r>
        <w:rPr>
          <w:rFonts w:ascii="Arial" w:hAnsi="Arial" w:cs="Arial"/>
          <w:b/>
        </w:rPr>
        <w:t>except WORD</w:t>
      </w:r>
      <w:r>
        <w:rPr>
          <w:rFonts w:hint="eastAsia" w:ascii="Arial" w:hAnsi="Arial" w:cs="Arial"/>
        </w:rPr>
        <w:t>：将除了</w:t>
      </w:r>
      <w:r>
        <w:rPr>
          <w:rFonts w:ascii="Arial" w:hAnsi="Arial" w:cs="Arial"/>
        </w:rPr>
        <w:t>vlan List</w:t>
      </w:r>
      <w:r>
        <w:rPr>
          <w:rFonts w:hint="eastAsia" w:ascii="Arial" w:hAnsi="Arial" w:cs="Arial"/>
        </w:rPr>
        <w:t>外所有的</w:t>
      </w:r>
      <w:r>
        <w:rPr>
          <w:rFonts w:ascii="Arial" w:hAnsi="Arial" w:cs="Arial"/>
        </w:rPr>
        <w:t>VLAN</w:t>
      </w:r>
      <w:r>
        <w:rPr>
          <w:rFonts w:hint="eastAsia" w:ascii="Arial" w:hAnsi="Arial" w:cs="Arial"/>
        </w:rPr>
        <w:t>都设置为</w:t>
      </w:r>
      <w:r>
        <w:rPr>
          <w:rFonts w:ascii="Arial" w:hAnsi="Arial" w:cs="Arial"/>
        </w:rPr>
        <w:t>allowed vlan</w:t>
      </w:r>
      <w:r>
        <w:rPr>
          <w:rFonts w:hint="eastAsia" w:ascii="Arial" w:hAnsi="Arial" w:cs="Arial"/>
        </w:rPr>
        <w:t>。</w:t>
      </w:r>
    </w:p>
    <w:p>
      <w:pPr>
        <w:ind w:left="420"/>
        <w:rPr>
          <w:rFonts w:ascii="Arial" w:hAnsi="Arial" w:cs="Arial"/>
        </w:rPr>
      </w:pPr>
      <w:r>
        <w:rPr>
          <w:rFonts w:ascii="Arial" w:hAnsi="Arial" w:cs="Arial"/>
        </w:rPr>
        <w:t xml:space="preserve">  </w:t>
      </w:r>
      <w:r>
        <w:rPr>
          <w:rFonts w:ascii="Arial" w:hAnsi="Arial" w:cs="Arial"/>
          <w:b/>
        </w:rPr>
        <w:t>remove WORD</w:t>
      </w:r>
      <w:r>
        <w:rPr>
          <w:rFonts w:hint="eastAsia" w:ascii="Arial" w:hAnsi="Arial" w:cs="Arial"/>
        </w:rPr>
        <w:t>：从现有的</w:t>
      </w:r>
      <w:r>
        <w:rPr>
          <w:rFonts w:ascii="Arial" w:hAnsi="Arial" w:cs="Arial"/>
        </w:rPr>
        <w:t>allow vlanList</w:t>
      </w:r>
      <w:r>
        <w:rPr>
          <w:rFonts w:hint="eastAsia" w:ascii="Arial" w:hAnsi="Arial" w:cs="Arial"/>
        </w:rPr>
        <w:t>中删除</w:t>
      </w:r>
      <w:r>
        <w:rPr>
          <w:rFonts w:ascii="Arial" w:hAnsi="Arial" w:cs="Arial"/>
        </w:rPr>
        <w:t>vlanList</w:t>
      </w:r>
      <w:r>
        <w:rPr>
          <w:rFonts w:hint="eastAsia" w:ascii="Arial" w:hAnsi="Arial" w:cs="Arial"/>
        </w:rPr>
        <w:t>指定的</w:t>
      </w:r>
      <w:r>
        <w:rPr>
          <w:rFonts w:ascii="Arial" w:hAnsi="Arial" w:cs="Arial"/>
        </w:rPr>
        <w:t>VLAN</w:t>
      </w:r>
      <w:r>
        <w:rPr>
          <w:rFonts w:hint="eastAsia" w:ascii="Arial" w:hAnsi="Arial" w:cs="Arial"/>
        </w:rPr>
        <w:t>。</w:t>
      </w:r>
    </w:p>
    <w:p>
      <w:pPr>
        <w:ind w:firstLine="620" w:firstLineChars="294"/>
        <w:rPr>
          <w:rFonts w:ascii="Arial" w:hAnsi="Arial" w:cs="Arial"/>
        </w:rPr>
      </w:pPr>
      <w:r>
        <w:rPr>
          <w:rFonts w:ascii="Arial" w:hAnsi="Arial" w:cs="Arial"/>
          <w:b/>
        </w:rPr>
        <w:t>tag</w:t>
      </w:r>
      <w:r>
        <w:rPr>
          <w:rFonts w:hint="eastAsia" w:ascii="Arial" w:hAnsi="Arial" w:cs="Arial"/>
        </w:rPr>
        <w:t>：以</w:t>
      </w:r>
      <w:r>
        <w:rPr>
          <w:rFonts w:ascii="Arial" w:hAnsi="Arial" w:cs="Arial"/>
        </w:rPr>
        <w:t xml:space="preserve">tag </w:t>
      </w:r>
      <w:r>
        <w:rPr>
          <w:rFonts w:hint="eastAsia" w:ascii="Arial" w:hAnsi="Arial" w:cs="Arial"/>
        </w:rPr>
        <w:t>方式加入指定的</w:t>
      </w:r>
      <w:r>
        <w:rPr>
          <w:rFonts w:ascii="Arial" w:hAnsi="Arial" w:cs="Arial"/>
        </w:rPr>
        <w:t>VLAN</w:t>
      </w:r>
      <w:r>
        <w:rPr>
          <w:rFonts w:hint="eastAsia" w:ascii="Arial" w:hAnsi="Arial" w:cs="Arial"/>
        </w:rPr>
        <w:t>。</w:t>
      </w:r>
    </w:p>
    <w:p>
      <w:pPr>
        <w:ind w:firstLine="620" w:firstLineChars="294"/>
        <w:rPr>
          <w:rFonts w:ascii="Arial" w:hAnsi="Arial" w:cs="Arial"/>
        </w:rPr>
      </w:pPr>
      <w:r>
        <w:rPr>
          <w:rFonts w:ascii="Arial" w:hAnsi="Arial" w:cs="Arial"/>
          <w:b/>
        </w:rPr>
        <w:t>untag</w:t>
      </w:r>
      <w:r>
        <w:rPr>
          <w:rFonts w:hint="eastAsia" w:ascii="Arial" w:hAnsi="Arial" w:cs="Arial"/>
        </w:rPr>
        <w:t>：以</w:t>
      </w:r>
      <w:r>
        <w:rPr>
          <w:rFonts w:ascii="Arial" w:hAnsi="Arial" w:cs="Arial"/>
        </w:rPr>
        <w:t>untag</w:t>
      </w:r>
      <w:r>
        <w:rPr>
          <w:rFonts w:hint="eastAsia" w:ascii="Arial" w:hAnsi="Arial" w:cs="Arial"/>
        </w:rPr>
        <w:t>方式加入指定的</w:t>
      </w:r>
      <w:r>
        <w:rPr>
          <w:rFonts w:ascii="Arial" w:hAnsi="Arial" w:cs="Arial"/>
        </w:rPr>
        <w:t>VLAN</w:t>
      </w:r>
      <w:r>
        <w:rPr>
          <w:rFonts w:hint="eastAsia" w:ascii="Arial" w:hAnsi="Arial" w:cs="Arial"/>
        </w:rPr>
        <w:t>。</w:t>
      </w:r>
    </w:p>
    <w:p>
      <w:pPr>
        <w:rPr>
          <w:rFonts w:ascii="Arial" w:hAnsi="Arial" w:cs="Arial"/>
        </w:rPr>
      </w:pPr>
      <w:r>
        <w:rPr>
          <w:rFonts w:hint="eastAsia" w:ascii="Arial" w:hAnsi="Arial" w:cs="Arial"/>
          <w:b/>
          <w:bCs/>
        </w:rPr>
        <w:t>命令模式：</w:t>
      </w:r>
      <w:r>
        <w:rPr>
          <w:rFonts w:hint="eastAsia" w:ascii="Arial" w:hAnsi="Arial" w:cs="Arial"/>
        </w:rPr>
        <w:t>端口配置模式。</w:t>
      </w:r>
    </w:p>
    <w:p>
      <w:pPr>
        <w:rPr>
          <w:rFonts w:ascii="Arial" w:hAnsi="Arial" w:cs="Arial"/>
        </w:rPr>
      </w:pPr>
      <w:r>
        <w:rPr>
          <w:rFonts w:hint="eastAsia" w:ascii="Arial" w:hAnsi="Arial" w:cs="Arial"/>
          <w:b/>
          <w:bCs/>
        </w:rPr>
        <w:t>缺省情况：</w:t>
      </w:r>
      <w:r>
        <w:rPr>
          <w:rFonts w:hint="eastAsia" w:ascii="Arial" w:hAnsi="Arial" w:cs="Arial"/>
        </w:rPr>
        <w:t>不允许任何</w:t>
      </w:r>
      <w:r>
        <w:rPr>
          <w:rFonts w:ascii="Arial" w:hAnsi="Arial" w:cs="Arial"/>
        </w:rPr>
        <w:t>VLAN</w:t>
      </w:r>
      <w:r>
        <w:rPr>
          <w:rFonts w:hint="eastAsia" w:ascii="Arial" w:hAnsi="Arial" w:cs="Arial"/>
        </w:rPr>
        <w:t>的流量通过。</w:t>
      </w:r>
    </w:p>
    <w:p>
      <w:pPr>
        <w:rPr>
          <w:rFonts w:ascii="Arial" w:hAnsi="Arial" w:cs="Arial"/>
        </w:rPr>
      </w:pPr>
      <w:r>
        <w:rPr>
          <w:rFonts w:hint="eastAsia" w:ascii="Arial" w:hAnsi="Arial" w:cs="Arial"/>
          <w:b/>
          <w:bCs/>
        </w:rPr>
        <w:t>使用指南：</w:t>
      </w:r>
      <w:r>
        <w:rPr>
          <w:rFonts w:hint="eastAsia" w:ascii="Arial" w:hAnsi="Arial" w:cs="Arial"/>
        </w:rPr>
        <w:t>用户可以通过本命令设置哪些</w:t>
      </w:r>
      <w:r>
        <w:rPr>
          <w:rFonts w:ascii="Arial" w:hAnsi="Arial" w:cs="Arial"/>
        </w:rPr>
        <w:t>VLAN</w:t>
      </w:r>
      <w:r>
        <w:rPr>
          <w:rFonts w:hint="eastAsia" w:ascii="Arial" w:hAnsi="Arial" w:cs="Arial"/>
        </w:rPr>
        <w:t>的流量通过</w:t>
      </w:r>
      <w:r>
        <w:rPr>
          <w:rFonts w:ascii="Arial" w:hAnsi="Arial" w:cs="Arial"/>
        </w:rPr>
        <w:t>Hybrid</w:t>
      </w:r>
      <w:r>
        <w:rPr>
          <w:rFonts w:hint="eastAsia" w:ascii="Arial" w:hAnsi="Arial" w:cs="Arial"/>
        </w:rPr>
        <w:t>端口，没有包含的</w:t>
      </w:r>
      <w:r>
        <w:rPr>
          <w:rFonts w:ascii="Arial" w:hAnsi="Arial" w:cs="Arial"/>
        </w:rPr>
        <w:t>VLAN</w:t>
      </w:r>
      <w:r>
        <w:rPr>
          <w:rFonts w:hint="eastAsia" w:ascii="Arial" w:hAnsi="Arial" w:cs="Arial"/>
        </w:rPr>
        <w:t>流量则被禁止。设置</w:t>
      </w:r>
      <w:r>
        <w:rPr>
          <w:rFonts w:ascii="Arial" w:hAnsi="Arial" w:cs="Arial"/>
        </w:rPr>
        <w:t>allowed vlan</w:t>
      </w:r>
      <w:r>
        <w:rPr>
          <w:rFonts w:hint="eastAsia" w:ascii="Arial" w:hAnsi="Arial" w:cs="Arial"/>
        </w:rPr>
        <w:t>为</w:t>
      </w:r>
      <w:r>
        <w:rPr>
          <w:rFonts w:ascii="Arial" w:hAnsi="Arial" w:cs="Arial"/>
        </w:rPr>
        <w:t>tag</w:t>
      </w:r>
      <w:r>
        <w:rPr>
          <w:rFonts w:hint="eastAsia" w:ascii="Arial" w:hAnsi="Arial" w:cs="Arial"/>
        </w:rPr>
        <w:t>和</w:t>
      </w:r>
      <w:r>
        <w:rPr>
          <w:rFonts w:ascii="Arial" w:hAnsi="Arial" w:cs="Arial"/>
        </w:rPr>
        <w:t>untag</w:t>
      </w:r>
      <w:r>
        <w:rPr>
          <w:rFonts w:hint="eastAsia" w:ascii="Arial" w:hAnsi="Arial" w:cs="Arial"/>
        </w:rPr>
        <w:t>方式的区别为：设置</w:t>
      </w:r>
      <w:r>
        <w:rPr>
          <w:rFonts w:ascii="Arial" w:hAnsi="Arial" w:cs="Arial"/>
        </w:rPr>
        <w:t>VLAN</w:t>
      </w:r>
      <w:r>
        <w:rPr>
          <w:rFonts w:hint="eastAsia" w:ascii="Arial" w:hAnsi="Arial" w:cs="Arial"/>
        </w:rPr>
        <w:t>为</w:t>
      </w:r>
      <w:r>
        <w:rPr>
          <w:rFonts w:ascii="Arial" w:hAnsi="Arial" w:cs="Arial"/>
        </w:rPr>
        <w:t>untag</w:t>
      </w:r>
      <w:r>
        <w:rPr>
          <w:rFonts w:hint="eastAsia" w:ascii="Arial" w:hAnsi="Arial" w:cs="Arial"/>
        </w:rPr>
        <w:t>方式时，通过</w:t>
      </w:r>
      <w:r>
        <w:rPr>
          <w:rFonts w:ascii="Arial" w:hAnsi="Arial" w:cs="Arial"/>
        </w:rPr>
        <w:t>Hybrid</w:t>
      </w:r>
      <w:r>
        <w:rPr>
          <w:rFonts w:hint="eastAsia" w:ascii="Arial" w:hAnsi="Arial" w:cs="Arial"/>
        </w:rPr>
        <w:t>口去往该</w:t>
      </w:r>
      <w:r>
        <w:rPr>
          <w:rFonts w:ascii="Arial" w:hAnsi="Arial" w:cs="Arial"/>
        </w:rPr>
        <w:t>VLAN</w:t>
      </w:r>
      <w:r>
        <w:rPr>
          <w:rFonts w:hint="eastAsia" w:ascii="Arial" w:hAnsi="Arial" w:cs="Arial"/>
        </w:rPr>
        <w:t>的流量不带</w:t>
      </w:r>
      <w:r>
        <w:rPr>
          <w:rFonts w:ascii="Arial" w:hAnsi="Arial" w:cs="Arial"/>
        </w:rPr>
        <w:t>tag</w:t>
      </w:r>
      <w:r>
        <w:rPr>
          <w:rFonts w:hint="eastAsia" w:ascii="Arial" w:hAnsi="Arial" w:cs="Arial"/>
        </w:rPr>
        <w:t>；设置</w:t>
      </w:r>
      <w:r>
        <w:rPr>
          <w:rFonts w:ascii="Arial" w:hAnsi="Arial" w:cs="Arial"/>
        </w:rPr>
        <w:t>VLAN</w:t>
      </w:r>
      <w:r>
        <w:rPr>
          <w:rFonts w:hint="eastAsia" w:ascii="Arial" w:hAnsi="Arial" w:cs="Arial"/>
        </w:rPr>
        <w:t>为</w:t>
      </w:r>
      <w:r>
        <w:rPr>
          <w:rFonts w:ascii="Arial" w:hAnsi="Arial" w:cs="Arial"/>
        </w:rPr>
        <w:t>tag</w:t>
      </w:r>
      <w:r>
        <w:rPr>
          <w:rFonts w:hint="eastAsia" w:ascii="Arial" w:hAnsi="Arial" w:cs="Arial"/>
        </w:rPr>
        <w:t>方式时，通过</w:t>
      </w:r>
      <w:r>
        <w:rPr>
          <w:rFonts w:ascii="Arial" w:hAnsi="Arial" w:cs="Arial"/>
        </w:rPr>
        <w:t>Hybrid</w:t>
      </w:r>
      <w:r>
        <w:rPr>
          <w:rFonts w:hint="eastAsia" w:ascii="Arial" w:hAnsi="Arial" w:cs="Arial"/>
        </w:rPr>
        <w:t>口去往该</w:t>
      </w:r>
      <w:r>
        <w:rPr>
          <w:rFonts w:ascii="Arial" w:hAnsi="Arial" w:cs="Arial"/>
        </w:rPr>
        <w:t>VLAN</w:t>
      </w:r>
      <w:r>
        <w:rPr>
          <w:rFonts w:hint="eastAsia" w:ascii="Arial" w:hAnsi="Arial" w:cs="Arial"/>
        </w:rPr>
        <w:t>的流量带着相应的</w:t>
      </w:r>
      <w:r>
        <w:rPr>
          <w:rFonts w:ascii="Arial" w:hAnsi="Arial" w:cs="Arial"/>
        </w:rPr>
        <w:t>tag</w:t>
      </w:r>
      <w:r>
        <w:rPr>
          <w:rFonts w:hint="eastAsia" w:ascii="Arial" w:hAnsi="Arial" w:cs="Arial"/>
        </w:rPr>
        <w:t>。</w:t>
      </w:r>
      <w:r>
        <w:rPr>
          <w:rFonts w:ascii="Arial" w:hAnsi="Arial" w:cs="Arial"/>
        </w:rPr>
        <w:t>Hybrid</w:t>
      </w:r>
      <w:r>
        <w:rPr>
          <w:rFonts w:hint="eastAsia" w:ascii="Arial" w:hAnsi="Arial" w:cs="Arial"/>
          <w:bCs/>
        </w:rPr>
        <w:t>不可以同时以</w:t>
      </w:r>
      <w:r>
        <w:rPr>
          <w:rFonts w:ascii="Arial" w:hAnsi="Arial" w:cs="Arial"/>
        </w:rPr>
        <w:t>tag</w:t>
      </w:r>
      <w:r>
        <w:rPr>
          <w:rFonts w:hint="eastAsia" w:ascii="Arial" w:hAnsi="Arial" w:cs="Arial"/>
        </w:rPr>
        <w:t>和</w:t>
      </w:r>
      <w:r>
        <w:rPr>
          <w:rFonts w:ascii="Arial" w:hAnsi="Arial" w:cs="Arial"/>
        </w:rPr>
        <w:t>untag</w:t>
      </w:r>
      <w:r>
        <w:rPr>
          <w:rFonts w:hint="eastAsia" w:ascii="Arial" w:hAnsi="Arial" w:cs="Arial"/>
        </w:rPr>
        <w:t>方式</w:t>
      </w:r>
      <w:r>
        <w:rPr>
          <w:rFonts w:ascii="Arial" w:hAnsi="Arial" w:cs="Arial"/>
        </w:rPr>
        <w:t>allowed</w:t>
      </w:r>
      <w:r>
        <w:rPr>
          <w:rFonts w:hint="eastAsia" w:ascii="Arial" w:hAnsi="Arial" w:cs="Arial"/>
        </w:rPr>
        <w:t>同一个</w:t>
      </w:r>
      <w:r>
        <w:rPr>
          <w:rFonts w:ascii="Arial" w:hAnsi="Arial" w:cs="Arial"/>
        </w:rPr>
        <w:t>VLAN</w:t>
      </w:r>
      <w:r>
        <w:rPr>
          <w:rFonts w:hint="eastAsia" w:ascii="Arial" w:hAnsi="Arial" w:cs="Arial"/>
        </w:rPr>
        <w:t>，如果先后配置了</w:t>
      </w:r>
      <w:r>
        <w:rPr>
          <w:rFonts w:ascii="Arial" w:hAnsi="Arial" w:cs="Arial"/>
        </w:rPr>
        <w:t>allowed</w:t>
      </w:r>
      <w:r>
        <w:rPr>
          <w:rFonts w:hint="eastAsia" w:ascii="Arial" w:hAnsi="Arial" w:cs="Arial"/>
        </w:rPr>
        <w:t>某个</w:t>
      </w:r>
      <w:r>
        <w:rPr>
          <w:rFonts w:ascii="Arial" w:hAnsi="Arial" w:cs="Arial"/>
        </w:rPr>
        <w:t>VLAN</w:t>
      </w:r>
      <w:r>
        <w:rPr>
          <w:rFonts w:hint="eastAsia" w:ascii="Arial" w:hAnsi="Arial" w:cs="Arial"/>
        </w:rPr>
        <w:t>为</w:t>
      </w:r>
      <w:r>
        <w:rPr>
          <w:rFonts w:ascii="Arial" w:hAnsi="Arial" w:cs="Arial"/>
        </w:rPr>
        <w:t>tag</w:t>
      </w:r>
      <w:r>
        <w:rPr>
          <w:rFonts w:hint="eastAsia" w:ascii="Arial" w:hAnsi="Arial" w:cs="Arial"/>
        </w:rPr>
        <w:t>和</w:t>
      </w:r>
      <w:r>
        <w:rPr>
          <w:rFonts w:ascii="Arial" w:hAnsi="Arial" w:cs="Arial"/>
        </w:rPr>
        <w:t>untag</w:t>
      </w:r>
      <w:r>
        <w:rPr>
          <w:rFonts w:hint="eastAsia" w:ascii="Arial" w:hAnsi="Arial" w:cs="Arial"/>
        </w:rPr>
        <w:t>方式，则后配置的会覆盖前面的配置。</w:t>
      </w:r>
    </w:p>
    <w:p>
      <w:pPr>
        <w:rPr>
          <w:rFonts w:ascii="Arial" w:hAnsi="Arial" w:cs="Arial"/>
        </w:rPr>
      </w:pPr>
      <w:r>
        <w:rPr>
          <w:rFonts w:hint="eastAsia" w:ascii="Arial" w:hAnsi="Arial" w:cs="Arial"/>
          <w:b/>
          <w:bCs/>
        </w:rPr>
        <w:t>举例：</w:t>
      </w:r>
      <w:r>
        <w:rPr>
          <w:rFonts w:hint="eastAsia" w:ascii="Arial" w:hAnsi="Arial" w:cs="Arial"/>
        </w:rPr>
        <w:t>设置</w:t>
      </w:r>
      <w:r>
        <w:rPr>
          <w:rFonts w:ascii="Arial" w:hAnsi="Arial" w:cs="Arial"/>
        </w:rPr>
        <w:t>Hybrid</w:t>
      </w:r>
      <w:r>
        <w:rPr>
          <w:rFonts w:hint="eastAsia" w:ascii="Arial" w:hAnsi="Arial" w:cs="Arial"/>
        </w:rPr>
        <w:t>端口以</w:t>
      </w:r>
      <w:r>
        <w:rPr>
          <w:rFonts w:ascii="Arial" w:hAnsi="Arial" w:cs="Arial"/>
        </w:rPr>
        <w:t>untag</w:t>
      </w:r>
      <w:r>
        <w:rPr>
          <w:rFonts w:hint="eastAsia" w:ascii="Arial" w:hAnsi="Arial" w:cs="Arial"/>
        </w:rPr>
        <w:t>方式</w:t>
      </w:r>
      <w:r>
        <w:rPr>
          <w:rFonts w:ascii="Arial" w:hAnsi="Arial" w:cs="Arial"/>
        </w:rPr>
        <w:t>allowed vlan 1;3;5-20</w:t>
      </w:r>
      <w:r>
        <w:rPr>
          <w:rFonts w:hint="eastAsia" w:ascii="Arial" w:hAnsi="Arial" w:cs="Arial"/>
        </w:rPr>
        <w:t>，以</w:t>
      </w:r>
      <w:r>
        <w:rPr>
          <w:rFonts w:ascii="Arial" w:hAnsi="Arial" w:cs="Arial"/>
        </w:rPr>
        <w:t>tag</w:t>
      </w:r>
      <w:r>
        <w:rPr>
          <w:rFonts w:hint="eastAsia" w:ascii="Arial" w:hAnsi="Arial" w:cs="Arial"/>
        </w:rPr>
        <w:t>方式</w:t>
      </w:r>
      <w:r>
        <w:rPr>
          <w:rFonts w:ascii="Arial" w:hAnsi="Arial" w:cs="Arial"/>
        </w:rPr>
        <w:t>allowed vlan 100;300;500-2000</w:t>
      </w:r>
      <w:r>
        <w:rPr>
          <w:rFonts w:hint="eastAsia" w:ascii="Arial" w:hAnsi="Arial" w:cs="Arial"/>
        </w:rPr>
        <w:t>。</w:t>
      </w:r>
    </w:p>
    <w:p>
      <w:pPr>
        <w:rPr>
          <w:rFonts w:ascii="Arial" w:hAnsi="Arial" w:cs="Arial"/>
        </w:rPr>
      </w:pPr>
      <w:r>
        <w:rPr>
          <w:rFonts w:ascii="Arial" w:hAnsi="Arial" w:cs="Arial"/>
        </w:rPr>
        <w:t>Switch(config)#interface ethernet 1/0/5</w:t>
      </w:r>
    </w:p>
    <w:p>
      <w:pPr>
        <w:rPr>
          <w:rFonts w:ascii="Arial" w:hAnsi="Arial" w:cs="Arial"/>
        </w:rPr>
      </w:pPr>
      <w:r>
        <w:rPr>
          <w:rFonts w:ascii="Arial" w:hAnsi="Arial" w:cs="Arial"/>
        </w:rPr>
        <w:t>Switch(Config-If-Ethernet1/0/5)#switchport mode hybrid</w:t>
      </w:r>
    </w:p>
    <w:p>
      <w:pPr>
        <w:rPr>
          <w:rFonts w:ascii="Arial" w:hAnsi="Arial" w:cs="Arial"/>
        </w:rPr>
      </w:pPr>
      <w:r>
        <w:rPr>
          <w:rFonts w:ascii="Arial" w:hAnsi="Arial" w:cs="Arial"/>
        </w:rPr>
        <w:t>Switch(Config-If-Ethernet1/0/5)#switchport hybrid allowed vlan 1;3;5-20 untag</w:t>
      </w:r>
    </w:p>
    <w:p>
      <w:pPr>
        <w:rPr>
          <w:rFonts w:ascii="Arial" w:hAnsi="Arial" w:cs="Arial"/>
        </w:rPr>
      </w:pPr>
      <w:r>
        <w:rPr>
          <w:rFonts w:ascii="Arial" w:hAnsi="Arial" w:cs="Arial"/>
        </w:rPr>
        <w:t>Switch(Config-If-Ethernet1/0/5)#switchport hybrid allowed vlan 100;300;500-2000 tag</w:t>
      </w:r>
    </w:p>
    <w:p>
      <w:pPr>
        <w:rPr>
          <w:rFonts w:ascii="Arial" w:hAnsi="Arial" w:cs="Arial"/>
        </w:rPr>
      </w:pPr>
      <w:r>
        <w:rPr>
          <w:rFonts w:ascii="Arial" w:hAnsi="Arial" w:cs="Arial"/>
        </w:rPr>
        <w:t>Switch(Config-If-Ethernet1/0/5)#exit</w:t>
      </w:r>
    </w:p>
    <w:p>
      <w:pPr>
        <w:pStyle w:val="5"/>
      </w:pPr>
      <w:bookmarkStart w:id="2065" w:name="_Toc395100943"/>
      <w:bookmarkStart w:id="2066" w:name="_Toc268763628"/>
      <w:bookmarkStart w:id="2067" w:name="_Toc266104506"/>
      <w:bookmarkStart w:id="2068" w:name="_Toc25091"/>
      <w:r>
        <w:t>switchport forbidden vlan</w:t>
      </w:r>
      <w:bookmarkEnd w:id="2065"/>
      <w:bookmarkEnd w:id="2066"/>
      <w:bookmarkEnd w:id="2067"/>
      <w:bookmarkEnd w:id="2068"/>
    </w:p>
    <w:p>
      <w:pPr>
        <w:rPr>
          <w:rFonts w:ascii="Arial" w:hAnsi="Arial" w:cs="Arial"/>
          <w:b/>
        </w:rPr>
      </w:pPr>
      <w:r>
        <w:rPr>
          <w:rFonts w:hint="eastAsia" w:ascii="Arial" w:hAnsi="Arial" w:cs="Arial"/>
          <w:b/>
        </w:rPr>
        <w:t>命令：</w:t>
      </w:r>
      <w:r>
        <w:rPr>
          <w:rFonts w:ascii="Arial" w:hAnsi="Arial" w:cs="Arial"/>
          <w:b/>
        </w:rPr>
        <w:t>switchport forbidden vlan {WORD | all | add WORD | except WORD | remove WORD}</w:t>
      </w:r>
    </w:p>
    <w:p>
      <w:pPr>
        <w:ind w:firstLine="620" w:firstLineChars="294"/>
        <w:rPr>
          <w:rFonts w:ascii="Arial" w:hAnsi="Arial" w:cs="Arial"/>
          <w:b/>
        </w:rPr>
      </w:pPr>
      <w:r>
        <w:rPr>
          <w:rFonts w:ascii="Arial" w:hAnsi="Arial" w:cs="Arial"/>
          <w:b/>
        </w:rPr>
        <w:t>no switchport forbidden vlan</w:t>
      </w:r>
    </w:p>
    <w:p>
      <w:pPr>
        <w:rPr>
          <w:rFonts w:ascii="Arial" w:hAnsi="Arial" w:cs="Arial"/>
        </w:rPr>
      </w:pPr>
      <w:r>
        <w:rPr>
          <w:rFonts w:hint="eastAsia" w:ascii="Arial" w:hAnsi="Arial" w:cs="Arial"/>
          <w:b/>
        </w:rPr>
        <w:t>功能：</w:t>
      </w:r>
      <w:r>
        <w:rPr>
          <w:rFonts w:hint="eastAsia" w:ascii="Arial" w:hAnsi="Arial" w:cs="Arial"/>
        </w:rPr>
        <w:t>设置端口的</w:t>
      </w:r>
      <w:r>
        <w:rPr>
          <w:rFonts w:ascii="Arial" w:hAnsi="Arial" w:cs="Arial"/>
        </w:rPr>
        <w:t>forbidden vlan</w:t>
      </w:r>
      <w:r>
        <w:rPr>
          <w:rFonts w:hint="eastAsia" w:ascii="Arial" w:hAnsi="Arial" w:cs="Arial"/>
        </w:rPr>
        <w:t>，注意此命令只能在</w:t>
      </w:r>
      <w:r>
        <w:rPr>
          <w:rFonts w:ascii="Arial" w:hAnsi="Arial" w:cs="Arial"/>
        </w:rPr>
        <w:t>trunk</w:t>
      </w:r>
      <w:r>
        <w:rPr>
          <w:rFonts w:hint="eastAsia" w:ascii="Arial" w:hAnsi="Arial" w:cs="Arial"/>
        </w:rPr>
        <w:t>端口或者</w:t>
      </w:r>
      <w:r>
        <w:rPr>
          <w:rFonts w:ascii="Arial" w:hAnsi="Arial" w:cs="Arial"/>
        </w:rPr>
        <w:t>hybrid</w:t>
      </w:r>
      <w:r>
        <w:rPr>
          <w:rFonts w:hint="eastAsia" w:ascii="Arial" w:hAnsi="Arial" w:cs="Arial"/>
        </w:rPr>
        <w:t>端口上配置，但是可以在没有开启</w:t>
      </w:r>
      <w:r>
        <w:rPr>
          <w:rFonts w:ascii="Arial" w:hAnsi="Arial" w:cs="Arial"/>
        </w:rPr>
        <w:t>GVRP</w:t>
      </w:r>
      <w:r>
        <w:rPr>
          <w:rFonts w:hint="eastAsia" w:ascii="Arial" w:hAnsi="Arial" w:cs="Arial"/>
        </w:rPr>
        <w:t>功能的端口上配置。</w:t>
      </w:r>
      <w:r>
        <w:rPr>
          <w:rFonts w:ascii="Arial" w:hAnsi="Arial" w:cs="Arial"/>
        </w:rPr>
        <w:t>no</w:t>
      </w:r>
      <w:r>
        <w:rPr>
          <w:rFonts w:hint="eastAsia" w:ascii="Arial" w:hAnsi="Arial" w:cs="Arial"/>
        </w:rPr>
        <w:t>命令为取消端口的</w:t>
      </w:r>
      <w:r>
        <w:rPr>
          <w:rFonts w:ascii="Arial" w:hAnsi="Arial" w:cs="Arial"/>
        </w:rPr>
        <w:t>forbidden vlanlist</w:t>
      </w:r>
      <w:r>
        <w:rPr>
          <w:rFonts w:hint="eastAsia" w:ascii="Arial" w:hAnsi="Arial" w:cs="Arial"/>
        </w:rPr>
        <w:t>。</w:t>
      </w:r>
    </w:p>
    <w:p>
      <w:pPr>
        <w:rPr>
          <w:rFonts w:ascii="Arial" w:hAnsi="Arial" w:cs="Arial"/>
        </w:rPr>
      </w:pPr>
      <w:r>
        <w:rPr>
          <w:rFonts w:hint="eastAsia" w:ascii="Arial" w:hAnsi="Arial" w:cs="Arial"/>
          <w:b/>
        </w:rPr>
        <w:t>参数：</w:t>
      </w:r>
      <w:r>
        <w:rPr>
          <w:rFonts w:ascii="Arial" w:hAnsi="Arial" w:cs="Arial"/>
        </w:rPr>
        <w:t>WORD:</w:t>
      </w:r>
      <w:r>
        <w:rPr>
          <w:rFonts w:hint="eastAsia" w:ascii="Arial" w:hAnsi="Arial" w:cs="Arial"/>
        </w:rPr>
        <w:t>将</w:t>
      </w:r>
      <w:r>
        <w:rPr>
          <w:rFonts w:ascii="Arial" w:hAnsi="Arial" w:cs="Arial"/>
        </w:rPr>
        <w:t>vlanList</w:t>
      </w:r>
      <w:r>
        <w:rPr>
          <w:rFonts w:hint="eastAsia" w:ascii="Arial" w:hAnsi="Arial" w:cs="Arial"/>
        </w:rPr>
        <w:t>加为</w:t>
      </w:r>
      <w:r>
        <w:rPr>
          <w:rFonts w:ascii="Arial" w:hAnsi="Arial" w:cs="Arial"/>
        </w:rPr>
        <w:t>forbidden vlan</w:t>
      </w:r>
      <w:r>
        <w:rPr>
          <w:rFonts w:hint="eastAsia" w:ascii="Arial" w:hAnsi="Arial" w:cs="Arial"/>
        </w:rPr>
        <w:t>，同时覆盖之前的配置</w:t>
      </w:r>
    </w:p>
    <w:p>
      <w:pPr>
        <w:rPr>
          <w:rFonts w:ascii="Arial" w:hAnsi="Arial" w:cs="Arial"/>
        </w:rPr>
      </w:pPr>
      <w:r>
        <w:rPr>
          <w:rFonts w:ascii="Arial" w:hAnsi="Arial" w:cs="Arial"/>
        </w:rPr>
        <w:t xml:space="preserve">      all:</w:t>
      </w:r>
      <w:r>
        <w:rPr>
          <w:rFonts w:hint="eastAsia" w:ascii="Arial" w:hAnsi="Arial" w:cs="Arial"/>
        </w:rPr>
        <w:t>将所有</w:t>
      </w:r>
      <w:r>
        <w:rPr>
          <w:rFonts w:ascii="Arial" w:hAnsi="Arial" w:cs="Arial"/>
        </w:rPr>
        <w:t>vlan</w:t>
      </w:r>
      <w:r>
        <w:rPr>
          <w:rFonts w:hint="eastAsia" w:ascii="Arial" w:hAnsi="Arial" w:cs="Arial"/>
        </w:rPr>
        <w:t>都设置为</w:t>
      </w:r>
      <w:r>
        <w:rPr>
          <w:rFonts w:ascii="Arial" w:hAnsi="Arial" w:cs="Arial"/>
        </w:rPr>
        <w:t>forbidden vlan</w:t>
      </w:r>
    </w:p>
    <w:p>
      <w:pPr>
        <w:rPr>
          <w:rFonts w:ascii="Arial" w:hAnsi="Arial" w:cs="Arial"/>
        </w:rPr>
      </w:pPr>
      <w:r>
        <w:rPr>
          <w:rFonts w:ascii="Arial" w:hAnsi="Arial" w:cs="Arial"/>
        </w:rPr>
        <w:t xml:space="preserve">      add WORD:</w:t>
      </w:r>
      <w:r>
        <w:rPr>
          <w:rFonts w:hint="eastAsia" w:ascii="Arial" w:hAnsi="Arial" w:cs="Arial"/>
        </w:rPr>
        <w:t>在现有的</w:t>
      </w:r>
      <w:r>
        <w:rPr>
          <w:rFonts w:ascii="Arial" w:hAnsi="Arial" w:cs="Arial"/>
        </w:rPr>
        <w:t>forbidden vlanList</w:t>
      </w:r>
      <w:r>
        <w:rPr>
          <w:rFonts w:hint="eastAsia" w:ascii="Arial" w:hAnsi="Arial" w:cs="Arial"/>
        </w:rPr>
        <w:t>中增加</w:t>
      </w:r>
      <w:r>
        <w:rPr>
          <w:rFonts w:ascii="Arial" w:hAnsi="Arial" w:cs="Arial"/>
        </w:rPr>
        <w:t>vlanList</w:t>
      </w:r>
    </w:p>
    <w:p>
      <w:pPr>
        <w:rPr>
          <w:rFonts w:ascii="Arial" w:hAnsi="Arial" w:cs="Arial"/>
        </w:rPr>
      </w:pPr>
      <w:r>
        <w:rPr>
          <w:rFonts w:ascii="Arial" w:hAnsi="Arial" w:cs="Arial"/>
        </w:rPr>
        <w:t xml:space="preserve">      except WORD:</w:t>
      </w:r>
      <w:r>
        <w:rPr>
          <w:rFonts w:hint="eastAsia" w:ascii="Arial" w:hAnsi="Arial" w:cs="Arial"/>
        </w:rPr>
        <w:t>将除了</w:t>
      </w:r>
      <w:r>
        <w:rPr>
          <w:rFonts w:ascii="Arial" w:hAnsi="Arial" w:cs="Arial"/>
        </w:rPr>
        <w:t>vlanList</w:t>
      </w:r>
      <w:r>
        <w:rPr>
          <w:rFonts w:hint="eastAsia" w:ascii="Arial" w:hAnsi="Arial" w:cs="Arial"/>
        </w:rPr>
        <w:t>外所有的</w:t>
      </w:r>
      <w:r>
        <w:rPr>
          <w:rFonts w:ascii="Arial" w:hAnsi="Arial" w:cs="Arial"/>
        </w:rPr>
        <w:t>vlan</w:t>
      </w:r>
      <w:r>
        <w:rPr>
          <w:rFonts w:hint="eastAsia" w:ascii="Arial" w:hAnsi="Arial" w:cs="Arial"/>
        </w:rPr>
        <w:t>都设置为</w:t>
      </w:r>
      <w:r>
        <w:rPr>
          <w:rFonts w:ascii="Arial" w:hAnsi="Arial" w:cs="Arial"/>
        </w:rPr>
        <w:t>forbidden vlan</w:t>
      </w:r>
    </w:p>
    <w:p>
      <w:pPr>
        <w:rPr>
          <w:rFonts w:ascii="Arial" w:hAnsi="Arial" w:cs="Arial"/>
        </w:rPr>
      </w:pPr>
      <w:r>
        <w:rPr>
          <w:rFonts w:ascii="Arial" w:hAnsi="Arial" w:cs="Arial"/>
        </w:rPr>
        <w:t xml:space="preserve">      remove WORD:</w:t>
      </w:r>
      <w:r>
        <w:rPr>
          <w:rFonts w:hint="eastAsia" w:ascii="Arial" w:hAnsi="Arial" w:cs="Arial"/>
        </w:rPr>
        <w:t>从现有的</w:t>
      </w:r>
      <w:r>
        <w:rPr>
          <w:rFonts w:ascii="Arial" w:hAnsi="Arial" w:cs="Arial"/>
        </w:rPr>
        <w:t>forbidden vlanList</w:t>
      </w:r>
      <w:r>
        <w:rPr>
          <w:rFonts w:hint="eastAsia" w:ascii="Arial" w:hAnsi="Arial" w:cs="Arial"/>
        </w:rPr>
        <w:t>中删除</w:t>
      </w:r>
      <w:r>
        <w:rPr>
          <w:rFonts w:ascii="Arial" w:hAnsi="Arial" w:cs="Arial"/>
        </w:rPr>
        <w:t>vlanList</w:t>
      </w:r>
      <w:r>
        <w:rPr>
          <w:rFonts w:hint="eastAsia" w:ascii="Arial" w:hAnsi="Arial" w:cs="Arial"/>
        </w:rPr>
        <w:t>指定的</w:t>
      </w:r>
      <w:r>
        <w:rPr>
          <w:rFonts w:ascii="Arial" w:hAnsi="Arial" w:cs="Arial"/>
        </w:rPr>
        <w:t>vlan</w:t>
      </w:r>
    </w:p>
    <w:p>
      <w:pPr>
        <w:rPr>
          <w:rFonts w:ascii="Arial" w:hAnsi="Arial" w:cs="Arial"/>
        </w:rPr>
      </w:pPr>
      <w:r>
        <w:rPr>
          <w:rFonts w:hint="eastAsia" w:ascii="Arial" w:hAnsi="Arial" w:cs="Arial"/>
          <w:b/>
        </w:rPr>
        <w:t>命令模式：</w:t>
      </w:r>
      <w:r>
        <w:rPr>
          <w:rFonts w:hint="eastAsia" w:ascii="Arial" w:hAnsi="Arial" w:cs="Arial"/>
        </w:rPr>
        <w:t>端口配置模式</w:t>
      </w:r>
    </w:p>
    <w:p>
      <w:pPr>
        <w:rPr>
          <w:rFonts w:ascii="Arial" w:hAnsi="Arial" w:cs="Arial"/>
        </w:rPr>
      </w:pPr>
      <w:r>
        <w:rPr>
          <w:rFonts w:hint="eastAsia" w:ascii="Arial" w:hAnsi="Arial" w:cs="Arial"/>
          <w:b/>
        </w:rPr>
        <w:t>缺省情况：</w:t>
      </w:r>
      <w:r>
        <w:rPr>
          <w:rFonts w:hint="eastAsia" w:ascii="Arial" w:hAnsi="Arial" w:cs="Arial"/>
        </w:rPr>
        <w:t>默认端口的</w:t>
      </w:r>
      <w:r>
        <w:rPr>
          <w:rFonts w:ascii="Arial" w:hAnsi="Arial" w:cs="Arial"/>
        </w:rPr>
        <w:t>forbidden vlanList</w:t>
      </w:r>
      <w:r>
        <w:rPr>
          <w:rFonts w:hint="eastAsia" w:ascii="Arial" w:hAnsi="Arial" w:cs="Arial"/>
        </w:rPr>
        <w:t>为空。</w:t>
      </w:r>
    </w:p>
    <w:p>
      <w:pPr>
        <w:rPr>
          <w:rFonts w:ascii="Arial" w:hAnsi="Arial" w:cs="Arial"/>
        </w:rPr>
      </w:pPr>
      <w:r>
        <w:rPr>
          <w:rFonts w:hint="eastAsia" w:ascii="Arial" w:hAnsi="Arial" w:cs="Arial"/>
          <w:b/>
        </w:rPr>
        <w:t>使用指南：</w:t>
      </w:r>
      <w:r>
        <w:rPr>
          <w:rFonts w:hint="eastAsia" w:ascii="Arial" w:hAnsi="Arial" w:cs="Arial"/>
        </w:rPr>
        <w:t>把端口的</w:t>
      </w:r>
      <w:r>
        <w:rPr>
          <w:rFonts w:ascii="Arial" w:hAnsi="Arial" w:cs="Arial"/>
        </w:rPr>
        <w:t>forbidden vlanList</w:t>
      </w:r>
      <w:r>
        <w:rPr>
          <w:rFonts w:hint="eastAsia" w:ascii="Arial" w:hAnsi="Arial" w:cs="Arial"/>
        </w:rPr>
        <w:t>相应标识位置位，并清除端口的</w:t>
      </w:r>
      <w:r>
        <w:rPr>
          <w:rFonts w:ascii="Arial" w:hAnsi="Arial" w:cs="Arial"/>
        </w:rPr>
        <w:t>allow vlanList</w:t>
      </w:r>
      <w:r>
        <w:rPr>
          <w:rFonts w:hint="eastAsia" w:ascii="Arial" w:hAnsi="Arial" w:cs="Arial"/>
        </w:rPr>
        <w:t>标志位。如果端口静态加入了这些</w:t>
      </w:r>
      <w:r>
        <w:rPr>
          <w:rFonts w:ascii="Arial" w:hAnsi="Arial" w:cs="Arial"/>
        </w:rPr>
        <w:t>VLAN</w:t>
      </w:r>
      <w:r>
        <w:rPr>
          <w:rFonts w:hint="eastAsia" w:ascii="Arial" w:hAnsi="Arial" w:cs="Arial"/>
        </w:rPr>
        <w:t>，则静态离开这些</w:t>
      </w:r>
      <w:r>
        <w:rPr>
          <w:rFonts w:ascii="Arial" w:hAnsi="Arial" w:cs="Arial"/>
        </w:rPr>
        <w:t>VLAN</w:t>
      </w:r>
      <w:r>
        <w:rPr>
          <w:rFonts w:hint="eastAsia" w:ascii="Arial" w:hAnsi="Arial" w:cs="Arial"/>
        </w:rPr>
        <w:t>，并且向</w:t>
      </w:r>
      <w:r>
        <w:rPr>
          <w:rFonts w:ascii="Arial" w:hAnsi="Arial" w:cs="Arial"/>
        </w:rPr>
        <w:t>GVRP</w:t>
      </w:r>
      <w:r>
        <w:rPr>
          <w:rFonts w:hint="eastAsia" w:ascii="Arial" w:hAnsi="Arial" w:cs="Arial"/>
        </w:rPr>
        <w:t>模块发出消息，使该端口相应</w:t>
      </w:r>
      <w:r>
        <w:rPr>
          <w:rFonts w:ascii="Arial" w:hAnsi="Arial" w:cs="Arial"/>
        </w:rPr>
        <w:t>VLAN</w:t>
      </w:r>
      <w:r>
        <w:rPr>
          <w:rFonts w:hint="eastAsia" w:ascii="Arial" w:hAnsi="Arial" w:cs="Arial"/>
        </w:rPr>
        <w:t>的注册状态机进入</w:t>
      </w:r>
      <w:r>
        <w:rPr>
          <w:rFonts w:ascii="Arial" w:hAnsi="Arial" w:cs="Arial"/>
        </w:rPr>
        <w:t>forbidden</w:t>
      </w:r>
      <w:r>
        <w:rPr>
          <w:rFonts w:hint="eastAsia" w:ascii="Arial" w:hAnsi="Arial" w:cs="Arial"/>
        </w:rPr>
        <w:t>工作模式。</w:t>
      </w:r>
    </w:p>
    <w:p>
      <w:pPr>
        <w:rPr>
          <w:rFonts w:ascii="Arial" w:hAnsi="Arial" w:cs="Arial"/>
        </w:rPr>
      </w:pPr>
      <w:r>
        <w:rPr>
          <w:rFonts w:hint="eastAsia" w:ascii="Arial" w:hAnsi="Arial" w:cs="Arial"/>
          <w:b/>
        </w:rPr>
        <w:t>举例：</w:t>
      </w:r>
      <w:r>
        <w:rPr>
          <w:rFonts w:hint="eastAsia" w:ascii="Arial" w:hAnsi="Arial" w:cs="Arial"/>
        </w:rPr>
        <w:t>端口离开相应</w:t>
      </w:r>
      <w:r>
        <w:rPr>
          <w:rFonts w:ascii="Arial" w:hAnsi="Arial" w:cs="Arial"/>
        </w:rPr>
        <w:t>VLAN</w:t>
      </w:r>
      <w:r>
        <w:rPr>
          <w:rFonts w:hint="eastAsia" w:ascii="Arial" w:hAnsi="Arial" w:cs="Arial"/>
        </w:rPr>
        <w:t>，</w:t>
      </w:r>
      <w:r>
        <w:rPr>
          <w:rFonts w:ascii="Arial" w:hAnsi="Arial" w:cs="Arial"/>
        </w:rPr>
        <w:t>GVRP</w:t>
      </w:r>
      <w:r>
        <w:rPr>
          <w:rFonts w:hint="eastAsia" w:ascii="Arial" w:hAnsi="Arial" w:cs="Arial"/>
        </w:rPr>
        <w:t>相应注册状态机进入</w:t>
      </w:r>
      <w:r>
        <w:rPr>
          <w:rFonts w:ascii="Arial" w:hAnsi="Arial" w:cs="Arial"/>
        </w:rPr>
        <w:t>forbidden</w:t>
      </w:r>
      <w:r>
        <w:rPr>
          <w:rFonts w:hint="eastAsia" w:ascii="Arial" w:hAnsi="Arial" w:cs="Arial"/>
        </w:rPr>
        <w:t>模式。</w:t>
      </w:r>
    </w:p>
    <w:p>
      <w:pPr>
        <w:rPr>
          <w:rFonts w:ascii="Arial" w:hAnsi="Arial" w:cs="Arial"/>
        </w:rPr>
      </w:pPr>
      <w:r>
        <w:rPr>
          <w:rFonts w:ascii="Arial" w:hAnsi="Arial" w:cs="Arial"/>
        </w:rPr>
        <w:t>Switch (config-if-ethernet1/0/1)# switchport forbidden vlan all</w:t>
      </w:r>
    </w:p>
    <w:p>
      <w:pPr>
        <w:rPr>
          <w:rFonts w:ascii="Arial" w:hAnsi="Arial" w:cs="Arial"/>
        </w:rPr>
      </w:pPr>
    </w:p>
    <w:p>
      <w:pPr>
        <w:pStyle w:val="5"/>
      </w:pPr>
      <w:bookmarkStart w:id="2069" w:name="_Toc273454600"/>
      <w:bookmarkStart w:id="2070" w:name="_Toc395100941"/>
      <w:bookmarkStart w:id="2071" w:name="_Toc261352096"/>
      <w:bookmarkStart w:id="2072" w:name="_Toc239135493"/>
      <w:bookmarkStart w:id="2073" w:name="_Toc256155080"/>
      <w:bookmarkStart w:id="2074" w:name="_Toc273456671"/>
      <w:bookmarkStart w:id="2075" w:name="_Toc273451651"/>
      <w:bookmarkStart w:id="2076" w:name="_Toc273458564"/>
      <w:bookmarkStart w:id="2077" w:name="_Toc273452639"/>
      <w:bookmarkStart w:id="2078" w:name="_Toc235365288"/>
      <w:bookmarkStart w:id="2079" w:name="_Toc241651219"/>
      <w:bookmarkStart w:id="2080" w:name="_Toc13459"/>
      <w:r>
        <w:t>switchport access vlan</w:t>
      </w:r>
      <w:bookmarkEnd w:id="2069"/>
      <w:bookmarkEnd w:id="2070"/>
      <w:bookmarkEnd w:id="2071"/>
      <w:bookmarkEnd w:id="2072"/>
      <w:bookmarkEnd w:id="2073"/>
      <w:bookmarkEnd w:id="2074"/>
      <w:bookmarkEnd w:id="2075"/>
      <w:bookmarkEnd w:id="2076"/>
      <w:bookmarkEnd w:id="2077"/>
      <w:bookmarkEnd w:id="2078"/>
      <w:bookmarkEnd w:id="2079"/>
      <w:bookmarkEnd w:id="2080"/>
    </w:p>
    <w:p>
      <w:pPr>
        <w:rPr>
          <w:rFonts w:ascii="Arial" w:hAnsi="Arial" w:cs="Arial"/>
          <w:i/>
          <w:iCs/>
        </w:rPr>
      </w:pPr>
      <w:r>
        <w:rPr>
          <w:rFonts w:hint="eastAsia" w:ascii="Arial" w:hAnsi="Arial" w:cs="Arial"/>
          <w:b/>
          <w:bCs/>
        </w:rPr>
        <w:t>命令</w:t>
      </w:r>
      <w:r>
        <w:rPr>
          <w:rFonts w:hint="eastAsia" w:ascii="Arial" w:hAnsi="Arial" w:cs="Arial"/>
          <w:b/>
          <w:bCs/>
          <w:lang w:val="en-GB"/>
        </w:rPr>
        <w:t>：</w:t>
      </w:r>
      <w:r>
        <w:rPr>
          <w:rFonts w:ascii="Arial" w:hAnsi="Arial" w:cs="Arial"/>
          <w:b/>
          <w:bCs/>
        </w:rPr>
        <w:t>switchport access vlan &lt;</w:t>
      </w:r>
      <w:r>
        <w:rPr>
          <w:rFonts w:ascii="Arial" w:hAnsi="Arial" w:cs="Arial"/>
          <w:b/>
          <w:bCs/>
          <w:i/>
          <w:iCs/>
        </w:rPr>
        <w:t>vlan-id&gt;</w:t>
      </w:r>
    </w:p>
    <w:p>
      <w:pPr>
        <w:ind w:firstLine="632" w:firstLineChars="300"/>
        <w:rPr>
          <w:rFonts w:ascii="Arial" w:hAnsi="Arial" w:cs="Arial"/>
          <w:b/>
          <w:bCs/>
        </w:rPr>
      </w:pPr>
      <w:r>
        <w:rPr>
          <w:rFonts w:ascii="Arial" w:hAnsi="Arial" w:cs="Arial"/>
          <w:b/>
          <w:bCs/>
        </w:rPr>
        <w:t>no</w:t>
      </w:r>
      <w:r>
        <w:rPr>
          <w:rFonts w:ascii="Arial" w:hAnsi="Arial" w:cs="Arial"/>
          <w:i/>
          <w:iCs/>
        </w:rPr>
        <w:t xml:space="preserve"> </w:t>
      </w:r>
      <w:r>
        <w:rPr>
          <w:rFonts w:ascii="Arial" w:hAnsi="Arial" w:cs="Arial"/>
          <w:b/>
          <w:bCs/>
        </w:rPr>
        <w:t>switchport access vlan</w:t>
      </w:r>
    </w:p>
    <w:p>
      <w:pPr>
        <w:rPr>
          <w:rFonts w:ascii="Arial" w:hAnsi="Arial" w:cs="Arial"/>
          <w:b/>
          <w:bCs/>
        </w:rPr>
      </w:pPr>
      <w:r>
        <w:rPr>
          <w:rFonts w:hint="eastAsia" w:ascii="Arial" w:hAnsi="Arial" w:cs="Arial"/>
          <w:b/>
          <w:bCs/>
        </w:rPr>
        <w:t>功能：</w:t>
      </w:r>
      <w:r>
        <w:rPr>
          <w:rFonts w:hint="eastAsia" w:ascii="Arial" w:hAnsi="Arial" w:cs="Arial"/>
        </w:rPr>
        <w:t>将当前</w:t>
      </w:r>
      <w:r>
        <w:rPr>
          <w:rFonts w:ascii="Arial" w:hAnsi="Arial" w:cs="Arial"/>
        </w:rPr>
        <w:t>Access</w:t>
      </w:r>
      <w:r>
        <w:rPr>
          <w:rFonts w:hint="eastAsia" w:ascii="Arial" w:hAnsi="Arial" w:cs="Arial"/>
        </w:rPr>
        <w:t>端口加入到指定</w:t>
      </w:r>
      <w:r>
        <w:rPr>
          <w:rFonts w:ascii="Arial" w:hAnsi="Arial" w:cs="Arial"/>
        </w:rPr>
        <w:t>VLAN</w:t>
      </w:r>
      <w:r>
        <w:rPr>
          <w:rFonts w:hint="eastAsia" w:ascii="Arial" w:hAnsi="Arial" w:cs="Arial"/>
        </w:rPr>
        <w:t>；本命令</w:t>
      </w:r>
      <w:r>
        <w:rPr>
          <w:rFonts w:ascii="Arial" w:hAnsi="Arial" w:cs="Arial"/>
        </w:rPr>
        <w:t>no</w:t>
      </w:r>
      <w:r>
        <w:rPr>
          <w:rFonts w:hint="eastAsia" w:ascii="Arial" w:hAnsi="Arial" w:cs="Arial"/>
        </w:rPr>
        <w:t>操作为将当前端口从</w:t>
      </w:r>
      <w:r>
        <w:rPr>
          <w:rFonts w:ascii="Arial" w:hAnsi="Arial" w:cs="Arial"/>
        </w:rPr>
        <w:t>VLAN</w:t>
      </w:r>
      <w:r>
        <w:rPr>
          <w:rFonts w:hint="eastAsia" w:ascii="Arial" w:hAnsi="Arial" w:cs="Arial"/>
        </w:rPr>
        <w:t>里删除。</w:t>
      </w:r>
    </w:p>
    <w:p>
      <w:pPr>
        <w:rPr>
          <w:rFonts w:ascii="Arial" w:hAnsi="Arial" w:cs="Arial"/>
        </w:rPr>
      </w:pPr>
      <w:r>
        <w:rPr>
          <w:rFonts w:hint="eastAsia" w:ascii="Arial" w:hAnsi="Arial" w:cs="Arial"/>
          <w:b/>
          <w:bCs/>
        </w:rPr>
        <w:t>参数：</w:t>
      </w:r>
      <w:r>
        <w:rPr>
          <w:rFonts w:ascii="Arial" w:hAnsi="Arial" w:cs="Arial"/>
          <w:b/>
          <w:bCs/>
        </w:rPr>
        <w:t>&lt;</w:t>
      </w:r>
      <w:r>
        <w:rPr>
          <w:rFonts w:ascii="Arial" w:hAnsi="Arial" w:cs="Arial"/>
          <w:b/>
          <w:bCs/>
          <w:i/>
          <w:iCs/>
        </w:rPr>
        <w:t>vlan-id&gt;</w:t>
      </w:r>
      <w:r>
        <w:rPr>
          <w:rFonts w:hint="eastAsia" w:ascii="Arial" w:hAnsi="Arial" w:cs="Arial"/>
        </w:rPr>
        <w:t>为当前端口要加入的</w:t>
      </w:r>
      <w:r>
        <w:rPr>
          <w:rFonts w:ascii="Arial" w:hAnsi="Arial" w:cs="Arial"/>
        </w:rPr>
        <w:t>vlan VID</w:t>
      </w:r>
      <w:r>
        <w:rPr>
          <w:rFonts w:hint="eastAsia" w:ascii="Arial" w:hAnsi="Arial" w:cs="Arial"/>
        </w:rPr>
        <w:t>，取值范围为</w:t>
      </w:r>
      <w:r>
        <w:rPr>
          <w:rFonts w:ascii="Arial" w:hAnsi="Arial" w:cs="Arial"/>
        </w:rPr>
        <w:t>1~4094</w:t>
      </w:r>
      <w:r>
        <w:rPr>
          <w:rFonts w:hint="eastAsia" w:ascii="Arial" w:hAnsi="Arial" w:cs="Arial"/>
        </w:rPr>
        <w:t>。</w:t>
      </w:r>
    </w:p>
    <w:p>
      <w:pPr>
        <w:rPr>
          <w:rFonts w:ascii="Arial" w:hAnsi="Arial" w:cs="Arial"/>
        </w:rPr>
      </w:pPr>
      <w:r>
        <w:rPr>
          <w:rFonts w:hint="eastAsia" w:ascii="Arial" w:hAnsi="Arial" w:cs="Arial"/>
          <w:b/>
          <w:bCs/>
        </w:rPr>
        <w:t>命令模式：</w:t>
      </w:r>
      <w:r>
        <w:rPr>
          <w:rFonts w:hint="eastAsia" w:ascii="Arial" w:hAnsi="Arial" w:cs="Arial"/>
        </w:rPr>
        <w:t>端口配置模式。</w:t>
      </w:r>
    </w:p>
    <w:p>
      <w:pPr>
        <w:rPr>
          <w:rFonts w:ascii="Arial" w:hAnsi="Arial" w:cs="Arial"/>
        </w:rPr>
      </w:pPr>
      <w:r>
        <w:rPr>
          <w:rFonts w:hint="eastAsia" w:ascii="Arial" w:hAnsi="Arial" w:cs="Arial"/>
          <w:b/>
          <w:bCs/>
        </w:rPr>
        <w:t>缺省情况：</w:t>
      </w:r>
      <w:r>
        <w:rPr>
          <w:rFonts w:hint="eastAsia" w:ascii="Arial" w:hAnsi="Arial" w:cs="Arial"/>
        </w:rPr>
        <w:t>所有端口默认属于</w:t>
      </w:r>
      <w:r>
        <w:rPr>
          <w:rFonts w:ascii="Arial" w:hAnsi="Arial" w:cs="Arial"/>
        </w:rPr>
        <w:t>VLAN1</w:t>
      </w:r>
      <w:r>
        <w:rPr>
          <w:rFonts w:hint="eastAsia" w:ascii="Arial" w:hAnsi="Arial" w:cs="Arial"/>
        </w:rPr>
        <w:t>。</w:t>
      </w:r>
    </w:p>
    <w:p>
      <w:pPr>
        <w:rPr>
          <w:rFonts w:ascii="Arial" w:hAnsi="Arial" w:cs="Arial"/>
        </w:rPr>
      </w:pPr>
      <w:r>
        <w:rPr>
          <w:rFonts w:hint="eastAsia" w:ascii="Arial" w:hAnsi="Arial" w:cs="Arial"/>
          <w:b/>
          <w:bCs/>
        </w:rPr>
        <w:t>使用指南：</w:t>
      </w:r>
      <w:r>
        <w:rPr>
          <w:rFonts w:hint="eastAsia" w:ascii="Arial" w:hAnsi="Arial" w:cs="Arial"/>
        </w:rPr>
        <w:t>只有属于</w:t>
      </w:r>
      <w:r>
        <w:rPr>
          <w:rFonts w:ascii="Arial" w:hAnsi="Arial" w:cs="Arial"/>
        </w:rPr>
        <w:t>Access mode</w:t>
      </w:r>
      <w:r>
        <w:rPr>
          <w:rFonts w:hint="eastAsia" w:ascii="Arial" w:hAnsi="Arial" w:cs="Arial"/>
        </w:rPr>
        <w:t>的端口才能加入到指定的</w:t>
      </w:r>
      <w:r>
        <w:rPr>
          <w:rFonts w:ascii="Arial" w:hAnsi="Arial" w:cs="Arial"/>
        </w:rPr>
        <w:t>VLAN</w:t>
      </w:r>
      <w:r>
        <w:rPr>
          <w:rFonts w:hint="eastAsia" w:ascii="Arial" w:hAnsi="Arial" w:cs="Arial"/>
        </w:rPr>
        <w:t>中，并且</w:t>
      </w:r>
      <w:r>
        <w:rPr>
          <w:rFonts w:ascii="Arial" w:hAnsi="Arial" w:cs="Arial"/>
        </w:rPr>
        <w:t>Access</w:t>
      </w:r>
      <w:r>
        <w:rPr>
          <w:rFonts w:hint="eastAsia" w:ascii="Arial" w:hAnsi="Arial" w:cs="Arial"/>
        </w:rPr>
        <w:t>端口同时只能加入到一个</w:t>
      </w:r>
      <w:r>
        <w:rPr>
          <w:rFonts w:ascii="Arial" w:hAnsi="Arial" w:cs="Arial"/>
        </w:rPr>
        <w:t>VLAN</w:t>
      </w:r>
      <w:r>
        <w:rPr>
          <w:rFonts w:hint="eastAsia" w:ascii="Arial" w:hAnsi="Arial" w:cs="Arial"/>
        </w:rPr>
        <w:t>里去。</w:t>
      </w:r>
      <w:r>
        <w:rPr>
          <w:rFonts w:ascii="Arial" w:hAnsi="Arial" w:cs="Arial"/>
        </w:rPr>
        <w:t xml:space="preserve"> </w:t>
      </w:r>
    </w:p>
    <w:p>
      <w:pPr>
        <w:rPr>
          <w:rFonts w:ascii="Arial" w:hAnsi="Arial" w:cs="Arial"/>
        </w:rPr>
      </w:pPr>
      <w:r>
        <w:rPr>
          <w:rFonts w:hint="eastAsia" w:ascii="Arial" w:hAnsi="Arial" w:cs="Arial"/>
          <w:b/>
          <w:bCs/>
        </w:rPr>
        <w:t>举例：</w:t>
      </w:r>
      <w:r>
        <w:rPr>
          <w:rFonts w:hint="eastAsia" w:ascii="Arial" w:hAnsi="Arial" w:cs="Arial"/>
        </w:rPr>
        <w:t>设置某</w:t>
      </w:r>
      <w:r>
        <w:rPr>
          <w:rFonts w:ascii="Arial" w:hAnsi="Arial" w:cs="Arial"/>
        </w:rPr>
        <w:t>Access</w:t>
      </w:r>
      <w:r>
        <w:rPr>
          <w:rFonts w:hint="eastAsia" w:ascii="Arial" w:hAnsi="Arial" w:cs="Arial"/>
        </w:rPr>
        <w:t>端口加入</w:t>
      </w:r>
      <w:r>
        <w:rPr>
          <w:rFonts w:ascii="Arial" w:hAnsi="Arial" w:cs="Arial"/>
        </w:rPr>
        <w:t>VLAN100</w:t>
      </w:r>
      <w:r>
        <w:rPr>
          <w:rFonts w:hint="eastAsia" w:ascii="Arial" w:hAnsi="Arial" w:cs="Arial"/>
        </w:rPr>
        <w:t>。</w:t>
      </w:r>
    </w:p>
    <w:p>
      <w:pPr>
        <w:rPr>
          <w:rFonts w:ascii="Arial" w:hAnsi="Arial" w:cs="Arial"/>
        </w:rPr>
      </w:pPr>
      <w:r>
        <w:rPr>
          <w:rFonts w:ascii="Arial" w:hAnsi="Arial" w:cs="Arial"/>
        </w:rPr>
        <w:t>Switch(config)#interface ethernet 1/0/8</w:t>
      </w:r>
    </w:p>
    <w:p>
      <w:pPr>
        <w:rPr>
          <w:rFonts w:ascii="Arial" w:hAnsi="Arial" w:cs="Arial"/>
        </w:rPr>
      </w:pPr>
      <w:r>
        <w:rPr>
          <w:rFonts w:ascii="Arial" w:hAnsi="Arial" w:cs="Arial"/>
        </w:rPr>
        <w:t>Switch(Config-If-Ethernet1/0/8)#switchport mode access</w:t>
      </w:r>
    </w:p>
    <w:p>
      <w:pPr>
        <w:rPr>
          <w:rFonts w:ascii="Arial" w:hAnsi="Arial" w:cs="Arial"/>
        </w:rPr>
      </w:pPr>
      <w:r>
        <w:rPr>
          <w:rFonts w:ascii="Arial" w:hAnsi="Arial" w:cs="Arial"/>
        </w:rPr>
        <w:t>Switch(Config-If-Ethernet1/0/8)#switchport access vlan 100</w:t>
      </w:r>
    </w:p>
    <w:p>
      <w:pPr>
        <w:rPr>
          <w:rFonts w:ascii="Arial" w:hAnsi="Arial" w:cs="Arial"/>
        </w:rPr>
      </w:pPr>
      <w:r>
        <w:rPr>
          <w:rFonts w:ascii="Arial" w:hAnsi="Arial" w:cs="Arial"/>
        </w:rPr>
        <w:t>Switch(Config-If-Ethernet1/0/8)#exit</w:t>
      </w:r>
    </w:p>
    <w:p>
      <w:pPr>
        <w:pStyle w:val="5"/>
      </w:pPr>
      <w:bookmarkStart w:id="2081" w:name="_Toc395100939"/>
      <w:bookmarkStart w:id="2082" w:name="_Toc2794"/>
      <w:r>
        <w:t>show vlan</w:t>
      </w:r>
      <w:bookmarkEnd w:id="2081"/>
      <w:bookmarkEnd w:id="2082"/>
    </w:p>
    <w:p>
      <w:pPr>
        <w:ind w:left="620" w:hanging="620" w:hangingChars="294"/>
        <w:rPr>
          <w:rFonts w:ascii="Arial" w:hAnsi="Arial" w:cs="Arial"/>
          <w:b/>
          <w:bCs/>
        </w:rPr>
      </w:pPr>
      <w:r>
        <w:rPr>
          <w:rFonts w:hint="eastAsia" w:ascii="Arial" w:hAnsi="Arial" w:cs="Arial"/>
          <w:b/>
          <w:bCs/>
        </w:rPr>
        <w:t>命令：</w:t>
      </w:r>
      <w:r>
        <w:rPr>
          <w:rFonts w:ascii="Arial" w:hAnsi="Arial" w:cs="Arial"/>
          <w:b/>
          <w:bCs/>
        </w:rPr>
        <w:t>show vlan [brief| summary] [id</w:t>
      </w:r>
      <w:r>
        <w:rPr>
          <w:rFonts w:ascii="Arial" w:hAnsi="Arial" w:cs="Arial"/>
          <w:b/>
          <w:bCs/>
          <w:i/>
          <w:iCs/>
        </w:rPr>
        <w:t xml:space="preserve"> &lt;vlan-id&gt;</w:t>
      </w:r>
      <w:r>
        <w:rPr>
          <w:rFonts w:ascii="Arial" w:hAnsi="Arial" w:cs="Arial"/>
          <w:b/>
          <w:bCs/>
        </w:rPr>
        <w:t xml:space="preserve">] [name </w:t>
      </w:r>
      <w:r>
        <w:rPr>
          <w:rFonts w:ascii="Arial" w:hAnsi="Arial" w:cs="Arial"/>
          <w:b/>
          <w:bCs/>
          <w:i/>
          <w:iCs/>
        </w:rPr>
        <w:t>&lt;vlan-name&gt;</w:t>
      </w:r>
      <w:r>
        <w:rPr>
          <w:rFonts w:ascii="Arial" w:hAnsi="Arial" w:cs="Arial"/>
          <w:b/>
          <w:bCs/>
        </w:rPr>
        <w:t xml:space="preserve">] [internal usage [id </w:t>
      </w:r>
      <w:r>
        <w:rPr>
          <w:rFonts w:ascii="Arial" w:hAnsi="Arial" w:cs="Arial"/>
          <w:b/>
          <w:bCs/>
          <w:i/>
          <w:iCs/>
        </w:rPr>
        <w:t>&lt;vlan-id&gt;</w:t>
      </w:r>
      <w:r>
        <w:rPr>
          <w:rFonts w:ascii="Arial" w:hAnsi="Arial" w:cs="Arial"/>
          <w:b/>
          <w:bCs/>
        </w:rPr>
        <w:t xml:space="preserve">| name </w:t>
      </w:r>
      <w:r>
        <w:rPr>
          <w:rFonts w:ascii="Arial" w:hAnsi="Arial" w:cs="Arial"/>
          <w:b/>
          <w:bCs/>
          <w:i/>
          <w:iCs/>
        </w:rPr>
        <w:t>&lt;vlan-name&gt;</w:t>
      </w:r>
      <w:r>
        <w:rPr>
          <w:rFonts w:ascii="Arial" w:hAnsi="Arial" w:cs="Arial"/>
          <w:b/>
          <w:bCs/>
        </w:rPr>
        <w:t xml:space="preserve">]] [private-vlan [id </w:t>
      </w:r>
      <w:r>
        <w:rPr>
          <w:rFonts w:ascii="Arial" w:hAnsi="Arial" w:cs="Arial"/>
          <w:b/>
          <w:bCs/>
          <w:i/>
          <w:iCs/>
        </w:rPr>
        <w:t xml:space="preserve">&lt;vlan-id&gt; </w:t>
      </w:r>
      <w:r>
        <w:rPr>
          <w:rFonts w:ascii="Arial" w:hAnsi="Arial" w:cs="Arial"/>
          <w:b/>
          <w:bCs/>
        </w:rPr>
        <w:t>| name</w:t>
      </w:r>
      <w:r>
        <w:rPr>
          <w:rFonts w:ascii="Arial" w:hAnsi="Arial" w:cs="Arial"/>
          <w:b/>
          <w:bCs/>
          <w:i/>
          <w:iCs/>
        </w:rPr>
        <w:t xml:space="preserve"> &lt;vlan-name&gt; </w:t>
      </w:r>
      <w:r>
        <w:rPr>
          <w:rFonts w:ascii="Arial" w:hAnsi="Arial" w:cs="Arial"/>
          <w:b/>
          <w:bCs/>
        </w:rPr>
        <w:t>]]</w:t>
      </w:r>
    </w:p>
    <w:p>
      <w:pPr>
        <w:rPr>
          <w:rFonts w:ascii="Arial" w:hAnsi="Arial" w:cs="Arial"/>
          <w:b/>
          <w:bCs/>
        </w:rPr>
      </w:pPr>
      <w:r>
        <w:rPr>
          <w:rFonts w:hint="eastAsia" w:ascii="Arial" w:hAnsi="Arial" w:cs="Arial"/>
          <w:b/>
          <w:bCs/>
        </w:rPr>
        <w:t xml:space="preserve">功能： </w:t>
      </w:r>
      <w:r>
        <w:rPr>
          <w:rFonts w:hint="eastAsia" w:ascii="Arial" w:hAnsi="Arial" w:cs="Arial"/>
        </w:rPr>
        <w:t>显示所有</w:t>
      </w:r>
      <w:r>
        <w:rPr>
          <w:rFonts w:ascii="Arial" w:hAnsi="Arial" w:cs="Arial"/>
        </w:rPr>
        <w:t>VLAN</w:t>
      </w:r>
      <w:r>
        <w:rPr>
          <w:rFonts w:hint="eastAsia" w:ascii="Arial" w:hAnsi="Arial" w:cs="Arial"/>
        </w:rPr>
        <w:t>或者指定</w:t>
      </w:r>
      <w:r>
        <w:rPr>
          <w:rFonts w:ascii="Arial" w:hAnsi="Arial" w:cs="Arial"/>
        </w:rPr>
        <w:t>VLAN</w:t>
      </w:r>
      <w:r>
        <w:rPr>
          <w:rFonts w:hint="eastAsia" w:ascii="Arial" w:hAnsi="Arial" w:cs="Arial"/>
        </w:rPr>
        <w:t>的详细状态信息。</w:t>
      </w:r>
    </w:p>
    <w:p>
      <w:pPr>
        <w:rPr>
          <w:rFonts w:ascii="Arial" w:hAnsi="Arial" w:cs="Arial"/>
        </w:rPr>
      </w:pPr>
      <w:r>
        <w:rPr>
          <w:rFonts w:hint="eastAsia" w:ascii="Arial" w:hAnsi="Arial" w:cs="Arial"/>
          <w:b/>
          <w:bCs/>
        </w:rPr>
        <w:t xml:space="preserve">参数： </w:t>
      </w:r>
      <w:r>
        <w:rPr>
          <w:rFonts w:ascii="Arial" w:hAnsi="Arial" w:cs="Arial"/>
          <w:b/>
          <w:bCs/>
        </w:rPr>
        <w:t xml:space="preserve">brief </w:t>
      </w:r>
      <w:r>
        <w:rPr>
          <w:rFonts w:hint="eastAsia" w:ascii="Arial" w:hAnsi="Arial" w:cs="Arial"/>
        </w:rPr>
        <w:t>简要信息；</w:t>
      </w:r>
      <w:r>
        <w:rPr>
          <w:rFonts w:ascii="Arial" w:hAnsi="Arial" w:cs="Arial"/>
          <w:b/>
          <w:bCs/>
        </w:rPr>
        <w:t xml:space="preserve"> </w:t>
      </w:r>
      <w:r>
        <w:rPr>
          <w:rFonts w:ascii="Arial" w:hAnsi="Arial" w:cs="Arial"/>
          <w:b/>
          <w:bCs/>
          <w:i/>
          <w:iCs/>
        </w:rPr>
        <w:t>&lt;summary&gt;</w:t>
      </w:r>
      <w:r>
        <w:rPr>
          <w:rFonts w:ascii="Arial" w:hAnsi="Arial" w:cs="Arial"/>
        </w:rPr>
        <w:t xml:space="preserve"> </w:t>
      </w:r>
      <w:r>
        <w:rPr>
          <w:rFonts w:hint="eastAsia" w:ascii="Arial" w:hAnsi="Arial" w:cs="Arial"/>
        </w:rPr>
        <w:t>显示</w:t>
      </w:r>
      <w:r>
        <w:rPr>
          <w:rFonts w:ascii="Arial" w:hAnsi="Arial" w:cs="Arial"/>
        </w:rPr>
        <w:t>VLAN</w:t>
      </w:r>
      <w:r>
        <w:rPr>
          <w:rFonts w:hint="eastAsia" w:ascii="Arial" w:hAnsi="Arial" w:cs="Arial"/>
        </w:rPr>
        <w:t>统计信息；</w:t>
      </w:r>
      <w:r>
        <w:rPr>
          <w:rFonts w:ascii="Arial" w:hAnsi="Arial" w:cs="Arial"/>
          <w:b/>
          <w:bCs/>
          <w:i/>
          <w:iCs/>
        </w:rPr>
        <w:t>&lt;vlan-id&gt;</w:t>
      </w:r>
      <w:r>
        <w:rPr>
          <w:rFonts w:hint="eastAsia" w:ascii="Arial" w:hAnsi="Arial" w:cs="Arial"/>
        </w:rPr>
        <w:t>为指定要显示状态信息的</w:t>
      </w:r>
      <w:r>
        <w:rPr>
          <w:rFonts w:ascii="Arial" w:hAnsi="Arial" w:cs="Arial"/>
        </w:rPr>
        <w:t>VLAN</w:t>
      </w:r>
      <w:r>
        <w:rPr>
          <w:rFonts w:hint="eastAsia" w:ascii="Arial" w:hAnsi="Arial" w:cs="Arial"/>
        </w:rPr>
        <w:t>的</w:t>
      </w:r>
      <w:r>
        <w:rPr>
          <w:rFonts w:ascii="Arial" w:hAnsi="Arial" w:cs="Arial"/>
        </w:rPr>
        <w:t>VLAN ID</w:t>
      </w:r>
      <w:r>
        <w:rPr>
          <w:rFonts w:hint="eastAsia" w:ascii="Arial" w:hAnsi="Arial" w:cs="Arial"/>
        </w:rPr>
        <w:t>，取值范围</w:t>
      </w:r>
      <w:r>
        <w:rPr>
          <w:rFonts w:ascii="Arial" w:hAnsi="Arial" w:cs="Arial"/>
        </w:rPr>
        <w:t>1~4094</w:t>
      </w:r>
      <w:r>
        <w:rPr>
          <w:rFonts w:hint="eastAsia" w:ascii="Arial" w:hAnsi="Arial" w:cs="Arial"/>
        </w:rPr>
        <w:t>；</w:t>
      </w:r>
      <w:r>
        <w:rPr>
          <w:rFonts w:ascii="Arial" w:hAnsi="Arial" w:cs="Arial"/>
          <w:b/>
          <w:bCs/>
          <w:i/>
          <w:iCs/>
        </w:rPr>
        <w:t>&lt;vlan-name&gt;</w:t>
      </w:r>
      <w:r>
        <w:rPr>
          <w:rFonts w:hint="eastAsia" w:ascii="Arial" w:hAnsi="Arial" w:cs="Arial"/>
        </w:rPr>
        <w:t>为指定要显示状态信息的</w:t>
      </w:r>
      <w:r>
        <w:rPr>
          <w:rFonts w:ascii="Arial" w:hAnsi="Arial" w:cs="Arial"/>
        </w:rPr>
        <w:t>VLAN</w:t>
      </w:r>
      <w:r>
        <w:rPr>
          <w:rFonts w:hint="eastAsia" w:ascii="Arial" w:hAnsi="Arial" w:cs="Arial"/>
        </w:rPr>
        <w:t>的</w:t>
      </w:r>
      <w:r>
        <w:rPr>
          <w:rFonts w:ascii="Arial" w:hAnsi="Arial" w:cs="Arial"/>
        </w:rPr>
        <w:t>VLAN</w:t>
      </w:r>
      <w:r>
        <w:rPr>
          <w:rFonts w:hint="eastAsia" w:ascii="Arial" w:hAnsi="Arial" w:cs="Arial"/>
        </w:rPr>
        <w:t>名，长度为</w:t>
      </w:r>
      <w:r>
        <w:rPr>
          <w:rFonts w:ascii="Arial" w:hAnsi="Arial" w:cs="Arial"/>
        </w:rPr>
        <w:t>1~11</w:t>
      </w:r>
      <w:r>
        <w:rPr>
          <w:rFonts w:hint="eastAsia" w:ascii="Arial" w:hAnsi="Arial" w:cs="Arial"/>
        </w:rPr>
        <w:t>。</w:t>
      </w:r>
      <w:r>
        <w:rPr>
          <w:rFonts w:ascii="Arial" w:hAnsi="Arial" w:cs="Arial"/>
        </w:rPr>
        <w:t xml:space="preserve"> </w:t>
      </w:r>
      <w:r>
        <w:rPr>
          <w:rFonts w:ascii="Arial" w:hAnsi="Arial" w:cs="Arial"/>
          <w:b/>
          <w:bCs/>
        </w:rPr>
        <w:t xml:space="preserve">private-vlan </w:t>
      </w:r>
      <w:r>
        <w:rPr>
          <w:rFonts w:hint="eastAsia" w:ascii="Arial" w:hAnsi="Arial" w:cs="Arial"/>
        </w:rPr>
        <w:t>显示</w:t>
      </w:r>
      <w:r>
        <w:rPr>
          <w:rFonts w:ascii="Arial" w:hAnsi="Arial" w:cs="Arial"/>
        </w:rPr>
        <w:t>private-vlan</w:t>
      </w:r>
      <w:r>
        <w:rPr>
          <w:rFonts w:hint="eastAsia" w:ascii="Arial" w:hAnsi="Arial" w:cs="Arial"/>
        </w:rPr>
        <w:t>的</w:t>
      </w:r>
      <w:r>
        <w:rPr>
          <w:rFonts w:ascii="Arial" w:hAnsi="Arial" w:cs="Arial"/>
        </w:rPr>
        <w:t>id</w:t>
      </w:r>
      <w:r>
        <w:rPr>
          <w:rFonts w:hint="eastAsia" w:ascii="Arial" w:hAnsi="Arial" w:cs="Arial"/>
        </w:rPr>
        <w:t>、</w:t>
      </w:r>
      <w:r>
        <w:rPr>
          <w:rFonts w:ascii="Arial" w:hAnsi="Arial" w:cs="Arial"/>
        </w:rPr>
        <w:t>name</w:t>
      </w:r>
      <w:r>
        <w:rPr>
          <w:rFonts w:hint="eastAsia" w:ascii="Arial" w:hAnsi="Arial" w:cs="Arial"/>
        </w:rPr>
        <w:t>、关联</w:t>
      </w:r>
      <w:r>
        <w:rPr>
          <w:rFonts w:ascii="Arial" w:hAnsi="Arial" w:cs="Arial"/>
        </w:rPr>
        <w:t>vlan</w:t>
      </w:r>
      <w:r>
        <w:rPr>
          <w:rFonts w:hint="eastAsia" w:ascii="Arial" w:hAnsi="Arial" w:cs="Arial"/>
        </w:rPr>
        <w:t>和端口等相关信息。</w:t>
      </w:r>
    </w:p>
    <w:p>
      <w:pPr>
        <w:rPr>
          <w:rFonts w:ascii="Arial" w:hAnsi="Arial" w:cs="Arial"/>
        </w:rPr>
      </w:pPr>
      <w:r>
        <w:rPr>
          <w:rFonts w:hint="eastAsia" w:ascii="Arial" w:hAnsi="Arial" w:cs="Arial"/>
          <w:b/>
          <w:bCs/>
        </w:rPr>
        <w:t xml:space="preserve">命令模式： </w:t>
      </w:r>
      <w:r>
        <w:rPr>
          <w:rFonts w:hint="eastAsia" w:ascii="Arial" w:hAnsi="Arial" w:cs="Arial"/>
        </w:rPr>
        <w:t>特权和配置模式。</w:t>
      </w:r>
    </w:p>
    <w:p>
      <w:pPr>
        <w:rPr>
          <w:rFonts w:ascii="Arial" w:hAnsi="Arial" w:cs="Arial"/>
        </w:rPr>
      </w:pPr>
      <w:r>
        <w:rPr>
          <w:rFonts w:hint="eastAsia" w:ascii="Arial" w:hAnsi="Arial" w:cs="Arial"/>
          <w:b/>
          <w:bCs/>
        </w:rPr>
        <w:t xml:space="preserve">使用指南： </w:t>
      </w:r>
      <w:r>
        <w:rPr>
          <w:rFonts w:hint="eastAsia" w:ascii="Arial" w:hAnsi="Arial" w:cs="Arial"/>
        </w:rPr>
        <w:t>如果不指定</w:t>
      </w:r>
      <w:r>
        <w:rPr>
          <w:rFonts w:ascii="Arial" w:hAnsi="Arial" w:cs="Arial"/>
          <w:b/>
          <w:bCs/>
        </w:rPr>
        <w:t>&lt;</w:t>
      </w:r>
      <w:r>
        <w:rPr>
          <w:rFonts w:ascii="Arial" w:hAnsi="Arial" w:cs="Arial"/>
          <w:b/>
          <w:bCs/>
          <w:i/>
          <w:iCs/>
        </w:rPr>
        <w:t>vlan-id&gt;</w:t>
      </w:r>
      <w:r>
        <w:rPr>
          <w:rFonts w:hint="eastAsia" w:ascii="Arial" w:hAnsi="Arial" w:cs="Arial"/>
        </w:rPr>
        <w:t>或</w:t>
      </w:r>
      <w:r>
        <w:rPr>
          <w:rFonts w:ascii="Arial" w:hAnsi="Arial" w:cs="Arial"/>
          <w:b/>
          <w:bCs/>
          <w:i/>
          <w:iCs/>
        </w:rPr>
        <w:t>&lt;vlan-name&gt;</w:t>
      </w:r>
      <w:r>
        <w:rPr>
          <w:rFonts w:hint="eastAsia" w:ascii="Arial" w:hAnsi="Arial" w:cs="Arial"/>
        </w:rPr>
        <w:t>，则显示交换机所有</w:t>
      </w:r>
      <w:r>
        <w:rPr>
          <w:rFonts w:ascii="Arial" w:hAnsi="Arial" w:cs="Arial"/>
        </w:rPr>
        <w:t>VLAN</w:t>
      </w:r>
      <w:r>
        <w:rPr>
          <w:rFonts w:hint="eastAsia" w:ascii="Arial" w:hAnsi="Arial" w:cs="Arial"/>
        </w:rPr>
        <w:t>的状态信息。</w:t>
      </w:r>
    </w:p>
    <w:p>
      <w:pPr>
        <w:rPr>
          <w:rFonts w:ascii="Arial" w:hAnsi="Arial" w:cs="Arial"/>
        </w:rPr>
      </w:pPr>
      <w:r>
        <w:rPr>
          <w:rFonts w:hint="eastAsia" w:ascii="Arial" w:hAnsi="Arial" w:cs="Arial"/>
          <w:b/>
          <w:bCs/>
        </w:rPr>
        <w:t xml:space="preserve">举例： </w:t>
      </w:r>
      <w:r>
        <w:rPr>
          <w:rFonts w:hint="eastAsia" w:ascii="Arial" w:hAnsi="Arial" w:cs="Arial"/>
        </w:rPr>
        <w:t>显示当前</w:t>
      </w:r>
      <w:r>
        <w:rPr>
          <w:rFonts w:ascii="Arial" w:hAnsi="Arial" w:cs="Arial"/>
        </w:rPr>
        <w:t>VLAN</w:t>
      </w:r>
      <w:r>
        <w:rPr>
          <w:rFonts w:hint="eastAsia" w:ascii="Arial" w:hAnsi="Arial" w:cs="Arial"/>
        </w:rPr>
        <w:t>状态信息；显示当前</w:t>
      </w:r>
      <w:r>
        <w:rPr>
          <w:rFonts w:ascii="Arial" w:hAnsi="Arial" w:cs="Arial"/>
        </w:rPr>
        <w:t>VLAN</w:t>
      </w:r>
      <w:r>
        <w:rPr>
          <w:rFonts w:hint="eastAsia" w:ascii="Arial" w:hAnsi="Arial" w:cs="Arial"/>
        </w:rPr>
        <w:t>统计信息。</w:t>
      </w:r>
    </w:p>
    <w:p>
      <w:pPr>
        <w:rPr>
          <w:rFonts w:ascii="Arial" w:hAnsi="Arial" w:cs="Arial"/>
        </w:rPr>
      </w:pPr>
      <w:r>
        <w:rPr>
          <w:rFonts w:ascii="Arial" w:hAnsi="Arial" w:cs="Arial"/>
        </w:rPr>
        <w:t>Switch#show vlan</w:t>
      </w:r>
    </w:p>
    <w:p>
      <w:pPr>
        <w:rPr>
          <w:rFonts w:ascii="Arial" w:hAnsi="Arial" w:cs="Arial"/>
        </w:rPr>
      </w:pPr>
      <w:r>
        <w:rPr>
          <w:rFonts w:ascii="Arial" w:hAnsi="Arial" w:cs="Arial"/>
        </w:rPr>
        <w:t>VLAN Name         Type       Media    Ports</w:t>
      </w:r>
    </w:p>
    <w:p>
      <w:pPr>
        <w:rPr>
          <w:rFonts w:ascii="Arial" w:hAnsi="Arial" w:cs="Arial"/>
        </w:rPr>
      </w:pPr>
      <w:r>
        <w:rPr>
          <w:rFonts w:ascii="Arial" w:hAnsi="Arial" w:cs="Arial"/>
        </w:rPr>
        <w:t>---- ------------ ---------- --------- ----------------------------------------</w:t>
      </w:r>
    </w:p>
    <w:p>
      <w:pPr>
        <w:rPr>
          <w:rFonts w:ascii="Arial" w:hAnsi="Arial" w:cs="Arial"/>
        </w:rPr>
      </w:pPr>
      <w:r>
        <w:rPr>
          <w:rFonts w:ascii="Arial" w:hAnsi="Arial" w:cs="Arial"/>
        </w:rPr>
        <w:t xml:space="preserve">1    default      </w:t>
      </w:r>
      <w:r>
        <w:rPr>
          <w:rFonts w:ascii="Arial" w:hAnsi="Arial" w:cs="Arial"/>
        </w:rPr>
        <w:tab/>
      </w:r>
      <w:r>
        <w:rPr>
          <w:rFonts w:ascii="Arial" w:hAnsi="Arial" w:cs="Arial"/>
        </w:rPr>
        <w:t>Static     ENET     Ethernet1/0/1   Ethernet1/0/2</w:t>
      </w:r>
    </w:p>
    <w:p>
      <w:pPr>
        <w:rPr>
          <w:rFonts w:ascii="Arial" w:hAnsi="Arial" w:cs="Arial"/>
        </w:rPr>
      </w:pPr>
    </w:p>
    <w:p>
      <w:pPr>
        <w:rPr>
          <w:rFonts w:ascii="Arial" w:hAnsi="Arial" w:cs="Arial"/>
        </w:rPr>
      </w:pPr>
      <w:r>
        <w:rPr>
          <w:rFonts w:ascii="Arial" w:hAnsi="Arial" w:cs="Arial"/>
        </w:rPr>
        <w:t xml:space="preserve">                                     </w:t>
      </w:r>
      <w:r>
        <w:rPr>
          <w:rFonts w:ascii="Arial" w:hAnsi="Arial" w:cs="Arial"/>
        </w:rPr>
        <w:tab/>
      </w:r>
      <w:r>
        <w:rPr>
          <w:rFonts w:ascii="Arial" w:hAnsi="Arial" w:cs="Arial"/>
        </w:rPr>
        <w:t>Ethernet1/0/3   Ethernet1/0/4</w:t>
      </w:r>
    </w:p>
    <w:p>
      <w:pPr>
        <w:rPr>
          <w:rFonts w:ascii="Arial" w:hAnsi="Arial" w:cs="Arial"/>
        </w:rPr>
      </w:pPr>
    </w:p>
    <w:p>
      <w:pPr>
        <w:rPr>
          <w:rFonts w:ascii="Arial" w:hAnsi="Arial" w:cs="Arial"/>
        </w:rPr>
      </w:pPr>
      <w:r>
        <w:rPr>
          <w:rFonts w:ascii="Arial" w:hAnsi="Arial" w:cs="Arial"/>
        </w:rPr>
        <w:t xml:space="preserve">                                    </w:t>
      </w:r>
      <w:r>
        <w:rPr>
          <w:rFonts w:ascii="Arial" w:hAnsi="Arial" w:cs="Arial"/>
        </w:rPr>
        <w:tab/>
      </w:r>
      <w:r>
        <w:rPr>
          <w:rFonts w:ascii="Arial" w:hAnsi="Arial" w:cs="Arial"/>
        </w:rPr>
        <w:t>Ethernet1/0/9   Ethernet1/0/10</w:t>
      </w:r>
    </w:p>
    <w:p>
      <w:pPr>
        <w:rPr>
          <w:rFonts w:ascii="Arial" w:hAnsi="Arial" w:cs="Arial"/>
        </w:rPr>
      </w:pPr>
    </w:p>
    <w:p>
      <w:pPr>
        <w:rPr>
          <w:rFonts w:ascii="Arial" w:hAnsi="Arial" w:cs="Arial"/>
        </w:rPr>
      </w:pPr>
      <w:r>
        <w:rPr>
          <w:rFonts w:ascii="Arial" w:hAnsi="Arial" w:cs="Arial"/>
        </w:rPr>
        <w:t xml:space="preserve">                                     </w:t>
      </w:r>
      <w:r>
        <w:rPr>
          <w:rFonts w:ascii="Arial" w:hAnsi="Arial" w:cs="Arial"/>
        </w:rPr>
        <w:tab/>
      </w:r>
      <w:r>
        <w:rPr>
          <w:rFonts w:ascii="Arial" w:hAnsi="Arial" w:cs="Arial"/>
        </w:rPr>
        <w:t>Ethernet1/0/11   Ethernet1/0/12</w:t>
      </w:r>
    </w:p>
    <w:p>
      <w:pPr>
        <w:rPr>
          <w:rFonts w:ascii="Arial" w:hAnsi="Arial" w:cs="Arial"/>
        </w:rPr>
      </w:pPr>
    </w:p>
    <w:p>
      <w:pPr>
        <w:rPr>
          <w:rFonts w:ascii="Arial" w:hAnsi="Arial" w:cs="Arial"/>
        </w:rPr>
      </w:pPr>
      <w:r>
        <w:rPr>
          <w:rFonts w:ascii="Arial" w:hAnsi="Arial" w:cs="Arial"/>
        </w:rPr>
        <w:t>2    VLAN0002     Static     ENET</w:t>
      </w:r>
      <w:r>
        <w:rPr>
          <w:rFonts w:ascii="Arial" w:hAnsi="Arial" w:cs="Arial"/>
        </w:rPr>
        <w:tab/>
      </w:r>
      <w:r>
        <w:rPr>
          <w:rFonts w:ascii="Arial" w:hAnsi="Arial" w:cs="Arial"/>
        </w:rPr>
        <w:t xml:space="preserve"> </w:t>
      </w:r>
      <w:r>
        <w:rPr>
          <w:rFonts w:ascii="Arial" w:hAnsi="Arial" w:cs="Arial"/>
        </w:rPr>
        <w:tab/>
      </w:r>
      <w:r>
        <w:rPr>
          <w:rFonts w:ascii="Arial" w:hAnsi="Arial" w:cs="Arial"/>
        </w:rPr>
        <w:t>Ethernet1/0/5     Ethernet1/0/6</w:t>
      </w:r>
    </w:p>
    <w:p>
      <w:pPr>
        <w:rPr>
          <w:rFonts w:ascii="Arial" w:hAnsi="Arial" w:cs="Arial"/>
        </w:rPr>
      </w:pPr>
    </w:p>
    <w:p>
      <w:pPr>
        <w:rPr>
          <w:rFonts w:ascii="Arial" w:hAnsi="Arial" w:cs="Arial"/>
        </w:rPr>
      </w:pPr>
      <w:r>
        <w:rPr>
          <w:rFonts w:ascii="Arial" w:hAnsi="Arial" w:cs="Arial"/>
        </w:rPr>
        <w:t xml:space="preserve">                                     </w:t>
      </w:r>
      <w:r>
        <w:rPr>
          <w:rFonts w:ascii="Arial" w:hAnsi="Arial" w:cs="Arial"/>
        </w:rPr>
        <w:tab/>
      </w:r>
      <w:r>
        <w:rPr>
          <w:rFonts w:ascii="Arial" w:hAnsi="Arial" w:cs="Arial"/>
        </w:rPr>
        <w:t>Ethernet1/0/7      Ethernet1/0/8</w:t>
      </w:r>
    </w:p>
    <w:p>
      <w:pPr>
        <w:rPr>
          <w:rFonts w:ascii="Arial" w:hAnsi="Arial" w:cs="Arial"/>
        </w:rPr>
      </w:pPr>
    </w:p>
    <w:p>
      <w:pPr>
        <w:rPr>
          <w:rFonts w:ascii="Arial" w:hAnsi="Arial" w:cs="Arial"/>
        </w:rPr>
      </w:pPr>
      <w:r>
        <w:rPr>
          <w:rFonts w:ascii="Arial" w:hAnsi="Arial" w:cs="Arial"/>
        </w:rPr>
        <w:t>Switch#sh vlan summary</w:t>
      </w:r>
    </w:p>
    <w:p>
      <w:pPr>
        <w:rPr>
          <w:rFonts w:ascii="Arial" w:hAnsi="Arial" w:cs="Arial"/>
        </w:rPr>
      </w:pPr>
      <w:r>
        <w:rPr>
          <w:rFonts w:ascii="Arial" w:hAnsi="Arial" w:cs="Arial"/>
        </w:rPr>
        <w:t xml:space="preserve">The max. vlan entrys: 4094  </w:t>
      </w:r>
    </w:p>
    <w:p>
      <w:pPr>
        <w:rPr>
          <w:rFonts w:ascii="Arial" w:hAnsi="Arial" w:cs="Arial"/>
        </w:rPr>
      </w:pPr>
    </w:p>
    <w:p>
      <w:pPr>
        <w:rPr>
          <w:rFonts w:ascii="Arial" w:hAnsi="Arial" w:cs="Arial"/>
        </w:rPr>
      </w:pPr>
      <w:r>
        <w:rPr>
          <w:rFonts w:ascii="Arial" w:hAnsi="Arial" w:cs="Arial"/>
        </w:rPr>
        <w:t>Existing Vlans:</w:t>
      </w:r>
    </w:p>
    <w:p>
      <w:pPr>
        <w:rPr>
          <w:rFonts w:ascii="Arial" w:hAnsi="Arial" w:cs="Arial"/>
        </w:rPr>
      </w:pPr>
      <w:r>
        <w:rPr>
          <w:rFonts w:ascii="Arial" w:hAnsi="Arial" w:cs="Arial"/>
        </w:rPr>
        <w:t>Universal Vlan:</w:t>
      </w:r>
    </w:p>
    <w:p>
      <w:pPr>
        <w:rPr>
          <w:rFonts w:ascii="Arial" w:hAnsi="Arial" w:cs="Arial"/>
        </w:rPr>
      </w:pPr>
      <w:r>
        <w:rPr>
          <w:rFonts w:ascii="Arial" w:hAnsi="Arial" w:cs="Arial"/>
        </w:rPr>
        <w:t xml:space="preserve">1     12    13    15    16    22    </w:t>
      </w:r>
    </w:p>
    <w:p>
      <w:pPr>
        <w:rPr>
          <w:rFonts w:ascii="Arial" w:hAnsi="Arial" w:cs="Arial"/>
        </w:rPr>
      </w:pPr>
    </w:p>
    <w:p>
      <w:pPr>
        <w:pBdr>
          <w:bottom w:val="double" w:color="auto" w:sz="6" w:space="7"/>
        </w:pBdr>
        <w:rPr>
          <w:rFonts w:ascii="Arial" w:hAnsi="Arial" w:cs="Arial"/>
        </w:rPr>
      </w:pPr>
      <w:r>
        <w:rPr>
          <w:rFonts w:ascii="Arial" w:hAnsi="Arial" w:cs="Arial"/>
        </w:rPr>
        <w:t xml:space="preserve">Total Existing Vlans is:6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pStyle w:val="22"/>
              <w:rPr>
                <w:rFonts w:cs="Arial"/>
              </w:rPr>
            </w:pPr>
            <w:r>
              <w:rPr>
                <w:rFonts w:hint="eastAsia" w:cs="Arial"/>
              </w:rPr>
              <w:t>显示内容</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hint="eastAsia"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 xml:space="preserve">VLAN </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VLAN</w:t>
            </w:r>
            <w:r>
              <w:rPr>
                <w:rFonts w:hint="eastAsia" w:ascii="Arial" w:hAnsi="Arial" w:cs="Arial"/>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Name</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VLAN</w:t>
            </w:r>
            <w:r>
              <w:rPr>
                <w:rFonts w:hint="eastAsia" w:ascii="Arial" w:hAnsi="Arial" w:cs="Arial"/>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Type</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VLAN</w:t>
            </w:r>
            <w:r>
              <w:rPr>
                <w:rFonts w:hint="eastAsia" w:ascii="Arial" w:hAnsi="Arial" w:cs="Arial"/>
              </w:rPr>
              <w:t>的属性，是静态配置的还是动态学习到的。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Media</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VLAN</w:t>
            </w:r>
            <w:r>
              <w:rPr>
                <w:rFonts w:hint="eastAsia" w:ascii="Arial" w:hAnsi="Arial" w:cs="Arial"/>
              </w:rPr>
              <w:t>的二层属性。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Ports</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VLAN</w:t>
            </w:r>
            <w:r>
              <w:rPr>
                <w:rFonts w:hint="eastAsia" w:ascii="Arial" w:hAnsi="Arial" w:cs="Arial"/>
              </w:rPr>
              <w:t>内</w:t>
            </w:r>
            <w:r>
              <w:rPr>
                <w:rFonts w:ascii="Arial" w:hAnsi="Arial" w:cs="Arial"/>
              </w:rPr>
              <w:t>Access</w:t>
            </w:r>
            <w:r>
              <w:rPr>
                <w:rFonts w:hint="eastAsia" w:ascii="Arial" w:hAnsi="Arial" w:cs="Arial"/>
              </w:rPr>
              <w:t>端口。</w:t>
            </w:r>
          </w:p>
        </w:tc>
      </w:tr>
    </w:tbl>
    <w:p>
      <w:pPr>
        <w:rPr>
          <w:rFonts w:ascii="Arial" w:hAnsi="Arial" w:cs="Arial"/>
        </w:rPr>
      </w:pPr>
      <w:r>
        <w:rPr>
          <w:rFonts w:ascii="Arial" w:hAnsi="Arial" w:cs="Arial"/>
        </w:rPr>
        <w:t xml:space="preserve">Switch(config)#show vlan private-vlan </w:t>
      </w:r>
    </w:p>
    <w:p>
      <w:pPr>
        <w:rPr>
          <w:rFonts w:ascii="Arial" w:hAnsi="Arial" w:cs="Arial"/>
        </w:rPr>
      </w:pPr>
      <w:r>
        <w:rPr>
          <w:rFonts w:ascii="Arial" w:hAnsi="Arial" w:cs="Arial"/>
        </w:rPr>
        <w:t xml:space="preserve">VLAN Name     Type  Asso  VLAN  Ports </w:t>
      </w:r>
    </w:p>
    <w:p>
      <w:pPr>
        <w:rPr>
          <w:rFonts w:ascii="Arial" w:hAnsi="Arial" w:cs="Arial"/>
        </w:rPr>
      </w:pPr>
      <w:r>
        <w:rPr>
          <w:rFonts w:ascii="Arial" w:hAnsi="Arial" w:cs="Arial"/>
        </w:rPr>
        <w:t xml:space="preserve">---- ------------ ---------- --------- ---------------------------------------- </w:t>
      </w:r>
    </w:p>
    <w:p>
      <w:pPr>
        <w:rPr>
          <w:rFonts w:ascii="Arial" w:hAnsi="Arial" w:cs="Arial"/>
        </w:rPr>
      </w:pPr>
      <w:r>
        <w:rPr>
          <w:rFonts w:ascii="Arial" w:hAnsi="Arial" w:cs="Arial"/>
        </w:rPr>
        <w:t>100  VLAN0100  Primary  101   102    Ethernet1/0/9     Ethernet1/0/10</w:t>
      </w:r>
    </w:p>
    <w:p>
      <w:pPr>
        <w:rPr>
          <w:rFonts w:ascii="Arial" w:hAnsi="Arial" w:cs="Arial"/>
        </w:rPr>
      </w:pPr>
    </w:p>
    <w:p>
      <w:pPr>
        <w:rPr>
          <w:rFonts w:ascii="Arial" w:hAnsi="Arial" w:cs="Arial"/>
        </w:rPr>
      </w:pPr>
      <w:r>
        <w:rPr>
          <w:rFonts w:ascii="Arial" w:hAnsi="Arial" w:cs="Arial"/>
        </w:rPr>
        <w:t xml:space="preserve">                                      Ethernet1/0/11</w:t>
      </w:r>
    </w:p>
    <w:p>
      <w:pPr>
        <w:rPr>
          <w:rFonts w:ascii="Arial" w:hAnsi="Arial" w:cs="Arial"/>
        </w:rPr>
      </w:pPr>
      <w:r>
        <w:rPr>
          <w:rFonts w:ascii="Arial" w:hAnsi="Arial" w:cs="Arial"/>
        </w:rPr>
        <w:t xml:space="preserve">    Ethernet1/0/12</w:t>
      </w:r>
    </w:p>
    <w:p>
      <w:pPr>
        <w:rPr>
          <w:rFonts w:ascii="Arial" w:hAnsi="Arial" w:cs="Arial"/>
        </w:rPr>
      </w:pPr>
      <w:r>
        <w:rPr>
          <w:rFonts w:ascii="Arial" w:hAnsi="Arial" w:cs="Arial"/>
        </w:rPr>
        <w:t xml:space="preserve">                                      Ethernet1/0/13</w:t>
      </w:r>
    </w:p>
    <w:p>
      <w:pPr>
        <w:rPr>
          <w:rFonts w:ascii="Arial" w:hAnsi="Arial" w:cs="Arial"/>
        </w:rPr>
      </w:pPr>
      <w:r>
        <w:rPr>
          <w:rFonts w:ascii="Arial" w:hAnsi="Arial" w:cs="Arial"/>
        </w:rPr>
        <w:t>101  VLAN0101  Community 100        Ethernet1/0/9     Ethernet1/0/10</w:t>
      </w:r>
    </w:p>
    <w:p>
      <w:pPr>
        <w:rPr>
          <w:rFonts w:ascii="Arial" w:hAnsi="Arial" w:cs="Arial"/>
        </w:rPr>
      </w:pPr>
      <w:r>
        <w:rPr>
          <w:rFonts w:ascii="Arial" w:hAnsi="Arial" w:cs="Arial"/>
        </w:rPr>
        <w:t xml:space="preserve">                                      Ethernet1/0/11     Ethernet1/0/12</w:t>
      </w:r>
    </w:p>
    <w:p>
      <w:pPr>
        <w:rPr>
          <w:rFonts w:ascii="Arial" w:hAnsi="Arial" w:cs="Arial"/>
        </w:rPr>
      </w:pPr>
      <w:r>
        <w:rPr>
          <w:rFonts w:ascii="Arial" w:hAnsi="Arial" w:cs="Arial"/>
        </w:rPr>
        <w:t xml:space="preserve">                                      Ethernet1/0/13</w:t>
      </w:r>
    </w:p>
    <w:p>
      <w:pPr>
        <w:rPr>
          <w:rFonts w:ascii="Arial" w:hAnsi="Arial" w:cs="Arial"/>
        </w:rPr>
      </w:pPr>
      <w:r>
        <w:rPr>
          <w:rFonts w:ascii="Arial" w:hAnsi="Arial" w:cs="Arial"/>
        </w:rPr>
        <w:t>102  VLAN0102  Isolate  100           Ethernet1/0/9</w:t>
      </w:r>
    </w:p>
    <w:p/>
    <w:p>
      <w:pPr>
        <w:pStyle w:val="5"/>
      </w:pPr>
      <w:bookmarkStart w:id="2083" w:name="_Toc235365283"/>
      <w:bookmarkStart w:id="2084" w:name="_Toc273452633"/>
      <w:bookmarkStart w:id="2085" w:name="_Toc256155076"/>
      <w:bookmarkStart w:id="2086" w:name="_Toc241651215"/>
      <w:bookmarkStart w:id="2087" w:name="_Toc273454594"/>
      <w:bookmarkStart w:id="2088" w:name="_Toc273451645"/>
      <w:bookmarkStart w:id="2089" w:name="_Toc273458558"/>
      <w:bookmarkStart w:id="2090" w:name="_Toc395100929"/>
      <w:bookmarkStart w:id="2091" w:name="_Toc273456665"/>
      <w:bookmarkStart w:id="2092" w:name="_Toc261352090"/>
      <w:bookmarkStart w:id="2093" w:name="_Toc25153"/>
      <w:r>
        <w:t>private-vlan association</w:t>
      </w:r>
      <w:bookmarkEnd w:id="2083"/>
      <w:bookmarkEnd w:id="2084"/>
      <w:bookmarkEnd w:id="2085"/>
      <w:bookmarkEnd w:id="2086"/>
      <w:bookmarkEnd w:id="2087"/>
      <w:bookmarkEnd w:id="2088"/>
      <w:bookmarkEnd w:id="2089"/>
      <w:bookmarkEnd w:id="2090"/>
      <w:bookmarkEnd w:id="2091"/>
      <w:bookmarkEnd w:id="2092"/>
      <w:bookmarkEnd w:id="2093"/>
    </w:p>
    <w:p>
      <w:pPr>
        <w:rPr>
          <w:rFonts w:ascii="Arial" w:hAnsi="Arial" w:cs="Arial"/>
          <w:b/>
        </w:rPr>
      </w:pPr>
      <w:r>
        <w:rPr>
          <w:rFonts w:hint="eastAsia" w:ascii="Arial" w:hAnsi="Arial" w:cs="Arial"/>
          <w:b/>
        </w:rPr>
        <w:t>命令：</w:t>
      </w:r>
      <w:r>
        <w:rPr>
          <w:rFonts w:ascii="Arial" w:hAnsi="Arial" w:cs="Arial"/>
          <w:b/>
        </w:rPr>
        <w:t>private-vlan</w:t>
      </w:r>
      <w:r>
        <w:rPr>
          <w:rFonts w:ascii="Arial" w:hAnsi="Arial" w:cs="Arial"/>
          <w:b/>
          <w:bCs/>
        </w:rPr>
        <w:t xml:space="preserve"> association </w:t>
      </w:r>
      <w:r>
        <w:rPr>
          <w:rFonts w:ascii="Arial" w:hAnsi="Arial" w:cs="Arial"/>
          <w:b/>
          <w:bCs/>
          <w:i/>
          <w:iCs/>
        </w:rPr>
        <w:t>&lt;secondary-vlan-list&gt;</w:t>
      </w:r>
    </w:p>
    <w:p>
      <w:pPr>
        <w:ind w:firstLine="628" w:firstLineChars="298"/>
        <w:rPr>
          <w:rFonts w:ascii="Arial" w:hAnsi="Arial" w:cs="Arial"/>
          <w:b/>
          <w:bCs/>
        </w:rPr>
      </w:pPr>
      <w:r>
        <w:rPr>
          <w:rFonts w:ascii="Arial" w:hAnsi="Arial" w:cs="Arial"/>
          <w:b/>
          <w:bCs/>
        </w:rPr>
        <w:t>no private-vlan association</w:t>
      </w:r>
    </w:p>
    <w:p>
      <w:pPr>
        <w:rPr>
          <w:rFonts w:ascii="Arial" w:hAnsi="Arial" w:cs="Arial"/>
        </w:rPr>
      </w:pPr>
      <w:r>
        <w:rPr>
          <w:rFonts w:hint="eastAsia" w:ascii="Arial" w:hAnsi="Arial" w:cs="Arial"/>
          <w:b/>
          <w:bCs/>
        </w:rPr>
        <w:t>功能：</w:t>
      </w:r>
      <w:r>
        <w:rPr>
          <w:rFonts w:ascii="Arial" w:hAnsi="Arial" w:cs="Arial"/>
          <w:b/>
          <w:bCs/>
        </w:rPr>
        <w:t xml:space="preserve"> </w:t>
      </w:r>
      <w:r>
        <w:rPr>
          <w:rFonts w:hint="eastAsia" w:ascii="Arial" w:hAnsi="Arial" w:cs="Arial"/>
        </w:rPr>
        <w:t>设置</w:t>
      </w:r>
      <w:r>
        <w:rPr>
          <w:rFonts w:ascii="Arial" w:hAnsi="Arial" w:cs="Arial"/>
        </w:rPr>
        <w:t>Private VLAN</w:t>
      </w:r>
      <w:r>
        <w:rPr>
          <w:rFonts w:hint="eastAsia" w:ascii="Arial" w:hAnsi="Arial" w:cs="Arial"/>
        </w:rPr>
        <w:t>的绑定操作，该命令的</w:t>
      </w:r>
      <w:r>
        <w:rPr>
          <w:rFonts w:ascii="Arial" w:hAnsi="Arial" w:cs="Arial"/>
        </w:rPr>
        <w:t>no</w:t>
      </w:r>
      <w:r>
        <w:rPr>
          <w:rFonts w:hint="eastAsia" w:ascii="Arial" w:hAnsi="Arial" w:cs="Arial"/>
        </w:rPr>
        <w:t>操作为取消</w:t>
      </w:r>
      <w:r>
        <w:rPr>
          <w:rFonts w:ascii="Arial" w:hAnsi="Arial" w:cs="Arial"/>
        </w:rPr>
        <w:t>Private VLAN</w:t>
      </w:r>
      <w:r>
        <w:rPr>
          <w:rFonts w:hint="eastAsia" w:ascii="Arial" w:hAnsi="Arial" w:cs="Arial"/>
        </w:rPr>
        <w:t>绑定。</w:t>
      </w:r>
    </w:p>
    <w:p>
      <w:pPr>
        <w:rPr>
          <w:rFonts w:ascii="Arial" w:hAnsi="Arial" w:cs="Arial"/>
        </w:rPr>
      </w:pPr>
      <w:r>
        <w:rPr>
          <w:rFonts w:hint="eastAsia" w:ascii="Arial" w:hAnsi="Arial" w:cs="Arial"/>
          <w:b/>
          <w:bCs/>
        </w:rPr>
        <w:t>参数：</w:t>
      </w:r>
      <w:r>
        <w:rPr>
          <w:rFonts w:ascii="Arial" w:hAnsi="Arial" w:cs="Arial"/>
          <w:b/>
          <w:bCs/>
        </w:rPr>
        <w:t xml:space="preserve"> </w:t>
      </w:r>
      <w:r>
        <w:rPr>
          <w:rFonts w:ascii="Arial" w:hAnsi="Arial" w:cs="Arial"/>
          <w:i/>
          <w:iCs/>
        </w:rPr>
        <w:t>&lt;secondary-vlan-list&gt;</w:t>
      </w:r>
      <w:r>
        <w:rPr>
          <w:rFonts w:ascii="Arial" w:hAnsi="Arial" w:cs="Arial"/>
        </w:rPr>
        <w:t xml:space="preserve"> </w:t>
      </w:r>
      <w:r>
        <w:rPr>
          <w:rFonts w:hint="eastAsia" w:ascii="Arial" w:hAnsi="Arial" w:cs="Arial"/>
        </w:rPr>
        <w:t>为与指定</w:t>
      </w:r>
      <w:r>
        <w:rPr>
          <w:rFonts w:ascii="Arial" w:hAnsi="Arial" w:cs="Arial"/>
        </w:rPr>
        <w:t>Primary VLAN</w:t>
      </w:r>
      <w:r>
        <w:rPr>
          <w:rFonts w:hint="eastAsia" w:ascii="Arial" w:hAnsi="Arial" w:cs="Arial"/>
        </w:rPr>
        <w:t>相关联的</w:t>
      </w:r>
      <w:r>
        <w:rPr>
          <w:rFonts w:ascii="Arial" w:hAnsi="Arial" w:cs="Arial"/>
        </w:rPr>
        <w:t>Secondary VLAN</w:t>
      </w:r>
      <w:r>
        <w:rPr>
          <w:rFonts w:hint="eastAsia" w:ascii="Arial" w:hAnsi="Arial" w:cs="Arial"/>
        </w:rPr>
        <w:t>列表，</w:t>
      </w:r>
      <w:r>
        <w:rPr>
          <w:rFonts w:ascii="Arial" w:hAnsi="Arial" w:cs="Arial"/>
        </w:rPr>
        <w:t>Secondary VLAN</w:t>
      </w:r>
      <w:r>
        <w:rPr>
          <w:rFonts w:hint="eastAsia" w:ascii="Arial" w:hAnsi="Arial" w:cs="Arial"/>
        </w:rPr>
        <w:t>包括</w:t>
      </w:r>
      <w:r>
        <w:rPr>
          <w:rFonts w:ascii="Arial" w:hAnsi="Arial" w:cs="Arial"/>
        </w:rPr>
        <w:t>Isolated VLAN</w:t>
      </w:r>
      <w:r>
        <w:rPr>
          <w:rFonts w:hint="eastAsia" w:ascii="Arial" w:hAnsi="Arial" w:cs="Arial"/>
        </w:rPr>
        <w:t>和</w:t>
      </w:r>
      <w:r>
        <w:rPr>
          <w:rFonts w:ascii="Arial" w:hAnsi="Arial" w:cs="Arial"/>
        </w:rPr>
        <w:t>Community VLAN</w:t>
      </w:r>
      <w:r>
        <w:rPr>
          <w:rFonts w:hint="eastAsia" w:ascii="Arial" w:hAnsi="Arial" w:cs="Arial"/>
        </w:rPr>
        <w:t>两种，支持</w:t>
      </w:r>
      <w:r>
        <w:rPr>
          <w:rFonts w:ascii="Arial" w:hAnsi="Arial" w:cs="Arial"/>
        </w:rPr>
        <w:t>‘;’</w:t>
      </w:r>
      <w:r>
        <w:rPr>
          <w:rFonts w:hint="eastAsia" w:ascii="Arial" w:hAnsi="Arial" w:cs="Arial"/>
        </w:rPr>
        <w:t>连接多个</w:t>
      </w:r>
      <w:r>
        <w:rPr>
          <w:rFonts w:ascii="Arial" w:hAnsi="Arial" w:cs="Arial"/>
        </w:rPr>
        <w:t>Secondary VLAN</w:t>
      </w:r>
      <w:r>
        <w:rPr>
          <w:rFonts w:hint="eastAsia" w:ascii="Arial" w:hAnsi="Arial" w:cs="Arial"/>
        </w:rPr>
        <w:t>。</w:t>
      </w:r>
    </w:p>
    <w:p>
      <w:pPr>
        <w:rPr>
          <w:rFonts w:ascii="Arial" w:hAnsi="Arial" w:cs="Arial"/>
        </w:rPr>
      </w:pPr>
      <w:r>
        <w:rPr>
          <w:rFonts w:hint="eastAsia" w:ascii="Arial" w:hAnsi="Arial" w:cs="Arial"/>
          <w:b/>
          <w:bCs/>
        </w:rPr>
        <w:t>命令模式：</w:t>
      </w:r>
      <w:r>
        <w:rPr>
          <w:rFonts w:ascii="Arial" w:hAnsi="Arial" w:cs="Arial"/>
          <w:b/>
          <w:bCs/>
        </w:rPr>
        <w:t xml:space="preserve"> </w:t>
      </w:r>
      <w:r>
        <w:rPr>
          <w:rFonts w:ascii="Arial" w:hAnsi="Arial" w:cs="Arial"/>
        </w:rPr>
        <w:t>VLAN</w:t>
      </w:r>
      <w:r>
        <w:rPr>
          <w:rFonts w:hint="eastAsia" w:ascii="Arial" w:hAnsi="Arial" w:cs="Arial"/>
        </w:rPr>
        <w:t>配置模式。</w:t>
      </w:r>
    </w:p>
    <w:p>
      <w:pPr>
        <w:rPr>
          <w:rFonts w:ascii="Arial" w:hAnsi="Arial" w:cs="Arial"/>
        </w:rPr>
      </w:pPr>
      <w:r>
        <w:rPr>
          <w:rFonts w:hint="eastAsia" w:ascii="Arial" w:hAnsi="Arial" w:cs="Arial"/>
          <w:b/>
          <w:bCs/>
        </w:rPr>
        <w:t>缺省情况：</w:t>
      </w:r>
      <w:r>
        <w:rPr>
          <w:rFonts w:ascii="Arial" w:hAnsi="Arial" w:cs="Arial"/>
          <w:b/>
          <w:bCs/>
        </w:rPr>
        <w:t xml:space="preserve"> </w:t>
      </w:r>
      <w:r>
        <w:rPr>
          <w:rFonts w:hint="eastAsia" w:ascii="Arial" w:hAnsi="Arial" w:cs="Arial"/>
        </w:rPr>
        <w:t>缺省没有</w:t>
      </w:r>
      <w:r>
        <w:rPr>
          <w:rFonts w:ascii="Arial" w:hAnsi="Arial" w:cs="Arial"/>
        </w:rPr>
        <w:t>Private VLAN</w:t>
      </w:r>
      <w:r>
        <w:rPr>
          <w:rFonts w:hint="eastAsia" w:ascii="Arial" w:hAnsi="Arial" w:cs="Arial"/>
        </w:rPr>
        <w:t>绑定。</w:t>
      </w:r>
    </w:p>
    <w:p>
      <w:pPr>
        <w:rPr>
          <w:rFonts w:ascii="Arial" w:hAnsi="Arial" w:cs="Arial"/>
        </w:rPr>
      </w:pPr>
      <w:r>
        <w:rPr>
          <w:rFonts w:hint="eastAsia" w:ascii="Arial" w:hAnsi="Arial" w:cs="Arial"/>
          <w:b/>
          <w:bCs/>
        </w:rPr>
        <w:t>使用指南：</w:t>
      </w:r>
      <w:r>
        <w:rPr>
          <w:rFonts w:ascii="Arial" w:hAnsi="Arial" w:cs="Arial"/>
          <w:b/>
          <w:bCs/>
        </w:rPr>
        <w:t xml:space="preserve"> </w:t>
      </w:r>
      <w:r>
        <w:rPr>
          <w:rFonts w:hint="eastAsia" w:ascii="Arial" w:hAnsi="Arial" w:cs="Arial"/>
        </w:rPr>
        <w:t>只有</w:t>
      </w:r>
      <w:r>
        <w:rPr>
          <w:rFonts w:ascii="Arial" w:hAnsi="Arial" w:cs="Arial"/>
        </w:rPr>
        <w:t>Primary</w:t>
      </w:r>
      <w:r>
        <w:rPr>
          <w:rFonts w:hint="eastAsia" w:ascii="Arial" w:hAnsi="Arial" w:cs="Arial"/>
        </w:rPr>
        <w:t>类型的</w:t>
      </w:r>
      <w:r>
        <w:rPr>
          <w:rFonts w:ascii="Arial" w:hAnsi="Arial" w:cs="Arial"/>
        </w:rPr>
        <w:t>VLAN</w:t>
      </w:r>
      <w:r>
        <w:rPr>
          <w:rFonts w:hint="eastAsia" w:ascii="Arial" w:hAnsi="Arial" w:cs="Arial"/>
        </w:rPr>
        <w:t>才能设置</w:t>
      </w:r>
      <w:r>
        <w:rPr>
          <w:rFonts w:ascii="Arial" w:hAnsi="Arial" w:cs="Arial"/>
        </w:rPr>
        <w:t>Private VLAN</w:t>
      </w:r>
      <w:r>
        <w:rPr>
          <w:rFonts w:hint="eastAsia" w:ascii="Arial" w:hAnsi="Arial" w:cs="Arial"/>
        </w:rPr>
        <w:t>关联关系；被关联到</w:t>
      </w:r>
      <w:r>
        <w:rPr>
          <w:rFonts w:ascii="Arial" w:hAnsi="Arial" w:cs="Arial"/>
        </w:rPr>
        <w:t>Primary VLAN</w:t>
      </w:r>
      <w:r>
        <w:rPr>
          <w:rFonts w:hint="eastAsia" w:ascii="Arial" w:hAnsi="Arial" w:cs="Arial"/>
        </w:rPr>
        <w:t>上的</w:t>
      </w:r>
      <w:r>
        <w:rPr>
          <w:rFonts w:ascii="Arial" w:hAnsi="Arial" w:cs="Arial"/>
        </w:rPr>
        <w:t>Secondary VLANs</w:t>
      </w:r>
      <w:r>
        <w:rPr>
          <w:rFonts w:hint="eastAsia" w:ascii="Arial" w:hAnsi="Arial" w:cs="Arial"/>
        </w:rPr>
        <w:t>内的各个端口可以和关联的</w:t>
      </w:r>
      <w:r>
        <w:rPr>
          <w:rFonts w:ascii="Arial" w:hAnsi="Arial" w:cs="Arial"/>
        </w:rPr>
        <w:t>Primary VLAN</w:t>
      </w:r>
      <w:r>
        <w:rPr>
          <w:rFonts w:hint="eastAsia" w:ascii="Arial" w:hAnsi="Arial" w:cs="Arial"/>
        </w:rPr>
        <w:t>内的各个端口进行通信。</w:t>
      </w:r>
    </w:p>
    <w:p>
      <w:pPr>
        <w:rPr>
          <w:rFonts w:ascii="Arial" w:hAnsi="Arial" w:cs="Arial"/>
        </w:rPr>
      </w:pPr>
      <w:r>
        <w:rPr>
          <w:rFonts w:hint="eastAsia" w:ascii="Arial" w:hAnsi="Arial" w:cs="Arial"/>
        </w:rPr>
        <w:t>在设置</w:t>
      </w:r>
      <w:r>
        <w:rPr>
          <w:rFonts w:ascii="Arial" w:hAnsi="Arial" w:cs="Arial"/>
        </w:rPr>
        <w:t>Private VLAN</w:t>
      </w:r>
      <w:r>
        <w:rPr>
          <w:rFonts w:hint="eastAsia" w:ascii="Arial" w:hAnsi="Arial" w:cs="Arial"/>
        </w:rPr>
        <w:t>关联前，三种类型的</w:t>
      </w:r>
      <w:r>
        <w:rPr>
          <w:rFonts w:ascii="Arial" w:hAnsi="Arial" w:cs="Arial"/>
        </w:rPr>
        <w:t>Private VLAN</w:t>
      </w:r>
      <w:r>
        <w:rPr>
          <w:rFonts w:hint="eastAsia" w:ascii="Arial" w:hAnsi="Arial" w:cs="Arial"/>
        </w:rPr>
        <w:t>都没有以太网端口的成员端口；存在</w:t>
      </w:r>
      <w:r>
        <w:rPr>
          <w:rFonts w:ascii="Arial" w:hAnsi="Arial" w:cs="Arial"/>
        </w:rPr>
        <w:t>Private VLAN</w:t>
      </w:r>
      <w:r>
        <w:rPr>
          <w:rFonts w:hint="eastAsia" w:ascii="Arial" w:hAnsi="Arial" w:cs="Arial"/>
        </w:rPr>
        <w:t>关联关系的</w:t>
      </w:r>
      <w:r>
        <w:rPr>
          <w:rFonts w:ascii="Arial" w:hAnsi="Arial" w:cs="Arial"/>
        </w:rPr>
        <w:t>Primary VLAN</w:t>
      </w:r>
      <w:r>
        <w:rPr>
          <w:rFonts w:hint="eastAsia" w:ascii="Arial" w:hAnsi="Arial" w:cs="Arial"/>
        </w:rPr>
        <w:t>不能被删除；被解除关联关系的</w:t>
      </w:r>
      <w:r>
        <w:rPr>
          <w:rFonts w:ascii="Arial" w:hAnsi="Arial" w:cs="Arial"/>
        </w:rPr>
        <w:t>Private VLANs</w:t>
      </w:r>
      <w:r>
        <w:rPr>
          <w:rFonts w:hint="eastAsia" w:ascii="Arial" w:hAnsi="Arial" w:cs="Arial"/>
        </w:rPr>
        <w:t>会自动将所属成员端口清空。</w:t>
      </w:r>
    </w:p>
    <w:p>
      <w:pPr>
        <w:rPr>
          <w:rFonts w:ascii="Arial" w:hAnsi="Arial" w:cs="Arial"/>
        </w:rPr>
      </w:pPr>
      <w:r>
        <w:rPr>
          <w:rFonts w:hint="eastAsia" w:ascii="Arial" w:hAnsi="Arial" w:cs="Arial"/>
          <w:b/>
          <w:bCs/>
        </w:rPr>
        <w:t>举例：</w:t>
      </w:r>
      <w:r>
        <w:rPr>
          <w:rFonts w:ascii="Arial" w:hAnsi="Arial" w:cs="Arial"/>
          <w:b/>
          <w:bCs/>
        </w:rPr>
        <w:t xml:space="preserve"> </w:t>
      </w:r>
      <w:r>
        <w:rPr>
          <w:rFonts w:hint="eastAsia" w:ascii="Arial" w:hAnsi="Arial" w:cs="Arial"/>
        </w:rPr>
        <w:t>将</w:t>
      </w:r>
      <w:r>
        <w:rPr>
          <w:rFonts w:ascii="Arial" w:hAnsi="Arial" w:cs="Arial"/>
        </w:rPr>
        <w:t>Isolated VLAN200</w:t>
      </w:r>
      <w:r>
        <w:rPr>
          <w:rFonts w:hint="eastAsia" w:ascii="Arial" w:hAnsi="Arial" w:cs="Arial"/>
        </w:rPr>
        <w:t>、</w:t>
      </w:r>
      <w:r>
        <w:rPr>
          <w:rFonts w:ascii="Arial" w:hAnsi="Arial" w:cs="Arial"/>
        </w:rPr>
        <w:t>Community VLAN300</w:t>
      </w:r>
      <w:r>
        <w:rPr>
          <w:rFonts w:hint="eastAsia" w:ascii="Arial" w:hAnsi="Arial" w:cs="Arial"/>
        </w:rPr>
        <w:t>关联到</w:t>
      </w:r>
      <w:r>
        <w:rPr>
          <w:rFonts w:ascii="Arial" w:hAnsi="Arial" w:cs="Arial"/>
        </w:rPr>
        <w:t>Primary VLAN100</w:t>
      </w:r>
      <w:r>
        <w:rPr>
          <w:rFonts w:hint="eastAsia" w:ascii="Arial" w:hAnsi="Arial" w:cs="Arial"/>
        </w:rPr>
        <w:t>上。</w:t>
      </w:r>
    </w:p>
    <w:p>
      <w:pPr>
        <w:rPr>
          <w:rFonts w:ascii="Arial" w:hAnsi="Arial" w:cs="Arial"/>
        </w:rPr>
      </w:pPr>
      <w:r>
        <w:rPr>
          <w:rFonts w:ascii="Arial" w:hAnsi="Arial" w:cs="Arial"/>
        </w:rPr>
        <w:t>Switch(Config-Vlan100)#private-vlan association 200;300</w:t>
      </w:r>
    </w:p>
    <w:p>
      <w:pPr>
        <w:pStyle w:val="5"/>
      </w:pPr>
      <w:bookmarkStart w:id="2094" w:name="_Toc273452632"/>
      <w:bookmarkStart w:id="2095" w:name="_Toc273456664"/>
      <w:bookmarkStart w:id="2096" w:name="_Toc235365282"/>
      <w:bookmarkStart w:id="2097" w:name="_Toc273454593"/>
      <w:bookmarkStart w:id="2098" w:name="_Toc273458557"/>
      <w:bookmarkStart w:id="2099" w:name="_Toc241651214"/>
      <w:bookmarkStart w:id="2100" w:name="_Toc256155075"/>
      <w:bookmarkStart w:id="2101" w:name="_Toc395100928"/>
      <w:bookmarkStart w:id="2102" w:name="_Toc261352089"/>
      <w:bookmarkStart w:id="2103" w:name="_Toc273451644"/>
      <w:bookmarkStart w:id="2104" w:name="_Toc16341"/>
      <w:r>
        <w:t>private-vlan</w:t>
      </w:r>
      <w:bookmarkEnd w:id="2094"/>
      <w:bookmarkEnd w:id="2095"/>
      <w:bookmarkEnd w:id="2096"/>
      <w:bookmarkEnd w:id="2097"/>
      <w:bookmarkEnd w:id="2098"/>
      <w:bookmarkEnd w:id="2099"/>
      <w:bookmarkEnd w:id="2100"/>
      <w:bookmarkEnd w:id="2101"/>
      <w:bookmarkEnd w:id="2102"/>
      <w:bookmarkEnd w:id="2103"/>
      <w:bookmarkEnd w:id="2104"/>
    </w:p>
    <w:p>
      <w:pPr>
        <w:autoSpaceDE w:val="0"/>
        <w:autoSpaceDN w:val="0"/>
        <w:spacing w:line="240" w:lineRule="atLeast"/>
        <w:rPr>
          <w:rFonts w:ascii="Arial" w:hAnsi="Arial" w:cs="Arial"/>
          <w:b/>
          <w:bCs/>
        </w:rPr>
      </w:pPr>
      <w:r>
        <w:rPr>
          <w:rFonts w:hint="eastAsia" w:ascii="Arial" w:hAnsi="Arial" w:cs="Arial"/>
          <w:b/>
        </w:rPr>
        <w:t>命令：</w:t>
      </w:r>
      <w:r>
        <w:rPr>
          <w:rFonts w:ascii="Arial" w:hAnsi="Arial" w:cs="Arial"/>
          <w:b/>
        </w:rPr>
        <w:t>private-vlan</w:t>
      </w:r>
      <w:r>
        <w:rPr>
          <w:rFonts w:ascii="Arial" w:hAnsi="Arial" w:cs="Arial"/>
          <w:b/>
          <w:bCs/>
        </w:rPr>
        <w:t xml:space="preserve"> {primary | isolated | community}</w:t>
      </w:r>
    </w:p>
    <w:p>
      <w:pPr>
        <w:ind w:firstLine="628" w:firstLineChars="298"/>
        <w:rPr>
          <w:rFonts w:ascii="Arial" w:hAnsi="Arial" w:cs="Arial"/>
          <w:b/>
          <w:bCs/>
        </w:rPr>
      </w:pPr>
      <w:r>
        <w:rPr>
          <w:rFonts w:ascii="Arial" w:hAnsi="Arial" w:cs="Arial"/>
          <w:b/>
          <w:bCs/>
        </w:rPr>
        <w:t>no private-vlan</w:t>
      </w:r>
    </w:p>
    <w:p>
      <w:pPr>
        <w:autoSpaceDE w:val="0"/>
        <w:autoSpaceDN w:val="0"/>
        <w:spacing w:line="240" w:lineRule="atLeast"/>
        <w:rPr>
          <w:rFonts w:ascii="Arial" w:hAnsi="Arial" w:cs="Arial"/>
        </w:rPr>
      </w:pPr>
      <w:r>
        <w:rPr>
          <w:rFonts w:hint="eastAsia" w:ascii="Arial" w:hAnsi="Arial" w:cs="Arial"/>
          <w:b/>
          <w:bCs/>
        </w:rPr>
        <w:t>功能：</w:t>
      </w:r>
      <w:r>
        <w:rPr>
          <w:rFonts w:ascii="Arial" w:hAnsi="Arial" w:cs="Arial"/>
          <w:b/>
          <w:bCs/>
        </w:rPr>
        <w:t xml:space="preserve"> </w:t>
      </w:r>
      <w:r>
        <w:rPr>
          <w:rFonts w:hint="eastAsia" w:ascii="Arial" w:hAnsi="Arial" w:cs="Arial"/>
        </w:rPr>
        <w:t>将当前</w:t>
      </w:r>
      <w:r>
        <w:rPr>
          <w:rFonts w:ascii="Arial" w:hAnsi="Arial" w:cs="Arial"/>
        </w:rPr>
        <w:t>VLAN</w:t>
      </w:r>
      <w:r>
        <w:rPr>
          <w:rFonts w:hint="eastAsia" w:ascii="Arial" w:hAnsi="Arial" w:cs="Arial"/>
        </w:rPr>
        <w:t>设置为</w:t>
      </w:r>
      <w:r>
        <w:rPr>
          <w:rFonts w:ascii="Arial" w:hAnsi="Arial" w:cs="Arial"/>
        </w:rPr>
        <w:t>Private VLAN</w:t>
      </w:r>
      <w:r>
        <w:rPr>
          <w:rFonts w:hint="eastAsia" w:ascii="Arial" w:hAnsi="Arial" w:cs="Arial"/>
        </w:rPr>
        <w:t>，该命令的</w:t>
      </w:r>
      <w:r>
        <w:rPr>
          <w:rFonts w:ascii="Arial" w:hAnsi="Arial" w:cs="Arial"/>
        </w:rPr>
        <w:t>no</w:t>
      </w:r>
      <w:r>
        <w:rPr>
          <w:rFonts w:hint="eastAsia" w:ascii="Arial" w:hAnsi="Arial" w:cs="Arial"/>
        </w:rPr>
        <w:t>操作为取消</w:t>
      </w:r>
      <w:r>
        <w:rPr>
          <w:rFonts w:ascii="Arial" w:hAnsi="Arial" w:cs="Arial"/>
        </w:rPr>
        <w:t>Private VLAN</w:t>
      </w:r>
      <w:r>
        <w:rPr>
          <w:rFonts w:hint="eastAsia" w:ascii="Arial" w:hAnsi="Arial" w:cs="Arial"/>
        </w:rPr>
        <w:t>设置。</w:t>
      </w:r>
    </w:p>
    <w:p>
      <w:pPr>
        <w:autoSpaceDE w:val="0"/>
        <w:autoSpaceDN w:val="0"/>
        <w:spacing w:line="240" w:lineRule="atLeast"/>
        <w:rPr>
          <w:rFonts w:ascii="Arial" w:hAnsi="Arial" w:cs="Arial"/>
        </w:rPr>
      </w:pPr>
      <w:r>
        <w:rPr>
          <w:rFonts w:hint="eastAsia" w:ascii="Arial" w:hAnsi="Arial" w:cs="Arial"/>
          <w:b/>
          <w:bCs/>
        </w:rPr>
        <w:t>参数：</w:t>
      </w:r>
      <w:r>
        <w:rPr>
          <w:rFonts w:ascii="Arial" w:hAnsi="Arial" w:cs="Arial"/>
          <w:b/>
          <w:bCs/>
        </w:rPr>
        <w:t xml:space="preserve"> </w:t>
      </w:r>
      <w:r>
        <w:rPr>
          <w:rFonts w:ascii="Arial" w:hAnsi="Arial" w:cs="Arial"/>
        </w:rPr>
        <w:t xml:space="preserve">primary </w:t>
      </w:r>
      <w:r>
        <w:rPr>
          <w:rFonts w:hint="eastAsia" w:ascii="Arial" w:hAnsi="Arial" w:cs="Arial"/>
        </w:rPr>
        <w:t>将当前</w:t>
      </w:r>
      <w:r>
        <w:rPr>
          <w:rFonts w:ascii="Arial" w:hAnsi="Arial" w:cs="Arial"/>
        </w:rPr>
        <w:t>VLAN</w:t>
      </w:r>
      <w:r>
        <w:rPr>
          <w:rFonts w:hint="eastAsia" w:ascii="Arial" w:hAnsi="Arial" w:cs="Arial"/>
        </w:rPr>
        <w:t>设置为</w:t>
      </w:r>
      <w:r>
        <w:rPr>
          <w:rFonts w:ascii="Arial" w:hAnsi="Arial" w:cs="Arial"/>
        </w:rPr>
        <w:t>Primary VLAN</w:t>
      </w:r>
      <w:r>
        <w:rPr>
          <w:rFonts w:hint="eastAsia" w:ascii="Arial" w:hAnsi="Arial" w:cs="Arial"/>
        </w:rPr>
        <w:t>，</w:t>
      </w:r>
      <w:r>
        <w:rPr>
          <w:rFonts w:ascii="Arial" w:hAnsi="Arial" w:cs="Arial"/>
        </w:rPr>
        <w:t>isolated</w:t>
      </w:r>
      <w:r>
        <w:rPr>
          <w:rFonts w:hint="eastAsia" w:ascii="Arial" w:hAnsi="Arial" w:cs="Arial"/>
        </w:rPr>
        <w:t>将当前</w:t>
      </w:r>
      <w:r>
        <w:rPr>
          <w:rFonts w:ascii="Arial" w:hAnsi="Arial" w:cs="Arial"/>
        </w:rPr>
        <w:t>VLAN</w:t>
      </w:r>
      <w:r>
        <w:rPr>
          <w:rFonts w:hint="eastAsia" w:ascii="Arial" w:hAnsi="Arial" w:cs="Arial"/>
        </w:rPr>
        <w:t>设置为</w:t>
      </w:r>
      <w:r>
        <w:rPr>
          <w:rFonts w:ascii="Arial" w:hAnsi="Arial" w:cs="Arial"/>
        </w:rPr>
        <w:t>Isolated VLAN</w:t>
      </w:r>
      <w:r>
        <w:rPr>
          <w:rFonts w:hint="eastAsia" w:ascii="Arial" w:hAnsi="Arial" w:cs="Arial"/>
        </w:rPr>
        <w:t>，</w:t>
      </w:r>
      <w:r>
        <w:rPr>
          <w:rFonts w:ascii="Arial" w:hAnsi="Arial" w:cs="Arial"/>
        </w:rPr>
        <w:t>community</w:t>
      </w:r>
      <w:r>
        <w:rPr>
          <w:rFonts w:hint="eastAsia" w:ascii="Arial" w:hAnsi="Arial" w:cs="Arial"/>
        </w:rPr>
        <w:t>将当前</w:t>
      </w:r>
      <w:r>
        <w:rPr>
          <w:rFonts w:ascii="Arial" w:hAnsi="Arial" w:cs="Arial"/>
        </w:rPr>
        <w:t>VLAN</w:t>
      </w:r>
      <w:r>
        <w:rPr>
          <w:rFonts w:hint="eastAsia" w:ascii="Arial" w:hAnsi="Arial" w:cs="Arial"/>
        </w:rPr>
        <w:t>设置为</w:t>
      </w:r>
      <w:r>
        <w:rPr>
          <w:rFonts w:ascii="Arial" w:hAnsi="Arial" w:cs="Arial"/>
        </w:rPr>
        <w:t>Community VLAN</w:t>
      </w:r>
      <w:r>
        <w:rPr>
          <w:rFonts w:hint="eastAsia" w:ascii="Arial" w:hAnsi="Arial" w:cs="Arial"/>
        </w:rPr>
        <w:t>。</w:t>
      </w:r>
    </w:p>
    <w:p>
      <w:pPr>
        <w:autoSpaceDE w:val="0"/>
        <w:autoSpaceDN w:val="0"/>
        <w:spacing w:line="240" w:lineRule="atLeast"/>
        <w:rPr>
          <w:rFonts w:ascii="Arial" w:hAnsi="Arial" w:cs="Arial"/>
        </w:rPr>
      </w:pPr>
      <w:r>
        <w:rPr>
          <w:rFonts w:hint="eastAsia" w:ascii="Arial" w:hAnsi="Arial" w:cs="Arial"/>
          <w:b/>
          <w:bCs/>
        </w:rPr>
        <w:t>命令模式：</w:t>
      </w:r>
      <w:r>
        <w:rPr>
          <w:rFonts w:ascii="Arial" w:hAnsi="Arial" w:cs="Arial"/>
          <w:b/>
          <w:bCs/>
        </w:rPr>
        <w:t xml:space="preserve"> </w:t>
      </w:r>
      <w:r>
        <w:rPr>
          <w:rFonts w:ascii="Arial" w:hAnsi="Arial" w:cs="Arial"/>
        </w:rPr>
        <w:t>VLAN</w:t>
      </w:r>
      <w:r>
        <w:rPr>
          <w:rFonts w:hint="eastAsia" w:ascii="Arial" w:hAnsi="Arial" w:cs="Arial"/>
        </w:rPr>
        <w:t>配置模式。</w:t>
      </w:r>
    </w:p>
    <w:p>
      <w:pPr>
        <w:autoSpaceDE w:val="0"/>
        <w:autoSpaceDN w:val="0"/>
        <w:spacing w:line="240" w:lineRule="atLeast"/>
        <w:rPr>
          <w:rFonts w:ascii="Arial" w:hAnsi="Arial" w:cs="Arial"/>
        </w:rPr>
      </w:pPr>
      <w:r>
        <w:rPr>
          <w:rFonts w:hint="eastAsia" w:ascii="Arial" w:hAnsi="Arial" w:cs="Arial"/>
          <w:b/>
          <w:bCs/>
        </w:rPr>
        <w:t>缺省情况：</w:t>
      </w:r>
      <w:r>
        <w:rPr>
          <w:rFonts w:ascii="Arial" w:hAnsi="Arial" w:cs="Arial"/>
          <w:b/>
          <w:bCs/>
        </w:rPr>
        <w:t xml:space="preserve"> </w:t>
      </w:r>
      <w:r>
        <w:rPr>
          <w:rFonts w:hint="eastAsia" w:ascii="Arial" w:hAnsi="Arial" w:cs="Arial"/>
        </w:rPr>
        <w:t>缺省没有</w:t>
      </w:r>
      <w:r>
        <w:rPr>
          <w:rFonts w:ascii="Arial" w:hAnsi="Arial" w:cs="Arial"/>
        </w:rPr>
        <w:t>Private VLAN</w:t>
      </w:r>
      <w:r>
        <w:rPr>
          <w:rFonts w:hint="eastAsia" w:ascii="Arial" w:hAnsi="Arial" w:cs="Arial"/>
        </w:rPr>
        <w:t>配置。</w:t>
      </w:r>
    </w:p>
    <w:p>
      <w:pPr>
        <w:autoSpaceDE w:val="0"/>
        <w:autoSpaceDN w:val="0"/>
        <w:spacing w:line="240" w:lineRule="atLeast"/>
        <w:rPr>
          <w:rFonts w:ascii="Arial" w:hAnsi="Arial" w:cs="Arial"/>
        </w:rPr>
      </w:pPr>
      <w:r>
        <w:rPr>
          <w:rFonts w:hint="eastAsia" w:ascii="Arial" w:hAnsi="Arial" w:cs="Arial"/>
          <w:b/>
          <w:bCs/>
        </w:rPr>
        <w:t>使用指南：</w:t>
      </w:r>
      <w:r>
        <w:rPr>
          <w:rFonts w:ascii="Arial" w:hAnsi="Arial" w:cs="Arial"/>
          <w:b/>
          <w:bCs/>
        </w:rPr>
        <w:t xml:space="preserve"> </w:t>
      </w:r>
      <w:r>
        <w:rPr>
          <w:rFonts w:ascii="Arial" w:hAnsi="Arial" w:cs="Arial"/>
        </w:rPr>
        <w:t>Private VLAN</w:t>
      </w:r>
      <w:r>
        <w:rPr>
          <w:rFonts w:hint="eastAsia" w:ascii="Arial" w:hAnsi="Arial" w:cs="Arial"/>
        </w:rPr>
        <w:t>分为三种：</w:t>
      </w:r>
      <w:r>
        <w:rPr>
          <w:rFonts w:ascii="Arial" w:hAnsi="Arial" w:cs="Arial"/>
        </w:rPr>
        <w:t>Primary VLAN</w:t>
      </w:r>
      <w:r>
        <w:rPr>
          <w:rFonts w:hint="eastAsia" w:ascii="Arial" w:hAnsi="Arial" w:cs="Arial"/>
        </w:rPr>
        <w:t>，</w:t>
      </w:r>
      <w:r>
        <w:rPr>
          <w:rFonts w:ascii="Arial" w:hAnsi="Arial" w:cs="Arial"/>
        </w:rPr>
        <w:t>Isolated VLAN</w:t>
      </w:r>
      <w:r>
        <w:rPr>
          <w:rFonts w:hint="eastAsia" w:ascii="Arial" w:hAnsi="Arial" w:cs="Arial"/>
        </w:rPr>
        <w:t>和</w:t>
      </w:r>
      <w:r>
        <w:rPr>
          <w:rFonts w:ascii="Arial" w:hAnsi="Arial" w:cs="Arial"/>
        </w:rPr>
        <w:t>Community VLAN</w:t>
      </w:r>
      <w:r>
        <w:rPr>
          <w:rFonts w:hint="eastAsia" w:ascii="Arial" w:hAnsi="Arial" w:cs="Arial"/>
        </w:rPr>
        <w:t>。</w:t>
      </w:r>
      <w:r>
        <w:rPr>
          <w:rFonts w:ascii="Arial" w:hAnsi="Arial" w:cs="Arial"/>
        </w:rPr>
        <w:t>Primary VLAN</w:t>
      </w:r>
      <w:r>
        <w:rPr>
          <w:rFonts w:hint="eastAsia" w:ascii="Arial" w:hAnsi="Arial" w:cs="Arial"/>
        </w:rPr>
        <w:t>内的端口可以和关联到该</w:t>
      </w:r>
      <w:r>
        <w:rPr>
          <w:rFonts w:ascii="Arial" w:hAnsi="Arial" w:cs="Arial"/>
        </w:rPr>
        <w:t>Primary VLAN</w:t>
      </w:r>
      <w:r>
        <w:rPr>
          <w:rFonts w:hint="eastAsia" w:ascii="Arial" w:hAnsi="Arial" w:cs="Arial"/>
        </w:rPr>
        <w:t>的</w:t>
      </w:r>
      <w:r>
        <w:rPr>
          <w:rFonts w:ascii="Arial" w:hAnsi="Arial" w:cs="Arial"/>
        </w:rPr>
        <w:t>Isolated VLAN</w:t>
      </w:r>
      <w:r>
        <w:rPr>
          <w:rFonts w:hint="eastAsia" w:ascii="Arial" w:hAnsi="Arial" w:cs="Arial"/>
        </w:rPr>
        <w:t>和</w:t>
      </w:r>
      <w:r>
        <w:rPr>
          <w:rFonts w:ascii="Arial" w:hAnsi="Arial" w:cs="Arial"/>
        </w:rPr>
        <w:t>Community VLAN</w:t>
      </w:r>
      <w:r>
        <w:rPr>
          <w:rFonts w:hint="eastAsia" w:ascii="Arial" w:hAnsi="Arial" w:cs="Arial"/>
        </w:rPr>
        <w:t>中的端口进行通信；</w:t>
      </w:r>
      <w:r>
        <w:rPr>
          <w:rFonts w:ascii="Arial" w:hAnsi="Arial" w:cs="Arial"/>
        </w:rPr>
        <w:t>Isolated VLAN</w:t>
      </w:r>
      <w:r>
        <w:rPr>
          <w:rFonts w:hint="eastAsia" w:ascii="Arial" w:hAnsi="Arial" w:cs="Arial"/>
        </w:rPr>
        <w:t>内的端口之间是隔绝的，它们只可以和其相关联的</w:t>
      </w:r>
      <w:r>
        <w:rPr>
          <w:rFonts w:ascii="Arial" w:hAnsi="Arial" w:cs="Arial"/>
        </w:rPr>
        <w:t>Primary VLAN</w:t>
      </w:r>
      <w:r>
        <w:rPr>
          <w:rFonts w:hint="eastAsia" w:ascii="Arial" w:hAnsi="Arial" w:cs="Arial"/>
        </w:rPr>
        <w:t>内的端口通信；</w:t>
      </w:r>
      <w:r>
        <w:rPr>
          <w:rFonts w:ascii="Arial" w:hAnsi="Arial" w:cs="Arial"/>
        </w:rPr>
        <w:t>Community VLAN</w:t>
      </w:r>
      <w:r>
        <w:rPr>
          <w:rFonts w:hint="eastAsia" w:ascii="Arial" w:hAnsi="Arial" w:cs="Arial"/>
        </w:rPr>
        <w:t>内的端口相互之间可以通信，也可以和其相关联的</w:t>
      </w:r>
      <w:r>
        <w:rPr>
          <w:rFonts w:ascii="Arial" w:hAnsi="Arial" w:cs="Arial"/>
        </w:rPr>
        <w:t>Primary VLAN</w:t>
      </w:r>
      <w:r>
        <w:rPr>
          <w:rFonts w:hint="eastAsia" w:ascii="Arial" w:hAnsi="Arial" w:cs="Arial"/>
        </w:rPr>
        <w:t>内的端口通信；在</w:t>
      </w:r>
      <w:r>
        <w:rPr>
          <w:rFonts w:ascii="Arial" w:hAnsi="Arial" w:cs="Arial"/>
        </w:rPr>
        <w:t>Isolated VLAN</w:t>
      </w:r>
      <w:r>
        <w:rPr>
          <w:rFonts w:hint="eastAsia" w:ascii="Arial" w:hAnsi="Arial" w:cs="Arial"/>
        </w:rPr>
        <w:t>内的端口和在</w:t>
      </w:r>
      <w:r>
        <w:rPr>
          <w:rFonts w:ascii="Arial" w:hAnsi="Arial" w:cs="Arial"/>
        </w:rPr>
        <w:t>Community VLAN</w:t>
      </w:r>
      <w:r>
        <w:rPr>
          <w:rFonts w:hint="eastAsia" w:ascii="Arial" w:hAnsi="Arial" w:cs="Arial"/>
        </w:rPr>
        <w:t>内的端口之间不能通信。</w:t>
      </w:r>
    </w:p>
    <w:p>
      <w:pPr>
        <w:autoSpaceDE w:val="0"/>
        <w:autoSpaceDN w:val="0"/>
        <w:spacing w:line="240" w:lineRule="atLeast"/>
        <w:rPr>
          <w:rFonts w:ascii="Arial" w:hAnsi="Arial" w:cs="Arial"/>
        </w:rPr>
      </w:pPr>
      <w:r>
        <w:rPr>
          <w:rFonts w:hint="eastAsia" w:ascii="Arial" w:hAnsi="Arial" w:cs="Arial"/>
        </w:rPr>
        <w:t>只有不包含任何以太网端口的</w:t>
      </w:r>
      <w:r>
        <w:rPr>
          <w:rFonts w:ascii="Arial" w:hAnsi="Arial" w:cs="Arial"/>
        </w:rPr>
        <w:t>VLAN</w:t>
      </w:r>
      <w:r>
        <w:rPr>
          <w:rFonts w:hint="eastAsia" w:ascii="Arial" w:hAnsi="Arial" w:cs="Arial"/>
        </w:rPr>
        <w:t>才能被设置为</w:t>
      </w:r>
      <w:r>
        <w:rPr>
          <w:rFonts w:ascii="Arial" w:hAnsi="Arial" w:cs="Arial"/>
        </w:rPr>
        <w:t>Private VLAN</w:t>
      </w:r>
      <w:r>
        <w:rPr>
          <w:rFonts w:hint="eastAsia" w:ascii="Arial" w:hAnsi="Arial" w:cs="Arial"/>
        </w:rPr>
        <w:t>；只有设置了关联关系的</w:t>
      </w:r>
      <w:r>
        <w:rPr>
          <w:rFonts w:ascii="Arial" w:hAnsi="Arial" w:cs="Arial"/>
        </w:rPr>
        <w:t>Private VLAN</w:t>
      </w:r>
      <w:r>
        <w:rPr>
          <w:rFonts w:hint="eastAsia" w:ascii="Arial" w:hAnsi="Arial" w:cs="Arial"/>
        </w:rPr>
        <w:t>才能将</w:t>
      </w:r>
      <w:r>
        <w:rPr>
          <w:rFonts w:ascii="Arial" w:hAnsi="Arial" w:cs="Arial"/>
        </w:rPr>
        <w:t>Access</w:t>
      </w:r>
      <w:r>
        <w:rPr>
          <w:rFonts w:hint="eastAsia" w:ascii="Arial" w:hAnsi="Arial" w:cs="Arial"/>
        </w:rPr>
        <w:t>类型的以太网端口设置为成员端口，</w:t>
      </w:r>
      <w:r>
        <w:rPr>
          <w:rFonts w:ascii="Arial" w:hAnsi="Arial" w:cs="Arial"/>
        </w:rPr>
        <w:t>Isolate VLAN</w:t>
      </w:r>
      <w:r>
        <w:rPr>
          <w:rFonts w:hint="eastAsia" w:ascii="Arial" w:hAnsi="Arial" w:cs="Arial"/>
        </w:rPr>
        <w:t>的成员端口应该关闭</w:t>
      </w:r>
      <w:r>
        <w:rPr>
          <w:rFonts w:ascii="Arial" w:hAnsi="Arial" w:cs="Arial"/>
        </w:rPr>
        <w:t>ingress</w:t>
      </w:r>
      <w:r>
        <w:rPr>
          <w:rFonts w:hint="eastAsia" w:ascii="Arial" w:hAnsi="Arial" w:cs="Arial"/>
        </w:rPr>
        <w:t>功能，否则无法通讯；普通</w:t>
      </w:r>
      <w:r>
        <w:rPr>
          <w:rFonts w:ascii="Arial" w:hAnsi="Arial" w:cs="Arial"/>
        </w:rPr>
        <w:t>VLAN</w:t>
      </w:r>
      <w:r>
        <w:rPr>
          <w:rFonts w:hint="eastAsia" w:ascii="Arial" w:hAnsi="Arial" w:cs="Arial"/>
        </w:rPr>
        <w:t>若被设置成</w:t>
      </w:r>
      <w:r>
        <w:rPr>
          <w:rFonts w:ascii="Arial" w:hAnsi="Arial" w:cs="Arial"/>
        </w:rPr>
        <w:t>Private VLAN</w:t>
      </w:r>
      <w:r>
        <w:rPr>
          <w:rFonts w:hint="eastAsia" w:ascii="Arial" w:hAnsi="Arial" w:cs="Arial"/>
        </w:rPr>
        <w:t>后，会自动将所属以太网端口清空。</w:t>
      </w:r>
    </w:p>
    <w:p>
      <w:pPr>
        <w:autoSpaceDE w:val="0"/>
        <w:autoSpaceDN w:val="0"/>
        <w:spacing w:line="240" w:lineRule="atLeast"/>
        <w:rPr>
          <w:rFonts w:ascii="Arial" w:hAnsi="Arial" w:cs="Arial"/>
        </w:rPr>
      </w:pPr>
      <w:r>
        <w:rPr>
          <w:rFonts w:hint="eastAsia" w:ascii="Arial" w:hAnsi="Arial" w:cs="Arial"/>
        </w:rPr>
        <w:t>另外注意</w:t>
      </w:r>
      <w:r>
        <w:rPr>
          <w:rFonts w:ascii="Arial" w:hAnsi="Arial" w:cs="Arial"/>
        </w:rPr>
        <w:t>GVRP</w:t>
      </w:r>
      <w:r>
        <w:rPr>
          <w:rFonts w:hint="eastAsia" w:ascii="Arial" w:hAnsi="Arial" w:cs="Arial"/>
        </w:rPr>
        <w:t>不传播</w:t>
      </w:r>
      <w:r>
        <w:rPr>
          <w:rFonts w:ascii="Arial" w:hAnsi="Arial" w:cs="Arial"/>
        </w:rPr>
        <w:t>Private VLAN</w:t>
      </w:r>
      <w:r>
        <w:rPr>
          <w:rFonts w:hint="eastAsia" w:ascii="Arial" w:hAnsi="Arial" w:cs="Arial"/>
        </w:rPr>
        <w:t>的信息。</w:t>
      </w:r>
    </w:p>
    <w:p>
      <w:pPr>
        <w:autoSpaceDE w:val="0"/>
        <w:autoSpaceDN w:val="0"/>
        <w:spacing w:line="240" w:lineRule="atLeast"/>
        <w:rPr>
          <w:rFonts w:ascii="Arial" w:hAnsi="Arial" w:cs="Arial"/>
        </w:rPr>
      </w:pPr>
      <w:r>
        <w:rPr>
          <w:rFonts w:hint="eastAsia" w:ascii="Arial" w:hAnsi="Arial" w:cs="Arial"/>
          <w:b/>
          <w:bCs/>
        </w:rPr>
        <w:t>举例：</w:t>
      </w:r>
      <w:r>
        <w:rPr>
          <w:rFonts w:ascii="Arial" w:hAnsi="Arial" w:cs="Arial"/>
          <w:b/>
          <w:bCs/>
        </w:rPr>
        <w:t xml:space="preserve"> </w:t>
      </w:r>
      <w:r>
        <w:rPr>
          <w:rFonts w:hint="eastAsia" w:ascii="Arial" w:hAnsi="Arial" w:cs="Arial"/>
        </w:rPr>
        <w:t>将</w:t>
      </w:r>
      <w:r>
        <w:rPr>
          <w:rFonts w:ascii="Arial" w:hAnsi="Arial" w:cs="Arial"/>
        </w:rPr>
        <w:t>VLAN100</w:t>
      </w:r>
      <w:r>
        <w:rPr>
          <w:rFonts w:hint="eastAsia" w:ascii="Arial" w:hAnsi="Arial" w:cs="Arial"/>
        </w:rPr>
        <w:t>、</w:t>
      </w:r>
      <w:r>
        <w:rPr>
          <w:rFonts w:ascii="Arial" w:hAnsi="Arial" w:cs="Arial"/>
        </w:rPr>
        <w:t>200</w:t>
      </w:r>
      <w:r>
        <w:rPr>
          <w:rFonts w:hint="eastAsia" w:ascii="Arial" w:hAnsi="Arial" w:cs="Arial"/>
        </w:rPr>
        <w:t>、</w:t>
      </w:r>
      <w:r>
        <w:rPr>
          <w:rFonts w:ascii="Arial" w:hAnsi="Arial" w:cs="Arial"/>
        </w:rPr>
        <w:t>300</w:t>
      </w:r>
      <w:r>
        <w:rPr>
          <w:rFonts w:hint="eastAsia" w:ascii="Arial" w:hAnsi="Arial" w:cs="Arial"/>
        </w:rPr>
        <w:t>设置为</w:t>
      </w:r>
      <w:r>
        <w:rPr>
          <w:rFonts w:ascii="Arial" w:hAnsi="Arial" w:cs="Arial"/>
        </w:rPr>
        <w:t>private vlan</w:t>
      </w:r>
      <w:r>
        <w:rPr>
          <w:rFonts w:hint="eastAsia" w:ascii="Arial" w:hAnsi="Arial" w:cs="Arial"/>
        </w:rPr>
        <w:t>，类型分别为</w:t>
      </w:r>
      <w:r>
        <w:rPr>
          <w:rFonts w:ascii="Arial" w:hAnsi="Arial" w:cs="Arial"/>
        </w:rPr>
        <w:t>primary</w:t>
      </w:r>
      <w:r>
        <w:rPr>
          <w:rFonts w:hint="eastAsia" w:ascii="Arial" w:hAnsi="Arial" w:cs="Arial"/>
        </w:rPr>
        <w:t>、</w:t>
      </w:r>
      <w:r>
        <w:rPr>
          <w:rFonts w:ascii="Arial" w:hAnsi="Arial" w:cs="Arial"/>
        </w:rPr>
        <w:t>Isolated</w:t>
      </w:r>
      <w:r>
        <w:rPr>
          <w:rFonts w:hint="eastAsia" w:ascii="Arial" w:hAnsi="Arial" w:cs="Arial"/>
        </w:rPr>
        <w:t>、</w:t>
      </w:r>
      <w:r>
        <w:rPr>
          <w:rFonts w:ascii="Arial" w:hAnsi="Arial" w:cs="Arial"/>
        </w:rPr>
        <w:t>Community</w:t>
      </w:r>
      <w:r>
        <w:rPr>
          <w:rFonts w:hint="eastAsia" w:ascii="Arial" w:hAnsi="Arial" w:cs="Arial"/>
        </w:rPr>
        <w:t>。</w:t>
      </w:r>
    </w:p>
    <w:p>
      <w:pPr>
        <w:autoSpaceDE w:val="0"/>
        <w:autoSpaceDN w:val="0"/>
        <w:spacing w:line="240" w:lineRule="atLeast"/>
        <w:rPr>
          <w:rFonts w:ascii="Arial" w:hAnsi="Arial" w:cs="Arial"/>
        </w:rPr>
      </w:pPr>
      <w:r>
        <w:rPr>
          <w:rFonts w:ascii="Arial" w:hAnsi="Arial" w:cs="Arial"/>
        </w:rPr>
        <w:t>Switch(config)#vlan 100</w:t>
      </w:r>
    </w:p>
    <w:p>
      <w:pPr>
        <w:autoSpaceDE w:val="0"/>
        <w:autoSpaceDN w:val="0"/>
        <w:spacing w:line="240" w:lineRule="atLeast"/>
        <w:rPr>
          <w:rFonts w:ascii="Arial" w:hAnsi="Arial" w:cs="Arial"/>
        </w:rPr>
      </w:pPr>
      <w:r>
        <w:rPr>
          <w:rFonts w:ascii="Arial" w:hAnsi="Arial" w:cs="Arial"/>
        </w:rPr>
        <w:t>Switch(Config-Vlan100)#private-vlan primary</w:t>
      </w:r>
    </w:p>
    <w:p>
      <w:pPr>
        <w:autoSpaceDE w:val="0"/>
        <w:autoSpaceDN w:val="0"/>
        <w:spacing w:line="240" w:lineRule="atLeast"/>
        <w:rPr>
          <w:rFonts w:ascii="Arial" w:hAnsi="Arial" w:cs="Arial"/>
        </w:rPr>
      </w:pPr>
      <w:r>
        <w:rPr>
          <w:rFonts w:ascii="Arial" w:hAnsi="Arial" w:cs="Arial"/>
        </w:rPr>
        <w:t>Note:This will remove all the ports from vlan 100</w:t>
      </w:r>
    </w:p>
    <w:p>
      <w:pPr>
        <w:autoSpaceDE w:val="0"/>
        <w:autoSpaceDN w:val="0"/>
        <w:spacing w:line="240" w:lineRule="atLeast"/>
        <w:rPr>
          <w:rFonts w:ascii="Arial" w:hAnsi="Arial" w:cs="Arial"/>
        </w:rPr>
      </w:pPr>
      <w:r>
        <w:rPr>
          <w:rFonts w:ascii="Arial" w:hAnsi="Arial" w:cs="Arial"/>
        </w:rPr>
        <w:t>Switch(Config-Vlan100)#exit</w:t>
      </w:r>
    </w:p>
    <w:p>
      <w:pPr>
        <w:autoSpaceDE w:val="0"/>
        <w:autoSpaceDN w:val="0"/>
        <w:spacing w:line="240" w:lineRule="atLeast"/>
        <w:rPr>
          <w:rFonts w:ascii="Arial" w:hAnsi="Arial" w:cs="Arial"/>
        </w:rPr>
      </w:pPr>
      <w:r>
        <w:rPr>
          <w:rFonts w:ascii="Arial" w:hAnsi="Arial" w:cs="Arial"/>
        </w:rPr>
        <w:t>Switch(config)#vlan 200</w:t>
      </w:r>
    </w:p>
    <w:p>
      <w:pPr>
        <w:autoSpaceDE w:val="0"/>
        <w:autoSpaceDN w:val="0"/>
        <w:spacing w:line="240" w:lineRule="atLeast"/>
        <w:rPr>
          <w:rFonts w:ascii="Arial" w:hAnsi="Arial" w:cs="Arial"/>
        </w:rPr>
      </w:pPr>
      <w:r>
        <w:rPr>
          <w:rFonts w:ascii="Arial" w:hAnsi="Arial" w:cs="Arial"/>
        </w:rPr>
        <w:t>Switch(Config-Vlan200)#private-vlan isolated</w:t>
      </w:r>
    </w:p>
    <w:p>
      <w:pPr>
        <w:autoSpaceDE w:val="0"/>
        <w:autoSpaceDN w:val="0"/>
        <w:spacing w:line="240" w:lineRule="atLeast"/>
        <w:rPr>
          <w:rFonts w:ascii="Arial" w:hAnsi="Arial" w:cs="Arial"/>
        </w:rPr>
      </w:pPr>
      <w:r>
        <w:rPr>
          <w:rFonts w:ascii="Arial" w:hAnsi="Arial" w:cs="Arial"/>
        </w:rPr>
        <w:t>Note:This will remove all the ports from vlan 200</w:t>
      </w:r>
    </w:p>
    <w:p>
      <w:pPr>
        <w:autoSpaceDE w:val="0"/>
        <w:autoSpaceDN w:val="0"/>
        <w:spacing w:line="240" w:lineRule="atLeast"/>
        <w:rPr>
          <w:rFonts w:ascii="Arial" w:hAnsi="Arial" w:cs="Arial"/>
        </w:rPr>
      </w:pPr>
      <w:r>
        <w:rPr>
          <w:rFonts w:ascii="Arial" w:hAnsi="Arial" w:cs="Arial"/>
        </w:rPr>
        <w:t>Switch(Config-Vlan200)#exit</w:t>
      </w:r>
    </w:p>
    <w:p>
      <w:pPr>
        <w:autoSpaceDE w:val="0"/>
        <w:autoSpaceDN w:val="0"/>
        <w:spacing w:line="240" w:lineRule="atLeast"/>
        <w:rPr>
          <w:rFonts w:ascii="Arial" w:hAnsi="Arial" w:cs="Arial"/>
        </w:rPr>
      </w:pPr>
      <w:r>
        <w:rPr>
          <w:rFonts w:ascii="Arial" w:hAnsi="Arial" w:cs="Arial"/>
        </w:rPr>
        <w:t>Switch(config)#vlan 300</w:t>
      </w:r>
    </w:p>
    <w:p>
      <w:pPr>
        <w:autoSpaceDE w:val="0"/>
        <w:autoSpaceDN w:val="0"/>
        <w:spacing w:line="240" w:lineRule="atLeast"/>
        <w:rPr>
          <w:rFonts w:ascii="Arial" w:hAnsi="Arial" w:cs="Arial"/>
        </w:rPr>
      </w:pPr>
      <w:r>
        <w:rPr>
          <w:rFonts w:ascii="Arial" w:hAnsi="Arial" w:cs="Arial"/>
        </w:rPr>
        <w:t>Switch(Config-Vlan300)#private-vlan community</w:t>
      </w:r>
    </w:p>
    <w:p>
      <w:pPr>
        <w:autoSpaceDE w:val="0"/>
        <w:autoSpaceDN w:val="0"/>
        <w:spacing w:line="240" w:lineRule="atLeast"/>
        <w:rPr>
          <w:rFonts w:ascii="Arial" w:hAnsi="Arial" w:cs="Arial"/>
        </w:rPr>
      </w:pPr>
      <w:r>
        <w:rPr>
          <w:rFonts w:ascii="Arial" w:hAnsi="Arial" w:cs="Arial"/>
        </w:rPr>
        <w:t>Note:This will remove all the ports from vlan 300</w:t>
      </w:r>
    </w:p>
    <w:p>
      <w:pPr>
        <w:autoSpaceDE w:val="0"/>
        <w:autoSpaceDN w:val="0"/>
        <w:spacing w:line="240" w:lineRule="atLeast"/>
        <w:rPr>
          <w:rFonts w:ascii="Arial" w:hAnsi="Arial" w:cs="Arial"/>
          <w:b/>
          <w:bCs/>
        </w:rPr>
      </w:pPr>
      <w:r>
        <w:rPr>
          <w:rFonts w:ascii="Arial" w:hAnsi="Arial" w:cs="Arial"/>
        </w:rPr>
        <w:t>Switch(Config-Vlan300)#exit</w:t>
      </w:r>
    </w:p>
    <w:p>
      <w:pPr>
        <w:pStyle w:val="5"/>
      </w:pPr>
      <w:bookmarkStart w:id="2105" w:name="_Toc395100927"/>
      <w:bookmarkStart w:id="2106" w:name="_Toc25663"/>
      <w:r>
        <w:t>name</w:t>
      </w:r>
      <w:bookmarkEnd w:id="2105"/>
      <w:bookmarkEnd w:id="2106"/>
    </w:p>
    <w:p>
      <w:pPr>
        <w:rPr>
          <w:rFonts w:ascii="Arial" w:hAnsi="Arial" w:cs="Arial"/>
          <w:b/>
          <w:bCs/>
        </w:rPr>
      </w:pPr>
      <w:r>
        <w:rPr>
          <w:rFonts w:hint="eastAsia" w:ascii="Arial" w:hAnsi="Arial" w:cs="Arial"/>
          <w:b/>
          <w:bCs/>
        </w:rPr>
        <w:t>命令</w:t>
      </w:r>
      <w:r>
        <w:rPr>
          <w:rFonts w:hint="eastAsia" w:ascii="Arial" w:hAnsi="Arial" w:cs="Arial"/>
          <w:b/>
          <w:bCs/>
          <w:lang w:val="en-GB"/>
        </w:rPr>
        <w:t>：</w:t>
      </w:r>
      <w:r>
        <w:rPr>
          <w:rFonts w:ascii="Arial" w:hAnsi="Arial" w:cs="Arial"/>
          <w:b/>
          <w:bCs/>
        </w:rPr>
        <w:t xml:space="preserve">name </w:t>
      </w:r>
      <w:r>
        <w:rPr>
          <w:rFonts w:ascii="Arial" w:hAnsi="Arial" w:cs="Arial"/>
          <w:b/>
          <w:bCs/>
          <w:i/>
          <w:iCs/>
        </w:rPr>
        <w:t>&lt;vlan-name&gt;</w:t>
      </w:r>
    </w:p>
    <w:p>
      <w:pPr>
        <w:ind w:firstLine="628" w:firstLineChars="298"/>
        <w:rPr>
          <w:rFonts w:ascii="Arial" w:hAnsi="Arial" w:cs="Arial"/>
          <w:b/>
          <w:bCs/>
        </w:rPr>
      </w:pPr>
      <w:r>
        <w:rPr>
          <w:rFonts w:ascii="Arial" w:hAnsi="Arial" w:cs="Arial"/>
          <w:b/>
          <w:bCs/>
        </w:rPr>
        <w:t>no name</w:t>
      </w:r>
    </w:p>
    <w:p>
      <w:pPr>
        <w:rPr>
          <w:rFonts w:ascii="Arial" w:hAnsi="Arial" w:cs="Arial"/>
        </w:rPr>
      </w:pPr>
      <w:r>
        <w:rPr>
          <w:rFonts w:hint="eastAsia" w:ascii="Arial" w:hAnsi="Arial" w:cs="Arial"/>
          <w:b/>
          <w:bCs/>
        </w:rPr>
        <w:t>功能：</w:t>
      </w:r>
      <w:r>
        <w:rPr>
          <w:rFonts w:hint="eastAsia" w:ascii="Arial" w:hAnsi="Arial" w:cs="Arial"/>
        </w:rPr>
        <w:t>为</w:t>
      </w:r>
      <w:r>
        <w:rPr>
          <w:rFonts w:ascii="Arial" w:hAnsi="Arial" w:cs="Arial"/>
        </w:rPr>
        <w:t>VLAN</w:t>
      </w:r>
      <w:r>
        <w:rPr>
          <w:rFonts w:hint="eastAsia" w:ascii="Arial" w:hAnsi="Arial" w:cs="Arial"/>
        </w:rPr>
        <w:t>指定名称，</w:t>
      </w:r>
      <w:r>
        <w:rPr>
          <w:rFonts w:ascii="Arial" w:hAnsi="Arial" w:cs="Arial"/>
        </w:rPr>
        <w:t>VLAN</w:t>
      </w:r>
      <w:r>
        <w:rPr>
          <w:rFonts w:hint="eastAsia" w:ascii="Arial" w:hAnsi="Arial" w:cs="Arial"/>
        </w:rPr>
        <w:t>的名称是对该</w:t>
      </w:r>
      <w:r>
        <w:rPr>
          <w:rFonts w:ascii="Arial" w:hAnsi="Arial" w:cs="Arial"/>
        </w:rPr>
        <w:t>VLAN</w:t>
      </w:r>
      <w:r>
        <w:rPr>
          <w:rFonts w:hint="eastAsia" w:ascii="Arial" w:hAnsi="Arial" w:cs="Arial"/>
        </w:rPr>
        <w:t>一个描述性字符串；本命令的</w:t>
      </w:r>
      <w:r>
        <w:rPr>
          <w:rFonts w:ascii="Arial" w:hAnsi="Arial" w:cs="Arial"/>
        </w:rPr>
        <w:t>no</w:t>
      </w:r>
      <w:r>
        <w:rPr>
          <w:rFonts w:hint="eastAsia" w:ascii="Arial" w:hAnsi="Arial" w:cs="Arial"/>
        </w:rPr>
        <w:t>操作为删除</w:t>
      </w:r>
      <w:r>
        <w:rPr>
          <w:rFonts w:ascii="Arial" w:hAnsi="Arial" w:cs="Arial"/>
        </w:rPr>
        <w:t>VLAN</w:t>
      </w:r>
      <w:r>
        <w:rPr>
          <w:rFonts w:hint="eastAsia" w:ascii="Arial" w:hAnsi="Arial" w:cs="Arial"/>
        </w:rPr>
        <w:t>的名称。</w:t>
      </w:r>
    </w:p>
    <w:p>
      <w:pPr>
        <w:rPr>
          <w:rFonts w:ascii="Arial" w:hAnsi="Arial" w:cs="Arial"/>
          <w:b/>
          <w:bCs/>
        </w:rPr>
      </w:pPr>
      <w:r>
        <w:rPr>
          <w:rFonts w:hint="eastAsia" w:ascii="Arial" w:hAnsi="Arial" w:cs="Arial"/>
          <w:b/>
          <w:bCs/>
        </w:rPr>
        <w:t>参数：</w:t>
      </w:r>
      <w:r>
        <w:rPr>
          <w:rFonts w:ascii="Arial" w:hAnsi="Arial" w:cs="Arial"/>
          <w:b/>
          <w:bCs/>
          <w:i/>
          <w:iCs/>
        </w:rPr>
        <w:t>&lt;vlan-name&gt;</w:t>
      </w:r>
      <w:r>
        <w:rPr>
          <w:rFonts w:hint="eastAsia" w:ascii="Arial" w:hAnsi="Arial" w:cs="Arial"/>
        </w:rPr>
        <w:t>为指定的</w:t>
      </w:r>
      <w:r>
        <w:rPr>
          <w:rFonts w:ascii="Arial" w:hAnsi="Arial" w:cs="Arial"/>
        </w:rPr>
        <w:t>vlan</w:t>
      </w:r>
      <w:r>
        <w:rPr>
          <w:rFonts w:hint="eastAsia" w:ascii="Arial" w:hAnsi="Arial" w:cs="Arial"/>
        </w:rPr>
        <w:t>名称字符串。</w:t>
      </w:r>
    </w:p>
    <w:p>
      <w:pPr>
        <w:rPr>
          <w:rFonts w:ascii="Arial" w:hAnsi="Arial" w:cs="Arial"/>
        </w:rPr>
      </w:pPr>
      <w:r>
        <w:rPr>
          <w:rFonts w:hint="eastAsia" w:ascii="Arial" w:hAnsi="Arial" w:cs="Arial"/>
          <w:b/>
          <w:bCs/>
        </w:rPr>
        <w:t>命令模式：</w:t>
      </w:r>
      <w:r>
        <w:rPr>
          <w:rFonts w:ascii="Arial" w:hAnsi="Arial" w:cs="Arial"/>
        </w:rPr>
        <w:t>VLAN</w:t>
      </w:r>
      <w:r>
        <w:rPr>
          <w:rFonts w:hint="eastAsia" w:ascii="Arial" w:hAnsi="Arial" w:cs="Arial"/>
        </w:rPr>
        <w:t>配置模式。</w:t>
      </w:r>
    </w:p>
    <w:p>
      <w:pPr>
        <w:rPr>
          <w:rFonts w:ascii="Arial" w:hAnsi="Arial" w:cs="Arial"/>
        </w:rPr>
      </w:pPr>
      <w:r>
        <w:rPr>
          <w:rFonts w:hint="eastAsia" w:ascii="Arial" w:hAnsi="Arial" w:cs="Arial"/>
          <w:b/>
          <w:bCs/>
        </w:rPr>
        <w:t>缺省情况：</w:t>
      </w:r>
      <w:r>
        <w:rPr>
          <w:rFonts w:ascii="Arial" w:hAnsi="Arial" w:cs="Arial"/>
        </w:rPr>
        <w:t>VLAN</w:t>
      </w:r>
      <w:r>
        <w:rPr>
          <w:rFonts w:hint="eastAsia" w:ascii="Arial" w:hAnsi="Arial" w:cs="Arial"/>
        </w:rPr>
        <w:t>缺省名称为</w:t>
      </w:r>
      <w:r>
        <w:rPr>
          <w:rFonts w:ascii="Arial" w:hAnsi="Arial" w:cs="Arial"/>
        </w:rPr>
        <w:t>vlanXXX</w:t>
      </w:r>
      <w:r>
        <w:rPr>
          <w:rFonts w:hint="eastAsia" w:ascii="Arial" w:hAnsi="Arial" w:cs="Arial"/>
        </w:rPr>
        <w:t>，其中</w:t>
      </w:r>
      <w:r>
        <w:rPr>
          <w:rFonts w:ascii="Arial" w:hAnsi="Arial" w:cs="Arial"/>
        </w:rPr>
        <w:t>XXX</w:t>
      </w:r>
      <w:r>
        <w:rPr>
          <w:rFonts w:hint="eastAsia" w:ascii="Arial" w:hAnsi="Arial" w:cs="Arial"/>
        </w:rPr>
        <w:t>为</w:t>
      </w:r>
      <w:r>
        <w:rPr>
          <w:rFonts w:ascii="Arial" w:hAnsi="Arial" w:cs="Arial"/>
        </w:rPr>
        <w:t>VID</w:t>
      </w:r>
      <w:r>
        <w:rPr>
          <w:rFonts w:hint="eastAsia" w:ascii="Arial" w:hAnsi="Arial" w:cs="Arial"/>
        </w:rPr>
        <w:t>。</w:t>
      </w:r>
    </w:p>
    <w:p>
      <w:pPr>
        <w:rPr>
          <w:rFonts w:ascii="Arial" w:hAnsi="Arial" w:cs="Arial"/>
        </w:rPr>
      </w:pPr>
      <w:r>
        <w:rPr>
          <w:rFonts w:hint="eastAsia" w:ascii="Arial" w:hAnsi="Arial" w:cs="Arial"/>
          <w:b/>
          <w:bCs/>
        </w:rPr>
        <w:t>使用指南：</w:t>
      </w:r>
      <w:r>
        <w:rPr>
          <w:rFonts w:hint="eastAsia" w:ascii="Arial" w:hAnsi="Arial" w:cs="Arial"/>
        </w:rPr>
        <w:t>交换机提供为不同的</w:t>
      </w:r>
      <w:r>
        <w:rPr>
          <w:rFonts w:ascii="Arial" w:hAnsi="Arial" w:cs="Arial"/>
        </w:rPr>
        <w:t>VLAN</w:t>
      </w:r>
      <w:r>
        <w:rPr>
          <w:rFonts w:hint="eastAsia" w:ascii="Arial" w:hAnsi="Arial" w:cs="Arial"/>
        </w:rPr>
        <w:t>指定名称的功能，有助于用户记忆</w:t>
      </w:r>
      <w:r>
        <w:rPr>
          <w:rFonts w:ascii="Arial" w:hAnsi="Arial" w:cs="Arial"/>
        </w:rPr>
        <w:t>VLAN</w:t>
      </w:r>
      <w:r>
        <w:rPr>
          <w:rFonts w:hint="eastAsia" w:ascii="Arial" w:hAnsi="Arial" w:cs="Arial"/>
        </w:rPr>
        <w:t>，方便管理。</w:t>
      </w:r>
    </w:p>
    <w:p>
      <w:pPr>
        <w:rPr>
          <w:rFonts w:ascii="Arial" w:hAnsi="Arial" w:cs="Arial"/>
        </w:rPr>
      </w:pPr>
      <w:r>
        <w:rPr>
          <w:rFonts w:hint="eastAsia" w:ascii="Arial" w:hAnsi="Arial" w:cs="Arial"/>
          <w:b/>
          <w:bCs/>
        </w:rPr>
        <w:t>举例：</w:t>
      </w:r>
      <w:r>
        <w:rPr>
          <w:rFonts w:hint="eastAsia" w:ascii="Arial" w:hAnsi="Arial" w:cs="Arial"/>
        </w:rPr>
        <w:t>为</w:t>
      </w:r>
      <w:r>
        <w:rPr>
          <w:rFonts w:ascii="Arial" w:hAnsi="Arial" w:cs="Arial"/>
        </w:rPr>
        <w:t>VLAN100</w:t>
      </w:r>
      <w:r>
        <w:rPr>
          <w:rFonts w:hint="eastAsia" w:ascii="Arial" w:hAnsi="Arial" w:cs="Arial"/>
        </w:rPr>
        <w:t>指定名称为</w:t>
      </w:r>
      <w:r>
        <w:rPr>
          <w:rFonts w:ascii="Arial" w:hAnsi="Arial" w:cs="Arial"/>
        </w:rPr>
        <w:t>TestVlan</w:t>
      </w:r>
      <w:r>
        <w:rPr>
          <w:rFonts w:hint="eastAsia" w:ascii="Arial" w:hAnsi="Arial" w:cs="Arial"/>
        </w:rPr>
        <w:t>。</w:t>
      </w:r>
    </w:p>
    <w:p>
      <w:pPr>
        <w:pStyle w:val="22"/>
        <w:rPr>
          <w:rFonts w:cs="Arial"/>
        </w:rPr>
      </w:pPr>
      <w:r>
        <w:rPr>
          <w:rFonts w:cs="Arial"/>
        </w:rPr>
        <w:t>Switch(Config-Vlan100)#name TestVlan</w:t>
      </w:r>
    </w:p>
    <w:p/>
    <w:p>
      <w:pPr>
        <w:pStyle w:val="4"/>
      </w:pPr>
      <w:bookmarkStart w:id="2107" w:name="_Toc18372"/>
      <w:r>
        <w:t>GVRP</w:t>
      </w:r>
      <w:bookmarkEnd w:id="2107"/>
    </w:p>
    <w:p>
      <w:pPr>
        <w:pStyle w:val="5"/>
      </w:pPr>
      <w:bookmarkStart w:id="2108" w:name="_Toc266104502"/>
      <w:bookmarkStart w:id="2109" w:name="_Toc268763624"/>
      <w:bookmarkStart w:id="2110" w:name="_Toc395100921"/>
      <w:bookmarkStart w:id="2111" w:name="_Toc21081"/>
      <w:r>
        <w:t>garp timer join</w:t>
      </w:r>
      <w:bookmarkEnd w:id="2108"/>
      <w:bookmarkEnd w:id="2109"/>
      <w:bookmarkEnd w:id="2110"/>
      <w:bookmarkEnd w:id="2111"/>
    </w:p>
    <w:p>
      <w:pPr>
        <w:rPr>
          <w:rFonts w:ascii="Arial" w:hAnsi="Arial" w:cs="Arial"/>
          <w:b/>
        </w:rPr>
      </w:pPr>
      <w:r>
        <w:rPr>
          <w:rFonts w:hint="eastAsia" w:ascii="Arial" w:hAnsi="Arial" w:cs="Arial"/>
          <w:b/>
        </w:rPr>
        <w:t>命令：</w:t>
      </w:r>
      <w:r>
        <w:rPr>
          <w:rFonts w:ascii="Arial" w:hAnsi="Arial" w:cs="Arial"/>
          <w:b/>
        </w:rPr>
        <w:t>garp timer join &lt;200-500&gt;</w:t>
      </w:r>
    </w:p>
    <w:p>
      <w:pPr>
        <w:rPr>
          <w:rFonts w:ascii="Arial" w:hAnsi="Arial" w:cs="Arial"/>
        </w:rPr>
      </w:pPr>
      <w:r>
        <w:rPr>
          <w:rFonts w:hint="eastAsia" w:ascii="Arial" w:hAnsi="Arial" w:cs="Arial"/>
          <w:b/>
        </w:rPr>
        <w:t>功能：</w:t>
      </w:r>
      <w:r>
        <w:rPr>
          <w:rFonts w:hint="eastAsia" w:ascii="Arial" w:hAnsi="Arial" w:cs="Arial"/>
        </w:rPr>
        <w:t>设置</w:t>
      </w:r>
      <w:r>
        <w:rPr>
          <w:rFonts w:ascii="Arial" w:hAnsi="Arial" w:cs="Arial"/>
        </w:rPr>
        <w:t>garp join</w:t>
      </w:r>
      <w:r>
        <w:rPr>
          <w:rFonts w:hint="eastAsia" w:ascii="Arial" w:hAnsi="Arial" w:cs="Arial"/>
        </w:rPr>
        <w:t>定时器的时间，注意</w:t>
      </w:r>
      <w:r>
        <w:rPr>
          <w:rFonts w:ascii="Arial" w:hAnsi="Arial" w:cs="Arial"/>
        </w:rPr>
        <w:t>join timer</w:t>
      </w:r>
      <w:r>
        <w:rPr>
          <w:rFonts w:hint="eastAsia" w:ascii="Arial" w:hAnsi="Arial" w:cs="Arial"/>
        </w:rPr>
        <w:t>必须小于</w:t>
      </w:r>
      <w:r>
        <w:rPr>
          <w:rFonts w:ascii="Arial" w:hAnsi="Arial" w:cs="Arial"/>
        </w:rPr>
        <w:t>leave timer</w:t>
      </w:r>
      <w:r>
        <w:rPr>
          <w:rFonts w:hint="eastAsia" w:ascii="Arial" w:hAnsi="Arial" w:cs="Arial"/>
        </w:rPr>
        <w:t>的</w:t>
      </w:r>
      <w:r>
        <w:rPr>
          <w:rFonts w:ascii="Arial" w:hAnsi="Arial" w:cs="Arial"/>
        </w:rPr>
        <w:t>1/2</w:t>
      </w:r>
      <w:r>
        <w:rPr>
          <w:rFonts w:hint="eastAsia" w:ascii="Arial" w:hAnsi="Arial" w:cs="Arial"/>
        </w:rPr>
        <w:t>。</w:t>
      </w:r>
    </w:p>
    <w:p>
      <w:pPr>
        <w:rPr>
          <w:rFonts w:ascii="Arial" w:hAnsi="Arial" w:cs="Arial"/>
        </w:rPr>
      </w:pPr>
      <w:r>
        <w:rPr>
          <w:rFonts w:hint="eastAsia" w:ascii="Arial" w:hAnsi="Arial" w:cs="Arial"/>
          <w:b/>
        </w:rPr>
        <w:t>参数：</w:t>
      </w:r>
      <w:r>
        <w:rPr>
          <w:rFonts w:ascii="Arial" w:hAnsi="Arial" w:cs="Arial"/>
        </w:rPr>
        <w:t>&lt;200-500&gt;:</w:t>
      </w:r>
      <w:r>
        <w:rPr>
          <w:rFonts w:hint="eastAsia" w:ascii="Arial" w:hAnsi="Arial" w:cs="Arial"/>
        </w:rPr>
        <w:t>定时器时间（</w:t>
      </w:r>
      <w:r>
        <w:rPr>
          <w:rFonts w:ascii="Arial" w:hAnsi="Arial" w:cs="Arial"/>
        </w:rPr>
        <w:t>ms</w:t>
      </w:r>
      <w:r>
        <w:rPr>
          <w:rFonts w:hint="eastAsia" w:ascii="Arial" w:hAnsi="Arial" w:cs="Arial"/>
        </w:rPr>
        <w:t>）</w:t>
      </w:r>
    </w:p>
    <w:p>
      <w:pPr>
        <w:rPr>
          <w:rFonts w:ascii="Arial" w:hAnsi="Arial" w:cs="Arial"/>
        </w:rPr>
      </w:pPr>
      <w:r>
        <w:rPr>
          <w:rFonts w:hint="eastAsia" w:ascii="Arial" w:hAnsi="Arial" w:cs="Arial"/>
          <w:b/>
        </w:rPr>
        <w:t>命令模式：</w:t>
      </w:r>
      <w:r>
        <w:rPr>
          <w:rFonts w:hint="eastAsia" w:ascii="Arial" w:hAnsi="Arial" w:cs="Arial"/>
        </w:rPr>
        <w:t>全局配置模式</w:t>
      </w:r>
    </w:p>
    <w:p>
      <w:pPr>
        <w:rPr>
          <w:rFonts w:ascii="Arial" w:hAnsi="Arial" w:cs="Arial"/>
        </w:rPr>
      </w:pPr>
      <w:r>
        <w:rPr>
          <w:rFonts w:hint="eastAsia" w:ascii="Arial" w:hAnsi="Arial" w:cs="Arial"/>
          <w:b/>
        </w:rPr>
        <w:t>缺省情况：</w:t>
      </w:r>
      <w:r>
        <w:rPr>
          <w:rFonts w:ascii="Arial" w:hAnsi="Arial" w:cs="Arial"/>
        </w:rPr>
        <w:t>join</w:t>
      </w:r>
      <w:r>
        <w:rPr>
          <w:rFonts w:hint="eastAsia" w:ascii="Arial" w:hAnsi="Arial" w:cs="Arial"/>
        </w:rPr>
        <w:t>定时器的默认值为</w:t>
      </w:r>
      <w:r>
        <w:rPr>
          <w:rFonts w:ascii="Arial" w:hAnsi="Arial" w:cs="Arial"/>
        </w:rPr>
        <w:t>200</w:t>
      </w:r>
      <w:r>
        <w:rPr>
          <w:rFonts w:hint="eastAsia" w:ascii="Arial" w:hAnsi="Arial" w:cs="Arial"/>
        </w:rPr>
        <w:t>（</w:t>
      </w:r>
      <w:r>
        <w:rPr>
          <w:rFonts w:ascii="Arial" w:hAnsi="Arial" w:cs="Arial"/>
        </w:rPr>
        <w:t>ms</w:t>
      </w:r>
      <w:r>
        <w:rPr>
          <w:rFonts w:hint="eastAsia" w:ascii="Arial" w:hAnsi="Arial" w:cs="Arial"/>
        </w:rPr>
        <w:t>）。</w:t>
      </w:r>
    </w:p>
    <w:p>
      <w:pPr>
        <w:rPr>
          <w:rFonts w:ascii="Arial" w:hAnsi="Arial" w:cs="Arial"/>
        </w:rPr>
      </w:pPr>
      <w:r>
        <w:rPr>
          <w:rFonts w:hint="eastAsia" w:ascii="Arial" w:hAnsi="Arial" w:cs="Arial"/>
          <w:b/>
        </w:rPr>
        <w:t>使用指南：</w:t>
      </w:r>
      <w:r>
        <w:rPr>
          <w:rFonts w:hint="eastAsia" w:ascii="Arial" w:hAnsi="Arial" w:cs="Arial"/>
        </w:rPr>
        <w:t>检查设置值是否满足范围要求，满足则把</w:t>
      </w:r>
      <w:r>
        <w:rPr>
          <w:rFonts w:ascii="Arial" w:hAnsi="Arial" w:cs="Arial"/>
        </w:rPr>
        <w:t>garp</w:t>
      </w:r>
      <w:r>
        <w:rPr>
          <w:rFonts w:hint="eastAsia" w:ascii="Arial" w:hAnsi="Arial" w:cs="Arial"/>
        </w:rPr>
        <w:t>定时器时间修改为设置值，否则返回配置错误。</w:t>
      </w:r>
    </w:p>
    <w:p>
      <w:pPr>
        <w:rPr>
          <w:rFonts w:ascii="Arial" w:hAnsi="Arial" w:cs="Arial"/>
        </w:rPr>
      </w:pPr>
      <w:r>
        <w:rPr>
          <w:rFonts w:hint="eastAsia" w:ascii="Arial" w:hAnsi="Arial" w:cs="Arial"/>
          <w:b/>
        </w:rPr>
        <w:t>举例：</w:t>
      </w:r>
      <w:r>
        <w:rPr>
          <w:rFonts w:hint="eastAsia" w:ascii="Arial" w:hAnsi="Arial" w:cs="Arial"/>
        </w:rPr>
        <w:t>将</w:t>
      </w:r>
      <w:r>
        <w:rPr>
          <w:rFonts w:ascii="Arial" w:hAnsi="Arial" w:cs="Arial"/>
        </w:rPr>
        <w:t>garp join</w:t>
      </w:r>
      <w:r>
        <w:rPr>
          <w:rFonts w:hint="eastAsia" w:ascii="Arial" w:hAnsi="Arial" w:cs="Arial"/>
        </w:rPr>
        <w:t>定时器的时间设置为</w:t>
      </w:r>
      <w:r>
        <w:rPr>
          <w:rFonts w:ascii="Arial" w:hAnsi="Arial" w:cs="Arial"/>
        </w:rPr>
        <w:t>200ms</w:t>
      </w:r>
      <w:r>
        <w:rPr>
          <w:rFonts w:hint="eastAsia" w:ascii="Arial" w:hAnsi="Arial" w:cs="Arial"/>
        </w:rPr>
        <w:t>。</w:t>
      </w:r>
    </w:p>
    <w:p>
      <w:pPr>
        <w:rPr>
          <w:rFonts w:ascii="Arial" w:hAnsi="Arial" w:cs="Arial"/>
        </w:rPr>
      </w:pPr>
      <w:r>
        <w:rPr>
          <w:rFonts w:ascii="Arial" w:hAnsi="Arial" w:cs="Arial"/>
        </w:rPr>
        <w:t>Switch(config)#garp timer join 200</w:t>
      </w:r>
    </w:p>
    <w:p>
      <w:pPr>
        <w:pStyle w:val="5"/>
      </w:pPr>
      <w:bookmarkStart w:id="2112" w:name="_Toc268763625"/>
      <w:bookmarkStart w:id="2113" w:name="_Toc266104503"/>
      <w:bookmarkStart w:id="2114" w:name="_Toc395100922"/>
      <w:bookmarkStart w:id="2115" w:name="_Toc23766"/>
      <w:r>
        <w:t>garp timer leave</w:t>
      </w:r>
      <w:bookmarkEnd w:id="2112"/>
      <w:bookmarkEnd w:id="2113"/>
      <w:bookmarkEnd w:id="2114"/>
      <w:bookmarkEnd w:id="2115"/>
    </w:p>
    <w:p>
      <w:pPr>
        <w:rPr>
          <w:rFonts w:ascii="Arial" w:hAnsi="Arial" w:cs="Arial"/>
          <w:b/>
        </w:rPr>
      </w:pPr>
      <w:r>
        <w:rPr>
          <w:rFonts w:hint="eastAsia" w:ascii="Arial" w:hAnsi="Arial" w:cs="Arial"/>
          <w:b/>
        </w:rPr>
        <w:t>命令：</w:t>
      </w:r>
      <w:r>
        <w:rPr>
          <w:rFonts w:ascii="Arial" w:hAnsi="Arial" w:cs="Arial"/>
          <w:b/>
        </w:rPr>
        <w:t>garp timer leave &lt;500-1200&gt;</w:t>
      </w:r>
    </w:p>
    <w:p>
      <w:pPr>
        <w:rPr>
          <w:rFonts w:ascii="Arial" w:hAnsi="Arial" w:cs="Arial"/>
        </w:rPr>
      </w:pPr>
      <w:r>
        <w:rPr>
          <w:rFonts w:hint="eastAsia" w:ascii="Arial" w:hAnsi="Arial" w:cs="Arial"/>
          <w:b/>
        </w:rPr>
        <w:t>功能：</w:t>
      </w:r>
      <w:r>
        <w:rPr>
          <w:rFonts w:hint="eastAsia" w:ascii="Arial" w:hAnsi="Arial" w:cs="Arial"/>
        </w:rPr>
        <w:t>设置</w:t>
      </w:r>
      <w:r>
        <w:rPr>
          <w:rFonts w:ascii="Arial" w:hAnsi="Arial" w:cs="Arial"/>
        </w:rPr>
        <w:t>garp leave</w:t>
      </w:r>
      <w:r>
        <w:rPr>
          <w:rFonts w:hint="eastAsia" w:ascii="Arial" w:hAnsi="Arial" w:cs="Arial"/>
        </w:rPr>
        <w:t>定时器的时间，注意</w:t>
      </w:r>
      <w:r>
        <w:rPr>
          <w:rFonts w:ascii="Arial" w:hAnsi="Arial" w:cs="Arial"/>
        </w:rPr>
        <w:t>leave timer</w:t>
      </w:r>
      <w:r>
        <w:rPr>
          <w:rFonts w:hint="eastAsia" w:ascii="Arial" w:hAnsi="Arial" w:cs="Arial"/>
        </w:rPr>
        <w:t>必须大于</w:t>
      </w:r>
      <w:r>
        <w:rPr>
          <w:rFonts w:ascii="Arial" w:hAnsi="Arial" w:cs="Arial"/>
        </w:rPr>
        <w:t>join timer</w:t>
      </w:r>
      <w:r>
        <w:rPr>
          <w:rFonts w:hint="eastAsia" w:ascii="Arial" w:hAnsi="Arial" w:cs="Arial"/>
        </w:rPr>
        <w:t>的</w:t>
      </w:r>
      <w:r>
        <w:rPr>
          <w:rFonts w:ascii="Arial" w:hAnsi="Arial" w:cs="Arial"/>
        </w:rPr>
        <w:t>2</w:t>
      </w:r>
      <w:r>
        <w:rPr>
          <w:rFonts w:hint="eastAsia" w:ascii="Arial" w:hAnsi="Arial" w:cs="Arial"/>
        </w:rPr>
        <w:t>倍，并且小于</w:t>
      </w:r>
      <w:r>
        <w:rPr>
          <w:rFonts w:ascii="Arial" w:hAnsi="Arial" w:cs="Arial"/>
        </w:rPr>
        <w:t>leaveAll timer</w:t>
      </w:r>
      <w:r>
        <w:rPr>
          <w:rFonts w:hint="eastAsia" w:ascii="Arial" w:hAnsi="Arial" w:cs="Arial"/>
        </w:rPr>
        <w:t>。</w:t>
      </w:r>
    </w:p>
    <w:p>
      <w:pPr>
        <w:rPr>
          <w:rFonts w:ascii="Arial" w:hAnsi="Arial" w:cs="Arial"/>
        </w:rPr>
      </w:pPr>
      <w:r>
        <w:rPr>
          <w:rFonts w:hint="eastAsia" w:ascii="Arial" w:hAnsi="Arial" w:cs="Arial"/>
          <w:b/>
        </w:rPr>
        <w:t>参数：</w:t>
      </w:r>
      <w:r>
        <w:rPr>
          <w:rFonts w:ascii="Arial" w:hAnsi="Arial" w:cs="Arial"/>
        </w:rPr>
        <w:t>&lt;500-1200&gt;:</w:t>
      </w:r>
      <w:r>
        <w:rPr>
          <w:rFonts w:hint="eastAsia" w:ascii="Arial" w:hAnsi="Arial" w:cs="Arial"/>
        </w:rPr>
        <w:t>定时器时间（</w:t>
      </w:r>
      <w:r>
        <w:rPr>
          <w:rFonts w:ascii="Arial" w:hAnsi="Arial" w:cs="Arial"/>
        </w:rPr>
        <w:t>ms</w:t>
      </w:r>
      <w:r>
        <w:rPr>
          <w:rFonts w:hint="eastAsia" w:ascii="Arial" w:hAnsi="Arial" w:cs="Arial"/>
        </w:rPr>
        <w:t>）</w:t>
      </w:r>
    </w:p>
    <w:p>
      <w:pPr>
        <w:rPr>
          <w:rFonts w:ascii="Arial" w:hAnsi="Arial" w:cs="Arial"/>
        </w:rPr>
      </w:pPr>
      <w:r>
        <w:rPr>
          <w:rFonts w:hint="eastAsia" w:ascii="Arial" w:hAnsi="Arial" w:cs="Arial"/>
          <w:b/>
        </w:rPr>
        <w:t>命令模式：</w:t>
      </w:r>
      <w:r>
        <w:rPr>
          <w:rFonts w:hint="eastAsia" w:ascii="Arial" w:hAnsi="Arial" w:cs="Arial"/>
        </w:rPr>
        <w:t>全局配置模式</w:t>
      </w:r>
    </w:p>
    <w:p>
      <w:pPr>
        <w:rPr>
          <w:rFonts w:ascii="Arial" w:hAnsi="Arial" w:cs="Arial"/>
        </w:rPr>
      </w:pPr>
      <w:r>
        <w:rPr>
          <w:rFonts w:hint="eastAsia" w:ascii="Arial" w:hAnsi="Arial" w:cs="Arial"/>
          <w:b/>
        </w:rPr>
        <w:t>缺省情况：</w:t>
      </w:r>
      <w:r>
        <w:rPr>
          <w:rFonts w:ascii="Arial" w:hAnsi="Arial" w:cs="Arial"/>
        </w:rPr>
        <w:t>leave</w:t>
      </w:r>
      <w:r>
        <w:rPr>
          <w:rFonts w:hint="eastAsia" w:ascii="Arial" w:hAnsi="Arial" w:cs="Arial"/>
        </w:rPr>
        <w:t>定时器的默认值为</w:t>
      </w:r>
      <w:r>
        <w:rPr>
          <w:rFonts w:ascii="Arial" w:hAnsi="Arial" w:cs="Arial"/>
        </w:rPr>
        <w:t>600</w:t>
      </w:r>
      <w:r>
        <w:rPr>
          <w:rFonts w:hint="eastAsia" w:ascii="Arial" w:hAnsi="Arial" w:cs="Arial"/>
        </w:rPr>
        <w:t>（</w:t>
      </w:r>
      <w:r>
        <w:rPr>
          <w:rFonts w:ascii="Arial" w:hAnsi="Arial" w:cs="Arial"/>
        </w:rPr>
        <w:t>ms</w:t>
      </w:r>
      <w:r>
        <w:rPr>
          <w:rFonts w:hint="eastAsia" w:ascii="Arial" w:hAnsi="Arial" w:cs="Arial"/>
        </w:rPr>
        <w:t>）。</w:t>
      </w:r>
    </w:p>
    <w:p>
      <w:pPr>
        <w:rPr>
          <w:rFonts w:ascii="Arial" w:hAnsi="Arial" w:cs="Arial"/>
        </w:rPr>
      </w:pPr>
      <w:r>
        <w:rPr>
          <w:rFonts w:hint="eastAsia" w:ascii="Arial" w:hAnsi="Arial" w:cs="Arial"/>
          <w:b/>
        </w:rPr>
        <w:t>使用指南：</w:t>
      </w:r>
      <w:r>
        <w:rPr>
          <w:rFonts w:hint="eastAsia" w:ascii="Arial" w:hAnsi="Arial" w:cs="Arial"/>
        </w:rPr>
        <w:t>检查设置值是否满足范围要求，满足则把</w:t>
      </w:r>
      <w:r>
        <w:rPr>
          <w:rFonts w:ascii="Arial" w:hAnsi="Arial" w:cs="Arial"/>
        </w:rPr>
        <w:t>garp</w:t>
      </w:r>
      <w:r>
        <w:rPr>
          <w:rFonts w:hint="eastAsia" w:ascii="Arial" w:hAnsi="Arial" w:cs="Arial"/>
        </w:rPr>
        <w:t>定时器时间修改为设置值，否则返回配置错误。</w:t>
      </w:r>
    </w:p>
    <w:p>
      <w:pPr>
        <w:rPr>
          <w:rFonts w:ascii="Arial" w:hAnsi="Arial" w:cs="Arial"/>
        </w:rPr>
      </w:pPr>
      <w:r>
        <w:rPr>
          <w:rFonts w:hint="eastAsia" w:ascii="Arial" w:hAnsi="Arial" w:cs="Arial"/>
          <w:b/>
        </w:rPr>
        <w:t>举例：</w:t>
      </w:r>
      <w:r>
        <w:rPr>
          <w:rFonts w:hint="eastAsia" w:ascii="Arial" w:hAnsi="Arial" w:cs="Arial"/>
        </w:rPr>
        <w:t>将</w:t>
      </w:r>
      <w:r>
        <w:rPr>
          <w:rFonts w:ascii="Arial" w:hAnsi="Arial" w:cs="Arial"/>
        </w:rPr>
        <w:t>garp leave</w:t>
      </w:r>
      <w:r>
        <w:rPr>
          <w:rFonts w:hint="eastAsia" w:ascii="Arial" w:hAnsi="Arial" w:cs="Arial"/>
        </w:rPr>
        <w:t>定时器的时间设置为</w:t>
      </w:r>
      <w:r>
        <w:rPr>
          <w:rFonts w:ascii="Arial" w:hAnsi="Arial" w:cs="Arial"/>
        </w:rPr>
        <w:t>600ms</w:t>
      </w:r>
      <w:r>
        <w:rPr>
          <w:rFonts w:hint="eastAsia" w:ascii="Arial" w:hAnsi="Arial" w:cs="Arial"/>
        </w:rPr>
        <w:t>。</w:t>
      </w:r>
    </w:p>
    <w:p>
      <w:pPr>
        <w:rPr>
          <w:rFonts w:ascii="Arial" w:hAnsi="Arial" w:cs="Arial"/>
        </w:rPr>
      </w:pPr>
      <w:r>
        <w:rPr>
          <w:rFonts w:ascii="Arial" w:hAnsi="Arial" w:cs="Arial"/>
        </w:rPr>
        <w:t>Switch (config)#garp timer leave 600</w:t>
      </w:r>
    </w:p>
    <w:p>
      <w:pPr>
        <w:pStyle w:val="5"/>
      </w:pPr>
      <w:bookmarkStart w:id="2116" w:name="_Toc266104504"/>
      <w:bookmarkStart w:id="2117" w:name="_Toc268763626"/>
      <w:bookmarkStart w:id="2118" w:name="_Toc395100923"/>
      <w:bookmarkStart w:id="2119" w:name="_Toc8604"/>
      <w:r>
        <w:t>garp timer leaveAll</w:t>
      </w:r>
      <w:bookmarkEnd w:id="2116"/>
      <w:bookmarkEnd w:id="2117"/>
      <w:bookmarkEnd w:id="2118"/>
      <w:bookmarkEnd w:id="2119"/>
    </w:p>
    <w:p>
      <w:pPr>
        <w:rPr>
          <w:rFonts w:ascii="Arial" w:hAnsi="Arial" w:cs="Arial"/>
          <w:b/>
        </w:rPr>
      </w:pPr>
      <w:r>
        <w:rPr>
          <w:rFonts w:hint="eastAsia" w:ascii="Arial" w:hAnsi="Arial" w:cs="Arial"/>
          <w:b/>
        </w:rPr>
        <w:t>命令：</w:t>
      </w:r>
      <w:r>
        <w:rPr>
          <w:rFonts w:ascii="Arial" w:hAnsi="Arial" w:cs="Arial"/>
          <w:b/>
        </w:rPr>
        <w:t>garp timer leaveall &lt;5000-60000&gt;</w:t>
      </w:r>
    </w:p>
    <w:p>
      <w:pPr>
        <w:rPr>
          <w:rFonts w:ascii="Arial" w:hAnsi="Arial" w:cs="Arial"/>
        </w:rPr>
      </w:pPr>
      <w:r>
        <w:rPr>
          <w:rFonts w:hint="eastAsia" w:ascii="Arial" w:hAnsi="Arial" w:cs="Arial"/>
          <w:b/>
        </w:rPr>
        <w:t>功能：</w:t>
      </w:r>
      <w:r>
        <w:rPr>
          <w:rFonts w:hint="eastAsia" w:ascii="Arial" w:hAnsi="Arial" w:cs="Arial"/>
        </w:rPr>
        <w:t>设置</w:t>
      </w:r>
      <w:r>
        <w:rPr>
          <w:rFonts w:ascii="Arial" w:hAnsi="Arial" w:cs="Arial"/>
        </w:rPr>
        <w:t>garp leaveAll</w:t>
      </w:r>
      <w:r>
        <w:rPr>
          <w:rFonts w:hint="eastAsia" w:ascii="Arial" w:hAnsi="Arial" w:cs="Arial"/>
        </w:rPr>
        <w:t>定时器的时间，注意</w:t>
      </w:r>
      <w:r>
        <w:rPr>
          <w:rFonts w:ascii="Arial" w:hAnsi="Arial" w:cs="Arial"/>
        </w:rPr>
        <w:t>leaveAll timer</w:t>
      </w:r>
      <w:r>
        <w:rPr>
          <w:rFonts w:hint="eastAsia" w:ascii="Arial" w:hAnsi="Arial" w:cs="Arial"/>
        </w:rPr>
        <w:t>必须大于</w:t>
      </w:r>
      <w:r>
        <w:rPr>
          <w:rFonts w:ascii="Arial" w:hAnsi="Arial" w:cs="Arial"/>
        </w:rPr>
        <w:t>leave timer</w:t>
      </w:r>
      <w:r>
        <w:rPr>
          <w:rFonts w:hint="eastAsia" w:ascii="Arial" w:hAnsi="Arial" w:cs="Arial"/>
        </w:rPr>
        <w:t>。</w:t>
      </w:r>
    </w:p>
    <w:p>
      <w:pPr>
        <w:rPr>
          <w:rFonts w:ascii="Arial" w:hAnsi="Arial" w:cs="Arial"/>
        </w:rPr>
      </w:pPr>
      <w:r>
        <w:rPr>
          <w:rFonts w:hint="eastAsia" w:ascii="Arial" w:hAnsi="Arial" w:cs="Arial"/>
          <w:b/>
        </w:rPr>
        <w:t>参数：</w:t>
      </w:r>
      <w:r>
        <w:rPr>
          <w:rFonts w:ascii="Arial" w:hAnsi="Arial" w:cs="Arial"/>
        </w:rPr>
        <w:t>&lt;5000-60000&gt;:</w:t>
      </w:r>
      <w:r>
        <w:rPr>
          <w:rFonts w:hint="eastAsia" w:ascii="Arial" w:hAnsi="Arial" w:cs="Arial"/>
        </w:rPr>
        <w:t>定时器时间（</w:t>
      </w:r>
      <w:r>
        <w:rPr>
          <w:rFonts w:ascii="Arial" w:hAnsi="Arial" w:cs="Arial"/>
        </w:rPr>
        <w:t>ms</w:t>
      </w:r>
      <w:r>
        <w:rPr>
          <w:rFonts w:hint="eastAsia" w:ascii="Arial" w:hAnsi="Arial" w:cs="Arial"/>
        </w:rPr>
        <w:t>）</w:t>
      </w:r>
    </w:p>
    <w:p>
      <w:pPr>
        <w:rPr>
          <w:rFonts w:ascii="Arial" w:hAnsi="Arial" w:cs="Arial"/>
        </w:rPr>
      </w:pPr>
      <w:r>
        <w:rPr>
          <w:rFonts w:hint="eastAsia" w:ascii="Arial" w:hAnsi="Arial" w:cs="Arial"/>
          <w:b/>
        </w:rPr>
        <w:t>命令模式：</w:t>
      </w:r>
      <w:r>
        <w:rPr>
          <w:rFonts w:hint="eastAsia" w:ascii="Arial" w:hAnsi="Arial" w:cs="Arial"/>
        </w:rPr>
        <w:t>全局配置模式</w:t>
      </w:r>
    </w:p>
    <w:p>
      <w:pPr>
        <w:rPr>
          <w:rFonts w:ascii="Arial" w:hAnsi="Arial" w:cs="Arial"/>
        </w:rPr>
      </w:pPr>
      <w:r>
        <w:rPr>
          <w:rFonts w:hint="eastAsia" w:ascii="Arial" w:hAnsi="Arial" w:cs="Arial"/>
          <w:b/>
        </w:rPr>
        <w:t>缺省情况：</w:t>
      </w:r>
      <w:r>
        <w:rPr>
          <w:rFonts w:ascii="Arial" w:hAnsi="Arial" w:cs="Arial"/>
        </w:rPr>
        <w:t>leaveAll</w:t>
      </w:r>
      <w:r>
        <w:rPr>
          <w:rFonts w:hint="eastAsia" w:ascii="Arial" w:hAnsi="Arial" w:cs="Arial"/>
        </w:rPr>
        <w:t>定时器默认值为</w:t>
      </w:r>
      <w:r>
        <w:rPr>
          <w:rFonts w:ascii="Arial" w:hAnsi="Arial" w:cs="Arial"/>
        </w:rPr>
        <w:t>10000</w:t>
      </w:r>
      <w:r>
        <w:rPr>
          <w:rFonts w:hint="eastAsia" w:ascii="Arial" w:hAnsi="Arial" w:cs="Arial"/>
        </w:rPr>
        <w:t>（</w:t>
      </w:r>
      <w:r>
        <w:rPr>
          <w:rFonts w:ascii="Arial" w:hAnsi="Arial" w:cs="Arial"/>
        </w:rPr>
        <w:t>ms</w:t>
      </w:r>
      <w:r>
        <w:rPr>
          <w:rFonts w:hint="eastAsia" w:ascii="Arial" w:hAnsi="Arial" w:cs="Arial"/>
        </w:rPr>
        <w:t>）。</w:t>
      </w:r>
    </w:p>
    <w:p>
      <w:pPr>
        <w:rPr>
          <w:rFonts w:ascii="Arial" w:hAnsi="Arial" w:cs="Arial"/>
        </w:rPr>
      </w:pPr>
      <w:r>
        <w:rPr>
          <w:rFonts w:hint="eastAsia" w:ascii="Arial" w:hAnsi="Arial" w:cs="Arial"/>
          <w:b/>
        </w:rPr>
        <w:t>使用指南：</w:t>
      </w:r>
      <w:r>
        <w:rPr>
          <w:rFonts w:hint="eastAsia" w:ascii="Arial" w:hAnsi="Arial" w:cs="Arial"/>
        </w:rPr>
        <w:t>检查设置值是否满足范围要求，满足则把</w:t>
      </w:r>
      <w:r>
        <w:rPr>
          <w:rFonts w:ascii="Arial" w:hAnsi="Arial" w:cs="Arial"/>
        </w:rPr>
        <w:t>GARP</w:t>
      </w:r>
      <w:r>
        <w:rPr>
          <w:rFonts w:hint="eastAsia" w:ascii="Arial" w:hAnsi="Arial" w:cs="Arial"/>
        </w:rPr>
        <w:t>的</w:t>
      </w:r>
      <w:r>
        <w:rPr>
          <w:rFonts w:ascii="Arial" w:hAnsi="Arial" w:cs="Arial"/>
        </w:rPr>
        <w:t>leaveAll</w:t>
      </w:r>
      <w:r>
        <w:rPr>
          <w:rFonts w:hint="eastAsia" w:ascii="Arial" w:hAnsi="Arial" w:cs="Arial"/>
        </w:rPr>
        <w:t>定时器修改为设置值，否则返回配置错误。</w:t>
      </w:r>
    </w:p>
    <w:p>
      <w:pPr>
        <w:rPr>
          <w:rFonts w:ascii="Arial" w:hAnsi="Arial" w:cs="Arial"/>
        </w:rPr>
      </w:pPr>
      <w:r>
        <w:rPr>
          <w:rFonts w:hint="eastAsia" w:ascii="Arial" w:hAnsi="Arial" w:cs="Arial"/>
          <w:b/>
        </w:rPr>
        <w:t>举例：</w:t>
      </w:r>
      <w:r>
        <w:rPr>
          <w:rFonts w:hint="eastAsia" w:ascii="Arial" w:hAnsi="Arial" w:cs="Arial"/>
        </w:rPr>
        <w:t>将</w:t>
      </w:r>
      <w:r>
        <w:rPr>
          <w:rFonts w:ascii="Arial" w:hAnsi="Arial" w:cs="Arial"/>
        </w:rPr>
        <w:t>garp leaveAll</w:t>
      </w:r>
      <w:r>
        <w:rPr>
          <w:rFonts w:hint="eastAsia" w:ascii="Arial" w:hAnsi="Arial" w:cs="Arial"/>
        </w:rPr>
        <w:t>定时器的时间设置为</w:t>
      </w:r>
      <w:r>
        <w:rPr>
          <w:rFonts w:ascii="Arial" w:hAnsi="Arial" w:cs="Arial"/>
        </w:rPr>
        <w:t>20000ms</w:t>
      </w:r>
      <w:r>
        <w:rPr>
          <w:rFonts w:hint="eastAsia" w:ascii="Arial" w:hAnsi="Arial" w:cs="Arial"/>
        </w:rPr>
        <w:t>。</w:t>
      </w:r>
    </w:p>
    <w:p>
      <w:pPr>
        <w:rPr>
          <w:rFonts w:ascii="Arial" w:hAnsi="Arial" w:cs="Arial"/>
        </w:rPr>
      </w:pPr>
      <w:r>
        <w:rPr>
          <w:rFonts w:ascii="Arial" w:hAnsi="Arial" w:cs="Arial"/>
        </w:rPr>
        <w:t>Switch(config)# garp timer leaveall 20000</w:t>
      </w:r>
    </w:p>
    <w:p>
      <w:pPr>
        <w:rPr>
          <w:rFonts w:ascii="Arial" w:hAnsi="Arial" w:cs="Arial"/>
        </w:rPr>
      </w:pPr>
    </w:p>
    <w:p>
      <w:pPr>
        <w:pStyle w:val="5"/>
      </w:pPr>
      <w:bookmarkStart w:id="2120" w:name="_Toc266104498"/>
      <w:bookmarkStart w:id="2121" w:name="_Toc268763622"/>
      <w:bookmarkStart w:id="2122" w:name="_Toc395100924"/>
      <w:bookmarkStart w:id="2123" w:name="_Toc15816"/>
      <w:r>
        <w:t>gvrp</w:t>
      </w:r>
      <w:bookmarkEnd w:id="2120"/>
      <w:bookmarkEnd w:id="2121"/>
      <w:r>
        <w:rPr>
          <w:rFonts w:hint="eastAsia"/>
        </w:rPr>
        <w:t>（全局）</w:t>
      </w:r>
      <w:bookmarkEnd w:id="2122"/>
      <w:bookmarkEnd w:id="2123"/>
    </w:p>
    <w:p>
      <w:pPr>
        <w:rPr>
          <w:rFonts w:ascii="Arial" w:hAnsi="Arial" w:cs="Arial"/>
          <w:b/>
        </w:rPr>
      </w:pPr>
      <w:r>
        <w:rPr>
          <w:rFonts w:hint="eastAsia" w:ascii="Arial" w:hAnsi="Arial" w:cs="Arial"/>
          <w:b/>
        </w:rPr>
        <w:t>命令：</w:t>
      </w:r>
      <w:r>
        <w:rPr>
          <w:rFonts w:ascii="Arial" w:hAnsi="Arial" w:cs="Arial"/>
          <w:b/>
        </w:rPr>
        <w:t>gvrp</w:t>
      </w:r>
    </w:p>
    <w:p>
      <w:pPr>
        <w:rPr>
          <w:rFonts w:ascii="Arial" w:hAnsi="Arial" w:cs="Arial"/>
          <w:b/>
        </w:rPr>
      </w:pPr>
      <w:r>
        <w:rPr>
          <w:rFonts w:ascii="Arial" w:hAnsi="Arial" w:cs="Arial"/>
          <w:b/>
        </w:rPr>
        <w:t xml:space="preserve">      no gvrp</w:t>
      </w:r>
    </w:p>
    <w:p>
      <w:pPr>
        <w:rPr>
          <w:rFonts w:ascii="Arial" w:hAnsi="Arial" w:cs="Arial"/>
        </w:rPr>
      </w:pPr>
      <w:r>
        <w:rPr>
          <w:rFonts w:hint="eastAsia" w:ascii="Arial" w:hAnsi="Arial" w:cs="Arial"/>
          <w:b/>
        </w:rPr>
        <w:t>功能：</w:t>
      </w:r>
      <w:r>
        <w:rPr>
          <w:rFonts w:hint="eastAsia" w:ascii="Arial" w:hAnsi="Arial" w:cs="Arial"/>
        </w:rPr>
        <w:t>全局开启</w:t>
      </w:r>
      <w:r>
        <w:rPr>
          <w:rFonts w:ascii="Arial" w:hAnsi="Arial" w:cs="Arial"/>
        </w:rPr>
        <w:t>/</w:t>
      </w:r>
      <w:r>
        <w:rPr>
          <w:rFonts w:hint="eastAsia" w:ascii="Arial" w:hAnsi="Arial" w:cs="Arial"/>
        </w:rPr>
        <w:t>关闭</w:t>
      </w:r>
      <w:r>
        <w:rPr>
          <w:rFonts w:ascii="Arial" w:hAnsi="Arial" w:cs="Arial"/>
        </w:rPr>
        <w:t>GVRP</w:t>
      </w:r>
      <w:r>
        <w:rPr>
          <w:rFonts w:hint="eastAsia" w:ascii="Arial" w:hAnsi="Arial" w:cs="Arial"/>
        </w:rPr>
        <w:t>功能。</w:t>
      </w:r>
    </w:p>
    <w:p>
      <w:pPr>
        <w:rPr>
          <w:rFonts w:ascii="Arial" w:hAnsi="Arial" w:cs="Arial"/>
        </w:rPr>
      </w:pPr>
      <w:r>
        <w:rPr>
          <w:rFonts w:hint="eastAsia" w:ascii="Arial" w:hAnsi="Arial" w:cs="Arial"/>
          <w:b/>
        </w:rPr>
        <w:t>参数：</w:t>
      </w:r>
      <w:r>
        <w:rPr>
          <w:rFonts w:hint="eastAsia" w:ascii="Arial" w:hAnsi="Arial" w:cs="Arial"/>
        </w:rPr>
        <w:t>无。</w:t>
      </w:r>
    </w:p>
    <w:p>
      <w:pPr>
        <w:rPr>
          <w:rFonts w:ascii="Arial" w:hAnsi="Arial" w:cs="Arial"/>
        </w:rPr>
      </w:pPr>
      <w:r>
        <w:rPr>
          <w:rFonts w:hint="eastAsia" w:ascii="Arial" w:hAnsi="Arial" w:cs="Arial"/>
          <w:b/>
        </w:rPr>
        <w:t>命令模式：</w:t>
      </w:r>
      <w:r>
        <w:rPr>
          <w:rFonts w:hint="eastAsia" w:ascii="Arial" w:hAnsi="Arial" w:cs="Arial"/>
        </w:rPr>
        <w:t>全局配置模式</w:t>
      </w:r>
    </w:p>
    <w:p>
      <w:pPr>
        <w:rPr>
          <w:rFonts w:ascii="Arial" w:hAnsi="Arial" w:cs="Arial"/>
        </w:rPr>
      </w:pPr>
      <w:r>
        <w:rPr>
          <w:rFonts w:hint="eastAsia" w:ascii="Arial" w:hAnsi="Arial" w:cs="Arial"/>
          <w:b/>
        </w:rPr>
        <w:t>缺省情况：</w:t>
      </w:r>
      <w:r>
        <w:rPr>
          <w:rFonts w:hint="eastAsia" w:ascii="Arial" w:hAnsi="Arial" w:cs="Arial"/>
        </w:rPr>
        <w:t>默认关闭</w:t>
      </w:r>
      <w:r>
        <w:rPr>
          <w:rFonts w:ascii="Arial" w:hAnsi="Arial" w:cs="Arial"/>
        </w:rPr>
        <w:t>GVRP</w:t>
      </w:r>
      <w:r>
        <w:rPr>
          <w:rFonts w:hint="eastAsia" w:ascii="Arial" w:hAnsi="Arial" w:cs="Arial"/>
        </w:rPr>
        <w:t>全局功能。</w:t>
      </w:r>
    </w:p>
    <w:p>
      <w:pPr>
        <w:rPr>
          <w:rFonts w:ascii="Arial" w:hAnsi="Arial" w:cs="Arial"/>
        </w:rPr>
      </w:pPr>
      <w:r>
        <w:rPr>
          <w:rFonts w:hint="eastAsia" w:ascii="Arial" w:hAnsi="Arial" w:cs="Arial"/>
          <w:b/>
        </w:rPr>
        <w:t>使用指南：</w:t>
      </w:r>
      <w:r>
        <w:rPr>
          <w:rFonts w:hint="eastAsia" w:ascii="Arial" w:hAnsi="Arial" w:cs="Arial"/>
        </w:rPr>
        <w:t>开启全局</w:t>
      </w:r>
      <w:r>
        <w:rPr>
          <w:rFonts w:ascii="Arial" w:hAnsi="Arial" w:cs="Arial"/>
        </w:rPr>
        <w:t>GVRP</w:t>
      </w:r>
      <w:r>
        <w:rPr>
          <w:rFonts w:hint="eastAsia" w:ascii="Arial" w:hAnsi="Arial" w:cs="Arial"/>
        </w:rPr>
        <w:t>功能，只有开启全局</w:t>
      </w:r>
      <w:r>
        <w:rPr>
          <w:rFonts w:ascii="Arial" w:hAnsi="Arial" w:cs="Arial"/>
        </w:rPr>
        <w:t>GVRP</w:t>
      </w:r>
      <w:r>
        <w:rPr>
          <w:rFonts w:hint="eastAsia" w:ascii="Arial" w:hAnsi="Arial" w:cs="Arial"/>
        </w:rPr>
        <w:t>功能</w:t>
      </w:r>
      <w:r>
        <w:rPr>
          <w:rFonts w:ascii="Arial" w:hAnsi="Arial" w:cs="Arial"/>
        </w:rPr>
        <w:t>GVRP</w:t>
      </w:r>
      <w:r>
        <w:rPr>
          <w:rFonts w:hint="eastAsia" w:ascii="Arial" w:hAnsi="Arial" w:cs="Arial"/>
        </w:rPr>
        <w:t>模块才能正常工作。</w:t>
      </w:r>
      <w:r>
        <w:rPr>
          <w:rFonts w:ascii="Arial" w:hAnsi="Arial" w:cs="Arial"/>
        </w:rPr>
        <w:t xml:space="preserve"> </w:t>
      </w:r>
    </w:p>
    <w:p>
      <w:pPr>
        <w:rPr>
          <w:rFonts w:ascii="Arial" w:hAnsi="Arial" w:cs="Arial"/>
        </w:rPr>
      </w:pPr>
      <w:r>
        <w:rPr>
          <w:rFonts w:hint="eastAsia" w:ascii="Arial" w:hAnsi="Arial" w:cs="Arial"/>
          <w:b/>
        </w:rPr>
        <w:t>举例：</w:t>
      </w:r>
      <w:r>
        <w:rPr>
          <w:rFonts w:hint="eastAsia" w:ascii="Arial" w:hAnsi="Arial" w:cs="Arial"/>
        </w:rPr>
        <w:t>显示开启全局</w:t>
      </w:r>
      <w:r>
        <w:rPr>
          <w:rFonts w:ascii="Arial" w:hAnsi="Arial" w:cs="Arial"/>
        </w:rPr>
        <w:t>GVRP</w:t>
      </w:r>
      <w:r>
        <w:rPr>
          <w:rFonts w:hint="eastAsia" w:ascii="Arial" w:hAnsi="Arial" w:cs="Arial"/>
        </w:rPr>
        <w:t>功能。</w:t>
      </w:r>
    </w:p>
    <w:p>
      <w:pPr>
        <w:rPr>
          <w:rFonts w:ascii="Arial" w:hAnsi="Arial" w:cs="Arial"/>
        </w:rPr>
      </w:pPr>
      <w:r>
        <w:rPr>
          <w:rFonts w:ascii="Arial" w:hAnsi="Arial" w:cs="Arial"/>
        </w:rPr>
        <w:t>Switch(config)#gvrp</w:t>
      </w:r>
    </w:p>
    <w:p>
      <w:pPr>
        <w:pStyle w:val="5"/>
      </w:pPr>
      <w:bookmarkStart w:id="2124" w:name="_Toc266104500"/>
      <w:bookmarkStart w:id="2125" w:name="_Toc268763623"/>
      <w:bookmarkStart w:id="2126" w:name="_Toc395100925"/>
      <w:bookmarkStart w:id="2127" w:name="_Toc9280"/>
      <w:r>
        <w:t>gvrp</w:t>
      </w:r>
      <w:bookmarkEnd w:id="2124"/>
      <w:bookmarkEnd w:id="2125"/>
      <w:r>
        <w:rPr>
          <w:rFonts w:hint="eastAsia"/>
        </w:rPr>
        <w:t>（端口）</w:t>
      </w:r>
      <w:bookmarkEnd w:id="2126"/>
      <w:bookmarkEnd w:id="2127"/>
    </w:p>
    <w:p>
      <w:pPr>
        <w:rPr>
          <w:rFonts w:ascii="Arial" w:hAnsi="Arial" w:cs="Arial"/>
          <w:b/>
        </w:rPr>
      </w:pPr>
      <w:r>
        <w:rPr>
          <w:rFonts w:hint="eastAsia" w:ascii="Arial" w:hAnsi="Arial" w:cs="Arial"/>
          <w:b/>
        </w:rPr>
        <w:t>命令：</w:t>
      </w:r>
      <w:r>
        <w:rPr>
          <w:rFonts w:ascii="Arial" w:hAnsi="Arial" w:cs="Arial"/>
          <w:b/>
        </w:rPr>
        <w:t>gvrp</w:t>
      </w:r>
    </w:p>
    <w:p>
      <w:pPr>
        <w:rPr>
          <w:rFonts w:ascii="Arial" w:hAnsi="Arial" w:cs="Arial"/>
          <w:b/>
        </w:rPr>
      </w:pPr>
      <w:r>
        <w:rPr>
          <w:rFonts w:ascii="Arial" w:hAnsi="Arial" w:cs="Arial"/>
          <w:b/>
        </w:rPr>
        <w:t xml:space="preserve">      no gvrp</w:t>
      </w:r>
    </w:p>
    <w:p>
      <w:pPr>
        <w:rPr>
          <w:rFonts w:ascii="Arial" w:hAnsi="Arial" w:cs="Arial"/>
        </w:rPr>
      </w:pPr>
      <w:r>
        <w:rPr>
          <w:rFonts w:hint="eastAsia" w:ascii="Arial" w:hAnsi="Arial" w:cs="Arial"/>
          <w:b/>
        </w:rPr>
        <w:t>功能：</w:t>
      </w:r>
      <w:r>
        <w:rPr>
          <w:rFonts w:hint="eastAsia" w:ascii="Arial" w:hAnsi="Arial" w:cs="Arial"/>
        </w:rPr>
        <w:t>开启</w:t>
      </w:r>
      <w:r>
        <w:rPr>
          <w:rFonts w:ascii="Arial" w:hAnsi="Arial" w:cs="Arial"/>
        </w:rPr>
        <w:t>/</w:t>
      </w:r>
      <w:r>
        <w:rPr>
          <w:rFonts w:hint="eastAsia" w:ascii="Arial" w:hAnsi="Arial" w:cs="Arial"/>
        </w:rPr>
        <w:t>关闭端口</w:t>
      </w:r>
      <w:r>
        <w:rPr>
          <w:rFonts w:ascii="Arial" w:hAnsi="Arial" w:cs="Arial"/>
        </w:rPr>
        <w:t>GVRP</w:t>
      </w:r>
      <w:r>
        <w:rPr>
          <w:rFonts w:hint="eastAsia" w:ascii="Arial" w:hAnsi="Arial" w:cs="Arial"/>
        </w:rPr>
        <w:t>功能。注意：可以在没有开启全局</w:t>
      </w:r>
      <w:r>
        <w:rPr>
          <w:rFonts w:ascii="Arial" w:hAnsi="Arial" w:cs="Arial"/>
        </w:rPr>
        <w:t>GVRP</w:t>
      </w:r>
      <w:r>
        <w:rPr>
          <w:rFonts w:hint="eastAsia" w:ascii="Arial" w:hAnsi="Arial" w:cs="Arial"/>
        </w:rPr>
        <w:t>功能前先开启端口</w:t>
      </w:r>
      <w:r>
        <w:rPr>
          <w:rFonts w:ascii="Arial" w:hAnsi="Arial" w:cs="Arial"/>
        </w:rPr>
        <w:t>GVRP</w:t>
      </w:r>
      <w:r>
        <w:rPr>
          <w:rFonts w:hint="eastAsia" w:ascii="Arial" w:hAnsi="Arial" w:cs="Arial"/>
        </w:rPr>
        <w:t>功能，但是不生效，只有当开启全局</w:t>
      </w:r>
      <w:r>
        <w:rPr>
          <w:rFonts w:ascii="Arial" w:hAnsi="Arial" w:cs="Arial"/>
        </w:rPr>
        <w:t>GVRP</w:t>
      </w:r>
      <w:r>
        <w:rPr>
          <w:rFonts w:hint="eastAsia" w:ascii="Arial" w:hAnsi="Arial" w:cs="Arial"/>
        </w:rPr>
        <w:t>功能后才生效。</w:t>
      </w:r>
    </w:p>
    <w:p>
      <w:pPr>
        <w:rPr>
          <w:rFonts w:ascii="Arial" w:hAnsi="Arial" w:cs="Arial"/>
        </w:rPr>
      </w:pPr>
      <w:r>
        <w:rPr>
          <w:rFonts w:hint="eastAsia" w:ascii="Arial" w:hAnsi="Arial" w:cs="Arial"/>
          <w:b/>
        </w:rPr>
        <w:t>参数：</w:t>
      </w:r>
      <w:r>
        <w:rPr>
          <w:rFonts w:hint="eastAsia" w:ascii="Arial" w:hAnsi="Arial" w:cs="Arial"/>
        </w:rPr>
        <w:t>无。</w:t>
      </w:r>
    </w:p>
    <w:p>
      <w:pPr>
        <w:rPr>
          <w:rFonts w:ascii="Arial" w:hAnsi="Arial" w:cs="Arial"/>
        </w:rPr>
      </w:pPr>
      <w:r>
        <w:rPr>
          <w:rFonts w:hint="eastAsia" w:ascii="Arial" w:hAnsi="Arial" w:cs="Arial"/>
          <w:b/>
        </w:rPr>
        <w:t>命令模式：</w:t>
      </w:r>
      <w:r>
        <w:rPr>
          <w:rFonts w:hint="eastAsia" w:ascii="Arial" w:hAnsi="Arial" w:cs="Arial"/>
        </w:rPr>
        <w:t>端口配置模式</w:t>
      </w:r>
    </w:p>
    <w:p>
      <w:pPr>
        <w:rPr>
          <w:rFonts w:ascii="Arial" w:hAnsi="Arial" w:cs="Arial"/>
        </w:rPr>
      </w:pPr>
      <w:r>
        <w:rPr>
          <w:rFonts w:hint="eastAsia" w:ascii="Arial" w:hAnsi="Arial" w:cs="Arial"/>
          <w:b/>
        </w:rPr>
        <w:t>缺省情况：</w:t>
      </w:r>
      <w:r>
        <w:rPr>
          <w:rFonts w:hint="eastAsia" w:ascii="Arial" w:hAnsi="Arial" w:cs="Arial"/>
        </w:rPr>
        <w:t>默认关闭</w:t>
      </w:r>
      <w:r>
        <w:rPr>
          <w:rFonts w:ascii="Arial" w:hAnsi="Arial" w:cs="Arial"/>
        </w:rPr>
        <w:t>GVRP</w:t>
      </w:r>
      <w:r>
        <w:rPr>
          <w:rFonts w:hint="eastAsia" w:ascii="Arial" w:hAnsi="Arial" w:cs="Arial"/>
        </w:rPr>
        <w:t>端口功能。</w:t>
      </w:r>
    </w:p>
    <w:p>
      <w:pPr>
        <w:rPr>
          <w:rFonts w:ascii="Arial" w:hAnsi="Arial" w:cs="Arial"/>
        </w:rPr>
      </w:pPr>
      <w:r>
        <w:rPr>
          <w:rFonts w:hint="eastAsia" w:ascii="Arial" w:hAnsi="Arial" w:cs="Arial"/>
          <w:b/>
        </w:rPr>
        <w:t>使用指南：</w:t>
      </w:r>
      <w:r>
        <w:rPr>
          <w:rFonts w:hint="eastAsia" w:ascii="Arial" w:hAnsi="Arial" w:cs="Arial"/>
        </w:rPr>
        <w:t>只有在</w:t>
      </w:r>
      <w:r>
        <w:rPr>
          <w:rFonts w:ascii="Arial" w:hAnsi="Arial" w:cs="Arial"/>
        </w:rPr>
        <w:t>trunk</w:t>
      </w:r>
      <w:r>
        <w:rPr>
          <w:rFonts w:hint="eastAsia" w:ascii="Arial" w:hAnsi="Arial" w:cs="Arial"/>
        </w:rPr>
        <w:t>端口和</w:t>
      </w:r>
      <w:r>
        <w:rPr>
          <w:rFonts w:ascii="Arial" w:hAnsi="Arial" w:cs="Arial"/>
        </w:rPr>
        <w:t>hybrid</w:t>
      </w:r>
      <w:r>
        <w:rPr>
          <w:rFonts w:hint="eastAsia" w:ascii="Arial" w:hAnsi="Arial" w:cs="Arial"/>
        </w:rPr>
        <w:t>端口上才能开启</w:t>
      </w:r>
      <w:r>
        <w:rPr>
          <w:rFonts w:ascii="Arial" w:hAnsi="Arial" w:cs="Arial"/>
        </w:rPr>
        <w:t>GVRP</w:t>
      </w:r>
      <w:r>
        <w:rPr>
          <w:rFonts w:hint="eastAsia" w:ascii="Arial" w:hAnsi="Arial" w:cs="Arial"/>
        </w:rPr>
        <w:t>功能，在</w:t>
      </w:r>
      <w:r>
        <w:rPr>
          <w:rFonts w:ascii="Arial" w:hAnsi="Arial" w:cs="Arial"/>
        </w:rPr>
        <w:t>access</w:t>
      </w:r>
      <w:r>
        <w:rPr>
          <w:rFonts w:hint="eastAsia" w:ascii="Arial" w:hAnsi="Arial" w:cs="Arial"/>
        </w:rPr>
        <w:t>端口开启</w:t>
      </w:r>
      <w:r>
        <w:rPr>
          <w:rFonts w:ascii="Arial" w:hAnsi="Arial" w:cs="Arial"/>
        </w:rPr>
        <w:t>GVRP</w:t>
      </w:r>
      <w:r>
        <w:rPr>
          <w:rFonts w:hint="eastAsia" w:ascii="Arial" w:hAnsi="Arial" w:cs="Arial"/>
        </w:rPr>
        <w:t>功能会返回一个不能在</w:t>
      </w:r>
      <w:r>
        <w:rPr>
          <w:rFonts w:ascii="Arial" w:hAnsi="Arial" w:cs="Arial"/>
        </w:rPr>
        <w:t>access</w:t>
      </w:r>
      <w:r>
        <w:rPr>
          <w:rFonts w:hint="eastAsia" w:ascii="Arial" w:hAnsi="Arial" w:cs="Arial"/>
        </w:rPr>
        <w:t>端口开启</w:t>
      </w:r>
      <w:r>
        <w:rPr>
          <w:rFonts w:ascii="Arial" w:hAnsi="Arial" w:cs="Arial"/>
        </w:rPr>
        <w:t>GVRP</w:t>
      </w:r>
      <w:r>
        <w:rPr>
          <w:rFonts w:hint="eastAsia" w:ascii="Arial" w:hAnsi="Arial" w:cs="Arial"/>
        </w:rPr>
        <w:t>的错误，在端口上开启</w:t>
      </w:r>
      <w:r>
        <w:rPr>
          <w:rFonts w:ascii="Arial" w:hAnsi="Arial" w:cs="Arial"/>
        </w:rPr>
        <w:t>GVRP</w:t>
      </w:r>
      <w:r>
        <w:rPr>
          <w:rFonts w:hint="eastAsia" w:ascii="Arial" w:hAnsi="Arial" w:cs="Arial"/>
        </w:rPr>
        <w:t>功能后会把该端口添加到</w:t>
      </w:r>
      <w:r>
        <w:rPr>
          <w:rFonts w:ascii="Arial" w:hAnsi="Arial" w:cs="Arial"/>
        </w:rPr>
        <w:t>GVRP</w:t>
      </w:r>
      <w:r>
        <w:rPr>
          <w:rFonts w:hint="eastAsia" w:ascii="Arial" w:hAnsi="Arial" w:cs="Arial"/>
        </w:rPr>
        <w:t>中（即给该端口在</w:t>
      </w:r>
      <w:r>
        <w:rPr>
          <w:rFonts w:ascii="Arial" w:hAnsi="Arial" w:cs="Arial"/>
        </w:rPr>
        <w:t>GVRP</w:t>
      </w:r>
      <w:r>
        <w:rPr>
          <w:rFonts w:hint="eastAsia" w:ascii="Arial" w:hAnsi="Arial" w:cs="Arial"/>
        </w:rPr>
        <w:t>中添加相应状态机等结构）。</w:t>
      </w:r>
    </w:p>
    <w:p>
      <w:pPr>
        <w:rPr>
          <w:rFonts w:ascii="Arial" w:hAnsi="Arial" w:cs="Arial"/>
        </w:rPr>
      </w:pPr>
      <w:r>
        <w:rPr>
          <w:rFonts w:hint="eastAsia" w:ascii="Arial" w:hAnsi="Arial" w:cs="Arial"/>
          <w:b/>
        </w:rPr>
        <w:t>举例：</w:t>
      </w:r>
      <w:r>
        <w:rPr>
          <w:rFonts w:hint="eastAsia" w:ascii="Arial" w:hAnsi="Arial" w:cs="Arial"/>
        </w:rPr>
        <w:t>显示开启端口</w:t>
      </w:r>
      <w:r>
        <w:rPr>
          <w:rFonts w:ascii="Arial" w:hAnsi="Arial" w:cs="Arial"/>
        </w:rPr>
        <w:t>GVRP</w:t>
      </w:r>
      <w:r>
        <w:rPr>
          <w:rFonts w:hint="eastAsia" w:ascii="Arial" w:hAnsi="Arial" w:cs="Arial"/>
        </w:rPr>
        <w:t>功能。</w:t>
      </w:r>
    </w:p>
    <w:p>
      <w:pPr>
        <w:rPr>
          <w:rFonts w:ascii="Arial" w:hAnsi="Arial" w:cs="Arial"/>
        </w:rPr>
      </w:pPr>
      <w:r>
        <w:rPr>
          <w:rFonts w:ascii="Arial" w:hAnsi="Arial" w:cs="Arial"/>
        </w:rPr>
        <w:t>Switch(config-if-ethernet1/0/1)#gvrp</w:t>
      </w:r>
    </w:p>
    <w:p>
      <w:pPr>
        <w:pStyle w:val="5"/>
      </w:pPr>
      <w:bookmarkStart w:id="2128" w:name="_Toc395100926"/>
      <w:bookmarkStart w:id="2129" w:name="_Toc268763627"/>
      <w:bookmarkStart w:id="2130" w:name="_Toc4241"/>
      <w:r>
        <w:t>no garp timer</w:t>
      </w:r>
      <w:bookmarkEnd w:id="2128"/>
      <w:bookmarkEnd w:id="2129"/>
      <w:bookmarkEnd w:id="2130"/>
    </w:p>
    <w:p>
      <w:pPr>
        <w:rPr>
          <w:rFonts w:ascii="Arial" w:hAnsi="Arial" w:cs="Arial"/>
          <w:b/>
        </w:rPr>
      </w:pPr>
      <w:r>
        <w:rPr>
          <w:rFonts w:hint="eastAsia" w:ascii="Arial" w:hAnsi="Arial" w:cs="Arial"/>
          <w:b/>
        </w:rPr>
        <w:t>命令：</w:t>
      </w:r>
      <w:r>
        <w:rPr>
          <w:rFonts w:ascii="Arial" w:hAnsi="Arial" w:cs="Arial"/>
          <w:b/>
        </w:rPr>
        <w:t>no garp timer (join | leave | leaveall)</w:t>
      </w:r>
    </w:p>
    <w:p>
      <w:pPr>
        <w:rPr>
          <w:rFonts w:ascii="Arial" w:hAnsi="Arial" w:cs="Arial"/>
        </w:rPr>
      </w:pPr>
      <w:r>
        <w:rPr>
          <w:rFonts w:hint="eastAsia" w:ascii="Arial" w:hAnsi="Arial" w:cs="Arial"/>
          <w:b/>
        </w:rPr>
        <w:t>功能：</w:t>
      </w:r>
      <w:r>
        <w:rPr>
          <w:rFonts w:hint="eastAsia" w:ascii="Arial" w:hAnsi="Arial" w:cs="Arial"/>
        </w:rPr>
        <w:t>把</w:t>
      </w:r>
      <w:r>
        <w:rPr>
          <w:rFonts w:ascii="Arial" w:hAnsi="Arial" w:cs="Arial"/>
        </w:rPr>
        <w:t>garp join|leave|leaveAll</w:t>
      </w:r>
      <w:r>
        <w:rPr>
          <w:rFonts w:hint="eastAsia" w:ascii="Arial" w:hAnsi="Arial" w:cs="Arial"/>
        </w:rPr>
        <w:t>定时器恢复成默认值。</w:t>
      </w:r>
    </w:p>
    <w:p>
      <w:pPr>
        <w:rPr>
          <w:rFonts w:ascii="Arial" w:hAnsi="Arial" w:cs="Arial"/>
        </w:rPr>
      </w:pPr>
      <w:r>
        <w:rPr>
          <w:rFonts w:hint="eastAsia" w:ascii="Arial" w:hAnsi="Arial" w:cs="Arial"/>
          <w:b/>
        </w:rPr>
        <w:t>参数：</w:t>
      </w:r>
      <w:r>
        <w:rPr>
          <w:rFonts w:ascii="Arial" w:hAnsi="Arial" w:cs="Arial"/>
        </w:rPr>
        <w:t xml:space="preserve"> join: join</w:t>
      </w:r>
      <w:r>
        <w:rPr>
          <w:rFonts w:hint="eastAsia" w:ascii="Arial" w:hAnsi="Arial" w:cs="Arial"/>
        </w:rPr>
        <w:t>定时器</w:t>
      </w:r>
    </w:p>
    <w:p>
      <w:pPr>
        <w:ind w:firstLine="735" w:firstLineChars="350"/>
        <w:rPr>
          <w:rFonts w:ascii="Arial" w:hAnsi="Arial" w:cs="Arial"/>
        </w:rPr>
      </w:pPr>
      <w:r>
        <w:rPr>
          <w:rFonts w:ascii="Arial" w:hAnsi="Arial" w:cs="Arial"/>
        </w:rPr>
        <w:t>leave: leave</w:t>
      </w:r>
      <w:r>
        <w:rPr>
          <w:rFonts w:hint="eastAsia" w:ascii="Arial" w:hAnsi="Arial" w:cs="Arial"/>
        </w:rPr>
        <w:t>定时器</w:t>
      </w:r>
    </w:p>
    <w:p>
      <w:pPr>
        <w:ind w:firstLine="735" w:firstLineChars="350"/>
        <w:rPr>
          <w:rFonts w:ascii="Arial" w:hAnsi="Arial" w:cs="Arial"/>
        </w:rPr>
      </w:pPr>
      <w:r>
        <w:rPr>
          <w:rFonts w:ascii="Arial" w:hAnsi="Arial" w:cs="Arial"/>
        </w:rPr>
        <w:t>leaveAll: leaveAll</w:t>
      </w:r>
      <w:r>
        <w:rPr>
          <w:rFonts w:hint="eastAsia" w:ascii="Arial" w:hAnsi="Arial" w:cs="Arial"/>
        </w:rPr>
        <w:t>定时器</w:t>
      </w:r>
    </w:p>
    <w:p>
      <w:pPr>
        <w:rPr>
          <w:rFonts w:ascii="Arial" w:hAnsi="Arial" w:cs="Arial"/>
        </w:rPr>
      </w:pPr>
      <w:r>
        <w:rPr>
          <w:rFonts w:hint="eastAsia" w:ascii="Arial" w:hAnsi="Arial" w:cs="Arial"/>
          <w:b/>
        </w:rPr>
        <w:t>命令模式：</w:t>
      </w:r>
      <w:r>
        <w:rPr>
          <w:rFonts w:hint="eastAsia" w:ascii="Arial" w:hAnsi="Arial" w:cs="Arial"/>
        </w:rPr>
        <w:t>全局配置模式</w:t>
      </w:r>
    </w:p>
    <w:p>
      <w:pPr>
        <w:rPr>
          <w:rFonts w:ascii="Arial" w:hAnsi="Arial" w:cs="Arial"/>
        </w:rPr>
      </w:pPr>
      <w:r>
        <w:rPr>
          <w:rFonts w:hint="eastAsia" w:ascii="Arial" w:hAnsi="Arial" w:cs="Arial"/>
          <w:b/>
        </w:rPr>
        <w:t>缺省情况：</w:t>
      </w:r>
      <w:r>
        <w:rPr>
          <w:rFonts w:ascii="Arial" w:hAnsi="Arial" w:cs="Arial"/>
        </w:rPr>
        <w:t>join|leave|leaveAll</w:t>
      </w:r>
      <w:r>
        <w:rPr>
          <w:rFonts w:hint="eastAsia" w:ascii="Arial" w:hAnsi="Arial" w:cs="Arial"/>
        </w:rPr>
        <w:t>定时器的默认值为</w:t>
      </w:r>
      <w:r>
        <w:rPr>
          <w:rFonts w:ascii="Arial" w:hAnsi="Arial" w:cs="Arial"/>
        </w:rPr>
        <w:t>200|600|10000</w:t>
      </w:r>
      <w:r>
        <w:rPr>
          <w:rFonts w:hint="eastAsia" w:ascii="Arial" w:hAnsi="Arial" w:cs="Arial"/>
        </w:rPr>
        <w:t>（</w:t>
      </w:r>
      <w:r>
        <w:rPr>
          <w:rFonts w:ascii="Arial" w:hAnsi="Arial" w:cs="Arial"/>
        </w:rPr>
        <w:t>ms</w:t>
      </w:r>
      <w:r>
        <w:rPr>
          <w:rFonts w:hint="eastAsia" w:ascii="Arial" w:hAnsi="Arial" w:cs="Arial"/>
        </w:rPr>
        <w:t>）。</w:t>
      </w:r>
    </w:p>
    <w:p>
      <w:pPr>
        <w:rPr>
          <w:rFonts w:ascii="Arial" w:hAnsi="Arial" w:cs="Arial"/>
        </w:rPr>
      </w:pPr>
      <w:r>
        <w:rPr>
          <w:rFonts w:hint="eastAsia" w:ascii="Arial" w:hAnsi="Arial" w:cs="Arial"/>
          <w:b/>
        </w:rPr>
        <w:t>使用指南：</w:t>
      </w:r>
      <w:r>
        <w:rPr>
          <w:rFonts w:hint="eastAsia" w:ascii="Arial" w:hAnsi="Arial" w:cs="Arial"/>
        </w:rPr>
        <w:t>检查相应</w:t>
      </w:r>
      <w:r>
        <w:rPr>
          <w:rFonts w:ascii="Arial" w:hAnsi="Arial" w:cs="Arial"/>
        </w:rPr>
        <w:t>timer</w:t>
      </w:r>
      <w:r>
        <w:rPr>
          <w:rFonts w:hint="eastAsia" w:ascii="Arial" w:hAnsi="Arial" w:cs="Arial"/>
        </w:rPr>
        <w:t>设置成默认值后是否满足范围要求，满足则把</w:t>
      </w:r>
      <w:r>
        <w:rPr>
          <w:rFonts w:ascii="Arial" w:hAnsi="Arial" w:cs="Arial"/>
        </w:rPr>
        <w:t>GARP</w:t>
      </w:r>
      <w:r>
        <w:rPr>
          <w:rFonts w:hint="eastAsia" w:ascii="Arial" w:hAnsi="Arial" w:cs="Arial"/>
        </w:rPr>
        <w:t>的</w:t>
      </w:r>
      <w:r>
        <w:rPr>
          <w:rFonts w:ascii="Arial" w:hAnsi="Arial" w:cs="Arial"/>
        </w:rPr>
        <w:t>join|leave|leaveAll</w:t>
      </w:r>
      <w:r>
        <w:rPr>
          <w:rFonts w:hint="eastAsia" w:ascii="Arial" w:hAnsi="Arial" w:cs="Arial"/>
        </w:rPr>
        <w:t>定时器时间还原为默认值，否则返回配置错误。</w:t>
      </w:r>
    </w:p>
    <w:p>
      <w:pPr>
        <w:rPr>
          <w:rFonts w:ascii="Arial" w:hAnsi="Arial" w:cs="Arial"/>
        </w:rPr>
      </w:pPr>
      <w:r>
        <w:rPr>
          <w:rFonts w:hint="eastAsia" w:ascii="Arial" w:hAnsi="Arial" w:cs="Arial"/>
          <w:b/>
        </w:rPr>
        <w:t>举例：</w:t>
      </w:r>
      <w:r>
        <w:rPr>
          <w:rFonts w:ascii="Arial" w:hAnsi="Arial" w:cs="Arial"/>
        </w:rPr>
        <w:t>GARP</w:t>
      </w:r>
      <w:r>
        <w:rPr>
          <w:rFonts w:hint="eastAsia" w:ascii="Arial" w:hAnsi="Arial" w:cs="Arial"/>
        </w:rPr>
        <w:t>定时器时间还原到默认值。</w:t>
      </w:r>
    </w:p>
    <w:p>
      <w:pPr>
        <w:rPr>
          <w:rFonts w:ascii="Arial" w:hAnsi="Arial" w:cs="Arial"/>
        </w:rPr>
      </w:pPr>
      <w:r>
        <w:rPr>
          <w:rFonts w:ascii="Arial" w:hAnsi="Arial" w:cs="Arial"/>
        </w:rPr>
        <w:t>Switch(config)#no garp timer leaveal</w:t>
      </w:r>
    </w:p>
    <w:p>
      <w:pPr>
        <w:pStyle w:val="5"/>
      </w:pPr>
      <w:bookmarkStart w:id="2131" w:name="_Toc266104512"/>
      <w:bookmarkStart w:id="2132" w:name="_Toc395100931"/>
      <w:bookmarkStart w:id="2133" w:name="_Toc268763631"/>
      <w:bookmarkStart w:id="2134" w:name="_Toc14944"/>
      <w:r>
        <w:t>show garp timer</w:t>
      </w:r>
      <w:bookmarkEnd w:id="2131"/>
      <w:bookmarkEnd w:id="2132"/>
      <w:bookmarkEnd w:id="2133"/>
      <w:bookmarkEnd w:id="2134"/>
    </w:p>
    <w:p>
      <w:pPr>
        <w:rPr>
          <w:rFonts w:ascii="Arial" w:hAnsi="Arial" w:cs="Arial"/>
          <w:b/>
        </w:rPr>
      </w:pPr>
      <w:r>
        <w:rPr>
          <w:rFonts w:hint="eastAsia" w:ascii="Arial" w:hAnsi="Arial" w:cs="Arial"/>
          <w:b/>
        </w:rPr>
        <w:t>命令：</w:t>
      </w:r>
      <w:r>
        <w:rPr>
          <w:rFonts w:ascii="Arial" w:hAnsi="Arial" w:cs="Arial"/>
          <w:b/>
        </w:rPr>
        <w:t>show garp timer (join | leave | leaveall | )</w:t>
      </w:r>
    </w:p>
    <w:p>
      <w:pPr>
        <w:rPr>
          <w:rFonts w:ascii="Arial" w:hAnsi="Arial" w:cs="Arial"/>
        </w:rPr>
      </w:pPr>
      <w:r>
        <w:rPr>
          <w:rFonts w:hint="eastAsia" w:ascii="Arial" w:hAnsi="Arial" w:cs="Arial"/>
          <w:b/>
        </w:rPr>
        <w:t>功能：</w:t>
      </w:r>
      <w:r>
        <w:rPr>
          <w:rFonts w:hint="eastAsia" w:ascii="Arial" w:hAnsi="Arial" w:cs="Arial"/>
        </w:rPr>
        <w:t>显示当前各个定时器的时间，注意这个时间不是定时器运行的剩余时间，而是每次开启定时器赋予的定时器初始值。</w:t>
      </w:r>
    </w:p>
    <w:p>
      <w:pPr>
        <w:rPr>
          <w:rFonts w:ascii="Arial" w:hAnsi="Arial" w:cs="Arial"/>
        </w:rPr>
      </w:pPr>
      <w:r>
        <w:rPr>
          <w:rFonts w:hint="eastAsia" w:ascii="Arial" w:hAnsi="Arial" w:cs="Arial"/>
          <w:b/>
        </w:rPr>
        <w:t>参数：</w:t>
      </w:r>
      <w:r>
        <w:rPr>
          <w:rFonts w:ascii="Arial" w:hAnsi="Arial" w:cs="Arial"/>
        </w:rPr>
        <w:t xml:space="preserve"> join: join</w:t>
      </w:r>
      <w:r>
        <w:rPr>
          <w:rFonts w:hint="eastAsia" w:ascii="Arial" w:hAnsi="Arial" w:cs="Arial"/>
        </w:rPr>
        <w:t>定时器</w:t>
      </w:r>
    </w:p>
    <w:p>
      <w:pPr>
        <w:ind w:firstLine="735" w:firstLineChars="350"/>
        <w:rPr>
          <w:rFonts w:ascii="Arial" w:hAnsi="Arial" w:cs="Arial"/>
        </w:rPr>
      </w:pPr>
      <w:r>
        <w:rPr>
          <w:rFonts w:ascii="Arial" w:hAnsi="Arial" w:cs="Arial"/>
        </w:rPr>
        <w:t>leave: leave</w:t>
      </w:r>
      <w:r>
        <w:rPr>
          <w:rFonts w:hint="eastAsia" w:ascii="Arial" w:hAnsi="Arial" w:cs="Arial"/>
        </w:rPr>
        <w:t>定时器</w:t>
      </w:r>
    </w:p>
    <w:p>
      <w:pPr>
        <w:ind w:firstLine="735" w:firstLineChars="350"/>
        <w:rPr>
          <w:rFonts w:ascii="Arial" w:hAnsi="Arial" w:cs="Arial"/>
        </w:rPr>
      </w:pPr>
      <w:r>
        <w:rPr>
          <w:rFonts w:ascii="Arial" w:hAnsi="Arial" w:cs="Arial"/>
        </w:rPr>
        <w:t>leaveAll: leaveAll</w:t>
      </w:r>
      <w:r>
        <w:rPr>
          <w:rFonts w:hint="eastAsia" w:ascii="Arial" w:hAnsi="Arial" w:cs="Arial"/>
        </w:rPr>
        <w:t>定时器</w:t>
      </w:r>
    </w:p>
    <w:p>
      <w:pPr>
        <w:rPr>
          <w:rFonts w:ascii="Arial" w:hAnsi="Arial" w:cs="Arial"/>
        </w:rPr>
      </w:pPr>
      <w:r>
        <w:rPr>
          <w:rFonts w:hint="eastAsia" w:ascii="Arial" w:hAnsi="Arial" w:cs="Arial"/>
          <w:b/>
        </w:rPr>
        <w:t>命令模式：</w:t>
      </w:r>
      <w:r>
        <w:rPr>
          <w:rFonts w:hint="eastAsia" w:ascii="Arial" w:hAnsi="Arial" w:cs="Arial"/>
        </w:rPr>
        <w:t>特权配置模式</w:t>
      </w:r>
    </w:p>
    <w:p>
      <w:pPr>
        <w:rPr>
          <w:rFonts w:ascii="Arial" w:hAnsi="Arial" w:cs="Arial"/>
        </w:rPr>
      </w:pPr>
      <w:r>
        <w:rPr>
          <w:rFonts w:hint="eastAsia" w:ascii="Arial" w:hAnsi="Arial" w:cs="Arial"/>
          <w:b/>
        </w:rPr>
        <w:t>缺省情况：</w:t>
      </w:r>
      <w:r>
        <w:rPr>
          <w:rFonts w:ascii="Arial" w:hAnsi="Arial" w:cs="Arial"/>
        </w:rPr>
        <w:t>join|leave|leaveAll</w:t>
      </w:r>
      <w:r>
        <w:rPr>
          <w:rFonts w:hint="eastAsia" w:ascii="Arial" w:hAnsi="Arial" w:cs="Arial"/>
        </w:rPr>
        <w:t>定时器的默认值为</w:t>
      </w:r>
      <w:r>
        <w:rPr>
          <w:rFonts w:ascii="Arial" w:hAnsi="Arial" w:cs="Arial"/>
        </w:rPr>
        <w:t>200|600|10000</w:t>
      </w:r>
      <w:r>
        <w:rPr>
          <w:rFonts w:hint="eastAsia" w:ascii="Arial" w:hAnsi="Arial" w:cs="Arial"/>
        </w:rPr>
        <w:t>（</w:t>
      </w:r>
      <w:r>
        <w:rPr>
          <w:rFonts w:ascii="Arial" w:hAnsi="Arial" w:cs="Arial"/>
        </w:rPr>
        <w:t>ms</w:t>
      </w:r>
      <w:r>
        <w:rPr>
          <w:rFonts w:hint="eastAsia" w:ascii="Arial" w:hAnsi="Arial" w:cs="Arial"/>
        </w:rPr>
        <w:t>）。</w:t>
      </w:r>
    </w:p>
    <w:p>
      <w:pPr>
        <w:rPr>
          <w:rFonts w:ascii="Arial" w:hAnsi="Arial" w:cs="Arial"/>
        </w:rPr>
      </w:pPr>
      <w:r>
        <w:rPr>
          <w:rFonts w:hint="eastAsia" w:ascii="Arial" w:hAnsi="Arial" w:cs="Arial"/>
          <w:b/>
        </w:rPr>
        <w:t>使用指南：</w:t>
      </w:r>
      <w:r>
        <w:rPr>
          <w:rFonts w:hint="eastAsia" w:ascii="Arial" w:hAnsi="Arial" w:cs="Arial"/>
        </w:rPr>
        <w:t>根据命令中选择的定时器，输出相应定时器时间。</w:t>
      </w:r>
    </w:p>
    <w:p>
      <w:pPr>
        <w:rPr>
          <w:rFonts w:ascii="Arial" w:hAnsi="Arial" w:cs="Arial"/>
        </w:rPr>
      </w:pPr>
      <w:r>
        <w:rPr>
          <w:rFonts w:hint="eastAsia" w:ascii="Arial" w:hAnsi="Arial" w:cs="Arial"/>
          <w:b/>
        </w:rPr>
        <w:t>举例：</w:t>
      </w:r>
      <w:r>
        <w:rPr>
          <w:rFonts w:hint="eastAsia" w:ascii="Arial" w:hAnsi="Arial" w:cs="Arial"/>
        </w:rPr>
        <w:t>显示出当前各个定时器的时间。</w:t>
      </w:r>
    </w:p>
    <w:p>
      <w:pPr>
        <w:rPr>
          <w:rFonts w:ascii="Arial" w:hAnsi="Arial" w:cs="Arial"/>
        </w:rPr>
      </w:pPr>
      <w:r>
        <w:rPr>
          <w:rFonts w:ascii="Arial" w:hAnsi="Arial" w:cs="Arial"/>
        </w:rPr>
        <w:t>Switch#show garp timer join</w:t>
      </w:r>
    </w:p>
    <w:p>
      <w:pPr>
        <w:rPr>
          <w:rFonts w:ascii="Arial" w:hAnsi="Arial" w:cs="Arial"/>
        </w:rPr>
      </w:pPr>
      <w:r>
        <w:rPr>
          <w:rFonts w:ascii="Arial" w:hAnsi="Arial" w:cs="Arial"/>
        </w:rPr>
        <w:t>Garp join timer’s value is 200(ms)</w:t>
      </w:r>
    </w:p>
    <w:p>
      <w:pPr>
        <w:rPr>
          <w:rFonts w:ascii="Arial" w:hAnsi="Arial" w:cs="Arial"/>
        </w:rPr>
      </w:pPr>
    </w:p>
    <w:p>
      <w:pPr>
        <w:pStyle w:val="5"/>
      </w:pPr>
      <w:bookmarkStart w:id="2135" w:name="_Toc395100932"/>
      <w:bookmarkStart w:id="2136" w:name="_Toc266104513"/>
      <w:bookmarkStart w:id="2137" w:name="_Toc268763632"/>
      <w:bookmarkStart w:id="2138" w:name="_Toc18147"/>
      <w:r>
        <w:t>show gvrp fsm information</w:t>
      </w:r>
      <w:bookmarkEnd w:id="2135"/>
      <w:bookmarkEnd w:id="2136"/>
      <w:bookmarkEnd w:id="2137"/>
      <w:bookmarkEnd w:id="2138"/>
    </w:p>
    <w:p>
      <w:pPr>
        <w:rPr>
          <w:rFonts w:ascii="Arial" w:hAnsi="Arial" w:cs="Arial"/>
          <w:b/>
        </w:rPr>
      </w:pPr>
      <w:r>
        <w:rPr>
          <w:rFonts w:hint="eastAsia" w:ascii="Arial" w:hAnsi="Arial" w:cs="Arial"/>
          <w:b/>
        </w:rPr>
        <w:t>命令：</w:t>
      </w:r>
      <w:r>
        <w:rPr>
          <w:rFonts w:ascii="Arial" w:hAnsi="Arial" w:cs="Arial"/>
          <w:b/>
        </w:rPr>
        <w:t xml:space="preserve">show gvrp fsm information interface (ethernet | port-channel ) IFNAME </w:t>
      </w:r>
    </w:p>
    <w:p>
      <w:pPr>
        <w:rPr>
          <w:rFonts w:ascii="Arial" w:hAnsi="Arial" w:cs="Arial"/>
        </w:rPr>
      </w:pPr>
      <w:r>
        <w:rPr>
          <w:rFonts w:hint="eastAsia" w:ascii="Arial" w:hAnsi="Arial" w:cs="Arial"/>
          <w:b/>
        </w:rPr>
        <w:t>功能：</w:t>
      </w:r>
      <w:r>
        <w:rPr>
          <w:rFonts w:hint="eastAsia" w:ascii="Arial" w:hAnsi="Arial" w:cs="Arial"/>
        </w:rPr>
        <w:t>显示指定端口或所有端口当前所有属性注册状态机和请求状态机的状态。</w:t>
      </w:r>
    </w:p>
    <w:p>
      <w:pPr>
        <w:rPr>
          <w:rFonts w:ascii="Arial" w:hAnsi="Arial" w:cs="Arial"/>
        </w:rPr>
      </w:pPr>
      <w:r>
        <w:rPr>
          <w:rFonts w:hint="eastAsia" w:ascii="Arial" w:hAnsi="Arial" w:cs="Arial"/>
          <w:b/>
        </w:rPr>
        <w:t>参数：</w:t>
      </w:r>
      <w:r>
        <w:rPr>
          <w:rFonts w:ascii="Arial" w:hAnsi="Arial" w:cs="Arial"/>
        </w:rPr>
        <w:t>ethernet:</w:t>
      </w:r>
      <w:r>
        <w:rPr>
          <w:rFonts w:hint="eastAsia" w:ascii="Arial" w:hAnsi="Arial" w:cs="Arial"/>
        </w:rPr>
        <w:t>物理端口</w:t>
      </w:r>
    </w:p>
    <w:p>
      <w:pPr>
        <w:ind w:firstLine="630" w:firstLineChars="300"/>
        <w:rPr>
          <w:rFonts w:ascii="Arial" w:hAnsi="Arial" w:cs="Arial"/>
        </w:rPr>
      </w:pPr>
      <w:r>
        <w:rPr>
          <w:rFonts w:ascii="Arial" w:hAnsi="Arial" w:cs="Arial"/>
        </w:rPr>
        <w:t>port-channel:</w:t>
      </w:r>
      <w:r>
        <w:rPr>
          <w:rFonts w:hint="eastAsia" w:ascii="Arial" w:hAnsi="Arial" w:cs="Arial"/>
        </w:rPr>
        <w:t>汇聚端口</w:t>
      </w:r>
    </w:p>
    <w:p>
      <w:pPr>
        <w:ind w:firstLine="630" w:firstLineChars="300"/>
        <w:rPr>
          <w:rFonts w:ascii="Arial" w:hAnsi="Arial" w:cs="Arial"/>
        </w:rPr>
      </w:pPr>
      <w:r>
        <w:rPr>
          <w:rFonts w:ascii="Arial" w:hAnsi="Arial" w:cs="Arial"/>
        </w:rPr>
        <w:t>IFNAME:</w:t>
      </w:r>
      <w:r>
        <w:rPr>
          <w:rFonts w:hint="eastAsia" w:ascii="Arial" w:hAnsi="Arial" w:cs="Arial"/>
        </w:rPr>
        <w:t>端口名</w:t>
      </w:r>
    </w:p>
    <w:p>
      <w:pPr>
        <w:rPr>
          <w:rFonts w:ascii="Arial" w:hAnsi="Arial" w:cs="Arial"/>
        </w:rPr>
      </w:pPr>
      <w:r>
        <w:rPr>
          <w:rFonts w:hint="eastAsia" w:ascii="Arial" w:hAnsi="Arial" w:cs="Arial"/>
          <w:b/>
        </w:rPr>
        <w:t>命令模式：</w:t>
      </w:r>
      <w:r>
        <w:rPr>
          <w:rFonts w:hint="eastAsia" w:ascii="Arial" w:hAnsi="Arial" w:cs="Arial"/>
        </w:rPr>
        <w:t>特权配置模式</w:t>
      </w:r>
    </w:p>
    <w:p>
      <w:pPr>
        <w:rPr>
          <w:rFonts w:ascii="Arial" w:hAnsi="Arial" w:cs="Arial"/>
        </w:rPr>
      </w:pPr>
      <w:r>
        <w:rPr>
          <w:rFonts w:hint="eastAsia" w:ascii="Arial" w:hAnsi="Arial" w:cs="Arial"/>
          <w:b/>
        </w:rPr>
        <w:t>缺省情况：</w:t>
      </w:r>
      <w:r>
        <w:rPr>
          <w:rFonts w:hint="eastAsia" w:ascii="Arial" w:hAnsi="Arial" w:cs="Arial"/>
        </w:rPr>
        <w:t>注册状态机默认状态是</w:t>
      </w:r>
      <w:r>
        <w:rPr>
          <w:rFonts w:ascii="Arial" w:hAnsi="Arial" w:cs="Arial"/>
        </w:rPr>
        <w:t>MT</w:t>
      </w:r>
      <w:r>
        <w:rPr>
          <w:rFonts w:hint="eastAsia" w:ascii="Arial" w:hAnsi="Arial" w:cs="Arial"/>
        </w:rPr>
        <w:t>，请求状态机默认状态是</w:t>
      </w:r>
      <w:r>
        <w:rPr>
          <w:rFonts w:ascii="Arial" w:hAnsi="Arial" w:cs="Arial"/>
        </w:rPr>
        <w:t>VO</w:t>
      </w:r>
      <w:r>
        <w:rPr>
          <w:rFonts w:hint="eastAsia" w:ascii="Arial" w:hAnsi="Arial" w:cs="Arial"/>
        </w:rPr>
        <w:t>。</w:t>
      </w:r>
    </w:p>
    <w:p>
      <w:pPr>
        <w:rPr>
          <w:rFonts w:ascii="Arial" w:hAnsi="Arial" w:cs="Arial"/>
        </w:rPr>
      </w:pPr>
      <w:r>
        <w:rPr>
          <w:rFonts w:hint="eastAsia" w:ascii="Arial" w:hAnsi="Arial" w:cs="Arial"/>
          <w:b/>
        </w:rPr>
        <w:t>使用指南：</w:t>
      </w:r>
      <w:r>
        <w:rPr>
          <w:rFonts w:hint="eastAsia" w:ascii="Arial" w:hAnsi="Arial" w:cs="Arial"/>
        </w:rPr>
        <w:t>遍历端口的所有注册状态机和请求状态机，并显示出相应状态。</w:t>
      </w:r>
    </w:p>
    <w:p>
      <w:pPr>
        <w:rPr>
          <w:rFonts w:ascii="Arial" w:hAnsi="Arial" w:cs="Arial"/>
        </w:rPr>
      </w:pPr>
      <w:r>
        <w:rPr>
          <w:rFonts w:hint="eastAsia" w:ascii="Arial" w:hAnsi="Arial" w:cs="Arial"/>
          <w:b/>
        </w:rPr>
        <w:t>举例：</w:t>
      </w:r>
      <w:r>
        <w:rPr>
          <w:rFonts w:hint="eastAsia" w:ascii="Arial" w:hAnsi="Arial" w:cs="Arial"/>
        </w:rPr>
        <w:t>显示所有状态机状态。</w:t>
      </w:r>
    </w:p>
    <w:p>
      <w:pPr>
        <w:rPr>
          <w:rFonts w:ascii="Arial" w:hAnsi="Arial" w:cs="Arial"/>
        </w:rPr>
      </w:pPr>
      <w:r>
        <w:rPr>
          <w:rFonts w:ascii="Arial" w:hAnsi="Arial" w:cs="Arial"/>
        </w:rPr>
        <w:t xml:space="preserve">Switch#show gvrp fsm information interface ethernet 1/0/1 </w:t>
      </w:r>
    </w:p>
    <w:p>
      <w:pPr>
        <w:rPr>
          <w:rFonts w:ascii="Arial" w:hAnsi="Arial" w:cs="Arial"/>
        </w:rPr>
      </w:pPr>
      <w:r>
        <w:rPr>
          <w:rFonts w:ascii="Arial" w:hAnsi="Arial" w:cs="Arial"/>
        </w:rPr>
        <w:t>VA</w:t>
      </w:r>
      <w:r>
        <w:rPr>
          <w:rFonts w:hint="eastAsia" w:ascii="Arial" w:hAnsi="Arial" w:cs="Arial"/>
        </w:rPr>
        <w:t>：</w:t>
      </w:r>
      <w:r>
        <w:rPr>
          <w:rFonts w:ascii="Arial" w:hAnsi="Arial" w:cs="Arial"/>
        </w:rPr>
        <w:t>Very anxious Active member</w:t>
      </w:r>
      <w:r>
        <w:rPr>
          <w:rFonts w:hint="eastAsia" w:ascii="Arial" w:hAnsi="Arial" w:cs="Arial"/>
        </w:rPr>
        <w:t>，</w:t>
      </w:r>
      <w:r>
        <w:rPr>
          <w:rFonts w:ascii="Arial" w:hAnsi="Arial" w:cs="Arial"/>
        </w:rPr>
        <w:t>AA</w:t>
      </w:r>
      <w:r>
        <w:rPr>
          <w:rFonts w:hint="eastAsia" w:ascii="Arial" w:hAnsi="Arial" w:cs="Arial"/>
        </w:rPr>
        <w:t>：</w:t>
      </w:r>
      <w:r>
        <w:rPr>
          <w:rFonts w:ascii="Arial" w:hAnsi="Arial" w:cs="Arial"/>
        </w:rPr>
        <w:t>Anxious Active member</w:t>
      </w:r>
      <w:r>
        <w:rPr>
          <w:rFonts w:hint="eastAsia" w:ascii="Arial" w:hAnsi="Arial" w:cs="Arial"/>
        </w:rPr>
        <w:t>，</w:t>
      </w:r>
      <w:r>
        <w:rPr>
          <w:rFonts w:ascii="Arial" w:hAnsi="Arial" w:cs="Arial"/>
        </w:rPr>
        <w:t>QA</w:t>
      </w:r>
      <w:r>
        <w:rPr>
          <w:rFonts w:hint="eastAsia" w:ascii="Arial" w:hAnsi="Arial" w:cs="Arial"/>
        </w:rPr>
        <w:t>：</w:t>
      </w:r>
      <w:r>
        <w:rPr>
          <w:rFonts w:ascii="Arial" w:hAnsi="Arial" w:cs="Arial"/>
        </w:rPr>
        <w:t>Quiet Active member</w:t>
      </w:r>
    </w:p>
    <w:p>
      <w:pPr>
        <w:rPr>
          <w:rFonts w:ascii="Arial" w:hAnsi="Arial" w:cs="Arial"/>
        </w:rPr>
      </w:pPr>
      <w:r>
        <w:rPr>
          <w:rFonts w:ascii="Arial" w:hAnsi="Arial" w:cs="Arial"/>
        </w:rPr>
        <w:t>VP</w:t>
      </w:r>
      <w:r>
        <w:rPr>
          <w:rFonts w:hint="eastAsia" w:ascii="Arial" w:hAnsi="Arial" w:cs="Arial"/>
        </w:rPr>
        <w:t>：</w:t>
      </w:r>
      <w:r>
        <w:rPr>
          <w:rFonts w:ascii="Arial" w:hAnsi="Arial" w:cs="Arial"/>
        </w:rPr>
        <w:t>Very anxious Passive member</w:t>
      </w:r>
      <w:r>
        <w:rPr>
          <w:rFonts w:hint="eastAsia" w:ascii="Arial" w:hAnsi="Arial" w:cs="Arial"/>
        </w:rPr>
        <w:t>，</w:t>
      </w:r>
      <w:r>
        <w:rPr>
          <w:rFonts w:ascii="Arial" w:hAnsi="Arial" w:cs="Arial"/>
        </w:rPr>
        <w:t>AP</w:t>
      </w:r>
      <w:r>
        <w:rPr>
          <w:rFonts w:hint="eastAsia" w:ascii="Arial" w:hAnsi="Arial" w:cs="Arial"/>
        </w:rPr>
        <w:t>：</w:t>
      </w:r>
      <w:r>
        <w:rPr>
          <w:rFonts w:ascii="Arial" w:hAnsi="Arial" w:cs="Arial"/>
        </w:rPr>
        <w:t>Anxious Passive member</w:t>
      </w:r>
      <w:r>
        <w:rPr>
          <w:rFonts w:hint="eastAsia" w:ascii="Arial" w:hAnsi="Arial" w:cs="Arial"/>
        </w:rPr>
        <w:t>，</w:t>
      </w:r>
      <w:r>
        <w:rPr>
          <w:rFonts w:ascii="Arial" w:hAnsi="Arial" w:cs="Arial"/>
        </w:rPr>
        <w:t>QP</w:t>
      </w:r>
      <w:r>
        <w:rPr>
          <w:rFonts w:hint="eastAsia" w:ascii="Arial" w:hAnsi="Arial" w:cs="Arial"/>
        </w:rPr>
        <w:t>：</w:t>
      </w:r>
      <w:r>
        <w:rPr>
          <w:rFonts w:ascii="Arial" w:hAnsi="Arial" w:cs="Arial"/>
        </w:rPr>
        <w:t>Quiet Passive member</w:t>
      </w:r>
    </w:p>
    <w:p>
      <w:pPr>
        <w:rPr>
          <w:rFonts w:ascii="Arial" w:hAnsi="Arial" w:cs="Arial"/>
        </w:rPr>
      </w:pPr>
      <w:r>
        <w:rPr>
          <w:rFonts w:ascii="Arial" w:hAnsi="Arial" w:cs="Arial"/>
        </w:rPr>
        <w:t>VO</w:t>
      </w:r>
      <w:r>
        <w:rPr>
          <w:rFonts w:hint="eastAsia" w:ascii="Arial" w:hAnsi="Arial" w:cs="Arial"/>
        </w:rPr>
        <w:t>：</w:t>
      </w:r>
      <w:r>
        <w:rPr>
          <w:rFonts w:ascii="Arial" w:hAnsi="Arial" w:cs="Arial"/>
        </w:rPr>
        <w:t>Very anxious Observer</w:t>
      </w:r>
      <w:r>
        <w:rPr>
          <w:rFonts w:hint="eastAsia" w:ascii="Arial" w:hAnsi="Arial" w:cs="Arial"/>
        </w:rPr>
        <w:t>，</w:t>
      </w:r>
      <w:r>
        <w:rPr>
          <w:rFonts w:ascii="Arial" w:hAnsi="Arial" w:cs="Arial"/>
        </w:rPr>
        <w:t>AO</w:t>
      </w:r>
      <w:r>
        <w:rPr>
          <w:rFonts w:hint="eastAsia" w:ascii="Arial" w:hAnsi="Arial" w:cs="Arial"/>
        </w:rPr>
        <w:t>：</w:t>
      </w:r>
      <w:r>
        <w:rPr>
          <w:rFonts w:ascii="Arial" w:hAnsi="Arial" w:cs="Arial"/>
        </w:rPr>
        <w:t>Anxious Observer</w:t>
      </w:r>
      <w:r>
        <w:rPr>
          <w:rFonts w:hint="eastAsia" w:ascii="Arial" w:hAnsi="Arial" w:cs="Arial"/>
        </w:rPr>
        <w:t>，</w:t>
      </w:r>
      <w:r>
        <w:rPr>
          <w:rFonts w:ascii="Arial" w:hAnsi="Arial" w:cs="Arial"/>
        </w:rPr>
        <w:t>QO</w:t>
      </w:r>
      <w:r>
        <w:rPr>
          <w:rFonts w:hint="eastAsia" w:ascii="Arial" w:hAnsi="Arial" w:cs="Arial"/>
        </w:rPr>
        <w:t>：</w:t>
      </w:r>
      <w:r>
        <w:rPr>
          <w:rFonts w:ascii="Arial" w:hAnsi="Arial" w:cs="Arial"/>
        </w:rPr>
        <w:t>Quiet Observer</w:t>
      </w:r>
    </w:p>
    <w:p>
      <w:pPr>
        <w:rPr>
          <w:rFonts w:ascii="Arial" w:hAnsi="Arial" w:cs="Arial"/>
        </w:rPr>
      </w:pPr>
      <w:r>
        <w:rPr>
          <w:rFonts w:ascii="Arial" w:hAnsi="Arial" w:cs="Arial"/>
        </w:rPr>
        <w:t>LA</w:t>
      </w:r>
      <w:r>
        <w:rPr>
          <w:rFonts w:hint="eastAsia" w:ascii="Arial" w:hAnsi="Arial" w:cs="Arial"/>
        </w:rPr>
        <w:t>：</w:t>
      </w:r>
      <w:r>
        <w:rPr>
          <w:rFonts w:ascii="Arial" w:hAnsi="Arial" w:cs="Arial"/>
        </w:rPr>
        <w:t>Leaving Acitve member</w:t>
      </w:r>
      <w:r>
        <w:rPr>
          <w:rFonts w:hint="eastAsia" w:ascii="Arial" w:hAnsi="Arial" w:cs="Arial"/>
        </w:rPr>
        <w:t>，</w:t>
      </w:r>
      <w:r>
        <w:rPr>
          <w:rFonts w:ascii="Arial" w:hAnsi="Arial" w:cs="Arial"/>
        </w:rPr>
        <w:t>LO</w:t>
      </w:r>
      <w:r>
        <w:rPr>
          <w:rFonts w:hint="eastAsia" w:ascii="Arial" w:hAnsi="Arial" w:cs="Arial"/>
        </w:rPr>
        <w:t>：</w:t>
      </w:r>
      <w:r>
        <w:rPr>
          <w:rFonts w:ascii="Arial" w:hAnsi="Arial" w:cs="Arial"/>
        </w:rPr>
        <w:t>leaving Observer</w:t>
      </w:r>
    </w:p>
    <w:p>
      <w:pPr>
        <w:rPr>
          <w:rFonts w:ascii="Arial" w:hAnsi="Arial" w:cs="Arial"/>
        </w:rPr>
      </w:pPr>
      <w:r>
        <w:rPr>
          <w:rFonts w:ascii="Arial" w:hAnsi="Arial" w:cs="Arial"/>
        </w:rPr>
        <w:t>Interface ethernet 1/0/1 gvrp fsm information:</w:t>
      </w:r>
    </w:p>
    <w:p>
      <w:pPr>
        <w:rPr>
          <w:rFonts w:ascii="Arial" w:hAnsi="Arial" w:cs="Arial"/>
        </w:rPr>
      </w:pPr>
      <w:r>
        <w:rPr>
          <w:rFonts w:ascii="Arial" w:hAnsi="Arial" w:cs="Arial"/>
        </w:rPr>
        <w:t xml:space="preserve">Index  VLANID       Applicant         Registrar     </w:t>
      </w:r>
    </w:p>
    <w:p>
      <w:pPr>
        <w:rPr>
          <w:rFonts w:ascii="Arial" w:hAnsi="Arial" w:cs="Arial"/>
        </w:rPr>
      </w:pPr>
      <w:r>
        <w:rPr>
          <w:rFonts w:ascii="Arial" w:hAnsi="Arial" w:cs="Arial"/>
        </w:rPr>
        <w:t xml:space="preserve">----   ------------        ----------          --------- </w:t>
      </w:r>
    </w:p>
    <w:p>
      <w:pPr>
        <w:rPr>
          <w:rFonts w:ascii="Arial" w:hAnsi="Arial" w:cs="Arial"/>
        </w:rPr>
      </w:pPr>
      <w:r>
        <w:rPr>
          <w:rFonts w:ascii="Arial" w:hAnsi="Arial" w:cs="Arial"/>
        </w:rPr>
        <w:t>1      100             VO               LV</w:t>
      </w:r>
    </w:p>
    <w:p>
      <w:pPr>
        <w:rPr>
          <w:rFonts w:ascii="Arial" w:hAnsi="Arial" w:cs="Arial"/>
        </w:rPr>
      </w:pPr>
      <w:r>
        <w:rPr>
          <w:rFonts w:ascii="Arial" w:hAnsi="Arial" w:cs="Arial"/>
        </w:rPr>
        <w:t>2      300             VP               IN</w:t>
      </w:r>
    </w:p>
    <w:p>
      <w:pPr>
        <w:pStyle w:val="5"/>
      </w:pPr>
      <w:bookmarkStart w:id="2139" w:name="_Toc395100933"/>
      <w:bookmarkStart w:id="2140" w:name="_Toc16632"/>
      <w:r>
        <w:t>show gvrp leaveAll fsm information</w:t>
      </w:r>
      <w:bookmarkEnd w:id="2139"/>
      <w:bookmarkEnd w:id="2140"/>
    </w:p>
    <w:p>
      <w:pPr>
        <w:rPr>
          <w:rFonts w:ascii="Arial" w:hAnsi="Arial" w:cs="Arial"/>
          <w:b/>
        </w:rPr>
      </w:pPr>
      <w:r>
        <w:rPr>
          <w:rFonts w:hint="eastAsia" w:ascii="Arial" w:hAnsi="Arial" w:cs="Arial"/>
          <w:b/>
        </w:rPr>
        <w:t>命令：</w:t>
      </w:r>
      <w:r>
        <w:rPr>
          <w:rFonts w:ascii="Arial" w:hAnsi="Arial" w:cs="Arial"/>
          <w:b/>
        </w:rPr>
        <w:t xml:space="preserve">show gvrp leaveall fsm information interface (ethernet | port-channel ) IFNAME </w:t>
      </w:r>
    </w:p>
    <w:p>
      <w:pPr>
        <w:rPr>
          <w:rFonts w:ascii="Arial" w:hAnsi="Arial" w:cs="Arial"/>
        </w:rPr>
      </w:pPr>
      <w:r>
        <w:rPr>
          <w:rFonts w:hint="eastAsia" w:ascii="Arial" w:hAnsi="Arial" w:cs="Arial"/>
          <w:b/>
        </w:rPr>
        <w:t>功能：</w:t>
      </w:r>
      <w:r>
        <w:rPr>
          <w:rFonts w:hint="eastAsia" w:ascii="Arial" w:hAnsi="Arial" w:cs="Arial"/>
        </w:rPr>
        <w:t>显示指定端口或所有端口</w:t>
      </w:r>
      <w:r>
        <w:rPr>
          <w:rFonts w:ascii="Arial" w:hAnsi="Arial" w:cs="Arial"/>
        </w:rPr>
        <w:t>leaveAll</w:t>
      </w:r>
      <w:r>
        <w:rPr>
          <w:rFonts w:hint="eastAsia" w:ascii="Arial" w:hAnsi="Arial" w:cs="Arial"/>
        </w:rPr>
        <w:t>状态机状态。</w:t>
      </w:r>
    </w:p>
    <w:p>
      <w:pPr>
        <w:rPr>
          <w:rFonts w:ascii="Arial" w:hAnsi="Arial" w:cs="Arial"/>
        </w:rPr>
      </w:pPr>
      <w:r>
        <w:rPr>
          <w:rFonts w:hint="eastAsia" w:ascii="Arial" w:hAnsi="Arial" w:cs="Arial"/>
          <w:b/>
        </w:rPr>
        <w:t>参数：</w:t>
      </w:r>
      <w:r>
        <w:rPr>
          <w:rFonts w:ascii="Arial" w:hAnsi="Arial" w:cs="Arial"/>
        </w:rPr>
        <w:t>ethernet:</w:t>
      </w:r>
      <w:r>
        <w:rPr>
          <w:rFonts w:hint="eastAsia" w:ascii="Arial" w:hAnsi="Arial" w:cs="Arial"/>
        </w:rPr>
        <w:t>物理端口</w:t>
      </w:r>
    </w:p>
    <w:p>
      <w:pPr>
        <w:ind w:firstLine="630" w:firstLineChars="300"/>
        <w:rPr>
          <w:rFonts w:ascii="Arial" w:hAnsi="Arial" w:cs="Arial"/>
        </w:rPr>
      </w:pPr>
      <w:r>
        <w:rPr>
          <w:rFonts w:ascii="Arial" w:hAnsi="Arial" w:cs="Arial"/>
        </w:rPr>
        <w:t>port-channel:</w:t>
      </w:r>
      <w:r>
        <w:rPr>
          <w:rFonts w:hint="eastAsia" w:ascii="Arial" w:hAnsi="Arial" w:cs="Arial"/>
        </w:rPr>
        <w:t>汇聚端口</w:t>
      </w:r>
    </w:p>
    <w:p>
      <w:pPr>
        <w:ind w:firstLine="630" w:firstLineChars="300"/>
        <w:rPr>
          <w:rFonts w:ascii="Arial" w:hAnsi="Arial" w:cs="Arial"/>
        </w:rPr>
      </w:pPr>
      <w:r>
        <w:rPr>
          <w:rFonts w:ascii="Arial" w:hAnsi="Arial" w:cs="Arial"/>
        </w:rPr>
        <w:t>IFNAME:</w:t>
      </w:r>
      <w:r>
        <w:rPr>
          <w:rFonts w:hint="eastAsia" w:ascii="Arial" w:hAnsi="Arial" w:cs="Arial"/>
        </w:rPr>
        <w:t>端口名</w:t>
      </w:r>
    </w:p>
    <w:p>
      <w:pPr>
        <w:rPr>
          <w:rFonts w:ascii="Arial" w:hAnsi="Arial" w:cs="Arial"/>
        </w:rPr>
      </w:pPr>
      <w:r>
        <w:rPr>
          <w:rFonts w:hint="eastAsia" w:ascii="Arial" w:hAnsi="Arial" w:cs="Arial"/>
          <w:b/>
        </w:rPr>
        <w:t>命令模式：</w:t>
      </w:r>
      <w:r>
        <w:rPr>
          <w:rFonts w:hint="eastAsia" w:ascii="Arial" w:hAnsi="Arial" w:cs="Arial"/>
        </w:rPr>
        <w:t>特权配置模式</w:t>
      </w:r>
    </w:p>
    <w:p>
      <w:pPr>
        <w:rPr>
          <w:rFonts w:ascii="Arial" w:hAnsi="Arial" w:cs="Arial"/>
        </w:rPr>
      </w:pPr>
      <w:r>
        <w:rPr>
          <w:rFonts w:hint="eastAsia" w:ascii="Arial" w:hAnsi="Arial" w:cs="Arial"/>
          <w:b/>
        </w:rPr>
        <w:t>缺省情况：</w:t>
      </w:r>
      <w:r>
        <w:rPr>
          <w:rFonts w:ascii="Arial" w:hAnsi="Arial" w:cs="Arial"/>
        </w:rPr>
        <w:t>leaveAll</w:t>
      </w:r>
      <w:r>
        <w:rPr>
          <w:rFonts w:hint="eastAsia" w:ascii="Arial" w:hAnsi="Arial" w:cs="Arial"/>
        </w:rPr>
        <w:t>注册状态机默认状态是</w:t>
      </w:r>
      <w:r>
        <w:rPr>
          <w:rFonts w:ascii="Arial" w:hAnsi="Arial" w:cs="Arial"/>
        </w:rPr>
        <w:t>passive</w:t>
      </w:r>
      <w:r>
        <w:rPr>
          <w:rFonts w:hint="eastAsia" w:ascii="Arial" w:hAnsi="Arial" w:cs="Arial"/>
        </w:rPr>
        <w:t>。</w:t>
      </w:r>
    </w:p>
    <w:p>
      <w:pPr>
        <w:rPr>
          <w:rFonts w:ascii="Arial" w:hAnsi="Arial" w:cs="Arial"/>
        </w:rPr>
      </w:pPr>
      <w:r>
        <w:rPr>
          <w:rFonts w:hint="eastAsia" w:ascii="Arial" w:hAnsi="Arial" w:cs="Arial"/>
          <w:b/>
        </w:rPr>
        <w:t>使用指南：</w:t>
      </w:r>
      <w:r>
        <w:rPr>
          <w:rFonts w:hint="eastAsia" w:ascii="Arial" w:hAnsi="Arial" w:cs="Arial"/>
        </w:rPr>
        <w:t>查看端口</w:t>
      </w:r>
      <w:r>
        <w:rPr>
          <w:rFonts w:ascii="Arial" w:hAnsi="Arial" w:cs="Arial"/>
        </w:rPr>
        <w:t>leaveAll</w:t>
      </w:r>
      <w:r>
        <w:rPr>
          <w:rFonts w:hint="eastAsia" w:ascii="Arial" w:hAnsi="Arial" w:cs="Arial"/>
        </w:rPr>
        <w:t>状态机状态。</w:t>
      </w:r>
    </w:p>
    <w:p>
      <w:pPr>
        <w:rPr>
          <w:rFonts w:ascii="Arial" w:hAnsi="Arial" w:cs="Arial"/>
        </w:rPr>
      </w:pPr>
      <w:r>
        <w:rPr>
          <w:rFonts w:hint="eastAsia" w:ascii="Arial" w:hAnsi="Arial" w:cs="Arial"/>
          <w:b/>
        </w:rPr>
        <w:t>举例：</w:t>
      </w:r>
      <w:r>
        <w:rPr>
          <w:rFonts w:hint="eastAsia" w:ascii="Arial" w:hAnsi="Arial" w:cs="Arial"/>
        </w:rPr>
        <w:t>显示端口</w:t>
      </w:r>
      <w:r>
        <w:rPr>
          <w:rFonts w:ascii="Arial" w:hAnsi="Arial" w:cs="Arial"/>
        </w:rPr>
        <w:t>leaveAll</w:t>
      </w:r>
      <w:r>
        <w:rPr>
          <w:rFonts w:hint="eastAsia" w:ascii="Arial" w:hAnsi="Arial" w:cs="Arial"/>
        </w:rPr>
        <w:t>状态机状态。</w:t>
      </w:r>
    </w:p>
    <w:p>
      <w:pPr>
        <w:rPr>
          <w:rFonts w:ascii="Arial" w:hAnsi="Arial" w:cs="Arial"/>
        </w:rPr>
      </w:pPr>
      <w:r>
        <w:rPr>
          <w:rFonts w:ascii="Arial" w:hAnsi="Arial" w:cs="Arial"/>
        </w:rPr>
        <w:t>Switch#show gvrp leaveall fsm information interface ethernet 1/0/1</w:t>
      </w:r>
    </w:p>
    <w:p>
      <w:pPr>
        <w:rPr>
          <w:rFonts w:ascii="Arial" w:hAnsi="Arial" w:cs="Arial"/>
        </w:rPr>
      </w:pPr>
      <w:r>
        <w:rPr>
          <w:rFonts w:ascii="Arial" w:hAnsi="Arial" w:cs="Arial"/>
        </w:rPr>
        <w:t xml:space="preserve">Interface     leaveAll fsm    </w:t>
      </w:r>
    </w:p>
    <w:p>
      <w:pPr>
        <w:rPr>
          <w:rFonts w:ascii="Arial" w:hAnsi="Arial" w:cs="Arial"/>
        </w:rPr>
      </w:pPr>
      <w:r>
        <w:rPr>
          <w:rFonts w:ascii="Arial" w:hAnsi="Arial" w:cs="Arial"/>
        </w:rPr>
        <w:t xml:space="preserve">----------    ------------  </w:t>
      </w:r>
    </w:p>
    <w:p>
      <w:pPr>
        <w:rPr>
          <w:rFonts w:ascii="Arial" w:hAnsi="Arial" w:cs="Arial"/>
        </w:rPr>
      </w:pPr>
      <w:r>
        <w:rPr>
          <w:rFonts w:ascii="Arial" w:hAnsi="Arial" w:cs="Arial"/>
        </w:rPr>
        <w:t>Ethernet1/0/1      passive</w:t>
      </w:r>
    </w:p>
    <w:p>
      <w:pPr>
        <w:pStyle w:val="5"/>
      </w:pPr>
      <w:bookmarkStart w:id="2141" w:name="_Toc268763637"/>
      <w:bookmarkStart w:id="2142" w:name="_Toc266104518"/>
      <w:bookmarkStart w:id="2143" w:name="_Toc395100934"/>
      <w:bookmarkStart w:id="2144" w:name="_Toc31631"/>
      <w:r>
        <w:t>show gvrp leavetimer running information</w:t>
      </w:r>
      <w:bookmarkEnd w:id="2141"/>
      <w:bookmarkEnd w:id="2142"/>
      <w:bookmarkEnd w:id="2143"/>
      <w:bookmarkEnd w:id="2144"/>
    </w:p>
    <w:p>
      <w:pPr>
        <w:rPr>
          <w:rFonts w:ascii="Arial" w:hAnsi="Arial" w:cs="Arial"/>
          <w:b/>
        </w:rPr>
      </w:pPr>
      <w:r>
        <w:rPr>
          <w:rFonts w:hint="eastAsia" w:ascii="Arial" w:hAnsi="Arial" w:cs="Arial"/>
          <w:b/>
        </w:rPr>
        <w:t>命令：</w:t>
      </w:r>
      <w:r>
        <w:rPr>
          <w:rFonts w:ascii="Arial" w:hAnsi="Arial" w:cs="Arial"/>
          <w:b/>
        </w:rPr>
        <w:t>show gvrp leavetimer running information (vlan &lt;1-4094&gt; |) interface (Ethernet | port-channel |) IFNAME</w:t>
      </w:r>
    </w:p>
    <w:p>
      <w:pPr>
        <w:rPr>
          <w:rFonts w:ascii="Arial" w:hAnsi="Arial" w:cs="Arial"/>
        </w:rPr>
      </w:pPr>
      <w:r>
        <w:rPr>
          <w:rFonts w:hint="eastAsia" w:ascii="Arial" w:hAnsi="Arial" w:cs="Arial"/>
          <w:b/>
        </w:rPr>
        <w:t>功能：</w:t>
      </w:r>
      <w:r>
        <w:rPr>
          <w:rFonts w:hint="eastAsia" w:ascii="Arial" w:hAnsi="Arial" w:cs="Arial"/>
        </w:rPr>
        <w:t>显示当前端口所有</w:t>
      </w:r>
      <w:r>
        <w:rPr>
          <w:rFonts w:ascii="Arial" w:hAnsi="Arial" w:cs="Arial"/>
        </w:rPr>
        <w:t>leavetimer</w:t>
      </w:r>
      <w:r>
        <w:rPr>
          <w:rFonts w:hint="eastAsia" w:ascii="Arial" w:hAnsi="Arial" w:cs="Arial"/>
        </w:rPr>
        <w:t>运行信息。</w:t>
      </w:r>
    </w:p>
    <w:p>
      <w:pPr>
        <w:rPr>
          <w:rFonts w:ascii="Arial" w:hAnsi="Arial" w:cs="Arial"/>
        </w:rPr>
      </w:pPr>
      <w:r>
        <w:rPr>
          <w:rFonts w:hint="eastAsia" w:ascii="Arial" w:hAnsi="Arial" w:cs="Arial"/>
          <w:b/>
        </w:rPr>
        <w:t>参数：</w:t>
      </w:r>
      <w:r>
        <w:rPr>
          <w:rFonts w:ascii="Arial" w:hAnsi="Arial" w:cs="Arial"/>
        </w:rPr>
        <w:t>&lt;1-4094&gt;</w:t>
      </w:r>
      <w:r>
        <w:rPr>
          <w:rFonts w:hint="eastAsia" w:ascii="Arial" w:hAnsi="Arial" w:cs="Arial"/>
        </w:rPr>
        <w:t>：</w:t>
      </w:r>
      <w:r>
        <w:rPr>
          <w:rFonts w:ascii="Arial" w:hAnsi="Arial" w:cs="Arial"/>
        </w:rPr>
        <w:t>VLAN</w:t>
      </w:r>
      <w:r>
        <w:rPr>
          <w:rFonts w:hint="eastAsia" w:ascii="Arial" w:hAnsi="Arial" w:cs="Arial"/>
        </w:rPr>
        <w:t>标识</w:t>
      </w:r>
    </w:p>
    <w:p>
      <w:pPr>
        <w:ind w:firstLine="735" w:firstLineChars="350"/>
        <w:rPr>
          <w:rFonts w:ascii="Arial" w:hAnsi="Arial" w:cs="Arial"/>
        </w:rPr>
      </w:pPr>
      <w:r>
        <w:rPr>
          <w:rFonts w:ascii="Arial" w:hAnsi="Arial" w:cs="Arial"/>
        </w:rPr>
        <w:t>Ethernet</w:t>
      </w:r>
      <w:r>
        <w:rPr>
          <w:rFonts w:hint="eastAsia" w:ascii="Arial" w:hAnsi="Arial" w:cs="Arial"/>
        </w:rPr>
        <w:t>：物理端口</w:t>
      </w:r>
    </w:p>
    <w:p>
      <w:pPr>
        <w:ind w:firstLine="735" w:firstLineChars="350"/>
        <w:rPr>
          <w:rFonts w:ascii="Arial" w:hAnsi="Arial" w:cs="Arial"/>
        </w:rPr>
      </w:pPr>
      <w:r>
        <w:rPr>
          <w:rFonts w:ascii="Arial" w:hAnsi="Arial" w:cs="Arial"/>
        </w:rPr>
        <w:t>port-channel</w:t>
      </w:r>
      <w:r>
        <w:rPr>
          <w:rFonts w:hint="eastAsia" w:ascii="Arial" w:hAnsi="Arial" w:cs="Arial"/>
        </w:rPr>
        <w:t>：汇聚端口</w:t>
      </w:r>
    </w:p>
    <w:p>
      <w:pPr>
        <w:ind w:firstLine="735" w:firstLineChars="350"/>
        <w:rPr>
          <w:rFonts w:ascii="Arial" w:hAnsi="Arial" w:cs="Arial"/>
        </w:rPr>
      </w:pPr>
      <w:r>
        <w:rPr>
          <w:rFonts w:ascii="Arial" w:hAnsi="Arial" w:cs="Arial"/>
        </w:rPr>
        <w:t>IFNAME</w:t>
      </w:r>
      <w:r>
        <w:rPr>
          <w:rFonts w:hint="eastAsia" w:ascii="Arial" w:hAnsi="Arial" w:cs="Arial"/>
        </w:rPr>
        <w:t>：端口名</w:t>
      </w:r>
    </w:p>
    <w:p>
      <w:pPr>
        <w:rPr>
          <w:rFonts w:ascii="Arial" w:hAnsi="Arial" w:cs="Arial"/>
        </w:rPr>
      </w:pPr>
      <w:r>
        <w:rPr>
          <w:rFonts w:hint="eastAsia" w:ascii="Arial" w:hAnsi="Arial" w:cs="Arial"/>
          <w:b/>
        </w:rPr>
        <w:t>命令模式：</w:t>
      </w:r>
      <w:r>
        <w:rPr>
          <w:rFonts w:hint="eastAsia" w:ascii="Arial" w:hAnsi="Arial" w:cs="Arial"/>
        </w:rPr>
        <w:t>特权配置模式</w:t>
      </w:r>
    </w:p>
    <w:p>
      <w:pPr>
        <w:rPr>
          <w:rFonts w:ascii="Arial" w:hAnsi="Arial" w:cs="Arial"/>
        </w:rPr>
      </w:pPr>
      <w:r>
        <w:rPr>
          <w:rFonts w:hint="eastAsia" w:ascii="Arial" w:hAnsi="Arial" w:cs="Arial"/>
          <w:b/>
        </w:rPr>
        <w:t>缺省情况：</w:t>
      </w:r>
      <w:r>
        <w:rPr>
          <w:rFonts w:ascii="Arial" w:hAnsi="Arial" w:cs="Arial"/>
        </w:rPr>
        <w:t xml:space="preserve"> leavetimer</w:t>
      </w:r>
      <w:r>
        <w:rPr>
          <w:rFonts w:hint="eastAsia" w:ascii="Arial" w:hAnsi="Arial" w:cs="Arial"/>
        </w:rPr>
        <w:t>默认是关闭状态。</w:t>
      </w:r>
    </w:p>
    <w:p>
      <w:pPr>
        <w:rPr>
          <w:rFonts w:ascii="Arial" w:hAnsi="Arial" w:cs="Arial"/>
        </w:rPr>
      </w:pPr>
      <w:r>
        <w:rPr>
          <w:rFonts w:hint="eastAsia" w:ascii="Arial" w:hAnsi="Arial" w:cs="Arial"/>
          <w:b/>
        </w:rPr>
        <w:t>使用指南：</w:t>
      </w:r>
      <w:r>
        <w:rPr>
          <w:rFonts w:hint="eastAsia" w:ascii="Arial" w:hAnsi="Arial" w:cs="Arial"/>
        </w:rPr>
        <w:t>遍历端口的所有注册状态机，显示出每个</w:t>
      </w:r>
      <w:r>
        <w:rPr>
          <w:rFonts w:ascii="Arial" w:hAnsi="Arial" w:cs="Arial"/>
        </w:rPr>
        <w:t>leave</w:t>
      </w:r>
      <w:r>
        <w:rPr>
          <w:rFonts w:hint="eastAsia" w:ascii="Arial" w:hAnsi="Arial" w:cs="Arial"/>
        </w:rPr>
        <w:t>定时器的运行状态及到期时间。</w:t>
      </w:r>
    </w:p>
    <w:p>
      <w:pPr>
        <w:rPr>
          <w:rFonts w:ascii="Arial" w:hAnsi="Arial" w:cs="Arial"/>
        </w:rPr>
      </w:pPr>
      <w:r>
        <w:rPr>
          <w:rFonts w:hint="eastAsia" w:ascii="Arial" w:hAnsi="Arial" w:cs="Arial"/>
          <w:b/>
        </w:rPr>
        <w:t>举例：</w:t>
      </w:r>
      <w:r>
        <w:rPr>
          <w:rFonts w:hint="eastAsia" w:ascii="Arial" w:hAnsi="Arial" w:cs="Arial"/>
        </w:rPr>
        <w:t>显示当前端口所有</w:t>
      </w:r>
      <w:r>
        <w:rPr>
          <w:rFonts w:ascii="Arial" w:hAnsi="Arial" w:cs="Arial"/>
        </w:rPr>
        <w:t>leave</w:t>
      </w:r>
      <w:r>
        <w:rPr>
          <w:rFonts w:hint="eastAsia" w:ascii="Arial" w:hAnsi="Arial" w:cs="Arial"/>
        </w:rPr>
        <w:t>定时器的运行状态及到期时间。</w:t>
      </w:r>
    </w:p>
    <w:p>
      <w:pPr>
        <w:rPr>
          <w:rFonts w:ascii="Arial" w:hAnsi="Arial" w:cs="Arial"/>
        </w:rPr>
      </w:pPr>
      <w:r>
        <w:rPr>
          <w:rFonts w:ascii="Arial" w:hAnsi="Arial" w:cs="Arial"/>
        </w:rPr>
        <w:t>Switch#show gvrp leavetimer running information interface ethernet 1/0/1</w:t>
      </w:r>
    </w:p>
    <w:p>
      <w:pPr>
        <w:rPr>
          <w:rFonts w:ascii="Arial" w:hAnsi="Arial" w:cs="Arial"/>
        </w:rPr>
      </w:pPr>
      <w:r>
        <w:rPr>
          <w:rFonts w:ascii="Arial" w:hAnsi="Arial" w:cs="Arial"/>
        </w:rPr>
        <w:t xml:space="preserve">VLANID     running state     expired time </w:t>
      </w:r>
    </w:p>
    <w:p>
      <w:pPr>
        <w:rPr>
          <w:rFonts w:ascii="Arial" w:hAnsi="Arial" w:cs="Arial"/>
        </w:rPr>
      </w:pPr>
      <w:r>
        <w:rPr>
          <w:rFonts w:ascii="Arial" w:hAnsi="Arial" w:cs="Arial"/>
        </w:rPr>
        <w:t xml:space="preserve">------------     ----------        --------- </w:t>
      </w:r>
    </w:p>
    <w:p>
      <w:pPr>
        <w:rPr>
          <w:rFonts w:ascii="Arial" w:hAnsi="Arial" w:cs="Arial"/>
        </w:rPr>
      </w:pPr>
      <w:r>
        <w:rPr>
          <w:rFonts w:ascii="Arial" w:hAnsi="Arial" w:cs="Arial"/>
        </w:rPr>
        <w:t>100            UP            0.2 s</w:t>
      </w:r>
    </w:p>
    <w:p>
      <w:pPr>
        <w:rPr>
          <w:rFonts w:ascii="Arial" w:hAnsi="Arial" w:cs="Arial"/>
        </w:rPr>
      </w:pPr>
      <w:r>
        <w:rPr>
          <w:rFonts w:ascii="Arial" w:hAnsi="Arial" w:cs="Arial"/>
        </w:rPr>
        <w:t>300          DOWN          non</w:t>
      </w:r>
    </w:p>
    <w:p>
      <w:pPr>
        <w:pStyle w:val="5"/>
      </w:pPr>
      <w:bookmarkStart w:id="2145" w:name="_Toc395100935"/>
      <w:bookmarkStart w:id="2146" w:name="_Toc266104515"/>
      <w:bookmarkStart w:id="2147" w:name="_Toc268763634"/>
      <w:bookmarkStart w:id="2148" w:name="_Toc31290"/>
      <w:r>
        <w:t>show gvrp port-member</w:t>
      </w:r>
      <w:bookmarkEnd w:id="2145"/>
      <w:bookmarkEnd w:id="2146"/>
      <w:bookmarkEnd w:id="2147"/>
      <w:bookmarkEnd w:id="2148"/>
    </w:p>
    <w:p>
      <w:pPr>
        <w:rPr>
          <w:rFonts w:ascii="Arial" w:hAnsi="Arial" w:cs="Arial"/>
          <w:b/>
        </w:rPr>
      </w:pPr>
      <w:r>
        <w:rPr>
          <w:rFonts w:hint="eastAsia" w:ascii="Arial" w:hAnsi="Arial" w:cs="Arial"/>
          <w:b/>
        </w:rPr>
        <w:t>命令：</w:t>
      </w:r>
      <w:r>
        <w:rPr>
          <w:rFonts w:ascii="Arial" w:hAnsi="Arial" w:cs="Arial"/>
          <w:b/>
        </w:rPr>
        <w:t>show gvrp (active |) port-member</w:t>
      </w:r>
    </w:p>
    <w:p>
      <w:pPr>
        <w:rPr>
          <w:rFonts w:ascii="Arial" w:hAnsi="Arial" w:cs="Arial"/>
        </w:rPr>
      </w:pPr>
      <w:r>
        <w:rPr>
          <w:rFonts w:hint="eastAsia" w:ascii="Arial" w:hAnsi="Arial" w:cs="Arial"/>
          <w:b/>
        </w:rPr>
        <w:t>功能：</w:t>
      </w:r>
      <w:r>
        <w:rPr>
          <w:rFonts w:hint="eastAsia" w:ascii="Arial" w:hAnsi="Arial" w:cs="Arial"/>
        </w:rPr>
        <w:t>显示当前所有开启</w:t>
      </w:r>
      <w:r>
        <w:rPr>
          <w:rFonts w:ascii="Arial" w:hAnsi="Arial" w:cs="Arial"/>
        </w:rPr>
        <w:t>GVRP</w:t>
      </w:r>
      <w:r>
        <w:rPr>
          <w:rFonts w:hint="eastAsia" w:ascii="Arial" w:hAnsi="Arial" w:cs="Arial"/>
        </w:rPr>
        <w:t>的端口，</w:t>
      </w:r>
      <w:r>
        <w:rPr>
          <w:rFonts w:ascii="Arial" w:hAnsi="Arial" w:cs="Arial"/>
        </w:rPr>
        <w:t>active</w:t>
      </w:r>
      <w:r>
        <w:rPr>
          <w:rFonts w:hint="eastAsia" w:ascii="Arial" w:hAnsi="Arial" w:cs="Arial"/>
        </w:rPr>
        <w:t>表示开启</w:t>
      </w:r>
      <w:r>
        <w:rPr>
          <w:rFonts w:ascii="Arial" w:hAnsi="Arial" w:cs="Arial"/>
        </w:rPr>
        <w:t>GVRP</w:t>
      </w:r>
      <w:r>
        <w:rPr>
          <w:rFonts w:hint="eastAsia" w:ascii="Arial" w:hAnsi="Arial" w:cs="Arial"/>
        </w:rPr>
        <w:t>并且处于活动状态的端口。</w:t>
      </w:r>
    </w:p>
    <w:p>
      <w:pPr>
        <w:rPr>
          <w:rFonts w:ascii="Arial" w:hAnsi="Arial" w:cs="Arial"/>
        </w:rPr>
      </w:pPr>
      <w:r>
        <w:rPr>
          <w:rFonts w:hint="eastAsia" w:ascii="Arial" w:hAnsi="Arial" w:cs="Arial"/>
          <w:b/>
        </w:rPr>
        <w:t>参数：</w:t>
      </w:r>
      <w:r>
        <w:rPr>
          <w:rFonts w:ascii="Arial" w:hAnsi="Arial" w:cs="Arial"/>
        </w:rPr>
        <w:t>Active</w:t>
      </w:r>
      <w:r>
        <w:rPr>
          <w:rFonts w:hint="eastAsia" w:ascii="Arial" w:hAnsi="Arial" w:cs="Arial"/>
        </w:rPr>
        <w:t>：表示端口处于活动状态</w:t>
      </w:r>
    </w:p>
    <w:p>
      <w:pPr>
        <w:rPr>
          <w:rFonts w:ascii="Arial" w:hAnsi="Arial" w:cs="Arial"/>
        </w:rPr>
      </w:pPr>
      <w:r>
        <w:rPr>
          <w:rFonts w:hint="eastAsia" w:ascii="Arial" w:hAnsi="Arial" w:cs="Arial"/>
          <w:b/>
        </w:rPr>
        <w:t>命令模式：</w:t>
      </w:r>
      <w:r>
        <w:rPr>
          <w:rFonts w:hint="eastAsia" w:ascii="Arial" w:hAnsi="Arial" w:cs="Arial"/>
        </w:rPr>
        <w:t>特权配置模式</w:t>
      </w:r>
    </w:p>
    <w:p>
      <w:pPr>
        <w:rPr>
          <w:rFonts w:ascii="Arial" w:hAnsi="Arial" w:cs="Arial"/>
        </w:rPr>
      </w:pPr>
      <w:r>
        <w:rPr>
          <w:rFonts w:hint="eastAsia" w:ascii="Arial" w:hAnsi="Arial" w:cs="Arial"/>
          <w:b/>
        </w:rPr>
        <w:t>缺省情况：</w:t>
      </w:r>
      <w:r>
        <w:rPr>
          <w:rFonts w:hint="eastAsia" w:ascii="Arial" w:hAnsi="Arial" w:cs="Arial"/>
        </w:rPr>
        <w:t>默认端口关闭</w:t>
      </w:r>
      <w:r>
        <w:rPr>
          <w:rFonts w:ascii="Arial" w:hAnsi="Arial" w:cs="Arial"/>
        </w:rPr>
        <w:t>GVRP</w:t>
      </w:r>
      <w:r>
        <w:rPr>
          <w:rFonts w:hint="eastAsia" w:ascii="Arial" w:hAnsi="Arial" w:cs="Arial"/>
        </w:rPr>
        <w:t>协议。</w:t>
      </w:r>
    </w:p>
    <w:p>
      <w:pPr>
        <w:rPr>
          <w:rFonts w:ascii="Arial" w:hAnsi="Arial" w:cs="Arial"/>
        </w:rPr>
      </w:pPr>
      <w:r>
        <w:rPr>
          <w:rFonts w:hint="eastAsia" w:ascii="Arial" w:hAnsi="Arial" w:cs="Arial"/>
          <w:b/>
        </w:rPr>
        <w:t>使用指南：</w:t>
      </w:r>
      <w:r>
        <w:rPr>
          <w:rFonts w:hint="eastAsia" w:ascii="Arial" w:hAnsi="Arial" w:cs="Arial"/>
        </w:rPr>
        <w:t>遍历</w:t>
      </w:r>
      <w:r>
        <w:rPr>
          <w:rFonts w:ascii="Arial" w:hAnsi="Arial" w:cs="Arial"/>
        </w:rPr>
        <w:t>GVRP</w:t>
      </w:r>
      <w:r>
        <w:rPr>
          <w:rFonts w:hint="eastAsia" w:ascii="Arial" w:hAnsi="Arial" w:cs="Arial"/>
        </w:rPr>
        <w:t>中保存的开启了</w:t>
      </w:r>
      <w:r>
        <w:rPr>
          <w:rFonts w:ascii="Arial" w:hAnsi="Arial" w:cs="Arial"/>
        </w:rPr>
        <w:t>GVRP</w:t>
      </w:r>
      <w:r>
        <w:rPr>
          <w:rFonts w:hint="eastAsia" w:ascii="Arial" w:hAnsi="Arial" w:cs="Arial"/>
        </w:rPr>
        <w:t>协议或者开启协议并处于活动状态的端口，显示出来。</w:t>
      </w:r>
    </w:p>
    <w:p>
      <w:pPr>
        <w:rPr>
          <w:rFonts w:ascii="Arial" w:hAnsi="Arial" w:cs="Arial"/>
        </w:rPr>
      </w:pPr>
      <w:r>
        <w:rPr>
          <w:rFonts w:hint="eastAsia" w:ascii="Arial" w:hAnsi="Arial" w:cs="Arial"/>
          <w:b/>
        </w:rPr>
        <w:t>举例：</w:t>
      </w:r>
      <w:r>
        <w:rPr>
          <w:rFonts w:hint="eastAsia" w:ascii="Arial" w:hAnsi="Arial" w:cs="Arial"/>
        </w:rPr>
        <w:t>显示所有开启</w:t>
      </w:r>
      <w:r>
        <w:rPr>
          <w:rFonts w:ascii="Arial" w:hAnsi="Arial" w:cs="Arial"/>
        </w:rPr>
        <w:t>GVRP</w:t>
      </w:r>
      <w:r>
        <w:rPr>
          <w:rFonts w:hint="eastAsia" w:ascii="Arial" w:hAnsi="Arial" w:cs="Arial"/>
        </w:rPr>
        <w:t>协议（或者并处于活动状态）的端口。</w:t>
      </w:r>
    </w:p>
    <w:p>
      <w:pPr>
        <w:rPr>
          <w:rFonts w:ascii="Arial" w:hAnsi="Arial" w:cs="Arial"/>
        </w:rPr>
      </w:pPr>
      <w:r>
        <w:rPr>
          <w:rFonts w:ascii="Arial" w:hAnsi="Arial" w:cs="Arial"/>
        </w:rPr>
        <w:t>Switch#show gvrp port</w:t>
      </w:r>
      <w:r>
        <w:rPr>
          <w:rFonts w:hint="eastAsia" w:ascii="Arial" w:hAnsi="Arial" w:cs="Arial"/>
        </w:rPr>
        <w:t>-</w:t>
      </w:r>
      <w:r>
        <w:rPr>
          <w:rFonts w:ascii="Arial" w:hAnsi="Arial" w:cs="Arial"/>
        </w:rPr>
        <w:t xml:space="preserve">member </w:t>
      </w:r>
    </w:p>
    <w:p>
      <w:pPr>
        <w:rPr>
          <w:rFonts w:ascii="Arial" w:hAnsi="Arial" w:cs="Arial"/>
        </w:rPr>
      </w:pPr>
      <w:r>
        <w:rPr>
          <w:rFonts w:ascii="Arial" w:hAnsi="Arial" w:cs="Arial"/>
        </w:rPr>
        <w:t>Ports which were enabled gvrp included</w:t>
      </w:r>
      <w:r>
        <w:rPr>
          <w:rFonts w:hint="eastAsia" w:ascii="Arial" w:hAnsi="Arial" w:cs="Arial"/>
        </w:rPr>
        <w:t>：</w:t>
      </w:r>
    </w:p>
    <w:p>
      <w:pPr>
        <w:rPr>
          <w:rFonts w:ascii="Arial" w:hAnsi="Arial" w:cs="Arial"/>
        </w:rPr>
      </w:pPr>
      <w:r>
        <w:rPr>
          <w:rFonts w:ascii="Arial" w:hAnsi="Arial" w:cs="Arial"/>
        </w:rPr>
        <w:t>Ethernet1/0/3</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Ethernet1/0/4</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w:t>
      </w:r>
    </w:p>
    <w:p>
      <w:pPr>
        <w:rPr>
          <w:rFonts w:ascii="Arial" w:hAnsi="Arial" w:cs="Arial"/>
        </w:rPr>
      </w:pPr>
      <w:r>
        <w:rPr>
          <w:rFonts w:ascii="Arial" w:hAnsi="Arial" w:cs="Arial"/>
        </w:rPr>
        <w:t>Ethernet1/0/5</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Ethernet1/0/6</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w:t>
      </w:r>
    </w:p>
    <w:p>
      <w:pPr>
        <w:rPr>
          <w:rFonts w:ascii="Arial" w:hAnsi="Arial" w:cs="Arial"/>
        </w:rPr>
      </w:pPr>
      <w:r>
        <w:rPr>
          <w:rFonts w:ascii="Arial" w:hAnsi="Arial" w:cs="Arial"/>
        </w:rPr>
        <w:t>Ethernet1/0/7</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Ethernet1/0/8</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w:t>
      </w:r>
    </w:p>
    <w:p>
      <w:pPr>
        <w:rPr>
          <w:rFonts w:ascii="Arial" w:hAnsi="Arial" w:cs="Arial"/>
        </w:rPr>
      </w:pPr>
      <w:r>
        <w:rPr>
          <w:rFonts w:ascii="Arial" w:hAnsi="Arial" w:cs="Arial"/>
        </w:rPr>
        <w:t>Ethernet1/0/9</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Ethernet1/0/10</w:t>
      </w:r>
      <w:r>
        <w:rPr>
          <w:rFonts w:hint="eastAsia" w:ascii="Arial" w:hAnsi="Arial" w:cs="Arial"/>
        </w:rPr>
        <w:t>（</w:t>
      </w:r>
      <w:r>
        <w:rPr>
          <w:rFonts w:ascii="Arial" w:hAnsi="Arial" w:cs="Arial"/>
        </w:rPr>
        <w:t>T</w:t>
      </w:r>
      <w:r>
        <w:rPr>
          <w:rFonts w:hint="eastAsia" w:ascii="Arial" w:hAnsi="Arial" w:cs="Arial"/>
        </w:rPr>
        <w:t>）</w:t>
      </w:r>
    </w:p>
    <w:p>
      <w:pPr>
        <w:pStyle w:val="5"/>
      </w:pPr>
      <w:bookmarkStart w:id="2149" w:name="_Toc395100936"/>
      <w:bookmarkStart w:id="2150" w:name="_Toc14362"/>
      <w:r>
        <w:t>show gvrp port registerd vlan</w:t>
      </w:r>
      <w:bookmarkEnd w:id="2149"/>
      <w:bookmarkEnd w:id="2150"/>
    </w:p>
    <w:p>
      <w:pPr>
        <w:rPr>
          <w:rFonts w:ascii="Arial" w:hAnsi="Arial" w:cs="Arial"/>
          <w:b/>
        </w:rPr>
      </w:pPr>
      <w:r>
        <w:rPr>
          <w:rFonts w:hint="eastAsia" w:ascii="Arial" w:hAnsi="Arial" w:cs="Arial"/>
          <w:b/>
        </w:rPr>
        <w:t>命令：</w:t>
      </w:r>
      <w:r>
        <w:rPr>
          <w:rFonts w:ascii="Arial" w:hAnsi="Arial" w:cs="Arial"/>
          <w:b/>
        </w:rPr>
        <w:t>show gvrp port (dynamic | static ) registerd vlan interface (Ethernet | port-channel |) IFNAME</w:t>
      </w:r>
    </w:p>
    <w:p>
      <w:pPr>
        <w:rPr>
          <w:rFonts w:ascii="Arial" w:hAnsi="Arial" w:cs="Arial"/>
        </w:rPr>
      </w:pPr>
      <w:r>
        <w:rPr>
          <w:rFonts w:hint="eastAsia" w:ascii="Arial" w:hAnsi="Arial" w:cs="Arial"/>
          <w:b/>
        </w:rPr>
        <w:t>功能：</w:t>
      </w:r>
      <w:r>
        <w:rPr>
          <w:rFonts w:hint="eastAsia" w:ascii="Arial" w:hAnsi="Arial" w:cs="Arial"/>
        </w:rPr>
        <w:t>显示当前端口所有动态注册或者静态注册的</w:t>
      </w:r>
      <w:r>
        <w:rPr>
          <w:rFonts w:ascii="Arial" w:hAnsi="Arial" w:cs="Arial"/>
        </w:rPr>
        <w:t>VLAN</w:t>
      </w:r>
      <w:r>
        <w:rPr>
          <w:rFonts w:hint="eastAsia" w:ascii="Arial" w:hAnsi="Arial" w:cs="Arial"/>
        </w:rPr>
        <w:t>。</w:t>
      </w:r>
    </w:p>
    <w:p>
      <w:pPr>
        <w:rPr>
          <w:rFonts w:ascii="Arial" w:hAnsi="Arial" w:cs="Arial"/>
        </w:rPr>
      </w:pPr>
      <w:r>
        <w:rPr>
          <w:rFonts w:hint="eastAsia" w:ascii="Arial" w:hAnsi="Arial" w:cs="Arial"/>
          <w:b/>
        </w:rPr>
        <w:t>参数：</w:t>
      </w:r>
      <w:r>
        <w:rPr>
          <w:rFonts w:ascii="Arial" w:hAnsi="Arial" w:cs="Arial"/>
        </w:rPr>
        <w:t>dynamic</w:t>
      </w:r>
      <w:r>
        <w:rPr>
          <w:rFonts w:hint="eastAsia" w:ascii="Arial" w:hAnsi="Arial" w:cs="Arial"/>
        </w:rPr>
        <w:t>：动态注册</w:t>
      </w:r>
    </w:p>
    <w:p>
      <w:pPr>
        <w:ind w:firstLine="630" w:firstLineChars="300"/>
        <w:rPr>
          <w:rFonts w:ascii="Arial" w:hAnsi="Arial" w:cs="Arial"/>
        </w:rPr>
      </w:pPr>
      <w:r>
        <w:rPr>
          <w:rFonts w:ascii="Arial" w:hAnsi="Arial" w:cs="Arial"/>
        </w:rPr>
        <w:t>static</w:t>
      </w:r>
      <w:r>
        <w:rPr>
          <w:rFonts w:hint="eastAsia" w:ascii="Arial" w:hAnsi="Arial" w:cs="Arial"/>
        </w:rPr>
        <w:t>：静态注册</w:t>
      </w:r>
    </w:p>
    <w:p>
      <w:pPr>
        <w:ind w:firstLine="630" w:firstLineChars="300"/>
        <w:rPr>
          <w:rFonts w:ascii="Arial" w:hAnsi="Arial" w:cs="Arial"/>
        </w:rPr>
      </w:pPr>
      <w:r>
        <w:rPr>
          <w:rFonts w:ascii="Arial" w:hAnsi="Arial" w:cs="Arial"/>
        </w:rPr>
        <w:t>Ethernet:</w:t>
      </w:r>
      <w:r>
        <w:rPr>
          <w:rFonts w:hint="eastAsia" w:ascii="Arial" w:hAnsi="Arial" w:cs="Arial"/>
        </w:rPr>
        <w:t>物理端口</w:t>
      </w:r>
    </w:p>
    <w:p>
      <w:pPr>
        <w:ind w:firstLine="630" w:firstLineChars="300"/>
        <w:rPr>
          <w:rFonts w:ascii="Arial" w:hAnsi="Arial" w:cs="Arial"/>
        </w:rPr>
      </w:pPr>
      <w:r>
        <w:rPr>
          <w:rFonts w:ascii="Arial" w:hAnsi="Arial" w:cs="Arial"/>
        </w:rPr>
        <w:t>port-channel:</w:t>
      </w:r>
      <w:r>
        <w:rPr>
          <w:rFonts w:hint="eastAsia" w:ascii="Arial" w:hAnsi="Arial" w:cs="Arial"/>
        </w:rPr>
        <w:t>汇聚端口</w:t>
      </w:r>
    </w:p>
    <w:p>
      <w:pPr>
        <w:ind w:firstLine="630" w:firstLineChars="300"/>
        <w:rPr>
          <w:rFonts w:ascii="Arial" w:hAnsi="Arial" w:cs="Arial"/>
        </w:rPr>
      </w:pPr>
      <w:r>
        <w:rPr>
          <w:rFonts w:ascii="Arial" w:hAnsi="Arial" w:cs="Arial"/>
        </w:rPr>
        <w:t>IFNAME</w:t>
      </w:r>
      <w:r>
        <w:rPr>
          <w:rFonts w:hint="eastAsia" w:ascii="Arial" w:hAnsi="Arial" w:cs="Arial"/>
        </w:rPr>
        <w:t>：端口名</w:t>
      </w:r>
    </w:p>
    <w:p>
      <w:pPr>
        <w:rPr>
          <w:rFonts w:ascii="Arial" w:hAnsi="Arial" w:cs="Arial"/>
        </w:rPr>
      </w:pPr>
      <w:r>
        <w:rPr>
          <w:rFonts w:hint="eastAsia" w:ascii="Arial" w:hAnsi="Arial" w:cs="Arial"/>
          <w:b/>
        </w:rPr>
        <w:t>命令模式：</w:t>
      </w:r>
      <w:r>
        <w:rPr>
          <w:rFonts w:hint="eastAsia" w:ascii="Arial" w:hAnsi="Arial" w:cs="Arial"/>
        </w:rPr>
        <w:t>特权配置模式</w:t>
      </w:r>
    </w:p>
    <w:p>
      <w:pPr>
        <w:rPr>
          <w:rFonts w:ascii="Arial" w:hAnsi="Arial" w:cs="Arial"/>
        </w:rPr>
      </w:pPr>
      <w:r>
        <w:rPr>
          <w:rFonts w:hint="eastAsia" w:ascii="Arial" w:hAnsi="Arial" w:cs="Arial"/>
          <w:b/>
        </w:rPr>
        <w:t>缺省情况：</w:t>
      </w:r>
      <w:r>
        <w:rPr>
          <w:rFonts w:hint="eastAsia" w:ascii="Arial" w:hAnsi="Arial" w:cs="Arial"/>
        </w:rPr>
        <w:t>默认情况下端口动态或者静态注册的</w:t>
      </w:r>
      <w:r>
        <w:rPr>
          <w:rFonts w:ascii="Arial" w:hAnsi="Arial" w:cs="Arial"/>
        </w:rPr>
        <w:t>VLAN</w:t>
      </w:r>
      <w:r>
        <w:rPr>
          <w:rFonts w:hint="eastAsia" w:ascii="Arial" w:hAnsi="Arial" w:cs="Arial"/>
        </w:rPr>
        <w:t>个数为零。</w:t>
      </w:r>
    </w:p>
    <w:p>
      <w:pPr>
        <w:rPr>
          <w:rFonts w:ascii="Arial" w:hAnsi="Arial" w:cs="Arial"/>
        </w:rPr>
      </w:pPr>
      <w:r>
        <w:rPr>
          <w:rFonts w:hint="eastAsia" w:ascii="Arial" w:hAnsi="Arial" w:cs="Arial"/>
          <w:b/>
        </w:rPr>
        <w:t>使用指南：</w:t>
      </w:r>
      <w:r>
        <w:rPr>
          <w:rFonts w:hint="eastAsia" w:ascii="Arial" w:hAnsi="Arial" w:cs="Arial"/>
        </w:rPr>
        <w:t>遍历端口的注册状态机，把包含动态或者静态注册的注册状态机对应的</w:t>
      </w:r>
      <w:r>
        <w:rPr>
          <w:rFonts w:ascii="Arial" w:hAnsi="Arial" w:cs="Arial"/>
        </w:rPr>
        <w:t>VLAN</w:t>
      </w:r>
      <w:r>
        <w:rPr>
          <w:rFonts w:hint="eastAsia" w:ascii="Arial" w:hAnsi="Arial" w:cs="Arial"/>
        </w:rPr>
        <w:t>显示出来。</w:t>
      </w:r>
    </w:p>
    <w:p>
      <w:pPr>
        <w:rPr>
          <w:rFonts w:ascii="Arial" w:hAnsi="Arial" w:cs="Arial"/>
        </w:rPr>
      </w:pPr>
      <w:r>
        <w:rPr>
          <w:rFonts w:hint="eastAsia" w:ascii="Arial" w:hAnsi="Arial" w:cs="Arial"/>
          <w:b/>
        </w:rPr>
        <w:t>举例：</w:t>
      </w:r>
      <w:r>
        <w:rPr>
          <w:rFonts w:hint="eastAsia" w:ascii="Arial" w:hAnsi="Arial" w:cs="Arial"/>
        </w:rPr>
        <w:t>显示当前端口所有的动态注册或者静态注册的</w:t>
      </w:r>
      <w:r>
        <w:rPr>
          <w:rFonts w:ascii="Arial" w:hAnsi="Arial" w:cs="Arial"/>
        </w:rPr>
        <w:t>VLAN</w:t>
      </w:r>
      <w:r>
        <w:rPr>
          <w:rFonts w:hint="eastAsia" w:ascii="Arial" w:hAnsi="Arial" w:cs="Arial"/>
        </w:rPr>
        <w:t>。</w:t>
      </w:r>
    </w:p>
    <w:p>
      <w:pPr>
        <w:rPr>
          <w:rFonts w:ascii="Arial" w:hAnsi="Arial" w:cs="Arial"/>
        </w:rPr>
      </w:pPr>
      <w:r>
        <w:rPr>
          <w:rFonts w:ascii="Arial" w:hAnsi="Arial" w:cs="Arial"/>
        </w:rPr>
        <w:t>Switch#show gvrp port registerd vlan interface ethernet 1/0/1</w:t>
      </w:r>
    </w:p>
    <w:p>
      <w:pPr>
        <w:rPr>
          <w:rFonts w:ascii="Arial" w:hAnsi="Arial" w:cs="Arial"/>
        </w:rPr>
      </w:pPr>
      <w:r>
        <w:rPr>
          <w:rFonts w:ascii="Arial" w:hAnsi="Arial" w:cs="Arial"/>
        </w:rPr>
        <w:t>Current port dynamic registerd vlan included</w:t>
      </w:r>
      <w:r>
        <w:rPr>
          <w:rFonts w:hint="eastAsia" w:ascii="Arial" w:hAnsi="Arial" w:cs="Arial"/>
        </w:rPr>
        <w:t>：</w:t>
      </w:r>
    </w:p>
    <w:p>
      <w:pPr>
        <w:rPr>
          <w:rFonts w:ascii="Arial" w:hAnsi="Arial" w:cs="Arial"/>
        </w:rPr>
      </w:pPr>
      <w:r>
        <w:rPr>
          <w:rFonts w:ascii="Arial" w:hAnsi="Arial" w:cs="Arial"/>
        </w:rPr>
        <w:t>Vlan10    vlan20</w:t>
      </w:r>
    </w:p>
    <w:p>
      <w:pPr>
        <w:rPr>
          <w:rFonts w:ascii="Arial" w:hAnsi="Arial" w:cs="Arial"/>
        </w:rPr>
      </w:pPr>
      <w:r>
        <w:rPr>
          <w:rFonts w:ascii="Arial" w:hAnsi="Arial" w:cs="Arial"/>
        </w:rPr>
        <w:t>Vlan40    vlan60</w:t>
      </w:r>
    </w:p>
    <w:p>
      <w:pPr>
        <w:rPr>
          <w:rFonts w:ascii="Arial" w:hAnsi="Arial" w:cs="Arial"/>
        </w:rPr>
      </w:pPr>
      <w:r>
        <w:rPr>
          <w:rFonts w:ascii="Arial" w:hAnsi="Arial" w:cs="Arial"/>
        </w:rPr>
        <w:t>Current port static registerd vlan included</w:t>
      </w:r>
      <w:r>
        <w:rPr>
          <w:rFonts w:hint="eastAsia" w:ascii="Arial" w:hAnsi="Arial" w:cs="Arial"/>
        </w:rPr>
        <w:t>：</w:t>
      </w:r>
    </w:p>
    <w:p>
      <w:pPr>
        <w:rPr>
          <w:rFonts w:ascii="Arial" w:hAnsi="Arial" w:cs="Arial"/>
        </w:rPr>
      </w:pPr>
      <w:r>
        <w:rPr>
          <w:rFonts w:ascii="Arial" w:hAnsi="Arial" w:cs="Arial"/>
        </w:rPr>
        <w:t>Vlan10    vlan30</w:t>
      </w:r>
    </w:p>
    <w:p>
      <w:pPr>
        <w:rPr>
          <w:rFonts w:ascii="Arial" w:hAnsi="Arial" w:cs="Arial"/>
        </w:rPr>
      </w:pPr>
      <w:r>
        <w:rPr>
          <w:rFonts w:ascii="Arial" w:hAnsi="Arial" w:cs="Arial"/>
        </w:rPr>
        <w:t>Vlan40    vlan200</w:t>
      </w:r>
    </w:p>
    <w:p>
      <w:pPr>
        <w:rPr>
          <w:rFonts w:ascii="Arial" w:hAnsi="Arial" w:cs="Arial"/>
        </w:rPr>
      </w:pPr>
    </w:p>
    <w:p>
      <w:pPr>
        <w:pStyle w:val="5"/>
      </w:pPr>
      <w:bookmarkStart w:id="2151" w:name="_Toc268763638"/>
      <w:bookmarkStart w:id="2152" w:name="_Toc266104519"/>
      <w:bookmarkStart w:id="2153" w:name="_Toc395100937"/>
      <w:bookmarkStart w:id="2154" w:name="_Toc19474"/>
      <w:r>
        <w:t>show gvrp timer running information</w:t>
      </w:r>
      <w:bookmarkEnd w:id="2151"/>
      <w:bookmarkEnd w:id="2152"/>
      <w:bookmarkEnd w:id="2153"/>
      <w:bookmarkEnd w:id="2154"/>
    </w:p>
    <w:p>
      <w:pPr>
        <w:rPr>
          <w:rFonts w:ascii="Arial" w:hAnsi="Arial" w:cs="Arial"/>
          <w:b/>
        </w:rPr>
      </w:pPr>
      <w:r>
        <w:rPr>
          <w:rFonts w:hint="eastAsia" w:ascii="Arial" w:hAnsi="Arial" w:cs="Arial"/>
          <w:b/>
        </w:rPr>
        <w:t>命令：</w:t>
      </w:r>
      <w:r>
        <w:rPr>
          <w:rFonts w:ascii="Arial" w:hAnsi="Arial" w:cs="Arial"/>
          <w:b/>
        </w:rPr>
        <w:t>show gvrp timer (join| leaveall) running information interface (ethernet | port-channel |) IFNAME</w:t>
      </w:r>
    </w:p>
    <w:p>
      <w:pPr>
        <w:rPr>
          <w:rFonts w:ascii="Arial" w:hAnsi="Arial" w:cs="Arial"/>
        </w:rPr>
      </w:pPr>
      <w:r>
        <w:rPr>
          <w:rFonts w:hint="eastAsia" w:ascii="Arial" w:hAnsi="Arial" w:cs="Arial"/>
          <w:b/>
        </w:rPr>
        <w:t>功能：</w:t>
      </w:r>
      <w:r>
        <w:rPr>
          <w:rFonts w:hint="eastAsia" w:ascii="Arial" w:hAnsi="Arial" w:cs="Arial"/>
        </w:rPr>
        <w:t>显示当前端口所有</w:t>
      </w:r>
      <w:r>
        <w:rPr>
          <w:rFonts w:ascii="Arial" w:hAnsi="Arial" w:cs="Arial"/>
        </w:rPr>
        <w:t xml:space="preserve">join|leaveAll </w:t>
      </w:r>
      <w:r>
        <w:rPr>
          <w:rFonts w:hint="eastAsia" w:ascii="Arial" w:hAnsi="Arial" w:cs="Arial"/>
        </w:rPr>
        <w:t>定时器运行信息。</w:t>
      </w:r>
    </w:p>
    <w:p>
      <w:pPr>
        <w:rPr>
          <w:rFonts w:ascii="Arial" w:hAnsi="Arial" w:cs="Arial"/>
        </w:rPr>
      </w:pPr>
      <w:r>
        <w:rPr>
          <w:rFonts w:hint="eastAsia" w:ascii="Arial" w:hAnsi="Arial" w:cs="Arial"/>
          <w:b/>
        </w:rPr>
        <w:t>参数：</w:t>
      </w:r>
      <w:r>
        <w:rPr>
          <w:rFonts w:ascii="Arial" w:hAnsi="Arial" w:cs="Arial"/>
        </w:rPr>
        <w:t>join: join</w:t>
      </w:r>
      <w:r>
        <w:rPr>
          <w:rFonts w:hint="eastAsia" w:ascii="Arial" w:hAnsi="Arial" w:cs="Arial"/>
        </w:rPr>
        <w:t>定时器</w:t>
      </w:r>
    </w:p>
    <w:p>
      <w:pPr>
        <w:ind w:firstLine="630" w:firstLineChars="300"/>
        <w:rPr>
          <w:rFonts w:ascii="Arial" w:hAnsi="Arial" w:cs="Arial"/>
        </w:rPr>
      </w:pPr>
      <w:r>
        <w:rPr>
          <w:rFonts w:ascii="Arial" w:hAnsi="Arial" w:cs="Arial"/>
        </w:rPr>
        <w:t>leaveAll: leaveAll</w:t>
      </w:r>
      <w:r>
        <w:rPr>
          <w:rFonts w:hint="eastAsia" w:ascii="Arial" w:hAnsi="Arial" w:cs="Arial"/>
        </w:rPr>
        <w:t>定时器</w:t>
      </w:r>
    </w:p>
    <w:p>
      <w:pPr>
        <w:ind w:firstLine="630" w:firstLineChars="300"/>
        <w:rPr>
          <w:rFonts w:ascii="Arial" w:hAnsi="Arial" w:cs="Arial"/>
        </w:rPr>
      </w:pPr>
      <w:r>
        <w:rPr>
          <w:rFonts w:ascii="Arial" w:hAnsi="Arial" w:cs="Arial"/>
        </w:rPr>
        <w:t>ethernet:</w:t>
      </w:r>
      <w:r>
        <w:rPr>
          <w:rFonts w:hint="eastAsia" w:ascii="Arial" w:hAnsi="Arial" w:cs="Arial"/>
        </w:rPr>
        <w:t>物理端口</w:t>
      </w:r>
    </w:p>
    <w:p>
      <w:pPr>
        <w:ind w:firstLine="630" w:firstLineChars="300"/>
        <w:rPr>
          <w:rFonts w:ascii="Arial" w:hAnsi="Arial" w:cs="Arial"/>
        </w:rPr>
      </w:pPr>
      <w:r>
        <w:rPr>
          <w:rFonts w:ascii="Arial" w:hAnsi="Arial" w:cs="Arial"/>
        </w:rPr>
        <w:t>port-channel:</w:t>
      </w:r>
      <w:r>
        <w:rPr>
          <w:rFonts w:hint="eastAsia" w:ascii="Arial" w:hAnsi="Arial" w:cs="Arial"/>
        </w:rPr>
        <w:t>汇聚端口</w:t>
      </w:r>
    </w:p>
    <w:p>
      <w:pPr>
        <w:ind w:firstLine="630" w:firstLineChars="300"/>
        <w:rPr>
          <w:rFonts w:ascii="Arial" w:hAnsi="Arial" w:cs="Arial"/>
        </w:rPr>
      </w:pPr>
      <w:r>
        <w:rPr>
          <w:rFonts w:ascii="Arial" w:hAnsi="Arial" w:cs="Arial"/>
        </w:rPr>
        <w:t>IFNAME:</w:t>
      </w:r>
      <w:r>
        <w:rPr>
          <w:rFonts w:hint="eastAsia" w:ascii="Arial" w:hAnsi="Arial" w:cs="Arial"/>
        </w:rPr>
        <w:t>端口名</w:t>
      </w:r>
    </w:p>
    <w:p>
      <w:pPr>
        <w:rPr>
          <w:rFonts w:ascii="Arial" w:hAnsi="Arial" w:cs="Arial"/>
        </w:rPr>
      </w:pPr>
      <w:r>
        <w:rPr>
          <w:rFonts w:hint="eastAsia" w:ascii="Arial" w:hAnsi="Arial" w:cs="Arial"/>
          <w:b/>
        </w:rPr>
        <w:t>命令模式：</w:t>
      </w:r>
      <w:r>
        <w:rPr>
          <w:rFonts w:hint="eastAsia" w:ascii="Arial" w:hAnsi="Arial" w:cs="Arial"/>
        </w:rPr>
        <w:t>特权配置模式</w:t>
      </w:r>
    </w:p>
    <w:p>
      <w:pPr>
        <w:rPr>
          <w:rFonts w:ascii="Arial" w:hAnsi="Arial" w:cs="Arial"/>
        </w:rPr>
      </w:pPr>
      <w:r>
        <w:rPr>
          <w:rFonts w:hint="eastAsia" w:ascii="Arial" w:hAnsi="Arial" w:cs="Arial"/>
          <w:b/>
        </w:rPr>
        <w:t>缺省情况：</w:t>
      </w:r>
      <w:r>
        <w:rPr>
          <w:rFonts w:hint="eastAsia" w:ascii="Arial" w:hAnsi="Arial" w:cs="Arial"/>
        </w:rPr>
        <w:t>默认状态下</w:t>
      </w:r>
      <w:r>
        <w:rPr>
          <w:rFonts w:ascii="Arial" w:hAnsi="Arial" w:cs="Arial"/>
        </w:rPr>
        <w:t>join</w:t>
      </w:r>
      <w:r>
        <w:rPr>
          <w:rFonts w:hint="eastAsia" w:ascii="Arial" w:hAnsi="Arial" w:cs="Arial"/>
        </w:rPr>
        <w:t>定时器是关闭的，</w:t>
      </w:r>
      <w:r>
        <w:rPr>
          <w:rFonts w:ascii="Arial" w:hAnsi="Arial" w:cs="Arial"/>
        </w:rPr>
        <w:t>leaveAll</w:t>
      </w:r>
      <w:r>
        <w:rPr>
          <w:rFonts w:hint="eastAsia" w:ascii="Arial" w:hAnsi="Arial" w:cs="Arial"/>
        </w:rPr>
        <w:t>定时器是开启的。</w:t>
      </w:r>
    </w:p>
    <w:p>
      <w:pPr>
        <w:rPr>
          <w:rFonts w:ascii="Arial" w:hAnsi="Arial" w:cs="Arial"/>
        </w:rPr>
      </w:pPr>
      <w:r>
        <w:rPr>
          <w:rFonts w:hint="eastAsia" w:ascii="Arial" w:hAnsi="Arial" w:cs="Arial"/>
          <w:b/>
        </w:rPr>
        <w:t>使用指南：</w:t>
      </w:r>
      <w:r>
        <w:rPr>
          <w:rFonts w:hint="eastAsia" w:ascii="Arial" w:hAnsi="Arial" w:cs="Arial"/>
        </w:rPr>
        <w:t>查看端口当前的</w:t>
      </w:r>
      <w:r>
        <w:rPr>
          <w:rFonts w:ascii="Arial" w:hAnsi="Arial" w:cs="Arial"/>
        </w:rPr>
        <w:t>join|leaveAll</w:t>
      </w:r>
      <w:r>
        <w:rPr>
          <w:rFonts w:hint="eastAsia" w:ascii="Arial" w:hAnsi="Arial" w:cs="Arial"/>
        </w:rPr>
        <w:t>定时器运行状态。</w:t>
      </w:r>
    </w:p>
    <w:p>
      <w:pPr>
        <w:rPr>
          <w:rFonts w:ascii="Arial" w:hAnsi="Arial" w:cs="Arial"/>
        </w:rPr>
      </w:pPr>
      <w:r>
        <w:rPr>
          <w:rFonts w:hint="eastAsia" w:ascii="Arial" w:hAnsi="Arial" w:cs="Arial"/>
          <w:b/>
        </w:rPr>
        <w:t>举例：</w:t>
      </w:r>
      <w:r>
        <w:rPr>
          <w:rFonts w:hint="eastAsia" w:ascii="Arial" w:hAnsi="Arial" w:cs="Arial"/>
        </w:rPr>
        <w:t>显示各个定时器的运行状态及到期时间。</w:t>
      </w:r>
    </w:p>
    <w:p>
      <w:pPr>
        <w:rPr>
          <w:rFonts w:ascii="Arial" w:hAnsi="Arial" w:cs="Arial"/>
        </w:rPr>
      </w:pPr>
      <w:r>
        <w:rPr>
          <w:rFonts w:ascii="Arial" w:hAnsi="Arial" w:cs="Arial"/>
        </w:rPr>
        <w:t>Switch(config)#show gvrp timer join running information interface ethernet 1/0/1</w:t>
      </w:r>
    </w:p>
    <w:p>
      <w:pPr>
        <w:rPr>
          <w:rFonts w:ascii="Arial" w:hAnsi="Arial" w:cs="Arial"/>
        </w:rPr>
      </w:pPr>
      <w:r>
        <w:rPr>
          <w:rFonts w:ascii="Arial" w:hAnsi="Arial" w:cs="Arial"/>
        </w:rPr>
        <w:t>Current port’s jointimer running state is: UP</w:t>
      </w:r>
    </w:p>
    <w:p>
      <w:pPr>
        <w:rPr>
          <w:rFonts w:ascii="Arial" w:hAnsi="Arial" w:cs="Arial"/>
        </w:rPr>
      </w:pPr>
      <w:r>
        <w:rPr>
          <w:rFonts w:ascii="Arial" w:hAnsi="Arial" w:cs="Arial"/>
        </w:rPr>
        <w:t>Current port’s jointimer expired time is: 0.2 s</w:t>
      </w:r>
    </w:p>
    <w:p>
      <w:pPr>
        <w:pStyle w:val="5"/>
      </w:pPr>
      <w:bookmarkStart w:id="2155" w:name="_Toc268763636"/>
      <w:bookmarkStart w:id="2156" w:name="_Toc266104517"/>
      <w:bookmarkStart w:id="2157" w:name="_Toc395100938"/>
      <w:bookmarkStart w:id="2158" w:name="_Toc11445"/>
      <w:r>
        <w:t>show gvrp vlan registerd port</w:t>
      </w:r>
      <w:bookmarkEnd w:id="2155"/>
      <w:bookmarkEnd w:id="2156"/>
      <w:bookmarkEnd w:id="2157"/>
      <w:bookmarkEnd w:id="2158"/>
    </w:p>
    <w:p>
      <w:pPr>
        <w:rPr>
          <w:rFonts w:ascii="Arial" w:hAnsi="Arial" w:cs="Arial"/>
          <w:b/>
        </w:rPr>
      </w:pPr>
      <w:r>
        <w:rPr>
          <w:rFonts w:hint="eastAsia" w:ascii="Arial" w:hAnsi="Arial" w:cs="Arial"/>
          <w:b/>
        </w:rPr>
        <w:t>命令：</w:t>
      </w:r>
      <w:r>
        <w:rPr>
          <w:rFonts w:ascii="Arial" w:hAnsi="Arial" w:cs="Arial"/>
          <w:b/>
        </w:rPr>
        <w:t>show gvrp vlan &lt;1-4094&gt; registerd port</w:t>
      </w:r>
    </w:p>
    <w:p>
      <w:pPr>
        <w:rPr>
          <w:rFonts w:ascii="Arial" w:hAnsi="Arial" w:cs="Arial"/>
        </w:rPr>
      </w:pPr>
      <w:r>
        <w:rPr>
          <w:rFonts w:hint="eastAsia" w:ascii="Arial" w:hAnsi="Arial" w:cs="Arial"/>
          <w:b/>
        </w:rPr>
        <w:t>功能：</w:t>
      </w:r>
      <w:r>
        <w:rPr>
          <w:rFonts w:hint="eastAsia" w:ascii="Arial" w:hAnsi="Arial" w:cs="Arial"/>
        </w:rPr>
        <w:t>显示出注册了指定</w:t>
      </w:r>
      <w:r>
        <w:rPr>
          <w:rFonts w:ascii="Arial" w:hAnsi="Arial" w:cs="Arial"/>
        </w:rPr>
        <w:t>VLAN</w:t>
      </w:r>
      <w:r>
        <w:rPr>
          <w:rFonts w:hint="eastAsia" w:ascii="Arial" w:hAnsi="Arial" w:cs="Arial"/>
        </w:rPr>
        <w:t>的端口集合。</w:t>
      </w:r>
    </w:p>
    <w:p>
      <w:pPr>
        <w:rPr>
          <w:rFonts w:ascii="Arial" w:hAnsi="Arial" w:cs="Arial"/>
        </w:rPr>
      </w:pPr>
      <w:r>
        <w:rPr>
          <w:rFonts w:hint="eastAsia" w:ascii="Arial" w:hAnsi="Arial" w:cs="Arial"/>
          <w:b/>
        </w:rPr>
        <w:t>参数：</w:t>
      </w:r>
      <w:r>
        <w:rPr>
          <w:rFonts w:ascii="Arial" w:hAnsi="Arial" w:cs="Arial"/>
        </w:rPr>
        <w:t>&lt;1-4094&gt;</w:t>
      </w:r>
      <w:r>
        <w:rPr>
          <w:rFonts w:hint="eastAsia" w:ascii="Arial" w:hAnsi="Arial" w:cs="Arial"/>
        </w:rPr>
        <w:t>：</w:t>
      </w:r>
      <w:r>
        <w:rPr>
          <w:rFonts w:ascii="Arial" w:hAnsi="Arial" w:cs="Arial"/>
        </w:rPr>
        <w:t>VLAN</w:t>
      </w:r>
      <w:r>
        <w:rPr>
          <w:rFonts w:hint="eastAsia" w:ascii="Arial" w:hAnsi="Arial" w:cs="Arial"/>
        </w:rPr>
        <w:t>标识</w:t>
      </w:r>
    </w:p>
    <w:p>
      <w:pPr>
        <w:rPr>
          <w:rFonts w:ascii="Arial" w:hAnsi="Arial" w:cs="Arial"/>
        </w:rPr>
      </w:pPr>
      <w:r>
        <w:rPr>
          <w:rFonts w:hint="eastAsia" w:ascii="Arial" w:hAnsi="Arial" w:cs="Arial"/>
          <w:b/>
        </w:rPr>
        <w:t>命令模式：</w:t>
      </w:r>
      <w:r>
        <w:rPr>
          <w:rFonts w:hint="eastAsia" w:ascii="Arial" w:hAnsi="Arial" w:cs="Arial"/>
        </w:rPr>
        <w:t>特权配置模式</w:t>
      </w:r>
    </w:p>
    <w:p>
      <w:pPr>
        <w:rPr>
          <w:rFonts w:ascii="Arial" w:hAnsi="Arial" w:cs="Arial"/>
        </w:rPr>
      </w:pPr>
      <w:r>
        <w:rPr>
          <w:rFonts w:hint="eastAsia" w:ascii="Arial" w:hAnsi="Arial" w:cs="Arial"/>
          <w:b/>
        </w:rPr>
        <w:t>缺省情况：</w:t>
      </w:r>
      <w:r>
        <w:rPr>
          <w:rFonts w:hint="eastAsia" w:ascii="Arial" w:hAnsi="Arial" w:cs="Arial"/>
        </w:rPr>
        <w:t>默认情况下注册了指定</w:t>
      </w:r>
      <w:r>
        <w:rPr>
          <w:rFonts w:ascii="Arial" w:hAnsi="Arial" w:cs="Arial"/>
        </w:rPr>
        <w:t>VLAN</w:t>
      </w:r>
      <w:r>
        <w:rPr>
          <w:rFonts w:hint="eastAsia" w:ascii="Arial" w:hAnsi="Arial" w:cs="Arial"/>
        </w:rPr>
        <w:t>的端口集合为空。</w:t>
      </w:r>
    </w:p>
    <w:p>
      <w:pPr>
        <w:rPr>
          <w:rFonts w:ascii="Arial" w:hAnsi="Arial" w:cs="Arial"/>
        </w:rPr>
      </w:pPr>
      <w:r>
        <w:rPr>
          <w:rFonts w:hint="eastAsia" w:ascii="Arial" w:hAnsi="Arial" w:cs="Arial"/>
          <w:b/>
        </w:rPr>
        <w:t>使用指南：</w:t>
      </w:r>
      <w:r>
        <w:rPr>
          <w:rFonts w:hint="eastAsia" w:ascii="Arial" w:hAnsi="Arial" w:cs="Arial"/>
        </w:rPr>
        <w:t>无。</w:t>
      </w:r>
    </w:p>
    <w:p>
      <w:pPr>
        <w:rPr>
          <w:rFonts w:ascii="Arial" w:hAnsi="Arial" w:cs="Arial"/>
        </w:rPr>
      </w:pPr>
      <w:r>
        <w:rPr>
          <w:rFonts w:hint="eastAsia" w:ascii="Arial" w:hAnsi="Arial" w:cs="Arial"/>
          <w:b/>
        </w:rPr>
        <w:t>举例：</w:t>
      </w:r>
      <w:r>
        <w:rPr>
          <w:rFonts w:hint="eastAsia" w:ascii="Arial" w:hAnsi="Arial" w:cs="Arial"/>
        </w:rPr>
        <w:t>显示注册了当前</w:t>
      </w:r>
      <w:r>
        <w:rPr>
          <w:rFonts w:ascii="Arial" w:hAnsi="Arial" w:cs="Arial"/>
        </w:rPr>
        <w:t>VLAN</w:t>
      </w:r>
      <w:r>
        <w:rPr>
          <w:rFonts w:hint="eastAsia" w:ascii="Arial" w:hAnsi="Arial" w:cs="Arial"/>
        </w:rPr>
        <w:t>的所有端口。</w:t>
      </w:r>
    </w:p>
    <w:p>
      <w:pPr>
        <w:rPr>
          <w:rFonts w:ascii="Arial" w:hAnsi="Arial" w:cs="Arial"/>
        </w:rPr>
      </w:pPr>
      <w:r>
        <w:rPr>
          <w:rFonts w:ascii="Arial" w:hAnsi="Arial" w:cs="Arial"/>
        </w:rPr>
        <w:t>Switch#show gvrp vlan 100 registerd port</w:t>
      </w:r>
    </w:p>
    <w:p>
      <w:pPr>
        <w:rPr>
          <w:rFonts w:ascii="Arial" w:hAnsi="Arial" w:cs="Arial"/>
        </w:rPr>
      </w:pPr>
      <w:r>
        <w:rPr>
          <w:rFonts w:ascii="Arial" w:hAnsi="Arial" w:cs="Arial"/>
        </w:rPr>
        <w:t>Ethernet1/0/3</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Ethernet1/0/4</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w:t>
      </w:r>
    </w:p>
    <w:p>
      <w:pPr>
        <w:rPr>
          <w:rFonts w:ascii="Arial" w:hAnsi="Arial" w:cs="Arial"/>
        </w:rPr>
      </w:pPr>
      <w:r>
        <w:rPr>
          <w:rFonts w:ascii="Arial" w:hAnsi="Arial" w:cs="Arial"/>
        </w:rPr>
        <w:t>Ethernet1/0/5</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Ethernet1/0/6</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w:t>
      </w:r>
    </w:p>
    <w:p>
      <w:pPr>
        <w:rPr>
          <w:rFonts w:ascii="Arial" w:hAnsi="Arial" w:cs="Arial"/>
        </w:rPr>
      </w:pPr>
      <w:r>
        <w:rPr>
          <w:rFonts w:ascii="Arial" w:hAnsi="Arial" w:cs="Arial"/>
        </w:rPr>
        <w:t>Ethernet1/0/7</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Ethernet1/0/8</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w:t>
      </w:r>
    </w:p>
    <w:p>
      <w:pPr>
        <w:rPr>
          <w:rFonts w:ascii="Arial" w:hAnsi="Arial" w:cs="Arial"/>
        </w:rPr>
      </w:pPr>
      <w:r>
        <w:rPr>
          <w:rFonts w:ascii="Arial" w:hAnsi="Arial" w:cs="Arial"/>
        </w:rPr>
        <w:t>Ethernet1/0/9</w:t>
      </w:r>
      <w:r>
        <w:rPr>
          <w:rFonts w:hint="eastAsia" w:ascii="Arial" w:hAnsi="Arial" w:cs="Arial"/>
        </w:rPr>
        <w:t>（</w:t>
      </w:r>
      <w:r>
        <w:rPr>
          <w:rFonts w:ascii="Arial" w:hAnsi="Arial" w:cs="Arial"/>
        </w:rPr>
        <w:t>T</w:t>
      </w:r>
      <w:r>
        <w:rPr>
          <w:rFonts w:hint="eastAsia" w:ascii="Arial" w:hAnsi="Arial" w:cs="Arial"/>
        </w:rPr>
        <w:t>）</w:t>
      </w:r>
      <w:r>
        <w:rPr>
          <w:rFonts w:ascii="Arial" w:hAnsi="Arial" w:cs="Arial"/>
        </w:rPr>
        <w:t xml:space="preserve">    Ethernet1/0/10</w:t>
      </w:r>
      <w:r>
        <w:rPr>
          <w:rFonts w:hint="eastAsia" w:ascii="Arial" w:hAnsi="Arial" w:cs="Arial"/>
        </w:rPr>
        <w:t>（</w:t>
      </w:r>
      <w:r>
        <w:rPr>
          <w:rFonts w:ascii="Arial" w:hAnsi="Arial" w:cs="Arial"/>
        </w:rPr>
        <w:t>T</w:t>
      </w:r>
      <w:r>
        <w:rPr>
          <w:rFonts w:hint="eastAsia" w:ascii="Arial" w:hAnsi="Arial" w:cs="Arial"/>
        </w:rPr>
        <w:t>）</w:t>
      </w:r>
    </w:p>
    <w:p>
      <w:pPr>
        <w:pStyle w:val="5"/>
      </w:pPr>
      <w:bookmarkStart w:id="2159" w:name="_Toc395100915"/>
      <w:bookmarkStart w:id="2160" w:name="_Toc27609"/>
      <w:r>
        <w:t>debug gvrp event</w:t>
      </w:r>
      <w:bookmarkEnd w:id="2159"/>
      <w:bookmarkEnd w:id="2160"/>
    </w:p>
    <w:p>
      <w:pPr>
        <w:rPr>
          <w:rFonts w:ascii="Arial" w:hAnsi="Arial" w:cs="Arial"/>
          <w:b/>
        </w:rPr>
      </w:pPr>
      <w:r>
        <w:rPr>
          <w:rFonts w:hint="eastAsia" w:ascii="Arial" w:hAnsi="Arial" w:cs="Arial"/>
          <w:b/>
        </w:rPr>
        <w:t>命令：</w:t>
      </w:r>
      <w:r>
        <w:rPr>
          <w:rFonts w:ascii="Arial" w:hAnsi="Arial" w:cs="Arial"/>
          <w:b/>
        </w:rPr>
        <w:t>debug gvrp event interface (ethernet | port-channel | ) IFNAME</w:t>
      </w:r>
    </w:p>
    <w:p>
      <w:pPr>
        <w:ind w:firstLine="620" w:firstLineChars="294"/>
        <w:rPr>
          <w:rFonts w:ascii="Arial" w:hAnsi="Arial" w:cs="Arial"/>
          <w:b/>
        </w:rPr>
      </w:pPr>
      <w:r>
        <w:rPr>
          <w:rFonts w:ascii="Arial" w:hAnsi="Arial" w:cs="Arial"/>
          <w:b/>
        </w:rPr>
        <w:t>no debug gvrp event interface (ethernet | port-channel | ) IFNAME</w:t>
      </w:r>
    </w:p>
    <w:p>
      <w:pPr>
        <w:rPr>
          <w:rFonts w:ascii="Arial" w:hAnsi="Arial" w:cs="Arial"/>
        </w:rPr>
      </w:pPr>
      <w:r>
        <w:rPr>
          <w:rFonts w:hint="eastAsia" w:ascii="Arial" w:hAnsi="Arial" w:cs="Arial"/>
          <w:b/>
        </w:rPr>
        <w:t>功能：</w:t>
      </w:r>
      <w:r>
        <w:rPr>
          <w:rFonts w:hint="eastAsia" w:ascii="Arial" w:hAnsi="Arial" w:cs="Arial"/>
        </w:rPr>
        <w:t>开启</w:t>
      </w:r>
      <w:r>
        <w:rPr>
          <w:rFonts w:ascii="Arial" w:hAnsi="Arial" w:cs="Arial"/>
        </w:rPr>
        <w:t>/</w:t>
      </w:r>
      <w:r>
        <w:rPr>
          <w:rFonts w:hint="eastAsia" w:ascii="Arial" w:hAnsi="Arial" w:cs="Arial"/>
        </w:rPr>
        <w:t>关闭</w:t>
      </w:r>
      <w:r>
        <w:rPr>
          <w:rFonts w:ascii="Arial" w:hAnsi="Arial" w:cs="Arial"/>
        </w:rPr>
        <w:t>GVRP</w:t>
      </w:r>
      <w:r>
        <w:rPr>
          <w:rFonts w:hint="eastAsia" w:ascii="Arial" w:hAnsi="Arial" w:cs="Arial"/>
        </w:rPr>
        <w:t>事件调试信息开关，包括状态机的转移以及定时器到期等信息。</w:t>
      </w:r>
    </w:p>
    <w:p>
      <w:pPr>
        <w:rPr>
          <w:rFonts w:ascii="Arial" w:hAnsi="Arial" w:cs="Arial"/>
        </w:rPr>
      </w:pPr>
      <w:r>
        <w:rPr>
          <w:rFonts w:hint="eastAsia" w:ascii="Arial" w:hAnsi="Arial" w:cs="Arial"/>
          <w:b/>
        </w:rPr>
        <w:t>参数：</w:t>
      </w:r>
      <w:r>
        <w:rPr>
          <w:rFonts w:ascii="Arial" w:hAnsi="Arial" w:cs="Arial"/>
        </w:rPr>
        <w:t>ethernet</w:t>
      </w:r>
      <w:r>
        <w:rPr>
          <w:rFonts w:hint="eastAsia" w:ascii="Arial" w:hAnsi="Arial" w:cs="Arial"/>
        </w:rPr>
        <w:t>：物理端口</w:t>
      </w:r>
    </w:p>
    <w:p>
      <w:pPr>
        <w:ind w:firstLine="630" w:firstLineChars="300"/>
        <w:rPr>
          <w:rFonts w:ascii="Arial" w:hAnsi="Arial" w:cs="Arial"/>
        </w:rPr>
      </w:pPr>
      <w:r>
        <w:rPr>
          <w:rFonts w:ascii="Arial" w:hAnsi="Arial" w:cs="Arial"/>
        </w:rPr>
        <w:t>port-channel</w:t>
      </w:r>
      <w:r>
        <w:rPr>
          <w:rFonts w:hint="eastAsia" w:ascii="Arial" w:hAnsi="Arial" w:cs="Arial"/>
        </w:rPr>
        <w:t>：汇聚端口</w:t>
      </w:r>
    </w:p>
    <w:p>
      <w:pPr>
        <w:ind w:firstLine="630" w:firstLineChars="300"/>
        <w:rPr>
          <w:rFonts w:ascii="Arial" w:hAnsi="Arial" w:cs="Arial"/>
        </w:rPr>
      </w:pPr>
      <w:r>
        <w:rPr>
          <w:rFonts w:ascii="Arial" w:hAnsi="Arial" w:cs="Arial"/>
        </w:rPr>
        <w:t>IFNAME</w:t>
      </w:r>
      <w:r>
        <w:rPr>
          <w:rFonts w:hint="eastAsia" w:ascii="Arial" w:hAnsi="Arial" w:cs="Arial"/>
        </w:rPr>
        <w:t>：端口名</w:t>
      </w:r>
    </w:p>
    <w:p>
      <w:pPr>
        <w:rPr>
          <w:rFonts w:ascii="Arial" w:hAnsi="Arial" w:cs="Arial"/>
        </w:rPr>
      </w:pPr>
      <w:r>
        <w:rPr>
          <w:rFonts w:hint="eastAsia" w:ascii="Arial" w:hAnsi="Arial" w:cs="Arial"/>
          <w:b/>
        </w:rPr>
        <w:t>命令模式：</w:t>
      </w:r>
      <w:r>
        <w:rPr>
          <w:rFonts w:hint="eastAsia" w:ascii="Arial" w:hAnsi="Arial" w:cs="Arial"/>
        </w:rPr>
        <w:t>特权配置模式</w:t>
      </w:r>
    </w:p>
    <w:p>
      <w:pPr>
        <w:rPr>
          <w:rFonts w:ascii="Arial" w:hAnsi="Arial" w:cs="Arial"/>
        </w:rPr>
      </w:pPr>
      <w:r>
        <w:rPr>
          <w:rFonts w:hint="eastAsia" w:ascii="Arial" w:hAnsi="Arial" w:cs="Arial"/>
          <w:b/>
        </w:rPr>
        <w:t>缺省情况：</w:t>
      </w:r>
      <w:r>
        <w:rPr>
          <w:rFonts w:hint="eastAsia" w:ascii="Arial" w:hAnsi="Arial" w:cs="Arial"/>
        </w:rPr>
        <w:t>默认事件调试信息开关关闭。</w:t>
      </w:r>
    </w:p>
    <w:p>
      <w:pPr>
        <w:rPr>
          <w:rFonts w:ascii="Arial" w:hAnsi="Arial" w:cs="Arial"/>
        </w:rPr>
      </w:pPr>
      <w:r>
        <w:rPr>
          <w:rFonts w:hint="eastAsia" w:ascii="Arial" w:hAnsi="Arial" w:cs="Arial"/>
          <w:b/>
        </w:rPr>
        <w:t>使用指南：</w:t>
      </w:r>
      <w:r>
        <w:rPr>
          <w:rFonts w:hint="eastAsia" w:ascii="Arial" w:hAnsi="Arial" w:cs="Arial"/>
        </w:rPr>
        <w:t>把</w:t>
      </w:r>
      <w:r>
        <w:rPr>
          <w:rFonts w:ascii="Arial" w:hAnsi="Arial" w:cs="Arial"/>
        </w:rPr>
        <w:t>GVRP</w:t>
      </w:r>
      <w:r>
        <w:rPr>
          <w:rFonts w:hint="eastAsia" w:ascii="Arial" w:hAnsi="Arial" w:cs="Arial"/>
        </w:rPr>
        <w:t>事件调试信息开关打开。</w:t>
      </w:r>
    </w:p>
    <w:p>
      <w:pPr>
        <w:rPr>
          <w:rFonts w:ascii="Arial" w:hAnsi="Arial" w:cs="Arial"/>
        </w:rPr>
      </w:pPr>
      <w:r>
        <w:rPr>
          <w:rFonts w:hint="eastAsia" w:ascii="Arial" w:hAnsi="Arial" w:cs="Arial"/>
          <w:b/>
        </w:rPr>
        <w:t>举例：</w:t>
      </w:r>
      <w:r>
        <w:rPr>
          <w:rFonts w:hint="eastAsia" w:ascii="Arial" w:hAnsi="Arial" w:cs="Arial"/>
        </w:rPr>
        <w:t>显示</w:t>
      </w:r>
      <w:r>
        <w:rPr>
          <w:rFonts w:ascii="Arial" w:hAnsi="Arial" w:cs="Arial"/>
        </w:rPr>
        <w:t>GVRP</w:t>
      </w:r>
      <w:r>
        <w:rPr>
          <w:rFonts w:hint="eastAsia" w:ascii="Arial" w:hAnsi="Arial" w:cs="Arial"/>
        </w:rPr>
        <w:t>事件调试信息。</w:t>
      </w:r>
    </w:p>
    <w:p>
      <w:pPr>
        <w:rPr>
          <w:rFonts w:ascii="Arial" w:hAnsi="Arial" w:cs="Arial"/>
        </w:rPr>
      </w:pPr>
      <w:r>
        <w:rPr>
          <w:rFonts w:ascii="Arial" w:hAnsi="Arial" w:cs="Arial"/>
        </w:rPr>
        <w:t xml:space="preserve">Switch#debug gvrp event interface ethernet 1/0/1 </w:t>
      </w:r>
    </w:p>
    <w:p>
      <w:pPr>
        <w:rPr>
          <w:rFonts w:ascii="Arial" w:hAnsi="Arial" w:cs="Arial"/>
        </w:rPr>
      </w:pPr>
      <w:r>
        <w:rPr>
          <w:rFonts w:ascii="Arial" w:hAnsi="Arial" w:cs="Arial"/>
        </w:rPr>
        <w:t xml:space="preserve">%Jan 16 02:25:14 2006 GVRP EVENT:  LO -&gt; VO </w:t>
      </w:r>
      <w:r>
        <w:rPr>
          <w:rFonts w:hint="eastAsia" w:ascii="Arial" w:hAnsi="Arial" w:cs="Arial"/>
        </w:rPr>
        <w:t>，</w:t>
      </w:r>
      <w:r>
        <w:rPr>
          <w:rFonts w:ascii="Arial" w:hAnsi="Arial" w:cs="Arial"/>
        </w:rPr>
        <w:t>interface ethernet 1/0/1</w:t>
      </w:r>
      <w:r>
        <w:rPr>
          <w:rFonts w:hint="eastAsia" w:ascii="Arial" w:hAnsi="Arial" w:cs="Arial"/>
        </w:rPr>
        <w:t>，</w:t>
      </w:r>
      <w:r>
        <w:rPr>
          <w:rFonts w:ascii="Arial" w:hAnsi="Arial" w:cs="Arial"/>
        </w:rPr>
        <w:t xml:space="preserve">vlan 100 </w:t>
      </w:r>
    </w:p>
    <w:p>
      <w:pPr>
        <w:rPr>
          <w:rFonts w:ascii="Arial" w:hAnsi="Arial" w:cs="Arial"/>
        </w:rPr>
      </w:pPr>
      <w:r>
        <w:rPr>
          <w:rFonts w:ascii="Arial" w:hAnsi="Arial" w:cs="Arial"/>
        </w:rPr>
        <w:t>%Jan 16 02:35:15 2006 GVRP EVENT:  join timer expire</w:t>
      </w:r>
      <w:r>
        <w:rPr>
          <w:rFonts w:hint="eastAsia" w:ascii="Arial" w:hAnsi="Arial" w:cs="Arial"/>
        </w:rPr>
        <w:t>，</w:t>
      </w:r>
      <w:r>
        <w:rPr>
          <w:rFonts w:ascii="Arial" w:hAnsi="Arial" w:cs="Arial"/>
        </w:rPr>
        <w:t>interface ethernet 1/0/1</w:t>
      </w:r>
    </w:p>
    <w:p>
      <w:pPr>
        <w:pStyle w:val="5"/>
      </w:pPr>
      <w:bookmarkStart w:id="2161" w:name="_Toc395100916"/>
      <w:bookmarkStart w:id="2162" w:name="_Toc7859"/>
      <w:r>
        <w:t>debug gvrp packet</w:t>
      </w:r>
      <w:bookmarkEnd w:id="2161"/>
      <w:bookmarkEnd w:id="2162"/>
    </w:p>
    <w:p>
      <w:pPr>
        <w:rPr>
          <w:rFonts w:ascii="Arial" w:hAnsi="Arial" w:cs="Arial"/>
          <w:b/>
        </w:rPr>
      </w:pPr>
      <w:r>
        <w:rPr>
          <w:rFonts w:hint="eastAsia" w:ascii="Arial" w:hAnsi="Arial" w:cs="Arial"/>
          <w:b/>
        </w:rPr>
        <w:t>命令：</w:t>
      </w:r>
      <w:r>
        <w:rPr>
          <w:rFonts w:ascii="Arial" w:hAnsi="Arial" w:cs="Arial"/>
          <w:b/>
        </w:rPr>
        <w:t>debug gvrp packet (receive | send) interface (ethernet | port-channel | ) IFNAME</w:t>
      </w:r>
    </w:p>
    <w:p>
      <w:pPr>
        <w:rPr>
          <w:rFonts w:ascii="Arial" w:hAnsi="Arial" w:cs="Arial"/>
          <w:b/>
        </w:rPr>
      </w:pPr>
      <w:r>
        <w:rPr>
          <w:rFonts w:ascii="Arial" w:hAnsi="Arial" w:cs="Arial"/>
          <w:b/>
        </w:rPr>
        <w:t xml:space="preserve">      no debug gvrp packet (receive | send) interface (ethernet | port-channel | ) IFNAME</w:t>
      </w:r>
    </w:p>
    <w:p>
      <w:pPr>
        <w:rPr>
          <w:rFonts w:ascii="Arial" w:hAnsi="Arial" w:cs="Arial"/>
        </w:rPr>
      </w:pPr>
      <w:r>
        <w:rPr>
          <w:rFonts w:hint="eastAsia" w:ascii="Arial" w:hAnsi="Arial" w:cs="Arial"/>
          <w:b/>
        </w:rPr>
        <w:t>功能：</w:t>
      </w:r>
      <w:r>
        <w:rPr>
          <w:rFonts w:hint="eastAsia" w:ascii="Arial" w:hAnsi="Arial" w:cs="Arial"/>
        </w:rPr>
        <w:t>开启</w:t>
      </w:r>
      <w:r>
        <w:rPr>
          <w:rFonts w:ascii="Arial" w:hAnsi="Arial" w:cs="Arial"/>
        </w:rPr>
        <w:t>/</w:t>
      </w:r>
      <w:r>
        <w:rPr>
          <w:rFonts w:hint="eastAsia" w:ascii="Arial" w:hAnsi="Arial" w:cs="Arial"/>
        </w:rPr>
        <w:t>关闭</w:t>
      </w:r>
      <w:r>
        <w:rPr>
          <w:rFonts w:ascii="Arial" w:hAnsi="Arial" w:cs="Arial"/>
        </w:rPr>
        <w:t>GVRP</w:t>
      </w:r>
      <w:r>
        <w:rPr>
          <w:rFonts w:hint="eastAsia" w:ascii="Arial" w:hAnsi="Arial" w:cs="Arial"/>
        </w:rPr>
        <w:t>报文调试信息开关。</w:t>
      </w:r>
    </w:p>
    <w:p>
      <w:pPr>
        <w:rPr>
          <w:rFonts w:ascii="Arial" w:hAnsi="Arial" w:cs="Arial"/>
        </w:rPr>
      </w:pPr>
      <w:r>
        <w:rPr>
          <w:rFonts w:hint="eastAsia" w:ascii="Arial" w:hAnsi="Arial" w:cs="Arial"/>
          <w:b/>
        </w:rPr>
        <w:t>参数：</w:t>
      </w:r>
      <w:r>
        <w:rPr>
          <w:rFonts w:ascii="Arial" w:hAnsi="Arial" w:cs="Arial"/>
        </w:rPr>
        <w:t>receive:</w:t>
      </w:r>
      <w:r>
        <w:rPr>
          <w:rFonts w:hint="eastAsia" w:ascii="Arial" w:hAnsi="Arial" w:cs="Arial"/>
        </w:rPr>
        <w:t>打开收到</w:t>
      </w:r>
      <w:r>
        <w:rPr>
          <w:rFonts w:ascii="Arial" w:hAnsi="Arial" w:cs="Arial"/>
        </w:rPr>
        <w:t>GVRP</w:t>
      </w:r>
      <w:r>
        <w:rPr>
          <w:rFonts w:hint="eastAsia" w:ascii="Arial" w:hAnsi="Arial" w:cs="Arial"/>
        </w:rPr>
        <w:t>报文调试开关</w:t>
      </w:r>
    </w:p>
    <w:p>
      <w:pPr>
        <w:ind w:firstLine="630" w:firstLineChars="300"/>
        <w:rPr>
          <w:rFonts w:ascii="Arial" w:hAnsi="Arial" w:cs="Arial"/>
        </w:rPr>
      </w:pPr>
      <w:r>
        <w:rPr>
          <w:rFonts w:ascii="Arial" w:hAnsi="Arial" w:cs="Arial"/>
        </w:rPr>
        <w:t>send:</w:t>
      </w:r>
      <w:r>
        <w:rPr>
          <w:rFonts w:hint="eastAsia" w:ascii="Arial" w:hAnsi="Arial" w:cs="Arial"/>
        </w:rPr>
        <w:t>打开发送</w:t>
      </w:r>
      <w:r>
        <w:rPr>
          <w:rFonts w:ascii="Arial" w:hAnsi="Arial" w:cs="Arial"/>
        </w:rPr>
        <w:t>GVRP</w:t>
      </w:r>
      <w:r>
        <w:rPr>
          <w:rFonts w:hint="eastAsia" w:ascii="Arial" w:hAnsi="Arial" w:cs="Arial"/>
        </w:rPr>
        <w:t>报文调试开关</w:t>
      </w:r>
    </w:p>
    <w:p>
      <w:pPr>
        <w:ind w:firstLine="630" w:firstLineChars="300"/>
        <w:rPr>
          <w:rFonts w:ascii="Arial" w:hAnsi="Arial" w:cs="Arial"/>
        </w:rPr>
      </w:pPr>
      <w:r>
        <w:rPr>
          <w:rFonts w:ascii="Arial" w:hAnsi="Arial" w:cs="Arial"/>
        </w:rPr>
        <w:t>ethernet:</w:t>
      </w:r>
      <w:r>
        <w:rPr>
          <w:rFonts w:hint="eastAsia" w:ascii="Arial" w:hAnsi="Arial" w:cs="Arial"/>
        </w:rPr>
        <w:t>物理端口</w:t>
      </w:r>
    </w:p>
    <w:p>
      <w:pPr>
        <w:ind w:firstLine="630" w:firstLineChars="300"/>
        <w:rPr>
          <w:rFonts w:ascii="Arial" w:hAnsi="Arial" w:cs="Arial"/>
        </w:rPr>
      </w:pPr>
      <w:r>
        <w:rPr>
          <w:rFonts w:ascii="Arial" w:hAnsi="Arial" w:cs="Arial"/>
        </w:rPr>
        <w:t>port-channel:</w:t>
      </w:r>
      <w:r>
        <w:rPr>
          <w:rFonts w:hint="eastAsia" w:ascii="Arial" w:hAnsi="Arial" w:cs="Arial"/>
        </w:rPr>
        <w:t>汇聚端口</w:t>
      </w:r>
    </w:p>
    <w:p>
      <w:pPr>
        <w:ind w:firstLine="630" w:firstLineChars="300"/>
        <w:rPr>
          <w:rFonts w:ascii="Arial" w:hAnsi="Arial" w:cs="Arial"/>
        </w:rPr>
      </w:pPr>
      <w:r>
        <w:rPr>
          <w:rFonts w:ascii="Arial" w:hAnsi="Arial" w:cs="Arial"/>
        </w:rPr>
        <w:t>IFNAME:</w:t>
      </w:r>
      <w:r>
        <w:rPr>
          <w:rFonts w:hint="eastAsia" w:ascii="Arial" w:hAnsi="Arial" w:cs="Arial"/>
        </w:rPr>
        <w:t>端口名</w:t>
      </w:r>
    </w:p>
    <w:p>
      <w:pPr>
        <w:rPr>
          <w:rFonts w:ascii="Arial" w:hAnsi="Arial" w:cs="Arial"/>
        </w:rPr>
      </w:pPr>
      <w:r>
        <w:rPr>
          <w:rFonts w:hint="eastAsia" w:ascii="Arial" w:hAnsi="Arial" w:cs="Arial"/>
          <w:b/>
        </w:rPr>
        <w:t>命令模式：</w:t>
      </w:r>
      <w:r>
        <w:rPr>
          <w:rFonts w:hint="eastAsia" w:ascii="Arial" w:hAnsi="Arial" w:cs="Arial"/>
        </w:rPr>
        <w:t>特权配置模式</w:t>
      </w:r>
    </w:p>
    <w:p>
      <w:pPr>
        <w:rPr>
          <w:rFonts w:ascii="Arial" w:hAnsi="Arial" w:cs="Arial"/>
        </w:rPr>
      </w:pPr>
      <w:r>
        <w:rPr>
          <w:rFonts w:hint="eastAsia" w:ascii="Arial" w:hAnsi="Arial" w:cs="Arial"/>
          <w:b/>
        </w:rPr>
        <w:t>缺省情况：</w:t>
      </w:r>
      <w:r>
        <w:rPr>
          <w:rFonts w:hint="eastAsia" w:ascii="Arial" w:hAnsi="Arial" w:cs="Arial"/>
        </w:rPr>
        <w:t>默认报文调试信息开关关闭。</w:t>
      </w:r>
    </w:p>
    <w:p>
      <w:pPr>
        <w:rPr>
          <w:rFonts w:ascii="Arial" w:hAnsi="Arial" w:cs="Arial"/>
        </w:rPr>
      </w:pPr>
      <w:r>
        <w:rPr>
          <w:rFonts w:hint="eastAsia" w:ascii="Arial" w:hAnsi="Arial" w:cs="Arial"/>
          <w:b/>
        </w:rPr>
        <w:t>使用指南：</w:t>
      </w:r>
      <w:r>
        <w:rPr>
          <w:rFonts w:hint="eastAsia" w:ascii="Arial" w:hAnsi="Arial" w:cs="Arial"/>
        </w:rPr>
        <w:t>把</w:t>
      </w:r>
      <w:r>
        <w:rPr>
          <w:rFonts w:ascii="Arial" w:hAnsi="Arial" w:cs="Arial"/>
        </w:rPr>
        <w:t>GVRP</w:t>
      </w:r>
      <w:r>
        <w:rPr>
          <w:rFonts w:hint="eastAsia" w:ascii="Arial" w:hAnsi="Arial" w:cs="Arial"/>
        </w:rPr>
        <w:t>报文调试信息开关打开。</w:t>
      </w:r>
    </w:p>
    <w:p>
      <w:pPr>
        <w:rPr>
          <w:rFonts w:ascii="Arial" w:hAnsi="Arial" w:cs="Arial"/>
        </w:rPr>
      </w:pPr>
      <w:r>
        <w:rPr>
          <w:rFonts w:hint="eastAsia" w:ascii="Arial" w:hAnsi="Arial" w:cs="Arial"/>
          <w:b/>
        </w:rPr>
        <w:t>举例：</w:t>
      </w:r>
      <w:r>
        <w:rPr>
          <w:rFonts w:hint="eastAsia" w:ascii="Arial" w:hAnsi="Arial" w:cs="Arial"/>
        </w:rPr>
        <w:t>显示</w:t>
      </w:r>
      <w:r>
        <w:rPr>
          <w:rFonts w:ascii="Arial" w:hAnsi="Arial" w:cs="Arial"/>
        </w:rPr>
        <w:t>GVRP</w:t>
      </w:r>
      <w:r>
        <w:rPr>
          <w:rFonts w:hint="eastAsia" w:ascii="Arial" w:hAnsi="Arial" w:cs="Arial"/>
        </w:rPr>
        <w:t>报文收发信息。</w:t>
      </w:r>
    </w:p>
    <w:p>
      <w:pPr>
        <w:rPr>
          <w:rFonts w:ascii="Arial" w:hAnsi="Arial" w:cs="Arial"/>
        </w:rPr>
      </w:pPr>
      <w:r>
        <w:rPr>
          <w:rFonts w:ascii="Arial" w:hAnsi="Arial" w:cs="Arial"/>
        </w:rPr>
        <w:t>Switch#debug gvrp packet receive interface ethernet 1/0/1</w:t>
      </w:r>
    </w:p>
    <w:p>
      <w:pPr>
        <w:rPr>
          <w:rFonts w:ascii="Arial" w:hAnsi="Arial" w:cs="Arial"/>
        </w:rPr>
      </w:pPr>
      <w:r>
        <w:rPr>
          <w:rFonts w:ascii="Arial" w:hAnsi="Arial" w:cs="Arial"/>
        </w:rPr>
        <w:t xml:space="preserve">Receive packet, smac 00-21-27-aa-0f-46, dmac 01-80-C2-00-00-21, </w:t>
      </w:r>
    </w:p>
    <w:p>
      <w:pPr>
        <w:rPr>
          <w:rFonts w:ascii="Arial" w:hAnsi="Arial" w:cs="Arial"/>
        </w:rPr>
      </w:pPr>
      <w:r>
        <w:rPr>
          <w:rFonts w:ascii="Arial" w:hAnsi="Arial" w:cs="Arial"/>
        </w:rPr>
        <w:t xml:space="preserve">      length 90, protocol ID:1, attribute type:0x01,</w:t>
      </w:r>
    </w:p>
    <w:p>
      <w:pPr>
        <w:rPr>
          <w:rFonts w:ascii="Arial" w:hAnsi="Arial" w:cs="Arial"/>
        </w:rPr>
      </w:pPr>
      <w:r>
        <w:rPr>
          <w:rFonts w:ascii="Arial" w:hAnsi="Arial" w:cs="Arial"/>
        </w:rPr>
        <w:t xml:space="preserve">      Attribute Index   Length     Event      Value     </w:t>
      </w:r>
    </w:p>
    <w:p>
      <w:pPr>
        <w:rPr>
          <w:rFonts w:ascii="Arial" w:hAnsi="Arial" w:cs="Arial"/>
        </w:rPr>
      </w:pPr>
      <w:r>
        <w:rPr>
          <w:rFonts w:ascii="Arial" w:hAnsi="Arial" w:cs="Arial"/>
        </w:rPr>
        <w:t>--------------------     ---------     -------      -------</w:t>
      </w:r>
    </w:p>
    <w:p>
      <w:pPr>
        <w:rPr>
          <w:rFonts w:ascii="Arial" w:hAnsi="Arial" w:cs="Arial"/>
        </w:rPr>
      </w:pPr>
      <w:r>
        <w:rPr>
          <w:rFonts w:ascii="Arial" w:hAnsi="Arial" w:cs="Arial"/>
        </w:rPr>
        <w:t xml:space="preserve">    1              10        joinIn       100</w:t>
      </w:r>
    </w:p>
    <w:p>
      <w:pPr>
        <w:rPr>
          <w:rFonts w:ascii="Arial" w:hAnsi="Arial" w:cs="Arial"/>
        </w:rPr>
      </w:pPr>
      <w:r>
        <w:rPr>
          <w:rFonts w:ascii="Arial" w:hAnsi="Arial" w:cs="Arial"/>
        </w:rPr>
        <w:t xml:space="preserve">    2              10        joinEmpty   140</w:t>
      </w:r>
    </w:p>
    <w:p>
      <w:pPr>
        <w:rPr>
          <w:rFonts w:ascii="Arial" w:hAnsi="Arial" w:cs="Arial"/>
        </w:rPr>
      </w:pPr>
      <w:r>
        <w:rPr>
          <w:rFonts w:ascii="Arial" w:hAnsi="Arial" w:cs="Arial"/>
        </w:rPr>
        <w:t xml:space="preserve">    3              10        leaveIn      150</w:t>
      </w:r>
    </w:p>
    <w:p>
      <w:pPr>
        <w:ind w:firstLine="420"/>
        <w:rPr>
          <w:rFonts w:ascii="Arial" w:hAnsi="Arial" w:cs="Arial"/>
        </w:rPr>
      </w:pPr>
      <w:r>
        <w:rPr>
          <w:rFonts w:ascii="Arial" w:hAnsi="Arial" w:cs="Arial"/>
        </w:rPr>
        <w:t>4              10        leaveEmpty   180</w:t>
      </w:r>
    </w:p>
    <w:p>
      <w:pPr>
        <w:ind w:firstLine="420"/>
        <w:rPr>
          <w:rFonts w:ascii="Arial" w:hAnsi="Arial" w:cs="Arial"/>
        </w:rPr>
      </w:pPr>
    </w:p>
    <w:p/>
    <w:p>
      <w:pPr>
        <w:pStyle w:val="4"/>
      </w:pPr>
      <w:bookmarkStart w:id="2163" w:name="_Toc15110"/>
      <w:r>
        <w:t>Dot1q-tunnel</w:t>
      </w:r>
      <w:bookmarkEnd w:id="2163"/>
    </w:p>
    <w:p>
      <w:pPr>
        <w:pStyle w:val="5"/>
      </w:pPr>
      <w:bookmarkStart w:id="2164" w:name="_Toc273451636"/>
      <w:bookmarkStart w:id="2165" w:name="_Toc273458549"/>
      <w:bookmarkStart w:id="2166" w:name="_Toc273456656"/>
      <w:bookmarkStart w:id="2167" w:name="_Toc273452624"/>
      <w:bookmarkStart w:id="2168" w:name="_Toc235365274"/>
      <w:bookmarkStart w:id="2169" w:name="_Toc273454585"/>
      <w:bookmarkStart w:id="2170" w:name="_Toc395100917"/>
      <w:bookmarkStart w:id="2171" w:name="_Toc261352081"/>
      <w:bookmarkStart w:id="2172" w:name="_Toc30304"/>
      <w:r>
        <w:t>dot1q-tunnel enable</w:t>
      </w:r>
      <w:bookmarkEnd w:id="2164"/>
      <w:bookmarkEnd w:id="2165"/>
      <w:bookmarkEnd w:id="2166"/>
      <w:bookmarkEnd w:id="2167"/>
      <w:bookmarkEnd w:id="2168"/>
      <w:bookmarkEnd w:id="2169"/>
      <w:bookmarkEnd w:id="2170"/>
      <w:bookmarkEnd w:id="2171"/>
      <w:bookmarkEnd w:id="2172"/>
    </w:p>
    <w:p>
      <w:pPr>
        <w:rPr>
          <w:rFonts w:ascii="Arial" w:hAnsi="Arial" w:cs="Arial"/>
          <w:b/>
          <w:bCs/>
        </w:rPr>
      </w:pPr>
      <w:r>
        <w:rPr>
          <w:rFonts w:hint="eastAsia" w:ascii="Arial" w:hAnsi="Arial" w:cs="Arial"/>
          <w:b/>
        </w:rPr>
        <w:t>命令：</w:t>
      </w:r>
      <w:r>
        <w:rPr>
          <w:rFonts w:ascii="Arial" w:hAnsi="Arial" w:cs="Arial"/>
          <w:b/>
        </w:rPr>
        <w:t>dot1q-tunnel</w:t>
      </w:r>
      <w:r>
        <w:rPr>
          <w:rFonts w:ascii="Arial" w:hAnsi="Arial" w:cs="Arial"/>
          <w:b/>
          <w:bCs/>
        </w:rPr>
        <w:t xml:space="preserve"> enable</w:t>
      </w:r>
    </w:p>
    <w:p>
      <w:pPr>
        <w:ind w:firstLine="620" w:firstLineChars="294"/>
        <w:rPr>
          <w:rFonts w:ascii="Arial" w:hAnsi="Arial" w:cs="Arial"/>
          <w:b/>
          <w:bCs/>
        </w:rPr>
      </w:pPr>
      <w:r>
        <w:rPr>
          <w:rFonts w:ascii="Arial" w:hAnsi="Arial" w:cs="Arial"/>
          <w:b/>
          <w:bCs/>
        </w:rPr>
        <w:t>no</w:t>
      </w:r>
      <w:r>
        <w:rPr>
          <w:rFonts w:ascii="Arial" w:hAnsi="Arial" w:cs="Arial"/>
        </w:rPr>
        <w:t xml:space="preserve"> </w:t>
      </w:r>
      <w:r>
        <w:rPr>
          <w:rFonts w:ascii="Arial" w:hAnsi="Arial" w:cs="Arial"/>
          <w:b/>
          <w:bCs/>
        </w:rPr>
        <w:t>dot1q-tunnel enable</w:t>
      </w:r>
    </w:p>
    <w:p>
      <w:pPr>
        <w:rPr>
          <w:rFonts w:ascii="Arial" w:hAnsi="Arial" w:cs="Arial"/>
          <w:bCs/>
        </w:rPr>
      </w:pPr>
      <w:r>
        <w:rPr>
          <w:rFonts w:hint="eastAsia" w:ascii="Arial" w:hAnsi="Arial" w:cs="Arial"/>
          <w:b/>
          <w:bCs/>
        </w:rPr>
        <w:t>功能：</w:t>
      </w:r>
      <w:r>
        <w:rPr>
          <w:rFonts w:ascii="Arial" w:hAnsi="Arial" w:cs="Arial"/>
          <w:b/>
          <w:bCs/>
        </w:rPr>
        <w:t xml:space="preserve"> </w:t>
      </w:r>
      <w:r>
        <w:rPr>
          <w:rFonts w:hint="eastAsia" w:ascii="Arial" w:hAnsi="Arial" w:cs="Arial"/>
          <w:bCs/>
        </w:rPr>
        <w:t>使交换机的</w:t>
      </w:r>
      <w:r>
        <w:rPr>
          <w:rFonts w:ascii="Arial" w:hAnsi="Arial" w:cs="Arial"/>
          <w:bCs/>
        </w:rPr>
        <w:t>access</w:t>
      </w:r>
      <w:r>
        <w:rPr>
          <w:rFonts w:hint="eastAsia" w:ascii="Arial" w:hAnsi="Arial" w:cs="Arial"/>
          <w:bCs/>
        </w:rPr>
        <w:t>端口进入</w:t>
      </w:r>
      <w:r>
        <w:rPr>
          <w:rFonts w:ascii="Arial" w:hAnsi="Arial" w:cs="Arial"/>
          <w:bCs/>
        </w:rPr>
        <w:t>dot1q-tunnel</w:t>
      </w:r>
      <w:r>
        <w:rPr>
          <w:rFonts w:hint="eastAsia" w:ascii="Arial" w:hAnsi="Arial" w:cs="Arial"/>
          <w:bCs/>
        </w:rPr>
        <w:t>模式；本命令的</w:t>
      </w:r>
      <w:r>
        <w:rPr>
          <w:rFonts w:ascii="Arial" w:hAnsi="Arial" w:cs="Arial"/>
          <w:bCs/>
        </w:rPr>
        <w:t>no</w:t>
      </w:r>
      <w:r>
        <w:rPr>
          <w:rFonts w:hint="eastAsia" w:ascii="Arial" w:hAnsi="Arial" w:cs="Arial"/>
          <w:bCs/>
        </w:rPr>
        <w:t>命令为恢复缺省值。</w:t>
      </w:r>
    </w:p>
    <w:p>
      <w:pPr>
        <w:rPr>
          <w:rFonts w:ascii="Arial" w:hAnsi="Arial" w:cs="Arial"/>
        </w:rPr>
      </w:pPr>
      <w:r>
        <w:rPr>
          <w:rFonts w:hint="eastAsia" w:ascii="Arial" w:hAnsi="Arial" w:cs="Arial"/>
          <w:b/>
          <w:bCs/>
        </w:rPr>
        <w:t>参数：</w:t>
      </w:r>
      <w:r>
        <w:rPr>
          <w:rFonts w:ascii="Arial" w:hAnsi="Arial" w:cs="Arial"/>
          <w:b/>
          <w:bCs/>
        </w:rPr>
        <w:t xml:space="preserve"> </w:t>
      </w:r>
      <w:r>
        <w:rPr>
          <w:rFonts w:hint="eastAsia" w:ascii="Arial" w:hAnsi="Arial" w:cs="Arial"/>
          <w:bCs/>
        </w:rPr>
        <w:t>无。</w:t>
      </w:r>
    </w:p>
    <w:p>
      <w:pPr>
        <w:rPr>
          <w:rFonts w:ascii="Arial" w:hAnsi="Arial" w:cs="Arial"/>
          <w:bCs/>
        </w:rPr>
      </w:pPr>
      <w:r>
        <w:rPr>
          <w:rFonts w:hint="eastAsia" w:ascii="Arial" w:hAnsi="Arial" w:cs="Arial"/>
          <w:b/>
          <w:bCs/>
        </w:rPr>
        <w:t>命令模式：</w:t>
      </w:r>
      <w:r>
        <w:rPr>
          <w:rFonts w:ascii="Arial" w:hAnsi="Arial" w:cs="Arial"/>
          <w:b/>
          <w:bCs/>
        </w:rPr>
        <w:t xml:space="preserve"> </w:t>
      </w:r>
      <w:r>
        <w:rPr>
          <w:rFonts w:hint="eastAsia" w:ascii="Arial" w:hAnsi="Arial" w:cs="Arial"/>
          <w:bCs/>
        </w:rPr>
        <w:t>端口配置模式。</w:t>
      </w:r>
    </w:p>
    <w:p>
      <w:pPr>
        <w:rPr>
          <w:rFonts w:ascii="Arial" w:hAnsi="Arial" w:cs="Arial"/>
        </w:rPr>
      </w:pPr>
      <w:r>
        <w:rPr>
          <w:rFonts w:hint="eastAsia" w:ascii="Arial" w:hAnsi="Arial" w:cs="Arial"/>
          <w:b/>
          <w:bCs/>
        </w:rPr>
        <w:t>缺省情况：</w:t>
      </w:r>
      <w:r>
        <w:rPr>
          <w:rFonts w:ascii="Arial" w:hAnsi="Arial" w:cs="Arial"/>
          <w:b/>
          <w:bCs/>
        </w:rPr>
        <w:t xml:space="preserve"> </w:t>
      </w:r>
      <w:r>
        <w:rPr>
          <w:rFonts w:hint="eastAsia" w:ascii="Arial" w:hAnsi="Arial" w:cs="Arial"/>
          <w:bCs/>
        </w:rPr>
        <w:t>端口缺省为没有使能</w:t>
      </w:r>
      <w:r>
        <w:rPr>
          <w:rFonts w:ascii="Arial" w:hAnsi="Arial" w:cs="Arial"/>
          <w:bCs/>
        </w:rPr>
        <w:t>dot1q-tunnel</w:t>
      </w:r>
      <w:r>
        <w:rPr>
          <w:rFonts w:hint="eastAsia" w:ascii="Arial" w:hAnsi="Arial" w:cs="Arial"/>
          <w:bCs/>
        </w:rPr>
        <w:t>功能。</w:t>
      </w:r>
    </w:p>
    <w:p>
      <w:r>
        <w:rPr>
          <w:rFonts w:hint="eastAsia" w:ascii="Arial" w:hAnsi="Arial" w:cs="Arial"/>
          <w:b/>
          <w:bCs/>
        </w:rPr>
        <w:t>使用指南：</w:t>
      </w:r>
      <w:r>
        <w:rPr>
          <w:rFonts w:ascii="Arial" w:hAnsi="Arial" w:cs="Arial"/>
          <w:b/>
          <w:bCs/>
        </w:rPr>
        <w:t xml:space="preserve"> </w:t>
      </w:r>
      <w:r>
        <w:rPr>
          <w:rFonts w:hint="eastAsia" w:ascii="Arial" w:hAnsi="Arial" w:cs="Arial"/>
          <w:bCs/>
        </w:rPr>
        <w:t>端口使能</w:t>
      </w:r>
      <w:r>
        <w:rPr>
          <w:rFonts w:ascii="Arial" w:hAnsi="Arial" w:cs="Arial"/>
          <w:bCs/>
        </w:rPr>
        <w:t>dot1q-tunnel</w:t>
      </w:r>
      <w:r>
        <w:rPr>
          <w:rFonts w:hint="eastAsia" w:ascii="Arial" w:hAnsi="Arial" w:cs="Arial"/>
          <w:bCs/>
        </w:rPr>
        <w:t>后，对于从该端口进入的无</w:t>
      </w:r>
      <w:r>
        <w:rPr>
          <w:rFonts w:ascii="Arial" w:hAnsi="Arial" w:cs="Arial"/>
          <w:bCs/>
        </w:rPr>
        <w:t>VLAN tag</w:t>
      </w:r>
      <w:r>
        <w:rPr>
          <w:rFonts w:hint="eastAsia" w:ascii="Arial" w:hAnsi="Arial" w:cs="Arial"/>
          <w:bCs/>
        </w:rPr>
        <w:t>（以下简称</w:t>
      </w:r>
      <w:r>
        <w:rPr>
          <w:rFonts w:ascii="Arial" w:hAnsi="Arial" w:cs="Arial"/>
          <w:bCs/>
        </w:rPr>
        <w:t>tag</w:t>
      </w:r>
      <w:r>
        <w:rPr>
          <w:rFonts w:hint="eastAsia" w:ascii="Arial" w:hAnsi="Arial" w:cs="Arial"/>
          <w:bCs/>
        </w:rPr>
        <w:t>）的数据包打上一层</w:t>
      </w:r>
      <w:r>
        <w:rPr>
          <w:rFonts w:ascii="Arial" w:hAnsi="Arial" w:cs="Arial"/>
          <w:bCs/>
        </w:rPr>
        <w:t>tag</w:t>
      </w:r>
      <w:r>
        <w:rPr>
          <w:rFonts w:hint="eastAsia" w:ascii="Arial" w:hAnsi="Arial" w:cs="Arial"/>
          <w:bCs/>
        </w:rPr>
        <w:t>；对于已经有</w:t>
      </w:r>
      <w:r>
        <w:rPr>
          <w:rFonts w:ascii="Arial" w:hAnsi="Arial" w:cs="Arial"/>
          <w:bCs/>
        </w:rPr>
        <w:t>tag</w:t>
      </w:r>
      <w:r>
        <w:rPr>
          <w:rFonts w:hint="eastAsia" w:ascii="Arial" w:hAnsi="Arial" w:cs="Arial"/>
          <w:bCs/>
        </w:rPr>
        <w:t>的数据包打上外层</w:t>
      </w:r>
      <w:r>
        <w:rPr>
          <w:rFonts w:ascii="Arial" w:hAnsi="Arial" w:cs="Arial"/>
          <w:bCs/>
        </w:rPr>
        <w:t>tag</w:t>
      </w:r>
      <w:r>
        <w:rPr>
          <w:rFonts w:hint="eastAsia" w:ascii="Arial" w:hAnsi="Arial" w:cs="Arial"/>
          <w:bCs/>
        </w:rPr>
        <w:t>，</w:t>
      </w:r>
      <w:r>
        <w:rPr>
          <w:rFonts w:ascii="Arial" w:hAnsi="Arial" w:cs="Arial"/>
        </w:rPr>
        <w:t>tag</w:t>
      </w:r>
      <w:r>
        <w:rPr>
          <w:rFonts w:hint="eastAsia" w:ascii="Arial" w:hAnsi="Arial" w:cs="Arial"/>
        </w:rPr>
        <w:t>中的</w:t>
      </w:r>
      <w:r>
        <w:rPr>
          <w:rFonts w:ascii="Arial" w:hAnsi="Arial" w:cs="Arial"/>
        </w:rPr>
        <w:t>TPID</w:t>
      </w:r>
      <w:r>
        <w:rPr>
          <w:rFonts w:hint="eastAsia" w:ascii="Arial" w:hAnsi="Arial" w:cs="Arial"/>
        </w:rPr>
        <w:t>为</w:t>
      </w:r>
      <w:r>
        <w:rPr>
          <w:rFonts w:ascii="Arial" w:hAnsi="Arial" w:cs="Arial"/>
        </w:rPr>
        <w:t>8100</w:t>
      </w:r>
      <w:r>
        <w:rPr>
          <w:rFonts w:hint="eastAsia" w:ascii="Arial" w:hAnsi="Arial" w:cs="Arial"/>
          <w:bCs/>
        </w:rPr>
        <w:t>，</w:t>
      </w:r>
      <w:r>
        <w:rPr>
          <w:rFonts w:ascii="Arial" w:hAnsi="Arial" w:cs="Arial"/>
          <w:bCs/>
        </w:rPr>
        <w:t>VLAN ID</w:t>
      </w:r>
      <w:r>
        <w:rPr>
          <w:rFonts w:hint="eastAsia" w:ascii="Arial" w:hAnsi="Arial" w:cs="Arial"/>
          <w:bCs/>
        </w:rPr>
        <w:t>为该端口所属的</w:t>
      </w:r>
      <w:r>
        <w:rPr>
          <w:rFonts w:ascii="Arial" w:hAnsi="Arial" w:cs="Arial"/>
          <w:bCs/>
        </w:rPr>
        <w:t>VLAN ID</w:t>
      </w:r>
      <w:r>
        <w:rPr>
          <w:rFonts w:hint="eastAsia" w:ascii="Arial" w:hAnsi="Arial" w:cs="Arial"/>
          <w:bCs/>
        </w:rPr>
        <w:t>。带有双层</w:t>
      </w:r>
      <w:r>
        <w:rPr>
          <w:rFonts w:ascii="Arial" w:hAnsi="Arial" w:cs="Arial"/>
          <w:bCs/>
        </w:rPr>
        <w:t>tag</w:t>
      </w:r>
      <w:r>
        <w:rPr>
          <w:rFonts w:hint="eastAsia" w:ascii="Arial" w:hAnsi="Arial" w:cs="Arial"/>
          <w:bCs/>
        </w:rPr>
        <w:t>的数据包由</w:t>
      </w:r>
      <w:r>
        <w:rPr>
          <w:rFonts w:ascii="Arial" w:hAnsi="Arial" w:cs="Arial"/>
          <w:bCs/>
        </w:rPr>
        <w:t>MAC</w:t>
      </w:r>
      <w:r>
        <w:rPr>
          <w:rFonts w:hint="eastAsia" w:ascii="Arial" w:hAnsi="Arial" w:cs="Arial"/>
          <w:bCs/>
        </w:rPr>
        <w:t>地址与外层</w:t>
      </w:r>
      <w:r>
        <w:rPr>
          <w:rFonts w:ascii="Arial" w:hAnsi="Arial" w:cs="Arial"/>
          <w:bCs/>
        </w:rPr>
        <w:t>tag</w:t>
      </w:r>
      <w:r>
        <w:rPr>
          <w:rFonts w:hint="eastAsia" w:ascii="Arial" w:hAnsi="Arial" w:cs="Arial"/>
          <w:bCs/>
        </w:rPr>
        <w:t>决策转发，直到从</w:t>
      </w:r>
      <w:r>
        <w:rPr>
          <w:rFonts w:ascii="Arial" w:hAnsi="Arial" w:cs="Arial"/>
          <w:bCs/>
        </w:rPr>
        <w:t>access</w:t>
      </w:r>
      <w:r>
        <w:rPr>
          <w:rFonts w:hint="eastAsia" w:ascii="Arial" w:hAnsi="Arial" w:cs="Arial"/>
          <w:bCs/>
        </w:rPr>
        <w:t>端出去时去掉外层</w:t>
      </w:r>
      <w:r>
        <w:rPr>
          <w:rFonts w:ascii="Arial" w:hAnsi="Arial" w:cs="Arial"/>
          <w:bCs/>
        </w:rPr>
        <w:t>tag</w:t>
      </w:r>
      <w:r>
        <w:rPr>
          <w:rFonts w:hint="eastAsia" w:ascii="Arial" w:hAnsi="Arial" w:cs="Arial"/>
          <w:bCs/>
        </w:rPr>
        <w:t>。由于打上外层</w:t>
      </w:r>
      <w:r>
        <w:rPr>
          <w:rFonts w:ascii="Arial" w:hAnsi="Arial" w:cs="Arial"/>
          <w:bCs/>
        </w:rPr>
        <w:t>tag</w:t>
      </w:r>
      <w:r>
        <w:rPr>
          <w:rFonts w:hint="eastAsia" w:ascii="Arial" w:hAnsi="Arial" w:cs="Arial"/>
          <w:bCs/>
        </w:rPr>
        <w:t>时可能会使数据包长度超过正常大小，故建议该命令与</w:t>
      </w:r>
      <w:r>
        <w:rPr>
          <w:rFonts w:ascii="Arial" w:hAnsi="Arial" w:cs="Arial"/>
          <w:bCs/>
        </w:rPr>
        <w:t>Jumbo</w:t>
      </w:r>
      <w:r>
        <w:rPr>
          <w:rFonts w:hint="eastAsia" w:ascii="Arial" w:hAnsi="Arial" w:cs="Arial"/>
          <w:bCs/>
        </w:rPr>
        <w:t>功能一同使用。本命令在</w:t>
      </w:r>
      <w:r>
        <w:rPr>
          <w:rFonts w:ascii="Arial" w:hAnsi="Arial" w:cs="Arial"/>
          <w:bCs/>
        </w:rPr>
        <w:t>access</w:t>
      </w:r>
      <w:r>
        <w:rPr>
          <w:rFonts w:hint="eastAsia" w:ascii="Arial" w:hAnsi="Arial" w:cs="Arial"/>
          <w:bCs/>
        </w:rPr>
        <w:t>端口上使用。该命令和</w:t>
      </w:r>
      <w:r>
        <w:rPr>
          <w:rFonts w:ascii="Arial" w:hAnsi="Arial" w:cs="Arial"/>
          <w:bCs/>
        </w:rPr>
        <w:t>dot1q-tunnel tpid</w:t>
      </w:r>
      <w:r>
        <w:rPr>
          <w:rFonts w:hint="eastAsia" w:ascii="Arial" w:hAnsi="Arial" w:cs="Arial"/>
          <w:bCs/>
        </w:rPr>
        <w:t>互斥，并且与</w:t>
      </w:r>
      <w:r>
        <w:rPr>
          <w:rFonts w:ascii="Arial" w:hAnsi="Arial" w:cs="Arial"/>
          <w:bCs/>
        </w:rPr>
        <w:t xml:space="preserve">vlan-translation </w:t>
      </w:r>
      <w:r>
        <w:rPr>
          <w:rFonts w:ascii="Arial" w:hAnsi="Arial" w:cs="Arial"/>
        </w:rPr>
        <w:t>enable</w:t>
      </w:r>
      <w:r>
        <w:rPr>
          <w:rFonts w:hint="eastAsia" w:ascii="Arial" w:hAnsi="Arial" w:cs="Arial"/>
        </w:rPr>
        <w:t>互斥。</w:t>
      </w:r>
    </w:p>
    <w:p>
      <w:pPr>
        <w:rPr>
          <w:rFonts w:ascii="Arial" w:hAnsi="Arial" w:cs="Arial"/>
          <w:b/>
          <w:bCs/>
        </w:rPr>
      </w:pPr>
      <w:r>
        <w:rPr>
          <w:rFonts w:hint="eastAsia" w:ascii="Arial" w:hAnsi="Arial" w:cs="Arial"/>
          <w:b/>
          <w:bCs/>
        </w:rPr>
        <w:t>举例：</w:t>
      </w:r>
      <w:r>
        <w:rPr>
          <w:rFonts w:ascii="Arial" w:hAnsi="Arial" w:cs="Arial"/>
          <w:b/>
          <w:bCs/>
        </w:rPr>
        <w:t xml:space="preserve"> </w:t>
      </w:r>
      <w:r>
        <w:rPr>
          <w:rFonts w:hint="eastAsia" w:ascii="Arial" w:hAnsi="Arial" w:cs="Arial"/>
        </w:rPr>
        <w:t>将端口</w:t>
      </w:r>
      <w:r>
        <w:rPr>
          <w:rFonts w:ascii="Arial" w:hAnsi="Arial" w:cs="Arial"/>
        </w:rPr>
        <w:t>1</w:t>
      </w:r>
      <w:r>
        <w:rPr>
          <w:rFonts w:hint="eastAsia" w:ascii="Arial" w:hAnsi="Arial" w:cs="Arial"/>
        </w:rPr>
        <w:t>加入</w:t>
      </w:r>
      <w:r>
        <w:rPr>
          <w:rFonts w:ascii="Arial" w:hAnsi="Arial" w:cs="Arial"/>
        </w:rPr>
        <w:t>VLAN3</w:t>
      </w:r>
      <w:r>
        <w:rPr>
          <w:rFonts w:hint="eastAsia" w:ascii="Arial" w:hAnsi="Arial" w:cs="Arial"/>
        </w:rPr>
        <w:t>并启用</w:t>
      </w:r>
      <w:r>
        <w:rPr>
          <w:rFonts w:ascii="Arial" w:hAnsi="Arial" w:cs="Arial"/>
        </w:rPr>
        <w:t>dot1q-tunnel</w:t>
      </w:r>
      <w:r>
        <w:rPr>
          <w:rFonts w:hint="eastAsia" w:ascii="Arial" w:hAnsi="Arial" w:cs="Arial"/>
        </w:rPr>
        <w:t>功能。</w:t>
      </w:r>
    </w:p>
    <w:p>
      <w:pPr>
        <w:rPr>
          <w:rFonts w:ascii="Arial" w:hAnsi="Arial" w:cs="Arial"/>
        </w:rPr>
      </w:pPr>
      <w:r>
        <w:rPr>
          <w:rFonts w:ascii="Arial" w:hAnsi="Arial" w:cs="Arial"/>
          <w:bCs/>
        </w:rPr>
        <w:t>Switch(</w:t>
      </w:r>
      <w:r>
        <w:rPr>
          <w:rFonts w:ascii="Arial" w:hAnsi="Arial" w:cs="Arial"/>
        </w:rPr>
        <w:t>config)#vlan 3</w:t>
      </w:r>
    </w:p>
    <w:p>
      <w:pPr>
        <w:rPr>
          <w:rFonts w:ascii="Arial" w:hAnsi="Arial" w:cs="Arial"/>
        </w:rPr>
      </w:pPr>
      <w:r>
        <w:rPr>
          <w:rFonts w:ascii="Arial" w:hAnsi="Arial" w:cs="Arial"/>
          <w:bCs/>
        </w:rPr>
        <w:t>Switch(</w:t>
      </w:r>
      <w:r>
        <w:rPr>
          <w:rFonts w:ascii="Arial" w:hAnsi="Arial" w:cs="Arial"/>
        </w:rPr>
        <w:t>Config-Vlan3)#switchport interface ethernet 1/0/1</w:t>
      </w:r>
    </w:p>
    <w:p>
      <w:pPr>
        <w:rPr>
          <w:rFonts w:ascii="Arial" w:hAnsi="Arial" w:cs="Arial"/>
        </w:rPr>
      </w:pPr>
      <w:r>
        <w:rPr>
          <w:rFonts w:ascii="Arial" w:hAnsi="Arial" w:cs="Arial"/>
        </w:rPr>
        <w:t>Switch(Config-Vlan3)#exit</w:t>
      </w:r>
    </w:p>
    <w:p>
      <w:pPr>
        <w:rPr>
          <w:rFonts w:ascii="Arial" w:hAnsi="Arial" w:cs="Arial"/>
        </w:rPr>
      </w:pPr>
      <w:r>
        <w:rPr>
          <w:rFonts w:ascii="Arial" w:hAnsi="Arial" w:cs="Arial"/>
          <w:bCs/>
        </w:rPr>
        <w:t>Switch(</w:t>
      </w:r>
      <w:r>
        <w:rPr>
          <w:rFonts w:ascii="Arial" w:hAnsi="Arial" w:cs="Arial"/>
        </w:rPr>
        <w:t>config)#interface ethernet 1/0/1</w:t>
      </w:r>
    </w:p>
    <w:p>
      <w:pPr>
        <w:rPr>
          <w:rFonts w:ascii="Arial" w:hAnsi="Arial" w:cs="Arial"/>
        </w:rPr>
      </w:pPr>
      <w:r>
        <w:rPr>
          <w:rFonts w:ascii="Arial" w:hAnsi="Arial" w:cs="Arial"/>
          <w:bCs/>
        </w:rPr>
        <w:t>Switch(</w:t>
      </w:r>
      <w:r>
        <w:rPr>
          <w:rFonts w:ascii="Arial" w:hAnsi="Arial" w:cs="Arial"/>
        </w:rPr>
        <w:t>Config-If-Ethernet1/0/1)# dot1q-tunnel enable</w:t>
      </w:r>
    </w:p>
    <w:p>
      <w:pPr>
        <w:rPr>
          <w:rFonts w:ascii="Arial" w:hAnsi="Arial" w:cs="Arial"/>
        </w:rPr>
      </w:pPr>
      <w:r>
        <w:rPr>
          <w:rFonts w:ascii="Arial" w:hAnsi="Arial" w:cs="Arial"/>
        </w:rPr>
        <w:t>Switch(Config-If-Ethernet1/0/1)# exit</w:t>
      </w:r>
    </w:p>
    <w:p>
      <w:pPr>
        <w:rPr>
          <w:rFonts w:ascii="Arial" w:hAnsi="Arial" w:cs="Arial"/>
        </w:rPr>
      </w:pPr>
      <w:r>
        <w:rPr>
          <w:rFonts w:ascii="Arial" w:hAnsi="Arial" w:cs="Arial"/>
          <w:bCs/>
        </w:rPr>
        <w:t>Switch(</w:t>
      </w:r>
      <w:r>
        <w:rPr>
          <w:rFonts w:ascii="Arial" w:hAnsi="Arial" w:cs="Arial"/>
        </w:rPr>
        <w:t>config)#</w:t>
      </w:r>
    </w:p>
    <w:p>
      <w:pPr>
        <w:pStyle w:val="5"/>
      </w:pPr>
      <w:bookmarkStart w:id="2173" w:name="_Toc395100920"/>
      <w:bookmarkStart w:id="2174" w:name="_Toc18056"/>
      <w:r>
        <w:t>dot1q-tunnel tpid</w:t>
      </w:r>
      <w:bookmarkEnd w:id="2173"/>
      <w:bookmarkEnd w:id="2174"/>
    </w:p>
    <w:p>
      <w:pPr>
        <w:rPr>
          <w:rFonts w:ascii="Arial" w:hAnsi="Arial" w:cs="Arial"/>
          <w:b/>
        </w:rPr>
      </w:pPr>
      <w:r>
        <w:rPr>
          <w:rFonts w:hint="eastAsia" w:ascii="Arial" w:hAnsi="Arial" w:cs="Arial"/>
          <w:b/>
        </w:rPr>
        <w:t>命令：</w:t>
      </w:r>
      <w:r>
        <w:rPr>
          <w:rFonts w:ascii="Arial" w:hAnsi="Arial" w:cs="Arial"/>
          <w:b/>
        </w:rPr>
        <w:t>dot1q-tunnel</w:t>
      </w:r>
      <w:r>
        <w:rPr>
          <w:rFonts w:ascii="Arial" w:hAnsi="Arial" w:cs="Arial"/>
          <w:b/>
          <w:bCs/>
        </w:rPr>
        <w:t xml:space="preserve"> tpid {0x8100 | 0x9100 | 0x9200 | </w:t>
      </w:r>
      <w:r>
        <w:rPr>
          <w:rFonts w:ascii="Arial" w:hAnsi="Arial" w:cs="Arial"/>
          <w:b/>
          <w:bCs/>
          <w:i/>
          <w:iCs/>
        </w:rPr>
        <w:t xml:space="preserve">&lt;1-65535&gt; </w:t>
      </w:r>
      <w:r>
        <w:rPr>
          <w:rFonts w:ascii="Arial" w:hAnsi="Arial" w:cs="Arial"/>
          <w:b/>
          <w:bCs/>
        </w:rPr>
        <w:t>}</w:t>
      </w:r>
    </w:p>
    <w:p>
      <w:pPr>
        <w:rPr>
          <w:rFonts w:ascii="Arial" w:hAnsi="Arial" w:cs="Arial"/>
        </w:rPr>
      </w:pPr>
      <w:r>
        <w:rPr>
          <w:rFonts w:hint="eastAsia" w:ascii="Arial" w:hAnsi="Arial" w:cs="Arial"/>
          <w:b/>
          <w:bCs/>
        </w:rPr>
        <w:t>功能：</w:t>
      </w:r>
      <w:r>
        <w:rPr>
          <w:rFonts w:ascii="Arial" w:hAnsi="Arial" w:cs="Arial"/>
          <w:b/>
          <w:bCs/>
        </w:rPr>
        <w:t xml:space="preserve"> </w:t>
      </w:r>
      <w:r>
        <w:rPr>
          <w:rFonts w:hint="eastAsia" w:ascii="Arial" w:hAnsi="Arial" w:cs="Arial"/>
        </w:rPr>
        <w:t>设置交换机</w:t>
      </w:r>
      <w:r>
        <w:rPr>
          <w:rFonts w:ascii="Arial" w:hAnsi="Arial" w:cs="Arial"/>
        </w:rPr>
        <w:t>trunk</w:t>
      </w:r>
      <w:r>
        <w:rPr>
          <w:rFonts w:hint="eastAsia" w:ascii="Arial" w:hAnsi="Arial" w:cs="Arial"/>
        </w:rPr>
        <w:t>端口的协议类型（</w:t>
      </w:r>
      <w:r>
        <w:rPr>
          <w:rFonts w:ascii="Arial" w:hAnsi="Arial" w:cs="Arial"/>
        </w:rPr>
        <w:t>TPID</w:t>
      </w:r>
      <w:r>
        <w:rPr>
          <w:rFonts w:hint="eastAsia" w:ascii="Arial" w:hAnsi="Arial" w:cs="Arial"/>
        </w:rPr>
        <w:t>）。</w:t>
      </w:r>
    </w:p>
    <w:p>
      <w:pPr>
        <w:rPr>
          <w:rFonts w:ascii="Arial" w:hAnsi="Arial" w:cs="Arial"/>
          <w:b/>
          <w:bCs/>
        </w:rPr>
      </w:pPr>
      <w:r>
        <w:rPr>
          <w:rFonts w:hint="eastAsia" w:ascii="Arial" w:hAnsi="Arial" w:cs="Arial"/>
          <w:b/>
          <w:bCs/>
        </w:rPr>
        <w:t>参数：</w:t>
      </w:r>
      <w:r>
        <w:rPr>
          <w:rFonts w:ascii="Arial" w:hAnsi="Arial" w:cs="Arial"/>
          <w:b/>
          <w:bCs/>
        </w:rPr>
        <w:t xml:space="preserve"> </w:t>
      </w:r>
      <w:r>
        <w:rPr>
          <w:rFonts w:hint="eastAsia" w:ascii="Arial" w:hAnsi="Arial" w:cs="Arial"/>
        </w:rPr>
        <w:t>无。</w:t>
      </w:r>
    </w:p>
    <w:p>
      <w:pPr>
        <w:rPr>
          <w:rFonts w:ascii="Arial" w:hAnsi="Arial" w:cs="Arial"/>
        </w:rPr>
      </w:pPr>
      <w:r>
        <w:rPr>
          <w:rFonts w:hint="eastAsia" w:ascii="Arial" w:hAnsi="Arial" w:cs="Arial"/>
          <w:b/>
          <w:bCs/>
        </w:rPr>
        <w:t>命令模式：</w:t>
      </w:r>
      <w:r>
        <w:rPr>
          <w:rFonts w:ascii="Arial" w:hAnsi="Arial" w:cs="Arial"/>
          <w:b/>
          <w:bCs/>
        </w:rPr>
        <w:t xml:space="preserve"> </w:t>
      </w:r>
      <w:r>
        <w:rPr>
          <w:rFonts w:hint="eastAsia" w:ascii="Arial" w:hAnsi="Arial" w:cs="Arial"/>
        </w:rPr>
        <w:t>端口配置模式。</w:t>
      </w:r>
    </w:p>
    <w:p>
      <w:pPr>
        <w:rPr>
          <w:rFonts w:ascii="Arial" w:hAnsi="Arial" w:cs="Arial"/>
        </w:rPr>
      </w:pPr>
      <w:r>
        <w:rPr>
          <w:rFonts w:hint="eastAsia" w:ascii="Arial" w:hAnsi="Arial" w:cs="Arial"/>
          <w:b/>
          <w:bCs/>
        </w:rPr>
        <w:t>缺省情况：</w:t>
      </w:r>
      <w:r>
        <w:rPr>
          <w:rFonts w:ascii="Arial" w:hAnsi="Arial" w:cs="Arial"/>
          <w:b/>
          <w:bCs/>
        </w:rPr>
        <w:t xml:space="preserve"> </w:t>
      </w:r>
      <w:r>
        <w:rPr>
          <w:rFonts w:hint="eastAsia" w:ascii="Arial" w:hAnsi="Arial" w:cs="Arial"/>
        </w:rPr>
        <w:t>端口缺省</w:t>
      </w:r>
      <w:r>
        <w:rPr>
          <w:rFonts w:ascii="Arial" w:hAnsi="Arial" w:cs="Arial"/>
        </w:rPr>
        <w:t>TPID</w:t>
      </w:r>
      <w:r>
        <w:rPr>
          <w:rFonts w:hint="eastAsia" w:ascii="Arial" w:hAnsi="Arial" w:cs="Arial"/>
        </w:rPr>
        <w:t>为</w:t>
      </w:r>
      <w:r>
        <w:rPr>
          <w:rFonts w:ascii="Arial" w:hAnsi="Arial" w:cs="Arial"/>
        </w:rPr>
        <w:t>0x8100</w:t>
      </w:r>
      <w:r>
        <w:rPr>
          <w:rFonts w:hint="eastAsia" w:ascii="Arial" w:hAnsi="Arial" w:cs="Arial"/>
        </w:rPr>
        <w:t>。</w:t>
      </w:r>
    </w:p>
    <w:p>
      <w:pPr>
        <w:rPr>
          <w:rFonts w:ascii="Arial" w:hAnsi="Arial" w:cs="Arial"/>
        </w:rPr>
      </w:pPr>
      <w:r>
        <w:rPr>
          <w:rFonts w:hint="eastAsia" w:ascii="Arial" w:hAnsi="Arial" w:cs="Arial"/>
          <w:b/>
          <w:bCs/>
        </w:rPr>
        <w:t>使用指南：</w:t>
      </w:r>
      <w:r>
        <w:rPr>
          <w:rFonts w:ascii="Arial" w:hAnsi="Arial" w:cs="Arial"/>
          <w:b/>
          <w:bCs/>
        </w:rPr>
        <w:t xml:space="preserve"> </w:t>
      </w:r>
      <w:r>
        <w:rPr>
          <w:rFonts w:hint="eastAsia" w:ascii="Arial" w:hAnsi="Arial" w:cs="Arial"/>
        </w:rPr>
        <w:t>该功能是为了方便与其它厂商的设备进行互连。与交换机</w:t>
      </w:r>
      <w:r>
        <w:rPr>
          <w:rFonts w:ascii="Arial" w:hAnsi="Arial" w:cs="Arial"/>
        </w:rPr>
        <w:t>trunk</w:t>
      </w:r>
      <w:r>
        <w:rPr>
          <w:rFonts w:hint="eastAsia" w:ascii="Arial" w:hAnsi="Arial" w:cs="Arial"/>
        </w:rPr>
        <w:t>端口连接的设备如果发送</w:t>
      </w:r>
      <w:r>
        <w:rPr>
          <w:rFonts w:ascii="Arial" w:hAnsi="Arial" w:cs="Arial"/>
        </w:rPr>
        <w:t>TPID</w:t>
      </w:r>
      <w:r>
        <w:rPr>
          <w:rFonts w:hint="eastAsia" w:ascii="Arial" w:hAnsi="Arial" w:cs="Arial"/>
        </w:rPr>
        <w:t>为</w:t>
      </w:r>
      <w:r>
        <w:rPr>
          <w:rFonts w:ascii="Arial" w:hAnsi="Arial" w:cs="Arial"/>
        </w:rPr>
        <w:t>0x9100</w:t>
      </w:r>
      <w:r>
        <w:rPr>
          <w:rFonts w:hint="eastAsia" w:ascii="Arial" w:hAnsi="Arial" w:cs="Arial"/>
        </w:rPr>
        <w:t>的数据包，则将该端口的</w:t>
      </w:r>
      <w:r>
        <w:rPr>
          <w:rFonts w:ascii="Arial" w:hAnsi="Arial" w:cs="Arial"/>
        </w:rPr>
        <w:t>TPID</w:t>
      </w:r>
      <w:r>
        <w:rPr>
          <w:rFonts w:hint="eastAsia" w:ascii="Arial" w:hAnsi="Arial" w:cs="Arial"/>
        </w:rPr>
        <w:t>设置为</w:t>
      </w:r>
      <w:r>
        <w:rPr>
          <w:rFonts w:ascii="Arial" w:hAnsi="Arial" w:cs="Arial"/>
        </w:rPr>
        <w:t>0x9100</w:t>
      </w:r>
      <w:r>
        <w:rPr>
          <w:rFonts w:hint="eastAsia" w:ascii="Arial" w:hAnsi="Arial" w:cs="Arial"/>
        </w:rPr>
        <w:t>，这样交换机就可以正常接收并处理收到的数据包。该命令和</w:t>
      </w:r>
      <w:r>
        <w:rPr>
          <w:rFonts w:ascii="Arial" w:hAnsi="Arial" w:cs="Arial"/>
        </w:rPr>
        <w:t>dot1q-tunnel enable</w:t>
      </w:r>
      <w:r>
        <w:rPr>
          <w:rFonts w:hint="eastAsia" w:ascii="Arial" w:hAnsi="Arial" w:cs="Arial"/>
        </w:rPr>
        <w:t>互斥。</w:t>
      </w:r>
    </w:p>
    <w:p>
      <w:pPr>
        <w:pStyle w:val="22"/>
        <w:rPr>
          <w:rFonts w:cs="Arial"/>
          <w:b/>
          <w:bCs/>
        </w:rPr>
      </w:pPr>
      <w:r>
        <w:rPr>
          <w:rFonts w:hint="eastAsia" w:cs="Arial"/>
          <w:b/>
          <w:bCs/>
        </w:rPr>
        <w:t>举例：</w:t>
      </w:r>
      <w:r>
        <w:rPr>
          <w:rFonts w:cs="Arial"/>
          <w:b/>
          <w:bCs/>
        </w:rPr>
        <w:t xml:space="preserve"> </w:t>
      </w:r>
      <w:r>
        <w:rPr>
          <w:rFonts w:hint="eastAsia" w:cs="Arial"/>
        </w:rPr>
        <w:t>将交换机的端口</w:t>
      </w:r>
      <w:r>
        <w:rPr>
          <w:rFonts w:cs="Arial"/>
        </w:rPr>
        <w:t>10</w:t>
      </w:r>
      <w:r>
        <w:rPr>
          <w:rFonts w:hint="eastAsia" w:cs="Arial"/>
        </w:rPr>
        <w:t>设置为</w:t>
      </w:r>
      <w:r>
        <w:rPr>
          <w:rFonts w:cs="Arial"/>
        </w:rPr>
        <w:t>trunk</w:t>
      </w:r>
      <w:r>
        <w:rPr>
          <w:rFonts w:hint="eastAsia" w:cs="Arial"/>
        </w:rPr>
        <w:t>端口，并设置其</w:t>
      </w:r>
      <w:r>
        <w:rPr>
          <w:rFonts w:cs="Arial"/>
        </w:rPr>
        <w:t>TPID</w:t>
      </w:r>
      <w:r>
        <w:rPr>
          <w:rFonts w:hint="eastAsia" w:cs="Arial"/>
        </w:rPr>
        <w:t>为</w:t>
      </w:r>
      <w:r>
        <w:rPr>
          <w:rFonts w:cs="Arial"/>
        </w:rPr>
        <w:t>0x9100</w:t>
      </w:r>
      <w:r>
        <w:rPr>
          <w:rFonts w:hint="eastAsia" w:cs="Arial"/>
        </w:rPr>
        <w:t>。</w:t>
      </w:r>
    </w:p>
    <w:p>
      <w:pPr>
        <w:rPr>
          <w:rFonts w:ascii="Arial" w:hAnsi="Arial" w:cs="Arial"/>
        </w:rPr>
      </w:pPr>
      <w:r>
        <w:rPr>
          <w:rFonts w:ascii="Arial" w:hAnsi="Arial" w:cs="Arial"/>
        </w:rPr>
        <w:t>Switch(config)#interface ethernet 1/0/10</w:t>
      </w:r>
    </w:p>
    <w:p>
      <w:pPr>
        <w:rPr>
          <w:rFonts w:ascii="Arial" w:hAnsi="Arial" w:cs="Arial"/>
        </w:rPr>
      </w:pPr>
      <w:r>
        <w:rPr>
          <w:rFonts w:ascii="Arial" w:hAnsi="Arial" w:cs="Arial"/>
        </w:rPr>
        <w:t>Switch(Config-If-Ethernet1/0/10)#switchport mode trunk</w:t>
      </w:r>
    </w:p>
    <w:p>
      <w:pPr>
        <w:rPr>
          <w:rFonts w:ascii="Arial" w:hAnsi="Arial" w:cs="Arial"/>
        </w:rPr>
      </w:pPr>
      <w:r>
        <w:rPr>
          <w:rFonts w:ascii="Arial" w:hAnsi="Arial" w:cs="Arial"/>
        </w:rPr>
        <w:t>Switch(Config-If-Ethernet1/0/10)#dot1q-tunnel tpid 0x9100</w:t>
      </w:r>
    </w:p>
    <w:p>
      <w:pPr>
        <w:rPr>
          <w:rFonts w:ascii="Arial" w:hAnsi="Arial" w:cs="Arial"/>
        </w:rPr>
      </w:pPr>
      <w:r>
        <w:rPr>
          <w:rFonts w:ascii="Arial" w:hAnsi="Arial" w:cs="Arial"/>
        </w:rPr>
        <w:t>Switch(Config-If-Ethernet1/0/10)#exit</w:t>
      </w:r>
    </w:p>
    <w:p>
      <w:r>
        <w:rPr>
          <w:rFonts w:ascii="Arial" w:hAnsi="Arial" w:cs="Arial"/>
        </w:rPr>
        <w:t>Switch(config)#</w:t>
      </w:r>
    </w:p>
    <w:p>
      <w:pPr>
        <w:pStyle w:val="5"/>
      </w:pPr>
      <w:bookmarkStart w:id="2175" w:name="_Toc261352091"/>
      <w:bookmarkStart w:id="2176" w:name="_Toc235365284"/>
      <w:bookmarkStart w:id="2177" w:name="_Toc273454595"/>
      <w:bookmarkStart w:id="2178" w:name="_Toc395100930"/>
      <w:bookmarkStart w:id="2179" w:name="_Toc273458559"/>
      <w:bookmarkStart w:id="2180" w:name="_Toc273456666"/>
      <w:bookmarkStart w:id="2181" w:name="_Toc273451646"/>
      <w:bookmarkStart w:id="2182" w:name="_Toc273452634"/>
      <w:bookmarkStart w:id="2183" w:name="_Toc30169"/>
      <w:r>
        <w:t>show dot1q-tunnel</w:t>
      </w:r>
      <w:bookmarkEnd w:id="2175"/>
      <w:bookmarkEnd w:id="2176"/>
      <w:bookmarkEnd w:id="2177"/>
      <w:bookmarkEnd w:id="2178"/>
      <w:bookmarkEnd w:id="2179"/>
      <w:bookmarkEnd w:id="2180"/>
      <w:bookmarkEnd w:id="2181"/>
      <w:bookmarkEnd w:id="2182"/>
      <w:bookmarkEnd w:id="2183"/>
    </w:p>
    <w:p/>
    <w:p>
      <w:r>
        <w:rPr>
          <w:rFonts w:hint="eastAsia" w:ascii="Arial" w:hAnsi="Arial" w:cs="Arial"/>
          <w:b/>
        </w:rPr>
        <w:t>命令：</w:t>
      </w:r>
      <w:r>
        <w:rPr>
          <w:rFonts w:ascii="Arial" w:hAnsi="Arial" w:cs="Arial"/>
          <w:b/>
        </w:rPr>
        <w:t>show</w:t>
      </w:r>
      <w:r>
        <w:rPr>
          <w:rFonts w:ascii="Arial" w:hAnsi="Arial" w:cs="Arial"/>
          <w:b/>
          <w:bCs/>
        </w:rPr>
        <w:t xml:space="preserve"> dot1q-tunnel</w:t>
      </w:r>
    </w:p>
    <w:p>
      <w:pPr>
        <w:rPr>
          <w:rFonts w:ascii="Arial" w:hAnsi="Arial" w:cs="Arial"/>
          <w:b/>
          <w:bCs/>
        </w:rPr>
      </w:pPr>
      <w:r>
        <w:rPr>
          <w:rFonts w:hint="eastAsia" w:ascii="Arial" w:hAnsi="Arial" w:cs="Arial"/>
          <w:b/>
          <w:bCs/>
        </w:rPr>
        <w:t>功能：</w:t>
      </w:r>
      <w:r>
        <w:rPr>
          <w:rFonts w:ascii="Arial" w:hAnsi="Arial" w:cs="Arial"/>
          <w:b/>
          <w:bCs/>
        </w:rPr>
        <w:t xml:space="preserve"> </w:t>
      </w:r>
      <w:r>
        <w:rPr>
          <w:rFonts w:hint="eastAsia" w:ascii="Arial" w:hAnsi="Arial" w:cs="Arial"/>
        </w:rPr>
        <w:t>显示所有处于</w:t>
      </w:r>
      <w:r>
        <w:rPr>
          <w:rFonts w:ascii="Arial" w:hAnsi="Arial" w:cs="Arial"/>
        </w:rPr>
        <w:t>dot1q-tunnel</w:t>
      </w:r>
      <w:r>
        <w:rPr>
          <w:rFonts w:hint="eastAsia" w:ascii="Arial" w:hAnsi="Arial" w:cs="Arial"/>
        </w:rPr>
        <w:t>状态的端口信息。</w:t>
      </w:r>
    </w:p>
    <w:p>
      <w:pPr>
        <w:rPr>
          <w:rFonts w:ascii="Arial" w:hAnsi="Arial" w:cs="Arial"/>
        </w:rPr>
      </w:pPr>
      <w:r>
        <w:rPr>
          <w:rFonts w:hint="eastAsia" w:ascii="Arial" w:hAnsi="Arial" w:cs="Arial"/>
          <w:b/>
          <w:bCs/>
        </w:rPr>
        <w:t>参数：</w:t>
      </w:r>
      <w:r>
        <w:rPr>
          <w:rFonts w:ascii="Arial" w:hAnsi="Arial" w:cs="Arial"/>
          <w:b/>
          <w:bCs/>
        </w:rPr>
        <w:t xml:space="preserve"> </w:t>
      </w:r>
      <w:r>
        <w:rPr>
          <w:rFonts w:hint="eastAsia" w:ascii="Arial" w:hAnsi="Arial" w:cs="Arial"/>
        </w:rPr>
        <w:t>无。</w:t>
      </w:r>
    </w:p>
    <w:p>
      <w:pPr>
        <w:rPr>
          <w:rFonts w:ascii="Arial" w:hAnsi="Arial" w:cs="Arial"/>
        </w:rPr>
      </w:pPr>
      <w:r>
        <w:rPr>
          <w:rFonts w:hint="eastAsia" w:ascii="Arial" w:hAnsi="Arial" w:cs="Arial"/>
          <w:b/>
          <w:bCs/>
        </w:rPr>
        <w:t>命令模式：</w:t>
      </w:r>
      <w:r>
        <w:rPr>
          <w:rFonts w:ascii="Arial" w:hAnsi="Arial" w:cs="Arial"/>
          <w:b/>
          <w:bCs/>
        </w:rPr>
        <w:t xml:space="preserve"> </w:t>
      </w:r>
      <w:r>
        <w:rPr>
          <w:rFonts w:hint="eastAsia" w:ascii="Arial" w:hAnsi="Arial" w:cs="Arial"/>
        </w:rPr>
        <w:t>特权和配置模式。</w:t>
      </w:r>
    </w:p>
    <w:p>
      <w:pPr>
        <w:rPr>
          <w:rFonts w:ascii="Arial" w:hAnsi="Arial" w:cs="Arial"/>
        </w:rPr>
      </w:pPr>
      <w:r>
        <w:rPr>
          <w:rFonts w:hint="eastAsia" w:ascii="Arial" w:hAnsi="Arial" w:cs="Arial"/>
          <w:b/>
          <w:bCs/>
        </w:rPr>
        <w:t>使用指南：</w:t>
      </w:r>
      <w:r>
        <w:rPr>
          <w:rFonts w:ascii="Arial" w:hAnsi="Arial" w:cs="Arial"/>
          <w:b/>
          <w:bCs/>
        </w:rPr>
        <w:t xml:space="preserve"> </w:t>
      </w:r>
      <w:r>
        <w:rPr>
          <w:rFonts w:hint="eastAsia" w:ascii="Arial" w:hAnsi="Arial" w:cs="Arial"/>
        </w:rPr>
        <w:t>可使用该命令显示处于</w:t>
      </w:r>
      <w:r>
        <w:rPr>
          <w:rFonts w:ascii="Arial" w:hAnsi="Arial" w:cs="Arial"/>
        </w:rPr>
        <w:t>dot1q-tunnel</w:t>
      </w:r>
      <w:r>
        <w:rPr>
          <w:rFonts w:hint="eastAsia" w:ascii="Arial" w:hAnsi="Arial" w:cs="Arial"/>
        </w:rPr>
        <w:t>状态的端口信息。</w:t>
      </w:r>
    </w:p>
    <w:p>
      <w:pPr>
        <w:rPr>
          <w:rFonts w:ascii="Arial" w:hAnsi="Arial" w:cs="Arial"/>
        </w:rPr>
      </w:pPr>
      <w:r>
        <w:rPr>
          <w:rFonts w:hint="eastAsia" w:ascii="Arial" w:hAnsi="Arial" w:cs="Arial"/>
          <w:b/>
          <w:bCs/>
        </w:rPr>
        <w:t>举例：</w:t>
      </w:r>
      <w:r>
        <w:rPr>
          <w:rFonts w:ascii="Arial" w:hAnsi="Arial" w:cs="Arial"/>
          <w:b/>
          <w:bCs/>
        </w:rPr>
        <w:t xml:space="preserve"> </w:t>
      </w:r>
      <w:r>
        <w:rPr>
          <w:rFonts w:hint="eastAsia" w:ascii="Arial" w:hAnsi="Arial" w:cs="Arial"/>
        </w:rPr>
        <w:t>显示当前</w:t>
      </w:r>
      <w:r>
        <w:rPr>
          <w:rFonts w:ascii="Arial" w:hAnsi="Arial" w:cs="Arial"/>
        </w:rPr>
        <w:t>dot1q-tunnel</w:t>
      </w:r>
      <w:r>
        <w:rPr>
          <w:rFonts w:hint="eastAsia" w:ascii="Arial" w:hAnsi="Arial" w:cs="Arial"/>
        </w:rPr>
        <w:t>的状态信息。</w:t>
      </w:r>
    </w:p>
    <w:p>
      <w:pPr>
        <w:rPr>
          <w:rFonts w:ascii="Arial" w:hAnsi="Arial" w:cs="Arial"/>
        </w:rPr>
      </w:pPr>
      <w:r>
        <w:rPr>
          <w:rFonts w:ascii="Arial" w:hAnsi="Arial" w:cs="Arial"/>
        </w:rPr>
        <w:t>Switch#show dot1q-tunnel</w:t>
      </w:r>
    </w:p>
    <w:p>
      <w:pPr>
        <w:rPr>
          <w:rFonts w:ascii="Arial" w:hAnsi="Arial" w:cs="Arial"/>
        </w:rPr>
      </w:pPr>
      <w:r>
        <w:rPr>
          <w:rFonts w:ascii="Arial" w:hAnsi="Arial" w:cs="Arial"/>
        </w:rPr>
        <w:t>Interface Ethernet1/0/1:</w:t>
      </w:r>
    </w:p>
    <w:p>
      <w:pPr>
        <w:rPr>
          <w:rFonts w:ascii="Arial" w:hAnsi="Arial" w:cs="Arial"/>
        </w:rPr>
      </w:pPr>
      <w:r>
        <w:rPr>
          <w:rFonts w:ascii="Arial" w:hAnsi="Arial" w:cs="Arial"/>
        </w:rPr>
        <w:t>dot1q-tunnel is enable</w:t>
      </w:r>
    </w:p>
    <w:p>
      <w:pPr>
        <w:rPr>
          <w:rFonts w:ascii="Arial" w:hAnsi="Arial" w:cs="Arial"/>
        </w:rPr>
      </w:pPr>
      <w:r>
        <w:rPr>
          <w:rFonts w:ascii="Arial" w:hAnsi="Arial" w:cs="Arial"/>
        </w:rPr>
        <w:t>Interface Ethernet1/0/3:</w:t>
      </w:r>
    </w:p>
    <w:p>
      <w:pPr>
        <w:rPr>
          <w:rFonts w:ascii="Arial" w:hAnsi="Arial" w:cs="Arial"/>
        </w:rPr>
      </w:pPr>
      <w:r>
        <w:rPr>
          <w:rFonts w:ascii="Arial" w:hAnsi="Arial" w:cs="Arial"/>
        </w:rPr>
        <w:t>dot1q-tunnel is enable</w:t>
      </w:r>
    </w:p>
    <w:p/>
    <w:p>
      <w:pPr>
        <w:pStyle w:val="4"/>
      </w:pPr>
      <w:bookmarkStart w:id="2184" w:name="_Toc21812"/>
      <w:r>
        <w:t>VLAN-translation</w:t>
      </w:r>
      <w:bookmarkEnd w:id="2184"/>
    </w:p>
    <w:p>
      <w:pPr>
        <w:pStyle w:val="5"/>
      </w:pPr>
      <w:bookmarkStart w:id="2185" w:name="_Toc273452650"/>
      <w:bookmarkStart w:id="2186" w:name="_Toc273456682"/>
      <w:bookmarkStart w:id="2187" w:name="_Toc273458575"/>
      <w:bookmarkStart w:id="2188" w:name="_Toc395100954"/>
      <w:bookmarkStart w:id="2189" w:name="_Toc273451662"/>
      <w:bookmarkStart w:id="2190" w:name="_Toc273454611"/>
      <w:bookmarkStart w:id="2191" w:name="_Toc18732"/>
      <w:r>
        <w:t>vlan-translation</w:t>
      </w:r>
      <w:bookmarkEnd w:id="2185"/>
      <w:bookmarkEnd w:id="2186"/>
      <w:bookmarkEnd w:id="2187"/>
      <w:bookmarkEnd w:id="2188"/>
      <w:bookmarkEnd w:id="2189"/>
      <w:bookmarkEnd w:id="2190"/>
      <w:bookmarkEnd w:id="2191"/>
    </w:p>
    <w:p>
      <w:pPr>
        <w:rPr>
          <w:rFonts w:ascii="Arial" w:hAnsi="Arial" w:cs="Arial"/>
          <w:b/>
        </w:rPr>
      </w:pPr>
      <w:bookmarkStart w:id="2192" w:name="_Toc395100955"/>
      <w:bookmarkStart w:id="2193" w:name="_Toc273452651"/>
      <w:bookmarkStart w:id="2194" w:name="_Toc273454612"/>
      <w:bookmarkStart w:id="2195" w:name="_Toc273456683"/>
      <w:bookmarkStart w:id="2196" w:name="_Toc261352106"/>
      <w:bookmarkStart w:id="2197" w:name="_Toc273451663"/>
      <w:bookmarkStart w:id="2198" w:name="_Toc273458576"/>
      <w:r>
        <w:rPr>
          <w:rFonts w:cs="Arial"/>
          <w:b/>
        </w:rPr>
        <w:t>命令：</w:t>
      </w:r>
      <w:r>
        <w:rPr>
          <w:rFonts w:ascii="Arial" w:hAnsi="Arial" w:cs="Arial"/>
          <w:b/>
        </w:rPr>
        <w:t>vlan-translation &lt;old-vlan-id&gt; to &lt;new-vlan-id&gt; {in | out}</w:t>
      </w:r>
    </w:p>
    <w:p>
      <w:pPr>
        <w:ind w:left="420" w:firstLine="211" w:firstLineChars="100"/>
        <w:rPr>
          <w:rFonts w:ascii="Arial" w:hAnsi="Arial" w:cs="Arial"/>
          <w:b/>
        </w:rPr>
      </w:pPr>
      <w:r>
        <w:rPr>
          <w:rFonts w:ascii="Arial" w:hAnsi="Arial" w:cs="Arial"/>
          <w:b/>
        </w:rPr>
        <w:t>no vlan-translation &lt;old-vlan-id&gt; {in | out}</w:t>
      </w:r>
    </w:p>
    <w:p>
      <w:pPr>
        <w:rPr>
          <w:rFonts w:cs="Arial"/>
          <w:b/>
          <w:bCs/>
        </w:rPr>
      </w:pPr>
      <w:r>
        <w:rPr>
          <w:rFonts w:cs="Arial"/>
          <w:b/>
          <w:bCs/>
        </w:rPr>
        <w:t xml:space="preserve">功能： </w:t>
      </w:r>
      <w:r>
        <w:rPr>
          <w:rFonts w:cs="Arial"/>
          <w:bCs/>
        </w:rPr>
        <w:t xml:space="preserve">添加VLAN </w:t>
      </w:r>
      <w:r>
        <w:rPr>
          <w:rFonts w:cs="Arial"/>
          <w:bCs/>
          <w:iCs/>
        </w:rPr>
        <w:t>translation转换规则，使原VLAN ID与现VLAN</w:t>
      </w:r>
      <w:r>
        <w:rPr>
          <w:rFonts w:cs="Arial"/>
        </w:rPr>
        <w:t xml:space="preserve"> </w:t>
      </w:r>
      <w:r>
        <w:rPr>
          <w:rFonts w:cs="Arial"/>
          <w:bCs/>
        </w:rPr>
        <w:t>ID产生一条映射；本命令的no命令为删除对应映射。</w:t>
      </w:r>
    </w:p>
    <w:p>
      <w:pPr>
        <w:rPr>
          <w:rFonts w:cs="Arial"/>
          <w:b/>
          <w:bCs/>
        </w:rPr>
      </w:pPr>
      <w:r>
        <w:rPr>
          <w:rFonts w:cs="Arial"/>
          <w:b/>
          <w:bCs/>
        </w:rPr>
        <w:t xml:space="preserve">参数： </w:t>
      </w:r>
      <w:r>
        <w:rPr>
          <w:rFonts w:cs="Arial"/>
          <w:bCs/>
        </w:rPr>
        <w:t xml:space="preserve">old-vlan-id为原VLAN ID；new-vlan-id为翻译后的VLAN </w:t>
      </w:r>
      <w:r>
        <w:rPr>
          <w:rFonts w:cs="Arial"/>
        </w:rPr>
        <w:t>ID；in为入口翻译；out为出口翻译。</w:t>
      </w:r>
    </w:p>
    <w:p>
      <w:pPr>
        <w:rPr>
          <w:rFonts w:cs="Arial"/>
        </w:rPr>
      </w:pPr>
      <w:r>
        <w:rPr>
          <w:rFonts w:cs="Arial"/>
          <w:b/>
          <w:bCs/>
        </w:rPr>
        <w:t xml:space="preserve">命令模式： </w:t>
      </w:r>
      <w:r>
        <w:rPr>
          <w:rFonts w:cs="Arial"/>
        </w:rPr>
        <w:t>端口配置模式。</w:t>
      </w:r>
    </w:p>
    <w:p>
      <w:pPr>
        <w:rPr>
          <w:rFonts w:cs="Arial"/>
        </w:rPr>
      </w:pPr>
      <w:r>
        <w:rPr>
          <w:rFonts w:cs="Arial"/>
          <w:b/>
        </w:rPr>
        <w:t>缺省情况：</w:t>
      </w:r>
      <w:r>
        <w:rPr>
          <w:rFonts w:cs="Arial"/>
        </w:rPr>
        <w:t xml:space="preserve"> 缺省没有VLAN translation翻译关系。</w:t>
      </w:r>
    </w:p>
    <w:p>
      <w:pPr>
        <w:rPr>
          <w:rFonts w:cs="Arial"/>
          <w:b/>
          <w:bCs/>
        </w:rPr>
      </w:pPr>
      <w:r>
        <w:rPr>
          <w:rFonts w:cs="Arial"/>
          <w:b/>
          <w:bCs/>
        </w:rPr>
        <w:t xml:space="preserve">使用指南： </w:t>
      </w:r>
      <w:r>
        <w:rPr>
          <w:rFonts w:cs="Arial"/>
        </w:rPr>
        <w:t>本命令为设置VLAN translation的进出翻译关系。数据包将根据设置的翻译关系进行匹配，如果匹配成功，则将VLAN ID改变为设置条目中的VLAN</w:t>
      </w:r>
      <w:r>
        <w:rPr>
          <w:rFonts w:cs="Arial"/>
          <w:b/>
          <w:bCs/>
        </w:rPr>
        <w:t xml:space="preserve"> </w:t>
      </w:r>
      <w:r>
        <w:rPr>
          <w:rFonts w:cs="Arial"/>
        </w:rPr>
        <w:t>ID，如果匹配不成功，则由vlan-translation miss drop命令决定下一步的转发。在出口翻译，vlan-translation</w:t>
      </w:r>
      <w:r>
        <w:rPr>
          <w:rFonts w:cs="Arial"/>
          <w:b/>
          <w:bCs/>
        </w:rPr>
        <w:t xml:space="preserve"> </w:t>
      </w:r>
      <w:r>
        <w:rPr>
          <w:rFonts w:cs="Arial"/>
        </w:rPr>
        <w:t>miss drop没有设置drop的情况，如果报文匹配不成功，会untag出去。</w:t>
      </w:r>
    </w:p>
    <w:p>
      <w:pPr>
        <w:rPr>
          <w:rFonts w:cs="Arial"/>
        </w:rPr>
      </w:pPr>
      <w:r>
        <w:rPr>
          <w:rFonts w:cs="Arial"/>
          <w:b/>
          <w:bCs/>
        </w:rPr>
        <w:t xml:space="preserve">举例： </w:t>
      </w:r>
      <w:r>
        <w:rPr>
          <w:rFonts w:cs="Arial"/>
        </w:rPr>
        <w:t>在端口1将进入的VLAN100的数据经入口翻译后划入VLAN2，并将流出的VLAN2的数据经出口翻译后划入VLAN100。</w:t>
      </w:r>
    </w:p>
    <w:p>
      <w:pPr>
        <w:rPr>
          <w:rFonts w:cs="Arial"/>
        </w:rPr>
      </w:pPr>
      <w:r>
        <w:rPr>
          <w:rFonts w:cs="Arial"/>
          <w:bCs/>
        </w:rPr>
        <w:t>Switch#</w:t>
      </w:r>
      <w:r>
        <w:rPr>
          <w:rFonts w:cs="Arial"/>
        </w:rPr>
        <w:t xml:space="preserve">config </w:t>
      </w:r>
    </w:p>
    <w:p>
      <w:pPr>
        <w:rPr>
          <w:rFonts w:cs="Arial"/>
        </w:rPr>
      </w:pPr>
      <w:r>
        <w:rPr>
          <w:rFonts w:cs="Arial"/>
        </w:rPr>
        <w:t>Switch(config)#interface ethernet 1/0/1</w:t>
      </w:r>
    </w:p>
    <w:p>
      <w:pPr>
        <w:rPr>
          <w:rFonts w:cs="Arial"/>
        </w:rPr>
      </w:pPr>
      <w:r>
        <w:rPr>
          <w:rFonts w:cs="Arial"/>
          <w:bCs/>
        </w:rPr>
        <w:t>Switch(</w:t>
      </w:r>
      <w:r>
        <w:rPr>
          <w:rFonts w:cs="Arial"/>
        </w:rPr>
        <w:t>Config-If-Ethernet1/0/1)#vlan-translation enable</w:t>
      </w:r>
    </w:p>
    <w:p>
      <w:pPr>
        <w:rPr>
          <w:rFonts w:cs="Arial"/>
        </w:rPr>
      </w:pPr>
      <w:r>
        <w:rPr>
          <w:rFonts w:cs="Arial"/>
        </w:rPr>
        <w:t xml:space="preserve">Switch(Config-If-Ethernet1/0/1)#vlan-translation 100 to 2 in </w:t>
      </w:r>
    </w:p>
    <w:p>
      <w:pPr>
        <w:rPr>
          <w:rFonts w:cs="Arial"/>
        </w:rPr>
      </w:pPr>
      <w:r>
        <w:rPr>
          <w:rFonts w:cs="Arial"/>
        </w:rPr>
        <w:t xml:space="preserve">Switch(Config-If-Ethernet1/0/1)#vlan-translation 2 to 100 out </w:t>
      </w:r>
    </w:p>
    <w:p>
      <w:pPr>
        <w:rPr>
          <w:rFonts w:cs="Arial"/>
        </w:rPr>
      </w:pPr>
      <w:r>
        <w:rPr>
          <w:rFonts w:cs="Arial"/>
        </w:rPr>
        <w:t>Switch</w:t>
      </w:r>
      <w:r>
        <w:rPr>
          <w:rFonts w:cs="Arial"/>
          <w:b/>
          <w:bCs/>
        </w:rPr>
        <w:t>(</w:t>
      </w:r>
      <w:r>
        <w:rPr>
          <w:rFonts w:cs="Arial"/>
        </w:rPr>
        <w:t>Config-If-Ethernet1/0/1)#exit</w:t>
      </w:r>
    </w:p>
    <w:p>
      <w:pPr>
        <w:rPr>
          <w:rFonts w:cs="Arial"/>
        </w:rPr>
      </w:pPr>
      <w:r>
        <w:rPr>
          <w:rFonts w:cs="Arial"/>
        </w:rPr>
        <w:t>Switch(config)#</w:t>
      </w:r>
    </w:p>
    <w:p>
      <w:pPr>
        <w:pStyle w:val="5"/>
      </w:pPr>
      <w:bookmarkStart w:id="2199" w:name="_Toc26976"/>
      <w:r>
        <w:t>vlan-translation n-to-1</w:t>
      </w:r>
      <w:bookmarkEnd w:id="2199"/>
      <w:r>
        <w:t xml:space="preserve">       </w:t>
      </w:r>
    </w:p>
    <w:p>
      <w:pPr>
        <w:rPr>
          <w:rFonts w:ascii="Arial" w:hAnsi="Arial" w:cs="Arial"/>
          <w:b/>
        </w:rPr>
      </w:pPr>
      <w:r>
        <w:rPr>
          <w:rFonts w:cs="Arial"/>
          <w:b/>
        </w:rPr>
        <w:t>命令：</w:t>
      </w:r>
      <w:r>
        <w:rPr>
          <w:rFonts w:ascii="Arial" w:hAnsi="Arial" w:cs="Arial"/>
          <w:b/>
        </w:rPr>
        <w:t xml:space="preserve">vlan-translation n-to-1 &lt; WORD&gt; to &lt;new-vlan-id&gt; </w:t>
      </w:r>
    </w:p>
    <w:p>
      <w:pPr>
        <w:ind w:firstLine="616" w:firstLineChars="292"/>
        <w:rPr>
          <w:rFonts w:ascii="Arial" w:hAnsi="Arial" w:cs="Arial"/>
          <w:b/>
        </w:rPr>
      </w:pPr>
      <w:r>
        <w:rPr>
          <w:rFonts w:ascii="Arial" w:hAnsi="Arial" w:cs="Arial"/>
          <w:b/>
        </w:rPr>
        <w:t xml:space="preserve">no vlan-translation n-to-1 </w:t>
      </w:r>
      <w:r>
        <w:rPr>
          <w:rFonts w:hint="eastAsia" w:ascii="Arial" w:hAnsi="Arial" w:cs="Arial"/>
          <w:b/>
        </w:rPr>
        <w:t>&lt;</w:t>
      </w:r>
      <w:r>
        <w:rPr>
          <w:rFonts w:ascii="Arial" w:hAnsi="Arial" w:cs="Arial"/>
          <w:b/>
        </w:rPr>
        <w:t xml:space="preserve"> WORD&gt;</w:t>
      </w:r>
    </w:p>
    <w:p>
      <w:pPr>
        <w:rPr>
          <w:rFonts w:cs="Arial"/>
          <w:b/>
          <w:bCs/>
        </w:rPr>
      </w:pPr>
      <w:r>
        <w:rPr>
          <w:rFonts w:cs="Arial"/>
          <w:b/>
          <w:bCs/>
        </w:rPr>
        <w:t xml:space="preserve">功能： </w:t>
      </w:r>
      <w:r>
        <w:rPr>
          <w:rFonts w:cs="Arial"/>
          <w:bCs/>
        </w:rPr>
        <w:t xml:space="preserve">添加VLAN </w:t>
      </w:r>
      <w:r>
        <w:rPr>
          <w:rFonts w:cs="Arial"/>
          <w:bCs/>
          <w:iCs/>
        </w:rPr>
        <w:t>translation转换规则，使原VLAN ID与现VLAN</w:t>
      </w:r>
      <w:r>
        <w:rPr>
          <w:rFonts w:cs="Arial"/>
        </w:rPr>
        <w:t xml:space="preserve"> </w:t>
      </w:r>
      <w:r>
        <w:rPr>
          <w:rFonts w:cs="Arial"/>
          <w:bCs/>
        </w:rPr>
        <w:t>ID产生一条映射；本命令的no命令为删除对应映射。</w:t>
      </w:r>
    </w:p>
    <w:p>
      <w:pPr>
        <w:rPr>
          <w:rFonts w:cs="Arial"/>
          <w:b/>
          <w:bCs/>
        </w:rPr>
      </w:pPr>
      <w:r>
        <w:rPr>
          <w:rFonts w:cs="Arial"/>
          <w:b/>
          <w:bCs/>
        </w:rPr>
        <w:t xml:space="preserve">参数： </w:t>
      </w:r>
      <w:r>
        <w:rPr>
          <w:rFonts w:cs="Arial"/>
          <w:bCs/>
        </w:rPr>
        <w:t xml:space="preserve">old-vlan-id为原VLAN ID；new-vlan-id为翻译后的VLAN </w:t>
      </w:r>
      <w:r>
        <w:rPr>
          <w:rFonts w:cs="Arial"/>
        </w:rPr>
        <w:t>ID；in为入口翻译；out为出口翻译。</w:t>
      </w:r>
    </w:p>
    <w:p>
      <w:pPr>
        <w:rPr>
          <w:rFonts w:cs="Arial"/>
        </w:rPr>
      </w:pPr>
      <w:r>
        <w:rPr>
          <w:rFonts w:cs="Arial"/>
          <w:b/>
          <w:bCs/>
        </w:rPr>
        <w:t xml:space="preserve">命令模式： </w:t>
      </w:r>
      <w:r>
        <w:rPr>
          <w:rFonts w:cs="Arial"/>
        </w:rPr>
        <w:t>端口配置模式。</w:t>
      </w:r>
    </w:p>
    <w:p>
      <w:pPr>
        <w:rPr>
          <w:rFonts w:cs="Arial"/>
        </w:rPr>
      </w:pPr>
      <w:r>
        <w:rPr>
          <w:rFonts w:cs="Arial"/>
          <w:b/>
        </w:rPr>
        <w:t>缺省情况：</w:t>
      </w:r>
      <w:r>
        <w:rPr>
          <w:rFonts w:cs="Arial"/>
        </w:rPr>
        <w:t xml:space="preserve"> 缺省没有VLAN translation翻译关系。</w:t>
      </w:r>
    </w:p>
    <w:p>
      <w:pPr>
        <w:rPr>
          <w:rFonts w:cs="Arial"/>
          <w:b/>
          <w:bCs/>
        </w:rPr>
      </w:pPr>
      <w:r>
        <w:rPr>
          <w:rFonts w:cs="Arial"/>
          <w:b/>
          <w:bCs/>
        </w:rPr>
        <w:t xml:space="preserve">使用指南： </w:t>
      </w:r>
      <w:r>
        <w:rPr>
          <w:rFonts w:cs="Arial"/>
        </w:rPr>
        <w:t>本命令为设置VLAN translation的进出翻译关系。数据包将根据设置的翻译关系进行匹配，如果匹配成功，则将VLAN ID改变为设置条目中的VLAN</w:t>
      </w:r>
      <w:r>
        <w:rPr>
          <w:rFonts w:cs="Arial"/>
          <w:b/>
          <w:bCs/>
        </w:rPr>
        <w:t xml:space="preserve"> </w:t>
      </w:r>
      <w:r>
        <w:rPr>
          <w:rFonts w:cs="Arial"/>
        </w:rPr>
        <w:t>ID，如果匹配不成功，则由vlan-translation miss drop命令决定下一步的转发。在出口翻译，vlan-translation</w:t>
      </w:r>
      <w:r>
        <w:rPr>
          <w:rFonts w:cs="Arial"/>
          <w:b/>
          <w:bCs/>
        </w:rPr>
        <w:t xml:space="preserve"> </w:t>
      </w:r>
      <w:r>
        <w:rPr>
          <w:rFonts w:cs="Arial"/>
        </w:rPr>
        <w:t>miss drop没有设置drop的情况，如果报文匹配不成功，会untag出去。</w:t>
      </w:r>
    </w:p>
    <w:p>
      <w:pPr>
        <w:rPr>
          <w:rFonts w:cs="Arial"/>
        </w:rPr>
      </w:pPr>
      <w:r>
        <w:rPr>
          <w:rFonts w:cs="Arial"/>
          <w:b/>
          <w:bCs/>
        </w:rPr>
        <w:t xml:space="preserve">举例： </w:t>
      </w:r>
      <w:r>
        <w:rPr>
          <w:rFonts w:cs="Arial"/>
        </w:rPr>
        <w:t>在端口1将进入的VLAN100的数据经入口翻译后划入VLAN2，并将流出的VLAN2的数据经出口翻译后划入VLAN100。</w:t>
      </w:r>
    </w:p>
    <w:p>
      <w:pPr>
        <w:rPr>
          <w:rFonts w:cs="Arial"/>
        </w:rPr>
      </w:pPr>
      <w:r>
        <w:rPr>
          <w:rFonts w:cs="Arial"/>
          <w:bCs/>
        </w:rPr>
        <w:t>Switch#</w:t>
      </w:r>
      <w:r>
        <w:rPr>
          <w:rFonts w:cs="Arial"/>
        </w:rPr>
        <w:t xml:space="preserve">config </w:t>
      </w:r>
    </w:p>
    <w:p>
      <w:pPr>
        <w:rPr>
          <w:rFonts w:cs="Arial"/>
        </w:rPr>
      </w:pPr>
      <w:r>
        <w:rPr>
          <w:rFonts w:cs="Arial"/>
        </w:rPr>
        <w:t>Switch(config)#interface ethernet 1/0/1</w:t>
      </w:r>
    </w:p>
    <w:p>
      <w:pPr>
        <w:rPr>
          <w:rFonts w:cs="Arial"/>
        </w:rPr>
      </w:pPr>
      <w:r>
        <w:rPr>
          <w:rFonts w:cs="Arial"/>
          <w:bCs/>
        </w:rPr>
        <w:t>Switch(</w:t>
      </w:r>
      <w:r>
        <w:rPr>
          <w:rFonts w:cs="Arial"/>
        </w:rPr>
        <w:t>Config-If-Ethernet1/0/1)#vlan-translation enable</w:t>
      </w:r>
    </w:p>
    <w:p>
      <w:pPr>
        <w:rPr>
          <w:rFonts w:cs="Arial"/>
        </w:rPr>
      </w:pPr>
      <w:r>
        <w:rPr>
          <w:rFonts w:cs="Arial"/>
        </w:rPr>
        <w:t xml:space="preserve">Switch(Config-If-Ethernet1/0/1)#vlan-translation 100 to 2 in </w:t>
      </w:r>
    </w:p>
    <w:p>
      <w:pPr>
        <w:rPr>
          <w:rFonts w:cs="Arial"/>
        </w:rPr>
      </w:pPr>
      <w:r>
        <w:rPr>
          <w:rFonts w:cs="Arial"/>
        </w:rPr>
        <w:t xml:space="preserve">Switch(Config-If-Ethernet1/0/1)#vlan-translation 2 to 100 out </w:t>
      </w:r>
    </w:p>
    <w:p>
      <w:pPr>
        <w:rPr>
          <w:rFonts w:cs="Arial"/>
        </w:rPr>
      </w:pPr>
      <w:r>
        <w:rPr>
          <w:rFonts w:cs="Arial"/>
        </w:rPr>
        <w:t>Switch</w:t>
      </w:r>
      <w:r>
        <w:rPr>
          <w:rFonts w:cs="Arial"/>
          <w:b/>
          <w:bCs/>
        </w:rPr>
        <w:t>(</w:t>
      </w:r>
      <w:r>
        <w:rPr>
          <w:rFonts w:cs="Arial"/>
        </w:rPr>
        <w:t>Config-If-Ethernet1/0/1)#exit</w:t>
      </w:r>
    </w:p>
    <w:p>
      <w:pPr>
        <w:rPr>
          <w:rFonts w:ascii="Arial" w:hAnsi="Arial" w:cs="Arial"/>
        </w:rPr>
      </w:pPr>
      <w:r>
        <w:rPr>
          <w:rFonts w:cs="Arial"/>
        </w:rPr>
        <w:t>Switch(config)#</w:t>
      </w:r>
    </w:p>
    <w:p>
      <w:pPr>
        <w:rPr>
          <w:rFonts w:ascii="Arial" w:hAnsi="Arial" w:cs="Arial"/>
        </w:rPr>
      </w:pPr>
    </w:p>
    <w:p>
      <w:pPr>
        <w:pStyle w:val="5"/>
      </w:pPr>
      <w:bookmarkStart w:id="2200" w:name="_Toc15840"/>
      <w:r>
        <w:t>vlan-translation enable</w:t>
      </w:r>
      <w:bookmarkEnd w:id="2192"/>
      <w:bookmarkEnd w:id="2193"/>
      <w:bookmarkEnd w:id="2194"/>
      <w:bookmarkEnd w:id="2195"/>
      <w:bookmarkEnd w:id="2196"/>
      <w:bookmarkEnd w:id="2197"/>
      <w:bookmarkEnd w:id="2198"/>
      <w:bookmarkEnd w:id="2200"/>
    </w:p>
    <w:p>
      <w:pPr>
        <w:rPr>
          <w:rFonts w:ascii="Arial" w:hAnsi="Arial" w:cs="Arial"/>
          <w:b/>
        </w:rPr>
      </w:pPr>
      <w:r>
        <w:rPr>
          <w:rFonts w:cs="Arial"/>
          <w:b/>
        </w:rPr>
        <w:t>命令：</w:t>
      </w:r>
      <w:r>
        <w:rPr>
          <w:rFonts w:ascii="Arial" w:hAnsi="Arial" w:cs="Arial"/>
          <w:b/>
        </w:rPr>
        <w:t>vlan-translation enable</w:t>
      </w:r>
    </w:p>
    <w:p>
      <w:pPr>
        <w:ind w:firstLine="620" w:firstLineChars="294"/>
        <w:rPr>
          <w:rFonts w:ascii="Arial" w:hAnsi="Arial" w:cs="Arial"/>
          <w:b/>
        </w:rPr>
      </w:pPr>
      <w:r>
        <w:rPr>
          <w:rFonts w:ascii="Arial" w:hAnsi="Arial" w:cs="Arial"/>
          <w:b/>
        </w:rPr>
        <w:t>no vlan-translation enable</w:t>
      </w:r>
    </w:p>
    <w:p>
      <w:pPr>
        <w:rPr>
          <w:rFonts w:cs="Arial"/>
          <w:bCs/>
        </w:rPr>
      </w:pPr>
      <w:r>
        <w:rPr>
          <w:rFonts w:cs="Arial"/>
          <w:b/>
          <w:bCs/>
        </w:rPr>
        <w:t>功能：</w:t>
      </w:r>
      <w:r>
        <w:rPr>
          <w:rFonts w:hint="eastAsia" w:cs="Arial"/>
          <w:bCs/>
        </w:rPr>
        <w:t>开启端口的</w:t>
      </w:r>
      <w:r>
        <w:rPr>
          <w:rFonts w:cs="Arial"/>
          <w:bCs/>
        </w:rPr>
        <w:t>vlan-translation</w:t>
      </w:r>
      <w:r>
        <w:rPr>
          <w:rFonts w:hint="eastAsia" w:cs="Arial"/>
          <w:bCs/>
        </w:rPr>
        <w:t>功能；本命令的</w:t>
      </w:r>
      <w:r>
        <w:rPr>
          <w:rFonts w:cs="Arial"/>
          <w:bCs/>
        </w:rPr>
        <w:t>no</w:t>
      </w:r>
      <w:r>
        <w:rPr>
          <w:rFonts w:hint="eastAsia" w:cs="Arial"/>
          <w:bCs/>
        </w:rPr>
        <w:t>命令为恢复缺省值。</w:t>
      </w:r>
    </w:p>
    <w:p>
      <w:pPr>
        <w:rPr>
          <w:rFonts w:cs="Arial"/>
          <w:bCs/>
        </w:rPr>
      </w:pPr>
      <w:r>
        <w:rPr>
          <w:rFonts w:cs="Arial"/>
          <w:b/>
          <w:bCs/>
        </w:rPr>
        <w:t xml:space="preserve">参数： </w:t>
      </w:r>
      <w:r>
        <w:rPr>
          <w:rFonts w:cs="Arial"/>
          <w:bCs/>
        </w:rPr>
        <w:t>无。</w:t>
      </w:r>
    </w:p>
    <w:p>
      <w:pPr>
        <w:rPr>
          <w:rFonts w:cs="Arial"/>
        </w:rPr>
      </w:pPr>
      <w:r>
        <w:rPr>
          <w:rFonts w:cs="Arial"/>
          <w:b/>
          <w:bCs/>
        </w:rPr>
        <w:t>命令模式：</w:t>
      </w:r>
      <w:r>
        <w:rPr>
          <w:rFonts w:cs="Arial"/>
        </w:rPr>
        <w:t xml:space="preserve"> 端口配置模式。</w:t>
      </w:r>
    </w:p>
    <w:p>
      <w:pPr>
        <w:rPr>
          <w:rFonts w:cs="Arial"/>
          <w:bCs/>
        </w:rPr>
      </w:pPr>
      <w:r>
        <w:rPr>
          <w:rFonts w:cs="Arial"/>
          <w:b/>
          <w:bCs/>
        </w:rPr>
        <w:t xml:space="preserve">缺省情况： </w:t>
      </w:r>
      <w:r>
        <w:rPr>
          <w:rFonts w:cs="Arial"/>
          <w:bCs/>
        </w:rPr>
        <w:t>端口缺省为没有使能VLAN translation功能。</w:t>
      </w:r>
    </w:p>
    <w:p>
      <w:pPr>
        <w:rPr>
          <w:rFonts w:cs="Arial"/>
        </w:rPr>
      </w:pPr>
      <w:r>
        <w:rPr>
          <w:rFonts w:cs="Arial"/>
          <w:b/>
          <w:bCs/>
        </w:rPr>
        <w:t>使用指南：</w:t>
      </w:r>
      <w:r>
        <w:rPr>
          <w:rFonts w:hint="eastAsia" w:cs="Arial"/>
          <w:bCs/>
        </w:rPr>
        <w:t>此命令与</w:t>
      </w:r>
      <w:r>
        <w:rPr>
          <w:rFonts w:cs="Arial"/>
          <w:bCs/>
        </w:rPr>
        <w:t>dot1q-tunnel</w:t>
      </w:r>
      <w:r>
        <w:rPr>
          <w:rFonts w:cs="Arial"/>
        </w:rPr>
        <w:t xml:space="preserve"> </w:t>
      </w:r>
      <w:r>
        <w:rPr>
          <w:rFonts w:cs="Arial"/>
          <w:bCs/>
        </w:rPr>
        <w:t xml:space="preserve">enable </w:t>
      </w:r>
      <w:r>
        <w:rPr>
          <w:rFonts w:cs="Arial"/>
        </w:rPr>
        <w:t>互斥</w:t>
      </w:r>
    </w:p>
    <w:p>
      <w:pPr>
        <w:rPr>
          <w:rFonts w:cs="Arial"/>
          <w:bCs/>
        </w:rPr>
      </w:pPr>
      <w:r>
        <w:rPr>
          <w:rFonts w:cs="Arial"/>
          <w:b/>
          <w:bCs/>
        </w:rPr>
        <w:t xml:space="preserve">举例： </w:t>
      </w:r>
      <w:r>
        <w:rPr>
          <w:rFonts w:cs="Arial"/>
          <w:bCs/>
        </w:rPr>
        <w:t>端口1上开启VLAN translation功能。</w:t>
      </w:r>
    </w:p>
    <w:p>
      <w:pPr>
        <w:rPr>
          <w:rFonts w:cs="Arial"/>
        </w:rPr>
      </w:pPr>
      <w:r>
        <w:rPr>
          <w:rFonts w:cs="Arial"/>
          <w:bCs/>
        </w:rPr>
        <w:t xml:space="preserve">Switch#config </w:t>
      </w:r>
    </w:p>
    <w:p>
      <w:pPr>
        <w:rPr>
          <w:rFonts w:cs="Arial"/>
        </w:rPr>
      </w:pPr>
      <w:r>
        <w:rPr>
          <w:rFonts w:cs="Arial"/>
          <w:bCs/>
        </w:rPr>
        <w:t>Switch(</w:t>
      </w:r>
      <w:r>
        <w:rPr>
          <w:rFonts w:cs="Arial"/>
        </w:rPr>
        <w:t>config</w:t>
      </w:r>
      <w:r>
        <w:rPr>
          <w:rFonts w:cs="Arial"/>
          <w:bCs/>
        </w:rPr>
        <w:t>)</w:t>
      </w:r>
      <w:r>
        <w:rPr>
          <w:rFonts w:cs="Arial"/>
        </w:rPr>
        <w:t>#interface ethernet 1/0/1</w:t>
      </w:r>
    </w:p>
    <w:p>
      <w:r>
        <w:rPr>
          <w:rFonts w:cs="Arial"/>
          <w:bCs/>
        </w:rPr>
        <w:t>Switch(</w:t>
      </w:r>
      <w:r>
        <w:rPr>
          <w:rFonts w:cs="Arial"/>
        </w:rPr>
        <w:t>Config-If-Ethernet1/0/1)#vlan-translation enable</w:t>
      </w:r>
    </w:p>
    <w:p>
      <w:pPr>
        <w:pStyle w:val="5"/>
      </w:pPr>
      <w:bookmarkStart w:id="2201" w:name="_Toc261352107"/>
      <w:bookmarkStart w:id="2202" w:name="_Toc273451664"/>
      <w:bookmarkStart w:id="2203" w:name="_Toc273458577"/>
      <w:bookmarkStart w:id="2204" w:name="_Toc395100956"/>
      <w:bookmarkStart w:id="2205" w:name="_Toc273456684"/>
      <w:bookmarkStart w:id="2206" w:name="_Toc273454613"/>
      <w:bookmarkStart w:id="2207" w:name="_Toc273452652"/>
      <w:bookmarkStart w:id="2208" w:name="_Toc25785"/>
      <w:r>
        <w:t>vlan-translation miss drop</w:t>
      </w:r>
      <w:bookmarkEnd w:id="2201"/>
      <w:bookmarkEnd w:id="2202"/>
      <w:bookmarkEnd w:id="2203"/>
      <w:bookmarkEnd w:id="2204"/>
      <w:bookmarkEnd w:id="2205"/>
      <w:bookmarkEnd w:id="2206"/>
      <w:bookmarkEnd w:id="2207"/>
      <w:bookmarkEnd w:id="2208"/>
    </w:p>
    <w:p>
      <w:pPr>
        <w:rPr>
          <w:rFonts w:ascii="Arial" w:hAnsi="Arial" w:cs="Arial"/>
          <w:b/>
        </w:rPr>
      </w:pPr>
      <w:bookmarkStart w:id="2209" w:name="_Toc395100940"/>
      <w:bookmarkStart w:id="2210" w:name="_Toc273451650"/>
      <w:bookmarkStart w:id="2211" w:name="_Toc273452638"/>
      <w:bookmarkStart w:id="2212" w:name="_Toc273458563"/>
      <w:bookmarkStart w:id="2213" w:name="_Toc273454599"/>
      <w:bookmarkStart w:id="2214" w:name="_Toc273456670"/>
      <w:bookmarkStart w:id="2215" w:name="_Toc261352095"/>
      <w:r>
        <w:rPr>
          <w:rFonts w:cs="Arial"/>
          <w:b/>
        </w:rPr>
        <w:t>命令：</w:t>
      </w:r>
      <w:r>
        <w:rPr>
          <w:rFonts w:ascii="Arial" w:hAnsi="Arial" w:cs="Arial"/>
          <w:b/>
        </w:rPr>
        <w:t>vlan-translation miss drop {in|out|both}</w:t>
      </w:r>
    </w:p>
    <w:p>
      <w:pPr>
        <w:ind w:firstLine="620" w:firstLineChars="294"/>
        <w:rPr>
          <w:rFonts w:ascii="Arial" w:hAnsi="Arial" w:cs="Arial"/>
          <w:b/>
        </w:rPr>
      </w:pPr>
      <w:r>
        <w:rPr>
          <w:rFonts w:ascii="Arial" w:hAnsi="Arial" w:cs="Arial"/>
          <w:b/>
        </w:rPr>
        <w:t>no vlan-translation miss drop {in|out|both}</w:t>
      </w:r>
    </w:p>
    <w:p>
      <w:pPr>
        <w:rPr>
          <w:rFonts w:cs="Arial"/>
          <w:bCs/>
        </w:rPr>
      </w:pPr>
      <w:r>
        <w:rPr>
          <w:rFonts w:cs="Arial"/>
          <w:b/>
          <w:bCs/>
        </w:rPr>
        <w:t>功能：</w:t>
      </w:r>
      <w:r>
        <w:rPr>
          <w:rFonts w:hint="eastAsia" w:cs="Arial"/>
          <w:bCs/>
        </w:rPr>
        <w:t>定义翻译失败时丢包；本命令的</w:t>
      </w:r>
      <w:r>
        <w:rPr>
          <w:rFonts w:cs="Arial"/>
          <w:bCs/>
        </w:rPr>
        <w:t>no</w:t>
      </w:r>
      <w:r>
        <w:rPr>
          <w:rFonts w:hint="eastAsia" w:cs="Arial"/>
          <w:bCs/>
        </w:rPr>
        <w:t>命令为恢复缺省值。</w:t>
      </w:r>
    </w:p>
    <w:p>
      <w:pPr>
        <w:rPr>
          <w:rFonts w:cs="Arial"/>
        </w:rPr>
      </w:pPr>
      <w:r>
        <w:rPr>
          <w:rFonts w:cs="Arial"/>
          <w:b/>
          <w:bCs/>
        </w:rPr>
        <w:t>参数：</w:t>
      </w:r>
      <w:r>
        <w:rPr>
          <w:rFonts w:cs="Arial"/>
          <w:bCs/>
        </w:rPr>
        <w:t>in</w:t>
      </w:r>
      <w:r>
        <w:rPr>
          <w:rFonts w:hint="eastAsia" w:cs="Arial"/>
          <w:bCs/>
        </w:rPr>
        <w:t>为入口；</w:t>
      </w:r>
      <w:r>
        <w:rPr>
          <w:rFonts w:cs="Arial"/>
          <w:bCs/>
        </w:rPr>
        <w:t>out</w:t>
      </w:r>
      <w:r>
        <w:rPr>
          <w:rFonts w:hint="eastAsia" w:cs="Arial"/>
          <w:bCs/>
        </w:rPr>
        <w:t>为出口；</w:t>
      </w:r>
      <w:r>
        <w:rPr>
          <w:rFonts w:cs="Arial"/>
          <w:bCs/>
        </w:rPr>
        <w:t>both</w:t>
      </w:r>
      <w:r>
        <w:rPr>
          <w:rFonts w:hint="eastAsia" w:cs="Arial"/>
          <w:bCs/>
        </w:rPr>
        <w:t>为双向。</w:t>
      </w:r>
    </w:p>
    <w:p>
      <w:pPr>
        <w:rPr>
          <w:rFonts w:cs="Arial"/>
          <w:bCs/>
        </w:rPr>
      </w:pPr>
      <w:r>
        <w:rPr>
          <w:rFonts w:cs="Arial"/>
          <w:b/>
          <w:bCs/>
        </w:rPr>
        <w:t>命令模式：</w:t>
      </w:r>
      <w:r>
        <w:rPr>
          <w:rFonts w:hint="eastAsia" w:cs="Arial"/>
          <w:bCs/>
        </w:rPr>
        <w:t>端口配置模式。</w:t>
      </w:r>
    </w:p>
    <w:p>
      <w:pPr>
        <w:rPr>
          <w:rFonts w:cs="Arial"/>
          <w:bCs/>
        </w:rPr>
      </w:pPr>
      <w:r>
        <w:rPr>
          <w:rFonts w:cs="Arial"/>
          <w:b/>
          <w:bCs/>
        </w:rPr>
        <w:t>缺省情况：</w:t>
      </w:r>
      <w:r>
        <w:rPr>
          <w:rFonts w:hint="eastAsia" w:cs="Arial"/>
          <w:bCs/>
        </w:rPr>
        <w:t>翻译失败不丢包。</w:t>
      </w:r>
    </w:p>
    <w:p>
      <w:pPr>
        <w:rPr>
          <w:rFonts w:cs="Arial"/>
          <w:bCs/>
        </w:rPr>
      </w:pPr>
      <w:r>
        <w:rPr>
          <w:rFonts w:cs="Arial"/>
          <w:b/>
          <w:bCs/>
        </w:rPr>
        <w:t>使用指南：</w:t>
      </w:r>
      <w:r>
        <w:rPr>
          <w:rFonts w:hint="eastAsia" w:cs="Arial"/>
          <w:bCs/>
        </w:rPr>
        <w:t>在进行原</w:t>
      </w:r>
      <w:r>
        <w:rPr>
          <w:rFonts w:cs="Arial"/>
          <w:bCs/>
        </w:rPr>
        <w:t>VID</w:t>
      </w:r>
      <w:r>
        <w:rPr>
          <w:rFonts w:hint="eastAsia" w:cs="Arial"/>
          <w:bCs/>
        </w:rPr>
        <w:t>与现</w:t>
      </w:r>
      <w:r>
        <w:rPr>
          <w:rFonts w:cs="Arial"/>
          <w:bCs/>
        </w:rPr>
        <w:t>VID</w:t>
      </w:r>
      <w:r>
        <w:rPr>
          <w:rFonts w:hint="eastAsia" w:cs="Arial"/>
          <w:bCs/>
        </w:rPr>
        <w:t>的映射关系翻译时，如时没有配置相应翻译关系，缺省为不丢包。当使用本命令后，翻译失败会丢掉</w:t>
      </w:r>
      <w:r>
        <w:rPr>
          <w:rFonts w:cs="Arial"/>
          <w:bCs/>
        </w:rPr>
        <w:t>tag</w:t>
      </w:r>
      <w:r>
        <w:rPr>
          <w:rFonts w:hint="eastAsia" w:cs="Arial"/>
          <w:bCs/>
        </w:rPr>
        <w:t>报文，此命令对</w:t>
      </w:r>
      <w:r>
        <w:rPr>
          <w:rFonts w:cs="Arial"/>
          <w:bCs/>
        </w:rPr>
        <w:t>untag</w:t>
      </w:r>
      <w:r>
        <w:rPr>
          <w:rFonts w:hint="eastAsia" w:cs="Arial"/>
          <w:bCs/>
        </w:rPr>
        <w:t>报文无效。</w:t>
      </w:r>
      <w:r>
        <w:rPr>
          <w:rFonts w:cs="Arial"/>
          <w:bCs/>
        </w:rPr>
        <w:t xml:space="preserve"> </w:t>
      </w:r>
    </w:p>
    <w:p>
      <w:pPr>
        <w:rPr>
          <w:rFonts w:cs="Arial"/>
          <w:bCs/>
        </w:rPr>
      </w:pPr>
      <w:r>
        <w:rPr>
          <w:rFonts w:hint="eastAsia" w:cs="Arial"/>
          <w:bCs/>
        </w:rPr>
        <w:t>举例：设置端口</w:t>
      </w:r>
      <w:r>
        <w:rPr>
          <w:rFonts w:cs="Arial"/>
          <w:bCs/>
        </w:rPr>
        <w:t>1</w:t>
      </w:r>
      <w:r>
        <w:rPr>
          <w:rFonts w:hint="eastAsia" w:cs="Arial"/>
          <w:bCs/>
        </w:rPr>
        <w:t>入口翻译失败丢包。</w:t>
      </w:r>
    </w:p>
    <w:p>
      <w:r>
        <w:rPr>
          <w:rFonts w:cs="Arial"/>
          <w:bCs/>
        </w:rPr>
        <w:t>Switch(Config-If-Ethernet1/0/1</w:t>
      </w:r>
      <w:r>
        <w:rPr>
          <w:rFonts w:cs="Arial"/>
        </w:rPr>
        <w:t>)#vlan-translation miss drop in</w:t>
      </w:r>
    </w:p>
    <w:p>
      <w:pPr>
        <w:pStyle w:val="5"/>
      </w:pPr>
      <w:bookmarkStart w:id="2216" w:name="_Toc30741"/>
      <w:r>
        <w:t>show vlan-translation</w:t>
      </w:r>
      <w:bookmarkEnd w:id="2209"/>
      <w:bookmarkEnd w:id="2210"/>
      <w:bookmarkEnd w:id="2211"/>
      <w:bookmarkEnd w:id="2212"/>
      <w:bookmarkEnd w:id="2213"/>
      <w:bookmarkEnd w:id="2214"/>
      <w:bookmarkEnd w:id="2215"/>
      <w:bookmarkEnd w:id="2216"/>
    </w:p>
    <w:p>
      <w:pPr>
        <w:rPr>
          <w:rFonts w:ascii="Arial" w:hAnsi="Arial" w:cs="Arial"/>
          <w:b/>
        </w:rPr>
      </w:pPr>
      <w:r>
        <w:rPr>
          <w:rFonts w:cs="Arial"/>
          <w:b/>
        </w:rPr>
        <w:t>命令：</w:t>
      </w:r>
      <w:r>
        <w:rPr>
          <w:rFonts w:ascii="Arial" w:hAnsi="Arial" w:cs="Arial"/>
          <w:b/>
        </w:rPr>
        <w:t>show vlan-translation</w:t>
      </w:r>
    </w:p>
    <w:p>
      <w:pPr>
        <w:rPr>
          <w:rFonts w:cs="Arial"/>
          <w:b/>
          <w:bCs/>
        </w:rPr>
      </w:pPr>
      <w:r>
        <w:rPr>
          <w:rFonts w:cs="Arial"/>
          <w:b/>
          <w:bCs/>
        </w:rPr>
        <w:t xml:space="preserve">功能： </w:t>
      </w:r>
      <w:r>
        <w:rPr>
          <w:rFonts w:cs="Arial"/>
        </w:rPr>
        <w:t>显示vlan-translation相关配置。</w:t>
      </w:r>
    </w:p>
    <w:p>
      <w:pPr>
        <w:rPr>
          <w:rFonts w:cs="Arial"/>
          <w:color w:val="000000"/>
        </w:rPr>
      </w:pPr>
      <w:r>
        <w:rPr>
          <w:rFonts w:cs="Arial"/>
          <w:b/>
          <w:bCs/>
        </w:rPr>
        <w:t>参数：</w:t>
      </w:r>
      <w:r>
        <w:rPr>
          <w:rFonts w:cs="Arial"/>
          <w:b/>
          <w:bCs/>
          <w:i/>
          <w:iCs/>
        </w:rPr>
        <w:t xml:space="preserve"> </w:t>
      </w:r>
      <w:r>
        <w:rPr>
          <w:rFonts w:cs="Arial"/>
          <w:bCs/>
          <w:iCs/>
        </w:rPr>
        <w:t>无。</w:t>
      </w:r>
    </w:p>
    <w:p>
      <w:pPr>
        <w:rPr>
          <w:rFonts w:cs="Arial"/>
        </w:rPr>
      </w:pPr>
      <w:r>
        <w:rPr>
          <w:rFonts w:cs="Arial"/>
          <w:b/>
          <w:bCs/>
        </w:rPr>
        <w:t xml:space="preserve">命令模式： </w:t>
      </w:r>
      <w:r>
        <w:rPr>
          <w:rFonts w:cs="Arial"/>
        </w:rPr>
        <w:t>特权用户配置模式。</w:t>
      </w:r>
    </w:p>
    <w:p>
      <w:pPr>
        <w:rPr>
          <w:rFonts w:cs="Arial"/>
        </w:rPr>
      </w:pPr>
      <w:r>
        <w:rPr>
          <w:rFonts w:cs="Arial"/>
          <w:b/>
          <w:bCs/>
        </w:rPr>
        <w:t xml:space="preserve">使用指南： </w:t>
      </w:r>
      <w:r>
        <w:rPr>
          <w:rFonts w:cs="Arial"/>
        </w:rPr>
        <w:t>显示交换机</w:t>
      </w:r>
      <w:r>
        <w:rPr>
          <w:rFonts w:cs="Arial"/>
          <w:bCs/>
        </w:rPr>
        <w:t xml:space="preserve"> vlan-translation的相关配置</w:t>
      </w:r>
    </w:p>
    <w:p>
      <w:pPr>
        <w:rPr>
          <w:rFonts w:cs="Arial"/>
        </w:rPr>
      </w:pPr>
      <w:r>
        <w:rPr>
          <w:rFonts w:cs="Arial"/>
          <w:b/>
          <w:bCs/>
        </w:rPr>
        <w:t xml:space="preserve">举例： </w:t>
      </w:r>
      <w:r>
        <w:rPr>
          <w:rFonts w:cs="Arial"/>
          <w:bCs/>
        </w:rPr>
        <w:t>显示vlan-translation 相关配置。</w:t>
      </w:r>
    </w:p>
    <w:p>
      <w:pPr>
        <w:rPr>
          <w:rFonts w:cs="Arial"/>
        </w:rPr>
      </w:pPr>
      <w:r>
        <w:rPr>
          <w:rFonts w:cs="Arial"/>
        </w:rPr>
        <w:t>Switch#</w:t>
      </w:r>
      <w:r>
        <w:rPr>
          <w:rFonts w:cs="Arial"/>
          <w:bCs/>
          <w:color w:val="000000"/>
        </w:rPr>
        <w:t xml:space="preserve"> </w:t>
      </w:r>
      <w:r>
        <w:rPr>
          <w:rFonts w:cs="Arial"/>
          <w:bCs/>
        </w:rPr>
        <w:t>show vlan-translation</w:t>
      </w:r>
    </w:p>
    <w:p>
      <w:pPr>
        <w:rPr>
          <w:rFonts w:cs="Arial"/>
        </w:rPr>
      </w:pPr>
      <w:r>
        <w:rPr>
          <w:rFonts w:cs="Arial"/>
        </w:rPr>
        <w:t>Interface Ethernet1/0/1:</w:t>
      </w:r>
    </w:p>
    <w:p>
      <w:pPr>
        <w:rPr>
          <w:rFonts w:cs="Arial"/>
        </w:rPr>
      </w:pPr>
      <w:r>
        <w:rPr>
          <w:rFonts w:cs="Arial"/>
        </w:rPr>
        <w:t xml:space="preserve">    vlan-translation is enable, miss drop is not set </w:t>
      </w:r>
    </w:p>
    <w:p>
      <w:pPr>
        <w:rPr>
          <w:rFonts w:cs="Arial"/>
        </w:rPr>
      </w:pPr>
      <w:r>
        <w:rPr>
          <w:rFonts w:cs="Arial"/>
        </w:rPr>
        <w:t xml:space="preserve">    vlan-translation 5 to 10 in</w:t>
      </w:r>
    </w:p>
    <w:p>
      <w:pPr>
        <w:rPr>
          <w:rFonts w:cs="Arial"/>
        </w:rPr>
      </w:pPr>
      <w:r>
        <w:rPr>
          <w:rFonts w:cs="Arial"/>
        </w:rPr>
        <w:t>Interface Ethernet1/0/2:</w:t>
      </w:r>
    </w:p>
    <w:p>
      <w:pPr>
        <w:rPr>
          <w:rFonts w:cs="Arial"/>
        </w:rPr>
      </w:pPr>
      <w:r>
        <w:rPr>
          <w:rFonts w:cs="Arial"/>
        </w:rPr>
        <w:t xml:space="preserve">    vlan-translation is enable, miss drop is set both</w:t>
      </w:r>
    </w:p>
    <w:p>
      <w:r>
        <w:rPr>
          <w:rFonts w:cs="Arial"/>
        </w:rPr>
        <w:t>vlan-translation 6 to 12 out</w:t>
      </w:r>
    </w:p>
    <w:p/>
    <w:p/>
    <w:p/>
    <w:p/>
    <w:p>
      <w:pPr>
        <w:pStyle w:val="4"/>
        <w:rPr>
          <w:rFonts w:cs="Arial"/>
        </w:rPr>
      </w:pPr>
      <w:bookmarkStart w:id="2217" w:name="_Toc437331187"/>
      <w:bookmarkStart w:id="2218" w:name="_Toc273456685"/>
      <w:bookmarkStart w:id="2219" w:name="_Toc181178253"/>
      <w:bookmarkStart w:id="2220" w:name="_Toc273454614"/>
      <w:bookmarkStart w:id="2221" w:name="_Toc1917"/>
      <w:r>
        <w:rPr>
          <w:rFonts w:cs="Arial"/>
        </w:rPr>
        <w:t>动态vlan</w:t>
      </w:r>
      <w:bookmarkEnd w:id="2217"/>
      <w:bookmarkEnd w:id="2218"/>
      <w:bookmarkEnd w:id="2219"/>
      <w:bookmarkEnd w:id="2220"/>
      <w:bookmarkEnd w:id="2221"/>
      <w:r>
        <w:rPr>
          <w:rFonts w:cs="Arial"/>
        </w:rPr>
        <w:t xml:space="preserve"> </w:t>
      </w:r>
    </w:p>
    <w:p>
      <w:pPr>
        <w:pStyle w:val="5"/>
      </w:pPr>
      <w:bookmarkStart w:id="2222" w:name="_Toc181178254"/>
      <w:bookmarkStart w:id="2223" w:name="_Toc437331188"/>
      <w:bookmarkStart w:id="2224" w:name="_Toc273454615"/>
      <w:bookmarkStart w:id="2225" w:name="_Toc273456686"/>
      <w:bookmarkStart w:id="2226" w:name="_Toc6464"/>
      <w:r>
        <w:t>dynamic-vlan mac-vlan prefer</w:t>
      </w:r>
      <w:bookmarkEnd w:id="2222"/>
      <w:bookmarkEnd w:id="2223"/>
      <w:bookmarkEnd w:id="2224"/>
      <w:bookmarkEnd w:id="2225"/>
      <w:bookmarkEnd w:id="2226"/>
    </w:p>
    <w:p>
      <w:pPr>
        <w:rPr>
          <w:rFonts w:ascii="Arial" w:hAnsi="Arial" w:cs="Arial"/>
          <w:b/>
          <w:bCs/>
        </w:rPr>
      </w:pPr>
      <w:r>
        <w:rPr>
          <w:rFonts w:ascii="Arial" w:hAnsi="Arial" w:cs="Arial"/>
          <w:b/>
          <w:bCs/>
        </w:rPr>
        <w:t>命令：dynamic-vlan</w:t>
      </w:r>
      <w:r>
        <w:rPr>
          <w:rFonts w:ascii="Arial" w:hAnsi="Arial" w:cs="Arial"/>
          <w:b/>
          <w:bCs/>
          <w:lang w:val="en-GB"/>
        </w:rPr>
        <w:t xml:space="preserve"> </w:t>
      </w:r>
      <w:r>
        <w:rPr>
          <w:rFonts w:ascii="Arial" w:hAnsi="Arial" w:cs="Arial"/>
          <w:b/>
          <w:bCs/>
        </w:rPr>
        <w:t>mac-vlan prefer</w:t>
      </w:r>
    </w:p>
    <w:p>
      <w:pPr>
        <w:rPr>
          <w:rFonts w:ascii="Arial" w:hAnsi="Arial" w:cs="Arial"/>
        </w:rPr>
      </w:pPr>
      <w:r>
        <w:rPr>
          <w:rFonts w:ascii="Arial" w:hAnsi="Arial" w:cs="Arial"/>
          <w:b/>
          <w:bCs/>
        </w:rPr>
        <w:t xml:space="preserve">功能： </w:t>
      </w:r>
      <w:r>
        <w:rPr>
          <w:rFonts w:ascii="Arial" w:hAnsi="Arial" w:cs="Arial"/>
        </w:rPr>
        <w:t>设置MAC-based VLAN优先。</w:t>
      </w:r>
    </w:p>
    <w:p>
      <w:pPr>
        <w:rPr>
          <w:rFonts w:ascii="Arial" w:hAnsi="Arial" w:cs="Arial"/>
          <w:b/>
          <w:bCs/>
        </w:rPr>
      </w:pPr>
      <w:r>
        <w:rPr>
          <w:rFonts w:ascii="Arial" w:hAnsi="Arial" w:cs="Arial"/>
          <w:b/>
          <w:bCs/>
        </w:rPr>
        <w:t xml:space="preserve">参数： </w:t>
      </w:r>
      <w:r>
        <w:rPr>
          <w:rFonts w:ascii="Arial" w:hAnsi="Arial" w:cs="Arial"/>
        </w:rPr>
        <w:t>无。</w:t>
      </w:r>
    </w:p>
    <w:p>
      <w:pPr>
        <w:rPr>
          <w:rFonts w:ascii="Arial" w:hAnsi="Arial" w:cs="Arial"/>
        </w:rPr>
      </w:pPr>
      <w:r>
        <w:rPr>
          <w:rFonts w:ascii="Arial" w:hAnsi="Arial" w:cs="Arial"/>
          <w:b/>
          <w:bCs/>
        </w:rPr>
        <w:t xml:space="preserve">命令模式： </w:t>
      </w:r>
      <w:r>
        <w:rPr>
          <w:rFonts w:ascii="Arial" w:hAnsi="Arial" w:cs="Arial"/>
        </w:rPr>
        <w:t>全局配置模式。</w:t>
      </w:r>
    </w:p>
    <w:p>
      <w:pPr>
        <w:rPr>
          <w:rFonts w:ascii="Arial" w:hAnsi="Arial" w:cs="Arial"/>
        </w:rPr>
      </w:pPr>
      <w:r>
        <w:rPr>
          <w:rFonts w:ascii="Arial" w:hAnsi="Arial" w:cs="Arial"/>
          <w:b/>
          <w:bCs/>
        </w:rPr>
        <w:t xml:space="preserve">缺省情况： </w:t>
      </w:r>
      <w:r>
        <w:rPr>
          <w:rFonts w:ascii="Arial" w:hAnsi="Arial" w:cs="Arial"/>
        </w:rPr>
        <w:t>MAC-based VLAN优先。</w:t>
      </w:r>
    </w:p>
    <w:p>
      <w:pPr>
        <w:rPr>
          <w:rFonts w:ascii="Arial" w:hAnsi="Arial" w:cs="Arial"/>
        </w:rPr>
      </w:pPr>
      <w:r>
        <w:rPr>
          <w:rFonts w:ascii="Arial" w:hAnsi="Arial" w:cs="Arial"/>
          <w:b/>
          <w:bCs/>
        </w:rPr>
        <w:t xml:space="preserve">使用指南： </w:t>
      </w:r>
      <w:r>
        <w:rPr>
          <w:rFonts w:ascii="Arial" w:hAnsi="Arial" w:cs="Arial"/>
        </w:rPr>
        <w:t>设置交换机动态VLAN的优先顺序。缺省优先顺序为MAC-based VLAN、IP-subnet-based VLAN、Protocol-based VLAN，即多种动态VLAN在同时使用时优先匹配的顺序。在设置IP-subnet-based VLAN优先后，若恢复MAC-based VLAN优先时使用本命令。</w:t>
      </w:r>
    </w:p>
    <w:p>
      <w:pPr>
        <w:rPr>
          <w:rFonts w:ascii="Arial" w:hAnsi="Arial" w:cs="Arial"/>
        </w:rPr>
      </w:pPr>
      <w:r>
        <w:rPr>
          <w:rFonts w:ascii="Arial" w:hAnsi="Arial" w:cs="Arial"/>
          <w:b/>
          <w:bCs/>
        </w:rPr>
        <w:t xml:space="preserve">举例： </w:t>
      </w:r>
      <w:r>
        <w:rPr>
          <w:rFonts w:ascii="Arial" w:hAnsi="Arial" w:cs="Arial"/>
        </w:rPr>
        <w:t>设置MAC-based VLAN优先。</w:t>
      </w:r>
    </w:p>
    <w:p>
      <w:pPr>
        <w:rPr>
          <w:rFonts w:ascii="Arial" w:hAnsi="Arial" w:cs="Arial"/>
        </w:rPr>
      </w:pPr>
      <w:r>
        <w:rPr>
          <w:rFonts w:ascii="Arial" w:hAnsi="Arial" w:cs="Arial"/>
        </w:rPr>
        <w:t xml:space="preserve">Switch#config </w:t>
      </w:r>
    </w:p>
    <w:p>
      <w:pPr>
        <w:rPr>
          <w:rFonts w:ascii="Arial" w:hAnsi="Arial" w:cs="Arial"/>
        </w:rPr>
      </w:pPr>
      <w:r>
        <w:rPr>
          <w:rFonts w:ascii="Arial" w:hAnsi="Arial" w:cs="Arial"/>
        </w:rPr>
        <w:t>Switch(config)#dynamic-vlan mac-vlan prefer</w:t>
      </w:r>
    </w:p>
    <w:p>
      <w:pPr>
        <w:pStyle w:val="5"/>
      </w:pPr>
      <w:bookmarkStart w:id="2227" w:name="_Toc181178255"/>
      <w:bookmarkStart w:id="2228" w:name="_Toc273454616"/>
      <w:bookmarkStart w:id="2229" w:name="_Toc437331189"/>
      <w:bookmarkStart w:id="2230" w:name="_Toc273456687"/>
      <w:bookmarkStart w:id="2231" w:name="_Toc3766"/>
      <w:r>
        <w:t>dynamic-vlan subnet-vlan prefer</w:t>
      </w:r>
      <w:bookmarkEnd w:id="2227"/>
      <w:bookmarkEnd w:id="2228"/>
      <w:bookmarkEnd w:id="2229"/>
      <w:bookmarkEnd w:id="2230"/>
      <w:bookmarkEnd w:id="2231"/>
    </w:p>
    <w:p>
      <w:pPr>
        <w:rPr>
          <w:rFonts w:ascii="Arial" w:hAnsi="Arial" w:cs="Arial"/>
          <w:b/>
          <w:bCs/>
        </w:rPr>
      </w:pPr>
      <w:r>
        <w:rPr>
          <w:rFonts w:ascii="Arial" w:hAnsi="Arial" w:cs="Arial"/>
          <w:b/>
          <w:bCs/>
        </w:rPr>
        <w:t>命令：dynamic-vlan</w:t>
      </w:r>
      <w:r>
        <w:rPr>
          <w:rFonts w:ascii="Arial" w:hAnsi="Arial" w:cs="Arial"/>
          <w:b/>
          <w:bCs/>
          <w:lang w:val="en-GB"/>
        </w:rPr>
        <w:t xml:space="preserve"> </w:t>
      </w:r>
      <w:r>
        <w:rPr>
          <w:rFonts w:ascii="Arial" w:hAnsi="Arial" w:cs="Arial"/>
          <w:b/>
          <w:bCs/>
        </w:rPr>
        <w:t>subnet-vlan prefer</w:t>
      </w:r>
    </w:p>
    <w:p>
      <w:pPr>
        <w:rPr>
          <w:rFonts w:ascii="Arial" w:hAnsi="Arial" w:cs="Arial"/>
        </w:rPr>
      </w:pPr>
      <w:r>
        <w:rPr>
          <w:rFonts w:ascii="Arial" w:hAnsi="Arial" w:cs="Arial"/>
          <w:b/>
          <w:bCs/>
        </w:rPr>
        <w:t xml:space="preserve">功能： </w:t>
      </w:r>
      <w:r>
        <w:rPr>
          <w:rFonts w:ascii="Arial" w:hAnsi="Arial" w:cs="Arial"/>
        </w:rPr>
        <w:t>设置IP-subnet-based VLAN优先。</w:t>
      </w:r>
    </w:p>
    <w:p>
      <w:pPr>
        <w:rPr>
          <w:rFonts w:ascii="Arial" w:hAnsi="Arial" w:cs="Arial"/>
          <w:b/>
          <w:bCs/>
        </w:rPr>
      </w:pPr>
      <w:r>
        <w:rPr>
          <w:rFonts w:ascii="Arial" w:hAnsi="Arial" w:cs="Arial"/>
          <w:b/>
          <w:bCs/>
        </w:rPr>
        <w:t xml:space="preserve">参数： </w:t>
      </w:r>
      <w:r>
        <w:rPr>
          <w:rFonts w:ascii="Arial" w:hAnsi="Arial" w:cs="Arial"/>
        </w:rPr>
        <w:t>无。</w:t>
      </w:r>
    </w:p>
    <w:p>
      <w:pPr>
        <w:rPr>
          <w:rFonts w:ascii="Arial" w:hAnsi="Arial" w:cs="Arial"/>
        </w:rPr>
      </w:pPr>
      <w:r>
        <w:rPr>
          <w:rFonts w:ascii="Arial" w:hAnsi="Arial" w:cs="Arial"/>
          <w:b/>
          <w:bCs/>
        </w:rPr>
        <w:t xml:space="preserve">命令模式： </w:t>
      </w:r>
      <w:r>
        <w:rPr>
          <w:rFonts w:ascii="Arial" w:hAnsi="Arial" w:cs="Arial"/>
        </w:rPr>
        <w:t>全局配置模式。</w:t>
      </w:r>
    </w:p>
    <w:p>
      <w:pPr>
        <w:rPr>
          <w:rFonts w:ascii="Arial" w:hAnsi="Arial" w:cs="Arial"/>
        </w:rPr>
      </w:pPr>
      <w:r>
        <w:rPr>
          <w:rFonts w:ascii="Arial" w:hAnsi="Arial" w:cs="Arial"/>
          <w:b/>
          <w:bCs/>
        </w:rPr>
        <w:t xml:space="preserve">缺省情况： </w:t>
      </w:r>
      <w:r>
        <w:rPr>
          <w:rFonts w:ascii="Arial" w:hAnsi="Arial" w:cs="Arial"/>
        </w:rPr>
        <w:t>MAC-based VLAN优先。</w:t>
      </w:r>
    </w:p>
    <w:p>
      <w:pPr>
        <w:rPr>
          <w:rFonts w:ascii="Arial" w:hAnsi="Arial" w:cs="Arial"/>
        </w:rPr>
      </w:pPr>
      <w:r>
        <w:rPr>
          <w:rFonts w:ascii="Arial" w:hAnsi="Arial" w:cs="Arial"/>
          <w:b/>
          <w:bCs/>
        </w:rPr>
        <w:t xml:space="preserve">使用指南： </w:t>
      </w:r>
      <w:r>
        <w:rPr>
          <w:rFonts w:ascii="Arial" w:hAnsi="Arial" w:cs="Arial"/>
        </w:rPr>
        <w:t>设置交换机动态VLAN的优先顺序。缺省优先顺序为MAC-based VLAN、IP-subnet-based VLAN、Protocol-based VLAN，即多种动态VLAN在同时使用时优先匹配的顺序。本命令为设置IP-subnet-based VLAN优先。</w:t>
      </w:r>
    </w:p>
    <w:p>
      <w:pPr>
        <w:rPr>
          <w:rFonts w:ascii="Arial" w:hAnsi="Arial" w:cs="Arial"/>
        </w:rPr>
      </w:pPr>
      <w:r>
        <w:rPr>
          <w:rFonts w:ascii="Arial" w:hAnsi="Arial" w:cs="Arial"/>
          <w:b/>
          <w:bCs/>
        </w:rPr>
        <w:t xml:space="preserve">举例： </w:t>
      </w:r>
      <w:r>
        <w:rPr>
          <w:rFonts w:ascii="Arial" w:hAnsi="Arial" w:cs="Arial"/>
        </w:rPr>
        <w:t>设置IP-subnet-based VLAN优先。</w:t>
      </w:r>
    </w:p>
    <w:p>
      <w:pPr>
        <w:rPr>
          <w:rFonts w:ascii="Arial" w:hAnsi="Arial" w:cs="Arial"/>
        </w:rPr>
      </w:pPr>
      <w:r>
        <w:rPr>
          <w:rFonts w:ascii="Arial" w:hAnsi="Arial" w:cs="Arial"/>
        </w:rPr>
        <w:t xml:space="preserve">Switch#config </w:t>
      </w:r>
    </w:p>
    <w:p>
      <w:pPr>
        <w:rPr>
          <w:rFonts w:ascii="Arial" w:hAnsi="Arial" w:cs="Arial"/>
        </w:rPr>
      </w:pPr>
      <w:r>
        <w:rPr>
          <w:rFonts w:ascii="Arial" w:hAnsi="Arial" w:cs="Arial"/>
        </w:rPr>
        <w:t>Switch(config)#dynamic-vlan subnet-vlan prefer</w:t>
      </w:r>
    </w:p>
    <w:p>
      <w:pPr>
        <w:pStyle w:val="5"/>
      </w:pPr>
      <w:bookmarkStart w:id="2232" w:name="_Toc273454617"/>
      <w:bookmarkStart w:id="2233" w:name="_Toc437331190"/>
      <w:bookmarkStart w:id="2234" w:name="_Toc181178256"/>
      <w:bookmarkStart w:id="2235" w:name="_Toc273456688"/>
      <w:bookmarkStart w:id="2236" w:name="_Toc11780"/>
      <w:r>
        <w:t>mac-vlan</w:t>
      </w:r>
      <w:bookmarkEnd w:id="2232"/>
      <w:bookmarkEnd w:id="2233"/>
      <w:bookmarkEnd w:id="2234"/>
      <w:bookmarkEnd w:id="2235"/>
      <w:bookmarkEnd w:id="2236"/>
    </w:p>
    <w:p>
      <w:pPr>
        <w:rPr>
          <w:rFonts w:ascii="Arial" w:hAnsi="Arial" w:cs="Arial"/>
          <w:b/>
          <w:bCs/>
        </w:rPr>
      </w:pPr>
      <w:bookmarkStart w:id="2237" w:name="_Toc273454618"/>
      <w:bookmarkStart w:id="2238" w:name="_Toc273456689"/>
      <w:r>
        <w:rPr>
          <w:rFonts w:ascii="Arial" w:hAnsi="Arial" w:cs="Arial"/>
          <w:b/>
          <w:bCs/>
        </w:rPr>
        <w:t>命令</w:t>
      </w:r>
      <w:r>
        <w:rPr>
          <w:rFonts w:ascii="Arial" w:hAnsi="Arial" w:cs="Arial"/>
          <w:b/>
          <w:bCs/>
          <w:lang w:val="en-GB"/>
        </w:rPr>
        <w:t>：</w:t>
      </w:r>
      <w:r>
        <w:rPr>
          <w:rFonts w:ascii="Arial" w:hAnsi="Arial" w:cs="Arial"/>
          <w:b/>
          <w:bCs/>
        </w:rPr>
        <w:t>mac-vlan mac &lt;mac-addrss&gt; &lt;mac-mask&gt; vlan &lt;vlan-id&gt; priority &lt;priority-id&gt;</w:t>
      </w:r>
    </w:p>
    <w:p>
      <w:pPr>
        <w:ind w:firstLine="620" w:firstLineChars="294"/>
        <w:rPr>
          <w:rFonts w:ascii="Arial" w:hAnsi="Arial" w:cs="Arial"/>
          <w:b/>
          <w:bCs/>
        </w:rPr>
      </w:pPr>
      <w:r>
        <w:rPr>
          <w:rFonts w:ascii="Arial" w:hAnsi="Arial" w:cs="Arial"/>
          <w:b/>
          <w:bCs/>
        </w:rPr>
        <w:t>no mac-vlan {mac &lt;mac-addrss&gt; &lt;mac-mask&gt;|all}</w:t>
      </w:r>
    </w:p>
    <w:p>
      <w:pPr>
        <w:rPr>
          <w:rFonts w:ascii="Arial" w:hAnsi="Arial" w:cs="Arial"/>
        </w:rPr>
      </w:pPr>
      <w:r>
        <w:rPr>
          <w:rFonts w:ascii="Arial" w:hAnsi="Arial" w:cs="Arial"/>
          <w:b/>
          <w:bCs/>
        </w:rPr>
        <w:t>功能：</w:t>
      </w:r>
      <w:r>
        <w:rPr>
          <w:rFonts w:ascii="Arial" w:hAnsi="Arial" w:cs="Arial"/>
        </w:rPr>
        <w:t>添加MAC地址与VLAN的对应关系，即指定MAC地址加入指定VLAN；本命令的no命令为删除MAC地址与VLAN的对应关系。</w:t>
      </w:r>
    </w:p>
    <w:p>
      <w:pPr>
        <w:rPr>
          <w:rFonts w:ascii="Arial" w:hAnsi="Arial" w:cs="Arial"/>
          <w:b/>
          <w:bCs/>
        </w:rPr>
      </w:pPr>
      <w:r>
        <w:rPr>
          <w:rFonts w:ascii="Arial" w:hAnsi="Arial" w:cs="Arial"/>
          <w:b/>
          <w:bCs/>
        </w:rPr>
        <w:t>参数：</w:t>
      </w:r>
      <w:r>
        <w:rPr>
          <w:rFonts w:ascii="Arial" w:hAnsi="Arial" w:cs="Arial"/>
        </w:rPr>
        <w:t>mac-address为MAC地址，格式为XX-XX-XX-XX-XX-XX，mac-mask为mac地址掩码，格式为XX-XX-XX-XX-XX-XX，vlan-id为VLAN号，取值范围为1~4094；priority-id为优先级，用于VLAN tag中，取值范围0~7；all为所有MAC地址。</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缺省情况：</w:t>
      </w:r>
      <w:r>
        <w:rPr>
          <w:rFonts w:ascii="Arial" w:hAnsi="Arial" w:cs="Arial"/>
        </w:rPr>
        <w:t>没有MAC地址加入VLAN。</w:t>
      </w:r>
    </w:p>
    <w:p>
      <w:pPr>
        <w:rPr>
          <w:rFonts w:ascii="Arial" w:hAnsi="Arial" w:cs="Arial"/>
        </w:rPr>
      </w:pPr>
      <w:r>
        <w:rPr>
          <w:rFonts w:ascii="Arial" w:hAnsi="Arial" w:cs="Arial"/>
          <w:b/>
          <w:bCs/>
        </w:rPr>
        <w:t>使用指南：</w:t>
      </w:r>
      <w:r>
        <w:rPr>
          <w:rFonts w:ascii="Arial" w:hAnsi="Arial" w:cs="Arial"/>
        </w:rPr>
        <w:t>该命令将指定的MAC地址加入到指定VLAN中。若有指定的MAC地址的无VLAN标签数据包从交换机端口进入，它将匹配到指定的VLAN号，从而进入指定的VLAN，不管该数据包从哪个端口进入，其所属VLAN是一致的。该命令设置后不对有VLAN标签的数据包进行干涉。</w:t>
      </w:r>
    </w:p>
    <w:p>
      <w:pPr>
        <w:rPr>
          <w:rFonts w:ascii="Arial" w:hAnsi="Arial" w:cs="Arial"/>
        </w:rPr>
      </w:pPr>
      <w:r>
        <w:rPr>
          <w:rFonts w:ascii="Arial" w:hAnsi="Arial" w:cs="Arial"/>
          <w:b/>
          <w:bCs/>
        </w:rPr>
        <w:t>举例：</w:t>
      </w:r>
      <w:r>
        <w:rPr>
          <w:rFonts w:ascii="Arial" w:hAnsi="Arial" w:cs="Arial"/>
        </w:rPr>
        <w:t>将MAC地址为00-03-0f-11-22-33的网络设备划入VLAN 100.</w:t>
      </w:r>
    </w:p>
    <w:p>
      <w:pPr>
        <w:rPr>
          <w:rFonts w:ascii="Arial" w:hAnsi="Arial" w:cs="Arial"/>
        </w:rPr>
      </w:pPr>
      <w:r>
        <w:rPr>
          <w:rFonts w:ascii="Arial" w:hAnsi="Arial" w:cs="Arial"/>
        </w:rPr>
        <w:t xml:space="preserve">Switch#config </w:t>
      </w:r>
    </w:p>
    <w:p>
      <w:pPr>
        <w:rPr>
          <w:rFonts w:ascii="Arial" w:hAnsi="Arial" w:cs="Arial"/>
        </w:rPr>
      </w:pPr>
      <w:r>
        <w:rPr>
          <w:rFonts w:ascii="Arial" w:hAnsi="Arial" w:cs="Arial"/>
        </w:rPr>
        <w:t>Switch(config)#mac-vlan mac 00-03-0f-11-22-33 ff-ff-ff-ff-ff-ff vlan 100 priority 0</w:t>
      </w:r>
    </w:p>
    <w:p>
      <w:pPr>
        <w:pStyle w:val="5"/>
      </w:pPr>
      <w:bookmarkStart w:id="2239" w:name="_Toc437331191"/>
      <w:bookmarkStart w:id="2240" w:name="_Toc4404"/>
      <w:r>
        <w:t>mac-vlan vlan</w:t>
      </w:r>
      <w:bookmarkEnd w:id="2237"/>
      <w:bookmarkEnd w:id="2238"/>
      <w:bookmarkEnd w:id="2239"/>
      <w:bookmarkEnd w:id="2240"/>
      <w:r>
        <w:t xml:space="preserve"> </w:t>
      </w:r>
    </w:p>
    <w:p>
      <w:pPr>
        <w:pStyle w:val="747"/>
        <w:spacing w:line="360" w:lineRule="atLeast"/>
        <w:jc w:val="both"/>
        <w:rPr>
          <w:sz w:val="21"/>
          <w:szCs w:val="21"/>
          <w:lang w:val="sv-SE"/>
        </w:rPr>
      </w:pPr>
      <w:r>
        <w:rPr>
          <w:b/>
          <w:bCs/>
          <w:sz w:val="21"/>
          <w:szCs w:val="21"/>
        </w:rPr>
        <w:t>命令</w:t>
      </w:r>
      <w:r>
        <w:rPr>
          <w:b/>
          <w:bCs/>
          <w:sz w:val="21"/>
          <w:szCs w:val="21"/>
          <w:lang w:val="sv-SE"/>
        </w:rPr>
        <w:t>：mac-vlan vlan &lt;</w:t>
      </w:r>
      <w:r>
        <w:rPr>
          <w:b/>
          <w:bCs/>
          <w:i/>
          <w:iCs/>
          <w:sz w:val="21"/>
          <w:szCs w:val="21"/>
          <w:lang w:val="sv-SE"/>
        </w:rPr>
        <w:t>vlan-id</w:t>
      </w:r>
      <w:r>
        <w:rPr>
          <w:b/>
          <w:bCs/>
          <w:sz w:val="21"/>
          <w:szCs w:val="21"/>
          <w:lang w:val="sv-SE"/>
        </w:rPr>
        <w:t xml:space="preserve">&gt; </w:t>
      </w:r>
    </w:p>
    <w:p>
      <w:pPr>
        <w:pStyle w:val="747"/>
        <w:spacing w:line="360" w:lineRule="atLeast"/>
        <w:ind w:firstLine="620" w:firstLineChars="294"/>
        <w:jc w:val="both"/>
        <w:rPr>
          <w:sz w:val="21"/>
          <w:szCs w:val="21"/>
        </w:rPr>
      </w:pPr>
      <w:r>
        <w:rPr>
          <w:b/>
          <w:bCs/>
          <w:sz w:val="21"/>
          <w:szCs w:val="21"/>
        </w:rPr>
        <w:t>no mac-vlan vlan &lt;</w:t>
      </w:r>
      <w:r>
        <w:rPr>
          <w:b/>
          <w:bCs/>
          <w:i/>
          <w:iCs/>
          <w:sz w:val="21"/>
          <w:szCs w:val="21"/>
        </w:rPr>
        <w:t>vlan-id</w:t>
      </w:r>
      <w:r>
        <w:rPr>
          <w:b/>
          <w:bCs/>
          <w:sz w:val="21"/>
          <w:szCs w:val="21"/>
        </w:rPr>
        <w:t>&gt;</w:t>
      </w:r>
    </w:p>
    <w:p>
      <w:pPr>
        <w:pStyle w:val="747"/>
        <w:spacing w:line="360" w:lineRule="atLeast"/>
        <w:jc w:val="both"/>
        <w:rPr>
          <w:sz w:val="21"/>
          <w:szCs w:val="21"/>
        </w:rPr>
      </w:pPr>
      <w:r>
        <w:rPr>
          <w:b/>
          <w:bCs/>
          <w:sz w:val="21"/>
          <w:szCs w:val="21"/>
        </w:rPr>
        <w:t>功能：</w:t>
      </w:r>
      <w:r>
        <w:rPr>
          <w:sz w:val="21"/>
          <w:szCs w:val="21"/>
        </w:rPr>
        <w:t xml:space="preserve">设置指定VLAN为MAC VLAN；本命令的no命令为取消该VLAN为MAC VLAN。 </w:t>
      </w:r>
    </w:p>
    <w:p>
      <w:pPr>
        <w:pStyle w:val="747"/>
        <w:spacing w:line="360" w:lineRule="atLeast"/>
        <w:jc w:val="both"/>
        <w:rPr>
          <w:sz w:val="21"/>
          <w:szCs w:val="21"/>
        </w:rPr>
      </w:pPr>
      <w:r>
        <w:rPr>
          <w:b/>
          <w:bCs/>
          <w:sz w:val="21"/>
          <w:szCs w:val="21"/>
        </w:rPr>
        <w:t>参数：&lt;</w:t>
      </w:r>
      <w:r>
        <w:rPr>
          <w:b/>
          <w:bCs/>
          <w:i/>
          <w:iCs/>
          <w:sz w:val="21"/>
          <w:szCs w:val="21"/>
        </w:rPr>
        <w:t>vlan-id</w:t>
      </w:r>
      <w:r>
        <w:rPr>
          <w:b/>
          <w:bCs/>
          <w:sz w:val="21"/>
          <w:szCs w:val="21"/>
        </w:rPr>
        <w:t>&gt;</w:t>
      </w:r>
      <w:r>
        <w:rPr>
          <w:sz w:val="21"/>
          <w:szCs w:val="21"/>
        </w:rPr>
        <w:t xml:space="preserve">为指定的VLAN号。 </w:t>
      </w:r>
    </w:p>
    <w:p>
      <w:pPr>
        <w:pStyle w:val="747"/>
        <w:spacing w:line="360" w:lineRule="atLeast"/>
        <w:jc w:val="both"/>
        <w:rPr>
          <w:sz w:val="21"/>
          <w:szCs w:val="21"/>
        </w:rPr>
      </w:pPr>
      <w:r>
        <w:rPr>
          <w:b/>
          <w:bCs/>
          <w:sz w:val="21"/>
          <w:szCs w:val="21"/>
        </w:rPr>
        <w:t>命令模式：</w:t>
      </w:r>
      <w:r>
        <w:rPr>
          <w:sz w:val="21"/>
          <w:szCs w:val="21"/>
        </w:rPr>
        <w:t xml:space="preserve">全局配置模式。 </w:t>
      </w:r>
    </w:p>
    <w:p>
      <w:pPr>
        <w:pStyle w:val="747"/>
        <w:spacing w:line="360" w:lineRule="atLeast"/>
        <w:jc w:val="both"/>
        <w:rPr>
          <w:sz w:val="21"/>
          <w:szCs w:val="21"/>
        </w:rPr>
      </w:pPr>
      <w:r>
        <w:rPr>
          <w:b/>
          <w:bCs/>
          <w:sz w:val="21"/>
          <w:szCs w:val="21"/>
        </w:rPr>
        <w:t>缺省情况：</w:t>
      </w:r>
      <w:r>
        <w:rPr>
          <w:sz w:val="21"/>
          <w:szCs w:val="21"/>
        </w:rPr>
        <w:t xml:space="preserve">没有MAC VLAN。 </w:t>
      </w:r>
    </w:p>
    <w:p>
      <w:pPr>
        <w:pStyle w:val="747"/>
        <w:spacing w:line="360" w:lineRule="atLeast"/>
        <w:jc w:val="both"/>
        <w:rPr>
          <w:sz w:val="21"/>
          <w:szCs w:val="21"/>
        </w:rPr>
      </w:pPr>
      <w:r>
        <w:rPr>
          <w:b/>
          <w:bCs/>
          <w:sz w:val="21"/>
          <w:szCs w:val="21"/>
        </w:rPr>
        <w:t>使用指南：</w:t>
      </w:r>
      <w:r>
        <w:rPr>
          <w:sz w:val="21"/>
          <w:szCs w:val="21"/>
        </w:rPr>
        <w:t>设置指定VLAN为MAC VLAN。</w:t>
      </w:r>
    </w:p>
    <w:p>
      <w:pPr>
        <w:pStyle w:val="747"/>
        <w:spacing w:line="360" w:lineRule="atLeast"/>
        <w:jc w:val="both"/>
        <w:rPr>
          <w:sz w:val="21"/>
          <w:szCs w:val="21"/>
        </w:rPr>
      </w:pPr>
      <w:r>
        <w:rPr>
          <w:b/>
          <w:bCs/>
          <w:sz w:val="21"/>
          <w:szCs w:val="21"/>
        </w:rPr>
        <w:t>举例：</w:t>
      </w:r>
      <w:r>
        <w:rPr>
          <w:sz w:val="21"/>
          <w:szCs w:val="21"/>
        </w:rPr>
        <w:t xml:space="preserve">将VLAN100设置为MAC VLAN。 </w:t>
      </w:r>
    </w:p>
    <w:p>
      <w:pPr>
        <w:pStyle w:val="747"/>
        <w:spacing w:line="360" w:lineRule="atLeast"/>
        <w:jc w:val="both"/>
        <w:rPr>
          <w:sz w:val="21"/>
          <w:szCs w:val="21"/>
        </w:rPr>
      </w:pPr>
      <w:r>
        <w:rPr>
          <w:sz w:val="21"/>
          <w:szCs w:val="21"/>
        </w:rPr>
        <w:t xml:space="preserve">switch#config </w:t>
      </w:r>
    </w:p>
    <w:p>
      <w:pPr>
        <w:rPr>
          <w:rFonts w:ascii="Arial" w:hAnsi="Arial" w:cs="Arial"/>
        </w:rPr>
      </w:pPr>
      <w:r>
        <w:rPr>
          <w:rFonts w:ascii="Arial" w:hAnsi="Arial" w:cs="Arial"/>
        </w:rPr>
        <w:t>switch(config)#mac-vlan vlan 100</w:t>
      </w:r>
    </w:p>
    <w:p>
      <w:pPr>
        <w:pStyle w:val="5"/>
      </w:pPr>
      <w:bookmarkStart w:id="2241" w:name="_Toc273454619"/>
      <w:bookmarkStart w:id="2242" w:name="_Toc273456690"/>
      <w:bookmarkStart w:id="2243" w:name="_Toc437331192"/>
      <w:bookmarkStart w:id="2244" w:name="_Toc181178257"/>
      <w:bookmarkStart w:id="2245" w:name="_Toc9162"/>
      <w:r>
        <w:t>protocol-vlan</w:t>
      </w:r>
      <w:bookmarkEnd w:id="2241"/>
      <w:bookmarkEnd w:id="2242"/>
      <w:bookmarkEnd w:id="2243"/>
      <w:bookmarkEnd w:id="2244"/>
      <w:bookmarkEnd w:id="2245"/>
    </w:p>
    <w:p>
      <w:pPr>
        <w:rPr>
          <w:rFonts w:ascii="Arial" w:hAnsi="Arial" w:cs="Arial"/>
          <w:b/>
          <w:bCs/>
          <w:iCs/>
        </w:rPr>
      </w:pPr>
      <w:r>
        <w:rPr>
          <w:rFonts w:ascii="Arial" w:hAnsi="Arial" w:cs="Arial"/>
          <w:b/>
          <w:bCs/>
        </w:rPr>
        <w:t xml:space="preserve">命令：protocol-vlan etype </w:t>
      </w:r>
      <w:r>
        <w:rPr>
          <w:rFonts w:ascii="Arial" w:hAnsi="Arial" w:cs="Arial"/>
          <w:b/>
          <w:bCs/>
          <w:i/>
          <w:iCs/>
        </w:rPr>
        <w:t>&lt;etype-id&gt;</w:t>
      </w:r>
      <w:r>
        <w:rPr>
          <w:rFonts w:ascii="Arial" w:hAnsi="Arial" w:cs="Arial"/>
          <w:b/>
          <w:bCs/>
        </w:rPr>
        <w:t xml:space="preserve">| vlan </w:t>
      </w:r>
      <w:r>
        <w:rPr>
          <w:rFonts w:ascii="Arial" w:hAnsi="Arial" w:cs="Arial"/>
          <w:b/>
          <w:bCs/>
          <w:i/>
          <w:iCs/>
        </w:rPr>
        <w:t xml:space="preserve">&lt;vlan-id&gt; </w:t>
      </w:r>
      <w:r>
        <w:rPr>
          <w:rFonts w:ascii="Arial" w:hAnsi="Arial" w:cs="Arial"/>
          <w:b/>
          <w:bCs/>
          <w:iCs/>
        </w:rPr>
        <w:t>priority &lt;</w:t>
      </w:r>
      <w:r>
        <w:rPr>
          <w:rFonts w:ascii="Arial" w:hAnsi="Arial" w:cs="Arial"/>
          <w:b/>
          <w:bCs/>
          <w:i/>
          <w:iCs/>
        </w:rPr>
        <w:t>priority-id</w:t>
      </w:r>
      <w:r>
        <w:rPr>
          <w:rFonts w:ascii="Arial" w:hAnsi="Arial" w:cs="Arial"/>
          <w:b/>
          <w:bCs/>
          <w:iCs/>
        </w:rPr>
        <w:t>&gt;</w:t>
      </w:r>
    </w:p>
    <w:p>
      <w:pPr>
        <w:ind w:left="2" w:leftChars="1" w:firstLine="723" w:firstLineChars="343"/>
        <w:rPr>
          <w:rFonts w:ascii="Arial" w:hAnsi="Arial" w:cs="Arial"/>
          <w:b/>
          <w:bCs/>
        </w:rPr>
      </w:pPr>
      <w:r>
        <w:rPr>
          <w:rFonts w:ascii="Arial" w:hAnsi="Arial" w:cs="Arial"/>
          <w:b/>
          <w:bCs/>
        </w:rPr>
        <w:t xml:space="preserve">no protocol-vlan </w:t>
      </w:r>
      <w:r>
        <w:rPr>
          <w:rFonts w:ascii="Arial" w:hAnsi="Arial" w:cs="Arial"/>
          <w:b/>
          <w:bCs/>
          <w:i/>
          <w:iCs/>
        </w:rPr>
        <w:t>etype &lt;</w:t>
      </w:r>
      <w:r>
        <w:rPr>
          <w:rFonts w:ascii="Arial" w:hAnsi="Arial" w:cs="Arial"/>
          <w:b/>
          <w:bCs/>
        </w:rPr>
        <w:t>etype-id&gt;</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添加协议与VLAN的对应关系，即指定协议加入指定VLAN；本命令的no命令为删除协议与VLAN的对应关系。</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rPr>
        <w:t>etype-id为报文协议类型，取值范围为1536</w:t>
      </w:r>
      <w:r>
        <w:rPr>
          <w:rFonts w:ascii="Arial" w:hAnsi="Arial" w:cs="Arial"/>
          <w:b/>
          <w:bCs/>
        </w:rPr>
        <w:t>~</w:t>
      </w:r>
      <w:r>
        <w:rPr>
          <w:rFonts w:ascii="Arial" w:hAnsi="Arial" w:cs="Arial"/>
        </w:rPr>
        <w:t>65535；vlan-id为VLAN号，取值范围为1~4094；priority为优先级，取值范围为0~7；</w:t>
      </w:r>
      <w:r>
        <w:rPr>
          <w:rFonts w:ascii="Arial" w:hAnsi="Arial" w:cs="Arial"/>
          <w:b/>
          <w:bCs/>
        </w:rPr>
        <w:t>命令模式：</w:t>
      </w:r>
      <w:r>
        <w:rPr>
          <w:rFonts w:hint="eastAsia" w:ascii="Arial" w:hAnsi="Arial" w:cs="Arial"/>
          <w:b/>
          <w:bCs/>
        </w:rPr>
        <w:t xml:space="preserve"> </w:t>
      </w:r>
      <w:r>
        <w:rPr>
          <w:rFonts w:ascii="Arial" w:hAnsi="Arial" w:cs="Arial"/>
        </w:rPr>
        <w:t>全局配置模式。</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没有协议加入VLAN。</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rPr>
        <w:t>该命令将指定的协议加入到指定VLAN中。若有指定的协议的无VLAN标签数据包从交换机端口进入，它将匹配到指定的VLAN号，从而进入指定的VLAN，不管该数据包从哪个端口进入，其所属VLAN是一致的。该命令设置后不对有VLAN标签的数据包进行干涉。在配置IP协议时建议将ARP协议一并配置，否则某些应用会受到影响。</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将IP协议数据包划入VLAN 200。</w:t>
      </w:r>
    </w:p>
    <w:p>
      <w:pPr>
        <w:rPr>
          <w:rFonts w:ascii="Arial" w:hAnsi="Arial" w:cs="Arial"/>
        </w:rPr>
      </w:pPr>
      <w:r>
        <w:rPr>
          <w:rFonts w:ascii="Arial" w:hAnsi="Arial" w:cs="Arial"/>
        </w:rPr>
        <w:t xml:space="preserve">Switch#config </w:t>
      </w:r>
    </w:p>
    <w:p>
      <w:pPr>
        <w:rPr>
          <w:rFonts w:ascii="Arial" w:hAnsi="Arial" w:cs="Arial"/>
        </w:rPr>
      </w:pPr>
      <w:r>
        <w:rPr>
          <w:rFonts w:ascii="Arial" w:hAnsi="Arial" w:cs="Arial"/>
        </w:rPr>
        <w:t>Switch(config)#protocol-vlan etype 2048 vlan 200</w:t>
      </w:r>
    </w:p>
    <w:p>
      <w:pPr>
        <w:pStyle w:val="5"/>
      </w:pPr>
      <w:bookmarkStart w:id="2246" w:name="_Toc273454620"/>
      <w:bookmarkStart w:id="2247" w:name="_Toc437331193"/>
      <w:bookmarkStart w:id="2248" w:name="_Toc181178258"/>
      <w:bookmarkStart w:id="2249" w:name="_Toc273456691"/>
      <w:bookmarkStart w:id="2250" w:name="_Toc31050"/>
      <w:r>
        <w:t>show dynamic-vlan prefer</w:t>
      </w:r>
      <w:bookmarkEnd w:id="2246"/>
      <w:bookmarkEnd w:id="2247"/>
      <w:bookmarkEnd w:id="2248"/>
      <w:bookmarkEnd w:id="2249"/>
      <w:bookmarkEnd w:id="2250"/>
    </w:p>
    <w:p>
      <w:pPr>
        <w:rPr>
          <w:rFonts w:ascii="Arial" w:hAnsi="Arial" w:cs="Arial"/>
          <w:b/>
          <w:bCs/>
        </w:rPr>
      </w:pPr>
      <w:r>
        <w:rPr>
          <w:rFonts w:ascii="Arial" w:hAnsi="Arial" w:cs="Arial"/>
          <w:b/>
          <w:bCs/>
        </w:rPr>
        <w:t>命令：show dynamic-vlan prefer</w:t>
      </w:r>
    </w:p>
    <w:p>
      <w:pPr>
        <w:rPr>
          <w:rFonts w:ascii="Arial" w:hAnsi="Arial" w:cs="Arial"/>
          <w:b/>
          <w:bCs/>
        </w:rPr>
      </w:pPr>
      <w:r>
        <w:rPr>
          <w:rFonts w:ascii="Arial" w:hAnsi="Arial" w:cs="Arial"/>
          <w:b/>
          <w:bCs/>
        </w:rPr>
        <w:t xml:space="preserve">功能： </w:t>
      </w:r>
      <w:r>
        <w:rPr>
          <w:rFonts w:ascii="Arial" w:hAnsi="Arial" w:cs="Arial"/>
        </w:rPr>
        <w:t>显示动态VLAN的优先顺序。</w:t>
      </w:r>
    </w:p>
    <w:p>
      <w:pPr>
        <w:rPr>
          <w:rFonts w:ascii="Arial" w:hAnsi="Arial" w:cs="Arial"/>
        </w:rPr>
      </w:pPr>
      <w:r>
        <w:rPr>
          <w:rFonts w:ascii="Arial" w:hAnsi="Arial" w:cs="Arial"/>
          <w:b/>
          <w:bCs/>
        </w:rPr>
        <w:t xml:space="preserve">参数： </w:t>
      </w:r>
      <w:r>
        <w:rPr>
          <w:rFonts w:ascii="Arial" w:hAnsi="Arial" w:cs="Arial"/>
        </w:rPr>
        <w:t>无。</w:t>
      </w:r>
    </w:p>
    <w:p>
      <w:pPr>
        <w:rPr>
          <w:rFonts w:ascii="Arial" w:hAnsi="Arial" w:cs="Arial"/>
        </w:rPr>
      </w:pPr>
      <w:r>
        <w:rPr>
          <w:rFonts w:ascii="Arial" w:hAnsi="Arial" w:cs="Arial"/>
          <w:b/>
          <w:bCs/>
        </w:rPr>
        <w:t xml:space="preserve">命令模式： </w:t>
      </w:r>
      <w:r>
        <w:rPr>
          <w:rFonts w:ascii="Arial" w:hAnsi="Arial" w:cs="Arial"/>
        </w:rPr>
        <w:t>特权和配置模式。</w:t>
      </w:r>
    </w:p>
    <w:p>
      <w:pPr>
        <w:rPr>
          <w:rFonts w:ascii="Arial" w:hAnsi="Arial" w:cs="Arial"/>
        </w:rPr>
      </w:pPr>
      <w:r>
        <w:rPr>
          <w:rFonts w:ascii="Arial" w:hAnsi="Arial" w:cs="Arial"/>
          <w:b/>
          <w:bCs/>
        </w:rPr>
        <w:t xml:space="preserve">使用指南： </w:t>
      </w:r>
      <w:r>
        <w:rPr>
          <w:rFonts w:ascii="Arial" w:hAnsi="Arial" w:cs="Arial"/>
        </w:rPr>
        <w:t>显示动态VLAN的优先顺序。</w:t>
      </w:r>
    </w:p>
    <w:p>
      <w:pPr>
        <w:pStyle w:val="22"/>
        <w:rPr>
          <w:rFonts w:cs="Arial"/>
          <w:b/>
          <w:bCs/>
        </w:rPr>
      </w:pPr>
      <w:r>
        <w:rPr>
          <w:rFonts w:cs="Arial"/>
          <w:b/>
          <w:bCs/>
        </w:rPr>
        <w:t xml:space="preserve">举例： </w:t>
      </w:r>
      <w:r>
        <w:rPr>
          <w:rFonts w:cs="Arial"/>
        </w:rPr>
        <w:t>显示当前动态VLAN的优先顺序。</w:t>
      </w:r>
    </w:p>
    <w:p>
      <w:pPr>
        <w:rPr>
          <w:rFonts w:ascii="Arial" w:hAnsi="Arial" w:cs="Arial"/>
        </w:rPr>
      </w:pPr>
      <w:r>
        <w:rPr>
          <w:rFonts w:ascii="Arial" w:hAnsi="Arial" w:cs="Arial"/>
        </w:rPr>
        <w:t>Switch#show dynamic-vlan prefer</w:t>
      </w:r>
    </w:p>
    <w:p>
      <w:pPr>
        <w:rPr>
          <w:rFonts w:ascii="Arial" w:hAnsi="Arial" w:cs="Arial"/>
        </w:rPr>
      </w:pPr>
      <w:r>
        <w:rPr>
          <w:rFonts w:ascii="Arial" w:hAnsi="Arial" w:cs="Arial"/>
        </w:rPr>
        <w:t>Mac Vlan/Voice Vlan</w:t>
      </w:r>
    </w:p>
    <w:p>
      <w:pPr>
        <w:rPr>
          <w:rFonts w:ascii="Arial" w:hAnsi="Arial" w:cs="Arial"/>
        </w:rPr>
      </w:pPr>
      <w:r>
        <w:rPr>
          <w:rFonts w:ascii="Arial" w:hAnsi="Arial" w:cs="Arial"/>
        </w:rPr>
        <w:t>IP Subnet Vlan</w:t>
      </w:r>
    </w:p>
    <w:p>
      <w:pPr>
        <w:rPr>
          <w:rFonts w:ascii="Arial" w:hAnsi="Arial" w:cs="Arial"/>
        </w:rPr>
      </w:pPr>
      <w:r>
        <w:rPr>
          <w:rFonts w:ascii="Arial" w:hAnsi="Arial" w:cs="Arial"/>
        </w:rPr>
        <w:t>Protocol Vlan</w:t>
      </w:r>
      <w:r>
        <w:rPr>
          <w:rFonts w:ascii="Arial" w:hAnsi="Arial" w:cs="Arial"/>
          <w:bCs/>
        </w:rPr>
        <w:t xml:space="preserve"> </w:t>
      </w:r>
    </w:p>
    <w:p>
      <w:pPr>
        <w:pStyle w:val="5"/>
      </w:pPr>
      <w:bookmarkStart w:id="2251" w:name="_Toc181178259"/>
      <w:bookmarkStart w:id="2252" w:name="_Toc273454621"/>
      <w:bookmarkStart w:id="2253" w:name="_Toc273456692"/>
      <w:bookmarkStart w:id="2254" w:name="_Toc437331194"/>
      <w:bookmarkStart w:id="2255" w:name="_Toc19444"/>
      <w:r>
        <w:t>show mac-vlan</w:t>
      </w:r>
      <w:bookmarkEnd w:id="2251"/>
      <w:bookmarkEnd w:id="2252"/>
      <w:bookmarkEnd w:id="2253"/>
      <w:bookmarkEnd w:id="2254"/>
      <w:bookmarkEnd w:id="2255"/>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show mac-vlan</w:t>
      </w:r>
    </w:p>
    <w:p>
      <w:pPr>
        <w:rPr>
          <w:rFonts w:ascii="Arial" w:hAnsi="Arial" w:cs="Arial"/>
          <w:b/>
          <w:bCs/>
        </w:rPr>
      </w:pPr>
      <w:r>
        <w:rPr>
          <w:rFonts w:ascii="Arial" w:hAnsi="Arial" w:cs="Arial"/>
          <w:b/>
          <w:bCs/>
        </w:rPr>
        <w:t>功能：</w:t>
      </w:r>
      <w:r>
        <w:rPr>
          <w:rFonts w:ascii="Arial" w:hAnsi="Arial" w:cs="Arial"/>
        </w:rPr>
        <w:t>显示交换机MAC-based VLAN的配置情况。</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特权和配置模式。</w:t>
      </w:r>
    </w:p>
    <w:p>
      <w:pPr>
        <w:rPr>
          <w:rFonts w:ascii="Arial" w:hAnsi="Arial" w:cs="Arial"/>
        </w:rPr>
      </w:pPr>
      <w:r>
        <w:rPr>
          <w:rFonts w:ascii="Arial" w:hAnsi="Arial" w:cs="Arial"/>
          <w:b/>
          <w:bCs/>
        </w:rPr>
        <w:t>使用指南：</w:t>
      </w:r>
      <w:r>
        <w:rPr>
          <w:rFonts w:ascii="Arial" w:hAnsi="Arial" w:cs="Arial"/>
        </w:rPr>
        <w:t>显示交换机MAC-based VLAN的配置情况。</w:t>
      </w:r>
    </w:p>
    <w:p>
      <w:pPr>
        <w:rPr>
          <w:rFonts w:ascii="Arial" w:hAnsi="Arial" w:cs="Arial"/>
        </w:rPr>
      </w:pPr>
      <w:r>
        <w:rPr>
          <w:rFonts w:ascii="Arial" w:hAnsi="Arial" w:cs="Arial"/>
          <w:b/>
          <w:bCs/>
        </w:rPr>
        <w:t>举例：</w:t>
      </w:r>
      <w:r>
        <w:rPr>
          <w:rFonts w:ascii="Arial" w:hAnsi="Arial" w:cs="Arial"/>
        </w:rPr>
        <w:t>显示当前MAC-based VLAN的配置情况。</w:t>
      </w:r>
    </w:p>
    <w:p>
      <w:pPr>
        <w:rPr>
          <w:rFonts w:ascii="Arial" w:hAnsi="Arial" w:cs="Arial"/>
        </w:rPr>
      </w:pPr>
      <w:r>
        <w:rPr>
          <w:rFonts w:ascii="Arial" w:hAnsi="Arial" w:cs="Arial"/>
        </w:rPr>
        <w:t>Switch#show mac-vlan</w:t>
      </w:r>
    </w:p>
    <w:p>
      <w:pPr>
        <w:rPr>
          <w:rFonts w:ascii="Arial" w:hAnsi="Arial" w:cs="Arial"/>
        </w:rPr>
      </w:pPr>
      <w:r>
        <w:rPr>
          <w:rFonts w:ascii="Arial" w:hAnsi="Arial" w:cs="Arial"/>
        </w:rPr>
        <w:t>MAC-Address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VLAN_ID        Priority</w:t>
      </w:r>
    </w:p>
    <w:p>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 xml:space="preserve">        ------------         -------</w:t>
      </w:r>
    </w:p>
    <w:p>
      <w:pPr>
        <w:rPr>
          <w:rFonts w:ascii="Arial" w:hAnsi="Arial" w:cs="Arial"/>
        </w:rPr>
      </w:pPr>
      <w:r>
        <w:rPr>
          <w:rFonts w:ascii="Arial" w:hAnsi="Arial" w:cs="Arial"/>
        </w:rPr>
        <w:t>00-e0-4c-77-ab-9d</w:t>
      </w:r>
      <w:r>
        <w:rPr>
          <w:rFonts w:ascii="Arial" w:hAnsi="Arial" w:cs="Arial"/>
        </w:rPr>
        <w:tab/>
      </w:r>
      <w:r>
        <w:rPr>
          <w:rFonts w:ascii="Arial" w:hAnsi="Arial" w:cs="Arial"/>
        </w:rPr>
        <w:tab/>
      </w:r>
      <w:r>
        <w:rPr>
          <w:rFonts w:ascii="Arial" w:hAnsi="Arial" w:cs="Arial"/>
        </w:rPr>
        <w:t xml:space="preserve">           2             2</w:t>
      </w:r>
    </w:p>
    <w:p>
      <w:pPr>
        <w:rPr>
          <w:rFonts w:ascii="Arial" w:hAnsi="Arial" w:cs="Arial"/>
        </w:rPr>
      </w:pPr>
      <w:r>
        <w:rPr>
          <w:rFonts w:ascii="Arial" w:hAnsi="Arial" w:cs="Arial"/>
        </w:rPr>
        <w:t>00-0a-eb-26-8d-f3</w:t>
      </w:r>
      <w:r>
        <w:rPr>
          <w:rFonts w:ascii="Arial" w:hAnsi="Arial" w:cs="Arial"/>
        </w:rPr>
        <w:tab/>
      </w:r>
      <w:r>
        <w:rPr>
          <w:rFonts w:ascii="Arial" w:hAnsi="Arial" w:cs="Arial"/>
        </w:rPr>
        <w:tab/>
      </w:r>
      <w:r>
        <w:rPr>
          <w:rFonts w:ascii="Arial" w:hAnsi="Arial" w:cs="Arial"/>
        </w:rPr>
        <w:t xml:space="preserve">           2             2</w:t>
      </w:r>
    </w:p>
    <w:p>
      <w:pPr>
        <w:rPr>
          <w:rFonts w:ascii="Arial" w:hAnsi="Arial" w:cs="Arial"/>
        </w:rPr>
      </w:pPr>
      <w:r>
        <w:rPr>
          <w:rFonts w:ascii="Arial" w:hAnsi="Arial" w:cs="Arial"/>
        </w:rPr>
        <w:t>00-03-0f-11-22-33</w:t>
      </w:r>
      <w:r>
        <w:rPr>
          <w:rFonts w:ascii="Arial" w:hAnsi="Arial" w:cs="Arial"/>
        </w:rPr>
        <w:tab/>
      </w:r>
      <w:r>
        <w:rPr>
          <w:rFonts w:ascii="Arial" w:hAnsi="Arial" w:cs="Arial"/>
        </w:rPr>
        <w:tab/>
      </w:r>
      <w:r>
        <w:rPr>
          <w:rFonts w:ascii="Arial" w:hAnsi="Arial" w:cs="Arial"/>
        </w:rPr>
        <w:t xml:space="preserve">           5             5</w:t>
      </w:r>
    </w:p>
    <w:p>
      <w:pPr>
        <w:pStyle w:val="5"/>
      </w:pPr>
      <w:bookmarkStart w:id="2256" w:name="_Toc273456693"/>
      <w:bookmarkStart w:id="2257" w:name="_Toc273454622"/>
      <w:bookmarkStart w:id="2258" w:name="_Toc437331195"/>
      <w:bookmarkStart w:id="2259" w:name="_Toc181178260"/>
      <w:bookmarkStart w:id="2260" w:name="_Toc10662"/>
      <w:r>
        <w:t>show mac-vlan interface</w:t>
      </w:r>
      <w:bookmarkEnd w:id="2256"/>
      <w:bookmarkEnd w:id="2257"/>
      <w:bookmarkEnd w:id="2258"/>
      <w:bookmarkEnd w:id="2259"/>
      <w:bookmarkEnd w:id="2260"/>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show mac-vlan interface</w:t>
      </w:r>
    </w:p>
    <w:p>
      <w:pPr>
        <w:rPr>
          <w:rFonts w:ascii="Arial" w:hAnsi="Arial" w:cs="Arial"/>
          <w:b/>
          <w:bCs/>
        </w:rPr>
      </w:pPr>
      <w:r>
        <w:rPr>
          <w:rFonts w:ascii="Arial" w:hAnsi="Arial" w:cs="Arial"/>
          <w:b/>
          <w:bCs/>
        </w:rPr>
        <w:t>功能：</w:t>
      </w:r>
      <w:r>
        <w:rPr>
          <w:rFonts w:ascii="Arial" w:hAnsi="Arial" w:cs="Arial"/>
        </w:rPr>
        <w:t>显示处于MAC-based VLAN的端口。</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特权和配置模式。</w:t>
      </w:r>
    </w:p>
    <w:p>
      <w:pPr>
        <w:rPr>
          <w:rFonts w:ascii="Arial" w:hAnsi="Arial" w:cs="Arial"/>
        </w:rPr>
      </w:pPr>
      <w:r>
        <w:rPr>
          <w:rFonts w:ascii="Arial" w:hAnsi="Arial" w:cs="Arial"/>
          <w:b/>
          <w:bCs/>
        </w:rPr>
        <w:t>使用指南：</w:t>
      </w:r>
      <w:r>
        <w:rPr>
          <w:rFonts w:ascii="Arial" w:hAnsi="Arial" w:cs="Arial"/>
        </w:rPr>
        <w:t xml:space="preserve">显示使能了MAC-based VLAN的端口，端口后括号内标出了端口的属性，A表示Access口，T表示Trunk口，H表示Hybrid口。 </w:t>
      </w:r>
    </w:p>
    <w:p>
      <w:pPr>
        <w:rPr>
          <w:rFonts w:ascii="Arial" w:hAnsi="Arial" w:cs="Arial"/>
        </w:rPr>
      </w:pPr>
      <w:r>
        <w:rPr>
          <w:rFonts w:ascii="Arial" w:hAnsi="Arial" w:cs="Arial"/>
          <w:b/>
          <w:bCs/>
        </w:rPr>
        <w:t>举例：</w:t>
      </w:r>
      <w:r>
        <w:rPr>
          <w:rFonts w:ascii="Arial" w:hAnsi="Arial" w:cs="Arial"/>
        </w:rPr>
        <w:t>显示当前使能了MAC-based VLAN的端口。</w:t>
      </w:r>
    </w:p>
    <w:p>
      <w:pPr>
        <w:rPr>
          <w:rFonts w:ascii="Arial" w:hAnsi="Arial" w:cs="Arial"/>
        </w:rPr>
      </w:pPr>
      <w:r>
        <w:rPr>
          <w:rFonts w:ascii="Arial" w:hAnsi="Arial" w:cs="Arial"/>
        </w:rPr>
        <w:t>Switch#show mac-vlan interface</w:t>
      </w:r>
    </w:p>
    <w:p>
      <w:pPr>
        <w:rPr>
          <w:rFonts w:ascii="Arial" w:hAnsi="Arial" w:cs="Arial"/>
        </w:rPr>
      </w:pPr>
      <w:r>
        <w:rPr>
          <w:rFonts w:ascii="Arial" w:hAnsi="Arial" w:cs="Arial"/>
        </w:rPr>
        <w:t>Ethernet1/0/1(A)         Ethernet1/0/2(A)</w:t>
      </w:r>
    </w:p>
    <w:p>
      <w:pPr>
        <w:rPr>
          <w:rFonts w:ascii="Arial" w:hAnsi="Arial" w:cs="Arial"/>
        </w:rPr>
      </w:pPr>
      <w:r>
        <w:rPr>
          <w:rFonts w:ascii="Arial" w:hAnsi="Arial" w:cs="Arial"/>
        </w:rPr>
        <w:t>Ethernet1/0/3(A)         Ethernet1/0/4(A)</w:t>
      </w:r>
    </w:p>
    <w:p>
      <w:pPr>
        <w:rPr>
          <w:rFonts w:ascii="Arial" w:hAnsi="Arial" w:cs="Arial"/>
        </w:rPr>
      </w:pPr>
      <w:r>
        <w:rPr>
          <w:rFonts w:ascii="Arial" w:hAnsi="Arial" w:cs="Arial"/>
        </w:rPr>
        <w:t>Ethernet1/0/5(H)         Ethernet1/0/6(T)</w:t>
      </w:r>
    </w:p>
    <w:p>
      <w:pPr>
        <w:pStyle w:val="5"/>
      </w:pPr>
      <w:bookmarkStart w:id="2261" w:name="_Toc437331196"/>
      <w:bookmarkStart w:id="2262" w:name="_Toc273454623"/>
      <w:bookmarkStart w:id="2263" w:name="_Toc181178261"/>
      <w:bookmarkStart w:id="2264" w:name="_Toc273456694"/>
      <w:bookmarkStart w:id="2265" w:name="_Toc25067"/>
      <w:r>
        <w:t>show protocol-vlan</w:t>
      </w:r>
      <w:bookmarkEnd w:id="2261"/>
      <w:bookmarkEnd w:id="2262"/>
      <w:bookmarkEnd w:id="2263"/>
      <w:bookmarkEnd w:id="2264"/>
      <w:bookmarkEnd w:id="2265"/>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show portocol-vlan</w:t>
      </w:r>
    </w:p>
    <w:p>
      <w:pPr>
        <w:rPr>
          <w:rFonts w:ascii="Arial" w:hAnsi="Arial" w:cs="Arial"/>
          <w:b/>
          <w:bCs/>
        </w:rPr>
      </w:pPr>
      <w:r>
        <w:rPr>
          <w:rFonts w:ascii="Arial" w:hAnsi="Arial" w:cs="Arial"/>
          <w:b/>
          <w:bCs/>
        </w:rPr>
        <w:t>功能：</w:t>
      </w:r>
      <w:r>
        <w:rPr>
          <w:rFonts w:ascii="Arial" w:hAnsi="Arial" w:cs="Arial"/>
        </w:rPr>
        <w:t>显示交换机Protocol-based VLAN的配置情况。</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特权和配置模式。</w:t>
      </w:r>
    </w:p>
    <w:p>
      <w:pPr>
        <w:rPr>
          <w:rFonts w:ascii="Arial" w:hAnsi="Arial" w:cs="Arial"/>
        </w:rPr>
      </w:pPr>
      <w:r>
        <w:rPr>
          <w:rFonts w:ascii="Arial" w:hAnsi="Arial" w:cs="Arial"/>
          <w:b/>
          <w:bCs/>
        </w:rPr>
        <w:t>使用指南：</w:t>
      </w:r>
      <w:r>
        <w:rPr>
          <w:rFonts w:ascii="Arial" w:hAnsi="Arial" w:cs="Arial"/>
        </w:rPr>
        <w:t>显示交换机Protocol-based VLAN的配置情况。</w:t>
      </w:r>
    </w:p>
    <w:p>
      <w:pPr>
        <w:rPr>
          <w:rFonts w:ascii="Arial" w:hAnsi="Arial" w:cs="Arial"/>
        </w:rPr>
      </w:pPr>
      <w:r>
        <w:rPr>
          <w:rFonts w:ascii="Arial" w:hAnsi="Arial" w:cs="Arial"/>
          <w:b/>
          <w:bCs/>
        </w:rPr>
        <w:t>举例：</w:t>
      </w:r>
      <w:r>
        <w:rPr>
          <w:rFonts w:ascii="Arial" w:hAnsi="Arial" w:cs="Arial"/>
        </w:rPr>
        <w:t>显示当前Protocol-based VLAN的配置情况。</w:t>
      </w:r>
    </w:p>
    <w:p>
      <w:pPr>
        <w:rPr>
          <w:rFonts w:ascii="Arial" w:hAnsi="Arial" w:cs="Arial"/>
        </w:rPr>
      </w:pPr>
      <w:bookmarkStart w:id="2266" w:name="_Toc437331197"/>
      <w:bookmarkStart w:id="2267" w:name="_Toc181178262"/>
      <w:bookmarkStart w:id="2268" w:name="_Toc273456695"/>
      <w:bookmarkStart w:id="2269" w:name="_Toc273454624"/>
      <w:r>
        <w:rPr>
          <w:rFonts w:ascii="Arial" w:hAnsi="Arial" w:cs="Arial"/>
        </w:rPr>
        <w:t>switch(config)#show protocol-vlan</w:t>
      </w:r>
    </w:p>
    <w:p>
      <w:pPr>
        <w:rPr>
          <w:rFonts w:ascii="Arial" w:hAnsi="Arial" w:cs="Arial"/>
        </w:rPr>
      </w:pPr>
      <w:r>
        <w:rPr>
          <w:rFonts w:ascii="Arial" w:hAnsi="Arial" w:cs="Arial"/>
        </w:rPr>
        <w:t>Protocol_Type               VLAN_ID        Priority</w:t>
      </w:r>
    </w:p>
    <w:p>
      <w:pPr>
        <w:rPr>
          <w:rFonts w:ascii="Arial" w:hAnsi="Arial" w:cs="Arial"/>
        </w:rPr>
      </w:pPr>
      <w:r>
        <w:rPr>
          <w:rFonts w:ascii="Arial" w:hAnsi="Arial" w:cs="Arial"/>
        </w:rPr>
        <w:t>etype 0xfffd                  3               0</w:t>
      </w:r>
    </w:p>
    <w:p>
      <w:pPr>
        <w:rPr>
          <w:rFonts w:ascii="Arial" w:hAnsi="Arial" w:cs="Arial"/>
        </w:rPr>
      </w:pPr>
      <w:r>
        <w:rPr>
          <w:rFonts w:ascii="Arial" w:hAnsi="Arial" w:cs="Arial"/>
        </w:rPr>
        <w:t>etype 0xffff                  1               0</w:t>
      </w:r>
    </w:p>
    <w:p>
      <w:pPr>
        <w:rPr>
          <w:rFonts w:ascii="Arial" w:hAnsi="Arial" w:cs="Arial"/>
        </w:rPr>
      </w:pPr>
      <w:r>
        <w:rPr>
          <w:rFonts w:ascii="Arial" w:hAnsi="Arial" w:cs="Arial"/>
        </w:rPr>
        <w:t>etype 0x600                   1               0</w:t>
      </w:r>
    </w:p>
    <w:p/>
    <w:p>
      <w:pPr>
        <w:pStyle w:val="5"/>
      </w:pPr>
      <w:bookmarkStart w:id="2270" w:name="_Toc3517"/>
      <w:r>
        <w:t>show subnet-vlan</w:t>
      </w:r>
      <w:bookmarkEnd w:id="2266"/>
      <w:bookmarkEnd w:id="2267"/>
      <w:bookmarkEnd w:id="2268"/>
      <w:bookmarkEnd w:id="2269"/>
      <w:bookmarkEnd w:id="2270"/>
    </w:p>
    <w:p>
      <w:pPr>
        <w:rPr>
          <w:rFonts w:ascii="Arial" w:hAnsi="Arial" w:cs="Arial"/>
          <w:b/>
          <w:bCs/>
        </w:rPr>
      </w:pPr>
      <w:r>
        <w:rPr>
          <w:rFonts w:ascii="Arial" w:hAnsi="Arial" w:cs="Arial"/>
          <w:b/>
          <w:bCs/>
        </w:rPr>
        <w:t>命令：show subnet-vlan</w:t>
      </w:r>
    </w:p>
    <w:p>
      <w:pPr>
        <w:rPr>
          <w:rFonts w:ascii="Arial" w:hAnsi="Arial" w:cs="Arial"/>
          <w:b/>
          <w:bCs/>
        </w:rPr>
      </w:pPr>
      <w:r>
        <w:rPr>
          <w:rFonts w:ascii="Arial" w:hAnsi="Arial" w:cs="Arial"/>
          <w:b/>
          <w:bCs/>
        </w:rPr>
        <w:t xml:space="preserve">功能： </w:t>
      </w:r>
      <w:r>
        <w:rPr>
          <w:rFonts w:ascii="Arial" w:hAnsi="Arial" w:cs="Arial"/>
        </w:rPr>
        <w:t>显示交换机IP-subnet-based VLAN的配置情况。</w:t>
      </w:r>
    </w:p>
    <w:p>
      <w:pPr>
        <w:rPr>
          <w:rFonts w:ascii="Arial" w:hAnsi="Arial" w:cs="Arial"/>
        </w:rPr>
      </w:pPr>
      <w:r>
        <w:rPr>
          <w:rFonts w:ascii="Arial" w:hAnsi="Arial" w:cs="Arial"/>
          <w:b/>
          <w:bCs/>
        </w:rPr>
        <w:t xml:space="preserve">参数： </w:t>
      </w:r>
      <w:r>
        <w:rPr>
          <w:rFonts w:ascii="Arial" w:hAnsi="Arial" w:cs="Arial"/>
        </w:rPr>
        <w:t>无。</w:t>
      </w:r>
    </w:p>
    <w:p>
      <w:pPr>
        <w:rPr>
          <w:rFonts w:ascii="Arial" w:hAnsi="Arial" w:cs="Arial"/>
        </w:rPr>
      </w:pPr>
      <w:r>
        <w:rPr>
          <w:rFonts w:ascii="Arial" w:hAnsi="Arial" w:cs="Arial"/>
          <w:b/>
          <w:bCs/>
        </w:rPr>
        <w:t xml:space="preserve">命令模式： </w:t>
      </w:r>
      <w:r>
        <w:rPr>
          <w:rFonts w:ascii="Arial" w:hAnsi="Arial" w:cs="Arial"/>
        </w:rPr>
        <w:t>特权和配置模式。</w:t>
      </w:r>
    </w:p>
    <w:p>
      <w:pPr>
        <w:rPr>
          <w:rFonts w:ascii="Arial" w:hAnsi="Arial" w:cs="Arial"/>
        </w:rPr>
      </w:pPr>
      <w:r>
        <w:rPr>
          <w:rFonts w:ascii="Arial" w:hAnsi="Arial" w:cs="Arial"/>
          <w:b/>
          <w:bCs/>
        </w:rPr>
        <w:t xml:space="preserve">使用指南： </w:t>
      </w:r>
      <w:r>
        <w:rPr>
          <w:rFonts w:ascii="Arial" w:hAnsi="Arial" w:cs="Arial"/>
        </w:rPr>
        <w:t>显示交换机IP-subnet-based VLAN的配置情况。</w:t>
      </w:r>
    </w:p>
    <w:p>
      <w:pPr>
        <w:rPr>
          <w:rFonts w:ascii="Arial" w:hAnsi="Arial" w:cs="Arial"/>
        </w:rPr>
      </w:pPr>
      <w:r>
        <w:rPr>
          <w:rFonts w:ascii="Arial" w:hAnsi="Arial" w:cs="Arial"/>
          <w:b/>
          <w:bCs/>
        </w:rPr>
        <w:t xml:space="preserve">举例： </w:t>
      </w:r>
      <w:r>
        <w:rPr>
          <w:rFonts w:ascii="Arial" w:hAnsi="Arial" w:cs="Arial"/>
        </w:rPr>
        <w:t>显示当前IP-subnet-based VLAN的配置情况。</w:t>
      </w:r>
    </w:p>
    <w:p>
      <w:pPr>
        <w:rPr>
          <w:rFonts w:ascii="Arial" w:hAnsi="Arial" w:cs="Arial"/>
        </w:rPr>
      </w:pPr>
      <w:r>
        <w:rPr>
          <w:rFonts w:ascii="Arial" w:hAnsi="Arial" w:cs="Arial"/>
        </w:rPr>
        <w:t>Switch#show subnet-vlan</w:t>
      </w:r>
    </w:p>
    <w:p>
      <w:pPr>
        <w:rPr>
          <w:rFonts w:ascii="Arial" w:hAnsi="Arial" w:cs="Arial"/>
        </w:rPr>
      </w:pPr>
      <w:r>
        <w:rPr>
          <w:rFonts w:ascii="Arial" w:hAnsi="Arial" w:cs="Arial"/>
        </w:rPr>
        <w:t>IP-Address             Mask</w:t>
      </w:r>
      <w:r>
        <w:rPr>
          <w:rFonts w:ascii="Arial" w:hAnsi="Arial" w:cs="Arial"/>
        </w:rPr>
        <w:tab/>
      </w:r>
      <w:r>
        <w:rPr>
          <w:rFonts w:ascii="Arial" w:hAnsi="Arial" w:cs="Arial"/>
        </w:rPr>
        <w:tab/>
      </w:r>
      <w:r>
        <w:rPr>
          <w:rFonts w:ascii="Arial" w:hAnsi="Arial" w:cs="Arial"/>
        </w:rPr>
        <w:tab/>
      </w:r>
      <w:r>
        <w:rPr>
          <w:rFonts w:ascii="Arial" w:hAnsi="Arial" w:cs="Arial"/>
        </w:rPr>
        <w:t xml:space="preserve">    VLAN_ID</w:t>
      </w:r>
    </w:p>
    <w:p>
      <w:pPr>
        <w:rPr>
          <w:rFonts w:ascii="Arial" w:hAnsi="Arial" w:cs="Arial"/>
        </w:rPr>
      </w:pPr>
      <w:r>
        <w:rPr>
          <w:rFonts w:ascii="Arial" w:hAnsi="Arial" w:cs="Arial"/>
        </w:rPr>
        <w:t>------------------     -----------------</w:t>
      </w:r>
      <w:r>
        <w:rPr>
          <w:rFonts w:ascii="Arial" w:hAnsi="Arial" w:cs="Arial"/>
        </w:rPr>
        <w:tab/>
      </w:r>
      <w:r>
        <w:rPr>
          <w:rFonts w:ascii="Arial" w:hAnsi="Arial" w:cs="Arial"/>
        </w:rPr>
        <w:t>-------</w:t>
      </w:r>
    </w:p>
    <w:p>
      <w:pPr>
        <w:rPr>
          <w:rFonts w:ascii="Arial" w:hAnsi="Arial" w:cs="Arial"/>
        </w:rPr>
      </w:pPr>
      <w:r>
        <w:rPr>
          <w:rFonts w:ascii="Arial" w:hAnsi="Arial" w:cs="Arial"/>
        </w:rPr>
        <w:t>192.168.1.165          255.255.255.0</w:t>
      </w:r>
      <w:r>
        <w:rPr>
          <w:rFonts w:ascii="Arial" w:hAnsi="Arial" w:cs="Arial"/>
        </w:rPr>
        <w:tab/>
      </w:r>
      <w:r>
        <w:rPr>
          <w:rFonts w:ascii="Arial" w:hAnsi="Arial" w:cs="Arial"/>
        </w:rPr>
        <w:tab/>
      </w:r>
      <w:r>
        <w:rPr>
          <w:rFonts w:ascii="Arial" w:hAnsi="Arial" w:cs="Arial"/>
        </w:rPr>
        <w:t>2</w:t>
      </w:r>
    </w:p>
    <w:p>
      <w:pPr>
        <w:rPr>
          <w:rFonts w:ascii="Arial" w:hAnsi="Arial" w:cs="Arial"/>
        </w:rPr>
      </w:pPr>
      <w:r>
        <w:rPr>
          <w:rFonts w:ascii="Arial" w:hAnsi="Arial" w:cs="Arial"/>
        </w:rPr>
        <w:t>202.200.121.21         255.255.0.0</w:t>
      </w:r>
      <w:r>
        <w:rPr>
          <w:rFonts w:ascii="Arial" w:hAnsi="Arial" w:cs="Arial"/>
        </w:rPr>
        <w:tab/>
      </w:r>
      <w:r>
        <w:rPr>
          <w:rFonts w:ascii="Arial" w:hAnsi="Arial" w:cs="Arial"/>
        </w:rPr>
        <w:tab/>
      </w:r>
      <w:r>
        <w:rPr>
          <w:rFonts w:ascii="Arial" w:hAnsi="Arial" w:cs="Arial"/>
        </w:rPr>
        <w:tab/>
      </w:r>
      <w:r>
        <w:rPr>
          <w:rFonts w:ascii="Arial" w:hAnsi="Arial" w:cs="Arial"/>
        </w:rPr>
        <w:t>2</w:t>
      </w:r>
    </w:p>
    <w:p>
      <w:pPr>
        <w:rPr>
          <w:rFonts w:ascii="Arial" w:hAnsi="Arial" w:cs="Arial"/>
        </w:rPr>
      </w:pPr>
      <w:r>
        <w:rPr>
          <w:rFonts w:ascii="Arial" w:hAnsi="Arial" w:cs="Arial"/>
        </w:rPr>
        <w:t>10.0.0.1               255.248.0.0</w:t>
      </w:r>
      <w:r>
        <w:rPr>
          <w:rFonts w:ascii="Arial" w:hAnsi="Arial" w:cs="Arial"/>
        </w:rPr>
        <w:tab/>
      </w:r>
      <w:r>
        <w:rPr>
          <w:rFonts w:ascii="Arial" w:hAnsi="Arial" w:cs="Arial"/>
        </w:rPr>
        <w:tab/>
      </w:r>
      <w:r>
        <w:rPr>
          <w:rFonts w:ascii="Arial" w:hAnsi="Arial" w:cs="Arial"/>
        </w:rPr>
        <w:tab/>
      </w:r>
      <w:r>
        <w:rPr>
          <w:rFonts w:ascii="Arial" w:hAnsi="Arial" w:cs="Arial"/>
        </w:rPr>
        <w:t>5</w:t>
      </w:r>
    </w:p>
    <w:p>
      <w:pPr>
        <w:pStyle w:val="5"/>
      </w:pPr>
      <w:bookmarkStart w:id="2271" w:name="_Toc273456696"/>
      <w:bookmarkStart w:id="2272" w:name="_Toc273454625"/>
      <w:bookmarkStart w:id="2273" w:name="_Toc181178263"/>
      <w:bookmarkStart w:id="2274" w:name="_Toc437331198"/>
      <w:bookmarkStart w:id="2275" w:name="_Toc29268"/>
      <w:r>
        <w:t>show subnet-vlan interface</w:t>
      </w:r>
      <w:bookmarkEnd w:id="2271"/>
      <w:bookmarkEnd w:id="2272"/>
      <w:bookmarkEnd w:id="2273"/>
      <w:bookmarkEnd w:id="2274"/>
      <w:bookmarkEnd w:id="2275"/>
    </w:p>
    <w:p>
      <w:pPr>
        <w:rPr>
          <w:rFonts w:ascii="Arial" w:hAnsi="Arial" w:cs="Arial"/>
          <w:b/>
          <w:bCs/>
        </w:rPr>
      </w:pPr>
      <w:r>
        <w:rPr>
          <w:rFonts w:ascii="Arial" w:hAnsi="Arial" w:cs="Arial"/>
          <w:b/>
          <w:bCs/>
        </w:rPr>
        <w:t>命令：show subnet-vlan interface</w:t>
      </w:r>
    </w:p>
    <w:p>
      <w:pPr>
        <w:rPr>
          <w:rFonts w:ascii="Arial" w:hAnsi="Arial" w:cs="Arial"/>
          <w:b/>
          <w:bCs/>
        </w:rPr>
      </w:pPr>
      <w:r>
        <w:rPr>
          <w:rFonts w:ascii="Arial" w:hAnsi="Arial" w:cs="Arial"/>
          <w:b/>
          <w:bCs/>
        </w:rPr>
        <w:t xml:space="preserve">功能： </w:t>
      </w:r>
      <w:r>
        <w:rPr>
          <w:rFonts w:ascii="Arial" w:hAnsi="Arial" w:cs="Arial"/>
        </w:rPr>
        <w:t>显示处于IP-subnet-based VLAN的端口。</w:t>
      </w:r>
    </w:p>
    <w:p>
      <w:pPr>
        <w:rPr>
          <w:rFonts w:ascii="Arial" w:hAnsi="Arial" w:cs="Arial"/>
        </w:rPr>
      </w:pPr>
      <w:r>
        <w:rPr>
          <w:rFonts w:ascii="Arial" w:hAnsi="Arial" w:cs="Arial"/>
          <w:b/>
          <w:bCs/>
        </w:rPr>
        <w:t xml:space="preserve">参数： </w:t>
      </w:r>
      <w:r>
        <w:rPr>
          <w:rFonts w:ascii="Arial" w:hAnsi="Arial" w:cs="Arial"/>
        </w:rPr>
        <w:t>无。</w:t>
      </w:r>
    </w:p>
    <w:p>
      <w:pPr>
        <w:rPr>
          <w:rFonts w:ascii="Arial" w:hAnsi="Arial" w:cs="Arial"/>
        </w:rPr>
      </w:pPr>
      <w:r>
        <w:rPr>
          <w:rFonts w:ascii="Arial" w:hAnsi="Arial" w:cs="Arial"/>
          <w:b/>
          <w:bCs/>
        </w:rPr>
        <w:t xml:space="preserve">命令模式： </w:t>
      </w:r>
      <w:r>
        <w:rPr>
          <w:rFonts w:ascii="Arial" w:hAnsi="Arial" w:cs="Arial"/>
        </w:rPr>
        <w:t>特权和配置模式。</w:t>
      </w:r>
    </w:p>
    <w:p>
      <w:pPr>
        <w:rPr>
          <w:rFonts w:ascii="Arial" w:hAnsi="Arial" w:cs="Arial"/>
        </w:rPr>
      </w:pPr>
      <w:r>
        <w:rPr>
          <w:rFonts w:ascii="Arial" w:hAnsi="Arial" w:cs="Arial"/>
          <w:b/>
          <w:bCs/>
        </w:rPr>
        <w:t xml:space="preserve">使用指南： </w:t>
      </w:r>
      <w:r>
        <w:rPr>
          <w:rFonts w:ascii="Arial" w:hAnsi="Arial" w:cs="Arial"/>
        </w:rPr>
        <w:t>显示使能了IP-subnet-based VLAN的端口，端口后括号内标出了端口的属性，A表示Access口，T表示Trunk口，H表示Hybrid口。</w:t>
      </w:r>
    </w:p>
    <w:p>
      <w:pPr>
        <w:adjustRightInd w:val="0"/>
        <w:rPr>
          <w:rFonts w:ascii="Arial" w:hAnsi="Arial" w:cs="Arial"/>
          <w:b/>
          <w:bCs/>
        </w:rPr>
      </w:pPr>
      <w:r>
        <w:rPr>
          <w:rFonts w:ascii="Arial" w:hAnsi="Arial" w:cs="Arial"/>
          <w:b/>
          <w:bCs/>
        </w:rPr>
        <w:t xml:space="preserve">举例： </w:t>
      </w:r>
      <w:r>
        <w:rPr>
          <w:rFonts w:ascii="Arial" w:hAnsi="Arial" w:cs="Arial"/>
        </w:rPr>
        <w:t>显示当前使能了IP-subnet-based VLAN的端口。</w:t>
      </w:r>
    </w:p>
    <w:p>
      <w:pPr>
        <w:rPr>
          <w:rFonts w:ascii="Arial" w:hAnsi="Arial" w:cs="Arial"/>
        </w:rPr>
      </w:pPr>
      <w:r>
        <w:rPr>
          <w:rFonts w:ascii="Arial" w:hAnsi="Arial" w:cs="Arial"/>
        </w:rPr>
        <w:t>Switch#show subnet-vlan interface</w:t>
      </w:r>
    </w:p>
    <w:p>
      <w:pPr>
        <w:rPr>
          <w:rFonts w:ascii="Arial" w:hAnsi="Arial" w:cs="Arial"/>
        </w:rPr>
      </w:pPr>
      <w:r>
        <w:rPr>
          <w:rFonts w:ascii="Arial" w:hAnsi="Arial" w:cs="Arial"/>
        </w:rPr>
        <w:t>Ethernet1/0/1(A)         Ethernet1/0/2(A)</w:t>
      </w:r>
    </w:p>
    <w:p>
      <w:pPr>
        <w:rPr>
          <w:rFonts w:ascii="Arial" w:hAnsi="Arial" w:cs="Arial"/>
        </w:rPr>
      </w:pPr>
      <w:r>
        <w:rPr>
          <w:rFonts w:ascii="Arial" w:hAnsi="Arial" w:cs="Arial"/>
        </w:rPr>
        <w:t>Ethernet1/0/3(A)         Ethernet1/0/4(A)</w:t>
      </w:r>
    </w:p>
    <w:p>
      <w:pPr>
        <w:rPr>
          <w:rFonts w:ascii="Arial" w:hAnsi="Arial" w:cs="Arial"/>
        </w:rPr>
      </w:pPr>
      <w:r>
        <w:rPr>
          <w:rFonts w:ascii="Arial" w:hAnsi="Arial" w:cs="Arial"/>
        </w:rPr>
        <w:t>Ethernet1/0/5(H)         Ethernet1/0/6(T)</w:t>
      </w:r>
    </w:p>
    <w:p>
      <w:pPr>
        <w:pStyle w:val="5"/>
      </w:pPr>
      <w:bookmarkStart w:id="2276" w:name="_Toc273456697"/>
      <w:bookmarkStart w:id="2277" w:name="_Toc181178264"/>
      <w:bookmarkStart w:id="2278" w:name="_Toc437331199"/>
      <w:bookmarkStart w:id="2279" w:name="_Toc273454626"/>
      <w:bookmarkStart w:id="2280" w:name="_Toc6805"/>
      <w:r>
        <w:t>subnet-vlan</w:t>
      </w:r>
      <w:bookmarkEnd w:id="2276"/>
      <w:bookmarkEnd w:id="2277"/>
      <w:bookmarkEnd w:id="2278"/>
      <w:bookmarkEnd w:id="2279"/>
      <w:bookmarkEnd w:id="2280"/>
    </w:p>
    <w:p>
      <w:pPr>
        <w:rPr>
          <w:rFonts w:ascii="Arial" w:hAnsi="Arial" w:cs="Arial"/>
          <w:b/>
          <w:bCs/>
        </w:rPr>
      </w:pPr>
      <w:r>
        <w:rPr>
          <w:rFonts w:ascii="Arial" w:hAnsi="Arial" w:cs="Arial"/>
          <w:b/>
          <w:bCs/>
        </w:rPr>
        <w:t>命令：subnet-vlan ip-address</w:t>
      </w:r>
      <w:r>
        <w:rPr>
          <w:rFonts w:ascii="Arial" w:hAnsi="Arial" w:cs="Arial"/>
          <w:b/>
          <w:bCs/>
          <w:i/>
          <w:iCs/>
        </w:rPr>
        <w:t xml:space="preserve"> &lt;ipv4-addrss&gt;</w:t>
      </w:r>
      <w:r>
        <w:rPr>
          <w:rFonts w:ascii="Arial" w:hAnsi="Arial" w:cs="Arial"/>
          <w:b/>
          <w:bCs/>
        </w:rPr>
        <w:t xml:space="preserve"> mask </w:t>
      </w:r>
      <w:r>
        <w:rPr>
          <w:rFonts w:ascii="Arial" w:hAnsi="Arial" w:cs="Arial"/>
          <w:b/>
          <w:bCs/>
          <w:i/>
          <w:iCs/>
        </w:rPr>
        <w:t xml:space="preserve">&lt;subnet-mask&gt; </w:t>
      </w:r>
      <w:r>
        <w:rPr>
          <w:rFonts w:ascii="Arial" w:hAnsi="Arial" w:cs="Arial"/>
          <w:b/>
          <w:bCs/>
        </w:rPr>
        <w:t xml:space="preserve">vlan </w:t>
      </w:r>
      <w:r>
        <w:rPr>
          <w:rFonts w:ascii="Arial" w:hAnsi="Arial" w:cs="Arial"/>
          <w:b/>
          <w:bCs/>
          <w:i/>
          <w:iCs/>
        </w:rPr>
        <w:t>&lt;vlan-id&gt;</w:t>
      </w:r>
      <w:r>
        <w:rPr>
          <w:rFonts w:ascii="Arial" w:hAnsi="Arial" w:cs="Arial"/>
          <w:b/>
          <w:bCs/>
        </w:rPr>
        <w:t xml:space="preserve"> priority </w:t>
      </w:r>
      <w:r>
        <w:rPr>
          <w:rFonts w:ascii="Arial" w:hAnsi="Arial" w:cs="Arial"/>
          <w:b/>
          <w:bCs/>
          <w:i/>
          <w:iCs/>
        </w:rPr>
        <w:t>&lt;priority-id&gt;</w:t>
      </w:r>
    </w:p>
    <w:p>
      <w:pPr>
        <w:ind w:firstLine="628" w:firstLineChars="298"/>
        <w:rPr>
          <w:rFonts w:ascii="Arial" w:hAnsi="Arial" w:cs="Arial"/>
          <w:b/>
          <w:bCs/>
        </w:rPr>
      </w:pPr>
      <w:r>
        <w:rPr>
          <w:rFonts w:ascii="Arial" w:hAnsi="Arial" w:cs="Arial"/>
          <w:b/>
          <w:bCs/>
        </w:rPr>
        <w:t xml:space="preserve">no subnet-vlan {ip-address </w:t>
      </w:r>
      <w:r>
        <w:rPr>
          <w:rFonts w:ascii="Arial" w:hAnsi="Arial" w:cs="Arial"/>
          <w:b/>
          <w:bCs/>
          <w:i/>
          <w:iCs/>
        </w:rPr>
        <w:t>&lt;ipv4-addrss&gt;</w:t>
      </w:r>
      <w:r>
        <w:rPr>
          <w:rFonts w:ascii="Arial" w:hAnsi="Arial" w:cs="Arial"/>
          <w:b/>
          <w:bCs/>
        </w:rPr>
        <w:t xml:space="preserve"> mask </w:t>
      </w:r>
      <w:r>
        <w:rPr>
          <w:rFonts w:ascii="Arial" w:hAnsi="Arial" w:cs="Arial"/>
          <w:b/>
          <w:bCs/>
          <w:i/>
          <w:iCs/>
        </w:rPr>
        <w:t>&lt;subnet-mask&gt;</w:t>
      </w:r>
      <w:r>
        <w:rPr>
          <w:rFonts w:ascii="Arial" w:hAnsi="Arial" w:cs="Arial"/>
          <w:b/>
          <w:bCs/>
        </w:rPr>
        <w:t>|all}</w:t>
      </w:r>
    </w:p>
    <w:p>
      <w:pPr>
        <w:rPr>
          <w:rFonts w:ascii="Arial" w:hAnsi="Arial" w:cs="Arial"/>
        </w:rPr>
      </w:pPr>
      <w:r>
        <w:rPr>
          <w:rFonts w:ascii="Arial" w:hAnsi="Arial" w:cs="Arial"/>
          <w:b/>
          <w:bCs/>
        </w:rPr>
        <w:t xml:space="preserve">功能： </w:t>
      </w:r>
      <w:r>
        <w:rPr>
          <w:rFonts w:ascii="Arial" w:hAnsi="Arial" w:cs="Arial"/>
        </w:rPr>
        <w:t>添加IP子网与VLAN的对应关系，即指定IP子网加入指定VLAN；本命令的no命令为删除该/全部对应关系。</w:t>
      </w:r>
    </w:p>
    <w:p>
      <w:pPr>
        <w:rPr>
          <w:rFonts w:ascii="Arial" w:hAnsi="Arial" w:cs="Arial"/>
          <w:b/>
          <w:bCs/>
        </w:rPr>
      </w:pPr>
      <w:r>
        <w:rPr>
          <w:rFonts w:ascii="Arial" w:hAnsi="Arial" w:cs="Arial"/>
          <w:b/>
          <w:bCs/>
        </w:rPr>
        <w:t xml:space="preserve">参数： </w:t>
      </w:r>
      <w:r>
        <w:rPr>
          <w:rFonts w:ascii="Arial" w:hAnsi="Arial" w:cs="Arial"/>
        </w:rPr>
        <w:t>ipv4-address为IPv4地址，格式为点分十进制，每段取值范围0~255；subnet-mask为子网掩码，格式为点分十进制，每段取值范围0~255；priority-id为优先级，用于VLAN tag中，取值范围0~7；vlan-id为VLAN号，取值范围为1~4094；all为所有子网。</w:t>
      </w:r>
    </w:p>
    <w:p>
      <w:pPr>
        <w:rPr>
          <w:rFonts w:ascii="Arial" w:hAnsi="Arial" w:cs="Arial"/>
        </w:rPr>
      </w:pPr>
      <w:r>
        <w:rPr>
          <w:rFonts w:ascii="Arial" w:hAnsi="Arial" w:cs="Arial"/>
          <w:b/>
          <w:bCs/>
        </w:rPr>
        <w:t xml:space="preserve">命令模式： </w:t>
      </w:r>
      <w:r>
        <w:rPr>
          <w:rFonts w:ascii="Arial" w:hAnsi="Arial" w:cs="Arial"/>
        </w:rPr>
        <w:t>全局配置模式。</w:t>
      </w:r>
    </w:p>
    <w:p>
      <w:pPr>
        <w:rPr>
          <w:rFonts w:ascii="Arial" w:hAnsi="Arial" w:cs="Arial"/>
        </w:rPr>
      </w:pPr>
      <w:r>
        <w:rPr>
          <w:rFonts w:ascii="Arial" w:hAnsi="Arial" w:cs="Arial"/>
          <w:b/>
          <w:bCs/>
        </w:rPr>
        <w:t xml:space="preserve">缺省情况： </w:t>
      </w:r>
      <w:r>
        <w:rPr>
          <w:rFonts w:ascii="Arial" w:hAnsi="Arial" w:cs="Arial"/>
        </w:rPr>
        <w:t>没有IP子网加入VLAN。</w:t>
      </w:r>
    </w:p>
    <w:p>
      <w:pPr>
        <w:rPr>
          <w:rFonts w:ascii="Arial" w:hAnsi="Arial" w:cs="Arial"/>
        </w:rPr>
      </w:pPr>
      <w:r>
        <w:rPr>
          <w:rFonts w:ascii="Arial" w:hAnsi="Arial" w:cs="Arial"/>
          <w:b/>
          <w:bCs/>
        </w:rPr>
        <w:t xml:space="preserve">使用指南： </w:t>
      </w:r>
      <w:r>
        <w:rPr>
          <w:rFonts w:ascii="Arial" w:hAnsi="Arial" w:cs="Arial"/>
        </w:rPr>
        <w:t>该命令将指定的IP子网加入到指定VLAN中。若有指定的IP子网的无VLAN标签数据包从交换机端口进入，它将匹配到指定的VLAN号，从而进入指定的VLAN，不管该数据包从哪个端口进入，其所属VLAN是一致的。该命令设置后不对有VLAN标签的数据包进行干涉。</w:t>
      </w:r>
    </w:p>
    <w:p>
      <w:pPr>
        <w:rPr>
          <w:rFonts w:ascii="Arial" w:hAnsi="Arial" w:cs="Arial"/>
        </w:rPr>
      </w:pPr>
      <w:r>
        <w:rPr>
          <w:rFonts w:ascii="Arial" w:hAnsi="Arial" w:cs="Arial"/>
          <w:b/>
          <w:bCs/>
        </w:rPr>
        <w:t xml:space="preserve">举例： </w:t>
      </w:r>
      <w:r>
        <w:rPr>
          <w:rFonts w:ascii="Arial" w:hAnsi="Arial" w:cs="Arial"/>
        </w:rPr>
        <w:t>将IP子网为192.168.1.0/24的网络设备划入VLAN 300。</w:t>
      </w:r>
    </w:p>
    <w:p>
      <w:pPr>
        <w:rPr>
          <w:rFonts w:ascii="Arial" w:hAnsi="Arial" w:cs="Arial"/>
        </w:rPr>
      </w:pPr>
      <w:r>
        <w:rPr>
          <w:rFonts w:ascii="Arial" w:hAnsi="Arial" w:cs="Arial"/>
        </w:rPr>
        <w:t xml:space="preserve">Switch#config </w:t>
      </w:r>
    </w:p>
    <w:p>
      <w:pPr>
        <w:ind w:left="2"/>
        <w:rPr>
          <w:rFonts w:ascii="Arial" w:hAnsi="Arial" w:cs="Arial"/>
        </w:rPr>
      </w:pPr>
      <w:r>
        <w:rPr>
          <w:rFonts w:ascii="Arial" w:hAnsi="Arial" w:cs="Arial"/>
        </w:rPr>
        <w:t>Switch(config)#subnet-vlan ip-address 192.168.1.1 mask 255.255.255.0 vlan 300 priority 0</w:t>
      </w:r>
    </w:p>
    <w:p>
      <w:pPr>
        <w:pStyle w:val="5"/>
      </w:pPr>
      <w:bookmarkStart w:id="2281" w:name="_Toc181178265"/>
      <w:bookmarkStart w:id="2282" w:name="_Toc273454627"/>
      <w:bookmarkStart w:id="2283" w:name="_Toc273456698"/>
      <w:bookmarkStart w:id="2284" w:name="_Toc437331200"/>
      <w:bookmarkStart w:id="2285" w:name="_Toc13615"/>
      <w:r>
        <w:t>switchport mac-vlan enable</w:t>
      </w:r>
      <w:bookmarkEnd w:id="2281"/>
      <w:bookmarkEnd w:id="2282"/>
      <w:bookmarkEnd w:id="2283"/>
      <w:bookmarkEnd w:id="2284"/>
      <w:bookmarkEnd w:id="2285"/>
    </w:p>
    <w:p>
      <w:pPr>
        <w:rPr>
          <w:rFonts w:ascii="Arial" w:hAnsi="Arial" w:cs="Arial"/>
          <w:b/>
          <w:bCs/>
          <w:i/>
          <w:iCs/>
        </w:rPr>
      </w:pPr>
      <w:r>
        <w:rPr>
          <w:rFonts w:ascii="Arial" w:hAnsi="Arial" w:cs="Arial"/>
          <w:b/>
          <w:bCs/>
        </w:rPr>
        <w:t>命令</w:t>
      </w:r>
      <w:r>
        <w:rPr>
          <w:rFonts w:ascii="Arial" w:hAnsi="Arial" w:cs="Arial"/>
          <w:b/>
          <w:bCs/>
          <w:lang w:val="en-GB"/>
        </w:rPr>
        <w:t>：</w:t>
      </w:r>
      <w:r>
        <w:rPr>
          <w:rFonts w:ascii="Arial" w:hAnsi="Arial" w:cs="Arial"/>
          <w:b/>
          <w:bCs/>
        </w:rPr>
        <w:t>switchport mac-vlan enable</w:t>
      </w:r>
    </w:p>
    <w:p>
      <w:pPr>
        <w:ind w:firstLine="628" w:firstLineChars="298"/>
        <w:rPr>
          <w:rFonts w:ascii="Arial" w:hAnsi="Arial" w:cs="Arial"/>
          <w:b/>
          <w:bCs/>
        </w:rPr>
      </w:pPr>
      <w:r>
        <w:rPr>
          <w:rFonts w:ascii="Arial" w:hAnsi="Arial" w:cs="Arial"/>
          <w:b/>
          <w:bCs/>
        </w:rPr>
        <w:t>no switchport mac-vlan enable</w:t>
      </w:r>
    </w:p>
    <w:p>
      <w:pPr>
        <w:rPr>
          <w:rFonts w:ascii="Arial" w:hAnsi="Arial" w:cs="Arial"/>
          <w:b/>
          <w:bCs/>
        </w:rPr>
      </w:pPr>
      <w:r>
        <w:rPr>
          <w:rFonts w:ascii="Arial" w:hAnsi="Arial" w:cs="Arial"/>
          <w:b/>
          <w:bCs/>
        </w:rPr>
        <w:t>功能：</w:t>
      </w:r>
      <w:r>
        <w:rPr>
          <w:rFonts w:ascii="Arial" w:hAnsi="Arial" w:cs="Arial"/>
        </w:rPr>
        <w:t>打开端口的MAC-based VLAN功能；本命令的no命令为关闭端口的MAC-based VLAN功能。</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缺省情况：</w:t>
      </w:r>
      <w:r>
        <w:rPr>
          <w:rFonts w:ascii="Arial" w:hAnsi="Arial" w:cs="Arial"/>
        </w:rPr>
        <w:t>端口打开MAC-based VLAN功能。</w:t>
      </w:r>
    </w:p>
    <w:p>
      <w:pPr>
        <w:rPr>
          <w:rFonts w:ascii="Arial" w:hAnsi="Arial" w:cs="Arial"/>
        </w:rPr>
      </w:pPr>
      <w:r>
        <w:rPr>
          <w:rFonts w:ascii="Arial" w:hAnsi="Arial" w:cs="Arial"/>
          <w:b/>
          <w:bCs/>
        </w:rPr>
        <w:t>使用指南：</w:t>
      </w:r>
      <w:r>
        <w:rPr>
          <w:rFonts w:ascii="Arial" w:hAnsi="Arial" w:cs="Arial"/>
        </w:rPr>
        <w:t>当添加MAC地址属于指定VLAN后，缺省全局使能MAC-based VLAN功能，此命令可将在指定端口上关闭MAC-based VLAN功能，以适应用户特定的应用。</w:t>
      </w:r>
    </w:p>
    <w:p>
      <w:pPr>
        <w:rPr>
          <w:rFonts w:ascii="Arial" w:hAnsi="Arial" w:cs="Arial"/>
        </w:rPr>
      </w:pPr>
      <w:r>
        <w:rPr>
          <w:rFonts w:ascii="Arial" w:hAnsi="Arial" w:cs="Arial"/>
          <w:b/>
          <w:bCs/>
        </w:rPr>
        <w:t>举例：</w:t>
      </w:r>
      <w:r>
        <w:rPr>
          <w:rFonts w:ascii="Arial" w:hAnsi="Arial" w:cs="Arial"/>
        </w:rPr>
        <w:t>关闭端口1的MAC-based VLAN功能。</w:t>
      </w:r>
    </w:p>
    <w:p>
      <w:pPr>
        <w:rPr>
          <w:rFonts w:ascii="Arial" w:hAnsi="Arial" w:cs="Arial"/>
        </w:rPr>
      </w:pPr>
      <w:r>
        <w:rPr>
          <w:rFonts w:ascii="Arial" w:hAnsi="Arial" w:cs="Arial"/>
        </w:rPr>
        <w:t xml:space="preserve">Switch#config </w:t>
      </w:r>
    </w:p>
    <w:p>
      <w:pPr>
        <w:rPr>
          <w:rFonts w:ascii="Arial" w:hAnsi="Arial" w:cs="Arial"/>
        </w:rPr>
      </w:pPr>
      <w:r>
        <w:rPr>
          <w:rFonts w:ascii="Arial" w:hAnsi="Arial" w:cs="Arial"/>
        </w:rPr>
        <w:t>Switch(config)#interface ethernet 1/0/1</w:t>
      </w:r>
    </w:p>
    <w:p>
      <w:pPr>
        <w:rPr>
          <w:rFonts w:ascii="Arial" w:hAnsi="Arial" w:cs="Arial"/>
        </w:rPr>
      </w:pPr>
      <w:r>
        <w:rPr>
          <w:rFonts w:ascii="Arial" w:hAnsi="Arial" w:cs="Arial"/>
        </w:rPr>
        <w:t>Switch(Config-If-Ethernet1/0/1)#no switchport mac-vlan enable</w:t>
      </w:r>
    </w:p>
    <w:p>
      <w:pPr>
        <w:pStyle w:val="5"/>
      </w:pPr>
      <w:bookmarkStart w:id="2286" w:name="_Toc181178266"/>
      <w:bookmarkStart w:id="2287" w:name="_Toc273456699"/>
      <w:bookmarkStart w:id="2288" w:name="_Toc437331201"/>
      <w:bookmarkStart w:id="2289" w:name="_Toc273454628"/>
      <w:bookmarkStart w:id="2290" w:name="_Toc11006"/>
      <w:r>
        <w:t>switchport subnet-vlan enable</w:t>
      </w:r>
      <w:bookmarkEnd w:id="2286"/>
      <w:bookmarkEnd w:id="2287"/>
      <w:bookmarkEnd w:id="2288"/>
      <w:bookmarkEnd w:id="2289"/>
      <w:bookmarkEnd w:id="2290"/>
    </w:p>
    <w:p>
      <w:pPr>
        <w:rPr>
          <w:rFonts w:ascii="Arial" w:hAnsi="Arial" w:cs="Arial"/>
          <w:b/>
          <w:bCs/>
          <w:i/>
          <w:iCs/>
        </w:rPr>
      </w:pPr>
      <w:r>
        <w:rPr>
          <w:rFonts w:ascii="Arial" w:hAnsi="Arial" w:cs="Arial"/>
          <w:b/>
          <w:bCs/>
        </w:rPr>
        <w:t>命令：switchport subnet-vlan enable</w:t>
      </w:r>
    </w:p>
    <w:p>
      <w:pPr>
        <w:ind w:firstLine="628" w:firstLineChars="298"/>
        <w:rPr>
          <w:rFonts w:ascii="Arial" w:hAnsi="Arial" w:cs="Arial"/>
          <w:b/>
          <w:bCs/>
        </w:rPr>
      </w:pPr>
      <w:r>
        <w:rPr>
          <w:rFonts w:ascii="Arial" w:hAnsi="Arial" w:cs="Arial"/>
          <w:b/>
          <w:bCs/>
        </w:rPr>
        <w:t>no switchport subnet-vlan enable</w:t>
      </w:r>
    </w:p>
    <w:p>
      <w:pPr>
        <w:rPr>
          <w:rFonts w:ascii="Arial" w:hAnsi="Arial" w:cs="Arial"/>
          <w:b/>
          <w:bCs/>
        </w:rPr>
      </w:pPr>
      <w:r>
        <w:rPr>
          <w:rFonts w:ascii="Arial" w:hAnsi="Arial" w:cs="Arial"/>
          <w:b/>
          <w:bCs/>
        </w:rPr>
        <w:t xml:space="preserve">功能： </w:t>
      </w:r>
      <w:r>
        <w:rPr>
          <w:rFonts w:ascii="Arial" w:hAnsi="Arial" w:cs="Arial"/>
        </w:rPr>
        <w:t>打开端口的IP-subnet-based VLAN功能；本命令的no命令为关闭端口的IP-subnet-based VLAN功能。</w:t>
      </w:r>
    </w:p>
    <w:p>
      <w:pPr>
        <w:rPr>
          <w:rFonts w:ascii="Arial" w:hAnsi="Arial" w:cs="Arial"/>
        </w:rPr>
      </w:pPr>
      <w:r>
        <w:rPr>
          <w:rFonts w:ascii="Arial" w:hAnsi="Arial" w:cs="Arial"/>
          <w:b/>
          <w:bCs/>
        </w:rPr>
        <w:t xml:space="preserve">参数： </w:t>
      </w:r>
      <w:r>
        <w:rPr>
          <w:rFonts w:ascii="Arial" w:hAnsi="Arial" w:cs="Arial"/>
        </w:rPr>
        <w:t>无。</w:t>
      </w:r>
    </w:p>
    <w:p>
      <w:pPr>
        <w:rPr>
          <w:rFonts w:ascii="Arial" w:hAnsi="Arial" w:cs="Arial"/>
        </w:rPr>
      </w:pPr>
      <w:r>
        <w:rPr>
          <w:rFonts w:ascii="Arial" w:hAnsi="Arial" w:cs="Arial"/>
          <w:b/>
          <w:bCs/>
        </w:rPr>
        <w:t xml:space="preserve">命令模式： </w:t>
      </w:r>
      <w:r>
        <w:rPr>
          <w:rFonts w:ascii="Arial" w:hAnsi="Arial" w:cs="Arial"/>
        </w:rPr>
        <w:t>端口配置模式。</w:t>
      </w:r>
    </w:p>
    <w:p>
      <w:pPr>
        <w:rPr>
          <w:rFonts w:ascii="Arial" w:hAnsi="Arial" w:cs="Arial"/>
        </w:rPr>
      </w:pPr>
      <w:r>
        <w:rPr>
          <w:rFonts w:ascii="Arial" w:hAnsi="Arial" w:cs="Arial"/>
          <w:b/>
          <w:bCs/>
        </w:rPr>
        <w:t xml:space="preserve">缺省情况： </w:t>
      </w:r>
      <w:r>
        <w:rPr>
          <w:rFonts w:ascii="Arial" w:hAnsi="Arial" w:cs="Arial"/>
        </w:rPr>
        <w:t>端口打开IP-subnet-based VLAN功能。</w:t>
      </w:r>
    </w:p>
    <w:p>
      <w:pPr>
        <w:rPr>
          <w:rFonts w:ascii="Arial" w:hAnsi="Arial" w:cs="Arial"/>
        </w:rPr>
      </w:pPr>
      <w:r>
        <w:rPr>
          <w:rFonts w:ascii="Arial" w:hAnsi="Arial" w:cs="Arial"/>
          <w:b/>
          <w:bCs/>
        </w:rPr>
        <w:t xml:space="preserve">使用指南： </w:t>
      </w:r>
      <w:r>
        <w:rPr>
          <w:rFonts w:ascii="Arial" w:hAnsi="Arial" w:cs="Arial"/>
        </w:rPr>
        <w:t>当添加IP子网属于指定VLAN后，缺省全局使能IP-subnet-based VLAN功能，此命令可将在指定端口上关闭IP-subnet-based VLAN功能，以适应用户特定的应用。</w:t>
      </w:r>
    </w:p>
    <w:p>
      <w:pPr>
        <w:rPr>
          <w:rFonts w:ascii="Arial" w:hAnsi="Arial" w:cs="Arial"/>
        </w:rPr>
      </w:pPr>
      <w:r>
        <w:rPr>
          <w:rFonts w:ascii="Arial" w:hAnsi="Arial" w:cs="Arial"/>
          <w:b/>
          <w:bCs/>
        </w:rPr>
        <w:t xml:space="preserve">举例： </w:t>
      </w:r>
      <w:r>
        <w:rPr>
          <w:rFonts w:ascii="Arial" w:hAnsi="Arial" w:cs="Arial"/>
        </w:rPr>
        <w:t>关闭端口1的IP-subnet-based VLAN功能。</w:t>
      </w:r>
    </w:p>
    <w:p>
      <w:pPr>
        <w:rPr>
          <w:rFonts w:ascii="Arial" w:hAnsi="Arial" w:cs="Arial"/>
        </w:rPr>
      </w:pPr>
      <w:r>
        <w:rPr>
          <w:rFonts w:ascii="Arial" w:hAnsi="Arial" w:cs="Arial"/>
        </w:rPr>
        <w:t>Switch#config</w:t>
      </w:r>
    </w:p>
    <w:p>
      <w:pPr>
        <w:rPr>
          <w:rFonts w:ascii="Arial" w:hAnsi="Arial" w:cs="Arial"/>
        </w:rPr>
      </w:pPr>
      <w:r>
        <w:rPr>
          <w:rFonts w:ascii="Arial" w:hAnsi="Arial" w:cs="Arial"/>
        </w:rPr>
        <w:t>Switch(config)#interface ethernet 1/0/1</w:t>
      </w:r>
    </w:p>
    <w:p>
      <w:pPr>
        <w:rPr>
          <w:rFonts w:ascii="Arial" w:hAnsi="Arial" w:cs="Arial"/>
        </w:rPr>
      </w:pPr>
      <w:r>
        <w:rPr>
          <w:rFonts w:ascii="Arial" w:hAnsi="Arial" w:cs="Arial"/>
        </w:rPr>
        <w:t>Switch(Config-If-Ethernet1/0/1)#no switchport subnet-vlan enable</w:t>
      </w:r>
    </w:p>
    <w:p/>
    <w:p>
      <w:pPr>
        <w:pStyle w:val="4"/>
        <w:rPr>
          <w:rFonts w:cs="Arial"/>
        </w:rPr>
      </w:pPr>
      <w:bookmarkStart w:id="2291" w:name="_Toc437331202"/>
      <w:bookmarkStart w:id="2292" w:name="_Toc273454629"/>
      <w:bookmarkStart w:id="2293" w:name="_Toc14765"/>
      <w:r>
        <w:rPr>
          <w:rFonts w:cs="Arial"/>
        </w:rPr>
        <w:t>Voice VLAN</w:t>
      </w:r>
      <w:bookmarkEnd w:id="2291"/>
      <w:bookmarkEnd w:id="2292"/>
      <w:bookmarkEnd w:id="2293"/>
      <w:r>
        <w:rPr>
          <w:rFonts w:cs="Arial"/>
        </w:rPr>
        <w:t xml:space="preserve"> </w:t>
      </w:r>
    </w:p>
    <w:p>
      <w:pPr>
        <w:pStyle w:val="5"/>
      </w:pPr>
      <w:bookmarkStart w:id="2294" w:name="_Toc273454630"/>
      <w:bookmarkStart w:id="2295" w:name="_Toc437331203"/>
      <w:bookmarkStart w:id="2296" w:name="_Toc14967"/>
      <w:r>
        <w:t>show voice-vlan</w:t>
      </w:r>
      <w:bookmarkEnd w:id="2294"/>
      <w:bookmarkEnd w:id="2295"/>
      <w:bookmarkEnd w:id="2296"/>
    </w:p>
    <w:p>
      <w:pPr>
        <w:rPr>
          <w:rFonts w:ascii="Arial" w:hAnsi="Arial" w:cs="Arial"/>
          <w:b/>
          <w:bCs/>
        </w:rPr>
      </w:pPr>
      <w:r>
        <w:rPr>
          <w:rFonts w:ascii="Arial" w:hAnsi="Arial" w:cs="Arial"/>
          <w:b/>
          <w:bCs/>
        </w:rPr>
        <w:t>命令</w:t>
      </w:r>
      <w:r>
        <w:rPr>
          <w:rFonts w:ascii="Arial" w:hAnsi="Arial" w:cs="Arial"/>
          <w:b/>
          <w:bCs/>
          <w:lang w:val="en-GB"/>
        </w:rPr>
        <w:t>：show voice-vlan</w:t>
      </w:r>
    </w:p>
    <w:p>
      <w:pPr>
        <w:rPr>
          <w:rFonts w:ascii="Arial" w:hAnsi="Arial" w:cs="Arial"/>
          <w:b/>
          <w:bCs/>
        </w:rPr>
      </w:pPr>
      <w:r>
        <w:rPr>
          <w:rFonts w:ascii="Arial" w:hAnsi="Arial" w:cs="Arial"/>
          <w:b/>
          <w:bCs/>
        </w:rPr>
        <w:t>功能：</w:t>
      </w:r>
      <w:r>
        <w:rPr>
          <w:rFonts w:ascii="Arial" w:hAnsi="Arial" w:cs="Arial"/>
        </w:rPr>
        <w:t>显示交换机Voice VLAN的配置情况。</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特权和配置模式。</w:t>
      </w:r>
    </w:p>
    <w:p>
      <w:pPr>
        <w:rPr>
          <w:rFonts w:ascii="Arial" w:hAnsi="Arial" w:cs="Arial"/>
        </w:rPr>
      </w:pPr>
      <w:r>
        <w:rPr>
          <w:rFonts w:ascii="Arial" w:hAnsi="Arial" w:cs="Arial"/>
          <w:b/>
          <w:bCs/>
        </w:rPr>
        <w:t>使用指南：</w:t>
      </w:r>
      <w:r>
        <w:rPr>
          <w:rFonts w:ascii="Arial" w:hAnsi="Arial" w:cs="Arial"/>
        </w:rPr>
        <w:t>显示交换机Voice VLAN的配置情况。</w:t>
      </w:r>
    </w:p>
    <w:p>
      <w:pPr>
        <w:rPr>
          <w:rFonts w:ascii="Arial" w:hAnsi="Arial" w:cs="Arial"/>
        </w:rPr>
      </w:pPr>
      <w:r>
        <w:rPr>
          <w:rFonts w:ascii="Arial" w:hAnsi="Arial" w:cs="Arial"/>
          <w:b/>
          <w:bCs/>
        </w:rPr>
        <w:t>举例：</w:t>
      </w:r>
      <w:r>
        <w:rPr>
          <w:rFonts w:ascii="Arial" w:hAnsi="Arial" w:cs="Arial"/>
        </w:rPr>
        <w:t>显示当前Voice VLAN的配置情况。</w:t>
      </w:r>
    </w:p>
    <w:p>
      <w:pPr>
        <w:rPr>
          <w:rFonts w:ascii="Arial" w:hAnsi="Arial" w:cs="Arial"/>
        </w:rPr>
      </w:pPr>
      <w:r>
        <w:rPr>
          <w:rFonts w:ascii="Arial" w:hAnsi="Arial" w:cs="Arial"/>
        </w:rPr>
        <w:t>switch#show voice-vlan</w:t>
      </w:r>
    </w:p>
    <w:p>
      <w:pPr>
        <w:rPr>
          <w:rFonts w:ascii="Arial" w:hAnsi="Arial" w:cs="Arial"/>
        </w:rPr>
      </w:pPr>
      <w:r>
        <w:rPr>
          <w:rFonts w:ascii="Arial" w:hAnsi="Arial" w:cs="Arial"/>
        </w:rPr>
        <w:t>Voice VLAN ID:2</w:t>
      </w:r>
    </w:p>
    <w:p>
      <w:pPr>
        <w:rPr>
          <w:rFonts w:ascii="Arial" w:hAnsi="Arial" w:cs="Arial"/>
        </w:rPr>
      </w:pPr>
      <w:r>
        <w:rPr>
          <w:rFonts w:ascii="Arial" w:hAnsi="Arial" w:cs="Arial"/>
        </w:rPr>
        <w:t>Ports:ethernet1/0/1;ethernet1/0/3</w:t>
      </w:r>
    </w:p>
    <w:p>
      <w:pPr>
        <w:rPr>
          <w:rFonts w:ascii="Arial" w:hAnsi="Arial" w:cs="Arial"/>
        </w:rPr>
      </w:pPr>
      <w:r>
        <w:rPr>
          <w:rFonts w:ascii="Arial" w:hAnsi="Arial" w:cs="Arial"/>
        </w:rPr>
        <w:t>Voice name</w:t>
      </w:r>
      <w:r>
        <w:rPr>
          <w:rFonts w:ascii="Arial" w:hAnsi="Arial" w:cs="Arial"/>
        </w:rPr>
        <w:tab/>
      </w:r>
      <w:r>
        <w:rPr>
          <w:rFonts w:ascii="Arial" w:hAnsi="Arial" w:cs="Arial"/>
        </w:rPr>
        <w:tab/>
      </w:r>
      <w:r>
        <w:rPr>
          <w:rFonts w:ascii="Arial" w:hAnsi="Arial" w:cs="Arial"/>
        </w:rPr>
        <w:t>MAC-Address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 xml:space="preserve">Mask </w:t>
      </w:r>
      <w:r>
        <w:rPr>
          <w:rFonts w:ascii="Arial" w:hAnsi="Arial" w:cs="Arial"/>
        </w:rPr>
        <w:tab/>
      </w:r>
      <w:r>
        <w:rPr>
          <w:rFonts w:ascii="Arial" w:hAnsi="Arial" w:cs="Arial"/>
        </w:rPr>
        <w:t xml:space="preserve">  Priority        </w:t>
      </w:r>
      <w:r>
        <w:rPr>
          <w:rFonts w:ascii="Arial" w:hAnsi="Arial" w:cs="Arial"/>
          <w:color w:val="FF0000"/>
        </w:rPr>
        <w:t xml:space="preserve"> </w:t>
      </w:r>
    </w:p>
    <w:p>
      <w:pPr>
        <w:rPr>
          <w:rFonts w:ascii="Arial" w:hAnsi="Arial" w:cs="Arial"/>
        </w:rPr>
      </w:pPr>
      <w:r>
        <w:rPr>
          <w:rFonts w:ascii="Arial" w:hAnsi="Arial" w:cs="Arial"/>
        </w:rPr>
        <w:t>------------</w:t>
      </w:r>
      <w:r>
        <w:rPr>
          <w:rFonts w:ascii="Arial" w:hAnsi="Arial" w:cs="Arial"/>
        </w:rPr>
        <w:tab/>
      </w:r>
      <w:r>
        <w:rPr>
          <w:rFonts w:ascii="Arial" w:hAnsi="Arial" w:cs="Arial"/>
        </w:rPr>
        <w:t>--       -----------------</w:t>
      </w:r>
      <w:r>
        <w:rPr>
          <w:rFonts w:ascii="Arial" w:hAnsi="Arial" w:cs="Arial"/>
        </w:rPr>
        <w:tab/>
      </w:r>
      <w:r>
        <w:rPr>
          <w:rFonts w:ascii="Arial" w:hAnsi="Arial" w:cs="Arial"/>
        </w:rPr>
        <w:tab/>
      </w:r>
      <w:r>
        <w:rPr>
          <w:rFonts w:ascii="Arial" w:hAnsi="Arial" w:cs="Arial"/>
        </w:rPr>
        <w:t xml:space="preserve">        -------</w:t>
      </w:r>
      <w:r>
        <w:rPr>
          <w:rFonts w:ascii="Arial" w:hAnsi="Arial" w:cs="Arial"/>
        </w:rPr>
        <w:tab/>
      </w:r>
      <w:r>
        <w:rPr>
          <w:rFonts w:ascii="Arial" w:hAnsi="Arial" w:cs="Arial"/>
        </w:rPr>
        <w:t xml:space="preserve">  --------</w:t>
      </w:r>
    </w:p>
    <w:p>
      <w:pPr>
        <w:rPr>
          <w:rFonts w:ascii="Arial" w:hAnsi="Arial" w:cs="Arial"/>
        </w:rPr>
      </w:pPr>
      <w:r>
        <w:rPr>
          <w:rFonts w:ascii="Arial" w:hAnsi="Arial" w:cs="Arial"/>
        </w:rPr>
        <w:t>financePhone</w:t>
      </w:r>
      <w:r>
        <w:rPr>
          <w:rFonts w:ascii="Arial" w:hAnsi="Arial" w:cs="Arial"/>
        </w:rPr>
        <w:tab/>
      </w:r>
      <w:r>
        <w:rPr>
          <w:rFonts w:ascii="Arial" w:hAnsi="Arial" w:cs="Arial"/>
        </w:rPr>
        <w:t xml:space="preserve">   00-e0-4c-77-ab-9d</w:t>
      </w:r>
      <w:r>
        <w:rPr>
          <w:rFonts w:ascii="Arial" w:hAnsi="Arial" w:cs="Arial"/>
        </w:rPr>
        <w:tab/>
      </w:r>
      <w:r>
        <w:rPr>
          <w:rFonts w:ascii="Arial" w:hAnsi="Arial" w:cs="Arial"/>
        </w:rPr>
        <w:tab/>
      </w:r>
      <w:r>
        <w:rPr>
          <w:rFonts w:ascii="Arial" w:hAnsi="Arial" w:cs="Arial"/>
        </w:rPr>
        <w:t xml:space="preserve">    0xff</w:t>
      </w:r>
      <w:r>
        <w:rPr>
          <w:rFonts w:ascii="Arial" w:hAnsi="Arial" w:cs="Arial"/>
        </w:rPr>
        <w:tab/>
      </w:r>
      <w:r>
        <w:rPr>
          <w:rFonts w:ascii="Arial" w:hAnsi="Arial" w:cs="Arial"/>
        </w:rPr>
        <w:t xml:space="preserve">          5</w:t>
      </w:r>
    </w:p>
    <w:p>
      <w:pPr>
        <w:rPr>
          <w:rFonts w:ascii="Arial" w:hAnsi="Arial" w:cs="Arial"/>
        </w:rPr>
      </w:pPr>
      <w:r>
        <w:rPr>
          <w:rFonts w:ascii="Arial" w:hAnsi="Arial" w:cs="Arial"/>
        </w:rPr>
        <w:t xml:space="preserve">manager </w:t>
      </w:r>
      <w:r>
        <w:rPr>
          <w:rFonts w:ascii="Arial" w:hAnsi="Arial" w:cs="Arial"/>
        </w:rPr>
        <w:tab/>
      </w:r>
      <w:r>
        <w:rPr>
          <w:rFonts w:ascii="Arial" w:hAnsi="Arial" w:cs="Arial"/>
        </w:rPr>
        <w:tab/>
      </w:r>
      <w:r>
        <w:rPr>
          <w:rFonts w:ascii="Arial" w:hAnsi="Arial" w:cs="Arial"/>
        </w:rPr>
        <w:t xml:space="preserve">   00-0a-eb-26-8d-f3</w:t>
      </w:r>
      <w:r>
        <w:rPr>
          <w:rFonts w:ascii="Arial" w:hAnsi="Arial" w:cs="Arial"/>
        </w:rPr>
        <w:tab/>
      </w:r>
      <w:r>
        <w:rPr>
          <w:rFonts w:ascii="Arial" w:hAnsi="Arial" w:cs="Arial"/>
        </w:rPr>
        <w:tab/>
      </w:r>
      <w:r>
        <w:rPr>
          <w:rFonts w:ascii="Arial" w:hAnsi="Arial" w:cs="Arial"/>
        </w:rPr>
        <w:t xml:space="preserve">    0xfe</w:t>
      </w:r>
      <w:r>
        <w:rPr>
          <w:rFonts w:ascii="Arial" w:hAnsi="Arial" w:cs="Arial"/>
        </w:rPr>
        <w:tab/>
      </w:r>
      <w:r>
        <w:rPr>
          <w:rFonts w:ascii="Arial" w:hAnsi="Arial" w:cs="Arial"/>
        </w:rPr>
        <w:t xml:space="preserve">          6</w:t>
      </w:r>
    </w:p>
    <w:p>
      <w:pPr>
        <w:rPr>
          <w:rFonts w:ascii="Arial" w:hAnsi="Arial" w:cs="Arial"/>
        </w:rPr>
      </w:pPr>
      <w:r>
        <w:rPr>
          <w:rFonts w:ascii="Arial" w:hAnsi="Arial" w:cs="Arial"/>
        </w:rPr>
        <w:t>Mr_Lee</w:t>
      </w:r>
      <w:r>
        <w:rPr>
          <w:rFonts w:ascii="Arial" w:hAnsi="Arial" w:cs="Arial"/>
        </w:rPr>
        <w:tab/>
      </w:r>
      <w:r>
        <w:rPr>
          <w:rFonts w:ascii="Arial" w:hAnsi="Arial" w:cs="Arial"/>
        </w:rPr>
        <w:tab/>
      </w:r>
      <w:r>
        <w:rPr>
          <w:rFonts w:ascii="Arial" w:hAnsi="Arial" w:cs="Arial"/>
        </w:rPr>
        <w:t xml:space="preserve">   00-03-0f-11-22-33</w:t>
      </w:r>
      <w:r>
        <w:rPr>
          <w:rFonts w:ascii="Arial" w:hAnsi="Arial" w:cs="Arial"/>
        </w:rPr>
        <w:tab/>
      </w:r>
      <w:r>
        <w:rPr>
          <w:rFonts w:ascii="Arial" w:hAnsi="Arial" w:cs="Arial"/>
        </w:rPr>
        <w:tab/>
      </w:r>
      <w:r>
        <w:rPr>
          <w:rFonts w:ascii="Arial" w:hAnsi="Arial" w:cs="Arial"/>
        </w:rPr>
        <w:t xml:space="preserve">    0x80</w:t>
      </w:r>
      <w:r>
        <w:rPr>
          <w:rFonts w:ascii="Arial" w:hAnsi="Arial" w:cs="Arial"/>
        </w:rPr>
        <w:tab/>
      </w:r>
      <w:r>
        <w:rPr>
          <w:rFonts w:ascii="Arial" w:hAnsi="Arial" w:cs="Arial"/>
        </w:rPr>
        <w:t xml:space="preserve">      5</w:t>
      </w:r>
    </w:p>
    <w:p>
      <w:pPr>
        <w:rPr>
          <w:rFonts w:ascii="Arial" w:hAnsi="Arial" w:cs="Arial"/>
        </w:rPr>
      </w:pPr>
      <w:r>
        <w:rPr>
          <w:rFonts w:ascii="Arial" w:hAnsi="Arial" w:cs="Arial"/>
        </w:rPr>
        <w:t>NULL</w:t>
      </w:r>
      <w:r>
        <w:rPr>
          <w:rFonts w:ascii="Arial" w:hAnsi="Arial" w:cs="Arial"/>
        </w:rPr>
        <w:tab/>
      </w:r>
      <w:r>
        <w:rPr>
          <w:rFonts w:ascii="Arial" w:hAnsi="Arial" w:cs="Arial"/>
        </w:rPr>
        <w:tab/>
      </w:r>
      <w:r>
        <w:rPr>
          <w:rFonts w:ascii="Arial" w:hAnsi="Arial" w:cs="Arial"/>
        </w:rPr>
        <w:t xml:space="preserve">   00-03-0f-11-22-33</w:t>
      </w:r>
      <w:r>
        <w:rPr>
          <w:rFonts w:ascii="Arial" w:hAnsi="Arial" w:cs="Arial"/>
        </w:rPr>
        <w:tab/>
      </w:r>
      <w:r>
        <w:rPr>
          <w:rFonts w:ascii="Arial" w:hAnsi="Arial" w:cs="Arial"/>
        </w:rPr>
        <w:tab/>
      </w:r>
      <w:r>
        <w:rPr>
          <w:rFonts w:ascii="Arial" w:hAnsi="Arial" w:cs="Arial"/>
        </w:rPr>
        <w:t xml:space="preserve">    0x0</w:t>
      </w:r>
      <w:r>
        <w:rPr>
          <w:rFonts w:ascii="Arial" w:hAnsi="Arial" w:cs="Arial"/>
        </w:rPr>
        <w:tab/>
      </w:r>
      <w:r>
        <w:rPr>
          <w:rFonts w:ascii="Arial" w:hAnsi="Arial" w:cs="Arial"/>
        </w:rPr>
        <w:tab/>
      </w:r>
      <w:r>
        <w:rPr>
          <w:rFonts w:ascii="Arial" w:hAnsi="Arial" w:cs="Arial"/>
        </w:rPr>
        <w:t xml:space="preserve">      5</w:t>
      </w:r>
    </w:p>
    <w:p>
      <w:pPr>
        <w:pStyle w:val="5"/>
      </w:pPr>
      <w:bookmarkStart w:id="2297" w:name="_Toc437331204"/>
      <w:bookmarkStart w:id="2298" w:name="_Toc273454631"/>
      <w:bookmarkStart w:id="2299" w:name="_Toc31236"/>
      <w:r>
        <w:t>switchport voice-vlan enable</w:t>
      </w:r>
      <w:bookmarkEnd w:id="2297"/>
      <w:bookmarkEnd w:id="2298"/>
      <w:bookmarkEnd w:id="2299"/>
    </w:p>
    <w:p>
      <w:pPr>
        <w:rPr>
          <w:rFonts w:ascii="Arial" w:hAnsi="Arial" w:cs="Arial"/>
          <w:b/>
          <w:bCs/>
          <w:i/>
          <w:iCs/>
        </w:rPr>
      </w:pPr>
      <w:r>
        <w:rPr>
          <w:rFonts w:ascii="Arial" w:hAnsi="Arial" w:cs="Arial"/>
          <w:b/>
          <w:bCs/>
        </w:rPr>
        <w:t>命令</w:t>
      </w:r>
      <w:r>
        <w:rPr>
          <w:rFonts w:ascii="Arial" w:hAnsi="Arial" w:cs="Arial"/>
          <w:b/>
          <w:bCs/>
          <w:lang w:val="en-GB"/>
        </w:rPr>
        <w:t>：</w:t>
      </w:r>
      <w:r>
        <w:rPr>
          <w:rFonts w:ascii="Arial" w:hAnsi="Arial" w:cs="Arial"/>
          <w:b/>
          <w:bCs/>
        </w:rPr>
        <w:t>switchport voice-vlan enable</w:t>
      </w:r>
    </w:p>
    <w:p>
      <w:pPr>
        <w:rPr>
          <w:rFonts w:ascii="Arial" w:hAnsi="Arial" w:cs="Arial"/>
          <w:b/>
          <w:bCs/>
        </w:rPr>
      </w:pPr>
      <w:r>
        <w:rPr>
          <w:rFonts w:ascii="Arial" w:hAnsi="Arial" w:cs="Arial"/>
          <w:b/>
          <w:bCs/>
          <w:i/>
          <w:iCs/>
        </w:rPr>
        <w:tab/>
      </w:r>
      <w:r>
        <w:rPr>
          <w:rFonts w:ascii="Arial" w:hAnsi="Arial" w:cs="Arial"/>
          <w:b/>
          <w:bCs/>
          <w:i/>
          <w:iCs/>
        </w:rPr>
        <w:t xml:space="preserve">  </w:t>
      </w:r>
      <w:r>
        <w:rPr>
          <w:rFonts w:ascii="Arial" w:hAnsi="Arial" w:cs="Arial"/>
          <w:b/>
          <w:bCs/>
        </w:rPr>
        <w:t>no switchport voice-vlan enable</w:t>
      </w:r>
    </w:p>
    <w:p>
      <w:pPr>
        <w:rPr>
          <w:rFonts w:ascii="Arial" w:hAnsi="Arial" w:cs="Arial"/>
          <w:b/>
          <w:bCs/>
        </w:rPr>
      </w:pPr>
      <w:r>
        <w:rPr>
          <w:rFonts w:ascii="Arial" w:hAnsi="Arial" w:cs="Arial"/>
          <w:b/>
          <w:bCs/>
        </w:rPr>
        <w:t>功能：</w:t>
      </w:r>
      <w:r>
        <w:rPr>
          <w:rFonts w:ascii="Arial" w:hAnsi="Arial" w:cs="Arial"/>
        </w:rPr>
        <w:t>打开端口的Voice VLAN功能；本命令的no命令为关闭端口的Voice VLAN功能。</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缺省情况：</w:t>
      </w:r>
      <w:r>
        <w:rPr>
          <w:rFonts w:ascii="Arial" w:hAnsi="Arial" w:cs="Arial"/>
        </w:rPr>
        <w:t>端口打开Voice VLAN功能。</w:t>
      </w:r>
    </w:p>
    <w:p>
      <w:pPr>
        <w:rPr>
          <w:rFonts w:ascii="Arial" w:hAnsi="Arial" w:cs="Arial"/>
        </w:rPr>
      </w:pPr>
      <w:r>
        <w:rPr>
          <w:rFonts w:ascii="Arial" w:hAnsi="Arial" w:cs="Arial"/>
          <w:b/>
          <w:bCs/>
        </w:rPr>
        <w:t>使用指南：</w:t>
      </w:r>
      <w:r>
        <w:rPr>
          <w:rFonts w:ascii="Arial" w:hAnsi="Arial" w:cs="Arial"/>
        </w:rPr>
        <w:t>当添加语音设备到Voice VLAN后，缺省全局使能Voice VLAN功能，此命令可在指定端口上关闭Voice VLAN功能，以适应用户特定的应用。</w:t>
      </w:r>
    </w:p>
    <w:p>
      <w:pPr>
        <w:rPr>
          <w:rFonts w:ascii="Arial" w:hAnsi="Arial" w:cs="Arial"/>
        </w:rPr>
      </w:pPr>
      <w:r>
        <w:rPr>
          <w:rFonts w:ascii="Arial" w:hAnsi="Arial" w:cs="Arial"/>
          <w:b/>
          <w:bCs/>
        </w:rPr>
        <w:t>举例：</w:t>
      </w:r>
      <w:r>
        <w:rPr>
          <w:rFonts w:ascii="Arial" w:hAnsi="Arial" w:cs="Arial"/>
        </w:rPr>
        <w:t>关闭端口3的Voice VLAN功能。</w:t>
      </w:r>
    </w:p>
    <w:p>
      <w:pPr>
        <w:rPr>
          <w:rFonts w:ascii="Arial" w:hAnsi="Arial" w:cs="Arial"/>
        </w:rPr>
      </w:pPr>
      <w:r>
        <w:rPr>
          <w:rFonts w:ascii="Arial" w:hAnsi="Arial" w:cs="Arial"/>
        </w:rPr>
        <w:t xml:space="preserve">switch#config </w:t>
      </w:r>
    </w:p>
    <w:p>
      <w:pPr>
        <w:rPr>
          <w:rFonts w:ascii="Arial" w:hAnsi="Arial" w:cs="Arial"/>
        </w:rPr>
      </w:pPr>
      <w:r>
        <w:rPr>
          <w:rFonts w:ascii="Arial" w:hAnsi="Arial" w:cs="Arial"/>
        </w:rPr>
        <w:t>switch(config)#interface ethernet 1/0/3</w:t>
      </w:r>
    </w:p>
    <w:p>
      <w:pPr>
        <w:rPr>
          <w:rFonts w:ascii="Arial" w:hAnsi="Arial" w:cs="Arial"/>
        </w:rPr>
      </w:pPr>
      <w:r>
        <w:rPr>
          <w:rFonts w:ascii="Arial" w:hAnsi="Arial" w:cs="Arial"/>
        </w:rPr>
        <w:t>switch(Config-If-Ethernet1/0/3)#no switchport voice-vlan enable</w:t>
      </w:r>
    </w:p>
    <w:p>
      <w:pPr>
        <w:pStyle w:val="5"/>
      </w:pPr>
      <w:bookmarkStart w:id="2300" w:name="_Toc273454632"/>
      <w:bookmarkStart w:id="2301" w:name="_Toc437331205"/>
      <w:bookmarkStart w:id="2302" w:name="_Toc23632"/>
      <w:r>
        <w:t>voice-vlan</w:t>
      </w:r>
      <w:bookmarkEnd w:id="2300"/>
      <w:bookmarkEnd w:id="2301"/>
      <w:bookmarkEnd w:id="2302"/>
    </w:p>
    <w:p>
      <w:pPr>
        <w:ind w:left="1"/>
        <w:rPr>
          <w:rFonts w:ascii="Arial" w:hAnsi="Arial" w:cs="Arial"/>
          <w:b/>
          <w:bCs/>
        </w:rPr>
      </w:pPr>
      <w:bookmarkStart w:id="2303" w:name="_Toc437331206"/>
      <w:bookmarkStart w:id="2304" w:name="_Toc273454633"/>
      <w:r>
        <w:rPr>
          <w:rFonts w:ascii="Arial" w:hAnsi="Arial" w:cs="Arial"/>
          <w:b/>
          <w:bCs/>
        </w:rPr>
        <w:t xml:space="preserve">命令：voice-vlan mac </w:t>
      </w:r>
      <w:r>
        <w:rPr>
          <w:rFonts w:ascii="Arial" w:hAnsi="Arial" w:cs="Arial"/>
          <w:b/>
          <w:bCs/>
          <w:i/>
          <w:iCs/>
        </w:rPr>
        <w:t>&lt;mac-address&gt;</w:t>
      </w:r>
      <w:r>
        <w:rPr>
          <w:rFonts w:ascii="Arial" w:hAnsi="Arial" w:cs="Arial"/>
          <w:b/>
          <w:bCs/>
        </w:rPr>
        <w:t xml:space="preserve"> </w:t>
      </w:r>
      <w:r>
        <w:rPr>
          <w:rFonts w:ascii="Arial" w:hAnsi="Arial" w:cs="Arial"/>
          <w:b/>
          <w:bCs/>
          <w:i/>
          <w:iCs/>
        </w:rPr>
        <w:t>&lt;mac-address-mask&gt;</w:t>
      </w:r>
      <w:r>
        <w:rPr>
          <w:rFonts w:ascii="Arial" w:hAnsi="Arial" w:cs="Arial"/>
          <w:b/>
          <w:bCs/>
        </w:rPr>
        <w:t xml:space="preserve"> priority &lt;</w:t>
      </w:r>
      <w:r>
        <w:rPr>
          <w:rFonts w:ascii="Arial" w:hAnsi="Arial" w:cs="Arial"/>
          <w:b/>
          <w:bCs/>
          <w:i/>
          <w:iCs/>
        </w:rPr>
        <w:t>priority-id</w:t>
      </w:r>
      <w:r>
        <w:rPr>
          <w:rFonts w:ascii="Arial" w:hAnsi="Arial" w:cs="Arial"/>
          <w:b/>
          <w:bCs/>
        </w:rPr>
        <w:t>&gt; [name &lt;</w:t>
      </w:r>
      <w:r>
        <w:rPr>
          <w:rFonts w:ascii="Arial" w:hAnsi="Arial" w:cs="Arial"/>
          <w:b/>
          <w:bCs/>
          <w:i/>
          <w:iCs/>
        </w:rPr>
        <w:t>voice-name</w:t>
      </w:r>
      <w:r>
        <w:rPr>
          <w:rFonts w:ascii="Arial" w:hAnsi="Arial" w:cs="Arial"/>
          <w:b/>
          <w:bCs/>
        </w:rPr>
        <w:t>&gt;]</w:t>
      </w:r>
    </w:p>
    <w:p>
      <w:pPr>
        <w:rPr>
          <w:rFonts w:ascii="Arial" w:hAnsi="Arial" w:cs="Arial"/>
          <w:b/>
          <w:bCs/>
        </w:rPr>
      </w:pPr>
      <w:r>
        <w:rPr>
          <w:rFonts w:ascii="Arial" w:hAnsi="Arial" w:cs="Arial"/>
          <w:b/>
          <w:bCs/>
        </w:rPr>
        <w:t xml:space="preserve">      no voice-vlan {mac </w:t>
      </w:r>
      <w:r>
        <w:rPr>
          <w:rFonts w:ascii="Arial" w:hAnsi="Arial" w:cs="Arial"/>
          <w:b/>
          <w:bCs/>
          <w:i/>
          <w:iCs/>
        </w:rPr>
        <w:t>&lt;mac-address</w:t>
      </w:r>
      <w:r>
        <w:rPr>
          <w:rFonts w:ascii="Arial" w:hAnsi="Arial" w:cs="Arial"/>
          <w:b/>
          <w:bCs/>
        </w:rPr>
        <w:t xml:space="preserve">&gt; </w:t>
      </w:r>
      <w:r>
        <w:rPr>
          <w:rFonts w:ascii="Arial" w:hAnsi="Arial" w:cs="Arial"/>
          <w:b/>
          <w:bCs/>
          <w:i/>
          <w:iCs/>
        </w:rPr>
        <w:t>&lt;mac-address-mask&gt;</w:t>
      </w:r>
      <w:r>
        <w:rPr>
          <w:rFonts w:ascii="Arial" w:hAnsi="Arial" w:cs="Arial"/>
          <w:b/>
          <w:bCs/>
        </w:rPr>
        <w:t>|name &lt;</w:t>
      </w:r>
      <w:r>
        <w:rPr>
          <w:rFonts w:ascii="Arial" w:hAnsi="Arial" w:cs="Arial"/>
          <w:b/>
          <w:bCs/>
          <w:i/>
          <w:iCs/>
        </w:rPr>
        <w:t>voice-name</w:t>
      </w:r>
      <w:r>
        <w:rPr>
          <w:rFonts w:ascii="Arial" w:hAnsi="Arial" w:cs="Arial"/>
          <w:b/>
          <w:bCs/>
        </w:rPr>
        <w:t>&gt; |all}</w:t>
      </w:r>
    </w:p>
    <w:p>
      <w:pPr>
        <w:rPr>
          <w:rFonts w:ascii="Arial" w:hAnsi="Arial" w:cs="Arial"/>
        </w:rPr>
      </w:pPr>
      <w:r>
        <w:rPr>
          <w:rFonts w:ascii="Arial" w:hAnsi="Arial" w:cs="Arial"/>
          <w:b/>
          <w:bCs/>
        </w:rPr>
        <w:t>功能：</w:t>
      </w:r>
      <w:r>
        <w:rPr>
          <w:rFonts w:hint="eastAsia" w:ascii="Arial" w:hAnsi="Arial" w:cs="Arial"/>
          <w:bCs/>
        </w:rPr>
        <w:t>指定范围内的语音设备加入</w:t>
      </w:r>
      <w:r>
        <w:rPr>
          <w:rFonts w:ascii="Arial" w:hAnsi="Arial" w:cs="Arial"/>
          <w:bCs/>
        </w:rPr>
        <w:t>Voice</w:t>
      </w:r>
      <w:r>
        <w:rPr>
          <w:rFonts w:ascii="Arial" w:hAnsi="Arial" w:cs="Arial"/>
        </w:rPr>
        <w:t xml:space="preserve"> VLAN；本命令的no命令为设备离开Voice VLAN。</w:t>
      </w:r>
    </w:p>
    <w:p>
      <w:pPr>
        <w:rPr>
          <w:rFonts w:ascii="Arial" w:hAnsi="Arial" w:cs="Arial"/>
          <w:b/>
          <w:bCs/>
        </w:rPr>
      </w:pPr>
      <w:r>
        <w:rPr>
          <w:rFonts w:ascii="Arial" w:hAnsi="Arial" w:cs="Arial"/>
          <w:b/>
          <w:bCs/>
        </w:rPr>
        <w:t>参数：</w:t>
      </w:r>
      <w:r>
        <w:rPr>
          <w:rFonts w:ascii="Arial" w:hAnsi="Arial" w:cs="Arial"/>
          <w:bCs/>
        </w:rPr>
        <w:t>mac-address</w:t>
      </w:r>
      <w:r>
        <w:rPr>
          <w:rFonts w:hint="eastAsia" w:ascii="Arial" w:hAnsi="Arial" w:cs="Arial"/>
          <w:bCs/>
        </w:rPr>
        <w:t>为语音设备</w:t>
      </w:r>
      <w:r>
        <w:rPr>
          <w:rFonts w:ascii="Arial" w:hAnsi="Arial" w:cs="Arial"/>
          <w:bCs/>
        </w:rPr>
        <w:t>MAC</w:t>
      </w:r>
      <w:r>
        <w:rPr>
          <w:rFonts w:hint="eastAsia" w:ascii="Arial" w:hAnsi="Arial" w:cs="Arial"/>
          <w:bCs/>
        </w:rPr>
        <w:t>地址，格式为</w:t>
      </w:r>
      <w:r>
        <w:rPr>
          <w:rFonts w:ascii="Arial" w:hAnsi="Arial" w:cs="Arial"/>
          <w:bCs/>
        </w:rPr>
        <w:t>xx-xx-xx-xx-xx-xx</w:t>
      </w:r>
      <w:r>
        <w:rPr>
          <w:rFonts w:hint="eastAsia" w:ascii="Arial" w:hAnsi="Arial" w:cs="Arial"/>
          <w:bCs/>
        </w:rPr>
        <w:t>；</w:t>
      </w:r>
      <w:r>
        <w:rPr>
          <w:rFonts w:hint="eastAsia" w:cs="Arial"/>
        </w:rPr>
        <w:t xml:space="preserve"> </w:t>
      </w:r>
      <w:r>
        <w:rPr>
          <w:rFonts w:hint="eastAsia" w:ascii="Arial" w:hAnsi="Arial" w:cs="Arial"/>
        </w:rPr>
        <w:t>mac-address-mask为mac地址掩码，格式为XX-XX-XX-XX-XX-XX</w:t>
      </w:r>
      <w:r>
        <w:rPr>
          <w:rFonts w:ascii="Arial" w:hAnsi="Arial" w:cs="Arial"/>
        </w:rPr>
        <w:t>；priority-id为语音流的优先级，取值范围0~7；voice-name为语音设备的名字，便于管理；all为所有语音设备MAC地址。</w:t>
      </w:r>
    </w:p>
    <w:p>
      <w:pPr>
        <w:rPr>
          <w:rFonts w:ascii="Arial" w:hAnsi="Arial" w:cs="Arial"/>
        </w:rPr>
      </w:pPr>
      <w:r>
        <w:rPr>
          <w:rFonts w:ascii="Arial" w:hAnsi="Arial" w:cs="Arial"/>
          <w:b/>
          <w:bCs/>
        </w:rPr>
        <w:t>命令模式：</w:t>
      </w:r>
      <w:r>
        <w:rPr>
          <w:rFonts w:hint="eastAsia" w:ascii="Arial" w:hAnsi="Arial" w:cs="Arial"/>
          <w:bCs/>
        </w:rPr>
        <w:t>全局配置模式。</w:t>
      </w:r>
    </w:p>
    <w:p>
      <w:pPr>
        <w:rPr>
          <w:rFonts w:ascii="Arial" w:hAnsi="Arial" w:cs="Arial"/>
        </w:rPr>
      </w:pPr>
      <w:r>
        <w:rPr>
          <w:rFonts w:ascii="Arial" w:hAnsi="Arial" w:cs="Arial"/>
          <w:b/>
          <w:bCs/>
        </w:rPr>
        <w:t>缺省情况：</w:t>
      </w:r>
      <w:r>
        <w:rPr>
          <w:rFonts w:hint="eastAsia" w:ascii="Arial" w:hAnsi="Arial" w:cs="Arial"/>
          <w:bCs/>
        </w:rPr>
        <w:t>没有语音设备加入</w:t>
      </w:r>
      <w:r>
        <w:rPr>
          <w:rFonts w:ascii="Arial" w:hAnsi="Arial" w:cs="Arial"/>
          <w:bCs/>
        </w:rPr>
        <w:t>Voice</w:t>
      </w:r>
      <w:r>
        <w:rPr>
          <w:rFonts w:ascii="Arial" w:hAnsi="Arial" w:cs="Arial"/>
        </w:rPr>
        <w:t xml:space="preserve"> VLAN。</w:t>
      </w:r>
    </w:p>
    <w:p>
      <w:pPr>
        <w:rPr>
          <w:rFonts w:ascii="Arial" w:hAnsi="Arial" w:cs="Arial"/>
        </w:rPr>
      </w:pPr>
      <w:r>
        <w:rPr>
          <w:rFonts w:ascii="Arial" w:hAnsi="Arial" w:cs="Arial"/>
          <w:b/>
          <w:bCs/>
        </w:rPr>
        <w:t>使用指南：</w:t>
      </w:r>
      <w:r>
        <w:rPr>
          <w:rFonts w:hint="eastAsia" w:ascii="Arial" w:hAnsi="Arial" w:cs="Arial"/>
          <w:bCs/>
        </w:rPr>
        <w:t>该命令将指定范围内的语音设备加入到</w:t>
      </w:r>
      <w:r>
        <w:rPr>
          <w:rFonts w:ascii="Arial" w:hAnsi="Arial" w:cs="Arial"/>
          <w:bCs/>
        </w:rPr>
        <w:t>Voice</w:t>
      </w:r>
      <w:r>
        <w:rPr>
          <w:rFonts w:ascii="Arial" w:hAnsi="Arial" w:cs="Arial"/>
        </w:rPr>
        <w:t xml:space="preserve"> VLAN中。若有指定</w:t>
      </w:r>
      <w:r>
        <w:rPr>
          <w:rFonts w:hint="eastAsia" w:ascii="Arial" w:hAnsi="Arial" w:cs="Arial"/>
        </w:rPr>
        <w:t>范围内的</w:t>
      </w:r>
      <w:r>
        <w:rPr>
          <w:rFonts w:ascii="Arial" w:hAnsi="Arial" w:cs="Arial"/>
        </w:rPr>
        <w:t>语音设备的无VLAN标签数据包从交换机端口进入，不管该数据包从哪个端口进入，其均属于Voice VLAN。该命令设置后不对有VLAN标签的数据包进行干涉。</w:t>
      </w:r>
    </w:p>
    <w:p>
      <w:pPr>
        <w:rPr>
          <w:rFonts w:ascii="Arial" w:hAnsi="Arial" w:cs="Arial"/>
        </w:rPr>
      </w:pPr>
      <w:r>
        <w:rPr>
          <w:rFonts w:ascii="Arial" w:hAnsi="Arial" w:cs="Arial"/>
          <w:b/>
          <w:bCs/>
        </w:rPr>
        <w:t>举例：</w:t>
      </w:r>
      <w:r>
        <w:rPr>
          <w:rFonts w:hint="eastAsia" w:ascii="Arial" w:hAnsi="Arial" w:cs="Arial"/>
          <w:bCs/>
        </w:rPr>
        <w:t>将研发部</w:t>
      </w:r>
      <w:r>
        <w:rPr>
          <w:rFonts w:ascii="Arial" w:hAnsi="Arial" w:cs="Arial"/>
          <w:bCs/>
        </w:rPr>
        <w:t>MAC</w:t>
      </w:r>
      <w:r>
        <w:rPr>
          <w:rFonts w:hint="eastAsia" w:ascii="Arial" w:hAnsi="Arial" w:cs="Arial"/>
          <w:bCs/>
        </w:rPr>
        <w:t>地址为</w:t>
      </w:r>
      <w:r>
        <w:rPr>
          <w:rFonts w:ascii="Arial" w:hAnsi="Arial" w:cs="Arial"/>
          <w:bCs/>
        </w:rPr>
        <w:t>00-03-0f-11-22-00</w:t>
      </w:r>
      <w:r>
        <w:rPr>
          <w:rFonts w:hint="eastAsia" w:ascii="Arial" w:hAnsi="Arial" w:cs="Arial"/>
          <w:bCs/>
        </w:rPr>
        <w:t>到</w:t>
      </w:r>
      <w:r>
        <w:rPr>
          <w:rFonts w:ascii="Arial" w:hAnsi="Arial" w:cs="Arial"/>
          <w:bCs/>
        </w:rPr>
        <w:t>00-03-0f-11-22-ff</w:t>
      </w:r>
      <w:r>
        <w:rPr>
          <w:rFonts w:hint="eastAsia" w:ascii="Arial" w:hAnsi="Arial" w:cs="Arial"/>
          <w:bCs/>
        </w:rPr>
        <w:t>的</w:t>
      </w:r>
      <w:r>
        <w:rPr>
          <w:rFonts w:ascii="Arial" w:hAnsi="Arial" w:cs="Arial"/>
          <w:bCs/>
        </w:rPr>
        <w:t>256</w:t>
      </w:r>
      <w:r>
        <w:rPr>
          <w:rFonts w:hint="eastAsia" w:ascii="Arial" w:hAnsi="Arial" w:cs="Arial"/>
          <w:bCs/>
        </w:rPr>
        <w:t>台语音设备加入</w:t>
      </w:r>
      <w:r>
        <w:rPr>
          <w:rFonts w:ascii="Arial" w:hAnsi="Arial" w:cs="Arial"/>
          <w:bCs/>
        </w:rPr>
        <w:t>Voice</w:t>
      </w:r>
      <w:r>
        <w:rPr>
          <w:rFonts w:ascii="Arial" w:hAnsi="Arial" w:cs="Arial"/>
        </w:rPr>
        <w:t xml:space="preserve"> VLAN。</w:t>
      </w:r>
    </w:p>
    <w:p>
      <w:pPr>
        <w:rPr>
          <w:rFonts w:ascii="Arial" w:hAnsi="Arial" w:cs="Arial"/>
        </w:rPr>
      </w:pPr>
      <w:r>
        <w:rPr>
          <w:rFonts w:ascii="Arial" w:hAnsi="Arial" w:cs="Arial"/>
        </w:rPr>
        <w:t xml:space="preserve">switch#config </w:t>
      </w:r>
    </w:p>
    <w:p>
      <w:pPr>
        <w:rPr>
          <w:rFonts w:ascii="Arial" w:hAnsi="Arial" w:cs="Arial"/>
        </w:rPr>
      </w:pPr>
      <w:r>
        <w:rPr>
          <w:rFonts w:ascii="Arial" w:hAnsi="Arial" w:cs="Arial"/>
        </w:rPr>
        <w:t>switch(config)#voice-vlan vlan 100</w:t>
      </w:r>
    </w:p>
    <w:p>
      <w:r>
        <w:rPr>
          <w:rFonts w:ascii="Arial" w:hAnsi="Arial" w:cs="Arial"/>
        </w:rPr>
        <w:t>Switch(config)#voice-vlan mac 00-03-0f-11-22-33 FF-FF-FF-FF-FF-00 priority 5 name test</w:t>
      </w:r>
    </w:p>
    <w:p>
      <w:pPr>
        <w:rPr>
          <w:rFonts w:cs="Arial"/>
        </w:rPr>
      </w:pPr>
    </w:p>
    <w:p>
      <w:pPr>
        <w:pStyle w:val="5"/>
      </w:pPr>
      <w:bookmarkStart w:id="2305" w:name="_Toc24197"/>
      <w:r>
        <w:t>voice-vlan vlan</w:t>
      </w:r>
      <w:bookmarkEnd w:id="2303"/>
      <w:bookmarkEnd w:id="2304"/>
      <w:bookmarkEnd w:id="2305"/>
    </w:p>
    <w:p>
      <w:pPr>
        <w:rPr>
          <w:rFonts w:ascii="Arial" w:hAnsi="Arial" w:cs="Arial"/>
          <w:b/>
          <w:bCs/>
          <w:lang w:val="sv-SE"/>
        </w:rPr>
      </w:pPr>
      <w:r>
        <w:rPr>
          <w:rFonts w:ascii="Arial" w:hAnsi="Arial" w:cs="Arial"/>
          <w:b/>
          <w:bCs/>
        </w:rPr>
        <w:t>命令</w:t>
      </w:r>
      <w:r>
        <w:rPr>
          <w:rFonts w:ascii="Arial" w:hAnsi="Arial" w:cs="Arial"/>
          <w:b/>
          <w:bCs/>
          <w:lang w:val="sv-SE"/>
        </w:rPr>
        <w:t>：voice-vlan vlan &lt;</w:t>
      </w:r>
      <w:r>
        <w:rPr>
          <w:rFonts w:ascii="Arial" w:hAnsi="Arial" w:cs="Arial"/>
          <w:b/>
          <w:bCs/>
          <w:i/>
          <w:iCs/>
          <w:lang w:val="sv-SE"/>
        </w:rPr>
        <w:t>vlan-id</w:t>
      </w:r>
      <w:r>
        <w:rPr>
          <w:rFonts w:ascii="Arial" w:hAnsi="Arial" w:cs="Arial"/>
          <w:b/>
          <w:bCs/>
          <w:lang w:val="sv-SE"/>
        </w:rPr>
        <w:t>&gt;</w:t>
      </w:r>
    </w:p>
    <w:p>
      <w:pPr>
        <w:ind w:firstLine="628" w:firstLineChars="298"/>
        <w:rPr>
          <w:rFonts w:ascii="Arial" w:hAnsi="Arial" w:cs="Arial"/>
          <w:b/>
          <w:bCs/>
          <w:lang w:val="sv-SE"/>
        </w:rPr>
      </w:pPr>
      <w:r>
        <w:rPr>
          <w:rFonts w:ascii="Arial" w:hAnsi="Arial" w:cs="Arial"/>
          <w:b/>
          <w:bCs/>
          <w:lang w:val="sv-SE"/>
        </w:rPr>
        <w:t xml:space="preserve">no voice-vlan </w:t>
      </w:r>
    </w:p>
    <w:p>
      <w:pPr>
        <w:rPr>
          <w:rFonts w:ascii="Arial" w:hAnsi="Arial" w:cs="Arial"/>
          <w:lang w:val="sv-SE"/>
        </w:rPr>
      </w:pPr>
      <w:r>
        <w:rPr>
          <w:rFonts w:ascii="Arial" w:hAnsi="Arial" w:cs="Arial"/>
          <w:b/>
          <w:bCs/>
        </w:rPr>
        <w:t>功能</w:t>
      </w:r>
      <w:r>
        <w:rPr>
          <w:rFonts w:ascii="Arial" w:hAnsi="Arial" w:cs="Arial"/>
          <w:b/>
          <w:bCs/>
          <w:lang w:val="sv-SE"/>
        </w:rPr>
        <w:t>：</w:t>
      </w:r>
      <w:r>
        <w:rPr>
          <w:rFonts w:ascii="Arial" w:hAnsi="Arial" w:cs="Arial"/>
        </w:rPr>
        <w:t>设置指定</w:t>
      </w:r>
      <w:r>
        <w:rPr>
          <w:rFonts w:ascii="Arial" w:hAnsi="Arial" w:cs="Arial"/>
          <w:lang w:val="sv-SE"/>
        </w:rPr>
        <w:t>VLAN</w:t>
      </w:r>
      <w:r>
        <w:rPr>
          <w:rFonts w:ascii="Arial" w:hAnsi="Arial" w:cs="Arial"/>
        </w:rPr>
        <w:t>为</w:t>
      </w:r>
      <w:r>
        <w:rPr>
          <w:rFonts w:ascii="Arial" w:hAnsi="Arial" w:cs="Arial"/>
          <w:lang w:val="sv-SE"/>
        </w:rPr>
        <w:t>Voice VLAN；</w:t>
      </w:r>
      <w:r>
        <w:rPr>
          <w:rFonts w:ascii="Arial" w:hAnsi="Arial" w:cs="Arial"/>
        </w:rPr>
        <w:t>本命令的</w:t>
      </w:r>
      <w:r>
        <w:rPr>
          <w:rFonts w:ascii="Arial" w:hAnsi="Arial" w:cs="Arial"/>
          <w:lang w:val="sv-SE"/>
        </w:rPr>
        <w:t>no</w:t>
      </w:r>
      <w:r>
        <w:rPr>
          <w:rFonts w:ascii="Arial" w:hAnsi="Arial" w:cs="Arial"/>
        </w:rPr>
        <w:t>命令为取消该</w:t>
      </w:r>
      <w:r>
        <w:rPr>
          <w:rFonts w:ascii="Arial" w:hAnsi="Arial" w:cs="Arial"/>
          <w:lang w:val="sv-SE"/>
        </w:rPr>
        <w:t>VLAN</w:t>
      </w:r>
      <w:r>
        <w:rPr>
          <w:rFonts w:ascii="Arial" w:hAnsi="Arial" w:cs="Arial"/>
        </w:rPr>
        <w:t>为</w:t>
      </w:r>
      <w:r>
        <w:rPr>
          <w:rFonts w:ascii="Arial" w:hAnsi="Arial" w:cs="Arial"/>
          <w:lang w:val="sv-SE"/>
        </w:rPr>
        <w:t>Voice VLAN</w:t>
      </w:r>
      <w:r>
        <w:rPr>
          <w:rFonts w:ascii="Arial" w:hAnsi="Arial" w:cs="Arial"/>
        </w:rPr>
        <w:t>。</w:t>
      </w:r>
    </w:p>
    <w:p>
      <w:pPr>
        <w:rPr>
          <w:rFonts w:ascii="Arial" w:hAnsi="Arial" w:cs="Arial"/>
          <w:b/>
          <w:bCs/>
          <w:lang w:val="sv-SE"/>
        </w:rPr>
      </w:pPr>
      <w:r>
        <w:rPr>
          <w:rFonts w:ascii="Arial" w:hAnsi="Arial" w:cs="Arial"/>
          <w:b/>
          <w:bCs/>
        </w:rPr>
        <w:t>参数</w:t>
      </w:r>
      <w:r>
        <w:rPr>
          <w:rFonts w:ascii="Arial" w:hAnsi="Arial" w:cs="Arial"/>
          <w:b/>
          <w:bCs/>
          <w:lang w:val="sv-SE"/>
        </w:rPr>
        <w:t>：</w:t>
      </w:r>
      <w:r>
        <w:rPr>
          <w:rFonts w:ascii="Arial" w:hAnsi="Arial" w:cs="Arial"/>
          <w:lang w:val="sv-SE"/>
        </w:rPr>
        <w:t>vlan-id</w:t>
      </w:r>
      <w:r>
        <w:rPr>
          <w:rFonts w:ascii="Arial" w:hAnsi="Arial" w:cs="Arial"/>
        </w:rPr>
        <w:t>为指定的</w:t>
      </w:r>
      <w:r>
        <w:rPr>
          <w:rFonts w:ascii="Arial" w:hAnsi="Arial" w:cs="Arial"/>
          <w:lang w:val="sv-SE"/>
        </w:rPr>
        <w:t>VLAN</w:t>
      </w:r>
      <w:r>
        <w:rPr>
          <w:rFonts w:ascii="Arial" w:hAnsi="Arial" w:cs="Arial"/>
        </w:rPr>
        <w:t>号。</w:t>
      </w:r>
    </w:p>
    <w:p>
      <w:pPr>
        <w:rPr>
          <w:rFonts w:ascii="Arial" w:hAnsi="Arial" w:cs="Arial"/>
          <w:lang w:val="sv-SE"/>
        </w:rPr>
      </w:pPr>
      <w:r>
        <w:rPr>
          <w:rFonts w:ascii="Arial" w:hAnsi="Arial" w:cs="Arial"/>
          <w:b/>
          <w:bCs/>
        </w:rPr>
        <w:t>命令模式</w:t>
      </w:r>
      <w:r>
        <w:rPr>
          <w:rFonts w:ascii="Arial" w:hAnsi="Arial" w:cs="Arial"/>
          <w:b/>
          <w:bCs/>
          <w:lang w:val="sv-SE"/>
        </w:rPr>
        <w:t>：</w:t>
      </w:r>
      <w:r>
        <w:rPr>
          <w:rFonts w:ascii="Arial" w:hAnsi="Arial" w:cs="Arial"/>
        </w:rPr>
        <w:t>全局配置模式。</w:t>
      </w:r>
    </w:p>
    <w:p>
      <w:pPr>
        <w:rPr>
          <w:rFonts w:ascii="Arial" w:hAnsi="Arial" w:cs="Arial"/>
          <w:lang w:val="sv-SE"/>
        </w:rPr>
      </w:pPr>
      <w:r>
        <w:rPr>
          <w:rFonts w:ascii="Arial" w:hAnsi="Arial" w:cs="Arial"/>
          <w:b/>
          <w:bCs/>
        </w:rPr>
        <w:t>缺省情况</w:t>
      </w:r>
      <w:r>
        <w:rPr>
          <w:rFonts w:ascii="Arial" w:hAnsi="Arial" w:cs="Arial"/>
          <w:b/>
          <w:bCs/>
          <w:lang w:val="sv-SE"/>
        </w:rPr>
        <w:t>：</w:t>
      </w:r>
      <w:r>
        <w:rPr>
          <w:rFonts w:ascii="Arial" w:hAnsi="Arial" w:cs="Arial"/>
        </w:rPr>
        <w:t>没有</w:t>
      </w:r>
      <w:r>
        <w:rPr>
          <w:rFonts w:ascii="Arial" w:hAnsi="Arial" w:cs="Arial"/>
          <w:lang w:val="sv-SE"/>
        </w:rPr>
        <w:t>Voice VLAN</w:t>
      </w:r>
      <w:r>
        <w:rPr>
          <w:rFonts w:ascii="Arial" w:hAnsi="Arial" w:cs="Arial"/>
        </w:rPr>
        <w:t>。</w:t>
      </w:r>
    </w:p>
    <w:p>
      <w:pPr>
        <w:rPr>
          <w:rFonts w:ascii="Arial" w:hAnsi="Arial" w:cs="Arial"/>
          <w:lang w:val="sv-SE"/>
        </w:rPr>
      </w:pPr>
      <w:r>
        <w:rPr>
          <w:rFonts w:ascii="Arial" w:hAnsi="Arial" w:cs="Arial"/>
          <w:b/>
          <w:bCs/>
        </w:rPr>
        <w:t>使用指南</w:t>
      </w:r>
      <w:r>
        <w:rPr>
          <w:rFonts w:ascii="Arial" w:hAnsi="Arial" w:cs="Arial"/>
          <w:b/>
          <w:bCs/>
          <w:lang w:val="sv-SE"/>
        </w:rPr>
        <w:t>：</w:t>
      </w:r>
      <w:r>
        <w:rPr>
          <w:rFonts w:ascii="Arial" w:hAnsi="Arial" w:cs="Arial"/>
        </w:rPr>
        <w:t>设置指定</w:t>
      </w:r>
      <w:r>
        <w:rPr>
          <w:rFonts w:ascii="Arial" w:hAnsi="Arial" w:cs="Arial"/>
          <w:lang w:val="sv-SE"/>
        </w:rPr>
        <w:t>VLAN</w:t>
      </w:r>
      <w:r>
        <w:rPr>
          <w:rFonts w:ascii="Arial" w:hAnsi="Arial" w:cs="Arial"/>
        </w:rPr>
        <w:t>为</w:t>
      </w:r>
      <w:r>
        <w:rPr>
          <w:rFonts w:ascii="Arial" w:hAnsi="Arial" w:cs="Arial"/>
          <w:lang w:val="sv-SE"/>
        </w:rPr>
        <w:t>Voice VLAN，</w:t>
      </w:r>
      <w:r>
        <w:rPr>
          <w:rFonts w:ascii="Arial" w:hAnsi="Arial" w:cs="Arial"/>
        </w:rPr>
        <w:t>同一时刻只能有一个</w:t>
      </w:r>
      <w:r>
        <w:rPr>
          <w:rFonts w:ascii="Arial" w:hAnsi="Arial" w:cs="Arial"/>
          <w:lang w:val="sv-SE"/>
        </w:rPr>
        <w:t>Voice VLAN</w:t>
      </w:r>
      <w:r>
        <w:rPr>
          <w:rFonts w:ascii="Arial" w:hAnsi="Arial" w:cs="Arial"/>
        </w:rPr>
        <w:t>。</w:t>
      </w:r>
      <w:r>
        <w:rPr>
          <w:rFonts w:ascii="Arial" w:hAnsi="Arial" w:cs="Arial"/>
          <w:lang w:val="sv-SE"/>
        </w:rPr>
        <w:t>Voice VLAN</w:t>
      </w:r>
      <w:r>
        <w:rPr>
          <w:rFonts w:ascii="Arial" w:hAnsi="Arial" w:cs="Arial"/>
        </w:rPr>
        <w:t>与</w:t>
      </w:r>
      <w:r>
        <w:rPr>
          <w:rFonts w:ascii="Arial" w:hAnsi="Arial" w:cs="Arial"/>
          <w:lang w:val="sv-SE"/>
        </w:rPr>
        <w:t>MAC-based VLAN</w:t>
      </w:r>
      <w:r>
        <w:rPr>
          <w:rFonts w:ascii="Arial" w:hAnsi="Arial" w:cs="Arial"/>
        </w:rPr>
        <w:t>不能同时使用。</w:t>
      </w:r>
    </w:p>
    <w:p>
      <w:pPr>
        <w:rPr>
          <w:rFonts w:ascii="Arial" w:hAnsi="Arial" w:cs="Arial"/>
        </w:rPr>
      </w:pPr>
      <w:r>
        <w:rPr>
          <w:rFonts w:ascii="Arial" w:hAnsi="Arial" w:cs="Arial"/>
          <w:b/>
          <w:bCs/>
        </w:rPr>
        <w:t>举例：</w:t>
      </w:r>
      <w:r>
        <w:rPr>
          <w:rFonts w:ascii="Arial" w:hAnsi="Arial" w:cs="Arial"/>
        </w:rPr>
        <w:t>将VLAN100置为Voice VLAN。</w:t>
      </w:r>
    </w:p>
    <w:p>
      <w:pPr>
        <w:rPr>
          <w:rFonts w:ascii="Arial" w:hAnsi="Arial" w:cs="Arial"/>
        </w:rPr>
      </w:pPr>
      <w:r>
        <w:rPr>
          <w:rFonts w:ascii="Arial" w:hAnsi="Arial" w:cs="Arial"/>
        </w:rPr>
        <w:t xml:space="preserve">switch#config </w:t>
      </w:r>
    </w:p>
    <w:p>
      <w:pPr>
        <w:rPr>
          <w:rFonts w:ascii="Arial" w:hAnsi="Arial" w:cs="Arial"/>
        </w:rPr>
      </w:pPr>
      <w:r>
        <w:rPr>
          <w:rFonts w:ascii="Arial" w:hAnsi="Arial" w:cs="Arial"/>
        </w:rPr>
        <w:t>switch(config)#voice-vlan vlan 100</w:t>
      </w:r>
    </w:p>
    <w:p>
      <w:pPr>
        <w:rPr>
          <w:rFonts w:ascii="Arial" w:hAnsi="Arial" w:cs="Arial"/>
        </w:rPr>
      </w:pPr>
    </w:p>
    <w:p>
      <w:pPr>
        <w:pStyle w:val="4"/>
        <w:rPr>
          <w:rFonts w:cs="Arial"/>
          <w:lang w:val="en-US"/>
        </w:rPr>
      </w:pPr>
      <w:bookmarkStart w:id="2306" w:name="_Toc124705153"/>
      <w:bookmarkStart w:id="2307" w:name="_Toc437331207"/>
      <w:bookmarkStart w:id="2308" w:name="_Toc30921"/>
      <w:r>
        <w:rPr>
          <w:rFonts w:cs="Arial"/>
          <w:lang w:val="en-US"/>
        </w:rPr>
        <w:t>Multi-to-One VLAN translation</w:t>
      </w:r>
      <w:bookmarkEnd w:id="2306"/>
      <w:bookmarkEnd w:id="2307"/>
      <w:bookmarkEnd w:id="2308"/>
      <w:r>
        <w:rPr>
          <w:rFonts w:cs="Arial"/>
          <w:lang w:val="en-US"/>
        </w:rPr>
        <w:t xml:space="preserve"> </w:t>
      </w:r>
    </w:p>
    <w:p>
      <w:pPr>
        <w:pStyle w:val="5"/>
        <w:rPr>
          <w:rFonts w:cs="Arial"/>
        </w:rPr>
      </w:pPr>
      <w:bookmarkStart w:id="2309" w:name="_Toc437331208"/>
      <w:bookmarkStart w:id="2310" w:name="_Toc290541610"/>
      <w:bookmarkStart w:id="2311" w:name="_Toc124705154"/>
      <w:bookmarkStart w:id="2312" w:name="_Toc12993"/>
      <w:r>
        <w:rPr>
          <w:rFonts w:cs="Arial"/>
        </w:rPr>
        <w:t>vlan-translation n-to-1</w:t>
      </w:r>
      <w:bookmarkEnd w:id="2309"/>
      <w:bookmarkEnd w:id="2310"/>
      <w:bookmarkEnd w:id="2311"/>
      <w:bookmarkEnd w:id="2312"/>
    </w:p>
    <w:p>
      <w:pPr>
        <w:rPr>
          <w:rFonts w:ascii="Arial" w:hAnsi="Arial" w:cs="Arial"/>
          <w:b/>
        </w:rPr>
      </w:pPr>
      <w:r>
        <w:rPr>
          <w:rFonts w:ascii="Arial" w:hAnsi="Arial" w:cs="Arial"/>
          <w:b/>
        </w:rPr>
        <w:t>命令：vlan-translation n-to-1 &lt;</w:t>
      </w:r>
      <w:r>
        <w:rPr>
          <w:rFonts w:ascii="Arial" w:hAnsi="Arial" w:cs="Arial"/>
          <w:b/>
          <w:i/>
        </w:rPr>
        <w:t>WORD&gt;</w:t>
      </w:r>
      <w:r>
        <w:rPr>
          <w:rFonts w:ascii="Arial" w:hAnsi="Arial" w:cs="Arial"/>
          <w:b/>
        </w:rPr>
        <w:t xml:space="preserve"> to &lt;</w:t>
      </w:r>
      <w:r>
        <w:rPr>
          <w:rFonts w:ascii="Arial" w:hAnsi="Arial" w:cs="Arial"/>
          <w:b/>
          <w:i/>
        </w:rPr>
        <w:t>new-vlan-id</w:t>
      </w:r>
      <w:r>
        <w:rPr>
          <w:rFonts w:ascii="Arial" w:hAnsi="Arial" w:cs="Arial"/>
          <w:b/>
        </w:rPr>
        <w:t>&gt;</w:t>
      </w:r>
    </w:p>
    <w:p>
      <w:pPr>
        <w:rPr>
          <w:rFonts w:ascii="Arial" w:hAnsi="Arial" w:cs="Arial"/>
          <w:b/>
        </w:rPr>
      </w:pPr>
      <w:r>
        <w:rPr>
          <w:rFonts w:ascii="Arial" w:hAnsi="Arial" w:cs="Arial"/>
          <w:b/>
        </w:rPr>
        <w:t xml:space="preserve">       no vlan-translation n-to-1 &lt;</w:t>
      </w:r>
      <w:r>
        <w:rPr>
          <w:rFonts w:ascii="Arial" w:hAnsi="Arial" w:cs="Arial"/>
          <w:b/>
          <w:i/>
        </w:rPr>
        <w:t>WORD</w:t>
      </w:r>
      <w:r>
        <w:rPr>
          <w:rFonts w:ascii="Arial" w:hAnsi="Arial" w:cs="Arial"/>
          <w:b/>
        </w:rPr>
        <w:t>&gt;</w:t>
      </w:r>
    </w:p>
    <w:p>
      <w:pPr>
        <w:rPr>
          <w:rFonts w:ascii="Arial" w:hAnsi="Arial" w:cs="Arial"/>
        </w:rPr>
      </w:pPr>
      <w:r>
        <w:rPr>
          <w:rFonts w:ascii="Arial" w:hAnsi="Arial" w:cs="Arial"/>
          <w:b/>
        </w:rPr>
        <w:t>功能：</w:t>
      </w:r>
      <w:r>
        <w:rPr>
          <w:rFonts w:ascii="Arial" w:hAnsi="Arial" w:cs="Arial"/>
        </w:rPr>
        <w:t>开启/关闭端口的Multi-to-One VLAN translation功能。</w:t>
      </w:r>
    </w:p>
    <w:p>
      <w:pPr>
        <w:rPr>
          <w:rFonts w:ascii="Arial" w:hAnsi="Arial" w:cs="Arial"/>
        </w:rPr>
      </w:pPr>
      <w:r>
        <w:rPr>
          <w:rFonts w:ascii="Arial" w:hAnsi="Arial" w:cs="Arial"/>
          <w:b/>
        </w:rPr>
        <w:t>参数：</w:t>
      </w:r>
      <w:r>
        <w:rPr>
          <w:rFonts w:ascii="Arial" w:hAnsi="Arial" w:cs="Arial"/>
        </w:rPr>
        <w:t>WORD为映射前的VLAN ID，取值范围为1-4094，用‘;’和‘-’连接。如果在相同端口存在两个VLAN范围转化为不同的VLAN ID，则要求这两个VLAN范围不能有重叠部分。</w:t>
      </w:r>
    </w:p>
    <w:p>
      <w:pPr>
        <w:rPr>
          <w:rFonts w:ascii="Arial" w:hAnsi="Arial" w:cs="Arial"/>
        </w:rPr>
      </w:pPr>
      <w:r>
        <w:rPr>
          <w:rFonts w:ascii="Arial" w:hAnsi="Arial" w:cs="Arial"/>
        </w:rPr>
        <w:t xml:space="preserve">      new-vlan-id为映射后的VLAN ID，取值范围为1-4094。</w:t>
      </w:r>
    </w:p>
    <w:p>
      <w:pPr>
        <w:rPr>
          <w:rFonts w:ascii="Arial" w:hAnsi="Arial" w:cs="Arial"/>
        </w:rPr>
      </w:pPr>
      <w:r>
        <w:rPr>
          <w:rFonts w:ascii="Arial" w:hAnsi="Arial" w:cs="Arial"/>
          <w:b/>
        </w:rPr>
        <w:t>命令模式：</w:t>
      </w:r>
      <w:r>
        <w:rPr>
          <w:rFonts w:ascii="Arial" w:hAnsi="Arial" w:cs="Arial"/>
        </w:rPr>
        <w:t xml:space="preserve">端口配置模式 </w:t>
      </w:r>
    </w:p>
    <w:p>
      <w:pPr>
        <w:rPr>
          <w:rFonts w:ascii="Arial" w:hAnsi="Arial" w:cs="Arial"/>
        </w:rPr>
      </w:pPr>
      <w:r>
        <w:rPr>
          <w:rFonts w:ascii="Arial" w:hAnsi="Arial" w:cs="Arial"/>
          <w:b/>
        </w:rPr>
        <w:t>缺省情况：</w:t>
      </w:r>
      <w:r>
        <w:rPr>
          <w:rFonts w:ascii="Arial" w:hAnsi="Arial" w:cs="Arial"/>
        </w:rPr>
        <w:t>端口默认没有开启该功能。</w:t>
      </w:r>
    </w:p>
    <w:p>
      <w:pPr>
        <w:rPr>
          <w:rFonts w:ascii="Arial" w:hAnsi="Arial" w:cs="Arial"/>
        </w:rPr>
      </w:pPr>
      <w:r>
        <w:rPr>
          <w:rFonts w:ascii="Arial" w:hAnsi="Arial" w:cs="Arial"/>
          <w:b/>
        </w:rPr>
        <w:t>使用指南：</w:t>
      </w:r>
      <w:r>
        <w:rPr>
          <w:rFonts w:ascii="Arial" w:hAnsi="Arial" w:cs="Arial"/>
        </w:rPr>
        <w:t>Multi-to-One VLAN translation功能应用在网络边缘层，用于将边缘网络的多个VLAN映射到主干网一个VLAN，同时当数据流从主干网络返回网络边缘层时，会自动还原数据流边缘层的VLAN信息，达到多对一的VLAN映射效果，从而节省主干网络的VLAN资源。注意：使用该功能时，设备上必须先建立映射前与映射后的VLAN，同时开启该功能的下联端口和连接骨干网的上联端口必须以Tagged的方式加入到映射前与映射后的VLAN；该功能不能同时和dot1q-tunnel，VLAN translation功能同时使用。</w:t>
      </w:r>
    </w:p>
    <w:p>
      <w:pPr>
        <w:rPr>
          <w:rFonts w:ascii="Arial" w:hAnsi="Arial" w:cs="Arial"/>
        </w:rPr>
      </w:pPr>
      <w:r>
        <w:rPr>
          <w:rFonts w:ascii="Arial" w:hAnsi="Arial" w:cs="Arial"/>
          <w:b/>
        </w:rPr>
        <w:t>注意：</w:t>
      </w:r>
      <w:r>
        <w:rPr>
          <w:rFonts w:ascii="Arial" w:hAnsi="Arial" w:cs="Arial"/>
        </w:rPr>
        <w:t>该功能要在开启MAC软件学习后使用。</w:t>
      </w:r>
    </w:p>
    <w:p>
      <w:pPr>
        <w:ind w:firstLine="424" w:firstLineChars="202"/>
        <w:rPr>
          <w:rFonts w:ascii="Arial" w:hAnsi="Arial" w:cs="Arial"/>
        </w:rPr>
      </w:pPr>
      <w:r>
        <w:fldChar w:fldCharType="begin"/>
      </w:r>
      <w:r>
        <w:instrText xml:space="preserve"> IF </w:instrText>
      </w:r>
      <w:r>
        <w:fldChar w:fldCharType="begin"/>
      </w:r>
      <w:r>
        <w:instrText xml:space="preserve"> DOCVARIABLE Switch_Series \* MERGEFORMAT </w:instrText>
      </w:r>
      <w:r>
        <w:fldChar w:fldCharType="separate"/>
      </w:r>
      <w:r>
        <w:instrText xml:space="preserve">CS6200</w:instrText>
      </w:r>
      <w:r>
        <w:fldChar w:fldCharType="end"/>
      </w:r>
      <w:r>
        <w:instrText xml:space="preserve"> = "S4600" "" </w:instrText>
      </w:r>
      <w:r>
        <w:rPr>
          <w:rFonts w:hint="eastAsia"/>
        </w:rPr>
        <w:instrText xml:space="preserve">"</w:instrText>
      </w:r>
      <w:r>
        <w:rPr>
          <w:rFonts w:ascii="Arial" w:hAnsi="Arial" w:cs="Arial"/>
        </w:rPr>
        <w:instrText xml:space="preserve">交换机的access口不支持此功能。</w:instrText>
      </w:r>
      <w:r>
        <w:instrText xml:space="preserve">" \* MERGEFORMAT </w:instrText>
      </w:r>
      <w:r>
        <w:fldChar w:fldCharType="separate"/>
      </w:r>
      <w:r>
        <w:rPr>
          <w:rFonts w:ascii="Arial" w:hAnsi="Arial" w:cs="Arial"/>
        </w:rPr>
        <w:t>交换机的access口不支持此功能。</w:t>
      </w:r>
      <w:r>
        <w:fldChar w:fldCharType="end"/>
      </w:r>
    </w:p>
    <w:p>
      <w:pPr>
        <w:rPr>
          <w:rFonts w:ascii="Arial" w:hAnsi="Arial" w:cs="Arial"/>
        </w:rPr>
      </w:pPr>
      <w:r>
        <w:rPr>
          <w:rFonts w:ascii="Arial" w:hAnsi="Arial" w:cs="Arial"/>
          <w:b/>
        </w:rPr>
        <w:t>举例：</w:t>
      </w:r>
      <w:r>
        <w:rPr>
          <w:rFonts w:ascii="Arial" w:hAnsi="Arial" w:cs="Arial"/>
        </w:rPr>
        <w:t>在端口Ethernet 1/0/1将VLAN范围为1-5的数据流转为VLAN 100，并将从VLAN 100流出的属于VLAN范围1-5的数据流分别转换为自己对应的VLAN ID；连接骨干网的上联端口为Ethernet 1/0/5。</w:t>
      </w:r>
    </w:p>
    <w:p>
      <w:pPr>
        <w:rPr>
          <w:rFonts w:ascii="Arial" w:hAnsi="Arial" w:cs="Arial"/>
        </w:rPr>
      </w:pPr>
      <w:r>
        <w:rPr>
          <w:rFonts w:ascii="Arial" w:hAnsi="Arial" w:cs="Arial"/>
        </w:rPr>
        <w:t>Switch(config)#vlan 1-5;100</w:t>
      </w:r>
    </w:p>
    <w:p>
      <w:pPr>
        <w:rPr>
          <w:rFonts w:ascii="Arial" w:hAnsi="Arial" w:cs="Arial"/>
        </w:rPr>
      </w:pPr>
      <w:r>
        <w:rPr>
          <w:rFonts w:ascii="Arial" w:hAnsi="Arial" w:cs="Arial"/>
        </w:rPr>
        <w:t>Switch(config)#interface ethernet 1/0/1</w:t>
      </w:r>
    </w:p>
    <w:p>
      <w:pPr>
        <w:rPr>
          <w:rFonts w:ascii="Arial" w:hAnsi="Arial" w:cs="Arial"/>
        </w:rPr>
      </w:pPr>
      <w:r>
        <w:rPr>
          <w:rFonts w:ascii="Arial" w:hAnsi="Arial" w:cs="Arial"/>
        </w:rPr>
        <w:t>Switch(Config-If-Ethernet1/0/1)#switchport mode trunk</w:t>
      </w:r>
    </w:p>
    <w:p>
      <w:pPr>
        <w:rPr>
          <w:rFonts w:ascii="Arial" w:hAnsi="Arial" w:cs="Arial"/>
        </w:rPr>
      </w:pPr>
      <w:r>
        <w:rPr>
          <w:rFonts w:ascii="Arial" w:hAnsi="Arial" w:cs="Arial"/>
        </w:rPr>
        <w:t>Switch(Config-If-Ethernet1/0/1)#vlan-translation n-to-1 1-5 to 100</w:t>
      </w:r>
    </w:p>
    <w:p>
      <w:pPr>
        <w:rPr>
          <w:rFonts w:ascii="Arial" w:hAnsi="Arial" w:cs="Arial"/>
        </w:rPr>
      </w:pPr>
      <w:r>
        <w:rPr>
          <w:rFonts w:ascii="Arial" w:hAnsi="Arial" w:cs="Arial"/>
        </w:rPr>
        <w:t>Switch(config)#interface ethernet 1/0/5</w:t>
      </w:r>
    </w:p>
    <w:p>
      <w:pPr>
        <w:rPr>
          <w:rFonts w:ascii="Arial" w:hAnsi="Arial" w:cs="Arial"/>
        </w:rPr>
      </w:pPr>
      <w:r>
        <w:rPr>
          <w:rFonts w:ascii="Arial" w:hAnsi="Arial" w:cs="Arial"/>
        </w:rPr>
        <w:t>Switch(Config-If-Ethernet1/0/5)#switchport mode trunk</w:t>
      </w:r>
    </w:p>
    <w:p>
      <w:pPr>
        <w:pStyle w:val="5"/>
        <w:rPr>
          <w:rFonts w:cs="Arial"/>
          <w:lang w:val="en-US"/>
        </w:rPr>
      </w:pPr>
      <w:bookmarkStart w:id="2313" w:name="_Toc437331209"/>
      <w:bookmarkStart w:id="2314" w:name="_Toc124705155"/>
      <w:bookmarkStart w:id="2315" w:name="_Toc290541611"/>
      <w:bookmarkStart w:id="2316" w:name="_Toc26688"/>
      <w:r>
        <w:rPr>
          <w:rFonts w:cs="Arial"/>
          <w:lang w:val="en-US"/>
        </w:rPr>
        <w:t>show vlan-translation n-to-1</w:t>
      </w:r>
      <w:bookmarkEnd w:id="2313"/>
      <w:bookmarkEnd w:id="2314"/>
      <w:bookmarkEnd w:id="2315"/>
      <w:bookmarkEnd w:id="2316"/>
    </w:p>
    <w:p>
      <w:pPr>
        <w:rPr>
          <w:rFonts w:ascii="Arial" w:hAnsi="Arial" w:cs="Arial"/>
          <w:b/>
        </w:rPr>
      </w:pPr>
      <w:r>
        <w:rPr>
          <w:rFonts w:ascii="Arial" w:hAnsi="Arial" w:cs="Arial"/>
          <w:b/>
        </w:rPr>
        <w:t>命令：show vlan-translation n-to-1 [&lt;</w:t>
      </w:r>
      <w:r>
        <w:rPr>
          <w:rFonts w:ascii="Arial" w:hAnsi="Arial" w:cs="Arial"/>
          <w:b/>
          <w:i/>
        </w:rPr>
        <w:t>interface-name</w:t>
      </w:r>
      <w:r>
        <w:rPr>
          <w:rFonts w:ascii="Arial" w:hAnsi="Arial" w:cs="Arial"/>
          <w:b/>
        </w:rPr>
        <w:t>&gt;]</w:t>
      </w:r>
    </w:p>
    <w:p>
      <w:pPr>
        <w:rPr>
          <w:rFonts w:ascii="Arial" w:hAnsi="Arial" w:cs="Arial"/>
        </w:rPr>
      </w:pPr>
      <w:r>
        <w:rPr>
          <w:rFonts w:ascii="Arial" w:hAnsi="Arial" w:cs="Arial"/>
          <w:b/>
        </w:rPr>
        <w:t>功能：</w:t>
      </w:r>
      <w:r>
        <w:rPr>
          <w:rFonts w:ascii="Arial" w:hAnsi="Arial" w:cs="Arial"/>
        </w:rPr>
        <w:t xml:space="preserve">显示开启该功能的端口配置。 </w:t>
      </w:r>
    </w:p>
    <w:p>
      <w:pPr>
        <w:rPr>
          <w:rFonts w:ascii="Arial" w:hAnsi="Arial" w:cs="Arial"/>
        </w:rPr>
      </w:pPr>
      <w:r>
        <w:rPr>
          <w:rFonts w:ascii="Arial" w:hAnsi="Arial" w:cs="Arial"/>
          <w:b/>
        </w:rPr>
        <w:t>参数：</w:t>
      </w:r>
      <w:r>
        <w:rPr>
          <w:rFonts w:ascii="Arial" w:hAnsi="Arial" w:cs="Arial"/>
        </w:rPr>
        <w:t>interface-name指定要显示的端口名称，如不指定该参数，则显示所有开启该功能的端口信息。</w:t>
      </w:r>
    </w:p>
    <w:p>
      <w:pPr>
        <w:rPr>
          <w:rFonts w:ascii="Arial" w:hAnsi="Arial" w:cs="Arial"/>
        </w:rPr>
      </w:pPr>
      <w:r>
        <w:rPr>
          <w:rFonts w:ascii="Arial" w:hAnsi="Arial" w:cs="Arial"/>
          <w:b/>
        </w:rPr>
        <w:t>命令模式：</w:t>
      </w:r>
      <w:r>
        <w:rPr>
          <w:rFonts w:ascii="Arial" w:hAnsi="Arial" w:cs="Arial"/>
        </w:rPr>
        <w:t>特权配置模式</w:t>
      </w:r>
    </w:p>
    <w:p>
      <w:pPr>
        <w:rPr>
          <w:rFonts w:ascii="Arial" w:hAnsi="Arial" w:cs="Arial"/>
        </w:rPr>
      </w:pPr>
      <w:r>
        <w:rPr>
          <w:rFonts w:ascii="Arial" w:hAnsi="Arial" w:cs="Arial"/>
          <w:b/>
        </w:rPr>
        <w:t>缺省情况：</w:t>
      </w:r>
      <w:r>
        <w:rPr>
          <w:rFonts w:ascii="Arial" w:hAnsi="Arial" w:cs="Arial"/>
        </w:rPr>
        <w:t>缺省没有该功能信息。</w:t>
      </w:r>
    </w:p>
    <w:p>
      <w:pPr>
        <w:rPr>
          <w:rFonts w:ascii="Arial" w:hAnsi="Arial" w:cs="Arial"/>
        </w:rPr>
      </w:pPr>
      <w:r>
        <w:fldChar w:fldCharType="begin"/>
      </w:r>
      <w:r>
        <w:instrText xml:space="preserve"> IF </w:instrText>
      </w:r>
      <w:r>
        <w:fldChar w:fldCharType="begin"/>
      </w:r>
      <w:r>
        <w:instrText xml:space="preserve"> DOCVARIABLE Switch_Series \* MERGEFORMAT </w:instrText>
      </w:r>
      <w:r>
        <w:fldChar w:fldCharType="separate"/>
      </w:r>
      <w:r>
        <w:instrText xml:space="preserve">CS6200</w:instrText>
      </w:r>
      <w:r>
        <w:fldChar w:fldCharType="end"/>
      </w:r>
      <w:r>
        <w:instrText xml:space="preserve"> = "S4600" "</w:instrText>
      </w:r>
      <w:r>
        <w:rPr>
          <w:rFonts w:ascii="Arial" w:hAnsi="Arial" w:cs="Arial"/>
          <w:b/>
        </w:rPr>
        <w:instrText xml:space="preserve">使用指南：</w:instrText>
      </w:r>
      <w:r>
        <w:rPr>
          <w:rFonts w:hint="eastAsia" w:ascii="Arial" w:hAnsi="Arial" w:cs="Arial"/>
          <w:b/>
        </w:rPr>
        <w:instrText xml:space="preserve"> </w:instrText>
      </w:r>
      <w:r>
        <w:rPr>
          <w:rFonts w:ascii="Arial" w:hAnsi="Arial" w:cs="Arial"/>
        </w:rPr>
        <w:instrText xml:space="preserve">show的时候如果指定vlan则显示指定vlan的n-to-1翻译，如果不指定vlan，则显示所有的n-to-1信息。</w:instrText>
      </w:r>
      <w:r>
        <w:instrText xml:space="preserve">" </w:instrText>
      </w:r>
      <w:r>
        <w:rPr>
          <w:rFonts w:hint="eastAsia"/>
        </w:rPr>
        <w:instrText xml:space="preserve">"</w:instrText>
      </w:r>
      <w:r>
        <w:rPr>
          <w:rFonts w:ascii="Arial" w:hAnsi="Arial" w:cs="Arial"/>
          <w:b/>
        </w:rPr>
        <w:instrText xml:space="preserve">使用指南：</w:instrText>
      </w:r>
      <w:r>
        <w:rPr>
          <w:rFonts w:ascii="Arial" w:hAnsi="Arial" w:cs="Arial"/>
        </w:rPr>
        <w:instrText xml:space="preserve">把GVRP报文调试信息开关打开。 </w:instrText>
      </w:r>
    </w:p>
    <w:p>
      <w:pPr>
        <w:rPr>
          <w:rFonts w:ascii="Arial" w:hAnsi="Arial" w:cs="Arial"/>
        </w:rPr>
      </w:pPr>
      <w:r>
        <w:rPr>
          <w:rFonts w:ascii="Arial" w:hAnsi="Arial" w:cs="Arial"/>
          <w:b/>
        </w:rPr>
        <w:instrText xml:space="preserve">注意：</w:instrText>
      </w:r>
      <w:r>
        <w:rPr>
          <w:rFonts w:ascii="Arial" w:hAnsi="Arial" w:cs="Arial"/>
        </w:rPr>
        <w:instrText xml:space="preserve">交换机的access口不支持此功能。</w:instrText>
      </w:r>
      <w:r>
        <w:instrText xml:space="preserve">" \* MERGEFORMAT </w:instrText>
      </w:r>
      <w:r>
        <w:fldChar w:fldCharType="separate"/>
      </w:r>
      <w:r>
        <w:rPr>
          <w:rFonts w:ascii="Arial" w:hAnsi="Arial" w:cs="Arial"/>
          <w:b/>
        </w:rPr>
        <w:t>使用指南：把GVRP报文调试信息开关打开。</w:t>
      </w:r>
      <w:r>
        <w:rPr>
          <w:rFonts w:ascii="Arial" w:hAnsi="Arial" w:cs="Arial"/>
        </w:rPr>
        <w:t xml:space="preserve"> </w:t>
      </w:r>
    </w:p>
    <w:p>
      <w:pPr>
        <w:rPr>
          <w:rFonts w:ascii="Arial" w:hAnsi="Arial" w:cs="Arial"/>
        </w:rPr>
      </w:pPr>
      <w:r>
        <w:rPr>
          <w:rFonts w:ascii="Arial" w:hAnsi="Arial" w:cs="Arial"/>
          <w:b/>
        </w:rPr>
        <w:t>注意：交换机的access口不支持此功能。</w:t>
      </w:r>
      <w:r>
        <w:fldChar w:fldCharType="end"/>
      </w:r>
    </w:p>
    <w:p>
      <w:pPr>
        <w:rPr>
          <w:rFonts w:ascii="Arial" w:hAnsi="Arial" w:cs="Arial"/>
        </w:rPr>
      </w:pPr>
      <w:r>
        <w:rPr>
          <w:rFonts w:ascii="Arial" w:hAnsi="Arial" w:cs="Arial"/>
          <w:b/>
        </w:rPr>
        <w:t>举例：</w:t>
      </w:r>
      <w:r>
        <w:rPr>
          <w:rFonts w:ascii="Arial" w:hAnsi="Arial" w:cs="Arial"/>
        </w:rPr>
        <w:t>显示开启该功能的所有端口信息。</w:t>
      </w:r>
    </w:p>
    <w:p>
      <w:pPr>
        <w:rPr>
          <w:rFonts w:ascii="Arial" w:hAnsi="Arial" w:cs="Arial"/>
        </w:rPr>
      </w:pPr>
      <w:r>
        <w:rPr>
          <w:rFonts w:ascii="Arial" w:hAnsi="Arial" w:cs="Arial"/>
        </w:rPr>
        <w:t>Switch# show vlan-translation n-to-1</w:t>
      </w:r>
    </w:p>
    <w:p>
      <w:pPr>
        <w:rPr>
          <w:rFonts w:ascii="Arial" w:hAnsi="Arial" w:cs="Arial"/>
        </w:rPr>
      </w:pPr>
      <w:r>
        <w:rPr>
          <w:rFonts w:ascii="Arial" w:hAnsi="Arial" w:cs="Arial"/>
        </w:rPr>
        <w:t>Interface Ethernet1/0/1:</w:t>
      </w:r>
    </w:p>
    <w:p>
      <w:pPr>
        <w:rPr>
          <w:rFonts w:ascii="Arial" w:hAnsi="Arial" w:cs="Arial"/>
        </w:rPr>
      </w:pPr>
      <w:r>
        <w:rPr>
          <w:rFonts w:ascii="Arial" w:hAnsi="Arial" w:cs="Arial"/>
        </w:rPr>
        <w:t>vlan-translation n-to-1 enable, vlan 1-4 to 100</w:t>
      </w:r>
    </w:p>
    <w:p>
      <w:pPr>
        <w:rPr>
          <w:rFonts w:ascii="Arial" w:hAnsi="Arial" w:cs="Arial"/>
        </w:rPr>
      </w:pPr>
      <w:r>
        <w:rPr>
          <w:rFonts w:ascii="Arial" w:hAnsi="Arial" w:cs="Arial"/>
        </w:rPr>
        <w:t>vlan-translation n-to-1 enable,vlan 5-8;13 to 101</w:t>
      </w:r>
    </w:p>
    <w:p>
      <w:pPr>
        <w:rPr>
          <w:rFonts w:ascii="Arial" w:hAnsi="Arial" w:cs="Arial"/>
        </w:rPr>
      </w:pPr>
      <w:r>
        <w:rPr>
          <w:rFonts w:ascii="Arial" w:hAnsi="Arial" w:cs="Arial"/>
        </w:rPr>
        <w:t>Interface Ethernet1/0/2:</w:t>
      </w:r>
    </w:p>
    <w:p>
      <w:pPr>
        <w:ind w:firstLine="420"/>
        <w:rPr>
          <w:rFonts w:ascii="Arial" w:hAnsi="Arial" w:cs="Arial"/>
        </w:rPr>
      </w:pPr>
      <w:r>
        <w:rPr>
          <w:rFonts w:ascii="Arial" w:hAnsi="Arial" w:cs="Arial"/>
        </w:rPr>
        <w:t>vlan-translation n-to-1 enable,vlan 1-4 to 100</w:t>
      </w:r>
    </w:p>
    <w:p>
      <w:pPr>
        <w:rPr>
          <w:rFonts w:ascii="Arial" w:hAnsi="Arial" w:cs="Arial"/>
        </w:rPr>
      </w:pPr>
    </w:p>
    <w:p/>
    <w:p>
      <w:pPr>
        <w:pStyle w:val="4"/>
      </w:pPr>
      <w:bookmarkStart w:id="2317" w:name="_Toc395100977"/>
      <w:bookmarkStart w:id="2318" w:name="_Toc25731"/>
      <w:r>
        <w:t>Super VLAN</w:t>
      </w:r>
      <w:bookmarkEnd w:id="2317"/>
      <w:bookmarkEnd w:id="2318"/>
      <w:r>
        <w:t xml:space="preserve"> </w:t>
      </w:r>
    </w:p>
    <w:p>
      <w:pPr>
        <w:pStyle w:val="5"/>
      </w:pPr>
      <w:bookmarkStart w:id="2319" w:name="_Toc395100978"/>
      <w:bookmarkStart w:id="2320" w:name="_Toc1190"/>
      <w:r>
        <w:t>supervlan</w:t>
      </w:r>
      <w:bookmarkEnd w:id="2319"/>
      <w:bookmarkEnd w:id="2320"/>
    </w:p>
    <w:p>
      <w:pPr>
        <w:rPr>
          <w:rFonts w:ascii="Arial" w:hAnsi="Arial" w:cs="Arial"/>
          <w:b/>
        </w:rPr>
      </w:pPr>
      <w:r>
        <w:rPr>
          <w:rFonts w:ascii="Arial" w:hAnsi="Arial" w:cs="Arial"/>
          <w:b/>
        </w:rPr>
        <w:t>命令：supervlan</w:t>
      </w:r>
    </w:p>
    <w:p>
      <w:pPr>
        <w:ind w:firstLine="632" w:firstLineChars="300"/>
        <w:rPr>
          <w:rFonts w:ascii="Arial" w:hAnsi="Arial" w:cs="Arial"/>
          <w:b/>
        </w:rPr>
      </w:pPr>
      <w:r>
        <w:rPr>
          <w:rFonts w:ascii="Arial" w:hAnsi="Arial" w:cs="Arial"/>
          <w:b/>
        </w:rPr>
        <w:t>no supervlan</w:t>
      </w:r>
    </w:p>
    <w:p>
      <w:pPr>
        <w:rPr>
          <w:rFonts w:ascii="Arial" w:hAnsi="Arial" w:cs="Arial"/>
        </w:rPr>
      </w:pPr>
      <w:r>
        <w:rPr>
          <w:rFonts w:ascii="Arial" w:hAnsi="Arial" w:cs="Arial"/>
          <w:b/>
        </w:rPr>
        <w:t>功能：</w:t>
      </w:r>
      <w:r>
        <w:rPr>
          <w:rFonts w:ascii="Arial" w:hAnsi="Arial" w:cs="Arial"/>
        </w:rPr>
        <w:t>将vlan设置为super vlan；</w:t>
      </w:r>
      <w:bookmarkStart w:id="2321" w:name="OLE_LINK22"/>
      <w:bookmarkStart w:id="2322" w:name="OLE_LINK23"/>
      <w:r>
        <w:rPr>
          <w:rFonts w:ascii="Arial" w:hAnsi="Arial" w:cs="Arial"/>
        </w:rPr>
        <w:t>本命令的no操作为恢复缺省情况。</w:t>
      </w:r>
      <w:bookmarkEnd w:id="2321"/>
      <w:bookmarkEnd w:id="2322"/>
    </w:p>
    <w:p>
      <w:pPr>
        <w:rPr>
          <w:rFonts w:ascii="Arial" w:hAnsi="Arial" w:cs="Arial"/>
        </w:rPr>
      </w:pPr>
      <w:r>
        <w:rPr>
          <w:rFonts w:ascii="Arial" w:hAnsi="Arial" w:cs="Arial"/>
          <w:b/>
        </w:rPr>
        <w:t>参数：</w:t>
      </w:r>
      <w:r>
        <w:rPr>
          <w:rFonts w:ascii="Arial" w:hAnsi="Arial" w:cs="Arial"/>
        </w:rPr>
        <w:t xml:space="preserve">无。 </w:t>
      </w:r>
    </w:p>
    <w:p>
      <w:pPr>
        <w:rPr>
          <w:rFonts w:ascii="Arial" w:hAnsi="Arial" w:cs="Arial"/>
        </w:rPr>
      </w:pPr>
      <w:r>
        <w:rPr>
          <w:rFonts w:ascii="Arial" w:hAnsi="Arial" w:cs="Arial"/>
          <w:b/>
        </w:rPr>
        <w:t>命令模式：</w:t>
      </w:r>
      <w:r>
        <w:rPr>
          <w:rFonts w:ascii="Arial" w:hAnsi="Arial" w:cs="Arial"/>
        </w:rPr>
        <w:t>VLAN配置模式。</w:t>
      </w:r>
    </w:p>
    <w:p>
      <w:pPr>
        <w:rPr>
          <w:rFonts w:ascii="Arial" w:hAnsi="Arial" w:cs="Arial"/>
        </w:rPr>
      </w:pPr>
      <w:r>
        <w:rPr>
          <w:rFonts w:ascii="Arial" w:hAnsi="Arial" w:cs="Arial"/>
          <w:b/>
        </w:rPr>
        <w:t>缺省情况：</w:t>
      </w:r>
      <w:r>
        <w:rPr>
          <w:rFonts w:ascii="Arial" w:hAnsi="Arial" w:cs="Arial"/>
        </w:rPr>
        <w:t>不配置。</w:t>
      </w:r>
    </w:p>
    <w:p>
      <w:pPr>
        <w:rPr>
          <w:rFonts w:ascii="Arial" w:hAnsi="Arial" w:cs="Arial"/>
        </w:rPr>
      </w:pPr>
      <w:r>
        <w:rPr>
          <w:rFonts w:ascii="Arial" w:hAnsi="Arial" w:cs="Arial"/>
          <w:b/>
        </w:rPr>
        <w:t>使用指南：</w:t>
      </w:r>
      <w:r>
        <w:rPr>
          <w:rFonts w:ascii="Arial" w:hAnsi="Arial" w:cs="Arial"/>
        </w:rPr>
        <w:t>将VLAN设置为Super vlan，必须是普通VLAN，此VLAN不能是SUB VLAN，设置truck口时自动滤除Super vlan，不能向Super vlan中加入端口。</w:t>
      </w:r>
    </w:p>
    <w:p>
      <w:pPr>
        <w:rPr>
          <w:rFonts w:ascii="Arial" w:hAnsi="Arial" w:cs="Arial"/>
        </w:rPr>
      </w:pPr>
      <w:r>
        <w:rPr>
          <w:rFonts w:ascii="Arial" w:hAnsi="Arial" w:cs="Arial"/>
          <w:b/>
        </w:rPr>
        <w:t>举例：</w:t>
      </w:r>
      <w:r>
        <w:rPr>
          <w:rFonts w:ascii="Arial" w:hAnsi="Arial" w:cs="Arial"/>
        </w:rPr>
        <w:t>将vlan 2设置为supervlan。</w:t>
      </w:r>
    </w:p>
    <w:p>
      <w:pPr>
        <w:rPr>
          <w:rFonts w:ascii="Arial" w:hAnsi="Arial" w:cs="Arial"/>
        </w:rPr>
      </w:pPr>
      <w:r>
        <w:rPr>
          <w:rFonts w:ascii="Arial" w:hAnsi="Arial" w:cs="Arial"/>
        </w:rPr>
        <w:t>Swithc#config</w:t>
      </w:r>
    </w:p>
    <w:p>
      <w:pPr>
        <w:rPr>
          <w:rFonts w:ascii="Arial" w:hAnsi="Arial" w:cs="Arial"/>
        </w:rPr>
      </w:pPr>
      <w:bookmarkStart w:id="2323" w:name="OLE_LINK16"/>
      <w:r>
        <w:rPr>
          <w:rFonts w:ascii="Arial" w:hAnsi="Arial" w:cs="Arial"/>
        </w:rPr>
        <w:t>Switch</w:t>
      </w:r>
      <w:bookmarkEnd w:id="2323"/>
      <w:r>
        <w:rPr>
          <w:rFonts w:ascii="Arial" w:hAnsi="Arial" w:cs="Arial"/>
        </w:rPr>
        <w:t>(config)#vlan 2</w:t>
      </w:r>
    </w:p>
    <w:p>
      <w:pPr>
        <w:rPr>
          <w:rFonts w:ascii="Arial" w:hAnsi="Arial" w:cs="Arial"/>
        </w:rPr>
      </w:pPr>
      <w:r>
        <w:rPr>
          <w:rFonts w:ascii="Arial" w:hAnsi="Arial" w:cs="Arial"/>
        </w:rPr>
        <w:t>Switch (config-vlan2)#supervlan</w:t>
      </w:r>
    </w:p>
    <w:p>
      <w:pPr>
        <w:pStyle w:val="5"/>
      </w:pPr>
      <w:bookmarkStart w:id="2324" w:name="_Toc395100979"/>
      <w:bookmarkStart w:id="2325" w:name="_Toc25574"/>
      <w:r>
        <w:t>subvlan</w:t>
      </w:r>
      <w:bookmarkEnd w:id="2324"/>
      <w:bookmarkEnd w:id="2325"/>
    </w:p>
    <w:p>
      <w:pPr>
        <w:rPr>
          <w:rFonts w:ascii="Arial" w:hAnsi="Arial" w:cs="Arial"/>
          <w:b/>
        </w:rPr>
      </w:pPr>
      <w:r>
        <w:rPr>
          <w:rFonts w:ascii="Arial" w:hAnsi="Arial" w:cs="Arial"/>
          <w:b/>
        </w:rPr>
        <w:t>命令：subvlan</w:t>
      </w:r>
      <w:bookmarkStart w:id="2326" w:name="OLE_LINK19"/>
      <w:bookmarkStart w:id="2327" w:name="OLE_LINK18"/>
      <w:r>
        <w:rPr>
          <w:rFonts w:ascii="Arial" w:hAnsi="Arial" w:cs="Arial"/>
          <w:b/>
        </w:rPr>
        <w:t xml:space="preserve"> WORD</w:t>
      </w:r>
      <w:bookmarkEnd w:id="2326"/>
      <w:bookmarkEnd w:id="2327"/>
    </w:p>
    <w:p>
      <w:pPr>
        <w:ind w:firstLine="632" w:firstLineChars="300"/>
        <w:rPr>
          <w:rFonts w:ascii="Arial" w:hAnsi="Arial" w:cs="Arial"/>
          <w:b/>
        </w:rPr>
      </w:pPr>
      <w:r>
        <w:rPr>
          <w:rFonts w:ascii="Arial" w:hAnsi="Arial" w:cs="Arial"/>
          <w:b/>
        </w:rPr>
        <w:t>no subvlan {WORD | all}</w:t>
      </w:r>
    </w:p>
    <w:p>
      <w:pPr>
        <w:rPr>
          <w:rFonts w:ascii="Arial" w:hAnsi="Arial" w:cs="Arial"/>
        </w:rPr>
      </w:pPr>
      <w:r>
        <w:rPr>
          <w:rFonts w:ascii="Arial" w:hAnsi="Arial" w:cs="Arial"/>
          <w:b/>
        </w:rPr>
        <w:t>功能：</w:t>
      </w:r>
      <w:r>
        <w:rPr>
          <w:rFonts w:ascii="Arial" w:hAnsi="Arial" w:cs="Arial"/>
        </w:rPr>
        <w:t>将vlan设置为subvlan；本命令的no操作为恢复缺省情况。</w:t>
      </w:r>
    </w:p>
    <w:p>
      <w:pPr>
        <w:rPr>
          <w:rFonts w:ascii="Arial" w:hAnsi="Arial" w:cs="Arial"/>
        </w:rPr>
      </w:pPr>
      <w:r>
        <w:rPr>
          <w:rFonts w:ascii="Arial" w:hAnsi="Arial" w:cs="Arial"/>
          <w:b/>
        </w:rPr>
        <w:t>参数：</w:t>
      </w:r>
      <w:r>
        <w:rPr>
          <w:rFonts w:ascii="Arial" w:hAnsi="Arial" w:cs="Arial"/>
        </w:rPr>
        <w:t xml:space="preserve">WORD为VLAN ID，可以使用“-”和“；”表示更多的VLAN。 </w:t>
      </w:r>
    </w:p>
    <w:p>
      <w:pPr>
        <w:ind w:firstLine="630" w:firstLineChars="300"/>
        <w:rPr>
          <w:rFonts w:ascii="Arial" w:hAnsi="Arial" w:cs="Arial"/>
        </w:rPr>
      </w:pPr>
      <w:bookmarkStart w:id="2328" w:name="OLE_LINK20"/>
      <w:bookmarkStart w:id="2329" w:name="OLE_LINK21"/>
      <w:r>
        <w:rPr>
          <w:rFonts w:ascii="Arial" w:hAnsi="Arial" w:cs="Arial"/>
        </w:rPr>
        <w:t>all表示所有subvlan</w:t>
      </w:r>
      <w:bookmarkEnd w:id="2328"/>
      <w:bookmarkEnd w:id="2329"/>
      <w:r>
        <w:rPr>
          <w:rFonts w:ascii="Arial" w:hAnsi="Arial" w:cs="Arial"/>
        </w:rPr>
        <w:t>。</w:t>
      </w:r>
    </w:p>
    <w:p>
      <w:pPr>
        <w:rPr>
          <w:rFonts w:ascii="Arial" w:hAnsi="Arial" w:cs="Arial"/>
        </w:rPr>
      </w:pPr>
      <w:r>
        <w:rPr>
          <w:rFonts w:ascii="Arial" w:hAnsi="Arial" w:cs="Arial"/>
          <w:b/>
        </w:rPr>
        <w:t>命令模式：</w:t>
      </w:r>
      <w:r>
        <w:rPr>
          <w:rFonts w:ascii="Arial" w:hAnsi="Arial" w:cs="Arial"/>
        </w:rPr>
        <w:t>VLAN配置模式。</w:t>
      </w:r>
    </w:p>
    <w:p>
      <w:pPr>
        <w:rPr>
          <w:rFonts w:ascii="Arial" w:hAnsi="Arial" w:cs="Arial"/>
        </w:rPr>
      </w:pPr>
      <w:r>
        <w:rPr>
          <w:rFonts w:ascii="Arial" w:hAnsi="Arial" w:cs="Arial"/>
          <w:b/>
        </w:rPr>
        <w:t>缺省情况：</w:t>
      </w:r>
      <w:r>
        <w:rPr>
          <w:rFonts w:ascii="Arial" w:hAnsi="Arial" w:cs="Arial"/>
        </w:rPr>
        <w:t>不配置。</w:t>
      </w:r>
    </w:p>
    <w:p>
      <w:pPr>
        <w:rPr>
          <w:rFonts w:ascii="Arial" w:hAnsi="Arial" w:cs="Arial"/>
        </w:rPr>
      </w:pPr>
      <w:r>
        <w:rPr>
          <w:rFonts w:ascii="Arial" w:hAnsi="Arial" w:cs="Arial"/>
          <w:b/>
        </w:rPr>
        <w:t>使用指南：</w:t>
      </w:r>
      <w:r>
        <w:rPr>
          <w:rFonts w:ascii="Arial" w:hAnsi="Arial" w:cs="Arial"/>
        </w:rPr>
        <w:t>将VLAN设置为Sub vlan，该VLAN必须已经存在，必须是普通VLAN，此VLAN不能是其他SUPER VLAN的SUB VLAN，也不能是SUPER VLAN，每一个Super VLAN可以和127个Sub VLAN建立映射关系。系统最多允许建立1024个Super VLAN。</w:t>
      </w:r>
    </w:p>
    <w:p>
      <w:pPr>
        <w:rPr>
          <w:rFonts w:ascii="Arial" w:hAnsi="Arial" w:cs="Arial"/>
        </w:rPr>
      </w:pPr>
      <w:r>
        <w:rPr>
          <w:rFonts w:ascii="Arial" w:hAnsi="Arial" w:cs="Arial"/>
          <w:b/>
        </w:rPr>
        <w:t>举例：</w:t>
      </w:r>
      <w:r>
        <w:rPr>
          <w:rFonts w:ascii="Arial" w:hAnsi="Arial" w:cs="Arial"/>
        </w:rPr>
        <w:t>将vlan 3设置为subvlan。</w:t>
      </w:r>
    </w:p>
    <w:p>
      <w:pPr>
        <w:rPr>
          <w:rFonts w:ascii="Arial" w:hAnsi="Arial" w:cs="Arial"/>
        </w:rPr>
      </w:pPr>
      <w:r>
        <w:rPr>
          <w:rFonts w:ascii="Arial" w:hAnsi="Arial" w:cs="Arial"/>
        </w:rPr>
        <w:t>Swithc#config</w:t>
      </w:r>
    </w:p>
    <w:p>
      <w:pPr>
        <w:rPr>
          <w:rFonts w:ascii="Arial" w:hAnsi="Arial" w:cs="Arial"/>
        </w:rPr>
      </w:pPr>
      <w:r>
        <w:rPr>
          <w:rFonts w:ascii="Arial" w:hAnsi="Arial" w:cs="Arial"/>
        </w:rPr>
        <w:t>Switch(config)#vlan 2-3</w:t>
      </w:r>
    </w:p>
    <w:p>
      <w:pPr>
        <w:rPr>
          <w:rFonts w:ascii="Arial" w:hAnsi="Arial" w:cs="Arial"/>
        </w:rPr>
      </w:pPr>
      <w:r>
        <w:rPr>
          <w:rFonts w:ascii="Arial" w:hAnsi="Arial" w:cs="Arial"/>
        </w:rPr>
        <w:t>Switch(config)#vlan 2</w:t>
      </w:r>
    </w:p>
    <w:p>
      <w:pPr>
        <w:rPr>
          <w:rFonts w:ascii="Arial" w:hAnsi="Arial" w:cs="Arial"/>
        </w:rPr>
      </w:pPr>
      <w:r>
        <w:rPr>
          <w:rFonts w:ascii="Arial" w:hAnsi="Arial" w:cs="Arial"/>
        </w:rPr>
        <w:t>Switch (config-vlan2)#supervlan</w:t>
      </w:r>
    </w:p>
    <w:p>
      <w:pPr>
        <w:rPr>
          <w:rFonts w:ascii="Arial" w:hAnsi="Arial" w:cs="Arial"/>
        </w:rPr>
      </w:pPr>
      <w:r>
        <w:rPr>
          <w:rFonts w:ascii="Arial" w:hAnsi="Arial" w:cs="Arial"/>
        </w:rPr>
        <w:t>Switch (config-vlan2)#subvlan 3</w:t>
      </w:r>
    </w:p>
    <w:p>
      <w:pPr>
        <w:pStyle w:val="5"/>
      </w:pPr>
      <w:bookmarkStart w:id="2330" w:name="_Toc395100980"/>
      <w:bookmarkStart w:id="2331" w:name="_Toc29908"/>
      <w:r>
        <w:t>arp-proxy subvlan</w:t>
      </w:r>
      <w:bookmarkEnd w:id="2330"/>
      <w:bookmarkEnd w:id="2331"/>
    </w:p>
    <w:p>
      <w:pPr>
        <w:rPr>
          <w:rFonts w:ascii="Arial" w:hAnsi="Arial" w:cs="Arial"/>
          <w:b/>
        </w:rPr>
      </w:pPr>
      <w:r>
        <w:rPr>
          <w:rFonts w:ascii="Arial" w:hAnsi="Arial" w:cs="Arial"/>
          <w:b/>
        </w:rPr>
        <w:t>命令：arp-proxy subvlan {WORD | all}</w:t>
      </w:r>
    </w:p>
    <w:p>
      <w:pPr>
        <w:ind w:firstLine="628" w:firstLineChars="298"/>
        <w:rPr>
          <w:rFonts w:ascii="Arial" w:hAnsi="Arial" w:cs="Arial"/>
          <w:b/>
        </w:rPr>
      </w:pPr>
      <w:r>
        <w:rPr>
          <w:rFonts w:ascii="Arial" w:hAnsi="Arial" w:cs="Arial"/>
          <w:b/>
        </w:rPr>
        <w:t>no arp-proxy subvlan {WORD | all}</w:t>
      </w:r>
    </w:p>
    <w:p>
      <w:pPr>
        <w:rPr>
          <w:rFonts w:ascii="Arial" w:hAnsi="Arial" w:cs="Arial"/>
        </w:rPr>
      </w:pPr>
      <w:r>
        <w:rPr>
          <w:rFonts w:ascii="Arial" w:hAnsi="Arial" w:cs="Arial"/>
          <w:b/>
        </w:rPr>
        <w:t>功能：</w:t>
      </w:r>
      <w:r>
        <w:rPr>
          <w:rFonts w:ascii="Arial" w:hAnsi="Arial" w:cs="Arial"/>
        </w:rPr>
        <w:t>使能subvlan 的arp proxy功能，此VLAN收到的流量可以被代理到其他subvlan；本命令的no操作为恢复缺省情况。</w:t>
      </w:r>
    </w:p>
    <w:p>
      <w:pPr>
        <w:rPr>
          <w:rFonts w:ascii="Arial" w:hAnsi="Arial" w:cs="Arial"/>
        </w:rPr>
      </w:pPr>
      <w:r>
        <w:rPr>
          <w:rFonts w:ascii="Arial" w:hAnsi="Arial" w:cs="Arial"/>
          <w:b/>
        </w:rPr>
        <w:t>参数：</w:t>
      </w:r>
      <w:r>
        <w:rPr>
          <w:rFonts w:ascii="Arial" w:hAnsi="Arial" w:cs="Arial"/>
        </w:rPr>
        <w:t>WORD为VLAN ID，可以使用“-”和“；”表示更多的VLAN。</w:t>
      </w:r>
    </w:p>
    <w:p>
      <w:pPr>
        <w:rPr>
          <w:rFonts w:ascii="Arial" w:hAnsi="Arial" w:cs="Arial"/>
        </w:rPr>
      </w:pPr>
      <w:r>
        <w:rPr>
          <w:rFonts w:ascii="Arial" w:hAnsi="Arial" w:cs="Arial"/>
        </w:rPr>
        <w:tab/>
      </w:r>
      <w:r>
        <w:rPr>
          <w:rFonts w:ascii="Arial" w:hAnsi="Arial" w:cs="Arial"/>
        </w:rPr>
        <w:t xml:space="preserve">   all表示所有subvlan。</w:t>
      </w:r>
    </w:p>
    <w:p>
      <w:pPr>
        <w:rPr>
          <w:rFonts w:ascii="Arial" w:hAnsi="Arial" w:cs="Arial"/>
        </w:rPr>
      </w:pPr>
      <w:r>
        <w:rPr>
          <w:rFonts w:ascii="Arial" w:hAnsi="Arial" w:cs="Arial"/>
          <w:b/>
        </w:rPr>
        <w:t>命令模式：</w:t>
      </w:r>
      <w:r>
        <w:rPr>
          <w:rFonts w:ascii="Arial" w:hAnsi="Arial" w:cs="Arial"/>
        </w:rPr>
        <w:t>接口配置模式。</w:t>
      </w:r>
    </w:p>
    <w:p>
      <w:pPr>
        <w:rPr>
          <w:rFonts w:ascii="Arial" w:hAnsi="Arial" w:cs="Arial"/>
        </w:rPr>
      </w:pPr>
      <w:r>
        <w:rPr>
          <w:rFonts w:ascii="Arial" w:hAnsi="Arial" w:cs="Arial"/>
          <w:b/>
        </w:rPr>
        <w:t>缺省情况：</w:t>
      </w:r>
      <w:r>
        <w:rPr>
          <w:rFonts w:ascii="Arial" w:hAnsi="Arial" w:cs="Arial"/>
        </w:rPr>
        <w:t>不配置。</w:t>
      </w:r>
    </w:p>
    <w:p>
      <w:pPr>
        <w:rPr>
          <w:rFonts w:ascii="Arial" w:hAnsi="Arial" w:cs="Arial"/>
        </w:rPr>
      </w:pPr>
      <w:r>
        <w:rPr>
          <w:rFonts w:ascii="Arial" w:hAnsi="Arial" w:cs="Arial"/>
          <w:b/>
        </w:rPr>
        <w:t>使用指南：</w:t>
      </w:r>
      <w:r>
        <w:rPr>
          <w:rFonts w:ascii="Arial" w:hAnsi="Arial" w:cs="Arial"/>
        </w:rPr>
        <w:t>此接口必须是supervlan的接口。此VLAN收到的流量可以被代理到其他subvlan——当交换机从这个VLAN收到ARP REQUEST时，用自己的MAC回应ARP REPLY，以便流量可以通过交换机软转发出去。</w:t>
      </w:r>
    </w:p>
    <w:p>
      <w:pPr>
        <w:rPr>
          <w:rFonts w:ascii="Arial" w:hAnsi="Arial" w:cs="Arial"/>
        </w:rPr>
      </w:pPr>
      <w:r>
        <w:rPr>
          <w:rFonts w:ascii="Arial" w:hAnsi="Arial" w:cs="Arial"/>
          <w:b/>
        </w:rPr>
        <w:t>举例：</w:t>
      </w:r>
      <w:r>
        <w:rPr>
          <w:rFonts w:ascii="Arial" w:hAnsi="Arial" w:cs="Arial"/>
        </w:rPr>
        <w:t>开启vlan2的所有subvlan的arp-proxy功能。</w:t>
      </w:r>
    </w:p>
    <w:p>
      <w:pPr>
        <w:rPr>
          <w:rFonts w:ascii="Arial" w:hAnsi="Arial" w:cs="Arial"/>
        </w:rPr>
      </w:pPr>
      <w:r>
        <w:rPr>
          <w:rFonts w:ascii="Arial" w:hAnsi="Arial" w:cs="Arial"/>
        </w:rPr>
        <w:t>Swithc#config</w:t>
      </w:r>
    </w:p>
    <w:p>
      <w:pPr>
        <w:rPr>
          <w:rFonts w:ascii="Arial" w:hAnsi="Arial" w:cs="Arial"/>
        </w:rPr>
      </w:pPr>
      <w:r>
        <w:rPr>
          <w:rFonts w:ascii="Arial" w:hAnsi="Arial" w:cs="Arial"/>
        </w:rPr>
        <w:t>Switch(config)#interface vlan 2</w:t>
      </w:r>
    </w:p>
    <w:p>
      <w:pPr>
        <w:rPr>
          <w:rFonts w:ascii="Arial" w:hAnsi="Arial" w:cs="Arial"/>
        </w:rPr>
      </w:pPr>
      <w:r>
        <w:rPr>
          <w:rFonts w:ascii="Arial" w:hAnsi="Arial" w:cs="Arial"/>
        </w:rPr>
        <w:t>Switch (config-if-vlan2)#arp-proxy subvlan all</w:t>
      </w:r>
    </w:p>
    <w:p>
      <w:pPr>
        <w:pStyle w:val="5"/>
      </w:pPr>
      <w:bookmarkStart w:id="2332" w:name="_Toc395100981"/>
      <w:bookmarkStart w:id="2333" w:name="_Toc16792"/>
      <w:r>
        <w:t>ip-addr-range subvlan</w:t>
      </w:r>
      <w:bookmarkEnd w:id="2332"/>
      <w:bookmarkEnd w:id="2333"/>
    </w:p>
    <w:p>
      <w:pPr>
        <w:rPr>
          <w:rFonts w:ascii="Arial" w:hAnsi="Arial" w:cs="Arial"/>
          <w:b/>
        </w:rPr>
      </w:pPr>
      <w:r>
        <w:rPr>
          <w:rFonts w:ascii="Arial" w:hAnsi="Arial" w:cs="Arial"/>
          <w:b/>
        </w:rPr>
        <w:t>命令：</w:t>
      </w:r>
      <w:r>
        <w:t>arp-check-range subvlan</w:t>
      </w:r>
      <w:r>
        <w:rPr>
          <w:rFonts w:ascii="Arial" w:hAnsi="Arial" w:cs="Arial"/>
          <w:b/>
        </w:rPr>
        <w:t xml:space="preserve"> </w:t>
      </w:r>
      <w:r>
        <w:rPr>
          <w:rFonts w:ascii="Arial" w:hAnsi="Arial" w:cs="Arial"/>
          <w:b/>
          <w:i/>
        </w:rPr>
        <w:t>&lt;vlan-id&gt; &lt;ipv4-addrss&gt;</w:t>
      </w:r>
      <w:r>
        <w:rPr>
          <w:rFonts w:ascii="Arial" w:hAnsi="Arial" w:cs="Arial"/>
          <w:b/>
        </w:rPr>
        <w:t xml:space="preserve"> to &lt;</w:t>
      </w:r>
      <w:r>
        <w:rPr>
          <w:rFonts w:ascii="Arial" w:hAnsi="Arial" w:cs="Arial"/>
          <w:b/>
          <w:i/>
        </w:rPr>
        <w:t>ipv4-addrss&gt;</w:t>
      </w:r>
    </w:p>
    <w:p>
      <w:pPr>
        <w:ind w:firstLine="632" w:firstLineChars="300"/>
        <w:rPr>
          <w:rFonts w:ascii="Arial" w:hAnsi="Arial" w:cs="Arial"/>
          <w:b/>
        </w:rPr>
      </w:pPr>
      <w:r>
        <w:rPr>
          <w:rFonts w:ascii="Arial" w:hAnsi="Arial" w:cs="Arial"/>
          <w:b/>
        </w:rPr>
        <w:t xml:space="preserve">no </w:t>
      </w:r>
      <w:r>
        <w:t>arp-check-range subvlan</w:t>
      </w:r>
      <w:r>
        <w:rPr>
          <w:rFonts w:ascii="Arial" w:hAnsi="Arial" w:cs="Arial"/>
          <w:b/>
        </w:rPr>
        <w:t xml:space="preserve"> &lt;</w:t>
      </w:r>
      <w:r>
        <w:rPr>
          <w:rFonts w:ascii="Arial" w:hAnsi="Arial" w:cs="Arial"/>
          <w:b/>
          <w:i/>
        </w:rPr>
        <w:t>vlan-id&gt;</w:t>
      </w:r>
      <w:r>
        <w:rPr>
          <w:rFonts w:ascii="Arial" w:hAnsi="Arial" w:cs="Arial"/>
          <w:b/>
        </w:rPr>
        <w:t xml:space="preserve"> </w:t>
      </w:r>
    </w:p>
    <w:p>
      <w:pPr>
        <w:rPr>
          <w:rFonts w:ascii="Arial" w:hAnsi="Arial" w:cs="Arial"/>
        </w:rPr>
      </w:pPr>
      <w:r>
        <w:rPr>
          <w:rFonts w:ascii="Arial" w:hAnsi="Arial" w:cs="Arial"/>
          <w:b/>
        </w:rPr>
        <w:t>功能：</w:t>
      </w:r>
      <w:r>
        <w:rPr>
          <w:rFonts w:ascii="Arial" w:hAnsi="Arial" w:cs="Arial"/>
        </w:rPr>
        <w:t>为某个subvlan指定地址范围，交换机收到流量后，发送ARP REQUEST时需要检查数据包的目的IP地址是否在地址范围内，如果不在，不发送ARP REQUEST；本命令的no操作为恢复缺省情况。</w:t>
      </w:r>
    </w:p>
    <w:p>
      <w:pPr>
        <w:rPr>
          <w:rFonts w:ascii="Arial" w:hAnsi="Arial" w:cs="Arial"/>
        </w:rPr>
      </w:pPr>
      <w:r>
        <w:rPr>
          <w:rFonts w:ascii="Arial" w:hAnsi="Arial" w:cs="Arial"/>
          <w:b/>
        </w:rPr>
        <w:t>参数：</w:t>
      </w:r>
      <w:r>
        <w:rPr>
          <w:rFonts w:ascii="Arial" w:hAnsi="Arial" w:cs="Arial"/>
          <w:i/>
        </w:rPr>
        <w:t>&lt;vlan-id&gt;</w:t>
      </w:r>
      <w:r>
        <w:rPr>
          <w:rFonts w:ascii="Arial" w:hAnsi="Arial" w:cs="Arial"/>
        </w:rPr>
        <w:t>为VLAN ID，范围1-4094。</w:t>
      </w:r>
    </w:p>
    <w:p>
      <w:pPr>
        <w:ind w:firstLine="630" w:firstLineChars="300"/>
        <w:rPr>
          <w:rFonts w:ascii="Arial" w:hAnsi="Arial" w:cs="Arial"/>
        </w:rPr>
      </w:pPr>
      <w:r>
        <w:rPr>
          <w:rFonts w:ascii="Arial" w:hAnsi="Arial" w:cs="Arial"/>
          <w:i/>
        </w:rPr>
        <w:t>&lt;ipv4-addrss&gt;</w:t>
      </w:r>
      <w:r>
        <w:rPr>
          <w:rFonts w:ascii="Arial" w:hAnsi="Arial" w:cs="Arial"/>
        </w:rPr>
        <w:t>表示IPv4地址，格式为点分十进制，每段取值范围0~255。</w:t>
      </w:r>
    </w:p>
    <w:p>
      <w:pPr>
        <w:rPr>
          <w:rFonts w:ascii="Arial" w:hAnsi="Arial" w:cs="Arial"/>
        </w:rPr>
      </w:pPr>
      <w:r>
        <w:rPr>
          <w:rFonts w:ascii="Arial" w:hAnsi="Arial" w:cs="Arial"/>
          <w:b/>
        </w:rPr>
        <w:t>命令模式：</w:t>
      </w:r>
      <w:r>
        <w:rPr>
          <w:rFonts w:ascii="Arial" w:hAnsi="Arial" w:cs="Arial"/>
        </w:rPr>
        <w:t>接口配置模式。</w:t>
      </w:r>
    </w:p>
    <w:p>
      <w:pPr>
        <w:rPr>
          <w:rFonts w:ascii="Arial" w:hAnsi="Arial" w:cs="Arial"/>
        </w:rPr>
      </w:pPr>
      <w:r>
        <w:rPr>
          <w:rFonts w:ascii="Arial" w:hAnsi="Arial" w:cs="Arial"/>
          <w:b/>
        </w:rPr>
        <w:t>缺省情况：</w:t>
      </w:r>
      <w:r>
        <w:rPr>
          <w:rFonts w:ascii="Arial" w:hAnsi="Arial" w:cs="Arial"/>
        </w:rPr>
        <w:t>无地址范围。</w:t>
      </w:r>
    </w:p>
    <w:p>
      <w:pPr>
        <w:rPr>
          <w:rFonts w:ascii="Arial" w:hAnsi="Arial" w:cs="Arial"/>
        </w:rPr>
      </w:pPr>
      <w:r>
        <w:rPr>
          <w:rFonts w:ascii="Arial" w:hAnsi="Arial" w:cs="Arial"/>
          <w:b/>
        </w:rPr>
        <w:t>使用指南：</w:t>
      </w:r>
      <w:r>
        <w:rPr>
          <w:rFonts w:ascii="Arial" w:hAnsi="Arial" w:cs="Arial"/>
        </w:rPr>
        <w:t>交换机从配置了地址范围的subvlan收到流量后，发送ARP REQUEST时需要检查数据包的目的IP地址是否在地址范围内，如果不在，不发送ARP REQUEST。</w:t>
      </w:r>
    </w:p>
    <w:p>
      <w:pPr>
        <w:rPr>
          <w:rFonts w:ascii="Arial" w:hAnsi="Arial" w:cs="Arial"/>
        </w:rPr>
      </w:pPr>
      <w:r>
        <w:rPr>
          <w:rFonts w:ascii="Arial" w:hAnsi="Arial" w:cs="Arial"/>
          <w:b/>
        </w:rPr>
        <w:t>举例：</w:t>
      </w:r>
      <w:r>
        <w:rPr>
          <w:rFonts w:ascii="Arial" w:hAnsi="Arial" w:cs="Arial"/>
        </w:rPr>
        <w:t>设置subvlan3的地址范围。</w:t>
      </w:r>
    </w:p>
    <w:p>
      <w:pPr>
        <w:rPr>
          <w:rFonts w:ascii="Arial" w:hAnsi="Arial" w:cs="Arial"/>
        </w:rPr>
      </w:pPr>
      <w:r>
        <w:rPr>
          <w:rFonts w:ascii="Arial" w:hAnsi="Arial" w:cs="Arial"/>
        </w:rPr>
        <w:t>Swithc#config</w:t>
      </w:r>
    </w:p>
    <w:p>
      <w:pPr>
        <w:rPr>
          <w:rFonts w:ascii="Arial" w:hAnsi="Arial" w:cs="Arial"/>
        </w:rPr>
      </w:pPr>
      <w:r>
        <w:rPr>
          <w:rFonts w:ascii="Arial" w:hAnsi="Arial" w:cs="Arial"/>
        </w:rPr>
        <w:t>Switch(config)#interface vlan 2</w:t>
      </w:r>
    </w:p>
    <w:p>
      <w:pPr>
        <w:rPr>
          <w:rFonts w:ascii="Arial" w:hAnsi="Arial" w:cs="Arial"/>
        </w:rPr>
      </w:pPr>
      <w:r>
        <w:rPr>
          <w:rFonts w:ascii="Arial" w:hAnsi="Arial" w:cs="Arial"/>
        </w:rPr>
        <w:t>Switch (config-if-vlan2)#</w:t>
      </w:r>
      <w:r>
        <w:t xml:space="preserve"> arp-check-range</w:t>
      </w:r>
      <w:r>
        <w:rPr>
          <w:rFonts w:hint="eastAsia"/>
        </w:rPr>
        <w:t xml:space="preserve"> </w:t>
      </w:r>
      <w:r>
        <w:t>subvlan</w:t>
      </w:r>
      <w:r>
        <w:rPr>
          <w:rFonts w:ascii="Arial" w:hAnsi="Arial" w:cs="Arial"/>
        </w:rPr>
        <w:t xml:space="preserve"> 3 1.1.1.1 to 1.1.1.10</w:t>
      </w:r>
    </w:p>
    <w:p>
      <w:pPr>
        <w:pStyle w:val="5"/>
      </w:pPr>
      <w:bookmarkStart w:id="2334" w:name="_Toc395100982"/>
      <w:bookmarkStart w:id="2335" w:name="_Toc1445"/>
      <w:r>
        <w:t>ip-addr-range</w:t>
      </w:r>
      <w:bookmarkEnd w:id="2334"/>
      <w:bookmarkEnd w:id="2335"/>
    </w:p>
    <w:p>
      <w:pPr>
        <w:rPr>
          <w:rFonts w:ascii="Arial" w:hAnsi="Arial" w:cs="Arial"/>
          <w:b/>
        </w:rPr>
      </w:pPr>
      <w:r>
        <w:rPr>
          <w:rFonts w:ascii="Arial" w:hAnsi="Arial" w:cs="Arial"/>
          <w:b/>
        </w:rPr>
        <w:t xml:space="preserve">命令：ip-addr-range </w:t>
      </w:r>
      <w:r>
        <w:rPr>
          <w:rFonts w:ascii="Arial" w:hAnsi="Arial" w:cs="Arial"/>
          <w:b/>
          <w:i/>
        </w:rPr>
        <w:t>&lt;ipv4-addrss&gt;</w:t>
      </w:r>
      <w:r>
        <w:rPr>
          <w:rFonts w:ascii="Arial" w:hAnsi="Arial" w:cs="Arial"/>
          <w:b/>
        </w:rPr>
        <w:t xml:space="preserve"> to &lt;ipv4-addrss&gt;</w:t>
      </w:r>
    </w:p>
    <w:p>
      <w:pPr>
        <w:ind w:firstLine="632" w:firstLineChars="300"/>
        <w:rPr>
          <w:rFonts w:ascii="Arial" w:hAnsi="Arial" w:cs="Arial"/>
          <w:b/>
        </w:rPr>
      </w:pPr>
      <w:r>
        <w:rPr>
          <w:rFonts w:ascii="Arial" w:hAnsi="Arial" w:cs="Arial"/>
          <w:b/>
        </w:rPr>
        <w:t xml:space="preserve">no ip-addr-range </w:t>
      </w:r>
    </w:p>
    <w:p>
      <w:pPr>
        <w:rPr>
          <w:rFonts w:ascii="Arial" w:hAnsi="Arial" w:cs="Arial"/>
        </w:rPr>
      </w:pPr>
      <w:r>
        <w:rPr>
          <w:rFonts w:ascii="Arial" w:hAnsi="Arial" w:cs="Arial"/>
          <w:b/>
        </w:rPr>
        <w:t>功能：</w:t>
      </w:r>
      <w:r>
        <w:rPr>
          <w:rFonts w:ascii="Arial" w:hAnsi="Arial" w:cs="Arial"/>
        </w:rPr>
        <w:t>为某个接口指定地址范围，交换机收到流量后，发送ARP REQUEST时需要检查数据包的目的IP地址是否在地址范围内，如果不在，不发送ARP REQUEST；本命令的no操作为恢复缺省情况。</w:t>
      </w:r>
    </w:p>
    <w:p>
      <w:pPr>
        <w:rPr>
          <w:rFonts w:ascii="Arial" w:hAnsi="Arial" w:cs="Arial"/>
        </w:rPr>
      </w:pPr>
      <w:r>
        <w:rPr>
          <w:rFonts w:ascii="Arial" w:hAnsi="Arial" w:cs="Arial"/>
          <w:b/>
        </w:rPr>
        <w:t>参数：</w:t>
      </w:r>
      <w:r>
        <w:rPr>
          <w:rFonts w:ascii="Arial" w:hAnsi="Arial" w:cs="Arial"/>
        </w:rPr>
        <w:t xml:space="preserve"> </w:t>
      </w:r>
      <w:r>
        <w:rPr>
          <w:rFonts w:ascii="Arial" w:hAnsi="Arial" w:cs="Arial"/>
          <w:i/>
        </w:rPr>
        <w:t>&lt;ipv4-addrss&gt;</w:t>
      </w:r>
      <w:r>
        <w:rPr>
          <w:rFonts w:ascii="Arial" w:hAnsi="Arial" w:cs="Arial"/>
        </w:rPr>
        <w:t>表示IPv4地址，格式为点分十进制，每段取值范围0~255。</w:t>
      </w:r>
    </w:p>
    <w:p>
      <w:pPr>
        <w:rPr>
          <w:rFonts w:ascii="Arial" w:hAnsi="Arial" w:cs="Arial"/>
        </w:rPr>
      </w:pPr>
      <w:r>
        <w:rPr>
          <w:rFonts w:ascii="Arial" w:hAnsi="Arial" w:cs="Arial"/>
          <w:b/>
        </w:rPr>
        <w:t>命令模式：</w:t>
      </w:r>
      <w:r>
        <w:rPr>
          <w:rFonts w:ascii="Arial" w:hAnsi="Arial" w:cs="Arial"/>
        </w:rPr>
        <w:t>接口配置模式。</w:t>
      </w:r>
    </w:p>
    <w:p>
      <w:pPr>
        <w:rPr>
          <w:rFonts w:ascii="Arial" w:hAnsi="Arial" w:cs="Arial"/>
        </w:rPr>
      </w:pPr>
      <w:r>
        <w:rPr>
          <w:rFonts w:ascii="Arial" w:hAnsi="Arial" w:cs="Arial"/>
          <w:b/>
        </w:rPr>
        <w:t>缺省情况：</w:t>
      </w:r>
      <w:r>
        <w:rPr>
          <w:rFonts w:ascii="Arial" w:hAnsi="Arial" w:cs="Arial"/>
        </w:rPr>
        <w:t>无地址范围。</w:t>
      </w:r>
    </w:p>
    <w:p>
      <w:pPr>
        <w:rPr>
          <w:rFonts w:ascii="Arial" w:hAnsi="Arial" w:cs="Arial"/>
        </w:rPr>
      </w:pPr>
      <w:r>
        <w:rPr>
          <w:rFonts w:ascii="Arial" w:hAnsi="Arial" w:cs="Arial"/>
          <w:b/>
        </w:rPr>
        <w:t>使用指南：</w:t>
      </w:r>
      <w:r>
        <w:rPr>
          <w:rFonts w:ascii="Arial" w:hAnsi="Arial" w:cs="Arial"/>
        </w:rPr>
        <w:t>交换机从配置了地址范围的接口收到流量后，发送ARP REQUEST时需要检查数据包的目的IP地址是否在地址范围内，如果不在，不发送ARP REQUEST；如果这个接口是SUPER VLAN的接口，从这个接口收到的ARP REQUEST，所请求的IP地址不在地址范围内，则不代理这个ARP REQUEST。</w:t>
      </w:r>
    </w:p>
    <w:p>
      <w:pPr>
        <w:rPr>
          <w:rFonts w:ascii="Arial" w:hAnsi="Arial" w:cs="Arial"/>
        </w:rPr>
      </w:pPr>
      <w:r>
        <w:rPr>
          <w:rFonts w:ascii="Arial" w:hAnsi="Arial" w:cs="Arial"/>
          <w:b/>
        </w:rPr>
        <w:t>举例：</w:t>
      </w:r>
      <w:r>
        <w:rPr>
          <w:rFonts w:ascii="Arial" w:hAnsi="Arial" w:cs="Arial"/>
        </w:rPr>
        <w:t>设置interface vlan 2的地址范围。</w:t>
      </w:r>
    </w:p>
    <w:p>
      <w:pPr>
        <w:rPr>
          <w:rFonts w:ascii="Arial" w:hAnsi="Arial" w:cs="Arial"/>
        </w:rPr>
      </w:pPr>
      <w:r>
        <w:rPr>
          <w:rFonts w:ascii="Arial" w:hAnsi="Arial" w:cs="Arial"/>
        </w:rPr>
        <w:t>Swithc#config</w:t>
      </w:r>
    </w:p>
    <w:p>
      <w:pPr>
        <w:rPr>
          <w:rFonts w:ascii="Arial" w:hAnsi="Arial" w:cs="Arial"/>
        </w:rPr>
      </w:pPr>
      <w:r>
        <w:rPr>
          <w:rFonts w:ascii="Arial" w:hAnsi="Arial" w:cs="Arial"/>
        </w:rPr>
        <w:t>Switch(config)#interface vlan 2</w:t>
      </w:r>
    </w:p>
    <w:p>
      <w:pPr>
        <w:rPr>
          <w:rFonts w:ascii="Arial" w:hAnsi="Arial" w:cs="Arial"/>
        </w:rPr>
      </w:pPr>
      <w:r>
        <w:rPr>
          <w:rFonts w:ascii="Arial" w:hAnsi="Arial" w:cs="Arial"/>
        </w:rPr>
        <w:t>Switch (config-if-vlan2)#ip-addr-range 1.1.1.1 to 1.1.1.10</w:t>
      </w:r>
    </w:p>
    <w:p>
      <w:pPr>
        <w:pStyle w:val="5"/>
      </w:pPr>
      <w:bookmarkStart w:id="2336" w:name="_Toc395100983"/>
      <w:bookmarkStart w:id="2337" w:name="_Toc30236"/>
      <w:r>
        <w:t>show supervlan</w:t>
      </w:r>
      <w:bookmarkEnd w:id="2336"/>
      <w:bookmarkEnd w:id="2337"/>
    </w:p>
    <w:p>
      <w:pPr>
        <w:rPr>
          <w:rFonts w:ascii="Arial" w:hAnsi="Arial" w:cs="Arial"/>
          <w:b/>
        </w:rPr>
      </w:pPr>
      <w:r>
        <w:rPr>
          <w:rFonts w:ascii="Arial" w:hAnsi="Arial" w:cs="Arial"/>
          <w:b/>
        </w:rPr>
        <w:t>命令：show supervlan [</w:t>
      </w:r>
      <w:bookmarkStart w:id="2338" w:name="OLE_LINK31"/>
      <w:r>
        <w:rPr>
          <w:rFonts w:ascii="Arial" w:hAnsi="Arial" w:cs="Arial"/>
          <w:b/>
        </w:rPr>
        <w:t>&lt;</w:t>
      </w:r>
      <w:r>
        <w:rPr>
          <w:rFonts w:ascii="Arial" w:hAnsi="Arial" w:cs="Arial"/>
          <w:b/>
          <w:i/>
        </w:rPr>
        <w:t>vlan-id</w:t>
      </w:r>
      <w:r>
        <w:rPr>
          <w:rFonts w:ascii="Arial" w:hAnsi="Arial" w:cs="Arial"/>
          <w:b/>
        </w:rPr>
        <w:t>&gt;</w:t>
      </w:r>
      <w:bookmarkEnd w:id="2338"/>
      <w:r>
        <w:rPr>
          <w:rFonts w:ascii="Arial" w:hAnsi="Arial" w:cs="Arial"/>
          <w:b/>
        </w:rPr>
        <w:t xml:space="preserve">] </w:t>
      </w:r>
    </w:p>
    <w:p>
      <w:pPr>
        <w:rPr>
          <w:rFonts w:ascii="Arial" w:hAnsi="Arial" w:cs="Arial"/>
        </w:rPr>
      </w:pPr>
      <w:r>
        <w:rPr>
          <w:rFonts w:ascii="Arial" w:hAnsi="Arial" w:cs="Arial"/>
          <w:b/>
        </w:rPr>
        <w:t>功能：</w:t>
      </w:r>
      <w:r>
        <w:rPr>
          <w:rFonts w:ascii="Arial" w:hAnsi="Arial" w:cs="Arial"/>
        </w:rPr>
        <w:t>显示系统的super vlan。</w:t>
      </w:r>
    </w:p>
    <w:p>
      <w:pPr>
        <w:rPr>
          <w:rFonts w:ascii="Arial" w:hAnsi="Arial" w:cs="Arial"/>
        </w:rPr>
      </w:pPr>
      <w:r>
        <w:rPr>
          <w:rFonts w:ascii="Arial" w:hAnsi="Arial" w:cs="Arial"/>
          <w:b/>
        </w:rPr>
        <w:t>参数：</w:t>
      </w:r>
      <w:r>
        <w:rPr>
          <w:rFonts w:ascii="Arial" w:hAnsi="Arial" w:cs="Arial"/>
        </w:rPr>
        <w:t>&lt;</w:t>
      </w:r>
      <w:r>
        <w:rPr>
          <w:rFonts w:ascii="Arial" w:hAnsi="Arial" w:cs="Arial"/>
          <w:i/>
        </w:rPr>
        <w:t>vlan-id</w:t>
      </w:r>
      <w:r>
        <w:rPr>
          <w:rFonts w:ascii="Arial" w:hAnsi="Arial" w:cs="Arial"/>
        </w:rPr>
        <w:t>&gt;为VLAN ID，范围1-4094。</w:t>
      </w:r>
    </w:p>
    <w:p>
      <w:pPr>
        <w:rPr>
          <w:rFonts w:ascii="Arial" w:hAnsi="Arial" w:cs="Arial"/>
        </w:rPr>
      </w:pPr>
      <w:r>
        <w:rPr>
          <w:rFonts w:ascii="Arial" w:hAnsi="Arial" w:cs="Arial"/>
          <w:b/>
        </w:rPr>
        <w:t>命令模式：</w:t>
      </w:r>
      <w:r>
        <w:rPr>
          <w:rFonts w:ascii="Arial" w:hAnsi="Arial" w:cs="Arial"/>
        </w:rPr>
        <w:t>特权和配置模式。</w:t>
      </w:r>
    </w:p>
    <w:p>
      <w:pPr>
        <w:rPr>
          <w:rFonts w:ascii="Arial" w:hAnsi="Arial" w:cs="Arial"/>
        </w:rPr>
      </w:pPr>
      <w:r>
        <w:rPr>
          <w:rFonts w:ascii="Arial" w:hAnsi="Arial" w:cs="Arial"/>
          <w:b/>
        </w:rPr>
        <w:t>使用指南：</w:t>
      </w:r>
      <w:r>
        <w:rPr>
          <w:rFonts w:ascii="Arial" w:hAnsi="Arial" w:cs="Arial"/>
        </w:rPr>
        <w:t>如果不指定VLAN ID，则显示所有的supervlan信息。</w:t>
      </w:r>
    </w:p>
    <w:p>
      <w:pPr>
        <w:rPr>
          <w:rFonts w:ascii="Arial" w:hAnsi="Arial" w:cs="Arial"/>
        </w:rPr>
      </w:pPr>
      <w:r>
        <w:rPr>
          <w:rFonts w:ascii="Arial" w:hAnsi="Arial" w:cs="Arial"/>
          <w:b/>
        </w:rPr>
        <w:t>举例：</w:t>
      </w:r>
      <w:r>
        <w:rPr>
          <w:rFonts w:ascii="Arial" w:hAnsi="Arial" w:cs="Arial"/>
        </w:rPr>
        <w:t>显示当前supervlan信息。</w:t>
      </w:r>
    </w:p>
    <w:p>
      <w:pPr>
        <w:rPr>
          <w:rFonts w:ascii="Arial" w:hAnsi="Arial" w:cs="Arial"/>
        </w:rPr>
      </w:pPr>
      <w:r>
        <w:rPr>
          <w:rFonts w:ascii="Arial" w:hAnsi="Arial" w:cs="Arial"/>
        </w:rPr>
        <w:t>Swithc#show supervlan</w:t>
      </w:r>
    </w:p>
    <w:p>
      <w:pPr>
        <w:rPr>
          <w:rFonts w:ascii="Arial" w:hAnsi="Arial" w:cs="Arial"/>
        </w:rPr>
      </w:pPr>
      <w:r>
        <w:rPr>
          <w:rFonts w:ascii="Arial" w:hAnsi="Arial" w:cs="Arial"/>
        </w:rPr>
        <w:t>VLAN Name        Type       sub VLAN  Ports</w:t>
      </w:r>
    </w:p>
    <w:p>
      <w:pPr>
        <w:rPr>
          <w:rFonts w:ascii="Arial" w:hAnsi="Arial" w:cs="Arial"/>
        </w:rPr>
      </w:pPr>
      <w:r>
        <w:rPr>
          <w:rFonts w:ascii="Arial" w:hAnsi="Arial" w:cs="Arial"/>
        </w:rPr>
        <w:t>---- ------------ ---------- --------- ----------------------------------------</w:t>
      </w:r>
    </w:p>
    <w:p>
      <w:pPr>
        <w:rPr>
          <w:rFonts w:ascii="Arial" w:hAnsi="Arial" w:cs="Arial"/>
        </w:rPr>
      </w:pPr>
      <w:r>
        <w:rPr>
          <w:rFonts w:ascii="Arial" w:hAnsi="Arial" w:cs="Arial"/>
        </w:rPr>
        <w:t xml:space="preserve">2    VLAN0002     Universal   3     Ethernet1/0/2      </w:t>
      </w:r>
    </w:p>
    <w:p>
      <w:pPr>
        <w:rPr>
          <w:rFonts w:ascii="Arial" w:hAnsi="Arial" w:cs="Arial"/>
        </w:rPr>
      </w:pPr>
      <w:r>
        <w:rPr>
          <w:rFonts w:ascii="Arial" w:hAnsi="Arial" w:cs="Arial"/>
        </w:rPr>
        <w:t xml:space="preserve">                              4     Ethernet1/0/3      </w:t>
      </w:r>
    </w:p>
    <w:p>
      <w:pPr>
        <w:rPr>
          <w:rFonts w:ascii="Arial" w:hAnsi="Arial" w:cs="Arial"/>
        </w:rPr>
      </w:pPr>
    </w:p>
    <w:p>
      <w:pPr>
        <w:rPr>
          <w:rFonts w:ascii="Arial" w:hAnsi="Arial" w:cs="Arial"/>
        </w:rPr>
      </w:pPr>
    </w:p>
    <w:p/>
    <w:p>
      <w:pPr>
        <w:pStyle w:val="4"/>
        <w:rPr>
          <w:rFonts w:cs="Arial"/>
        </w:rPr>
      </w:pPr>
      <w:bookmarkStart w:id="2339" w:name="_Toc273451666"/>
      <w:bookmarkStart w:id="2340" w:name="_Toc273452657"/>
      <w:bookmarkStart w:id="2341" w:name="_Toc261350763"/>
      <w:bookmarkStart w:id="2342" w:name="_Toc261352113"/>
      <w:bookmarkStart w:id="2343" w:name="_Toc273458579"/>
      <w:bookmarkStart w:id="2344" w:name="_Toc273456701"/>
      <w:bookmarkStart w:id="2345" w:name="_Toc437331218"/>
      <w:bookmarkStart w:id="2346" w:name="_Toc273454635"/>
      <w:bookmarkStart w:id="2347" w:name="_Toc31692"/>
      <w:r>
        <w:rPr>
          <w:rFonts w:cs="Arial"/>
        </w:rPr>
        <w:t>MAC地址表</w:t>
      </w:r>
      <w:bookmarkEnd w:id="2339"/>
      <w:bookmarkEnd w:id="2340"/>
      <w:bookmarkEnd w:id="2341"/>
      <w:bookmarkEnd w:id="2342"/>
      <w:bookmarkEnd w:id="2343"/>
      <w:bookmarkEnd w:id="2344"/>
      <w:bookmarkEnd w:id="2345"/>
      <w:bookmarkEnd w:id="2346"/>
      <w:bookmarkEnd w:id="2347"/>
    </w:p>
    <w:p>
      <w:pPr>
        <w:pStyle w:val="5"/>
      </w:pPr>
      <w:bookmarkStart w:id="2348" w:name="_Toc437331219"/>
      <w:bookmarkStart w:id="2349" w:name="_Toc32430"/>
      <w:r>
        <w:t>mac-address-table avoid-collision</w:t>
      </w:r>
      <w:bookmarkEnd w:id="2348"/>
      <w:bookmarkEnd w:id="2349"/>
    </w:p>
    <w:p>
      <w:pPr>
        <w:rPr>
          <w:rFonts w:ascii="Arial" w:hAnsi="Arial" w:cs="Arial"/>
        </w:rPr>
      </w:pPr>
      <w:r>
        <w:rPr>
          <w:rFonts w:ascii="Arial" w:hAnsi="Arial" w:cs="Arial"/>
        </w:rPr>
        <w:t>本型号交换机不支持此命令。</w:t>
      </w:r>
    </w:p>
    <w:p>
      <w:pPr>
        <w:pStyle w:val="5"/>
      </w:pPr>
      <w:bookmarkStart w:id="2350" w:name="_Toc437331220"/>
      <w:bookmarkStart w:id="2351" w:name="_Toc393787009"/>
      <w:bookmarkStart w:id="2352" w:name="_Toc11938"/>
      <w:r>
        <w:t>clear collision-mac-address-table</w:t>
      </w:r>
      <w:bookmarkEnd w:id="2350"/>
      <w:bookmarkEnd w:id="2351"/>
      <w:bookmarkEnd w:id="2352"/>
    </w:p>
    <w:p>
      <w:pPr>
        <w:rPr>
          <w:rFonts w:ascii="Arial" w:hAnsi="Arial" w:cs="Arial"/>
        </w:rPr>
      </w:pPr>
      <w:r>
        <w:rPr>
          <w:rFonts w:ascii="Arial" w:hAnsi="Arial" w:cs="Arial"/>
          <w:b/>
        </w:rPr>
        <w:t xml:space="preserve">命令：clear collision-mac-address-table </w:t>
      </w:r>
    </w:p>
    <w:p>
      <w:pPr>
        <w:rPr>
          <w:rFonts w:ascii="Arial" w:hAnsi="Arial" w:cs="Arial"/>
        </w:rPr>
      </w:pPr>
      <w:r>
        <w:rPr>
          <w:rFonts w:ascii="Arial" w:hAnsi="Arial" w:cs="Arial"/>
          <w:b/>
        </w:rPr>
        <w:t>功能：</w:t>
      </w:r>
      <w:r>
        <w:rPr>
          <w:rFonts w:ascii="Arial" w:hAnsi="Arial" w:cs="Arial"/>
        </w:rPr>
        <w:t xml:space="preserve">清空hash冲突表。 </w:t>
      </w:r>
    </w:p>
    <w:p>
      <w:pPr>
        <w:rPr>
          <w:rFonts w:ascii="Arial" w:hAnsi="Arial" w:cs="Arial"/>
        </w:rPr>
      </w:pPr>
      <w:r>
        <w:rPr>
          <w:rFonts w:ascii="Arial" w:hAnsi="Arial" w:cs="Arial"/>
          <w:b/>
        </w:rPr>
        <w:t>参数：</w:t>
      </w:r>
      <w:r>
        <w:rPr>
          <w:rFonts w:ascii="Arial" w:hAnsi="Arial" w:cs="Arial"/>
        </w:rPr>
        <w:t xml:space="preserve">无 </w:t>
      </w:r>
    </w:p>
    <w:p>
      <w:pPr>
        <w:rPr>
          <w:rFonts w:ascii="Arial" w:hAnsi="Arial" w:cs="Arial"/>
        </w:rPr>
      </w:pPr>
      <w:r>
        <w:rPr>
          <w:rFonts w:ascii="Arial" w:hAnsi="Arial" w:cs="Arial"/>
          <w:b/>
        </w:rPr>
        <w:t>命令模式：</w:t>
      </w:r>
      <w:r>
        <w:rPr>
          <w:rFonts w:ascii="Arial" w:hAnsi="Arial" w:cs="Arial"/>
        </w:rPr>
        <w:t xml:space="preserve">特权用户配置模式。 </w:t>
      </w:r>
    </w:p>
    <w:p>
      <w:pPr>
        <w:rPr>
          <w:rFonts w:ascii="Arial" w:hAnsi="Arial" w:cs="Arial"/>
        </w:rPr>
      </w:pPr>
      <w:r>
        <w:rPr>
          <w:rFonts w:ascii="Arial" w:hAnsi="Arial" w:cs="Arial"/>
          <w:b/>
        </w:rPr>
        <w:t>使用指南：</w:t>
      </w:r>
      <w:r>
        <w:rPr>
          <w:rFonts w:ascii="Arial" w:hAnsi="Arial" w:cs="Arial"/>
        </w:rPr>
        <w:t xml:space="preserve">如果使能了hash冲突mac下发ffp表项功能（mac-address-table avoid-collision），已经下发ffp的冲突mac将不能清除。 </w:t>
      </w:r>
    </w:p>
    <w:p>
      <w:pPr>
        <w:rPr>
          <w:rFonts w:ascii="Arial" w:hAnsi="Arial" w:cs="Arial"/>
        </w:rPr>
      </w:pPr>
      <w:r>
        <w:rPr>
          <w:rFonts w:ascii="Arial" w:hAnsi="Arial" w:cs="Arial"/>
          <w:b/>
        </w:rPr>
        <w:t>举例：</w:t>
      </w:r>
      <w:r>
        <w:rPr>
          <w:rFonts w:ascii="Arial" w:hAnsi="Arial" w:cs="Arial"/>
        </w:rPr>
        <w:t>清空hash冲突mac表。</w:t>
      </w:r>
    </w:p>
    <w:p>
      <w:pPr>
        <w:rPr>
          <w:rFonts w:ascii="Arial" w:hAnsi="Arial" w:cs="Arial"/>
        </w:rPr>
      </w:pPr>
      <w:r>
        <w:rPr>
          <w:rFonts w:ascii="Arial" w:hAnsi="Arial" w:cs="Arial"/>
        </w:rPr>
        <w:t>Switch#clear collision-mac-address-table</w:t>
      </w:r>
    </w:p>
    <w:p>
      <w:pPr>
        <w:pStyle w:val="5"/>
      </w:pPr>
      <w:bookmarkStart w:id="2353" w:name="_Toc273452658"/>
      <w:bookmarkStart w:id="2354" w:name="_Toc273458580"/>
      <w:bookmarkStart w:id="2355" w:name="_Toc273454636"/>
      <w:bookmarkStart w:id="2356" w:name="_Toc273456702"/>
      <w:bookmarkStart w:id="2357" w:name="_Toc437331221"/>
      <w:bookmarkStart w:id="2358" w:name="_Toc273451667"/>
      <w:bookmarkStart w:id="2359" w:name="_Toc22443"/>
      <w:bookmarkStart w:id="2360" w:name="_Toc261352114"/>
      <w:bookmarkStart w:id="2361" w:name="_Toc261350764"/>
      <w:r>
        <w:t>clear mac-address-table dynamic</w:t>
      </w:r>
      <w:bookmarkEnd w:id="2353"/>
      <w:bookmarkEnd w:id="2354"/>
      <w:bookmarkEnd w:id="2355"/>
      <w:bookmarkEnd w:id="2356"/>
      <w:bookmarkEnd w:id="2357"/>
      <w:bookmarkEnd w:id="2358"/>
      <w:bookmarkEnd w:id="2359"/>
    </w:p>
    <w:p>
      <w:pPr>
        <w:ind w:left="1"/>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color w:val="000000"/>
        </w:rPr>
        <w:t>clear m</w:t>
      </w:r>
      <w:r>
        <w:rPr>
          <w:rFonts w:ascii="Arial" w:hAnsi="Arial" w:cs="Arial"/>
          <w:b/>
          <w:bCs/>
        </w:rPr>
        <w:t xml:space="preserve">ac-address-table dynamic [address </w:t>
      </w:r>
      <w:r>
        <w:rPr>
          <w:rFonts w:ascii="Arial" w:hAnsi="Arial" w:cs="Arial"/>
          <w:b/>
          <w:bCs/>
          <w:i/>
          <w:iCs/>
        </w:rPr>
        <w:t>&lt;mac-addr&gt;</w:t>
      </w:r>
      <w:r>
        <w:rPr>
          <w:rFonts w:ascii="Arial" w:hAnsi="Arial" w:cs="Arial"/>
          <w:b/>
          <w:bCs/>
        </w:rPr>
        <w:t xml:space="preserve">] [vlan </w:t>
      </w:r>
      <w:r>
        <w:rPr>
          <w:rFonts w:ascii="Arial" w:hAnsi="Arial" w:cs="Arial"/>
          <w:b/>
          <w:bCs/>
          <w:i/>
          <w:iCs/>
        </w:rPr>
        <w:t>&lt;vlan-id&gt;</w:t>
      </w:r>
      <w:r>
        <w:rPr>
          <w:rFonts w:ascii="Arial" w:hAnsi="Arial" w:cs="Arial"/>
          <w:b/>
          <w:bCs/>
        </w:rPr>
        <w:t>] [interface [ethernet | portchannel]</w:t>
      </w:r>
      <w:r>
        <w:rPr>
          <w:rFonts w:ascii="Arial" w:hAnsi="Arial" w:cs="Arial"/>
          <w:b/>
          <w:bCs/>
          <w:i/>
          <w:iCs/>
        </w:rPr>
        <w:t xml:space="preserve"> &lt;interface-name&gt;</w:t>
      </w:r>
      <w:r>
        <w:rPr>
          <w:rFonts w:ascii="Arial" w:hAnsi="Arial" w:cs="Arial"/>
          <w:b/>
          <w:bCs/>
        </w:rPr>
        <w:t>]</w:t>
      </w:r>
    </w:p>
    <w:p>
      <w:pPr>
        <w:rPr>
          <w:rFonts w:ascii="Arial" w:hAnsi="Arial" w:cs="Arial"/>
          <w:b/>
          <w:bCs/>
        </w:rPr>
      </w:pPr>
      <w:r>
        <w:rPr>
          <w:rFonts w:ascii="Arial" w:hAnsi="Arial" w:cs="Arial"/>
          <w:b/>
          <w:bCs/>
        </w:rPr>
        <w:t>功能：</w:t>
      </w:r>
      <w:r>
        <w:rPr>
          <w:rFonts w:ascii="Arial" w:hAnsi="Arial" w:cs="Arial"/>
        </w:rPr>
        <w:t>删除动态地址表项。</w:t>
      </w:r>
    </w:p>
    <w:p>
      <w:pPr>
        <w:rPr>
          <w:rFonts w:ascii="Arial" w:hAnsi="Arial" w:cs="Arial"/>
          <w:color w:val="000000"/>
        </w:rPr>
      </w:pPr>
      <w:r>
        <w:rPr>
          <w:rFonts w:ascii="Arial" w:hAnsi="Arial" w:cs="Arial"/>
          <w:b/>
          <w:bCs/>
        </w:rPr>
        <w:t>参数：</w:t>
      </w:r>
      <w:r>
        <w:rPr>
          <w:rFonts w:ascii="Arial" w:hAnsi="Arial" w:cs="Arial"/>
          <w:b/>
          <w:bCs/>
          <w:i/>
          <w:iCs/>
        </w:rPr>
        <w:t xml:space="preserve"> &lt;mac-addr&gt;</w:t>
      </w:r>
      <w:r>
        <w:rPr>
          <w:rFonts w:ascii="Arial" w:hAnsi="Arial" w:cs="Arial"/>
        </w:rPr>
        <w:t xml:space="preserve"> 要删除的MAC地址；</w:t>
      </w:r>
      <w:r>
        <w:rPr>
          <w:rFonts w:ascii="Arial" w:hAnsi="Arial" w:cs="Arial"/>
          <w:b/>
          <w:bCs/>
          <w:i/>
          <w:iCs/>
        </w:rPr>
        <w:t>&lt;interface-name&gt;</w:t>
      </w:r>
      <w:r>
        <w:rPr>
          <w:rFonts w:ascii="Arial" w:hAnsi="Arial" w:cs="Arial"/>
        </w:rPr>
        <w:t xml:space="preserve"> 转发MAC数据包的端口名称；</w:t>
      </w:r>
      <w:r>
        <w:rPr>
          <w:rFonts w:ascii="Arial" w:hAnsi="Arial" w:cs="Arial"/>
          <w:b/>
          <w:bCs/>
          <w:i/>
          <w:iCs/>
        </w:rPr>
        <w:t>&lt;vlan-id&gt;</w:t>
      </w:r>
      <w:r>
        <w:rPr>
          <w:rFonts w:ascii="Arial" w:hAnsi="Arial" w:cs="Arial"/>
        </w:rPr>
        <w:t xml:space="preserve"> 为VLAN号</w:t>
      </w:r>
      <w:r>
        <w:rPr>
          <w:rFonts w:ascii="Arial" w:hAnsi="Arial" w:cs="Arial"/>
          <w:color w:val="000000"/>
        </w:rPr>
        <w:t>。</w:t>
      </w:r>
    </w:p>
    <w:p>
      <w:pPr>
        <w:rPr>
          <w:rFonts w:ascii="Arial" w:hAnsi="Arial" w:cs="Arial"/>
        </w:rPr>
      </w:pPr>
      <w:r>
        <w:rPr>
          <w:rFonts w:ascii="Arial" w:hAnsi="Arial" w:cs="Arial"/>
          <w:b/>
          <w:bCs/>
        </w:rPr>
        <w:t>命令模式：</w:t>
      </w:r>
      <w:r>
        <w:rPr>
          <w:rFonts w:ascii="Arial" w:hAnsi="Arial" w:cs="Arial"/>
        </w:rPr>
        <w:t>特权用户配置模式。</w:t>
      </w:r>
    </w:p>
    <w:p>
      <w:pPr>
        <w:rPr>
          <w:rFonts w:ascii="Arial" w:hAnsi="Arial" w:cs="Arial"/>
        </w:rPr>
      </w:pPr>
      <w:r>
        <w:rPr>
          <w:rFonts w:ascii="Arial" w:hAnsi="Arial" w:cs="Arial"/>
          <w:b/>
          <w:bCs/>
        </w:rPr>
        <w:t>使用指南：</w:t>
      </w:r>
      <w:r>
        <w:rPr>
          <w:rFonts w:ascii="Arial" w:hAnsi="Arial" w:cs="Arial"/>
        </w:rPr>
        <w:t>删除交换机MAC地址表中存在的所有DYNAMIC地址表项，而不能删除APPLICATION、SYSTEM类型表项。MAC地址表项根据来源不同可以分为几类：DYNAMIC、STATIC、APPLICATION、SYSTEM。DYNAMIC类型是交换机自动学习到的动态MAC地址表项，能够被交换机自动老化。</w:t>
      </w:r>
    </w:p>
    <w:p>
      <w:pPr>
        <w:rPr>
          <w:rFonts w:ascii="Arial" w:hAnsi="Arial" w:cs="Arial"/>
        </w:rPr>
      </w:pPr>
      <w:r>
        <w:rPr>
          <w:rFonts w:ascii="Arial" w:hAnsi="Arial" w:cs="Arial"/>
          <w:b/>
          <w:bCs/>
        </w:rPr>
        <w:t>举例：</w:t>
      </w:r>
      <w:r>
        <w:rPr>
          <w:rFonts w:ascii="Arial" w:hAnsi="Arial" w:cs="Arial"/>
          <w:bCs/>
        </w:rPr>
        <w:t>删除所有动态MAC。</w:t>
      </w:r>
    </w:p>
    <w:p>
      <w:pPr>
        <w:rPr>
          <w:rFonts w:ascii="Arial" w:hAnsi="Arial" w:cs="Arial"/>
        </w:rPr>
      </w:pPr>
      <w:r>
        <w:rPr>
          <w:rFonts w:ascii="Arial" w:hAnsi="Arial" w:cs="Arial"/>
        </w:rPr>
        <w:t>Switch#</w:t>
      </w:r>
      <w:r>
        <w:rPr>
          <w:rFonts w:ascii="Arial" w:hAnsi="Arial" w:cs="Arial"/>
          <w:bCs/>
          <w:color w:val="000000"/>
        </w:rPr>
        <w:t>clear m</w:t>
      </w:r>
      <w:r>
        <w:rPr>
          <w:rFonts w:ascii="Arial" w:hAnsi="Arial" w:cs="Arial"/>
          <w:bCs/>
        </w:rPr>
        <w:t>ac-address-table dynamic</w:t>
      </w:r>
    </w:p>
    <w:p>
      <w:pPr>
        <w:pStyle w:val="5"/>
      </w:pPr>
      <w:bookmarkStart w:id="2362" w:name="_Toc437331222"/>
      <w:bookmarkStart w:id="2363" w:name="_Toc18897"/>
      <w:bookmarkStart w:id="2364" w:name="_Toc273458581"/>
      <w:bookmarkStart w:id="2365" w:name="_Toc273454637"/>
      <w:bookmarkStart w:id="2366" w:name="_Toc273452659"/>
      <w:bookmarkStart w:id="2367" w:name="_Toc273456703"/>
      <w:bookmarkStart w:id="2368" w:name="_Toc273451668"/>
      <w:r>
        <w:t>mac-address-learning cpu-control</w:t>
      </w:r>
      <w:bookmarkEnd w:id="2362"/>
      <w:bookmarkEnd w:id="2363"/>
    </w:p>
    <w:p/>
    <w:p>
      <w:pPr>
        <w:rPr>
          <w:rFonts w:ascii="Arial" w:hAnsi="Arial" w:cs="Arial"/>
        </w:rPr>
      </w:pPr>
      <w:r>
        <w:rPr>
          <w:rFonts w:ascii="Arial" w:hAnsi="Arial" w:cs="Arial"/>
        </w:rPr>
        <w:t>本型号交换机不支持此命令。</w:t>
      </w:r>
    </w:p>
    <w:p>
      <w:pPr>
        <w:pStyle w:val="5"/>
      </w:pPr>
      <w:bookmarkStart w:id="2369" w:name="_Toc437331223"/>
      <w:bookmarkStart w:id="2370" w:name="_Toc9167"/>
      <w:r>
        <w:t>mac-address-table aging-time</w:t>
      </w:r>
      <w:bookmarkEnd w:id="2360"/>
      <w:bookmarkEnd w:id="2361"/>
      <w:bookmarkEnd w:id="2364"/>
      <w:bookmarkEnd w:id="2365"/>
      <w:bookmarkEnd w:id="2366"/>
      <w:bookmarkEnd w:id="2367"/>
      <w:bookmarkEnd w:id="2368"/>
      <w:bookmarkEnd w:id="2369"/>
      <w:bookmarkEnd w:id="2370"/>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mac-address-table aging-time &lt;</w:t>
      </w:r>
      <w:r>
        <w:rPr>
          <w:rFonts w:ascii="Arial" w:hAnsi="Arial" w:cs="Arial"/>
          <w:b/>
          <w:bCs/>
          <w:i/>
          <w:iCs/>
        </w:rPr>
        <w:t>0 | aging-time</w:t>
      </w:r>
      <w:r>
        <w:rPr>
          <w:rFonts w:ascii="Arial" w:hAnsi="Arial" w:cs="Arial"/>
          <w:b/>
          <w:bCs/>
        </w:rPr>
        <w:t>&gt;</w:t>
      </w:r>
    </w:p>
    <w:p>
      <w:pPr>
        <w:ind w:firstLine="628" w:firstLineChars="298"/>
        <w:rPr>
          <w:rFonts w:ascii="Arial" w:hAnsi="Arial" w:cs="Arial"/>
          <w:b/>
          <w:bCs/>
        </w:rPr>
      </w:pPr>
      <w:r>
        <w:rPr>
          <w:rFonts w:ascii="Arial" w:hAnsi="Arial" w:cs="Arial"/>
          <w:b/>
          <w:bCs/>
        </w:rPr>
        <w:t>no mac-address-table aging-time</w:t>
      </w:r>
    </w:p>
    <w:p>
      <w:pPr>
        <w:rPr>
          <w:rFonts w:ascii="Arial" w:hAnsi="Arial" w:cs="Arial"/>
        </w:rPr>
      </w:pPr>
      <w:r>
        <w:rPr>
          <w:rFonts w:ascii="Arial" w:hAnsi="Arial" w:cs="Arial"/>
          <w:b/>
          <w:bCs/>
        </w:rPr>
        <w:t>功能：</w:t>
      </w:r>
      <w:r>
        <w:rPr>
          <w:rFonts w:ascii="Arial" w:hAnsi="Arial" w:cs="Arial"/>
        </w:rPr>
        <w:t>设置mac地址表的老化时间。</w:t>
      </w:r>
    </w:p>
    <w:p>
      <w:pPr>
        <w:rPr>
          <w:rFonts w:ascii="Arial" w:hAnsi="Arial" w:cs="Arial"/>
        </w:rPr>
      </w:pPr>
      <w:r>
        <w:rPr>
          <w:rFonts w:ascii="Arial" w:hAnsi="Arial" w:cs="Arial"/>
          <w:b/>
          <w:bCs/>
        </w:rPr>
        <w:t>参数：0</w:t>
      </w:r>
      <w:r>
        <w:rPr>
          <w:rFonts w:ascii="Arial" w:hAnsi="Arial" w:cs="Arial"/>
        </w:rPr>
        <w:t>表示动态表项不老化，</w:t>
      </w:r>
      <w:r>
        <w:rPr>
          <w:rFonts w:ascii="Arial" w:hAnsi="Arial" w:cs="Arial"/>
          <w:b/>
          <w:bCs/>
        </w:rPr>
        <w:t>&lt;</w:t>
      </w:r>
      <w:r>
        <w:rPr>
          <w:rFonts w:ascii="Arial" w:hAnsi="Arial" w:cs="Arial"/>
          <w:b/>
          <w:bCs/>
          <w:i/>
          <w:iCs/>
        </w:rPr>
        <w:t>aging-time&gt;</w:t>
      </w:r>
      <w:r>
        <w:rPr>
          <w:rFonts w:ascii="Arial" w:hAnsi="Arial" w:cs="Arial"/>
        </w:rPr>
        <w:t>是要设置的老化时间，取值范围&lt;10-1000000&gt;，单位是秒。</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缺省情况：</w:t>
      </w:r>
      <w:r>
        <w:rPr>
          <w:rFonts w:ascii="Arial" w:hAnsi="Arial" w:cs="Arial"/>
        </w:rPr>
        <w:t>缺省的老化时间为300秒。</w:t>
      </w:r>
    </w:p>
    <w:p>
      <w:pPr>
        <w:rPr>
          <w:rFonts w:ascii="Arial" w:hAnsi="Arial" w:cs="Arial"/>
        </w:rPr>
      </w:pPr>
      <w:r>
        <w:rPr>
          <w:rFonts w:ascii="Arial" w:hAnsi="Arial" w:cs="Arial"/>
          <w:b/>
          <w:bCs/>
        </w:rPr>
        <w:t>使用指南：</w:t>
      </w:r>
      <w:r>
        <w:rPr>
          <w:rFonts w:ascii="Arial" w:hAnsi="Arial" w:cs="Arial"/>
        </w:rPr>
        <w:t>当地址表项在老化时间内没有被命中，该表项将会老化。老化时间要根据具体的网络运行情况来设置，一般采用缺省值即可。</w:t>
      </w:r>
    </w:p>
    <w:p>
      <w:pPr>
        <w:rPr>
          <w:rFonts w:ascii="Arial" w:hAnsi="Arial" w:cs="Arial"/>
          <w:b/>
          <w:bCs/>
        </w:rPr>
      </w:pPr>
      <w:r>
        <w:rPr>
          <w:rFonts w:ascii="Arial" w:hAnsi="Arial" w:cs="Arial"/>
          <w:b/>
          <w:bCs/>
        </w:rPr>
        <w:t>举例：</w:t>
      </w:r>
      <w:r>
        <w:rPr>
          <w:rFonts w:ascii="Arial" w:hAnsi="Arial" w:cs="Arial"/>
        </w:rPr>
        <w:t>设置老化时间为600秒。</w:t>
      </w:r>
    </w:p>
    <w:p>
      <w:pPr>
        <w:rPr>
          <w:rFonts w:ascii="Arial" w:hAnsi="Arial" w:cs="Arial"/>
        </w:rPr>
      </w:pPr>
      <w:r>
        <w:rPr>
          <w:rFonts w:ascii="Arial" w:hAnsi="Arial" w:cs="Arial"/>
        </w:rPr>
        <w:t>Switch(config)# mac-address-table aging-time 600</w:t>
      </w:r>
    </w:p>
    <w:p>
      <w:pPr>
        <w:pStyle w:val="5"/>
      </w:pPr>
      <w:bookmarkStart w:id="2371" w:name="_Toc23544"/>
      <w:r>
        <w:t>mac-address-table</w:t>
      </w:r>
      <w:r>
        <w:rPr>
          <w:rFonts w:hint="eastAsia"/>
        </w:rPr>
        <w:t xml:space="preserve"> bucket size</w:t>
      </w:r>
      <w:bookmarkEnd w:id="2371"/>
    </w:p>
    <w:p>
      <w:bookmarkStart w:id="2372" w:name="_Toc273451669"/>
      <w:bookmarkStart w:id="2373" w:name="_Toc273454638"/>
      <w:bookmarkStart w:id="2374" w:name="_Toc273452660"/>
      <w:bookmarkStart w:id="2375" w:name="_Toc261350765"/>
      <w:bookmarkStart w:id="2376" w:name="_Toc273456704"/>
      <w:bookmarkStart w:id="2377" w:name="_Toc437331224"/>
      <w:bookmarkStart w:id="2378" w:name="_Toc261352115"/>
      <w:bookmarkStart w:id="2379" w:name="_Toc273458582"/>
      <w:r>
        <w:rPr>
          <w:rFonts w:hint="eastAsia" w:ascii="Arial" w:hAnsi="Arial" w:cs="Arial"/>
          <w:bCs/>
        </w:rPr>
        <w:t>本型号交换机不支持此命令。</w:t>
      </w:r>
    </w:p>
    <w:p>
      <w:pPr>
        <w:pStyle w:val="5"/>
      </w:pPr>
      <w:bookmarkStart w:id="2380" w:name="_Toc6853"/>
      <w:r>
        <w:t>mac-address-table static | static-multicast | blackhole</w:t>
      </w:r>
      <w:bookmarkEnd w:id="2372"/>
      <w:bookmarkEnd w:id="2373"/>
      <w:bookmarkEnd w:id="2374"/>
      <w:bookmarkEnd w:id="2375"/>
      <w:bookmarkEnd w:id="2376"/>
      <w:bookmarkEnd w:id="2377"/>
      <w:bookmarkEnd w:id="2378"/>
      <w:bookmarkEnd w:id="2379"/>
      <w:bookmarkEnd w:id="2380"/>
    </w:p>
    <w:p>
      <w:pPr>
        <w:ind w:left="620" w:hanging="620" w:hangingChars="294"/>
        <w:rPr>
          <w:rFonts w:ascii="Arial" w:hAnsi="Arial" w:cs="Arial"/>
          <w:b/>
          <w:bCs/>
          <w:i/>
          <w:iCs/>
          <w:color w:val="000000"/>
        </w:rPr>
      </w:pPr>
      <w:r>
        <w:rPr>
          <w:rFonts w:ascii="Arial" w:hAnsi="Arial" w:cs="Arial"/>
          <w:b/>
          <w:bCs/>
        </w:rPr>
        <w:t>命令：mac-address-table {static | static-multicast | blackhole} address &lt;</w:t>
      </w:r>
      <w:r>
        <w:rPr>
          <w:rFonts w:ascii="Arial" w:hAnsi="Arial" w:cs="Arial"/>
          <w:b/>
          <w:bCs/>
          <w:i/>
          <w:iCs/>
        </w:rPr>
        <w:t>mac-addr&gt;</w:t>
      </w:r>
      <w:r>
        <w:rPr>
          <w:rFonts w:ascii="Arial" w:hAnsi="Arial" w:cs="Arial"/>
          <w:b/>
          <w:bCs/>
        </w:rPr>
        <w:t xml:space="preserve"> vlan &lt;</w:t>
      </w:r>
      <w:r>
        <w:rPr>
          <w:rFonts w:ascii="Arial" w:hAnsi="Arial" w:cs="Arial"/>
          <w:b/>
          <w:bCs/>
          <w:i/>
          <w:iCs/>
        </w:rPr>
        <w:t>vlan-id</w:t>
      </w:r>
      <w:r>
        <w:rPr>
          <w:rFonts w:ascii="Arial" w:hAnsi="Arial" w:cs="Arial"/>
          <w:b/>
          <w:bCs/>
        </w:rPr>
        <w:t>&gt; [interface</w:t>
      </w:r>
      <w:r>
        <w:rPr>
          <w:rFonts w:ascii="Arial" w:hAnsi="Arial" w:cs="Arial"/>
        </w:rPr>
        <w:t xml:space="preserve"> </w:t>
      </w:r>
      <w:r>
        <w:rPr>
          <w:rFonts w:ascii="Arial" w:hAnsi="Arial" w:cs="Arial"/>
          <w:b/>
          <w:bCs/>
        </w:rPr>
        <w:t>[ethernet | portchannel] &lt;</w:t>
      </w:r>
      <w:r>
        <w:rPr>
          <w:rFonts w:ascii="Arial" w:hAnsi="Arial" w:cs="Arial"/>
          <w:b/>
          <w:bCs/>
          <w:i/>
          <w:iCs/>
        </w:rPr>
        <w:t>interface-name&gt;</w:t>
      </w:r>
      <w:r>
        <w:rPr>
          <w:rFonts w:ascii="Arial" w:hAnsi="Arial" w:cs="Arial"/>
          <w:b/>
          <w:bCs/>
        </w:rPr>
        <w:t xml:space="preserve">] </w:t>
      </w:r>
      <w:r>
        <w:rPr>
          <w:rFonts w:ascii="Arial" w:hAnsi="Arial" w:cs="Arial"/>
          <w:b/>
          <w:bCs/>
          <w:color w:val="000000"/>
        </w:rPr>
        <w:t>| [source|destination|both|]</w:t>
      </w:r>
    </w:p>
    <w:p>
      <w:pPr>
        <w:ind w:left="620" w:hanging="620" w:hangingChars="294"/>
        <w:rPr>
          <w:rFonts w:ascii="Arial" w:hAnsi="Arial" w:cs="Arial"/>
          <w:b/>
          <w:bCs/>
        </w:rPr>
      </w:pPr>
      <w:r>
        <w:rPr>
          <w:rFonts w:ascii="Arial" w:hAnsi="Arial" w:cs="Arial"/>
          <w:b/>
          <w:bCs/>
          <w:color w:val="000000"/>
        </w:rPr>
        <w:t xml:space="preserve">no mac-address-table {static | </w:t>
      </w:r>
      <w:r>
        <w:rPr>
          <w:rFonts w:ascii="Arial" w:hAnsi="Arial" w:cs="Arial"/>
          <w:b/>
          <w:bCs/>
          <w:i/>
          <w:iCs/>
          <w:color w:val="000000"/>
        </w:rPr>
        <w:t>static-multicast</w:t>
      </w:r>
      <w:r>
        <w:rPr>
          <w:rFonts w:ascii="Arial" w:hAnsi="Arial" w:cs="Arial"/>
          <w:b/>
          <w:bCs/>
        </w:rPr>
        <w:t xml:space="preserve"> | blackhole | dynamic}</w:t>
      </w:r>
      <w:r>
        <w:rPr>
          <w:rFonts w:ascii="Arial" w:hAnsi="Arial" w:cs="Arial"/>
          <w:b/>
          <w:bCs/>
          <w:i/>
          <w:iCs/>
        </w:rPr>
        <w:t xml:space="preserve"> [address</w:t>
      </w:r>
      <w:r>
        <w:rPr>
          <w:rFonts w:ascii="Arial" w:hAnsi="Arial" w:cs="Arial"/>
          <w:b/>
          <w:bCs/>
        </w:rPr>
        <w:t xml:space="preserve"> &lt;mac-addr&gt;]</w:t>
      </w:r>
      <w:r>
        <w:rPr>
          <w:rFonts w:ascii="Arial" w:hAnsi="Arial" w:cs="Arial"/>
          <w:b/>
          <w:bCs/>
          <w:i/>
          <w:iCs/>
        </w:rPr>
        <w:t xml:space="preserve"> [vlan</w:t>
      </w:r>
      <w:r>
        <w:rPr>
          <w:rFonts w:ascii="Arial" w:hAnsi="Arial" w:cs="Arial"/>
          <w:b/>
          <w:bCs/>
        </w:rPr>
        <w:t xml:space="preserve"> &lt;vlan-id&gt;</w:t>
      </w:r>
      <w:r>
        <w:rPr>
          <w:rFonts w:ascii="Arial" w:hAnsi="Arial" w:cs="Arial"/>
        </w:rPr>
        <w:t>]</w:t>
      </w:r>
      <w:r>
        <w:rPr>
          <w:rFonts w:ascii="Arial" w:hAnsi="Arial" w:cs="Arial"/>
          <w:b/>
          <w:bCs/>
        </w:rPr>
        <w:t xml:space="preserve"> </w:t>
      </w:r>
      <w:r>
        <w:rPr>
          <w:rFonts w:ascii="Arial" w:hAnsi="Arial" w:cs="Arial"/>
          <w:b/>
          <w:bCs/>
          <w:i/>
          <w:iCs/>
        </w:rPr>
        <w:t>[interface [</w:t>
      </w:r>
      <w:r>
        <w:rPr>
          <w:rFonts w:ascii="Arial" w:hAnsi="Arial" w:cs="Arial"/>
          <w:b/>
          <w:bCs/>
        </w:rPr>
        <w:t>ethernet | portchannel]</w:t>
      </w:r>
      <w:r>
        <w:rPr>
          <w:rFonts w:ascii="Arial" w:hAnsi="Arial" w:cs="Arial"/>
          <w:b/>
          <w:bCs/>
          <w:i/>
          <w:iCs/>
        </w:rPr>
        <w:t xml:space="preserve"> &lt;interface-name&gt;</w:t>
      </w:r>
      <w:r>
        <w:rPr>
          <w:rFonts w:ascii="Arial" w:hAnsi="Arial" w:cs="Arial"/>
          <w:b/>
          <w:bCs/>
        </w:rPr>
        <w:t>]</w:t>
      </w:r>
    </w:p>
    <w:p>
      <w:pPr>
        <w:rPr>
          <w:rFonts w:ascii="Arial" w:hAnsi="Arial" w:cs="Arial"/>
        </w:rPr>
      </w:pPr>
      <w:r>
        <w:rPr>
          <w:rFonts w:ascii="Arial" w:hAnsi="Arial" w:cs="Arial"/>
          <w:b/>
        </w:rPr>
        <w:t>功能：</w:t>
      </w:r>
      <w:r>
        <w:rPr>
          <w:rFonts w:hint="eastAsia" w:ascii="Arial" w:hAnsi="Arial" w:cs="Arial"/>
        </w:rPr>
        <w:t xml:space="preserve"> </w:t>
      </w:r>
      <w:r>
        <w:rPr>
          <w:rFonts w:ascii="Arial" w:hAnsi="Arial" w:cs="Arial"/>
        </w:rPr>
        <w:t>添加或修改静态地址表项、静态组播MAC地址、过滤地址表项，此命令的no操作为删除静态地址表项、静态组播MAC地址、过滤地址表项。</w:t>
      </w:r>
    </w:p>
    <w:p>
      <w:pPr>
        <w:rPr>
          <w:rFonts w:ascii="Arial" w:hAnsi="Arial" w:cs="Arial"/>
          <w:color w:val="000000"/>
        </w:rPr>
      </w:pPr>
      <w:r>
        <w:rPr>
          <w:rFonts w:ascii="Arial" w:hAnsi="Arial" w:cs="Arial"/>
          <w:b/>
        </w:rPr>
        <w:t>参数：</w:t>
      </w:r>
      <w:r>
        <w:rPr>
          <w:rFonts w:hint="eastAsia" w:ascii="Arial" w:hAnsi="Arial" w:cs="Arial"/>
        </w:rPr>
        <w:t xml:space="preserve"> </w:t>
      </w:r>
      <w:r>
        <w:rPr>
          <w:rFonts w:ascii="Arial" w:hAnsi="Arial" w:cs="Arial"/>
        </w:rPr>
        <w:t>static 静态表项；static-multicast静态组播表项；blackhole 过滤表项，配置过滤表项的目的是丢弃指定MAC地址的帧，用于过滤不想让其通过的流量，可以选择过滤源地址、目标地址或同时过滤，可以过滤源地址和目标地址，当选择过滤表项时，blackhole地址不能基于端口，不对interface进行配置；dynamic动态地址表项；&lt;mac-addr&gt; 要添加或删除的MAC地址；&lt;interface-name&gt; 转发MAC数据包的端口名称；&lt;vlan-id&gt; 为VLAN号；source表示基于源地址过滤；destination表示基于目的地址过滤；both表示基于源地址和目的地址过滤，默认是both选项。</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缺省情况：</w:t>
      </w:r>
      <w:r>
        <w:rPr>
          <w:rFonts w:ascii="Arial" w:hAnsi="Arial" w:cs="Arial"/>
        </w:rPr>
        <w:t>当配置VLAN接口并且该VLAN接口UP后，系统会生成一个系统固有MAC地址与该VLAN号对应的静态地址映射表项。</w:t>
      </w:r>
    </w:p>
    <w:p>
      <w:pPr>
        <w:rPr>
          <w:rFonts w:ascii="Arial" w:hAnsi="Arial" w:cs="Arial"/>
        </w:rPr>
      </w:pPr>
      <w:r>
        <w:rPr>
          <w:rFonts w:ascii="Arial" w:hAnsi="Arial" w:cs="Arial"/>
          <w:b/>
          <w:bCs/>
        </w:rPr>
        <w:t>使用指南：</w:t>
      </w:r>
      <w:r>
        <w:rPr>
          <w:rFonts w:ascii="Arial" w:hAnsi="Arial" w:cs="Arial"/>
        </w:rPr>
        <w:t>在某些特殊用途或者交换机不能动态的学习到MAC地址，用户可以使用本命令将MAC地址与端口及VLAN手工建立映射关系。</w:t>
      </w:r>
    </w:p>
    <w:p>
      <w:pPr>
        <w:ind w:firstLine="420" w:firstLineChars="200"/>
        <w:rPr>
          <w:rFonts w:ascii="Arial" w:hAnsi="Arial" w:cs="Arial"/>
        </w:rPr>
      </w:pPr>
      <w:r>
        <w:rPr>
          <w:rFonts w:ascii="Arial" w:hAnsi="Arial" w:cs="Arial"/>
        </w:rPr>
        <w:t>命令</w:t>
      </w:r>
      <w:r>
        <w:rPr>
          <w:rFonts w:ascii="Arial" w:hAnsi="Arial" w:cs="Arial"/>
          <w:b/>
          <w:bCs/>
        </w:rPr>
        <w:t>no mac-address-table</w:t>
      </w:r>
      <w:r>
        <w:rPr>
          <w:rFonts w:ascii="Arial" w:hAnsi="Arial" w:cs="Arial"/>
        </w:rPr>
        <w:t>为删除MAC地址表项时，可以删除交换机MAC地址表中存在的所有DYNAMIC、STATIC、过滤MAC地址表项，而不能删除APPLICATION、SYSTEM类型表项。MAC地址表项根据来源不同可以分为几类：DYNAMIC、STATIC、APPLICATION、SYSTEM。DYNAMIC类型是交换机自动学习到的动态MAC地址表项，能够被交换机自动老化；STATIC类型是用户添加的静态MAC地址表项（包括blackhole类型表项）；APPLICATION类型是交换机上层应用协议（如dot1x、security port...）添加的静态MAC地址表项；SYSTEM类型是交换机根据VLAN接口状态而添加的静态MAC地址表项。添加STATIC类型表项时，可以覆盖冲突的DYNAMIC类型表项，而不能覆盖冲突的APPLICATION、SYSTEM类型表项。</w:t>
      </w:r>
    </w:p>
    <w:p>
      <w:pPr>
        <w:ind w:firstLine="420" w:firstLineChars="200"/>
        <w:rPr>
          <w:rFonts w:ascii="Arial" w:hAnsi="Arial" w:cs="Arial"/>
        </w:rPr>
      </w:pPr>
      <w:r>
        <w:rPr>
          <w:rFonts w:ascii="Arial" w:hAnsi="Arial" w:cs="Arial"/>
        </w:rPr>
        <w:t>本命令可以用来配置静态组播MAC，配置静态组播MAC后，当交换机收到该组播MAC的流量后会转发到指定VLAN的指定端口。</w:t>
      </w:r>
    </w:p>
    <w:p>
      <w:pPr>
        <w:rPr>
          <w:rFonts w:ascii="Arial" w:hAnsi="Arial" w:cs="Arial"/>
        </w:rPr>
      </w:pPr>
      <w:bookmarkStart w:id="2381" w:name="_Toc393787015"/>
      <w:bookmarkStart w:id="2382" w:name="_Toc437331225"/>
      <w:r>
        <w:rPr>
          <w:rFonts w:ascii="Arial" w:hAnsi="Arial" w:cs="Arial"/>
          <w:b/>
          <w:bCs/>
        </w:rPr>
        <w:t>举例：</w:t>
      </w:r>
      <w:r>
        <w:rPr>
          <w:rFonts w:hint="eastAsia" w:ascii="Arial" w:hAnsi="Arial" w:cs="Arial"/>
          <w:b/>
          <w:bCs/>
        </w:rPr>
        <w:t xml:space="preserve"> </w:t>
      </w:r>
      <w:r>
        <w:rPr>
          <w:rFonts w:ascii="Arial" w:hAnsi="Arial" w:cs="Arial"/>
        </w:rPr>
        <w:t>端口1/0/1属于VLAN200，与MAC地址为00-03-0f-f0-00-18建立地址映射。</w:t>
      </w:r>
    </w:p>
    <w:p>
      <w:pPr>
        <w:rPr>
          <w:rFonts w:ascii="Arial" w:hAnsi="Arial" w:cs="Arial"/>
        </w:rPr>
      </w:pPr>
      <w:r>
        <w:rPr>
          <w:rFonts w:ascii="Arial" w:hAnsi="Arial" w:cs="Arial"/>
        </w:rPr>
        <w:t>Switch(config)#mac-address-table static address 00-03-0f-f0-00-18 vlan 200 interface ethernet 1/0/1</w:t>
      </w:r>
    </w:p>
    <w:p>
      <w:pPr>
        <w:rPr>
          <w:rFonts w:ascii="Arial" w:hAnsi="Arial" w:cs="Arial"/>
        </w:rPr>
      </w:pPr>
      <w:r>
        <w:rPr>
          <w:rFonts w:ascii="Arial" w:hAnsi="Arial" w:cs="Arial"/>
        </w:rPr>
        <w:t>配置一条静态组播MAC 01-00-5e-00-00-01，出口为1/0/1。</w:t>
      </w:r>
    </w:p>
    <w:p>
      <w:pPr>
        <w:rPr>
          <w:rFonts w:ascii="Arial" w:hAnsi="Arial" w:cs="Arial"/>
        </w:rPr>
      </w:pPr>
      <w:r>
        <w:rPr>
          <w:rFonts w:ascii="Arial" w:hAnsi="Arial" w:cs="Arial"/>
        </w:rPr>
        <w:t xml:space="preserve">Switch(config)#mac-address-table static-multicast address 01-00-5e-00-00-01 vlan 1 interface </w:t>
      </w:r>
      <w:r>
        <w:rPr>
          <w:rFonts w:ascii="Arial" w:hAnsi="Arial" w:cs="Arial"/>
          <w:color w:val="000000"/>
          <w:kern w:val="0"/>
          <w:szCs w:val="21"/>
        </w:rPr>
        <w:t>ethernet1</w:t>
      </w:r>
      <w:r>
        <w:rPr>
          <w:rFonts w:ascii="Arial" w:hAnsi="Arial" w:cs="Arial"/>
        </w:rPr>
        <w:t>/0/1</w:t>
      </w:r>
    </w:p>
    <w:p>
      <w:pPr>
        <w:pStyle w:val="5"/>
      </w:pPr>
      <w:bookmarkStart w:id="2383" w:name="_Toc15221"/>
      <w:r>
        <w:t>show collision-mac-address-table</w:t>
      </w:r>
      <w:bookmarkEnd w:id="2381"/>
      <w:bookmarkEnd w:id="2382"/>
      <w:bookmarkEnd w:id="2383"/>
    </w:p>
    <w:p>
      <w:pPr>
        <w:rPr>
          <w:rFonts w:ascii="Arial" w:hAnsi="Arial" w:cs="Arial"/>
          <w:b/>
        </w:rPr>
      </w:pPr>
      <w:r>
        <w:rPr>
          <w:rFonts w:ascii="Arial" w:hAnsi="Arial" w:cs="Arial"/>
          <w:b/>
        </w:rPr>
        <w:t xml:space="preserve">命令：show collision-mac-address-table </w:t>
      </w:r>
    </w:p>
    <w:p>
      <w:pPr>
        <w:rPr>
          <w:rFonts w:ascii="Arial" w:hAnsi="Arial" w:cs="Arial"/>
        </w:rPr>
      </w:pPr>
      <w:r>
        <w:rPr>
          <w:rFonts w:ascii="Arial" w:hAnsi="Arial" w:cs="Arial"/>
          <w:b/>
        </w:rPr>
        <w:t>功能：</w:t>
      </w:r>
      <w:r>
        <w:rPr>
          <w:rFonts w:ascii="Arial" w:hAnsi="Arial" w:cs="Arial"/>
        </w:rPr>
        <w:t xml:space="preserve">打印hash冲突mac表。 </w:t>
      </w:r>
    </w:p>
    <w:p>
      <w:pPr>
        <w:rPr>
          <w:rFonts w:ascii="Arial" w:hAnsi="Arial" w:cs="Arial"/>
        </w:rPr>
      </w:pPr>
      <w:r>
        <w:rPr>
          <w:rFonts w:ascii="Arial" w:hAnsi="Arial" w:cs="Arial"/>
          <w:b/>
        </w:rPr>
        <w:t>参数：</w:t>
      </w:r>
      <w:r>
        <w:rPr>
          <w:rFonts w:ascii="Arial" w:hAnsi="Arial" w:cs="Arial"/>
        </w:rPr>
        <w:t xml:space="preserve">无 </w:t>
      </w:r>
    </w:p>
    <w:p>
      <w:pPr>
        <w:rPr>
          <w:rFonts w:ascii="Arial" w:hAnsi="Arial" w:cs="Arial"/>
        </w:rPr>
      </w:pPr>
      <w:r>
        <w:rPr>
          <w:rFonts w:ascii="Arial" w:hAnsi="Arial" w:cs="Arial"/>
          <w:b/>
        </w:rPr>
        <w:t>命令模式：</w:t>
      </w:r>
      <w:r>
        <w:rPr>
          <w:rFonts w:ascii="Arial" w:hAnsi="Arial" w:cs="Arial"/>
        </w:rPr>
        <w:t xml:space="preserve">全局配置模式。 </w:t>
      </w:r>
    </w:p>
    <w:p>
      <w:pPr>
        <w:rPr>
          <w:rFonts w:ascii="Arial" w:hAnsi="Arial" w:cs="Arial"/>
        </w:rPr>
      </w:pPr>
      <w:r>
        <w:rPr>
          <w:rFonts w:ascii="Arial" w:hAnsi="Arial" w:cs="Arial"/>
          <w:b/>
        </w:rPr>
        <w:t>使用指南：</w:t>
      </w:r>
      <w:r>
        <w:rPr>
          <w:rFonts w:ascii="Arial" w:hAnsi="Arial" w:cs="Arial"/>
        </w:rPr>
        <w:t>如果使能了hash冲突mac下发ffp表项功能（mac-address-table avoid-collision），已经下发ffp的冲突mac地址前以*标记。</w:t>
      </w:r>
    </w:p>
    <w:p>
      <w:pPr>
        <w:rPr>
          <w:rFonts w:ascii="Arial" w:hAnsi="Arial" w:cs="Arial"/>
        </w:rPr>
      </w:pPr>
      <w:r>
        <w:rPr>
          <w:rFonts w:ascii="Arial" w:hAnsi="Arial" w:cs="Arial"/>
          <w:b/>
        </w:rPr>
        <w:t>举例：</w:t>
      </w:r>
      <w:r>
        <w:rPr>
          <w:rFonts w:ascii="Arial" w:hAnsi="Arial" w:cs="Arial"/>
        </w:rPr>
        <w:t>打印hash冲突mac表。</w:t>
      </w:r>
    </w:p>
    <w:p>
      <w:pPr>
        <w:rPr>
          <w:rFonts w:ascii="Arial" w:hAnsi="Arial" w:cs="Arial"/>
        </w:rPr>
      </w:pPr>
      <w:r>
        <w:rPr>
          <w:rFonts w:ascii="Arial" w:hAnsi="Arial" w:cs="Arial"/>
        </w:rPr>
        <w:t>Switch(Config)#show collision-mac-address-table</w:t>
      </w:r>
    </w:p>
    <w:p>
      <w:pPr>
        <w:rPr>
          <w:rFonts w:ascii="Arial" w:hAnsi="Arial" w:cs="Arial"/>
        </w:rPr>
      </w:pPr>
      <w:r>
        <w:rPr>
          <w:rFonts w:ascii="Arial" w:hAnsi="Arial" w:cs="Arial"/>
        </w:rPr>
        <w:t>The max number can be recorded is 200</w:t>
      </w:r>
    </w:p>
    <w:p>
      <w:pPr>
        <w:rPr>
          <w:rFonts w:ascii="Arial" w:hAnsi="Arial" w:cs="Arial"/>
        </w:rPr>
      </w:pPr>
      <w:r>
        <w:rPr>
          <w:rFonts w:ascii="Arial" w:hAnsi="Arial" w:cs="Arial"/>
        </w:rPr>
        <w:t>The max number of collision is 0</w:t>
      </w:r>
    </w:p>
    <w:p>
      <w:pPr>
        <w:rPr>
          <w:rFonts w:ascii="Arial" w:hAnsi="Arial" w:cs="Arial"/>
        </w:rPr>
      </w:pPr>
      <w:r>
        <w:rPr>
          <w:rFonts w:ascii="Arial" w:hAnsi="Arial" w:cs="Arial"/>
        </w:rPr>
        <w:t>The current number recorded is 0</w:t>
      </w:r>
    </w:p>
    <w:p>
      <w:pPr>
        <w:rPr>
          <w:rFonts w:ascii="Arial" w:hAnsi="Arial" w:cs="Arial"/>
        </w:rPr>
      </w:pPr>
    </w:p>
    <w:p>
      <w:pPr>
        <w:rPr>
          <w:rFonts w:ascii="Arial" w:hAnsi="Arial" w:cs="Arial"/>
        </w:rPr>
      </w:pPr>
      <w:r>
        <w:rPr>
          <w:rFonts w:ascii="Arial" w:hAnsi="Arial" w:cs="Arial"/>
        </w:rPr>
        <w:t xml:space="preserve"> MAC Address        VLAN  Collision-count</w:t>
      </w:r>
    </w:p>
    <w:p>
      <w:pPr>
        <w:pStyle w:val="5"/>
      </w:pPr>
      <w:bookmarkStart w:id="2384" w:name="_Toc261352116"/>
      <w:bookmarkStart w:id="2385" w:name="_Toc273452661"/>
      <w:bookmarkStart w:id="2386" w:name="_Toc273458583"/>
      <w:bookmarkStart w:id="2387" w:name="_Toc273456705"/>
      <w:bookmarkStart w:id="2388" w:name="_Toc273451670"/>
      <w:bookmarkStart w:id="2389" w:name="_Toc437331226"/>
      <w:bookmarkStart w:id="2390" w:name="_Toc261350766"/>
      <w:bookmarkStart w:id="2391" w:name="_Toc273454639"/>
      <w:bookmarkStart w:id="2392" w:name="_Toc18765"/>
      <w:r>
        <w:t>show mac-address-table</w:t>
      </w:r>
      <w:bookmarkEnd w:id="2384"/>
      <w:bookmarkEnd w:id="2385"/>
      <w:bookmarkEnd w:id="2386"/>
      <w:bookmarkEnd w:id="2387"/>
      <w:bookmarkEnd w:id="2388"/>
      <w:bookmarkEnd w:id="2389"/>
      <w:bookmarkEnd w:id="2390"/>
      <w:bookmarkEnd w:id="2391"/>
      <w:bookmarkEnd w:id="2392"/>
      <w:r>
        <w:t xml:space="preserve"> </w:t>
      </w:r>
    </w:p>
    <w:p>
      <w:pPr>
        <w:rPr>
          <w:rFonts w:ascii="Arial" w:hAnsi="Arial" w:cs="Arial"/>
          <w:b/>
          <w:bCs/>
        </w:rPr>
      </w:pPr>
      <w:r>
        <w:rPr>
          <w:rFonts w:ascii="Arial" w:hAnsi="Arial" w:cs="Arial"/>
          <w:b/>
          <w:bCs/>
        </w:rPr>
        <w:t>命令：show mac-address-table [static | blackhole | multicast | aging-time &lt;</w:t>
      </w:r>
      <w:r>
        <w:rPr>
          <w:rFonts w:ascii="Arial" w:hAnsi="Arial" w:cs="Arial"/>
          <w:b/>
          <w:bCs/>
          <w:i/>
          <w:iCs/>
        </w:rPr>
        <w:t xml:space="preserve">aging-time&gt; </w:t>
      </w:r>
      <w:r>
        <w:rPr>
          <w:rFonts w:ascii="Arial" w:hAnsi="Arial" w:cs="Arial"/>
          <w:b/>
          <w:bCs/>
        </w:rPr>
        <w:t>| count] [address &lt;</w:t>
      </w:r>
      <w:r>
        <w:rPr>
          <w:rFonts w:ascii="Arial" w:hAnsi="Arial" w:cs="Arial"/>
          <w:b/>
          <w:bCs/>
          <w:i/>
          <w:iCs/>
        </w:rPr>
        <w:t>mac-addr&gt;</w:t>
      </w:r>
      <w:r>
        <w:rPr>
          <w:rFonts w:ascii="Arial" w:hAnsi="Arial" w:cs="Arial"/>
          <w:b/>
          <w:bCs/>
        </w:rPr>
        <w:t>] [vlan &lt;</w:t>
      </w:r>
      <w:r>
        <w:rPr>
          <w:rFonts w:ascii="Arial" w:hAnsi="Arial" w:cs="Arial"/>
          <w:b/>
          <w:bCs/>
          <w:i/>
          <w:iCs/>
        </w:rPr>
        <w:t>vlan-id&gt;</w:t>
      </w:r>
      <w:r>
        <w:rPr>
          <w:rFonts w:ascii="Arial" w:hAnsi="Arial" w:cs="Arial"/>
          <w:b/>
          <w:bCs/>
        </w:rPr>
        <w:t>] [count] [interface &lt;</w:t>
      </w:r>
      <w:r>
        <w:rPr>
          <w:rFonts w:ascii="Arial" w:hAnsi="Arial" w:cs="Arial"/>
          <w:b/>
          <w:bCs/>
          <w:i/>
          <w:iCs/>
        </w:rPr>
        <w:t>interface-name&gt;</w:t>
      </w:r>
      <w:r>
        <w:rPr>
          <w:rFonts w:ascii="Arial" w:hAnsi="Arial" w:cs="Arial"/>
          <w:b/>
          <w:bCs/>
        </w:rPr>
        <w:t xml:space="preserve">] </w:t>
      </w:r>
    </w:p>
    <w:p>
      <w:pPr>
        <w:rPr>
          <w:rFonts w:ascii="Arial" w:hAnsi="Arial" w:cs="Arial"/>
          <w:b/>
          <w:bCs/>
        </w:rPr>
      </w:pPr>
      <w:r>
        <w:rPr>
          <w:rFonts w:ascii="Arial" w:hAnsi="Arial" w:cs="Arial"/>
          <w:b/>
          <w:bCs/>
          <w:iCs/>
        </w:rPr>
        <w:t>功能：</w:t>
      </w:r>
      <w:r>
        <w:rPr>
          <w:rFonts w:hint="eastAsia" w:ascii="Arial" w:hAnsi="Arial" w:cs="Arial"/>
          <w:b/>
          <w:bCs/>
        </w:rPr>
        <w:t xml:space="preserve"> </w:t>
      </w:r>
      <w:r>
        <w:rPr>
          <w:rFonts w:ascii="Arial" w:hAnsi="Arial" w:cs="Arial"/>
        </w:rPr>
        <w:t>显示交换机当前的MAC地址表的内容。</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rPr>
        <w:t>static 静态表项；blackhole 过滤表项；aging-time &lt;aging-time&gt;MAC地址老化时间；multicast组播表项；count 显示表项的条目总数；&lt;mac-addr&gt; 要显示的表项包含的MAC地址；&lt;vlan-id&gt; 要显示的表项包含的VLAN号；&lt;interface-name&gt; 要显示的表项包含的端口名称。</w:t>
      </w:r>
    </w:p>
    <w:p>
      <w:pPr>
        <w:rPr>
          <w:rFonts w:ascii="Arial" w:hAnsi="Arial" w:cs="Arial"/>
        </w:rPr>
      </w:pPr>
      <w:r>
        <w:rPr>
          <w:rFonts w:ascii="Arial" w:hAnsi="Arial" w:cs="Arial"/>
          <w:b/>
          <w:bCs/>
        </w:rPr>
        <w:t>命令模式：</w:t>
      </w:r>
      <w:r>
        <w:rPr>
          <w:rFonts w:ascii="Arial" w:hAnsi="Arial" w:cs="Arial"/>
        </w:rPr>
        <w:t>特权和配置模式。</w:t>
      </w:r>
    </w:p>
    <w:p>
      <w:pPr>
        <w:rPr>
          <w:rFonts w:ascii="Arial" w:hAnsi="Arial" w:cs="Arial"/>
        </w:rPr>
      </w:pPr>
      <w:r>
        <w:rPr>
          <w:rFonts w:ascii="Arial" w:hAnsi="Arial" w:cs="Arial"/>
          <w:b/>
          <w:bCs/>
        </w:rPr>
        <w:t>缺省情况：</w:t>
      </w:r>
      <w:r>
        <w:rPr>
          <w:rFonts w:ascii="Arial" w:hAnsi="Arial" w:cs="Arial"/>
        </w:rPr>
        <w:t>系统缺省不显示MAC地址表的内容。</w:t>
      </w:r>
    </w:p>
    <w:p>
      <w:pPr>
        <w:rPr>
          <w:rFonts w:ascii="Arial" w:hAnsi="Arial" w:cs="Arial"/>
        </w:rPr>
      </w:pPr>
      <w:r>
        <w:rPr>
          <w:rFonts w:ascii="Arial" w:hAnsi="Arial" w:cs="Arial"/>
          <w:b/>
          <w:bCs/>
        </w:rPr>
        <w:t>使用指南：</w:t>
      </w:r>
      <w:r>
        <w:rPr>
          <w:rFonts w:ascii="Arial" w:hAnsi="Arial" w:cs="Arial"/>
        </w:rPr>
        <w:t>本命令可以分类显示各种MAC地址表项，也可以使用命令</w:t>
      </w:r>
      <w:r>
        <w:rPr>
          <w:rFonts w:ascii="Arial" w:hAnsi="Arial" w:cs="Arial"/>
          <w:b/>
          <w:bCs/>
        </w:rPr>
        <w:t>show mac-address-table</w:t>
      </w:r>
      <w:r>
        <w:rPr>
          <w:rFonts w:ascii="Arial" w:hAnsi="Arial" w:cs="Arial"/>
        </w:rPr>
        <w:t>显示当前交换机内所有的MAC地址表项。</w:t>
      </w:r>
    </w:p>
    <w:p>
      <w:pPr>
        <w:rPr>
          <w:rFonts w:ascii="Arial" w:hAnsi="Arial" w:cs="Arial"/>
        </w:rPr>
      </w:pPr>
      <w:r>
        <w:rPr>
          <w:rFonts w:ascii="Arial" w:hAnsi="Arial" w:cs="Arial"/>
          <w:b/>
          <w:bCs/>
        </w:rPr>
        <w:t>举例：</w:t>
      </w:r>
      <w:r>
        <w:rPr>
          <w:rFonts w:ascii="Arial" w:hAnsi="Arial" w:cs="Arial"/>
        </w:rPr>
        <w:t>显示当前MAC地址表中的过滤表项。</w:t>
      </w:r>
    </w:p>
    <w:p>
      <w:pPr>
        <w:rPr>
          <w:rFonts w:ascii="Arial" w:hAnsi="Arial" w:cs="Arial"/>
        </w:rPr>
      </w:pPr>
      <w:r>
        <w:rPr>
          <w:rFonts w:ascii="Arial" w:hAnsi="Arial" w:cs="Arial"/>
        </w:rPr>
        <w:t>Switch#show mac-address-table blackhole</w:t>
      </w:r>
    </w:p>
    <w:p>
      <w:pPr>
        <w:pStyle w:val="5"/>
      </w:pPr>
      <w:bookmarkStart w:id="2393" w:name="_Toc428452041"/>
      <w:bookmarkStart w:id="2394" w:name="_Toc31356"/>
      <w:r>
        <w:t>Show l2-address-table multicast</w:t>
      </w:r>
      <w:bookmarkEnd w:id="2393"/>
      <w:bookmarkEnd w:id="2394"/>
    </w:p>
    <w:p>
      <w:r>
        <w:rPr>
          <w:rFonts w:hint="eastAsia"/>
        </w:rPr>
        <w:t>本型号交换机不支持此命令。</w:t>
      </w:r>
    </w:p>
    <w:p>
      <w:pPr>
        <w:rPr>
          <w:rFonts w:ascii="Arial" w:hAnsi="Arial" w:cs="Arial"/>
        </w:rPr>
      </w:pPr>
    </w:p>
    <w:p>
      <w:pPr>
        <w:spacing w:before="592" w:after="592"/>
        <w:ind w:left="399" w:right="399"/>
      </w:pPr>
    </w:p>
    <w:p>
      <w:pPr>
        <w:pStyle w:val="4"/>
        <w:rPr>
          <w:rFonts w:cs="Arial"/>
        </w:rPr>
      </w:pPr>
      <w:bookmarkStart w:id="2395" w:name="_Toc6007"/>
      <w:r>
        <w:rPr>
          <w:rFonts w:hint="eastAsia" w:cs="Arial"/>
        </w:rPr>
        <w:t>Rmon</w:t>
      </w:r>
      <w:bookmarkEnd w:id="2395"/>
    </w:p>
    <w:p>
      <w:pPr>
        <w:pStyle w:val="5"/>
      </w:pPr>
      <w:bookmarkStart w:id="2396" w:name="_Toc11490"/>
      <w:r>
        <w:rPr>
          <w:rFonts w:hint="eastAsia"/>
        </w:rPr>
        <w:t>rmon enable</w:t>
      </w:r>
      <w:bookmarkEnd w:id="2396"/>
    </w:p>
    <w:p>
      <w:pPr>
        <w:pStyle w:val="245"/>
        <w:rPr>
          <w:rFonts w:hAnsi="宋体"/>
          <w:color w:val="auto"/>
          <w:sz w:val="21"/>
          <w:szCs w:val="21"/>
        </w:rPr>
      </w:pPr>
      <w:r>
        <w:rPr>
          <w:rFonts w:hint="eastAsia" w:hAnsi="宋体"/>
          <w:b/>
          <w:bCs/>
          <w:color w:val="auto"/>
          <w:sz w:val="21"/>
          <w:szCs w:val="21"/>
        </w:rPr>
        <w:t>命令：</w:t>
      </w:r>
      <w:r>
        <w:rPr>
          <w:b/>
          <w:bCs/>
          <w:color w:val="auto"/>
          <w:kern w:val="2"/>
          <w:sz w:val="21"/>
        </w:rPr>
        <w:t>rmon enable</w:t>
      </w:r>
    </w:p>
    <w:p>
      <w:pPr>
        <w:ind w:firstLine="632" w:firstLineChars="300"/>
        <w:rPr>
          <w:rFonts w:ascii="Arial" w:hAnsi="Arial" w:cs="Arial"/>
          <w:b/>
          <w:bCs/>
          <w:i/>
          <w:iCs/>
        </w:rPr>
      </w:pPr>
      <w:r>
        <w:rPr>
          <w:rFonts w:ascii="Arial" w:hAnsi="Arial" w:cs="Arial"/>
          <w:b/>
          <w:bCs/>
        </w:rPr>
        <w:t>no rmon enable</w:t>
      </w:r>
    </w:p>
    <w:p>
      <w:pPr>
        <w:jc w:val="left"/>
        <w:rPr>
          <w:rFonts w:ascii="宋体" w:hAnsi="宋体" w:eastAsia="宋体" w:cs="宋体"/>
          <w:kern w:val="0"/>
          <w:szCs w:val="21"/>
        </w:rPr>
      </w:pPr>
      <w:r>
        <w:rPr>
          <w:rFonts w:hint="eastAsia" w:ascii="宋体" w:hAnsi="宋体" w:eastAsia="宋体" w:cs="宋体"/>
          <w:b/>
          <w:bCs/>
          <w:kern w:val="0"/>
          <w:szCs w:val="21"/>
        </w:rPr>
        <w:t>功能：</w:t>
      </w:r>
      <w:r>
        <w:rPr>
          <w:rFonts w:hint="eastAsia" w:ascii="宋体" w:hAnsi="宋体" w:eastAsia="宋体" w:cs="宋体"/>
          <w:color w:val="000000"/>
          <w:kern w:val="0"/>
          <w:szCs w:val="21"/>
        </w:rPr>
        <w:t xml:space="preserve">打开 RMON；本命令的 </w:t>
      </w:r>
      <w:r>
        <w:rPr>
          <w:rFonts w:ascii="宋体" w:hAnsi="宋体" w:eastAsia="宋体" w:cs="宋体"/>
          <w:color w:val="000000"/>
          <w:kern w:val="0"/>
          <w:szCs w:val="21"/>
        </w:rPr>
        <w:t xml:space="preserve">no </w:t>
      </w:r>
      <w:r>
        <w:rPr>
          <w:rFonts w:hint="eastAsia" w:ascii="宋体" w:hAnsi="宋体" w:eastAsia="宋体" w:cs="宋体"/>
          <w:color w:val="000000"/>
          <w:kern w:val="0"/>
          <w:szCs w:val="21"/>
        </w:rPr>
        <w:t xml:space="preserve">操作为关闭 </w:t>
      </w:r>
      <w:r>
        <w:rPr>
          <w:rFonts w:ascii="宋体" w:hAnsi="宋体" w:eastAsia="宋体" w:cs="宋体"/>
          <w:color w:val="000000"/>
          <w:kern w:val="0"/>
          <w:szCs w:val="21"/>
        </w:rPr>
        <w:t>RMON</w:t>
      </w:r>
      <w:r>
        <w:rPr>
          <w:rFonts w:hint="eastAsia" w:ascii="宋体" w:hAnsi="宋体" w:eastAsia="宋体" w:cs="宋体"/>
          <w:color w:val="000000"/>
          <w:kern w:val="0"/>
          <w:szCs w:val="21"/>
        </w:rPr>
        <w:t>。</w:t>
      </w:r>
    </w:p>
    <w:p>
      <w:pPr>
        <w:pStyle w:val="245"/>
        <w:rPr>
          <w:rFonts w:hAnsi="宋体"/>
          <w:sz w:val="21"/>
          <w:szCs w:val="21"/>
        </w:rPr>
      </w:pPr>
      <w:r>
        <w:rPr>
          <w:rFonts w:hint="eastAsia" w:hAnsi="宋体"/>
          <w:b/>
          <w:bCs/>
          <w:sz w:val="21"/>
          <w:szCs w:val="21"/>
        </w:rPr>
        <w:t>命令模式：</w:t>
      </w:r>
      <w:r>
        <w:rPr>
          <w:rFonts w:hint="eastAsia" w:hAnsi="宋体"/>
          <w:sz w:val="21"/>
          <w:szCs w:val="21"/>
        </w:rPr>
        <w:t>全局配置模式</w:t>
      </w:r>
    </w:p>
    <w:p>
      <w:pPr>
        <w:jc w:val="left"/>
        <w:rPr>
          <w:rFonts w:hAnsi="宋体" w:eastAsia="宋体"/>
          <w:szCs w:val="21"/>
        </w:rPr>
      </w:pPr>
      <w:r>
        <w:rPr>
          <w:rFonts w:hint="eastAsia" w:hAnsi="宋体" w:eastAsia="宋体"/>
          <w:b/>
          <w:bCs/>
          <w:szCs w:val="21"/>
        </w:rPr>
        <w:t>缺省</w:t>
      </w:r>
      <w:r>
        <w:rPr>
          <w:rFonts w:hint="eastAsia" w:hAnsi="宋体"/>
          <w:b/>
          <w:bCs/>
          <w:szCs w:val="21"/>
        </w:rPr>
        <w:t>情况</w:t>
      </w:r>
      <w:r>
        <w:rPr>
          <w:rFonts w:hint="eastAsia" w:hAnsi="宋体" w:eastAsia="宋体"/>
          <w:b/>
          <w:bCs/>
          <w:szCs w:val="21"/>
        </w:rPr>
        <w:t>：</w:t>
      </w:r>
      <w:r>
        <w:rPr>
          <w:rFonts w:hint="eastAsia" w:ascii="宋体" w:hAnsi="宋体" w:eastAsia="宋体" w:cs="宋体"/>
          <w:color w:val="000000"/>
          <w:kern w:val="0"/>
          <w:szCs w:val="21"/>
        </w:rPr>
        <w:t>开启snmp-server enable系统默认开启 RMON。</w:t>
      </w:r>
    </w:p>
    <w:p>
      <w:pPr>
        <w:pStyle w:val="245"/>
        <w:rPr>
          <w:rFonts w:hAnsi="宋体"/>
          <w:sz w:val="21"/>
          <w:szCs w:val="21"/>
        </w:rPr>
      </w:pPr>
      <w:r>
        <w:rPr>
          <w:rFonts w:hint="eastAsia" w:hAnsi="宋体"/>
          <w:b/>
          <w:bCs/>
          <w:sz w:val="21"/>
          <w:szCs w:val="21"/>
        </w:rPr>
        <w:t>使用指南：</w:t>
      </w:r>
      <w:r>
        <w:rPr>
          <w:rFonts w:hint="eastAsia" w:hAnsi="宋体"/>
          <w:sz w:val="21"/>
          <w:szCs w:val="21"/>
        </w:rPr>
        <w:t>无</w:t>
      </w:r>
    </w:p>
    <w:p>
      <w:pPr>
        <w:pStyle w:val="245"/>
        <w:rPr>
          <w:rFonts w:ascii="宋体" w:hAnsi="宋体" w:cs="宋体"/>
          <w:sz w:val="21"/>
          <w:szCs w:val="21"/>
        </w:rPr>
      </w:pPr>
      <w:r>
        <w:rPr>
          <w:rFonts w:hint="eastAsia" w:ascii="宋体" w:hAnsi="宋体" w:cs="宋体"/>
          <w:b/>
          <w:bCs/>
          <w:sz w:val="21"/>
          <w:szCs w:val="21"/>
        </w:rPr>
        <w:t>举例：</w:t>
      </w:r>
      <w:r>
        <w:rPr>
          <w:rFonts w:hint="eastAsia" w:ascii="宋体" w:hAnsi="宋体" w:cs="宋体"/>
          <w:sz w:val="21"/>
          <w:szCs w:val="21"/>
        </w:rPr>
        <w:t>启动RMON</w:t>
      </w:r>
    </w:p>
    <w:p>
      <w:pPr>
        <w:rPr>
          <w:rFonts w:ascii="宋体" w:hAnsi="宋体" w:eastAsia="宋体" w:cs="宋体"/>
          <w:b/>
          <w:bCs/>
          <w:sz w:val="44"/>
          <w:szCs w:val="44"/>
        </w:rPr>
      </w:pPr>
      <w:r>
        <w:rPr>
          <w:rFonts w:ascii="Times New Roman" w:hAnsi="Times New Roman"/>
        </w:rPr>
        <w:t>Switch(config)#</w:t>
      </w:r>
      <w:r>
        <w:rPr>
          <w:rFonts w:hint="eastAsia"/>
        </w:rPr>
        <w:t xml:space="preserve"> </w:t>
      </w:r>
      <w:r>
        <w:rPr>
          <w:rFonts w:hint="eastAsia" w:ascii="Times New Roman" w:hAnsi="Times New Roman"/>
        </w:rPr>
        <w:t>rmon enable</w:t>
      </w:r>
    </w:p>
    <w:p>
      <w:pPr>
        <w:spacing w:before="592" w:after="592"/>
        <w:ind w:left="399" w:right="399"/>
      </w:pPr>
    </w:p>
    <w:p>
      <w:pPr>
        <w:pStyle w:val="5"/>
      </w:pPr>
      <w:bookmarkStart w:id="2397" w:name="_Toc28093"/>
      <w:r>
        <w:rPr>
          <w:rFonts w:hint="eastAsia"/>
        </w:rPr>
        <w:t>rmon statistic</w:t>
      </w:r>
      <w:bookmarkEnd w:id="2397"/>
    </w:p>
    <w:p>
      <w:pPr>
        <w:rPr>
          <w:lang w:val="zh-CN"/>
        </w:rPr>
      </w:pPr>
    </w:p>
    <w:p>
      <w:pPr>
        <w:pStyle w:val="245"/>
        <w:rPr>
          <w:color w:val="auto"/>
          <w:sz w:val="21"/>
          <w:szCs w:val="21"/>
        </w:rPr>
      </w:pPr>
      <w:r>
        <w:rPr>
          <w:rFonts w:hint="eastAsia" w:hAnsi="宋体"/>
          <w:b/>
          <w:bCs/>
          <w:color w:val="auto"/>
          <w:sz w:val="21"/>
          <w:szCs w:val="21"/>
        </w:rPr>
        <w:t>命令：</w:t>
      </w:r>
      <w:r>
        <w:rPr>
          <w:b/>
          <w:bCs/>
          <w:color w:val="auto"/>
          <w:kern w:val="2"/>
          <w:sz w:val="21"/>
        </w:rPr>
        <w:t xml:space="preserve">rmon statistics </w:t>
      </w:r>
      <w:r>
        <w:rPr>
          <w:b/>
          <w:bCs/>
          <w:i/>
          <w:iCs/>
          <w:color w:val="auto"/>
          <w:kern w:val="2"/>
          <w:sz w:val="21"/>
        </w:rPr>
        <w:t>&lt;1-65535&gt;</w:t>
      </w:r>
      <w:r>
        <w:rPr>
          <w:b/>
          <w:bCs/>
          <w:color w:val="auto"/>
          <w:kern w:val="2"/>
          <w:sz w:val="21"/>
        </w:rPr>
        <w:t xml:space="preserve"> (ethernet </w:t>
      </w:r>
      <w:r>
        <w:rPr>
          <w:b/>
          <w:bCs/>
          <w:i/>
          <w:iCs/>
          <w:color w:val="auto"/>
          <w:kern w:val="2"/>
          <w:sz w:val="21"/>
        </w:rPr>
        <w:t xml:space="preserve">IFNAME|IFNAME) </w:t>
      </w:r>
      <w:r>
        <w:rPr>
          <w:b/>
          <w:bCs/>
          <w:color w:val="auto"/>
          <w:kern w:val="2"/>
          <w:sz w:val="21"/>
        </w:rPr>
        <w:t xml:space="preserve">(owner </w:t>
      </w:r>
      <w:r>
        <w:rPr>
          <w:b/>
          <w:bCs/>
          <w:i/>
          <w:iCs/>
          <w:color w:val="auto"/>
          <w:kern w:val="2"/>
          <w:sz w:val="21"/>
        </w:rPr>
        <w:t>WORD</w:t>
      </w:r>
      <w:r>
        <w:rPr>
          <w:b/>
          <w:bCs/>
          <w:color w:val="auto"/>
          <w:kern w:val="2"/>
          <w:sz w:val="21"/>
        </w:rPr>
        <w:t>|)</w:t>
      </w:r>
    </w:p>
    <w:p>
      <w:pPr>
        <w:ind w:firstLine="632" w:firstLineChars="300"/>
        <w:rPr>
          <w:rFonts w:ascii="Arial" w:hAnsi="Arial" w:cs="Arial"/>
          <w:b/>
          <w:bCs/>
          <w:i/>
          <w:iCs/>
        </w:rPr>
      </w:pPr>
      <w:r>
        <w:rPr>
          <w:rFonts w:ascii="Arial" w:hAnsi="Arial" w:cs="Arial"/>
          <w:b/>
          <w:bCs/>
        </w:rPr>
        <w:t xml:space="preserve">no rmon statistics </w:t>
      </w:r>
      <w:r>
        <w:rPr>
          <w:rFonts w:ascii="Arial" w:hAnsi="Arial" w:cs="Arial"/>
          <w:b/>
          <w:bCs/>
          <w:i/>
          <w:iCs/>
        </w:rPr>
        <w:t>&lt;1-65535&gt;</w:t>
      </w:r>
    </w:p>
    <w:p>
      <w:pPr>
        <w:rPr>
          <w:rFonts w:ascii="宋体" w:hAnsi="宋体" w:eastAsia="宋体" w:cs="宋体"/>
          <w:kern w:val="0"/>
          <w:szCs w:val="21"/>
        </w:rPr>
      </w:pPr>
      <w:r>
        <w:rPr>
          <w:rFonts w:hint="eastAsia" w:ascii="宋体" w:hAnsi="宋体" w:eastAsia="宋体" w:cs="宋体"/>
          <w:b/>
          <w:bCs/>
          <w:kern w:val="0"/>
          <w:szCs w:val="21"/>
        </w:rPr>
        <w:t>功能：</w:t>
      </w:r>
      <w:r>
        <w:rPr>
          <w:rFonts w:hint="eastAsia" w:ascii="宋体" w:hAnsi="宋体" w:eastAsia="宋体" w:cs="宋体"/>
          <w:color w:val="000000"/>
          <w:kern w:val="0"/>
          <w:szCs w:val="21"/>
        </w:rPr>
        <w:t>当希望系统持续统计当前接口的使用情况时，通过rmon statistics命令配置统计表，为统计表添加一个表项后即可实现RMON以太网统计功能。该功能可以设置对监视以太网接口的使用及进行错误统计。统计信息包括冲突、循环冗余校验和错误数、</w:t>
      </w:r>
      <w:r>
        <w:rPr>
          <w:rFonts w:hint="eastAsia" w:hAnsi="宋体" w:eastAsia="宋体" w:cs="宋体"/>
          <w:color w:val="000000"/>
          <w:kern w:val="0"/>
          <w:szCs w:val="21"/>
        </w:rPr>
        <w:t>太</w:t>
      </w:r>
      <w:r>
        <w:rPr>
          <w:rFonts w:hint="eastAsia" w:ascii="宋体" w:hAnsi="宋体" w:eastAsia="宋体" w:cs="宋体"/>
          <w:color w:val="000000"/>
          <w:kern w:val="0"/>
          <w:szCs w:val="21"/>
        </w:rPr>
        <w:t>小或超大包、广播、多播、单播消息等。</w:t>
      </w:r>
      <w:r>
        <w:rPr>
          <w:rFonts w:hint="eastAsia" w:ascii="宋体" w:hAnsi="宋体" w:eastAsia="宋体" w:cs="宋体"/>
          <w:color w:val="000000"/>
          <w:kern w:val="0"/>
          <w:szCs w:val="21"/>
          <w:lang w:bidi="ar"/>
        </w:rPr>
        <w:t xml:space="preserve">本命令的 </w:t>
      </w:r>
      <w:r>
        <w:rPr>
          <w:rFonts w:ascii="Arial" w:hAnsi="Arial" w:eastAsia="宋体" w:cs="Arial"/>
          <w:color w:val="000000"/>
          <w:kern w:val="0"/>
          <w:szCs w:val="21"/>
          <w:lang w:bidi="ar"/>
        </w:rPr>
        <w:t xml:space="preserve">no </w:t>
      </w:r>
      <w:r>
        <w:rPr>
          <w:rFonts w:hint="eastAsia" w:ascii="宋体" w:hAnsi="宋体" w:eastAsia="宋体" w:cs="宋体"/>
          <w:color w:val="000000"/>
          <w:kern w:val="0"/>
          <w:szCs w:val="21"/>
          <w:lang w:bidi="ar"/>
        </w:rPr>
        <w:t>操作为</w:t>
      </w:r>
      <w:r>
        <w:rPr>
          <w:rFonts w:hint="eastAsia" w:ascii="宋体" w:hAnsi="宋体" w:cs="宋体"/>
          <w:color w:val="000000"/>
          <w:kern w:val="0"/>
          <w:szCs w:val="21"/>
          <w:lang w:bidi="ar"/>
        </w:rPr>
        <w:t>删除RMON统计表。</w:t>
      </w:r>
    </w:p>
    <w:p>
      <w:pPr>
        <w:pStyle w:val="245"/>
        <w:rPr>
          <w:rFonts w:hAnsi="宋体"/>
          <w:sz w:val="21"/>
          <w:szCs w:val="21"/>
        </w:rPr>
      </w:pPr>
      <w:r>
        <w:rPr>
          <w:rFonts w:hint="eastAsia" w:hAnsi="宋体"/>
          <w:b/>
          <w:bCs/>
          <w:sz w:val="21"/>
          <w:szCs w:val="21"/>
        </w:rPr>
        <w:t>参数：</w:t>
      </w:r>
      <w:r>
        <w:rPr>
          <w:rFonts w:hint="eastAsia" w:ascii="Times New Roman" w:hAnsi="Times New Roman" w:cs="Times New Roman"/>
          <w:b/>
          <w:bCs/>
          <w:i/>
          <w:iCs/>
          <w:color w:val="auto"/>
          <w:kern w:val="2"/>
          <w:sz w:val="21"/>
        </w:rPr>
        <w:t>&lt;1-65535&gt;</w:t>
      </w:r>
      <w:r>
        <w:rPr>
          <w:rFonts w:hint="eastAsia" w:hAnsi="宋体"/>
          <w:b/>
          <w:bCs/>
          <w:sz w:val="21"/>
          <w:szCs w:val="21"/>
        </w:rPr>
        <w:t xml:space="preserve"> ：</w:t>
      </w:r>
      <w:r>
        <w:rPr>
          <w:rFonts w:hint="eastAsia" w:hAnsi="宋体"/>
          <w:sz w:val="21"/>
          <w:szCs w:val="21"/>
        </w:rPr>
        <w:t>统计表索引号。</w:t>
      </w:r>
    </w:p>
    <w:p>
      <w:pPr>
        <w:pStyle w:val="245"/>
        <w:ind w:left="420" w:firstLine="211" w:firstLineChars="100"/>
        <w:rPr>
          <w:rFonts w:hAnsi="宋体"/>
          <w:sz w:val="21"/>
          <w:szCs w:val="21"/>
        </w:rPr>
      </w:pPr>
      <w:r>
        <w:rPr>
          <w:rFonts w:hint="eastAsia" w:ascii="Times New Roman" w:hAnsi="Times New Roman" w:cs="Times New Roman"/>
          <w:b/>
          <w:bCs/>
          <w:i/>
          <w:iCs/>
          <w:color w:val="auto"/>
          <w:kern w:val="2"/>
          <w:sz w:val="21"/>
        </w:rPr>
        <w:t xml:space="preserve">IFNAME </w:t>
      </w:r>
      <w:r>
        <w:rPr>
          <w:rFonts w:hint="eastAsia" w:hAnsi="宋体"/>
          <w:b/>
          <w:bCs/>
          <w:sz w:val="21"/>
          <w:szCs w:val="21"/>
        </w:rPr>
        <w:t>：</w:t>
      </w:r>
      <w:r>
        <w:rPr>
          <w:rFonts w:hint="eastAsia" w:hAnsi="宋体"/>
          <w:sz w:val="21"/>
          <w:szCs w:val="21"/>
        </w:rPr>
        <w:t>以太网接口名称。</w:t>
      </w:r>
    </w:p>
    <w:p>
      <w:pPr>
        <w:pStyle w:val="245"/>
        <w:ind w:left="420" w:firstLine="211" w:firstLineChars="100"/>
        <w:rPr>
          <w:rFonts w:hAnsi="宋体"/>
          <w:sz w:val="21"/>
          <w:szCs w:val="21"/>
        </w:rPr>
      </w:pPr>
      <w:r>
        <w:rPr>
          <w:rFonts w:hint="eastAsia" w:ascii="Times New Roman" w:hAnsi="Times New Roman" w:cs="Times New Roman"/>
          <w:b/>
          <w:bCs/>
          <w:i/>
          <w:iCs/>
          <w:color w:val="auto"/>
          <w:kern w:val="2"/>
          <w:sz w:val="21"/>
        </w:rPr>
        <w:t xml:space="preserve">WORD </w:t>
      </w:r>
      <w:r>
        <w:rPr>
          <w:rFonts w:hint="eastAsia" w:hAnsi="宋体"/>
          <w:b/>
          <w:bCs/>
          <w:sz w:val="21"/>
          <w:szCs w:val="21"/>
        </w:rPr>
        <w:t>：</w:t>
      </w:r>
      <w:r>
        <w:rPr>
          <w:rFonts w:hint="eastAsia" w:hAnsi="宋体"/>
          <w:sz w:val="21"/>
          <w:szCs w:val="21"/>
        </w:rPr>
        <w:t>创建者名称</w:t>
      </w:r>
      <w:r>
        <w:rPr>
          <w:rFonts w:hint="eastAsia" w:ascii="Times New Roman" w:hAnsi="Times New Roman" w:cs="Times New Roman"/>
          <w:color w:val="auto"/>
          <w:kern w:val="2"/>
          <w:sz w:val="21"/>
        </w:rPr>
        <w:t>，长度1-255。</w:t>
      </w:r>
    </w:p>
    <w:p>
      <w:pPr>
        <w:pStyle w:val="245"/>
        <w:rPr>
          <w:rFonts w:hAnsi="宋体"/>
          <w:sz w:val="21"/>
          <w:szCs w:val="21"/>
        </w:rPr>
      </w:pPr>
      <w:r>
        <w:rPr>
          <w:rFonts w:hint="eastAsia" w:hAnsi="宋体"/>
          <w:b/>
          <w:bCs/>
          <w:sz w:val="21"/>
          <w:szCs w:val="21"/>
        </w:rPr>
        <w:t>命令模式：</w:t>
      </w:r>
      <w:r>
        <w:rPr>
          <w:rFonts w:hint="eastAsia" w:hAnsi="宋体"/>
          <w:sz w:val="21"/>
          <w:szCs w:val="21"/>
        </w:rPr>
        <w:t>全局配置模式</w:t>
      </w:r>
    </w:p>
    <w:p>
      <w:pPr>
        <w:pStyle w:val="245"/>
        <w:rPr>
          <w:rFonts w:hAnsi="宋体"/>
          <w:sz w:val="21"/>
          <w:szCs w:val="21"/>
        </w:rPr>
      </w:pPr>
      <w:r>
        <w:rPr>
          <w:rFonts w:hint="eastAsia" w:hAnsi="宋体"/>
          <w:b/>
          <w:bCs/>
          <w:sz w:val="21"/>
          <w:szCs w:val="21"/>
        </w:rPr>
        <w:t>缺省情况：</w:t>
      </w:r>
      <w:r>
        <w:rPr>
          <w:rFonts w:hint="eastAsia" w:hAnsi="宋体"/>
          <w:sz w:val="21"/>
          <w:szCs w:val="21"/>
        </w:rPr>
        <w:t>缺省不配置</w:t>
      </w:r>
    </w:p>
    <w:p>
      <w:pPr>
        <w:pStyle w:val="245"/>
        <w:rPr>
          <w:rFonts w:hAnsi="宋体"/>
          <w:sz w:val="21"/>
          <w:szCs w:val="21"/>
        </w:rPr>
      </w:pPr>
      <w:r>
        <w:rPr>
          <w:rFonts w:hint="eastAsia" w:hAnsi="宋体"/>
          <w:b/>
          <w:bCs/>
          <w:sz w:val="21"/>
          <w:szCs w:val="21"/>
        </w:rPr>
        <w:t>使用指南：</w:t>
      </w:r>
      <w:r>
        <w:rPr>
          <w:rFonts w:hint="eastAsia" w:hAnsi="宋体"/>
          <w:sz w:val="21"/>
          <w:szCs w:val="21"/>
        </w:rPr>
        <w:t>无</w:t>
      </w:r>
    </w:p>
    <w:p>
      <w:pPr>
        <w:pStyle w:val="245"/>
        <w:rPr>
          <w:rFonts w:ascii="宋体" w:hAnsi="宋体" w:cs="宋体"/>
          <w:sz w:val="21"/>
          <w:szCs w:val="21"/>
        </w:rPr>
      </w:pPr>
      <w:r>
        <w:rPr>
          <w:rFonts w:hint="eastAsia" w:ascii="宋体" w:hAnsi="宋体" w:cs="宋体"/>
          <w:b/>
          <w:bCs/>
          <w:sz w:val="21"/>
          <w:szCs w:val="21"/>
        </w:rPr>
        <w:t>举例：</w:t>
      </w:r>
      <w:r>
        <w:rPr>
          <w:rFonts w:hint="eastAsia" w:hAnsi="宋体" w:cs="宋体"/>
          <w:sz w:val="21"/>
          <w:szCs w:val="21"/>
        </w:rPr>
        <w:t>配置接口1/0/12的RMON统计组</w:t>
      </w:r>
    </w:p>
    <w:p>
      <w:pPr>
        <w:rPr>
          <w:rFonts w:ascii="Times New Roman" w:hAnsi="Times New Roman"/>
        </w:rPr>
      </w:pPr>
      <w:r>
        <w:rPr>
          <w:rFonts w:ascii="Times New Roman" w:hAnsi="Times New Roman"/>
        </w:rPr>
        <w:t>Switch(config)#</w:t>
      </w:r>
      <w:r>
        <w:rPr>
          <w:rFonts w:hint="eastAsia"/>
        </w:rPr>
        <w:t xml:space="preserve"> </w:t>
      </w:r>
      <w:r>
        <w:rPr>
          <w:rFonts w:hint="eastAsia" w:ascii="Times New Roman" w:hAnsi="Times New Roman"/>
        </w:rPr>
        <w:t>rmon statistics 3 ethernet 1/0/12</w:t>
      </w:r>
    </w:p>
    <w:p>
      <w:pPr>
        <w:spacing w:before="592" w:after="592"/>
        <w:ind w:left="399" w:right="399"/>
      </w:pPr>
    </w:p>
    <w:p>
      <w:pPr>
        <w:pStyle w:val="5"/>
      </w:pPr>
      <w:bookmarkStart w:id="2398" w:name="_Toc5445"/>
      <w:r>
        <w:rPr>
          <w:rFonts w:hint="eastAsia"/>
        </w:rPr>
        <w:t>rmon history</w:t>
      </w:r>
      <w:bookmarkEnd w:id="2398"/>
    </w:p>
    <w:p>
      <w:pPr>
        <w:pStyle w:val="245"/>
        <w:rPr>
          <w:rFonts w:hAnsi="宋体"/>
          <w:b/>
          <w:bCs/>
          <w:color w:val="auto"/>
          <w:sz w:val="21"/>
          <w:szCs w:val="21"/>
        </w:rPr>
      </w:pPr>
    </w:p>
    <w:p>
      <w:pPr>
        <w:pStyle w:val="245"/>
        <w:rPr>
          <w:sz w:val="21"/>
          <w:szCs w:val="21"/>
        </w:rPr>
      </w:pPr>
      <w:r>
        <w:rPr>
          <w:rFonts w:hint="eastAsia" w:hAnsi="宋体"/>
          <w:b/>
          <w:bCs/>
          <w:color w:val="auto"/>
          <w:sz w:val="21"/>
          <w:szCs w:val="21"/>
        </w:rPr>
        <w:t>命令</w:t>
      </w:r>
      <w:r>
        <w:rPr>
          <w:rFonts w:hint="eastAsia" w:hAnsi="宋体"/>
          <w:b/>
          <w:bCs/>
          <w:sz w:val="21"/>
          <w:szCs w:val="21"/>
        </w:rPr>
        <w:t>：</w:t>
      </w:r>
      <w:r>
        <w:rPr>
          <w:b/>
          <w:bCs/>
          <w:color w:val="auto"/>
          <w:kern w:val="2"/>
          <w:sz w:val="21"/>
        </w:rPr>
        <w:t xml:space="preserve">rmon history </w:t>
      </w:r>
      <w:r>
        <w:rPr>
          <w:b/>
          <w:bCs/>
          <w:i/>
          <w:iCs/>
          <w:color w:val="auto"/>
          <w:kern w:val="2"/>
          <w:sz w:val="21"/>
        </w:rPr>
        <w:t>&lt;1-65535&gt;</w:t>
      </w:r>
      <w:r>
        <w:rPr>
          <w:b/>
          <w:bCs/>
          <w:color w:val="auto"/>
          <w:kern w:val="2"/>
          <w:sz w:val="21"/>
        </w:rPr>
        <w:t xml:space="preserve"> (ethernet </w:t>
      </w:r>
      <w:r>
        <w:rPr>
          <w:b/>
          <w:bCs/>
          <w:i/>
          <w:iCs/>
          <w:color w:val="auto"/>
          <w:kern w:val="2"/>
          <w:sz w:val="21"/>
        </w:rPr>
        <w:t xml:space="preserve">IFNAME|IFNAME) </w:t>
      </w:r>
      <w:r>
        <w:rPr>
          <w:b/>
          <w:bCs/>
          <w:color w:val="auto"/>
          <w:kern w:val="2"/>
          <w:sz w:val="21"/>
        </w:rPr>
        <w:t xml:space="preserve">(buckets </w:t>
      </w:r>
      <w:r>
        <w:rPr>
          <w:b/>
          <w:bCs/>
          <w:i/>
          <w:iCs/>
          <w:color w:val="auto"/>
          <w:kern w:val="2"/>
          <w:sz w:val="21"/>
        </w:rPr>
        <w:t>&lt;1-100&gt;</w:t>
      </w:r>
      <w:r>
        <w:rPr>
          <w:b/>
          <w:bCs/>
          <w:color w:val="auto"/>
          <w:kern w:val="2"/>
          <w:sz w:val="21"/>
        </w:rPr>
        <w:t xml:space="preserve">|) </w:t>
      </w:r>
      <w:r>
        <w:rPr>
          <w:b/>
          <w:bCs/>
          <w:color w:val="auto"/>
          <w:kern w:val="2"/>
          <w:sz w:val="21"/>
        </w:rPr>
        <w:tab/>
      </w:r>
      <w:r>
        <w:rPr>
          <w:b/>
          <w:bCs/>
          <w:color w:val="auto"/>
          <w:kern w:val="2"/>
          <w:sz w:val="21"/>
        </w:rPr>
        <w:tab/>
      </w:r>
      <w:r>
        <w:rPr>
          <w:b/>
          <w:bCs/>
          <w:color w:val="auto"/>
          <w:kern w:val="2"/>
          <w:sz w:val="21"/>
        </w:rPr>
        <w:tab/>
      </w:r>
      <w:r>
        <w:rPr>
          <w:b/>
          <w:bCs/>
          <w:color w:val="auto"/>
          <w:kern w:val="2"/>
          <w:sz w:val="21"/>
        </w:rPr>
        <w:t xml:space="preserve">  (interval </w:t>
      </w:r>
      <w:r>
        <w:rPr>
          <w:b/>
          <w:bCs/>
          <w:i/>
          <w:iCs/>
          <w:color w:val="auto"/>
          <w:kern w:val="2"/>
          <w:sz w:val="21"/>
        </w:rPr>
        <w:t>&lt;5-3600&gt;</w:t>
      </w:r>
      <w:r>
        <w:rPr>
          <w:b/>
          <w:bCs/>
          <w:color w:val="auto"/>
          <w:kern w:val="2"/>
          <w:sz w:val="21"/>
        </w:rPr>
        <w:t xml:space="preserve">|) (owner </w:t>
      </w:r>
      <w:r>
        <w:rPr>
          <w:b/>
          <w:bCs/>
          <w:i/>
          <w:iCs/>
          <w:color w:val="auto"/>
          <w:kern w:val="2"/>
          <w:sz w:val="21"/>
        </w:rPr>
        <w:t>WORD</w:t>
      </w:r>
      <w:r>
        <w:rPr>
          <w:b/>
          <w:bCs/>
          <w:color w:val="auto"/>
          <w:kern w:val="2"/>
          <w:sz w:val="21"/>
        </w:rPr>
        <w:t>|)</w:t>
      </w:r>
    </w:p>
    <w:p>
      <w:pPr>
        <w:pStyle w:val="245"/>
        <w:ind w:firstLine="632" w:firstLineChars="300"/>
        <w:rPr>
          <w:b/>
          <w:bCs/>
          <w:i/>
          <w:iCs/>
          <w:color w:val="auto"/>
          <w:kern w:val="2"/>
          <w:sz w:val="21"/>
        </w:rPr>
      </w:pPr>
      <w:r>
        <w:rPr>
          <w:b/>
          <w:bCs/>
          <w:color w:val="auto"/>
          <w:kern w:val="2"/>
          <w:sz w:val="21"/>
        </w:rPr>
        <w:t xml:space="preserve">no rmon history </w:t>
      </w:r>
      <w:r>
        <w:rPr>
          <w:b/>
          <w:bCs/>
          <w:i/>
          <w:iCs/>
          <w:color w:val="auto"/>
          <w:kern w:val="2"/>
          <w:sz w:val="21"/>
        </w:rPr>
        <w:t>&lt;1-65535&gt;</w:t>
      </w:r>
    </w:p>
    <w:p>
      <w:pPr>
        <w:pStyle w:val="245"/>
        <w:rPr>
          <w:rFonts w:ascii="Times New Roman" w:hAnsi="Times New Roman" w:cs="Times New Roman"/>
          <w:b/>
          <w:bCs/>
          <w:i/>
          <w:iCs/>
          <w:color w:val="auto"/>
          <w:kern w:val="2"/>
          <w:sz w:val="21"/>
        </w:rPr>
      </w:pPr>
      <w:r>
        <w:rPr>
          <w:rFonts w:hint="eastAsia" w:ascii="宋体" w:hAnsi="宋体" w:cs="宋体"/>
          <w:b/>
          <w:bCs/>
          <w:color w:val="auto"/>
          <w:sz w:val="21"/>
          <w:szCs w:val="21"/>
        </w:rPr>
        <w:t>功能：</w:t>
      </w:r>
      <w:r>
        <w:rPr>
          <w:rFonts w:hint="eastAsia" w:hAnsi="宋体"/>
          <w:sz w:val="21"/>
          <w:szCs w:val="21"/>
        </w:rPr>
        <w:t>如果希望系统定期对指定接口进行数据采集并保存以备后续查看，可以通过rmon history命令配置历史控制表，为历史控制表添加一个表项后即可实现RMON历史统计功能。配置该功能后，系统将按周期定时的对接口的各种流量信息进行统计，统计数据包括带宽利用率、错误包数和总包数等。</w:t>
      </w:r>
      <w:r>
        <w:rPr>
          <w:rFonts w:hint="eastAsia" w:ascii="宋体" w:hAnsi="宋体" w:cs="宋体"/>
          <w:sz w:val="21"/>
          <w:szCs w:val="21"/>
          <w:lang w:bidi="ar"/>
        </w:rPr>
        <w:t xml:space="preserve">本命令的 </w:t>
      </w:r>
      <w:r>
        <w:rPr>
          <w:sz w:val="21"/>
          <w:szCs w:val="21"/>
          <w:lang w:bidi="ar"/>
        </w:rPr>
        <w:t xml:space="preserve">no </w:t>
      </w:r>
      <w:r>
        <w:rPr>
          <w:rFonts w:hint="eastAsia" w:ascii="宋体" w:hAnsi="宋体" w:cs="宋体"/>
          <w:sz w:val="21"/>
          <w:szCs w:val="21"/>
          <w:lang w:bidi="ar"/>
        </w:rPr>
        <w:t>操作为</w:t>
      </w:r>
      <w:r>
        <w:rPr>
          <w:rFonts w:hint="eastAsia" w:hAnsi="宋体" w:cs="宋体"/>
          <w:sz w:val="21"/>
          <w:szCs w:val="21"/>
          <w:lang w:bidi="ar"/>
        </w:rPr>
        <w:t>删除RMON历史表。</w:t>
      </w:r>
    </w:p>
    <w:p>
      <w:pPr>
        <w:pStyle w:val="245"/>
        <w:rPr>
          <w:rFonts w:hAnsi="宋体"/>
          <w:sz w:val="21"/>
          <w:szCs w:val="21"/>
        </w:rPr>
      </w:pPr>
      <w:r>
        <w:rPr>
          <w:rFonts w:hint="eastAsia" w:hAnsi="宋体"/>
          <w:b/>
          <w:bCs/>
          <w:sz w:val="21"/>
          <w:szCs w:val="21"/>
        </w:rPr>
        <w:t>参数：</w:t>
      </w:r>
      <w:r>
        <w:rPr>
          <w:rFonts w:hint="eastAsia" w:ascii="Times New Roman" w:hAnsi="Times New Roman" w:cs="Times New Roman"/>
          <w:b/>
          <w:bCs/>
          <w:i/>
          <w:iCs/>
          <w:color w:val="auto"/>
          <w:kern w:val="2"/>
          <w:sz w:val="21"/>
        </w:rPr>
        <w:t>&lt;1-65535&gt;</w:t>
      </w:r>
      <w:r>
        <w:rPr>
          <w:rFonts w:hint="eastAsia" w:ascii="Times New Roman" w:cs="Times New Roman"/>
          <w:b/>
          <w:bCs/>
          <w:color w:val="auto"/>
          <w:kern w:val="2"/>
          <w:sz w:val="21"/>
        </w:rPr>
        <w:t>：</w:t>
      </w:r>
      <w:r>
        <w:rPr>
          <w:rFonts w:hint="eastAsia" w:hAnsi="宋体"/>
          <w:sz w:val="21"/>
          <w:szCs w:val="21"/>
        </w:rPr>
        <w:t>历史表索引号。</w:t>
      </w:r>
    </w:p>
    <w:p>
      <w:pPr>
        <w:pStyle w:val="245"/>
        <w:ind w:firstLine="632" w:firstLineChars="300"/>
        <w:rPr>
          <w:rFonts w:hAnsi="宋体"/>
          <w:sz w:val="21"/>
          <w:szCs w:val="21"/>
        </w:rPr>
      </w:pPr>
      <w:r>
        <w:rPr>
          <w:rFonts w:hint="eastAsia" w:ascii="Times New Roman" w:hAnsi="Times New Roman" w:cs="Times New Roman"/>
          <w:b/>
          <w:bCs/>
          <w:i/>
          <w:iCs/>
          <w:color w:val="auto"/>
          <w:kern w:val="2"/>
          <w:sz w:val="21"/>
        </w:rPr>
        <w:t xml:space="preserve">IFNAME </w:t>
      </w:r>
      <w:r>
        <w:rPr>
          <w:rFonts w:hint="eastAsia" w:hAnsi="宋体"/>
          <w:b/>
          <w:bCs/>
          <w:sz w:val="21"/>
          <w:szCs w:val="21"/>
        </w:rPr>
        <w:t>：</w:t>
      </w:r>
      <w:r>
        <w:rPr>
          <w:rFonts w:hint="eastAsia" w:hAnsi="宋体"/>
          <w:sz w:val="21"/>
          <w:szCs w:val="21"/>
        </w:rPr>
        <w:t>以太网接口名称。</w:t>
      </w:r>
    </w:p>
    <w:p>
      <w:pPr>
        <w:pStyle w:val="245"/>
        <w:ind w:firstLine="632" w:firstLineChars="300"/>
        <w:rPr>
          <w:rFonts w:hAnsi="宋体"/>
          <w:sz w:val="21"/>
          <w:szCs w:val="21"/>
        </w:rPr>
      </w:pPr>
      <w:r>
        <w:rPr>
          <w:rFonts w:hint="eastAsia" w:ascii="Times New Roman" w:hAnsi="Times New Roman" w:cs="Times New Roman"/>
          <w:b/>
          <w:bCs/>
          <w:i/>
          <w:iCs/>
          <w:color w:val="auto"/>
          <w:kern w:val="2"/>
          <w:sz w:val="21"/>
        </w:rPr>
        <w:t>&lt;1-100&gt;</w:t>
      </w:r>
      <w:r>
        <w:rPr>
          <w:rFonts w:hint="eastAsia" w:ascii="Times New Roman" w:hAnsi="Times New Roman" w:cs="Times New Roman"/>
          <w:b/>
          <w:bCs/>
          <w:color w:val="auto"/>
          <w:kern w:val="2"/>
          <w:sz w:val="21"/>
        </w:rPr>
        <w:t xml:space="preserve"> </w:t>
      </w:r>
      <w:r>
        <w:rPr>
          <w:rFonts w:hint="eastAsia" w:hAnsi="宋体"/>
          <w:b/>
          <w:bCs/>
          <w:sz w:val="21"/>
          <w:szCs w:val="21"/>
        </w:rPr>
        <w:t>：</w:t>
      </w:r>
      <w:r>
        <w:rPr>
          <w:rFonts w:hint="eastAsia" w:hAnsi="宋体"/>
          <w:sz w:val="21"/>
          <w:szCs w:val="21"/>
        </w:rPr>
        <w:t>该历史控制表项对应的历史表容量，取值范围为1～100，默认为50。</w:t>
      </w:r>
    </w:p>
    <w:p>
      <w:pPr>
        <w:pStyle w:val="245"/>
        <w:ind w:firstLine="632" w:firstLineChars="300"/>
        <w:rPr>
          <w:rFonts w:ascii="Times New Roman" w:hAnsi="Times New Roman" w:cs="Times New Roman"/>
          <w:b/>
          <w:bCs/>
          <w:i/>
          <w:iCs/>
          <w:color w:val="auto"/>
          <w:kern w:val="2"/>
          <w:sz w:val="21"/>
        </w:rPr>
      </w:pPr>
      <w:r>
        <w:rPr>
          <w:rFonts w:hint="eastAsia" w:ascii="Times New Roman" w:hAnsi="Times New Roman" w:cs="Times New Roman"/>
          <w:b/>
          <w:bCs/>
          <w:i/>
          <w:iCs/>
          <w:color w:val="auto"/>
          <w:kern w:val="2"/>
          <w:sz w:val="21"/>
        </w:rPr>
        <w:t>&lt;5-3600&gt;</w:t>
      </w:r>
      <w:r>
        <w:rPr>
          <w:rFonts w:hint="eastAsia" w:hAnsi="宋体"/>
          <w:b/>
          <w:bCs/>
          <w:sz w:val="21"/>
          <w:szCs w:val="21"/>
        </w:rPr>
        <w:t>：</w:t>
      </w:r>
      <w:r>
        <w:rPr>
          <w:rFonts w:hint="eastAsia" w:hAnsi="宋体"/>
          <w:sz w:val="21"/>
          <w:szCs w:val="21"/>
        </w:rPr>
        <w:t>统计时</w:t>
      </w:r>
      <w:r>
        <w:rPr>
          <w:rFonts w:hint="eastAsia" w:ascii="Times New Roman" w:hAnsi="Times New Roman" w:cs="Times New Roman"/>
          <w:color w:val="auto"/>
          <w:kern w:val="2"/>
          <w:sz w:val="21"/>
        </w:rPr>
        <w:t>间间隔，</w:t>
      </w:r>
      <w:r>
        <w:rPr>
          <w:rFonts w:hAnsi="宋体"/>
          <w:sz w:val="21"/>
          <w:szCs w:val="21"/>
        </w:rPr>
        <w:t>取值范围为5～3600，单位为秒</w:t>
      </w:r>
      <w:r>
        <w:rPr>
          <w:rFonts w:hint="eastAsia" w:hAnsi="宋体"/>
          <w:sz w:val="21"/>
          <w:szCs w:val="21"/>
        </w:rPr>
        <w:t>，默认值为1800。</w:t>
      </w:r>
    </w:p>
    <w:p>
      <w:pPr>
        <w:pStyle w:val="245"/>
        <w:ind w:firstLine="632" w:firstLineChars="300"/>
        <w:rPr>
          <w:rFonts w:ascii="Times New Roman" w:hAnsi="Times New Roman" w:cs="Times New Roman"/>
          <w:color w:val="auto"/>
          <w:kern w:val="2"/>
          <w:sz w:val="21"/>
        </w:rPr>
      </w:pPr>
      <w:r>
        <w:rPr>
          <w:rFonts w:hint="eastAsia" w:ascii="Times New Roman" w:hAnsi="Times New Roman" w:cs="Times New Roman"/>
          <w:b/>
          <w:bCs/>
          <w:i/>
          <w:iCs/>
          <w:color w:val="auto"/>
          <w:kern w:val="2"/>
          <w:sz w:val="21"/>
        </w:rPr>
        <w:t xml:space="preserve">WORD </w:t>
      </w:r>
      <w:r>
        <w:rPr>
          <w:rFonts w:hint="eastAsia" w:hAnsi="宋体"/>
          <w:b/>
          <w:bCs/>
          <w:sz w:val="21"/>
          <w:szCs w:val="21"/>
        </w:rPr>
        <w:t>：</w:t>
      </w:r>
      <w:r>
        <w:rPr>
          <w:rFonts w:hint="eastAsia" w:hAnsi="宋体"/>
          <w:sz w:val="21"/>
          <w:szCs w:val="21"/>
        </w:rPr>
        <w:t>创建者</w:t>
      </w:r>
      <w:r>
        <w:rPr>
          <w:rFonts w:hint="eastAsia" w:ascii="Times New Roman" w:hAnsi="Times New Roman" w:cs="Times New Roman"/>
          <w:color w:val="auto"/>
          <w:kern w:val="2"/>
          <w:sz w:val="21"/>
        </w:rPr>
        <w:t>名称，长度1-255。</w:t>
      </w:r>
    </w:p>
    <w:p>
      <w:pPr>
        <w:pStyle w:val="245"/>
        <w:rPr>
          <w:rFonts w:ascii="Times New Roman" w:hAnsi="Times New Roman" w:cs="Times New Roman"/>
          <w:color w:val="auto"/>
          <w:kern w:val="2"/>
          <w:sz w:val="21"/>
        </w:rPr>
      </w:pPr>
      <w:r>
        <w:rPr>
          <w:rFonts w:hint="eastAsia" w:hAnsi="宋体"/>
          <w:b/>
          <w:bCs/>
          <w:sz w:val="21"/>
          <w:szCs w:val="21"/>
        </w:rPr>
        <w:t>命令模式：</w:t>
      </w:r>
      <w:r>
        <w:rPr>
          <w:rFonts w:hint="eastAsia" w:hAnsi="宋体"/>
          <w:sz w:val="21"/>
          <w:szCs w:val="21"/>
        </w:rPr>
        <w:t>全局配置模式</w:t>
      </w:r>
    </w:p>
    <w:p>
      <w:pPr>
        <w:pStyle w:val="245"/>
        <w:rPr>
          <w:rFonts w:hAnsi="宋体"/>
          <w:sz w:val="21"/>
          <w:szCs w:val="21"/>
        </w:rPr>
      </w:pPr>
      <w:r>
        <w:rPr>
          <w:rFonts w:hint="eastAsia" w:hAnsi="宋体"/>
          <w:b/>
          <w:bCs/>
          <w:sz w:val="21"/>
          <w:szCs w:val="21"/>
        </w:rPr>
        <w:t>缺省情况：</w:t>
      </w:r>
      <w:r>
        <w:rPr>
          <w:rFonts w:hint="eastAsia" w:hAnsi="宋体"/>
          <w:sz w:val="21"/>
          <w:szCs w:val="21"/>
        </w:rPr>
        <w:t>缺省不配置</w:t>
      </w:r>
    </w:p>
    <w:p>
      <w:pPr>
        <w:pStyle w:val="245"/>
        <w:rPr>
          <w:rFonts w:hAnsi="宋体"/>
          <w:sz w:val="21"/>
          <w:szCs w:val="21"/>
        </w:rPr>
      </w:pPr>
      <w:r>
        <w:rPr>
          <w:rFonts w:hint="eastAsia" w:hAnsi="宋体"/>
          <w:b/>
          <w:bCs/>
          <w:sz w:val="21"/>
          <w:szCs w:val="21"/>
        </w:rPr>
        <w:t>使用指南：</w:t>
      </w:r>
      <w:r>
        <w:rPr>
          <w:rFonts w:hint="eastAsia" w:hAnsi="宋体"/>
          <w:sz w:val="21"/>
          <w:szCs w:val="21"/>
        </w:rPr>
        <w:t>可保存的统计值个数由buckets number参数决定，当历史表的容量达到最大值时，系统会删除最早的记录来保存新的统计值。统计信息包括接口一个采样周期内收到的报文总数、广播报文总数和组播报文总数等，可以使用show rmon history命令来查看历史采样结果。</w:t>
      </w:r>
    </w:p>
    <w:p>
      <w:pPr>
        <w:pStyle w:val="245"/>
        <w:rPr>
          <w:rFonts w:hAnsi="宋体"/>
          <w:sz w:val="21"/>
          <w:szCs w:val="21"/>
        </w:rPr>
      </w:pPr>
      <w:r>
        <w:rPr>
          <w:rFonts w:hint="eastAsia" w:hAnsi="宋体"/>
          <w:b/>
          <w:bCs/>
          <w:sz w:val="21"/>
          <w:szCs w:val="21"/>
        </w:rPr>
        <w:t>举例：</w:t>
      </w:r>
      <w:r>
        <w:rPr>
          <w:rFonts w:hint="eastAsia" w:hAnsi="宋体"/>
          <w:sz w:val="21"/>
          <w:szCs w:val="21"/>
        </w:rPr>
        <w:t>配置接口1/0/22的RMON历史组</w:t>
      </w:r>
    </w:p>
    <w:p>
      <w:pPr>
        <w:rPr>
          <w:rFonts w:ascii="Times New Roman" w:hAnsi="Times New Roman" w:cs="Times New Roman"/>
        </w:rPr>
      </w:pPr>
      <w:r>
        <w:rPr>
          <w:rFonts w:hint="eastAsia" w:ascii="Times New Roman" w:hAnsi="Times New Roman" w:cs="Times New Roman"/>
        </w:rPr>
        <w:t>Switch(config)#rmon history 100 ethernet 1/0/22</w:t>
      </w:r>
    </w:p>
    <w:p>
      <w:pPr>
        <w:rPr>
          <w:rFonts w:ascii="Times New Roman" w:hAnsi="Times New Roman" w:cs="Times New Roman"/>
        </w:rPr>
      </w:pPr>
    </w:p>
    <w:p>
      <w:pPr>
        <w:pStyle w:val="5"/>
      </w:pPr>
      <w:bookmarkStart w:id="2399" w:name="_Toc22544"/>
      <w:r>
        <w:rPr>
          <w:rFonts w:hint="eastAsia"/>
        </w:rPr>
        <w:t>rmon event</w:t>
      </w:r>
      <w:bookmarkEnd w:id="2399"/>
    </w:p>
    <w:p>
      <w:pPr>
        <w:rPr>
          <w:lang w:val="zh-CN"/>
        </w:rPr>
      </w:pPr>
    </w:p>
    <w:p>
      <w:pPr>
        <w:ind w:left="632" w:hanging="632" w:hangingChars="300"/>
        <w:textAlignment w:val="auto"/>
        <w:rPr>
          <w:rFonts w:ascii="Arial" w:hAnsi="Arial" w:eastAsia="宋体" w:cs="Arial"/>
          <w:b/>
          <w:bCs/>
          <w:szCs w:val="21"/>
        </w:rPr>
      </w:pPr>
      <w:r>
        <w:rPr>
          <w:rFonts w:hint="eastAsia" w:hAnsi="宋体"/>
          <w:b/>
          <w:bCs/>
          <w:szCs w:val="21"/>
        </w:rPr>
        <w:t>命令：</w:t>
      </w:r>
      <w:r>
        <w:rPr>
          <w:rFonts w:ascii="Arial" w:hAnsi="Arial" w:eastAsia="宋体" w:cs="Arial"/>
          <w:b/>
          <w:bCs/>
          <w:szCs w:val="21"/>
        </w:rPr>
        <w:t>rmon event</w:t>
      </w:r>
      <w:r>
        <w:rPr>
          <w:rFonts w:ascii="Arial" w:hAnsi="Arial" w:eastAsia="宋体" w:cs="Arial"/>
          <w:b/>
          <w:bCs/>
          <w:i/>
          <w:iCs/>
          <w:szCs w:val="21"/>
        </w:rPr>
        <w:t xml:space="preserve"> &lt;1-65535&gt;</w:t>
      </w:r>
      <w:r>
        <w:rPr>
          <w:rFonts w:ascii="Arial" w:hAnsi="Arial" w:eastAsia="宋体" w:cs="Arial"/>
          <w:b/>
          <w:bCs/>
          <w:szCs w:val="21"/>
        </w:rPr>
        <w:t xml:space="preserve"> (description </w:t>
      </w:r>
      <w:r>
        <w:rPr>
          <w:rFonts w:ascii="Arial" w:hAnsi="Arial" w:eastAsia="宋体" w:cs="Arial"/>
          <w:b/>
          <w:bCs/>
          <w:i/>
          <w:iCs/>
          <w:szCs w:val="21"/>
        </w:rPr>
        <w:t>NAME</w:t>
      </w:r>
      <w:r>
        <w:rPr>
          <w:rFonts w:ascii="Arial" w:hAnsi="Arial" w:eastAsia="宋体" w:cs="Arial"/>
          <w:b/>
          <w:bCs/>
          <w:szCs w:val="21"/>
        </w:rPr>
        <w:t>|) type (</w:t>
      </w:r>
      <w:r>
        <w:rPr>
          <w:rFonts w:ascii="Arial" w:hAnsi="Arial" w:eastAsia="宋体" w:cs="Arial"/>
          <w:b/>
          <w:bCs/>
          <w:i/>
          <w:iCs/>
          <w:szCs w:val="21"/>
        </w:rPr>
        <w:t>log</w:t>
      </w:r>
      <w:r>
        <w:rPr>
          <w:rFonts w:ascii="Arial" w:hAnsi="Arial" w:cs="Arial"/>
          <w:b/>
          <w:bCs/>
          <w:i/>
          <w:iCs/>
          <w:szCs w:val="21"/>
        </w:rPr>
        <w:t xml:space="preserve"> </w:t>
      </w:r>
      <w:r>
        <w:rPr>
          <w:rFonts w:ascii="Arial" w:hAnsi="Arial" w:eastAsia="宋体" w:cs="Arial"/>
          <w:b/>
          <w:bCs/>
          <w:i/>
          <w:iCs/>
          <w:szCs w:val="21"/>
        </w:rPr>
        <w:t>|</w:t>
      </w:r>
      <w:r>
        <w:rPr>
          <w:rFonts w:ascii="Arial" w:hAnsi="Arial" w:cs="Arial"/>
          <w:b/>
          <w:bCs/>
          <w:i/>
          <w:iCs/>
          <w:szCs w:val="21"/>
        </w:rPr>
        <w:t xml:space="preserve"> </w:t>
      </w:r>
      <w:r>
        <w:rPr>
          <w:rFonts w:ascii="Arial" w:hAnsi="Arial" w:eastAsia="宋体" w:cs="Arial"/>
          <w:b/>
          <w:bCs/>
          <w:i/>
          <w:iCs/>
          <w:szCs w:val="21"/>
        </w:rPr>
        <w:t>trap WORD</w:t>
      </w:r>
      <w:r>
        <w:rPr>
          <w:rFonts w:ascii="Arial" w:hAnsi="Arial" w:cs="Arial"/>
          <w:b/>
          <w:bCs/>
          <w:i/>
          <w:iCs/>
          <w:szCs w:val="21"/>
        </w:rPr>
        <w:t xml:space="preserve"> </w:t>
      </w:r>
      <w:r>
        <w:rPr>
          <w:rFonts w:ascii="Arial" w:hAnsi="Arial" w:eastAsia="宋体" w:cs="Arial"/>
          <w:b/>
          <w:bCs/>
          <w:i/>
          <w:iCs/>
          <w:szCs w:val="21"/>
        </w:rPr>
        <w:t>|</w:t>
      </w:r>
      <w:r>
        <w:rPr>
          <w:rFonts w:ascii="Arial" w:hAnsi="Arial" w:cs="Arial"/>
          <w:b/>
          <w:bCs/>
          <w:i/>
          <w:iCs/>
          <w:szCs w:val="21"/>
        </w:rPr>
        <w:t xml:space="preserve"> </w:t>
      </w:r>
      <w:r>
        <w:rPr>
          <w:rFonts w:ascii="Arial" w:hAnsi="Arial" w:eastAsia="宋体" w:cs="Arial"/>
          <w:b/>
          <w:bCs/>
          <w:i/>
          <w:iCs/>
          <w:szCs w:val="21"/>
        </w:rPr>
        <w:t>log-trap WORD</w:t>
      </w:r>
      <w:r>
        <w:rPr>
          <w:rFonts w:ascii="Arial" w:hAnsi="Arial" w:cs="Arial"/>
          <w:b/>
          <w:bCs/>
          <w:i/>
          <w:iCs/>
          <w:szCs w:val="21"/>
        </w:rPr>
        <w:t xml:space="preserve"> </w:t>
      </w:r>
      <w:r>
        <w:rPr>
          <w:rFonts w:ascii="Arial" w:hAnsi="Arial" w:eastAsia="宋体" w:cs="Arial"/>
          <w:b/>
          <w:bCs/>
          <w:i/>
          <w:iCs/>
          <w:szCs w:val="21"/>
        </w:rPr>
        <w:t>|</w:t>
      </w:r>
      <w:r>
        <w:rPr>
          <w:rFonts w:ascii="Arial" w:hAnsi="Arial" w:cs="Arial"/>
          <w:b/>
          <w:bCs/>
          <w:i/>
          <w:iCs/>
          <w:szCs w:val="21"/>
        </w:rPr>
        <w:t xml:space="preserve"> </w:t>
      </w:r>
      <w:r>
        <w:rPr>
          <w:rFonts w:ascii="Arial" w:hAnsi="Arial" w:eastAsia="宋体" w:cs="Arial"/>
          <w:b/>
          <w:bCs/>
          <w:i/>
          <w:iCs/>
          <w:szCs w:val="21"/>
        </w:rPr>
        <w:t>none</w:t>
      </w:r>
      <w:r>
        <w:rPr>
          <w:rFonts w:ascii="Arial" w:hAnsi="Arial" w:eastAsia="宋体" w:cs="Arial"/>
          <w:b/>
          <w:bCs/>
          <w:szCs w:val="21"/>
        </w:rPr>
        <w:t xml:space="preserve">) (owner </w:t>
      </w:r>
      <w:r>
        <w:rPr>
          <w:rFonts w:ascii="Arial" w:hAnsi="Arial" w:eastAsia="宋体" w:cs="Arial"/>
          <w:b/>
          <w:bCs/>
          <w:i/>
          <w:iCs/>
          <w:szCs w:val="21"/>
        </w:rPr>
        <w:t>WORD</w:t>
      </w:r>
      <w:r>
        <w:rPr>
          <w:rFonts w:ascii="Arial" w:hAnsi="Arial" w:eastAsia="宋体" w:cs="Arial"/>
          <w:b/>
          <w:bCs/>
          <w:szCs w:val="21"/>
        </w:rPr>
        <w:t>|)</w:t>
      </w:r>
    </w:p>
    <w:p>
      <w:pPr>
        <w:ind w:firstLine="632" w:firstLineChars="300"/>
        <w:textAlignment w:val="auto"/>
        <w:rPr>
          <w:rFonts w:ascii="Arial" w:hAnsi="Arial" w:eastAsia="宋体" w:cs="Arial"/>
          <w:b/>
          <w:bCs/>
          <w:i/>
          <w:iCs/>
          <w:szCs w:val="21"/>
        </w:rPr>
      </w:pPr>
      <w:r>
        <w:rPr>
          <w:rFonts w:ascii="Arial" w:hAnsi="Arial" w:eastAsia="宋体" w:cs="Arial"/>
          <w:b/>
          <w:bCs/>
          <w:szCs w:val="21"/>
        </w:rPr>
        <w:t xml:space="preserve">no rmon event </w:t>
      </w:r>
      <w:r>
        <w:rPr>
          <w:rFonts w:ascii="Arial" w:hAnsi="Arial" w:eastAsia="宋体" w:cs="Arial"/>
          <w:b/>
          <w:bCs/>
          <w:i/>
          <w:iCs/>
          <w:szCs w:val="21"/>
        </w:rPr>
        <w:t>&lt;1-65535&gt;</w:t>
      </w:r>
    </w:p>
    <w:p>
      <w:pPr>
        <w:rPr>
          <w:rFonts w:ascii="Times New Roman" w:hAnsi="Times New Roman" w:eastAsia="宋体" w:cs="Times New Roman"/>
          <w:b/>
          <w:bCs/>
          <w:i/>
          <w:iCs/>
          <w:szCs w:val="24"/>
        </w:rPr>
      </w:pPr>
      <w:r>
        <w:rPr>
          <w:rFonts w:hint="eastAsia" w:ascii="宋体" w:hAnsi="宋体" w:eastAsia="宋体" w:cs="宋体"/>
          <w:b/>
          <w:bCs/>
          <w:kern w:val="0"/>
          <w:szCs w:val="21"/>
        </w:rPr>
        <w:t>功能：</w:t>
      </w:r>
      <w:r>
        <w:rPr>
          <w:rFonts w:hint="eastAsia" w:ascii="宋体" w:hAnsi="宋体" w:eastAsia="宋体" w:cs="宋体"/>
          <w:color w:val="000000"/>
          <w:kern w:val="0"/>
          <w:szCs w:val="21"/>
        </w:rPr>
        <w:t>RMON的事件管理定义事件索引号及事件的处理方式包括：记录日志并生成告警信息发送给设备的SNMP模块或者选择其中一种方式或者不做任何事件处理。这样系统就可以对告警表中定义的告警事件进行相应的处理。</w:t>
      </w:r>
      <w:r>
        <w:rPr>
          <w:rFonts w:hint="eastAsia" w:ascii="宋体" w:hAnsi="宋体" w:eastAsia="宋体" w:cs="宋体"/>
          <w:color w:val="000000"/>
          <w:kern w:val="0"/>
          <w:szCs w:val="21"/>
          <w:lang w:bidi="ar"/>
        </w:rPr>
        <w:t xml:space="preserve">本命令的 </w:t>
      </w:r>
      <w:r>
        <w:rPr>
          <w:rFonts w:ascii="Arial" w:hAnsi="Arial" w:eastAsia="宋体" w:cs="Arial"/>
          <w:color w:val="000000"/>
          <w:kern w:val="0"/>
          <w:szCs w:val="21"/>
          <w:lang w:bidi="ar"/>
        </w:rPr>
        <w:t xml:space="preserve">no </w:t>
      </w:r>
      <w:r>
        <w:rPr>
          <w:rFonts w:hint="eastAsia" w:ascii="宋体" w:hAnsi="宋体" w:eastAsia="宋体" w:cs="宋体"/>
          <w:color w:val="000000"/>
          <w:kern w:val="0"/>
          <w:szCs w:val="21"/>
          <w:lang w:bidi="ar"/>
        </w:rPr>
        <w:t>操作为</w:t>
      </w:r>
      <w:r>
        <w:rPr>
          <w:rFonts w:hint="eastAsia" w:ascii="宋体" w:hAnsi="宋体" w:cs="宋体"/>
          <w:color w:val="000000"/>
          <w:kern w:val="0"/>
          <w:szCs w:val="21"/>
          <w:lang w:bidi="ar"/>
        </w:rPr>
        <w:t>删除RMON事件表。</w:t>
      </w:r>
    </w:p>
    <w:p>
      <w:pPr>
        <w:pStyle w:val="245"/>
        <w:rPr>
          <w:rFonts w:hAnsi="宋体"/>
          <w:sz w:val="21"/>
          <w:szCs w:val="21"/>
        </w:rPr>
      </w:pPr>
      <w:r>
        <w:rPr>
          <w:rFonts w:hint="eastAsia" w:hAnsi="宋体"/>
          <w:b/>
          <w:bCs/>
          <w:sz w:val="21"/>
          <w:szCs w:val="21"/>
        </w:rPr>
        <w:t>参数：</w:t>
      </w:r>
      <w:r>
        <w:rPr>
          <w:rFonts w:hint="eastAsia" w:hAnsi="宋体"/>
          <w:b/>
          <w:bCs/>
          <w:i/>
          <w:iCs/>
          <w:sz w:val="21"/>
          <w:szCs w:val="21"/>
        </w:rPr>
        <w:t>&lt;1-65535&gt;</w:t>
      </w:r>
      <w:r>
        <w:rPr>
          <w:rFonts w:hint="eastAsia" w:hAnsi="宋体"/>
          <w:b/>
          <w:bCs/>
          <w:sz w:val="21"/>
          <w:szCs w:val="21"/>
        </w:rPr>
        <w:t>：</w:t>
      </w:r>
      <w:r>
        <w:rPr>
          <w:rFonts w:hint="eastAsia" w:hAnsi="宋体"/>
          <w:sz w:val="21"/>
          <w:szCs w:val="21"/>
        </w:rPr>
        <w:t>事件表实例索引号</w:t>
      </w:r>
    </w:p>
    <w:p>
      <w:pPr>
        <w:pStyle w:val="245"/>
        <w:ind w:firstLine="632" w:firstLineChars="300"/>
        <w:rPr>
          <w:rFonts w:hAnsi="宋体"/>
          <w:sz w:val="21"/>
          <w:szCs w:val="21"/>
        </w:rPr>
      </w:pPr>
      <w:r>
        <w:rPr>
          <w:rFonts w:hint="eastAsia" w:hAnsi="宋体"/>
          <w:b/>
          <w:bCs/>
          <w:i/>
          <w:iCs/>
          <w:sz w:val="21"/>
          <w:szCs w:val="21"/>
        </w:rPr>
        <w:t>NAME</w:t>
      </w:r>
      <w:r>
        <w:rPr>
          <w:rFonts w:hint="eastAsia" w:hAnsi="宋体"/>
          <w:b/>
          <w:bCs/>
          <w:sz w:val="21"/>
          <w:szCs w:val="21"/>
        </w:rPr>
        <w:t>：</w:t>
      </w:r>
      <w:r>
        <w:rPr>
          <w:rFonts w:hint="eastAsia" w:hAnsi="宋体"/>
          <w:sz w:val="21"/>
          <w:szCs w:val="21"/>
        </w:rPr>
        <w:t>事件的描述信息，长度0</w:t>
      </w:r>
      <w:r>
        <w:rPr>
          <w:rFonts w:hint="eastAsia"/>
        </w:rPr>
        <w:t>～</w:t>
      </w:r>
      <w:r>
        <w:rPr>
          <w:rFonts w:hint="eastAsia" w:hAnsi="宋体"/>
          <w:sz w:val="21"/>
          <w:szCs w:val="21"/>
        </w:rPr>
        <w:t>127。</w:t>
      </w:r>
    </w:p>
    <w:p>
      <w:pPr>
        <w:pStyle w:val="245"/>
        <w:ind w:firstLine="632" w:firstLineChars="300"/>
        <w:rPr>
          <w:rFonts w:hAnsi="宋体"/>
          <w:sz w:val="21"/>
          <w:szCs w:val="21"/>
        </w:rPr>
      </w:pPr>
      <w:r>
        <w:rPr>
          <w:rFonts w:hint="eastAsia" w:hAnsi="宋体"/>
          <w:b/>
          <w:bCs/>
          <w:i/>
          <w:iCs/>
          <w:sz w:val="21"/>
          <w:szCs w:val="21"/>
        </w:rPr>
        <w:t>log</w:t>
      </w:r>
      <w:r>
        <w:rPr>
          <w:rFonts w:hint="eastAsia" w:hAnsi="宋体"/>
          <w:b/>
          <w:bCs/>
          <w:sz w:val="21"/>
          <w:szCs w:val="21"/>
        </w:rPr>
        <w:t>：</w:t>
      </w:r>
      <w:r>
        <w:rPr>
          <w:rFonts w:hint="eastAsia" w:hAnsi="宋体"/>
          <w:sz w:val="21"/>
          <w:szCs w:val="21"/>
        </w:rPr>
        <w:t>日志事件。当该事件被触发时，系统会记录日志。</w:t>
      </w:r>
    </w:p>
    <w:p>
      <w:pPr>
        <w:pStyle w:val="245"/>
        <w:ind w:firstLine="632" w:firstLineChars="300"/>
        <w:rPr>
          <w:rFonts w:hAnsi="宋体"/>
          <w:sz w:val="21"/>
          <w:szCs w:val="21"/>
        </w:rPr>
      </w:pPr>
      <w:r>
        <w:rPr>
          <w:rFonts w:hint="eastAsia" w:hAnsi="宋体"/>
          <w:b/>
          <w:bCs/>
          <w:i/>
          <w:iCs/>
          <w:sz w:val="21"/>
          <w:szCs w:val="21"/>
        </w:rPr>
        <w:t>t</w:t>
      </w:r>
      <w:r>
        <w:rPr>
          <w:rFonts w:hAnsi="宋体"/>
          <w:b/>
          <w:bCs/>
          <w:i/>
          <w:iCs/>
          <w:sz w:val="21"/>
          <w:szCs w:val="21"/>
        </w:rPr>
        <w:t>rap</w:t>
      </w:r>
      <w:r>
        <w:rPr>
          <w:rFonts w:hint="eastAsia" w:hAnsi="宋体"/>
          <w:b/>
          <w:bCs/>
          <w:i/>
          <w:iCs/>
          <w:sz w:val="21"/>
          <w:szCs w:val="21"/>
        </w:rPr>
        <w:t xml:space="preserve"> WORD</w:t>
      </w:r>
      <w:r>
        <w:rPr>
          <w:rFonts w:hint="eastAsia" w:hAnsi="宋体"/>
          <w:b/>
          <w:bCs/>
          <w:sz w:val="21"/>
          <w:szCs w:val="21"/>
        </w:rPr>
        <w:t>：</w:t>
      </w:r>
      <w:r>
        <w:rPr>
          <w:rFonts w:hint="eastAsia" w:hAnsi="宋体"/>
          <w:sz w:val="21"/>
          <w:szCs w:val="21"/>
        </w:rPr>
        <w:t>trap告警事件。当该事件被触发时，生成告警信息，生成的告警信息将发送到设备的SNMP模块。通过设置SNMP中告警信息的发送参数，来决定告警信息输出的相关属性。WORD表示RMON生成的告警信息中携带的团体名，长度0</w:t>
      </w:r>
      <w:r>
        <w:rPr>
          <w:rFonts w:hint="eastAsia"/>
        </w:rPr>
        <w:t>～</w:t>
      </w:r>
      <w:r>
        <w:rPr>
          <w:rFonts w:hint="eastAsia" w:hAnsi="宋体"/>
          <w:sz w:val="21"/>
          <w:szCs w:val="21"/>
        </w:rPr>
        <w:t>127。</w:t>
      </w:r>
    </w:p>
    <w:p>
      <w:pPr>
        <w:pStyle w:val="245"/>
        <w:ind w:firstLine="632" w:firstLineChars="300"/>
        <w:rPr>
          <w:rFonts w:hAnsi="宋体"/>
          <w:sz w:val="21"/>
          <w:szCs w:val="21"/>
        </w:rPr>
      </w:pPr>
      <w:r>
        <w:rPr>
          <w:rFonts w:hint="eastAsia" w:hAnsi="宋体"/>
          <w:b/>
          <w:bCs/>
          <w:i/>
          <w:iCs/>
          <w:sz w:val="21"/>
          <w:szCs w:val="21"/>
        </w:rPr>
        <w:t>log-trap</w:t>
      </w:r>
      <w:r>
        <w:rPr>
          <w:rFonts w:hint="eastAsia" w:hAnsi="宋体"/>
          <w:b/>
          <w:bCs/>
          <w:sz w:val="21"/>
          <w:szCs w:val="21"/>
        </w:rPr>
        <w:t xml:space="preserve"> </w:t>
      </w:r>
      <w:r>
        <w:rPr>
          <w:rFonts w:hint="eastAsia" w:hAnsi="宋体"/>
          <w:b/>
          <w:bCs/>
          <w:i/>
          <w:iCs/>
          <w:sz w:val="21"/>
          <w:szCs w:val="21"/>
        </w:rPr>
        <w:t>WORD</w:t>
      </w:r>
      <w:r>
        <w:rPr>
          <w:rFonts w:hint="eastAsia" w:hAnsi="宋体"/>
          <w:b/>
          <w:bCs/>
          <w:sz w:val="21"/>
          <w:szCs w:val="21"/>
        </w:rPr>
        <w:t xml:space="preserve">: </w:t>
      </w:r>
      <w:r>
        <w:rPr>
          <w:rFonts w:hint="eastAsia" w:hAnsi="宋体"/>
          <w:sz w:val="21"/>
          <w:szCs w:val="21"/>
        </w:rPr>
        <w:t>日志和告警事件。当该事件被触发时，系统会同时记录日志和生成告警信息，生成的告警信息将发送到设备的SNMP模块。通过设置SNMP中告警信息的发送参数，来决定告警信息输出的相关属性。WORD表示RMON生成的告警信息中携带的团体名，长度0</w:t>
      </w:r>
      <w:r>
        <w:rPr>
          <w:rFonts w:hint="eastAsia"/>
        </w:rPr>
        <w:t>～</w:t>
      </w:r>
      <w:r>
        <w:rPr>
          <w:rFonts w:hint="eastAsia" w:hAnsi="宋体"/>
          <w:sz w:val="21"/>
          <w:szCs w:val="21"/>
        </w:rPr>
        <w:t>127。</w:t>
      </w:r>
    </w:p>
    <w:p>
      <w:pPr>
        <w:pStyle w:val="245"/>
        <w:ind w:firstLine="632" w:firstLineChars="300"/>
        <w:rPr>
          <w:rFonts w:hAnsi="宋体"/>
          <w:sz w:val="21"/>
          <w:szCs w:val="21"/>
        </w:rPr>
      </w:pPr>
      <w:r>
        <w:rPr>
          <w:rFonts w:hint="eastAsia" w:hAnsi="宋体"/>
          <w:b/>
          <w:bCs/>
          <w:i/>
          <w:iCs/>
          <w:sz w:val="21"/>
          <w:szCs w:val="21"/>
        </w:rPr>
        <w:t>none</w:t>
      </w:r>
      <w:r>
        <w:rPr>
          <w:rFonts w:hint="eastAsia" w:hAnsi="宋体"/>
          <w:b/>
          <w:bCs/>
          <w:sz w:val="21"/>
          <w:szCs w:val="21"/>
        </w:rPr>
        <w:t>：</w:t>
      </w:r>
      <w:r>
        <w:rPr>
          <w:rFonts w:hint="eastAsia" w:hAnsi="宋体"/>
          <w:sz w:val="21"/>
          <w:szCs w:val="21"/>
        </w:rPr>
        <w:t>不产生动作的事件。当该事件被触发时，系统不做处理。</w:t>
      </w:r>
    </w:p>
    <w:p>
      <w:pPr>
        <w:pStyle w:val="245"/>
        <w:ind w:firstLine="632" w:firstLineChars="300"/>
        <w:rPr>
          <w:rFonts w:hAnsi="宋体"/>
          <w:sz w:val="21"/>
          <w:szCs w:val="21"/>
        </w:rPr>
      </w:pPr>
      <w:r>
        <w:rPr>
          <w:rFonts w:hint="eastAsia" w:hAnsi="宋体"/>
          <w:b/>
          <w:bCs/>
          <w:i/>
          <w:iCs/>
          <w:sz w:val="21"/>
          <w:szCs w:val="21"/>
        </w:rPr>
        <w:t>WORD</w:t>
      </w:r>
      <w:r>
        <w:rPr>
          <w:rFonts w:hint="eastAsia" w:hAnsi="宋体"/>
          <w:b/>
          <w:bCs/>
          <w:sz w:val="21"/>
          <w:szCs w:val="21"/>
        </w:rPr>
        <w:t>：</w:t>
      </w:r>
      <w:r>
        <w:rPr>
          <w:rFonts w:hint="eastAsia" w:ascii="Times New Roman" w:hAnsi="Times New Roman" w:cs="Times New Roman"/>
          <w:color w:val="auto"/>
          <w:kern w:val="2"/>
          <w:sz w:val="21"/>
        </w:rPr>
        <w:t>创建者名称，长度1-255。</w:t>
      </w:r>
    </w:p>
    <w:p>
      <w:pPr>
        <w:pStyle w:val="245"/>
        <w:rPr>
          <w:rFonts w:hAnsi="宋体"/>
          <w:sz w:val="21"/>
          <w:szCs w:val="21"/>
        </w:rPr>
      </w:pPr>
      <w:r>
        <w:rPr>
          <w:rFonts w:hint="eastAsia" w:hAnsi="宋体"/>
          <w:b/>
          <w:bCs/>
          <w:sz w:val="21"/>
          <w:szCs w:val="21"/>
        </w:rPr>
        <w:t>命令模式：</w:t>
      </w:r>
      <w:r>
        <w:rPr>
          <w:rFonts w:hint="eastAsia" w:hAnsi="宋体"/>
          <w:sz w:val="21"/>
          <w:szCs w:val="21"/>
        </w:rPr>
        <w:t>全局配置模式</w:t>
      </w:r>
    </w:p>
    <w:p>
      <w:pPr>
        <w:pStyle w:val="245"/>
        <w:rPr>
          <w:rFonts w:hAnsi="宋体"/>
          <w:sz w:val="21"/>
          <w:szCs w:val="21"/>
        </w:rPr>
      </w:pPr>
      <w:r>
        <w:rPr>
          <w:rFonts w:hint="eastAsia" w:hAnsi="宋体"/>
          <w:b/>
          <w:bCs/>
          <w:sz w:val="21"/>
          <w:szCs w:val="21"/>
        </w:rPr>
        <w:t>缺省情况：</w:t>
      </w:r>
      <w:r>
        <w:rPr>
          <w:rFonts w:hint="eastAsia" w:hAnsi="宋体"/>
          <w:sz w:val="21"/>
          <w:szCs w:val="21"/>
        </w:rPr>
        <w:t>缺省不配置</w:t>
      </w:r>
    </w:p>
    <w:p>
      <w:pPr>
        <w:rPr>
          <w:rFonts w:hAnsi="宋体" w:eastAsia="宋体"/>
          <w:szCs w:val="21"/>
        </w:rPr>
      </w:pPr>
      <w:r>
        <w:rPr>
          <w:rFonts w:hint="eastAsia" w:hAnsi="宋体"/>
          <w:b/>
          <w:bCs/>
          <w:szCs w:val="21"/>
        </w:rPr>
        <w:t>使用指南：</w:t>
      </w:r>
      <w:r>
        <w:rPr>
          <w:rFonts w:hint="eastAsia" w:ascii="宋体" w:hAnsi="宋体" w:eastAsia="宋体" w:cs="宋体"/>
          <w:color w:val="000000"/>
          <w:kern w:val="0"/>
          <w:szCs w:val="21"/>
        </w:rPr>
        <w:t>用户配置指定事件的处理方式后，需要通过</w:t>
      </w:r>
      <w:r>
        <w:fldChar w:fldCharType="begin"/>
      </w:r>
      <w:r>
        <w:instrText xml:space="preserve"> HYPERLINK "mk:@MSITStore:C:\\Users\\wanglii\\Desktop\\S9300,%20S9300E,%20S9300X%20V200R012C00%20产品文档.chm::/dc/rmon_alarm.html" </w:instrText>
      </w:r>
      <w:r>
        <w:fldChar w:fldCharType="separate"/>
      </w:r>
      <w:r>
        <w:rPr>
          <w:rFonts w:ascii="Arial" w:hAnsi="Arial" w:eastAsia="宋体" w:cs="Arial"/>
          <w:color w:val="000000"/>
          <w:kern w:val="0"/>
          <w:szCs w:val="21"/>
        </w:rPr>
        <w:t>rmon alarm</w:t>
      </w:r>
      <w:r>
        <w:rPr>
          <w:rFonts w:ascii="Arial" w:hAnsi="Arial" w:eastAsia="宋体" w:cs="Arial"/>
          <w:color w:val="000000"/>
          <w:kern w:val="0"/>
          <w:szCs w:val="21"/>
        </w:rPr>
        <w:fldChar w:fldCharType="end"/>
      </w:r>
      <w:r>
        <w:rPr>
          <w:rFonts w:hint="eastAsia" w:ascii="宋体" w:hAnsi="宋体" w:eastAsia="宋体" w:cs="宋体"/>
          <w:color w:val="000000"/>
          <w:kern w:val="0"/>
          <w:szCs w:val="21"/>
        </w:rPr>
        <w:t>命令配置告警对象。否则，不会有告警触发此事件。</w:t>
      </w:r>
      <w:r>
        <w:rPr>
          <w:rFonts w:hint="eastAsia" w:ascii="宋体" w:hAnsi="宋体" w:cs="宋体"/>
          <w:color w:val="000000"/>
          <w:kern w:val="0"/>
          <w:szCs w:val="21"/>
        </w:rPr>
        <w:t>可以通过</w:t>
      </w:r>
      <w:r>
        <w:rPr>
          <w:rFonts w:ascii="Arial" w:hAnsi="Arial" w:cs="Arial"/>
          <w:color w:val="000000"/>
          <w:kern w:val="0"/>
          <w:szCs w:val="21"/>
        </w:rPr>
        <w:t>show rmon event</w:t>
      </w:r>
      <w:r>
        <w:rPr>
          <w:rFonts w:hint="eastAsia" w:ascii="宋体" w:hAnsi="宋体" w:cs="宋体"/>
          <w:color w:val="000000"/>
          <w:kern w:val="0"/>
          <w:szCs w:val="21"/>
        </w:rPr>
        <w:t>来查看当前配置的事件表属性，通过</w:t>
      </w:r>
      <w:r>
        <w:rPr>
          <w:rFonts w:ascii="Arial" w:hAnsi="Arial" w:cs="Arial"/>
          <w:color w:val="000000"/>
          <w:kern w:val="0"/>
          <w:szCs w:val="21"/>
        </w:rPr>
        <w:t>show rmon event log</w:t>
      </w:r>
      <w:r>
        <w:rPr>
          <w:rFonts w:hint="eastAsia" w:ascii="宋体" w:hAnsi="宋体" w:cs="宋体"/>
          <w:color w:val="000000"/>
          <w:kern w:val="0"/>
          <w:szCs w:val="21"/>
        </w:rPr>
        <w:t>来查看对应</w:t>
      </w:r>
      <w:r>
        <w:rPr>
          <w:rFonts w:ascii="Arial" w:hAnsi="Arial" w:cs="Arial"/>
          <w:color w:val="000000"/>
          <w:kern w:val="0"/>
          <w:szCs w:val="21"/>
        </w:rPr>
        <w:t>alarm</w:t>
      </w:r>
      <w:r>
        <w:rPr>
          <w:rFonts w:hint="eastAsia" w:ascii="宋体" w:hAnsi="宋体" w:cs="宋体"/>
          <w:color w:val="000000"/>
          <w:kern w:val="0"/>
          <w:szCs w:val="21"/>
        </w:rPr>
        <w:t>产生的事件log。</w:t>
      </w:r>
      <w:r>
        <w:rPr>
          <w:rFonts w:ascii="Arial" w:hAnsi="Arial" w:cs="Arial"/>
          <w:color w:val="000000"/>
          <w:kern w:val="0"/>
          <w:szCs w:val="21"/>
        </w:rPr>
        <w:t>trap</w:t>
      </w:r>
      <w:r>
        <w:rPr>
          <w:rFonts w:hint="eastAsia" w:ascii="宋体" w:hAnsi="宋体" w:cs="宋体"/>
          <w:color w:val="000000"/>
          <w:kern w:val="0"/>
          <w:szCs w:val="21"/>
        </w:rPr>
        <w:t>功能需要配合命令</w:t>
      </w:r>
      <w:r>
        <w:rPr>
          <w:rFonts w:ascii="Arial" w:hAnsi="Arial" w:cs="Arial"/>
          <w:color w:val="000000"/>
          <w:kern w:val="0"/>
          <w:szCs w:val="21"/>
        </w:rPr>
        <w:t>snmp-server trap-source，snmp-server host，snmp-server enable traps</w:t>
      </w:r>
      <w:r>
        <w:rPr>
          <w:rFonts w:hint="eastAsia" w:ascii="宋体" w:hAnsi="宋体" w:cs="宋体"/>
          <w:color w:val="000000"/>
          <w:kern w:val="0"/>
          <w:szCs w:val="21"/>
        </w:rPr>
        <w:t>才能生效。</w:t>
      </w:r>
    </w:p>
    <w:p>
      <w:pPr>
        <w:pStyle w:val="245"/>
        <w:rPr>
          <w:rFonts w:hAnsi="宋体"/>
          <w:sz w:val="21"/>
          <w:szCs w:val="21"/>
        </w:rPr>
      </w:pPr>
      <w:r>
        <w:rPr>
          <w:rFonts w:hint="eastAsia" w:hAnsi="宋体"/>
          <w:b/>
          <w:bCs/>
          <w:sz w:val="21"/>
          <w:szCs w:val="21"/>
        </w:rPr>
        <w:t>举例：</w:t>
      </w:r>
      <w:r>
        <w:rPr>
          <w:rFonts w:hint="eastAsia" w:hAnsi="宋体"/>
          <w:sz w:val="21"/>
          <w:szCs w:val="21"/>
        </w:rPr>
        <w:t>配置RMON事件组告警类型为log</w:t>
      </w:r>
    </w:p>
    <w:p>
      <w:pPr>
        <w:pStyle w:val="245"/>
      </w:pPr>
      <w:r>
        <w:t>Switch(config)# rmon event 2 description aaa type log</w:t>
      </w:r>
    </w:p>
    <w:p>
      <w:pPr>
        <w:pStyle w:val="245"/>
      </w:pPr>
    </w:p>
    <w:p>
      <w:pPr>
        <w:pStyle w:val="5"/>
      </w:pPr>
      <w:bookmarkStart w:id="2400" w:name="_Toc15483"/>
      <w:r>
        <w:rPr>
          <w:rFonts w:hint="eastAsia"/>
        </w:rPr>
        <w:t>rmon alarm</w:t>
      </w:r>
      <w:bookmarkEnd w:id="2400"/>
    </w:p>
    <w:p>
      <w:pPr>
        <w:pStyle w:val="245"/>
        <w:ind w:left="632" w:hanging="632" w:hangingChars="300"/>
        <w:rPr>
          <w:sz w:val="21"/>
          <w:szCs w:val="21"/>
        </w:rPr>
      </w:pPr>
      <w:r>
        <w:rPr>
          <w:rFonts w:hint="eastAsia" w:hAnsi="宋体"/>
          <w:b/>
          <w:bCs/>
          <w:sz w:val="21"/>
          <w:szCs w:val="21"/>
        </w:rPr>
        <w:t>命令：</w:t>
      </w:r>
      <w:r>
        <w:rPr>
          <w:b/>
          <w:bCs/>
          <w:color w:val="auto"/>
          <w:kern w:val="2"/>
          <w:sz w:val="21"/>
        </w:rPr>
        <w:t xml:space="preserve">rmon alarm </w:t>
      </w:r>
      <w:r>
        <w:rPr>
          <w:b/>
          <w:bCs/>
          <w:i/>
          <w:iCs/>
          <w:color w:val="auto"/>
          <w:kern w:val="2"/>
          <w:sz w:val="21"/>
        </w:rPr>
        <w:t>&lt;1-65535&gt;</w:t>
      </w:r>
      <w:r>
        <w:rPr>
          <w:b/>
          <w:bCs/>
          <w:color w:val="auto"/>
          <w:kern w:val="2"/>
          <w:sz w:val="21"/>
        </w:rPr>
        <w:t xml:space="preserve"> </w:t>
      </w:r>
      <w:r>
        <w:rPr>
          <w:b/>
          <w:bCs/>
          <w:i/>
          <w:iCs/>
          <w:color w:val="auto"/>
          <w:kern w:val="2"/>
          <w:sz w:val="21"/>
        </w:rPr>
        <w:t xml:space="preserve">OID </w:t>
      </w:r>
      <w:r>
        <w:rPr>
          <w:b/>
          <w:bCs/>
          <w:color w:val="auto"/>
          <w:kern w:val="2"/>
          <w:sz w:val="21"/>
        </w:rPr>
        <w:t xml:space="preserve">interval </w:t>
      </w:r>
      <w:r>
        <w:rPr>
          <w:b/>
          <w:bCs/>
          <w:i/>
          <w:iCs/>
          <w:color w:val="auto"/>
          <w:kern w:val="2"/>
          <w:sz w:val="21"/>
        </w:rPr>
        <w:t>&lt;5-3600&gt;</w:t>
      </w:r>
      <w:r>
        <w:rPr>
          <w:b/>
          <w:bCs/>
          <w:color w:val="auto"/>
          <w:kern w:val="2"/>
          <w:sz w:val="21"/>
        </w:rPr>
        <w:t xml:space="preserve"> (</w:t>
      </w:r>
      <w:r>
        <w:rPr>
          <w:b/>
          <w:bCs/>
          <w:i/>
          <w:iCs/>
          <w:color w:val="auto"/>
          <w:kern w:val="2"/>
          <w:sz w:val="21"/>
        </w:rPr>
        <w:t>absolute|delta</w:t>
      </w:r>
      <w:r>
        <w:rPr>
          <w:b/>
          <w:bCs/>
          <w:color w:val="auto"/>
          <w:kern w:val="2"/>
          <w:sz w:val="21"/>
        </w:rPr>
        <w:t xml:space="preserve">) rising-threshold </w:t>
      </w:r>
      <w:r>
        <w:rPr>
          <w:b/>
          <w:bCs/>
          <w:i/>
          <w:iCs/>
          <w:color w:val="auto"/>
          <w:kern w:val="2"/>
          <w:sz w:val="21"/>
        </w:rPr>
        <w:t>WORD &lt;1-65535&gt;</w:t>
      </w:r>
      <w:r>
        <w:rPr>
          <w:b/>
          <w:bCs/>
          <w:color w:val="auto"/>
          <w:kern w:val="2"/>
          <w:sz w:val="21"/>
        </w:rPr>
        <w:t xml:space="preserve"> falling-threshold </w:t>
      </w:r>
      <w:r>
        <w:rPr>
          <w:b/>
          <w:bCs/>
          <w:i/>
          <w:iCs/>
          <w:color w:val="auto"/>
          <w:kern w:val="2"/>
          <w:sz w:val="21"/>
        </w:rPr>
        <w:t>WORD &lt;1-65535&gt;</w:t>
      </w:r>
      <w:r>
        <w:rPr>
          <w:b/>
          <w:bCs/>
          <w:color w:val="auto"/>
          <w:kern w:val="2"/>
          <w:sz w:val="21"/>
        </w:rPr>
        <w:t xml:space="preserve"> startup-alarm (</w:t>
      </w:r>
      <w:r>
        <w:rPr>
          <w:b/>
          <w:bCs/>
          <w:i/>
          <w:iCs/>
          <w:color w:val="auto"/>
          <w:kern w:val="2"/>
          <w:sz w:val="21"/>
        </w:rPr>
        <w:t>rising|falling|risingorfalling</w:t>
      </w:r>
      <w:r>
        <w:rPr>
          <w:b/>
          <w:bCs/>
          <w:color w:val="auto"/>
          <w:kern w:val="2"/>
          <w:sz w:val="21"/>
        </w:rPr>
        <w:t xml:space="preserve">) (owner </w:t>
      </w:r>
      <w:r>
        <w:rPr>
          <w:b/>
          <w:bCs/>
          <w:i/>
          <w:iCs/>
          <w:color w:val="auto"/>
          <w:kern w:val="2"/>
          <w:sz w:val="21"/>
        </w:rPr>
        <w:t>NAME</w:t>
      </w:r>
      <w:r>
        <w:rPr>
          <w:b/>
          <w:bCs/>
          <w:color w:val="auto"/>
          <w:kern w:val="2"/>
          <w:sz w:val="21"/>
        </w:rPr>
        <w:t>|)</w:t>
      </w:r>
    </w:p>
    <w:p>
      <w:pPr>
        <w:pStyle w:val="245"/>
        <w:ind w:firstLine="632" w:firstLineChars="300"/>
        <w:rPr>
          <w:b/>
          <w:bCs/>
          <w:color w:val="auto"/>
          <w:kern w:val="2"/>
          <w:sz w:val="21"/>
        </w:rPr>
      </w:pPr>
      <w:r>
        <w:rPr>
          <w:b/>
          <w:bCs/>
          <w:color w:val="auto"/>
          <w:kern w:val="2"/>
          <w:sz w:val="21"/>
        </w:rPr>
        <w:t>no rmon alarm</w:t>
      </w:r>
      <w:r>
        <w:rPr>
          <w:b/>
          <w:bCs/>
          <w:i/>
          <w:iCs/>
          <w:color w:val="auto"/>
          <w:kern w:val="2"/>
          <w:sz w:val="21"/>
        </w:rPr>
        <w:t xml:space="preserve"> &lt;1-65535&gt;</w:t>
      </w:r>
      <w:r>
        <w:rPr>
          <w:b/>
          <w:bCs/>
          <w:color w:val="auto"/>
          <w:kern w:val="2"/>
          <w:sz w:val="21"/>
        </w:rPr>
        <w:t xml:space="preserve"> </w:t>
      </w:r>
    </w:p>
    <w:p>
      <w:pPr>
        <w:pStyle w:val="245"/>
        <w:rPr>
          <w:rFonts w:hAnsi="宋体"/>
          <w:sz w:val="21"/>
          <w:szCs w:val="21"/>
        </w:rPr>
      </w:pPr>
      <w:r>
        <w:rPr>
          <w:rFonts w:hint="eastAsia" w:ascii="宋体" w:hAnsi="宋体" w:cs="宋体"/>
          <w:b/>
          <w:bCs/>
          <w:color w:val="auto"/>
          <w:sz w:val="21"/>
          <w:szCs w:val="21"/>
        </w:rPr>
        <w:t>功能：</w:t>
      </w:r>
      <w:r>
        <w:rPr>
          <w:rFonts w:hint="eastAsia" w:hAnsi="宋体"/>
          <w:sz w:val="21"/>
          <w:szCs w:val="21"/>
        </w:rPr>
        <w:t>本命令用来设置告警项，以便在出现异常时触发告警事件，再由告警事件来定义具体的处理方式。用户定义了告警表项后，系统会按照定义的时间周期去获取被监视的告警变量的值，并将该值和设定的阈值进行比较，去执行相应的处理过程。</w:t>
      </w:r>
      <w:r>
        <w:rPr>
          <w:rFonts w:hint="eastAsia" w:ascii="宋体" w:hAnsi="宋体" w:cs="宋体"/>
          <w:sz w:val="21"/>
          <w:szCs w:val="21"/>
          <w:lang w:bidi="ar"/>
        </w:rPr>
        <w:t xml:space="preserve">本命令的 </w:t>
      </w:r>
      <w:r>
        <w:rPr>
          <w:sz w:val="21"/>
          <w:szCs w:val="21"/>
          <w:lang w:bidi="ar"/>
        </w:rPr>
        <w:t xml:space="preserve">no </w:t>
      </w:r>
      <w:r>
        <w:rPr>
          <w:rFonts w:hint="eastAsia" w:ascii="宋体" w:hAnsi="宋体" w:cs="宋体"/>
          <w:sz w:val="21"/>
          <w:szCs w:val="21"/>
          <w:lang w:bidi="ar"/>
        </w:rPr>
        <w:t>操作为删除RMON</w:t>
      </w:r>
      <w:r>
        <w:rPr>
          <w:rFonts w:hint="eastAsia" w:hAnsi="宋体" w:cs="宋体"/>
          <w:sz w:val="21"/>
          <w:szCs w:val="21"/>
          <w:lang w:bidi="ar"/>
        </w:rPr>
        <w:t>告警</w:t>
      </w:r>
      <w:r>
        <w:rPr>
          <w:rFonts w:hint="eastAsia" w:ascii="宋体" w:hAnsi="宋体" w:cs="宋体"/>
          <w:sz w:val="21"/>
          <w:szCs w:val="21"/>
          <w:lang w:bidi="ar"/>
        </w:rPr>
        <w:t>表。</w:t>
      </w:r>
    </w:p>
    <w:p>
      <w:pPr>
        <w:pStyle w:val="245"/>
        <w:rPr>
          <w:rFonts w:hAnsi="宋体"/>
          <w:sz w:val="21"/>
          <w:szCs w:val="21"/>
        </w:rPr>
      </w:pPr>
      <w:r>
        <w:rPr>
          <w:rFonts w:hint="eastAsia" w:hAnsi="宋体"/>
          <w:b/>
          <w:bCs/>
          <w:sz w:val="21"/>
          <w:szCs w:val="21"/>
        </w:rPr>
        <w:t>参数：</w:t>
      </w:r>
      <w:r>
        <w:rPr>
          <w:rFonts w:hint="eastAsia" w:hAnsi="宋体"/>
          <w:b/>
          <w:bCs/>
          <w:i/>
          <w:iCs/>
          <w:sz w:val="21"/>
          <w:szCs w:val="21"/>
        </w:rPr>
        <w:t>&lt;1-65535&gt;</w:t>
      </w:r>
      <w:r>
        <w:rPr>
          <w:rFonts w:hint="eastAsia" w:hAnsi="宋体"/>
          <w:b/>
          <w:bCs/>
          <w:sz w:val="21"/>
          <w:szCs w:val="21"/>
        </w:rPr>
        <w:t>：</w:t>
      </w:r>
      <w:r>
        <w:rPr>
          <w:rFonts w:hint="eastAsia" w:hAnsi="宋体"/>
          <w:sz w:val="21"/>
          <w:szCs w:val="21"/>
        </w:rPr>
        <w:t>告警表实例索引号</w:t>
      </w:r>
    </w:p>
    <w:p>
      <w:pPr>
        <w:pStyle w:val="245"/>
        <w:ind w:firstLine="632" w:firstLineChars="300"/>
        <w:rPr>
          <w:rFonts w:hAnsi="宋体"/>
          <w:sz w:val="21"/>
          <w:szCs w:val="21"/>
        </w:rPr>
      </w:pPr>
      <w:r>
        <w:rPr>
          <w:rFonts w:hint="eastAsia" w:hAnsi="宋体"/>
          <w:b/>
          <w:bCs/>
          <w:i/>
          <w:iCs/>
          <w:sz w:val="21"/>
          <w:szCs w:val="21"/>
        </w:rPr>
        <w:t>OID</w:t>
      </w:r>
      <w:r>
        <w:rPr>
          <w:rFonts w:hint="eastAsia" w:hAnsi="宋体"/>
          <w:b/>
          <w:bCs/>
          <w:sz w:val="21"/>
          <w:szCs w:val="21"/>
        </w:rPr>
        <w:t>：</w:t>
      </w:r>
      <w:r>
        <w:rPr>
          <w:rFonts w:hint="eastAsia" w:hAnsi="宋体"/>
          <w:sz w:val="21"/>
          <w:szCs w:val="21"/>
        </w:rPr>
        <w:t>指定告警节点OID</w:t>
      </w:r>
    </w:p>
    <w:p>
      <w:pPr>
        <w:pStyle w:val="245"/>
        <w:ind w:firstLine="632" w:firstLineChars="300"/>
        <w:rPr>
          <w:rFonts w:hAnsi="宋体"/>
          <w:sz w:val="21"/>
          <w:szCs w:val="21"/>
        </w:rPr>
      </w:pPr>
      <w:r>
        <w:rPr>
          <w:rFonts w:hint="eastAsia" w:hAnsi="宋体"/>
          <w:b/>
          <w:bCs/>
          <w:sz w:val="21"/>
          <w:szCs w:val="21"/>
        </w:rPr>
        <w:t>interval</w:t>
      </w:r>
      <w:r>
        <w:rPr>
          <w:rFonts w:hint="eastAsia" w:hAnsi="宋体"/>
          <w:b/>
          <w:bCs/>
          <w:i/>
          <w:iCs/>
          <w:sz w:val="21"/>
          <w:szCs w:val="21"/>
        </w:rPr>
        <w:t xml:space="preserve"> &lt;5-3600&gt;</w:t>
      </w:r>
      <w:r>
        <w:rPr>
          <w:rFonts w:hint="eastAsia" w:hAnsi="宋体"/>
          <w:b/>
          <w:bCs/>
          <w:sz w:val="21"/>
          <w:szCs w:val="21"/>
        </w:rPr>
        <w:t>：</w:t>
      </w:r>
      <w:r>
        <w:rPr>
          <w:rFonts w:hint="eastAsia" w:hAnsi="宋体"/>
          <w:sz w:val="21"/>
          <w:szCs w:val="21"/>
        </w:rPr>
        <w:t>采样间隔时间，取值范围为5～3600，单位为秒。</w:t>
      </w:r>
    </w:p>
    <w:p>
      <w:pPr>
        <w:pStyle w:val="245"/>
        <w:ind w:firstLine="632" w:firstLineChars="300"/>
        <w:rPr>
          <w:rFonts w:hAnsi="宋体"/>
          <w:sz w:val="21"/>
          <w:szCs w:val="21"/>
        </w:rPr>
      </w:pPr>
      <w:r>
        <w:rPr>
          <w:rFonts w:hint="eastAsia" w:hAnsi="宋体"/>
          <w:b/>
          <w:bCs/>
          <w:i/>
          <w:iCs/>
          <w:sz w:val="21"/>
          <w:szCs w:val="21"/>
        </w:rPr>
        <w:t>absolute</w:t>
      </w:r>
      <w:r>
        <w:rPr>
          <w:rFonts w:hint="eastAsia" w:hAnsi="宋体"/>
          <w:b/>
          <w:bCs/>
          <w:sz w:val="21"/>
          <w:szCs w:val="21"/>
        </w:rPr>
        <w:t>：</w:t>
      </w:r>
      <w:r>
        <w:rPr>
          <w:rFonts w:hint="eastAsia" w:hAnsi="宋体"/>
          <w:sz w:val="21"/>
          <w:szCs w:val="21"/>
        </w:rPr>
        <w:t>采样类型为绝对值采样，即采样时间到达时直接提取变量的值。</w:t>
      </w:r>
    </w:p>
    <w:p>
      <w:pPr>
        <w:pStyle w:val="245"/>
        <w:ind w:firstLine="632" w:firstLineChars="300"/>
        <w:rPr>
          <w:rFonts w:hAnsi="宋体"/>
          <w:sz w:val="21"/>
          <w:szCs w:val="21"/>
        </w:rPr>
      </w:pPr>
      <w:r>
        <w:rPr>
          <w:rFonts w:hint="eastAsia" w:hAnsi="宋体"/>
          <w:b/>
          <w:bCs/>
          <w:i/>
          <w:iCs/>
          <w:sz w:val="21"/>
          <w:szCs w:val="21"/>
        </w:rPr>
        <w:t>delta</w:t>
      </w:r>
      <w:r>
        <w:rPr>
          <w:rFonts w:hint="eastAsia" w:hAnsi="宋体"/>
          <w:b/>
          <w:bCs/>
          <w:sz w:val="21"/>
          <w:szCs w:val="21"/>
        </w:rPr>
        <w:t>：</w:t>
      </w:r>
      <w:r>
        <w:rPr>
          <w:rFonts w:hint="eastAsia" w:hAnsi="宋体"/>
          <w:sz w:val="21"/>
          <w:szCs w:val="21"/>
        </w:rPr>
        <w:t>采样类型为变化值采样，即采样时间到达时提取的是变量在采样间隔内的变化值。</w:t>
      </w:r>
    </w:p>
    <w:p>
      <w:pPr>
        <w:pStyle w:val="245"/>
        <w:ind w:firstLine="632" w:firstLineChars="300"/>
        <w:rPr>
          <w:rFonts w:hAnsi="宋体"/>
          <w:sz w:val="21"/>
          <w:szCs w:val="21"/>
        </w:rPr>
      </w:pPr>
      <w:r>
        <w:rPr>
          <w:rFonts w:hint="eastAsia" w:hAnsi="宋体"/>
          <w:b/>
          <w:bCs/>
          <w:sz w:val="21"/>
          <w:szCs w:val="21"/>
        </w:rPr>
        <w:t xml:space="preserve">rising-threshold </w:t>
      </w:r>
      <w:r>
        <w:rPr>
          <w:rFonts w:hint="eastAsia" w:hAnsi="宋体"/>
          <w:b/>
          <w:bCs/>
          <w:i/>
          <w:iCs/>
          <w:sz w:val="21"/>
          <w:szCs w:val="21"/>
        </w:rPr>
        <w:t>WORD &lt;1-65535&gt;</w:t>
      </w:r>
      <w:r>
        <w:rPr>
          <w:rFonts w:hAnsi="宋体"/>
          <w:b/>
          <w:bCs/>
          <w:sz w:val="21"/>
          <w:szCs w:val="21"/>
        </w:rPr>
        <w:t>：</w:t>
      </w:r>
      <w:r>
        <w:rPr>
          <w:rFonts w:hint="eastAsia" w:hAnsi="宋体"/>
          <w:i/>
          <w:iCs/>
          <w:sz w:val="21"/>
          <w:szCs w:val="21"/>
        </w:rPr>
        <w:t>WORD</w:t>
      </w:r>
      <w:r>
        <w:rPr>
          <w:rFonts w:hint="eastAsia" w:hAnsi="宋体"/>
          <w:sz w:val="21"/>
          <w:szCs w:val="21"/>
        </w:rPr>
        <w:t>为</w:t>
      </w:r>
      <w:r>
        <w:rPr>
          <w:rFonts w:hAnsi="宋体"/>
          <w:sz w:val="21"/>
          <w:szCs w:val="21"/>
        </w:rPr>
        <w:t>上限</w:t>
      </w:r>
      <w:r>
        <w:rPr>
          <w:rFonts w:hint="eastAsia" w:hAnsi="宋体"/>
          <w:sz w:val="21"/>
          <w:szCs w:val="21"/>
        </w:rPr>
        <w:t>阈值</w:t>
      </w:r>
      <w:r>
        <w:rPr>
          <w:rFonts w:hAnsi="宋体"/>
          <w:sz w:val="21"/>
          <w:szCs w:val="21"/>
        </w:rPr>
        <w:t>，</w:t>
      </w:r>
      <w:r>
        <w:rPr>
          <w:rFonts w:hint="eastAsia" w:hAnsi="宋体"/>
          <w:sz w:val="21"/>
          <w:szCs w:val="21"/>
        </w:rPr>
        <w:t>范围为-2147483648～2147483647；</w:t>
      </w:r>
      <w:r>
        <w:rPr>
          <w:rFonts w:hint="eastAsia" w:hAnsi="宋体"/>
          <w:i/>
          <w:iCs/>
          <w:sz w:val="21"/>
          <w:szCs w:val="21"/>
        </w:rPr>
        <w:t>&lt;1-65535&gt;</w:t>
      </w:r>
      <w:r>
        <w:rPr>
          <w:rFonts w:hint="eastAsia" w:hAnsi="宋体"/>
          <w:sz w:val="21"/>
          <w:szCs w:val="21"/>
        </w:rPr>
        <w:t>表示上限阈值相应的事件索引号，取值范围为1～65535。</w:t>
      </w:r>
    </w:p>
    <w:p>
      <w:pPr>
        <w:pStyle w:val="245"/>
        <w:ind w:firstLine="632" w:firstLineChars="300"/>
        <w:rPr>
          <w:rFonts w:hAnsi="宋体"/>
          <w:sz w:val="21"/>
          <w:szCs w:val="21"/>
        </w:rPr>
      </w:pPr>
      <w:r>
        <w:rPr>
          <w:rFonts w:hint="eastAsia" w:hAnsi="宋体"/>
          <w:b/>
          <w:bCs/>
          <w:sz w:val="21"/>
          <w:szCs w:val="21"/>
        </w:rPr>
        <w:t xml:space="preserve">falling-threshold </w:t>
      </w:r>
      <w:r>
        <w:rPr>
          <w:rFonts w:hint="eastAsia" w:hAnsi="宋体"/>
          <w:b/>
          <w:bCs/>
          <w:i/>
          <w:iCs/>
          <w:sz w:val="21"/>
          <w:szCs w:val="21"/>
        </w:rPr>
        <w:t>WORD &lt;1-65535&gt;</w:t>
      </w:r>
      <w:r>
        <w:rPr>
          <w:rFonts w:hint="eastAsia" w:hAnsi="宋体"/>
          <w:b/>
          <w:bCs/>
          <w:sz w:val="21"/>
          <w:szCs w:val="21"/>
        </w:rPr>
        <w:t>：</w:t>
      </w:r>
      <w:r>
        <w:rPr>
          <w:rFonts w:hint="eastAsia" w:hAnsi="宋体"/>
          <w:i/>
          <w:iCs/>
          <w:sz w:val="21"/>
          <w:szCs w:val="21"/>
        </w:rPr>
        <w:t>WORD</w:t>
      </w:r>
      <w:r>
        <w:rPr>
          <w:rFonts w:hint="eastAsia" w:hAnsi="宋体"/>
          <w:sz w:val="21"/>
          <w:szCs w:val="21"/>
        </w:rPr>
        <w:t>为下</w:t>
      </w:r>
      <w:r>
        <w:rPr>
          <w:rFonts w:hAnsi="宋体"/>
          <w:sz w:val="21"/>
          <w:szCs w:val="21"/>
        </w:rPr>
        <w:t>限</w:t>
      </w:r>
      <w:r>
        <w:rPr>
          <w:rFonts w:hint="eastAsia" w:hAnsi="宋体"/>
          <w:sz w:val="21"/>
          <w:szCs w:val="21"/>
        </w:rPr>
        <w:t>阈值</w:t>
      </w:r>
      <w:r>
        <w:rPr>
          <w:rFonts w:hAnsi="宋体"/>
          <w:sz w:val="21"/>
          <w:szCs w:val="21"/>
        </w:rPr>
        <w:t>，</w:t>
      </w:r>
      <w:r>
        <w:rPr>
          <w:rFonts w:hint="eastAsia" w:hAnsi="宋体"/>
          <w:sz w:val="21"/>
          <w:szCs w:val="21"/>
        </w:rPr>
        <w:t>范围为-2147483648～2147483647；</w:t>
      </w:r>
      <w:r>
        <w:rPr>
          <w:rFonts w:hint="eastAsia" w:hAnsi="宋体"/>
          <w:i/>
          <w:iCs/>
          <w:sz w:val="21"/>
          <w:szCs w:val="21"/>
        </w:rPr>
        <w:t>&lt;1-65535&gt;</w:t>
      </w:r>
      <w:r>
        <w:rPr>
          <w:rFonts w:hint="eastAsia" w:hAnsi="宋体"/>
          <w:sz w:val="21"/>
          <w:szCs w:val="21"/>
        </w:rPr>
        <w:t>表示上限阈值相应的事件索引号，取值范围为1～65535。</w:t>
      </w:r>
    </w:p>
    <w:p>
      <w:pPr>
        <w:pStyle w:val="245"/>
        <w:ind w:firstLine="632" w:firstLineChars="300"/>
        <w:rPr>
          <w:rFonts w:hAnsi="宋体"/>
          <w:sz w:val="21"/>
          <w:szCs w:val="21"/>
        </w:rPr>
      </w:pPr>
      <w:r>
        <w:rPr>
          <w:rFonts w:hint="eastAsia" w:hAnsi="宋体"/>
          <w:b/>
          <w:bCs/>
          <w:i/>
          <w:iCs/>
          <w:sz w:val="21"/>
          <w:szCs w:val="21"/>
        </w:rPr>
        <w:t>rising</w:t>
      </w:r>
      <w:r>
        <w:rPr>
          <w:rFonts w:hint="eastAsia" w:hAnsi="宋体"/>
          <w:b/>
          <w:bCs/>
          <w:sz w:val="21"/>
          <w:szCs w:val="21"/>
        </w:rPr>
        <w:t>：</w:t>
      </w:r>
      <w:r>
        <w:rPr>
          <w:rFonts w:hint="eastAsia" w:hAnsi="宋体"/>
          <w:sz w:val="21"/>
          <w:szCs w:val="21"/>
        </w:rPr>
        <w:t>表示初次采样时，如果超出上限阈值，触发的告警类型。</w:t>
      </w:r>
    </w:p>
    <w:p>
      <w:pPr>
        <w:pStyle w:val="245"/>
        <w:ind w:firstLine="632" w:firstLineChars="300"/>
        <w:rPr>
          <w:rFonts w:hAnsi="宋体"/>
          <w:sz w:val="21"/>
          <w:szCs w:val="21"/>
        </w:rPr>
      </w:pPr>
      <w:r>
        <w:rPr>
          <w:rFonts w:hint="eastAsia" w:hAnsi="宋体"/>
          <w:b/>
          <w:bCs/>
          <w:i/>
          <w:iCs/>
          <w:sz w:val="21"/>
          <w:szCs w:val="21"/>
        </w:rPr>
        <w:t>falling</w:t>
      </w:r>
      <w:r>
        <w:rPr>
          <w:rFonts w:hint="eastAsia" w:hAnsi="宋体"/>
          <w:b/>
          <w:bCs/>
          <w:sz w:val="21"/>
          <w:szCs w:val="21"/>
        </w:rPr>
        <w:t>：</w:t>
      </w:r>
      <w:r>
        <w:rPr>
          <w:rFonts w:hint="eastAsia" w:hAnsi="宋体"/>
          <w:sz w:val="21"/>
          <w:szCs w:val="21"/>
        </w:rPr>
        <w:t>表示初次采样时，如果低于下限阈值，触发的告警类型。</w:t>
      </w:r>
    </w:p>
    <w:p>
      <w:pPr>
        <w:pStyle w:val="245"/>
        <w:ind w:firstLine="632" w:firstLineChars="300"/>
        <w:rPr>
          <w:rFonts w:hAnsi="宋体"/>
          <w:sz w:val="21"/>
          <w:szCs w:val="21"/>
        </w:rPr>
      </w:pPr>
      <w:r>
        <w:rPr>
          <w:rFonts w:hint="eastAsia" w:hAnsi="宋体"/>
          <w:b/>
          <w:bCs/>
          <w:i/>
          <w:iCs/>
          <w:sz w:val="21"/>
          <w:szCs w:val="21"/>
        </w:rPr>
        <w:t>risingorfalling</w:t>
      </w:r>
      <w:r>
        <w:rPr>
          <w:rFonts w:hint="eastAsia" w:hAnsi="宋体"/>
          <w:b/>
          <w:bCs/>
          <w:sz w:val="21"/>
          <w:szCs w:val="21"/>
        </w:rPr>
        <w:t>：</w:t>
      </w:r>
      <w:r>
        <w:rPr>
          <w:rFonts w:hint="eastAsia" w:hAnsi="宋体"/>
          <w:sz w:val="21"/>
          <w:szCs w:val="21"/>
        </w:rPr>
        <w:t>如果超出上限阈值或低于下限阈值，触发的告警类型。</w:t>
      </w:r>
    </w:p>
    <w:p>
      <w:pPr>
        <w:pStyle w:val="245"/>
        <w:ind w:firstLine="632" w:firstLineChars="300"/>
        <w:rPr>
          <w:rFonts w:ascii="Times New Roman" w:hAnsi="Times New Roman" w:cs="Times New Roman"/>
          <w:color w:val="auto"/>
          <w:kern w:val="2"/>
          <w:sz w:val="21"/>
        </w:rPr>
      </w:pPr>
      <w:r>
        <w:rPr>
          <w:rFonts w:hint="eastAsia" w:hAnsi="宋体"/>
          <w:b/>
          <w:bCs/>
          <w:i/>
          <w:iCs/>
          <w:sz w:val="21"/>
          <w:szCs w:val="21"/>
        </w:rPr>
        <w:t>NAME</w:t>
      </w:r>
      <w:r>
        <w:rPr>
          <w:rFonts w:hint="eastAsia" w:hAnsi="宋体"/>
          <w:b/>
          <w:bCs/>
          <w:sz w:val="21"/>
          <w:szCs w:val="21"/>
        </w:rPr>
        <w:t>：</w:t>
      </w:r>
      <w:r>
        <w:rPr>
          <w:rFonts w:hint="eastAsia" w:ascii="Times New Roman" w:hAnsi="Times New Roman" w:cs="Times New Roman"/>
          <w:color w:val="auto"/>
          <w:kern w:val="2"/>
          <w:sz w:val="21"/>
        </w:rPr>
        <w:t>创建者名称，长度1-255。</w:t>
      </w:r>
    </w:p>
    <w:p>
      <w:pPr>
        <w:pStyle w:val="245"/>
        <w:rPr>
          <w:rFonts w:ascii="Times New Roman" w:hAnsi="Times New Roman" w:cs="Times New Roman"/>
          <w:color w:val="auto"/>
          <w:kern w:val="2"/>
          <w:sz w:val="21"/>
        </w:rPr>
      </w:pPr>
      <w:r>
        <w:rPr>
          <w:rFonts w:hint="eastAsia" w:hAnsi="宋体"/>
          <w:b/>
          <w:bCs/>
          <w:sz w:val="21"/>
          <w:szCs w:val="21"/>
        </w:rPr>
        <w:t>命令模式：</w:t>
      </w:r>
      <w:r>
        <w:rPr>
          <w:rFonts w:hint="eastAsia" w:hAnsi="宋体"/>
          <w:sz w:val="21"/>
          <w:szCs w:val="21"/>
        </w:rPr>
        <w:t>全局配置模式</w:t>
      </w:r>
    </w:p>
    <w:p>
      <w:pPr>
        <w:pStyle w:val="245"/>
        <w:rPr>
          <w:rFonts w:hAnsi="宋体"/>
          <w:sz w:val="21"/>
          <w:szCs w:val="21"/>
        </w:rPr>
      </w:pPr>
      <w:r>
        <w:rPr>
          <w:rFonts w:hint="eastAsia" w:hAnsi="宋体"/>
          <w:b/>
          <w:bCs/>
          <w:sz w:val="21"/>
          <w:szCs w:val="21"/>
        </w:rPr>
        <w:t>缺省情况：</w:t>
      </w:r>
      <w:r>
        <w:rPr>
          <w:rFonts w:hint="eastAsia" w:hAnsi="宋体"/>
          <w:sz w:val="21"/>
          <w:szCs w:val="21"/>
        </w:rPr>
        <w:t>缺省不配置</w:t>
      </w:r>
    </w:p>
    <w:p>
      <w:pPr>
        <w:pStyle w:val="245"/>
        <w:rPr>
          <w:rFonts w:hAnsi="宋体"/>
          <w:sz w:val="21"/>
          <w:szCs w:val="21"/>
        </w:rPr>
      </w:pPr>
      <w:r>
        <w:rPr>
          <w:rFonts w:hint="eastAsia" w:hAnsi="宋体"/>
          <w:b/>
          <w:bCs/>
          <w:sz w:val="21"/>
          <w:szCs w:val="21"/>
        </w:rPr>
        <w:t>使用指南：</w:t>
      </w:r>
      <w:r>
        <w:rPr>
          <w:rFonts w:hint="eastAsia" w:hAnsi="宋体"/>
          <w:sz w:val="21"/>
          <w:szCs w:val="21"/>
        </w:rPr>
        <w:t>当采样值大于等于设定的上限</w:t>
      </w:r>
      <w:r>
        <w:rPr>
          <w:rFonts w:hint="eastAsia" w:ascii="Times New Roman" w:hAnsi="Times New Roman" w:cs="Times New Roman"/>
          <w:color w:val="auto"/>
          <w:kern w:val="2"/>
          <w:sz w:val="21"/>
        </w:rPr>
        <w:t xml:space="preserve">rising-threshold </w:t>
      </w:r>
      <w:r>
        <w:rPr>
          <w:rFonts w:hint="eastAsia" w:ascii="Times New Roman" w:hAnsi="Times New Roman" w:cs="Times New Roman"/>
          <w:i/>
          <w:iCs/>
          <w:color w:val="auto"/>
          <w:kern w:val="2"/>
          <w:sz w:val="21"/>
        </w:rPr>
        <w:t>WORD</w:t>
      </w:r>
      <w:r>
        <w:rPr>
          <w:rFonts w:hint="eastAsia" w:hAnsi="宋体"/>
          <w:sz w:val="21"/>
          <w:szCs w:val="21"/>
        </w:rPr>
        <w:t>，触发事件表中定义的事件</w:t>
      </w:r>
      <w:r>
        <w:rPr>
          <w:rFonts w:hint="eastAsia" w:ascii="Times New Roman" w:hAnsi="Times New Roman" w:cs="Times New Roman"/>
          <w:color w:val="auto"/>
          <w:kern w:val="2"/>
          <w:sz w:val="21"/>
        </w:rPr>
        <w:t>rising-threshold event</w:t>
      </w:r>
      <w:r>
        <w:rPr>
          <w:rFonts w:hint="eastAsia" w:hAnsi="宋体"/>
          <w:sz w:val="21"/>
          <w:szCs w:val="21"/>
        </w:rPr>
        <w:t>；采样值小于等于设定的下限</w:t>
      </w:r>
      <w:r>
        <w:rPr>
          <w:rFonts w:hint="eastAsia" w:ascii="Times New Roman" w:hAnsi="Times New Roman" w:cs="Times New Roman"/>
          <w:color w:val="auto"/>
          <w:kern w:val="2"/>
          <w:sz w:val="21"/>
        </w:rPr>
        <w:t xml:space="preserve">falling-threshold </w:t>
      </w:r>
      <w:r>
        <w:rPr>
          <w:rFonts w:hint="eastAsia" w:ascii="Times New Roman" w:hAnsi="Times New Roman" w:cs="Times New Roman"/>
          <w:i/>
          <w:iCs/>
          <w:color w:val="auto"/>
          <w:kern w:val="2"/>
          <w:sz w:val="21"/>
        </w:rPr>
        <w:t>WORD</w:t>
      </w:r>
      <w:r>
        <w:rPr>
          <w:rFonts w:hint="eastAsia" w:hAnsi="宋体"/>
          <w:sz w:val="21"/>
          <w:szCs w:val="21"/>
        </w:rPr>
        <w:t>，触发事件表中定义的事件</w:t>
      </w:r>
      <w:r>
        <w:rPr>
          <w:rFonts w:hint="eastAsia" w:ascii="Times New Roman" w:hAnsi="Times New Roman" w:cs="Times New Roman"/>
          <w:color w:val="auto"/>
          <w:kern w:val="2"/>
          <w:sz w:val="21"/>
        </w:rPr>
        <w:t>falling-threshold event</w:t>
      </w:r>
      <w:r>
        <w:rPr>
          <w:rFonts w:hint="eastAsia" w:hAnsi="宋体"/>
          <w:sz w:val="21"/>
          <w:szCs w:val="21"/>
        </w:rPr>
        <w:t>。在生成告警事件之前，需要通过rmon event命令定义好告警表项中引用的事件。如果不配置，</w:t>
      </w:r>
      <w:r>
        <w:rPr>
          <w:rFonts w:hint="eastAsia" w:ascii="Times New Roman" w:hAnsi="Times New Roman" w:cs="Times New Roman"/>
          <w:color w:val="auto"/>
          <w:kern w:val="2"/>
          <w:sz w:val="21"/>
        </w:rPr>
        <w:t>rmon alarm</w:t>
      </w:r>
      <w:r>
        <w:rPr>
          <w:rFonts w:hint="eastAsia" w:ascii="Times New Roman" w:cs="Times New Roman"/>
          <w:color w:val="auto"/>
          <w:kern w:val="2"/>
          <w:sz w:val="21"/>
        </w:rPr>
        <w:t xml:space="preserve"> </w:t>
      </w:r>
      <w:r>
        <w:rPr>
          <w:rFonts w:hint="eastAsia" w:hAnsi="宋体"/>
          <w:sz w:val="21"/>
          <w:szCs w:val="21"/>
        </w:rPr>
        <w:t>命令可以下发，但是不产生log/trap事件。</w:t>
      </w:r>
    </w:p>
    <w:p>
      <w:pPr>
        <w:pStyle w:val="245"/>
        <w:rPr>
          <w:rFonts w:hAnsi="宋体"/>
          <w:sz w:val="21"/>
          <w:szCs w:val="21"/>
        </w:rPr>
      </w:pPr>
      <w:r>
        <w:rPr>
          <w:rFonts w:hint="eastAsia" w:hAnsi="宋体"/>
          <w:b/>
          <w:bCs/>
          <w:sz w:val="21"/>
          <w:szCs w:val="21"/>
        </w:rPr>
        <w:t>举例：</w:t>
      </w:r>
      <w:r>
        <w:rPr>
          <w:rFonts w:hint="eastAsia" w:hAnsi="宋体"/>
          <w:sz w:val="21"/>
          <w:szCs w:val="21"/>
        </w:rPr>
        <w:t>配置每间隔2000秒，监控接口1/0/1上限阈值为500，下限阈值为300的报文接收速率</w:t>
      </w:r>
    </w:p>
    <w:p>
      <w:pPr>
        <w:pStyle w:val="245"/>
        <w:rPr>
          <w:rFonts w:hAnsi="宋体"/>
          <w:sz w:val="21"/>
          <w:szCs w:val="21"/>
        </w:rPr>
      </w:pPr>
      <w:r>
        <w:rPr>
          <w:rFonts w:hint="eastAsia" w:hAnsi="宋体"/>
          <w:sz w:val="21"/>
          <w:szCs w:val="21"/>
        </w:rPr>
        <w:t>Switch(config)# rmon alarm 333 1.3.6.1.4.1.6339.100.3.2.1.26.1 interval 2000 delta rising-threshold 500 111 falling-threshold 300 222 startup-alarm rising</w:t>
      </w:r>
    </w:p>
    <w:p/>
    <w:p>
      <w:pPr>
        <w:pStyle w:val="5"/>
      </w:pPr>
      <w:bookmarkStart w:id="2401" w:name="_Toc15879"/>
      <w:r>
        <w:rPr>
          <w:rFonts w:hint="eastAsia"/>
        </w:rPr>
        <w:t>show rmon statistic</w:t>
      </w:r>
      <w:bookmarkEnd w:id="2401"/>
    </w:p>
    <w:p>
      <w:pPr>
        <w:rPr>
          <w:rFonts w:ascii="Arial" w:hAnsi="Arial" w:eastAsia="宋体" w:cs="Arial"/>
          <w:b/>
          <w:bCs/>
          <w:szCs w:val="24"/>
        </w:rPr>
      </w:pPr>
      <w:r>
        <w:rPr>
          <w:rFonts w:hint="eastAsia"/>
          <w:b/>
          <w:bCs/>
        </w:rPr>
        <w:t>命令：</w:t>
      </w:r>
      <w:r>
        <w:rPr>
          <w:rFonts w:ascii="Arial" w:hAnsi="Arial" w:eastAsia="宋体" w:cs="Arial"/>
          <w:b/>
          <w:bCs/>
          <w:szCs w:val="24"/>
        </w:rPr>
        <w:t xml:space="preserve">show rmon statistics (ethernet </w:t>
      </w:r>
      <w:r>
        <w:rPr>
          <w:rFonts w:ascii="Arial" w:hAnsi="Arial" w:eastAsia="宋体" w:cs="Arial"/>
          <w:b/>
          <w:bCs/>
          <w:i/>
          <w:iCs/>
          <w:szCs w:val="24"/>
        </w:rPr>
        <w:t>IFNAME</w:t>
      </w:r>
      <w:r>
        <w:rPr>
          <w:rFonts w:ascii="Arial" w:hAnsi="Arial" w:eastAsia="宋体" w:cs="Arial"/>
          <w:b/>
          <w:bCs/>
          <w:szCs w:val="24"/>
        </w:rPr>
        <w:t>|)</w:t>
      </w:r>
    </w:p>
    <w:p>
      <w:pPr>
        <w:rPr>
          <w:rFonts w:ascii="Times New Roman" w:hAnsi="Times New Roman" w:eastAsia="宋体" w:cs="Times New Roman"/>
          <w:b/>
          <w:bCs/>
          <w:szCs w:val="24"/>
        </w:rPr>
      </w:pPr>
      <w:r>
        <w:rPr>
          <w:rFonts w:hint="eastAsia" w:ascii="宋体" w:hAnsi="宋体" w:eastAsia="宋体" w:cs="宋体"/>
          <w:b/>
          <w:bCs/>
          <w:kern w:val="0"/>
          <w:szCs w:val="21"/>
        </w:rPr>
        <w:t>功能：</w:t>
      </w:r>
      <w:r>
        <w:rPr>
          <w:rFonts w:hint="eastAsia"/>
        </w:rPr>
        <w:t>使用该命令可以查看RMON的统计表采样信息，包括</w:t>
      </w:r>
      <w:r>
        <w:rPr>
          <w:rFonts w:hint="eastAsia" w:ascii="宋体" w:hAnsi="宋体" w:eastAsia="宋体" w:cs="宋体"/>
          <w:color w:val="000000"/>
          <w:kern w:val="0"/>
          <w:szCs w:val="21"/>
        </w:rPr>
        <w:t>冲突、循环冗余校验和错误数、</w:t>
      </w:r>
      <w:r>
        <w:rPr>
          <w:rFonts w:hint="eastAsia" w:hAnsi="宋体" w:eastAsia="宋体" w:cs="宋体"/>
          <w:color w:val="000000"/>
          <w:kern w:val="0"/>
          <w:szCs w:val="21"/>
        </w:rPr>
        <w:t>太</w:t>
      </w:r>
      <w:r>
        <w:rPr>
          <w:rFonts w:hint="eastAsia" w:ascii="宋体" w:hAnsi="宋体" w:eastAsia="宋体" w:cs="宋体"/>
          <w:color w:val="000000"/>
          <w:kern w:val="0"/>
          <w:szCs w:val="21"/>
        </w:rPr>
        <w:t>小或超大包、广播、多播、单播消息等。</w:t>
      </w:r>
    </w:p>
    <w:p>
      <w:r>
        <w:rPr>
          <w:rFonts w:hint="eastAsia" w:hAnsi="宋体"/>
          <w:b/>
          <w:bCs/>
          <w:szCs w:val="21"/>
        </w:rPr>
        <w:t>参数：</w:t>
      </w:r>
      <w:r>
        <w:rPr>
          <w:rFonts w:hint="eastAsia" w:hAnsi="宋体"/>
          <w:b/>
          <w:bCs/>
          <w:i/>
          <w:iCs/>
          <w:szCs w:val="21"/>
        </w:rPr>
        <w:t>IFNAME</w:t>
      </w:r>
      <w:r>
        <w:rPr>
          <w:rFonts w:hint="eastAsia" w:hAnsi="宋体"/>
          <w:b/>
          <w:bCs/>
          <w:szCs w:val="21"/>
        </w:rPr>
        <w:t>：</w:t>
      </w:r>
      <w:r>
        <w:rPr>
          <w:rFonts w:hint="eastAsia" w:hAnsi="宋体"/>
          <w:i/>
          <w:iCs/>
          <w:szCs w:val="21"/>
        </w:rPr>
        <w:t xml:space="preserve"> </w:t>
      </w:r>
      <w:r>
        <w:rPr>
          <w:rFonts w:hint="eastAsia" w:hAnsi="宋体"/>
          <w:szCs w:val="21"/>
        </w:rPr>
        <w:t>以太网接口名称</w:t>
      </w:r>
    </w:p>
    <w:p>
      <w:pPr>
        <w:jc w:val="left"/>
        <w:rPr>
          <w:rFonts w:ascii="新宋体" w:hAnsi="新宋体" w:eastAsia="新宋体" w:cs="新宋体"/>
          <w:color w:val="000000"/>
          <w:kern w:val="0"/>
          <w:szCs w:val="21"/>
          <w:lang w:bidi="ar"/>
        </w:rPr>
      </w:pPr>
      <w:r>
        <w:rPr>
          <w:rFonts w:hint="eastAsia" w:ascii="宋体" w:hAnsi="宋体" w:eastAsia="宋体" w:cs="宋体"/>
          <w:b/>
          <w:bCs/>
          <w:color w:val="000000"/>
          <w:kern w:val="0"/>
          <w:szCs w:val="21"/>
          <w:lang w:bidi="ar"/>
        </w:rPr>
        <w:t>缺省情况：</w:t>
      </w:r>
      <w:r>
        <w:rPr>
          <w:rFonts w:hint="eastAsia" w:ascii="宋体" w:hAnsi="宋体" w:cs="宋体"/>
          <w:color w:val="000000"/>
          <w:kern w:val="0"/>
          <w:szCs w:val="21"/>
          <w:lang w:bidi="ar"/>
        </w:rPr>
        <w:t>缺省不配置</w:t>
      </w:r>
    </w:p>
    <w:p>
      <w:pPr>
        <w:jc w:val="left"/>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命令模式：</w:t>
      </w:r>
      <w:r>
        <w:rPr>
          <w:rFonts w:hint="eastAsia" w:ascii="宋体" w:hAnsi="宋体" w:eastAsia="宋体" w:cs="宋体"/>
          <w:color w:val="000000"/>
          <w:kern w:val="0"/>
          <w:szCs w:val="21"/>
          <w:lang w:bidi="ar"/>
        </w:rPr>
        <w:t>特权</w:t>
      </w:r>
      <w:r>
        <w:rPr>
          <w:rFonts w:hint="eastAsia" w:ascii="宋体" w:hAnsi="宋体" w:cs="宋体"/>
          <w:color w:val="000000"/>
          <w:kern w:val="0"/>
          <w:szCs w:val="21"/>
          <w:lang w:bidi="ar"/>
        </w:rPr>
        <w:t>模式</w:t>
      </w:r>
      <w:r>
        <w:rPr>
          <w:rFonts w:hint="eastAsia" w:ascii="宋体" w:hAnsi="宋体" w:eastAsia="宋体" w:cs="宋体"/>
          <w:color w:val="000000"/>
          <w:kern w:val="0"/>
          <w:szCs w:val="21"/>
          <w:lang w:bidi="ar"/>
        </w:rPr>
        <w:t>和</w:t>
      </w:r>
      <w:r>
        <w:rPr>
          <w:rFonts w:hint="eastAsia" w:ascii="宋体" w:hAnsi="宋体" w:cs="宋体"/>
          <w:color w:val="000000"/>
          <w:kern w:val="0"/>
          <w:szCs w:val="21"/>
          <w:lang w:bidi="ar"/>
        </w:rPr>
        <w:t>全局</w:t>
      </w:r>
      <w:r>
        <w:rPr>
          <w:rFonts w:hint="eastAsia" w:ascii="宋体" w:hAnsi="宋体" w:eastAsia="宋体" w:cs="宋体"/>
          <w:color w:val="000000"/>
          <w:kern w:val="0"/>
          <w:szCs w:val="21"/>
          <w:lang w:bidi="ar"/>
        </w:rPr>
        <w:t xml:space="preserve">配置模式。 </w:t>
      </w:r>
    </w:p>
    <w:p>
      <w:pPr>
        <w:jc w:val="left"/>
      </w:pPr>
      <w:r>
        <w:rPr>
          <w:rFonts w:hint="eastAsia" w:ascii="宋体" w:hAnsi="宋体" w:eastAsia="宋体" w:cs="宋体"/>
          <w:b/>
          <w:bCs/>
          <w:color w:val="000000"/>
          <w:kern w:val="0"/>
          <w:szCs w:val="21"/>
          <w:lang w:bidi="ar"/>
        </w:rPr>
        <w:t>使用指南：</w:t>
      </w:r>
      <w:r>
        <w:rPr>
          <w:rFonts w:hint="eastAsia" w:ascii="宋体" w:hAnsi="宋体" w:cs="宋体"/>
          <w:color w:val="000000"/>
          <w:kern w:val="0"/>
          <w:szCs w:val="21"/>
          <w:lang w:bidi="ar"/>
        </w:rPr>
        <w:t>指定接口</w:t>
      </w:r>
      <w:r>
        <w:rPr>
          <w:rFonts w:hint="eastAsia"/>
        </w:rPr>
        <w:t>显示指定以太网接口的RMON以太网信息。如果不使用该参数，则显示所有RMON统计组的以太网信息。</w:t>
      </w:r>
    </w:p>
    <w:p>
      <w:pPr>
        <w:pStyle w:val="245"/>
      </w:pPr>
      <w:r>
        <w:rPr>
          <w:rFonts w:hint="eastAsia" w:hAnsi="宋体"/>
          <w:b/>
          <w:bCs/>
          <w:sz w:val="21"/>
          <w:szCs w:val="21"/>
        </w:rPr>
        <w:t>举例：</w:t>
      </w:r>
    </w:p>
    <w:p>
      <w:pPr>
        <w:pStyle w:val="245"/>
        <w:rPr>
          <w:sz w:val="21"/>
          <w:szCs w:val="21"/>
        </w:rPr>
      </w:pPr>
      <w:r>
        <w:rPr>
          <w:sz w:val="21"/>
          <w:szCs w:val="21"/>
        </w:rPr>
        <w:t>Switch(config)# snmp-server enable</w:t>
      </w:r>
    </w:p>
    <w:p>
      <w:pPr>
        <w:pStyle w:val="245"/>
        <w:rPr>
          <w:sz w:val="21"/>
          <w:szCs w:val="21"/>
        </w:rPr>
      </w:pPr>
      <w:r>
        <w:rPr>
          <w:sz w:val="21"/>
          <w:szCs w:val="21"/>
        </w:rPr>
        <w:t>Switch(config)# rmon statistics 1 Ethernet1/0/1</w:t>
      </w:r>
    </w:p>
    <w:p>
      <w:pPr>
        <w:pStyle w:val="245"/>
        <w:rPr>
          <w:sz w:val="21"/>
          <w:szCs w:val="21"/>
        </w:rPr>
      </w:pPr>
      <w:r>
        <w:rPr>
          <w:sz w:val="21"/>
          <w:szCs w:val="21"/>
        </w:rPr>
        <w:t>Switch(config)# show rmon statistics</w:t>
      </w:r>
    </w:p>
    <w:p>
      <w:pPr>
        <w:rPr>
          <w:rFonts w:ascii="Arial" w:hAnsi="Arial" w:eastAsia="宋体" w:cs="Arial"/>
          <w:color w:val="000000"/>
          <w:kern w:val="0"/>
          <w:szCs w:val="21"/>
        </w:rPr>
      </w:pPr>
      <w:r>
        <w:rPr>
          <w:rFonts w:ascii="Arial" w:hAnsi="Arial" w:eastAsia="宋体" w:cs="Arial"/>
          <w:color w:val="000000"/>
          <w:kern w:val="0"/>
          <w:szCs w:val="21"/>
        </w:rPr>
        <w:t>Statistics entry 1 owner is Invalid.</w:t>
      </w:r>
    </w:p>
    <w:p>
      <w:pPr>
        <w:rPr>
          <w:rFonts w:ascii="Arial" w:hAnsi="Arial" w:eastAsia="宋体" w:cs="Arial"/>
          <w:color w:val="000000"/>
          <w:kern w:val="0"/>
          <w:szCs w:val="21"/>
        </w:rPr>
      </w:pPr>
      <w:r>
        <w:rPr>
          <w:rFonts w:ascii="Arial" w:hAnsi="Arial" w:eastAsia="宋体" w:cs="Arial"/>
          <w:color w:val="000000"/>
          <w:kern w:val="0"/>
          <w:szCs w:val="21"/>
        </w:rPr>
        <w:t xml:space="preserve">  Interface : Ethernet1/0/1(index is 1,oid is 1.3.6.1.2.1.2.2.1.1.1)</w:t>
      </w:r>
    </w:p>
    <w:p>
      <w:pPr>
        <w:rPr>
          <w:rFonts w:ascii="Arial" w:hAnsi="Arial" w:eastAsia="宋体" w:cs="Arial"/>
          <w:color w:val="000000"/>
          <w:kern w:val="0"/>
          <w:szCs w:val="21"/>
        </w:rPr>
      </w:pPr>
      <w:r>
        <w:rPr>
          <w:rFonts w:ascii="Arial" w:hAnsi="Arial" w:eastAsia="宋体" w:cs="Arial"/>
          <w:color w:val="000000"/>
          <w:kern w:val="0"/>
          <w:szCs w:val="21"/>
        </w:rPr>
        <w:t xml:space="preserve">  7802 packets received, 1610539 octets, 0 packets dorp</w:t>
      </w:r>
    </w:p>
    <w:p>
      <w:pPr>
        <w:rPr>
          <w:rFonts w:ascii="Arial" w:hAnsi="Arial" w:eastAsia="宋体" w:cs="Arial"/>
          <w:color w:val="000000"/>
          <w:kern w:val="0"/>
          <w:szCs w:val="21"/>
        </w:rPr>
      </w:pPr>
      <w:r>
        <w:rPr>
          <w:rFonts w:ascii="Arial" w:hAnsi="Arial" w:eastAsia="宋体" w:cs="Arial"/>
          <w:color w:val="000000"/>
          <w:kern w:val="0"/>
          <w:szCs w:val="21"/>
        </w:rPr>
        <w:t xml:space="preserve">  Input packets type statistics:</w:t>
      </w:r>
    </w:p>
    <w:p>
      <w:pPr>
        <w:rPr>
          <w:rFonts w:ascii="Arial" w:hAnsi="Arial" w:eastAsia="宋体" w:cs="Arial"/>
          <w:color w:val="000000"/>
          <w:kern w:val="0"/>
          <w:szCs w:val="21"/>
        </w:rPr>
      </w:pPr>
      <w:r>
        <w:rPr>
          <w:rFonts w:ascii="Arial" w:hAnsi="Arial" w:eastAsia="宋体" w:cs="Arial"/>
          <w:color w:val="000000"/>
          <w:kern w:val="0"/>
          <w:szCs w:val="21"/>
        </w:rPr>
        <w:t xml:space="preserve">  broadcast packets    :1284      ,multicast packets :6518      </w:t>
      </w:r>
    </w:p>
    <w:p>
      <w:pPr>
        <w:rPr>
          <w:rFonts w:ascii="Arial" w:hAnsi="Arial" w:eastAsia="宋体" w:cs="Arial"/>
          <w:color w:val="000000"/>
          <w:kern w:val="0"/>
          <w:szCs w:val="21"/>
        </w:rPr>
      </w:pPr>
      <w:r>
        <w:rPr>
          <w:rFonts w:ascii="Arial" w:hAnsi="Arial" w:eastAsia="宋体" w:cs="Arial"/>
          <w:color w:val="000000"/>
          <w:kern w:val="0"/>
          <w:szCs w:val="21"/>
        </w:rPr>
        <w:t xml:space="preserve">  undersize packets    :0         ,oversize packets  :0         </w:t>
      </w:r>
    </w:p>
    <w:p>
      <w:pPr>
        <w:rPr>
          <w:rFonts w:ascii="Arial" w:hAnsi="Arial" w:eastAsia="宋体" w:cs="Arial"/>
          <w:color w:val="000000"/>
          <w:kern w:val="0"/>
          <w:szCs w:val="21"/>
        </w:rPr>
      </w:pPr>
      <w:r>
        <w:rPr>
          <w:rFonts w:ascii="Arial" w:hAnsi="Arial" w:eastAsia="宋体" w:cs="Arial"/>
          <w:color w:val="000000"/>
          <w:kern w:val="0"/>
          <w:szCs w:val="21"/>
        </w:rPr>
        <w:t xml:space="preserve">  fragments packets    :0         ,jabbers packets   :0         </w:t>
      </w:r>
    </w:p>
    <w:p>
      <w:pPr>
        <w:rPr>
          <w:rFonts w:ascii="Arial" w:hAnsi="Arial" w:eastAsia="宋体" w:cs="Arial"/>
          <w:color w:val="000000"/>
          <w:kern w:val="0"/>
          <w:szCs w:val="21"/>
        </w:rPr>
      </w:pPr>
      <w:r>
        <w:rPr>
          <w:rFonts w:ascii="Arial" w:hAnsi="Arial" w:eastAsia="宋体" w:cs="Arial"/>
          <w:color w:val="000000"/>
          <w:kern w:val="0"/>
          <w:szCs w:val="21"/>
        </w:rPr>
        <w:t xml:space="preserve">  CRC alignment errors :0         ,collisions        :0         </w:t>
      </w:r>
    </w:p>
    <w:p>
      <w:pPr>
        <w:rPr>
          <w:rFonts w:ascii="Arial" w:hAnsi="Arial" w:eastAsia="宋体" w:cs="Arial"/>
          <w:color w:val="000000"/>
          <w:kern w:val="0"/>
          <w:szCs w:val="21"/>
        </w:rPr>
      </w:pPr>
      <w:r>
        <w:rPr>
          <w:rFonts w:ascii="Arial" w:hAnsi="Arial" w:eastAsia="宋体" w:cs="Arial"/>
          <w:color w:val="000000"/>
          <w:kern w:val="0"/>
          <w:szCs w:val="21"/>
        </w:rPr>
        <w:t xml:space="preserve">  Input packets length statistics:</w:t>
      </w:r>
    </w:p>
    <w:p>
      <w:pPr>
        <w:rPr>
          <w:rFonts w:ascii="Arial" w:hAnsi="Arial" w:eastAsia="宋体" w:cs="Arial"/>
          <w:color w:val="000000"/>
          <w:kern w:val="0"/>
          <w:szCs w:val="21"/>
        </w:rPr>
      </w:pPr>
      <w:r>
        <w:rPr>
          <w:rFonts w:ascii="Arial" w:hAnsi="Arial" w:eastAsia="宋体" w:cs="Arial"/>
          <w:color w:val="000000"/>
          <w:kern w:val="0"/>
          <w:szCs w:val="21"/>
        </w:rPr>
        <w:t xml:space="preserve">  (64)       packets   :289       ,(65~127)   packets:683       </w:t>
      </w:r>
    </w:p>
    <w:p>
      <w:pPr>
        <w:rPr>
          <w:rFonts w:ascii="Arial" w:hAnsi="Arial" w:eastAsia="宋体" w:cs="Arial"/>
          <w:color w:val="000000"/>
          <w:kern w:val="0"/>
          <w:szCs w:val="21"/>
        </w:rPr>
      </w:pPr>
      <w:r>
        <w:rPr>
          <w:rFonts w:ascii="Arial" w:hAnsi="Arial" w:eastAsia="宋体" w:cs="Arial"/>
          <w:color w:val="000000"/>
          <w:kern w:val="0"/>
          <w:szCs w:val="21"/>
        </w:rPr>
        <w:t xml:space="preserve">  (128~255)  packets   :6805      ,(256~511)  packets:0         </w:t>
      </w:r>
    </w:p>
    <w:p>
      <w:pPr>
        <w:rPr>
          <w:rFonts w:ascii="Arial" w:hAnsi="Arial" w:eastAsia="宋体" w:cs="Arial"/>
          <w:color w:val="000000"/>
          <w:kern w:val="0"/>
          <w:szCs w:val="21"/>
        </w:rPr>
      </w:pPr>
      <w:r>
        <w:rPr>
          <w:rFonts w:ascii="Arial" w:hAnsi="Arial" w:eastAsia="宋体" w:cs="Arial"/>
          <w:color w:val="000000"/>
          <w:kern w:val="0"/>
          <w:szCs w:val="21"/>
        </w:rPr>
        <w:t xml:space="preserve">  (512~1023) packets   :0         ,(1024~1518)packets:25</w:t>
      </w:r>
    </w:p>
    <w:p>
      <w:pPr>
        <w:rPr>
          <w:rFonts w:ascii="Arial" w:hAnsi="Arial" w:eastAsia="宋体" w:cs="Arial"/>
          <w:color w:val="000000"/>
          <w:kern w:val="0"/>
          <w:szCs w:val="21"/>
        </w:rPr>
      </w:pPr>
    </w:p>
    <w:p>
      <w:pPr>
        <w:pStyle w:val="5"/>
      </w:pPr>
      <w:bookmarkStart w:id="2402" w:name="_Toc19820"/>
      <w:r>
        <w:rPr>
          <w:rFonts w:hint="eastAsia"/>
        </w:rPr>
        <w:t>show rmon history</w:t>
      </w:r>
      <w:bookmarkEnd w:id="2402"/>
    </w:p>
    <w:p>
      <w:r>
        <w:rPr>
          <w:rFonts w:hint="eastAsia"/>
          <w:b/>
          <w:bCs/>
        </w:rPr>
        <w:t>命令：</w:t>
      </w:r>
      <w:r>
        <w:rPr>
          <w:rFonts w:ascii="Times New Roman" w:hAnsi="Times New Roman" w:eastAsia="宋体" w:cs="Times New Roman"/>
          <w:b/>
          <w:bCs/>
          <w:szCs w:val="24"/>
        </w:rPr>
        <w:t xml:space="preserve">show rmon history (ethernet </w:t>
      </w:r>
      <w:r>
        <w:rPr>
          <w:rFonts w:ascii="Times New Roman" w:hAnsi="Times New Roman" w:eastAsia="宋体" w:cs="Times New Roman"/>
          <w:b/>
          <w:bCs/>
          <w:i/>
          <w:iCs/>
          <w:szCs w:val="24"/>
        </w:rPr>
        <w:t>IFNAME</w:t>
      </w:r>
      <w:r>
        <w:rPr>
          <w:rFonts w:ascii="Times New Roman" w:hAnsi="Times New Roman" w:eastAsia="宋体" w:cs="Times New Roman"/>
          <w:b/>
          <w:bCs/>
          <w:szCs w:val="24"/>
        </w:rPr>
        <w:t>|)</w:t>
      </w:r>
    </w:p>
    <w:p>
      <w:pPr>
        <w:rPr>
          <w:rFonts w:ascii="Times New Roman" w:hAnsi="Times New Roman" w:eastAsia="宋体" w:cs="Times New Roman"/>
          <w:b/>
          <w:bCs/>
          <w:szCs w:val="24"/>
        </w:rPr>
      </w:pPr>
      <w:r>
        <w:rPr>
          <w:rFonts w:hint="eastAsia" w:ascii="宋体" w:hAnsi="宋体" w:eastAsia="宋体" w:cs="宋体"/>
          <w:b/>
          <w:bCs/>
          <w:kern w:val="0"/>
          <w:szCs w:val="21"/>
        </w:rPr>
        <w:t>功能：</w:t>
      </w:r>
      <w:r>
        <w:rPr>
          <w:rFonts w:hint="eastAsia"/>
        </w:rPr>
        <w:t>使用该命令可以查看RMON的历史表配置信息以及间隔时间段内历史表的采样信息</w:t>
      </w:r>
    </w:p>
    <w:p>
      <w:r>
        <w:rPr>
          <w:rFonts w:hint="eastAsia" w:hAnsi="宋体"/>
          <w:b/>
          <w:bCs/>
          <w:szCs w:val="21"/>
        </w:rPr>
        <w:t>参数：</w:t>
      </w:r>
      <w:r>
        <w:rPr>
          <w:rFonts w:hint="eastAsia" w:hAnsi="宋体"/>
          <w:b/>
          <w:bCs/>
          <w:i/>
          <w:iCs/>
          <w:szCs w:val="21"/>
        </w:rPr>
        <w:t>IFNAME</w:t>
      </w:r>
      <w:r>
        <w:rPr>
          <w:rFonts w:hint="eastAsia" w:hAnsi="宋体"/>
          <w:b/>
          <w:bCs/>
          <w:szCs w:val="21"/>
        </w:rPr>
        <w:t>：</w:t>
      </w:r>
      <w:r>
        <w:rPr>
          <w:rFonts w:hint="eastAsia" w:hAnsi="宋体"/>
          <w:i/>
          <w:iCs/>
          <w:szCs w:val="21"/>
        </w:rPr>
        <w:t xml:space="preserve"> </w:t>
      </w:r>
      <w:r>
        <w:rPr>
          <w:rFonts w:hint="eastAsia" w:hAnsi="宋体"/>
          <w:szCs w:val="21"/>
        </w:rPr>
        <w:t>以太网接口名称</w:t>
      </w:r>
    </w:p>
    <w:p>
      <w:pPr>
        <w:jc w:val="left"/>
        <w:rPr>
          <w:rFonts w:ascii="新宋体" w:hAnsi="新宋体" w:eastAsia="新宋体" w:cs="新宋体"/>
          <w:color w:val="000000"/>
          <w:kern w:val="0"/>
          <w:szCs w:val="21"/>
          <w:lang w:bidi="ar"/>
        </w:rPr>
      </w:pPr>
      <w:r>
        <w:rPr>
          <w:rFonts w:hint="eastAsia" w:ascii="宋体" w:hAnsi="宋体" w:eastAsia="宋体" w:cs="宋体"/>
          <w:b/>
          <w:bCs/>
          <w:color w:val="000000"/>
          <w:kern w:val="0"/>
          <w:szCs w:val="21"/>
          <w:lang w:bidi="ar"/>
        </w:rPr>
        <w:t>缺省情况：</w:t>
      </w:r>
      <w:r>
        <w:rPr>
          <w:rFonts w:hint="eastAsia" w:ascii="宋体" w:hAnsi="宋体" w:cs="宋体"/>
          <w:color w:val="000000"/>
          <w:kern w:val="0"/>
          <w:szCs w:val="21"/>
          <w:lang w:bidi="ar"/>
        </w:rPr>
        <w:t>缺省不配置</w:t>
      </w:r>
    </w:p>
    <w:p>
      <w:pPr>
        <w:jc w:val="left"/>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命令模式：</w:t>
      </w:r>
      <w:r>
        <w:rPr>
          <w:rFonts w:hint="eastAsia" w:ascii="宋体" w:hAnsi="宋体" w:eastAsia="宋体" w:cs="宋体"/>
          <w:color w:val="000000"/>
          <w:kern w:val="0"/>
          <w:szCs w:val="21"/>
          <w:lang w:bidi="ar"/>
        </w:rPr>
        <w:t>特权</w:t>
      </w:r>
      <w:r>
        <w:rPr>
          <w:rFonts w:hint="eastAsia" w:ascii="宋体" w:hAnsi="宋体" w:cs="宋体"/>
          <w:color w:val="000000"/>
          <w:kern w:val="0"/>
          <w:szCs w:val="21"/>
          <w:lang w:bidi="ar"/>
        </w:rPr>
        <w:t>模式</w:t>
      </w:r>
      <w:r>
        <w:rPr>
          <w:rFonts w:hint="eastAsia" w:ascii="宋体" w:hAnsi="宋体" w:eastAsia="宋体" w:cs="宋体"/>
          <w:color w:val="000000"/>
          <w:kern w:val="0"/>
          <w:szCs w:val="21"/>
          <w:lang w:bidi="ar"/>
        </w:rPr>
        <w:t>和</w:t>
      </w:r>
      <w:r>
        <w:rPr>
          <w:rFonts w:hint="eastAsia" w:ascii="宋体" w:hAnsi="宋体" w:cs="宋体"/>
          <w:color w:val="000000"/>
          <w:kern w:val="0"/>
          <w:szCs w:val="21"/>
          <w:lang w:bidi="ar"/>
        </w:rPr>
        <w:t>全局</w:t>
      </w:r>
      <w:r>
        <w:rPr>
          <w:rFonts w:hint="eastAsia" w:ascii="宋体" w:hAnsi="宋体" w:eastAsia="宋体" w:cs="宋体"/>
          <w:color w:val="000000"/>
          <w:kern w:val="0"/>
          <w:szCs w:val="21"/>
          <w:lang w:bidi="ar"/>
        </w:rPr>
        <w:t xml:space="preserve">配置模式。 </w:t>
      </w:r>
    </w:p>
    <w:p>
      <w:pPr>
        <w:jc w:val="left"/>
      </w:pPr>
      <w:r>
        <w:rPr>
          <w:rFonts w:hint="eastAsia" w:ascii="宋体" w:hAnsi="宋体" w:eastAsia="宋体" w:cs="宋体"/>
          <w:b/>
          <w:bCs/>
          <w:color w:val="000000"/>
          <w:kern w:val="0"/>
          <w:szCs w:val="21"/>
          <w:lang w:bidi="ar"/>
        </w:rPr>
        <w:t>使用指南：</w:t>
      </w:r>
      <w:r>
        <w:rPr>
          <w:rFonts w:hint="eastAsia" w:ascii="宋体" w:hAnsi="宋体" w:cs="宋体"/>
          <w:color w:val="000000"/>
          <w:kern w:val="0"/>
          <w:szCs w:val="21"/>
          <w:lang w:bidi="ar"/>
        </w:rPr>
        <w:t>指定接口</w:t>
      </w:r>
      <w:r>
        <w:rPr>
          <w:rFonts w:hint="eastAsia"/>
        </w:rPr>
        <w:t>显示指定以太网接口的RMON历史采样信息。如果不使用该参数，则显示所有RMON历史组的采样信息。</w:t>
      </w:r>
    </w:p>
    <w:p>
      <w:pPr>
        <w:pStyle w:val="245"/>
      </w:pPr>
      <w:r>
        <w:rPr>
          <w:rFonts w:hint="eastAsia" w:hAnsi="宋体"/>
          <w:b/>
          <w:bCs/>
          <w:sz w:val="21"/>
          <w:szCs w:val="21"/>
        </w:rPr>
        <w:t>举例：</w:t>
      </w:r>
    </w:p>
    <w:p>
      <w:pPr>
        <w:pStyle w:val="245"/>
        <w:rPr>
          <w:sz w:val="21"/>
          <w:szCs w:val="21"/>
        </w:rPr>
      </w:pPr>
      <w:r>
        <w:rPr>
          <w:sz w:val="21"/>
          <w:szCs w:val="21"/>
        </w:rPr>
        <w:t>Switch(config)# snmp-server enable</w:t>
      </w:r>
    </w:p>
    <w:p>
      <w:pPr>
        <w:pStyle w:val="245"/>
        <w:rPr>
          <w:sz w:val="21"/>
          <w:szCs w:val="21"/>
        </w:rPr>
      </w:pPr>
      <w:r>
        <w:rPr>
          <w:sz w:val="21"/>
          <w:szCs w:val="21"/>
        </w:rPr>
        <w:t>Switch(config)# rmon history 1 ethernet 1/0/1 buckets 100 interval 5 owner aa</w:t>
      </w:r>
    </w:p>
    <w:p>
      <w:pPr>
        <w:pStyle w:val="245"/>
        <w:rPr>
          <w:sz w:val="21"/>
          <w:szCs w:val="21"/>
        </w:rPr>
      </w:pPr>
      <w:r>
        <w:rPr>
          <w:sz w:val="21"/>
          <w:szCs w:val="21"/>
        </w:rPr>
        <w:t>Switch(config)# show rmon history</w:t>
      </w:r>
    </w:p>
    <w:p>
      <w:pPr>
        <w:pStyle w:val="245"/>
        <w:rPr>
          <w:sz w:val="21"/>
          <w:szCs w:val="21"/>
        </w:rPr>
      </w:pPr>
      <w:r>
        <w:rPr>
          <w:sz w:val="21"/>
          <w:szCs w:val="21"/>
        </w:rPr>
        <w:t>History control entry 1 owner is aa.</w:t>
      </w:r>
    </w:p>
    <w:p>
      <w:pPr>
        <w:pStyle w:val="245"/>
        <w:rPr>
          <w:sz w:val="21"/>
          <w:szCs w:val="21"/>
        </w:rPr>
      </w:pPr>
      <w:r>
        <w:rPr>
          <w:sz w:val="21"/>
          <w:szCs w:val="21"/>
        </w:rPr>
        <w:t xml:space="preserve">  Interface       : Ethernet1/0/1(index is 1,oid is 1.3.6.1.2.1.2.2.1.1.1)</w:t>
      </w:r>
    </w:p>
    <w:p>
      <w:pPr>
        <w:pStyle w:val="245"/>
        <w:rPr>
          <w:sz w:val="21"/>
          <w:szCs w:val="21"/>
        </w:rPr>
      </w:pPr>
      <w:r>
        <w:rPr>
          <w:sz w:val="21"/>
          <w:szCs w:val="21"/>
        </w:rPr>
        <w:t xml:space="preserve">  Interval timer  : 5</w:t>
      </w:r>
    </w:p>
    <w:p>
      <w:pPr>
        <w:pStyle w:val="245"/>
        <w:rPr>
          <w:sz w:val="21"/>
          <w:szCs w:val="21"/>
        </w:rPr>
      </w:pPr>
      <w:r>
        <w:rPr>
          <w:sz w:val="21"/>
          <w:szCs w:val="21"/>
        </w:rPr>
        <w:t xml:space="preserve">  Buckets numbers : 100</w:t>
      </w:r>
    </w:p>
    <w:p>
      <w:pPr>
        <w:pStyle w:val="245"/>
        <w:rPr>
          <w:sz w:val="21"/>
          <w:szCs w:val="21"/>
        </w:rPr>
      </w:pPr>
    </w:p>
    <w:p>
      <w:pPr>
        <w:pStyle w:val="245"/>
        <w:rPr>
          <w:sz w:val="21"/>
          <w:szCs w:val="21"/>
        </w:rPr>
      </w:pPr>
      <w:r>
        <w:rPr>
          <w:sz w:val="21"/>
          <w:szCs w:val="21"/>
        </w:rPr>
        <w:t xml:space="preserve"> History statistics entry index 1 input packets:</w:t>
      </w:r>
    </w:p>
    <w:p>
      <w:pPr>
        <w:pStyle w:val="245"/>
        <w:rPr>
          <w:sz w:val="21"/>
          <w:szCs w:val="21"/>
        </w:rPr>
      </w:pPr>
      <w:r>
        <w:rPr>
          <w:sz w:val="21"/>
          <w:szCs w:val="21"/>
        </w:rPr>
        <w:t xml:space="preserve"> Start time :(12600)00:02:06.00</w:t>
      </w:r>
    </w:p>
    <w:p>
      <w:pPr>
        <w:pStyle w:val="245"/>
        <w:rPr>
          <w:sz w:val="21"/>
          <w:szCs w:val="21"/>
        </w:rPr>
      </w:pPr>
      <w:r>
        <w:rPr>
          <w:sz w:val="21"/>
          <w:szCs w:val="21"/>
        </w:rPr>
        <w:t xml:space="preserve"> recived packets      :5797      ,recived Octets    :371008    </w:t>
      </w:r>
    </w:p>
    <w:p>
      <w:pPr>
        <w:pStyle w:val="245"/>
        <w:rPr>
          <w:sz w:val="21"/>
          <w:szCs w:val="21"/>
        </w:rPr>
      </w:pPr>
      <w:r>
        <w:rPr>
          <w:sz w:val="21"/>
          <w:szCs w:val="21"/>
        </w:rPr>
        <w:t xml:space="preserve"> broadcast packets    :0         ,multicast packets :0         </w:t>
      </w:r>
    </w:p>
    <w:p>
      <w:pPr>
        <w:pStyle w:val="245"/>
        <w:rPr>
          <w:sz w:val="21"/>
          <w:szCs w:val="21"/>
        </w:rPr>
      </w:pPr>
      <w:r>
        <w:rPr>
          <w:sz w:val="21"/>
          <w:szCs w:val="21"/>
        </w:rPr>
        <w:t xml:space="preserve"> undersize packets    :0         ,oversize packets  :0         </w:t>
      </w:r>
    </w:p>
    <w:p>
      <w:pPr>
        <w:pStyle w:val="245"/>
        <w:rPr>
          <w:sz w:val="21"/>
          <w:szCs w:val="21"/>
        </w:rPr>
      </w:pPr>
      <w:r>
        <w:rPr>
          <w:sz w:val="21"/>
          <w:szCs w:val="21"/>
        </w:rPr>
        <w:t xml:space="preserve"> fragments packets    :0         ,jabbers packets   :0         </w:t>
      </w:r>
    </w:p>
    <w:p>
      <w:pPr>
        <w:pStyle w:val="245"/>
        <w:rPr>
          <w:sz w:val="21"/>
          <w:szCs w:val="21"/>
        </w:rPr>
      </w:pPr>
      <w:r>
        <w:rPr>
          <w:sz w:val="21"/>
          <w:szCs w:val="21"/>
        </w:rPr>
        <w:t xml:space="preserve"> CRC alignment errors :0         ,collisions        :0         </w:t>
      </w:r>
    </w:p>
    <w:p>
      <w:pPr>
        <w:rPr>
          <w:rFonts w:ascii="Arial" w:hAnsi="Arial" w:cs="Arial"/>
          <w:szCs w:val="21"/>
          <w:lang w:val="zh-CN"/>
        </w:rPr>
      </w:pPr>
      <w:r>
        <w:rPr>
          <w:rFonts w:ascii="Arial" w:hAnsi="Arial" w:eastAsia="宋体" w:cs="Arial"/>
          <w:szCs w:val="21"/>
        </w:rPr>
        <w:t xml:space="preserve"> drop packets         :0         ,utilization       :7</w:t>
      </w:r>
    </w:p>
    <w:p>
      <w:pPr>
        <w:rPr>
          <w:lang w:val="zh-CN"/>
        </w:rPr>
      </w:pPr>
    </w:p>
    <w:p>
      <w:pPr>
        <w:rPr>
          <w:rFonts w:ascii="Arial" w:hAnsi="Arial" w:cs="Arial"/>
          <w:szCs w:val="21"/>
          <w:lang w:val="zh-CN"/>
        </w:rPr>
      </w:pPr>
    </w:p>
    <w:p>
      <w:pPr>
        <w:pStyle w:val="5"/>
      </w:pPr>
      <w:bookmarkStart w:id="2403" w:name="_Toc16853"/>
      <w:r>
        <w:rPr>
          <w:rFonts w:hint="eastAsia"/>
        </w:rPr>
        <w:t>show rmon event</w:t>
      </w:r>
      <w:bookmarkEnd w:id="2403"/>
    </w:p>
    <w:p>
      <w:pPr>
        <w:rPr>
          <w:rFonts w:ascii="Times New Roman" w:hAnsi="Times New Roman" w:eastAsia="宋体" w:cs="Times New Roman"/>
          <w:b/>
          <w:bCs/>
          <w:szCs w:val="24"/>
        </w:rPr>
      </w:pPr>
      <w:r>
        <w:rPr>
          <w:rFonts w:hint="eastAsia"/>
          <w:b/>
          <w:bCs/>
        </w:rPr>
        <w:t>命令：</w:t>
      </w:r>
      <w:r>
        <w:rPr>
          <w:rFonts w:ascii="Times New Roman" w:hAnsi="Times New Roman" w:eastAsia="宋体" w:cs="Times New Roman"/>
          <w:b/>
          <w:bCs/>
          <w:szCs w:val="24"/>
        </w:rPr>
        <w:t>show rmon event (</w:t>
      </w:r>
      <w:r>
        <w:rPr>
          <w:rFonts w:ascii="Times New Roman" w:hAnsi="Times New Roman" w:eastAsia="宋体" w:cs="Times New Roman"/>
          <w:b/>
          <w:bCs/>
          <w:i/>
          <w:iCs/>
          <w:szCs w:val="24"/>
        </w:rPr>
        <w:t>&lt;1-65535&gt;</w:t>
      </w:r>
      <w:r>
        <w:rPr>
          <w:rFonts w:ascii="Times New Roman" w:hAnsi="Times New Roman" w:eastAsia="宋体" w:cs="Times New Roman"/>
          <w:b/>
          <w:bCs/>
          <w:szCs w:val="24"/>
        </w:rPr>
        <w:t>|)</w:t>
      </w:r>
    </w:p>
    <w:p>
      <w:pPr>
        <w:rPr>
          <w:rFonts w:ascii="Times New Roman" w:hAnsi="Times New Roman" w:eastAsia="宋体" w:cs="Times New Roman"/>
          <w:b/>
          <w:bCs/>
          <w:szCs w:val="24"/>
        </w:rPr>
      </w:pPr>
      <w:r>
        <w:rPr>
          <w:rFonts w:hint="eastAsia" w:ascii="宋体" w:hAnsi="宋体" w:eastAsia="宋体" w:cs="宋体"/>
          <w:b/>
          <w:bCs/>
          <w:kern w:val="0"/>
          <w:szCs w:val="21"/>
        </w:rPr>
        <w:t>功能：</w:t>
      </w:r>
      <w:r>
        <w:rPr>
          <w:rFonts w:hint="eastAsia"/>
        </w:rPr>
        <w:t>使用该命令可以查看</w:t>
      </w:r>
      <w:r>
        <w:rPr>
          <w:rFonts w:hint="eastAsia" w:ascii="宋体" w:hAnsi="宋体" w:cs="宋体"/>
          <w:kern w:val="0"/>
          <w:szCs w:val="21"/>
        </w:rPr>
        <w:t>RMON事件组的配置信息</w:t>
      </w:r>
    </w:p>
    <w:p>
      <w:r>
        <w:rPr>
          <w:rFonts w:hint="eastAsia" w:hAnsi="宋体"/>
          <w:b/>
          <w:bCs/>
          <w:szCs w:val="21"/>
        </w:rPr>
        <w:t>参数：</w:t>
      </w:r>
      <w:r>
        <w:rPr>
          <w:b/>
          <w:bCs/>
          <w:i/>
          <w:iCs/>
        </w:rPr>
        <w:t>&lt;1-65535&gt;</w:t>
      </w:r>
      <w:r>
        <w:rPr>
          <w:rFonts w:hint="eastAsia"/>
          <w:b/>
          <w:bCs/>
        </w:rPr>
        <w:t>：</w:t>
      </w:r>
      <w:r>
        <w:rPr>
          <w:rFonts w:hint="eastAsia"/>
        </w:rPr>
        <w:t>事件</w:t>
      </w:r>
      <w:r>
        <w:rPr>
          <w:rFonts w:hint="eastAsia" w:hAnsi="宋体"/>
          <w:szCs w:val="21"/>
        </w:rPr>
        <w:t>表</w:t>
      </w:r>
      <w:r>
        <w:rPr>
          <w:rFonts w:hint="eastAsia" w:hAnsi="宋体" w:eastAsia="宋体"/>
          <w:szCs w:val="21"/>
        </w:rPr>
        <w:t>索引号</w:t>
      </w:r>
    </w:p>
    <w:p>
      <w:pPr>
        <w:jc w:val="left"/>
        <w:rPr>
          <w:rFonts w:ascii="新宋体" w:hAnsi="新宋体" w:eastAsia="新宋体" w:cs="新宋体"/>
          <w:color w:val="000000"/>
          <w:kern w:val="0"/>
          <w:szCs w:val="21"/>
          <w:lang w:bidi="ar"/>
        </w:rPr>
      </w:pPr>
      <w:r>
        <w:rPr>
          <w:rFonts w:hint="eastAsia" w:ascii="宋体" w:hAnsi="宋体" w:eastAsia="宋体" w:cs="宋体"/>
          <w:b/>
          <w:bCs/>
          <w:color w:val="000000"/>
          <w:kern w:val="0"/>
          <w:szCs w:val="21"/>
          <w:lang w:bidi="ar"/>
        </w:rPr>
        <w:t>缺省情况：</w:t>
      </w:r>
      <w:r>
        <w:rPr>
          <w:rFonts w:hint="eastAsia" w:ascii="宋体" w:hAnsi="宋体" w:cs="宋体"/>
          <w:color w:val="000000"/>
          <w:kern w:val="0"/>
          <w:szCs w:val="21"/>
          <w:lang w:bidi="ar"/>
        </w:rPr>
        <w:t>缺省不配置</w:t>
      </w:r>
    </w:p>
    <w:p>
      <w:pPr>
        <w:jc w:val="left"/>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命令模式：</w:t>
      </w:r>
      <w:r>
        <w:rPr>
          <w:rFonts w:hint="eastAsia" w:ascii="宋体" w:hAnsi="宋体" w:eastAsia="宋体" w:cs="宋体"/>
          <w:color w:val="000000"/>
          <w:kern w:val="0"/>
          <w:szCs w:val="21"/>
          <w:lang w:bidi="ar"/>
        </w:rPr>
        <w:t>特权</w:t>
      </w:r>
      <w:r>
        <w:rPr>
          <w:rFonts w:hint="eastAsia" w:ascii="宋体" w:hAnsi="宋体" w:cs="宋体"/>
          <w:color w:val="000000"/>
          <w:kern w:val="0"/>
          <w:szCs w:val="21"/>
          <w:lang w:bidi="ar"/>
        </w:rPr>
        <w:t>模式</w:t>
      </w:r>
      <w:r>
        <w:rPr>
          <w:rFonts w:hint="eastAsia" w:ascii="宋体" w:hAnsi="宋体" w:eastAsia="宋体" w:cs="宋体"/>
          <w:color w:val="000000"/>
          <w:kern w:val="0"/>
          <w:szCs w:val="21"/>
          <w:lang w:bidi="ar"/>
        </w:rPr>
        <w:t>和</w:t>
      </w:r>
      <w:r>
        <w:rPr>
          <w:rFonts w:hint="eastAsia" w:ascii="宋体" w:hAnsi="宋体" w:cs="宋体"/>
          <w:color w:val="000000"/>
          <w:kern w:val="0"/>
          <w:szCs w:val="21"/>
          <w:lang w:bidi="ar"/>
        </w:rPr>
        <w:t>全局</w:t>
      </w:r>
      <w:r>
        <w:rPr>
          <w:rFonts w:hint="eastAsia" w:ascii="宋体" w:hAnsi="宋体" w:eastAsia="宋体" w:cs="宋体"/>
          <w:color w:val="000000"/>
          <w:kern w:val="0"/>
          <w:szCs w:val="21"/>
          <w:lang w:bidi="ar"/>
        </w:rPr>
        <w:t xml:space="preserve">配置模式。 </w:t>
      </w:r>
    </w:p>
    <w:p>
      <w:pPr>
        <w:jc w:val="left"/>
      </w:pPr>
      <w:r>
        <w:rPr>
          <w:rFonts w:hint="eastAsia" w:ascii="宋体" w:hAnsi="宋体" w:eastAsia="宋体" w:cs="宋体"/>
          <w:b/>
          <w:bCs/>
          <w:color w:val="000000"/>
          <w:kern w:val="0"/>
          <w:szCs w:val="21"/>
          <w:lang w:bidi="ar"/>
        </w:rPr>
        <w:t>使用指南：</w:t>
      </w:r>
      <w:r>
        <w:rPr>
          <w:rFonts w:hint="eastAsia" w:ascii="宋体" w:hAnsi="宋体" w:cs="宋体"/>
          <w:color w:val="000000"/>
          <w:kern w:val="0"/>
          <w:szCs w:val="21"/>
          <w:lang w:bidi="ar"/>
        </w:rPr>
        <w:t>指定索引号</w:t>
      </w:r>
      <w:r>
        <w:rPr>
          <w:rFonts w:hint="eastAsia"/>
        </w:rPr>
        <w:t>显示指定事件表行索引号的RMON事件组配置信息。如果不指定索引号，则显示所有RMON事件组的配置信息。</w:t>
      </w:r>
    </w:p>
    <w:p>
      <w:pPr>
        <w:pStyle w:val="245"/>
        <w:rPr>
          <w:rFonts w:ascii="Times New Roman" w:hAnsi="Times New Roman" w:cs="Times New Roman"/>
          <w:b/>
          <w:bCs/>
          <w:color w:val="auto"/>
          <w:kern w:val="2"/>
          <w:sz w:val="21"/>
        </w:rPr>
      </w:pPr>
      <w:r>
        <w:rPr>
          <w:rFonts w:hint="eastAsia" w:hAnsi="宋体"/>
          <w:b/>
          <w:bCs/>
          <w:sz w:val="21"/>
          <w:szCs w:val="21"/>
        </w:rPr>
        <w:t>举例：</w:t>
      </w:r>
    </w:p>
    <w:p>
      <w:pPr>
        <w:pStyle w:val="245"/>
        <w:rPr>
          <w:sz w:val="21"/>
          <w:szCs w:val="21"/>
        </w:rPr>
      </w:pPr>
      <w:r>
        <w:rPr>
          <w:sz w:val="21"/>
          <w:szCs w:val="21"/>
        </w:rPr>
        <w:t>Switch(config)#rmon event 3 description aaa type log-trap bb owner cc</w:t>
      </w:r>
    </w:p>
    <w:p>
      <w:pPr>
        <w:pStyle w:val="245"/>
        <w:rPr>
          <w:sz w:val="21"/>
          <w:szCs w:val="21"/>
        </w:rPr>
      </w:pPr>
      <w:r>
        <w:rPr>
          <w:sz w:val="21"/>
          <w:szCs w:val="21"/>
        </w:rPr>
        <w:t>Switch(config)# show rmon event</w:t>
      </w:r>
    </w:p>
    <w:p>
      <w:pPr>
        <w:pStyle w:val="245"/>
        <w:rPr>
          <w:sz w:val="21"/>
          <w:szCs w:val="21"/>
        </w:rPr>
      </w:pPr>
      <w:r>
        <w:rPr>
          <w:sz w:val="21"/>
          <w:szCs w:val="21"/>
        </w:rPr>
        <w:t>History control entry 3 owner is cc.</w:t>
      </w:r>
    </w:p>
    <w:p>
      <w:pPr>
        <w:pStyle w:val="245"/>
        <w:rPr>
          <w:sz w:val="21"/>
          <w:szCs w:val="21"/>
        </w:rPr>
      </w:pPr>
      <w:r>
        <w:rPr>
          <w:sz w:val="21"/>
          <w:szCs w:val="21"/>
        </w:rPr>
        <w:t xml:space="preserve">  eventDescription :aaa</w:t>
      </w:r>
    </w:p>
    <w:p>
      <w:pPr>
        <w:pStyle w:val="245"/>
        <w:rPr>
          <w:sz w:val="21"/>
          <w:szCs w:val="21"/>
        </w:rPr>
      </w:pPr>
      <w:r>
        <w:rPr>
          <w:sz w:val="21"/>
          <w:szCs w:val="21"/>
        </w:rPr>
        <w:t xml:space="preserve">  eventType :log &amp;&amp; trop</w:t>
      </w:r>
    </w:p>
    <w:p>
      <w:pPr>
        <w:pStyle w:val="245"/>
        <w:rPr>
          <w:sz w:val="21"/>
          <w:szCs w:val="21"/>
        </w:rPr>
      </w:pPr>
      <w:r>
        <w:rPr>
          <w:sz w:val="21"/>
          <w:szCs w:val="21"/>
        </w:rPr>
        <w:t xml:space="preserve">  eventCommunity :bb</w:t>
      </w:r>
    </w:p>
    <w:p/>
    <w:p>
      <w:pPr>
        <w:pStyle w:val="5"/>
      </w:pPr>
      <w:bookmarkStart w:id="2404" w:name="_Toc9145"/>
      <w:r>
        <w:rPr>
          <w:rFonts w:hint="eastAsia"/>
        </w:rPr>
        <w:t>show rmon event-log</w:t>
      </w:r>
      <w:bookmarkEnd w:id="2404"/>
    </w:p>
    <w:p>
      <w:pPr>
        <w:rPr>
          <w:lang w:val="zh-CN"/>
        </w:rPr>
      </w:pPr>
    </w:p>
    <w:p>
      <w:pPr>
        <w:rPr>
          <w:rFonts w:cs="Times New Roman"/>
          <w:b/>
          <w:bCs/>
          <w:i/>
          <w:iCs/>
          <w:szCs w:val="24"/>
        </w:rPr>
      </w:pPr>
      <w:r>
        <w:rPr>
          <w:rFonts w:hint="eastAsia" w:hAnsi="宋体"/>
          <w:b/>
          <w:bCs/>
          <w:szCs w:val="21"/>
        </w:rPr>
        <w:t>命令：</w:t>
      </w:r>
      <w:r>
        <w:rPr>
          <w:rFonts w:hint="eastAsia" w:ascii="Times New Roman" w:hAnsi="Times New Roman" w:eastAsia="宋体" w:cs="Times New Roman"/>
          <w:b/>
          <w:bCs/>
          <w:szCs w:val="24"/>
        </w:rPr>
        <w:t>show rmon event-log (</w:t>
      </w:r>
      <w:r>
        <w:rPr>
          <w:rFonts w:hint="eastAsia" w:ascii="Times New Roman" w:hAnsi="Times New Roman" w:eastAsia="宋体" w:cs="Times New Roman"/>
          <w:b/>
          <w:bCs/>
          <w:i/>
          <w:iCs/>
          <w:szCs w:val="24"/>
        </w:rPr>
        <w:t>&lt;1-65535&gt;</w:t>
      </w:r>
      <w:r>
        <w:rPr>
          <w:rFonts w:hint="eastAsia" w:ascii="Times New Roman" w:hAnsi="Times New Roman" w:eastAsia="宋体" w:cs="Times New Roman"/>
          <w:b/>
          <w:bCs/>
          <w:szCs w:val="24"/>
        </w:rPr>
        <w:t>|)</w:t>
      </w:r>
      <w:r>
        <w:rPr>
          <w:rFonts w:hint="eastAsia" w:cs="Times New Roman"/>
          <w:b/>
          <w:bCs/>
          <w:szCs w:val="24"/>
        </w:rPr>
        <w:t xml:space="preserve"> (event &lt;</w:t>
      </w:r>
      <w:r>
        <w:rPr>
          <w:rFonts w:hint="eastAsia" w:ascii="Times New Roman" w:hAnsi="Times New Roman" w:eastAsia="宋体" w:cs="Times New Roman"/>
          <w:b/>
          <w:bCs/>
          <w:i/>
          <w:iCs/>
          <w:szCs w:val="24"/>
        </w:rPr>
        <w:t>1-65535&gt;</w:t>
      </w:r>
      <w:r>
        <w:rPr>
          <w:rFonts w:hint="eastAsia" w:cs="Times New Roman"/>
          <w:b/>
          <w:bCs/>
          <w:i/>
          <w:iCs/>
          <w:szCs w:val="24"/>
        </w:rPr>
        <w:t xml:space="preserve"> |)</w:t>
      </w:r>
    </w:p>
    <w:p>
      <w:pPr>
        <w:rPr>
          <w:rFonts w:ascii="Times New Roman" w:hAnsi="Times New Roman" w:eastAsia="宋体" w:cs="Times New Roman"/>
          <w:b/>
          <w:bCs/>
          <w:szCs w:val="24"/>
        </w:rPr>
      </w:pPr>
      <w:r>
        <w:rPr>
          <w:rFonts w:hint="eastAsia" w:ascii="宋体" w:hAnsi="宋体" w:eastAsia="宋体" w:cs="宋体"/>
          <w:b/>
          <w:bCs/>
          <w:kern w:val="0"/>
          <w:szCs w:val="21"/>
        </w:rPr>
        <w:t>功能：</w:t>
      </w:r>
      <w:r>
        <w:rPr>
          <w:rFonts w:hint="eastAsia"/>
        </w:rPr>
        <w:t>使用该命令可以查看</w:t>
      </w:r>
      <w:r>
        <w:rPr>
          <w:rFonts w:hint="eastAsia" w:ascii="宋体" w:hAnsi="宋体" w:cs="宋体"/>
          <w:kern w:val="0"/>
          <w:szCs w:val="21"/>
        </w:rPr>
        <w:t>RMON</w:t>
      </w:r>
      <w:r>
        <w:rPr>
          <w:rFonts w:hint="eastAsia"/>
        </w:rPr>
        <w:t>告警组触发生成的日志信息</w:t>
      </w:r>
    </w:p>
    <w:p>
      <w:pPr>
        <w:rPr>
          <w:rFonts w:hAnsi="宋体" w:eastAsia="宋体"/>
          <w:szCs w:val="21"/>
        </w:rPr>
      </w:pPr>
      <w:r>
        <w:rPr>
          <w:rFonts w:hint="eastAsia" w:hAnsi="宋体"/>
          <w:b/>
          <w:bCs/>
          <w:szCs w:val="21"/>
        </w:rPr>
        <w:t>参数：</w:t>
      </w:r>
      <w:r>
        <w:rPr>
          <w:rFonts w:hint="eastAsia" w:ascii="Times New Roman" w:hAnsi="Times New Roman" w:eastAsia="宋体" w:cs="Times New Roman"/>
          <w:b/>
          <w:bCs/>
          <w:szCs w:val="24"/>
        </w:rPr>
        <w:t>event-log</w:t>
      </w:r>
      <w:r>
        <w:rPr>
          <w:rFonts w:hint="eastAsia" w:ascii="Times New Roman" w:hAnsi="Times New Roman" w:cs="Times New Roman"/>
          <w:b/>
          <w:bCs/>
          <w:szCs w:val="24"/>
        </w:rPr>
        <w:t xml:space="preserve"> </w:t>
      </w:r>
      <w:r>
        <w:rPr>
          <w:b/>
          <w:bCs/>
          <w:i/>
          <w:iCs/>
        </w:rPr>
        <w:t>&lt;1-65535&gt;</w:t>
      </w:r>
      <w:r>
        <w:rPr>
          <w:rFonts w:hint="eastAsia"/>
          <w:b/>
          <w:bCs/>
        </w:rPr>
        <w:t>：</w:t>
      </w:r>
      <w:r>
        <w:rPr>
          <w:rFonts w:hint="eastAsia"/>
        </w:rPr>
        <w:t>事件日志</w:t>
      </w:r>
      <w:r>
        <w:rPr>
          <w:rFonts w:hint="eastAsia" w:hAnsi="宋体"/>
          <w:szCs w:val="21"/>
        </w:rPr>
        <w:t>表</w:t>
      </w:r>
      <w:r>
        <w:rPr>
          <w:rFonts w:hint="eastAsia" w:hAnsi="宋体" w:eastAsia="宋体"/>
          <w:szCs w:val="21"/>
        </w:rPr>
        <w:t>索引号</w:t>
      </w:r>
    </w:p>
    <w:p>
      <w:pPr>
        <w:ind w:firstLine="632" w:firstLineChars="300"/>
        <w:rPr>
          <w:rFonts w:hAnsi="宋体" w:eastAsia="宋体"/>
          <w:szCs w:val="21"/>
        </w:rPr>
      </w:pPr>
      <w:r>
        <w:rPr>
          <w:rFonts w:hint="eastAsia" w:ascii="Times New Roman" w:hAnsi="Times New Roman" w:eastAsia="宋体" w:cs="Times New Roman"/>
          <w:b/>
          <w:bCs/>
          <w:szCs w:val="24"/>
        </w:rPr>
        <w:t>event</w:t>
      </w:r>
      <w:r>
        <w:rPr>
          <w:rFonts w:hint="eastAsia" w:ascii="Times New Roman" w:hAnsi="Times New Roman" w:cs="Times New Roman"/>
          <w:b/>
          <w:bCs/>
          <w:szCs w:val="24"/>
        </w:rPr>
        <w:t xml:space="preserve">  </w:t>
      </w:r>
      <w:r>
        <w:rPr>
          <w:b/>
          <w:bCs/>
          <w:i/>
          <w:iCs/>
        </w:rPr>
        <w:t>&lt;1-65535&gt;</w:t>
      </w:r>
      <w:r>
        <w:rPr>
          <w:rFonts w:hint="eastAsia"/>
          <w:b/>
          <w:bCs/>
        </w:rPr>
        <w:t>：</w:t>
      </w:r>
      <w:r>
        <w:rPr>
          <w:rFonts w:hint="eastAsia"/>
        </w:rPr>
        <w:t>事件</w:t>
      </w:r>
      <w:r>
        <w:rPr>
          <w:rFonts w:hint="eastAsia" w:hAnsi="宋体"/>
          <w:szCs w:val="21"/>
        </w:rPr>
        <w:t>表</w:t>
      </w:r>
      <w:r>
        <w:rPr>
          <w:rFonts w:hint="eastAsia" w:hAnsi="宋体" w:eastAsia="宋体"/>
          <w:szCs w:val="21"/>
        </w:rPr>
        <w:t>索引号</w:t>
      </w:r>
    </w:p>
    <w:p>
      <w:pPr>
        <w:jc w:val="left"/>
        <w:rPr>
          <w:rFonts w:ascii="新宋体" w:hAnsi="新宋体" w:eastAsia="新宋体" w:cs="新宋体"/>
          <w:color w:val="000000"/>
          <w:kern w:val="0"/>
          <w:szCs w:val="21"/>
          <w:lang w:bidi="ar"/>
        </w:rPr>
      </w:pPr>
      <w:r>
        <w:rPr>
          <w:rFonts w:hint="eastAsia" w:ascii="宋体" w:hAnsi="宋体" w:eastAsia="宋体" w:cs="宋体"/>
          <w:b/>
          <w:bCs/>
          <w:color w:val="000000"/>
          <w:kern w:val="0"/>
          <w:szCs w:val="21"/>
          <w:lang w:bidi="ar"/>
        </w:rPr>
        <w:t>缺省情况：</w:t>
      </w:r>
      <w:r>
        <w:rPr>
          <w:rFonts w:hint="eastAsia" w:ascii="宋体" w:hAnsi="宋体" w:cs="宋体"/>
          <w:color w:val="000000"/>
          <w:kern w:val="0"/>
          <w:szCs w:val="21"/>
          <w:lang w:bidi="ar"/>
        </w:rPr>
        <w:t>缺省不配置</w:t>
      </w:r>
    </w:p>
    <w:p>
      <w:pPr>
        <w:jc w:val="left"/>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命令模式：</w:t>
      </w:r>
      <w:r>
        <w:rPr>
          <w:rFonts w:hint="eastAsia" w:ascii="宋体" w:hAnsi="宋体" w:eastAsia="宋体" w:cs="宋体"/>
          <w:color w:val="000000"/>
          <w:kern w:val="0"/>
          <w:szCs w:val="21"/>
          <w:lang w:bidi="ar"/>
        </w:rPr>
        <w:t>特权</w:t>
      </w:r>
      <w:r>
        <w:rPr>
          <w:rFonts w:hint="eastAsia" w:ascii="宋体" w:hAnsi="宋体" w:cs="宋体"/>
          <w:color w:val="000000"/>
          <w:kern w:val="0"/>
          <w:szCs w:val="21"/>
          <w:lang w:bidi="ar"/>
        </w:rPr>
        <w:t>模式</w:t>
      </w:r>
      <w:r>
        <w:rPr>
          <w:rFonts w:hint="eastAsia" w:ascii="宋体" w:hAnsi="宋体" w:eastAsia="宋体" w:cs="宋体"/>
          <w:color w:val="000000"/>
          <w:kern w:val="0"/>
          <w:szCs w:val="21"/>
          <w:lang w:bidi="ar"/>
        </w:rPr>
        <w:t>和</w:t>
      </w:r>
      <w:r>
        <w:rPr>
          <w:rFonts w:hint="eastAsia" w:ascii="宋体" w:hAnsi="宋体" w:cs="宋体"/>
          <w:color w:val="000000"/>
          <w:kern w:val="0"/>
          <w:szCs w:val="21"/>
          <w:lang w:bidi="ar"/>
        </w:rPr>
        <w:t>全局</w:t>
      </w:r>
      <w:r>
        <w:rPr>
          <w:rFonts w:hint="eastAsia" w:ascii="宋体" w:hAnsi="宋体" w:eastAsia="宋体" w:cs="宋体"/>
          <w:color w:val="000000"/>
          <w:kern w:val="0"/>
          <w:szCs w:val="21"/>
          <w:lang w:bidi="ar"/>
        </w:rPr>
        <w:t xml:space="preserve">配置模式。 </w:t>
      </w:r>
    </w:p>
    <w:p>
      <w:pPr>
        <w:jc w:val="left"/>
      </w:pPr>
      <w:r>
        <w:rPr>
          <w:rFonts w:hint="eastAsia" w:ascii="宋体" w:hAnsi="宋体" w:eastAsia="宋体" w:cs="宋体"/>
          <w:b/>
          <w:bCs/>
          <w:color w:val="000000"/>
          <w:kern w:val="0"/>
          <w:szCs w:val="21"/>
          <w:lang w:bidi="ar"/>
        </w:rPr>
        <w:t>使用指南：</w:t>
      </w:r>
      <w:r>
        <w:rPr>
          <w:rFonts w:hint="eastAsia" w:ascii="宋体" w:hAnsi="宋体" w:cs="宋体"/>
          <w:color w:val="000000"/>
          <w:kern w:val="0"/>
          <w:szCs w:val="21"/>
          <w:lang w:bidi="ar"/>
        </w:rPr>
        <w:t>配置日志表索引</w:t>
      </w:r>
      <w:r>
        <w:rPr>
          <w:rFonts w:hint="eastAsia"/>
        </w:rPr>
        <w:t>显示指定</w:t>
      </w:r>
      <w:r>
        <w:rPr>
          <w:rFonts w:hint="eastAsia" w:ascii="宋体" w:hAnsi="宋体" w:cs="宋体"/>
          <w:kern w:val="0"/>
          <w:szCs w:val="21"/>
        </w:rPr>
        <w:t>RMON</w:t>
      </w:r>
      <w:r>
        <w:rPr>
          <w:rFonts w:hint="eastAsia"/>
        </w:rPr>
        <w:t>事件组日志表的行索引号的日志信息。如果不指定索引号，则显示所有</w:t>
      </w:r>
      <w:r>
        <w:rPr>
          <w:rFonts w:hint="eastAsia" w:ascii="宋体" w:hAnsi="宋体" w:cs="宋体"/>
          <w:kern w:val="0"/>
          <w:szCs w:val="21"/>
        </w:rPr>
        <w:t>RMON</w:t>
      </w:r>
      <w:r>
        <w:rPr>
          <w:rFonts w:hint="eastAsia"/>
        </w:rPr>
        <w:t>事件的日志信息。指定事件表索引号显示当前</w:t>
      </w:r>
      <w:r>
        <w:rPr>
          <w:rFonts w:hint="eastAsia" w:ascii="宋体" w:hAnsi="宋体" w:cs="宋体"/>
          <w:kern w:val="0"/>
          <w:szCs w:val="21"/>
        </w:rPr>
        <w:t>RMON</w:t>
      </w:r>
      <w:r>
        <w:rPr>
          <w:rFonts w:hint="eastAsia"/>
        </w:rPr>
        <w:t>事件组产生的所有日志信息。</w:t>
      </w:r>
    </w:p>
    <w:p>
      <w:pPr>
        <w:pStyle w:val="245"/>
        <w:rPr>
          <w:rFonts w:cs="Times New Roman"/>
          <w:b/>
          <w:bCs/>
          <w:i/>
          <w:iCs/>
          <w:color w:val="auto"/>
          <w:kern w:val="2"/>
          <w:sz w:val="21"/>
        </w:rPr>
      </w:pPr>
      <w:r>
        <w:rPr>
          <w:rFonts w:hint="eastAsia" w:hAnsi="宋体"/>
          <w:b/>
          <w:bCs/>
          <w:sz w:val="21"/>
          <w:szCs w:val="21"/>
        </w:rPr>
        <w:t>举例：</w:t>
      </w:r>
    </w:p>
    <w:p>
      <w:pPr>
        <w:pStyle w:val="245"/>
        <w:rPr>
          <w:rFonts w:hAnsi="宋体"/>
          <w:sz w:val="21"/>
          <w:szCs w:val="21"/>
        </w:rPr>
      </w:pPr>
      <w:r>
        <w:rPr>
          <w:rFonts w:hint="eastAsia" w:hAnsi="宋体"/>
          <w:sz w:val="21"/>
          <w:szCs w:val="21"/>
        </w:rPr>
        <w:t>Switch(config)# show rmon event-log</w:t>
      </w:r>
    </w:p>
    <w:p>
      <w:pPr>
        <w:pStyle w:val="245"/>
        <w:rPr>
          <w:rFonts w:hAnsi="宋体"/>
          <w:sz w:val="21"/>
          <w:szCs w:val="21"/>
        </w:rPr>
      </w:pPr>
      <w:r>
        <w:rPr>
          <w:rFonts w:hint="eastAsia" w:hAnsi="宋体"/>
          <w:sz w:val="21"/>
          <w:szCs w:val="21"/>
        </w:rPr>
        <w:t>logIndex 2 in event 1</w:t>
      </w:r>
    </w:p>
    <w:p>
      <w:pPr>
        <w:pStyle w:val="245"/>
        <w:rPr>
          <w:rFonts w:hAnsi="宋体"/>
          <w:sz w:val="21"/>
          <w:szCs w:val="21"/>
        </w:rPr>
      </w:pPr>
      <w:r>
        <w:rPr>
          <w:rFonts w:hint="eastAsia" w:hAnsi="宋体"/>
          <w:sz w:val="21"/>
          <w:szCs w:val="21"/>
        </w:rPr>
        <w:t>(33500)00:05:35.00 The 1.3.6.1.4.1.6339.100.3.2.1.26.1 defined in alarm table 1.alarm sample type is absolute.</w:t>
      </w:r>
    </w:p>
    <w:p>
      <w:pPr>
        <w:pStyle w:val="245"/>
        <w:rPr>
          <w:rFonts w:ascii="宋体" w:hAnsi="宋体" w:cs="宋体"/>
          <w:sz w:val="21"/>
          <w:szCs w:val="21"/>
        </w:rPr>
      </w:pPr>
      <w:r>
        <w:rPr>
          <w:rFonts w:hint="eastAsia" w:hAnsi="宋体"/>
          <w:sz w:val="21"/>
          <w:szCs w:val="21"/>
        </w:rPr>
        <w:t>log message : : alarm rising event : value = 800, RisingThreshold = 100</w:t>
      </w:r>
    </w:p>
    <w:p/>
    <w:p>
      <w:pPr>
        <w:pStyle w:val="5"/>
      </w:pPr>
      <w:bookmarkStart w:id="2405" w:name="_Toc32528"/>
      <w:r>
        <w:rPr>
          <w:rFonts w:hint="eastAsia"/>
        </w:rPr>
        <w:t>show rmon alarm</w:t>
      </w:r>
      <w:bookmarkEnd w:id="2405"/>
    </w:p>
    <w:p>
      <w:pPr>
        <w:rPr>
          <w:rFonts w:ascii="Times New Roman" w:hAnsi="Times New Roman" w:eastAsia="宋体" w:cs="Times New Roman"/>
          <w:b/>
          <w:bCs/>
          <w:szCs w:val="24"/>
        </w:rPr>
      </w:pPr>
      <w:r>
        <w:rPr>
          <w:rFonts w:hint="eastAsia"/>
          <w:b/>
          <w:bCs/>
        </w:rPr>
        <w:t>命令：</w:t>
      </w:r>
      <w:r>
        <w:rPr>
          <w:rFonts w:hint="eastAsia" w:ascii="Times New Roman" w:hAnsi="Times New Roman" w:eastAsia="宋体" w:cs="Times New Roman"/>
          <w:b/>
          <w:bCs/>
          <w:szCs w:val="24"/>
        </w:rPr>
        <w:t>show rmon alarm (</w:t>
      </w:r>
      <w:r>
        <w:rPr>
          <w:rFonts w:hint="eastAsia" w:ascii="Times New Roman" w:hAnsi="Times New Roman" w:eastAsia="宋体" w:cs="Times New Roman"/>
          <w:b/>
          <w:bCs/>
          <w:i/>
          <w:iCs/>
          <w:szCs w:val="24"/>
        </w:rPr>
        <w:t>&lt;1-65535&gt;</w:t>
      </w:r>
      <w:r>
        <w:rPr>
          <w:rFonts w:hint="eastAsia" w:ascii="Times New Roman" w:hAnsi="Times New Roman" w:eastAsia="宋体" w:cs="Times New Roman"/>
          <w:b/>
          <w:bCs/>
          <w:szCs w:val="24"/>
        </w:rPr>
        <w:t>|)</w:t>
      </w:r>
    </w:p>
    <w:p>
      <w:pPr>
        <w:rPr>
          <w:rFonts w:ascii="Times New Roman" w:hAnsi="Times New Roman" w:eastAsia="宋体" w:cs="Times New Roman"/>
          <w:b/>
          <w:bCs/>
          <w:szCs w:val="24"/>
        </w:rPr>
      </w:pPr>
      <w:r>
        <w:rPr>
          <w:rFonts w:hint="eastAsia" w:ascii="宋体" w:hAnsi="宋体" w:eastAsia="宋体" w:cs="宋体"/>
          <w:b/>
          <w:bCs/>
          <w:kern w:val="0"/>
          <w:szCs w:val="21"/>
        </w:rPr>
        <w:t>功能：</w:t>
      </w:r>
      <w:r>
        <w:rPr>
          <w:rFonts w:hint="eastAsia"/>
        </w:rPr>
        <w:t>使用该命令可以查看</w:t>
      </w:r>
      <w:r>
        <w:rPr>
          <w:rFonts w:hint="eastAsia" w:ascii="宋体" w:hAnsi="宋体" w:cs="宋体"/>
          <w:kern w:val="0"/>
          <w:szCs w:val="21"/>
        </w:rPr>
        <w:t>RMON</w:t>
      </w:r>
      <w:r>
        <w:rPr>
          <w:rFonts w:hint="eastAsia"/>
        </w:rPr>
        <w:t>告警组的配置信息</w:t>
      </w:r>
    </w:p>
    <w:p>
      <w:r>
        <w:rPr>
          <w:rFonts w:hint="eastAsia" w:hAnsi="宋体"/>
          <w:b/>
          <w:bCs/>
          <w:szCs w:val="21"/>
        </w:rPr>
        <w:t>参数：</w:t>
      </w:r>
      <w:r>
        <w:rPr>
          <w:b/>
          <w:bCs/>
          <w:i/>
          <w:iCs/>
        </w:rPr>
        <w:t>&lt;1-65535&gt;</w:t>
      </w:r>
      <w:r>
        <w:rPr>
          <w:rFonts w:hint="eastAsia"/>
          <w:b/>
          <w:bCs/>
        </w:rPr>
        <w:t>：</w:t>
      </w:r>
      <w:r>
        <w:rPr>
          <w:rFonts w:hint="eastAsia"/>
        </w:rPr>
        <w:t>告警</w:t>
      </w:r>
      <w:r>
        <w:rPr>
          <w:rFonts w:hint="eastAsia" w:hAnsi="宋体"/>
          <w:szCs w:val="21"/>
        </w:rPr>
        <w:t>表</w:t>
      </w:r>
      <w:r>
        <w:rPr>
          <w:rFonts w:hint="eastAsia" w:hAnsi="宋体" w:eastAsia="宋体"/>
          <w:szCs w:val="21"/>
        </w:rPr>
        <w:t>索引号</w:t>
      </w:r>
    </w:p>
    <w:p>
      <w:pPr>
        <w:jc w:val="left"/>
        <w:rPr>
          <w:rFonts w:ascii="新宋体" w:hAnsi="新宋体" w:eastAsia="新宋体" w:cs="新宋体"/>
          <w:color w:val="000000"/>
          <w:kern w:val="0"/>
          <w:szCs w:val="21"/>
          <w:lang w:bidi="ar"/>
        </w:rPr>
      </w:pPr>
      <w:r>
        <w:rPr>
          <w:rFonts w:hint="eastAsia" w:ascii="宋体" w:hAnsi="宋体" w:eastAsia="宋体" w:cs="宋体"/>
          <w:b/>
          <w:bCs/>
          <w:color w:val="000000"/>
          <w:kern w:val="0"/>
          <w:szCs w:val="21"/>
          <w:lang w:bidi="ar"/>
        </w:rPr>
        <w:t>缺省情况：</w:t>
      </w:r>
      <w:r>
        <w:rPr>
          <w:rFonts w:hint="eastAsia" w:ascii="宋体" w:hAnsi="宋体" w:cs="宋体"/>
          <w:color w:val="000000"/>
          <w:kern w:val="0"/>
          <w:szCs w:val="21"/>
          <w:lang w:bidi="ar"/>
        </w:rPr>
        <w:t>缺省不配置</w:t>
      </w:r>
    </w:p>
    <w:p>
      <w:pPr>
        <w:jc w:val="left"/>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命令模式：</w:t>
      </w:r>
      <w:r>
        <w:rPr>
          <w:rFonts w:hint="eastAsia" w:ascii="宋体" w:hAnsi="宋体" w:eastAsia="宋体" w:cs="宋体"/>
          <w:color w:val="000000"/>
          <w:kern w:val="0"/>
          <w:szCs w:val="21"/>
          <w:lang w:bidi="ar"/>
        </w:rPr>
        <w:t>特权</w:t>
      </w:r>
      <w:r>
        <w:rPr>
          <w:rFonts w:hint="eastAsia" w:ascii="宋体" w:hAnsi="宋体" w:cs="宋体"/>
          <w:color w:val="000000"/>
          <w:kern w:val="0"/>
          <w:szCs w:val="21"/>
          <w:lang w:bidi="ar"/>
        </w:rPr>
        <w:t>模式</w:t>
      </w:r>
      <w:r>
        <w:rPr>
          <w:rFonts w:hint="eastAsia" w:ascii="宋体" w:hAnsi="宋体" w:eastAsia="宋体" w:cs="宋体"/>
          <w:color w:val="000000"/>
          <w:kern w:val="0"/>
          <w:szCs w:val="21"/>
          <w:lang w:bidi="ar"/>
        </w:rPr>
        <w:t>和</w:t>
      </w:r>
      <w:r>
        <w:rPr>
          <w:rFonts w:hint="eastAsia" w:ascii="宋体" w:hAnsi="宋体" w:cs="宋体"/>
          <w:color w:val="000000"/>
          <w:kern w:val="0"/>
          <w:szCs w:val="21"/>
          <w:lang w:bidi="ar"/>
        </w:rPr>
        <w:t>全局</w:t>
      </w:r>
      <w:r>
        <w:rPr>
          <w:rFonts w:hint="eastAsia" w:ascii="宋体" w:hAnsi="宋体" w:eastAsia="宋体" w:cs="宋体"/>
          <w:color w:val="000000"/>
          <w:kern w:val="0"/>
          <w:szCs w:val="21"/>
          <w:lang w:bidi="ar"/>
        </w:rPr>
        <w:t xml:space="preserve">配置模式。 </w:t>
      </w:r>
    </w:p>
    <w:p>
      <w:pPr>
        <w:jc w:val="left"/>
      </w:pPr>
      <w:r>
        <w:rPr>
          <w:rFonts w:hint="eastAsia" w:ascii="宋体" w:hAnsi="宋体" w:eastAsia="宋体" w:cs="宋体"/>
          <w:b/>
          <w:bCs/>
          <w:color w:val="000000"/>
          <w:kern w:val="0"/>
          <w:szCs w:val="21"/>
          <w:lang w:bidi="ar"/>
        </w:rPr>
        <w:t>使用指南：</w:t>
      </w:r>
      <w:r>
        <w:rPr>
          <w:rFonts w:hint="eastAsia" w:ascii="宋体" w:hAnsi="宋体" w:cs="宋体"/>
          <w:color w:val="000000"/>
          <w:kern w:val="0"/>
          <w:szCs w:val="21"/>
          <w:lang w:bidi="ar"/>
        </w:rPr>
        <w:t>配置索引号</w:t>
      </w:r>
      <w:r>
        <w:rPr>
          <w:rFonts w:hint="eastAsia"/>
        </w:rPr>
        <w:t>显示指定</w:t>
      </w:r>
      <w:r>
        <w:rPr>
          <w:rFonts w:hint="eastAsia" w:ascii="宋体" w:hAnsi="宋体" w:cs="宋体"/>
          <w:kern w:val="0"/>
          <w:szCs w:val="21"/>
        </w:rPr>
        <w:t>RMON</w:t>
      </w:r>
      <w:r>
        <w:rPr>
          <w:rFonts w:hint="eastAsia"/>
        </w:rPr>
        <w:t>告警组的表项索引号的配置信息。如果不指定索引号，则显示所有</w:t>
      </w:r>
      <w:r>
        <w:rPr>
          <w:rFonts w:hint="eastAsia" w:ascii="宋体" w:hAnsi="宋体" w:cs="宋体"/>
          <w:kern w:val="0"/>
          <w:szCs w:val="21"/>
        </w:rPr>
        <w:t>RMON</w:t>
      </w:r>
      <w:r>
        <w:rPr>
          <w:rFonts w:hint="eastAsia"/>
        </w:rPr>
        <w:t>告警组的配置信息。</w:t>
      </w:r>
    </w:p>
    <w:p>
      <w:pPr>
        <w:pStyle w:val="245"/>
        <w:rPr>
          <w:rFonts w:ascii="Times New Roman" w:hAnsi="Times New Roman" w:cs="Times New Roman"/>
          <w:b/>
          <w:bCs/>
          <w:color w:val="auto"/>
          <w:kern w:val="2"/>
          <w:sz w:val="21"/>
        </w:rPr>
      </w:pPr>
      <w:r>
        <w:rPr>
          <w:rFonts w:hint="eastAsia" w:hAnsi="宋体"/>
          <w:b/>
          <w:bCs/>
          <w:sz w:val="21"/>
          <w:szCs w:val="21"/>
        </w:rPr>
        <w:t>举例：</w:t>
      </w:r>
    </w:p>
    <w:p>
      <w:pPr>
        <w:pStyle w:val="245"/>
        <w:rPr>
          <w:sz w:val="21"/>
          <w:szCs w:val="21"/>
        </w:rPr>
      </w:pPr>
      <w:r>
        <w:rPr>
          <w:sz w:val="21"/>
          <w:szCs w:val="21"/>
        </w:rPr>
        <w:t>Switch(config)# rmon alarm 1 1.3.6.1.4.1.6339.100.3.2.1.26.1 interval 5 absolute rising-threshold 100 1 falling-threshold 50 2 startup-alarm risingorfalling</w:t>
      </w:r>
    </w:p>
    <w:p>
      <w:pPr>
        <w:pStyle w:val="245"/>
        <w:rPr>
          <w:sz w:val="21"/>
          <w:szCs w:val="21"/>
        </w:rPr>
      </w:pPr>
      <w:r>
        <w:rPr>
          <w:sz w:val="21"/>
          <w:szCs w:val="21"/>
        </w:rPr>
        <w:t>Switch(config)# show rmon alarm 1</w:t>
      </w:r>
    </w:p>
    <w:p>
      <w:pPr>
        <w:pStyle w:val="245"/>
        <w:rPr>
          <w:sz w:val="21"/>
          <w:szCs w:val="21"/>
        </w:rPr>
      </w:pPr>
      <w:r>
        <w:rPr>
          <w:sz w:val="21"/>
          <w:szCs w:val="21"/>
        </w:rPr>
        <w:t>event index is 1,owner is Invalid</w:t>
      </w:r>
    </w:p>
    <w:p>
      <w:pPr>
        <w:pStyle w:val="245"/>
        <w:rPr>
          <w:sz w:val="21"/>
          <w:szCs w:val="21"/>
        </w:rPr>
      </w:pPr>
      <w:r>
        <w:rPr>
          <w:sz w:val="21"/>
          <w:szCs w:val="21"/>
        </w:rPr>
        <w:t xml:space="preserve">  Interval timer    :5</w:t>
      </w:r>
    </w:p>
    <w:p>
      <w:pPr>
        <w:pStyle w:val="245"/>
        <w:rPr>
          <w:sz w:val="21"/>
          <w:szCs w:val="21"/>
        </w:rPr>
      </w:pPr>
      <w:r>
        <w:rPr>
          <w:sz w:val="21"/>
          <w:szCs w:val="21"/>
        </w:rPr>
        <w:t xml:space="preserve">  Variable          :1.3.6.1.4.1.6339.100.3.2.1.26.1</w:t>
      </w:r>
    </w:p>
    <w:p>
      <w:pPr>
        <w:pStyle w:val="245"/>
        <w:rPr>
          <w:sz w:val="21"/>
          <w:szCs w:val="21"/>
        </w:rPr>
      </w:pPr>
      <w:r>
        <w:rPr>
          <w:sz w:val="21"/>
          <w:szCs w:val="21"/>
        </w:rPr>
        <w:t xml:space="preserve">  SampleType        :absolute</w:t>
      </w:r>
    </w:p>
    <w:p>
      <w:pPr>
        <w:pStyle w:val="245"/>
        <w:rPr>
          <w:sz w:val="21"/>
          <w:szCs w:val="21"/>
        </w:rPr>
      </w:pPr>
      <w:r>
        <w:rPr>
          <w:sz w:val="21"/>
          <w:szCs w:val="21"/>
        </w:rPr>
        <w:t xml:space="preserve">  Startup Alarm     :risingorfalling</w:t>
      </w:r>
    </w:p>
    <w:p>
      <w:pPr>
        <w:pStyle w:val="245"/>
        <w:rPr>
          <w:sz w:val="21"/>
          <w:szCs w:val="21"/>
        </w:rPr>
      </w:pPr>
      <w:r>
        <w:rPr>
          <w:sz w:val="21"/>
          <w:szCs w:val="21"/>
        </w:rPr>
        <w:t xml:space="preserve">  Rising Threshold  :100</w:t>
      </w:r>
    </w:p>
    <w:p>
      <w:pPr>
        <w:pStyle w:val="245"/>
        <w:rPr>
          <w:sz w:val="21"/>
          <w:szCs w:val="21"/>
        </w:rPr>
      </w:pPr>
      <w:r>
        <w:rPr>
          <w:sz w:val="21"/>
          <w:szCs w:val="21"/>
        </w:rPr>
        <w:t xml:space="preserve">  Rising EventIndex :1</w:t>
      </w:r>
    </w:p>
    <w:p>
      <w:pPr>
        <w:pStyle w:val="245"/>
        <w:rPr>
          <w:sz w:val="21"/>
          <w:szCs w:val="21"/>
        </w:rPr>
      </w:pPr>
      <w:r>
        <w:rPr>
          <w:sz w:val="21"/>
          <w:szCs w:val="21"/>
        </w:rPr>
        <w:t xml:space="preserve">  Falling Threshold :50</w:t>
      </w:r>
    </w:p>
    <w:p>
      <w:pPr>
        <w:pStyle w:val="245"/>
        <w:rPr>
          <w:sz w:val="21"/>
          <w:szCs w:val="21"/>
        </w:rPr>
      </w:pPr>
      <w:r>
        <w:rPr>
          <w:sz w:val="21"/>
          <w:szCs w:val="21"/>
        </w:rPr>
        <w:t xml:space="preserve">  Falling EventIndex:2</w:t>
      </w:r>
    </w:p>
    <w:p>
      <w:pPr>
        <w:pStyle w:val="245"/>
        <w:rPr>
          <w:sz w:val="21"/>
          <w:szCs w:val="21"/>
        </w:rPr>
      </w:pPr>
    </w:p>
    <w:p>
      <w:pPr>
        <w:pStyle w:val="4"/>
        <w:rPr>
          <w:rFonts w:cs="Arial"/>
        </w:rPr>
      </w:pPr>
      <w:bookmarkStart w:id="2406" w:name="_Toc124705173"/>
      <w:bookmarkStart w:id="2407" w:name="_Toc437331227"/>
      <w:bookmarkStart w:id="2408" w:name="_Toc13814"/>
      <w:r>
        <w:rPr>
          <w:rFonts w:cs="Arial"/>
        </w:rPr>
        <w:t>MAC Notification</w:t>
      </w:r>
      <w:bookmarkEnd w:id="2406"/>
      <w:bookmarkEnd w:id="2407"/>
      <w:bookmarkEnd w:id="2408"/>
      <w:r>
        <w:rPr>
          <w:rFonts w:cs="Arial"/>
        </w:rPr>
        <w:t xml:space="preserve"> </w:t>
      </w:r>
    </w:p>
    <w:p>
      <w:pPr>
        <w:pStyle w:val="5"/>
        <w:rPr>
          <w:rFonts w:cs="Arial"/>
          <w:lang w:val="en-US"/>
        </w:rPr>
      </w:pPr>
      <w:bookmarkStart w:id="2409" w:name="_Toc437331228"/>
      <w:bookmarkStart w:id="2410" w:name="_Toc124705174"/>
      <w:bookmarkStart w:id="2411" w:name="_Toc5490"/>
      <w:r>
        <w:rPr>
          <w:rFonts w:cs="Arial"/>
          <w:lang w:val="en-US"/>
        </w:rPr>
        <w:t>snmp-server enable traps mac-notification</w:t>
      </w:r>
      <w:bookmarkEnd w:id="2409"/>
      <w:bookmarkEnd w:id="2410"/>
      <w:bookmarkEnd w:id="2411"/>
    </w:p>
    <w:p>
      <w:pPr>
        <w:rPr>
          <w:rFonts w:ascii="Arial" w:hAnsi="Arial" w:cs="Arial"/>
          <w:b/>
        </w:rPr>
      </w:pPr>
      <w:r>
        <w:rPr>
          <w:rFonts w:ascii="Arial" w:hAnsi="Arial" w:cs="Arial"/>
          <w:b/>
        </w:rPr>
        <w:t xml:space="preserve">命令：snmp-server enable traps mac-notification  </w:t>
      </w:r>
    </w:p>
    <w:p>
      <w:pPr>
        <w:rPr>
          <w:rFonts w:ascii="Arial" w:hAnsi="Arial" w:cs="Arial"/>
          <w:b/>
        </w:rPr>
      </w:pPr>
      <w:r>
        <w:rPr>
          <w:rFonts w:ascii="Arial" w:hAnsi="Arial" w:cs="Arial"/>
          <w:b/>
        </w:rPr>
        <w:t xml:space="preserve">      no snmp-server enable traps mac-notification</w:t>
      </w:r>
    </w:p>
    <w:p>
      <w:pPr>
        <w:rPr>
          <w:rFonts w:ascii="Arial" w:hAnsi="Arial" w:cs="Arial"/>
        </w:rPr>
      </w:pPr>
      <w:r>
        <w:rPr>
          <w:rFonts w:ascii="Arial" w:hAnsi="Arial" w:cs="Arial"/>
          <w:b/>
        </w:rPr>
        <w:t>功能：</w:t>
      </w:r>
      <w:r>
        <w:rPr>
          <w:rFonts w:ascii="Arial" w:hAnsi="Arial" w:cs="Arial"/>
        </w:rPr>
        <w:t>全局配置打开MAC地址trap通知；no命令全局关闭MAC地址trap通知。</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缺省情况：</w:t>
      </w:r>
      <w:r>
        <w:rPr>
          <w:rFonts w:ascii="Arial" w:hAnsi="Arial" w:cs="Arial"/>
        </w:rPr>
        <w:t>全局关闭MAC地址trap通知。</w:t>
      </w:r>
    </w:p>
    <w:p>
      <w:pPr>
        <w:rPr>
          <w:rFonts w:ascii="Arial" w:hAnsi="Arial" w:cs="Arial"/>
        </w:rPr>
      </w:pPr>
      <w:r>
        <w:rPr>
          <w:rFonts w:ascii="Arial" w:hAnsi="Arial" w:cs="Arial"/>
          <w:b/>
        </w:rPr>
        <w:t>命令模式：</w:t>
      </w:r>
      <w:r>
        <w:rPr>
          <w:rFonts w:ascii="Arial" w:hAnsi="Arial" w:cs="Arial"/>
        </w:rPr>
        <w:t>全局配置模式。</w:t>
      </w:r>
    </w:p>
    <w:p>
      <w:pPr>
        <w:rPr>
          <w:rFonts w:ascii="Arial" w:hAnsi="Arial" w:cs="Arial"/>
        </w:rPr>
      </w:pPr>
      <w:r>
        <w:rPr>
          <w:rFonts w:ascii="Arial" w:hAnsi="Arial" w:cs="Arial"/>
          <w:b/>
        </w:rPr>
        <w:t>使用指南：</w:t>
      </w:r>
      <w:r>
        <w:rPr>
          <w:rFonts w:ascii="Arial" w:hAnsi="Arial" w:cs="Arial"/>
        </w:rPr>
        <w:t>该命令和MAC地址通知开关一起使用，该开关关闭的情况下，其余配置可见，但是功能失效。</w:t>
      </w:r>
    </w:p>
    <w:p>
      <w:pPr>
        <w:rPr>
          <w:rFonts w:ascii="Arial" w:hAnsi="Arial" w:cs="Arial"/>
          <w:b/>
        </w:rPr>
      </w:pPr>
      <w:r>
        <w:rPr>
          <w:rFonts w:ascii="Arial" w:hAnsi="Arial" w:cs="Arial"/>
          <w:b/>
        </w:rPr>
        <w:t>举例：</w:t>
      </w:r>
      <w:r>
        <w:rPr>
          <w:rFonts w:ascii="Arial" w:hAnsi="Arial" w:cs="Arial"/>
        </w:rPr>
        <w:t>在交换机上打开MAC地址trap通知。</w:t>
      </w:r>
    </w:p>
    <w:p>
      <w:pPr>
        <w:rPr>
          <w:rFonts w:ascii="Arial" w:hAnsi="Arial" w:cs="Arial"/>
        </w:rPr>
      </w:pPr>
      <w:r>
        <w:rPr>
          <w:rFonts w:ascii="Arial" w:hAnsi="Arial" w:cs="Arial"/>
        </w:rPr>
        <w:t>Switch(Config)#snmp-server enable traps mac-notification</w:t>
      </w:r>
    </w:p>
    <w:p>
      <w:pPr>
        <w:pStyle w:val="5"/>
        <w:rPr>
          <w:rFonts w:cs="Arial"/>
        </w:rPr>
      </w:pPr>
      <w:bookmarkStart w:id="2412" w:name="_Toc124705175"/>
      <w:bookmarkStart w:id="2413" w:name="_Toc437331229"/>
      <w:bookmarkStart w:id="2414" w:name="_Toc3489"/>
      <w:r>
        <w:rPr>
          <w:rFonts w:cs="Arial"/>
        </w:rPr>
        <w:t>mac-address-table notification</w:t>
      </w:r>
      <w:bookmarkEnd w:id="2412"/>
      <w:bookmarkEnd w:id="2413"/>
      <w:bookmarkEnd w:id="2414"/>
    </w:p>
    <w:p>
      <w:pPr>
        <w:rPr>
          <w:rFonts w:ascii="Arial" w:hAnsi="Arial" w:cs="Arial"/>
          <w:b/>
        </w:rPr>
      </w:pPr>
      <w:r>
        <w:rPr>
          <w:rFonts w:ascii="Arial" w:hAnsi="Arial" w:cs="Arial"/>
          <w:b/>
        </w:rPr>
        <w:t xml:space="preserve">命令：mac-address-table notification  </w:t>
      </w:r>
    </w:p>
    <w:p>
      <w:pPr>
        <w:rPr>
          <w:rFonts w:ascii="Arial" w:hAnsi="Arial" w:cs="Arial"/>
          <w:b/>
        </w:rPr>
      </w:pPr>
      <w:r>
        <w:rPr>
          <w:rFonts w:ascii="Arial" w:hAnsi="Arial" w:cs="Arial"/>
          <w:b/>
        </w:rPr>
        <w:t xml:space="preserve">      no mac-address-table notification</w:t>
      </w:r>
    </w:p>
    <w:p>
      <w:pPr>
        <w:rPr>
          <w:rFonts w:ascii="Arial" w:hAnsi="Arial" w:cs="Arial"/>
        </w:rPr>
      </w:pPr>
      <w:r>
        <w:rPr>
          <w:rFonts w:ascii="Arial" w:hAnsi="Arial" w:cs="Arial"/>
          <w:b/>
        </w:rPr>
        <w:t>功能：</w:t>
      </w:r>
      <w:r>
        <w:rPr>
          <w:rFonts w:ascii="Arial" w:hAnsi="Arial" w:cs="Arial"/>
        </w:rPr>
        <w:t>全局配置打开MAC地址通知；no命令全局关闭MAC地址通知。</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缺省情况：</w:t>
      </w:r>
      <w:r>
        <w:rPr>
          <w:rFonts w:ascii="Arial" w:hAnsi="Arial" w:cs="Arial"/>
        </w:rPr>
        <w:t>全局关闭MAC地址通知。</w:t>
      </w:r>
    </w:p>
    <w:p>
      <w:pPr>
        <w:rPr>
          <w:rFonts w:ascii="Arial" w:hAnsi="Arial" w:cs="Arial"/>
        </w:rPr>
      </w:pPr>
      <w:r>
        <w:rPr>
          <w:rFonts w:ascii="Arial" w:hAnsi="Arial" w:cs="Arial"/>
          <w:b/>
        </w:rPr>
        <w:t>命令模式：</w:t>
      </w:r>
      <w:r>
        <w:rPr>
          <w:rFonts w:ascii="Arial" w:hAnsi="Arial" w:cs="Arial"/>
        </w:rPr>
        <w:t>全局配置模式。</w:t>
      </w:r>
    </w:p>
    <w:p>
      <w:pPr>
        <w:rPr>
          <w:rFonts w:ascii="Arial" w:hAnsi="Arial" w:cs="Arial"/>
        </w:rPr>
      </w:pPr>
      <w:r>
        <w:rPr>
          <w:rFonts w:ascii="Arial" w:hAnsi="Arial" w:cs="Arial"/>
          <w:b/>
        </w:rPr>
        <w:t>使用指南：</w:t>
      </w:r>
      <w:r>
        <w:rPr>
          <w:rFonts w:ascii="Arial" w:hAnsi="Arial" w:cs="Arial"/>
        </w:rPr>
        <w:t>该命令和snmp部分trap开关一起使用，该开关关闭的情况下，其余配置可见，但是功能失效。</w:t>
      </w:r>
    </w:p>
    <w:p>
      <w:pPr>
        <w:rPr>
          <w:rFonts w:ascii="Arial" w:hAnsi="Arial" w:cs="Arial"/>
          <w:b/>
        </w:rPr>
      </w:pPr>
      <w:r>
        <w:rPr>
          <w:rFonts w:ascii="Arial" w:hAnsi="Arial" w:cs="Arial"/>
          <w:b/>
        </w:rPr>
        <w:t>举例：</w:t>
      </w:r>
      <w:r>
        <w:rPr>
          <w:rFonts w:ascii="Arial" w:hAnsi="Arial" w:cs="Arial"/>
        </w:rPr>
        <w:t>在交换机上打开MAC地址通知。</w:t>
      </w:r>
    </w:p>
    <w:p>
      <w:pPr>
        <w:rPr>
          <w:rFonts w:ascii="Arial" w:hAnsi="Arial" w:cs="Arial"/>
        </w:rPr>
      </w:pPr>
      <w:r>
        <w:rPr>
          <w:rFonts w:ascii="Arial" w:hAnsi="Arial" w:cs="Arial"/>
        </w:rPr>
        <w:t>Switch(Config)#mac-address-table notification</w:t>
      </w:r>
    </w:p>
    <w:p>
      <w:pPr>
        <w:pStyle w:val="5"/>
        <w:rPr>
          <w:rFonts w:cs="Arial"/>
        </w:rPr>
      </w:pPr>
      <w:bookmarkStart w:id="2415" w:name="_Toc124705176"/>
      <w:bookmarkStart w:id="2416" w:name="_Toc437331230"/>
      <w:bookmarkStart w:id="2417" w:name="_Toc14237"/>
      <w:r>
        <w:rPr>
          <w:rFonts w:cs="Arial"/>
        </w:rPr>
        <w:t>mac-address-table notification interval</w:t>
      </w:r>
      <w:bookmarkEnd w:id="2415"/>
      <w:bookmarkEnd w:id="2416"/>
      <w:bookmarkEnd w:id="2417"/>
    </w:p>
    <w:p>
      <w:pPr>
        <w:rPr>
          <w:rFonts w:ascii="Arial" w:hAnsi="Arial" w:cs="Arial"/>
          <w:b/>
        </w:rPr>
      </w:pPr>
      <w:r>
        <w:rPr>
          <w:rFonts w:ascii="Arial" w:hAnsi="Arial" w:cs="Arial"/>
          <w:b/>
        </w:rPr>
        <w:t>命令：mac-address-table notification interval &lt;0-86400&gt;</w:t>
      </w:r>
    </w:p>
    <w:p>
      <w:pPr>
        <w:ind w:firstLine="620" w:firstLineChars="294"/>
        <w:rPr>
          <w:rFonts w:ascii="Arial" w:hAnsi="Arial" w:cs="Arial"/>
          <w:b/>
        </w:rPr>
      </w:pPr>
      <w:r>
        <w:rPr>
          <w:rFonts w:ascii="Arial" w:hAnsi="Arial" w:cs="Arial"/>
          <w:b/>
        </w:rPr>
        <w:t>no mac-address-table notification interval</w:t>
      </w:r>
    </w:p>
    <w:p>
      <w:pPr>
        <w:rPr>
          <w:rFonts w:ascii="Arial" w:hAnsi="Arial" w:cs="Arial"/>
        </w:rPr>
      </w:pPr>
      <w:r>
        <w:rPr>
          <w:rFonts w:ascii="Arial" w:hAnsi="Arial" w:cs="Arial"/>
          <w:b/>
        </w:rPr>
        <w:t>功能：</w:t>
      </w:r>
      <w:r>
        <w:rPr>
          <w:rFonts w:ascii="Arial" w:hAnsi="Arial" w:cs="Arial"/>
        </w:rPr>
        <w:t>配置发送MAC地址通知的时间间隔；no命令恢复该时间间隔为默认值。</w:t>
      </w:r>
    </w:p>
    <w:p>
      <w:pPr>
        <w:rPr>
          <w:rFonts w:ascii="Arial" w:hAnsi="Arial" w:cs="Arial"/>
        </w:rPr>
      </w:pPr>
      <w:r>
        <w:rPr>
          <w:rFonts w:ascii="Arial" w:hAnsi="Arial" w:cs="Arial"/>
          <w:b/>
        </w:rPr>
        <w:t>参数：</w:t>
      </w:r>
      <w:r>
        <w:rPr>
          <w:rFonts w:ascii="Arial" w:hAnsi="Arial" w:cs="Arial"/>
        </w:rPr>
        <w:t>interval :发送通知的时间间隔，单位为：秒；范围：0-86400。</w:t>
      </w:r>
    </w:p>
    <w:p>
      <w:pPr>
        <w:rPr>
          <w:rFonts w:ascii="Arial" w:hAnsi="Arial" w:cs="Arial"/>
        </w:rPr>
      </w:pPr>
      <w:r>
        <w:rPr>
          <w:rFonts w:ascii="Arial" w:hAnsi="Arial" w:cs="Arial"/>
          <w:b/>
        </w:rPr>
        <w:t>缺省情况：</w:t>
      </w:r>
      <w:r>
        <w:rPr>
          <w:rFonts w:ascii="Arial" w:hAnsi="Arial" w:cs="Arial"/>
        </w:rPr>
        <w:t>MAC地址通知的时间间隔为默认值30s</w:t>
      </w:r>
    </w:p>
    <w:p>
      <w:pPr>
        <w:rPr>
          <w:rFonts w:ascii="Arial" w:hAnsi="Arial" w:cs="Arial"/>
        </w:rPr>
      </w:pPr>
      <w:r>
        <w:rPr>
          <w:rFonts w:ascii="Arial" w:hAnsi="Arial" w:cs="Arial"/>
          <w:b/>
        </w:rPr>
        <w:t>命令模式：</w:t>
      </w:r>
      <w:r>
        <w:rPr>
          <w:rFonts w:ascii="Arial" w:hAnsi="Arial" w:cs="Arial"/>
        </w:rPr>
        <w:t>全局配置模式。</w:t>
      </w:r>
    </w:p>
    <w:p>
      <w:pPr>
        <w:rPr>
          <w:rFonts w:ascii="Arial" w:hAnsi="Arial" w:cs="Arial"/>
        </w:rPr>
      </w:pPr>
      <w:r>
        <w:rPr>
          <w:rFonts w:ascii="Arial" w:hAnsi="Arial" w:cs="Arial"/>
          <w:b/>
        </w:rPr>
        <w:t>使用指南：</w:t>
      </w:r>
      <w:r>
        <w:rPr>
          <w:rFonts w:ascii="Arial" w:hAnsi="Arial" w:cs="Arial"/>
        </w:rPr>
        <w:t>该命令在全局开关关闭后可以继续配置。</w:t>
      </w:r>
    </w:p>
    <w:p>
      <w:pPr>
        <w:rPr>
          <w:rFonts w:ascii="Arial" w:hAnsi="Arial" w:cs="Arial"/>
          <w:b/>
        </w:rPr>
      </w:pPr>
      <w:r>
        <w:rPr>
          <w:rFonts w:ascii="Arial" w:hAnsi="Arial" w:cs="Arial"/>
          <w:b/>
        </w:rPr>
        <w:t>举例：</w:t>
      </w:r>
      <w:r>
        <w:rPr>
          <w:rFonts w:ascii="Arial" w:hAnsi="Arial" w:cs="Arial"/>
        </w:rPr>
        <w:t>将交换机发送MAC地址通知的时间间隔改为30s。</w:t>
      </w:r>
    </w:p>
    <w:p>
      <w:pPr>
        <w:rPr>
          <w:rFonts w:ascii="Arial" w:hAnsi="Arial" w:cs="Arial"/>
        </w:rPr>
      </w:pPr>
      <w:r>
        <w:rPr>
          <w:rFonts w:ascii="Arial" w:hAnsi="Arial" w:cs="Arial"/>
        </w:rPr>
        <w:t>Switch(Config)#mac-address-table notification interval 30</w:t>
      </w:r>
    </w:p>
    <w:p>
      <w:pPr>
        <w:pStyle w:val="5"/>
        <w:rPr>
          <w:rFonts w:cs="Arial"/>
          <w:lang w:val="en-US"/>
        </w:rPr>
      </w:pPr>
      <w:bookmarkStart w:id="2418" w:name="_Toc124705177"/>
      <w:bookmarkStart w:id="2419" w:name="_Toc437331231"/>
      <w:bookmarkStart w:id="2420" w:name="_Toc16065"/>
      <w:r>
        <w:rPr>
          <w:rFonts w:cs="Arial"/>
          <w:lang w:val="en-US"/>
        </w:rPr>
        <w:t>mac-address-table notification history-size</w:t>
      </w:r>
      <w:bookmarkEnd w:id="2418"/>
      <w:bookmarkEnd w:id="2419"/>
      <w:bookmarkEnd w:id="2420"/>
    </w:p>
    <w:p>
      <w:pPr>
        <w:rPr>
          <w:rFonts w:ascii="Arial" w:hAnsi="Arial" w:cs="Arial"/>
          <w:b/>
        </w:rPr>
      </w:pPr>
      <w:r>
        <w:rPr>
          <w:rFonts w:ascii="Arial" w:hAnsi="Arial" w:cs="Arial"/>
          <w:b/>
        </w:rPr>
        <w:t>命令：mac-address-table notification history-size &lt;0-500&gt;</w:t>
      </w:r>
    </w:p>
    <w:p>
      <w:pPr>
        <w:ind w:firstLine="723" w:firstLineChars="343"/>
        <w:rPr>
          <w:rFonts w:ascii="Arial" w:hAnsi="Arial" w:cs="Arial"/>
          <w:b/>
        </w:rPr>
      </w:pPr>
      <w:r>
        <w:rPr>
          <w:rFonts w:ascii="Arial" w:hAnsi="Arial" w:cs="Arial"/>
          <w:b/>
        </w:rPr>
        <w:t>no mac-address-table notification history-size</w:t>
      </w:r>
    </w:p>
    <w:p>
      <w:pPr>
        <w:rPr>
          <w:rFonts w:ascii="Arial" w:hAnsi="Arial" w:cs="Arial"/>
        </w:rPr>
      </w:pPr>
      <w:r>
        <w:rPr>
          <w:rFonts w:ascii="Arial" w:hAnsi="Arial" w:cs="Arial"/>
          <w:b/>
        </w:rPr>
        <w:t>功能：</w:t>
      </w:r>
      <w:r>
        <w:rPr>
          <w:rFonts w:ascii="Arial" w:hAnsi="Arial" w:cs="Arial"/>
        </w:rPr>
        <w:t>配置存储MAC变化消息的最大条数。</w:t>
      </w:r>
    </w:p>
    <w:p>
      <w:pPr>
        <w:rPr>
          <w:rFonts w:ascii="Arial" w:hAnsi="Arial" w:cs="Arial"/>
        </w:rPr>
      </w:pPr>
      <w:r>
        <w:rPr>
          <w:rFonts w:ascii="Arial" w:hAnsi="Arial" w:cs="Arial"/>
          <w:b/>
        </w:rPr>
        <w:t>参数：</w:t>
      </w:r>
      <w:r>
        <w:rPr>
          <w:rFonts w:ascii="Arial" w:hAnsi="Arial" w:cs="Arial"/>
        </w:rPr>
        <w:t>history-size:发送通知的数据长度，范围：0-500。</w:t>
      </w:r>
    </w:p>
    <w:p>
      <w:pPr>
        <w:rPr>
          <w:rFonts w:ascii="Arial" w:hAnsi="Arial" w:cs="Arial"/>
        </w:rPr>
      </w:pPr>
      <w:r>
        <w:rPr>
          <w:rFonts w:ascii="Arial" w:hAnsi="Arial" w:cs="Arial"/>
          <w:b/>
        </w:rPr>
        <w:t>缺省情况：</w:t>
      </w:r>
      <w:r>
        <w:rPr>
          <w:rFonts w:ascii="Arial" w:hAnsi="Arial" w:cs="Arial"/>
        </w:rPr>
        <w:t>MAC变化消息的最大条数为默认值10</w:t>
      </w:r>
    </w:p>
    <w:p>
      <w:pPr>
        <w:rPr>
          <w:rFonts w:ascii="Arial" w:hAnsi="Arial" w:cs="Arial"/>
        </w:rPr>
      </w:pPr>
      <w:r>
        <w:rPr>
          <w:rFonts w:ascii="Arial" w:hAnsi="Arial" w:cs="Arial"/>
          <w:b/>
        </w:rPr>
        <w:t>命令模式：</w:t>
      </w:r>
      <w:r>
        <w:rPr>
          <w:rFonts w:ascii="Arial" w:hAnsi="Arial" w:cs="Arial"/>
        </w:rPr>
        <w:t>全局配置模式。</w:t>
      </w:r>
    </w:p>
    <w:p>
      <w:pPr>
        <w:rPr>
          <w:rFonts w:ascii="Arial" w:hAnsi="Arial" w:cs="Arial"/>
        </w:rPr>
      </w:pPr>
      <w:r>
        <w:rPr>
          <w:rFonts w:ascii="Arial" w:hAnsi="Arial" w:cs="Arial"/>
          <w:b/>
        </w:rPr>
        <w:t>使用指南：</w:t>
      </w:r>
      <w:r>
        <w:rPr>
          <w:rFonts w:ascii="Arial" w:hAnsi="Arial" w:cs="Arial"/>
        </w:rPr>
        <w:t>该命令在全局开关关闭后可以继续配置。</w:t>
      </w:r>
    </w:p>
    <w:p>
      <w:pPr>
        <w:rPr>
          <w:rFonts w:ascii="Arial" w:hAnsi="Arial" w:cs="Arial"/>
          <w:b/>
        </w:rPr>
      </w:pPr>
      <w:r>
        <w:rPr>
          <w:rFonts w:ascii="Arial" w:hAnsi="Arial" w:cs="Arial"/>
          <w:b/>
        </w:rPr>
        <w:t>举例：</w:t>
      </w:r>
      <w:r>
        <w:rPr>
          <w:rFonts w:ascii="Arial" w:hAnsi="Arial" w:cs="Arial"/>
        </w:rPr>
        <w:t>将交换机发送MAC变化消息的最大条数改为256。</w:t>
      </w:r>
    </w:p>
    <w:p>
      <w:pPr>
        <w:rPr>
          <w:rFonts w:ascii="Arial" w:hAnsi="Arial" w:cs="Arial"/>
        </w:rPr>
      </w:pPr>
      <w:r>
        <w:rPr>
          <w:rFonts w:ascii="Arial" w:hAnsi="Arial" w:cs="Arial"/>
        </w:rPr>
        <w:t>Switch(Config)#mac-address-table notification history-size 256</w:t>
      </w:r>
    </w:p>
    <w:p>
      <w:pPr>
        <w:pStyle w:val="5"/>
        <w:rPr>
          <w:rFonts w:cs="Arial"/>
        </w:rPr>
      </w:pPr>
      <w:bookmarkStart w:id="2421" w:name="_Toc437331232"/>
      <w:bookmarkStart w:id="2422" w:name="_Toc124705178"/>
      <w:bookmarkStart w:id="2423" w:name="_Toc9208"/>
      <w:r>
        <w:rPr>
          <w:rFonts w:cs="Arial"/>
        </w:rPr>
        <w:t>mac-notification</w:t>
      </w:r>
      <w:bookmarkEnd w:id="2421"/>
      <w:bookmarkEnd w:id="2422"/>
      <w:bookmarkEnd w:id="2423"/>
    </w:p>
    <w:p>
      <w:pPr>
        <w:rPr>
          <w:rFonts w:ascii="Arial" w:hAnsi="Arial" w:cs="Arial"/>
          <w:b/>
        </w:rPr>
      </w:pPr>
      <w:r>
        <w:rPr>
          <w:rFonts w:ascii="Arial" w:hAnsi="Arial" w:cs="Arial"/>
          <w:b/>
        </w:rPr>
        <w:t>命令：mac-notification {added | both | removed}</w:t>
      </w:r>
    </w:p>
    <w:p>
      <w:pPr>
        <w:ind w:firstLine="620" w:firstLineChars="294"/>
        <w:rPr>
          <w:rFonts w:ascii="Arial" w:hAnsi="Arial" w:cs="Arial"/>
          <w:b/>
        </w:rPr>
      </w:pPr>
      <w:r>
        <w:rPr>
          <w:rFonts w:ascii="Arial" w:hAnsi="Arial" w:cs="Arial"/>
          <w:b/>
        </w:rPr>
        <w:t>no mac-notification</w:t>
      </w:r>
    </w:p>
    <w:p>
      <w:pPr>
        <w:rPr>
          <w:rFonts w:ascii="Arial" w:hAnsi="Arial" w:cs="Arial"/>
        </w:rPr>
      </w:pPr>
      <w:r>
        <w:rPr>
          <w:rFonts w:ascii="Arial" w:hAnsi="Arial" w:cs="Arial"/>
          <w:b/>
        </w:rPr>
        <w:t>功能：</w:t>
      </w:r>
      <w:r>
        <w:rPr>
          <w:rFonts w:ascii="Arial" w:hAnsi="Arial" w:cs="Arial"/>
        </w:rPr>
        <w:t>配置指定端口MAC地址通知功能；no命令取消该端口MAC地址通知功能。</w:t>
      </w:r>
    </w:p>
    <w:p>
      <w:pPr>
        <w:rPr>
          <w:rFonts w:ascii="Arial" w:hAnsi="Arial" w:cs="Arial"/>
        </w:rPr>
      </w:pPr>
      <w:r>
        <w:rPr>
          <w:rFonts w:ascii="Arial" w:hAnsi="Arial" w:cs="Arial"/>
          <w:b/>
        </w:rPr>
        <w:t>参数：</w:t>
      </w:r>
      <w:r>
        <w:rPr>
          <w:rFonts w:ascii="Arial" w:hAnsi="Arial" w:cs="Arial"/>
        </w:rPr>
        <w:t>added：添加的MAC地址；</w:t>
      </w:r>
    </w:p>
    <w:p>
      <w:pPr>
        <w:ind w:firstLine="735" w:firstLineChars="350"/>
        <w:rPr>
          <w:rFonts w:ascii="Arial" w:hAnsi="Arial" w:cs="Arial"/>
        </w:rPr>
      </w:pPr>
      <w:r>
        <w:rPr>
          <w:rFonts w:ascii="Arial" w:hAnsi="Arial" w:cs="Arial"/>
        </w:rPr>
        <w:t>removed：删除的MAC地址；</w:t>
      </w:r>
    </w:p>
    <w:p>
      <w:pPr>
        <w:ind w:firstLine="735" w:firstLineChars="350"/>
        <w:rPr>
          <w:rFonts w:ascii="Arial" w:hAnsi="Arial" w:cs="Arial"/>
        </w:rPr>
      </w:pPr>
      <w:r>
        <w:rPr>
          <w:rFonts w:ascii="Arial" w:hAnsi="Arial" w:cs="Arial"/>
        </w:rPr>
        <w:t>both：添加和删除的MAC地址。</w:t>
      </w:r>
    </w:p>
    <w:p>
      <w:pPr>
        <w:rPr>
          <w:rFonts w:ascii="Arial" w:hAnsi="Arial" w:cs="Arial"/>
        </w:rPr>
      </w:pPr>
      <w:r>
        <w:rPr>
          <w:rFonts w:ascii="Arial" w:hAnsi="Arial" w:cs="Arial"/>
          <w:b/>
        </w:rPr>
        <w:t>缺省情况：</w:t>
      </w:r>
      <w:r>
        <w:rPr>
          <w:rFonts w:ascii="Arial" w:hAnsi="Arial" w:cs="Arial"/>
        </w:rPr>
        <w:t>缺省端口不做MAC地址通知功能。</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使用指南：</w:t>
      </w:r>
      <w:r>
        <w:rPr>
          <w:rFonts w:ascii="Arial" w:hAnsi="Arial" w:cs="Arial"/>
        </w:rPr>
        <w:t>该命令在全局开关关闭后可以继续配置。</w:t>
      </w:r>
    </w:p>
    <w:p>
      <w:pPr>
        <w:rPr>
          <w:rFonts w:ascii="Arial" w:hAnsi="Arial" w:cs="Arial"/>
          <w:b/>
        </w:rPr>
      </w:pPr>
      <w:r>
        <w:rPr>
          <w:rFonts w:ascii="Arial" w:hAnsi="Arial" w:cs="Arial"/>
          <w:b/>
        </w:rPr>
        <w:t>举例：</w:t>
      </w:r>
      <w:r>
        <w:rPr>
          <w:rFonts w:ascii="Arial" w:hAnsi="Arial" w:cs="Arial"/>
        </w:rPr>
        <w:t>将交换机的端口ethernet 1/0/5配置对添加的MAC地址进行通知。</w:t>
      </w:r>
    </w:p>
    <w:p>
      <w:pPr>
        <w:rPr>
          <w:rFonts w:ascii="Arial" w:hAnsi="Arial" w:cs="Arial"/>
        </w:rPr>
      </w:pPr>
      <w:r>
        <w:rPr>
          <w:rFonts w:ascii="Arial" w:hAnsi="Arial" w:cs="Arial"/>
        </w:rPr>
        <w:t>Switch(Config)#in ethernet 1/0/5</w:t>
      </w:r>
    </w:p>
    <w:p>
      <w:pPr>
        <w:rPr>
          <w:rFonts w:ascii="Arial" w:hAnsi="Arial" w:cs="Arial"/>
        </w:rPr>
      </w:pPr>
      <w:r>
        <w:rPr>
          <w:rFonts w:ascii="Arial" w:hAnsi="Arial" w:cs="Arial"/>
        </w:rPr>
        <w:t>Switch(Config-if-ethernet 1/0/5)#mac-notification added</w:t>
      </w:r>
    </w:p>
    <w:p>
      <w:pPr>
        <w:pStyle w:val="5"/>
        <w:rPr>
          <w:rFonts w:cs="Arial"/>
        </w:rPr>
      </w:pPr>
      <w:bookmarkStart w:id="2424" w:name="_Toc437331233"/>
      <w:bookmarkStart w:id="2425" w:name="_Toc124705179"/>
      <w:bookmarkStart w:id="2426" w:name="_Toc9882"/>
      <w:r>
        <w:rPr>
          <w:rFonts w:cs="Arial"/>
        </w:rPr>
        <w:t>show mac-notification summary</w:t>
      </w:r>
      <w:bookmarkEnd w:id="2424"/>
      <w:bookmarkEnd w:id="2425"/>
      <w:bookmarkEnd w:id="2426"/>
    </w:p>
    <w:p>
      <w:pPr>
        <w:rPr>
          <w:rFonts w:ascii="Arial" w:hAnsi="Arial" w:cs="Arial"/>
          <w:b/>
        </w:rPr>
      </w:pPr>
      <w:r>
        <w:rPr>
          <w:rFonts w:ascii="Arial" w:hAnsi="Arial" w:cs="Arial"/>
          <w:b/>
        </w:rPr>
        <w:t>命令：show mac-notification summary</w:t>
      </w:r>
    </w:p>
    <w:p>
      <w:pPr>
        <w:rPr>
          <w:rFonts w:ascii="Arial" w:hAnsi="Arial" w:cs="Arial"/>
        </w:rPr>
      </w:pPr>
      <w:r>
        <w:rPr>
          <w:rFonts w:ascii="Arial" w:hAnsi="Arial" w:cs="Arial"/>
          <w:b/>
        </w:rPr>
        <w:t>功能：</w:t>
      </w:r>
      <w:r>
        <w:rPr>
          <w:rFonts w:ascii="Arial" w:hAnsi="Arial" w:cs="Arial"/>
        </w:rPr>
        <w:t>显示MAC通知的配置情况和通知报文数据。</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缺省情况：</w:t>
      </w:r>
      <w:r>
        <w:rPr>
          <w:rFonts w:ascii="Arial" w:hAnsi="Arial" w:cs="Arial"/>
        </w:rPr>
        <w:t>缺省情况下不显示。</w:t>
      </w:r>
    </w:p>
    <w:p>
      <w:pPr>
        <w:rPr>
          <w:rFonts w:ascii="Arial" w:hAnsi="Arial" w:cs="Arial"/>
        </w:rPr>
      </w:pPr>
      <w:r>
        <w:rPr>
          <w:rFonts w:ascii="Arial" w:hAnsi="Arial" w:cs="Arial"/>
          <w:b/>
        </w:rPr>
        <w:t>命令模式：</w:t>
      </w:r>
      <w:r>
        <w:rPr>
          <w:rFonts w:ascii="Arial" w:hAnsi="Arial" w:cs="Arial"/>
        </w:rPr>
        <w:t>特权模式。</w:t>
      </w:r>
    </w:p>
    <w:p>
      <w:pPr>
        <w:rPr>
          <w:rFonts w:ascii="Arial" w:hAnsi="Arial" w:cs="Arial"/>
        </w:rPr>
      </w:pPr>
      <w:r>
        <w:rPr>
          <w:rFonts w:ascii="Arial" w:hAnsi="Arial" w:cs="Arial"/>
          <w:b/>
        </w:rPr>
        <w:t>使用指南：</w:t>
      </w:r>
      <w:r>
        <w:rPr>
          <w:rFonts w:ascii="Arial" w:hAnsi="Arial" w:cs="Arial"/>
        </w:rPr>
        <w:t>可以通过该命令查看MAC地址的操作情况和MAC通知trap的发送情况。</w:t>
      </w:r>
    </w:p>
    <w:p>
      <w:pPr>
        <w:rPr>
          <w:rFonts w:ascii="Arial" w:hAnsi="Arial" w:cs="Arial"/>
          <w:b/>
        </w:rPr>
      </w:pPr>
      <w:r>
        <w:rPr>
          <w:rFonts w:ascii="Arial" w:hAnsi="Arial" w:cs="Arial"/>
          <w:b/>
        </w:rPr>
        <w:t>举例：</w:t>
      </w:r>
    </w:p>
    <w:p>
      <w:pPr>
        <w:rPr>
          <w:rFonts w:ascii="Arial" w:hAnsi="Arial" w:cs="Arial"/>
        </w:rPr>
      </w:pPr>
      <w:r>
        <w:rPr>
          <w:rFonts w:ascii="Arial" w:hAnsi="Arial" w:cs="Arial"/>
        </w:rPr>
        <w:t>Switch#show mac-notification summary</w:t>
      </w:r>
    </w:p>
    <w:p>
      <w:pPr>
        <w:rPr>
          <w:rFonts w:ascii="Arial" w:hAnsi="Arial" w:cs="Arial"/>
        </w:rPr>
      </w:pPr>
      <w:r>
        <w:rPr>
          <w:rFonts w:ascii="Arial" w:hAnsi="Arial" w:cs="Arial"/>
        </w:rPr>
        <w:t>MAC address notification:enabled</w:t>
      </w:r>
    </w:p>
    <w:p>
      <w:pPr>
        <w:rPr>
          <w:rFonts w:ascii="Arial" w:hAnsi="Arial" w:cs="Arial"/>
        </w:rPr>
      </w:pPr>
      <w:r>
        <w:rPr>
          <w:rFonts w:ascii="Arial" w:hAnsi="Arial" w:cs="Arial"/>
        </w:rPr>
        <w:t>MAC address snmp traps:enabled</w:t>
      </w:r>
    </w:p>
    <w:p>
      <w:pPr>
        <w:rPr>
          <w:rFonts w:ascii="Arial" w:hAnsi="Arial" w:cs="Arial"/>
        </w:rPr>
      </w:pPr>
      <w:r>
        <w:rPr>
          <w:rFonts w:ascii="Arial" w:hAnsi="Arial" w:cs="Arial"/>
        </w:rPr>
        <w:t>MAC address notification interval = 10</w:t>
      </w:r>
    </w:p>
    <w:p>
      <w:pPr>
        <w:rPr>
          <w:rFonts w:ascii="Arial" w:hAnsi="Arial" w:cs="Arial"/>
        </w:rPr>
      </w:pPr>
      <w:r>
        <w:rPr>
          <w:rFonts w:ascii="Arial" w:hAnsi="Arial" w:cs="Arial"/>
        </w:rPr>
        <w:t>MAC address notification history log size = 120</w:t>
      </w:r>
    </w:p>
    <w:p>
      <w:pPr>
        <w:rPr>
          <w:rFonts w:ascii="Arial" w:hAnsi="Arial" w:cs="Arial"/>
        </w:rPr>
      </w:pPr>
      <w:r>
        <w:rPr>
          <w:rFonts w:ascii="Arial" w:hAnsi="Arial" w:cs="Arial"/>
        </w:rPr>
        <w:t>MAC address added = 0</w:t>
      </w:r>
    </w:p>
    <w:p>
      <w:pPr>
        <w:rPr>
          <w:rFonts w:ascii="Arial" w:hAnsi="Arial" w:cs="Arial"/>
        </w:rPr>
      </w:pPr>
      <w:r>
        <w:rPr>
          <w:rFonts w:ascii="Arial" w:hAnsi="Arial" w:cs="Arial"/>
        </w:rPr>
        <w:t>MAC address removed = 0</w:t>
      </w:r>
    </w:p>
    <w:p>
      <w:pPr>
        <w:rPr>
          <w:rFonts w:ascii="Arial" w:hAnsi="Arial" w:cs="Arial"/>
        </w:rPr>
      </w:pPr>
      <w:r>
        <w:rPr>
          <w:rFonts w:ascii="Arial" w:hAnsi="Arial" w:cs="Arial"/>
        </w:rPr>
        <w:t>MAC address snmp traps generated = 0</w:t>
      </w:r>
    </w:p>
    <w:p>
      <w:pPr>
        <w:pStyle w:val="5"/>
        <w:rPr>
          <w:rFonts w:cs="Arial"/>
        </w:rPr>
      </w:pPr>
      <w:bookmarkStart w:id="2427" w:name="_Toc437331234"/>
      <w:bookmarkStart w:id="2428" w:name="_Toc124705180"/>
      <w:bookmarkStart w:id="2429" w:name="_Toc24910"/>
      <w:r>
        <w:rPr>
          <w:rFonts w:cs="Arial"/>
        </w:rPr>
        <w:t>clear mac-notification statistics</w:t>
      </w:r>
      <w:bookmarkEnd w:id="2427"/>
      <w:bookmarkEnd w:id="2428"/>
      <w:bookmarkEnd w:id="2429"/>
    </w:p>
    <w:p>
      <w:pPr>
        <w:rPr>
          <w:rFonts w:ascii="Arial" w:hAnsi="Arial" w:cs="Arial"/>
          <w:b/>
        </w:rPr>
      </w:pPr>
      <w:r>
        <w:rPr>
          <w:rFonts w:ascii="Arial" w:hAnsi="Arial" w:cs="Arial"/>
          <w:b/>
        </w:rPr>
        <w:t>命令：clear mac-notification statistics</w:t>
      </w:r>
    </w:p>
    <w:p>
      <w:pPr>
        <w:rPr>
          <w:rFonts w:ascii="Arial" w:hAnsi="Arial" w:cs="Arial"/>
        </w:rPr>
      </w:pPr>
      <w:r>
        <w:rPr>
          <w:rFonts w:ascii="Arial" w:hAnsi="Arial" w:cs="Arial"/>
          <w:b/>
        </w:rPr>
        <w:t>功能：</w:t>
      </w:r>
      <w:r>
        <w:rPr>
          <w:rFonts w:ascii="Arial" w:hAnsi="Arial" w:cs="Arial"/>
        </w:rPr>
        <w:t>清除MAC操作和MAC通知trap的计数值。</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缺省情况：</w:t>
      </w:r>
      <w:r>
        <w:rPr>
          <w:rFonts w:ascii="Arial" w:hAnsi="Arial" w:cs="Arial"/>
        </w:rPr>
        <w:t>无。</w:t>
      </w:r>
    </w:p>
    <w:p>
      <w:pPr>
        <w:rPr>
          <w:rFonts w:ascii="Arial" w:hAnsi="Arial" w:cs="Arial"/>
        </w:rPr>
      </w:pPr>
      <w:r>
        <w:rPr>
          <w:rFonts w:ascii="Arial" w:hAnsi="Arial" w:cs="Arial"/>
          <w:b/>
        </w:rPr>
        <w:t>命令模式：</w:t>
      </w:r>
      <w:r>
        <w:rPr>
          <w:rFonts w:ascii="Arial" w:hAnsi="Arial" w:cs="Arial"/>
        </w:rPr>
        <w:t>特权模式。</w:t>
      </w:r>
    </w:p>
    <w:p>
      <w:pPr>
        <w:rPr>
          <w:rFonts w:ascii="Arial" w:hAnsi="Arial" w:cs="Arial"/>
        </w:rPr>
      </w:pPr>
      <w:r>
        <w:rPr>
          <w:rFonts w:ascii="Arial" w:hAnsi="Arial" w:cs="Arial"/>
          <w:b/>
        </w:rPr>
        <w:t>使用指南：</w:t>
      </w:r>
      <w:r>
        <w:rPr>
          <w:rFonts w:ascii="Arial" w:hAnsi="Arial" w:cs="Arial"/>
        </w:rPr>
        <w:t>该命令和show命令一起使用，执行该命令后可以通过show命令查看该命令执行的结果。</w:t>
      </w:r>
    </w:p>
    <w:p>
      <w:pPr>
        <w:rPr>
          <w:rFonts w:ascii="Arial" w:hAnsi="Arial" w:cs="Arial"/>
          <w:b/>
        </w:rPr>
      </w:pPr>
      <w:r>
        <w:rPr>
          <w:rFonts w:ascii="Arial" w:hAnsi="Arial" w:cs="Arial"/>
          <w:b/>
        </w:rPr>
        <w:t>举例：</w:t>
      </w:r>
    </w:p>
    <w:p>
      <w:pPr>
        <w:rPr>
          <w:rFonts w:ascii="Arial" w:hAnsi="Arial" w:cs="Arial"/>
        </w:rPr>
      </w:pPr>
      <w:r>
        <w:rPr>
          <w:rFonts w:ascii="Arial" w:hAnsi="Arial" w:cs="Arial"/>
        </w:rPr>
        <w:t>Switch# clear mac-notification statistics</w:t>
      </w:r>
    </w:p>
    <w:p>
      <w:pPr>
        <w:pStyle w:val="245"/>
        <w:rPr>
          <w:sz w:val="21"/>
          <w:szCs w:val="21"/>
        </w:rPr>
      </w:pPr>
    </w:p>
    <w:p>
      <w:pPr>
        <w:pStyle w:val="245"/>
      </w:pPr>
    </w:p>
    <w:p>
      <w:pPr>
        <w:spacing w:before="592" w:after="592"/>
        <w:ind w:left="399" w:right="399"/>
        <w:sectPr>
          <w:headerReference r:id="rId9" w:type="default"/>
          <w:footerReference r:id="rId10" w:type="default"/>
          <w:pgSz w:w="11906" w:h="16838"/>
          <w:pgMar w:top="1440" w:right="1797" w:bottom="1440" w:left="1797" w:header="851" w:footer="992" w:gutter="0"/>
          <w:pgNumType w:start="1" w:chapStyle="1"/>
          <w:cols w:space="425" w:num="1"/>
          <w:docGrid w:type="lines" w:linePitch="312" w:charSpace="0"/>
        </w:sectPr>
      </w:pPr>
    </w:p>
    <w:p>
      <w:pPr>
        <w:pStyle w:val="3"/>
      </w:pPr>
      <w:bookmarkStart w:id="2430" w:name="_Toc7446"/>
      <w:bookmarkStart w:id="2431" w:name="_Toc226463798"/>
      <w:bookmarkStart w:id="2432" w:name="_Toc227667948"/>
      <w:bookmarkStart w:id="2433" w:name="_Toc223516067"/>
      <w:bookmarkStart w:id="2434" w:name="_Toc233104400"/>
      <w:bookmarkStart w:id="2435" w:name="_Toc235515596"/>
      <w:bookmarkStart w:id="2436" w:name="_Toc184201866"/>
      <w:bookmarkStart w:id="2437" w:name="_Toc233102754"/>
      <w:bookmarkStart w:id="2438" w:name="_Toc222826059"/>
      <w:bookmarkStart w:id="2439" w:name="_Toc16089406"/>
      <w:bookmarkStart w:id="2440" w:name="_Toc235260475"/>
      <w:bookmarkStart w:id="2441" w:name="_Toc222828954"/>
      <w:bookmarkStart w:id="2442" w:name="_Toc145822493"/>
      <w:bookmarkStart w:id="2443" w:name="_Toc176924309"/>
      <w:bookmarkStart w:id="2444" w:name="_Toc181436033"/>
      <w:bookmarkStart w:id="2445" w:name="_Toc145830230"/>
      <w:bookmarkStart w:id="2446" w:name="_Toc181436024"/>
      <w:bookmarkStart w:id="2447" w:name="_Toc200859999"/>
      <w:bookmarkStart w:id="2448" w:name="_Toc146954498"/>
      <w:bookmarkStart w:id="2449" w:name="_Toc144632412"/>
      <w:bookmarkStart w:id="2450" w:name="_Toc141519773"/>
      <w:bookmarkStart w:id="2451" w:name="_Toc184201877"/>
      <w:bookmarkStart w:id="2452" w:name="_Toc178393685"/>
      <w:bookmarkStart w:id="2453" w:name="_Toc200858692"/>
      <w:bookmarkStart w:id="2454" w:name="_Toc182106057"/>
      <w:bookmarkStart w:id="2455" w:name="_Toc176924300"/>
      <w:bookmarkStart w:id="2456" w:name="_Toc146954491"/>
      <w:bookmarkStart w:id="2457" w:name="_Toc178393676"/>
      <w:bookmarkStart w:id="2458" w:name="_Toc184201868"/>
      <w:bookmarkStart w:id="2459" w:name="_Toc182106048"/>
      <w:bookmarkStart w:id="2460" w:name="_Toc227666671"/>
      <w:r>
        <w:rPr>
          <w:rFonts w:hint="eastAsia"/>
        </w:rPr>
        <w:t>IP业务命令</w:t>
      </w:r>
      <w:bookmarkEnd w:id="2430"/>
    </w:p>
    <w:p>
      <w:pPr>
        <w:pStyle w:val="4"/>
      </w:pPr>
      <w:bookmarkStart w:id="2461" w:name="_Toc19202"/>
      <w:r>
        <w:rPr>
          <w:rFonts w:hint="eastAsia"/>
        </w:rPr>
        <w:t>三层接口</w:t>
      </w:r>
      <w:bookmarkEnd w:id="2431"/>
      <w:bookmarkEnd w:id="2432"/>
      <w:bookmarkEnd w:id="2433"/>
      <w:bookmarkEnd w:id="2434"/>
      <w:bookmarkEnd w:id="2435"/>
      <w:bookmarkEnd w:id="2436"/>
      <w:bookmarkEnd w:id="2437"/>
      <w:bookmarkEnd w:id="2438"/>
      <w:bookmarkEnd w:id="2439"/>
      <w:bookmarkEnd w:id="2440"/>
      <w:bookmarkEnd w:id="2441"/>
      <w:bookmarkEnd w:id="2461"/>
    </w:p>
    <w:p>
      <w:pPr>
        <w:pStyle w:val="5"/>
      </w:pPr>
      <w:bookmarkStart w:id="2462" w:name="_Toc264122087"/>
      <w:bookmarkStart w:id="2463" w:name="_Toc16089407"/>
      <w:bookmarkStart w:id="2464" w:name="_Toc233102755"/>
      <w:bookmarkStart w:id="2465" w:name="_Toc275963504"/>
      <w:bookmarkStart w:id="2466" w:name="_Toc271286527"/>
      <w:bookmarkStart w:id="2467" w:name="_Toc271283393"/>
      <w:bookmarkStart w:id="2468" w:name="_Toc233111638"/>
      <w:bookmarkStart w:id="2469" w:name="_Toc235515597"/>
      <w:bookmarkStart w:id="2470" w:name="_Toc28326"/>
      <w:bookmarkStart w:id="2471" w:name="_Toc199563746"/>
      <w:bookmarkStart w:id="2472" w:name="_Toc227667950"/>
      <w:bookmarkStart w:id="2473" w:name="_Toc156126660"/>
      <w:bookmarkStart w:id="2474" w:name="_Toc184201867"/>
      <w:bookmarkStart w:id="2475" w:name="_Toc186621790"/>
      <w:bookmarkStart w:id="2476" w:name="_Toc148199888"/>
      <w:bookmarkStart w:id="2477" w:name="_Toc178393675"/>
      <w:bookmarkStart w:id="2478" w:name="_Toc176924299"/>
      <w:bookmarkStart w:id="2479" w:name="_Toc222828956"/>
      <w:bookmarkStart w:id="2480" w:name="_Toc226463800"/>
      <w:bookmarkStart w:id="2481" w:name="_Toc146954490"/>
      <w:bookmarkStart w:id="2482" w:name="_Toc222826061"/>
      <w:bookmarkStart w:id="2483" w:name="_Toc199155657"/>
      <w:bookmarkStart w:id="2484" w:name="_Toc184459586"/>
      <w:bookmarkStart w:id="2485" w:name="_Toc181436023"/>
      <w:bookmarkStart w:id="2486" w:name="_Toc223516069"/>
      <w:r>
        <w:t>Bandwidth</w:t>
      </w:r>
      <w:bookmarkEnd w:id="2462"/>
      <w:bookmarkEnd w:id="2463"/>
      <w:bookmarkEnd w:id="2464"/>
      <w:bookmarkEnd w:id="2465"/>
      <w:bookmarkEnd w:id="2466"/>
      <w:bookmarkEnd w:id="2467"/>
      <w:bookmarkEnd w:id="2468"/>
      <w:bookmarkEnd w:id="2469"/>
      <w:bookmarkEnd w:id="2470"/>
      <w:bookmarkStart w:id="2487" w:name="_Toc275251482"/>
      <w:bookmarkStart w:id="2488" w:name="_Toc16089408"/>
      <w:bookmarkStart w:id="2489" w:name="_Toc275963505"/>
    </w:p>
    <w:p>
      <w:pPr>
        <w:rPr>
          <w:rFonts w:ascii="Arial" w:hAnsi="Arial" w:cs="Arial"/>
          <w:b/>
          <w:bCs/>
        </w:rPr>
      </w:pPr>
      <w:r>
        <w:rPr>
          <w:rFonts w:hint="eastAsia" w:ascii="Arial" w:hAnsi="Arial" w:cs="Arial"/>
          <w:b/>
          <w:bCs/>
        </w:rPr>
        <w:t>命令：</w:t>
      </w:r>
      <w:r>
        <w:rPr>
          <w:rFonts w:ascii="Arial" w:hAnsi="Arial" w:cs="Arial"/>
          <w:b/>
          <w:bCs/>
        </w:rPr>
        <w:t>bandwidth &lt;bandwidth&gt;</w:t>
      </w:r>
    </w:p>
    <w:p>
      <w:pPr>
        <w:rPr>
          <w:rFonts w:ascii="Arial" w:hAnsi="Arial" w:cs="Arial"/>
          <w:b/>
          <w:bCs/>
        </w:rPr>
      </w:pPr>
      <w:r>
        <w:rPr>
          <w:rFonts w:ascii="Arial" w:hAnsi="Arial" w:cs="Arial"/>
          <w:b/>
          <w:bCs/>
        </w:rPr>
        <w:t xml:space="preserve">      no bandwidth</w:t>
      </w:r>
    </w:p>
    <w:p>
      <w:pPr>
        <w:rPr>
          <w:rFonts w:ascii="Arial" w:hAnsi="Arial" w:cs="Arial"/>
        </w:rPr>
      </w:pPr>
      <w:r>
        <w:rPr>
          <w:rFonts w:ascii="Arial" w:hAnsi="Arial" w:cs="Arial"/>
          <w:b/>
          <w:bCs/>
        </w:rPr>
        <w:t>功能：</w:t>
      </w:r>
      <w:r>
        <w:rPr>
          <w:rFonts w:hint="eastAsia" w:ascii="Arial" w:hAnsi="Arial" w:cs="Arial"/>
          <w:bCs/>
        </w:rPr>
        <w:t>配置</w:t>
      </w:r>
      <w:r>
        <w:rPr>
          <w:rFonts w:ascii="Arial" w:hAnsi="Arial" w:cs="Arial"/>
          <w:bCs/>
        </w:rPr>
        <w:t>interface</w:t>
      </w:r>
      <w:r>
        <w:rPr>
          <w:rFonts w:ascii="Arial" w:hAnsi="Arial" w:cs="Arial"/>
        </w:rPr>
        <w:t xml:space="preserve"> vlan 的带宽。本命令的no命令为恢复interface vlan的带宽值为默认值。</w:t>
      </w:r>
    </w:p>
    <w:p>
      <w:pPr>
        <w:rPr>
          <w:rFonts w:ascii="Arial" w:hAnsi="Arial" w:cs="Arial"/>
        </w:rPr>
      </w:pPr>
      <w:r>
        <w:rPr>
          <w:rFonts w:ascii="Arial" w:hAnsi="Arial" w:cs="Arial"/>
        </w:rPr>
        <w:t>interface vlan接口下面的bandwidth不会实际控制端口的带宽，而是用于协议计算。例如，OSPF计算链路的cost时，使用的就是接口的 bandwidth（cost=10^8/bandwidth），因此改变bandwidth会导致OSPF链路cost的改变。</w:t>
      </w:r>
    </w:p>
    <w:p>
      <w:pPr>
        <w:rPr>
          <w:rFonts w:ascii="Arial" w:hAnsi="Arial" w:cs="Arial"/>
        </w:rPr>
      </w:pPr>
      <w:r>
        <w:rPr>
          <w:rFonts w:ascii="Arial" w:hAnsi="Arial" w:cs="Arial"/>
          <w:b/>
          <w:bCs/>
        </w:rPr>
        <w:t>参数：</w:t>
      </w:r>
      <w:r>
        <w:rPr>
          <w:rFonts w:ascii="Arial" w:hAnsi="Arial" w:cs="Arial"/>
          <w:b/>
          <w:bCs/>
          <w:i/>
          <w:iCs/>
        </w:rPr>
        <w:t>&lt;bandwidth&gt;</w:t>
      </w:r>
      <w:r>
        <w:rPr>
          <w:rFonts w:ascii="Arial" w:hAnsi="Arial" w:cs="Arial"/>
        </w:rPr>
        <w:t>：interface vlan 带宽值。范围&lt;1-10000000000 bits&gt;。可取的单位有k，m，g。该值转化bit后不能有小数。</w:t>
      </w:r>
    </w:p>
    <w:p>
      <w:pPr>
        <w:rPr>
          <w:rFonts w:ascii="Arial" w:hAnsi="Arial" w:cs="Arial"/>
          <w:bCs/>
        </w:rPr>
      </w:pPr>
      <w:r>
        <w:rPr>
          <w:rFonts w:ascii="Arial" w:hAnsi="Arial" w:cs="Arial"/>
          <w:b/>
          <w:bCs/>
        </w:rPr>
        <w:t>命令模式：</w:t>
      </w:r>
      <w:r>
        <w:rPr>
          <w:rFonts w:ascii="Arial" w:hAnsi="Arial" w:cs="Arial"/>
          <w:bCs/>
        </w:rPr>
        <w:t>VLAN</w:t>
      </w:r>
      <w:r>
        <w:rPr>
          <w:rFonts w:hint="eastAsia" w:ascii="Arial" w:hAnsi="Arial" w:cs="Arial"/>
          <w:bCs/>
        </w:rPr>
        <w:t>接口配置模式。</w:t>
      </w:r>
    </w:p>
    <w:p>
      <w:pPr>
        <w:rPr>
          <w:rFonts w:ascii="Arial" w:hAnsi="Arial" w:cs="Arial"/>
          <w:b/>
          <w:bCs/>
        </w:rPr>
      </w:pPr>
      <w:r>
        <w:rPr>
          <w:rFonts w:ascii="Arial" w:hAnsi="Arial" w:cs="Arial"/>
          <w:b/>
          <w:bCs/>
        </w:rPr>
        <w:t>缺省情况：</w:t>
      </w:r>
      <w:r>
        <w:rPr>
          <w:rFonts w:ascii="Arial" w:hAnsi="Arial" w:cs="Arial"/>
          <w:bCs/>
        </w:rPr>
        <w:t>interface</w:t>
      </w:r>
      <w:r>
        <w:rPr>
          <w:rFonts w:ascii="Arial" w:hAnsi="Arial" w:cs="Arial"/>
        </w:rPr>
        <w:t xml:space="preserve"> vlan默认带宽值为100,000,000bit。</w:t>
      </w:r>
    </w:p>
    <w:p>
      <w:pPr>
        <w:rPr>
          <w:rFonts w:ascii="Arial" w:hAnsi="Arial" w:cs="Arial"/>
        </w:rPr>
      </w:pPr>
      <w:r>
        <w:rPr>
          <w:rFonts w:ascii="Arial" w:hAnsi="Arial" w:cs="Arial"/>
          <w:b/>
          <w:bCs/>
        </w:rPr>
        <w:t>使用指南：</w:t>
      </w:r>
      <w:r>
        <w:rPr>
          <w:rFonts w:hint="eastAsia" w:ascii="Arial" w:hAnsi="Arial" w:cs="Arial"/>
          <w:bCs/>
        </w:rPr>
        <w:t>该命令只能应用于</w:t>
      </w:r>
      <w:r>
        <w:rPr>
          <w:rFonts w:ascii="Arial" w:hAnsi="Arial" w:cs="Arial"/>
          <w:bCs/>
        </w:rPr>
        <w:t>interface</w:t>
      </w:r>
      <w:r>
        <w:rPr>
          <w:rFonts w:ascii="Arial" w:hAnsi="Arial" w:cs="Arial"/>
        </w:rPr>
        <w:t xml:space="preserve"> vlan接口。本命令单位换算关系：1g=1,000m=1,000,000k=1,000,000,000bit。</w:t>
      </w:r>
    </w:p>
    <w:p>
      <w:pPr>
        <w:rPr>
          <w:rFonts w:ascii="Arial" w:hAnsi="Arial" w:cs="Arial"/>
          <w:bCs/>
        </w:rPr>
      </w:pPr>
      <w:r>
        <w:rPr>
          <w:rFonts w:ascii="Arial" w:hAnsi="Arial" w:cs="Arial"/>
          <w:b/>
          <w:bCs/>
        </w:rPr>
        <w:t>举例：</w:t>
      </w:r>
      <w:r>
        <w:rPr>
          <w:rFonts w:hint="eastAsia" w:ascii="Arial" w:hAnsi="Arial" w:cs="Arial"/>
          <w:bCs/>
        </w:rPr>
        <w:t>配置</w:t>
      </w:r>
      <w:r>
        <w:rPr>
          <w:rFonts w:ascii="Arial" w:hAnsi="Arial" w:cs="Arial"/>
          <w:bCs/>
        </w:rPr>
        <w:t>vlan</w:t>
      </w:r>
      <w:r>
        <w:rPr>
          <w:rFonts w:ascii="Arial" w:hAnsi="Arial" w:cs="Arial"/>
        </w:rPr>
        <w:t xml:space="preserve"> 1 </w:t>
      </w:r>
      <w:r>
        <w:rPr>
          <w:rFonts w:hint="eastAsia" w:ascii="Arial" w:hAnsi="Arial" w:cs="Arial"/>
        </w:rPr>
        <w:t>的带宽值为</w:t>
      </w:r>
      <w:r>
        <w:rPr>
          <w:rFonts w:ascii="Arial" w:hAnsi="Arial" w:cs="Arial"/>
        </w:rPr>
        <w:t>50,000,000bit</w:t>
      </w:r>
      <w:r>
        <w:rPr>
          <w:rFonts w:hint="eastAsia" w:ascii="Arial" w:hAnsi="Arial" w:cs="Arial"/>
        </w:rPr>
        <w:t>。</w:t>
      </w:r>
    </w:p>
    <w:p>
      <w:r>
        <w:rPr>
          <w:rFonts w:ascii="Arial" w:hAnsi="Arial" w:cs="Arial"/>
        </w:rPr>
        <w:t>Switch(Config-if-Vlan1)#bandwidth 50m</w:t>
      </w:r>
    </w:p>
    <w:p>
      <w:pPr>
        <w:pStyle w:val="5"/>
      </w:pPr>
      <w:bookmarkStart w:id="2490" w:name="_Toc18417"/>
      <w:r>
        <w:rPr>
          <w:rFonts w:hint="eastAsia"/>
        </w:rPr>
        <w:t>d</w:t>
      </w:r>
      <w:r>
        <w:t>escription</w:t>
      </w:r>
      <w:bookmarkEnd w:id="2487"/>
      <w:bookmarkEnd w:id="2488"/>
      <w:bookmarkEnd w:id="2489"/>
      <w:bookmarkEnd w:id="2490"/>
    </w:p>
    <w:p>
      <w:pPr>
        <w:rPr>
          <w:rFonts w:ascii="Arial" w:hAnsi="Arial" w:cs="Arial"/>
          <w:b/>
          <w:bCs/>
        </w:rPr>
      </w:pPr>
      <w:r>
        <w:rPr>
          <w:rFonts w:hint="eastAsia" w:ascii="Arial" w:hAnsi="Arial" w:cs="Arial"/>
          <w:b/>
          <w:bCs/>
        </w:rPr>
        <w:t>命令：</w:t>
      </w:r>
      <w:r>
        <w:rPr>
          <w:rFonts w:ascii="Arial" w:hAnsi="Arial" w:cs="Arial"/>
          <w:b/>
          <w:bCs/>
        </w:rPr>
        <w:t>description &lt;text&gt;</w:t>
      </w:r>
    </w:p>
    <w:p>
      <w:pPr>
        <w:rPr>
          <w:rFonts w:ascii="Arial" w:hAnsi="Arial" w:cs="Arial"/>
          <w:b/>
          <w:bCs/>
        </w:rPr>
      </w:pPr>
      <w:r>
        <w:rPr>
          <w:rFonts w:ascii="Arial" w:hAnsi="Arial" w:cs="Arial"/>
          <w:b/>
          <w:bCs/>
        </w:rPr>
        <w:t>no description</w:t>
      </w:r>
    </w:p>
    <w:p>
      <w:r>
        <w:rPr>
          <w:b/>
        </w:rPr>
        <w:t>功能：</w:t>
      </w:r>
      <w:r>
        <w:rPr>
          <w:rFonts w:hint="eastAsia"/>
          <w:b/>
        </w:rPr>
        <w:t xml:space="preserve"> </w:t>
      </w:r>
      <w:r>
        <w:t xml:space="preserve">配置VLAN接口的描述信息；其no形式取消该VLAN接口的描述信息。 </w:t>
      </w:r>
    </w:p>
    <w:p>
      <w:r>
        <w:rPr>
          <w:b/>
        </w:rPr>
        <w:t>参数：</w:t>
      </w:r>
      <w:r>
        <w:rPr>
          <w:rFonts w:hint="eastAsia"/>
          <w:b/>
        </w:rPr>
        <w:t xml:space="preserve"> </w:t>
      </w:r>
      <w:r>
        <w:t>&lt;</w:t>
      </w:r>
      <w:r>
        <w:rPr>
          <w:i/>
        </w:rPr>
        <w:t>text</w:t>
      </w:r>
      <w:r>
        <w:t xml:space="preserve">&gt;为VLAN接口的描述信息，它的长度不超过256的字符串。 </w:t>
      </w:r>
    </w:p>
    <w:p>
      <w:r>
        <w:rPr>
          <w:b/>
        </w:rPr>
        <w:t>命令模式：</w:t>
      </w:r>
      <w:r>
        <w:rPr>
          <w:rFonts w:hint="eastAsia"/>
          <w:b/>
        </w:rPr>
        <w:t xml:space="preserve"> </w:t>
      </w:r>
      <w:r>
        <w:t xml:space="preserve">VLAN接口配置模式 </w:t>
      </w:r>
    </w:p>
    <w:p>
      <w:r>
        <w:rPr>
          <w:b/>
        </w:rPr>
        <w:t>缺省情况：</w:t>
      </w:r>
      <w:r>
        <w:rPr>
          <w:rFonts w:hint="eastAsia"/>
          <w:b/>
        </w:rPr>
        <w:t xml:space="preserve"> </w:t>
      </w:r>
      <w:r>
        <w:t>默认不配置</w:t>
      </w:r>
      <w:r>
        <w:rPr>
          <w:rFonts w:hint="eastAsia"/>
        </w:rPr>
        <w:t>。</w:t>
      </w:r>
    </w:p>
    <w:p>
      <w:r>
        <w:rPr>
          <w:b/>
        </w:rPr>
        <w:t>使用指南：</w:t>
      </w:r>
      <w:r>
        <w:rPr>
          <w:rFonts w:hint="eastAsia"/>
          <w:b/>
        </w:rPr>
        <w:t xml:space="preserve"> </w:t>
      </w:r>
      <w:r>
        <w:t>description后面为用户对VLAN接口的描述信息</w:t>
      </w:r>
      <w:r>
        <w:rPr>
          <w:rFonts w:hint="eastAsia"/>
        </w:rPr>
        <w:t>，</w:t>
      </w:r>
      <w:r>
        <w:t xml:space="preserve">会显示在所配置的VLAN下。 </w:t>
      </w:r>
    </w:p>
    <w:p>
      <w:r>
        <w:rPr>
          <w:b/>
        </w:rPr>
        <w:t>举例：</w:t>
      </w:r>
      <w:r>
        <w:rPr>
          <w:rFonts w:hint="eastAsia"/>
          <w:b/>
        </w:rPr>
        <w:t xml:space="preserve"> </w:t>
      </w:r>
      <w:r>
        <w:t>配置VLAN接口的描述信息为test vlan</w:t>
      </w:r>
      <w:r>
        <w:rPr>
          <w:rFonts w:hint="eastAsia"/>
        </w:rPr>
        <w:t>。</w:t>
      </w:r>
    </w:p>
    <w:p>
      <w:r>
        <w:t xml:space="preserve">Switch(config)#interface vlan 2 </w:t>
      </w:r>
    </w:p>
    <w:p>
      <w:r>
        <w:t>Switch(config-if-vlan2)#description test vlan</w:t>
      </w:r>
    </w:p>
    <w:p/>
    <w:p>
      <w:pPr>
        <w:pStyle w:val="5"/>
      </w:pPr>
      <w:bookmarkStart w:id="2491" w:name="_Toc212535984"/>
      <w:bookmarkStart w:id="2492" w:name="_Toc249682488"/>
      <w:bookmarkStart w:id="2493" w:name="_Toc226184260"/>
      <w:bookmarkStart w:id="2494" w:name="_Toc16089409"/>
      <w:bookmarkStart w:id="2495" w:name="_Toc275963506"/>
      <w:bookmarkStart w:id="2496" w:name="_Toc18971"/>
      <w:r>
        <w:t>description</w:t>
      </w:r>
      <w:bookmarkEnd w:id="2491"/>
      <w:bookmarkEnd w:id="2492"/>
      <w:bookmarkEnd w:id="2493"/>
      <w:r>
        <w:rPr>
          <w:rFonts w:hint="eastAsia"/>
        </w:rPr>
        <w:t>（VRF配置模式）</w:t>
      </w:r>
      <w:bookmarkEnd w:id="2494"/>
      <w:bookmarkEnd w:id="2495"/>
      <w:bookmarkEnd w:id="2496"/>
    </w:p>
    <w:p>
      <w:pPr>
        <w:rPr>
          <w:rFonts w:ascii="Arial" w:hAnsi="Arial" w:cs="Arial"/>
          <w:b/>
          <w:bCs/>
        </w:rPr>
      </w:pPr>
      <w:r>
        <w:rPr>
          <w:rFonts w:hint="eastAsia" w:ascii="Arial" w:hAnsi="Arial" w:cs="Arial"/>
          <w:b/>
          <w:bCs/>
        </w:rPr>
        <w:t>命令：</w:t>
      </w:r>
      <w:r>
        <w:rPr>
          <w:rFonts w:ascii="Arial" w:hAnsi="Arial" w:cs="Arial"/>
          <w:b/>
          <w:bCs/>
        </w:rPr>
        <w:t>description &lt;text&gt;</w:t>
      </w:r>
    </w:p>
    <w:p>
      <w:pPr>
        <w:rPr>
          <w:rFonts w:ascii="Arial" w:hAnsi="Arial" w:cs="Arial"/>
          <w:b/>
          <w:bCs/>
        </w:rPr>
      </w:pPr>
      <w:r>
        <w:rPr>
          <w:rFonts w:ascii="Arial" w:hAnsi="Arial" w:cs="Arial"/>
          <w:b/>
          <w:bCs/>
        </w:rPr>
        <w:t>no description</w:t>
      </w:r>
    </w:p>
    <w:p>
      <w:pPr>
        <w:pStyle w:val="3708"/>
        <w:rPr>
          <w:rFonts w:ascii="Arial" w:hAnsi="Arial" w:cs="Arial"/>
        </w:rPr>
      </w:pPr>
      <w:r>
        <w:rPr>
          <w:rFonts w:ascii="Arial" w:hAnsi="Arial" w:cs="Arial"/>
          <w:b/>
        </w:rPr>
        <w:t>功能：</w:t>
      </w:r>
      <w:r>
        <w:rPr>
          <w:rFonts w:hint="eastAsia" w:ascii="Arial" w:hAnsi="Arial" w:cs="Arial"/>
        </w:rPr>
        <w:t>配置</w:t>
      </w:r>
      <w:r>
        <w:rPr>
          <w:rFonts w:ascii="Arial" w:hAnsi="Arial" w:cs="Arial"/>
        </w:rPr>
        <w:t>VRF</w:t>
      </w:r>
      <w:r>
        <w:rPr>
          <w:rFonts w:hint="eastAsia" w:ascii="Arial" w:hAnsi="Arial" w:cs="Arial"/>
        </w:rPr>
        <w:t>的描述信息，可用来记录</w:t>
      </w:r>
      <w:r>
        <w:rPr>
          <w:rFonts w:ascii="Arial" w:hAnsi="Arial" w:cs="Arial"/>
        </w:rPr>
        <w:t>VPN</w:t>
      </w:r>
      <w:r>
        <w:rPr>
          <w:rFonts w:hint="eastAsia" w:ascii="Arial" w:hAnsi="Arial" w:cs="Arial"/>
        </w:rPr>
        <w:t>实例与某个</w:t>
      </w:r>
      <w:r>
        <w:rPr>
          <w:rFonts w:ascii="Arial" w:hAnsi="Arial" w:cs="Arial"/>
        </w:rPr>
        <w:t>VPN</w:t>
      </w:r>
      <w:r>
        <w:rPr>
          <w:rFonts w:hint="eastAsia" w:ascii="Arial" w:hAnsi="Arial" w:cs="Arial"/>
        </w:rPr>
        <w:t>的关系等信息；其</w:t>
      </w:r>
      <w:r>
        <w:rPr>
          <w:rFonts w:ascii="Arial" w:hAnsi="Arial" w:cs="Arial"/>
        </w:rPr>
        <w:t>no</w:t>
      </w:r>
      <w:r>
        <w:rPr>
          <w:rFonts w:hint="eastAsia" w:ascii="Arial" w:hAnsi="Arial" w:cs="Arial"/>
        </w:rPr>
        <w:t>形式取消该</w:t>
      </w:r>
      <w:r>
        <w:rPr>
          <w:rFonts w:ascii="Arial" w:hAnsi="Arial" w:cs="Arial"/>
        </w:rPr>
        <w:t>VPN</w:t>
      </w:r>
      <w:r>
        <w:rPr>
          <w:rFonts w:hint="eastAsia" w:ascii="Arial" w:hAnsi="Arial" w:cs="Arial"/>
        </w:rPr>
        <w:t>的描述信息。</w:t>
      </w:r>
    </w:p>
    <w:p>
      <w:pPr>
        <w:pStyle w:val="3708"/>
        <w:rPr>
          <w:rFonts w:ascii="Arial" w:hAnsi="Arial" w:cs="Arial"/>
        </w:rPr>
      </w:pPr>
      <w:r>
        <w:rPr>
          <w:rFonts w:ascii="Arial" w:hAnsi="Arial" w:cs="Arial"/>
          <w:b/>
          <w:bCs/>
        </w:rPr>
        <w:t>参数：&lt;</w:t>
      </w:r>
      <w:r>
        <w:rPr>
          <w:rFonts w:ascii="Arial" w:hAnsi="Arial" w:cs="Arial"/>
          <w:b/>
          <w:bCs/>
          <w:i/>
          <w:iCs/>
          <w:kern w:val="0"/>
        </w:rPr>
        <w:t>text</w:t>
      </w:r>
      <w:r>
        <w:rPr>
          <w:rFonts w:ascii="Arial" w:hAnsi="Arial" w:cs="Arial"/>
          <w:b/>
          <w:bCs/>
          <w:iCs/>
          <w:kern w:val="0"/>
        </w:rPr>
        <w:t>&gt;</w:t>
      </w:r>
      <w:r>
        <w:rPr>
          <w:rFonts w:ascii="Arial" w:hAnsi="Arial" w:cs="Arial"/>
        </w:rPr>
        <w:t>：描述性文本，1-256个字符。</w:t>
      </w:r>
    </w:p>
    <w:p>
      <w:pPr>
        <w:pStyle w:val="3708"/>
        <w:rPr>
          <w:rFonts w:ascii="Arial" w:hAnsi="Arial" w:cs="Arial"/>
        </w:rPr>
      </w:pPr>
      <w:r>
        <w:rPr>
          <w:rFonts w:ascii="Arial" w:hAnsi="Arial" w:cs="Arial"/>
          <w:b/>
          <w:bCs/>
        </w:rPr>
        <w:t>缺省情况：</w:t>
      </w:r>
      <w:r>
        <w:rPr>
          <w:rFonts w:hint="eastAsia" w:ascii="Arial" w:hAnsi="Arial" w:cs="Arial"/>
          <w:bCs/>
        </w:rPr>
        <w:t>默认不配置。</w:t>
      </w:r>
    </w:p>
    <w:p>
      <w:pPr>
        <w:pStyle w:val="3708"/>
        <w:rPr>
          <w:rFonts w:ascii="Arial" w:hAnsi="Arial" w:cs="Arial"/>
        </w:rPr>
      </w:pPr>
      <w:r>
        <w:rPr>
          <w:rFonts w:ascii="Arial" w:hAnsi="Arial" w:cs="Arial"/>
          <w:b/>
          <w:bCs/>
        </w:rPr>
        <w:t>命令模式：</w:t>
      </w:r>
      <w:r>
        <w:rPr>
          <w:rFonts w:ascii="Arial" w:hAnsi="Arial" w:cs="Arial"/>
          <w:bCs/>
        </w:rPr>
        <w:t>VRF</w:t>
      </w:r>
      <w:r>
        <w:rPr>
          <w:rFonts w:hint="eastAsia" w:ascii="Arial" w:hAnsi="Arial" w:cs="Arial"/>
          <w:bCs/>
        </w:rPr>
        <w:t>配置模式。</w:t>
      </w:r>
    </w:p>
    <w:p>
      <w:pPr>
        <w:pStyle w:val="3708"/>
        <w:rPr>
          <w:rFonts w:ascii="Arial" w:hAnsi="Arial" w:cs="Arial"/>
        </w:rPr>
      </w:pPr>
      <w:r>
        <w:rPr>
          <w:rFonts w:ascii="Arial" w:hAnsi="Arial" w:cs="Arial"/>
          <w:b/>
          <w:bCs/>
          <w:kern w:val="0"/>
        </w:rPr>
        <w:t>使用指南：</w:t>
      </w:r>
      <w:r>
        <w:rPr>
          <w:rFonts w:ascii="Arial" w:hAnsi="Arial" w:cs="Arial"/>
          <w:bCs/>
          <w:kern w:val="0"/>
        </w:rPr>
        <w:t>description</w:t>
      </w:r>
      <w:r>
        <w:rPr>
          <w:rFonts w:hint="eastAsia" w:ascii="Arial" w:hAnsi="Arial" w:cs="Arial"/>
          <w:bCs/>
          <w:kern w:val="0"/>
        </w:rPr>
        <w:t>后面为用户对</w:t>
      </w:r>
      <w:r>
        <w:rPr>
          <w:rFonts w:ascii="Arial" w:hAnsi="Arial" w:cs="Arial"/>
          <w:bCs/>
          <w:kern w:val="0"/>
        </w:rPr>
        <w:t>VRF</w:t>
      </w:r>
      <w:r>
        <w:rPr>
          <w:rFonts w:hint="eastAsia" w:ascii="Arial" w:hAnsi="Arial" w:cs="Arial"/>
          <w:bCs/>
          <w:kern w:val="0"/>
        </w:rPr>
        <w:t>的描述信息。会显示在所配置的</w:t>
      </w:r>
      <w:r>
        <w:rPr>
          <w:rFonts w:ascii="Arial" w:hAnsi="Arial" w:cs="Arial"/>
          <w:bCs/>
          <w:kern w:val="0"/>
        </w:rPr>
        <w:t>VRF</w:t>
      </w:r>
      <w:r>
        <w:rPr>
          <w:rFonts w:hint="eastAsia" w:ascii="Arial" w:hAnsi="Arial" w:cs="Arial"/>
          <w:bCs/>
          <w:kern w:val="0"/>
        </w:rPr>
        <w:t>下，以提供相关的指示信息。</w:t>
      </w:r>
    </w:p>
    <w:p>
      <w:pPr>
        <w:pStyle w:val="3708"/>
        <w:rPr>
          <w:rFonts w:ascii="Arial" w:hAnsi="Arial" w:cs="Arial"/>
          <w:b/>
          <w:bCs/>
        </w:rPr>
      </w:pPr>
      <w:r>
        <w:rPr>
          <w:rFonts w:ascii="Arial" w:hAnsi="Arial" w:cs="Arial"/>
          <w:b/>
          <w:bCs/>
        </w:rPr>
        <w:t>举例：</w:t>
      </w:r>
      <w:r>
        <w:rPr>
          <w:rFonts w:hint="eastAsia" w:ascii="Arial" w:hAnsi="Arial" w:cs="Arial"/>
          <w:bCs/>
        </w:rPr>
        <w:t>配置</w:t>
      </w:r>
      <w:r>
        <w:rPr>
          <w:rFonts w:ascii="Arial" w:hAnsi="Arial" w:cs="Arial"/>
          <w:bCs/>
        </w:rPr>
        <w:t>VRF</w:t>
      </w:r>
      <w:r>
        <w:rPr>
          <w:rFonts w:hint="eastAsia" w:ascii="Arial" w:hAnsi="Arial" w:cs="Arial"/>
          <w:bCs/>
        </w:rPr>
        <w:t>的描述信息为</w:t>
      </w:r>
      <w:r>
        <w:rPr>
          <w:rFonts w:ascii="Arial" w:hAnsi="Arial" w:cs="Arial"/>
          <w:bCs/>
        </w:rPr>
        <w:t>'associate</w:t>
      </w:r>
      <w:r>
        <w:rPr>
          <w:rFonts w:ascii="Arial" w:hAnsi="Arial" w:cs="Arial"/>
        </w:rPr>
        <w:t xml:space="preserve"> with VRF-B VRF-C'</w:t>
      </w:r>
    </w:p>
    <w:p>
      <w:pPr>
        <w:pStyle w:val="3708"/>
        <w:rPr>
          <w:rFonts w:ascii="Arial" w:hAnsi="Arial" w:cs="Arial"/>
        </w:rPr>
      </w:pPr>
      <w:r>
        <w:rPr>
          <w:rFonts w:ascii="Arial" w:hAnsi="Arial" w:cs="Arial"/>
        </w:rPr>
        <w:t>Switch(config)#ip vrf VRF-A</w:t>
      </w:r>
    </w:p>
    <w:p>
      <w:r>
        <w:rPr>
          <w:rFonts w:ascii="Arial" w:hAnsi="Arial" w:cs="Arial"/>
        </w:rPr>
        <w:t>Switch(config-vrf)#description associate with VRF-B VRF-C</w:t>
      </w:r>
    </w:p>
    <w:p>
      <w:pPr>
        <w:pStyle w:val="5"/>
      </w:pPr>
      <w:bookmarkStart w:id="2497" w:name="_Toc271275904"/>
      <w:bookmarkStart w:id="2498" w:name="_Toc16089410"/>
      <w:bookmarkStart w:id="2499" w:name="_Toc233102757"/>
      <w:bookmarkStart w:id="2500" w:name="_Toc235515599"/>
      <w:bookmarkStart w:id="2501" w:name="_Toc271274191"/>
      <w:bookmarkStart w:id="2502" w:name="_Toc271285341"/>
      <w:bookmarkStart w:id="2503" w:name="_Toc271283395"/>
      <w:bookmarkStart w:id="2504" w:name="_Toc264122089"/>
      <w:bookmarkStart w:id="2505" w:name="_Toc275963507"/>
      <w:bookmarkStart w:id="2506" w:name="_Toc275251483"/>
      <w:bookmarkStart w:id="2507" w:name="_Toc271286529"/>
      <w:bookmarkStart w:id="2508" w:name="_Toc18796"/>
      <w:bookmarkStart w:id="2509" w:name="_Toc222826063"/>
      <w:bookmarkStart w:id="2510" w:name="_Toc227667952"/>
      <w:bookmarkStart w:id="2511" w:name="_Toc223516071"/>
      <w:bookmarkStart w:id="2512" w:name="_Toc226463802"/>
      <w:bookmarkStart w:id="2513" w:name="_Toc222828958"/>
      <w:r>
        <w:t>interface vlan</w:t>
      </w:r>
      <w:bookmarkEnd w:id="2497"/>
      <w:bookmarkEnd w:id="2498"/>
      <w:bookmarkEnd w:id="2499"/>
      <w:bookmarkEnd w:id="2500"/>
      <w:bookmarkEnd w:id="2501"/>
      <w:bookmarkEnd w:id="2502"/>
      <w:bookmarkEnd w:id="2503"/>
      <w:bookmarkEnd w:id="2504"/>
      <w:bookmarkEnd w:id="2505"/>
      <w:bookmarkEnd w:id="2506"/>
      <w:bookmarkEnd w:id="2507"/>
      <w:bookmarkEnd w:id="2508"/>
    </w:p>
    <w:p>
      <w:pPr>
        <w:rPr>
          <w:rFonts w:ascii="Arial" w:hAnsi="Arial" w:cs="Arial"/>
          <w:b/>
          <w:bCs/>
        </w:rPr>
      </w:pPr>
      <w:r>
        <w:rPr>
          <w:rFonts w:hint="eastAsia" w:ascii="Arial" w:hAnsi="Arial" w:cs="Arial"/>
          <w:b/>
          <w:bCs/>
        </w:rPr>
        <w:t>命令：</w:t>
      </w:r>
      <w:r>
        <w:rPr>
          <w:rFonts w:ascii="Arial" w:hAnsi="Arial" w:cs="Arial"/>
          <w:b/>
          <w:bCs/>
        </w:rPr>
        <w:t xml:space="preserve">interface vlan &lt;vlan-id&gt; </w:t>
      </w:r>
    </w:p>
    <w:p>
      <w:pPr>
        <w:rPr>
          <w:rFonts w:ascii="Arial" w:hAnsi="Arial" w:cs="Arial"/>
          <w:b/>
          <w:bCs/>
        </w:rPr>
      </w:pPr>
      <w:r>
        <w:rPr>
          <w:rFonts w:ascii="Arial" w:hAnsi="Arial" w:cs="Arial"/>
          <w:b/>
          <w:bCs/>
        </w:rPr>
        <w:t xml:space="preserve">      no interface vlan &lt;vlan-id&gt;</w:t>
      </w:r>
    </w:p>
    <w:p>
      <w:pPr>
        <w:rPr>
          <w:lang w:val="sv-SE"/>
        </w:rPr>
      </w:pPr>
      <w:r>
        <w:rPr>
          <w:rFonts w:hint="eastAsia" w:cs="宋体"/>
          <w:b/>
          <w:bCs/>
        </w:rPr>
        <w:t>功能</w:t>
      </w:r>
      <w:r>
        <w:rPr>
          <w:rFonts w:hint="eastAsia" w:cs="宋体"/>
          <w:b/>
          <w:bCs/>
          <w:lang w:val="sv-SE"/>
        </w:rPr>
        <w:t>：</w:t>
      </w:r>
      <w:r>
        <w:rPr>
          <w:rFonts w:hint="eastAsia" w:cs="宋体"/>
        </w:rPr>
        <w:t>创建一个</w:t>
      </w:r>
      <w:r>
        <w:rPr>
          <w:lang w:val="sv-SE"/>
        </w:rPr>
        <w:t>VLAN</w:t>
      </w:r>
      <w:r>
        <w:rPr>
          <w:rFonts w:hint="eastAsia" w:cs="宋体"/>
        </w:rPr>
        <w:t>接口</w:t>
      </w:r>
      <w:r>
        <w:rPr>
          <w:rFonts w:hint="eastAsia" w:cs="宋体"/>
          <w:lang w:val="sv-SE"/>
        </w:rPr>
        <w:t>，</w:t>
      </w:r>
      <w:r>
        <w:rPr>
          <w:rFonts w:hint="eastAsia" w:cs="宋体"/>
        </w:rPr>
        <w:t>即创建一个交换机的三层接口</w:t>
      </w:r>
      <w:r>
        <w:rPr>
          <w:rFonts w:hint="eastAsia" w:cs="宋体"/>
          <w:lang w:val="sv-SE"/>
        </w:rPr>
        <w:t>；</w:t>
      </w:r>
      <w:r>
        <w:rPr>
          <w:rFonts w:hint="eastAsia" w:cs="宋体"/>
        </w:rPr>
        <w:t>本命令的</w:t>
      </w:r>
      <w:r>
        <w:rPr>
          <w:lang w:val="sv-SE"/>
        </w:rPr>
        <w:t>no</w:t>
      </w:r>
      <w:r>
        <w:rPr>
          <w:rFonts w:hint="eastAsia" w:cs="宋体"/>
        </w:rPr>
        <w:t>操作为删除交换机指定的三层接口。</w:t>
      </w:r>
    </w:p>
    <w:p>
      <w:pPr>
        <w:rPr>
          <w:lang w:val="sv-SE"/>
        </w:rPr>
      </w:pPr>
      <w:r>
        <w:rPr>
          <w:rFonts w:hint="eastAsia" w:cs="宋体"/>
          <w:b/>
          <w:bCs/>
        </w:rPr>
        <w:t>参数</w:t>
      </w:r>
      <w:r>
        <w:rPr>
          <w:rFonts w:hint="eastAsia" w:cs="宋体"/>
          <w:b/>
          <w:bCs/>
          <w:lang w:val="sv-SE"/>
        </w:rPr>
        <w:t>：</w:t>
      </w:r>
      <w:r>
        <w:rPr>
          <w:b/>
          <w:bCs/>
          <w:lang w:val="sv-SE"/>
        </w:rPr>
        <w:t>&lt;</w:t>
      </w:r>
      <w:r>
        <w:rPr>
          <w:b/>
          <w:bCs/>
          <w:i/>
          <w:iCs/>
          <w:lang w:val="sv-SE"/>
        </w:rPr>
        <w:t xml:space="preserve">vlan-id&gt; </w:t>
      </w:r>
      <w:r>
        <w:rPr>
          <w:rFonts w:hint="eastAsia" w:cs="宋体"/>
        </w:rPr>
        <w:t>是已</w:t>
      </w:r>
      <w:r>
        <w:rPr>
          <w:rFonts w:hint="eastAsia" w:ascii="Arial" w:hAnsi="Arial" w:eastAsia="宋体" w:cs="Arial"/>
          <w:bCs/>
          <w:kern w:val="0"/>
          <w:szCs w:val="20"/>
        </w:rPr>
        <w:t>建立的</w:t>
      </w:r>
      <w:r>
        <w:rPr>
          <w:rFonts w:ascii="Arial" w:hAnsi="Arial" w:eastAsia="宋体" w:cs="Arial"/>
          <w:bCs/>
          <w:kern w:val="0"/>
          <w:szCs w:val="20"/>
          <w:lang w:val="sv-SE"/>
        </w:rPr>
        <w:t>VLAN</w:t>
      </w:r>
      <w:r>
        <w:rPr>
          <w:rFonts w:hint="eastAsia" w:ascii="Arial" w:hAnsi="Arial" w:eastAsia="宋体" w:cs="Arial"/>
          <w:bCs/>
          <w:kern w:val="0"/>
          <w:szCs w:val="20"/>
        </w:rPr>
        <w:t>的</w:t>
      </w:r>
      <w:r>
        <w:rPr>
          <w:rFonts w:ascii="Arial" w:hAnsi="Arial" w:eastAsia="宋体" w:cs="Arial"/>
          <w:bCs/>
          <w:kern w:val="0"/>
          <w:szCs w:val="20"/>
          <w:lang w:val="sv-SE"/>
        </w:rPr>
        <w:t>VLAN ID</w:t>
      </w:r>
      <w:r>
        <w:rPr>
          <w:rFonts w:hint="eastAsia" w:ascii="Arial" w:hAnsi="Arial" w:eastAsia="宋体" w:cs="Arial"/>
          <w:bCs/>
          <w:kern w:val="0"/>
          <w:szCs w:val="20"/>
          <w:lang w:val="sv-SE"/>
        </w:rPr>
        <w:t>，</w:t>
      </w:r>
      <w:r>
        <w:rPr>
          <w:rFonts w:hint="eastAsia" w:ascii="Arial" w:hAnsi="Arial" w:eastAsia="宋体" w:cs="Arial"/>
          <w:bCs/>
          <w:kern w:val="0"/>
          <w:szCs w:val="20"/>
        </w:rPr>
        <w:t>取值范围</w:t>
      </w:r>
      <w:r>
        <w:rPr>
          <w:rFonts w:ascii="Arial" w:hAnsi="Arial" w:eastAsia="宋体" w:cs="Arial"/>
          <w:bCs/>
          <w:kern w:val="0"/>
          <w:szCs w:val="20"/>
          <w:lang w:val="sv-SE"/>
        </w:rPr>
        <w:t>1</w:t>
      </w:r>
      <w:r>
        <w:rPr>
          <w:rFonts w:hint="eastAsia" w:ascii="Arial" w:hAnsi="Arial" w:eastAsia="宋体" w:cs="Arial"/>
          <w:bCs/>
          <w:kern w:val="0"/>
          <w:szCs w:val="20"/>
        </w:rPr>
        <w:t>～</w:t>
      </w:r>
      <w:r>
        <w:rPr>
          <w:rFonts w:ascii="Arial" w:hAnsi="Arial" w:eastAsia="宋体" w:cs="Arial"/>
          <w:bCs/>
          <w:kern w:val="0"/>
          <w:szCs w:val="20"/>
          <w:lang w:val="sv-SE"/>
        </w:rPr>
        <w:t>4094</w:t>
      </w:r>
      <w:r>
        <w:rPr>
          <w:rFonts w:hint="eastAsia" w:ascii="Arial" w:hAnsi="Arial" w:eastAsia="宋体" w:cs="Arial"/>
          <w:bCs/>
          <w:kern w:val="0"/>
          <w:szCs w:val="20"/>
        </w:rPr>
        <w:t>。</w:t>
      </w:r>
    </w:p>
    <w:p>
      <w:pPr>
        <w:rPr>
          <w:lang w:val="sv-SE"/>
        </w:rPr>
      </w:pPr>
      <w:r>
        <w:rPr>
          <w:rFonts w:hint="eastAsia" w:cs="宋体"/>
          <w:b/>
          <w:bCs/>
        </w:rPr>
        <w:t>缺省情况</w:t>
      </w:r>
      <w:r>
        <w:rPr>
          <w:rFonts w:hint="eastAsia" w:cs="宋体"/>
          <w:b/>
          <w:bCs/>
          <w:lang w:val="sv-SE"/>
        </w:rPr>
        <w:t>：</w:t>
      </w:r>
      <w:r>
        <w:rPr>
          <w:rFonts w:hint="eastAsia" w:cs="宋体"/>
        </w:rPr>
        <w:t>出厂时没有三层接口。</w:t>
      </w:r>
    </w:p>
    <w:p>
      <w:pPr>
        <w:rPr>
          <w:lang w:val="sv-SE"/>
        </w:rPr>
      </w:pPr>
      <w:r>
        <w:rPr>
          <w:rFonts w:hint="eastAsia" w:cs="宋体"/>
          <w:b/>
          <w:bCs/>
        </w:rPr>
        <w:t>命令模式</w:t>
      </w:r>
      <w:r>
        <w:rPr>
          <w:rFonts w:hint="eastAsia" w:cs="宋体"/>
          <w:b/>
          <w:bCs/>
          <w:lang w:val="sv-SE"/>
        </w:rPr>
        <w:t>：</w:t>
      </w:r>
      <w:r>
        <w:rPr>
          <w:rFonts w:hint="eastAsia" w:cs="宋体"/>
        </w:rPr>
        <w:t>全局配置模式。</w:t>
      </w:r>
    </w:p>
    <w:p>
      <w:r>
        <w:rPr>
          <w:rFonts w:hint="eastAsia" w:cs="宋体"/>
          <w:b/>
          <w:bCs/>
        </w:rPr>
        <w:t>使用指南：</w:t>
      </w:r>
      <w:r>
        <w:rPr>
          <w:rFonts w:hint="eastAsia" w:cs="宋体"/>
        </w:rPr>
        <w:t>在创建</w:t>
      </w:r>
      <w:r>
        <w:t>VLAN</w:t>
      </w:r>
      <w:r>
        <w:rPr>
          <w:rFonts w:hint="eastAsia" w:cs="宋体"/>
        </w:rPr>
        <w:t>接口（三层接口）前，需要先配置</w:t>
      </w:r>
      <w:r>
        <w:t>VLAN</w:t>
      </w:r>
      <w:r>
        <w:rPr>
          <w:rFonts w:hint="eastAsia" w:cs="宋体"/>
        </w:rPr>
        <w:t>。使用本命令在创建</w:t>
      </w:r>
      <w:r>
        <w:t>VLAN</w:t>
      </w:r>
      <w:r>
        <w:rPr>
          <w:rFonts w:hint="eastAsia" w:cs="宋体"/>
        </w:rPr>
        <w:t>接口（三层接口）的同时，进入</w:t>
      </w:r>
      <w:r>
        <w:t>VLAN</w:t>
      </w:r>
      <w:r>
        <w:rPr>
          <w:rFonts w:hint="eastAsia" w:cs="宋体"/>
        </w:rPr>
        <w:t>接口（三层接口）配置模式。在</w:t>
      </w:r>
      <w:r>
        <w:t>VLAN</w:t>
      </w:r>
      <w:r>
        <w:rPr>
          <w:rFonts w:hint="eastAsia" w:cs="宋体"/>
        </w:rPr>
        <w:t>接口（三层接口）创建好之后，仍旧可以使用</w:t>
      </w:r>
      <w:r>
        <w:t>interface vlan</w:t>
      </w:r>
      <w:r>
        <w:rPr>
          <w:rFonts w:hint="eastAsia" w:cs="宋体"/>
        </w:rPr>
        <w:t>命令进入三层接口模式。使用命令</w:t>
      </w:r>
      <w:r>
        <w:rPr>
          <w:b/>
          <w:bCs/>
        </w:rPr>
        <w:t>exit</w:t>
      </w:r>
      <w:r>
        <w:rPr>
          <w:rFonts w:hint="eastAsia" w:cs="宋体"/>
        </w:rPr>
        <w:t>可以从</w:t>
      </w:r>
      <w:r>
        <w:t>VLAN</w:t>
      </w:r>
      <w:r>
        <w:rPr>
          <w:rFonts w:hint="eastAsia" w:cs="宋体"/>
        </w:rPr>
        <w:t>接口配置模式退回到全局配置模式。</w:t>
      </w:r>
    </w:p>
    <w:p>
      <w:r>
        <w:rPr>
          <w:rFonts w:hint="eastAsia" w:cs="宋体"/>
          <w:b/>
          <w:bCs/>
        </w:rPr>
        <w:t>举例：</w:t>
      </w:r>
      <w:r>
        <w:rPr>
          <w:rFonts w:hint="eastAsia" w:cs="宋体"/>
        </w:rPr>
        <w:t>在</w:t>
      </w:r>
      <w:r>
        <w:t>VLAN 1</w:t>
      </w:r>
      <w:r>
        <w:rPr>
          <w:rFonts w:hint="eastAsia" w:cs="宋体"/>
        </w:rPr>
        <w:t>上创建一个</w:t>
      </w:r>
      <w:r>
        <w:t>VLAN</w:t>
      </w:r>
      <w:r>
        <w:rPr>
          <w:rFonts w:hint="eastAsia" w:cs="宋体"/>
        </w:rPr>
        <w:t>接口（三层接口）。</w:t>
      </w:r>
    </w:p>
    <w:p>
      <w:r>
        <w:t>Switch(config)#interface vlan 1</w:t>
      </w:r>
    </w:p>
    <w:p>
      <w:r>
        <w:t>Switch(Config-if-Vlan1)#</w:t>
      </w:r>
      <w:bookmarkEnd w:id="2509"/>
      <w:bookmarkEnd w:id="2510"/>
      <w:bookmarkEnd w:id="2511"/>
      <w:bookmarkEnd w:id="2512"/>
      <w:bookmarkEnd w:id="2513"/>
    </w:p>
    <w:p>
      <w:pPr>
        <w:pStyle w:val="5"/>
      </w:pPr>
      <w:bookmarkStart w:id="2514" w:name="_Toc16089411"/>
      <w:bookmarkStart w:id="2515" w:name="_Toc264122090"/>
      <w:bookmarkStart w:id="2516" w:name="_Toc271283396"/>
      <w:bookmarkStart w:id="2517" w:name="_Toc275963508"/>
      <w:bookmarkStart w:id="2518" w:name="_Toc235515600"/>
      <w:bookmarkStart w:id="2519" w:name="_Toc271286530"/>
      <w:bookmarkStart w:id="2520" w:name="_Toc23275"/>
      <w:r>
        <w:t>interface loopback</w:t>
      </w:r>
      <w:bookmarkEnd w:id="2514"/>
      <w:bookmarkEnd w:id="2515"/>
      <w:bookmarkEnd w:id="2516"/>
      <w:bookmarkEnd w:id="2517"/>
      <w:bookmarkEnd w:id="2518"/>
      <w:bookmarkEnd w:id="2519"/>
      <w:bookmarkEnd w:id="2520"/>
    </w:p>
    <w:p>
      <w:pPr>
        <w:rPr>
          <w:rFonts w:ascii="Arial" w:hAnsi="Arial" w:cs="Arial"/>
          <w:b/>
          <w:bCs/>
        </w:rPr>
      </w:pPr>
      <w:r>
        <w:rPr>
          <w:rFonts w:hint="eastAsia" w:ascii="Arial" w:hAnsi="Arial" w:cs="Arial"/>
          <w:b/>
          <w:bCs/>
        </w:rPr>
        <w:t>命令：</w:t>
      </w:r>
      <w:r>
        <w:rPr>
          <w:rFonts w:ascii="Arial" w:hAnsi="Arial" w:cs="Arial"/>
          <w:b/>
          <w:bCs/>
        </w:rPr>
        <w:t xml:space="preserve">interface loopback &lt;loopback -id&gt; </w:t>
      </w:r>
    </w:p>
    <w:p>
      <w:pPr>
        <w:rPr>
          <w:rFonts w:ascii="Arial" w:hAnsi="Arial" w:cs="Arial"/>
          <w:b/>
          <w:bCs/>
        </w:rPr>
      </w:pPr>
      <w:r>
        <w:rPr>
          <w:rFonts w:ascii="Arial" w:hAnsi="Arial" w:cs="Arial"/>
          <w:b/>
          <w:bCs/>
        </w:rPr>
        <w:t xml:space="preserve">      no interface loopback &lt;loopback -id&gt;</w:t>
      </w:r>
    </w:p>
    <w:p>
      <w:r>
        <w:rPr>
          <w:rFonts w:hint="eastAsia" w:cs="宋体"/>
          <w:b/>
          <w:bCs/>
        </w:rPr>
        <w:t xml:space="preserve">功能： </w:t>
      </w:r>
      <w:r>
        <w:rPr>
          <w:rFonts w:hint="eastAsia" w:cs="宋体"/>
        </w:rPr>
        <w:t>创建一个</w:t>
      </w:r>
      <w:r>
        <w:rPr>
          <w:rFonts w:cs="宋体"/>
        </w:rPr>
        <w:t>Loopback</w:t>
      </w:r>
      <w:r>
        <w:rPr>
          <w:rFonts w:hint="eastAsia" w:cs="宋体"/>
        </w:rPr>
        <w:t>接口；本命令的</w:t>
      </w:r>
      <w:r>
        <w:rPr>
          <w:rFonts w:cs="宋体"/>
        </w:rPr>
        <w:t>no</w:t>
      </w:r>
      <w:r>
        <w:rPr>
          <w:rFonts w:hint="eastAsia" w:cs="宋体"/>
        </w:rPr>
        <w:t>操作为删除指定的</w:t>
      </w:r>
      <w:r>
        <w:rPr>
          <w:rFonts w:cs="宋体"/>
        </w:rPr>
        <w:t>Loopback</w:t>
      </w:r>
      <w:r>
        <w:rPr>
          <w:rFonts w:hint="eastAsia" w:cs="宋体"/>
        </w:rPr>
        <w:t>接口。</w:t>
      </w:r>
    </w:p>
    <w:p>
      <w:r>
        <w:rPr>
          <w:rFonts w:hint="eastAsia" w:cs="宋体"/>
          <w:b/>
          <w:bCs/>
        </w:rPr>
        <w:t xml:space="preserve">参数： </w:t>
      </w:r>
      <w:r>
        <w:rPr>
          <w:b/>
          <w:bCs/>
        </w:rPr>
        <w:t>&lt;</w:t>
      </w:r>
      <w:r>
        <w:rPr>
          <w:b/>
          <w:bCs/>
          <w:i/>
          <w:iCs/>
        </w:rPr>
        <w:t xml:space="preserve">loopback-id&gt; </w:t>
      </w:r>
      <w:r>
        <w:rPr>
          <w:rFonts w:hint="eastAsia" w:cs="宋体"/>
        </w:rPr>
        <w:t>是已建立的</w:t>
      </w:r>
      <w:r>
        <w:rPr>
          <w:rFonts w:cs="宋体"/>
        </w:rPr>
        <w:t>Loopback</w:t>
      </w:r>
      <w:r>
        <w:rPr>
          <w:rFonts w:hint="eastAsia" w:cs="宋体"/>
        </w:rPr>
        <w:t>的</w:t>
      </w:r>
      <w:r>
        <w:rPr>
          <w:rFonts w:cs="宋体"/>
        </w:rPr>
        <w:t>ID</w:t>
      </w:r>
      <w:r>
        <w:rPr>
          <w:rFonts w:hint="eastAsia" w:cs="宋体"/>
        </w:rPr>
        <w:t>。</w:t>
      </w:r>
    </w:p>
    <w:p>
      <w:r>
        <w:rPr>
          <w:rFonts w:hint="eastAsia" w:cs="宋体"/>
          <w:b/>
          <w:bCs/>
        </w:rPr>
        <w:t xml:space="preserve">缺省情况： </w:t>
      </w:r>
      <w:r>
        <w:rPr>
          <w:rFonts w:hint="eastAsia" w:cs="宋体"/>
        </w:rPr>
        <w:t>出厂时没有</w:t>
      </w:r>
      <w:r>
        <w:rPr>
          <w:rFonts w:cs="宋体"/>
        </w:rPr>
        <w:t>Loopback</w:t>
      </w:r>
      <w:r>
        <w:rPr>
          <w:rFonts w:hint="eastAsia" w:cs="宋体"/>
        </w:rPr>
        <w:t>接口。</w:t>
      </w:r>
    </w:p>
    <w:p>
      <w:r>
        <w:rPr>
          <w:rFonts w:hint="eastAsia" w:cs="宋体"/>
          <w:b/>
          <w:bCs/>
        </w:rPr>
        <w:t xml:space="preserve">命令模式： </w:t>
      </w:r>
      <w:r>
        <w:rPr>
          <w:rFonts w:hint="eastAsia" w:cs="宋体"/>
        </w:rPr>
        <w:t>全局配置模式。</w:t>
      </w:r>
    </w:p>
    <w:p>
      <w:r>
        <w:rPr>
          <w:rFonts w:hint="eastAsia" w:cs="宋体"/>
          <w:b/>
          <w:bCs/>
        </w:rPr>
        <w:t xml:space="preserve">使用指南： </w:t>
      </w:r>
      <w:r>
        <w:rPr>
          <w:rFonts w:hint="eastAsia" w:cs="宋体"/>
        </w:rPr>
        <w:t>配置的</w:t>
      </w:r>
      <w:r>
        <w:rPr>
          <w:rFonts w:cs="宋体"/>
        </w:rPr>
        <w:t>Loopback</w:t>
      </w:r>
      <w:r>
        <w:rPr>
          <w:rFonts w:hint="eastAsia" w:cs="宋体"/>
        </w:rPr>
        <w:t>接口其实占用了</w:t>
      </w:r>
      <w:r>
        <w:rPr>
          <w:rFonts w:cs="宋体"/>
        </w:rPr>
        <w:t>ID</w:t>
      </w:r>
      <w:r>
        <w:rPr>
          <w:rFonts w:hint="eastAsia" w:cs="宋体"/>
        </w:rPr>
        <w:t>从</w:t>
      </w:r>
      <w:r>
        <w:rPr>
          <w:rFonts w:cs="宋体"/>
        </w:rPr>
        <w:t>1006</w:t>
      </w:r>
      <w:r>
        <w:rPr>
          <w:rFonts w:hint="eastAsia" w:cs="宋体"/>
        </w:rPr>
        <w:t>开始的</w:t>
      </w:r>
      <w:r>
        <w:rPr>
          <w:rFonts w:cs="宋体"/>
        </w:rPr>
        <w:t>VLAN</w:t>
      </w:r>
      <w:r>
        <w:rPr>
          <w:rFonts w:hint="eastAsia" w:cs="宋体"/>
        </w:rPr>
        <w:t>。若</w:t>
      </w:r>
      <w:r>
        <w:rPr>
          <w:rFonts w:cs="宋体"/>
        </w:rPr>
        <w:t>Loopback</w:t>
      </w:r>
      <w:r>
        <w:rPr>
          <w:rFonts w:hint="eastAsia" w:cs="宋体"/>
        </w:rPr>
        <w:t>占用了</w:t>
      </w:r>
      <w:r>
        <w:rPr>
          <w:rFonts w:cs="宋体"/>
        </w:rPr>
        <w:t>VLAN</w:t>
      </w:r>
      <w:r>
        <w:t xml:space="preserve"> 1006</w:t>
      </w:r>
      <w:r>
        <w:rPr>
          <w:rFonts w:hint="eastAsia"/>
        </w:rPr>
        <w:t>以后</w:t>
      </w:r>
      <w:r>
        <w:t>(</w:t>
      </w:r>
      <w:r>
        <w:rPr>
          <w:rFonts w:hint="eastAsia" w:cs="宋体"/>
        </w:rPr>
        <w:t>包括</w:t>
      </w:r>
      <w:r>
        <w:rPr>
          <w:rFonts w:cs="宋体"/>
        </w:rPr>
        <w:t>VLAN</w:t>
      </w:r>
      <w:r>
        <w:t xml:space="preserve"> 1006)</w:t>
      </w:r>
      <w:r>
        <w:rPr>
          <w:rFonts w:hint="eastAsia" w:cs="宋体"/>
        </w:rPr>
        <w:t>的某个</w:t>
      </w:r>
      <w:r>
        <w:rPr>
          <w:rFonts w:cs="宋体"/>
        </w:rPr>
        <w:t>VLAN</w:t>
      </w:r>
      <w:r>
        <w:rPr>
          <w:rFonts w:hint="eastAsia" w:cs="宋体"/>
        </w:rPr>
        <w:t>，则不能再配置对应的</w:t>
      </w:r>
      <w:r>
        <w:rPr>
          <w:rFonts w:cs="宋体"/>
        </w:rPr>
        <w:t>VLAN</w:t>
      </w:r>
      <w:r>
        <w:rPr>
          <w:rFonts w:hint="eastAsia" w:cs="宋体"/>
        </w:rPr>
        <w:t>；若原先已配置某</w:t>
      </w:r>
      <w:r>
        <w:rPr>
          <w:rFonts w:cs="宋体"/>
        </w:rPr>
        <w:t>VLAN</w:t>
      </w:r>
      <w:r>
        <w:t xml:space="preserve"> 1006</w:t>
      </w:r>
      <w:r>
        <w:rPr>
          <w:rFonts w:hint="eastAsia"/>
        </w:rPr>
        <w:t>后的某个</w:t>
      </w:r>
      <w:r>
        <w:t>VLAN</w:t>
      </w:r>
      <w:r>
        <w:rPr>
          <w:rFonts w:hint="eastAsia"/>
        </w:rPr>
        <w:t>，比如</w:t>
      </w:r>
      <w:r>
        <w:t>VLAN 1006</w:t>
      </w:r>
      <w:r>
        <w:rPr>
          <w:rFonts w:hint="eastAsia"/>
        </w:rPr>
        <w:t>，则配置的</w:t>
      </w:r>
      <w:r>
        <w:t>Loopback</w:t>
      </w:r>
      <w:r>
        <w:rPr>
          <w:rFonts w:hint="eastAsia"/>
        </w:rPr>
        <w:t>接口占用其后第一个未被占用的</w:t>
      </w:r>
      <w:r>
        <w:t>VLAN</w:t>
      </w:r>
      <w:r>
        <w:rPr>
          <w:rFonts w:hint="eastAsia"/>
        </w:rPr>
        <w:t>，比如</w:t>
      </w:r>
      <w:r>
        <w:t>VLAN 1007</w:t>
      </w:r>
      <w:r>
        <w:rPr>
          <w:rFonts w:hint="eastAsia"/>
        </w:rPr>
        <w:t>。</w:t>
      </w:r>
    </w:p>
    <w:p>
      <w:r>
        <w:rPr>
          <w:rFonts w:hint="eastAsia" w:cs="宋体"/>
          <w:b/>
          <w:bCs/>
        </w:rPr>
        <w:t xml:space="preserve">举例： </w:t>
      </w:r>
      <w:r>
        <w:rPr>
          <w:rFonts w:hint="eastAsia" w:cs="宋体"/>
        </w:rPr>
        <w:t>进入</w:t>
      </w:r>
      <w:r>
        <w:rPr>
          <w:rFonts w:cs="宋体"/>
        </w:rPr>
        <w:t>Loopback</w:t>
      </w:r>
      <w:r>
        <w:t xml:space="preserve"> 1</w:t>
      </w:r>
      <w:r>
        <w:rPr>
          <w:rFonts w:hint="eastAsia"/>
        </w:rPr>
        <w:t>接口配置模式。</w:t>
      </w:r>
    </w:p>
    <w:p>
      <w:r>
        <w:t>Switch(config)#interface loopback 1</w:t>
      </w:r>
    </w:p>
    <w:p>
      <w:r>
        <w:t>Switch(Config-if-Loopback1)#</w:t>
      </w:r>
    </w:p>
    <w:p>
      <w:pPr>
        <w:pStyle w:val="5"/>
      </w:pPr>
      <w:bookmarkStart w:id="2521" w:name="_Toc275963509"/>
      <w:bookmarkStart w:id="2522" w:name="_Toc16089412"/>
      <w:bookmarkStart w:id="2523" w:name="_Toc16688"/>
      <w:r>
        <w:rPr>
          <w:rFonts w:hint="eastAsia"/>
        </w:rPr>
        <w:t>ip vrf</w:t>
      </w:r>
      <w:bookmarkEnd w:id="2521"/>
      <w:bookmarkEnd w:id="2522"/>
      <w:bookmarkEnd w:id="2523"/>
    </w:p>
    <w:p>
      <w:pPr>
        <w:rPr>
          <w:rFonts w:ascii="Arial" w:hAnsi="Arial" w:cs="Arial"/>
          <w:b/>
          <w:bCs/>
        </w:rPr>
      </w:pPr>
      <w:r>
        <w:rPr>
          <w:rFonts w:hint="eastAsia" w:ascii="Arial" w:hAnsi="Arial" w:cs="Arial"/>
          <w:b/>
          <w:bCs/>
        </w:rPr>
        <w:t>命令：</w:t>
      </w:r>
      <w:r>
        <w:rPr>
          <w:rFonts w:ascii="Arial" w:hAnsi="Arial" w:cs="Arial"/>
          <w:b/>
          <w:bCs/>
        </w:rPr>
        <w:t>ip vrf &lt;vrf-name&gt;</w:t>
      </w:r>
    </w:p>
    <w:p>
      <w:pPr>
        <w:spacing w:line="380" w:lineRule="exact"/>
        <w:ind w:firstLine="626" w:firstLineChars="297"/>
        <w:rPr>
          <w:rFonts w:ascii="Arial" w:hAnsi="Arial" w:cs="Arial"/>
          <w:b/>
          <w:bCs/>
        </w:rPr>
      </w:pPr>
      <w:r>
        <w:rPr>
          <w:rFonts w:ascii="Arial" w:hAnsi="Arial" w:cs="Arial"/>
          <w:b/>
          <w:bCs/>
        </w:rPr>
        <w:t>no ip vrf &lt;vrf-name&gt;</w:t>
      </w:r>
    </w:p>
    <w:p>
      <w:pPr>
        <w:pStyle w:val="3710"/>
        <w:rPr>
          <w:rFonts w:cs="Times New Roman"/>
        </w:rPr>
      </w:pPr>
      <w:r>
        <w:rPr>
          <w:rFonts w:hAnsi="Arial" w:cs="Times New Roman"/>
          <w:b/>
          <w:bCs/>
        </w:rPr>
        <w:t>功能：</w:t>
      </w:r>
      <w:r>
        <w:rPr>
          <w:rFonts w:hint="eastAsia" w:hAnsi="Arial" w:cs="Times New Roman"/>
        </w:rPr>
        <w:t xml:space="preserve"> </w:t>
      </w:r>
      <w:r>
        <w:rPr>
          <w:rFonts w:hAnsi="Arial" w:cs="Times New Roman"/>
          <w:bCs/>
        </w:rPr>
        <w:t>配置相应名称的VPN实例；其no形式取消该VPN实例。</w:t>
      </w:r>
    </w:p>
    <w:p>
      <w:pPr>
        <w:pStyle w:val="3710"/>
        <w:rPr>
          <w:rFonts w:cs="Times New Roman"/>
        </w:rPr>
      </w:pPr>
      <w:r>
        <w:rPr>
          <w:rFonts w:hAnsi="Arial" w:cs="Times New Roman"/>
          <w:b/>
          <w:kern w:val="0"/>
        </w:rPr>
        <w:t xml:space="preserve">参数： </w:t>
      </w:r>
      <w:r>
        <w:rPr>
          <w:rFonts w:cs="Times New Roman"/>
          <w:b/>
          <w:kern w:val="0"/>
        </w:rPr>
        <w:t>&lt;</w:t>
      </w:r>
      <w:r>
        <w:rPr>
          <w:rFonts w:cs="Times New Roman"/>
          <w:b/>
          <w:i/>
          <w:iCs/>
          <w:kern w:val="0"/>
        </w:rPr>
        <w:t>vrf-name</w:t>
      </w:r>
      <w:r>
        <w:rPr>
          <w:rFonts w:cs="Times New Roman"/>
          <w:b/>
          <w:kern w:val="0"/>
        </w:rPr>
        <w:t>&gt;</w:t>
      </w:r>
      <w:r>
        <w:rPr>
          <w:rFonts w:hint="eastAsia" w:hAnsi="Arial" w:cs="Times New Roman"/>
          <w:kern w:val="0"/>
        </w:rPr>
        <w:t>：配置的</w:t>
      </w:r>
      <w:r>
        <w:rPr>
          <w:rFonts w:hAnsi="Arial" w:cs="Times New Roman"/>
          <w:kern w:val="0"/>
        </w:rPr>
        <w:t>VPN</w:t>
      </w:r>
      <w:r>
        <w:rPr>
          <w:rFonts w:hint="eastAsia" w:hAnsi="Arial" w:cs="Times New Roman"/>
          <w:kern w:val="0"/>
        </w:rPr>
        <w:t>实例名称，取值长度范围</w:t>
      </w:r>
      <w:r>
        <w:rPr>
          <w:rFonts w:hAnsi="Arial" w:cs="Times New Roman"/>
          <w:kern w:val="0"/>
        </w:rPr>
        <w:t>1</w:t>
      </w:r>
      <w:r>
        <w:rPr>
          <w:rFonts w:hint="eastAsia" w:hAnsi="Arial" w:cs="Times New Roman"/>
          <w:kern w:val="0"/>
        </w:rPr>
        <w:t>～</w:t>
      </w:r>
      <w:r>
        <w:rPr>
          <w:rFonts w:hAnsi="Arial" w:cs="Times New Roman"/>
          <w:kern w:val="0"/>
        </w:rPr>
        <w:t>64</w:t>
      </w:r>
      <w:r>
        <w:rPr>
          <w:rFonts w:hint="eastAsia" w:hAnsi="Arial" w:cs="Times New Roman"/>
          <w:kern w:val="0"/>
        </w:rPr>
        <w:t>。</w:t>
      </w:r>
    </w:p>
    <w:p>
      <w:pPr>
        <w:pStyle w:val="3710"/>
        <w:rPr>
          <w:rFonts w:cs="Times New Roman"/>
        </w:rPr>
      </w:pPr>
      <w:r>
        <w:rPr>
          <w:rFonts w:hAnsi="Arial" w:cs="Times New Roman"/>
          <w:b/>
          <w:bCs/>
        </w:rPr>
        <w:t>缺省情况：</w:t>
      </w:r>
      <w:r>
        <w:rPr>
          <w:rFonts w:hint="eastAsia" w:hAnsi="Arial" w:cs="Times New Roman"/>
        </w:rPr>
        <w:t xml:space="preserve"> </w:t>
      </w:r>
      <w:r>
        <w:rPr>
          <w:rFonts w:hAnsi="Arial" w:cs="Times New Roman"/>
        </w:rPr>
        <w:t>默认不配置。</w:t>
      </w:r>
    </w:p>
    <w:p>
      <w:pPr>
        <w:pStyle w:val="3710"/>
        <w:rPr>
          <w:rFonts w:cs="Times New Roman"/>
        </w:rPr>
      </w:pPr>
      <w:r>
        <w:rPr>
          <w:rFonts w:hAnsi="Arial" w:cs="Times New Roman"/>
          <w:b/>
          <w:bCs/>
        </w:rPr>
        <w:t>命令模式：</w:t>
      </w:r>
      <w:r>
        <w:rPr>
          <w:rFonts w:hint="eastAsia" w:hAnsi="Arial" w:cs="Times New Roman"/>
        </w:rPr>
        <w:t xml:space="preserve"> </w:t>
      </w:r>
      <w:r>
        <w:rPr>
          <w:rFonts w:hAnsi="Arial" w:cs="Times New Roman"/>
        </w:rPr>
        <w:t>全局配置模式。</w:t>
      </w:r>
    </w:p>
    <w:p>
      <w:pPr>
        <w:pStyle w:val="3710"/>
        <w:rPr>
          <w:rFonts w:cs="Times New Roman"/>
        </w:rPr>
      </w:pPr>
      <w:r>
        <w:rPr>
          <w:rFonts w:hAnsi="Arial" w:cs="Times New Roman"/>
          <w:b/>
        </w:rPr>
        <w:t>使用指南：</w:t>
      </w:r>
      <w:r>
        <w:rPr>
          <w:rFonts w:hint="eastAsia" w:hAnsi="Arial" w:cs="Times New Roman"/>
          <w:b/>
        </w:rPr>
        <w:t xml:space="preserve"> </w:t>
      </w:r>
      <w:r>
        <w:rPr>
          <w:rFonts w:hAnsi="Arial" w:cs="Times New Roman"/>
        </w:rPr>
        <w:t>配置相应名称的VPN实例。PE上没有缺省的VPN实例，一个PE上可以创建多个VPN实例。VPN实例的名字区分大小写。需要注意</w:t>
      </w:r>
      <w:r>
        <w:rPr>
          <w:rFonts w:hint="eastAsia" w:hAnsi="Arial" w:cs="Times New Roman"/>
        </w:rPr>
        <w:t>：</w:t>
      </w:r>
      <w:r>
        <w:rPr>
          <w:rFonts w:hAnsi="Arial" w:cs="Times New Roman"/>
        </w:rPr>
        <w:t>VPN实例只有配置了RD后才生效。</w:t>
      </w:r>
    </w:p>
    <w:p>
      <w:pPr>
        <w:spacing w:line="380" w:lineRule="exact"/>
        <w:rPr>
          <w:b/>
          <w:bCs/>
          <w:kern w:val="0"/>
        </w:rPr>
      </w:pPr>
      <w:r>
        <w:rPr>
          <w:b/>
          <w:bCs/>
          <w:kern w:val="0"/>
        </w:rPr>
        <w:t>举例：</w:t>
      </w:r>
      <w:r>
        <w:rPr>
          <w:rFonts w:hint="eastAsia"/>
          <w:b/>
          <w:bCs/>
          <w:kern w:val="0"/>
        </w:rPr>
        <w:t xml:space="preserve"> </w:t>
      </w:r>
    </w:p>
    <w:p>
      <w:pPr>
        <w:pStyle w:val="3710"/>
        <w:rPr>
          <w:rFonts w:cs="Times New Roman"/>
        </w:rPr>
      </w:pPr>
      <w:r>
        <w:rPr>
          <w:rFonts w:cs="Times New Roman"/>
        </w:rPr>
        <w:t>Switch(config)#ip vrf VRF-A</w:t>
      </w:r>
    </w:p>
    <w:p>
      <w:r>
        <w:t>Switch(config-vrf)#</w:t>
      </w:r>
    </w:p>
    <w:p>
      <w:pPr>
        <w:pStyle w:val="5"/>
      </w:pPr>
      <w:bookmarkStart w:id="2524" w:name="_Toc226184265"/>
      <w:bookmarkStart w:id="2525" w:name="_Toc249682493"/>
      <w:bookmarkStart w:id="2526" w:name="_Toc16089413"/>
      <w:bookmarkStart w:id="2527" w:name="_Toc212536012"/>
      <w:bookmarkStart w:id="2528" w:name="_Toc275963510"/>
      <w:bookmarkStart w:id="2529" w:name="_Toc4197"/>
      <w:r>
        <w:t>ip vrf forwarding vrfName</w:t>
      </w:r>
      <w:bookmarkEnd w:id="2524"/>
      <w:bookmarkEnd w:id="2525"/>
      <w:bookmarkEnd w:id="2526"/>
      <w:bookmarkEnd w:id="2527"/>
      <w:bookmarkEnd w:id="2528"/>
      <w:bookmarkEnd w:id="2529"/>
    </w:p>
    <w:p>
      <w:pPr>
        <w:rPr>
          <w:rFonts w:ascii="Arial" w:hAnsi="Arial" w:cs="Arial"/>
          <w:b/>
          <w:bCs/>
        </w:rPr>
      </w:pPr>
      <w:bookmarkStart w:id="2530" w:name="_Toc16089414"/>
      <w:bookmarkStart w:id="2531" w:name="_Toc350848422"/>
      <w:r>
        <w:rPr>
          <w:rFonts w:hint="eastAsia" w:ascii="Arial" w:hAnsi="Arial" w:cs="Arial"/>
          <w:b/>
          <w:bCs/>
        </w:rPr>
        <w:t>命令：</w:t>
      </w:r>
      <w:r>
        <w:rPr>
          <w:rFonts w:ascii="Arial" w:hAnsi="Arial" w:cs="Arial"/>
          <w:b/>
          <w:bCs/>
        </w:rPr>
        <w:t>ip vrf forwarding &lt;vrfName&gt; [fallback global]</w:t>
      </w:r>
    </w:p>
    <w:p>
      <w:pPr>
        <w:rPr>
          <w:rFonts w:ascii="Arial" w:hAnsi="Arial" w:cs="Arial"/>
          <w:b/>
          <w:bCs/>
        </w:rPr>
      </w:pPr>
      <w:r>
        <w:rPr>
          <w:rFonts w:ascii="Arial" w:hAnsi="Arial" w:cs="Arial"/>
          <w:b/>
          <w:bCs/>
        </w:rPr>
        <w:t>no ip vrf forwarding &lt;vrfName&gt; [fallback global]</w:t>
      </w:r>
    </w:p>
    <w:p>
      <w:pPr>
        <w:pStyle w:val="3706"/>
        <w:rPr>
          <w:rFonts w:ascii="Arial" w:hAnsi="Arial" w:cs="Arial"/>
        </w:rPr>
      </w:pPr>
      <w:r>
        <w:rPr>
          <w:rFonts w:ascii="Arial" w:hAnsi="Arial" w:cs="Arial"/>
          <w:b/>
        </w:rPr>
        <w:t>功能：</w:t>
      </w:r>
      <w:r>
        <w:rPr>
          <w:rFonts w:ascii="Arial" w:hAnsi="Arial" w:cs="Arial"/>
        </w:rPr>
        <w:t xml:space="preserve"> 关联接口到指定VRF。设定接口fallback global选项，如果接口作为IP报文入接口，在其绑定的VRF的路由表查找失败，可以跳转到全局路由表进行二次查找。</w:t>
      </w:r>
    </w:p>
    <w:p>
      <w:pPr>
        <w:pStyle w:val="3706"/>
        <w:rPr>
          <w:rFonts w:ascii="Arial" w:hAnsi="Arial" w:cs="Arial"/>
        </w:rPr>
      </w:pPr>
      <w:r>
        <w:rPr>
          <w:rFonts w:ascii="Arial" w:hAnsi="Arial" w:cs="Arial"/>
          <w:b/>
        </w:rPr>
        <w:t>参数：</w:t>
      </w:r>
      <w:r>
        <w:rPr>
          <w:rFonts w:ascii="Arial" w:hAnsi="Arial" w:cs="Arial"/>
        </w:rPr>
        <w:t xml:space="preserve"> &lt;</w:t>
      </w:r>
      <w:r>
        <w:rPr>
          <w:rFonts w:ascii="Arial" w:hAnsi="Arial" w:cs="Arial"/>
          <w:b/>
          <w:bCs/>
          <w:i/>
          <w:iCs/>
          <w:kern w:val="0"/>
        </w:rPr>
        <w:t>vrfName</w:t>
      </w:r>
      <w:r>
        <w:rPr>
          <w:rFonts w:ascii="Arial" w:hAnsi="Arial" w:cs="Arial"/>
        </w:rPr>
        <w:t>&gt; 为VRF名称，它是一个长度小于32的字符串；</w:t>
      </w:r>
    </w:p>
    <w:p>
      <w:pPr>
        <w:pStyle w:val="3706"/>
        <w:rPr>
          <w:rFonts w:ascii="Arial" w:hAnsi="Arial" w:cs="Arial"/>
        </w:rPr>
      </w:pPr>
      <w:r>
        <w:rPr>
          <w:rFonts w:ascii="Arial" w:hAnsi="Arial" w:cs="Arial"/>
          <w:b/>
        </w:rPr>
        <w:t>fallback</w:t>
      </w:r>
      <w:r>
        <w:rPr>
          <w:rFonts w:ascii="Arial" w:hAnsi="Arial" w:cs="Arial"/>
        </w:rPr>
        <w:t xml:space="preserve"> global： </w:t>
      </w:r>
      <w:r>
        <w:rPr>
          <w:rFonts w:ascii="Arial" w:hAnsi="Arial" w:cs="Arial"/>
          <w:bCs/>
          <w:kern w:val="0"/>
        </w:rPr>
        <w:t>查询全局路由表。指定了fallback</w:t>
      </w:r>
      <w:r>
        <w:rPr>
          <w:rFonts w:ascii="Arial" w:hAnsi="Arial" w:cs="Arial"/>
        </w:rPr>
        <w:t xml:space="preserve"> global选项以后，如果在接口绑定的VRF的路由表查找失败，可以跳转到全局路由表进行二次查找。</w:t>
      </w:r>
    </w:p>
    <w:p>
      <w:pPr>
        <w:pStyle w:val="3706"/>
        <w:rPr>
          <w:rFonts w:ascii="Arial" w:hAnsi="Arial" w:cs="Arial"/>
        </w:rPr>
      </w:pPr>
      <w:r>
        <w:rPr>
          <w:rFonts w:ascii="Arial" w:hAnsi="Arial" w:cs="Arial"/>
          <w:b/>
        </w:rPr>
        <w:t>缺省情况：</w:t>
      </w:r>
      <w:r>
        <w:rPr>
          <w:rFonts w:ascii="Arial" w:hAnsi="Arial" w:cs="Arial"/>
        </w:rPr>
        <w:t xml:space="preserve"> 系统默认将接口绑定于主VRF。</w:t>
      </w:r>
    </w:p>
    <w:p>
      <w:pPr>
        <w:pStyle w:val="3706"/>
        <w:rPr>
          <w:rFonts w:ascii="Arial" w:hAnsi="Arial" w:cs="Arial"/>
        </w:rPr>
      </w:pPr>
      <w:r>
        <w:rPr>
          <w:rFonts w:ascii="Arial" w:hAnsi="Arial" w:cs="Arial"/>
          <w:b/>
        </w:rPr>
        <w:t>命令模式：</w:t>
      </w:r>
      <w:r>
        <w:rPr>
          <w:rFonts w:ascii="Arial" w:hAnsi="Arial" w:cs="Arial"/>
        </w:rPr>
        <w:t xml:space="preserve"> 接口配置模式。</w:t>
      </w:r>
    </w:p>
    <w:p>
      <w:pPr>
        <w:spacing w:line="380" w:lineRule="exact"/>
        <w:rPr>
          <w:rFonts w:ascii="Arial" w:hAnsi="Arial" w:cs="Arial"/>
        </w:rPr>
      </w:pPr>
      <w:r>
        <w:rPr>
          <w:rFonts w:ascii="Arial" w:hAnsi="Arial" w:cs="Arial"/>
          <w:b/>
          <w:bCs/>
          <w:kern w:val="0"/>
        </w:rPr>
        <w:t xml:space="preserve">使用指南： </w:t>
      </w:r>
      <w:r>
        <w:rPr>
          <w:rFonts w:ascii="Arial" w:hAnsi="Arial" w:cs="Arial"/>
        </w:rPr>
        <w:t>如果该接口有访问Internet的需求，可以配置此命令。一个接口只能绑定到一个VRF，一个VRF可以绑定多个接口。支持VPN的IGP记录端口和VRF之间的绑定关系，从绑定端口接收到路由，就加入与之绑定的VRF路由表。默认情况下，接口不关联任何VRF，属于公网接口。</w:t>
      </w:r>
    </w:p>
    <w:p>
      <w:pPr>
        <w:pStyle w:val="3706"/>
        <w:rPr>
          <w:rFonts w:ascii="Arial" w:hAnsi="Arial" w:cs="Arial"/>
          <w:b/>
        </w:rPr>
      </w:pPr>
      <w:r>
        <w:rPr>
          <w:rFonts w:ascii="Arial" w:hAnsi="Arial" w:cs="Arial"/>
          <w:b/>
        </w:rPr>
        <w:t>举例：</w:t>
      </w:r>
    </w:p>
    <w:p>
      <w:pPr>
        <w:pStyle w:val="3706"/>
        <w:rPr>
          <w:rFonts w:ascii="Arial" w:hAnsi="Arial" w:cs="Arial"/>
        </w:rPr>
      </w:pPr>
      <w:r>
        <w:rPr>
          <w:rFonts w:ascii="Arial" w:hAnsi="Arial" w:cs="Arial"/>
        </w:rPr>
        <w:t>Switch(config)#int vlan 9</w:t>
      </w:r>
    </w:p>
    <w:p>
      <w:r>
        <w:rPr>
          <w:rFonts w:ascii="Arial" w:hAnsi="Arial" w:cs="Arial"/>
        </w:rPr>
        <w:t>Switch(Config-if-Vlan9)#ip vrf forwarding vpn1 fallback global</w:t>
      </w:r>
    </w:p>
    <w:p>
      <w:pPr>
        <w:pStyle w:val="5"/>
      </w:pPr>
      <w:bookmarkStart w:id="2532" w:name="_Toc23525"/>
      <w:r>
        <w:t>no</w:t>
      </w:r>
      <w:r>
        <w:rPr>
          <w:rFonts w:hint="eastAsia"/>
        </w:rPr>
        <w:t xml:space="preserve"> interface IFNAME</w:t>
      </w:r>
      <w:bookmarkEnd w:id="2530"/>
      <w:bookmarkEnd w:id="2531"/>
      <w:bookmarkEnd w:id="2532"/>
    </w:p>
    <w:p>
      <w:pPr>
        <w:rPr>
          <w:rFonts w:ascii="Arial" w:hAnsi="Arial" w:cs="Arial"/>
          <w:b/>
          <w:bCs/>
        </w:rPr>
      </w:pPr>
      <w:r>
        <w:rPr>
          <w:rFonts w:hint="eastAsia" w:ascii="Arial" w:hAnsi="Arial" w:cs="Arial"/>
          <w:b/>
          <w:bCs/>
        </w:rPr>
        <w:t>命令：</w:t>
      </w:r>
      <w:r>
        <w:rPr>
          <w:rFonts w:ascii="Arial" w:hAnsi="Arial" w:cs="Arial"/>
          <w:b/>
          <w:bCs/>
        </w:rPr>
        <w:t>no interface IFNAME</w:t>
      </w:r>
    </w:p>
    <w:p>
      <w:r>
        <w:rPr>
          <w:rFonts w:hint="eastAsia"/>
          <w:b/>
        </w:rPr>
        <w:t>功能：</w:t>
      </w:r>
      <w:r>
        <w:rPr>
          <w:rFonts w:hint="eastAsia"/>
        </w:rPr>
        <w:t>删除interface接口，只处理interface vlan和interface loopback两种接口。</w:t>
      </w:r>
    </w:p>
    <w:p>
      <w:r>
        <w:rPr>
          <w:rFonts w:hint="eastAsia"/>
          <w:b/>
        </w:rPr>
        <w:t>参数：</w:t>
      </w:r>
      <w:r>
        <w:rPr>
          <w:rFonts w:hint="eastAsia"/>
        </w:rPr>
        <w:t>IFNAME：接口名。</w:t>
      </w:r>
    </w:p>
    <w:p>
      <w:r>
        <w:rPr>
          <w:rFonts w:hint="eastAsia"/>
          <w:b/>
        </w:rPr>
        <w:t>命令模式：</w:t>
      </w:r>
      <w:r>
        <w:rPr>
          <w:rFonts w:hint="eastAsia"/>
        </w:rPr>
        <w:t>全局模式。</w:t>
      </w:r>
    </w:p>
    <w:p>
      <w:r>
        <w:rPr>
          <w:rFonts w:hint="eastAsia"/>
          <w:b/>
        </w:rPr>
        <w:t>使用指南：</w:t>
      </w:r>
      <w:r>
        <w:rPr>
          <w:rFonts w:hint="eastAsia"/>
        </w:rPr>
        <w:t>该命令用以删除三层接口，是处理接口名是特殊拼写形式的情况。IFNAME可以匹配多种形式的拼写，如vlan1、Vlan1、v1、V1等。</w:t>
      </w:r>
    </w:p>
    <w:p>
      <w:r>
        <w:rPr>
          <w:rFonts w:hint="eastAsia"/>
          <w:b/>
        </w:rPr>
        <w:t>举例：</w:t>
      </w:r>
      <w:r>
        <w:rPr>
          <w:rFonts w:hint="eastAsia"/>
        </w:rPr>
        <w:t>删除interface vlan1这个接口。</w:t>
      </w:r>
    </w:p>
    <w:p>
      <w:r>
        <w:rPr>
          <w:rFonts w:hint="eastAsia"/>
        </w:rPr>
        <w:t>(config)# no interface vlan1</w:t>
      </w:r>
    </w:p>
    <w:p>
      <w:pPr>
        <w:pStyle w:val="5"/>
      </w:pPr>
      <w:bookmarkStart w:id="2533" w:name="_Toc16089415"/>
      <w:bookmarkStart w:id="2534" w:name="_Toc275963511"/>
      <w:bookmarkStart w:id="2535" w:name="_Toc9766"/>
      <w:r>
        <w:rPr>
          <w:rFonts w:hint="eastAsia"/>
        </w:rPr>
        <w:t>rd</w:t>
      </w:r>
      <w:bookmarkEnd w:id="2533"/>
      <w:bookmarkEnd w:id="2534"/>
      <w:bookmarkEnd w:id="2535"/>
    </w:p>
    <w:p>
      <w:pPr>
        <w:rPr>
          <w:rFonts w:ascii="Arial" w:hAnsi="Arial" w:cs="Arial"/>
          <w:b/>
        </w:rPr>
      </w:pPr>
      <w:r>
        <w:rPr>
          <w:rFonts w:hint="eastAsia" w:ascii="Arial" w:hAnsi="Arial" w:cs="Arial"/>
          <w:b/>
          <w:bCs/>
        </w:rPr>
        <w:t>命令：</w:t>
      </w:r>
      <w:r>
        <w:rPr>
          <w:rFonts w:ascii="Arial" w:hAnsi="Arial" w:cs="Arial"/>
          <w:b/>
          <w:bCs/>
        </w:rPr>
        <w:t>rd &lt;ASN</w:t>
      </w:r>
      <w:r>
        <w:rPr>
          <w:rFonts w:ascii="Arial" w:hAnsi="Arial" w:cs="Arial"/>
          <w:b/>
        </w:rPr>
        <w:t>:nn_or_IP-address:nn&gt;</w:t>
      </w:r>
    </w:p>
    <w:p>
      <w:pPr>
        <w:pStyle w:val="3710"/>
        <w:rPr>
          <w:rFonts w:ascii="Arial" w:hAnsi="Arial" w:cs="Arial"/>
          <w:lang w:val="fr-FR"/>
        </w:rPr>
      </w:pPr>
      <w:r>
        <w:rPr>
          <w:rFonts w:ascii="Arial" w:hAnsi="Arial" w:cs="Arial"/>
          <w:b/>
        </w:rPr>
        <w:t>功能：</w:t>
      </w:r>
      <w:r>
        <w:rPr>
          <w:rFonts w:hint="eastAsia" w:ascii="Arial" w:hAnsi="Arial" w:cs="Arial"/>
        </w:rPr>
        <w:t>配置</w:t>
      </w:r>
      <w:r>
        <w:rPr>
          <w:rFonts w:ascii="Arial" w:hAnsi="Arial" w:cs="Arial"/>
        </w:rPr>
        <w:t>VRF</w:t>
      </w:r>
      <w:r>
        <w:rPr>
          <w:rFonts w:hint="eastAsia" w:ascii="Arial" w:hAnsi="Arial" w:cs="Arial"/>
        </w:rPr>
        <w:t>的</w:t>
      </w:r>
      <w:r>
        <w:rPr>
          <w:rFonts w:ascii="Arial" w:hAnsi="Arial" w:cs="Arial"/>
        </w:rPr>
        <w:t>RD</w:t>
      </w:r>
      <w:r>
        <w:rPr>
          <w:rFonts w:hint="eastAsia" w:ascii="Arial" w:hAnsi="Arial" w:cs="Arial"/>
        </w:rPr>
        <w:t>（</w:t>
      </w:r>
      <w:r>
        <w:rPr>
          <w:rFonts w:ascii="Arial" w:hAnsi="Arial" w:cs="Arial"/>
        </w:rPr>
        <w:t>Route</w:t>
      </w:r>
      <w:r>
        <w:rPr>
          <w:rFonts w:ascii="Arial" w:hAnsi="Arial" w:cs="Arial"/>
          <w:lang w:val="fr-FR"/>
        </w:rPr>
        <w:t xml:space="preserve"> Distinguish）。</w:t>
      </w:r>
    </w:p>
    <w:p>
      <w:pPr>
        <w:pStyle w:val="3710"/>
        <w:rPr>
          <w:rFonts w:ascii="Arial" w:hAnsi="Arial" w:cs="Arial"/>
          <w:lang w:val="fr-FR"/>
        </w:rPr>
      </w:pPr>
      <w:r>
        <w:rPr>
          <w:rFonts w:ascii="Arial" w:hAnsi="Arial" w:cs="Arial"/>
          <w:b/>
          <w:kern w:val="0"/>
        </w:rPr>
        <w:t>参数</w:t>
      </w:r>
      <w:r>
        <w:rPr>
          <w:rFonts w:ascii="Arial" w:hAnsi="Arial" w:cs="Arial"/>
          <w:b/>
          <w:kern w:val="0"/>
          <w:lang w:val="fr-FR"/>
        </w:rPr>
        <w:t>：ASN</w:t>
      </w:r>
      <w:r>
        <w:rPr>
          <w:rFonts w:ascii="Arial" w:hAnsi="Arial" w:cs="Arial"/>
          <w:lang w:val="fr-FR"/>
        </w:rPr>
        <w:t>:nn_or_IP-address:nn：路由器标识的IP地址格式。</w:t>
      </w:r>
    </w:p>
    <w:p>
      <w:pPr>
        <w:pStyle w:val="3710"/>
        <w:rPr>
          <w:rFonts w:ascii="Arial" w:hAnsi="Arial" w:cs="Arial"/>
          <w:lang w:val="fr-FR"/>
        </w:rPr>
      </w:pPr>
      <w:r>
        <w:rPr>
          <w:rFonts w:ascii="Arial" w:hAnsi="Arial" w:cs="Arial"/>
          <w:b/>
          <w:bCs/>
        </w:rPr>
        <w:t>缺省情况</w:t>
      </w:r>
      <w:r>
        <w:rPr>
          <w:rFonts w:hint="eastAsia" w:ascii="Arial" w:hAnsi="Arial" w:cs="Arial"/>
          <w:bCs/>
          <w:lang w:val="fr-FR"/>
        </w:rPr>
        <w:t>：</w:t>
      </w:r>
      <w:r>
        <w:rPr>
          <w:rFonts w:hint="eastAsia" w:ascii="Arial" w:hAnsi="Arial" w:cs="Arial"/>
          <w:bCs/>
        </w:rPr>
        <w:t>默认不配置。</w:t>
      </w:r>
    </w:p>
    <w:p>
      <w:pPr>
        <w:pStyle w:val="3710"/>
        <w:rPr>
          <w:rFonts w:ascii="Arial" w:hAnsi="Arial" w:cs="Arial"/>
          <w:lang w:val="fr-FR"/>
        </w:rPr>
      </w:pPr>
      <w:r>
        <w:rPr>
          <w:rFonts w:ascii="Arial" w:hAnsi="Arial" w:cs="Arial"/>
          <w:b/>
          <w:bCs/>
        </w:rPr>
        <w:t>命令模式</w:t>
      </w:r>
      <w:r>
        <w:rPr>
          <w:rFonts w:ascii="Arial" w:hAnsi="Arial" w:cs="Arial"/>
          <w:b/>
          <w:bCs/>
          <w:lang w:val="fr-FR"/>
        </w:rPr>
        <w:t>：</w:t>
      </w:r>
      <w:r>
        <w:rPr>
          <w:rFonts w:ascii="Arial" w:hAnsi="Arial" w:cs="Arial"/>
          <w:bCs/>
          <w:lang w:val="fr-FR"/>
        </w:rPr>
        <w:t>VRF</w:t>
      </w:r>
      <w:r>
        <w:rPr>
          <w:rFonts w:hint="eastAsia" w:ascii="Arial" w:hAnsi="Arial" w:cs="Arial"/>
          <w:bCs/>
        </w:rPr>
        <w:t>配置模式。</w:t>
      </w:r>
    </w:p>
    <w:p>
      <w:pPr>
        <w:pStyle w:val="3710"/>
        <w:rPr>
          <w:rFonts w:ascii="Arial" w:hAnsi="Arial" w:cs="Arial"/>
        </w:rPr>
      </w:pPr>
      <w:r>
        <w:rPr>
          <w:rFonts w:ascii="Arial" w:hAnsi="Arial" w:cs="Arial"/>
          <w:b/>
        </w:rPr>
        <w:t>使用指南：</w:t>
      </w:r>
      <w:r>
        <w:rPr>
          <w:rFonts w:ascii="Arial" w:hAnsi="Arial" w:cs="Arial"/>
        </w:rPr>
        <w:t>RD</w:t>
      </w:r>
      <w:r>
        <w:rPr>
          <w:rFonts w:hint="eastAsia" w:ascii="Arial" w:hAnsi="Arial" w:cs="Arial"/>
        </w:rPr>
        <w:t>用于对</w:t>
      </w:r>
      <w:r>
        <w:rPr>
          <w:rFonts w:ascii="Arial" w:hAnsi="Arial" w:cs="Arial"/>
        </w:rPr>
        <w:t>VPN</w:t>
      </w:r>
      <w:r>
        <w:rPr>
          <w:rFonts w:hint="eastAsia" w:ascii="Arial" w:hAnsi="Arial" w:cs="Arial"/>
        </w:rPr>
        <w:t>路由进行唯一标识，</w:t>
      </w:r>
      <w:r>
        <w:rPr>
          <w:rFonts w:ascii="Arial" w:hAnsi="Arial" w:cs="Arial"/>
        </w:rPr>
        <w:t>VPN</w:t>
      </w:r>
      <w:r>
        <w:rPr>
          <w:rFonts w:hint="eastAsia" w:ascii="Arial" w:hAnsi="Arial" w:cs="Arial"/>
        </w:rPr>
        <w:t>实例通过</w:t>
      </w:r>
      <w:r>
        <w:rPr>
          <w:rFonts w:ascii="Arial" w:hAnsi="Arial" w:cs="Arial"/>
        </w:rPr>
        <w:t>RD</w:t>
      </w:r>
      <w:r>
        <w:rPr>
          <w:rFonts w:ascii="Arial" w:hAnsi="Arial" w:cs="Arial"/>
          <w:bCs/>
        </w:rPr>
        <w:t xml:space="preserve"> </w:t>
      </w:r>
      <w:r>
        <w:rPr>
          <w:rFonts w:hint="eastAsia" w:ascii="Arial" w:hAnsi="Arial" w:cs="Arial"/>
        </w:rPr>
        <w:t>实现地</w:t>
      </w:r>
      <w:r>
        <w:rPr>
          <w:rFonts w:ascii="Arial" w:hAnsi="Arial" w:cs="Arial"/>
        </w:rPr>
        <w:t>址空间独立，可以实现不同VPN之间的地址重叠。通常设置由AS号和一个任意数组成。无法直接删除RD。</w:t>
      </w:r>
    </w:p>
    <w:p>
      <w:pPr>
        <w:pStyle w:val="3710"/>
        <w:rPr>
          <w:rFonts w:ascii="Arial" w:hAnsi="Arial" w:cs="Arial"/>
          <w:b/>
        </w:rPr>
      </w:pPr>
      <w:r>
        <w:rPr>
          <w:rFonts w:ascii="Arial" w:hAnsi="Arial" w:cs="Arial"/>
          <w:b/>
        </w:rPr>
        <w:t>举例：</w:t>
      </w:r>
    </w:p>
    <w:p>
      <w:pPr>
        <w:pStyle w:val="3710"/>
        <w:rPr>
          <w:rFonts w:ascii="Arial" w:hAnsi="Arial" w:cs="Arial"/>
        </w:rPr>
      </w:pPr>
      <w:r>
        <w:rPr>
          <w:rFonts w:ascii="Arial" w:hAnsi="Arial" w:cs="Arial"/>
        </w:rPr>
        <w:t>Switch (config)#ip vrf VRF-A</w:t>
      </w:r>
    </w:p>
    <w:p>
      <w:pPr>
        <w:pStyle w:val="3710"/>
        <w:rPr>
          <w:rFonts w:ascii="Arial" w:hAnsi="Arial" w:cs="Arial"/>
        </w:rPr>
      </w:pPr>
      <w:r>
        <w:rPr>
          <w:rFonts w:ascii="Arial" w:hAnsi="Arial" w:cs="Arial"/>
        </w:rPr>
        <w:t>Switch (config-vrf)# rd 300:3</w:t>
      </w:r>
    </w:p>
    <w:p>
      <w:r>
        <w:rPr>
          <w:rFonts w:ascii="Arial" w:hAnsi="Arial" w:cs="Arial"/>
        </w:rPr>
        <w:t>Switch (config-vrf)#</w:t>
      </w:r>
    </w:p>
    <w:p>
      <w:pPr>
        <w:pStyle w:val="5"/>
      </w:pPr>
      <w:bookmarkStart w:id="2536" w:name="_Toc275963512"/>
      <w:bookmarkStart w:id="2537" w:name="_Toc16089416"/>
      <w:bookmarkStart w:id="2538" w:name="_Toc227731213"/>
      <w:bookmarkStart w:id="2539" w:name="_Toc8400"/>
      <w:r>
        <w:t>route-target</w:t>
      </w:r>
      <w:bookmarkEnd w:id="2536"/>
      <w:bookmarkEnd w:id="2537"/>
      <w:bookmarkEnd w:id="2538"/>
      <w:bookmarkEnd w:id="2539"/>
    </w:p>
    <w:p>
      <w:pPr>
        <w:rPr>
          <w:rFonts w:ascii="Arial" w:hAnsi="Arial" w:cs="Arial"/>
        </w:rPr>
      </w:pPr>
      <w:bookmarkStart w:id="2540" w:name="_Toc271285346"/>
      <w:bookmarkStart w:id="2541" w:name="_Toc275251484"/>
      <w:bookmarkStart w:id="2542" w:name="_Toc271275905"/>
      <w:bookmarkStart w:id="2543" w:name="_Toc460919802"/>
      <w:r>
        <w:rPr>
          <w:rFonts w:hint="eastAsia"/>
        </w:rPr>
        <w:t>本型号交换机不支持此命令。</w:t>
      </w:r>
    </w:p>
    <w:p/>
    <w:p>
      <w:pPr>
        <w:pStyle w:val="5"/>
      </w:pPr>
      <w:bookmarkStart w:id="2544" w:name="_Toc15363"/>
      <w:r>
        <w:t>show ip route</w:t>
      </w:r>
      <w:bookmarkEnd w:id="2540"/>
      <w:bookmarkEnd w:id="2541"/>
      <w:bookmarkEnd w:id="2542"/>
      <w:bookmarkEnd w:id="2543"/>
      <w:bookmarkEnd w:id="2544"/>
    </w:p>
    <w:p>
      <w:pPr>
        <w:rPr>
          <w:rFonts w:ascii="Arial" w:hAnsi="Arial" w:cs="Arial"/>
          <w:b/>
          <w:bCs/>
        </w:rPr>
      </w:pPr>
      <w:r>
        <w:rPr>
          <w:rFonts w:ascii="Arial" w:hAnsi="Arial" w:cs="Arial"/>
          <w:b/>
          <w:bCs/>
        </w:rPr>
        <w:t>命令：</w:t>
      </w:r>
      <w:r>
        <w:rPr>
          <w:rFonts w:hint="eastAsia" w:ascii="Arial" w:hAnsi="Arial" w:cs="Arial"/>
          <w:b/>
          <w:bCs/>
        </w:rPr>
        <w:t xml:space="preserve"> </w:t>
      </w:r>
      <w:r>
        <w:rPr>
          <w:rFonts w:ascii="Arial" w:hAnsi="Arial" w:cs="Arial"/>
          <w:b/>
          <w:bCs/>
        </w:rPr>
        <w:t xml:space="preserve">show ip route [ database ] </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显示路由表。</w:t>
      </w:r>
    </w:p>
    <w:p>
      <w:pPr>
        <w:rPr>
          <w:rFonts w:ascii="Arial" w:hAnsi="Arial" w:cs="Arial"/>
        </w:rPr>
      </w:pPr>
      <w:r>
        <w:rPr>
          <w:rFonts w:ascii="Arial" w:hAnsi="Arial" w:cs="Arial"/>
          <w:b/>
        </w:rPr>
        <w:t>参数</w:t>
      </w:r>
      <w:r>
        <w:rPr>
          <w:rFonts w:ascii="Arial" w:hAnsi="Arial" w:cs="Arial"/>
          <w:b/>
          <w:bCs/>
        </w:rPr>
        <w:t>：</w:t>
      </w:r>
      <w:r>
        <w:rPr>
          <w:rFonts w:hint="eastAsia" w:ascii="Arial" w:hAnsi="Arial" w:cs="Arial"/>
          <w:b/>
          <w:bCs/>
        </w:rPr>
        <w:t xml:space="preserve"> </w:t>
      </w:r>
      <w:r>
        <w:rPr>
          <w:rFonts w:ascii="Arial" w:hAnsi="Arial" w:cs="Arial"/>
          <w:bCs/>
        </w:rPr>
        <w:t>&lt;</w:t>
      </w:r>
      <w:r>
        <w:rPr>
          <w:rFonts w:ascii="Arial" w:hAnsi="Arial" w:cs="Arial"/>
          <w:bCs/>
          <w:i/>
        </w:rPr>
        <w:t>database</w:t>
      </w:r>
      <w:r>
        <w:rPr>
          <w:rFonts w:ascii="Arial" w:hAnsi="Arial" w:cs="Arial"/>
          <w:bCs/>
        </w:rPr>
        <w:t>&gt;</w:t>
      </w:r>
      <w:r>
        <w:rPr>
          <w:rFonts w:ascii="Arial" w:hAnsi="Arial" w:cs="Arial"/>
        </w:rPr>
        <w:t>为数据库信息。</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特权用户配置模式。</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rPr>
        <w:t>显示</w:t>
      </w:r>
      <w:r>
        <w:rPr>
          <w:rFonts w:ascii="Arial" w:hAnsi="Arial" w:cs="Arial"/>
          <w:bCs/>
        </w:rPr>
        <w:t>核心</w:t>
      </w:r>
      <w:r>
        <w:rPr>
          <w:rFonts w:ascii="Arial" w:hAnsi="Arial" w:cs="Arial"/>
        </w:rPr>
        <w:t>路由表的内容，包括：路由类型、目的网络、掩码、下一跳地址、接口等。</w:t>
      </w:r>
    </w:p>
    <w:p>
      <w:pPr>
        <w:rPr>
          <w:rFonts w:ascii="Arial" w:hAnsi="Arial" w:cs="Arial"/>
          <w:b/>
          <w:bCs/>
        </w:rPr>
      </w:pPr>
      <w:r>
        <w:rPr>
          <w:rFonts w:ascii="Arial" w:hAnsi="Arial" w:cs="Arial"/>
          <w:b/>
          <w:bCs/>
        </w:rPr>
        <w:t>举例：</w:t>
      </w:r>
    </w:p>
    <w:p>
      <w:pPr>
        <w:autoSpaceDE w:val="0"/>
        <w:autoSpaceDN w:val="0"/>
        <w:adjustRightInd w:val="0"/>
        <w:rPr>
          <w:rFonts w:ascii="Arial" w:hAnsi="Arial" w:cs="Arial"/>
          <w:color w:val="000000"/>
          <w:kern w:val="0"/>
        </w:rPr>
      </w:pPr>
      <w:r>
        <w:rPr>
          <w:rFonts w:ascii="Arial" w:hAnsi="Arial" w:cs="Arial"/>
          <w:color w:val="000000"/>
          <w:kern w:val="0"/>
        </w:rPr>
        <w:t xml:space="preserve">Switch#show ip route </w:t>
      </w:r>
    </w:p>
    <w:p>
      <w:pPr>
        <w:autoSpaceDE w:val="0"/>
        <w:autoSpaceDN w:val="0"/>
        <w:adjustRightInd w:val="0"/>
        <w:rPr>
          <w:rFonts w:ascii="Arial" w:hAnsi="Arial" w:cs="Arial"/>
          <w:color w:val="000000"/>
          <w:kern w:val="0"/>
        </w:rPr>
      </w:pPr>
      <w:r>
        <w:rPr>
          <w:rFonts w:ascii="Arial" w:hAnsi="Arial" w:cs="Arial"/>
          <w:color w:val="000000"/>
          <w:kern w:val="0"/>
        </w:rPr>
        <w:t xml:space="preserve">Codes: C - connected, S - static, R - RIP derived, O - OSPF derived </w:t>
      </w:r>
    </w:p>
    <w:p>
      <w:pPr>
        <w:autoSpaceDE w:val="0"/>
        <w:autoSpaceDN w:val="0"/>
        <w:adjustRightInd w:val="0"/>
        <w:rPr>
          <w:rFonts w:ascii="Arial" w:hAnsi="Arial" w:cs="Arial"/>
          <w:color w:val="000000"/>
          <w:kern w:val="0"/>
        </w:rPr>
      </w:pPr>
      <w:r>
        <w:rPr>
          <w:rFonts w:ascii="Arial" w:hAnsi="Arial" w:cs="Arial"/>
          <w:color w:val="000000"/>
          <w:kern w:val="0"/>
        </w:rPr>
        <w:t xml:space="preserve">A - OSPF ASE, B - BGP derived </w:t>
      </w:r>
    </w:p>
    <w:p>
      <w:pPr>
        <w:autoSpaceDE w:val="0"/>
        <w:autoSpaceDN w:val="0"/>
        <w:adjustRightInd w:val="0"/>
        <w:ind w:firstLine="315" w:firstLineChars="150"/>
        <w:rPr>
          <w:rFonts w:ascii="Arial" w:hAnsi="Arial" w:cs="Arial"/>
          <w:color w:val="000000"/>
          <w:kern w:val="0"/>
        </w:rPr>
      </w:pPr>
      <w:r>
        <w:rPr>
          <w:rFonts w:ascii="Arial" w:hAnsi="Arial" w:cs="Arial"/>
          <w:color w:val="000000"/>
          <w:kern w:val="0"/>
        </w:rPr>
        <w:t xml:space="preserve">Destination Mask Nexthop Interface Pref </w:t>
      </w:r>
    </w:p>
    <w:p>
      <w:pPr>
        <w:autoSpaceDE w:val="0"/>
        <w:autoSpaceDN w:val="0"/>
        <w:adjustRightInd w:val="0"/>
        <w:ind w:firstLine="315" w:firstLineChars="150"/>
        <w:rPr>
          <w:rFonts w:ascii="Arial" w:hAnsi="Arial" w:cs="Arial"/>
          <w:color w:val="000000"/>
          <w:kern w:val="0"/>
        </w:rPr>
      </w:pPr>
      <w:r>
        <w:rPr>
          <w:rFonts w:ascii="Arial" w:hAnsi="Arial" w:cs="Arial"/>
          <w:color w:val="000000"/>
          <w:kern w:val="0"/>
        </w:rPr>
        <w:t xml:space="preserve">C 2.2.2.0 255.255.255.0 0.0.0.0 vlan2 0 </w:t>
      </w:r>
    </w:p>
    <w:p>
      <w:pPr>
        <w:autoSpaceDE w:val="0"/>
        <w:autoSpaceDN w:val="0"/>
        <w:adjustRightInd w:val="0"/>
        <w:ind w:firstLine="315" w:firstLineChars="150"/>
        <w:rPr>
          <w:rFonts w:ascii="Arial" w:hAnsi="Arial" w:cs="Arial"/>
          <w:color w:val="000000"/>
          <w:kern w:val="0"/>
        </w:rPr>
      </w:pPr>
      <w:r>
        <w:rPr>
          <w:rFonts w:ascii="Arial" w:hAnsi="Arial" w:cs="Arial"/>
          <w:color w:val="000000"/>
          <w:kern w:val="0"/>
        </w:rPr>
        <w:t xml:space="preserve">C 4.4.4.0 255.255.255.0 0.0.0.0 vlan4 0 </w:t>
      </w:r>
    </w:p>
    <w:p>
      <w:pPr>
        <w:ind w:firstLine="315" w:firstLineChars="150"/>
        <w:rPr>
          <w:rFonts w:ascii="Arial" w:hAnsi="Arial" w:cs="Arial"/>
        </w:rPr>
      </w:pPr>
      <w:r>
        <w:rPr>
          <w:rFonts w:ascii="Arial" w:hAnsi="Arial" w:cs="Arial"/>
          <w:color w:val="000000"/>
          <w:kern w:val="0"/>
        </w:rPr>
        <w:t>S 6.6.6.0 255.255.255.0 9.9.9.9 vlan9 1</w:t>
      </w:r>
    </w:p>
    <w:p>
      <w:pPr>
        <w:rPr>
          <w:rFonts w:ascii="Arial" w:hAnsi="Arial" w:cs="Arial"/>
        </w:rPr>
      </w:pP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显示信息</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C - connected</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直连路由，即与三层交换机直接相连的网段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 – static</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静态路由，由用户手工配置的路由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R - RIP derived</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RIP路由，三层交换机通过RIP协议得到的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O - OSPF derived</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OSPF路由，三层交换机通过OSPF协议得到的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A- OSPF ASE</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OSPF引入的路由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B- BGP derived</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BGP路由，路由通过BGP协议得到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Destination</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目标网络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Mask</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目标网络的掩码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Nexthop</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下一跳IP地址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Interface</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下一跳经过的三层交换机接口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Preference</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路由的优先级，如果到达目标网络还有其它类型的路由，在核心路由表中只显示优先级高的路由信息</w:t>
            </w:r>
          </w:p>
        </w:tc>
      </w:tr>
    </w:tbl>
    <w:p/>
    <w:p>
      <w:pPr>
        <w:pStyle w:val="5"/>
      </w:pPr>
      <w:bookmarkStart w:id="2545" w:name="_Toc212536009"/>
      <w:bookmarkStart w:id="2546" w:name="_Toc16089417"/>
      <w:bookmarkStart w:id="2547" w:name="_Toc226184272"/>
      <w:bookmarkStart w:id="2548" w:name="_Toc249682500"/>
      <w:bookmarkStart w:id="2549" w:name="_Toc275963513"/>
      <w:bookmarkStart w:id="2550" w:name="_Toc3651"/>
      <w:r>
        <w:t>show ip route vrf</w:t>
      </w:r>
      <w:bookmarkEnd w:id="2545"/>
      <w:bookmarkEnd w:id="2546"/>
      <w:bookmarkEnd w:id="2547"/>
      <w:bookmarkEnd w:id="2548"/>
      <w:bookmarkEnd w:id="2549"/>
      <w:bookmarkEnd w:id="2550"/>
    </w:p>
    <w:p>
      <w:pPr>
        <w:rPr>
          <w:rFonts w:ascii="Arial" w:hAnsi="Arial" w:cs="Arial"/>
          <w:b/>
          <w:bCs/>
        </w:rPr>
      </w:pPr>
      <w:r>
        <w:rPr>
          <w:rFonts w:hint="eastAsia" w:ascii="Arial" w:hAnsi="Arial" w:cs="Arial"/>
          <w:b/>
          <w:bCs/>
        </w:rPr>
        <w:t>命令：</w:t>
      </w:r>
      <w:r>
        <w:rPr>
          <w:rFonts w:ascii="Arial" w:hAnsi="Arial" w:cs="Arial"/>
          <w:b/>
          <w:bCs/>
        </w:rPr>
        <w:t>show ip route vrf &lt;vrf-name&gt; [bgp | datebase]</w:t>
      </w:r>
    </w:p>
    <w:p>
      <w:pPr>
        <w:pStyle w:val="3711"/>
        <w:rPr>
          <w:rFonts w:cs="Times New Roman"/>
        </w:rPr>
      </w:pPr>
      <w:r>
        <w:rPr>
          <w:rFonts w:hAnsi="Arial" w:cs="Times New Roman"/>
          <w:b/>
        </w:rPr>
        <w:t>参数：</w:t>
      </w:r>
      <w:r>
        <w:rPr>
          <w:rFonts w:hint="eastAsia" w:hAnsi="Arial" w:cs="Times New Roman"/>
          <w:b/>
        </w:rPr>
        <w:t xml:space="preserve"> </w:t>
      </w:r>
      <w:r>
        <w:rPr>
          <w:rFonts w:cs="Times New Roman"/>
        </w:rPr>
        <w:t>&lt;</w:t>
      </w:r>
      <w:r>
        <w:rPr>
          <w:rFonts w:cs="Times New Roman"/>
          <w:b/>
          <w:bCs/>
          <w:i/>
          <w:iCs/>
          <w:kern w:val="0"/>
        </w:rPr>
        <w:t>vrf-name</w:t>
      </w:r>
      <w:r>
        <w:rPr>
          <w:rFonts w:cs="Times New Roman"/>
          <w:b/>
          <w:bCs/>
          <w:iCs/>
          <w:kern w:val="0"/>
        </w:rPr>
        <w:t>&gt;</w:t>
      </w:r>
      <w:r>
        <w:rPr>
          <w:rFonts w:hAnsi="Arial" w:cs="Times New Roman"/>
        </w:rPr>
        <w:t>：VRF名称，通过if</w:t>
      </w:r>
      <w:r>
        <w:rPr>
          <w:rFonts w:cs="Times New Roman"/>
        </w:rPr>
        <w:t xml:space="preserve"> vrf &lt;vrf-name&gt;</w:t>
      </w:r>
      <w:r>
        <w:rPr>
          <w:rFonts w:hAnsi="Arial" w:cs="Times New Roman"/>
        </w:rPr>
        <w:t>命令创建；</w:t>
      </w:r>
    </w:p>
    <w:p>
      <w:pPr>
        <w:spacing w:line="380" w:lineRule="exact"/>
        <w:ind w:firstLine="623" w:firstLineChars="297"/>
      </w:pPr>
      <w:r>
        <w:rPr>
          <w:bCs/>
          <w:kern w:val="0"/>
        </w:rPr>
        <w:t>bgp</w:t>
      </w:r>
      <w:r>
        <w:rPr>
          <w:rFonts w:hint="eastAsia"/>
          <w:bCs/>
          <w:kern w:val="0"/>
        </w:rPr>
        <w:t>：表示通过</w:t>
      </w:r>
      <w:r>
        <w:rPr>
          <w:bCs/>
          <w:kern w:val="0"/>
        </w:rPr>
        <w:t>BGP</w:t>
      </w:r>
      <w:r>
        <w:rPr>
          <w:rFonts w:hint="eastAsia"/>
          <w:bCs/>
          <w:kern w:val="0"/>
        </w:rPr>
        <w:t>引入的路由；</w:t>
      </w:r>
    </w:p>
    <w:p>
      <w:pPr>
        <w:spacing w:line="380" w:lineRule="exact"/>
        <w:ind w:firstLine="623" w:firstLineChars="297"/>
      </w:pPr>
      <w:r>
        <w:rPr>
          <w:bCs/>
          <w:kern w:val="0"/>
        </w:rPr>
        <w:t>database</w:t>
      </w:r>
      <w:r>
        <w:rPr>
          <w:rFonts w:hint="eastAsia"/>
          <w:bCs/>
          <w:kern w:val="0"/>
        </w:rPr>
        <w:t>：</w:t>
      </w:r>
      <w:r>
        <w:rPr>
          <w:bCs/>
          <w:kern w:val="0"/>
        </w:rPr>
        <w:t>IP</w:t>
      </w:r>
      <w:r>
        <w:rPr>
          <w:rFonts w:hint="eastAsia"/>
          <w:bCs/>
          <w:kern w:val="0"/>
        </w:rPr>
        <w:t>路由表数据库。</w:t>
      </w:r>
    </w:p>
    <w:p>
      <w:pPr>
        <w:pStyle w:val="3711"/>
        <w:rPr>
          <w:rFonts w:cs="Times New Roman"/>
        </w:rPr>
      </w:pPr>
      <w:r>
        <w:rPr>
          <w:rFonts w:hAnsi="Arial" w:cs="Times New Roman"/>
          <w:b/>
        </w:rPr>
        <w:t>缺省情况：</w:t>
      </w:r>
      <w:r>
        <w:rPr>
          <w:rFonts w:hint="eastAsia" w:hAnsi="Arial" w:cs="Times New Roman"/>
          <w:b/>
        </w:rPr>
        <w:t xml:space="preserve"> </w:t>
      </w:r>
      <w:r>
        <w:rPr>
          <w:rFonts w:hAnsi="Arial" w:cs="Times New Roman"/>
        </w:rPr>
        <w:t>无。</w:t>
      </w:r>
    </w:p>
    <w:p>
      <w:pPr>
        <w:pStyle w:val="3711"/>
        <w:rPr>
          <w:rFonts w:cs="Times New Roman"/>
        </w:rPr>
      </w:pPr>
      <w:r>
        <w:rPr>
          <w:rFonts w:hAnsi="Arial" w:cs="Times New Roman"/>
          <w:b/>
        </w:rPr>
        <w:t>命令模式：</w:t>
      </w:r>
      <w:r>
        <w:rPr>
          <w:rFonts w:hint="eastAsia" w:hAnsi="Arial" w:cs="Times New Roman"/>
          <w:b/>
        </w:rPr>
        <w:t xml:space="preserve"> </w:t>
      </w:r>
      <w:r>
        <w:rPr>
          <w:rFonts w:hAnsi="Arial" w:cs="Times New Roman"/>
        </w:rPr>
        <w:t>任意配置模式。</w:t>
      </w:r>
    </w:p>
    <w:p>
      <w:pPr>
        <w:pStyle w:val="3711"/>
        <w:rPr>
          <w:rFonts w:cs="Times New Roman"/>
        </w:rPr>
      </w:pPr>
      <w:r>
        <w:rPr>
          <w:rFonts w:hAnsi="Arial" w:cs="Times New Roman"/>
          <w:b/>
        </w:rPr>
        <w:t>使用指南：</w:t>
      </w:r>
      <w:r>
        <w:rPr>
          <w:rFonts w:hint="eastAsia" w:hAnsi="Arial" w:cs="Times New Roman"/>
          <w:b/>
        </w:rPr>
        <w:t xml:space="preserve"> </w:t>
      </w:r>
      <w:r>
        <w:rPr>
          <w:rFonts w:hAnsi="Arial" w:cs="Times New Roman"/>
        </w:rPr>
        <w:t>可以针对指定的路由协议显示。</w:t>
      </w:r>
    </w:p>
    <w:p>
      <w:pPr>
        <w:spacing w:line="380" w:lineRule="exact"/>
        <w:rPr>
          <w:b/>
        </w:rPr>
      </w:pPr>
      <w:r>
        <w:rPr>
          <w:b/>
        </w:rPr>
        <w:t>举例：</w:t>
      </w:r>
    </w:p>
    <w:p>
      <w:pPr>
        <w:pStyle w:val="3711"/>
        <w:rPr>
          <w:rFonts w:cs="Times New Roman"/>
        </w:rPr>
      </w:pPr>
      <w:r>
        <w:rPr>
          <w:rFonts w:cs="Times New Roman"/>
        </w:rPr>
        <w:t>Switch#show ip route vrf vrf-a bgp</w:t>
      </w:r>
    </w:p>
    <w:p>
      <w:pPr>
        <w:pStyle w:val="3711"/>
        <w:rPr>
          <w:rFonts w:cs="Times New Roman"/>
        </w:rPr>
      </w:pPr>
      <w:r>
        <w:rPr>
          <w:rFonts w:cs="Times New Roman"/>
        </w:rPr>
        <w:t>Network Next Hop Metric LocPrf Weight Path</w:t>
      </w:r>
    </w:p>
    <w:p>
      <w:pPr>
        <w:pStyle w:val="3711"/>
        <w:rPr>
          <w:rFonts w:cs="Times New Roman"/>
        </w:rPr>
      </w:pPr>
      <w:r>
        <w:rPr>
          <w:rFonts w:cs="Times New Roman"/>
        </w:rPr>
        <w:t xml:space="preserve">Route Distinguisher: 100:10 (Default for VRF </w:t>
      </w:r>
      <w:r>
        <w:rPr>
          <w:rFonts w:hint="eastAsia" w:cs="Times New Roman"/>
        </w:rPr>
        <w:t>test</w:t>
      </w:r>
      <w:r>
        <w:rPr>
          <w:rFonts w:cs="Times New Roman"/>
        </w:rPr>
        <w:t>)</w:t>
      </w:r>
    </w:p>
    <w:p>
      <w:pPr>
        <w:pStyle w:val="3711"/>
        <w:rPr>
          <w:rFonts w:cs="Times New Roman"/>
        </w:rPr>
      </w:pPr>
      <w:r>
        <w:rPr>
          <w:rFonts w:cs="Times New Roman"/>
        </w:rPr>
        <w:t>*&gt; 11.1.1.0/24 11.1.1.64 0 0 200 ?</w:t>
      </w:r>
    </w:p>
    <w:p>
      <w:r>
        <w:t>*&gt; 20.1.1.0/24 11.1.1.64 0 0 200 ?</w:t>
      </w:r>
    </w:p>
    <w:p>
      <w:pPr>
        <w:pStyle w:val="5"/>
      </w:pPr>
      <w:bookmarkStart w:id="2551" w:name="_Toc212536018"/>
      <w:bookmarkStart w:id="2552" w:name="_Toc275963514"/>
      <w:bookmarkStart w:id="2553" w:name="_Toc249682501"/>
      <w:bookmarkStart w:id="2554" w:name="_Toc16089418"/>
      <w:bookmarkStart w:id="2555" w:name="_Toc226184273"/>
      <w:bookmarkStart w:id="2556" w:name="_Toc7083"/>
      <w:r>
        <w:t>show ip vrf</w:t>
      </w:r>
      <w:bookmarkEnd w:id="2551"/>
      <w:bookmarkEnd w:id="2552"/>
      <w:bookmarkEnd w:id="2553"/>
      <w:bookmarkEnd w:id="2554"/>
      <w:bookmarkEnd w:id="2555"/>
      <w:bookmarkEnd w:id="2556"/>
    </w:p>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p>
      <w:pPr>
        <w:rPr>
          <w:rFonts w:ascii="Arial" w:hAnsi="Arial" w:cs="Arial"/>
          <w:b/>
          <w:bCs/>
        </w:rPr>
      </w:pPr>
      <w:bookmarkStart w:id="2557" w:name="_Toc16089419"/>
      <w:bookmarkStart w:id="2558" w:name="_Toc271286528"/>
      <w:bookmarkStart w:id="2559" w:name="_Toc275963515"/>
      <w:bookmarkStart w:id="2560" w:name="_Toc275251485"/>
      <w:bookmarkStart w:id="2561" w:name="_Toc264122088"/>
      <w:bookmarkStart w:id="2562" w:name="_Toc235515598"/>
      <w:bookmarkStart w:id="2563" w:name="_Toc233102756"/>
      <w:bookmarkStart w:id="2564" w:name="_Toc271283394"/>
      <w:bookmarkStart w:id="2565" w:name="_Toc222828957"/>
      <w:bookmarkStart w:id="2566" w:name="_Toc223516070"/>
      <w:bookmarkStart w:id="2567" w:name="_Toc222826062"/>
      <w:bookmarkStart w:id="2568" w:name="_Toc227667951"/>
      <w:bookmarkStart w:id="2569" w:name="_Toc226463801"/>
      <w:r>
        <w:rPr>
          <w:rFonts w:hint="eastAsia" w:ascii="Arial" w:hAnsi="Arial" w:cs="Arial"/>
          <w:b/>
          <w:bCs/>
        </w:rPr>
        <w:t>命令：</w:t>
      </w:r>
      <w:r>
        <w:rPr>
          <w:rFonts w:ascii="Arial" w:hAnsi="Arial" w:cs="Arial"/>
          <w:b/>
          <w:bCs/>
        </w:rPr>
        <w:t>show ip vrf [&lt;vrf-name&gt;]</w:t>
      </w:r>
    </w:p>
    <w:p>
      <w:pPr>
        <w:pStyle w:val="3707"/>
        <w:rPr>
          <w:rFonts w:ascii="Arial" w:hAnsi="Arial" w:cs="Arial"/>
        </w:rPr>
      </w:pPr>
      <w:r>
        <w:rPr>
          <w:rFonts w:ascii="Arial" w:hAnsi="Arial" w:cs="Arial"/>
          <w:b/>
        </w:rPr>
        <w:t>功能：</w:t>
      </w:r>
      <w:r>
        <w:rPr>
          <w:rFonts w:hint="eastAsia" w:ascii="Arial" w:hAnsi="Arial" w:cs="Arial"/>
        </w:rPr>
        <w:t>本命令显示与该</w:t>
      </w:r>
      <w:r>
        <w:rPr>
          <w:rFonts w:ascii="Arial" w:hAnsi="Arial" w:cs="Arial"/>
        </w:rPr>
        <w:t>VPN</w:t>
      </w:r>
      <w:r>
        <w:rPr>
          <w:rFonts w:hint="eastAsia" w:ascii="Arial" w:hAnsi="Arial" w:cs="Arial"/>
        </w:rPr>
        <w:t>路由</w:t>
      </w:r>
      <w:r>
        <w:rPr>
          <w:rFonts w:ascii="Arial" w:hAnsi="Arial" w:cs="Arial"/>
        </w:rPr>
        <w:t>/</w:t>
      </w:r>
      <w:r>
        <w:rPr>
          <w:rFonts w:hint="eastAsia" w:ascii="Arial" w:hAnsi="Arial" w:cs="Arial"/>
        </w:rPr>
        <w:t>转发</w:t>
      </w:r>
      <w:r>
        <w:rPr>
          <w:rFonts w:ascii="Arial" w:hAnsi="Arial" w:cs="Arial"/>
        </w:rPr>
        <w:t>实例相关的RIP实例信息。可显示绑定VRF的接口配置fallback global选项。</w:t>
      </w:r>
    </w:p>
    <w:p>
      <w:pPr>
        <w:pStyle w:val="3707"/>
        <w:rPr>
          <w:rFonts w:ascii="Arial" w:hAnsi="Arial" w:cs="Arial"/>
        </w:rPr>
      </w:pPr>
      <w:r>
        <w:rPr>
          <w:rFonts w:ascii="Arial" w:hAnsi="Arial" w:cs="Arial"/>
          <w:b/>
        </w:rPr>
        <w:t>参数：</w:t>
      </w:r>
      <w:r>
        <w:rPr>
          <w:rFonts w:ascii="Arial" w:hAnsi="Arial" w:cs="Arial"/>
        </w:rPr>
        <w:t>&lt;</w:t>
      </w:r>
      <w:r>
        <w:rPr>
          <w:rFonts w:ascii="Arial" w:hAnsi="Arial" w:cs="Arial"/>
          <w:b/>
          <w:bCs/>
          <w:i/>
          <w:iCs/>
          <w:kern w:val="0"/>
        </w:rPr>
        <w:t>vrf-name</w:t>
      </w:r>
      <w:r>
        <w:rPr>
          <w:rFonts w:ascii="Arial" w:hAnsi="Arial" w:cs="Arial"/>
        </w:rPr>
        <w:t>&gt;指明了VPN路由/转发实例的名称。</w:t>
      </w:r>
    </w:p>
    <w:p>
      <w:pPr>
        <w:pStyle w:val="3707"/>
        <w:rPr>
          <w:rFonts w:ascii="Arial" w:hAnsi="Arial" w:cs="Arial"/>
        </w:rPr>
      </w:pPr>
      <w:r>
        <w:rPr>
          <w:rFonts w:ascii="Arial" w:hAnsi="Arial" w:cs="Arial"/>
          <w:b/>
        </w:rPr>
        <w:t>缺省情况：</w:t>
      </w:r>
      <w:r>
        <w:rPr>
          <w:rFonts w:hint="eastAsia" w:ascii="Arial" w:hAnsi="Arial" w:cs="Arial"/>
        </w:rPr>
        <w:t>缺省不显示。</w:t>
      </w:r>
    </w:p>
    <w:p>
      <w:pPr>
        <w:pStyle w:val="3707"/>
        <w:rPr>
          <w:rFonts w:ascii="Arial" w:hAnsi="Arial" w:cs="Arial"/>
        </w:rPr>
      </w:pPr>
      <w:r>
        <w:rPr>
          <w:rFonts w:ascii="Arial" w:hAnsi="Arial" w:cs="Arial"/>
          <w:b/>
        </w:rPr>
        <w:t>命令模式：</w:t>
      </w:r>
      <w:r>
        <w:rPr>
          <w:rFonts w:hint="eastAsia" w:ascii="Arial" w:hAnsi="Arial" w:cs="Arial"/>
        </w:rPr>
        <w:t>任意模式。</w:t>
      </w:r>
    </w:p>
    <w:p>
      <w:pPr>
        <w:pStyle w:val="3707"/>
        <w:rPr>
          <w:rFonts w:ascii="Arial" w:hAnsi="Arial" w:cs="Arial"/>
          <w:b/>
        </w:rPr>
      </w:pPr>
      <w:r>
        <w:rPr>
          <w:rFonts w:ascii="Arial" w:hAnsi="Arial" w:cs="Arial"/>
          <w:b/>
        </w:rPr>
        <w:t>使用指南：</w:t>
      </w:r>
      <w:r>
        <w:rPr>
          <w:rFonts w:hint="eastAsia" w:ascii="Arial" w:hAnsi="Arial" w:cs="Arial"/>
        </w:rPr>
        <w:t>本命令在其它的路由协议中也存在，使用本命令时，与该</w:t>
      </w:r>
      <w:r>
        <w:rPr>
          <w:rFonts w:ascii="Arial" w:hAnsi="Arial" w:cs="Arial"/>
        </w:rPr>
        <w:t>VPN</w:t>
      </w:r>
      <w:r>
        <w:rPr>
          <w:rFonts w:hint="eastAsia" w:ascii="Arial" w:hAnsi="Arial" w:cs="Arial"/>
        </w:rPr>
        <w:t>路由</w:t>
      </w:r>
      <w:r>
        <w:rPr>
          <w:rFonts w:ascii="Arial" w:hAnsi="Arial" w:cs="Arial"/>
        </w:rPr>
        <w:t>/</w:t>
      </w:r>
      <w:r>
        <w:rPr>
          <w:rFonts w:hint="eastAsia" w:ascii="Arial" w:hAnsi="Arial" w:cs="Arial"/>
        </w:rPr>
        <w:t>转发实例相</w:t>
      </w:r>
      <w:r>
        <w:rPr>
          <w:rFonts w:ascii="Arial" w:hAnsi="Arial" w:cs="Arial"/>
        </w:rPr>
        <w:t>关的其它路由协议进程的信息也会显示出来。</w:t>
      </w:r>
    </w:p>
    <w:p>
      <w:pPr>
        <w:pStyle w:val="3707"/>
        <w:rPr>
          <w:rFonts w:ascii="Arial" w:hAnsi="Arial" w:cs="Arial"/>
        </w:rPr>
      </w:pPr>
      <w:r>
        <w:rPr>
          <w:rFonts w:ascii="Arial" w:hAnsi="Arial" w:cs="Arial"/>
          <w:b/>
        </w:rPr>
        <w:t>举例：</w:t>
      </w:r>
      <w:r>
        <w:rPr>
          <w:rFonts w:hint="eastAsia" w:ascii="Arial" w:hAnsi="Arial" w:cs="Arial"/>
        </w:rPr>
        <w:t>显示与</w:t>
      </w:r>
      <w:r>
        <w:rPr>
          <w:rFonts w:ascii="Arial" w:hAnsi="Arial" w:cs="Arial"/>
        </w:rPr>
        <w:t>IPI</w:t>
      </w:r>
      <w:r>
        <w:rPr>
          <w:rFonts w:hint="eastAsia" w:ascii="Arial" w:hAnsi="Arial" w:cs="Arial"/>
        </w:rPr>
        <w:t>的</w:t>
      </w:r>
      <w:r>
        <w:rPr>
          <w:rFonts w:ascii="Arial" w:hAnsi="Arial" w:cs="Arial"/>
        </w:rPr>
        <w:t>VRF</w:t>
      </w:r>
      <w:r>
        <w:rPr>
          <w:rFonts w:hint="eastAsia" w:ascii="Arial" w:hAnsi="Arial" w:cs="Arial"/>
        </w:rPr>
        <w:t>路由</w:t>
      </w:r>
      <w:r>
        <w:rPr>
          <w:rFonts w:ascii="Arial" w:hAnsi="Arial" w:cs="Arial"/>
        </w:rPr>
        <w:t>/</w:t>
      </w:r>
      <w:r>
        <w:rPr>
          <w:rFonts w:hint="eastAsia" w:ascii="Arial" w:hAnsi="Arial" w:cs="Arial"/>
        </w:rPr>
        <w:t>转发实例相关的</w:t>
      </w:r>
      <w:r>
        <w:rPr>
          <w:rFonts w:ascii="Arial" w:hAnsi="Arial" w:cs="Arial"/>
        </w:rPr>
        <w:t>RIP</w:t>
      </w:r>
      <w:r>
        <w:rPr>
          <w:rFonts w:hint="eastAsia" w:ascii="Arial" w:hAnsi="Arial" w:cs="Arial"/>
        </w:rPr>
        <w:t>实例信息。</w:t>
      </w:r>
    </w:p>
    <w:p>
      <w:pPr>
        <w:spacing w:line="380" w:lineRule="exact"/>
        <w:ind w:left="420" w:leftChars="200"/>
        <w:rPr>
          <w:rFonts w:ascii="Arial" w:hAnsi="Arial" w:cs="Arial"/>
        </w:rPr>
      </w:pPr>
      <w:r>
        <w:rPr>
          <w:rFonts w:ascii="Arial" w:hAnsi="Arial" w:cs="Arial"/>
        </w:rPr>
        <w:t xml:space="preserve">Switch# show ip vrf IPI </w:t>
      </w:r>
    </w:p>
    <w:p>
      <w:pPr>
        <w:spacing w:line="380" w:lineRule="exact"/>
        <w:ind w:firstLine="623" w:firstLineChars="297"/>
        <w:rPr>
          <w:rFonts w:ascii="Arial" w:hAnsi="Arial" w:cs="Arial"/>
          <w:kern w:val="0"/>
        </w:rPr>
      </w:pPr>
      <w:r>
        <w:rPr>
          <w:rFonts w:ascii="Arial" w:hAnsi="Arial" w:cs="Arial"/>
          <w:kern w:val="0"/>
        </w:rPr>
        <w:t>VRF IPI, FIB ID 1</w:t>
      </w:r>
    </w:p>
    <w:p>
      <w:pPr>
        <w:spacing w:line="380" w:lineRule="exact"/>
        <w:ind w:firstLine="623" w:firstLineChars="297"/>
        <w:rPr>
          <w:rFonts w:ascii="Arial" w:hAnsi="Arial" w:cs="Arial"/>
          <w:kern w:val="0"/>
        </w:rPr>
      </w:pPr>
      <w:r>
        <w:rPr>
          <w:rFonts w:ascii="Arial" w:hAnsi="Arial" w:cs="Arial"/>
          <w:kern w:val="0"/>
        </w:rPr>
        <w:t>Router ID: 11.1.1.1 (automatic)</w:t>
      </w:r>
    </w:p>
    <w:p>
      <w:pPr>
        <w:spacing w:line="380" w:lineRule="exact"/>
        <w:ind w:firstLine="623" w:firstLineChars="297"/>
        <w:rPr>
          <w:rFonts w:ascii="Arial" w:hAnsi="Arial" w:cs="Arial"/>
          <w:kern w:val="0"/>
        </w:rPr>
      </w:pPr>
      <w:r>
        <w:rPr>
          <w:rFonts w:ascii="Arial" w:hAnsi="Arial" w:cs="Arial"/>
          <w:kern w:val="0"/>
        </w:rPr>
        <w:t>Interfaces:</w:t>
      </w:r>
    </w:p>
    <w:p>
      <w:pPr>
        <w:spacing w:line="380" w:lineRule="exact"/>
        <w:ind w:firstLine="623" w:firstLineChars="297"/>
        <w:rPr>
          <w:rFonts w:ascii="Arial" w:hAnsi="Arial" w:cs="Arial"/>
          <w:kern w:val="0"/>
        </w:rPr>
      </w:pPr>
      <w:r>
        <w:rPr>
          <w:rFonts w:ascii="Arial" w:hAnsi="Arial" w:cs="Arial"/>
          <w:kern w:val="0"/>
        </w:rPr>
        <w:t>Vlan1</w:t>
      </w:r>
    </w:p>
    <w:p>
      <w:pPr>
        <w:spacing w:line="380" w:lineRule="exact"/>
        <w:ind w:firstLine="623" w:firstLineChars="297"/>
        <w:rPr>
          <w:rFonts w:ascii="Arial" w:hAnsi="Arial" w:cs="Arial"/>
          <w:kern w:val="0"/>
        </w:rPr>
      </w:pPr>
      <w:r>
        <w:rPr>
          <w:rFonts w:ascii="Arial" w:hAnsi="Arial" w:cs="Arial"/>
          <w:kern w:val="0"/>
        </w:rPr>
        <w:t>!</w:t>
      </w:r>
    </w:p>
    <w:p>
      <w:pPr>
        <w:spacing w:line="380" w:lineRule="exact"/>
        <w:ind w:firstLine="623" w:firstLineChars="297"/>
        <w:rPr>
          <w:rFonts w:ascii="Arial" w:hAnsi="Arial" w:cs="Arial"/>
          <w:kern w:val="0"/>
        </w:rPr>
      </w:pPr>
      <w:r>
        <w:rPr>
          <w:rFonts w:ascii="Arial" w:hAnsi="Arial" w:cs="Arial"/>
          <w:kern w:val="0"/>
        </w:rPr>
        <w:t>VRF IPI; (id=1); RIP enabled Interfaces:</w:t>
      </w:r>
    </w:p>
    <w:p>
      <w:pPr>
        <w:spacing w:line="380" w:lineRule="exact"/>
        <w:ind w:firstLine="623" w:firstLineChars="297"/>
        <w:rPr>
          <w:rFonts w:ascii="Arial" w:hAnsi="Arial" w:cs="Arial"/>
          <w:kern w:val="0"/>
        </w:rPr>
      </w:pPr>
      <w:r>
        <w:rPr>
          <w:rFonts w:ascii="Arial" w:hAnsi="Arial" w:cs="Arial"/>
          <w:kern w:val="0"/>
        </w:rPr>
        <w:t>Ethernet1</w:t>
      </w:r>
      <w:r>
        <w:rPr>
          <w:rFonts w:ascii="Arial" w:hAnsi="Arial" w:cs="Arial"/>
        </w:rPr>
        <w:t>/0/8</w:t>
      </w:r>
    </w:p>
    <w:p>
      <w:pPr>
        <w:spacing w:line="380" w:lineRule="exact"/>
        <w:ind w:firstLine="623" w:firstLineChars="297"/>
        <w:rPr>
          <w:rFonts w:ascii="Arial" w:hAnsi="Arial" w:cs="Arial"/>
          <w:kern w:val="0"/>
        </w:rPr>
      </w:pPr>
    </w:p>
    <w:p>
      <w:pPr>
        <w:spacing w:line="380" w:lineRule="exact"/>
        <w:ind w:firstLine="623" w:firstLineChars="297"/>
        <w:rPr>
          <w:rFonts w:ascii="Arial" w:hAnsi="Arial" w:cs="Arial"/>
          <w:kern w:val="0"/>
        </w:rPr>
      </w:pPr>
      <w:r>
        <w:rPr>
          <w:rFonts w:ascii="Arial" w:hAnsi="Arial" w:cs="Arial"/>
          <w:kern w:val="0"/>
        </w:rPr>
        <w:t>Name             Interfaces</w:t>
      </w:r>
    </w:p>
    <w:p>
      <w:pPr>
        <w:spacing w:line="380" w:lineRule="exact"/>
        <w:ind w:firstLine="623" w:firstLineChars="297"/>
        <w:rPr>
          <w:rFonts w:ascii="Arial" w:hAnsi="Arial" w:cs="Arial"/>
          <w:kern w:val="0"/>
        </w:rPr>
      </w:pPr>
      <w:r>
        <w:rPr>
          <w:rFonts w:ascii="Arial" w:hAnsi="Arial" w:cs="Arial"/>
          <w:kern w:val="0"/>
        </w:rPr>
        <w:t>IPI                 Vlan1</w:t>
      </w:r>
    </w:p>
    <w:p>
      <w:pPr>
        <w:spacing w:line="380" w:lineRule="exact"/>
        <w:ind w:firstLine="623" w:firstLineChars="297"/>
        <w:rPr>
          <w:rFonts w:ascii="Arial" w:hAnsi="Arial" w:cs="Arial"/>
          <w:kern w:val="0"/>
        </w:rPr>
      </w:pPr>
    </w:p>
    <w:p>
      <w:pPr>
        <w:spacing w:line="380" w:lineRule="exact"/>
        <w:ind w:firstLine="623" w:firstLineChars="297"/>
        <w:rPr>
          <w:rFonts w:ascii="Arial" w:hAnsi="Arial" w:cs="Arial"/>
          <w:kern w:val="0"/>
        </w:rPr>
      </w:pPr>
      <w:r>
        <w:rPr>
          <w:rFonts w:ascii="Arial" w:hAnsi="Arial" w:cs="Arial"/>
          <w:kern w:val="0"/>
        </w:rPr>
        <w:t>Name                    Default RD           Interfaces</w:t>
      </w:r>
    </w:p>
    <w:p>
      <w:pPr>
        <w:ind w:firstLine="630" w:firstLineChars="300"/>
      </w:pPr>
      <w:r>
        <w:rPr>
          <w:rFonts w:ascii="Arial" w:hAnsi="Arial" w:cs="Arial"/>
          <w:kern w:val="0"/>
        </w:rPr>
        <w:t>IPI                                            Vlan1</w:t>
      </w:r>
    </w:p>
    <w:p>
      <w:pPr>
        <w:pStyle w:val="5"/>
      </w:pPr>
      <w:bookmarkStart w:id="2570" w:name="_Toc22506"/>
      <w:r>
        <w:t>shutdown</w:t>
      </w:r>
      <w:bookmarkEnd w:id="2557"/>
      <w:bookmarkEnd w:id="2558"/>
      <w:bookmarkEnd w:id="2559"/>
      <w:bookmarkEnd w:id="2560"/>
      <w:bookmarkEnd w:id="2561"/>
      <w:bookmarkEnd w:id="2562"/>
      <w:bookmarkEnd w:id="2563"/>
      <w:bookmarkEnd w:id="2564"/>
      <w:bookmarkEnd w:id="2570"/>
    </w:p>
    <w:bookmarkEnd w:id="2565"/>
    <w:bookmarkEnd w:id="2566"/>
    <w:bookmarkEnd w:id="2567"/>
    <w:bookmarkEnd w:id="2568"/>
    <w:bookmarkEnd w:id="2569"/>
    <w:p>
      <w:pPr>
        <w:rPr>
          <w:rFonts w:ascii="Arial" w:hAnsi="Arial" w:cs="Arial"/>
          <w:b/>
          <w:bCs/>
        </w:rPr>
      </w:pPr>
      <w:r>
        <w:rPr>
          <w:rFonts w:hint="eastAsia" w:ascii="Arial" w:hAnsi="Arial" w:cs="Arial"/>
          <w:b/>
          <w:bCs/>
        </w:rPr>
        <w:t>命令：</w:t>
      </w:r>
      <w:r>
        <w:rPr>
          <w:rFonts w:ascii="Arial" w:hAnsi="Arial" w:cs="Arial"/>
          <w:b/>
          <w:bCs/>
        </w:rPr>
        <w:t>shutdown</w:t>
      </w:r>
    </w:p>
    <w:p>
      <w:pPr>
        <w:rPr>
          <w:rFonts w:ascii="Arial" w:hAnsi="Arial" w:cs="Arial"/>
          <w:b/>
          <w:bCs/>
        </w:rPr>
      </w:pPr>
      <w:r>
        <w:rPr>
          <w:rFonts w:ascii="Arial" w:hAnsi="Arial" w:cs="Arial"/>
          <w:b/>
          <w:bCs/>
        </w:rPr>
        <w:t xml:space="preserve">      no shutdown</w:t>
      </w:r>
    </w:p>
    <w:p>
      <w:pPr>
        <w:rPr>
          <w:rFonts w:ascii="Arial" w:hAnsi="Arial" w:cs="Arial"/>
          <w:bCs/>
        </w:rPr>
      </w:pPr>
      <w:r>
        <w:rPr>
          <w:rFonts w:ascii="Arial" w:hAnsi="Arial" w:cs="Arial"/>
          <w:b/>
          <w:bCs/>
        </w:rPr>
        <w:t>功能：</w:t>
      </w:r>
      <w:r>
        <w:rPr>
          <w:rFonts w:hint="eastAsia" w:ascii="Arial" w:hAnsi="Arial" w:cs="Arial"/>
          <w:bCs/>
        </w:rPr>
        <w:t>关闭交换机的指定</w:t>
      </w:r>
      <w:r>
        <w:rPr>
          <w:rFonts w:ascii="Arial" w:hAnsi="Arial" w:cs="Arial"/>
          <w:bCs/>
        </w:rPr>
        <w:t>VLAN</w:t>
      </w:r>
      <w:r>
        <w:rPr>
          <w:rFonts w:hint="eastAsia" w:ascii="Arial" w:hAnsi="Arial" w:cs="Arial"/>
          <w:bCs/>
        </w:rPr>
        <w:t>接口；本命令的</w:t>
      </w:r>
      <w:r>
        <w:rPr>
          <w:rFonts w:ascii="Arial" w:hAnsi="Arial" w:cs="Arial"/>
          <w:bCs/>
        </w:rPr>
        <w:t>no</w:t>
      </w:r>
      <w:r>
        <w:rPr>
          <w:rFonts w:hint="eastAsia" w:ascii="Arial" w:hAnsi="Arial" w:cs="Arial"/>
          <w:bCs/>
        </w:rPr>
        <w:t>操作为打开</w:t>
      </w:r>
      <w:r>
        <w:rPr>
          <w:rFonts w:ascii="Arial" w:hAnsi="Arial" w:cs="Arial"/>
          <w:bCs/>
        </w:rPr>
        <w:t>VLAN</w:t>
      </w:r>
      <w:r>
        <w:rPr>
          <w:rFonts w:hint="eastAsia" w:ascii="Arial" w:hAnsi="Arial" w:cs="Arial"/>
          <w:bCs/>
        </w:rPr>
        <w:t>接口。</w:t>
      </w:r>
    </w:p>
    <w:p>
      <w:pPr>
        <w:rPr>
          <w:rFonts w:ascii="Arial" w:hAnsi="Arial" w:cs="Arial"/>
        </w:rPr>
      </w:pPr>
      <w:r>
        <w:rPr>
          <w:rFonts w:ascii="Arial" w:hAnsi="Arial" w:cs="Arial"/>
          <w:b/>
          <w:bCs/>
        </w:rPr>
        <w:t>命令模式：</w:t>
      </w:r>
      <w:r>
        <w:rPr>
          <w:rFonts w:ascii="Arial" w:hAnsi="Arial" w:cs="Arial"/>
          <w:bCs/>
        </w:rPr>
        <w:t>VLAN</w:t>
      </w:r>
      <w:r>
        <w:rPr>
          <w:rFonts w:hint="eastAsia" w:ascii="Arial" w:hAnsi="Arial" w:cs="Arial"/>
          <w:bCs/>
        </w:rPr>
        <w:t>接口配置模式。</w:t>
      </w:r>
    </w:p>
    <w:p>
      <w:pPr>
        <w:rPr>
          <w:rFonts w:ascii="Arial" w:hAnsi="Arial" w:cs="Arial"/>
        </w:rPr>
      </w:pPr>
      <w:r>
        <w:rPr>
          <w:rFonts w:ascii="Arial" w:hAnsi="Arial" w:cs="Arial"/>
          <w:b/>
          <w:bCs/>
        </w:rPr>
        <w:t>缺省情况：</w:t>
      </w:r>
      <w:r>
        <w:rPr>
          <w:rFonts w:ascii="Arial" w:hAnsi="Arial" w:cs="Arial"/>
          <w:bCs/>
        </w:rPr>
        <w:t>VLAN</w:t>
      </w:r>
      <w:r>
        <w:rPr>
          <w:rFonts w:hint="eastAsia" w:ascii="Arial" w:hAnsi="Arial" w:cs="Arial"/>
          <w:bCs/>
        </w:rPr>
        <w:t>接口缺省为打开。</w:t>
      </w:r>
    </w:p>
    <w:p>
      <w:pPr>
        <w:rPr>
          <w:rFonts w:ascii="Arial" w:hAnsi="Arial" w:cs="Arial"/>
        </w:rPr>
      </w:pPr>
      <w:r>
        <w:rPr>
          <w:rFonts w:ascii="Arial" w:hAnsi="Arial" w:cs="Arial"/>
          <w:b/>
          <w:bCs/>
        </w:rPr>
        <w:t>使用指南：</w:t>
      </w:r>
      <w:r>
        <w:rPr>
          <w:rFonts w:hint="eastAsia" w:ascii="Arial" w:hAnsi="Arial" w:cs="Arial"/>
          <w:bCs/>
        </w:rPr>
        <w:t>当关闭交换机的</w:t>
      </w:r>
      <w:r>
        <w:rPr>
          <w:rFonts w:ascii="Arial" w:hAnsi="Arial" w:cs="Arial"/>
          <w:bCs/>
        </w:rPr>
        <w:t>VLAN</w:t>
      </w:r>
      <w:r>
        <w:rPr>
          <w:rFonts w:hint="eastAsia" w:ascii="Arial" w:hAnsi="Arial" w:cs="Arial"/>
          <w:bCs/>
        </w:rPr>
        <w:t>接口，</w:t>
      </w:r>
      <w:r>
        <w:rPr>
          <w:rFonts w:ascii="Arial" w:hAnsi="Arial" w:cs="Arial"/>
          <w:bCs/>
        </w:rPr>
        <w:t>VLAN</w:t>
      </w:r>
      <w:r>
        <w:rPr>
          <w:rFonts w:hint="eastAsia" w:ascii="Arial" w:hAnsi="Arial" w:cs="Arial"/>
          <w:bCs/>
        </w:rPr>
        <w:t>接口将不发送数据帧。如果交换机的</w:t>
      </w:r>
      <w:r>
        <w:rPr>
          <w:rFonts w:ascii="Arial" w:hAnsi="Arial" w:cs="Arial"/>
          <w:bCs/>
        </w:rPr>
        <w:t>VLAN</w:t>
      </w:r>
      <w:r>
        <w:rPr>
          <w:rFonts w:hint="eastAsia" w:ascii="Arial" w:hAnsi="Arial" w:cs="Arial"/>
          <w:bCs/>
        </w:rPr>
        <w:t>接口需要通过</w:t>
      </w:r>
      <w:r>
        <w:rPr>
          <w:rFonts w:ascii="Arial" w:hAnsi="Arial" w:cs="Arial"/>
          <w:bCs/>
        </w:rPr>
        <w:t>BOOTP</w:t>
      </w:r>
      <w:r>
        <w:rPr>
          <w:rFonts w:ascii="Arial" w:hAnsi="Arial" w:cs="Arial"/>
        </w:rPr>
        <w:t>/DHCP</w:t>
      </w:r>
      <w:r>
        <w:rPr>
          <w:rFonts w:hint="eastAsia" w:ascii="Arial" w:hAnsi="Arial" w:cs="Arial"/>
        </w:rPr>
        <w:t>协议获取</w:t>
      </w:r>
      <w:r>
        <w:rPr>
          <w:rFonts w:ascii="Arial" w:hAnsi="Arial" w:cs="Arial"/>
        </w:rPr>
        <w:t>IP</w:t>
      </w:r>
      <w:r>
        <w:rPr>
          <w:rFonts w:hint="eastAsia" w:ascii="Arial" w:hAnsi="Arial" w:cs="Arial"/>
        </w:rPr>
        <w:t>地址时，必须将</w:t>
      </w:r>
      <w:r>
        <w:rPr>
          <w:rFonts w:ascii="Arial" w:hAnsi="Arial" w:cs="Arial"/>
        </w:rPr>
        <w:t>VLAN接口打开。</w:t>
      </w:r>
    </w:p>
    <w:p>
      <w:pPr>
        <w:rPr>
          <w:rFonts w:ascii="Arial" w:hAnsi="Arial" w:cs="Arial"/>
        </w:rPr>
      </w:pPr>
      <w:r>
        <w:rPr>
          <w:rFonts w:ascii="Arial" w:hAnsi="Arial" w:cs="Arial"/>
          <w:b/>
          <w:bCs/>
        </w:rPr>
        <w:t>举例：</w:t>
      </w:r>
      <w:r>
        <w:rPr>
          <w:rFonts w:hint="eastAsia" w:ascii="Arial" w:hAnsi="Arial" w:cs="Arial"/>
          <w:bCs/>
        </w:rPr>
        <w:t>打开交换机的</w:t>
      </w:r>
      <w:r>
        <w:rPr>
          <w:rFonts w:ascii="Arial" w:hAnsi="Arial" w:cs="Arial"/>
          <w:bCs/>
        </w:rPr>
        <w:t>VLAN1</w:t>
      </w:r>
      <w:r>
        <w:rPr>
          <w:rFonts w:hint="eastAsia" w:ascii="Arial" w:hAnsi="Arial" w:cs="Arial"/>
          <w:bCs/>
        </w:rPr>
        <w:t>接口。</w:t>
      </w:r>
    </w:p>
    <w:p>
      <w:r>
        <w:rPr>
          <w:rFonts w:ascii="Arial" w:hAnsi="Arial" w:cs="Arial"/>
        </w:rPr>
        <w:t>Switch(Config-if-Vlan1)#no shutdown</w:t>
      </w:r>
    </w:p>
    <w:p/>
    <w:p/>
    <w:bookmarkEnd w:id="2458"/>
    <w:bookmarkEnd w:id="2459"/>
    <w:bookmarkEnd w:id="2460"/>
    <w:p/>
    <w:p>
      <w:pPr>
        <w:pStyle w:val="4"/>
      </w:pPr>
      <w:bookmarkStart w:id="2571" w:name="_Toc199563747"/>
      <w:bookmarkStart w:id="2572" w:name="_Toc275963557"/>
      <w:bookmarkStart w:id="2573" w:name="_Toc458431893"/>
      <w:bookmarkStart w:id="2574" w:name="_Toc25329"/>
      <w:bookmarkStart w:id="2575" w:name="_Toc183936985"/>
      <w:bookmarkStart w:id="2576" w:name="_Toc184201905"/>
      <w:r>
        <w:t>网管端口</w:t>
      </w:r>
      <w:bookmarkEnd w:id="2571"/>
      <w:bookmarkEnd w:id="2572"/>
      <w:bookmarkEnd w:id="2573"/>
      <w:bookmarkEnd w:id="2574"/>
    </w:p>
    <w:p>
      <w:pPr>
        <w:pStyle w:val="5"/>
      </w:pPr>
      <w:bookmarkStart w:id="2577" w:name="_Toc275963558"/>
      <w:bookmarkStart w:id="2578" w:name="_Toc458431894"/>
      <w:bookmarkStart w:id="2579" w:name="_Toc199563748"/>
      <w:bookmarkStart w:id="2580" w:name="_Toc31492"/>
      <w:r>
        <w:t>duplex</w:t>
      </w:r>
      <w:bookmarkEnd w:id="2577"/>
      <w:bookmarkEnd w:id="2578"/>
      <w:bookmarkEnd w:id="2579"/>
      <w:bookmarkEnd w:id="2580"/>
    </w:p>
    <w:p>
      <w:pPr>
        <w:rPr>
          <w:rFonts w:ascii="Arial" w:hAnsi="Arial" w:cs="Arial"/>
        </w:rPr>
      </w:pPr>
      <w:bookmarkStart w:id="2581" w:name="_Toc458431895"/>
      <w:bookmarkStart w:id="2582" w:name="_Toc275963559"/>
      <w:bookmarkStart w:id="2583" w:name="_Toc199563749"/>
      <w:r>
        <w:rPr>
          <w:rFonts w:hint="eastAsia"/>
        </w:rPr>
        <w:t>本型号交换机不支持此命令。</w:t>
      </w:r>
    </w:p>
    <w:p>
      <w:pPr>
        <w:pStyle w:val="5"/>
      </w:pPr>
      <w:bookmarkStart w:id="2584" w:name="_Toc24073"/>
      <w:r>
        <w:t>interface ethernet</w:t>
      </w:r>
      <w:bookmarkEnd w:id="2581"/>
      <w:bookmarkEnd w:id="2582"/>
      <w:bookmarkEnd w:id="2583"/>
      <w:bookmarkEnd w:id="2584"/>
    </w:p>
    <w:p>
      <w:pPr>
        <w:rPr>
          <w:rFonts w:ascii="Arial" w:hAnsi="Arial" w:cs="Arial"/>
          <w:b/>
          <w:bCs/>
          <w:i/>
          <w:iCs/>
        </w:rPr>
      </w:pPr>
      <w:r>
        <w:rPr>
          <w:rFonts w:ascii="Arial" w:hAnsi="Arial" w:cs="Arial"/>
          <w:b/>
          <w:bCs/>
        </w:rPr>
        <w:t>命令</w:t>
      </w:r>
      <w:r>
        <w:rPr>
          <w:rFonts w:ascii="Arial" w:hAnsi="Arial" w:cs="Arial"/>
          <w:b/>
          <w:bCs/>
          <w:lang w:val="en-GB"/>
        </w:rPr>
        <w:t>：</w:t>
      </w:r>
      <w:r>
        <w:rPr>
          <w:rFonts w:ascii="Arial" w:hAnsi="Arial" w:cs="Arial"/>
          <w:b/>
          <w:bCs/>
        </w:rPr>
        <w:t xml:space="preserve">interface ethernet </w:t>
      </w:r>
      <w:r>
        <w:rPr>
          <w:rFonts w:ascii="Arial" w:hAnsi="Arial" w:cs="Arial"/>
          <w:b/>
          <w:bCs/>
          <w:i/>
          <w:iCs/>
        </w:rPr>
        <w:t>&lt;interface-name&gt;</w:t>
      </w:r>
    </w:p>
    <w:p>
      <w:pPr>
        <w:rPr>
          <w:rFonts w:ascii="Arial" w:hAnsi="Arial" w:cs="Arial"/>
          <w:b/>
          <w:bCs/>
        </w:rPr>
      </w:pPr>
      <w:r>
        <w:rPr>
          <w:rFonts w:ascii="Arial" w:hAnsi="Arial" w:cs="Arial"/>
          <w:b/>
          <w:bCs/>
        </w:rPr>
        <w:t>功能：</w:t>
      </w:r>
      <w:r>
        <w:rPr>
          <w:rFonts w:ascii="Arial" w:hAnsi="Arial" w:cs="Arial"/>
        </w:rPr>
        <w:t>从全局配置模式进入到网管端口配置模式。</w:t>
      </w:r>
    </w:p>
    <w:p>
      <w:pPr>
        <w:rPr>
          <w:rFonts w:ascii="Arial" w:hAnsi="Arial" w:cs="Arial"/>
        </w:rPr>
      </w:pPr>
      <w:r>
        <w:rPr>
          <w:rFonts w:ascii="Arial" w:hAnsi="Arial" w:cs="Arial"/>
          <w:b/>
          <w:bCs/>
        </w:rPr>
        <w:t>参数：</w:t>
      </w:r>
      <w:r>
        <w:rPr>
          <w:rFonts w:ascii="Arial" w:hAnsi="Arial" w:cs="Arial"/>
          <w:b/>
          <w:bCs/>
          <w:i/>
          <w:iCs/>
        </w:rPr>
        <w:t>&lt;interface-name&gt;</w:t>
      </w:r>
      <w:r>
        <w:rPr>
          <w:rFonts w:ascii="Arial" w:hAnsi="Arial" w:cs="Arial"/>
        </w:rPr>
        <w:t>为端口号，取0。</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使用命</w:t>
      </w:r>
      <w:r>
        <w:rPr>
          <w:rFonts w:hint="eastAsia" w:ascii="Arial" w:hAnsi="Arial" w:cs="Arial"/>
        </w:rPr>
        <w:t>令</w:t>
      </w:r>
      <w:r>
        <w:rPr>
          <w:rFonts w:ascii="Arial" w:hAnsi="Arial" w:cs="Arial"/>
          <w:bCs/>
        </w:rPr>
        <w:t>exit</w:t>
      </w:r>
      <w:r>
        <w:rPr>
          <w:rFonts w:hint="eastAsia" w:ascii="Arial" w:hAnsi="Arial" w:cs="Arial"/>
        </w:rPr>
        <w:t>可从</w:t>
      </w:r>
      <w:r>
        <w:rPr>
          <w:rFonts w:ascii="Arial" w:hAnsi="Arial" w:cs="Arial"/>
        </w:rPr>
        <w:t>以网管端口配置模式退回到全局配置模式。</w:t>
      </w:r>
    </w:p>
    <w:p>
      <w:pPr>
        <w:rPr>
          <w:rFonts w:ascii="Arial" w:hAnsi="Arial" w:cs="Arial"/>
        </w:rPr>
      </w:pPr>
      <w:r>
        <w:rPr>
          <w:rFonts w:ascii="Arial" w:hAnsi="Arial" w:cs="Arial"/>
          <w:b/>
          <w:bCs/>
        </w:rPr>
        <w:t>举例：</w:t>
      </w:r>
      <w:r>
        <w:rPr>
          <w:rFonts w:ascii="Arial" w:hAnsi="Arial" w:cs="Arial"/>
        </w:rPr>
        <w:t>进入网管端口。</w:t>
      </w:r>
    </w:p>
    <w:p>
      <w:pPr>
        <w:rPr>
          <w:rFonts w:ascii="Arial" w:hAnsi="Arial" w:cs="Arial"/>
        </w:rPr>
      </w:pPr>
      <w:r>
        <w:rPr>
          <w:rFonts w:ascii="Arial" w:hAnsi="Arial" w:cs="Arial"/>
        </w:rPr>
        <w:t>Switch(config)#interface ethernet 0</w:t>
      </w:r>
    </w:p>
    <w:p>
      <w:pPr>
        <w:rPr>
          <w:rFonts w:ascii="Arial" w:hAnsi="Arial" w:cs="Arial"/>
        </w:rPr>
      </w:pPr>
      <w:r>
        <w:rPr>
          <w:rFonts w:ascii="Arial" w:hAnsi="Arial" w:cs="Arial"/>
        </w:rPr>
        <w:t>Switch(Config-If-Ethernet0)#</w:t>
      </w:r>
    </w:p>
    <w:p>
      <w:pPr>
        <w:pStyle w:val="5"/>
      </w:pPr>
      <w:bookmarkStart w:id="2585" w:name="_Toc458431896"/>
      <w:bookmarkStart w:id="2586" w:name="_Toc199563750"/>
      <w:bookmarkStart w:id="2587" w:name="_Toc275963560"/>
      <w:bookmarkStart w:id="2588" w:name="_Toc28462"/>
      <w:r>
        <w:t>ip address</w:t>
      </w:r>
      <w:bookmarkEnd w:id="2585"/>
      <w:bookmarkEnd w:id="2586"/>
      <w:bookmarkEnd w:id="2587"/>
      <w:bookmarkEnd w:id="2588"/>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 xml:space="preserve">ip address </w:t>
      </w:r>
      <w:r>
        <w:rPr>
          <w:rFonts w:ascii="Arial" w:hAnsi="Arial" w:cs="Arial"/>
          <w:b/>
          <w:bCs/>
          <w:i/>
          <w:iCs/>
        </w:rPr>
        <w:t>&lt;ip-address&gt; &lt;mask&gt;</w:t>
      </w:r>
    </w:p>
    <w:p>
      <w:pPr>
        <w:rPr>
          <w:rFonts w:ascii="Arial" w:hAnsi="Arial" w:cs="Arial"/>
          <w:b/>
          <w:bCs/>
        </w:rPr>
      </w:pPr>
      <w:r>
        <w:rPr>
          <w:rFonts w:ascii="Arial" w:hAnsi="Arial" w:cs="Arial"/>
          <w:b/>
          <w:bCs/>
          <w:i/>
          <w:iCs/>
        </w:rPr>
        <w:t xml:space="preserve">      </w:t>
      </w:r>
      <w:r>
        <w:rPr>
          <w:rFonts w:ascii="Arial" w:hAnsi="Arial" w:cs="Arial"/>
          <w:b/>
          <w:bCs/>
        </w:rPr>
        <w:t>no ip address [</w:t>
      </w:r>
      <w:r>
        <w:rPr>
          <w:rFonts w:ascii="Arial" w:hAnsi="Arial" w:cs="Arial"/>
          <w:b/>
          <w:bCs/>
          <w:i/>
          <w:iCs/>
        </w:rPr>
        <w:t>&lt;ip-address&gt; &lt;mask&gt;</w:t>
      </w:r>
      <w:r>
        <w:rPr>
          <w:rFonts w:ascii="Arial" w:hAnsi="Arial" w:cs="Arial"/>
          <w:b/>
          <w:bCs/>
        </w:rPr>
        <w:t>]</w:t>
      </w:r>
    </w:p>
    <w:p>
      <w:pPr>
        <w:rPr>
          <w:rFonts w:ascii="Arial" w:hAnsi="Arial" w:cs="Arial"/>
          <w:b/>
          <w:bCs/>
        </w:rPr>
      </w:pPr>
      <w:r>
        <w:rPr>
          <w:rFonts w:ascii="Arial" w:hAnsi="Arial" w:cs="Arial"/>
          <w:b/>
          <w:bCs/>
        </w:rPr>
        <w:t>功能：</w:t>
      </w:r>
      <w:r>
        <w:rPr>
          <w:rFonts w:ascii="Arial" w:hAnsi="Arial" w:cs="Arial"/>
        </w:rPr>
        <w:t>设置交换机的IP地址及掩码；本命令的no操作为删除该IP地址配置。</w:t>
      </w:r>
    </w:p>
    <w:p>
      <w:pPr>
        <w:rPr>
          <w:rFonts w:ascii="Arial" w:hAnsi="Arial" w:cs="Arial"/>
        </w:rPr>
      </w:pPr>
      <w:r>
        <w:rPr>
          <w:rFonts w:ascii="Arial" w:hAnsi="Arial" w:cs="Arial"/>
          <w:b/>
          <w:bCs/>
        </w:rPr>
        <w:t>参数：</w:t>
      </w:r>
      <w:r>
        <w:rPr>
          <w:rFonts w:ascii="Arial" w:hAnsi="Arial" w:cs="Arial"/>
          <w:b/>
          <w:bCs/>
          <w:i/>
          <w:iCs/>
        </w:rPr>
        <w:t>&lt;ip-address&gt;</w:t>
      </w:r>
      <w:r>
        <w:rPr>
          <w:rFonts w:ascii="Arial" w:hAnsi="Arial" w:cs="Arial"/>
        </w:rPr>
        <w:t>为IP地址，点分十进制格式；</w:t>
      </w:r>
      <w:r>
        <w:rPr>
          <w:rFonts w:ascii="Arial" w:hAnsi="Arial" w:cs="Arial"/>
          <w:b/>
          <w:bCs/>
          <w:i/>
          <w:iCs/>
        </w:rPr>
        <w:t>&lt;mask&gt;</w:t>
      </w:r>
      <w:r>
        <w:rPr>
          <w:rFonts w:ascii="Arial" w:hAnsi="Arial" w:cs="Arial"/>
        </w:rPr>
        <w:t>为子网掩码，点分十进制格式。</w:t>
      </w:r>
    </w:p>
    <w:p>
      <w:pPr>
        <w:rPr>
          <w:rFonts w:ascii="Arial" w:hAnsi="Arial" w:cs="Arial"/>
        </w:rPr>
      </w:pPr>
      <w:r>
        <w:rPr>
          <w:rFonts w:ascii="Arial" w:hAnsi="Arial" w:cs="Arial"/>
          <w:b/>
          <w:bCs/>
        </w:rPr>
        <w:t>命令模式：</w:t>
      </w:r>
      <w:r>
        <w:rPr>
          <w:rFonts w:ascii="Arial" w:hAnsi="Arial" w:cs="Arial"/>
        </w:rPr>
        <w:t>网管端口配置模式。</w:t>
      </w:r>
    </w:p>
    <w:p>
      <w:pPr>
        <w:rPr>
          <w:rFonts w:ascii="Arial" w:hAnsi="Arial" w:cs="Arial"/>
        </w:rPr>
      </w:pPr>
      <w:r>
        <w:rPr>
          <w:rFonts w:ascii="Arial" w:hAnsi="Arial" w:cs="Arial"/>
          <w:b/>
          <w:bCs/>
        </w:rPr>
        <w:t>缺省情况：</w:t>
      </w:r>
      <w:r>
        <w:rPr>
          <w:rFonts w:ascii="Arial" w:hAnsi="Arial" w:cs="Arial"/>
        </w:rPr>
        <w:t>系统缺省没有IP地址配置。</w:t>
      </w:r>
    </w:p>
    <w:p>
      <w:pPr>
        <w:rPr>
          <w:rFonts w:ascii="Arial" w:hAnsi="Arial" w:cs="Arial"/>
        </w:rPr>
      </w:pPr>
      <w:r>
        <w:rPr>
          <w:rFonts w:ascii="Arial" w:hAnsi="Arial" w:cs="Arial"/>
          <w:b/>
          <w:bCs/>
        </w:rPr>
        <w:t>使用指南：</w:t>
      </w:r>
      <w:r>
        <w:rPr>
          <w:rFonts w:ascii="Arial" w:hAnsi="Arial" w:cs="Arial"/>
        </w:rPr>
        <w:t>本命令为在网管端口配置IP地址。</w:t>
      </w:r>
    </w:p>
    <w:p>
      <w:pPr>
        <w:rPr>
          <w:rFonts w:ascii="Arial" w:hAnsi="Arial" w:cs="Arial"/>
        </w:rPr>
      </w:pPr>
      <w:r>
        <w:rPr>
          <w:rFonts w:ascii="Arial" w:hAnsi="Arial" w:cs="Arial"/>
          <w:b/>
          <w:bCs/>
        </w:rPr>
        <w:t>举例：</w:t>
      </w:r>
      <w:r>
        <w:rPr>
          <w:rFonts w:ascii="Arial" w:hAnsi="Arial" w:cs="Arial"/>
        </w:rPr>
        <w:t>网管端口的IP地址设置为192.168.1.10/24。</w:t>
      </w:r>
    </w:p>
    <w:p>
      <w:pPr>
        <w:rPr>
          <w:rFonts w:ascii="Arial" w:hAnsi="Arial" w:cs="Arial"/>
        </w:rPr>
      </w:pPr>
      <w:r>
        <w:rPr>
          <w:rFonts w:ascii="Arial" w:hAnsi="Arial" w:cs="Arial"/>
        </w:rPr>
        <w:t>Switch(Config-If-Ethernet0)#ip address 192.168.1.10 255.255.255.0</w:t>
      </w:r>
    </w:p>
    <w:p>
      <w:pPr>
        <w:pStyle w:val="5"/>
      </w:pPr>
      <w:bookmarkStart w:id="2589" w:name="_Toc458431897"/>
      <w:bookmarkStart w:id="2590" w:name="_Toc275963561"/>
      <w:bookmarkStart w:id="2591" w:name="_Toc199563751"/>
      <w:bookmarkStart w:id="2592" w:name="_Toc6480"/>
      <w:r>
        <w:t>shutdown</w:t>
      </w:r>
      <w:bookmarkEnd w:id="2589"/>
      <w:bookmarkEnd w:id="2590"/>
      <w:bookmarkEnd w:id="2591"/>
      <w:bookmarkEnd w:id="2592"/>
    </w:p>
    <w:p>
      <w:pPr>
        <w:rPr>
          <w:rFonts w:ascii="Arial" w:hAnsi="Arial" w:cs="Arial"/>
          <w:b/>
          <w:bCs/>
          <w:i/>
          <w:iCs/>
        </w:rPr>
      </w:pPr>
      <w:r>
        <w:rPr>
          <w:rFonts w:ascii="Arial" w:hAnsi="Arial" w:cs="Arial"/>
          <w:b/>
          <w:bCs/>
        </w:rPr>
        <w:t>命令</w:t>
      </w:r>
      <w:r>
        <w:rPr>
          <w:rFonts w:ascii="Arial" w:hAnsi="Arial" w:cs="Arial"/>
          <w:b/>
          <w:bCs/>
          <w:lang w:val="en-GB"/>
        </w:rPr>
        <w:t>：</w:t>
      </w:r>
      <w:r>
        <w:rPr>
          <w:rFonts w:ascii="Arial" w:hAnsi="Arial" w:cs="Arial"/>
          <w:b/>
          <w:bCs/>
        </w:rPr>
        <w:t>shutdown</w:t>
      </w:r>
    </w:p>
    <w:p>
      <w:pPr>
        <w:rPr>
          <w:rFonts w:ascii="Arial" w:hAnsi="Arial" w:cs="Arial"/>
          <w:b/>
          <w:bCs/>
        </w:rPr>
      </w:pPr>
      <w:r>
        <w:rPr>
          <w:rFonts w:ascii="Arial" w:hAnsi="Arial" w:cs="Arial"/>
        </w:rPr>
        <w:t xml:space="preserve">    </w:t>
      </w:r>
      <w:r>
        <w:rPr>
          <w:rFonts w:ascii="Arial" w:hAnsi="Arial" w:cs="Arial"/>
          <w:b/>
          <w:bCs/>
        </w:rPr>
        <w:t xml:space="preserve">  no shutdown</w:t>
      </w:r>
    </w:p>
    <w:p>
      <w:pPr>
        <w:rPr>
          <w:rFonts w:ascii="Arial" w:hAnsi="Arial" w:cs="Arial"/>
          <w:b/>
          <w:bCs/>
        </w:rPr>
      </w:pPr>
      <w:r>
        <w:rPr>
          <w:rFonts w:ascii="Arial" w:hAnsi="Arial" w:cs="Arial"/>
          <w:b/>
          <w:bCs/>
        </w:rPr>
        <w:t>功能：</w:t>
      </w:r>
      <w:r>
        <w:rPr>
          <w:rFonts w:ascii="Arial" w:hAnsi="Arial" w:cs="Arial"/>
        </w:rPr>
        <w:t>关闭网管端口；本命令的no操作为打开端口。</w:t>
      </w:r>
    </w:p>
    <w:p>
      <w:pPr>
        <w:rPr>
          <w:rFonts w:ascii="Arial" w:hAnsi="Arial" w:cs="Arial"/>
        </w:rPr>
      </w:pPr>
      <w:r>
        <w:rPr>
          <w:rFonts w:ascii="Arial" w:hAnsi="Arial" w:cs="Arial"/>
          <w:b/>
          <w:bCs/>
        </w:rPr>
        <w:t>命令模式：</w:t>
      </w:r>
      <w:r>
        <w:rPr>
          <w:rFonts w:ascii="Arial" w:hAnsi="Arial" w:cs="Arial"/>
        </w:rPr>
        <w:t>网管端口配置模式。</w:t>
      </w:r>
    </w:p>
    <w:p>
      <w:pPr>
        <w:rPr>
          <w:rFonts w:ascii="Arial" w:hAnsi="Arial" w:cs="Arial"/>
        </w:rPr>
      </w:pPr>
      <w:r>
        <w:rPr>
          <w:rFonts w:ascii="Arial" w:hAnsi="Arial" w:cs="Arial"/>
          <w:b/>
          <w:bCs/>
        </w:rPr>
        <w:t>缺省情况：</w:t>
      </w:r>
      <w:r>
        <w:rPr>
          <w:rFonts w:ascii="Arial" w:hAnsi="Arial" w:cs="Arial"/>
        </w:rPr>
        <w:t>网管端口缺省为打开。</w:t>
      </w:r>
    </w:p>
    <w:p>
      <w:pPr>
        <w:rPr>
          <w:rFonts w:ascii="Arial" w:hAnsi="Arial" w:cs="Arial"/>
        </w:rPr>
      </w:pPr>
      <w:r>
        <w:rPr>
          <w:rFonts w:ascii="Arial" w:hAnsi="Arial" w:cs="Arial"/>
          <w:b/>
          <w:bCs/>
        </w:rPr>
        <w:t>使用指南：</w:t>
      </w:r>
      <w:r>
        <w:rPr>
          <w:rFonts w:ascii="Arial" w:hAnsi="Arial" w:cs="Arial"/>
        </w:rPr>
        <w:t>当关闭网管端口时，网管端口将不发送数据帧，并且在用户输入</w:t>
      </w:r>
      <w:r>
        <w:rPr>
          <w:rFonts w:ascii="Arial" w:hAnsi="Arial" w:cs="Arial"/>
          <w:bCs/>
        </w:rPr>
        <w:t>show interface</w:t>
      </w:r>
      <w:r>
        <w:rPr>
          <w:rFonts w:ascii="Arial" w:hAnsi="Arial" w:cs="Arial"/>
        </w:rPr>
        <w:t>命令时显示端口状态为down。</w:t>
      </w:r>
    </w:p>
    <w:p>
      <w:pPr>
        <w:rPr>
          <w:rFonts w:ascii="Arial" w:hAnsi="Arial" w:cs="Arial"/>
        </w:rPr>
      </w:pPr>
      <w:r>
        <w:rPr>
          <w:rFonts w:ascii="Arial" w:hAnsi="Arial" w:cs="Arial"/>
          <w:b/>
          <w:bCs/>
        </w:rPr>
        <w:t>举例：</w:t>
      </w:r>
      <w:r>
        <w:rPr>
          <w:rFonts w:ascii="Arial" w:hAnsi="Arial" w:cs="Arial"/>
        </w:rPr>
        <w:t>打开网管端口。</w:t>
      </w:r>
    </w:p>
    <w:p>
      <w:pPr>
        <w:rPr>
          <w:rFonts w:ascii="Arial" w:hAnsi="Arial" w:cs="Arial"/>
        </w:rPr>
      </w:pPr>
      <w:r>
        <w:rPr>
          <w:rFonts w:ascii="Arial" w:hAnsi="Arial" w:cs="Arial"/>
        </w:rPr>
        <w:t>Switch(config)#interface ethernet 0</w:t>
      </w:r>
    </w:p>
    <w:p>
      <w:pPr>
        <w:rPr>
          <w:rFonts w:ascii="Arial" w:hAnsi="Arial" w:cs="Arial"/>
        </w:rPr>
      </w:pPr>
      <w:r>
        <w:rPr>
          <w:rFonts w:ascii="Arial" w:hAnsi="Arial" w:cs="Arial"/>
        </w:rPr>
        <w:t>Switch(Config-If-Ethernet0)#no shutdown</w:t>
      </w:r>
    </w:p>
    <w:p>
      <w:pPr>
        <w:pStyle w:val="5"/>
      </w:pPr>
      <w:bookmarkStart w:id="2593" w:name="_Toc275963562"/>
      <w:bookmarkStart w:id="2594" w:name="_Toc458431898"/>
      <w:bookmarkStart w:id="2595" w:name="_Toc199563752"/>
      <w:bookmarkStart w:id="2596" w:name="_Toc7593"/>
      <w:r>
        <w:t>speed</w:t>
      </w:r>
      <w:bookmarkEnd w:id="2593"/>
      <w:bookmarkEnd w:id="2594"/>
      <w:bookmarkEnd w:id="2595"/>
      <w:bookmarkEnd w:id="2596"/>
    </w:p>
    <w:bookmarkEnd w:id="2575"/>
    <w:bookmarkEnd w:id="2576"/>
    <w:p>
      <w:r>
        <w:rPr>
          <w:rFonts w:hint="eastAsia"/>
        </w:rPr>
        <w:t>本型号交换机不支持此命令。</w:t>
      </w:r>
    </w:p>
    <w:p>
      <w:pPr>
        <w:pStyle w:val="4"/>
        <w:rPr>
          <w:rFonts w:cs="Arial"/>
        </w:rPr>
      </w:pPr>
      <w:bookmarkStart w:id="2597" w:name="_Toc271286531"/>
      <w:bookmarkStart w:id="2598" w:name="_Toc275963516"/>
      <w:bookmarkStart w:id="2599" w:name="_Toc458431899"/>
      <w:bookmarkStart w:id="2600" w:name="_Toc264122091"/>
      <w:bookmarkStart w:id="2601" w:name="_Toc286737157"/>
      <w:bookmarkStart w:id="2602" w:name="_Toc30225"/>
      <w:r>
        <w:rPr>
          <w:rFonts w:cs="Arial"/>
        </w:rPr>
        <w:t>IP</w:t>
      </w:r>
      <w:bookmarkEnd w:id="2597"/>
      <w:bookmarkEnd w:id="2598"/>
      <w:bookmarkEnd w:id="2599"/>
      <w:bookmarkEnd w:id="2600"/>
      <w:bookmarkEnd w:id="2601"/>
      <w:r>
        <w:rPr>
          <w:rFonts w:cs="Arial"/>
        </w:rPr>
        <w:t>配置</w:t>
      </w:r>
      <w:bookmarkEnd w:id="2602"/>
    </w:p>
    <w:p>
      <w:pPr>
        <w:pStyle w:val="5"/>
      </w:pPr>
      <w:bookmarkStart w:id="2603" w:name="_Toc458431900"/>
      <w:bookmarkStart w:id="2604" w:name="_Toc286737158"/>
      <w:bookmarkStart w:id="2605" w:name="_Toc13174"/>
      <w:bookmarkStart w:id="2606" w:name="_Toc264122092"/>
      <w:bookmarkStart w:id="2607" w:name="_Toc271286532"/>
      <w:bookmarkStart w:id="2608" w:name="_Toc275963517"/>
      <w:r>
        <w:t>clear ip traffic</w:t>
      </w:r>
      <w:bookmarkEnd w:id="2603"/>
      <w:bookmarkEnd w:id="2604"/>
      <w:bookmarkEnd w:id="2605"/>
    </w:p>
    <w:p>
      <w:pPr>
        <w:rPr>
          <w:rFonts w:ascii="Arial" w:hAnsi="Arial" w:cs="Arial"/>
          <w:b/>
        </w:rPr>
      </w:pPr>
      <w:r>
        <w:rPr>
          <w:rFonts w:ascii="Arial" w:hAnsi="Arial" w:cs="Arial"/>
          <w:b/>
        </w:rPr>
        <w:t>命令：clear ip traffic</w:t>
      </w:r>
    </w:p>
    <w:p>
      <w:pPr>
        <w:rPr>
          <w:rFonts w:ascii="Arial" w:hAnsi="Arial" w:cs="Arial"/>
        </w:rPr>
      </w:pPr>
      <w:r>
        <w:rPr>
          <w:rFonts w:ascii="Arial" w:hAnsi="Arial" w:cs="Arial"/>
          <w:b/>
        </w:rPr>
        <w:t>功能：</w:t>
      </w:r>
      <w:r>
        <w:rPr>
          <w:rFonts w:ascii="Arial" w:hAnsi="Arial" w:cs="Arial"/>
        </w:rPr>
        <w:t>清除IP协议统计信息。</w:t>
      </w:r>
    </w:p>
    <w:p>
      <w:pPr>
        <w:rPr>
          <w:rFonts w:ascii="Arial" w:hAnsi="Arial" w:cs="Arial"/>
        </w:rPr>
      </w:pPr>
      <w:r>
        <w:rPr>
          <w:rFonts w:ascii="Arial" w:hAnsi="Arial" w:cs="Arial"/>
          <w:b/>
        </w:rPr>
        <w:t>参数：</w:t>
      </w:r>
      <w:r>
        <w:rPr>
          <w:rFonts w:ascii="Arial" w:hAnsi="Arial" w:cs="Arial"/>
        </w:rPr>
        <w:t xml:space="preserve">无。 </w:t>
      </w:r>
    </w:p>
    <w:p>
      <w:pPr>
        <w:rPr>
          <w:rFonts w:ascii="Arial" w:hAnsi="Arial" w:cs="Arial"/>
        </w:rPr>
      </w:pPr>
      <w:r>
        <w:rPr>
          <w:rFonts w:ascii="Arial" w:hAnsi="Arial" w:cs="Arial"/>
          <w:b/>
        </w:rPr>
        <w:t>缺省情况：</w:t>
      </w:r>
      <w:r>
        <w:rPr>
          <w:rFonts w:ascii="Arial" w:hAnsi="Arial" w:cs="Arial"/>
        </w:rPr>
        <w:t xml:space="preserve">无。 </w:t>
      </w:r>
    </w:p>
    <w:p>
      <w:pPr>
        <w:rPr>
          <w:rFonts w:ascii="Arial" w:hAnsi="Arial" w:cs="Arial"/>
        </w:rPr>
      </w:pPr>
      <w:r>
        <w:rPr>
          <w:rFonts w:ascii="Arial" w:hAnsi="Arial" w:cs="Arial"/>
          <w:b/>
        </w:rPr>
        <w:t>命令模式：</w:t>
      </w:r>
      <w:r>
        <w:rPr>
          <w:rFonts w:ascii="Arial" w:hAnsi="Arial" w:cs="Arial"/>
        </w:rPr>
        <w:t xml:space="preserve">特权用户配置模式。 </w:t>
      </w:r>
    </w:p>
    <w:p>
      <w:pPr>
        <w:rPr>
          <w:rFonts w:ascii="Arial" w:hAnsi="Arial" w:cs="Arial"/>
        </w:rPr>
      </w:pPr>
      <w:r>
        <w:rPr>
          <w:rFonts w:ascii="Arial" w:hAnsi="Arial" w:cs="Arial"/>
          <w:b/>
        </w:rPr>
        <w:t>使用指南：</w:t>
      </w:r>
      <w:r>
        <w:rPr>
          <w:rFonts w:ascii="Arial" w:hAnsi="Arial" w:cs="Arial"/>
        </w:rPr>
        <w:t>清除IP内核协议收发数据包的统计信息，包括IP协议，ICMP协议、TCP协议和UDP协议的收包统计、发包统计、丢包统计以及收发数据包的错误信息等内容。</w:t>
      </w:r>
    </w:p>
    <w:p>
      <w:pPr>
        <w:rPr>
          <w:rFonts w:ascii="Arial" w:hAnsi="Arial" w:cs="Arial"/>
        </w:rPr>
      </w:pPr>
      <w:r>
        <w:rPr>
          <w:rFonts w:ascii="Arial" w:hAnsi="Arial" w:cs="Arial"/>
          <w:b/>
        </w:rPr>
        <w:t>举例：</w:t>
      </w:r>
      <w:r>
        <w:rPr>
          <w:rFonts w:ascii="Arial" w:hAnsi="Arial" w:cs="Arial"/>
        </w:rPr>
        <w:t>清除ip协议统计信息。</w:t>
      </w:r>
    </w:p>
    <w:p>
      <w:pPr>
        <w:rPr>
          <w:rFonts w:ascii="Arial" w:hAnsi="Arial" w:cs="Arial"/>
        </w:rPr>
      </w:pPr>
      <w:r>
        <w:rPr>
          <w:rFonts w:ascii="Arial" w:hAnsi="Arial" w:cs="Arial"/>
        </w:rPr>
        <w:t>Switch#clear ip traffic</w:t>
      </w:r>
    </w:p>
    <w:p>
      <w:pPr>
        <w:pStyle w:val="5"/>
      </w:pPr>
      <w:bookmarkStart w:id="2609" w:name="_Toc458431901"/>
      <w:bookmarkStart w:id="2610" w:name="_Toc286737159"/>
      <w:bookmarkStart w:id="2611" w:name="_Toc672"/>
      <w:r>
        <w:t>clear ipv6 neighbor</w:t>
      </w:r>
      <w:bookmarkEnd w:id="2606"/>
      <w:bookmarkEnd w:id="2607"/>
      <w:bookmarkEnd w:id="2608"/>
      <w:bookmarkEnd w:id="2609"/>
      <w:bookmarkEnd w:id="2610"/>
      <w:bookmarkEnd w:id="2611"/>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kern w:val="0"/>
        </w:rPr>
        <w:t>clear ipv6 neighbors</w:t>
      </w:r>
      <w:r>
        <w:rPr>
          <w:rFonts w:ascii="Arial" w:hAnsi="Arial" w:cs="Arial"/>
          <w:i/>
          <w:iCs/>
          <w:kern w:val="0"/>
        </w:rPr>
        <w:t xml:space="preserve"> </w:t>
      </w:r>
    </w:p>
    <w:p>
      <w:pPr>
        <w:rPr>
          <w:rFonts w:ascii="Arial" w:hAnsi="Arial" w:cs="Arial"/>
        </w:rPr>
      </w:pPr>
      <w:r>
        <w:rPr>
          <w:rFonts w:ascii="Arial" w:hAnsi="Arial" w:cs="Arial"/>
          <w:b/>
          <w:bCs/>
        </w:rPr>
        <w:t>功能：</w:t>
      </w:r>
      <w:r>
        <w:rPr>
          <w:rFonts w:ascii="Arial" w:hAnsi="Arial" w:cs="Arial"/>
        </w:rPr>
        <w:t>清除IPv6的邻居缓存。</w:t>
      </w:r>
    </w:p>
    <w:p>
      <w:pPr>
        <w:rPr>
          <w:rFonts w:ascii="Arial" w:hAnsi="Arial" w:cs="Arial"/>
          <w:b/>
          <w:bCs/>
        </w:rPr>
      </w:pPr>
      <w:r>
        <w:rPr>
          <w:rFonts w:ascii="Arial" w:hAnsi="Arial" w:cs="Arial"/>
          <w:b/>
          <w:bCs/>
        </w:rPr>
        <w:t>参数：</w:t>
      </w:r>
      <w:r>
        <w:rPr>
          <w:rFonts w:ascii="Arial" w:hAnsi="Arial" w:cs="Arial"/>
          <w:kern w:val="0"/>
        </w:rPr>
        <w:t>无。</w:t>
      </w:r>
    </w:p>
    <w:p>
      <w:pPr>
        <w:rPr>
          <w:rFonts w:ascii="Arial" w:hAnsi="Arial" w:cs="Arial"/>
        </w:rPr>
      </w:pPr>
      <w:r>
        <w:rPr>
          <w:rFonts w:ascii="Arial" w:hAnsi="Arial" w:cs="Arial"/>
          <w:b/>
          <w:bCs/>
        </w:rPr>
        <w:t>命令模式：</w:t>
      </w:r>
      <w:r>
        <w:rPr>
          <w:rFonts w:ascii="Arial" w:hAnsi="Arial" w:cs="Arial"/>
        </w:rPr>
        <w:t>特权配置模式。</w:t>
      </w:r>
    </w:p>
    <w:p>
      <w:pPr>
        <w:rPr>
          <w:rFonts w:ascii="Arial" w:hAnsi="Arial" w:cs="Arial"/>
        </w:rPr>
      </w:pPr>
      <w:r>
        <w:rPr>
          <w:rFonts w:ascii="Arial" w:hAnsi="Arial" w:cs="Arial"/>
          <w:b/>
          <w:bCs/>
        </w:rPr>
        <w:t>缺省情况：</w:t>
      </w:r>
      <w:r>
        <w:rPr>
          <w:rFonts w:ascii="Arial" w:hAnsi="Arial" w:cs="Arial"/>
        </w:rPr>
        <w:t>无。</w:t>
      </w:r>
    </w:p>
    <w:p>
      <w:pPr>
        <w:rPr>
          <w:rFonts w:ascii="Arial" w:hAnsi="Arial" w:cs="Arial"/>
        </w:rPr>
      </w:pPr>
      <w:r>
        <w:rPr>
          <w:rFonts w:ascii="Arial" w:hAnsi="Arial" w:cs="Arial"/>
          <w:b/>
          <w:bCs/>
        </w:rPr>
        <w:t>使用指南：</w:t>
      </w:r>
      <w:r>
        <w:rPr>
          <w:rFonts w:ascii="Arial" w:hAnsi="Arial" w:cs="Arial"/>
        </w:rPr>
        <w:t>该命令不能清除静态邻居。</w:t>
      </w:r>
    </w:p>
    <w:p>
      <w:pPr>
        <w:rPr>
          <w:rFonts w:ascii="Arial" w:hAnsi="Arial" w:cs="Arial"/>
        </w:rPr>
      </w:pPr>
      <w:r>
        <w:rPr>
          <w:rFonts w:ascii="Arial" w:hAnsi="Arial" w:cs="Arial"/>
          <w:b/>
          <w:bCs/>
        </w:rPr>
        <w:t>举例：</w:t>
      </w:r>
      <w:r>
        <w:rPr>
          <w:rFonts w:ascii="Arial" w:hAnsi="Arial" w:cs="Arial"/>
        </w:rPr>
        <w:t xml:space="preserve">清除邻居表。 </w:t>
      </w:r>
    </w:p>
    <w:p>
      <w:pPr>
        <w:rPr>
          <w:rFonts w:ascii="Arial" w:hAnsi="Arial" w:cs="Arial"/>
        </w:rPr>
      </w:pPr>
      <w:r>
        <w:rPr>
          <w:rFonts w:ascii="Arial" w:hAnsi="Arial" w:cs="Arial"/>
        </w:rPr>
        <w:t>Switch #clear ipv6 neighbors</w:t>
      </w:r>
    </w:p>
    <w:p>
      <w:pPr>
        <w:pStyle w:val="5"/>
      </w:pPr>
      <w:bookmarkStart w:id="2612" w:name="_Toc458431902"/>
      <w:bookmarkStart w:id="2613" w:name="_Toc286737160"/>
      <w:bookmarkStart w:id="2614" w:name="_Toc11655"/>
      <w:bookmarkStart w:id="2615" w:name="_Toc264122093"/>
      <w:bookmarkStart w:id="2616" w:name="_Toc271286533"/>
      <w:bookmarkStart w:id="2617" w:name="_Toc275963518"/>
      <w:r>
        <w:t>debug ip icmp</w:t>
      </w:r>
      <w:bookmarkEnd w:id="2612"/>
      <w:bookmarkEnd w:id="2613"/>
      <w:bookmarkEnd w:id="2614"/>
    </w:p>
    <w:p>
      <w:pPr>
        <w:rPr>
          <w:rFonts w:ascii="Arial" w:hAnsi="Arial" w:cs="Arial"/>
          <w:b/>
        </w:rPr>
      </w:pPr>
      <w:r>
        <w:rPr>
          <w:rFonts w:ascii="Arial" w:hAnsi="Arial" w:cs="Arial"/>
          <w:b/>
        </w:rPr>
        <w:t xml:space="preserve">命令：debug ip icmp </w:t>
      </w:r>
    </w:p>
    <w:p>
      <w:pPr>
        <w:ind w:firstLine="620" w:firstLineChars="294"/>
        <w:rPr>
          <w:rFonts w:ascii="Arial" w:hAnsi="Arial" w:cs="Arial"/>
          <w:b/>
        </w:rPr>
      </w:pPr>
      <w:r>
        <w:rPr>
          <w:rFonts w:ascii="Arial" w:hAnsi="Arial" w:cs="Arial"/>
          <w:b/>
        </w:rPr>
        <w:t xml:space="preserve">no debug ip icmp </w:t>
      </w:r>
    </w:p>
    <w:p>
      <w:pPr>
        <w:rPr>
          <w:rFonts w:ascii="Arial" w:hAnsi="Arial" w:cs="Arial"/>
        </w:rPr>
      </w:pPr>
      <w:r>
        <w:rPr>
          <w:rFonts w:ascii="Arial" w:hAnsi="Arial" w:cs="Arial"/>
          <w:b/>
        </w:rPr>
        <w:t>功能：</w:t>
      </w:r>
      <w:r>
        <w:rPr>
          <w:rFonts w:ascii="Arial" w:hAnsi="Arial" w:cs="Arial"/>
        </w:rPr>
        <w:t xml:space="preserve">ICMP数据包收发调试信息。 </w:t>
      </w:r>
    </w:p>
    <w:p>
      <w:pPr>
        <w:rPr>
          <w:rFonts w:ascii="Arial" w:hAnsi="Arial" w:cs="Arial"/>
        </w:rPr>
      </w:pPr>
      <w:r>
        <w:rPr>
          <w:rFonts w:ascii="Arial" w:hAnsi="Arial" w:cs="Arial"/>
          <w:b/>
        </w:rPr>
        <w:t>参数：</w:t>
      </w:r>
      <w:r>
        <w:rPr>
          <w:rFonts w:ascii="Arial" w:hAnsi="Arial" w:cs="Arial"/>
        </w:rPr>
        <w:t xml:space="preserve">无。 </w:t>
      </w:r>
    </w:p>
    <w:p>
      <w:pPr>
        <w:rPr>
          <w:rFonts w:ascii="Arial" w:hAnsi="Arial" w:cs="Arial"/>
        </w:rPr>
      </w:pPr>
      <w:r>
        <w:rPr>
          <w:rFonts w:ascii="Arial" w:hAnsi="Arial" w:cs="Arial"/>
          <w:b/>
        </w:rPr>
        <w:t>缺省情况：</w:t>
      </w:r>
      <w:r>
        <w:rPr>
          <w:rFonts w:ascii="Arial" w:hAnsi="Arial" w:cs="Arial"/>
        </w:rPr>
        <w:t xml:space="preserve">无。 </w:t>
      </w:r>
    </w:p>
    <w:p>
      <w:pPr>
        <w:rPr>
          <w:rFonts w:ascii="Arial" w:hAnsi="Arial" w:cs="Arial"/>
        </w:rPr>
      </w:pPr>
      <w:r>
        <w:rPr>
          <w:rFonts w:ascii="Arial" w:hAnsi="Arial" w:cs="Arial"/>
          <w:b/>
        </w:rPr>
        <w:t>命令模式：</w:t>
      </w:r>
      <w:r>
        <w:rPr>
          <w:rFonts w:ascii="Arial" w:hAnsi="Arial" w:cs="Arial"/>
        </w:rPr>
        <w:t xml:space="preserve">特权用户配置模式。 </w:t>
      </w:r>
    </w:p>
    <w:p>
      <w:pPr>
        <w:rPr>
          <w:rFonts w:ascii="Arial" w:hAnsi="Arial" w:cs="Arial"/>
          <w:b/>
        </w:rPr>
      </w:pPr>
      <w:r>
        <w:rPr>
          <w:rFonts w:ascii="Arial" w:hAnsi="Arial" w:cs="Arial"/>
          <w:b/>
        </w:rPr>
        <w:t>使用指南：</w:t>
      </w:r>
    </w:p>
    <w:p>
      <w:pPr>
        <w:rPr>
          <w:rFonts w:ascii="Arial" w:hAnsi="Arial" w:cs="Arial"/>
          <w:b/>
        </w:rPr>
      </w:pPr>
      <w:r>
        <w:rPr>
          <w:rFonts w:ascii="Arial" w:hAnsi="Arial" w:cs="Arial"/>
          <w:b/>
        </w:rPr>
        <w:t>举例：</w:t>
      </w:r>
    </w:p>
    <w:p>
      <w:pPr>
        <w:rPr>
          <w:rFonts w:ascii="Arial" w:hAnsi="Arial" w:cs="Arial"/>
        </w:rPr>
      </w:pPr>
      <w:r>
        <w:rPr>
          <w:rFonts w:ascii="Arial" w:hAnsi="Arial" w:cs="Arial"/>
        </w:rPr>
        <w:t xml:space="preserve">Switch#debug ip icmp </w:t>
      </w:r>
    </w:p>
    <w:p>
      <w:pPr>
        <w:rPr>
          <w:rFonts w:ascii="Arial" w:hAnsi="Arial" w:cs="Arial"/>
        </w:rPr>
      </w:pPr>
      <w:r>
        <w:rPr>
          <w:rFonts w:ascii="Arial" w:hAnsi="Arial" w:cs="Arial"/>
        </w:rPr>
        <w:t>IP ICMP: sent, type 8, src 0.0.0.0, dst 20.1.1.1</w:t>
      </w:r>
    </w:p>
    <w:tbl>
      <w:tblPr>
        <w:tblStyle w:val="5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62"/>
        <w:gridCol w:w="4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2" w:type="dxa"/>
          </w:tcPr>
          <w:p>
            <w:pPr>
              <w:rPr>
                <w:rFonts w:ascii="Arial" w:hAnsi="Arial" w:cs="Arial"/>
              </w:rPr>
            </w:pPr>
            <w:r>
              <w:rPr>
                <w:rFonts w:ascii="Arial" w:hAnsi="Arial" w:cs="Arial"/>
              </w:rPr>
              <w:t>显示内容</w:t>
            </w:r>
          </w:p>
        </w:tc>
        <w:tc>
          <w:tcPr>
            <w:tcW w:w="4260" w:type="dxa"/>
          </w:tcPr>
          <w:p>
            <w:pPr>
              <w:rPr>
                <w:rFonts w:ascii="Arial" w:hAnsi="Arial" w:cs="Arial"/>
              </w:rPr>
            </w:pPr>
            <w:r>
              <w:rPr>
                <w:rFonts w:ascii="Arial" w:hAnsi="Arial" w:cs="Arial"/>
              </w:rPr>
              <w:t>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2" w:type="dxa"/>
          </w:tcPr>
          <w:p>
            <w:pPr>
              <w:rPr>
                <w:rFonts w:ascii="Arial" w:hAnsi="Arial" w:cs="Arial"/>
              </w:rPr>
            </w:pPr>
            <w:r>
              <w:rPr>
                <w:rFonts w:ascii="Arial" w:hAnsi="Arial" w:cs="Arial"/>
              </w:rPr>
              <w:t>IP ICMP: sent</w:t>
            </w:r>
          </w:p>
        </w:tc>
        <w:tc>
          <w:tcPr>
            <w:tcW w:w="4260" w:type="dxa"/>
          </w:tcPr>
          <w:p>
            <w:pPr>
              <w:rPr>
                <w:rFonts w:ascii="Arial" w:hAnsi="Arial" w:cs="Arial"/>
              </w:rPr>
            </w:pPr>
            <w:r>
              <w:rPr>
                <w:rFonts w:ascii="Arial" w:hAnsi="Arial" w:cs="Arial"/>
              </w:rPr>
              <w:t>发送ICMP数据报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2" w:type="dxa"/>
          </w:tcPr>
          <w:p>
            <w:pPr>
              <w:rPr>
                <w:rFonts w:ascii="Arial" w:hAnsi="Arial" w:cs="Arial"/>
              </w:rPr>
            </w:pPr>
            <w:r>
              <w:rPr>
                <w:rFonts w:ascii="Arial" w:hAnsi="Arial" w:cs="Arial"/>
              </w:rPr>
              <w:t>type 8</w:t>
            </w:r>
          </w:p>
        </w:tc>
        <w:tc>
          <w:tcPr>
            <w:tcW w:w="4260" w:type="dxa"/>
          </w:tcPr>
          <w:p>
            <w:pPr>
              <w:rPr>
                <w:rFonts w:ascii="Arial" w:hAnsi="Arial" w:cs="Arial"/>
              </w:rPr>
            </w:pPr>
            <w:r>
              <w:rPr>
                <w:rFonts w:ascii="Arial" w:hAnsi="Arial" w:cs="Arial"/>
              </w:rPr>
              <w:t>类型为8（PING请求）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2" w:type="dxa"/>
          </w:tcPr>
          <w:p>
            <w:pPr>
              <w:rPr>
                <w:rFonts w:ascii="Arial" w:hAnsi="Arial" w:cs="Arial"/>
              </w:rPr>
            </w:pPr>
            <w:r>
              <w:rPr>
                <w:rFonts w:ascii="Arial" w:hAnsi="Arial" w:cs="Arial"/>
              </w:rPr>
              <w:t>src 0.0.0.0</w:t>
            </w:r>
          </w:p>
        </w:tc>
        <w:tc>
          <w:tcPr>
            <w:tcW w:w="4260" w:type="dxa"/>
          </w:tcPr>
          <w:p>
            <w:pPr>
              <w:rPr>
                <w:rFonts w:ascii="Arial" w:hAnsi="Arial" w:cs="Arial"/>
              </w:rPr>
            </w:pPr>
            <w:r>
              <w:rPr>
                <w:rFonts w:ascii="Arial" w:hAnsi="Arial" w:cs="Arial"/>
              </w:rPr>
              <w:t>源IPv4地址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2" w:type="dxa"/>
          </w:tcPr>
          <w:p>
            <w:pPr>
              <w:rPr>
                <w:rFonts w:ascii="Arial" w:hAnsi="Arial" w:cs="Arial"/>
              </w:rPr>
            </w:pPr>
            <w:r>
              <w:rPr>
                <w:rFonts w:ascii="Arial" w:hAnsi="Arial" w:cs="Arial"/>
              </w:rPr>
              <w:t>dst 20.1.1.1</w:t>
            </w:r>
          </w:p>
        </w:tc>
        <w:tc>
          <w:tcPr>
            <w:tcW w:w="4260" w:type="dxa"/>
          </w:tcPr>
          <w:p>
            <w:pPr>
              <w:rPr>
                <w:rFonts w:ascii="Arial" w:hAnsi="Arial" w:cs="Arial"/>
              </w:rPr>
            </w:pPr>
            <w:r>
              <w:rPr>
                <w:rFonts w:ascii="Arial" w:hAnsi="Arial" w:cs="Arial"/>
              </w:rPr>
              <w:t>目的IPv4地址</w:t>
            </w:r>
          </w:p>
        </w:tc>
      </w:tr>
    </w:tbl>
    <w:p>
      <w:pPr>
        <w:rPr>
          <w:rFonts w:ascii="Arial" w:hAnsi="Arial" w:cs="Arial"/>
        </w:rPr>
      </w:pPr>
    </w:p>
    <w:p>
      <w:pPr>
        <w:pStyle w:val="5"/>
      </w:pPr>
      <w:bookmarkStart w:id="2618" w:name="_Toc458431903"/>
      <w:bookmarkStart w:id="2619" w:name="_Toc286737161"/>
      <w:bookmarkStart w:id="2620" w:name="_Toc6225"/>
      <w:r>
        <w:t>debug ip packet</w:t>
      </w:r>
      <w:bookmarkEnd w:id="2615"/>
      <w:bookmarkEnd w:id="2616"/>
      <w:bookmarkEnd w:id="2617"/>
      <w:bookmarkEnd w:id="2618"/>
      <w:bookmarkEnd w:id="2619"/>
      <w:bookmarkEnd w:id="2620"/>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debug ip packet</w:t>
      </w:r>
    </w:p>
    <w:p>
      <w:pPr>
        <w:rPr>
          <w:rFonts w:ascii="Arial" w:hAnsi="Arial" w:cs="Arial"/>
        </w:rPr>
      </w:pPr>
      <w:r>
        <w:rPr>
          <w:rFonts w:ascii="Arial" w:hAnsi="Arial" w:cs="Arial"/>
          <w:b/>
          <w:bCs/>
        </w:rPr>
        <w:t xml:space="preserve">      no debug ip packet</w:t>
      </w:r>
    </w:p>
    <w:p>
      <w:pPr>
        <w:rPr>
          <w:rFonts w:ascii="Arial" w:hAnsi="Arial" w:cs="Arial"/>
        </w:rPr>
      </w:pPr>
      <w:r>
        <w:rPr>
          <w:rFonts w:ascii="Arial" w:hAnsi="Arial" w:cs="Arial"/>
          <w:b/>
          <w:bCs/>
        </w:rPr>
        <w:t>功能：</w:t>
      </w:r>
      <w:r>
        <w:rPr>
          <w:rFonts w:ascii="Arial" w:hAnsi="Arial" w:cs="Arial"/>
        </w:rPr>
        <w:t>打开IP报文调试开关；本命令的no操作为关闭调试开关。</w:t>
      </w:r>
    </w:p>
    <w:p>
      <w:pPr>
        <w:rPr>
          <w:rFonts w:ascii="Arial" w:hAnsi="Arial" w:cs="Arial"/>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rPr>
        <w:t>缺省IP数据包调试功能是关闭的。</w:t>
      </w:r>
    </w:p>
    <w:p>
      <w:pPr>
        <w:rPr>
          <w:rFonts w:ascii="Arial" w:hAnsi="Arial" w:cs="Arial"/>
        </w:rPr>
      </w:pPr>
      <w:r>
        <w:rPr>
          <w:rFonts w:ascii="Arial" w:hAnsi="Arial" w:cs="Arial"/>
          <w:b/>
          <w:bCs/>
        </w:rPr>
        <w:t>命令模式：</w:t>
      </w:r>
      <w:r>
        <w:rPr>
          <w:rFonts w:ascii="Arial" w:hAnsi="Arial" w:cs="Arial"/>
        </w:rPr>
        <w:t>特权用户配置模式。</w:t>
      </w:r>
    </w:p>
    <w:p>
      <w:pPr>
        <w:rPr>
          <w:rFonts w:ascii="Arial" w:hAnsi="Arial" w:cs="Arial"/>
        </w:rPr>
      </w:pPr>
      <w:r>
        <w:rPr>
          <w:rFonts w:ascii="Arial" w:hAnsi="Arial" w:cs="Arial"/>
          <w:b/>
          <w:bCs/>
        </w:rPr>
        <w:t>使用指南：</w:t>
      </w:r>
      <w:r>
        <w:rPr>
          <w:rFonts w:ascii="Arial" w:hAnsi="Arial" w:cs="Arial"/>
        </w:rPr>
        <w:t>显示接收或发送的IP数据包的内容，包括：源地址、目的地址、字节数等。</w:t>
      </w:r>
    </w:p>
    <w:p>
      <w:pPr>
        <w:rPr>
          <w:rFonts w:ascii="Arial" w:hAnsi="Arial" w:cs="Arial"/>
          <w:b/>
          <w:bCs/>
        </w:rPr>
      </w:pPr>
      <w:r>
        <w:rPr>
          <w:rFonts w:ascii="Arial" w:hAnsi="Arial" w:cs="Arial"/>
          <w:b/>
          <w:bCs/>
        </w:rPr>
        <w:t>举例：</w:t>
      </w:r>
      <w:r>
        <w:rPr>
          <w:rFonts w:ascii="Arial" w:hAnsi="Arial" w:cs="Arial"/>
        </w:rPr>
        <w:t>打开IP报文调试开关。</w:t>
      </w:r>
    </w:p>
    <w:p>
      <w:pPr>
        <w:rPr>
          <w:rFonts w:ascii="Arial" w:hAnsi="Arial" w:cs="Arial"/>
        </w:rPr>
      </w:pPr>
      <w:r>
        <w:rPr>
          <w:rFonts w:ascii="Arial" w:hAnsi="Arial" w:cs="Arial"/>
        </w:rPr>
        <w:t xml:space="preserve">Switch #debug ip packet </w:t>
      </w:r>
    </w:p>
    <w:p>
      <w:pPr>
        <w:rPr>
          <w:rFonts w:ascii="Arial" w:hAnsi="Arial" w:cs="Arial"/>
        </w:rPr>
      </w:pPr>
      <w:r>
        <w:rPr>
          <w:rFonts w:ascii="Arial" w:hAnsi="Arial" w:cs="Arial"/>
        </w:rPr>
        <w:t xml:space="preserve">IP PACKET: sent, src 200.1.1.35, dst 224.0.0.9, size 312, proto 17, vrf 0 </w:t>
      </w:r>
    </w:p>
    <w:p>
      <w:pPr>
        <w:rPr>
          <w:rFonts w:ascii="Arial" w:hAnsi="Arial" w:cs="Arial"/>
        </w:rPr>
      </w:pPr>
      <w:r>
        <w:rPr>
          <w:rFonts w:ascii="Arial" w:hAnsi="Arial" w:cs="Arial"/>
        </w:rPr>
        <w:t>IP PACKET: rcvd, src 101.1.1.1, dst 224.0.0.9, size 312, proto 17, from Vlan200, vrf 0</w:t>
      </w:r>
    </w:p>
    <w:p>
      <w:pPr>
        <w:pStyle w:val="5"/>
      </w:pPr>
      <w:bookmarkStart w:id="2621" w:name="_Toc275963519"/>
      <w:bookmarkStart w:id="2622" w:name="_Toc271286534"/>
      <w:bookmarkStart w:id="2623" w:name="_Toc458431904"/>
      <w:bookmarkStart w:id="2624" w:name="_Toc264122094"/>
      <w:bookmarkStart w:id="2625" w:name="_Toc286737162"/>
      <w:bookmarkStart w:id="2626" w:name="_Toc14178"/>
      <w:r>
        <w:t>debug ipv6 packet</w:t>
      </w:r>
      <w:bookmarkEnd w:id="2621"/>
      <w:bookmarkEnd w:id="2622"/>
      <w:bookmarkEnd w:id="2623"/>
      <w:bookmarkEnd w:id="2624"/>
      <w:bookmarkEnd w:id="2625"/>
      <w:bookmarkEnd w:id="2626"/>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debug ipv6 packet</w:t>
      </w:r>
    </w:p>
    <w:p>
      <w:pPr>
        <w:rPr>
          <w:rFonts w:ascii="Arial" w:hAnsi="Arial" w:cs="Arial"/>
          <w:b/>
          <w:bCs/>
        </w:rPr>
      </w:pPr>
      <w:r>
        <w:rPr>
          <w:rFonts w:ascii="Arial" w:hAnsi="Arial" w:cs="Arial"/>
          <w:b/>
          <w:bCs/>
        </w:rPr>
        <w:t xml:space="preserve">      no debug ipv6 packet</w:t>
      </w:r>
    </w:p>
    <w:p>
      <w:pPr>
        <w:rPr>
          <w:rFonts w:ascii="Arial" w:hAnsi="Arial" w:cs="Arial"/>
          <w:b/>
          <w:bCs/>
        </w:rPr>
      </w:pPr>
      <w:r>
        <w:rPr>
          <w:rFonts w:ascii="Arial" w:hAnsi="Arial" w:cs="Arial"/>
          <w:b/>
          <w:bCs/>
        </w:rPr>
        <w:t>功能：</w:t>
      </w:r>
      <w:r>
        <w:rPr>
          <w:rFonts w:ascii="Arial" w:hAnsi="Arial" w:cs="Arial"/>
        </w:rPr>
        <w:t>IPv6数据包收发调试信息。</w:t>
      </w:r>
    </w:p>
    <w:p>
      <w:pPr>
        <w:rPr>
          <w:rFonts w:ascii="Arial" w:hAnsi="Arial" w:cs="Arial"/>
        </w:rPr>
      </w:pPr>
      <w:r>
        <w:rPr>
          <w:rFonts w:ascii="Arial" w:hAnsi="Arial" w:cs="Arial"/>
          <w:b/>
          <w:bCs/>
        </w:rPr>
        <w:t>参数：</w:t>
      </w:r>
      <w:r>
        <w:rPr>
          <w:rFonts w:ascii="Arial" w:hAnsi="Arial" w:cs="Arial"/>
        </w:rPr>
        <w:t>无。</w:t>
      </w:r>
    </w:p>
    <w:p>
      <w:pPr>
        <w:rPr>
          <w:rFonts w:ascii="Arial" w:hAnsi="Arial" w:cs="Arial"/>
          <w:b/>
          <w:bCs/>
        </w:rPr>
      </w:pPr>
      <w:r>
        <w:rPr>
          <w:rFonts w:ascii="Arial" w:hAnsi="Arial" w:cs="Arial"/>
          <w:b/>
          <w:bCs/>
        </w:rPr>
        <w:t>缺省情况：</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特权模式。</w:t>
      </w:r>
    </w:p>
    <w:p>
      <w:pPr>
        <w:rPr>
          <w:rFonts w:ascii="Arial" w:hAnsi="Arial" w:cs="Arial"/>
          <w:b/>
          <w:bCs/>
        </w:rPr>
      </w:pPr>
      <w:r>
        <w:rPr>
          <w:rFonts w:ascii="Arial" w:hAnsi="Arial" w:cs="Arial"/>
          <w:b/>
          <w:bCs/>
        </w:rPr>
        <w:t xml:space="preserve">使用指南： </w:t>
      </w:r>
    </w:p>
    <w:p>
      <w:pPr>
        <w:rPr>
          <w:rFonts w:ascii="Arial" w:hAnsi="Arial" w:cs="Arial"/>
          <w:b/>
          <w:bCs/>
        </w:rPr>
      </w:pPr>
      <w:r>
        <w:rPr>
          <w:rFonts w:ascii="Arial" w:hAnsi="Arial" w:cs="Arial"/>
          <w:b/>
          <w:bCs/>
        </w:rPr>
        <w:t xml:space="preserve">举例： </w:t>
      </w:r>
    </w:p>
    <w:p>
      <w:pPr>
        <w:rPr>
          <w:rFonts w:ascii="Arial" w:hAnsi="Arial" w:cs="Arial"/>
        </w:rPr>
      </w:pPr>
      <w:r>
        <w:rPr>
          <w:rFonts w:ascii="Arial" w:hAnsi="Arial" w:cs="Arial"/>
        </w:rPr>
        <w:t>Switch#debug ipv6 packet</w:t>
      </w:r>
    </w:p>
    <w:p>
      <w:pPr>
        <w:rPr>
          <w:rFonts w:ascii="Arial" w:hAnsi="Arial" w:cs="Arial"/>
        </w:rPr>
      </w:pPr>
      <w:r>
        <w:rPr>
          <w:rFonts w:ascii="Arial" w:hAnsi="Arial" w:cs="Arial"/>
        </w:rPr>
        <w:t>IPv6 PACKET: rcvd, src &lt;fe80::203:fff:fe01:2786&gt;, dst &lt;fe80::1&gt;, size &lt;64&gt;, proto &lt;58&gt;, from Vlan1</w:t>
      </w: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4"/>
        <w:gridCol w:w="4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显示内容</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 PACKET: rcvd</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接收IPv6数据报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src &lt;fe80::203:fff:fe01:2786&gt;</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源IPv6地址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dst &lt;fe80::1&gt;</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目的IPv6地址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size &lt;64&gt;</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数据报的大小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proto &lt;58&gt;</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IPv6头中协议字段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from Vlan1</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IPv6数据报是从三层口vlan 1收上来</w:t>
            </w:r>
          </w:p>
        </w:tc>
      </w:tr>
    </w:tbl>
    <w:p>
      <w:pPr>
        <w:rPr>
          <w:rFonts w:ascii="Arial" w:hAnsi="Arial" w:cs="Arial"/>
        </w:rPr>
      </w:pPr>
    </w:p>
    <w:p>
      <w:pPr>
        <w:pStyle w:val="5"/>
      </w:pPr>
      <w:bookmarkStart w:id="2627" w:name="_Toc271286535"/>
      <w:bookmarkStart w:id="2628" w:name="_Toc286737163"/>
      <w:bookmarkStart w:id="2629" w:name="_Toc458431905"/>
      <w:bookmarkStart w:id="2630" w:name="_Toc264122095"/>
      <w:bookmarkStart w:id="2631" w:name="_Toc275963520"/>
      <w:bookmarkStart w:id="2632" w:name="_Toc5646"/>
      <w:r>
        <w:t>debug ipv6 icmp</w:t>
      </w:r>
      <w:bookmarkEnd w:id="2627"/>
      <w:bookmarkEnd w:id="2628"/>
      <w:bookmarkEnd w:id="2629"/>
      <w:bookmarkEnd w:id="2630"/>
      <w:bookmarkEnd w:id="2631"/>
      <w:bookmarkEnd w:id="2632"/>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debug ipv6 icmp</w:t>
      </w:r>
    </w:p>
    <w:p>
      <w:pPr>
        <w:rPr>
          <w:rFonts w:ascii="Arial" w:hAnsi="Arial" w:cs="Arial"/>
          <w:b/>
          <w:bCs/>
        </w:rPr>
      </w:pPr>
      <w:r>
        <w:rPr>
          <w:rFonts w:ascii="Arial" w:hAnsi="Arial" w:cs="Arial"/>
          <w:b/>
          <w:bCs/>
        </w:rPr>
        <w:t xml:space="preserve">      no debug ipv6 icmp</w:t>
      </w:r>
    </w:p>
    <w:p>
      <w:pPr>
        <w:rPr>
          <w:rFonts w:ascii="Arial" w:hAnsi="Arial" w:cs="Arial"/>
          <w:b/>
          <w:bCs/>
        </w:rPr>
      </w:pPr>
      <w:r>
        <w:rPr>
          <w:rFonts w:ascii="Arial" w:hAnsi="Arial" w:cs="Arial"/>
          <w:b/>
          <w:bCs/>
        </w:rPr>
        <w:t>功能：</w:t>
      </w:r>
      <w:r>
        <w:rPr>
          <w:rFonts w:ascii="Arial" w:hAnsi="Arial" w:cs="Arial"/>
        </w:rPr>
        <w:t>ICMP数据包收发调试信息。</w:t>
      </w:r>
    </w:p>
    <w:p>
      <w:pPr>
        <w:rPr>
          <w:rFonts w:ascii="Arial" w:hAnsi="Arial" w:cs="Arial"/>
        </w:rPr>
      </w:pPr>
      <w:r>
        <w:rPr>
          <w:rFonts w:ascii="Arial" w:hAnsi="Arial" w:cs="Arial"/>
          <w:b/>
          <w:bCs/>
        </w:rPr>
        <w:t>参数：</w:t>
      </w:r>
      <w:r>
        <w:rPr>
          <w:rFonts w:ascii="Arial" w:hAnsi="Arial" w:cs="Arial"/>
        </w:rPr>
        <w:t>无。</w:t>
      </w:r>
    </w:p>
    <w:p>
      <w:pPr>
        <w:rPr>
          <w:rFonts w:ascii="Arial" w:hAnsi="Arial" w:cs="Arial"/>
          <w:b/>
          <w:bCs/>
        </w:rPr>
      </w:pPr>
      <w:r>
        <w:rPr>
          <w:rFonts w:ascii="Arial" w:hAnsi="Arial" w:cs="Arial"/>
          <w:b/>
          <w:bCs/>
        </w:rPr>
        <w:t>缺省情况：</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特权模式。</w:t>
      </w:r>
    </w:p>
    <w:p>
      <w:pPr>
        <w:rPr>
          <w:rFonts w:ascii="Arial" w:hAnsi="Arial" w:cs="Arial"/>
          <w:b/>
          <w:bCs/>
        </w:rPr>
      </w:pPr>
      <w:r>
        <w:rPr>
          <w:rFonts w:ascii="Arial" w:hAnsi="Arial" w:cs="Arial"/>
          <w:b/>
          <w:bCs/>
        </w:rPr>
        <w:t xml:space="preserve">使用指南： </w:t>
      </w:r>
    </w:p>
    <w:p>
      <w:pPr>
        <w:rPr>
          <w:rFonts w:ascii="Arial" w:hAnsi="Arial" w:cs="Arial"/>
          <w:b/>
          <w:bCs/>
        </w:rPr>
      </w:pPr>
      <w:r>
        <w:rPr>
          <w:rFonts w:ascii="Arial" w:hAnsi="Arial" w:cs="Arial"/>
          <w:b/>
          <w:bCs/>
        </w:rPr>
        <w:t xml:space="preserve">举例： </w:t>
      </w:r>
    </w:p>
    <w:p>
      <w:pPr>
        <w:rPr>
          <w:rFonts w:ascii="Arial" w:hAnsi="Arial" w:cs="Arial"/>
        </w:rPr>
      </w:pPr>
      <w:r>
        <w:rPr>
          <w:rFonts w:ascii="Arial" w:hAnsi="Arial" w:cs="Arial"/>
        </w:rPr>
        <w:t>Switch#debug ipv6 icmp</w:t>
      </w:r>
    </w:p>
    <w:p>
      <w:pPr>
        <w:rPr>
          <w:rFonts w:ascii="Arial" w:hAnsi="Arial" w:cs="Arial"/>
        </w:rPr>
      </w:pPr>
      <w:r>
        <w:rPr>
          <w:rFonts w:ascii="Arial" w:hAnsi="Arial" w:cs="Arial"/>
        </w:rPr>
        <w:t xml:space="preserve">IPv6 ICMP: sent, type &lt;129&gt;, src &lt;2003::1&gt;, dst &lt;2003::20a:ebff:fe26:8a49&gt; </w:t>
      </w:r>
      <w:bookmarkStart w:id="2633" w:name="OLE_LINK111"/>
      <w:r>
        <w:rPr>
          <w:rFonts w:ascii="Arial" w:hAnsi="Arial" w:cs="Arial"/>
        </w:rPr>
        <w:t>from Vlan1</w:t>
      </w:r>
      <w:bookmarkEnd w:id="2633"/>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3"/>
        <w:gridCol w:w="4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显示内容</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 ICMP: sent</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发送ICMP数据报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type &lt;129&gt;</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Ping协议号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src &lt;2003::1&gt;</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源IPv6地址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dst &lt;2003::20a:ebff:fe26:8a49&gt;</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目的IPv6地址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from Vlan1</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发送的三层端口</w:t>
            </w:r>
          </w:p>
        </w:tc>
      </w:tr>
    </w:tbl>
    <w:p>
      <w:pPr>
        <w:rPr>
          <w:rFonts w:ascii="Arial" w:hAnsi="Arial" w:cs="Arial"/>
        </w:rPr>
      </w:pPr>
    </w:p>
    <w:p>
      <w:pPr>
        <w:pStyle w:val="5"/>
      </w:pPr>
      <w:bookmarkStart w:id="2634" w:name="_Toc271286536"/>
      <w:bookmarkStart w:id="2635" w:name="_Toc275963521"/>
      <w:bookmarkStart w:id="2636" w:name="_Toc286737164"/>
      <w:bookmarkStart w:id="2637" w:name="_Toc264122096"/>
      <w:bookmarkStart w:id="2638" w:name="_Toc458431906"/>
      <w:bookmarkStart w:id="2639" w:name="_Toc30691"/>
      <w:r>
        <w:t>debug ipv6 nd</w:t>
      </w:r>
      <w:bookmarkEnd w:id="2634"/>
      <w:bookmarkEnd w:id="2635"/>
      <w:bookmarkEnd w:id="2636"/>
      <w:bookmarkEnd w:id="2637"/>
      <w:bookmarkEnd w:id="2638"/>
      <w:bookmarkEnd w:id="2639"/>
    </w:p>
    <w:p>
      <w:pPr>
        <w:rPr>
          <w:rFonts w:ascii="Arial" w:hAnsi="Arial" w:cs="Arial"/>
          <w:b/>
          <w:bCs/>
        </w:rPr>
      </w:pPr>
      <w:r>
        <w:rPr>
          <w:rFonts w:ascii="Arial" w:hAnsi="Arial" w:cs="Arial"/>
          <w:b/>
          <w:bCs/>
        </w:rPr>
        <w:t>命令：debug ipv6 nd [ns | na | rs | ra | redirect]</w:t>
      </w:r>
    </w:p>
    <w:p>
      <w:pPr>
        <w:rPr>
          <w:rFonts w:ascii="Arial" w:hAnsi="Arial" w:cs="Arial"/>
          <w:b/>
          <w:bCs/>
        </w:rPr>
      </w:pPr>
      <w:r>
        <w:rPr>
          <w:rFonts w:ascii="Arial" w:hAnsi="Arial" w:cs="Arial"/>
          <w:b/>
          <w:bCs/>
        </w:rPr>
        <w:t xml:space="preserve">       no debug ipv6 nd [ns | na | rs | ra | redirect]</w:t>
      </w:r>
    </w:p>
    <w:p>
      <w:pPr>
        <w:rPr>
          <w:rFonts w:ascii="Arial" w:hAnsi="Arial" w:cs="Arial"/>
        </w:rPr>
      </w:pPr>
      <w:r>
        <w:rPr>
          <w:rFonts w:ascii="Arial" w:hAnsi="Arial" w:cs="Arial"/>
          <w:b/>
          <w:bCs/>
        </w:rPr>
        <w:t>功能：</w:t>
      </w:r>
      <w:r>
        <w:rPr>
          <w:rFonts w:ascii="Arial" w:hAnsi="Arial" w:cs="Arial"/>
        </w:rPr>
        <w:t>打开指定类型的IPv6 ND协议报文收发调试开关，其中ns，na，rs，ra和redirect分别表示邻居请求，邻居公告，路由器请求，路由器公告和路由重定向，如果不指定其中任何一种类型，则表示同时打开所有5种类型的ND报文收发调试开关。本命令的no操作关闭指定类型的IPv6 ND协议报文收发调试开关，如果不指定类型，则关闭所有5种ND报文收发调试开关。</w:t>
      </w:r>
    </w:p>
    <w:p>
      <w:pPr>
        <w:rPr>
          <w:rFonts w:ascii="Arial" w:hAnsi="Arial" w:cs="Arial"/>
        </w:rPr>
      </w:pPr>
      <w:r>
        <w:rPr>
          <w:rFonts w:ascii="Arial" w:hAnsi="Arial" w:cs="Arial"/>
          <w:b/>
          <w:bCs/>
        </w:rPr>
        <w:t>参数：</w:t>
      </w:r>
      <w:r>
        <w:rPr>
          <w:rFonts w:ascii="Arial" w:hAnsi="Arial" w:cs="Arial"/>
        </w:rPr>
        <w:t>无。</w:t>
      </w:r>
    </w:p>
    <w:p>
      <w:pPr>
        <w:rPr>
          <w:rFonts w:ascii="Arial" w:hAnsi="Arial" w:cs="Arial"/>
          <w:b/>
          <w:bCs/>
        </w:rPr>
      </w:pPr>
      <w:r>
        <w:rPr>
          <w:rFonts w:ascii="Arial" w:hAnsi="Arial" w:cs="Arial"/>
          <w:b/>
          <w:bCs/>
        </w:rPr>
        <w:t>缺省情况：</w:t>
      </w:r>
      <w:r>
        <w:rPr>
          <w:rFonts w:ascii="Arial" w:hAnsi="Arial" w:cs="Arial"/>
        </w:rPr>
        <w:t>IPv6 ND的所有5种协议报文收发调试开关默认是关闭的。</w:t>
      </w:r>
    </w:p>
    <w:p>
      <w:pPr>
        <w:rPr>
          <w:rFonts w:ascii="Arial" w:hAnsi="Arial" w:cs="Arial"/>
        </w:rPr>
      </w:pPr>
      <w:r>
        <w:rPr>
          <w:rFonts w:ascii="Arial" w:hAnsi="Arial" w:cs="Arial"/>
          <w:b/>
          <w:bCs/>
        </w:rPr>
        <w:t>命令模式：</w:t>
      </w:r>
      <w:r>
        <w:rPr>
          <w:rFonts w:ascii="Arial" w:hAnsi="Arial" w:cs="Arial"/>
        </w:rPr>
        <w:t>特权模式。</w:t>
      </w:r>
    </w:p>
    <w:p>
      <w:pPr>
        <w:rPr>
          <w:rFonts w:ascii="Arial" w:hAnsi="Arial" w:cs="Arial"/>
        </w:rPr>
      </w:pPr>
      <w:r>
        <w:rPr>
          <w:rFonts w:ascii="Arial" w:hAnsi="Arial" w:cs="Arial"/>
          <w:b/>
          <w:bCs/>
        </w:rPr>
        <w:t>使用指南：</w:t>
      </w:r>
      <w:r>
        <w:rPr>
          <w:rFonts w:ascii="Arial" w:hAnsi="Arial" w:cs="Arial"/>
        </w:rPr>
        <w:t xml:space="preserve">ND协议是IPv6的一个核心协议，使用本命令可以显示指定类型的ND协议报文，达到诊断排错的目的。 </w:t>
      </w:r>
    </w:p>
    <w:p>
      <w:pPr>
        <w:rPr>
          <w:rFonts w:ascii="Arial" w:hAnsi="Arial" w:cs="Arial"/>
          <w:b/>
          <w:bCs/>
        </w:rPr>
      </w:pPr>
      <w:r>
        <w:rPr>
          <w:rFonts w:ascii="Arial" w:hAnsi="Arial" w:cs="Arial"/>
          <w:b/>
          <w:bCs/>
        </w:rPr>
        <w:t xml:space="preserve">举例： </w:t>
      </w:r>
    </w:p>
    <w:p>
      <w:pPr>
        <w:rPr>
          <w:rFonts w:ascii="Arial" w:hAnsi="Arial" w:cs="Arial"/>
        </w:rPr>
      </w:pPr>
      <w:r>
        <w:rPr>
          <w:rFonts w:ascii="Arial" w:hAnsi="Arial" w:cs="Arial"/>
        </w:rPr>
        <w:t>Switch#debug ipv6 nd</w:t>
      </w:r>
    </w:p>
    <w:p>
      <w:pPr>
        <w:rPr>
          <w:rFonts w:ascii="Arial" w:hAnsi="Arial" w:cs="Arial"/>
        </w:rPr>
      </w:pPr>
      <w:r>
        <w:rPr>
          <w:rFonts w:ascii="Arial" w:hAnsi="Arial" w:cs="Arial"/>
        </w:rPr>
        <w:t>IPv6 ND: rcvd, type &lt;136&gt;, src &lt;fe80::203:fff:fe01:2786&gt;, dst &lt;fe80::203:fff:fe01:59ba&gt;</w:t>
      </w: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4"/>
        <w:gridCol w:w="4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显示内容</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 ND: rcvd</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接收ND数据报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type &lt;136&gt;</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ND类型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src &lt;fe80::203:fff:fe01:2786&gt;</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源IPv6地址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604"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dst &lt;fe80::203:fff:fe01:59ba&gt;</w:t>
            </w:r>
          </w:p>
        </w:tc>
        <w:tc>
          <w:tcPr>
            <w:tcW w:w="431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目的IPv6地址</w:t>
            </w:r>
          </w:p>
        </w:tc>
      </w:tr>
    </w:tbl>
    <w:p>
      <w:pPr>
        <w:rPr>
          <w:rFonts w:ascii="Arial" w:hAnsi="Arial" w:cs="Arial"/>
        </w:rPr>
      </w:pPr>
    </w:p>
    <w:p>
      <w:pPr>
        <w:pStyle w:val="5"/>
      </w:pPr>
      <w:bookmarkStart w:id="2640" w:name="_Toc275963522"/>
      <w:bookmarkStart w:id="2641" w:name="_Toc264122097"/>
      <w:bookmarkStart w:id="2642" w:name="_Toc458431907"/>
      <w:bookmarkStart w:id="2643" w:name="_Toc271286537"/>
      <w:bookmarkStart w:id="2644" w:name="_Toc286737165"/>
      <w:bookmarkStart w:id="2645" w:name="_Toc1166"/>
      <w:r>
        <w:t>debug ipv6 tunnel packet</w:t>
      </w:r>
      <w:bookmarkEnd w:id="2640"/>
      <w:bookmarkEnd w:id="2641"/>
      <w:bookmarkEnd w:id="2642"/>
      <w:bookmarkEnd w:id="2643"/>
      <w:bookmarkEnd w:id="2644"/>
      <w:bookmarkEnd w:id="2645"/>
    </w:p>
    <w:p>
      <w:pPr>
        <w:rPr>
          <w:rFonts w:ascii="Arial" w:hAnsi="Arial" w:cs="Arial"/>
          <w:b/>
          <w:bCs/>
        </w:rPr>
      </w:pPr>
      <w:r>
        <w:rPr>
          <w:rFonts w:hint="eastAsia" w:ascii="Arial" w:hAnsi="Arial" w:cs="Arial"/>
          <w:b/>
          <w:bCs/>
        </w:rPr>
        <w:t>命令：</w:t>
      </w:r>
      <w:r>
        <w:rPr>
          <w:rFonts w:ascii="Arial" w:hAnsi="Arial" w:cs="Arial"/>
          <w:b/>
          <w:bCs/>
        </w:rPr>
        <w:t>debug ipv6 tunnel packet</w:t>
      </w:r>
    </w:p>
    <w:p>
      <w:pPr>
        <w:rPr>
          <w:rFonts w:ascii="Arial" w:hAnsi="Arial" w:cs="Arial"/>
          <w:b/>
          <w:bCs/>
          <w:lang w:val="sv-SE"/>
        </w:rPr>
      </w:pPr>
      <w:r>
        <w:rPr>
          <w:rFonts w:ascii="Arial" w:hAnsi="Arial" w:cs="Arial"/>
          <w:b/>
          <w:bCs/>
          <w:lang w:val="sv-SE"/>
        </w:rPr>
        <w:t xml:space="preserve">      no debug ipv6 tunnel packet</w:t>
      </w:r>
    </w:p>
    <w:p>
      <w:pPr>
        <w:rPr>
          <w:rFonts w:ascii="Arial" w:hAnsi="Arial" w:cs="Arial"/>
          <w:b/>
          <w:bCs/>
          <w:lang w:val="sv-SE"/>
        </w:rPr>
      </w:pPr>
      <w:r>
        <w:rPr>
          <w:rFonts w:ascii="Arial" w:hAnsi="Arial" w:cs="Arial"/>
          <w:b/>
          <w:bCs/>
        </w:rPr>
        <w:t>功能</w:t>
      </w:r>
      <w:r>
        <w:rPr>
          <w:rFonts w:ascii="Arial" w:hAnsi="Arial" w:cs="Arial"/>
          <w:b/>
          <w:bCs/>
          <w:lang w:val="sv-SE"/>
        </w:rPr>
        <w:t xml:space="preserve">： </w:t>
      </w:r>
      <w:r>
        <w:rPr>
          <w:rFonts w:ascii="Arial" w:hAnsi="Arial" w:cs="Arial"/>
          <w:lang w:val="sv-SE"/>
        </w:rPr>
        <w:t>tunnel数据包收发调试信息。</w:t>
      </w:r>
    </w:p>
    <w:p>
      <w:pPr>
        <w:rPr>
          <w:rFonts w:ascii="Arial" w:hAnsi="Arial" w:cs="Arial"/>
          <w:lang w:val="sv-SE"/>
        </w:rPr>
      </w:pPr>
      <w:r>
        <w:rPr>
          <w:rFonts w:ascii="Arial" w:hAnsi="Arial" w:cs="Arial"/>
          <w:b/>
          <w:bCs/>
        </w:rPr>
        <w:t>参数</w:t>
      </w:r>
      <w:r>
        <w:rPr>
          <w:rFonts w:ascii="Arial" w:hAnsi="Arial" w:cs="Arial"/>
          <w:b/>
          <w:bCs/>
          <w:lang w:val="sv-SE"/>
        </w:rPr>
        <w:t xml:space="preserve">： </w:t>
      </w:r>
      <w:r>
        <w:rPr>
          <w:rFonts w:ascii="Arial" w:hAnsi="Arial" w:cs="Arial"/>
        </w:rPr>
        <w:t>无。</w:t>
      </w:r>
    </w:p>
    <w:p>
      <w:pPr>
        <w:rPr>
          <w:rFonts w:ascii="Arial" w:hAnsi="Arial" w:cs="Arial"/>
          <w:b/>
          <w:bCs/>
          <w:lang w:val="sv-SE"/>
        </w:rPr>
      </w:pPr>
      <w:r>
        <w:rPr>
          <w:rFonts w:ascii="Arial" w:hAnsi="Arial" w:cs="Arial"/>
          <w:b/>
          <w:bCs/>
        </w:rPr>
        <w:t>缺省情况</w:t>
      </w:r>
      <w:r>
        <w:rPr>
          <w:rFonts w:ascii="Arial" w:hAnsi="Arial" w:cs="Arial"/>
          <w:b/>
          <w:bCs/>
          <w:lang w:val="sv-SE"/>
        </w:rPr>
        <w:t xml:space="preserve">： </w:t>
      </w:r>
      <w:r>
        <w:rPr>
          <w:rFonts w:ascii="Arial" w:hAnsi="Arial" w:cs="Arial"/>
        </w:rPr>
        <w:t>无。</w:t>
      </w:r>
    </w:p>
    <w:p>
      <w:pPr>
        <w:rPr>
          <w:rFonts w:ascii="Arial" w:hAnsi="Arial" w:cs="Arial"/>
        </w:rPr>
      </w:pPr>
      <w:r>
        <w:rPr>
          <w:rFonts w:ascii="Arial" w:hAnsi="Arial" w:cs="Arial"/>
          <w:b/>
          <w:bCs/>
        </w:rPr>
        <w:t xml:space="preserve">命令模式： </w:t>
      </w:r>
      <w:r>
        <w:rPr>
          <w:rFonts w:ascii="Arial" w:hAnsi="Arial" w:cs="Arial"/>
        </w:rPr>
        <w:t>特权模式。</w:t>
      </w:r>
    </w:p>
    <w:p>
      <w:pPr>
        <w:rPr>
          <w:rFonts w:ascii="Arial" w:hAnsi="Arial" w:cs="Arial"/>
          <w:b/>
          <w:bCs/>
        </w:rPr>
      </w:pPr>
      <w:r>
        <w:rPr>
          <w:rFonts w:ascii="Arial" w:hAnsi="Arial" w:cs="Arial"/>
          <w:b/>
          <w:bCs/>
        </w:rPr>
        <w:t xml:space="preserve">使用指南： </w:t>
      </w:r>
    </w:p>
    <w:p>
      <w:pPr>
        <w:rPr>
          <w:rFonts w:ascii="Arial" w:hAnsi="Arial" w:cs="Arial"/>
          <w:b/>
          <w:bCs/>
        </w:rPr>
      </w:pPr>
      <w:r>
        <w:rPr>
          <w:rFonts w:ascii="Arial" w:hAnsi="Arial" w:cs="Arial"/>
          <w:b/>
          <w:bCs/>
        </w:rPr>
        <w:t xml:space="preserve">举例： </w:t>
      </w:r>
    </w:p>
    <w:p>
      <w:pPr>
        <w:rPr>
          <w:rFonts w:ascii="Arial" w:hAnsi="Arial" w:cs="Arial"/>
        </w:rPr>
      </w:pPr>
      <w:r>
        <w:rPr>
          <w:rFonts w:ascii="Arial" w:hAnsi="Arial" w:cs="Arial"/>
        </w:rPr>
        <w:t>Switch#debug ipv6 tunnel packet</w:t>
      </w:r>
    </w:p>
    <w:p>
      <w:pPr>
        <w:rPr>
          <w:rFonts w:ascii="Arial" w:hAnsi="Arial" w:cs="Arial"/>
        </w:rPr>
      </w:pPr>
      <w:r>
        <w:rPr>
          <w:rFonts w:ascii="Arial" w:hAnsi="Arial" w:cs="Arial"/>
        </w:rPr>
        <w:t>IPv6 tunnel: rcvd, type &lt;136&gt;, src &lt;fe80::203:fff:fe01:2786&gt;, dst &lt;fe80::203:fff:fe01:59ba&gt;</w:t>
      </w:r>
    </w:p>
    <w:p>
      <w:pPr>
        <w:rPr>
          <w:rFonts w:ascii="Arial" w:hAnsi="Arial" w:cs="Arial"/>
        </w:rPr>
      </w:pPr>
      <w:r>
        <w:rPr>
          <w:rFonts w:ascii="Arial" w:hAnsi="Arial" w:cs="Arial"/>
        </w:rPr>
        <w:t>IPv6 tunnel packet : rcvd  src 178.1.1.1 dst 179.2.2.2 size 128 from tunnel1</w:t>
      </w: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3"/>
        <w:gridCol w:w="4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显示内容</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 tunnel packet : rcvd</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接收隧道数据报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type &lt;136&gt;</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ND类型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src 178.1.1.1 dst</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隧道源IPv4地址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dst 179.2.2.2</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隧道目的IPv4地址</w:t>
            </w:r>
          </w:p>
        </w:tc>
      </w:tr>
    </w:tbl>
    <w:p/>
    <w:p>
      <w:pPr>
        <w:pStyle w:val="5"/>
      </w:pPr>
      <w:bookmarkStart w:id="2646" w:name="_Toc271286538"/>
      <w:bookmarkStart w:id="2647" w:name="_Toc458431908"/>
      <w:bookmarkStart w:id="2648" w:name="_Toc275963523"/>
      <w:bookmarkStart w:id="2649" w:name="_Toc286737166"/>
      <w:bookmarkStart w:id="2650" w:name="_Toc264122098"/>
      <w:bookmarkStart w:id="2651" w:name="_Toc1277"/>
      <w:r>
        <w:t>description</w:t>
      </w:r>
      <w:bookmarkEnd w:id="2646"/>
      <w:bookmarkEnd w:id="2647"/>
      <w:bookmarkEnd w:id="2648"/>
      <w:bookmarkEnd w:id="2649"/>
      <w:bookmarkEnd w:id="2650"/>
      <w:bookmarkEnd w:id="2651"/>
    </w:p>
    <w:p>
      <w:pPr>
        <w:rPr>
          <w:rFonts w:ascii="Arial" w:hAnsi="Arial" w:cs="Arial"/>
          <w:b/>
          <w:bCs/>
        </w:rPr>
      </w:pPr>
      <w:bookmarkStart w:id="2652" w:name="_Toc264122099"/>
      <w:bookmarkStart w:id="2653" w:name="_Toc275963524"/>
      <w:bookmarkStart w:id="2654" w:name="_Toc271286539"/>
      <w:r>
        <w:rPr>
          <w:rFonts w:hint="eastAsia" w:ascii="Arial" w:hAnsi="Arial" w:cs="Arial"/>
          <w:b/>
          <w:bCs/>
        </w:rPr>
        <w:t>命令：</w:t>
      </w:r>
      <w:r>
        <w:rPr>
          <w:rFonts w:ascii="Arial" w:hAnsi="Arial" w:cs="Arial"/>
          <w:b/>
          <w:bCs/>
        </w:rPr>
        <w:t>description &lt;desc&gt;</w:t>
      </w:r>
    </w:p>
    <w:p>
      <w:pPr>
        <w:rPr>
          <w:rFonts w:ascii="Arial" w:hAnsi="Arial" w:cs="Arial"/>
          <w:b/>
          <w:bCs/>
        </w:rPr>
      </w:pPr>
      <w:r>
        <w:rPr>
          <w:rFonts w:ascii="Arial" w:hAnsi="Arial" w:cs="Arial"/>
          <w:b/>
          <w:bCs/>
          <w:i/>
          <w:iCs/>
        </w:rPr>
        <w:t xml:space="preserve">      </w:t>
      </w:r>
      <w:r>
        <w:rPr>
          <w:rFonts w:ascii="Arial" w:hAnsi="Arial" w:cs="Arial"/>
          <w:b/>
          <w:bCs/>
          <w:iCs/>
        </w:rPr>
        <w:t>no</w:t>
      </w:r>
      <w:r>
        <w:rPr>
          <w:rFonts w:ascii="Arial" w:hAnsi="Arial" w:cs="Arial"/>
          <w:b/>
          <w:bCs/>
        </w:rPr>
        <w:t xml:space="preserve"> description</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color w:val="000000"/>
          <w:kern w:val="0"/>
          <w:sz w:val="20"/>
          <w:szCs w:val="20"/>
        </w:rPr>
      </w:pPr>
      <w:r>
        <w:rPr>
          <w:rFonts w:ascii="Arial" w:hAnsi="Arial" w:cs="Arial"/>
          <w:b/>
          <w:bCs/>
          <w:color w:val="000000"/>
          <w:kern w:val="0"/>
          <w:sz w:val="20"/>
          <w:szCs w:val="20"/>
        </w:rPr>
        <w:t xml:space="preserve">功能： </w:t>
      </w:r>
      <w:r>
        <w:rPr>
          <w:rFonts w:ascii="Arial" w:hAnsi="Arial" w:cs="Arial"/>
        </w:rPr>
        <w:t>配置隧道的描述信息，本命令的no操作删除隧道描述信息。</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color w:val="000000"/>
          <w:kern w:val="0"/>
          <w:sz w:val="20"/>
          <w:szCs w:val="20"/>
        </w:rPr>
      </w:pPr>
      <w:r>
        <w:rPr>
          <w:rFonts w:ascii="Arial" w:hAnsi="Arial" w:cs="Arial"/>
          <w:b/>
          <w:bCs/>
          <w:color w:val="000000"/>
          <w:kern w:val="0"/>
          <w:sz w:val="20"/>
          <w:szCs w:val="20"/>
        </w:rPr>
        <w:t xml:space="preserve">参数： </w:t>
      </w:r>
      <w:r>
        <w:rPr>
          <w:rFonts w:ascii="Arial" w:hAnsi="Arial" w:cs="Arial"/>
          <w:b/>
          <w:bCs/>
          <w:i/>
          <w:iCs/>
        </w:rPr>
        <w:t>&lt;desc&gt;</w:t>
      </w:r>
      <w:r>
        <w:rPr>
          <w:rFonts w:ascii="Arial" w:hAnsi="Arial" w:cs="Arial"/>
        </w:rPr>
        <w:t>为隧道的描述信息，它是长度不超过256的字符串。</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color w:val="000000"/>
          <w:kern w:val="0"/>
          <w:sz w:val="20"/>
          <w:szCs w:val="20"/>
        </w:rPr>
      </w:pPr>
      <w:r>
        <w:rPr>
          <w:rFonts w:ascii="Arial" w:hAnsi="Arial" w:cs="Arial"/>
          <w:b/>
          <w:bCs/>
          <w:color w:val="000000"/>
          <w:kern w:val="0"/>
          <w:sz w:val="20"/>
          <w:szCs w:val="20"/>
        </w:rPr>
        <w:t xml:space="preserve">命令模式： </w:t>
      </w:r>
      <w:r>
        <w:rPr>
          <w:rFonts w:ascii="Arial" w:hAnsi="Arial" w:cs="Arial"/>
        </w:rPr>
        <w:t>隧道配置模式。</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color w:val="000000"/>
          <w:kern w:val="0"/>
          <w:sz w:val="20"/>
          <w:szCs w:val="20"/>
        </w:rPr>
      </w:pPr>
      <w:r>
        <w:rPr>
          <w:rFonts w:ascii="Arial" w:hAnsi="Arial" w:cs="Arial"/>
          <w:b/>
          <w:bCs/>
          <w:color w:val="000000"/>
          <w:kern w:val="0"/>
          <w:sz w:val="20"/>
          <w:szCs w:val="20"/>
        </w:rPr>
        <w:t xml:space="preserve">缺省情况： </w:t>
      </w:r>
      <w:r>
        <w:rPr>
          <w:rFonts w:ascii="Arial" w:hAnsi="Arial" w:cs="Arial"/>
        </w:rPr>
        <w:t>隧道缺省没有配置描述信息。</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color w:val="000000"/>
          <w:kern w:val="0"/>
          <w:sz w:val="20"/>
          <w:szCs w:val="20"/>
        </w:rPr>
      </w:pPr>
      <w:r>
        <w:rPr>
          <w:rFonts w:ascii="Arial" w:hAnsi="Arial" w:cs="Arial"/>
          <w:b/>
          <w:bCs/>
          <w:color w:val="000000"/>
          <w:kern w:val="0"/>
          <w:sz w:val="20"/>
          <w:szCs w:val="20"/>
        </w:rPr>
        <w:t xml:space="preserve">使用指南： </w:t>
      </w:r>
      <w:r>
        <w:rPr>
          <w:rFonts w:ascii="Arial" w:hAnsi="Arial" w:cs="Arial"/>
        </w:rPr>
        <w:t>在系统中有多条隧道时，配置描述信息有助于用户识别不同隧道的用途。</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color w:val="000000"/>
          <w:kern w:val="0"/>
          <w:sz w:val="20"/>
          <w:szCs w:val="20"/>
        </w:rPr>
        <w:t xml:space="preserve">举例： </w:t>
      </w:r>
      <w:r>
        <w:rPr>
          <w:rFonts w:ascii="Arial" w:hAnsi="Arial" w:cs="Arial"/>
        </w:rPr>
        <w:t>配置隧道描述为toCernet2。</w:t>
      </w:r>
    </w:p>
    <w:p>
      <w:r>
        <w:rPr>
          <w:rFonts w:ascii="Arial" w:hAnsi="Arial" w:cs="Arial"/>
          <w:color w:val="000000"/>
          <w:kern w:val="0"/>
        </w:rPr>
        <w:t>Switch(Config-if-Tunnel1)#description toCernet2</w:t>
      </w:r>
    </w:p>
    <w:p>
      <w:pPr>
        <w:pStyle w:val="5"/>
      </w:pPr>
      <w:bookmarkStart w:id="2655" w:name="_Toc286737168"/>
      <w:bookmarkStart w:id="2656" w:name="_Toc458431909"/>
      <w:bookmarkStart w:id="2657" w:name="_Toc6540"/>
      <w:r>
        <w:t>ipv6 proxy enable</w:t>
      </w:r>
      <w:bookmarkEnd w:id="2652"/>
      <w:bookmarkEnd w:id="2653"/>
      <w:bookmarkEnd w:id="2654"/>
      <w:bookmarkEnd w:id="2655"/>
      <w:bookmarkEnd w:id="2656"/>
      <w:bookmarkEnd w:id="2657"/>
    </w:p>
    <w:p>
      <w:bookmarkStart w:id="2658" w:name="_Toc458431910"/>
      <w:bookmarkStart w:id="2659" w:name="_Toc286737169"/>
      <w:bookmarkStart w:id="2660" w:name="_Toc271286540"/>
      <w:bookmarkStart w:id="2661" w:name="_Toc275963525"/>
      <w:bookmarkStart w:id="2662" w:name="_Toc264122100"/>
      <w:r>
        <w:rPr>
          <w:rFonts w:hint="eastAsia" w:ascii="Arial" w:hAnsi="Arial" w:cs="Arial"/>
        </w:rPr>
        <w:t>本型号交换机不支持此命令。</w:t>
      </w:r>
    </w:p>
    <w:p>
      <w:pPr>
        <w:pStyle w:val="5"/>
      </w:pPr>
      <w:bookmarkStart w:id="2663" w:name="_Toc31086"/>
      <w:r>
        <w:t>ip address</w:t>
      </w:r>
      <w:bookmarkEnd w:id="2658"/>
      <w:bookmarkEnd w:id="2659"/>
      <w:bookmarkEnd w:id="2660"/>
      <w:bookmarkEnd w:id="2661"/>
      <w:bookmarkEnd w:id="2662"/>
      <w:bookmarkEnd w:id="2663"/>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 xml:space="preserve">ip address </w:t>
      </w:r>
      <w:r>
        <w:rPr>
          <w:rFonts w:ascii="Arial" w:hAnsi="Arial" w:cs="Arial"/>
          <w:b/>
          <w:bCs/>
          <w:i/>
          <w:iCs/>
        </w:rPr>
        <w:t>&lt;ipaddress&gt; &lt;mask&gt;</w:t>
      </w:r>
      <w:r>
        <w:rPr>
          <w:rFonts w:ascii="Arial" w:hAnsi="Arial" w:cs="Arial"/>
          <w:b/>
          <w:bCs/>
        </w:rPr>
        <w:t xml:space="preserve"> [secondary]</w:t>
      </w:r>
    </w:p>
    <w:p>
      <w:pPr>
        <w:ind w:firstLine="620" w:firstLineChars="294"/>
        <w:rPr>
          <w:rFonts w:ascii="Arial" w:hAnsi="Arial" w:cs="Arial"/>
          <w:b/>
          <w:bCs/>
        </w:rPr>
      </w:pPr>
      <w:r>
        <w:rPr>
          <w:rFonts w:ascii="Arial" w:hAnsi="Arial" w:cs="Arial"/>
          <w:b/>
          <w:bCs/>
        </w:rPr>
        <w:t>no ip address [</w:t>
      </w:r>
      <w:r>
        <w:rPr>
          <w:rFonts w:ascii="Arial" w:hAnsi="Arial" w:cs="Arial"/>
          <w:b/>
          <w:bCs/>
          <w:i/>
          <w:iCs/>
        </w:rPr>
        <w:t>&lt;ipaddress&gt; &lt;mask&gt;</w:t>
      </w:r>
      <w:r>
        <w:rPr>
          <w:rFonts w:ascii="Arial" w:hAnsi="Arial" w:cs="Arial"/>
          <w:b/>
          <w:bCs/>
        </w:rPr>
        <w:t>] [secondary]</w:t>
      </w:r>
    </w:p>
    <w:p>
      <w:pPr>
        <w:rPr>
          <w:rFonts w:ascii="Arial" w:hAnsi="Arial" w:cs="Arial"/>
          <w:b/>
          <w:bCs/>
        </w:rPr>
      </w:pPr>
      <w:r>
        <w:rPr>
          <w:rFonts w:ascii="Arial" w:hAnsi="Arial" w:cs="Arial"/>
          <w:b/>
          <w:bCs/>
        </w:rPr>
        <w:t>功能：</w:t>
      </w:r>
      <w:r>
        <w:rPr>
          <w:rFonts w:ascii="Arial" w:hAnsi="Arial" w:cs="Arial"/>
        </w:rPr>
        <w:t>设置交换机的IP地址及掩码；本命令的no操作为删除该IP地址配置。</w:t>
      </w:r>
    </w:p>
    <w:p>
      <w:pPr>
        <w:rPr>
          <w:rFonts w:ascii="Arial" w:hAnsi="Arial" w:cs="Arial"/>
        </w:rPr>
      </w:pPr>
      <w:r>
        <w:rPr>
          <w:rFonts w:ascii="Arial" w:hAnsi="Arial" w:cs="Arial"/>
          <w:b/>
          <w:bCs/>
        </w:rPr>
        <w:t>参数：</w:t>
      </w:r>
      <w:r>
        <w:rPr>
          <w:rFonts w:ascii="Arial" w:hAnsi="Arial" w:cs="Arial"/>
          <w:b/>
          <w:bCs/>
          <w:i/>
          <w:iCs/>
        </w:rPr>
        <w:t>&lt;ipaddress&gt;</w:t>
      </w:r>
      <w:r>
        <w:rPr>
          <w:rFonts w:ascii="Arial" w:hAnsi="Arial" w:cs="Arial"/>
        </w:rPr>
        <w:t>为IP地址，点分十进制格式；</w:t>
      </w:r>
      <w:r>
        <w:rPr>
          <w:rFonts w:ascii="Arial" w:hAnsi="Arial" w:cs="Arial"/>
          <w:b/>
          <w:bCs/>
          <w:i/>
          <w:iCs/>
        </w:rPr>
        <w:t>&lt;mask&gt;</w:t>
      </w:r>
      <w:r>
        <w:rPr>
          <w:rFonts w:ascii="Arial" w:hAnsi="Arial" w:cs="Arial"/>
        </w:rPr>
        <w:t>为子网掩码，点分十进制格式</w:t>
      </w:r>
      <w:r>
        <w:rPr>
          <w:rFonts w:ascii="Arial" w:hAnsi="Arial" w:cs="Arial"/>
          <w:b/>
          <w:bCs/>
        </w:rPr>
        <w:t>；[secondary]</w:t>
      </w:r>
      <w:r>
        <w:rPr>
          <w:rFonts w:ascii="Arial" w:hAnsi="Arial" w:cs="Arial"/>
        </w:rPr>
        <w:t>为表示配置的IP地址为从IP地址。</w:t>
      </w:r>
    </w:p>
    <w:p>
      <w:pPr>
        <w:rPr>
          <w:rFonts w:ascii="Arial" w:hAnsi="Arial" w:cs="Arial"/>
        </w:rPr>
      </w:pPr>
      <w:r>
        <w:rPr>
          <w:rFonts w:ascii="Arial" w:hAnsi="Arial" w:cs="Arial"/>
          <w:b/>
          <w:bCs/>
        </w:rPr>
        <w:t>命令模式：</w:t>
      </w:r>
      <w:r>
        <w:rPr>
          <w:rFonts w:ascii="Arial" w:hAnsi="Arial" w:cs="Arial"/>
        </w:rPr>
        <w:t>VLAN接口配置模式。</w:t>
      </w:r>
    </w:p>
    <w:p>
      <w:pPr>
        <w:rPr>
          <w:rFonts w:ascii="Arial" w:hAnsi="Arial" w:cs="Arial"/>
        </w:rPr>
      </w:pPr>
      <w:r>
        <w:rPr>
          <w:rFonts w:ascii="Arial" w:hAnsi="Arial" w:cs="Arial"/>
          <w:b/>
          <w:bCs/>
        </w:rPr>
        <w:t>缺省情况：</w:t>
      </w:r>
      <w:r>
        <w:rPr>
          <w:rFonts w:ascii="Arial" w:hAnsi="Arial" w:cs="Arial"/>
        </w:rPr>
        <w:t>系统缺省没有IP地址配置。</w:t>
      </w:r>
    </w:p>
    <w:p>
      <w:pPr>
        <w:rPr>
          <w:rFonts w:ascii="Arial" w:hAnsi="Arial" w:cs="Arial"/>
        </w:rPr>
      </w:pPr>
      <w:r>
        <w:rPr>
          <w:rFonts w:ascii="Arial" w:hAnsi="Arial" w:cs="Arial"/>
          <w:b/>
          <w:bCs/>
        </w:rPr>
        <w:t>使用指南：</w:t>
      </w:r>
      <w:r>
        <w:rPr>
          <w:rFonts w:ascii="Arial" w:hAnsi="Arial" w:cs="Arial"/>
        </w:rPr>
        <w:t>本命令为在VLAN接口手工配置IP地址，若没有配置可选参数secondary，表示配置为VLAN接口的主IP地址，若配置了可选参数secondary，则表示该IP地址为VLAN接口的从IP地址。一个VLAN接口只能有一个主IP地址，可以有多个从IP地址。主IP和从IP均可以用于SNMP/Web/Telnet管理。此外，交换机还提供了BOOTP/DHCP方式获取IP地址。</w:t>
      </w:r>
    </w:p>
    <w:p>
      <w:pPr>
        <w:rPr>
          <w:rFonts w:ascii="Arial" w:hAnsi="Arial" w:cs="Arial"/>
        </w:rPr>
      </w:pPr>
      <w:r>
        <w:rPr>
          <w:rFonts w:ascii="Arial" w:hAnsi="Arial" w:cs="Arial"/>
          <w:b/>
          <w:bCs/>
        </w:rPr>
        <w:t>举例：</w:t>
      </w:r>
      <w:r>
        <w:rPr>
          <w:rFonts w:ascii="Arial" w:hAnsi="Arial" w:cs="Arial"/>
        </w:rPr>
        <w:t>交换机VLAN1接口的IP地址设置为192.168.1.10/24。</w:t>
      </w:r>
    </w:p>
    <w:p>
      <w:pPr>
        <w:rPr>
          <w:rFonts w:ascii="Arial" w:hAnsi="Arial" w:cs="Arial"/>
        </w:rPr>
      </w:pPr>
      <w:r>
        <w:rPr>
          <w:rFonts w:ascii="Arial" w:hAnsi="Arial" w:cs="Arial"/>
        </w:rPr>
        <w:t>Switch(Config-If-Vlan1)#ip address 192.168.1.10 255.255.255.0</w:t>
      </w:r>
    </w:p>
    <w:p>
      <w:pPr>
        <w:rPr>
          <w:rFonts w:ascii="Arial" w:hAnsi="Arial" w:cs="Arial"/>
        </w:rPr>
      </w:pPr>
    </w:p>
    <w:p>
      <w:pPr>
        <w:pStyle w:val="5"/>
      </w:pPr>
      <w:bookmarkStart w:id="2664" w:name="_Toc4766"/>
      <w:r>
        <w:t>ip default-gateway</w:t>
      </w:r>
      <w:bookmarkEnd w:id="2664"/>
    </w:p>
    <w:p>
      <w:pPr>
        <w:rPr>
          <w:rFonts w:ascii="Arial" w:hAnsi="Arial" w:cs="Arial"/>
        </w:rPr>
      </w:pPr>
      <w:r>
        <w:rPr>
          <w:rFonts w:hint="eastAsia"/>
        </w:rPr>
        <w:t>本型号交换机不支持此命令。</w:t>
      </w:r>
    </w:p>
    <w:p>
      <w:pPr>
        <w:rPr>
          <w:rFonts w:ascii="Arial" w:hAnsi="Arial" w:cs="Arial"/>
        </w:rPr>
      </w:pPr>
    </w:p>
    <w:p>
      <w:pPr>
        <w:pStyle w:val="5"/>
      </w:pPr>
      <w:bookmarkStart w:id="2665" w:name="_Toc460919813"/>
      <w:bookmarkStart w:id="2666" w:name="_Toc21287"/>
      <w:r>
        <w:t>ip route</w:t>
      </w:r>
      <w:bookmarkEnd w:id="2665"/>
      <w:bookmarkEnd w:id="2666"/>
    </w:p>
    <w:p>
      <w:pPr>
        <w:rPr>
          <w:rFonts w:ascii="Arial" w:hAnsi="Arial" w:cs="Arial"/>
          <w:b/>
          <w:bCs/>
        </w:rPr>
      </w:pPr>
      <w:bookmarkStart w:id="2667" w:name="_Toc271286541"/>
      <w:bookmarkStart w:id="2668" w:name="_Toc458431911"/>
      <w:bookmarkStart w:id="2669" w:name="_Toc275963526"/>
      <w:bookmarkStart w:id="2670" w:name="_Toc264122101"/>
      <w:bookmarkStart w:id="2671" w:name="_Toc286737170"/>
      <w:r>
        <w:rPr>
          <w:rFonts w:ascii="Arial" w:hAnsi="Arial" w:cs="Arial"/>
          <w:b/>
        </w:rPr>
        <w:t>命令：</w:t>
      </w:r>
      <w:r>
        <w:rPr>
          <w:rFonts w:ascii="Arial" w:hAnsi="Arial" w:cs="Arial"/>
          <w:b/>
          <w:bCs/>
        </w:rPr>
        <w:t>ip route {</w:t>
      </w:r>
      <w:r>
        <w:rPr>
          <w:rFonts w:ascii="Arial" w:hAnsi="Arial" w:cs="Arial"/>
          <w:b/>
          <w:bCs/>
          <w:iCs/>
        </w:rPr>
        <w:t>&lt;</w:t>
      </w:r>
      <w:r>
        <w:rPr>
          <w:rFonts w:ascii="Arial" w:hAnsi="Arial" w:cs="Arial"/>
          <w:b/>
          <w:bCs/>
          <w:i/>
          <w:iCs/>
        </w:rPr>
        <w:t>ip-prefix</w:t>
      </w:r>
      <w:r>
        <w:rPr>
          <w:rFonts w:ascii="Arial" w:hAnsi="Arial" w:cs="Arial"/>
          <w:b/>
          <w:bCs/>
        </w:rPr>
        <w:t xml:space="preserve">&gt; </w:t>
      </w:r>
      <w:r>
        <w:rPr>
          <w:rFonts w:ascii="Arial" w:hAnsi="Arial" w:cs="Arial"/>
          <w:b/>
          <w:bCs/>
          <w:iCs/>
        </w:rPr>
        <w:t>&lt;</w:t>
      </w:r>
      <w:r>
        <w:rPr>
          <w:rFonts w:ascii="Arial" w:hAnsi="Arial" w:cs="Arial"/>
          <w:b/>
          <w:bCs/>
          <w:i/>
          <w:iCs/>
        </w:rPr>
        <w:t>mask</w:t>
      </w:r>
      <w:r>
        <w:rPr>
          <w:rFonts w:ascii="Arial" w:hAnsi="Arial" w:cs="Arial"/>
          <w:b/>
          <w:bCs/>
          <w:iCs/>
        </w:rPr>
        <w:t>&gt; | &lt;</w:t>
      </w:r>
      <w:r>
        <w:rPr>
          <w:rFonts w:ascii="Arial" w:hAnsi="Arial" w:cs="Arial"/>
          <w:b/>
          <w:bCs/>
          <w:i/>
          <w:iCs/>
        </w:rPr>
        <w:t>ip-prefix</w:t>
      </w:r>
      <w:r>
        <w:rPr>
          <w:rFonts w:ascii="Arial" w:hAnsi="Arial" w:cs="Arial"/>
          <w:b/>
          <w:bCs/>
          <w:iCs/>
        </w:rPr>
        <w:t>&gt;/&lt;</w:t>
      </w:r>
      <w:r>
        <w:rPr>
          <w:rFonts w:ascii="Arial" w:hAnsi="Arial" w:cs="Arial"/>
          <w:b/>
          <w:bCs/>
          <w:i/>
          <w:iCs/>
        </w:rPr>
        <w:t>prefix-length</w:t>
      </w:r>
      <w:r>
        <w:rPr>
          <w:rFonts w:ascii="Arial" w:hAnsi="Arial" w:cs="Arial"/>
          <w:b/>
          <w:bCs/>
          <w:iCs/>
        </w:rPr>
        <w:t>&gt;}</w:t>
      </w:r>
      <w:r>
        <w:rPr>
          <w:rFonts w:ascii="Arial" w:hAnsi="Arial" w:cs="Arial"/>
          <w:b/>
          <w:bCs/>
        </w:rPr>
        <w:t xml:space="preserve"> {</w:t>
      </w:r>
      <w:r>
        <w:rPr>
          <w:rFonts w:ascii="Arial" w:hAnsi="Arial" w:cs="Arial"/>
          <w:b/>
          <w:bCs/>
          <w:iCs/>
        </w:rPr>
        <w:t>&lt;</w:t>
      </w:r>
      <w:r>
        <w:rPr>
          <w:rFonts w:ascii="Arial" w:hAnsi="Arial" w:cs="Arial"/>
          <w:b/>
          <w:bCs/>
          <w:i/>
          <w:iCs/>
        </w:rPr>
        <w:t>gateway-address</w:t>
      </w:r>
      <w:r>
        <w:rPr>
          <w:rFonts w:ascii="Arial" w:hAnsi="Arial" w:cs="Arial"/>
          <w:b/>
          <w:bCs/>
          <w:iCs/>
        </w:rPr>
        <w:t>&gt; | &lt;</w:t>
      </w:r>
      <w:r>
        <w:rPr>
          <w:rFonts w:ascii="Arial" w:hAnsi="Arial" w:cs="Arial"/>
          <w:b/>
          <w:bCs/>
          <w:i/>
          <w:iCs/>
        </w:rPr>
        <w:t>gateway-interface</w:t>
      </w:r>
      <w:r>
        <w:rPr>
          <w:rFonts w:ascii="Arial" w:hAnsi="Arial" w:cs="Arial"/>
          <w:b/>
          <w:bCs/>
          <w:iCs/>
        </w:rPr>
        <w:t>&gt;}</w:t>
      </w:r>
      <w:r>
        <w:rPr>
          <w:rFonts w:ascii="Arial" w:hAnsi="Arial" w:cs="Arial"/>
          <w:b/>
          <w:bCs/>
        </w:rPr>
        <w:t xml:space="preserve"> [</w:t>
      </w:r>
      <w:r>
        <w:rPr>
          <w:rFonts w:ascii="Arial" w:hAnsi="Arial" w:cs="Arial"/>
          <w:b/>
          <w:bCs/>
          <w:iCs/>
        </w:rPr>
        <w:t>&lt;</w:t>
      </w:r>
      <w:r>
        <w:rPr>
          <w:rFonts w:ascii="Arial" w:hAnsi="Arial" w:cs="Arial"/>
          <w:b/>
          <w:bCs/>
          <w:i/>
          <w:iCs/>
        </w:rPr>
        <w:t>distance</w:t>
      </w:r>
      <w:r>
        <w:rPr>
          <w:rFonts w:ascii="Arial" w:hAnsi="Arial" w:cs="Arial"/>
          <w:b/>
          <w:bCs/>
          <w:iCs/>
        </w:rPr>
        <w:t>&gt;</w:t>
      </w:r>
      <w:r>
        <w:rPr>
          <w:rFonts w:ascii="Arial" w:hAnsi="Arial" w:cs="Arial"/>
          <w:b/>
          <w:bCs/>
        </w:rPr>
        <w:t>]</w:t>
      </w:r>
    </w:p>
    <w:p>
      <w:pPr>
        <w:ind w:firstLine="1240" w:firstLineChars="588"/>
        <w:rPr>
          <w:rFonts w:ascii="Arial" w:hAnsi="Arial" w:cs="Arial"/>
          <w:b/>
          <w:bCs/>
        </w:rPr>
      </w:pPr>
      <w:r>
        <w:rPr>
          <w:rFonts w:ascii="Arial" w:hAnsi="Arial" w:cs="Arial"/>
          <w:b/>
          <w:bCs/>
        </w:rPr>
        <w:t>no ip route {</w:t>
      </w:r>
      <w:r>
        <w:rPr>
          <w:rFonts w:ascii="Arial" w:hAnsi="Arial" w:cs="Arial"/>
          <w:b/>
          <w:bCs/>
          <w:i/>
          <w:iCs/>
        </w:rPr>
        <w:t>&lt;ip-prefix&gt;</w:t>
      </w:r>
      <w:r>
        <w:rPr>
          <w:rFonts w:ascii="Arial" w:hAnsi="Arial" w:cs="Arial"/>
          <w:b/>
          <w:bCs/>
        </w:rPr>
        <w:t xml:space="preserve"> </w:t>
      </w:r>
      <w:r>
        <w:rPr>
          <w:rFonts w:ascii="Arial" w:hAnsi="Arial" w:cs="Arial"/>
          <w:b/>
          <w:bCs/>
          <w:i/>
          <w:iCs/>
        </w:rPr>
        <w:t xml:space="preserve">&lt;mask&gt; </w:t>
      </w:r>
      <w:r>
        <w:rPr>
          <w:rFonts w:ascii="Arial" w:hAnsi="Arial" w:cs="Arial"/>
          <w:b/>
          <w:bCs/>
          <w:iCs/>
        </w:rPr>
        <w:t xml:space="preserve">| </w:t>
      </w:r>
      <w:r>
        <w:rPr>
          <w:rFonts w:ascii="Arial" w:hAnsi="Arial" w:cs="Arial"/>
          <w:b/>
          <w:bCs/>
          <w:i/>
          <w:iCs/>
        </w:rPr>
        <w:t>&lt;ip-prefix</w:t>
      </w:r>
      <w:r>
        <w:rPr>
          <w:rFonts w:ascii="Arial" w:hAnsi="Arial" w:cs="Arial"/>
          <w:b/>
          <w:bCs/>
          <w:iCs/>
        </w:rPr>
        <w:t>&gt;</w:t>
      </w:r>
      <w:r>
        <w:rPr>
          <w:rFonts w:ascii="Arial" w:hAnsi="Arial" w:cs="Arial"/>
          <w:b/>
          <w:bCs/>
          <w:i/>
          <w:iCs/>
        </w:rPr>
        <w:t>/&lt;prefix-length&gt;</w:t>
      </w:r>
      <w:r>
        <w:rPr>
          <w:rFonts w:ascii="Arial" w:hAnsi="Arial" w:cs="Arial"/>
          <w:b/>
          <w:bCs/>
          <w:iCs/>
        </w:rPr>
        <w:t>}</w:t>
      </w:r>
      <w:r>
        <w:rPr>
          <w:rFonts w:ascii="Arial" w:hAnsi="Arial" w:cs="Arial"/>
          <w:b/>
          <w:bCs/>
        </w:rPr>
        <w:t xml:space="preserve"> [</w:t>
      </w:r>
      <w:r>
        <w:rPr>
          <w:rFonts w:ascii="Arial" w:hAnsi="Arial" w:cs="Arial"/>
          <w:b/>
          <w:bCs/>
          <w:i/>
          <w:iCs/>
        </w:rPr>
        <w:t xml:space="preserve">&lt;gateway-address&gt; </w:t>
      </w:r>
      <w:r>
        <w:rPr>
          <w:rFonts w:ascii="Arial" w:hAnsi="Arial" w:cs="Arial"/>
          <w:b/>
          <w:bCs/>
          <w:iCs/>
        </w:rPr>
        <w:t xml:space="preserve">| </w:t>
      </w:r>
      <w:r>
        <w:rPr>
          <w:rFonts w:ascii="Arial" w:hAnsi="Arial" w:cs="Arial"/>
          <w:b/>
          <w:bCs/>
          <w:i/>
          <w:iCs/>
        </w:rPr>
        <w:t>&lt;gateway-interface&gt;</w:t>
      </w:r>
      <w:r>
        <w:rPr>
          <w:rFonts w:ascii="Arial" w:hAnsi="Arial" w:cs="Arial"/>
          <w:b/>
          <w:bCs/>
          <w:iCs/>
        </w:rPr>
        <w:t>]</w:t>
      </w:r>
      <w:r>
        <w:rPr>
          <w:rFonts w:ascii="Arial" w:hAnsi="Arial" w:cs="Arial"/>
          <w:b/>
          <w:bCs/>
        </w:rPr>
        <w:t xml:space="preserve"> [</w:t>
      </w:r>
      <w:r>
        <w:rPr>
          <w:rFonts w:ascii="Arial" w:hAnsi="Arial" w:cs="Arial"/>
          <w:b/>
          <w:bCs/>
          <w:i/>
          <w:iCs/>
        </w:rPr>
        <w:t>&lt;distance&gt;</w:t>
      </w:r>
      <w:r>
        <w:rPr>
          <w:rFonts w:ascii="Arial" w:hAnsi="Arial" w:cs="Arial"/>
          <w:b/>
          <w:bCs/>
        </w:rPr>
        <w:t>]</w:t>
      </w:r>
    </w:p>
    <w:p>
      <w:pPr>
        <w:rPr>
          <w:rFonts w:ascii="Arial" w:hAnsi="Arial" w:cs="Arial"/>
        </w:rPr>
      </w:pPr>
      <w:r>
        <w:rPr>
          <w:rFonts w:ascii="Arial" w:hAnsi="Arial" w:cs="Arial"/>
          <w:b/>
        </w:rPr>
        <w:t xml:space="preserve">功能： </w:t>
      </w:r>
      <w:r>
        <w:rPr>
          <w:rFonts w:ascii="Arial" w:hAnsi="Arial" w:cs="Arial"/>
        </w:rPr>
        <w:t xml:space="preserve">配置静态路由；本命令的no 操作为删除静态路由。 </w:t>
      </w:r>
    </w:p>
    <w:p>
      <w:pPr>
        <w:rPr>
          <w:rFonts w:ascii="Arial" w:hAnsi="Arial" w:cs="Arial"/>
        </w:rPr>
      </w:pPr>
      <w:r>
        <w:rPr>
          <w:rFonts w:ascii="Arial" w:hAnsi="Arial" w:cs="Arial"/>
          <w:b/>
        </w:rPr>
        <w:t>参数： &lt;</w:t>
      </w:r>
      <w:r>
        <w:rPr>
          <w:rFonts w:ascii="Arial" w:hAnsi="Arial" w:cs="Arial"/>
          <w:b/>
          <w:i/>
        </w:rPr>
        <w:t>ip-prefix&gt;</w:t>
      </w:r>
      <w:r>
        <w:rPr>
          <w:rFonts w:ascii="Arial" w:hAnsi="Arial" w:cs="Arial"/>
        </w:rPr>
        <w:t>和</w:t>
      </w:r>
      <w:r>
        <w:rPr>
          <w:rFonts w:ascii="Arial" w:hAnsi="Arial" w:cs="Arial"/>
          <w:b/>
        </w:rPr>
        <w:t>&lt;</w:t>
      </w:r>
      <w:r>
        <w:rPr>
          <w:rFonts w:ascii="Arial" w:hAnsi="Arial" w:cs="Arial"/>
          <w:b/>
          <w:i/>
        </w:rPr>
        <w:t>mask&gt;</w:t>
      </w:r>
      <w:r>
        <w:rPr>
          <w:rFonts w:ascii="Arial" w:hAnsi="Arial" w:cs="Arial"/>
        </w:rPr>
        <w:t>分别为目的IP地址和子网掩码，点分十进制格式；</w:t>
      </w:r>
      <w:r>
        <w:rPr>
          <w:rFonts w:ascii="Arial" w:hAnsi="Arial" w:cs="Arial"/>
          <w:b/>
        </w:rPr>
        <w:t>&lt;</w:t>
      </w:r>
      <w:r>
        <w:rPr>
          <w:rFonts w:ascii="Arial" w:hAnsi="Arial" w:cs="Arial"/>
          <w:b/>
          <w:i/>
        </w:rPr>
        <w:t>ip-prefix</w:t>
      </w:r>
      <w:r>
        <w:rPr>
          <w:rFonts w:ascii="Arial" w:hAnsi="Arial" w:cs="Arial"/>
          <w:b/>
        </w:rPr>
        <w:t>&gt;</w:t>
      </w:r>
      <w:r>
        <w:rPr>
          <w:rFonts w:ascii="Arial" w:hAnsi="Arial" w:cs="Arial"/>
        </w:rPr>
        <w:t>和</w:t>
      </w:r>
      <w:r>
        <w:rPr>
          <w:rFonts w:ascii="Arial" w:hAnsi="Arial" w:cs="Arial"/>
          <w:b/>
        </w:rPr>
        <w:t>&lt;</w:t>
      </w:r>
      <w:r>
        <w:rPr>
          <w:rFonts w:ascii="Arial" w:hAnsi="Arial" w:cs="Arial"/>
          <w:b/>
          <w:i/>
        </w:rPr>
        <w:t>prefix-length</w:t>
      </w:r>
      <w:r>
        <w:rPr>
          <w:rFonts w:ascii="Arial" w:hAnsi="Arial" w:cs="Arial"/>
          <w:b/>
        </w:rPr>
        <w:t>&gt;</w:t>
      </w:r>
      <w:r>
        <w:rPr>
          <w:rFonts w:ascii="Arial" w:hAnsi="Arial" w:cs="Arial"/>
        </w:rPr>
        <w:t>分别为目的IP地址和前缀长度；</w:t>
      </w:r>
      <w:r>
        <w:rPr>
          <w:rFonts w:ascii="Arial" w:hAnsi="Arial" w:cs="Arial"/>
          <w:b/>
        </w:rPr>
        <w:t>&lt;</w:t>
      </w:r>
      <w:r>
        <w:rPr>
          <w:rFonts w:ascii="Arial" w:hAnsi="Arial" w:cs="Arial"/>
          <w:b/>
          <w:i/>
        </w:rPr>
        <w:t>gateway-address&gt;</w:t>
      </w:r>
      <w:r>
        <w:rPr>
          <w:rFonts w:ascii="Arial" w:hAnsi="Arial" w:cs="Arial"/>
        </w:rPr>
        <w:t>为下一跳的IP地址，点分十进制格式；</w:t>
      </w:r>
      <w:r>
        <w:rPr>
          <w:rFonts w:ascii="Arial" w:hAnsi="Arial" w:cs="Arial"/>
          <w:b/>
          <w:bCs/>
          <w:i/>
          <w:iCs/>
        </w:rPr>
        <w:t>&lt;gateway-interface&gt;</w:t>
      </w:r>
      <w:r>
        <w:rPr>
          <w:rFonts w:ascii="Arial" w:hAnsi="Arial" w:cs="Arial"/>
          <w:bCs/>
          <w:iCs/>
        </w:rPr>
        <w:t>为下一跳接口，</w:t>
      </w:r>
      <w:r>
        <w:rPr>
          <w:rFonts w:ascii="Arial" w:hAnsi="Arial" w:cs="Arial"/>
          <w:b/>
          <w:bCs/>
          <w:i/>
          <w:iCs/>
        </w:rPr>
        <w:t>&lt;distance&gt;</w:t>
      </w:r>
      <w:r>
        <w:rPr>
          <w:rFonts w:ascii="Arial" w:hAnsi="Arial" w:cs="Arial"/>
        </w:rPr>
        <w:t>为路由管理距离值，取值范围为1～255。</w:t>
      </w:r>
    </w:p>
    <w:p>
      <w:pPr>
        <w:rPr>
          <w:rFonts w:cs="Arial"/>
        </w:rPr>
      </w:pPr>
      <w:r>
        <w:rPr>
          <w:rFonts w:cs="Arial"/>
          <w:b/>
          <w:bCs/>
        </w:rPr>
        <w:t>缺省情况：</w:t>
      </w:r>
      <w:r>
        <w:rPr>
          <w:rFonts w:hint="eastAsia" w:cs="Arial"/>
          <w:b/>
          <w:bCs/>
        </w:rPr>
        <w:t xml:space="preserve"> </w:t>
      </w:r>
      <w:r>
        <w:rPr>
          <w:rFonts w:cs="Arial"/>
        </w:rPr>
        <w:t>静态路由缺省管理距离值为1。</w:t>
      </w:r>
    </w:p>
    <w:p>
      <w:pPr>
        <w:rPr>
          <w:rFonts w:cs="Arial"/>
        </w:rPr>
      </w:pPr>
      <w:r>
        <w:rPr>
          <w:rFonts w:cs="Arial"/>
          <w:b/>
          <w:bCs/>
        </w:rPr>
        <w:t>命令模式：</w:t>
      </w:r>
      <w:r>
        <w:rPr>
          <w:rFonts w:hint="eastAsia" w:cs="Arial"/>
          <w:b/>
          <w:bCs/>
        </w:rPr>
        <w:t xml:space="preserve"> </w:t>
      </w:r>
      <w:r>
        <w:rPr>
          <w:rFonts w:cs="Arial"/>
        </w:rPr>
        <w:t>全局配置模式</w:t>
      </w:r>
      <w:r>
        <w:rPr>
          <w:rFonts w:hint="eastAsia" w:cs="Arial"/>
        </w:rPr>
        <w:t>。</w:t>
      </w:r>
    </w:p>
    <w:p>
      <w:pPr>
        <w:rPr>
          <w:rFonts w:ascii="Arial" w:hAnsi="Arial" w:cs="Arial"/>
        </w:rPr>
      </w:pPr>
      <w:r>
        <w:rPr>
          <w:rFonts w:cs="Arial"/>
          <w:b/>
          <w:bCs/>
        </w:rPr>
        <w:t>使用指南：</w:t>
      </w:r>
      <w:r>
        <w:rPr>
          <w:rFonts w:hint="eastAsia" w:cs="Arial"/>
          <w:b/>
          <w:bCs/>
        </w:rPr>
        <w:t xml:space="preserve"> </w:t>
      </w:r>
      <w:r>
        <w:rPr>
          <w:rFonts w:cs="Arial"/>
        </w:rPr>
        <w:t>在配置静态路由的下一跳时，可采用指定路由数据包发送下一跳IP地址或者出接口方式。</w:t>
      </w:r>
      <w:r>
        <w:rPr>
          <w:rFonts w:hint="eastAsia" w:ascii="Arial" w:hAnsi="Arial" w:cs="Arial"/>
        </w:rPr>
        <w:t>二层交换机也能够配置该命令，但配置的路由仅供交换机自身发包用，不会下发到交换芯片中参与报文的三层转发。</w:t>
      </w:r>
    </w:p>
    <w:p>
      <w:pPr>
        <w:rPr>
          <w:rFonts w:ascii="Arial" w:hAnsi="Arial" w:cs="Arial"/>
          <w:b/>
        </w:rPr>
      </w:pPr>
      <w:r>
        <w:rPr>
          <w:rFonts w:ascii="Arial" w:hAnsi="Arial" w:cs="Arial"/>
          <w:b/>
        </w:rPr>
        <w:t>举例：</w:t>
      </w:r>
      <w:r>
        <w:rPr>
          <w:rFonts w:hint="eastAsia" w:ascii="Arial" w:hAnsi="Arial" w:cs="Arial"/>
          <w:b/>
        </w:rPr>
        <w:t xml:space="preserve"> </w:t>
      </w:r>
      <w:r>
        <w:rPr>
          <w:rFonts w:ascii="Arial" w:hAnsi="Arial" w:cs="Arial"/>
        </w:rPr>
        <w:t>添加一条静态路由</w:t>
      </w:r>
      <w:r>
        <w:rPr>
          <w:rFonts w:hint="eastAsia" w:ascii="Arial" w:hAnsi="Arial" w:cs="Arial"/>
        </w:rPr>
        <w:t>。</w:t>
      </w:r>
    </w:p>
    <w:p>
      <w:pPr>
        <w:rPr>
          <w:rFonts w:ascii="Arial" w:hAnsi="Arial" w:cs="Arial"/>
        </w:rPr>
      </w:pPr>
      <w:r>
        <w:rPr>
          <w:rFonts w:ascii="Arial" w:hAnsi="Arial" w:cs="Arial"/>
        </w:rPr>
        <w:t>Switch(config)#ip route 1.1.1.0 255.255.255.0 2.1.1.1</w:t>
      </w:r>
    </w:p>
    <w:p>
      <w:pPr>
        <w:autoSpaceDE w:val="0"/>
        <w:autoSpaceDN w:val="0"/>
        <w:adjustRightInd w:val="0"/>
      </w:pPr>
    </w:p>
    <w:p>
      <w:pPr>
        <w:pStyle w:val="5"/>
      </w:pPr>
      <w:bookmarkStart w:id="2672" w:name="_Toc29867"/>
      <w:r>
        <w:t>ipv6 address</w:t>
      </w:r>
      <w:bookmarkEnd w:id="2667"/>
      <w:bookmarkEnd w:id="2668"/>
      <w:bookmarkEnd w:id="2669"/>
      <w:bookmarkEnd w:id="2670"/>
      <w:bookmarkEnd w:id="2671"/>
      <w:bookmarkEnd w:id="2672"/>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ipv6</w:t>
      </w:r>
      <w:r>
        <w:rPr>
          <w:rFonts w:ascii="Arial" w:hAnsi="Arial" w:cs="Arial"/>
          <w:b/>
          <w:bCs/>
          <w:color w:val="000000"/>
        </w:rPr>
        <w:t xml:space="preserve"> </w:t>
      </w:r>
      <w:r>
        <w:rPr>
          <w:rFonts w:ascii="Arial" w:hAnsi="Arial" w:cs="Arial"/>
          <w:b/>
          <w:bCs/>
        </w:rPr>
        <w:t>address</w:t>
      </w:r>
      <w:r>
        <w:rPr>
          <w:rFonts w:ascii="Arial" w:hAnsi="Arial" w:cs="Arial"/>
          <w:color w:val="000000"/>
        </w:rPr>
        <w:t xml:space="preserve"> </w:t>
      </w:r>
      <w:r>
        <w:rPr>
          <w:rFonts w:ascii="Arial" w:hAnsi="Arial" w:cs="Arial"/>
          <w:i/>
          <w:iCs/>
        </w:rPr>
        <w:t>&lt;</w:t>
      </w:r>
      <w:r>
        <w:rPr>
          <w:rFonts w:ascii="Arial" w:hAnsi="Arial" w:cs="Arial"/>
          <w:b/>
          <w:bCs/>
          <w:i/>
          <w:iCs/>
          <w:kern w:val="0"/>
        </w:rPr>
        <w:t>ipv6address</w:t>
      </w:r>
      <w:r>
        <w:rPr>
          <w:rFonts w:ascii="Arial" w:hAnsi="Arial" w:cs="Arial"/>
          <w:b/>
          <w:bCs/>
          <w:i/>
          <w:iCs/>
          <w:color w:val="000000"/>
        </w:rPr>
        <w:t>/</w:t>
      </w:r>
      <w:r>
        <w:rPr>
          <w:rFonts w:ascii="Arial" w:hAnsi="Arial" w:cs="Arial"/>
          <w:b/>
          <w:bCs/>
          <w:i/>
          <w:iCs/>
          <w:kern w:val="0"/>
        </w:rPr>
        <w:t>prefix</w:t>
      </w:r>
      <w:r>
        <w:rPr>
          <w:rFonts w:ascii="Arial" w:hAnsi="Arial" w:cs="Arial"/>
          <w:b/>
          <w:bCs/>
          <w:i/>
          <w:iCs/>
          <w:color w:val="000000"/>
        </w:rPr>
        <w:t>-</w:t>
      </w:r>
      <w:r>
        <w:rPr>
          <w:rFonts w:ascii="Arial" w:hAnsi="Arial" w:cs="Arial"/>
          <w:b/>
          <w:bCs/>
          <w:i/>
          <w:iCs/>
          <w:kern w:val="0"/>
        </w:rPr>
        <w:t>length</w:t>
      </w:r>
      <w:r>
        <w:rPr>
          <w:rFonts w:ascii="Arial" w:hAnsi="Arial" w:cs="Arial"/>
          <w:b/>
          <w:bCs/>
          <w:i/>
          <w:iCs/>
        </w:rPr>
        <w:t>&gt;</w:t>
      </w:r>
      <w:r>
        <w:rPr>
          <w:rFonts w:ascii="Arial" w:hAnsi="Arial" w:cs="Arial"/>
          <w:color w:val="000000"/>
        </w:rPr>
        <w:t xml:space="preserve"> [</w:t>
      </w:r>
      <w:r>
        <w:rPr>
          <w:rFonts w:ascii="Arial" w:hAnsi="Arial" w:cs="Arial"/>
          <w:b/>
          <w:bCs/>
          <w:color w:val="000000"/>
        </w:rPr>
        <w:t>eui-64</w:t>
      </w:r>
      <w:r>
        <w:rPr>
          <w:rFonts w:ascii="Arial" w:hAnsi="Arial" w:cs="Arial"/>
          <w:color w:val="000000"/>
        </w:rPr>
        <w:t>]</w:t>
      </w:r>
    </w:p>
    <w:p>
      <w:pPr>
        <w:ind w:firstLine="720"/>
        <w:rPr>
          <w:rFonts w:ascii="Arial" w:hAnsi="Arial" w:cs="Arial"/>
          <w:b/>
          <w:bCs/>
        </w:rPr>
      </w:pPr>
      <w:r>
        <w:rPr>
          <w:rFonts w:ascii="Arial" w:hAnsi="Arial" w:cs="Arial"/>
          <w:b/>
          <w:bCs/>
        </w:rPr>
        <w:t>no</w:t>
      </w:r>
      <w:r>
        <w:rPr>
          <w:rFonts w:ascii="Arial" w:hAnsi="Arial" w:cs="Arial"/>
          <w:b/>
          <w:bCs/>
          <w:color w:val="000000"/>
        </w:rPr>
        <w:t xml:space="preserve"> </w:t>
      </w:r>
      <w:r>
        <w:rPr>
          <w:rFonts w:ascii="Arial" w:hAnsi="Arial" w:cs="Arial"/>
          <w:b/>
          <w:bCs/>
        </w:rPr>
        <w:t>ipv6</w:t>
      </w:r>
      <w:r>
        <w:rPr>
          <w:rFonts w:ascii="Arial" w:hAnsi="Arial" w:cs="Arial"/>
          <w:b/>
          <w:bCs/>
          <w:color w:val="000000"/>
        </w:rPr>
        <w:t xml:space="preserve"> </w:t>
      </w:r>
      <w:r>
        <w:rPr>
          <w:rFonts w:ascii="Arial" w:hAnsi="Arial" w:cs="Arial"/>
          <w:b/>
          <w:bCs/>
        </w:rPr>
        <w:t>address</w:t>
      </w:r>
      <w:r>
        <w:rPr>
          <w:rFonts w:ascii="Arial" w:hAnsi="Arial" w:cs="Arial"/>
          <w:color w:val="000000"/>
        </w:rPr>
        <w:t xml:space="preserve"> </w:t>
      </w:r>
      <w:r>
        <w:rPr>
          <w:rFonts w:ascii="Arial" w:hAnsi="Arial" w:cs="Arial"/>
          <w:i/>
          <w:iCs/>
        </w:rPr>
        <w:t>&lt;</w:t>
      </w:r>
      <w:r>
        <w:rPr>
          <w:rFonts w:ascii="Arial" w:hAnsi="Arial" w:cs="Arial"/>
          <w:b/>
          <w:bCs/>
          <w:i/>
          <w:iCs/>
          <w:kern w:val="0"/>
        </w:rPr>
        <w:t>ipv6address</w:t>
      </w:r>
      <w:r>
        <w:rPr>
          <w:rFonts w:ascii="Arial" w:hAnsi="Arial" w:cs="Arial"/>
          <w:b/>
          <w:bCs/>
          <w:i/>
          <w:iCs/>
          <w:color w:val="000000"/>
        </w:rPr>
        <w:t>/</w:t>
      </w:r>
      <w:r>
        <w:rPr>
          <w:rFonts w:ascii="Arial" w:hAnsi="Arial" w:cs="Arial"/>
          <w:b/>
          <w:bCs/>
          <w:i/>
          <w:iCs/>
          <w:kern w:val="0"/>
        </w:rPr>
        <w:t>prefix</w:t>
      </w:r>
      <w:r>
        <w:rPr>
          <w:rFonts w:ascii="Arial" w:hAnsi="Arial" w:cs="Arial"/>
          <w:b/>
          <w:bCs/>
          <w:i/>
          <w:iCs/>
          <w:color w:val="000000"/>
        </w:rPr>
        <w:t>-</w:t>
      </w:r>
      <w:r>
        <w:rPr>
          <w:rFonts w:ascii="Arial" w:hAnsi="Arial" w:cs="Arial"/>
          <w:b/>
          <w:bCs/>
          <w:i/>
          <w:iCs/>
          <w:kern w:val="0"/>
        </w:rPr>
        <w:t>length</w:t>
      </w:r>
      <w:r>
        <w:rPr>
          <w:rFonts w:ascii="Arial" w:hAnsi="Arial" w:cs="Arial"/>
          <w:b/>
          <w:bCs/>
          <w:i/>
          <w:iCs/>
        </w:rPr>
        <w:t>&gt;</w:t>
      </w:r>
      <w:r>
        <w:rPr>
          <w:rFonts w:ascii="Arial" w:hAnsi="Arial" w:cs="Arial"/>
          <w:i/>
          <w:iCs/>
          <w:color w:val="000000"/>
        </w:rPr>
        <w:t xml:space="preserve"> </w:t>
      </w:r>
      <w:r>
        <w:rPr>
          <w:rFonts w:ascii="Arial" w:hAnsi="Arial" w:cs="Arial"/>
          <w:color w:val="000000"/>
        </w:rPr>
        <w:t>[</w:t>
      </w:r>
      <w:r>
        <w:rPr>
          <w:rFonts w:ascii="Arial" w:hAnsi="Arial" w:cs="Arial"/>
          <w:b/>
          <w:bCs/>
          <w:color w:val="000000"/>
        </w:rPr>
        <w:t>eui-64</w:t>
      </w:r>
      <w:r>
        <w:rPr>
          <w:rFonts w:ascii="Arial" w:hAnsi="Arial" w:cs="Arial"/>
          <w:color w:val="000000"/>
        </w:rPr>
        <w:t>]</w:t>
      </w:r>
    </w:p>
    <w:p>
      <w:pPr>
        <w:rPr>
          <w:rFonts w:ascii="Arial" w:hAnsi="Arial" w:cs="Arial"/>
        </w:rPr>
      </w:pPr>
      <w:r>
        <w:rPr>
          <w:rFonts w:ascii="Arial" w:hAnsi="Arial" w:cs="Arial"/>
          <w:b/>
          <w:bCs/>
        </w:rPr>
        <w:t>功能：</w:t>
      </w:r>
      <w:r>
        <w:rPr>
          <w:rFonts w:ascii="Arial" w:hAnsi="Arial" w:cs="Arial"/>
        </w:rPr>
        <w:t>为接口配置可聚合全球单播地址、本地站点地址、本地链路地址。</w:t>
      </w:r>
    </w:p>
    <w:p>
      <w:pPr>
        <w:rPr>
          <w:rFonts w:ascii="Arial" w:hAnsi="Arial" w:cs="Arial"/>
          <w:color w:val="000000"/>
        </w:rPr>
      </w:pPr>
      <w:r>
        <w:rPr>
          <w:rFonts w:ascii="Arial" w:hAnsi="Arial" w:cs="Arial"/>
          <w:b/>
          <w:bCs/>
        </w:rPr>
        <w:t>参数：</w:t>
      </w:r>
      <w:r>
        <w:rPr>
          <w:rFonts w:ascii="Arial" w:hAnsi="Arial" w:cs="Arial"/>
        </w:rPr>
        <w:t>&lt;</w:t>
      </w:r>
      <w:r>
        <w:rPr>
          <w:rFonts w:ascii="Arial" w:hAnsi="Arial" w:cs="Arial"/>
          <w:b/>
          <w:bCs/>
          <w:i/>
          <w:iCs/>
          <w:kern w:val="0"/>
        </w:rPr>
        <w:t>ipv6address&gt;</w:t>
      </w:r>
      <w:r>
        <w:rPr>
          <w:rFonts w:ascii="Arial" w:hAnsi="Arial" w:cs="Arial"/>
          <w:color w:val="000000"/>
        </w:rPr>
        <w:t>参数为IPv6地址的前缀，</w:t>
      </w:r>
      <w:r>
        <w:rPr>
          <w:rFonts w:ascii="Arial" w:hAnsi="Arial" w:cs="Arial"/>
          <w:b/>
          <w:bCs/>
          <w:color w:val="000000"/>
        </w:rPr>
        <w:t>&lt;</w:t>
      </w:r>
      <w:r>
        <w:rPr>
          <w:rFonts w:ascii="Arial" w:hAnsi="Arial" w:cs="Arial"/>
          <w:b/>
          <w:bCs/>
          <w:i/>
          <w:iCs/>
          <w:kern w:val="0"/>
        </w:rPr>
        <w:t>prefix</w:t>
      </w:r>
      <w:r>
        <w:rPr>
          <w:rFonts w:ascii="Arial" w:hAnsi="Arial" w:cs="Arial"/>
          <w:b/>
          <w:bCs/>
          <w:i/>
          <w:iCs/>
          <w:color w:val="000000"/>
        </w:rPr>
        <w:t>-</w:t>
      </w:r>
      <w:r>
        <w:rPr>
          <w:rFonts w:ascii="Arial" w:hAnsi="Arial" w:cs="Arial"/>
          <w:b/>
          <w:bCs/>
          <w:i/>
          <w:iCs/>
          <w:kern w:val="0"/>
        </w:rPr>
        <w:t>length&gt;</w:t>
      </w:r>
      <w:r>
        <w:rPr>
          <w:rFonts w:ascii="Arial" w:hAnsi="Arial" w:cs="Arial"/>
          <w:color w:val="000000"/>
        </w:rPr>
        <w:t>参数为IPv6地址的前缀长度，</w:t>
      </w:r>
      <w:r>
        <w:rPr>
          <w:rFonts w:ascii="Arial" w:hAnsi="Arial" w:cs="Arial"/>
        </w:rPr>
        <w:t>前缀长度为3-128之间，</w:t>
      </w:r>
      <w:r>
        <w:rPr>
          <w:rFonts w:ascii="Arial" w:hAnsi="Arial" w:cs="Arial"/>
          <w:b/>
          <w:bCs/>
          <w:color w:val="000000"/>
        </w:rPr>
        <w:t>eui-64</w:t>
      </w:r>
      <w:r>
        <w:rPr>
          <w:rFonts w:ascii="Arial" w:hAnsi="Arial" w:cs="Arial"/>
          <w:color w:val="000000"/>
        </w:rPr>
        <w:t>表明根据接口的eui64接口标识符自动生成IPv6地址。</w:t>
      </w:r>
    </w:p>
    <w:p>
      <w:pPr>
        <w:rPr>
          <w:rFonts w:ascii="Arial" w:hAnsi="Arial" w:cs="Arial"/>
        </w:rPr>
      </w:pPr>
      <w:r>
        <w:rPr>
          <w:rFonts w:ascii="Arial" w:hAnsi="Arial" w:cs="Arial"/>
          <w:b/>
          <w:bCs/>
        </w:rPr>
        <w:t>命令模式：</w:t>
      </w:r>
      <w:r>
        <w:rPr>
          <w:rFonts w:ascii="Arial" w:hAnsi="Arial" w:cs="Arial"/>
        </w:rPr>
        <w:t>接口配置模式。</w:t>
      </w:r>
    </w:p>
    <w:p>
      <w:pPr>
        <w:rPr>
          <w:rFonts w:ascii="Arial" w:hAnsi="Arial" w:cs="Arial"/>
        </w:rPr>
      </w:pPr>
      <w:r>
        <w:rPr>
          <w:rFonts w:ascii="Arial" w:hAnsi="Arial" w:cs="Arial"/>
          <w:b/>
          <w:bCs/>
        </w:rPr>
        <w:t>缺省情况：</w:t>
      </w:r>
      <w:r>
        <w:rPr>
          <w:rFonts w:ascii="Arial" w:hAnsi="Arial" w:cs="Arial"/>
        </w:rPr>
        <w:t>无。</w:t>
      </w:r>
    </w:p>
    <w:p>
      <w:pPr>
        <w:rPr>
          <w:rFonts w:ascii="Arial" w:hAnsi="Arial" w:cs="Arial"/>
        </w:rPr>
      </w:pPr>
      <w:r>
        <w:rPr>
          <w:rFonts w:ascii="Arial" w:hAnsi="Arial" w:cs="Arial"/>
          <w:b/>
          <w:bCs/>
        </w:rPr>
        <w:t>使用指南：</w:t>
      </w:r>
      <w:r>
        <w:rPr>
          <w:rFonts w:ascii="Arial" w:hAnsi="Arial" w:cs="Arial"/>
        </w:rPr>
        <w:t xml:space="preserve">IPv6地址前缀不能是多播地址，及其它有特定用途的IPv6地址，不同的vlan三层接口不能配置相同的地址前缀。对于全球单播地址，前缀长度必须大于或等于3。对于本地站点地址和本地链路地址，前缀长度必须大于或等于10。对于interface loopback接口，前缀长度必须等于128。 </w:t>
      </w:r>
    </w:p>
    <w:p>
      <w:pPr>
        <w:rPr>
          <w:rFonts w:ascii="Arial" w:hAnsi="Arial" w:cs="Arial"/>
        </w:rPr>
      </w:pPr>
      <w:r>
        <w:rPr>
          <w:rFonts w:ascii="Arial" w:hAnsi="Arial" w:cs="Arial"/>
          <w:b/>
          <w:bCs/>
        </w:rPr>
        <w:t>举例：</w:t>
      </w:r>
      <w:r>
        <w:rPr>
          <w:rFonts w:ascii="Arial" w:hAnsi="Arial" w:cs="Arial"/>
        </w:rPr>
        <w:t xml:space="preserve">在Vlan1三层接口上配置一个IPv6地址：前缀为2001:3f:ed8::99，前缀长度为64。 </w:t>
      </w:r>
    </w:p>
    <w:p>
      <w:pPr>
        <w:rPr>
          <w:rFonts w:ascii="Arial" w:hAnsi="Arial" w:cs="Arial"/>
        </w:rPr>
      </w:pPr>
      <w:r>
        <w:rPr>
          <w:rFonts w:ascii="Arial" w:hAnsi="Arial" w:cs="Arial"/>
        </w:rPr>
        <w:t>Switch(Config-if-Vlan1)#ipv6 address 2001:3f:ed8::99/64</w:t>
      </w:r>
    </w:p>
    <w:p>
      <w:pPr>
        <w:pStyle w:val="5"/>
      </w:pPr>
      <w:bookmarkStart w:id="2673" w:name="_Toc460919815"/>
      <w:bookmarkStart w:id="2674" w:name="_Toc271275915"/>
      <w:bookmarkStart w:id="2675" w:name="_Toc275251495"/>
      <w:bookmarkStart w:id="2676" w:name="_Toc271283406"/>
      <w:bookmarkStart w:id="2677" w:name="_Toc4212"/>
      <w:r>
        <w:t>ipv6 default-gateway</w:t>
      </w:r>
      <w:bookmarkEnd w:id="2673"/>
      <w:bookmarkEnd w:id="2674"/>
      <w:bookmarkEnd w:id="2675"/>
      <w:bookmarkEnd w:id="2676"/>
      <w:bookmarkEnd w:id="2677"/>
    </w:p>
    <w:p>
      <w:r>
        <w:rPr>
          <w:rFonts w:hint="eastAsia" w:ascii="Arial" w:hAnsi="Arial" w:cs="Arial"/>
        </w:rPr>
        <w:t>本型号交换机不支持此命令。</w:t>
      </w:r>
    </w:p>
    <w:p>
      <w:pPr>
        <w:rPr>
          <w:rFonts w:ascii="Arial" w:hAnsi="Arial" w:cs="Arial"/>
        </w:rPr>
      </w:pPr>
    </w:p>
    <w:p>
      <w:pPr>
        <w:pStyle w:val="5"/>
      </w:pPr>
      <w:bookmarkStart w:id="2678" w:name="_Toc264122102"/>
      <w:bookmarkStart w:id="2679" w:name="_Toc286737171"/>
      <w:bookmarkStart w:id="2680" w:name="_Toc271286542"/>
      <w:bookmarkStart w:id="2681" w:name="_Toc458431912"/>
      <w:bookmarkStart w:id="2682" w:name="_Toc275963527"/>
      <w:bookmarkStart w:id="2683" w:name="_Toc32525"/>
      <w:r>
        <w:t>ipv6 route</w:t>
      </w:r>
      <w:bookmarkEnd w:id="2678"/>
      <w:bookmarkEnd w:id="2679"/>
      <w:bookmarkEnd w:id="2680"/>
      <w:bookmarkEnd w:id="2681"/>
      <w:bookmarkEnd w:id="2682"/>
      <w:bookmarkEnd w:id="2683"/>
    </w:p>
    <w:p>
      <w:pPr>
        <w:rPr>
          <w:rFonts w:ascii="Arial" w:hAnsi="Arial" w:cs="Arial"/>
          <w:b/>
          <w:bCs/>
          <w:i/>
          <w:iCs/>
        </w:rPr>
      </w:pPr>
      <w:bookmarkStart w:id="2684" w:name="_Toc264122103"/>
      <w:bookmarkStart w:id="2685" w:name="_Toc458431913"/>
      <w:bookmarkStart w:id="2686" w:name="_Toc286737172"/>
      <w:bookmarkStart w:id="2687" w:name="_Toc271286543"/>
      <w:bookmarkStart w:id="2688" w:name="_Toc275963528"/>
      <w:r>
        <w:rPr>
          <w:rFonts w:hint="eastAsia" w:ascii="Arial" w:hAnsi="Arial" w:cs="Arial"/>
          <w:b/>
          <w:bCs/>
        </w:rPr>
        <w:t>命令：</w:t>
      </w:r>
      <w:r>
        <w:rPr>
          <w:rFonts w:ascii="Arial" w:hAnsi="Arial" w:cs="Arial"/>
          <w:b/>
          <w:bCs/>
        </w:rPr>
        <w:t>ipv6 route &lt;i</w:t>
      </w:r>
      <w:r>
        <w:rPr>
          <w:rFonts w:ascii="Arial" w:hAnsi="Arial" w:cs="Arial"/>
          <w:b/>
          <w:bCs/>
          <w:i/>
          <w:iCs/>
          <w:kern w:val="0"/>
        </w:rPr>
        <w:t>pv6-prefix</w:t>
      </w:r>
      <w:r>
        <w:rPr>
          <w:rFonts w:ascii="Arial" w:hAnsi="Arial" w:cs="Arial"/>
          <w:b/>
          <w:bCs/>
          <w:i/>
          <w:iCs/>
          <w:color w:val="000000"/>
        </w:rPr>
        <w:t>/</w:t>
      </w:r>
      <w:r>
        <w:rPr>
          <w:rFonts w:ascii="Arial" w:hAnsi="Arial" w:cs="Arial"/>
          <w:b/>
          <w:bCs/>
          <w:i/>
          <w:iCs/>
          <w:kern w:val="0"/>
        </w:rPr>
        <w:t>prefix-length</w:t>
      </w:r>
      <w:r>
        <w:rPr>
          <w:rFonts w:ascii="Arial" w:hAnsi="Arial" w:cs="Arial"/>
          <w:b/>
          <w:bCs/>
          <w:i/>
          <w:iCs/>
        </w:rPr>
        <w:t>&gt;</w:t>
      </w:r>
      <w:r>
        <w:rPr>
          <w:rFonts w:ascii="Arial" w:hAnsi="Arial" w:cs="Arial"/>
          <w:b/>
          <w:bCs/>
          <w:color w:val="000000"/>
        </w:rPr>
        <w:t xml:space="preserve"> {</w:t>
      </w:r>
      <w:r>
        <w:rPr>
          <w:rFonts w:ascii="Arial" w:hAnsi="Arial" w:cs="Arial"/>
          <w:b/>
          <w:bCs/>
          <w:i/>
          <w:iCs/>
        </w:rPr>
        <w:t>&lt;</w:t>
      </w:r>
      <w:r>
        <w:rPr>
          <w:rFonts w:ascii="Arial" w:hAnsi="Arial" w:cs="Arial"/>
          <w:b/>
          <w:bCs/>
          <w:i/>
          <w:iCs/>
          <w:kern w:val="0"/>
        </w:rPr>
        <w:t>ipv6address</w:t>
      </w:r>
      <w:r>
        <w:rPr>
          <w:rFonts w:ascii="Arial" w:hAnsi="Arial" w:cs="Arial"/>
          <w:b/>
          <w:bCs/>
          <w:i/>
          <w:iCs/>
        </w:rPr>
        <w:t>&gt;</w:t>
      </w:r>
    </w:p>
    <w:p>
      <w:pPr>
        <w:rPr>
          <w:rFonts w:ascii="Arial" w:hAnsi="Arial" w:cs="Arial"/>
          <w:b/>
          <w:bCs/>
          <w:i/>
          <w:iCs/>
          <w:color w:val="000000"/>
        </w:rPr>
      </w:pPr>
      <w:r>
        <w:rPr>
          <w:rFonts w:ascii="Arial" w:hAnsi="Arial" w:cs="Arial"/>
          <w:b/>
          <w:bCs/>
          <w:i/>
          <w:iCs/>
          <w:color w:val="000000"/>
        </w:rPr>
        <w:t xml:space="preserve"> </w:t>
      </w:r>
      <w:r>
        <w:rPr>
          <w:rFonts w:ascii="Arial" w:hAnsi="Arial" w:cs="Arial"/>
          <w:b/>
          <w:bCs/>
          <w:color w:val="000000"/>
        </w:rPr>
        <w:t>|</w:t>
      </w:r>
      <w:r>
        <w:rPr>
          <w:rFonts w:ascii="Arial" w:hAnsi="Arial" w:cs="Arial"/>
          <w:b/>
          <w:bCs/>
          <w:i/>
          <w:iCs/>
        </w:rPr>
        <w:t>&lt;</w:t>
      </w:r>
      <w:r>
        <w:rPr>
          <w:rFonts w:ascii="Arial" w:hAnsi="Arial" w:cs="Arial"/>
          <w:b/>
          <w:bCs/>
          <w:i/>
          <w:iCs/>
          <w:kern w:val="0"/>
        </w:rPr>
        <w:t>interface-type</w:t>
      </w:r>
      <w:r>
        <w:rPr>
          <w:rFonts w:ascii="Arial" w:hAnsi="Arial" w:cs="Arial"/>
          <w:b/>
          <w:bCs/>
          <w:i/>
          <w:iCs/>
          <w:color w:val="000000"/>
        </w:rPr>
        <w:t xml:space="preserve"> </w:t>
      </w:r>
      <w:r>
        <w:rPr>
          <w:rFonts w:ascii="Arial" w:hAnsi="Arial" w:cs="Arial"/>
          <w:b/>
          <w:bCs/>
          <w:i/>
          <w:iCs/>
          <w:kern w:val="0"/>
        </w:rPr>
        <w:t>interface-number</w:t>
      </w:r>
      <w:r>
        <w:rPr>
          <w:rFonts w:ascii="Arial" w:hAnsi="Arial" w:cs="Arial"/>
          <w:b/>
          <w:bCs/>
          <w:i/>
          <w:iCs/>
        </w:rPr>
        <w:t>&gt;</w:t>
      </w:r>
      <w:r>
        <w:rPr>
          <w:rFonts w:ascii="Arial" w:hAnsi="Arial" w:cs="Arial"/>
          <w:b/>
          <w:bCs/>
          <w:color w:val="000000"/>
        </w:rPr>
        <w:t>|{</w:t>
      </w:r>
      <w:r>
        <w:rPr>
          <w:rFonts w:ascii="Arial" w:hAnsi="Arial" w:cs="Arial"/>
          <w:b/>
          <w:bCs/>
          <w:i/>
          <w:iCs/>
        </w:rPr>
        <w:t>&lt;</w:t>
      </w:r>
      <w:r>
        <w:rPr>
          <w:rFonts w:ascii="Arial" w:hAnsi="Arial" w:cs="Arial"/>
          <w:b/>
          <w:bCs/>
          <w:i/>
          <w:iCs/>
          <w:kern w:val="0"/>
        </w:rPr>
        <w:t>ipv6address</w:t>
      </w:r>
      <w:r>
        <w:rPr>
          <w:rFonts w:ascii="Arial" w:hAnsi="Arial" w:cs="Arial"/>
          <w:b/>
          <w:bCs/>
          <w:i/>
          <w:iCs/>
        </w:rPr>
        <w:t>&gt;</w:t>
      </w:r>
      <w:r>
        <w:rPr>
          <w:rFonts w:ascii="Arial" w:hAnsi="Arial" w:cs="Arial"/>
          <w:b/>
          <w:bCs/>
          <w:i/>
          <w:iCs/>
          <w:color w:val="000000"/>
        </w:rPr>
        <w:t xml:space="preserve"> </w:t>
      </w:r>
      <w:r>
        <w:rPr>
          <w:rFonts w:ascii="Arial" w:hAnsi="Arial" w:cs="Arial"/>
          <w:b/>
          <w:bCs/>
          <w:i/>
          <w:iCs/>
        </w:rPr>
        <w:t>&lt;</w:t>
      </w:r>
      <w:r>
        <w:rPr>
          <w:rFonts w:ascii="Arial" w:hAnsi="Arial" w:cs="Arial"/>
          <w:b/>
          <w:bCs/>
          <w:i/>
          <w:iCs/>
          <w:kern w:val="0"/>
        </w:rPr>
        <w:t>interface-type</w:t>
      </w:r>
      <w:r>
        <w:rPr>
          <w:rFonts w:ascii="Arial" w:hAnsi="Arial" w:cs="Arial"/>
          <w:b/>
          <w:bCs/>
          <w:i/>
          <w:iCs/>
          <w:color w:val="000000"/>
        </w:rPr>
        <w:t xml:space="preserve"> </w:t>
      </w:r>
    </w:p>
    <w:p>
      <w:pPr>
        <w:rPr>
          <w:rFonts w:ascii="Arial" w:hAnsi="Arial" w:cs="Arial"/>
          <w:b/>
          <w:bCs/>
          <w:color w:val="000000"/>
        </w:rPr>
      </w:pPr>
      <w:r>
        <w:rPr>
          <w:rFonts w:ascii="Arial" w:hAnsi="Arial" w:cs="Arial"/>
          <w:b/>
          <w:bCs/>
          <w:i/>
          <w:iCs/>
          <w:kern w:val="0"/>
        </w:rPr>
        <w:t>interface-number</w:t>
      </w:r>
      <w:r>
        <w:rPr>
          <w:rFonts w:ascii="Arial" w:hAnsi="Arial" w:cs="Arial"/>
          <w:b/>
          <w:bCs/>
          <w:i/>
          <w:iCs/>
        </w:rPr>
        <w:t>&gt;</w:t>
      </w:r>
      <w:r>
        <w:rPr>
          <w:rFonts w:ascii="Arial" w:hAnsi="Arial" w:cs="Arial"/>
          <w:b/>
          <w:bCs/>
          <w:color w:val="000000"/>
        </w:rPr>
        <w:t>}</w:t>
      </w:r>
      <w:r>
        <w:rPr>
          <w:rFonts w:ascii="Arial" w:hAnsi="Arial" w:cs="Arial"/>
        </w:rPr>
        <w:t xml:space="preserve"> </w:t>
      </w:r>
      <w:r>
        <w:rPr>
          <w:rFonts w:ascii="Arial" w:hAnsi="Arial" w:cs="Arial"/>
          <w:b/>
        </w:rPr>
        <w:t xml:space="preserve">| </w:t>
      </w:r>
      <w:r>
        <w:rPr>
          <w:rFonts w:ascii="Arial" w:hAnsi="Arial" w:cs="Arial"/>
          <w:b/>
          <w:bCs/>
          <w:color w:val="000000"/>
        </w:rPr>
        <w:t xml:space="preserve">tunnel </w:t>
      </w:r>
      <w:r>
        <w:rPr>
          <w:rFonts w:ascii="Arial" w:hAnsi="Arial" w:cs="Arial"/>
          <w:b/>
          <w:bCs/>
          <w:i/>
          <w:iCs/>
          <w:color w:val="000000"/>
        </w:rPr>
        <w:t xml:space="preserve">&lt;tunnel no&gt; </w:t>
      </w:r>
      <w:r>
        <w:rPr>
          <w:rFonts w:ascii="Arial" w:hAnsi="Arial" w:cs="Arial"/>
          <w:b/>
          <w:bCs/>
          <w:color w:val="000000"/>
        </w:rPr>
        <w:t>} [&lt;</w:t>
      </w:r>
      <w:r>
        <w:rPr>
          <w:rFonts w:ascii="Arial" w:hAnsi="Arial" w:cs="Arial"/>
          <w:b/>
          <w:bCs/>
          <w:i/>
          <w:iCs/>
          <w:kern w:val="0"/>
        </w:rPr>
        <w:t>precedence&gt;</w:t>
      </w:r>
      <w:r>
        <w:rPr>
          <w:rFonts w:ascii="Arial" w:hAnsi="Arial" w:cs="Arial"/>
          <w:b/>
          <w:bCs/>
          <w:color w:val="000000"/>
        </w:rPr>
        <w:t>]</w:t>
      </w:r>
    </w:p>
    <w:p>
      <w:pPr>
        <w:rPr>
          <w:rFonts w:ascii="Arial" w:hAnsi="Arial" w:cs="Arial"/>
          <w:b/>
          <w:bCs/>
          <w:i/>
          <w:iCs/>
        </w:rPr>
      </w:pPr>
      <w:r>
        <w:rPr>
          <w:rFonts w:ascii="Arial" w:hAnsi="Arial" w:cs="Arial"/>
          <w:b/>
          <w:bCs/>
          <w:color w:val="000000"/>
        </w:rPr>
        <w:t xml:space="preserve">      no </w:t>
      </w:r>
      <w:r>
        <w:rPr>
          <w:rFonts w:ascii="Arial" w:hAnsi="Arial" w:cs="Arial"/>
          <w:b/>
          <w:bCs/>
        </w:rPr>
        <w:t>ipv6</w:t>
      </w:r>
      <w:r>
        <w:rPr>
          <w:rFonts w:ascii="Arial" w:hAnsi="Arial" w:cs="Arial"/>
          <w:b/>
          <w:bCs/>
          <w:color w:val="000000"/>
        </w:rPr>
        <w:t xml:space="preserve"> </w:t>
      </w:r>
      <w:r>
        <w:rPr>
          <w:rFonts w:ascii="Arial" w:hAnsi="Arial" w:cs="Arial"/>
          <w:b/>
          <w:bCs/>
        </w:rPr>
        <w:t>route</w:t>
      </w:r>
      <w:r>
        <w:rPr>
          <w:rFonts w:ascii="Arial" w:hAnsi="Arial" w:cs="Arial"/>
          <w:b/>
          <w:bCs/>
          <w:color w:val="000000"/>
        </w:rPr>
        <w:t xml:space="preserve"> </w:t>
      </w:r>
      <w:r>
        <w:rPr>
          <w:rFonts w:ascii="Arial" w:hAnsi="Arial" w:cs="Arial"/>
          <w:b/>
          <w:bCs/>
          <w:i/>
          <w:iCs/>
        </w:rPr>
        <w:t>&lt;</w:t>
      </w:r>
      <w:r>
        <w:rPr>
          <w:rFonts w:ascii="Arial" w:hAnsi="Arial" w:cs="Arial"/>
          <w:b/>
          <w:bCs/>
          <w:i/>
          <w:iCs/>
          <w:kern w:val="0"/>
        </w:rPr>
        <w:t>ipv6-prefix</w:t>
      </w:r>
      <w:r>
        <w:rPr>
          <w:rFonts w:ascii="Arial" w:hAnsi="Arial" w:cs="Arial"/>
          <w:b/>
          <w:bCs/>
          <w:i/>
          <w:iCs/>
          <w:color w:val="000000"/>
        </w:rPr>
        <w:t>/</w:t>
      </w:r>
      <w:r>
        <w:rPr>
          <w:rFonts w:ascii="Arial" w:hAnsi="Arial" w:cs="Arial"/>
          <w:b/>
          <w:bCs/>
          <w:i/>
          <w:iCs/>
          <w:kern w:val="0"/>
        </w:rPr>
        <w:t>prefix-length</w:t>
      </w:r>
      <w:r>
        <w:rPr>
          <w:rFonts w:ascii="Arial" w:hAnsi="Arial" w:cs="Arial"/>
          <w:b/>
          <w:bCs/>
          <w:i/>
          <w:iCs/>
        </w:rPr>
        <w:t>&gt;</w:t>
      </w:r>
      <w:r>
        <w:rPr>
          <w:rFonts w:ascii="Arial" w:hAnsi="Arial" w:cs="Arial"/>
          <w:b/>
          <w:bCs/>
          <w:color w:val="000000"/>
        </w:rPr>
        <w:t xml:space="preserve"> {</w:t>
      </w:r>
      <w:r>
        <w:rPr>
          <w:rFonts w:ascii="Arial" w:hAnsi="Arial" w:cs="Arial"/>
          <w:b/>
          <w:bCs/>
          <w:i/>
          <w:iCs/>
        </w:rPr>
        <w:t>&lt;</w:t>
      </w:r>
      <w:r>
        <w:rPr>
          <w:rFonts w:ascii="Arial" w:hAnsi="Arial" w:cs="Arial"/>
          <w:b/>
          <w:bCs/>
          <w:i/>
          <w:iCs/>
          <w:kern w:val="0"/>
        </w:rPr>
        <w:t>ipv6address</w:t>
      </w:r>
      <w:r>
        <w:rPr>
          <w:rFonts w:ascii="Arial" w:hAnsi="Arial" w:cs="Arial"/>
          <w:b/>
          <w:bCs/>
          <w:i/>
          <w:iCs/>
        </w:rPr>
        <w:t>&gt;</w:t>
      </w:r>
    </w:p>
    <w:p>
      <w:pPr>
        <w:rPr>
          <w:rFonts w:ascii="Arial" w:hAnsi="Arial" w:cs="Arial"/>
          <w:b/>
          <w:bCs/>
          <w:i/>
          <w:iCs/>
          <w:color w:val="000000"/>
        </w:rPr>
      </w:pPr>
      <w:r>
        <w:rPr>
          <w:rFonts w:ascii="Arial" w:hAnsi="Arial" w:cs="Arial"/>
          <w:b/>
          <w:bCs/>
          <w:i/>
          <w:iCs/>
          <w:color w:val="000000"/>
        </w:rPr>
        <w:t xml:space="preserve"> </w:t>
      </w:r>
      <w:r>
        <w:rPr>
          <w:rFonts w:ascii="Arial" w:hAnsi="Arial" w:cs="Arial"/>
          <w:b/>
          <w:bCs/>
          <w:color w:val="000000"/>
        </w:rPr>
        <w:t>|</w:t>
      </w:r>
      <w:r>
        <w:rPr>
          <w:rFonts w:ascii="Arial" w:hAnsi="Arial" w:cs="Arial"/>
          <w:b/>
          <w:bCs/>
          <w:i/>
          <w:iCs/>
        </w:rPr>
        <w:t>&lt;</w:t>
      </w:r>
      <w:r>
        <w:rPr>
          <w:rFonts w:ascii="Arial" w:hAnsi="Arial" w:cs="Arial"/>
          <w:b/>
          <w:bCs/>
          <w:i/>
          <w:iCs/>
          <w:kern w:val="0"/>
        </w:rPr>
        <w:t>interface-type</w:t>
      </w:r>
      <w:r>
        <w:rPr>
          <w:rFonts w:ascii="Arial" w:hAnsi="Arial" w:cs="Arial"/>
          <w:b/>
          <w:bCs/>
          <w:i/>
          <w:iCs/>
          <w:color w:val="000000"/>
        </w:rPr>
        <w:t xml:space="preserve"> </w:t>
      </w:r>
      <w:r>
        <w:rPr>
          <w:rFonts w:ascii="Arial" w:hAnsi="Arial" w:cs="Arial"/>
          <w:b/>
          <w:bCs/>
          <w:i/>
          <w:iCs/>
          <w:kern w:val="0"/>
        </w:rPr>
        <w:t>interface-number</w:t>
      </w:r>
      <w:r>
        <w:rPr>
          <w:rFonts w:ascii="Arial" w:hAnsi="Arial" w:cs="Arial"/>
          <w:b/>
          <w:bCs/>
          <w:i/>
          <w:iCs/>
        </w:rPr>
        <w:t>&gt;</w:t>
      </w:r>
      <w:r>
        <w:rPr>
          <w:rFonts w:ascii="Arial" w:hAnsi="Arial" w:cs="Arial"/>
          <w:b/>
          <w:bCs/>
          <w:color w:val="000000"/>
        </w:rPr>
        <w:t>|{</w:t>
      </w:r>
      <w:r>
        <w:rPr>
          <w:rFonts w:ascii="Arial" w:hAnsi="Arial" w:cs="Arial"/>
          <w:b/>
          <w:bCs/>
          <w:i/>
          <w:iCs/>
        </w:rPr>
        <w:t>&lt;</w:t>
      </w:r>
      <w:r>
        <w:rPr>
          <w:rFonts w:ascii="Arial" w:hAnsi="Arial" w:cs="Arial"/>
          <w:b/>
          <w:bCs/>
          <w:i/>
          <w:iCs/>
          <w:kern w:val="0"/>
        </w:rPr>
        <w:t>ipv6address</w:t>
      </w:r>
      <w:r>
        <w:rPr>
          <w:rFonts w:ascii="Arial" w:hAnsi="Arial" w:cs="Arial"/>
          <w:b/>
          <w:bCs/>
          <w:i/>
          <w:iCs/>
        </w:rPr>
        <w:t>&gt;</w:t>
      </w:r>
      <w:r>
        <w:rPr>
          <w:rFonts w:ascii="Arial" w:hAnsi="Arial" w:cs="Arial"/>
          <w:b/>
          <w:bCs/>
          <w:i/>
          <w:iCs/>
          <w:color w:val="000000"/>
        </w:rPr>
        <w:t xml:space="preserve"> </w:t>
      </w:r>
      <w:r>
        <w:rPr>
          <w:rFonts w:ascii="Arial" w:hAnsi="Arial" w:cs="Arial"/>
          <w:b/>
          <w:bCs/>
          <w:i/>
          <w:iCs/>
        </w:rPr>
        <w:t>&lt;</w:t>
      </w:r>
      <w:r>
        <w:rPr>
          <w:rFonts w:ascii="Arial" w:hAnsi="Arial" w:cs="Arial"/>
          <w:b/>
          <w:bCs/>
          <w:i/>
          <w:iCs/>
          <w:kern w:val="0"/>
        </w:rPr>
        <w:t>interface-type</w:t>
      </w:r>
      <w:r>
        <w:rPr>
          <w:rFonts w:ascii="Arial" w:hAnsi="Arial" w:cs="Arial"/>
          <w:b/>
          <w:bCs/>
          <w:i/>
          <w:iCs/>
          <w:color w:val="000000"/>
        </w:rPr>
        <w:t xml:space="preserve"> </w:t>
      </w:r>
    </w:p>
    <w:p>
      <w:pPr>
        <w:rPr>
          <w:rFonts w:ascii="Arial" w:hAnsi="Arial" w:cs="Arial"/>
        </w:rPr>
      </w:pPr>
      <w:r>
        <w:rPr>
          <w:rFonts w:ascii="Arial" w:hAnsi="Arial" w:cs="Arial"/>
          <w:b/>
          <w:bCs/>
          <w:i/>
          <w:iCs/>
          <w:kern w:val="0"/>
        </w:rPr>
        <w:t>interface-number</w:t>
      </w:r>
      <w:r>
        <w:rPr>
          <w:rFonts w:ascii="Arial" w:hAnsi="Arial" w:cs="Arial"/>
          <w:b/>
          <w:bCs/>
          <w:i/>
          <w:iCs/>
        </w:rPr>
        <w:t>&gt;</w:t>
      </w:r>
      <w:r>
        <w:rPr>
          <w:rFonts w:ascii="Arial" w:hAnsi="Arial" w:cs="Arial"/>
          <w:b/>
          <w:bCs/>
          <w:color w:val="000000"/>
        </w:rPr>
        <w:t>}</w:t>
      </w:r>
      <w:r>
        <w:rPr>
          <w:rFonts w:ascii="Arial" w:hAnsi="Arial" w:cs="Arial"/>
        </w:rPr>
        <w:t xml:space="preserve"> </w:t>
      </w:r>
      <w:r>
        <w:rPr>
          <w:rFonts w:ascii="Arial" w:hAnsi="Arial" w:cs="Arial"/>
          <w:b/>
        </w:rPr>
        <w:t xml:space="preserve">| </w:t>
      </w:r>
      <w:r>
        <w:rPr>
          <w:rFonts w:ascii="Arial" w:hAnsi="Arial" w:cs="Arial"/>
          <w:b/>
          <w:bCs/>
          <w:color w:val="000000"/>
        </w:rPr>
        <w:t xml:space="preserve">tunnel </w:t>
      </w:r>
      <w:r>
        <w:rPr>
          <w:rFonts w:ascii="Arial" w:hAnsi="Arial" w:cs="Arial"/>
          <w:b/>
          <w:bCs/>
          <w:i/>
          <w:iCs/>
          <w:color w:val="000000"/>
        </w:rPr>
        <w:t xml:space="preserve">&lt;tunnel no&gt; </w:t>
      </w:r>
      <w:r>
        <w:rPr>
          <w:rFonts w:ascii="Arial" w:hAnsi="Arial" w:cs="Arial"/>
          <w:b/>
          <w:bCs/>
          <w:color w:val="000000"/>
        </w:rPr>
        <w:t>} [&lt;</w:t>
      </w:r>
      <w:r>
        <w:rPr>
          <w:rFonts w:ascii="Arial" w:hAnsi="Arial" w:cs="Arial"/>
          <w:b/>
          <w:bCs/>
          <w:i/>
          <w:iCs/>
          <w:kern w:val="0"/>
        </w:rPr>
        <w:t>precedence&gt;</w:t>
      </w:r>
      <w:r>
        <w:rPr>
          <w:rFonts w:ascii="Arial" w:hAnsi="Arial" w:cs="Arial"/>
          <w:b/>
          <w:bCs/>
          <w:color w:val="000000"/>
        </w:rPr>
        <w:t>]</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设置IPv6静态路由。</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b/>
          <w:bCs/>
        </w:rPr>
        <w:t>&lt;</w:t>
      </w:r>
      <w:r>
        <w:rPr>
          <w:rFonts w:ascii="Arial" w:hAnsi="Arial" w:cs="Arial"/>
          <w:b/>
          <w:bCs/>
          <w:i/>
          <w:iCs/>
          <w:kern w:val="0"/>
        </w:rPr>
        <w:t>ipv6-prefix&gt;</w:t>
      </w:r>
      <w:r>
        <w:rPr>
          <w:rFonts w:ascii="Arial" w:hAnsi="Arial" w:cs="Arial"/>
          <w:color w:val="000000"/>
        </w:rPr>
        <w:t>参数为IPv6网络静态路由的目的地址，</w:t>
      </w:r>
      <w:r>
        <w:rPr>
          <w:rFonts w:ascii="Arial" w:hAnsi="Arial" w:cs="Arial"/>
          <w:b/>
          <w:bCs/>
          <w:color w:val="000000"/>
        </w:rPr>
        <w:t>&lt;</w:t>
      </w:r>
      <w:r>
        <w:rPr>
          <w:rFonts w:ascii="Arial" w:hAnsi="Arial" w:cs="Arial"/>
          <w:b/>
          <w:bCs/>
          <w:i/>
          <w:iCs/>
          <w:kern w:val="0"/>
        </w:rPr>
        <w:t>prefix-length&gt;</w:t>
      </w:r>
      <w:r>
        <w:rPr>
          <w:rFonts w:ascii="Arial" w:hAnsi="Arial" w:cs="Arial"/>
          <w:color w:val="000000"/>
        </w:rPr>
        <w:t>参数为IPv6前缀长度，</w:t>
      </w:r>
      <w:r>
        <w:rPr>
          <w:rFonts w:ascii="Arial" w:hAnsi="Arial" w:cs="Arial"/>
          <w:b/>
          <w:bCs/>
          <w:color w:val="000000"/>
        </w:rPr>
        <w:t>&lt;</w:t>
      </w:r>
      <w:r>
        <w:rPr>
          <w:rFonts w:ascii="Arial" w:hAnsi="Arial" w:cs="Arial"/>
          <w:b/>
          <w:bCs/>
          <w:i/>
          <w:iCs/>
          <w:kern w:val="0"/>
        </w:rPr>
        <w:t>ipv6address&gt;</w:t>
      </w:r>
      <w:r>
        <w:rPr>
          <w:rFonts w:ascii="Arial" w:hAnsi="Arial" w:cs="Arial"/>
          <w:color w:val="000000"/>
        </w:rPr>
        <w:t>参数为可以到达指定网络的下一跳IPv6地址，</w:t>
      </w:r>
      <w:r>
        <w:rPr>
          <w:rFonts w:ascii="Arial" w:hAnsi="Arial" w:cs="Arial"/>
          <w:b/>
          <w:bCs/>
          <w:color w:val="000000"/>
        </w:rPr>
        <w:t>&lt;</w:t>
      </w:r>
      <w:r>
        <w:rPr>
          <w:rFonts w:ascii="Arial" w:hAnsi="Arial" w:cs="Arial"/>
          <w:b/>
          <w:bCs/>
          <w:i/>
          <w:iCs/>
          <w:kern w:val="0"/>
        </w:rPr>
        <w:t>interface-type</w:t>
      </w:r>
      <w:r>
        <w:rPr>
          <w:rFonts w:ascii="Arial" w:hAnsi="Arial" w:cs="Arial"/>
          <w:b/>
          <w:bCs/>
          <w:i/>
          <w:iCs/>
          <w:color w:val="000000"/>
        </w:rPr>
        <w:t xml:space="preserve"> </w:t>
      </w:r>
      <w:r>
        <w:rPr>
          <w:rFonts w:ascii="Arial" w:hAnsi="Arial" w:cs="Arial"/>
          <w:b/>
          <w:bCs/>
          <w:i/>
          <w:iCs/>
          <w:kern w:val="0"/>
        </w:rPr>
        <w:t>interface-number&gt;</w:t>
      </w:r>
      <w:r>
        <w:rPr>
          <w:rFonts w:ascii="Arial" w:hAnsi="Arial" w:cs="Arial"/>
          <w:color w:val="000000"/>
        </w:rPr>
        <w:t>参数为指向静态路由出口接口名，</w:t>
      </w:r>
      <w:r>
        <w:rPr>
          <w:rFonts w:ascii="Arial" w:hAnsi="Arial" w:cs="Arial"/>
        </w:rPr>
        <w:t xml:space="preserve"> </w:t>
      </w:r>
      <w:r>
        <w:rPr>
          <w:rFonts w:ascii="Arial" w:hAnsi="Arial" w:cs="Arial"/>
          <w:b/>
          <w:i/>
        </w:rPr>
        <w:t>&lt;tunnel</w:t>
      </w:r>
      <w:r>
        <w:rPr>
          <w:rFonts w:ascii="Arial" w:hAnsi="Arial" w:cs="Arial"/>
          <w:b/>
          <w:bCs/>
          <w:i/>
          <w:iCs/>
          <w:color w:val="000000"/>
        </w:rPr>
        <w:t xml:space="preserve"> no&gt; </w:t>
      </w:r>
      <w:r>
        <w:rPr>
          <w:rFonts w:ascii="Arial" w:hAnsi="Arial" w:cs="Arial"/>
          <w:color w:val="000000"/>
        </w:rPr>
        <w:t xml:space="preserve">参数为隧道路由的出口隧道号， </w:t>
      </w:r>
      <w:r>
        <w:rPr>
          <w:rFonts w:ascii="Arial" w:hAnsi="Arial" w:cs="Arial"/>
          <w:b/>
          <w:bCs/>
          <w:i/>
          <w:iCs/>
          <w:color w:val="000000"/>
        </w:rPr>
        <w:t>&lt;</w:t>
      </w:r>
      <w:r>
        <w:rPr>
          <w:rFonts w:ascii="Arial" w:hAnsi="Arial" w:cs="Arial"/>
          <w:b/>
          <w:bCs/>
          <w:i/>
          <w:iCs/>
          <w:kern w:val="0"/>
        </w:rPr>
        <w:t>precedence&gt;</w:t>
      </w:r>
      <w:r>
        <w:rPr>
          <w:rFonts w:ascii="Arial" w:hAnsi="Arial" w:cs="Arial"/>
          <w:color w:val="000000"/>
        </w:rPr>
        <w:t>参数为本路由的权重，范围为1-255,默认为1。</w:t>
      </w:r>
    </w:p>
    <w:p>
      <w:pPr>
        <w:rPr>
          <w:rFonts w:ascii="Arial" w:hAnsi="Arial" w:cs="Arial"/>
          <w:b/>
          <w:bCs/>
        </w:rPr>
      </w:pPr>
      <w:r>
        <w:rPr>
          <w:rFonts w:ascii="Arial" w:hAnsi="Arial" w:cs="Arial"/>
          <w:b/>
          <w:bCs/>
        </w:rPr>
        <w:t>缺省情况：</w:t>
      </w:r>
      <w:r>
        <w:rPr>
          <w:rFonts w:hint="eastAsia" w:ascii="Arial" w:hAnsi="Arial" w:cs="Arial"/>
          <w:b/>
          <w:bCs/>
        </w:rPr>
        <w:t xml:space="preserve"> </w:t>
      </w:r>
      <w:r>
        <w:rPr>
          <w:rFonts w:ascii="Arial" w:hAnsi="Arial" w:cs="Arial"/>
        </w:rPr>
        <w:t>没有配置任何的IPv6静态路由。</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全局配置模式。</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rPr>
        <w:t xml:space="preserve">在下一跳IPv6地址为本地链路地址时，必须指定出口的接口名。下一跳IPv6地址为全球可聚合单播地址和本地站点地址时，当不指定出口的接口名，必须保证该下一跳的IP地址和交换机某一接口的地址在同一个网段内。对于隧道路由可以直接指定接口名。 </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配置静态路由1，目的地址为3ffe:589:dfc::88，前缀长度为64，下一跳为2001:8fd:c32::99（该路由器已经配置了2001:8fd:c32::34/64的IPv6地址）。</w:t>
      </w:r>
    </w:p>
    <w:p>
      <w:pPr>
        <w:rPr>
          <w:rFonts w:ascii="Arial" w:hAnsi="Arial" w:cs="Arial"/>
        </w:rPr>
      </w:pPr>
      <w:r>
        <w:rPr>
          <w:rFonts w:ascii="Arial" w:hAnsi="Arial" w:cs="Arial"/>
        </w:rPr>
        <w:t xml:space="preserve">Switch(config)#ipv6 route 3ffe:589:dfc::88/64 2001:8fd:c32::99 </w:t>
      </w:r>
    </w:p>
    <w:p>
      <w:pPr>
        <w:rPr>
          <w:rFonts w:ascii="Arial" w:hAnsi="Arial" w:cs="Arial"/>
        </w:rPr>
      </w:pPr>
      <w:r>
        <w:rPr>
          <w:rFonts w:ascii="Arial" w:hAnsi="Arial" w:cs="Arial"/>
        </w:rPr>
        <w:t>配置静态路由2，目的地址为3ffe:ff7:123::55，前缀长度为64，下一跳为fe80::203:ff:89fd:46ac,出接口名为Vlan1。</w:t>
      </w:r>
    </w:p>
    <w:p>
      <w:r>
        <w:rPr>
          <w:rFonts w:ascii="Arial" w:hAnsi="Arial" w:cs="Arial"/>
        </w:rPr>
        <w:t>Switch(config)#ipv6 route 3ffe:ff7:123::55/64 fe80::203:ff:89fd:46ac Vlan1</w:t>
      </w:r>
    </w:p>
    <w:p>
      <w:pPr>
        <w:pStyle w:val="5"/>
      </w:pPr>
      <w:bookmarkStart w:id="2689" w:name="_Toc25749"/>
      <w:r>
        <w:t>ipv6 redirect</w:t>
      </w:r>
      <w:bookmarkEnd w:id="2684"/>
      <w:bookmarkEnd w:id="2685"/>
      <w:bookmarkEnd w:id="2686"/>
      <w:bookmarkEnd w:id="2687"/>
      <w:bookmarkEnd w:id="2688"/>
      <w:bookmarkEnd w:id="2689"/>
    </w:p>
    <w:p>
      <w:pPr>
        <w:rPr>
          <w:rFonts w:ascii="Arial" w:hAnsi="Arial" w:cs="Arial"/>
          <w:b/>
          <w:bCs/>
        </w:rPr>
      </w:pPr>
      <w:bookmarkStart w:id="2690" w:name="_Toc264122104"/>
      <w:bookmarkStart w:id="2691" w:name="_Toc275963529"/>
      <w:bookmarkStart w:id="2692" w:name="_Toc271286544"/>
      <w:bookmarkStart w:id="2693" w:name="_Toc286737173"/>
      <w:bookmarkStart w:id="2694" w:name="_Toc458431914"/>
      <w:r>
        <w:rPr>
          <w:rFonts w:hint="eastAsia" w:ascii="Arial" w:hAnsi="Arial" w:cs="Arial"/>
          <w:b/>
          <w:bCs/>
        </w:rPr>
        <w:t>命令：</w:t>
      </w:r>
      <w:r>
        <w:rPr>
          <w:rFonts w:ascii="Arial" w:hAnsi="Arial" w:cs="Arial"/>
          <w:b/>
          <w:bCs/>
        </w:rPr>
        <w:t>ipv6 redirect</w:t>
      </w:r>
    </w:p>
    <w:p>
      <w:pPr>
        <w:rPr>
          <w:rFonts w:ascii="Arial" w:hAnsi="Arial" w:cs="Arial"/>
          <w:b/>
          <w:bCs/>
        </w:rPr>
      </w:pPr>
      <w:r>
        <w:rPr>
          <w:rFonts w:ascii="Arial" w:hAnsi="Arial" w:cs="Arial"/>
          <w:b/>
          <w:bCs/>
        </w:rPr>
        <w:t>no ipv6 redirect</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使能IPv6路由重定向功能，本命令的no操作为关闭IPv6路由重定向功能。</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rPr>
        <w:t>无。</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全局配置模式。</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IPv6路由重定向功能缺省是关闭的。</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rPr>
        <w:t>如果路由器A，路由器B和节点C位于同一网络链路，路由器A把来自节点C的IPv6数据包转发到路由器B，希望路由器B继续转发该数据包，则路由器A会向数据包源节点C发送IPv6 ICMPv6路由重定向报文，告知数据包源点C发往该目的地址的最优下一跳是路由器B，这样节省了路由器A的转发开销，也缩短了节点C的网络传输延迟。</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打开IPv6路由重定向功能。</w:t>
      </w:r>
    </w:p>
    <w:p>
      <w:r>
        <w:rPr>
          <w:rFonts w:ascii="Arial" w:hAnsi="Arial" w:cs="Arial"/>
        </w:rPr>
        <w:t>Switch(config)# ipv6 redirect</w:t>
      </w:r>
    </w:p>
    <w:p>
      <w:pPr>
        <w:pStyle w:val="5"/>
      </w:pPr>
      <w:bookmarkStart w:id="2695" w:name="_Toc31345"/>
      <w:r>
        <w:t>ipv6 nd dad attempts</w:t>
      </w:r>
      <w:bookmarkEnd w:id="2690"/>
      <w:bookmarkEnd w:id="2691"/>
      <w:bookmarkEnd w:id="2692"/>
      <w:bookmarkEnd w:id="2693"/>
      <w:bookmarkEnd w:id="2694"/>
      <w:bookmarkEnd w:id="2695"/>
    </w:p>
    <w:p>
      <w:pPr>
        <w:rPr>
          <w:rFonts w:ascii="Arial" w:hAnsi="Arial" w:cs="Arial"/>
          <w:b/>
          <w:bCs/>
          <w:i/>
          <w:iCs/>
        </w:rPr>
      </w:pPr>
      <w:r>
        <w:rPr>
          <w:rFonts w:ascii="Arial" w:hAnsi="Arial" w:cs="Arial"/>
          <w:b/>
          <w:bCs/>
        </w:rPr>
        <w:t>命令</w:t>
      </w:r>
      <w:r>
        <w:rPr>
          <w:rFonts w:ascii="Arial" w:hAnsi="Arial" w:cs="Arial"/>
          <w:b/>
          <w:bCs/>
          <w:lang w:val="en-GB"/>
        </w:rPr>
        <w:t>：</w:t>
      </w:r>
      <w:r>
        <w:rPr>
          <w:rFonts w:ascii="Arial" w:hAnsi="Arial" w:cs="Arial"/>
          <w:b/>
          <w:bCs/>
        </w:rPr>
        <w:t xml:space="preserve">ipv6 nd dad attempts </w:t>
      </w:r>
      <w:r>
        <w:rPr>
          <w:rFonts w:ascii="Arial" w:hAnsi="Arial" w:cs="Arial"/>
          <w:b/>
          <w:bCs/>
          <w:i/>
          <w:iCs/>
        </w:rPr>
        <w:t>&lt;</w:t>
      </w:r>
      <w:r>
        <w:rPr>
          <w:rFonts w:ascii="Arial" w:hAnsi="Arial" w:cs="Arial"/>
          <w:b/>
          <w:bCs/>
          <w:i/>
          <w:iCs/>
          <w:kern w:val="0"/>
        </w:rPr>
        <w:t>value</w:t>
      </w:r>
      <w:r>
        <w:rPr>
          <w:rFonts w:ascii="Arial" w:hAnsi="Arial" w:cs="Arial"/>
          <w:b/>
          <w:bCs/>
          <w:i/>
          <w:iCs/>
        </w:rPr>
        <w:t>&gt;</w:t>
      </w:r>
    </w:p>
    <w:p>
      <w:pPr>
        <w:ind w:firstLine="632" w:firstLineChars="300"/>
        <w:rPr>
          <w:rFonts w:ascii="Arial" w:hAnsi="Arial" w:cs="Arial"/>
        </w:rPr>
      </w:pPr>
      <w:r>
        <w:rPr>
          <w:rFonts w:ascii="Arial" w:hAnsi="Arial" w:cs="Arial"/>
          <w:b/>
          <w:bCs/>
        </w:rPr>
        <w:t>no ipv6 nd dad attempts</w:t>
      </w:r>
    </w:p>
    <w:p>
      <w:pPr>
        <w:rPr>
          <w:rFonts w:ascii="Arial" w:hAnsi="Arial" w:cs="Arial"/>
        </w:rPr>
      </w:pPr>
      <w:r>
        <w:rPr>
          <w:rFonts w:ascii="Arial" w:hAnsi="Arial" w:cs="Arial"/>
          <w:b/>
          <w:bCs/>
        </w:rPr>
        <w:t>功能：</w:t>
      </w:r>
      <w:r>
        <w:rPr>
          <w:rFonts w:ascii="Arial" w:hAnsi="Arial" w:cs="Arial"/>
        </w:rPr>
        <w:t>设置重复地址检测时接口连续发出的邻居请求消息数目。</w:t>
      </w:r>
    </w:p>
    <w:p>
      <w:pPr>
        <w:rPr>
          <w:rFonts w:ascii="Arial" w:hAnsi="Arial" w:cs="Arial"/>
        </w:rPr>
      </w:pPr>
      <w:r>
        <w:rPr>
          <w:rFonts w:ascii="Arial" w:hAnsi="Arial" w:cs="Arial"/>
          <w:b/>
          <w:bCs/>
        </w:rPr>
        <w:t>参数：&lt;</w:t>
      </w:r>
      <w:r>
        <w:rPr>
          <w:rFonts w:ascii="Arial" w:hAnsi="Arial" w:cs="Arial"/>
          <w:b/>
          <w:bCs/>
          <w:i/>
          <w:iCs/>
        </w:rPr>
        <w:t>value&gt;</w:t>
      </w:r>
      <w:r>
        <w:rPr>
          <w:rFonts w:ascii="Arial" w:hAnsi="Arial" w:cs="Arial"/>
        </w:rPr>
        <w:t>参数为重复地址检测连续发出的邻居请求消息数目，&lt;</w:t>
      </w:r>
      <w:r>
        <w:rPr>
          <w:rFonts w:ascii="Arial" w:hAnsi="Arial" w:cs="Arial"/>
          <w:b/>
          <w:bCs/>
          <w:i/>
          <w:iCs/>
        </w:rPr>
        <w:t>value&gt;</w:t>
      </w:r>
      <w:r>
        <w:rPr>
          <w:rFonts w:ascii="Arial" w:hAnsi="Arial" w:cs="Arial"/>
        </w:rPr>
        <w:t>值必须在0-10之间，</w:t>
      </w:r>
      <w:r>
        <w:rPr>
          <w:rFonts w:ascii="Arial" w:hAnsi="Arial" w:cs="Arial"/>
          <w:b/>
          <w:bCs/>
        </w:rPr>
        <w:t>no</w:t>
      </w:r>
      <w:r>
        <w:rPr>
          <w:rFonts w:ascii="Arial" w:hAnsi="Arial" w:cs="Arial"/>
        </w:rPr>
        <w:t>命令为恢复到默认值1。</w:t>
      </w:r>
    </w:p>
    <w:p>
      <w:pPr>
        <w:rPr>
          <w:rFonts w:ascii="Arial" w:hAnsi="Arial" w:cs="Arial"/>
        </w:rPr>
      </w:pPr>
      <w:r>
        <w:rPr>
          <w:rFonts w:ascii="Arial" w:hAnsi="Arial" w:cs="Arial"/>
          <w:b/>
          <w:bCs/>
        </w:rPr>
        <w:t>命令模式：</w:t>
      </w:r>
      <w:r>
        <w:rPr>
          <w:rFonts w:ascii="Arial" w:hAnsi="Arial" w:cs="Arial"/>
        </w:rPr>
        <w:t>接口配置模式。</w:t>
      </w:r>
    </w:p>
    <w:p>
      <w:pPr>
        <w:rPr>
          <w:rFonts w:ascii="Arial" w:hAnsi="Arial" w:cs="Arial"/>
        </w:rPr>
      </w:pPr>
      <w:r>
        <w:rPr>
          <w:rFonts w:ascii="Arial" w:hAnsi="Arial" w:cs="Arial"/>
          <w:b/>
          <w:bCs/>
        </w:rPr>
        <w:t>缺省情况：</w:t>
      </w:r>
      <w:r>
        <w:rPr>
          <w:rFonts w:ascii="Arial" w:hAnsi="Arial" w:cs="Arial"/>
        </w:rPr>
        <w:t>缺省的请求消息数目为1</w:t>
      </w:r>
    </w:p>
    <w:p>
      <w:pPr>
        <w:rPr>
          <w:rFonts w:ascii="Arial" w:hAnsi="Arial" w:cs="Arial"/>
        </w:rPr>
      </w:pPr>
      <w:r>
        <w:rPr>
          <w:rFonts w:ascii="Arial" w:hAnsi="Arial" w:cs="Arial"/>
          <w:b/>
          <w:bCs/>
        </w:rPr>
        <w:t>使用指南：</w:t>
      </w:r>
      <w:r>
        <w:rPr>
          <w:rFonts w:ascii="Arial" w:hAnsi="Arial" w:cs="Arial"/>
        </w:rPr>
        <w:t>当在接口上配置一个IPv6地址时，要执行IPv6重复地址检测，该命令用于配置需要发送的重复地址检测的ND报文数量，</w:t>
      </w:r>
      <w:r>
        <w:rPr>
          <w:rFonts w:ascii="Arial" w:hAnsi="Arial" w:cs="Arial"/>
          <w:i/>
          <w:iCs/>
        </w:rPr>
        <w:t>value</w:t>
      </w:r>
      <w:r>
        <w:rPr>
          <w:rFonts w:ascii="Arial" w:hAnsi="Arial" w:cs="Arial"/>
        </w:rPr>
        <w:t>为0则不进行重复地址检测。</w:t>
      </w:r>
    </w:p>
    <w:p>
      <w:pPr>
        <w:rPr>
          <w:rFonts w:ascii="Arial" w:hAnsi="Arial" w:cs="Arial"/>
        </w:rPr>
      </w:pPr>
      <w:r>
        <w:rPr>
          <w:rFonts w:ascii="Arial" w:hAnsi="Arial" w:cs="Arial"/>
          <w:b/>
          <w:bCs/>
        </w:rPr>
        <w:t>举例：</w:t>
      </w:r>
      <w:r>
        <w:rPr>
          <w:rFonts w:ascii="Arial" w:hAnsi="Arial" w:cs="Arial"/>
        </w:rPr>
        <w:t>设置重复地址检测时接口连续发出的邻居请求消息数目为3。</w:t>
      </w:r>
    </w:p>
    <w:p>
      <w:pPr>
        <w:rPr>
          <w:rFonts w:ascii="Arial" w:hAnsi="Arial" w:cs="Arial"/>
        </w:rPr>
      </w:pPr>
      <w:r>
        <w:rPr>
          <w:rFonts w:ascii="Arial" w:hAnsi="Arial" w:cs="Arial"/>
        </w:rPr>
        <w:t>Switch(Config-if-Vlan1)# ipv6 nd dad attempts 3</w:t>
      </w:r>
    </w:p>
    <w:p>
      <w:pPr>
        <w:rPr>
          <w:rFonts w:ascii="Arial" w:hAnsi="Arial" w:cs="Arial"/>
        </w:rPr>
      </w:pPr>
    </w:p>
    <w:p>
      <w:pPr>
        <w:pStyle w:val="5"/>
      </w:pPr>
      <w:bookmarkStart w:id="2696" w:name="_Toc458431915"/>
      <w:bookmarkStart w:id="2697" w:name="_Toc271286545"/>
      <w:bookmarkStart w:id="2698" w:name="_Toc264122105"/>
      <w:bookmarkStart w:id="2699" w:name="_Toc286737174"/>
      <w:bookmarkStart w:id="2700" w:name="_Toc275963530"/>
      <w:bookmarkStart w:id="2701" w:name="_Toc5681"/>
      <w:r>
        <w:t>ipv6 nd ns-interval</w:t>
      </w:r>
      <w:bookmarkEnd w:id="2696"/>
      <w:bookmarkEnd w:id="2697"/>
      <w:bookmarkEnd w:id="2698"/>
      <w:bookmarkEnd w:id="2699"/>
      <w:bookmarkEnd w:id="2700"/>
      <w:bookmarkEnd w:id="2701"/>
    </w:p>
    <w:p>
      <w:pPr>
        <w:rPr>
          <w:rFonts w:ascii="Arial" w:hAnsi="Arial" w:cs="Arial"/>
          <w:b/>
          <w:bCs/>
          <w:i/>
          <w:iCs/>
        </w:rPr>
      </w:pPr>
      <w:r>
        <w:rPr>
          <w:rFonts w:ascii="Arial" w:hAnsi="Arial" w:cs="Arial"/>
          <w:b/>
          <w:bCs/>
        </w:rPr>
        <w:t>命令</w:t>
      </w:r>
      <w:r>
        <w:rPr>
          <w:rFonts w:ascii="Arial" w:hAnsi="Arial" w:cs="Arial"/>
          <w:b/>
          <w:bCs/>
          <w:lang w:val="en-GB"/>
        </w:rPr>
        <w:t>：</w:t>
      </w:r>
      <w:r>
        <w:rPr>
          <w:rFonts w:ascii="Arial" w:hAnsi="Arial" w:cs="Arial"/>
          <w:b/>
          <w:bCs/>
        </w:rPr>
        <w:t xml:space="preserve">ipv6 nd ns-interval </w:t>
      </w:r>
      <w:r>
        <w:rPr>
          <w:rFonts w:ascii="Arial" w:hAnsi="Arial" w:cs="Arial"/>
          <w:b/>
          <w:bCs/>
          <w:i/>
          <w:iCs/>
        </w:rPr>
        <w:t>&lt;</w:t>
      </w:r>
      <w:r>
        <w:rPr>
          <w:rFonts w:ascii="Arial" w:hAnsi="Arial" w:cs="Arial"/>
          <w:b/>
          <w:bCs/>
          <w:i/>
          <w:iCs/>
          <w:kern w:val="0"/>
        </w:rPr>
        <w:t>seconds</w:t>
      </w:r>
      <w:r>
        <w:rPr>
          <w:rFonts w:ascii="Arial" w:hAnsi="Arial" w:cs="Arial"/>
          <w:b/>
          <w:bCs/>
          <w:i/>
          <w:iCs/>
        </w:rPr>
        <w:t>&gt;</w:t>
      </w:r>
    </w:p>
    <w:p>
      <w:pPr>
        <w:rPr>
          <w:rFonts w:ascii="Arial" w:hAnsi="Arial" w:cs="Arial"/>
          <w:b/>
          <w:bCs/>
        </w:rPr>
      </w:pPr>
      <w:r>
        <w:rPr>
          <w:rFonts w:ascii="Arial" w:hAnsi="Arial" w:cs="Arial"/>
          <w:b/>
          <w:bCs/>
          <w:i/>
          <w:iCs/>
        </w:rPr>
        <w:t xml:space="preserve">      </w:t>
      </w:r>
      <w:r>
        <w:rPr>
          <w:rFonts w:ascii="Arial" w:hAnsi="Arial" w:cs="Arial"/>
          <w:b/>
          <w:bCs/>
        </w:rPr>
        <w:t>no ipv6 nd ns-interval</w:t>
      </w:r>
    </w:p>
    <w:p>
      <w:pPr>
        <w:rPr>
          <w:rFonts w:ascii="Arial" w:hAnsi="Arial" w:cs="Arial"/>
        </w:rPr>
      </w:pPr>
      <w:r>
        <w:rPr>
          <w:rFonts w:ascii="Arial" w:hAnsi="Arial" w:cs="Arial"/>
          <w:b/>
          <w:bCs/>
        </w:rPr>
        <w:t>功能：</w:t>
      </w:r>
      <w:r>
        <w:rPr>
          <w:rFonts w:ascii="Arial" w:hAnsi="Arial" w:cs="Arial"/>
        </w:rPr>
        <w:t>设置接口发送邻居请求消息的时间间隔。</w:t>
      </w:r>
    </w:p>
    <w:p>
      <w:pPr>
        <w:rPr>
          <w:rFonts w:ascii="Arial" w:hAnsi="Arial" w:cs="Arial"/>
        </w:rPr>
      </w:pPr>
      <w:r>
        <w:rPr>
          <w:rFonts w:ascii="Arial" w:hAnsi="Arial" w:cs="Arial"/>
          <w:b/>
          <w:bCs/>
        </w:rPr>
        <w:t>参数：&lt;</w:t>
      </w:r>
      <w:r>
        <w:rPr>
          <w:rFonts w:ascii="Arial" w:hAnsi="Arial" w:cs="Arial"/>
          <w:b/>
          <w:bCs/>
          <w:i/>
          <w:iCs/>
          <w:kern w:val="0"/>
        </w:rPr>
        <w:t>seconds&gt;</w:t>
      </w:r>
      <w:r>
        <w:rPr>
          <w:rFonts w:ascii="Arial" w:hAnsi="Arial" w:cs="Arial"/>
        </w:rPr>
        <w:t>参数为发送邻居请求消息的时间间隔，</w:t>
      </w:r>
      <w:r>
        <w:rPr>
          <w:rFonts w:ascii="Arial" w:hAnsi="Arial" w:cs="Arial"/>
          <w:b/>
          <w:bCs/>
        </w:rPr>
        <w:t>&lt;</w:t>
      </w:r>
      <w:r>
        <w:rPr>
          <w:rFonts w:ascii="Arial" w:hAnsi="Arial" w:cs="Arial"/>
          <w:b/>
          <w:bCs/>
          <w:i/>
          <w:iCs/>
          <w:kern w:val="0"/>
        </w:rPr>
        <w:t>seconds&gt;</w:t>
      </w:r>
      <w:r>
        <w:rPr>
          <w:rFonts w:ascii="Arial" w:hAnsi="Arial" w:cs="Arial"/>
        </w:rPr>
        <w:t>值必须在1-3600秒之间，</w:t>
      </w:r>
      <w:r>
        <w:rPr>
          <w:rFonts w:ascii="Arial" w:hAnsi="Arial" w:cs="Arial"/>
          <w:i/>
          <w:iCs/>
        </w:rPr>
        <w:t>no</w:t>
      </w:r>
      <w:r>
        <w:rPr>
          <w:rFonts w:ascii="Arial" w:hAnsi="Arial" w:cs="Arial"/>
        </w:rPr>
        <w:t>命令为恢复到默认值1秒。</w:t>
      </w:r>
    </w:p>
    <w:p>
      <w:pPr>
        <w:rPr>
          <w:rFonts w:ascii="Arial" w:hAnsi="Arial" w:cs="Arial"/>
        </w:rPr>
      </w:pPr>
      <w:r>
        <w:rPr>
          <w:rFonts w:ascii="Arial" w:hAnsi="Arial" w:cs="Arial"/>
          <w:b/>
          <w:bCs/>
        </w:rPr>
        <w:t>命令模式：</w:t>
      </w:r>
      <w:r>
        <w:rPr>
          <w:rFonts w:ascii="Arial" w:hAnsi="Arial" w:cs="Arial"/>
        </w:rPr>
        <w:t xml:space="preserve">接口配置模式。 </w:t>
      </w:r>
    </w:p>
    <w:p>
      <w:pPr>
        <w:rPr>
          <w:rFonts w:ascii="Arial" w:hAnsi="Arial" w:cs="Arial"/>
        </w:rPr>
      </w:pPr>
      <w:r>
        <w:rPr>
          <w:rFonts w:ascii="Arial" w:hAnsi="Arial" w:cs="Arial"/>
          <w:b/>
          <w:bCs/>
        </w:rPr>
        <w:t>缺省情况：</w:t>
      </w:r>
      <w:r>
        <w:rPr>
          <w:rFonts w:ascii="Arial" w:hAnsi="Arial" w:cs="Arial"/>
        </w:rPr>
        <w:t>缺省的请求消息时间间隔为1秒。</w:t>
      </w:r>
    </w:p>
    <w:p>
      <w:pPr>
        <w:rPr>
          <w:rFonts w:ascii="Arial" w:hAnsi="Arial" w:cs="Arial"/>
        </w:rPr>
      </w:pPr>
      <w:r>
        <w:rPr>
          <w:rFonts w:ascii="Arial" w:hAnsi="Arial" w:cs="Arial"/>
          <w:b/>
          <w:bCs/>
        </w:rPr>
        <w:t>使用指南：</w:t>
      </w:r>
      <w:r>
        <w:rPr>
          <w:rFonts w:ascii="Arial" w:hAnsi="Arial" w:cs="Arial"/>
        </w:rPr>
        <w:t>该设定的值将包含在该接口上所有的路由公告消息中，在一般的情况下不推荐非常短的时间间隔。</w:t>
      </w:r>
    </w:p>
    <w:p>
      <w:pPr>
        <w:rPr>
          <w:rFonts w:ascii="Arial" w:hAnsi="Arial" w:cs="Arial"/>
        </w:rPr>
      </w:pPr>
      <w:r>
        <w:rPr>
          <w:rFonts w:ascii="Arial" w:hAnsi="Arial" w:cs="Arial"/>
          <w:b/>
          <w:bCs/>
        </w:rPr>
        <w:t>举例：</w:t>
      </w:r>
      <w:r>
        <w:rPr>
          <w:rFonts w:ascii="Arial" w:hAnsi="Arial" w:cs="Arial"/>
        </w:rPr>
        <w:t>设置Vlan1接口发送邻居请求消息的时间间隔为8秒。</w:t>
      </w:r>
    </w:p>
    <w:p>
      <w:pPr>
        <w:rPr>
          <w:rFonts w:ascii="Arial" w:hAnsi="Arial" w:cs="Arial"/>
        </w:rPr>
      </w:pPr>
      <w:r>
        <w:rPr>
          <w:rFonts w:ascii="Arial" w:hAnsi="Arial" w:cs="Arial"/>
        </w:rPr>
        <w:t>Switch(Config-if-Vlan1)#ipv6 nd ns-interval 8</w:t>
      </w:r>
    </w:p>
    <w:p>
      <w:pPr>
        <w:pStyle w:val="5"/>
      </w:pPr>
      <w:bookmarkStart w:id="2702" w:name="_Toc275963531"/>
      <w:bookmarkStart w:id="2703" w:name="_Toc271286546"/>
      <w:bookmarkStart w:id="2704" w:name="_Toc458431916"/>
      <w:bookmarkStart w:id="2705" w:name="_Toc286737175"/>
      <w:bookmarkStart w:id="2706" w:name="_Toc264122106"/>
      <w:bookmarkStart w:id="2707" w:name="_Toc22759"/>
      <w:r>
        <w:t>ipv6 nd suppress-ra</w:t>
      </w:r>
      <w:bookmarkEnd w:id="2702"/>
      <w:bookmarkEnd w:id="2703"/>
      <w:bookmarkEnd w:id="2704"/>
      <w:bookmarkEnd w:id="2705"/>
      <w:bookmarkEnd w:id="2706"/>
      <w:bookmarkEnd w:id="2707"/>
    </w:p>
    <w:p>
      <w:pPr>
        <w:rPr>
          <w:rFonts w:ascii="Arial" w:hAnsi="Arial" w:cs="Arial"/>
          <w:b/>
          <w:bCs/>
        </w:rPr>
      </w:pPr>
      <w:bookmarkStart w:id="2708" w:name="_Toc264122107"/>
      <w:bookmarkStart w:id="2709" w:name="_Toc275963532"/>
      <w:bookmarkStart w:id="2710" w:name="_Toc271286547"/>
      <w:bookmarkStart w:id="2711" w:name="_Toc286737176"/>
      <w:bookmarkStart w:id="2712" w:name="_Toc458431917"/>
      <w:r>
        <w:rPr>
          <w:rFonts w:hint="eastAsia" w:ascii="Arial" w:hAnsi="Arial" w:cs="Arial"/>
          <w:b/>
          <w:bCs/>
        </w:rPr>
        <w:t>命令：</w:t>
      </w:r>
      <w:r>
        <w:rPr>
          <w:rFonts w:ascii="Arial" w:hAnsi="Arial" w:cs="Arial"/>
          <w:b/>
          <w:bCs/>
        </w:rPr>
        <w:t>ipv6 nd suppress-ra</w:t>
      </w:r>
    </w:p>
    <w:p>
      <w:pPr>
        <w:rPr>
          <w:rFonts w:ascii="Arial" w:hAnsi="Arial" w:cs="Arial"/>
          <w:b/>
          <w:bCs/>
        </w:rPr>
      </w:pPr>
      <w:r>
        <w:rPr>
          <w:rFonts w:ascii="Arial" w:hAnsi="Arial" w:cs="Arial"/>
          <w:b/>
          <w:bCs/>
        </w:rPr>
        <w:t xml:space="preserve">      no ipv6 nd suppress-ra</w:t>
      </w:r>
    </w:p>
    <w:p>
      <w:pPr>
        <w:rPr>
          <w:rFonts w:ascii="Arial" w:hAnsi="Arial" w:cs="Arial"/>
          <w:bCs/>
        </w:rPr>
      </w:pPr>
      <w:r>
        <w:rPr>
          <w:rFonts w:ascii="Arial" w:hAnsi="Arial" w:cs="Arial"/>
          <w:b/>
          <w:bCs/>
        </w:rPr>
        <w:t>功能：</w:t>
      </w:r>
      <w:r>
        <w:rPr>
          <w:rFonts w:hint="eastAsia" w:ascii="Arial" w:hAnsi="Arial" w:cs="Arial"/>
          <w:bCs/>
        </w:rPr>
        <w:t>禁止路由器公告。</w:t>
      </w:r>
    </w:p>
    <w:p>
      <w:pPr>
        <w:rPr>
          <w:rFonts w:ascii="Arial" w:hAnsi="Arial" w:cs="Arial"/>
        </w:rPr>
      </w:pPr>
      <w:r>
        <w:rPr>
          <w:rFonts w:ascii="Arial" w:hAnsi="Arial" w:cs="Arial"/>
          <w:b/>
          <w:bCs/>
        </w:rPr>
        <w:t>参数：</w:t>
      </w:r>
      <w:r>
        <w:rPr>
          <w:rFonts w:hint="eastAsia" w:ascii="Arial" w:hAnsi="Arial" w:cs="Arial"/>
          <w:bCs/>
        </w:rPr>
        <w:t>无。</w:t>
      </w:r>
    </w:p>
    <w:p>
      <w:pPr>
        <w:rPr>
          <w:rFonts w:ascii="Arial" w:hAnsi="Arial" w:cs="Arial"/>
        </w:rPr>
      </w:pPr>
      <w:r>
        <w:rPr>
          <w:rFonts w:ascii="Arial" w:hAnsi="Arial" w:cs="Arial"/>
          <w:b/>
          <w:bCs/>
        </w:rPr>
        <w:t>命令模式：</w:t>
      </w:r>
      <w:r>
        <w:rPr>
          <w:rFonts w:hint="eastAsia" w:ascii="Arial" w:hAnsi="Arial" w:cs="Arial"/>
          <w:bCs/>
        </w:rPr>
        <w:t>接口配置模式。</w:t>
      </w:r>
    </w:p>
    <w:p>
      <w:pPr>
        <w:rPr>
          <w:rFonts w:ascii="Arial" w:hAnsi="Arial" w:cs="Arial"/>
        </w:rPr>
      </w:pPr>
      <w:r>
        <w:rPr>
          <w:rFonts w:ascii="Arial" w:hAnsi="Arial" w:cs="Arial"/>
          <w:b/>
          <w:bCs/>
        </w:rPr>
        <w:t>缺省情况：</w:t>
      </w:r>
      <w:r>
        <w:rPr>
          <w:rFonts w:hint="eastAsia" w:ascii="Arial" w:hAnsi="Arial" w:cs="Arial"/>
          <w:bCs/>
        </w:rPr>
        <w:t>没有启动路由公告功能。</w:t>
      </w:r>
    </w:p>
    <w:p>
      <w:pPr>
        <w:rPr>
          <w:rFonts w:ascii="Arial" w:hAnsi="Arial" w:cs="Arial"/>
        </w:rPr>
      </w:pPr>
      <w:r>
        <w:rPr>
          <w:rFonts w:ascii="Arial" w:hAnsi="Arial" w:cs="Arial"/>
          <w:b/>
          <w:bCs/>
        </w:rPr>
        <w:t>使用指南：</w:t>
      </w:r>
      <w:r>
        <w:rPr>
          <w:rFonts w:ascii="Arial" w:hAnsi="Arial" w:cs="Arial"/>
          <w:bCs/>
        </w:rPr>
        <w:t>no</w:t>
      </w:r>
      <w:r>
        <w:rPr>
          <w:rFonts w:ascii="Arial" w:hAnsi="Arial" w:cs="Arial"/>
        </w:rPr>
        <w:t xml:space="preserve"> ipv6 nd suppress-ra</w:t>
      </w:r>
      <w:r>
        <w:rPr>
          <w:rFonts w:hint="eastAsia" w:ascii="Arial" w:hAnsi="Arial" w:cs="Arial"/>
        </w:rPr>
        <w:t>命令开启路由公告功</w:t>
      </w:r>
      <w:r>
        <w:rPr>
          <w:rFonts w:ascii="Arial" w:hAnsi="Arial" w:cs="Arial"/>
        </w:rPr>
        <w:t>能。</w:t>
      </w:r>
    </w:p>
    <w:p>
      <w:pPr>
        <w:rPr>
          <w:rFonts w:ascii="Arial" w:hAnsi="Arial" w:cs="Arial"/>
        </w:rPr>
      </w:pPr>
      <w:r>
        <w:rPr>
          <w:rFonts w:ascii="Arial" w:hAnsi="Arial" w:cs="Arial"/>
          <w:b/>
          <w:bCs/>
        </w:rPr>
        <w:t>举例：</w:t>
      </w:r>
      <w:r>
        <w:rPr>
          <w:rFonts w:hint="eastAsia" w:ascii="Arial" w:hAnsi="Arial" w:cs="Arial"/>
          <w:bCs/>
        </w:rPr>
        <w:t>打开路由公告功能。</w:t>
      </w:r>
    </w:p>
    <w:p>
      <w:r>
        <w:rPr>
          <w:rFonts w:ascii="Arial" w:hAnsi="Arial" w:cs="Arial"/>
        </w:rPr>
        <w:t>Switch(Config-if-Vlan1)#no ipv6 nd suppress-ra</w:t>
      </w:r>
      <w:r>
        <w:t xml:space="preserve"> </w:t>
      </w:r>
    </w:p>
    <w:p>
      <w:pPr>
        <w:pStyle w:val="5"/>
      </w:pPr>
      <w:bookmarkStart w:id="2713" w:name="_Toc1294"/>
      <w:r>
        <w:t>ipv6 nd ra-lifetime</w:t>
      </w:r>
      <w:bookmarkEnd w:id="2708"/>
      <w:bookmarkEnd w:id="2709"/>
      <w:bookmarkEnd w:id="2710"/>
      <w:bookmarkEnd w:id="2711"/>
      <w:bookmarkEnd w:id="2712"/>
      <w:bookmarkEnd w:id="2713"/>
    </w:p>
    <w:p>
      <w:pPr>
        <w:rPr>
          <w:rFonts w:ascii="Arial" w:hAnsi="Arial" w:cs="Arial"/>
          <w:b/>
          <w:bCs/>
          <w:i/>
          <w:iCs/>
        </w:rPr>
      </w:pPr>
      <w:bookmarkStart w:id="2714" w:name="_Toc286737177"/>
      <w:bookmarkStart w:id="2715" w:name="_Toc271286548"/>
      <w:bookmarkStart w:id="2716" w:name="_Toc264122108"/>
      <w:bookmarkStart w:id="2717" w:name="_Toc458431918"/>
      <w:bookmarkStart w:id="2718" w:name="_Toc275963533"/>
      <w:r>
        <w:t>命令：ipv6</w:t>
      </w:r>
      <w:r>
        <w:rPr>
          <w:rFonts w:ascii="Arial" w:hAnsi="Arial" w:cs="Arial"/>
          <w:b/>
          <w:bCs/>
          <w:kern w:val="0"/>
        </w:rPr>
        <w:t xml:space="preserve"> nd ra-lifetime </w:t>
      </w:r>
      <w:r>
        <w:rPr>
          <w:rFonts w:ascii="Arial" w:hAnsi="Arial" w:cs="Arial"/>
          <w:b/>
          <w:bCs/>
          <w:i/>
          <w:iCs/>
        </w:rPr>
        <w:t>&lt;</w:t>
      </w:r>
      <w:r>
        <w:rPr>
          <w:rFonts w:ascii="Arial" w:hAnsi="Arial" w:cs="Arial"/>
          <w:b/>
          <w:bCs/>
          <w:i/>
          <w:iCs/>
          <w:kern w:val="0"/>
        </w:rPr>
        <w:t>seconds</w:t>
      </w:r>
      <w:r>
        <w:rPr>
          <w:rFonts w:ascii="Arial" w:hAnsi="Arial" w:cs="Arial"/>
          <w:b/>
          <w:bCs/>
          <w:i/>
          <w:iCs/>
        </w:rPr>
        <w:t>&gt;</w:t>
      </w:r>
    </w:p>
    <w:p>
      <w:pPr>
        <w:rPr>
          <w:rFonts w:ascii="Arial" w:hAnsi="Arial" w:cs="Arial"/>
          <w:b/>
          <w:bCs/>
        </w:rPr>
      </w:pPr>
      <w:r>
        <w:rPr>
          <w:rFonts w:ascii="Arial" w:hAnsi="Arial" w:cs="Arial"/>
          <w:b/>
          <w:bCs/>
          <w:i/>
          <w:iCs/>
        </w:rPr>
        <w:t xml:space="preserve">      </w:t>
      </w:r>
      <w:r>
        <w:rPr>
          <w:rFonts w:ascii="Arial" w:hAnsi="Arial" w:cs="Arial"/>
          <w:b/>
          <w:bCs/>
          <w:kern w:val="0"/>
        </w:rPr>
        <w:t>no ipv6 nd ra-lifetime</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配置路由器公告的生存期。</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rPr>
        <w:t>&lt;</w:t>
      </w:r>
      <w:r>
        <w:rPr>
          <w:rFonts w:ascii="Arial" w:hAnsi="Arial" w:cs="Arial"/>
          <w:b/>
          <w:bCs/>
          <w:i/>
          <w:iCs/>
          <w:kern w:val="0"/>
        </w:rPr>
        <w:t>seconds&gt;</w:t>
      </w:r>
      <w:r>
        <w:rPr>
          <w:rFonts w:ascii="Arial" w:hAnsi="Arial" w:cs="Arial"/>
          <w:kern w:val="0"/>
        </w:rPr>
        <w:t>参数表示路由器公告生存期的秒数，</w:t>
      </w:r>
      <w:r>
        <w:rPr>
          <w:rFonts w:ascii="Arial" w:hAnsi="Arial" w:cs="Arial"/>
          <w:b/>
          <w:bCs/>
        </w:rPr>
        <w:t>&lt;</w:t>
      </w:r>
      <w:r>
        <w:rPr>
          <w:rFonts w:ascii="Arial" w:hAnsi="Arial" w:cs="Arial"/>
          <w:b/>
          <w:bCs/>
          <w:i/>
          <w:iCs/>
          <w:kern w:val="0"/>
        </w:rPr>
        <w:t>seconds&gt;</w:t>
      </w:r>
      <w:r>
        <w:rPr>
          <w:rFonts w:ascii="Arial" w:hAnsi="Arial" w:cs="Arial"/>
          <w:kern w:val="0"/>
          <w:sz w:val="20"/>
          <w:szCs w:val="20"/>
        </w:rPr>
        <w:t>值必须为0-9000之间。</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接口配置模式。</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路由器缺省公告生存期的秒数为1800。</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rPr>
        <w:t>该命令用于配置三层接口上路由器的生存时间，seconds为0说明此接口不能用于默认路由器，否则该值不应该小于发送路由公告的最大时间间隔。如果不进行配置，该值等于发送路由公告的最大时间间隔的3倍。</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设置路由公告的生存期为100秒。</w:t>
      </w:r>
    </w:p>
    <w:p>
      <w:r>
        <w:rPr>
          <w:rFonts w:ascii="Arial" w:hAnsi="Arial" w:cs="Arial"/>
        </w:rPr>
        <w:t>Switch (Config-if-Vlan1)#ipv6 nd ra-lifetime 100</w:t>
      </w:r>
    </w:p>
    <w:p>
      <w:pPr>
        <w:pStyle w:val="5"/>
      </w:pPr>
      <w:bookmarkStart w:id="2719" w:name="_Toc12985"/>
      <w:r>
        <w:t>ipv6 nd min-ra-interval</w:t>
      </w:r>
      <w:bookmarkEnd w:id="2714"/>
      <w:bookmarkEnd w:id="2715"/>
      <w:bookmarkEnd w:id="2716"/>
      <w:bookmarkEnd w:id="2717"/>
      <w:bookmarkEnd w:id="2718"/>
      <w:bookmarkEnd w:id="2719"/>
    </w:p>
    <w:p>
      <w:pPr>
        <w:rPr>
          <w:rFonts w:ascii="Arial" w:hAnsi="Arial" w:cs="Arial"/>
          <w:b/>
          <w:bCs/>
          <w:i/>
          <w:iCs/>
        </w:rPr>
      </w:pPr>
      <w:bookmarkStart w:id="2720" w:name="_Toc286737178"/>
      <w:bookmarkStart w:id="2721" w:name="_Toc458431919"/>
      <w:bookmarkStart w:id="2722" w:name="_Toc271286549"/>
      <w:bookmarkStart w:id="2723" w:name="_Toc264122109"/>
      <w:bookmarkStart w:id="2724" w:name="_Toc275963534"/>
      <w:r>
        <w:rPr>
          <w:rFonts w:hint="eastAsia" w:ascii="Arial" w:hAnsi="Arial" w:cs="Arial"/>
          <w:b/>
          <w:bCs/>
        </w:rPr>
        <w:t>命令：</w:t>
      </w:r>
      <w:r>
        <w:rPr>
          <w:rFonts w:ascii="Arial" w:hAnsi="Arial" w:cs="Arial"/>
          <w:b/>
          <w:bCs/>
        </w:rPr>
        <w:t>ipv6 nd min</w:t>
      </w:r>
      <w:r>
        <w:rPr>
          <w:rFonts w:ascii="Arial" w:hAnsi="Arial" w:cs="Arial"/>
          <w:b/>
          <w:bCs/>
          <w:kern w:val="0"/>
        </w:rPr>
        <w:t xml:space="preserve">-ra-interval </w:t>
      </w:r>
      <w:r>
        <w:rPr>
          <w:rFonts w:ascii="Arial" w:hAnsi="Arial" w:cs="Arial"/>
          <w:b/>
          <w:bCs/>
          <w:i/>
          <w:iCs/>
        </w:rPr>
        <w:t>&lt;</w:t>
      </w:r>
      <w:r>
        <w:rPr>
          <w:rFonts w:ascii="Arial" w:hAnsi="Arial" w:cs="Arial"/>
          <w:b/>
          <w:bCs/>
          <w:i/>
          <w:iCs/>
          <w:kern w:val="0"/>
        </w:rPr>
        <w:t>seconds</w:t>
      </w:r>
      <w:r>
        <w:rPr>
          <w:rFonts w:ascii="Arial" w:hAnsi="Arial" w:cs="Arial"/>
          <w:b/>
          <w:bCs/>
          <w:i/>
          <w:iCs/>
        </w:rPr>
        <w:t>&gt;</w:t>
      </w:r>
    </w:p>
    <w:p>
      <w:pPr>
        <w:rPr>
          <w:rFonts w:ascii="Arial" w:hAnsi="Arial" w:cs="Arial"/>
          <w:b/>
          <w:bCs/>
          <w:lang w:val="sv-SE"/>
        </w:rPr>
      </w:pPr>
      <w:r>
        <w:rPr>
          <w:rFonts w:ascii="Arial" w:hAnsi="Arial" w:cs="Arial"/>
          <w:b/>
          <w:bCs/>
          <w:i/>
          <w:iCs/>
          <w:lang w:val="sv-SE"/>
        </w:rPr>
        <w:t xml:space="preserve">      </w:t>
      </w:r>
      <w:r>
        <w:rPr>
          <w:rFonts w:ascii="Arial" w:hAnsi="Arial" w:cs="Arial"/>
          <w:b/>
          <w:bCs/>
          <w:kern w:val="0"/>
          <w:lang w:val="sv-SE"/>
        </w:rPr>
        <w:t>no ipv6 nd min-ra-interval</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设置发送路由公告的最小时间间隔。</w:t>
      </w:r>
    </w:p>
    <w:p>
      <w:pPr>
        <w:rPr>
          <w:rFonts w:ascii="Arial" w:hAnsi="Arial" w:cs="Arial"/>
          <w:b/>
          <w:bCs/>
        </w:rPr>
      </w:pPr>
      <w:r>
        <w:rPr>
          <w:rFonts w:ascii="Arial" w:hAnsi="Arial" w:cs="Arial"/>
          <w:b/>
          <w:bCs/>
        </w:rPr>
        <w:t>参数：</w:t>
      </w:r>
      <w:r>
        <w:rPr>
          <w:rFonts w:hint="eastAsia" w:ascii="Arial" w:hAnsi="Arial" w:cs="Arial"/>
          <w:b/>
          <w:bCs/>
        </w:rPr>
        <w:t xml:space="preserve"> </w:t>
      </w:r>
      <w:r>
        <w:rPr>
          <w:rFonts w:ascii="Arial" w:hAnsi="Arial" w:cs="Arial"/>
          <w:b/>
          <w:bCs/>
        </w:rPr>
        <w:t>&lt;</w:t>
      </w:r>
      <w:r>
        <w:rPr>
          <w:rFonts w:ascii="Arial" w:hAnsi="Arial" w:cs="Arial"/>
          <w:b/>
          <w:bCs/>
          <w:i/>
          <w:iCs/>
          <w:kern w:val="0"/>
        </w:rPr>
        <w:t>seconds&gt;</w:t>
      </w:r>
      <w:r>
        <w:rPr>
          <w:rFonts w:ascii="Arial" w:hAnsi="Arial" w:cs="Arial"/>
          <w:kern w:val="0"/>
        </w:rPr>
        <w:t>参数为发送路由公告的最小时间间隔秒数，</w:t>
      </w:r>
      <w:r>
        <w:rPr>
          <w:rFonts w:ascii="Arial" w:hAnsi="Arial" w:cs="Arial"/>
          <w:b/>
          <w:bCs/>
          <w:kern w:val="0"/>
        </w:rPr>
        <w:t>&lt;</w:t>
      </w:r>
      <w:r>
        <w:rPr>
          <w:rFonts w:ascii="Arial" w:hAnsi="Arial" w:cs="Arial"/>
          <w:b/>
          <w:bCs/>
          <w:i/>
          <w:iCs/>
          <w:kern w:val="0"/>
        </w:rPr>
        <w:t>seconds&gt;</w:t>
      </w:r>
      <w:r>
        <w:rPr>
          <w:rFonts w:ascii="Arial" w:hAnsi="Arial" w:cs="Arial"/>
          <w:kern w:val="0"/>
        </w:rPr>
        <w:t>值必须为3-1350秒之间。</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接口配置模式。</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发送路由公告缺省的最小时间间隔为200秒。</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kern w:val="0"/>
        </w:rPr>
        <w:t>路由公告的最小时间间隔不超过最大时间间隔的3</w:t>
      </w:r>
      <w:r>
        <w:rPr>
          <w:rFonts w:ascii="Arial" w:hAnsi="Arial" w:cs="Arial"/>
        </w:rPr>
        <w:t>/4。</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设置发送路由公告的最小时间间隔为10秒。</w:t>
      </w:r>
    </w:p>
    <w:p>
      <w:pPr>
        <w:rPr>
          <w:rFonts w:ascii="Arial" w:hAnsi="Arial" w:cs="Arial"/>
        </w:rPr>
      </w:pPr>
      <w:r>
        <w:rPr>
          <w:rFonts w:ascii="Arial" w:hAnsi="Arial" w:cs="Arial"/>
        </w:rPr>
        <w:t>Switch (Config-if-Vlan1)#ipv6 nd min-ra-interval 10</w:t>
      </w:r>
    </w:p>
    <w:p/>
    <w:p>
      <w:pPr>
        <w:pStyle w:val="5"/>
      </w:pPr>
      <w:bookmarkStart w:id="2725" w:name="_Toc30020"/>
      <w:r>
        <w:t>ipv6 nd max-ra-interval</w:t>
      </w:r>
      <w:bookmarkEnd w:id="2720"/>
      <w:bookmarkEnd w:id="2721"/>
      <w:bookmarkEnd w:id="2722"/>
      <w:bookmarkEnd w:id="2723"/>
      <w:bookmarkEnd w:id="2724"/>
      <w:bookmarkEnd w:id="2725"/>
    </w:p>
    <w:p>
      <w:pPr>
        <w:rPr>
          <w:rFonts w:ascii="Arial" w:hAnsi="Arial" w:cs="Arial"/>
          <w:b/>
          <w:bCs/>
        </w:rPr>
      </w:pPr>
      <w:bookmarkStart w:id="2726" w:name="_Toc275963535"/>
      <w:bookmarkStart w:id="2727" w:name="_Toc458431920"/>
      <w:bookmarkStart w:id="2728" w:name="_Toc286737179"/>
      <w:bookmarkStart w:id="2729" w:name="_Toc264122110"/>
      <w:bookmarkStart w:id="2730" w:name="_Toc271286550"/>
      <w:r>
        <w:rPr>
          <w:rFonts w:hint="eastAsia" w:ascii="Arial" w:hAnsi="Arial" w:cs="Arial"/>
          <w:b/>
          <w:bCs/>
        </w:rPr>
        <w:t>命令：</w:t>
      </w:r>
      <w:r>
        <w:rPr>
          <w:rFonts w:ascii="Arial" w:hAnsi="Arial" w:cs="Arial"/>
          <w:b/>
          <w:bCs/>
        </w:rPr>
        <w:t>ipv6 nd max-ra-interval &lt;seconds&gt;</w:t>
      </w:r>
    </w:p>
    <w:p>
      <w:pPr>
        <w:rPr>
          <w:rFonts w:ascii="Arial" w:hAnsi="Arial" w:cs="Arial"/>
          <w:b/>
          <w:bCs/>
        </w:rPr>
      </w:pPr>
      <w:r>
        <w:rPr>
          <w:rFonts w:ascii="Arial" w:hAnsi="Arial" w:cs="Arial"/>
          <w:b/>
          <w:bCs/>
        </w:rPr>
        <w:t xml:space="preserve">      no ipv6 nd</w:t>
      </w:r>
      <w:r>
        <w:rPr>
          <w:rFonts w:ascii="Arial" w:hAnsi="Arial" w:cs="Arial"/>
          <w:b/>
          <w:bCs/>
          <w:kern w:val="0"/>
        </w:rPr>
        <w:t xml:space="preserve"> max-ra-interval</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设置发送路由公告的最大时间间隔。</w:t>
      </w:r>
    </w:p>
    <w:p>
      <w:pPr>
        <w:rPr>
          <w:rFonts w:ascii="Arial" w:hAnsi="Arial" w:cs="Arial"/>
          <w:b/>
          <w:bCs/>
        </w:rPr>
      </w:pPr>
      <w:r>
        <w:rPr>
          <w:rFonts w:ascii="Arial" w:hAnsi="Arial" w:cs="Arial"/>
          <w:b/>
          <w:bCs/>
        </w:rPr>
        <w:t>参数：</w:t>
      </w:r>
      <w:r>
        <w:rPr>
          <w:rFonts w:hint="eastAsia" w:ascii="Arial" w:hAnsi="Arial" w:cs="Arial"/>
          <w:b/>
          <w:bCs/>
        </w:rPr>
        <w:t xml:space="preserve"> </w:t>
      </w:r>
      <w:r>
        <w:rPr>
          <w:rFonts w:ascii="Arial" w:hAnsi="Arial" w:cs="Arial"/>
          <w:b/>
          <w:bCs/>
        </w:rPr>
        <w:t>&lt;</w:t>
      </w:r>
      <w:r>
        <w:rPr>
          <w:rFonts w:ascii="Arial" w:hAnsi="Arial" w:cs="Arial"/>
          <w:b/>
          <w:bCs/>
          <w:i/>
          <w:iCs/>
          <w:kern w:val="0"/>
        </w:rPr>
        <w:t>seconds&gt;</w:t>
      </w:r>
      <w:r>
        <w:rPr>
          <w:rFonts w:ascii="Arial" w:hAnsi="Arial" w:cs="Arial"/>
          <w:kern w:val="0"/>
        </w:rPr>
        <w:t>参数为发送路由公告的时间间隔秒数，</w:t>
      </w:r>
      <w:r>
        <w:rPr>
          <w:rFonts w:ascii="Arial" w:hAnsi="Arial" w:cs="Arial"/>
          <w:b/>
          <w:bCs/>
          <w:kern w:val="0"/>
        </w:rPr>
        <w:t>&lt;</w:t>
      </w:r>
      <w:r>
        <w:rPr>
          <w:rFonts w:ascii="Arial" w:hAnsi="Arial" w:cs="Arial"/>
          <w:b/>
          <w:bCs/>
          <w:i/>
          <w:iCs/>
          <w:kern w:val="0"/>
        </w:rPr>
        <w:t>seconds&gt;</w:t>
      </w:r>
      <w:r>
        <w:rPr>
          <w:rFonts w:ascii="Arial" w:hAnsi="Arial" w:cs="Arial"/>
          <w:kern w:val="0"/>
        </w:rPr>
        <w:t>值必须为4-1800秒之间。</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接口配置模式。</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发送路由公告缺省的最大时间间隔为600秒。</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kern w:val="0"/>
        </w:rPr>
        <w:t>路由公告的最大时间间隔要小于路由公告的生存期的值。</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设置发送路由公告的最大时间间隔为20秒。</w:t>
      </w:r>
    </w:p>
    <w:p>
      <w:pPr>
        <w:rPr>
          <w:rFonts w:ascii="Arial" w:hAnsi="Arial" w:cs="Arial"/>
        </w:rPr>
      </w:pPr>
      <w:r>
        <w:rPr>
          <w:rFonts w:ascii="Arial" w:hAnsi="Arial" w:cs="Arial"/>
        </w:rPr>
        <w:t>Switch (Config-if-Vlan1)#ipv6 nd max-ra-interval 20</w:t>
      </w:r>
    </w:p>
    <w:p/>
    <w:p>
      <w:pPr>
        <w:pStyle w:val="5"/>
      </w:pPr>
      <w:bookmarkStart w:id="2731" w:name="_Toc3422"/>
      <w:r>
        <w:t>ipv6 nd prefix</w:t>
      </w:r>
      <w:bookmarkEnd w:id="2726"/>
      <w:bookmarkEnd w:id="2727"/>
      <w:bookmarkEnd w:id="2728"/>
      <w:bookmarkEnd w:id="2729"/>
      <w:bookmarkEnd w:id="2730"/>
      <w:bookmarkEnd w:id="2731"/>
    </w:p>
    <w:p>
      <w:pPr>
        <w:rPr>
          <w:rFonts w:ascii="Arial" w:hAnsi="Arial" w:cs="Arial"/>
          <w:b/>
          <w:bCs/>
          <w:i/>
          <w:iCs/>
          <w:kern w:val="0"/>
        </w:rPr>
      </w:pPr>
      <w:bookmarkStart w:id="2732" w:name="_Toc286737180"/>
      <w:bookmarkStart w:id="2733" w:name="_Toc458431921"/>
      <w:bookmarkStart w:id="2734" w:name="_Toc264122111"/>
      <w:bookmarkStart w:id="2735" w:name="_Toc271286551"/>
      <w:bookmarkStart w:id="2736" w:name="_Toc275963536"/>
      <w:r>
        <w:rPr>
          <w:rFonts w:hint="eastAsia" w:ascii="Arial" w:hAnsi="Arial" w:cs="Arial"/>
          <w:b/>
          <w:bCs/>
        </w:rPr>
        <w:t>命令：</w:t>
      </w:r>
      <w:r>
        <w:rPr>
          <w:rFonts w:ascii="Arial" w:hAnsi="Arial" w:cs="Arial"/>
          <w:b/>
          <w:bCs/>
        </w:rPr>
        <w:t xml:space="preserve">ipv6 nd prefix </w:t>
      </w:r>
      <w:r>
        <w:rPr>
          <w:rFonts w:ascii="Arial" w:hAnsi="Arial" w:cs="Arial"/>
          <w:i/>
          <w:iCs/>
        </w:rPr>
        <w:t>&lt;</w:t>
      </w:r>
      <w:r>
        <w:rPr>
          <w:rFonts w:ascii="Arial" w:hAnsi="Arial" w:cs="Arial"/>
          <w:b/>
          <w:bCs/>
          <w:i/>
          <w:iCs/>
          <w:kern w:val="0"/>
        </w:rPr>
        <w:t>ipv6-prefix</w:t>
      </w:r>
      <w:r>
        <w:rPr>
          <w:rFonts w:ascii="Arial" w:hAnsi="Arial" w:cs="Arial"/>
          <w:b/>
          <w:bCs/>
          <w:i/>
          <w:iCs/>
          <w:color w:val="000000"/>
        </w:rPr>
        <w:t>/</w:t>
      </w:r>
      <w:r>
        <w:rPr>
          <w:rFonts w:ascii="Arial" w:hAnsi="Arial" w:cs="Arial"/>
          <w:b/>
          <w:bCs/>
          <w:i/>
          <w:iCs/>
          <w:kern w:val="0"/>
        </w:rPr>
        <w:t>prefix-length</w:t>
      </w:r>
      <w:r>
        <w:rPr>
          <w:rFonts w:ascii="Arial" w:hAnsi="Arial" w:cs="Arial"/>
          <w:b/>
          <w:bCs/>
          <w:i/>
          <w:iCs/>
        </w:rPr>
        <w:t>&gt;</w:t>
      </w:r>
      <w:r>
        <w:rPr>
          <w:rFonts w:ascii="Arial" w:hAnsi="Arial" w:cs="Arial"/>
          <w:i/>
          <w:iCs/>
          <w:kern w:val="0"/>
        </w:rPr>
        <w:t xml:space="preserve"> </w:t>
      </w:r>
      <w:r>
        <w:rPr>
          <w:rFonts w:ascii="Arial" w:hAnsi="Arial" w:cs="Arial"/>
          <w:b/>
          <w:bCs/>
          <w:kern w:val="0"/>
        </w:rPr>
        <w:t>{</w:t>
      </w:r>
      <w:r>
        <w:rPr>
          <w:rFonts w:ascii="Arial" w:hAnsi="Arial" w:cs="Arial"/>
          <w:kern w:val="0"/>
        </w:rPr>
        <w:t xml:space="preserve"> </w:t>
      </w:r>
      <w:r>
        <w:rPr>
          <w:rFonts w:ascii="Arial" w:hAnsi="Arial" w:cs="Arial"/>
          <w:b/>
          <w:bCs/>
          <w:kern w:val="0"/>
        </w:rPr>
        <w:t>[</w:t>
      </w:r>
      <w:r>
        <w:rPr>
          <w:rFonts w:ascii="Arial" w:hAnsi="Arial" w:cs="Arial"/>
          <w:b/>
          <w:bCs/>
          <w:i/>
          <w:iCs/>
          <w:kern w:val="0"/>
        </w:rPr>
        <w:t>&lt;valid-lifetime&gt; &lt;preferred-lifetime</w:t>
      </w:r>
      <w:r>
        <w:rPr>
          <w:rFonts w:ascii="Arial" w:hAnsi="Arial" w:cs="Arial"/>
          <w:b/>
          <w:bCs/>
          <w:kern w:val="0"/>
        </w:rPr>
        <w:t>&gt;]</w:t>
      </w:r>
      <w:r>
        <w:rPr>
          <w:rFonts w:ascii="Arial" w:hAnsi="Arial" w:cs="Arial"/>
          <w:i/>
          <w:iCs/>
          <w:kern w:val="0"/>
        </w:rPr>
        <w:t xml:space="preserve"> </w:t>
      </w:r>
      <w:r>
        <w:rPr>
          <w:rFonts w:ascii="Arial" w:hAnsi="Arial" w:cs="Arial"/>
          <w:b/>
          <w:bCs/>
          <w:kern w:val="0"/>
        </w:rPr>
        <w:t>[</w:t>
      </w:r>
      <w:r>
        <w:rPr>
          <w:rFonts w:ascii="Arial" w:hAnsi="Arial" w:cs="Arial"/>
          <w:b/>
          <w:bCs/>
          <w:i/>
          <w:iCs/>
          <w:kern w:val="0"/>
        </w:rPr>
        <w:t xml:space="preserve"> </w:t>
      </w:r>
      <w:r>
        <w:rPr>
          <w:rFonts w:ascii="Arial" w:hAnsi="Arial" w:cs="Arial"/>
          <w:b/>
          <w:bCs/>
          <w:kern w:val="0"/>
        </w:rPr>
        <w:t>no-autoconfig</w:t>
      </w:r>
      <w:r>
        <w:rPr>
          <w:rFonts w:ascii="Arial" w:hAnsi="Arial" w:cs="Arial"/>
          <w:b/>
          <w:bCs/>
          <w:i/>
          <w:iCs/>
          <w:kern w:val="0"/>
        </w:rPr>
        <w:t xml:space="preserve"> | </w:t>
      </w:r>
      <w:r>
        <w:rPr>
          <w:rFonts w:ascii="Arial" w:hAnsi="Arial" w:cs="Arial"/>
          <w:b/>
          <w:bCs/>
          <w:kern w:val="0"/>
        </w:rPr>
        <w:t>off-link [no-autoconfig] ]}</w:t>
      </w:r>
    </w:p>
    <w:p>
      <w:pPr>
        <w:ind w:firstLine="632" w:firstLineChars="300"/>
        <w:rPr>
          <w:rFonts w:ascii="Arial" w:hAnsi="Arial" w:cs="Arial"/>
          <w:i/>
          <w:iCs/>
          <w:kern w:val="0"/>
        </w:rPr>
      </w:pPr>
      <w:r>
        <w:rPr>
          <w:rFonts w:ascii="Arial" w:hAnsi="Arial" w:cs="Arial"/>
          <w:b/>
          <w:bCs/>
          <w:kern w:val="0"/>
        </w:rPr>
        <w:t xml:space="preserve">no ipv6 nd prefix </w:t>
      </w:r>
      <w:r>
        <w:rPr>
          <w:rFonts w:ascii="Arial" w:hAnsi="Arial" w:cs="Arial"/>
          <w:i/>
          <w:iCs/>
        </w:rPr>
        <w:t>&lt;</w:t>
      </w:r>
      <w:r>
        <w:rPr>
          <w:rFonts w:ascii="Arial" w:hAnsi="Arial" w:cs="Arial"/>
          <w:b/>
          <w:bCs/>
          <w:i/>
          <w:iCs/>
          <w:kern w:val="0"/>
        </w:rPr>
        <w:t>ipv6-prefix</w:t>
      </w:r>
      <w:r>
        <w:rPr>
          <w:rFonts w:ascii="Arial" w:hAnsi="Arial" w:cs="Arial"/>
          <w:b/>
          <w:bCs/>
          <w:i/>
          <w:iCs/>
          <w:color w:val="000000"/>
        </w:rPr>
        <w:t>/</w:t>
      </w:r>
      <w:r>
        <w:rPr>
          <w:rFonts w:ascii="Arial" w:hAnsi="Arial" w:cs="Arial"/>
          <w:b/>
          <w:bCs/>
          <w:i/>
          <w:iCs/>
          <w:kern w:val="0"/>
        </w:rPr>
        <w:t>prefix-length</w:t>
      </w:r>
      <w:r>
        <w:rPr>
          <w:rFonts w:ascii="Arial" w:hAnsi="Arial" w:cs="Arial"/>
          <w:b/>
          <w:bCs/>
          <w:i/>
          <w:iCs/>
        </w:rPr>
        <w:t>&gt;</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配置用于路由器公告的地址前缀以及相关参数。</w:t>
      </w:r>
    </w:p>
    <w:p>
      <w:pPr>
        <w:rPr>
          <w:rFonts w:ascii="Arial" w:hAnsi="Arial" w:cs="Arial"/>
          <w:kern w:val="0"/>
        </w:rPr>
      </w:pPr>
      <w:r>
        <w:rPr>
          <w:rFonts w:ascii="Arial" w:hAnsi="Arial" w:cs="Arial"/>
          <w:b/>
          <w:bCs/>
        </w:rPr>
        <w:t>参数： &lt;</w:t>
      </w:r>
      <w:r>
        <w:rPr>
          <w:rFonts w:ascii="Arial" w:hAnsi="Arial" w:cs="Arial"/>
          <w:b/>
          <w:bCs/>
          <w:i/>
          <w:iCs/>
          <w:color w:val="000000"/>
        </w:rPr>
        <w:t>ipv6-prefix&gt;</w:t>
      </w:r>
      <w:r>
        <w:rPr>
          <w:rFonts w:ascii="Arial" w:hAnsi="Arial" w:cs="Arial"/>
          <w:kern w:val="0"/>
        </w:rPr>
        <w:t>参数为指定要公告的地址前缀，&lt;</w:t>
      </w:r>
      <w:r>
        <w:rPr>
          <w:rFonts w:ascii="Arial" w:hAnsi="Arial" w:cs="Arial"/>
          <w:b/>
          <w:bCs/>
          <w:i/>
          <w:iCs/>
          <w:color w:val="000000"/>
        </w:rPr>
        <w:t>prefix-length&gt;</w:t>
      </w:r>
      <w:r>
        <w:rPr>
          <w:rFonts w:ascii="Arial" w:hAnsi="Arial" w:cs="Arial"/>
          <w:kern w:val="0"/>
        </w:rPr>
        <w:t>参数为指定要公告的地址前缀的长度，&lt;</w:t>
      </w:r>
      <w:r>
        <w:rPr>
          <w:rFonts w:ascii="Arial" w:hAnsi="Arial" w:cs="Arial"/>
          <w:b/>
          <w:bCs/>
          <w:i/>
          <w:iCs/>
          <w:kern w:val="0"/>
        </w:rPr>
        <w:t>valid-lifetime&gt;</w:t>
      </w:r>
      <w:r>
        <w:rPr>
          <w:rFonts w:ascii="Arial" w:hAnsi="Arial" w:cs="Arial"/>
          <w:kern w:val="0"/>
        </w:rPr>
        <w:t>参数为该前缀的有效生存期，&lt;</w:t>
      </w:r>
      <w:r>
        <w:rPr>
          <w:rFonts w:ascii="Arial" w:hAnsi="Arial" w:cs="Arial"/>
          <w:b/>
          <w:bCs/>
          <w:i/>
          <w:iCs/>
          <w:kern w:val="0"/>
        </w:rPr>
        <w:t>preferred-lifetime&gt;</w:t>
      </w:r>
      <w:r>
        <w:rPr>
          <w:rFonts w:ascii="Arial" w:hAnsi="Arial" w:cs="Arial"/>
          <w:kern w:val="0"/>
        </w:rPr>
        <w:t>参数为该前缀的优先生存期，有效生存期必须不小于优先生存期。no-autoconfig参数说明在本地链路的主机上不能使用该前缀来自动配置IPv6地址，off-link参数说明路由器公告消息指定的前缀不分配给本地链路，向包含这个指定前缀的地址发送数据的节点认为目的地是本地链路不可达的。</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接口配置模式。</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b/>
          <w:bCs/>
          <w:i/>
          <w:iCs/>
          <w:kern w:val="0"/>
        </w:rPr>
        <w:t>valid-lifetime的默认值是2592000秒</w:t>
      </w:r>
      <w:r>
        <w:rPr>
          <w:rFonts w:ascii="Arial" w:hAnsi="Arial" w:cs="Arial"/>
        </w:rPr>
        <w:t>(30天)，preferred-lifetime的默认值是604800秒(7天)。off-link默认是关闭的，no-autoconfig默认是关闭的。</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rPr>
        <w:t>该命令允许控制每一个IPv6前缀的路由器公告参数，注意有效生存期和优先生存期必须同时配置。</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在Vlan1配置IPv6公告前缀为2001:410:0:1::/64，该前缀有效生存期为8640秒，优先生存期为4320秒。</w:t>
      </w:r>
    </w:p>
    <w:p>
      <w:r>
        <w:rPr>
          <w:rFonts w:ascii="Arial" w:hAnsi="Arial" w:cs="Arial"/>
        </w:rPr>
        <w:t>Switch (Config-if-Vlan1)#ipv6 nd prefix 2001:410:0:1::/64 8640 4320</w:t>
      </w:r>
    </w:p>
    <w:p>
      <w:pPr>
        <w:pStyle w:val="5"/>
      </w:pPr>
      <w:bookmarkStart w:id="2737" w:name="_Toc30292"/>
      <w:r>
        <w:t>ipv6 nd ra-hoplimit</w:t>
      </w:r>
      <w:bookmarkEnd w:id="2732"/>
      <w:bookmarkEnd w:id="2733"/>
      <w:bookmarkEnd w:id="2734"/>
      <w:bookmarkEnd w:id="2735"/>
      <w:bookmarkEnd w:id="2736"/>
      <w:bookmarkEnd w:id="2737"/>
    </w:p>
    <w:p>
      <w:pPr>
        <w:rPr>
          <w:rFonts w:ascii="Arial" w:hAnsi="Arial" w:cs="Arial"/>
          <w:b/>
          <w:bCs/>
        </w:rPr>
      </w:pPr>
      <w:bookmarkStart w:id="2738" w:name="_Toc286737181"/>
      <w:bookmarkStart w:id="2739" w:name="_Toc271286552"/>
      <w:bookmarkStart w:id="2740" w:name="_Toc264122112"/>
      <w:bookmarkStart w:id="2741" w:name="_Toc275963537"/>
      <w:bookmarkStart w:id="2742" w:name="_Toc458431922"/>
      <w:r>
        <w:rPr>
          <w:rFonts w:hint="eastAsia" w:ascii="Arial" w:hAnsi="Arial" w:cs="Arial"/>
          <w:b/>
          <w:bCs/>
        </w:rPr>
        <w:t>命令：</w:t>
      </w:r>
      <w:r>
        <w:rPr>
          <w:rFonts w:ascii="Arial" w:hAnsi="Arial" w:cs="Arial"/>
          <w:b/>
          <w:bCs/>
        </w:rPr>
        <w:t xml:space="preserve">ipv6 nd ra-hoplimit &lt;value&gt; </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 xml:space="preserve">设置发送路由公告的hoplimit值。 </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b/>
          <w:bCs/>
        </w:rPr>
        <w:t>&lt;value&gt;</w:t>
      </w:r>
      <w:r>
        <w:rPr>
          <w:rFonts w:ascii="Arial" w:hAnsi="Arial" w:cs="Arial"/>
        </w:rPr>
        <w:t>参数为发送路由公告的hoplimit值，</w:t>
      </w:r>
      <w:r>
        <w:rPr>
          <w:rFonts w:ascii="Arial" w:hAnsi="Arial" w:cs="Arial"/>
          <w:b/>
          <w:bCs/>
        </w:rPr>
        <w:t>&lt;value&gt;</w:t>
      </w:r>
      <w:r>
        <w:rPr>
          <w:rFonts w:ascii="Arial" w:hAnsi="Arial" w:cs="Arial"/>
        </w:rPr>
        <w:t xml:space="preserve">值必须为0-255之间。 </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 xml:space="preserve">接口配置模式。 </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 xml:space="preserve">发送路由公告缺省的hoplimit值为64。 </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 xml:space="preserve">设置interface vlan 1内发送的路由公告的hoplimit值为128。 </w:t>
      </w:r>
    </w:p>
    <w:p>
      <w:r>
        <w:rPr>
          <w:rFonts w:ascii="Arial" w:hAnsi="Arial" w:cs="Arial"/>
        </w:rPr>
        <w:t>Switch#(config-if-vlan1)#ipv6 nd ra-hoplimit 128</w:t>
      </w:r>
    </w:p>
    <w:p>
      <w:pPr>
        <w:pStyle w:val="5"/>
      </w:pPr>
      <w:bookmarkStart w:id="2743" w:name="_Toc30293"/>
      <w:r>
        <w:t>ipv6 nd ra-mtu</w:t>
      </w:r>
      <w:bookmarkEnd w:id="2738"/>
      <w:bookmarkEnd w:id="2739"/>
      <w:bookmarkEnd w:id="2740"/>
      <w:bookmarkEnd w:id="2741"/>
      <w:bookmarkEnd w:id="2742"/>
      <w:bookmarkEnd w:id="2743"/>
    </w:p>
    <w:p>
      <w:pPr>
        <w:rPr>
          <w:rFonts w:ascii="Arial" w:hAnsi="Arial" w:cs="Arial"/>
          <w:b/>
          <w:bCs/>
        </w:rPr>
      </w:pPr>
      <w:bookmarkStart w:id="2744" w:name="_Toc458431923"/>
      <w:bookmarkStart w:id="2745" w:name="_Toc275963538"/>
      <w:bookmarkStart w:id="2746" w:name="_Toc264122113"/>
      <w:bookmarkStart w:id="2747" w:name="_Toc271286553"/>
      <w:bookmarkStart w:id="2748" w:name="_Toc286737182"/>
      <w:r>
        <w:rPr>
          <w:rFonts w:hint="eastAsia" w:ascii="Arial" w:hAnsi="Arial" w:cs="Arial"/>
          <w:b/>
          <w:bCs/>
        </w:rPr>
        <w:t>命令：</w:t>
      </w:r>
      <w:r>
        <w:rPr>
          <w:rFonts w:ascii="Arial" w:hAnsi="Arial" w:cs="Arial"/>
          <w:b/>
          <w:bCs/>
        </w:rPr>
        <w:t xml:space="preserve">ipv6 nd ra-mtu &lt;value&gt; </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 xml:space="preserve">设置发送路由公告的mtu值。 </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b/>
          <w:bCs/>
        </w:rPr>
        <w:t>&lt;value&gt;</w:t>
      </w:r>
      <w:r>
        <w:rPr>
          <w:rFonts w:ascii="Arial" w:hAnsi="Arial" w:cs="Arial"/>
        </w:rPr>
        <w:t>参数为发送路由公告的mtu值，</w:t>
      </w:r>
      <w:r>
        <w:rPr>
          <w:rFonts w:ascii="Arial" w:hAnsi="Arial" w:cs="Arial"/>
          <w:b/>
          <w:bCs/>
        </w:rPr>
        <w:t>&lt;value&gt;</w:t>
      </w:r>
      <w:r>
        <w:rPr>
          <w:rFonts w:ascii="Arial" w:hAnsi="Arial" w:cs="Arial"/>
        </w:rPr>
        <w:t xml:space="preserve">值必须为0-1500之间。 </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 xml:space="preserve">接口配置模式。 </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 xml:space="preserve">发送路由公告缺省的mtu值为1500。 </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 xml:space="preserve">设置interface vlan 1内发送的路由公告的mtu值为500。 </w:t>
      </w:r>
    </w:p>
    <w:p>
      <w:r>
        <w:rPr>
          <w:rFonts w:ascii="Arial" w:hAnsi="Arial" w:cs="Arial"/>
        </w:rPr>
        <w:t>Switch#(config-if-vlan1)#ipv6 nd ra-mtu 500</w:t>
      </w:r>
    </w:p>
    <w:p>
      <w:pPr>
        <w:pStyle w:val="5"/>
      </w:pPr>
      <w:bookmarkStart w:id="2749" w:name="_Toc6550"/>
      <w:r>
        <w:t>ipv6 nd reachable-time</w:t>
      </w:r>
      <w:bookmarkEnd w:id="2744"/>
      <w:bookmarkEnd w:id="2745"/>
      <w:bookmarkEnd w:id="2746"/>
      <w:bookmarkEnd w:id="2747"/>
      <w:bookmarkEnd w:id="2748"/>
      <w:bookmarkEnd w:id="2749"/>
    </w:p>
    <w:p>
      <w:pPr>
        <w:rPr>
          <w:rFonts w:ascii="Arial" w:hAnsi="Arial" w:cs="Arial"/>
        </w:rPr>
      </w:pPr>
      <w:bookmarkStart w:id="2750" w:name="_Toc271286554"/>
      <w:bookmarkStart w:id="2751" w:name="_Toc458431924"/>
      <w:bookmarkStart w:id="2752" w:name="_Toc264122114"/>
      <w:bookmarkStart w:id="2753" w:name="_Toc286737183"/>
      <w:bookmarkStart w:id="2754" w:name="_Toc275963539"/>
      <w:r>
        <w:rPr>
          <w:rFonts w:hint="eastAsia" w:ascii="Arial" w:hAnsi="Arial" w:cs="Arial"/>
          <w:b/>
          <w:bCs/>
        </w:rPr>
        <w:t>命令：</w:t>
      </w:r>
      <w:r>
        <w:rPr>
          <w:rFonts w:ascii="Arial" w:hAnsi="Arial" w:cs="Arial"/>
          <w:b/>
          <w:bCs/>
        </w:rPr>
        <w:t xml:space="preserve">ipv6 nd reachable-time &lt;seconds&gt; </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 xml:space="preserve">设置发送路由公告的reachable-time值。 </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b/>
          <w:bCs/>
        </w:rPr>
        <w:t>&lt;seconds&gt;</w:t>
      </w:r>
      <w:r>
        <w:rPr>
          <w:rFonts w:ascii="Arial" w:hAnsi="Arial" w:cs="Arial"/>
        </w:rPr>
        <w:t>参数为发送路由公告的reachable-time值，</w:t>
      </w:r>
      <w:r>
        <w:rPr>
          <w:rFonts w:ascii="Arial" w:hAnsi="Arial" w:cs="Arial"/>
          <w:b/>
          <w:bCs/>
        </w:rPr>
        <w:t>&lt;seconds&gt;</w:t>
      </w:r>
      <w:r>
        <w:rPr>
          <w:rFonts w:ascii="Arial" w:hAnsi="Arial" w:cs="Arial"/>
        </w:rPr>
        <w:t xml:space="preserve">值必须为0-3600000毫秒之间。 </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 xml:space="preserve">接口配置模式。 </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 xml:space="preserve">发送路由公告缺省的reachable-time值为30000毫秒。 </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 xml:space="preserve">设置interface vlan 1内发送的路由公告的reachable-time值为100000毫秒。 </w:t>
      </w:r>
    </w:p>
    <w:p>
      <w:r>
        <w:rPr>
          <w:rFonts w:ascii="Arial" w:hAnsi="Arial" w:cs="Arial"/>
        </w:rPr>
        <w:t>Switch(config-if-vlan1)#ipv6 nd reachable-time 100000</w:t>
      </w:r>
    </w:p>
    <w:p>
      <w:pPr>
        <w:pStyle w:val="5"/>
      </w:pPr>
      <w:bookmarkStart w:id="2755" w:name="_Toc2615"/>
      <w:r>
        <w:t>ipv6 nd retrans-timer</w:t>
      </w:r>
      <w:bookmarkEnd w:id="2750"/>
      <w:bookmarkEnd w:id="2751"/>
      <w:bookmarkEnd w:id="2752"/>
      <w:bookmarkEnd w:id="2753"/>
      <w:bookmarkEnd w:id="2754"/>
      <w:bookmarkEnd w:id="2755"/>
    </w:p>
    <w:p>
      <w:pPr>
        <w:rPr>
          <w:rFonts w:ascii="Arial" w:hAnsi="Arial" w:cs="Arial"/>
          <w:b/>
          <w:bCs/>
        </w:rPr>
      </w:pPr>
      <w:bookmarkStart w:id="2756" w:name="_Toc275963540"/>
      <w:bookmarkStart w:id="2757" w:name="_Toc458431925"/>
      <w:bookmarkStart w:id="2758" w:name="_Toc271286555"/>
      <w:bookmarkStart w:id="2759" w:name="_Toc286737184"/>
      <w:bookmarkStart w:id="2760" w:name="_Toc264122115"/>
      <w:r>
        <w:rPr>
          <w:rFonts w:hint="eastAsia" w:ascii="Arial" w:hAnsi="Arial" w:cs="Arial"/>
          <w:b/>
          <w:bCs/>
        </w:rPr>
        <w:t>命令：</w:t>
      </w:r>
      <w:r>
        <w:rPr>
          <w:rFonts w:ascii="Arial" w:hAnsi="Arial" w:cs="Arial"/>
          <w:b/>
          <w:bCs/>
        </w:rPr>
        <w:t xml:space="preserve">ipv6 nd retrans-timer &lt;seconds&gt; </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 xml:space="preserve">设置发送路由公告的retrans-timer值。 </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b/>
          <w:bCs/>
        </w:rPr>
        <w:t>&lt;seconds&gt;</w:t>
      </w:r>
      <w:r>
        <w:rPr>
          <w:rFonts w:ascii="Arial" w:hAnsi="Arial" w:cs="Arial"/>
        </w:rPr>
        <w:t>参数为发送路由公告的retrans-timer值，</w:t>
      </w:r>
      <w:r>
        <w:rPr>
          <w:rFonts w:ascii="Arial" w:hAnsi="Arial" w:cs="Arial"/>
          <w:b/>
          <w:bCs/>
        </w:rPr>
        <w:t>&lt;seconds&gt;</w:t>
      </w:r>
      <w:r>
        <w:rPr>
          <w:rFonts w:ascii="Arial" w:hAnsi="Arial" w:cs="Arial"/>
        </w:rPr>
        <w:t xml:space="preserve">值必须为0-4294967295毫秒之间。 </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 xml:space="preserve">接口配置模式。 </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 xml:space="preserve">发送路由公告缺省的retrans-timer值为1000毫秒。 </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 xml:space="preserve">设置interface vlan 1内发送的路由公告的retrans-timer值为10000毫秒。 </w:t>
      </w:r>
    </w:p>
    <w:p>
      <w:r>
        <w:rPr>
          <w:rFonts w:ascii="Arial" w:hAnsi="Arial" w:cs="Arial"/>
        </w:rPr>
        <w:t>Switch(config-if-vlan1)#ipv6 nd retrans-timer 10000</w:t>
      </w:r>
    </w:p>
    <w:p>
      <w:pPr>
        <w:pStyle w:val="5"/>
      </w:pPr>
      <w:bookmarkStart w:id="2761" w:name="_Toc7315"/>
      <w:r>
        <w:t>ipv6 nd other-config-flag</w:t>
      </w:r>
      <w:bookmarkEnd w:id="2756"/>
      <w:bookmarkEnd w:id="2757"/>
      <w:bookmarkEnd w:id="2758"/>
      <w:bookmarkEnd w:id="2759"/>
      <w:bookmarkEnd w:id="2760"/>
      <w:bookmarkEnd w:id="2761"/>
    </w:p>
    <w:p>
      <w:pPr>
        <w:rPr>
          <w:rFonts w:ascii="Arial" w:hAnsi="Arial" w:cs="Arial"/>
          <w:b/>
          <w:bCs/>
        </w:rPr>
      </w:pPr>
      <w:bookmarkStart w:id="2762" w:name="_Toc275963541"/>
      <w:bookmarkStart w:id="2763" w:name="_Toc458431926"/>
      <w:bookmarkStart w:id="2764" w:name="_Toc271286556"/>
      <w:bookmarkStart w:id="2765" w:name="_Toc264122116"/>
      <w:bookmarkStart w:id="2766" w:name="_Toc286737185"/>
      <w:r>
        <w:rPr>
          <w:rFonts w:hint="eastAsia" w:ascii="Arial" w:hAnsi="Arial" w:cs="Arial"/>
          <w:b/>
          <w:bCs/>
        </w:rPr>
        <w:t>命令：</w:t>
      </w:r>
      <w:r>
        <w:rPr>
          <w:rFonts w:ascii="Arial" w:hAnsi="Arial" w:cs="Arial"/>
          <w:b/>
          <w:bCs/>
        </w:rPr>
        <w:t xml:space="preserve">ipv6 nd other-config-flag </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 xml:space="preserve">设置发送路由公告的其他状态配置标志为1。 </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rPr>
        <w:t>无。</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 xml:space="preserve">接口配置模式。 </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 xml:space="preserve">路由公告的其他状态配置标志默认为0。 </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rPr>
        <w:t>当其他状态配置标志为1时，表示收到这个路由公告的主机必须使用有状态地址配置协议(比如DHCPv6)来获得非地址配置的信息(比如DNS地址等)。</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 xml:space="preserve">设置发送路由公告的其他状态配置标志。 </w:t>
      </w:r>
    </w:p>
    <w:p>
      <w:r>
        <w:rPr>
          <w:rFonts w:ascii="Arial" w:hAnsi="Arial" w:cs="Arial"/>
        </w:rPr>
        <w:t>Switch(config-if-vlan1)#ipv6 nd other-config-flag</w:t>
      </w:r>
    </w:p>
    <w:p>
      <w:pPr>
        <w:pStyle w:val="5"/>
      </w:pPr>
      <w:bookmarkStart w:id="2767" w:name="_Toc7799"/>
      <w:r>
        <w:t>ipv6 nd managed-config-flag</w:t>
      </w:r>
      <w:bookmarkEnd w:id="2762"/>
      <w:bookmarkEnd w:id="2763"/>
      <w:bookmarkEnd w:id="2764"/>
      <w:bookmarkEnd w:id="2765"/>
      <w:bookmarkEnd w:id="2766"/>
      <w:bookmarkEnd w:id="2767"/>
    </w:p>
    <w:p>
      <w:pPr>
        <w:rPr>
          <w:rFonts w:ascii="Arial" w:hAnsi="Arial" w:cs="Arial"/>
          <w:b/>
          <w:bCs/>
        </w:rPr>
      </w:pPr>
      <w:bookmarkStart w:id="2768" w:name="_Toc264122117"/>
      <w:bookmarkStart w:id="2769" w:name="_Toc286737186"/>
      <w:bookmarkStart w:id="2770" w:name="_Toc275963542"/>
      <w:bookmarkStart w:id="2771" w:name="_Toc458431927"/>
      <w:bookmarkStart w:id="2772" w:name="_Toc271286557"/>
      <w:r>
        <w:rPr>
          <w:rFonts w:hint="eastAsia" w:ascii="Arial" w:hAnsi="Arial" w:cs="Arial"/>
          <w:b/>
          <w:bCs/>
        </w:rPr>
        <w:t>命令：</w:t>
      </w:r>
      <w:r>
        <w:rPr>
          <w:rFonts w:ascii="Arial" w:hAnsi="Arial" w:cs="Arial"/>
          <w:b/>
          <w:bCs/>
        </w:rPr>
        <w:t xml:space="preserve">ipv6 nd managed-config-flag </w:t>
      </w:r>
    </w:p>
    <w:p>
      <w:pPr>
        <w:ind w:firstLine="632" w:firstLineChars="300"/>
        <w:rPr>
          <w:rFonts w:ascii="Arial" w:hAnsi="Arial" w:cs="Arial"/>
        </w:rPr>
      </w:pPr>
      <w:r>
        <w:rPr>
          <w:rFonts w:ascii="Arial" w:hAnsi="Arial" w:cs="Arial"/>
          <w:b/>
          <w:bCs/>
        </w:rPr>
        <w:t>no ipv6 nd managed-config-flag</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 xml:space="preserve">设置发送路由公告的管理地址配置标志为1。 </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rPr>
        <w:t>无。</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 xml:space="preserve">接口配置模式。 </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 xml:space="preserve">路由公告的管理地址配置标志默认为0。 </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rPr>
        <w:t>当管理地址配置标志为1时，表示收到这个路由公告的主机除了可能按照无状态地址自动配置协议获得地址外，还必须使用有状态地址配置协议(比如DHCPv6)来获得地址；当管理地址配置标志为0时，表示收到这个路由公告的主机只使用无状态地址自动配置协议获得地址。</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 xml:space="preserve">设置发送路由公告的管理地址配置标志。 </w:t>
      </w:r>
    </w:p>
    <w:p>
      <w:pPr>
        <w:rPr>
          <w:rFonts w:ascii="Arial" w:hAnsi="Arial" w:cs="Arial"/>
        </w:rPr>
      </w:pPr>
      <w:r>
        <w:rPr>
          <w:rFonts w:ascii="Arial" w:hAnsi="Arial" w:cs="Arial"/>
        </w:rPr>
        <w:t>Switch(config-if-vlan1)#ipv6 nd managed-config-flag</w:t>
      </w:r>
    </w:p>
    <w:p/>
    <w:p>
      <w:pPr>
        <w:pStyle w:val="5"/>
      </w:pPr>
      <w:bookmarkStart w:id="2773" w:name="_Toc31957"/>
      <w:r>
        <w:t>ipv6 neighbor</w:t>
      </w:r>
      <w:bookmarkEnd w:id="2768"/>
      <w:bookmarkEnd w:id="2769"/>
      <w:bookmarkEnd w:id="2770"/>
      <w:bookmarkEnd w:id="2771"/>
      <w:bookmarkEnd w:id="2772"/>
      <w:bookmarkEnd w:id="2773"/>
    </w:p>
    <w:p>
      <w:pPr>
        <w:autoSpaceDE w:val="0"/>
        <w:autoSpaceDN w:val="0"/>
        <w:rPr>
          <w:rFonts w:ascii="Arial" w:hAnsi="Arial" w:cs="Arial"/>
          <w:kern w:val="0"/>
        </w:rPr>
      </w:pPr>
      <w:r>
        <w:rPr>
          <w:rFonts w:ascii="Arial" w:hAnsi="Arial" w:cs="Arial"/>
          <w:b/>
          <w:bCs/>
        </w:rPr>
        <w:t>命令</w:t>
      </w:r>
      <w:r>
        <w:rPr>
          <w:rFonts w:ascii="Arial" w:hAnsi="Arial" w:cs="Arial"/>
          <w:b/>
          <w:bCs/>
          <w:lang w:val="en-GB"/>
        </w:rPr>
        <w:t>：</w:t>
      </w:r>
      <w:r>
        <w:rPr>
          <w:rFonts w:ascii="Arial" w:hAnsi="Arial" w:cs="Arial"/>
          <w:b/>
          <w:bCs/>
          <w:kern w:val="0"/>
        </w:rPr>
        <w:t xml:space="preserve">ipv6 neighbor </w:t>
      </w:r>
      <w:r>
        <w:rPr>
          <w:rFonts w:ascii="Arial" w:hAnsi="Arial" w:cs="Arial"/>
          <w:b/>
          <w:bCs/>
          <w:i/>
          <w:iCs/>
          <w:kern w:val="0"/>
        </w:rPr>
        <w:t>&lt;ipv6address&gt;</w:t>
      </w:r>
      <w:r>
        <w:rPr>
          <w:rFonts w:ascii="Arial" w:hAnsi="Arial" w:cs="Arial"/>
          <w:i/>
          <w:iCs/>
          <w:kern w:val="0"/>
        </w:rPr>
        <w:t xml:space="preserve"> </w:t>
      </w:r>
      <w:r>
        <w:rPr>
          <w:rFonts w:ascii="Arial" w:hAnsi="Arial" w:cs="Arial"/>
          <w:b/>
          <w:bCs/>
          <w:i/>
          <w:iCs/>
          <w:kern w:val="0"/>
        </w:rPr>
        <w:t>&lt;hardware-address&gt;</w:t>
      </w:r>
      <w:r>
        <w:rPr>
          <w:rFonts w:ascii="Arial" w:hAnsi="Arial" w:cs="Arial"/>
          <w:b/>
          <w:bCs/>
          <w:kern w:val="0"/>
        </w:rPr>
        <w:t xml:space="preserve"> interface</w:t>
      </w:r>
      <w:r>
        <w:rPr>
          <w:rFonts w:ascii="Arial" w:hAnsi="Arial" w:cs="Arial"/>
          <w:b/>
          <w:bCs/>
          <w:i/>
          <w:iCs/>
          <w:kern w:val="0"/>
        </w:rPr>
        <w:t xml:space="preserve"> &lt;interface-type interface-name&gt;</w:t>
      </w:r>
    </w:p>
    <w:p>
      <w:pPr>
        <w:ind w:firstLine="940" w:firstLineChars="446"/>
        <w:rPr>
          <w:rFonts w:ascii="Arial" w:hAnsi="Arial" w:cs="Arial"/>
          <w:b/>
          <w:bCs/>
        </w:rPr>
      </w:pPr>
      <w:r>
        <w:rPr>
          <w:rFonts w:ascii="Arial" w:hAnsi="Arial" w:cs="Arial"/>
          <w:b/>
          <w:bCs/>
          <w:kern w:val="0"/>
        </w:rPr>
        <w:t xml:space="preserve">no ipv6 neighbor </w:t>
      </w:r>
      <w:r>
        <w:rPr>
          <w:rFonts w:ascii="Arial" w:hAnsi="Arial" w:cs="Arial"/>
          <w:b/>
          <w:bCs/>
          <w:i/>
          <w:iCs/>
          <w:kern w:val="0"/>
        </w:rPr>
        <w:t>&lt;ipv6address&gt;</w:t>
      </w:r>
      <w:r>
        <w:rPr>
          <w:rFonts w:ascii="Arial" w:hAnsi="Arial" w:cs="Arial"/>
          <w:i/>
          <w:iCs/>
          <w:kern w:val="0"/>
        </w:rPr>
        <w:t xml:space="preserve"> </w:t>
      </w:r>
    </w:p>
    <w:p>
      <w:pPr>
        <w:rPr>
          <w:rFonts w:ascii="Arial" w:hAnsi="Arial" w:cs="Arial"/>
        </w:rPr>
      </w:pPr>
      <w:r>
        <w:rPr>
          <w:rFonts w:ascii="Arial" w:hAnsi="Arial" w:cs="Arial"/>
          <w:b/>
          <w:bCs/>
        </w:rPr>
        <w:t>功能：</w:t>
      </w:r>
      <w:r>
        <w:rPr>
          <w:rFonts w:ascii="Arial" w:hAnsi="Arial" w:cs="Arial"/>
        </w:rPr>
        <w:t>设置静态邻居表项。</w:t>
      </w:r>
    </w:p>
    <w:p>
      <w:r>
        <w:rPr>
          <w:rFonts w:ascii="Arial" w:hAnsi="Arial" w:cs="Arial"/>
          <w:b/>
          <w:bCs/>
        </w:rPr>
        <w:t>参数：</w:t>
      </w:r>
      <w:r>
        <w:rPr>
          <w:rFonts w:ascii="Arial" w:hAnsi="Arial" w:cs="Arial"/>
          <w:b/>
          <w:bCs/>
          <w:i/>
          <w:iCs/>
          <w:kern w:val="0"/>
        </w:rPr>
        <w:t>ipv6address</w:t>
      </w:r>
      <w:r>
        <w:rPr>
          <w:rFonts w:ascii="Arial" w:hAnsi="Arial" w:cs="Arial"/>
          <w:kern w:val="0"/>
        </w:rPr>
        <w:t>参数为静态邻居IPv6地址</w:t>
      </w:r>
      <w:r>
        <w:rPr>
          <w:rFonts w:ascii="Arial" w:hAnsi="Arial" w:cs="Arial"/>
        </w:rPr>
        <w:t>，与接口前缀相同，</w:t>
      </w:r>
      <w:r>
        <w:rPr>
          <w:rFonts w:ascii="Arial" w:hAnsi="Arial" w:cs="Arial"/>
          <w:b/>
          <w:bCs/>
          <w:i/>
          <w:iCs/>
          <w:kern w:val="0"/>
        </w:rPr>
        <w:t>hardware-address</w:t>
      </w:r>
      <w:r>
        <w:rPr>
          <w:rFonts w:ascii="Arial" w:hAnsi="Arial" w:cs="Arial"/>
          <w:kern w:val="0"/>
        </w:rPr>
        <w:t>参数为静态邻居硬件地址，</w:t>
      </w:r>
      <w:r>
        <w:rPr>
          <w:rFonts w:ascii="Arial" w:hAnsi="Arial" w:cs="Arial"/>
          <w:b/>
          <w:bCs/>
          <w:i/>
          <w:iCs/>
          <w:kern w:val="0"/>
        </w:rPr>
        <w:t>interface-type</w:t>
      </w:r>
      <w:r>
        <w:rPr>
          <w:rFonts w:ascii="Arial" w:hAnsi="Arial" w:cs="Arial"/>
          <w:kern w:val="0"/>
        </w:rPr>
        <w:t>为ethernet类型，</w:t>
      </w:r>
      <w:r>
        <w:rPr>
          <w:rFonts w:ascii="Arial" w:hAnsi="Arial" w:cs="Arial"/>
          <w:b/>
          <w:bCs/>
          <w:i/>
          <w:iCs/>
          <w:kern w:val="0"/>
        </w:rPr>
        <w:t>interface-name</w:t>
      </w:r>
      <w:r>
        <w:rPr>
          <w:rFonts w:ascii="Arial" w:hAnsi="Arial" w:cs="Arial"/>
          <w:kern w:val="0"/>
        </w:rPr>
        <w:t>为二层接口名。</w:t>
      </w:r>
    </w:p>
    <w:p>
      <w:pPr>
        <w:rPr>
          <w:rFonts w:ascii="Arial" w:hAnsi="Arial" w:cs="Arial"/>
        </w:rPr>
      </w:pPr>
      <w:r>
        <w:rPr>
          <w:rFonts w:ascii="Arial" w:hAnsi="Arial" w:cs="Arial"/>
          <w:b/>
          <w:bCs/>
        </w:rPr>
        <w:t>命令模式：</w:t>
      </w:r>
      <w:r>
        <w:rPr>
          <w:rFonts w:ascii="Arial" w:hAnsi="Arial" w:cs="Arial"/>
        </w:rPr>
        <w:t>接口配置模式。</w:t>
      </w:r>
    </w:p>
    <w:p>
      <w:pPr>
        <w:rPr>
          <w:rFonts w:ascii="Arial" w:hAnsi="Arial" w:cs="Arial"/>
        </w:rPr>
      </w:pPr>
      <w:r>
        <w:rPr>
          <w:rFonts w:ascii="Arial" w:hAnsi="Arial" w:cs="Arial"/>
          <w:b/>
          <w:bCs/>
        </w:rPr>
        <w:t>缺省情况：</w:t>
      </w:r>
      <w:r>
        <w:rPr>
          <w:rFonts w:ascii="Arial" w:hAnsi="Arial" w:cs="Arial"/>
        </w:rPr>
        <w:t>没有静态邻居表项。</w:t>
      </w:r>
    </w:p>
    <w:p>
      <w:pPr>
        <w:rPr>
          <w:rFonts w:ascii="Arial" w:hAnsi="Arial" w:cs="Arial"/>
        </w:rPr>
      </w:pPr>
      <w:r>
        <w:rPr>
          <w:rFonts w:ascii="Arial" w:hAnsi="Arial" w:cs="Arial"/>
          <w:b/>
          <w:bCs/>
        </w:rPr>
        <w:t>使用指南：</w:t>
      </w:r>
      <w:r>
        <w:rPr>
          <w:rFonts w:ascii="Arial" w:hAnsi="Arial" w:cs="Arial"/>
        </w:rPr>
        <w:t>不能将用于特殊用途的IPv6地址和多播地址，及本机地址设置为邻居。</w:t>
      </w:r>
    </w:p>
    <w:p>
      <w:pPr>
        <w:rPr>
          <w:rFonts w:ascii="Arial" w:hAnsi="Arial" w:cs="Arial"/>
          <w:b/>
          <w:bCs/>
        </w:rPr>
      </w:pPr>
      <w:r>
        <w:rPr>
          <w:rFonts w:ascii="Arial" w:hAnsi="Arial" w:cs="Arial"/>
          <w:b/>
          <w:bCs/>
        </w:rPr>
        <w:t>举例：</w:t>
      </w:r>
      <w:r>
        <w:rPr>
          <w:rFonts w:ascii="Arial" w:hAnsi="Arial" w:cs="Arial"/>
        </w:rPr>
        <w:t xml:space="preserve">在端口E1/0/1上设置静态邻居2001:1:2::4，硬件MAC 地址为00-03-0f-89-44-bc。 </w:t>
      </w:r>
    </w:p>
    <w:p>
      <w:pPr>
        <w:rPr>
          <w:rFonts w:ascii="Arial" w:hAnsi="Arial" w:cs="Arial"/>
        </w:rPr>
      </w:pPr>
      <w:r>
        <w:rPr>
          <w:rFonts w:ascii="Arial" w:hAnsi="Arial" w:cs="Arial"/>
        </w:rPr>
        <w:t>Switch(Config-if-Vlan1)#ipv6 neighbor 2001:1:2::4 00-03-0f-89-44-bc interface Ethernet 1/0/1</w:t>
      </w:r>
    </w:p>
    <w:p>
      <w:pPr>
        <w:pStyle w:val="5"/>
      </w:pPr>
      <w:bookmarkStart w:id="2774" w:name="_Toc286737187"/>
      <w:bookmarkStart w:id="2775" w:name="_Toc271286558"/>
      <w:bookmarkStart w:id="2776" w:name="_Toc264122118"/>
      <w:bookmarkStart w:id="2777" w:name="_Toc458431928"/>
      <w:bookmarkStart w:id="2778" w:name="_Toc275963543"/>
      <w:bookmarkStart w:id="2779" w:name="_Toc18635"/>
      <w:r>
        <w:t>interface tunnel</w:t>
      </w:r>
      <w:bookmarkEnd w:id="2774"/>
      <w:bookmarkEnd w:id="2775"/>
      <w:bookmarkEnd w:id="2776"/>
      <w:bookmarkEnd w:id="2777"/>
      <w:bookmarkEnd w:id="2778"/>
      <w:bookmarkEnd w:id="2779"/>
    </w:p>
    <w:p>
      <w:pPr>
        <w:rPr>
          <w:rFonts w:ascii="Arial" w:hAnsi="Arial" w:cs="Arial"/>
          <w:b/>
          <w:bCs/>
          <w:iCs/>
        </w:rPr>
      </w:pPr>
      <w:bookmarkStart w:id="2780" w:name="_Toc275963544"/>
      <w:bookmarkStart w:id="2781" w:name="_Toc286737188"/>
      <w:bookmarkStart w:id="2782" w:name="_Toc458431929"/>
      <w:bookmarkStart w:id="2783" w:name="_Toc271286559"/>
      <w:bookmarkStart w:id="2784" w:name="_Toc264122119"/>
      <w:r>
        <w:t>命令：interface</w:t>
      </w:r>
      <w:r>
        <w:rPr>
          <w:rFonts w:ascii="Arial" w:hAnsi="Arial" w:cs="Arial"/>
          <w:b/>
          <w:bCs/>
        </w:rPr>
        <w:t xml:space="preserve"> tunnel </w:t>
      </w:r>
      <w:r>
        <w:rPr>
          <w:rFonts w:ascii="Arial" w:hAnsi="Arial" w:cs="Arial"/>
          <w:b/>
          <w:bCs/>
          <w:i/>
          <w:iCs/>
        </w:rPr>
        <w:t>&lt;tnl-id&gt;</w:t>
      </w:r>
    </w:p>
    <w:p>
      <w:pPr>
        <w:rPr>
          <w:rFonts w:ascii="Arial" w:hAnsi="Arial" w:cs="Arial"/>
          <w:b/>
          <w:bCs/>
          <w:kern w:val="0"/>
        </w:rPr>
      </w:pPr>
      <w:r>
        <w:rPr>
          <w:rFonts w:ascii="Arial" w:hAnsi="Arial" w:cs="Arial"/>
          <w:b/>
          <w:bCs/>
          <w:i/>
          <w:iCs/>
          <w:kern w:val="0"/>
          <w:lang w:val="sv-SE"/>
        </w:rPr>
        <w:t xml:space="preserve">      </w:t>
      </w:r>
      <w:r>
        <w:rPr>
          <w:rFonts w:ascii="Arial" w:hAnsi="Arial" w:cs="Arial"/>
          <w:b/>
          <w:bCs/>
          <w:lang w:val="en-GB"/>
        </w:rPr>
        <w:t xml:space="preserve">no </w:t>
      </w:r>
      <w:r>
        <w:rPr>
          <w:rFonts w:ascii="Arial" w:hAnsi="Arial" w:cs="Arial"/>
          <w:b/>
          <w:bCs/>
          <w:kern w:val="0"/>
        </w:rPr>
        <w:t xml:space="preserve">interface tunnel </w:t>
      </w:r>
      <w:r>
        <w:rPr>
          <w:rFonts w:ascii="Arial" w:hAnsi="Arial" w:cs="Arial"/>
          <w:b/>
          <w:bCs/>
          <w:i/>
          <w:iCs/>
          <w:kern w:val="0"/>
        </w:rPr>
        <w:t>&lt;tnl-id&gt;</w:t>
      </w:r>
    </w:p>
    <w:p>
      <w:pPr>
        <w:rPr>
          <w:rFonts w:ascii="Arial" w:hAnsi="Arial" w:cs="Arial"/>
        </w:rPr>
      </w:pPr>
      <w:r>
        <w:rPr>
          <w:rFonts w:ascii="Arial" w:hAnsi="Arial" w:cs="Arial"/>
          <w:b/>
          <w:bCs/>
        </w:rPr>
        <w:t>功能：</w:t>
      </w:r>
      <w:r>
        <w:rPr>
          <w:rFonts w:ascii="Arial" w:hAnsi="Arial" w:cs="Arial"/>
          <w:b/>
          <w:bCs/>
          <w:lang w:val="en-GB"/>
        </w:rPr>
        <w:t xml:space="preserve"> </w:t>
      </w:r>
      <w:r>
        <w:rPr>
          <w:rFonts w:ascii="Arial" w:hAnsi="Arial" w:cs="Arial"/>
          <w:lang w:val="en-GB"/>
        </w:rPr>
        <w:t>创建/删除隧道。</w:t>
      </w:r>
    </w:p>
    <w:p>
      <w:pPr>
        <w:rPr>
          <w:rFonts w:ascii="Arial" w:hAnsi="Arial" w:cs="Arial"/>
        </w:rPr>
      </w:pPr>
      <w:r>
        <w:rPr>
          <w:rFonts w:ascii="Arial" w:hAnsi="Arial" w:cs="Arial"/>
          <w:b/>
          <w:bCs/>
        </w:rPr>
        <w:t xml:space="preserve">参数： </w:t>
      </w:r>
      <w:r>
        <w:rPr>
          <w:rFonts w:ascii="Arial" w:hAnsi="Arial" w:cs="Arial"/>
          <w:b/>
          <w:bCs/>
          <w:i/>
          <w:iCs/>
        </w:rPr>
        <w:t>&lt;</w:t>
      </w:r>
      <w:r>
        <w:rPr>
          <w:rFonts w:ascii="Arial" w:hAnsi="Arial" w:cs="Arial"/>
          <w:b/>
          <w:bCs/>
          <w:i/>
          <w:iCs/>
          <w:kern w:val="0"/>
        </w:rPr>
        <w:t xml:space="preserve">tnl-id&gt; </w:t>
      </w:r>
      <w:r>
        <w:rPr>
          <w:rFonts w:ascii="Arial" w:hAnsi="Arial" w:cs="Arial"/>
          <w:kern w:val="0"/>
        </w:rPr>
        <w:t>参数为隧道号。</w:t>
      </w:r>
    </w:p>
    <w:p>
      <w:pPr>
        <w:rPr>
          <w:rFonts w:ascii="Arial" w:hAnsi="Arial" w:cs="Arial"/>
        </w:rPr>
      </w:pPr>
      <w:r>
        <w:rPr>
          <w:rFonts w:ascii="Arial" w:hAnsi="Arial" w:cs="Arial"/>
          <w:b/>
          <w:bCs/>
        </w:rPr>
        <w:t xml:space="preserve">命令模式： </w:t>
      </w:r>
      <w:r>
        <w:rPr>
          <w:rFonts w:ascii="Arial" w:hAnsi="Arial" w:cs="Arial"/>
        </w:rPr>
        <w:t>全局配置模式。</w:t>
      </w:r>
    </w:p>
    <w:p>
      <w:pPr>
        <w:rPr>
          <w:rFonts w:ascii="Arial" w:hAnsi="Arial" w:cs="Arial"/>
        </w:rPr>
      </w:pPr>
      <w:r>
        <w:rPr>
          <w:rFonts w:ascii="Arial" w:hAnsi="Arial" w:cs="Arial"/>
          <w:b/>
          <w:bCs/>
        </w:rPr>
        <w:t xml:space="preserve">缺省情况： </w:t>
      </w:r>
      <w:r>
        <w:rPr>
          <w:rFonts w:ascii="Arial" w:hAnsi="Arial" w:cs="Arial"/>
        </w:rPr>
        <w:t>无。</w:t>
      </w:r>
    </w:p>
    <w:p>
      <w:pPr>
        <w:rPr>
          <w:rFonts w:ascii="Arial" w:hAnsi="Arial" w:cs="Arial"/>
        </w:rPr>
      </w:pPr>
      <w:r>
        <w:rPr>
          <w:rFonts w:ascii="Arial" w:hAnsi="Arial" w:cs="Arial"/>
          <w:b/>
          <w:bCs/>
        </w:rPr>
        <w:t>使用指南：</w:t>
      </w:r>
      <w:r>
        <w:rPr>
          <w:rFonts w:ascii="Arial" w:hAnsi="Arial" w:cs="Arial"/>
          <w:b/>
          <w:bCs/>
          <w:lang w:val="en-GB"/>
        </w:rPr>
        <w:t xml:space="preserve"> </w:t>
      </w:r>
      <w:r>
        <w:rPr>
          <w:rFonts w:ascii="Arial" w:hAnsi="Arial" w:cs="Arial"/>
          <w:lang w:val="en-GB"/>
        </w:rPr>
        <w:t>该命令创建一个虚拟的隧道接口，由于没有指定隧道的模式和隧道源等信息，show ipv6 tunnel没有显示该隧道，创建后进入隧道模式，在该模式下可以指定隧道的源、目的等信息。no 命令是删除一条隧道。</w:t>
      </w:r>
    </w:p>
    <w:p>
      <w:pPr>
        <w:rPr>
          <w:rFonts w:ascii="Arial" w:hAnsi="Arial" w:cs="Arial"/>
        </w:rPr>
      </w:pPr>
      <w:r>
        <w:rPr>
          <w:rFonts w:ascii="Arial" w:hAnsi="Arial" w:cs="Arial"/>
          <w:b/>
          <w:bCs/>
        </w:rPr>
        <w:t xml:space="preserve">举例： </w:t>
      </w:r>
      <w:r>
        <w:rPr>
          <w:rFonts w:ascii="Arial" w:hAnsi="Arial" w:cs="Arial"/>
        </w:rPr>
        <w:t>创建隧道1。</w:t>
      </w:r>
    </w:p>
    <w:p>
      <w:r>
        <w:rPr>
          <w:rFonts w:ascii="Arial" w:hAnsi="Arial" w:cs="Arial"/>
        </w:rPr>
        <w:t>Switch(Config)#interface tunnel 1</w:t>
      </w:r>
    </w:p>
    <w:p>
      <w:pPr>
        <w:pStyle w:val="5"/>
      </w:pPr>
      <w:bookmarkStart w:id="2785" w:name="_Toc13866"/>
      <w:r>
        <w:t>show ip interface</w:t>
      </w:r>
      <w:bookmarkEnd w:id="2780"/>
      <w:bookmarkEnd w:id="2781"/>
      <w:bookmarkEnd w:id="2782"/>
      <w:bookmarkEnd w:id="2783"/>
      <w:bookmarkEnd w:id="2784"/>
      <w:bookmarkEnd w:id="2785"/>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show ip interface [&lt;</w:t>
      </w:r>
      <w:r>
        <w:rPr>
          <w:rFonts w:ascii="Arial" w:hAnsi="Arial" w:cs="Arial"/>
          <w:b/>
          <w:bCs/>
          <w:i/>
          <w:iCs/>
        </w:rPr>
        <w:t>ifname</w:t>
      </w:r>
      <w:r>
        <w:rPr>
          <w:rFonts w:ascii="Arial" w:hAnsi="Arial" w:cs="Arial"/>
          <w:b/>
          <w:bCs/>
        </w:rPr>
        <w:t>&gt;</w:t>
      </w:r>
      <w:r>
        <w:rPr>
          <w:rFonts w:ascii="Arial" w:hAnsi="Arial" w:cs="Arial"/>
        </w:rPr>
        <w:t xml:space="preserve"> </w:t>
      </w:r>
      <w:r>
        <w:rPr>
          <w:rFonts w:ascii="Arial" w:hAnsi="Arial" w:cs="Arial"/>
          <w:b/>
        </w:rPr>
        <w:t xml:space="preserve">| vlan </w:t>
      </w:r>
      <w:r>
        <w:rPr>
          <w:rFonts w:ascii="Arial" w:hAnsi="Arial" w:cs="Arial"/>
          <w:b/>
          <w:i/>
        </w:rPr>
        <w:t>&lt;vlan-id&gt;</w:t>
      </w:r>
      <w:r>
        <w:rPr>
          <w:rFonts w:ascii="Arial" w:hAnsi="Arial" w:cs="Arial"/>
          <w:b/>
        </w:rPr>
        <w:t>] brief</w:t>
      </w:r>
    </w:p>
    <w:p>
      <w:pPr>
        <w:rPr>
          <w:rFonts w:ascii="Arial" w:hAnsi="Arial" w:cs="Arial"/>
        </w:rPr>
      </w:pPr>
      <w:r>
        <w:rPr>
          <w:rFonts w:ascii="Arial" w:hAnsi="Arial" w:cs="Arial"/>
          <w:b/>
          <w:bCs/>
        </w:rPr>
        <w:t>功能：</w:t>
      </w:r>
      <w:r>
        <w:rPr>
          <w:rFonts w:ascii="Arial" w:hAnsi="Arial" w:cs="Arial"/>
        </w:rPr>
        <w:t>显示配置的三层接口的简要信息。</w:t>
      </w:r>
    </w:p>
    <w:p>
      <w:pPr>
        <w:rPr>
          <w:rFonts w:ascii="Arial" w:hAnsi="Arial" w:cs="Arial"/>
          <w:b/>
          <w:bCs/>
        </w:rPr>
      </w:pPr>
      <w:r>
        <w:rPr>
          <w:rFonts w:ascii="Arial" w:hAnsi="Arial" w:cs="Arial"/>
          <w:b/>
          <w:bCs/>
        </w:rPr>
        <w:t>参数：</w:t>
      </w:r>
      <w:r>
        <w:rPr>
          <w:rFonts w:ascii="Arial" w:hAnsi="Arial" w:cs="Arial"/>
          <w:b/>
          <w:bCs/>
          <w:i/>
        </w:rPr>
        <w:t>&lt;ifname&gt;</w:t>
      </w:r>
      <w:r>
        <w:rPr>
          <w:rFonts w:ascii="Arial" w:hAnsi="Arial" w:cs="Arial"/>
          <w:bCs/>
        </w:rPr>
        <w:t>为接口名称</w:t>
      </w:r>
      <w:r>
        <w:rPr>
          <w:rFonts w:ascii="Arial" w:hAnsi="Arial" w:cs="Arial"/>
          <w:b/>
          <w:bCs/>
        </w:rPr>
        <w:t>；</w:t>
      </w:r>
      <w:r>
        <w:rPr>
          <w:rFonts w:ascii="Arial" w:hAnsi="Arial" w:cs="Arial"/>
          <w:b/>
          <w:bCs/>
          <w:i/>
        </w:rPr>
        <w:t>&lt;vlan-id&gt;</w:t>
      </w:r>
      <w:r>
        <w:rPr>
          <w:rFonts w:ascii="Arial" w:hAnsi="Arial" w:cs="Arial"/>
          <w:bCs/>
        </w:rPr>
        <w:t>为VLAN号。</w:t>
      </w:r>
    </w:p>
    <w:p>
      <w:pPr>
        <w:rPr>
          <w:rFonts w:ascii="Arial" w:hAnsi="Arial" w:cs="Arial"/>
        </w:rPr>
      </w:pPr>
      <w:r>
        <w:rPr>
          <w:rFonts w:ascii="Arial" w:hAnsi="Arial" w:cs="Arial"/>
          <w:b/>
          <w:bCs/>
        </w:rPr>
        <w:t>缺省情况：</w:t>
      </w:r>
      <w:r>
        <w:rPr>
          <w:rFonts w:ascii="Arial" w:hAnsi="Arial" w:cs="Arial"/>
        </w:rPr>
        <w:t>不指定参数时，显示所有配置的三层接口的简要信息。</w:t>
      </w:r>
    </w:p>
    <w:p>
      <w:pPr>
        <w:rPr>
          <w:rFonts w:ascii="Arial" w:hAnsi="Arial" w:cs="Arial"/>
        </w:rPr>
      </w:pPr>
      <w:r>
        <w:rPr>
          <w:rFonts w:ascii="Arial" w:hAnsi="Arial" w:cs="Arial"/>
          <w:b/>
          <w:bCs/>
        </w:rPr>
        <w:t>命令模式：</w:t>
      </w:r>
      <w:r>
        <w:rPr>
          <w:rFonts w:ascii="Arial" w:hAnsi="Arial" w:cs="Arial"/>
        </w:rPr>
        <w:t>所有模式</w:t>
      </w:r>
    </w:p>
    <w:p>
      <w:pPr>
        <w:rPr>
          <w:rFonts w:ascii="Arial" w:hAnsi="Arial" w:cs="Arial"/>
        </w:rPr>
      </w:pPr>
      <w:r>
        <w:rPr>
          <w:rFonts w:ascii="Arial" w:hAnsi="Arial" w:cs="Arial"/>
          <w:b/>
        </w:rPr>
        <w:t>使用指南：</w:t>
      </w:r>
      <w:r>
        <w:rPr>
          <w:rFonts w:ascii="Arial" w:hAnsi="Arial" w:cs="Arial"/>
        </w:rPr>
        <w:t>无。</w:t>
      </w:r>
    </w:p>
    <w:p>
      <w:pPr>
        <w:rPr>
          <w:rFonts w:ascii="Arial" w:hAnsi="Arial" w:cs="Arial"/>
          <w:bCs/>
        </w:rPr>
      </w:pPr>
      <w:r>
        <w:rPr>
          <w:rFonts w:ascii="Arial" w:hAnsi="Arial" w:cs="Arial"/>
          <w:b/>
          <w:bCs/>
        </w:rPr>
        <w:t>举例：</w:t>
      </w:r>
      <w:r>
        <w:rPr>
          <w:rFonts w:ascii="Arial" w:hAnsi="Arial" w:cs="Arial"/>
          <w:bCs/>
        </w:rPr>
        <w:t xml:space="preserve">Restarter#show ip interface vlan1 brief </w:t>
      </w:r>
    </w:p>
    <w:p>
      <w:pPr>
        <w:rPr>
          <w:rFonts w:ascii="Arial" w:hAnsi="Arial" w:cs="Arial"/>
          <w:bCs/>
        </w:rPr>
      </w:pPr>
      <w:r>
        <w:rPr>
          <w:rFonts w:ascii="Arial" w:hAnsi="Arial" w:cs="Arial"/>
          <w:bCs/>
        </w:rPr>
        <w:t>Index     Interface             IP-Address      Protocol</w:t>
      </w:r>
    </w:p>
    <w:p>
      <w:pPr>
        <w:rPr>
          <w:rFonts w:ascii="Arial" w:hAnsi="Arial" w:cs="Arial"/>
        </w:rPr>
      </w:pPr>
      <w:r>
        <w:rPr>
          <w:rFonts w:ascii="Arial" w:hAnsi="Arial" w:cs="Arial"/>
          <w:bCs/>
        </w:rPr>
        <w:t>3001      Vlan1               192.168.2.11     up</w:t>
      </w:r>
    </w:p>
    <w:p>
      <w:pPr>
        <w:pStyle w:val="5"/>
      </w:pPr>
      <w:bookmarkStart w:id="2786" w:name="_Toc458431930"/>
      <w:bookmarkStart w:id="2787" w:name="_Toc286737189"/>
      <w:bookmarkStart w:id="2788" w:name="_Toc275963545"/>
      <w:bookmarkStart w:id="2789" w:name="_Toc271286560"/>
      <w:bookmarkStart w:id="2790" w:name="_Toc264122120"/>
      <w:bookmarkStart w:id="2791" w:name="_Toc9971"/>
      <w:r>
        <w:t>show ip traffic</w:t>
      </w:r>
      <w:bookmarkEnd w:id="2786"/>
      <w:bookmarkEnd w:id="2787"/>
      <w:bookmarkEnd w:id="2788"/>
      <w:bookmarkEnd w:id="2789"/>
      <w:bookmarkEnd w:id="2790"/>
      <w:bookmarkEnd w:id="2791"/>
    </w:p>
    <w:p>
      <w:pPr>
        <w:rPr>
          <w:rFonts w:ascii="Arial" w:hAnsi="Arial" w:cs="Arial"/>
        </w:rPr>
      </w:pPr>
      <w:r>
        <w:rPr>
          <w:rFonts w:ascii="Arial" w:hAnsi="Arial" w:cs="Arial"/>
          <w:b/>
          <w:bCs/>
        </w:rPr>
        <w:t>命令</w:t>
      </w:r>
      <w:r>
        <w:rPr>
          <w:rFonts w:ascii="Arial" w:hAnsi="Arial" w:cs="Arial"/>
          <w:b/>
          <w:bCs/>
          <w:lang w:val="en-GB"/>
        </w:rPr>
        <w:t>：</w:t>
      </w:r>
      <w:r>
        <w:rPr>
          <w:rFonts w:ascii="Arial" w:hAnsi="Arial" w:cs="Arial"/>
          <w:b/>
          <w:bCs/>
        </w:rPr>
        <w:t>show ip traffic</w:t>
      </w:r>
    </w:p>
    <w:p>
      <w:pPr>
        <w:rPr>
          <w:rFonts w:ascii="Arial" w:hAnsi="Arial" w:cs="Arial"/>
        </w:rPr>
      </w:pPr>
      <w:r>
        <w:rPr>
          <w:rFonts w:ascii="Arial" w:hAnsi="Arial" w:cs="Arial"/>
          <w:b/>
          <w:bCs/>
        </w:rPr>
        <w:t>功能：</w:t>
      </w:r>
      <w:r>
        <w:rPr>
          <w:rFonts w:ascii="Arial" w:hAnsi="Arial" w:cs="Arial"/>
        </w:rPr>
        <w:t>显示IP数据包统计信息。</w:t>
      </w:r>
    </w:p>
    <w:p>
      <w:pPr>
        <w:rPr>
          <w:rFonts w:ascii="Arial" w:hAnsi="Arial" w:cs="Arial"/>
        </w:rPr>
      </w:pPr>
      <w:r>
        <w:rPr>
          <w:rFonts w:ascii="Arial" w:hAnsi="Arial" w:cs="Arial"/>
          <w:b/>
          <w:bCs/>
        </w:rPr>
        <w:t>命令模式：</w:t>
      </w:r>
      <w:r>
        <w:rPr>
          <w:rFonts w:ascii="Arial" w:hAnsi="Arial" w:cs="Arial"/>
        </w:rPr>
        <w:t>特权用户配置模式。</w:t>
      </w:r>
    </w:p>
    <w:p>
      <w:pPr>
        <w:rPr>
          <w:rFonts w:ascii="Arial" w:hAnsi="Arial" w:cs="Arial"/>
        </w:rPr>
      </w:pPr>
      <w:r>
        <w:rPr>
          <w:rFonts w:ascii="Arial" w:hAnsi="Arial" w:cs="Arial"/>
          <w:b/>
          <w:bCs/>
        </w:rPr>
        <w:t>使用指南：</w:t>
      </w:r>
      <w:r>
        <w:rPr>
          <w:rFonts w:ascii="Arial" w:hAnsi="Arial" w:cs="Arial"/>
        </w:rPr>
        <w:t>显示IP，ICMP，TCP，UDP数据包的接收、发送等统计信息。</w:t>
      </w:r>
    </w:p>
    <w:p>
      <w:pPr>
        <w:rPr>
          <w:rFonts w:ascii="Arial" w:hAnsi="Arial" w:cs="Arial"/>
          <w:b/>
          <w:bCs/>
        </w:rPr>
      </w:pPr>
      <w:r>
        <w:rPr>
          <w:rFonts w:ascii="Arial" w:hAnsi="Arial" w:cs="Arial"/>
          <w:b/>
          <w:bCs/>
        </w:rPr>
        <w:t>举例：</w:t>
      </w:r>
    </w:p>
    <w:p>
      <w:pPr>
        <w:rPr>
          <w:rFonts w:ascii="Arial" w:hAnsi="Arial" w:cs="Arial"/>
        </w:rPr>
      </w:pPr>
      <w:r>
        <w:rPr>
          <w:rFonts w:ascii="Arial" w:hAnsi="Arial" w:cs="Arial"/>
        </w:rPr>
        <w:t>Switch #show ip traffic</w:t>
      </w:r>
    </w:p>
    <w:p>
      <w:pPr>
        <w:rPr>
          <w:rFonts w:ascii="Arial" w:hAnsi="Arial" w:cs="Arial"/>
        </w:rPr>
      </w:pPr>
      <w:r>
        <w:rPr>
          <w:rFonts w:ascii="Arial" w:hAnsi="Arial" w:cs="Arial"/>
        </w:rPr>
        <w:t>IP statistics:</w:t>
      </w:r>
    </w:p>
    <w:p>
      <w:pPr>
        <w:rPr>
          <w:rFonts w:ascii="Arial" w:hAnsi="Arial" w:cs="Arial"/>
        </w:rPr>
      </w:pPr>
      <w:r>
        <w:rPr>
          <w:rFonts w:ascii="Arial" w:hAnsi="Arial" w:cs="Arial"/>
        </w:rPr>
        <w:t xml:space="preserve">  Rcvd:  3249810 total, 3180 local destination</w:t>
      </w:r>
    </w:p>
    <w:p>
      <w:pPr>
        <w:rPr>
          <w:rFonts w:ascii="Arial" w:hAnsi="Arial" w:cs="Arial"/>
        </w:rPr>
      </w:pPr>
      <w:r>
        <w:rPr>
          <w:rFonts w:ascii="Arial" w:hAnsi="Arial" w:cs="Arial"/>
        </w:rPr>
        <w:t xml:space="preserve">         0 header errors, 0 address errors</w:t>
      </w:r>
    </w:p>
    <w:p>
      <w:pPr>
        <w:rPr>
          <w:rFonts w:ascii="Arial" w:hAnsi="Arial" w:cs="Arial"/>
        </w:rPr>
      </w:pPr>
      <w:r>
        <w:rPr>
          <w:rFonts w:ascii="Arial" w:hAnsi="Arial" w:cs="Arial"/>
        </w:rPr>
        <w:t xml:space="preserve">         0 unknown protocol, 0 discards</w:t>
      </w:r>
    </w:p>
    <w:p>
      <w:pPr>
        <w:rPr>
          <w:rFonts w:ascii="Arial" w:hAnsi="Arial" w:cs="Arial"/>
        </w:rPr>
      </w:pPr>
      <w:r>
        <w:rPr>
          <w:rFonts w:ascii="Arial" w:hAnsi="Arial" w:cs="Arial"/>
        </w:rPr>
        <w:t xml:space="preserve">  Frags: 0 reassembled, 0 timeouts</w:t>
      </w:r>
    </w:p>
    <w:p>
      <w:pPr>
        <w:rPr>
          <w:rFonts w:ascii="Arial" w:hAnsi="Arial" w:cs="Arial"/>
        </w:rPr>
      </w:pPr>
      <w:r>
        <w:rPr>
          <w:rFonts w:ascii="Arial" w:hAnsi="Arial" w:cs="Arial"/>
        </w:rPr>
        <w:t xml:space="preserve">         0 fragment rcvd, 0 fragment dropped</w:t>
      </w:r>
    </w:p>
    <w:p>
      <w:pPr>
        <w:rPr>
          <w:rFonts w:ascii="Arial" w:hAnsi="Arial" w:cs="Arial"/>
        </w:rPr>
      </w:pPr>
      <w:r>
        <w:rPr>
          <w:rFonts w:ascii="Arial" w:hAnsi="Arial" w:cs="Arial"/>
        </w:rPr>
        <w:t xml:space="preserve">         0 fragmented, 0 couldn't fragment, 0 fragment sent</w:t>
      </w:r>
    </w:p>
    <w:p>
      <w:pPr>
        <w:rPr>
          <w:rFonts w:ascii="Arial" w:hAnsi="Arial" w:cs="Arial"/>
        </w:rPr>
      </w:pPr>
      <w:r>
        <w:rPr>
          <w:rFonts w:ascii="Arial" w:hAnsi="Arial" w:cs="Arial"/>
        </w:rPr>
        <w:t xml:space="preserve">  Sent:  0 generated, 3230439 forwarded</w:t>
      </w:r>
    </w:p>
    <w:p>
      <w:pPr>
        <w:rPr>
          <w:rFonts w:ascii="Arial" w:hAnsi="Arial" w:cs="Arial"/>
        </w:rPr>
      </w:pPr>
      <w:r>
        <w:rPr>
          <w:rFonts w:ascii="Arial" w:hAnsi="Arial" w:cs="Arial"/>
        </w:rPr>
        <w:t xml:space="preserve">         0 dropped, 0 no route</w:t>
      </w:r>
    </w:p>
    <w:p>
      <w:pPr>
        <w:rPr>
          <w:rFonts w:ascii="Arial" w:hAnsi="Arial" w:cs="Arial"/>
        </w:rPr>
      </w:pPr>
      <w:r>
        <w:rPr>
          <w:rFonts w:ascii="Arial" w:hAnsi="Arial" w:cs="Arial"/>
        </w:rPr>
        <w:t>ICMP statistics:</w:t>
      </w:r>
    </w:p>
    <w:p>
      <w:pPr>
        <w:rPr>
          <w:rFonts w:ascii="Arial" w:hAnsi="Arial" w:cs="Arial"/>
        </w:rPr>
      </w:pPr>
      <w:r>
        <w:rPr>
          <w:rFonts w:ascii="Arial" w:hAnsi="Arial" w:cs="Arial"/>
        </w:rPr>
        <w:t xml:space="preserve">  Rcvd:  0 total 0 errors 0 time exceeded</w:t>
      </w:r>
    </w:p>
    <w:p>
      <w:pPr>
        <w:rPr>
          <w:rFonts w:ascii="Arial" w:hAnsi="Arial" w:cs="Arial"/>
        </w:rPr>
      </w:pPr>
      <w:r>
        <w:rPr>
          <w:rFonts w:ascii="Arial" w:hAnsi="Arial" w:cs="Arial"/>
        </w:rPr>
        <w:t xml:space="preserve">         0 redirects, 0 unreachable, 0 echo, 0 echo replies</w:t>
      </w:r>
    </w:p>
    <w:p>
      <w:pPr>
        <w:rPr>
          <w:rFonts w:ascii="Arial" w:hAnsi="Arial" w:cs="Arial"/>
        </w:rPr>
      </w:pPr>
      <w:r>
        <w:rPr>
          <w:rFonts w:ascii="Arial" w:hAnsi="Arial" w:cs="Arial"/>
        </w:rPr>
        <w:t xml:space="preserve">         0 mask requests, 0 mask replies, 0 quench</w:t>
      </w:r>
    </w:p>
    <w:p>
      <w:pPr>
        <w:rPr>
          <w:rFonts w:ascii="Arial" w:hAnsi="Arial" w:cs="Arial"/>
        </w:rPr>
      </w:pPr>
      <w:r>
        <w:rPr>
          <w:rFonts w:ascii="Arial" w:hAnsi="Arial" w:cs="Arial"/>
        </w:rPr>
        <w:t xml:space="preserve">         0 parameter, 0 timestamp, 0 timestamp replies</w:t>
      </w:r>
    </w:p>
    <w:p>
      <w:pPr>
        <w:rPr>
          <w:rFonts w:ascii="Arial" w:hAnsi="Arial" w:cs="Arial"/>
        </w:rPr>
      </w:pPr>
      <w:r>
        <w:rPr>
          <w:rFonts w:ascii="Arial" w:hAnsi="Arial" w:cs="Arial"/>
        </w:rPr>
        <w:t xml:space="preserve">  Sent:  0 total 0 errors 0 time exceeded</w:t>
      </w:r>
    </w:p>
    <w:p>
      <w:pPr>
        <w:rPr>
          <w:rFonts w:ascii="Arial" w:hAnsi="Arial" w:cs="Arial"/>
        </w:rPr>
      </w:pPr>
      <w:r>
        <w:rPr>
          <w:rFonts w:ascii="Arial" w:hAnsi="Arial" w:cs="Arial"/>
        </w:rPr>
        <w:t xml:space="preserve">         0 redirects, 0 unreachable, 0 echo, 0 echo replies</w:t>
      </w:r>
    </w:p>
    <w:p>
      <w:pPr>
        <w:rPr>
          <w:rFonts w:ascii="Arial" w:hAnsi="Arial" w:cs="Arial"/>
        </w:rPr>
      </w:pPr>
      <w:r>
        <w:rPr>
          <w:rFonts w:ascii="Arial" w:hAnsi="Arial" w:cs="Arial"/>
        </w:rPr>
        <w:t xml:space="preserve">         0 mask requests, 0 mask replies, 0 quench</w:t>
      </w:r>
    </w:p>
    <w:p>
      <w:pPr>
        <w:rPr>
          <w:rFonts w:ascii="Arial" w:hAnsi="Arial" w:cs="Arial"/>
        </w:rPr>
      </w:pPr>
      <w:r>
        <w:rPr>
          <w:rFonts w:ascii="Arial" w:hAnsi="Arial" w:cs="Arial"/>
        </w:rPr>
        <w:t xml:space="preserve">         0 parameter, 0 timestamp, 0 timestamp replies</w:t>
      </w:r>
    </w:p>
    <w:p>
      <w:pPr>
        <w:rPr>
          <w:rFonts w:ascii="Arial" w:hAnsi="Arial" w:cs="Arial"/>
        </w:rPr>
      </w:pPr>
      <w:r>
        <w:rPr>
          <w:rFonts w:ascii="Arial" w:hAnsi="Arial" w:cs="Arial"/>
        </w:rPr>
        <w:t>TCP statistics:</w:t>
      </w:r>
    </w:p>
    <w:p>
      <w:pPr>
        <w:rPr>
          <w:rFonts w:ascii="Arial" w:hAnsi="Arial" w:cs="Arial"/>
        </w:rPr>
      </w:pPr>
      <w:r>
        <w:rPr>
          <w:rFonts w:ascii="Arial" w:hAnsi="Arial" w:cs="Arial"/>
        </w:rPr>
        <w:t xml:space="preserve">  TcpActiveOpens          0, TcpAttemptFails          0</w:t>
      </w:r>
    </w:p>
    <w:p>
      <w:pPr>
        <w:rPr>
          <w:rFonts w:ascii="Arial" w:hAnsi="Arial" w:cs="Arial"/>
        </w:rPr>
      </w:pPr>
      <w:r>
        <w:rPr>
          <w:rFonts w:ascii="Arial" w:hAnsi="Arial" w:cs="Arial"/>
        </w:rPr>
        <w:t xml:space="preserve">  TcpCurrEstab            0, TcpEstabResets           0</w:t>
      </w:r>
    </w:p>
    <w:p>
      <w:pPr>
        <w:rPr>
          <w:rFonts w:ascii="Arial" w:hAnsi="Arial" w:cs="Arial"/>
        </w:rPr>
      </w:pPr>
      <w:r>
        <w:rPr>
          <w:rFonts w:ascii="Arial" w:hAnsi="Arial" w:cs="Arial"/>
        </w:rPr>
        <w:t xml:space="preserve">  TcpInErrs               0, TcpInSegs             3180</w:t>
      </w:r>
    </w:p>
    <w:p>
      <w:pPr>
        <w:rPr>
          <w:rFonts w:ascii="Arial" w:hAnsi="Arial" w:cs="Arial"/>
        </w:rPr>
      </w:pPr>
      <w:r>
        <w:rPr>
          <w:rFonts w:ascii="Arial" w:hAnsi="Arial" w:cs="Arial"/>
        </w:rPr>
        <w:t xml:space="preserve">  TcpMaxConn              0, TcpOutRsts               3</w:t>
      </w:r>
    </w:p>
    <w:p>
      <w:pPr>
        <w:rPr>
          <w:rFonts w:ascii="Arial" w:hAnsi="Arial" w:cs="Arial"/>
        </w:rPr>
      </w:pPr>
      <w:r>
        <w:rPr>
          <w:rFonts w:ascii="Arial" w:hAnsi="Arial" w:cs="Arial"/>
        </w:rPr>
        <w:t xml:space="preserve">  TcpOutSegs              3, TcpPassiveOpens          8</w:t>
      </w:r>
    </w:p>
    <w:p>
      <w:pPr>
        <w:rPr>
          <w:rFonts w:ascii="Arial" w:hAnsi="Arial" w:cs="Arial"/>
        </w:rPr>
      </w:pPr>
      <w:r>
        <w:rPr>
          <w:rFonts w:ascii="Arial" w:hAnsi="Arial" w:cs="Arial"/>
        </w:rPr>
        <w:t xml:space="preserve">  TcpRetransSegs          0, TcpRtoAlgorithm          0</w:t>
      </w:r>
    </w:p>
    <w:p>
      <w:pPr>
        <w:rPr>
          <w:rFonts w:ascii="Arial" w:hAnsi="Arial" w:cs="Arial"/>
        </w:rPr>
      </w:pPr>
      <w:r>
        <w:rPr>
          <w:rFonts w:ascii="Arial" w:hAnsi="Arial" w:cs="Arial"/>
        </w:rPr>
        <w:t xml:space="preserve">  TcpRtoMax               0, TcpRtoMin                0</w:t>
      </w:r>
    </w:p>
    <w:p>
      <w:pPr>
        <w:rPr>
          <w:rFonts w:ascii="Arial" w:hAnsi="Arial" w:cs="Arial"/>
        </w:rPr>
      </w:pPr>
      <w:r>
        <w:rPr>
          <w:rFonts w:ascii="Arial" w:hAnsi="Arial" w:cs="Arial"/>
        </w:rPr>
        <w:t>UDP statics:</w:t>
      </w:r>
    </w:p>
    <w:p>
      <w:pPr>
        <w:rPr>
          <w:rFonts w:ascii="Arial" w:hAnsi="Arial" w:cs="Arial"/>
        </w:rPr>
      </w:pPr>
      <w:r>
        <w:rPr>
          <w:rFonts w:ascii="Arial" w:hAnsi="Arial" w:cs="Arial"/>
        </w:rPr>
        <w:t xml:space="preserve">  UdpInDatagrams          0, UdpInErrors              0</w:t>
      </w:r>
    </w:p>
    <w:p>
      <w:pPr>
        <w:rPr>
          <w:rFonts w:ascii="Arial" w:hAnsi="Arial" w:cs="Arial"/>
        </w:rPr>
      </w:pPr>
      <w:r>
        <w:rPr>
          <w:rFonts w:ascii="Arial" w:hAnsi="Arial" w:cs="Arial"/>
        </w:rPr>
        <w:t xml:space="preserve">  UdpNoPorts              0, UdpOutDatagrams          0</w:t>
      </w:r>
    </w:p>
    <w:tbl>
      <w:tblPr>
        <w:tblStyle w:val="59"/>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5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显示信息</w:t>
            </w: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 statistics：</w:t>
            </w: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 xml:space="preserve">IP数据包的统计信息：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Rcvd：  3249810 total, 3180 local destination</w:t>
            </w:r>
          </w:p>
          <w:p>
            <w:pPr>
              <w:rPr>
                <w:rFonts w:ascii="Arial" w:hAnsi="Arial" w:cs="Arial"/>
              </w:rPr>
            </w:pPr>
            <w:r>
              <w:rPr>
                <w:rFonts w:ascii="Arial" w:hAnsi="Arial" w:cs="Arial"/>
              </w:rPr>
              <w:t xml:space="preserve">         0 header errors, 0 address errors</w:t>
            </w:r>
          </w:p>
          <w:p>
            <w:pPr>
              <w:rPr>
                <w:rFonts w:ascii="Arial" w:hAnsi="Arial" w:cs="Arial"/>
              </w:rPr>
            </w:pPr>
            <w:r>
              <w:rPr>
                <w:rFonts w:ascii="Arial" w:hAnsi="Arial" w:cs="Arial"/>
              </w:rPr>
              <w:t xml:space="preserve">         0 unknown protocol, 0 discards</w:t>
            </w: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接收总量的统计及其中有多少到达本地、多少数据包的包头有错误、多少地址有错误、多少不明协议的数据包、多少丢包等的统计。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Frags</w:t>
            </w:r>
            <w:r>
              <w:rPr>
                <w:rFonts w:ascii="Arial" w:hAnsi="Arial" w:cs="Arial"/>
                <w:lang w:val="en-GB"/>
              </w:rPr>
              <w:t>：</w:t>
            </w:r>
            <w:r>
              <w:rPr>
                <w:rFonts w:ascii="Arial" w:hAnsi="Arial" w:cs="Arial"/>
              </w:rPr>
              <w:t xml:space="preserve"> 0 reassembled, 0 timeouts</w:t>
            </w:r>
          </w:p>
          <w:p>
            <w:pPr>
              <w:rPr>
                <w:rFonts w:ascii="Arial" w:hAnsi="Arial" w:cs="Arial"/>
              </w:rPr>
            </w:pPr>
            <w:r>
              <w:rPr>
                <w:rFonts w:ascii="Arial" w:hAnsi="Arial" w:cs="Arial"/>
              </w:rPr>
              <w:t xml:space="preserve">         0 fragment rcvd, 0 fragment dropped</w:t>
            </w:r>
          </w:p>
          <w:p>
            <w:pPr>
              <w:rPr>
                <w:rFonts w:ascii="Arial" w:hAnsi="Arial" w:cs="Arial"/>
              </w:rPr>
            </w:pPr>
            <w:r>
              <w:rPr>
                <w:rFonts w:ascii="Arial" w:hAnsi="Arial" w:cs="Arial"/>
              </w:rPr>
              <w:t xml:space="preserve">         0 fragmented, 0 couldn't fragment, 0 fragment sent</w:t>
            </w: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分段统计：重组多少数据包、超时的有多少、接收分段数、丢失分段数、多少不能分段、发送多少分段等。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Sent</w:t>
            </w:r>
            <w:r>
              <w:rPr>
                <w:rFonts w:ascii="Arial" w:hAnsi="Arial" w:cs="Arial"/>
                <w:lang w:val="en-GB"/>
              </w:rPr>
              <w:t>：</w:t>
            </w:r>
            <w:r>
              <w:rPr>
                <w:rFonts w:ascii="Arial" w:hAnsi="Arial" w:cs="Arial"/>
              </w:rPr>
              <w:t xml:space="preserve">  0 generated, 3230439 forwarded</w:t>
            </w:r>
          </w:p>
          <w:p>
            <w:pPr>
              <w:rPr>
                <w:rFonts w:ascii="Arial" w:hAnsi="Arial" w:cs="Arial"/>
              </w:rPr>
            </w:pPr>
            <w:r>
              <w:rPr>
                <w:rFonts w:ascii="Arial" w:hAnsi="Arial" w:cs="Arial"/>
              </w:rPr>
              <w:t xml:space="preserve">         0 dropped, 0 no route</w:t>
            </w: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发送总量的统计及其中包括多少从本地产生的、多少是转发的、多少丢失的、多少没有路由的等。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ICMP statistics</w:t>
            </w:r>
            <w:r>
              <w:rPr>
                <w:rFonts w:ascii="Arial" w:hAnsi="Arial" w:cs="Arial"/>
                <w:lang w:val="en-GB"/>
              </w:rPr>
              <w:t>：</w:t>
            </w:r>
            <w:r>
              <w:rPr>
                <w:rFonts w:ascii="Arial" w:hAnsi="Arial" w:cs="Arial"/>
              </w:rPr>
              <w:t xml:space="preserve"> </w:t>
            </w: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ICMP数据包的统计信息：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Rcvd</w:t>
            </w:r>
            <w:r>
              <w:rPr>
                <w:rFonts w:ascii="Arial" w:hAnsi="Arial" w:cs="Arial"/>
                <w:lang w:val="en-GB"/>
              </w:rPr>
              <w:t>：</w:t>
            </w:r>
            <w:r>
              <w:rPr>
                <w:rFonts w:ascii="Arial" w:hAnsi="Arial" w:cs="Arial"/>
              </w:rPr>
              <w:t xml:space="preserve">  0 total 0 errors 0 time exceeded</w:t>
            </w:r>
          </w:p>
          <w:p>
            <w:pPr>
              <w:rPr>
                <w:rFonts w:ascii="Arial" w:hAnsi="Arial" w:cs="Arial"/>
              </w:rPr>
            </w:pPr>
            <w:r>
              <w:rPr>
                <w:rFonts w:ascii="Arial" w:hAnsi="Arial" w:cs="Arial"/>
              </w:rPr>
              <w:t xml:space="preserve">         0 redirects, 0 unreachable, 0 echo, 0 echo replies</w:t>
            </w:r>
          </w:p>
          <w:p>
            <w:pPr>
              <w:rPr>
                <w:rFonts w:ascii="Arial" w:hAnsi="Arial" w:cs="Arial"/>
              </w:rPr>
            </w:pPr>
            <w:r>
              <w:rPr>
                <w:rFonts w:ascii="Arial" w:hAnsi="Arial" w:cs="Arial"/>
              </w:rPr>
              <w:t xml:space="preserve">         0 mask requests, 0 mask replies, 0 quench</w:t>
            </w:r>
          </w:p>
          <w:p>
            <w:pPr>
              <w:rPr>
                <w:rFonts w:ascii="Arial" w:hAnsi="Arial" w:cs="Arial"/>
              </w:rPr>
            </w:pPr>
            <w:r>
              <w:rPr>
                <w:rFonts w:ascii="Arial" w:hAnsi="Arial" w:cs="Arial"/>
              </w:rPr>
              <w:t xml:space="preserve">         0 parameter, 0 timestamp, 0 timestamp replies</w:t>
            </w: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接收ICMP数据包总量的统计及将这些ICMP数据包进行分类，分类后的统计数据。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Sent</w:t>
            </w:r>
            <w:r>
              <w:rPr>
                <w:rFonts w:ascii="Arial" w:hAnsi="Arial" w:cs="Arial"/>
                <w:lang w:val="en-GB"/>
              </w:rPr>
              <w:t>：</w:t>
            </w:r>
            <w:r>
              <w:rPr>
                <w:rFonts w:ascii="Arial" w:hAnsi="Arial" w:cs="Arial"/>
              </w:rPr>
              <w:t xml:space="preserve">  0 total 0 errors 0 time exceeded</w:t>
            </w:r>
          </w:p>
          <w:p>
            <w:pPr>
              <w:rPr>
                <w:rFonts w:ascii="Arial" w:hAnsi="Arial" w:cs="Arial"/>
              </w:rPr>
            </w:pPr>
            <w:r>
              <w:rPr>
                <w:rFonts w:ascii="Arial" w:hAnsi="Arial" w:cs="Arial"/>
              </w:rPr>
              <w:t xml:space="preserve">         0 redirects, 0 unreachable, 0 echo, 0 echo replies</w:t>
            </w:r>
          </w:p>
          <w:p>
            <w:pPr>
              <w:rPr>
                <w:rFonts w:ascii="Arial" w:hAnsi="Arial" w:cs="Arial"/>
              </w:rPr>
            </w:pPr>
            <w:r>
              <w:rPr>
                <w:rFonts w:ascii="Arial" w:hAnsi="Arial" w:cs="Arial"/>
              </w:rPr>
              <w:t xml:space="preserve">         0 mask requests, 0 mask replies, 0 quench</w:t>
            </w:r>
          </w:p>
          <w:p>
            <w:pPr>
              <w:rPr>
                <w:rFonts w:ascii="Arial" w:hAnsi="Arial" w:cs="Arial"/>
              </w:rPr>
            </w:pPr>
            <w:r>
              <w:rPr>
                <w:rFonts w:ascii="Arial" w:hAnsi="Arial" w:cs="Arial"/>
              </w:rPr>
              <w:t xml:space="preserve">         0 parameter, 0 timestamp, 0 timestamp replies</w:t>
            </w: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发送ICMP数据包总量的统计及将这些ICMP数据包进行分类，分类后的统计数据。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TCP statistics:</w:t>
            </w: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TCP数据包统计信息：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ind w:firstLine="210" w:firstLineChars="100"/>
              <w:rPr>
                <w:rFonts w:ascii="Arial" w:hAnsi="Arial" w:cs="Arial"/>
              </w:rPr>
            </w:pPr>
            <w:r>
              <w:rPr>
                <w:rFonts w:ascii="Arial" w:hAnsi="Arial" w:cs="Arial"/>
              </w:rPr>
              <w:t>TcpActiveOpens 0,TcpAttemptFails     0</w:t>
            </w:r>
          </w:p>
          <w:p>
            <w:pPr>
              <w:rPr>
                <w:rFonts w:ascii="Arial" w:hAnsi="Arial" w:cs="Arial"/>
              </w:rPr>
            </w:pPr>
            <w:r>
              <w:rPr>
                <w:rFonts w:ascii="Arial" w:hAnsi="Arial" w:cs="Arial"/>
              </w:rPr>
              <w:t xml:space="preserve">  TcpCurrEstab 0,  TcpEstabResets      0</w:t>
            </w:r>
          </w:p>
          <w:p>
            <w:pPr>
              <w:rPr>
                <w:rFonts w:ascii="Arial" w:hAnsi="Arial" w:cs="Arial"/>
              </w:rPr>
            </w:pPr>
            <w:r>
              <w:rPr>
                <w:rFonts w:ascii="Arial" w:hAnsi="Arial" w:cs="Arial"/>
              </w:rPr>
              <w:t xml:space="preserve">  TcpInErrs   0,   TcpInSegs       3180</w:t>
            </w:r>
          </w:p>
          <w:p>
            <w:pPr>
              <w:rPr>
                <w:rFonts w:ascii="Arial" w:hAnsi="Arial" w:cs="Arial"/>
              </w:rPr>
            </w:pPr>
            <w:r>
              <w:rPr>
                <w:rFonts w:ascii="Arial" w:hAnsi="Arial" w:cs="Arial"/>
              </w:rPr>
              <w:t xml:space="preserve">  TcpMaxConn 0,  TcpOutRsts      3</w:t>
            </w:r>
          </w:p>
          <w:p>
            <w:pPr>
              <w:rPr>
                <w:rFonts w:ascii="Arial" w:hAnsi="Arial" w:cs="Arial"/>
              </w:rPr>
            </w:pPr>
            <w:r>
              <w:rPr>
                <w:rFonts w:ascii="Arial" w:hAnsi="Arial" w:cs="Arial"/>
              </w:rPr>
              <w:t xml:space="preserve">  TcpOutSegs  3,  TcpPassiveOpens  8</w:t>
            </w:r>
          </w:p>
          <w:p>
            <w:pPr>
              <w:rPr>
                <w:rFonts w:ascii="Arial" w:hAnsi="Arial" w:cs="Arial"/>
              </w:rPr>
            </w:pPr>
            <w:r>
              <w:rPr>
                <w:rFonts w:ascii="Arial" w:hAnsi="Arial" w:cs="Arial"/>
              </w:rPr>
              <w:t xml:space="preserve">  TcpRetransSegs 0, TcpRtoAlgorithm 0</w:t>
            </w:r>
          </w:p>
          <w:p>
            <w:pPr>
              <w:rPr>
                <w:rFonts w:ascii="Arial" w:hAnsi="Arial" w:cs="Arial"/>
              </w:rPr>
            </w:pPr>
            <w:r>
              <w:rPr>
                <w:rFonts w:ascii="Arial" w:hAnsi="Arial" w:cs="Arial"/>
              </w:rPr>
              <w:t xml:space="preserve">  TcpRtoMax 0,    TcpRtoMin  0</w:t>
            </w:r>
          </w:p>
          <w:p>
            <w:pPr>
              <w:rPr>
                <w:rFonts w:ascii="Arial" w:hAnsi="Arial" w:cs="Arial"/>
              </w:rPr>
            </w:pP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主动打开连接数，失败重试次数。</w:t>
            </w:r>
          </w:p>
          <w:p>
            <w:pPr>
              <w:rPr>
                <w:rFonts w:ascii="Arial" w:hAnsi="Arial" w:cs="Arial"/>
              </w:rPr>
            </w:pPr>
            <w:r>
              <w:rPr>
                <w:rFonts w:ascii="Arial" w:hAnsi="Arial" w:cs="Arial"/>
              </w:rPr>
              <w:t>当前建立连接数，连接重置数</w:t>
            </w:r>
          </w:p>
          <w:p>
            <w:pPr>
              <w:rPr>
                <w:rFonts w:ascii="Arial" w:hAnsi="Arial" w:cs="Arial"/>
              </w:rPr>
            </w:pPr>
            <w:r>
              <w:rPr>
                <w:rFonts w:ascii="Arial" w:hAnsi="Arial" w:cs="Arial"/>
              </w:rPr>
              <w:t>接收错误数据包，接收的段内数据包数</w:t>
            </w:r>
          </w:p>
          <w:p>
            <w:pPr>
              <w:rPr>
                <w:rFonts w:ascii="Arial" w:hAnsi="Arial" w:cs="Arial"/>
              </w:rPr>
            </w:pPr>
            <w:r>
              <w:rPr>
                <w:rFonts w:ascii="Arial" w:hAnsi="Arial" w:cs="Arial"/>
              </w:rPr>
              <w:t>最大连接数，输出重置数</w:t>
            </w:r>
          </w:p>
          <w:p>
            <w:pPr>
              <w:rPr>
                <w:rFonts w:ascii="Arial" w:hAnsi="Arial" w:cs="Arial"/>
              </w:rPr>
            </w:pPr>
            <w:r>
              <w:rPr>
                <w:rFonts w:ascii="Arial" w:hAnsi="Arial" w:cs="Arial"/>
              </w:rPr>
              <w:t>输出分段数据包数，被动连接数</w:t>
            </w:r>
          </w:p>
          <w:p>
            <w:pPr>
              <w:rPr>
                <w:rFonts w:ascii="Arial" w:hAnsi="Arial" w:cs="Arial"/>
              </w:rPr>
            </w:pPr>
            <w:r>
              <w:rPr>
                <w:rFonts w:ascii="Arial" w:hAnsi="Arial" w:cs="Arial"/>
              </w:rPr>
              <w:t>重传数据包数，重传定时器时间</w:t>
            </w:r>
          </w:p>
          <w:p>
            <w:pPr>
              <w:rPr>
                <w:rFonts w:ascii="Arial" w:hAnsi="Arial" w:cs="Arial"/>
              </w:rPr>
            </w:pPr>
            <w:r>
              <w:rPr>
                <w:rFonts w:ascii="Arial" w:hAnsi="Arial" w:cs="Arial"/>
              </w:rPr>
              <w:t>重传定时器允许最大时间，重传定时器允许最小时间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UDP statics:</w:t>
            </w: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UDP 数据包统计信息：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ind w:firstLine="210" w:firstLineChars="100"/>
              <w:rPr>
                <w:rFonts w:ascii="Arial" w:hAnsi="Arial" w:cs="Arial"/>
              </w:rPr>
            </w:pPr>
            <w:r>
              <w:rPr>
                <w:rFonts w:ascii="Arial" w:hAnsi="Arial" w:cs="Arial"/>
              </w:rPr>
              <w:t>UdpInDatagrams 0,UdpInErrors    0</w:t>
            </w:r>
          </w:p>
          <w:p>
            <w:pPr>
              <w:rPr>
                <w:rFonts w:ascii="Arial" w:hAnsi="Arial" w:cs="Arial"/>
              </w:rPr>
            </w:pPr>
            <w:r>
              <w:rPr>
                <w:rFonts w:ascii="Arial" w:hAnsi="Arial" w:cs="Arial"/>
              </w:rPr>
              <w:t xml:space="preserve">  UdpNoPorts  0, UdpOutDatagrams 0</w:t>
            </w:r>
          </w:p>
        </w:tc>
        <w:tc>
          <w:tcPr>
            <w:tcW w:w="504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接收的UDP数据包，接收的错误数据包。</w:t>
            </w:r>
          </w:p>
          <w:p>
            <w:pPr>
              <w:rPr>
                <w:rFonts w:ascii="Arial" w:hAnsi="Arial" w:cs="Arial"/>
              </w:rPr>
            </w:pPr>
            <w:r>
              <w:rPr>
                <w:rFonts w:ascii="Arial" w:hAnsi="Arial" w:cs="Arial"/>
              </w:rPr>
              <w:t>无端口数据包数，发送数据包数</w:t>
            </w:r>
          </w:p>
        </w:tc>
      </w:tr>
    </w:tbl>
    <w:p>
      <w:pPr>
        <w:rPr>
          <w:rFonts w:ascii="Arial" w:hAnsi="Arial" w:cs="Arial"/>
        </w:rPr>
      </w:pPr>
    </w:p>
    <w:p>
      <w:pPr>
        <w:pStyle w:val="5"/>
      </w:pPr>
      <w:bookmarkStart w:id="2792" w:name="_Toc458431931"/>
      <w:bookmarkStart w:id="2793" w:name="_Toc286737190"/>
      <w:bookmarkStart w:id="2794" w:name="_Toc271286561"/>
      <w:bookmarkStart w:id="2795" w:name="_Toc264122121"/>
      <w:bookmarkStart w:id="2796" w:name="_Toc275963546"/>
      <w:bookmarkStart w:id="2797" w:name="_Toc25561"/>
      <w:r>
        <w:t>show ipv6 interface</w:t>
      </w:r>
      <w:bookmarkEnd w:id="2792"/>
      <w:bookmarkEnd w:id="2793"/>
      <w:bookmarkEnd w:id="2794"/>
      <w:bookmarkEnd w:id="2795"/>
      <w:bookmarkEnd w:id="2796"/>
      <w:bookmarkEnd w:id="2797"/>
    </w:p>
    <w:p>
      <w:pPr>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color w:val="000000"/>
        </w:rPr>
        <w:t>show ipv6 interface {brief|{interface-name}}</w:t>
      </w:r>
    </w:p>
    <w:p>
      <w:pPr>
        <w:rPr>
          <w:rFonts w:ascii="Arial" w:hAnsi="Arial" w:cs="Arial"/>
          <w:b/>
          <w:bCs/>
        </w:rPr>
      </w:pPr>
      <w:r>
        <w:rPr>
          <w:rFonts w:ascii="Arial" w:hAnsi="Arial" w:cs="Arial"/>
          <w:b/>
          <w:bCs/>
        </w:rPr>
        <w:t>功能：</w:t>
      </w:r>
      <w:r>
        <w:rPr>
          <w:rFonts w:ascii="Arial" w:hAnsi="Arial" w:cs="Arial"/>
        </w:rPr>
        <w:t>显示接口IPv6参数。</w:t>
      </w:r>
    </w:p>
    <w:p>
      <w:pPr>
        <w:rPr>
          <w:rFonts w:ascii="Arial" w:hAnsi="Arial" w:cs="Arial"/>
        </w:rPr>
      </w:pPr>
      <w:r>
        <w:rPr>
          <w:rFonts w:ascii="Arial" w:hAnsi="Arial" w:cs="Arial"/>
          <w:b/>
          <w:bCs/>
        </w:rPr>
        <w:t>参数：</w:t>
      </w:r>
      <w:r>
        <w:rPr>
          <w:rFonts w:ascii="Arial" w:hAnsi="Arial" w:cs="Arial"/>
          <w:color w:val="000000"/>
        </w:rPr>
        <w:t>brief参数为IPv6状态和配置简要概括, interface-name参数为三层接口名。</w:t>
      </w:r>
    </w:p>
    <w:p>
      <w:pPr>
        <w:rPr>
          <w:rFonts w:ascii="Arial" w:hAnsi="Arial" w:cs="Arial"/>
          <w:b/>
          <w:bCs/>
        </w:rPr>
      </w:pPr>
      <w:r>
        <w:rPr>
          <w:rFonts w:ascii="Arial" w:hAnsi="Arial" w:cs="Arial"/>
          <w:b/>
          <w:bCs/>
        </w:rPr>
        <w:t>缺省情况：</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特权和配置模式。</w:t>
      </w:r>
    </w:p>
    <w:p>
      <w:pPr>
        <w:rPr>
          <w:rFonts w:ascii="Arial" w:hAnsi="Arial" w:cs="Arial"/>
          <w:b/>
          <w:bCs/>
        </w:rPr>
      </w:pPr>
      <w:r>
        <w:rPr>
          <w:rFonts w:ascii="Arial" w:hAnsi="Arial" w:cs="Arial"/>
          <w:b/>
          <w:bCs/>
        </w:rPr>
        <w:t>使用指南：</w:t>
      </w:r>
      <w:r>
        <w:rPr>
          <w:rFonts w:ascii="Arial" w:hAnsi="Arial" w:cs="Arial"/>
        </w:rPr>
        <w:t>如果只是指定brief，则显示所有三层接口的信息，也可以指定具体某一个三层接口。</w:t>
      </w:r>
    </w:p>
    <w:p>
      <w:pPr>
        <w:rPr>
          <w:rFonts w:ascii="Arial" w:hAnsi="Arial" w:cs="Arial"/>
          <w:b/>
          <w:bCs/>
        </w:rPr>
      </w:pPr>
      <w:r>
        <w:rPr>
          <w:rFonts w:ascii="Arial" w:hAnsi="Arial" w:cs="Arial"/>
          <w:b/>
          <w:bCs/>
        </w:rPr>
        <w:t xml:space="preserve">举例： </w:t>
      </w:r>
    </w:p>
    <w:p>
      <w:pPr>
        <w:rPr>
          <w:rFonts w:ascii="Arial" w:hAnsi="Arial" w:cs="Arial"/>
        </w:rPr>
      </w:pPr>
      <w:r>
        <w:rPr>
          <w:rFonts w:ascii="Arial" w:hAnsi="Arial" w:cs="Arial"/>
        </w:rPr>
        <w:t>Switch#show ipv6 interface Vlan1</w:t>
      </w:r>
    </w:p>
    <w:p>
      <w:pPr>
        <w:rPr>
          <w:rFonts w:ascii="Arial" w:hAnsi="Arial" w:cs="Arial"/>
        </w:rPr>
      </w:pPr>
      <w:r>
        <w:rPr>
          <w:rFonts w:ascii="Arial" w:hAnsi="Arial" w:cs="Arial"/>
        </w:rPr>
        <w:t>Vlan1 is up, line protocol is up, dev index is 2004</w:t>
      </w:r>
    </w:p>
    <w:p>
      <w:pPr>
        <w:rPr>
          <w:rFonts w:ascii="Arial" w:hAnsi="Arial" w:cs="Arial"/>
        </w:rPr>
      </w:pPr>
      <w:r>
        <w:rPr>
          <w:rFonts w:ascii="Arial" w:hAnsi="Arial" w:cs="Arial"/>
        </w:rPr>
        <w:t>Device flag 0x1203(UP BROADCAST ALLMULTI MULTICAST)</w:t>
      </w:r>
    </w:p>
    <w:p>
      <w:pPr>
        <w:rPr>
          <w:rFonts w:ascii="Arial" w:hAnsi="Arial" w:cs="Arial"/>
        </w:rPr>
      </w:pPr>
      <w:r>
        <w:rPr>
          <w:rFonts w:ascii="Arial" w:hAnsi="Arial" w:cs="Arial"/>
        </w:rPr>
        <w:t>IPv6 is enabled</w:t>
      </w:r>
    </w:p>
    <w:p>
      <w:pPr>
        <w:rPr>
          <w:rFonts w:ascii="Arial" w:hAnsi="Arial" w:cs="Arial"/>
        </w:rPr>
      </w:pPr>
      <w:r>
        <w:rPr>
          <w:rFonts w:ascii="Arial" w:hAnsi="Arial" w:cs="Arial"/>
        </w:rPr>
        <w:t>Link-local address(es):</w:t>
      </w:r>
    </w:p>
    <w:p>
      <w:pPr>
        <w:rPr>
          <w:rFonts w:ascii="Arial" w:hAnsi="Arial" w:cs="Arial"/>
        </w:rPr>
      </w:pPr>
      <w:r>
        <w:rPr>
          <w:rFonts w:ascii="Arial" w:hAnsi="Arial" w:cs="Arial"/>
        </w:rPr>
        <w:t xml:space="preserve"> fe80::203:fff:fe00:10  PERMANENT</w:t>
      </w:r>
    </w:p>
    <w:p>
      <w:pPr>
        <w:rPr>
          <w:rFonts w:ascii="Arial" w:hAnsi="Arial" w:cs="Arial"/>
        </w:rPr>
      </w:pPr>
      <w:r>
        <w:rPr>
          <w:rFonts w:ascii="Arial" w:hAnsi="Arial" w:cs="Arial"/>
        </w:rPr>
        <w:t xml:space="preserve">Global unicast address(es): </w:t>
      </w:r>
    </w:p>
    <w:p>
      <w:pPr>
        <w:rPr>
          <w:rFonts w:ascii="Arial" w:hAnsi="Arial" w:cs="Arial"/>
        </w:rPr>
      </w:pPr>
      <w:r>
        <w:rPr>
          <w:rFonts w:ascii="Arial" w:hAnsi="Arial" w:cs="Arial"/>
        </w:rPr>
        <w:t xml:space="preserve"> 3001::1                                    subnet is 3001::1/64  PERMANENT</w:t>
      </w:r>
    </w:p>
    <w:p>
      <w:pPr>
        <w:rPr>
          <w:rFonts w:ascii="Arial" w:hAnsi="Arial" w:cs="Arial"/>
        </w:rPr>
      </w:pPr>
      <w:r>
        <w:rPr>
          <w:rFonts w:ascii="Arial" w:hAnsi="Arial" w:cs="Arial"/>
        </w:rPr>
        <w:t xml:space="preserve">Joined group address(es): </w:t>
      </w:r>
    </w:p>
    <w:p>
      <w:pPr>
        <w:rPr>
          <w:rFonts w:ascii="Arial" w:hAnsi="Arial" w:cs="Arial"/>
        </w:rPr>
      </w:pPr>
      <w:r>
        <w:rPr>
          <w:rFonts w:ascii="Arial" w:hAnsi="Arial" w:cs="Arial"/>
        </w:rPr>
        <w:t xml:space="preserve"> ff02::1</w:t>
      </w:r>
    </w:p>
    <w:p>
      <w:pPr>
        <w:rPr>
          <w:rFonts w:ascii="Arial" w:hAnsi="Arial" w:cs="Arial"/>
        </w:rPr>
      </w:pPr>
      <w:r>
        <w:rPr>
          <w:rFonts w:ascii="Arial" w:hAnsi="Arial" w:cs="Arial"/>
        </w:rPr>
        <w:t xml:space="preserve"> ff02::16</w:t>
      </w:r>
    </w:p>
    <w:p>
      <w:pPr>
        <w:rPr>
          <w:rFonts w:ascii="Arial" w:hAnsi="Arial" w:cs="Arial"/>
        </w:rPr>
      </w:pPr>
      <w:r>
        <w:rPr>
          <w:rFonts w:ascii="Arial" w:hAnsi="Arial" w:cs="Arial"/>
        </w:rPr>
        <w:t xml:space="preserve"> ff02::2</w:t>
      </w:r>
    </w:p>
    <w:p>
      <w:pPr>
        <w:rPr>
          <w:rFonts w:ascii="Arial" w:hAnsi="Arial" w:cs="Arial"/>
        </w:rPr>
      </w:pPr>
      <w:r>
        <w:rPr>
          <w:rFonts w:ascii="Arial" w:hAnsi="Arial" w:cs="Arial"/>
        </w:rPr>
        <w:t xml:space="preserve"> ff02::5</w:t>
      </w:r>
    </w:p>
    <w:p>
      <w:pPr>
        <w:rPr>
          <w:rFonts w:ascii="Arial" w:hAnsi="Arial" w:cs="Arial"/>
        </w:rPr>
      </w:pPr>
      <w:r>
        <w:rPr>
          <w:rFonts w:ascii="Arial" w:hAnsi="Arial" w:cs="Arial"/>
        </w:rPr>
        <w:t xml:space="preserve"> ff02::6</w:t>
      </w:r>
    </w:p>
    <w:p>
      <w:pPr>
        <w:rPr>
          <w:rFonts w:ascii="Arial" w:hAnsi="Arial" w:cs="Arial"/>
        </w:rPr>
      </w:pPr>
      <w:r>
        <w:rPr>
          <w:rFonts w:ascii="Arial" w:hAnsi="Arial" w:cs="Arial"/>
        </w:rPr>
        <w:t xml:space="preserve"> ff02::9</w:t>
      </w:r>
    </w:p>
    <w:p>
      <w:pPr>
        <w:rPr>
          <w:rFonts w:ascii="Arial" w:hAnsi="Arial" w:cs="Arial"/>
        </w:rPr>
      </w:pPr>
      <w:r>
        <w:rPr>
          <w:rFonts w:ascii="Arial" w:hAnsi="Arial" w:cs="Arial"/>
        </w:rPr>
        <w:t xml:space="preserve"> ff02::d</w:t>
      </w:r>
    </w:p>
    <w:p>
      <w:pPr>
        <w:rPr>
          <w:rFonts w:ascii="Arial" w:hAnsi="Arial" w:cs="Arial"/>
        </w:rPr>
      </w:pPr>
      <w:r>
        <w:rPr>
          <w:rFonts w:ascii="Arial" w:hAnsi="Arial" w:cs="Arial"/>
        </w:rPr>
        <w:t xml:space="preserve"> ff02::1:ff00:10</w:t>
      </w:r>
    </w:p>
    <w:p>
      <w:pPr>
        <w:rPr>
          <w:rFonts w:ascii="Arial" w:hAnsi="Arial" w:cs="Arial"/>
        </w:rPr>
      </w:pPr>
      <w:r>
        <w:rPr>
          <w:rFonts w:ascii="Arial" w:hAnsi="Arial" w:cs="Arial"/>
        </w:rPr>
        <w:t xml:space="preserve"> ff02::1:ff00:1</w:t>
      </w:r>
    </w:p>
    <w:p>
      <w:pPr>
        <w:rPr>
          <w:rFonts w:ascii="Arial" w:hAnsi="Arial" w:cs="Arial"/>
        </w:rPr>
      </w:pPr>
      <w:r>
        <w:rPr>
          <w:rFonts w:ascii="Arial" w:hAnsi="Arial" w:cs="Arial"/>
        </w:rPr>
        <w:t>MTU is 1500 bytes</w:t>
      </w:r>
    </w:p>
    <w:p>
      <w:pPr>
        <w:rPr>
          <w:rFonts w:ascii="Arial" w:hAnsi="Arial" w:cs="Arial"/>
        </w:rPr>
      </w:pPr>
      <w:r>
        <w:rPr>
          <w:rFonts w:ascii="Arial" w:hAnsi="Arial" w:cs="Arial"/>
        </w:rPr>
        <w:t>ND DAD is enabled,    number of DAD attempts is 1</w:t>
      </w:r>
    </w:p>
    <w:p>
      <w:pPr>
        <w:rPr>
          <w:rFonts w:ascii="Arial" w:hAnsi="Arial" w:cs="Arial"/>
        </w:rPr>
      </w:pPr>
      <w:r>
        <w:rPr>
          <w:rFonts w:ascii="Arial" w:hAnsi="Arial" w:cs="Arial"/>
        </w:rPr>
        <w:t>ND managed_config_flag is unset</w:t>
      </w:r>
    </w:p>
    <w:p>
      <w:pPr>
        <w:rPr>
          <w:rFonts w:ascii="Arial" w:hAnsi="Arial" w:cs="Arial"/>
        </w:rPr>
      </w:pPr>
      <w:r>
        <w:rPr>
          <w:rFonts w:ascii="Arial" w:hAnsi="Arial" w:cs="Arial"/>
        </w:rPr>
        <w:t>ND other_config_flag is unset</w:t>
      </w:r>
    </w:p>
    <w:p>
      <w:pPr>
        <w:rPr>
          <w:rFonts w:ascii="Arial" w:hAnsi="Arial" w:cs="Arial"/>
        </w:rPr>
      </w:pPr>
      <w:r>
        <w:rPr>
          <w:rFonts w:ascii="Arial" w:hAnsi="Arial" w:cs="Arial"/>
        </w:rPr>
        <w:t>ND NS interval is 1 second(s)</w:t>
      </w:r>
    </w:p>
    <w:p>
      <w:pPr>
        <w:rPr>
          <w:rFonts w:ascii="Arial" w:hAnsi="Arial" w:cs="Arial"/>
        </w:rPr>
      </w:pPr>
      <w:r>
        <w:rPr>
          <w:rFonts w:ascii="Arial" w:hAnsi="Arial" w:cs="Arial"/>
        </w:rPr>
        <w:t>ND router advertisements is disabled</w:t>
      </w:r>
    </w:p>
    <w:p>
      <w:pPr>
        <w:rPr>
          <w:rFonts w:ascii="Arial" w:hAnsi="Arial" w:cs="Arial"/>
        </w:rPr>
      </w:pPr>
      <w:r>
        <w:rPr>
          <w:rFonts w:ascii="Arial" w:hAnsi="Arial" w:cs="Arial"/>
        </w:rPr>
        <w:t>ND RA min-interval is 200 second(s)</w:t>
      </w:r>
    </w:p>
    <w:p>
      <w:pPr>
        <w:rPr>
          <w:rFonts w:ascii="Arial" w:hAnsi="Arial" w:cs="Arial"/>
        </w:rPr>
      </w:pPr>
      <w:r>
        <w:rPr>
          <w:rFonts w:ascii="Arial" w:hAnsi="Arial" w:cs="Arial"/>
        </w:rPr>
        <w:t>ND RA max-interval is 600 second(s)</w:t>
      </w:r>
    </w:p>
    <w:p>
      <w:pPr>
        <w:rPr>
          <w:rFonts w:ascii="Arial" w:hAnsi="Arial" w:cs="Arial"/>
        </w:rPr>
      </w:pPr>
      <w:r>
        <w:rPr>
          <w:rFonts w:ascii="Arial" w:hAnsi="Arial" w:cs="Arial"/>
        </w:rPr>
        <w:t>ND RA hoplimit is 64</w:t>
      </w:r>
    </w:p>
    <w:p>
      <w:pPr>
        <w:rPr>
          <w:rFonts w:ascii="Arial" w:hAnsi="Arial" w:cs="Arial"/>
        </w:rPr>
      </w:pPr>
      <w:r>
        <w:rPr>
          <w:rFonts w:ascii="Arial" w:hAnsi="Arial" w:cs="Arial"/>
        </w:rPr>
        <w:t>ND RA lifetime is 1800 second(s)</w:t>
      </w:r>
    </w:p>
    <w:p>
      <w:pPr>
        <w:rPr>
          <w:rFonts w:ascii="Arial" w:hAnsi="Arial" w:cs="Arial"/>
        </w:rPr>
      </w:pPr>
      <w:r>
        <w:rPr>
          <w:rFonts w:ascii="Arial" w:hAnsi="Arial" w:cs="Arial"/>
        </w:rPr>
        <w:t>ND RA MTU is 0</w:t>
      </w:r>
    </w:p>
    <w:p>
      <w:pPr>
        <w:rPr>
          <w:rFonts w:ascii="Arial" w:hAnsi="Arial" w:cs="Arial"/>
        </w:rPr>
      </w:pPr>
      <w:r>
        <w:rPr>
          <w:rFonts w:ascii="Arial" w:hAnsi="Arial" w:cs="Arial"/>
        </w:rPr>
        <w:t>ND advertised reachable time is 0 millisecond(s)</w:t>
      </w:r>
    </w:p>
    <w:p>
      <w:pPr>
        <w:rPr>
          <w:rFonts w:ascii="Arial" w:hAnsi="Arial" w:cs="Arial"/>
        </w:rPr>
      </w:pPr>
      <w:r>
        <w:rPr>
          <w:rFonts w:ascii="Arial" w:hAnsi="Arial" w:cs="Arial"/>
        </w:rPr>
        <w:t>ND advertised retransmit time is 0 millisecond(s)</w:t>
      </w:r>
    </w:p>
    <w:p>
      <w:pPr>
        <w:rPr>
          <w:rFonts w:ascii="Arial" w:hAnsi="Arial" w:cs="Arial"/>
        </w:rPr>
      </w:pP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0"/>
        <w:gridCol w:w="4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显示内容</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Vlan1</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三层接口名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[up/up]</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三层接口状态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dev index</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内部索引号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fe80::203:fff:fe00:10</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三层接口自动配置的IPv6地址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3001::1</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三层接口配置的IPv6地址</w:t>
            </w:r>
          </w:p>
        </w:tc>
      </w:tr>
    </w:tbl>
    <w:p>
      <w:pPr>
        <w:rPr>
          <w:rFonts w:ascii="Arial" w:hAnsi="Arial" w:cs="Arial"/>
        </w:rPr>
      </w:pPr>
    </w:p>
    <w:p>
      <w:pPr>
        <w:pStyle w:val="5"/>
      </w:pPr>
      <w:bookmarkStart w:id="2798" w:name="_Toc264122122"/>
      <w:bookmarkStart w:id="2799" w:name="_Toc275963547"/>
      <w:bookmarkStart w:id="2800" w:name="_Toc271286562"/>
      <w:bookmarkStart w:id="2801" w:name="_Toc458431932"/>
      <w:bookmarkStart w:id="2802" w:name="_Toc286737191"/>
      <w:bookmarkStart w:id="2803" w:name="_Toc4506"/>
      <w:r>
        <w:t>show ipv6 route</w:t>
      </w:r>
      <w:bookmarkEnd w:id="2798"/>
      <w:bookmarkEnd w:id="2799"/>
      <w:bookmarkEnd w:id="2800"/>
      <w:bookmarkEnd w:id="2801"/>
      <w:bookmarkEnd w:id="2802"/>
      <w:bookmarkEnd w:id="2803"/>
    </w:p>
    <w:p>
      <w:pPr>
        <w:rPr>
          <w:rFonts w:ascii="Arial" w:hAnsi="Arial" w:cs="Arial"/>
          <w:b/>
          <w:bCs/>
        </w:rPr>
      </w:pPr>
      <w:r>
        <w:rPr>
          <w:rFonts w:ascii="Arial" w:hAnsi="Arial" w:cs="Arial"/>
          <w:b/>
          <w:bCs/>
        </w:rPr>
        <w:t>命令：show ipv6 route [ &lt;</w:t>
      </w:r>
      <w:r>
        <w:rPr>
          <w:rFonts w:ascii="Arial" w:hAnsi="Arial" w:cs="Arial"/>
        </w:rPr>
        <w:t>destination</w:t>
      </w:r>
      <w:r>
        <w:rPr>
          <w:rFonts w:ascii="Arial" w:hAnsi="Arial" w:cs="Arial"/>
          <w:b/>
          <w:bCs/>
        </w:rPr>
        <w:t>&gt; | &lt;</w:t>
      </w:r>
      <w:r>
        <w:rPr>
          <w:rFonts w:ascii="Arial" w:hAnsi="Arial" w:cs="Arial"/>
          <w:b/>
          <w:bCs/>
          <w:i/>
          <w:iCs/>
        </w:rPr>
        <w:t>destination</w:t>
      </w:r>
      <w:r>
        <w:rPr>
          <w:rFonts w:ascii="Arial" w:hAnsi="Arial" w:cs="Arial"/>
          <w:b/>
          <w:bCs/>
        </w:rPr>
        <w:t xml:space="preserve"> &gt; </w:t>
      </w:r>
      <w:r>
        <w:rPr>
          <w:rFonts w:ascii="Arial" w:hAnsi="Arial" w:cs="Arial"/>
          <w:b/>
          <w:bCs/>
          <w:i/>
          <w:iCs/>
        </w:rPr>
        <w:t xml:space="preserve">| </w:t>
      </w:r>
      <w:r>
        <w:rPr>
          <w:rFonts w:ascii="Arial" w:hAnsi="Arial" w:cs="Arial"/>
          <w:b/>
          <w:bCs/>
        </w:rPr>
        <w:t>&lt;</w:t>
      </w:r>
      <w:r>
        <w:rPr>
          <w:rFonts w:ascii="Arial" w:hAnsi="Arial" w:cs="Arial"/>
          <w:b/>
          <w:bCs/>
          <w:i/>
          <w:iCs/>
        </w:rPr>
        <w:t>length</w:t>
      </w:r>
      <w:r>
        <w:rPr>
          <w:rFonts w:ascii="Arial" w:hAnsi="Arial" w:cs="Arial"/>
          <w:b/>
          <w:bCs/>
        </w:rPr>
        <w:t>&gt; | database | fib [local] | nsm [connected | static | rip | ospf | bgp | isis | kernel | database] | statistics]</w:t>
      </w:r>
    </w:p>
    <w:p>
      <w:pPr>
        <w:rPr>
          <w:rFonts w:ascii="Arial" w:hAnsi="Arial" w:cs="Arial"/>
          <w:b/>
          <w:bCs/>
        </w:rPr>
      </w:pPr>
      <w:r>
        <w:rPr>
          <w:rFonts w:ascii="Arial" w:hAnsi="Arial" w:cs="Arial"/>
          <w:b/>
          <w:bCs/>
        </w:rPr>
        <w:t xml:space="preserve">功能： </w:t>
      </w:r>
      <w:r>
        <w:rPr>
          <w:rFonts w:ascii="Arial" w:hAnsi="Arial" w:cs="Arial"/>
        </w:rPr>
        <w:t>显示IPv6路由表。</w:t>
      </w:r>
    </w:p>
    <w:p>
      <w:pPr>
        <w:rPr>
          <w:rFonts w:ascii="Arial" w:hAnsi="Arial" w:cs="Arial"/>
        </w:rPr>
      </w:pPr>
      <w:r>
        <w:rPr>
          <w:rFonts w:ascii="Arial" w:hAnsi="Arial" w:cs="Arial"/>
          <w:b/>
          <w:bCs/>
        </w:rPr>
        <w:t>参数： &lt;destination</w:t>
      </w:r>
      <w:r>
        <w:rPr>
          <w:rFonts w:ascii="Arial" w:hAnsi="Arial" w:cs="Arial"/>
        </w:rPr>
        <w:t xml:space="preserve">&gt; 为目标网络地址； </w:t>
      </w:r>
      <w:r>
        <w:rPr>
          <w:rFonts w:ascii="Arial" w:hAnsi="Arial" w:cs="Arial"/>
          <w:b/>
          <w:bCs/>
        </w:rPr>
        <w:t>&lt;</w:t>
      </w:r>
      <w:r>
        <w:rPr>
          <w:rFonts w:ascii="Arial" w:hAnsi="Arial" w:cs="Arial"/>
          <w:b/>
          <w:bCs/>
          <w:i/>
          <w:iCs/>
        </w:rPr>
        <w:t>destination</w:t>
      </w:r>
      <w:r>
        <w:rPr>
          <w:rFonts w:ascii="Arial" w:hAnsi="Arial" w:cs="Arial"/>
          <w:b/>
          <w:bCs/>
        </w:rPr>
        <w:t xml:space="preserve"> &gt;</w:t>
      </w:r>
      <w:r>
        <w:rPr>
          <w:rFonts w:ascii="Arial" w:hAnsi="Arial" w:cs="Arial"/>
          <w:b/>
          <w:bCs/>
          <w:i/>
          <w:iCs/>
        </w:rPr>
        <w:t>/</w:t>
      </w:r>
      <w:r>
        <w:rPr>
          <w:rFonts w:ascii="Arial" w:hAnsi="Arial" w:cs="Arial"/>
          <w:b/>
          <w:bCs/>
        </w:rPr>
        <w:t>&lt;</w:t>
      </w:r>
      <w:r>
        <w:rPr>
          <w:rFonts w:ascii="Arial" w:hAnsi="Arial" w:cs="Arial"/>
          <w:b/>
          <w:bCs/>
          <w:i/>
          <w:iCs/>
        </w:rPr>
        <w:t>length</w:t>
      </w:r>
      <w:r>
        <w:rPr>
          <w:rFonts w:ascii="Arial" w:hAnsi="Arial" w:cs="Arial"/>
          <w:b/>
          <w:bCs/>
        </w:rPr>
        <w:t xml:space="preserve">&gt; </w:t>
      </w:r>
      <w:r>
        <w:rPr>
          <w:rFonts w:ascii="Arial" w:hAnsi="Arial" w:cs="Arial"/>
        </w:rPr>
        <w:t>为目标网络地址加上前缀长度；</w:t>
      </w:r>
      <w:r>
        <w:rPr>
          <w:rFonts w:ascii="Arial" w:hAnsi="Arial" w:cs="Arial"/>
          <w:b/>
          <w:bCs/>
        </w:rPr>
        <w:t xml:space="preserve"> connected </w:t>
      </w:r>
      <w:r>
        <w:rPr>
          <w:rFonts w:ascii="Arial" w:hAnsi="Arial" w:cs="Arial"/>
        </w:rPr>
        <w:t xml:space="preserve">为直连路由； </w:t>
      </w:r>
      <w:r>
        <w:rPr>
          <w:rFonts w:ascii="Arial" w:hAnsi="Arial" w:cs="Arial"/>
          <w:b/>
          <w:bCs/>
        </w:rPr>
        <w:t xml:space="preserve">static </w:t>
      </w:r>
      <w:r>
        <w:rPr>
          <w:rFonts w:ascii="Arial" w:hAnsi="Arial" w:cs="Arial"/>
        </w:rPr>
        <w:t xml:space="preserve">为静态路由； </w:t>
      </w:r>
      <w:r>
        <w:rPr>
          <w:rFonts w:ascii="Arial" w:hAnsi="Arial" w:cs="Arial"/>
          <w:b/>
          <w:bCs/>
        </w:rPr>
        <w:t xml:space="preserve">rip </w:t>
      </w:r>
      <w:r>
        <w:rPr>
          <w:rFonts w:ascii="Arial" w:hAnsi="Arial" w:cs="Arial"/>
        </w:rPr>
        <w:t xml:space="preserve">为RIP路由； </w:t>
      </w:r>
      <w:r>
        <w:rPr>
          <w:rFonts w:ascii="Arial" w:hAnsi="Arial" w:cs="Arial"/>
          <w:b/>
          <w:bCs/>
        </w:rPr>
        <w:t xml:space="preserve">ospf </w:t>
      </w:r>
      <w:r>
        <w:rPr>
          <w:rFonts w:ascii="Arial" w:hAnsi="Arial" w:cs="Arial"/>
        </w:rPr>
        <w:t>为OSPF路由；</w:t>
      </w:r>
      <w:r>
        <w:rPr>
          <w:rFonts w:ascii="Arial" w:hAnsi="Arial" w:cs="Arial"/>
          <w:b/>
          <w:bCs/>
        </w:rPr>
        <w:t xml:space="preserve"> bgp </w:t>
      </w:r>
      <w:r>
        <w:rPr>
          <w:rFonts w:ascii="Arial" w:hAnsi="Arial" w:cs="Arial"/>
        </w:rPr>
        <w:t xml:space="preserve">为BGP路由； </w:t>
      </w:r>
      <w:r>
        <w:rPr>
          <w:rFonts w:ascii="Arial" w:hAnsi="Arial" w:cs="Arial"/>
          <w:b/>
          <w:bCs/>
        </w:rPr>
        <w:t xml:space="preserve">isis </w:t>
      </w:r>
      <w:r>
        <w:rPr>
          <w:rFonts w:ascii="Arial" w:hAnsi="Arial" w:cs="Arial"/>
        </w:rPr>
        <w:t xml:space="preserve">为ISIS路由； </w:t>
      </w:r>
      <w:r>
        <w:rPr>
          <w:rFonts w:ascii="Arial" w:hAnsi="Arial" w:cs="Arial"/>
          <w:b/>
          <w:bCs/>
        </w:rPr>
        <w:t xml:space="preserve">kernel </w:t>
      </w:r>
      <w:r>
        <w:rPr>
          <w:rFonts w:ascii="Arial" w:hAnsi="Arial" w:cs="Arial"/>
        </w:rPr>
        <w:t xml:space="preserve">为核心路由； </w:t>
      </w:r>
      <w:r>
        <w:rPr>
          <w:rFonts w:ascii="Arial" w:hAnsi="Arial" w:cs="Arial"/>
          <w:b/>
          <w:bCs/>
        </w:rPr>
        <w:t xml:space="preserve">statistics </w:t>
      </w:r>
      <w:r>
        <w:rPr>
          <w:rFonts w:ascii="Arial" w:hAnsi="Arial" w:cs="Arial"/>
        </w:rPr>
        <w:t xml:space="preserve">显示路由条数； </w:t>
      </w:r>
      <w:r>
        <w:rPr>
          <w:rFonts w:ascii="Arial" w:hAnsi="Arial" w:cs="Arial"/>
          <w:b/>
          <w:bCs/>
        </w:rPr>
        <w:t xml:space="preserve">database </w:t>
      </w:r>
      <w:r>
        <w:rPr>
          <w:rFonts w:ascii="Arial" w:hAnsi="Arial" w:cs="Arial"/>
        </w:rPr>
        <w:t>为路由数据库。</w:t>
      </w:r>
    </w:p>
    <w:p>
      <w:pPr>
        <w:rPr>
          <w:rFonts w:ascii="Arial" w:hAnsi="Arial" w:cs="Arial"/>
          <w:b/>
          <w:bCs/>
        </w:rPr>
      </w:pPr>
      <w:r>
        <w:rPr>
          <w:rFonts w:ascii="Arial" w:hAnsi="Arial" w:cs="Arial"/>
          <w:b/>
          <w:bCs/>
        </w:rPr>
        <w:t xml:space="preserve">缺省情况： </w:t>
      </w:r>
      <w:r>
        <w:rPr>
          <w:rFonts w:ascii="Arial" w:hAnsi="Arial" w:cs="Arial"/>
        </w:rPr>
        <w:t>无。</w:t>
      </w:r>
    </w:p>
    <w:p>
      <w:pPr>
        <w:rPr>
          <w:rFonts w:ascii="Arial" w:hAnsi="Arial" w:cs="Arial"/>
        </w:rPr>
      </w:pPr>
      <w:r>
        <w:rPr>
          <w:rFonts w:ascii="Arial" w:hAnsi="Arial" w:cs="Arial"/>
          <w:b/>
          <w:bCs/>
        </w:rPr>
        <w:t xml:space="preserve">命令模式： </w:t>
      </w:r>
      <w:r>
        <w:rPr>
          <w:rFonts w:ascii="Arial" w:hAnsi="Arial" w:cs="Arial"/>
        </w:rPr>
        <w:t>特权和配置模式。</w:t>
      </w:r>
    </w:p>
    <w:p>
      <w:pPr>
        <w:rPr>
          <w:rFonts w:ascii="Arial" w:hAnsi="Arial" w:cs="Arial"/>
          <w:b/>
          <w:bCs/>
        </w:rPr>
      </w:pPr>
      <w:r>
        <w:rPr>
          <w:rFonts w:ascii="Arial" w:hAnsi="Arial" w:cs="Arial"/>
          <w:b/>
          <w:bCs/>
        </w:rPr>
        <w:t xml:space="preserve">使用指南： </w:t>
      </w:r>
      <w:r>
        <w:rPr>
          <w:rFonts w:ascii="Arial" w:hAnsi="Arial" w:cs="Arial"/>
          <w:b/>
        </w:rPr>
        <w:t>show ipv6 route只显示IPv6核心路由表</w:t>
      </w:r>
      <w:r>
        <w:rPr>
          <w:rFonts w:ascii="Arial" w:hAnsi="Arial" w:cs="Arial"/>
        </w:rPr>
        <w:t>(tcpip中的路由表)，database显示除本地路由中的所有路由，fib</w:t>
      </w:r>
      <w:r>
        <w:rPr>
          <w:rFonts w:ascii="Arial" w:hAnsi="Arial" w:cs="Arial"/>
          <w:bCs/>
        </w:rPr>
        <w:t xml:space="preserve"> </w:t>
      </w:r>
      <w:r>
        <w:rPr>
          <w:rFonts w:ascii="Arial" w:hAnsi="Arial" w:cs="Arial"/>
        </w:rPr>
        <w:t>local显示本地路由，statistics显示路由统计信息。</w:t>
      </w:r>
      <w:r>
        <w:rPr>
          <w:rFonts w:ascii="Arial" w:hAnsi="Arial" w:cs="Arial"/>
          <w:b/>
          <w:bCs/>
        </w:rPr>
        <w:t xml:space="preserve"> </w:t>
      </w:r>
    </w:p>
    <w:p>
      <w:pPr>
        <w:rPr>
          <w:rFonts w:ascii="Arial" w:hAnsi="Arial" w:cs="Arial"/>
          <w:b/>
          <w:bCs/>
        </w:rPr>
      </w:pPr>
      <w:r>
        <w:rPr>
          <w:rFonts w:ascii="Arial" w:hAnsi="Arial" w:cs="Arial"/>
          <w:b/>
          <w:bCs/>
        </w:rPr>
        <w:t xml:space="preserve">举例： </w:t>
      </w:r>
    </w:p>
    <w:p>
      <w:pPr>
        <w:rPr>
          <w:rFonts w:ascii="Arial" w:hAnsi="Arial" w:cs="Arial"/>
        </w:rPr>
      </w:pPr>
      <w:r>
        <w:rPr>
          <w:rFonts w:ascii="Arial" w:hAnsi="Arial" w:cs="Arial"/>
        </w:rPr>
        <w:t>Switch#show ipv6 route</w:t>
      </w:r>
    </w:p>
    <w:p>
      <w:pPr>
        <w:rPr>
          <w:rFonts w:ascii="Arial" w:hAnsi="Arial" w:cs="Arial"/>
        </w:rPr>
      </w:pPr>
      <w:r>
        <w:rPr>
          <w:rFonts w:ascii="Arial" w:hAnsi="Arial" w:cs="Arial"/>
        </w:rPr>
        <w:t>Codes: C - connected, L - Local, S - static, R - RIP, O - OSPF,</w:t>
      </w:r>
    </w:p>
    <w:p>
      <w:pPr>
        <w:rPr>
          <w:rFonts w:ascii="Arial" w:hAnsi="Arial" w:cs="Arial"/>
        </w:rPr>
      </w:pPr>
      <w:r>
        <w:rPr>
          <w:rFonts w:ascii="Arial" w:hAnsi="Arial" w:cs="Arial"/>
        </w:rPr>
        <w:t xml:space="preserve">       I - IS-IS, B - BGP</w:t>
      </w:r>
    </w:p>
    <w:p>
      <w:pPr>
        <w:rPr>
          <w:rFonts w:ascii="Arial" w:hAnsi="Arial" w:cs="Arial"/>
        </w:rPr>
      </w:pPr>
    </w:p>
    <w:p>
      <w:pPr>
        <w:rPr>
          <w:rFonts w:ascii="Arial" w:hAnsi="Arial" w:cs="Arial"/>
          <w:lang w:val="sv-SE"/>
        </w:rPr>
      </w:pPr>
      <w:r>
        <w:rPr>
          <w:rFonts w:ascii="Arial" w:hAnsi="Arial" w:cs="Arial"/>
          <w:lang w:val="sv-SE"/>
        </w:rPr>
        <w:t>C    ::/0    via ::,   tunnel3   256</w:t>
      </w:r>
    </w:p>
    <w:p>
      <w:pPr>
        <w:rPr>
          <w:rFonts w:ascii="Arial" w:hAnsi="Arial" w:cs="Arial"/>
          <w:lang w:val="sv-SE"/>
        </w:rPr>
      </w:pPr>
      <w:r>
        <w:rPr>
          <w:rFonts w:ascii="Arial" w:hAnsi="Arial" w:cs="Arial"/>
          <w:lang w:val="sv-SE"/>
        </w:rPr>
        <w:t>S    2001:2::/32    via fe80::789,   Vlan2   1024</w:t>
      </w:r>
    </w:p>
    <w:p>
      <w:pPr>
        <w:rPr>
          <w:rFonts w:ascii="Arial" w:hAnsi="Arial" w:cs="Arial"/>
          <w:lang w:val="sv-SE"/>
        </w:rPr>
      </w:pPr>
      <w:r>
        <w:rPr>
          <w:rFonts w:ascii="Arial" w:hAnsi="Arial" w:cs="Arial"/>
          <w:lang w:val="sv-SE"/>
        </w:rPr>
        <w:t>S    2001:2:3:4::/64    via fe80::123,   Vlan2   1024</w:t>
      </w:r>
    </w:p>
    <w:p>
      <w:pPr>
        <w:rPr>
          <w:rFonts w:ascii="Arial" w:hAnsi="Arial" w:cs="Arial"/>
          <w:lang w:val="sv-SE"/>
        </w:rPr>
      </w:pPr>
      <w:r>
        <w:rPr>
          <w:rFonts w:ascii="Arial" w:hAnsi="Arial" w:cs="Arial"/>
          <w:lang w:val="sv-SE"/>
        </w:rPr>
        <w:t>O    2002:ca60:c801:1::/64    via ::,   Vlan1   1024</w:t>
      </w:r>
    </w:p>
    <w:p>
      <w:pPr>
        <w:rPr>
          <w:rFonts w:ascii="Arial" w:hAnsi="Arial" w:cs="Arial"/>
          <w:lang w:val="fr-FR"/>
        </w:rPr>
      </w:pPr>
      <w:r>
        <w:rPr>
          <w:rFonts w:ascii="Arial" w:hAnsi="Arial" w:cs="Arial"/>
          <w:lang w:val="fr-FR"/>
        </w:rPr>
        <w:t>C    2002:ca60:c802:1::/64    via ::,   tunnel49   256</w:t>
      </w:r>
    </w:p>
    <w:p>
      <w:pPr>
        <w:rPr>
          <w:rFonts w:ascii="Arial" w:hAnsi="Arial" w:cs="Arial"/>
          <w:lang w:val="sv-SE"/>
        </w:rPr>
      </w:pPr>
      <w:r>
        <w:rPr>
          <w:rFonts w:ascii="Arial" w:hAnsi="Arial" w:cs="Arial"/>
          <w:lang w:val="sv-SE"/>
        </w:rPr>
        <w:t>C    2003:1::/64    via ::,   Vlan4   256</w:t>
      </w:r>
    </w:p>
    <w:p>
      <w:pPr>
        <w:rPr>
          <w:rFonts w:ascii="Arial" w:hAnsi="Arial" w:cs="Arial"/>
          <w:lang w:val="fr-FR"/>
        </w:rPr>
      </w:pPr>
      <w:r>
        <w:rPr>
          <w:rFonts w:ascii="Arial" w:hAnsi="Arial" w:cs="Arial"/>
          <w:lang w:val="sv-SE"/>
        </w:rPr>
        <w:t>C    2003:1::</w:t>
      </w:r>
      <w:r>
        <w:rPr>
          <w:rFonts w:ascii="Arial" w:hAnsi="Arial" w:cs="Arial"/>
          <w:lang w:val="fr-FR"/>
        </w:rPr>
        <w:t>5efe:0:0/96    via ::,   tunnel26   256</w:t>
      </w:r>
    </w:p>
    <w:p>
      <w:pPr>
        <w:rPr>
          <w:rFonts w:ascii="Arial" w:hAnsi="Arial" w:cs="Arial"/>
          <w:lang w:val="sv-SE"/>
        </w:rPr>
      </w:pPr>
      <w:r>
        <w:rPr>
          <w:rFonts w:ascii="Arial" w:hAnsi="Arial" w:cs="Arial"/>
          <w:lang w:val="sv-SE"/>
        </w:rPr>
        <w:t>S    2004:1:2:3::/64    via fe80:1::88,   Vlan2   1024</w:t>
      </w:r>
    </w:p>
    <w:p>
      <w:pPr>
        <w:rPr>
          <w:rFonts w:ascii="Arial" w:hAnsi="Arial" w:cs="Arial"/>
        </w:rPr>
      </w:pPr>
      <w:r>
        <w:rPr>
          <w:rFonts w:ascii="Arial" w:hAnsi="Arial" w:cs="Arial"/>
        </w:rPr>
        <w:t>O    2006:1::/64    via ::,   Vlan1   1024</w:t>
      </w:r>
    </w:p>
    <w:p>
      <w:pPr>
        <w:rPr>
          <w:rFonts w:ascii="Arial" w:hAnsi="Arial" w:cs="Arial"/>
        </w:rPr>
      </w:pPr>
      <w:r>
        <w:rPr>
          <w:rFonts w:ascii="Arial" w:hAnsi="Arial" w:cs="Arial"/>
        </w:rPr>
        <w:t>S    2008:1:2:3::/64    via fe80::250:baff:fef2:a4f4,   Vlan1   1024</w:t>
      </w:r>
    </w:p>
    <w:p>
      <w:pPr>
        <w:rPr>
          <w:rFonts w:ascii="Arial" w:hAnsi="Arial" w:cs="Arial"/>
        </w:rPr>
      </w:pPr>
      <w:r>
        <w:rPr>
          <w:rFonts w:ascii="Arial" w:hAnsi="Arial" w:cs="Arial"/>
        </w:rPr>
        <w:t>C    2008:2005:5:8::/64    via ::,   Ethernet0   256</w:t>
      </w:r>
    </w:p>
    <w:p>
      <w:pPr>
        <w:rPr>
          <w:rFonts w:ascii="Arial" w:hAnsi="Arial" w:cs="Arial"/>
        </w:rPr>
      </w:pPr>
      <w:r>
        <w:rPr>
          <w:rFonts w:ascii="Arial" w:hAnsi="Arial" w:cs="Arial"/>
        </w:rPr>
        <w:t>S    2009:1::/64    via fe80::250:baff:fef2:a4f4,   Vlan1   1024</w:t>
      </w:r>
    </w:p>
    <w:p>
      <w:pPr>
        <w:rPr>
          <w:rFonts w:ascii="Arial" w:hAnsi="Arial" w:cs="Arial"/>
        </w:rPr>
      </w:pPr>
      <w:r>
        <w:rPr>
          <w:rFonts w:ascii="Arial" w:hAnsi="Arial" w:cs="Arial"/>
        </w:rPr>
        <w:t>C    2022:1::/64    via ::,   Ethernet0   256</w:t>
      </w:r>
    </w:p>
    <w:p>
      <w:pPr>
        <w:rPr>
          <w:rFonts w:ascii="Arial" w:hAnsi="Arial" w:cs="Arial"/>
        </w:rPr>
      </w:pPr>
      <w:r>
        <w:rPr>
          <w:rFonts w:ascii="Arial" w:hAnsi="Arial" w:cs="Arial"/>
        </w:rPr>
        <w:t>O    3333:1:2:3::/64    via fe80::20c:ceff:fe13:eac1,   Vlan12   1024</w:t>
      </w:r>
    </w:p>
    <w:p>
      <w:pPr>
        <w:rPr>
          <w:rFonts w:ascii="Arial" w:hAnsi="Arial" w:cs="Arial"/>
          <w:lang w:val="sv-SE"/>
        </w:rPr>
      </w:pPr>
      <w:r>
        <w:rPr>
          <w:rFonts w:ascii="Arial" w:hAnsi="Arial" w:cs="Arial"/>
          <w:lang w:val="sv-SE"/>
        </w:rPr>
        <w:t>C    3ffe:501:ffff:1::/64    via ::,   Vlan4   256</w:t>
      </w:r>
    </w:p>
    <w:p>
      <w:pPr>
        <w:rPr>
          <w:rFonts w:ascii="Arial" w:hAnsi="Arial" w:cs="Arial"/>
          <w:lang w:val="sv-SE"/>
        </w:rPr>
      </w:pPr>
      <w:r>
        <w:rPr>
          <w:rFonts w:ascii="Arial" w:hAnsi="Arial" w:cs="Arial"/>
          <w:lang w:val="sv-SE"/>
        </w:rPr>
        <w:t>O    3ffe:501:ffff:100::/64    via ::,   Vlan5   1024</w:t>
      </w:r>
    </w:p>
    <w:p>
      <w:pPr>
        <w:rPr>
          <w:rFonts w:ascii="Arial" w:hAnsi="Arial" w:cs="Arial"/>
          <w:lang w:val="sv-SE"/>
        </w:rPr>
      </w:pPr>
      <w:r>
        <w:rPr>
          <w:rFonts w:ascii="Arial" w:hAnsi="Arial" w:cs="Arial"/>
          <w:lang w:val="sv-SE"/>
        </w:rPr>
        <w:t>O    3ffe:3240:800d:1::/64    via ::,   Vlan1   1024</w:t>
      </w:r>
    </w:p>
    <w:p>
      <w:pPr>
        <w:rPr>
          <w:rFonts w:ascii="Arial" w:hAnsi="Arial" w:cs="Arial"/>
          <w:lang w:val="sv-SE"/>
        </w:rPr>
      </w:pPr>
      <w:r>
        <w:rPr>
          <w:rFonts w:ascii="Arial" w:hAnsi="Arial" w:cs="Arial"/>
          <w:lang w:val="sv-SE"/>
        </w:rPr>
        <w:t>O    3ffe:3240:800d:2::/64    via ::,   Vlan2   1024</w:t>
      </w:r>
    </w:p>
    <w:p>
      <w:pPr>
        <w:rPr>
          <w:rFonts w:ascii="Arial" w:hAnsi="Arial" w:cs="Arial"/>
          <w:lang w:val="sv-SE"/>
        </w:rPr>
      </w:pPr>
      <w:r>
        <w:rPr>
          <w:rFonts w:ascii="Arial" w:hAnsi="Arial" w:cs="Arial"/>
          <w:lang w:val="sv-SE"/>
        </w:rPr>
        <w:t>O    3ffe:3240:800d:10::/64    via ::,   Vlan12   1024</w:t>
      </w:r>
    </w:p>
    <w:p>
      <w:pPr>
        <w:rPr>
          <w:rFonts w:ascii="Arial" w:hAnsi="Arial" w:cs="Arial"/>
          <w:lang w:val="sv-SE"/>
        </w:rPr>
      </w:pPr>
      <w:r>
        <w:rPr>
          <w:rFonts w:ascii="Arial" w:hAnsi="Arial" w:cs="Arial"/>
          <w:lang w:val="sv-SE"/>
        </w:rPr>
        <w:t>O    3ffe:3240:800d:20::/64    via fe80::20c:ceff:fe13:eac1,   Vlan12   1024</w:t>
      </w:r>
    </w:p>
    <w:p>
      <w:pPr>
        <w:rPr>
          <w:rFonts w:ascii="Arial" w:hAnsi="Arial" w:cs="Arial"/>
          <w:lang w:val="sv-SE"/>
        </w:rPr>
      </w:pPr>
      <w:r>
        <w:rPr>
          <w:rFonts w:ascii="Arial" w:hAnsi="Arial" w:cs="Arial"/>
          <w:lang w:val="sv-SE"/>
        </w:rPr>
        <w:t>C    fe80::/64    via ::,   Vlan1   256</w:t>
      </w:r>
    </w:p>
    <w:p>
      <w:pPr>
        <w:rPr>
          <w:rFonts w:ascii="Arial" w:hAnsi="Arial" w:cs="Arial"/>
          <w:lang w:val="sv-SE"/>
        </w:rPr>
      </w:pPr>
      <w:r>
        <w:rPr>
          <w:rFonts w:ascii="Arial" w:hAnsi="Arial" w:cs="Arial"/>
        </w:rPr>
        <w:t>C    fe80::5efe:0:0/96    via ::,</w:t>
      </w:r>
      <w:r>
        <w:rPr>
          <w:rFonts w:ascii="Arial" w:hAnsi="Arial" w:cs="Arial"/>
          <w:lang w:val="sv-SE"/>
        </w:rPr>
        <w:t xml:space="preserve">   tunnel26   256</w:t>
      </w:r>
    </w:p>
    <w:p>
      <w:pPr>
        <w:rPr>
          <w:rFonts w:ascii="Arial" w:hAnsi="Arial" w:cs="Arial"/>
        </w:rPr>
      </w:pPr>
      <w:r>
        <w:rPr>
          <w:rFonts w:ascii="Arial" w:hAnsi="Arial" w:cs="Arial"/>
        </w:rPr>
        <w:t>C    ff00::/8    via ::,   Vlan1   256</w:t>
      </w:r>
    </w:p>
    <w:p>
      <w:pPr>
        <w:ind w:firstLine="420"/>
        <w:rPr>
          <w:rFonts w:ascii="Arial" w:hAnsi="Arial" w:cs="Arial"/>
        </w:rPr>
      </w:pPr>
    </w:p>
    <w:tbl>
      <w:tblPr>
        <w:tblStyle w:val="59"/>
        <w:tblW w:w="792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4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06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显示内容</w:t>
            </w:r>
          </w:p>
        </w:tc>
        <w:tc>
          <w:tcPr>
            <w:tcW w:w="486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06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 Routing Table</w:t>
            </w:r>
          </w:p>
        </w:tc>
        <w:tc>
          <w:tcPr>
            <w:tcW w:w="486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IPv6路由表情况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06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Codes: K - kernel route, C - connected, S - static, R - RIP, O - OSPF,I - IS-IS, B - BGP &gt; - selected route, * - FIB route, p - stale info</w:t>
            </w:r>
          </w:p>
        </w:tc>
        <w:tc>
          <w:tcPr>
            <w:tcW w:w="486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各个项的缩写显示标记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06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    2009:1::/64    via fe80::250:baff:fef2:a4f4,   Vlan1   1024</w:t>
            </w:r>
          </w:p>
        </w:tc>
        <w:tc>
          <w:tcPr>
            <w:tcW w:w="486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FIB表中的静态路由，目的网段为2002::/64 ，via表示通过fe80::250:baff:fef2:a4f4为下一跳，Vlan1为出接口名，1024为路由权重</w:t>
            </w:r>
          </w:p>
        </w:tc>
      </w:tr>
    </w:tbl>
    <w:p/>
    <w:p>
      <w:pPr>
        <w:pStyle w:val="5"/>
      </w:pPr>
      <w:bookmarkStart w:id="2804" w:name="_Toc271286563"/>
      <w:bookmarkStart w:id="2805" w:name="_Toc286737192"/>
      <w:bookmarkStart w:id="2806" w:name="_Toc264122123"/>
      <w:bookmarkStart w:id="2807" w:name="_Toc275963548"/>
      <w:bookmarkStart w:id="2808" w:name="_Toc458431933"/>
      <w:bookmarkStart w:id="2809" w:name="_Toc25706"/>
      <w:r>
        <w:t>show ipv6 neighbors</w:t>
      </w:r>
      <w:bookmarkEnd w:id="2804"/>
      <w:bookmarkEnd w:id="2805"/>
      <w:bookmarkEnd w:id="2806"/>
      <w:bookmarkEnd w:id="2807"/>
      <w:bookmarkEnd w:id="2808"/>
      <w:bookmarkEnd w:id="2809"/>
    </w:p>
    <w:p>
      <w:r>
        <w:rPr>
          <w:rFonts w:ascii="Arial" w:hAnsi="Arial" w:cs="Arial"/>
          <w:b/>
          <w:bCs/>
        </w:rPr>
        <w:t>命令：show ipv6 neighbors [{vlan|ethernet</w:t>
      </w:r>
      <w:r>
        <w:rPr>
          <w:b/>
          <w:bCs/>
        </w:rPr>
        <w:t>|tunnel</w:t>
      </w:r>
      <w:r>
        <w:t xml:space="preserve"> </w:t>
      </w:r>
      <w:r>
        <w:rPr>
          <w:rFonts w:ascii="Arial" w:hAnsi="Arial" w:cs="Arial"/>
          <w:b/>
          <w:bCs/>
        </w:rPr>
        <w:t>}</w:t>
      </w:r>
      <w:r>
        <w:rPr>
          <w:rFonts w:ascii="Arial" w:hAnsi="Arial" w:cs="Arial"/>
          <w:b/>
          <w:i/>
          <w:iCs/>
        </w:rPr>
        <w:t xml:space="preserve"> </w:t>
      </w:r>
      <w:r>
        <w:rPr>
          <w:rFonts w:ascii="Arial" w:hAnsi="Arial" w:cs="Arial"/>
          <w:b/>
          <w:bCs/>
          <w:iCs/>
          <w:kern w:val="0"/>
        </w:rPr>
        <w:t>interface</w:t>
      </w:r>
      <w:r>
        <w:rPr>
          <w:rFonts w:ascii="Arial" w:hAnsi="Arial" w:cs="Arial"/>
          <w:b/>
          <w:iCs/>
        </w:rPr>
        <w:t>-</w:t>
      </w:r>
      <w:r>
        <w:rPr>
          <w:rFonts w:ascii="Arial" w:hAnsi="Arial" w:cs="Arial"/>
          <w:b/>
          <w:bCs/>
          <w:iCs/>
          <w:kern w:val="0"/>
        </w:rPr>
        <w:t>number</w:t>
      </w:r>
      <w:r>
        <w:rPr>
          <w:rFonts w:ascii="Arial" w:hAnsi="Arial" w:cs="Arial"/>
          <w:b/>
          <w:iCs/>
        </w:rPr>
        <w:t xml:space="preserve"> </w:t>
      </w:r>
      <w:r>
        <w:rPr>
          <w:rFonts w:ascii="Arial" w:hAnsi="Arial" w:cs="Arial"/>
          <w:b/>
        </w:rPr>
        <w:t xml:space="preserve">| </w:t>
      </w:r>
      <w:r>
        <w:rPr>
          <w:rFonts w:ascii="Arial" w:hAnsi="Arial" w:cs="Arial"/>
          <w:b/>
          <w:bCs/>
          <w:iCs/>
          <w:kern w:val="0"/>
        </w:rPr>
        <w:t xml:space="preserve">interface-name </w:t>
      </w:r>
      <w:r>
        <w:rPr>
          <w:rFonts w:ascii="Arial" w:hAnsi="Arial" w:cs="Arial"/>
          <w:b/>
        </w:rPr>
        <w:t xml:space="preserve">| </w:t>
      </w:r>
      <w:r>
        <w:rPr>
          <w:rFonts w:ascii="Arial" w:hAnsi="Arial" w:cs="Arial"/>
          <w:b/>
          <w:bCs/>
        </w:rPr>
        <w:t>address</w:t>
      </w:r>
      <w:r>
        <w:rPr>
          <w:rFonts w:ascii="Arial" w:hAnsi="Arial" w:cs="Arial"/>
          <w:b/>
        </w:rPr>
        <w:t xml:space="preserve"> </w:t>
      </w:r>
      <w:r>
        <w:rPr>
          <w:rFonts w:ascii="Arial" w:hAnsi="Arial" w:cs="Arial"/>
          <w:b/>
          <w:bCs/>
          <w:i/>
          <w:iCs/>
          <w:kern w:val="0"/>
        </w:rPr>
        <w:t>&lt;ipv6address&gt;</w:t>
      </w:r>
      <w:r>
        <w:rPr>
          <w:rFonts w:ascii="Arial" w:hAnsi="Arial" w:cs="Arial"/>
          <w:b/>
          <w:bCs/>
        </w:rPr>
        <w:t>]</w:t>
      </w:r>
    </w:p>
    <w:p>
      <w:pPr>
        <w:rPr>
          <w:rFonts w:ascii="Arial" w:hAnsi="Arial" w:cs="Arial"/>
          <w:b/>
          <w:bCs/>
        </w:rPr>
      </w:pPr>
      <w:r>
        <w:rPr>
          <w:rFonts w:ascii="Arial" w:hAnsi="Arial" w:cs="Arial"/>
          <w:b/>
          <w:bCs/>
        </w:rPr>
        <w:t>功能：</w:t>
      </w:r>
      <w:r>
        <w:rPr>
          <w:rFonts w:ascii="Arial" w:hAnsi="Arial" w:cs="Arial"/>
        </w:rPr>
        <w:t>显示邻居表项信息。</w:t>
      </w:r>
    </w:p>
    <w:p>
      <w:r>
        <w:rPr>
          <w:rFonts w:ascii="Arial" w:hAnsi="Arial" w:cs="Arial"/>
          <w:b/>
          <w:bCs/>
        </w:rPr>
        <w:t>参数：{vlan|ethernet</w:t>
      </w:r>
      <w:r>
        <w:rPr>
          <w:b/>
          <w:bCs/>
        </w:rPr>
        <w:t>|tunnel</w:t>
      </w:r>
      <w:r>
        <w:t xml:space="preserve"> </w:t>
      </w:r>
      <w:r>
        <w:rPr>
          <w:rFonts w:ascii="Arial" w:hAnsi="Arial" w:cs="Arial"/>
          <w:b/>
          <w:bCs/>
        </w:rPr>
        <w:t>}</w:t>
      </w:r>
      <w:r>
        <w:rPr>
          <w:rFonts w:ascii="Arial" w:hAnsi="Arial" w:cs="Arial"/>
          <w:i/>
          <w:iCs/>
        </w:rPr>
        <w:t xml:space="preserve"> </w:t>
      </w:r>
      <w:r>
        <w:rPr>
          <w:rFonts w:ascii="Arial" w:hAnsi="Arial" w:cs="Arial"/>
          <w:b/>
          <w:bCs/>
          <w:i/>
          <w:iCs/>
          <w:kern w:val="0"/>
        </w:rPr>
        <w:t>interface</w:t>
      </w:r>
      <w:r>
        <w:rPr>
          <w:rFonts w:ascii="Arial" w:hAnsi="Arial" w:cs="Arial"/>
          <w:i/>
          <w:iCs/>
        </w:rPr>
        <w:t>-</w:t>
      </w:r>
      <w:r>
        <w:rPr>
          <w:rFonts w:ascii="Arial" w:hAnsi="Arial" w:cs="Arial"/>
          <w:b/>
          <w:bCs/>
          <w:i/>
          <w:iCs/>
          <w:kern w:val="0"/>
        </w:rPr>
        <w:t>number</w:t>
      </w:r>
      <w:r>
        <w:rPr>
          <w:rFonts w:ascii="Arial" w:hAnsi="Arial" w:cs="Arial"/>
        </w:rPr>
        <w:t xml:space="preserve">和 </w:t>
      </w:r>
      <w:r>
        <w:rPr>
          <w:rFonts w:ascii="Arial" w:hAnsi="Arial" w:cs="Arial"/>
          <w:b/>
          <w:bCs/>
          <w:i/>
          <w:iCs/>
          <w:kern w:val="0"/>
        </w:rPr>
        <w:t>interface-name</w:t>
      </w:r>
      <w:r>
        <w:rPr>
          <w:rFonts w:ascii="Arial" w:hAnsi="Arial" w:cs="Arial"/>
        </w:rPr>
        <w:t>参数指定按接口名或者端口名进行查找。</w:t>
      </w:r>
      <w:r>
        <w:rPr>
          <w:rFonts w:ascii="Arial" w:hAnsi="Arial" w:cs="Arial"/>
          <w:b/>
          <w:bCs/>
        </w:rPr>
        <w:t>address</w:t>
      </w:r>
      <w:r>
        <w:rPr>
          <w:rFonts w:ascii="Arial" w:hAnsi="Arial" w:cs="Arial"/>
        </w:rPr>
        <w:t xml:space="preserve"> </w:t>
      </w:r>
      <w:r>
        <w:rPr>
          <w:rFonts w:ascii="Arial" w:hAnsi="Arial" w:cs="Arial"/>
          <w:b/>
          <w:bCs/>
          <w:i/>
          <w:iCs/>
          <w:kern w:val="0"/>
        </w:rPr>
        <w:t>&lt;ipv6address&gt;</w:t>
      </w:r>
      <w:r>
        <w:rPr>
          <w:rFonts w:ascii="Arial" w:hAnsi="Arial" w:cs="Arial"/>
        </w:rPr>
        <w:t>参数指定按IPv6地址进行查找。当没有指定参数时，本命令显示所有的邻居表项。</w:t>
      </w:r>
    </w:p>
    <w:p>
      <w:pPr>
        <w:rPr>
          <w:rFonts w:ascii="Arial" w:hAnsi="Arial" w:cs="Arial"/>
          <w:b/>
          <w:bCs/>
        </w:rPr>
      </w:pPr>
      <w:r>
        <w:rPr>
          <w:rFonts w:ascii="Arial" w:hAnsi="Arial" w:cs="Arial"/>
          <w:b/>
          <w:bCs/>
        </w:rPr>
        <w:t>缺省情况：</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特权和配置模式。</w:t>
      </w:r>
    </w:p>
    <w:p>
      <w:pPr>
        <w:rPr>
          <w:rFonts w:ascii="Arial" w:hAnsi="Arial" w:cs="Arial"/>
          <w:b/>
          <w:bCs/>
        </w:rPr>
      </w:pPr>
      <w:r>
        <w:rPr>
          <w:rFonts w:ascii="Arial" w:hAnsi="Arial" w:cs="Arial"/>
          <w:b/>
          <w:bCs/>
        </w:rPr>
        <w:t xml:space="preserve">使用指南： </w:t>
      </w:r>
    </w:p>
    <w:p>
      <w:pPr>
        <w:rPr>
          <w:rFonts w:ascii="Arial" w:hAnsi="Arial" w:cs="Arial"/>
          <w:b/>
          <w:bCs/>
        </w:rPr>
      </w:pPr>
      <w:r>
        <w:rPr>
          <w:rFonts w:ascii="Arial" w:hAnsi="Arial" w:cs="Arial"/>
          <w:b/>
          <w:bCs/>
        </w:rPr>
        <w:t xml:space="preserve">举例： </w:t>
      </w:r>
    </w:p>
    <w:p>
      <w:pPr>
        <w:rPr>
          <w:rFonts w:ascii="Arial" w:hAnsi="Arial" w:cs="Arial"/>
        </w:rPr>
      </w:pPr>
      <w:r>
        <w:rPr>
          <w:rFonts w:ascii="Arial" w:hAnsi="Arial" w:cs="Arial"/>
        </w:rPr>
        <w:t>Switch#show ipv6 neighbors</w:t>
      </w:r>
    </w:p>
    <w:p>
      <w:pPr>
        <w:rPr>
          <w:rFonts w:ascii="Arial" w:hAnsi="Arial" w:cs="Arial"/>
          <w:kern w:val="0"/>
        </w:rPr>
      </w:pPr>
      <w:r>
        <w:rPr>
          <w:rFonts w:ascii="Arial" w:hAnsi="Arial" w:cs="Arial"/>
          <w:kern w:val="0"/>
        </w:rPr>
        <w:t>IPv6 neighbour unicast items: 14, valid: 11, matched: 11, incomplete: 0, delayed: 0,</w:t>
      </w:r>
    </w:p>
    <w:p>
      <w:pPr>
        <w:rPr>
          <w:rFonts w:ascii="Arial" w:hAnsi="Arial" w:cs="Arial"/>
          <w:kern w:val="0"/>
        </w:rPr>
      </w:pPr>
      <w:r>
        <w:rPr>
          <w:rFonts w:ascii="Arial" w:hAnsi="Arial" w:cs="Arial"/>
          <w:kern w:val="0"/>
        </w:rPr>
        <w:t xml:space="preserve">         manage items 5</w:t>
      </w:r>
    </w:p>
    <w:p>
      <w:pPr>
        <w:rPr>
          <w:rFonts w:ascii="Arial" w:hAnsi="Arial" w:cs="Arial"/>
          <w:kern w:val="0"/>
        </w:rPr>
      </w:pPr>
      <w:r>
        <w:rPr>
          <w:rFonts w:ascii="Arial" w:hAnsi="Arial" w:cs="Arial"/>
          <w:kern w:val="0"/>
        </w:rPr>
        <w:t>IPv6 Address                           Hardware Addr         Interface     Port            State</w:t>
      </w:r>
    </w:p>
    <w:p>
      <w:pPr>
        <w:rPr>
          <w:rFonts w:ascii="Arial" w:hAnsi="Arial" w:cs="Arial"/>
          <w:kern w:val="0"/>
        </w:rPr>
      </w:pPr>
      <w:r>
        <w:rPr>
          <w:rFonts w:ascii="Arial" w:hAnsi="Arial" w:cs="Arial"/>
          <w:kern w:val="0"/>
        </w:rPr>
        <w:t>2002:ca60:c801:1:250:baff:fef2:a4f4    00-50-ba-f2-a4-f4     Vlan1         Ethernet</w:t>
      </w:r>
      <w:r>
        <w:rPr>
          <w:rFonts w:ascii="Arial" w:hAnsi="Arial" w:cs="Arial"/>
        </w:rPr>
        <w:t>1/0/2</w:t>
      </w:r>
      <w:r>
        <w:rPr>
          <w:rFonts w:ascii="Arial" w:hAnsi="Arial" w:cs="Arial"/>
          <w:kern w:val="0"/>
        </w:rPr>
        <w:t xml:space="preserve">     reachable</w:t>
      </w:r>
    </w:p>
    <w:p>
      <w:pPr>
        <w:rPr>
          <w:rFonts w:ascii="Arial" w:hAnsi="Arial" w:cs="Arial"/>
          <w:kern w:val="0"/>
        </w:rPr>
      </w:pPr>
      <w:r>
        <w:rPr>
          <w:rFonts w:ascii="Arial" w:hAnsi="Arial" w:cs="Arial"/>
          <w:kern w:val="0"/>
        </w:rPr>
        <w:t>3ffe:3240:800d:1::100                  00-03-0f-01-27-86     Vlan1         Ethernet</w:t>
      </w:r>
      <w:r>
        <w:rPr>
          <w:rFonts w:ascii="Arial" w:hAnsi="Arial" w:cs="Arial"/>
        </w:rPr>
        <w:t>1/0/3</w:t>
      </w:r>
      <w:r>
        <w:rPr>
          <w:rFonts w:ascii="Arial" w:hAnsi="Arial" w:cs="Arial"/>
          <w:kern w:val="0"/>
        </w:rPr>
        <w:t xml:space="preserve">     reachable</w:t>
      </w:r>
    </w:p>
    <w:p>
      <w:pPr>
        <w:rPr>
          <w:rFonts w:ascii="Arial" w:hAnsi="Arial" w:cs="Arial"/>
          <w:kern w:val="0"/>
          <w:lang w:val="fr-FR"/>
        </w:rPr>
      </w:pPr>
      <w:r>
        <w:rPr>
          <w:rFonts w:ascii="Arial" w:hAnsi="Arial" w:cs="Arial"/>
          <w:kern w:val="0"/>
          <w:lang w:val="fr-FR"/>
        </w:rPr>
        <w:t>3ffe:3240:800d:1::8888                 00-02-01-00-00-00     Vlan1         Ethernet</w:t>
      </w:r>
      <w:r>
        <w:rPr>
          <w:rFonts w:ascii="Arial" w:hAnsi="Arial" w:cs="Arial"/>
        </w:rPr>
        <w:t>1/0/1</w:t>
      </w:r>
      <w:r>
        <w:rPr>
          <w:rFonts w:ascii="Arial" w:hAnsi="Arial" w:cs="Arial"/>
          <w:kern w:val="0"/>
          <w:lang w:val="fr-FR"/>
        </w:rPr>
        <w:t xml:space="preserve">     permanent</w:t>
      </w:r>
    </w:p>
    <w:p>
      <w:pPr>
        <w:rPr>
          <w:rFonts w:ascii="Arial" w:hAnsi="Arial" w:cs="Arial"/>
          <w:kern w:val="0"/>
        </w:rPr>
      </w:pPr>
      <w:r>
        <w:rPr>
          <w:rFonts w:ascii="Arial" w:hAnsi="Arial" w:cs="Arial"/>
          <w:kern w:val="0"/>
        </w:rPr>
        <w:t>3ffe:3240:800d:1:250:baff:fef2:a4f4    00-50-ba-f2-a4-f4     Vlan1         Ethernet</w:t>
      </w:r>
      <w:r>
        <w:rPr>
          <w:rFonts w:ascii="Arial" w:hAnsi="Arial" w:cs="Arial"/>
        </w:rPr>
        <w:t>1/0/4</w:t>
      </w:r>
      <w:r>
        <w:rPr>
          <w:rFonts w:ascii="Arial" w:hAnsi="Arial" w:cs="Arial"/>
          <w:kern w:val="0"/>
        </w:rPr>
        <w:t xml:space="preserve">     reachable</w:t>
      </w:r>
    </w:p>
    <w:p>
      <w:pPr>
        <w:rPr>
          <w:rFonts w:ascii="Arial" w:hAnsi="Arial" w:cs="Arial"/>
          <w:kern w:val="0"/>
        </w:rPr>
      </w:pPr>
      <w:r>
        <w:rPr>
          <w:rFonts w:ascii="Arial" w:hAnsi="Arial" w:cs="Arial"/>
          <w:kern w:val="0"/>
        </w:rPr>
        <w:t>3ffe:3240:800d:2::8888                 00-02-01-00-01-01     Vlan2         Ethernet</w:t>
      </w:r>
      <w:r>
        <w:rPr>
          <w:rFonts w:ascii="Arial" w:hAnsi="Arial" w:cs="Arial"/>
        </w:rPr>
        <w:t>1/0/16</w:t>
      </w:r>
      <w:r>
        <w:rPr>
          <w:rFonts w:ascii="Arial" w:hAnsi="Arial" w:cs="Arial"/>
          <w:kern w:val="0"/>
        </w:rPr>
        <w:t xml:space="preserve">    permanent</w:t>
      </w:r>
    </w:p>
    <w:p>
      <w:pPr>
        <w:rPr>
          <w:rFonts w:ascii="Arial" w:hAnsi="Arial" w:cs="Arial"/>
          <w:kern w:val="0"/>
        </w:rPr>
      </w:pPr>
      <w:r>
        <w:rPr>
          <w:rFonts w:ascii="Arial" w:hAnsi="Arial" w:cs="Arial"/>
          <w:kern w:val="0"/>
        </w:rPr>
        <w:t>3ffe:3240:800d:2:203:fff:fefe:3045     00-03-0f-fe-30-45     Vlan2         Ethernet</w:t>
      </w:r>
      <w:r>
        <w:rPr>
          <w:rFonts w:ascii="Arial" w:hAnsi="Arial" w:cs="Arial"/>
        </w:rPr>
        <w:t>1/0/15</w:t>
      </w:r>
      <w:r>
        <w:rPr>
          <w:rFonts w:ascii="Arial" w:hAnsi="Arial" w:cs="Arial"/>
          <w:kern w:val="0"/>
        </w:rPr>
        <w:t xml:space="preserve">    reachable</w:t>
      </w:r>
    </w:p>
    <w:p>
      <w:pPr>
        <w:rPr>
          <w:rFonts w:ascii="Arial" w:hAnsi="Arial" w:cs="Arial"/>
          <w:kern w:val="0"/>
        </w:rPr>
      </w:pPr>
      <w:r>
        <w:rPr>
          <w:rFonts w:ascii="Arial" w:hAnsi="Arial" w:cs="Arial"/>
          <w:kern w:val="0"/>
        </w:rPr>
        <w:t>fe80::203:fff:fe01:2786                00-03-0f-01-27-86     Vlan1         Ethernet</w:t>
      </w:r>
      <w:r>
        <w:rPr>
          <w:rFonts w:ascii="Arial" w:hAnsi="Arial" w:cs="Arial"/>
        </w:rPr>
        <w:t>1/0/5</w:t>
      </w:r>
      <w:r>
        <w:rPr>
          <w:rFonts w:ascii="Arial" w:hAnsi="Arial" w:cs="Arial"/>
          <w:kern w:val="0"/>
        </w:rPr>
        <w:t xml:space="preserve">     reachable</w:t>
      </w:r>
    </w:p>
    <w:p>
      <w:pPr>
        <w:rPr>
          <w:rFonts w:ascii="Arial" w:hAnsi="Arial" w:cs="Arial"/>
          <w:kern w:val="0"/>
        </w:rPr>
      </w:pPr>
      <w:r>
        <w:rPr>
          <w:rFonts w:ascii="Arial" w:hAnsi="Arial" w:cs="Arial"/>
          <w:kern w:val="0"/>
        </w:rPr>
        <w:t>fe80::203:fff:fefe:3045                00-03-0f-fe-30-45     Vlan2         Ethernet</w:t>
      </w:r>
      <w:r>
        <w:rPr>
          <w:rFonts w:ascii="Arial" w:hAnsi="Arial" w:cs="Arial"/>
        </w:rPr>
        <w:t>1/0/17</w:t>
      </w:r>
      <w:r>
        <w:rPr>
          <w:rFonts w:ascii="Arial" w:hAnsi="Arial" w:cs="Arial"/>
          <w:kern w:val="0"/>
        </w:rPr>
        <w:t xml:space="preserve">    reachable</w:t>
      </w:r>
    </w:p>
    <w:p>
      <w:pPr>
        <w:rPr>
          <w:rFonts w:ascii="Arial" w:hAnsi="Arial" w:cs="Arial"/>
          <w:kern w:val="0"/>
        </w:rPr>
      </w:pPr>
      <w:r>
        <w:rPr>
          <w:rFonts w:ascii="Arial" w:hAnsi="Arial" w:cs="Arial"/>
          <w:kern w:val="0"/>
        </w:rPr>
        <w:t>fe80::20c:ceff:fe13:eac1               00-0c-ce-13-ea-c1     Vlan12        Ethernet</w:t>
      </w:r>
      <w:r>
        <w:rPr>
          <w:rFonts w:ascii="Arial" w:hAnsi="Arial" w:cs="Arial"/>
        </w:rPr>
        <w:t>1/0/20</w:t>
      </w:r>
      <w:r>
        <w:rPr>
          <w:rFonts w:ascii="Arial" w:hAnsi="Arial" w:cs="Arial"/>
          <w:kern w:val="0"/>
        </w:rPr>
        <w:t xml:space="preserve">    reachable</w:t>
      </w:r>
    </w:p>
    <w:p>
      <w:pPr>
        <w:rPr>
          <w:rFonts w:ascii="Arial" w:hAnsi="Arial" w:cs="Arial"/>
          <w:kern w:val="0"/>
        </w:rPr>
      </w:pPr>
      <w:r>
        <w:rPr>
          <w:rFonts w:ascii="Arial" w:hAnsi="Arial" w:cs="Arial"/>
          <w:kern w:val="0"/>
        </w:rPr>
        <w:t>fe80::250:baff:fef2:a4f4               00-50-ba-f2-a4-f4     Vlan1         Ethernet</w:t>
      </w:r>
      <w:r>
        <w:rPr>
          <w:rFonts w:ascii="Arial" w:hAnsi="Arial" w:cs="Arial"/>
        </w:rPr>
        <w:t>1/0/6</w:t>
      </w:r>
      <w:r>
        <w:rPr>
          <w:rFonts w:ascii="Arial" w:hAnsi="Arial" w:cs="Arial"/>
          <w:kern w:val="0"/>
        </w:rPr>
        <w:t xml:space="preserve">     reachable</w:t>
      </w:r>
    </w:p>
    <w:p>
      <w:pPr>
        <w:rPr>
          <w:rFonts w:ascii="Arial" w:hAnsi="Arial" w:cs="Arial"/>
        </w:rPr>
      </w:pPr>
    </w:p>
    <w:p>
      <w:pPr>
        <w:rPr>
          <w:rFonts w:ascii="Arial" w:hAnsi="Arial" w:cs="Arial"/>
        </w:rPr>
      </w:pPr>
      <w:r>
        <w:rPr>
          <w:rFonts w:ascii="Arial" w:hAnsi="Arial" w:cs="Arial"/>
          <w:kern w:val="0"/>
        </w:rPr>
        <w:t>IPv6 neighbour table: 11 entries</w:t>
      </w: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3"/>
        <w:gridCol w:w="4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显示内容</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 Address</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邻居IPv6地址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Hardware Addr</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邻居MAC地址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Interface</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出接口名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Port</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出端口名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State</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邻居状态(reachable、statle、delay、probe、permanent、incomplete、unkown)</w:t>
            </w:r>
          </w:p>
        </w:tc>
      </w:tr>
    </w:tbl>
    <w:p>
      <w:pPr>
        <w:rPr>
          <w:rFonts w:ascii="Arial" w:hAnsi="Arial" w:cs="Arial"/>
        </w:rPr>
      </w:pPr>
    </w:p>
    <w:p>
      <w:pPr>
        <w:pStyle w:val="5"/>
      </w:pPr>
      <w:bookmarkStart w:id="2810" w:name="_Toc275963549"/>
      <w:bookmarkStart w:id="2811" w:name="_Toc264122124"/>
      <w:bookmarkStart w:id="2812" w:name="_Toc458431934"/>
      <w:bookmarkStart w:id="2813" w:name="_Toc286737193"/>
      <w:bookmarkStart w:id="2814" w:name="_Toc271286564"/>
      <w:bookmarkStart w:id="2815" w:name="_Toc31595"/>
      <w:r>
        <w:t>show ipv6 traffic</w:t>
      </w:r>
      <w:bookmarkEnd w:id="2810"/>
      <w:bookmarkEnd w:id="2811"/>
      <w:bookmarkEnd w:id="2812"/>
      <w:bookmarkEnd w:id="2813"/>
      <w:bookmarkEnd w:id="2814"/>
      <w:bookmarkEnd w:id="2815"/>
    </w:p>
    <w:p>
      <w:pPr>
        <w:rPr>
          <w:rFonts w:ascii="Arial" w:hAnsi="Arial" w:cs="Arial"/>
          <w:b/>
          <w:bCs/>
        </w:rPr>
      </w:pPr>
      <w:r>
        <w:rPr>
          <w:rFonts w:ascii="Arial" w:hAnsi="Arial" w:cs="Arial"/>
          <w:b/>
          <w:bCs/>
        </w:rPr>
        <w:t>命令：show ipv6 traffic</w:t>
      </w:r>
    </w:p>
    <w:p>
      <w:pPr>
        <w:rPr>
          <w:rFonts w:ascii="Arial" w:hAnsi="Arial" w:cs="Arial"/>
          <w:b/>
          <w:bCs/>
        </w:rPr>
      </w:pPr>
      <w:r>
        <w:rPr>
          <w:rFonts w:ascii="Arial" w:hAnsi="Arial" w:cs="Arial"/>
          <w:b/>
          <w:bCs/>
        </w:rPr>
        <w:t>功能：</w:t>
      </w:r>
      <w:r>
        <w:rPr>
          <w:rFonts w:ascii="Arial" w:hAnsi="Arial" w:cs="Arial"/>
        </w:rPr>
        <w:t>显示IPv6转发数据包统计信息。</w:t>
      </w:r>
    </w:p>
    <w:p>
      <w:pPr>
        <w:rPr>
          <w:rFonts w:ascii="Arial" w:hAnsi="Arial" w:cs="Arial"/>
        </w:rPr>
      </w:pPr>
      <w:r>
        <w:rPr>
          <w:rFonts w:ascii="Arial" w:hAnsi="Arial" w:cs="Arial"/>
          <w:b/>
          <w:bCs/>
        </w:rPr>
        <w:t>参数：</w:t>
      </w:r>
      <w:r>
        <w:rPr>
          <w:rFonts w:ascii="Arial" w:hAnsi="Arial" w:cs="Arial"/>
        </w:rPr>
        <w:t>无。</w:t>
      </w:r>
    </w:p>
    <w:p>
      <w:pPr>
        <w:rPr>
          <w:rFonts w:ascii="Arial" w:hAnsi="Arial" w:cs="Arial"/>
          <w:b/>
          <w:bCs/>
        </w:rPr>
      </w:pPr>
      <w:r>
        <w:rPr>
          <w:rFonts w:ascii="Arial" w:hAnsi="Arial" w:cs="Arial"/>
          <w:b/>
          <w:bCs/>
        </w:rPr>
        <w:t>缺省情况：</w:t>
      </w:r>
      <w:r>
        <w:rPr>
          <w:rFonts w:ascii="Arial" w:hAnsi="Arial" w:cs="Arial"/>
        </w:rPr>
        <w:t>无。</w:t>
      </w:r>
    </w:p>
    <w:p>
      <w:pPr>
        <w:rPr>
          <w:rFonts w:ascii="Arial" w:hAnsi="Arial" w:cs="Arial"/>
        </w:rPr>
      </w:pPr>
      <w:r>
        <w:rPr>
          <w:rFonts w:ascii="Arial" w:hAnsi="Arial" w:cs="Arial"/>
          <w:b/>
          <w:bCs/>
        </w:rPr>
        <w:t>命令模式：</w:t>
      </w:r>
      <w:r>
        <w:rPr>
          <w:rFonts w:ascii="Arial" w:hAnsi="Arial" w:cs="Arial"/>
        </w:rPr>
        <w:t>特权和配置模式。</w:t>
      </w:r>
    </w:p>
    <w:p>
      <w:pPr>
        <w:rPr>
          <w:rFonts w:ascii="Arial" w:hAnsi="Arial" w:cs="Arial"/>
          <w:b/>
          <w:bCs/>
        </w:rPr>
      </w:pPr>
      <w:r>
        <w:rPr>
          <w:rFonts w:ascii="Arial" w:hAnsi="Arial" w:cs="Arial"/>
          <w:b/>
          <w:bCs/>
        </w:rPr>
        <w:t xml:space="preserve">使用指南： </w:t>
      </w:r>
    </w:p>
    <w:p>
      <w:pPr>
        <w:rPr>
          <w:rFonts w:ascii="Arial" w:hAnsi="Arial" w:cs="Arial"/>
          <w:b/>
          <w:bCs/>
        </w:rPr>
      </w:pPr>
      <w:r>
        <w:rPr>
          <w:rFonts w:ascii="Arial" w:hAnsi="Arial" w:cs="Arial"/>
          <w:b/>
          <w:bCs/>
        </w:rPr>
        <w:t xml:space="preserve">举例： </w:t>
      </w:r>
    </w:p>
    <w:p>
      <w:pPr>
        <w:rPr>
          <w:rFonts w:ascii="Arial" w:hAnsi="Arial" w:cs="Arial"/>
        </w:rPr>
      </w:pPr>
      <w:r>
        <w:rPr>
          <w:rFonts w:ascii="Arial" w:hAnsi="Arial" w:cs="Arial"/>
        </w:rPr>
        <w:t>Switch#show ipv6 traffic</w:t>
      </w:r>
    </w:p>
    <w:p>
      <w:pPr>
        <w:rPr>
          <w:rFonts w:ascii="Arial" w:hAnsi="Arial" w:cs="Arial"/>
        </w:rPr>
      </w:pPr>
      <w:r>
        <w:rPr>
          <w:rFonts w:ascii="Arial" w:hAnsi="Arial" w:cs="Arial"/>
        </w:rPr>
        <w:t xml:space="preserve">IP statistics:                                                                  </w:t>
      </w:r>
    </w:p>
    <w:p>
      <w:pPr>
        <w:rPr>
          <w:rFonts w:ascii="Arial" w:hAnsi="Arial" w:cs="Arial"/>
        </w:rPr>
      </w:pPr>
      <w:r>
        <w:rPr>
          <w:rFonts w:ascii="Arial" w:hAnsi="Arial" w:cs="Arial"/>
        </w:rPr>
        <w:t xml:space="preserve">  Rcvd:  90 total, 17 local destination                                           </w:t>
      </w:r>
    </w:p>
    <w:p>
      <w:pPr>
        <w:rPr>
          <w:rFonts w:ascii="Arial" w:hAnsi="Arial" w:cs="Arial"/>
        </w:rPr>
      </w:pPr>
      <w:r>
        <w:rPr>
          <w:rFonts w:ascii="Arial" w:hAnsi="Arial" w:cs="Arial"/>
        </w:rPr>
        <w:t xml:space="preserve">         0 header errors, 0 address errors                                      </w:t>
      </w:r>
    </w:p>
    <w:p>
      <w:pPr>
        <w:rPr>
          <w:rFonts w:ascii="Arial" w:hAnsi="Arial" w:cs="Arial"/>
        </w:rPr>
      </w:pPr>
      <w:r>
        <w:rPr>
          <w:rFonts w:ascii="Arial" w:hAnsi="Arial" w:cs="Arial"/>
        </w:rPr>
        <w:t xml:space="preserve">         0 unknown protocol, 13 discards                                         </w:t>
      </w:r>
    </w:p>
    <w:p>
      <w:pPr>
        <w:rPr>
          <w:rFonts w:ascii="Arial" w:hAnsi="Arial" w:cs="Arial"/>
        </w:rPr>
      </w:pPr>
      <w:r>
        <w:rPr>
          <w:rFonts w:ascii="Arial" w:hAnsi="Arial" w:cs="Arial"/>
        </w:rPr>
        <w:t xml:space="preserve">  Frags: 0 reassembled, 0 timeouts                                              </w:t>
      </w:r>
    </w:p>
    <w:p>
      <w:pPr>
        <w:rPr>
          <w:rFonts w:ascii="Arial" w:hAnsi="Arial" w:cs="Arial"/>
        </w:rPr>
      </w:pPr>
      <w:r>
        <w:rPr>
          <w:rFonts w:ascii="Arial" w:hAnsi="Arial" w:cs="Arial"/>
        </w:rPr>
        <w:t xml:space="preserve">         0 fragment rcvd, 0 fragment dropped                                    </w:t>
      </w:r>
    </w:p>
    <w:p>
      <w:pPr>
        <w:rPr>
          <w:rFonts w:ascii="Arial" w:hAnsi="Arial" w:cs="Arial"/>
        </w:rPr>
      </w:pPr>
      <w:r>
        <w:rPr>
          <w:rFonts w:ascii="Arial" w:hAnsi="Arial" w:cs="Arial"/>
        </w:rPr>
        <w:t xml:space="preserve">         0 fragmented, 0 couldn't fragment, 0 fragment sent                     </w:t>
      </w:r>
    </w:p>
    <w:p>
      <w:pPr>
        <w:rPr>
          <w:rFonts w:ascii="Arial" w:hAnsi="Arial" w:cs="Arial"/>
        </w:rPr>
      </w:pPr>
      <w:r>
        <w:rPr>
          <w:rFonts w:ascii="Arial" w:hAnsi="Arial" w:cs="Arial"/>
        </w:rPr>
        <w:t xml:space="preserve">  Sent:  110 generated, 0 forwarded                                            </w:t>
      </w:r>
    </w:p>
    <w:p>
      <w:pPr>
        <w:rPr>
          <w:rFonts w:ascii="Arial" w:hAnsi="Arial" w:cs="Arial"/>
        </w:rPr>
      </w:pPr>
      <w:r>
        <w:rPr>
          <w:rFonts w:ascii="Arial" w:hAnsi="Arial" w:cs="Arial"/>
        </w:rPr>
        <w:t xml:space="preserve">         0 dropped, 0 no route                                                  </w:t>
      </w:r>
    </w:p>
    <w:p>
      <w:pPr>
        <w:rPr>
          <w:rFonts w:ascii="Arial" w:hAnsi="Arial" w:cs="Arial"/>
        </w:rPr>
      </w:pPr>
      <w:r>
        <w:rPr>
          <w:rFonts w:ascii="Arial" w:hAnsi="Arial" w:cs="Arial"/>
        </w:rPr>
        <w:t xml:space="preserve">ICMP statistics:                                                                </w:t>
      </w:r>
    </w:p>
    <w:p>
      <w:pPr>
        <w:rPr>
          <w:rFonts w:ascii="Arial" w:hAnsi="Arial" w:cs="Arial"/>
        </w:rPr>
      </w:pPr>
      <w:r>
        <w:rPr>
          <w:rFonts w:ascii="Arial" w:hAnsi="Arial" w:cs="Arial"/>
        </w:rPr>
        <w:t xml:space="preserve">  Rcvd:  0 total 0 errors 0 time exceeded                                       </w:t>
      </w:r>
    </w:p>
    <w:p>
      <w:pPr>
        <w:rPr>
          <w:rFonts w:ascii="Arial" w:hAnsi="Arial" w:cs="Arial"/>
        </w:rPr>
      </w:pPr>
      <w:r>
        <w:rPr>
          <w:rFonts w:ascii="Arial" w:hAnsi="Arial" w:cs="Arial"/>
        </w:rPr>
        <w:t xml:space="preserve">         0 redirects, 0 unreachable, 0 echo, 0 echo replies                     </w:t>
      </w:r>
    </w:p>
    <w:p>
      <w:pPr>
        <w:rPr>
          <w:rFonts w:ascii="Arial" w:hAnsi="Arial" w:cs="Arial"/>
        </w:rPr>
      </w:pP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3"/>
        <w:gridCol w:w="4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显示内容</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 statistics</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IPv6数据报统计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Rcvd:  90 total, 17 local destination0 header errors, 0 address errors0 unknown protocol, 13 discards</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IPv6收包统计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Frags: 0 reassembled, 0 timeouts</w:t>
            </w:r>
          </w:p>
          <w:p>
            <w:pPr>
              <w:rPr>
                <w:rFonts w:ascii="Arial" w:hAnsi="Arial" w:cs="Arial"/>
              </w:rPr>
            </w:pPr>
            <w:r>
              <w:rPr>
                <w:rFonts w:ascii="Arial" w:hAnsi="Arial" w:cs="Arial"/>
              </w:rPr>
              <w:t>0 fragment rcvd, 0 fragment dropped0 fragmented, 0 couldn't fragment, 0 fragment sent</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IPv6分片统计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60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Sent:  110 generated, 0 forwarded</w:t>
            </w:r>
          </w:p>
          <w:p>
            <w:pPr>
              <w:rPr>
                <w:rFonts w:ascii="Arial" w:hAnsi="Arial" w:cs="Arial"/>
              </w:rPr>
            </w:pPr>
            <w:r>
              <w:rPr>
                <w:rFonts w:ascii="Arial" w:hAnsi="Arial" w:cs="Arial"/>
              </w:rPr>
              <w:t xml:space="preserve">         0 dropped, 0 no route</w:t>
            </w:r>
          </w:p>
        </w:tc>
        <w:tc>
          <w:tcPr>
            <w:tcW w:w="431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IPv6发包统计</w:t>
            </w:r>
          </w:p>
        </w:tc>
      </w:tr>
    </w:tbl>
    <w:p>
      <w:pPr>
        <w:rPr>
          <w:rFonts w:ascii="Arial" w:hAnsi="Arial" w:cs="Arial"/>
        </w:rPr>
      </w:pPr>
    </w:p>
    <w:p>
      <w:pPr>
        <w:pStyle w:val="5"/>
      </w:pPr>
      <w:bookmarkStart w:id="2816" w:name="_Toc271286565"/>
      <w:bookmarkStart w:id="2817" w:name="_Toc275963550"/>
      <w:bookmarkStart w:id="2818" w:name="_Toc264122126"/>
      <w:bookmarkStart w:id="2819" w:name="_Toc286737194"/>
      <w:bookmarkStart w:id="2820" w:name="_Toc458431935"/>
      <w:bookmarkStart w:id="2821" w:name="_Toc23815"/>
      <w:r>
        <w:t>show ipv6 redirect</w:t>
      </w:r>
      <w:bookmarkEnd w:id="2816"/>
      <w:bookmarkEnd w:id="2817"/>
      <w:bookmarkEnd w:id="2818"/>
      <w:bookmarkEnd w:id="2819"/>
      <w:bookmarkEnd w:id="2820"/>
      <w:bookmarkEnd w:id="2821"/>
    </w:p>
    <w:p>
      <w:pPr>
        <w:rPr>
          <w:rFonts w:ascii="Arial" w:hAnsi="Arial" w:cs="Arial"/>
          <w:b/>
          <w:bCs/>
        </w:rPr>
      </w:pPr>
      <w:r>
        <w:rPr>
          <w:rFonts w:hint="eastAsia" w:ascii="Arial" w:hAnsi="Arial" w:cs="Arial"/>
          <w:b/>
          <w:bCs/>
        </w:rPr>
        <w:t>命令：</w:t>
      </w:r>
      <w:r>
        <w:rPr>
          <w:rFonts w:ascii="Arial" w:hAnsi="Arial" w:cs="Arial"/>
          <w:b/>
          <w:bCs/>
        </w:rPr>
        <w:t>show ipv6 redirect</w:t>
      </w:r>
    </w:p>
    <w:p>
      <w:pPr>
        <w:rPr>
          <w:rFonts w:ascii="Arial" w:hAnsi="Arial" w:cs="Arial"/>
          <w:b/>
          <w:bCs/>
        </w:rPr>
      </w:pPr>
      <w:r>
        <w:rPr>
          <w:rFonts w:ascii="Arial" w:hAnsi="Arial" w:cs="Arial"/>
          <w:b/>
          <w:bCs/>
        </w:rPr>
        <w:t>功能：</w:t>
      </w:r>
      <w:r>
        <w:rPr>
          <w:rFonts w:hint="eastAsia" w:ascii="Arial" w:hAnsi="Arial" w:cs="Arial"/>
          <w:b/>
          <w:bCs/>
        </w:rPr>
        <w:t xml:space="preserve"> </w:t>
      </w:r>
      <w:r>
        <w:rPr>
          <w:rFonts w:ascii="Arial" w:hAnsi="Arial" w:cs="Arial"/>
        </w:rPr>
        <w:t>显示IPv6重定向开关状态。</w:t>
      </w:r>
    </w:p>
    <w:p>
      <w:pPr>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rPr>
        <w:t>无。</w:t>
      </w:r>
    </w:p>
    <w:p>
      <w:pPr>
        <w:rPr>
          <w:rFonts w:ascii="Arial" w:hAnsi="Arial" w:cs="Arial"/>
          <w:b/>
          <w:bCs/>
        </w:rPr>
      </w:pPr>
      <w:r>
        <w:rPr>
          <w:rFonts w:ascii="Arial" w:hAnsi="Arial" w:cs="Arial"/>
          <w:b/>
          <w:bCs/>
        </w:rPr>
        <w:t>缺省情况：</w:t>
      </w:r>
      <w:r>
        <w:rPr>
          <w:rFonts w:hint="eastAsia" w:ascii="Arial" w:hAnsi="Arial" w:cs="Arial"/>
          <w:b/>
          <w:bCs/>
        </w:rPr>
        <w:t xml:space="preserve"> </w:t>
      </w:r>
      <w:r>
        <w:rPr>
          <w:rFonts w:ascii="Arial" w:hAnsi="Arial" w:cs="Arial"/>
        </w:rPr>
        <w:t>无。</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特权和配置模式。</w:t>
      </w:r>
    </w:p>
    <w:p>
      <w:pPr>
        <w:rPr>
          <w:rFonts w:ascii="Arial" w:hAnsi="Arial" w:cs="Arial"/>
          <w:b/>
          <w:bCs/>
        </w:rPr>
      </w:pPr>
      <w:r>
        <w:rPr>
          <w:rFonts w:ascii="Arial" w:hAnsi="Arial" w:cs="Arial"/>
          <w:b/>
          <w:bCs/>
        </w:rPr>
        <w:t>使用指南：</w:t>
      </w:r>
      <w:r>
        <w:rPr>
          <w:rFonts w:hint="eastAsia" w:ascii="Arial" w:hAnsi="Arial" w:cs="Arial"/>
          <w:b/>
          <w:bCs/>
        </w:rPr>
        <w:t xml:space="preserve"> </w:t>
      </w:r>
      <w:r>
        <w:rPr>
          <w:rFonts w:ascii="Arial" w:hAnsi="Arial" w:cs="Arial"/>
        </w:rPr>
        <w:t>本命令可用于了解系统中IPv6路由重定向功能是否启用。</w:t>
      </w:r>
    </w:p>
    <w:p>
      <w:pPr>
        <w:rPr>
          <w:rFonts w:ascii="Arial" w:hAnsi="Arial" w:cs="Arial"/>
          <w:b/>
          <w:bCs/>
        </w:rPr>
      </w:pPr>
      <w:r>
        <w:rPr>
          <w:rFonts w:ascii="Arial" w:hAnsi="Arial" w:cs="Arial"/>
          <w:b/>
          <w:bCs/>
        </w:rPr>
        <w:t xml:space="preserve">举例： </w:t>
      </w:r>
    </w:p>
    <w:p>
      <w:pPr>
        <w:rPr>
          <w:rFonts w:ascii="Arial" w:hAnsi="Arial" w:cs="Arial"/>
        </w:rPr>
      </w:pPr>
      <w:r>
        <w:rPr>
          <w:rFonts w:ascii="Arial" w:hAnsi="Arial" w:cs="Arial"/>
        </w:rPr>
        <w:t>Switch#show ipv6 redirect</w:t>
      </w:r>
    </w:p>
    <w:p>
      <w:r>
        <w:rPr>
          <w:rFonts w:ascii="Arial" w:hAnsi="Arial" w:cs="Arial"/>
        </w:rPr>
        <w:t>ipv6 redirect is disabled</w:t>
      </w:r>
      <w:r>
        <w:t xml:space="preserve"> </w:t>
      </w:r>
    </w:p>
    <w:p>
      <w:pPr>
        <w:pStyle w:val="5"/>
      </w:pPr>
      <w:bookmarkStart w:id="2822" w:name="_Toc275963551"/>
      <w:bookmarkStart w:id="2823" w:name="_Toc458431936"/>
      <w:bookmarkStart w:id="2824" w:name="_Toc286737195"/>
      <w:bookmarkStart w:id="2825" w:name="_Toc264122127"/>
      <w:bookmarkStart w:id="2826" w:name="_Toc271286566"/>
      <w:bookmarkStart w:id="2827" w:name="_Toc1417"/>
      <w:r>
        <w:t>show ipv6 tunnel</w:t>
      </w:r>
      <w:bookmarkEnd w:id="2822"/>
      <w:bookmarkEnd w:id="2823"/>
      <w:bookmarkEnd w:id="2824"/>
      <w:bookmarkEnd w:id="2825"/>
      <w:bookmarkEnd w:id="2826"/>
      <w:bookmarkEnd w:id="2827"/>
    </w:p>
    <w:p>
      <w:pPr>
        <w:rPr>
          <w:rFonts w:ascii="Arial" w:hAnsi="Arial" w:cs="Arial"/>
          <w:b/>
        </w:rPr>
      </w:pPr>
      <w:r>
        <w:rPr>
          <w:rFonts w:hint="eastAsia" w:ascii="Arial" w:hAnsi="Arial" w:cs="Arial"/>
          <w:b/>
          <w:bCs/>
        </w:rPr>
        <w:t>命令：</w:t>
      </w:r>
      <w:r>
        <w:rPr>
          <w:rFonts w:ascii="Arial" w:hAnsi="Arial" w:cs="Arial"/>
          <w:b/>
          <w:bCs/>
        </w:rPr>
        <w:t>show ipv6 tunnel [&lt;tnl-id</w:t>
      </w:r>
      <w:r>
        <w:rPr>
          <w:rFonts w:ascii="Arial" w:hAnsi="Arial" w:cs="Arial"/>
          <w:b/>
          <w:bCs/>
          <w:i/>
          <w:iCs/>
          <w:color w:val="000000"/>
        </w:rPr>
        <w:t>&gt;</w:t>
      </w:r>
      <w:r>
        <w:rPr>
          <w:rFonts w:ascii="Arial" w:hAnsi="Arial" w:cs="Arial"/>
          <w:b/>
          <w:bCs/>
          <w:color w:val="000000"/>
        </w:rPr>
        <w:t>]</w:t>
      </w:r>
    </w:p>
    <w:p>
      <w:pPr>
        <w:rPr>
          <w:rFonts w:ascii="Arial" w:hAnsi="Arial" w:cs="Arial"/>
          <w:b/>
          <w:bCs/>
        </w:rPr>
      </w:pPr>
      <w:r>
        <w:rPr>
          <w:rFonts w:ascii="Arial" w:hAnsi="Arial" w:cs="Arial"/>
          <w:b/>
          <w:bCs/>
        </w:rPr>
        <w:t xml:space="preserve">功能： </w:t>
      </w:r>
      <w:r>
        <w:rPr>
          <w:rFonts w:ascii="Arial" w:hAnsi="Arial" w:cs="Arial"/>
        </w:rPr>
        <w:t>显示隧道信息。</w:t>
      </w:r>
    </w:p>
    <w:p>
      <w:pPr>
        <w:rPr>
          <w:rFonts w:ascii="Arial" w:hAnsi="Arial" w:cs="Arial"/>
        </w:rPr>
      </w:pPr>
      <w:r>
        <w:rPr>
          <w:rFonts w:ascii="Arial" w:hAnsi="Arial" w:cs="Arial"/>
          <w:b/>
          <w:bCs/>
        </w:rPr>
        <w:t xml:space="preserve">参数： </w:t>
      </w:r>
      <w:r>
        <w:rPr>
          <w:rFonts w:ascii="Arial" w:hAnsi="Arial" w:cs="Arial"/>
          <w:b/>
          <w:bCs/>
          <w:i/>
          <w:iCs/>
          <w:color w:val="000000"/>
        </w:rPr>
        <w:t xml:space="preserve">&lt;tnl-id&gt; </w:t>
      </w:r>
      <w:r>
        <w:rPr>
          <w:rFonts w:ascii="Arial" w:hAnsi="Arial" w:cs="Arial"/>
          <w:color w:val="000000"/>
        </w:rPr>
        <w:t>参数为隧道号。</w:t>
      </w:r>
    </w:p>
    <w:p>
      <w:pPr>
        <w:rPr>
          <w:rFonts w:ascii="Arial" w:hAnsi="Arial" w:cs="Arial"/>
          <w:b/>
          <w:bCs/>
        </w:rPr>
      </w:pPr>
      <w:r>
        <w:rPr>
          <w:rFonts w:ascii="Arial" w:hAnsi="Arial" w:cs="Arial"/>
          <w:b/>
          <w:bCs/>
        </w:rPr>
        <w:t xml:space="preserve">缺省情况： </w:t>
      </w:r>
      <w:r>
        <w:rPr>
          <w:rFonts w:ascii="Arial" w:hAnsi="Arial" w:cs="Arial"/>
        </w:rPr>
        <w:t>无。</w:t>
      </w:r>
    </w:p>
    <w:p>
      <w:pPr>
        <w:rPr>
          <w:rFonts w:ascii="Arial" w:hAnsi="Arial" w:cs="Arial"/>
        </w:rPr>
      </w:pPr>
      <w:r>
        <w:rPr>
          <w:rFonts w:ascii="Arial" w:hAnsi="Arial" w:cs="Arial"/>
          <w:b/>
          <w:bCs/>
        </w:rPr>
        <w:t xml:space="preserve">命令模式： </w:t>
      </w:r>
      <w:r>
        <w:rPr>
          <w:rFonts w:ascii="Arial" w:hAnsi="Arial" w:cs="Arial"/>
        </w:rPr>
        <w:t>特权和配置模式。</w:t>
      </w:r>
    </w:p>
    <w:p>
      <w:pPr>
        <w:rPr>
          <w:rFonts w:ascii="Arial" w:hAnsi="Arial" w:cs="Arial"/>
          <w:b/>
          <w:bCs/>
        </w:rPr>
      </w:pPr>
      <w:r>
        <w:rPr>
          <w:rFonts w:ascii="Arial" w:hAnsi="Arial" w:cs="Arial"/>
          <w:b/>
          <w:bCs/>
        </w:rPr>
        <w:t xml:space="preserve">使用指南： </w:t>
      </w:r>
      <w:r>
        <w:rPr>
          <w:rFonts w:ascii="Arial" w:hAnsi="Arial" w:cs="Arial"/>
        </w:rPr>
        <w:t>如果不加隧道号，显示所有隧道的信息，如果带有隧道号将显示指定隧道的详细信息。</w:t>
      </w:r>
    </w:p>
    <w:p>
      <w:pPr>
        <w:rPr>
          <w:rFonts w:ascii="Arial" w:hAnsi="Arial" w:cs="Arial"/>
          <w:b/>
          <w:bCs/>
        </w:rPr>
      </w:pPr>
      <w:r>
        <w:rPr>
          <w:rFonts w:ascii="Arial" w:hAnsi="Arial" w:cs="Arial"/>
          <w:b/>
          <w:bCs/>
        </w:rPr>
        <w:t xml:space="preserve">举例： </w:t>
      </w:r>
    </w:p>
    <w:p>
      <w:pPr>
        <w:rPr>
          <w:rFonts w:ascii="Arial" w:hAnsi="Arial" w:cs="Arial"/>
        </w:rPr>
      </w:pPr>
      <w:r>
        <w:rPr>
          <w:rFonts w:ascii="Arial" w:hAnsi="Arial" w:cs="Arial"/>
        </w:rPr>
        <w:t>Switch#show ipv6 tunnel</w:t>
      </w:r>
    </w:p>
    <w:p>
      <w:pPr>
        <w:rPr>
          <w:rFonts w:ascii="Arial" w:hAnsi="Arial" w:cs="Arial"/>
        </w:rPr>
      </w:pPr>
      <w:r>
        <w:rPr>
          <w:rFonts w:ascii="Arial" w:hAnsi="Arial" w:cs="Arial"/>
        </w:rPr>
        <w:t>name      mode      source              destination          nexthop</w:t>
      </w:r>
    </w:p>
    <w:p>
      <w:pPr>
        <w:rPr>
          <w:rFonts w:ascii="Arial" w:hAnsi="Arial" w:cs="Arial"/>
        </w:rPr>
      </w:pPr>
      <w:r>
        <w:rPr>
          <w:rFonts w:ascii="Arial" w:hAnsi="Arial" w:cs="Arial"/>
        </w:rPr>
        <w:t xml:space="preserve">tunnel3    6to4      178.1.1.1                              </w:t>
      </w:r>
    </w:p>
    <w:p>
      <w:pPr>
        <w:rPr>
          <w:rFonts w:ascii="Arial" w:hAnsi="Arial" w:cs="Arial"/>
        </w:rPr>
      </w:pP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0"/>
        <w:gridCol w:w="4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显示内容</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Name</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隧道名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mode</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隧道类型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source</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隧道源ipv4地址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destination</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隧道目的ipv4地址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420"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nexthop</w:t>
            </w:r>
          </w:p>
        </w:tc>
        <w:tc>
          <w:tcPr>
            <w:tcW w:w="4736"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隧道下一跳（只适用于ISATAP隧道）</w:t>
            </w:r>
          </w:p>
        </w:tc>
      </w:tr>
    </w:tbl>
    <w:p/>
    <w:p>
      <w:pPr>
        <w:pStyle w:val="5"/>
      </w:pPr>
      <w:bookmarkStart w:id="2828" w:name="_Toc275963552"/>
      <w:bookmarkStart w:id="2829" w:name="_Toc264122128"/>
      <w:bookmarkStart w:id="2830" w:name="_Toc271286567"/>
      <w:bookmarkStart w:id="2831" w:name="_Toc286737196"/>
      <w:bookmarkStart w:id="2832" w:name="_Toc458431937"/>
      <w:bookmarkStart w:id="2833" w:name="_Toc8308"/>
      <w:r>
        <w:t>tunnel source</w:t>
      </w:r>
      <w:bookmarkEnd w:id="2828"/>
      <w:bookmarkEnd w:id="2829"/>
      <w:bookmarkEnd w:id="2830"/>
      <w:bookmarkEnd w:id="2831"/>
      <w:bookmarkEnd w:id="2832"/>
      <w:bookmarkEnd w:id="2833"/>
    </w:p>
    <w:p>
      <w:pPr>
        <w:rPr>
          <w:rFonts w:ascii="Arial" w:hAnsi="Arial" w:cs="Arial"/>
          <w:b/>
          <w:bCs/>
        </w:rPr>
      </w:pPr>
      <w:bookmarkStart w:id="2834" w:name="_Toc286737197"/>
      <w:bookmarkStart w:id="2835" w:name="_Toc264122129"/>
      <w:bookmarkStart w:id="2836" w:name="_Toc458431938"/>
      <w:bookmarkStart w:id="2837" w:name="_Toc275963553"/>
      <w:bookmarkStart w:id="2838" w:name="_Toc271286568"/>
      <w:r>
        <w:rPr>
          <w:rFonts w:hint="eastAsia" w:ascii="Arial" w:hAnsi="Arial" w:cs="Arial"/>
          <w:b/>
          <w:bCs/>
        </w:rPr>
        <w:t>命令：</w:t>
      </w:r>
      <w:r>
        <w:rPr>
          <w:rFonts w:ascii="Arial" w:hAnsi="Arial" w:cs="Arial"/>
          <w:b/>
          <w:bCs/>
        </w:rPr>
        <w:t>tunnel source {&lt;ipaddress&gt; | &lt;ipv6address&gt; | &lt;interface-name&gt;}</w:t>
      </w:r>
    </w:p>
    <w:p>
      <w:pPr>
        <w:rPr>
          <w:rFonts w:ascii="Arial" w:hAnsi="Arial" w:cs="Arial"/>
          <w:b/>
          <w:bCs/>
        </w:rPr>
      </w:pPr>
      <w:r>
        <w:rPr>
          <w:rFonts w:ascii="Arial" w:hAnsi="Arial" w:cs="Arial"/>
          <w:b/>
          <w:bCs/>
        </w:rPr>
        <w:t xml:space="preserve">      no tunnel source</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color w:val="000000"/>
          <w:kern w:val="0"/>
        </w:rPr>
      </w:pPr>
      <w:r>
        <w:rPr>
          <w:rFonts w:ascii="Arial" w:hAnsi="Arial" w:cs="Arial"/>
          <w:b/>
          <w:bCs/>
          <w:color w:val="000000"/>
          <w:kern w:val="0"/>
        </w:rPr>
        <w:t xml:space="preserve">功能： </w:t>
      </w:r>
      <w:r>
        <w:rPr>
          <w:rFonts w:ascii="Arial" w:hAnsi="Arial" w:cs="Arial"/>
        </w:rPr>
        <w:t>配置隧道源点的IPv4/IPv6地址。</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1"/>
        <w:jc w:val="left"/>
        <w:rPr>
          <w:rFonts w:ascii="Arial" w:hAnsi="Arial" w:cs="Arial"/>
          <w:color w:val="000000"/>
          <w:kern w:val="0"/>
        </w:rPr>
      </w:pPr>
      <w:r>
        <w:rPr>
          <w:rFonts w:ascii="Arial" w:hAnsi="Arial" w:cs="Arial"/>
          <w:b/>
          <w:bCs/>
          <w:color w:val="000000"/>
          <w:kern w:val="0"/>
        </w:rPr>
        <w:t xml:space="preserve">参数： </w:t>
      </w:r>
      <w:r>
        <w:rPr>
          <w:rFonts w:ascii="Arial" w:hAnsi="Arial" w:cs="Arial"/>
          <w:b/>
          <w:bCs/>
          <w:i/>
          <w:iCs/>
        </w:rPr>
        <w:t xml:space="preserve">&lt;ipaddress&gt; </w:t>
      </w:r>
      <w:r>
        <w:rPr>
          <w:rFonts w:ascii="Arial" w:hAnsi="Arial" w:cs="Arial"/>
        </w:rPr>
        <w:t xml:space="preserve">为隧道源点的IPv4地址， </w:t>
      </w:r>
      <w:r>
        <w:rPr>
          <w:rFonts w:ascii="Arial" w:hAnsi="Arial" w:cs="Arial"/>
          <w:b/>
          <w:bCs/>
          <w:i/>
          <w:iCs/>
        </w:rPr>
        <w:t xml:space="preserve">&lt;ipaddress&gt; </w:t>
      </w:r>
      <w:r>
        <w:rPr>
          <w:rFonts w:ascii="Arial" w:hAnsi="Arial" w:cs="Arial"/>
        </w:rPr>
        <w:t xml:space="preserve">必须是单播地址； </w:t>
      </w:r>
      <w:r>
        <w:rPr>
          <w:rFonts w:ascii="Arial" w:hAnsi="Arial" w:cs="Arial"/>
          <w:b/>
          <w:i/>
        </w:rPr>
        <w:t>&lt;ipv6address&gt;</w:t>
      </w:r>
      <w:r>
        <w:rPr>
          <w:rFonts w:ascii="Arial" w:hAnsi="Arial" w:cs="Arial"/>
        </w:rPr>
        <w:t xml:space="preserve">为隧道源点的IPv6地址； </w:t>
      </w:r>
      <w:r>
        <w:rPr>
          <w:rFonts w:ascii="Arial" w:hAnsi="Arial" w:cs="Arial"/>
          <w:b/>
          <w:bCs/>
          <w:i/>
          <w:iCs/>
        </w:rPr>
        <w:t xml:space="preserve">&lt;interface-name&gt; </w:t>
      </w:r>
      <w:r>
        <w:rPr>
          <w:rFonts w:ascii="Arial" w:hAnsi="Arial" w:cs="Arial"/>
        </w:rPr>
        <w:t>表示隧道源地址取自接口</w:t>
      </w:r>
      <w:r>
        <w:rPr>
          <w:rFonts w:ascii="Arial" w:hAnsi="Arial" w:cs="Arial"/>
          <w:b/>
          <w:bCs/>
          <w:i/>
          <w:iCs/>
        </w:rPr>
        <w:t>&lt;interface-name&gt;</w:t>
      </w:r>
      <w:r>
        <w:rPr>
          <w:rFonts w:ascii="Arial" w:hAnsi="Arial" w:cs="Arial"/>
        </w:rPr>
        <w:t>的主IPv4地址。</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color w:val="000000"/>
          <w:kern w:val="0"/>
        </w:rPr>
      </w:pPr>
      <w:r>
        <w:rPr>
          <w:rFonts w:ascii="Arial" w:hAnsi="Arial" w:cs="Arial"/>
          <w:b/>
          <w:bCs/>
          <w:color w:val="000000"/>
          <w:kern w:val="0"/>
        </w:rPr>
        <w:t xml:space="preserve">命令模式： </w:t>
      </w:r>
      <w:r>
        <w:rPr>
          <w:rFonts w:ascii="Arial" w:hAnsi="Arial" w:cs="Arial"/>
        </w:rPr>
        <w:t>隧道配置模式。</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color w:val="000000"/>
          <w:kern w:val="0"/>
        </w:rPr>
      </w:pPr>
      <w:r>
        <w:rPr>
          <w:rFonts w:ascii="Arial" w:hAnsi="Arial" w:cs="Arial"/>
          <w:b/>
          <w:bCs/>
          <w:color w:val="000000"/>
          <w:kern w:val="0"/>
        </w:rPr>
        <w:t xml:space="preserve">缺省情况： </w:t>
      </w:r>
      <w:r>
        <w:rPr>
          <w:rFonts w:ascii="Arial" w:hAnsi="Arial" w:cs="Arial"/>
        </w:rPr>
        <w:t>隧道缺省没有配置源点的IPv4/IPv6地址，也没有配置隧道源接口名。</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color w:val="000000"/>
          <w:kern w:val="0"/>
        </w:rPr>
      </w:pPr>
      <w:r>
        <w:rPr>
          <w:rFonts w:ascii="Arial" w:hAnsi="Arial" w:cs="Arial"/>
          <w:b/>
          <w:bCs/>
          <w:color w:val="000000"/>
          <w:kern w:val="0"/>
        </w:rPr>
        <w:t xml:space="preserve">使用指南： </w:t>
      </w:r>
      <w:r>
        <w:rPr>
          <w:rFonts w:ascii="Arial" w:hAnsi="Arial" w:cs="Arial"/>
        </w:rPr>
        <w:t>配置任何类型的隧道都必须配置源点的IPv4/IPv6地址或指定一个借用隧道源地址的接口名。</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color w:val="000000"/>
          <w:kern w:val="0"/>
        </w:rPr>
        <w:t xml:space="preserve">举例： </w:t>
      </w:r>
      <w:r>
        <w:rPr>
          <w:rFonts w:ascii="Arial" w:hAnsi="Arial" w:cs="Arial"/>
        </w:rPr>
        <w:t>配置隧道源点IPv4地址为202.89.176.6。</w:t>
      </w:r>
    </w:p>
    <w:p>
      <w:r>
        <w:rPr>
          <w:rFonts w:ascii="Arial" w:hAnsi="Arial" w:cs="Arial"/>
          <w:color w:val="000000"/>
          <w:kern w:val="0"/>
        </w:rPr>
        <w:t>Switch(Config-if-Tunnel1)#tunnel source 202.89.176.6</w:t>
      </w:r>
    </w:p>
    <w:p>
      <w:pPr>
        <w:pStyle w:val="5"/>
      </w:pPr>
      <w:bookmarkStart w:id="2839" w:name="_Toc23819"/>
      <w:r>
        <w:t>tunnel destination</w:t>
      </w:r>
      <w:bookmarkEnd w:id="2834"/>
      <w:bookmarkEnd w:id="2835"/>
      <w:bookmarkEnd w:id="2836"/>
      <w:bookmarkEnd w:id="2837"/>
      <w:bookmarkEnd w:id="2838"/>
      <w:bookmarkEnd w:id="2839"/>
    </w:p>
    <w:p>
      <w:pPr>
        <w:rPr>
          <w:rFonts w:ascii="Arial" w:hAnsi="Arial" w:cs="Arial"/>
          <w:b/>
          <w:bCs/>
        </w:rPr>
      </w:pPr>
      <w:bookmarkStart w:id="2840" w:name="_Toc264122130"/>
      <w:bookmarkStart w:id="2841" w:name="_Toc271286569"/>
      <w:bookmarkStart w:id="2842" w:name="_Toc286737198"/>
      <w:bookmarkStart w:id="2843" w:name="_Toc458431939"/>
      <w:bookmarkStart w:id="2844" w:name="_Toc275963554"/>
      <w:r>
        <w:rPr>
          <w:rFonts w:hint="eastAsia" w:ascii="Arial" w:hAnsi="Arial" w:cs="Arial"/>
          <w:b/>
          <w:bCs/>
        </w:rPr>
        <w:t>命令：</w:t>
      </w:r>
      <w:r>
        <w:rPr>
          <w:rFonts w:ascii="Arial" w:hAnsi="Arial" w:cs="Arial"/>
          <w:b/>
          <w:bCs/>
        </w:rPr>
        <w:t>tunnel destination &lt;ipaddress | ipv6address&gt;</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b/>
          <w:bCs/>
          <w:i/>
          <w:iCs/>
        </w:rPr>
      </w:pPr>
      <w:r>
        <w:rPr>
          <w:rFonts w:ascii="Arial" w:hAnsi="Arial" w:cs="Arial"/>
          <w:b/>
          <w:bCs/>
          <w:i/>
          <w:iCs/>
        </w:rPr>
        <w:t xml:space="preserve">      </w:t>
      </w:r>
      <w:r>
        <w:rPr>
          <w:rFonts w:ascii="Arial" w:hAnsi="Arial" w:cs="Arial"/>
          <w:b/>
          <w:bCs/>
        </w:rPr>
        <w:t xml:space="preserve">no tunnel destination </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功能： </w:t>
      </w:r>
      <w:r>
        <w:rPr>
          <w:rFonts w:ascii="Arial" w:hAnsi="Arial" w:cs="Arial"/>
        </w:rPr>
        <w:t>配置隧道终点的IPv4/IPv6地址。</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参数： </w:t>
      </w:r>
      <w:r>
        <w:rPr>
          <w:rFonts w:ascii="Arial" w:hAnsi="Arial" w:cs="Arial"/>
          <w:b/>
          <w:bCs/>
          <w:i/>
          <w:iCs/>
        </w:rPr>
        <w:t xml:space="preserve">&lt;ipaddress&gt; </w:t>
      </w:r>
      <w:r>
        <w:rPr>
          <w:rFonts w:ascii="Arial" w:hAnsi="Arial" w:cs="Arial"/>
        </w:rPr>
        <w:t xml:space="preserve">为隧道终点的IPv4地址， </w:t>
      </w:r>
      <w:r>
        <w:rPr>
          <w:rFonts w:ascii="Arial" w:hAnsi="Arial" w:cs="Arial"/>
          <w:b/>
          <w:i/>
        </w:rPr>
        <w:t xml:space="preserve">&lt;ipv6address&gt; </w:t>
      </w:r>
      <w:r>
        <w:rPr>
          <w:rFonts w:ascii="Arial" w:hAnsi="Arial" w:cs="Arial"/>
        </w:rPr>
        <w:t>为隧道终点的IPv6地址。</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命令模式： </w:t>
      </w:r>
      <w:r>
        <w:rPr>
          <w:rFonts w:ascii="Arial" w:hAnsi="Arial" w:cs="Arial"/>
        </w:rPr>
        <w:t>隧道配置模式。</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缺省情况： </w:t>
      </w:r>
      <w:r>
        <w:rPr>
          <w:rFonts w:ascii="Arial" w:hAnsi="Arial" w:cs="Arial"/>
        </w:rPr>
        <w:t>隧道缺省没有配置终点的IPv4/IPv6地址。</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使用指南： </w:t>
      </w:r>
      <w:r>
        <w:rPr>
          <w:rFonts w:ascii="Arial" w:hAnsi="Arial" w:cs="Arial"/>
        </w:rPr>
        <w:t>该命令仅适用于手工隧道，用于配置手工隧道的终点IPv4/IPv6地址。</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举例： </w:t>
      </w:r>
      <w:r>
        <w:rPr>
          <w:rFonts w:ascii="Arial" w:hAnsi="Arial" w:cs="Arial"/>
        </w:rPr>
        <w:t>配置隧道终点IPv4地址为203.78.120.5。</w:t>
      </w:r>
    </w:p>
    <w:p>
      <w:r>
        <w:rPr>
          <w:rFonts w:ascii="Arial" w:hAnsi="Arial" w:cs="Arial"/>
        </w:rPr>
        <w:t>Switch(Config-if-Tunnel1)#tunnel destination 203.78.120.5</w:t>
      </w:r>
    </w:p>
    <w:p>
      <w:pPr>
        <w:pStyle w:val="5"/>
      </w:pPr>
      <w:bookmarkStart w:id="2845" w:name="_Toc20789"/>
      <w:r>
        <w:t>tunnel nexthop</w:t>
      </w:r>
      <w:bookmarkEnd w:id="2840"/>
      <w:bookmarkEnd w:id="2841"/>
      <w:bookmarkEnd w:id="2842"/>
      <w:bookmarkEnd w:id="2843"/>
      <w:bookmarkEnd w:id="2844"/>
      <w:bookmarkEnd w:id="2845"/>
    </w:p>
    <w:p>
      <w:pPr>
        <w:rPr>
          <w:rFonts w:ascii="Arial" w:hAnsi="Arial" w:cs="Arial"/>
          <w:b/>
          <w:bCs/>
        </w:rPr>
      </w:pPr>
      <w:bookmarkStart w:id="2846" w:name="_Toc286737199"/>
      <w:bookmarkStart w:id="2847" w:name="_Toc275963555"/>
      <w:bookmarkStart w:id="2848" w:name="_Toc271286570"/>
      <w:bookmarkStart w:id="2849" w:name="_Toc458431940"/>
      <w:bookmarkStart w:id="2850" w:name="_Toc264122131"/>
      <w:r>
        <w:rPr>
          <w:rFonts w:hint="eastAsia" w:ascii="Arial" w:hAnsi="Arial" w:cs="Arial"/>
          <w:b/>
          <w:bCs/>
        </w:rPr>
        <w:t>命令：</w:t>
      </w:r>
      <w:r>
        <w:rPr>
          <w:rFonts w:ascii="Arial" w:hAnsi="Arial" w:cs="Arial"/>
          <w:b/>
          <w:bCs/>
        </w:rPr>
        <w:t>tunnel nexthop &lt;ipaddress&gt;</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b/>
          <w:bCs/>
        </w:rPr>
      </w:pPr>
      <w:r>
        <w:rPr>
          <w:rFonts w:ascii="Arial" w:hAnsi="Arial" w:cs="Arial"/>
          <w:b/>
          <w:bCs/>
          <w:i/>
          <w:iCs/>
        </w:rPr>
        <w:t xml:space="preserve">      </w:t>
      </w:r>
      <w:r>
        <w:rPr>
          <w:rFonts w:ascii="Arial" w:hAnsi="Arial" w:cs="Arial"/>
          <w:b/>
          <w:bCs/>
        </w:rPr>
        <w:t>no tunnel nexthop</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功能： </w:t>
      </w:r>
      <w:r>
        <w:rPr>
          <w:rFonts w:ascii="Arial" w:hAnsi="Arial" w:cs="Arial"/>
        </w:rPr>
        <w:t>配置隧道下一跳的IPv4地址。</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参数： </w:t>
      </w:r>
      <w:r>
        <w:rPr>
          <w:rFonts w:ascii="Arial" w:hAnsi="Arial" w:cs="Arial"/>
          <w:b/>
          <w:bCs/>
          <w:i/>
          <w:iCs/>
        </w:rPr>
        <w:t xml:space="preserve">&lt;ipaddress&gt; </w:t>
      </w:r>
      <w:r>
        <w:rPr>
          <w:rFonts w:ascii="Arial" w:hAnsi="Arial" w:cs="Arial"/>
        </w:rPr>
        <w:t>为隧道下一跳的IPv4地址。</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命令模式： </w:t>
      </w:r>
      <w:r>
        <w:rPr>
          <w:rFonts w:ascii="Arial" w:hAnsi="Arial" w:cs="Arial"/>
        </w:rPr>
        <w:t>隧道配置模式。</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缺省情况： </w:t>
      </w:r>
      <w:r>
        <w:rPr>
          <w:rFonts w:ascii="Arial" w:hAnsi="Arial" w:cs="Arial"/>
        </w:rPr>
        <w:t>隧道缺省没有配置下一跳IPv4地址。</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使用指南： </w:t>
      </w:r>
      <w:r>
        <w:rPr>
          <w:rFonts w:ascii="Arial" w:hAnsi="Arial" w:cs="Arial"/>
        </w:rPr>
        <w:t>该命令仅适用于ISATAP隧道，其它类型的隧道不会检查nexthop的配置。注意，ISATAP隧道的下一跳IPv4地址必须和隧道源的IPv4地址在同一网段。</w:t>
      </w:r>
    </w:p>
    <w:p>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ascii="Arial" w:hAnsi="Arial" w:cs="Arial"/>
        </w:rPr>
      </w:pPr>
      <w:r>
        <w:rPr>
          <w:rFonts w:ascii="Arial" w:hAnsi="Arial" w:cs="Arial"/>
          <w:b/>
          <w:bCs/>
        </w:rPr>
        <w:t xml:space="preserve">举例： </w:t>
      </w:r>
      <w:r>
        <w:rPr>
          <w:rFonts w:ascii="Arial" w:hAnsi="Arial" w:cs="Arial"/>
        </w:rPr>
        <w:t>配置ISATAP隧道的下一跳ipv4地址为178.99.156.8。</w:t>
      </w:r>
    </w:p>
    <w:p>
      <w:pPr>
        <w:rPr>
          <w:rFonts w:ascii="Arial" w:hAnsi="Arial" w:cs="Arial"/>
        </w:rPr>
      </w:pPr>
      <w:r>
        <w:rPr>
          <w:rFonts w:ascii="Arial" w:hAnsi="Arial" w:cs="Arial"/>
        </w:rPr>
        <w:t>Switch(Config-if-Tunnel1)#tunnel source 178.99.156.7</w:t>
      </w:r>
    </w:p>
    <w:p>
      <w:pPr>
        <w:rPr>
          <w:rFonts w:ascii="Arial" w:hAnsi="Arial" w:cs="Arial"/>
        </w:rPr>
      </w:pPr>
      <w:r>
        <w:rPr>
          <w:rFonts w:ascii="Arial" w:hAnsi="Arial" w:cs="Arial"/>
        </w:rPr>
        <w:t>Switch(Config-if-Tunnel1)#tunnel nexthop 178.99.156.8</w:t>
      </w:r>
    </w:p>
    <w:p>
      <w:r>
        <w:rPr>
          <w:rFonts w:ascii="Arial" w:hAnsi="Arial" w:cs="Arial"/>
        </w:rPr>
        <w:t>Switch(Config-if-Tunnel1)#tunnel mode ipv6ip isatap</w:t>
      </w:r>
    </w:p>
    <w:p>
      <w:pPr>
        <w:pStyle w:val="5"/>
      </w:pPr>
      <w:bookmarkStart w:id="2851" w:name="_Toc28993"/>
      <w:r>
        <w:t>tunnel 6to4-relay</w:t>
      </w:r>
      <w:bookmarkEnd w:id="2846"/>
      <w:bookmarkEnd w:id="2847"/>
      <w:bookmarkEnd w:id="2848"/>
      <w:bookmarkEnd w:id="2849"/>
      <w:bookmarkEnd w:id="2850"/>
      <w:bookmarkEnd w:id="2851"/>
    </w:p>
    <w:p>
      <w:pPr>
        <w:rPr>
          <w:rFonts w:ascii="Arial" w:hAnsi="Arial" w:cs="Arial"/>
          <w:lang w:val="fr-FR"/>
        </w:rPr>
      </w:pPr>
      <w:bookmarkStart w:id="2852" w:name="_Toc286737200"/>
      <w:bookmarkStart w:id="2853" w:name="_Toc264122132"/>
      <w:bookmarkStart w:id="2854" w:name="_Toc271286571"/>
      <w:bookmarkStart w:id="2855" w:name="_Toc275963556"/>
      <w:bookmarkStart w:id="2856" w:name="_Toc458431941"/>
      <w:r>
        <w:rPr>
          <w:rFonts w:ascii="Arial" w:hAnsi="Arial" w:cs="Arial"/>
          <w:lang w:val="fr-FR"/>
        </w:rPr>
        <w:t>本型号交换机不支持此命令</w:t>
      </w:r>
      <w:r>
        <w:rPr>
          <w:rFonts w:hint="eastAsia" w:ascii="Arial" w:hAnsi="Arial" w:cs="Arial"/>
          <w:lang w:val="fr-FR"/>
        </w:rPr>
        <w:t>。</w:t>
      </w:r>
    </w:p>
    <w:p/>
    <w:p>
      <w:pPr>
        <w:pStyle w:val="5"/>
      </w:pPr>
      <w:bookmarkStart w:id="2857" w:name="_Toc20599"/>
      <w:r>
        <w:t>tunnel mode</w:t>
      </w:r>
      <w:bookmarkEnd w:id="2852"/>
      <w:bookmarkEnd w:id="2853"/>
      <w:bookmarkEnd w:id="2854"/>
      <w:bookmarkEnd w:id="2855"/>
      <w:bookmarkEnd w:id="2856"/>
      <w:bookmarkEnd w:id="2857"/>
    </w:p>
    <w:p>
      <w:pPr>
        <w:rPr>
          <w:rFonts w:ascii="Arial" w:hAnsi="Arial" w:cs="Arial"/>
          <w:b/>
          <w:bCs/>
        </w:rPr>
      </w:pPr>
      <w:r>
        <w:rPr>
          <w:rFonts w:hint="eastAsia" w:ascii="Arial" w:hAnsi="Arial" w:cs="Arial"/>
          <w:b/>
          <w:bCs/>
        </w:rPr>
        <w:t>命令：</w:t>
      </w:r>
      <w:r>
        <w:rPr>
          <w:rFonts w:ascii="Arial" w:hAnsi="Arial" w:cs="Arial"/>
          <w:b/>
          <w:bCs/>
        </w:rPr>
        <w:t>tunnel mode [[gre] | ipv6ip [6to4 | isatap]]</w:t>
      </w:r>
    </w:p>
    <w:p>
      <w:pPr>
        <w:rPr>
          <w:rFonts w:ascii="Arial" w:hAnsi="Arial" w:cs="Arial"/>
          <w:b/>
          <w:bCs/>
        </w:rPr>
      </w:pPr>
      <w:r>
        <w:rPr>
          <w:rFonts w:ascii="Arial" w:hAnsi="Arial" w:cs="Arial"/>
          <w:b/>
          <w:bCs/>
        </w:rPr>
        <w:t xml:space="preserve">      no tunnel mode </w:t>
      </w:r>
    </w:p>
    <w:p>
      <w:pPr>
        <w:rPr>
          <w:rFonts w:ascii="Arial" w:hAnsi="Arial" w:cs="Arial"/>
          <w:lang w:val="fr-FR"/>
        </w:rPr>
      </w:pPr>
      <w:r>
        <w:rPr>
          <w:rFonts w:ascii="Arial" w:hAnsi="Arial" w:cs="Arial"/>
          <w:b/>
          <w:bCs/>
        </w:rPr>
        <w:t xml:space="preserve">功能： </w:t>
      </w:r>
      <w:r>
        <w:rPr>
          <w:rFonts w:ascii="Arial" w:hAnsi="Arial" w:cs="Arial"/>
        </w:rPr>
        <w:t>配置隧道模式。</w:t>
      </w:r>
    </w:p>
    <w:p>
      <w:pPr>
        <w:rPr>
          <w:rFonts w:ascii="Arial" w:hAnsi="Arial" w:cs="Arial"/>
          <w:lang w:val="fr-FR"/>
        </w:rPr>
      </w:pPr>
      <w:r>
        <w:rPr>
          <w:rFonts w:ascii="Arial" w:hAnsi="Arial" w:cs="Arial"/>
          <w:b/>
          <w:bCs/>
        </w:rPr>
        <w:t>参数：</w:t>
      </w:r>
      <w:r>
        <w:rPr>
          <w:rFonts w:ascii="Arial" w:hAnsi="Arial" w:cs="Arial"/>
          <w:b/>
          <w:bCs/>
          <w:lang w:val="fr-FR"/>
        </w:rPr>
        <w:t xml:space="preserve"> </w:t>
      </w:r>
      <w:r>
        <w:rPr>
          <w:rFonts w:ascii="Arial" w:hAnsi="Arial" w:cs="Arial"/>
          <w:lang w:val="fr-FR"/>
        </w:rPr>
        <w:t>gre为GRE隧道。</w:t>
      </w:r>
    </w:p>
    <w:p>
      <w:pPr>
        <w:rPr>
          <w:rFonts w:ascii="Arial" w:hAnsi="Arial" w:cs="Arial"/>
          <w:lang w:val="fr-FR"/>
        </w:rPr>
      </w:pPr>
      <w:r>
        <w:rPr>
          <w:rFonts w:ascii="Arial" w:hAnsi="Arial" w:cs="Arial"/>
          <w:b/>
          <w:bCs/>
        </w:rPr>
        <w:t>命令模式</w:t>
      </w:r>
      <w:r>
        <w:rPr>
          <w:rFonts w:ascii="Arial" w:hAnsi="Arial" w:cs="Arial"/>
          <w:b/>
          <w:bCs/>
          <w:lang w:val="fr-FR"/>
        </w:rPr>
        <w:t xml:space="preserve">： </w:t>
      </w:r>
      <w:r>
        <w:rPr>
          <w:rFonts w:ascii="Arial" w:hAnsi="Arial" w:cs="Arial"/>
        </w:rPr>
        <w:t>隧道配置模式。</w:t>
      </w:r>
    </w:p>
    <w:p>
      <w:pPr>
        <w:rPr>
          <w:rFonts w:ascii="Arial" w:hAnsi="Arial" w:cs="Arial"/>
          <w:lang w:val="fr-FR"/>
        </w:rPr>
      </w:pPr>
      <w:r>
        <w:rPr>
          <w:rFonts w:ascii="Arial" w:hAnsi="Arial" w:cs="Arial"/>
          <w:b/>
          <w:bCs/>
        </w:rPr>
        <w:t>缺省情况：</w:t>
      </w:r>
      <w:r>
        <w:rPr>
          <w:rFonts w:ascii="Arial" w:hAnsi="Arial" w:cs="Arial"/>
          <w:b/>
          <w:bCs/>
          <w:lang w:val="fr-FR"/>
        </w:rPr>
        <w:t xml:space="preserve"> </w:t>
      </w:r>
      <w:r>
        <w:rPr>
          <w:rFonts w:ascii="Arial" w:hAnsi="Arial" w:cs="Arial"/>
        </w:rPr>
        <w:t>无。</w:t>
      </w:r>
    </w:p>
    <w:p>
      <w:pPr>
        <w:rPr>
          <w:rFonts w:ascii="Arial" w:hAnsi="Arial" w:cs="Arial"/>
          <w:lang w:val="fr-FR"/>
        </w:rPr>
      </w:pPr>
      <w:r>
        <w:rPr>
          <w:rFonts w:ascii="Arial" w:hAnsi="Arial" w:cs="Arial"/>
          <w:b/>
          <w:bCs/>
        </w:rPr>
        <w:t>使用指南：</w:t>
      </w:r>
      <w:r>
        <w:rPr>
          <w:rFonts w:ascii="Arial" w:hAnsi="Arial" w:cs="Arial"/>
          <w:b/>
          <w:bCs/>
          <w:lang w:val="fr-FR"/>
        </w:rPr>
        <w:t xml:space="preserve"> </w:t>
      </w:r>
      <w:r>
        <w:rPr>
          <w:rFonts w:ascii="Arial" w:hAnsi="Arial" w:cs="Arial"/>
          <w:lang w:val="fr-FR"/>
        </w:rPr>
        <w:t>在配置隧道模式的时候，只指定ipv6ip表明是配置隧道。Ipv6ip 6to4表明是6to4隧道，ipv6ip isatap表明是ISATAP 隧道。</w:t>
      </w:r>
    </w:p>
    <w:p>
      <w:pPr>
        <w:rPr>
          <w:rFonts w:ascii="Arial" w:hAnsi="Arial" w:cs="Arial"/>
          <w:lang w:val="fr-FR"/>
        </w:rPr>
      </w:pPr>
      <w:r>
        <w:rPr>
          <w:rFonts w:ascii="Arial" w:hAnsi="Arial" w:cs="Arial"/>
          <w:b/>
          <w:bCs/>
        </w:rPr>
        <w:t>举例</w:t>
      </w:r>
      <w:r>
        <w:rPr>
          <w:rFonts w:ascii="Arial" w:hAnsi="Arial" w:cs="Arial"/>
          <w:b/>
          <w:bCs/>
          <w:lang w:val="fr-FR"/>
        </w:rPr>
        <w:t xml:space="preserve">： </w:t>
      </w:r>
      <w:r>
        <w:rPr>
          <w:rFonts w:ascii="Arial" w:hAnsi="Arial" w:cs="Arial"/>
        </w:rPr>
        <w:t>配置隧道模式</w:t>
      </w:r>
    </w:p>
    <w:p>
      <w:pPr>
        <w:rPr>
          <w:rFonts w:ascii="Arial" w:hAnsi="Arial" w:cs="Arial"/>
          <w:lang w:val="fr-FR"/>
        </w:rPr>
      </w:pPr>
      <w:r>
        <w:rPr>
          <w:rFonts w:ascii="Arial" w:hAnsi="Arial" w:cs="Arial"/>
          <w:lang w:val="fr-FR"/>
        </w:rPr>
        <w:t>1、Switch(Config-if-Tunnel1)#tunnel mode ipv6ip</w:t>
      </w:r>
    </w:p>
    <w:p>
      <w:pPr>
        <w:rPr>
          <w:rFonts w:ascii="Arial" w:hAnsi="Arial" w:cs="Arial"/>
          <w:lang w:val="fr-FR"/>
        </w:rPr>
      </w:pPr>
      <w:r>
        <w:rPr>
          <w:rFonts w:ascii="Arial" w:hAnsi="Arial" w:cs="Arial"/>
          <w:lang w:val="fr-FR"/>
        </w:rPr>
        <w:t>2、Switch(Config-if-Tunnel1)#tunnel mode ipv6ip 6to4</w:t>
      </w:r>
    </w:p>
    <w:p>
      <w:pPr>
        <w:rPr>
          <w:rFonts w:ascii="Arial" w:hAnsi="Arial" w:cs="Arial"/>
        </w:rPr>
      </w:pPr>
      <w:r>
        <w:rPr>
          <w:rFonts w:ascii="Arial" w:hAnsi="Arial" w:cs="Arial"/>
        </w:rPr>
        <w:t>3、Switch(Config-if-Tunnel1)#tunnel mode ipv6ip isatap</w:t>
      </w:r>
      <w:r>
        <w:rPr>
          <w:rFonts w:ascii="Arial" w:hAnsi="Arial" w:cs="Arial"/>
          <w:bCs/>
        </w:rPr>
        <w:t xml:space="preserve"> </w:t>
      </w:r>
    </w:p>
    <w:p/>
    <w:p>
      <w:pPr>
        <w:rPr>
          <w:rFonts w:ascii="Arial" w:hAnsi="Arial" w:cs="Arial"/>
        </w:rPr>
      </w:pPr>
    </w:p>
    <w:p/>
    <w:p>
      <w:pPr>
        <w:pStyle w:val="4"/>
      </w:pPr>
      <w:bookmarkStart w:id="2858" w:name="_Toc275963563"/>
      <w:bookmarkStart w:id="2859" w:name="_Toc235515637"/>
      <w:bookmarkStart w:id="2860" w:name="_Toc271286572"/>
      <w:bookmarkStart w:id="2861" w:name="_Toc264122140"/>
      <w:bookmarkStart w:id="2862" w:name="_Toc458431942"/>
      <w:bookmarkStart w:id="2863" w:name="_Toc271283433"/>
      <w:bookmarkStart w:id="2864" w:name="_Toc286737201"/>
      <w:bookmarkStart w:id="2865" w:name="_Toc20405"/>
      <w:r>
        <w:t>IP</w:t>
      </w:r>
      <w:bookmarkEnd w:id="2858"/>
      <w:bookmarkEnd w:id="2859"/>
      <w:bookmarkEnd w:id="2860"/>
      <w:bookmarkEnd w:id="2861"/>
      <w:bookmarkEnd w:id="2862"/>
      <w:bookmarkEnd w:id="2863"/>
      <w:bookmarkEnd w:id="2864"/>
      <w:r>
        <w:rPr>
          <w:rFonts w:hint="eastAsia"/>
        </w:rPr>
        <w:t>转发</w:t>
      </w:r>
      <w:bookmarkEnd w:id="2865"/>
      <w:r>
        <w:t xml:space="preserve"> </w:t>
      </w:r>
    </w:p>
    <w:p>
      <w:pPr>
        <w:pStyle w:val="5"/>
      </w:pPr>
      <w:bookmarkStart w:id="2866" w:name="_Toc271286573"/>
      <w:bookmarkStart w:id="2867" w:name="_Toc264122141"/>
      <w:bookmarkStart w:id="2868" w:name="_Toc271283434"/>
      <w:bookmarkStart w:id="2869" w:name="_Toc184201906"/>
      <w:bookmarkStart w:id="2870" w:name="_Toc235515638"/>
      <w:bookmarkStart w:id="2871" w:name="_Toc286737202"/>
      <w:bookmarkStart w:id="2872" w:name="_Toc183936986"/>
      <w:bookmarkStart w:id="2873" w:name="_Toc458431943"/>
      <w:bookmarkStart w:id="2874" w:name="_Toc275963564"/>
      <w:bookmarkStart w:id="2875" w:name="_Toc10886"/>
      <w:r>
        <w:t>ip fib optimize</w:t>
      </w:r>
      <w:bookmarkEnd w:id="2866"/>
      <w:bookmarkEnd w:id="2867"/>
      <w:bookmarkEnd w:id="2868"/>
      <w:bookmarkEnd w:id="2869"/>
      <w:bookmarkEnd w:id="2870"/>
      <w:bookmarkEnd w:id="2871"/>
      <w:bookmarkEnd w:id="2872"/>
      <w:bookmarkEnd w:id="2873"/>
      <w:bookmarkEnd w:id="2874"/>
      <w:bookmarkEnd w:id="2875"/>
    </w:p>
    <w:p>
      <w:pPr>
        <w:rPr>
          <w:rFonts w:ascii="Arial" w:hAnsi="Arial" w:cs="Arial"/>
        </w:rPr>
      </w:pPr>
      <w:r>
        <w:rPr>
          <w:rFonts w:ascii="Arial" w:hAnsi="Arial" w:cs="Arial"/>
          <w:b/>
          <w:bCs/>
        </w:rPr>
        <w:t>命令</w:t>
      </w:r>
      <w:r>
        <w:rPr>
          <w:rFonts w:ascii="Arial" w:hAnsi="Arial" w:cs="Arial"/>
          <w:b/>
          <w:bCs/>
          <w:lang w:val="en-GB"/>
        </w:rPr>
        <w:t>：</w:t>
      </w:r>
      <w:r>
        <w:rPr>
          <w:rFonts w:ascii="Arial" w:hAnsi="Arial" w:cs="Arial"/>
          <w:b/>
          <w:bCs/>
        </w:rPr>
        <w:t>ip fib optimize</w:t>
      </w:r>
    </w:p>
    <w:p>
      <w:pPr>
        <w:rPr>
          <w:rFonts w:ascii="Arial" w:hAnsi="Arial" w:cs="Arial"/>
        </w:rPr>
      </w:pPr>
      <w:r>
        <w:rPr>
          <w:rFonts w:ascii="Arial" w:hAnsi="Arial" w:cs="Arial"/>
          <w:b/>
          <w:bCs/>
        </w:rPr>
        <w:t xml:space="preserve">      no ip fib optimize</w:t>
      </w:r>
    </w:p>
    <w:p>
      <w:pPr>
        <w:rPr>
          <w:rFonts w:ascii="Arial" w:hAnsi="Arial" w:cs="Arial"/>
        </w:rPr>
      </w:pPr>
      <w:r>
        <w:rPr>
          <w:rFonts w:ascii="Arial" w:hAnsi="Arial" w:cs="Arial"/>
          <w:b/>
          <w:bCs/>
        </w:rPr>
        <w:t>功能：</w:t>
      </w:r>
      <w:r>
        <w:rPr>
          <w:rFonts w:ascii="Arial" w:hAnsi="Arial" w:cs="Arial"/>
        </w:rPr>
        <w:t>配置交换机使用优化IP路由聚合算法；本命令的no操作为交换机不使用优化IP路由聚合算法。</w:t>
      </w:r>
    </w:p>
    <w:p>
      <w:pPr>
        <w:rPr>
          <w:rFonts w:ascii="Arial" w:hAnsi="Arial" w:cs="Arial"/>
        </w:rPr>
      </w:pPr>
      <w:r>
        <w:rPr>
          <w:rFonts w:ascii="Arial" w:hAnsi="Arial" w:cs="Arial"/>
          <w:b/>
          <w:bCs/>
        </w:rPr>
        <w:t>缺省情况：</w:t>
      </w:r>
      <w:r>
        <w:rPr>
          <w:rFonts w:ascii="Arial" w:hAnsi="Arial" w:cs="Arial"/>
        </w:rPr>
        <w:t>出厂时不使用优化IP路由聚合算法。</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该命令是为了实现对聚合算法的优化，优化方法为：如果路由表不具备缺省路由，根据被引用最多的下一跳构造一个虚拟缺省路由，以简化聚合的结果。使用该方式的好处是更有效的简化了聚合的结果；缺点是虽然降低了（通过将虚拟缺省路由加入芯片网段路由表项）本交换机CPU负载，但是可能会为下一跳交换机引入不必要的数据流（实际上为将部分本交换机CPU负载转给了下一跳交换机）。</w:t>
      </w:r>
    </w:p>
    <w:p>
      <w:pPr>
        <w:rPr>
          <w:rFonts w:ascii="Arial" w:hAnsi="Arial" w:cs="Arial"/>
        </w:rPr>
      </w:pPr>
      <w:r>
        <w:rPr>
          <w:rFonts w:ascii="Arial" w:hAnsi="Arial" w:cs="Arial"/>
          <w:b/>
          <w:bCs/>
        </w:rPr>
        <w:t>举例：</w:t>
      </w:r>
      <w:r>
        <w:rPr>
          <w:rFonts w:ascii="Arial" w:hAnsi="Arial" w:cs="Arial"/>
        </w:rPr>
        <w:t>配置交换机不使用优化IP路由聚合算法。</w:t>
      </w:r>
    </w:p>
    <w:p>
      <w:pPr>
        <w:rPr>
          <w:rFonts w:ascii="Arial" w:hAnsi="Arial" w:cs="Arial"/>
        </w:rPr>
      </w:pPr>
      <w:r>
        <w:rPr>
          <w:rFonts w:ascii="Arial" w:hAnsi="Arial" w:cs="Arial"/>
        </w:rPr>
        <w:t>Switch(config)#no ip fib optimize</w:t>
      </w:r>
    </w:p>
    <w:p>
      <w:pPr>
        <w:rPr>
          <w:rFonts w:ascii="Arial" w:hAnsi="Arial" w:cs="Arial"/>
        </w:rPr>
      </w:pPr>
    </w:p>
    <w:p>
      <w:pPr>
        <w:pStyle w:val="5"/>
      </w:pPr>
      <w:bookmarkStart w:id="2876" w:name="_Toc454954322"/>
      <w:bookmarkStart w:id="2877" w:name="_Toc17125"/>
      <w:r>
        <w:t>l3-miss software forward</w:t>
      </w:r>
      <w:bookmarkEnd w:id="2876"/>
      <w:bookmarkEnd w:id="2877"/>
    </w:p>
    <w:p>
      <w:r>
        <w:rPr>
          <w:rFonts w:hint="eastAsia"/>
        </w:rPr>
        <w:t>本型号交换机不支持此命令。</w:t>
      </w:r>
    </w:p>
    <w:p/>
    <w:p>
      <w:pPr>
        <w:pStyle w:val="4"/>
      </w:pPr>
      <w:bookmarkStart w:id="2878" w:name="_Toc458431944"/>
      <w:bookmarkStart w:id="2879" w:name="_Toc271286574"/>
      <w:bookmarkStart w:id="2880" w:name="_Toc275963565"/>
      <w:bookmarkStart w:id="2881" w:name="_Toc10242"/>
      <w:r>
        <w:t>URPF</w:t>
      </w:r>
      <w:bookmarkEnd w:id="2878"/>
      <w:bookmarkEnd w:id="2879"/>
      <w:bookmarkEnd w:id="2880"/>
      <w:bookmarkEnd w:id="2881"/>
      <w:r>
        <w:t xml:space="preserve"> </w:t>
      </w:r>
    </w:p>
    <w:p>
      <w:pPr>
        <w:pStyle w:val="5"/>
      </w:pPr>
      <w:bookmarkStart w:id="2882" w:name="_Toc458431945"/>
      <w:bookmarkStart w:id="2883" w:name="_Toc275963566"/>
      <w:bookmarkStart w:id="2884" w:name="_Toc271286575"/>
      <w:bookmarkStart w:id="2885" w:name="_Toc13295"/>
      <w:r>
        <w:t>debug urpf</w:t>
      </w:r>
      <w:bookmarkEnd w:id="2882"/>
      <w:bookmarkEnd w:id="2883"/>
      <w:bookmarkEnd w:id="2884"/>
      <w:bookmarkEnd w:id="2885"/>
      <w:r>
        <w:t xml:space="preserve"> </w:t>
      </w:r>
    </w:p>
    <w:p>
      <w:pPr>
        <w:rPr>
          <w:rFonts w:ascii="Arial" w:hAnsi="Arial" w:cs="Arial"/>
          <w:b/>
          <w:bCs/>
          <w:kern w:val="0"/>
        </w:rPr>
      </w:pPr>
      <w:bookmarkStart w:id="2886" w:name="_Toc275963567"/>
      <w:bookmarkStart w:id="2887" w:name="_Toc271286576"/>
      <w:bookmarkStart w:id="2888" w:name="_Toc458431946"/>
      <w:r>
        <w:rPr>
          <w:rFonts w:hint="eastAsia" w:ascii="Arial" w:hAnsi="Arial" w:cs="Arial"/>
          <w:b/>
          <w:bCs/>
        </w:rPr>
        <w:t>命令：</w:t>
      </w:r>
      <w:r>
        <w:rPr>
          <w:rFonts w:ascii="Arial" w:hAnsi="Arial" w:cs="Arial"/>
          <w:b/>
          <w:bCs/>
        </w:rPr>
        <w:t xml:space="preserve">debug urpf </w:t>
      </w:r>
    </w:p>
    <w:p>
      <w:pPr>
        <w:spacing w:line="360" w:lineRule="exact"/>
        <w:rPr>
          <w:rFonts w:ascii="Arial" w:hAnsi="Arial" w:cs="Arial"/>
        </w:rPr>
      </w:pPr>
      <w:r>
        <w:rPr>
          <w:rFonts w:ascii="Arial" w:hAnsi="Arial" w:cs="Arial"/>
          <w:b/>
          <w:bCs/>
          <w:kern w:val="0"/>
        </w:rPr>
        <w:t xml:space="preserve">      no </w:t>
      </w:r>
      <w:r>
        <w:rPr>
          <w:rFonts w:ascii="Arial" w:hAnsi="Arial" w:cs="Arial"/>
          <w:b/>
          <w:bCs/>
        </w:rPr>
        <w:t>debug urpf功能：</w:t>
      </w:r>
      <w:r>
        <w:rPr>
          <w:rFonts w:hint="eastAsia" w:ascii="Arial" w:hAnsi="Arial" w:cs="Arial"/>
          <w:b/>
          <w:bCs/>
        </w:rPr>
        <w:t xml:space="preserve"> </w:t>
      </w:r>
      <w:r>
        <w:rPr>
          <w:rFonts w:ascii="Arial" w:hAnsi="Arial" w:cs="Arial"/>
        </w:rPr>
        <w:t>打开URPF调试功能，在URPF规则安装失败时提示错误。</w:t>
      </w:r>
    </w:p>
    <w:p>
      <w:pPr>
        <w:spacing w:line="360" w:lineRule="exact"/>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特权模式。</w:t>
      </w:r>
    </w:p>
    <w:p>
      <w:pPr>
        <w:spacing w:line="360" w:lineRule="exact"/>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rPr>
        <w:t>无。</w:t>
      </w:r>
    </w:p>
    <w:p>
      <w:pPr>
        <w:spacing w:line="360" w:lineRule="exact"/>
        <w:rPr>
          <w:rFonts w:ascii="Arial" w:hAnsi="Arial" w:cs="Arial"/>
          <w:b/>
          <w:bCs/>
        </w:rPr>
      </w:pPr>
      <w:r>
        <w:rPr>
          <w:rFonts w:ascii="Arial" w:hAnsi="Arial" w:cs="Arial"/>
          <w:b/>
          <w:bCs/>
        </w:rPr>
        <w:t>使用指南：</w:t>
      </w:r>
      <w:r>
        <w:rPr>
          <w:rFonts w:hint="eastAsia" w:ascii="Arial" w:hAnsi="Arial" w:cs="Arial"/>
          <w:b/>
          <w:bCs/>
        </w:rPr>
        <w:t xml:space="preserve"> </w:t>
      </w:r>
      <w:r>
        <w:rPr>
          <w:rFonts w:ascii="Arial" w:hAnsi="Arial" w:cs="Arial"/>
        </w:rPr>
        <w:t>无。</w:t>
      </w:r>
    </w:p>
    <w:p>
      <w:pPr>
        <w:spacing w:line="360" w:lineRule="exact"/>
        <w:rPr>
          <w:rFonts w:ascii="Arial" w:hAnsi="Arial" w:cs="Arial"/>
          <w:b/>
          <w:bCs/>
        </w:rPr>
      </w:pPr>
      <w:r>
        <w:rPr>
          <w:rFonts w:ascii="Arial" w:hAnsi="Arial" w:cs="Arial"/>
          <w:b/>
          <w:bCs/>
        </w:rPr>
        <w:t>举例：</w:t>
      </w:r>
      <w:r>
        <w:rPr>
          <w:rFonts w:hint="eastAsia" w:ascii="Arial" w:hAnsi="Arial" w:cs="Arial"/>
          <w:b/>
          <w:bCs/>
        </w:rPr>
        <w:t xml:space="preserve"> </w:t>
      </w:r>
    </w:p>
    <w:p>
      <w:pPr>
        <w:rPr>
          <w:rFonts w:cs="Arial"/>
        </w:rPr>
      </w:pPr>
      <w:r>
        <w:rPr>
          <w:rFonts w:ascii="Arial" w:hAnsi="Arial" w:cs="Arial"/>
        </w:rPr>
        <w:t xml:space="preserve">Switch#debug urpf </w:t>
      </w:r>
    </w:p>
    <w:p>
      <w:pPr>
        <w:pStyle w:val="5"/>
      </w:pPr>
      <w:bookmarkStart w:id="2889" w:name="_Toc19591"/>
      <w:r>
        <w:t>ip urpf enable</w:t>
      </w:r>
      <w:bookmarkEnd w:id="2886"/>
      <w:bookmarkEnd w:id="2887"/>
      <w:bookmarkEnd w:id="2888"/>
      <w:bookmarkEnd w:id="2889"/>
      <w:r>
        <w:t xml:space="preserve"> </w:t>
      </w:r>
    </w:p>
    <w:p>
      <w:pPr>
        <w:spacing w:line="360" w:lineRule="exact"/>
        <w:rPr>
          <w:rFonts w:ascii="Arial" w:hAnsi="Arial" w:cs="Arial"/>
          <w:b/>
          <w:bCs/>
        </w:rPr>
      </w:pPr>
      <w:bookmarkStart w:id="2890" w:name="_Toc271286577"/>
      <w:bookmarkStart w:id="2891" w:name="_Toc275963568"/>
      <w:bookmarkStart w:id="2892" w:name="_Toc458431947"/>
      <w:r>
        <w:rPr>
          <w:rFonts w:hint="eastAsia" w:ascii="Arial" w:hAnsi="Arial" w:cs="Arial"/>
          <w:b/>
          <w:bCs/>
        </w:rPr>
        <w:t>命令：</w:t>
      </w:r>
      <w:r>
        <w:rPr>
          <w:rFonts w:ascii="Arial" w:hAnsi="Arial" w:cs="Arial"/>
          <w:b/>
          <w:bCs/>
        </w:rPr>
        <w:t>ip urpf enable {loose | strict}       no ip urpf enable</w:t>
      </w:r>
    </w:p>
    <w:p>
      <w:pPr>
        <w:spacing w:line="360" w:lineRule="exact"/>
        <w:rPr>
          <w:rFonts w:ascii="Arial" w:hAnsi="Arial" w:cs="Arial"/>
        </w:rPr>
      </w:pPr>
      <w:r>
        <w:rPr>
          <w:rFonts w:ascii="Arial" w:hAnsi="Arial" w:cs="Arial"/>
          <w:b/>
          <w:bCs/>
        </w:rPr>
        <w:t>功能：</w:t>
      </w:r>
      <w:r>
        <w:rPr>
          <w:rFonts w:hint="eastAsia" w:ascii="Arial" w:hAnsi="Arial" w:cs="Arial"/>
        </w:rPr>
        <w:t xml:space="preserve"> </w:t>
      </w:r>
      <w:r>
        <w:rPr>
          <w:rFonts w:ascii="Arial" w:hAnsi="Arial" w:cs="Arial"/>
        </w:rPr>
        <w:t>使能端口上的 URPF功能。</w:t>
      </w:r>
    </w:p>
    <w:p>
      <w:pPr>
        <w:spacing w:line="360" w:lineRule="exact"/>
        <w:rPr>
          <w:rFonts w:ascii="Arial" w:hAnsi="Arial" w:cs="Arial"/>
        </w:rPr>
      </w:pPr>
      <w:r>
        <w:rPr>
          <w:rFonts w:ascii="Arial" w:hAnsi="Arial" w:cs="Arial"/>
          <w:b/>
          <w:bCs/>
        </w:rPr>
        <w:t>参数：</w:t>
      </w:r>
      <w:r>
        <w:rPr>
          <w:rFonts w:ascii="Arial" w:hAnsi="Arial" w:cs="Arial"/>
        </w:rPr>
        <w:t xml:space="preserve"> loose：松散类型；</w:t>
      </w:r>
    </w:p>
    <w:p>
      <w:pPr>
        <w:spacing w:line="360" w:lineRule="exact"/>
        <w:ind w:left="420" w:leftChars="200" w:firstLine="315" w:firstLineChars="150"/>
        <w:rPr>
          <w:rFonts w:ascii="Arial" w:hAnsi="Arial" w:cs="Arial"/>
        </w:rPr>
      </w:pPr>
      <w:r>
        <w:rPr>
          <w:rFonts w:ascii="Arial" w:hAnsi="Arial" w:cs="Arial"/>
        </w:rPr>
        <w:t>strict：严格类型；</w:t>
      </w:r>
    </w:p>
    <w:p>
      <w:pPr>
        <w:spacing w:line="360" w:lineRule="exact"/>
        <w:rPr>
          <w:rFonts w:ascii="Arial" w:hAnsi="Arial" w:cs="Arial"/>
        </w:rPr>
      </w:pPr>
      <w:r>
        <w:rPr>
          <w:rFonts w:ascii="Arial" w:hAnsi="Arial" w:cs="Arial"/>
          <w:b/>
          <w:bCs/>
        </w:rPr>
        <w:t>命令模式：</w:t>
      </w:r>
      <w:r>
        <w:rPr>
          <w:rFonts w:hint="eastAsia" w:ascii="Arial" w:hAnsi="Arial" w:cs="Arial"/>
        </w:rPr>
        <w:t xml:space="preserve"> </w:t>
      </w:r>
      <w:r>
        <w:rPr>
          <w:rFonts w:ascii="Arial" w:hAnsi="Arial" w:cs="Arial"/>
        </w:rPr>
        <w:t>端口配置模式。</w:t>
      </w:r>
    </w:p>
    <w:p>
      <w:pPr>
        <w:spacing w:line="360" w:lineRule="exact"/>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端口不打开URPF功能。</w:t>
      </w:r>
    </w:p>
    <w:p>
      <w:pPr>
        <w:spacing w:line="360" w:lineRule="exact"/>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rPr>
        <w:t>要指明是严格或者松散模式。</w:t>
      </w:r>
    </w:p>
    <w:p>
      <w:pPr>
        <w:spacing w:line="360" w:lineRule="exact"/>
        <w:rPr>
          <w:rFonts w:ascii="Arial" w:hAnsi="Arial" w:cs="Arial"/>
        </w:rPr>
      </w:pPr>
      <w:r>
        <w:rPr>
          <w:rFonts w:ascii="Arial" w:hAnsi="Arial" w:cs="Arial"/>
          <w:b/>
          <w:bCs/>
        </w:rPr>
        <w:t>举例：</w:t>
      </w:r>
      <w:r>
        <w:rPr>
          <w:rFonts w:ascii="Arial" w:hAnsi="Arial" w:cs="Arial"/>
        </w:rPr>
        <w:t xml:space="preserve"> </w:t>
      </w:r>
    </w:p>
    <w:p>
      <w:pPr>
        <w:spacing w:line="360" w:lineRule="exact"/>
        <w:rPr>
          <w:rFonts w:ascii="Arial" w:hAnsi="Arial" w:cs="Arial"/>
        </w:rPr>
      </w:pPr>
      <w:r>
        <w:rPr>
          <w:rFonts w:ascii="Arial" w:hAnsi="Arial" w:cs="Arial"/>
        </w:rPr>
        <w:t>Switch(config)#interface ethernet 1/0/4</w:t>
      </w:r>
    </w:p>
    <w:p>
      <w:pPr>
        <w:spacing w:line="360" w:lineRule="exact"/>
        <w:rPr>
          <w:rFonts w:ascii="Arial" w:hAnsi="Arial" w:cs="Arial"/>
        </w:rPr>
      </w:pPr>
      <w:r>
        <w:rPr>
          <w:rFonts w:ascii="Arial" w:hAnsi="Arial" w:cs="Arial"/>
        </w:rPr>
        <w:t xml:space="preserve">Switch(Config-If-Ethernet1/0/4)#ip urpf enable strict </w:t>
      </w:r>
    </w:p>
    <w:p>
      <w:pPr>
        <w:spacing w:line="360" w:lineRule="exact"/>
        <w:rPr>
          <w:rFonts w:ascii="Arial" w:hAnsi="Arial" w:cs="Arial"/>
        </w:rPr>
      </w:pPr>
      <w:r>
        <w:rPr>
          <w:rFonts w:ascii="Arial" w:hAnsi="Arial" w:cs="Arial"/>
        </w:rPr>
        <w:t>Switch(Config-If-Ethernet1/0/4)#interface ethernet 1/0/5</w:t>
      </w:r>
    </w:p>
    <w:p>
      <w:pPr>
        <w:spacing w:line="360" w:lineRule="exact"/>
        <w:rPr>
          <w:rFonts w:ascii="Arial" w:hAnsi="Arial" w:cs="Arial"/>
        </w:rPr>
      </w:pPr>
      <w:r>
        <w:rPr>
          <w:rFonts w:ascii="Arial" w:hAnsi="Arial" w:cs="Arial"/>
        </w:rPr>
        <w:t>Switch(Config-If-Ethernet1/0/5)#ip urpf enable loose</w:t>
      </w:r>
    </w:p>
    <w:p>
      <w:pPr>
        <w:pStyle w:val="5"/>
      </w:pPr>
      <w:bookmarkStart w:id="2893" w:name="_Toc17172"/>
      <w:r>
        <w:t>show urpf rule ipv4 num</w:t>
      </w:r>
      <w:bookmarkEnd w:id="2890"/>
      <w:bookmarkEnd w:id="2891"/>
      <w:bookmarkEnd w:id="2892"/>
      <w:bookmarkEnd w:id="2893"/>
      <w:r>
        <w:t xml:space="preserve"> </w:t>
      </w:r>
    </w:p>
    <w:p>
      <w:bookmarkStart w:id="2894" w:name="_Toc275963569"/>
      <w:bookmarkStart w:id="2895" w:name="_Toc271286578"/>
      <w:bookmarkStart w:id="2896" w:name="_Toc458431948"/>
      <w:r>
        <w:rPr>
          <w:rFonts w:hint="eastAsia" w:ascii="Arial" w:hAnsi="Arial" w:cs="Arial"/>
        </w:rPr>
        <w:t>本型号交换机不支持此命令。</w:t>
      </w:r>
    </w:p>
    <w:p>
      <w:pPr>
        <w:pStyle w:val="5"/>
      </w:pPr>
      <w:bookmarkStart w:id="2897" w:name="_Toc32289"/>
      <w:r>
        <w:t>show urpf rule ipv6 num</w:t>
      </w:r>
      <w:bookmarkEnd w:id="2897"/>
      <w:r>
        <w:t xml:space="preserve"> </w:t>
      </w:r>
    </w:p>
    <w:bookmarkEnd w:id="2894"/>
    <w:bookmarkEnd w:id="2895"/>
    <w:bookmarkEnd w:id="2896"/>
    <w:p>
      <w:bookmarkStart w:id="2898" w:name="_Toc271286579"/>
      <w:bookmarkStart w:id="2899" w:name="_Toc458431949"/>
      <w:bookmarkStart w:id="2900" w:name="_Toc275963570"/>
      <w:r>
        <w:rPr>
          <w:rFonts w:hint="eastAsia" w:ascii="Arial" w:hAnsi="Arial" w:cs="Arial"/>
        </w:rPr>
        <w:t>本型号交换机不支持此命令。</w:t>
      </w:r>
    </w:p>
    <w:p>
      <w:pPr>
        <w:spacing w:line="360" w:lineRule="exact"/>
      </w:pPr>
    </w:p>
    <w:p>
      <w:pPr>
        <w:pStyle w:val="5"/>
      </w:pPr>
      <w:bookmarkStart w:id="2901" w:name="_Toc4559"/>
      <w:r>
        <w:t>show urpf rule ipv4</w:t>
      </w:r>
      <w:bookmarkEnd w:id="2898"/>
      <w:bookmarkEnd w:id="2899"/>
      <w:bookmarkEnd w:id="2900"/>
      <w:bookmarkEnd w:id="2901"/>
      <w:r>
        <w:t xml:space="preserve"> </w:t>
      </w:r>
    </w:p>
    <w:p>
      <w:bookmarkStart w:id="2902" w:name="_Toc271286580"/>
      <w:bookmarkStart w:id="2903" w:name="_Toc275963571"/>
      <w:bookmarkStart w:id="2904" w:name="_Toc458431950"/>
      <w:r>
        <w:rPr>
          <w:rFonts w:hint="eastAsia" w:ascii="Arial" w:hAnsi="Arial" w:cs="Arial"/>
        </w:rPr>
        <w:t>本型号交换机不支持此命令。</w:t>
      </w:r>
    </w:p>
    <w:p/>
    <w:p>
      <w:pPr>
        <w:pStyle w:val="5"/>
      </w:pPr>
      <w:bookmarkStart w:id="2905" w:name="_Toc25973"/>
      <w:r>
        <w:t>show urpf rule ipv6</w:t>
      </w:r>
      <w:bookmarkEnd w:id="2905"/>
      <w:r>
        <w:t xml:space="preserve"> </w:t>
      </w:r>
    </w:p>
    <w:bookmarkEnd w:id="2902"/>
    <w:bookmarkEnd w:id="2903"/>
    <w:bookmarkEnd w:id="2904"/>
    <w:p>
      <w:bookmarkStart w:id="2906" w:name="_Toc275963572"/>
      <w:bookmarkStart w:id="2907" w:name="_Toc458431951"/>
      <w:bookmarkStart w:id="2908" w:name="_Toc271286581"/>
      <w:r>
        <w:rPr>
          <w:rFonts w:hint="eastAsia" w:ascii="Arial" w:hAnsi="Arial" w:cs="Arial"/>
        </w:rPr>
        <w:t>本型号交换机不支持此命令。</w:t>
      </w:r>
    </w:p>
    <w:p>
      <w:pPr>
        <w:spacing w:line="360" w:lineRule="exact"/>
      </w:pPr>
    </w:p>
    <w:p>
      <w:pPr>
        <w:pStyle w:val="5"/>
      </w:pPr>
      <w:bookmarkStart w:id="2909" w:name="_Toc26341"/>
      <w:r>
        <w:t>show urpf</w:t>
      </w:r>
      <w:bookmarkEnd w:id="2906"/>
      <w:bookmarkEnd w:id="2907"/>
      <w:bookmarkEnd w:id="2908"/>
      <w:bookmarkEnd w:id="2909"/>
      <w:r>
        <w:t xml:space="preserve"> </w:t>
      </w:r>
    </w:p>
    <w:p>
      <w:pPr>
        <w:spacing w:line="360" w:lineRule="exact"/>
        <w:rPr>
          <w:rFonts w:ascii="Arial" w:hAnsi="Arial" w:cs="Arial"/>
          <w:b/>
          <w:bCs/>
        </w:rPr>
      </w:pPr>
      <w:r>
        <w:rPr>
          <w:rFonts w:ascii="Arial" w:hAnsi="Arial" w:cs="Arial"/>
          <w:b/>
          <w:bCs/>
        </w:rPr>
        <w:t>命令：show urpf</w:t>
      </w:r>
    </w:p>
    <w:p>
      <w:pPr>
        <w:spacing w:line="360" w:lineRule="exact"/>
        <w:rPr>
          <w:rFonts w:ascii="Arial" w:hAnsi="Arial" w:cs="Arial"/>
        </w:rPr>
      </w:pPr>
      <w:r>
        <w:rPr>
          <w:rFonts w:ascii="Arial" w:hAnsi="Arial" w:cs="Arial"/>
          <w:b/>
          <w:bCs/>
        </w:rPr>
        <w:t>功能：</w:t>
      </w:r>
      <w:r>
        <w:rPr>
          <w:rFonts w:ascii="Arial" w:hAnsi="Arial" w:cs="Arial"/>
        </w:rPr>
        <w:t>显示哪些端口启动了URPF。</w:t>
      </w:r>
    </w:p>
    <w:p>
      <w:pPr>
        <w:spacing w:line="360" w:lineRule="exact"/>
        <w:rPr>
          <w:rFonts w:ascii="Arial" w:hAnsi="Arial" w:cs="Arial"/>
        </w:rPr>
      </w:pPr>
      <w:r>
        <w:rPr>
          <w:rFonts w:ascii="Arial" w:hAnsi="Arial" w:cs="Arial"/>
          <w:b/>
          <w:bCs/>
        </w:rPr>
        <w:t>命令模式：</w:t>
      </w:r>
      <w:r>
        <w:rPr>
          <w:rFonts w:ascii="Arial" w:hAnsi="Arial" w:cs="Arial"/>
        </w:rPr>
        <w:t>特权和配置模式。</w:t>
      </w:r>
    </w:p>
    <w:p>
      <w:pPr>
        <w:spacing w:line="360" w:lineRule="exact"/>
        <w:rPr>
          <w:rFonts w:ascii="Arial" w:hAnsi="Arial" w:cs="Arial"/>
        </w:rPr>
      </w:pPr>
      <w:r>
        <w:rPr>
          <w:rFonts w:ascii="Arial" w:hAnsi="Arial" w:cs="Arial"/>
          <w:b/>
          <w:bCs/>
        </w:rPr>
        <w:t>参数：</w:t>
      </w:r>
      <w:r>
        <w:rPr>
          <w:rFonts w:ascii="Arial" w:hAnsi="Arial" w:cs="Arial"/>
        </w:rPr>
        <w:t>无。</w:t>
      </w:r>
    </w:p>
    <w:p>
      <w:pPr>
        <w:spacing w:line="360" w:lineRule="exact"/>
        <w:rPr>
          <w:rFonts w:ascii="Arial" w:hAnsi="Arial" w:cs="Arial"/>
          <w:b/>
          <w:bCs/>
        </w:rPr>
      </w:pPr>
      <w:r>
        <w:rPr>
          <w:rFonts w:ascii="Arial" w:hAnsi="Arial" w:cs="Arial"/>
          <w:b/>
          <w:bCs/>
        </w:rPr>
        <w:t>使用指南：</w:t>
      </w:r>
      <w:r>
        <w:rPr>
          <w:rFonts w:ascii="Arial" w:hAnsi="Arial" w:cs="Arial"/>
        </w:rPr>
        <w:t>无。</w:t>
      </w:r>
    </w:p>
    <w:p>
      <w:pPr>
        <w:spacing w:line="360" w:lineRule="exact"/>
        <w:rPr>
          <w:rFonts w:ascii="Arial" w:hAnsi="Arial" w:cs="Arial"/>
          <w:b/>
          <w:bCs/>
        </w:rPr>
      </w:pPr>
      <w:r>
        <w:rPr>
          <w:rFonts w:ascii="Arial" w:hAnsi="Arial" w:cs="Arial"/>
          <w:b/>
          <w:bCs/>
        </w:rPr>
        <w:t>举例：</w:t>
      </w:r>
    </w:p>
    <w:p>
      <w:pPr>
        <w:spacing w:line="360" w:lineRule="exact"/>
        <w:rPr>
          <w:rFonts w:ascii="Arial" w:hAnsi="Arial" w:cs="Arial"/>
        </w:rPr>
      </w:pPr>
      <w:r>
        <w:rPr>
          <w:rFonts w:ascii="Arial" w:hAnsi="Arial" w:cs="Arial"/>
        </w:rPr>
        <w:t>Switch#show urpf</w:t>
      </w:r>
    </w:p>
    <w:p>
      <w:pPr>
        <w:pStyle w:val="5"/>
      </w:pPr>
      <w:bookmarkStart w:id="2910" w:name="_Toc458431952"/>
      <w:bookmarkStart w:id="2911" w:name="_Toc271286582"/>
      <w:bookmarkStart w:id="2912" w:name="_Toc275963573"/>
      <w:bookmarkStart w:id="2913" w:name="_Toc13343"/>
      <w:r>
        <w:t>urpf enable</w:t>
      </w:r>
      <w:bookmarkEnd w:id="2910"/>
      <w:bookmarkEnd w:id="2911"/>
      <w:bookmarkEnd w:id="2912"/>
      <w:bookmarkEnd w:id="2913"/>
    </w:p>
    <w:p>
      <w:pPr>
        <w:spacing w:line="360" w:lineRule="exact"/>
        <w:ind w:left="1676" w:hanging="1676" w:hangingChars="795"/>
        <w:rPr>
          <w:rFonts w:ascii="Arial" w:hAnsi="Arial" w:cs="Arial"/>
          <w:b/>
          <w:bCs/>
        </w:rPr>
      </w:pPr>
      <w:r>
        <w:rPr>
          <w:rFonts w:ascii="Arial" w:hAnsi="Arial" w:cs="Arial"/>
          <w:b/>
          <w:bCs/>
        </w:rPr>
        <w:t>命令</w:t>
      </w:r>
      <w:r>
        <w:rPr>
          <w:rFonts w:ascii="Arial" w:hAnsi="Arial" w:cs="Arial"/>
          <w:b/>
          <w:bCs/>
          <w:lang w:val="en-GB"/>
        </w:rPr>
        <w:t>：urpf enable</w:t>
      </w:r>
    </w:p>
    <w:p>
      <w:pPr>
        <w:spacing w:line="360" w:lineRule="exact"/>
        <w:ind w:firstLine="632" w:firstLineChars="300"/>
        <w:rPr>
          <w:rFonts w:ascii="Arial" w:hAnsi="Arial" w:cs="Arial"/>
          <w:b/>
          <w:bCs/>
        </w:rPr>
      </w:pPr>
      <w:r>
        <w:rPr>
          <w:rFonts w:ascii="Arial" w:hAnsi="Arial" w:cs="Arial"/>
          <w:b/>
          <w:bCs/>
          <w:kern w:val="0"/>
        </w:rPr>
        <w:t>no</w:t>
      </w:r>
      <w:r>
        <w:rPr>
          <w:rFonts w:ascii="Arial" w:hAnsi="Arial" w:cs="Arial"/>
          <w:b/>
          <w:bCs/>
          <w:lang w:val="en-GB"/>
        </w:rPr>
        <w:t xml:space="preserve"> </w:t>
      </w:r>
      <w:r>
        <w:rPr>
          <w:rFonts w:ascii="Arial" w:hAnsi="Arial" w:cs="Arial"/>
          <w:b/>
          <w:bCs/>
          <w:kern w:val="0"/>
        </w:rPr>
        <w:t>urpf enable</w:t>
      </w:r>
    </w:p>
    <w:p>
      <w:pPr>
        <w:spacing w:line="360" w:lineRule="exact"/>
        <w:rPr>
          <w:rFonts w:ascii="Arial" w:hAnsi="Arial" w:cs="Arial"/>
          <w:b/>
          <w:bCs/>
        </w:rPr>
      </w:pPr>
      <w:r>
        <w:rPr>
          <w:rFonts w:ascii="Arial" w:hAnsi="Arial" w:cs="Arial"/>
          <w:b/>
          <w:bCs/>
        </w:rPr>
        <w:t>功能：</w:t>
      </w:r>
      <w:r>
        <w:rPr>
          <w:rFonts w:ascii="Arial" w:hAnsi="Arial" w:cs="Arial"/>
        </w:rPr>
        <w:t>启动全局 URPF功能。</w:t>
      </w:r>
    </w:p>
    <w:p>
      <w:pPr>
        <w:spacing w:line="360" w:lineRule="exact"/>
        <w:rPr>
          <w:rFonts w:ascii="Arial" w:hAnsi="Arial" w:cs="Arial"/>
        </w:rPr>
      </w:pPr>
      <w:r>
        <w:rPr>
          <w:rFonts w:ascii="Arial" w:hAnsi="Arial" w:cs="Arial"/>
          <w:b/>
          <w:bCs/>
        </w:rPr>
        <w:t>参数：</w:t>
      </w:r>
      <w:r>
        <w:rPr>
          <w:rFonts w:ascii="Arial" w:hAnsi="Arial" w:cs="Arial"/>
        </w:rPr>
        <w:t>无。</w:t>
      </w:r>
    </w:p>
    <w:p>
      <w:pPr>
        <w:spacing w:line="360" w:lineRule="exact"/>
        <w:rPr>
          <w:rFonts w:ascii="Arial" w:hAnsi="Arial" w:cs="Arial"/>
          <w:b/>
          <w:bCs/>
        </w:rPr>
      </w:pPr>
      <w:r>
        <w:rPr>
          <w:rFonts w:ascii="Arial" w:hAnsi="Arial" w:cs="Arial"/>
          <w:b/>
          <w:bCs/>
        </w:rPr>
        <w:t>命令模式：</w:t>
      </w:r>
      <w:r>
        <w:rPr>
          <w:rFonts w:ascii="Arial" w:hAnsi="Arial" w:cs="Arial"/>
        </w:rPr>
        <w:t>全局配置模式。</w:t>
      </w:r>
    </w:p>
    <w:p>
      <w:pPr>
        <w:spacing w:line="360" w:lineRule="exact"/>
        <w:rPr>
          <w:rFonts w:ascii="Arial" w:hAnsi="Arial" w:cs="Arial"/>
        </w:rPr>
      </w:pPr>
      <w:r>
        <w:rPr>
          <w:rFonts w:ascii="Arial" w:hAnsi="Arial" w:cs="Arial"/>
          <w:b/>
          <w:bCs/>
        </w:rPr>
        <w:t>缺省情况：</w:t>
      </w:r>
      <w:r>
        <w:rPr>
          <w:rFonts w:ascii="Arial" w:hAnsi="Arial" w:cs="Arial"/>
        </w:rPr>
        <w:t>系统不启动URPF协议模块。</w:t>
      </w:r>
    </w:p>
    <w:p>
      <w:pPr>
        <w:spacing w:line="360" w:lineRule="exact"/>
        <w:rPr>
          <w:rFonts w:ascii="Arial" w:hAnsi="Arial" w:cs="Arial"/>
        </w:rPr>
      </w:pPr>
      <w:r>
        <w:rPr>
          <w:rFonts w:ascii="Arial" w:hAnsi="Arial" w:cs="Arial"/>
          <w:b/>
          <w:bCs/>
        </w:rPr>
        <w:t>使用指南：</w:t>
      </w:r>
      <w:r>
        <w:rPr>
          <w:rFonts w:ascii="Arial" w:hAnsi="Arial" w:cs="Arial"/>
        </w:rPr>
        <w:t xml:space="preserve">无。 </w:t>
      </w:r>
    </w:p>
    <w:p>
      <w:pPr>
        <w:spacing w:line="360" w:lineRule="exact"/>
        <w:rPr>
          <w:rFonts w:ascii="Arial" w:hAnsi="Arial" w:cs="Arial"/>
          <w:b/>
          <w:bCs/>
        </w:rPr>
      </w:pPr>
      <w:r>
        <w:rPr>
          <w:rFonts w:ascii="Arial" w:hAnsi="Arial" w:cs="Arial"/>
          <w:b/>
          <w:bCs/>
        </w:rPr>
        <w:t>举例：</w:t>
      </w:r>
    </w:p>
    <w:p>
      <w:pPr>
        <w:rPr>
          <w:rFonts w:ascii="Arial" w:hAnsi="Arial" w:cs="Arial"/>
        </w:rPr>
      </w:pPr>
      <w:r>
        <w:rPr>
          <w:rFonts w:ascii="Arial" w:hAnsi="Arial" w:cs="Arial"/>
        </w:rPr>
        <w:t>Switch(config)#urpf enable</w:t>
      </w:r>
    </w:p>
    <w:p>
      <w:pPr>
        <w:pStyle w:val="5"/>
      </w:pPr>
      <w:bookmarkStart w:id="2914" w:name="_Toc17346"/>
      <w:r>
        <w:rPr>
          <w:rFonts w:hint="eastAsia"/>
        </w:rPr>
        <w:t>ip</w:t>
      </w:r>
      <w:r>
        <w:t xml:space="preserve"> urpf allow-default-route</w:t>
      </w:r>
      <w:bookmarkEnd w:id="2914"/>
    </w:p>
    <w:p>
      <w:pPr>
        <w:spacing w:line="360" w:lineRule="exact"/>
        <w:ind w:left="1676" w:hanging="1676" w:hangingChars="795"/>
        <w:rPr>
          <w:rFonts w:ascii="Arial" w:hAnsi="Arial" w:cs="Arial"/>
          <w:b/>
          <w:bCs/>
        </w:rPr>
      </w:pPr>
      <w:r>
        <w:rPr>
          <w:rFonts w:ascii="Arial" w:hAnsi="Arial" w:cs="Arial"/>
          <w:b/>
          <w:bCs/>
        </w:rPr>
        <w:t>命令</w:t>
      </w:r>
      <w:r>
        <w:rPr>
          <w:rFonts w:ascii="Arial" w:hAnsi="Arial" w:cs="Arial"/>
          <w:b/>
          <w:bCs/>
          <w:lang w:val="en-GB"/>
        </w:rPr>
        <w:t>：</w:t>
      </w:r>
      <w:r>
        <w:rPr>
          <w:rFonts w:hint="eastAsia" w:ascii="Arial" w:hAnsi="Arial" w:cs="Arial"/>
          <w:b/>
          <w:bCs/>
          <w:lang w:val="en-GB"/>
        </w:rPr>
        <w:t>ip</w:t>
      </w:r>
      <w:r>
        <w:rPr>
          <w:rFonts w:ascii="Arial" w:hAnsi="Arial" w:cs="Arial"/>
          <w:b/>
          <w:bCs/>
          <w:lang w:val="en-GB"/>
        </w:rPr>
        <w:t xml:space="preserve"> urpf allow-default-route</w:t>
      </w:r>
    </w:p>
    <w:p>
      <w:pPr>
        <w:spacing w:line="360" w:lineRule="exact"/>
        <w:ind w:left="1676" w:hanging="1676" w:hangingChars="795"/>
        <w:rPr>
          <w:rFonts w:ascii="Arial" w:hAnsi="Arial" w:cs="Arial"/>
          <w:b/>
          <w:bCs/>
        </w:rPr>
      </w:pPr>
      <w:r>
        <w:rPr>
          <w:rFonts w:ascii="Arial" w:hAnsi="Arial" w:cs="Arial"/>
          <w:b/>
          <w:bCs/>
          <w:kern w:val="0"/>
        </w:rPr>
        <w:t>no</w:t>
      </w:r>
      <w:r>
        <w:rPr>
          <w:rFonts w:ascii="Arial" w:hAnsi="Arial" w:cs="Arial"/>
          <w:b/>
          <w:bCs/>
          <w:lang w:val="en-GB"/>
        </w:rPr>
        <w:t xml:space="preserve"> </w:t>
      </w:r>
      <w:r>
        <w:rPr>
          <w:rFonts w:hint="eastAsia" w:ascii="Arial" w:hAnsi="Arial" w:cs="Arial"/>
          <w:b/>
          <w:bCs/>
          <w:lang w:val="en-GB"/>
        </w:rPr>
        <w:t>ip</w:t>
      </w:r>
      <w:r>
        <w:rPr>
          <w:rFonts w:ascii="Arial" w:hAnsi="Arial" w:cs="Arial"/>
          <w:b/>
          <w:bCs/>
          <w:lang w:val="en-GB"/>
        </w:rPr>
        <w:t xml:space="preserve"> urpf allow-default-route</w:t>
      </w:r>
    </w:p>
    <w:p>
      <w:pPr>
        <w:spacing w:line="360" w:lineRule="exact"/>
        <w:rPr>
          <w:rFonts w:ascii="Arial" w:hAnsi="Arial" w:cs="Arial"/>
          <w:b/>
          <w:bCs/>
        </w:rPr>
      </w:pPr>
      <w:r>
        <w:rPr>
          <w:rFonts w:ascii="Arial" w:hAnsi="Arial" w:cs="Arial"/>
          <w:b/>
          <w:bCs/>
        </w:rPr>
        <w:t>功能：</w:t>
      </w:r>
      <w:r>
        <w:rPr>
          <w:rFonts w:hint="eastAsia" w:ascii="Arial" w:hAnsi="Arial" w:cs="Arial"/>
        </w:rPr>
        <w:t>允许缺省路由</w:t>
      </w:r>
      <w:r>
        <w:rPr>
          <w:rFonts w:ascii="Arial" w:hAnsi="Arial" w:cs="Arial"/>
        </w:rPr>
        <w:t>。</w:t>
      </w:r>
    </w:p>
    <w:p>
      <w:pPr>
        <w:spacing w:line="360" w:lineRule="exact"/>
        <w:rPr>
          <w:rFonts w:ascii="Arial" w:hAnsi="Arial" w:cs="Arial"/>
        </w:rPr>
      </w:pPr>
      <w:r>
        <w:rPr>
          <w:rFonts w:ascii="Arial" w:hAnsi="Arial" w:cs="Arial"/>
          <w:b/>
          <w:bCs/>
        </w:rPr>
        <w:t>参数：</w:t>
      </w:r>
      <w:r>
        <w:rPr>
          <w:rFonts w:ascii="Arial" w:hAnsi="Arial" w:cs="Arial"/>
        </w:rPr>
        <w:t>无。</w:t>
      </w:r>
    </w:p>
    <w:p>
      <w:pPr>
        <w:spacing w:line="360" w:lineRule="exact"/>
        <w:rPr>
          <w:rFonts w:ascii="Arial" w:hAnsi="Arial" w:cs="Arial"/>
          <w:b/>
          <w:bCs/>
        </w:rPr>
      </w:pPr>
      <w:r>
        <w:rPr>
          <w:rFonts w:ascii="Arial" w:hAnsi="Arial" w:cs="Arial"/>
          <w:b/>
          <w:bCs/>
        </w:rPr>
        <w:t>命令模式：</w:t>
      </w:r>
      <w:r>
        <w:rPr>
          <w:rFonts w:hint="eastAsia" w:ascii="Arial" w:hAnsi="Arial" w:cs="Arial"/>
        </w:rPr>
        <w:t>接口</w:t>
      </w:r>
      <w:r>
        <w:rPr>
          <w:rFonts w:ascii="Arial" w:hAnsi="Arial" w:cs="Arial"/>
        </w:rPr>
        <w:t>配置模式。</w:t>
      </w:r>
    </w:p>
    <w:p>
      <w:pPr>
        <w:spacing w:line="360" w:lineRule="exact"/>
        <w:rPr>
          <w:rFonts w:ascii="Arial" w:hAnsi="Arial" w:cs="Arial"/>
        </w:rPr>
      </w:pPr>
      <w:r>
        <w:rPr>
          <w:rFonts w:ascii="Arial" w:hAnsi="Arial" w:cs="Arial"/>
          <w:b/>
          <w:bCs/>
        </w:rPr>
        <w:t>缺省情况：</w:t>
      </w:r>
      <w:r>
        <w:rPr>
          <w:rFonts w:hint="eastAsia" w:ascii="Arial" w:hAnsi="Arial" w:cs="Arial"/>
        </w:rPr>
        <w:t>接口下</w:t>
      </w:r>
      <w:r>
        <w:rPr>
          <w:rFonts w:ascii="Arial" w:hAnsi="Arial" w:cs="Arial"/>
        </w:rPr>
        <w:t>不启动URPF</w:t>
      </w:r>
      <w:r>
        <w:rPr>
          <w:rFonts w:hint="eastAsia" w:ascii="Arial" w:hAnsi="Arial" w:cs="Arial"/>
        </w:rPr>
        <w:t>允许缺省路由</w:t>
      </w:r>
      <w:r>
        <w:rPr>
          <w:rFonts w:ascii="Arial" w:hAnsi="Arial" w:cs="Arial"/>
        </w:rPr>
        <w:t>。</w:t>
      </w:r>
    </w:p>
    <w:p>
      <w:pPr>
        <w:spacing w:line="360" w:lineRule="exact"/>
        <w:rPr>
          <w:rFonts w:ascii="Arial" w:hAnsi="Arial" w:cs="Arial"/>
        </w:rPr>
      </w:pPr>
      <w:r>
        <w:rPr>
          <w:rFonts w:ascii="Arial" w:hAnsi="Arial" w:cs="Arial"/>
          <w:b/>
          <w:bCs/>
        </w:rPr>
        <w:t>使用指南：</w:t>
      </w:r>
      <w:r>
        <w:rPr>
          <w:rFonts w:ascii="Arial" w:hAnsi="Arial" w:cs="Arial"/>
        </w:rPr>
        <w:t xml:space="preserve">无。 </w:t>
      </w:r>
    </w:p>
    <w:p>
      <w:pPr>
        <w:spacing w:line="360" w:lineRule="exact"/>
        <w:rPr>
          <w:rFonts w:ascii="Arial" w:hAnsi="Arial" w:cs="Arial"/>
          <w:b/>
          <w:bCs/>
        </w:rPr>
      </w:pPr>
      <w:r>
        <w:rPr>
          <w:rFonts w:ascii="Arial" w:hAnsi="Arial" w:cs="Arial"/>
          <w:b/>
          <w:bCs/>
        </w:rPr>
        <w:t>举例：</w:t>
      </w:r>
    </w:p>
    <w:p>
      <w:pPr>
        <w:rPr>
          <w:rFonts w:ascii="Arial Unicode MS" w:hAnsi="Arial Unicode MS" w:eastAsia="Arial Unicode MS" w:cs="Arial Unicode MS"/>
        </w:rPr>
      </w:pPr>
      <w:r>
        <w:rPr>
          <w:rFonts w:ascii="Arial Unicode MS" w:hAnsi="Arial Unicode MS" w:eastAsia="Arial Unicode MS" w:cs="Arial Unicode MS"/>
        </w:rPr>
        <w:t>Switch(config-if-vlan100)#no ip urpf allow-default-route</w:t>
      </w:r>
    </w:p>
    <w:p/>
    <w:p>
      <w:pPr>
        <w:pStyle w:val="4"/>
      </w:pPr>
      <w:bookmarkStart w:id="2915" w:name="_Toc271286583"/>
      <w:bookmarkStart w:id="2916" w:name="_Toc271283435"/>
      <w:bookmarkStart w:id="2917" w:name="_Toc271275935"/>
      <w:bookmarkStart w:id="2918" w:name="_Toc264122142"/>
      <w:bookmarkStart w:id="2919" w:name="_Toc275963574"/>
      <w:bookmarkStart w:id="2920" w:name="_Toc271274222"/>
      <w:bookmarkStart w:id="2921" w:name="_Toc275251515"/>
      <w:bookmarkStart w:id="2922" w:name="_Toc271285347"/>
      <w:bookmarkStart w:id="2923" w:name="_Toc16089474"/>
      <w:bookmarkStart w:id="2924" w:name="_Toc11030"/>
      <w:r>
        <w:t>ARP</w:t>
      </w:r>
      <w:bookmarkEnd w:id="2915"/>
      <w:bookmarkEnd w:id="2916"/>
      <w:bookmarkEnd w:id="2917"/>
      <w:bookmarkEnd w:id="2918"/>
      <w:bookmarkEnd w:id="2919"/>
      <w:bookmarkEnd w:id="2920"/>
      <w:bookmarkEnd w:id="2921"/>
      <w:bookmarkEnd w:id="2922"/>
      <w:bookmarkEnd w:id="2923"/>
      <w:bookmarkEnd w:id="2924"/>
      <w:r>
        <w:t xml:space="preserve"> </w:t>
      </w:r>
    </w:p>
    <w:p>
      <w:pPr>
        <w:pStyle w:val="5"/>
      </w:pPr>
      <w:bookmarkStart w:id="2925" w:name="_Toc271283436"/>
      <w:bookmarkStart w:id="2926" w:name="_Toc275963575"/>
      <w:bookmarkStart w:id="2927" w:name="_Toc271274223"/>
      <w:bookmarkStart w:id="2928" w:name="_Toc271286584"/>
      <w:bookmarkStart w:id="2929" w:name="_Toc275251516"/>
      <w:bookmarkStart w:id="2930" w:name="_Toc264122143"/>
      <w:bookmarkStart w:id="2931" w:name="_Toc271275936"/>
      <w:bookmarkStart w:id="2932" w:name="_Toc271285348"/>
      <w:bookmarkStart w:id="2933" w:name="_Toc16089475"/>
      <w:bookmarkStart w:id="2934" w:name="_Toc32214"/>
      <w:r>
        <w:t>arp</w:t>
      </w:r>
      <w:bookmarkEnd w:id="2925"/>
      <w:bookmarkEnd w:id="2926"/>
      <w:bookmarkEnd w:id="2927"/>
      <w:bookmarkEnd w:id="2928"/>
      <w:bookmarkEnd w:id="2929"/>
      <w:bookmarkEnd w:id="2930"/>
      <w:bookmarkEnd w:id="2931"/>
      <w:bookmarkEnd w:id="2932"/>
      <w:bookmarkEnd w:id="2933"/>
      <w:bookmarkEnd w:id="2934"/>
    </w:p>
    <w:p>
      <w:pPr>
        <w:rPr>
          <w:rFonts w:ascii="Arial" w:hAnsi="Arial" w:cs="Arial"/>
          <w:b/>
          <w:bCs/>
        </w:rPr>
      </w:pPr>
      <w:r>
        <w:rPr>
          <w:rFonts w:hint="eastAsia" w:ascii="Arial" w:hAnsi="Arial" w:cs="Arial"/>
          <w:b/>
          <w:bCs/>
        </w:rPr>
        <w:t>命令：</w:t>
      </w:r>
      <w:r>
        <w:rPr>
          <w:rFonts w:ascii="Arial" w:hAnsi="Arial" w:cs="Arial"/>
          <w:b/>
          <w:bCs/>
        </w:rPr>
        <w:t>arp &lt;ip_address&gt; &lt;mac_address&gt; {interface [ethernet] &lt;portName&gt;}</w:t>
      </w:r>
    </w:p>
    <w:p>
      <w:pPr>
        <w:rPr>
          <w:rFonts w:ascii="Arial" w:hAnsi="Arial" w:cs="Arial"/>
          <w:b/>
          <w:bCs/>
        </w:rPr>
      </w:pPr>
      <w:r>
        <w:rPr>
          <w:rFonts w:ascii="Arial" w:hAnsi="Arial" w:cs="Arial"/>
          <w:b/>
          <w:bCs/>
        </w:rPr>
        <w:t xml:space="preserve">      no arp &lt;ip_address&gt;</w:t>
      </w:r>
    </w:p>
    <w:p>
      <w:r>
        <w:rPr>
          <w:rFonts w:hint="eastAsia" w:cs="宋体"/>
          <w:b/>
          <w:bCs/>
        </w:rPr>
        <w:t>功能：</w:t>
      </w:r>
      <w:r>
        <w:rPr>
          <w:rFonts w:hint="eastAsia" w:cs="宋体"/>
        </w:rPr>
        <w:t>配置静态</w:t>
      </w:r>
      <w:r>
        <w:t>ARP</w:t>
      </w:r>
      <w:r>
        <w:rPr>
          <w:rFonts w:hint="eastAsia" w:cs="宋体"/>
        </w:rPr>
        <w:t>表项；本命令的</w:t>
      </w:r>
      <w:r>
        <w:t>no</w:t>
      </w:r>
      <w:r>
        <w:rPr>
          <w:rFonts w:hint="eastAsia" w:cs="宋体"/>
        </w:rPr>
        <w:t>操作为删除指定IP地址的</w:t>
      </w:r>
      <w:r>
        <w:t>ARP</w:t>
      </w:r>
      <w:r>
        <w:rPr>
          <w:rFonts w:hint="eastAsia" w:cs="宋体"/>
        </w:rPr>
        <w:t>表项。</w:t>
      </w:r>
    </w:p>
    <w:p>
      <w:pPr>
        <w:rPr>
          <w:b/>
          <w:bCs/>
          <w:i/>
          <w:iCs/>
        </w:rPr>
      </w:pPr>
      <w:r>
        <w:rPr>
          <w:rFonts w:hint="eastAsia" w:cs="宋体"/>
          <w:b/>
          <w:bCs/>
        </w:rPr>
        <w:t>参数：</w:t>
      </w:r>
      <w:r>
        <w:rPr>
          <w:b/>
          <w:bCs/>
          <w:i/>
          <w:iCs/>
        </w:rPr>
        <w:t>&lt;ip</w:t>
      </w:r>
      <w:r>
        <w:rPr>
          <w:rFonts w:hint="eastAsia"/>
          <w:b/>
          <w:bCs/>
          <w:i/>
          <w:iCs/>
        </w:rPr>
        <w:t>_</w:t>
      </w:r>
      <w:r>
        <w:rPr>
          <w:b/>
          <w:bCs/>
          <w:i/>
          <w:iCs/>
        </w:rPr>
        <w:t>address&gt;</w:t>
      </w:r>
      <w:r>
        <w:rPr>
          <w:rFonts w:hint="eastAsia" w:cs="宋体"/>
        </w:rPr>
        <w:t>为</w:t>
      </w:r>
      <w:r>
        <w:t>IP</w:t>
      </w:r>
      <w:r>
        <w:rPr>
          <w:rFonts w:hint="eastAsia" w:cs="宋体"/>
        </w:rPr>
        <w:t>地址，与接口在同一字段</w:t>
      </w:r>
      <w:r>
        <w:rPr>
          <w:rFonts w:hint="eastAsia" w:cs="宋体"/>
          <w:bCs/>
        </w:rPr>
        <w:t>；</w:t>
      </w:r>
      <w:r>
        <w:rPr>
          <w:b/>
          <w:bCs/>
          <w:i/>
          <w:iCs/>
        </w:rPr>
        <w:t>&lt;mac</w:t>
      </w:r>
      <w:r>
        <w:rPr>
          <w:rFonts w:hint="eastAsia"/>
          <w:b/>
          <w:bCs/>
          <w:i/>
          <w:iCs/>
        </w:rPr>
        <w:t>_</w:t>
      </w:r>
      <w:r>
        <w:rPr>
          <w:b/>
          <w:bCs/>
          <w:i/>
          <w:iCs/>
        </w:rPr>
        <w:t>address&gt;</w:t>
      </w:r>
      <w:r>
        <w:rPr>
          <w:rFonts w:hint="eastAsia" w:cs="宋体"/>
        </w:rPr>
        <w:t>为</w:t>
      </w:r>
      <w:r>
        <w:t>MAC</w:t>
      </w:r>
      <w:r>
        <w:rPr>
          <w:rFonts w:hint="eastAsia" w:cs="宋体"/>
        </w:rPr>
        <w:t>地址</w:t>
      </w:r>
      <w:r>
        <w:rPr>
          <w:rFonts w:hint="eastAsia" w:cs="宋体"/>
          <w:bCs/>
        </w:rPr>
        <w:t>；</w:t>
      </w:r>
      <w:r>
        <w:rPr>
          <w:b/>
          <w:bCs/>
        </w:rPr>
        <w:t>ethernet</w:t>
      </w:r>
      <w:r>
        <w:rPr>
          <w:rFonts w:hint="eastAsia" w:cs="宋体"/>
        </w:rPr>
        <w:t>为以太网端口；</w:t>
      </w:r>
      <w:r>
        <w:rPr>
          <w:b/>
          <w:bCs/>
          <w:i/>
          <w:iCs/>
        </w:rPr>
        <w:t>&lt;portName&gt;</w:t>
      </w:r>
      <w:r>
        <w:rPr>
          <w:rFonts w:hint="eastAsia" w:cs="宋体"/>
        </w:rPr>
        <w:t>为二层端口名称。</w:t>
      </w:r>
    </w:p>
    <w:p>
      <w:pPr>
        <w:rPr>
          <w:b/>
          <w:bCs/>
        </w:rPr>
      </w:pPr>
      <w:r>
        <w:rPr>
          <w:rFonts w:hint="eastAsia" w:cs="宋体"/>
          <w:b/>
          <w:bCs/>
        </w:rPr>
        <w:t>缺省情况：</w:t>
      </w:r>
      <w:r>
        <w:rPr>
          <w:rFonts w:hint="eastAsia" w:cs="宋体"/>
        </w:rPr>
        <w:t>缺省没有静态</w:t>
      </w:r>
      <w:r>
        <w:t>ARP</w:t>
      </w:r>
      <w:r>
        <w:rPr>
          <w:rFonts w:hint="eastAsia" w:cs="宋体"/>
        </w:rPr>
        <w:t>表项。</w:t>
      </w:r>
    </w:p>
    <w:p>
      <w:r>
        <w:rPr>
          <w:rFonts w:hint="eastAsia" w:cs="宋体"/>
          <w:b/>
          <w:bCs/>
        </w:rPr>
        <w:t>命令模式：</w:t>
      </w:r>
      <w:r>
        <w:t>VLAN</w:t>
      </w:r>
      <w:r>
        <w:rPr>
          <w:rFonts w:hint="eastAsia" w:cs="宋体"/>
        </w:rPr>
        <w:t>接口配置模式。</w:t>
      </w:r>
    </w:p>
    <w:p>
      <w:r>
        <w:rPr>
          <w:rFonts w:hint="eastAsia" w:cs="宋体"/>
          <w:b/>
          <w:bCs/>
        </w:rPr>
        <w:t>使用指南：</w:t>
      </w:r>
      <w:r>
        <w:rPr>
          <w:rFonts w:hint="eastAsia" w:cs="宋体"/>
        </w:rPr>
        <w:t>在交换机上可以配置静态</w:t>
      </w:r>
      <w:r>
        <w:t>ARP</w:t>
      </w:r>
      <w:r>
        <w:rPr>
          <w:rFonts w:hint="eastAsia" w:cs="宋体"/>
        </w:rPr>
        <w:t>表项。</w:t>
      </w:r>
    </w:p>
    <w:p>
      <w:r>
        <w:rPr>
          <w:rFonts w:hint="eastAsia" w:cs="宋体"/>
          <w:b/>
          <w:bCs/>
        </w:rPr>
        <w:t>举例：</w:t>
      </w:r>
      <w:r>
        <w:rPr>
          <w:rFonts w:hint="eastAsia" w:cs="宋体"/>
        </w:rPr>
        <w:t>在接口</w:t>
      </w:r>
      <w:r>
        <w:t>vlan 1</w:t>
      </w:r>
      <w:r>
        <w:rPr>
          <w:rFonts w:hint="eastAsia" w:cs="宋体"/>
        </w:rPr>
        <w:t>配置静态</w:t>
      </w:r>
      <w:r>
        <w:t>ARP</w:t>
      </w:r>
      <w:r>
        <w:rPr>
          <w:rFonts w:hint="eastAsia" w:cs="宋体"/>
        </w:rPr>
        <w:t>。</w:t>
      </w:r>
    </w:p>
    <w:p>
      <w:r>
        <w:t>Switch(Config-if-Vlan1)#arp 1.1.1.1 00-03-0f-f0-12-34 interface eth 1/0/</w:t>
      </w:r>
      <w:r>
        <w:rPr>
          <w:rFonts w:hint="eastAsia"/>
        </w:rPr>
        <w:t>2</w:t>
      </w:r>
    </w:p>
    <w:p/>
    <w:p>
      <w:pPr>
        <w:pStyle w:val="5"/>
      </w:pPr>
      <w:bookmarkStart w:id="2935" w:name="_Toc271274224"/>
      <w:bookmarkStart w:id="2936" w:name="_Toc271286585"/>
      <w:bookmarkStart w:id="2937" w:name="_Toc275963576"/>
      <w:bookmarkStart w:id="2938" w:name="_Toc264122144"/>
      <w:bookmarkStart w:id="2939" w:name="_Toc271275937"/>
      <w:bookmarkStart w:id="2940" w:name="_Toc271285349"/>
      <w:bookmarkStart w:id="2941" w:name="_Toc271283437"/>
      <w:bookmarkStart w:id="2942" w:name="_Toc16089476"/>
      <w:bookmarkStart w:id="2943" w:name="_Toc275251517"/>
      <w:bookmarkStart w:id="2944" w:name="_Toc18706"/>
      <w:r>
        <w:t>clear arp-cache</w:t>
      </w:r>
      <w:bookmarkEnd w:id="2935"/>
      <w:bookmarkEnd w:id="2936"/>
      <w:bookmarkEnd w:id="2937"/>
      <w:bookmarkEnd w:id="2938"/>
      <w:bookmarkEnd w:id="2939"/>
      <w:bookmarkEnd w:id="2940"/>
      <w:bookmarkEnd w:id="2941"/>
      <w:bookmarkEnd w:id="2942"/>
      <w:bookmarkEnd w:id="2943"/>
      <w:bookmarkEnd w:id="2944"/>
    </w:p>
    <w:p>
      <w:pPr>
        <w:rPr>
          <w:rFonts w:ascii="Arial" w:hAnsi="Arial" w:cs="Arial"/>
          <w:b/>
          <w:bCs/>
        </w:rPr>
      </w:pPr>
      <w:r>
        <w:rPr>
          <w:rFonts w:hint="eastAsia" w:ascii="Arial" w:hAnsi="Arial" w:cs="Arial"/>
          <w:b/>
          <w:bCs/>
        </w:rPr>
        <w:t>命令：</w:t>
      </w:r>
      <w:r>
        <w:rPr>
          <w:rFonts w:ascii="Arial" w:hAnsi="Arial" w:cs="Arial"/>
          <w:b/>
          <w:bCs/>
        </w:rPr>
        <w:t>clear arp-cache</w:t>
      </w:r>
    </w:p>
    <w:p>
      <w:r>
        <w:rPr>
          <w:rFonts w:hint="eastAsia" w:cs="宋体"/>
          <w:b/>
          <w:bCs/>
        </w:rPr>
        <w:t>功能：</w:t>
      </w:r>
      <w:r>
        <w:rPr>
          <w:rFonts w:hint="eastAsia" w:cs="宋体"/>
        </w:rPr>
        <w:t>清除交换机学习到的动态</w:t>
      </w:r>
      <w:r>
        <w:t>ARP</w:t>
      </w:r>
      <w:r>
        <w:rPr>
          <w:rFonts w:hint="eastAsia" w:cs="宋体"/>
        </w:rPr>
        <w:t>。</w:t>
      </w:r>
    </w:p>
    <w:p>
      <w:r>
        <w:rPr>
          <w:rFonts w:hint="eastAsia" w:cs="宋体"/>
          <w:b/>
          <w:bCs/>
        </w:rPr>
        <w:t>命令模式：</w:t>
      </w:r>
      <w:r>
        <w:rPr>
          <w:rFonts w:hint="eastAsia" w:cs="宋体"/>
        </w:rPr>
        <w:t>特权用户配置模式。</w:t>
      </w:r>
    </w:p>
    <w:p>
      <w:r>
        <w:rPr>
          <w:rFonts w:hint="eastAsia" w:cs="宋体"/>
          <w:b/>
          <w:bCs/>
        </w:rPr>
        <w:t>举例：</w:t>
      </w:r>
      <w:r>
        <w:t xml:space="preserve"> </w:t>
      </w:r>
    </w:p>
    <w:p>
      <w:r>
        <w:t>Switch#clear arp-cache</w:t>
      </w:r>
    </w:p>
    <w:p>
      <w:pPr>
        <w:pStyle w:val="5"/>
      </w:pPr>
      <w:bookmarkStart w:id="2945" w:name="_Toc271286586"/>
      <w:bookmarkStart w:id="2946" w:name="_Toc271285350"/>
      <w:bookmarkStart w:id="2947" w:name="_Toc275963577"/>
      <w:bookmarkStart w:id="2948" w:name="_Toc271275938"/>
      <w:bookmarkStart w:id="2949" w:name="_Toc271283438"/>
      <w:bookmarkStart w:id="2950" w:name="_Toc271274225"/>
      <w:bookmarkStart w:id="2951" w:name="_Toc264122145"/>
      <w:bookmarkStart w:id="2952" w:name="_Toc16089477"/>
      <w:bookmarkStart w:id="2953" w:name="_Toc275251518"/>
      <w:bookmarkStart w:id="2954" w:name="_Toc17367"/>
      <w:r>
        <w:t>clear arp traffic</w:t>
      </w:r>
      <w:bookmarkEnd w:id="2945"/>
      <w:bookmarkEnd w:id="2946"/>
      <w:bookmarkEnd w:id="2947"/>
      <w:bookmarkEnd w:id="2948"/>
      <w:bookmarkEnd w:id="2949"/>
      <w:bookmarkEnd w:id="2950"/>
      <w:bookmarkEnd w:id="2951"/>
      <w:bookmarkEnd w:id="2952"/>
      <w:bookmarkEnd w:id="2953"/>
      <w:bookmarkEnd w:id="2954"/>
    </w:p>
    <w:p>
      <w:pPr>
        <w:rPr>
          <w:rFonts w:ascii="Arial" w:hAnsi="Arial" w:cs="Arial"/>
          <w:b/>
          <w:bCs/>
        </w:rPr>
      </w:pPr>
      <w:r>
        <w:rPr>
          <w:rFonts w:hint="eastAsia" w:ascii="Arial" w:hAnsi="Arial" w:cs="Arial"/>
          <w:b/>
          <w:bCs/>
        </w:rPr>
        <w:t>命令：</w:t>
      </w:r>
      <w:r>
        <w:rPr>
          <w:rFonts w:ascii="Arial" w:hAnsi="Arial" w:cs="Arial"/>
          <w:b/>
          <w:bCs/>
        </w:rPr>
        <w:t>clear arp traffic</w:t>
      </w:r>
    </w:p>
    <w:p>
      <w:pPr>
        <w:rPr>
          <w:rFonts w:cs="宋体"/>
          <w:bCs/>
        </w:rPr>
      </w:pPr>
      <w:r>
        <w:rPr>
          <w:rFonts w:hint="eastAsia" w:cs="宋体"/>
          <w:b/>
          <w:bCs/>
        </w:rPr>
        <w:t>功能：</w:t>
      </w:r>
      <w:r>
        <w:rPr>
          <w:rFonts w:hint="eastAsia" w:cs="宋体"/>
          <w:bCs/>
        </w:rPr>
        <w:t>清除交换机</w:t>
      </w:r>
      <w:r>
        <w:rPr>
          <w:rFonts w:cs="宋体"/>
          <w:bCs/>
        </w:rPr>
        <w:t>ARP</w:t>
      </w:r>
      <w:r>
        <w:rPr>
          <w:rFonts w:hint="eastAsia" w:cs="宋体"/>
          <w:bCs/>
        </w:rPr>
        <w:t>报文统计信息。对于机箱交换机，本命令只清除当前板卡的</w:t>
      </w:r>
      <w:r>
        <w:rPr>
          <w:rFonts w:cs="宋体"/>
          <w:bCs/>
        </w:rPr>
        <w:t>ARP</w:t>
      </w:r>
      <w:r>
        <w:rPr>
          <w:rFonts w:hint="eastAsia" w:cs="宋体"/>
          <w:bCs/>
        </w:rPr>
        <w:t>报文统计信息。</w:t>
      </w:r>
    </w:p>
    <w:p>
      <w:pPr>
        <w:rPr>
          <w:rFonts w:cs="宋体"/>
          <w:bCs/>
        </w:rPr>
      </w:pPr>
      <w:r>
        <w:rPr>
          <w:rFonts w:hint="eastAsia" w:cs="宋体"/>
          <w:b/>
          <w:bCs/>
        </w:rPr>
        <w:t>命令模式：</w:t>
      </w:r>
      <w:r>
        <w:rPr>
          <w:rFonts w:hint="eastAsia" w:cs="宋体"/>
          <w:bCs/>
        </w:rPr>
        <w:t>特权用户配置模式</w:t>
      </w:r>
    </w:p>
    <w:p>
      <w:pPr>
        <w:rPr>
          <w:rFonts w:cs="宋体"/>
          <w:b/>
          <w:bCs/>
        </w:rPr>
      </w:pPr>
      <w:r>
        <w:rPr>
          <w:rFonts w:hint="eastAsia" w:cs="宋体"/>
          <w:b/>
          <w:bCs/>
        </w:rPr>
        <w:t>举例：</w:t>
      </w:r>
    </w:p>
    <w:p>
      <w:pPr>
        <w:rPr>
          <w:rFonts w:cs="宋体"/>
          <w:bCs/>
        </w:rPr>
      </w:pPr>
      <w:r>
        <w:rPr>
          <w:rFonts w:cs="宋体"/>
          <w:bCs/>
        </w:rPr>
        <w:t>Switch#clear arp traffic</w:t>
      </w:r>
    </w:p>
    <w:p>
      <w:pPr>
        <w:pStyle w:val="5"/>
      </w:pPr>
      <w:bookmarkStart w:id="2955" w:name="_Toc275963604"/>
      <w:bookmarkStart w:id="2956" w:name="_Toc16089506"/>
      <w:bookmarkStart w:id="2957" w:name="_Toc264122170"/>
      <w:bookmarkStart w:id="2958" w:name="_Toc271283463"/>
      <w:bookmarkStart w:id="2959" w:name="_Toc275251543"/>
      <w:bookmarkStart w:id="2960" w:name="_Toc271274250"/>
      <w:bookmarkStart w:id="2961" w:name="_Toc271286613"/>
      <w:bookmarkStart w:id="2962" w:name="_Toc2379"/>
      <w:r>
        <w:t>clear ip arp dynamic</w:t>
      </w:r>
      <w:bookmarkEnd w:id="2955"/>
      <w:bookmarkEnd w:id="2956"/>
      <w:bookmarkEnd w:id="2957"/>
      <w:bookmarkEnd w:id="2958"/>
      <w:bookmarkEnd w:id="2959"/>
      <w:bookmarkEnd w:id="2960"/>
      <w:bookmarkEnd w:id="2961"/>
      <w:bookmarkEnd w:id="2962"/>
    </w:p>
    <w:p>
      <w:r>
        <w:rPr>
          <w:rFonts w:hint="eastAsia"/>
        </w:rPr>
        <w:t>本型号交换机不支持此命令。</w:t>
      </w:r>
    </w:p>
    <w:p>
      <w:pPr>
        <w:pStyle w:val="5"/>
      </w:pPr>
      <w:bookmarkStart w:id="2963" w:name="_Toc16089507"/>
      <w:bookmarkStart w:id="2964" w:name="_Toc264122171"/>
      <w:bookmarkStart w:id="2965" w:name="_Toc271286614"/>
      <w:bookmarkStart w:id="2966" w:name="_Toc271274251"/>
      <w:bookmarkStart w:id="2967" w:name="_Toc271283464"/>
      <w:bookmarkStart w:id="2968" w:name="_Toc275963605"/>
      <w:bookmarkStart w:id="2969" w:name="_Toc275251544"/>
      <w:bookmarkStart w:id="2970" w:name="_Toc30224"/>
      <w:r>
        <w:t>clear ipv6 nd dynamic</w:t>
      </w:r>
      <w:bookmarkEnd w:id="2963"/>
      <w:bookmarkEnd w:id="2964"/>
      <w:bookmarkEnd w:id="2965"/>
      <w:bookmarkEnd w:id="2966"/>
      <w:bookmarkEnd w:id="2967"/>
      <w:bookmarkEnd w:id="2968"/>
      <w:bookmarkEnd w:id="2969"/>
      <w:bookmarkEnd w:id="2970"/>
    </w:p>
    <w:p>
      <w:r>
        <w:rPr>
          <w:rFonts w:hint="eastAsia"/>
        </w:rPr>
        <w:t>本型号交换机不支持此命令。</w:t>
      </w:r>
    </w:p>
    <w:p>
      <w:pPr>
        <w:pStyle w:val="5"/>
      </w:pPr>
      <w:bookmarkStart w:id="2971" w:name="_Toc271274226"/>
      <w:bookmarkStart w:id="2972" w:name="_Toc16089478"/>
      <w:bookmarkStart w:id="2973" w:name="_Toc271285351"/>
      <w:bookmarkStart w:id="2974" w:name="_Toc275963578"/>
      <w:bookmarkStart w:id="2975" w:name="_Toc271283439"/>
      <w:bookmarkStart w:id="2976" w:name="_Toc264122146"/>
      <w:bookmarkStart w:id="2977" w:name="_Toc271286587"/>
      <w:bookmarkStart w:id="2978" w:name="_Toc271275939"/>
      <w:bookmarkStart w:id="2979" w:name="_Toc275251519"/>
      <w:bookmarkStart w:id="2980" w:name="_Toc7437"/>
      <w:r>
        <w:t>debug arp</w:t>
      </w:r>
      <w:bookmarkEnd w:id="2971"/>
      <w:bookmarkEnd w:id="2972"/>
      <w:bookmarkEnd w:id="2973"/>
      <w:bookmarkEnd w:id="2974"/>
      <w:bookmarkEnd w:id="2975"/>
      <w:bookmarkEnd w:id="2976"/>
      <w:bookmarkEnd w:id="2977"/>
      <w:bookmarkEnd w:id="2978"/>
      <w:bookmarkEnd w:id="2979"/>
      <w:bookmarkEnd w:id="2980"/>
    </w:p>
    <w:p>
      <w:pPr>
        <w:rPr>
          <w:rFonts w:ascii="Arial" w:hAnsi="Arial" w:cs="Arial"/>
          <w:b/>
          <w:bCs/>
        </w:rPr>
      </w:pPr>
      <w:r>
        <w:rPr>
          <w:rFonts w:hint="eastAsia" w:ascii="Arial" w:hAnsi="Arial" w:cs="Arial"/>
          <w:b/>
          <w:bCs/>
        </w:rPr>
        <w:t>命令：</w:t>
      </w:r>
      <w:r>
        <w:rPr>
          <w:rFonts w:ascii="Arial" w:hAnsi="Arial" w:cs="Arial"/>
          <w:b/>
          <w:bCs/>
        </w:rPr>
        <w:t>debug arp {receive|send|state}</w:t>
      </w:r>
    </w:p>
    <w:p>
      <w:pPr>
        <w:rPr>
          <w:rFonts w:ascii="Arial" w:hAnsi="Arial" w:cs="Arial"/>
          <w:b/>
          <w:bCs/>
        </w:rPr>
      </w:pPr>
      <w:r>
        <w:rPr>
          <w:rFonts w:ascii="Arial" w:hAnsi="Arial" w:cs="Arial"/>
          <w:b/>
          <w:bCs/>
        </w:rPr>
        <w:t xml:space="preserve">      no debug arp {receive|send|state}</w:t>
      </w:r>
    </w:p>
    <w:p>
      <w:r>
        <w:rPr>
          <w:rFonts w:hint="eastAsia" w:cs="宋体"/>
          <w:b/>
          <w:bCs/>
        </w:rPr>
        <w:t>功能：</w:t>
      </w:r>
      <w:r>
        <w:rPr>
          <w:rFonts w:hint="eastAsia" w:cs="宋体"/>
        </w:rPr>
        <w:t>打开</w:t>
      </w:r>
      <w:r>
        <w:t>ARP</w:t>
      </w:r>
      <w:r>
        <w:rPr>
          <w:rFonts w:hint="eastAsia" w:cs="宋体"/>
        </w:rPr>
        <w:t>调试开关；本命令的</w:t>
      </w:r>
      <w:r>
        <w:t>no</w:t>
      </w:r>
      <w:r>
        <w:rPr>
          <w:rFonts w:hint="eastAsia" w:cs="宋体"/>
        </w:rPr>
        <w:t>操作为关闭该调试功能。</w:t>
      </w:r>
    </w:p>
    <w:p>
      <w:r>
        <w:rPr>
          <w:rFonts w:hint="eastAsia" w:cs="宋体"/>
          <w:b/>
          <w:bCs/>
        </w:rPr>
        <w:t>参数：</w:t>
      </w:r>
      <w:r>
        <w:t>receive</w:t>
      </w:r>
      <w:r>
        <w:rPr>
          <w:rFonts w:hint="eastAsia" w:cs="宋体"/>
        </w:rPr>
        <w:t>交换机接收</w:t>
      </w:r>
      <w:r>
        <w:t>ARP</w:t>
      </w:r>
      <w:r>
        <w:rPr>
          <w:rFonts w:hint="eastAsia" w:cs="宋体"/>
        </w:rPr>
        <w:t>数据包调试开关；</w:t>
      </w:r>
      <w:r>
        <w:t>send</w:t>
      </w:r>
      <w:r>
        <w:rPr>
          <w:rFonts w:hint="eastAsia" w:cs="宋体"/>
        </w:rPr>
        <w:t>交换机发送</w:t>
      </w:r>
      <w:r>
        <w:t>ARP</w:t>
      </w:r>
      <w:r>
        <w:rPr>
          <w:rFonts w:hint="eastAsia" w:cs="宋体"/>
        </w:rPr>
        <w:t>数据包调试开关；</w:t>
      </w:r>
      <w:r>
        <w:t>state</w:t>
      </w:r>
      <w:r>
        <w:rPr>
          <w:rFonts w:hint="eastAsia" w:cs="宋体"/>
        </w:rPr>
        <w:t>交换机</w:t>
      </w:r>
      <w:r>
        <w:t>ARP</w:t>
      </w:r>
      <w:r>
        <w:rPr>
          <w:rFonts w:hint="eastAsia" w:cs="宋体"/>
        </w:rPr>
        <w:t>状态变化调试开关。</w:t>
      </w:r>
    </w:p>
    <w:p>
      <w:pPr>
        <w:rPr>
          <w:b/>
          <w:bCs/>
        </w:rPr>
      </w:pPr>
      <w:r>
        <w:rPr>
          <w:rFonts w:hint="eastAsia" w:cs="宋体"/>
          <w:b/>
          <w:bCs/>
        </w:rPr>
        <w:t>缺省情况：</w:t>
      </w:r>
      <w:r>
        <w:rPr>
          <w:rFonts w:hint="eastAsia" w:cs="宋体"/>
        </w:rPr>
        <w:t>缺省</w:t>
      </w:r>
      <w:r>
        <w:t>ARP</w:t>
      </w:r>
      <w:r>
        <w:rPr>
          <w:rFonts w:hint="eastAsia" w:cs="宋体"/>
        </w:rPr>
        <w:t>调试功能是关闭的。</w:t>
      </w:r>
    </w:p>
    <w:p>
      <w:r>
        <w:rPr>
          <w:rFonts w:hint="eastAsia" w:cs="宋体"/>
          <w:b/>
          <w:bCs/>
        </w:rPr>
        <w:t>命令模式：</w:t>
      </w:r>
      <w:r>
        <w:rPr>
          <w:rFonts w:hint="eastAsia" w:cs="宋体"/>
        </w:rPr>
        <w:t>特权用户配置模式。</w:t>
      </w:r>
    </w:p>
    <w:p>
      <w:r>
        <w:rPr>
          <w:rFonts w:hint="eastAsia" w:cs="宋体"/>
          <w:b/>
          <w:bCs/>
        </w:rPr>
        <w:t>使用指南：</w:t>
      </w:r>
      <w:r>
        <w:rPr>
          <w:rFonts w:hint="eastAsia" w:cs="宋体"/>
        </w:rPr>
        <w:t>显示接收或发送的</w:t>
      </w:r>
      <w:r>
        <w:t>ARP</w:t>
      </w:r>
      <w:r>
        <w:rPr>
          <w:rFonts w:hint="eastAsia" w:cs="宋体"/>
        </w:rPr>
        <w:t>数据包的内容，包括：类型、源地址、目的地址。</w:t>
      </w:r>
    </w:p>
    <w:p>
      <w:pPr>
        <w:rPr>
          <w:b/>
          <w:bCs/>
        </w:rPr>
      </w:pPr>
      <w:r>
        <w:rPr>
          <w:rFonts w:hint="eastAsia" w:cs="宋体"/>
          <w:b/>
          <w:bCs/>
        </w:rPr>
        <w:t>举例：</w:t>
      </w:r>
      <w:r>
        <w:rPr>
          <w:rFonts w:hint="eastAsia" w:cs="宋体"/>
        </w:rPr>
        <w:t>打开</w:t>
      </w:r>
      <w:r>
        <w:t>ARP RECEIVE</w:t>
      </w:r>
      <w:r>
        <w:rPr>
          <w:rFonts w:hint="eastAsia" w:cs="宋体"/>
        </w:rPr>
        <w:t>调试开关。</w:t>
      </w:r>
    </w:p>
    <w:p>
      <w:r>
        <w:t>Switch#debug arp receive</w:t>
      </w:r>
    </w:p>
    <w:p>
      <w:r>
        <w:t>%Jan 01 01:05:53 2006 IP ARP: rcvd, type REQUEST, src 172.16.1.251, 00-e0-4c-88-ad-bc, dst 172.16.1.110, 00-00-00-00-00-00 flag 0x0, pkt type 1, intf Vlan100.</w:t>
      </w:r>
    </w:p>
    <w:p>
      <w:r>
        <w:t>%Jan 01 01:05:53 2006 IP ARP: rcvd, type REQUEST, src 172.16.1.251, 00-e0-4c-88-ad-bc, dst 172.16.1.110, 00-00-00-00-00-00 flag 0x0, pkt type 1, intf Vlan100.</w:t>
      </w:r>
    </w:p>
    <w:p>
      <w:r>
        <w:t>e%Jan 01 01:05:53 2006 IP ARP: rcvd, type REQUEST, src 172.16.1.251, 00-e0-4c-88-ad-bc, dst 172.16.1.110, 00-00-00-00-00-00 flag 0x0, pkt type 1, intf Vlan100.</w:t>
      </w:r>
    </w:p>
    <w:p>
      <w:r>
        <w:t xml:space="preserve"> %Jan 01 01:05:53 2006 IP ARP: rcvd, type REQUEST, src 172.16.1.251, 00-e0-4c-88-ad-bc, dst 172.16.1.110, 00-00-00-00-00-00 flag 0x0, pkt type 1, intf Vlan100.</w:t>
      </w:r>
    </w:p>
    <w:p/>
    <w:p>
      <w:pPr>
        <w:pStyle w:val="5"/>
      </w:pPr>
      <w:bookmarkStart w:id="2981" w:name="_Toc271283440"/>
      <w:bookmarkStart w:id="2982" w:name="_Toc271275940"/>
      <w:bookmarkStart w:id="2983" w:name="_Toc264122147"/>
      <w:bookmarkStart w:id="2984" w:name="_Toc271285352"/>
      <w:bookmarkStart w:id="2985" w:name="_Toc16089479"/>
      <w:bookmarkStart w:id="2986" w:name="_Toc271274227"/>
      <w:bookmarkStart w:id="2987" w:name="_Toc271286588"/>
      <w:bookmarkStart w:id="2988" w:name="_Toc275251520"/>
      <w:bookmarkStart w:id="2989" w:name="_Toc275963579"/>
      <w:bookmarkStart w:id="2990" w:name="_Toc12836"/>
      <w:r>
        <w:t>ip proxy-arp</w:t>
      </w:r>
      <w:bookmarkEnd w:id="2981"/>
      <w:bookmarkEnd w:id="2982"/>
      <w:bookmarkEnd w:id="2983"/>
      <w:bookmarkEnd w:id="2984"/>
      <w:bookmarkEnd w:id="2985"/>
      <w:bookmarkEnd w:id="2986"/>
      <w:bookmarkEnd w:id="2987"/>
      <w:bookmarkEnd w:id="2988"/>
      <w:bookmarkEnd w:id="2989"/>
      <w:bookmarkEnd w:id="2990"/>
    </w:p>
    <w:p>
      <w:pPr>
        <w:rPr>
          <w:rFonts w:ascii="Arial" w:hAnsi="Arial" w:cs="Arial"/>
          <w:b/>
          <w:bCs/>
        </w:rPr>
      </w:pPr>
      <w:bookmarkStart w:id="2991" w:name="_Toc271286589"/>
      <w:bookmarkStart w:id="2992" w:name="_Toc275251521"/>
      <w:bookmarkStart w:id="2993" w:name="_Toc271274228"/>
      <w:bookmarkStart w:id="2994" w:name="_Toc16089480"/>
      <w:bookmarkStart w:id="2995" w:name="_Toc271285353"/>
      <w:bookmarkStart w:id="2996" w:name="_Toc271283441"/>
      <w:bookmarkStart w:id="2997" w:name="_Toc275963580"/>
      <w:bookmarkStart w:id="2998" w:name="_Toc264122148"/>
      <w:bookmarkStart w:id="2999" w:name="_Toc271275941"/>
      <w:r>
        <w:rPr>
          <w:rFonts w:hint="eastAsia" w:ascii="Arial" w:hAnsi="Arial" w:cs="Arial"/>
          <w:b/>
          <w:bCs/>
        </w:rPr>
        <w:t>命令：</w:t>
      </w:r>
      <w:r>
        <w:rPr>
          <w:rFonts w:ascii="Arial" w:hAnsi="Arial" w:cs="Arial"/>
          <w:b/>
          <w:bCs/>
        </w:rPr>
        <w:t>ip proxy-arp</w:t>
      </w:r>
    </w:p>
    <w:p>
      <w:pPr>
        <w:rPr>
          <w:rFonts w:ascii="Arial" w:hAnsi="Arial" w:cs="Arial"/>
          <w:b/>
          <w:bCs/>
        </w:rPr>
      </w:pPr>
      <w:r>
        <w:rPr>
          <w:rFonts w:ascii="Arial" w:hAnsi="Arial" w:cs="Arial"/>
          <w:b/>
          <w:bCs/>
        </w:rPr>
        <w:t xml:space="preserve">      no ip proxy-arp</w:t>
      </w:r>
    </w:p>
    <w:p>
      <w:r>
        <w:rPr>
          <w:rFonts w:hint="eastAsia" w:cs="宋体"/>
          <w:b/>
          <w:bCs/>
        </w:rPr>
        <w:t xml:space="preserve">功能： </w:t>
      </w:r>
      <w:r>
        <w:rPr>
          <w:rFonts w:hint="eastAsia" w:cs="宋体"/>
        </w:rPr>
        <w:t>打开</w:t>
      </w:r>
      <w:r>
        <w:rPr>
          <w:rFonts w:cs="宋体"/>
        </w:rPr>
        <w:t>VLAN</w:t>
      </w:r>
      <w:r>
        <w:rPr>
          <w:rFonts w:hint="eastAsia" w:cs="宋体"/>
        </w:rPr>
        <w:t>接口代理</w:t>
      </w:r>
      <w:r>
        <w:rPr>
          <w:rFonts w:cs="宋体"/>
        </w:rPr>
        <w:t>ARP</w:t>
      </w:r>
      <w:r>
        <w:rPr>
          <w:rFonts w:hint="eastAsia" w:cs="宋体"/>
        </w:rPr>
        <w:t>的功能；本命令的</w:t>
      </w:r>
      <w:r>
        <w:rPr>
          <w:rFonts w:cs="宋体"/>
        </w:rPr>
        <w:t>no</w:t>
      </w:r>
      <w:r>
        <w:rPr>
          <w:rFonts w:hint="eastAsia" w:cs="宋体"/>
        </w:rPr>
        <w:t>操作为关闭代理</w:t>
      </w:r>
      <w:r>
        <w:rPr>
          <w:rFonts w:cs="宋体"/>
        </w:rPr>
        <w:t>ARP</w:t>
      </w:r>
      <w:r>
        <w:rPr>
          <w:rFonts w:hint="eastAsia" w:cs="宋体"/>
        </w:rPr>
        <w:t>的功能。</w:t>
      </w:r>
    </w:p>
    <w:p>
      <w:pPr>
        <w:rPr>
          <w:b/>
          <w:bCs/>
        </w:rPr>
      </w:pPr>
      <w:r>
        <w:rPr>
          <w:rFonts w:hint="eastAsia" w:cs="宋体"/>
          <w:b/>
          <w:bCs/>
        </w:rPr>
        <w:t xml:space="preserve">缺省情况： </w:t>
      </w:r>
      <w:r>
        <w:rPr>
          <w:rFonts w:hint="eastAsia" w:cs="宋体"/>
        </w:rPr>
        <w:t>缺省代理</w:t>
      </w:r>
      <w:r>
        <w:rPr>
          <w:rFonts w:cs="宋体"/>
        </w:rPr>
        <w:t>ARP</w:t>
      </w:r>
      <w:r>
        <w:rPr>
          <w:rFonts w:hint="eastAsia" w:cs="宋体"/>
        </w:rPr>
        <w:t>功能是关闭的。</w:t>
      </w:r>
    </w:p>
    <w:p>
      <w:r>
        <w:rPr>
          <w:rFonts w:hint="eastAsia" w:cs="宋体"/>
          <w:b/>
          <w:bCs/>
        </w:rPr>
        <w:t xml:space="preserve">命令模式： </w:t>
      </w:r>
      <w:r>
        <w:t>VLAN</w:t>
      </w:r>
      <w:r>
        <w:rPr>
          <w:rFonts w:hint="eastAsia"/>
        </w:rPr>
        <w:t>接口配置模式。</w:t>
      </w:r>
    </w:p>
    <w:p>
      <w:r>
        <w:rPr>
          <w:rFonts w:hint="eastAsia" w:cs="宋体"/>
          <w:b/>
          <w:bCs/>
        </w:rPr>
        <w:t xml:space="preserve">使用指南： </w:t>
      </w:r>
      <w:r>
        <w:rPr>
          <w:rFonts w:hint="eastAsia" w:cs="宋体"/>
        </w:rPr>
        <w:t>当交换机的三层接口收到某</w:t>
      </w:r>
      <w:r>
        <w:rPr>
          <w:rFonts w:cs="宋体"/>
        </w:rPr>
        <w:t>ARP</w:t>
      </w:r>
      <w:r>
        <w:rPr>
          <w:rFonts w:hint="eastAsia" w:cs="宋体"/>
        </w:rPr>
        <w:t>请求，该请求的</w:t>
      </w:r>
      <w:r>
        <w:rPr>
          <w:rFonts w:cs="宋体"/>
        </w:rPr>
        <w:t>IP</w:t>
      </w:r>
      <w:r>
        <w:rPr>
          <w:rFonts w:hint="eastAsia" w:cs="宋体"/>
        </w:rPr>
        <w:t>地址与三层接口地址在一个</w:t>
      </w:r>
      <w:r>
        <w:rPr>
          <w:rFonts w:cs="宋体"/>
        </w:rPr>
        <w:t>IP</w:t>
      </w:r>
      <w:r>
        <w:rPr>
          <w:rFonts w:hint="eastAsia" w:cs="宋体"/>
        </w:rPr>
        <w:t>网段，但却不在同一物理网络中，此时该三层接口若启动了代理</w:t>
      </w:r>
      <w:r>
        <w:rPr>
          <w:rFonts w:cs="宋体"/>
        </w:rPr>
        <w:t>ARP</w:t>
      </w:r>
      <w:r>
        <w:rPr>
          <w:rFonts w:hint="eastAsia" w:cs="宋体"/>
        </w:rPr>
        <w:t>的功能，三层接口会将自己的</w:t>
      </w:r>
      <w:r>
        <w:rPr>
          <w:rFonts w:cs="宋体"/>
        </w:rPr>
        <w:t>MAC</w:t>
      </w:r>
      <w:r>
        <w:rPr>
          <w:rFonts w:hint="eastAsia" w:cs="宋体"/>
        </w:rPr>
        <w:t>地址作为</w:t>
      </w:r>
      <w:r>
        <w:rPr>
          <w:rFonts w:cs="宋体"/>
        </w:rPr>
        <w:t>ARP</w:t>
      </w:r>
      <w:r>
        <w:rPr>
          <w:rFonts w:hint="eastAsia" w:cs="宋体"/>
        </w:rPr>
        <w:t>的回应，然后将收到的实际数据报文进行转发。启动该项功能可以使因为物理网络分离但属于同一</w:t>
      </w:r>
      <w:r>
        <w:rPr>
          <w:rFonts w:cs="宋体"/>
        </w:rPr>
        <w:t>IP</w:t>
      </w:r>
      <w:r>
        <w:rPr>
          <w:rFonts w:hint="eastAsia" w:cs="宋体"/>
        </w:rPr>
        <w:t>网段的机器忽视物理网络分离的事实，经过具有代理</w:t>
      </w:r>
      <w:r>
        <w:rPr>
          <w:rFonts w:cs="宋体"/>
        </w:rPr>
        <w:t>ARP</w:t>
      </w:r>
      <w:r>
        <w:rPr>
          <w:rFonts w:hint="eastAsia" w:cs="宋体"/>
        </w:rPr>
        <w:t>接口的转发像处在一个物理网络中。代理</w:t>
      </w:r>
      <w:r>
        <w:rPr>
          <w:rFonts w:cs="宋体"/>
        </w:rPr>
        <w:t>ARP</w:t>
      </w:r>
      <w:r>
        <w:rPr>
          <w:rFonts w:hint="eastAsia" w:cs="宋体"/>
        </w:rPr>
        <w:t>在回应</w:t>
      </w:r>
      <w:r>
        <w:rPr>
          <w:rFonts w:cs="宋体"/>
        </w:rPr>
        <w:t>ARP</w:t>
      </w:r>
      <w:r>
        <w:rPr>
          <w:rFonts w:hint="eastAsia" w:cs="宋体"/>
        </w:rPr>
        <w:t>请求之前，需要查找路由表，以确定目的网络是否可达，只有目的网络可达的</w:t>
      </w:r>
      <w:r>
        <w:rPr>
          <w:rFonts w:cs="宋体"/>
        </w:rPr>
        <w:t>ARP</w:t>
      </w:r>
      <w:r>
        <w:rPr>
          <w:rFonts w:hint="eastAsia" w:cs="宋体"/>
        </w:rPr>
        <w:t>请求，才会回应</w:t>
      </w:r>
      <w:r>
        <w:rPr>
          <w:rFonts w:cs="宋体"/>
        </w:rPr>
        <w:t>ARP</w:t>
      </w:r>
      <w:r>
        <w:rPr>
          <w:rFonts w:hint="eastAsia" w:cs="宋体"/>
        </w:rPr>
        <w:t>请求。</w:t>
      </w:r>
    </w:p>
    <w:p>
      <w:r>
        <w:rPr>
          <w:rFonts w:hint="eastAsia" w:cs="宋体"/>
          <w:b/>
          <w:bCs/>
        </w:rPr>
        <w:t xml:space="preserve">举例： </w:t>
      </w:r>
      <w:r>
        <w:rPr>
          <w:rFonts w:hint="eastAsia" w:cs="宋体"/>
        </w:rPr>
        <w:t>打开</w:t>
      </w:r>
      <w:r>
        <w:rPr>
          <w:rFonts w:cs="宋体"/>
        </w:rPr>
        <w:t>VLAN</w:t>
      </w:r>
      <w:r>
        <w:rPr>
          <w:rFonts w:hint="eastAsia" w:cs="宋体"/>
        </w:rPr>
        <w:t>接口</w:t>
      </w:r>
      <w:r>
        <w:rPr>
          <w:rFonts w:cs="宋体"/>
        </w:rPr>
        <w:t>1</w:t>
      </w:r>
      <w:r>
        <w:rPr>
          <w:rFonts w:hint="eastAsia" w:cs="宋体"/>
        </w:rPr>
        <w:t>的代理</w:t>
      </w:r>
      <w:r>
        <w:rPr>
          <w:rFonts w:cs="宋体"/>
        </w:rPr>
        <w:t>ARP</w:t>
      </w:r>
      <w:r>
        <w:rPr>
          <w:rFonts w:hint="eastAsia" w:cs="宋体"/>
        </w:rPr>
        <w:t>功能。</w:t>
      </w:r>
    </w:p>
    <w:p>
      <w:r>
        <w:t>Switch(Config-if-Vlan1)#ip proxy-ar</w:t>
      </w:r>
    </w:p>
    <w:p>
      <w:pPr>
        <w:pStyle w:val="5"/>
      </w:pPr>
      <w:bookmarkStart w:id="3000" w:name="_Toc7913"/>
      <w:r>
        <w:t>l3 hashselect</w:t>
      </w:r>
      <w:bookmarkEnd w:id="2991"/>
      <w:bookmarkEnd w:id="2992"/>
      <w:bookmarkEnd w:id="2993"/>
      <w:bookmarkEnd w:id="2994"/>
      <w:bookmarkEnd w:id="2995"/>
      <w:bookmarkEnd w:id="2996"/>
      <w:bookmarkEnd w:id="2997"/>
      <w:bookmarkEnd w:id="2998"/>
      <w:bookmarkEnd w:id="2999"/>
      <w:bookmarkEnd w:id="3000"/>
    </w:p>
    <w:p>
      <w:r>
        <w:rPr>
          <w:rFonts w:hint="eastAsia"/>
        </w:rPr>
        <w:t>本型号交换机不支持此命令。</w:t>
      </w:r>
    </w:p>
    <w:p/>
    <w:p>
      <w:pPr>
        <w:pStyle w:val="5"/>
      </w:pPr>
      <w:bookmarkStart w:id="3001" w:name="_Toc271285354"/>
      <w:bookmarkStart w:id="3002" w:name="_Toc271286590"/>
      <w:bookmarkStart w:id="3003" w:name="_Toc275251522"/>
      <w:bookmarkStart w:id="3004" w:name="_Toc271274229"/>
      <w:bookmarkStart w:id="3005" w:name="_Toc271275942"/>
      <w:bookmarkStart w:id="3006" w:name="_Toc275963581"/>
      <w:bookmarkStart w:id="3007" w:name="_Toc271283442"/>
      <w:bookmarkStart w:id="3008" w:name="_Toc16089481"/>
      <w:bookmarkStart w:id="3009" w:name="_Toc264122149"/>
      <w:bookmarkStart w:id="3010" w:name="_Toc13805"/>
      <w:r>
        <w:t>show arp</w:t>
      </w:r>
      <w:bookmarkEnd w:id="3001"/>
      <w:bookmarkEnd w:id="3002"/>
      <w:bookmarkEnd w:id="3003"/>
      <w:bookmarkEnd w:id="3004"/>
      <w:bookmarkEnd w:id="3005"/>
      <w:bookmarkEnd w:id="3006"/>
      <w:bookmarkEnd w:id="3007"/>
      <w:bookmarkEnd w:id="3008"/>
      <w:bookmarkEnd w:id="3009"/>
      <w:bookmarkEnd w:id="3010"/>
    </w:p>
    <w:p>
      <w:pPr>
        <w:rPr>
          <w:rFonts w:ascii="Arial" w:hAnsi="Arial" w:cs="Arial"/>
          <w:b/>
          <w:bCs/>
        </w:rPr>
      </w:pPr>
      <w:r>
        <w:rPr>
          <w:rFonts w:hint="eastAsia" w:ascii="Arial" w:hAnsi="Arial" w:cs="Arial"/>
          <w:b/>
          <w:bCs/>
        </w:rPr>
        <w:t>命令：</w:t>
      </w:r>
      <w:r>
        <w:rPr>
          <w:rFonts w:ascii="Arial" w:hAnsi="Arial" w:cs="Arial"/>
          <w:b/>
          <w:bCs/>
        </w:rPr>
        <w:t>show arp [&lt;ipaddress&gt;][&lt;vlan-id&gt;][&lt;hw-addr&gt;][type {static|dynamic}][count][vrf  word]</w:t>
      </w:r>
    </w:p>
    <w:p>
      <w:r>
        <w:rPr>
          <w:rFonts w:hint="eastAsia" w:cs="宋体"/>
          <w:b/>
          <w:bCs/>
        </w:rPr>
        <w:t>功能：</w:t>
      </w:r>
      <w:r>
        <w:rPr>
          <w:rFonts w:hint="eastAsia" w:cs="宋体"/>
        </w:rPr>
        <w:t>显示</w:t>
      </w:r>
      <w:r>
        <w:t>ARP</w:t>
      </w:r>
      <w:r>
        <w:rPr>
          <w:rFonts w:hint="eastAsia" w:cs="宋体"/>
        </w:rPr>
        <w:t>映射表。</w:t>
      </w:r>
    </w:p>
    <w:p>
      <w:pPr>
        <w:rPr>
          <w:b/>
          <w:bCs/>
        </w:rPr>
      </w:pPr>
      <w:r>
        <w:rPr>
          <w:rFonts w:hint="eastAsia" w:cs="宋体"/>
          <w:b/>
          <w:bCs/>
        </w:rPr>
        <w:t>参数：</w:t>
      </w:r>
      <w:r>
        <w:rPr>
          <w:b/>
          <w:bCs/>
        </w:rPr>
        <w:t>&lt;</w:t>
      </w:r>
      <w:r>
        <w:rPr>
          <w:b/>
          <w:bCs/>
          <w:i/>
          <w:iCs/>
        </w:rPr>
        <w:t>ipaddress</w:t>
      </w:r>
      <w:r>
        <w:rPr>
          <w:b/>
          <w:bCs/>
        </w:rPr>
        <w:t>&gt;</w:t>
      </w:r>
      <w:r>
        <w:rPr>
          <w:rFonts w:hint="eastAsia" w:cs="宋体"/>
        </w:rPr>
        <w:t>为显示指定</w:t>
      </w:r>
      <w:r>
        <w:t>IP</w:t>
      </w:r>
      <w:r>
        <w:rPr>
          <w:rFonts w:hint="eastAsia" w:cs="宋体"/>
        </w:rPr>
        <w:t>地址的表项；</w:t>
      </w:r>
      <w:r>
        <w:rPr>
          <w:b/>
          <w:bCs/>
        </w:rPr>
        <w:t>&lt;</w:t>
      </w:r>
      <w:r>
        <w:rPr>
          <w:b/>
          <w:bCs/>
          <w:i/>
          <w:iCs/>
        </w:rPr>
        <w:t>vlan-id</w:t>
      </w:r>
      <w:r>
        <w:rPr>
          <w:b/>
          <w:bCs/>
        </w:rPr>
        <w:t>&gt;</w:t>
      </w:r>
      <w:r>
        <w:rPr>
          <w:rFonts w:hint="eastAsia" w:cs="宋体"/>
        </w:rPr>
        <w:t>为显示指定</w:t>
      </w:r>
      <w:r>
        <w:t>VLAN</w:t>
      </w:r>
      <w:r>
        <w:rPr>
          <w:rFonts w:hint="eastAsia" w:cs="宋体"/>
        </w:rPr>
        <w:t>标识的表项；</w:t>
      </w:r>
      <w:r>
        <w:rPr>
          <w:b/>
          <w:bCs/>
        </w:rPr>
        <w:t>&lt;</w:t>
      </w:r>
      <w:r>
        <w:rPr>
          <w:b/>
          <w:bCs/>
          <w:i/>
          <w:iCs/>
        </w:rPr>
        <w:t>hw-addr</w:t>
      </w:r>
      <w:r>
        <w:rPr>
          <w:b/>
          <w:bCs/>
        </w:rPr>
        <w:t>&gt;</w:t>
      </w:r>
      <w:r>
        <w:rPr>
          <w:rFonts w:hint="eastAsia" w:cs="宋体"/>
        </w:rPr>
        <w:t>为显示指定</w:t>
      </w:r>
      <w:r>
        <w:t>MAC</w:t>
      </w:r>
      <w:r>
        <w:rPr>
          <w:rFonts w:hint="eastAsia" w:cs="宋体"/>
        </w:rPr>
        <w:t>地址的表项；</w:t>
      </w:r>
      <w:r>
        <w:rPr>
          <w:b/>
          <w:bCs/>
        </w:rPr>
        <w:t>static</w:t>
      </w:r>
      <w:r>
        <w:rPr>
          <w:rFonts w:hint="eastAsia" w:cs="宋体"/>
        </w:rPr>
        <w:t>为显示静态</w:t>
      </w:r>
      <w:r>
        <w:t>ARP</w:t>
      </w:r>
      <w:r>
        <w:rPr>
          <w:rFonts w:hint="eastAsia" w:cs="宋体"/>
        </w:rPr>
        <w:t>表项；</w:t>
      </w:r>
      <w:r>
        <w:rPr>
          <w:b/>
          <w:bCs/>
        </w:rPr>
        <w:t>dynamic</w:t>
      </w:r>
      <w:r>
        <w:rPr>
          <w:rFonts w:hint="eastAsia" w:cs="宋体"/>
        </w:rPr>
        <w:t>为显示动态</w:t>
      </w:r>
      <w:r>
        <w:t>ARP</w:t>
      </w:r>
      <w:r>
        <w:rPr>
          <w:rFonts w:hint="eastAsia" w:cs="宋体"/>
        </w:rPr>
        <w:t>表项；</w:t>
      </w:r>
      <w:r>
        <w:rPr>
          <w:b/>
          <w:bCs/>
        </w:rPr>
        <w:t>count</w:t>
      </w:r>
      <w:r>
        <w:rPr>
          <w:rFonts w:hint="eastAsia" w:cs="宋体"/>
        </w:rPr>
        <w:t>为显示</w:t>
      </w:r>
      <w:r>
        <w:t>ARP</w:t>
      </w:r>
      <w:r>
        <w:rPr>
          <w:rFonts w:hint="eastAsia" w:cs="宋体"/>
        </w:rPr>
        <w:t>表项数量信息；</w:t>
      </w:r>
      <w:r>
        <w:rPr>
          <w:b/>
          <w:bCs/>
        </w:rPr>
        <w:t>word</w:t>
      </w:r>
      <w:r>
        <w:rPr>
          <w:rFonts w:hint="eastAsia" w:cs="宋体"/>
        </w:rPr>
        <w:t>为要显示的指定</w:t>
      </w:r>
      <w:r>
        <w:t>vrf</w:t>
      </w:r>
      <w:r>
        <w:rPr>
          <w:rFonts w:hint="eastAsia" w:cs="宋体"/>
        </w:rPr>
        <w:t>的名称。</w:t>
      </w:r>
    </w:p>
    <w:p>
      <w:r>
        <w:rPr>
          <w:rFonts w:hint="eastAsia" w:cs="宋体"/>
          <w:b/>
          <w:bCs/>
        </w:rPr>
        <w:t>命令模式：</w:t>
      </w:r>
      <w:r>
        <w:rPr>
          <w:rFonts w:hint="eastAsia" w:cs="宋体"/>
        </w:rPr>
        <w:t>特权和配置模式。</w:t>
      </w:r>
    </w:p>
    <w:p>
      <w:pPr>
        <w:rPr>
          <w:rFonts w:cs="宋体"/>
        </w:rPr>
      </w:pPr>
      <w:r>
        <w:rPr>
          <w:rFonts w:hint="eastAsia" w:cs="宋体"/>
          <w:b/>
          <w:bCs/>
        </w:rPr>
        <w:t>使用指南：</w:t>
      </w:r>
      <w:r>
        <w:rPr>
          <w:rFonts w:hint="eastAsia" w:cs="宋体"/>
        </w:rPr>
        <w:t>显示当前</w:t>
      </w:r>
      <w:r>
        <w:t>ARP</w:t>
      </w:r>
      <w:r>
        <w:rPr>
          <w:rFonts w:hint="eastAsia" w:cs="宋体"/>
        </w:rPr>
        <w:t>映射表的内容，如：</w:t>
      </w:r>
      <w:r>
        <w:t>IP</w:t>
      </w:r>
      <w:r>
        <w:rPr>
          <w:rFonts w:hint="eastAsia" w:cs="宋体"/>
        </w:rPr>
        <w:t>地址，硬件地址，硬件类型，接口名等。</w:t>
      </w:r>
    </w:p>
    <w:p>
      <w:r>
        <w:rPr>
          <w:rFonts w:hint="eastAsia" w:cs="宋体"/>
          <w:b/>
          <w:bCs/>
        </w:rPr>
        <w:t>举例：</w:t>
      </w:r>
    </w:p>
    <w:p>
      <w:r>
        <w:t>Switch#show arp</w:t>
      </w:r>
    </w:p>
    <w:p>
      <w:r>
        <w:t>ARP Unicast Items: 7, Valid: 7, Matched: 7, Verifying: 0, Incomplete: 0, Failed: 0, None: 0</w:t>
      </w:r>
    </w:p>
    <w:p>
      <w:r>
        <w:t xml:space="preserve">Address          Hardware Addr      Interface     </w:t>
      </w:r>
      <w:r>
        <w:tab/>
      </w:r>
      <w:r>
        <w:t>Port            Flag</w:t>
      </w:r>
    </w:p>
    <w:p>
      <w:r>
        <w:t>50.1.1.6         00-0a-eb-51-51-38</w:t>
      </w:r>
      <w:r>
        <w:tab/>
      </w:r>
      <w:r>
        <w:tab/>
      </w:r>
      <w:r>
        <w:t>Vlan50</w:t>
      </w:r>
      <w:r>
        <w:tab/>
      </w:r>
      <w:r>
        <w:tab/>
      </w:r>
      <w:r>
        <w:t>Ethernet1/0/</w:t>
      </w:r>
      <w:r>
        <w:rPr>
          <w:rFonts w:hint="eastAsia"/>
        </w:rPr>
        <w:t>11</w:t>
      </w:r>
      <w:r>
        <w:t xml:space="preserve">     Dynamic</w:t>
      </w:r>
    </w:p>
    <w:p>
      <w:r>
        <w:t>50.1.1.9         00-00-00-00-00-09</w:t>
      </w:r>
      <w:r>
        <w:tab/>
      </w:r>
      <w:r>
        <w:tab/>
      </w:r>
      <w:r>
        <w:t>Vlan50      Ethernet1/0/</w:t>
      </w:r>
      <w:r>
        <w:rPr>
          <w:rFonts w:hint="eastAsia"/>
        </w:rPr>
        <w:t>1</w:t>
      </w:r>
      <w:r>
        <w:t xml:space="preserve">      Static</w:t>
      </w:r>
    </w:p>
    <w:p>
      <w:r>
        <w:t xml:space="preserve">150.1.1.2        00-00-58-fc-48-9f </w:t>
      </w:r>
      <w:r>
        <w:tab/>
      </w:r>
      <w:r>
        <w:tab/>
      </w:r>
      <w:r>
        <w:t>Vlan150     Ethernet1/0/</w:t>
      </w:r>
      <w:r>
        <w:rPr>
          <w:rFonts w:hint="eastAsia"/>
        </w:rPr>
        <w:t>4</w:t>
      </w:r>
      <w:r>
        <w:t xml:space="preserve">      Dynamic</w:t>
      </w:r>
    </w:p>
    <w:p/>
    <w:tbl>
      <w:tblPr>
        <w:tblStyle w:val="59"/>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3"/>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rPr>
                <w:rFonts w:hint="eastAsia" w:cs="宋体"/>
              </w:rPr>
              <w:t>显示信息</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Total arp items</w:t>
            </w:r>
          </w:p>
        </w:tc>
        <w:tc>
          <w:tcPr>
            <w:tcW w:w="4261" w:type="dxa"/>
            <w:tcBorders>
              <w:top w:val="single" w:color="auto" w:sz="4" w:space="0"/>
              <w:left w:val="single" w:color="auto" w:sz="4" w:space="0"/>
              <w:bottom w:val="single" w:color="auto" w:sz="4" w:space="0"/>
              <w:right w:val="single" w:color="auto" w:sz="4" w:space="0"/>
            </w:tcBorders>
          </w:tcPr>
          <w:p>
            <w:r>
              <w:t>ARP</w:t>
            </w:r>
            <w:r>
              <w:rPr>
                <w:rFonts w:hint="eastAsia" w:cs="宋体"/>
              </w:rPr>
              <w:t>表项的总数；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Valid</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符合过滤规则的属于合法状态的</w:t>
            </w:r>
            <w:r>
              <w:t>Arp</w:t>
            </w:r>
            <w:r>
              <w:rPr>
                <w:rFonts w:hint="eastAsia" w:cs="宋体"/>
              </w:rPr>
              <w:t>表项数量；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Matched</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符合过滤规则的</w:t>
            </w:r>
            <w:r>
              <w:t>Arp</w:t>
            </w:r>
            <w:r>
              <w:rPr>
                <w:rFonts w:hint="eastAsia" w:cs="宋体"/>
              </w:rPr>
              <w:t>表项数量；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Verifying</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处于重验证</w:t>
            </w:r>
            <w:r>
              <w:t>Arp</w:t>
            </w:r>
            <w:r>
              <w:rPr>
                <w:rFonts w:hint="eastAsia" w:cs="宋体"/>
              </w:rPr>
              <w:t>合法性状态的</w:t>
            </w:r>
            <w:r>
              <w:t>Arp</w:t>
            </w:r>
            <w:r>
              <w:rPr>
                <w:rFonts w:hint="eastAsia" w:cs="宋体"/>
              </w:rPr>
              <w:t>表项数量；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InCompleted</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发了</w:t>
            </w:r>
            <w:r>
              <w:t>Arp request</w:t>
            </w:r>
            <w:r>
              <w:rPr>
                <w:rFonts w:hint="eastAsia" w:cs="宋体"/>
              </w:rPr>
              <w:t>，但未接收到</w:t>
            </w:r>
            <w:r>
              <w:t>Arp reply</w:t>
            </w:r>
            <w:r>
              <w:rPr>
                <w:rFonts w:hint="eastAsia" w:cs="宋体"/>
              </w:rPr>
              <w:t>的</w:t>
            </w:r>
            <w:r>
              <w:t>Arp</w:t>
            </w:r>
            <w:r>
              <w:rPr>
                <w:rFonts w:hint="eastAsia" w:cs="宋体"/>
              </w:rPr>
              <w:t>表项数量；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Failed</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处于失效状态的</w:t>
            </w:r>
            <w:r>
              <w:t>Arp</w:t>
            </w:r>
            <w:r>
              <w:rPr>
                <w:rFonts w:hint="eastAsia" w:cs="宋体"/>
              </w:rPr>
              <w:t>表项数量；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None</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处于初始创建状态的</w:t>
            </w:r>
            <w:r>
              <w:t>Arp</w:t>
            </w:r>
            <w:r>
              <w:rPr>
                <w:rFonts w:hint="eastAsia" w:cs="宋体"/>
              </w:rPr>
              <w:t>表项数量；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Addr</w:t>
            </w:r>
            <w:r>
              <w:rPr>
                <w:rFonts w:hint="eastAsia"/>
              </w:rPr>
              <w:t>e</w:t>
            </w:r>
            <w:r>
              <w:t>ss</w:t>
            </w:r>
          </w:p>
        </w:tc>
        <w:tc>
          <w:tcPr>
            <w:tcW w:w="4261" w:type="dxa"/>
            <w:tcBorders>
              <w:top w:val="single" w:color="auto" w:sz="4" w:space="0"/>
              <w:left w:val="single" w:color="auto" w:sz="4" w:space="0"/>
              <w:bottom w:val="single" w:color="auto" w:sz="4" w:space="0"/>
              <w:right w:val="single" w:color="auto" w:sz="4" w:space="0"/>
            </w:tcBorders>
          </w:tcPr>
          <w:p>
            <w:r>
              <w:t>Arp</w:t>
            </w:r>
            <w:r>
              <w:rPr>
                <w:rFonts w:hint="eastAsia" w:cs="宋体"/>
              </w:rPr>
              <w:t>表项</w:t>
            </w:r>
            <w:r>
              <w:t>IP</w:t>
            </w:r>
            <w:r>
              <w:rPr>
                <w:rFonts w:hint="eastAsia" w:cs="宋体"/>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Hardware Address</w:t>
            </w:r>
          </w:p>
        </w:tc>
        <w:tc>
          <w:tcPr>
            <w:tcW w:w="4261" w:type="dxa"/>
            <w:tcBorders>
              <w:top w:val="single" w:color="auto" w:sz="4" w:space="0"/>
              <w:left w:val="single" w:color="auto" w:sz="4" w:space="0"/>
              <w:bottom w:val="single" w:color="auto" w:sz="4" w:space="0"/>
              <w:right w:val="single" w:color="auto" w:sz="4" w:space="0"/>
            </w:tcBorders>
          </w:tcPr>
          <w:p>
            <w:r>
              <w:t>Arp</w:t>
            </w:r>
            <w:r>
              <w:rPr>
                <w:rFonts w:hint="eastAsia" w:cs="宋体"/>
              </w:rPr>
              <w:t>表项硬件地址；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Interface</w:t>
            </w:r>
          </w:p>
        </w:tc>
        <w:tc>
          <w:tcPr>
            <w:tcW w:w="4261" w:type="dxa"/>
            <w:tcBorders>
              <w:top w:val="single" w:color="auto" w:sz="4" w:space="0"/>
              <w:left w:val="single" w:color="auto" w:sz="4" w:space="0"/>
              <w:bottom w:val="single" w:color="auto" w:sz="4" w:space="0"/>
              <w:right w:val="single" w:color="auto" w:sz="4" w:space="0"/>
            </w:tcBorders>
          </w:tcPr>
          <w:p>
            <w:r>
              <w:t>Arp</w:t>
            </w:r>
            <w:r>
              <w:rPr>
                <w:rFonts w:hint="eastAsia" w:cs="宋体"/>
              </w:rPr>
              <w:t>表项对应的三层接口；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Port</w:t>
            </w:r>
          </w:p>
        </w:tc>
        <w:tc>
          <w:tcPr>
            <w:tcW w:w="4261" w:type="dxa"/>
            <w:tcBorders>
              <w:top w:val="single" w:color="auto" w:sz="4" w:space="0"/>
              <w:left w:val="single" w:color="auto" w:sz="4" w:space="0"/>
              <w:bottom w:val="single" w:color="auto" w:sz="4" w:space="0"/>
              <w:right w:val="single" w:color="auto" w:sz="4" w:space="0"/>
            </w:tcBorders>
          </w:tcPr>
          <w:p>
            <w:r>
              <w:t>Arp</w:t>
            </w:r>
            <w:r>
              <w:rPr>
                <w:rFonts w:hint="eastAsia" w:cs="宋体"/>
              </w:rPr>
              <w:t>表项对应的物理（二层）端口；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3" w:type="dxa"/>
            <w:tcBorders>
              <w:top w:val="single" w:color="auto" w:sz="4" w:space="0"/>
              <w:left w:val="single" w:color="auto" w:sz="4" w:space="0"/>
              <w:bottom w:val="single" w:color="auto" w:sz="4" w:space="0"/>
              <w:right w:val="single" w:color="auto" w:sz="4" w:space="0"/>
            </w:tcBorders>
          </w:tcPr>
          <w:p>
            <w:r>
              <w:t>Flag</w:t>
            </w:r>
          </w:p>
        </w:tc>
        <w:tc>
          <w:tcPr>
            <w:tcW w:w="4261" w:type="dxa"/>
            <w:tcBorders>
              <w:top w:val="single" w:color="auto" w:sz="4" w:space="0"/>
              <w:left w:val="single" w:color="auto" w:sz="4" w:space="0"/>
              <w:bottom w:val="single" w:color="auto" w:sz="4" w:space="0"/>
              <w:right w:val="single" w:color="auto" w:sz="4" w:space="0"/>
            </w:tcBorders>
          </w:tcPr>
          <w:p>
            <w:r>
              <w:t>Arp</w:t>
            </w:r>
            <w:r>
              <w:rPr>
                <w:rFonts w:hint="eastAsia" w:cs="宋体"/>
              </w:rPr>
              <w:t>表项是动态还是静态说明。</w:t>
            </w:r>
          </w:p>
        </w:tc>
      </w:tr>
    </w:tbl>
    <w:p>
      <w:pPr>
        <w:pStyle w:val="5"/>
      </w:pPr>
      <w:bookmarkStart w:id="3011" w:name="_Toc264122150"/>
      <w:bookmarkStart w:id="3012" w:name="_Toc271286591"/>
      <w:bookmarkStart w:id="3013" w:name="_Toc16089482"/>
      <w:bookmarkStart w:id="3014" w:name="_Toc275963582"/>
      <w:bookmarkStart w:id="3015" w:name="_Toc271275943"/>
      <w:bookmarkStart w:id="3016" w:name="_Toc275251523"/>
      <w:bookmarkStart w:id="3017" w:name="_Toc271285355"/>
      <w:bookmarkStart w:id="3018" w:name="_Toc271274230"/>
      <w:bookmarkStart w:id="3019" w:name="_Toc271283443"/>
      <w:bookmarkStart w:id="3020" w:name="_Toc29847"/>
      <w:r>
        <w:t>show arp traffic</w:t>
      </w:r>
      <w:bookmarkEnd w:id="3011"/>
      <w:bookmarkEnd w:id="3012"/>
      <w:bookmarkEnd w:id="3013"/>
      <w:bookmarkEnd w:id="3014"/>
      <w:bookmarkEnd w:id="3015"/>
      <w:bookmarkEnd w:id="3016"/>
      <w:bookmarkEnd w:id="3017"/>
      <w:bookmarkEnd w:id="3018"/>
      <w:bookmarkEnd w:id="3019"/>
      <w:bookmarkEnd w:id="3020"/>
    </w:p>
    <w:p>
      <w:pPr>
        <w:rPr>
          <w:rFonts w:ascii="Arial" w:hAnsi="Arial" w:cs="Arial"/>
          <w:b/>
          <w:bCs/>
        </w:rPr>
      </w:pPr>
      <w:r>
        <w:rPr>
          <w:rFonts w:hint="eastAsia" w:ascii="Arial" w:hAnsi="Arial" w:cs="Arial"/>
          <w:b/>
          <w:bCs/>
        </w:rPr>
        <w:t>命令：</w:t>
      </w:r>
      <w:r>
        <w:rPr>
          <w:rFonts w:ascii="Arial" w:hAnsi="Arial" w:cs="Arial"/>
          <w:b/>
          <w:bCs/>
        </w:rPr>
        <w:t>show arp traffic</w:t>
      </w:r>
    </w:p>
    <w:p>
      <w:pPr>
        <w:rPr>
          <w:b/>
          <w:bCs/>
        </w:rPr>
      </w:pPr>
      <w:r>
        <w:rPr>
          <w:rFonts w:hint="eastAsia" w:cs="宋体"/>
          <w:b/>
          <w:bCs/>
        </w:rPr>
        <w:t>功能：</w:t>
      </w:r>
      <w:r>
        <w:rPr>
          <w:rFonts w:hint="eastAsia" w:cs="宋体"/>
        </w:rPr>
        <w:t>显示交换机</w:t>
      </w:r>
      <w:r>
        <w:t>ARP</w:t>
      </w:r>
      <w:r>
        <w:rPr>
          <w:rFonts w:hint="eastAsia" w:cs="宋体"/>
        </w:rPr>
        <w:t>报文统计信息。对于机箱交换机，本命令只统计当前板卡的</w:t>
      </w:r>
      <w:r>
        <w:t>ARP</w:t>
      </w:r>
      <w:r>
        <w:rPr>
          <w:rFonts w:hint="eastAsia" w:cs="宋体"/>
        </w:rPr>
        <w:t>报文收发信息。</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显示</w:t>
      </w:r>
      <w:r>
        <w:t>ARP</w:t>
      </w:r>
      <w:r>
        <w:rPr>
          <w:rFonts w:hint="eastAsia" w:cs="宋体"/>
        </w:rPr>
        <w:t>报文的接收、发送统计信息。</w:t>
      </w:r>
    </w:p>
    <w:p>
      <w:pPr>
        <w:rPr>
          <w:b/>
          <w:bCs/>
        </w:rPr>
      </w:pPr>
      <w:r>
        <w:rPr>
          <w:rFonts w:hint="eastAsia" w:cs="宋体"/>
          <w:b/>
          <w:bCs/>
        </w:rPr>
        <w:t>举例：</w:t>
      </w:r>
    </w:p>
    <w:p>
      <w:r>
        <w:t>Switch#show arp traffic</w:t>
      </w:r>
    </w:p>
    <w:p>
      <w:r>
        <w:t>ARP statistics:</w:t>
      </w:r>
    </w:p>
    <w:p>
      <w:r>
        <w:t xml:space="preserve">  Rcvd:  10 request, 5 response</w:t>
      </w:r>
    </w:p>
    <w:p>
      <w:r>
        <w:t xml:space="preserve">  Sent:   5 request, 10 response</w:t>
      </w:r>
    </w:p>
    <w:p/>
    <w:p>
      <w:pPr>
        <w:pStyle w:val="4"/>
      </w:pPr>
      <w:bookmarkStart w:id="3021" w:name="_Toc6758"/>
      <w:r>
        <w:t>I3 station movement</w:t>
      </w:r>
      <w:bookmarkEnd w:id="3021"/>
      <w:r>
        <w:t xml:space="preserve"> </w:t>
      </w:r>
    </w:p>
    <w:p>
      <w:pPr>
        <w:pStyle w:val="5"/>
      </w:pPr>
      <w:bookmarkStart w:id="3022" w:name="_Toc16089486"/>
      <w:bookmarkStart w:id="3023" w:name="_Toc271286593"/>
      <w:bookmarkStart w:id="3024" w:name="_Toc275963584"/>
      <w:bookmarkStart w:id="3025" w:name="_Toc31941"/>
      <w:r>
        <w:t>l3-station-move</w:t>
      </w:r>
      <w:bookmarkEnd w:id="3022"/>
      <w:bookmarkEnd w:id="3023"/>
      <w:bookmarkEnd w:id="3024"/>
      <w:bookmarkEnd w:id="3025"/>
    </w:p>
    <w:p>
      <w:r>
        <w:rPr>
          <w:rFonts w:hint="eastAsia"/>
        </w:rPr>
        <w:t>本型号交换机不支持此命令。</w:t>
      </w:r>
    </w:p>
    <w:p>
      <w:pPr>
        <w:pStyle w:val="4"/>
      </w:pPr>
      <w:bookmarkStart w:id="3026" w:name="_Toc271286594"/>
      <w:bookmarkStart w:id="3027" w:name="_Toc271275944"/>
      <w:bookmarkStart w:id="3028" w:name="_Toc275251524"/>
      <w:bookmarkStart w:id="3029" w:name="_Toc271283444"/>
      <w:bookmarkStart w:id="3030" w:name="_Toc271274231"/>
      <w:bookmarkStart w:id="3031" w:name="_Toc439236788"/>
      <w:bookmarkStart w:id="3032" w:name="_Toc458431964"/>
      <w:bookmarkStart w:id="3033" w:name="_Toc286737217"/>
      <w:bookmarkStart w:id="3034" w:name="_Toc264122151"/>
      <w:bookmarkStart w:id="3035" w:name="_Toc271285356"/>
      <w:bookmarkStart w:id="3036" w:name="_Toc20572"/>
      <w:r>
        <w:t>防ARP扫描</w:t>
      </w:r>
      <w:bookmarkEnd w:id="3026"/>
      <w:bookmarkEnd w:id="3027"/>
      <w:bookmarkEnd w:id="3028"/>
      <w:bookmarkEnd w:id="3029"/>
      <w:bookmarkEnd w:id="3030"/>
      <w:bookmarkEnd w:id="3031"/>
      <w:bookmarkEnd w:id="3032"/>
      <w:bookmarkEnd w:id="3033"/>
      <w:bookmarkEnd w:id="3034"/>
      <w:bookmarkEnd w:id="3035"/>
      <w:bookmarkEnd w:id="3036"/>
    </w:p>
    <w:p>
      <w:pPr>
        <w:pStyle w:val="5"/>
      </w:pPr>
      <w:bookmarkStart w:id="3037" w:name="_Toc271283445"/>
      <w:bookmarkStart w:id="3038" w:name="_Toc271285357"/>
      <w:bookmarkStart w:id="3039" w:name="_Toc271275945"/>
      <w:bookmarkStart w:id="3040" w:name="_Toc286737218"/>
      <w:bookmarkStart w:id="3041" w:name="_Toc264122152"/>
      <w:bookmarkStart w:id="3042" w:name="_Toc235515647"/>
      <w:bookmarkStart w:id="3043" w:name="_Toc271274232"/>
      <w:bookmarkStart w:id="3044" w:name="_Toc275251525"/>
      <w:bookmarkStart w:id="3045" w:name="_Toc271286595"/>
      <w:bookmarkStart w:id="3046" w:name="_Toc458431965"/>
      <w:bookmarkStart w:id="3047" w:name="_Toc439236789"/>
      <w:bookmarkStart w:id="3048" w:name="_Toc15591"/>
      <w:r>
        <w:t>anti-arpscan enable</w:t>
      </w:r>
      <w:bookmarkEnd w:id="3037"/>
      <w:bookmarkEnd w:id="3038"/>
      <w:bookmarkEnd w:id="3039"/>
      <w:bookmarkEnd w:id="3040"/>
      <w:bookmarkEnd w:id="3041"/>
      <w:bookmarkEnd w:id="3042"/>
      <w:bookmarkEnd w:id="3043"/>
      <w:bookmarkEnd w:id="3044"/>
      <w:bookmarkEnd w:id="3045"/>
      <w:r>
        <w:t xml:space="preserve"> [ip|port]</w:t>
      </w:r>
      <w:bookmarkEnd w:id="3046"/>
      <w:bookmarkEnd w:id="3047"/>
      <w:bookmarkEnd w:id="3048"/>
    </w:p>
    <w:p>
      <w:pPr>
        <w:rPr>
          <w:rFonts w:ascii="Arial" w:hAnsi="Arial" w:cs="Arial"/>
          <w:b/>
          <w:bCs/>
        </w:rPr>
      </w:pPr>
      <w:r>
        <w:rPr>
          <w:rFonts w:ascii="Arial" w:hAnsi="Arial" w:cs="Arial"/>
          <w:b/>
          <w:bCs/>
        </w:rPr>
        <w:t>命令：anti-arpscan enable [ip|port]</w:t>
      </w:r>
    </w:p>
    <w:p>
      <w:pPr>
        <w:rPr>
          <w:rFonts w:ascii="Arial" w:hAnsi="Arial" w:cs="Arial"/>
          <w:b/>
          <w:bCs/>
        </w:rPr>
      </w:pPr>
      <w:r>
        <w:rPr>
          <w:rFonts w:ascii="Arial" w:hAnsi="Arial" w:cs="Arial"/>
          <w:b/>
          <w:bCs/>
        </w:rPr>
        <w:t xml:space="preserve">      no anti-arpscan enable [ip|port]</w:t>
      </w:r>
    </w:p>
    <w:p>
      <w:pPr>
        <w:rPr>
          <w:rFonts w:ascii="Arial" w:hAnsi="Arial" w:cs="Arial"/>
        </w:rPr>
      </w:pPr>
      <w:r>
        <w:rPr>
          <w:rFonts w:ascii="Arial" w:hAnsi="Arial" w:cs="Arial"/>
          <w:b/>
          <w:bCs/>
        </w:rPr>
        <w:t>功能：</w:t>
      </w:r>
      <w:r>
        <w:rPr>
          <w:rFonts w:ascii="Arial" w:hAnsi="Arial" w:cs="Arial"/>
        </w:rPr>
        <w:t>全局启动防ARP扫描功能；no命令全局关闭防ARP扫描功能。</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bCs/>
        </w:rPr>
        <w:t>缺省时为同</w:t>
      </w:r>
      <w:r>
        <w:rPr>
          <w:rFonts w:ascii="Arial" w:hAnsi="Arial" w:cs="Arial"/>
        </w:rPr>
        <w:t>时开启或关闭基于ip及端口的防arp扫描</w:t>
      </w:r>
      <w:r>
        <w:rPr>
          <w:rFonts w:ascii="Arial" w:hAnsi="Arial" w:cs="Arial"/>
          <w:bCs/>
        </w:rPr>
        <w:t>功能。</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通过telnet等手段远程管理交换机时，必须在启动防ARP扫描功能之前将上联端口设置为超级信任端口，以防止此端口收到较多的ARP报文而被关闭。在关闭防ARP扫描功能之后此端口的属性会恢复为默认值的非信任端口。</w:t>
      </w:r>
    </w:p>
    <w:p>
      <w:pPr>
        <w:rPr>
          <w:rFonts w:ascii="Arial" w:hAnsi="Arial" w:cs="Arial"/>
        </w:rPr>
      </w:pPr>
      <w:r>
        <w:rPr>
          <w:rFonts w:ascii="Arial" w:hAnsi="Arial" w:cs="Arial"/>
          <w:b/>
          <w:bCs/>
        </w:rPr>
        <w:t>举例：</w:t>
      </w:r>
      <w:r>
        <w:rPr>
          <w:rFonts w:ascii="Arial" w:hAnsi="Arial" w:cs="Arial"/>
        </w:rPr>
        <w:t>在交换机上启动防ARP扫描功能。</w:t>
      </w:r>
    </w:p>
    <w:p>
      <w:pPr>
        <w:rPr>
          <w:rFonts w:ascii="Arial" w:hAnsi="Arial" w:cs="Arial"/>
        </w:rPr>
      </w:pPr>
      <w:r>
        <w:rPr>
          <w:rFonts w:ascii="Arial" w:hAnsi="Arial" w:cs="Arial"/>
          <w:bCs/>
        </w:rPr>
        <w:t>Switch(config)#anti-arpscan enable ip</w:t>
      </w:r>
    </w:p>
    <w:p>
      <w:pPr>
        <w:pStyle w:val="5"/>
      </w:pPr>
      <w:bookmarkStart w:id="3049" w:name="_Toc271275946"/>
      <w:bookmarkStart w:id="3050" w:name="_Toc271285358"/>
      <w:bookmarkStart w:id="3051" w:name="_Toc271283446"/>
      <w:bookmarkStart w:id="3052" w:name="_Toc439236790"/>
      <w:bookmarkStart w:id="3053" w:name="_Toc275251526"/>
      <w:bookmarkStart w:id="3054" w:name="_Toc264122153"/>
      <w:bookmarkStart w:id="3055" w:name="_Toc458431966"/>
      <w:bookmarkStart w:id="3056" w:name="_Toc235515648"/>
      <w:bookmarkStart w:id="3057" w:name="_Toc271274233"/>
      <w:bookmarkStart w:id="3058" w:name="_Toc271286596"/>
      <w:bookmarkStart w:id="3059" w:name="_Toc286737219"/>
      <w:bookmarkStart w:id="3060" w:name="_Toc23310"/>
      <w:r>
        <w:t>anti-arpscan port-based threshold</w:t>
      </w:r>
      <w:bookmarkEnd w:id="3049"/>
      <w:bookmarkEnd w:id="3050"/>
      <w:bookmarkEnd w:id="3051"/>
      <w:bookmarkEnd w:id="3052"/>
      <w:bookmarkEnd w:id="3053"/>
      <w:bookmarkEnd w:id="3054"/>
      <w:bookmarkEnd w:id="3055"/>
      <w:bookmarkEnd w:id="3056"/>
      <w:bookmarkEnd w:id="3057"/>
      <w:bookmarkEnd w:id="3058"/>
      <w:bookmarkEnd w:id="3059"/>
      <w:bookmarkEnd w:id="3060"/>
      <w:r>
        <w:t xml:space="preserve"> </w:t>
      </w:r>
    </w:p>
    <w:p>
      <w:pPr>
        <w:rPr>
          <w:rFonts w:ascii="Arial" w:hAnsi="Arial" w:cs="Arial"/>
          <w:b/>
          <w:bCs/>
        </w:rPr>
      </w:pPr>
      <w:r>
        <w:rPr>
          <w:rFonts w:ascii="Arial" w:hAnsi="Arial" w:cs="Arial"/>
          <w:b/>
          <w:bCs/>
        </w:rPr>
        <w:t xml:space="preserve">命令：anti-arpscan port-based threshold </w:t>
      </w:r>
      <w:r>
        <w:rPr>
          <w:rFonts w:ascii="Arial" w:hAnsi="Arial" w:cs="Arial"/>
          <w:b/>
          <w:bCs/>
          <w:i/>
          <w:iCs/>
        </w:rPr>
        <w:t>&lt;threshold-value&gt;</w:t>
      </w:r>
    </w:p>
    <w:p>
      <w:pPr>
        <w:rPr>
          <w:rFonts w:ascii="Arial" w:hAnsi="Arial" w:cs="Arial"/>
          <w:b/>
          <w:bCs/>
        </w:rPr>
      </w:pPr>
      <w:r>
        <w:rPr>
          <w:rFonts w:ascii="Arial" w:hAnsi="Arial" w:cs="Arial"/>
          <w:b/>
          <w:bCs/>
        </w:rPr>
        <w:t xml:space="preserve">      no anti-arpscan port-based threshold</w:t>
      </w:r>
    </w:p>
    <w:p>
      <w:pPr>
        <w:rPr>
          <w:rFonts w:ascii="Arial" w:hAnsi="Arial" w:cs="Arial"/>
        </w:rPr>
      </w:pPr>
      <w:r>
        <w:rPr>
          <w:rFonts w:ascii="Arial" w:hAnsi="Arial" w:cs="Arial"/>
          <w:b/>
          <w:bCs/>
        </w:rPr>
        <w:t>功能：</w:t>
      </w:r>
      <w:r>
        <w:rPr>
          <w:rFonts w:ascii="Arial" w:hAnsi="Arial" w:cs="Arial"/>
        </w:rPr>
        <w:t>设置基于端口的防ARP扫描的接收ARP报文的阈值，如果接收的ARP报文的速率超过此设定值，则关闭此端口。单位为个/秒。no命令恢复为默认值，即10个/秒。</w:t>
      </w:r>
    </w:p>
    <w:p>
      <w:pPr>
        <w:rPr>
          <w:rFonts w:ascii="Arial" w:hAnsi="Arial" w:cs="Arial"/>
          <w:b/>
          <w:bCs/>
        </w:rPr>
      </w:pPr>
      <w:r>
        <w:rPr>
          <w:rFonts w:ascii="Arial" w:hAnsi="Arial" w:cs="Arial"/>
          <w:b/>
          <w:bCs/>
        </w:rPr>
        <w:t>参数</w:t>
      </w:r>
      <w:r>
        <w:rPr>
          <w:rFonts w:ascii="Arial" w:hAnsi="Arial" w:cs="Arial"/>
        </w:rPr>
        <w:t>：速率阈值，有效范围为2-200。</w:t>
      </w:r>
    </w:p>
    <w:p>
      <w:pPr>
        <w:rPr>
          <w:rFonts w:ascii="Arial" w:hAnsi="Arial" w:cs="Arial"/>
        </w:rPr>
      </w:pPr>
      <w:r>
        <w:rPr>
          <w:rFonts w:ascii="Arial" w:hAnsi="Arial" w:cs="Arial"/>
          <w:b/>
          <w:bCs/>
        </w:rPr>
        <w:t>缺省情况：</w:t>
      </w:r>
      <w:r>
        <w:rPr>
          <w:rFonts w:ascii="Arial" w:hAnsi="Arial" w:cs="Arial"/>
        </w:rPr>
        <w:t>10个/秒。</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基于端口的防ARP扫描的阈值应该比基于IP的防ARP扫描的阈值大，否则基于IP的防ARP扫描将不起作用。</w:t>
      </w:r>
    </w:p>
    <w:p>
      <w:pPr>
        <w:rPr>
          <w:rFonts w:ascii="Arial" w:hAnsi="Arial" w:cs="Arial"/>
        </w:rPr>
      </w:pPr>
      <w:r>
        <w:rPr>
          <w:rFonts w:ascii="Arial" w:hAnsi="Arial" w:cs="Arial"/>
          <w:b/>
          <w:bCs/>
        </w:rPr>
        <w:t>举例：</w:t>
      </w:r>
      <w:r>
        <w:rPr>
          <w:rFonts w:ascii="Arial" w:hAnsi="Arial" w:cs="Arial"/>
        </w:rPr>
        <w:t>在交换机上配置基于端口的防ARP扫描速率阈值为10个/秒。</w:t>
      </w:r>
    </w:p>
    <w:p>
      <w:pPr>
        <w:rPr>
          <w:rFonts w:ascii="Arial" w:hAnsi="Arial" w:cs="Arial"/>
        </w:rPr>
      </w:pPr>
      <w:r>
        <w:rPr>
          <w:rFonts w:ascii="Arial" w:hAnsi="Arial" w:cs="Arial"/>
        </w:rPr>
        <w:t>Switch(config)#anti-arpscan port-based threshold 10</w:t>
      </w:r>
    </w:p>
    <w:p>
      <w:pPr>
        <w:pStyle w:val="5"/>
      </w:pPr>
      <w:bookmarkStart w:id="3061" w:name="_Toc286737220"/>
      <w:bookmarkStart w:id="3062" w:name="_Toc271283447"/>
      <w:bookmarkStart w:id="3063" w:name="_Toc271274234"/>
      <w:bookmarkStart w:id="3064" w:name="_Toc271286597"/>
      <w:bookmarkStart w:id="3065" w:name="_Toc264122154"/>
      <w:bookmarkStart w:id="3066" w:name="_Toc275251527"/>
      <w:bookmarkStart w:id="3067" w:name="_Toc271275947"/>
      <w:bookmarkStart w:id="3068" w:name="_Toc271285359"/>
      <w:bookmarkStart w:id="3069" w:name="_Toc235515649"/>
      <w:bookmarkStart w:id="3070" w:name="_Toc458431967"/>
      <w:bookmarkStart w:id="3071" w:name="_Toc439236791"/>
      <w:bookmarkStart w:id="3072" w:name="_Toc3252"/>
      <w:r>
        <w:t xml:space="preserve">anti-arpscan ip-based </w:t>
      </w:r>
      <w:bookmarkEnd w:id="3061"/>
      <w:bookmarkEnd w:id="3062"/>
      <w:bookmarkEnd w:id="3063"/>
      <w:bookmarkEnd w:id="3064"/>
      <w:bookmarkEnd w:id="3065"/>
      <w:bookmarkEnd w:id="3066"/>
      <w:bookmarkEnd w:id="3067"/>
      <w:bookmarkEnd w:id="3068"/>
      <w:bookmarkEnd w:id="3069"/>
      <w:r>
        <w:t>level1|level2 threshold</w:t>
      </w:r>
      <w:bookmarkEnd w:id="3070"/>
      <w:bookmarkEnd w:id="3071"/>
      <w:bookmarkEnd w:id="3072"/>
    </w:p>
    <w:p>
      <w:pPr>
        <w:rPr>
          <w:rFonts w:ascii="Arial" w:hAnsi="Arial" w:cs="Arial"/>
          <w:b/>
          <w:bCs/>
        </w:rPr>
      </w:pPr>
      <w:r>
        <w:rPr>
          <w:rFonts w:ascii="Arial" w:hAnsi="Arial" w:cs="Arial"/>
          <w:b/>
          <w:bCs/>
        </w:rPr>
        <w:t>命令：anti-arpscan ip-based level1|level2 threshold &lt;threshold-value&gt;</w:t>
      </w:r>
    </w:p>
    <w:p>
      <w:pPr>
        <w:rPr>
          <w:rFonts w:ascii="Arial" w:hAnsi="Arial" w:cs="Arial"/>
          <w:b/>
          <w:bCs/>
        </w:rPr>
      </w:pPr>
      <w:r>
        <w:rPr>
          <w:rFonts w:ascii="Arial" w:hAnsi="Arial" w:cs="Arial"/>
          <w:b/>
          <w:bCs/>
        </w:rPr>
        <w:t xml:space="preserve">      no anti-arpscan ip-based level1|level2 threshold</w:t>
      </w:r>
    </w:p>
    <w:p>
      <w:pPr>
        <w:rPr>
          <w:rFonts w:ascii="Arial" w:hAnsi="Arial" w:cs="Arial"/>
        </w:rPr>
      </w:pPr>
      <w:r>
        <w:rPr>
          <w:rFonts w:ascii="Arial" w:hAnsi="Arial" w:cs="Arial"/>
          <w:b/>
          <w:bCs/>
        </w:rPr>
        <w:t>功能：</w:t>
      </w:r>
      <w:r>
        <w:rPr>
          <w:rFonts w:ascii="Arial" w:hAnsi="Arial" w:cs="Arial"/>
          <w:bCs/>
        </w:rPr>
        <w:t>设置基于IP的防ARP扫描的接收ARP报文的一级或二级阈值，一级阈值默认为4p/s，二级默认为8p/s。二级阈值必须大于一级阈值。</w:t>
      </w:r>
    </w:p>
    <w:p>
      <w:pPr>
        <w:rPr>
          <w:rFonts w:ascii="Arial" w:hAnsi="Arial" w:cs="Arial"/>
          <w:b/>
          <w:bCs/>
        </w:rPr>
      </w:pPr>
      <w:r>
        <w:rPr>
          <w:rFonts w:ascii="Arial" w:hAnsi="Arial" w:cs="Arial"/>
          <w:b/>
          <w:bCs/>
        </w:rPr>
        <w:t>参数</w:t>
      </w:r>
      <w:r>
        <w:rPr>
          <w:rFonts w:ascii="Arial" w:hAnsi="Arial" w:cs="Arial"/>
        </w:rPr>
        <w:t>：速率阈值，有效范围为1-200。</w:t>
      </w:r>
    </w:p>
    <w:p>
      <w:pPr>
        <w:rPr>
          <w:rFonts w:ascii="Arial" w:hAnsi="Arial" w:cs="Arial"/>
        </w:rPr>
      </w:pPr>
      <w:r>
        <w:rPr>
          <w:rFonts w:ascii="Arial" w:hAnsi="Arial" w:cs="Arial"/>
          <w:b/>
          <w:bCs/>
        </w:rPr>
        <w:t>缺省情况：</w:t>
      </w:r>
      <w:r>
        <w:t>一级阈值默认为4p/s，二级阈值默认为8p/s。</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基于端口的防ARP扫描的阈值应该比基于IP的防ARP扫描的阈值大，否则基于IP的防ARP扫描将不起作用。</w:t>
      </w:r>
    </w:p>
    <w:p>
      <w:pPr>
        <w:rPr>
          <w:rFonts w:ascii="Arial" w:hAnsi="Arial" w:cs="Arial"/>
        </w:rPr>
      </w:pPr>
      <w:r>
        <w:rPr>
          <w:rFonts w:ascii="Arial" w:hAnsi="Arial" w:cs="Arial"/>
          <w:b/>
          <w:bCs/>
        </w:rPr>
        <w:t>举例：</w:t>
      </w:r>
      <w:r>
        <w:rPr>
          <w:rFonts w:ascii="Arial" w:hAnsi="Arial" w:cs="Arial"/>
        </w:rPr>
        <w:t>在交换机上配置基于IP的防ARP扫描速率阈值为6个/秒。</w:t>
      </w:r>
    </w:p>
    <w:p>
      <w:pPr>
        <w:rPr>
          <w:rFonts w:ascii="Arial" w:hAnsi="Arial" w:cs="Arial"/>
        </w:rPr>
      </w:pPr>
      <w:r>
        <w:rPr>
          <w:rFonts w:ascii="Arial" w:hAnsi="Arial" w:cs="Arial"/>
          <w:bCs/>
        </w:rPr>
        <w:t>Switch(Config)# anti-arpscan ip-based level1 threshold 6</w:t>
      </w:r>
    </w:p>
    <w:p>
      <w:pPr>
        <w:pStyle w:val="5"/>
      </w:pPr>
      <w:bookmarkStart w:id="3073" w:name="_Toc458431968"/>
      <w:bookmarkStart w:id="3074" w:name="_Toc271283448"/>
      <w:bookmarkStart w:id="3075" w:name="_Toc271286598"/>
      <w:bookmarkStart w:id="3076" w:name="_Toc286737221"/>
      <w:bookmarkStart w:id="3077" w:name="_Toc235515650"/>
      <w:bookmarkStart w:id="3078" w:name="_Toc271285360"/>
      <w:bookmarkStart w:id="3079" w:name="_Toc271274235"/>
      <w:bookmarkStart w:id="3080" w:name="_Toc271275948"/>
      <w:bookmarkStart w:id="3081" w:name="_Toc275251528"/>
      <w:bookmarkStart w:id="3082" w:name="_Toc264122155"/>
      <w:bookmarkStart w:id="3083" w:name="_Toc439236792"/>
      <w:bookmarkStart w:id="3084" w:name="_Toc27939"/>
      <w:r>
        <w:t>anti-arpscan trust</w:t>
      </w:r>
      <w:bookmarkEnd w:id="3073"/>
      <w:bookmarkEnd w:id="3074"/>
      <w:bookmarkEnd w:id="3075"/>
      <w:bookmarkEnd w:id="3076"/>
      <w:bookmarkEnd w:id="3077"/>
      <w:bookmarkEnd w:id="3078"/>
      <w:bookmarkEnd w:id="3079"/>
      <w:bookmarkEnd w:id="3080"/>
      <w:bookmarkEnd w:id="3081"/>
      <w:bookmarkEnd w:id="3082"/>
      <w:bookmarkEnd w:id="3083"/>
      <w:bookmarkEnd w:id="3084"/>
      <w:r>
        <w:t xml:space="preserve"> </w:t>
      </w:r>
    </w:p>
    <w:p>
      <w:pPr>
        <w:rPr>
          <w:rFonts w:ascii="Arial" w:hAnsi="Arial" w:cs="Arial"/>
          <w:b/>
          <w:bCs/>
          <w:lang w:val="fr-FR"/>
        </w:rPr>
      </w:pPr>
      <w:r>
        <w:rPr>
          <w:rFonts w:ascii="Arial" w:hAnsi="Arial" w:cs="Arial"/>
          <w:b/>
          <w:bCs/>
        </w:rPr>
        <w:t>命令</w:t>
      </w:r>
      <w:r>
        <w:rPr>
          <w:rFonts w:ascii="Arial" w:hAnsi="Arial" w:cs="Arial"/>
          <w:b/>
          <w:bCs/>
          <w:lang w:val="fr-FR"/>
        </w:rPr>
        <w:t xml:space="preserve">：anti-arpscan trust </w:t>
      </w:r>
      <w:r>
        <w:rPr>
          <w:rFonts w:hint="eastAsia" w:ascii="Arial" w:hAnsi="Arial" w:cs="Arial"/>
          <w:b/>
          <w:bCs/>
          <w:lang w:val="fr-FR"/>
        </w:rPr>
        <w:t>{</w:t>
      </w:r>
      <w:r>
        <w:rPr>
          <w:rFonts w:ascii="Arial" w:hAnsi="Arial" w:cs="Arial"/>
          <w:b/>
          <w:bCs/>
          <w:lang w:val="fr-FR"/>
        </w:rPr>
        <w:t xml:space="preserve"> port | supertrust-port</w:t>
      </w:r>
      <w:r>
        <w:rPr>
          <w:rFonts w:hint="eastAsia" w:ascii="Arial" w:hAnsi="Arial" w:cs="Arial"/>
          <w:b/>
          <w:bCs/>
          <w:lang w:val="fr-FR"/>
        </w:rPr>
        <w:t xml:space="preserve"> | </w:t>
      </w:r>
      <w:r>
        <w:rPr>
          <w:rFonts w:ascii="Arial" w:hAnsi="Arial" w:cs="Arial"/>
          <w:b/>
          <w:bCs/>
        </w:rPr>
        <w:t>iptrust-port</w:t>
      </w:r>
      <w:r>
        <w:rPr>
          <w:rFonts w:ascii="Arial" w:hAnsi="Arial" w:cs="Arial"/>
          <w:b/>
          <w:bCs/>
          <w:lang w:val="fr-FR"/>
        </w:rPr>
        <w:t xml:space="preserve"> </w:t>
      </w:r>
      <w:r>
        <w:rPr>
          <w:rFonts w:hint="eastAsia" w:ascii="Arial" w:hAnsi="Arial" w:cs="Arial"/>
          <w:b/>
          <w:bCs/>
          <w:lang w:val="fr-FR"/>
        </w:rPr>
        <w:t>}</w:t>
      </w:r>
    </w:p>
    <w:p>
      <w:pPr>
        <w:rPr>
          <w:rFonts w:ascii="Arial" w:hAnsi="Arial" w:cs="Arial"/>
          <w:b/>
          <w:bCs/>
          <w:lang w:val="fr-FR"/>
        </w:rPr>
      </w:pPr>
      <w:r>
        <w:rPr>
          <w:rFonts w:ascii="Arial" w:hAnsi="Arial" w:cs="Arial"/>
          <w:b/>
          <w:bCs/>
          <w:lang w:val="fr-FR"/>
        </w:rPr>
        <w:t xml:space="preserve">      no anti-arpscan trust </w:t>
      </w:r>
      <w:r>
        <w:rPr>
          <w:rFonts w:hint="eastAsia" w:ascii="Arial" w:hAnsi="Arial" w:cs="Arial"/>
          <w:b/>
          <w:bCs/>
          <w:lang w:val="fr-FR"/>
        </w:rPr>
        <w:t>{</w:t>
      </w:r>
      <w:r>
        <w:rPr>
          <w:rFonts w:ascii="Arial" w:hAnsi="Arial" w:cs="Arial"/>
          <w:b/>
          <w:bCs/>
          <w:lang w:val="fr-FR"/>
        </w:rPr>
        <w:t xml:space="preserve">port | supertrust-port </w:t>
      </w:r>
      <w:r>
        <w:rPr>
          <w:rFonts w:hint="eastAsia" w:ascii="Arial" w:hAnsi="Arial" w:cs="Arial"/>
          <w:b/>
          <w:bCs/>
          <w:lang w:val="fr-FR"/>
        </w:rPr>
        <w:t xml:space="preserve">| </w:t>
      </w:r>
      <w:r>
        <w:rPr>
          <w:rFonts w:ascii="Arial" w:hAnsi="Arial" w:cs="Arial"/>
          <w:b/>
          <w:bCs/>
        </w:rPr>
        <w:t>iptrust-port</w:t>
      </w:r>
      <w:r>
        <w:rPr>
          <w:rFonts w:hint="eastAsia" w:ascii="Arial" w:hAnsi="Arial" w:cs="Arial"/>
          <w:b/>
          <w:bCs/>
          <w:lang w:val="fr-FR"/>
        </w:rPr>
        <w:t>}</w:t>
      </w:r>
    </w:p>
    <w:p>
      <w:pPr>
        <w:rPr>
          <w:rFonts w:ascii="Arial" w:hAnsi="Arial" w:cs="Arial"/>
          <w:lang w:val="fr-FR"/>
        </w:rPr>
      </w:pPr>
      <w:r>
        <w:rPr>
          <w:rFonts w:ascii="Arial" w:hAnsi="Arial" w:cs="Arial"/>
          <w:b/>
          <w:bCs/>
        </w:rPr>
        <w:t>功能</w:t>
      </w:r>
      <w:r>
        <w:rPr>
          <w:rFonts w:ascii="Arial" w:hAnsi="Arial" w:cs="Arial"/>
          <w:b/>
          <w:bCs/>
          <w:lang w:val="fr-FR"/>
        </w:rPr>
        <w:t>：</w:t>
      </w:r>
      <w:r>
        <w:rPr>
          <w:rFonts w:ascii="Arial" w:hAnsi="Arial" w:cs="Arial"/>
        </w:rPr>
        <w:t>配置为信任端口或超级信任端口</w:t>
      </w:r>
      <w:r>
        <w:rPr>
          <w:rFonts w:ascii="Arial" w:hAnsi="Arial" w:cs="Arial"/>
          <w:lang w:val="fr-FR"/>
        </w:rPr>
        <w:t>；no</w:t>
      </w:r>
      <w:r>
        <w:rPr>
          <w:rFonts w:ascii="Arial" w:hAnsi="Arial" w:cs="Arial"/>
        </w:rPr>
        <w:t>命令恢复为非信任端口。</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rPr>
        <w:t>缺省全部为非信任端口。</w:t>
      </w:r>
    </w:p>
    <w:p>
      <w:pPr>
        <w:rPr>
          <w:rFonts w:ascii="Arial" w:hAnsi="Arial" w:cs="Arial"/>
        </w:rPr>
      </w:pPr>
      <w:r>
        <w:rPr>
          <w:rFonts w:ascii="Arial" w:hAnsi="Arial" w:cs="Arial"/>
          <w:b/>
          <w:bCs/>
        </w:rPr>
        <w:t>命令模式：</w:t>
      </w:r>
      <w:r>
        <w:rPr>
          <w:rFonts w:ascii="Arial" w:hAnsi="Arial" w:cs="Arial"/>
        </w:rPr>
        <w:t>端口配置模式。</w:t>
      </w:r>
    </w:p>
    <w:p>
      <w:pPr>
        <w:rPr>
          <w:rFonts w:ascii="Arial" w:hAnsi="Arial" w:cs="Arial"/>
        </w:rPr>
      </w:pPr>
      <w:r>
        <w:rPr>
          <w:rFonts w:ascii="Arial" w:hAnsi="Arial" w:cs="Arial"/>
          <w:b/>
          <w:bCs/>
        </w:rPr>
        <w:t>使用指南：</w:t>
      </w:r>
      <w:r>
        <w:rPr>
          <w:rFonts w:ascii="Arial" w:hAnsi="Arial" w:cs="Arial"/>
        </w:rPr>
        <w:t>如果某端口配置为信任端口，则防ARP扫描功能将不对此端口作处理，即使接收到的ARP报文速率超过设定的阈值，也不关闭此端口，但对此端口下的非信任IP仍然检测。如果配置为超级信任端口，则既不对端口作处理，也不对此端口下的任何IP作处理。如果端口已经被防ARP扫描关闭，则配置为信任端口后立即打开此端口。</w:t>
      </w:r>
      <w:r>
        <w:rPr>
          <w:rFonts w:hint="eastAsia" w:ascii="Arial" w:hAnsi="Arial" w:cs="Arial"/>
        </w:rPr>
        <w:t>如果配置为IP信任端口，则不检测此端口下的IP，紧对端口做处理；如果端口下已有IP被禁，则配置为IP信任端口后被禁IP立即恢复。</w:t>
      </w:r>
    </w:p>
    <w:p>
      <w:pPr>
        <w:rPr>
          <w:rFonts w:ascii="Arial" w:hAnsi="Arial" w:cs="Arial"/>
        </w:rPr>
      </w:pPr>
      <w:r>
        <w:rPr>
          <w:rFonts w:ascii="Arial" w:hAnsi="Arial" w:cs="Arial"/>
        </w:rPr>
        <w:t>通过telnet等手段远程管理交换机时，必须在启动防ARP扫描功能之前将上联端口设置为超级信任端口，以防止此端口收到较多的ARP报文而被关闭。在关闭防ARP扫描功能之后此端口的属性会恢复为默认值的非信任端口。</w:t>
      </w:r>
    </w:p>
    <w:p>
      <w:pPr>
        <w:rPr>
          <w:rFonts w:ascii="Arial" w:hAnsi="Arial" w:cs="Arial"/>
        </w:rPr>
      </w:pPr>
      <w:r>
        <w:rPr>
          <w:rFonts w:ascii="Arial" w:hAnsi="Arial" w:cs="Arial"/>
          <w:b/>
          <w:bCs/>
        </w:rPr>
        <w:t>举例：</w:t>
      </w:r>
      <w:r>
        <w:rPr>
          <w:rFonts w:ascii="Arial" w:hAnsi="Arial" w:cs="Arial"/>
        </w:rPr>
        <w:t>将交换机的端口ethernet 1/0/5配置为信任端口。</w:t>
      </w:r>
    </w:p>
    <w:p>
      <w:pPr>
        <w:rPr>
          <w:rFonts w:ascii="Arial" w:hAnsi="Arial" w:cs="Arial"/>
        </w:rPr>
      </w:pPr>
      <w:r>
        <w:rPr>
          <w:rFonts w:ascii="Arial" w:hAnsi="Arial" w:cs="Arial"/>
        </w:rPr>
        <w:t>Switch(config)#interface ethernet1/0/5</w:t>
      </w:r>
    </w:p>
    <w:p>
      <w:pPr>
        <w:rPr>
          <w:rFonts w:ascii="Arial" w:hAnsi="Arial" w:cs="Arial"/>
        </w:rPr>
      </w:pPr>
      <w:r>
        <w:rPr>
          <w:rFonts w:ascii="Arial" w:hAnsi="Arial" w:cs="Arial"/>
        </w:rPr>
        <w:t>Switch(Config-if-ethernet 1/0/5)#anti-arpscan trust port</w:t>
      </w:r>
    </w:p>
    <w:p>
      <w:pPr>
        <w:pStyle w:val="5"/>
      </w:pPr>
      <w:bookmarkStart w:id="3085" w:name="_Toc271274236"/>
      <w:bookmarkStart w:id="3086" w:name="_Toc458431969"/>
      <w:bookmarkStart w:id="3087" w:name="_Toc264122156"/>
      <w:bookmarkStart w:id="3088" w:name="_Toc271283449"/>
      <w:bookmarkStart w:id="3089" w:name="_Toc286737222"/>
      <w:bookmarkStart w:id="3090" w:name="_Toc271286599"/>
      <w:bookmarkStart w:id="3091" w:name="_Toc271285361"/>
      <w:bookmarkStart w:id="3092" w:name="_Toc275251529"/>
      <w:bookmarkStart w:id="3093" w:name="_Toc235515651"/>
      <w:bookmarkStart w:id="3094" w:name="_Toc271275949"/>
      <w:bookmarkStart w:id="3095" w:name="_Toc439236793"/>
      <w:bookmarkStart w:id="3096" w:name="_Toc24229"/>
      <w:r>
        <w:t>anti-arpscan trust ip</w:t>
      </w:r>
      <w:bookmarkEnd w:id="3085"/>
      <w:bookmarkEnd w:id="3086"/>
      <w:bookmarkEnd w:id="3087"/>
      <w:bookmarkEnd w:id="3088"/>
      <w:bookmarkEnd w:id="3089"/>
      <w:bookmarkEnd w:id="3090"/>
      <w:bookmarkEnd w:id="3091"/>
      <w:bookmarkEnd w:id="3092"/>
      <w:bookmarkEnd w:id="3093"/>
      <w:bookmarkEnd w:id="3094"/>
      <w:bookmarkEnd w:id="3095"/>
      <w:bookmarkEnd w:id="3096"/>
    </w:p>
    <w:p>
      <w:pPr>
        <w:rPr>
          <w:rFonts w:ascii="Arial" w:hAnsi="Arial" w:cs="Arial"/>
          <w:b/>
          <w:bCs/>
        </w:rPr>
      </w:pPr>
      <w:r>
        <w:rPr>
          <w:rFonts w:ascii="Arial" w:hAnsi="Arial" w:cs="Arial"/>
          <w:b/>
          <w:bCs/>
        </w:rPr>
        <w:t xml:space="preserve">命令：anti-arpscan trust ip </w:t>
      </w:r>
      <w:r>
        <w:rPr>
          <w:rFonts w:ascii="Arial" w:hAnsi="Arial" w:cs="Arial"/>
          <w:b/>
          <w:bCs/>
          <w:i/>
          <w:iCs/>
        </w:rPr>
        <w:t>&lt;ip-address&gt;</w:t>
      </w:r>
      <w:r>
        <w:rPr>
          <w:rFonts w:ascii="Arial" w:hAnsi="Arial" w:cs="Arial"/>
          <w:b/>
          <w:bCs/>
        </w:rPr>
        <w:t xml:space="preserve"> [</w:t>
      </w:r>
      <w:r>
        <w:rPr>
          <w:rFonts w:ascii="Arial" w:hAnsi="Arial" w:cs="Arial"/>
          <w:b/>
          <w:bCs/>
          <w:i/>
          <w:iCs/>
        </w:rPr>
        <w:t>&lt;netmask&gt;</w:t>
      </w:r>
      <w:r>
        <w:rPr>
          <w:rFonts w:ascii="Arial" w:hAnsi="Arial" w:cs="Arial"/>
          <w:b/>
          <w:bCs/>
        </w:rPr>
        <w:t>]</w:t>
      </w:r>
      <w:r>
        <w:rPr>
          <w:rFonts w:ascii="Arial" w:hAnsi="Arial" w:cs="Arial"/>
          <w:b/>
          <w:bCs/>
          <w:i/>
          <w:iCs/>
        </w:rPr>
        <w:t xml:space="preserve"> </w:t>
      </w:r>
    </w:p>
    <w:p>
      <w:pPr>
        <w:rPr>
          <w:rFonts w:ascii="Arial" w:hAnsi="Arial" w:cs="Arial"/>
          <w:b/>
          <w:bCs/>
        </w:rPr>
      </w:pPr>
      <w:r>
        <w:rPr>
          <w:rFonts w:ascii="Arial" w:hAnsi="Arial" w:cs="Arial"/>
          <w:b/>
          <w:bCs/>
        </w:rPr>
        <w:t xml:space="preserve">      no anti-arpscan trust ip </w:t>
      </w:r>
      <w:r>
        <w:rPr>
          <w:rFonts w:ascii="Arial" w:hAnsi="Arial" w:cs="Arial"/>
          <w:b/>
          <w:bCs/>
          <w:i/>
          <w:iCs/>
        </w:rPr>
        <w:t>&lt;ip-address&gt;</w:t>
      </w:r>
      <w:r>
        <w:rPr>
          <w:rFonts w:ascii="Arial" w:hAnsi="Arial" w:cs="Arial"/>
          <w:b/>
          <w:bCs/>
        </w:rPr>
        <w:t xml:space="preserve"> [</w:t>
      </w:r>
      <w:r>
        <w:rPr>
          <w:rFonts w:ascii="Arial" w:hAnsi="Arial" w:cs="Arial"/>
          <w:b/>
          <w:bCs/>
          <w:i/>
          <w:iCs/>
        </w:rPr>
        <w:t>&lt;netmask&gt;</w:t>
      </w:r>
      <w:r>
        <w:rPr>
          <w:rFonts w:ascii="Arial" w:hAnsi="Arial" w:cs="Arial"/>
          <w:b/>
          <w:bCs/>
        </w:rPr>
        <w:t>]</w:t>
      </w:r>
    </w:p>
    <w:p>
      <w:pPr>
        <w:rPr>
          <w:rFonts w:ascii="Arial" w:hAnsi="Arial" w:cs="Arial"/>
        </w:rPr>
      </w:pPr>
      <w:r>
        <w:rPr>
          <w:rFonts w:ascii="Arial" w:hAnsi="Arial" w:cs="Arial"/>
          <w:b/>
          <w:bCs/>
        </w:rPr>
        <w:t>功能：</w:t>
      </w:r>
      <w:r>
        <w:rPr>
          <w:rFonts w:ascii="Arial" w:hAnsi="Arial" w:cs="Arial"/>
        </w:rPr>
        <w:t>配置信任IP；no命令恢复为非信任IP。</w:t>
      </w:r>
    </w:p>
    <w:p>
      <w:pPr>
        <w:rPr>
          <w:rFonts w:ascii="Arial" w:hAnsi="Arial" w:cs="Arial"/>
          <w:b/>
          <w:bCs/>
        </w:rPr>
      </w:pPr>
      <w:r>
        <w:rPr>
          <w:rFonts w:ascii="Arial" w:hAnsi="Arial" w:cs="Arial"/>
          <w:b/>
          <w:bCs/>
        </w:rPr>
        <w:t>参数</w:t>
      </w:r>
      <w:r>
        <w:rPr>
          <w:rFonts w:ascii="Arial" w:hAnsi="Arial" w:cs="Arial"/>
        </w:rPr>
        <w:t>：</w:t>
      </w:r>
      <w:r>
        <w:rPr>
          <w:rFonts w:ascii="Arial" w:hAnsi="Arial" w:cs="Arial"/>
          <w:b/>
          <w:bCs/>
          <w:i/>
          <w:iCs/>
        </w:rPr>
        <w:t>&lt;ip-address&gt;</w:t>
      </w:r>
      <w:r>
        <w:rPr>
          <w:rFonts w:ascii="Arial" w:hAnsi="Arial" w:cs="Arial"/>
        </w:rPr>
        <w:t>：要配置的信任IP地址；</w:t>
      </w:r>
      <w:r>
        <w:rPr>
          <w:rFonts w:ascii="Arial" w:hAnsi="Arial" w:cs="Arial"/>
          <w:b/>
          <w:bCs/>
          <w:i/>
          <w:iCs/>
        </w:rPr>
        <w:t>&lt;netmask&gt;</w:t>
      </w:r>
      <w:r>
        <w:rPr>
          <w:rFonts w:ascii="Arial" w:hAnsi="Arial" w:cs="Arial"/>
        </w:rPr>
        <w:t>：IP的子网掩码。</w:t>
      </w:r>
    </w:p>
    <w:p>
      <w:pPr>
        <w:rPr>
          <w:rFonts w:ascii="Arial" w:hAnsi="Arial" w:cs="Arial"/>
        </w:rPr>
      </w:pPr>
      <w:r>
        <w:rPr>
          <w:rFonts w:ascii="Arial" w:hAnsi="Arial" w:cs="Arial"/>
          <w:b/>
          <w:bCs/>
        </w:rPr>
        <w:t>缺省情况：</w:t>
      </w:r>
      <w:r>
        <w:rPr>
          <w:rFonts w:ascii="Arial" w:hAnsi="Arial" w:cs="Arial"/>
        </w:rPr>
        <w:t>缺省所有IP都为非信任IP。掩码缺省为255.255.255.255。</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如果某IP被配置为信任IP，则防ARP扫描功能将不对此IP作处理，即使从其收到的ARP报文速率超过了设定的阈值，也不禁掉此IP。如果此IP已经被防ARP扫描禁掉，则立即恢复其流量。</w:t>
      </w:r>
    </w:p>
    <w:p>
      <w:pPr>
        <w:rPr>
          <w:rFonts w:ascii="Arial" w:hAnsi="Arial" w:cs="Arial"/>
        </w:rPr>
      </w:pPr>
      <w:r>
        <w:rPr>
          <w:rFonts w:ascii="Arial" w:hAnsi="Arial" w:cs="Arial"/>
          <w:b/>
          <w:bCs/>
        </w:rPr>
        <w:t>举例：</w:t>
      </w:r>
      <w:r>
        <w:rPr>
          <w:rFonts w:ascii="Arial" w:hAnsi="Arial" w:cs="Arial"/>
        </w:rPr>
        <w:t>将192.168.1.0/24 配置为信任IP。</w:t>
      </w:r>
    </w:p>
    <w:p>
      <w:pPr>
        <w:rPr>
          <w:rFonts w:ascii="Arial" w:hAnsi="Arial" w:cs="Arial"/>
        </w:rPr>
      </w:pPr>
      <w:r>
        <w:rPr>
          <w:rFonts w:ascii="Arial" w:hAnsi="Arial" w:cs="Arial"/>
        </w:rPr>
        <w:t>Switch(config)#anti-arpscan trust ip 192.168.1.0 255.255.255.0</w:t>
      </w:r>
    </w:p>
    <w:p>
      <w:pPr>
        <w:pStyle w:val="5"/>
      </w:pPr>
      <w:bookmarkStart w:id="3097" w:name="_Toc271286600"/>
      <w:bookmarkStart w:id="3098" w:name="_Toc235515652"/>
      <w:bookmarkStart w:id="3099" w:name="_Toc264122157"/>
      <w:bookmarkStart w:id="3100" w:name="_Toc271274237"/>
      <w:bookmarkStart w:id="3101" w:name="_Toc271275950"/>
      <w:bookmarkStart w:id="3102" w:name="_Toc286737223"/>
      <w:bookmarkStart w:id="3103" w:name="_Toc271283450"/>
      <w:bookmarkStart w:id="3104" w:name="_Toc439236794"/>
      <w:bookmarkStart w:id="3105" w:name="_Toc271285362"/>
      <w:bookmarkStart w:id="3106" w:name="_Toc458431970"/>
      <w:bookmarkStart w:id="3107" w:name="_Toc275251530"/>
      <w:bookmarkStart w:id="3108" w:name="_Toc14560"/>
      <w:r>
        <w:t>anti-arpscan recovery enable</w:t>
      </w:r>
      <w:bookmarkEnd w:id="3097"/>
      <w:bookmarkEnd w:id="3098"/>
      <w:bookmarkEnd w:id="3099"/>
      <w:bookmarkEnd w:id="3100"/>
      <w:bookmarkEnd w:id="3101"/>
      <w:bookmarkEnd w:id="3102"/>
      <w:bookmarkEnd w:id="3103"/>
      <w:bookmarkEnd w:id="3104"/>
      <w:bookmarkEnd w:id="3105"/>
      <w:bookmarkEnd w:id="3106"/>
      <w:bookmarkEnd w:id="3107"/>
      <w:bookmarkEnd w:id="3108"/>
    </w:p>
    <w:p>
      <w:pPr>
        <w:rPr>
          <w:rFonts w:ascii="Arial" w:hAnsi="Arial" w:cs="Arial"/>
          <w:b/>
          <w:bCs/>
        </w:rPr>
      </w:pPr>
      <w:r>
        <w:rPr>
          <w:rFonts w:ascii="Arial" w:hAnsi="Arial" w:cs="Arial"/>
          <w:b/>
          <w:bCs/>
        </w:rPr>
        <w:t>命令：anti-arpscan recovery enable</w:t>
      </w:r>
      <w:r>
        <w:rPr>
          <w:rFonts w:ascii="Arial" w:hAnsi="Arial" w:cs="Arial"/>
          <w:b/>
          <w:bCs/>
          <w:i/>
          <w:iCs/>
        </w:rPr>
        <w:t xml:space="preserve"> </w:t>
      </w:r>
    </w:p>
    <w:p>
      <w:pPr>
        <w:rPr>
          <w:rFonts w:ascii="Arial" w:hAnsi="Arial" w:cs="Arial"/>
          <w:b/>
          <w:bCs/>
        </w:rPr>
      </w:pPr>
      <w:r>
        <w:rPr>
          <w:rFonts w:ascii="Arial" w:hAnsi="Arial" w:cs="Arial"/>
          <w:b/>
          <w:bCs/>
        </w:rPr>
        <w:t xml:space="preserve">      no anti-arpscan recovery enable </w:t>
      </w:r>
    </w:p>
    <w:p>
      <w:pPr>
        <w:rPr>
          <w:rFonts w:ascii="Arial" w:hAnsi="Arial" w:cs="Arial"/>
        </w:rPr>
      </w:pPr>
      <w:r>
        <w:rPr>
          <w:rFonts w:ascii="Arial" w:hAnsi="Arial" w:cs="Arial"/>
          <w:b/>
          <w:bCs/>
        </w:rPr>
        <w:t>功能：</w:t>
      </w:r>
      <w:r>
        <w:rPr>
          <w:rFonts w:ascii="Arial" w:hAnsi="Arial" w:cs="Arial"/>
        </w:rPr>
        <w:t>启动自动恢复功能，no命令取消自动恢复功能。</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hint="eastAsia" w:ascii="Arial" w:hAnsi="Arial" w:cs="Arial"/>
        </w:rPr>
        <w:t>关闭</w:t>
      </w:r>
      <w:r>
        <w:rPr>
          <w:rFonts w:ascii="Arial" w:hAnsi="Arial" w:cs="Arial"/>
        </w:rPr>
        <w:t>自动恢复功能。</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如果希望端口被关闭一段时间后，自动恢复为正常状态，则可配置此功能。</w:t>
      </w:r>
    </w:p>
    <w:p>
      <w:pPr>
        <w:rPr>
          <w:rFonts w:ascii="Arial" w:hAnsi="Arial" w:cs="Arial"/>
        </w:rPr>
      </w:pPr>
      <w:r>
        <w:rPr>
          <w:rFonts w:ascii="Arial" w:hAnsi="Arial" w:cs="Arial"/>
          <w:b/>
          <w:bCs/>
        </w:rPr>
        <w:t>举例：</w:t>
      </w:r>
    </w:p>
    <w:p>
      <w:pPr>
        <w:rPr>
          <w:rFonts w:ascii="Arial" w:hAnsi="Arial" w:cs="Arial"/>
        </w:rPr>
      </w:pPr>
      <w:r>
        <w:rPr>
          <w:rFonts w:ascii="Arial" w:hAnsi="Arial" w:cs="Arial"/>
        </w:rPr>
        <w:t>在交换机上启动自动恢复功能。</w:t>
      </w:r>
    </w:p>
    <w:p>
      <w:pPr>
        <w:rPr>
          <w:rFonts w:ascii="Arial" w:hAnsi="Arial" w:cs="Arial"/>
        </w:rPr>
      </w:pPr>
      <w:r>
        <w:rPr>
          <w:rFonts w:ascii="Arial" w:hAnsi="Arial" w:cs="Arial"/>
        </w:rPr>
        <w:t>Switch(config)#anti-arpscan recovery enable</w:t>
      </w:r>
    </w:p>
    <w:p>
      <w:pPr>
        <w:pStyle w:val="5"/>
      </w:pPr>
      <w:bookmarkStart w:id="3109" w:name="_Toc275251531"/>
      <w:bookmarkStart w:id="3110" w:name="_Toc271285363"/>
      <w:bookmarkStart w:id="3111" w:name="_Toc271274238"/>
      <w:bookmarkStart w:id="3112" w:name="_Toc271275951"/>
      <w:bookmarkStart w:id="3113" w:name="_Toc458431971"/>
      <w:bookmarkStart w:id="3114" w:name="_Toc271283451"/>
      <w:bookmarkStart w:id="3115" w:name="_Toc286737224"/>
      <w:bookmarkStart w:id="3116" w:name="_Toc235515653"/>
      <w:bookmarkStart w:id="3117" w:name="_Toc271286601"/>
      <w:bookmarkStart w:id="3118" w:name="_Toc439236795"/>
      <w:bookmarkStart w:id="3119" w:name="_Toc264122158"/>
      <w:bookmarkStart w:id="3120" w:name="_Toc10335"/>
      <w:r>
        <w:t>anti-arpscan recovery time</w:t>
      </w:r>
      <w:bookmarkEnd w:id="3109"/>
      <w:bookmarkEnd w:id="3110"/>
      <w:bookmarkEnd w:id="3111"/>
      <w:bookmarkEnd w:id="3112"/>
      <w:bookmarkEnd w:id="3113"/>
      <w:bookmarkEnd w:id="3114"/>
      <w:bookmarkEnd w:id="3115"/>
      <w:bookmarkEnd w:id="3116"/>
      <w:bookmarkEnd w:id="3117"/>
      <w:bookmarkEnd w:id="3118"/>
      <w:bookmarkEnd w:id="3119"/>
      <w:bookmarkEnd w:id="3120"/>
      <w:r>
        <w:t xml:space="preserve"> </w:t>
      </w:r>
    </w:p>
    <w:p>
      <w:pPr>
        <w:rPr>
          <w:rFonts w:ascii="Arial" w:hAnsi="Arial" w:cs="Arial"/>
          <w:b/>
          <w:bCs/>
        </w:rPr>
      </w:pPr>
      <w:r>
        <w:rPr>
          <w:rFonts w:ascii="Arial" w:hAnsi="Arial" w:cs="Arial"/>
          <w:b/>
          <w:bCs/>
        </w:rPr>
        <w:t>命令：anti-arpscan recovery time</w:t>
      </w:r>
      <w:r>
        <w:rPr>
          <w:rFonts w:ascii="Arial" w:hAnsi="Arial" w:cs="Arial"/>
          <w:b/>
          <w:bCs/>
          <w:i/>
          <w:iCs/>
        </w:rPr>
        <w:t xml:space="preserve"> &lt;seconds&gt;</w:t>
      </w:r>
    </w:p>
    <w:p>
      <w:pPr>
        <w:rPr>
          <w:rFonts w:ascii="Arial" w:hAnsi="Arial" w:cs="Arial"/>
          <w:b/>
          <w:bCs/>
        </w:rPr>
      </w:pPr>
      <w:r>
        <w:rPr>
          <w:rFonts w:ascii="Arial" w:hAnsi="Arial" w:cs="Arial"/>
          <w:b/>
          <w:bCs/>
        </w:rPr>
        <w:t xml:space="preserve">      no anti-arpscan recovery time</w:t>
      </w:r>
    </w:p>
    <w:p>
      <w:pPr>
        <w:rPr>
          <w:rFonts w:ascii="Arial" w:hAnsi="Arial" w:cs="Arial"/>
        </w:rPr>
      </w:pPr>
      <w:r>
        <w:rPr>
          <w:rFonts w:ascii="Arial" w:hAnsi="Arial" w:cs="Arial"/>
          <w:b/>
          <w:bCs/>
        </w:rPr>
        <w:t>功能：</w:t>
      </w:r>
      <w:r>
        <w:rPr>
          <w:rFonts w:ascii="Arial" w:hAnsi="Arial" w:cs="Arial"/>
        </w:rPr>
        <w:t>配置自动恢复时间；no命令恢复自动恢复时间为默认值。</w:t>
      </w:r>
    </w:p>
    <w:p>
      <w:pPr>
        <w:rPr>
          <w:rFonts w:ascii="Arial" w:hAnsi="Arial" w:cs="Arial"/>
          <w:b/>
          <w:bCs/>
        </w:rPr>
      </w:pPr>
      <w:r>
        <w:rPr>
          <w:rFonts w:ascii="Arial" w:hAnsi="Arial" w:cs="Arial"/>
          <w:b/>
          <w:bCs/>
        </w:rPr>
        <w:t>参数</w:t>
      </w:r>
      <w:r>
        <w:rPr>
          <w:rFonts w:ascii="Arial" w:hAnsi="Arial" w:cs="Arial"/>
        </w:rPr>
        <w:t>：自动恢复时间值，单位为秒。有效范围为5-86400秒。</w:t>
      </w:r>
    </w:p>
    <w:p>
      <w:pPr>
        <w:rPr>
          <w:rFonts w:ascii="Arial" w:hAnsi="Arial" w:cs="Arial"/>
        </w:rPr>
      </w:pPr>
      <w:r>
        <w:rPr>
          <w:rFonts w:ascii="Arial" w:hAnsi="Arial" w:cs="Arial"/>
          <w:b/>
          <w:bCs/>
        </w:rPr>
        <w:t>缺省情况：</w:t>
      </w:r>
      <w:r>
        <w:rPr>
          <w:rFonts w:ascii="Arial" w:hAnsi="Arial" w:cs="Arial"/>
        </w:rPr>
        <w:t>300秒。</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必须先启动自动恢复功能。</w:t>
      </w:r>
    </w:p>
    <w:p>
      <w:pPr>
        <w:rPr>
          <w:rFonts w:ascii="Arial" w:hAnsi="Arial" w:cs="Arial"/>
        </w:rPr>
      </w:pPr>
      <w:r>
        <w:rPr>
          <w:rFonts w:ascii="Arial" w:hAnsi="Arial" w:cs="Arial"/>
          <w:b/>
          <w:bCs/>
        </w:rPr>
        <w:t>举例：</w:t>
      </w:r>
      <w:r>
        <w:rPr>
          <w:rFonts w:ascii="Arial" w:hAnsi="Arial" w:cs="Arial"/>
        </w:rPr>
        <w:t>设置自动恢复时间为3600秒。</w:t>
      </w:r>
    </w:p>
    <w:p>
      <w:pPr>
        <w:rPr>
          <w:rFonts w:ascii="Arial" w:hAnsi="Arial" w:cs="Arial"/>
        </w:rPr>
      </w:pPr>
      <w:r>
        <w:rPr>
          <w:rFonts w:ascii="Arial" w:hAnsi="Arial" w:cs="Arial"/>
        </w:rPr>
        <w:t>Switch(config)#anti-arpscan recovery time 3600</w:t>
      </w:r>
    </w:p>
    <w:p>
      <w:pPr>
        <w:pStyle w:val="5"/>
      </w:pPr>
      <w:bookmarkStart w:id="3121" w:name="_Toc275251532"/>
      <w:bookmarkStart w:id="3122" w:name="_Toc271286602"/>
      <w:bookmarkStart w:id="3123" w:name="_Toc286737225"/>
      <w:bookmarkStart w:id="3124" w:name="_Toc271285364"/>
      <w:bookmarkStart w:id="3125" w:name="_Toc458431972"/>
      <w:bookmarkStart w:id="3126" w:name="_Toc439236796"/>
      <w:bookmarkStart w:id="3127" w:name="_Toc271274239"/>
      <w:bookmarkStart w:id="3128" w:name="_Toc271275952"/>
      <w:bookmarkStart w:id="3129" w:name="_Toc264122159"/>
      <w:bookmarkStart w:id="3130" w:name="_Toc235515654"/>
      <w:bookmarkStart w:id="3131" w:name="_Toc271283452"/>
      <w:bookmarkStart w:id="3132" w:name="_Toc0"/>
      <w:r>
        <w:t>anti-arpscan log enable</w:t>
      </w:r>
      <w:bookmarkEnd w:id="3121"/>
      <w:bookmarkEnd w:id="3122"/>
      <w:bookmarkEnd w:id="3123"/>
      <w:bookmarkEnd w:id="3124"/>
      <w:bookmarkEnd w:id="3125"/>
      <w:bookmarkEnd w:id="3126"/>
      <w:bookmarkEnd w:id="3127"/>
      <w:bookmarkEnd w:id="3128"/>
      <w:bookmarkEnd w:id="3129"/>
      <w:bookmarkEnd w:id="3130"/>
      <w:bookmarkEnd w:id="3131"/>
      <w:bookmarkEnd w:id="3132"/>
    </w:p>
    <w:p>
      <w:pPr>
        <w:rPr>
          <w:rFonts w:ascii="Arial" w:hAnsi="Arial" w:cs="Arial"/>
          <w:b/>
          <w:bCs/>
        </w:rPr>
      </w:pPr>
      <w:r>
        <w:rPr>
          <w:rFonts w:ascii="Arial" w:hAnsi="Arial" w:cs="Arial"/>
          <w:b/>
          <w:bCs/>
        </w:rPr>
        <w:t>命令：anti-arpscan log enable</w:t>
      </w:r>
      <w:r>
        <w:rPr>
          <w:rFonts w:ascii="Arial" w:hAnsi="Arial" w:cs="Arial"/>
          <w:b/>
          <w:bCs/>
          <w:i/>
          <w:iCs/>
        </w:rPr>
        <w:t xml:space="preserve"> </w:t>
      </w:r>
    </w:p>
    <w:p>
      <w:pPr>
        <w:rPr>
          <w:rFonts w:ascii="Arial" w:hAnsi="Arial" w:cs="Arial"/>
          <w:b/>
          <w:bCs/>
        </w:rPr>
      </w:pPr>
      <w:r>
        <w:rPr>
          <w:rFonts w:ascii="Arial" w:hAnsi="Arial" w:cs="Arial"/>
          <w:b/>
          <w:bCs/>
        </w:rPr>
        <w:t xml:space="preserve">      no anti-arpscan log enable </w:t>
      </w:r>
    </w:p>
    <w:p>
      <w:pPr>
        <w:rPr>
          <w:rFonts w:ascii="Arial" w:hAnsi="Arial" w:cs="Arial"/>
        </w:rPr>
      </w:pPr>
      <w:r>
        <w:rPr>
          <w:rFonts w:ascii="Arial" w:hAnsi="Arial" w:cs="Arial"/>
          <w:b/>
          <w:bCs/>
        </w:rPr>
        <w:t>功能：</w:t>
      </w:r>
      <w:r>
        <w:rPr>
          <w:rFonts w:ascii="Arial" w:hAnsi="Arial" w:cs="Arial"/>
        </w:rPr>
        <w:t>启动防ARP扫描的日志功能；no命令关闭防ARP扫描的日志功能。</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hint="eastAsia" w:ascii="Arial" w:hAnsi="Arial" w:cs="Arial"/>
        </w:rPr>
        <w:t>关闭</w:t>
      </w:r>
      <w:r>
        <w:rPr>
          <w:rFonts w:ascii="Arial" w:hAnsi="Arial" w:cs="Arial"/>
        </w:rPr>
        <w:t>防ARP扫描的日志功能。</w:t>
      </w:r>
    </w:p>
    <w:p>
      <w:pPr>
        <w:rPr>
          <w:rFonts w:ascii="Arial" w:hAnsi="Arial" w:cs="Arial"/>
        </w:rPr>
      </w:pPr>
      <w:r>
        <w:rPr>
          <w:rFonts w:ascii="Arial" w:hAnsi="Arial" w:cs="Arial"/>
          <w:b/>
          <w:bCs/>
        </w:rPr>
        <w:t>命令模式：</w:t>
      </w:r>
      <w:r>
        <w:rPr>
          <w:rFonts w:ascii="Arial" w:hAnsi="Arial" w:cs="Arial"/>
        </w:rPr>
        <w:t>全局配置模式。</w:t>
      </w:r>
    </w:p>
    <w:p>
      <w:pPr>
        <w:rPr>
          <w:rFonts w:ascii="Arial" w:hAnsi="Arial" w:cs="Arial"/>
        </w:rPr>
      </w:pPr>
      <w:r>
        <w:rPr>
          <w:rFonts w:ascii="Arial" w:hAnsi="Arial" w:cs="Arial"/>
          <w:b/>
          <w:bCs/>
        </w:rPr>
        <w:t>使用指南：</w:t>
      </w:r>
      <w:r>
        <w:rPr>
          <w:rFonts w:ascii="Arial" w:hAnsi="Arial" w:cs="Arial"/>
        </w:rPr>
        <w:t>打开防ARP扫描的日志功能后，可以通过日志信息查看端口被防ARP扫描关闭及自动恢复、IP被禁掉及被恢复的详细信息。日志的等级为Warning。</w:t>
      </w:r>
    </w:p>
    <w:p>
      <w:pPr>
        <w:rPr>
          <w:rFonts w:ascii="Arial" w:hAnsi="Arial" w:cs="Arial"/>
        </w:rPr>
      </w:pPr>
      <w:r>
        <w:rPr>
          <w:rFonts w:ascii="Arial" w:hAnsi="Arial" w:cs="Arial"/>
          <w:b/>
          <w:bCs/>
        </w:rPr>
        <w:t>举例：</w:t>
      </w:r>
      <w:r>
        <w:rPr>
          <w:rFonts w:ascii="Arial" w:hAnsi="Arial" w:cs="Arial"/>
        </w:rPr>
        <w:t>在交换机上启动防ARP扫描的日志功能。</w:t>
      </w:r>
    </w:p>
    <w:p>
      <w:pPr>
        <w:rPr>
          <w:rFonts w:ascii="Arial" w:hAnsi="Arial" w:cs="Arial"/>
        </w:rPr>
      </w:pPr>
      <w:r>
        <w:rPr>
          <w:rFonts w:ascii="Arial" w:hAnsi="Arial" w:cs="Arial"/>
        </w:rPr>
        <w:t>Switch(config)#anti-arpscan log enable</w:t>
      </w:r>
    </w:p>
    <w:p>
      <w:pPr>
        <w:pStyle w:val="5"/>
      </w:pPr>
      <w:bookmarkStart w:id="3133" w:name="_Toc235515655"/>
      <w:bookmarkStart w:id="3134" w:name="_Toc271285365"/>
      <w:bookmarkStart w:id="3135" w:name="_Toc275251533"/>
      <w:bookmarkStart w:id="3136" w:name="_Toc271283453"/>
      <w:bookmarkStart w:id="3137" w:name="_Toc286737226"/>
      <w:bookmarkStart w:id="3138" w:name="_Toc264122160"/>
      <w:bookmarkStart w:id="3139" w:name="_Toc271275953"/>
      <w:bookmarkStart w:id="3140" w:name="_Toc271286603"/>
      <w:bookmarkStart w:id="3141" w:name="_Toc271274240"/>
      <w:bookmarkStart w:id="3142" w:name="_Toc458431973"/>
      <w:bookmarkStart w:id="3143" w:name="_Toc439236797"/>
      <w:bookmarkStart w:id="3144" w:name="_Toc25776"/>
      <w:r>
        <w:t>anti-arpscan trap enable</w:t>
      </w:r>
      <w:bookmarkEnd w:id="3133"/>
      <w:bookmarkEnd w:id="3134"/>
      <w:bookmarkEnd w:id="3135"/>
      <w:bookmarkEnd w:id="3136"/>
      <w:bookmarkEnd w:id="3137"/>
      <w:bookmarkEnd w:id="3138"/>
      <w:bookmarkEnd w:id="3139"/>
      <w:bookmarkEnd w:id="3140"/>
      <w:bookmarkEnd w:id="3141"/>
      <w:r>
        <w:t xml:space="preserve"> [level1|level2 ]</w:t>
      </w:r>
      <w:bookmarkEnd w:id="3142"/>
      <w:bookmarkEnd w:id="3143"/>
      <w:bookmarkEnd w:id="3144"/>
    </w:p>
    <w:p>
      <w:pPr>
        <w:rPr>
          <w:rFonts w:ascii="Arial" w:hAnsi="Arial" w:cs="Arial"/>
          <w:b/>
          <w:bCs/>
        </w:rPr>
      </w:pPr>
      <w:r>
        <w:rPr>
          <w:rFonts w:ascii="Arial" w:hAnsi="Arial" w:cs="Arial"/>
          <w:b/>
          <w:bCs/>
        </w:rPr>
        <w:t>命令：anti-arpscan trap enable [level1|level2 ]</w:t>
      </w:r>
    </w:p>
    <w:p>
      <w:pPr>
        <w:rPr>
          <w:rFonts w:ascii="Arial" w:hAnsi="Arial" w:cs="Arial"/>
          <w:b/>
          <w:bCs/>
        </w:rPr>
      </w:pPr>
      <w:r>
        <w:rPr>
          <w:rFonts w:ascii="Arial" w:hAnsi="Arial" w:cs="Arial"/>
          <w:b/>
          <w:bCs/>
        </w:rPr>
        <w:t xml:space="preserve">      no anti-arpscan trap enable [level1|level2 ]</w:t>
      </w:r>
    </w:p>
    <w:p>
      <w:pPr>
        <w:rPr>
          <w:rFonts w:ascii="Arial" w:hAnsi="Arial" w:cs="Arial"/>
        </w:rPr>
      </w:pPr>
      <w:r>
        <w:rPr>
          <w:rFonts w:ascii="Arial" w:hAnsi="Arial" w:cs="Arial"/>
          <w:b/>
          <w:bCs/>
        </w:rPr>
        <w:t>功能：</w:t>
      </w:r>
      <w:r>
        <w:rPr>
          <w:rFonts w:ascii="Arial" w:hAnsi="Arial" w:cs="Arial"/>
        </w:rPr>
        <w:t>启动防ARP扫描的SNMP Trap功能；no命令关闭防ARP扫描的SNMP Trap功能。</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bCs/>
        </w:rPr>
        <w:t>缺省时为同时关闭或开启一级限速及二级隔离trap功能。</w:t>
      </w:r>
    </w:p>
    <w:p>
      <w:pPr>
        <w:rPr>
          <w:rFonts w:ascii="Arial" w:hAnsi="Arial" w:cs="Arial"/>
        </w:rPr>
      </w:pPr>
      <w:r>
        <w:rPr>
          <w:rFonts w:ascii="Arial" w:hAnsi="Arial" w:cs="Arial"/>
          <w:b/>
          <w:bCs/>
        </w:rPr>
        <w:t>命令模式：</w:t>
      </w:r>
      <w:r>
        <w:rPr>
          <w:rFonts w:ascii="Arial" w:hAnsi="Arial" w:cs="Arial"/>
        </w:rPr>
        <w:t>全局</w:t>
      </w:r>
      <w:r>
        <w:rPr>
          <w:rFonts w:hint="eastAsia" w:ascii="Arial" w:hAnsi="Arial" w:cs="Arial"/>
        </w:rPr>
        <w:t>配置</w:t>
      </w:r>
      <w:r>
        <w:rPr>
          <w:rFonts w:ascii="Arial" w:hAnsi="Arial" w:cs="Arial"/>
        </w:rPr>
        <w:t>模式。</w:t>
      </w:r>
    </w:p>
    <w:p>
      <w:pPr>
        <w:rPr>
          <w:rFonts w:ascii="Arial" w:hAnsi="Arial" w:cs="Arial"/>
        </w:rPr>
      </w:pPr>
      <w:r>
        <w:rPr>
          <w:rFonts w:ascii="Arial" w:hAnsi="Arial" w:cs="Arial"/>
          <w:b/>
          <w:bCs/>
        </w:rPr>
        <w:t>使用指南：</w:t>
      </w:r>
      <w:r>
        <w:rPr>
          <w:rFonts w:ascii="Arial" w:hAnsi="Arial" w:cs="Arial"/>
        </w:rPr>
        <w:t>打开防ARP扫描的SNMP Trap功能后，在端口被防ARP扫描关闭或恢复，IP被禁掉或恢复时，可通过网管软件收到Trap消息。</w:t>
      </w:r>
    </w:p>
    <w:p>
      <w:pPr>
        <w:rPr>
          <w:rFonts w:ascii="Arial" w:hAnsi="Arial" w:cs="Arial"/>
        </w:rPr>
      </w:pPr>
      <w:r>
        <w:rPr>
          <w:rFonts w:ascii="Arial" w:hAnsi="Arial" w:cs="Arial"/>
          <w:b/>
          <w:bCs/>
        </w:rPr>
        <w:t>举例：</w:t>
      </w:r>
      <w:r>
        <w:rPr>
          <w:rFonts w:ascii="Arial" w:hAnsi="Arial" w:cs="Arial"/>
        </w:rPr>
        <w:t>在交换机上启动防ARP扫描的SNMP Trap功能。</w:t>
      </w:r>
    </w:p>
    <w:p>
      <w:pPr>
        <w:rPr>
          <w:rFonts w:ascii="Arial" w:hAnsi="Arial" w:cs="Arial"/>
          <w:bCs/>
        </w:rPr>
      </w:pPr>
      <w:r>
        <w:rPr>
          <w:rFonts w:ascii="Arial" w:hAnsi="Arial" w:cs="Arial"/>
          <w:bCs/>
        </w:rPr>
        <w:t>Switch(config)#anti-arpscan trap enable level1</w:t>
      </w:r>
    </w:p>
    <w:p>
      <w:pPr>
        <w:pStyle w:val="5"/>
      </w:pPr>
      <w:bookmarkStart w:id="3145" w:name="_Toc458431974"/>
      <w:bookmarkStart w:id="3146" w:name="_Toc439236798"/>
      <w:bookmarkStart w:id="3147" w:name="_Toc6677"/>
      <w:r>
        <w:t>anti-arpscan ip-based level2 action</w:t>
      </w:r>
      <w:r>
        <w:rPr>
          <w:rFonts w:hint="eastAsia"/>
        </w:rPr>
        <w:t xml:space="preserve"> {</w:t>
      </w:r>
      <w:r>
        <w:t>isolate | discard-ARP</w:t>
      </w:r>
      <w:r>
        <w:rPr>
          <w:rFonts w:hint="eastAsia"/>
        </w:rPr>
        <w:t>}</w:t>
      </w:r>
      <w:bookmarkEnd w:id="3145"/>
      <w:bookmarkEnd w:id="3146"/>
      <w:bookmarkEnd w:id="3147"/>
    </w:p>
    <w:p>
      <w:pPr>
        <w:rPr>
          <w:rFonts w:ascii="Arial" w:hAnsi="Arial" w:cs="Arial"/>
          <w:b/>
          <w:bCs/>
        </w:rPr>
      </w:pPr>
      <w:r>
        <w:rPr>
          <w:rFonts w:ascii="Arial" w:hAnsi="Arial" w:cs="Arial"/>
          <w:b/>
          <w:bCs/>
        </w:rPr>
        <w:t>命令：anti-arpscan ip-based level2 action</w:t>
      </w:r>
      <w:r>
        <w:rPr>
          <w:rFonts w:hint="eastAsia" w:ascii="Arial" w:hAnsi="Arial" w:cs="Arial"/>
          <w:b/>
          <w:bCs/>
        </w:rPr>
        <w:t xml:space="preserve"> {</w:t>
      </w:r>
      <w:r>
        <w:rPr>
          <w:rFonts w:ascii="Arial" w:hAnsi="Arial" w:cs="Arial"/>
          <w:b/>
          <w:bCs/>
        </w:rPr>
        <w:t>isolate | discard-ARP</w:t>
      </w:r>
      <w:r>
        <w:rPr>
          <w:rFonts w:hint="eastAsia" w:ascii="Arial" w:hAnsi="Arial" w:cs="Arial"/>
          <w:b/>
          <w:bCs/>
        </w:rPr>
        <w:t>}</w:t>
      </w:r>
    </w:p>
    <w:p>
      <w:pPr>
        <w:rPr>
          <w:rFonts w:ascii="Arial" w:hAnsi="Arial" w:cs="Arial"/>
          <w:b/>
          <w:bCs/>
        </w:rPr>
      </w:pPr>
      <w:r>
        <w:rPr>
          <w:rFonts w:ascii="Arial" w:hAnsi="Arial" w:cs="Arial"/>
          <w:b/>
          <w:bCs/>
        </w:rPr>
        <w:t>功能：</w:t>
      </w:r>
      <w:r>
        <w:rPr>
          <w:rFonts w:ascii="Arial" w:hAnsi="Arial" w:cs="Arial"/>
          <w:bCs/>
        </w:rPr>
        <w:t>超过二级阀值后的处理动作可配置为IP业务隔离和丢弃ARP报文不送CPU。</w:t>
      </w:r>
    </w:p>
    <w:p>
      <w:pPr>
        <w:rPr>
          <w:rFonts w:ascii="Arial" w:hAnsi="Arial" w:cs="Arial"/>
          <w:b/>
          <w:bCs/>
        </w:rPr>
      </w:pPr>
      <w:r>
        <w:rPr>
          <w:rFonts w:ascii="Arial" w:hAnsi="Arial" w:cs="Arial"/>
          <w:b/>
          <w:bCs/>
        </w:rPr>
        <w:t>参数：</w:t>
      </w:r>
      <w:r>
        <w:rPr>
          <w:rFonts w:ascii="Arial" w:hAnsi="Arial" w:cs="Arial"/>
          <w:bCs/>
        </w:rPr>
        <w:t>isolate—该IP的业务被隔离，discard-ARP ---丢弃该IP上来的ARP报文，但保留其原ARP表项。默认动作为discard-ARP。</w:t>
      </w:r>
    </w:p>
    <w:p>
      <w:pPr>
        <w:rPr>
          <w:rFonts w:ascii="Arial" w:hAnsi="Arial" w:cs="Arial"/>
          <w:b/>
          <w:bCs/>
        </w:rPr>
      </w:pPr>
      <w:r>
        <w:rPr>
          <w:rFonts w:ascii="Arial" w:hAnsi="Arial" w:cs="Arial"/>
          <w:b/>
          <w:bCs/>
        </w:rPr>
        <w:t>命令模式：</w:t>
      </w:r>
      <w:r>
        <w:rPr>
          <w:rFonts w:ascii="Arial" w:hAnsi="Arial" w:cs="Arial"/>
          <w:bCs/>
        </w:rPr>
        <w:t>全局</w:t>
      </w:r>
      <w:r>
        <w:rPr>
          <w:rFonts w:hint="eastAsia" w:ascii="Arial" w:hAnsi="Arial" w:cs="Arial"/>
          <w:bCs/>
        </w:rPr>
        <w:t>配置</w:t>
      </w:r>
      <w:r>
        <w:rPr>
          <w:rFonts w:ascii="Arial" w:hAnsi="Arial" w:cs="Arial"/>
          <w:bCs/>
        </w:rPr>
        <w:t>模式。</w:t>
      </w:r>
    </w:p>
    <w:p>
      <w:pPr>
        <w:rPr>
          <w:rFonts w:ascii="Arial" w:hAnsi="Arial" w:cs="Arial"/>
          <w:b/>
          <w:bCs/>
        </w:rPr>
      </w:pPr>
      <w:r>
        <w:rPr>
          <w:rFonts w:ascii="Arial" w:hAnsi="Arial" w:cs="Arial"/>
          <w:b/>
          <w:bCs/>
        </w:rPr>
        <w:t>使用指南：</w:t>
      </w:r>
      <w:r>
        <w:rPr>
          <w:rFonts w:ascii="Arial" w:hAnsi="Arial" w:cs="Arial"/>
          <w:bCs/>
        </w:rPr>
        <w:t>配置超过二级阈值保护动作为diacard-arp，当某端口收到的以某一IP为源的ARP报文的速率大于二级阈值时，将此IP的ARP报文丢弃，IP数据正常转发;配置超过二级阈值保护动作为isloate，当某端口收到的以某一IP为源的ARP报文的速率大于二级阈值时，将此IP的ARP报文和IP数据都被丢弃。</w:t>
      </w:r>
    </w:p>
    <w:p>
      <w:pPr>
        <w:rPr>
          <w:rFonts w:ascii="Arial" w:hAnsi="Arial" w:cs="Arial"/>
        </w:rPr>
      </w:pPr>
      <w:r>
        <w:rPr>
          <w:rFonts w:ascii="Arial" w:hAnsi="Arial" w:cs="Arial"/>
          <w:b/>
          <w:bCs/>
        </w:rPr>
        <w:t>举例：</w:t>
      </w:r>
      <w:r>
        <w:rPr>
          <w:rFonts w:hint="eastAsia" w:ascii="Arial" w:hAnsi="Arial" w:cs="Arial"/>
          <w:bCs/>
        </w:rPr>
        <w:t>S</w:t>
      </w:r>
      <w:r>
        <w:rPr>
          <w:rFonts w:ascii="Arial" w:hAnsi="Arial" w:cs="Arial"/>
          <w:bCs/>
        </w:rPr>
        <w:t>witch(config)#anti-arpscan ip-based level2 action isolate</w:t>
      </w:r>
    </w:p>
    <w:p>
      <w:pPr>
        <w:pStyle w:val="5"/>
      </w:pPr>
      <w:bookmarkStart w:id="3148" w:name="_Toc439236799"/>
      <w:bookmarkStart w:id="3149" w:name="_Toc458431975"/>
      <w:bookmarkStart w:id="3150" w:name="_Toc7415"/>
      <w:r>
        <w:t>anti-arpscan FFP max-num &lt;num&gt;</w:t>
      </w:r>
      <w:bookmarkEnd w:id="3148"/>
      <w:bookmarkEnd w:id="3149"/>
      <w:bookmarkEnd w:id="3150"/>
    </w:p>
    <w:p>
      <w:pPr>
        <w:rPr>
          <w:rFonts w:ascii="Arial" w:hAnsi="Arial" w:cs="Arial"/>
          <w:b/>
          <w:bCs/>
        </w:rPr>
      </w:pPr>
      <w:r>
        <w:rPr>
          <w:rFonts w:ascii="Arial" w:hAnsi="Arial" w:cs="Arial"/>
          <w:b/>
          <w:bCs/>
        </w:rPr>
        <w:t>命令：anti-arpscan FFP max-num &lt;num&gt;</w:t>
      </w:r>
    </w:p>
    <w:p>
      <w:pPr>
        <w:rPr>
          <w:rFonts w:ascii="Arial" w:hAnsi="Arial" w:cs="Arial"/>
          <w:b/>
          <w:bCs/>
        </w:rPr>
      </w:pPr>
      <w:r>
        <w:rPr>
          <w:rFonts w:ascii="Arial" w:hAnsi="Arial" w:cs="Arial"/>
          <w:b/>
          <w:bCs/>
        </w:rPr>
        <w:t>功能：</w:t>
      </w:r>
      <w:r>
        <w:rPr>
          <w:rFonts w:ascii="Arial" w:hAnsi="Arial" w:cs="Arial"/>
          <w:bCs/>
        </w:rPr>
        <w:t>防ARP扫描功能可占用的FFP表项最大数量。</w:t>
      </w:r>
    </w:p>
    <w:p>
      <w:pPr>
        <w:rPr>
          <w:rFonts w:ascii="Arial" w:hAnsi="Arial" w:cs="Arial"/>
          <w:b/>
          <w:bCs/>
        </w:rPr>
      </w:pPr>
      <w:r>
        <w:rPr>
          <w:rFonts w:ascii="Arial" w:hAnsi="Arial" w:cs="Arial"/>
          <w:b/>
          <w:bCs/>
        </w:rPr>
        <w:t>参数：</w:t>
      </w:r>
      <w:r>
        <w:rPr>
          <w:rFonts w:ascii="Arial" w:hAnsi="Arial" w:cs="Arial"/>
          <w:bCs/>
        </w:rPr>
        <w:t>&lt;1-1024&gt;,默认200个可用表项资源。</w:t>
      </w:r>
    </w:p>
    <w:p>
      <w:pPr>
        <w:rPr>
          <w:rFonts w:ascii="Arial" w:hAnsi="Arial" w:cs="Arial"/>
          <w:b/>
          <w:bCs/>
        </w:rPr>
      </w:pPr>
      <w:r>
        <w:rPr>
          <w:rFonts w:ascii="Arial" w:hAnsi="Arial" w:cs="Arial"/>
          <w:b/>
          <w:bCs/>
        </w:rPr>
        <w:t>命令模式：</w:t>
      </w:r>
      <w:r>
        <w:rPr>
          <w:rFonts w:ascii="Arial" w:hAnsi="Arial" w:cs="Arial"/>
          <w:bCs/>
        </w:rPr>
        <w:t>全局</w:t>
      </w:r>
      <w:r>
        <w:rPr>
          <w:rFonts w:hint="eastAsia" w:ascii="Arial" w:hAnsi="Arial" w:cs="Arial"/>
          <w:bCs/>
        </w:rPr>
        <w:t>配置</w:t>
      </w:r>
      <w:r>
        <w:rPr>
          <w:rFonts w:ascii="Arial" w:hAnsi="Arial" w:cs="Arial"/>
          <w:bCs/>
        </w:rPr>
        <w:t>模式。</w:t>
      </w:r>
    </w:p>
    <w:p>
      <w:pPr>
        <w:rPr>
          <w:rFonts w:ascii="Arial" w:hAnsi="Arial" w:cs="Arial"/>
          <w:b/>
          <w:bCs/>
        </w:rPr>
      </w:pPr>
      <w:r>
        <w:rPr>
          <w:rFonts w:ascii="Arial" w:hAnsi="Arial" w:cs="Arial"/>
          <w:b/>
          <w:bCs/>
        </w:rPr>
        <w:t>使用指南：</w:t>
      </w:r>
      <w:r>
        <w:rPr>
          <w:rFonts w:ascii="Arial" w:hAnsi="Arial" w:cs="Arial"/>
          <w:bCs/>
        </w:rPr>
        <w:t>当端口收到的arp报文的源大于max-num，且每个源ip的arp速率超过一级或者二级阈值，FFP资源耗尽后，会提示资源不足，可适当将ffp表项的最大值调高。</w:t>
      </w:r>
    </w:p>
    <w:p>
      <w:pPr>
        <w:rPr>
          <w:rFonts w:ascii="Arial" w:hAnsi="Arial" w:cs="Arial"/>
        </w:rPr>
      </w:pPr>
      <w:r>
        <w:rPr>
          <w:rFonts w:ascii="Arial" w:hAnsi="Arial" w:cs="Arial"/>
          <w:b/>
          <w:bCs/>
        </w:rPr>
        <w:t>举例：</w:t>
      </w:r>
      <w:r>
        <w:rPr>
          <w:rFonts w:ascii="Arial" w:hAnsi="Arial" w:cs="Arial"/>
          <w:bCs/>
        </w:rPr>
        <w:t>Switch(config)#anti-arpscan ffp max-num 1024</w:t>
      </w:r>
    </w:p>
    <w:p>
      <w:pPr>
        <w:pStyle w:val="5"/>
      </w:pPr>
      <w:bookmarkStart w:id="3151" w:name="_Toc439236800"/>
      <w:bookmarkStart w:id="3152" w:name="_Toc458431976"/>
      <w:bookmarkStart w:id="3153" w:name="_Toc715"/>
      <w:r>
        <w:t>anti-arpscan ip-based arp-to-cpu speed&lt;pps&gt;</w:t>
      </w:r>
      <w:bookmarkEnd w:id="3151"/>
      <w:bookmarkEnd w:id="3152"/>
      <w:bookmarkEnd w:id="3153"/>
    </w:p>
    <w:p>
      <w:pPr>
        <w:rPr>
          <w:rFonts w:ascii="Arial" w:hAnsi="Arial" w:cs="Arial"/>
          <w:b/>
          <w:bCs/>
        </w:rPr>
      </w:pPr>
      <w:r>
        <w:rPr>
          <w:rFonts w:ascii="Arial" w:hAnsi="Arial" w:cs="Arial"/>
          <w:b/>
          <w:bCs/>
        </w:rPr>
        <w:t>命令：anti-arpscan ip-based arp-to-cpu speed&lt;pps&gt;</w:t>
      </w:r>
    </w:p>
    <w:p>
      <w:pPr>
        <w:rPr>
          <w:rFonts w:ascii="Arial" w:hAnsi="Arial" w:cs="Arial"/>
          <w:b/>
          <w:bCs/>
        </w:rPr>
      </w:pPr>
      <w:r>
        <w:rPr>
          <w:rFonts w:ascii="Arial" w:hAnsi="Arial" w:cs="Arial"/>
          <w:b/>
          <w:bCs/>
        </w:rPr>
        <w:t xml:space="preserve">       no anti-arpscan ip-based arp-to-cpu speed</w:t>
      </w:r>
    </w:p>
    <w:p>
      <w:pPr>
        <w:rPr>
          <w:rFonts w:ascii="Arial" w:hAnsi="Arial" w:cs="Arial"/>
          <w:b/>
          <w:bCs/>
        </w:rPr>
      </w:pPr>
      <w:r>
        <w:rPr>
          <w:rFonts w:ascii="Arial" w:hAnsi="Arial" w:cs="Arial"/>
          <w:b/>
          <w:bCs/>
        </w:rPr>
        <w:t>功能：</w:t>
      </w:r>
      <w:r>
        <w:rPr>
          <w:rFonts w:ascii="Arial" w:hAnsi="Arial" w:cs="Arial"/>
          <w:bCs/>
        </w:rPr>
        <w:t>配置一级阀值超限后ARP送CPU的速率。</w:t>
      </w:r>
    </w:p>
    <w:p>
      <w:pPr>
        <w:rPr>
          <w:rFonts w:ascii="Arial" w:hAnsi="Arial" w:cs="Arial"/>
          <w:b/>
          <w:bCs/>
        </w:rPr>
      </w:pPr>
      <w:r>
        <w:rPr>
          <w:rFonts w:ascii="Arial" w:hAnsi="Arial" w:cs="Arial"/>
          <w:b/>
          <w:bCs/>
        </w:rPr>
        <w:t>参数：</w:t>
      </w:r>
      <w:r>
        <w:rPr>
          <w:rFonts w:ascii="Arial" w:hAnsi="Arial" w:cs="Arial"/>
          <w:bCs/>
        </w:rPr>
        <w:t>&lt;1-20&gt;,默认值为1p/s。</w:t>
      </w:r>
    </w:p>
    <w:p>
      <w:pPr>
        <w:rPr>
          <w:rFonts w:ascii="Arial" w:hAnsi="Arial" w:cs="Arial"/>
          <w:b/>
          <w:bCs/>
        </w:rPr>
      </w:pPr>
      <w:r>
        <w:rPr>
          <w:rFonts w:ascii="Arial" w:hAnsi="Arial" w:cs="Arial"/>
          <w:b/>
          <w:bCs/>
        </w:rPr>
        <w:t>命令模式：</w:t>
      </w:r>
      <w:r>
        <w:rPr>
          <w:rFonts w:ascii="Arial" w:hAnsi="Arial" w:cs="Arial"/>
          <w:bCs/>
        </w:rPr>
        <w:t>全局</w:t>
      </w:r>
      <w:r>
        <w:rPr>
          <w:rFonts w:hint="eastAsia" w:ascii="Arial" w:hAnsi="Arial" w:cs="Arial"/>
          <w:bCs/>
        </w:rPr>
        <w:t>配置</w:t>
      </w:r>
      <w:r>
        <w:rPr>
          <w:rFonts w:ascii="Arial" w:hAnsi="Arial" w:cs="Arial"/>
          <w:bCs/>
        </w:rPr>
        <w:t>模式。</w:t>
      </w:r>
    </w:p>
    <w:p>
      <w:pPr>
        <w:rPr>
          <w:rFonts w:ascii="Arial" w:hAnsi="Arial" w:cs="Arial"/>
          <w:b/>
          <w:bCs/>
        </w:rPr>
      </w:pPr>
      <w:r>
        <w:rPr>
          <w:rFonts w:ascii="Arial" w:hAnsi="Arial" w:cs="Arial"/>
          <w:b/>
          <w:bCs/>
        </w:rPr>
        <w:t>使用指南：</w:t>
      </w:r>
      <w:r>
        <w:rPr>
          <w:rFonts w:ascii="Arial" w:hAnsi="Arial" w:cs="Arial"/>
          <w:bCs/>
        </w:rPr>
        <w:t>用于配置arp速率超过一级限速后arp报文上cpu的速率，可以实时修改。</w:t>
      </w:r>
    </w:p>
    <w:p>
      <w:pPr>
        <w:rPr>
          <w:rFonts w:ascii="Arial" w:hAnsi="Arial" w:cs="Arial"/>
        </w:rPr>
      </w:pPr>
      <w:r>
        <w:rPr>
          <w:rFonts w:ascii="Arial" w:hAnsi="Arial" w:cs="Arial"/>
          <w:b/>
          <w:bCs/>
        </w:rPr>
        <w:t>举例：</w:t>
      </w:r>
      <w:r>
        <w:rPr>
          <w:rFonts w:ascii="Arial" w:hAnsi="Arial" w:cs="Arial"/>
          <w:bCs/>
        </w:rPr>
        <w:t>Switch(config)#anti-arpscan ip-based arp-to-cpu speed 2</w:t>
      </w:r>
    </w:p>
    <w:p>
      <w:pPr>
        <w:pStyle w:val="5"/>
      </w:pPr>
      <w:bookmarkStart w:id="3154" w:name="_Toc439236801"/>
      <w:bookmarkStart w:id="3155" w:name="_Toc458431977"/>
      <w:bookmarkStart w:id="3156" w:name="_Toc271286604"/>
      <w:bookmarkStart w:id="3157" w:name="_Toc275251534"/>
      <w:bookmarkStart w:id="3158" w:name="_Toc271274241"/>
      <w:bookmarkStart w:id="3159" w:name="_Toc286737227"/>
      <w:bookmarkStart w:id="3160" w:name="_Toc271283454"/>
      <w:bookmarkStart w:id="3161" w:name="_Toc264122161"/>
      <w:bookmarkStart w:id="3162" w:name="_Toc271285366"/>
      <w:bookmarkStart w:id="3163" w:name="_Toc271275954"/>
      <w:bookmarkStart w:id="3164" w:name="_Toc235515656"/>
      <w:bookmarkStart w:id="3165" w:name="_Toc16084"/>
      <w:r>
        <w:t>show anti-arpscan</w:t>
      </w:r>
      <w:bookmarkEnd w:id="3154"/>
      <w:bookmarkEnd w:id="3155"/>
      <w:bookmarkEnd w:id="3156"/>
      <w:bookmarkEnd w:id="3157"/>
      <w:bookmarkEnd w:id="3158"/>
      <w:bookmarkEnd w:id="3159"/>
      <w:bookmarkEnd w:id="3160"/>
      <w:bookmarkEnd w:id="3161"/>
      <w:bookmarkEnd w:id="3162"/>
      <w:bookmarkEnd w:id="3163"/>
      <w:bookmarkEnd w:id="3164"/>
      <w:bookmarkEnd w:id="3165"/>
    </w:p>
    <w:p>
      <w:pPr>
        <w:rPr>
          <w:rFonts w:ascii="Arial" w:hAnsi="Arial" w:cs="Arial"/>
          <w:b/>
          <w:bCs/>
        </w:rPr>
      </w:pPr>
      <w:r>
        <w:rPr>
          <w:rFonts w:ascii="Arial" w:hAnsi="Arial" w:cs="Arial"/>
          <w:b/>
          <w:bCs/>
        </w:rPr>
        <w:t xml:space="preserve">命令：show anti-arpscan [trust </w:t>
      </w:r>
      <w:r>
        <w:rPr>
          <w:rFonts w:hint="eastAsia" w:ascii="Arial" w:hAnsi="Arial" w:cs="Arial"/>
          <w:b/>
          <w:bCs/>
        </w:rPr>
        <w:t>{</w:t>
      </w:r>
      <w:r>
        <w:rPr>
          <w:rFonts w:ascii="Arial" w:hAnsi="Arial" w:cs="Arial"/>
          <w:b/>
          <w:bCs/>
        </w:rPr>
        <w:t>ip | port | supertrust-port</w:t>
      </w:r>
      <w:r>
        <w:rPr>
          <w:rFonts w:hint="eastAsia" w:ascii="Arial" w:hAnsi="Arial" w:cs="Arial"/>
          <w:b/>
          <w:bCs/>
        </w:rPr>
        <w:t xml:space="preserve"> | iptrust-port}</w:t>
      </w:r>
      <w:r>
        <w:rPr>
          <w:rFonts w:ascii="Arial" w:hAnsi="Arial" w:cs="Arial"/>
          <w:b/>
          <w:bCs/>
        </w:rPr>
        <w:t xml:space="preserve"> |prohibited </w:t>
      </w:r>
      <w:r>
        <w:rPr>
          <w:rFonts w:hint="eastAsia" w:ascii="Arial" w:hAnsi="Arial" w:cs="Arial"/>
          <w:b/>
          <w:bCs/>
        </w:rPr>
        <w:t>{</w:t>
      </w:r>
      <w:r>
        <w:rPr>
          <w:rFonts w:ascii="Arial" w:hAnsi="Arial" w:cs="Arial"/>
          <w:b/>
          <w:bCs/>
        </w:rPr>
        <w:t>ip | port</w:t>
      </w:r>
      <w:r>
        <w:rPr>
          <w:rFonts w:hint="eastAsia" w:ascii="Arial" w:hAnsi="Arial" w:cs="Arial"/>
          <w:b/>
          <w:bCs/>
        </w:rPr>
        <w:t>}</w:t>
      </w:r>
      <w:r>
        <w:rPr>
          <w:rFonts w:ascii="Arial" w:hAnsi="Arial" w:cs="Arial"/>
          <w:b/>
          <w:bCs/>
        </w:rPr>
        <w:t>]</w:t>
      </w:r>
    </w:p>
    <w:p>
      <w:pPr>
        <w:rPr>
          <w:rFonts w:ascii="Arial" w:hAnsi="Arial" w:cs="Arial"/>
        </w:rPr>
      </w:pPr>
      <w:r>
        <w:rPr>
          <w:rFonts w:ascii="Arial" w:hAnsi="Arial" w:cs="Arial"/>
          <w:b/>
          <w:bCs/>
        </w:rPr>
        <w:t>功能：</w:t>
      </w:r>
      <w:r>
        <w:rPr>
          <w:rFonts w:ascii="Arial" w:hAnsi="Arial" w:cs="Arial"/>
        </w:rPr>
        <w:t>显示防ARP扫描功能运行信息。</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color w:val="000000"/>
        </w:rPr>
      </w:pPr>
      <w:r>
        <w:rPr>
          <w:rFonts w:ascii="Arial" w:hAnsi="Arial" w:cs="Arial"/>
          <w:b/>
          <w:bCs/>
          <w:color w:val="000000"/>
        </w:rPr>
        <w:t>缺省情况：</w:t>
      </w:r>
      <w:r>
        <w:rPr>
          <w:rFonts w:ascii="Arial" w:hAnsi="Arial" w:cs="Arial"/>
          <w:color w:val="000000"/>
        </w:rPr>
        <w:t>显示所有端口是否是信任端口，是否被关闭，如果被关闭了，则还显示被关闭了多长时间。显示所有的信任IP，所有被禁掉的IP。</w:t>
      </w:r>
    </w:p>
    <w:p>
      <w:pPr>
        <w:rPr>
          <w:rFonts w:ascii="Arial" w:hAnsi="Arial" w:cs="Arial"/>
          <w:color w:val="000000"/>
        </w:rPr>
      </w:pPr>
      <w:r>
        <w:rPr>
          <w:rFonts w:ascii="Arial" w:hAnsi="Arial" w:cs="Arial"/>
          <w:b/>
          <w:bCs/>
          <w:color w:val="000000"/>
        </w:rPr>
        <w:t>命令模式：</w:t>
      </w:r>
      <w:r>
        <w:rPr>
          <w:rFonts w:ascii="Arial" w:hAnsi="Arial" w:cs="Arial"/>
          <w:color w:val="000000"/>
        </w:rPr>
        <w:t>特权模式、配置模式。</w:t>
      </w:r>
    </w:p>
    <w:p>
      <w:pPr>
        <w:rPr>
          <w:rFonts w:ascii="Arial" w:hAnsi="Arial" w:cs="Arial"/>
          <w:color w:val="000000"/>
        </w:rPr>
      </w:pPr>
      <w:r>
        <w:rPr>
          <w:rFonts w:ascii="Arial" w:hAnsi="Arial" w:cs="Arial"/>
          <w:b/>
          <w:bCs/>
          <w:color w:val="000000"/>
        </w:rPr>
        <w:t>使用指南：</w:t>
      </w:r>
      <w:r>
        <w:rPr>
          <w:rFonts w:ascii="Arial" w:hAnsi="Arial" w:cs="Arial"/>
          <w:color w:val="000000"/>
        </w:rPr>
        <w:t>若只查看配置的信任端口则使用命令show anti-arpscan trust port，如此类推。</w:t>
      </w:r>
    </w:p>
    <w:p>
      <w:pPr>
        <w:rPr>
          <w:rFonts w:ascii="Arial" w:hAnsi="Arial" w:cs="Arial"/>
          <w:color w:val="000000"/>
        </w:rPr>
      </w:pPr>
      <w:r>
        <w:rPr>
          <w:rFonts w:ascii="Arial" w:hAnsi="Arial" w:cs="Arial"/>
          <w:b/>
          <w:bCs/>
          <w:color w:val="000000"/>
        </w:rPr>
        <w:t>举例：</w:t>
      </w:r>
      <w:r>
        <w:rPr>
          <w:rFonts w:ascii="Arial" w:hAnsi="Arial" w:cs="Arial"/>
          <w:color w:val="000000"/>
        </w:rPr>
        <w:t>在交换机上启动防ARP扫描功能后查看运行情况。</w:t>
      </w:r>
    </w:p>
    <w:p>
      <w:pPr>
        <w:rPr>
          <w:rFonts w:ascii="Arial" w:hAnsi="Arial" w:cs="Arial"/>
          <w:color w:val="000000"/>
        </w:rPr>
      </w:pPr>
      <w:r>
        <w:rPr>
          <w:rFonts w:ascii="Arial" w:hAnsi="Arial" w:cs="Arial"/>
          <w:color w:val="000000"/>
        </w:rPr>
        <w:t>Switch(config)#show anti-arpscan</w:t>
      </w:r>
    </w:p>
    <w:p>
      <w:pPr>
        <w:pStyle w:val="5"/>
      </w:pPr>
      <w:bookmarkStart w:id="3166" w:name="_Toc458431978"/>
      <w:bookmarkStart w:id="3167" w:name="_Toc439236802"/>
      <w:bookmarkStart w:id="3168" w:name="_Toc22367"/>
      <w:r>
        <w:t>show anti-arpscan ip-based attack-list</w:t>
      </w:r>
      <w:r>
        <w:rPr>
          <w:rFonts w:hint="eastAsia"/>
        </w:rPr>
        <w:t xml:space="preserve"> [</w:t>
      </w:r>
      <w:r>
        <w:t>history</w:t>
      </w:r>
      <w:r>
        <w:rPr>
          <w:rFonts w:hint="eastAsia"/>
        </w:rPr>
        <w:t>]</w:t>
      </w:r>
      <w:bookmarkEnd w:id="3166"/>
      <w:bookmarkEnd w:id="3167"/>
      <w:bookmarkEnd w:id="3168"/>
    </w:p>
    <w:p>
      <w:pPr>
        <w:rPr>
          <w:rFonts w:ascii="Arial" w:hAnsi="Arial" w:cs="Arial"/>
          <w:b/>
          <w:bCs/>
        </w:rPr>
      </w:pPr>
      <w:r>
        <w:rPr>
          <w:rFonts w:ascii="Arial" w:hAnsi="Arial" w:cs="Arial"/>
          <w:b/>
          <w:bCs/>
        </w:rPr>
        <w:t>命令：show anti-arpscan ip-based attack-list</w:t>
      </w:r>
      <w:r>
        <w:rPr>
          <w:rFonts w:hint="eastAsia" w:ascii="Arial" w:hAnsi="Arial" w:cs="Arial"/>
          <w:b/>
          <w:bCs/>
        </w:rPr>
        <w:t xml:space="preserve"> [</w:t>
      </w:r>
      <w:r>
        <w:rPr>
          <w:rFonts w:ascii="Arial" w:hAnsi="Arial" w:cs="Arial"/>
          <w:b/>
          <w:bCs/>
        </w:rPr>
        <w:t>history</w:t>
      </w:r>
      <w:r>
        <w:rPr>
          <w:rFonts w:hint="eastAsia" w:ascii="Arial" w:hAnsi="Arial" w:cs="Arial"/>
          <w:b/>
          <w:bCs/>
        </w:rPr>
        <w:t>]</w:t>
      </w:r>
    </w:p>
    <w:p>
      <w:pPr>
        <w:rPr>
          <w:rFonts w:ascii="Arial" w:hAnsi="Arial" w:cs="Arial"/>
          <w:b/>
          <w:bCs/>
        </w:rPr>
      </w:pPr>
      <w:r>
        <w:rPr>
          <w:rFonts w:ascii="Arial" w:hAnsi="Arial" w:cs="Arial"/>
          <w:b/>
          <w:bCs/>
        </w:rPr>
        <w:t>功能：</w:t>
      </w:r>
      <w:r>
        <w:rPr>
          <w:rFonts w:ascii="Arial" w:hAnsi="Arial" w:cs="Arial"/>
          <w:bCs/>
        </w:rPr>
        <w:t>显示防ARP扫描攻击源信息</w:t>
      </w:r>
      <w:r>
        <w:rPr>
          <w:rFonts w:hint="eastAsia" w:ascii="Arial" w:hAnsi="Arial" w:cs="Arial"/>
          <w:bCs/>
        </w:rPr>
        <w:t>或历史攻击源信息</w:t>
      </w:r>
      <w:r>
        <w:rPr>
          <w:rFonts w:ascii="Arial" w:hAnsi="Arial" w:cs="Arial"/>
          <w:bCs/>
        </w:rPr>
        <w:t>。</w:t>
      </w:r>
    </w:p>
    <w:p>
      <w:pPr>
        <w:rPr>
          <w:rFonts w:ascii="Arial" w:hAnsi="Arial" w:cs="Arial"/>
          <w:bCs/>
        </w:rPr>
      </w:pPr>
      <w:r>
        <w:rPr>
          <w:rFonts w:ascii="Arial" w:hAnsi="Arial" w:cs="Arial"/>
          <w:b/>
          <w:bCs/>
        </w:rPr>
        <w:t>参数：</w:t>
      </w:r>
      <w:r>
        <w:rPr>
          <w:rFonts w:ascii="Arial" w:hAnsi="Arial" w:cs="Arial"/>
          <w:bCs/>
        </w:rPr>
        <w:t>无。</w:t>
      </w:r>
    </w:p>
    <w:p>
      <w:pPr>
        <w:rPr>
          <w:rFonts w:ascii="Arial" w:hAnsi="Arial" w:cs="Arial"/>
          <w:b/>
          <w:bCs/>
        </w:rPr>
      </w:pPr>
      <w:r>
        <w:rPr>
          <w:rFonts w:ascii="Arial" w:hAnsi="Arial" w:cs="Arial"/>
          <w:b/>
          <w:bCs/>
        </w:rPr>
        <w:t>缺省情况：</w:t>
      </w:r>
      <w:r>
        <w:rPr>
          <w:rFonts w:ascii="Arial" w:hAnsi="Arial" w:cs="Arial"/>
          <w:bCs/>
        </w:rPr>
        <w:t>显示防ARP扫描攻击源信息。</w:t>
      </w:r>
    </w:p>
    <w:p>
      <w:pPr>
        <w:rPr>
          <w:rFonts w:ascii="Arial" w:hAnsi="Arial" w:cs="Arial"/>
          <w:b/>
          <w:bCs/>
        </w:rPr>
      </w:pPr>
      <w:r>
        <w:rPr>
          <w:rFonts w:ascii="Arial" w:hAnsi="Arial" w:cs="Arial"/>
          <w:b/>
          <w:bCs/>
        </w:rPr>
        <w:t>命令模式：</w:t>
      </w:r>
      <w:r>
        <w:rPr>
          <w:rFonts w:ascii="Arial" w:hAnsi="Arial" w:cs="Arial"/>
          <w:bCs/>
        </w:rPr>
        <w:t>特权</w:t>
      </w:r>
      <w:r>
        <w:rPr>
          <w:rFonts w:hint="eastAsia" w:ascii="Arial" w:hAnsi="Arial" w:cs="Arial"/>
          <w:bCs/>
        </w:rPr>
        <w:t>模式、</w:t>
      </w:r>
      <w:r>
        <w:rPr>
          <w:rFonts w:ascii="Arial" w:hAnsi="Arial" w:cs="Arial"/>
          <w:bCs/>
        </w:rPr>
        <w:t>配置模式。</w:t>
      </w:r>
    </w:p>
    <w:p>
      <w:pPr>
        <w:rPr>
          <w:rFonts w:ascii="Arial" w:hAnsi="Arial" w:cs="Arial"/>
          <w:b/>
          <w:bCs/>
        </w:rPr>
      </w:pPr>
      <w:r>
        <w:rPr>
          <w:rFonts w:ascii="Arial" w:hAnsi="Arial" w:cs="Arial"/>
          <w:b/>
          <w:bCs/>
        </w:rPr>
        <w:t>使用指南：</w:t>
      </w:r>
    </w:p>
    <w:p>
      <w:pPr>
        <w:widowControl w:val="0"/>
        <w:numPr>
          <w:ilvl w:val="0"/>
          <w:numId w:val="3"/>
        </w:numPr>
        <w:spacing w:line="240" w:lineRule="auto"/>
        <w:rPr>
          <w:rFonts w:ascii="Arial" w:hAnsi="Arial" w:cs="Arial"/>
          <w:b/>
          <w:bCs/>
        </w:rPr>
      </w:pPr>
      <w:r>
        <w:rPr>
          <w:rFonts w:ascii="Arial" w:hAnsi="Arial" w:cs="Arial"/>
          <w:bCs/>
        </w:rPr>
        <w:t>显示防arp扫描攻击源信息，包括源ip，对应端口，所属vlan，速率，及状态。超过一级阈值的state为Speed-Limit，超过二级阈值时，action为discard-arp则state为Discard-Arp，action为isolate则state为</w:t>
      </w:r>
      <w:r>
        <w:rPr>
          <w:rFonts w:hint="eastAsia" w:ascii="Arial" w:hAnsi="Arial" w:cs="Arial"/>
          <w:bCs/>
        </w:rPr>
        <w:t>I</w:t>
      </w:r>
      <w:r>
        <w:rPr>
          <w:rFonts w:ascii="Arial" w:hAnsi="Arial" w:cs="Arial"/>
          <w:bCs/>
        </w:rPr>
        <w:t>solate。</w:t>
      </w:r>
    </w:p>
    <w:p>
      <w:pPr>
        <w:widowControl w:val="0"/>
        <w:numPr>
          <w:ilvl w:val="0"/>
          <w:numId w:val="3"/>
        </w:numPr>
        <w:spacing w:line="240" w:lineRule="auto"/>
        <w:rPr>
          <w:rFonts w:ascii="Arial" w:hAnsi="Arial" w:cs="Arial"/>
          <w:b/>
          <w:bCs/>
        </w:rPr>
      </w:pPr>
      <w:r>
        <w:rPr>
          <w:rFonts w:hint="eastAsia" w:ascii="Arial" w:hAnsi="Arial" w:cs="Arial"/>
          <w:bCs/>
        </w:rPr>
        <w:t>显示防arp扫描历史攻击源信息，包括源ip，对应端口，所属vlan，攻击次数，最后一次攻击的状态，及攻击持续时间。</w:t>
      </w:r>
      <w:r>
        <w:rPr>
          <w:rFonts w:ascii="Arial" w:hAnsi="Arial" w:cs="Arial"/>
          <w:bCs/>
        </w:rPr>
        <w:t>超过一级阈值的state为Speed-Limit，超过二级阈值时，action为discard-arp则state为Discard-Arp，action为isolate则state为</w:t>
      </w:r>
      <w:r>
        <w:rPr>
          <w:rFonts w:hint="eastAsia" w:ascii="Arial" w:hAnsi="Arial" w:cs="Arial"/>
          <w:bCs/>
        </w:rPr>
        <w:t>Isolate</w:t>
      </w:r>
      <w:r>
        <w:rPr>
          <w:rFonts w:ascii="Arial" w:hAnsi="Arial" w:cs="Arial"/>
          <w:bCs/>
        </w:rPr>
        <w:t>。</w:t>
      </w:r>
    </w:p>
    <w:p>
      <w:pPr>
        <w:rPr>
          <w:rFonts w:ascii="Arial" w:hAnsi="Arial" w:cs="Arial"/>
          <w:b/>
          <w:bCs/>
        </w:rPr>
      </w:pPr>
      <w:r>
        <w:rPr>
          <w:rFonts w:ascii="Arial" w:hAnsi="Arial" w:cs="Arial"/>
          <w:b/>
          <w:bCs/>
        </w:rPr>
        <w:t>举例：</w:t>
      </w:r>
    </w:p>
    <w:p>
      <w:pPr>
        <w:rPr>
          <w:rFonts w:ascii="Arial" w:hAnsi="Arial" w:cs="Arial"/>
          <w:bCs/>
        </w:rPr>
      </w:pPr>
      <w:r>
        <w:rPr>
          <w:rFonts w:hint="eastAsia" w:ascii="Arial" w:hAnsi="Arial" w:cs="Arial"/>
          <w:bCs/>
        </w:rPr>
        <w:t>S</w:t>
      </w:r>
      <w:r>
        <w:rPr>
          <w:rFonts w:ascii="Arial" w:hAnsi="Arial" w:cs="Arial"/>
          <w:bCs/>
        </w:rPr>
        <w:t xml:space="preserve">witch#show anti-arpscan ip-based attack-list </w:t>
      </w:r>
    </w:p>
    <w:p>
      <w:pPr>
        <w:rPr>
          <w:rFonts w:ascii="Arial" w:hAnsi="Arial" w:cs="Arial"/>
          <w:bCs/>
        </w:rPr>
      </w:pPr>
      <w:r>
        <w:rPr>
          <w:rFonts w:ascii="Arial" w:hAnsi="Arial" w:cs="Arial"/>
          <w:bCs/>
        </w:rPr>
        <w:t>SIP-Addr                Port            VLAN      Speed     ARP-Count       State</w:t>
      </w:r>
    </w:p>
    <w:p>
      <w:pPr>
        <w:rPr>
          <w:rFonts w:ascii="Arial" w:hAnsi="Arial" w:cs="Arial"/>
          <w:bCs/>
        </w:rPr>
      </w:pPr>
      <w:r>
        <w:rPr>
          <w:rFonts w:ascii="Arial" w:hAnsi="Arial" w:cs="Arial"/>
          <w:bCs/>
        </w:rPr>
        <w:t>30.1.1.6            Ethernet2/48          26        4         57           Speed-Limit</w:t>
      </w:r>
    </w:p>
    <w:p>
      <w:pPr>
        <w:rPr>
          <w:rFonts w:ascii="Arial" w:hAnsi="Arial" w:cs="Arial"/>
          <w:bCs/>
        </w:rPr>
      </w:pPr>
      <w:r>
        <w:rPr>
          <w:rFonts w:ascii="Arial" w:hAnsi="Arial" w:cs="Arial"/>
          <w:bCs/>
        </w:rPr>
        <w:t>30.1.1.4            Ethernet2/48          26        4         56           Speed-Limit</w:t>
      </w:r>
    </w:p>
    <w:p>
      <w:pPr>
        <w:rPr>
          <w:rFonts w:ascii="Arial" w:hAnsi="Arial" w:cs="Arial"/>
        </w:rPr>
      </w:pPr>
      <w:r>
        <w:rPr>
          <w:rFonts w:hint="eastAsia" w:ascii="Arial" w:hAnsi="Arial" w:cs="Arial"/>
        </w:rPr>
        <w:t>S</w:t>
      </w:r>
      <w:r>
        <w:rPr>
          <w:rFonts w:ascii="Arial" w:hAnsi="Arial" w:cs="Arial"/>
        </w:rPr>
        <w:t xml:space="preserve">witch#show anti-arpscan ip-based attack-list </w:t>
      </w:r>
      <w:r>
        <w:rPr>
          <w:rFonts w:hint="eastAsia" w:ascii="Arial" w:hAnsi="Arial" w:cs="Arial"/>
        </w:rPr>
        <w:t>history</w:t>
      </w:r>
    </w:p>
    <w:p>
      <w:pPr>
        <w:rPr>
          <w:rFonts w:ascii="Arial" w:hAnsi="Arial" w:cs="Arial"/>
          <w:bCs/>
        </w:rPr>
      </w:pPr>
      <w:r>
        <w:rPr>
          <w:rFonts w:ascii="Arial" w:hAnsi="Arial" w:cs="Arial"/>
          <w:bCs/>
        </w:rPr>
        <w:t xml:space="preserve">SIP-Addr            Port                  VLAN      Attack-Times   State          Keep-Time                     </w:t>
      </w:r>
    </w:p>
    <w:p>
      <w:pPr>
        <w:rPr>
          <w:rFonts w:ascii="Arial" w:hAnsi="Arial" w:cs="Arial"/>
          <w:bCs/>
        </w:rPr>
      </w:pPr>
      <w:r>
        <w:rPr>
          <w:rFonts w:hint="eastAsia" w:ascii="Arial" w:hAnsi="Arial" w:cs="Arial"/>
          <w:bCs/>
        </w:rPr>
        <w:t>3</w:t>
      </w:r>
      <w:r>
        <w:rPr>
          <w:rFonts w:ascii="Arial" w:hAnsi="Arial" w:cs="Arial"/>
          <w:bCs/>
        </w:rPr>
        <w:t>0.1.1.</w:t>
      </w:r>
      <w:r>
        <w:rPr>
          <w:rFonts w:hint="eastAsia" w:ascii="Arial" w:hAnsi="Arial" w:cs="Arial"/>
          <w:bCs/>
        </w:rPr>
        <w:t>6</w:t>
      </w:r>
      <w:r>
        <w:rPr>
          <w:rFonts w:ascii="Arial" w:hAnsi="Arial" w:cs="Arial"/>
          <w:bCs/>
        </w:rPr>
        <w:t xml:space="preserve">            Ethernet</w:t>
      </w:r>
      <w:r>
        <w:rPr>
          <w:rFonts w:hint="eastAsia" w:ascii="Arial" w:hAnsi="Arial" w:cs="Arial"/>
          <w:bCs/>
        </w:rPr>
        <w:t>2/</w:t>
      </w:r>
      <w:r>
        <w:rPr>
          <w:rFonts w:ascii="Arial" w:hAnsi="Arial" w:cs="Arial"/>
          <w:bCs/>
        </w:rPr>
        <w:t xml:space="preserve">48           </w:t>
      </w:r>
      <w:r>
        <w:rPr>
          <w:rFonts w:hint="eastAsia" w:ascii="Arial" w:hAnsi="Arial" w:cs="Arial"/>
          <w:bCs/>
        </w:rPr>
        <w:t>26</w:t>
      </w:r>
      <w:r>
        <w:rPr>
          <w:rFonts w:ascii="Arial" w:hAnsi="Arial" w:cs="Arial"/>
          <w:bCs/>
        </w:rPr>
        <w:t xml:space="preserve">         6              Speed-Limit    0 weeks,0 days,0 hours,8 minutes,46 seconds</w:t>
      </w:r>
    </w:p>
    <w:p>
      <w:pPr>
        <w:rPr>
          <w:rFonts w:ascii="Arial" w:hAnsi="Arial" w:cs="Arial"/>
          <w:bCs/>
        </w:rPr>
      </w:pPr>
      <w:r>
        <w:rPr>
          <w:rFonts w:hint="eastAsia" w:ascii="Arial" w:hAnsi="Arial" w:cs="Arial"/>
          <w:bCs/>
        </w:rPr>
        <w:t>3</w:t>
      </w:r>
      <w:r>
        <w:rPr>
          <w:rFonts w:ascii="Arial" w:hAnsi="Arial" w:cs="Arial"/>
          <w:bCs/>
        </w:rPr>
        <w:t>0.1.1.</w:t>
      </w:r>
      <w:r>
        <w:rPr>
          <w:rFonts w:hint="eastAsia" w:ascii="Arial" w:hAnsi="Arial" w:cs="Arial"/>
          <w:bCs/>
        </w:rPr>
        <w:t>4</w:t>
      </w:r>
      <w:r>
        <w:rPr>
          <w:rFonts w:ascii="Arial" w:hAnsi="Arial" w:cs="Arial"/>
          <w:bCs/>
        </w:rPr>
        <w:t xml:space="preserve">            Ethernet</w:t>
      </w:r>
      <w:r>
        <w:rPr>
          <w:rFonts w:hint="eastAsia" w:ascii="Arial" w:hAnsi="Arial" w:cs="Arial"/>
          <w:bCs/>
        </w:rPr>
        <w:t>2/</w:t>
      </w:r>
      <w:r>
        <w:rPr>
          <w:rFonts w:ascii="Arial" w:hAnsi="Arial" w:cs="Arial"/>
          <w:bCs/>
        </w:rPr>
        <w:t xml:space="preserve">48           </w:t>
      </w:r>
      <w:r>
        <w:rPr>
          <w:rFonts w:hint="eastAsia" w:ascii="Arial" w:hAnsi="Arial" w:cs="Arial"/>
          <w:bCs/>
        </w:rPr>
        <w:t>26</w:t>
      </w:r>
      <w:r>
        <w:rPr>
          <w:rFonts w:ascii="Arial" w:hAnsi="Arial" w:cs="Arial"/>
          <w:bCs/>
        </w:rPr>
        <w:t xml:space="preserve">         3              Speed-Limit    0 weeks,0 days,0 hours,0 minutes,28 seconds</w:t>
      </w:r>
    </w:p>
    <w:p>
      <w:pPr>
        <w:pStyle w:val="5"/>
      </w:pPr>
      <w:bookmarkStart w:id="3169" w:name="_Toc458431979"/>
      <w:bookmarkStart w:id="3170" w:name="_Toc439236803"/>
      <w:bookmarkStart w:id="3171" w:name="_Toc10302"/>
      <w:r>
        <w:t>show anti-arpscan ip-based running-config</w:t>
      </w:r>
      <w:bookmarkEnd w:id="3169"/>
      <w:bookmarkEnd w:id="3170"/>
      <w:bookmarkEnd w:id="3171"/>
    </w:p>
    <w:p>
      <w:pPr>
        <w:rPr>
          <w:rFonts w:ascii="Arial" w:hAnsi="Arial" w:cs="Arial"/>
          <w:b/>
          <w:bCs/>
        </w:rPr>
      </w:pPr>
      <w:r>
        <w:rPr>
          <w:rFonts w:ascii="Arial" w:hAnsi="Arial" w:cs="Arial"/>
          <w:b/>
          <w:bCs/>
        </w:rPr>
        <w:t>命令：show anti-arpscan ip-based running-config</w:t>
      </w:r>
    </w:p>
    <w:p>
      <w:pPr>
        <w:rPr>
          <w:rFonts w:ascii="Arial" w:hAnsi="Arial" w:cs="Arial"/>
          <w:b/>
          <w:bCs/>
        </w:rPr>
      </w:pPr>
      <w:r>
        <w:rPr>
          <w:rFonts w:ascii="Arial" w:hAnsi="Arial" w:cs="Arial"/>
          <w:b/>
          <w:bCs/>
        </w:rPr>
        <w:t>功能：</w:t>
      </w:r>
      <w:r>
        <w:rPr>
          <w:rFonts w:ascii="Arial" w:hAnsi="Arial" w:cs="Arial"/>
          <w:bCs/>
        </w:rPr>
        <w:t>显示防arp扫描的当前配置。</w:t>
      </w:r>
    </w:p>
    <w:p>
      <w:pPr>
        <w:rPr>
          <w:rFonts w:ascii="Arial" w:hAnsi="Arial" w:cs="Arial"/>
          <w:b/>
          <w:bCs/>
        </w:rPr>
      </w:pPr>
      <w:r>
        <w:rPr>
          <w:rFonts w:ascii="Arial" w:hAnsi="Arial" w:cs="Arial"/>
          <w:b/>
          <w:bCs/>
        </w:rPr>
        <w:t>参数：</w:t>
      </w:r>
      <w:r>
        <w:rPr>
          <w:rFonts w:ascii="Arial" w:hAnsi="Arial" w:cs="Arial"/>
          <w:bCs/>
        </w:rPr>
        <w:t>无。</w:t>
      </w:r>
    </w:p>
    <w:p>
      <w:pPr>
        <w:rPr>
          <w:rFonts w:ascii="Arial" w:hAnsi="Arial" w:cs="Arial"/>
          <w:b/>
          <w:bCs/>
        </w:rPr>
      </w:pPr>
      <w:r>
        <w:rPr>
          <w:rFonts w:ascii="Arial" w:hAnsi="Arial" w:cs="Arial"/>
          <w:b/>
          <w:bCs/>
        </w:rPr>
        <w:t xml:space="preserve">命令模式： </w:t>
      </w:r>
      <w:r>
        <w:rPr>
          <w:rFonts w:ascii="Arial" w:hAnsi="Arial" w:cs="Arial"/>
          <w:bCs/>
        </w:rPr>
        <w:t>特权</w:t>
      </w:r>
      <w:r>
        <w:rPr>
          <w:rFonts w:hint="eastAsia" w:ascii="Arial" w:hAnsi="Arial" w:cs="Arial"/>
          <w:bCs/>
        </w:rPr>
        <w:t>模式、</w:t>
      </w:r>
      <w:r>
        <w:rPr>
          <w:rFonts w:ascii="Arial" w:hAnsi="Arial" w:cs="Arial"/>
          <w:bCs/>
        </w:rPr>
        <w:t>配置模式。</w:t>
      </w:r>
    </w:p>
    <w:p>
      <w:pPr>
        <w:rPr>
          <w:rFonts w:ascii="Arial" w:hAnsi="Arial" w:cs="Arial"/>
          <w:b/>
          <w:bCs/>
        </w:rPr>
      </w:pPr>
      <w:r>
        <w:rPr>
          <w:rFonts w:ascii="Arial" w:hAnsi="Arial" w:cs="Arial"/>
          <w:b/>
          <w:bCs/>
        </w:rPr>
        <w:t>使用指南：</w:t>
      </w:r>
      <w:r>
        <w:rPr>
          <w:rFonts w:ascii="Arial" w:hAnsi="Arial" w:cs="Arial"/>
          <w:bCs/>
        </w:rPr>
        <w:t>显示当前防arp扫描的相关配置，如果一级、二级阈值，超过二级阈值后采用的动作，arp超过一级阈值后上cpu的速率，ffp表项大小等。</w:t>
      </w:r>
    </w:p>
    <w:p>
      <w:pPr>
        <w:rPr>
          <w:rFonts w:ascii="Arial" w:hAnsi="Arial" w:cs="Arial"/>
          <w:b/>
          <w:bCs/>
        </w:rPr>
      </w:pPr>
      <w:r>
        <w:rPr>
          <w:rFonts w:ascii="Arial" w:hAnsi="Arial" w:cs="Arial"/>
          <w:b/>
          <w:bCs/>
        </w:rPr>
        <w:t>举例：</w:t>
      </w:r>
    </w:p>
    <w:p>
      <w:pPr>
        <w:rPr>
          <w:rFonts w:ascii="Arial" w:hAnsi="Arial" w:cs="Arial"/>
        </w:rPr>
      </w:pPr>
      <w:r>
        <w:rPr>
          <w:rFonts w:ascii="Arial" w:hAnsi="Arial" w:cs="Arial"/>
        </w:rPr>
        <w:t>switch(config)#show anti-arpscan ip-based running-config</w:t>
      </w:r>
    </w:p>
    <w:p>
      <w:pPr>
        <w:rPr>
          <w:rFonts w:ascii="Arial" w:hAnsi="Arial" w:cs="Arial"/>
        </w:rPr>
      </w:pPr>
      <w:r>
        <w:rPr>
          <w:rFonts w:ascii="Arial" w:hAnsi="Arial" w:cs="Arial"/>
        </w:rPr>
        <w:t xml:space="preserve">level1 thrshould:   4 </w:t>
      </w:r>
    </w:p>
    <w:p>
      <w:pPr>
        <w:rPr>
          <w:rFonts w:ascii="Arial" w:hAnsi="Arial" w:cs="Arial"/>
        </w:rPr>
      </w:pPr>
      <w:r>
        <w:rPr>
          <w:rFonts w:ascii="Arial" w:hAnsi="Arial" w:cs="Arial"/>
        </w:rPr>
        <w:t xml:space="preserve">level2 thrshould:   8 </w:t>
      </w:r>
    </w:p>
    <w:p>
      <w:pPr>
        <w:rPr>
          <w:rFonts w:ascii="Arial" w:hAnsi="Arial" w:cs="Arial"/>
        </w:rPr>
      </w:pPr>
      <w:r>
        <w:rPr>
          <w:rFonts w:ascii="Arial" w:hAnsi="Arial" w:cs="Arial"/>
        </w:rPr>
        <w:t xml:space="preserve">level2 action:      Discard-Arp </w:t>
      </w:r>
    </w:p>
    <w:p>
      <w:pPr>
        <w:rPr>
          <w:rFonts w:ascii="Arial" w:hAnsi="Arial" w:cs="Arial"/>
        </w:rPr>
      </w:pPr>
      <w:r>
        <w:rPr>
          <w:rFonts w:ascii="Arial" w:hAnsi="Arial" w:cs="Arial"/>
        </w:rPr>
        <w:t xml:space="preserve">arp-to-cpu speed:   1 </w:t>
      </w:r>
    </w:p>
    <w:p>
      <w:pPr>
        <w:rPr>
          <w:rFonts w:ascii="Arial" w:hAnsi="Arial" w:cs="Arial"/>
        </w:rPr>
      </w:pPr>
      <w:r>
        <w:rPr>
          <w:rFonts w:ascii="Arial" w:hAnsi="Arial" w:cs="Arial"/>
        </w:rPr>
        <w:t xml:space="preserve">ffp-max:            1024 </w:t>
      </w:r>
    </w:p>
    <w:p>
      <w:pPr>
        <w:rPr>
          <w:rFonts w:ascii="Arial" w:hAnsi="Arial" w:cs="Arial"/>
        </w:rPr>
      </w:pPr>
      <w:r>
        <w:rPr>
          <w:rFonts w:ascii="Arial" w:hAnsi="Arial" w:cs="Arial"/>
        </w:rPr>
        <w:t xml:space="preserve">ffp-used:           0 </w:t>
      </w:r>
    </w:p>
    <w:p>
      <w:pPr>
        <w:rPr>
          <w:rFonts w:ascii="Arial" w:hAnsi="Arial" w:cs="Arial"/>
        </w:rPr>
      </w:pPr>
      <w:r>
        <w:rPr>
          <w:rFonts w:ascii="Arial" w:hAnsi="Arial" w:cs="Arial"/>
        </w:rPr>
        <w:t xml:space="preserve">ip based thrshould:  8 </w:t>
      </w:r>
    </w:p>
    <w:p>
      <w:pPr>
        <w:rPr>
          <w:rFonts w:ascii="Arial" w:hAnsi="Arial" w:cs="Arial"/>
        </w:rPr>
      </w:pPr>
      <w:r>
        <w:rPr>
          <w:rFonts w:ascii="Arial" w:hAnsi="Arial" w:cs="Arial"/>
        </w:rPr>
        <w:t xml:space="preserve">recovery-time:     300 </w:t>
      </w:r>
    </w:p>
    <w:p>
      <w:pPr>
        <w:rPr>
          <w:rFonts w:ascii="Arial" w:hAnsi="Arial" w:cs="Arial"/>
        </w:rPr>
      </w:pPr>
      <w:r>
        <w:rPr>
          <w:rFonts w:ascii="Arial" w:hAnsi="Arial" w:cs="Arial"/>
        </w:rPr>
        <w:t>actIp-num:          0</w:t>
      </w:r>
    </w:p>
    <w:p>
      <w:pPr>
        <w:pStyle w:val="5"/>
      </w:pPr>
      <w:bookmarkStart w:id="3172" w:name="_Toc458431980"/>
      <w:bookmarkStart w:id="3173" w:name="_Toc439236804"/>
      <w:bookmarkStart w:id="3174" w:name="_Toc9424"/>
      <w:r>
        <w:t>clear anti-arpscan speed-limit&lt; IP Address&gt;</w:t>
      </w:r>
      <w:bookmarkEnd w:id="3172"/>
      <w:bookmarkEnd w:id="3173"/>
      <w:bookmarkEnd w:id="3174"/>
    </w:p>
    <w:p>
      <w:pPr>
        <w:rPr>
          <w:rFonts w:ascii="Arial" w:hAnsi="Arial" w:cs="Arial"/>
          <w:b/>
          <w:bCs/>
        </w:rPr>
      </w:pPr>
      <w:r>
        <w:rPr>
          <w:rFonts w:ascii="Arial" w:hAnsi="Arial" w:cs="Arial"/>
          <w:b/>
          <w:bCs/>
        </w:rPr>
        <w:t>命令：clear anti-arpscan speed-limit&lt; IP Address&gt;</w:t>
      </w:r>
    </w:p>
    <w:p>
      <w:pPr>
        <w:rPr>
          <w:rFonts w:ascii="Arial" w:hAnsi="Arial" w:cs="Arial"/>
          <w:b/>
          <w:bCs/>
        </w:rPr>
      </w:pPr>
      <w:r>
        <w:rPr>
          <w:rFonts w:ascii="Arial" w:hAnsi="Arial" w:cs="Arial"/>
          <w:b/>
          <w:bCs/>
        </w:rPr>
        <w:t>功能：</w:t>
      </w:r>
      <w:r>
        <w:rPr>
          <w:rFonts w:ascii="Arial" w:hAnsi="Arial" w:cs="Arial"/>
          <w:bCs/>
        </w:rPr>
        <w:t>手动清除对特定主机的ARP限速。</w:t>
      </w:r>
    </w:p>
    <w:p>
      <w:pPr>
        <w:rPr>
          <w:rFonts w:ascii="Arial" w:hAnsi="Arial" w:cs="Arial"/>
          <w:b/>
          <w:bCs/>
        </w:rPr>
      </w:pPr>
      <w:r>
        <w:rPr>
          <w:rFonts w:ascii="Arial" w:hAnsi="Arial" w:cs="Arial"/>
          <w:b/>
          <w:bCs/>
        </w:rPr>
        <w:t>参数：</w:t>
      </w:r>
      <w:r>
        <w:rPr>
          <w:rFonts w:ascii="Arial" w:hAnsi="Arial" w:cs="Arial"/>
          <w:bCs/>
        </w:rPr>
        <w:t>特定主机的IP地址。</w:t>
      </w:r>
    </w:p>
    <w:p>
      <w:pPr>
        <w:rPr>
          <w:rFonts w:ascii="Arial" w:hAnsi="Arial" w:cs="Arial"/>
          <w:b/>
          <w:bCs/>
        </w:rPr>
      </w:pPr>
      <w:r>
        <w:rPr>
          <w:rFonts w:ascii="Arial" w:hAnsi="Arial" w:cs="Arial"/>
          <w:b/>
          <w:bCs/>
        </w:rPr>
        <w:t>命令模式：</w:t>
      </w:r>
      <w:r>
        <w:rPr>
          <w:rFonts w:ascii="Arial" w:hAnsi="Arial" w:cs="Arial"/>
          <w:bCs/>
        </w:rPr>
        <w:t>特权模式。</w:t>
      </w:r>
    </w:p>
    <w:p>
      <w:pPr>
        <w:rPr>
          <w:rFonts w:ascii="Arial" w:hAnsi="Arial" w:cs="Arial"/>
          <w:b/>
          <w:bCs/>
        </w:rPr>
      </w:pPr>
      <w:r>
        <w:rPr>
          <w:rFonts w:ascii="Arial" w:hAnsi="Arial" w:cs="Arial"/>
          <w:b/>
          <w:bCs/>
        </w:rPr>
        <w:t>使用指南：</w:t>
      </w:r>
      <w:r>
        <w:rPr>
          <w:rFonts w:ascii="Arial" w:hAnsi="Arial" w:cs="Arial"/>
          <w:bCs/>
        </w:rPr>
        <w:t>当arp报文超过一级限速时，可以通过该命令清除表项，能够通过打开debug命令debug anti-arpscan ip查看表项被删除。</w:t>
      </w:r>
    </w:p>
    <w:p>
      <w:pPr>
        <w:rPr>
          <w:rFonts w:ascii="Arial" w:hAnsi="Arial" w:cs="Arial"/>
        </w:rPr>
      </w:pPr>
      <w:r>
        <w:rPr>
          <w:rFonts w:ascii="Arial" w:hAnsi="Arial" w:cs="Arial"/>
          <w:b/>
          <w:bCs/>
        </w:rPr>
        <w:t>举例：</w:t>
      </w:r>
      <w:r>
        <w:rPr>
          <w:rFonts w:hint="eastAsia" w:ascii="Arial" w:hAnsi="Arial" w:cs="Arial"/>
          <w:bCs/>
        </w:rPr>
        <w:t>S</w:t>
      </w:r>
      <w:r>
        <w:rPr>
          <w:rFonts w:ascii="Arial" w:hAnsi="Arial" w:cs="Arial"/>
          <w:bCs/>
        </w:rPr>
        <w:t>witch#clear anti-arpscan speed-limit 30.1.1.6</w:t>
      </w:r>
    </w:p>
    <w:p>
      <w:pPr>
        <w:pStyle w:val="5"/>
      </w:pPr>
      <w:bookmarkStart w:id="3175" w:name="_Toc439236805"/>
      <w:bookmarkStart w:id="3176" w:name="_Toc458431981"/>
      <w:bookmarkStart w:id="3177" w:name="_Toc25976"/>
      <w:r>
        <w:t>clear anti-arpscan ip-isolate</w:t>
      </w:r>
      <w:r>
        <w:rPr>
          <w:rFonts w:hint="eastAsia"/>
        </w:rPr>
        <w:t xml:space="preserve"> </w:t>
      </w:r>
      <w:r>
        <w:t>&lt;IP Address&gt;</w:t>
      </w:r>
      <w:bookmarkEnd w:id="3175"/>
      <w:bookmarkEnd w:id="3176"/>
      <w:bookmarkEnd w:id="3177"/>
    </w:p>
    <w:p>
      <w:pPr>
        <w:rPr>
          <w:rFonts w:ascii="Arial" w:hAnsi="Arial" w:cs="Arial"/>
          <w:b/>
          <w:bCs/>
        </w:rPr>
      </w:pPr>
      <w:r>
        <w:rPr>
          <w:rFonts w:ascii="Arial" w:hAnsi="Arial" w:cs="Arial"/>
          <w:b/>
          <w:bCs/>
        </w:rPr>
        <w:t>命令：clear anti-arpscan ip-isolate</w:t>
      </w:r>
      <w:r>
        <w:rPr>
          <w:rFonts w:hint="eastAsia" w:ascii="Arial" w:hAnsi="Arial" w:cs="Arial"/>
          <w:b/>
          <w:bCs/>
        </w:rPr>
        <w:t xml:space="preserve"> </w:t>
      </w:r>
      <w:r>
        <w:rPr>
          <w:rFonts w:ascii="Arial" w:hAnsi="Arial" w:cs="Arial"/>
          <w:b/>
          <w:bCs/>
        </w:rPr>
        <w:t>&lt;IP Address&gt;</w:t>
      </w:r>
    </w:p>
    <w:p>
      <w:pPr>
        <w:rPr>
          <w:rFonts w:ascii="Arial" w:hAnsi="Arial" w:cs="Arial"/>
          <w:b/>
          <w:bCs/>
        </w:rPr>
      </w:pPr>
      <w:r>
        <w:rPr>
          <w:rFonts w:ascii="Arial" w:hAnsi="Arial" w:cs="Arial"/>
          <w:b/>
          <w:bCs/>
        </w:rPr>
        <w:t>功能：</w:t>
      </w:r>
      <w:r>
        <w:rPr>
          <w:rFonts w:ascii="Arial" w:hAnsi="Arial" w:cs="Arial"/>
          <w:bCs/>
        </w:rPr>
        <w:t>手动清除对特定主机的IP业务隔离。</w:t>
      </w:r>
    </w:p>
    <w:p>
      <w:pPr>
        <w:rPr>
          <w:rFonts w:ascii="Arial" w:hAnsi="Arial" w:cs="Arial"/>
          <w:b/>
          <w:bCs/>
        </w:rPr>
      </w:pPr>
      <w:r>
        <w:rPr>
          <w:rFonts w:ascii="Arial" w:hAnsi="Arial" w:cs="Arial"/>
          <w:b/>
          <w:bCs/>
        </w:rPr>
        <w:t>参数：</w:t>
      </w:r>
      <w:r>
        <w:rPr>
          <w:rFonts w:ascii="Arial" w:hAnsi="Arial" w:cs="Arial"/>
          <w:bCs/>
        </w:rPr>
        <w:t>特定主机的IP地址。</w:t>
      </w:r>
    </w:p>
    <w:p>
      <w:pPr>
        <w:rPr>
          <w:rFonts w:ascii="Arial" w:hAnsi="Arial" w:cs="Arial"/>
          <w:b/>
          <w:bCs/>
        </w:rPr>
      </w:pPr>
      <w:bookmarkStart w:id="3178" w:name="_Toc286737228"/>
      <w:bookmarkStart w:id="3179" w:name="_Toc264122162"/>
      <w:bookmarkStart w:id="3180" w:name="_Toc271285367"/>
      <w:bookmarkStart w:id="3181" w:name="_Toc271286605"/>
      <w:bookmarkStart w:id="3182" w:name="_Toc275251535"/>
      <w:bookmarkStart w:id="3183" w:name="_Toc271274242"/>
      <w:bookmarkStart w:id="3184" w:name="_Toc271275955"/>
      <w:bookmarkStart w:id="3185" w:name="_Toc271283455"/>
      <w:bookmarkStart w:id="3186" w:name="_Toc235515657"/>
      <w:r>
        <w:rPr>
          <w:rFonts w:ascii="Arial" w:hAnsi="Arial" w:cs="Arial"/>
          <w:b/>
          <w:bCs/>
        </w:rPr>
        <w:t>命令模式：</w:t>
      </w:r>
      <w:r>
        <w:rPr>
          <w:rFonts w:ascii="Arial" w:hAnsi="Arial" w:cs="Arial"/>
          <w:bCs/>
        </w:rPr>
        <w:t>特权模式。</w:t>
      </w:r>
    </w:p>
    <w:p>
      <w:pPr>
        <w:rPr>
          <w:rFonts w:ascii="Arial" w:hAnsi="Arial" w:cs="Arial"/>
          <w:b/>
          <w:bCs/>
        </w:rPr>
      </w:pPr>
      <w:r>
        <w:rPr>
          <w:rFonts w:ascii="Arial" w:hAnsi="Arial" w:cs="Arial"/>
          <w:b/>
          <w:bCs/>
        </w:rPr>
        <w:t>使用指南：</w:t>
      </w:r>
      <w:r>
        <w:rPr>
          <w:rFonts w:ascii="Arial" w:hAnsi="Arial" w:cs="Arial"/>
          <w:bCs/>
        </w:rPr>
        <w:t>当arp报文超过二级限速时，可以通过该命令清除表项，能够通过打开debug命令debug anti-arpscan ip查看表项被删除。</w:t>
      </w:r>
    </w:p>
    <w:p>
      <w:pPr>
        <w:rPr>
          <w:rFonts w:ascii="Arial" w:hAnsi="Arial" w:cs="Arial"/>
          <w:bCs/>
        </w:rPr>
      </w:pPr>
      <w:r>
        <w:rPr>
          <w:rFonts w:ascii="Arial" w:hAnsi="Arial" w:cs="Arial"/>
          <w:b/>
          <w:bCs/>
        </w:rPr>
        <w:t>举例：</w:t>
      </w:r>
      <w:r>
        <w:rPr>
          <w:rFonts w:hint="eastAsia" w:ascii="Arial" w:hAnsi="Arial" w:cs="Arial"/>
          <w:bCs/>
        </w:rPr>
        <w:t>S</w:t>
      </w:r>
      <w:r>
        <w:rPr>
          <w:rFonts w:ascii="Arial" w:hAnsi="Arial" w:cs="Arial"/>
          <w:bCs/>
        </w:rPr>
        <w:t>witch#clear anti-arpscan ip-isolate 30.1.1.6</w:t>
      </w:r>
    </w:p>
    <w:p>
      <w:pPr>
        <w:pStyle w:val="5"/>
      </w:pPr>
      <w:bookmarkStart w:id="3187" w:name="_Toc458431982"/>
      <w:bookmarkStart w:id="3188" w:name="_Toc439236806"/>
      <w:bookmarkStart w:id="3189" w:name="_Toc13460"/>
      <w:r>
        <w:t>clear anti-arpscan attack-list</w:t>
      </w:r>
      <w:r>
        <w:rPr>
          <w:rFonts w:hint="eastAsia"/>
        </w:rPr>
        <w:t xml:space="preserve"> {ip &lt;IP Address&gt;| all}</w:t>
      </w:r>
      <w:bookmarkEnd w:id="3187"/>
      <w:bookmarkEnd w:id="3188"/>
      <w:bookmarkEnd w:id="3189"/>
    </w:p>
    <w:p>
      <w:pPr>
        <w:rPr>
          <w:rFonts w:ascii="Arial" w:hAnsi="Arial" w:cs="Arial"/>
          <w:b/>
          <w:bCs/>
        </w:rPr>
      </w:pPr>
      <w:r>
        <w:rPr>
          <w:rFonts w:ascii="Arial" w:hAnsi="Arial" w:cs="Arial"/>
          <w:b/>
          <w:bCs/>
        </w:rPr>
        <w:t>命令：clear anti-arpscan attack-list</w:t>
      </w:r>
      <w:r>
        <w:rPr>
          <w:rFonts w:hint="eastAsia" w:ascii="Arial" w:hAnsi="Arial" w:cs="Arial"/>
          <w:b/>
          <w:bCs/>
        </w:rPr>
        <w:t xml:space="preserve"> {ip &lt;IP Address&gt; | all}</w:t>
      </w:r>
    </w:p>
    <w:p>
      <w:pPr>
        <w:rPr>
          <w:rFonts w:ascii="Arial" w:hAnsi="Arial" w:cs="Arial"/>
          <w:b/>
          <w:bCs/>
        </w:rPr>
      </w:pPr>
      <w:r>
        <w:rPr>
          <w:rFonts w:ascii="Arial" w:hAnsi="Arial" w:cs="Arial"/>
          <w:b/>
          <w:bCs/>
        </w:rPr>
        <w:t>功能：</w:t>
      </w:r>
      <w:r>
        <w:rPr>
          <w:rFonts w:ascii="Arial" w:hAnsi="Arial" w:cs="Arial"/>
          <w:bCs/>
        </w:rPr>
        <w:t>手动清除对特定主机</w:t>
      </w:r>
      <w:r>
        <w:rPr>
          <w:rFonts w:hint="eastAsia" w:ascii="Arial" w:hAnsi="Arial" w:cs="Arial"/>
          <w:bCs/>
        </w:rPr>
        <w:t>或所有主机</w:t>
      </w:r>
      <w:r>
        <w:rPr>
          <w:rFonts w:ascii="Arial" w:hAnsi="Arial" w:cs="Arial"/>
          <w:bCs/>
        </w:rPr>
        <w:t>的</w:t>
      </w:r>
      <w:r>
        <w:rPr>
          <w:rFonts w:hint="eastAsia" w:ascii="Arial" w:hAnsi="Arial" w:cs="Arial"/>
          <w:bCs/>
        </w:rPr>
        <w:t>限制</w:t>
      </w:r>
      <w:r>
        <w:rPr>
          <w:rFonts w:ascii="Arial" w:hAnsi="Arial" w:cs="Arial"/>
          <w:bCs/>
        </w:rPr>
        <w:t>。</w:t>
      </w:r>
    </w:p>
    <w:p>
      <w:pPr>
        <w:rPr>
          <w:rFonts w:ascii="Arial" w:hAnsi="Arial" w:cs="Arial"/>
          <w:b/>
          <w:bCs/>
        </w:rPr>
      </w:pPr>
      <w:r>
        <w:rPr>
          <w:rFonts w:ascii="Arial" w:hAnsi="Arial" w:cs="Arial"/>
          <w:b/>
          <w:bCs/>
        </w:rPr>
        <w:t>参数：</w:t>
      </w:r>
      <w:r>
        <w:rPr>
          <w:rFonts w:hint="eastAsia" w:ascii="Arial" w:hAnsi="Arial" w:cs="Arial"/>
          <w:b/>
          <w:bCs/>
        </w:rPr>
        <w:t>&lt;</w:t>
      </w:r>
      <w:r>
        <w:rPr>
          <w:rFonts w:hint="eastAsia" w:ascii="Arial" w:hAnsi="Arial" w:cs="Arial"/>
          <w:b/>
          <w:bCs/>
          <w:i/>
        </w:rPr>
        <w:t>IP Address</w:t>
      </w:r>
      <w:r>
        <w:rPr>
          <w:rFonts w:hint="eastAsia" w:ascii="Arial" w:hAnsi="Arial" w:cs="Arial"/>
          <w:b/>
          <w:bCs/>
        </w:rPr>
        <w:t>&gt;：</w:t>
      </w:r>
      <w:r>
        <w:rPr>
          <w:rFonts w:ascii="Arial" w:hAnsi="Arial" w:cs="Arial"/>
          <w:bCs/>
        </w:rPr>
        <w:t>特定主机的IP地址。</w:t>
      </w:r>
    </w:p>
    <w:p>
      <w:pPr>
        <w:rPr>
          <w:rFonts w:ascii="Arial" w:hAnsi="Arial" w:cs="Arial"/>
          <w:b/>
          <w:bCs/>
        </w:rPr>
      </w:pPr>
      <w:r>
        <w:rPr>
          <w:rFonts w:ascii="Arial" w:hAnsi="Arial" w:cs="Arial"/>
          <w:b/>
          <w:bCs/>
        </w:rPr>
        <w:t>命令模式：</w:t>
      </w:r>
      <w:r>
        <w:rPr>
          <w:rFonts w:ascii="Arial" w:hAnsi="Arial" w:cs="Arial"/>
          <w:bCs/>
        </w:rPr>
        <w:t>特权模式。</w:t>
      </w:r>
    </w:p>
    <w:p>
      <w:pPr>
        <w:rPr>
          <w:rFonts w:ascii="Arial" w:hAnsi="Arial" w:cs="Arial"/>
          <w:b/>
          <w:bCs/>
        </w:rPr>
      </w:pPr>
      <w:r>
        <w:rPr>
          <w:rFonts w:ascii="Arial" w:hAnsi="Arial" w:cs="Arial"/>
          <w:b/>
          <w:bCs/>
        </w:rPr>
        <w:t>使用指南：</w:t>
      </w:r>
      <w:r>
        <w:rPr>
          <w:rFonts w:ascii="Arial" w:hAnsi="Arial" w:cs="Arial"/>
          <w:bCs/>
        </w:rPr>
        <w:t>当arp报文超过</w:t>
      </w:r>
      <w:r>
        <w:rPr>
          <w:rFonts w:hint="eastAsia" w:ascii="Arial" w:hAnsi="Arial" w:cs="Arial"/>
          <w:bCs/>
        </w:rPr>
        <w:t>一级或</w:t>
      </w:r>
      <w:r>
        <w:rPr>
          <w:rFonts w:ascii="Arial" w:hAnsi="Arial" w:cs="Arial"/>
          <w:bCs/>
        </w:rPr>
        <w:t>二级限速时，可以通过该命令清除表项，能够通过打开debug命令debug anti-arpscan ip查看表项被删除。</w:t>
      </w:r>
    </w:p>
    <w:p>
      <w:pPr>
        <w:rPr>
          <w:rFonts w:ascii="Arial" w:hAnsi="Arial" w:cs="Arial"/>
          <w:color w:val="000000"/>
        </w:rPr>
      </w:pPr>
      <w:r>
        <w:rPr>
          <w:rFonts w:ascii="Arial" w:hAnsi="Arial" w:cs="Arial"/>
          <w:b/>
          <w:bCs/>
        </w:rPr>
        <w:t>举例：</w:t>
      </w:r>
      <w:r>
        <w:rPr>
          <w:rFonts w:hint="eastAsia" w:ascii="Arial" w:hAnsi="Arial" w:cs="Arial"/>
          <w:bCs/>
        </w:rPr>
        <w:t>S</w:t>
      </w:r>
      <w:r>
        <w:rPr>
          <w:rFonts w:ascii="Arial" w:hAnsi="Arial" w:cs="Arial"/>
          <w:bCs/>
        </w:rPr>
        <w:t>witch#clear anti-arpscan attack-list</w:t>
      </w:r>
      <w:r>
        <w:rPr>
          <w:rFonts w:hint="eastAsia" w:ascii="Arial" w:hAnsi="Arial" w:cs="Arial"/>
          <w:bCs/>
        </w:rPr>
        <w:t xml:space="preserve"> ip</w:t>
      </w:r>
      <w:r>
        <w:rPr>
          <w:rFonts w:ascii="Arial" w:hAnsi="Arial" w:cs="Arial"/>
          <w:bCs/>
        </w:rPr>
        <w:t xml:space="preserve"> 30.1.1.6</w:t>
      </w:r>
    </w:p>
    <w:p>
      <w:pPr>
        <w:pStyle w:val="5"/>
      </w:pPr>
      <w:bookmarkStart w:id="3190" w:name="_Toc439236807"/>
      <w:bookmarkStart w:id="3191" w:name="_Toc458431983"/>
      <w:bookmarkStart w:id="3192" w:name="_Toc14203"/>
      <w:r>
        <w:t>clear anti-arpscan attack</w:t>
      </w:r>
      <w:r>
        <w:rPr>
          <w:rFonts w:hint="eastAsia"/>
        </w:rPr>
        <w:t>-history</w:t>
      </w:r>
      <w:r>
        <w:t>-list</w:t>
      </w:r>
      <w:r>
        <w:rPr>
          <w:rFonts w:hint="eastAsia"/>
        </w:rPr>
        <w:t xml:space="preserve"> {ip &lt;IP Address&gt;| all}</w:t>
      </w:r>
      <w:bookmarkEnd w:id="3190"/>
      <w:bookmarkEnd w:id="3191"/>
      <w:bookmarkEnd w:id="3192"/>
    </w:p>
    <w:p>
      <w:pPr>
        <w:rPr>
          <w:rFonts w:ascii="Arial" w:hAnsi="Arial" w:cs="Arial"/>
          <w:b/>
          <w:bCs/>
        </w:rPr>
      </w:pPr>
      <w:r>
        <w:rPr>
          <w:rFonts w:ascii="Arial" w:hAnsi="Arial" w:cs="Arial"/>
          <w:b/>
          <w:bCs/>
        </w:rPr>
        <w:t>命令：clear anti-arpscan attack</w:t>
      </w:r>
      <w:r>
        <w:rPr>
          <w:rFonts w:hint="eastAsia" w:ascii="Arial" w:hAnsi="Arial" w:cs="Arial"/>
          <w:b/>
          <w:bCs/>
        </w:rPr>
        <w:t>-history</w:t>
      </w:r>
      <w:r>
        <w:rPr>
          <w:rFonts w:ascii="Arial" w:hAnsi="Arial" w:cs="Arial"/>
          <w:b/>
          <w:bCs/>
        </w:rPr>
        <w:t>-list</w:t>
      </w:r>
      <w:r>
        <w:rPr>
          <w:rFonts w:hint="eastAsia" w:ascii="Arial" w:hAnsi="Arial" w:cs="Arial"/>
          <w:b/>
          <w:bCs/>
        </w:rPr>
        <w:t xml:space="preserve"> {ip &lt;IP Address&gt; | all}</w:t>
      </w:r>
    </w:p>
    <w:p>
      <w:pPr>
        <w:rPr>
          <w:rFonts w:ascii="Arial" w:hAnsi="Arial" w:cs="Arial"/>
          <w:b/>
          <w:bCs/>
        </w:rPr>
      </w:pPr>
      <w:r>
        <w:rPr>
          <w:rFonts w:ascii="Arial" w:hAnsi="Arial" w:cs="Arial"/>
          <w:b/>
          <w:bCs/>
        </w:rPr>
        <w:t>功能：</w:t>
      </w:r>
      <w:r>
        <w:rPr>
          <w:rFonts w:ascii="Arial" w:hAnsi="Arial" w:cs="Arial"/>
          <w:bCs/>
        </w:rPr>
        <w:t>手动清除特定主机</w:t>
      </w:r>
      <w:r>
        <w:rPr>
          <w:rFonts w:hint="eastAsia" w:ascii="Arial" w:hAnsi="Arial" w:cs="Arial"/>
          <w:bCs/>
        </w:rPr>
        <w:t>或所有主机</w:t>
      </w:r>
      <w:r>
        <w:rPr>
          <w:rFonts w:ascii="Arial" w:hAnsi="Arial" w:cs="Arial"/>
          <w:bCs/>
        </w:rPr>
        <w:t>的</w:t>
      </w:r>
      <w:r>
        <w:rPr>
          <w:rFonts w:hint="eastAsia" w:ascii="Arial" w:hAnsi="Arial" w:cs="Arial"/>
          <w:bCs/>
        </w:rPr>
        <w:t>攻击历史信息</w:t>
      </w:r>
      <w:r>
        <w:rPr>
          <w:rFonts w:ascii="Arial" w:hAnsi="Arial" w:cs="Arial"/>
          <w:bCs/>
        </w:rPr>
        <w:t>。</w:t>
      </w:r>
    </w:p>
    <w:p>
      <w:pPr>
        <w:rPr>
          <w:rFonts w:ascii="Arial" w:hAnsi="Arial" w:cs="Arial"/>
          <w:b/>
          <w:bCs/>
        </w:rPr>
      </w:pPr>
      <w:r>
        <w:rPr>
          <w:rFonts w:ascii="Arial" w:hAnsi="Arial" w:cs="Arial"/>
          <w:b/>
          <w:bCs/>
        </w:rPr>
        <w:t>参数：</w:t>
      </w:r>
      <w:r>
        <w:rPr>
          <w:rFonts w:hint="eastAsia" w:ascii="Arial" w:hAnsi="Arial" w:cs="Arial"/>
          <w:b/>
          <w:bCs/>
        </w:rPr>
        <w:t>&lt;</w:t>
      </w:r>
      <w:r>
        <w:rPr>
          <w:rFonts w:hint="eastAsia" w:ascii="Arial" w:hAnsi="Arial" w:cs="Arial"/>
          <w:b/>
          <w:bCs/>
          <w:i/>
        </w:rPr>
        <w:t>IP Address</w:t>
      </w:r>
      <w:r>
        <w:rPr>
          <w:rFonts w:hint="eastAsia" w:ascii="Arial" w:hAnsi="Arial" w:cs="Arial"/>
          <w:b/>
          <w:bCs/>
        </w:rPr>
        <w:t>&gt;：</w:t>
      </w:r>
      <w:r>
        <w:rPr>
          <w:rFonts w:ascii="Arial" w:hAnsi="Arial" w:cs="Arial"/>
          <w:bCs/>
        </w:rPr>
        <w:t>特定主机的IP地址。</w:t>
      </w:r>
    </w:p>
    <w:p>
      <w:pPr>
        <w:rPr>
          <w:rFonts w:ascii="Arial" w:hAnsi="Arial" w:cs="Arial"/>
          <w:b/>
          <w:bCs/>
        </w:rPr>
      </w:pPr>
      <w:r>
        <w:rPr>
          <w:rFonts w:ascii="Arial" w:hAnsi="Arial" w:cs="Arial"/>
          <w:b/>
          <w:bCs/>
        </w:rPr>
        <w:t>命令模式：</w:t>
      </w:r>
      <w:r>
        <w:rPr>
          <w:rFonts w:ascii="Arial" w:hAnsi="Arial" w:cs="Arial"/>
          <w:bCs/>
        </w:rPr>
        <w:t>特权模式。</w:t>
      </w:r>
    </w:p>
    <w:p>
      <w:pPr>
        <w:rPr>
          <w:rFonts w:ascii="Arial" w:hAnsi="Arial" w:cs="Arial"/>
          <w:b/>
          <w:bCs/>
        </w:rPr>
      </w:pPr>
      <w:r>
        <w:rPr>
          <w:rFonts w:ascii="Arial" w:hAnsi="Arial" w:cs="Arial"/>
          <w:b/>
          <w:bCs/>
        </w:rPr>
        <w:t>使用指南：</w:t>
      </w:r>
      <w:r>
        <w:rPr>
          <w:rFonts w:ascii="Arial" w:hAnsi="Arial" w:cs="Arial"/>
          <w:bCs/>
        </w:rPr>
        <w:t>可以通过该命令清除</w:t>
      </w:r>
      <w:r>
        <w:rPr>
          <w:rFonts w:hint="eastAsia" w:ascii="Arial" w:hAnsi="Arial" w:cs="Arial"/>
          <w:bCs/>
        </w:rPr>
        <w:t>攻击的历史信息，可以通过命令show anti-arpscan ip-based attack-list history查看表项被删除。</w:t>
      </w:r>
    </w:p>
    <w:p>
      <w:pPr>
        <w:rPr>
          <w:rFonts w:ascii="Arial" w:hAnsi="Arial" w:cs="Arial"/>
          <w:color w:val="000000"/>
        </w:rPr>
      </w:pPr>
      <w:r>
        <w:rPr>
          <w:rFonts w:ascii="Arial" w:hAnsi="Arial" w:cs="Arial"/>
          <w:b/>
          <w:bCs/>
        </w:rPr>
        <w:t>举例：</w:t>
      </w:r>
      <w:r>
        <w:rPr>
          <w:rFonts w:hint="eastAsia" w:ascii="Arial" w:hAnsi="Arial" w:cs="Arial"/>
          <w:bCs/>
        </w:rPr>
        <w:t>S</w:t>
      </w:r>
      <w:r>
        <w:rPr>
          <w:rFonts w:ascii="Arial" w:hAnsi="Arial" w:cs="Arial"/>
          <w:bCs/>
        </w:rPr>
        <w:t>witch#clear anti-arpscan attack</w:t>
      </w:r>
      <w:r>
        <w:rPr>
          <w:rFonts w:hint="eastAsia" w:ascii="Arial" w:hAnsi="Arial" w:cs="Arial"/>
          <w:bCs/>
        </w:rPr>
        <w:t>-history</w:t>
      </w:r>
      <w:r>
        <w:rPr>
          <w:rFonts w:ascii="Arial" w:hAnsi="Arial" w:cs="Arial"/>
          <w:bCs/>
        </w:rPr>
        <w:t>-list</w:t>
      </w:r>
      <w:r>
        <w:rPr>
          <w:rFonts w:hint="eastAsia" w:ascii="Arial" w:hAnsi="Arial" w:cs="Arial"/>
          <w:bCs/>
        </w:rPr>
        <w:t xml:space="preserve"> ip</w:t>
      </w:r>
      <w:r>
        <w:rPr>
          <w:rFonts w:ascii="Arial" w:hAnsi="Arial" w:cs="Arial"/>
          <w:bCs/>
        </w:rPr>
        <w:t xml:space="preserve"> 30.1.1.6</w:t>
      </w:r>
    </w:p>
    <w:p>
      <w:pPr>
        <w:pStyle w:val="5"/>
      </w:pPr>
      <w:bookmarkStart w:id="3193" w:name="_Toc458431984"/>
      <w:bookmarkStart w:id="3194" w:name="_Toc439236808"/>
      <w:bookmarkStart w:id="3195" w:name="_Toc13256"/>
      <w:r>
        <w:t>debug anti-arpscan</w:t>
      </w:r>
      <w:bookmarkEnd w:id="3178"/>
      <w:bookmarkEnd w:id="3179"/>
      <w:bookmarkEnd w:id="3180"/>
      <w:bookmarkEnd w:id="3181"/>
      <w:bookmarkEnd w:id="3182"/>
      <w:bookmarkEnd w:id="3183"/>
      <w:bookmarkEnd w:id="3184"/>
      <w:bookmarkEnd w:id="3185"/>
      <w:bookmarkEnd w:id="3186"/>
      <w:bookmarkEnd w:id="3193"/>
      <w:bookmarkEnd w:id="3194"/>
      <w:bookmarkEnd w:id="3195"/>
      <w:r>
        <w:t xml:space="preserve"> </w:t>
      </w:r>
    </w:p>
    <w:p>
      <w:pPr>
        <w:rPr>
          <w:rFonts w:ascii="Arial" w:hAnsi="Arial" w:cs="Arial"/>
          <w:b/>
          <w:bCs/>
        </w:rPr>
      </w:pPr>
      <w:r>
        <w:rPr>
          <w:rFonts w:ascii="Arial" w:hAnsi="Arial" w:cs="Arial"/>
          <w:b/>
          <w:bCs/>
        </w:rPr>
        <w:t>命令：debug anti-arpscan</w:t>
      </w:r>
      <w:r>
        <w:rPr>
          <w:rFonts w:ascii="Arial" w:hAnsi="Arial" w:cs="Arial"/>
          <w:b/>
          <w:bCs/>
          <w:i/>
          <w:iCs/>
        </w:rPr>
        <w:t xml:space="preserve"> </w:t>
      </w:r>
      <w:r>
        <w:rPr>
          <w:rFonts w:ascii="Arial" w:hAnsi="Arial" w:cs="Arial"/>
          <w:b/>
          <w:bCs/>
        </w:rPr>
        <w:t>[port | ip]</w:t>
      </w:r>
    </w:p>
    <w:p>
      <w:pPr>
        <w:rPr>
          <w:rFonts w:ascii="Arial" w:hAnsi="Arial" w:cs="Arial"/>
          <w:b/>
          <w:bCs/>
        </w:rPr>
      </w:pPr>
      <w:r>
        <w:rPr>
          <w:rFonts w:ascii="Arial" w:hAnsi="Arial" w:cs="Arial"/>
          <w:b/>
          <w:bCs/>
        </w:rPr>
        <w:t xml:space="preserve">      no debug anti-arpscan [port | ip]</w:t>
      </w:r>
    </w:p>
    <w:p>
      <w:pPr>
        <w:rPr>
          <w:rFonts w:ascii="Arial" w:hAnsi="Arial" w:cs="Arial"/>
        </w:rPr>
      </w:pPr>
      <w:r>
        <w:rPr>
          <w:rFonts w:ascii="Arial" w:hAnsi="Arial" w:cs="Arial"/>
          <w:b/>
          <w:bCs/>
        </w:rPr>
        <w:t>功能：</w:t>
      </w:r>
      <w:r>
        <w:rPr>
          <w:rFonts w:ascii="Arial" w:hAnsi="Arial" w:cs="Arial"/>
        </w:rPr>
        <w:t>打开防ARP扫描的调试开关；no命令关闭防ARP扫描的调试开关。</w:t>
      </w:r>
    </w:p>
    <w:p>
      <w:pPr>
        <w:rPr>
          <w:rFonts w:ascii="Arial" w:hAnsi="Arial" w:cs="Arial"/>
          <w:b/>
          <w:bCs/>
        </w:rPr>
      </w:pPr>
      <w:r>
        <w:rPr>
          <w:rFonts w:ascii="Arial" w:hAnsi="Arial" w:cs="Arial"/>
          <w:b/>
          <w:bCs/>
        </w:rPr>
        <w:t>参数</w:t>
      </w:r>
      <w:r>
        <w:rPr>
          <w:rFonts w:ascii="Arial" w:hAnsi="Arial" w:cs="Arial"/>
        </w:rPr>
        <w:t>：无。</w:t>
      </w:r>
    </w:p>
    <w:p>
      <w:pPr>
        <w:rPr>
          <w:rFonts w:ascii="Arial" w:hAnsi="Arial" w:cs="Arial"/>
        </w:rPr>
      </w:pPr>
      <w:r>
        <w:rPr>
          <w:rFonts w:ascii="Arial" w:hAnsi="Arial" w:cs="Arial"/>
          <w:b/>
          <w:bCs/>
        </w:rPr>
        <w:t>缺省情况：</w:t>
      </w:r>
      <w:r>
        <w:rPr>
          <w:rFonts w:ascii="Arial" w:hAnsi="Arial" w:cs="Arial"/>
        </w:rPr>
        <w:t>关闭防ARP扫描的调试开关。</w:t>
      </w:r>
    </w:p>
    <w:p>
      <w:pPr>
        <w:rPr>
          <w:rFonts w:ascii="Arial" w:hAnsi="Arial" w:cs="Arial"/>
        </w:rPr>
      </w:pPr>
      <w:r>
        <w:rPr>
          <w:rFonts w:ascii="Arial" w:hAnsi="Arial" w:cs="Arial"/>
          <w:b/>
          <w:bCs/>
        </w:rPr>
        <w:t>命令模式：</w:t>
      </w:r>
      <w:r>
        <w:rPr>
          <w:rFonts w:ascii="Arial" w:hAnsi="Arial" w:cs="Arial"/>
        </w:rPr>
        <w:t>特权模式。</w:t>
      </w:r>
    </w:p>
    <w:p>
      <w:pPr>
        <w:rPr>
          <w:rFonts w:ascii="Arial" w:hAnsi="Arial" w:cs="Arial"/>
        </w:rPr>
      </w:pPr>
      <w:r>
        <w:rPr>
          <w:rFonts w:ascii="Arial" w:hAnsi="Arial" w:cs="Arial"/>
          <w:b/>
          <w:bCs/>
        </w:rPr>
        <w:t>使用指南：</w:t>
      </w:r>
      <w:r>
        <w:rPr>
          <w:rFonts w:ascii="Arial" w:hAnsi="Arial" w:cs="Arial"/>
        </w:rPr>
        <w:t>打开防ARP扫描的调试开关后，在端口被防ARP扫描关闭，或端口自动恢复，IP被禁掉或恢复时，可查看相应的调试信息。也可单独打开基于端口或基于IP的调试开关。</w:t>
      </w:r>
    </w:p>
    <w:p>
      <w:pPr>
        <w:rPr>
          <w:rFonts w:ascii="Arial" w:hAnsi="Arial" w:cs="Arial"/>
        </w:rPr>
      </w:pPr>
      <w:r>
        <w:rPr>
          <w:rFonts w:ascii="Arial" w:hAnsi="Arial" w:cs="Arial"/>
          <w:b/>
          <w:bCs/>
        </w:rPr>
        <w:t>举例：</w:t>
      </w:r>
      <w:r>
        <w:rPr>
          <w:rFonts w:ascii="Arial" w:hAnsi="Arial" w:cs="Arial"/>
        </w:rPr>
        <w:t>在交换机上打开防ARP扫描的</w:t>
      </w:r>
      <w:r>
        <w:rPr>
          <w:rFonts w:ascii="Arial" w:hAnsi="Arial" w:cs="Arial"/>
          <w:color w:val="000000"/>
        </w:rPr>
        <w:t>调试开关</w:t>
      </w:r>
      <w:r>
        <w:rPr>
          <w:rFonts w:ascii="Arial" w:hAnsi="Arial" w:cs="Arial"/>
        </w:rPr>
        <w:t>。</w:t>
      </w:r>
    </w:p>
    <w:p>
      <w:pPr>
        <w:rPr>
          <w:rFonts w:ascii="Arial" w:hAnsi="Arial" w:cs="Arial"/>
        </w:rPr>
      </w:pPr>
      <w:r>
        <w:rPr>
          <w:rFonts w:ascii="Arial" w:hAnsi="Arial" w:cs="Arial"/>
        </w:rPr>
        <w:t>Switch#debug anti-arpscan</w:t>
      </w:r>
    </w:p>
    <w:p>
      <w:pPr>
        <w:rPr>
          <w:rFonts w:ascii="Arial" w:hAnsi="Arial" w:cs="Arial"/>
        </w:rPr>
      </w:pPr>
    </w:p>
    <w:p/>
    <w:p>
      <w:pPr>
        <w:pStyle w:val="4"/>
      </w:pPr>
      <w:bookmarkStart w:id="3196" w:name="_Toc271274243"/>
      <w:bookmarkStart w:id="3197" w:name="_Toc275251536"/>
      <w:bookmarkStart w:id="3198" w:name="_Toc271286606"/>
      <w:bookmarkStart w:id="3199" w:name="_Toc275963597"/>
      <w:bookmarkStart w:id="3200" w:name="_Toc16089499"/>
      <w:bookmarkStart w:id="3201" w:name="_Toc271283456"/>
      <w:bookmarkStart w:id="3202" w:name="_Toc264122163"/>
      <w:bookmarkStart w:id="3203" w:name="_Toc28358"/>
      <w:r>
        <w:t>ARP</w:t>
      </w:r>
      <w:r>
        <w:rPr>
          <w:rFonts w:hint="eastAsia" w:cs="宋体"/>
        </w:rPr>
        <w:t>绑定</w:t>
      </w:r>
      <w:bookmarkEnd w:id="3196"/>
      <w:bookmarkEnd w:id="3197"/>
      <w:bookmarkEnd w:id="3198"/>
      <w:bookmarkEnd w:id="3199"/>
      <w:bookmarkEnd w:id="3200"/>
      <w:bookmarkEnd w:id="3201"/>
      <w:bookmarkEnd w:id="3202"/>
      <w:bookmarkEnd w:id="3203"/>
    </w:p>
    <w:p>
      <w:pPr>
        <w:pStyle w:val="5"/>
      </w:pPr>
      <w:bookmarkStart w:id="3204" w:name="_Toc264122164"/>
      <w:bookmarkStart w:id="3205" w:name="_Toc16089500"/>
      <w:bookmarkStart w:id="3206" w:name="_Toc271286607"/>
      <w:bookmarkStart w:id="3207" w:name="_Toc271283457"/>
      <w:bookmarkStart w:id="3208" w:name="_Toc271274244"/>
      <w:bookmarkStart w:id="3209" w:name="_Toc275963598"/>
      <w:bookmarkStart w:id="3210" w:name="_Toc275251537"/>
      <w:bookmarkStart w:id="3211" w:name="_Toc12616"/>
      <w:r>
        <w:t>ip arp-security updateprotect</w:t>
      </w:r>
      <w:bookmarkEnd w:id="3204"/>
      <w:bookmarkEnd w:id="3205"/>
      <w:bookmarkEnd w:id="3206"/>
      <w:bookmarkEnd w:id="3207"/>
      <w:bookmarkEnd w:id="3208"/>
      <w:bookmarkEnd w:id="3209"/>
      <w:bookmarkEnd w:id="3210"/>
      <w:bookmarkEnd w:id="3211"/>
    </w:p>
    <w:p>
      <w:pPr>
        <w:rPr>
          <w:rFonts w:ascii="Arial" w:hAnsi="Arial" w:cs="Arial"/>
          <w:b/>
          <w:bCs/>
        </w:rPr>
      </w:pPr>
      <w:bookmarkStart w:id="3212" w:name="_Toc271283459"/>
      <w:bookmarkStart w:id="3213" w:name="_Toc275251539"/>
      <w:bookmarkStart w:id="3214" w:name="_Toc275963600"/>
      <w:bookmarkStart w:id="3215" w:name="_Toc271286609"/>
      <w:bookmarkStart w:id="3216" w:name="_Toc16089502"/>
      <w:bookmarkStart w:id="3217" w:name="_Toc264122166"/>
      <w:bookmarkStart w:id="3218" w:name="_Toc271274246"/>
      <w:r>
        <w:rPr>
          <w:rFonts w:ascii="Arial" w:hAnsi="Arial" w:cs="Arial"/>
          <w:b/>
          <w:bCs/>
        </w:rPr>
        <w:t>命令：ip arp-security updateprotect</w:t>
      </w:r>
    </w:p>
    <w:p>
      <w:pPr>
        <w:rPr>
          <w:rFonts w:ascii="Arial" w:hAnsi="Arial" w:cs="Arial"/>
          <w:b/>
          <w:bCs/>
        </w:rPr>
      </w:pPr>
      <w:r>
        <w:rPr>
          <w:rFonts w:ascii="Arial" w:hAnsi="Arial" w:cs="Arial"/>
          <w:b/>
          <w:bCs/>
        </w:rPr>
        <w:t xml:space="preserve">      no ip arp-security updateprotect</w:t>
      </w:r>
    </w:p>
    <w:p>
      <w:pPr>
        <w:rPr>
          <w:rFonts w:ascii="Arial" w:hAnsi="Arial" w:cs="Arial"/>
        </w:rPr>
      </w:pPr>
      <w:r>
        <w:rPr>
          <w:rFonts w:ascii="Arial" w:hAnsi="Arial" w:cs="Arial"/>
          <w:b/>
          <w:bCs/>
        </w:rPr>
        <w:t>功能：</w:t>
      </w:r>
      <w:r>
        <w:rPr>
          <w:rFonts w:hint="eastAsia" w:ascii="Arial" w:hAnsi="Arial" w:cs="Arial"/>
          <w:bCs/>
        </w:rPr>
        <w:t>禁止</w:t>
      </w:r>
      <w:r>
        <w:rPr>
          <w:rFonts w:ascii="Arial" w:hAnsi="Arial" w:cs="Arial"/>
          <w:bCs/>
        </w:rPr>
        <w:t>IPv4</w:t>
      </w:r>
      <w:r>
        <w:rPr>
          <w:rFonts w:hint="eastAsia" w:ascii="Arial" w:hAnsi="Arial" w:cs="Arial"/>
          <w:bCs/>
        </w:rPr>
        <w:t>版本的</w:t>
      </w:r>
      <w:r>
        <w:rPr>
          <w:rFonts w:ascii="Arial" w:hAnsi="Arial" w:cs="Arial"/>
          <w:bCs/>
        </w:rPr>
        <w:t>ARP</w:t>
      </w:r>
      <w:r>
        <w:rPr>
          <w:rFonts w:hint="eastAsia" w:ascii="Arial" w:hAnsi="Arial" w:cs="Arial"/>
          <w:bCs/>
        </w:rPr>
        <w:t>更新功能，</w:t>
      </w:r>
      <w:r>
        <w:rPr>
          <w:rFonts w:ascii="Arial" w:hAnsi="Arial" w:cs="Arial"/>
          <w:bCs/>
        </w:rPr>
        <w:t>no</w:t>
      </w:r>
      <w:r>
        <w:rPr>
          <w:rFonts w:hint="eastAsia" w:ascii="Arial" w:hAnsi="Arial" w:cs="Arial"/>
          <w:bCs/>
        </w:rPr>
        <w:t>命令操作重新启动</w:t>
      </w:r>
      <w:r>
        <w:rPr>
          <w:rFonts w:ascii="Arial" w:hAnsi="Arial" w:cs="Arial"/>
          <w:bCs/>
        </w:rPr>
        <w:t>ARP</w:t>
      </w:r>
      <w:r>
        <w:rPr>
          <w:rFonts w:hint="eastAsia" w:ascii="Arial" w:hAnsi="Arial" w:cs="Arial"/>
          <w:bCs/>
        </w:rPr>
        <w:t>更新功能。</w:t>
      </w:r>
    </w:p>
    <w:p>
      <w:pPr>
        <w:rPr>
          <w:rFonts w:ascii="Arial" w:hAnsi="Arial" w:cs="Arial"/>
        </w:rPr>
      </w:pPr>
      <w:r>
        <w:rPr>
          <w:rFonts w:ascii="Arial" w:hAnsi="Arial" w:cs="Arial"/>
          <w:b/>
          <w:bCs/>
        </w:rPr>
        <w:t>参数：</w:t>
      </w:r>
      <w:r>
        <w:rPr>
          <w:rFonts w:hint="eastAsia" w:ascii="Arial" w:hAnsi="Arial" w:cs="Arial"/>
          <w:bCs/>
        </w:rPr>
        <w:t>无</w:t>
      </w:r>
    </w:p>
    <w:p>
      <w:pPr>
        <w:rPr>
          <w:rFonts w:ascii="Arial" w:hAnsi="Arial" w:cs="Arial"/>
        </w:rPr>
      </w:pPr>
      <w:r>
        <w:rPr>
          <w:rFonts w:ascii="Arial" w:hAnsi="Arial" w:cs="Arial"/>
          <w:b/>
          <w:bCs/>
        </w:rPr>
        <w:t>缺省情况：</w:t>
      </w:r>
      <w:r>
        <w:rPr>
          <w:rFonts w:hint="eastAsia" w:ascii="Arial" w:hAnsi="Arial" w:cs="Arial"/>
          <w:bCs/>
        </w:rPr>
        <w:t>学习</w:t>
      </w:r>
      <w:r>
        <w:rPr>
          <w:rFonts w:ascii="Arial" w:hAnsi="Arial" w:cs="Arial"/>
          <w:bCs/>
        </w:rPr>
        <w:t>ARP</w:t>
      </w:r>
      <w:r>
        <w:rPr>
          <w:rFonts w:hint="eastAsia" w:ascii="Arial" w:hAnsi="Arial" w:cs="Arial"/>
          <w:bCs/>
        </w:rPr>
        <w:t>并正常更新。</w:t>
      </w:r>
    </w:p>
    <w:p>
      <w:pPr>
        <w:rPr>
          <w:rFonts w:ascii="Arial" w:hAnsi="Arial" w:cs="Arial"/>
        </w:rPr>
      </w:pPr>
      <w:r>
        <w:rPr>
          <w:rFonts w:ascii="Arial" w:hAnsi="Arial" w:cs="Arial"/>
          <w:b/>
          <w:bCs/>
        </w:rPr>
        <w:t>命令模式：</w:t>
      </w:r>
      <w:r>
        <w:rPr>
          <w:rFonts w:hint="eastAsia" w:ascii="Arial" w:hAnsi="Arial" w:cs="Arial"/>
          <w:bCs/>
        </w:rPr>
        <w:t>全局配置模式</w:t>
      </w:r>
      <w:r>
        <w:rPr>
          <w:rFonts w:ascii="Arial" w:hAnsi="Arial" w:cs="Arial"/>
        </w:rPr>
        <w:t>/</w:t>
      </w:r>
      <w:r>
        <w:rPr>
          <w:rFonts w:hint="eastAsia" w:ascii="Arial" w:hAnsi="Arial" w:cs="Arial"/>
        </w:rPr>
        <w:t>接口配置。</w:t>
      </w:r>
    </w:p>
    <w:p>
      <w:pPr>
        <w:rPr>
          <w:rFonts w:ascii="Arial" w:hAnsi="Arial" w:cs="Arial"/>
        </w:rPr>
      </w:pPr>
      <w:r>
        <w:rPr>
          <w:rFonts w:ascii="Arial" w:hAnsi="Arial" w:cs="Arial"/>
          <w:b/>
          <w:bCs/>
        </w:rPr>
        <w:t xml:space="preserve">使用指南: </w:t>
      </w:r>
      <w:r>
        <w:rPr>
          <w:rFonts w:ascii="Arial" w:hAnsi="Arial" w:cs="Arial"/>
        </w:rPr>
        <w:t xml:space="preserve">本命令用于防止ARP的request和reply报文对交换机进行ARP表的更新操作。不过即使在不转换动态ARP的情况下，如果交换机一直收到合法的ARP请求/应答报文则此动态表项不会超时，当收到的ARP请求或应答包与保存不符才予以丢弃。命令全局优先。此功能与l3 </w:t>
      </w:r>
      <w:r>
        <w:rPr>
          <w:rFonts w:ascii="Arial" w:hAnsi="Arial" w:cs="Arial"/>
          <w:bCs/>
        </w:rPr>
        <w:t xml:space="preserve">station move功能互斥，l3 </w:t>
      </w:r>
      <w:r>
        <w:rPr>
          <w:rFonts w:ascii="Arial" w:hAnsi="Arial" w:cs="Arial"/>
        </w:rPr>
        <w:t>station move功能会自动更新ARP的MAC和端口的对应关系（此功能默认是开启的），所以使能ARP安全更新功能的同时需要关闭l3 station move功能。</w:t>
      </w:r>
    </w:p>
    <w:p>
      <w:pPr>
        <w:rPr>
          <w:rFonts w:ascii="Arial" w:hAnsi="Arial" w:cs="Arial"/>
          <w:b/>
          <w:bCs/>
        </w:rPr>
      </w:pPr>
      <w:r>
        <w:rPr>
          <w:rFonts w:ascii="Arial" w:hAnsi="Arial" w:cs="Arial"/>
          <w:b/>
          <w:bCs/>
        </w:rPr>
        <w:t>举例：</w:t>
      </w:r>
    </w:p>
    <w:p>
      <w:pPr>
        <w:rPr>
          <w:rFonts w:ascii="Arial" w:hAnsi="Arial" w:cs="Arial"/>
        </w:rPr>
      </w:pPr>
      <w:r>
        <w:rPr>
          <w:rFonts w:ascii="Arial" w:hAnsi="Arial" w:cs="Arial"/>
        </w:rPr>
        <w:t>Switch(Config-if-Vlan1)#ip arp-security updateprotect</w:t>
      </w:r>
    </w:p>
    <w:p>
      <w:r>
        <w:rPr>
          <w:rFonts w:ascii="Arial" w:hAnsi="Arial" w:cs="Arial"/>
        </w:rPr>
        <w:t>Switch(config)#ip arp-security updateprotect</w:t>
      </w:r>
    </w:p>
    <w:p>
      <w:pPr>
        <w:pStyle w:val="5"/>
      </w:pPr>
      <w:bookmarkStart w:id="3219" w:name="_Toc17857"/>
      <w:r>
        <w:t>ip arp-security learnprotect</w:t>
      </w:r>
      <w:bookmarkEnd w:id="3212"/>
      <w:bookmarkEnd w:id="3213"/>
      <w:bookmarkEnd w:id="3214"/>
      <w:bookmarkEnd w:id="3215"/>
      <w:bookmarkEnd w:id="3216"/>
      <w:bookmarkEnd w:id="3217"/>
      <w:bookmarkEnd w:id="3218"/>
      <w:bookmarkEnd w:id="3219"/>
    </w:p>
    <w:p>
      <w:pPr>
        <w:rPr>
          <w:b/>
          <w:bCs/>
        </w:rPr>
      </w:pPr>
      <w:r>
        <w:rPr>
          <w:rFonts w:hint="eastAsia" w:cs="宋体"/>
          <w:b/>
          <w:bCs/>
        </w:rPr>
        <w:t>命令：</w:t>
      </w:r>
      <w:r>
        <w:rPr>
          <w:b/>
          <w:bCs/>
        </w:rPr>
        <w:t>ip arp-security learnprotect</w:t>
      </w:r>
    </w:p>
    <w:p>
      <w:pPr>
        <w:rPr>
          <w:b/>
          <w:bCs/>
        </w:rPr>
      </w:pPr>
      <w:r>
        <w:rPr>
          <w:b/>
          <w:bCs/>
        </w:rPr>
        <w:t xml:space="preserve">      no ip arp-security learnprotect</w:t>
      </w:r>
    </w:p>
    <w:p>
      <w:r>
        <w:rPr>
          <w:rFonts w:hint="eastAsia" w:cs="宋体"/>
          <w:b/>
          <w:bCs/>
        </w:rPr>
        <w:t>功能：</w:t>
      </w:r>
      <w:r>
        <w:rPr>
          <w:rFonts w:hint="eastAsia" w:cs="宋体"/>
        </w:rPr>
        <w:t>禁止</w:t>
      </w:r>
      <w:r>
        <w:t>IPv4</w:t>
      </w:r>
      <w:r>
        <w:rPr>
          <w:rFonts w:hint="eastAsia" w:cs="宋体"/>
        </w:rPr>
        <w:t>版本的</w:t>
      </w:r>
      <w:r>
        <w:t>ARP</w:t>
      </w:r>
      <w:r>
        <w:rPr>
          <w:rFonts w:hint="eastAsia" w:cs="宋体"/>
        </w:rPr>
        <w:t>自动学习功能，</w:t>
      </w:r>
      <w:r>
        <w:t>no</w:t>
      </w:r>
      <w:r>
        <w:rPr>
          <w:rFonts w:hint="eastAsia" w:cs="宋体"/>
        </w:rPr>
        <w:t>命令操作重新启动</w:t>
      </w:r>
      <w:r>
        <w:t>ARP</w:t>
      </w:r>
      <w:r>
        <w:rPr>
          <w:rFonts w:hint="eastAsia" w:cs="宋体"/>
        </w:rPr>
        <w:t>自动学习功能。</w:t>
      </w:r>
    </w:p>
    <w:p>
      <w:r>
        <w:rPr>
          <w:rFonts w:hint="eastAsia" w:cs="宋体"/>
          <w:b/>
          <w:bCs/>
        </w:rPr>
        <w:t>参数：</w:t>
      </w:r>
      <w:r>
        <w:rPr>
          <w:rFonts w:hint="eastAsia" w:cs="宋体"/>
        </w:rPr>
        <w:t>无。</w:t>
      </w:r>
    </w:p>
    <w:p>
      <w:r>
        <w:rPr>
          <w:rFonts w:hint="eastAsia" w:cs="宋体"/>
          <w:b/>
          <w:bCs/>
        </w:rPr>
        <w:t>缺省情况：</w:t>
      </w:r>
      <w:r>
        <w:rPr>
          <w:rFonts w:hint="eastAsia" w:cs="宋体"/>
        </w:rPr>
        <w:t>学习</w:t>
      </w:r>
      <w:r>
        <w:t>ARP</w:t>
      </w:r>
      <w:r>
        <w:rPr>
          <w:rFonts w:hint="eastAsia" w:cs="宋体"/>
        </w:rPr>
        <w:t>并正常更新。</w:t>
      </w:r>
    </w:p>
    <w:p>
      <w:r>
        <w:rPr>
          <w:rFonts w:hint="eastAsia" w:cs="宋体"/>
          <w:b/>
          <w:bCs/>
        </w:rPr>
        <w:t>命令模式：</w:t>
      </w:r>
      <w:r>
        <w:rPr>
          <w:rFonts w:hint="eastAsia" w:cs="宋体"/>
        </w:rPr>
        <w:t>全局配置模式</w:t>
      </w:r>
      <w:r>
        <w:t>/</w:t>
      </w:r>
      <w:r>
        <w:rPr>
          <w:rFonts w:hint="eastAsia" w:cs="宋体"/>
        </w:rPr>
        <w:t>接口配置。</w:t>
      </w:r>
    </w:p>
    <w:p>
      <w:r>
        <w:rPr>
          <w:rFonts w:hint="eastAsia" w:cs="宋体"/>
          <w:b/>
          <w:bCs/>
        </w:rPr>
        <w:t>使用指南</w:t>
      </w:r>
      <w:r>
        <w:rPr>
          <w:b/>
          <w:bCs/>
        </w:rPr>
        <w:t xml:space="preserve">: </w:t>
      </w:r>
      <w:r>
        <w:rPr>
          <w:rFonts w:hint="eastAsia" w:cs="宋体"/>
        </w:rPr>
        <w:t>本命令用于在防止</w:t>
      </w:r>
      <w:r>
        <w:t>ARP</w:t>
      </w:r>
      <w:r>
        <w:rPr>
          <w:rFonts w:hint="eastAsia" w:cs="宋体"/>
        </w:rPr>
        <w:t>的自动学习与更新。与</w:t>
      </w:r>
      <w:r>
        <w:rPr>
          <w:kern w:val="0"/>
        </w:rPr>
        <w:t>ip arp</w:t>
      </w:r>
      <w:r>
        <w:t>-</w:t>
      </w:r>
      <w:r>
        <w:rPr>
          <w:kern w:val="0"/>
        </w:rPr>
        <w:t xml:space="preserve">security </w:t>
      </w:r>
      <w:r>
        <w:t>updateprotect</w:t>
      </w:r>
      <w:r>
        <w:rPr>
          <w:rFonts w:hint="eastAsia" w:cs="宋体"/>
        </w:rPr>
        <w:t>不同的是，此命令开启后，无论是否合法的</w:t>
      </w:r>
      <w:r>
        <w:t>ARP</w:t>
      </w:r>
      <w:r>
        <w:rPr>
          <w:rFonts w:hint="eastAsia" w:cs="宋体"/>
        </w:rPr>
        <w:t>表项，即使一直发送请求</w:t>
      </w:r>
      <w:r>
        <w:t>/</w:t>
      </w:r>
      <w:r>
        <w:rPr>
          <w:rFonts w:hint="eastAsia" w:cs="宋体"/>
        </w:rPr>
        <w:t>应答报文，一样会超时。建议与转换操作搭配使用，命令全局优先。</w:t>
      </w:r>
    </w:p>
    <w:p>
      <w:pPr>
        <w:rPr>
          <w:b/>
          <w:bCs/>
        </w:rPr>
      </w:pPr>
      <w:r>
        <w:rPr>
          <w:rFonts w:hint="eastAsia" w:cs="宋体"/>
          <w:b/>
          <w:bCs/>
        </w:rPr>
        <w:t>举例：</w:t>
      </w:r>
    </w:p>
    <w:p>
      <w:r>
        <w:t>Switch(Config-if-Vlan1)#ip arp-security learnprotect</w:t>
      </w:r>
    </w:p>
    <w:p>
      <w:r>
        <w:t>Switch(config)#ip arp-security learnprotect</w:t>
      </w:r>
    </w:p>
    <w:p>
      <w:pPr>
        <w:pStyle w:val="5"/>
      </w:pPr>
      <w:bookmarkStart w:id="3220" w:name="_Toc275251541"/>
      <w:bookmarkStart w:id="3221" w:name="_Toc271286611"/>
      <w:bookmarkStart w:id="3222" w:name="_Toc275963602"/>
      <w:bookmarkStart w:id="3223" w:name="_Toc16089504"/>
      <w:bookmarkStart w:id="3224" w:name="_Toc271274248"/>
      <w:bookmarkStart w:id="3225" w:name="_Toc264122168"/>
      <w:bookmarkStart w:id="3226" w:name="_Toc271283461"/>
      <w:bookmarkStart w:id="3227" w:name="_Toc4361"/>
      <w:r>
        <w:t>ip arp-security convert</w:t>
      </w:r>
      <w:bookmarkEnd w:id="3220"/>
      <w:bookmarkEnd w:id="3221"/>
      <w:bookmarkEnd w:id="3222"/>
      <w:bookmarkEnd w:id="3223"/>
      <w:bookmarkEnd w:id="3224"/>
      <w:bookmarkEnd w:id="3225"/>
      <w:bookmarkEnd w:id="3226"/>
      <w:bookmarkEnd w:id="3227"/>
    </w:p>
    <w:p>
      <w:pPr>
        <w:rPr>
          <w:rFonts w:ascii="Arial" w:hAnsi="Arial" w:cs="Arial"/>
          <w:b/>
          <w:bCs/>
        </w:rPr>
      </w:pPr>
      <w:r>
        <w:rPr>
          <w:rFonts w:hint="eastAsia" w:ascii="Arial" w:hAnsi="Arial" w:cs="Arial"/>
          <w:b/>
          <w:bCs/>
        </w:rPr>
        <w:t>命令：</w:t>
      </w:r>
      <w:r>
        <w:rPr>
          <w:rFonts w:ascii="Arial" w:hAnsi="Arial" w:cs="Arial"/>
          <w:b/>
          <w:bCs/>
        </w:rPr>
        <w:t>ip arp-security convert</w:t>
      </w:r>
    </w:p>
    <w:p>
      <w:r>
        <w:rPr>
          <w:rFonts w:hint="eastAsia" w:cs="宋体"/>
          <w:b/>
          <w:bCs/>
        </w:rPr>
        <w:t>功能：</w:t>
      </w:r>
      <w:r>
        <w:rPr>
          <w:rFonts w:hint="eastAsia" w:cs="宋体"/>
        </w:rPr>
        <w:t>将所有动态</w:t>
      </w:r>
      <w:r>
        <w:t>ARP</w:t>
      </w:r>
      <w:r>
        <w:rPr>
          <w:rFonts w:hint="eastAsia" w:cs="宋体"/>
        </w:rPr>
        <w:t>转变为静态</w:t>
      </w:r>
      <w:r>
        <w:t>ARP</w:t>
      </w:r>
      <w:r>
        <w:rPr>
          <w:rFonts w:hint="eastAsia" w:cs="宋体"/>
        </w:rPr>
        <w:t>。</w:t>
      </w:r>
    </w:p>
    <w:p>
      <w:r>
        <w:rPr>
          <w:rFonts w:hint="eastAsia" w:cs="宋体"/>
          <w:b/>
          <w:bCs/>
        </w:rPr>
        <w:t>参数：</w:t>
      </w:r>
      <w:r>
        <w:rPr>
          <w:rFonts w:hint="eastAsia" w:cs="宋体"/>
        </w:rPr>
        <w:t>无。</w:t>
      </w:r>
    </w:p>
    <w:p>
      <w:r>
        <w:rPr>
          <w:rFonts w:hint="eastAsia" w:cs="宋体"/>
          <w:b/>
          <w:bCs/>
        </w:rPr>
        <w:t>命令模式：</w:t>
      </w:r>
      <w:r>
        <w:rPr>
          <w:rFonts w:hint="eastAsia" w:cs="宋体"/>
        </w:rPr>
        <w:t>全局配置模式</w:t>
      </w:r>
      <w:r>
        <w:t>/</w:t>
      </w:r>
      <w:r>
        <w:rPr>
          <w:rFonts w:hint="eastAsia" w:cs="宋体"/>
        </w:rPr>
        <w:t>接口配置。</w:t>
      </w:r>
    </w:p>
    <w:p>
      <w:r>
        <w:rPr>
          <w:rFonts w:hint="eastAsia" w:cs="宋体"/>
          <w:b/>
          <w:bCs/>
        </w:rPr>
        <w:t>使用指南</w:t>
      </w:r>
      <w:r>
        <w:rPr>
          <w:b/>
          <w:bCs/>
        </w:rPr>
        <w:t xml:space="preserve">: </w:t>
      </w:r>
      <w:r>
        <w:rPr>
          <w:rFonts w:hint="eastAsia" w:cs="宋体"/>
        </w:rPr>
        <w:t>本命令用于将动态</w:t>
      </w:r>
      <w:r>
        <w:t>ARP</w:t>
      </w:r>
      <w:r>
        <w:rPr>
          <w:rFonts w:hint="eastAsia" w:cs="宋体"/>
        </w:rPr>
        <w:t>表项转换为静态的</w:t>
      </w:r>
      <w:r>
        <w:t>ARP</w:t>
      </w:r>
      <w:r>
        <w:rPr>
          <w:rFonts w:hint="eastAsia" w:cs="宋体"/>
        </w:rPr>
        <w:t>表项。配合关闭学习功能达到防止</w:t>
      </w:r>
      <w:r>
        <w:t>ARP</w:t>
      </w:r>
      <w:r>
        <w:rPr>
          <w:rFonts w:hint="eastAsia" w:cs="宋体"/>
        </w:rPr>
        <w:t>绑定的作用。执行之后，该命令就无效了。</w:t>
      </w:r>
    </w:p>
    <w:p>
      <w:pPr>
        <w:rPr>
          <w:b/>
          <w:bCs/>
        </w:rPr>
      </w:pPr>
      <w:r>
        <w:rPr>
          <w:rFonts w:hint="eastAsia" w:cs="宋体"/>
          <w:b/>
          <w:bCs/>
        </w:rPr>
        <w:t>举例：</w:t>
      </w:r>
    </w:p>
    <w:p>
      <w:r>
        <w:t>Switch(Config-if-Vlan1)#ip arp-security convert</w:t>
      </w:r>
    </w:p>
    <w:p>
      <w:r>
        <w:t>Switch(config)# ip arp-security convert</w:t>
      </w:r>
    </w:p>
    <w:p/>
    <w:p>
      <w:pPr>
        <w:pStyle w:val="5"/>
      </w:pPr>
      <w:bookmarkStart w:id="3228" w:name="_Toc534387473"/>
      <w:bookmarkStart w:id="3229" w:name="_Toc286737236"/>
      <w:bookmarkStart w:id="3230" w:name="_Toc32524"/>
      <w:r>
        <w:t>clear ip arp dynamic</w:t>
      </w:r>
      <w:bookmarkEnd w:id="3228"/>
      <w:bookmarkEnd w:id="3229"/>
      <w:bookmarkEnd w:id="3230"/>
    </w:p>
    <w:p>
      <w:pPr>
        <w:rPr>
          <w:rFonts w:ascii="Arial" w:hAnsi="Arial" w:cs="Arial"/>
          <w:kern w:val="0"/>
          <w:sz w:val="24"/>
        </w:rPr>
      </w:pPr>
      <w:r>
        <w:rPr>
          <w:rFonts w:ascii="Arial" w:hAnsi="Arial" w:cs="Arial"/>
          <w:b/>
          <w:bCs/>
        </w:rPr>
        <w:t>命令：clear</w:t>
      </w:r>
      <w:r>
        <w:rPr>
          <w:rFonts w:ascii="Arial" w:hAnsi="Arial" w:cs="Arial"/>
          <w:b/>
          <w:bCs/>
          <w:kern w:val="0"/>
        </w:rPr>
        <w:t xml:space="preserve"> ip arp dynamic</w:t>
      </w:r>
    </w:p>
    <w:p>
      <w:pPr>
        <w:rPr>
          <w:rFonts w:ascii="Arial" w:hAnsi="Arial" w:cs="Arial"/>
        </w:rPr>
      </w:pPr>
      <w:r>
        <w:rPr>
          <w:rFonts w:ascii="Arial" w:hAnsi="Arial" w:cs="Arial"/>
          <w:b/>
          <w:bCs/>
        </w:rPr>
        <w:t>功能：</w:t>
      </w:r>
      <w:r>
        <w:rPr>
          <w:rFonts w:hint="eastAsia" w:ascii="Arial" w:hAnsi="Arial" w:cs="Arial"/>
          <w:bCs/>
        </w:rPr>
        <w:t>清除接口上所有的动态</w:t>
      </w:r>
      <w:r>
        <w:rPr>
          <w:rFonts w:ascii="Arial" w:hAnsi="Arial" w:cs="Arial"/>
          <w:bCs/>
        </w:rPr>
        <w:t>ARP</w:t>
      </w:r>
      <w:r>
        <w:rPr>
          <w:rFonts w:hint="eastAsia" w:ascii="Arial" w:hAnsi="Arial" w:cs="Arial"/>
          <w:bCs/>
        </w:rPr>
        <w:t>。</w:t>
      </w:r>
    </w:p>
    <w:p>
      <w:pPr>
        <w:rPr>
          <w:rFonts w:ascii="Arial" w:hAnsi="Arial" w:cs="Arial"/>
        </w:rPr>
      </w:pPr>
      <w:r>
        <w:rPr>
          <w:rFonts w:ascii="Arial" w:hAnsi="Arial" w:cs="Arial"/>
          <w:b/>
          <w:bCs/>
        </w:rPr>
        <w:t>参数：</w:t>
      </w:r>
      <w:r>
        <w:rPr>
          <w:rFonts w:hint="eastAsia" w:ascii="Arial" w:hAnsi="Arial" w:cs="Arial"/>
          <w:bCs/>
        </w:rPr>
        <w:t>无。</w:t>
      </w:r>
    </w:p>
    <w:p>
      <w:pPr>
        <w:rPr>
          <w:rFonts w:ascii="Arial" w:hAnsi="Arial" w:cs="Arial"/>
        </w:rPr>
      </w:pPr>
      <w:r>
        <w:rPr>
          <w:rFonts w:ascii="Arial" w:hAnsi="Arial" w:cs="Arial"/>
          <w:b/>
          <w:bCs/>
        </w:rPr>
        <w:t>命令模式：</w:t>
      </w:r>
      <w:r>
        <w:rPr>
          <w:rFonts w:hint="eastAsia" w:ascii="Arial" w:hAnsi="Arial" w:cs="Arial"/>
          <w:bCs/>
        </w:rPr>
        <w:t>接口配置。</w:t>
      </w:r>
    </w:p>
    <w:p>
      <w:pPr>
        <w:rPr>
          <w:rFonts w:ascii="Arial" w:hAnsi="Arial" w:cs="Arial"/>
        </w:rPr>
      </w:pPr>
      <w:r>
        <w:rPr>
          <w:rFonts w:ascii="Arial" w:hAnsi="Arial" w:cs="Arial"/>
          <w:b/>
          <w:bCs/>
        </w:rPr>
        <w:t>使用指南：</w:t>
      </w:r>
      <w:r>
        <w:rPr>
          <w:rFonts w:hint="eastAsia" w:ascii="Arial" w:hAnsi="Arial" w:cs="Arial"/>
          <w:bCs/>
        </w:rPr>
        <w:t>本命令用于在使用</w:t>
      </w:r>
      <w:r>
        <w:rPr>
          <w:rFonts w:ascii="Arial" w:hAnsi="Arial" w:cs="Arial"/>
          <w:bCs/>
        </w:rPr>
        <w:t>ARP</w:t>
      </w:r>
      <w:r>
        <w:rPr>
          <w:rFonts w:hint="eastAsia" w:ascii="Arial" w:hAnsi="Arial" w:cs="Arial"/>
          <w:bCs/>
        </w:rPr>
        <w:t>绑定功能之前的动态表项清理工作。执行之后，该命令就无效了。</w:t>
      </w:r>
    </w:p>
    <w:p>
      <w:pPr>
        <w:rPr>
          <w:rFonts w:ascii="Arial" w:hAnsi="Arial" w:cs="Arial"/>
          <w:sz w:val="24"/>
        </w:rPr>
      </w:pPr>
      <w:r>
        <w:rPr>
          <w:rFonts w:ascii="Arial" w:hAnsi="Arial" w:cs="Arial"/>
          <w:b/>
          <w:bCs/>
        </w:rPr>
        <w:t>举例：</w:t>
      </w:r>
    </w:p>
    <w:p>
      <w:r>
        <w:rPr>
          <w:rFonts w:ascii="Arial" w:hAnsi="Arial" w:cs="Arial"/>
        </w:rPr>
        <w:t>Switch(Config-if-Vlan1)#</w:t>
      </w:r>
      <w:r>
        <w:rPr>
          <w:rFonts w:ascii="Arial" w:hAnsi="Arial" w:cs="Arial"/>
          <w:kern w:val="0"/>
        </w:rPr>
        <w:t>clear ip arp dynamic</w:t>
      </w:r>
    </w:p>
    <w:p/>
    <w:p/>
    <w:p>
      <w:pPr>
        <w:pStyle w:val="4"/>
      </w:pPr>
      <w:bookmarkStart w:id="3231" w:name="_Toc16089508"/>
      <w:bookmarkStart w:id="3232" w:name="_Toc271285368"/>
      <w:bookmarkStart w:id="3233" w:name="_Toc271275956"/>
      <w:bookmarkStart w:id="3234" w:name="_Toc271274252"/>
      <w:bookmarkStart w:id="3235" w:name="_Toc275963606"/>
      <w:bookmarkStart w:id="3236" w:name="_Toc271283465"/>
      <w:bookmarkStart w:id="3237" w:name="_Toc275251545"/>
      <w:bookmarkStart w:id="3238" w:name="_Toc264122172"/>
      <w:bookmarkStart w:id="3239" w:name="_Toc271286615"/>
      <w:bookmarkStart w:id="3240" w:name="_Toc18337"/>
      <w:r>
        <w:t>ARP GUARD</w:t>
      </w:r>
      <w:bookmarkEnd w:id="3231"/>
      <w:bookmarkEnd w:id="3232"/>
      <w:bookmarkEnd w:id="3233"/>
      <w:bookmarkEnd w:id="3234"/>
      <w:bookmarkEnd w:id="3235"/>
      <w:bookmarkEnd w:id="3236"/>
      <w:bookmarkEnd w:id="3237"/>
      <w:bookmarkEnd w:id="3238"/>
      <w:bookmarkEnd w:id="3239"/>
      <w:bookmarkEnd w:id="3240"/>
      <w:r>
        <w:t xml:space="preserve"> </w:t>
      </w:r>
    </w:p>
    <w:p>
      <w:pPr>
        <w:pStyle w:val="5"/>
      </w:pPr>
      <w:bookmarkStart w:id="3241" w:name="_Toc271283466"/>
      <w:bookmarkStart w:id="3242" w:name="_Toc235515668"/>
      <w:bookmarkStart w:id="3243" w:name="_Toc275963607"/>
      <w:bookmarkStart w:id="3244" w:name="_Toc271275957"/>
      <w:bookmarkStart w:id="3245" w:name="_Toc271285369"/>
      <w:bookmarkStart w:id="3246" w:name="_Toc271274253"/>
      <w:bookmarkStart w:id="3247" w:name="_Toc264122173"/>
      <w:bookmarkStart w:id="3248" w:name="_Toc16089509"/>
      <w:bookmarkStart w:id="3249" w:name="_Toc271286616"/>
      <w:bookmarkStart w:id="3250" w:name="_Toc275251546"/>
      <w:bookmarkStart w:id="3251" w:name="_Toc28531"/>
      <w:r>
        <w:t>arp-guard ip</w:t>
      </w:r>
      <w:bookmarkEnd w:id="3241"/>
      <w:bookmarkEnd w:id="3242"/>
      <w:bookmarkEnd w:id="3243"/>
      <w:bookmarkEnd w:id="3244"/>
      <w:bookmarkEnd w:id="3245"/>
      <w:bookmarkEnd w:id="3246"/>
      <w:bookmarkEnd w:id="3247"/>
      <w:bookmarkEnd w:id="3248"/>
      <w:bookmarkEnd w:id="3249"/>
      <w:bookmarkEnd w:id="3250"/>
      <w:bookmarkEnd w:id="3251"/>
    </w:p>
    <w:p>
      <w:pPr>
        <w:rPr>
          <w:rFonts w:ascii="Arial" w:hAnsi="Arial" w:cs="Arial"/>
          <w:b/>
          <w:bCs/>
        </w:rPr>
      </w:pPr>
      <w:r>
        <w:rPr>
          <w:rFonts w:hint="eastAsia" w:ascii="Arial" w:hAnsi="Arial" w:cs="Arial"/>
          <w:b/>
          <w:bCs/>
        </w:rPr>
        <w:t>命令：</w:t>
      </w:r>
      <w:r>
        <w:rPr>
          <w:rFonts w:ascii="Arial" w:hAnsi="Arial" w:cs="Arial"/>
          <w:b/>
          <w:bCs/>
        </w:rPr>
        <w:t>arp-guard ip &lt;addr&gt;</w:t>
      </w:r>
    </w:p>
    <w:p>
      <w:pPr>
        <w:rPr>
          <w:rFonts w:ascii="Arial" w:hAnsi="Arial" w:cs="Arial"/>
          <w:b/>
          <w:bCs/>
        </w:rPr>
      </w:pPr>
      <w:r>
        <w:rPr>
          <w:rFonts w:ascii="Arial" w:hAnsi="Arial" w:cs="Arial"/>
          <w:b/>
          <w:bCs/>
        </w:rPr>
        <w:tab/>
      </w:r>
      <w:r>
        <w:rPr>
          <w:rFonts w:ascii="Arial" w:hAnsi="Arial" w:cs="Arial"/>
          <w:b/>
          <w:bCs/>
        </w:rPr>
        <w:t xml:space="preserve">  no arp-guard ip &lt;addr&gt;</w:t>
      </w:r>
    </w:p>
    <w:p>
      <w:pPr>
        <w:rPr>
          <w:lang w:val="de-DE"/>
        </w:rPr>
      </w:pPr>
      <w:r>
        <w:rPr>
          <w:rFonts w:hint="eastAsia" w:cs="宋体"/>
          <w:b/>
          <w:bCs/>
        </w:rPr>
        <w:t>功能</w:t>
      </w:r>
      <w:r>
        <w:rPr>
          <w:rFonts w:hint="eastAsia" w:cs="宋体"/>
          <w:b/>
          <w:bCs/>
          <w:lang w:val="de-DE"/>
        </w:rPr>
        <w:t>：</w:t>
      </w:r>
      <w:r>
        <w:rPr>
          <w:rFonts w:hint="eastAsia" w:cs="宋体"/>
          <w:lang w:val="de-DE"/>
        </w:rPr>
        <w:t>添加</w:t>
      </w:r>
      <w:r>
        <w:rPr>
          <w:lang w:val="de-DE"/>
        </w:rPr>
        <w:t>ARP GUARD</w:t>
      </w:r>
      <w:r>
        <w:rPr>
          <w:rFonts w:hint="eastAsia" w:cs="宋体"/>
          <w:lang w:val="de-DE"/>
        </w:rPr>
        <w:t>地址，</w:t>
      </w:r>
      <w:r>
        <w:rPr>
          <w:lang w:val="de-DE"/>
        </w:rPr>
        <w:t>no</w:t>
      </w:r>
      <w:r>
        <w:rPr>
          <w:rFonts w:hint="eastAsia" w:cs="宋体"/>
        </w:rPr>
        <w:t>命令操作删除</w:t>
      </w:r>
      <w:r>
        <w:rPr>
          <w:lang w:val="de-DE"/>
        </w:rPr>
        <w:t>ARP GUARD</w:t>
      </w:r>
      <w:r>
        <w:rPr>
          <w:rFonts w:hint="eastAsia" w:cs="宋体"/>
          <w:lang w:val="de-DE"/>
        </w:rPr>
        <w:t>地址。</w:t>
      </w:r>
    </w:p>
    <w:p>
      <w:pPr>
        <w:rPr>
          <w:b/>
          <w:bCs/>
          <w:lang w:val="de-DE"/>
        </w:rPr>
      </w:pPr>
      <w:r>
        <w:rPr>
          <w:rFonts w:hint="eastAsia" w:cs="宋体"/>
          <w:b/>
          <w:bCs/>
        </w:rPr>
        <w:t>参数</w:t>
      </w:r>
      <w:r>
        <w:rPr>
          <w:rFonts w:hint="eastAsia" w:ascii="宋体" w:hAnsi="宋体" w:cs="宋体"/>
          <w:lang w:val="de-DE"/>
        </w:rPr>
        <w:t>：</w:t>
      </w:r>
      <w:r>
        <w:rPr>
          <w:b/>
          <w:bCs/>
          <w:lang w:val="de-DE"/>
        </w:rPr>
        <w:t>&lt;addr&gt;</w:t>
      </w:r>
      <w:r>
        <w:rPr>
          <w:rFonts w:hint="eastAsia" w:cs="宋体"/>
          <w:lang w:val="de-DE"/>
        </w:rPr>
        <w:t>：受到保护的</w:t>
      </w:r>
      <w:r>
        <w:rPr>
          <w:lang w:val="de-DE"/>
        </w:rPr>
        <w:t>IP</w:t>
      </w:r>
      <w:r>
        <w:rPr>
          <w:rFonts w:hint="eastAsia" w:cs="宋体"/>
          <w:lang w:val="de-DE"/>
        </w:rPr>
        <w:t>地址，</w:t>
      </w:r>
      <w:r>
        <w:rPr>
          <w:rFonts w:hint="eastAsia" w:cs="宋体"/>
        </w:rPr>
        <w:t>点分十进制形式。</w:t>
      </w:r>
    </w:p>
    <w:p>
      <w:pPr>
        <w:rPr>
          <w:lang w:val="de-DE"/>
        </w:rPr>
      </w:pPr>
      <w:r>
        <w:rPr>
          <w:rFonts w:hint="eastAsia" w:cs="宋体"/>
          <w:b/>
          <w:bCs/>
        </w:rPr>
        <w:t>缺省情况</w:t>
      </w:r>
      <w:r>
        <w:rPr>
          <w:rFonts w:hint="eastAsia" w:cs="宋体"/>
          <w:b/>
          <w:bCs/>
          <w:lang w:val="de-DE"/>
        </w:rPr>
        <w:t>：</w:t>
      </w:r>
      <w:r>
        <w:rPr>
          <w:rFonts w:hint="eastAsia" w:cs="宋体"/>
        </w:rPr>
        <w:t>默认没有</w:t>
      </w:r>
      <w:r>
        <w:rPr>
          <w:lang w:val="de-DE"/>
        </w:rPr>
        <w:t>ARP GUARD</w:t>
      </w:r>
      <w:r>
        <w:rPr>
          <w:rFonts w:hint="eastAsia" w:cs="宋体"/>
        </w:rPr>
        <w:t>地址。</w:t>
      </w:r>
    </w:p>
    <w:p>
      <w:pPr>
        <w:rPr>
          <w:lang w:val="de-DE"/>
        </w:rPr>
      </w:pPr>
      <w:r>
        <w:rPr>
          <w:rFonts w:hint="eastAsia" w:cs="宋体"/>
          <w:b/>
          <w:bCs/>
        </w:rPr>
        <w:t>命令模式</w:t>
      </w:r>
      <w:r>
        <w:rPr>
          <w:rFonts w:hint="eastAsia" w:cs="宋体"/>
          <w:b/>
          <w:bCs/>
          <w:lang w:val="de-DE"/>
        </w:rPr>
        <w:t>：</w:t>
      </w:r>
      <w:r>
        <w:rPr>
          <w:rFonts w:hint="eastAsia" w:cs="宋体"/>
        </w:rPr>
        <w:t>端口配置模式。</w:t>
      </w:r>
    </w:p>
    <w:p>
      <w:pPr>
        <w:rPr>
          <w:lang w:val="de-DE"/>
        </w:rPr>
      </w:pPr>
      <w:r>
        <w:rPr>
          <w:rFonts w:hint="eastAsia" w:cs="宋体"/>
          <w:b/>
          <w:bCs/>
        </w:rPr>
        <w:t>使用指南</w:t>
      </w:r>
      <w:r>
        <w:rPr>
          <w:rFonts w:hint="eastAsia" w:cs="宋体"/>
          <w:b/>
          <w:bCs/>
          <w:lang w:val="de-DE"/>
        </w:rPr>
        <w:t>：</w:t>
      </w:r>
      <w:r>
        <w:rPr>
          <w:lang w:val="de-DE"/>
        </w:rPr>
        <w:t xml:space="preserve"> </w:t>
      </w:r>
      <w:r>
        <w:rPr>
          <w:rFonts w:hint="eastAsia" w:cs="宋体"/>
        </w:rPr>
        <w:t>配置</w:t>
      </w:r>
      <w:r>
        <w:rPr>
          <w:rFonts w:cs="宋体"/>
          <w:lang w:val="de-DE"/>
        </w:rPr>
        <w:t>ARP</w:t>
      </w:r>
      <w:r>
        <w:rPr>
          <w:lang w:val="de-DE"/>
        </w:rPr>
        <w:t xml:space="preserve"> GUARD</w:t>
      </w:r>
      <w:r>
        <w:rPr>
          <w:rFonts w:hint="eastAsia"/>
          <w:lang w:val="de-DE"/>
        </w:rPr>
        <w:t>地址之后，从配置了</w:t>
      </w:r>
      <w:r>
        <w:rPr>
          <w:lang w:val="de-DE"/>
        </w:rPr>
        <w:t>ARP GUARD</w:t>
      </w:r>
      <w:r>
        <w:rPr>
          <w:rFonts w:hint="eastAsia"/>
          <w:lang w:val="de-DE"/>
        </w:rPr>
        <w:t>的端口接收到的</w:t>
      </w:r>
      <w:r>
        <w:rPr>
          <w:lang w:val="de-DE"/>
        </w:rPr>
        <w:t>ARP</w:t>
      </w:r>
      <w:r>
        <w:rPr>
          <w:rFonts w:hint="eastAsia"/>
          <w:lang w:val="de-DE"/>
        </w:rPr>
        <w:t>报文将被进行过滤，如果</w:t>
      </w:r>
      <w:r>
        <w:rPr>
          <w:lang w:val="de-DE"/>
        </w:rPr>
        <w:t>ARP</w:t>
      </w:r>
      <w:r>
        <w:rPr>
          <w:rFonts w:hint="eastAsia"/>
          <w:lang w:val="de-DE"/>
        </w:rPr>
        <w:t>报文的源</w:t>
      </w:r>
      <w:r>
        <w:rPr>
          <w:lang w:val="de-DE"/>
        </w:rPr>
        <w:t>IP</w:t>
      </w:r>
      <w:r>
        <w:rPr>
          <w:rFonts w:hint="eastAsia"/>
          <w:lang w:val="de-DE"/>
        </w:rPr>
        <w:t>地址匹配该端口上所配置</w:t>
      </w:r>
      <w:r>
        <w:rPr>
          <w:lang w:val="de-DE"/>
        </w:rPr>
        <w:t>ARP GUARD</w:t>
      </w:r>
      <w:r>
        <w:rPr>
          <w:rFonts w:hint="eastAsia"/>
          <w:lang w:val="de-DE"/>
        </w:rPr>
        <w:t>地址，就认为是</w:t>
      </w:r>
      <w:r>
        <w:rPr>
          <w:lang w:val="de-DE"/>
        </w:rPr>
        <w:t>ARP</w:t>
      </w:r>
      <w:r>
        <w:rPr>
          <w:rFonts w:hint="eastAsia"/>
          <w:lang w:val="de-DE"/>
        </w:rPr>
        <w:t>欺骗攻击报文，这样的</w:t>
      </w:r>
      <w:r>
        <w:rPr>
          <w:lang w:val="de-DE"/>
        </w:rPr>
        <w:t>ARP</w:t>
      </w:r>
      <w:r>
        <w:rPr>
          <w:rFonts w:hint="eastAsia"/>
          <w:lang w:val="de-DE"/>
        </w:rPr>
        <w:t>报文将直接被丢弃，不会送交换机</w:t>
      </w:r>
      <w:r>
        <w:rPr>
          <w:lang w:val="de-DE"/>
        </w:rPr>
        <w:t>CPU</w:t>
      </w:r>
      <w:r>
        <w:rPr>
          <w:rFonts w:hint="eastAsia"/>
          <w:lang w:val="de-DE"/>
        </w:rPr>
        <w:t>，也不会被转发，每个端口下最多可以配置</w:t>
      </w:r>
      <w:r>
        <w:rPr>
          <w:lang w:val="de-DE"/>
        </w:rPr>
        <w:t>16</w:t>
      </w:r>
      <w:r>
        <w:rPr>
          <w:rFonts w:hint="eastAsia"/>
          <w:lang w:val="de-DE"/>
        </w:rPr>
        <w:t>个</w:t>
      </w:r>
      <w:r>
        <w:rPr>
          <w:lang w:val="de-DE"/>
        </w:rPr>
        <w:t>ARP GUARD</w:t>
      </w:r>
      <w:r>
        <w:rPr>
          <w:rFonts w:hint="eastAsia"/>
          <w:lang w:val="de-DE"/>
        </w:rPr>
        <w:t>地址。</w:t>
      </w:r>
      <w:r>
        <w:rPr>
          <w:lang w:val="de-DE"/>
        </w:rPr>
        <w:t xml:space="preserve"> </w:t>
      </w:r>
    </w:p>
    <w:p>
      <w:pPr>
        <w:rPr>
          <w:lang w:val="de-DE"/>
        </w:rPr>
      </w:pPr>
      <w:r>
        <w:rPr>
          <w:rFonts w:hint="eastAsia" w:cs="宋体"/>
          <w:b/>
          <w:bCs/>
        </w:rPr>
        <w:t>举例</w:t>
      </w:r>
      <w:r>
        <w:rPr>
          <w:rFonts w:hint="eastAsia" w:cs="宋体"/>
          <w:b/>
          <w:bCs/>
          <w:lang w:val="de-DE"/>
        </w:rPr>
        <w:t>：</w:t>
      </w:r>
    </w:p>
    <w:p>
      <w:pPr>
        <w:rPr>
          <w:lang w:val="de-DE"/>
        </w:rPr>
      </w:pPr>
      <w:r>
        <w:rPr>
          <w:rFonts w:hint="eastAsia" w:cs="宋体"/>
        </w:rPr>
        <w:t>在端口</w:t>
      </w:r>
      <w:r>
        <w:rPr>
          <w:lang w:val="de-DE"/>
        </w:rPr>
        <w:t>Ethernet1/0/</w:t>
      </w:r>
      <w:r>
        <w:rPr>
          <w:rFonts w:hint="eastAsia"/>
          <w:lang w:val="de-DE"/>
        </w:rPr>
        <w:t>1</w:t>
      </w:r>
      <w:r>
        <w:rPr>
          <w:rFonts w:hint="eastAsia" w:cs="宋体"/>
        </w:rPr>
        <w:t>启动配置</w:t>
      </w:r>
      <w:r>
        <w:rPr>
          <w:lang w:val="de-DE"/>
        </w:rPr>
        <w:t>ARP GUARD</w:t>
      </w:r>
      <w:r>
        <w:rPr>
          <w:rFonts w:hint="eastAsia" w:cs="宋体"/>
        </w:rPr>
        <w:t>地址</w:t>
      </w:r>
      <w:r>
        <w:rPr>
          <w:lang w:val="de-DE"/>
        </w:rPr>
        <w:t>100.1.1.1</w:t>
      </w:r>
      <w:r>
        <w:rPr>
          <w:rFonts w:hint="eastAsia" w:cs="宋体"/>
          <w:lang w:val="de-DE"/>
        </w:rPr>
        <w:t>。</w:t>
      </w:r>
    </w:p>
    <w:p>
      <w:pPr>
        <w:rPr>
          <w:lang w:val="de-DE"/>
        </w:rPr>
      </w:pPr>
      <w:r>
        <w:rPr>
          <w:lang w:val="de-DE"/>
        </w:rPr>
        <w:t>switch(config)#interface ethernet1/0/</w:t>
      </w:r>
      <w:r>
        <w:rPr>
          <w:rFonts w:hint="eastAsia"/>
          <w:lang w:val="de-DE"/>
        </w:rPr>
        <w:t>1</w:t>
      </w:r>
    </w:p>
    <w:p>
      <w:pPr>
        <w:rPr>
          <w:lang w:val="de-DE"/>
        </w:rPr>
      </w:pPr>
      <w:r>
        <w:rPr>
          <w:lang w:val="de-DE"/>
        </w:rPr>
        <w:t>switch(Config-If-Ethernet1/0/</w:t>
      </w:r>
      <w:r>
        <w:rPr>
          <w:rFonts w:hint="eastAsia"/>
          <w:lang w:val="de-DE"/>
        </w:rPr>
        <w:t>1</w:t>
      </w:r>
      <w:r>
        <w:rPr>
          <w:lang w:val="de-DE"/>
        </w:rPr>
        <w:t>)#arp-guard ip 100.1.1.1</w:t>
      </w:r>
    </w:p>
    <w:p>
      <w:pPr>
        <w:rPr>
          <w:lang w:val="de-DE"/>
        </w:rPr>
      </w:pPr>
      <w:r>
        <w:rPr>
          <w:rFonts w:hint="eastAsia" w:cs="宋体"/>
        </w:rPr>
        <w:t>在端口</w:t>
      </w:r>
      <w:r>
        <w:rPr>
          <w:lang w:val="de-DE"/>
        </w:rPr>
        <w:t>Ethernet1/0/</w:t>
      </w:r>
      <w:r>
        <w:rPr>
          <w:rFonts w:hint="eastAsia"/>
          <w:lang w:val="de-DE"/>
        </w:rPr>
        <w:t>1</w:t>
      </w:r>
      <w:r>
        <w:rPr>
          <w:rFonts w:hint="eastAsia" w:cs="宋体"/>
        </w:rPr>
        <w:t>删除</w:t>
      </w:r>
      <w:r>
        <w:rPr>
          <w:lang w:val="de-DE"/>
        </w:rPr>
        <w:t>ARP GUARD</w:t>
      </w:r>
      <w:r>
        <w:rPr>
          <w:rFonts w:hint="eastAsia" w:cs="宋体"/>
        </w:rPr>
        <w:t>地址</w:t>
      </w:r>
      <w:r>
        <w:rPr>
          <w:lang w:val="de-DE"/>
        </w:rPr>
        <w:t>100.1.1.1</w:t>
      </w:r>
      <w:r>
        <w:rPr>
          <w:rFonts w:hint="eastAsia" w:cs="宋体"/>
        </w:rPr>
        <w:t>。</w:t>
      </w:r>
    </w:p>
    <w:p>
      <w:pPr>
        <w:rPr>
          <w:lang w:val="de-DE"/>
        </w:rPr>
      </w:pPr>
      <w:r>
        <w:rPr>
          <w:lang w:val="de-DE"/>
        </w:rPr>
        <w:t>switch(config)#interface ethernet1/0/</w:t>
      </w:r>
      <w:r>
        <w:rPr>
          <w:rFonts w:hint="eastAsia"/>
          <w:lang w:val="de-DE"/>
        </w:rPr>
        <w:t>1</w:t>
      </w:r>
    </w:p>
    <w:p>
      <w:pPr>
        <w:rPr>
          <w:lang w:val="de-DE"/>
        </w:rPr>
      </w:pPr>
      <w:r>
        <w:rPr>
          <w:lang w:val="de-DE"/>
        </w:rPr>
        <w:t>switch(Config-If-Ethernet1/0/</w:t>
      </w:r>
      <w:r>
        <w:rPr>
          <w:rFonts w:hint="eastAsia"/>
          <w:lang w:val="de-DE"/>
        </w:rPr>
        <w:t>1</w:t>
      </w:r>
      <w:r>
        <w:rPr>
          <w:lang w:val="de-DE"/>
        </w:rPr>
        <w:t>)#no</w:t>
      </w:r>
      <w:r>
        <w:rPr>
          <w:b/>
          <w:bCs/>
          <w:lang w:val="de-DE"/>
        </w:rPr>
        <w:t xml:space="preserve"> </w:t>
      </w:r>
      <w:r>
        <w:rPr>
          <w:lang w:val="de-DE"/>
        </w:rPr>
        <w:t>arp-guard ip 100.1.1.1</w:t>
      </w:r>
    </w:p>
    <w:p>
      <w:pPr>
        <w:rPr>
          <w:lang w:val="de-DE"/>
        </w:rPr>
      </w:pPr>
    </w:p>
    <w:p>
      <w:pPr>
        <w:rPr>
          <w:lang w:val="de-DE"/>
        </w:rPr>
      </w:pPr>
    </w:p>
    <w:p>
      <w:pPr>
        <w:pStyle w:val="4"/>
      </w:pPr>
      <w:bookmarkStart w:id="3252" w:name="_Toc271286617"/>
      <w:bookmarkStart w:id="3253" w:name="_Toc271283467"/>
      <w:bookmarkStart w:id="3254" w:name="_Toc16089510"/>
      <w:bookmarkStart w:id="3255" w:name="_Toc275963608"/>
      <w:bookmarkStart w:id="3256" w:name="_Toc1785"/>
      <w:r>
        <w:t>Arp local proxy</w:t>
      </w:r>
      <w:bookmarkEnd w:id="3252"/>
      <w:bookmarkEnd w:id="3253"/>
      <w:bookmarkEnd w:id="3254"/>
      <w:bookmarkEnd w:id="3255"/>
      <w:bookmarkEnd w:id="3256"/>
      <w:r>
        <w:t xml:space="preserve"> </w:t>
      </w:r>
    </w:p>
    <w:p>
      <w:pPr>
        <w:pStyle w:val="5"/>
      </w:pPr>
      <w:bookmarkStart w:id="3257" w:name="_Toc271286618"/>
      <w:bookmarkStart w:id="3258" w:name="_Toc271283468"/>
      <w:bookmarkStart w:id="3259" w:name="_Toc275963609"/>
      <w:bookmarkStart w:id="3260" w:name="_Toc198521298"/>
      <w:bookmarkStart w:id="3261" w:name="_Toc235515670"/>
      <w:bookmarkStart w:id="3262" w:name="_Toc222826132"/>
      <w:bookmarkStart w:id="3263" w:name="_Toc223518940"/>
      <w:bookmarkStart w:id="3264" w:name="_Toc16089511"/>
      <w:bookmarkStart w:id="3265" w:name="_Toc6242"/>
      <w:r>
        <w:t>ip local proxy-arp</w:t>
      </w:r>
      <w:bookmarkEnd w:id="3257"/>
      <w:bookmarkEnd w:id="3258"/>
      <w:bookmarkEnd w:id="3259"/>
      <w:bookmarkEnd w:id="3260"/>
      <w:bookmarkEnd w:id="3261"/>
      <w:bookmarkEnd w:id="3262"/>
      <w:bookmarkEnd w:id="3263"/>
      <w:bookmarkEnd w:id="3264"/>
      <w:bookmarkEnd w:id="3265"/>
    </w:p>
    <w:p>
      <w:pPr>
        <w:rPr>
          <w:rFonts w:ascii="Arial" w:hAnsi="Arial" w:cs="Arial"/>
          <w:b/>
          <w:bCs/>
        </w:rPr>
      </w:pPr>
      <w:r>
        <w:rPr>
          <w:rFonts w:hint="eastAsia" w:ascii="Arial" w:hAnsi="Arial" w:cs="Arial"/>
          <w:b/>
          <w:bCs/>
        </w:rPr>
        <w:t>命令：</w:t>
      </w:r>
      <w:r>
        <w:rPr>
          <w:rFonts w:ascii="Arial" w:hAnsi="Arial" w:cs="Arial"/>
          <w:b/>
          <w:bCs/>
        </w:rPr>
        <w:t>ip local proxy-arp</w:t>
      </w:r>
    </w:p>
    <w:p>
      <w:pPr>
        <w:rPr>
          <w:rFonts w:ascii="Arial" w:hAnsi="Arial" w:cs="Arial"/>
          <w:b/>
          <w:bCs/>
        </w:rPr>
      </w:pPr>
      <w:r>
        <w:rPr>
          <w:rFonts w:ascii="Arial" w:hAnsi="Arial" w:cs="Arial"/>
          <w:b/>
          <w:bCs/>
        </w:rPr>
        <w:t xml:space="preserve">      no ip local proxy-arp</w:t>
      </w:r>
    </w:p>
    <w:p>
      <w:r>
        <w:rPr>
          <w:rFonts w:hint="eastAsia" w:cs="宋体"/>
          <w:b/>
          <w:bCs/>
        </w:rPr>
        <w:t>功能：</w:t>
      </w:r>
      <w:r>
        <w:rPr>
          <w:rFonts w:hint="eastAsia" w:cs="宋体"/>
        </w:rPr>
        <w:t>打开</w:t>
      </w:r>
      <w:r>
        <w:t>/</w:t>
      </w:r>
      <w:r>
        <w:rPr>
          <w:rFonts w:hint="eastAsia" w:cs="宋体"/>
        </w:rPr>
        <w:t>关闭指定接口的</w:t>
      </w:r>
      <w:r>
        <w:t>local arp proxy</w:t>
      </w:r>
      <w:r>
        <w:rPr>
          <w:rFonts w:hint="eastAsia" w:cs="宋体"/>
        </w:rPr>
        <w:t>功能。</w:t>
      </w:r>
    </w:p>
    <w:p>
      <w:pPr>
        <w:rPr>
          <w:b/>
          <w:bCs/>
        </w:rPr>
      </w:pPr>
      <w:r>
        <w:rPr>
          <w:rFonts w:hint="eastAsia" w:cs="宋体"/>
          <w:b/>
          <w:bCs/>
        </w:rPr>
        <w:t>参数</w:t>
      </w:r>
      <w:r>
        <w:rPr>
          <w:rFonts w:hint="eastAsia" w:ascii="宋体" w:hAnsi="宋体" w:cs="宋体"/>
        </w:rPr>
        <w:t>：</w:t>
      </w:r>
      <w:r>
        <w:rPr>
          <w:rFonts w:hint="eastAsia" w:cs="宋体"/>
        </w:rPr>
        <w:t>无。</w:t>
      </w:r>
    </w:p>
    <w:p>
      <w:pPr>
        <w:rPr>
          <w:rFonts w:ascii="宋体"/>
        </w:rPr>
      </w:pPr>
      <w:r>
        <w:rPr>
          <w:rFonts w:hint="eastAsia" w:cs="宋体"/>
          <w:b/>
          <w:bCs/>
        </w:rPr>
        <w:t>缺省情况：</w:t>
      </w:r>
      <w:r>
        <w:rPr>
          <w:rFonts w:hint="eastAsia" w:cs="宋体"/>
        </w:rPr>
        <w:t>所有的接口默认不启动此功能</w:t>
      </w:r>
      <w:r>
        <w:rPr>
          <w:rFonts w:hint="eastAsia" w:ascii="宋体" w:hAnsi="宋体" w:cs="宋体"/>
        </w:rPr>
        <w:t>。</w:t>
      </w:r>
    </w:p>
    <w:p>
      <w:r>
        <w:rPr>
          <w:rFonts w:hint="eastAsia" w:cs="宋体"/>
          <w:b/>
          <w:bCs/>
        </w:rPr>
        <w:t>命令模式：</w:t>
      </w:r>
      <w:r>
        <w:t>VLAN</w:t>
      </w:r>
      <w:r>
        <w:rPr>
          <w:rFonts w:hint="eastAsia" w:cs="宋体"/>
        </w:rPr>
        <w:t>接口配置模式。</w:t>
      </w:r>
    </w:p>
    <w:p>
      <w:r>
        <w:rPr>
          <w:rFonts w:hint="eastAsia" w:cs="宋体"/>
          <w:b/>
          <w:bCs/>
        </w:rPr>
        <w:t>使用指南：</w:t>
      </w:r>
      <w:r>
        <w:rPr>
          <w:rFonts w:hint="eastAsia" w:cs="宋体"/>
        </w:rPr>
        <w:t>打开接口的</w:t>
      </w:r>
      <w:r>
        <w:t>local arp proxy</w:t>
      </w:r>
      <w:r>
        <w:rPr>
          <w:rFonts w:hint="eastAsia" w:cs="宋体"/>
        </w:rPr>
        <w:t>功能后，对于从本接口收到的</w:t>
      </w:r>
      <w:r>
        <w:t xml:space="preserve"> arp request</w:t>
      </w:r>
      <w:r>
        <w:rPr>
          <w:rFonts w:hint="eastAsia" w:cs="宋体"/>
        </w:rPr>
        <w:t>报文，如果</w:t>
      </w:r>
      <w:r>
        <w:t>arp request</w:t>
      </w:r>
      <w:r>
        <w:rPr>
          <w:rFonts w:hint="eastAsia" w:cs="宋体"/>
        </w:rPr>
        <w:t>报文中的目的</w:t>
      </w:r>
      <w:r>
        <w:t>ip</w:t>
      </w:r>
      <w:r>
        <w:rPr>
          <w:rFonts w:hint="eastAsia" w:cs="宋体"/>
        </w:rPr>
        <w:t>和源</w:t>
      </w:r>
      <w:r>
        <w:t>ip</w:t>
      </w:r>
      <w:r>
        <w:rPr>
          <w:rFonts w:hint="eastAsia" w:cs="宋体"/>
        </w:rPr>
        <w:t>都与该接口的</w:t>
      </w:r>
      <w:r>
        <w:t>ip</w:t>
      </w:r>
      <w:r>
        <w:rPr>
          <w:rFonts w:hint="eastAsia" w:cs="宋体"/>
        </w:rPr>
        <w:t>处于同一网段，则交换机会回应</w:t>
      </w:r>
      <w:r>
        <w:t>arp reply</w:t>
      </w:r>
      <w:r>
        <w:rPr>
          <w:rFonts w:hint="eastAsia" w:cs="宋体"/>
        </w:rPr>
        <w:t>报文，将交换机的</w:t>
      </w:r>
      <w:r>
        <w:t>mac</w:t>
      </w:r>
      <w:r>
        <w:rPr>
          <w:rFonts w:hint="eastAsia" w:cs="宋体"/>
        </w:rPr>
        <w:t>填充到</w:t>
      </w:r>
      <w:r>
        <w:t>arp REPLY</w:t>
      </w:r>
      <w:r>
        <w:rPr>
          <w:rFonts w:hint="eastAsia" w:cs="宋体"/>
        </w:rPr>
        <w:t>报文中。用这种方式来引导所有的</w:t>
      </w:r>
      <w:r>
        <w:t>ip</w:t>
      </w:r>
      <w:r>
        <w:rPr>
          <w:rFonts w:hint="eastAsia" w:cs="宋体"/>
        </w:rPr>
        <w:t>流量通过交换机进行三层转发。</w:t>
      </w:r>
    </w:p>
    <w:p>
      <w:r>
        <w:rPr>
          <w:rFonts w:hint="eastAsia" w:cs="宋体"/>
          <w:b/>
          <w:bCs/>
        </w:rPr>
        <w:t>举例：</w:t>
      </w:r>
      <w:r>
        <w:rPr>
          <w:rFonts w:hint="eastAsia" w:cs="宋体"/>
        </w:rPr>
        <w:t>打开</w:t>
      </w:r>
      <w:r>
        <w:t>Vlan1</w:t>
      </w:r>
      <w:r>
        <w:rPr>
          <w:rFonts w:hint="eastAsia" w:cs="宋体"/>
        </w:rPr>
        <w:t>接口的</w:t>
      </w:r>
      <w:r>
        <w:t>local arp proxy</w:t>
      </w:r>
      <w:r>
        <w:rPr>
          <w:rFonts w:hint="eastAsia" w:cs="宋体"/>
        </w:rPr>
        <w:t>功能。</w:t>
      </w:r>
    </w:p>
    <w:p>
      <w:r>
        <w:t>Switch(Config-if-Vlan1)#ip local proxy-arp</w:t>
      </w:r>
    </w:p>
    <w:p>
      <w:pPr>
        <w:rPr>
          <w:lang w:val="de-DE"/>
        </w:rPr>
      </w:pPr>
    </w:p>
    <w:p>
      <w:pPr>
        <w:rPr>
          <w:lang w:val="de-DE"/>
        </w:rPr>
      </w:pPr>
    </w:p>
    <w:p/>
    <w:p>
      <w:pPr>
        <w:pStyle w:val="4"/>
      </w:pPr>
      <w:bookmarkStart w:id="3266" w:name="_Toc275963610"/>
      <w:bookmarkStart w:id="3267" w:name="_Toc264122174"/>
      <w:bookmarkStart w:id="3268" w:name="_Toc271283469"/>
      <w:bookmarkStart w:id="3269" w:name="_Toc275251547"/>
      <w:bookmarkStart w:id="3270" w:name="_Toc16089512"/>
      <w:bookmarkStart w:id="3271" w:name="_Toc271285370"/>
      <w:bookmarkStart w:id="3272" w:name="_Toc271274254"/>
      <w:bookmarkStart w:id="3273" w:name="_Toc271286619"/>
      <w:bookmarkStart w:id="3274" w:name="_Toc3431"/>
      <w:r>
        <w:rPr>
          <w:rFonts w:hint="eastAsia"/>
        </w:rPr>
        <w:t>免费</w:t>
      </w:r>
      <w:r>
        <w:t>ARP</w:t>
      </w:r>
      <w:r>
        <w:rPr>
          <w:rFonts w:hint="eastAsia"/>
        </w:rPr>
        <w:t>发送</w:t>
      </w:r>
      <w:bookmarkEnd w:id="3266"/>
      <w:bookmarkEnd w:id="3267"/>
      <w:bookmarkEnd w:id="3268"/>
      <w:bookmarkEnd w:id="3269"/>
      <w:bookmarkEnd w:id="3270"/>
      <w:bookmarkEnd w:id="3271"/>
      <w:bookmarkEnd w:id="3272"/>
      <w:bookmarkEnd w:id="3273"/>
      <w:bookmarkEnd w:id="3274"/>
    </w:p>
    <w:p>
      <w:pPr>
        <w:pStyle w:val="5"/>
      </w:pPr>
      <w:bookmarkStart w:id="3275" w:name="_Toc275251548"/>
      <w:bookmarkStart w:id="3276" w:name="_Toc275963611"/>
      <w:bookmarkStart w:id="3277" w:name="_Toc222829016"/>
      <w:bookmarkStart w:id="3278" w:name="_Toc222826134"/>
      <w:bookmarkStart w:id="3279" w:name="_Toc223518942"/>
      <w:bookmarkStart w:id="3280" w:name="_Toc235515672"/>
      <w:bookmarkStart w:id="3281" w:name="_Toc16089513"/>
      <w:bookmarkStart w:id="3282" w:name="_Toc271286620"/>
      <w:bookmarkStart w:id="3283" w:name="_Toc271285371"/>
      <w:bookmarkStart w:id="3284" w:name="_Toc264122175"/>
      <w:bookmarkStart w:id="3285" w:name="_Toc271274255"/>
      <w:bookmarkStart w:id="3286" w:name="_Toc271283470"/>
      <w:bookmarkStart w:id="3287" w:name="_Toc24328"/>
      <w:r>
        <w:t>ip gratuitous-arp</w:t>
      </w:r>
      <w:bookmarkEnd w:id="3275"/>
      <w:bookmarkEnd w:id="3276"/>
      <w:bookmarkEnd w:id="3277"/>
      <w:bookmarkEnd w:id="3278"/>
      <w:bookmarkEnd w:id="3279"/>
      <w:bookmarkEnd w:id="3280"/>
      <w:bookmarkEnd w:id="3281"/>
      <w:bookmarkEnd w:id="3282"/>
      <w:bookmarkEnd w:id="3283"/>
      <w:bookmarkEnd w:id="3284"/>
      <w:bookmarkEnd w:id="3285"/>
      <w:bookmarkEnd w:id="3286"/>
      <w:bookmarkEnd w:id="3287"/>
    </w:p>
    <w:p>
      <w:pPr>
        <w:rPr>
          <w:rFonts w:ascii="Arial" w:hAnsi="Arial" w:cs="Arial"/>
          <w:b/>
          <w:bCs/>
        </w:rPr>
      </w:pPr>
      <w:r>
        <w:rPr>
          <w:rFonts w:hint="eastAsia" w:ascii="Arial" w:hAnsi="Arial" w:cs="Arial"/>
          <w:b/>
          <w:bCs/>
        </w:rPr>
        <w:t>命令：</w:t>
      </w:r>
      <w:r>
        <w:rPr>
          <w:rFonts w:ascii="Arial" w:hAnsi="Arial" w:cs="Arial"/>
          <w:b/>
          <w:bCs/>
        </w:rPr>
        <w:t>ip gratuitous-arp [&lt;interval-time&gt;]</w:t>
      </w:r>
    </w:p>
    <w:p>
      <w:pPr>
        <w:rPr>
          <w:rFonts w:ascii="Arial" w:hAnsi="Arial" w:cs="Arial"/>
          <w:b/>
          <w:bCs/>
        </w:rPr>
      </w:pPr>
      <w:r>
        <w:rPr>
          <w:rFonts w:ascii="Arial" w:hAnsi="Arial" w:cs="Arial"/>
          <w:b/>
          <w:bCs/>
        </w:rPr>
        <w:tab/>
      </w:r>
      <w:r>
        <w:rPr>
          <w:rFonts w:ascii="Arial" w:hAnsi="Arial" w:cs="Arial"/>
          <w:b/>
          <w:bCs/>
        </w:rPr>
        <w:t xml:space="preserve">  no ip gratuitous-arp</w:t>
      </w:r>
    </w:p>
    <w:p>
      <w:r>
        <w:rPr>
          <w:rFonts w:hint="eastAsia" w:cs="宋体"/>
          <w:b/>
          <w:bCs/>
        </w:rPr>
        <w:t>功能：</w:t>
      </w:r>
      <w:r>
        <w:rPr>
          <w:rFonts w:hint="eastAsia" w:cs="宋体"/>
        </w:rPr>
        <w:t>使能免费</w:t>
      </w:r>
      <w:r>
        <w:t>ARP</w:t>
      </w:r>
      <w:r>
        <w:rPr>
          <w:rFonts w:hint="eastAsia" w:cs="宋体"/>
        </w:rPr>
        <w:t>发送功能，并设置发送免费</w:t>
      </w:r>
      <w:r>
        <w:t>ARP</w:t>
      </w:r>
      <w:r>
        <w:rPr>
          <w:rFonts w:hint="eastAsia" w:cs="宋体"/>
        </w:rPr>
        <w:t>报文的间隔时间；本命令的</w:t>
      </w:r>
      <w:r>
        <w:t>no</w:t>
      </w:r>
      <w:r>
        <w:rPr>
          <w:rFonts w:hint="eastAsia" w:cs="宋体"/>
        </w:rPr>
        <w:t>命令为取消使能免费</w:t>
      </w:r>
      <w:r>
        <w:t>ARP</w:t>
      </w:r>
      <w:r>
        <w:rPr>
          <w:rFonts w:hint="eastAsia" w:cs="宋体"/>
        </w:rPr>
        <w:t>发送功能。</w:t>
      </w:r>
    </w:p>
    <w:p>
      <w:r>
        <w:rPr>
          <w:rFonts w:hint="eastAsia" w:cs="宋体"/>
          <w:b/>
          <w:bCs/>
        </w:rPr>
        <w:t>参数：</w:t>
      </w:r>
      <w:r>
        <w:rPr>
          <w:b/>
          <w:bCs/>
          <w:i/>
          <w:iCs/>
        </w:rPr>
        <w:t>&lt;interval-time</w:t>
      </w:r>
      <w:r>
        <w:rPr>
          <w:i/>
          <w:iCs/>
        </w:rPr>
        <w:t>&gt;</w:t>
      </w:r>
      <w:r>
        <w:t xml:space="preserve"> </w:t>
      </w:r>
      <w:r>
        <w:rPr>
          <w:rFonts w:hint="eastAsia" w:cs="宋体"/>
        </w:rPr>
        <w:t>为发送免费</w:t>
      </w:r>
      <w:r>
        <w:t>ARP</w:t>
      </w:r>
      <w:r>
        <w:rPr>
          <w:rFonts w:hint="eastAsia" w:cs="宋体"/>
        </w:rPr>
        <w:t>报文的间隔时间；范围为</w:t>
      </w:r>
      <w:r>
        <w:t>5-1200</w:t>
      </w:r>
      <w:r>
        <w:rPr>
          <w:rFonts w:hint="eastAsia" w:cs="宋体"/>
        </w:rPr>
        <w:t>秒，默认为</w:t>
      </w:r>
      <w:r>
        <w:t>300</w:t>
      </w:r>
      <w:r>
        <w:rPr>
          <w:rFonts w:hint="eastAsia" w:cs="宋体"/>
        </w:rPr>
        <w:t>秒。</w:t>
      </w:r>
    </w:p>
    <w:p>
      <w:r>
        <w:rPr>
          <w:rFonts w:hint="eastAsia" w:cs="宋体"/>
          <w:b/>
          <w:bCs/>
        </w:rPr>
        <w:t>命令模式：</w:t>
      </w:r>
      <w:r>
        <w:rPr>
          <w:rFonts w:hint="eastAsia" w:cs="宋体"/>
        </w:rPr>
        <w:t>全局配置模式和接口配置模式。</w:t>
      </w:r>
    </w:p>
    <w:p>
      <w:r>
        <w:rPr>
          <w:rFonts w:hint="eastAsia" w:cs="宋体"/>
          <w:b/>
          <w:bCs/>
        </w:rPr>
        <w:t>缺省情况：</w:t>
      </w:r>
      <w:r>
        <w:rPr>
          <w:rFonts w:hint="eastAsia" w:cs="宋体"/>
        </w:rPr>
        <w:t>不使能免费</w:t>
      </w:r>
      <w:r>
        <w:t>ARP</w:t>
      </w:r>
      <w:r>
        <w:rPr>
          <w:rFonts w:hint="eastAsia" w:cs="宋体"/>
        </w:rPr>
        <w:t>发送功能。</w:t>
      </w:r>
    </w:p>
    <w:p>
      <w:r>
        <w:rPr>
          <w:rFonts w:hint="eastAsia" w:cs="宋体"/>
          <w:b/>
          <w:bCs/>
        </w:rPr>
        <w:t>使用指南：</w:t>
      </w:r>
      <w:r>
        <w:rPr>
          <w:rFonts w:hint="eastAsia" w:cs="宋体"/>
        </w:rPr>
        <w:t>在全局配置模式下使能免费</w:t>
      </w:r>
      <w:r>
        <w:t>ARP</w:t>
      </w:r>
      <w:r>
        <w:rPr>
          <w:rFonts w:hint="eastAsia" w:cs="宋体"/>
        </w:rPr>
        <w:t>发送功能时，将使能系统中所有存在的三层接口的免费</w:t>
      </w:r>
      <w:r>
        <w:t>ARP</w:t>
      </w:r>
      <w:r>
        <w:rPr>
          <w:rFonts w:hint="eastAsia" w:cs="宋体"/>
        </w:rPr>
        <w:t>发送功能。在接口配置模式下使能免费</w:t>
      </w:r>
      <w:r>
        <w:t>ARP</w:t>
      </w:r>
      <w:r>
        <w:rPr>
          <w:rFonts w:hint="eastAsia" w:cs="宋体"/>
        </w:rPr>
        <w:t>发送功能时，只是使能当前接口的免费</w:t>
      </w:r>
      <w:r>
        <w:t>ARP</w:t>
      </w:r>
      <w:r>
        <w:rPr>
          <w:rFonts w:hint="eastAsia" w:cs="宋体"/>
        </w:rPr>
        <w:t>发送功能。配置的免费</w:t>
      </w:r>
      <w:r>
        <w:t>ARP</w:t>
      </w:r>
      <w:r>
        <w:rPr>
          <w:rFonts w:hint="eastAsia" w:cs="宋体"/>
        </w:rPr>
        <w:t>发送间隔时间以接口配置模式下配置的间隔时间为准。如果全局配置模式下和接口配置模式下都配置了免费</w:t>
      </w:r>
      <w:r>
        <w:t>ARP</w:t>
      </w:r>
      <w:r>
        <w:rPr>
          <w:rFonts w:hint="eastAsia" w:cs="宋体"/>
        </w:rPr>
        <w:t>发送功能的发送间隔时间时，使用接口配置模式下配置的间隔时间。</w:t>
      </w:r>
    </w:p>
    <w:p>
      <w:pPr>
        <w:rPr>
          <w:b/>
          <w:bCs/>
        </w:rPr>
      </w:pPr>
      <w:r>
        <w:rPr>
          <w:rFonts w:hint="eastAsia" w:cs="宋体"/>
          <w:b/>
          <w:bCs/>
        </w:rPr>
        <w:t>举例：</w:t>
      </w:r>
    </w:p>
    <w:p>
      <w:pPr>
        <w:widowControl w:val="0"/>
        <w:numPr>
          <w:ilvl w:val="0"/>
          <w:numId w:val="4"/>
        </w:numPr>
        <w:spacing w:line="240" w:lineRule="auto"/>
      </w:pPr>
      <w:r>
        <w:rPr>
          <w:rFonts w:hint="eastAsia" w:cs="宋体"/>
        </w:rPr>
        <w:t>全局配置模式下使能免费</w:t>
      </w:r>
      <w:r>
        <w:t>ARP</w:t>
      </w:r>
      <w:r>
        <w:rPr>
          <w:rFonts w:hint="eastAsia" w:cs="宋体"/>
        </w:rPr>
        <w:t>发送功能，并设置免费</w:t>
      </w:r>
      <w:r>
        <w:t>ARP</w:t>
      </w:r>
      <w:r>
        <w:rPr>
          <w:rFonts w:hint="eastAsia" w:cs="宋体"/>
        </w:rPr>
        <w:t>发送间隔时间为</w:t>
      </w:r>
      <w:r>
        <w:t>400</w:t>
      </w:r>
      <w:r>
        <w:rPr>
          <w:rFonts w:hint="eastAsia" w:cs="宋体"/>
        </w:rPr>
        <w:t>秒。</w:t>
      </w:r>
    </w:p>
    <w:p>
      <w:r>
        <w:t>Switch&gt;enable</w:t>
      </w:r>
    </w:p>
    <w:p>
      <w:r>
        <w:t>Switch#config</w:t>
      </w:r>
    </w:p>
    <w:p>
      <w:r>
        <w:t>Switch(config)#ip gratuitous-arp 400</w:t>
      </w:r>
    </w:p>
    <w:p>
      <w:pPr>
        <w:widowControl w:val="0"/>
        <w:numPr>
          <w:ilvl w:val="0"/>
          <w:numId w:val="4"/>
        </w:numPr>
        <w:spacing w:line="240" w:lineRule="auto"/>
        <w:ind w:left="0" w:firstLine="0"/>
      </w:pPr>
      <w:r>
        <w:rPr>
          <w:rFonts w:hint="eastAsia" w:cs="宋体"/>
        </w:rPr>
        <w:t>接口配置模式下使能接口</w:t>
      </w:r>
      <w:r>
        <w:t>interface vlan 10</w:t>
      </w:r>
      <w:r>
        <w:rPr>
          <w:rFonts w:hint="eastAsia" w:cs="宋体"/>
        </w:rPr>
        <w:t>的免费</w:t>
      </w:r>
      <w:r>
        <w:t>ARP</w:t>
      </w:r>
      <w:r>
        <w:rPr>
          <w:rFonts w:hint="eastAsia" w:cs="宋体"/>
        </w:rPr>
        <w:t>发送功能，并设置免费</w:t>
      </w:r>
      <w:r>
        <w:t>ARP</w:t>
      </w:r>
      <w:r>
        <w:rPr>
          <w:rFonts w:hint="eastAsia" w:cs="宋体"/>
        </w:rPr>
        <w:t>发送间隔时间为</w:t>
      </w:r>
      <w:r>
        <w:t>350</w:t>
      </w:r>
      <w:r>
        <w:rPr>
          <w:rFonts w:hint="eastAsia" w:cs="宋体"/>
        </w:rPr>
        <w:t>秒。</w:t>
      </w:r>
    </w:p>
    <w:p>
      <w:r>
        <w:t>Switch(config)#interface vlan 10</w:t>
      </w:r>
    </w:p>
    <w:p>
      <w:r>
        <w:t>Switch(Config-if-Vlan10)#ip gratuitous-arp 350</w:t>
      </w:r>
    </w:p>
    <w:p>
      <w:pPr>
        <w:pStyle w:val="5"/>
      </w:pPr>
      <w:bookmarkStart w:id="3288" w:name="_Toc275963612"/>
      <w:bookmarkStart w:id="3289" w:name="_Toc222826135"/>
      <w:bookmarkStart w:id="3290" w:name="_Toc264122176"/>
      <w:bookmarkStart w:id="3291" w:name="_Toc16089514"/>
      <w:bookmarkStart w:id="3292" w:name="_Toc222829017"/>
      <w:bookmarkStart w:id="3293" w:name="_Toc235515673"/>
      <w:bookmarkStart w:id="3294" w:name="_Toc223518943"/>
      <w:bookmarkStart w:id="3295" w:name="_Toc271286621"/>
      <w:bookmarkStart w:id="3296" w:name="_Toc271274256"/>
      <w:bookmarkStart w:id="3297" w:name="_Toc275251549"/>
      <w:bookmarkStart w:id="3298" w:name="_Toc271283471"/>
      <w:bookmarkStart w:id="3299" w:name="_Toc271285372"/>
      <w:bookmarkStart w:id="3300" w:name="_Toc4808"/>
      <w:r>
        <w:t>show ip gratuitous-arp</w:t>
      </w:r>
      <w:bookmarkEnd w:id="3288"/>
      <w:bookmarkEnd w:id="3289"/>
      <w:bookmarkEnd w:id="3290"/>
      <w:bookmarkEnd w:id="3291"/>
      <w:bookmarkEnd w:id="3292"/>
      <w:bookmarkEnd w:id="3293"/>
      <w:bookmarkEnd w:id="3294"/>
      <w:bookmarkEnd w:id="3295"/>
      <w:bookmarkEnd w:id="3296"/>
      <w:bookmarkEnd w:id="3297"/>
      <w:bookmarkEnd w:id="3298"/>
      <w:bookmarkEnd w:id="3299"/>
      <w:bookmarkEnd w:id="3300"/>
    </w:p>
    <w:p>
      <w:pPr>
        <w:rPr>
          <w:rFonts w:ascii="Arial" w:hAnsi="Arial" w:cs="Arial"/>
          <w:b/>
          <w:bCs/>
        </w:rPr>
      </w:pPr>
      <w:r>
        <w:rPr>
          <w:rFonts w:hint="eastAsia" w:ascii="Arial" w:hAnsi="Arial" w:cs="Arial"/>
          <w:b/>
          <w:bCs/>
        </w:rPr>
        <w:t>命令：</w:t>
      </w:r>
      <w:r>
        <w:rPr>
          <w:rFonts w:ascii="Arial" w:hAnsi="Arial" w:cs="Arial"/>
          <w:b/>
          <w:bCs/>
        </w:rPr>
        <w:t>show ip gratuitous-arp [interface vlan &lt;vlan-id&gt;]</w:t>
      </w:r>
    </w:p>
    <w:p>
      <w:r>
        <w:rPr>
          <w:rFonts w:hint="eastAsia" w:cs="宋体"/>
          <w:b/>
          <w:bCs/>
        </w:rPr>
        <w:t>功能：</w:t>
      </w:r>
      <w:r>
        <w:rPr>
          <w:rFonts w:hint="eastAsia" w:cs="宋体"/>
        </w:rPr>
        <w:t>显示免费</w:t>
      </w:r>
      <w:r>
        <w:t>ARP</w:t>
      </w:r>
      <w:r>
        <w:rPr>
          <w:rFonts w:hint="eastAsia" w:cs="宋体"/>
        </w:rPr>
        <w:t>发送功能的配置信息。</w:t>
      </w:r>
    </w:p>
    <w:p>
      <w:r>
        <w:rPr>
          <w:rFonts w:hint="eastAsia" w:cs="宋体"/>
          <w:b/>
          <w:bCs/>
        </w:rPr>
        <w:t>参数：</w:t>
      </w:r>
      <w:r>
        <w:rPr>
          <w:b/>
          <w:bCs/>
          <w:i/>
          <w:iCs/>
        </w:rPr>
        <w:t>&lt;vlan-id&gt;</w:t>
      </w:r>
      <w:r>
        <w:rPr>
          <w:rFonts w:hint="eastAsia" w:cs="宋体"/>
          <w:b/>
          <w:bCs/>
        </w:rPr>
        <w:t>：</w:t>
      </w:r>
      <w:r>
        <w:rPr>
          <w:rFonts w:hint="eastAsia" w:cs="宋体"/>
        </w:rPr>
        <w:t>为指定的</w:t>
      </w:r>
      <w:r>
        <w:t>VLAN</w:t>
      </w:r>
      <w:r>
        <w:rPr>
          <w:rFonts w:hint="eastAsia" w:cs="宋体"/>
        </w:rPr>
        <w:t>号。</w:t>
      </w:r>
      <w:r>
        <w:rPr>
          <w:b/>
          <w:bCs/>
          <w:i/>
          <w:iCs/>
        </w:rPr>
        <w:t>&lt;vlan-id&gt;</w:t>
      </w:r>
      <w:r>
        <w:rPr>
          <w:rFonts w:hint="eastAsia" w:cs="宋体"/>
        </w:rPr>
        <w:t>的取值范围为</w:t>
      </w:r>
      <w:r>
        <w:t>1 ~ 4094</w:t>
      </w:r>
      <w:r>
        <w:rPr>
          <w:rFonts w:hint="eastAsia" w:cs="宋体"/>
        </w:rPr>
        <w:t>。</w:t>
      </w:r>
    </w:p>
    <w:p>
      <w:r>
        <w:rPr>
          <w:rFonts w:hint="eastAsia" w:cs="宋体"/>
          <w:b/>
          <w:bCs/>
        </w:rPr>
        <w:t>命令模式：</w:t>
      </w:r>
      <w:r>
        <w:rPr>
          <w:rFonts w:hint="eastAsia" w:cs="宋体"/>
        </w:rPr>
        <w:t>各种配置模式。</w:t>
      </w:r>
    </w:p>
    <w:p>
      <w:r>
        <w:rPr>
          <w:rFonts w:hint="eastAsia" w:cs="宋体"/>
          <w:b/>
          <w:bCs/>
        </w:rPr>
        <w:t>使用指南：</w:t>
      </w:r>
      <w:r>
        <w:rPr>
          <w:rFonts w:hint="eastAsia" w:cs="宋体"/>
        </w:rPr>
        <w:t>在任意命令模式下，输入命令</w:t>
      </w:r>
      <w:r>
        <w:rPr>
          <w:b/>
          <w:bCs/>
        </w:rPr>
        <w:t>show ip gratuitous-arp</w:t>
      </w:r>
      <w:r>
        <w:rPr>
          <w:rFonts w:hint="eastAsia" w:cs="宋体"/>
        </w:rPr>
        <w:t>，则显示全局配置模式下和接口配置模式下的免费</w:t>
      </w:r>
      <w:r>
        <w:t>ARP</w:t>
      </w:r>
      <w:r>
        <w:rPr>
          <w:rFonts w:hint="eastAsia" w:cs="宋体"/>
        </w:rPr>
        <w:t>发送功能配置信息。如果输入命令</w:t>
      </w:r>
      <w:r>
        <w:t xml:space="preserve"> </w:t>
      </w:r>
      <w:r>
        <w:rPr>
          <w:b/>
          <w:bCs/>
        </w:rPr>
        <w:t>show ip gratuitous-arp interface vlan</w:t>
      </w:r>
      <w:r>
        <w:rPr>
          <w:b/>
          <w:bCs/>
          <w:i/>
          <w:iCs/>
        </w:rPr>
        <w:t xml:space="preserve"> &lt;vlan-id&gt;</w:t>
      </w:r>
      <w:r>
        <w:rPr>
          <w:rFonts w:hint="eastAsia" w:cs="宋体"/>
        </w:rPr>
        <w:t>，则显示指定接口的免费</w:t>
      </w:r>
      <w:r>
        <w:t>ARP</w:t>
      </w:r>
      <w:r>
        <w:rPr>
          <w:rFonts w:hint="eastAsia" w:cs="宋体"/>
        </w:rPr>
        <w:t>发送功能配置信息。</w:t>
      </w:r>
    </w:p>
    <w:p>
      <w:pPr>
        <w:rPr>
          <w:b/>
          <w:bCs/>
        </w:rPr>
      </w:pPr>
      <w:r>
        <w:rPr>
          <w:rFonts w:hint="eastAsia" w:cs="宋体"/>
          <w:b/>
          <w:bCs/>
        </w:rPr>
        <w:t>举例：</w:t>
      </w:r>
    </w:p>
    <w:p>
      <w:pPr>
        <w:widowControl w:val="0"/>
        <w:numPr>
          <w:ilvl w:val="0"/>
          <w:numId w:val="5"/>
        </w:numPr>
        <w:spacing w:line="240" w:lineRule="auto"/>
      </w:pPr>
      <w:r>
        <w:rPr>
          <w:rFonts w:hint="eastAsia" w:cs="宋体"/>
        </w:rPr>
        <w:t>显示全局配置模式下和接口配置模式下的免费</w:t>
      </w:r>
      <w:r>
        <w:t>ARP</w:t>
      </w:r>
      <w:r>
        <w:rPr>
          <w:rFonts w:hint="eastAsia" w:cs="宋体"/>
        </w:rPr>
        <w:t>发送功能配置信息。</w:t>
      </w:r>
    </w:p>
    <w:p>
      <w:r>
        <w:t xml:space="preserve">Switch#show ip gratuitous-arp </w:t>
      </w:r>
    </w:p>
    <w:p>
      <w:r>
        <w:t>Gratuitous ARP send is Global enabled, Interval-Time is 300(s)</w:t>
      </w:r>
    </w:p>
    <w:p/>
    <w:p>
      <w:r>
        <w:t>Gratuitous ARP send enabled interface vlan information:</w:t>
      </w:r>
    </w:p>
    <w:p>
      <w:r>
        <w:t>Name            Interval-Time(seconds)</w:t>
      </w:r>
    </w:p>
    <w:p>
      <w:r>
        <w:t>Vlan1            400</w:t>
      </w:r>
    </w:p>
    <w:p>
      <w:r>
        <w:t>Vlan10           350</w:t>
      </w:r>
    </w:p>
    <w:p/>
    <w:p>
      <w:pPr>
        <w:widowControl w:val="0"/>
        <w:numPr>
          <w:ilvl w:val="0"/>
          <w:numId w:val="5"/>
        </w:numPr>
        <w:spacing w:line="240" w:lineRule="auto"/>
      </w:pPr>
      <w:r>
        <w:rPr>
          <w:rFonts w:hint="eastAsia" w:cs="宋体"/>
        </w:rPr>
        <w:t>显示接口</w:t>
      </w:r>
      <w:r>
        <w:t>interface vlan 10</w:t>
      </w:r>
      <w:r>
        <w:rPr>
          <w:rFonts w:hint="eastAsia" w:cs="宋体"/>
        </w:rPr>
        <w:t>的免费</w:t>
      </w:r>
      <w:r>
        <w:t>ARP</w:t>
      </w:r>
      <w:r>
        <w:rPr>
          <w:rFonts w:hint="eastAsia" w:cs="宋体"/>
        </w:rPr>
        <w:t>发送功能配置信息。</w:t>
      </w:r>
    </w:p>
    <w:p>
      <w:r>
        <w:t>Switch#show ip gratuitous-arp interface vlan 10</w:t>
      </w:r>
    </w:p>
    <w:p>
      <w:r>
        <w:t>Gratuitous ARP send interface Vlan10 information:</w:t>
      </w:r>
    </w:p>
    <w:p>
      <w:r>
        <w:t>Name            Interval-Time(seconds)</w:t>
      </w:r>
    </w:p>
    <w:p>
      <w:r>
        <w:t>Vlan10           350</w:t>
      </w:r>
    </w:p>
    <w:p>
      <w:pPr>
        <w:rPr>
          <w:lang w:val="de-DE"/>
        </w:rPr>
      </w:pPr>
    </w:p>
    <w:p/>
    <w:p/>
    <w:p>
      <w:pPr>
        <w:pStyle w:val="4"/>
      </w:pPr>
      <w:bookmarkStart w:id="3301" w:name="_Toc275963627"/>
      <w:bookmarkStart w:id="3302" w:name="_Toc271283472"/>
      <w:bookmarkStart w:id="3303" w:name="_Toc264122191"/>
      <w:bookmarkStart w:id="3304" w:name="_Toc256791935"/>
      <w:bookmarkStart w:id="3305" w:name="_Toc271286636"/>
      <w:bookmarkStart w:id="3306" w:name="_Toc16089515"/>
      <w:bookmarkStart w:id="3307" w:name="_Toc3470"/>
      <w:r>
        <w:t>K</w:t>
      </w:r>
      <w:r>
        <w:rPr>
          <w:rFonts w:hint="eastAsia"/>
        </w:rPr>
        <w:t>eepalive gateway</w:t>
      </w:r>
      <w:bookmarkEnd w:id="3301"/>
      <w:bookmarkEnd w:id="3302"/>
      <w:bookmarkEnd w:id="3303"/>
      <w:bookmarkEnd w:id="3304"/>
      <w:bookmarkEnd w:id="3305"/>
      <w:bookmarkEnd w:id="3306"/>
      <w:bookmarkEnd w:id="3307"/>
      <w:r>
        <w:t xml:space="preserve"> </w:t>
      </w:r>
    </w:p>
    <w:p>
      <w:pPr>
        <w:pStyle w:val="5"/>
      </w:pPr>
      <w:bookmarkStart w:id="3308" w:name="_Toc264122192"/>
      <w:bookmarkStart w:id="3309" w:name="_Toc16089516"/>
      <w:bookmarkStart w:id="3310" w:name="_Toc275963628"/>
      <w:bookmarkStart w:id="3311" w:name="_Toc271283473"/>
      <w:bookmarkStart w:id="3312" w:name="_Toc271286637"/>
      <w:bookmarkStart w:id="3313" w:name="_Toc27483"/>
      <w:r>
        <w:t>keep</w:t>
      </w:r>
      <w:r>
        <w:rPr>
          <w:rFonts w:hint="eastAsia"/>
        </w:rPr>
        <w:t>alive gateway</w:t>
      </w:r>
      <w:bookmarkEnd w:id="3308"/>
      <w:bookmarkEnd w:id="3309"/>
      <w:bookmarkEnd w:id="3310"/>
      <w:bookmarkEnd w:id="3311"/>
      <w:bookmarkEnd w:id="3312"/>
      <w:bookmarkEnd w:id="3313"/>
    </w:p>
    <w:p>
      <w:pPr>
        <w:ind w:left="2" w:firstLine="2"/>
        <w:rPr>
          <w:b/>
          <w:bCs/>
        </w:rPr>
      </w:pPr>
      <w:r>
        <w:rPr>
          <w:rFonts w:hint="eastAsia" w:ascii="Arial" w:hAnsi="Arial" w:cs="Arial"/>
          <w:b/>
          <w:bCs/>
        </w:rPr>
        <w:t>命令：</w:t>
      </w:r>
      <w:r>
        <w:rPr>
          <w:rFonts w:ascii="Arial" w:hAnsi="Arial" w:cs="Arial"/>
          <w:b/>
          <w:bCs/>
        </w:rPr>
        <w:t>keepalive gateway &lt;ip-address&gt; [{&lt;interval-seconds&gt; | msec &lt;interval-millisecond&gt;}</w:t>
      </w:r>
      <w:r>
        <w:rPr>
          <w:rFonts w:hint="eastAsia"/>
          <w:b/>
          <w:bCs/>
        </w:rPr>
        <w:t xml:space="preserve"> </w:t>
      </w:r>
      <w:r>
        <w:rPr>
          <w:b/>
          <w:bCs/>
        </w:rPr>
        <w:t>[retry-count]]</w:t>
      </w:r>
    </w:p>
    <w:p>
      <w:pPr>
        <w:rPr>
          <w:rFonts w:ascii="Arial" w:hAnsi="Arial" w:cs="Arial"/>
          <w:b/>
          <w:bCs/>
        </w:rPr>
      </w:pPr>
      <w:r>
        <w:rPr>
          <w:rFonts w:ascii="Arial" w:hAnsi="Arial" w:cs="Arial"/>
          <w:b/>
          <w:bCs/>
        </w:rPr>
        <w:t>no keepalive gateway</w:t>
      </w:r>
    </w:p>
    <w:p>
      <w:pPr>
        <w:ind w:firstLine="2"/>
        <w:jc w:val="left"/>
        <w:rPr>
          <w:b/>
          <w:bCs/>
        </w:rPr>
      </w:pPr>
      <w:r>
        <w:rPr>
          <w:b/>
        </w:rPr>
        <w:t>功能：</w:t>
      </w:r>
      <w:r>
        <w:rPr>
          <w:rFonts w:hint="eastAsia" w:cs="宋体"/>
          <w:bCs/>
        </w:rPr>
        <w:t>启动</w:t>
      </w:r>
      <w:r>
        <w:rPr>
          <w:rFonts w:hint="eastAsia"/>
          <w:bCs/>
        </w:rPr>
        <w:t>keepalive gateway</w:t>
      </w:r>
      <w:r>
        <w:rPr>
          <w:rFonts w:hint="eastAsia"/>
        </w:rPr>
        <w:t>功能和配置发送</w:t>
      </w:r>
      <w:r>
        <w:rPr>
          <w:rFonts w:hint="eastAsia"/>
          <w:bCs/>
        </w:rPr>
        <w:t>ARP</w:t>
      </w:r>
      <w:r>
        <w:rPr>
          <w:rFonts w:hint="eastAsia"/>
        </w:rPr>
        <w:t>请求报文的间隔周期和判定探测失败的重试次数，no命令为关闭该功能。</w:t>
      </w:r>
    </w:p>
    <w:p>
      <w:pPr>
        <w:ind w:left="575" w:leftChars="1" w:hanging="573" w:hangingChars="272"/>
        <w:rPr>
          <w:bCs/>
        </w:rPr>
      </w:pPr>
      <w:r>
        <w:rPr>
          <w:b/>
          <w:bCs/>
        </w:rPr>
        <w:t>参数：</w:t>
      </w:r>
      <w:r>
        <w:rPr>
          <w:rFonts w:hint="eastAsia"/>
          <w:b/>
          <w:bCs/>
        </w:rPr>
        <w:t xml:space="preserve"> </w:t>
      </w:r>
      <w:r>
        <w:rPr>
          <w:rFonts w:hint="eastAsia"/>
          <w:bCs/>
        </w:rPr>
        <w:t>ip-address为探测的网关IP地址。</w:t>
      </w:r>
    </w:p>
    <w:p>
      <w:pPr>
        <w:ind w:firstLine="2"/>
      </w:pPr>
      <w:r>
        <w:rPr>
          <w:rFonts w:hint="eastAsia"/>
          <w:b/>
          <w:bCs/>
        </w:rPr>
        <w:t xml:space="preserve">       </w:t>
      </w:r>
      <w:r>
        <w:rPr>
          <w:rFonts w:hint="eastAsia"/>
        </w:rPr>
        <w:t>interval-seconds：发送ARP请求报文的间隔周期（秒），取值范围：</w:t>
      </w:r>
      <w:r>
        <w:t>1-32767</w:t>
      </w:r>
      <w:r>
        <w:rPr>
          <w:rFonts w:hint="eastAsia"/>
        </w:rPr>
        <w:t>。如果不配置，缺省是10秒。</w:t>
      </w:r>
    </w:p>
    <w:p>
      <w:pPr>
        <w:ind w:left="705" w:leftChars="1" w:hanging="703" w:hangingChars="335"/>
      </w:pPr>
      <w:r>
        <w:rPr>
          <w:rFonts w:hint="eastAsia"/>
        </w:rPr>
        <w:t xml:space="preserve">       interval-millisecond：发送ARP请求报文的间隔周期（毫秒），取值范围：</w:t>
      </w:r>
      <w:r>
        <w:t>160-999</w:t>
      </w:r>
      <w:r>
        <w:rPr>
          <w:rFonts w:hint="eastAsia"/>
        </w:rPr>
        <w:t>。</w:t>
      </w:r>
    </w:p>
    <w:p>
      <w:pPr>
        <w:ind w:left="705" w:leftChars="1" w:hanging="703" w:hangingChars="335"/>
      </w:pPr>
      <w:r>
        <w:rPr>
          <w:rFonts w:hint="eastAsia"/>
        </w:rPr>
        <w:t xml:space="preserve">       retry-count：判定探测失败的重试次数。如果不配置，缺省是5次。</w:t>
      </w:r>
    </w:p>
    <w:p>
      <w:pPr>
        <w:ind w:left="575" w:leftChars="1" w:hanging="573" w:hangingChars="272"/>
      </w:pPr>
      <w:r>
        <w:rPr>
          <w:b/>
          <w:bCs/>
        </w:rPr>
        <w:t>缺省情况：</w:t>
      </w:r>
      <w:r>
        <w:rPr>
          <w:rFonts w:hint="eastAsia"/>
        </w:rPr>
        <w:t xml:space="preserve"> 默认关闭keepalive gateway功能。</w:t>
      </w:r>
    </w:p>
    <w:p>
      <w:pPr>
        <w:ind w:left="575" w:leftChars="1" w:hanging="573" w:hangingChars="272"/>
      </w:pPr>
      <w:r>
        <w:rPr>
          <w:b/>
        </w:rPr>
        <w:t>命令模式：</w:t>
      </w:r>
      <w:r>
        <w:rPr>
          <w:rFonts w:hint="eastAsia"/>
          <w:b/>
        </w:rPr>
        <w:t xml:space="preserve"> </w:t>
      </w:r>
      <w:r>
        <w:rPr>
          <w:rFonts w:hint="eastAsia"/>
        </w:rPr>
        <w:t>接口配置模式</w:t>
      </w:r>
    </w:p>
    <w:p>
      <w:r>
        <w:rPr>
          <w:b/>
        </w:rPr>
        <w:t>使用指南：</w:t>
      </w:r>
      <w:r>
        <w:t xml:space="preserve"> </w:t>
      </w:r>
      <w:r>
        <w:rPr>
          <w:rFonts w:hint="eastAsia"/>
        </w:rPr>
        <w:t>只在三层交换机上才具有该命令，二层交换机上不支持，该种探测方法仅适用于点对点的拓扑模式。</w:t>
      </w:r>
    </w:p>
    <w:p>
      <w:pPr>
        <w:ind w:left="575" w:leftChars="1" w:hanging="573" w:hangingChars="272"/>
      </w:pPr>
      <w:r>
        <w:rPr>
          <w:b/>
        </w:rPr>
        <w:t>举例：</w:t>
      </w:r>
      <w:r>
        <w:t xml:space="preserve"> </w:t>
      </w:r>
    </w:p>
    <w:p>
      <w:pPr>
        <w:ind w:left="573" w:leftChars="1" w:hanging="571" w:hangingChars="272"/>
      </w:pPr>
      <w:r>
        <w:t>Switch(config)#</w:t>
      </w:r>
      <w:r>
        <w:rPr>
          <w:rFonts w:hint="eastAsia"/>
        </w:rPr>
        <w:t>interface vlan 1</w:t>
      </w:r>
    </w:p>
    <w:p>
      <w:pPr>
        <w:ind w:left="420" w:hanging="420"/>
      </w:pPr>
      <w:r>
        <w:t>S</w:t>
      </w:r>
      <w:r>
        <w:rPr>
          <w:rFonts w:hint="eastAsia"/>
        </w:rPr>
        <w:t>witch(config-if-vlan1)#keealive gateway  1.1.1.1 3 10</w:t>
      </w:r>
    </w:p>
    <w:p>
      <w:pPr>
        <w:pStyle w:val="5"/>
      </w:pPr>
      <w:bookmarkStart w:id="3314" w:name="_Toc16089517"/>
      <w:bookmarkStart w:id="3315" w:name="_Toc271286638"/>
      <w:bookmarkStart w:id="3316" w:name="_Toc264122193"/>
      <w:bookmarkStart w:id="3317" w:name="_Toc275963629"/>
      <w:bookmarkStart w:id="3318" w:name="_Toc271283474"/>
      <w:bookmarkStart w:id="3319" w:name="_Toc30476"/>
      <w:r>
        <w:rPr>
          <w:rFonts w:hint="eastAsia"/>
        </w:rPr>
        <w:t>show ip interface</w:t>
      </w:r>
      <w:bookmarkEnd w:id="3314"/>
      <w:bookmarkEnd w:id="3315"/>
      <w:bookmarkEnd w:id="3316"/>
      <w:bookmarkEnd w:id="3317"/>
      <w:bookmarkEnd w:id="3318"/>
      <w:bookmarkEnd w:id="3319"/>
    </w:p>
    <w:p>
      <w:pPr>
        <w:rPr>
          <w:rFonts w:ascii="Arial" w:hAnsi="Arial" w:cs="Arial"/>
          <w:b/>
          <w:bCs/>
        </w:rPr>
      </w:pPr>
      <w:r>
        <w:rPr>
          <w:rFonts w:hint="eastAsia" w:ascii="Arial" w:hAnsi="Arial" w:cs="Arial"/>
          <w:b/>
          <w:bCs/>
        </w:rPr>
        <w:t>命令：</w:t>
      </w:r>
      <w:r>
        <w:rPr>
          <w:rFonts w:ascii="Arial" w:hAnsi="Arial" w:cs="Arial"/>
          <w:b/>
          <w:bCs/>
        </w:rPr>
        <w:t>show ip interface [interface-name]</w:t>
      </w:r>
    </w:p>
    <w:p>
      <w:r>
        <w:rPr>
          <w:rFonts w:hint="eastAsia"/>
          <w:b/>
        </w:rPr>
        <w:t>功能：</w:t>
      </w:r>
      <w:r>
        <w:rPr>
          <w:rFonts w:hint="eastAsia"/>
        </w:rPr>
        <w:t>显示指定接口的IPv4运行状态。</w:t>
      </w:r>
    </w:p>
    <w:p>
      <w:pPr>
        <w:rPr>
          <w:b/>
        </w:rPr>
      </w:pPr>
      <w:r>
        <w:rPr>
          <w:rFonts w:hint="eastAsia"/>
          <w:b/>
        </w:rPr>
        <w:t>参数：i</w:t>
      </w:r>
      <w:r>
        <w:rPr>
          <w:rFonts w:hint="eastAsia"/>
        </w:rPr>
        <w:t>nterface-name为指定接口名，如果参数为空，则显示所有接口的IPv4运行状态。</w:t>
      </w:r>
    </w:p>
    <w:p>
      <w:pPr>
        <w:rPr>
          <w:b/>
        </w:rPr>
      </w:pPr>
      <w:r>
        <w:rPr>
          <w:rFonts w:hint="eastAsia"/>
          <w:b/>
        </w:rPr>
        <w:t>缺省情况：</w:t>
      </w:r>
      <w:r>
        <w:rPr>
          <w:rFonts w:hint="eastAsia"/>
        </w:rPr>
        <w:t>无。</w:t>
      </w:r>
    </w:p>
    <w:p>
      <w:pPr>
        <w:rPr>
          <w:b/>
        </w:rPr>
      </w:pPr>
      <w:r>
        <w:rPr>
          <w:rFonts w:hint="eastAsia"/>
          <w:b/>
        </w:rPr>
        <w:t>命令模式：</w:t>
      </w:r>
      <w:r>
        <w:rPr>
          <w:rFonts w:hint="eastAsia"/>
        </w:rPr>
        <w:t>特权和配置模式</w:t>
      </w:r>
    </w:p>
    <w:p>
      <w:pPr>
        <w:rPr>
          <w:b/>
        </w:rPr>
      </w:pPr>
      <w:r>
        <w:rPr>
          <w:rFonts w:hint="eastAsia"/>
          <w:b/>
        </w:rPr>
        <w:t>使用指南：</w:t>
      </w:r>
      <w:r>
        <w:rPr>
          <w:rFonts w:hint="eastAsia"/>
        </w:rPr>
        <w:t>显示接口IPv4运行状态。</w:t>
      </w:r>
    </w:p>
    <w:p>
      <w:pPr>
        <w:rPr>
          <w:b/>
        </w:rPr>
      </w:pPr>
      <w:r>
        <w:rPr>
          <w:rFonts w:hint="eastAsia"/>
          <w:b/>
        </w:rPr>
        <w:t>举例：</w:t>
      </w:r>
    </w:p>
    <w:p>
      <w:r>
        <w:t>S</w:t>
      </w:r>
      <w:r>
        <w:rPr>
          <w:rFonts w:hint="eastAsia"/>
        </w:rPr>
        <w:t>witch(config)#show ip interface brief</w:t>
      </w:r>
    </w:p>
    <w:p>
      <w:r>
        <w:t>Index     Interface             IP-Address      Protocol</w:t>
      </w:r>
    </w:p>
    <w:p>
      <w:r>
        <w:t>3001      Vlan1                 1.1.1.</w:t>
      </w:r>
      <w:r>
        <w:rPr>
          <w:rFonts w:hint="eastAsia"/>
        </w:rPr>
        <w:t>2</w:t>
      </w:r>
      <w:r>
        <w:t xml:space="preserve">         up</w:t>
      </w:r>
    </w:p>
    <w:p>
      <w:pPr>
        <w:ind w:left="420" w:hanging="420"/>
      </w:pPr>
      <w:r>
        <w:t>9000      Loopback              127.0.0.1       up</w:t>
      </w:r>
    </w:p>
    <w:p>
      <w:pPr>
        <w:pStyle w:val="5"/>
      </w:pPr>
      <w:bookmarkStart w:id="3320" w:name="_Toc271283475"/>
      <w:bookmarkStart w:id="3321" w:name="_Toc271286639"/>
      <w:bookmarkStart w:id="3322" w:name="_Toc275963630"/>
      <w:bookmarkStart w:id="3323" w:name="_Toc16089518"/>
      <w:bookmarkStart w:id="3324" w:name="_Toc264122194"/>
      <w:bookmarkStart w:id="3325" w:name="_Toc30303"/>
      <w:r>
        <w:rPr>
          <w:rFonts w:hint="eastAsia"/>
        </w:rPr>
        <w:t>show keepalive gateway</w:t>
      </w:r>
      <w:bookmarkEnd w:id="3320"/>
      <w:bookmarkEnd w:id="3321"/>
      <w:bookmarkEnd w:id="3322"/>
      <w:bookmarkEnd w:id="3323"/>
      <w:bookmarkEnd w:id="3324"/>
      <w:bookmarkEnd w:id="3325"/>
    </w:p>
    <w:p>
      <w:pPr>
        <w:rPr>
          <w:rFonts w:ascii="Arial" w:hAnsi="Arial" w:cs="Arial"/>
          <w:b/>
          <w:bCs/>
        </w:rPr>
      </w:pPr>
      <w:r>
        <w:rPr>
          <w:rFonts w:hint="eastAsia" w:ascii="Arial" w:hAnsi="Arial" w:cs="Arial"/>
          <w:b/>
          <w:bCs/>
        </w:rPr>
        <w:t>命令：</w:t>
      </w:r>
      <w:r>
        <w:rPr>
          <w:rFonts w:ascii="Arial" w:hAnsi="Arial" w:cs="Arial"/>
          <w:b/>
          <w:bCs/>
        </w:rPr>
        <w:t>show keepalive gateway [interface-name]</w:t>
      </w:r>
    </w:p>
    <w:p>
      <w:r>
        <w:rPr>
          <w:rFonts w:hint="eastAsia"/>
          <w:b/>
        </w:rPr>
        <w:t>功能：</w:t>
      </w:r>
      <w:r>
        <w:rPr>
          <w:rFonts w:hint="eastAsia"/>
        </w:rPr>
        <w:t>显示指定接口的keepalive运行情况。</w:t>
      </w:r>
    </w:p>
    <w:p>
      <w:pPr>
        <w:ind w:left="782" w:hanging="782" w:hangingChars="371"/>
      </w:pPr>
      <w:r>
        <w:rPr>
          <w:rFonts w:hint="eastAsia"/>
          <w:b/>
        </w:rPr>
        <w:t>参数：</w:t>
      </w:r>
      <w:r>
        <w:rPr>
          <w:rFonts w:hint="eastAsia"/>
        </w:rPr>
        <w:t>interface-name为指定接口名，如果参数为空，则显示所有接口的keepalive运行状态。</w:t>
      </w:r>
    </w:p>
    <w:p>
      <w:pPr>
        <w:ind w:left="782" w:hanging="782" w:hangingChars="371"/>
      </w:pPr>
      <w:r>
        <w:rPr>
          <w:rFonts w:hint="eastAsia"/>
          <w:b/>
        </w:rPr>
        <w:t>缺省情况：</w:t>
      </w:r>
      <w:r>
        <w:rPr>
          <w:rFonts w:hint="eastAsia"/>
        </w:rPr>
        <w:t>无。</w:t>
      </w:r>
    </w:p>
    <w:p>
      <w:pPr>
        <w:ind w:left="782" w:hanging="782" w:hangingChars="371"/>
      </w:pPr>
      <w:r>
        <w:rPr>
          <w:rFonts w:hint="eastAsia"/>
          <w:b/>
        </w:rPr>
        <w:t>命令模式：</w:t>
      </w:r>
      <w:r>
        <w:rPr>
          <w:rFonts w:hint="eastAsia"/>
        </w:rPr>
        <w:t>特权和配置模式</w:t>
      </w:r>
    </w:p>
    <w:p>
      <w:pPr>
        <w:ind w:left="782" w:hanging="782" w:hangingChars="371"/>
      </w:pPr>
      <w:r>
        <w:rPr>
          <w:rFonts w:hint="eastAsia"/>
          <w:b/>
        </w:rPr>
        <w:t>使用指南：</w:t>
      </w:r>
      <w:r>
        <w:rPr>
          <w:rFonts w:hint="eastAsia"/>
        </w:rPr>
        <w:t>显示接口keepalive运行状态。</w:t>
      </w:r>
    </w:p>
    <w:p>
      <w:pPr>
        <w:ind w:left="782" w:hanging="782" w:hangingChars="371"/>
        <w:rPr>
          <w:b/>
        </w:rPr>
      </w:pPr>
      <w:r>
        <w:rPr>
          <w:rFonts w:hint="eastAsia"/>
          <w:b/>
        </w:rPr>
        <w:t>举例：</w:t>
      </w:r>
    </w:p>
    <w:p>
      <w:pPr>
        <w:ind w:left="779" w:hanging="779" w:hangingChars="371"/>
      </w:pPr>
      <w:r>
        <w:t>S</w:t>
      </w:r>
      <w:r>
        <w:rPr>
          <w:rFonts w:hint="eastAsia"/>
        </w:rPr>
        <w:t>witch(config)#show keepalive gateway</w:t>
      </w:r>
    </w:p>
    <w:p>
      <w:pPr>
        <w:ind w:left="2"/>
      </w:pPr>
      <w:r>
        <w:t>interface Vlan1 gateway 1.1.1.1 time 10s retry 1 remain 4 now UP</w:t>
      </w:r>
    </w:p>
    <w:p>
      <w:pPr>
        <w:rPr>
          <w:lang w:val="de-DE"/>
        </w:rPr>
      </w:pPr>
    </w:p>
    <w:p/>
    <w:p>
      <w:pPr>
        <w:pStyle w:val="4"/>
      </w:pPr>
      <w:bookmarkStart w:id="3326" w:name="_Toc437335503"/>
      <w:bookmarkStart w:id="3327" w:name="_Toc7204"/>
      <w:r>
        <w:t>DHCP</w:t>
      </w:r>
      <w:bookmarkEnd w:id="3326"/>
      <w:bookmarkEnd w:id="3327"/>
      <w:r>
        <w:t xml:space="preserve"> </w:t>
      </w:r>
    </w:p>
    <w:p>
      <w:pPr>
        <w:pStyle w:val="5"/>
      </w:pPr>
      <w:bookmarkStart w:id="3328" w:name="_Toc259610916"/>
      <w:bookmarkStart w:id="3329" w:name="_Toc259610651"/>
      <w:bookmarkStart w:id="3330" w:name="_Toc259610201"/>
      <w:bookmarkStart w:id="3331" w:name="_Toc259610411"/>
      <w:bookmarkStart w:id="3332" w:name="_Toc437335504"/>
      <w:bookmarkStart w:id="3333" w:name="_Toc283296351"/>
      <w:bookmarkStart w:id="3334" w:name="_Toc24266"/>
      <w:bookmarkStart w:id="3335" w:name="_Toc186634290"/>
      <w:bookmarkStart w:id="3336" w:name="_Toc176924391"/>
      <w:bookmarkStart w:id="3337" w:name="_Toc178393767"/>
      <w:bookmarkStart w:id="3338" w:name="_Toc201391285"/>
      <w:bookmarkStart w:id="3339" w:name="_Toc184201946"/>
      <w:r>
        <w:t>DHCP</w:t>
      </w:r>
      <w:r>
        <w:rPr>
          <w:rFonts w:hint="eastAsia"/>
        </w:rPr>
        <w:t>服务器配置命令</w:t>
      </w:r>
      <w:bookmarkEnd w:id="3328"/>
      <w:bookmarkEnd w:id="3329"/>
      <w:bookmarkEnd w:id="3330"/>
      <w:bookmarkEnd w:id="3331"/>
      <w:bookmarkEnd w:id="3332"/>
      <w:bookmarkEnd w:id="3333"/>
      <w:bookmarkEnd w:id="3334"/>
    </w:p>
    <w:p>
      <w:pPr>
        <w:pStyle w:val="6"/>
      </w:pPr>
      <w:bookmarkStart w:id="3340" w:name="_Toc259610202"/>
      <w:bookmarkStart w:id="3341" w:name="_Toc283296352"/>
      <w:bookmarkStart w:id="3342" w:name="_Toc259610917"/>
      <w:bookmarkStart w:id="3343" w:name="_Toc259610652"/>
      <w:bookmarkStart w:id="3344" w:name="_Toc437335505"/>
      <w:bookmarkStart w:id="3345" w:name="_Toc201391260"/>
      <w:bookmarkStart w:id="3346" w:name="_Toc259610412"/>
      <w:r>
        <w:t>bootfile</w:t>
      </w:r>
      <w:bookmarkEnd w:id="3340"/>
      <w:bookmarkEnd w:id="3341"/>
      <w:bookmarkEnd w:id="3342"/>
      <w:bookmarkEnd w:id="3343"/>
      <w:bookmarkEnd w:id="3344"/>
      <w:bookmarkEnd w:id="3345"/>
      <w:bookmarkEnd w:id="3346"/>
    </w:p>
    <w:p>
      <w:pPr>
        <w:rPr>
          <w:b/>
          <w:bCs/>
        </w:rPr>
      </w:pPr>
      <w:r>
        <w:rPr>
          <w:rFonts w:hint="eastAsia"/>
          <w:b/>
          <w:bCs/>
        </w:rPr>
        <w:t>本型号交换机不支持此命令。</w:t>
      </w:r>
    </w:p>
    <w:p>
      <w:pPr>
        <w:pStyle w:val="6"/>
      </w:pPr>
      <w:bookmarkStart w:id="3347" w:name="_Toc259610413"/>
      <w:bookmarkStart w:id="3348" w:name="_Toc259610653"/>
      <w:bookmarkStart w:id="3349" w:name="_Toc259610203"/>
      <w:bookmarkStart w:id="3350" w:name="_Toc201391261"/>
      <w:bookmarkStart w:id="3351" w:name="_Toc259610918"/>
      <w:bookmarkStart w:id="3352" w:name="_Toc437335506"/>
      <w:bookmarkStart w:id="3353" w:name="_Toc283296353"/>
      <w:r>
        <w:t>clear ip dhcp binding</w:t>
      </w:r>
      <w:bookmarkEnd w:id="3347"/>
      <w:bookmarkEnd w:id="3348"/>
      <w:bookmarkEnd w:id="3349"/>
      <w:bookmarkEnd w:id="3350"/>
      <w:bookmarkEnd w:id="3351"/>
      <w:bookmarkEnd w:id="3352"/>
      <w:bookmarkEnd w:id="3353"/>
    </w:p>
    <w:p>
      <w:pPr>
        <w:rPr>
          <w:rFonts w:ascii="Arial" w:hAnsi="Arial" w:cs="Arial"/>
          <w:b/>
          <w:bCs/>
        </w:rPr>
      </w:pPr>
      <w:r>
        <w:rPr>
          <w:rFonts w:hint="eastAsia" w:ascii="Arial" w:hAnsi="Arial" w:cs="Arial"/>
          <w:b/>
          <w:bCs/>
        </w:rPr>
        <w:t>命令：</w:t>
      </w:r>
      <w:r>
        <w:rPr>
          <w:rFonts w:ascii="Arial" w:hAnsi="Arial" w:cs="Arial"/>
          <w:b/>
          <w:bCs/>
        </w:rPr>
        <w:t>clear ip dhcp binding {&lt;address&gt; | all }</w:t>
      </w:r>
    </w:p>
    <w:p>
      <w:pPr>
        <w:rPr>
          <w:b/>
          <w:bCs/>
        </w:rPr>
      </w:pPr>
      <w:r>
        <w:rPr>
          <w:rFonts w:hint="eastAsia" w:cs="宋体"/>
          <w:b/>
          <w:bCs/>
        </w:rPr>
        <w:t>功能：</w:t>
      </w:r>
      <w:r>
        <w:rPr>
          <w:rFonts w:hint="eastAsia" w:cs="宋体"/>
        </w:rPr>
        <w:t>删除某指定的</w:t>
      </w:r>
      <w:r>
        <w:t>IP</w:t>
      </w:r>
      <w:r>
        <w:rPr>
          <w:rFonts w:hint="eastAsia" w:cs="宋体"/>
        </w:rPr>
        <w:t>地址与其硬件地址的绑定记录或所有</w:t>
      </w:r>
      <w:r>
        <w:t>IP</w:t>
      </w:r>
      <w:r>
        <w:rPr>
          <w:rFonts w:hint="eastAsia" w:cs="宋体"/>
        </w:rPr>
        <w:t>地址与相应的硬件地址的绑定记录。</w:t>
      </w:r>
    </w:p>
    <w:p>
      <w:r>
        <w:rPr>
          <w:rFonts w:hint="eastAsia" w:cs="宋体"/>
          <w:b/>
          <w:bCs/>
        </w:rPr>
        <w:t>参数：</w:t>
      </w:r>
      <w:r>
        <w:rPr>
          <w:b/>
          <w:bCs/>
          <w:i/>
          <w:iCs/>
        </w:rPr>
        <w:t>&lt;address&gt;</w:t>
      </w:r>
      <w:r>
        <w:rPr>
          <w:rFonts w:hint="eastAsia" w:cs="宋体"/>
        </w:rPr>
        <w:t>为指定的有绑定记录的</w:t>
      </w:r>
      <w:r>
        <w:t>IP</w:t>
      </w:r>
      <w:r>
        <w:rPr>
          <w:rFonts w:hint="eastAsia" w:cs="宋体"/>
        </w:rPr>
        <w:t>地址，点分十进制格式；</w:t>
      </w:r>
      <w:r>
        <w:rPr>
          <w:b/>
          <w:bCs/>
        </w:rPr>
        <w:t>all</w:t>
      </w:r>
      <w:r>
        <w:rPr>
          <w:rFonts w:hint="eastAsia" w:cs="宋体"/>
        </w:rPr>
        <w:t>通指为有绑定记录的所有的</w:t>
      </w:r>
      <w:r>
        <w:t>IP</w:t>
      </w:r>
      <w:r>
        <w:rPr>
          <w:rFonts w:hint="eastAsia" w:cs="宋体"/>
        </w:rPr>
        <w:t>地址。</w:t>
      </w:r>
    </w:p>
    <w:p>
      <w:r>
        <w:rPr>
          <w:rFonts w:hint="eastAsia" w:cs="宋体"/>
          <w:b/>
          <w:bCs/>
        </w:rPr>
        <w:t>命令模式：</w:t>
      </w:r>
      <w:r>
        <w:rPr>
          <w:rFonts w:hint="eastAsia" w:cs="宋体"/>
        </w:rPr>
        <w:t>特权用户配置模式。</w:t>
      </w:r>
    </w:p>
    <w:p>
      <w:r>
        <w:rPr>
          <w:rFonts w:hint="eastAsia" w:cs="宋体"/>
          <w:b/>
          <w:bCs/>
        </w:rPr>
        <w:t>使用指南：</w:t>
      </w:r>
      <w:r>
        <w:rPr>
          <w:rFonts w:hint="eastAsia" w:cs="宋体"/>
        </w:rPr>
        <w:t>通过</w:t>
      </w:r>
      <w:r>
        <w:rPr>
          <w:b/>
          <w:bCs/>
        </w:rPr>
        <w:t>show ip dhcp binding</w:t>
      </w:r>
      <w:r>
        <w:rPr>
          <w:rFonts w:hint="eastAsia" w:cs="宋体"/>
        </w:rPr>
        <w:t>命令可以查看</w:t>
      </w:r>
      <w:r>
        <w:t>IP</w:t>
      </w:r>
      <w:r>
        <w:rPr>
          <w:rFonts w:hint="eastAsia" w:cs="宋体"/>
        </w:rPr>
        <w:t>地址与相应的</w:t>
      </w:r>
      <w:r>
        <w:t>DHCP</w:t>
      </w:r>
      <w:r>
        <w:rPr>
          <w:rFonts w:hint="eastAsia" w:cs="宋体"/>
        </w:rPr>
        <w:t>客户机硬件地址的绑定信息，当</w:t>
      </w:r>
      <w:r>
        <w:t>DHCP</w:t>
      </w:r>
      <w:r>
        <w:rPr>
          <w:rFonts w:hint="eastAsia" w:cs="宋体"/>
        </w:rPr>
        <w:t>服务器得知某</w:t>
      </w:r>
      <w:r>
        <w:t>DHCP</w:t>
      </w:r>
      <w:r>
        <w:rPr>
          <w:rFonts w:hint="eastAsia" w:cs="宋体"/>
        </w:rPr>
        <w:t>客户机因为特殊原因没有使用分配的</w:t>
      </w:r>
      <w:r>
        <w:t>IP</w:t>
      </w:r>
      <w:r>
        <w:rPr>
          <w:rFonts w:hint="eastAsia" w:cs="宋体"/>
        </w:rPr>
        <w:t>地址但规定的租期未到，</w:t>
      </w:r>
      <w:r>
        <w:t>DHCP</w:t>
      </w:r>
      <w:r>
        <w:rPr>
          <w:rFonts w:hint="eastAsia" w:cs="宋体"/>
        </w:rPr>
        <w:t>服务器不会自动解除该绑定信息，此时系统管理员可以使用本命令手工删除该</w:t>
      </w:r>
      <w:r>
        <w:t>IP</w:t>
      </w:r>
      <w:r>
        <w:rPr>
          <w:rFonts w:hint="eastAsia" w:cs="宋体"/>
        </w:rPr>
        <w:t>地址与客户机硬件地址的自动绑定；如果使用</w:t>
      </w:r>
      <w:r>
        <w:rPr>
          <w:b/>
          <w:bCs/>
        </w:rPr>
        <w:t>all</w:t>
      </w:r>
      <w:r>
        <w:rPr>
          <w:rFonts w:hint="eastAsia" w:cs="宋体"/>
        </w:rPr>
        <w:t>，将删除所有自动绑定记录，这样</w:t>
      </w:r>
      <w:r>
        <w:t>DHCP</w:t>
      </w:r>
      <w:r>
        <w:rPr>
          <w:rFonts w:hint="eastAsia" w:cs="宋体"/>
        </w:rPr>
        <w:t>地址池中的所有地址将被重新分配。</w:t>
      </w:r>
    </w:p>
    <w:p>
      <w:r>
        <w:rPr>
          <w:rFonts w:hint="eastAsia" w:cs="宋体"/>
          <w:b/>
          <w:bCs/>
        </w:rPr>
        <w:t>举例：</w:t>
      </w:r>
      <w:r>
        <w:rPr>
          <w:rFonts w:hint="eastAsia" w:cs="宋体"/>
        </w:rPr>
        <w:t>删除所有</w:t>
      </w:r>
      <w:r>
        <w:t>IP</w:t>
      </w:r>
      <w:r>
        <w:rPr>
          <w:rFonts w:hint="eastAsia" w:cs="宋体"/>
        </w:rPr>
        <w:t>地址与硬件地址的绑定记录。</w:t>
      </w:r>
    </w:p>
    <w:p>
      <w:r>
        <w:t>Switch#clear ip dhcp binding all</w:t>
      </w:r>
    </w:p>
    <w:p>
      <w:pPr>
        <w:rPr>
          <w:b/>
          <w:bCs/>
        </w:rPr>
      </w:pPr>
      <w:r>
        <w:rPr>
          <w:rFonts w:hint="eastAsia" w:cs="宋体"/>
          <w:b/>
          <w:bCs/>
        </w:rPr>
        <w:t>相关命令：</w:t>
      </w:r>
      <w:r>
        <w:rPr>
          <w:b/>
          <w:bCs/>
        </w:rPr>
        <w:t>show ip dhcp binding</w:t>
      </w:r>
    </w:p>
    <w:p>
      <w:pPr>
        <w:pStyle w:val="6"/>
      </w:pPr>
      <w:bookmarkStart w:id="3354" w:name="_Toc259610654"/>
      <w:bookmarkStart w:id="3355" w:name="_Toc259610204"/>
      <w:bookmarkStart w:id="3356" w:name="_Toc437335507"/>
      <w:bookmarkStart w:id="3357" w:name="_Toc283296354"/>
      <w:bookmarkStart w:id="3358" w:name="_Toc259610414"/>
      <w:bookmarkStart w:id="3359" w:name="_Toc201391262"/>
      <w:bookmarkStart w:id="3360" w:name="_Toc259610919"/>
      <w:r>
        <w:t>clear ip dhcp conflict</w:t>
      </w:r>
      <w:bookmarkEnd w:id="3354"/>
      <w:bookmarkEnd w:id="3355"/>
      <w:bookmarkEnd w:id="3356"/>
      <w:bookmarkEnd w:id="3357"/>
      <w:bookmarkEnd w:id="3358"/>
      <w:bookmarkEnd w:id="3359"/>
      <w:bookmarkEnd w:id="3360"/>
    </w:p>
    <w:p>
      <w:pPr>
        <w:rPr>
          <w:rFonts w:ascii="Arial" w:hAnsi="Arial" w:cs="Arial"/>
          <w:b/>
          <w:bCs/>
        </w:rPr>
      </w:pPr>
      <w:r>
        <w:rPr>
          <w:rFonts w:hint="eastAsia" w:ascii="Arial" w:hAnsi="Arial" w:cs="Arial"/>
          <w:b/>
          <w:bCs/>
        </w:rPr>
        <w:t>命令：</w:t>
      </w:r>
      <w:r>
        <w:rPr>
          <w:rFonts w:ascii="Arial" w:hAnsi="Arial" w:cs="Arial"/>
          <w:b/>
          <w:bCs/>
        </w:rPr>
        <w:t>clear ip dhcp conflict {&lt;address&gt; | all }</w:t>
      </w:r>
    </w:p>
    <w:p>
      <w:pPr>
        <w:rPr>
          <w:b/>
          <w:bCs/>
        </w:rPr>
      </w:pPr>
      <w:r>
        <w:rPr>
          <w:rFonts w:hint="eastAsia" w:cs="宋体"/>
          <w:b/>
          <w:bCs/>
        </w:rPr>
        <w:t>功能：</w:t>
      </w:r>
      <w:r>
        <w:rPr>
          <w:rFonts w:hint="eastAsia" w:cs="宋体"/>
        </w:rPr>
        <w:t>删除在地址冲突日志中有冲突记录的地址。</w:t>
      </w:r>
    </w:p>
    <w:p>
      <w:r>
        <w:rPr>
          <w:rFonts w:hint="eastAsia" w:cs="宋体"/>
          <w:b/>
          <w:bCs/>
        </w:rPr>
        <w:t>参数：</w:t>
      </w:r>
      <w:r>
        <w:rPr>
          <w:b/>
          <w:bCs/>
          <w:i/>
          <w:iCs/>
        </w:rPr>
        <w:t>&lt;address&gt;</w:t>
      </w:r>
      <w:r>
        <w:rPr>
          <w:rFonts w:hint="eastAsia" w:cs="宋体"/>
        </w:rPr>
        <w:t>为某指定的有冲突记录的地址；</w:t>
      </w:r>
      <w:r>
        <w:rPr>
          <w:b/>
          <w:bCs/>
        </w:rPr>
        <w:t>all</w:t>
      </w:r>
      <w:r>
        <w:rPr>
          <w:rFonts w:hint="eastAsia" w:cs="宋体"/>
        </w:rPr>
        <w:t>通指为有冲突记录的所有地址。</w:t>
      </w:r>
    </w:p>
    <w:p>
      <w:r>
        <w:rPr>
          <w:rFonts w:hint="eastAsia" w:cs="宋体"/>
          <w:b/>
          <w:bCs/>
        </w:rPr>
        <w:t>命令模式：</w:t>
      </w:r>
      <w:r>
        <w:rPr>
          <w:rFonts w:hint="eastAsia" w:cs="宋体"/>
        </w:rPr>
        <w:t>特权用户配置模式。</w:t>
      </w:r>
    </w:p>
    <w:p>
      <w:pPr>
        <w:rPr>
          <w:b/>
          <w:bCs/>
        </w:rPr>
      </w:pPr>
      <w:r>
        <w:rPr>
          <w:rFonts w:hint="eastAsia" w:cs="宋体"/>
          <w:b/>
          <w:bCs/>
        </w:rPr>
        <w:t>使用指南：</w:t>
      </w:r>
      <w:r>
        <w:rPr>
          <w:rFonts w:hint="eastAsia" w:cs="宋体"/>
        </w:rPr>
        <w:t>通过</w:t>
      </w:r>
      <w:r>
        <w:rPr>
          <w:b/>
          <w:bCs/>
        </w:rPr>
        <w:t>show ip dhcp conflict</w:t>
      </w:r>
      <w:r>
        <w:rPr>
          <w:rFonts w:hint="eastAsia" w:cs="宋体"/>
        </w:rPr>
        <w:t>命令可以查看哪些</w:t>
      </w:r>
      <w:r>
        <w:t>IP</w:t>
      </w:r>
      <w:r>
        <w:rPr>
          <w:rFonts w:hint="eastAsia" w:cs="宋体"/>
        </w:rPr>
        <w:t>地址在使用上有冲突，使用本命令可以删除某一地址的冲突记录，如果使用</w:t>
      </w:r>
      <w:r>
        <w:rPr>
          <w:b/>
          <w:bCs/>
        </w:rPr>
        <w:t>all</w:t>
      </w:r>
      <w:r>
        <w:rPr>
          <w:rFonts w:hint="eastAsia" w:cs="宋体"/>
        </w:rPr>
        <w:t>则是删除日志中所有的地址的冲突记录。在日志中删除冲突记录后，这些地址可被</w:t>
      </w:r>
      <w:r>
        <w:t>DHCP</w:t>
      </w:r>
      <w:r>
        <w:rPr>
          <w:rFonts w:hint="eastAsia" w:cs="宋体"/>
        </w:rPr>
        <w:t>服务器重新使用。</w:t>
      </w:r>
    </w:p>
    <w:p>
      <w:r>
        <w:rPr>
          <w:rFonts w:hint="eastAsia" w:cs="宋体"/>
          <w:b/>
          <w:bCs/>
        </w:rPr>
        <w:t>举例：</w:t>
      </w:r>
      <w:r>
        <w:rPr>
          <w:rFonts w:hint="eastAsia" w:cs="宋体"/>
        </w:rPr>
        <w:t>网络管理员查看冲突日志文件，发现文件中有冲突记录的</w:t>
      </w:r>
      <w:r>
        <w:t>10.1.128.160</w:t>
      </w:r>
      <w:r>
        <w:rPr>
          <w:rFonts w:hint="eastAsia" w:cs="宋体"/>
        </w:rPr>
        <w:t>地址现已无人使用，将该地址的记录从地址冲突文件中删除。</w:t>
      </w:r>
    </w:p>
    <w:p>
      <w:pPr>
        <w:rPr>
          <w:b/>
          <w:bCs/>
        </w:rPr>
      </w:pPr>
      <w:r>
        <w:t>Switch#clear ip dhcp conflict 10.1.128.160</w:t>
      </w:r>
    </w:p>
    <w:p>
      <w:pPr>
        <w:rPr>
          <w:b/>
          <w:bCs/>
        </w:rPr>
      </w:pPr>
      <w:r>
        <w:rPr>
          <w:rFonts w:hint="eastAsia" w:cs="宋体"/>
          <w:b/>
          <w:bCs/>
        </w:rPr>
        <w:t>相关命令：</w:t>
      </w:r>
      <w:r>
        <w:rPr>
          <w:b/>
          <w:bCs/>
        </w:rPr>
        <w:t>ip dhcp conflict logging</w:t>
      </w:r>
      <w:r>
        <w:rPr>
          <w:rFonts w:hint="eastAsia" w:cs="宋体"/>
          <w:b/>
          <w:bCs/>
        </w:rPr>
        <w:t>，</w:t>
      </w:r>
      <w:r>
        <w:rPr>
          <w:b/>
          <w:bCs/>
        </w:rPr>
        <w:t>show ip dhcp conflict</w:t>
      </w:r>
    </w:p>
    <w:p>
      <w:pPr>
        <w:pStyle w:val="6"/>
      </w:pPr>
      <w:bookmarkStart w:id="3361" w:name="_Toc259610415"/>
      <w:bookmarkStart w:id="3362" w:name="_Toc259610920"/>
      <w:bookmarkStart w:id="3363" w:name="_Toc283296355"/>
      <w:bookmarkStart w:id="3364" w:name="_Toc437335508"/>
      <w:bookmarkStart w:id="3365" w:name="_Toc201391263"/>
      <w:bookmarkStart w:id="3366" w:name="_Toc259610205"/>
      <w:bookmarkStart w:id="3367" w:name="_Toc259610655"/>
      <w:r>
        <w:t>clear ip dhcp server statistics</w:t>
      </w:r>
      <w:bookmarkEnd w:id="3361"/>
      <w:bookmarkEnd w:id="3362"/>
      <w:bookmarkEnd w:id="3363"/>
      <w:bookmarkEnd w:id="3364"/>
      <w:bookmarkEnd w:id="3365"/>
      <w:bookmarkEnd w:id="3366"/>
      <w:bookmarkEnd w:id="3367"/>
    </w:p>
    <w:p>
      <w:pPr>
        <w:rPr>
          <w:rFonts w:ascii="Arial" w:hAnsi="Arial" w:cs="Arial"/>
          <w:b/>
          <w:bCs/>
        </w:rPr>
      </w:pPr>
      <w:r>
        <w:rPr>
          <w:rFonts w:hint="eastAsia" w:ascii="Arial" w:hAnsi="Arial" w:cs="Arial"/>
          <w:b/>
          <w:bCs/>
        </w:rPr>
        <w:t>命令：</w:t>
      </w:r>
      <w:r>
        <w:rPr>
          <w:rFonts w:ascii="Arial" w:hAnsi="Arial" w:cs="Arial"/>
          <w:b/>
          <w:bCs/>
        </w:rPr>
        <w:t>clear ip dhcp server statistics</w:t>
      </w:r>
    </w:p>
    <w:p>
      <w:r>
        <w:rPr>
          <w:rFonts w:hint="eastAsia" w:cs="宋体"/>
          <w:b/>
          <w:bCs/>
        </w:rPr>
        <w:t>功能：</w:t>
      </w:r>
      <w:r>
        <w:rPr>
          <w:rFonts w:hint="eastAsia" w:cs="宋体"/>
        </w:rPr>
        <w:t>删除</w:t>
      </w:r>
      <w:r>
        <w:t>DHCP</w:t>
      </w:r>
      <w:r>
        <w:rPr>
          <w:rFonts w:hint="eastAsia" w:cs="宋体"/>
        </w:rPr>
        <w:t>服务器的统计记录，将</w:t>
      </w:r>
      <w:r>
        <w:t>DHCP</w:t>
      </w:r>
      <w:r>
        <w:rPr>
          <w:rFonts w:hint="eastAsia" w:cs="宋体"/>
        </w:rPr>
        <w:t>服务器的计数器清零。</w:t>
      </w:r>
    </w:p>
    <w:p>
      <w:pPr>
        <w:rPr>
          <w:b/>
          <w:bCs/>
        </w:rPr>
      </w:pPr>
      <w:r>
        <w:rPr>
          <w:rFonts w:hint="eastAsia" w:cs="宋体"/>
          <w:b/>
          <w:bCs/>
        </w:rPr>
        <w:t>参数：</w:t>
      </w:r>
      <w:r>
        <w:rPr>
          <w:rFonts w:hint="eastAsia" w:cs="宋体"/>
        </w:rPr>
        <w:t>无。</w:t>
      </w:r>
    </w:p>
    <w:p>
      <w:r>
        <w:rPr>
          <w:rFonts w:hint="eastAsia" w:cs="宋体"/>
          <w:b/>
          <w:bCs/>
        </w:rPr>
        <w:t>命令模式：</w:t>
      </w:r>
      <w:r>
        <w:rPr>
          <w:rFonts w:hint="eastAsia" w:cs="宋体"/>
        </w:rPr>
        <w:t>特权用户配置模式。</w:t>
      </w:r>
    </w:p>
    <w:p>
      <w:r>
        <w:rPr>
          <w:rFonts w:hint="eastAsia" w:cs="宋体"/>
          <w:b/>
          <w:bCs/>
        </w:rPr>
        <w:t>使用指南：</w:t>
      </w:r>
      <w:r>
        <w:rPr>
          <w:rFonts w:hint="eastAsia" w:cs="宋体"/>
        </w:rPr>
        <w:t>通过</w:t>
      </w:r>
      <w:r>
        <w:rPr>
          <w:b/>
          <w:bCs/>
        </w:rPr>
        <w:t>show ip dhcp server statistics</w:t>
      </w:r>
      <w:r>
        <w:rPr>
          <w:rFonts w:hint="eastAsia" w:cs="宋体"/>
        </w:rPr>
        <w:t>命令可以查看</w:t>
      </w:r>
      <w:r>
        <w:t>DHCP</w:t>
      </w:r>
      <w:r>
        <w:rPr>
          <w:rFonts w:hint="eastAsia" w:cs="宋体"/>
        </w:rPr>
        <w:t>服务器的计数器的统计信息，所有的统计信息都是一个累计值，使用本命令可以将计数器清零，方便统计信息的查看。</w:t>
      </w:r>
    </w:p>
    <w:p>
      <w:r>
        <w:rPr>
          <w:rFonts w:hint="eastAsia" w:cs="宋体"/>
          <w:b/>
          <w:bCs/>
        </w:rPr>
        <w:t>举例：</w:t>
      </w:r>
      <w:r>
        <w:rPr>
          <w:rFonts w:hint="eastAsia" w:cs="宋体"/>
        </w:rPr>
        <w:t>将</w:t>
      </w:r>
      <w:r>
        <w:t>DHCP</w:t>
      </w:r>
      <w:r>
        <w:rPr>
          <w:rFonts w:hint="eastAsia" w:cs="宋体"/>
        </w:rPr>
        <w:t>服务器的计数器清零。</w:t>
      </w:r>
    </w:p>
    <w:p>
      <w:r>
        <w:t>Switch#clear ip dhcp server statistics</w:t>
      </w:r>
    </w:p>
    <w:p>
      <w:pPr>
        <w:rPr>
          <w:b/>
          <w:bCs/>
        </w:rPr>
      </w:pPr>
      <w:r>
        <w:rPr>
          <w:rFonts w:hint="eastAsia" w:cs="宋体"/>
          <w:b/>
          <w:bCs/>
        </w:rPr>
        <w:t>相关命令：</w:t>
      </w:r>
      <w:r>
        <w:rPr>
          <w:b/>
          <w:bCs/>
        </w:rPr>
        <w:t>show ip dhcp server statistics</w:t>
      </w:r>
    </w:p>
    <w:p>
      <w:pPr>
        <w:pStyle w:val="6"/>
      </w:pPr>
      <w:bookmarkStart w:id="3368" w:name="_Toc283296356"/>
      <w:bookmarkStart w:id="3369" w:name="_Toc437335509"/>
      <w:bookmarkStart w:id="3370" w:name="_Toc201391264"/>
      <w:bookmarkStart w:id="3371" w:name="_Toc259610921"/>
      <w:bookmarkStart w:id="3372" w:name="_Toc259610656"/>
      <w:bookmarkStart w:id="3373" w:name="_Toc259610206"/>
      <w:bookmarkStart w:id="3374" w:name="_Toc259610416"/>
      <w:r>
        <w:t>client-identifier</w:t>
      </w:r>
      <w:bookmarkEnd w:id="3368"/>
      <w:bookmarkEnd w:id="3369"/>
      <w:bookmarkEnd w:id="3370"/>
      <w:bookmarkEnd w:id="3371"/>
      <w:bookmarkEnd w:id="3372"/>
      <w:bookmarkEnd w:id="3373"/>
      <w:bookmarkEnd w:id="3374"/>
    </w:p>
    <w:p>
      <w:pPr>
        <w:rPr>
          <w:rFonts w:ascii="Arial" w:hAnsi="Arial" w:cs="Arial"/>
          <w:b/>
          <w:bCs/>
        </w:rPr>
      </w:pPr>
      <w:r>
        <w:rPr>
          <w:rFonts w:hint="eastAsia" w:ascii="Arial" w:hAnsi="Arial" w:cs="Arial"/>
          <w:b/>
          <w:bCs/>
        </w:rPr>
        <w:t>命令：</w:t>
      </w:r>
      <w:r>
        <w:rPr>
          <w:rFonts w:ascii="Arial" w:hAnsi="Arial" w:cs="Arial"/>
          <w:b/>
          <w:bCs/>
        </w:rPr>
        <w:t>client-identifier &lt;unique-identifier&gt;</w:t>
      </w:r>
    </w:p>
    <w:p>
      <w:pPr>
        <w:rPr>
          <w:rFonts w:ascii="Arial" w:hAnsi="Arial" w:cs="Arial"/>
          <w:b/>
          <w:bCs/>
        </w:rPr>
      </w:pPr>
      <w:r>
        <w:rPr>
          <w:rFonts w:ascii="Arial" w:hAnsi="Arial" w:cs="Arial"/>
          <w:b/>
          <w:bCs/>
        </w:rPr>
        <w:t xml:space="preserve">      no client-identifier </w:t>
      </w:r>
    </w:p>
    <w:p>
      <w:pPr>
        <w:rPr>
          <w:b/>
          <w:bCs/>
          <w:lang w:val="fr-FR"/>
        </w:rPr>
      </w:pPr>
      <w:r>
        <w:rPr>
          <w:rFonts w:hint="eastAsia" w:cs="宋体"/>
          <w:b/>
          <w:bCs/>
        </w:rPr>
        <w:t>功能</w:t>
      </w:r>
      <w:r>
        <w:rPr>
          <w:rFonts w:hint="eastAsia" w:cs="宋体"/>
          <w:b/>
          <w:bCs/>
          <w:lang w:val="fr-FR"/>
        </w:rPr>
        <w:t>：</w:t>
      </w:r>
      <w:r>
        <w:rPr>
          <w:rFonts w:hint="eastAsia" w:cs="宋体"/>
        </w:rPr>
        <w:t>在手工绑定地址时</w:t>
      </w:r>
      <w:r>
        <w:rPr>
          <w:rFonts w:hint="eastAsia" w:cs="宋体"/>
          <w:lang w:val="fr-FR"/>
        </w:rPr>
        <w:t>，</w:t>
      </w:r>
      <w:r>
        <w:rPr>
          <w:rFonts w:hint="eastAsia" w:cs="宋体"/>
        </w:rPr>
        <w:t>指定用户的唯一标识</w:t>
      </w:r>
      <w:r>
        <w:rPr>
          <w:rFonts w:hint="eastAsia" w:cs="宋体"/>
          <w:lang w:val="fr-FR"/>
        </w:rPr>
        <w:t>；</w:t>
      </w:r>
      <w:r>
        <w:rPr>
          <w:rFonts w:hint="eastAsia" w:cs="宋体"/>
        </w:rPr>
        <w:t>本命令的</w:t>
      </w:r>
      <w:r>
        <w:rPr>
          <w:lang w:val="fr-FR"/>
        </w:rPr>
        <w:t>no</w:t>
      </w:r>
      <w:r>
        <w:rPr>
          <w:rFonts w:hint="eastAsia" w:cs="宋体"/>
        </w:rPr>
        <w:t>操作为删除用户标识。</w:t>
      </w:r>
    </w:p>
    <w:p>
      <w:pPr>
        <w:rPr>
          <w:lang w:val="fr-FR"/>
        </w:rPr>
      </w:pPr>
      <w:r>
        <w:rPr>
          <w:rFonts w:hint="eastAsia" w:cs="宋体"/>
          <w:b/>
          <w:bCs/>
        </w:rPr>
        <w:t>参数</w:t>
      </w:r>
      <w:r>
        <w:rPr>
          <w:rFonts w:hint="eastAsia" w:cs="宋体"/>
          <w:b/>
          <w:bCs/>
          <w:lang w:val="fr-FR"/>
        </w:rPr>
        <w:t>：</w:t>
      </w:r>
      <w:r>
        <w:rPr>
          <w:b/>
          <w:bCs/>
          <w:i/>
          <w:iCs/>
          <w:lang w:val="fr-FR"/>
        </w:rPr>
        <w:t>&lt;unique-identifier&gt;</w:t>
      </w:r>
      <w:r>
        <w:rPr>
          <w:rFonts w:hint="eastAsia" w:cs="宋体"/>
        </w:rPr>
        <w:t>为用户的标识</w:t>
      </w:r>
      <w:r>
        <w:rPr>
          <w:rFonts w:hint="eastAsia" w:cs="宋体"/>
          <w:lang w:val="fr-FR"/>
        </w:rPr>
        <w:t>，</w:t>
      </w:r>
      <w:r>
        <w:rPr>
          <w:rFonts w:hint="eastAsia" w:cs="宋体"/>
        </w:rPr>
        <w:t>格式为</w:t>
      </w:r>
      <w:r>
        <w:rPr>
          <w:rFonts w:hint="eastAsia" w:cs="宋体"/>
          <w:color w:val="000000"/>
        </w:rPr>
        <w:t>连字符</w:t>
      </w:r>
      <w:r>
        <w:rPr>
          <w:rFonts w:hint="eastAsia" w:cs="宋体"/>
        </w:rPr>
        <w:t>十六进制</w:t>
      </w:r>
      <w:r>
        <w:rPr>
          <w:lang w:val="fr-FR"/>
        </w:rPr>
        <w:t>(xx-xx-xx-xx-xx-xx)</w:t>
      </w:r>
      <w:r>
        <w:rPr>
          <w:rFonts w:hint="eastAsia" w:cs="宋体"/>
        </w:rPr>
        <w:t>。</w:t>
      </w:r>
    </w:p>
    <w:p>
      <w:pPr>
        <w:rPr>
          <w:lang w:val="fr-FR"/>
        </w:rPr>
      </w:pPr>
      <w:r>
        <w:rPr>
          <w:rFonts w:hint="eastAsia" w:cs="宋体"/>
          <w:b/>
          <w:bCs/>
        </w:rPr>
        <w:t>命令模式</w:t>
      </w:r>
      <w:r>
        <w:rPr>
          <w:rFonts w:hint="eastAsia" w:cs="宋体"/>
          <w:b/>
          <w:bCs/>
          <w:lang w:val="fr-FR"/>
        </w:rPr>
        <w:t>：</w:t>
      </w:r>
      <w:r>
        <w:rPr>
          <w:lang w:val="fr-FR"/>
        </w:rPr>
        <w:t>DHCP</w:t>
      </w:r>
      <w:r>
        <w:rPr>
          <w:rFonts w:hint="eastAsia" w:cs="宋体"/>
        </w:rPr>
        <w:t>地址池模式。</w:t>
      </w:r>
    </w:p>
    <w:p>
      <w:r>
        <w:rPr>
          <w:rFonts w:hint="eastAsia" w:cs="宋体"/>
          <w:b/>
          <w:bCs/>
        </w:rPr>
        <w:t>使用指南：</w:t>
      </w:r>
      <w:r>
        <w:rPr>
          <w:rFonts w:hint="eastAsia" w:cs="宋体"/>
        </w:rPr>
        <w:t>本命令在手工绑定地址时结合命令</w:t>
      </w:r>
      <w:r>
        <w:rPr>
          <w:b/>
          <w:bCs/>
        </w:rPr>
        <w:t>host</w:t>
      </w:r>
      <w:r>
        <w:rPr>
          <w:rFonts w:hint="eastAsia" w:cs="宋体"/>
        </w:rPr>
        <w:t>一起使用。当发出请求的客户机的标识恰好和指定的标识相吻合，</w:t>
      </w:r>
      <w:r>
        <w:t>DHCP</w:t>
      </w:r>
      <w:r>
        <w:rPr>
          <w:rFonts w:hint="eastAsia" w:cs="宋体"/>
        </w:rPr>
        <w:t>服务器就将</w:t>
      </w:r>
      <w:r>
        <w:rPr>
          <w:b/>
          <w:bCs/>
        </w:rPr>
        <w:t>host</w:t>
      </w:r>
      <w:r>
        <w:rPr>
          <w:rFonts w:hint="eastAsia" w:cs="宋体"/>
        </w:rPr>
        <w:t>命令中定义的</w:t>
      </w:r>
      <w:r>
        <w:t>IP</w:t>
      </w:r>
      <w:r>
        <w:rPr>
          <w:rFonts w:hint="eastAsia" w:cs="宋体"/>
        </w:rPr>
        <w:t>地址分配给客户机。</w:t>
      </w:r>
    </w:p>
    <w:p>
      <w:r>
        <w:rPr>
          <w:rFonts w:hint="eastAsia" w:cs="宋体"/>
          <w:b/>
          <w:bCs/>
        </w:rPr>
        <w:t>举例：</w:t>
      </w:r>
      <w:r>
        <w:rPr>
          <w:rFonts w:hint="eastAsia" w:cs="宋体"/>
        </w:rPr>
        <w:t>手工绑定时，将</w:t>
      </w:r>
      <w:r>
        <w:t>IP</w:t>
      </w:r>
      <w:r>
        <w:rPr>
          <w:rFonts w:hint="eastAsia" w:cs="宋体"/>
        </w:rPr>
        <w:t>地址</w:t>
      </w:r>
      <w:r>
        <w:t>10.1.128.160</w:t>
      </w:r>
      <w:r>
        <w:rPr>
          <w:rFonts w:hint="eastAsia" w:cs="宋体"/>
        </w:rPr>
        <w:t>与用户唯一标识为</w:t>
      </w:r>
      <w:r>
        <w:t>00-10-5a-60-af-12</w:t>
      </w:r>
      <w:r>
        <w:rPr>
          <w:rFonts w:hint="eastAsia" w:cs="宋体"/>
        </w:rPr>
        <w:t>的用户绑定。</w:t>
      </w:r>
    </w:p>
    <w:p>
      <w:r>
        <w:t>Switch(dhcp-1-config)#client-identifier 00-10-5a-60-af-12</w:t>
      </w:r>
    </w:p>
    <w:p>
      <w:r>
        <w:t>Switch(dhcp-1-config)#host 10.1.128.160 24</w:t>
      </w:r>
    </w:p>
    <w:p>
      <w:pPr>
        <w:rPr>
          <w:b/>
          <w:bCs/>
        </w:rPr>
      </w:pPr>
      <w:r>
        <w:rPr>
          <w:rFonts w:hint="eastAsia" w:cs="宋体"/>
          <w:b/>
          <w:bCs/>
        </w:rPr>
        <w:t>相关命令：</w:t>
      </w:r>
      <w:r>
        <w:rPr>
          <w:b/>
          <w:bCs/>
        </w:rPr>
        <w:t>host</w:t>
      </w:r>
    </w:p>
    <w:p>
      <w:pPr>
        <w:pStyle w:val="6"/>
      </w:pPr>
      <w:bookmarkStart w:id="3375" w:name="_Toc437335510"/>
      <w:bookmarkStart w:id="3376" w:name="_Toc283296357"/>
      <w:bookmarkStart w:id="3377" w:name="_Toc259610417"/>
      <w:bookmarkStart w:id="3378" w:name="_Toc201391266"/>
      <w:bookmarkStart w:id="3379" w:name="_Toc259610207"/>
      <w:bookmarkStart w:id="3380" w:name="_Toc259610922"/>
      <w:bookmarkStart w:id="3381" w:name="_Toc259610657"/>
      <w:r>
        <w:rPr>
          <w:rFonts w:hint="eastAsia"/>
        </w:rPr>
        <w:t>debug ip dhcp client</w:t>
      </w:r>
      <w:bookmarkEnd w:id="3375"/>
    </w:p>
    <w:p>
      <w:pPr>
        <w:rPr>
          <w:rFonts w:ascii="Arial" w:hAnsi="Arial" w:cs="Arial"/>
          <w:b/>
          <w:bCs/>
        </w:rPr>
      </w:pPr>
      <w:r>
        <w:rPr>
          <w:rFonts w:hint="eastAsia" w:ascii="Arial" w:hAnsi="Arial" w:cs="Arial"/>
          <w:b/>
          <w:bCs/>
        </w:rPr>
        <w:t>命令：</w:t>
      </w:r>
      <w:r>
        <w:rPr>
          <w:rFonts w:ascii="Arial" w:hAnsi="Arial" w:cs="Arial"/>
          <w:b/>
          <w:bCs/>
        </w:rPr>
        <w:t>debug ip dhcp client {event | packet}</w:t>
      </w:r>
    </w:p>
    <w:p>
      <w:pPr>
        <w:rPr>
          <w:rFonts w:ascii="Arial" w:hAnsi="Arial" w:cs="Arial"/>
          <w:b/>
          <w:bCs/>
        </w:rPr>
      </w:pPr>
      <w:r>
        <w:rPr>
          <w:rFonts w:ascii="Arial" w:hAnsi="Arial" w:cs="Arial"/>
          <w:b/>
          <w:bCs/>
        </w:rPr>
        <w:t>no debug ip dhcp server {event | packet}</w:t>
      </w:r>
    </w:p>
    <w:p>
      <w:r>
        <w:rPr>
          <w:rFonts w:hint="eastAsia"/>
          <w:b/>
        </w:rPr>
        <w:t>功能：</w:t>
      </w:r>
      <w:r>
        <w:rPr>
          <w:rFonts w:hint="eastAsia"/>
        </w:rPr>
        <w:t>打开</w:t>
      </w:r>
      <w:r>
        <w:t>DHCP</w:t>
      </w:r>
      <w:r>
        <w:rPr>
          <w:rFonts w:hint="eastAsia"/>
        </w:rPr>
        <w:t>客户端的调试信息；本命令的</w:t>
      </w:r>
      <w:r>
        <w:t>no</w:t>
      </w:r>
      <w:r>
        <w:rPr>
          <w:rFonts w:hint="eastAsia"/>
        </w:rPr>
        <w:t>操作为关闭</w:t>
      </w:r>
      <w:r>
        <w:t>DHCP</w:t>
      </w:r>
      <w:r>
        <w:rPr>
          <w:rFonts w:hint="eastAsia"/>
        </w:rPr>
        <w:t>客户端的调试信息。</w:t>
      </w:r>
    </w:p>
    <w:p>
      <w:r>
        <w:rPr>
          <w:rFonts w:hint="eastAsia"/>
          <w:b/>
        </w:rPr>
        <w:t>缺省情况：</w:t>
      </w:r>
      <w:r>
        <w:rPr>
          <w:rFonts w:hint="eastAsia"/>
        </w:rPr>
        <w:t>缺省调试开关是关闭的。</w:t>
      </w:r>
    </w:p>
    <w:p>
      <w:r>
        <w:rPr>
          <w:rFonts w:hint="eastAsia"/>
          <w:b/>
        </w:rPr>
        <w:t>命令模式：</w:t>
      </w:r>
      <w:r>
        <w:rPr>
          <w:rFonts w:hint="eastAsia"/>
        </w:rPr>
        <w:t>特权用户配置模式。</w:t>
      </w:r>
    </w:p>
    <w:p>
      <w:pPr>
        <w:pStyle w:val="6"/>
      </w:pPr>
      <w:bookmarkStart w:id="3382" w:name="_Toc437335511"/>
      <w:r>
        <w:rPr>
          <w:rFonts w:hint="eastAsia"/>
        </w:rPr>
        <w:t>debug ip dhcp relay</w:t>
      </w:r>
      <w:bookmarkEnd w:id="3382"/>
    </w:p>
    <w:p>
      <w:pPr>
        <w:rPr>
          <w:rFonts w:ascii="Arial" w:hAnsi="Arial" w:cs="Arial"/>
          <w:b/>
          <w:bCs/>
        </w:rPr>
      </w:pPr>
      <w:r>
        <w:rPr>
          <w:rFonts w:hint="eastAsia" w:ascii="Arial" w:hAnsi="Arial" w:cs="Arial"/>
          <w:b/>
          <w:bCs/>
        </w:rPr>
        <w:t>命令：</w:t>
      </w:r>
      <w:r>
        <w:rPr>
          <w:rFonts w:ascii="Arial" w:hAnsi="Arial" w:cs="Arial"/>
          <w:b/>
          <w:bCs/>
        </w:rPr>
        <w:t>debug ip dhcp server packet</w:t>
      </w:r>
    </w:p>
    <w:p>
      <w:pPr>
        <w:rPr>
          <w:rFonts w:ascii="Arial" w:hAnsi="Arial" w:cs="Arial"/>
          <w:b/>
          <w:bCs/>
        </w:rPr>
      </w:pPr>
      <w:r>
        <w:rPr>
          <w:rFonts w:ascii="Arial" w:hAnsi="Arial" w:cs="Arial"/>
          <w:b/>
          <w:bCs/>
        </w:rPr>
        <w:t>no debug ip dhcp server packet</w:t>
      </w:r>
    </w:p>
    <w:p>
      <w:r>
        <w:rPr>
          <w:rFonts w:hint="eastAsia"/>
          <w:b/>
        </w:rPr>
        <w:t>功能：</w:t>
      </w:r>
      <w:r>
        <w:rPr>
          <w:rFonts w:hint="eastAsia"/>
        </w:rPr>
        <w:t>打开</w:t>
      </w:r>
      <w:r>
        <w:t>DHCP</w:t>
      </w:r>
      <w:r>
        <w:rPr>
          <w:rFonts w:hint="eastAsia"/>
        </w:rPr>
        <w:t>中继的调试信息；本命令的</w:t>
      </w:r>
      <w:r>
        <w:t>no</w:t>
      </w:r>
      <w:r>
        <w:rPr>
          <w:rFonts w:hint="eastAsia"/>
        </w:rPr>
        <w:t>操作为关闭</w:t>
      </w:r>
      <w:r>
        <w:t>DHCP</w:t>
      </w:r>
      <w:r>
        <w:rPr>
          <w:rFonts w:hint="eastAsia"/>
        </w:rPr>
        <w:t>中继的调试信息。</w:t>
      </w:r>
    </w:p>
    <w:p>
      <w:r>
        <w:rPr>
          <w:rFonts w:hint="eastAsia"/>
          <w:b/>
        </w:rPr>
        <w:t>缺省情况：</w:t>
      </w:r>
      <w:r>
        <w:rPr>
          <w:rFonts w:hint="eastAsia"/>
        </w:rPr>
        <w:t>缺省调试开关是关闭的。</w:t>
      </w:r>
    </w:p>
    <w:p>
      <w:r>
        <w:rPr>
          <w:rFonts w:hint="eastAsia"/>
          <w:b/>
        </w:rPr>
        <w:t>命令模式：</w:t>
      </w:r>
      <w:r>
        <w:rPr>
          <w:rFonts w:hint="eastAsia"/>
        </w:rPr>
        <w:t>特权用户配置模式。</w:t>
      </w:r>
    </w:p>
    <w:p>
      <w:pPr>
        <w:pStyle w:val="6"/>
      </w:pPr>
      <w:bookmarkStart w:id="3383" w:name="_Toc437335512"/>
      <w:r>
        <w:t>debug ip dhcp server</w:t>
      </w:r>
      <w:bookmarkEnd w:id="3376"/>
      <w:bookmarkEnd w:id="3377"/>
      <w:bookmarkEnd w:id="3378"/>
      <w:bookmarkEnd w:id="3379"/>
      <w:bookmarkEnd w:id="3380"/>
      <w:bookmarkEnd w:id="3381"/>
      <w:bookmarkEnd w:id="3383"/>
    </w:p>
    <w:p>
      <w:pPr>
        <w:rPr>
          <w:rFonts w:ascii="Arial" w:hAnsi="Arial" w:cs="Arial"/>
          <w:b/>
          <w:bCs/>
        </w:rPr>
      </w:pPr>
      <w:r>
        <w:rPr>
          <w:rFonts w:hint="eastAsia" w:ascii="Arial" w:hAnsi="Arial" w:cs="Arial"/>
          <w:b/>
          <w:bCs/>
        </w:rPr>
        <w:t>命令：</w:t>
      </w:r>
      <w:r>
        <w:rPr>
          <w:rFonts w:ascii="Arial" w:hAnsi="Arial" w:cs="Arial"/>
          <w:b/>
          <w:bCs/>
        </w:rPr>
        <w:t>debug ip dhcp server { events|linkage|packets }</w:t>
      </w:r>
    </w:p>
    <w:p>
      <w:pPr>
        <w:rPr>
          <w:rFonts w:ascii="Arial" w:hAnsi="Arial" w:cs="Arial"/>
          <w:b/>
          <w:bCs/>
        </w:rPr>
      </w:pPr>
      <w:r>
        <w:rPr>
          <w:rFonts w:ascii="Arial" w:hAnsi="Arial" w:cs="Arial"/>
          <w:b/>
          <w:bCs/>
        </w:rPr>
        <w:t>no debug ip dhcp server { events|linkage|packets }</w:t>
      </w:r>
    </w:p>
    <w:p>
      <w:r>
        <w:rPr>
          <w:rFonts w:hint="eastAsia" w:cs="宋体"/>
          <w:b/>
          <w:bCs/>
        </w:rPr>
        <w:t>功能：</w:t>
      </w:r>
      <w:r>
        <w:rPr>
          <w:rFonts w:hint="eastAsia" w:cs="宋体"/>
        </w:rPr>
        <w:t>打开</w:t>
      </w:r>
      <w:r>
        <w:t>DHCP</w:t>
      </w:r>
      <w:r>
        <w:rPr>
          <w:rFonts w:hint="eastAsia" w:cs="宋体"/>
        </w:rPr>
        <w:t>服务器的调试信息；本命令的</w:t>
      </w:r>
      <w:r>
        <w:t>no</w:t>
      </w:r>
      <w:r>
        <w:rPr>
          <w:rFonts w:hint="eastAsia" w:cs="宋体"/>
        </w:rPr>
        <w:t>操作为关闭</w:t>
      </w:r>
      <w:r>
        <w:t>DHCP</w:t>
      </w:r>
      <w:r>
        <w:rPr>
          <w:rFonts w:hint="eastAsia" w:cs="宋体"/>
        </w:rPr>
        <w:t>服务器的调试信息。</w:t>
      </w:r>
    </w:p>
    <w:p>
      <w:pPr>
        <w:rPr>
          <w:b/>
          <w:bCs/>
        </w:rPr>
      </w:pPr>
      <w:r>
        <w:rPr>
          <w:rFonts w:hint="eastAsia" w:cs="宋体"/>
          <w:b/>
          <w:bCs/>
        </w:rPr>
        <w:t>缺省情况：</w:t>
      </w:r>
      <w:r>
        <w:rPr>
          <w:rFonts w:hint="eastAsia" w:cs="宋体"/>
        </w:rPr>
        <w:t>缺省调试开关是关闭的。</w:t>
      </w:r>
    </w:p>
    <w:p>
      <w:r>
        <w:rPr>
          <w:rFonts w:hint="eastAsia" w:cs="宋体"/>
          <w:b/>
          <w:bCs/>
        </w:rPr>
        <w:t>命令模式：</w:t>
      </w:r>
      <w:r>
        <w:rPr>
          <w:rFonts w:hint="eastAsia" w:cs="宋体"/>
        </w:rPr>
        <w:t>特权用户配置模式。</w:t>
      </w:r>
    </w:p>
    <w:p>
      <w:pPr>
        <w:pStyle w:val="6"/>
      </w:pPr>
      <w:bookmarkStart w:id="3384" w:name="_Toc259610418"/>
      <w:bookmarkStart w:id="3385" w:name="_Toc201391267"/>
      <w:bookmarkStart w:id="3386" w:name="_Toc283296358"/>
      <w:bookmarkStart w:id="3387" w:name="_Toc259610923"/>
      <w:bookmarkStart w:id="3388" w:name="_Toc259610658"/>
      <w:bookmarkStart w:id="3389" w:name="_Toc437335513"/>
      <w:bookmarkStart w:id="3390" w:name="_Toc259610208"/>
      <w:r>
        <w:t>default-router</w:t>
      </w:r>
      <w:bookmarkEnd w:id="3384"/>
      <w:bookmarkEnd w:id="3385"/>
      <w:bookmarkEnd w:id="3386"/>
      <w:bookmarkEnd w:id="3387"/>
      <w:bookmarkEnd w:id="3388"/>
      <w:bookmarkEnd w:id="3389"/>
      <w:bookmarkEnd w:id="3390"/>
    </w:p>
    <w:p>
      <w:pPr>
        <w:rPr>
          <w:rFonts w:ascii="Arial" w:hAnsi="Arial" w:cs="Arial"/>
          <w:b/>
          <w:bCs/>
        </w:rPr>
      </w:pPr>
      <w:r>
        <w:rPr>
          <w:rFonts w:hint="eastAsia" w:ascii="Arial" w:hAnsi="Arial" w:cs="Arial"/>
          <w:b/>
          <w:bCs/>
        </w:rPr>
        <w:t>命令：</w:t>
      </w:r>
      <w:r>
        <w:rPr>
          <w:rFonts w:ascii="Arial" w:hAnsi="Arial" w:cs="Arial"/>
          <w:b/>
          <w:bCs/>
        </w:rPr>
        <w:t>default-router &lt;address1&gt;[&lt;address2&gt;[…&lt;address8&gt;]]</w:t>
      </w:r>
    </w:p>
    <w:p>
      <w:pPr>
        <w:rPr>
          <w:rFonts w:ascii="Arial" w:hAnsi="Arial" w:cs="Arial"/>
          <w:b/>
          <w:bCs/>
        </w:rPr>
      </w:pPr>
      <w:r>
        <w:rPr>
          <w:rFonts w:ascii="Arial" w:hAnsi="Arial" w:cs="Arial"/>
          <w:b/>
          <w:bCs/>
        </w:rPr>
        <w:t xml:space="preserve">      no default-router</w:t>
      </w:r>
    </w:p>
    <w:p>
      <w:pPr>
        <w:rPr>
          <w:b/>
          <w:bCs/>
        </w:rPr>
      </w:pPr>
      <w:r>
        <w:rPr>
          <w:rFonts w:hint="eastAsia" w:cs="宋体"/>
          <w:b/>
          <w:bCs/>
        </w:rPr>
        <w:t>功能：</w:t>
      </w:r>
      <w:r>
        <w:rPr>
          <w:rFonts w:hint="eastAsia" w:cs="宋体"/>
        </w:rPr>
        <w:t>为</w:t>
      </w:r>
      <w:r>
        <w:t>DHCP</w:t>
      </w:r>
      <w:r>
        <w:rPr>
          <w:rFonts w:hint="eastAsia" w:cs="宋体"/>
        </w:rPr>
        <w:t>客户机配置缺省网关；本命令的</w:t>
      </w:r>
      <w:r>
        <w:t>no</w:t>
      </w:r>
      <w:r>
        <w:rPr>
          <w:rFonts w:hint="eastAsia" w:cs="宋体"/>
        </w:rPr>
        <w:t>操作为删除缺省网关。</w:t>
      </w:r>
    </w:p>
    <w:p>
      <w:r>
        <w:rPr>
          <w:rFonts w:hint="eastAsia" w:cs="宋体"/>
          <w:b/>
          <w:bCs/>
        </w:rPr>
        <w:t>参数：</w:t>
      </w:r>
      <w:r>
        <w:rPr>
          <w:b/>
          <w:bCs/>
          <w:i/>
          <w:iCs/>
        </w:rPr>
        <w:t>address1…address8</w:t>
      </w:r>
      <w:r>
        <w:rPr>
          <w:rFonts w:hint="eastAsia" w:cs="宋体"/>
        </w:rPr>
        <w:t>为</w:t>
      </w:r>
      <w:r>
        <w:t>IP</w:t>
      </w:r>
      <w:r>
        <w:rPr>
          <w:rFonts w:hint="eastAsia" w:cs="宋体"/>
        </w:rPr>
        <w:t>地址，均为点分十进制格式。</w:t>
      </w:r>
    </w:p>
    <w:p>
      <w:r>
        <w:rPr>
          <w:rFonts w:hint="eastAsia" w:cs="宋体"/>
          <w:b/>
          <w:bCs/>
        </w:rPr>
        <w:t>缺省情况：</w:t>
      </w:r>
      <w:r>
        <w:rPr>
          <w:rFonts w:hint="eastAsia" w:cs="宋体"/>
        </w:rPr>
        <w:t>系统没有给</w:t>
      </w:r>
      <w:r>
        <w:t>DHCP</w:t>
      </w:r>
      <w:r>
        <w:rPr>
          <w:rFonts w:hint="eastAsia" w:cs="宋体"/>
        </w:rPr>
        <w:t>客户机配置缺省网关。</w:t>
      </w:r>
    </w:p>
    <w:p>
      <w:r>
        <w:rPr>
          <w:rFonts w:hint="eastAsia" w:cs="宋体"/>
          <w:b/>
          <w:bCs/>
        </w:rPr>
        <w:t>命令模式：</w:t>
      </w:r>
      <w:r>
        <w:t>DHCP</w:t>
      </w:r>
      <w:r>
        <w:rPr>
          <w:rFonts w:hint="eastAsia" w:cs="宋体"/>
        </w:rPr>
        <w:t>地址池模式。</w:t>
      </w:r>
    </w:p>
    <w:p>
      <w:pPr>
        <w:rPr>
          <w:b/>
          <w:bCs/>
        </w:rPr>
      </w:pPr>
      <w:r>
        <w:rPr>
          <w:rFonts w:hint="eastAsia" w:cs="宋体"/>
          <w:b/>
          <w:bCs/>
        </w:rPr>
        <w:t>使用指南：</w:t>
      </w:r>
      <w:r>
        <w:rPr>
          <w:rFonts w:hint="eastAsia" w:cs="宋体"/>
        </w:rPr>
        <w:t>缺省网关的</w:t>
      </w:r>
      <w:r>
        <w:t>IP</w:t>
      </w:r>
      <w:r>
        <w:rPr>
          <w:rFonts w:hint="eastAsia" w:cs="宋体"/>
        </w:rPr>
        <w:t>地址应与</w:t>
      </w:r>
      <w:r>
        <w:t>DHCP</w:t>
      </w:r>
      <w:r>
        <w:rPr>
          <w:rFonts w:hint="eastAsia" w:cs="宋体"/>
        </w:rPr>
        <w:t>客户机的</w:t>
      </w:r>
      <w:r>
        <w:t>IP</w:t>
      </w:r>
      <w:r>
        <w:rPr>
          <w:rFonts w:hint="eastAsia" w:cs="宋体"/>
        </w:rPr>
        <w:t>地址在一个子网网段内，交换机最多可支持</w:t>
      </w:r>
      <w:r>
        <w:t>8</w:t>
      </w:r>
      <w:r>
        <w:rPr>
          <w:rFonts w:hint="eastAsia" w:cs="宋体"/>
        </w:rPr>
        <w:t>个网关地址，最先设置的网关地址优先级最高，因此</w:t>
      </w:r>
      <w:r>
        <w:t>address1</w:t>
      </w:r>
      <w:r>
        <w:rPr>
          <w:rFonts w:hint="eastAsia" w:cs="宋体"/>
        </w:rPr>
        <w:t>优先级最高，依次</w:t>
      </w:r>
      <w:r>
        <w:t>address2</w:t>
      </w:r>
      <w:r>
        <w:rPr>
          <w:rFonts w:hint="eastAsia" w:cs="宋体"/>
        </w:rPr>
        <w:t>、</w:t>
      </w:r>
      <w:r>
        <w:t>address3……</w:t>
      </w:r>
      <w:r>
        <w:rPr>
          <w:rFonts w:hint="eastAsia" w:cs="宋体"/>
        </w:rPr>
        <w:t>。</w:t>
      </w:r>
    </w:p>
    <w:p>
      <w:r>
        <w:rPr>
          <w:rFonts w:hint="eastAsia" w:cs="宋体"/>
          <w:b/>
          <w:bCs/>
        </w:rPr>
        <w:t>举例：</w:t>
      </w:r>
      <w:r>
        <w:rPr>
          <w:rFonts w:hint="eastAsia" w:cs="宋体"/>
        </w:rPr>
        <w:t>设置</w:t>
      </w:r>
      <w:r>
        <w:t>DHCP</w:t>
      </w:r>
      <w:r>
        <w:rPr>
          <w:rFonts w:hint="eastAsia" w:cs="宋体"/>
        </w:rPr>
        <w:t>客户机的缺省网关为</w:t>
      </w:r>
      <w:r>
        <w:t>10.1.128.2</w:t>
      </w:r>
      <w:r>
        <w:rPr>
          <w:rFonts w:hint="eastAsia" w:cs="宋体"/>
        </w:rPr>
        <w:t>和</w:t>
      </w:r>
      <w:r>
        <w:t>10.1.128.100</w:t>
      </w:r>
      <w:r>
        <w:rPr>
          <w:rFonts w:hint="eastAsia" w:cs="宋体"/>
        </w:rPr>
        <w:t>。</w:t>
      </w:r>
    </w:p>
    <w:p>
      <w:r>
        <w:t>Switch(dhcp-1-config)#default-router 10.1.128.2 10.1.128.100</w:t>
      </w:r>
    </w:p>
    <w:p>
      <w:pPr>
        <w:pStyle w:val="6"/>
      </w:pPr>
      <w:bookmarkStart w:id="3391" w:name="_Toc283296359"/>
      <w:bookmarkStart w:id="3392" w:name="_Toc437335514"/>
      <w:bookmarkStart w:id="3393" w:name="_Toc201391268"/>
      <w:bookmarkStart w:id="3394" w:name="_Toc259610209"/>
      <w:bookmarkStart w:id="3395" w:name="_Toc259610419"/>
      <w:bookmarkStart w:id="3396" w:name="_Toc259610659"/>
      <w:bookmarkStart w:id="3397" w:name="_Toc259610924"/>
      <w:r>
        <w:t>dns-server</w:t>
      </w:r>
      <w:bookmarkEnd w:id="3391"/>
      <w:bookmarkEnd w:id="3392"/>
      <w:bookmarkEnd w:id="3393"/>
      <w:bookmarkEnd w:id="3394"/>
      <w:bookmarkEnd w:id="3395"/>
      <w:bookmarkEnd w:id="3396"/>
      <w:bookmarkEnd w:id="3397"/>
    </w:p>
    <w:p>
      <w:pPr>
        <w:rPr>
          <w:rFonts w:ascii="Arial" w:hAnsi="Arial" w:cs="Arial"/>
          <w:b/>
          <w:bCs/>
        </w:rPr>
      </w:pPr>
      <w:r>
        <w:rPr>
          <w:rFonts w:hint="eastAsia" w:ascii="Arial" w:hAnsi="Arial" w:cs="Arial"/>
          <w:b/>
          <w:bCs/>
        </w:rPr>
        <w:t>命令：</w:t>
      </w:r>
      <w:r>
        <w:rPr>
          <w:rFonts w:ascii="Arial" w:hAnsi="Arial" w:cs="Arial"/>
          <w:b/>
          <w:bCs/>
        </w:rPr>
        <w:t>dns-server &lt;address1&gt;[&lt;address2&gt;[…&lt;address8&gt;]]</w:t>
      </w:r>
    </w:p>
    <w:p>
      <w:pPr>
        <w:rPr>
          <w:rFonts w:ascii="Arial" w:hAnsi="Arial" w:cs="Arial"/>
          <w:b/>
          <w:bCs/>
        </w:rPr>
      </w:pPr>
      <w:r>
        <w:rPr>
          <w:rFonts w:ascii="Arial" w:hAnsi="Arial" w:cs="Arial"/>
          <w:b/>
          <w:bCs/>
        </w:rPr>
        <w:t xml:space="preserve">      no dns-server </w:t>
      </w:r>
    </w:p>
    <w:p>
      <w:pPr>
        <w:rPr>
          <w:b/>
          <w:bCs/>
        </w:rPr>
      </w:pPr>
      <w:r>
        <w:rPr>
          <w:rFonts w:hint="eastAsia" w:cs="宋体"/>
          <w:b/>
          <w:bCs/>
        </w:rPr>
        <w:t>功能：</w:t>
      </w:r>
      <w:r>
        <w:rPr>
          <w:rFonts w:hint="eastAsia" w:cs="宋体"/>
        </w:rPr>
        <w:t>为</w:t>
      </w:r>
      <w:r>
        <w:t>DHCP</w:t>
      </w:r>
      <w:r>
        <w:rPr>
          <w:rFonts w:hint="eastAsia" w:cs="宋体"/>
        </w:rPr>
        <w:t>客户机配置</w:t>
      </w:r>
      <w:r>
        <w:t>DNS</w:t>
      </w:r>
      <w:r>
        <w:rPr>
          <w:rFonts w:hint="eastAsia" w:cs="宋体"/>
        </w:rPr>
        <w:t>服务器；本命令的</w:t>
      </w:r>
      <w:r>
        <w:t>no</w:t>
      </w:r>
      <w:r>
        <w:rPr>
          <w:rFonts w:hint="eastAsia" w:cs="宋体"/>
        </w:rPr>
        <w:t>操作为删除</w:t>
      </w:r>
      <w:r>
        <w:t>DNS</w:t>
      </w:r>
      <w:r>
        <w:rPr>
          <w:rFonts w:hint="eastAsia" w:cs="宋体"/>
        </w:rPr>
        <w:t>服务器。</w:t>
      </w:r>
    </w:p>
    <w:p>
      <w:r>
        <w:rPr>
          <w:rFonts w:hint="eastAsia" w:cs="宋体"/>
          <w:b/>
          <w:bCs/>
        </w:rPr>
        <w:t>参数：</w:t>
      </w:r>
      <w:r>
        <w:rPr>
          <w:b/>
          <w:bCs/>
          <w:i/>
          <w:iCs/>
        </w:rPr>
        <w:t>address1…address8</w:t>
      </w:r>
      <w:r>
        <w:rPr>
          <w:rFonts w:hint="eastAsia" w:cs="宋体"/>
        </w:rPr>
        <w:t>为</w:t>
      </w:r>
      <w:r>
        <w:t>IP</w:t>
      </w:r>
      <w:r>
        <w:rPr>
          <w:rFonts w:hint="eastAsia" w:cs="宋体"/>
        </w:rPr>
        <w:t>地址，均为点分十进制格式。</w:t>
      </w:r>
    </w:p>
    <w:p>
      <w:r>
        <w:rPr>
          <w:rFonts w:hint="eastAsia" w:cs="宋体"/>
          <w:b/>
          <w:bCs/>
        </w:rPr>
        <w:t>缺省情况：</w:t>
      </w:r>
      <w:r>
        <w:rPr>
          <w:rFonts w:hint="eastAsia" w:cs="宋体"/>
        </w:rPr>
        <w:t>系统没有给</w:t>
      </w:r>
      <w:r>
        <w:t>DHCP</w:t>
      </w:r>
      <w:r>
        <w:rPr>
          <w:rFonts w:hint="eastAsia" w:cs="宋体"/>
        </w:rPr>
        <w:t>客户机配置</w:t>
      </w:r>
      <w:r>
        <w:t>DNS</w:t>
      </w:r>
      <w:r>
        <w:rPr>
          <w:rFonts w:hint="eastAsia" w:cs="宋体"/>
        </w:rPr>
        <w:t>服务器。</w:t>
      </w:r>
    </w:p>
    <w:p>
      <w:r>
        <w:rPr>
          <w:rFonts w:hint="eastAsia" w:cs="宋体"/>
          <w:b/>
          <w:bCs/>
        </w:rPr>
        <w:t>命令模式：</w:t>
      </w:r>
      <w:r>
        <w:t>DHCP</w:t>
      </w:r>
      <w:r>
        <w:rPr>
          <w:rFonts w:hint="eastAsia" w:cs="宋体"/>
        </w:rPr>
        <w:t>地址池模式。</w:t>
      </w:r>
    </w:p>
    <w:p>
      <w:pPr>
        <w:rPr>
          <w:b/>
          <w:bCs/>
        </w:rPr>
      </w:pPr>
      <w:r>
        <w:rPr>
          <w:rFonts w:hint="eastAsia" w:cs="宋体"/>
          <w:b/>
          <w:bCs/>
        </w:rPr>
        <w:t>使用指南：</w:t>
      </w:r>
      <w:r>
        <w:rPr>
          <w:rFonts w:hint="eastAsia" w:cs="宋体"/>
        </w:rPr>
        <w:t>系统最多可支持配置</w:t>
      </w:r>
      <w:r>
        <w:t>8</w:t>
      </w:r>
      <w:r>
        <w:rPr>
          <w:rFonts w:hint="eastAsia" w:cs="宋体"/>
        </w:rPr>
        <w:t>个</w:t>
      </w:r>
      <w:r>
        <w:t>DNS</w:t>
      </w:r>
      <w:r>
        <w:rPr>
          <w:rFonts w:hint="eastAsia" w:cs="宋体"/>
        </w:rPr>
        <w:t>服务器地址，最先设置的</w:t>
      </w:r>
      <w:r>
        <w:t>DNS</w:t>
      </w:r>
      <w:r>
        <w:rPr>
          <w:rFonts w:hint="eastAsia" w:cs="宋体"/>
        </w:rPr>
        <w:t>服务器的地址优先级最高，因此</w:t>
      </w:r>
      <w:r>
        <w:t>address1</w:t>
      </w:r>
      <w:r>
        <w:rPr>
          <w:rFonts w:hint="eastAsia" w:cs="宋体"/>
        </w:rPr>
        <w:t>优先级最高，依次</w:t>
      </w:r>
      <w:r>
        <w:t>address2</w:t>
      </w:r>
      <w:r>
        <w:rPr>
          <w:rFonts w:hint="eastAsia" w:cs="宋体"/>
        </w:rPr>
        <w:t>、</w:t>
      </w:r>
      <w:r>
        <w:t>address3……</w:t>
      </w:r>
      <w:r>
        <w:rPr>
          <w:rFonts w:hint="eastAsia" w:cs="宋体"/>
        </w:rPr>
        <w:t>。</w:t>
      </w:r>
    </w:p>
    <w:p>
      <w:r>
        <w:rPr>
          <w:rFonts w:hint="eastAsia" w:cs="宋体"/>
          <w:b/>
          <w:bCs/>
        </w:rPr>
        <w:t>举例：</w:t>
      </w:r>
      <w:r>
        <w:rPr>
          <w:rFonts w:hint="eastAsia" w:cs="宋体"/>
        </w:rPr>
        <w:t>设置</w:t>
      </w:r>
      <w:r>
        <w:t>DHCP</w:t>
      </w:r>
      <w:r>
        <w:rPr>
          <w:rFonts w:hint="eastAsia" w:cs="宋体"/>
        </w:rPr>
        <w:t>客户机的</w:t>
      </w:r>
      <w:r>
        <w:t>DNS</w:t>
      </w:r>
      <w:r>
        <w:rPr>
          <w:rFonts w:hint="eastAsia" w:cs="宋体"/>
        </w:rPr>
        <w:t>服务器的地址为</w:t>
      </w:r>
      <w:r>
        <w:t>10.1.128.3</w:t>
      </w:r>
      <w:r>
        <w:rPr>
          <w:rFonts w:hint="eastAsia" w:cs="宋体"/>
        </w:rPr>
        <w:t>。</w:t>
      </w:r>
    </w:p>
    <w:p>
      <w:pPr>
        <w:rPr>
          <w:b/>
          <w:bCs/>
        </w:rPr>
      </w:pPr>
      <w:r>
        <w:t>Switch(dhcp-1-config)#dns-server 10.1.128.3</w:t>
      </w:r>
    </w:p>
    <w:p>
      <w:pPr>
        <w:pStyle w:val="6"/>
      </w:pPr>
      <w:bookmarkStart w:id="3398" w:name="_Toc201391269"/>
      <w:bookmarkStart w:id="3399" w:name="_Toc259610660"/>
      <w:bookmarkStart w:id="3400" w:name="_Toc437335515"/>
      <w:bookmarkStart w:id="3401" w:name="_Toc259610420"/>
      <w:bookmarkStart w:id="3402" w:name="_Toc283296360"/>
      <w:bookmarkStart w:id="3403" w:name="_Toc259610210"/>
      <w:bookmarkStart w:id="3404" w:name="_Toc259610925"/>
      <w:r>
        <w:t>domain-name</w:t>
      </w:r>
      <w:bookmarkEnd w:id="3398"/>
      <w:bookmarkEnd w:id="3399"/>
      <w:bookmarkEnd w:id="3400"/>
      <w:bookmarkEnd w:id="3401"/>
      <w:bookmarkEnd w:id="3402"/>
      <w:bookmarkEnd w:id="3403"/>
      <w:bookmarkEnd w:id="3404"/>
    </w:p>
    <w:p>
      <w:pPr>
        <w:rPr>
          <w:rFonts w:ascii="Arial" w:hAnsi="Arial" w:cs="Arial"/>
          <w:b/>
          <w:bCs/>
        </w:rPr>
      </w:pPr>
      <w:r>
        <w:rPr>
          <w:rFonts w:hint="eastAsia" w:ascii="Arial" w:hAnsi="Arial" w:cs="Arial"/>
          <w:b/>
          <w:bCs/>
        </w:rPr>
        <w:t>命令：</w:t>
      </w:r>
      <w:r>
        <w:rPr>
          <w:rFonts w:ascii="Arial" w:hAnsi="Arial" w:cs="Arial"/>
          <w:b/>
          <w:bCs/>
        </w:rPr>
        <w:t>domain-name &lt;domain&gt;</w:t>
      </w:r>
    </w:p>
    <w:p>
      <w:pPr>
        <w:rPr>
          <w:rFonts w:ascii="Arial" w:hAnsi="Arial" w:cs="Arial"/>
          <w:b/>
          <w:bCs/>
        </w:rPr>
      </w:pPr>
      <w:r>
        <w:rPr>
          <w:rFonts w:ascii="Arial" w:hAnsi="Arial" w:cs="Arial"/>
          <w:b/>
          <w:bCs/>
        </w:rPr>
        <w:t xml:space="preserve">      no domain-name </w:t>
      </w:r>
    </w:p>
    <w:p>
      <w:pPr>
        <w:rPr>
          <w:b/>
          <w:bCs/>
        </w:rPr>
      </w:pPr>
      <w:r>
        <w:rPr>
          <w:rFonts w:hint="eastAsia" w:cs="宋体"/>
          <w:b/>
          <w:bCs/>
        </w:rPr>
        <w:t>功能：</w:t>
      </w:r>
      <w:r>
        <w:rPr>
          <w:rFonts w:hint="eastAsia" w:cs="宋体"/>
        </w:rPr>
        <w:t>为</w:t>
      </w:r>
      <w:r>
        <w:t>DHCP</w:t>
      </w:r>
      <w:r>
        <w:rPr>
          <w:rFonts w:hint="eastAsia" w:cs="宋体"/>
        </w:rPr>
        <w:t>客户机配置域名；本命令的</w:t>
      </w:r>
      <w:r>
        <w:t>no</w:t>
      </w:r>
      <w:r>
        <w:rPr>
          <w:rFonts w:hint="eastAsia" w:cs="宋体"/>
        </w:rPr>
        <w:t>操作为删除域名。</w:t>
      </w:r>
    </w:p>
    <w:p>
      <w:r>
        <w:rPr>
          <w:rFonts w:hint="eastAsia" w:cs="宋体"/>
          <w:b/>
          <w:bCs/>
        </w:rPr>
        <w:t>参数：</w:t>
      </w:r>
      <w:r>
        <w:rPr>
          <w:b/>
          <w:bCs/>
          <w:i/>
          <w:iCs/>
        </w:rPr>
        <w:t>&lt;domain&gt;</w:t>
      </w:r>
      <w:r>
        <w:rPr>
          <w:rFonts w:hint="eastAsia" w:cs="宋体"/>
        </w:rPr>
        <w:t>为域的名称，最长不超过</w:t>
      </w:r>
      <w:r>
        <w:t>255</w:t>
      </w:r>
      <w:r>
        <w:rPr>
          <w:rFonts w:hint="eastAsia" w:cs="宋体"/>
        </w:rPr>
        <w:t>个字符。</w:t>
      </w:r>
    </w:p>
    <w:p>
      <w:r>
        <w:rPr>
          <w:rFonts w:hint="eastAsia" w:cs="宋体"/>
          <w:b/>
          <w:bCs/>
        </w:rPr>
        <w:t>命令模式：</w:t>
      </w:r>
      <w:r>
        <w:t>DHCP</w:t>
      </w:r>
      <w:r>
        <w:rPr>
          <w:rFonts w:hint="eastAsia" w:cs="宋体"/>
        </w:rPr>
        <w:t>地址池模式。</w:t>
      </w:r>
    </w:p>
    <w:p>
      <w:r>
        <w:rPr>
          <w:rFonts w:hint="eastAsia" w:cs="宋体"/>
          <w:b/>
          <w:bCs/>
        </w:rPr>
        <w:t>缺省情况</w:t>
      </w:r>
      <w:r>
        <w:rPr>
          <w:rFonts w:hint="eastAsia" w:cs="宋体"/>
          <w:b/>
          <w:bCs/>
          <w:lang w:val="fr-FR"/>
        </w:rPr>
        <w:t>：</w:t>
      </w:r>
      <w:r>
        <w:rPr>
          <w:rFonts w:hint="eastAsia" w:cs="宋体"/>
        </w:rPr>
        <w:t>无。</w:t>
      </w:r>
    </w:p>
    <w:p>
      <w:pPr>
        <w:rPr>
          <w:b/>
          <w:bCs/>
        </w:rPr>
      </w:pPr>
      <w:r>
        <w:rPr>
          <w:rFonts w:hint="eastAsia" w:cs="宋体"/>
          <w:b/>
          <w:bCs/>
        </w:rPr>
        <w:t>使用指南：</w:t>
      </w:r>
      <w:r>
        <w:rPr>
          <w:rFonts w:hint="eastAsia" w:cs="宋体"/>
        </w:rPr>
        <w:t>为客户机指定域名。</w:t>
      </w:r>
    </w:p>
    <w:p>
      <w:r>
        <w:rPr>
          <w:rFonts w:hint="eastAsia" w:cs="宋体"/>
          <w:b/>
          <w:bCs/>
        </w:rPr>
        <w:t>举例：</w:t>
      </w:r>
      <w:r>
        <w:rPr>
          <w:rFonts w:hint="eastAsia" w:cs="宋体"/>
        </w:rPr>
        <w:t>指定</w:t>
      </w:r>
      <w:r>
        <w:t>DHCP</w:t>
      </w:r>
      <w:r>
        <w:rPr>
          <w:rFonts w:hint="eastAsia" w:cs="宋体"/>
        </w:rPr>
        <w:t>客户机的域名为</w:t>
      </w:r>
      <w:r>
        <w:rPr>
          <w:rFonts w:hint="eastAsia"/>
        </w:rPr>
        <w:t>digitalchina</w:t>
      </w:r>
      <w:r>
        <w:t>.com.cn</w:t>
      </w:r>
      <w:r>
        <w:rPr>
          <w:rFonts w:hint="eastAsia" w:cs="宋体"/>
        </w:rPr>
        <w:t>。</w:t>
      </w:r>
    </w:p>
    <w:p>
      <w:r>
        <w:t>Switch(dhcp-1-config)#domain-name</w:t>
      </w:r>
      <w:r>
        <w:rPr>
          <w:rFonts w:hint="eastAsia"/>
        </w:rPr>
        <w:t xml:space="preserve"> digitalchina</w:t>
      </w:r>
      <w:r>
        <w:t>.com.cn</w:t>
      </w:r>
    </w:p>
    <w:p>
      <w:pPr>
        <w:pStyle w:val="6"/>
      </w:pPr>
      <w:bookmarkStart w:id="3405" w:name="_Toc259610926"/>
      <w:bookmarkStart w:id="3406" w:name="_Toc259610211"/>
      <w:bookmarkStart w:id="3407" w:name="_Toc283296361"/>
      <w:bookmarkStart w:id="3408" w:name="_Toc201391270"/>
      <w:bookmarkStart w:id="3409" w:name="_Toc259610421"/>
      <w:bookmarkStart w:id="3410" w:name="_Toc437335516"/>
      <w:bookmarkStart w:id="3411" w:name="_Toc259610661"/>
      <w:r>
        <w:t>hardware-address</w:t>
      </w:r>
      <w:bookmarkEnd w:id="3405"/>
      <w:bookmarkEnd w:id="3406"/>
      <w:bookmarkEnd w:id="3407"/>
      <w:bookmarkEnd w:id="3408"/>
      <w:bookmarkEnd w:id="3409"/>
      <w:bookmarkEnd w:id="3410"/>
      <w:bookmarkEnd w:id="3411"/>
    </w:p>
    <w:p>
      <w:pPr>
        <w:rPr>
          <w:rFonts w:ascii="Arial" w:hAnsi="Arial" w:cs="Arial"/>
          <w:b/>
          <w:bCs/>
        </w:rPr>
      </w:pPr>
      <w:r>
        <w:rPr>
          <w:rFonts w:hint="eastAsia" w:ascii="Arial" w:hAnsi="Arial" w:cs="Arial"/>
          <w:b/>
          <w:bCs/>
        </w:rPr>
        <w:t>命令：</w:t>
      </w:r>
      <w:r>
        <w:rPr>
          <w:rFonts w:ascii="Arial" w:hAnsi="Arial" w:cs="Arial"/>
          <w:b/>
          <w:bCs/>
        </w:rPr>
        <w:t>hardware-address &lt;hardware-address&gt; [{Ethernet | IEEE802|&lt;type-number&gt;}]</w:t>
      </w:r>
    </w:p>
    <w:p>
      <w:pPr>
        <w:rPr>
          <w:rFonts w:ascii="Arial" w:hAnsi="Arial" w:cs="Arial"/>
          <w:b/>
          <w:bCs/>
        </w:rPr>
      </w:pPr>
      <w:r>
        <w:rPr>
          <w:rFonts w:ascii="Arial" w:hAnsi="Arial" w:cs="Arial"/>
          <w:b/>
          <w:bCs/>
        </w:rPr>
        <w:t xml:space="preserve">      no hardware-address </w:t>
      </w:r>
    </w:p>
    <w:p>
      <w:pPr>
        <w:rPr>
          <w:b/>
          <w:bCs/>
        </w:rPr>
      </w:pPr>
      <w:r>
        <w:rPr>
          <w:rFonts w:hint="eastAsia" w:cs="宋体"/>
          <w:b/>
          <w:bCs/>
        </w:rPr>
        <w:t>功能：</w:t>
      </w:r>
      <w:r>
        <w:rPr>
          <w:b/>
          <w:bCs/>
        </w:rPr>
        <w:t xml:space="preserve"> </w:t>
      </w:r>
      <w:r>
        <w:rPr>
          <w:rFonts w:hint="eastAsia" w:cs="宋体"/>
        </w:rPr>
        <w:t>在手工分配地址时，指定用户的硬件地址；本命令的</w:t>
      </w:r>
      <w:r>
        <w:t>no</w:t>
      </w:r>
      <w:r>
        <w:rPr>
          <w:rFonts w:hint="eastAsia" w:cs="宋体"/>
        </w:rPr>
        <w:t>操作为删除该项配置。</w:t>
      </w:r>
    </w:p>
    <w:p>
      <w:r>
        <w:rPr>
          <w:rFonts w:hint="eastAsia" w:cs="宋体"/>
          <w:b/>
          <w:bCs/>
        </w:rPr>
        <w:t>参数：</w:t>
      </w:r>
      <w:r>
        <w:rPr>
          <w:b/>
          <w:bCs/>
          <w:i/>
          <w:iCs/>
        </w:rPr>
        <w:t>&lt;hardware-address&gt;</w:t>
      </w:r>
      <w:r>
        <w:rPr>
          <w:rFonts w:hint="eastAsia" w:cs="宋体"/>
        </w:rPr>
        <w:t>为硬件地址，十六进值表示的数值；</w:t>
      </w:r>
      <w:r>
        <w:rPr>
          <w:b/>
          <w:bCs/>
        </w:rPr>
        <w:t>Ethernet | IEEE802</w:t>
      </w:r>
      <w:r>
        <w:rPr>
          <w:rFonts w:hint="eastAsia" w:cs="宋体"/>
        </w:rPr>
        <w:t>为以太网协议类型，</w:t>
      </w:r>
      <w:r>
        <w:rPr>
          <w:b/>
          <w:bCs/>
          <w:i/>
          <w:iCs/>
        </w:rPr>
        <w:t>&lt;type-number&gt;</w:t>
      </w:r>
      <w:r>
        <w:rPr>
          <w:rFonts w:hint="eastAsia" w:cs="宋体"/>
        </w:rPr>
        <w:t>为</w:t>
      </w:r>
      <w:r>
        <w:t>RFC</w:t>
      </w:r>
      <w:r>
        <w:rPr>
          <w:rFonts w:hint="eastAsia" w:cs="宋体"/>
        </w:rPr>
        <w:t>定义的协议类型的数字表示，取值范围为</w:t>
      </w:r>
      <w:r>
        <w:t>1~255</w:t>
      </w:r>
      <w:r>
        <w:rPr>
          <w:rFonts w:hint="eastAsia" w:cs="宋体"/>
        </w:rPr>
        <w:t>，如参数</w:t>
      </w:r>
      <w:r>
        <w:rPr>
          <w:b/>
          <w:bCs/>
        </w:rPr>
        <w:t>Ethernet</w:t>
      </w:r>
      <w:r>
        <w:rPr>
          <w:rFonts w:hint="eastAsia" w:cs="宋体"/>
        </w:rPr>
        <w:t>的数字表示为</w:t>
      </w:r>
      <w:r>
        <w:t>1</w:t>
      </w:r>
      <w:r>
        <w:rPr>
          <w:rFonts w:hint="eastAsia" w:cs="宋体"/>
        </w:rPr>
        <w:t>，</w:t>
      </w:r>
      <w:r>
        <w:rPr>
          <w:b/>
          <w:bCs/>
        </w:rPr>
        <w:t>IEEE802</w:t>
      </w:r>
      <w:r>
        <w:rPr>
          <w:rFonts w:hint="eastAsia" w:cs="宋体"/>
        </w:rPr>
        <w:t>的数字表示形式为</w:t>
      </w:r>
      <w:r>
        <w:t>6</w:t>
      </w:r>
      <w:r>
        <w:rPr>
          <w:rFonts w:hint="eastAsia" w:cs="宋体"/>
        </w:rPr>
        <w:t>。</w:t>
      </w:r>
    </w:p>
    <w:p>
      <w:r>
        <w:rPr>
          <w:rFonts w:hint="eastAsia" w:cs="宋体"/>
          <w:b/>
          <w:bCs/>
        </w:rPr>
        <w:t>缺省情况：</w:t>
      </w:r>
      <w:r>
        <w:rPr>
          <w:rFonts w:hint="eastAsia" w:cs="宋体"/>
        </w:rPr>
        <w:t>缺省为协议类型为</w:t>
      </w:r>
      <w:r>
        <w:t>Ethernet</w:t>
      </w:r>
      <w:r>
        <w:rPr>
          <w:rFonts w:hint="eastAsia" w:cs="宋体"/>
        </w:rPr>
        <w:t>协议。</w:t>
      </w:r>
    </w:p>
    <w:p>
      <w:r>
        <w:rPr>
          <w:rFonts w:hint="eastAsia" w:cs="宋体"/>
          <w:b/>
          <w:bCs/>
        </w:rPr>
        <w:t>命令模式：</w:t>
      </w:r>
      <w:r>
        <w:t>DHCP</w:t>
      </w:r>
      <w:r>
        <w:rPr>
          <w:rFonts w:hint="eastAsia" w:cs="宋体"/>
        </w:rPr>
        <w:t>地址池模式。</w:t>
      </w:r>
    </w:p>
    <w:p>
      <w:pPr>
        <w:rPr>
          <w:b/>
          <w:bCs/>
        </w:rPr>
      </w:pPr>
      <w:r>
        <w:rPr>
          <w:rFonts w:hint="eastAsia" w:cs="宋体"/>
          <w:b/>
          <w:bCs/>
        </w:rPr>
        <w:t>使用指南：</w:t>
      </w:r>
      <w:r>
        <w:rPr>
          <w:rFonts w:hint="eastAsia" w:cs="宋体"/>
        </w:rPr>
        <w:t>本命令在手工绑定地址时结合命令</w:t>
      </w:r>
      <w:r>
        <w:rPr>
          <w:b/>
          <w:bCs/>
        </w:rPr>
        <w:t>host</w:t>
      </w:r>
      <w:r>
        <w:rPr>
          <w:rFonts w:hint="eastAsia" w:cs="宋体"/>
        </w:rPr>
        <w:t>一起使用。当发出请求的客户机的硬件地址恰好和指定的硬件地址相吻合，</w:t>
      </w:r>
      <w:r>
        <w:t>DHCP</w:t>
      </w:r>
      <w:r>
        <w:rPr>
          <w:rFonts w:hint="eastAsia" w:cs="宋体"/>
        </w:rPr>
        <w:t>服务器就将</w:t>
      </w:r>
      <w:r>
        <w:rPr>
          <w:b/>
          <w:bCs/>
        </w:rPr>
        <w:t>host</w:t>
      </w:r>
      <w:r>
        <w:rPr>
          <w:rFonts w:hint="eastAsia" w:cs="宋体"/>
        </w:rPr>
        <w:t>命令中定义的</w:t>
      </w:r>
      <w:r>
        <w:t>IP</w:t>
      </w:r>
      <w:r>
        <w:rPr>
          <w:rFonts w:hint="eastAsia" w:cs="宋体"/>
        </w:rPr>
        <w:t>地址分配给客户机。</w:t>
      </w:r>
    </w:p>
    <w:p>
      <w:r>
        <w:rPr>
          <w:rFonts w:hint="eastAsia" w:cs="宋体"/>
          <w:b/>
          <w:bCs/>
        </w:rPr>
        <w:t>举例：</w:t>
      </w:r>
      <w:r>
        <w:rPr>
          <w:rFonts w:hint="eastAsia" w:cs="宋体"/>
        </w:rPr>
        <w:t>手工绑定时，将</w:t>
      </w:r>
      <w:r>
        <w:t>IP</w:t>
      </w:r>
      <w:r>
        <w:rPr>
          <w:rFonts w:hint="eastAsia" w:cs="宋体"/>
        </w:rPr>
        <w:t>地址</w:t>
      </w:r>
      <w:r>
        <w:t>10.1.128.160</w:t>
      </w:r>
      <w:r>
        <w:rPr>
          <w:rFonts w:hint="eastAsia" w:cs="宋体"/>
        </w:rPr>
        <w:t>与硬件地址为</w:t>
      </w:r>
      <w:r>
        <w:t>00-00-e2-3a-26-04</w:t>
      </w:r>
      <w:r>
        <w:rPr>
          <w:rFonts w:hint="eastAsia" w:cs="宋体"/>
        </w:rPr>
        <w:t>的用户绑定。</w:t>
      </w:r>
    </w:p>
    <w:p>
      <w:r>
        <w:t>Switch(dhcp-1-config)#hardware-address 00-00-e2-3a-26-04</w:t>
      </w:r>
    </w:p>
    <w:p>
      <w:pPr>
        <w:rPr>
          <w:b/>
          <w:bCs/>
        </w:rPr>
      </w:pPr>
      <w:r>
        <w:t>Switch(dhcp-1-config)#host 10.1.128.160 24</w:t>
      </w:r>
    </w:p>
    <w:p>
      <w:pPr>
        <w:rPr>
          <w:b/>
          <w:bCs/>
        </w:rPr>
      </w:pPr>
      <w:r>
        <w:rPr>
          <w:rFonts w:hint="eastAsia" w:cs="宋体"/>
          <w:b/>
          <w:bCs/>
        </w:rPr>
        <w:t>相关命令：</w:t>
      </w:r>
      <w:r>
        <w:rPr>
          <w:b/>
          <w:bCs/>
        </w:rPr>
        <w:t>host</w:t>
      </w:r>
    </w:p>
    <w:p>
      <w:pPr>
        <w:pStyle w:val="6"/>
      </w:pPr>
      <w:bookmarkStart w:id="3412" w:name="_Toc437335517"/>
      <w:bookmarkStart w:id="3413" w:name="_Toc259610662"/>
      <w:bookmarkStart w:id="3414" w:name="_Toc259610212"/>
      <w:bookmarkStart w:id="3415" w:name="_Toc201391271"/>
      <w:bookmarkStart w:id="3416" w:name="_Toc259610422"/>
      <w:bookmarkStart w:id="3417" w:name="_Toc283296362"/>
      <w:bookmarkStart w:id="3418" w:name="_Toc259610927"/>
      <w:r>
        <w:t>host</w:t>
      </w:r>
      <w:bookmarkEnd w:id="3412"/>
      <w:bookmarkEnd w:id="3413"/>
      <w:bookmarkEnd w:id="3414"/>
      <w:bookmarkEnd w:id="3415"/>
      <w:bookmarkEnd w:id="3416"/>
      <w:bookmarkEnd w:id="3417"/>
      <w:bookmarkEnd w:id="3418"/>
    </w:p>
    <w:p>
      <w:pPr>
        <w:rPr>
          <w:rFonts w:ascii="Arial" w:hAnsi="Arial" w:cs="Arial"/>
          <w:b/>
          <w:bCs/>
        </w:rPr>
      </w:pPr>
      <w:r>
        <w:rPr>
          <w:rFonts w:hint="eastAsia" w:ascii="Arial" w:hAnsi="Arial" w:cs="Arial"/>
          <w:b/>
          <w:bCs/>
        </w:rPr>
        <w:t>命令：</w:t>
      </w:r>
      <w:r>
        <w:rPr>
          <w:rFonts w:ascii="Arial" w:hAnsi="Arial" w:cs="Arial"/>
          <w:b/>
          <w:bCs/>
        </w:rPr>
        <w:t>host &lt;address&gt; [&lt;mask&gt; | &lt;prefix-length&gt; ]</w:t>
      </w:r>
    </w:p>
    <w:p>
      <w:pPr>
        <w:rPr>
          <w:rFonts w:ascii="Arial" w:hAnsi="Arial" w:cs="Arial"/>
          <w:b/>
          <w:bCs/>
        </w:rPr>
      </w:pPr>
      <w:r>
        <w:rPr>
          <w:rFonts w:ascii="Arial" w:hAnsi="Arial" w:cs="Arial"/>
          <w:b/>
          <w:bCs/>
        </w:rPr>
        <w:t xml:space="preserve">      no host </w:t>
      </w:r>
    </w:p>
    <w:p>
      <w:pPr>
        <w:rPr>
          <w:b/>
          <w:bCs/>
        </w:rPr>
      </w:pPr>
      <w:r>
        <w:rPr>
          <w:rFonts w:hint="eastAsia" w:cs="宋体"/>
          <w:b/>
          <w:bCs/>
        </w:rPr>
        <w:t>功能：</w:t>
      </w:r>
      <w:r>
        <w:rPr>
          <w:rFonts w:hint="eastAsia" w:cs="宋体"/>
        </w:rPr>
        <w:t>在手工绑定地址时，分配给指定客户机的用户的</w:t>
      </w:r>
      <w:r>
        <w:t>IP</w:t>
      </w:r>
      <w:r>
        <w:rPr>
          <w:rFonts w:hint="eastAsia" w:cs="宋体"/>
        </w:rPr>
        <w:t>地址；本命令的</w:t>
      </w:r>
      <w:r>
        <w:t>no</w:t>
      </w:r>
      <w:r>
        <w:rPr>
          <w:rFonts w:hint="eastAsia" w:cs="宋体"/>
        </w:rPr>
        <w:t>操作为删除</w:t>
      </w:r>
      <w:r>
        <w:t>IP</w:t>
      </w:r>
      <w:r>
        <w:rPr>
          <w:rFonts w:hint="eastAsia" w:cs="宋体"/>
        </w:rPr>
        <w:t>地址。</w:t>
      </w:r>
    </w:p>
    <w:p>
      <w:r>
        <w:rPr>
          <w:rFonts w:hint="eastAsia" w:cs="宋体"/>
          <w:b/>
          <w:bCs/>
        </w:rPr>
        <w:t>参数：</w:t>
      </w:r>
      <w:r>
        <w:rPr>
          <w:b/>
          <w:bCs/>
          <w:i/>
          <w:iCs/>
        </w:rPr>
        <w:t>&lt;address&gt;</w:t>
      </w:r>
      <w:r>
        <w:rPr>
          <w:rFonts w:hint="eastAsia" w:cs="宋体"/>
        </w:rPr>
        <w:t>为</w:t>
      </w:r>
      <w:r>
        <w:t>IP</w:t>
      </w:r>
      <w:r>
        <w:rPr>
          <w:rFonts w:hint="eastAsia" w:cs="宋体"/>
        </w:rPr>
        <w:t>地址，点分十进制格式；</w:t>
      </w:r>
      <w:r>
        <w:rPr>
          <w:b/>
          <w:bCs/>
          <w:i/>
          <w:iCs/>
        </w:rPr>
        <w:t>&lt;mask&gt;</w:t>
      </w:r>
      <w:r>
        <w:rPr>
          <w:rFonts w:hint="eastAsia" w:cs="宋体"/>
        </w:rPr>
        <w:t>为掩码，点分十进制格式；</w:t>
      </w:r>
      <w:r>
        <w:rPr>
          <w:b/>
          <w:bCs/>
          <w:i/>
          <w:iCs/>
        </w:rPr>
        <w:t>&lt;prefix-length&gt;</w:t>
      </w:r>
      <w:r>
        <w:rPr>
          <w:rFonts w:hint="eastAsia" w:cs="宋体"/>
        </w:rPr>
        <w:t>为用前缀表示法，如掩码为</w:t>
      </w:r>
      <w:r>
        <w:t>255.255.255.0</w:t>
      </w:r>
      <w:r>
        <w:rPr>
          <w:rFonts w:hint="eastAsia" w:cs="宋体"/>
        </w:rPr>
        <w:t>用前缀法表示为“</w:t>
      </w:r>
      <w:r>
        <w:t>24</w:t>
      </w:r>
      <w:r>
        <w:rPr>
          <w:rFonts w:hint="eastAsia" w:cs="宋体"/>
        </w:rPr>
        <w:t>”，掩码为</w:t>
      </w:r>
      <w:r>
        <w:t>255.255.255.252</w:t>
      </w:r>
      <w:r>
        <w:rPr>
          <w:rFonts w:hint="eastAsia" w:cs="宋体"/>
        </w:rPr>
        <w:t>用前缀法表示为“</w:t>
      </w:r>
      <w:r>
        <w:t>30</w:t>
      </w:r>
      <w:r>
        <w:rPr>
          <w:rFonts w:hint="eastAsia" w:cs="宋体"/>
        </w:rPr>
        <w:t>”。</w:t>
      </w:r>
    </w:p>
    <w:p>
      <w:r>
        <w:rPr>
          <w:rFonts w:hint="eastAsia" w:cs="宋体"/>
          <w:b/>
          <w:bCs/>
        </w:rPr>
        <w:t>命令模式：</w:t>
      </w:r>
      <w:r>
        <w:t>DHCP</w:t>
      </w:r>
      <w:r>
        <w:rPr>
          <w:rFonts w:hint="eastAsia" w:cs="宋体"/>
        </w:rPr>
        <w:t>地址池模式。</w:t>
      </w:r>
    </w:p>
    <w:p>
      <w:r>
        <w:rPr>
          <w:rFonts w:hint="eastAsia" w:cs="宋体"/>
          <w:b/>
          <w:bCs/>
        </w:rPr>
        <w:t>缺省情况</w:t>
      </w:r>
      <w:r>
        <w:rPr>
          <w:rFonts w:hint="eastAsia" w:cs="宋体"/>
          <w:b/>
          <w:bCs/>
          <w:lang w:val="fr-FR"/>
        </w:rPr>
        <w:t>：</w:t>
      </w:r>
      <w:r>
        <w:rPr>
          <w:rFonts w:hint="eastAsia" w:cs="宋体"/>
        </w:rPr>
        <w:t>无。</w:t>
      </w:r>
    </w:p>
    <w:p>
      <w:r>
        <w:rPr>
          <w:rFonts w:hint="eastAsia" w:cs="宋体"/>
          <w:b/>
          <w:bCs/>
        </w:rPr>
        <w:t>使用指南：</w:t>
      </w:r>
      <w:r>
        <w:rPr>
          <w:rFonts w:hint="eastAsia" w:cs="宋体"/>
        </w:rPr>
        <w:t>如果在配置</w:t>
      </w:r>
      <w:r>
        <w:t>IP</w:t>
      </w:r>
      <w:r>
        <w:rPr>
          <w:rFonts w:hint="eastAsia" w:cs="宋体"/>
        </w:rPr>
        <w:t>地址时，仅配置了</w:t>
      </w:r>
      <w:r>
        <w:t>IP</w:t>
      </w:r>
      <w:r>
        <w:rPr>
          <w:rFonts w:hint="eastAsia" w:cs="宋体"/>
        </w:rPr>
        <w:t>地址，没有配置掩码和前缀，并且在</w:t>
      </w:r>
      <w:r>
        <w:t>IP</w:t>
      </w:r>
      <w:r>
        <w:rPr>
          <w:rFonts w:hint="eastAsia" w:cs="宋体"/>
        </w:rPr>
        <w:t>地址池中也没有任何有关掩码的信息，缺省系统会按有类地址自动分配掩码。</w:t>
      </w:r>
    </w:p>
    <w:p>
      <w:pPr>
        <w:rPr>
          <w:b/>
          <w:bCs/>
        </w:rPr>
      </w:pPr>
      <w:r>
        <w:rPr>
          <w:rFonts w:hint="eastAsia" w:cs="宋体"/>
        </w:rPr>
        <w:t>本命令在手工绑定地址时结合</w:t>
      </w:r>
      <w:r>
        <w:rPr>
          <w:b/>
          <w:bCs/>
        </w:rPr>
        <w:t>hardware-address</w:t>
      </w:r>
      <w:r>
        <w:rPr>
          <w:rFonts w:hint="eastAsia" w:cs="宋体"/>
        </w:rPr>
        <w:t>命令或者</w:t>
      </w:r>
      <w:r>
        <w:rPr>
          <w:b/>
          <w:bCs/>
        </w:rPr>
        <w:t>client-identifier</w:t>
      </w:r>
      <w:r>
        <w:rPr>
          <w:rFonts w:hint="eastAsia" w:cs="宋体"/>
        </w:rPr>
        <w:t>命令一起使用。当发出请求的客户机的标识或硬件地址恰好和指定的标识或硬件地址相吻合，</w:t>
      </w:r>
      <w:r>
        <w:t>DHCP</w:t>
      </w:r>
      <w:r>
        <w:rPr>
          <w:rFonts w:hint="eastAsia" w:cs="宋体"/>
        </w:rPr>
        <w:t>服务器就将</w:t>
      </w:r>
      <w:r>
        <w:rPr>
          <w:b/>
          <w:bCs/>
        </w:rPr>
        <w:t>host</w:t>
      </w:r>
      <w:r>
        <w:rPr>
          <w:rFonts w:hint="eastAsia" w:cs="宋体"/>
        </w:rPr>
        <w:t>命令中定义的</w:t>
      </w:r>
      <w:r>
        <w:t>IP</w:t>
      </w:r>
      <w:r>
        <w:rPr>
          <w:rFonts w:hint="eastAsia" w:cs="宋体"/>
        </w:rPr>
        <w:t>地址分配给客户机。</w:t>
      </w:r>
    </w:p>
    <w:p>
      <w:r>
        <w:rPr>
          <w:rFonts w:hint="eastAsia" w:cs="宋体"/>
          <w:b/>
          <w:bCs/>
        </w:rPr>
        <w:t>举例：</w:t>
      </w:r>
      <w:r>
        <w:rPr>
          <w:rFonts w:hint="eastAsia" w:cs="宋体"/>
        </w:rPr>
        <w:t>手工绑定时，将</w:t>
      </w:r>
      <w:r>
        <w:t>IP</w:t>
      </w:r>
      <w:r>
        <w:rPr>
          <w:rFonts w:hint="eastAsia" w:cs="宋体"/>
        </w:rPr>
        <w:t>地址</w:t>
      </w:r>
      <w:r>
        <w:t>10.1.128.160</w:t>
      </w:r>
      <w:r>
        <w:rPr>
          <w:rFonts w:hint="eastAsia" w:cs="宋体"/>
        </w:rPr>
        <w:t>与硬件地址为</w:t>
      </w:r>
      <w:r>
        <w:t>00-10-5a-60-af-12</w:t>
      </w:r>
      <w:r>
        <w:rPr>
          <w:rFonts w:hint="eastAsia" w:cs="宋体"/>
        </w:rPr>
        <w:t>的用户绑定。</w:t>
      </w:r>
    </w:p>
    <w:p>
      <w:r>
        <w:t>Switch(dhcp-1-config)#hardware-address 00-10-5a-60-af-12</w:t>
      </w:r>
    </w:p>
    <w:p>
      <w:r>
        <w:t>Switch(dhcp-1-config)#host 10.1.128.160 24</w:t>
      </w:r>
    </w:p>
    <w:p>
      <w:pPr>
        <w:rPr>
          <w:b/>
          <w:bCs/>
        </w:rPr>
      </w:pPr>
      <w:r>
        <w:rPr>
          <w:rFonts w:hint="eastAsia" w:cs="宋体"/>
          <w:b/>
          <w:bCs/>
        </w:rPr>
        <w:t>相关命令：</w:t>
      </w:r>
      <w:r>
        <w:rPr>
          <w:b/>
          <w:bCs/>
        </w:rPr>
        <w:t>hardware-address</w:t>
      </w:r>
      <w:r>
        <w:rPr>
          <w:rFonts w:hint="eastAsia" w:cs="宋体"/>
          <w:b/>
          <w:bCs/>
        </w:rPr>
        <w:t>、</w:t>
      </w:r>
      <w:r>
        <w:rPr>
          <w:b/>
          <w:bCs/>
        </w:rPr>
        <w:t>client-identifier</w:t>
      </w:r>
    </w:p>
    <w:p>
      <w:pPr>
        <w:pStyle w:val="6"/>
      </w:pPr>
      <w:bookmarkStart w:id="3419" w:name="_Toc259610663"/>
      <w:bookmarkStart w:id="3420" w:name="_Toc259610213"/>
      <w:bookmarkStart w:id="3421" w:name="_Toc283296363"/>
      <w:bookmarkStart w:id="3422" w:name="_Toc259610423"/>
      <w:bookmarkStart w:id="3423" w:name="_Toc437335518"/>
      <w:bookmarkStart w:id="3424" w:name="_Toc201391272"/>
      <w:bookmarkStart w:id="3425" w:name="_Toc259610928"/>
      <w:r>
        <w:t>ip dhcp conflict logging</w:t>
      </w:r>
      <w:bookmarkEnd w:id="3419"/>
      <w:bookmarkEnd w:id="3420"/>
      <w:bookmarkEnd w:id="3421"/>
      <w:bookmarkEnd w:id="3422"/>
      <w:bookmarkEnd w:id="3423"/>
      <w:bookmarkEnd w:id="3424"/>
      <w:bookmarkEnd w:id="3425"/>
    </w:p>
    <w:p>
      <w:pPr>
        <w:rPr>
          <w:rFonts w:ascii="Arial" w:hAnsi="Arial" w:cs="Arial"/>
          <w:b/>
          <w:bCs/>
        </w:rPr>
      </w:pPr>
      <w:r>
        <w:rPr>
          <w:rFonts w:hint="eastAsia" w:ascii="Arial" w:hAnsi="Arial" w:cs="Arial"/>
          <w:b/>
          <w:bCs/>
        </w:rPr>
        <w:t>命令：</w:t>
      </w:r>
      <w:r>
        <w:rPr>
          <w:rFonts w:ascii="Arial" w:hAnsi="Arial" w:cs="Arial"/>
          <w:b/>
          <w:bCs/>
        </w:rPr>
        <w:t>ip dhcp conflict logging</w:t>
      </w:r>
    </w:p>
    <w:p>
      <w:pPr>
        <w:rPr>
          <w:rFonts w:ascii="Arial" w:hAnsi="Arial" w:cs="Arial"/>
          <w:b/>
          <w:bCs/>
        </w:rPr>
      </w:pPr>
      <w:r>
        <w:rPr>
          <w:rFonts w:ascii="Arial" w:hAnsi="Arial" w:cs="Arial"/>
          <w:b/>
          <w:bCs/>
        </w:rPr>
        <w:t xml:space="preserve">      no ip dhcp conflict logging</w:t>
      </w:r>
    </w:p>
    <w:p>
      <w:pPr>
        <w:rPr>
          <w:b/>
          <w:bCs/>
        </w:rPr>
      </w:pPr>
      <w:r>
        <w:rPr>
          <w:rFonts w:hint="eastAsia" w:cs="宋体"/>
          <w:b/>
          <w:bCs/>
        </w:rPr>
        <w:t>功能：</w:t>
      </w:r>
      <w:r>
        <w:rPr>
          <w:rFonts w:hint="eastAsia" w:cs="宋体"/>
        </w:rPr>
        <w:t>打开</w:t>
      </w:r>
      <w:r>
        <w:t>DHCP</w:t>
      </w:r>
      <w:r>
        <w:rPr>
          <w:rFonts w:hint="eastAsia" w:cs="宋体"/>
        </w:rPr>
        <w:t>服务器检测地址冲突的日志功能；本命令的</w:t>
      </w:r>
      <w:r>
        <w:t>no</w:t>
      </w:r>
      <w:r>
        <w:rPr>
          <w:rFonts w:hint="eastAsia" w:cs="宋体"/>
        </w:rPr>
        <w:t>操作为关闭该日志功能。</w:t>
      </w:r>
    </w:p>
    <w:p>
      <w:pPr>
        <w:rPr>
          <w:b/>
          <w:bCs/>
        </w:rPr>
      </w:pPr>
      <w:r>
        <w:rPr>
          <w:rFonts w:hint="eastAsia" w:cs="宋体"/>
          <w:b/>
          <w:bCs/>
        </w:rPr>
        <w:t>参数：</w:t>
      </w:r>
      <w:r>
        <w:rPr>
          <w:rFonts w:hint="eastAsia" w:cs="宋体"/>
        </w:rPr>
        <w:t>无。</w:t>
      </w:r>
    </w:p>
    <w:p>
      <w:r>
        <w:rPr>
          <w:rFonts w:hint="eastAsia" w:cs="宋体"/>
          <w:b/>
          <w:bCs/>
        </w:rPr>
        <w:t>缺省情况：</w:t>
      </w:r>
      <w:r>
        <w:rPr>
          <w:rFonts w:hint="eastAsia" w:cs="宋体"/>
        </w:rPr>
        <w:t>缺省情况下，记录地址冲突的日志功能是打开的。</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当日志功能是打开的，一旦</w:t>
      </w:r>
      <w:r>
        <w:t>DHCP</w:t>
      </w:r>
      <w:r>
        <w:rPr>
          <w:rFonts w:hint="eastAsia" w:cs="宋体"/>
        </w:rPr>
        <w:t>服务器检测到有地址冲突时，就会将该冲突地址记录到日志中。对于在日志中出现的有冲突记录的地址，</w:t>
      </w:r>
      <w:r>
        <w:t>DHCP</w:t>
      </w:r>
      <w:r>
        <w:rPr>
          <w:rFonts w:hint="eastAsia" w:cs="宋体"/>
        </w:rPr>
        <w:t>服务器将不再对其进行动态分配，直到把这些冲突记录删除。</w:t>
      </w:r>
    </w:p>
    <w:p>
      <w:r>
        <w:rPr>
          <w:rFonts w:hint="eastAsia" w:cs="宋体"/>
          <w:b/>
          <w:bCs/>
        </w:rPr>
        <w:t>举例：</w:t>
      </w:r>
      <w:r>
        <w:rPr>
          <w:rFonts w:hint="eastAsia" w:cs="宋体"/>
        </w:rPr>
        <w:t>关闭</w:t>
      </w:r>
      <w:r>
        <w:t>DHCP</w:t>
      </w:r>
      <w:r>
        <w:rPr>
          <w:rFonts w:hint="eastAsia" w:cs="宋体"/>
        </w:rPr>
        <w:t>服务器的日志功能。</w:t>
      </w:r>
    </w:p>
    <w:p>
      <w:r>
        <w:t>Switch(config)#no ip dhcp conflict logging</w:t>
      </w:r>
    </w:p>
    <w:p>
      <w:pPr>
        <w:rPr>
          <w:b/>
          <w:bCs/>
        </w:rPr>
      </w:pPr>
      <w:r>
        <w:rPr>
          <w:rFonts w:hint="eastAsia" w:cs="宋体"/>
          <w:b/>
          <w:bCs/>
        </w:rPr>
        <w:t>相关命令：</w:t>
      </w:r>
      <w:r>
        <w:rPr>
          <w:b/>
          <w:bCs/>
        </w:rPr>
        <w:t>clear ip dhcp conflict</w:t>
      </w:r>
    </w:p>
    <w:p>
      <w:pPr>
        <w:pStyle w:val="6"/>
      </w:pPr>
      <w:bookmarkStart w:id="3426" w:name="_Toc437335519"/>
      <w:bookmarkStart w:id="3427" w:name="_Toc283296364"/>
      <w:r>
        <w:rPr>
          <w:rFonts w:hint="eastAsia"/>
        </w:rPr>
        <w:t>ip dhcp disable</w:t>
      </w:r>
      <w:bookmarkEnd w:id="3426"/>
      <w:bookmarkEnd w:id="3427"/>
    </w:p>
    <w:p>
      <w:bookmarkStart w:id="3428" w:name="_Toc259610424"/>
      <w:bookmarkStart w:id="3429" w:name="_Toc283296365"/>
      <w:bookmarkStart w:id="3430" w:name="_Toc259610214"/>
      <w:bookmarkStart w:id="3431" w:name="_Toc259610664"/>
      <w:bookmarkStart w:id="3432" w:name="_Toc259610929"/>
      <w:bookmarkStart w:id="3433" w:name="_Toc201391273"/>
      <w:bookmarkStart w:id="3434" w:name="_Toc437335520"/>
    </w:p>
    <w:p>
      <w:pPr>
        <w:rPr>
          <w:rFonts w:ascii="Arial" w:hAnsi="Arial" w:cs="Arial"/>
          <w:b/>
          <w:bCs/>
        </w:rPr>
      </w:pPr>
      <w:r>
        <w:rPr>
          <w:rFonts w:ascii="Arial" w:hAnsi="Arial" w:cs="Arial"/>
          <w:b/>
          <w:bCs/>
        </w:rPr>
        <w:t>命令：ip dhcp disbale</w:t>
      </w:r>
    </w:p>
    <w:p>
      <w:pPr>
        <w:rPr>
          <w:rFonts w:ascii="Arial" w:hAnsi="Arial" w:cs="Arial"/>
          <w:b/>
          <w:bCs/>
        </w:rPr>
      </w:pPr>
      <w:r>
        <w:rPr>
          <w:rFonts w:ascii="Arial" w:hAnsi="Arial" w:cs="Arial"/>
          <w:b/>
          <w:bCs/>
        </w:rPr>
        <w:t>no ip dhcp disable</w:t>
      </w:r>
    </w:p>
    <w:p>
      <w:pPr>
        <w:rPr>
          <w:rFonts w:ascii="Arial" w:hAnsi="Arial" w:cs="Arial"/>
        </w:rPr>
      </w:pPr>
      <w:r>
        <w:rPr>
          <w:rFonts w:ascii="Arial" w:hAnsi="Arial" w:cs="Arial"/>
          <w:b/>
          <w:bCs/>
        </w:rPr>
        <w:t xml:space="preserve">功能： </w:t>
      </w:r>
      <w:r>
        <w:rPr>
          <w:rFonts w:ascii="Arial" w:hAnsi="Arial" w:cs="Arial"/>
        </w:rPr>
        <w:t>端口关闭DHCP相关的服务；本命令的no操作为打开DHCP相关的服务。</w:t>
      </w:r>
    </w:p>
    <w:p>
      <w:pPr>
        <w:rPr>
          <w:rFonts w:ascii="Arial" w:hAnsi="Arial" w:cs="Arial"/>
          <w:b/>
          <w:bCs/>
        </w:rPr>
      </w:pPr>
      <w:r>
        <w:rPr>
          <w:rFonts w:ascii="Arial" w:hAnsi="Arial" w:cs="Arial"/>
          <w:b/>
          <w:bCs/>
        </w:rPr>
        <w:t xml:space="preserve">参数： </w:t>
      </w:r>
      <w:r>
        <w:rPr>
          <w:rFonts w:ascii="Arial" w:hAnsi="Arial" w:cs="Arial"/>
        </w:rPr>
        <w:t>无。</w:t>
      </w:r>
    </w:p>
    <w:p>
      <w:pPr>
        <w:rPr>
          <w:rFonts w:ascii="Arial" w:hAnsi="Arial" w:cs="Arial"/>
        </w:rPr>
      </w:pPr>
      <w:r>
        <w:rPr>
          <w:rFonts w:ascii="Arial" w:hAnsi="Arial" w:cs="Arial"/>
          <w:b/>
          <w:bCs/>
        </w:rPr>
        <w:t xml:space="preserve">缺省情况： </w:t>
      </w:r>
      <w:r>
        <w:rPr>
          <w:rFonts w:ascii="Arial" w:hAnsi="Arial" w:cs="Arial"/>
          <w:bCs/>
        </w:rPr>
        <w:t>端口的DHCP服务缺省打开的。</w:t>
      </w:r>
    </w:p>
    <w:p>
      <w:pPr>
        <w:rPr>
          <w:rFonts w:ascii="Arial" w:hAnsi="Arial" w:cs="Arial"/>
        </w:rPr>
      </w:pPr>
      <w:r>
        <w:rPr>
          <w:rFonts w:ascii="Arial" w:hAnsi="Arial" w:cs="Arial"/>
          <w:b/>
          <w:bCs/>
        </w:rPr>
        <w:t xml:space="preserve">命令模式： </w:t>
      </w:r>
      <w:r>
        <w:rPr>
          <w:rFonts w:ascii="Arial" w:hAnsi="Arial" w:cs="Arial"/>
        </w:rPr>
        <w:t>端口配置模式。</w:t>
      </w:r>
    </w:p>
    <w:p>
      <w:pPr>
        <w:rPr>
          <w:rFonts w:ascii="Arial" w:hAnsi="Arial" w:cs="Arial"/>
          <w:b/>
          <w:bCs/>
        </w:rPr>
      </w:pPr>
      <w:r>
        <w:rPr>
          <w:rFonts w:ascii="Arial" w:hAnsi="Arial" w:cs="Arial"/>
          <w:b/>
          <w:bCs/>
        </w:rPr>
        <w:t xml:space="preserve">使用指南： </w:t>
      </w:r>
      <w:r>
        <w:rPr>
          <w:rFonts w:ascii="Arial" w:hAnsi="Arial" w:cs="Arial"/>
        </w:rPr>
        <w:t>端口关闭了DHCP相关的服务后，端口送上来的所有DHCP报文将不做处理，直接丢弃。</w:t>
      </w:r>
    </w:p>
    <w:p>
      <w:pPr>
        <w:tabs>
          <w:tab w:val="left" w:pos="5580"/>
        </w:tabs>
        <w:rPr>
          <w:rFonts w:ascii="Arial" w:hAnsi="Arial" w:cs="Arial"/>
        </w:rPr>
      </w:pPr>
      <w:r>
        <w:rPr>
          <w:rFonts w:ascii="Arial" w:hAnsi="Arial" w:cs="Arial"/>
          <w:b/>
          <w:bCs/>
        </w:rPr>
        <w:t xml:space="preserve">举例： </w:t>
      </w:r>
      <w:r>
        <w:rPr>
          <w:rFonts w:ascii="Arial" w:hAnsi="Arial" w:cs="Arial"/>
        </w:rPr>
        <w:t>端口关闭DHCP相关服务。</w:t>
      </w:r>
    </w:p>
    <w:p>
      <w:pPr>
        <w:rPr>
          <w:rFonts w:ascii="Arial" w:hAnsi="Arial" w:cs="Arial"/>
        </w:rPr>
      </w:pPr>
      <w:r>
        <w:rPr>
          <w:rFonts w:ascii="Arial" w:hAnsi="Arial" w:cs="Arial"/>
        </w:rPr>
        <w:t>switch(config-if-ethernet1/0/3)#ip dhcp disable</w:t>
      </w:r>
    </w:p>
    <w:p/>
    <w:p>
      <w:pPr>
        <w:pStyle w:val="6"/>
      </w:pPr>
      <w:r>
        <w:t>ip dhcp excluded-address</w:t>
      </w:r>
      <w:bookmarkEnd w:id="3428"/>
      <w:bookmarkEnd w:id="3429"/>
      <w:bookmarkEnd w:id="3430"/>
      <w:bookmarkEnd w:id="3431"/>
      <w:bookmarkEnd w:id="3432"/>
      <w:bookmarkEnd w:id="3433"/>
      <w:bookmarkEnd w:id="3434"/>
    </w:p>
    <w:p>
      <w:pPr>
        <w:rPr>
          <w:rFonts w:ascii="Arial" w:hAnsi="Arial" w:cs="Arial"/>
          <w:b/>
          <w:bCs/>
        </w:rPr>
      </w:pPr>
      <w:r>
        <w:rPr>
          <w:rFonts w:hint="eastAsia" w:ascii="Arial" w:hAnsi="Arial" w:cs="Arial"/>
          <w:b/>
          <w:bCs/>
        </w:rPr>
        <w:t>命令：</w:t>
      </w:r>
      <w:r>
        <w:rPr>
          <w:rFonts w:ascii="Arial" w:hAnsi="Arial" w:cs="Arial"/>
          <w:b/>
          <w:bCs/>
        </w:rPr>
        <w:t>ip dhcp excluded-address &lt;low-address&gt; [&lt;high-address&gt;]</w:t>
      </w:r>
    </w:p>
    <w:p>
      <w:pPr>
        <w:rPr>
          <w:rFonts w:ascii="Arial" w:hAnsi="Arial" w:cs="Arial"/>
          <w:b/>
          <w:bCs/>
        </w:rPr>
      </w:pPr>
      <w:r>
        <w:rPr>
          <w:rFonts w:ascii="Arial" w:hAnsi="Arial" w:cs="Arial"/>
          <w:b/>
          <w:bCs/>
        </w:rPr>
        <w:t xml:space="preserve">      no ip dhcp excluded-address &lt;low-address&gt; [&lt;high-address&gt;]</w:t>
      </w:r>
    </w:p>
    <w:p>
      <w:pPr>
        <w:rPr>
          <w:b/>
          <w:bCs/>
        </w:rPr>
      </w:pPr>
      <w:r>
        <w:rPr>
          <w:rFonts w:hint="eastAsia" w:cs="宋体"/>
          <w:b/>
          <w:bCs/>
        </w:rPr>
        <w:t>功能：</w:t>
      </w:r>
      <w:r>
        <w:rPr>
          <w:rFonts w:hint="eastAsia" w:cs="宋体"/>
        </w:rPr>
        <w:t>排除地址池中的不用于动态分配的地址；本命令的</w:t>
      </w:r>
      <w:r>
        <w:t>no</w:t>
      </w:r>
      <w:r>
        <w:rPr>
          <w:rFonts w:hint="eastAsia" w:cs="宋体"/>
        </w:rPr>
        <w:t>操作为取消该项配置。</w:t>
      </w:r>
    </w:p>
    <w:p>
      <w:r>
        <w:rPr>
          <w:rFonts w:hint="eastAsia" w:cs="宋体"/>
          <w:b/>
          <w:bCs/>
        </w:rPr>
        <w:t>参数：</w:t>
      </w:r>
      <w:r>
        <w:rPr>
          <w:b/>
          <w:bCs/>
          <w:i/>
          <w:iCs/>
        </w:rPr>
        <w:t>&lt;low-address&gt;</w:t>
      </w:r>
      <w:r>
        <w:rPr>
          <w:rFonts w:hint="eastAsia" w:cs="宋体"/>
        </w:rPr>
        <w:t>为起始的</w:t>
      </w:r>
      <w:r>
        <w:t>IP</w:t>
      </w:r>
      <w:r>
        <w:rPr>
          <w:rFonts w:hint="eastAsia" w:cs="宋体"/>
        </w:rPr>
        <w:t>地址；</w:t>
      </w:r>
      <w:r>
        <w:rPr>
          <w:b/>
          <w:bCs/>
        </w:rPr>
        <w:t>[</w:t>
      </w:r>
      <w:r>
        <w:rPr>
          <w:b/>
          <w:bCs/>
          <w:i/>
          <w:iCs/>
        </w:rPr>
        <w:t>&lt;high-address&gt;</w:t>
      </w:r>
      <w:r>
        <w:rPr>
          <w:b/>
          <w:bCs/>
        </w:rPr>
        <w:t>]</w:t>
      </w:r>
      <w:r>
        <w:rPr>
          <w:rFonts w:hint="eastAsia" w:cs="宋体"/>
        </w:rPr>
        <w:t>为结束的</w:t>
      </w:r>
      <w:r>
        <w:t>IP</w:t>
      </w:r>
      <w:r>
        <w:rPr>
          <w:rFonts w:hint="eastAsia" w:cs="宋体"/>
        </w:rPr>
        <w:t>地址。</w:t>
      </w:r>
    </w:p>
    <w:p>
      <w:r>
        <w:rPr>
          <w:rFonts w:hint="eastAsia" w:cs="宋体"/>
          <w:b/>
          <w:bCs/>
        </w:rPr>
        <w:t>缺省情况：</w:t>
      </w:r>
      <w:r>
        <w:rPr>
          <w:rFonts w:hint="eastAsia" w:cs="宋体"/>
        </w:rPr>
        <w:t>缺省为仅排除单个地址。</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使用本命令可以将地址池中的一个地址或连续的几个地址排除，这些地址由系统管理员留作其它用途。</w:t>
      </w:r>
    </w:p>
    <w:p>
      <w:r>
        <w:rPr>
          <w:rFonts w:hint="eastAsia" w:cs="宋体"/>
          <w:b/>
          <w:bCs/>
        </w:rPr>
        <w:t>举例：</w:t>
      </w:r>
      <w:r>
        <w:rPr>
          <w:rFonts w:hint="eastAsia" w:cs="宋体"/>
        </w:rPr>
        <w:t>将</w:t>
      </w:r>
      <w:r>
        <w:t>10.1.128.1</w:t>
      </w:r>
      <w:r>
        <w:rPr>
          <w:rFonts w:hint="eastAsia" w:cs="宋体"/>
        </w:rPr>
        <w:t>到</w:t>
      </w:r>
      <w:r>
        <w:t>10.1.128.10</w:t>
      </w:r>
      <w:r>
        <w:rPr>
          <w:rFonts w:hint="eastAsia" w:cs="宋体"/>
        </w:rPr>
        <w:t>之间的地址保留，不用于动态分配。</w:t>
      </w:r>
    </w:p>
    <w:p>
      <w:r>
        <w:t>Switch(config)#ip dhcp excluded-address 10.1.128.1 10.1.128.10</w:t>
      </w:r>
    </w:p>
    <w:p>
      <w:pPr>
        <w:pStyle w:val="6"/>
      </w:pPr>
      <w:bookmarkStart w:id="3435" w:name="_Toc259610215"/>
      <w:bookmarkStart w:id="3436" w:name="_Toc259610930"/>
      <w:bookmarkStart w:id="3437" w:name="_Toc437335521"/>
      <w:bookmarkStart w:id="3438" w:name="_Toc201391274"/>
      <w:bookmarkStart w:id="3439" w:name="_Toc259610665"/>
      <w:bookmarkStart w:id="3440" w:name="_Toc283296366"/>
      <w:bookmarkStart w:id="3441" w:name="_Toc259610425"/>
      <w:r>
        <w:t>ip dhcp pool</w:t>
      </w:r>
      <w:bookmarkEnd w:id="3435"/>
      <w:bookmarkEnd w:id="3436"/>
      <w:bookmarkEnd w:id="3437"/>
      <w:bookmarkEnd w:id="3438"/>
      <w:bookmarkEnd w:id="3439"/>
      <w:bookmarkEnd w:id="3440"/>
      <w:bookmarkEnd w:id="3441"/>
    </w:p>
    <w:p>
      <w:pPr>
        <w:rPr>
          <w:rFonts w:ascii="Arial" w:hAnsi="Arial" w:cs="Arial"/>
          <w:b/>
          <w:bCs/>
        </w:rPr>
      </w:pPr>
      <w:r>
        <w:rPr>
          <w:rFonts w:hint="eastAsia" w:ascii="Arial" w:hAnsi="Arial" w:cs="Arial"/>
          <w:b/>
          <w:bCs/>
        </w:rPr>
        <w:t>命令：</w:t>
      </w:r>
      <w:r>
        <w:rPr>
          <w:rFonts w:ascii="Arial" w:hAnsi="Arial" w:cs="Arial"/>
          <w:b/>
          <w:bCs/>
        </w:rPr>
        <w:t>ip dhcp pool &lt;name&gt;</w:t>
      </w:r>
    </w:p>
    <w:p>
      <w:pPr>
        <w:rPr>
          <w:rFonts w:ascii="Arial" w:hAnsi="Arial" w:cs="Arial"/>
          <w:b/>
          <w:bCs/>
        </w:rPr>
      </w:pPr>
      <w:r>
        <w:rPr>
          <w:rFonts w:ascii="Arial" w:hAnsi="Arial" w:cs="Arial"/>
          <w:b/>
          <w:bCs/>
        </w:rPr>
        <w:t xml:space="preserve">      no ip dhcp pool &lt;name&gt;</w:t>
      </w:r>
    </w:p>
    <w:p>
      <w:pPr>
        <w:rPr>
          <w:b/>
          <w:bCs/>
        </w:rPr>
      </w:pPr>
      <w:r>
        <w:rPr>
          <w:rFonts w:hint="eastAsia" w:cs="宋体"/>
          <w:b/>
          <w:bCs/>
        </w:rPr>
        <w:t>功能：</w:t>
      </w:r>
      <w:r>
        <w:rPr>
          <w:rFonts w:hint="eastAsia" w:cs="宋体"/>
        </w:rPr>
        <w:t>配置</w:t>
      </w:r>
      <w:r>
        <w:t>DHCP</w:t>
      </w:r>
      <w:r>
        <w:rPr>
          <w:rFonts w:hint="eastAsia" w:cs="宋体"/>
        </w:rPr>
        <w:t>地址池，进入</w:t>
      </w:r>
      <w:r>
        <w:t>dhcp</w:t>
      </w:r>
      <w:r>
        <w:rPr>
          <w:rFonts w:hint="eastAsia" w:cs="宋体"/>
        </w:rPr>
        <w:t>地址池模式；本命令的</w:t>
      </w:r>
      <w:r>
        <w:t>no</w:t>
      </w:r>
      <w:r>
        <w:rPr>
          <w:rFonts w:hint="eastAsia" w:cs="宋体"/>
        </w:rPr>
        <w:t>操作为删除该地址池。</w:t>
      </w:r>
    </w:p>
    <w:p>
      <w:r>
        <w:rPr>
          <w:rFonts w:hint="eastAsia" w:cs="宋体"/>
          <w:b/>
          <w:bCs/>
        </w:rPr>
        <w:t>参数：</w:t>
      </w:r>
      <w:r>
        <w:rPr>
          <w:b/>
          <w:bCs/>
          <w:i/>
          <w:iCs/>
        </w:rPr>
        <w:t>&lt;name&gt;</w:t>
      </w:r>
      <w:r>
        <w:rPr>
          <w:rFonts w:hint="eastAsia" w:cs="宋体"/>
        </w:rPr>
        <w:t>为地址池名，最长不超过</w:t>
      </w:r>
      <w:r>
        <w:t>32</w:t>
      </w:r>
      <w:r>
        <w:rPr>
          <w:rFonts w:hint="eastAsia" w:cs="宋体"/>
        </w:rPr>
        <w:t>个字符。</w:t>
      </w:r>
    </w:p>
    <w:p>
      <w:r>
        <w:rPr>
          <w:rFonts w:hint="eastAsia" w:cs="宋体"/>
          <w:b/>
          <w:bCs/>
        </w:rPr>
        <w:t>命令模式：</w:t>
      </w:r>
      <w:r>
        <w:rPr>
          <w:rFonts w:hint="eastAsia" w:cs="宋体"/>
        </w:rPr>
        <w:t>全局配置模式。</w:t>
      </w:r>
    </w:p>
    <w:p>
      <w:pPr>
        <w:rPr>
          <w:b/>
          <w:bCs/>
        </w:rPr>
      </w:pPr>
      <w:r>
        <w:rPr>
          <w:rFonts w:hint="eastAsia" w:cs="宋体"/>
          <w:b/>
          <w:bCs/>
        </w:rPr>
        <w:t>使用指南：</w:t>
      </w:r>
      <w:r>
        <w:rPr>
          <w:rFonts w:hint="eastAsia" w:cs="宋体"/>
        </w:rPr>
        <w:t>在全局模式下定义一个</w:t>
      </w:r>
      <w:r>
        <w:t>DHCP</w:t>
      </w:r>
      <w:r>
        <w:rPr>
          <w:rFonts w:hint="eastAsia" w:cs="宋体"/>
        </w:rPr>
        <w:t>地址池，进入到</w:t>
      </w:r>
      <w:r>
        <w:t>DHCP</w:t>
      </w:r>
      <w:r>
        <w:rPr>
          <w:rFonts w:hint="eastAsia" w:cs="宋体"/>
        </w:rPr>
        <w:t>地址池配置模式。</w:t>
      </w:r>
    </w:p>
    <w:p>
      <w:r>
        <w:rPr>
          <w:rFonts w:hint="eastAsia" w:cs="宋体"/>
          <w:b/>
          <w:bCs/>
        </w:rPr>
        <w:t>举例：</w:t>
      </w:r>
      <w:r>
        <w:rPr>
          <w:rFonts w:hint="eastAsia" w:cs="宋体"/>
        </w:rPr>
        <w:t>定义一个地址池，取名</w:t>
      </w:r>
      <w:r>
        <w:t>1</w:t>
      </w:r>
      <w:r>
        <w:rPr>
          <w:rFonts w:hint="eastAsia" w:cs="宋体"/>
        </w:rPr>
        <w:t>。</w:t>
      </w:r>
    </w:p>
    <w:p>
      <w:r>
        <w:t>Switch(config)#ip dhcp pool 1</w:t>
      </w:r>
    </w:p>
    <w:p>
      <w:r>
        <w:t>Switch(dhcp-1-config)#</w:t>
      </w:r>
    </w:p>
    <w:p>
      <w:pPr>
        <w:pStyle w:val="6"/>
      </w:pPr>
      <w:bookmarkStart w:id="3442" w:name="_Toc259610426"/>
      <w:bookmarkStart w:id="3443" w:name="_Toc259610216"/>
      <w:bookmarkStart w:id="3444" w:name="_Toc437335522"/>
      <w:bookmarkStart w:id="3445" w:name="_Toc259610666"/>
      <w:bookmarkStart w:id="3446" w:name="_Toc283296367"/>
      <w:bookmarkStart w:id="3447" w:name="_Toc259610931"/>
      <w:r>
        <w:t>ip dhcp conflict ping-detection enable</w:t>
      </w:r>
      <w:bookmarkEnd w:id="3442"/>
      <w:bookmarkEnd w:id="3443"/>
      <w:bookmarkEnd w:id="3444"/>
      <w:bookmarkEnd w:id="3445"/>
      <w:bookmarkEnd w:id="3446"/>
      <w:bookmarkEnd w:id="3447"/>
    </w:p>
    <w:p>
      <w:pPr>
        <w:rPr>
          <w:rFonts w:ascii="Arial" w:hAnsi="Arial" w:cs="Arial"/>
          <w:b/>
          <w:bCs/>
        </w:rPr>
      </w:pPr>
      <w:r>
        <w:rPr>
          <w:rFonts w:hint="eastAsia" w:ascii="Arial" w:hAnsi="Arial" w:cs="Arial"/>
          <w:b/>
          <w:bCs/>
        </w:rPr>
        <w:t>命令：</w:t>
      </w:r>
      <w:r>
        <w:rPr>
          <w:rFonts w:ascii="Arial" w:hAnsi="Arial" w:cs="Arial"/>
          <w:b/>
          <w:bCs/>
        </w:rPr>
        <w:t>ip dhcp conflict ping-detection enable</w:t>
      </w:r>
    </w:p>
    <w:p>
      <w:pPr>
        <w:rPr>
          <w:rFonts w:ascii="Arial" w:hAnsi="Arial" w:cs="Arial"/>
          <w:b/>
          <w:bCs/>
        </w:rPr>
      </w:pPr>
      <w:r>
        <w:rPr>
          <w:rFonts w:ascii="Arial" w:hAnsi="Arial" w:cs="Arial"/>
          <w:b/>
          <w:bCs/>
        </w:rPr>
        <w:t xml:space="preserve">      no ip dhcp conflict ping-detection enable</w:t>
      </w:r>
    </w:p>
    <w:p>
      <w:pPr>
        <w:rPr>
          <w:b/>
          <w:bCs/>
        </w:rPr>
      </w:pPr>
      <w:r>
        <w:rPr>
          <w:rFonts w:hint="eastAsia" w:cs="宋体"/>
          <w:b/>
          <w:bCs/>
        </w:rPr>
        <w:t>功能：</w:t>
      </w:r>
      <w:r>
        <w:rPr>
          <w:rFonts w:hint="eastAsia" w:cs="宋体"/>
        </w:rPr>
        <w:t>打开</w:t>
      </w:r>
      <w:r>
        <w:t>DHCP</w:t>
      </w:r>
      <w:r>
        <w:rPr>
          <w:rFonts w:hint="eastAsia" w:cs="宋体"/>
        </w:rPr>
        <w:t>服务器</w:t>
      </w:r>
      <w:r>
        <w:t>Ping</w:t>
      </w:r>
      <w:r>
        <w:rPr>
          <w:rFonts w:hint="eastAsia" w:cs="宋体"/>
        </w:rPr>
        <w:t>方式检测地址冲突的功能；本命令的</w:t>
      </w:r>
      <w:r>
        <w:t>no</w:t>
      </w:r>
      <w:r>
        <w:rPr>
          <w:rFonts w:hint="eastAsia" w:cs="宋体"/>
        </w:rPr>
        <w:t>操作为关闭该检测功能。</w:t>
      </w:r>
    </w:p>
    <w:p>
      <w:pPr>
        <w:rPr>
          <w:b/>
          <w:bCs/>
        </w:rPr>
      </w:pPr>
      <w:r>
        <w:rPr>
          <w:rFonts w:hint="eastAsia" w:cs="宋体"/>
          <w:b/>
          <w:bCs/>
        </w:rPr>
        <w:t>参数：</w:t>
      </w:r>
      <w:r>
        <w:rPr>
          <w:rFonts w:hint="eastAsia" w:cs="宋体"/>
        </w:rPr>
        <w:t>无。</w:t>
      </w:r>
    </w:p>
    <w:p>
      <w:r>
        <w:rPr>
          <w:rFonts w:hint="eastAsia" w:cs="宋体"/>
          <w:b/>
          <w:bCs/>
        </w:rPr>
        <w:t>缺省情况：</w:t>
      </w:r>
      <w:r>
        <w:rPr>
          <w:rFonts w:hint="eastAsia" w:cs="宋体"/>
        </w:rPr>
        <w:t>缺省情况下，</w:t>
      </w:r>
      <w:r>
        <w:t>Ping</w:t>
      </w:r>
      <w:r>
        <w:rPr>
          <w:rFonts w:hint="eastAsia" w:cs="宋体"/>
        </w:rPr>
        <w:t>方式检测地址冲突的功能是关闭的。</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打开</w:t>
      </w:r>
      <w:r>
        <w:t>Ping</w:t>
      </w:r>
      <w:r>
        <w:rPr>
          <w:rFonts w:hint="eastAsia" w:cs="宋体"/>
        </w:rPr>
        <w:t>方式地址冲突检测功能前需打开记录地址冲突的日志功能；当关闭该日志功能时，</w:t>
      </w:r>
      <w:r>
        <w:t>Ping</w:t>
      </w:r>
      <w:r>
        <w:rPr>
          <w:rFonts w:hint="eastAsia" w:cs="宋体"/>
        </w:rPr>
        <w:t>方式地址冲突检测功能同时被关闭。当客户端无法接收</w:t>
      </w:r>
      <w:r>
        <w:t>Ping</w:t>
      </w:r>
      <w:r>
        <w:rPr>
          <w:rFonts w:hint="eastAsia" w:cs="宋体"/>
        </w:rPr>
        <w:t>请求报文时（比如防火墙屏蔽了</w:t>
      </w:r>
      <w:r>
        <w:t>Ping</w:t>
      </w:r>
      <w:r>
        <w:rPr>
          <w:rFonts w:hint="eastAsia" w:cs="宋体"/>
        </w:rPr>
        <w:t>请求报文），本功能根据分配</w:t>
      </w:r>
      <w:r>
        <w:t>IP</w:t>
      </w:r>
      <w:r>
        <w:rPr>
          <w:rFonts w:hint="eastAsia" w:cs="宋体"/>
        </w:rPr>
        <w:t>对本地</w:t>
      </w:r>
      <w:r>
        <w:t>ARP</w:t>
      </w:r>
      <w:r>
        <w:rPr>
          <w:rFonts w:hint="eastAsia" w:cs="宋体"/>
        </w:rPr>
        <w:t>进行检查：若选择的</w:t>
      </w:r>
      <w:r>
        <w:t>IP</w:t>
      </w:r>
      <w:r>
        <w:rPr>
          <w:rFonts w:hint="eastAsia" w:cs="宋体"/>
        </w:rPr>
        <w:t>存在对应的</w:t>
      </w:r>
      <w:r>
        <w:t>ARP</w:t>
      </w:r>
      <w:r>
        <w:rPr>
          <w:rFonts w:hint="eastAsia" w:cs="宋体"/>
        </w:rPr>
        <w:t>，则判定为地址冲突；反之，则分配该</w:t>
      </w:r>
      <w:r>
        <w:t>IP</w:t>
      </w:r>
      <w:r>
        <w:rPr>
          <w:rFonts w:hint="eastAsia" w:cs="宋体"/>
        </w:rPr>
        <w:t>给客户端。</w:t>
      </w:r>
    </w:p>
    <w:p>
      <w:r>
        <w:rPr>
          <w:rFonts w:hint="eastAsia" w:cs="宋体"/>
          <w:b/>
          <w:bCs/>
        </w:rPr>
        <w:t>举例：</w:t>
      </w:r>
      <w:r>
        <w:rPr>
          <w:rFonts w:hint="eastAsia" w:cs="宋体"/>
        </w:rPr>
        <w:t>打开</w:t>
      </w:r>
      <w:r>
        <w:t>Ping</w:t>
      </w:r>
      <w:r>
        <w:rPr>
          <w:rFonts w:hint="eastAsia" w:cs="宋体"/>
        </w:rPr>
        <w:t>方式检测地址冲突的功能。</w:t>
      </w:r>
    </w:p>
    <w:p>
      <w:r>
        <w:t>Switch(config)#ip dhcp conflict ping-detection enable</w:t>
      </w:r>
    </w:p>
    <w:p>
      <w:pPr>
        <w:rPr>
          <w:b/>
          <w:bCs/>
        </w:rPr>
      </w:pPr>
      <w:r>
        <w:rPr>
          <w:rFonts w:hint="eastAsia" w:cs="宋体"/>
          <w:b/>
          <w:bCs/>
        </w:rPr>
        <w:t>相关命令：</w:t>
      </w:r>
      <w:r>
        <w:rPr>
          <w:b/>
          <w:bCs/>
        </w:rPr>
        <w:t>ip dhcp conflict logging, ip dhcp ping packets, ip dhcp ping timeout</w:t>
      </w:r>
    </w:p>
    <w:p>
      <w:pPr>
        <w:pStyle w:val="6"/>
      </w:pPr>
      <w:bookmarkStart w:id="3448" w:name="_Toc259610217"/>
      <w:bookmarkStart w:id="3449" w:name="_Toc259610932"/>
      <w:bookmarkStart w:id="3450" w:name="_Toc437335523"/>
      <w:bookmarkStart w:id="3451" w:name="_Toc259610667"/>
      <w:bookmarkStart w:id="3452" w:name="_Toc283296368"/>
      <w:bookmarkStart w:id="3453" w:name="_Toc259610427"/>
      <w:r>
        <w:t>ip dhcp ping packets</w:t>
      </w:r>
      <w:bookmarkEnd w:id="3448"/>
      <w:bookmarkEnd w:id="3449"/>
      <w:bookmarkEnd w:id="3450"/>
      <w:bookmarkEnd w:id="3451"/>
      <w:bookmarkEnd w:id="3452"/>
      <w:bookmarkEnd w:id="3453"/>
    </w:p>
    <w:p>
      <w:pPr>
        <w:rPr>
          <w:rFonts w:ascii="Arial" w:hAnsi="Arial" w:cs="Arial"/>
          <w:b/>
          <w:bCs/>
        </w:rPr>
      </w:pPr>
      <w:r>
        <w:rPr>
          <w:rFonts w:hint="eastAsia" w:ascii="Arial" w:hAnsi="Arial" w:cs="Arial"/>
          <w:b/>
          <w:bCs/>
        </w:rPr>
        <w:t>命令：</w:t>
      </w:r>
      <w:r>
        <w:rPr>
          <w:rFonts w:ascii="Arial" w:hAnsi="Arial" w:cs="Arial"/>
          <w:b/>
          <w:bCs/>
        </w:rPr>
        <w:t>ip dhcp ping packets &lt;request-num&gt;</w:t>
      </w:r>
    </w:p>
    <w:p>
      <w:pPr>
        <w:rPr>
          <w:rFonts w:ascii="Arial" w:hAnsi="Arial" w:cs="Arial"/>
          <w:b/>
          <w:bCs/>
        </w:rPr>
      </w:pPr>
      <w:r>
        <w:rPr>
          <w:rFonts w:ascii="Arial" w:hAnsi="Arial" w:cs="Arial"/>
          <w:b/>
          <w:bCs/>
        </w:rPr>
        <w:t xml:space="preserve">      no ip dhcp ping packets</w:t>
      </w:r>
    </w:p>
    <w:p>
      <w:pPr>
        <w:rPr>
          <w:b/>
          <w:bCs/>
        </w:rPr>
      </w:pPr>
      <w:r>
        <w:rPr>
          <w:rFonts w:hint="eastAsia" w:cs="宋体"/>
          <w:b/>
          <w:bCs/>
        </w:rPr>
        <w:t>功能：</w:t>
      </w:r>
      <w:r>
        <w:rPr>
          <w:rFonts w:hint="eastAsia" w:cs="宋体"/>
        </w:rPr>
        <w:t>设置</w:t>
      </w:r>
      <w:r>
        <w:t>DHCP</w:t>
      </w:r>
      <w:r>
        <w:rPr>
          <w:rFonts w:hint="eastAsia" w:cs="宋体"/>
        </w:rPr>
        <w:t>服务器</w:t>
      </w:r>
      <w:r>
        <w:t>Ping</w:t>
      </w:r>
      <w:r>
        <w:rPr>
          <w:rFonts w:hint="eastAsia" w:cs="宋体"/>
        </w:rPr>
        <w:t>方式检测地址冲突时，尝试发送</w:t>
      </w:r>
      <w:r>
        <w:t>Ping</w:t>
      </w:r>
      <w:r>
        <w:rPr>
          <w:rFonts w:hint="eastAsia" w:cs="宋体"/>
        </w:rPr>
        <w:t>请求报文（</w:t>
      </w:r>
      <w:r>
        <w:t>Echo Request</w:t>
      </w:r>
      <w:r>
        <w:rPr>
          <w:rFonts w:hint="eastAsia" w:cs="宋体"/>
        </w:rPr>
        <w:t>）的最大个数，默认为</w:t>
      </w:r>
      <w:r>
        <w:t>2</w:t>
      </w:r>
      <w:r>
        <w:rPr>
          <w:rFonts w:hint="eastAsia" w:cs="宋体"/>
        </w:rPr>
        <w:t>个；本命令的</w:t>
      </w:r>
      <w:r>
        <w:t>no</w:t>
      </w:r>
      <w:r>
        <w:rPr>
          <w:rFonts w:hint="eastAsia" w:cs="宋体"/>
        </w:rPr>
        <w:t>操作为恢复默认发送</w:t>
      </w:r>
      <w:r>
        <w:t>Ping</w:t>
      </w:r>
      <w:r>
        <w:rPr>
          <w:rFonts w:hint="eastAsia" w:cs="宋体"/>
        </w:rPr>
        <w:t>请求报文的个数。</w:t>
      </w:r>
    </w:p>
    <w:p>
      <w:pPr>
        <w:rPr>
          <w:b/>
          <w:bCs/>
        </w:rPr>
      </w:pPr>
      <w:r>
        <w:rPr>
          <w:rFonts w:hint="eastAsia" w:cs="宋体"/>
          <w:b/>
          <w:bCs/>
        </w:rPr>
        <w:t>参数：</w:t>
      </w:r>
      <w:r>
        <w:rPr>
          <w:b/>
          <w:i/>
        </w:rPr>
        <w:t>&lt;request-num&gt;</w:t>
      </w:r>
      <w:r>
        <w:t>是Ping方式检测地址冲突时尝试发送的Ping请求报文个数</w:t>
      </w:r>
      <w:r>
        <w:rPr>
          <w:rFonts w:hint="eastAsia" w:cs="宋体"/>
        </w:rPr>
        <w:t>。</w:t>
      </w:r>
    </w:p>
    <w:p>
      <w:r>
        <w:rPr>
          <w:rFonts w:hint="eastAsia" w:cs="宋体"/>
          <w:b/>
          <w:bCs/>
        </w:rPr>
        <w:t>缺省情况：</w:t>
      </w:r>
      <w:r>
        <w:rPr>
          <w:rFonts w:hint="eastAsia" w:cs="宋体"/>
        </w:rPr>
        <w:t>缺省情况下，最多发送</w:t>
      </w:r>
      <w:r>
        <w:t>2</w:t>
      </w:r>
      <w:r>
        <w:rPr>
          <w:rFonts w:hint="eastAsia" w:cs="宋体"/>
        </w:rPr>
        <w:t>个</w:t>
      </w:r>
      <w:r>
        <w:t>Ping</w:t>
      </w:r>
      <w:r>
        <w:rPr>
          <w:rFonts w:hint="eastAsia" w:cs="宋体"/>
        </w:rPr>
        <w:t>请求报文。</w:t>
      </w:r>
    </w:p>
    <w:p>
      <w:r>
        <w:rPr>
          <w:rFonts w:hint="eastAsia" w:cs="宋体"/>
          <w:b/>
          <w:bCs/>
        </w:rPr>
        <w:t>命令模式：</w:t>
      </w:r>
      <w:r>
        <w:rPr>
          <w:rFonts w:hint="eastAsia" w:cs="宋体"/>
        </w:rPr>
        <w:t>全局配置模式。</w:t>
      </w:r>
    </w:p>
    <w:p>
      <w:r>
        <w:rPr>
          <w:rFonts w:hint="eastAsia" w:cs="宋体"/>
          <w:b/>
          <w:bCs/>
        </w:rPr>
        <w:t>举例：</w:t>
      </w:r>
      <w:r>
        <w:rPr>
          <w:rFonts w:hint="eastAsia" w:cs="宋体"/>
        </w:rPr>
        <w:t>设置</w:t>
      </w:r>
      <w:r>
        <w:t>DHCP</w:t>
      </w:r>
      <w:r>
        <w:rPr>
          <w:rFonts w:hint="eastAsia" w:cs="宋体"/>
        </w:rPr>
        <w:t>服务器</w:t>
      </w:r>
      <w:r>
        <w:t>Ping</w:t>
      </w:r>
      <w:r>
        <w:rPr>
          <w:rFonts w:hint="eastAsia" w:cs="宋体"/>
        </w:rPr>
        <w:t>方式检测地址冲突时发送</w:t>
      </w:r>
      <w:r>
        <w:t>Ping</w:t>
      </w:r>
      <w:r>
        <w:rPr>
          <w:rFonts w:hint="eastAsia" w:cs="宋体"/>
        </w:rPr>
        <w:t>请求报文最大个数为</w:t>
      </w:r>
      <w:r>
        <w:t>3</w:t>
      </w:r>
      <w:r>
        <w:rPr>
          <w:rFonts w:hint="eastAsia" w:cs="宋体"/>
        </w:rPr>
        <w:t>。</w:t>
      </w:r>
    </w:p>
    <w:p>
      <w:r>
        <w:t>Switch(config)#ip dhcp ping packets 3</w:t>
      </w:r>
    </w:p>
    <w:p>
      <w:pPr>
        <w:rPr>
          <w:b/>
          <w:bCs/>
        </w:rPr>
      </w:pPr>
      <w:r>
        <w:rPr>
          <w:rFonts w:hint="eastAsia" w:cs="宋体"/>
          <w:b/>
          <w:bCs/>
        </w:rPr>
        <w:t>相关命令：</w:t>
      </w:r>
      <w:r>
        <w:rPr>
          <w:b/>
          <w:bCs/>
        </w:rPr>
        <w:t>ip dhcp conflict ping-detection enable, ip dhcp ping timeout</w:t>
      </w:r>
    </w:p>
    <w:p>
      <w:pPr>
        <w:pStyle w:val="6"/>
      </w:pPr>
      <w:bookmarkStart w:id="3454" w:name="_Toc259610933"/>
      <w:bookmarkStart w:id="3455" w:name="_Toc283296369"/>
      <w:bookmarkStart w:id="3456" w:name="_Toc259610218"/>
      <w:bookmarkStart w:id="3457" w:name="_Toc259610428"/>
      <w:bookmarkStart w:id="3458" w:name="_Toc259610668"/>
      <w:bookmarkStart w:id="3459" w:name="_Toc437335524"/>
      <w:r>
        <w:t>ip dhcp ping timeout</w:t>
      </w:r>
      <w:bookmarkEnd w:id="3454"/>
      <w:bookmarkEnd w:id="3455"/>
      <w:bookmarkEnd w:id="3456"/>
      <w:bookmarkEnd w:id="3457"/>
      <w:bookmarkEnd w:id="3458"/>
      <w:bookmarkEnd w:id="3459"/>
    </w:p>
    <w:p>
      <w:pPr>
        <w:rPr>
          <w:rFonts w:ascii="Arial" w:hAnsi="Arial" w:cs="Arial"/>
          <w:b/>
          <w:bCs/>
        </w:rPr>
      </w:pPr>
      <w:r>
        <w:rPr>
          <w:rFonts w:hint="eastAsia" w:ascii="Arial" w:hAnsi="Arial" w:cs="Arial"/>
          <w:b/>
          <w:bCs/>
        </w:rPr>
        <w:t>命令：</w:t>
      </w:r>
      <w:r>
        <w:rPr>
          <w:rFonts w:ascii="Arial" w:hAnsi="Arial" w:cs="Arial"/>
          <w:b/>
          <w:bCs/>
        </w:rPr>
        <w:t>ip dhcp ping timeout &lt;timeout-value&gt;</w:t>
      </w:r>
    </w:p>
    <w:p>
      <w:pPr>
        <w:rPr>
          <w:rFonts w:ascii="Arial" w:hAnsi="Arial" w:cs="Arial"/>
          <w:b/>
          <w:bCs/>
        </w:rPr>
      </w:pPr>
      <w:r>
        <w:rPr>
          <w:rFonts w:ascii="Arial" w:hAnsi="Arial" w:cs="Arial"/>
          <w:b/>
          <w:bCs/>
        </w:rPr>
        <w:t xml:space="preserve">      no ip dhcp ping timeout</w:t>
      </w:r>
    </w:p>
    <w:p>
      <w:pPr>
        <w:rPr>
          <w:b/>
          <w:bCs/>
        </w:rPr>
      </w:pPr>
      <w:r>
        <w:rPr>
          <w:rFonts w:hint="eastAsia" w:cs="宋体"/>
          <w:b/>
          <w:bCs/>
        </w:rPr>
        <w:t>功能：</w:t>
      </w:r>
      <w:r>
        <w:rPr>
          <w:rFonts w:hint="eastAsia" w:cs="宋体"/>
        </w:rPr>
        <w:t>设置</w:t>
      </w:r>
      <w:r>
        <w:t>DHCP</w:t>
      </w:r>
      <w:r>
        <w:rPr>
          <w:rFonts w:hint="eastAsia" w:cs="宋体"/>
        </w:rPr>
        <w:t>服务器</w:t>
      </w:r>
      <w:r>
        <w:t>Ping</w:t>
      </w:r>
      <w:r>
        <w:rPr>
          <w:rFonts w:hint="eastAsia" w:cs="宋体"/>
        </w:rPr>
        <w:t>方式检测地址冲突时，每次发送</w:t>
      </w:r>
      <w:r>
        <w:t>Ping</w:t>
      </w:r>
      <w:r>
        <w:rPr>
          <w:rFonts w:hint="eastAsia" w:cs="宋体"/>
        </w:rPr>
        <w:t>请求报文（</w:t>
      </w:r>
      <w:r>
        <w:t>Echo Request</w:t>
      </w:r>
      <w:r>
        <w:rPr>
          <w:rFonts w:hint="eastAsia" w:cs="宋体"/>
        </w:rPr>
        <w:t>）后，等待回应报文（</w:t>
      </w:r>
      <w:r>
        <w:t>Echo Reply</w:t>
      </w:r>
      <w:r>
        <w:rPr>
          <w:rFonts w:hint="eastAsia" w:cs="宋体"/>
        </w:rPr>
        <w:t>）的超时时长（单位为</w:t>
      </w:r>
      <w:r>
        <w:t>ms</w:t>
      </w:r>
      <w:r>
        <w:rPr>
          <w:rFonts w:hint="eastAsia" w:cs="宋体"/>
        </w:rPr>
        <w:t>），默认为</w:t>
      </w:r>
      <w:r>
        <w:t>500ms</w:t>
      </w:r>
      <w:r>
        <w:rPr>
          <w:rFonts w:hint="eastAsia" w:cs="宋体"/>
        </w:rPr>
        <w:t>；本命令的</w:t>
      </w:r>
      <w:r>
        <w:t>no</w:t>
      </w:r>
      <w:r>
        <w:rPr>
          <w:rFonts w:hint="eastAsia" w:cs="宋体"/>
        </w:rPr>
        <w:t>操作为恢复默认超时时长。</w:t>
      </w:r>
    </w:p>
    <w:p>
      <w:pPr>
        <w:rPr>
          <w:b/>
          <w:bCs/>
        </w:rPr>
      </w:pPr>
      <w:r>
        <w:rPr>
          <w:rFonts w:hint="eastAsia" w:cs="宋体"/>
          <w:b/>
          <w:bCs/>
        </w:rPr>
        <w:t>参数：</w:t>
      </w:r>
      <w:r>
        <w:rPr>
          <w:b/>
          <w:i/>
        </w:rPr>
        <w:t>&lt;timeout-value&gt;</w:t>
      </w:r>
      <w:r>
        <w:t>是Ping方式检测地址冲突时每次Ping请求等待回应的超时时长</w:t>
      </w:r>
      <w:r>
        <w:rPr>
          <w:rFonts w:hint="eastAsia" w:cs="宋体"/>
        </w:rPr>
        <w:t>。</w:t>
      </w:r>
    </w:p>
    <w:p>
      <w:r>
        <w:rPr>
          <w:rFonts w:hint="eastAsia" w:cs="宋体"/>
          <w:b/>
          <w:bCs/>
        </w:rPr>
        <w:t>缺省情况：</w:t>
      </w:r>
      <w:r>
        <w:rPr>
          <w:rFonts w:hint="eastAsia" w:cs="宋体"/>
        </w:rPr>
        <w:t>缺省情况下，超时时长为</w:t>
      </w:r>
      <w:r>
        <w:t>500ms</w:t>
      </w:r>
      <w:r>
        <w:rPr>
          <w:rFonts w:hint="eastAsia" w:cs="宋体"/>
        </w:rPr>
        <w:t>。</w:t>
      </w:r>
    </w:p>
    <w:p>
      <w:r>
        <w:rPr>
          <w:rFonts w:hint="eastAsia" w:cs="宋体"/>
          <w:b/>
          <w:bCs/>
        </w:rPr>
        <w:t>命令模式：</w:t>
      </w:r>
      <w:r>
        <w:rPr>
          <w:rFonts w:hint="eastAsia" w:cs="宋体"/>
        </w:rPr>
        <w:t>全局配置模式。</w:t>
      </w:r>
    </w:p>
    <w:p>
      <w:r>
        <w:rPr>
          <w:rFonts w:hint="eastAsia" w:cs="宋体"/>
          <w:b/>
          <w:bCs/>
        </w:rPr>
        <w:t>举例：</w:t>
      </w:r>
      <w:r>
        <w:rPr>
          <w:rFonts w:hint="eastAsia" w:cs="宋体"/>
        </w:rPr>
        <w:t>设置</w:t>
      </w:r>
      <w:r>
        <w:t>DHCP</w:t>
      </w:r>
      <w:r>
        <w:rPr>
          <w:rFonts w:hint="eastAsia" w:cs="宋体"/>
        </w:rPr>
        <w:t>服务器</w:t>
      </w:r>
      <w:r>
        <w:t>Ping</w:t>
      </w:r>
      <w:r>
        <w:rPr>
          <w:rFonts w:hint="eastAsia" w:cs="宋体"/>
        </w:rPr>
        <w:t>方式检测地址冲突时等待每个回应报文的超时时长为</w:t>
      </w:r>
      <w:r>
        <w:t>600ms</w:t>
      </w:r>
      <w:r>
        <w:rPr>
          <w:rFonts w:hint="eastAsia" w:cs="宋体"/>
        </w:rPr>
        <w:t>。</w:t>
      </w:r>
    </w:p>
    <w:p>
      <w:r>
        <w:t>Switch(config)#</w:t>
      </w:r>
      <w:r>
        <w:rPr>
          <w:rFonts w:hint="eastAsia"/>
        </w:rPr>
        <w:t xml:space="preserve"> ip dhcp ping timeout 600</w:t>
      </w:r>
    </w:p>
    <w:p>
      <w:pPr>
        <w:rPr>
          <w:b/>
        </w:rPr>
      </w:pPr>
      <w:r>
        <w:rPr>
          <w:rFonts w:hint="eastAsia" w:cs="宋体"/>
          <w:b/>
        </w:rPr>
        <w:t>相关命令：</w:t>
      </w:r>
      <w:r>
        <w:rPr>
          <w:b/>
        </w:rPr>
        <w:t>ip dhcp conflict ping-detection enable, ip dhcp ping packets</w:t>
      </w:r>
    </w:p>
    <w:p>
      <w:pPr>
        <w:pStyle w:val="6"/>
      </w:pPr>
      <w:bookmarkStart w:id="3460" w:name="_Toc259610219"/>
      <w:bookmarkStart w:id="3461" w:name="_Toc437335525"/>
      <w:bookmarkStart w:id="3462" w:name="_Toc259610429"/>
      <w:bookmarkStart w:id="3463" w:name="_Toc283296370"/>
      <w:bookmarkStart w:id="3464" w:name="_Toc259610669"/>
      <w:bookmarkStart w:id="3465" w:name="_Toc259610934"/>
      <w:bookmarkStart w:id="3466" w:name="_Toc201391275"/>
      <w:r>
        <w:t>lease</w:t>
      </w:r>
      <w:bookmarkEnd w:id="3460"/>
      <w:bookmarkEnd w:id="3461"/>
      <w:bookmarkEnd w:id="3462"/>
      <w:bookmarkEnd w:id="3463"/>
      <w:bookmarkEnd w:id="3464"/>
      <w:bookmarkEnd w:id="3465"/>
      <w:bookmarkEnd w:id="3466"/>
    </w:p>
    <w:p>
      <w:pPr>
        <w:rPr>
          <w:rFonts w:ascii="Arial" w:hAnsi="Arial" w:cs="Arial"/>
          <w:b/>
          <w:bCs/>
        </w:rPr>
      </w:pPr>
      <w:r>
        <w:rPr>
          <w:rFonts w:hint="eastAsia" w:ascii="Arial" w:hAnsi="Arial" w:cs="Arial"/>
          <w:b/>
          <w:bCs/>
        </w:rPr>
        <w:t>命令：</w:t>
      </w:r>
      <w:r>
        <w:rPr>
          <w:rFonts w:ascii="Arial" w:hAnsi="Arial" w:cs="Arial"/>
          <w:b/>
          <w:bCs/>
        </w:rPr>
        <w:t>lease { [&lt;days&gt;] [&lt;hours&gt;][&lt;minutes&gt;] | infinite }</w:t>
      </w:r>
    </w:p>
    <w:p>
      <w:pPr>
        <w:rPr>
          <w:rFonts w:ascii="Arial" w:hAnsi="Arial" w:cs="Arial"/>
          <w:b/>
          <w:bCs/>
        </w:rPr>
      </w:pPr>
      <w:r>
        <w:rPr>
          <w:rFonts w:ascii="Arial" w:hAnsi="Arial" w:cs="Arial"/>
          <w:b/>
          <w:bCs/>
        </w:rPr>
        <w:t>no lease</w:t>
      </w:r>
    </w:p>
    <w:p>
      <w:pPr>
        <w:rPr>
          <w:b/>
          <w:bCs/>
        </w:rPr>
      </w:pPr>
      <w:r>
        <w:rPr>
          <w:rFonts w:hint="eastAsia" w:cs="宋体"/>
          <w:b/>
          <w:bCs/>
        </w:rPr>
        <w:t>功能：</w:t>
      </w:r>
      <w:r>
        <w:rPr>
          <w:rFonts w:hint="eastAsia" w:cs="宋体"/>
        </w:rPr>
        <w:t>配置地址池中地址的租用期限；本命令的</w:t>
      </w:r>
      <w:r>
        <w:t>no</w:t>
      </w:r>
      <w:r>
        <w:rPr>
          <w:rFonts w:hint="eastAsia" w:cs="宋体"/>
        </w:rPr>
        <w:t>操作为恢复缺省值。</w:t>
      </w:r>
    </w:p>
    <w:p>
      <w:r>
        <w:rPr>
          <w:rFonts w:hint="eastAsia" w:cs="宋体"/>
          <w:b/>
          <w:bCs/>
        </w:rPr>
        <w:t>参数：</w:t>
      </w:r>
      <w:r>
        <w:rPr>
          <w:b/>
          <w:bCs/>
          <w:i/>
          <w:iCs/>
        </w:rPr>
        <w:t>&lt;days&gt;</w:t>
      </w:r>
      <w:r>
        <w:rPr>
          <w:rFonts w:hint="eastAsia" w:cs="宋体"/>
        </w:rPr>
        <w:t>为天数，取值范围为</w:t>
      </w:r>
      <w:r>
        <w:t>0~365</w:t>
      </w:r>
      <w:r>
        <w:rPr>
          <w:rFonts w:hint="eastAsia" w:cs="宋体"/>
        </w:rPr>
        <w:t>；</w:t>
      </w:r>
      <w:r>
        <w:rPr>
          <w:b/>
          <w:bCs/>
          <w:i/>
          <w:iCs/>
        </w:rPr>
        <w:t>&lt;hours&gt;</w:t>
      </w:r>
      <w:r>
        <w:rPr>
          <w:rFonts w:hint="eastAsia" w:cs="宋体"/>
        </w:rPr>
        <w:t>为小时数，取值范围为</w:t>
      </w:r>
      <w:r>
        <w:t>0~23</w:t>
      </w:r>
      <w:r>
        <w:rPr>
          <w:rFonts w:hint="eastAsia" w:cs="宋体"/>
        </w:rPr>
        <w:t>；</w:t>
      </w:r>
      <w:r>
        <w:rPr>
          <w:b/>
          <w:bCs/>
          <w:i/>
          <w:iCs/>
        </w:rPr>
        <w:t>&lt;minutes&gt;</w:t>
      </w:r>
      <w:r>
        <w:rPr>
          <w:rFonts w:hint="eastAsia" w:cs="宋体"/>
        </w:rPr>
        <w:t>为分数，取值范围为</w:t>
      </w:r>
      <w:r>
        <w:t>0~59</w:t>
      </w:r>
      <w:r>
        <w:rPr>
          <w:rFonts w:hint="eastAsia" w:cs="宋体"/>
        </w:rPr>
        <w:t>；</w:t>
      </w:r>
      <w:r>
        <w:rPr>
          <w:b/>
          <w:bCs/>
        </w:rPr>
        <w:t>infinite</w:t>
      </w:r>
      <w:r>
        <w:rPr>
          <w:rFonts w:hint="eastAsia" w:cs="宋体"/>
        </w:rPr>
        <w:t>为永久的使用。</w:t>
      </w:r>
    </w:p>
    <w:p>
      <w:r>
        <w:rPr>
          <w:rFonts w:hint="eastAsia" w:cs="宋体"/>
          <w:b/>
          <w:bCs/>
        </w:rPr>
        <w:t>缺省情况：</w:t>
      </w:r>
      <w:r>
        <w:rPr>
          <w:rFonts w:hint="eastAsia" w:cs="宋体"/>
        </w:rPr>
        <w:t>缺省的租期设置为</w:t>
      </w:r>
      <w:r>
        <w:t>1</w:t>
      </w:r>
      <w:r>
        <w:rPr>
          <w:rFonts w:hint="eastAsia" w:cs="宋体"/>
        </w:rPr>
        <w:t>天。</w:t>
      </w:r>
    </w:p>
    <w:p>
      <w:r>
        <w:rPr>
          <w:rFonts w:hint="eastAsia" w:cs="宋体"/>
          <w:b/>
          <w:bCs/>
        </w:rPr>
        <w:t>命令模式：</w:t>
      </w:r>
      <w:r>
        <w:t>DHCP</w:t>
      </w:r>
      <w:r>
        <w:rPr>
          <w:rFonts w:hint="eastAsia" w:cs="宋体"/>
        </w:rPr>
        <w:t>地址池模式。</w:t>
      </w:r>
    </w:p>
    <w:p>
      <w:pPr>
        <w:rPr>
          <w:b/>
          <w:bCs/>
        </w:rPr>
      </w:pPr>
      <w:r>
        <w:rPr>
          <w:rFonts w:hint="eastAsia" w:cs="宋体"/>
          <w:b/>
          <w:bCs/>
        </w:rPr>
        <w:t>使用指南：</w:t>
      </w:r>
      <w:r>
        <w:t>DHCP</w:t>
      </w:r>
      <w:r>
        <w:rPr>
          <w:rFonts w:hint="eastAsia" w:cs="宋体"/>
        </w:rPr>
        <w:t>是动态的分配网络配置参数，并非永久分配，因此有租期的限制。租期设置过长，难以发挥</w:t>
      </w:r>
      <w:r>
        <w:t>DHCP</w:t>
      </w:r>
      <w:r>
        <w:rPr>
          <w:rFonts w:hint="eastAsia" w:cs="宋体"/>
        </w:rPr>
        <w:t>灵活、动态的优势；租期设置过短，有会造成网络通信量的增加，加大网络开销，因此租期的设置可由网络管理员根据自身网络的特点设定。交换机缺省的租期设置为</w:t>
      </w:r>
      <w:r>
        <w:t>1</w:t>
      </w:r>
      <w:r>
        <w:rPr>
          <w:rFonts w:hint="eastAsia" w:cs="宋体"/>
        </w:rPr>
        <w:t>天。</w:t>
      </w:r>
    </w:p>
    <w:p>
      <w:r>
        <w:rPr>
          <w:rFonts w:hint="eastAsia" w:cs="宋体"/>
          <w:b/>
          <w:bCs/>
        </w:rPr>
        <w:t>举例：</w:t>
      </w:r>
      <w:r>
        <w:t>DHCP</w:t>
      </w:r>
      <w:r>
        <w:rPr>
          <w:rFonts w:hint="eastAsia" w:cs="宋体"/>
        </w:rPr>
        <w:t>地址池</w:t>
      </w:r>
      <w:r>
        <w:t>1</w:t>
      </w:r>
      <w:r>
        <w:rPr>
          <w:rFonts w:hint="eastAsia" w:cs="宋体"/>
        </w:rPr>
        <w:t>的租期设置为</w:t>
      </w:r>
      <w:r>
        <w:t>3</w:t>
      </w:r>
      <w:r>
        <w:rPr>
          <w:rFonts w:hint="eastAsia" w:cs="宋体"/>
        </w:rPr>
        <w:t>天</w:t>
      </w:r>
      <w:r>
        <w:t>12</w:t>
      </w:r>
      <w:r>
        <w:rPr>
          <w:rFonts w:hint="eastAsia" w:cs="宋体"/>
        </w:rPr>
        <w:t>个小时</w:t>
      </w:r>
      <w:r>
        <w:t>30</w:t>
      </w:r>
      <w:r>
        <w:rPr>
          <w:rFonts w:hint="eastAsia" w:cs="宋体"/>
        </w:rPr>
        <w:t>分钟。</w:t>
      </w:r>
    </w:p>
    <w:p>
      <w:r>
        <w:t>Switch(dhcp-1-config)#lease 3 12 30</w:t>
      </w:r>
    </w:p>
    <w:p>
      <w:pPr>
        <w:pStyle w:val="6"/>
      </w:pPr>
      <w:bookmarkStart w:id="3467" w:name="_Toc437335526"/>
      <w:bookmarkStart w:id="3468" w:name="_Toc201391276"/>
      <w:bookmarkStart w:id="3469" w:name="_Toc259610670"/>
      <w:bookmarkStart w:id="3470" w:name="_Toc259610220"/>
      <w:bookmarkStart w:id="3471" w:name="_Toc259610935"/>
      <w:bookmarkStart w:id="3472" w:name="_Toc259610430"/>
      <w:bookmarkStart w:id="3473" w:name="_Toc283296371"/>
      <w:r>
        <w:t>max-lease-time</w:t>
      </w:r>
      <w:bookmarkEnd w:id="3467"/>
    </w:p>
    <w:p>
      <w:pPr>
        <w:rPr>
          <w:rFonts w:ascii="Arial" w:hAnsi="Arial" w:cs="Arial"/>
          <w:b/>
          <w:bCs/>
        </w:rPr>
      </w:pPr>
      <w:r>
        <w:rPr>
          <w:rFonts w:hint="eastAsia" w:ascii="Arial" w:hAnsi="Arial" w:cs="Arial"/>
          <w:b/>
          <w:bCs/>
        </w:rPr>
        <w:t>命令：</w:t>
      </w:r>
      <w:r>
        <w:rPr>
          <w:rFonts w:ascii="Arial" w:hAnsi="Arial" w:cs="Arial"/>
          <w:b/>
          <w:bCs/>
        </w:rPr>
        <w:t xml:space="preserve">max-lease-time {[&lt;days&gt;] [&lt;hours&gt;][&lt;minutes&gt;] | infinite} </w:t>
      </w:r>
    </w:p>
    <w:p>
      <w:pPr>
        <w:rPr>
          <w:rFonts w:ascii="Arial" w:hAnsi="Arial" w:cs="Arial"/>
          <w:b/>
          <w:bCs/>
        </w:rPr>
      </w:pPr>
      <w:r>
        <w:rPr>
          <w:rFonts w:ascii="Arial" w:hAnsi="Arial" w:cs="Arial"/>
          <w:b/>
          <w:bCs/>
        </w:rPr>
        <w:t xml:space="preserve">no max-lease-time </w:t>
      </w:r>
    </w:p>
    <w:p>
      <w:r>
        <w:rPr>
          <w:b/>
        </w:rPr>
        <w:t>功能：</w:t>
      </w:r>
      <w:r>
        <w:t xml:space="preserve">配置地址池中地址的最大租用期限；本命令的no操作为恢复缺省值。 </w:t>
      </w:r>
    </w:p>
    <w:p>
      <w:r>
        <w:rPr>
          <w:b/>
        </w:rPr>
        <w:t>参数：</w:t>
      </w:r>
      <w:r>
        <w:t>&lt;</w:t>
      </w:r>
      <w:r>
        <w:rPr>
          <w:i/>
        </w:rPr>
        <w:t>days</w:t>
      </w:r>
      <w:r>
        <w:t>&gt;为天数，取值范围为0~365；&lt;</w:t>
      </w:r>
      <w:r>
        <w:rPr>
          <w:i/>
        </w:rPr>
        <w:t>hours</w:t>
      </w:r>
      <w:r>
        <w:t>&gt;为小时数，取值范围为0~23；&lt;</w:t>
      </w:r>
      <w:r>
        <w:rPr>
          <w:i/>
        </w:rPr>
        <w:t>minutes</w:t>
      </w:r>
      <w:r>
        <w:t xml:space="preserve">&gt;为分数，取值范围为0~59；infinite为永久的使用。 </w:t>
      </w:r>
    </w:p>
    <w:p>
      <w:r>
        <w:rPr>
          <w:b/>
        </w:rPr>
        <w:t>缺省情况：</w:t>
      </w:r>
      <w:r>
        <w:t xml:space="preserve">缺省的租期设置为1天。 </w:t>
      </w:r>
    </w:p>
    <w:p>
      <w:r>
        <w:rPr>
          <w:b/>
        </w:rPr>
        <w:t>命令模式：</w:t>
      </w:r>
      <w:r>
        <w:t xml:space="preserve">DHCP地址池模式。 </w:t>
      </w:r>
    </w:p>
    <w:p>
      <w:r>
        <w:rPr>
          <w:b/>
        </w:rPr>
        <w:t>使用指南：</w:t>
      </w:r>
      <w:r>
        <w:t xml:space="preserve">该配置命令使用于带有option51选项的DHCP请求报文场景中，如果用户请求地址租期的时间超过配置的最大租用期限，则DHCP服务器分配该地址的租期为配置最大租期时间，如果用户请求地址的租期时间小于配置的最大租期时间，则DHCP服务器分配该地址的租期为用户请求报文携带的请求租用期限。最大租用期限的设置可由网络管理员根据自身网络的特点进行设定。交换机缺省的最大租用期限设置为1天。 </w:t>
      </w:r>
    </w:p>
    <w:p>
      <w:r>
        <w:rPr>
          <w:b/>
        </w:rPr>
        <w:t>举例：</w:t>
      </w:r>
      <w:r>
        <w:t xml:space="preserve">DHCP地址池1的最大租期设置为3天12个小时30分钟。 </w:t>
      </w:r>
    </w:p>
    <w:p>
      <w:r>
        <w:t>Switch(dhcp-1-config)#max-lease-time 3 12 30</w:t>
      </w:r>
    </w:p>
    <w:p>
      <w:pPr>
        <w:pStyle w:val="6"/>
      </w:pPr>
      <w:bookmarkStart w:id="3474" w:name="_Toc437335527"/>
      <w:r>
        <w:t>netbios-name-server</w:t>
      </w:r>
      <w:bookmarkEnd w:id="3468"/>
      <w:bookmarkEnd w:id="3469"/>
      <w:bookmarkEnd w:id="3470"/>
      <w:bookmarkEnd w:id="3471"/>
      <w:bookmarkEnd w:id="3472"/>
      <w:bookmarkEnd w:id="3473"/>
      <w:bookmarkEnd w:id="3474"/>
    </w:p>
    <w:p>
      <w:pPr>
        <w:rPr>
          <w:rFonts w:ascii="Arial" w:hAnsi="Arial" w:cs="Arial"/>
          <w:b/>
          <w:bCs/>
        </w:rPr>
      </w:pPr>
      <w:r>
        <w:rPr>
          <w:rFonts w:hint="eastAsia" w:ascii="Arial" w:hAnsi="Arial" w:cs="Arial"/>
          <w:b/>
          <w:bCs/>
        </w:rPr>
        <w:t>命令：</w:t>
      </w:r>
      <w:r>
        <w:rPr>
          <w:rFonts w:ascii="Arial" w:hAnsi="Arial" w:cs="Arial"/>
          <w:b/>
          <w:bCs/>
        </w:rPr>
        <w:t>netbios-name-server &lt;address1&gt;[&lt;address2&gt;[…&lt;address8&gt;]]</w:t>
      </w:r>
    </w:p>
    <w:p>
      <w:pPr>
        <w:ind w:firstLine="632" w:firstLineChars="300"/>
        <w:rPr>
          <w:rFonts w:ascii="Arial" w:hAnsi="Arial" w:cs="Arial"/>
          <w:b/>
          <w:bCs/>
        </w:rPr>
      </w:pPr>
      <w:r>
        <w:rPr>
          <w:rFonts w:ascii="Arial" w:hAnsi="Arial" w:cs="Arial"/>
          <w:b/>
          <w:bCs/>
        </w:rPr>
        <w:t>no netbios-name-server</w:t>
      </w:r>
    </w:p>
    <w:p>
      <w:pPr>
        <w:rPr>
          <w:b/>
          <w:bCs/>
        </w:rPr>
      </w:pPr>
      <w:r>
        <w:rPr>
          <w:rFonts w:hint="eastAsia" w:cs="宋体"/>
          <w:b/>
          <w:bCs/>
        </w:rPr>
        <w:t>功能：</w:t>
      </w:r>
      <w:r>
        <w:rPr>
          <w:rFonts w:hint="eastAsia" w:cs="宋体"/>
        </w:rPr>
        <w:t>配置</w:t>
      </w:r>
      <w:r>
        <w:t>Wins</w:t>
      </w:r>
      <w:r>
        <w:rPr>
          <w:rFonts w:hint="eastAsia" w:cs="宋体"/>
        </w:rPr>
        <w:t>服务器的地址；本命令的</w:t>
      </w:r>
      <w:r>
        <w:t>no</w:t>
      </w:r>
      <w:r>
        <w:rPr>
          <w:rFonts w:hint="eastAsia" w:cs="宋体"/>
        </w:rPr>
        <w:t>操作为删除</w:t>
      </w:r>
      <w:r>
        <w:t>Wins</w:t>
      </w:r>
      <w:r>
        <w:rPr>
          <w:rFonts w:hint="eastAsia" w:cs="宋体"/>
        </w:rPr>
        <w:t>服务器。</w:t>
      </w:r>
    </w:p>
    <w:p>
      <w:r>
        <w:rPr>
          <w:rFonts w:hint="eastAsia" w:cs="宋体"/>
          <w:b/>
          <w:bCs/>
        </w:rPr>
        <w:t>参数：</w:t>
      </w:r>
      <w:r>
        <w:rPr>
          <w:b/>
          <w:bCs/>
          <w:i/>
          <w:iCs/>
        </w:rPr>
        <w:t>address1…address8</w:t>
      </w:r>
      <w:r>
        <w:rPr>
          <w:rFonts w:hint="eastAsia" w:cs="宋体"/>
        </w:rPr>
        <w:t>为</w:t>
      </w:r>
      <w:r>
        <w:t>IP</w:t>
      </w:r>
      <w:r>
        <w:rPr>
          <w:rFonts w:hint="eastAsia" w:cs="宋体"/>
        </w:rPr>
        <w:t>地址，均为点分十进制格式。</w:t>
      </w:r>
    </w:p>
    <w:p>
      <w:r>
        <w:rPr>
          <w:rFonts w:hint="eastAsia" w:cs="宋体"/>
          <w:b/>
          <w:bCs/>
        </w:rPr>
        <w:t>缺省情况：</w:t>
      </w:r>
      <w:r>
        <w:rPr>
          <w:rFonts w:hint="eastAsia" w:cs="宋体"/>
        </w:rPr>
        <w:t>系统缺省没有配置</w:t>
      </w:r>
      <w:r>
        <w:t>Wins</w:t>
      </w:r>
      <w:r>
        <w:rPr>
          <w:rFonts w:hint="eastAsia" w:cs="宋体"/>
        </w:rPr>
        <w:t>服务器。</w:t>
      </w:r>
    </w:p>
    <w:p>
      <w:r>
        <w:rPr>
          <w:rFonts w:hint="eastAsia" w:cs="宋体"/>
          <w:b/>
          <w:bCs/>
        </w:rPr>
        <w:t>命令模式：</w:t>
      </w:r>
      <w:r>
        <w:t>DHCP</w:t>
      </w:r>
      <w:r>
        <w:rPr>
          <w:rFonts w:hint="eastAsia" w:cs="宋体"/>
        </w:rPr>
        <w:t>地址池模式。</w:t>
      </w:r>
    </w:p>
    <w:p>
      <w:r>
        <w:rPr>
          <w:rFonts w:hint="eastAsia" w:cs="宋体"/>
          <w:b/>
          <w:bCs/>
        </w:rPr>
        <w:t>使用指南：</w:t>
      </w:r>
      <w:r>
        <w:rPr>
          <w:rFonts w:hint="eastAsia" w:cs="宋体"/>
        </w:rPr>
        <w:t>为客户机指定</w:t>
      </w:r>
      <w:r>
        <w:t>Wins</w:t>
      </w:r>
      <w:r>
        <w:rPr>
          <w:rFonts w:hint="eastAsia" w:cs="宋体"/>
        </w:rPr>
        <w:t>服务器，最多可设置</w:t>
      </w:r>
      <w:r>
        <w:t>8</w:t>
      </w:r>
      <w:r>
        <w:rPr>
          <w:rFonts w:hint="eastAsia" w:cs="宋体"/>
        </w:rPr>
        <w:t>个</w:t>
      </w:r>
      <w:r>
        <w:t>Wins</w:t>
      </w:r>
      <w:r>
        <w:rPr>
          <w:rFonts w:hint="eastAsia" w:cs="宋体"/>
        </w:rPr>
        <w:t>服务器，最先设置的</w:t>
      </w:r>
      <w:r>
        <w:t>Wins</w:t>
      </w:r>
      <w:r>
        <w:rPr>
          <w:rFonts w:hint="eastAsia" w:cs="宋体"/>
        </w:rPr>
        <w:t>服务器的地址优先级最高，因此</w:t>
      </w:r>
      <w:r>
        <w:t>address1</w:t>
      </w:r>
      <w:r>
        <w:rPr>
          <w:rFonts w:hint="eastAsia" w:cs="宋体"/>
        </w:rPr>
        <w:t>优先级最高，依次</w:t>
      </w:r>
      <w:r>
        <w:t>address2</w:t>
      </w:r>
      <w:r>
        <w:rPr>
          <w:rFonts w:hint="eastAsia" w:cs="宋体"/>
        </w:rPr>
        <w:t>、</w:t>
      </w:r>
      <w:r>
        <w:t>address3……</w:t>
      </w:r>
      <w:r>
        <w:rPr>
          <w:rFonts w:hint="eastAsia" w:cs="宋体"/>
        </w:rPr>
        <w:t>。</w:t>
      </w:r>
    </w:p>
    <w:p>
      <w:r>
        <w:rPr>
          <w:rFonts w:hint="eastAsia" w:cs="宋体"/>
          <w:b/>
          <w:bCs/>
        </w:rPr>
        <w:t>举例：</w:t>
      </w:r>
      <w:r>
        <w:rPr>
          <w:rFonts w:hint="eastAsia" w:cs="宋体"/>
        </w:rPr>
        <w:t>配置地址池</w:t>
      </w:r>
      <w:r>
        <w:t>1</w:t>
      </w:r>
      <w:r>
        <w:rPr>
          <w:rFonts w:hint="eastAsia" w:cs="宋体"/>
        </w:rPr>
        <w:t>的</w:t>
      </w:r>
      <w:r>
        <w:t>Wins</w:t>
      </w:r>
      <w:r>
        <w:rPr>
          <w:rFonts w:hint="eastAsia" w:cs="宋体"/>
        </w:rPr>
        <w:t>服务器的地址为</w:t>
      </w:r>
      <w:r>
        <w:t>192.168.1.1</w:t>
      </w:r>
      <w:r>
        <w:rPr>
          <w:rFonts w:hint="eastAsia"/>
        </w:rPr>
        <w:t>。</w:t>
      </w:r>
    </w:p>
    <w:p>
      <w:pPr>
        <w:rPr>
          <w:b/>
          <w:bCs/>
        </w:rPr>
      </w:pPr>
      <w:r>
        <w:t>Switch(dhcp-1-config)#netbios-name-server 192.168.1.1</w:t>
      </w:r>
    </w:p>
    <w:p>
      <w:pPr>
        <w:pStyle w:val="6"/>
      </w:pPr>
      <w:bookmarkStart w:id="3475" w:name="_Toc259610221"/>
      <w:bookmarkStart w:id="3476" w:name="_Toc201391277"/>
      <w:bookmarkStart w:id="3477" w:name="_Toc259610431"/>
      <w:bookmarkStart w:id="3478" w:name="_Toc259610936"/>
      <w:bookmarkStart w:id="3479" w:name="_Toc283296372"/>
      <w:bookmarkStart w:id="3480" w:name="_Toc259610671"/>
      <w:bookmarkStart w:id="3481" w:name="_Toc437335528"/>
      <w:r>
        <w:t>netbios-node-type</w:t>
      </w:r>
      <w:bookmarkEnd w:id="3475"/>
      <w:bookmarkEnd w:id="3476"/>
      <w:bookmarkEnd w:id="3477"/>
      <w:bookmarkEnd w:id="3478"/>
      <w:bookmarkEnd w:id="3479"/>
      <w:bookmarkEnd w:id="3480"/>
      <w:bookmarkEnd w:id="3481"/>
    </w:p>
    <w:p>
      <w:pPr>
        <w:rPr>
          <w:rFonts w:ascii="Arial" w:hAnsi="Arial" w:cs="Arial"/>
          <w:b/>
          <w:bCs/>
        </w:rPr>
      </w:pPr>
      <w:r>
        <w:rPr>
          <w:rFonts w:hint="eastAsia" w:ascii="Arial" w:hAnsi="Arial" w:cs="Arial"/>
          <w:b/>
          <w:bCs/>
        </w:rPr>
        <w:t>命令：</w:t>
      </w:r>
      <w:r>
        <w:rPr>
          <w:rFonts w:ascii="Arial" w:hAnsi="Arial" w:cs="Arial"/>
          <w:b/>
          <w:bCs/>
        </w:rPr>
        <w:t>netbios-node-type {b-node|h-node|m-node|p-node|&lt;type-number&gt;}</w:t>
      </w:r>
    </w:p>
    <w:p>
      <w:pPr>
        <w:ind w:firstLine="632" w:firstLineChars="300"/>
        <w:rPr>
          <w:rFonts w:ascii="Arial" w:hAnsi="Arial" w:cs="Arial"/>
          <w:b/>
          <w:bCs/>
        </w:rPr>
      </w:pPr>
      <w:r>
        <w:rPr>
          <w:rFonts w:ascii="Arial" w:hAnsi="Arial" w:cs="Arial"/>
          <w:b/>
          <w:bCs/>
        </w:rPr>
        <w:t xml:space="preserve">no netbios-node-type </w:t>
      </w:r>
    </w:p>
    <w:p>
      <w:pPr>
        <w:rPr>
          <w:b/>
          <w:bCs/>
        </w:rPr>
      </w:pPr>
      <w:r>
        <w:rPr>
          <w:rFonts w:hint="eastAsia" w:cs="宋体"/>
          <w:b/>
          <w:bCs/>
        </w:rPr>
        <w:t>功能：</w:t>
      </w:r>
      <w:r>
        <w:rPr>
          <w:rFonts w:hint="eastAsia" w:cs="宋体"/>
        </w:rPr>
        <w:t>配置</w:t>
      </w:r>
      <w:r>
        <w:t>DHCP</w:t>
      </w:r>
      <w:r>
        <w:rPr>
          <w:rFonts w:hint="eastAsia" w:cs="宋体"/>
        </w:rPr>
        <w:t>客户机的节点类型；本命令的</w:t>
      </w:r>
      <w:r>
        <w:t>no</w:t>
      </w:r>
      <w:r>
        <w:rPr>
          <w:rFonts w:hint="eastAsia" w:cs="宋体"/>
        </w:rPr>
        <w:t>操作为取消该项配置。</w:t>
      </w:r>
    </w:p>
    <w:p>
      <w:r>
        <w:rPr>
          <w:rFonts w:hint="eastAsia" w:cs="宋体"/>
          <w:b/>
          <w:bCs/>
        </w:rPr>
        <w:t>参数：</w:t>
      </w:r>
      <w:r>
        <w:rPr>
          <w:b/>
          <w:bCs/>
        </w:rPr>
        <w:t>b-node</w:t>
      </w:r>
      <w:r>
        <w:rPr>
          <w:rFonts w:hint="eastAsia" w:cs="宋体"/>
        </w:rPr>
        <w:t>为广播型；</w:t>
      </w:r>
      <w:r>
        <w:rPr>
          <w:b/>
          <w:bCs/>
        </w:rPr>
        <w:t>h-node</w:t>
      </w:r>
      <w:r>
        <w:rPr>
          <w:rFonts w:hint="eastAsia" w:cs="宋体"/>
        </w:rPr>
        <w:t>为先点对点后广播的混合型；</w:t>
      </w:r>
      <w:r>
        <w:rPr>
          <w:b/>
          <w:bCs/>
        </w:rPr>
        <w:t>m-node</w:t>
      </w:r>
      <w:r>
        <w:rPr>
          <w:rFonts w:hint="eastAsia" w:cs="宋体"/>
        </w:rPr>
        <w:t>为先广播后点对点的混合型；</w:t>
      </w:r>
      <w:r>
        <w:rPr>
          <w:b/>
          <w:bCs/>
        </w:rPr>
        <w:t>p-node</w:t>
      </w:r>
      <w:r>
        <w:rPr>
          <w:rFonts w:hint="eastAsia" w:cs="宋体"/>
        </w:rPr>
        <w:t>为点对点型；</w:t>
      </w:r>
      <w:r>
        <w:rPr>
          <w:b/>
          <w:bCs/>
          <w:i/>
          <w:iCs/>
        </w:rPr>
        <w:t>&lt;type-number&gt;</w:t>
      </w:r>
      <w:r>
        <w:rPr>
          <w:rFonts w:hint="eastAsia" w:cs="宋体"/>
        </w:rPr>
        <w:t>为节点类型的十六进值表示法，取值范围为</w:t>
      </w:r>
      <w:r>
        <w:t>0~255</w:t>
      </w:r>
      <w:r>
        <w:rPr>
          <w:rFonts w:hint="eastAsia" w:cs="宋体"/>
        </w:rPr>
        <w:t>。</w:t>
      </w:r>
    </w:p>
    <w:p>
      <w:r>
        <w:rPr>
          <w:rFonts w:hint="eastAsia" w:cs="宋体"/>
          <w:b/>
          <w:bCs/>
        </w:rPr>
        <w:t>缺省情况：</w:t>
      </w:r>
      <w:r>
        <w:rPr>
          <w:rFonts w:hint="eastAsia" w:cs="宋体"/>
        </w:rPr>
        <w:t>没有为客户机指定节点类型。</w:t>
      </w:r>
    </w:p>
    <w:p>
      <w:r>
        <w:rPr>
          <w:rFonts w:hint="eastAsia" w:cs="宋体"/>
          <w:b/>
          <w:bCs/>
        </w:rPr>
        <w:t>命令模式：</w:t>
      </w:r>
      <w:r>
        <w:t>DHCP</w:t>
      </w:r>
      <w:r>
        <w:rPr>
          <w:rFonts w:hint="eastAsia" w:cs="宋体"/>
        </w:rPr>
        <w:t>地址池模式。</w:t>
      </w:r>
    </w:p>
    <w:p>
      <w:pPr>
        <w:rPr>
          <w:b/>
          <w:bCs/>
        </w:rPr>
      </w:pPr>
      <w:r>
        <w:rPr>
          <w:rFonts w:hint="eastAsia" w:cs="宋体"/>
          <w:b/>
          <w:bCs/>
        </w:rPr>
        <w:t>使用指南：</w:t>
      </w:r>
      <w:r>
        <w:rPr>
          <w:rFonts w:hint="eastAsia" w:cs="宋体"/>
        </w:rPr>
        <w:t>如果要为客户机指定节点类型，建议把客户机的节点类型配置为先点对点后广播的混合型节点类型。</w:t>
      </w:r>
    </w:p>
    <w:p>
      <w:r>
        <w:rPr>
          <w:rFonts w:hint="eastAsia" w:cs="宋体"/>
          <w:b/>
          <w:bCs/>
        </w:rPr>
        <w:t>举例：</w:t>
      </w:r>
      <w:r>
        <w:rPr>
          <w:rFonts w:hint="eastAsia" w:cs="宋体"/>
        </w:rPr>
        <w:t>地址池</w:t>
      </w:r>
      <w:r>
        <w:t>1</w:t>
      </w:r>
      <w:r>
        <w:rPr>
          <w:rFonts w:hint="eastAsia" w:cs="宋体"/>
        </w:rPr>
        <w:t>的客户机的节点类型为广播型。</w:t>
      </w:r>
    </w:p>
    <w:p>
      <w:r>
        <w:t>Switch(dhcp-1-config)#netbios-node-type b-node</w:t>
      </w:r>
    </w:p>
    <w:p>
      <w:pPr>
        <w:pStyle w:val="6"/>
      </w:pPr>
      <w:bookmarkStart w:id="3482" w:name="_Toc259610222"/>
      <w:bookmarkStart w:id="3483" w:name="_Toc283296373"/>
      <w:bookmarkStart w:id="3484" w:name="_Toc201391278"/>
      <w:bookmarkStart w:id="3485" w:name="_Toc259610937"/>
      <w:bookmarkStart w:id="3486" w:name="_Toc259610432"/>
      <w:bookmarkStart w:id="3487" w:name="_Toc259610672"/>
      <w:bookmarkStart w:id="3488" w:name="_Toc437335529"/>
      <w:r>
        <w:t>network-address</w:t>
      </w:r>
      <w:bookmarkEnd w:id="3482"/>
      <w:bookmarkEnd w:id="3483"/>
      <w:bookmarkEnd w:id="3484"/>
      <w:bookmarkEnd w:id="3485"/>
      <w:bookmarkEnd w:id="3486"/>
      <w:bookmarkEnd w:id="3487"/>
      <w:bookmarkEnd w:id="3488"/>
    </w:p>
    <w:p>
      <w:pPr>
        <w:rPr>
          <w:rFonts w:ascii="Arial" w:hAnsi="Arial" w:cs="Arial"/>
          <w:b/>
          <w:bCs/>
        </w:rPr>
      </w:pPr>
      <w:r>
        <w:rPr>
          <w:rFonts w:hint="eastAsia" w:ascii="Arial" w:hAnsi="Arial" w:cs="Arial"/>
          <w:b/>
          <w:bCs/>
        </w:rPr>
        <w:t>命令：</w:t>
      </w:r>
      <w:r>
        <w:rPr>
          <w:rFonts w:ascii="Arial" w:hAnsi="Arial" w:cs="Arial"/>
          <w:b/>
          <w:bCs/>
        </w:rPr>
        <w:t>network-address &lt;network-number&gt; [&lt;mask&gt; | &lt;prefix-length&gt;]</w:t>
      </w:r>
    </w:p>
    <w:p>
      <w:pPr>
        <w:ind w:firstLine="632" w:firstLineChars="300"/>
        <w:rPr>
          <w:rFonts w:ascii="Arial" w:hAnsi="Arial" w:cs="Arial"/>
          <w:b/>
          <w:bCs/>
        </w:rPr>
      </w:pPr>
      <w:r>
        <w:rPr>
          <w:rFonts w:ascii="Arial" w:hAnsi="Arial" w:cs="Arial"/>
          <w:b/>
          <w:bCs/>
        </w:rPr>
        <w:t xml:space="preserve">no network-address </w:t>
      </w:r>
    </w:p>
    <w:p>
      <w:pPr>
        <w:rPr>
          <w:b/>
          <w:bCs/>
        </w:rPr>
      </w:pPr>
      <w:r>
        <w:rPr>
          <w:rFonts w:hint="eastAsia" w:cs="宋体"/>
          <w:b/>
          <w:bCs/>
        </w:rPr>
        <w:t>功能：</w:t>
      </w:r>
      <w:r>
        <w:rPr>
          <w:rFonts w:hint="eastAsia" w:cs="宋体"/>
        </w:rPr>
        <w:t>配置地址池可分配的地址范围；本命令的</w:t>
      </w:r>
      <w:r>
        <w:t>no</w:t>
      </w:r>
      <w:r>
        <w:rPr>
          <w:rFonts w:hint="eastAsia" w:cs="宋体"/>
        </w:rPr>
        <w:t>操作为取消该项配置。</w:t>
      </w:r>
    </w:p>
    <w:p>
      <w:r>
        <w:rPr>
          <w:rFonts w:hint="eastAsia" w:cs="宋体"/>
          <w:b/>
          <w:bCs/>
        </w:rPr>
        <w:t>参数：</w:t>
      </w:r>
      <w:r>
        <w:rPr>
          <w:b/>
          <w:bCs/>
          <w:i/>
          <w:iCs/>
        </w:rPr>
        <w:t>&lt;network-number&gt;</w:t>
      </w:r>
      <w:r>
        <w:rPr>
          <w:rFonts w:hint="eastAsia" w:cs="宋体"/>
        </w:rPr>
        <w:t>为网络号码；</w:t>
      </w:r>
      <w:r>
        <w:rPr>
          <w:b/>
          <w:bCs/>
          <w:i/>
          <w:iCs/>
        </w:rPr>
        <w:t>&lt;mask&gt;</w:t>
      </w:r>
      <w:r>
        <w:rPr>
          <w:rFonts w:hint="eastAsia" w:cs="宋体"/>
        </w:rPr>
        <w:t>为掩码，点分十进制格式；</w:t>
      </w:r>
      <w:r>
        <w:rPr>
          <w:b/>
          <w:bCs/>
          <w:i/>
          <w:iCs/>
        </w:rPr>
        <w:t>&lt;prefix-length&gt;</w:t>
      </w:r>
      <w:r>
        <w:rPr>
          <w:rFonts w:hint="eastAsia" w:cs="宋体"/>
        </w:rPr>
        <w:t>为用前缀表示法，如掩码为</w:t>
      </w:r>
      <w:r>
        <w:t>255.255.255.0</w:t>
      </w:r>
      <w:r>
        <w:rPr>
          <w:rFonts w:hint="eastAsia" w:cs="宋体"/>
        </w:rPr>
        <w:t>用前缀法表示为“</w:t>
      </w:r>
      <w:r>
        <w:t>24</w:t>
      </w:r>
      <w:r>
        <w:rPr>
          <w:rFonts w:hint="eastAsia" w:cs="宋体"/>
        </w:rPr>
        <w:t>”，掩码为</w:t>
      </w:r>
      <w:r>
        <w:t>255.255.255.252</w:t>
      </w:r>
      <w:r>
        <w:rPr>
          <w:rFonts w:hint="eastAsia" w:cs="宋体"/>
        </w:rPr>
        <w:t>用前缀法表示为“</w:t>
      </w:r>
      <w:r>
        <w:t>30</w:t>
      </w:r>
      <w:r>
        <w:rPr>
          <w:rFonts w:hint="eastAsia" w:cs="宋体"/>
        </w:rPr>
        <w:t>”。注意：在使用</w:t>
      </w:r>
      <w:r>
        <w:t>DHCP-SERVER</w:t>
      </w:r>
      <w:r>
        <w:rPr>
          <w:rFonts w:hint="eastAsia" w:cs="宋体"/>
        </w:rPr>
        <w:t>的时候，配置地址掩码的时候，应该使地址池中掩码长于或等于交换机上对应网段的三层接口</w:t>
      </w:r>
      <w:r>
        <w:t>IP</w:t>
      </w:r>
      <w:r>
        <w:rPr>
          <w:rFonts w:hint="eastAsia" w:cs="宋体"/>
        </w:rPr>
        <w:t>地址的掩码，</w:t>
      </w:r>
      <w:r>
        <w:t xml:space="preserve">DHCP </w:t>
      </w:r>
      <w:r>
        <w:rPr>
          <w:rFonts w:hint="eastAsia" w:cs="宋体"/>
        </w:rPr>
        <w:t>地址池配置时无法配置掩码为</w:t>
      </w:r>
      <w:r>
        <w:t>31</w:t>
      </w:r>
      <w:r>
        <w:rPr>
          <w:rFonts w:hint="eastAsia" w:cs="宋体"/>
        </w:rPr>
        <w:t>位和</w:t>
      </w:r>
      <w:r>
        <w:t>32</w:t>
      </w:r>
      <w:r>
        <w:rPr>
          <w:rFonts w:hint="eastAsia" w:cs="宋体"/>
        </w:rPr>
        <w:t>位的地址池。</w:t>
      </w:r>
    </w:p>
    <w:p>
      <w:r>
        <w:rPr>
          <w:rFonts w:hint="eastAsia" w:cs="宋体"/>
          <w:b/>
          <w:bCs/>
        </w:rPr>
        <w:t>缺省情况：</w:t>
      </w:r>
      <w:r>
        <w:rPr>
          <w:rFonts w:hint="eastAsia" w:cs="宋体"/>
        </w:rPr>
        <w:t>如果不带掩码，缺省掩码为按照有类地址自动分配。</w:t>
      </w:r>
    </w:p>
    <w:p>
      <w:r>
        <w:rPr>
          <w:rFonts w:hint="eastAsia" w:cs="宋体"/>
          <w:b/>
          <w:bCs/>
        </w:rPr>
        <w:t>命令模式：</w:t>
      </w:r>
      <w:r>
        <w:t>DHCP</w:t>
      </w:r>
      <w:r>
        <w:rPr>
          <w:rFonts w:hint="eastAsia" w:cs="宋体"/>
        </w:rPr>
        <w:t>地址池模式。</w:t>
      </w:r>
    </w:p>
    <w:p>
      <w:r>
        <w:rPr>
          <w:rFonts w:hint="eastAsia" w:cs="宋体"/>
          <w:b/>
          <w:bCs/>
        </w:rPr>
        <w:t>使用指南：</w:t>
      </w:r>
      <w:r>
        <w:t>DHCP</w:t>
      </w:r>
      <w:r>
        <w:rPr>
          <w:rFonts w:hint="eastAsia" w:cs="宋体"/>
        </w:rPr>
        <w:t>服务器用于动态分配</w:t>
      </w:r>
      <w:r>
        <w:t>IP</w:t>
      </w:r>
      <w:r>
        <w:rPr>
          <w:rFonts w:hint="eastAsia" w:cs="宋体"/>
        </w:rPr>
        <w:t>地址时使用本命令配置可分配的</w:t>
      </w:r>
      <w:r>
        <w:t>IP</w:t>
      </w:r>
      <w:r>
        <w:rPr>
          <w:rFonts w:hint="eastAsia" w:cs="宋体"/>
        </w:rPr>
        <w:t>地址范围，一个地址池只能对应一个网段。本命令与手工绑定地址的命令即</w:t>
      </w:r>
      <w:r>
        <w:rPr>
          <w:b/>
          <w:bCs/>
        </w:rPr>
        <w:t>hardware-address</w:t>
      </w:r>
      <w:r>
        <w:rPr>
          <w:rFonts w:hint="eastAsia" w:cs="宋体"/>
        </w:rPr>
        <w:t>命令、</w:t>
      </w:r>
      <w:r>
        <w:rPr>
          <w:b/>
          <w:bCs/>
        </w:rPr>
        <w:t>host</w:t>
      </w:r>
      <w:r>
        <w:rPr>
          <w:rFonts w:hint="eastAsia" w:cs="宋体"/>
        </w:rPr>
        <w:t>命令互斥。</w:t>
      </w:r>
    </w:p>
    <w:p>
      <w:r>
        <w:rPr>
          <w:rFonts w:hint="eastAsia" w:cs="宋体"/>
          <w:b/>
          <w:bCs/>
        </w:rPr>
        <w:t>举例：</w:t>
      </w:r>
      <w:r>
        <w:rPr>
          <w:rFonts w:hint="eastAsia" w:cs="宋体"/>
        </w:rPr>
        <w:t>地址池</w:t>
      </w:r>
      <w:r>
        <w:t>1</w:t>
      </w:r>
      <w:r>
        <w:rPr>
          <w:rFonts w:hint="eastAsia" w:cs="宋体"/>
        </w:rPr>
        <w:t>的可分配的地址为</w:t>
      </w:r>
      <w:r>
        <w:t>10.1.128.0/24</w:t>
      </w:r>
      <w:r>
        <w:rPr>
          <w:rFonts w:hint="eastAsia" w:cs="宋体"/>
        </w:rPr>
        <w:t>。</w:t>
      </w:r>
    </w:p>
    <w:p>
      <w:r>
        <w:t>Switch(dhcp-1-config)#network-address 10.1.128.0 24</w:t>
      </w:r>
    </w:p>
    <w:p>
      <w:pPr>
        <w:rPr>
          <w:b/>
          <w:bCs/>
        </w:rPr>
      </w:pPr>
      <w:r>
        <w:rPr>
          <w:rFonts w:hint="eastAsia" w:cs="宋体"/>
          <w:b/>
          <w:bCs/>
        </w:rPr>
        <w:t>相关命令：</w:t>
      </w:r>
      <w:r>
        <w:rPr>
          <w:b/>
          <w:bCs/>
        </w:rPr>
        <w:t>ip dhcp excluded-address</w:t>
      </w:r>
    </w:p>
    <w:p>
      <w:pPr>
        <w:pStyle w:val="6"/>
      </w:pPr>
      <w:bookmarkStart w:id="3489" w:name="_Toc259610433"/>
      <w:bookmarkStart w:id="3490" w:name="_Toc259610223"/>
      <w:bookmarkStart w:id="3491" w:name="_Toc259610673"/>
      <w:bookmarkStart w:id="3492" w:name="_Toc259610938"/>
      <w:bookmarkStart w:id="3493" w:name="_Toc283296374"/>
      <w:bookmarkStart w:id="3494" w:name="_Toc437335530"/>
      <w:bookmarkStart w:id="3495" w:name="_Toc201391279"/>
      <w:r>
        <w:t>next-server</w:t>
      </w:r>
      <w:bookmarkEnd w:id="3489"/>
      <w:bookmarkEnd w:id="3490"/>
      <w:bookmarkEnd w:id="3491"/>
      <w:bookmarkEnd w:id="3492"/>
      <w:bookmarkEnd w:id="3493"/>
      <w:bookmarkEnd w:id="3494"/>
      <w:bookmarkEnd w:id="3495"/>
      <w:r>
        <w:t xml:space="preserve"> </w:t>
      </w:r>
    </w:p>
    <w:p>
      <w:pPr>
        <w:rPr>
          <w:rFonts w:ascii="Arial" w:hAnsi="Arial" w:cs="Arial"/>
          <w:b/>
          <w:bCs/>
        </w:rPr>
      </w:pPr>
      <w:r>
        <w:rPr>
          <w:rFonts w:hint="eastAsia" w:ascii="Arial" w:hAnsi="Arial" w:cs="Arial"/>
          <w:b/>
          <w:bCs/>
        </w:rPr>
        <w:t>命令：</w:t>
      </w:r>
      <w:r>
        <w:rPr>
          <w:rFonts w:ascii="Arial" w:hAnsi="Arial" w:cs="Arial"/>
          <w:b/>
          <w:bCs/>
        </w:rPr>
        <w:t>next-server &lt;address1&gt;[&lt;address2&gt;[…&lt;address8&gt;]]</w:t>
      </w:r>
    </w:p>
    <w:p>
      <w:pPr>
        <w:ind w:firstLine="632" w:firstLineChars="300"/>
        <w:rPr>
          <w:rFonts w:ascii="Arial" w:hAnsi="Arial" w:cs="Arial"/>
          <w:b/>
          <w:bCs/>
        </w:rPr>
      </w:pPr>
      <w:r>
        <w:rPr>
          <w:rFonts w:ascii="Arial" w:hAnsi="Arial" w:cs="Arial"/>
          <w:b/>
          <w:bCs/>
        </w:rPr>
        <w:t xml:space="preserve">no next-server </w:t>
      </w:r>
    </w:p>
    <w:p>
      <w:pPr>
        <w:rPr>
          <w:b/>
          <w:bCs/>
        </w:rPr>
      </w:pPr>
      <w:r>
        <w:rPr>
          <w:rFonts w:hint="eastAsia" w:cs="宋体"/>
          <w:b/>
          <w:bCs/>
        </w:rPr>
        <w:t>功能：</w:t>
      </w:r>
      <w:r>
        <w:rPr>
          <w:rFonts w:hint="eastAsia" w:cs="宋体"/>
        </w:rPr>
        <w:t>配置客户机导入文件存放的服务器地址；本命令的</w:t>
      </w:r>
      <w:r>
        <w:t>no</w:t>
      </w:r>
      <w:r>
        <w:rPr>
          <w:rFonts w:hint="eastAsia" w:cs="宋体"/>
        </w:rPr>
        <w:t>操作为取消该项配置。</w:t>
      </w:r>
    </w:p>
    <w:p>
      <w:r>
        <w:rPr>
          <w:rFonts w:hint="eastAsia" w:cs="宋体"/>
          <w:b/>
          <w:bCs/>
        </w:rPr>
        <w:t>参数：</w:t>
      </w:r>
      <w:r>
        <w:rPr>
          <w:b/>
          <w:bCs/>
          <w:i/>
          <w:iCs/>
        </w:rPr>
        <w:t>address1…address8</w:t>
      </w:r>
      <w:r>
        <w:rPr>
          <w:rFonts w:hint="eastAsia" w:cs="宋体"/>
        </w:rPr>
        <w:t>为</w:t>
      </w:r>
      <w:r>
        <w:t>IP</w:t>
      </w:r>
      <w:r>
        <w:rPr>
          <w:rFonts w:hint="eastAsia" w:cs="宋体"/>
        </w:rPr>
        <w:t>地址，均为点分十进制格式。</w:t>
      </w:r>
    </w:p>
    <w:p>
      <w:r>
        <w:rPr>
          <w:rFonts w:hint="eastAsia" w:cs="宋体"/>
          <w:b/>
          <w:bCs/>
        </w:rPr>
        <w:t>命令模式：</w:t>
      </w:r>
      <w:r>
        <w:t>DHCP</w:t>
      </w:r>
      <w:r>
        <w:rPr>
          <w:rFonts w:hint="eastAsia" w:cs="宋体"/>
        </w:rPr>
        <w:t>地址池模式。</w:t>
      </w:r>
    </w:p>
    <w:p>
      <w:r>
        <w:rPr>
          <w:rFonts w:hint="eastAsia" w:cs="宋体"/>
          <w:b/>
          <w:bCs/>
        </w:rPr>
        <w:t>缺省情况</w:t>
      </w:r>
      <w:r>
        <w:rPr>
          <w:rFonts w:hint="eastAsia" w:cs="宋体"/>
          <w:b/>
          <w:bCs/>
          <w:lang w:val="fr-FR"/>
        </w:rPr>
        <w:t>：</w:t>
      </w:r>
      <w:r>
        <w:rPr>
          <w:rFonts w:hint="eastAsia" w:cs="宋体"/>
        </w:rPr>
        <w:t>无。</w:t>
      </w:r>
    </w:p>
    <w:p>
      <w:pPr>
        <w:rPr>
          <w:b/>
          <w:bCs/>
        </w:rPr>
      </w:pPr>
      <w:r>
        <w:rPr>
          <w:rFonts w:hint="eastAsia" w:cs="宋体"/>
          <w:b/>
          <w:bCs/>
        </w:rPr>
        <w:t>使用指南：</w:t>
      </w:r>
      <w:r>
        <w:rPr>
          <w:rFonts w:hint="eastAsia" w:cs="宋体"/>
        </w:rPr>
        <w:t>为客户机指定导入文件存放的服务器地址。一般用在无盘工作站，系统启动时需要从服务器上下载配置文件，和</w:t>
      </w:r>
      <w:r>
        <w:rPr>
          <w:b/>
          <w:bCs/>
        </w:rPr>
        <w:t>bootfile</w:t>
      </w:r>
      <w:r>
        <w:rPr>
          <w:rFonts w:hint="eastAsia" w:cs="宋体"/>
        </w:rPr>
        <w:t>结合使用。</w:t>
      </w:r>
    </w:p>
    <w:p>
      <w:r>
        <w:rPr>
          <w:rFonts w:hint="eastAsia" w:cs="宋体"/>
          <w:b/>
          <w:bCs/>
        </w:rPr>
        <w:t>举例：</w:t>
      </w:r>
      <w:r>
        <w:rPr>
          <w:rFonts w:hint="eastAsia" w:cs="宋体"/>
        </w:rPr>
        <w:t>文件存放的服务器地址为</w:t>
      </w:r>
      <w:r>
        <w:t>10.1.128.4</w:t>
      </w:r>
      <w:r>
        <w:rPr>
          <w:rFonts w:hint="eastAsia" w:cs="宋体"/>
        </w:rPr>
        <w:t>。</w:t>
      </w:r>
    </w:p>
    <w:p>
      <w:r>
        <w:t>Switch(dhcp-config)#next-server 10.1.128.4</w:t>
      </w:r>
    </w:p>
    <w:p>
      <w:pPr>
        <w:rPr>
          <w:b/>
          <w:bCs/>
        </w:rPr>
      </w:pPr>
      <w:r>
        <w:rPr>
          <w:rFonts w:hint="eastAsia" w:cs="宋体"/>
          <w:b/>
          <w:bCs/>
        </w:rPr>
        <w:t>相关命令：</w:t>
      </w:r>
      <w:r>
        <w:rPr>
          <w:b/>
          <w:bCs/>
        </w:rPr>
        <w:t>bootfile</w:t>
      </w:r>
    </w:p>
    <w:p>
      <w:pPr>
        <w:pStyle w:val="6"/>
      </w:pPr>
      <w:bookmarkStart w:id="3496" w:name="_Toc259610434"/>
      <w:bookmarkStart w:id="3497" w:name="_Toc259610224"/>
      <w:bookmarkStart w:id="3498" w:name="_Toc283296375"/>
      <w:bookmarkStart w:id="3499" w:name="_Toc259610674"/>
      <w:bookmarkStart w:id="3500" w:name="_Toc437335531"/>
      <w:bookmarkStart w:id="3501" w:name="_Toc259610939"/>
      <w:bookmarkStart w:id="3502" w:name="_Toc201391280"/>
      <w:r>
        <w:t>option</w:t>
      </w:r>
      <w:bookmarkEnd w:id="3496"/>
      <w:bookmarkEnd w:id="3497"/>
      <w:bookmarkEnd w:id="3498"/>
      <w:bookmarkEnd w:id="3499"/>
      <w:bookmarkEnd w:id="3500"/>
      <w:bookmarkEnd w:id="3501"/>
      <w:bookmarkEnd w:id="3502"/>
    </w:p>
    <w:p>
      <w:pPr>
        <w:rPr>
          <w:rFonts w:ascii="Arial" w:hAnsi="Arial" w:cs="Arial"/>
          <w:b/>
          <w:bCs/>
        </w:rPr>
      </w:pPr>
      <w:r>
        <w:rPr>
          <w:rFonts w:hint="eastAsia" w:ascii="Arial" w:hAnsi="Arial" w:cs="Arial"/>
          <w:b/>
          <w:bCs/>
        </w:rPr>
        <w:t>命令：</w:t>
      </w:r>
      <w:r>
        <w:rPr>
          <w:rFonts w:ascii="Arial" w:hAnsi="Arial" w:cs="Arial"/>
          <w:b/>
          <w:bCs/>
        </w:rPr>
        <w:t>option &lt;code&gt; {ascii &lt;string&gt; | hex &lt;hex&gt; | ipaddress &lt;ipaddress&gt;}</w:t>
      </w:r>
    </w:p>
    <w:p>
      <w:pPr>
        <w:ind w:firstLine="632" w:firstLineChars="300"/>
        <w:rPr>
          <w:rFonts w:ascii="Arial" w:hAnsi="Arial" w:cs="Arial"/>
          <w:b/>
          <w:bCs/>
        </w:rPr>
      </w:pPr>
      <w:r>
        <w:rPr>
          <w:rFonts w:ascii="Arial" w:hAnsi="Arial" w:cs="Arial"/>
          <w:b/>
          <w:bCs/>
        </w:rPr>
        <w:t>no option &lt;code&gt;</w:t>
      </w:r>
    </w:p>
    <w:p>
      <w:pPr>
        <w:rPr>
          <w:b/>
          <w:bCs/>
        </w:rPr>
      </w:pPr>
      <w:r>
        <w:rPr>
          <w:rFonts w:hint="eastAsia" w:cs="宋体"/>
          <w:b/>
          <w:bCs/>
        </w:rPr>
        <w:t>功能：</w:t>
      </w:r>
      <w:r>
        <w:rPr>
          <w:rFonts w:hint="eastAsia" w:cs="宋体"/>
        </w:rPr>
        <w:t>配置</w:t>
      </w:r>
      <w:r>
        <w:t>option</w:t>
      </w:r>
      <w:r>
        <w:rPr>
          <w:rFonts w:hint="eastAsia" w:cs="宋体"/>
        </w:rPr>
        <w:t>所指定代码的网络参数的值；本命令的</w:t>
      </w:r>
      <w:r>
        <w:t>no</w:t>
      </w:r>
      <w:r>
        <w:rPr>
          <w:rFonts w:hint="eastAsia" w:cs="宋体"/>
        </w:rPr>
        <w:t>操作为取消对该</w:t>
      </w:r>
      <w:r>
        <w:t>option</w:t>
      </w:r>
      <w:r>
        <w:rPr>
          <w:rFonts w:hint="eastAsia" w:cs="宋体"/>
        </w:rPr>
        <w:t>的配置。</w:t>
      </w:r>
    </w:p>
    <w:p>
      <w:r>
        <w:rPr>
          <w:rFonts w:hint="eastAsia" w:cs="宋体"/>
          <w:b/>
          <w:bCs/>
        </w:rPr>
        <w:t>参数：</w:t>
      </w:r>
      <w:r>
        <w:rPr>
          <w:b/>
          <w:bCs/>
          <w:i/>
          <w:iCs/>
        </w:rPr>
        <w:t>&lt;code&gt;</w:t>
      </w:r>
      <w:r>
        <w:rPr>
          <w:rFonts w:hint="eastAsia" w:cs="宋体"/>
        </w:rPr>
        <w:t>为网络参数的代码值；</w:t>
      </w:r>
      <w:r>
        <w:rPr>
          <w:b/>
          <w:bCs/>
          <w:i/>
          <w:iCs/>
        </w:rPr>
        <w:t>&lt;string&gt;</w:t>
      </w:r>
      <w:r>
        <w:rPr>
          <w:rFonts w:hint="eastAsia" w:cs="宋体"/>
        </w:rPr>
        <w:t>为</w:t>
      </w:r>
      <w:r>
        <w:t>ASC</w:t>
      </w:r>
      <w:r>
        <w:rPr>
          <w:rFonts w:hint="eastAsia" w:ascii="宋体" w:hAnsi="宋体" w:cs="宋体"/>
        </w:rPr>
        <w:t>Ⅱ</w:t>
      </w:r>
      <w:r>
        <w:rPr>
          <w:rFonts w:hint="eastAsia" w:cs="宋体"/>
        </w:rPr>
        <w:t>型字符串，最长不超过</w:t>
      </w:r>
      <w:r>
        <w:t>255</w:t>
      </w:r>
      <w:r>
        <w:rPr>
          <w:rFonts w:hint="eastAsia" w:cs="宋体"/>
        </w:rPr>
        <w:t>个字符；</w:t>
      </w:r>
      <w:r>
        <w:rPr>
          <w:b/>
          <w:bCs/>
          <w:i/>
          <w:iCs/>
        </w:rPr>
        <w:t>&lt;hex&gt;</w:t>
      </w:r>
      <w:r>
        <w:rPr>
          <w:rFonts w:hint="eastAsia" w:cs="宋体"/>
        </w:rPr>
        <w:t>为十六进值表示的数值，最长不超过</w:t>
      </w:r>
      <w:r>
        <w:t>510</w:t>
      </w:r>
      <w:r>
        <w:rPr>
          <w:rFonts w:hint="eastAsia" w:cs="宋体"/>
        </w:rPr>
        <w:t>，且长度必须为偶数；</w:t>
      </w:r>
      <w:r>
        <w:rPr>
          <w:b/>
          <w:bCs/>
          <w:i/>
          <w:iCs/>
        </w:rPr>
        <w:t>&lt;ipaddress&gt;</w:t>
      </w:r>
      <w:r>
        <w:rPr>
          <w:rFonts w:hint="eastAsia" w:cs="宋体"/>
        </w:rPr>
        <w:t>为</w:t>
      </w:r>
      <w:r>
        <w:t>IP</w:t>
      </w:r>
      <w:r>
        <w:rPr>
          <w:rFonts w:hint="eastAsia" w:cs="宋体"/>
        </w:rPr>
        <w:t>地址，点分十进制格式，最长可以设置</w:t>
      </w:r>
      <w:r>
        <w:t>63</w:t>
      </w:r>
      <w:r>
        <w:rPr>
          <w:rFonts w:hint="eastAsia" w:cs="宋体"/>
        </w:rPr>
        <w:t>个</w:t>
      </w:r>
      <w:r>
        <w:t>IP</w:t>
      </w:r>
      <w:r>
        <w:rPr>
          <w:rFonts w:hint="eastAsia" w:cs="宋体"/>
        </w:rPr>
        <w:t>地址</w:t>
      </w:r>
      <w:r>
        <w:rPr>
          <w:rFonts w:hint="eastAsia" w:cs="宋体"/>
          <w:kern w:val="0"/>
          <w:sz w:val="20"/>
          <w:szCs w:val="20"/>
        </w:rPr>
        <w:t>。</w:t>
      </w:r>
    </w:p>
    <w:p>
      <w:r>
        <w:rPr>
          <w:rFonts w:hint="eastAsia" w:cs="宋体"/>
          <w:b/>
          <w:bCs/>
        </w:rPr>
        <w:t>命令模式：</w:t>
      </w:r>
      <w:r>
        <w:t>DHCP</w:t>
      </w:r>
      <w:r>
        <w:rPr>
          <w:rFonts w:hint="eastAsia" w:cs="宋体"/>
        </w:rPr>
        <w:t>地址池模式。</w:t>
      </w:r>
    </w:p>
    <w:p>
      <w:r>
        <w:rPr>
          <w:rFonts w:hint="eastAsia" w:cs="宋体"/>
          <w:b/>
          <w:bCs/>
        </w:rPr>
        <w:t>缺省情况</w:t>
      </w:r>
      <w:r>
        <w:rPr>
          <w:rFonts w:hint="eastAsia" w:cs="宋体"/>
          <w:b/>
          <w:bCs/>
          <w:lang w:val="fr-FR"/>
        </w:rPr>
        <w:t>：</w:t>
      </w:r>
      <w:r>
        <w:rPr>
          <w:rFonts w:hint="eastAsia" w:cs="宋体"/>
        </w:rPr>
        <w:t>无。</w:t>
      </w:r>
    </w:p>
    <w:p>
      <w:pPr>
        <w:rPr>
          <w:b/>
          <w:bCs/>
        </w:rPr>
      </w:pPr>
      <w:r>
        <w:rPr>
          <w:rFonts w:hint="eastAsia" w:cs="宋体"/>
          <w:b/>
          <w:bCs/>
        </w:rPr>
        <w:t>使用指南：</w:t>
      </w:r>
      <w:r>
        <w:rPr>
          <w:rFonts w:hint="eastAsia" w:cs="宋体"/>
        </w:rPr>
        <w:t>系统不仅提供多项在网络配置中常用的命令，还提供了配置网络参数的通用命令，满足用户的多方面的配置需求。</w:t>
      </w:r>
      <w:r>
        <w:t>Option</w:t>
      </w:r>
      <w:r>
        <w:rPr>
          <w:rFonts w:hint="eastAsia" w:cs="宋体"/>
        </w:rPr>
        <w:t>的代码定义在</w:t>
      </w:r>
      <w:r>
        <w:rPr>
          <w:b/>
          <w:bCs/>
        </w:rPr>
        <w:t>RFC2132</w:t>
      </w:r>
      <w:r>
        <w:rPr>
          <w:rFonts w:hint="eastAsia" w:cs="宋体"/>
        </w:rPr>
        <w:t>中有详细介绍。</w:t>
      </w:r>
    </w:p>
    <w:p>
      <w:r>
        <w:rPr>
          <w:rFonts w:hint="eastAsia" w:cs="宋体"/>
          <w:b/>
          <w:bCs/>
        </w:rPr>
        <w:t>举例：</w:t>
      </w:r>
      <w:r>
        <w:rPr>
          <w:rFonts w:hint="eastAsia" w:cs="宋体"/>
        </w:rPr>
        <w:t>配置</w:t>
      </w:r>
      <w:r>
        <w:t>WWW</w:t>
      </w:r>
      <w:r>
        <w:rPr>
          <w:rFonts w:hint="eastAsia" w:cs="宋体"/>
        </w:rPr>
        <w:t>服务器的地址为</w:t>
      </w:r>
      <w:r>
        <w:t>10.1.128.240</w:t>
      </w:r>
      <w:r>
        <w:rPr>
          <w:rFonts w:hint="eastAsia" w:cs="宋体"/>
        </w:rPr>
        <w:t>。</w:t>
      </w:r>
    </w:p>
    <w:p>
      <w:r>
        <w:t>Switch(dhcp-1-config)#option 72 ip 10.1.128.240</w:t>
      </w:r>
    </w:p>
    <w:p>
      <w:pPr>
        <w:pStyle w:val="6"/>
      </w:pPr>
      <w:bookmarkStart w:id="3503" w:name="_Toc259610940"/>
      <w:bookmarkStart w:id="3504" w:name="_Toc259610675"/>
      <w:bookmarkStart w:id="3505" w:name="_Toc259610225"/>
      <w:bookmarkStart w:id="3506" w:name="_Toc259610435"/>
      <w:bookmarkStart w:id="3507" w:name="_Toc437335532"/>
      <w:bookmarkStart w:id="3508" w:name="_Toc283296376"/>
      <w:bookmarkStart w:id="3509" w:name="_Toc201391281"/>
      <w:r>
        <w:t>service dhcp</w:t>
      </w:r>
      <w:bookmarkEnd w:id="3503"/>
      <w:bookmarkEnd w:id="3504"/>
      <w:bookmarkEnd w:id="3505"/>
      <w:bookmarkEnd w:id="3506"/>
      <w:bookmarkEnd w:id="3507"/>
      <w:bookmarkEnd w:id="3508"/>
      <w:bookmarkEnd w:id="3509"/>
    </w:p>
    <w:p>
      <w:pPr>
        <w:rPr>
          <w:rFonts w:ascii="Arial" w:hAnsi="Arial" w:cs="Arial"/>
          <w:b/>
          <w:bCs/>
        </w:rPr>
      </w:pPr>
      <w:r>
        <w:rPr>
          <w:rFonts w:hint="eastAsia" w:ascii="Arial" w:hAnsi="Arial" w:cs="Arial"/>
          <w:b/>
          <w:bCs/>
        </w:rPr>
        <w:t>命令：</w:t>
      </w:r>
      <w:r>
        <w:rPr>
          <w:rFonts w:ascii="Arial" w:hAnsi="Arial" w:cs="Arial"/>
          <w:b/>
          <w:bCs/>
        </w:rPr>
        <w:t>service dhcp</w:t>
      </w:r>
    </w:p>
    <w:p>
      <w:pPr>
        <w:ind w:firstLine="632" w:firstLineChars="300"/>
        <w:rPr>
          <w:rFonts w:ascii="Arial" w:hAnsi="Arial" w:cs="Arial"/>
          <w:b/>
          <w:bCs/>
        </w:rPr>
      </w:pPr>
      <w:r>
        <w:rPr>
          <w:rFonts w:ascii="Arial" w:hAnsi="Arial" w:cs="Arial"/>
          <w:b/>
          <w:bCs/>
        </w:rPr>
        <w:t>no service dhcp</w:t>
      </w:r>
    </w:p>
    <w:p>
      <w:r>
        <w:rPr>
          <w:rFonts w:hint="eastAsia" w:cs="宋体"/>
          <w:b/>
          <w:bCs/>
        </w:rPr>
        <w:t>功能：</w:t>
      </w:r>
      <w:r>
        <w:rPr>
          <w:rFonts w:hint="eastAsia" w:cs="宋体"/>
        </w:rPr>
        <w:t>启动</w:t>
      </w:r>
      <w:r>
        <w:t>DHCP</w:t>
      </w:r>
      <w:r>
        <w:rPr>
          <w:rFonts w:hint="eastAsia" w:cs="宋体"/>
        </w:rPr>
        <w:t>服务器功能；本命令的</w:t>
      </w:r>
      <w:r>
        <w:t>no</w:t>
      </w:r>
      <w:r>
        <w:rPr>
          <w:rFonts w:hint="eastAsia" w:cs="宋体"/>
        </w:rPr>
        <w:t>操作为关闭</w:t>
      </w:r>
      <w:r>
        <w:t>DHCP</w:t>
      </w:r>
      <w:r>
        <w:rPr>
          <w:rFonts w:hint="eastAsia" w:cs="宋体"/>
        </w:rPr>
        <w:t>服务。</w:t>
      </w:r>
    </w:p>
    <w:p>
      <w:pPr>
        <w:rPr>
          <w:b/>
          <w:bCs/>
        </w:rPr>
      </w:pPr>
      <w:r>
        <w:rPr>
          <w:rFonts w:hint="eastAsia" w:cs="宋体"/>
          <w:b/>
          <w:bCs/>
        </w:rPr>
        <w:t>参数：</w:t>
      </w:r>
      <w:r>
        <w:rPr>
          <w:rFonts w:hint="eastAsia" w:cs="宋体"/>
        </w:rPr>
        <w:t>无。</w:t>
      </w:r>
    </w:p>
    <w:p>
      <w:r>
        <w:rPr>
          <w:rFonts w:hint="eastAsia" w:cs="宋体"/>
          <w:b/>
          <w:bCs/>
        </w:rPr>
        <w:t>缺省情况：</w:t>
      </w:r>
      <w:r>
        <w:t>DHCP</w:t>
      </w:r>
      <w:r>
        <w:rPr>
          <w:rFonts w:hint="eastAsia" w:cs="宋体"/>
        </w:rPr>
        <w:t>服务缺省是关闭的。</w:t>
      </w:r>
    </w:p>
    <w:p>
      <w:r>
        <w:rPr>
          <w:rFonts w:hint="eastAsia" w:cs="宋体"/>
          <w:b/>
          <w:bCs/>
        </w:rPr>
        <w:t>命令模式：</w:t>
      </w:r>
      <w:r>
        <w:rPr>
          <w:rFonts w:hint="eastAsia" w:cs="宋体"/>
        </w:rPr>
        <w:t>全局配置模式。</w:t>
      </w:r>
    </w:p>
    <w:p>
      <w:pPr>
        <w:rPr>
          <w:b/>
          <w:bCs/>
        </w:rPr>
      </w:pPr>
      <w:r>
        <w:rPr>
          <w:rFonts w:hint="eastAsia" w:cs="宋体"/>
          <w:b/>
          <w:bCs/>
        </w:rPr>
        <w:t>使用指南：</w:t>
      </w:r>
      <w:r>
        <w:t>DHCP</w:t>
      </w:r>
      <w:r>
        <w:rPr>
          <w:rFonts w:hint="eastAsia" w:cs="宋体"/>
        </w:rPr>
        <w:t>服务包括</w:t>
      </w:r>
      <w:r>
        <w:t>DHCP</w:t>
      </w:r>
      <w:r>
        <w:rPr>
          <w:rFonts w:hint="eastAsia" w:cs="宋体"/>
        </w:rPr>
        <w:t>服务器功能和</w:t>
      </w:r>
      <w:r>
        <w:t>DHCP</w:t>
      </w:r>
      <w:r>
        <w:rPr>
          <w:rFonts w:hint="eastAsia" w:cs="宋体"/>
        </w:rPr>
        <w:t>中继的功能。当打开</w:t>
      </w:r>
      <w:r>
        <w:t>DHCP</w:t>
      </w:r>
      <w:r>
        <w:rPr>
          <w:rFonts w:hint="eastAsia" w:cs="宋体"/>
        </w:rPr>
        <w:t>服务时，</w:t>
      </w:r>
      <w:r>
        <w:t>DHCP</w:t>
      </w:r>
      <w:r>
        <w:rPr>
          <w:rFonts w:hint="eastAsia" w:cs="宋体"/>
        </w:rPr>
        <w:t>服务器功能和</w:t>
      </w:r>
      <w:r>
        <w:t>DHCP</w:t>
      </w:r>
      <w:r>
        <w:rPr>
          <w:rFonts w:hint="eastAsia" w:cs="宋体"/>
        </w:rPr>
        <w:t>中继功能都被打开。只有打开</w:t>
      </w:r>
      <w:r>
        <w:t>DHCP</w:t>
      </w:r>
      <w:r>
        <w:rPr>
          <w:rFonts w:hint="eastAsia" w:cs="宋体"/>
        </w:rPr>
        <w:t>服务器功能，交换机才能给</w:t>
      </w:r>
      <w:r>
        <w:t>DHCP</w:t>
      </w:r>
      <w:r>
        <w:rPr>
          <w:rFonts w:hint="eastAsia" w:cs="宋体"/>
        </w:rPr>
        <w:t>客户机分配</w:t>
      </w:r>
      <w:r>
        <w:t>IP</w:t>
      </w:r>
      <w:r>
        <w:rPr>
          <w:rFonts w:hint="eastAsia" w:cs="宋体"/>
        </w:rPr>
        <w:t>地址及开启</w:t>
      </w:r>
      <w:r>
        <w:t>DHCP</w:t>
      </w:r>
      <w:r>
        <w:rPr>
          <w:rFonts w:hint="eastAsia" w:cs="宋体"/>
        </w:rPr>
        <w:t>的</w:t>
      </w:r>
      <w:r>
        <w:t>RELAY</w:t>
      </w:r>
      <w:r>
        <w:rPr>
          <w:rFonts w:hint="eastAsia" w:cs="宋体"/>
        </w:rPr>
        <w:t>功能。</w:t>
      </w:r>
    </w:p>
    <w:p>
      <w:pPr>
        <w:tabs>
          <w:tab w:val="left" w:pos="5580"/>
        </w:tabs>
      </w:pPr>
      <w:r>
        <w:rPr>
          <w:rFonts w:hint="eastAsia" w:cs="宋体"/>
          <w:b/>
          <w:bCs/>
        </w:rPr>
        <w:t>举例：</w:t>
      </w:r>
      <w:r>
        <w:rPr>
          <w:rFonts w:hint="eastAsia" w:cs="宋体"/>
        </w:rPr>
        <w:t>打开</w:t>
      </w:r>
      <w:r>
        <w:t>DHCP</w:t>
      </w:r>
      <w:r>
        <w:rPr>
          <w:rFonts w:hint="eastAsia" w:cs="宋体"/>
        </w:rPr>
        <w:t>服务器。</w:t>
      </w:r>
    </w:p>
    <w:p>
      <w:pPr>
        <w:tabs>
          <w:tab w:val="left" w:pos="5580"/>
        </w:tabs>
      </w:pPr>
      <w:r>
        <w:t>Switch(config)#service dhcp</w:t>
      </w:r>
    </w:p>
    <w:p>
      <w:pPr>
        <w:pStyle w:val="6"/>
      </w:pPr>
      <w:bookmarkStart w:id="3510" w:name="_Toc283296377"/>
      <w:bookmarkStart w:id="3511" w:name="_Toc201391282"/>
      <w:bookmarkStart w:id="3512" w:name="_Toc259610226"/>
      <w:bookmarkStart w:id="3513" w:name="_Toc259610676"/>
      <w:bookmarkStart w:id="3514" w:name="_Toc437335533"/>
      <w:bookmarkStart w:id="3515" w:name="_Toc259610436"/>
      <w:bookmarkStart w:id="3516" w:name="_Toc259610941"/>
      <w:r>
        <w:t>show ip dhcp binding</w:t>
      </w:r>
      <w:bookmarkEnd w:id="3510"/>
      <w:bookmarkEnd w:id="3511"/>
      <w:bookmarkEnd w:id="3512"/>
      <w:bookmarkEnd w:id="3513"/>
      <w:bookmarkEnd w:id="3514"/>
      <w:bookmarkEnd w:id="3515"/>
      <w:bookmarkEnd w:id="3516"/>
    </w:p>
    <w:p>
      <w:pPr>
        <w:rPr>
          <w:rFonts w:ascii="Arial" w:hAnsi="Arial" w:cs="Arial"/>
          <w:b/>
          <w:bCs/>
        </w:rPr>
      </w:pPr>
      <w:r>
        <w:rPr>
          <w:rFonts w:hint="eastAsia" w:ascii="Arial" w:hAnsi="Arial" w:cs="Arial"/>
          <w:b/>
          <w:bCs/>
        </w:rPr>
        <w:t>命令：</w:t>
      </w:r>
      <w:r>
        <w:rPr>
          <w:rFonts w:ascii="Arial" w:hAnsi="Arial" w:cs="Arial"/>
          <w:b/>
          <w:bCs/>
        </w:rPr>
        <w:t>show ip dhcp binding [ [&lt;ip-addr&gt;] [type {all | manual | dynamic}] [count] ]</w:t>
      </w:r>
    </w:p>
    <w:p>
      <w:pPr>
        <w:rPr>
          <w:b/>
          <w:bCs/>
        </w:rPr>
      </w:pPr>
      <w:r>
        <w:rPr>
          <w:rFonts w:hint="eastAsia" w:cs="宋体"/>
          <w:b/>
          <w:bCs/>
        </w:rPr>
        <w:t>功能：</w:t>
      </w:r>
      <w:r>
        <w:rPr>
          <w:rFonts w:hint="eastAsia" w:cs="宋体"/>
        </w:rPr>
        <w:t>显示</w:t>
      </w:r>
      <w:r>
        <w:t>IP</w:t>
      </w:r>
      <w:r>
        <w:rPr>
          <w:rFonts w:hint="eastAsia" w:cs="宋体"/>
        </w:rPr>
        <w:t>地址与</w:t>
      </w:r>
      <w:r>
        <w:t>MAC</w:t>
      </w:r>
      <w:r>
        <w:rPr>
          <w:rFonts w:hint="eastAsia" w:cs="宋体"/>
        </w:rPr>
        <w:t>地址的绑定情况。</w:t>
      </w:r>
    </w:p>
    <w:p>
      <w:r>
        <w:rPr>
          <w:rFonts w:hint="eastAsia" w:cs="宋体"/>
          <w:b/>
          <w:bCs/>
        </w:rPr>
        <w:t>参数：</w:t>
      </w:r>
      <w:r>
        <w:rPr>
          <w:b/>
          <w:bCs/>
          <w:i/>
          <w:iCs/>
        </w:rPr>
        <w:t>&lt;ip-addr&gt;</w:t>
      </w:r>
      <w:r>
        <w:rPr>
          <w:rFonts w:hint="eastAsia" w:cs="宋体"/>
        </w:rPr>
        <w:t>为某指定的</w:t>
      </w:r>
      <w:r>
        <w:t>IP</w:t>
      </w:r>
      <w:r>
        <w:rPr>
          <w:rFonts w:hint="eastAsia" w:cs="宋体"/>
        </w:rPr>
        <w:t>地址，点分十进制格式；</w:t>
      </w:r>
      <w:r>
        <w:t>all</w:t>
      </w:r>
      <w:r>
        <w:rPr>
          <w:rFonts w:hint="eastAsia" w:cs="宋体"/>
        </w:rPr>
        <w:t>表示所有的绑定类型（手工绑定与动态分配）；</w:t>
      </w:r>
      <w:r>
        <w:t>manual</w:t>
      </w:r>
      <w:r>
        <w:rPr>
          <w:rFonts w:hint="eastAsia" w:cs="宋体"/>
        </w:rPr>
        <w:t>表示手工绑定类型；</w:t>
      </w:r>
      <w:r>
        <w:t>dynamic</w:t>
      </w:r>
      <w:r>
        <w:rPr>
          <w:rFonts w:hint="eastAsia" w:cs="宋体"/>
        </w:rPr>
        <w:t>表示动态分配类型；</w:t>
      </w:r>
      <w:r>
        <w:t>count</w:t>
      </w:r>
      <w:r>
        <w:rPr>
          <w:rFonts w:hint="eastAsia" w:cs="宋体"/>
        </w:rPr>
        <w:t>表示显示</w:t>
      </w:r>
      <w:r>
        <w:t>DHCP</w:t>
      </w:r>
      <w:r>
        <w:rPr>
          <w:rFonts w:hint="eastAsia" w:cs="宋体"/>
        </w:rPr>
        <w:t>地址绑定表项数量信息。</w:t>
      </w:r>
    </w:p>
    <w:p>
      <w:r>
        <w:rPr>
          <w:rFonts w:hint="eastAsia" w:cs="宋体"/>
          <w:b/>
          <w:bCs/>
        </w:rPr>
        <w:t>命令模式：</w:t>
      </w:r>
      <w:r>
        <w:rPr>
          <w:rFonts w:hint="eastAsia" w:cs="宋体"/>
        </w:rPr>
        <w:t>特权和配置模式。</w:t>
      </w:r>
    </w:p>
    <w:p>
      <w:pPr>
        <w:rPr>
          <w:b/>
          <w:bCs/>
        </w:rPr>
      </w:pPr>
      <w:r>
        <w:rPr>
          <w:rFonts w:hint="eastAsia" w:cs="宋体"/>
          <w:b/>
          <w:bCs/>
        </w:rPr>
        <w:t>举例</w:t>
      </w:r>
      <w:r>
        <w:rPr>
          <w:b/>
          <w:bCs/>
        </w:rPr>
        <w:t>:</w:t>
      </w:r>
    </w:p>
    <w:p>
      <w:r>
        <w:t>Switch#sh ip dhcp binding</w:t>
      </w:r>
    </w:p>
    <w:p>
      <w:r>
        <w:t>IP address          Hardware address          Lease expiration    Type</w:t>
      </w:r>
    </w:p>
    <w:p>
      <w:r>
        <w:t>10.1.1.233          00-00-E2-3A-26-04           Infinite            Manual</w:t>
      </w:r>
    </w:p>
    <w:p>
      <w:r>
        <w:t>10.1.1.254          00-00-E2-3A-5C-D3           60               Automatic</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Borders>
              <w:top w:val="single" w:color="auto" w:sz="4" w:space="0"/>
              <w:left w:val="single" w:color="auto" w:sz="4" w:space="0"/>
              <w:bottom w:val="single" w:color="auto" w:sz="4" w:space="0"/>
              <w:right w:val="single" w:color="auto" w:sz="4" w:space="0"/>
            </w:tcBorders>
          </w:tcPr>
          <w:p>
            <w:pPr>
              <w:rPr>
                <w:bCs/>
              </w:rPr>
            </w:pPr>
            <w:r>
              <w:rPr>
                <w:rFonts w:hint="eastAsia" w:cs="宋体"/>
                <w:bCs/>
              </w:rPr>
              <w:t>显示信息</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4261" w:type="dxa"/>
            <w:tcBorders>
              <w:top w:val="single" w:color="auto" w:sz="4" w:space="0"/>
              <w:left w:val="single" w:color="auto" w:sz="4" w:space="0"/>
              <w:bottom w:val="single" w:color="auto" w:sz="4" w:space="0"/>
              <w:right w:val="single" w:color="auto" w:sz="4" w:space="0"/>
            </w:tcBorders>
          </w:tcPr>
          <w:p>
            <w:r>
              <w:t>IP address</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分配给</w:t>
            </w:r>
            <w:r>
              <w:t>DHCP</w:t>
            </w:r>
            <w:r>
              <w:rPr>
                <w:rFonts w:hint="eastAsia" w:cs="宋体"/>
              </w:rPr>
              <w:t>客户机的</w:t>
            </w:r>
            <w:r>
              <w:t>IP</w:t>
            </w:r>
            <w:r>
              <w:rPr>
                <w:rFonts w:hint="eastAsia" w:cs="宋体"/>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261" w:type="dxa"/>
            <w:tcBorders>
              <w:top w:val="single" w:color="auto" w:sz="4" w:space="0"/>
              <w:left w:val="single" w:color="auto" w:sz="4" w:space="0"/>
              <w:bottom w:val="single" w:color="auto" w:sz="4" w:space="0"/>
              <w:right w:val="single" w:color="auto" w:sz="4" w:space="0"/>
            </w:tcBorders>
          </w:tcPr>
          <w:p>
            <w:r>
              <w:t>Hardware address</w:t>
            </w:r>
          </w:p>
        </w:tc>
        <w:tc>
          <w:tcPr>
            <w:tcW w:w="4261" w:type="dxa"/>
            <w:tcBorders>
              <w:top w:val="single" w:color="auto" w:sz="4" w:space="0"/>
              <w:left w:val="single" w:color="auto" w:sz="4" w:space="0"/>
              <w:bottom w:val="single" w:color="auto" w:sz="4" w:space="0"/>
              <w:right w:val="single" w:color="auto" w:sz="4" w:space="0"/>
            </w:tcBorders>
          </w:tcPr>
          <w:p>
            <w:r>
              <w:t>DHCP</w:t>
            </w:r>
            <w:r>
              <w:rPr>
                <w:rFonts w:hint="eastAsia" w:cs="宋体"/>
              </w:rPr>
              <w:t>客户机的硬件地址；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Lease expiration</w:t>
            </w:r>
          </w:p>
        </w:tc>
        <w:tc>
          <w:tcPr>
            <w:tcW w:w="4261" w:type="dxa"/>
            <w:tcBorders>
              <w:top w:val="single" w:color="auto" w:sz="4" w:space="0"/>
              <w:left w:val="single" w:color="auto" w:sz="4" w:space="0"/>
              <w:bottom w:val="single" w:color="auto" w:sz="4" w:space="0"/>
              <w:right w:val="single" w:color="auto" w:sz="4" w:space="0"/>
            </w:tcBorders>
          </w:tcPr>
          <w:p>
            <w:r>
              <w:t>DHCP</w:t>
            </w:r>
            <w:r>
              <w:rPr>
                <w:rFonts w:hint="eastAsia" w:cs="宋体"/>
              </w:rPr>
              <w:t>客户机拥有该</w:t>
            </w:r>
            <w:r>
              <w:t>IP</w:t>
            </w:r>
            <w:r>
              <w:rPr>
                <w:rFonts w:hint="eastAsia" w:cs="宋体"/>
              </w:rPr>
              <w:t>地址的有效时间；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Type</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类型，指手工绑定还是动态分配的。</w:t>
            </w:r>
          </w:p>
        </w:tc>
      </w:tr>
    </w:tbl>
    <w:p/>
    <w:p>
      <w:pPr>
        <w:pStyle w:val="6"/>
      </w:pPr>
      <w:bookmarkStart w:id="3517" w:name="_Toc259610942"/>
      <w:bookmarkStart w:id="3518" w:name="_Toc283296378"/>
      <w:bookmarkStart w:id="3519" w:name="_Toc201391283"/>
      <w:bookmarkStart w:id="3520" w:name="_Toc437335534"/>
      <w:bookmarkStart w:id="3521" w:name="_Toc259610437"/>
      <w:bookmarkStart w:id="3522" w:name="_Toc259610227"/>
      <w:bookmarkStart w:id="3523" w:name="_Toc259610677"/>
      <w:r>
        <w:t>show ip dhcp conflict</w:t>
      </w:r>
      <w:bookmarkEnd w:id="3517"/>
      <w:bookmarkEnd w:id="3518"/>
      <w:bookmarkEnd w:id="3519"/>
      <w:bookmarkEnd w:id="3520"/>
      <w:bookmarkEnd w:id="3521"/>
      <w:bookmarkEnd w:id="3522"/>
      <w:bookmarkEnd w:id="3523"/>
    </w:p>
    <w:p>
      <w:pPr>
        <w:rPr>
          <w:rFonts w:ascii="Arial" w:hAnsi="Arial" w:cs="Arial"/>
          <w:b/>
          <w:bCs/>
        </w:rPr>
      </w:pPr>
      <w:r>
        <w:rPr>
          <w:rFonts w:hint="eastAsia" w:ascii="Arial" w:hAnsi="Arial" w:cs="Arial"/>
          <w:b/>
          <w:bCs/>
        </w:rPr>
        <w:t>命令：</w:t>
      </w:r>
      <w:r>
        <w:rPr>
          <w:rFonts w:ascii="Arial" w:hAnsi="Arial" w:cs="Arial"/>
          <w:b/>
          <w:bCs/>
        </w:rPr>
        <w:t>show ip dhcp conflict</w:t>
      </w:r>
    </w:p>
    <w:p>
      <w:pPr>
        <w:rPr>
          <w:b/>
          <w:bCs/>
        </w:rPr>
      </w:pPr>
      <w:r>
        <w:rPr>
          <w:rFonts w:hint="eastAsia" w:cs="宋体"/>
          <w:b/>
          <w:bCs/>
        </w:rPr>
        <w:t>功能：</w:t>
      </w:r>
      <w:r>
        <w:rPr>
          <w:rFonts w:hint="eastAsia" w:cs="宋体"/>
        </w:rPr>
        <w:t>显示有冲突记录的地址的日志信息。</w:t>
      </w:r>
    </w:p>
    <w:p>
      <w:r>
        <w:rPr>
          <w:rFonts w:hint="eastAsia" w:cs="宋体"/>
          <w:b/>
          <w:bCs/>
        </w:rPr>
        <w:t>命令模式：</w:t>
      </w:r>
      <w:r>
        <w:rPr>
          <w:rFonts w:hint="eastAsia" w:cs="宋体"/>
        </w:rPr>
        <w:t>特权和配置模式。</w:t>
      </w:r>
    </w:p>
    <w:p>
      <w:pPr>
        <w:rPr>
          <w:b/>
          <w:bCs/>
        </w:rPr>
      </w:pPr>
      <w:r>
        <w:rPr>
          <w:rFonts w:hint="eastAsia" w:cs="宋体"/>
          <w:b/>
          <w:bCs/>
        </w:rPr>
        <w:t>举例：</w:t>
      </w:r>
    </w:p>
    <w:p>
      <w:r>
        <w:t>Switch#sh ip dhcp conflict</w:t>
      </w:r>
    </w:p>
    <w:p>
      <w:r>
        <w:t>IP Address               Detection method      Detection Time</w:t>
      </w:r>
    </w:p>
    <w:p>
      <w:r>
        <w:t>10.1.1.1                 Ping                FRI JAN 02 00:07:01 2002</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rFonts w:hint="eastAsia" w:cs="宋体"/>
              </w:rPr>
              <w:t>显示信息</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IP Address</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有冲突的</w:t>
            </w:r>
            <w:r>
              <w:t>IP</w:t>
            </w:r>
            <w:r>
              <w:rPr>
                <w:rFonts w:hint="eastAsia" w:cs="宋体"/>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Detection method</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检测到冲突的方式。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Detection Time</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检测到冲突的时间。</w:t>
            </w:r>
          </w:p>
        </w:tc>
      </w:tr>
    </w:tbl>
    <w:p>
      <w:pPr>
        <w:pStyle w:val="6"/>
      </w:pPr>
      <w:bookmarkStart w:id="3524" w:name="_Toc437335535"/>
      <w:bookmarkStart w:id="3525" w:name="_Toc259610438"/>
      <w:bookmarkStart w:id="3526" w:name="_Toc259610228"/>
      <w:bookmarkStart w:id="3527" w:name="_Toc201391284"/>
      <w:bookmarkStart w:id="3528" w:name="_Toc283296379"/>
      <w:bookmarkStart w:id="3529" w:name="_Toc259610943"/>
      <w:bookmarkStart w:id="3530" w:name="_Toc259610678"/>
      <w:r>
        <w:rPr>
          <w:rFonts w:hint="eastAsia"/>
        </w:rPr>
        <w:t>show ip dhcp relay information option</w:t>
      </w:r>
      <w:bookmarkEnd w:id="3524"/>
    </w:p>
    <w:p>
      <w:pPr>
        <w:rPr>
          <w:rFonts w:ascii="Arial" w:hAnsi="Arial" w:cs="Arial"/>
          <w:b/>
          <w:bCs/>
        </w:rPr>
      </w:pPr>
      <w:r>
        <w:rPr>
          <w:rFonts w:hint="eastAsia" w:ascii="Arial" w:hAnsi="Arial" w:cs="Arial"/>
          <w:b/>
          <w:bCs/>
        </w:rPr>
        <w:t>命令：</w:t>
      </w:r>
      <w:r>
        <w:rPr>
          <w:rFonts w:ascii="Arial" w:hAnsi="Arial" w:cs="Arial"/>
          <w:b/>
          <w:bCs/>
        </w:rPr>
        <w:t>show ip dhcp relay information option</w:t>
      </w:r>
    </w:p>
    <w:p>
      <w:pPr>
        <w:rPr>
          <w:b/>
          <w:bCs/>
        </w:rPr>
      </w:pPr>
      <w:r>
        <w:rPr>
          <w:rFonts w:hint="eastAsia" w:cs="宋体"/>
          <w:b/>
          <w:bCs/>
        </w:rPr>
        <w:t>功能：</w:t>
      </w:r>
      <w:r>
        <w:rPr>
          <w:rFonts w:hint="eastAsia" w:cs="宋体"/>
        </w:rPr>
        <w:t>显示</w:t>
      </w:r>
      <w:r>
        <w:rPr>
          <w:rFonts w:hint="eastAsia"/>
        </w:rPr>
        <w:t>DHCP中继option 82选项相关配置信息</w:t>
      </w:r>
      <w:r>
        <w:rPr>
          <w:rFonts w:hint="eastAsia" w:cs="宋体"/>
        </w:rPr>
        <w:t>。</w:t>
      </w:r>
    </w:p>
    <w:p>
      <w:r>
        <w:rPr>
          <w:rFonts w:hint="eastAsia" w:cs="宋体"/>
          <w:b/>
          <w:bCs/>
        </w:rPr>
        <w:t>命令模式：</w:t>
      </w:r>
      <w:r>
        <w:rPr>
          <w:rFonts w:hint="eastAsia" w:cs="宋体"/>
        </w:rPr>
        <w:t>特权和配置模式。</w:t>
      </w:r>
    </w:p>
    <w:p>
      <w:pPr>
        <w:rPr>
          <w:b/>
          <w:bCs/>
        </w:rPr>
      </w:pPr>
      <w:r>
        <w:rPr>
          <w:rFonts w:hint="eastAsia" w:cs="宋体"/>
          <w:b/>
          <w:bCs/>
        </w:rPr>
        <w:t>举例</w:t>
      </w:r>
      <w:r>
        <w:rPr>
          <w:b/>
          <w:bCs/>
        </w:rPr>
        <w:t>:</w:t>
      </w:r>
    </w:p>
    <w:p>
      <w:r>
        <w:t>Switch#sh</w:t>
      </w:r>
      <w:r>
        <w:rPr>
          <w:rFonts w:hint="eastAsia"/>
        </w:rPr>
        <w:t>ow</w:t>
      </w:r>
      <w:r>
        <w:t xml:space="preserve"> ip dhcp </w:t>
      </w:r>
      <w:r>
        <w:rPr>
          <w:rFonts w:hint="eastAsia"/>
        </w:rPr>
        <w:t>relay information option</w:t>
      </w:r>
    </w:p>
    <w:p>
      <w:r>
        <w:t>ip dhcp server relay information option(i.e. option 82) is enabled</w:t>
      </w:r>
    </w:p>
    <w:p>
      <w:r>
        <w:t>ip dhcp relay information option(i.e. option 82) is enabled</w:t>
      </w:r>
    </w:p>
    <w:p>
      <w:pPr>
        <w:pStyle w:val="6"/>
      </w:pPr>
      <w:bookmarkStart w:id="3531" w:name="_Toc437335536"/>
      <w:r>
        <w:t>show ip dhcp server statistics</w:t>
      </w:r>
      <w:bookmarkEnd w:id="3525"/>
      <w:bookmarkEnd w:id="3526"/>
      <w:bookmarkEnd w:id="3527"/>
      <w:bookmarkEnd w:id="3528"/>
      <w:bookmarkEnd w:id="3529"/>
      <w:bookmarkEnd w:id="3530"/>
      <w:bookmarkEnd w:id="3531"/>
    </w:p>
    <w:p>
      <w:pPr>
        <w:rPr>
          <w:rFonts w:ascii="Arial" w:hAnsi="Arial" w:cs="Arial"/>
          <w:b/>
          <w:bCs/>
        </w:rPr>
      </w:pPr>
      <w:r>
        <w:rPr>
          <w:rFonts w:hint="eastAsia" w:ascii="Arial" w:hAnsi="Arial" w:cs="Arial"/>
          <w:b/>
          <w:bCs/>
        </w:rPr>
        <w:t>命令：</w:t>
      </w:r>
      <w:r>
        <w:rPr>
          <w:rFonts w:ascii="Arial" w:hAnsi="Arial" w:cs="Arial"/>
          <w:b/>
          <w:bCs/>
        </w:rPr>
        <w:t>show ip dhcp server statistics</w:t>
      </w:r>
    </w:p>
    <w:p>
      <w:pPr>
        <w:rPr>
          <w:b/>
          <w:bCs/>
        </w:rPr>
      </w:pPr>
      <w:r>
        <w:rPr>
          <w:rFonts w:hint="eastAsia" w:cs="宋体"/>
          <w:b/>
          <w:bCs/>
        </w:rPr>
        <w:t>功能：</w:t>
      </w:r>
      <w:r>
        <w:rPr>
          <w:rFonts w:hint="eastAsia" w:cs="宋体"/>
        </w:rPr>
        <w:t>显示</w:t>
      </w:r>
      <w:r>
        <w:t>DHCP</w:t>
      </w:r>
      <w:r>
        <w:rPr>
          <w:rFonts w:hint="eastAsia" w:cs="宋体"/>
        </w:rPr>
        <w:t>服务器的对各种</w:t>
      </w:r>
      <w:r>
        <w:t>DHCP</w:t>
      </w:r>
      <w:r>
        <w:rPr>
          <w:rFonts w:hint="eastAsia" w:cs="宋体"/>
        </w:rPr>
        <w:t>数据包的统计信息。</w:t>
      </w:r>
    </w:p>
    <w:p>
      <w:r>
        <w:rPr>
          <w:rFonts w:hint="eastAsia" w:cs="宋体"/>
          <w:b/>
          <w:bCs/>
        </w:rPr>
        <w:t>命令模式：</w:t>
      </w:r>
      <w:r>
        <w:rPr>
          <w:rFonts w:hint="eastAsia" w:cs="宋体"/>
        </w:rPr>
        <w:t>特权和配置模式。</w:t>
      </w:r>
    </w:p>
    <w:p>
      <w:pPr>
        <w:rPr>
          <w:b/>
          <w:bCs/>
        </w:rPr>
      </w:pPr>
      <w:r>
        <w:rPr>
          <w:rFonts w:hint="eastAsia" w:cs="宋体"/>
          <w:b/>
          <w:bCs/>
        </w:rPr>
        <w:t>举例：</w:t>
      </w:r>
    </w:p>
    <w:p>
      <w:r>
        <w:t>Switch#show ip dhcp server statistics</w:t>
      </w:r>
    </w:p>
    <w:p>
      <w:r>
        <w:t>Address pools             3</w:t>
      </w:r>
    </w:p>
    <w:p>
      <w:r>
        <w:t>Database agents           0</w:t>
      </w:r>
    </w:p>
    <w:p>
      <w:r>
        <w:t>Automatic bindings        2</w:t>
      </w:r>
    </w:p>
    <w:p>
      <w:r>
        <w:t>Manual bindings           0</w:t>
      </w:r>
    </w:p>
    <w:p>
      <w:r>
        <w:t>Conflict bindings         0</w:t>
      </w:r>
    </w:p>
    <w:p>
      <w:r>
        <w:t>Expiried bindings         0</w:t>
      </w:r>
    </w:p>
    <w:p>
      <w:r>
        <w:t>Malformed message         0</w:t>
      </w:r>
    </w:p>
    <w:p/>
    <w:p>
      <w:r>
        <w:t>Message                   Recieved</w:t>
      </w:r>
    </w:p>
    <w:p>
      <w:r>
        <w:t>BOOTREQUEST               3814</w:t>
      </w:r>
    </w:p>
    <w:p>
      <w:r>
        <w:t>DHCPDISCOVER              1899</w:t>
      </w:r>
    </w:p>
    <w:p>
      <w:r>
        <w:t>DHCPREQUEST               6</w:t>
      </w:r>
    </w:p>
    <w:p>
      <w:r>
        <w:t>DHCPDECLINE               0</w:t>
      </w:r>
    </w:p>
    <w:p>
      <w:r>
        <w:t>DHCPRELEASE               1</w:t>
      </w:r>
    </w:p>
    <w:p>
      <w:r>
        <w:t>DHCPINFORM                1</w:t>
      </w:r>
    </w:p>
    <w:p/>
    <w:p>
      <w:r>
        <w:t>Message                   Send</w:t>
      </w:r>
    </w:p>
    <w:p>
      <w:r>
        <w:t>BOOTREPLY                 1911</w:t>
      </w:r>
    </w:p>
    <w:p>
      <w:r>
        <w:t>DHCPOFFER                 6</w:t>
      </w:r>
    </w:p>
    <w:p>
      <w:r>
        <w:t>DHCPACK                   6</w:t>
      </w:r>
    </w:p>
    <w:p>
      <w:r>
        <w:t>DHCPNAK                   0</w:t>
      </w:r>
    </w:p>
    <w:p>
      <w:r>
        <w:t>DHCPRELAY                 1907</w:t>
      </w:r>
    </w:p>
    <w:p>
      <w:r>
        <w:t>DHCPFORWARD               0</w:t>
      </w:r>
    </w:p>
    <w:p>
      <w:r>
        <w:t>Switch#</w:t>
      </w:r>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显示信息</w:t>
            </w:r>
          </w:p>
        </w:tc>
        <w:tc>
          <w:tcPr>
            <w:tcW w:w="4261"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Address pools</w:t>
            </w:r>
          </w:p>
        </w:tc>
        <w:tc>
          <w:tcPr>
            <w:tcW w:w="4261" w:type="dxa"/>
            <w:tcBorders>
              <w:top w:val="single" w:color="auto" w:sz="4" w:space="0"/>
              <w:left w:val="single" w:color="auto" w:sz="4" w:space="0"/>
              <w:bottom w:val="single" w:color="auto" w:sz="4" w:space="0"/>
              <w:right w:val="single" w:color="auto" w:sz="4" w:space="0"/>
            </w:tcBorders>
          </w:tcPr>
          <w:p>
            <w:r>
              <w:t>配置的DHCP地址池个数；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Database agents</w:t>
            </w:r>
          </w:p>
        </w:tc>
        <w:tc>
          <w:tcPr>
            <w:tcW w:w="4261" w:type="dxa"/>
            <w:tcBorders>
              <w:top w:val="single" w:color="auto" w:sz="4" w:space="0"/>
              <w:left w:val="single" w:color="auto" w:sz="4" w:space="0"/>
              <w:bottom w:val="single" w:color="auto" w:sz="4" w:space="0"/>
              <w:right w:val="single" w:color="auto" w:sz="4" w:space="0"/>
            </w:tcBorders>
          </w:tcPr>
          <w:p>
            <w:r>
              <w:t>代理数据库的个数；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Automatic bindings</w:t>
            </w:r>
          </w:p>
        </w:tc>
        <w:tc>
          <w:tcPr>
            <w:tcW w:w="4261" w:type="dxa"/>
            <w:tcBorders>
              <w:top w:val="single" w:color="auto" w:sz="4" w:space="0"/>
              <w:left w:val="single" w:color="auto" w:sz="4" w:space="0"/>
              <w:bottom w:val="single" w:color="auto" w:sz="4" w:space="0"/>
              <w:right w:val="single" w:color="auto" w:sz="4" w:space="0"/>
            </w:tcBorders>
          </w:tcPr>
          <w:p>
            <w:r>
              <w:t>自动分配地址的个数；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 xml:space="preserve">Manual bindings </w:t>
            </w:r>
          </w:p>
        </w:tc>
        <w:tc>
          <w:tcPr>
            <w:tcW w:w="4261" w:type="dxa"/>
            <w:tcBorders>
              <w:top w:val="single" w:color="auto" w:sz="4" w:space="0"/>
              <w:left w:val="single" w:color="auto" w:sz="4" w:space="0"/>
              <w:bottom w:val="single" w:color="auto" w:sz="4" w:space="0"/>
              <w:right w:val="single" w:color="auto" w:sz="4" w:space="0"/>
            </w:tcBorders>
          </w:tcPr>
          <w:p>
            <w:r>
              <w:t>手工绑定地址的个数；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 xml:space="preserve">Conflict bindings  </w:t>
            </w:r>
          </w:p>
        </w:tc>
        <w:tc>
          <w:tcPr>
            <w:tcW w:w="4261" w:type="dxa"/>
            <w:tcBorders>
              <w:top w:val="single" w:color="auto" w:sz="4" w:space="0"/>
              <w:left w:val="single" w:color="auto" w:sz="4" w:space="0"/>
              <w:bottom w:val="single" w:color="auto" w:sz="4" w:space="0"/>
              <w:right w:val="single" w:color="auto" w:sz="4" w:space="0"/>
            </w:tcBorders>
          </w:tcPr>
          <w:p>
            <w:r>
              <w:t>有地址冲突的个数；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 xml:space="preserve">Expiried bindings  </w:t>
            </w:r>
          </w:p>
        </w:tc>
        <w:tc>
          <w:tcPr>
            <w:tcW w:w="4261" w:type="dxa"/>
            <w:tcBorders>
              <w:top w:val="single" w:color="auto" w:sz="4" w:space="0"/>
              <w:left w:val="single" w:color="auto" w:sz="4" w:space="0"/>
              <w:bottom w:val="single" w:color="auto" w:sz="4" w:space="0"/>
              <w:right w:val="single" w:color="auto" w:sz="4" w:space="0"/>
            </w:tcBorders>
          </w:tcPr>
          <w:p>
            <w:r>
              <w:t>绑定超期的个数；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Malformed message</w:t>
            </w:r>
          </w:p>
        </w:tc>
        <w:tc>
          <w:tcPr>
            <w:tcW w:w="4261" w:type="dxa"/>
            <w:tcBorders>
              <w:top w:val="single" w:color="auto" w:sz="4" w:space="0"/>
              <w:left w:val="single" w:color="auto" w:sz="4" w:space="0"/>
              <w:bottom w:val="single" w:color="auto" w:sz="4" w:space="0"/>
              <w:right w:val="single" w:color="auto" w:sz="4" w:space="0"/>
            </w:tcBorders>
          </w:tcPr>
          <w:p>
            <w:r>
              <w:t>错误信息的个数；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Message    Recieved</w:t>
            </w:r>
          </w:p>
        </w:tc>
        <w:tc>
          <w:tcPr>
            <w:tcW w:w="4261" w:type="dxa"/>
            <w:tcBorders>
              <w:top w:val="single" w:color="auto" w:sz="4" w:space="0"/>
              <w:left w:val="single" w:color="auto" w:sz="4" w:space="0"/>
              <w:bottom w:val="single" w:color="auto" w:sz="4" w:space="0"/>
              <w:right w:val="single" w:color="auto" w:sz="4" w:space="0"/>
            </w:tcBorders>
          </w:tcPr>
          <w:p>
            <w:r>
              <w:t>接收DHCP数据包的统计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 xml:space="preserve">BOOTREQUEST  </w:t>
            </w:r>
          </w:p>
        </w:tc>
        <w:tc>
          <w:tcPr>
            <w:tcW w:w="4261" w:type="dxa"/>
            <w:tcBorders>
              <w:top w:val="single" w:color="auto" w:sz="4" w:space="0"/>
              <w:left w:val="single" w:color="auto" w:sz="4" w:space="0"/>
              <w:bottom w:val="single" w:color="auto" w:sz="4" w:space="0"/>
              <w:right w:val="single" w:color="auto" w:sz="4" w:space="0"/>
            </w:tcBorders>
          </w:tcPr>
          <w:p>
            <w:r>
              <w:t>接收的数据包总数；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 xml:space="preserve">DHCPDISCOVER </w:t>
            </w:r>
          </w:p>
        </w:tc>
        <w:tc>
          <w:tcPr>
            <w:tcW w:w="4261" w:type="dxa"/>
            <w:tcBorders>
              <w:top w:val="single" w:color="auto" w:sz="4" w:space="0"/>
              <w:left w:val="single" w:color="auto" w:sz="4" w:space="0"/>
              <w:bottom w:val="single" w:color="auto" w:sz="4" w:space="0"/>
              <w:right w:val="single" w:color="auto" w:sz="4" w:space="0"/>
            </w:tcBorders>
          </w:tcPr>
          <w:p>
            <w:r>
              <w:t>其中DHCPDISCOVER包个数；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DHCPREQUEST</w:t>
            </w:r>
          </w:p>
        </w:tc>
        <w:tc>
          <w:tcPr>
            <w:tcW w:w="4261" w:type="dxa"/>
            <w:tcBorders>
              <w:top w:val="single" w:color="auto" w:sz="4" w:space="0"/>
              <w:left w:val="single" w:color="auto" w:sz="4" w:space="0"/>
              <w:bottom w:val="single" w:color="auto" w:sz="4" w:space="0"/>
              <w:right w:val="single" w:color="auto" w:sz="4" w:space="0"/>
            </w:tcBorders>
          </w:tcPr>
          <w:p>
            <w:r>
              <w:t>其中DHCPREQUEST包个数；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DHCPDECLINE</w:t>
            </w:r>
          </w:p>
        </w:tc>
        <w:tc>
          <w:tcPr>
            <w:tcW w:w="4261" w:type="dxa"/>
            <w:tcBorders>
              <w:top w:val="single" w:color="auto" w:sz="4" w:space="0"/>
              <w:left w:val="single" w:color="auto" w:sz="4" w:space="0"/>
              <w:bottom w:val="single" w:color="auto" w:sz="4" w:space="0"/>
              <w:right w:val="single" w:color="auto" w:sz="4" w:space="0"/>
            </w:tcBorders>
          </w:tcPr>
          <w:p>
            <w:r>
              <w:t>其中DHCPDECLINE包个数；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DHCPRELEASE</w:t>
            </w:r>
          </w:p>
        </w:tc>
        <w:tc>
          <w:tcPr>
            <w:tcW w:w="4261" w:type="dxa"/>
            <w:tcBorders>
              <w:top w:val="single" w:color="auto" w:sz="4" w:space="0"/>
              <w:left w:val="single" w:color="auto" w:sz="4" w:space="0"/>
              <w:bottom w:val="single" w:color="auto" w:sz="4" w:space="0"/>
              <w:right w:val="single" w:color="auto" w:sz="4" w:space="0"/>
            </w:tcBorders>
          </w:tcPr>
          <w:p>
            <w:r>
              <w:t>其中DHCPRELEASE包个数；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DHCPINFORM</w:t>
            </w:r>
          </w:p>
        </w:tc>
        <w:tc>
          <w:tcPr>
            <w:tcW w:w="4261" w:type="dxa"/>
            <w:tcBorders>
              <w:top w:val="single" w:color="auto" w:sz="4" w:space="0"/>
              <w:left w:val="single" w:color="auto" w:sz="4" w:space="0"/>
              <w:bottom w:val="single" w:color="auto" w:sz="4" w:space="0"/>
              <w:right w:val="single" w:color="auto" w:sz="4" w:space="0"/>
            </w:tcBorders>
          </w:tcPr>
          <w:p>
            <w:r>
              <w:t>其中DHCPINFORM包个数；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b/>
                <w:bCs/>
              </w:rPr>
            </w:pPr>
            <w:r>
              <w:t>Message     Send</w:t>
            </w:r>
          </w:p>
        </w:tc>
        <w:tc>
          <w:tcPr>
            <w:tcW w:w="4261" w:type="dxa"/>
            <w:tcBorders>
              <w:top w:val="single" w:color="auto" w:sz="4" w:space="0"/>
              <w:left w:val="single" w:color="auto" w:sz="4" w:space="0"/>
              <w:bottom w:val="single" w:color="auto" w:sz="4" w:space="0"/>
              <w:right w:val="single" w:color="auto" w:sz="4" w:space="0"/>
            </w:tcBorders>
          </w:tcPr>
          <w:p>
            <w:r>
              <w:t>发送DHCP数据包的统计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 xml:space="preserve">BOOTREPLY  </w:t>
            </w:r>
          </w:p>
        </w:tc>
        <w:tc>
          <w:tcPr>
            <w:tcW w:w="4261" w:type="dxa"/>
            <w:tcBorders>
              <w:top w:val="single" w:color="auto" w:sz="4" w:space="0"/>
              <w:left w:val="single" w:color="auto" w:sz="4" w:space="0"/>
              <w:bottom w:val="single" w:color="auto" w:sz="4" w:space="0"/>
              <w:right w:val="single" w:color="auto" w:sz="4" w:space="0"/>
            </w:tcBorders>
          </w:tcPr>
          <w:p>
            <w:r>
              <w:t>发送的数据包的总数；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DHCPOFFER</w:t>
            </w:r>
          </w:p>
        </w:tc>
        <w:tc>
          <w:tcPr>
            <w:tcW w:w="4261" w:type="dxa"/>
            <w:tcBorders>
              <w:top w:val="single" w:color="auto" w:sz="4" w:space="0"/>
              <w:left w:val="single" w:color="auto" w:sz="4" w:space="0"/>
              <w:bottom w:val="single" w:color="auto" w:sz="4" w:space="0"/>
              <w:right w:val="single" w:color="auto" w:sz="4" w:space="0"/>
            </w:tcBorders>
          </w:tcPr>
          <w:p>
            <w:r>
              <w:t>其中DHCPOFFER包的个数；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DHCPACK</w:t>
            </w:r>
          </w:p>
        </w:tc>
        <w:tc>
          <w:tcPr>
            <w:tcW w:w="4261" w:type="dxa"/>
            <w:tcBorders>
              <w:top w:val="single" w:color="auto" w:sz="4" w:space="0"/>
              <w:left w:val="single" w:color="auto" w:sz="4" w:space="0"/>
              <w:bottom w:val="single" w:color="auto" w:sz="4" w:space="0"/>
              <w:right w:val="single" w:color="auto" w:sz="4" w:space="0"/>
            </w:tcBorders>
          </w:tcPr>
          <w:p>
            <w:r>
              <w:t>其中DHCPACK包的个数；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DHCPNAK</w:t>
            </w:r>
          </w:p>
        </w:tc>
        <w:tc>
          <w:tcPr>
            <w:tcW w:w="4261" w:type="dxa"/>
            <w:tcBorders>
              <w:top w:val="single" w:color="auto" w:sz="4" w:space="0"/>
              <w:left w:val="single" w:color="auto" w:sz="4" w:space="0"/>
              <w:bottom w:val="single" w:color="auto" w:sz="4" w:space="0"/>
              <w:right w:val="single" w:color="auto" w:sz="4" w:space="0"/>
            </w:tcBorders>
          </w:tcPr>
          <w:p>
            <w:r>
              <w:t>其中DHCPNAK包的个数；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DHCPRELAY</w:t>
            </w:r>
          </w:p>
        </w:tc>
        <w:tc>
          <w:tcPr>
            <w:tcW w:w="4261" w:type="dxa"/>
            <w:tcBorders>
              <w:top w:val="single" w:color="auto" w:sz="4" w:space="0"/>
              <w:left w:val="single" w:color="auto" w:sz="4" w:space="0"/>
              <w:bottom w:val="single" w:color="auto" w:sz="4" w:space="0"/>
              <w:right w:val="single" w:color="auto" w:sz="4" w:space="0"/>
            </w:tcBorders>
          </w:tcPr>
          <w:p>
            <w:r>
              <w:t>其中DHCPRELAY包的个数；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DHCPFORWARD</w:t>
            </w:r>
          </w:p>
        </w:tc>
        <w:tc>
          <w:tcPr>
            <w:tcW w:w="4261" w:type="dxa"/>
            <w:tcBorders>
              <w:top w:val="single" w:color="auto" w:sz="4" w:space="0"/>
              <w:left w:val="single" w:color="auto" w:sz="4" w:space="0"/>
              <w:bottom w:val="single" w:color="auto" w:sz="4" w:space="0"/>
              <w:right w:val="single" w:color="auto" w:sz="4" w:space="0"/>
            </w:tcBorders>
          </w:tcPr>
          <w:p>
            <w:r>
              <w:t>其中DHCPFORWARD包的个数。</w:t>
            </w:r>
          </w:p>
        </w:tc>
      </w:tr>
      <w:bookmarkEnd w:id="3335"/>
      <w:bookmarkEnd w:id="3336"/>
      <w:bookmarkEnd w:id="3337"/>
      <w:bookmarkEnd w:id="3338"/>
      <w:bookmarkEnd w:id="3339"/>
    </w:tbl>
    <w:p/>
    <w:p>
      <w:pPr>
        <w:pStyle w:val="5"/>
      </w:pPr>
      <w:bookmarkStart w:id="3532" w:name="_Toc259610439"/>
      <w:bookmarkStart w:id="3533" w:name="_Toc437335537"/>
      <w:bookmarkStart w:id="3534" w:name="_Toc283296380"/>
      <w:bookmarkStart w:id="3535" w:name="_Toc23911"/>
      <w:r>
        <w:t>DHCP</w:t>
      </w:r>
      <w:r>
        <w:rPr>
          <w:rFonts w:hint="eastAsia"/>
        </w:rPr>
        <w:t>中继配置命令</w:t>
      </w:r>
      <w:bookmarkEnd w:id="3532"/>
      <w:bookmarkEnd w:id="3533"/>
      <w:bookmarkEnd w:id="3534"/>
      <w:bookmarkEnd w:id="3535"/>
    </w:p>
    <w:p>
      <w:pPr>
        <w:pStyle w:val="6"/>
      </w:pPr>
      <w:bookmarkStart w:id="3536" w:name="_Toc437335538"/>
      <w:bookmarkStart w:id="3537" w:name="_Toc283296381"/>
      <w:bookmarkStart w:id="3538" w:name="_Toc186634291"/>
      <w:bookmarkStart w:id="3539" w:name="_Toc178393764"/>
      <w:bookmarkStart w:id="3540" w:name="_Toc78960159"/>
      <w:bookmarkStart w:id="3541" w:name="_Toc160538169"/>
      <w:bookmarkStart w:id="3542" w:name="_Toc184201947"/>
      <w:bookmarkStart w:id="3543" w:name="_Toc141519629"/>
      <w:bookmarkStart w:id="3544" w:name="_Toc146954558"/>
      <w:bookmarkStart w:id="3545" w:name="_Toc176924388"/>
      <w:bookmarkStart w:id="3546" w:name="_Toc201391286"/>
      <w:bookmarkStart w:id="3547" w:name="_Toc259610440"/>
      <w:r>
        <w:rPr>
          <w:rFonts w:hint="eastAsia"/>
        </w:rPr>
        <w:t>ip dhcp broadcast suppress</w:t>
      </w:r>
      <w:bookmarkEnd w:id="3536"/>
    </w:p>
    <w:p>
      <w:pPr>
        <w:rPr>
          <w:rFonts w:ascii="Arial" w:hAnsi="Arial" w:cs="Arial"/>
          <w:b/>
          <w:bCs/>
        </w:rPr>
      </w:pPr>
      <w:r>
        <w:rPr>
          <w:rFonts w:hint="eastAsia" w:ascii="Arial" w:hAnsi="Arial" w:cs="Arial"/>
          <w:b/>
          <w:bCs/>
        </w:rPr>
        <w:t>命令：</w:t>
      </w:r>
      <w:r>
        <w:rPr>
          <w:rFonts w:ascii="Arial" w:hAnsi="Arial" w:cs="Arial"/>
          <w:b/>
          <w:bCs/>
        </w:rPr>
        <w:t>ip dhcp broadcast suppress</w:t>
      </w:r>
    </w:p>
    <w:p>
      <w:pPr>
        <w:ind w:firstLine="632" w:firstLineChars="300"/>
        <w:rPr>
          <w:rFonts w:ascii="Arial" w:hAnsi="Arial" w:cs="Arial"/>
          <w:b/>
          <w:bCs/>
        </w:rPr>
      </w:pPr>
      <w:r>
        <w:rPr>
          <w:rFonts w:ascii="Arial" w:hAnsi="Arial" w:cs="Arial"/>
          <w:b/>
          <w:bCs/>
        </w:rPr>
        <w:t>no ip dhcp broadcast suppress</w:t>
      </w:r>
    </w:p>
    <w:p>
      <w:r>
        <w:rPr>
          <w:rFonts w:hint="eastAsia"/>
          <w:b/>
        </w:rPr>
        <w:t xml:space="preserve">功能： </w:t>
      </w:r>
      <w:r>
        <w:rPr>
          <w:rFonts w:hint="eastAsia"/>
        </w:rPr>
        <w:t>开启DHCP广播报文抑制功能；no命令为关闭DHCP广播报文抑制功能。</w:t>
      </w:r>
    </w:p>
    <w:p>
      <w:r>
        <w:rPr>
          <w:rFonts w:hint="eastAsia"/>
          <w:b/>
        </w:rPr>
        <w:t xml:space="preserve">参数： </w:t>
      </w:r>
      <w:r>
        <w:rPr>
          <w:rFonts w:hint="eastAsia"/>
        </w:rPr>
        <w:t>无。</w:t>
      </w:r>
    </w:p>
    <w:p>
      <w:r>
        <w:rPr>
          <w:rFonts w:hint="eastAsia"/>
          <w:b/>
        </w:rPr>
        <w:t xml:space="preserve">缺省情况： </w:t>
      </w:r>
      <w:r>
        <w:rPr>
          <w:rFonts w:hint="eastAsia"/>
        </w:rPr>
        <w:t>默认不启动DHCP广播报文抑制功能。</w:t>
      </w:r>
    </w:p>
    <w:p>
      <w:r>
        <w:rPr>
          <w:rFonts w:hint="eastAsia"/>
          <w:b/>
        </w:rPr>
        <w:t xml:space="preserve">命令模式： </w:t>
      </w:r>
      <w:r>
        <w:rPr>
          <w:rFonts w:hint="eastAsia"/>
        </w:rPr>
        <w:t>全局配置模式</w:t>
      </w:r>
    </w:p>
    <w:p>
      <w:r>
        <w:rPr>
          <w:rFonts w:hint="eastAsia"/>
          <w:b/>
        </w:rPr>
        <w:t xml:space="preserve">使用指南： </w:t>
      </w:r>
      <w:r>
        <w:rPr>
          <w:rFonts w:hint="eastAsia"/>
        </w:rPr>
        <w:t>抑制DHCP广播报文的转发，以及DHCP广播报文丢弃和复制至CPU。</w:t>
      </w:r>
    </w:p>
    <w:p>
      <w:r>
        <w:rPr>
          <w:rFonts w:hint="eastAsia"/>
          <w:b/>
        </w:rPr>
        <w:t xml:space="preserve">举例： </w:t>
      </w:r>
      <w:r>
        <w:rPr>
          <w:rFonts w:hint="eastAsia"/>
        </w:rPr>
        <w:t>在交换机上开启DHCP广播报文抑制功能。</w:t>
      </w:r>
    </w:p>
    <w:p>
      <w:r>
        <w:t>S</w:t>
      </w:r>
      <w:r>
        <w:rPr>
          <w:rFonts w:hint="eastAsia"/>
        </w:rPr>
        <w:t>witch(config)#ip dhcp broadcast suppress</w:t>
      </w:r>
    </w:p>
    <w:p/>
    <w:p>
      <w:pPr>
        <w:pStyle w:val="6"/>
      </w:pPr>
      <w:bookmarkStart w:id="3548" w:name="_Toc437335539"/>
      <w:r>
        <w:t xml:space="preserve">ip </w:t>
      </w:r>
      <w:r>
        <w:rPr>
          <w:rFonts w:hint="eastAsia"/>
        </w:rPr>
        <w:t>dhcp relay share-vlan &lt;vlanid&gt; sub-vlan &lt;vlanlist&gt;</w:t>
      </w:r>
      <w:bookmarkEnd w:id="3537"/>
      <w:bookmarkEnd w:id="3548"/>
    </w:p>
    <w:p>
      <w:pPr>
        <w:rPr>
          <w:rFonts w:ascii="Arial" w:hAnsi="Arial" w:cs="Arial"/>
          <w:b/>
          <w:bCs/>
          <w:i/>
          <w:iCs/>
        </w:rPr>
      </w:pPr>
      <w:bookmarkStart w:id="3549" w:name="_Toc283296382"/>
      <w:bookmarkStart w:id="3550" w:name="_Toc437335540"/>
      <w:r>
        <w:rPr>
          <w:rFonts w:ascii="Arial" w:hAnsi="Arial" w:cs="Arial"/>
          <w:b/>
        </w:rPr>
        <w:t>命令：ip</w:t>
      </w:r>
      <w:r>
        <w:rPr>
          <w:rFonts w:ascii="Arial" w:hAnsi="Arial" w:cs="Arial"/>
          <w:b/>
          <w:color w:val="000000"/>
        </w:rPr>
        <w:t xml:space="preserve"> </w:t>
      </w:r>
      <w:r>
        <w:rPr>
          <w:rFonts w:ascii="Arial" w:hAnsi="Arial" w:cs="Arial"/>
          <w:b/>
          <w:bCs/>
        </w:rPr>
        <w:t xml:space="preserve">dhcp relay share-vlan </w:t>
      </w:r>
      <w:r>
        <w:rPr>
          <w:rFonts w:ascii="Arial" w:hAnsi="Arial" w:cs="Arial"/>
          <w:b/>
          <w:bCs/>
          <w:i/>
        </w:rPr>
        <w:t>&lt;vlanid&gt;</w:t>
      </w:r>
      <w:r>
        <w:rPr>
          <w:rFonts w:ascii="Arial" w:hAnsi="Arial" w:cs="Arial"/>
          <w:b/>
          <w:bCs/>
        </w:rPr>
        <w:t xml:space="preserve"> sub-vlan </w:t>
      </w:r>
      <w:r>
        <w:rPr>
          <w:rFonts w:ascii="Arial" w:hAnsi="Arial" w:cs="Arial"/>
          <w:b/>
          <w:bCs/>
          <w:i/>
        </w:rPr>
        <w:t>&lt;vlanlist&gt;</w:t>
      </w:r>
    </w:p>
    <w:p>
      <w:pPr>
        <w:ind w:firstLine="628" w:firstLineChars="298"/>
        <w:rPr>
          <w:rFonts w:ascii="Arial" w:hAnsi="Arial" w:cs="Arial"/>
          <w:b/>
          <w:bCs/>
        </w:rPr>
      </w:pPr>
      <w:r>
        <w:rPr>
          <w:rFonts w:ascii="Arial" w:hAnsi="Arial" w:cs="Arial"/>
          <w:b/>
        </w:rPr>
        <w:t xml:space="preserve">no </w:t>
      </w:r>
      <w:r>
        <w:rPr>
          <w:rFonts w:ascii="Arial" w:hAnsi="Arial" w:cs="Arial"/>
          <w:b/>
          <w:bCs/>
        </w:rPr>
        <w:t>ip dhcp relay share-vlan</w:t>
      </w:r>
    </w:p>
    <w:p>
      <w:pPr>
        <w:rPr>
          <w:rFonts w:ascii="Arial" w:hAnsi="Arial" w:cs="Arial"/>
        </w:rPr>
      </w:pPr>
      <w:r>
        <w:rPr>
          <w:rFonts w:ascii="Arial" w:hAnsi="Arial" w:cs="Arial"/>
          <w:b/>
          <w:bCs/>
        </w:rPr>
        <w:t xml:space="preserve">功能： </w:t>
      </w:r>
      <w:r>
        <w:rPr>
          <w:rFonts w:ascii="Arial" w:hAnsi="Arial" w:cs="Arial"/>
        </w:rPr>
        <w:t>指定一个share-vlan的sub-vlan；本命令的no操作为取消share-vlan的sub-vlan。</w:t>
      </w:r>
    </w:p>
    <w:p>
      <w:pPr>
        <w:rPr>
          <w:rFonts w:ascii="Arial" w:hAnsi="Arial" w:cs="Arial"/>
          <w:b/>
          <w:bCs/>
        </w:rPr>
      </w:pPr>
      <w:r>
        <w:rPr>
          <w:rFonts w:ascii="Arial" w:hAnsi="Arial" w:cs="Arial"/>
          <w:b/>
          <w:bCs/>
        </w:rPr>
        <w:t xml:space="preserve">参数： </w:t>
      </w:r>
      <w:r>
        <w:rPr>
          <w:rFonts w:ascii="Arial" w:hAnsi="Arial" w:cs="Arial"/>
          <w:b/>
          <w:bCs/>
          <w:i/>
          <w:iCs/>
        </w:rPr>
        <w:t xml:space="preserve">&lt;vlanid&gt; </w:t>
      </w:r>
      <w:r>
        <w:rPr>
          <w:rFonts w:ascii="Arial" w:hAnsi="Arial" w:cs="Arial"/>
        </w:rPr>
        <w:t xml:space="preserve">为share-vlan的vlan号， </w:t>
      </w:r>
      <w:r>
        <w:rPr>
          <w:rFonts w:ascii="Arial" w:hAnsi="Arial" w:cs="Arial"/>
          <w:b/>
          <w:i/>
        </w:rPr>
        <w:t>&lt;vlanlist&gt;</w:t>
      </w:r>
      <w:r>
        <w:rPr>
          <w:rFonts w:ascii="Arial" w:hAnsi="Arial" w:cs="Arial"/>
        </w:rPr>
        <w:t xml:space="preserve"> 为sub-vlan的列表。</w:t>
      </w:r>
    </w:p>
    <w:p>
      <w:pPr>
        <w:rPr>
          <w:rFonts w:ascii="Arial" w:hAnsi="Arial" w:cs="Arial"/>
        </w:rPr>
      </w:pPr>
      <w:r>
        <w:rPr>
          <w:rFonts w:ascii="Arial" w:hAnsi="Arial" w:cs="Arial"/>
          <w:b/>
          <w:bCs/>
        </w:rPr>
        <w:t xml:space="preserve">缺省情况： </w:t>
      </w:r>
      <w:r>
        <w:rPr>
          <w:rFonts w:ascii="Arial" w:hAnsi="Arial" w:cs="Arial"/>
        </w:rPr>
        <w:t>无。</w:t>
      </w:r>
    </w:p>
    <w:p>
      <w:pPr>
        <w:rPr>
          <w:rFonts w:ascii="Arial" w:hAnsi="Arial" w:cs="Arial"/>
        </w:rPr>
      </w:pPr>
      <w:r>
        <w:rPr>
          <w:rFonts w:ascii="Arial" w:hAnsi="Arial" w:cs="Arial"/>
          <w:b/>
          <w:bCs/>
        </w:rPr>
        <w:t>命令模式：</w:t>
      </w:r>
      <w:r>
        <w:rPr>
          <w:rFonts w:ascii="Arial" w:hAnsi="Arial" w:cs="Arial"/>
          <w:bCs/>
        </w:rPr>
        <w:t xml:space="preserve"> 全局配置模式。</w:t>
      </w:r>
    </w:p>
    <w:p>
      <w:pPr>
        <w:rPr>
          <w:rFonts w:ascii="Arial" w:hAnsi="Arial" w:cs="Arial"/>
        </w:rPr>
      </w:pPr>
      <w:r>
        <w:rPr>
          <w:rFonts w:ascii="Arial" w:hAnsi="Arial" w:cs="Arial"/>
          <w:b/>
          <w:bCs/>
        </w:rPr>
        <w:t xml:space="preserve">使用指南： </w:t>
      </w:r>
      <w:r>
        <w:rPr>
          <w:rFonts w:ascii="Arial" w:hAnsi="Arial" w:cs="Arial"/>
        </w:rPr>
        <w:t>share-vlan可以有许多的sub-vlan，但一个sub-vlan只能对应一个share-vlan。 当DHCP Relay二层设备收到DHCP Request时，首先判断收到的包中vlan是否有三层接口，如果有就用此三层接口进行DHCP Relay。如果收到包中的vlan没有三层接口，但此vlan是某个share-vlan的sub-vlan，则用share-vlan的三层接口进行DHCP Relay。</w:t>
      </w:r>
    </w:p>
    <w:p/>
    <w:p>
      <w:pPr>
        <w:pStyle w:val="6"/>
      </w:pPr>
      <w:r>
        <w:t>ip forward-protocol udp</w:t>
      </w:r>
      <w:bookmarkEnd w:id="3538"/>
      <w:bookmarkEnd w:id="3539"/>
      <w:bookmarkEnd w:id="3540"/>
      <w:bookmarkEnd w:id="3541"/>
      <w:bookmarkEnd w:id="3542"/>
      <w:bookmarkEnd w:id="3543"/>
      <w:bookmarkEnd w:id="3544"/>
      <w:bookmarkEnd w:id="3545"/>
      <w:bookmarkEnd w:id="3546"/>
      <w:r>
        <w:t xml:space="preserve"> bootps</w:t>
      </w:r>
      <w:bookmarkEnd w:id="3547"/>
      <w:bookmarkEnd w:id="3549"/>
      <w:bookmarkEnd w:id="3550"/>
    </w:p>
    <w:p>
      <w:pPr>
        <w:rPr>
          <w:rFonts w:ascii="Arial" w:hAnsi="Arial" w:cs="Arial"/>
          <w:b/>
          <w:bCs/>
        </w:rPr>
      </w:pPr>
      <w:r>
        <w:rPr>
          <w:rFonts w:hint="eastAsia" w:ascii="Arial" w:hAnsi="Arial" w:cs="Arial"/>
          <w:b/>
          <w:bCs/>
        </w:rPr>
        <w:t>命令：</w:t>
      </w:r>
      <w:r>
        <w:rPr>
          <w:rFonts w:ascii="Arial" w:hAnsi="Arial" w:cs="Arial"/>
          <w:b/>
          <w:bCs/>
        </w:rPr>
        <w:t>ip forward-protocol udp bootps</w:t>
      </w:r>
    </w:p>
    <w:p>
      <w:pPr>
        <w:ind w:firstLine="632" w:firstLineChars="300"/>
        <w:rPr>
          <w:rFonts w:ascii="Arial" w:hAnsi="Arial" w:cs="Arial"/>
          <w:b/>
          <w:bCs/>
        </w:rPr>
      </w:pPr>
      <w:r>
        <w:rPr>
          <w:rFonts w:ascii="Arial" w:hAnsi="Arial" w:cs="Arial"/>
          <w:b/>
          <w:bCs/>
        </w:rPr>
        <w:t>no ip forward-protocol udp bootps</w:t>
      </w:r>
    </w:p>
    <w:p>
      <w:pPr>
        <w:rPr>
          <w:b/>
          <w:bCs/>
        </w:rPr>
      </w:pPr>
      <w:r>
        <w:rPr>
          <w:rFonts w:hint="eastAsia" w:cs="宋体"/>
          <w:b/>
          <w:bCs/>
        </w:rPr>
        <w:t>功能：</w:t>
      </w:r>
      <w:r>
        <w:rPr>
          <w:rFonts w:hint="eastAsia" w:cs="宋体"/>
        </w:rPr>
        <w:t>配置</w:t>
      </w:r>
      <w:r>
        <w:t>DHCP</w:t>
      </w:r>
      <w:r>
        <w:rPr>
          <w:rFonts w:hint="eastAsia" w:cs="宋体"/>
        </w:rPr>
        <w:t>中继转发指定端口的</w:t>
      </w:r>
      <w:r>
        <w:t>UDP</w:t>
      </w:r>
      <w:r>
        <w:rPr>
          <w:rFonts w:hint="eastAsia" w:cs="宋体"/>
        </w:rPr>
        <w:t>广播报文；本命令的</w:t>
      </w:r>
      <w:r>
        <w:t>no</w:t>
      </w:r>
      <w:r>
        <w:rPr>
          <w:rFonts w:hint="eastAsia" w:cs="宋体"/>
        </w:rPr>
        <w:t>操作为取消该项服务。</w:t>
      </w:r>
    </w:p>
    <w:p>
      <w:r>
        <w:rPr>
          <w:rFonts w:hint="eastAsia" w:cs="宋体"/>
          <w:b/>
          <w:bCs/>
        </w:rPr>
        <w:t>参数：</w:t>
      </w:r>
      <w:r>
        <w:t>bootps</w:t>
      </w:r>
      <w:r>
        <w:rPr>
          <w:rFonts w:hint="eastAsia" w:cs="宋体"/>
        </w:rPr>
        <w:t>标识转发</w:t>
      </w:r>
      <w:r>
        <w:t>UDP</w:t>
      </w:r>
      <w:r>
        <w:rPr>
          <w:rFonts w:hint="eastAsia" w:cs="宋体"/>
        </w:rPr>
        <w:t>端口为</w:t>
      </w:r>
      <w:r>
        <w:t>67 DHCP</w:t>
      </w:r>
      <w:r>
        <w:rPr>
          <w:rFonts w:hint="eastAsia" w:cs="宋体"/>
        </w:rPr>
        <w:t>广播报文。</w:t>
      </w:r>
    </w:p>
    <w:p>
      <w:r>
        <w:rPr>
          <w:rFonts w:hint="eastAsia" w:cs="宋体"/>
          <w:b/>
          <w:bCs/>
        </w:rPr>
        <w:t>缺省情况：</w:t>
      </w:r>
      <w:r>
        <w:t>DHCP</w:t>
      </w:r>
      <w:r>
        <w:rPr>
          <w:rFonts w:hint="eastAsia" w:cs="宋体"/>
        </w:rPr>
        <w:t>中继缺省不转发</w:t>
      </w:r>
      <w:r>
        <w:t>DHCP</w:t>
      </w:r>
      <w:r>
        <w:rPr>
          <w:rFonts w:hint="eastAsia" w:cs="宋体"/>
        </w:rPr>
        <w:t>广播报文。</w:t>
      </w:r>
    </w:p>
    <w:p>
      <w:r>
        <w:rPr>
          <w:rFonts w:hint="eastAsia" w:cs="宋体"/>
          <w:b/>
          <w:bCs/>
        </w:rPr>
        <w:t>命令模式：</w:t>
      </w:r>
      <w:r>
        <w:rPr>
          <w:rFonts w:hint="eastAsia" w:cs="宋体"/>
        </w:rPr>
        <w:t>全局配置模式。</w:t>
      </w:r>
    </w:p>
    <w:p>
      <w:pPr>
        <w:rPr>
          <w:b/>
          <w:bCs/>
        </w:rPr>
      </w:pPr>
      <w:r>
        <w:rPr>
          <w:rFonts w:hint="eastAsia" w:cs="宋体"/>
          <w:b/>
          <w:bCs/>
        </w:rPr>
        <w:t>使用指南：</w:t>
      </w:r>
      <w:r>
        <w:rPr>
          <w:rFonts w:hint="eastAsia" w:cs="宋体"/>
        </w:rPr>
        <w:t>该命令的转发目的地址在随后的</w:t>
      </w:r>
      <w:r>
        <w:t>ip helper-address</w:t>
      </w:r>
      <w:r>
        <w:rPr>
          <w:rFonts w:hint="eastAsia" w:cs="宋体"/>
        </w:rPr>
        <w:t>命令里设定。</w:t>
      </w:r>
    </w:p>
    <w:p>
      <w:r>
        <w:rPr>
          <w:rFonts w:hint="eastAsia" w:cs="宋体"/>
          <w:b/>
          <w:bCs/>
        </w:rPr>
        <w:t>举例：</w:t>
      </w:r>
      <w:r>
        <w:rPr>
          <w:rFonts w:hint="eastAsia" w:cs="宋体"/>
        </w:rPr>
        <w:t>转发</w:t>
      </w:r>
      <w:r>
        <w:t>DHCP</w:t>
      </w:r>
      <w:r>
        <w:rPr>
          <w:rFonts w:hint="eastAsia" w:cs="宋体"/>
        </w:rPr>
        <w:t>包，且目的服务器地址为</w:t>
      </w:r>
      <w:r>
        <w:t>192.168.1.5</w:t>
      </w:r>
      <w:r>
        <w:rPr>
          <w:rFonts w:hint="eastAsia" w:cs="宋体"/>
        </w:rPr>
        <w:t>。</w:t>
      </w:r>
    </w:p>
    <w:p>
      <w:r>
        <w:t>Switch(config)#ip forward-protocol udp bootps</w:t>
      </w:r>
    </w:p>
    <w:p>
      <w:r>
        <w:t>Switch(config)# interface vlan 1</w:t>
      </w:r>
    </w:p>
    <w:p>
      <w:r>
        <w:t xml:space="preserve">Switch(Config-if-Vlan1)#ip helper-address 192.168.1.5 </w:t>
      </w:r>
    </w:p>
    <w:p>
      <w:pPr>
        <w:pStyle w:val="6"/>
      </w:pPr>
      <w:bookmarkStart w:id="3551" w:name="_Toc78960160"/>
      <w:bookmarkStart w:id="3552" w:name="_Toc283296383"/>
      <w:bookmarkStart w:id="3553" w:name="_Toc176924389"/>
      <w:bookmarkStart w:id="3554" w:name="_Toc178393765"/>
      <w:bookmarkStart w:id="3555" w:name="_Toc437335541"/>
      <w:bookmarkStart w:id="3556" w:name="_Toc184201948"/>
      <w:bookmarkStart w:id="3557" w:name="_Toc201391287"/>
      <w:bookmarkStart w:id="3558" w:name="_Toc259610441"/>
      <w:bookmarkStart w:id="3559" w:name="_Toc141519630"/>
      <w:bookmarkStart w:id="3560" w:name="_Toc146954559"/>
      <w:bookmarkStart w:id="3561" w:name="_Toc186634292"/>
      <w:bookmarkStart w:id="3562" w:name="_Toc160538170"/>
      <w:r>
        <w:t>ip helper-address</w:t>
      </w:r>
      <w:bookmarkEnd w:id="3551"/>
      <w:bookmarkEnd w:id="3552"/>
      <w:bookmarkEnd w:id="3553"/>
      <w:bookmarkEnd w:id="3554"/>
      <w:bookmarkEnd w:id="3555"/>
      <w:bookmarkEnd w:id="3556"/>
      <w:bookmarkEnd w:id="3557"/>
      <w:bookmarkEnd w:id="3558"/>
      <w:bookmarkEnd w:id="3559"/>
      <w:bookmarkEnd w:id="3560"/>
      <w:bookmarkEnd w:id="3561"/>
      <w:bookmarkEnd w:id="3562"/>
    </w:p>
    <w:p>
      <w:pPr>
        <w:rPr>
          <w:rFonts w:ascii="Arial" w:hAnsi="Arial" w:cs="Arial"/>
          <w:b/>
          <w:bCs/>
        </w:rPr>
      </w:pPr>
      <w:r>
        <w:rPr>
          <w:rFonts w:hint="eastAsia" w:ascii="Arial" w:hAnsi="Arial" w:cs="Arial"/>
          <w:b/>
          <w:bCs/>
        </w:rPr>
        <w:t>命令：</w:t>
      </w:r>
      <w:r>
        <w:rPr>
          <w:rFonts w:ascii="Arial" w:hAnsi="Arial" w:cs="Arial"/>
          <w:b/>
          <w:bCs/>
        </w:rPr>
        <w:t>ip helper-address &lt;ipaddress&gt;</w:t>
      </w:r>
    </w:p>
    <w:p>
      <w:pPr>
        <w:ind w:firstLine="632" w:firstLineChars="300"/>
        <w:rPr>
          <w:rFonts w:ascii="Arial" w:hAnsi="Arial" w:cs="Arial"/>
          <w:b/>
          <w:bCs/>
        </w:rPr>
      </w:pPr>
      <w:r>
        <w:rPr>
          <w:rFonts w:ascii="Arial" w:hAnsi="Arial" w:cs="Arial"/>
          <w:b/>
          <w:bCs/>
        </w:rPr>
        <w:t>no ip helper-address &lt;ipaddress&gt;</w:t>
      </w:r>
    </w:p>
    <w:p>
      <w:r>
        <w:rPr>
          <w:rFonts w:hint="eastAsia" w:cs="宋体"/>
          <w:b/>
          <w:bCs/>
        </w:rPr>
        <w:t>功能：</w:t>
      </w:r>
      <w:r>
        <w:rPr>
          <w:rFonts w:hint="eastAsia" w:cs="宋体"/>
        </w:rPr>
        <w:t>指定</w:t>
      </w:r>
      <w:r>
        <w:t>DHCP</w:t>
      </w:r>
      <w:r>
        <w:rPr>
          <w:rFonts w:hint="eastAsia" w:cs="宋体"/>
        </w:rPr>
        <w:t>中继转发</w:t>
      </w:r>
      <w:r>
        <w:t>UDP</w:t>
      </w:r>
      <w:r>
        <w:rPr>
          <w:rFonts w:hint="eastAsia" w:cs="宋体"/>
        </w:rPr>
        <w:t>报文的目标地址；本命令的</w:t>
      </w:r>
      <w:r>
        <w:t>no</w:t>
      </w:r>
      <w:r>
        <w:rPr>
          <w:rFonts w:hint="eastAsia" w:cs="宋体"/>
        </w:rPr>
        <w:t>操作为取消该项设置。</w:t>
      </w:r>
    </w:p>
    <w:p>
      <w:pPr>
        <w:rPr>
          <w:b/>
          <w:bCs/>
        </w:rPr>
      </w:pPr>
      <w:r>
        <w:rPr>
          <w:rFonts w:hint="eastAsia" w:cs="宋体"/>
          <w:b/>
          <w:bCs/>
        </w:rPr>
        <w:t>参数：</w:t>
      </w:r>
      <w:r>
        <w:rPr>
          <w:b/>
          <w:bCs/>
          <w:i/>
          <w:iCs/>
        </w:rPr>
        <w:t>&lt;ipaddress&gt;</w:t>
      </w:r>
      <w:r>
        <w:rPr>
          <w:rFonts w:hint="eastAsia" w:cs="宋体"/>
        </w:rPr>
        <w:t>为</w:t>
      </w:r>
      <w:r>
        <w:t>DHCP</w:t>
      </w:r>
      <w:r>
        <w:rPr>
          <w:rFonts w:hint="eastAsia" w:cs="宋体"/>
        </w:rPr>
        <w:t>中继转发</w:t>
      </w:r>
      <w:r>
        <w:t>UDP</w:t>
      </w:r>
      <w:r>
        <w:rPr>
          <w:rFonts w:hint="eastAsia" w:cs="宋体"/>
        </w:rPr>
        <w:t>报文的目标</w:t>
      </w:r>
      <w:r>
        <w:t>IP</w:t>
      </w:r>
      <w:r>
        <w:rPr>
          <w:rFonts w:hint="eastAsia" w:cs="宋体"/>
        </w:rPr>
        <w:t>地址。</w:t>
      </w:r>
    </w:p>
    <w:p>
      <w:r>
        <w:rPr>
          <w:rFonts w:hint="eastAsia" w:cs="宋体"/>
          <w:b/>
          <w:bCs/>
        </w:rPr>
        <w:t>缺省情况：</w:t>
      </w:r>
      <w:r>
        <w:rPr>
          <w:rFonts w:hint="eastAsia" w:cs="宋体"/>
        </w:rPr>
        <w:t>无。</w:t>
      </w:r>
    </w:p>
    <w:p>
      <w:r>
        <w:rPr>
          <w:rFonts w:hint="eastAsia" w:cs="宋体"/>
          <w:b/>
          <w:bCs/>
        </w:rPr>
        <w:t>命令模式：</w:t>
      </w:r>
      <w:r>
        <w:rPr>
          <w:rFonts w:hint="eastAsia" w:cs="宋体"/>
        </w:rPr>
        <w:t>接口配置模式。</w:t>
      </w:r>
    </w:p>
    <w:p>
      <w:pPr>
        <w:rPr>
          <w:rFonts w:cs="宋体"/>
        </w:rPr>
      </w:pPr>
      <w:r>
        <w:rPr>
          <w:rFonts w:hint="eastAsia" w:cs="宋体"/>
          <w:b/>
          <w:bCs/>
        </w:rPr>
        <w:t>使用指南：</w:t>
      </w:r>
      <w:r>
        <w:t>DHCP</w:t>
      </w:r>
      <w:r>
        <w:rPr>
          <w:rFonts w:hint="eastAsia" w:cs="宋体"/>
        </w:rPr>
        <w:t>中继转发的服务器地址是与转发</w:t>
      </w:r>
      <w:r>
        <w:t>UDP</w:t>
      </w:r>
      <w:r>
        <w:rPr>
          <w:rFonts w:hint="eastAsia" w:cs="宋体"/>
        </w:rPr>
        <w:t>的端口相对应的，即</w:t>
      </w:r>
      <w:r>
        <w:t>DHCP</w:t>
      </w:r>
      <w:r>
        <w:rPr>
          <w:rFonts w:hint="eastAsia" w:cs="宋体"/>
        </w:rPr>
        <w:t>中继只转发相应</w:t>
      </w:r>
      <w:r>
        <w:t>UDP</w:t>
      </w:r>
      <w:r>
        <w:rPr>
          <w:rFonts w:hint="eastAsia" w:cs="宋体"/>
        </w:rPr>
        <w:t>协议的报文给相应的服务器，并不是把所有</w:t>
      </w:r>
      <w:r>
        <w:t>UDP</w:t>
      </w:r>
      <w:r>
        <w:rPr>
          <w:rFonts w:hint="eastAsia" w:cs="宋体"/>
        </w:rPr>
        <w:t>报文转发给所有的服务器。当使用</w:t>
      </w:r>
      <w:r>
        <w:rPr>
          <w:b/>
          <w:bCs/>
        </w:rPr>
        <w:t xml:space="preserve">ip forward-protocol udp </w:t>
      </w:r>
      <w:r>
        <w:rPr>
          <w:b/>
          <w:bCs/>
          <w:i/>
          <w:iCs/>
        </w:rPr>
        <w:t>&lt;port&gt;</w:t>
      </w:r>
      <w:r>
        <w:rPr>
          <w:rFonts w:hint="eastAsia" w:cs="宋体"/>
        </w:rPr>
        <w:t>命令后，再配置本命令时，本命令所配置的转发地址接收到的是端口号为</w:t>
      </w:r>
      <w:r>
        <w:rPr>
          <w:b/>
          <w:bCs/>
          <w:i/>
          <w:iCs/>
        </w:rPr>
        <w:t>&lt;port&gt;</w:t>
      </w:r>
      <w:r>
        <w:rPr>
          <w:rFonts w:hint="eastAsia" w:cs="宋体"/>
        </w:rPr>
        <w:t>的</w:t>
      </w:r>
      <w:r>
        <w:t>UDP</w:t>
      </w:r>
      <w:r>
        <w:rPr>
          <w:rFonts w:hint="eastAsia" w:cs="宋体"/>
        </w:rPr>
        <w:t>报文。</w:t>
      </w:r>
    </w:p>
    <w:p>
      <w:pPr>
        <w:pStyle w:val="6"/>
      </w:pPr>
      <w:bookmarkStart w:id="3563" w:name="_Toc437335542"/>
      <w:r>
        <w:rPr>
          <w:rFonts w:hint="eastAsia"/>
        </w:rPr>
        <w:t>show ip forward-protocol</w:t>
      </w:r>
      <w:bookmarkEnd w:id="3563"/>
    </w:p>
    <w:p>
      <w:pPr>
        <w:rPr>
          <w:rFonts w:ascii="Arial" w:hAnsi="Arial" w:cs="Arial"/>
          <w:b/>
          <w:bCs/>
        </w:rPr>
      </w:pPr>
      <w:r>
        <w:rPr>
          <w:rFonts w:hint="eastAsia" w:ascii="Arial" w:hAnsi="Arial" w:cs="Arial"/>
          <w:b/>
          <w:bCs/>
        </w:rPr>
        <w:t>命令：</w:t>
      </w:r>
      <w:r>
        <w:rPr>
          <w:rFonts w:ascii="Arial" w:hAnsi="Arial" w:cs="Arial"/>
          <w:b/>
          <w:bCs/>
        </w:rPr>
        <w:t>show ip forward-protocol</w:t>
      </w:r>
    </w:p>
    <w:p>
      <w:pPr>
        <w:rPr>
          <w:b/>
          <w:bCs/>
        </w:rPr>
      </w:pPr>
      <w:r>
        <w:rPr>
          <w:rFonts w:hint="eastAsia" w:cs="宋体"/>
          <w:b/>
          <w:bCs/>
        </w:rPr>
        <w:t>功能：</w:t>
      </w:r>
      <w:r>
        <w:rPr>
          <w:rFonts w:hint="eastAsia" w:cs="宋体"/>
        </w:rPr>
        <w:t>显示已配置的支持广播报文转发的协议端口号，主要指DHCP报文转发的端口号。</w:t>
      </w:r>
    </w:p>
    <w:p>
      <w:r>
        <w:rPr>
          <w:rFonts w:hint="eastAsia" w:cs="宋体"/>
          <w:b/>
          <w:bCs/>
        </w:rPr>
        <w:t>命令模式：</w:t>
      </w:r>
      <w:r>
        <w:rPr>
          <w:rFonts w:hint="eastAsia" w:cs="宋体"/>
        </w:rPr>
        <w:t>特权和配置模式。</w:t>
      </w:r>
    </w:p>
    <w:p>
      <w:pPr>
        <w:rPr>
          <w:b/>
          <w:bCs/>
        </w:rPr>
      </w:pPr>
      <w:r>
        <w:rPr>
          <w:rFonts w:hint="eastAsia" w:cs="宋体"/>
          <w:b/>
          <w:bCs/>
        </w:rPr>
        <w:t>举例：</w:t>
      </w:r>
    </w:p>
    <w:p>
      <w:r>
        <w:t>Switch#sh</w:t>
      </w:r>
      <w:r>
        <w:rPr>
          <w:rFonts w:hint="eastAsia"/>
        </w:rPr>
        <w:t>ow</w:t>
      </w:r>
      <w:r>
        <w:t xml:space="preserve"> ip </w:t>
      </w:r>
      <w:r>
        <w:rPr>
          <w:rFonts w:hint="eastAsia"/>
        </w:rPr>
        <w:t>forward-protocol</w:t>
      </w:r>
    </w:p>
    <w:p>
      <w:r>
        <w:t>Forward protocol(UDP port): 67(active)</w:t>
      </w:r>
    </w:p>
    <w:p>
      <w:pPr>
        <w:pStyle w:val="6"/>
      </w:pPr>
      <w:bookmarkStart w:id="3564" w:name="_Toc437335543"/>
      <w:r>
        <w:rPr>
          <w:rFonts w:hint="eastAsia"/>
        </w:rPr>
        <w:t>show ip helper-address</w:t>
      </w:r>
      <w:bookmarkEnd w:id="3564"/>
    </w:p>
    <w:p>
      <w:pPr>
        <w:rPr>
          <w:rFonts w:ascii="Arial" w:hAnsi="Arial" w:cs="Arial"/>
          <w:b/>
          <w:bCs/>
        </w:rPr>
      </w:pPr>
      <w:r>
        <w:rPr>
          <w:rFonts w:hint="eastAsia" w:ascii="Arial" w:hAnsi="Arial" w:cs="Arial"/>
          <w:b/>
          <w:bCs/>
        </w:rPr>
        <w:t>命令：</w:t>
      </w:r>
      <w:r>
        <w:rPr>
          <w:rFonts w:ascii="Arial" w:hAnsi="Arial" w:cs="Arial"/>
          <w:b/>
          <w:bCs/>
        </w:rPr>
        <w:t>show ip helper-address</w:t>
      </w:r>
    </w:p>
    <w:p>
      <w:pPr>
        <w:rPr>
          <w:b/>
          <w:bCs/>
        </w:rPr>
      </w:pPr>
      <w:r>
        <w:rPr>
          <w:rFonts w:hint="eastAsia" w:cs="宋体"/>
          <w:b/>
          <w:bCs/>
        </w:rPr>
        <w:t>功能：</w:t>
      </w:r>
      <w:r>
        <w:rPr>
          <w:rFonts w:hint="eastAsia" w:cs="宋体"/>
        </w:rPr>
        <w:t>显示可转发</w:t>
      </w:r>
      <w:r>
        <w:rPr>
          <w:rFonts w:hint="eastAsia"/>
        </w:rPr>
        <w:t>广播报文的协议端口号、支持转发功能的接口以及转发的目的IP的配置关系</w:t>
      </w:r>
      <w:r>
        <w:rPr>
          <w:rFonts w:hint="eastAsia" w:cs="宋体"/>
        </w:rPr>
        <w:t>。</w:t>
      </w:r>
    </w:p>
    <w:p>
      <w:r>
        <w:rPr>
          <w:rFonts w:hint="eastAsia" w:cs="宋体"/>
          <w:b/>
          <w:bCs/>
        </w:rPr>
        <w:t>命令模式：</w:t>
      </w:r>
      <w:r>
        <w:rPr>
          <w:rFonts w:hint="eastAsia" w:cs="宋体"/>
        </w:rPr>
        <w:t>特权和配置模式。</w:t>
      </w:r>
    </w:p>
    <w:p>
      <w:pPr>
        <w:rPr>
          <w:b/>
          <w:bCs/>
        </w:rPr>
      </w:pPr>
      <w:r>
        <w:rPr>
          <w:rFonts w:hint="eastAsia" w:cs="宋体"/>
          <w:b/>
          <w:bCs/>
        </w:rPr>
        <w:t>举例：</w:t>
      </w:r>
    </w:p>
    <w:p>
      <w:r>
        <w:t xml:space="preserve">Switch#show ip </w:t>
      </w:r>
      <w:r>
        <w:rPr>
          <w:rFonts w:hint="eastAsia"/>
        </w:rPr>
        <w:t>helper-address</w:t>
      </w:r>
    </w:p>
    <w:p>
      <w:r>
        <w:t>Forward protocol    Interface                     Forward server</w:t>
      </w:r>
    </w:p>
    <w:p>
      <w:r>
        <w:t>67(active)          Vlan1                         192.168.1.1</w:t>
      </w:r>
    </w:p>
    <w:p/>
    <w:p>
      <w:pPr>
        <w:pStyle w:val="4"/>
        <w:rPr>
          <w:rFonts w:cs="宋体"/>
        </w:rPr>
      </w:pPr>
      <w:bookmarkStart w:id="3565" w:name="_Toc437335577"/>
      <w:bookmarkStart w:id="3566" w:name="_Toc9875"/>
      <w:r>
        <w:t>DHCP option 82</w:t>
      </w:r>
      <w:bookmarkEnd w:id="3565"/>
      <w:bookmarkEnd w:id="3566"/>
      <w:r>
        <w:rPr>
          <w:rFonts w:cs="宋体"/>
        </w:rPr>
        <w:t xml:space="preserve"> </w:t>
      </w:r>
    </w:p>
    <w:p>
      <w:pPr>
        <w:pStyle w:val="5"/>
      </w:pPr>
      <w:bookmarkStart w:id="3567" w:name="_Toc283296416"/>
      <w:bookmarkStart w:id="3568" w:name="_Toc178393773"/>
      <w:bookmarkStart w:id="3569" w:name="_Toc437335578"/>
      <w:bookmarkStart w:id="3570" w:name="_Toc176924397"/>
      <w:bookmarkStart w:id="3571" w:name="_Toc201391294"/>
      <w:bookmarkStart w:id="3572" w:name="_Toc259610448"/>
      <w:bookmarkStart w:id="3573" w:name="_Toc184201956"/>
      <w:bookmarkStart w:id="3574" w:name="_Toc163023222"/>
      <w:bookmarkStart w:id="3575" w:name="_Toc29170"/>
      <w:r>
        <w:t>debug ip dhcp relay packet</w:t>
      </w:r>
      <w:bookmarkEnd w:id="3567"/>
      <w:bookmarkEnd w:id="3568"/>
      <w:bookmarkEnd w:id="3569"/>
      <w:bookmarkEnd w:id="3570"/>
      <w:bookmarkEnd w:id="3571"/>
      <w:bookmarkEnd w:id="3572"/>
      <w:bookmarkEnd w:id="3573"/>
      <w:bookmarkEnd w:id="3574"/>
      <w:bookmarkEnd w:id="3575"/>
    </w:p>
    <w:p>
      <w:pPr>
        <w:rPr>
          <w:rFonts w:ascii="Arial" w:hAnsi="Arial" w:cs="Arial"/>
          <w:b/>
          <w:bCs/>
        </w:rPr>
      </w:pPr>
      <w:r>
        <w:rPr>
          <w:rFonts w:hint="eastAsia" w:ascii="Arial" w:hAnsi="Arial" w:cs="Arial"/>
          <w:b/>
          <w:bCs/>
        </w:rPr>
        <w:t>命令：</w:t>
      </w:r>
      <w:r>
        <w:rPr>
          <w:rFonts w:ascii="Arial" w:hAnsi="Arial" w:cs="Arial"/>
          <w:b/>
          <w:bCs/>
        </w:rPr>
        <w:t>debug ip dhcp relay packet</w:t>
      </w:r>
    </w:p>
    <w:p>
      <w:r>
        <w:rPr>
          <w:rFonts w:hint="eastAsia" w:cs="宋体"/>
          <w:b/>
          <w:bCs/>
        </w:rPr>
        <w:t>功能：</w:t>
      </w:r>
      <w:r>
        <w:rPr>
          <w:rFonts w:hint="eastAsia" w:cs="宋体"/>
        </w:rPr>
        <w:t>使用本命令显示</w:t>
      </w:r>
      <w:r>
        <w:t>DHCP</w:t>
      </w:r>
      <w:r>
        <w:rPr>
          <w:rFonts w:hint="eastAsia" w:cs="宋体"/>
        </w:rPr>
        <w:t>中继代理处理数据包的信息，包括</w:t>
      </w:r>
      <w:r>
        <w:t>option 82</w:t>
      </w:r>
      <w:r>
        <w:rPr>
          <w:rFonts w:hint="eastAsia" w:cs="宋体"/>
        </w:rPr>
        <w:t>选项的添加和剥离动作信息。</w:t>
      </w:r>
    </w:p>
    <w:p>
      <w:r>
        <w:rPr>
          <w:rFonts w:hint="eastAsia" w:cs="宋体"/>
          <w:b/>
          <w:bCs/>
        </w:rPr>
        <w:t>参数：</w:t>
      </w:r>
      <w:r>
        <w:rPr>
          <w:rFonts w:hint="eastAsia" w:cs="宋体"/>
        </w:rPr>
        <w:t>无</w:t>
      </w:r>
    </w:p>
    <w:p>
      <w:r>
        <w:rPr>
          <w:rFonts w:hint="eastAsia" w:cs="宋体"/>
          <w:b/>
          <w:bCs/>
        </w:rPr>
        <w:t>命令模式：</w:t>
      </w:r>
      <w:r>
        <w:rPr>
          <w:rFonts w:hint="eastAsia" w:cs="宋体"/>
        </w:rPr>
        <w:t>特权配置模式</w:t>
      </w:r>
    </w:p>
    <w:p>
      <w:r>
        <w:rPr>
          <w:rFonts w:hint="eastAsia" w:cs="宋体"/>
          <w:b/>
          <w:bCs/>
        </w:rPr>
        <w:t>使用指南：</w:t>
      </w:r>
      <w:r>
        <w:rPr>
          <w:rFonts w:hint="eastAsia" w:cs="宋体"/>
        </w:rPr>
        <w:t>运行时使用本命令显示中继代理处理中继数据包的过程，并显示相应的</w:t>
      </w:r>
      <w:r>
        <w:t>option82</w:t>
      </w:r>
      <w:r>
        <w:rPr>
          <w:rFonts w:hint="eastAsia" w:cs="宋体"/>
        </w:rPr>
        <w:t>动作信息。</w:t>
      </w:r>
    </w:p>
    <w:p>
      <w:pPr>
        <w:rPr>
          <w:rFonts w:cs="宋体"/>
        </w:rPr>
      </w:pPr>
      <w:r>
        <w:rPr>
          <w:rFonts w:hint="eastAsia" w:cs="宋体"/>
          <w:b/>
          <w:bCs/>
        </w:rPr>
        <w:t>举例：</w:t>
      </w:r>
      <w:r>
        <w:rPr>
          <w:rFonts w:hint="eastAsia" w:cs="宋体"/>
        </w:rPr>
        <w:t>配置显示</w:t>
      </w:r>
      <w:r>
        <w:t>DHCP</w:t>
      </w:r>
      <w:r>
        <w:rPr>
          <w:rFonts w:hint="eastAsia" w:cs="宋体"/>
        </w:rPr>
        <w:t>中继代理处理数据包的信息。</w:t>
      </w:r>
    </w:p>
    <w:p>
      <w:r>
        <w:t>Switch#debug ip dhcp relay packet</w:t>
      </w:r>
    </w:p>
    <w:p>
      <w:pPr>
        <w:pStyle w:val="5"/>
      </w:pPr>
      <w:bookmarkStart w:id="3576" w:name="_Toc283296417"/>
      <w:bookmarkStart w:id="3577" w:name="_Toc437335579"/>
      <w:bookmarkStart w:id="3578" w:name="_Toc31073"/>
      <w:r>
        <w:t>ip dhcp relay information option</w:t>
      </w:r>
      <w:bookmarkEnd w:id="3576"/>
      <w:bookmarkEnd w:id="3577"/>
      <w:bookmarkEnd w:id="3578"/>
    </w:p>
    <w:p>
      <w:pPr>
        <w:rPr>
          <w:rFonts w:ascii="Arial" w:hAnsi="Arial" w:cs="Arial"/>
          <w:b/>
          <w:bCs/>
        </w:rPr>
      </w:pPr>
      <w:r>
        <w:rPr>
          <w:rFonts w:hint="eastAsia" w:ascii="Arial" w:hAnsi="Arial" w:cs="Arial"/>
          <w:b/>
          <w:bCs/>
        </w:rPr>
        <w:t>命令：</w:t>
      </w:r>
      <w:r>
        <w:rPr>
          <w:rFonts w:ascii="Arial" w:hAnsi="Arial" w:cs="Arial"/>
          <w:b/>
          <w:bCs/>
        </w:rPr>
        <w:t>ip dhcp relay information option</w:t>
      </w:r>
    </w:p>
    <w:p>
      <w:pPr>
        <w:rPr>
          <w:rFonts w:ascii="Arial" w:hAnsi="Arial" w:cs="Arial"/>
          <w:b/>
          <w:bCs/>
        </w:rPr>
      </w:pPr>
      <w:r>
        <w:rPr>
          <w:rFonts w:ascii="Arial" w:hAnsi="Arial" w:cs="Arial"/>
          <w:b/>
          <w:bCs/>
        </w:rPr>
        <w:t xml:space="preserve">      no ip dhcp relay information option</w:t>
      </w:r>
    </w:p>
    <w:p>
      <w:r>
        <w:rPr>
          <w:rFonts w:hint="eastAsia" w:cs="宋体"/>
          <w:b/>
          <w:bCs/>
        </w:rPr>
        <w:t>功能：</w:t>
      </w:r>
      <w:r>
        <w:rPr>
          <w:rFonts w:hint="eastAsia" w:cs="宋体"/>
        </w:rPr>
        <w:t>设置本命令启用交换机中继代理的</w:t>
      </w:r>
      <w:r>
        <w:t>option82</w:t>
      </w:r>
      <w:r>
        <w:rPr>
          <w:rFonts w:hint="eastAsia" w:cs="宋体"/>
        </w:rPr>
        <w:t>功能，本命令的</w:t>
      </w:r>
      <w:r>
        <w:t>no</w:t>
      </w:r>
      <w:r>
        <w:rPr>
          <w:rFonts w:hint="eastAsia" w:cs="宋体"/>
        </w:rPr>
        <w:t>操作关闭交换机中继代理的</w:t>
      </w:r>
      <w:r>
        <w:t>option82</w:t>
      </w:r>
      <w:r>
        <w:rPr>
          <w:rFonts w:hint="eastAsia" w:cs="宋体"/>
        </w:rPr>
        <w:t>功能。</w:t>
      </w:r>
    </w:p>
    <w:p>
      <w:r>
        <w:rPr>
          <w:rFonts w:hint="eastAsia" w:cs="宋体"/>
          <w:b/>
          <w:bCs/>
        </w:rPr>
        <w:t>参数：</w:t>
      </w:r>
      <w:r>
        <w:rPr>
          <w:rFonts w:hint="eastAsia" w:cs="宋体"/>
        </w:rPr>
        <w:t>无</w:t>
      </w:r>
    </w:p>
    <w:p>
      <w:r>
        <w:rPr>
          <w:rFonts w:hint="eastAsia" w:cs="宋体"/>
          <w:b/>
          <w:bCs/>
        </w:rPr>
        <w:t>缺省情况</w:t>
      </w:r>
      <w:r>
        <w:rPr>
          <w:rFonts w:hint="eastAsia" w:cs="宋体"/>
        </w:rPr>
        <w:t>：系统默认关闭</w:t>
      </w:r>
      <w:r>
        <w:t>option82</w:t>
      </w:r>
      <w:r>
        <w:rPr>
          <w:rFonts w:hint="eastAsia" w:cs="宋体"/>
        </w:rPr>
        <w:t>功能。</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只有配置本命令</w:t>
      </w:r>
      <w:r>
        <w:t>DHCP</w:t>
      </w:r>
      <w:r>
        <w:rPr>
          <w:rFonts w:hint="eastAsia" w:cs="宋体"/>
        </w:rPr>
        <w:t>中继代理才能在</w:t>
      </w:r>
      <w:r>
        <w:t>DHCP</w:t>
      </w:r>
      <w:r>
        <w:rPr>
          <w:rFonts w:hint="eastAsia" w:cs="宋体"/>
        </w:rPr>
        <w:t>请求报文中添加</w:t>
      </w:r>
      <w:r>
        <w:t>option82</w:t>
      </w:r>
      <w:r>
        <w:rPr>
          <w:rFonts w:hint="eastAsia" w:cs="宋体"/>
        </w:rPr>
        <w:t>选项交给服务器处理。启用本功能之前确保系统已经使能</w:t>
      </w:r>
      <w:r>
        <w:t>DHCP</w:t>
      </w:r>
      <w:r>
        <w:rPr>
          <w:rFonts w:hint="eastAsia" w:cs="宋体"/>
        </w:rPr>
        <w:t>服务并配置转发目的端口</w:t>
      </w:r>
      <w:r>
        <w:t>67</w:t>
      </w:r>
      <w:r>
        <w:rPr>
          <w:rFonts w:hint="eastAsia" w:cs="宋体"/>
        </w:rPr>
        <w:t>的</w:t>
      </w:r>
      <w:r>
        <w:t>udp</w:t>
      </w:r>
      <w:r>
        <w:rPr>
          <w:rFonts w:hint="eastAsia" w:cs="宋体"/>
        </w:rPr>
        <w:t>广播报文。</w:t>
      </w:r>
    </w:p>
    <w:p>
      <w:r>
        <w:rPr>
          <w:rFonts w:hint="eastAsia" w:cs="宋体"/>
          <w:b/>
          <w:bCs/>
        </w:rPr>
        <w:t>举例：</w:t>
      </w:r>
      <w:r>
        <w:rPr>
          <w:rFonts w:hint="eastAsia" w:cs="宋体"/>
        </w:rPr>
        <w:t>开启交换机中继代理的</w:t>
      </w:r>
      <w:r>
        <w:t>option82</w:t>
      </w:r>
      <w:r>
        <w:rPr>
          <w:rFonts w:hint="eastAsia" w:cs="宋体"/>
        </w:rPr>
        <w:t>功能</w:t>
      </w:r>
    </w:p>
    <w:p>
      <w:r>
        <w:t>Switch(config)#service dhcp</w:t>
      </w:r>
    </w:p>
    <w:p>
      <w:r>
        <w:t>Switch(config)#ip forward-protocol udp bootps</w:t>
      </w:r>
    </w:p>
    <w:p>
      <w:r>
        <w:t>Switch(config)#ip dhcp relay information option</w:t>
      </w:r>
    </w:p>
    <w:p>
      <w:pPr>
        <w:pStyle w:val="5"/>
      </w:pPr>
      <w:bookmarkStart w:id="3579" w:name="_Toc437335580"/>
      <w:bookmarkStart w:id="3580" w:name="_Toc283296418"/>
      <w:bookmarkStart w:id="3581" w:name="_Toc19426"/>
      <w:bookmarkStart w:id="3582" w:name="_Toc163023219"/>
      <w:bookmarkStart w:id="3583" w:name="_Toc184201953"/>
      <w:bookmarkStart w:id="3584" w:name="_Toc178393770"/>
      <w:bookmarkStart w:id="3585" w:name="_Toc201391291"/>
      <w:bookmarkStart w:id="3586" w:name="_Toc176924394"/>
      <w:bookmarkStart w:id="3587" w:name="_Toc259610445"/>
      <w:r>
        <w:t>ip dhcp relay information option</w:t>
      </w:r>
      <w:r>
        <w:rPr>
          <w:rFonts w:hint="eastAsia"/>
        </w:rPr>
        <w:t xml:space="preserve"> delimiter</w:t>
      </w:r>
      <w:bookmarkEnd w:id="3579"/>
      <w:bookmarkEnd w:id="3580"/>
      <w:bookmarkEnd w:id="3581"/>
    </w:p>
    <w:p>
      <w:pPr>
        <w:rPr>
          <w:rFonts w:ascii="Arial" w:hAnsi="Arial" w:cs="Arial"/>
          <w:b/>
          <w:bCs/>
        </w:rPr>
      </w:pPr>
      <w:r>
        <w:rPr>
          <w:rFonts w:hint="eastAsia" w:ascii="Arial" w:hAnsi="Arial" w:cs="Arial"/>
          <w:b/>
          <w:bCs/>
        </w:rPr>
        <w:t>命令：</w:t>
      </w:r>
      <w:r>
        <w:rPr>
          <w:rFonts w:ascii="Arial" w:hAnsi="Arial" w:cs="Arial"/>
          <w:b/>
          <w:bCs/>
        </w:rPr>
        <w:t>ip dhcp relay information option delimiter [colon | dot | slash | space]</w:t>
      </w:r>
    </w:p>
    <w:p>
      <w:pPr>
        <w:rPr>
          <w:rFonts w:ascii="Arial" w:hAnsi="Arial" w:cs="Arial"/>
          <w:b/>
          <w:bCs/>
        </w:rPr>
      </w:pPr>
      <w:r>
        <w:rPr>
          <w:rFonts w:ascii="Arial" w:hAnsi="Arial" w:cs="Arial"/>
          <w:b/>
          <w:bCs/>
        </w:rPr>
        <w:t xml:space="preserve">      no ip dhcp relay information option delimiter</w:t>
      </w:r>
    </w:p>
    <w:p>
      <w:r>
        <w:rPr>
          <w:rFonts w:hint="eastAsia" w:cs="宋体"/>
          <w:b/>
          <w:bCs/>
        </w:rPr>
        <w:t>功能：</w:t>
      </w:r>
      <w:r>
        <w:rPr>
          <w:rFonts w:hint="eastAsia"/>
        </w:rPr>
        <w:t>该命令用来配置用户在全局定义的用来生成option82子选项的各参数的分隔符，该命令的no形式恢复分隔符为默认值，即slash。</w:t>
      </w:r>
    </w:p>
    <w:p>
      <w:r>
        <w:rPr>
          <w:rFonts w:hint="eastAsia" w:cs="宋体"/>
          <w:b/>
          <w:bCs/>
        </w:rPr>
        <w:t>参数：</w:t>
      </w:r>
      <w:r>
        <w:rPr>
          <w:rFonts w:hint="eastAsia" w:cs="宋体"/>
        </w:rPr>
        <w:t>无</w:t>
      </w:r>
    </w:p>
    <w:p>
      <w:r>
        <w:rPr>
          <w:rFonts w:hint="eastAsia" w:cs="宋体"/>
          <w:b/>
          <w:bCs/>
        </w:rPr>
        <w:t>缺省情况</w:t>
      </w:r>
      <w:r>
        <w:rPr>
          <w:rFonts w:hint="eastAsia" w:cs="宋体"/>
        </w:rPr>
        <w:t>：</w:t>
      </w:r>
      <w:r>
        <w:rPr>
          <w:rFonts w:hint="eastAsia"/>
        </w:rPr>
        <w:t>系统默认分隔符为slash (</w:t>
      </w:r>
      <w:r>
        <w:t>“</w:t>
      </w:r>
      <w:r>
        <w:rPr>
          <w:rFonts w:hint="eastAsia"/>
        </w:rPr>
        <w:t>/</w:t>
      </w:r>
      <w:r>
        <w:t>”</w:t>
      </w:r>
      <w:r>
        <w:rPr>
          <w:rFonts w:hint="eastAsia"/>
        </w:rPr>
        <w:t>)。</w:t>
      </w:r>
    </w:p>
    <w:p>
      <w:r>
        <w:rPr>
          <w:rFonts w:hint="eastAsia" w:cs="宋体"/>
          <w:b/>
          <w:bCs/>
        </w:rPr>
        <w:t>命令模式：</w:t>
      </w:r>
      <w:r>
        <w:rPr>
          <w:rFonts w:hint="eastAsia" w:cs="宋体"/>
        </w:rPr>
        <w:t>全局配置模式</w:t>
      </w:r>
    </w:p>
    <w:p>
      <w:r>
        <w:rPr>
          <w:rFonts w:hint="eastAsia" w:cs="宋体"/>
          <w:b/>
          <w:bCs/>
        </w:rPr>
        <w:t>使用指南：</w:t>
      </w:r>
      <w:r>
        <w:rPr>
          <w:rFonts w:hint="eastAsia"/>
          <w:bCs/>
        </w:rPr>
        <w:t>当用户在全局自定义了用来生成option82子选项（remote-id，circuit-id）的各参数后，该命令配置的分隔符用来分隔这些参数。</w:t>
      </w:r>
    </w:p>
    <w:p>
      <w:pPr>
        <w:rPr>
          <w:bCs/>
        </w:rPr>
      </w:pPr>
      <w:r>
        <w:rPr>
          <w:rFonts w:hint="eastAsia" w:cs="宋体"/>
          <w:b/>
          <w:bCs/>
        </w:rPr>
        <w:t>举例：</w:t>
      </w:r>
      <w:r>
        <w:rPr>
          <w:rFonts w:hint="eastAsia"/>
          <w:bCs/>
        </w:rPr>
        <w:t>配置option82子选项各参数分隔符为dot（</w:t>
      </w:r>
      <w:r>
        <w:t>“</w:t>
      </w:r>
      <w:r>
        <w:rPr>
          <w:rFonts w:hint="eastAsia"/>
        </w:rPr>
        <w:t>.</w:t>
      </w:r>
      <w:r>
        <w:t>”</w:t>
      </w:r>
      <w:r>
        <w:rPr>
          <w:rFonts w:hint="eastAsia"/>
          <w:bCs/>
        </w:rPr>
        <w:t>）。</w:t>
      </w:r>
    </w:p>
    <w:p>
      <w:r>
        <w:t>Switch(config)#ip dhcp relay information option</w:t>
      </w:r>
      <w:r>
        <w:rPr>
          <w:rFonts w:hint="eastAsia"/>
        </w:rPr>
        <w:t xml:space="preserve"> </w:t>
      </w:r>
      <w:r>
        <w:t>delimiter</w:t>
      </w:r>
      <w:r>
        <w:rPr>
          <w:rFonts w:hint="eastAsia"/>
        </w:rPr>
        <w:t xml:space="preserve"> dot</w:t>
      </w:r>
    </w:p>
    <w:p>
      <w:pPr>
        <w:pStyle w:val="5"/>
      </w:pPr>
      <w:bookmarkStart w:id="3588" w:name="_Toc437335581"/>
      <w:bookmarkStart w:id="3589" w:name="_Toc283296419"/>
      <w:bookmarkStart w:id="3590" w:name="_Toc27039"/>
      <w:r>
        <w:t xml:space="preserve">ip dhcp relay information option </w:t>
      </w:r>
      <w:r>
        <w:rPr>
          <w:rFonts w:hint="eastAsia"/>
        </w:rPr>
        <w:t>remote</w:t>
      </w:r>
      <w:r>
        <w:t>-id</w:t>
      </w:r>
      <w:bookmarkEnd w:id="3588"/>
      <w:bookmarkEnd w:id="3589"/>
      <w:bookmarkEnd w:id="3590"/>
    </w:p>
    <w:p>
      <w:pPr>
        <w:rPr>
          <w:rFonts w:ascii="Arial" w:hAnsi="Arial" w:cs="Arial"/>
          <w:b/>
          <w:bCs/>
        </w:rPr>
      </w:pPr>
      <w:r>
        <w:rPr>
          <w:rFonts w:hint="eastAsia" w:ascii="Arial" w:hAnsi="Arial" w:cs="Arial"/>
          <w:b/>
          <w:bCs/>
        </w:rPr>
        <w:t>命令：</w:t>
      </w:r>
      <w:r>
        <w:rPr>
          <w:rFonts w:ascii="Arial" w:hAnsi="Arial" w:cs="Arial"/>
          <w:b/>
          <w:bCs/>
        </w:rPr>
        <w:t>ip dhcp relay information option remote-id {standard | &lt;remote-id&gt;}</w:t>
      </w:r>
    </w:p>
    <w:p>
      <w:pPr>
        <w:rPr>
          <w:rFonts w:ascii="Arial" w:hAnsi="Arial" w:cs="Arial"/>
          <w:b/>
          <w:bCs/>
        </w:rPr>
      </w:pPr>
      <w:r>
        <w:rPr>
          <w:rFonts w:ascii="Arial" w:hAnsi="Arial" w:cs="Arial"/>
          <w:b/>
          <w:bCs/>
        </w:rPr>
        <w:t xml:space="preserve">      no ip dhcp relay information option remote-id</w:t>
      </w:r>
    </w:p>
    <w:p>
      <w:r>
        <w:rPr>
          <w:rFonts w:hint="eastAsia"/>
          <w:b/>
        </w:rPr>
        <w:t>功能：</w:t>
      </w:r>
      <w:r>
        <w:rPr>
          <w:rFonts w:hint="eastAsia"/>
        </w:rPr>
        <w:t>本命令用于设置从接口接收的</w:t>
      </w:r>
      <w:r>
        <w:t>DHCP</w:t>
      </w:r>
      <w:r>
        <w:rPr>
          <w:rFonts w:hint="eastAsia"/>
        </w:rPr>
        <w:t>请求报文添加</w:t>
      </w:r>
      <w:r>
        <w:t>option 82</w:t>
      </w:r>
      <w:r>
        <w:rPr>
          <w:rFonts w:hint="eastAsia"/>
        </w:rPr>
        <w:t>子选项2</w:t>
      </w:r>
      <w:r>
        <w:t>(</w:t>
      </w:r>
      <w:r>
        <w:rPr>
          <w:rFonts w:hint="eastAsia"/>
        </w:rPr>
        <w:t>远程</w:t>
      </w:r>
      <w:r>
        <w:t>ID</w:t>
      </w:r>
      <w:r>
        <w:rPr>
          <w:rFonts w:hint="eastAsia"/>
        </w:rPr>
        <w:t>选项</w:t>
      </w:r>
      <w:r>
        <w:t>)</w:t>
      </w:r>
      <w:r>
        <w:rPr>
          <w:rFonts w:hint="eastAsia"/>
        </w:rPr>
        <w:t>的具体内容。本命令的</w:t>
      </w:r>
      <w:r>
        <w:t>no</w:t>
      </w:r>
      <w:r>
        <w:rPr>
          <w:rFonts w:hint="eastAsia"/>
        </w:rPr>
        <w:t>操作把添加</w:t>
      </w:r>
      <w:r>
        <w:t>option 82</w:t>
      </w:r>
      <w:r>
        <w:rPr>
          <w:rFonts w:hint="eastAsia"/>
        </w:rPr>
        <w:t>子选项2</w:t>
      </w:r>
      <w:r>
        <w:t>(</w:t>
      </w:r>
      <w:r>
        <w:rPr>
          <w:rFonts w:hint="eastAsia"/>
        </w:rPr>
        <w:t>远程</w:t>
      </w:r>
      <w:r>
        <w:t>ID</w:t>
      </w:r>
      <w:r>
        <w:rPr>
          <w:rFonts w:hint="eastAsia"/>
        </w:rPr>
        <w:t>选项</w:t>
      </w:r>
      <w:r>
        <w:t>)</w:t>
      </w:r>
      <w:r>
        <w:rPr>
          <w:rFonts w:hint="eastAsia"/>
        </w:rPr>
        <w:t>的形式设置为</w:t>
      </w:r>
      <w:r>
        <w:t>standard</w:t>
      </w:r>
      <w:r>
        <w:rPr>
          <w:rFonts w:hint="eastAsia"/>
        </w:rPr>
        <w:t>。</w:t>
      </w:r>
    </w:p>
    <w:p>
      <w:r>
        <w:rPr>
          <w:rFonts w:hint="eastAsia"/>
          <w:b/>
        </w:rPr>
        <w:t>参数：</w:t>
      </w:r>
      <w:r>
        <w:t>standard</w:t>
      </w:r>
      <w:r>
        <w:rPr>
          <w:rFonts w:hint="eastAsia"/>
        </w:rPr>
        <w:t>表示默认的交换机VLAN MAC格式，</w:t>
      </w:r>
      <w:r>
        <w:t>&lt;</w:t>
      </w:r>
      <w:r>
        <w:rPr>
          <w:rFonts w:hint="eastAsia"/>
          <w:i/>
        </w:rPr>
        <w:t>remote</w:t>
      </w:r>
      <w:r>
        <w:rPr>
          <w:i/>
        </w:rPr>
        <w:t>-id</w:t>
      </w:r>
      <w:r>
        <w:t>&gt;</w:t>
      </w:r>
      <w:r>
        <w:rPr>
          <w:rFonts w:hint="eastAsia"/>
        </w:rPr>
        <w:t>为用户自己指定的</w:t>
      </w:r>
      <w:r>
        <w:t>option 82</w:t>
      </w:r>
      <w:r>
        <w:rPr>
          <w:rFonts w:hint="eastAsia"/>
        </w:rPr>
        <w:t>的remote</w:t>
      </w:r>
      <w:r>
        <w:t>-id</w:t>
      </w:r>
      <w:r>
        <w:rPr>
          <w:rFonts w:hint="eastAsia"/>
        </w:rPr>
        <w:t>内容，它是一个长度小于等于</w:t>
      </w:r>
      <w:r>
        <w:t>64</w:t>
      </w:r>
      <w:r>
        <w:rPr>
          <w:rFonts w:hint="eastAsia"/>
        </w:rPr>
        <w:t>的字符串。</w:t>
      </w:r>
    </w:p>
    <w:p>
      <w:r>
        <w:rPr>
          <w:rFonts w:hint="eastAsia"/>
          <w:b/>
        </w:rPr>
        <w:t>命令模式：</w:t>
      </w:r>
      <w:r>
        <w:rPr>
          <w:rFonts w:hint="eastAsia"/>
        </w:rPr>
        <w:t>全局配置模式</w:t>
      </w:r>
    </w:p>
    <w:p>
      <w:r>
        <w:rPr>
          <w:rFonts w:hint="eastAsia"/>
          <w:b/>
        </w:rPr>
        <w:t>缺省情况：</w:t>
      </w:r>
      <w:r>
        <w:rPr>
          <w:rFonts w:hint="eastAsia"/>
        </w:rPr>
        <w:t>系统默认使用</w:t>
      </w:r>
      <w:r>
        <w:t>standard</w:t>
      </w:r>
      <w:r>
        <w:rPr>
          <w:rFonts w:hint="eastAsia"/>
        </w:rPr>
        <w:t>形式设置</w:t>
      </w:r>
      <w:r>
        <w:t>option 82</w:t>
      </w:r>
      <w:r>
        <w:rPr>
          <w:rFonts w:hint="eastAsia"/>
        </w:rPr>
        <w:t>中的remote</w:t>
      </w:r>
      <w:r>
        <w:t>-id</w:t>
      </w:r>
      <w:r>
        <w:rPr>
          <w:rFonts w:hint="eastAsia"/>
        </w:rPr>
        <w:t>。</w:t>
      </w:r>
    </w:p>
    <w:p>
      <w:r>
        <w:rPr>
          <w:rFonts w:hint="eastAsia"/>
          <w:b/>
        </w:rPr>
        <w:t>使用指南：</w:t>
      </w:r>
      <w:r>
        <w:rPr>
          <w:rFonts w:hint="eastAsia"/>
        </w:rPr>
        <w:t>因为交换机添加的</w:t>
      </w:r>
      <w:r>
        <w:t>option 82</w:t>
      </w:r>
      <w:r>
        <w:rPr>
          <w:rFonts w:hint="eastAsia"/>
        </w:rPr>
        <w:t>信息要配合第三方的</w:t>
      </w:r>
      <w:r>
        <w:t>DHCP</w:t>
      </w:r>
      <w:r>
        <w:rPr>
          <w:rFonts w:hint="eastAsia"/>
        </w:rPr>
        <w:t>服务器使用，在交换机的标准remote</w:t>
      </w:r>
      <w:r>
        <w:t>-id</w:t>
      </w:r>
      <w:r>
        <w:rPr>
          <w:rFonts w:hint="eastAsia"/>
        </w:rPr>
        <w:t>形式不能满足服务器的要求时，提供一种手段由用户依据服务器情况自己指定remote</w:t>
      </w:r>
      <w:r>
        <w:t>-id</w:t>
      </w:r>
      <w:r>
        <w:rPr>
          <w:rFonts w:hint="eastAsia"/>
        </w:rPr>
        <w:t>的内容。</w:t>
      </w:r>
    </w:p>
    <w:p>
      <w:r>
        <w:rPr>
          <w:rFonts w:hint="eastAsia"/>
          <w:b/>
        </w:rPr>
        <w:t>举例：</w:t>
      </w:r>
      <w:r>
        <w:rPr>
          <w:rFonts w:hint="eastAsia"/>
        </w:rPr>
        <w:t>设置</w:t>
      </w:r>
      <w:r>
        <w:t>DHCP option82</w:t>
      </w:r>
      <w:r>
        <w:rPr>
          <w:rFonts w:hint="eastAsia"/>
        </w:rPr>
        <w:t>选项的子选项remote</w:t>
      </w:r>
      <w:r>
        <w:t>-id</w:t>
      </w:r>
      <w:r>
        <w:rPr>
          <w:rFonts w:hint="eastAsia"/>
        </w:rPr>
        <w:t>为street-1-1。</w:t>
      </w:r>
    </w:p>
    <w:p>
      <w:r>
        <w:t xml:space="preserve">Switch(config)# ip dhcp relay information option </w:t>
      </w:r>
      <w:r>
        <w:rPr>
          <w:rFonts w:hint="eastAsia"/>
        </w:rPr>
        <w:t>remote</w:t>
      </w:r>
      <w:r>
        <w:t xml:space="preserve">-id </w:t>
      </w:r>
      <w:r>
        <w:rPr>
          <w:rFonts w:hint="eastAsia"/>
        </w:rPr>
        <w:t>street-1-1</w:t>
      </w:r>
    </w:p>
    <w:p>
      <w:pPr>
        <w:pStyle w:val="5"/>
      </w:pPr>
      <w:bookmarkStart w:id="3591" w:name="_Toc283296420"/>
      <w:bookmarkStart w:id="3592" w:name="_Toc437335582"/>
      <w:bookmarkStart w:id="3593" w:name="_Toc8602"/>
      <w:r>
        <w:t>ip dhcp relay information option</w:t>
      </w:r>
      <w:r>
        <w:rPr>
          <w:rFonts w:hint="eastAsia"/>
        </w:rPr>
        <w:t xml:space="preserve"> remote-id format</w:t>
      </w:r>
      <w:bookmarkEnd w:id="3591"/>
      <w:bookmarkEnd w:id="3592"/>
      <w:bookmarkEnd w:id="3593"/>
    </w:p>
    <w:p>
      <w:pPr>
        <w:rPr>
          <w:rFonts w:ascii="Arial" w:hAnsi="Arial" w:cs="Arial"/>
          <w:b/>
          <w:bCs/>
        </w:rPr>
      </w:pPr>
      <w:r>
        <w:rPr>
          <w:rFonts w:hint="eastAsia" w:ascii="Arial" w:hAnsi="Arial" w:cs="Arial"/>
          <w:b/>
          <w:bCs/>
        </w:rPr>
        <w:t>命令：</w:t>
      </w:r>
      <w:r>
        <w:rPr>
          <w:rFonts w:ascii="Arial" w:hAnsi="Arial" w:cs="Arial"/>
          <w:b/>
          <w:bCs/>
        </w:rPr>
        <w:t>ip dhcp relay information option remote-id format {default | vs-hp}</w:t>
      </w:r>
    </w:p>
    <w:p>
      <w:r>
        <w:rPr>
          <w:rFonts w:hint="eastAsia"/>
          <w:b/>
        </w:rPr>
        <w:t>功能：</w:t>
      </w:r>
      <w:r>
        <w:rPr>
          <w:rFonts w:hint="eastAsia"/>
        </w:rPr>
        <w:t>本命令设置交换机中继代理的</w:t>
      </w:r>
      <w:r>
        <w:t>option82</w:t>
      </w:r>
      <w:r>
        <w:rPr>
          <w:rFonts w:hint="eastAsia"/>
        </w:rPr>
        <w:t>功能remote-id默认格式。</w:t>
      </w:r>
    </w:p>
    <w:p>
      <w:r>
        <w:rPr>
          <w:rFonts w:hint="eastAsia"/>
          <w:b/>
        </w:rPr>
        <w:t>参数：</w:t>
      </w:r>
      <w:r>
        <w:rPr>
          <w:rFonts w:hint="eastAsia"/>
        </w:rPr>
        <w:t>default表示remote-id为十六进制格式的交换机VLAN MAC地址，vs-hp表示remote-id兼容设备厂商HP的remote-id格式。</w:t>
      </w:r>
    </w:p>
    <w:p>
      <w:r>
        <w:rPr>
          <w:rFonts w:hint="eastAsia"/>
          <w:b/>
        </w:rPr>
        <w:t>缺省情况：</w:t>
      </w:r>
      <w:r>
        <w:rPr>
          <w:rFonts w:hint="eastAsia"/>
        </w:rPr>
        <w:t>系统默认option82功能remote-id格式为default。</w:t>
      </w:r>
    </w:p>
    <w:p>
      <w:r>
        <w:rPr>
          <w:rFonts w:hint="eastAsia"/>
          <w:b/>
        </w:rPr>
        <w:t>命令模式：</w:t>
      </w:r>
      <w:r>
        <w:rPr>
          <w:rFonts w:hint="eastAsia"/>
        </w:rPr>
        <w:t>全局配置模式</w:t>
      </w:r>
    </w:p>
    <w:p>
      <w:r>
        <w:rPr>
          <w:rFonts w:hint="eastAsia"/>
          <w:b/>
        </w:rPr>
        <w:t>使用指南：</w:t>
      </w:r>
      <w:r>
        <w:rPr>
          <w:rFonts w:hint="eastAsia"/>
        </w:rPr>
        <w:t>默认remote-id格式定义如下：</w:t>
      </w:r>
    </w:p>
    <w:p>
      <w:r>
        <w:drawing>
          <wp:inline distT="0" distB="0" distL="0" distR="0">
            <wp:extent cx="4431030" cy="1105535"/>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431030" cy="1105535"/>
                    </a:xfrm>
                    <a:prstGeom prst="rect">
                      <a:avLst/>
                    </a:prstGeom>
                    <a:noFill/>
                    <a:ln>
                      <a:noFill/>
                    </a:ln>
                  </pic:spPr>
                </pic:pic>
              </a:graphicData>
            </a:graphic>
          </wp:inline>
        </w:drawing>
      </w:r>
    </w:p>
    <w:p>
      <w:r>
        <w:rPr>
          <w:rFonts w:hint="eastAsia"/>
        </w:rPr>
        <w:t>其中MAC为交换机VLAN MAC地址。</w:t>
      </w:r>
    </w:p>
    <w:p>
      <w:r>
        <w:rPr>
          <w:rFonts w:hint="eastAsia"/>
        </w:rPr>
        <w:t>兼容设备厂商HP的remote-id格式定义如下：</w:t>
      </w:r>
    </w:p>
    <w:p>
      <w:r>
        <w:drawing>
          <wp:inline distT="0" distB="0" distL="0" distR="0">
            <wp:extent cx="3466465" cy="1135380"/>
            <wp:effectExtent l="0" t="0" r="63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466465" cy="1135380"/>
                    </a:xfrm>
                    <a:prstGeom prst="rect">
                      <a:avLst/>
                    </a:prstGeom>
                    <a:noFill/>
                    <a:ln>
                      <a:noFill/>
                    </a:ln>
                  </pic:spPr>
                </pic:pic>
              </a:graphicData>
            </a:graphic>
          </wp:inline>
        </w:drawing>
      </w:r>
    </w:p>
    <w:p>
      <w:r>
        <w:rPr>
          <w:rFonts w:hint="eastAsia"/>
        </w:rPr>
        <w:t>其中IP为DHCP报文来自三层接口的主IP地址。</w:t>
      </w:r>
    </w:p>
    <w:p>
      <w:r>
        <w:rPr>
          <w:rFonts w:hint="eastAsia"/>
          <w:b/>
        </w:rPr>
        <w:t>举例：</w:t>
      </w:r>
      <w:r>
        <w:rPr>
          <w:rFonts w:hint="eastAsia"/>
        </w:rPr>
        <w:t>配置交换机中继代理</w:t>
      </w:r>
      <w:r>
        <w:t>option82</w:t>
      </w:r>
      <w:r>
        <w:rPr>
          <w:rFonts w:hint="eastAsia"/>
        </w:rPr>
        <w:t>功能remote-id为兼容设备厂商HP格式。</w:t>
      </w:r>
    </w:p>
    <w:p>
      <w:r>
        <w:t>Switch(config)#</w:t>
      </w:r>
      <w:r>
        <w:rPr>
          <w:rFonts w:hint="eastAsia"/>
        </w:rPr>
        <w:t>ip dhcp relay information option remote-id format vs-hp</w:t>
      </w:r>
    </w:p>
    <w:p>
      <w:pPr>
        <w:pStyle w:val="5"/>
      </w:pPr>
      <w:bookmarkStart w:id="3594" w:name="_Toc437335583"/>
      <w:bookmarkStart w:id="3595" w:name="_Toc283296421"/>
      <w:bookmarkStart w:id="3596" w:name="_Toc4931"/>
      <w:r>
        <w:t>ip dhcp relay information option</w:t>
      </w:r>
      <w:r>
        <w:rPr>
          <w:rFonts w:hint="eastAsia"/>
        </w:rPr>
        <w:t xml:space="preserve"> self-defined remote-id</w:t>
      </w:r>
      <w:bookmarkEnd w:id="3594"/>
      <w:bookmarkEnd w:id="3595"/>
      <w:bookmarkEnd w:id="3596"/>
    </w:p>
    <w:p>
      <w:pPr>
        <w:rPr>
          <w:rFonts w:ascii="Arial" w:hAnsi="Arial" w:cs="Arial"/>
          <w:b/>
          <w:bCs/>
        </w:rPr>
      </w:pPr>
      <w:r>
        <w:rPr>
          <w:rFonts w:hint="eastAsia" w:ascii="Arial" w:hAnsi="Arial" w:cs="Arial"/>
          <w:b/>
          <w:bCs/>
        </w:rPr>
        <w:t>命令：</w:t>
      </w:r>
      <w:r>
        <w:rPr>
          <w:rFonts w:ascii="Arial" w:hAnsi="Arial" w:cs="Arial"/>
          <w:b/>
          <w:bCs/>
        </w:rPr>
        <w:t xml:space="preserve">ip dhcp relay information option self-defined remote-id {hostname | mac | string WORD} </w:t>
      </w:r>
    </w:p>
    <w:p>
      <w:pPr>
        <w:rPr>
          <w:rFonts w:ascii="Arial" w:hAnsi="Arial" w:cs="Arial"/>
          <w:b/>
          <w:bCs/>
        </w:rPr>
      </w:pPr>
      <w:r>
        <w:rPr>
          <w:rFonts w:ascii="Arial" w:hAnsi="Arial" w:cs="Arial"/>
          <w:b/>
          <w:bCs/>
        </w:rPr>
        <w:t xml:space="preserve">      no ip dhcp relay information option self-defined remote-id</w:t>
      </w:r>
    </w:p>
    <w:p>
      <w:r>
        <w:rPr>
          <w:rFonts w:hint="eastAsia"/>
          <w:b/>
        </w:rPr>
        <w:t>功能：</w:t>
      </w:r>
      <w:r>
        <w:rPr>
          <w:rFonts w:hint="eastAsia"/>
        </w:rPr>
        <w:t>该命令用来配置option82的生成方式，用户可以自定义用来生成option82子选项remote-id的参数（集）。</w:t>
      </w:r>
    </w:p>
    <w:p>
      <w:r>
        <w:rPr>
          <w:rFonts w:hint="eastAsia"/>
          <w:b/>
          <w:bCs/>
        </w:rPr>
        <w:t>参数：</w:t>
      </w:r>
      <w:r>
        <w:t xml:space="preserve"> </w:t>
      </w:r>
      <w:r>
        <w:rPr>
          <w:rFonts w:hint="eastAsia"/>
        </w:rPr>
        <w:t>WORD 自定义的remote-id字符串，最大长度为64。</w:t>
      </w:r>
    </w:p>
    <w:p>
      <w:pPr>
        <w:rPr>
          <w:bCs/>
        </w:rPr>
      </w:pPr>
      <w:r>
        <w:rPr>
          <w:rFonts w:hint="eastAsia"/>
          <w:b/>
        </w:rPr>
        <w:t>缺省情况</w:t>
      </w:r>
      <w:r>
        <w:rPr>
          <w:rFonts w:hint="eastAsia"/>
        </w:rPr>
        <w:t>：</w:t>
      </w:r>
      <w:r>
        <w:rPr>
          <w:rFonts w:hint="eastAsia"/>
          <w:bCs/>
        </w:rPr>
        <w:t>缺省采用标准生成方式。</w:t>
      </w:r>
    </w:p>
    <w:p>
      <w:r>
        <w:rPr>
          <w:rFonts w:hint="eastAsia"/>
          <w:b/>
        </w:rPr>
        <w:t>命令模式：</w:t>
      </w:r>
      <w:r>
        <w:rPr>
          <w:rFonts w:hint="eastAsia"/>
        </w:rPr>
        <w:t>全局配置模式</w:t>
      </w:r>
    </w:p>
    <w:p>
      <w:r>
        <w:rPr>
          <w:rFonts w:hint="eastAsia"/>
          <w:b/>
          <w:bCs/>
        </w:rPr>
        <w:t>使用指南：</w:t>
      </w:r>
      <w:r>
        <w:rPr>
          <w:rFonts w:hint="eastAsia"/>
        </w:rPr>
        <w:t>配置本命令后，若用户没有在接口上配置remote-id，则根据本命令的自定义生成方式来生成option82子选项remote-id。对于mac，如果是用ascii的形式填到报文中则采用形如00-02-d1-2e-3a-0d的形式。对于mac，如果是用ascii的形式填到报文中则采用形如00-02-d1-2e-3a-0d的形式，如果是hex形式则占6个字节。各个选项按照命令配置的顺序填入报文，中间用分隔符分隔（分隔符为</w:t>
      </w:r>
      <w:r>
        <w:t>ip dhcp relay information option</w:t>
      </w:r>
      <w:r>
        <w:rPr>
          <w:rFonts w:hint="eastAsia"/>
        </w:rPr>
        <w:t xml:space="preserve"> </w:t>
      </w:r>
      <w:r>
        <w:t>delimiter</w:t>
      </w:r>
      <w:r>
        <w:rPr>
          <w:rFonts w:hint="eastAsia"/>
        </w:rPr>
        <w:t>配置）。</w:t>
      </w:r>
    </w:p>
    <w:p>
      <w:pPr>
        <w:rPr>
          <w:bCs/>
        </w:rPr>
      </w:pPr>
      <w:r>
        <w:rPr>
          <w:rFonts w:hint="eastAsia"/>
          <w:b/>
          <w:bCs/>
        </w:rPr>
        <w:t>举例：</w:t>
      </w:r>
      <w:r>
        <w:rPr>
          <w:rFonts w:hint="eastAsia"/>
          <w:bCs/>
        </w:rPr>
        <w:t>配置option82</w:t>
      </w:r>
      <w:r>
        <w:rPr>
          <w:rFonts w:hint="eastAsia"/>
        </w:rPr>
        <w:t>子选项remote-id的生成方式为hostn</w:t>
      </w:r>
      <w:r>
        <w:t>ame和字符串“abc”。</w:t>
      </w:r>
    </w:p>
    <w:p>
      <w:r>
        <w:t>Switch(config)#ip dhcp relay information option self-defined remote-id</w:t>
      </w:r>
      <w:r>
        <w:rPr>
          <w:rFonts w:hint="eastAsia"/>
        </w:rPr>
        <w:t xml:space="preserve"> </w:t>
      </w:r>
      <w:r>
        <w:t>hostname</w:t>
      </w:r>
      <w:r>
        <w:rPr>
          <w:rFonts w:hint="eastAsia"/>
        </w:rPr>
        <w:t xml:space="preserve"> </w:t>
      </w:r>
      <w:r>
        <w:t>string</w:t>
      </w:r>
      <w:r>
        <w:rPr>
          <w:rFonts w:hint="eastAsia"/>
        </w:rPr>
        <w:t xml:space="preserve"> abc</w:t>
      </w:r>
    </w:p>
    <w:p>
      <w:pPr>
        <w:pStyle w:val="5"/>
      </w:pPr>
      <w:bookmarkStart w:id="3597" w:name="_Toc437335584"/>
      <w:bookmarkStart w:id="3598" w:name="_Toc283296422"/>
      <w:bookmarkStart w:id="3599" w:name="_Toc18919"/>
      <w:r>
        <w:t>ip dhcp relay information option</w:t>
      </w:r>
      <w:r>
        <w:rPr>
          <w:rFonts w:hint="eastAsia"/>
        </w:rPr>
        <w:t xml:space="preserve"> self-defined</w:t>
      </w:r>
      <w:r>
        <w:t xml:space="preserve"> </w:t>
      </w:r>
      <w:r>
        <w:rPr>
          <w:rFonts w:hint="eastAsia"/>
        </w:rPr>
        <w:t xml:space="preserve">remote-id </w:t>
      </w:r>
      <w:r>
        <w:t>format</w:t>
      </w:r>
      <w:bookmarkEnd w:id="3597"/>
      <w:bookmarkEnd w:id="3598"/>
      <w:bookmarkEnd w:id="3599"/>
    </w:p>
    <w:p>
      <w:pPr>
        <w:rPr>
          <w:rFonts w:ascii="Arial" w:hAnsi="Arial" w:cs="Arial"/>
          <w:b/>
          <w:bCs/>
        </w:rPr>
      </w:pPr>
      <w:r>
        <w:rPr>
          <w:rFonts w:hint="eastAsia" w:ascii="Arial" w:hAnsi="Arial" w:cs="Arial"/>
          <w:b/>
          <w:bCs/>
        </w:rPr>
        <w:t>命令：</w:t>
      </w:r>
      <w:r>
        <w:rPr>
          <w:rFonts w:ascii="Arial" w:hAnsi="Arial" w:cs="Arial"/>
          <w:b/>
          <w:bCs/>
        </w:rPr>
        <w:t>ip dhcp relay information option self-defined remote-id format [ascii | hex]</w:t>
      </w:r>
    </w:p>
    <w:p>
      <w:r>
        <w:rPr>
          <w:rFonts w:hint="eastAsia"/>
          <w:b/>
        </w:rPr>
        <w:t>功能：</w:t>
      </w:r>
      <w:r>
        <w:rPr>
          <w:rFonts w:hint="eastAsia"/>
        </w:rPr>
        <w:t>该命令用来配置relay option82中remote-id的生成格式。</w:t>
      </w:r>
    </w:p>
    <w:p>
      <w:r>
        <w:rPr>
          <w:rFonts w:hint="eastAsia"/>
          <w:b/>
          <w:bCs/>
        </w:rPr>
        <w:t>参数：</w:t>
      </w:r>
      <w:r>
        <w:rPr>
          <w:rFonts w:hint="eastAsia"/>
        </w:rPr>
        <w:t>无。</w:t>
      </w:r>
    </w:p>
    <w:p>
      <w:r>
        <w:rPr>
          <w:rFonts w:hint="eastAsia"/>
          <w:b/>
        </w:rPr>
        <w:t>缺省情况</w:t>
      </w:r>
      <w:r>
        <w:rPr>
          <w:rFonts w:hint="eastAsia"/>
        </w:rPr>
        <w:t>：系统默认生成格式为</w:t>
      </w:r>
      <w:r>
        <w:t>ascii</w:t>
      </w:r>
      <w:r>
        <w:rPr>
          <w:rFonts w:hint="eastAsia"/>
        </w:rPr>
        <w:t>。</w:t>
      </w:r>
    </w:p>
    <w:p>
      <w:r>
        <w:rPr>
          <w:rFonts w:hint="eastAsia"/>
          <w:b/>
        </w:rPr>
        <w:t>命令模式：</w:t>
      </w:r>
      <w:r>
        <w:rPr>
          <w:rFonts w:hint="eastAsia"/>
        </w:rPr>
        <w:t>全局配置模式</w:t>
      </w:r>
    </w:p>
    <w:p>
      <w:r>
        <w:rPr>
          <w:rFonts w:hint="eastAsia"/>
          <w:b/>
          <w:bCs/>
        </w:rPr>
        <w:t>使用指南：</w:t>
      </w:r>
      <w:r>
        <w:rPr>
          <w:rFonts w:hint="eastAsia"/>
        </w:rPr>
        <w:t>本命令的生成格式指定了用命令</w:t>
      </w:r>
      <w:r>
        <w:t>ip dhcp relay information option</w:t>
      </w:r>
      <w:r>
        <w:rPr>
          <w:rFonts w:hint="eastAsia"/>
        </w:rPr>
        <w:t xml:space="preserve"> </w:t>
      </w:r>
      <w:r>
        <w:t>type</w:t>
      </w:r>
      <w:r>
        <w:rPr>
          <w:rFonts w:hint="eastAsia"/>
        </w:rPr>
        <w:t xml:space="preserve"> </w:t>
      </w:r>
      <w:r>
        <w:t>self-defined</w:t>
      </w:r>
      <w:r>
        <w:rPr>
          <w:rFonts w:hint="eastAsia"/>
        </w:rPr>
        <w:t xml:space="preserve"> remote-id生成</w:t>
      </w:r>
      <w:r>
        <w:t>remote-id</w:t>
      </w:r>
      <w:r>
        <w:rPr>
          <w:rFonts w:hint="eastAsia"/>
        </w:rPr>
        <w:t>的格式。</w:t>
      </w:r>
    </w:p>
    <w:p>
      <w:pPr>
        <w:rPr>
          <w:bCs/>
        </w:rPr>
      </w:pPr>
      <w:r>
        <w:rPr>
          <w:rFonts w:hint="eastAsia"/>
          <w:b/>
          <w:bCs/>
        </w:rPr>
        <w:t>举例：</w:t>
      </w:r>
      <w:r>
        <w:rPr>
          <w:rFonts w:hint="eastAsia"/>
          <w:bCs/>
        </w:rPr>
        <w:t>配置</w:t>
      </w:r>
      <w:r>
        <w:rPr>
          <w:rFonts w:hint="eastAsia"/>
        </w:rPr>
        <w:t>relay option82中remote-id的生成格式为hex。</w:t>
      </w:r>
    </w:p>
    <w:p>
      <w:r>
        <w:t>Switch(config)# ip dhcp relay information option</w:t>
      </w:r>
      <w:r>
        <w:rPr>
          <w:rFonts w:hint="eastAsia"/>
        </w:rPr>
        <w:t xml:space="preserve"> self-defined remote-id </w:t>
      </w:r>
      <w:r>
        <w:t>format</w:t>
      </w:r>
      <w:r>
        <w:rPr>
          <w:rFonts w:hint="eastAsia"/>
        </w:rPr>
        <w:t xml:space="preserve"> </w:t>
      </w:r>
      <w:r>
        <w:t>hex</w:t>
      </w:r>
    </w:p>
    <w:p>
      <w:pPr>
        <w:pStyle w:val="5"/>
      </w:pPr>
      <w:bookmarkStart w:id="3600" w:name="_Toc283296423"/>
      <w:bookmarkStart w:id="3601" w:name="_Toc437335585"/>
      <w:bookmarkStart w:id="3602" w:name="_Toc14801"/>
      <w:r>
        <w:t>ip dhcp relay information option</w:t>
      </w:r>
      <w:r>
        <w:rPr>
          <w:rFonts w:hint="eastAsia"/>
        </w:rPr>
        <w:t xml:space="preserve"> self-defined </w:t>
      </w:r>
      <w:r>
        <w:t>subscriber</w:t>
      </w:r>
      <w:r>
        <w:rPr>
          <w:rFonts w:hint="eastAsia"/>
        </w:rPr>
        <w:t>-id</w:t>
      </w:r>
      <w:bookmarkEnd w:id="3600"/>
      <w:bookmarkEnd w:id="3601"/>
      <w:bookmarkEnd w:id="3602"/>
    </w:p>
    <w:p>
      <w:pPr>
        <w:rPr>
          <w:b/>
        </w:rPr>
      </w:pPr>
      <w:r>
        <w:rPr>
          <w:rFonts w:hint="eastAsia" w:ascii="Arial" w:hAnsi="Arial" w:cs="Arial"/>
          <w:b/>
          <w:bCs/>
        </w:rPr>
        <w:t>命令：</w:t>
      </w:r>
      <w:r>
        <w:rPr>
          <w:rFonts w:ascii="Arial" w:hAnsi="Arial" w:cs="Arial"/>
          <w:b/>
          <w:bCs/>
        </w:rPr>
        <w:t>ip dhcp relay information option self-defined subscriber-id {vlan | port | id (switch-id (mac</w:t>
      </w:r>
      <w:r>
        <w:rPr>
          <w:b/>
        </w:rPr>
        <w:t xml:space="preserve"> | hostname)| remote-mac)| string WORD }</w:t>
      </w:r>
    </w:p>
    <w:p>
      <w:pPr>
        <w:rPr>
          <w:rFonts w:ascii="Arial" w:hAnsi="Arial" w:cs="Arial"/>
          <w:b/>
          <w:bCs/>
        </w:rPr>
      </w:pPr>
      <w:r>
        <w:rPr>
          <w:rFonts w:ascii="Arial" w:hAnsi="Arial" w:cs="Arial"/>
          <w:b/>
          <w:bCs/>
        </w:rPr>
        <w:t xml:space="preserve">      no ip dhcp relay information option self-defined subscriber-id</w:t>
      </w:r>
    </w:p>
    <w:p>
      <w:r>
        <w:rPr>
          <w:rFonts w:hint="eastAsia"/>
          <w:b/>
        </w:rPr>
        <w:t>功能：</w:t>
      </w:r>
      <w:r>
        <w:rPr>
          <w:rFonts w:hint="eastAsia"/>
        </w:rPr>
        <w:t>该命令用来配置option82的生成方式，用户可以自定义用来生成option82子选项circuit-id的参数（集）。</w:t>
      </w:r>
    </w:p>
    <w:p>
      <w:r>
        <w:rPr>
          <w:rFonts w:hint="eastAsia"/>
          <w:b/>
          <w:bCs/>
        </w:rPr>
        <w:t>参数：</w:t>
      </w:r>
      <w:r>
        <w:rPr>
          <w:rFonts w:hint="eastAsia"/>
        </w:rPr>
        <w:t>WORD 自定义的circuit-id字符串，最大长度为64。</w:t>
      </w:r>
    </w:p>
    <w:p>
      <w:pPr>
        <w:rPr>
          <w:bCs/>
        </w:rPr>
      </w:pPr>
      <w:r>
        <w:rPr>
          <w:rFonts w:hint="eastAsia"/>
          <w:b/>
        </w:rPr>
        <w:t>缺省情况</w:t>
      </w:r>
      <w:r>
        <w:rPr>
          <w:rFonts w:hint="eastAsia"/>
        </w:rPr>
        <w:t>：</w:t>
      </w:r>
      <w:r>
        <w:rPr>
          <w:rFonts w:hint="eastAsia"/>
          <w:bCs/>
        </w:rPr>
        <w:t>缺省采用标准生成方式。</w:t>
      </w:r>
    </w:p>
    <w:p>
      <w:r>
        <w:rPr>
          <w:rFonts w:hint="eastAsia"/>
          <w:b/>
        </w:rPr>
        <w:t>命令模式：</w:t>
      </w:r>
      <w:r>
        <w:rPr>
          <w:rFonts w:hint="eastAsia"/>
        </w:rPr>
        <w:t>全局配置模式</w:t>
      </w:r>
    </w:p>
    <w:p>
      <w:r>
        <w:rPr>
          <w:rFonts w:hint="eastAsia"/>
          <w:b/>
          <w:bCs/>
        </w:rPr>
        <w:t>使用指南：</w:t>
      </w:r>
      <w:r>
        <w:rPr>
          <w:rFonts w:hint="eastAsia"/>
        </w:rPr>
        <w:t>配置本命令后，若用户没有在接口上配置circuit-id，则根据本命令的自定义生成方式来生成option82子选项circuit-id。用该命令生成的circuit-id的格式为：若self-defined format为ascii，则填入的vlan选项形如“Vlan2”，port选项形如“Ethernet</w:t>
      </w:r>
      <w:r>
        <w:rPr>
          <w:rFonts w:cs="Arial"/>
        </w:rPr>
        <w:t>1/0/1</w:t>
      </w:r>
      <w:r>
        <w:rPr>
          <w:rFonts w:hint="eastAsia"/>
        </w:rPr>
        <w:t>”，mac选项和remote-mac选项形如“00-02-d1-2e-3a-0d”；若self-defined format为hex，则填入的vlan选项占两个字节，port选项占4个字节，一个字节表示slot（</w:t>
      </w:r>
      <w:r>
        <w:t>对于机架式交换机，表示插槽号；对于盒式交换机，为1</w:t>
      </w:r>
      <w:r>
        <w:rPr>
          <w:rFonts w:hint="eastAsia"/>
        </w:rPr>
        <w:t>），一个字节表示</w:t>
      </w:r>
      <w:r>
        <w:t>Module</w:t>
      </w:r>
      <w:r>
        <w:rPr>
          <w:rFonts w:hint="eastAsia"/>
        </w:rPr>
        <w:t>（默认为0），两个字节表示</w:t>
      </w:r>
      <w:r>
        <w:t>端口号，从1开始</w:t>
      </w:r>
      <w:r>
        <w:rPr>
          <w:rFonts w:hint="eastAsia"/>
        </w:rPr>
        <w:t>，mac选项和remote-mac选项占6个字节。各个选项按照命令配置的顺序填入报文，中间用分隔符分隔（分隔符为</w:t>
      </w:r>
      <w:r>
        <w:t>ip dhcp relay information option</w:t>
      </w:r>
      <w:r>
        <w:rPr>
          <w:rFonts w:hint="eastAsia"/>
        </w:rPr>
        <w:t xml:space="preserve"> </w:t>
      </w:r>
      <w:r>
        <w:t>delimiter</w:t>
      </w:r>
      <w:r>
        <w:rPr>
          <w:rFonts w:hint="eastAsia"/>
        </w:rPr>
        <w:t>配置）。</w:t>
      </w:r>
    </w:p>
    <w:p>
      <w:pPr>
        <w:rPr>
          <w:bCs/>
        </w:rPr>
      </w:pPr>
      <w:r>
        <w:rPr>
          <w:rFonts w:hint="eastAsia"/>
          <w:b/>
          <w:bCs/>
        </w:rPr>
        <w:t>举例：</w:t>
      </w:r>
      <w:r>
        <w:rPr>
          <w:rFonts w:hint="eastAsia"/>
          <w:bCs/>
        </w:rPr>
        <w:t>配置</w:t>
      </w:r>
      <w:r>
        <w:rPr>
          <w:rFonts w:hint="eastAsia"/>
        </w:rPr>
        <w:t>生成option82子选项circuit-id的生成方式为port，mac。</w:t>
      </w:r>
    </w:p>
    <w:p>
      <w:r>
        <w:t>Switch(config)# ip dhcp relay information option self-defined subscriber-id</w:t>
      </w:r>
      <w:r>
        <w:rPr>
          <w:rFonts w:hint="eastAsia"/>
        </w:rPr>
        <w:t xml:space="preserve"> </w:t>
      </w:r>
      <w:r>
        <w:t>port</w:t>
      </w:r>
      <w:r>
        <w:rPr>
          <w:rFonts w:hint="eastAsia"/>
        </w:rPr>
        <w:t xml:space="preserve"> </w:t>
      </w:r>
      <w:r>
        <w:t>id</w:t>
      </w:r>
      <w:r>
        <w:rPr>
          <w:rFonts w:hint="eastAsia"/>
        </w:rPr>
        <w:t xml:space="preserve"> </w:t>
      </w:r>
      <w:r>
        <w:t>switch-id</w:t>
      </w:r>
      <w:r>
        <w:rPr>
          <w:rFonts w:hint="eastAsia"/>
        </w:rPr>
        <w:t xml:space="preserve"> </w:t>
      </w:r>
      <w:r>
        <w:t>mac</w:t>
      </w:r>
    </w:p>
    <w:p>
      <w:pPr>
        <w:pStyle w:val="5"/>
      </w:pPr>
      <w:bookmarkStart w:id="3603" w:name="_Toc283296424"/>
      <w:bookmarkStart w:id="3604" w:name="_Toc437335586"/>
      <w:bookmarkStart w:id="3605" w:name="_Toc19073"/>
      <w:r>
        <w:t>ip dhcp relay information option</w:t>
      </w:r>
      <w:r>
        <w:rPr>
          <w:rFonts w:hint="eastAsia"/>
        </w:rPr>
        <w:t xml:space="preserve"> self-defined</w:t>
      </w:r>
      <w:r>
        <w:t xml:space="preserve"> subscriber</w:t>
      </w:r>
      <w:r>
        <w:rPr>
          <w:rFonts w:hint="eastAsia"/>
        </w:rPr>
        <w:t>-id</w:t>
      </w:r>
      <w:r>
        <w:t xml:space="preserve"> format</w:t>
      </w:r>
      <w:bookmarkEnd w:id="3603"/>
      <w:bookmarkEnd w:id="3604"/>
      <w:bookmarkEnd w:id="3605"/>
    </w:p>
    <w:p>
      <w:pPr>
        <w:rPr>
          <w:rFonts w:ascii="Arial" w:hAnsi="Arial" w:cs="Arial"/>
          <w:b/>
          <w:bCs/>
        </w:rPr>
      </w:pPr>
      <w:r>
        <w:rPr>
          <w:rFonts w:hint="eastAsia" w:ascii="Arial" w:hAnsi="Arial" w:cs="Arial"/>
          <w:b/>
          <w:bCs/>
        </w:rPr>
        <w:t>命令：</w:t>
      </w:r>
      <w:r>
        <w:rPr>
          <w:rFonts w:ascii="Arial" w:hAnsi="Arial" w:cs="Arial"/>
          <w:b/>
          <w:bCs/>
        </w:rPr>
        <w:t>ip dhcp relay information option self-defined subscriber-id format [ascii | hex]</w:t>
      </w:r>
    </w:p>
    <w:p>
      <w:r>
        <w:rPr>
          <w:rFonts w:hint="eastAsia"/>
          <w:b/>
        </w:rPr>
        <w:t>功能：</w:t>
      </w:r>
      <w:r>
        <w:rPr>
          <w:rFonts w:hint="eastAsia"/>
        </w:rPr>
        <w:t>该命令用来配置relay option82中circuit-id的生成格式。</w:t>
      </w:r>
    </w:p>
    <w:p>
      <w:r>
        <w:rPr>
          <w:rFonts w:hint="eastAsia"/>
          <w:b/>
          <w:bCs/>
        </w:rPr>
        <w:t>参数：</w:t>
      </w:r>
      <w:r>
        <w:rPr>
          <w:rFonts w:hint="eastAsia"/>
        </w:rPr>
        <w:t>无。</w:t>
      </w:r>
    </w:p>
    <w:p>
      <w:r>
        <w:rPr>
          <w:rFonts w:hint="eastAsia"/>
          <w:b/>
        </w:rPr>
        <w:t>缺省情况</w:t>
      </w:r>
      <w:r>
        <w:rPr>
          <w:rFonts w:hint="eastAsia"/>
        </w:rPr>
        <w:t>：系统默认生成格式为ascii。</w:t>
      </w:r>
    </w:p>
    <w:p>
      <w:r>
        <w:rPr>
          <w:rFonts w:hint="eastAsia"/>
          <w:b/>
        </w:rPr>
        <w:t>命令模式：</w:t>
      </w:r>
      <w:r>
        <w:rPr>
          <w:rFonts w:hint="eastAsia"/>
        </w:rPr>
        <w:t>全局配置模式</w:t>
      </w:r>
    </w:p>
    <w:p>
      <w:r>
        <w:rPr>
          <w:rFonts w:hint="eastAsia"/>
          <w:b/>
          <w:bCs/>
        </w:rPr>
        <w:t>使用指南：</w:t>
      </w:r>
      <w:r>
        <w:rPr>
          <w:rFonts w:hint="eastAsia"/>
        </w:rPr>
        <w:t>本命令的生成格式指定了用命令</w:t>
      </w:r>
      <w:r>
        <w:t>ip dhcp relay information option</w:t>
      </w:r>
      <w:r>
        <w:rPr>
          <w:rFonts w:hint="eastAsia"/>
        </w:rPr>
        <w:t xml:space="preserve"> </w:t>
      </w:r>
      <w:r>
        <w:t>type</w:t>
      </w:r>
      <w:r>
        <w:rPr>
          <w:rFonts w:hint="eastAsia"/>
        </w:rPr>
        <w:t xml:space="preserve"> </w:t>
      </w:r>
      <w:r>
        <w:t>self-defined</w:t>
      </w:r>
      <w:r>
        <w:rPr>
          <w:rFonts w:hint="eastAsia"/>
        </w:rPr>
        <w:t xml:space="preserve"> </w:t>
      </w:r>
      <w:r>
        <w:t>subscriber</w:t>
      </w:r>
      <w:r>
        <w:rPr>
          <w:rFonts w:hint="eastAsia"/>
        </w:rPr>
        <w:t>-id生成circuit-id的格式。</w:t>
      </w:r>
    </w:p>
    <w:p>
      <w:pPr>
        <w:rPr>
          <w:bCs/>
        </w:rPr>
      </w:pPr>
      <w:r>
        <w:rPr>
          <w:rFonts w:hint="eastAsia"/>
          <w:b/>
          <w:bCs/>
        </w:rPr>
        <w:t>举例：</w:t>
      </w:r>
      <w:r>
        <w:rPr>
          <w:rFonts w:hint="eastAsia"/>
          <w:bCs/>
        </w:rPr>
        <w:t>配置</w:t>
      </w:r>
      <w:r>
        <w:rPr>
          <w:rFonts w:hint="eastAsia"/>
        </w:rPr>
        <w:t>relay option82中circuit-id的生成格式为hex。</w:t>
      </w:r>
    </w:p>
    <w:p>
      <w:r>
        <w:t>Switch(config)# ip dhcp relay information option</w:t>
      </w:r>
      <w:r>
        <w:rPr>
          <w:rFonts w:hint="eastAsia"/>
        </w:rPr>
        <w:t xml:space="preserve"> self-defined </w:t>
      </w:r>
      <w:r>
        <w:t>subscriber</w:t>
      </w:r>
      <w:r>
        <w:rPr>
          <w:rFonts w:hint="eastAsia"/>
        </w:rPr>
        <w:t>-id</w:t>
      </w:r>
      <w:r>
        <w:t xml:space="preserve"> format</w:t>
      </w:r>
      <w:r>
        <w:rPr>
          <w:rFonts w:hint="eastAsia"/>
        </w:rPr>
        <w:t xml:space="preserve"> </w:t>
      </w:r>
      <w:r>
        <w:t>hex</w:t>
      </w:r>
    </w:p>
    <w:p>
      <w:pPr>
        <w:pStyle w:val="5"/>
      </w:pPr>
      <w:bookmarkStart w:id="3606" w:name="_Toc283296425"/>
      <w:bookmarkStart w:id="3607" w:name="_Toc437335587"/>
      <w:bookmarkStart w:id="3608" w:name="_Toc25433"/>
      <w:r>
        <w:t>ip dhcp relay information option subscriber-id</w:t>
      </w:r>
      <w:bookmarkEnd w:id="3582"/>
      <w:bookmarkEnd w:id="3583"/>
      <w:bookmarkEnd w:id="3584"/>
      <w:bookmarkEnd w:id="3585"/>
      <w:bookmarkEnd w:id="3586"/>
      <w:bookmarkEnd w:id="3587"/>
      <w:bookmarkEnd w:id="3606"/>
      <w:bookmarkEnd w:id="3607"/>
      <w:bookmarkEnd w:id="3608"/>
    </w:p>
    <w:p>
      <w:pPr>
        <w:rPr>
          <w:rFonts w:ascii="Arial" w:hAnsi="Arial" w:cs="Arial"/>
          <w:b/>
          <w:bCs/>
        </w:rPr>
      </w:pPr>
      <w:r>
        <w:rPr>
          <w:rFonts w:hint="eastAsia" w:ascii="Arial" w:hAnsi="Arial" w:cs="Arial"/>
          <w:b/>
          <w:bCs/>
        </w:rPr>
        <w:t>命令：</w:t>
      </w:r>
      <w:r>
        <w:rPr>
          <w:rFonts w:ascii="Arial" w:hAnsi="Arial" w:cs="Arial"/>
          <w:b/>
          <w:bCs/>
        </w:rPr>
        <w:t>ip dhcp relay information option subscriber-id {standard | &lt;circuit-id&gt;}</w:t>
      </w:r>
    </w:p>
    <w:p>
      <w:pPr>
        <w:rPr>
          <w:rFonts w:ascii="Arial" w:hAnsi="Arial" w:cs="Arial"/>
          <w:b/>
          <w:bCs/>
        </w:rPr>
      </w:pPr>
      <w:r>
        <w:rPr>
          <w:rFonts w:ascii="Arial" w:hAnsi="Arial" w:cs="Arial"/>
          <w:b/>
          <w:bCs/>
        </w:rPr>
        <w:t xml:space="preserve">      no ip dhcp relay information option subscriber-id</w:t>
      </w:r>
    </w:p>
    <w:p>
      <w:r>
        <w:rPr>
          <w:rFonts w:hint="eastAsia" w:cs="宋体"/>
          <w:b/>
          <w:bCs/>
        </w:rPr>
        <w:t>功能：</w:t>
      </w:r>
      <w:r>
        <w:rPr>
          <w:rFonts w:hint="eastAsia" w:cs="宋体"/>
        </w:rPr>
        <w:t>本命令用于设置从接口接收的</w:t>
      </w:r>
      <w:r>
        <w:t>DHCP</w:t>
      </w:r>
      <w:r>
        <w:rPr>
          <w:rFonts w:hint="eastAsia" w:cs="宋体"/>
        </w:rPr>
        <w:t>请求报文添加</w:t>
      </w:r>
      <w:r>
        <w:t>option 82</w:t>
      </w:r>
      <w:r>
        <w:rPr>
          <w:rFonts w:hint="eastAsia" w:cs="宋体"/>
        </w:rPr>
        <w:t>子选项</w:t>
      </w:r>
      <w:r>
        <w:t>1(</w:t>
      </w:r>
      <w:r>
        <w:rPr>
          <w:rFonts w:hint="eastAsia" w:cs="宋体"/>
        </w:rPr>
        <w:t>电路</w:t>
      </w:r>
      <w:r>
        <w:t>ID</w:t>
      </w:r>
      <w:r>
        <w:rPr>
          <w:rFonts w:hint="eastAsia" w:cs="宋体"/>
        </w:rPr>
        <w:t>选项</w:t>
      </w:r>
      <w:r>
        <w:t>)</w:t>
      </w:r>
      <w:r>
        <w:rPr>
          <w:rFonts w:hint="eastAsia" w:cs="宋体"/>
        </w:rPr>
        <w:t>的形式，</w:t>
      </w:r>
      <w:r>
        <w:rPr>
          <w:b/>
          <w:bCs/>
        </w:rPr>
        <w:t>standard</w:t>
      </w:r>
      <w:r>
        <w:rPr>
          <w:rFonts w:hint="eastAsia" w:cs="宋体"/>
        </w:rPr>
        <w:t>表示标准的</w:t>
      </w:r>
      <w:r>
        <w:t>vlan</w:t>
      </w:r>
      <w:r>
        <w:rPr>
          <w:rFonts w:hint="eastAsia" w:cs="宋体"/>
        </w:rPr>
        <w:t>名加物理端口名形式，如“</w:t>
      </w:r>
      <w:r>
        <w:t>Vlan2+Ethernet</w:t>
      </w:r>
      <w:r>
        <w:rPr>
          <w:rFonts w:cs="Arial"/>
        </w:rPr>
        <w:t>1/0/12</w:t>
      </w:r>
      <w:r>
        <w:rPr>
          <w:rFonts w:hint="eastAsia" w:cs="宋体"/>
        </w:rPr>
        <w:t>”，</w:t>
      </w:r>
      <w:r>
        <w:rPr>
          <w:b/>
          <w:bCs/>
          <w:i/>
          <w:iCs/>
        </w:rPr>
        <w:t>&lt;circuit-id&gt;</w:t>
      </w:r>
      <w:r>
        <w:rPr>
          <w:rFonts w:hint="eastAsia" w:cs="宋体"/>
        </w:rPr>
        <w:t>为用户自己指定的</w:t>
      </w:r>
      <w:r>
        <w:t>option 82</w:t>
      </w:r>
      <w:r>
        <w:rPr>
          <w:rFonts w:hint="eastAsia" w:cs="宋体"/>
        </w:rPr>
        <w:t>的</w:t>
      </w:r>
      <w:r>
        <w:t>circuit-id</w:t>
      </w:r>
      <w:r>
        <w:rPr>
          <w:rFonts w:hint="eastAsia" w:cs="宋体"/>
        </w:rPr>
        <w:t>内容，它是一个长度小于</w:t>
      </w:r>
      <w:r>
        <w:t>64</w:t>
      </w:r>
      <w:r>
        <w:rPr>
          <w:rFonts w:hint="eastAsia" w:cs="宋体"/>
        </w:rPr>
        <w:t>的字符串。本命令的</w:t>
      </w:r>
      <w:r>
        <w:t>no</w:t>
      </w:r>
      <w:r>
        <w:rPr>
          <w:rFonts w:hint="eastAsia" w:cs="宋体"/>
        </w:rPr>
        <w:t>操作把添加</w:t>
      </w:r>
      <w:r>
        <w:t>option 82</w:t>
      </w:r>
      <w:r>
        <w:rPr>
          <w:rFonts w:hint="eastAsia" w:cs="宋体"/>
        </w:rPr>
        <w:t>子选项</w:t>
      </w:r>
      <w:r>
        <w:t>1(</w:t>
      </w:r>
      <w:r>
        <w:rPr>
          <w:rFonts w:hint="eastAsia" w:cs="宋体"/>
        </w:rPr>
        <w:t>电路</w:t>
      </w:r>
      <w:r>
        <w:t>ID</w:t>
      </w:r>
      <w:r>
        <w:rPr>
          <w:rFonts w:hint="eastAsia" w:cs="宋体"/>
        </w:rPr>
        <w:t>选项</w:t>
      </w:r>
      <w:r>
        <w:t>)</w:t>
      </w:r>
      <w:r>
        <w:rPr>
          <w:rFonts w:hint="eastAsia" w:cs="宋体"/>
        </w:rPr>
        <w:t>的形式设置为</w:t>
      </w:r>
      <w:r>
        <w:t>standard</w:t>
      </w:r>
      <w:r>
        <w:rPr>
          <w:rFonts w:hint="eastAsia" w:cs="宋体"/>
        </w:rPr>
        <w:t>形式。</w:t>
      </w:r>
    </w:p>
    <w:p>
      <w:r>
        <w:rPr>
          <w:rFonts w:hint="eastAsia" w:cs="宋体"/>
          <w:b/>
          <w:bCs/>
        </w:rPr>
        <w:t>参数：</w:t>
      </w:r>
      <w:r>
        <w:rPr>
          <w:rFonts w:hint="eastAsia" w:cs="宋体"/>
        </w:rPr>
        <w:t>无</w:t>
      </w:r>
    </w:p>
    <w:p>
      <w:r>
        <w:rPr>
          <w:rFonts w:hint="eastAsia" w:cs="宋体"/>
          <w:b/>
          <w:bCs/>
        </w:rPr>
        <w:t>命令模式：</w:t>
      </w:r>
      <w:r>
        <w:rPr>
          <w:rFonts w:hint="eastAsia" w:cs="宋体"/>
        </w:rPr>
        <w:t>接口配置模式</w:t>
      </w:r>
    </w:p>
    <w:p>
      <w:r>
        <w:rPr>
          <w:rFonts w:hint="eastAsia" w:cs="宋体"/>
          <w:b/>
          <w:bCs/>
        </w:rPr>
        <w:t>缺省情况</w:t>
      </w:r>
      <w:r>
        <w:rPr>
          <w:rFonts w:hint="eastAsia" w:cs="宋体"/>
        </w:rPr>
        <w:t>：系统默认使用</w:t>
      </w:r>
      <w:r>
        <w:t>standard</w:t>
      </w:r>
      <w:r>
        <w:rPr>
          <w:rFonts w:hint="eastAsia" w:cs="宋体"/>
        </w:rPr>
        <w:t>形式设置</w:t>
      </w:r>
      <w:r>
        <w:t>option 82</w:t>
      </w:r>
      <w:r>
        <w:rPr>
          <w:rFonts w:hint="eastAsia" w:cs="宋体"/>
        </w:rPr>
        <w:t>中的</w:t>
      </w:r>
      <w:r>
        <w:t>circuit-id</w:t>
      </w:r>
      <w:r>
        <w:rPr>
          <w:rFonts w:hint="eastAsia" w:cs="宋体"/>
        </w:rPr>
        <w:t>。</w:t>
      </w:r>
    </w:p>
    <w:p>
      <w:r>
        <w:rPr>
          <w:rFonts w:hint="eastAsia" w:cs="宋体"/>
          <w:b/>
          <w:bCs/>
        </w:rPr>
        <w:t>使用指南：</w:t>
      </w:r>
      <w:r>
        <w:rPr>
          <w:rFonts w:hint="eastAsia" w:cs="宋体"/>
        </w:rPr>
        <w:t>因为交换机添加的</w:t>
      </w:r>
      <w:r>
        <w:t>option 82</w:t>
      </w:r>
      <w:r>
        <w:rPr>
          <w:rFonts w:hint="eastAsia" w:cs="宋体"/>
        </w:rPr>
        <w:t>信息要配合第三方的</w:t>
      </w:r>
      <w:r>
        <w:t>DHCP</w:t>
      </w:r>
      <w:r>
        <w:rPr>
          <w:rFonts w:hint="eastAsia" w:cs="宋体"/>
        </w:rPr>
        <w:t>服务器使用，在交换机的标准</w:t>
      </w:r>
      <w:r>
        <w:t>circuit-id</w:t>
      </w:r>
      <w:r>
        <w:rPr>
          <w:rFonts w:hint="eastAsia" w:cs="宋体"/>
        </w:rPr>
        <w:t>形式不能满足服务器的要求时，提供一种手段由用户依据服务器情况自己指定</w:t>
      </w:r>
      <w:r>
        <w:t>circuit-id</w:t>
      </w:r>
      <w:r>
        <w:rPr>
          <w:rFonts w:hint="eastAsia" w:cs="宋体"/>
        </w:rPr>
        <w:t>的内容。</w:t>
      </w:r>
    </w:p>
    <w:p>
      <w:r>
        <w:rPr>
          <w:rFonts w:hint="eastAsia" w:cs="宋体"/>
          <w:b/>
          <w:bCs/>
        </w:rPr>
        <w:t>举例：</w:t>
      </w:r>
      <w:r>
        <w:rPr>
          <w:rFonts w:hint="eastAsia" w:cs="宋体"/>
        </w:rPr>
        <w:t>设置</w:t>
      </w:r>
      <w:r>
        <w:t>DHCP option82</w:t>
      </w:r>
      <w:r>
        <w:rPr>
          <w:rFonts w:hint="eastAsia" w:cs="宋体"/>
        </w:rPr>
        <w:t>选项的子选项</w:t>
      </w:r>
      <w:r>
        <w:t>circuit-id</w:t>
      </w:r>
      <w:r>
        <w:rPr>
          <w:rFonts w:hint="eastAsia" w:cs="宋体"/>
        </w:rPr>
        <w:t>为</w:t>
      </w:r>
      <w:r>
        <w:t>foobar</w:t>
      </w:r>
    </w:p>
    <w:p>
      <w:r>
        <w:t>Switch(config-if-vlan1)#ip dhcp relay information option subscriber-id foobar</w:t>
      </w:r>
    </w:p>
    <w:p>
      <w:pPr>
        <w:pStyle w:val="5"/>
      </w:pPr>
      <w:bookmarkStart w:id="3609" w:name="_Toc437335588"/>
      <w:bookmarkStart w:id="3610" w:name="_Toc283296426"/>
      <w:bookmarkStart w:id="3611" w:name="_Toc13192"/>
      <w:bookmarkStart w:id="3612" w:name="_Toc50712714"/>
      <w:bookmarkStart w:id="3613" w:name="_Toc178393769"/>
      <w:bookmarkStart w:id="3614" w:name="_Toc176924393"/>
      <w:bookmarkStart w:id="3615" w:name="_Toc163023218"/>
      <w:bookmarkStart w:id="3616" w:name="_Toc201391290"/>
      <w:bookmarkStart w:id="3617" w:name="_Toc259610444"/>
      <w:bookmarkStart w:id="3618" w:name="_Toc184201952"/>
      <w:bookmarkStart w:id="3619" w:name="_Toc149386349"/>
      <w:r>
        <w:t>ip dhcp relay information option</w:t>
      </w:r>
      <w:r>
        <w:rPr>
          <w:rFonts w:hint="eastAsia"/>
        </w:rPr>
        <w:t xml:space="preserve"> subscriber-id format</w:t>
      </w:r>
      <w:bookmarkEnd w:id="3609"/>
      <w:bookmarkEnd w:id="3610"/>
      <w:bookmarkEnd w:id="3611"/>
    </w:p>
    <w:p>
      <w:pPr>
        <w:rPr>
          <w:rFonts w:ascii="Arial" w:hAnsi="Arial" w:cs="Arial"/>
          <w:b/>
          <w:bCs/>
        </w:rPr>
      </w:pPr>
      <w:r>
        <w:rPr>
          <w:rFonts w:hint="eastAsia" w:ascii="Arial" w:hAnsi="Arial" w:cs="Arial"/>
          <w:b/>
          <w:bCs/>
        </w:rPr>
        <w:t>命令：</w:t>
      </w:r>
      <w:r>
        <w:rPr>
          <w:rFonts w:ascii="Arial" w:hAnsi="Arial" w:cs="Arial"/>
          <w:b/>
          <w:bCs/>
        </w:rPr>
        <w:t>ip dhcp relay information option subscriber-id format {hex | acsii | vs-hp}</w:t>
      </w:r>
    </w:p>
    <w:p>
      <w:r>
        <w:rPr>
          <w:rFonts w:hint="eastAsia"/>
          <w:b/>
        </w:rPr>
        <w:t>功能：</w:t>
      </w:r>
      <w:r>
        <w:rPr>
          <w:rFonts w:hint="eastAsia"/>
        </w:rPr>
        <w:t>本命令设置交换机中继代理的</w:t>
      </w:r>
      <w:r>
        <w:t>option82</w:t>
      </w:r>
      <w:r>
        <w:rPr>
          <w:rFonts w:hint="eastAsia"/>
        </w:rPr>
        <w:t>功能subscriber-id默认格式。</w:t>
      </w:r>
    </w:p>
    <w:p>
      <w:r>
        <w:rPr>
          <w:rFonts w:hint="eastAsia"/>
          <w:b/>
        </w:rPr>
        <w:t>参数：</w:t>
      </w:r>
      <w:r>
        <w:rPr>
          <w:rFonts w:hint="eastAsia"/>
        </w:rPr>
        <w:t>hex表示subscriber-id为十六进制格式的VLAN和端口信息，acsii表示subscriber-id为ACSII格式的VLAN和端口信息，vs-hp表示subscriber-id兼容设备厂商HP的格式。</w:t>
      </w:r>
    </w:p>
    <w:p>
      <w:r>
        <w:rPr>
          <w:rFonts w:hint="eastAsia"/>
          <w:b/>
        </w:rPr>
        <w:t>缺省情况：</w:t>
      </w:r>
      <w:r>
        <w:rPr>
          <w:rFonts w:hint="eastAsia"/>
        </w:rPr>
        <w:t>系统默认option82功能subscriber-id格式为acsii。</w:t>
      </w:r>
    </w:p>
    <w:p>
      <w:r>
        <w:rPr>
          <w:rFonts w:hint="eastAsia"/>
          <w:b/>
        </w:rPr>
        <w:t>命令模式：</w:t>
      </w:r>
      <w:r>
        <w:rPr>
          <w:rFonts w:hint="eastAsia"/>
        </w:rPr>
        <w:t>全局配置模式</w:t>
      </w:r>
    </w:p>
    <w:p>
      <w:r>
        <w:rPr>
          <w:rFonts w:hint="eastAsia"/>
          <w:b/>
        </w:rPr>
        <w:t>使用指南：</w:t>
      </w:r>
      <w:r>
        <w:rPr>
          <w:rFonts w:hint="eastAsia"/>
        </w:rPr>
        <w:t>ASCII格式的VLAN和端口信息形如“Vlan1+Ethernet</w:t>
      </w:r>
      <w:r>
        <w:rPr>
          <w:rFonts w:cs="Arial"/>
        </w:rPr>
        <w:t>1/0/1</w:t>
      </w:r>
      <w:r>
        <w:rPr>
          <w:rFonts w:hint="eastAsia" w:cs="Arial"/>
        </w:rPr>
        <w:t>1</w:t>
      </w:r>
      <w:r>
        <w:rPr>
          <w:rFonts w:hint="eastAsia"/>
        </w:rPr>
        <w:t>”。十六进制格式的VLAN和端口信息定义如下：</w:t>
      </w:r>
    </w:p>
    <w:p>
      <w:r>
        <w:drawing>
          <wp:inline distT="0" distB="0" distL="0" distR="0">
            <wp:extent cx="5265420" cy="12160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265420" cy="1216025"/>
                    </a:xfrm>
                    <a:prstGeom prst="rect">
                      <a:avLst/>
                    </a:prstGeom>
                    <a:noFill/>
                    <a:ln>
                      <a:noFill/>
                    </a:ln>
                  </pic:spPr>
                </pic:pic>
              </a:graphicData>
            </a:graphic>
          </wp:inline>
        </w:drawing>
      </w:r>
    </w:p>
    <w:p>
      <w:r>
        <w:rPr>
          <w:rFonts w:hint="eastAsia"/>
        </w:rPr>
        <w:t>其中，VLAN字段填写交换机VLAN ID。S</w:t>
      </w:r>
      <w:r>
        <w:t>lot对于机架式交换机，表示插槽号；对于盒式交换机，为1</w:t>
      </w:r>
      <w:r>
        <w:rPr>
          <w:rFonts w:hint="eastAsia"/>
        </w:rPr>
        <w:t>。</w:t>
      </w:r>
      <w:r>
        <w:t>Module</w:t>
      </w:r>
      <w:r>
        <w:rPr>
          <w:rFonts w:hint="eastAsia"/>
        </w:rPr>
        <w:t>默认为0。P</w:t>
      </w:r>
      <w:r>
        <w:t>ort</w:t>
      </w:r>
      <w:r>
        <w:rPr>
          <w:rFonts w:hint="eastAsia"/>
        </w:rPr>
        <w:t>表示</w:t>
      </w:r>
      <w:r>
        <w:t>端口号，从1开始</w:t>
      </w:r>
      <w:r>
        <w:rPr>
          <w:rFonts w:hint="eastAsia"/>
        </w:rPr>
        <w:t>。</w:t>
      </w:r>
    </w:p>
    <w:p>
      <w:r>
        <w:rPr>
          <w:rFonts w:hint="eastAsia"/>
        </w:rPr>
        <w:t>兼容设备厂商HP的subscriber-id格式定义如下：</w:t>
      </w:r>
    </w:p>
    <w:p>
      <w:r>
        <w:drawing>
          <wp:inline distT="0" distB="0" distL="0" distR="0">
            <wp:extent cx="2210435" cy="11252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210435" cy="1125220"/>
                    </a:xfrm>
                    <a:prstGeom prst="rect">
                      <a:avLst/>
                    </a:prstGeom>
                    <a:noFill/>
                    <a:ln>
                      <a:noFill/>
                    </a:ln>
                  </pic:spPr>
                </pic:pic>
              </a:graphicData>
            </a:graphic>
          </wp:inline>
        </w:drawing>
      </w:r>
    </w:p>
    <w:p>
      <w:r>
        <w:rPr>
          <w:rFonts w:hint="eastAsia"/>
        </w:rPr>
        <w:t>其中Port表示端口号，从1开始。</w:t>
      </w:r>
    </w:p>
    <w:p>
      <w:r>
        <w:rPr>
          <w:rFonts w:hint="eastAsia"/>
          <w:b/>
        </w:rPr>
        <w:t>举例：</w:t>
      </w:r>
      <w:r>
        <w:rPr>
          <w:rFonts w:hint="eastAsia"/>
        </w:rPr>
        <w:t>配置交换机中继代理</w:t>
      </w:r>
      <w:r>
        <w:t>option82</w:t>
      </w:r>
      <w:r>
        <w:rPr>
          <w:rFonts w:hint="eastAsia"/>
        </w:rPr>
        <w:t>功能subscriber-id格式为十六进制格式。</w:t>
      </w:r>
    </w:p>
    <w:p>
      <w:r>
        <w:t>Switch(config)#</w:t>
      </w:r>
      <w:r>
        <w:rPr>
          <w:rFonts w:hint="eastAsia"/>
        </w:rPr>
        <w:t>ip dhcp relay information option subscriber-id format hex</w:t>
      </w:r>
    </w:p>
    <w:p>
      <w:pPr>
        <w:pStyle w:val="5"/>
      </w:pPr>
      <w:bookmarkStart w:id="3620" w:name="_Toc283296427"/>
      <w:bookmarkStart w:id="3621" w:name="_Toc437335589"/>
      <w:bookmarkStart w:id="3622" w:name="_Toc16515"/>
      <w:r>
        <w:t>ip dhcp relay information policy</w:t>
      </w:r>
      <w:bookmarkEnd w:id="3612"/>
      <w:bookmarkEnd w:id="3613"/>
      <w:bookmarkEnd w:id="3614"/>
      <w:bookmarkEnd w:id="3615"/>
      <w:bookmarkEnd w:id="3616"/>
      <w:bookmarkEnd w:id="3617"/>
      <w:bookmarkEnd w:id="3618"/>
      <w:bookmarkEnd w:id="3619"/>
      <w:bookmarkEnd w:id="3620"/>
      <w:bookmarkEnd w:id="3621"/>
      <w:bookmarkEnd w:id="3622"/>
    </w:p>
    <w:p>
      <w:pPr>
        <w:rPr>
          <w:rFonts w:ascii="Arial" w:hAnsi="Arial" w:cs="Arial"/>
          <w:b/>
          <w:bCs/>
        </w:rPr>
      </w:pPr>
      <w:r>
        <w:rPr>
          <w:rFonts w:hint="eastAsia" w:ascii="Arial" w:hAnsi="Arial" w:cs="Arial"/>
          <w:b/>
          <w:bCs/>
        </w:rPr>
        <w:t>命令：</w:t>
      </w:r>
      <w:r>
        <w:rPr>
          <w:rFonts w:ascii="Arial" w:hAnsi="Arial" w:cs="Arial"/>
          <w:b/>
          <w:bCs/>
        </w:rPr>
        <w:t>ip dhcp relay information policy {drop | keep | replace}</w:t>
      </w:r>
    </w:p>
    <w:p>
      <w:pPr>
        <w:rPr>
          <w:rFonts w:ascii="Arial" w:hAnsi="Arial" w:cs="Arial"/>
          <w:b/>
          <w:bCs/>
        </w:rPr>
      </w:pPr>
      <w:r>
        <w:rPr>
          <w:rFonts w:ascii="Arial" w:hAnsi="Arial" w:cs="Arial"/>
          <w:b/>
          <w:bCs/>
        </w:rPr>
        <w:t xml:space="preserve">      no ip dhcp relay information policy</w:t>
      </w:r>
    </w:p>
    <w:p>
      <w:r>
        <w:rPr>
          <w:rFonts w:hint="eastAsia" w:cs="宋体"/>
          <w:b/>
          <w:bCs/>
        </w:rPr>
        <w:t>功能：</w:t>
      </w:r>
      <w:r>
        <w:rPr>
          <w:rFonts w:hint="eastAsia" w:cs="宋体"/>
        </w:rPr>
        <w:t>本命令用于设置系统对于接收到的含有</w:t>
      </w:r>
      <w:r>
        <w:t>option82</w:t>
      </w:r>
      <w:r>
        <w:rPr>
          <w:rFonts w:hint="eastAsia" w:cs="宋体"/>
        </w:rPr>
        <w:t>选项的</w:t>
      </w:r>
      <w:r>
        <w:t>DHCP</w:t>
      </w:r>
      <w:r>
        <w:rPr>
          <w:rFonts w:hint="eastAsia" w:cs="宋体"/>
        </w:rPr>
        <w:t>请求报文的重转发策略，其中</w:t>
      </w:r>
      <w:r>
        <w:t>drop</w:t>
      </w:r>
      <w:r>
        <w:rPr>
          <w:rFonts w:hint="eastAsia" w:cs="宋体"/>
        </w:rPr>
        <w:t>模式表示如果报文中含有</w:t>
      </w:r>
      <w:r>
        <w:t>option82</w:t>
      </w:r>
      <w:r>
        <w:rPr>
          <w:rFonts w:hint="eastAsia" w:cs="宋体"/>
        </w:rPr>
        <w:t>选项，则系统丢弃该</w:t>
      </w:r>
      <w:r>
        <w:t>DHCP</w:t>
      </w:r>
      <w:r>
        <w:rPr>
          <w:rFonts w:hint="eastAsia" w:cs="宋体"/>
        </w:rPr>
        <w:t>报文不作处理；</w:t>
      </w:r>
      <w:r>
        <w:t>keep</w:t>
      </w:r>
      <w:r>
        <w:rPr>
          <w:rFonts w:hint="eastAsia" w:cs="宋体"/>
        </w:rPr>
        <w:t>模式表示系统保持现有报文中的</w:t>
      </w:r>
      <w:r>
        <w:t>option82</w:t>
      </w:r>
      <w:r>
        <w:rPr>
          <w:rFonts w:hint="eastAsia" w:cs="宋体"/>
        </w:rPr>
        <w:t>选项不变转发给服务器处理；</w:t>
      </w:r>
      <w:r>
        <w:t>replace</w:t>
      </w:r>
      <w:r>
        <w:rPr>
          <w:rFonts w:hint="eastAsia" w:cs="宋体"/>
        </w:rPr>
        <w:t>模式表示系统使用自己的</w:t>
      </w:r>
      <w:r>
        <w:t>option82</w:t>
      </w:r>
      <w:r>
        <w:rPr>
          <w:rFonts w:hint="eastAsia" w:cs="宋体"/>
        </w:rPr>
        <w:t>选项替换现有报文中的</w:t>
      </w:r>
      <w:r>
        <w:t>option82</w:t>
      </w:r>
      <w:r>
        <w:rPr>
          <w:rFonts w:hint="eastAsia" w:cs="宋体"/>
        </w:rPr>
        <w:t>选项，然后转发给服务器处理。本命令的</w:t>
      </w:r>
      <w:r>
        <w:t>no</w:t>
      </w:r>
      <w:r>
        <w:rPr>
          <w:rFonts w:hint="eastAsia" w:cs="宋体"/>
        </w:rPr>
        <w:t>操作设置</w:t>
      </w:r>
      <w:r>
        <w:t>option82</w:t>
      </w:r>
      <w:r>
        <w:rPr>
          <w:rFonts w:hint="eastAsia" w:cs="宋体"/>
        </w:rPr>
        <w:t>选项</w:t>
      </w:r>
      <w:r>
        <w:t>DHCP</w:t>
      </w:r>
      <w:r>
        <w:rPr>
          <w:rFonts w:hint="eastAsia" w:cs="宋体"/>
        </w:rPr>
        <w:t>报文的重转发策略为</w:t>
      </w:r>
      <w:r>
        <w:t>replace</w:t>
      </w:r>
      <w:r>
        <w:rPr>
          <w:rFonts w:hint="eastAsia" w:cs="宋体"/>
        </w:rPr>
        <w:t>。</w:t>
      </w:r>
    </w:p>
    <w:p>
      <w:r>
        <w:rPr>
          <w:rFonts w:hint="eastAsia" w:cs="宋体"/>
          <w:b/>
          <w:bCs/>
        </w:rPr>
        <w:t>参数：</w:t>
      </w:r>
      <w:r>
        <w:rPr>
          <w:rFonts w:hint="eastAsia" w:cs="宋体"/>
        </w:rPr>
        <w:t>无</w:t>
      </w:r>
    </w:p>
    <w:p>
      <w:r>
        <w:rPr>
          <w:rFonts w:hint="eastAsia" w:cs="宋体"/>
          <w:b/>
          <w:bCs/>
        </w:rPr>
        <w:t>命令模式：</w:t>
      </w:r>
      <w:r>
        <w:rPr>
          <w:rFonts w:hint="eastAsia" w:cs="宋体"/>
        </w:rPr>
        <w:t>接口配置模式</w:t>
      </w:r>
    </w:p>
    <w:p>
      <w:r>
        <w:rPr>
          <w:rFonts w:hint="eastAsia" w:cs="宋体"/>
          <w:b/>
          <w:bCs/>
        </w:rPr>
        <w:t>缺省情况</w:t>
      </w:r>
      <w:r>
        <w:rPr>
          <w:rFonts w:hint="eastAsia" w:cs="宋体"/>
        </w:rPr>
        <w:t>：系统默认使用</w:t>
      </w:r>
      <w:r>
        <w:t>replace</w:t>
      </w:r>
      <w:r>
        <w:rPr>
          <w:rFonts w:hint="eastAsia" w:cs="宋体"/>
        </w:rPr>
        <w:t>模式使用本系统的</w:t>
      </w:r>
      <w:r>
        <w:t>option82</w:t>
      </w:r>
      <w:r>
        <w:rPr>
          <w:rFonts w:hint="eastAsia" w:cs="宋体"/>
        </w:rPr>
        <w:t>选项替换现有报文中的</w:t>
      </w:r>
      <w:r>
        <w:t>option</w:t>
      </w:r>
      <w:r>
        <w:rPr>
          <w:rFonts w:hint="eastAsia" w:cs="宋体"/>
        </w:rPr>
        <w:t>选项。</w:t>
      </w:r>
    </w:p>
    <w:p>
      <w:r>
        <w:rPr>
          <w:rFonts w:hint="eastAsia" w:cs="宋体"/>
          <w:b/>
          <w:bCs/>
        </w:rPr>
        <w:t>使用指南：</w:t>
      </w:r>
      <w:r>
        <w:rPr>
          <w:rFonts w:hint="eastAsia" w:cs="宋体"/>
        </w:rPr>
        <w:t>由于</w:t>
      </w:r>
      <w:r>
        <w:t>DHCP</w:t>
      </w:r>
      <w:r>
        <w:rPr>
          <w:rFonts w:hint="eastAsia" w:cs="宋体"/>
        </w:rPr>
        <w:t>客户端报文向</w:t>
      </w:r>
      <w:r>
        <w:t>DHCP</w:t>
      </w:r>
      <w:r>
        <w:rPr>
          <w:rFonts w:hint="eastAsia" w:cs="宋体"/>
        </w:rPr>
        <w:t>服务器传递的过程中可能经过多个</w:t>
      </w:r>
      <w:r>
        <w:t>DHCP</w:t>
      </w:r>
      <w:r>
        <w:rPr>
          <w:rFonts w:hint="eastAsia" w:cs="宋体"/>
        </w:rPr>
        <w:t>中继代理，该路径上后续中继需要设置策略决定如何对先前中继添加的</w:t>
      </w:r>
      <w:r>
        <w:t>option82</w:t>
      </w:r>
      <w:r>
        <w:rPr>
          <w:rFonts w:hint="eastAsia" w:cs="宋体"/>
        </w:rPr>
        <w:t>选项进行处理。</w:t>
      </w:r>
      <w:r>
        <w:t>Option 82</w:t>
      </w:r>
      <w:r>
        <w:rPr>
          <w:rFonts w:hint="eastAsia" w:cs="宋体"/>
        </w:rPr>
        <w:t>重转发策略的选择要配合</w:t>
      </w:r>
      <w:r>
        <w:t>DHCP</w:t>
      </w:r>
      <w:r>
        <w:rPr>
          <w:rFonts w:hint="eastAsia" w:cs="宋体"/>
        </w:rPr>
        <w:t>服务器的配置策略而定。</w:t>
      </w:r>
    </w:p>
    <w:p>
      <w:r>
        <w:rPr>
          <w:rFonts w:hint="eastAsia" w:cs="宋体"/>
          <w:b/>
          <w:bCs/>
        </w:rPr>
        <w:t>举例：</w:t>
      </w:r>
      <w:r>
        <w:rPr>
          <w:rFonts w:hint="eastAsia" w:cs="宋体"/>
        </w:rPr>
        <w:t>设置</w:t>
      </w:r>
      <w:r>
        <w:t>DHCP</w:t>
      </w:r>
      <w:r>
        <w:rPr>
          <w:rFonts w:hint="eastAsia" w:cs="宋体"/>
        </w:rPr>
        <w:t>报文</w:t>
      </w:r>
      <w:r>
        <w:t>option82</w:t>
      </w:r>
      <w:r>
        <w:rPr>
          <w:rFonts w:hint="eastAsia" w:cs="宋体"/>
        </w:rPr>
        <w:t>选项的重转发策略为</w:t>
      </w:r>
      <w:r>
        <w:t>keep</w:t>
      </w:r>
    </w:p>
    <w:p>
      <w:pPr>
        <w:rPr>
          <w:rFonts w:ascii="新宋体" w:hAnsi="新宋体" w:eastAsia="新宋体"/>
        </w:rPr>
      </w:pPr>
      <w:r>
        <w:t>Switch(config-if-vlan1)#ip dhcp relay information policy keep</w:t>
      </w:r>
    </w:p>
    <w:p>
      <w:pPr>
        <w:pStyle w:val="5"/>
      </w:pPr>
      <w:bookmarkStart w:id="3623" w:name="_Toc184201954"/>
      <w:bookmarkStart w:id="3624" w:name="_Toc176924395"/>
      <w:bookmarkStart w:id="3625" w:name="_Toc259610446"/>
      <w:bookmarkStart w:id="3626" w:name="_Toc437335590"/>
      <w:bookmarkStart w:id="3627" w:name="_Toc163023220"/>
      <w:bookmarkStart w:id="3628" w:name="_Toc283296428"/>
      <w:bookmarkStart w:id="3629" w:name="_Toc178393771"/>
      <w:bookmarkStart w:id="3630" w:name="_Toc201391292"/>
      <w:bookmarkStart w:id="3631" w:name="_Toc30696"/>
      <w:r>
        <w:t>ip dhcp server relay information enable</w:t>
      </w:r>
      <w:bookmarkEnd w:id="3623"/>
      <w:bookmarkEnd w:id="3624"/>
      <w:bookmarkEnd w:id="3625"/>
      <w:bookmarkEnd w:id="3626"/>
      <w:bookmarkEnd w:id="3627"/>
      <w:bookmarkEnd w:id="3628"/>
      <w:bookmarkEnd w:id="3629"/>
      <w:bookmarkEnd w:id="3630"/>
      <w:bookmarkEnd w:id="3631"/>
    </w:p>
    <w:p>
      <w:pPr>
        <w:rPr>
          <w:rFonts w:ascii="Arial" w:hAnsi="Arial" w:cs="Arial"/>
          <w:b/>
          <w:bCs/>
        </w:rPr>
      </w:pPr>
      <w:r>
        <w:rPr>
          <w:rFonts w:hint="eastAsia" w:ascii="Arial" w:hAnsi="Arial" w:cs="Arial"/>
          <w:b/>
          <w:bCs/>
        </w:rPr>
        <w:t>命令：</w:t>
      </w:r>
      <w:r>
        <w:rPr>
          <w:rFonts w:ascii="Arial" w:hAnsi="Arial" w:cs="Arial"/>
          <w:b/>
          <w:bCs/>
        </w:rPr>
        <w:t>ip dhcp server relay information enable</w:t>
      </w:r>
    </w:p>
    <w:p>
      <w:pPr>
        <w:rPr>
          <w:rFonts w:ascii="Arial" w:hAnsi="Arial" w:cs="Arial"/>
          <w:b/>
          <w:bCs/>
        </w:rPr>
      </w:pPr>
      <w:r>
        <w:rPr>
          <w:rFonts w:ascii="Arial" w:hAnsi="Arial" w:cs="Arial"/>
          <w:b/>
          <w:bCs/>
        </w:rPr>
        <w:t xml:space="preserve">      no ip dhcp server relay information enable</w:t>
      </w:r>
    </w:p>
    <w:p>
      <w:r>
        <w:rPr>
          <w:rFonts w:hint="eastAsia" w:cs="宋体"/>
          <w:b/>
          <w:bCs/>
        </w:rPr>
        <w:t>功能：</w:t>
      </w:r>
      <w:r>
        <w:rPr>
          <w:rFonts w:hint="eastAsia" w:cs="宋体"/>
        </w:rPr>
        <w:t>本命令用于设置交换机</w:t>
      </w:r>
      <w:r>
        <w:t>DHCP</w:t>
      </w:r>
      <w:r>
        <w:rPr>
          <w:rFonts w:hint="eastAsia" w:cs="宋体"/>
        </w:rPr>
        <w:t>服务器支持对</w:t>
      </w:r>
      <w:r>
        <w:t>option82</w:t>
      </w:r>
      <w:r>
        <w:rPr>
          <w:rFonts w:hint="eastAsia" w:cs="宋体"/>
        </w:rPr>
        <w:t>选项的识别。本命令的</w:t>
      </w:r>
      <w:r>
        <w:t>no</w:t>
      </w:r>
      <w:r>
        <w:rPr>
          <w:rFonts w:hint="eastAsia" w:cs="宋体"/>
        </w:rPr>
        <w:t>操作使服务器忽略处理</w:t>
      </w:r>
      <w:r>
        <w:t>option 82</w:t>
      </w:r>
      <w:r>
        <w:rPr>
          <w:rFonts w:hint="eastAsia" w:cs="宋体"/>
        </w:rPr>
        <w:t>选项。</w:t>
      </w:r>
    </w:p>
    <w:p>
      <w:r>
        <w:rPr>
          <w:rFonts w:hint="eastAsia" w:cs="宋体"/>
          <w:b/>
          <w:bCs/>
        </w:rPr>
        <w:t>参数：</w:t>
      </w:r>
      <w:r>
        <w:rPr>
          <w:rFonts w:hint="eastAsia" w:cs="宋体"/>
        </w:rPr>
        <w:t>无</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：系统默认不启用</w:t>
      </w:r>
      <w:r>
        <w:t>option82</w:t>
      </w:r>
      <w:r>
        <w:rPr>
          <w:rFonts w:hint="eastAsia" w:cs="宋体"/>
        </w:rPr>
        <w:t>选项识别功能。</w:t>
      </w:r>
    </w:p>
    <w:p>
      <w:r>
        <w:rPr>
          <w:rFonts w:hint="eastAsia" w:cs="宋体"/>
          <w:b/>
          <w:bCs/>
        </w:rPr>
        <w:t>使用指南：</w:t>
      </w:r>
      <w:r>
        <w:rPr>
          <w:rFonts w:hint="eastAsia" w:cs="宋体"/>
        </w:rPr>
        <w:t>如果希望交换机</w:t>
      </w:r>
      <w:r>
        <w:t>DHCP</w:t>
      </w:r>
      <w:r>
        <w:rPr>
          <w:rFonts w:hint="eastAsia" w:cs="宋体"/>
        </w:rPr>
        <w:t>服务器识别</w:t>
      </w:r>
      <w:r>
        <w:t>option82</w:t>
      </w:r>
      <w:r>
        <w:rPr>
          <w:rFonts w:hint="eastAsia" w:cs="宋体"/>
        </w:rPr>
        <w:t>选项并在应答报文中返回</w:t>
      </w:r>
      <w:r>
        <w:t>option 82</w:t>
      </w:r>
      <w:r>
        <w:rPr>
          <w:rFonts w:hint="eastAsia" w:cs="宋体"/>
        </w:rPr>
        <w:t>信息，需要配置本命令，否则交换机</w:t>
      </w:r>
      <w:r>
        <w:t>DHCP</w:t>
      </w:r>
      <w:r>
        <w:rPr>
          <w:rFonts w:hint="eastAsia" w:cs="宋体"/>
        </w:rPr>
        <w:t>服务器会忽视</w:t>
      </w:r>
      <w:r>
        <w:t>option82</w:t>
      </w:r>
      <w:r>
        <w:rPr>
          <w:rFonts w:hint="eastAsia" w:cs="宋体"/>
        </w:rPr>
        <w:t>选项的存在。</w:t>
      </w:r>
    </w:p>
    <w:p>
      <w:r>
        <w:rPr>
          <w:rFonts w:hint="eastAsia" w:cs="宋体"/>
          <w:b/>
          <w:bCs/>
        </w:rPr>
        <w:t>举例：</w:t>
      </w:r>
      <w:r>
        <w:rPr>
          <w:rFonts w:hint="eastAsia" w:cs="宋体"/>
        </w:rPr>
        <w:t>设置</w:t>
      </w:r>
      <w:r>
        <w:t>DHCP</w:t>
      </w:r>
      <w:r>
        <w:rPr>
          <w:rFonts w:hint="eastAsia" w:cs="宋体"/>
        </w:rPr>
        <w:t>服务器支持</w:t>
      </w:r>
      <w:r>
        <w:t>option82</w:t>
      </w:r>
      <w:r>
        <w:rPr>
          <w:rFonts w:hint="eastAsia" w:cs="宋体"/>
        </w:rPr>
        <w:t>选项</w:t>
      </w:r>
    </w:p>
    <w:p>
      <w:r>
        <w:t>Switch(config)#</w:t>
      </w:r>
      <w:r>
        <w:rPr>
          <w:b/>
          <w:bCs/>
        </w:rPr>
        <w:t xml:space="preserve"> </w:t>
      </w:r>
      <w:r>
        <w:t>ip dhcp server relay information enable</w:t>
      </w:r>
    </w:p>
    <w:p>
      <w:pPr>
        <w:pStyle w:val="5"/>
      </w:pPr>
      <w:bookmarkStart w:id="3632" w:name="_Toc283296429"/>
      <w:bookmarkStart w:id="3633" w:name="_Toc163023221"/>
      <w:bookmarkStart w:id="3634" w:name="_Toc178393772"/>
      <w:bookmarkStart w:id="3635" w:name="_Toc184201955"/>
      <w:bookmarkStart w:id="3636" w:name="_Toc437335591"/>
      <w:bookmarkStart w:id="3637" w:name="_Toc176924396"/>
      <w:bookmarkStart w:id="3638" w:name="_Toc201391293"/>
      <w:bookmarkStart w:id="3639" w:name="_Toc259610447"/>
      <w:bookmarkStart w:id="3640" w:name="_Toc29161"/>
      <w:r>
        <w:t>show ip dhcp relay information option</w:t>
      </w:r>
      <w:bookmarkEnd w:id="3632"/>
      <w:bookmarkEnd w:id="3633"/>
      <w:bookmarkEnd w:id="3634"/>
      <w:bookmarkEnd w:id="3635"/>
      <w:bookmarkEnd w:id="3636"/>
      <w:bookmarkEnd w:id="3637"/>
      <w:bookmarkEnd w:id="3638"/>
      <w:bookmarkEnd w:id="3639"/>
      <w:bookmarkEnd w:id="3640"/>
    </w:p>
    <w:p>
      <w:pPr>
        <w:rPr>
          <w:rFonts w:ascii="Arial" w:hAnsi="Arial" w:cs="Arial"/>
          <w:b/>
          <w:bCs/>
        </w:rPr>
      </w:pPr>
      <w:r>
        <w:rPr>
          <w:rFonts w:hint="eastAsia" w:ascii="Arial" w:hAnsi="Arial" w:cs="Arial"/>
          <w:b/>
          <w:bCs/>
        </w:rPr>
        <w:t>命令：</w:t>
      </w:r>
      <w:r>
        <w:rPr>
          <w:rFonts w:ascii="Arial" w:hAnsi="Arial" w:cs="Arial"/>
          <w:b/>
          <w:bCs/>
        </w:rPr>
        <w:t>show ip dhcp relay information option</w:t>
      </w:r>
    </w:p>
    <w:p>
      <w:r>
        <w:rPr>
          <w:rFonts w:hint="eastAsia" w:cs="宋体"/>
          <w:b/>
          <w:bCs/>
        </w:rPr>
        <w:t>功能：</w:t>
      </w:r>
      <w:r>
        <w:rPr>
          <w:rFonts w:hint="eastAsia" w:cs="宋体"/>
        </w:rPr>
        <w:t>本命令显示系统</w:t>
      </w:r>
      <w:r>
        <w:t>DHCP option 82</w:t>
      </w:r>
      <w:r>
        <w:rPr>
          <w:rFonts w:hint="eastAsia" w:cs="宋体"/>
        </w:rPr>
        <w:t>的状态信息，包括</w:t>
      </w:r>
      <w:r>
        <w:t>option82</w:t>
      </w:r>
      <w:r>
        <w:rPr>
          <w:rFonts w:hint="eastAsia" w:cs="宋体"/>
        </w:rPr>
        <w:t>使能开关，接口重转发策略，接口电路</w:t>
      </w:r>
      <w:r>
        <w:t>ID</w:t>
      </w:r>
      <w:r>
        <w:rPr>
          <w:rFonts w:hint="eastAsia" w:cs="宋体"/>
        </w:rPr>
        <w:t>模式，以及交换机</w:t>
      </w:r>
      <w:r>
        <w:t>DHCP</w:t>
      </w:r>
      <w:r>
        <w:rPr>
          <w:rFonts w:hint="eastAsia" w:cs="宋体"/>
        </w:rPr>
        <w:t>服务器</w:t>
      </w:r>
      <w:r>
        <w:t>option82</w:t>
      </w:r>
      <w:r>
        <w:rPr>
          <w:rFonts w:hint="eastAsia" w:cs="宋体"/>
        </w:rPr>
        <w:t>使能开关。</w:t>
      </w:r>
    </w:p>
    <w:p>
      <w:r>
        <w:rPr>
          <w:rFonts w:hint="eastAsia" w:cs="宋体"/>
          <w:b/>
          <w:bCs/>
        </w:rPr>
        <w:t>参数：</w:t>
      </w:r>
      <w:r>
        <w:rPr>
          <w:rFonts w:hint="eastAsia" w:cs="宋体"/>
        </w:rPr>
        <w:t>无</w:t>
      </w:r>
    </w:p>
    <w:p>
      <w:r>
        <w:rPr>
          <w:rFonts w:hint="eastAsia" w:cs="宋体"/>
          <w:b/>
          <w:bCs/>
        </w:rPr>
        <w:t>命令模式：</w:t>
      </w:r>
      <w:r>
        <w:rPr>
          <w:rFonts w:hint="eastAsia" w:cs="宋体"/>
        </w:rPr>
        <w:t>特权和全局配置模式</w:t>
      </w:r>
    </w:p>
    <w:p>
      <w:r>
        <w:rPr>
          <w:rFonts w:hint="eastAsia" w:cs="宋体"/>
          <w:b/>
          <w:bCs/>
        </w:rPr>
        <w:t>使用指南：</w:t>
      </w:r>
      <w:r>
        <w:rPr>
          <w:rFonts w:hint="eastAsia" w:cs="宋体"/>
        </w:rPr>
        <w:t>运行时使用本命令检查中继代理</w:t>
      </w:r>
      <w:r>
        <w:t>option82</w:t>
      </w:r>
      <w:r>
        <w:rPr>
          <w:rFonts w:hint="eastAsia" w:cs="宋体"/>
        </w:rPr>
        <w:t>状态信息。</w:t>
      </w:r>
    </w:p>
    <w:p>
      <w:r>
        <w:rPr>
          <w:rFonts w:hint="eastAsia" w:cs="宋体"/>
          <w:b/>
          <w:bCs/>
        </w:rPr>
        <w:t>举例：</w:t>
      </w:r>
    </w:p>
    <w:p>
      <w:bookmarkStart w:id="3641" w:name="OLE_LINK3"/>
      <w:r>
        <w:t>Switch#</w:t>
      </w:r>
      <w:bookmarkEnd w:id="3641"/>
      <w:r>
        <w:t>show ip dhcp relay information option</w:t>
      </w:r>
    </w:p>
    <w:p>
      <w:r>
        <w:t>ip dhcp server relay information option(i.e. option 82) is disabled</w:t>
      </w:r>
    </w:p>
    <w:p>
      <w:r>
        <w:t>ip dhcp relay information option(i.e. option 82) is enabled</w:t>
      </w:r>
    </w:p>
    <w:p/>
    <w:p>
      <w:r>
        <w:t>Vlan2:</w:t>
      </w:r>
    </w:p>
    <w:p>
      <w:r>
        <w:t xml:space="preserve">        ip dhcp relay information policy keep</w:t>
      </w:r>
    </w:p>
    <w:p>
      <w:r>
        <w:t xml:space="preserve">        ip dhcp relay information option subscriber-id standard</w:t>
      </w:r>
    </w:p>
    <w:p/>
    <w:p>
      <w:r>
        <w:t>Vlan3:</w:t>
      </w:r>
    </w:p>
    <w:p>
      <w:r>
        <w:t xml:space="preserve">        ip dhcp relay information policy replace</w:t>
      </w:r>
    </w:p>
    <w:p>
      <w:r>
        <w:t xml:space="preserve">        ip dhcp relay information option subscriber-id foobar</w:t>
      </w:r>
    </w:p>
    <w:p>
      <w:pPr>
        <w:rPr>
          <w:lang w:val="de-DE"/>
        </w:rPr>
      </w:pPr>
    </w:p>
    <w:p>
      <w:pPr>
        <w:rPr>
          <w:lang w:val="de-DE"/>
        </w:rPr>
      </w:pPr>
    </w:p>
    <w:p>
      <w:pPr>
        <w:pStyle w:val="4"/>
        <w:rPr>
          <w:rFonts w:cs="宋体"/>
        </w:rPr>
      </w:pPr>
      <w:bookmarkStart w:id="3642" w:name="_Toc12740"/>
      <w:bookmarkStart w:id="3643" w:name="_Toc437335620"/>
      <w:r>
        <w:t xml:space="preserve">DHCP </w:t>
      </w:r>
      <w:r>
        <w:rPr>
          <w:rFonts w:hint="eastAsia"/>
        </w:rPr>
        <w:t>S</w:t>
      </w:r>
      <w:r>
        <w:t>nooping</w:t>
      </w:r>
      <w:bookmarkEnd w:id="3642"/>
      <w:r>
        <w:t xml:space="preserve"> </w:t>
      </w:r>
      <w:bookmarkEnd w:id="3643"/>
    </w:p>
    <w:p>
      <w:pPr>
        <w:pStyle w:val="5"/>
      </w:pPr>
      <w:bookmarkStart w:id="3644" w:name="_Toc283296459"/>
      <w:bookmarkStart w:id="3645" w:name="_Toc259610234"/>
      <w:bookmarkStart w:id="3646" w:name="_Toc437335621"/>
      <w:bookmarkStart w:id="3647" w:name="_Toc259610949"/>
      <w:bookmarkStart w:id="3648" w:name="_Toc259610684"/>
      <w:bookmarkStart w:id="3649" w:name="_Toc259610454"/>
      <w:bookmarkStart w:id="3650" w:name="_Toc257821397"/>
      <w:bookmarkStart w:id="3651" w:name="_Toc32077"/>
      <w:r>
        <w:t>debug ip dhcp snooping binding</w:t>
      </w:r>
      <w:bookmarkEnd w:id="3644"/>
      <w:bookmarkEnd w:id="3645"/>
      <w:bookmarkEnd w:id="3646"/>
      <w:bookmarkEnd w:id="3647"/>
      <w:bookmarkEnd w:id="3648"/>
      <w:bookmarkEnd w:id="3649"/>
      <w:bookmarkEnd w:id="3650"/>
      <w:bookmarkEnd w:id="3651"/>
    </w:p>
    <w:p>
      <w:pPr>
        <w:rPr>
          <w:rFonts w:ascii="Arial" w:hAnsi="Arial" w:cs="Arial"/>
          <w:b/>
          <w:bCs/>
        </w:rPr>
      </w:pPr>
      <w:r>
        <w:rPr>
          <w:rFonts w:hint="eastAsia" w:ascii="Arial" w:hAnsi="Arial" w:cs="Arial"/>
          <w:b/>
          <w:bCs/>
        </w:rPr>
        <w:t>命令：</w:t>
      </w:r>
      <w:r>
        <w:rPr>
          <w:rFonts w:ascii="Arial" w:hAnsi="Arial" w:cs="Arial"/>
          <w:b/>
          <w:bCs/>
        </w:rPr>
        <w:t>debug ip dhcp snooping binding</w:t>
      </w:r>
    </w:p>
    <w:p>
      <w:pPr>
        <w:rPr>
          <w:rFonts w:ascii="Arial" w:hAnsi="Arial" w:cs="Arial"/>
          <w:b/>
          <w:bCs/>
        </w:rPr>
      </w:pPr>
      <w:r>
        <w:rPr>
          <w:rFonts w:ascii="Arial" w:hAnsi="Arial" w:cs="Arial"/>
          <w:b/>
          <w:bCs/>
        </w:rPr>
        <w:t xml:space="preserve">      no debug ip dhcp snooping binding</w:t>
      </w:r>
    </w:p>
    <w:p>
      <w:r>
        <w:rPr>
          <w:rFonts w:hint="eastAsia" w:cs="宋体"/>
          <w:b/>
          <w:bCs/>
        </w:rPr>
        <w:t>功能：</w:t>
      </w:r>
      <w:r>
        <w:rPr>
          <w:rFonts w:hint="eastAsia" w:cs="宋体"/>
        </w:rPr>
        <w:t>该命令用来打开</w:t>
      </w:r>
      <w:r>
        <w:t>DHCP snooping</w:t>
      </w:r>
      <w:r>
        <w:rPr>
          <w:rFonts w:hint="eastAsia" w:cs="宋体"/>
        </w:rPr>
        <w:t>调试开关，调试</w:t>
      </w:r>
      <w:r>
        <w:t>DHCP snooping</w:t>
      </w:r>
      <w:r>
        <w:rPr>
          <w:rFonts w:hint="eastAsia" w:cs="宋体"/>
        </w:rPr>
        <w:t>绑定数据的状态。</w:t>
      </w:r>
    </w:p>
    <w:p>
      <w:r>
        <w:rPr>
          <w:rFonts w:hint="eastAsia" w:cs="宋体"/>
          <w:b/>
          <w:bCs/>
        </w:rPr>
        <w:t>命令模式：</w:t>
      </w:r>
      <w:r>
        <w:rPr>
          <w:rFonts w:hint="eastAsia" w:cs="宋体"/>
        </w:rPr>
        <w:t>特权用户配置模式。</w:t>
      </w:r>
    </w:p>
    <w:p>
      <w:r>
        <w:rPr>
          <w:rFonts w:hint="eastAsia" w:cs="宋体"/>
          <w:b/>
          <w:bCs/>
        </w:rPr>
        <w:t>使用指南：</w:t>
      </w:r>
      <w:r>
        <w:rPr>
          <w:rFonts w:hint="eastAsia" w:cs="宋体"/>
        </w:rPr>
        <w:t>主要用于调试</w:t>
      </w:r>
      <w:r>
        <w:t>DHCP snooping</w:t>
      </w:r>
      <w:r>
        <w:rPr>
          <w:rFonts w:hint="eastAsia" w:cs="宋体"/>
        </w:rPr>
        <w:t>任务根据绑定数据添加</w:t>
      </w:r>
      <w:r>
        <w:t>ARP</w:t>
      </w:r>
      <w:r>
        <w:rPr>
          <w:rFonts w:hint="eastAsia"/>
        </w:rPr>
        <w:t>表项，</w:t>
      </w:r>
      <w:r>
        <w:t>dot1x</w:t>
      </w:r>
      <w:r>
        <w:rPr>
          <w:rFonts w:hint="eastAsia" w:cs="宋体"/>
        </w:rPr>
        <w:t>用户，信任用户表项的状态</w:t>
      </w:r>
      <w:r>
        <w:rPr>
          <w:rFonts w:hint="eastAsia" w:cs="宋体"/>
          <w:bCs/>
        </w:rPr>
        <w:t>。</w:t>
      </w:r>
    </w:p>
    <w:p>
      <w:pPr>
        <w:pStyle w:val="5"/>
      </w:pPr>
      <w:bookmarkStart w:id="3652" w:name="_Toc283296460"/>
      <w:bookmarkStart w:id="3653" w:name="_Toc259610948"/>
      <w:bookmarkStart w:id="3654" w:name="_Toc257821396"/>
      <w:bookmarkStart w:id="3655" w:name="_Toc259610233"/>
      <w:bookmarkStart w:id="3656" w:name="_Toc437335622"/>
      <w:bookmarkStart w:id="3657" w:name="_Toc259610683"/>
      <w:bookmarkStart w:id="3658" w:name="_Toc259610453"/>
      <w:bookmarkStart w:id="3659" w:name="_Toc31577"/>
      <w:r>
        <w:t>debug ip dhcp snooping event</w:t>
      </w:r>
      <w:bookmarkEnd w:id="3652"/>
      <w:bookmarkEnd w:id="3653"/>
      <w:bookmarkEnd w:id="3654"/>
      <w:bookmarkEnd w:id="3655"/>
      <w:bookmarkEnd w:id="3656"/>
      <w:bookmarkEnd w:id="3657"/>
      <w:bookmarkEnd w:id="3658"/>
      <w:bookmarkEnd w:id="3659"/>
    </w:p>
    <w:p>
      <w:pPr>
        <w:rPr>
          <w:rFonts w:ascii="Arial" w:hAnsi="Arial" w:cs="Arial"/>
          <w:b/>
          <w:bCs/>
        </w:rPr>
      </w:pPr>
      <w:r>
        <w:rPr>
          <w:rFonts w:hint="eastAsia" w:ascii="Arial" w:hAnsi="Arial" w:cs="Arial"/>
          <w:b/>
          <w:bCs/>
        </w:rPr>
        <w:t>命令：</w:t>
      </w:r>
      <w:r>
        <w:rPr>
          <w:rFonts w:ascii="Arial" w:hAnsi="Arial" w:cs="Arial"/>
          <w:b/>
          <w:bCs/>
        </w:rPr>
        <w:t>debug ip dhcp snooping event</w:t>
      </w:r>
    </w:p>
    <w:p>
      <w:pPr>
        <w:rPr>
          <w:rFonts w:ascii="Arial" w:hAnsi="Arial" w:cs="Arial"/>
          <w:b/>
          <w:bCs/>
        </w:rPr>
      </w:pPr>
      <w:r>
        <w:rPr>
          <w:rFonts w:ascii="Arial" w:hAnsi="Arial" w:cs="Arial"/>
          <w:b/>
          <w:bCs/>
        </w:rPr>
        <w:t xml:space="preserve">      no debug ip dhcp snooping event</w:t>
      </w:r>
    </w:p>
    <w:p>
      <w:r>
        <w:rPr>
          <w:rFonts w:hint="eastAsia" w:cs="宋体"/>
          <w:b/>
          <w:bCs/>
        </w:rPr>
        <w:t>功能：</w:t>
      </w:r>
      <w:r>
        <w:rPr>
          <w:rFonts w:hint="eastAsia" w:cs="宋体"/>
        </w:rPr>
        <w:t>该命令用来打开</w:t>
      </w:r>
      <w:r>
        <w:t>DHCP snooping</w:t>
      </w:r>
      <w:r>
        <w:rPr>
          <w:rFonts w:hint="eastAsia" w:cs="宋体"/>
        </w:rPr>
        <w:t>调试开关，调试</w:t>
      </w:r>
      <w:r>
        <w:t>DHCP snooping</w:t>
      </w:r>
      <w:r>
        <w:rPr>
          <w:rFonts w:hint="eastAsia" w:cs="宋体"/>
        </w:rPr>
        <w:t>任务的状态。</w:t>
      </w:r>
    </w:p>
    <w:p>
      <w:r>
        <w:rPr>
          <w:rFonts w:hint="eastAsia" w:cs="宋体"/>
          <w:b/>
          <w:bCs/>
        </w:rPr>
        <w:t>命令模式：</w:t>
      </w:r>
      <w:r>
        <w:rPr>
          <w:rFonts w:hint="eastAsia" w:cs="宋体"/>
        </w:rPr>
        <w:t>特权用户配置模式。</w:t>
      </w:r>
    </w:p>
    <w:p>
      <w:r>
        <w:rPr>
          <w:rFonts w:hint="eastAsia" w:cs="宋体"/>
          <w:b/>
          <w:bCs/>
        </w:rPr>
        <w:t>使用指南：</w:t>
      </w:r>
      <w:r>
        <w:rPr>
          <w:rFonts w:hint="eastAsia" w:cs="宋体"/>
        </w:rPr>
        <w:t>主要用于调试</w:t>
      </w:r>
      <w:r>
        <w:t>DHCP snooping</w:t>
      </w:r>
      <w:r>
        <w:rPr>
          <w:rFonts w:hint="eastAsia" w:cs="宋体"/>
        </w:rPr>
        <w:t>任务状态，可以输出</w:t>
      </w:r>
      <w:r>
        <w:t>DHCP snooping</w:t>
      </w:r>
      <w:r>
        <w:rPr>
          <w:rFonts w:hint="eastAsia" w:cs="宋体"/>
        </w:rPr>
        <w:t>检查绑定数据，执行端口动作等状态</w:t>
      </w:r>
      <w:r>
        <w:rPr>
          <w:rFonts w:hint="eastAsia" w:cs="宋体"/>
          <w:bCs/>
        </w:rPr>
        <w:t>。</w:t>
      </w:r>
    </w:p>
    <w:p/>
    <w:p>
      <w:pPr>
        <w:pStyle w:val="5"/>
      </w:pPr>
      <w:bookmarkStart w:id="3660" w:name="_Toc437335623"/>
      <w:bookmarkStart w:id="3661" w:name="_Toc283296461"/>
      <w:bookmarkStart w:id="3662" w:name="_Toc259610945"/>
      <w:bookmarkStart w:id="3663" w:name="_Toc259610450"/>
      <w:bookmarkStart w:id="3664" w:name="_Toc259610680"/>
      <w:bookmarkStart w:id="3665" w:name="_Toc259610230"/>
      <w:bookmarkStart w:id="3666" w:name="_Toc257821393"/>
      <w:bookmarkStart w:id="3667" w:name="_Toc6507"/>
      <w:r>
        <w:t>debug ip dhcp snooping packet interface</w:t>
      </w:r>
      <w:bookmarkEnd w:id="3660"/>
      <w:bookmarkEnd w:id="3661"/>
      <w:bookmarkEnd w:id="3662"/>
      <w:bookmarkEnd w:id="3663"/>
      <w:bookmarkEnd w:id="3664"/>
      <w:bookmarkEnd w:id="3665"/>
      <w:bookmarkEnd w:id="3666"/>
      <w:bookmarkEnd w:id="3667"/>
    </w:p>
    <w:p>
      <w:pPr>
        <w:rPr>
          <w:rFonts w:ascii="Arial" w:hAnsi="Arial" w:cs="Arial"/>
          <w:b/>
          <w:bCs/>
        </w:rPr>
      </w:pPr>
      <w:r>
        <w:rPr>
          <w:rFonts w:hint="eastAsia" w:ascii="Arial" w:hAnsi="Arial" w:cs="Arial"/>
          <w:b/>
          <w:bCs/>
        </w:rPr>
        <w:t>命令：</w:t>
      </w:r>
      <w:r>
        <w:rPr>
          <w:rFonts w:ascii="Arial" w:hAnsi="Arial" w:cs="Arial"/>
          <w:b/>
          <w:bCs/>
        </w:rPr>
        <w:t>debug ip dhcp snooping packet interface {[ethernet] &lt;InterfaceName&gt;}</w:t>
      </w:r>
    </w:p>
    <w:p>
      <w:pPr>
        <w:rPr>
          <w:rFonts w:ascii="Arial" w:hAnsi="Arial" w:cs="Arial"/>
          <w:b/>
          <w:bCs/>
        </w:rPr>
      </w:pPr>
      <w:r>
        <w:rPr>
          <w:rFonts w:ascii="Arial" w:hAnsi="Arial" w:cs="Arial"/>
          <w:b/>
          <w:bCs/>
        </w:rPr>
        <w:t xml:space="preserve">      no debug ip dhcp snooping packet {[ethernet] &lt;InterfaceName&gt;}</w:t>
      </w:r>
    </w:p>
    <w:p>
      <w:r>
        <w:rPr>
          <w:rFonts w:hint="eastAsia" w:cs="宋体"/>
          <w:b/>
          <w:bCs/>
        </w:rPr>
        <w:t>功能：</w:t>
      </w:r>
      <w:r>
        <w:rPr>
          <w:rFonts w:hint="eastAsia" w:cs="宋体"/>
        </w:rPr>
        <w:t>该命令用来打开</w:t>
      </w:r>
      <w:r>
        <w:t>DHCP snooping</w:t>
      </w:r>
      <w:r>
        <w:rPr>
          <w:rFonts w:hint="eastAsia" w:cs="宋体"/>
        </w:rPr>
        <w:t>调试开关，调试</w:t>
      </w:r>
      <w:r>
        <w:t>DHCP snooping</w:t>
      </w:r>
      <w:r>
        <w:rPr>
          <w:rFonts w:hint="eastAsia" w:cs="宋体"/>
        </w:rPr>
        <w:t>接收报文的消息。</w:t>
      </w:r>
    </w:p>
    <w:p>
      <w:pPr>
        <w:rPr>
          <w:b/>
          <w:bCs/>
        </w:rPr>
      </w:pPr>
      <w:r>
        <w:rPr>
          <w:rFonts w:hint="eastAsia" w:cs="宋体"/>
          <w:b/>
          <w:bCs/>
        </w:rPr>
        <w:t>参数：</w:t>
      </w:r>
      <w:r>
        <w:rPr>
          <w:b/>
          <w:bCs/>
          <w:i/>
          <w:iCs/>
        </w:rPr>
        <w:t>&lt;InterfaceName&gt;</w:t>
      </w:r>
      <w:r>
        <w:rPr>
          <w:rFonts w:hint="eastAsia" w:cs="宋体"/>
        </w:rPr>
        <w:t>：接口名称。</w:t>
      </w:r>
    </w:p>
    <w:p>
      <w:r>
        <w:rPr>
          <w:rFonts w:hint="eastAsia" w:cs="宋体"/>
          <w:b/>
          <w:bCs/>
        </w:rPr>
        <w:t>命令模式：</w:t>
      </w:r>
      <w:r>
        <w:rPr>
          <w:rFonts w:hint="eastAsia" w:cs="宋体"/>
        </w:rPr>
        <w:t>特权用户配置模式。</w:t>
      </w:r>
    </w:p>
    <w:p>
      <w:r>
        <w:rPr>
          <w:rFonts w:hint="eastAsia" w:cs="宋体"/>
          <w:b/>
          <w:bCs/>
        </w:rPr>
        <w:t>使用指南：</w:t>
      </w:r>
      <w:r>
        <w:t xml:space="preserve"> DHCP snooping</w:t>
      </w:r>
      <w:r>
        <w:rPr>
          <w:rFonts w:hint="eastAsia" w:cs="宋体"/>
        </w:rPr>
        <w:t>从特定端口接收报文的消息。</w:t>
      </w:r>
    </w:p>
    <w:p>
      <w:pPr>
        <w:pStyle w:val="5"/>
      </w:pPr>
      <w:bookmarkStart w:id="3668" w:name="_Toc437335624"/>
      <w:bookmarkStart w:id="3669" w:name="_Toc259610231"/>
      <w:bookmarkStart w:id="3670" w:name="_Toc259610946"/>
      <w:bookmarkStart w:id="3671" w:name="_Toc259610451"/>
      <w:bookmarkStart w:id="3672" w:name="_Toc259610681"/>
      <w:bookmarkStart w:id="3673" w:name="_Toc257821394"/>
      <w:bookmarkStart w:id="3674" w:name="_Toc283296462"/>
      <w:bookmarkStart w:id="3675" w:name="_Toc2053"/>
      <w:r>
        <w:t>debug ip dhcp snooping packet</w:t>
      </w:r>
      <w:bookmarkEnd w:id="3668"/>
      <w:bookmarkEnd w:id="3669"/>
      <w:bookmarkEnd w:id="3670"/>
      <w:bookmarkEnd w:id="3671"/>
      <w:bookmarkEnd w:id="3672"/>
      <w:bookmarkEnd w:id="3673"/>
      <w:bookmarkEnd w:id="3674"/>
      <w:bookmarkEnd w:id="3675"/>
    </w:p>
    <w:p>
      <w:pPr>
        <w:rPr>
          <w:rFonts w:ascii="Arial" w:hAnsi="Arial" w:cs="Arial"/>
          <w:b/>
          <w:bCs/>
        </w:rPr>
      </w:pPr>
      <w:r>
        <w:rPr>
          <w:rFonts w:hint="eastAsia" w:ascii="Arial" w:hAnsi="Arial" w:cs="Arial"/>
          <w:b/>
          <w:bCs/>
        </w:rPr>
        <w:t>命令：</w:t>
      </w:r>
      <w:r>
        <w:rPr>
          <w:rFonts w:ascii="Arial" w:hAnsi="Arial" w:cs="Arial"/>
          <w:b/>
          <w:bCs/>
        </w:rPr>
        <w:t>debug ip dhcp snooping packet</w:t>
      </w:r>
    </w:p>
    <w:p>
      <w:pPr>
        <w:rPr>
          <w:rFonts w:ascii="Arial" w:hAnsi="Arial" w:cs="Arial"/>
          <w:b/>
          <w:bCs/>
        </w:rPr>
      </w:pPr>
      <w:r>
        <w:rPr>
          <w:rFonts w:ascii="Arial" w:hAnsi="Arial" w:cs="Arial"/>
          <w:b/>
          <w:bCs/>
        </w:rPr>
        <w:t xml:space="preserve">      no debug ip dhcp snooping packet</w:t>
      </w:r>
    </w:p>
    <w:p>
      <w:r>
        <w:rPr>
          <w:rFonts w:hint="eastAsia" w:cs="宋体"/>
          <w:b/>
          <w:bCs/>
        </w:rPr>
        <w:t>功能：</w:t>
      </w:r>
      <w:r>
        <w:rPr>
          <w:rFonts w:hint="eastAsia" w:cs="宋体"/>
        </w:rPr>
        <w:t>该命令用来打开</w:t>
      </w:r>
      <w:r>
        <w:t>DHCP snooping</w:t>
      </w:r>
      <w:r>
        <w:rPr>
          <w:rFonts w:hint="eastAsia" w:cs="宋体"/>
        </w:rPr>
        <w:t>调试开关，调试</w:t>
      </w:r>
      <w:r>
        <w:t>DHCP snooping</w:t>
      </w:r>
      <w:r>
        <w:rPr>
          <w:rFonts w:hint="eastAsia" w:cs="宋体"/>
        </w:rPr>
        <w:t>处理报文的流程。</w:t>
      </w:r>
    </w:p>
    <w:p>
      <w:r>
        <w:rPr>
          <w:rFonts w:hint="eastAsia" w:cs="宋体"/>
          <w:b/>
          <w:bCs/>
        </w:rPr>
        <w:t>命令模式：</w:t>
      </w:r>
      <w:r>
        <w:rPr>
          <w:rFonts w:hint="eastAsia" w:cs="宋体"/>
        </w:rPr>
        <w:t>特权用户配置模式。</w:t>
      </w:r>
    </w:p>
    <w:p>
      <w:r>
        <w:rPr>
          <w:rFonts w:hint="eastAsia" w:cs="宋体"/>
          <w:b/>
          <w:bCs/>
        </w:rPr>
        <w:t>使用指南：</w:t>
      </w:r>
      <w:r>
        <w:t xml:space="preserve"> DHCP snooping</w:t>
      </w:r>
      <w:r>
        <w:rPr>
          <w:rFonts w:hint="eastAsia" w:cs="宋体"/>
        </w:rPr>
        <w:t>处理</w:t>
      </w:r>
      <w:r>
        <w:t>DHCP</w:t>
      </w:r>
      <w:r>
        <w:rPr>
          <w:rFonts w:hint="eastAsia" w:cs="宋体"/>
        </w:rPr>
        <w:t>报文的调试信息。这些调试信息包括报文处理流程的每个步骤：添加报警信息、添加绑定信息、转发</w:t>
      </w:r>
      <w:r>
        <w:t>DHCP</w:t>
      </w:r>
      <w:r>
        <w:rPr>
          <w:rFonts w:hint="eastAsia" w:cs="宋体"/>
        </w:rPr>
        <w:t>报文、添加</w:t>
      </w:r>
      <w:r>
        <w:t>/</w:t>
      </w:r>
      <w:r>
        <w:rPr>
          <w:rFonts w:hint="eastAsia" w:cs="宋体"/>
        </w:rPr>
        <w:t>剥离</w:t>
      </w:r>
      <w:r>
        <w:rPr>
          <w:rFonts w:cs="宋体"/>
        </w:rPr>
        <w:t>option</w:t>
      </w:r>
      <w:r>
        <w:t xml:space="preserve"> 82</w:t>
      </w:r>
      <w:r>
        <w:rPr>
          <w:rFonts w:hint="eastAsia" w:cs="宋体"/>
        </w:rPr>
        <w:t>等等。</w:t>
      </w:r>
    </w:p>
    <w:p>
      <w:pPr>
        <w:pStyle w:val="5"/>
      </w:pPr>
      <w:bookmarkStart w:id="3676" w:name="_Toc437335625"/>
      <w:bookmarkStart w:id="3677" w:name="_Toc259610232"/>
      <w:bookmarkStart w:id="3678" w:name="_Toc257821395"/>
      <w:bookmarkStart w:id="3679" w:name="_Toc259610682"/>
      <w:bookmarkStart w:id="3680" w:name="_Toc259610947"/>
      <w:bookmarkStart w:id="3681" w:name="_Toc283296463"/>
      <w:bookmarkStart w:id="3682" w:name="_Toc259610452"/>
      <w:bookmarkStart w:id="3683" w:name="_Toc28025"/>
      <w:r>
        <w:t>debug ip dhcp snooping update</w:t>
      </w:r>
      <w:bookmarkEnd w:id="3676"/>
      <w:bookmarkEnd w:id="3677"/>
      <w:bookmarkEnd w:id="3678"/>
      <w:bookmarkEnd w:id="3679"/>
      <w:bookmarkEnd w:id="3680"/>
      <w:bookmarkEnd w:id="3681"/>
      <w:bookmarkEnd w:id="3682"/>
      <w:bookmarkEnd w:id="3683"/>
    </w:p>
    <w:p>
      <w:pPr>
        <w:rPr>
          <w:rFonts w:ascii="Arial" w:hAnsi="Arial" w:cs="Arial"/>
          <w:b/>
          <w:bCs/>
        </w:rPr>
      </w:pPr>
      <w:r>
        <w:rPr>
          <w:rFonts w:hint="eastAsia" w:ascii="Arial" w:hAnsi="Arial" w:cs="Arial"/>
          <w:b/>
          <w:bCs/>
        </w:rPr>
        <w:t>命令：</w:t>
      </w:r>
      <w:r>
        <w:rPr>
          <w:rFonts w:ascii="Arial" w:hAnsi="Arial" w:cs="Arial"/>
          <w:b/>
          <w:bCs/>
        </w:rPr>
        <w:t>debug ip dhcp snooping update</w:t>
      </w:r>
    </w:p>
    <w:p>
      <w:pPr>
        <w:rPr>
          <w:rFonts w:ascii="Arial" w:hAnsi="Arial" w:cs="Arial"/>
          <w:b/>
          <w:bCs/>
        </w:rPr>
      </w:pPr>
      <w:r>
        <w:rPr>
          <w:rFonts w:ascii="Arial" w:hAnsi="Arial" w:cs="Arial"/>
          <w:b/>
          <w:bCs/>
        </w:rPr>
        <w:t xml:space="preserve">      no debug ip dhcp snooping update</w:t>
      </w:r>
    </w:p>
    <w:p>
      <w:r>
        <w:rPr>
          <w:rFonts w:hint="eastAsia" w:cs="宋体"/>
          <w:b/>
          <w:bCs/>
        </w:rPr>
        <w:t>功能：</w:t>
      </w:r>
      <w:r>
        <w:rPr>
          <w:rFonts w:hint="eastAsia" w:cs="宋体"/>
        </w:rPr>
        <w:t>该命令用来打开</w:t>
      </w:r>
      <w:r>
        <w:t>DHCP snooping</w:t>
      </w:r>
      <w:r>
        <w:rPr>
          <w:rFonts w:hint="eastAsia" w:cs="宋体"/>
        </w:rPr>
        <w:t>调试开关，调试</w:t>
      </w:r>
      <w:r>
        <w:t>DHCP snooping</w:t>
      </w:r>
      <w:r>
        <w:rPr>
          <w:rFonts w:hint="eastAsia" w:cs="宋体"/>
        </w:rPr>
        <w:t>和</w:t>
      </w:r>
      <w:r>
        <w:t>HELPER SERVER</w:t>
      </w:r>
      <w:r>
        <w:rPr>
          <w:rFonts w:hint="eastAsia" w:cs="宋体"/>
        </w:rPr>
        <w:t>之间的通讯信息。</w:t>
      </w:r>
    </w:p>
    <w:p>
      <w:r>
        <w:rPr>
          <w:rFonts w:hint="eastAsia" w:cs="宋体"/>
          <w:b/>
          <w:bCs/>
        </w:rPr>
        <w:t>命令模式：</w:t>
      </w:r>
      <w:r>
        <w:rPr>
          <w:rFonts w:hint="eastAsia" w:cs="宋体"/>
        </w:rPr>
        <w:t>特权配置模式。</w:t>
      </w:r>
    </w:p>
    <w:p>
      <w:pPr>
        <w:rPr>
          <w:b/>
          <w:bCs/>
        </w:rPr>
      </w:pPr>
      <w:r>
        <w:rPr>
          <w:rFonts w:hint="eastAsia" w:cs="宋体"/>
          <w:b/>
          <w:bCs/>
        </w:rPr>
        <w:t>使用指南：</w:t>
      </w:r>
      <w:r>
        <w:t xml:space="preserve"> </w:t>
      </w:r>
      <w:r>
        <w:rPr>
          <w:rFonts w:hint="eastAsia" w:cs="宋体"/>
        </w:rPr>
        <w:t>调试</w:t>
      </w:r>
      <w:r>
        <w:t>DHCP snooping</w:t>
      </w:r>
      <w:r>
        <w:rPr>
          <w:rFonts w:hint="eastAsia" w:cs="宋体"/>
        </w:rPr>
        <w:t>接收、发送与</w:t>
      </w:r>
      <w:r>
        <w:t>HELPER SERVER</w:t>
      </w:r>
      <w:r>
        <w:rPr>
          <w:rFonts w:hint="eastAsia" w:cs="宋体"/>
        </w:rPr>
        <w:t>之际的通讯报文消息。</w:t>
      </w:r>
    </w:p>
    <w:p>
      <w:pPr>
        <w:pStyle w:val="5"/>
      </w:pPr>
      <w:bookmarkStart w:id="3684" w:name="_Toc259610698"/>
      <w:bookmarkStart w:id="3685" w:name="_Toc259610468"/>
      <w:bookmarkStart w:id="3686" w:name="_Toc437335626"/>
      <w:bookmarkStart w:id="3687" w:name="_Toc259610963"/>
      <w:bookmarkStart w:id="3688" w:name="_Toc283296464"/>
      <w:bookmarkStart w:id="3689" w:name="_Toc259610248"/>
      <w:bookmarkStart w:id="3690" w:name="_Toc257821411"/>
      <w:bookmarkStart w:id="3691" w:name="_Toc17989"/>
      <w:r>
        <w:t>enable trustview key</w:t>
      </w:r>
      <w:bookmarkEnd w:id="3684"/>
      <w:bookmarkEnd w:id="3685"/>
      <w:bookmarkEnd w:id="3686"/>
      <w:bookmarkEnd w:id="3687"/>
      <w:bookmarkEnd w:id="3688"/>
      <w:bookmarkEnd w:id="3689"/>
      <w:bookmarkEnd w:id="3690"/>
      <w:bookmarkEnd w:id="3691"/>
    </w:p>
    <w:p>
      <w:pPr>
        <w:rPr>
          <w:rFonts w:ascii="Arial" w:hAnsi="Arial" w:cs="Arial"/>
          <w:b/>
          <w:bCs/>
        </w:rPr>
      </w:pPr>
      <w:r>
        <w:rPr>
          <w:rFonts w:hint="eastAsia" w:ascii="Arial" w:hAnsi="Arial" w:cs="Arial"/>
          <w:b/>
          <w:bCs/>
        </w:rPr>
        <w:t>命令：</w:t>
      </w:r>
      <w:r>
        <w:rPr>
          <w:rFonts w:ascii="Arial" w:hAnsi="Arial" w:cs="Arial"/>
          <w:b/>
          <w:bCs/>
        </w:rPr>
        <w:t>enable trustview key {0|7} &lt;password&gt;</w:t>
      </w:r>
    </w:p>
    <w:p>
      <w:pPr>
        <w:rPr>
          <w:rFonts w:ascii="Arial" w:hAnsi="Arial" w:cs="Arial"/>
          <w:b/>
          <w:bCs/>
        </w:rPr>
      </w:pPr>
      <w:r>
        <w:rPr>
          <w:rFonts w:ascii="Arial" w:hAnsi="Arial" w:cs="Arial"/>
          <w:b/>
          <w:bCs/>
        </w:rPr>
        <w:t xml:space="preserve">      no enable trustview key</w:t>
      </w:r>
    </w:p>
    <w:p>
      <w:r>
        <w:rPr>
          <w:rFonts w:hint="eastAsia" w:cs="宋体"/>
          <w:b/>
          <w:bCs/>
        </w:rPr>
        <w:t>功能：</w:t>
      </w:r>
      <w:r>
        <w:rPr>
          <w:rFonts w:hint="eastAsia" w:hAnsi="宋体" w:cs="宋体"/>
        </w:rPr>
        <w:t>配置私有报文的</w:t>
      </w:r>
      <w:r>
        <w:t>DES</w:t>
      </w:r>
      <w:r>
        <w:rPr>
          <w:rFonts w:hint="eastAsia" w:hAnsi="宋体" w:cs="宋体"/>
        </w:rPr>
        <w:t>加密密钥，本命令同时也是交换机启用私有报文加密</w:t>
      </w:r>
      <w:r>
        <w:t>/</w:t>
      </w:r>
      <w:r>
        <w:rPr>
          <w:rFonts w:hint="eastAsia" w:hAnsi="宋体" w:cs="宋体"/>
        </w:rPr>
        <w:t>散列功能的开关。</w:t>
      </w:r>
    </w:p>
    <w:p>
      <w:r>
        <w:rPr>
          <w:rFonts w:hint="eastAsia" w:cs="宋体"/>
          <w:b/>
          <w:bCs/>
        </w:rPr>
        <w:t>参数：</w:t>
      </w:r>
      <w:r>
        <w:rPr>
          <w:b/>
          <w:bCs/>
          <w:i/>
          <w:iCs/>
        </w:rPr>
        <w:t>&lt;password&gt;</w:t>
      </w:r>
      <w:r>
        <w:rPr>
          <w:rFonts w:hint="eastAsia" w:hAnsi="宋体" w:cs="宋体"/>
        </w:rPr>
        <w:t>是长度小于</w:t>
      </w:r>
      <w:r>
        <w:t>16</w:t>
      </w:r>
      <w:r>
        <w:rPr>
          <w:rFonts w:hint="eastAsia" w:hAnsi="宋体" w:cs="宋体"/>
        </w:rPr>
        <w:t>的字符串，用作</w:t>
      </w:r>
      <w:r>
        <w:t>DES</w:t>
      </w:r>
      <w:r>
        <w:rPr>
          <w:rFonts w:hint="eastAsia" w:hAnsi="宋体" w:cs="宋体"/>
        </w:rPr>
        <w:t>加密密钥。</w:t>
      </w:r>
      <w:r>
        <w:rPr>
          <w:b/>
          <w:bCs/>
        </w:rPr>
        <w:t>0</w:t>
      </w:r>
      <w:r>
        <w:rPr>
          <w:rFonts w:hint="eastAsia" w:hAnsi="宋体" w:cs="宋体"/>
        </w:rPr>
        <w:t>表示以明文方式显示密钥，</w:t>
      </w:r>
      <w:r>
        <w:rPr>
          <w:b/>
          <w:bCs/>
        </w:rPr>
        <w:t>7</w:t>
      </w:r>
      <w:r>
        <w:rPr>
          <w:rFonts w:hint="eastAsia" w:hAnsi="宋体" w:cs="宋体"/>
        </w:rPr>
        <w:t>表示以密文方式显示密钥。</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w:t>
      </w:r>
      <w:r>
        <w:rPr>
          <w:rFonts w:hint="eastAsia" w:hAnsi="宋体" w:cs="宋体"/>
        </w:rPr>
        <w:t>交换机默认没有配置</w:t>
      </w:r>
      <w:r>
        <w:t>DES</w:t>
      </w:r>
      <w:r>
        <w:rPr>
          <w:rFonts w:hint="eastAsia" w:hAnsi="宋体" w:cs="宋体"/>
        </w:rPr>
        <w:t>加密密钥，即交换机默认不启用私有报文加密</w:t>
      </w:r>
      <w:r>
        <w:t>/</w:t>
      </w:r>
      <w:r>
        <w:rPr>
          <w:rFonts w:hint="eastAsia" w:hAnsi="宋体" w:cs="宋体"/>
        </w:rPr>
        <w:t>散列功能。</w:t>
      </w:r>
    </w:p>
    <w:p>
      <w:r>
        <w:rPr>
          <w:rFonts w:hint="eastAsia" w:cs="宋体"/>
          <w:b/>
          <w:bCs/>
        </w:rPr>
        <w:t>使用指南：</w:t>
      </w:r>
      <w:r>
        <w:rPr>
          <w:rFonts w:hint="eastAsia" w:cs="宋体"/>
        </w:rPr>
        <w:t>交换机与</w:t>
      </w:r>
      <w:r>
        <w:t>DCN</w:t>
      </w:r>
      <w:r>
        <w:rPr>
          <w:rFonts w:hint="eastAsia" w:cs="宋体"/>
        </w:rPr>
        <w:t>内网安全管理后台系统通过私有报文进行私有信息的传输，在默认情况下，私有报文是以明文传递的，为了防止私有报文被窃听破解，可选择对私有报文的内容进行加密，同时，管理员也需要在</w:t>
      </w:r>
      <w:r>
        <w:t>DCN</w:t>
      </w:r>
      <w:r>
        <w:rPr>
          <w:rFonts w:hint="eastAsia" w:cs="宋体"/>
        </w:rPr>
        <w:t>内网安全管理后台配置相同的密钥。</w:t>
      </w:r>
    </w:p>
    <w:p>
      <w:r>
        <w:rPr>
          <w:rFonts w:hint="eastAsia" w:cs="宋体"/>
          <w:b/>
          <w:bCs/>
        </w:rPr>
        <w:t>举例：</w:t>
      </w:r>
      <w:r>
        <w:rPr>
          <w:rFonts w:hint="eastAsia" w:cs="宋体"/>
        </w:rPr>
        <w:t>使能私有报文的加密</w:t>
      </w:r>
      <w:r>
        <w:t>/</w:t>
      </w:r>
      <w:r>
        <w:rPr>
          <w:rFonts w:hint="eastAsia" w:cs="宋体"/>
        </w:rPr>
        <w:t>散列功能。</w:t>
      </w:r>
    </w:p>
    <w:p>
      <w:r>
        <w:t xml:space="preserve">Switch(config)#enable trustview key 0 </w:t>
      </w:r>
      <w:r>
        <w:rPr>
          <w:rFonts w:hint="eastAsia"/>
        </w:rPr>
        <w:t>digitalchina</w:t>
      </w:r>
    </w:p>
    <w:p/>
    <w:p>
      <w:pPr>
        <w:pStyle w:val="5"/>
      </w:pPr>
      <w:bookmarkStart w:id="3692" w:name="_Toc259610455"/>
      <w:bookmarkStart w:id="3693" w:name="_Toc259610235"/>
      <w:bookmarkStart w:id="3694" w:name="_Toc257821398"/>
      <w:bookmarkStart w:id="3695" w:name="_Toc259610685"/>
      <w:bookmarkStart w:id="3696" w:name="_Toc259610950"/>
      <w:bookmarkStart w:id="3697" w:name="_Toc283296465"/>
      <w:bookmarkStart w:id="3698" w:name="_Toc437335627"/>
      <w:bookmarkStart w:id="3699" w:name="_Toc2456"/>
      <w:r>
        <w:t>ip dhcp snooping</w:t>
      </w:r>
      <w:bookmarkEnd w:id="3692"/>
      <w:bookmarkEnd w:id="3693"/>
      <w:bookmarkEnd w:id="3694"/>
      <w:bookmarkEnd w:id="3695"/>
      <w:bookmarkEnd w:id="3696"/>
      <w:bookmarkEnd w:id="3697"/>
      <w:bookmarkEnd w:id="3698"/>
      <w:bookmarkEnd w:id="3699"/>
    </w:p>
    <w:p>
      <w:pPr>
        <w:rPr>
          <w:rFonts w:ascii="Arial" w:hAnsi="Arial" w:cs="Arial"/>
          <w:b/>
          <w:bCs/>
        </w:rPr>
      </w:pPr>
      <w:r>
        <w:rPr>
          <w:rFonts w:hint="eastAsia" w:ascii="Arial" w:hAnsi="Arial" w:cs="Arial"/>
          <w:b/>
          <w:bCs/>
        </w:rPr>
        <w:t>命令：</w:t>
      </w:r>
      <w:r>
        <w:rPr>
          <w:rFonts w:ascii="Arial" w:hAnsi="Arial" w:cs="Arial"/>
          <w:b/>
          <w:bCs/>
        </w:rPr>
        <w:t>ip dhcp snooping enable</w:t>
      </w:r>
    </w:p>
    <w:p>
      <w:pPr>
        <w:rPr>
          <w:rFonts w:ascii="Arial" w:hAnsi="Arial" w:cs="Arial"/>
          <w:b/>
          <w:bCs/>
        </w:rPr>
      </w:pPr>
      <w:r>
        <w:rPr>
          <w:rFonts w:ascii="Arial" w:hAnsi="Arial" w:cs="Arial"/>
          <w:b/>
          <w:bCs/>
        </w:rPr>
        <w:tab/>
      </w:r>
      <w:r>
        <w:rPr>
          <w:rFonts w:ascii="Arial" w:hAnsi="Arial" w:cs="Arial"/>
          <w:b/>
          <w:bCs/>
        </w:rPr>
        <w:t xml:space="preserve">  no ip dhcp snooping enable</w:t>
      </w:r>
    </w:p>
    <w:p>
      <w:pPr>
        <w:rPr>
          <w:b/>
          <w:bCs/>
          <w:lang w:val="de-DE"/>
        </w:rPr>
      </w:pPr>
      <w:r>
        <w:rPr>
          <w:rFonts w:hint="eastAsia" w:cs="宋体"/>
          <w:b/>
          <w:bCs/>
        </w:rPr>
        <w:t>功能</w:t>
      </w:r>
      <w:r>
        <w:rPr>
          <w:rFonts w:hint="eastAsia" w:cs="宋体"/>
          <w:b/>
          <w:bCs/>
          <w:lang w:val="de-DE"/>
        </w:rPr>
        <w:t>：</w:t>
      </w:r>
      <w:r>
        <w:rPr>
          <w:rFonts w:hint="eastAsia" w:cs="宋体"/>
          <w:lang w:val="de-DE"/>
        </w:rPr>
        <w:t>开启</w:t>
      </w:r>
      <w:r>
        <w:rPr>
          <w:lang w:val="de-DE"/>
        </w:rPr>
        <w:t>DHCP Snooping</w:t>
      </w:r>
      <w:r>
        <w:rPr>
          <w:rFonts w:hint="eastAsia" w:cs="宋体"/>
          <w:lang w:val="de-DE"/>
        </w:rPr>
        <w:t>功能。</w:t>
      </w:r>
    </w:p>
    <w:p>
      <w:pPr>
        <w:rPr>
          <w:lang w:val="de-DE"/>
        </w:rPr>
      </w:pPr>
      <w:r>
        <w:rPr>
          <w:rFonts w:hint="eastAsia" w:cs="宋体"/>
          <w:b/>
          <w:bCs/>
        </w:rPr>
        <w:t>参数</w:t>
      </w:r>
      <w:r>
        <w:rPr>
          <w:rFonts w:hint="eastAsia" w:cs="宋体"/>
          <w:b/>
          <w:bCs/>
          <w:lang w:val="de-DE"/>
        </w:rPr>
        <w:t>：</w:t>
      </w:r>
      <w:r>
        <w:rPr>
          <w:rFonts w:hint="eastAsia" w:cs="宋体"/>
          <w:lang w:val="de-DE"/>
        </w:rPr>
        <w:t>无。</w:t>
      </w:r>
    </w:p>
    <w:p>
      <w:pPr>
        <w:rPr>
          <w:lang w:val="de-DE"/>
        </w:rPr>
      </w:pPr>
      <w:r>
        <w:rPr>
          <w:rFonts w:hint="eastAsia" w:cs="宋体"/>
          <w:b/>
          <w:bCs/>
        </w:rPr>
        <w:t>命令模式</w:t>
      </w:r>
      <w:r>
        <w:rPr>
          <w:rFonts w:hint="eastAsia" w:cs="宋体"/>
          <w:b/>
          <w:bCs/>
          <w:lang w:val="de-DE"/>
        </w:rPr>
        <w:t>：</w:t>
      </w:r>
      <w:r>
        <w:rPr>
          <w:rFonts w:hint="eastAsia" w:cs="宋体"/>
        </w:rPr>
        <w:t>全局配置模式。</w:t>
      </w:r>
    </w:p>
    <w:p>
      <w:pPr>
        <w:rPr>
          <w:lang w:val="de-DE"/>
        </w:rPr>
      </w:pPr>
      <w:r>
        <w:rPr>
          <w:rFonts w:hint="eastAsia" w:cs="宋体"/>
          <w:b/>
          <w:bCs/>
        </w:rPr>
        <w:t>缺省情况</w:t>
      </w:r>
      <w:r>
        <w:rPr>
          <w:rFonts w:hint="eastAsia" w:cs="宋体"/>
          <w:b/>
          <w:bCs/>
          <w:lang w:val="de-DE"/>
        </w:rPr>
        <w:t>：</w:t>
      </w:r>
      <w:r>
        <w:rPr>
          <w:lang w:val="de-DE"/>
        </w:rPr>
        <w:t>DHCP snooping</w:t>
      </w:r>
      <w:r>
        <w:rPr>
          <w:rFonts w:hint="eastAsia" w:cs="宋体"/>
        </w:rPr>
        <w:t>默认关闭。</w:t>
      </w:r>
    </w:p>
    <w:p>
      <w:pPr>
        <w:rPr>
          <w:lang w:val="de-DE"/>
        </w:rPr>
      </w:pPr>
      <w:r>
        <w:rPr>
          <w:rFonts w:hint="eastAsia" w:cs="宋体"/>
          <w:b/>
          <w:bCs/>
        </w:rPr>
        <w:t>使用指南</w:t>
      </w:r>
      <w:r>
        <w:rPr>
          <w:rFonts w:hint="eastAsia" w:cs="宋体"/>
          <w:b/>
          <w:bCs/>
          <w:lang w:val="de-DE"/>
        </w:rPr>
        <w:t>：</w:t>
      </w:r>
      <w:r>
        <w:rPr>
          <w:lang w:val="de-DE"/>
        </w:rPr>
        <w:t xml:space="preserve"> </w:t>
      </w:r>
      <w:r>
        <w:rPr>
          <w:rFonts w:hint="eastAsia" w:cs="宋体"/>
        </w:rPr>
        <w:t>开启后将监听所有非信任端口的</w:t>
      </w:r>
      <w:r>
        <w:rPr>
          <w:lang w:val="de-DE"/>
        </w:rPr>
        <w:t>DHCP Server</w:t>
      </w:r>
      <w:r>
        <w:rPr>
          <w:rFonts w:hint="eastAsia" w:cs="宋体"/>
        </w:rPr>
        <w:t>包。</w:t>
      </w:r>
    </w:p>
    <w:p>
      <w:pPr>
        <w:rPr>
          <w:lang w:val="de-DE"/>
        </w:rPr>
      </w:pPr>
      <w:r>
        <w:rPr>
          <w:rFonts w:hint="eastAsia" w:cs="宋体"/>
          <w:b/>
          <w:bCs/>
        </w:rPr>
        <w:t>举例</w:t>
      </w:r>
      <w:r>
        <w:rPr>
          <w:rFonts w:hint="eastAsia" w:cs="宋体"/>
          <w:b/>
          <w:bCs/>
          <w:lang w:val="de-DE"/>
        </w:rPr>
        <w:t>：</w:t>
      </w:r>
      <w:r>
        <w:rPr>
          <w:rFonts w:hint="eastAsia" w:cs="宋体"/>
        </w:rPr>
        <w:t>启动</w:t>
      </w:r>
      <w:r>
        <w:rPr>
          <w:lang w:val="de-DE"/>
        </w:rPr>
        <w:t>DHCP snooping</w:t>
      </w:r>
      <w:r>
        <w:rPr>
          <w:rFonts w:hint="eastAsia" w:cs="宋体"/>
        </w:rPr>
        <w:t>功能。</w:t>
      </w:r>
    </w:p>
    <w:p>
      <w:pPr>
        <w:rPr>
          <w:lang w:val="de-DE"/>
        </w:rPr>
      </w:pPr>
      <w:r>
        <w:rPr>
          <w:lang w:val="de-DE"/>
        </w:rPr>
        <w:t>switch(config)#ip dhcp snooping enable</w:t>
      </w:r>
    </w:p>
    <w:p>
      <w:pPr>
        <w:pStyle w:val="5"/>
        <w:rPr>
          <w:lang w:val="de-DE"/>
        </w:rPr>
      </w:pPr>
      <w:bookmarkStart w:id="3700" w:name="_Toc259610463"/>
      <w:bookmarkStart w:id="3701" w:name="_Toc437335628"/>
      <w:bookmarkStart w:id="3702" w:name="_Toc259610693"/>
      <w:bookmarkStart w:id="3703" w:name="_Toc283296466"/>
      <w:bookmarkStart w:id="3704" w:name="_Toc257821406"/>
      <w:bookmarkStart w:id="3705" w:name="_Toc259610958"/>
      <w:bookmarkStart w:id="3706" w:name="_Toc259610243"/>
      <w:bookmarkStart w:id="3707" w:name="_Toc23276"/>
      <w:r>
        <w:rPr>
          <w:lang w:val="de-DE"/>
        </w:rPr>
        <w:t>ip dhcp snooping action</w:t>
      </w:r>
      <w:bookmarkEnd w:id="3700"/>
      <w:bookmarkEnd w:id="3701"/>
      <w:bookmarkEnd w:id="3702"/>
      <w:bookmarkEnd w:id="3703"/>
      <w:bookmarkEnd w:id="3704"/>
      <w:bookmarkEnd w:id="3705"/>
      <w:bookmarkEnd w:id="3706"/>
      <w:bookmarkEnd w:id="3707"/>
    </w:p>
    <w:p>
      <w:pPr>
        <w:rPr>
          <w:rFonts w:ascii="Arial" w:hAnsi="Arial" w:cs="Arial"/>
          <w:b/>
          <w:bCs/>
        </w:rPr>
      </w:pPr>
      <w:r>
        <w:rPr>
          <w:rFonts w:hint="eastAsia" w:ascii="Arial" w:hAnsi="Arial" w:cs="Arial"/>
          <w:b/>
          <w:bCs/>
        </w:rPr>
        <w:t>命令：</w:t>
      </w:r>
      <w:r>
        <w:rPr>
          <w:rFonts w:ascii="Arial" w:hAnsi="Arial" w:cs="Arial"/>
          <w:b/>
          <w:bCs/>
        </w:rPr>
        <w:t>ip dhcp snooping action {shutdown|blackhole} [recovery &lt;second&gt;]</w:t>
      </w:r>
    </w:p>
    <w:p>
      <w:pPr>
        <w:rPr>
          <w:rFonts w:ascii="Arial" w:hAnsi="Arial" w:cs="Arial"/>
          <w:b/>
          <w:bCs/>
        </w:rPr>
      </w:pPr>
      <w:r>
        <w:rPr>
          <w:rFonts w:ascii="Arial" w:hAnsi="Arial" w:cs="Arial"/>
          <w:b/>
          <w:bCs/>
        </w:rPr>
        <w:tab/>
      </w:r>
      <w:r>
        <w:rPr>
          <w:rFonts w:ascii="Arial" w:hAnsi="Arial" w:cs="Arial"/>
          <w:b/>
          <w:bCs/>
        </w:rPr>
        <w:t xml:space="preserve">  no ip dhcp snooping action</w:t>
      </w:r>
    </w:p>
    <w:p>
      <w:pPr>
        <w:rPr>
          <w:b/>
          <w:bCs/>
          <w:lang w:val="de-DE"/>
        </w:rPr>
      </w:pPr>
      <w:r>
        <w:rPr>
          <w:rFonts w:hint="eastAsia" w:cs="宋体"/>
          <w:b/>
          <w:bCs/>
        </w:rPr>
        <w:t>功能</w:t>
      </w:r>
      <w:r>
        <w:rPr>
          <w:rFonts w:hint="eastAsia" w:cs="宋体"/>
          <w:b/>
          <w:bCs/>
          <w:lang w:val="de-DE"/>
        </w:rPr>
        <w:t>：</w:t>
      </w:r>
      <w:r>
        <w:rPr>
          <w:rFonts w:hint="eastAsia" w:cs="宋体"/>
          <w:lang w:val="de-DE"/>
        </w:rPr>
        <w:t>设置或删除端口上的自动防御动作。</w:t>
      </w:r>
    </w:p>
    <w:p>
      <w:pPr>
        <w:rPr>
          <w:lang w:val="de-DE"/>
        </w:rPr>
      </w:pPr>
      <w:r>
        <w:rPr>
          <w:rFonts w:hint="eastAsia" w:cs="宋体"/>
          <w:b/>
          <w:bCs/>
        </w:rPr>
        <w:t>参数</w:t>
      </w:r>
      <w:r>
        <w:rPr>
          <w:rFonts w:hint="eastAsia" w:cs="宋体"/>
          <w:b/>
          <w:bCs/>
          <w:lang w:val="de-DE"/>
        </w:rPr>
        <w:t>：</w:t>
      </w:r>
      <w:r>
        <w:rPr>
          <w:b/>
          <w:lang w:val="de-DE"/>
        </w:rPr>
        <w:t>shutdown:</w:t>
      </w:r>
      <w:r>
        <w:rPr>
          <w:rFonts w:hint="eastAsia"/>
          <w:b/>
          <w:lang w:val="de-DE"/>
        </w:rPr>
        <w:t xml:space="preserve"> </w:t>
      </w:r>
      <w:r>
        <w:rPr>
          <w:rFonts w:hint="eastAsia" w:cs="宋体"/>
        </w:rPr>
        <w:t>端口检测到伪装</w:t>
      </w:r>
      <w:r>
        <w:rPr>
          <w:lang w:val="de-DE"/>
        </w:rPr>
        <w:t>DHCP Server</w:t>
      </w:r>
      <w:r>
        <w:rPr>
          <w:rFonts w:hint="eastAsia" w:cs="宋体"/>
        </w:rPr>
        <w:t>时</w:t>
      </w:r>
      <w:r>
        <w:rPr>
          <w:rFonts w:hint="eastAsia" w:cs="宋体"/>
          <w:lang w:val="de-DE"/>
        </w:rPr>
        <w:t>，</w:t>
      </w:r>
      <w:r>
        <w:rPr>
          <w:rFonts w:hint="eastAsia" w:cs="宋体"/>
        </w:rPr>
        <w:t>将</w:t>
      </w:r>
      <w:r>
        <w:rPr>
          <w:lang w:val="de-DE"/>
        </w:rPr>
        <w:t>shutdown</w:t>
      </w:r>
      <w:r>
        <w:rPr>
          <w:rFonts w:hint="eastAsia" w:cs="宋体"/>
        </w:rPr>
        <w:t>此端口。</w:t>
      </w:r>
    </w:p>
    <w:p>
      <w:pPr>
        <w:ind w:firstLine="565" w:firstLineChars="268"/>
        <w:rPr>
          <w:lang w:val="de-DE"/>
        </w:rPr>
      </w:pPr>
      <w:r>
        <w:rPr>
          <w:b/>
          <w:lang w:val="de-DE"/>
        </w:rPr>
        <w:t>blackhole</w:t>
      </w:r>
      <w:r>
        <w:rPr>
          <w:rFonts w:hint="eastAsia" w:cs="宋体"/>
          <w:lang w:val="de-DE"/>
        </w:rPr>
        <w:t>：</w:t>
      </w:r>
      <w:r>
        <w:rPr>
          <w:rFonts w:hint="eastAsia" w:cs="宋体"/>
        </w:rPr>
        <w:t>端口检测到伪装</w:t>
      </w:r>
      <w:r>
        <w:rPr>
          <w:lang w:val="de-DE"/>
        </w:rPr>
        <w:t>DHCP Server</w:t>
      </w:r>
      <w:r>
        <w:rPr>
          <w:rFonts w:hint="eastAsia" w:cs="宋体"/>
        </w:rPr>
        <w:t>时</w:t>
      </w:r>
      <w:r>
        <w:rPr>
          <w:rFonts w:hint="eastAsia" w:cs="宋体"/>
          <w:lang w:val="de-DE"/>
        </w:rPr>
        <w:t>，</w:t>
      </w:r>
      <w:r>
        <w:rPr>
          <w:rFonts w:hint="eastAsia" w:cs="宋体"/>
        </w:rPr>
        <w:t>将以伪装数据包的</w:t>
      </w:r>
      <w:r>
        <w:rPr>
          <w:lang w:val="de-DE"/>
        </w:rPr>
        <w:t>vid</w:t>
      </w:r>
      <w:r>
        <w:rPr>
          <w:rFonts w:hint="eastAsia" w:cs="宋体"/>
        </w:rPr>
        <w:t>和源</w:t>
      </w:r>
      <w:r>
        <w:rPr>
          <w:lang w:val="de-DE"/>
        </w:rPr>
        <w:t>mac</w:t>
      </w:r>
      <w:r>
        <w:rPr>
          <w:rFonts w:hint="eastAsia" w:cs="宋体"/>
        </w:rPr>
        <w:t>设置</w:t>
      </w:r>
      <w:r>
        <w:rPr>
          <w:lang w:val="de-DE"/>
        </w:rPr>
        <w:t>blackhole</w:t>
      </w:r>
      <w:r>
        <w:rPr>
          <w:rFonts w:hint="eastAsia" w:cs="宋体"/>
          <w:lang w:val="de-DE"/>
        </w:rPr>
        <w:t>来阻止此</w:t>
      </w:r>
      <w:r>
        <w:rPr>
          <w:lang w:val="de-DE"/>
        </w:rPr>
        <w:t>Mac</w:t>
      </w:r>
      <w:r>
        <w:rPr>
          <w:rFonts w:hint="eastAsia" w:cs="宋体"/>
          <w:lang w:val="de-DE"/>
        </w:rPr>
        <w:t>的流量。</w:t>
      </w:r>
    </w:p>
    <w:p>
      <w:pPr>
        <w:ind w:firstLine="565" w:firstLineChars="268"/>
        <w:rPr>
          <w:lang w:val="de-DE"/>
        </w:rPr>
      </w:pPr>
      <w:r>
        <w:rPr>
          <w:b/>
          <w:lang w:val="de-DE"/>
        </w:rPr>
        <w:t>recovery</w:t>
      </w:r>
      <w:r>
        <w:rPr>
          <w:rFonts w:hint="eastAsia" w:cs="宋体"/>
          <w:lang w:val="de-DE"/>
        </w:rPr>
        <w:t>：用户可选设置自动防御动作执行后还可以自动恢复（</w:t>
      </w:r>
      <w:r>
        <w:rPr>
          <w:lang w:val="de-DE"/>
        </w:rPr>
        <w:t>no shut</w:t>
      </w:r>
      <w:r>
        <w:rPr>
          <w:rFonts w:hint="eastAsia" w:cs="宋体"/>
          <w:lang w:val="de-DE"/>
        </w:rPr>
        <w:t>端口或删除相应的</w:t>
      </w:r>
      <w:r>
        <w:rPr>
          <w:lang w:val="de-DE"/>
        </w:rPr>
        <w:t>blackhole</w:t>
      </w:r>
      <w:r>
        <w:rPr>
          <w:rFonts w:hint="eastAsia" w:cs="宋体"/>
          <w:lang w:val="de-DE"/>
        </w:rPr>
        <w:t>）。</w:t>
      </w:r>
    </w:p>
    <w:p>
      <w:pPr>
        <w:ind w:firstLine="565" w:firstLineChars="268"/>
      </w:pPr>
      <w:r>
        <w:rPr>
          <w:b/>
          <w:bCs/>
          <w:i/>
          <w:iCs/>
        </w:rPr>
        <w:t>&lt;second&gt;</w:t>
      </w:r>
      <w:r>
        <w:rPr>
          <w:rFonts w:hint="eastAsia" w:cs="宋体"/>
          <w:lang w:val="de-DE"/>
        </w:rPr>
        <w:t>：用户指定多长时间后恢复防御动作，单位：秒，范围是</w:t>
      </w:r>
      <w:r>
        <w:rPr>
          <w:lang w:val="de-DE"/>
        </w:rPr>
        <w:t xml:space="preserve"> 10-3600</w:t>
      </w:r>
      <w:r>
        <w:rPr>
          <w:rFonts w:hint="eastAsia" w:cs="宋体"/>
          <w:lang w:val="de-DE"/>
        </w:rPr>
        <w:t>。</w:t>
      </w:r>
    </w:p>
    <w:p>
      <w:pPr>
        <w:rPr>
          <w:lang w:val="de-DE"/>
        </w:rPr>
      </w:pPr>
      <w:r>
        <w:rPr>
          <w:rFonts w:hint="eastAsia" w:cs="宋体"/>
          <w:b/>
          <w:bCs/>
        </w:rPr>
        <w:t>命令模式：</w:t>
      </w:r>
      <w:r>
        <w:rPr>
          <w:rFonts w:hint="eastAsia" w:cs="宋体"/>
        </w:rPr>
        <w:t>端口配置模式。</w:t>
      </w:r>
    </w:p>
    <w:p>
      <w:r>
        <w:rPr>
          <w:rFonts w:hint="eastAsia" w:cs="宋体"/>
          <w:b/>
          <w:bCs/>
        </w:rPr>
        <w:t>缺省情况：</w:t>
      </w:r>
      <w:r>
        <w:rPr>
          <w:rFonts w:hint="eastAsia" w:cs="宋体"/>
        </w:rPr>
        <w:t>没有默认的防御动作。</w:t>
      </w:r>
    </w:p>
    <w:p>
      <w:r>
        <w:rPr>
          <w:rFonts w:hint="eastAsia" w:cs="宋体"/>
          <w:b/>
          <w:bCs/>
        </w:rPr>
        <w:t>使用指南：</w:t>
      </w:r>
      <w:r>
        <w:rPr>
          <w:rFonts w:hint="eastAsia" w:cs="宋体"/>
        </w:rPr>
        <w:t>必须全局开启</w:t>
      </w:r>
      <w:r>
        <w:t>DHCP snooping</w:t>
      </w:r>
      <w:r>
        <w:rPr>
          <w:rFonts w:hint="eastAsia" w:cs="宋体"/>
        </w:rPr>
        <w:t>，才能配置此命令。信任端口不会检测</w:t>
      </w:r>
      <w:r>
        <w:t>DHCP Server</w:t>
      </w:r>
      <w:r>
        <w:rPr>
          <w:rFonts w:hint="eastAsia" w:cs="宋体"/>
        </w:rPr>
        <w:t>伪装，所以永远不会触发相应的防御动作。当端口从非信任端口变更为信任端口时，端口上原来的防御动作将自动去除。</w:t>
      </w:r>
    </w:p>
    <w:p>
      <w:r>
        <w:rPr>
          <w:rFonts w:hint="eastAsia" w:cs="宋体"/>
          <w:b/>
          <w:bCs/>
        </w:rPr>
        <w:t>举例：</w:t>
      </w:r>
      <w:r>
        <w:rPr>
          <w:rFonts w:hint="eastAsia" w:cs="宋体"/>
        </w:rPr>
        <w:t>设置端口</w:t>
      </w:r>
      <w:r>
        <w:t>ethernet1/0/</w:t>
      </w:r>
      <w:r>
        <w:rPr>
          <w:rFonts w:hint="eastAsia"/>
        </w:rPr>
        <w:t>1</w:t>
      </w:r>
      <w:r>
        <w:rPr>
          <w:rFonts w:hint="eastAsia" w:cs="宋体"/>
        </w:rPr>
        <w:t>的</w:t>
      </w:r>
      <w:r>
        <w:t>DHCP snooping</w:t>
      </w:r>
      <w:r>
        <w:rPr>
          <w:rFonts w:hint="eastAsia" w:cs="宋体"/>
        </w:rPr>
        <w:t>防御动作为设置</w:t>
      </w:r>
      <w:r>
        <w:t>blackhole</w:t>
      </w:r>
      <w:r>
        <w:rPr>
          <w:rFonts w:hint="eastAsia" w:cs="宋体"/>
        </w:rPr>
        <w:t>，自动恢复时间为</w:t>
      </w:r>
      <w:r>
        <w:t>30</w:t>
      </w:r>
      <w:r>
        <w:rPr>
          <w:rFonts w:hint="eastAsia" w:cs="宋体"/>
        </w:rPr>
        <w:t>秒。</w:t>
      </w:r>
    </w:p>
    <w:p>
      <w:r>
        <w:t>switch(config)#interface ethernet 1/0/</w:t>
      </w:r>
      <w:r>
        <w:rPr>
          <w:rFonts w:hint="eastAsia"/>
        </w:rPr>
        <w:t>1</w:t>
      </w:r>
    </w:p>
    <w:p>
      <w:pPr>
        <w:rPr>
          <w:b/>
          <w:bCs/>
        </w:rPr>
      </w:pPr>
      <w:r>
        <w:t>switch(Config- Ethernet 1/0/</w:t>
      </w:r>
      <w:r>
        <w:rPr>
          <w:rFonts w:hint="eastAsia"/>
        </w:rPr>
        <w:t>1</w:t>
      </w:r>
      <w:r>
        <w:t>)#ip dhcp snooping action blackhole recovery 30</w:t>
      </w:r>
    </w:p>
    <w:p>
      <w:pPr>
        <w:pStyle w:val="5"/>
      </w:pPr>
      <w:bookmarkStart w:id="3708" w:name="_Toc259610244"/>
      <w:bookmarkStart w:id="3709" w:name="_Toc259610959"/>
      <w:bookmarkStart w:id="3710" w:name="_Toc259610464"/>
      <w:bookmarkStart w:id="3711" w:name="_Toc437335629"/>
      <w:bookmarkStart w:id="3712" w:name="_Toc257821407"/>
      <w:bookmarkStart w:id="3713" w:name="_Toc259610694"/>
      <w:bookmarkStart w:id="3714" w:name="_Toc283296467"/>
      <w:bookmarkStart w:id="3715" w:name="_Toc18359"/>
      <w:r>
        <w:t>ip dhcp snooping action MaxNum</w:t>
      </w:r>
      <w:bookmarkEnd w:id="3708"/>
      <w:bookmarkEnd w:id="3709"/>
      <w:bookmarkEnd w:id="3710"/>
      <w:bookmarkEnd w:id="3711"/>
      <w:bookmarkEnd w:id="3712"/>
      <w:bookmarkEnd w:id="3713"/>
      <w:bookmarkEnd w:id="3714"/>
      <w:bookmarkEnd w:id="3715"/>
    </w:p>
    <w:p>
      <w:pPr>
        <w:rPr>
          <w:rFonts w:ascii="Arial" w:hAnsi="Arial" w:cs="Arial"/>
          <w:b/>
          <w:bCs/>
        </w:rPr>
      </w:pPr>
      <w:r>
        <w:rPr>
          <w:rFonts w:hint="eastAsia" w:ascii="Arial" w:hAnsi="Arial" w:cs="Arial"/>
          <w:b/>
          <w:bCs/>
        </w:rPr>
        <w:t>命令：</w:t>
      </w:r>
      <w:r>
        <w:rPr>
          <w:rFonts w:ascii="Arial" w:hAnsi="Arial" w:cs="Arial"/>
          <w:b/>
          <w:bCs/>
        </w:rPr>
        <w:t>ip dhcp snooping action {&lt;maxNum&gt;|default}</w:t>
      </w:r>
    </w:p>
    <w:p>
      <w:pPr>
        <w:rPr>
          <w:b/>
          <w:bCs/>
          <w:lang w:val="de-DE"/>
        </w:rPr>
      </w:pPr>
      <w:r>
        <w:rPr>
          <w:rFonts w:hint="eastAsia" w:cs="宋体"/>
          <w:b/>
          <w:bCs/>
        </w:rPr>
        <w:t>功能</w:t>
      </w:r>
      <w:r>
        <w:rPr>
          <w:rFonts w:hint="eastAsia" w:cs="宋体"/>
          <w:b/>
          <w:bCs/>
          <w:lang w:val="de-DE"/>
        </w:rPr>
        <w:t>：</w:t>
      </w:r>
      <w:r>
        <w:rPr>
          <w:b/>
          <w:bCs/>
          <w:lang w:val="de-DE"/>
        </w:rPr>
        <w:t xml:space="preserve"> </w:t>
      </w:r>
      <w:r>
        <w:rPr>
          <w:rFonts w:hint="eastAsia" w:cs="宋体"/>
          <w:lang w:val="de-DE"/>
        </w:rPr>
        <w:t>设置端口上同时生效的防御动作数目。</w:t>
      </w:r>
    </w:p>
    <w:p>
      <w:r>
        <w:rPr>
          <w:rFonts w:hint="eastAsia" w:cs="宋体"/>
          <w:b/>
          <w:bCs/>
        </w:rPr>
        <w:t>参数：</w:t>
      </w:r>
      <w:r>
        <w:rPr>
          <w:i/>
          <w:iCs/>
        </w:rPr>
        <w:t>&lt;maxNum&gt;</w:t>
      </w:r>
      <w:r>
        <w:t xml:space="preserve">: </w:t>
      </w:r>
      <w:r>
        <w:rPr>
          <w:rFonts w:hint="eastAsia" w:cs="宋体"/>
        </w:rPr>
        <w:t>每个端口的防御动作数目，范围是</w:t>
      </w:r>
      <w:r>
        <w:t>1-200</w:t>
      </w:r>
      <w:r>
        <w:rPr>
          <w:rFonts w:hint="eastAsia" w:cs="宋体"/>
        </w:rPr>
        <w:t>，默认为</w:t>
      </w:r>
      <w:r>
        <w:t>10</w:t>
      </w:r>
      <w:r>
        <w:rPr>
          <w:rFonts w:hint="eastAsia" w:cs="宋体"/>
        </w:rPr>
        <w:t>。</w:t>
      </w:r>
    </w:p>
    <w:p>
      <w:pPr>
        <w:ind w:firstLine="707" w:firstLineChars="337"/>
      </w:pPr>
      <w:r>
        <w:t>default</w:t>
      </w:r>
      <w:r>
        <w:rPr>
          <w:rFonts w:hint="eastAsia" w:cs="宋体"/>
        </w:rPr>
        <w:t>：恢复默认的防御动作数目。</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默认数目为</w:t>
      </w:r>
      <w:r>
        <w:t>10</w:t>
      </w:r>
      <w:r>
        <w:rPr>
          <w:rFonts w:hint="eastAsia" w:cs="宋体"/>
        </w:rPr>
        <w:t>。</w:t>
      </w:r>
    </w:p>
    <w:p>
      <w:r>
        <w:rPr>
          <w:rFonts w:hint="eastAsia" w:cs="宋体"/>
          <w:b/>
          <w:bCs/>
        </w:rPr>
        <w:t>使用指南：</w:t>
      </w:r>
      <w:r>
        <w:rPr>
          <w:rFonts w:hint="eastAsia" w:cs="宋体"/>
        </w:rPr>
        <w:t>设置防御动作数目限制，是为了防止交换机被攻击而耗尽系统资源。如果报警信息的数目大于了设置的值，那么最早的防御动作将被强行恢复，并下发新的防御动作。</w:t>
      </w:r>
    </w:p>
    <w:p>
      <w:pPr>
        <w:rPr>
          <w:b/>
          <w:bCs/>
        </w:rPr>
      </w:pPr>
      <w:r>
        <w:rPr>
          <w:rFonts w:hint="eastAsia" w:cs="宋体"/>
          <w:b/>
          <w:bCs/>
        </w:rPr>
        <w:t>举例：</w:t>
      </w:r>
      <w:r>
        <w:rPr>
          <w:rFonts w:hint="eastAsia" w:cs="宋体"/>
        </w:rPr>
        <w:t>配置端口防御动作数量为</w:t>
      </w:r>
      <w:r>
        <w:t>100</w:t>
      </w:r>
      <w:r>
        <w:rPr>
          <w:rFonts w:hint="eastAsia" w:cs="宋体"/>
        </w:rPr>
        <w:t>。</w:t>
      </w:r>
    </w:p>
    <w:p>
      <w:pPr>
        <w:rPr>
          <w:b/>
          <w:bCs/>
        </w:rPr>
      </w:pPr>
      <w:r>
        <w:t>switch(config)#ip dhcp snooping action 100</w:t>
      </w:r>
    </w:p>
    <w:p>
      <w:pPr>
        <w:pStyle w:val="5"/>
      </w:pPr>
      <w:bookmarkStart w:id="3716" w:name="_Toc259610456"/>
      <w:bookmarkStart w:id="3717" w:name="_Toc259610686"/>
      <w:bookmarkStart w:id="3718" w:name="_Toc283296468"/>
      <w:bookmarkStart w:id="3719" w:name="_Toc437335630"/>
      <w:bookmarkStart w:id="3720" w:name="_Toc259610951"/>
      <w:bookmarkStart w:id="3721" w:name="_Toc257821399"/>
      <w:bookmarkStart w:id="3722" w:name="_Toc259610236"/>
      <w:bookmarkStart w:id="3723" w:name="_Toc1771"/>
      <w:r>
        <w:t>ip dhcp snooping binding</w:t>
      </w:r>
      <w:bookmarkEnd w:id="3716"/>
      <w:bookmarkEnd w:id="3717"/>
      <w:bookmarkEnd w:id="3718"/>
      <w:bookmarkEnd w:id="3719"/>
      <w:bookmarkEnd w:id="3720"/>
      <w:bookmarkEnd w:id="3721"/>
      <w:bookmarkEnd w:id="3722"/>
      <w:bookmarkEnd w:id="3723"/>
    </w:p>
    <w:p>
      <w:pPr>
        <w:rPr>
          <w:rFonts w:ascii="Arial" w:hAnsi="Arial" w:cs="Arial"/>
          <w:b/>
          <w:bCs/>
        </w:rPr>
      </w:pPr>
      <w:r>
        <w:rPr>
          <w:rFonts w:hint="eastAsia" w:ascii="Arial" w:hAnsi="Arial" w:cs="Arial"/>
          <w:b/>
          <w:bCs/>
        </w:rPr>
        <w:t>命令：</w:t>
      </w:r>
      <w:r>
        <w:rPr>
          <w:rFonts w:ascii="Arial" w:hAnsi="Arial" w:cs="Arial"/>
          <w:b/>
          <w:bCs/>
        </w:rPr>
        <w:t>ip dhcp snooping binding enable</w:t>
      </w:r>
    </w:p>
    <w:p>
      <w:pPr>
        <w:rPr>
          <w:rFonts w:ascii="Arial" w:hAnsi="Arial" w:cs="Arial"/>
          <w:b/>
          <w:bCs/>
        </w:rPr>
      </w:pPr>
      <w:r>
        <w:rPr>
          <w:rFonts w:ascii="Arial" w:hAnsi="Arial" w:cs="Arial"/>
          <w:b/>
          <w:bCs/>
        </w:rPr>
        <w:tab/>
      </w:r>
      <w:r>
        <w:rPr>
          <w:rFonts w:ascii="Arial" w:hAnsi="Arial" w:cs="Arial"/>
          <w:b/>
          <w:bCs/>
        </w:rPr>
        <w:t xml:space="preserve">  no ip dhcp snooping binding enable</w:t>
      </w:r>
    </w:p>
    <w:p>
      <w:pPr>
        <w:rPr>
          <w:b/>
          <w:bCs/>
          <w:lang w:val="de-DE"/>
        </w:rPr>
      </w:pPr>
      <w:r>
        <w:rPr>
          <w:rFonts w:hint="eastAsia" w:cs="宋体"/>
          <w:b/>
          <w:bCs/>
        </w:rPr>
        <w:t>功能</w:t>
      </w:r>
      <w:r>
        <w:rPr>
          <w:rFonts w:hint="eastAsia" w:cs="宋体"/>
          <w:b/>
          <w:bCs/>
          <w:lang w:val="de-DE"/>
        </w:rPr>
        <w:t>：</w:t>
      </w:r>
      <w:r>
        <w:rPr>
          <w:rFonts w:hint="eastAsia" w:cs="宋体"/>
          <w:lang w:val="de-DE"/>
        </w:rPr>
        <w:t>开启</w:t>
      </w:r>
      <w:r>
        <w:rPr>
          <w:lang w:val="de-DE"/>
        </w:rPr>
        <w:t>DHCP snooping</w:t>
      </w:r>
      <w:r>
        <w:rPr>
          <w:rFonts w:hint="eastAsia" w:cs="宋体"/>
          <w:lang w:val="de-DE"/>
        </w:rPr>
        <w:t>绑定功能。</w:t>
      </w:r>
    </w:p>
    <w:p>
      <w:pPr>
        <w:rPr>
          <w:lang w:val="de-DE"/>
        </w:rPr>
      </w:pPr>
      <w:r>
        <w:rPr>
          <w:rFonts w:hint="eastAsia" w:cs="宋体"/>
          <w:b/>
          <w:bCs/>
        </w:rPr>
        <w:t>参数</w:t>
      </w:r>
      <w:r>
        <w:rPr>
          <w:rFonts w:hint="eastAsia" w:cs="宋体"/>
          <w:b/>
          <w:bCs/>
          <w:lang w:val="de-DE"/>
        </w:rPr>
        <w:t>：</w:t>
      </w:r>
      <w:r>
        <w:rPr>
          <w:rFonts w:hint="eastAsia" w:cs="宋体"/>
          <w:lang w:val="de-DE"/>
        </w:rPr>
        <w:t>无。</w:t>
      </w:r>
    </w:p>
    <w:p>
      <w:pPr>
        <w:rPr>
          <w:lang w:val="de-DE"/>
        </w:rPr>
      </w:pPr>
      <w:r>
        <w:rPr>
          <w:rFonts w:hint="eastAsia" w:cs="宋体"/>
          <w:b/>
          <w:bCs/>
        </w:rPr>
        <w:t>命令模式</w:t>
      </w:r>
      <w:r>
        <w:rPr>
          <w:rFonts w:hint="eastAsia" w:cs="宋体"/>
          <w:b/>
          <w:bCs/>
          <w:lang w:val="de-DE"/>
        </w:rPr>
        <w:t>：</w:t>
      </w:r>
      <w:r>
        <w:rPr>
          <w:rFonts w:hint="eastAsia" w:cs="宋体"/>
        </w:rPr>
        <w:t>全局配置模式。</w:t>
      </w:r>
    </w:p>
    <w:p>
      <w:pPr>
        <w:rPr>
          <w:lang w:val="de-DE"/>
        </w:rPr>
      </w:pPr>
      <w:r>
        <w:rPr>
          <w:rFonts w:hint="eastAsia" w:cs="宋体"/>
          <w:b/>
          <w:bCs/>
        </w:rPr>
        <w:t>缺省情况</w:t>
      </w:r>
      <w:r>
        <w:rPr>
          <w:rFonts w:hint="eastAsia" w:cs="宋体"/>
          <w:b/>
          <w:bCs/>
          <w:lang w:val="de-DE"/>
        </w:rPr>
        <w:t>：</w:t>
      </w:r>
      <w:r>
        <w:rPr>
          <w:lang w:val="de-DE"/>
        </w:rPr>
        <w:t>DHCP snooping</w:t>
      </w:r>
      <w:r>
        <w:rPr>
          <w:rFonts w:hint="eastAsia" w:cs="宋体"/>
          <w:lang w:val="de-DE"/>
        </w:rPr>
        <w:t>绑定</w:t>
      </w:r>
      <w:r>
        <w:rPr>
          <w:rFonts w:hint="eastAsia" w:cs="宋体"/>
        </w:rPr>
        <w:t>默认关闭。</w:t>
      </w:r>
    </w:p>
    <w:p>
      <w:pPr>
        <w:rPr>
          <w:lang w:val="de-DE"/>
        </w:rPr>
      </w:pPr>
      <w:r>
        <w:rPr>
          <w:rFonts w:hint="eastAsia" w:cs="宋体"/>
          <w:b/>
          <w:bCs/>
        </w:rPr>
        <w:t>使用指南</w:t>
      </w:r>
      <w:r>
        <w:rPr>
          <w:rFonts w:hint="eastAsia" w:cs="宋体"/>
          <w:b/>
          <w:bCs/>
          <w:lang w:val="de-DE"/>
        </w:rPr>
        <w:t>：</w:t>
      </w:r>
      <w:r>
        <w:rPr>
          <w:rFonts w:hint="eastAsia" w:cs="宋体"/>
        </w:rPr>
        <w:t>开启后将记录所有信任端口的</w:t>
      </w:r>
      <w:r>
        <w:rPr>
          <w:lang w:val="de-DE"/>
        </w:rPr>
        <w:t>DHCP Server</w:t>
      </w:r>
      <w:r>
        <w:rPr>
          <w:rFonts w:hint="eastAsia" w:cs="宋体"/>
        </w:rPr>
        <w:t>分配的绑定信息</w:t>
      </w:r>
      <w:r>
        <w:rPr>
          <w:rFonts w:hint="eastAsia" w:cs="宋体"/>
          <w:lang w:val="de-DE"/>
        </w:rPr>
        <w:t>。只有启动</w:t>
      </w:r>
      <w:r>
        <w:rPr>
          <w:lang w:val="de-DE"/>
        </w:rPr>
        <w:t>DHCP snooping</w:t>
      </w:r>
      <w:r>
        <w:rPr>
          <w:rFonts w:hint="eastAsia" w:cs="宋体"/>
          <w:lang w:val="de-DE"/>
        </w:rPr>
        <w:t>功能之后，才能启动绑定功能。</w:t>
      </w:r>
    </w:p>
    <w:p>
      <w:pPr>
        <w:rPr>
          <w:lang w:val="de-DE"/>
        </w:rPr>
      </w:pPr>
      <w:r>
        <w:rPr>
          <w:rFonts w:hint="eastAsia" w:cs="宋体"/>
          <w:b/>
          <w:bCs/>
        </w:rPr>
        <w:t>举例</w:t>
      </w:r>
      <w:r>
        <w:rPr>
          <w:rFonts w:hint="eastAsia" w:cs="宋体"/>
          <w:b/>
          <w:bCs/>
          <w:lang w:val="de-DE"/>
        </w:rPr>
        <w:t>：</w:t>
      </w:r>
      <w:r>
        <w:rPr>
          <w:rFonts w:hint="eastAsia" w:cs="宋体"/>
        </w:rPr>
        <w:t>启动</w:t>
      </w:r>
      <w:r>
        <w:rPr>
          <w:lang w:val="de-DE"/>
        </w:rPr>
        <w:t>DHCP snooping</w:t>
      </w:r>
      <w:r>
        <w:rPr>
          <w:rFonts w:hint="eastAsia" w:cs="宋体"/>
        </w:rPr>
        <w:t>绑定功能。</w:t>
      </w:r>
    </w:p>
    <w:p>
      <w:pPr>
        <w:rPr>
          <w:lang w:val="de-DE"/>
        </w:rPr>
      </w:pPr>
      <w:r>
        <w:rPr>
          <w:lang w:val="de-DE"/>
        </w:rPr>
        <w:t>switch(config)#ip dhcp snooping binding enable</w:t>
      </w:r>
    </w:p>
    <w:p>
      <w:pPr>
        <w:rPr>
          <w:lang w:val="de-DE"/>
        </w:rPr>
      </w:pPr>
      <w:r>
        <w:rPr>
          <w:rFonts w:hint="eastAsia" w:cs="宋体"/>
          <w:b/>
          <w:bCs/>
        </w:rPr>
        <w:t>相关命令</w:t>
      </w:r>
      <w:r>
        <w:rPr>
          <w:rFonts w:hint="eastAsia" w:cs="宋体"/>
          <w:lang w:val="de-DE"/>
        </w:rPr>
        <w:t>：</w:t>
      </w:r>
      <w:r>
        <w:rPr>
          <w:lang w:val="de-DE"/>
        </w:rPr>
        <w:t>ip dhcp snooping enable</w:t>
      </w:r>
    </w:p>
    <w:p>
      <w:pPr>
        <w:pStyle w:val="5"/>
      </w:pPr>
      <w:bookmarkStart w:id="3724" w:name="_Toc181586504"/>
      <w:bookmarkStart w:id="3725" w:name="_Toc259610953"/>
      <w:bookmarkStart w:id="3726" w:name="_Toc176774178"/>
      <w:bookmarkStart w:id="3727" w:name="_Toc283296469"/>
      <w:bookmarkStart w:id="3728" w:name="_Toc259610458"/>
      <w:bookmarkStart w:id="3729" w:name="_Toc175474159"/>
      <w:bookmarkStart w:id="3730" w:name="_Toc169581447"/>
      <w:bookmarkStart w:id="3731" w:name="_Toc259610688"/>
      <w:bookmarkStart w:id="3732" w:name="_Toc259610238"/>
      <w:bookmarkStart w:id="3733" w:name="_Toc182106134"/>
      <w:bookmarkStart w:id="3734" w:name="_Toc176769982"/>
      <w:bookmarkStart w:id="3735" w:name="_Toc257821401"/>
      <w:bookmarkStart w:id="3736" w:name="_Toc181436110"/>
      <w:bookmarkStart w:id="3737" w:name="_Toc437335631"/>
      <w:bookmarkStart w:id="3738" w:name="_Toc195"/>
      <w:r>
        <w:t>ip dhcp snooping binding arp</w:t>
      </w:r>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p>
    <w:p>
      <w:bookmarkStart w:id="3739" w:name="_Toc259610689"/>
      <w:bookmarkStart w:id="3740" w:name="_Toc283296470"/>
      <w:bookmarkStart w:id="3741" w:name="_Toc259610239"/>
      <w:bookmarkStart w:id="3742" w:name="_Toc437335632"/>
      <w:bookmarkStart w:id="3743" w:name="_Toc259610459"/>
      <w:bookmarkStart w:id="3744" w:name="_Toc257821402"/>
      <w:bookmarkStart w:id="3745" w:name="_Toc259610954"/>
    </w:p>
    <w:p>
      <w:pPr>
        <w:rPr>
          <w:rFonts w:ascii="Arial" w:hAnsi="Arial" w:cs="Arial"/>
          <w:b/>
          <w:bCs/>
        </w:rPr>
      </w:pPr>
      <w:r>
        <w:rPr>
          <w:rFonts w:hint="eastAsia" w:ascii="Arial" w:hAnsi="Arial" w:cs="Arial"/>
          <w:b/>
          <w:bCs/>
        </w:rPr>
        <w:t>命令：</w:t>
      </w:r>
      <w:r>
        <w:rPr>
          <w:rFonts w:ascii="Arial" w:hAnsi="Arial" w:cs="Arial"/>
          <w:b/>
          <w:bCs/>
        </w:rPr>
        <w:t>ip dhcp snooping binding arp</w:t>
      </w:r>
    </w:p>
    <w:p>
      <w:pPr>
        <w:rPr>
          <w:rFonts w:ascii="Arial" w:hAnsi="Arial" w:cs="Arial"/>
          <w:b/>
          <w:bCs/>
        </w:rPr>
      </w:pPr>
      <w:r>
        <w:rPr>
          <w:rFonts w:ascii="Arial" w:hAnsi="Arial" w:cs="Arial"/>
          <w:b/>
          <w:bCs/>
        </w:rPr>
        <w:tab/>
      </w:r>
      <w:r>
        <w:rPr>
          <w:rFonts w:ascii="Arial" w:hAnsi="Arial" w:cs="Arial"/>
          <w:b/>
          <w:bCs/>
        </w:rPr>
        <w:t xml:space="preserve">  no ip dhcp snooping binding arp</w:t>
      </w:r>
    </w:p>
    <w:p>
      <w:pPr>
        <w:rPr>
          <w:b/>
          <w:bCs/>
          <w:lang w:val="de-DE"/>
        </w:rPr>
      </w:pPr>
      <w:r>
        <w:rPr>
          <w:rFonts w:hint="eastAsia" w:cs="宋体"/>
          <w:b/>
          <w:bCs/>
        </w:rPr>
        <w:t>功能：</w:t>
      </w:r>
      <w:r>
        <w:rPr>
          <w:rFonts w:hint="eastAsia" w:cs="宋体"/>
          <w:b/>
          <w:bCs/>
          <w:lang w:val="de-DE"/>
        </w:rPr>
        <w:t xml:space="preserve"> </w:t>
      </w:r>
      <w:r>
        <w:rPr>
          <w:rFonts w:hint="eastAsia" w:cs="宋体"/>
          <w:lang w:val="de-DE"/>
        </w:rPr>
        <w:t>开启</w:t>
      </w:r>
      <w:r>
        <w:rPr>
          <w:rFonts w:cs="宋体"/>
          <w:lang w:val="de-DE"/>
        </w:rPr>
        <w:t>DHCP</w:t>
      </w:r>
      <w:r>
        <w:rPr>
          <w:lang w:val="de-DE"/>
        </w:rPr>
        <w:t xml:space="preserve"> snooping</w:t>
      </w:r>
      <w:r>
        <w:rPr>
          <w:rFonts w:hint="eastAsia"/>
          <w:lang w:val="de-DE"/>
        </w:rPr>
        <w:t>绑定</w:t>
      </w:r>
      <w:r>
        <w:rPr>
          <w:lang w:val="de-DE"/>
        </w:rPr>
        <w:t>ARP</w:t>
      </w:r>
      <w:r>
        <w:rPr>
          <w:rFonts w:hint="eastAsia"/>
          <w:lang w:val="de-DE"/>
        </w:rPr>
        <w:t>功能。</w:t>
      </w:r>
    </w:p>
    <w:p>
      <w:pPr>
        <w:rPr>
          <w:lang w:val="de-DE"/>
        </w:rPr>
      </w:pPr>
      <w:r>
        <w:rPr>
          <w:rFonts w:hint="eastAsia" w:cs="宋体"/>
          <w:b/>
          <w:bCs/>
        </w:rPr>
        <w:t>参数：</w:t>
      </w:r>
      <w:r>
        <w:rPr>
          <w:rFonts w:hint="eastAsia" w:cs="宋体"/>
          <w:b/>
          <w:bCs/>
          <w:lang w:val="de-DE"/>
        </w:rPr>
        <w:t xml:space="preserve"> </w:t>
      </w:r>
      <w:r>
        <w:rPr>
          <w:rFonts w:hint="eastAsia" w:cs="宋体"/>
          <w:lang w:val="de-DE"/>
        </w:rPr>
        <w:t>无。</w:t>
      </w:r>
    </w:p>
    <w:p>
      <w:pPr>
        <w:rPr>
          <w:lang w:val="de-DE"/>
        </w:rPr>
      </w:pPr>
      <w:r>
        <w:rPr>
          <w:rFonts w:hint="eastAsia" w:cs="宋体"/>
          <w:b/>
          <w:bCs/>
        </w:rPr>
        <w:t>命令模式</w:t>
      </w:r>
      <w:r>
        <w:rPr>
          <w:rFonts w:hint="eastAsia" w:cs="宋体"/>
          <w:b/>
          <w:bCs/>
          <w:lang w:val="de-DE"/>
        </w:rPr>
        <w:t xml:space="preserve">： </w:t>
      </w:r>
      <w:r>
        <w:rPr>
          <w:rFonts w:hint="eastAsia" w:cs="宋体"/>
        </w:rPr>
        <w:t>全局配置模式。</w:t>
      </w:r>
    </w:p>
    <w:p>
      <w:pPr>
        <w:rPr>
          <w:lang w:val="de-DE"/>
        </w:rPr>
      </w:pPr>
      <w:r>
        <w:rPr>
          <w:rFonts w:hint="eastAsia" w:cs="宋体"/>
          <w:b/>
          <w:bCs/>
        </w:rPr>
        <w:t>缺省情况：</w:t>
      </w:r>
      <w:r>
        <w:rPr>
          <w:rFonts w:hint="eastAsia" w:cs="宋体"/>
          <w:b/>
          <w:bCs/>
          <w:lang w:val="de-DE"/>
        </w:rPr>
        <w:t xml:space="preserve"> </w:t>
      </w:r>
      <w:r>
        <w:rPr>
          <w:lang w:val="de-DE"/>
        </w:rPr>
        <w:t>DHCP snooping</w:t>
      </w:r>
      <w:r>
        <w:rPr>
          <w:rFonts w:hint="eastAsia"/>
          <w:lang w:val="de-DE"/>
        </w:rPr>
        <w:t>绑定</w:t>
      </w:r>
      <w:r>
        <w:rPr>
          <w:lang w:val="de-DE"/>
        </w:rPr>
        <w:t>ARP</w:t>
      </w:r>
      <w:r>
        <w:rPr>
          <w:rFonts w:hint="eastAsia"/>
          <w:lang w:val="de-DE"/>
        </w:rPr>
        <w:t>功能默认关闭。</w:t>
      </w:r>
    </w:p>
    <w:p>
      <w:pPr>
        <w:rPr>
          <w:lang w:val="de-DE"/>
        </w:rPr>
      </w:pPr>
      <w:r>
        <w:rPr>
          <w:rFonts w:hint="eastAsia" w:cs="宋体"/>
          <w:b/>
          <w:bCs/>
        </w:rPr>
        <w:t>使用指南：</w:t>
      </w:r>
      <w:r>
        <w:rPr>
          <w:lang w:val="de-DE"/>
        </w:rPr>
        <w:t xml:space="preserve"> </w:t>
      </w:r>
      <w:r>
        <w:rPr>
          <w:rFonts w:hint="eastAsia" w:cs="宋体"/>
        </w:rPr>
        <w:t>开启后</w:t>
      </w:r>
      <w:r>
        <w:rPr>
          <w:rFonts w:cs="宋体"/>
        </w:rPr>
        <w:t>DHCP</w:t>
      </w:r>
      <w:r>
        <w:rPr>
          <w:lang w:val="de-DE"/>
        </w:rPr>
        <w:t xml:space="preserve"> snooping</w:t>
      </w:r>
      <w:r>
        <w:rPr>
          <w:rFonts w:hint="eastAsia"/>
          <w:lang w:val="de-DE"/>
        </w:rPr>
        <w:t>将根据绑定信息添加绑定</w:t>
      </w:r>
      <w:r>
        <w:rPr>
          <w:lang w:val="de-DE"/>
        </w:rPr>
        <w:t>ARP</w:t>
      </w:r>
      <w:r>
        <w:rPr>
          <w:rFonts w:hint="eastAsia"/>
          <w:lang w:val="de-DE"/>
        </w:rPr>
        <w:t>表项，只有启动绑定功能之后才能启动绑定</w:t>
      </w:r>
      <w:r>
        <w:rPr>
          <w:lang w:val="de-DE"/>
        </w:rPr>
        <w:t>ARP</w:t>
      </w:r>
      <w:r>
        <w:rPr>
          <w:rFonts w:hint="eastAsia"/>
          <w:lang w:val="de-DE"/>
        </w:rPr>
        <w:t>功能。绑定</w:t>
      </w:r>
      <w:r>
        <w:rPr>
          <w:lang w:val="de-DE"/>
        </w:rPr>
        <w:t>ARP</w:t>
      </w:r>
      <w:r>
        <w:rPr>
          <w:rFonts w:hint="eastAsia"/>
          <w:lang w:val="de-DE"/>
        </w:rPr>
        <w:t>表项为静态表项，但是没有配置保留，直接添加到</w:t>
      </w:r>
      <w:r>
        <w:rPr>
          <w:lang w:val="de-DE"/>
        </w:rPr>
        <w:t>NEIGHBOUR</w:t>
      </w:r>
      <w:r>
        <w:rPr>
          <w:rFonts w:hint="eastAsia"/>
          <w:lang w:val="de-DE"/>
        </w:rPr>
        <w:t>表中。绑定</w:t>
      </w:r>
      <w:r>
        <w:rPr>
          <w:lang w:val="de-DE"/>
        </w:rPr>
        <w:t>ARP</w:t>
      </w:r>
      <w:r>
        <w:rPr>
          <w:rFonts w:hint="eastAsia"/>
          <w:lang w:val="de-DE"/>
        </w:rPr>
        <w:t>表项优先级低于管理员配置的静态</w:t>
      </w:r>
      <w:r>
        <w:rPr>
          <w:lang w:val="de-DE"/>
        </w:rPr>
        <w:t>ARP</w:t>
      </w:r>
      <w:r>
        <w:rPr>
          <w:rFonts w:hint="eastAsia"/>
          <w:lang w:val="de-DE"/>
        </w:rPr>
        <w:t>表项，可以被静态</w:t>
      </w:r>
      <w:r>
        <w:rPr>
          <w:lang w:val="de-DE"/>
        </w:rPr>
        <w:t>ARP</w:t>
      </w:r>
      <w:r>
        <w:rPr>
          <w:rFonts w:hint="eastAsia"/>
          <w:lang w:val="de-DE"/>
        </w:rPr>
        <w:t>表项覆盖；但是当静态</w:t>
      </w:r>
      <w:r>
        <w:rPr>
          <w:lang w:val="de-DE"/>
        </w:rPr>
        <w:t>ARP</w:t>
      </w:r>
      <w:r>
        <w:rPr>
          <w:rFonts w:hint="eastAsia"/>
          <w:lang w:val="de-DE"/>
        </w:rPr>
        <w:t>表项被删除之后，绑定</w:t>
      </w:r>
      <w:r>
        <w:rPr>
          <w:lang w:val="de-DE"/>
        </w:rPr>
        <w:t>ARP</w:t>
      </w:r>
      <w:r>
        <w:rPr>
          <w:rFonts w:hint="eastAsia"/>
          <w:lang w:val="de-DE"/>
        </w:rPr>
        <w:t>表项不能恢复，直到</w:t>
      </w:r>
      <w:r>
        <w:rPr>
          <w:lang w:val="de-DE"/>
        </w:rPr>
        <w:t>DHCP snooping</w:t>
      </w:r>
      <w:r>
        <w:rPr>
          <w:rFonts w:hint="eastAsia"/>
          <w:lang w:val="de-DE"/>
        </w:rPr>
        <w:t>重新捕获到绑定信息。添加绑定</w:t>
      </w:r>
      <w:r>
        <w:rPr>
          <w:lang w:val="de-DE"/>
        </w:rPr>
        <w:t>ARP</w:t>
      </w:r>
      <w:r>
        <w:rPr>
          <w:rFonts w:hint="eastAsia"/>
          <w:lang w:val="de-DE"/>
        </w:rPr>
        <w:t>表项是为了防止这些表项被</w:t>
      </w:r>
      <w:r>
        <w:rPr>
          <w:lang w:val="de-DE"/>
        </w:rPr>
        <w:t>ARP</w:t>
      </w:r>
      <w:r>
        <w:rPr>
          <w:rFonts w:hint="eastAsia"/>
          <w:lang w:val="de-DE"/>
        </w:rPr>
        <w:t>欺骗行为攻击，同时这些静态表项无需重认证，可以避免交换机受到</w:t>
      </w:r>
      <w:r>
        <w:rPr>
          <w:lang w:val="de-DE"/>
        </w:rPr>
        <w:t>ARP</w:t>
      </w:r>
      <w:r>
        <w:rPr>
          <w:rFonts w:hint="eastAsia"/>
          <w:lang w:val="de-DE"/>
        </w:rPr>
        <w:t>扫描攻击时重认证</w:t>
      </w:r>
      <w:r>
        <w:rPr>
          <w:lang w:val="de-DE"/>
        </w:rPr>
        <w:t>ARP</w:t>
      </w:r>
      <w:r>
        <w:rPr>
          <w:rFonts w:hint="eastAsia"/>
          <w:lang w:val="de-DE"/>
        </w:rPr>
        <w:t>失败。</w:t>
      </w:r>
    </w:p>
    <w:p>
      <w:pPr>
        <w:ind w:firstLine="420" w:firstLineChars="200"/>
        <w:rPr>
          <w:lang w:val="de-DE"/>
        </w:rPr>
      </w:pPr>
      <w:r>
        <w:rPr>
          <w:rFonts w:hint="eastAsia" w:cs="宋体"/>
          <w:lang w:val="de-DE"/>
        </w:rPr>
        <w:t>只有启动</w:t>
      </w:r>
      <w:r>
        <w:rPr>
          <w:rFonts w:cs="宋体"/>
          <w:lang w:val="de-DE"/>
        </w:rPr>
        <w:t>DHCP</w:t>
      </w:r>
      <w:r>
        <w:rPr>
          <w:lang w:val="de-DE"/>
        </w:rPr>
        <w:t xml:space="preserve"> snooping</w:t>
      </w:r>
      <w:r>
        <w:rPr>
          <w:rFonts w:hint="eastAsia"/>
          <w:lang w:val="de-DE"/>
        </w:rPr>
        <w:t>绑定功能之后，才能配置绑定</w:t>
      </w:r>
      <w:r>
        <w:rPr>
          <w:lang w:val="de-DE"/>
        </w:rPr>
        <w:t>ARP</w:t>
      </w:r>
      <w:r>
        <w:rPr>
          <w:rFonts w:hint="eastAsia"/>
          <w:lang w:val="de-DE"/>
        </w:rPr>
        <w:t>功能。</w:t>
      </w:r>
    </w:p>
    <w:p>
      <w:pPr>
        <w:rPr>
          <w:lang w:val="de-DE"/>
        </w:rPr>
      </w:pPr>
      <w:r>
        <w:rPr>
          <w:rFonts w:hint="eastAsia" w:cs="宋体"/>
          <w:b/>
          <w:bCs/>
        </w:rPr>
        <w:t>举例</w:t>
      </w:r>
      <w:r>
        <w:rPr>
          <w:rFonts w:hint="eastAsia" w:cs="宋体"/>
          <w:b/>
          <w:bCs/>
          <w:lang w:val="de-DE"/>
        </w:rPr>
        <w:t xml:space="preserve">： </w:t>
      </w:r>
      <w:r>
        <w:rPr>
          <w:rFonts w:hint="eastAsia" w:cs="宋体"/>
          <w:lang w:val="de-DE"/>
        </w:rPr>
        <w:t>启动</w:t>
      </w:r>
      <w:r>
        <w:rPr>
          <w:rFonts w:cs="宋体"/>
          <w:lang w:val="de-DE"/>
        </w:rPr>
        <w:t>DHCP</w:t>
      </w:r>
      <w:r>
        <w:rPr>
          <w:lang w:val="de-DE"/>
        </w:rPr>
        <w:t xml:space="preserve"> snooping</w:t>
      </w:r>
      <w:r>
        <w:rPr>
          <w:rFonts w:hint="eastAsia"/>
          <w:lang w:val="de-DE"/>
        </w:rPr>
        <w:t>绑定</w:t>
      </w:r>
      <w:r>
        <w:rPr>
          <w:lang w:val="de-DE"/>
        </w:rPr>
        <w:t>ARP</w:t>
      </w:r>
      <w:r>
        <w:rPr>
          <w:rFonts w:hint="eastAsia"/>
          <w:lang w:val="de-DE"/>
        </w:rPr>
        <w:t>功能。</w:t>
      </w:r>
    </w:p>
    <w:p>
      <w:pPr>
        <w:rPr>
          <w:lang w:val="de-DE"/>
        </w:rPr>
      </w:pPr>
      <w:r>
        <w:rPr>
          <w:lang w:val="de-DE"/>
        </w:rPr>
        <w:t>switch(config)#ip dhcp snooping binding arp</w:t>
      </w:r>
    </w:p>
    <w:p>
      <w:pPr>
        <w:rPr>
          <w:b/>
          <w:lang w:val="de-DE"/>
        </w:rPr>
      </w:pPr>
      <w:r>
        <w:rPr>
          <w:rFonts w:hint="eastAsia" w:cs="宋体"/>
          <w:b/>
          <w:bCs/>
        </w:rPr>
        <w:t>相关命令：</w:t>
      </w:r>
      <w:r>
        <w:rPr>
          <w:rFonts w:cs="宋体"/>
          <w:b/>
          <w:bCs/>
        </w:rPr>
        <w:t>ip</w:t>
      </w:r>
      <w:r>
        <w:rPr>
          <w:b/>
          <w:lang w:val="de-DE"/>
        </w:rPr>
        <w:t xml:space="preserve"> dhcp snooping binding enable </w:t>
      </w:r>
    </w:p>
    <w:p/>
    <w:p>
      <w:pPr>
        <w:pStyle w:val="5"/>
        <w:rPr>
          <w:lang w:val="de-DE"/>
        </w:rPr>
      </w:pPr>
      <w:bookmarkStart w:id="3746" w:name="_Toc8210"/>
      <w:r>
        <w:rPr>
          <w:lang w:val="de-DE"/>
        </w:rPr>
        <w:t>ip dhcp snooping binding dot1x</w:t>
      </w:r>
      <w:bookmarkEnd w:id="3739"/>
      <w:bookmarkEnd w:id="3740"/>
      <w:bookmarkEnd w:id="3741"/>
      <w:bookmarkEnd w:id="3742"/>
      <w:bookmarkEnd w:id="3743"/>
      <w:bookmarkEnd w:id="3744"/>
      <w:bookmarkEnd w:id="3745"/>
      <w:bookmarkEnd w:id="3746"/>
    </w:p>
    <w:p>
      <w:pPr>
        <w:rPr>
          <w:rFonts w:ascii="Arial" w:hAnsi="Arial" w:cs="Arial"/>
          <w:b/>
          <w:bCs/>
        </w:rPr>
      </w:pPr>
      <w:r>
        <w:rPr>
          <w:rFonts w:hint="eastAsia" w:ascii="Arial" w:hAnsi="Arial" w:cs="Arial"/>
          <w:b/>
          <w:bCs/>
        </w:rPr>
        <w:t>命令：</w:t>
      </w:r>
      <w:r>
        <w:rPr>
          <w:rFonts w:ascii="Arial" w:hAnsi="Arial" w:cs="Arial"/>
          <w:b/>
          <w:bCs/>
        </w:rPr>
        <w:t>ip dhcp snooping binding dot1x</w:t>
      </w:r>
    </w:p>
    <w:p>
      <w:pPr>
        <w:rPr>
          <w:rFonts w:ascii="Arial" w:hAnsi="Arial" w:cs="Arial"/>
          <w:b/>
          <w:bCs/>
        </w:rPr>
      </w:pPr>
      <w:r>
        <w:rPr>
          <w:rFonts w:ascii="Arial" w:hAnsi="Arial" w:cs="Arial"/>
          <w:b/>
          <w:bCs/>
        </w:rPr>
        <w:tab/>
      </w:r>
      <w:r>
        <w:rPr>
          <w:rFonts w:ascii="Arial" w:hAnsi="Arial" w:cs="Arial"/>
          <w:b/>
          <w:bCs/>
        </w:rPr>
        <w:t xml:space="preserve">  no ip dhcp snooping binding dot1x</w:t>
      </w:r>
    </w:p>
    <w:p>
      <w:pPr>
        <w:rPr>
          <w:b/>
          <w:bCs/>
          <w:lang w:val="de-DE"/>
        </w:rPr>
      </w:pPr>
      <w:r>
        <w:rPr>
          <w:rFonts w:hint="eastAsia" w:cs="宋体"/>
          <w:b/>
          <w:bCs/>
        </w:rPr>
        <w:t>功能</w:t>
      </w:r>
      <w:r>
        <w:rPr>
          <w:rFonts w:hint="eastAsia" w:cs="宋体"/>
          <w:b/>
          <w:bCs/>
          <w:lang w:val="de-DE"/>
        </w:rPr>
        <w:t>：</w:t>
      </w:r>
      <w:r>
        <w:rPr>
          <w:rFonts w:hint="eastAsia" w:cs="宋体"/>
          <w:lang w:val="de-DE"/>
        </w:rPr>
        <w:t>开启</w:t>
      </w:r>
      <w:r>
        <w:rPr>
          <w:lang w:val="de-DE"/>
        </w:rPr>
        <w:t>DHCP snooping</w:t>
      </w:r>
      <w:r>
        <w:rPr>
          <w:rFonts w:hint="eastAsia" w:cs="宋体"/>
          <w:lang w:val="de-DE"/>
        </w:rPr>
        <w:t>绑定</w:t>
      </w:r>
      <w:r>
        <w:rPr>
          <w:lang w:val="de-DE"/>
        </w:rPr>
        <w:t>DOT1X</w:t>
      </w:r>
      <w:r>
        <w:rPr>
          <w:rFonts w:hint="eastAsia" w:cs="宋体"/>
          <w:lang w:val="de-DE"/>
        </w:rPr>
        <w:t>功能。</w:t>
      </w:r>
    </w:p>
    <w:p>
      <w:pPr>
        <w:rPr>
          <w:lang w:val="de-DE"/>
        </w:rPr>
      </w:pPr>
      <w:r>
        <w:rPr>
          <w:rFonts w:hint="eastAsia" w:cs="宋体"/>
          <w:b/>
          <w:bCs/>
        </w:rPr>
        <w:t>参数</w:t>
      </w:r>
      <w:r>
        <w:rPr>
          <w:rFonts w:hint="eastAsia" w:cs="宋体"/>
          <w:b/>
          <w:bCs/>
          <w:lang w:val="de-DE"/>
        </w:rPr>
        <w:t>：</w:t>
      </w:r>
      <w:r>
        <w:rPr>
          <w:rFonts w:hint="eastAsia" w:cs="宋体"/>
          <w:lang w:val="de-DE"/>
        </w:rPr>
        <w:t>无。</w:t>
      </w:r>
    </w:p>
    <w:p>
      <w:pPr>
        <w:rPr>
          <w:lang w:val="de-DE"/>
        </w:rPr>
      </w:pPr>
      <w:r>
        <w:rPr>
          <w:rFonts w:hint="eastAsia" w:cs="宋体"/>
          <w:b/>
          <w:bCs/>
        </w:rPr>
        <w:t>命令模式</w:t>
      </w:r>
      <w:r>
        <w:rPr>
          <w:rFonts w:hint="eastAsia" w:cs="宋体"/>
          <w:b/>
          <w:bCs/>
          <w:lang w:val="de-DE"/>
        </w:rPr>
        <w:t>：</w:t>
      </w:r>
      <w:r>
        <w:rPr>
          <w:rFonts w:hint="eastAsia" w:cs="宋体"/>
        </w:rPr>
        <w:t>端口配置模式。</w:t>
      </w:r>
    </w:p>
    <w:p>
      <w:pPr>
        <w:rPr>
          <w:lang w:val="de-DE"/>
        </w:rPr>
      </w:pPr>
      <w:r>
        <w:rPr>
          <w:rFonts w:hint="eastAsia" w:cs="宋体"/>
          <w:b/>
          <w:bCs/>
        </w:rPr>
        <w:t>缺省情况</w:t>
      </w:r>
      <w:r>
        <w:rPr>
          <w:rFonts w:hint="eastAsia" w:cs="宋体"/>
          <w:b/>
          <w:bCs/>
          <w:lang w:val="de-DE"/>
        </w:rPr>
        <w:t>：</w:t>
      </w:r>
      <w:r>
        <w:rPr>
          <w:rFonts w:hint="eastAsia" w:cs="宋体"/>
        </w:rPr>
        <w:t>所有端口默认不启动</w:t>
      </w:r>
      <w:r>
        <w:rPr>
          <w:rFonts w:hint="eastAsia" w:cs="宋体"/>
          <w:lang w:val="de-DE"/>
        </w:rPr>
        <w:t>绑定</w:t>
      </w:r>
      <w:r>
        <w:rPr>
          <w:lang w:val="de-DE"/>
        </w:rPr>
        <w:t>DOT1X</w:t>
      </w:r>
      <w:r>
        <w:rPr>
          <w:rFonts w:hint="eastAsia" w:cs="宋体"/>
          <w:lang w:val="de-DE"/>
        </w:rPr>
        <w:t>功能。</w:t>
      </w:r>
    </w:p>
    <w:p>
      <w:pPr>
        <w:rPr>
          <w:lang w:val="de-DE"/>
        </w:rPr>
      </w:pPr>
      <w:r>
        <w:rPr>
          <w:rFonts w:hint="eastAsia" w:cs="宋体"/>
          <w:b/>
          <w:bCs/>
        </w:rPr>
        <w:t>使用指南</w:t>
      </w:r>
      <w:r>
        <w:rPr>
          <w:rFonts w:hint="eastAsia" w:cs="宋体"/>
          <w:b/>
          <w:bCs/>
          <w:lang w:val="de-DE"/>
        </w:rPr>
        <w:t>：</w:t>
      </w:r>
      <w:r>
        <w:rPr>
          <w:rFonts w:hint="eastAsia" w:cs="宋体"/>
        </w:rPr>
        <w:t>开启后</w:t>
      </w:r>
      <w:r>
        <w:rPr>
          <w:lang w:val="de-DE"/>
        </w:rPr>
        <w:t>DHCP snooping</w:t>
      </w:r>
      <w:r>
        <w:rPr>
          <w:rFonts w:hint="eastAsia" w:cs="宋体"/>
          <w:lang w:val="de-DE"/>
        </w:rPr>
        <w:t>将把</w:t>
      </w:r>
      <w:r>
        <w:rPr>
          <w:rFonts w:hint="eastAsia" w:cs="宋体"/>
        </w:rPr>
        <w:t>捕获的绑定信息通知到</w:t>
      </w:r>
      <w:r>
        <w:t>DOT1X</w:t>
      </w:r>
      <w:r>
        <w:rPr>
          <w:rFonts w:hint="eastAsia" w:cs="宋体"/>
        </w:rPr>
        <w:t>模块，作为</w:t>
      </w:r>
      <w:r>
        <w:t>DOT1X</w:t>
      </w:r>
      <w:r>
        <w:rPr>
          <w:rFonts w:hint="eastAsia" w:cs="宋体"/>
        </w:rPr>
        <w:t>受控用户。这个命令和</w:t>
      </w:r>
      <w:r>
        <w:rPr>
          <w:lang w:val="de-DE"/>
        </w:rPr>
        <w:t>ip dhcp snooping binding user-control</w:t>
      </w:r>
      <w:r>
        <w:rPr>
          <w:rFonts w:hint="eastAsia" w:cs="宋体"/>
          <w:lang w:val="de-DE"/>
        </w:rPr>
        <w:t>命令互斥。</w:t>
      </w:r>
    </w:p>
    <w:p>
      <w:pPr>
        <w:ind w:firstLine="420" w:firstLineChars="200"/>
        <w:rPr>
          <w:lang w:val="de-DE"/>
        </w:rPr>
      </w:pPr>
      <w:r>
        <w:rPr>
          <w:rFonts w:hint="eastAsia" w:cs="宋体"/>
          <w:lang w:val="de-DE"/>
        </w:rPr>
        <w:t>只有启动</w:t>
      </w:r>
      <w:r>
        <w:rPr>
          <w:lang w:val="de-DE"/>
        </w:rPr>
        <w:t>DHCP snooping</w:t>
      </w:r>
      <w:r>
        <w:rPr>
          <w:rFonts w:hint="eastAsia" w:cs="宋体"/>
          <w:lang w:val="de-DE"/>
        </w:rPr>
        <w:t>绑定功能之后，才能配置绑定</w:t>
      </w:r>
      <w:r>
        <w:rPr>
          <w:lang w:val="de-DE"/>
        </w:rPr>
        <w:t>DOT1X</w:t>
      </w:r>
      <w:r>
        <w:rPr>
          <w:rFonts w:hint="eastAsia" w:cs="宋体"/>
          <w:lang w:val="de-DE"/>
        </w:rPr>
        <w:t>功能。</w:t>
      </w:r>
    </w:p>
    <w:p>
      <w:pPr>
        <w:rPr>
          <w:lang w:val="de-DE"/>
        </w:rPr>
      </w:pPr>
      <w:r>
        <w:rPr>
          <w:rFonts w:hint="eastAsia" w:cs="宋体"/>
          <w:b/>
          <w:bCs/>
        </w:rPr>
        <w:t>举例</w:t>
      </w:r>
      <w:r>
        <w:rPr>
          <w:rFonts w:hint="eastAsia" w:cs="宋体"/>
          <w:b/>
          <w:bCs/>
          <w:lang w:val="de-DE"/>
        </w:rPr>
        <w:t>：</w:t>
      </w:r>
      <w:r>
        <w:rPr>
          <w:rFonts w:hint="eastAsia" w:cs="宋体"/>
        </w:rPr>
        <w:t>在端口</w:t>
      </w:r>
      <w:r>
        <w:rPr>
          <w:lang w:val="de-DE"/>
        </w:rPr>
        <w:t>ethernet1/0/</w:t>
      </w:r>
      <w:r>
        <w:rPr>
          <w:rFonts w:hint="eastAsia"/>
          <w:lang w:val="de-DE"/>
        </w:rPr>
        <w:t>1</w:t>
      </w:r>
      <w:r>
        <w:rPr>
          <w:rFonts w:hint="eastAsia" w:cs="宋体"/>
        </w:rPr>
        <w:t>启动绑定</w:t>
      </w:r>
      <w:r>
        <w:rPr>
          <w:lang w:val="de-DE"/>
        </w:rPr>
        <w:t>DOT1X</w:t>
      </w:r>
      <w:r>
        <w:rPr>
          <w:rFonts w:hint="eastAsia" w:cs="宋体"/>
        </w:rPr>
        <w:t>功能。</w:t>
      </w:r>
    </w:p>
    <w:p>
      <w:pPr>
        <w:rPr>
          <w:lang w:val="de-DE"/>
        </w:rPr>
      </w:pPr>
      <w:r>
        <w:rPr>
          <w:lang w:val="de-DE"/>
        </w:rPr>
        <w:t>switch(config)#interface ethernet 1/0/</w:t>
      </w:r>
      <w:r>
        <w:rPr>
          <w:rFonts w:hint="eastAsia"/>
          <w:lang w:val="de-DE"/>
        </w:rPr>
        <w:t>1</w:t>
      </w:r>
    </w:p>
    <w:p>
      <w:pPr>
        <w:rPr>
          <w:lang w:val="de-DE"/>
        </w:rPr>
      </w:pPr>
      <w:r>
        <w:rPr>
          <w:lang w:val="de-DE"/>
        </w:rPr>
        <w:t>switch(Config- Ethernet 1/0/</w:t>
      </w:r>
      <w:r>
        <w:rPr>
          <w:rFonts w:hint="eastAsia"/>
          <w:lang w:val="de-DE"/>
        </w:rPr>
        <w:t>1</w:t>
      </w:r>
      <w:r>
        <w:rPr>
          <w:lang w:val="de-DE"/>
        </w:rPr>
        <w:t>)#</w:t>
      </w:r>
      <w:r>
        <w:rPr>
          <w:b/>
          <w:bCs/>
          <w:lang w:val="de-DE"/>
        </w:rPr>
        <w:t xml:space="preserve"> </w:t>
      </w:r>
      <w:r>
        <w:rPr>
          <w:lang w:val="de-DE"/>
        </w:rPr>
        <w:t>ip dhcp snooping binding dot1x</w:t>
      </w:r>
    </w:p>
    <w:p>
      <w:pPr>
        <w:rPr>
          <w:b/>
          <w:lang w:val="de-DE"/>
        </w:rPr>
      </w:pPr>
      <w:r>
        <w:rPr>
          <w:rFonts w:hint="eastAsia" w:cs="宋体"/>
          <w:b/>
          <w:bCs/>
          <w:lang w:val="de-DE"/>
        </w:rPr>
        <w:t>相关命令</w:t>
      </w:r>
      <w:r>
        <w:rPr>
          <w:rFonts w:hint="eastAsia" w:cs="宋体"/>
          <w:lang w:val="de-DE"/>
        </w:rPr>
        <w:t>：</w:t>
      </w:r>
      <w:r>
        <w:rPr>
          <w:b/>
          <w:lang w:val="de-DE"/>
        </w:rPr>
        <w:t>ip dhcp snooping binding enable</w:t>
      </w:r>
    </w:p>
    <w:p>
      <w:pPr>
        <w:rPr>
          <w:b/>
          <w:lang w:val="de-DE"/>
        </w:rPr>
      </w:pPr>
      <w:r>
        <w:rPr>
          <w:b/>
          <w:lang w:val="de-DE"/>
        </w:rPr>
        <w:t xml:space="preserve">          ip dhcp snooping binding user-control</w:t>
      </w:r>
    </w:p>
    <w:p>
      <w:pPr>
        <w:pStyle w:val="5"/>
        <w:rPr>
          <w:lang w:val="de-DE"/>
        </w:rPr>
      </w:pPr>
      <w:bookmarkStart w:id="3747" w:name="_Toc257821400"/>
      <w:bookmarkStart w:id="3748" w:name="_Toc259610952"/>
      <w:bookmarkStart w:id="3749" w:name="_Toc259610687"/>
      <w:bookmarkStart w:id="3750" w:name="_Toc259610457"/>
      <w:bookmarkStart w:id="3751" w:name="_Toc259610237"/>
      <w:bookmarkStart w:id="3752" w:name="_Toc283296471"/>
      <w:bookmarkStart w:id="3753" w:name="_Toc437335633"/>
      <w:bookmarkStart w:id="3754" w:name="_Toc3195"/>
      <w:r>
        <w:rPr>
          <w:lang w:val="de-DE"/>
        </w:rPr>
        <w:t>ip dhcp snooping binding user</w:t>
      </w:r>
      <w:bookmarkEnd w:id="3747"/>
      <w:bookmarkEnd w:id="3748"/>
      <w:bookmarkEnd w:id="3749"/>
      <w:bookmarkEnd w:id="3750"/>
      <w:bookmarkEnd w:id="3751"/>
      <w:bookmarkEnd w:id="3752"/>
      <w:bookmarkEnd w:id="3753"/>
      <w:bookmarkEnd w:id="3754"/>
    </w:p>
    <w:p>
      <w:pPr>
        <w:rPr>
          <w:lang w:val="de-DE"/>
        </w:rPr>
      </w:pPr>
    </w:p>
    <w:p>
      <w:pPr>
        <w:rPr>
          <w:rFonts w:ascii="Arial" w:hAnsi="Arial" w:cs="Arial"/>
          <w:b/>
          <w:bCs/>
        </w:rPr>
      </w:pPr>
      <w:r>
        <w:rPr>
          <w:rFonts w:hint="eastAsia" w:ascii="Arial" w:hAnsi="Arial" w:cs="Arial"/>
          <w:b/>
          <w:bCs/>
        </w:rPr>
        <w:t>命令：</w:t>
      </w:r>
      <w:r>
        <w:rPr>
          <w:rFonts w:ascii="Arial" w:hAnsi="Arial" w:cs="Arial"/>
          <w:b/>
          <w:bCs/>
        </w:rPr>
        <w:t>ip dhcp snooping binding user &lt;mac&gt; address &lt;ipaddress&gt;  vlan &lt;vid&gt;</w:t>
      </w:r>
      <w:r>
        <w:rPr>
          <w:rFonts w:ascii="Arial" w:hAnsi="Arial" w:cs="Arial"/>
          <w:b/>
          <w:bCs/>
          <w:lang w:val="de-DE"/>
        </w:rPr>
        <w:t xml:space="preserve"> </w:t>
      </w:r>
      <w:r>
        <w:rPr>
          <w:rFonts w:ascii="Arial" w:hAnsi="Arial" w:cs="Arial"/>
          <w:b/>
          <w:bCs/>
        </w:rPr>
        <w:t>interface [Ethernet] &lt;ifname&gt;</w:t>
      </w:r>
    </w:p>
    <w:p>
      <w:pPr>
        <w:ind w:firstLine="632" w:firstLineChars="300"/>
        <w:rPr>
          <w:rFonts w:ascii="Arial" w:hAnsi="Arial" w:cs="Arial"/>
          <w:b/>
          <w:bCs/>
        </w:rPr>
      </w:pPr>
      <w:r>
        <w:rPr>
          <w:rFonts w:ascii="Arial" w:hAnsi="Arial" w:cs="Arial"/>
          <w:b/>
          <w:bCs/>
        </w:rPr>
        <w:t>no ip dhcp snooping binding user &lt;mac&gt; interface [Ethernet] &lt;ifname&gt;</w:t>
      </w:r>
    </w:p>
    <w:p>
      <w:pPr>
        <w:rPr>
          <w:b/>
          <w:bCs/>
          <w:lang w:val="de-DE"/>
        </w:rPr>
      </w:pPr>
      <w:r>
        <w:rPr>
          <w:rFonts w:hint="eastAsia" w:cs="宋体"/>
          <w:b/>
          <w:bCs/>
        </w:rPr>
        <w:t>功能</w:t>
      </w:r>
      <w:r>
        <w:rPr>
          <w:rFonts w:hint="eastAsia" w:cs="宋体"/>
          <w:b/>
          <w:bCs/>
          <w:lang w:val="de-DE"/>
        </w:rPr>
        <w:t>：</w:t>
      </w:r>
      <w:r>
        <w:rPr>
          <w:b/>
          <w:bCs/>
          <w:lang w:val="de-DE"/>
        </w:rPr>
        <w:t xml:space="preserve"> </w:t>
      </w:r>
      <w:r>
        <w:rPr>
          <w:rFonts w:hint="eastAsia" w:cs="宋体"/>
          <w:lang w:val="de-DE"/>
        </w:rPr>
        <w:t>配置静态绑定用户信息。</w:t>
      </w:r>
    </w:p>
    <w:p>
      <w:pPr>
        <w:rPr>
          <w:b/>
          <w:bCs/>
          <w:lang w:val="de-DE"/>
        </w:rPr>
      </w:pPr>
      <w:r>
        <w:rPr>
          <w:rFonts w:hint="eastAsia" w:cs="宋体"/>
          <w:b/>
          <w:bCs/>
        </w:rPr>
        <w:t>参数</w:t>
      </w:r>
      <w:r>
        <w:rPr>
          <w:rFonts w:hint="eastAsia" w:cs="宋体"/>
          <w:b/>
          <w:bCs/>
          <w:lang w:val="de-DE"/>
        </w:rPr>
        <w:t>：</w:t>
      </w:r>
    </w:p>
    <w:p>
      <w:pPr>
        <w:rPr>
          <w:lang w:val="de-DE"/>
        </w:rPr>
      </w:pPr>
      <w:r>
        <w:rPr>
          <w:b/>
          <w:bCs/>
          <w:i/>
          <w:iCs/>
        </w:rPr>
        <w:t>&lt;mac&gt;</w:t>
      </w:r>
      <w:r>
        <w:rPr>
          <w:rFonts w:hint="eastAsia" w:cs="宋体"/>
          <w:b/>
          <w:bCs/>
          <w:lang w:val="de-DE"/>
        </w:rPr>
        <w:t>：</w:t>
      </w:r>
      <w:r>
        <w:rPr>
          <w:rFonts w:hint="eastAsia" w:cs="宋体"/>
          <w:lang w:val="de-DE"/>
        </w:rPr>
        <w:t>静态绑定用户的</w:t>
      </w:r>
      <w:r>
        <w:rPr>
          <w:lang w:val="de-DE"/>
        </w:rPr>
        <w:t>MAC</w:t>
      </w:r>
      <w:r>
        <w:rPr>
          <w:rFonts w:hint="eastAsia" w:cs="宋体"/>
          <w:lang w:val="de-DE"/>
        </w:rPr>
        <w:t>地址，</w:t>
      </w:r>
      <w:r>
        <w:rPr>
          <w:lang w:val="de-DE"/>
        </w:rPr>
        <w:t>MAC</w:t>
      </w:r>
      <w:r>
        <w:rPr>
          <w:rFonts w:hint="eastAsia" w:cs="宋体"/>
          <w:lang w:val="de-DE"/>
        </w:rPr>
        <w:t>地址是绑定用户的唯一索引值；</w:t>
      </w:r>
    </w:p>
    <w:p>
      <w:pPr>
        <w:rPr>
          <w:lang w:val="de-DE"/>
        </w:rPr>
      </w:pPr>
      <w:r>
        <w:rPr>
          <w:b/>
          <w:bCs/>
          <w:i/>
          <w:iCs/>
          <w:lang w:val="de-DE"/>
        </w:rPr>
        <w:t>&lt;ipaddress&gt;</w:t>
      </w:r>
      <w:r>
        <w:rPr>
          <w:rFonts w:hint="eastAsia" w:cs="宋体"/>
          <w:lang w:val="de-DE"/>
        </w:rPr>
        <w:t>：静态绑定用户的</w:t>
      </w:r>
      <w:r>
        <w:rPr>
          <w:lang w:val="de-DE"/>
        </w:rPr>
        <w:t>IP</w:t>
      </w:r>
      <w:r>
        <w:rPr>
          <w:rFonts w:hint="eastAsia" w:cs="宋体"/>
          <w:lang w:val="de-DE"/>
        </w:rPr>
        <w:t>地址；</w:t>
      </w:r>
    </w:p>
    <w:p>
      <w:pPr>
        <w:rPr>
          <w:lang w:val="de-DE"/>
        </w:rPr>
      </w:pPr>
      <w:r>
        <w:rPr>
          <w:b/>
          <w:bCs/>
          <w:i/>
          <w:iCs/>
          <w:lang w:val="de-DE"/>
        </w:rPr>
        <w:t>&lt;vid&gt;</w:t>
      </w:r>
      <w:r>
        <w:rPr>
          <w:rFonts w:hint="eastAsia" w:cs="宋体"/>
          <w:lang w:val="de-DE"/>
        </w:rPr>
        <w:t>： 静态绑定用户的所属</w:t>
      </w:r>
      <w:r>
        <w:rPr>
          <w:rFonts w:cs="宋体"/>
          <w:lang w:val="de-DE"/>
        </w:rPr>
        <w:t>VLAN</w:t>
      </w:r>
      <w:r>
        <w:rPr>
          <w:lang w:val="de-DE"/>
        </w:rPr>
        <w:t xml:space="preserve"> ID</w:t>
      </w:r>
      <w:r>
        <w:rPr>
          <w:rFonts w:hint="eastAsia"/>
          <w:lang w:val="de-DE"/>
        </w:rPr>
        <w:t>；</w:t>
      </w:r>
    </w:p>
    <w:p>
      <w:pPr>
        <w:rPr>
          <w:lang w:val="de-DE"/>
        </w:rPr>
      </w:pPr>
      <w:r>
        <w:rPr>
          <w:b/>
          <w:bCs/>
          <w:i/>
          <w:iCs/>
          <w:lang w:val="de-DE"/>
        </w:rPr>
        <w:t>&lt;ifname&gt;</w:t>
      </w:r>
      <w:r>
        <w:rPr>
          <w:rFonts w:hint="eastAsia" w:cs="宋体"/>
          <w:lang w:val="de-DE"/>
        </w:rPr>
        <w:t>：静态绑定用户的接入端口。</w:t>
      </w:r>
    </w:p>
    <w:p>
      <w:pPr>
        <w:rPr>
          <w:lang w:val="de-DE"/>
        </w:rPr>
      </w:pPr>
      <w:r>
        <w:rPr>
          <w:rFonts w:hint="eastAsia" w:cs="宋体"/>
          <w:b/>
          <w:bCs/>
        </w:rPr>
        <w:t>命令模式</w:t>
      </w:r>
      <w:r>
        <w:rPr>
          <w:rFonts w:hint="eastAsia" w:cs="宋体"/>
          <w:b/>
          <w:bCs/>
          <w:lang w:val="de-DE"/>
        </w:rPr>
        <w:t>：</w:t>
      </w:r>
      <w:r>
        <w:rPr>
          <w:rFonts w:hint="eastAsia" w:cs="宋体"/>
        </w:rPr>
        <w:t>全局配置模式。</w:t>
      </w:r>
    </w:p>
    <w:p>
      <w:pPr>
        <w:rPr>
          <w:lang w:val="de-DE"/>
        </w:rPr>
      </w:pPr>
      <w:r>
        <w:rPr>
          <w:rFonts w:hint="eastAsia" w:cs="宋体"/>
          <w:b/>
          <w:bCs/>
        </w:rPr>
        <w:t>缺省情况</w:t>
      </w:r>
      <w:r>
        <w:rPr>
          <w:rFonts w:hint="eastAsia" w:cs="宋体"/>
          <w:b/>
          <w:bCs/>
          <w:lang w:val="de-DE"/>
        </w:rPr>
        <w:t>：</w:t>
      </w:r>
      <w:r>
        <w:rPr>
          <w:lang w:val="de-DE"/>
        </w:rPr>
        <w:t>DHCP snooping</w:t>
      </w:r>
      <w:r>
        <w:rPr>
          <w:rFonts w:hint="eastAsia" w:cs="宋体"/>
        </w:rPr>
        <w:t>默认没有静态绑定表项。</w:t>
      </w:r>
    </w:p>
    <w:p>
      <w:pPr>
        <w:rPr>
          <w:lang w:val="de-DE"/>
        </w:rPr>
      </w:pPr>
      <w:r>
        <w:rPr>
          <w:rFonts w:hint="eastAsia" w:cs="宋体"/>
          <w:b/>
          <w:bCs/>
        </w:rPr>
        <w:t>使用指南</w:t>
      </w:r>
      <w:r>
        <w:rPr>
          <w:rFonts w:hint="eastAsia" w:cs="宋体"/>
          <w:b/>
          <w:bCs/>
          <w:lang w:val="de-DE"/>
        </w:rPr>
        <w:t>：</w:t>
      </w:r>
      <w:r>
        <w:rPr>
          <w:rFonts w:hint="eastAsia" w:cs="宋体"/>
          <w:lang w:val="de-DE"/>
        </w:rPr>
        <w:t>静态绑定用户和</w:t>
      </w:r>
      <w:r>
        <w:rPr>
          <w:lang w:val="de-DE"/>
        </w:rPr>
        <w:t>DHCP snooping</w:t>
      </w:r>
      <w:r>
        <w:rPr>
          <w:rFonts w:hint="eastAsia" w:cs="宋体"/>
          <w:lang w:val="de-DE"/>
        </w:rPr>
        <w:t>捕获的动态绑定用户一样处理，可以通知</w:t>
      </w:r>
      <w:r>
        <w:rPr>
          <w:lang w:val="de-DE"/>
        </w:rPr>
        <w:t>DOT1X</w:t>
      </w:r>
      <w:r>
        <w:rPr>
          <w:rFonts w:hint="eastAsia" w:cs="宋体"/>
          <w:lang w:val="de-DE"/>
        </w:rPr>
        <w:t>作为</w:t>
      </w:r>
      <w:r>
        <w:rPr>
          <w:lang w:val="de-DE"/>
        </w:rPr>
        <w:t>DOT1X</w:t>
      </w:r>
      <w:r>
        <w:rPr>
          <w:rFonts w:hint="eastAsia" w:cs="宋体"/>
          <w:lang w:val="de-DE"/>
        </w:rPr>
        <w:t>的受控用户，可以直接添加信任用户表项，可以添加绑定</w:t>
      </w:r>
      <w:r>
        <w:rPr>
          <w:rFonts w:cs="宋体"/>
          <w:lang w:val="de-DE"/>
        </w:rPr>
        <w:t>ARP</w:t>
      </w:r>
      <w:r>
        <w:rPr>
          <w:rFonts w:hint="eastAsia" w:cs="宋体"/>
          <w:lang w:val="de-DE"/>
        </w:rPr>
        <w:t>表项。静态绑定用户永远不会被老化，并且优先级大于动态绑定用户。只有启动</w:t>
      </w:r>
      <w:r>
        <w:rPr>
          <w:lang w:val="de-DE"/>
        </w:rPr>
        <w:t>DHCP snooping</w:t>
      </w:r>
      <w:r>
        <w:rPr>
          <w:rFonts w:hint="eastAsia" w:cs="宋体"/>
          <w:lang w:val="de-DE"/>
        </w:rPr>
        <w:t>绑定功能之后，才能配置静态绑定用户。</w:t>
      </w:r>
    </w:p>
    <w:p>
      <w:r>
        <w:rPr>
          <w:rFonts w:hint="eastAsia" w:cs="宋体"/>
          <w:b/>
          <w:bCs/>
        </w:rPr>
        <w:t>举例：</w:t>
      </w:r>
      <w:r>
        <w:rPr>
          <w:rFonts w:hint="eastAsia" w:cs="宋体"/>
        </w:rPr>
        <w:t>配置静态绑定用户。</w:t>
      </w:r>
    </w:p>
    <w:p>
      <w:r>
        <w:t>switch(config)#ip dhcp snooping binding user 00-03-0f-12-34-56 address 192.168.1.16 vlan 1 interface ethernet 1/0/16</w:t>
      </w:r>
    </w:p>
    <w:p>
      <w:pPr>
        <w:rPr>
          <w:b/>
        </w:rPr>
      </w:pPr>
      <w:r>
        <w:rPr>
          <w:rFonts w:hint="eastAsia" w:cs="宋体"/>
          <w:b/>
          <w:bCs/>
        </w:rPr>
        <w:t>相关命令</w:t>
      </w:r>
      <w:r>
        <w:rPr>
          <w:rFonts w:hint="eastAsia" w:cs="宋体"/>
          <w:b/>
        </w:rPr>
        <w:t>：</w:t>
      </w:r>
      <w:r>
        <w:rPr>
          <w:b/>
        </w:rPr>
        <w:t>ip dhcp snooping binding enable</w:t>
      </w:r>
    </w:p>
    <w:p>
      <w:pPr>
        <w:pStyle w:val="5"/>
      </w:pPr>
      <w:bookmarkStart w:id="3755" w:name="_Toc283296472"/>
      <w:bookmarkStart w:id="3756" w:name="_Toc257821403"/>
      <w:bookmarkStart w:id="3757" w:name="_Toc437335634"/>
      <w:bookmarkStart w:id="3758" w:name="_Toc259610460"/>
      <w:bookmarkStart w:id="3759" w:name="_Toc259610690"/>
      <w:bookmarkStart w:id="3760" w:name="_Toc259610955"/>
      <w:bookmarkStart w:id="3761" w:name="_Toc259610240"/>
      <w:bookmarkStart w:id="3762" w:name="_Toc12140"/>
      <w:r>
        <w:t>ip dhcp snooping binding user-control</w:t>
      </w:r>
      <w:bookmarkEnd w:id="3755"/>
      <w:bookmarkEnd w:id="3756"/>
      <w:bookmarkEnd w:id="3757"/>
      <w:bookmarkEnd w:id="3758"/>
      <w:bookmarkEnd w:id="3759"/>
      <w:bookmarkEnd w:id="3760"/>
      <w:bookmarkEnd w:id="3761"/>
      <w:bookmarkEnd w:id="3762"/>
    </w:p>
    <w:p>
      <w:pPr>
        <w:rPr>
          <w:rFonts w:ascii="Arial" w:hAnsi="Arial" w:cs="Arial"/>
          <w:b/>
          <w:bCs/>
        </w:rPr>
      </w:pPr>
      <w:r>
        <w:rPr>
          <w:rFonts w:hint="eastAsia" w:ascii="Arial" w:hAnsi="Arial" w:cs="Arial"/>
          <w:b/>
          <w:bCs/>
        </w:rPr>
        <w:t>命令：</w:t>
      </w:r>
      <w:r>
        <w:rPr>
          <w:rFonts w:ascii="Arial" w:hAnsi="Arial" w:cs="Arial"/>
          <w:b/>
          <w:bCs/>
        </w:rPr>
        <w:t>ip dhcp snooping binding user-control</w:t>
      </w:r>
    </w:p>
    <w:p>
      <w:pPr>
        <w:rPr>
          <w:rFonts w:ascii="Arial" w:hAnsi="Arial" w:cs="Arial"/>
          <w:b/>
          <w:bCs/>
        </w:rPr>
      </w:pPr>
      <w:r>
        <w:rPr>
          <w:rFonts w:ascii="Arial" w:hAnsi="Arial" w:cs="Arial"/>
          <w:b/>
          <w:bCs/>
        </w:rPr>
        <w:tab/>
      </w:r>
      <w:r>
        <w:rPr>
          <w:rFonts w:ascii="Arial" w:hAnsi="Arial" w:cs="Arial"/>
          <w:b/>
          <w:bCs/>
        </w:rPr>
        <w:t xml:space="preserve">  no ip dhcp snooping binding user-control</w:t>
      </w:r>
    </w:p>
    <w:p>
      <w:pPr>
        <w:rPr>
          <w:b/>
          <w:bCs/>
          <w:lang w:val="de-DE"/>
        </w:rPr>
      </w:pPr>
      <w:r>
        <w:rPr>
          <w:rFonts w:hint="eastAsia" w:cs="宋体"/>
          <w:b/>
          <w:bCs/>
        </w:rPr>
        <w:t>功能</w:t>
      </w:r>
      <w:r>
        <w:rPr>
          <w:rFonts w:hint="eastAsia" w:cs="宋体"/>
          <w:b/>
          <w:bCs/>
          <w:lang w:val="de-DE"/>
        </w:rPr>
        <w:t>：</w:t>
      </w:r>
      <w:r>
        <w:rPr>
          <w:rFonts w:hint="eastAsia" w:cs="宋体"/>
          <w:lang w:val="de-DE"/>
        </w:rPr>
        <w:t>开启</w:t>
      </w:r>
      <w:r>
        <w:rPr>
          <w:lang w:val="de-DE"/>
        </w:rPr>
        <w:t>DHCP snooping</w:t>
      </w:r>
      <w:r>
        <w:rPr>
          <w:rFonts w:hint="eastAsia" w:cs="宋体"/>
          <w:lang w:val="de-DE"/>
        </w:rPr>
        <w:t>绑定用户功能。</w:t>
      </w:r>
    </w:p>
    <w:p>
      <w:pPr>
        <w:rPr>
          <w:lang w:val="de-DE"/>
        </w:rPr>
      </w:pPr>
      <w:r>
        <w:rPr>
          <w:rFonts w:hint="eastAsia" w:cs="宋体"/>
          <w:b/>
          <w:bCs/>
        </w:rPr>
        <w:t>参数</w:t>
      </w:r>
      <w:r>
        <w:rPr>
          <w:rFonts w:hint="eastAsia" w:cs="宋体"/>
          <w:b/>
          <w:bCs/>
          <w:lang w:val="de-DE"/>
        </w:rPr>
        <w:t>：</w:t>
      </w:r>
      <w:r>
        <w:rPr>
          <w:rFonts w:hint="eastAsia" w:cs="宋体"/>
          <w:lang w:val="de-DE"/>
        </w:rPr>
        <w:t>无。</w:t>
      </w:r>
    </w:p>
    <w:p>
      <w:pPr>
        <w:rPr>
          <w:lang w:val="de-DE"/>
        </w:rPr>
      </w:pPr>
      <w:r>
        <w:rPr>
          <w:rFonts w:hint="eastAsia" w:cs="宋体"/>
          <w:b/>
          <w:bCs/>
        </w:rPr>
        <w:t>命令模式</w:t>
      </w:r>
      <w:r>
        <w:rPr>
          <w:rFonts w:hint="eastAsia" w:cs="宋体"/>
          <w:b/>
          <w:bCs/>
          <w:lang w:val="de-DE"/>
        </w:rPr>
        <w:t>：</w:t>
      </w:r>
      <w:r>
        <w:rPr>
          <w:rFonts w:hint="eastAsia" w:cs="宋体"/>
        </w:rPr>
        <w:t>端口配置模式。</w:t>
      </w:r>
    </w:p>
    <w:p>
      <w:pPr>
        <w:rPr>
          <w:lang w:val="de-DE"/>
        </w:rPr>
      </w:pPr>
      <w:r>
        <w:rPr>
          <w:rFonts w:hint="eastAsia" w:cs="宋体"/>
          <w:b/>
          <w:bCs/>
        </w:rPr>
        <w:t>缺省情况</w:t>
      </w:r>
      <w:r>
        <w:rPr>
          <w:rFonts w:hint="eastAsia" w:cs="宋体"/>
          <w:b/>
          <w:bCs/>
          <w:lang w:val="de-DE"/>
        </w:rPr>
        <w:t>：</w:t>
      </w:r>
      <w:r>
        <w:rPr>
          <w:rFonts w:hint="eastAsia" w:cs="宋体"/>
        </w:rPr>
        <w:t>所有端口默认不启动</w:t>
      </w:r>
      <w:r>
        <w:rPr>
          <w:rFonts w:hint="eastAsia" w:cs="宋体"/>
          <w:lang w:val="de-DE"/>
        </w:rPr>
        <w:t>绑定用户功能。</w:t>
      </w:r>
    </w:p>
    <w:p>
      <w:pPr>
        <w:rPr>
          <w:lang w:val="de-DE"/>
        </w:rPr>
      </w:pPr>
      <w:r>
        <w:rPr>
          <w:rFonts w:hint="eastAsia" w:cs="宋体"/>
          <w:b/>
          <w:bCs/>
        </w:rPr>
        <w:t>使用指南</w:t>
      </w:r>
      <w:r>
        <w:rPr>
          <w:rFonts w:hint="eastAsia" w:cs="宋体"/>
          <w:b/>
          <w:bCs/>
          <w:lang w:val="de-DE"/>
        </w:rPr>
        <w:t>：</w:t>
      </w:r>
      <w:r>
        <w:rPr>
          <w:rFonts w:hint="eastAsia" w:cs="宋体"/>
        </w:rPr>
        <w:t>开启后</w:t>
      </w:r>
      <w:r>
        <w:rPr>
          <w:lang w:val="de-DE"/>
        </w:rPr>
        <w:t>DHCP snooping</w:t>
      </w:r>
      <w:r>
        <w:rPr>
          <w:rFonts w:hint="eastAsia" w:cs="宋体"/>
          <w:lang w:val="de-DE"/>
        </w:rPr>
        <w:t>将把</w:t>
      </w:r>
      <w:r>
        <w:rPr>
          <w:rFonts w:hint="eastAsia" w:cs="宋体"/>
        </w:rPr>
        <w:t>捕获的绑定信息直接作为信任用户允许访问所有资源。这个命令和</w:t>
      </w:r>
      <w:r>
        <w:rPr>
          <w:lang w:val="de-DE"/>
        </w:rPr>
        <w:t>ip dhcp snooping binding dot1x</w:t>
      </w:r>
      <w:r>
        <w:rPr>
          <w:rFonts w:hint="eastAsia" w:cs="宋体"/>
          <w:lang w:val="de-DE"/>
        </w:rPr>
        <w:t>命令互斥。</w:t>
      </w:r>
    </w:p>
    <w:p>
      <w:pPr>
        <w:ind w:firstLine="420" w:firstLineChars="200"/>
        <w:rPr>
          <w:lang w:val="de-DE"/>
        </w:rPr>
      </w:pPr>
      <w:r>
        <w:rPr>
          <w:rFonts w:hint="eastAsia" w:cs="宋体"/>
          <w:lang w:val="de-DE"/>
        </w:rPr>
        <w:t>只有启动</w:t>
      </w:r>
      <w:r>
        <w:rPr>
          <w:lang w:val="de-DE"/>
        </w:rPr>
        <w:t>DHCP snooping</w:t>
      </w:r>
      <w:r>
        <w:rPr>
          <w:rFonts w:hint="eastAsia" w:cs="宋体"/>
          <w:lang w:val="de-DE"/>
        </w:rPr>
        <w:t>绑定功能之后，才能配置绑定用户功能，这个命令不受基于VLAN的ip dhcp snooping限制，只受全局ip dhcp snooping enable限制。</w:t>
      </w:r>
    </w:p>
    <w:p>
      <w:pPr>
        <w:rPr>
          <w:lang w:val="de-DE"/>
        </w:rPr>
      </w:pPr>
      <w:r>
        <w:rPr>
          <w:rFonts w:hint="eastAsia" w:cs="宋体"/>
          <w:b/>
          <w:bCs/>
        </w:rPr>
        <w:t>举例</w:t>
      </w:r>
      <w:r>
        <w:rPr>
          <w:rFonts w:hint="eastAsia" w:cs="宋体"/>
          <w:b/>
          <w:bCs/>
          <w:lang w:val="de-DE"/>
        </w:rPr>
        <w:t>：</w:t>
      </w:r>
      <w:r>
        <w:rPr>
          <w:rFonts w:hint="eastAsia" w:cs="宋体"/>
        </w:rPr>
        <w:t>在端口</w:t>
      </w:r>
      <w:r>
        <w:rPr>
          <w:lang w:val="de-DE"/>
        </w:rPr>
        <w:t>ethernet1/0/</w:t>
      </w:r>
      <w:r>
        <w:rPr>
          <w:rFonts w:hint="eastAsia"/>
          <w:lang w:val="de-DE"/>
        </w:rPr>
        <w:t>1</w:t>
      </w:r>
      <w:r>
        <w:rPr>
          <w:rFonts w:hint="eastAsia" w:cs="宋体"/>
        </w:rPr>
        <w:t>启动绑定</w:t>
      </w:r>
      <w:r>
        <w:rPr>
          <w:lang w:val="de-DE"/>
        </w:rPr>
        <w:t>USER</w:t>
      </w:r>
      <w:r>
        <w:rPr>
          <w:rFonts w:hint="eastAsia" w:cs="宋体"/>
        </w:rPr>
        <w:t>功能。</w:t>
      </w:r>
    </w:p>
    <w:p>
      <w:pPr>
        <w:rPr>
          <w:lang w:val="de-DE"/>
        </w:rPr>
      </w:pPr>
      <w:r>
        <w:rPr>
          <w:lang w:val="de-DE"/>
        </w:rPr>
        <w:t>switch(config)#interface ethernet 1/0/</w:t>
      </w:r>
      <w:r>
        <w:rPr>
          <w:rFonts w:hint="eastAsia"/>
          <w:lang w:val="de-DE"/>
        </w:rPr>
        <w:t>1</w:t>
      </w:r>
    </w:p>
    <w:p>
      <w:pPr>
        <w:rPr>
          <w:lang w:val="de-DE"/>
        </w:rPr>
      </w:pPr>
      <w:r>
        <w:rPr>
          <w:lang w:val="de-DE"/>
        </w:rPr>
        <w:t>switch(Config- Ethernet 1/0/</w:t>
      </w:r>
      <w:r>
        <w:rPr>
          <w:rFonts w:hint="eastAsia"/>
          <w:lang w:val="de-DE"/>
        </w:rPr>
        <w:t>1</w:t>
      </w:r>
      <w:r>
        <w:rPr>
          <w:lang w:val="de-DE"/>
        </w:rPr>
        <w:t>)#ip dhcp snooping binding user-control</w:t>
      </w:r>
    </w:p>
    <w:p>
      <w:pPr>
        <w:rPr>
          <w:b/>
          <w:lang w:val="de-DE"/>
        </w:rPr>
      </w:pPr>
      <w:r>
        <w:rPr>
          <w:rFonts w:hint="eastAsia" w:cs="宋体"/>
          <w:b/>
          <w:bCs/>
          <w:lang w:val="de-DE"/>
        </w:rPr>
        <w:t>相关命令</w:t>
      </w:r>
      <w:r>
        <w:rPr>
          <w:rFonts w:hint="eastAsia" w:cs="宋体"/>
          <w:lang w:val="de-DE"/>
        </w:rPr>
        <w:t>：</w:t>
      </w:r>
      <w:r>
        <w:rPr>
          <w:b/>
          <w:lang w:val="de-DE"/>
        </w:rPr>
        <w:t>ip dhcp snooping binding enable</w:t>
      </w:r>
    </w:p>
    <w:p>
      <w:pPr>
        <w:rPr>
          <w:b/>
          <w:lang w:val="de-DE"/>
        </w:rPr>
      </w:pPr>
      <w:r>
        <w:rPr>
          <w:b/>
          <w:lang w:val="de-DE"/>
        </w:rPr>
        <w:t xml:space="preserve">          ip dhcp snooping binding dot1x</w:t>
      </w:r>
    </w:p>
    <w:p>
      <w:pPr>
        <w:pStyle w:val="5"/>
        <w:rPr>
          <w:lang w:val="de-DE"/>
        </w:rPr>
      </w:pPr>
      <w:bookmarkStart w:id="3763" w:name="_Toc437335635"/>
      <w:bookmarkStart w:id="3764" w:name="_Toc257821404"/>
      <w:bookmarkStart w:id="3765" w:name="_Toc259610956"/>
      <w:bookmarkStart w:id="3766" w:name="_Toc259610691"/>
      <w:bookmarkStart w:id="3767" w:name="_Toc259610241"/>
      <w:bookmarkStart w:id="3768" w:name="_Toc259610461"/>
      <w:bookmarkStart w:id="3769" w:name="_Toc283296473"/>
      <w:bookmarkStart w:id="3770" w:name="_Toc18566"/>
      <w:r>
        <w:rPr>
          <w:lang w:val="de-DE"/>
        </w:rPr>
        <w:t>ip dhcp snooping binding user-control max-user</w:t>
      </w:r>
      <w:bookmarkEnd w:id="3763"/>
      <w:bookmarkEnd w:id="3764"/>
      <w:bookmarkEnd w:id="3765"/>
      <w:bookmarkEnd w:id="3766"/>
      <w:bookmarkEnd w:id="3767"/>
      <w:bookmarkEnd w:id="3768"/>
      <w:bookmarkEnd w:id="3769"/>
      <w:bookmarkEnd w:id="3770"/>
    </w:p>
    <w:p>
      <w:pPr>
        <w:rPr>
          <w:rFonts w:ascii="Arial" w:hAnsi="Arial" w:cs="Arial"/>
          <w:b/>
          <w:bCs/>
        </w:rPr>
      </w:pPr>
      <w:r>
        <w:rPr>
          <w:rFonts w:hint="eastAsia" w:ascii="Arial" w:hAnsi="Arial" w:cs="Arial"/>
          <w:b/>
          <w:bCs/>
        </w:rPr>
        <w:t>命令：</w:t>
      </w:r>
      <w:r>
        <w:rPr>
          <w:rFonts w:ascii="Arial" w:hAnsi="Arial" w:cs="Arial"/>
          <w:b/>
          <w:bCs/>
        </w:rPr>
        <w:t>ip dhcp snooping binding user-control max-user &lt;number&gt;</w:t>
      </w:r>
    </w:p>
    <w:p>
      <w:pPr>
        <w:rPr>
          <w:rFonts w:ascii="Arial" w:hAnsi="Arial" w:cs="Arial"/>
          <w:b/>
          <w:bCs/>
        </w:rPr>
      </w:pPr>
      <w:r>
        <w:rPr>
          <w:rFonts w:ascii="Arial" w:hAnsi="Arial" w:cs="Arial"/>
          <w:b/>
          <w:bCs/>
        </w:rPr>
        <w:tab/>
      </w:r>
      <w:r>
        <w:rPr>
          <w:rFonts w:ascii="Arial" w:hAnsi="Arial" w:cs="Arial"/>
          <w:b/>
          <w:bCs/>
        </w:rPr>
        <w:t xml:space="preserve">  no ip dhcp snooping binding user-control max-user</w:t>
      </w:r>
    </w:p>
    <w:p>
      <w:pPr>
        <w:rPr>
          <w:b/>
          <w:bCs/>
          <w:lang w:val="de-DE"/>
        </w:rPr>
      </w:pPr>
      <w:r>
        <w:rPr>
          <w:rFonts w:hint="eastAsia" w:cs="宋体"/>
          <w:b/>
          <w:bCs/>
        </w:rPr>
        <w:t>功能</w:t>
      </w:r>
      <w:r>
        <w:rPr>
          <w:rFonts w:hint="eastAsia" w:cs="宋体"/>
          <w:b/>
          <w:bCs/>
          <w:lang w:val="de-DE"/>
        </w:rPr>
        <w:t>：</w:t>
      </w:r>
      <w:r>
        <w:rPr>
          <w:b/>
          <w:bCs/>
          <w:lang w:val="de-DE"/>
        </w:rPr>
        <w:t xml:space="preserve"> </w:t>
      </w:r>
      <w:r>
        <w:rPr>
          <w:rFonts w:hint="eastAsia" w:cs="宋体"/>
        </w:rPr>
        <w:t>设置</w:t>
      </w:r>
      <w:r>
        <w:rPr>
          <w:lang w:val="de-DE"/>
        </w:rPr>
        <w:t>DHCP snooping</w:t>
      </w:r>
      <w:r>
        <w:rPr>
          <w:rFonts w:hint="eastAsia" w:cs="宋体"/>
          <w:lang w:val="de-DE"/>
        </w:rPr>
        <w:t>绑定用户功能时</w:t>
      </w:r>
      <w:r>
        <w:rPr>
          <w:rFonts w:hint="eastAsia" w:cs="宋体"/>
        </w:rPr>
        <w:t>指定端口最多允许接入的用户数；本命令的</w:t>
      </w:r>
      <w:r>
        <w:t>no</w:t>
      </w:r>
      <w:r>
        <w:rPr>
          <w:rFonts w:hint="eastAsia" w:cs="宋体"/>
        </w:rPr>
        <w:t>操作为恢复缺省值。</w:t>
      </w:r>
    </w:p>
    <w:p>
      <w:pPr>
        <w:rPr>
          <w:lang w:val="de-DE"/>
        </w:rPr>
      </w:pPr>
      <w:r>
        <w:rPr>
          <w:rFonts w:hint="eastAsia" w:cs="宋体"/>
          <w:b/>
          <w:bCs/>
        </w:rPr>
        <w:t>参数</w:t>
      </w:r>
      <w:r>
        <w:rPr>
          <w:rFonts w:hint="eastAsia" w:cs="宋体"/>
          <w:b/>
          <w:bCs/>
          <w:lang w:val="de-DE"/>
        </w:rPr>
        <w:t>：</w:t>
      </w:r>
      <w:r>
        <w:rPr>
          <w:b/>
          <w:bCs/>
          <w:i/>
          <w:iCs/>
        </w:rPr>
        <w:t xml:space="preserve">&lt;number&gt; </w:t>
      </w:r>
      <w:r>
        <w:rPr>
          <w:rFonts w:hint="eastAsia" w:cs="宋体"/>
        </w:rPr>
        <w:t>最多允许的接入用户数，取值范围为</w:t>
      </w:r>
      <w:r>
        <w:t>0~1024</w:t>
      </w:r>
      <w:r>
        <w:rPr>
          <w:rFonts w:hint="eastAsia" w:cs="宋体"/>
        </w:rPr>
        <w:t>。</w:t>
      </w:r>
    </w:p>
    <w:p>
      <w:pPr>
        <w:rPr>
          <w:lang w:val="de-DE"/>
        </w:rPr>
      </w:pPr>
      <w:r>
        <w:rPr>
          <w:rFonts w:hint="eastAsia" w:cs="宋体"/>
          <w:b/>
          <w:bCs/>
        </w:rPr>
        <w:t>命令模式</w:t>
      </w:r>
      <w:r>
        <w:rPr>
          <w:rFonts w:hint="eastAsia" w:cs="宋体"/>
          <w:b/>
          <w:bCs/>
          <w:lang w:val="de-DE"/>
        </w:rPr>
        <w:t>：</w:t>
      </w:r>
      <w:r>
        <w:rPr>
          <w:rFonts w:hint="eastAsia" w:cs="宋体"/>
        </w:rPr>
        <w:t>端口配置模式。</w:t>
      </w:r>
    </w:p>
    <w:p>
      <w:pPr>
        <w:rPr>
          <w:lang w:val="de-DE"/>
        </w:rPr>
      </w:pPr>
      <w:r>
        <w:rPr>
          <w:rFonts w:hint="eastAsia" w:cs="宋体"/>
          <w:b/>
          <w:bCs/>
        </w:rPr>
        <w:t>缺省情况</w:t>
      </w:r>
      <w:r>
        <w:rPr>
          <w:rFonts w:hint="eastAsia" w:cs="宋体"/>
          <w:b/>
          <w:bCs/>
          <w:lang w:val="de-DE"/>
        </w:rPr>
        <w:t>：</w:t>
      </w:r>
      <w:r>
        <w:rPr>
          <w:rFonts w:hint="eastAsia" w:cs="宋体"/>
        </w:rPr>
        <w:t>每个端口缺省最多允许接入的用户数为</w:t>
      </w:r>
      <w:r>
        <w:t>1024</w:t>
      </w:r>
      <w:r>
        <w:rPr>
          <w:rFonts w:hint="eastAsia" w:cs="宋体"/>
        </w:rPr>
        <w:t>。</w:t>
      </w:r>
    </w:p>
    <w:p>
      <w:r>
        <w:rPr>
          <w:rFonts w:hint="eastAsia" w:cs="宋体"/>
          <w:b/>
          <w:bCs/>
        </w:rPr>
        <w:t>使用指南</w:t>
      </w:r>
      <w:r>
        <w:rPr>
          <w:rFonts w:hint="eastAsia" w:cs="宋体"/>
          <w:b/>
          <w:bCs/>
          <w:lang w:val="de-DE"/>
        </w:rPr>
        <w:t>：</w:t>
      </w:r>
      <w:r>
        <w:rPr>
          <w:rFonts w:hint="eastAsia" w:cs="宋体"/>
        </w:rPr>
        <w:t>这个命令限制在端口使能</w:t>
      </w:r>
      <w:r>
        <w:rPr>
          <w:lang w:val="de-DE"/>
        </w:rPr>
        <w:t>ip dhcp snooping binding user-contrl</w:t>
      </w:r>
      <w:r>
        <w:rPr>
          <w:rFonts w:hint="eastAsia" w:cs="宋体"/>
        </w:rPr>
        <w:t>时</w:t>
      </w:r>
      <w:r>
        <w:rPr>
          <w:rFonts w:hint="eastAsia" w:cs="宋体"/>
          <w:lang w:val="de-DE"/>
        </w:rPr>
        <w:t>，</w:t>
      </w:r>
      <w:r>
        <w:rPr>
          <w:rFonts w:hint="eastAsia" w:cs="宋体"/>
        </w:rPr>
        <w:t>根据绑定信息下发成信任用户的最大数目。在默认情况下，允许将绑定信息下发成信任用户的数目为</w:t>
      </w:r>
      <w:r>
        <w:t>1024</w:t>
      </w:r>
      <w:r>
        <w:rPr>
          <w:rFonts w:hint="eastAsia" w:cs="宋体"/>
        </w:rPr>
        <w:t>。由于交换机的硬件资源有限，真正下发为信任用户的数据取决于交换机的硬件资源。在交换机存在空闲硬件资源的情况下，如果通过此命令调整最大用户数，如果调整后的最大用户数大于调整前的用户数，则</w:t>
      </w:r>
      <w:r>
        <w:t>DHCP snooping</w:t>
      </w:r>
      <w:r>
        <w:rPr>
          <w:rFonts w:hint="eastAsia" w:cs="宋体"/>
        </w:rPr>
        <w:t>将未能设置成信任用户的绑定信息下发到硬件成为信任用户。如果将最大用户数调小，则</w:t>
      </w:r>
      <w:r>
        <w:t>DHCP snooping</w:t>
      </w:r>
      <w:r>
        <w:rPr>
          <w:rFonts w:hint="eastAsia" w:cs="宋体"/>
        </w:rPr>
        <w:t>根据新的最大用户数值重新调整下发到硬件的绑定信息数。当下发到硬件的绑定信息数达到最大值后，新的</w:t>
      </w:r>
      <w:r>
        <w:t>DHCP</w:t>
      </w:r>
      <w:r>
        <w:rPr>
          <w:rFonts w:hint="eastAsia" w:cs="宋体"/>
        </w:rPr>
        <w:t>用户无法成为信任用户，则无法通过交换机访问其他网络资源。</w:t>
      </w:r>
    </w:p>
    <w:p>
      <w:pPr>
        <w:rPr>
          <w:lang w:val="de-DE"/>
        </w:rPr>
      </w:pPr>
      <w:r>
        <w:rPr>
          <w:rFonts w:hint="eastAsia" w:cs="宋体"/>
          <w:b/>
          <w:bCs/>
        </w:rPr>
        <w:t>举例</w:t>
      </w:r>
      <w:r>
        <w:rPr>
          <w:rFonts w:hint="eastAsia" w:cs="宋体"/>
          <w:b/>
          <w:bCs/>
          <w:lang w:val="de-DE"/>
        </w:rPr>
        <w:t>：</w:t>
      </w:r>
      <w:r>
        <w:rPr>
          <w:rFonts w:hint="eastAsia" w:cs="宋体"/>
        </w:rPr>
        <w:t>在端口</w:t>
      </w:r>
      <w:r>
        <w:rPr>
          <w:lang w:val="de-DE"/>
        </w:rPr>
        <w:t>Ethernet</w:t>
      </w:r>
      <w:r>
        <w:t>1/0/</w:t>
      </w:r>
      <w:r>
        <w:rPr>
          <w:rFonts w:hint="eastAsia"/>
        </w:rPr>
        <w:t>1</w:t>
      </w:r>
      <w:r>
        <w:rPr>
          <w:rFonts w:hint="eastAsia" w:cs="宋体"/>
        </w:rPr>
        <w:t>启动绑定</w:t>
      </w:r>
      <w:r>
        <w:t xml:space="preserve">dhcp snooping binding </w:t>
      </w:r>
      <w:r>
        <w:rPr>
          <w:lang w:val="de-DE"/>
        </w:rPr>
        <w:t>user</w:t>
      </w:r>
      <w:r>
        <w:rPr>
          <w:rFonts w:hint="eastAsia" w:cs="宋体"/>
        </w:rPr>
        <w:t>功能</w:t>
      </w:r>
      <w:r>
        <w:rPr>
          <w:rFonts w:hint="eastAsia" w:cs="宋体"/>
          <w:lang w:val="de-DE"/>
        </w:rPr>
        <w:t>，</w:t>
      </w:r>
      <w:r>
        <w:rPr>
          <w:rFonts w:hint="eastAsia" w:cs="宋体"/>
        </w:rPr>
        <w:t>设置端口</w:t>
      </w:r>
      <w:r>
        <w:rPr>
          <w:lang w:val="de-DE"/>
        </w:rPr>
        <w:t>Ethernet</w:t>
      </w:r>
      <w:r>
        <w:t>1/0/</w:t>
      </w:r>
      <w:r>
        <w:rPr>
          <w:rFonts w:hint="eastAsia"/>
        </w:rPr>
        <w:t>1</w:t>
      </w:r>
      <w:r>
        <w:rPr>
          <w:rFonts w:hint="eastAsia" w:cs="宋体"/>
        </w:rPr>
        <w:t>最多允许接入</w:t>
      </w:r>
      <w:r>
        <w:rPr>
          <w:lang w:val="de-DE"/>
        </w:rPr>
        <w:t>5</w:t>
      </w:r>
      <w:r>
        <w:rPr>
          <w:rFonts w:hint="eastAsia" w:cs="宋体"/>
        </w:rPr>
        <w:t>个用户。</w:t>
      </w:r>
    </w:p>
    <w:p>
      <w:pPr>
        <w:rPr>
          <w:lang w:val="de-DE"/>
        </w:rPr>
      </w:pPr>
      <w:r>
        <w:rPr>
          <w:lang w:val="de-DE"/>
        </w:rPr>
        <w:t>Switch(Config-If-Ethernet</w:t>
      </w:r>
      <w:r>
        <w:t>1/0/</w:t>
      </w:r>
      <w:r>
        <w:rPr>
          <w:rFonts w:hint="eastAsia"/>
        </w:rPr>
        <w:t>1</w:t>
      </w:r>
      <w:r>
        <w:rPr>
          <w:lang w:val="de-DE"/>
        </w:rPr>
        <w:t>)#ip dhcp snooping binding user-control max-user 5</w:t>
      </w:r>
    </w:p>
    <w:p>
      <w:pPr>
        <w:rPr>
          <w:b/>
          <w:lang w:val="de-DE"/>
        </w:rPr>
      </w:pPr>
      <w:r>
        <w:rPr>
          <w:rFonts w:hint="eastAsia" w:cs="宋体"/>
          <w:b/>
          <w:bCs/>
          <w:lang w:val="de-DE"/>
        </w:rPr>
        <w:t>相关命令</w:t>
      </w:r>
      <w:r>
        <w:rPr>
          <w:rFonts w:hint="eastAsia" w:cs="宋体"/>
          <w:lang w:val="de-DE"/>
        </w:rPr>
        <w:t>：</w:t>
      </w:r>
      <w:r>
        <w:rPr>
          <w:b/>
          <w:lang w:val="de-DE"/>
        </w:rPr>
        <w:t>ip dhcp snooping binding user-control</w:t>
      </w:r>
    </w:p>
    <w:p>
      <w:pPr>
        <w:pStyle w:val="5"/>
        <w:rPr>
          <w:lang w:val="de-DE"/>
        </w:rPr>
      </w:pPr>
      <w:bookmarkStart w:id="3771" w:name="_Toc257821409"/>
      <w:bookmarkStart w:id="3772" w:name="_Toc259610246"/>
      <w:bookmarkStart w:id="3773" w:name="_Toc259610466"/>
      <w:bookmarkStart w:id="3774" w:name="_Toc259610961"/>
      <w:bookmarkStart w:id="3775" w:name="_Toc437335636"/>
      <w:bookmarkStart w:id="3776" w:name="_Toc259610696"/>
      <w:bookmarkStart w:id="3777" w:name="_Toc283296474"/>
      <w:bookmarkStart w:id="3778" w:name="_Toc2083"/>
      <w:r>
        <w:rPr>
          <w:lang w:val="de-DE"/>
        </w:rPr>
        <w:t>ip dhcp snooping information enable</w:t>
      </w:r>
      <w:bookmarkEnd w:id="3771"/>
      <w:bookmarkEnd w:id="3772"/>
      <w:bookmarkEnd w:id="3773"/>
      <w:bookmarkEnd w:id="3774"/>
      <w:bookmarkEnd w:id="3775"/>
      <w:bookmarkEnd w:id="3776"/>
      <w:bookmarkEnd w:id="3777"/>
      <w:bookmarkEnd w:id="3778"/>
    </w:p>
    <w:p>
      <w:pPr>
        <w:rPr>
          <w:rFonts w:ascii="Arial" w:hAnsi="Arial" w:cs="Arial"/>
          <w:b/>
          <w:bCs/>
        </w:rPr>
      </w:pPr>
      <w:r>
        <w:rPr>
          <w:rFonts w:hint="eastAsia" w:ascii="Arial" w:hAnsi="Arial" w:cs="Arial"/>
          <w:b/>
          <w:bCs/>
        </w:rPr>
        <w:t>命令：</w:t>
      </w:r>
      <w:r>
        <w:rPr>
          <w:rFonts w:ascii="Arial" w:hAnsi="Arial" w:cs="Arial"/>
          <w:b/>
          <w:bCs/>
        </w:rPr>
        <w:t>ip dhcp snooping information enable</w:t>
      </w:r>
    </w:p>
    <w:p>
      <w:pPr>
        <w:rPr>
          <w:rFonts w:ascii="Arial" w:hAnsi="Arial" w:cs="Arial"/>
          <w:b/>
          <w:bCs/>
        </w:rPr>
      </w:pPr>
      <w:r>
        <w:rPr>
          <w:rFonts w:ascii="Arial" w:hAnsi="Arial" w:cs="Arial"/>
          <w:b/>
          <w:bCs/>
        </w:rPr>
        <w:t xml:space="preserve">      no ip dhcp snooping information enable</w:t>
      </w:r>
    </w:p>
    <w:p>
      <w:r>
        <w:rPr>
          <w:rFonts w:hint="eastAsia" w:cs="宋体"/>
          <w:b/>
          <w:bCs/>
        </w:rPr>
        <w:t xml:space="preserve">功能： </w:t>
      </w:r>
      <w:r>
        <w:rPr>
          <w:rFonts w:hint="eastAsia" w:cs="宋体"/>
        </w:rPr>
        <w:t>设置本命令启用交换机</w:t>
      </w:r>
      <w:r>
        <w:rPr>
          <w:rFonts w:cs="宋体"/>
        </w:rPr>
        <w:t>DHCP</w:t>
      </w:r>
      <w:r>
        <w:t xml:space="preserve"> snooping</w:t>
      </w:r>
      <w:r>
        <w:rPr>
          <w:rFonts w:hint="eastAsia"/>
        </w:rPr>
        <w:t>的</w:t>
      </w:r>
      <w:r>
        <w:t>option 82</w:t>
      </w:r>
      <w:r>
        <w:rPr>
          <w:rFonts w:hint="eastAsia"/>
        </w:rPr>
        <w:t>功能，本命令的</w:t>
      </w:r>
      <w:r>
        <w:t>no</w:t>
      </w:r>
      <w:r>
        <w:rPr>
          <w:rFonts w:hint="eastAsia"/>
        </w:rPr>
        <w:t>操作关闭交换机</w:t>
      </w:r>
      <w:r>
        <w:t>DHCP snooping</w:t>
      </w:r>
      <w:r>
        <w:rPr>
          <w:rFonts w:hint="eastAsia"/>
        </w:rPr>
        <w:t>的</w:t>
      </w:r>
      <w:r>
        <w:t>option 82</w:t>
      </w:r>
      <w:r>
        <w:rPr>
          <w:rFonts w:hint="eastAsia"/>
        </w:rPr>
        <w:t>功能。</w:t>
      </w:r>
    </w:p>
    <w:p>
      <w:r>
        <w:rPr>
          <w:rFonts w:hint="eastAsia" w:cs="宋体"/>
          <w:b/>
          <w:bCs/>
        </w:rPr>
        <w:t xml:space="preserve">参数： </w:t>
      </w:r>
      <w:r>
        <w:rPr>
          <w:rFonts w:hint="eastAsia" w:cs="宋体"/>
        </w:rPr>
        <w:t>无。</w:t>
      </w:r>
    </w:p>
    <w:p>
      <w:r>
        <w:rPr>
          <w:rFonts w:hint="eastAsia" w:cs="宋体"/>
          <w:b/>
          <w:bCs/>
        </w:rPr>
        <w:t>缺省情况：</w:t>
      </w:r>
      <w:r>
        <w:rPr>
          <w:rFonts w:hint="eastAsia" w:cs="宋体"/>
        </w:rPr>
        <w:t xml:space="preserve"> </w:t>
      </w:r>
      <w:r>
        <w:t>DHCP snooping</w:t>
      </w:r>
      <w:r>
        <w:rPr>
          <w:rFonts w:hint="eastAsia"/>
        </w:rPr>
        <w:t>默认关闭</w:t>
      </w:r>
      <w:r>
        <w:t>option 82</w:t>
      </w:r>
      <w:r>
        <w:rPr>
          <w:rFonts w:hint="eastAsia"/>
        </w:rPr>
        <w:t>功能。</w:t>
      </w:r>
    </w:p>
    <w:p>
      <w:r>
        <w:rPr>
          <w:rFonts w:hint="eastAsia" w:cs="宋体"/>
          <w:b/>
          <w:bCs/>
        </w:rPr>
        <w:t xml:space="preserve">命令模式： </w:t>
      </w:r>
      <w:r>
        <w:rPr>
          <w:rFonts w:hint="eastAsia" w:cs="宋体"/>
        </w:rPr>
        <w:t>全局配置模式。</w:t>
      </w:r>
    </w:p>
    <w:p>
      <w:r>
        <w:rPr>
          <w:rFonts w:hint="eastAsia" w:cs="宋体"/>
          <w:b/>
          <w:bCs/>
        </w:rPr>
        <w:t xml:space="preserve">使用指南： </w:t>
      </w:r>
      <w:r>
        <w:rPr>
          <w:rFonts w:hint="eastAsia" w:cs="宋体"/>
        </w:rPr>
        <w:t>只有配置本命令</w:t>
      </w:r>
      <w:r>
        <w:rPr>
          <w:rFonts w:cs="宋体"/>
        </w:rPr>
        <w:t>DHCP</w:t>
      </w:r>
      <w:r>
        <w:t xml:space="preserve"> snooping</w:t>
      </w:r>
      <w:r>
        <w:rPr>
          <w:rFonts w:hint="eastAsia"/>
        </w:rPr>
        <w:t>才能在</w:t>
      </w:r>
      <w:r>
        <w:t>DHCP</w:t>
      </w:r>
      <w:r>
        <w:rPr>
          <w:rFonts w:hint="eastAsia"/>
        </w:rPr>
        <w:t>请求报文中添加标准的</w:t>
      </w:r>
      <w:r>
        <w:t>option 82</w:t>
      </w:r>
      <w:r>
        <w:rPr>
          <w:rFonts w:hint="eastAsia"/>
        </w:rPr>
        <w:t>选项并转发。</w:t>
      </w:r>
      <w:r>
        <w:t>option 82</w:t>
      </w:r>
      <w:r>
        <w:rPr>
          <w:rFonts w:hint="eastAsia"/>
        </w:rPr>
        <w:t>子选项</w:t>
      </w:r>
      <w:r>
        <w:t>1(</w:t>
      </w:r>
      <w:r>
        <w:rPr>
          <w:rFonts w:hint="eastAsia" w:cs="宋体"/>
        </w:rPr>
        <w:t>电路</w:t>
      </w:r>
      <w:r>
        <w:rPr>
          <w:rFonts w:cs="宋体"/>
        </w:rPr>
        <w:t>ID</w:t>
      </w:r>
      <w:r>
        <w:rPr>
          <w:rFonts w:hint="eastAsia" w:cs="宋体"/>
        </w:rPr>
        <w:t>选项</w:t>
      </w:r>
      <w:r>
        <w:t xml:space="preserve">) </w:t>
      </w:r>
      <w:r>
        <w:rPr>
          <w:rFonts w:hint="eastAsia" w:cs="宋体"/>
        </w:rPr>
        <w:t>的形式为标准的</w:t>
      </w:r>
      <w:r>
        <w:rPr>
          <w:rFonts w:cs="宋体"/>
        </w:rPr>
        <w:t>vlan</w:t>
      </w:r>
      <w:r>
        <w:rPr>
          <w:rFonts w:hint="eastAsia" w:cs="宋体"/>
        </w:rPr>
        <w:t>名加物理端口名形式，如</w:t>
      </w:r>
      <w:r>
        <w:rPr>
          <w:rFonts w:cs="宋体"/>
        </w:rPr>
        <w:t>vlan1+ethernet1</w:t>
      </w:r>
      <w:r>
        <w:t>/0/</w:t>
      </w:r>
      <w:r>
        <w:rPr>
          <w:rFonts w:hint="eastAsia"/>
        </w:rPr>
        <w:t>12。</w:t>
      </w:r>
      <w:r>
        <w:t>option 82</w:t>
      </w:r>
      <w:r>
        <w:rPr>
          <w:rFonts w:hint="eastAsia"/>
        </w:rPr>
        <w:t>子选项</w:t>
      </w:r>
      <w:r>
        <w:t>2(</w:t>
      </w:r>
      <w:r>
        <w:rPr>
          <w:rFonts w:hint="eastAsia" w:cs="宋体"/>
        </w:rPr>
        <w:t>远端</w:t>
      </w:r>
      <w:r>
        <w:rPr>
          <w:rFonts w:cs="宋体"/>
        </w:rPr>
        <w:t>ID</w:t>
      </w:r>
      <w:r>
        <w:rPr>
          <w:rFonts w:hint="eastAsia" w:cs="宋体"/>
        </w:rPr>
        <w:t>选项</w:t>
      </w:r>
      <w:r>
        <w:t xml:space="preserve">) </w:t>
      </w:r>
      <w:r>
        <w:rPr>
          <w:rFonts w:hint="eastAsia" w:cs="宋体"/>
        </w:rPr>
        <w:t>的形式为交换机</w:t>
      </w:r>
      <w:r>
        <w:rPr>
          <w:rFonts w:cs="宋体"/>
        </w:rPr>
        <w:t>cpu</w:t>
      </w:r>
      <w:r>
        <w:t xml:space="preserve"> mac</w:t>
      </w:r>
      <w:r>
        <w:rPr>
          <w:rFonts w:hint="eastAsia"/>
        </w:rPr>
        <w:t>，如</w:t>
      </w:r>
      <w:r>
        <w:t>00030f023301</w:t>
      </w:r>
      <w:r>
        <w:rPr>
          <w:rFonts w:hint="eastAsia"/>
        </w:rPr>
        <w:t>。如果接收到的含有</w:t>
      </w:r>
      <w:r>
        <w:t>option 82</w:t>
      </w:r>
      <w:r>
        <w:rPr>
          <w:rFonts w:hint="eastAsia"/>
        </w:rPr>
        <w:t>选项的</w:t>
      </w:r>
      <w:r>
        <w:t>DHCP</w:t>
      </w:r>
      <w:r>
        <w:rPr>
          <w:rFonts w:hint="eastAsia"/>
        </w:rPr>
        <w:t>请求报文，</w:t>
      </w:r>
      <w:r>
        <w:t>DHCP snooping</w:t>
      </w:r>
      <w:r>
        <w:rPr>
          <w:rFonts w:hint="eastAsia"/>
        </w:rPr>
        <w:t>使用自己的</w:t>
      </w:r>
      <w:r>
        <w:t>option 82</w:t>
      </w:r>
      <w:r>
        <w:rPr>
          <w:rFonts w:hint="eastAsia"/>
        </w:rPr>
        <w:t>选项替换现有报文中的</w:t>
      </w:r>
      <w:r>
        <w:t>option 82</w:t>
      </w:r>
      <w:r>
        <w:rPr>
          <w:rFonts w:hint="eastAsia"/>
        </w:rPr>
        <w:t>选项；如果接收到的含有</w:t>
      </w:r>
      <w:r>
        <w:t>option 82</w:t>
      </w:r>
      <w:r>
        <w:rPr>
          <w:rFonts w:hint="eastAsia"/>
        </w:rPr>
        <w:t>选项的</w:t>
      </w:r>
      <w:r>
        <w:t>DHCP</w:t>
      </w:r>
      <w:r>
        <w:rPr>
          <w:rFonts w:hint="eastAsia"/>
        </w:rPr>
        <w:t>应答报文，则将报文中的</w:t>
      </w:r>
      <w:r>
        <w:t>option 82</w:t>
      </w:r>
      <w:r>
        <w:rPr>
          <w:rFonts w:hint="eastAsia"/>
        </w:rPr>
        <w:t>选项丢弃再转发</w:t>
      </w:r>
      <w:r>
        <w:t>DHCP</w:t>
      </w:r>
      <w:r>
        <w:rPr>
          <w:rFonts w:hint="eastAsia"/>
        </w:rPr>
        <w:t>报文。</w:t>
      </w:r>
    </w:p>
    <w:p>
      <w:r>
        <w:rPr>
          <w:rFonts w:hint="eastAsia"/>
          <w:b/>
        </w:rPr>
        <w:t xml:space="preserve">举例： </w:t>
      </w:r>
      <w:r>
        <w:rPr>
          <w:rFonts w:hint="eastAsia"/>
        </w:rPr>
        <w:t>开启交换机</w:t>
      </w:r>
      <w:r>
        <w:t>dhcp snooping</w:t>
      </w:r>
      <w:r>
        <w:rPr>
          <w:rFonts w:hint="eastAsia"/>
        </w:rPr>
        <w:t>的</w:t>
      </w:r>
      <w:r>
        <w:t>option 82</w:t>
      </w:r>
      <w:r>
        <w:rPr>
          <w:rFonts w:hint="eastAsia"/>
        </w:rPr>
        <w:t>功能。</w:t>
      </w:r>
    </w:p>
    <w:p>
      <w:r>
        <w:t>Switch(</w:t>
      </w:r>
      <w:r>
        <w:rPr>
          <w:rFonts w:cs="宋体"/>
        </w:rPr>
        <w:t>config</w:t>
      </w:r>
      <w:r>
        <w:t>)#ip dhcp snooping enable</w:t>
      </w:r>
    </w:p>
    <w:p>
      <w:r>
        <w:t>Switch(</w:t>
      </w:r>
      <w:r>
        <w:rPr>
          <w:rFonts w:cs="宋体"/>
        </w:rPr>
        <w:t>config</w:t>
      </w:r>
      <w:r>
        <w:t>)#ip dhcp snooping binding enable</w:t>
      </w:r>
    </w:p>
    <w:p>
      <w:pPr>
        <w:rPr>
          <w:lang w:val="de-DE"/>
        </w:rPr>
      </w:pPr>
      <w:r>
        <w:rPr>
          <w:rFonts w:cs="宋体"/>
          <w:bCs/>
        </w:rPr>
        <w:t>Switch(</w:t>
      </w:r>
      <w:r>
        <w:rPr>
          <w:rFonts w:cs="宋体"/>
        </w:rPr>
        <w:t>config</w:t>
      </w:r>
      <w:r>
        <w:t>)#ip dhcp snooping information enable</w:t>
      </w:r>
    </w:p>
    <w:p>
      <w:pPr>
        <w:pStyle w:val="5"/>
      </w:pPr>
      <w:bookmarkStart w:id="3779" w:name="_Toc437335637"/>
      <w:bookmarkStart w:id="3780" w:name="_Toc283296475"/>
      <w:bookmarkStart w:id="3781" w:name="_Toc13948"/>
      <w:bookmarkStart w:id="3782" w:name="_Toc259610443"/>
      <w:bookmarkStart w:id="3783" w:name="_Toc184201951"/>
      <w:bookmarkStart w:id="3784" w:name="_Toc201391289"/>
      <w:bookmarkStart w:id="3785" w:name="_Toc176924392"/>
      <w:bookmarkStart w:id="3786" w:name="_Toc178393768"/>
      <w:r>
        <w:t>ip dhcp snooping information option allow-untrusted</w:t>
      </w:r>
      <w:bookmarkEnd w:id="3779"/>
      <w:bookmarkEnd w:id="3780"/>
      <w:bookmarkEnd w:id="3781"/>
    </w:p>
    <w:p>
      <w:pPr>
        <w:ind w:left="620" w:hanging="620" w:hangingChars="294"/>
        <w:rPr>
          <w:rFonts w:hint="eastAsia" w:ascii="Arial" w:hAnsi="Arial" w:cs="Arial" w:eastAsiaTheme="minorEastAsia"/>
          <w:b/>
          <w:bCs/>
          <w:lang w:eastAsia="zh-CN"/>
        </w:rPr>
      </w:pPr>
      <w:bookmarkStart w:id="3787" w:name="_Toc437335638"/>
      <w:bookmarkStart w:id="3788" w:name="_Toc283296476"/>
      <w:r>
        <w:rPr>
          <w:rFonts w:hint="eastAsia" w:ascii="Arial" w:hAnsi="Arial" w:cs="Arial"/>
          <w:b/>
          <w:bCs/>
        </w:rPr>
        <w:t>命令：</w:t>
      </w:r>
      <w:r>
        <w:rPr>
          <w:rFonts w:ascii="Arial" w:hAnsi="Arial" w:cs="Arial"/>
          <w:b/>
          <w:bCs/>
        </w:rPr>
        <w:t xml:space="preserve">ip dhcp snooping information option allow-untrusted (replace|) </w:t>
      </w:r>
    </w:p>
    <w:p>
      <w:pPr>
        <w:ind w:left="620" w:hanging="620" w:hangingChars="294"/>
        <w:rPr>
          <w:rFonts w:ascii="Arial" w:hAnsi="Arial" w:cs="Arial"/>
          <w:b/>
          <w:bCs/>
        </w:rPr>
      </w:pPr>
      <w:r>
        <w:rPr>
          <w:rFonts w:ascii="Arial" w:hAnsi="Arial" w:cs="Arial"/>
          <w:b/>
          <w:bCs/>
        </w:rPr>
        <w:t xml:space="preserve">no ip dhcp snooping information option allow-untrusted (replace|) </w:t>
      </w:r>
    </w:p>
    <w:p>
      <w:pPr>
        <w:rPr>
          <w:rFonts w:hint="eastAsia" w:ascii="Arial" w:hAnsi="Arial" w:cs="Arial" w:eastAsiaTheme="minorEastAsia"/>
          <w:lang w:eastAsia="zh-CN"/>
        </w:rPr>
      </w:pPr>
      <w:r>
        <w:rPr>
          <w:rFonts w:ascii="Arial" w:hAnsi="Arial" w:cs="Arial"/>
          <w:b/>
        </w:rPr>
        <w:t>功能：本命令用于设置允许从DHCP</w:t>
      </w:r>
      <w:r>
        <w:rPr>
          <w:rFonts w:ascii="Arial" w:hAnsi="Arial" w:cs="Arial"/>
        </w:rPr>
        <w:t xml:space="preserve"> snooping的非信任端口接收含有option82选项的DHCP报文，在设置参数replace时，允许替换option82选项；关闭此命令时，所有非信任端口将丢弃含有option82选项的DHCP报文。 </w:t>
      </w:r>
    </w:p>
    <w:p>
      <w:pPr>
        <w:rPr>
          <w:rFonts w:hint="eastAsia" w:ascii="Arial" w:hAnsi="Arial" w:cs="Arial" w:eastAsiaTheme="minorEastAsia"/>
          <w:lang w:eastAsia="zh-CN"/>
        </w:rPr>
      </w:pPr>
      <w:r>
        <w:rPr>
          <w:rFonts w:ascii="Arial" w:hAnsi="Arial" w:cs="Arial"/>
          <w:b/>
        </w:rPr>
        <w:t>参数：无。</w:t>
      </w:r>
      <w:r>
        <w:rPr>
          <w:rFonts w:ascii="Arial" w:hAnsi="Arial" w:cs="Arial"/>
        </w:rPr>
        <w:t xml:space="preserve"> </w:t>
      </w:r>
    </w:p>
    <w:p>
      <w:pPr>
        <w:rPr>
          <w:rFonts w:hint="eastAsia" w:ascii="Arial" w:hAnsi="Arial" w:cs="Arial" w:eastAsiaTheme="minorEastAsia"/>
          <w:lang w:eastAsia="zh-CN"/>
        </w:rPr>
      </w:pPr>
      <w:r>
        <w:rPr>
          <w:rFonts w:ascii="Arial" w:hAnsi="Arial" w:cs="Arial"/>
          <w:b/>
        </w:rPr>
        <w:t>命令模式：全局配置模式</w:t>
      </w:r>
      <w:r>
        <w:rPr>
          <w:rFonts w:ascii="Arial" w:hAnsi="Arial" w:cs="Arial"/>
        </w:rPr>
        <w:t xml:space="preserve"> </w:t>
      </w:r>
    </w:p>
    <w:p>
      <w:pPr>
        <w:rPr>
          <w:rFonts w:hint="eastAsia" w:ascii="Arial" w:hAnsi="Arial" w:cs="Arial" w:eastAsiaTheme="minorEastAsia"/>
          <w:lang w:eastAsia="zh-CN"/>
        </w:rPr>
      </w:pPr>
      <w:r>
        <w:rPr>
          <w:rFonts w:ascii="Arial" w:hAnsi="Arial" w:cs="Arial"/>
          <w:b/>
        </w:rPr>
        <w:t>缺省情况：系统默认丢弃非信任端口接收的含有option82选项的DHCP报文。</w:t>
      </w:r>
      <w:r>
        <w:rPr>
          <w:rFonts w:ascii="Arial" w:hAnsi="Arial" w:cs="Arial"/>
        </w:rPr>
        <w:t xml:space="preserve"> </w:t>
      </w:r>
    </w:p>
    <w:p>
      <w:pPr>
        <w:rPr>
          <w:rFonts w:hint="eastAsia" w:ascii="Arial" w:hAnsi="Arial" w:cs="Arial" w:eastAsiaTheme="minorEastAsia"/>
          <w:lang w:eastAsia="zh-CN"/>
        </w:rPr>
      </w:pPr>
      <w:r>
        <w:rPr>
          <w:rFonts w:ascii="Arial" w:hAnsi="Arial" w:cs="Arial"/>
          <w:b/>
        </w:rPr>
        <w:t>使用指南：启用DHCP</w:t>
      </w:r>
      <w:r>
        <w:rPr>
          <w:rFonts w:ascii="Arial" w:hAnsi="Arial" w:cs="Arial"/>
        </w:rPr>
        <w:t xml:space="preserve"> snooping功能的交换机一般来说直接连接最终用户，为了防止用户私自添加option82选项，默认关闭allow-untrusted功能。启用DHCP snooping功能的交换机级联时，请配置级联端口为信任端口。 </w:t>
      </w:r>
    </w:p>
    <w:p>
      <w:pPr>
        <w:rPr>
          <w:rFonts w:hint="eastAsia" w:ascii="Arial" w:hAnsi="Arial" w:cs="Arial" w:eastAsiaTheme="minorEastAsia"/>
          <w:lang w:eastAsia="zh-CN"/>
        </w:rPr>
      </w:pPr>
      <w:r>
        <w:rPr>
          <w:rFonts w:ascii="Arial" w:hAnsi="Arial" w:cs="Arial"/>
          <w:b/>
        </w:rPr>
        <w:t>举例：全局打开允许接收含有option82选项的DHCP报文功能。</w:t>
      </w:r>
      <w:r>
        <w:rPr>
          <w:rFonts w:ascii="Arial" w:hAnsi="Arial" w:cs="Arial"/>
        </w:rPr>
        <w:t xml:space="preserve"> </w:t>
      </w:r>
    </w:p>
    <w:p>
      <w:r>
        <w:rPr>
          <w:rFonts w:ascii="Arial" w:hAnsi="Arial" w:cs="Arial"/>
        </w:rPr>
        <w:t>Switch(config)#ip dhcp snooping information option allow-untrusted</w:t>
      </w:r>
    </w:p>
    <w:p/>
    <w:p>
      <w:pPr>
        <w:pStyle w:val="5"/>
      </w:pPr>
      <w:bookmarkStart w:id="3789" w:name="_Toc31251"/>
      <w:r>
        <w:t>ip dhcp snooping information option</w:t>
      </w:r>
      <w:r>
        <w:rPr>
          <w:rFonts w:hint="eastAsia"/>
        </w:rPr>
        <w:t xml:space="preserve"> </w:t>
      </w:r>
      <w:r>
        <w:t>delimiter</w:t>
      </w:r>
      <w:bookmarkEnd w:id="3787"/>
      <w:bookmarkEnd w:id="3788"/>
      <w:bookmarkEnd w:id="3789"/>
    </w:p>
    <w:p>
      <w:pPr>
        <w:rPr>
          <w:rFonts w:ascii="Arial" w:hAnsi="Arial" w:cs="Arial"/>
          <w:b/>
          <w:bCs/>
        </w:rPr>
      </w:pPr>
      <w:r>
        <w:rPr>
          <w:rFonts w:hint="eastAsia" w:ascii="Arial" w:hAnsi="Arial" w:cs="Arial"/>
          <w:b/>
          <w:bCs/>
        </w:rPr>
        <w:t>命令：</w:t>
      </w:r>
      <w:r>
        <w:rPr>
          <w:rFonts w:ascii="Arial" w:hAnsi="Arial" w:cs="Arial"/>
          <w:b/>
          <w:bCs/>
        </w:rPr>
        <w:t>ip dhcp snooping information option delimiter [colon | dot | slash | space]</w:t>
      </w:r>
    </w:p>
    <w:p>
      <w:pPr>
        <w:rPr>
          <w:rFonts w:ascii="Arial" w:hAnsi="Arial" w:cs="Arial"/>
          <w:b/>
          <w:bCs/>
        </w:rPr>
      </w:pPr>
      <w:r>
        <w:rPr>
          <w:rFonts w:ascii="Arial" w:hAnsi="Arial" w:cs="Arial"/>
          <w:b/>
          <w:bCs/>
        </w:rPr>
        <w:t xml:space="preserve">      no ip dhcp snooping information option delimiter</w:t>
      </w:r>
    </w:p>
    <w:p>
      <w:r>
        <w:rPr>
          <w:rFonts w:hint="eastAsia"/>
          <w:b/>
        </w:rPr>
        <w:t>功能：</w:t>
      </w:r>
      <w:r>
        <w:rPr>
          <w:rFonts w:hint="eastAsia"/>
        </w:rPr>
        <w:t>该命令用来配置用户在全局定义的用来生成option82子选项的各参数的分隔符，该命令的no形式恢复分隔符为默认值，即slash。</w:t>
      </w:r>
    </w:p>
    <w:p>
      <w:r>
        <w:rPr>
          <w:rFonts w:hint="eastAsia"/>
          <w:b/>
          <w:bCs/>
        </w:rPr>
        <w:t>参数：</w:t>
      </w:r>
      <w:r>
        <w:rPr>
          <w:rFonts w:hint="eastAsia"/>
        </w:rPr>
        <w:t>无。</w:t>
      </w:r>
    </w:p>
    <w:p>
      <w:pPr>
        <w:rPr>
          <w:bCs/>
        </w:rPr>
      </w:pPr>
      <w:r>
        <w:rPr>
          <w:rFonts w:hint="eastAsia"/>
          <w:b/>
        </w:rPr>
        <w:t>缺省情况</w:t>
      </w:r>
      <w:r>
        <w:rPr>
          <w:rFonts w:hint="eastAsia"/>
        </w:rPr>
        <w:t>：系统默认分隔符为slash (</w:t>
      </w:r>
      <w:r>
        <w:t>“</w:t>
      </w:r>
      <w:r>
        <w:rPr>
          <w:rFonts w:hint="eastAsia"/>
        </w:rPr>
        <w:t>/</w:t>
      </w:r>
      <w:r>
        <w:t>”</w:t>
      </w:r>
      <w:r>
        <w:rPr>
          <w:rFonts w:hint="eastAsia"/>
        </w:rPr>
        <w:t>)。</w:t>
      </w:r>
    </w:p>
    <w:p>
      <w:r>
        <w:rPr>
          <w:rFonts w:hint="eastAsia"/>
          <w:b/>
        </w:rPr>
        <w:t>命令模式：</w:t>
      </w:r>
      <w:r>
        <w:rPr>
          <w:rFonts w:hint="eastAsia"/>
        </w:rPr>
        <w:t>全局配置模式</w:t>
      </w:r>
    </w:p>
    <w:p>
      <w:pPr>
        <w:rPr>
          <w:bCs/>
        </w:rPr>
      </w:pPr>
      <w:r>
        <w:rPr>
          <w:rFonts w:hint="eastAsia"/>
          <w:b/>
          <w:bCs/>
        </w:rPr>
        <w:t>使用指南：</w:t>
      </w:r>
      <w:r>
        <w:rPr>
          <w:rFonts w:hint="eastAsia"/>
          <w:bCs/>
        </w:rPr>
        <w:t>当用户在全局自定义了用来生成option82子选项（remote-id，circuit-id）的各参数后，该命令配置的分隔符用来分隔这些参数。</w:t>
      </w:r>
    </w:p>
    <w:p>
      <w:pPr>
        <w:rPr>
          <w:bCs/>
        </w:rPr>
      </w:pPr>
      <w:r>
        <w:rPr>
          <w:rFonts w:hint="eastAsia"/>
          <w:b/>
          <w:bCs/>
        </w:rPr>
        <w:t>举例：</w:t>
      </w:r>
      <w:r>
        <w:rPr>
          <w:rFonts w:hint="eastAsia"/>
          <w:bCs/>
        </w:rPr>
        <w:t>配置option82子选项各参数分隔符为dot（</w:t>
      </w:r>
      <w:r>
        <w:t>“</w:t>
      </w:r>
      <w:r>
        <w:rPr>
          <w:rFonts w:hint="eastAsia"/>
        </w:rPr>
        <w:t>.</w:t>
      </w:r>
      <w:r>
        <w:t>”</w:t>
      </w:r>
      <w:r>
        <w:rPr>
          <w:rFonts w:hint="eastAsia"/>
          <w:bCs/>
        </w:rPr>
        <w:t>）。</w:t>
      </w:r>
    </w:p>
    <w:p>
      <w:r>
        <w:t>Switch(config)# ip dhcp snooping information option</w:t>
      </w:r>
      <w:r>
        <w:rPr>
          <w:rFonts w:hint="eastAsia"/>
        </w:rPr>
        <w:t xml:space="preserve"> </w:t>
      </w:r>
      <w:r>
        <w:t>delimiter</w:t>
      </w:r>
      <w:r>
        <w:rPr>
          <w:rFonts w:hint="eastAsia"/>
        </w:rPr>
        <w:t xml:space="preserve"> dot</w:t>
      </w:r>
    </w:p>
    <w:p>
      <w:pPr>
        <w:pStyle w:val="5"/>
      </w:pPr>
      <w:bookmarkStart w:id="3790" w:name="_Toc437335639"/>
      <w:bookmarkStart w:id="3791" w:name="_Toc283296477"/>
      <w:bookmarkStart w:id="3792" w:name="_Toc16604"/>
      <w:r>
        <w:t>ip dhcp snooping information option remote-id</w:t>
      </w:r>
      <w:bookmarkEnd w:id="3790"/>
      <w:bookmarkEnd w:id="3791"/>
      <w:bookmarkEnd w:id="3792"/>
    </w:p>
    <w:p>
      <w:pPr>
        <w:rPr>
          <w:rFonts w:ascii="Arial" w:hAnsi="Arial" w:cs="Arial"/>
          <w:b/>
          <w:bCs/>
        </w:rPr>
      </w:pPr>
      <w:r>
        <w:rPr>
          <w:rFonts w:hint="eastAsia" w:ascii="Arial" w:hAnsi="Arial" w:cs="Arial"/>
          <w:b/>
          <w:bCs/>
        </w:rPr>
        <w:t>命令：</w:t>
      </w:r>
      <w:r>
        <w:rPr>
          <w:rFonts w:ascii="Arial" w:hAnsi="Arial" w:cs="Arial"/>
          <w:b/>
          <w:bCs/>
        </w:rPr>
        <w:t>ip dhcp snooping information option remote-id {standard | &lt;remote-id&gt;}</w:t>
      </w:r>
    </w:p>
    <w:p>
      <w:pPr>
        <w:rPr>
          <w:rFonts w:ascii="Arial" w:hAnsi="Arial" w:cs="Arial"/>
          <w:b/>
          <w:bCs/>
        </w:rPr>
      </w:pPr>
      <w:r>
        <w:rPr>
          <w:rFonts w:ascii="Arial" w:hAnsi="Arial" w:cs="Arial"/>
          <w:b/>
          <w:bCs/>
        </w:rPr>
        <w:t xml:space="preserve">      no ip dhcp snooping information option remote-id</w:t>
      </w:r>
    </w:p>
    <w:p>
      <w:pPr>
        <w:rPr>
          <w:rFonts w:cs="Arial"/>
        </w:rPr>
      </w:pPr>
      <w:r>
        <w:rPr>
          <w:rFonts w:cs="宋体"/>
          <w:b/>
          <w:bCs/>
        </w:rPr>
        <w:t>功能：</w:t>
      </w:r>
      <w:r>
        <w:rPr>
          <w:rFonts w:cs="宋体"/>
          <w:bCs/>
        </w:rPr>
        <w:t xml:space="preserve">本命令用于设置从端口接收的DHCP请求报文添加option </w:t>
      </w:r>
      <w:r>
        <w:rPr>
          <w:rFonts w:cs="宋体"/>
        </w:rPr>
        <w:t>82子选项2</w:t>
      </w:r>
      <w:r>
        <w:t>(远程ID选项)的具体内容。本命令的no操作把添加option 82子选项2(远程ID选项)</w:t>
      </w:r>
      <w:r>
        <w:rPr>
          <w:rFonts w:cs="Arial"/>
        </w:rPr>
        <w:t>的形式设置为standard。</w:t>
      </w:r>
    </w:p>
    <w:p>
      <w:pPr>
        <w:rPr>
          <w:rFonts w:cs="Arial"/>
        </w:rPr>
      </w:pPr>
      <w:r>
        <w:rPr>
          <w:rFonts w:cs="宋体"/>
          <w:b/>
          <w:bCs/>
        </w:rPr>
        <w:t>参数：standard</w:t>
      </w:r>
      <w:r>
        <w:rPr>
          <w:rFonts w:cs="宋体"/>
          <w:bCs/>
        </w:rPr>
        <w:t xml:space="preserve">表示默认的交换机VLAN </w:t>
      </w:r>
      <w:r>
        <w:rPr>
          <w:rFonts w:cs="宋体"/>
        </w:rPr>
        <w:t>MAC格式，</w:t>
      </w:r>
      <w:r>
        <w:rPr>
          <w:b/>
        </w:rPr>
        <w:t>&lt;</w:t>
      </w:r>
      <w:r>
        <w:rPr>
          <w:rFonts w:cs="Arial"/>
          <w:b/>
          <w:i/>
        </w:rPr>
        <w:t>remote-id</w:t>
      </w:r>
      <w:r>
        <w:rPr>
          <w:rFonts w:cs="Arial"/>
          <w:b/>
        </w:rPr>
        <w:t>&gt;</w:t>
      </w:r>
      <w:r>
        <w:rPr>
          <w:rFonts w:cs="Arial"/>
        </w:rPr>
        <w:t>为用户自己指定的option 82的remote-id内容，它是一个长度小于等于64的字符串。</w:t>
      </w:r>
    </w:p>
    <w:p>
      <w:pPr>
        <w:rPr>
          <w:rFonts w:cs="宋体"/>
        </w:rPr>
      </w:pPr>
      <w:r>
        <w:rPr>
          <w:rFonts w:cs="宋体"/>
          <w:b/>
          <w:bCs/>
        </w:rPr>
        <w:t>命令模式：</w:t>
      </w:r>
      <w:r>
        <w:rPr>
          <w:rFonts w:cs="宋体"/>
          <w:bCs/>
        </w:rPr>
        <w:t>全局配置模式</w:t>
      </w:r>
    </w:p>
    <w:p>
      <w:r>
        <w:rPr>
          <w:b/>
        </w:rPr>
        <w:t>缺省情况：</w:t>
      </w:r>
      <w:r>
        <w:t>系统默认使用standard形式设置option 82中的remote-id。</w:t>
      </w:r>
    </w:p>
    <w:p>
      <w:pPr>
        <w:rPr>
          <w:rFonts w:cs="Arial"/>
        </w:rPr>
      </w:pPr>
      <w:r>
        <w:rPr>
          <w:b/>
        </w:rPr>
        <w:t>使用指南：</w:t>
      </w:r>
      <w:r>
        <w:t xml:space="preserve">因为交换机添加的option </w:t>
      </w:r>
      <w:r>
        <w:rPr>
          <w:rFonts w:cs="Arial"/>
        </w:rPr>
        <w:t>82信息要配合第三方的DHCP服务器使用，在交换机的标准remote-id形式不能满足服务器的要求时，提供一种手段由用户依据服务器情况自己指定remote-id的内容。</w:t>
      </w:r>
    </w:p>
    <w:p>
      <w:r>
        <w:rPr>
          <w:rFonts w:cs="宋体"/>
          <w:b/>
          <w:bCs/>
        </w:rPr>
        <w:t>举例：</w:t>
      </w:r>
      <w:r>
        <w:rPr>
          <w:rFonts w:cs="宋体"/>
          <w:bCs/>
        </w:rPr>
        <w:t xml:space="preserve">设置DHCP </w:t>
      </w:r>
      <w:r>
        <w:rPr>
          <w:rFonts w:cs="宋体"/>
        </w:rPr>
        <w:t>option82选项的子选项remote-id为street-1-1。</w:t>
      </w:r>
    </w:p>
    <w:p>
      <w:pPr>
        <w:rPr>
          <w:rFonts w:cs="Arial"/>
        </w:rPr>
      </w:pPr>
      <w:r>
        <w:rPr>
          <w:rFonts w:cs="宋体"/>
          <w:bCs/>
        </w:rPr>
        <w:t>Switch(</w:t>
      </w:r>
      <w:r>
        <w:rPr>
          <w:rFonts w:cs="宋体"/>
        </w:rPr>
        <w:t>config</w:t>
      </w:r>
      <w:r>
        <w:t xml:space="preserve">)# ip dhcp </w:t>
      </w:r>
      <w:r>
        <w:rPr>
          <w:rFonts w:cs="宋体"/>
        </w:rPr>
        <w:t>snooping</w:t>
      </w:r>
      <w:r>
        <w:t xml:space="preserve"> information</w:t>
      </w:r>
      <w:r>
        <w:rPr>
          <w:rFonts w:cs="宋体"/>
        </w:rPr>
        <w:t xml:space="preserve"> </w:t>
      </w:r>
      <w:r>
        <w:t>option remote-id street-1-1</w:t>
      </w:r>
    </w:p>
    <w:p>
      <w:pPr>
        <w:pStyle w:val="5"/>
      </w:pPr>
      <w:bookmarkStart w:id="3793" w:name="_Toc283296478"/>
      <w:bookmarkStart w:id="3794" w:name="_Toc437335640"/>
      <w:bookmarkStart w:id="3795" w:name="_Toc32645"/>
      <w:r>
        <w:t>ip dhcp snooping information option</w:t>
      </w:r>
      <w:r>
        <w:rPr>
          <w:rFonts w:hint="eastAsia"/>
        </w:rPr>
        <w:t xml:space="preserve"> self-defined remote-id</w:t>
      </w:r>
      <w:bookmarkEnd w:id="3793"/>
      <w:bookmarkEnd w:id="3794"/>
      <w:bookmarkEnd w:id="3795"/>
    </w:p>
    <w:p>
      <w:pPr>
        <w:rPr>
          <w:b/>
        </w:rPr>
      </w:pPr>
      <w:r>
        <w:rPr>
          <w:rFonts w:hint="eastAsia" w:ascii="Arial" w:hAnsi="Arial" w:cs="Arial"/>
          <w:b/>
          <w:bCs/>
        </w:rPr>
        <w:t>命令：</w:t>
      </w:r>
      <w:r>
        <w:rPr>
          <w:rFonts w:ascii="Arial" w:hAnsi="Arial" w:cs="Arial"/>
          <w:b/>
          <w:bCs/>
        </w:rPr>
        <w:t>ip dhcp snooping information option self-defined remote-id {hostname | mac | string</w:t>
      </w:r>
      <w:r>
        <w:rPr>
          <w:b/>
        </w:rPr>
        <w:t xml:space="preserve"> WORD}</w:t>
      </w:r>
      <w:r>
        <w:rPr>
          <w:rFonts w:hint="eastAsia"/>
          <w:b/>
        </w:rPr>
        <w:t xml:space="preserve"> </w:t>
      </w:r>
    </w:p>
    <w:p>
      <w:pPr>
        <w:rPr>
          <w:rFonts w:ascii="Arial" w:hAnsi="Arial" w:cs="Arial"/>
          <w:b/>
          <w:bCs/>
        </w:rPr>
      </w:pPr>
      <w:r>
        <w:rPr>
          <w:rFonts w:ascii="Arial" w:hAnsi="Arial" w:cs="Arial"/>
          <w:b/>
          <w:bCs/>
        </w:rPr>
        <w:t xml:space="preserve">      no ip dhcp snooping information option self-defined remote-id</w:t>
      </w:r>
    </w:p>
    <w:p>
      <w:r>
        <w:rPr>
          <w:rFonts w:hint="eastAsia"/>
          <w:b/>
        </w:rPr>
        <w:t>功能：</w:t>
      </w:r>
      <w:r>
        <w:rPr>
          <w:rFonts w:hint="eastAsia"/>
        </w:rPr>
        <w:t>该命令用来配置option82的生成方式，用户可以自定义用来生成option82子选项remote-id的参数（集）。</w:t>
      </w:r>
    </w:p>
    <w:p>
      <w:r>
        <w:rPr>
          <w:rFonts w:hint="eastAsia"/>
          <w:b/>
          <w:bCs/>
        </w:rPr>
        <w:t>参数：</w:t>
      </w:r>
      <w:r>
        <w:t xml:space="preserve"> </w:t>
      </w:r>
      <w:r>
        <w:rPr>
          <w:rFonts w:hint="eastAsia"/>
        </w:rPr>
        <w:t>WORD 自定义的remote-id字符串，最大长度为64。</w:t>
      </w:r>
    </w:p>
    <w:p>
      <w:pPr>
        <w:rPr>
          <w:bCs/>
        </w:rPr>
      </w:pPr>
      <w:r>
        <w:rPr>
          <w:rFonts w:hint="eastAsia"/>
          <w:b/>
        </w:rPr>
        <w:t>缺省情况</w:t>
      </w:r>
      <w:r>
        <w:rPr>
          <w:rFonts w:hint="eastAsia"/>
        </w:rPr>
        <w:t>：</w:t>
      </w:r>
      <w:r>
        <w:rPr>
          <w:rFonts w:hint="eastAsia"/>
          <w:bCs/>
        </w:rPr>
        <w:t>缺省采用标准生成方式。</w:t>
      </w:r>
    </w:p>
    <w:p>
      <w:r>
        <w:rPr>
          <w:rFonts w:hint="eastAsia"/>
          <w:b/>
        </w:rPr>
        <w:t>命令模式：</w:t>
      </w:r>
      <w:r>
        <w:rPr>
          <w:rFonts w:hint="eastAsia"/>
        </w:rPr>
        <w:t>全局配置模式</w:t>
      </w:r>
    </w:p>
    <w:p>
      <w:r>
        <w:rPr>
          <w:rFonts w:hint="eastAsia"/>
          <w:b/>
          <w:bCs/>
        </w:rPr>
        <w:t>使用指南：</w:t>
      </w:r>
      <w:r>
        <w:rPr>
          <w:rFonts w:hint="eastAsia"/>
        </w:rPr>
        <w:t>配置本命令后，若用户没有在全局配置命令</w:t>
      </w:r>
      <w:r>
        <w:t>ip dhcp snooping information option remote-id</w:t>
      </w:r>
      <w:r>
        <w:rPr>
          <w:rFonts w:hint="eastAsia"/>
        </w:rPr>
        <w:t>则根据本命令的自定义生成方式来生成option82子选项</w:t>
      </w:r>
      <w:r>
        <w:t>remote-id</w:t>
      </w:r>
      <w:r>
        <w:rPr>
          <w:rFonts w:hint="eastAsia"/>
        </w:rPr>
        <w:t>。对于mac，如果是用ascii的形式填到报文中则采用形如00-02-d1-2e-3a-0d的形式，如果是hex形式则占6个字节。各个选项按照命令配置的顺序填入报文，中间用分隔符分隔（分隔符为</w:t>
      </w:r>
      <w:r>
        <w:t>ip dhcp snooping information option</w:t>
      </w:r>
      <w:r>
        <w:rPr>
          <w:rFonts w:hint="eastAsia"/>
        </w:rPr>
        <w:t xml:space="preserve"> </w:t>
      </w:r>
      <w:r>
        <w:t>delimiter</w:t>
      </w:r>
      <w:r>
        <w:rPr>
          <w:rFonts w:hint="eastAsia"/>
        </w:rPr>
        <w:t>配置）。</w:t>
      </w:r>
    </w:p>
    <w:p>
      <w:pPr>
        <w:rPr>
          <w:bCs/>
        </w:rPr>
      </w:pPr>
      <w:r>
        <w:rPr>
          <w:rFonts w:hint="eastAsia"/>
          <w:b/>
          <w:bCs/>
        </w:rPr>
        <w:t>举例：</w:t>
      </w:r>
      <w:r>
        <w:rPr>
          <w:rFonts w:hint="eastAsia"/>
          <w:bCs/>
        </w:rPr>
        <w:t>配置</w:t>
      </w:r>
      <w:r>
        <w:rPr>
          <w:rFonts w:hint="eastAsia"/>
        </w:rPr>
        <w:t>option82子选项remote-id的生成方式为 mac和自定义的字符串“abc”。</w:t>
      </w:r>
    </w:p>
    <w:p>
      <w:r>
        <w:t xml:space="preserve">Switch(config)# ip dhcp </w:t>
      </w:r>
      <w:r>
        <w:rPr>
          <w:rFonts w:hint="eastAsia"/>
        </w:rPr>
        <w:t>snooping</w:t>
      </w:r>
      <w:r>
        <w:t xml:space="preserve"> information option self-defined remote-id</w:t>
      </w:r>
      <w:r>
        <w:rPr>
          <w:rFonts w:hint="eastAsia"/>
        </w:rPr>
        <w:t xml:space="preserve"> mac string abc</w:t>
      </w:r>
    </w:p>
    <w:p>
      <w:pPr>
        <w:pStyle w:val="5"/>
      </w:pPr>
      <w:bookmarkStart w:id="3796" w:name="_Toc437335641"/>
      <w:bookmarkStart w:id="3797" w:name="_Toc283296479"/>
      <w:bookmarkStart w:id="3798" w:name="_Toc29547"/>
      <w:r>
        <w:t>ip dhcp snooping information option</w:t>
      </w:r>
      <w:r>
        <w:rPr>
          <w:rFonts w:hint="eastAsia"/>
        </w:rPr>
        <w:t xml:space="preserve"> self-defined</w:t>
      </w:r>
      <w:r>
        <w:t xml:space="preserve"> </w:t>
      </w:r>
      <w:r>
        <w:rPr>
          <w:rFonts w:hint="eastAsia"/>
        </w:rPr>
        <w:t>remote-id</w:t>
      </w:r>
      <w:r>
        <w:t xml:space="preserve"> format</w:t>
      </w:r>
      <w:bookmarkEnd w:id="3796"/>
      <w:bookmarkEnd w:id="3797"/>
      <w:bookmarkEnd w:id="3798"/>
    </w:p>
    <w:p>
      <w:pPr>
        <w:rPr>
          <w:rFonts w:ascii="Arial" w:hAnsi="Arial" w:cs="Arial"/>
          <w:b/>
          <w:bCs/>
        </w:rPr>
      </w:pPr>
      <w:r>
        <w:rPr>
          <w:rFonts w:hint="eastAsia" w:ascii="Arial" w:hAnsi="Arial" w:cs="Arial"/>
          <w:b/>
          <w:bCs/>
        </w:rPr>
        <w:t>命令：</w:t>
      </w:r>
      <w:r>
        <w:rPr>
          <w:rFonts w:ascii="Arial" w:hAnsi="Arial" w:cs="Arial"/>
          <w:b/>
          <w:bCs/>
        </w:rPr>
        <w:t>ip dhcp snooping information option self-defined remote-id format [ascii | hex]</w:t>
      </w:r>
    </w:p>
    <w:p>
      <w:r>
        <w:rPr>
          <w:rFonts w:hint="eastAsia"/>
          <w:b/>
        </w:rPr>
        <w:t>功能：</w:t>
      </w:r>
      <w:r>
        <w:rPr>
          <w:rFonts w:hint="eastAsia"/>
        </w:rPr>
        <w:t>该命令用来配置snooping option82中remote-id的生成格式。</w:t>
      </w:r>
    </w:p>
    <w:p>
      <w:r>
        <w:rPr>
          <w:rFonts w:hint="eastAsia"/>
          <w:b/>
          <w:bCs/>
        </w:rPr>
        <w:t>参数：</w:t>
      </w:r>
      <w:r>
        <w:rPr>
          <w:rFonts w:hint="eastAsia"/>
        </w:rPr>
        <w:t>无。</w:t>
      </w:r>
    </w:p>
    <w:p>
      <w:r>
        <w:rPr>
          <w:rFonts w:hint="eastAsia"/>
          <w:b/>
        </w:rPr>
        <w:t>缺省情况</w:t>
      </w:r>
      <w:r>
        <w:rPr>
          <w:rFonts w:hint="eastAsia"/>
        </w:rPr>
        <w:t>：系统默认生成格式为ascii。</w:t>
      </w:r>
    </w:p>
    <w:p>
      <w:r>
        <w:rPr>
          <w:rFonts w:hint="eastAsia"/>
          <w:b/>
        </w:rPr>
        <w:t>命令模式：</w:t>
      </w:r>
      <w:r>
        <w:rPr>
          <w:rFonts w:hint="eastAsia"/>
        </w:rPr>
        <w:t>全局配置模式</w:t>
      </w:r>
    </w:p>
    <w:p>
      <w:r>
        <w:rPr>
          <w:rFonts w:hint="eastAsia"/>
          <w:b/>
          <w:bCs/>
        </w:rPr>
        <w:t>使用指南：</w:t>
      </w:r>
      <w:r>
        <w:rPr>
          <w:rFonts w:hint="eastAsia"/>
        </w:rPr>
        <w:t>本命令的生成格式指定了用命令</w:t>
      </w:r>
      <w:r>
        <w:t>ip dhcp snooping information option</w:t>
      </w:r>
      <w:r>
        <w:rPr>
          <w:rFonts w:hint="eastAsia"/>
        </w:rPr>
        <w:t xml:space="preserve"> </w:t>
      </w:r>
      <w:r>
        <w:t>type</w:t>
      </w:r>
      <w:r>
        <w:rPr>
          <w:rFonts w:hint="eastAsia"/>
        </w:rPr>
        <w:t xml:space="preserve"> </w:t>
      </w:r>
      <w:r>
        <w:t>self-defined</w:t>
      </w:r>
      <w:r>
        <w:rPr>
          <w:rFonts w:hint="eastAsia"/>
        </w:rPr>
        <w:t xml:space="preserve"> remote-id生成</w:t>
      </w:r>
      <w:r>
        <w:t>remote-id</w:t>
      </w:r>
      <w:r>
        <w:rPr>
          <w:rFonts w:hint="eastAsia"/>
        </w:rPr>
        <w:t>的格式。</w:t>
      </w:r>
    </w:p>
    <w:p>
      <w:pPr>
        <w:rPr>
          <w:bCs/>
        </w:rPr>
      </w:pPr>
      <w:r>
        <w:rPr>
          <w:rFonts w:hint="eastAsia"/>
          <w:b/>
          <w:bCs/>
        </w:rPr>
        <w:t>举例：</w:t>
      </w:r>
      <w:r>
        <w:rPr>
          <w:rFonts w:hint="eastAsia"/>
          <w:bCs/>
        </w:rPr>
        <w:t>配置</w:t>
      </w:r>
      <w:r>
        <w:rPr>
          <w:rFonts w:hint="eastAsia"/>
        </w:rPr>
        <w:t>snooping option82中remote-id的生成格式为hex。</w:t>
      </w:r>
    </w:p>
    <w:p>
      <w:r>
        <w:t>Switch(config)# ip dhcp snooping information option</w:t>
      </w:r>
      <w:r>
        <w:rPr>
          <w:rFonts w:hint="eastAsia"/>
        </w:rPr>
        <w:t xml:space="preserve"> self-defined remote-id</w:t>
      </w:r>
      <w:r>
        <w:t xml:space="preserve"> format</w:t>
      </w:r>
      <w:r>
        <w:rPr>
          <w:rFonts w:hint="eastAsia"/>
        </w:rPr>
        <w:t xml:space="preserve"> </w:t>
      </w:r>
      <w:r>
        <w:t>hex</w:t>
      </w:r>
    </w:p>
    <w:p>
      <w:pPr>
        <w:pStyle w:val="5"/>
      </w:pPr>
      <w:bookmarkStart w:id="3799" w:name="_Toc283296480"/>
      <w:bookmarkStart w:id="3800" w:name="_Toc437335642"/>
      <w:bookmarkStart w:id="3801" w:name="_Toc3402"/>
      <w:r>
        <w:t>ip dhcp snooping information option</w:t>
      </w:r>
      <w:r>
        <w:rPr>
          <w:rFonts w:hint="eastAsia"/>
        </w:rPr>
        <w:t xml:space="preserve"> self-defined </w:t>
      </w:r>
      <w:r>
        <w:t>subscriber</w:t>
      </w:r>
      <w:r>
        <w:rPr>
          <w:rFonts w:hint="eastAsia"/>
        </w:rPr>
        <w:t>-id</w:t>
      </w:r>
      <w:bookmarkEnd w:id="3799"/>
      <w:bookmarkEnd w:id="3800"/>
      <w:bookmarkEnd w:id="3801"/>
    </w:p>
    <w:p>
      <w:pPr>
        <w:rPr>
          <w:rFonts w:ascii="Arial" w:hAnsi="Arial" w:cs="Arial"/>
          <w:b/>
          <w:bCs/>
        </w:rPr>
      </w:pPr>
      <w:r>
        <w:rPr>
          <w:rFonts w:hint="eastAsia" w:ascii="Arial" w:hAnsi="Arial" w:cs="Arial"/>
          <w:b/>
          <w:bCs/>
        </w:rPr>
        <w:t>命令：</w:t>
      </w:r>
      <w:r>
        <w:rPr>
          <w:rFonts w:ascii="Arial" w:hAnsi="Arial" w:cs="Arial"/>
          <w:b/>
          <w:bCs/>
        </w:rPr>
        <w:t>ip dhcp snooping information option self-defined subscriber-id {vlan | port | id (switch-id (mac | hostname)| remote-mac) | string WORD}</w:t>
      </w:r>
    </w:p>
    <w:p>
      <w:pPr>
        <w:rPr>
          <w:rFonts w:ascii="Arial" w:hAnsi="Arial" w:cs="Arial"/>
          <w:b/>
          <w:bCs/>
        </w:rPr>
      </w:pPr>
      <w:r>
        <w:rPr>
          <w:rFonts w:ascii="Arial" w:hAnsi="Arial" w:cs="Arial"/>
          <w:b/>
          <w:bCs/>
        </w:rPr>
        <w:t xml:space="preserve">      no ip dhcp snooping information option type self-defined subscriber-id</w:t>
      </w:r>
    </w:p>
    <w:p>
      <w:r>
        <w:rPr>
          <w:rFonts w:hint="eastAsia"/>
          <w:b/>
        </w:rPr>
        <w:t>功能：</w:t>
      </w:r>
      <w:r>
        <w:rPr>
          <w:rFonts w:hint="eastAsia"/>
        </w:rPr>
        <w:t>该命令用来配置option82的生成方式，用户可以自定义用来生成option82子选项circuit-id的参数（集）。</w:t>
      </w:r>
    </w:p>
    <w:p>
      <w:r>
        <w:rPr>
          <w:rFonts w:hint="eastAsia"/>
          <w:b/>
          <w:bCs/>
        </w:rPr>
        <w:t>参数：</w:t>
      </w:r>
      <w:r>
        <w:t xml:space="preserve"> </w:t>
      </w:r>
      <w:r>
        <w:rPr>
          <w:rFonts w:hint="eastAsia"/>
        </w:rPr>
        <w:t>WORD 自定义的circuit-id字符串，最大长度为64。</w:t>
      </w:r>
    </w:p>
    <w:p>
      <w:pPr>
        <w:rPr>
          <w:bCs/>
        </w:rPr>
      </w:pPr>
      <w:r>
        <w:rPr>
          <w:rFonts w:hint="eastAsia"/>
          <w:b/>
        </w:rPr>
        <w:t>缺省情况</w:t>
      </w:r>
      <w:r>
        <w:rPr>
          <w:rFonts w:hint="eastAsia"/>
        </w:rPr>
        <w:t>：</w:t>
      </w:r>
      <w:r>
        <w:rPr>
          <w:rFonts w:hint="eastAsia"/>
          <w:bCs/>
        </w:rPr>
        <w:t>缺省采用标准生成方式。</w:t>
      </w:r>
    </w:p>
    <w:p>
      <w:r>
        <w:rPr>
          <w:rFonts w:hint="eastAsia"/>
          <w:b/>
        </w:rPr>
        <w:t>命令模式：</w:t>
      </w:r>
      <w:r>
        <w:rPr>
          <w:rFonts w:hint="eastAsia"/>
        </w:rPr>
        <w:t>全局配置模式</w:t>
      </w:r>
    </w:p>
    <w:p>
      <w:r>
        <w:rPr>
          <w:rFonts w:hint="eastAsia"/>
          <w:b/>
          <w:bCs/>
        </w:rPr>
        <w:t>使用指南：</w:t>
      </w:r>
      <w:r>
        <w:rPr>
          <w:rFonts w:hint="eastAsia"/>
        </w:rPr>
        <w:t>配置本命令后，若用户没有在端口上配置circuit-id则根据本命令的自定义生成方式来生成option82子选项circuit-id。用该命令生成的circuit-id的格式为：若self-defined subscriber-id format为ascii，则填入的vlan选项形如“Vlan2”，port选项形如“Ethernet</w:t>
      </w:r>
      <w:r>
        <w:rPr>
          <w:rFonts w:cs="Arial"/>
        </w:rPr>
        <w:t>1/0/</w:t>
      </w:r>
      <w:r>
        <w:rPr>
          <w:rFonts w:hint="eastAsia" w:cs="Arial"/>
        </w:rPr>
        <w:t>1</w:t>
      </w:r>
      <w:r>
        <w:rPr>
          <w:rFonts w:hint="eastAsia"/>
        </w:rPr>
        <w:t>”，mac选项和remote-mac选项形如“00-02-d1-2e-3a-0d”；若self-defined format为hex，则填入的vlan选项占两个字节，port选项占4个字节，一个字节表示slot（</w:t>
      </w:r>
      <w:r>
        <w:t>对于机架式交换机，表示插槽号；对于盒式交换机，为1</w:t>
      </w:r>
      <w:r>
        <w:rPr>
          <w:rFonts w:hint="eastAsia"/>
        </w:rPr>
        <w:t>），一个字节表示</w:t>
      </w:r>
      <w:r>
        <w:t>Module</w:t>
      </w:r>
      <w:r>
        <w:rPr>
          <w:rFonts w:hint="eastAsia"/>
        </w:rPr>
        <w:t>（默认为0），两个字节表示</w:t>
      </w:r>
      <w:r>
        <w:t>端口号，从1开始</w:t>
      </w:r>
      <w:r>
        <w:rPr>
          <w:rFonts w:hint="eastAsia"/>
        </w:rPr>
        <w:t>，mac选项和remote-mac选项占6个字节。各个选项按照命令配置的顺序填入报文，中间用分隔符分隔（分隔符为</w:t>
      </w:r>
      <w:r>
        <w:t>ip dhcp snooping information option</w:t>
      </w:r>
      <w:r>
        <w:rPr>
          <w:rFonts w:hint="eastAsia"/>
        </w:rPr>
        <w:t xml:space="preserve"> </w:t>
      </w:r>
      <w:r>
        <w:t>delimiter</w:t>
      </w:r>
      <w:r>
        <w:rPr>
          <w:rFonts w:hint="eastAsia"/>
        </w:rPr>
        <w:t>配置）。</w:t>
      </w:r>
    </w:p>
    <w:p>
      <w:pPr>
        <w:rPr>
          <w:bCs/>
        </w:rPr>
      </w:pPr>
      <w:r>
        <w:rPr>
          <w:rFonts w:hint="eastAsia"/>
          <w:b/>
          <w:bCs/>
        </w:rPr>
        <w:t>举例：</w:t>
      </w:r>
      <w:r>
        <w:rPr>
          <w:rFonts w:hint="eastAsia"/>
          <w:bCs/>
        </w:rPr>
        <w:t>配置</w:t>
      </w:r>
      <w:r>
        <w:rPr>
          <w:rFonts w:hint="eastAsia"/>
        </w:rPr>
        <w:t>option82子选项circuit-id的生成方式为vlan，port和remote-mac。</w:t>
      </w:r>
    </w:p>
    <w:p>
      <w:r>
        <w:t xml:space="preserve">Switch(config)#ip dhcp </w:t>
      </w:r>
      <w:r>
        <w:rPr>
          <w:rFonts w:hint="eastAsia"/>
        </w:rPr>
        <w:t>snooping</w:t>
      </w:r>
      <w:r>
        <w:t xml:space="preserve"> information option self-defined subscriber-id</w:t>
      </w:r>
      <w:r>
        <w:rPr>
          <w:rFonts w:hint="eastAsia"/>
        </w:rPr>
        <w:t xml:space="preserve"> vlan port id remote-mac</w:t>
      </w:r>
    </w:p>
    <w:p>
      <w:pPr>
        <w:pStyle w:val="5"/>
      </w:pPr>
      <w:bookmarkStart w:id="3802" w:name="_Toc283296481"/>
      <w:bookmarkStart w:id="3803" w:name="_Toc437335643"/>
      <w:bookmarkStart w:id="3804" w:name="_Toc3945"/>
      <w:r>
        <w:t>ip dhcp snooping information option</w:t>
      </w:r>
      <w:r>
        <w:rPr>
          <w:rFonts w:hint="eastAsia"/>
        </w:rPr>
        <w:t xml:space="preserve"> self-defined</w:t>
      </w:r>
      <w:r>
        <w:t xml:space="preserve"> subscriber</w:t>
      </w:r>
      <w:r>
        <w:rPr>
          <w:rFonts w:hint="eastAsia"/>
        </w:rPr>
        <w:t>-id</w:t>
      </w:r>
      <w:r>
        <w:t xml:space="preserve"> format</w:t>
      </w:r>
      <w:bookmarkEnd w:id="3802"/>
      <w:bookmarkEnd w:id="3803"/>
      <w:bookmarkEnd w:id="3804"/>
    </w:p>
    <w:p>
      <w:pPr>
        <w:rPr>
          <w:rFonts w:ascii="Arial" w:hAnsi="Arial" w:cs="Arial"/>
          <w:b/>
          <w:bCs/>
        </w:rPr>
      </w:pPr>
      <w:r>
        <w:rPr>
          <w:rFonts w:hint="eastAsia" w:ascii="Arial" w:hAnsi="Arial" w:cs="Arial"/>
          <w:b/>
          <w:bCs/>
        </w:rPr>
        <w:t>命令：</w:t>
      </w:r>
      <w:r>
        <w:rPr>
          <w:rFonts w:ascii="Arial" w:hAnsi="Arial" w:cs="Arial"/>
          <w:b/>
          <w:bCs/>
        </w:rPr>
        <w:t>ip dhcp snooping information option self-defined subscriber-id format [ascii | hex]</w:t>
      </w:r>
    </w:p>
    <w:p>
      <w:r>
        <w:rPr>
          <w:rFonts w:hint="eastAsia"/>
          <w:b/>
        </w:rPr>
        <w:t>功能：</w:t>
      </w:r>
      <w:r>
        <w:rPr>
          <w:rFonts w:hint="eastAsia"/>
        </w:rPr>
        <w:t>该命令用来配置snooping option82中circuit-id的生成格式。</w:t>
      </w:r>
    </w:p>
    <w:p>
      <w:r>
        <w:rPr>
          <w:rFonts w:hint="eastAsia"/>
          <w:b/>
          <w:bCs/>
        </w:rPr>
        <w:t>参数：</w:t>
      </w:r>
      <w:r>
        <w:rPr>
          <w:rFonts w:hint="eastAsia"/>
        </w:rPr>
        <w:t>无。</w:t>
      </w:r>
    </w:p>
    <w:p>
      <w:r>
        <w:rPr>
          <w:rFonts w:hint="eastAsia"/>
          <w:b/>
        </w:rPr>
        <w:t>缺省情况</w:t>
      </w:r>
      <w:r>
        <w:rPr>
          <w:rFonts w:hint="eastAsia"/>
        </w:rPr>
        <w:t>：系统默认生成格式为ascii。</w:t>
      </w:r>
    </w:p>
    <w:p>
      <w:r>
        <w:rPr>
          <w:rFonts w:hint="eastAsia"/>
          <w:b/>
        </w:rPr>
        <w:t>命令模式：</w:t>
      </w:r>
      <w:r>
        <w:rPr>
          <w:rFonts w:hint="eastAsia"/>
        </w:rPr>
        <w:t>全局配置模式</w:t>
      </w:r>
    </w:p>
    <w:p>
      <w:r>
        <w:rPr>
          <w:rFonts w:hint="eastAsia"/>
          <w:b/>
          <w:bCs/>
        </w:rPr>
        <w:t>使用指南：</w:t>
      </w:r>
      <w:r>
        <w:rPr>
          <w:rFonts w:hint="eastAsia"/>
        </w:rPr>
        <w:t>本命令的生成格式指定了用命令</w:t>
      </w:r>
      <w:r>
        <w:t>ip dhcp snooping information option</w:t>
      </w:r>
      <w:r>
        <w:rPr>
          <w:rFonts w:hint="eastAsia"/>
        </w:rPr>
        <w:t xml:space="preserve"> </w:t>
      </w:r>
      <w:r>
        <w:t>type</w:t>
      </w:r>
      <w:r>
        <w:rPr>
          <w:rFonts w:hint="eastAsia"/>
        </w:rPr>
        <w:t xml:space="preserve"> </w:t>
      </w:r>
      <w:r>
        <w:t>self-defined</w:t>
      </w:r>
      <w:r>
        <w:rPr>
          <w:rFonts w:hint="eastAsia"/>
        </w:rPr>
        <w:t xml:space="preserve"> </w:t>
      </w:r>
      <w:r>
        <w:t>subscriber</w:t>
      </w:r>
      <w:r>
        <w:rPr>
          <w:rFonts w:hint="eastAsia"/>
        </w:rPr>
        <w:t xml:space="preserve"> -id生成circuit-id的格式。</w:t>
      </w:r>
    </w:p>
    <w:p>
      <w:pPr>
        <w:rPr>
          <w:bCs/>
        </w:rPr>
      </w:pPr>
      <w:r>
        <w:rPr>
          <w:rFonts w:hint="eastAsia"/>
          <w:b/>
          <w:bCs/>
        </w:rPr>
        <w:t>举例：</w:t>
      </w:r>
      <w:r>
        <w:rPr>
          <w:rFonts w:hint="eastAsia"/>
          <w:bCs/>
        </w:rPr>
        <w:t>配置</w:t>
      </w:r>
      <w:r>
        <w:rPr>
          <w:rFonts w:hint="eastAsia"/>
        </w:rPr>
        <w:t>snooping option82中circuit-id的生成格式为hex。</w:t>
      </w:r>
    </w:p>
    <w:p>
      <w:r>
        <w:t>Switch(config)#ip dhcp snooping information option</w:t>
      </w:r>
      <w:r>
        <w:rPr>
          <w:rFonts w:hint="eastAsia"/>
        </w:rPr>
        <w:t xml:space="preserve"> self-defined </w:t>
      </w:r>
      <w:r>
        <w:t>subscriber</w:t>
      </w:r>
      <w:r>
        <w:rPr>
          <w:rFonts w:hint="eastAsia"/>
        </w:rPr>
        <w:t>-id</w:t>
      </w:r>
      <w:r>
        <w:t xml:space="preserve"> format</w:t>
      </w:r>
      <w:r>
        <w:rPr>
          <w:rFonts w:hint="eastAsia"/>
        </w:rPr>
        <w:t xml:space="preserve"> </w:t>
      </w:r>
      <w:r>
        <w:t>hex</w:t>
      </w:r>
    </w:p>
    <w:p>
      <w:pPr>
        <w:pStyle w:val="5"/>
      </w:pPr>
      <w:bookmarkStart w:id="3805" w:name="_Toc283296482"/>
      <w:bookmarkStart w:id="3806" w:name="_Toc437335644"/>
      <w:bookmarkStart w:id="3807" w:name="_Toc18569"/>
      <w:r>
        <w:t>ip dhcp snooping information option subscriber-id</w:t>
      </w:r>
      <w:bookmarkEnd w:id="3805"/>
      <w:bookmarkEnd w:id="3806"/>
      <w:bookmarkEnd w:id="3807"/>
    </w:p>
    <w:p>
      <w:pPr>
        <w:rPr>
          <w:rFonts w:cs="Arial"/>
        </w:rPr>
      </w:pPr>
      <w:r>
        <w:rPr>
          <w:rFonts w:hint="eastAsia"/>
        </w:rPr>
        <w:t>本型号交换机不支持此命令。</w:t>
      </w:r>
    </w:p>
    <w:p>
      <w:pPr>
        <w:pStyle w:val="5"/>
      </w:pPr>
      <w:bookmarkStart w:id="3808" w:name="_Toc437335645"/>
      <w:bookmarkStart w:id="3809" w:name="_Toc283296483"/>
      <w:bookmarkStart w:id="3810" w:name="_Toc4773"/>
      <w:r>
        <w:t>ip dhcp snooping information option</w:t>
      </w:r>
      <w:bookmarkEnd w:id="3782"/>
      <w:bookmarkEnd w:id="3783"/>
      <w:bookmarkEnd w:id="3784"/>
      <w:bookmarkEnd w:id="3785"/>
      <w:bookmarkEnd w:id="3786"/>
      <w:r>
        <w:t xml:space="preserve"> subscriber-id format</w:t>
      </w:r>
      <w:bookmarkEnd w:id="3808"/>
      <w:bookmarkEnd w:id="3809"/>
      <w:bookmarkEnd w:id="3810"/>
    </w:p>
    <w:p>
      <w:pPr>
        <w:rPr>
          <w:rFonts w:ascii="Arial" w:hAnsi="Arial" w:cs="Arial"/>
          <w:b/>
          <w:bCs/>
        </w:rPr>
      </w:pPr>
      <w:r>
        <w:rPr>
          <w:rFonts w:hint="eastAsia" w:ascii="Arial" w:hAnsi="Arial" w:cs="Arial"/>
          <w:b/>
          <w:bCs/>
        </w:rPr>
        <w:t>命令：</w:t>
      </w:r>
      <w:r>
        <w:rPr>
          <w:rFonts w:ascii="Arial" w:hAnsi="Arial" w:cs="Arial"/>
          <w:b/>
          <w:bCs/>
        </w:rPr>
        <w:t>ip dhcp snooping information option subscriber-id format {hex | acsii | vs-hp}</w:t>
      </w:r>
    </w:p>
    <w:p>
      <w:pPr>
        <w:rPr>
          <w:bCs/>
        </w:rPr>
      </w:pPr>
      <w:r>
        <w:rPr>
          <w:b/>
          <w:bCs/>
        </w:rPr>
        <w:t>功能：</w:t>
      </w:r>
      <w:r>
        <w:rPr>
          <w:bCs/>
        </w:rPr>
        <w:t>本命令设置DHCP snooping option82功能subscriber-id默认格式。</w:t>
      </w:r>
    </w:p>
    <w:p>
      <w:pPr>
        <w:rPr>
          <w:bCs/>
        </w:rPr>
      </w:pPr>
      <w:r>
        <w:rPr>
          <w:b/>
          <w:bCs/>
        </w:rPr>
        <w:t>参数：hex</w:t>
      </w:r>
      <w:r>
        <w:rPr>
          <w:bCs/>
        </w:rPr>
        <w:t>表示subscriber-id为十六进制格式的VLAN和端口信息，</w:t>
      </w:r>
      <w:r>
        <w:rPr>
          <w:b/>
          <w:bCs/>
        </w:rPr>
        <w:t>acsii</w:t>
      </w:r>
      <w:r>
        <w:rPr>
          <w:bCs/>
        </w:rPr>
        <w:t>表示subscriber-id为ACSII格式的VLAN和端口信息，</w:t>
      </w:r>
      <w:r>
        <w:rPr>
          <w:b/>
          <w:bCs/>
        </w:rPr>
        <w:t>vs-hp</w:t>
      </w:r>
      <w:r>
        <w:rPr>
          <w:bCs/>
        </w:rPr>
        <w:t>表示subscriber-id兼容设备厂商HP的格式。</w:t>
      </w:r>
    </w:p>
    <w:p>
      <w:pPr>
        <w:rPr>
          <w:bCs/>
        </w:rPr>
      </w:pPr>
      <w:r>
        <w:rPr>
          <w:b/>
          <w:bCs/>
        </w:rPr>
        <w:t>缺省情况：</w:t>
      </w:r>
      <w:r>
        <w:rPr>
          <w:bCs/>
        </w:rPr>
        <w:t>系统默认option82功能subscriber-id格式为acsii。</w:t>
      </w:r>
    </w:p>
    <w:p>
      <w:pPr>
        <w:rPr>
          <w:bCs/>
        </w:rPr>
      </w:pPr>
      <w:r>
        <w:rPr>
          <w:b/>
          <w:bCs/>
        </w:rPr>
        <w:t>命令模式：</w:t>
      </w:r>
      <w:r>
        <w:rPr>
          <w:bCs/>
        </w:rPr>
        <w:t>全局配置模式</w:t>
      </w:r>
    </w:p>
    <w:p>
      <w:pPr>
        <w:rPr>
          <w:rFonts w:cs="Arial"/>
        </w:rPr>
      </w:pPr>
      <w:r>
        <w:rPr>
          <w:b/>
          <w:bCs/>
        </w:rPr>
        <w:t>使用指南：</w:t>
      </w:r>
      <w:r>
        <w:rPr>
          <w:bCs/>
        </w:rPr>
        <w:t>ASCII格式的VLAN和端口信息形如Vlan1+Ethernet1</w:t>
      </w:r>
      <w:r>
        <w:rPr>
          <w:rFonts w:cs="Arial"/>
        </w:rPr>
        <w:t>/0/</w:t>
      </w:r>
      <w:r>
        <w:rPr>
          <w:rFonts w:hint="eastAsia" w:cs="Arial"/>
        </w:rPr>
        <w:t>11</w:t>
      </w:r>
      <w:r>
        <w:rPr>
          <w:rFonts w:cs="Arial"/>
        </w:rPr>
        <w:t>。十六进制格式的VLAN和端口信息定义如下：</w:t>
      </w:r>
    </w:p>
    <w:p>
      <w:pPr>
        <w:rPr>
          <w:rFonts w:cs="宋体"/>
          <w:b/>
          <w:bCs/>
        </w:rPr>
      </w:pPr>
      <w:r>
        <w:rPr>
          <w:rFonts w:cs="宋体"/>
          <w:b/>
          <w:bCs/>
        </w:rPr>
        <w:drawing>
          <wp:inline distT="0" distB="0" distL="0" distR="0">
            <wp:extent cx="5265420" cy="12160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265420" cy="1216025"/>
                    </a:xfrm>
                    <a:prstGeom prst="rect">
                      <a:avLst/>
                    </a:prstGeom>
                    <a:noFill/>
                    <a:ln>
                      <a:noFill/>
                    </a:ln>
                  </pic:spPr>
                </pic:pic>
              </a:graphicData>
            </a:graphic>
          </wp:inline>
        </w:drawing>
      </w:r>
    </w:p>
    <w:p>
      <w:r>
        <w:rPr>
          <w:rFonts w:cs="宋体"/>
        </w:rPr>
        <w:t>其中，VLAN字段填写交换机VLAN</w:t>
      </w:r>
      <w:r>
        <w:t xml:space="preserve"> ID。Slot对于机架式交换机，表示插槽号；对于盒式交换机，为1。Module默认为0。Port表示端口号，从1开始。</w:t>
      </w:r>
    </w:p>
    <w:p>
      <w:r>
        <w:t>兼容设备厂商HP的subscriber-id格式定义如下：</w:t>
      </w:r>
    </w:p>
    <w:p>
      <w:r>
        <w:drawing>
          <wp:inline distT="0" distB="0" distL="0" distR="0">
            <wp:extent cx="2210435" cy="11252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210435" cy="1125220"/>
                    </a:xfrm>
                    <a:prstGeom prst="rect">
                      <a:avLst/>
                    </a:prstGeom>
                    <a:noFill/>
                    <a:ln>
                      <a:noFill/>
                    </a:ln>
                  </pic:spPr>
                </pic:pic>
              </a:graphicData>
            </a:graphic>
          </wp:inline>
        </w:drawing>
      </w:r>
    </w:p>
    <w:p>
      <w:r>
        <w:t>其中Port表示端口号，从1开始。</w:t>
      </w:r>
    </w:p>
    <w:p>
      <w:pPr>
        <w:rPr>
          <w:rFonts w:cs="Arial"/>
        </w:rPr>
      </w:pPr>
      <w:r>
        <w:rPr>
          <w:rFonts w:cs="宋体"/>
          <w:b/>
          <w:bCs/>
        </w:rPr>
        <w:t>举例：</w:t>
      </w:r>
      <w:r>
        <w:rPr>
          <w:rFonts w:cs="宋体"/>
          <w:bCs/>
        </w:rPr>
        <w:t xml:space="preserve">配置交换机DHCP </w:t>
      </w:r>
      <w:r>
        <w:rPr>
          <w:rFonts w:cs="宋体"/>
        </w:rPr>
        <w:t>snooping</w:t>
      </w:r>
      <w:r>
        <w:t xml:space="preserve"> </w:t>
      </w:r>
      <w:r>
        <w:rPr>
          <w:rFonts w:cs="Arial"/>
        </w:rPr>
        <w:t>option82功能subscriber-id格式为十六进制格式。</w:t>
      </w:r>
    </w:p>
    <w:p>
      <w:pPr>
        <w:rPr>
          <w:rFonts w:cs="Arial"/>
        </w:rPr>
      </w:pPr>
      <w:r>
        <w:rPr>
          <w:rFonts w:cs="宋体"/>
          <w:bCs/>
        </w:rPr>
        <w:t>Switch</w:t>
      </w:r>
      <w:r>
        <w:rPr>
          <w:rFonts w:cs="宋体"/>
        </w:rPr>
        <w:t>(</w:t>
      </w:r>
      <w:r>
        <w:t>config)#ip dhcp</w:t>
      </w:r>
      <w:r>
        <w:rPr>
          <w:rFonts w:cs="Arial"/>
        </w:rPr>
        <w:t xml:space="preserve"> snooping information option subscriber-id format hex</w:t>
      </w:r>
    </w:p>
    <w:p>
      <w:pPr>
        <w:pStyle w:val="5"/>
      </w:pPr>
      <w:bookmarkStart w:id="3811" w:name="_Toc283296484"/>
      <w:bookmarkStart w:id="3812" w:name="_Toc259610960"/>
      <w:bookmarkStart w:id="3813" w:name="_Toc259610695"/>
      <w:bookmarkStart w:id="3814" w:name="_Toc259610465"/>
      <w:bookmarkStart w:id="3815" w:name="_Toc259610245"/>
      <w:bookmarkStart w:id="3816" w:name="_Toc437335646"/>
      <w:bookmarkStart w:id="3817" w:name="_Toc257821408"/>
      <w:bookmarkStart w:id="3818" w:name="_Toc30734"/>
      <w:r>
        <w:t>ip dhcp snooping limit-rate</w:t>
      </w:r>
      <w:bookmarkEnd w:id="3811"/>
      <w:bookmarkEnd w:id="3812"/>
      <w:bookmarkEnd w:id="3813"/>
      <w:bookmarkEnd w:id="3814"/>
      <w:bookmarkEnd w:id="3815"/>
      <w:bookmarkEnd w:id="3816"/>
      <w:bookmarkEnd w:id="3817"/>
      <w:bookmarkEnd w:id="3818"/>
    </w:p>
    <w:p>
      <w:pPr>
        <w:rPr>
          <w:lang w:val="de-DE"/>
        </w:rPr>
      </w:pPr>
      <w:r>
        <w:rPr>
          <w:lang w:val="de-DE"/>
        </w:rPr>
        <w:t>本型号交换机不支持此命令</w:t>
      </w:r>
      <w:r>
        <w:rPr>
          <w:rFonts w:hint="eastAsia"/>
          <w:lang w:val="de-DE"/>
        </w:rPr>
        <w:t>。</w:t>
      </w:r>
    </w:p>
    <w:p>
      <w:pPr>
        <w:pStyle w:val="5"/>
      </w:pPr>
      <w:bookmarkStart w:id="3819" w:name="_Toc459380197"/>
      <w:bookmarkStart w:id="3820" w:name="_Toc459379297"/>
      <w:bookmarkStart w:id="3821" w:name="_Toc20488"/>
      <w:r>
        <w:t>ip dhcp snooping timeout detection</w:t>
      </w:r>
      <w:bookmarkEnd w:id="3819"/>
      <w:bookmarkEnd w:id="3820"/>
      <w:bookmarkEnd w:id="3821"/>
    </w:p>
    <w:p>
      <w:pPr>
        <w:rPr>
          <w:rFonts w:ascii="Arial" w:hAnsi="Arial" w:cs="Arial"/>
          <w:b/>
        </w:rPr>
      </w:pPr>
      <w:r>
        <w:rPr>
          <w:rFonts w:ascii="Arial" w:hAnsi="Arial" w:cs="Arial"/>
          <w:b/>
        </w:rPr>
        <w:t>命令：ip dhcp snooping timeout detection &lt;0-7200&gt;</w:t>
      </w:r>
    </w:p>
    <w:p>
      <w:pPr>
        <w:rPr>
          <w:rFonts w:ascii="Arial" w:hAnsi="Arial" w:cs="Arial"/>
          <w:b/>
        </w:rPr>
      </w:pPr>
      <w:r>
        <w:rPr>
          <w:rFonts w:ascii="Arial" w:hAnsi="Arial" w:cs="Arial"/>
          <w:b/>
        </w:rPr>
        <w:t xml:space="preserve">      no ip dhcp snooping timeout detection</w:t>
      </w:r>
    </w:p>
    <w:p>
      <w:pPr>
        <w:rPr>
          <w:rFonts w:ascii="Arial" w:hAnsi="Arial" w:cs="Arial"/>
        </w:rPr>
      </w:pPr>
      <w:r>
        <w:rPr>
          <w:rFonts w:ascii="Arial" w:hAnsi="Arial" w:cs="Arial"/>
          <w:b/>
        </w:rPr>
        <w:t>功能：</w:t>
      </w:r>
      <w:r>
        <w:rPr>
          <w:rFonts w:hint="eastAsia" w:ascii="Arial" w:hAnsi="Arial" w:cs="Arial"/>
          <w:b/>
        </w:rPr>
        <w:t xml:space="preserve"> </w:t>
      </w:r>
      <w:r>
        <w:rPr>
          <w:rFonts w:ascii="Arial" w:hAnsi="Arial" w:cs="Arial"/>
        </w:rPr>
        <w:t>设置绑定表项的流量监测超时时间。</w:t>
      </w:r>
    </w:p>
    <w:p>
      <w:pPr>
        <w:rPr>
          <w:rFonts w:ascii="Arial" w:hAnsi="Arial" w:cs="Arial"/>
        </w:rPr>
      </w:pPr>
      <w:r>
        <w:rPr>
          <w:rFonts w:ascii="Arial" w:hAnsi="Arial" w:cs="Arial"/>
          <w:b/>
        </w:rPr>
        <w:t>参数：</w:t>
      </w:r>
      <w:r>
        <w:rPr>
          <w:rFonts w:hint="eastAsia" w:ascii="Arial" w:hAnsi="Arial" w:cs="Arial"/>
          <w:b/>
        </w:rPr>
        <w:t xml:space="preserve"> </w:t>
      </w:r>
      <w:r>
        <w:rPr>
          <w:rFonts w:ascii="Arial" w:hAnsi="Arial" w:cs="Arial"/>
        </w:rPr>
        <w:t>可配置的流量监测超时时间范围为0-7200，默认值为3。单位为秒。</w:t>
      </w:r>
    </w:p>
    <w:p>
      <w:pPr>
        <w:rPr>
          <w:rFonts w:ascii="Arial" w:hAnsi="Arial" w:cs="Arial"/>
        </w:rPr>
      </w:pPr>
      <w:r>
        <w:rPr>
          <w:rFonts w:ascii="Arial" w:hAnsi="Arial" w:cs="Arial"/>
          <w:b/>
        </w:rPr>
        <w:t>命令模式：</w:t>
      </w:r>
      <w:r>
        <w:rPr>
          <w:rFonts w:hint="eastAsia" w:ascii="Arial" w:hAnsi="Arial" w:cs="Arial"/>
          <w:b/>
        </w:rPr>
        <w:t xml:space="preserve"> </w:t>
      </w:r>
      <w:r>
        <w:rPr>
          <w:rFonts w:ascii="Arial" w:hAnsi="Arial" w:cs="Arial"/>
        </w:rPr>
        <w:t>全局配置模式。</w:t>
      </w:r>
    </w:p>
    <w:p>
      <w:pPr>
        <w:rPr>
          <w:rFonts w:ascii="Arial" w:hAnsi="Arial" w:cs="Arial"/>
        </w:rPr>
      </w:pPr>
      <w:r>
        <w:rPr>
          <w:rFonts w:ascii="Arial" w:hAnsi="Arial" w:cs="Arial"/>
          <w:b/>
        </w:rPr>
        <w:t>使用指南：</w:t>
      </w:r>
      <w:r>
        <w:rPr>
          <w:rFonts w:hint="eastAsia" w:ascii="Arial" w:hAnsi="Arial" w:cs="Arial"/>
          <w:b/>
        </w:rPr>
        <w:t xml:space="preserve"> </w:t>
      </w:r>
      <w:r>
        <w:rPr>
          <w:rFonts w:ascii="Arial" w:hAnsi="Arial" w:cs="Arial"/>
        </w:rPr>
        <w:t>绑定表项处于保护模式时，每过一段时间，会检查下在该时间段内是否有该源mac的流量通过；若有流量通过，会继续处于保护模式；若没有流量通过，会启动静默定时器，并在该静默时间段内仍处于保护模式。若在静默时间段内，仍没有流量经过，则删除表项的保护模式。</w:t>
      </w:r>
    </w:p>
    <w:p>
      <w:pPr>
        <w:rPr>
          <w:rFonts w:ascii="Arial" w:hAnsi="Arial" w:cs="Arial"/>
        </w:rPr>
      </w:pPr>
      <w:r>
        <w:rPr>
          <w:rFonts w:ascii="Arial" w:hAnsi="Arial" w:cs="Arial"/>
          <w:b/>
        </w:rPr>
        <w:t>举例：</w:t>
      </w:r>
      <w:r>
        <w:rPr>
          <w:rFonts w:hint="eastAsia" w:ascii="Arial" w:hAnsi="Arial" w:cs="Arial"/>
          <w:b/>
        </w:rPr>
        <w:t xml:space="preserve"> </w:t>
      </w:r>
      <w:r>
        <w:rPr>
          <w:rFonts w:ascii="Arial" w:hAnsi="Arial" w:cs="Arial"/>
        </w:rPr>
        <w:t>(Config)#ip dhcp snooping timeout detection 100</w:t>
      </w:r>
    </w:p>
    <w:p/>
    <w:p>
      <w:pPr>
        <w:pStyle w:val="5"/>
      </w:pPr>
      <w:bookmarkStart w:id="3822" w:name="_Toc459379298"/>
      <w:bookmarkStart w:id="3823" w:name="_Toc459380031"/>
      <w:bookmarkStart w:id="3824" w:name="_Toc29994"/>
      <w:r>
        <w:t>ip dhcp snooping timeout quiet</w:t>
      </w:r>
      <w:bookmarkEnd w:id="3822"/>
      <w:bookmarkEnd w:id="3823"/>
      <w:bookmarkEnd w:id="3824"/>
    </w:p>
    <w:p>
      <w:r>
        <w:rPr>
          <w:rFonts w:ascii="Arial" w:hAnsi="Arial" w:cs="Arial"/>
          <w:b/>
        </w:rPr>
        <w:t>命令：ip dhcp snooping timeout quiet &lt;0-4294967295&gt;</w:t>
      </w:r>
    </w:p>
    <w:p>
      <w:pPr>
        <w:rPr>
          <w:rFonts w:ascii="Arial" w:hAnsi="Arial" w:cs="Arial"/>
          <w:b/>
        </w:rPr>
      </w:pPr>
      <w:r>
        <w:rPr>
          <w:rFonts w:ascii="Arial" w:hAnsi="Arial" w:cs="Arial"/>
          <w:b/>
        </w:rPr>
        <w:t xml:space="preserve">      no ip dhcp snooping timeout quiet</w:t>
      </w:r>
    </w:p>
    <w:p>
      <w:pPr>
        <w:rPr>
          <w:rFonts w:ascii="Arial" w:hAnsi="Arial" w:cs="Arial"/>
        </w:rPr>
      </w:pPr>
      <w:r>
        <w:rPr>
          <w:rFonts w:ascii="Arial" w:hAnsi="Arial" w:cs="Arial"/>
          <w:b/>
        </w:rPr>
        <w:t>功能：</w:t>
      </w:r>
      <w:r>
        <w:rPr>
          <w:rFonts w:ascii="Arial" w:hAnsi="Arial" w:cs="Arial"/>
        </w:rPr>
        <w:t>设置绑定表项的流量监测静默时间。</w:t>
      </w:r>
    </w:p>
    <w:p>
      <w:pPr>
        <w:rPr>
          <w:rFonts w:ascii="Arial" w:hAnsi="Arial" w:cs="Arial"/>
        </w:rPr>
      </w:pPr>
      <w:r>
        <w:rPr>
          <w:rFonts w:ascii="Arial" w:hAnsi="Arial" w:cs="Arial"/>
          <w:b/>
        </w:rPr>
        <w:t>参数：</w:t>
      </w:r>
      <w:r>
        <w:rPr>
          <w:rFonts w:ascii="Arial" w:hAnsi="Arial" w:cs="Arial"/>
        </w:rPr>
        <w:t>可配置的流量监测静默时间范围为0-4294967295，默认值为0。单位为秒。</w:t>
      </w:r>
    </w:p>
    <w:p>
      <w:pPr>
        <w:rPr>
          <w:rFonts w:ascii="Arial" w:hAnsi="Arial" w:cs="Arial"/>
        </w:rPr>
      </w:pPr>
      <w:r>
        <w:rPr>
          <w:rFonts w:ascii="Arial" w:hAnsi="Arial" w:cs="Arial"/>
          <w:b/>
        </w:rPr>
        <w:t>命令模式：</w:t>
      </w:r>
      <w:r>
        <w:rPr>
          <w:rFonts w:ascii="Arial" w:hAnsi="Arial" w:cs="Arial"/>
        </w:rPr>
        <w:t>全局配置模式。</w:t>
      </w:r>
    </w:p>
    <w:p>
      <w:pPr>
        <w:rPr>
          <w:rFonts w:ascii="Arial" w:hAnsi="Arial" w:cs="Arial"/>
        </w:rPr>
      </w:pPr>
      <w:r>
        <w:rPr>
          <w:rFonts w:ascii="Arial" w:hAnsi="Arial" w:cs="Arial"/>
          <w:b/>
        </w:rPr>
        <w:t>使用指南：</w:t>
      </w:r>
      <w:r>
        <w:rPr>
          <w:rFonts w:ascii="Arial" w:hAnsi="Arial" w:cs="Arial"/>
        </w:rPr>
        <w:t>绑定表项处于保护模式时，每过一段时间，会检查下在该时间段内是否有该源mac的流量通过；若有流量通过，会继续处于保护模式；若没有流量通过，会启动静默定时器，并在该静默时间段内仍处于保护模式。若在静默时间段内，仍没有流量经过，则删除表项的保护模式。</w:t>
      </w:r>
    </w:p>
    <w:p>
      <w:pPr>
        <w:rPr>
          <w:rFonts w:ascii="Arial" w:hAnsi="Arial" w:cs="Arial"/>
        </w:rPr>
      </w:pPr>
      <w:r>
        <w:rPr>
          <w:rFonts w:ascii="Arial" w:hAnsi="Arial" w:cs="Arial"/>
          <w:b/>
        </w:rPr>
        <w:t>举例：</w:t>
      </w:r>
      <w:r>
        <w:rPr>
          <w:rFonts w:ascii="Arial" w:hAnsi="Arial" w:cs="Arial"/>
        </w:rPr>
        <w:t>(Config)#ip dhcp snooping timeout quiet 1000</w:t>
      </w:r>
    </w:p>
    <w:p>
      <w:pPr>
        <w:rPr>
          <w:rFonts w:cs="Arial"/>
        </w:rPr>
      </w:pPr>
    </w:p>
    <w:p>
      <w:pPr>
        <w:pStyle w:val="5"/>
      </w:pPr>
      <w:bookmarkStart w:id="3825" w:name="_Toc259610692"/>
      <w:bookmarkStart w:id="3826" w:name="_Toc257821405"/>
      <w:bookmarkStart w:id="3827" w:name="_Toc259610957"/>
      <w:bookmarkStart w:id="3828" w:name="_Toc283296485"/>
      <w:bookmarkStart w:id="3829" w:name="_Toc259610242"/>
      <w:bookmarkStart w:id="3830" w:name="_Toc437335647"/>
      <w:bookmarkStart w:id="3831" w:name="_Toc259610462"/>
      <w:bookmarkStart w:id="3832" w:name="_Toc28039"/>
      <w:r>
        <w:t>ip dhcp snooping trust</w:t>
      </w:r>
      <w:bookmarkEnd w:id="3825"/>
      <w:bookmarkEnd w:id="3826"/>
      <w:bookmarkEnd w:id="3827"/>
      <w:bookmarkEnd w:id="3828"/>
      <w:bookmarkEnd w:id="3829"/>
      <w:bookmarkEnd w:id="3830"/>
      <w:bookmarkEnd w:id="3831"/>
      <w:bookmarkEnd w:id="3832"/>
    </w:p>
    <w:p>
      <w:pPr>
        <w:rPr>
          <w:rFonts w:ascii="Arial" w:hAnsi="Arial" w:cs="Arial"/>
          <w:b/>
          <w:bCs/>
        </w:rPr>
      </w:pPr>
      <w:r>
        <w:rPr>
          <w:rFonts w:hint="eastAsia" w:ascii="Arial" w:hAnsi="Arial" w:cs="Arial"/>
          <w:b/>
          <w:bCs/>
        </w:rPr>
        <w:t>命令：</w:t>
      </w:r>
      <w:r>
        <w:rPr>
          <w:rFonts w:ascii="Arial" w:hAnsi="Arial" w:cs="Arial"/>
          <w:b/>
          <w:bCs/>
        </w:rPr>
        <w:t>ip dhcp snooping trust</w:t>
      </w:r>
    </w:p>
    <w:p>
      <w:pPr>
        <w:rPr>
          <w:rFonts w:ascii="Arial" w:hAnsi="Arial" w:cs="Arial"/>
          <w:b/>
          <w:bCs/>
        </w:rPr>
      </w:pPr>
      <w:r>
        <w:rPr>
          <w:rFonts w:ascii="Arial" w:hAnsi="Arial" w:cs="Arial"/>
          <w:b/>
          <w:bCs/>
        </w:rPr>
        <w:tab/>
      </w:r>
      <w:r>
        <w:rPr>
          <w:rFonts w:ascii="Arial" w:hAnsi="Arial" w:cs="Arial"/>
          <w:b/>
          <w:bCs/>
        </w:rPr>
        <w:t xml:space="preserve">  no ip dhcp snooping trust</w:t>
      </w:r>
    </w:p>
    <w:p>
      <w:pPr>
        <w:rPr>
          <w:b/>
          <w:bCs/>
          <w:lang w:val="de-DE"/>
        </w:rPr>
      </w:pPr>
      <w:r>
        <w:rPr>
          <w:rFonts w:hint="eastAsia" w:cs="宋体"/>
          <w:b/>
          <w:bCs/>
        </w:rPr>
        <w:t>功能</w:t>
      </w:r>
      <w:r>
        <w:rPr>
          <w:rFonts w:hint="eastAsia" w:cs="宋体"/>
          <w:b/>
          <w:bCs/>
          <w:lang w:val="de-DE"/>
        </w:rPr>
        <w:t>：</w:t>
      </w:r>
      <w:r>
        <w:rPr>
          <w:rFonts w:hint="eastAsia" w:cs="宋体"/>
          <w:lang w:val="de-DE"/>
        </w:rPr>
        <w:t>设置或删除端口的</w:t>
      </w:r>
      <w:r>
        <w:rPr>
          <w:lang w:val="de-DE"/>
        </w:rPr>
        <w:t>DHCP snooping</w:t>
      </w:r>
      <w:r>
        <w:rPr>
          <w:rFonts w:hint="eastAsia" w:cs="宋体"/>
          <w:lang w:val="de-DE"/>
        </w:rPr>
        <w:t>信任属性。</w:t>
      </w:r>
    </w:p>
    <w:p>
      <w:pPr>
        <w:rPr>
          <w:lang w:val="de-DE"/>
        </w:rPr>
      </w:pPr>
      <w:r>
        <w:rPr>
          <w:rFonts w:hint="eastAsia" w:cs="宋体"/>
          <w:b/>
          <w:bCs/>
        </w:rPr>
        <w:t>参数</w:t>
      </w:r>
      <w:r>
        <w:rPr>
          <w:rFonts w:hint="eastAsia" w:cs="宋体"/>
          <w:b/>
          <w:bCs/>
          <w:lang w:val="de-DE"/>
        </w:rPr>
        <w:t>：</w:t>
      </w:r>
      <w:r>
        <w:rPr>
          <w:rFonts w:hint="eastAsia" w:cs="宋体"/>
          <w:lang w:val="de-DE"/>
        </w:rPr>
        <w:t>无。</w:t>
      </w:r>
    </w:p>
    <w:p>
      <w:pPr>
        <w:rPr>
          <w:lang w:val="de-DE"/>
        </w:rPr>
      </w:pPr>
      <w:r>
        <w:rPr>
          <w:rFonts w:hint="eastAsia" w:cs="宋体"/>
          <w:b/>
          <w:bCs/>
        </w:rPr>
        <w:t>命令模式</w:t>
      </w:r>
      <w:r>
        <w:rPr>
          <w:rFonts w:hint="eastAsia" w:cs="宋体"/>
          <w:b/>
          <w:bCs/>
          <w:lang w:val="de-DE"/>
        </w:rPr>
        <w:t>：</w:t>
      </w:r>
      <w:r>
        <w:rPr>
          <w:rFonts w:hint="eastAsia" w:cs="宋体"/>
        </w:rPr>
        <w:t>端口配置模式。</w:t>
      </w:r>
    </w:p>
    <w:p>
      <w:r>
        <w:rPr>
          <w:rFonts w:hint="eastAsia" w:cs="宋体"/>
          <w:b/>
          <w:bCs/>
        </w:rPr>
        <w:t>缺省情况：</w:t>
      </w:r>
      <w:r>
        <w:rPr>
          <w:rFonts w:hint="eastAsia" w:cs="宋体"/>
        </w:rPr>
        <w:t>所有端口默认为非信任端口。</w:t>
      </w:r>
    </w:p>
    <w:p>
      <w:r>
        <w:rPr>
          <w:rFonts w:hint="eastAsia" w:cs="宋体"/>
          <w:b/>
          <w:bCs/>
        </w:rPr>
        <w:t>使用指南：</w:t>
      </w:r>
      <w:r>
        <w:rPr>
          <w:rFonts w:hint="eastAsia" w:cs="宋体"/>
        </w:rPr>
        <w:t>必须全局开启</w:t>
      </w:r>
      <w:r>
        <w:t>DHCP snooping</w:t>
      </w:r>
      <w:r>
        <w:rPr>
          <w:rFonts w:hint="eastAsia" w:cs="宋体"/>
        </w:rPr>
        <w:t>，才能配置此命令。当端口从非信任端口变更为信任端口时，端口上原来的防御动作将自动去除，所有安全历史记录将清除（不会清除系统日志中的信息）。</w:t>
      </w:r>
    </w:p>
    <w:p>
      <w:r>
        <w:rPr>
          <w:rFonts w:hint="eastAsia" w:cs="宋体"/>
          <w:b/>
          <w:bCs/>
        </w:rPr>
        <w:t>举例：</w:t>
      </w:r>
      <w:r>
        <w:rPr>
          <w:rFonts w:hint="eastAsia" w:cs="宋体"/>
        </w:rPr>
        <w:t>设置端口</w:t>
      </w:r>
      <w:r>
        <w:t>ethernet1/0/</w:t>
      </w:r>
      <w:r>
        <w:rPr>
          <w:rFonts w:hint="eastAsia"/>
        </w:rPr>
        <w:t>1</w:t>
      </w:r>
      <w:r>
        <w:rPr>
          <w:rFonts w:hint="eastAsia" w:cs="宋体"/>
        </w:rPr>
        <w:t>为</w:t>
      </w:r>
      <w:r>
        <w:t>DHCP snooping</w:t>
      </w:r>
      <w:r>
        <w:rPr>
          <w:rFonts w:hint="eastAsia" w:cs="宋体"/>
        </w:rPr>
        <w:t>信任端口。</w:t>
      </w:r>
    </w:p>
    <w:p>
      <w:r>
        <w:t>switch(config)#interface ethernet 1/0/</w:t>
      </w:r>
      <w:r>
        <w:rPr>
          <w:rFonts w:hint="eastAsia"/>
        </w:rPr>
        <w:t>1</w:t>
      </w:r>
    </w:p>
    <w:p>
      <w:r>
        <w:t>switch(Config- Ethernet 1/0/</w:t>
      </w:r>
      <w:r>
        <w:rPr>
          <w:rFonts w:hint="eastAsia"/>
        </w:rPr>
        <w:t>1</w:t>
      </w:r>
      <w:r>
        <w:t>)#ip dhcp snooping trust</w:t>
      </w:r>
    </w:p>
    <w:p>
      <w:pPr>
        <w:pStyle w:val="5"/>
      </w:pPr>
      <w:bookmarkStart w:id="3833" w:name="_Toc459380200"/>
      <w:bookmarkStart w:id="3834" w:name="_Toc16471"/>
      <w:r>
        <w:rPr>
          <w:rFonts w:hint="eastAsia"/>
        </w:rPr>
        <w:t>ip dhcp snooping vlan</w:t>
      </w:r>
      <w:bookmarkEnd w:id="3833"/>
      <w:bookmarkEnd w:id="3834"/>
    </w:p>
    <w:p>
      <w:pPr>
        <w:rPr>
          <w:rFonts w:ascii="Arial" w:hAnsi="Arial" w:cs="Arial"/>
          <w:b/>
          <w:bCs/>
          <w:i/>
          <w:iCs/>
          <w:lang w:val="de-DE"/>
        </w:rPr>
      </w:pPr>
      <w:r>
        <w:rPr>
          <w:rFonts w:ascii="Arial" w:hAnsi="Arial" w:cs="Arial"/>
          <w:b/>
          <w:bCs/>
        </w:rPr>
        <w:t>命令：</w:t>
      </w:r>
      <w:r>
        <w:rPr>
          <w:rFonts w:ascii="Arial" w:hAnsi="Arial" w:cs="Arial"/>
          <w:b/>
          <w:bCs/>
          <w:lang w:val="de-DE"/>
        </w:rPr>
        <w:t>ip dhcp snooping vlan (WORD | )</w:t>
      </w:r>
    </w:p>
    <w:p>
      <w:pPr>
        <w:ind w:firstLine="620" w:firstLineChars="294"/>
        <w:rPr>
          <w:rFonts w:ascii="Arial" w:hAnsi="Arial" w:cs="Arial"/>
          <w:b/>
          <w:bCs/>
          <w:lang w:val="de-DE"/>
        </w:rPr>
      </w:pPr>
      <w:r>
        <w:rPr>
          <w:rFonts w:ascii="Arial" w:hAnsi="Arial" w:cs="Arial"/>
          <w:b/>
          <w:bCs/>
          <w:lang w:val="de-DE"/>
        </w:rPr>
        <w:t>no ip dhcp snooping vlan (WORD | )</w:t>
      </w:r>
    </w:p>
    <w:p>
      <w:pPr>
        <w:rPr>
          <w:rFonts w:ascii="Arial" w:hAnsi="Arial" w:cs="Arial"/>
          <w:b/>
          <w:bCs/>
          <w:lang w:val="de-DE"/>
        </w:rPr>
      </w:pPr>
      <w:r>
        <w:rPr>
          <w:rFonts w:ascii="Arial" w:hAnsi="Arial" w:cs="Arial"/>
          <w:b/>
          <w:bCs/>
        </w:rPr>
        <w:t>功能</w:t>
      </w:r>
      <w:r>
        <w:rPr>
          <w:rFonts w:ascii="Arial" w:hAnsi="Arial" w:cs="Arial"/>
          <w:b/>
          <w:bCs/>
          <w:lang w:val="de-DE"/>
        </w:rPr>
        <w:t>：</w:t>
      </w:r>
      <w:r>
        <w:rPr>
          <w:rFonts w:hint="eastAsia" w:ascii="Arial" w:hAnsi="Arial" w:cs="Arial"/>
          <w:b/>
          <w:bCs/>
          <w:lang w:val="de-DE"/>
        </w:rPr>
        <w:t xml:space="preserve"> </w:t>
      </w:r>
      <w:r>
        <w:rPr>
          <w:rFonts w:ascii="Arial" w:hAnsi="Arial" w:cs="Arial"/>
          <w:lang w:val="de-DE"/>
        </w:rPr>
        <w:t>在vlan中使能dhcp snooping功能。</w:t>
      </w:r>
    </w:p>
    <w:p>
      <w:pPr>
        <w:rPr>
          <w:rFonts w:ascii="Arial" w:hAnsi="Arial" w:cs="Arial"/>
          <w:lang w:val="de-DE"/>
        </w:rPr>
      </w:pPr>
      <w:r>
        <w:rPr>
          <w:rFonts w:ascii="Arial" w:hAnsi="Arial" w:cs="Arial"/>
          <w:b/>
          <w:bCs/>
        </w:rPr>
        <w:t>参数</w:t>
      </w:r>
      <w:r>
        <w:rPr>
          <w:rFonts w:ascii="Arial" w:hAnsi="Arial" w:cs="Arial"/>
          <w:b/>
          <w:bCs/>
          <w:lang w:val="de-DE"/>
        </w:rPr>
        <w:t>：</w:t>
      </w:r>
      <w:r>
        <w:rPr>
          <w:rFonts w:hint="eastAsia" w:ascii="Arial" w:hAnsi="Arial" w:cs="Arial"/>
          <w:b/>
          <w:bCs/>
          <w:lang w:val="de-DE"/>
        </w:rPr>
        <w:t xml:space="preserve"> </w:t>
      </w:r>
      <w:r>
        <w:rPr>
          <w:rFonts w:ascii="Arial" w:hAnsi="Arial" w:cs="Arial"/>
          <w:bCs/>
          <w:lang w:val="de-DE"/>
        </w:rPr>
        <w:t>无参数。默认在所有vlan上使能dhcp snooping，否则在参数指定的vlan上使能dhcp snooping。</w:t>
      </w:r>
    </w:p>
    <w:p>
      <w:pPr>
        <w:rPr>
          <w:rFonts w:ascii="Arial" w:hAnsi="Arial" w:cs="Arial"/>
          <w:lang w:val="de-DE"/>
        </w:rPr>
      </w:pPr>
      <w:r>
        <w:rPr>
          <w:rFonts w:ascii="Arial" w:hAnsi="Arial" w:cs="Arial"/>
          <w:b/>
          <w:bCs/>
        </w:rPr>
        <w:t>命令模式</w:t>
      </w:r>
      <w:r>
        <w:rPr>
          <w:rFonts w:ascii="Arial" w:hAnsi="Arial" w:cs="Arial"/>
          <w:b/>
          <w:bCs/>
          <w:lang w:val="de-DE"/>
        </w:rPr>
        <w:t>：</w:t>
      </w:r>
      <w:r>
        <w:rPr>
          <w:rFonts w:hint="eastAsia" w:ascii="Arial" w:hAnsi="Arial" w:cs="Arial"/>
          <w:b/>
          <w:bCs/>
          <w:lang w:val="de-DE"/>
        </w:rPr>
        <w:t xml:space="preserve"> </w:t>
      </w:r>
      <w:r>
        <w:rPr>
          <w:rFonts w:ascii="Arial" w:hAnsi="Arial" w:cs="Arial"/>
        </w:rPr>
        <w:t>全局配置模式。</w:t>
      </w:r>
    </w:p>
    <w:p>
      <w:pPr>
        <w:rPr>
          <w:rFonts w:ascii="Arial" w:hAnsi="Arial" w:cs="Arial"/>
          <w:lang w:val="de-DE"/>
        </w:rPr>
      </w:pPr>
      <w:r>
        <w:rPr>
          <w:rFonts w:ascii="Arial" w:hAnsi="Arial" w:cs="Arial"/>
          <w:b/>
          <w:bCs/>
        </w:rPr>
        <w:t>缺省情况</w:t>
      </w:r>
      <w:r>
        <w:rPr>
          <w:rFonts w:ascii="Arial" w:hAnsi="Arial" w:cs="Arial"/>
          <w:b/>
          <w:bCs/>
          <w:lang w:val="de-DE"/>
        </w:rPr>
        <w:t>：</w:t>
      </w:r>
      <w:r>
        <w:rPr>
          <w:rFonts w:hint="eastAsia" w:ascii="Arial" w:hAnsi="Arial" w:cs="Arial"/>
          <w:b/>
          <w:bCs/>
          <w:lang w:val="de-DE"/>
        </w:rPr>
        <w:t xml:space="preserve"> </w:t>
      </w:r>
      <w:r>
        <w:rPr>
          <w:rFonts w:ascii="Arial" w:hAnsi="Arial" w:cs="Arial"/>
          <w:bCs/>
          <w:lang w:val="de-DE"/>
        </w:rPr>
        <w:t>默认不在vlan中使能</w:t>
      </w:r>
      <w:r>
        <w:rPr>
          <w:rFonts w:ascii="Arial" w:hAnsi="Arial" w:cs="Arial"/>
          <w:lang w:val="de-DE"/>
        </w:rPr>
        <w:t>dhcp snooping功能</w:t>
      </w:r>
      <w:r>
        <w:rPr>
          <w:rFonts w:ascii="Arial" w:hAnsi="Arial" w:cs="Arial"/>
        </w:rPr>
        <w:t>。</w:t>
      </w:r>
    </w:p>
    <w:p>
      <w:pPr>
        <w:rPr>
          <w:rFonts w:ascii="Arial" w:hAnsi="Arial" w:cs="Arial"/>
          <w:lang w:val="de-DE"/>
        </w:rPr>
      </w:pPr>
      <w:r>
        <w:rPr>
          <w:rFonts w:ascii="Arial" w:hAnsi="Arial" w:cs="Arial"/>
          <w:b/>
          <w:bCs/>
        </w:rPr>
        <w:t>使用指南</w:t>
      </w:r>
      <w:r>
        <w:rPr>
          <w:rFonts w:ascii="Arial" w:hAnsi="Arial" w:cs="Arial"/>
          <w:b/>
          <w:bCs/>
          <w:lang w:val="de-DE"/>
        </w:rPr>
        <w:t>：</w:t>
      </w:r>
      <w:r>
        <w:rPr>
          <w:rFonts w:hint="eastAsia" w:ascii="Arial" w:hAnsi="Arial" w:cs="Arial"/>
          <w:b/>
          <w:bCs/>
          <w:lang w:val="de-DE"/>
        </w:rPr>
        <w:t xml:space="preserve"> </w:t>
      </w:r>
      <w:r>
        <w:rPr>
          <w:rFonts w:ascii="Arial" w:hAnsi="Arial" w:cs="Arial"/>
          <w:bCs/>
          <w:lang w:val="de-DE"/>
        </w:rPr>
        <w:t>no ip dhcp snooping vlan &lt;vlan-id&gt;表示在指定vlan上禁用dhcp snooping功能。</w:t>
      </w:r>
    </w:p>
    <w:p>
      <w:pPr>
        <w:rPr>
          <w:rFonts w:ascii="Arial" w:hAnsi="Arial" w:cs="Arial"/>
          <w:lang w:val="de-DE"/>
        </w:rPr>
      </w:pPr>
      <w:r>
        <w:rPr>
          <w:rFonts w:ascii="Arial" w:hAnsi="Arial" w:cs="Arial"/>
          <w:b/>
          <w:bCs/>
        </w:rPr>
        <w:t>举例</w:t>
      </w:r>
      <w:r>
        <w:rPr>
          <w:rFonts w:ascii="Arial" w:hAnsi="Arial" w:cs="Arial"/>
          <w:b/>
          <w:bCs/>
          <w:lang w:val="de-DE"/>
        </w:rPr>
        <w:t>：</w:t>
      </w:r>
      <w:r>
        <w:rPr>
          <w:rFonts w:hint="eastAsia" w:ascii="Arial" w:hAnsi="Arial" w:cs="Arial"/>
          <w:b/>
          <w:bCs/>
          <w:lang w:val="de-DE"/>
        </w:rPr>
        <w:t xml:space="preserve"> </w:t>
      </w:r>
      <w:r>
        <w:rPr>
          <w:rFonts w:ascii="Arial" w:hAnsi="Arial" w:cs="Arial"/>
        </w:rPr>
        <w:t>启动</w:t>
      </w:r>
      <w:r>
        <w:rPr>
          <w:rFonts w:ascii="Arial" w:hAnsi="Arial" w:cs="Arial"/>
          <w:lang w:val="de-DE"/>
        </w:rPr>
        <w:t>DHCP snooping</w:t>
      </w:r>
      <w:r>
        <w:rPr>
          <w:rFonts w:ascii="Arial" w:hAnsi="Arial" w:cs="Arial"/>
        </w:rPr>
        <w:t>功能。</w:t>
      </w:r>
    </w:p>
    <w:p>
      <w:pPr>
        <w:rPr>
          <w:rFonts w:ascii="Arial" w:hAnsi="Arial" w:cs="Arial"/>
          <w:lang w:val="de-DE"/>
        </w:rPr>
      </w:pPr>
      <w:r>
        <w:rPr>
          <w:rFonts w:ascii="Arial" w:hAnsi="Arial" w:cs="Arial"/>
          <w:lang w:val="de-DE"/>
        </w:rPr>
        <w:t>switch(config)#ip dhcp snooping vlan 10</w:t>
      </w:r>
    </w:p>
    <w:p>
      <w:pPr>
        <w:rPr>
          <w:lang w:val="de-DE"/>
        </w:rPr>
      </w:pPr>
      <w:r>
        <w:rPr>
          <w:rFonts w:ascii="Arial" w:hAnsi="Arial" w:cs="Arial"/>
          <w:lang w:val="de-DE"/>
        </w:rPr>
        <w:t>switch(config)#no ip dhcp snooping vlan 10</w:t>
      </w:r>
    </w:p>
    <w:p>
      <w:pPr>
        <w:rPr>
          <w:lang w:val="de-DE"/>
        </w:rPr>
      </w:pPr>
    </w:p>
    <w:p>
      <w:pPr>
        <w:pStyle w:val="5"/>
      </w:pPr>
      <w:bookmarkStart w:id="3835" w:name="_Toc437335648"/>
      <w:bookmarkStart w:id="3836" w:name="_Toc259610250"/>
      <w:bookmarkStart w:id="3837" w:name="_Toc181436117"/>
      <w:bookmarkStart w:id="3838" w:name="_Toc176774185"/>
      <w:bookmarkStart w:id="3839" w:name="_Toc259610965"/>
      <w:bookmarkStart w:id="3840" w:name="_Toc176769989"/>
      <w:bookmarkStart w:id="3841" w:name="_Toc283296486"/>
      <w:bookmarkStart w:id="3842" w:name="_Toc259610700"/>
      <w:bookmarkStart w:id="3843" w:name="_Toc257821413"/>
      <w:bookmarkStart w:id="3844" w:name="_Toc182106141"/>
      <w:bookmarkStart w:id="3845" w:name="_Toc181586511"/>
      <w:bookmarkStart w:id="3846" w:name="_Toc259610470"/>
      <w:bookmarkStart w:id="3847" w:name="_Toc31392"/>
      <w:r>
        <w:t>ip user helper-address</w:t>
      </w:r>
      <w:bookmarkEnd w:id="3835"/>
      <w:bookmarkEnd w:id="3836"/>
      <w:bookmarkEnd w:id="3837"/>
      <w:bookmarkEnd w:id="3838"/>
      <w:bookmarkEnd w:id="3839"/>
      <w:bookmarkEnd w:id="3840"/>
      <w:bookmarkEnd w:id="3841"/>
      <w:bookmarkEnd w:id="3842"/>
      <w:bookmarkEnd w:id="3843"/>
      <w:bookmarkEnd w:id="3844"/>
      <w:bookmarkEnd w:id="3845"/>
      <w:bookmarkEnd w:id="3846"/>
      <w:bookmarkEnd w:id="3847"/>
    </w:p>
    <w:p>
      <w:pPr>
        <w:rPr>
          <w:rFonts w:ascii="Arial" w:hAnsi="Arial" w:cs="Arial"/>
          <w:b/>
          <w:bCs/>
        </w:rPr>
      </w:pPr>
      <w:r>
        <w:rPr>
          <w:rFonts w:hint="eastAsia" w:ascii="Arial" w:hAnsi="Arial" w:cs="Arial"/>
          <w:b/>
          <w:bCs/>
        </w:rPr>
        <w:t>命令：</w:t>
      </w:r>
      <w:r>
        <w:rPr>
          <w:rFonts w:ascii="Arial" w:hAnsi="Arial" w:cs="Arial"/>
          <w:b/>
          <w:bCs/>
        </w:rPr>
        <w:t>ip user helper-address &lt;svr_addr&gt; [port &lt;udp_port&gt; ] source &lt;src_addr&gt; [secondary]</w:t>
      </w:r>
    </w:p>
    <w:p>
      <w:pPr>
        <w:ind w:firstLine="843" w:firstLineChars="400"/>
        <w:rPr>
          <w:rFonts w:ascii="Arial" w:hAnsi="Arial" w:cs="Arial"/>
          <w:b/>
          <w:bCs/>
        </w:rPr>
      </w:pPr>
      <w:r>
        <w:rPr>
          <w:rFonts w:ascii="Arial" w:hAnsi="Arial" w:cs="Arial"/>
          <w:b/>
          <w:bCs/>
        </w:rPr>
        <w:t>no ip user helper-address [secondary]</w:t>
      </w:r>
    </w:p>
    <w:p>
      <w:pPr>
        <w:rPr>
          <w:b/>
          <w:bCs/>
          <w:lang w:val="de-DE"/>
        </w:rPr>
      </w:pPr>
      <w:r>
        <w:rPr>
          <w:rFonts w:hint="eastAsia" w:cs="宋体"/>
          <w:b/>
          <w:bCs/>
        </w:rPr>
        <w:t>功能</w:t>
      </w:r>
      <w:r>
        <w:rPr>
          <w:rFonts w:hint="eastAsia" w:cs="宋体"/>
          <w:b/>
          <w:bCs/>
          <w:lang w:val="de-DE"/>
        </w:rPr>
        <w:t xml:space="preserve">： </w:t>
      </w:r>
      <w:r>
        <w:rPr>
          <w:rFonts w:hint="eastAsia" w:cs="宋体"/>
          <w:lang w:val="de-DE"/>
        </w:rPr>
        <w:t>设置</w:t>
      </w:r>
      <w:r>
        <w:rPr>
          <w:rFonts w:cs="宋体"/>
          <w:lang w:val="de-DE"/>
        </w:rPr>
        <w:t>HELPER</w:t>
      </w:r>
      <w:r>
        <w:rPr>
          <w:lang w:val="de-DE"/>
        </w:rPr>
        <w:t xml:space="preserve"> SERVER</w:t>
      </w:r>
      <w:r>
        <w:rPr>
          <w:rFonts w:hint="eastAsia"/>
          <w:lang w:val="de-DE"/>
        </w:rPr>
        <w:t>地址和端口号。</w:t>
      </w:r>
    </w:p>
    <w:p>
      <w:pPr>
        <w:rPr>
          <w:lang w:val="de-DE"/>
        </w:rPr>
      </w:pPr>
      <w:r>
        <w:rPr>
          <w:rFonts w:hint="eastAsia" w:cs="宋体"/>
          <w:b/>
          <w:bCs/>
        </w:rPr>
        <w:t>参数</w:t>
      </w:r>
      <w:r>
        <w:rPr>
          <w:rFonts w:hint="eastAsia" w:cs="宋体"/>
          <w:b/>
          <w:bCs/>
          <w:lang w:val="de-DE"/>
        </w:rPr>
        <w:t xml:space="preserve">： </w:t>
      </w:r>
      <w:r>
        <w:rPr>
          <w:lang w:val="de-DE"/>
        </w:rPr>
        <w:t>&lt;svr_addr&gt;</w:t>
      </w:r>
      <w:r>
        <w:rPr>
          <w:rFonts w:hint="eastAsia" w:cs="宋体"/>
          <w:lang w:val="de-DE"/>
        </w:rPr>
        <w:t>：</w:t>
      </w:r>
      <w:r>
        <w:rPr>
          <w:rFonts w:cs="宋体"/>
          <w:lang w:val="de-DE"/>
        </w:rPr>
        <w:t>HELPER</w:t>
      </w:r>
      <w:r>
        <w:rPr>
          <w:lang w:val="de-DE"/>
        </w:rPr>
        <w:t xml:space="preserve"> SERVER</w:t>
      </w:r>
      <w:r>
        <w:rPr>
          <w:rFonts w:hint="eastAsia"/>
          <w:lang w:val="de-DE"/>
        </w:rPr>
        <w:t>的</w:t>
      </w:r>
      <w:r>
        <w:rPr>
          <w:lang w:val="de-DE"/>
        </w:rPr>
        <w:t>IP</w:t>
      </w:r>
      <w:r>
        <w:rPr>
          <w:rFonts w:hint="eastAsia"/>
          <w:lang w:val="de-DE"/>
        </w:rPr>
        <w:t>地址，点分十进制形式。</w:t>
      </w:r>
    </w:p>
    <w:p>
      <w:pPr>
        <w:ind w:firstLine="735" w:firstLineChars="350"/>
        <w:rPr>
          <w:lang w:val="de-DE"/>
        </w:rPr>
      </w:pPr>
      <w:r>
        <w:rPr>
          <w:lang w:val="de-DE"/>
        </w:rPr>
        <w:t>udp_port</w:t>
      </w:r>
      <w:r>
        <w:rPr>
          <w:rFonts w:hint="eastAsia"/>
          <w:lang w:val="de-DE"/>
        </w:rPr>
        <w:t>：</w:t>
      </w:r>
      <w:r>
        <w:rPr>
          <w:lang w:val="de-DE"/>
        </w:rPr>
        <w:t>HELPER SERVER</w:t>
      </w:r>
      <w:r>
        <w:rPr>
          <w:rFonts w:hint="eastAsia"/>
          <w:lang w:val="de-DE"/>
        </w:rPr>
        <w:t>的</w:t>
      </w:r>
      <w:r>
        <w:rPr>
          <w:lang w:val="de-DE"/>
        </w:rPr>
        <w:t>UDP</w:t>
      </w:r>
      <w:r>
        <w:rPr>
          <w:rFonts w:hint="eastAsia"/>
          <w:lang w:val="de-DE"/>
        </w:rPr>
        <w:t>端口号，范围是</w:t>
      </w:r>
      <w:r>
        <w:rPr>
          <w:lang w:val="de-DE"/>
        </w:rPr>
        <w:t>1</w:t>
      </w:r>
      <w:r>
        <w:rPr>
          <w:rFonts w:hint="eastAsia"/>
          <w:lang w:val="de-DE"/>
        </w:rPr>
        <w:t>－</w:t>
      </w:r>
      <w:r>
        <w:rPr>
          <w:lang w:val="de-DE"/>
        </w:rPr>
        <w:t>65535</w:t>
      </w:r>
      <w:r>
        <w:rPr>
          <w:rFonts w:hint="eastAsia"/>
          <w:lang w:val="de-DE"/>
        </w:rPr>
        <w:t>，默认值是</w:t>
      </w:r>
      <w:r>
        <w:rPr>
          <w:lang w:val="de-DE"/>
        </w:rPr>
        <w:t>9119</w:t>
      </w:r>
      <w:r>
        <w:rPr>
          <w:rFonts w:hint="eastAsia"/>
          <w:lang w:val="de-DE"/>
        </w:rPr>
        <w:t>。</w:t>
      </w:r>
    </w:p>
    <w:p>
      <w:pPr>
        <w:ind w:firstLine="735" w:firstLineChars="350"/>
        <w:rPr>
          <w:lang w:val="de-DE"/>
        </w:rPr>
      </w:pPr>
      <w:r>
        <w:rPr>
          <w:lang w:val="de-DE"/>
        </w:rPr>
        <w:t>src_addr</w:t>
      </w:r>
      <w:r>
        <w:rPr>
          <w:rFonts w:hint="eastAsia"/>
          <w:lang w:val="de-DE"/>
        </w:rPr>
        <w:t>：交换机本地管理</w:t>
      </w:r>
      <w:r>
        <w:rPr>
          <w:lang w:val="de-DE"/>
        </w:rPr>
        <w:t>IP</w:t>
      </w:r>
      <w:r>
        <w:rPr>
          <w:rFonts w:hint="eastAsia"/>
          <w:lang w:val="de-DE"/>
        </w:rPr>
        <w:t>地址，点分十进制形式。</w:t>
      </w:r>
    </w:p>
    <w:p>
      <w:pPr>
        <w:ind w:firstLine="735" w:firstLineChars="350"/>
        <w:rPr>
          <w:lang w:val="de-DE"/>
        </w:rPr>
      </w:pPr>
      <w:r>
        <w:rPr>
          <w:lang w:val="de-DE"/>
        </w:rPr>
        <w:t>sencondary</w:t>
      </w:r>
      <w:r>
        <w:rPr>
          <w:rFonts w:hint="eastAsia"/>
          <w:lang w:val="de-DE"/>
        </w:rPr>
        <w:t>：是否为第二</w:t>
      </w:r>
      <w:r>
        <w:rPr>
          <w:lang w:val="de-DE"/>
        </w:rPr>
        <w:t>SERVER</w:t>
      </w:r>
      <w:r>
        <w:rPr>
          <w:rFonts w:hint="eastAsia"/>
          <w:lang w:val="de-DE"/>
        </w:rPr>
        <w:t>地址。</w:t>
      </w:r>
    </w:p>
    <w:p>
      <w:pPr>
        <w:rPr>
          <w:lang w:val="de-DE"/>
        </w:rPr>
      </w:pPr>
      <w:r>
        <w:rPr>
          <w:rFonts w:hint="eastAsia" w:cs="宋体"/>
          <w:b/>
          <w:bCs/>
        </w:rPr>
        <w:t>命令模式</w:t>
      </w:r>
      <w:r>
        <w:rPr>
          <w:rFonts w:hint="eastAsia" w:cs="宋体"/>
          <w:b/>
          <w:bCs/>
          <w:lang w:val="de-DE"/>
        </w:rPr>
        <w:t xml:space="preserve">： </w:t>
      </w:r>
      <w:r>
        <w:rPr>
          <w:rFonts w:hint="eastAsia" w:cs="宋体"/>
        </w:rPr>
        <w:t>全局配置模式。</w:t>
      </w:r>
    </w:p>
    <w:p>
      <w:pPr>
        <w:rPr>
          <w:lang w:val="de-DE"/>
        </w:rPr>
      </w:pPr>
      <w:r>
        <w:rPr>
          <w:rFonts w:hint="eastAsia" w:cs="宋体"/>
          <w:b/>
          <w:bCs/>
        </w:rPr>
        <w:t>缺省情况</w:t>
      </w:r>
      <w:r>
        <w:rPr>
          <w:rFonts w:hint="eastAsia" w:cs="宋体"/>
          <w:b/>
          <w:bCs/>
          <w:lang w:val="de-DE"/>
        </w:rPr>
        <w:t xml:space="preserve">： </w:t>
      </w:r>
      <w:r>
        <w:rPr>
          <w:rFonts w:hint="eastAsia" w:cs="宋体"/>
        </w:rPr>
        <w:t>没有</w:t>
      </w:r>
      <w:r>
        <w:rPr>
          <w:rFonts w:cs="宋体"/>
          <w:lang w:val="de-DE"/>
        </w:rPr>
        <w:t>HELPER</w:t>
      </w:r>
      <w:r>
        <w:rPr>
          <w:lang w:val="de-DE"/>
        </w:rPr>
        <w:t xml:space="preserve"> SERVER</w:t>
      </w:r>
      <w:r>
        <w:rPr>
          <w:rFonts w:hint="eastAsia"/>
          <w:lang w:val="de-DE"/>
        </w:rPr>
        <w:t>地址。</w:t>
      </w:r>
    </w:p>
    <w:p>
      <w:pPr>
        <w:rPr>
          <w:lang w:val="de-DE"/>
        </w:rPr>
      </w:pPr>
      <w:r>
        <w:rPr>
          <w:rFonts w:hint="eastAsia" w:cs="宋体"/>
          <w:b/>
          <w:bCs/>
        </w:rPr>
        <w:t>使用指南</w:t>
      </w:r>
      <w:r>
        <w:rPr>
          <w:rFonts w:hint="eastAsia" w:cs="宋体"/>
          <w:b/>
          <w:bCs/>
          <w:lang w:val="de-DE"/>
        </w:rPr>
        <w:t xml:space="preserve">： </w:t>
      </w:r>
      <w:r>
        <w:rPr>
          <w:lang w:val="de-DE"/>
        </w:rPr>
        <w:t>DHCP snooping</w:t>
      </w:r>
      <w:r>
        <w:rPr>
          <w:rFonts w:hint="eastAsia"/>
          <w:lang w:val="de-DE"/>
        </w:rPr>
        <w:t>把监控到的绑定信息发送到</w:t>
      </w:r>
      <w:r>
        <w:rPr>
          <w:lang w:val="de-DE"/>
        </w:rPr>
        <w:t>HELPER SERVER</w:t>
      </w:r>
      <w:r>
        <w:rPr>
          <w:rFonts w:hint="eastAsia"/>
          <w:lang w:val="de-DE"/>
        </w:rPr>
        <w:t>保存，当交换机异常启动之后，可以从</w:t>
      </w:r>
      <w:r>
        <w:rPr>
          <w:lang w:val="de-DE"/>
        </w:rPr>
        <w:t>HELPER SERVER</w:t>
      </w:r>
      <w:r>
        <w:rPr>
          <w:rFonts w:hint="eastAsia"/>
          <w:lang w:val="de-DE"/>
        </w:rPr>
        <w:t>恢复这些绑定数据。</w:t>
      </w:r>
      <w:r>
        <w:rPr>
          <w:lang w:val="de-DE"/>
        </w:rPr>
        <w:t>HELPER SERVER</w:t>
      </w:r>
      <w:r>
        <w:rPr>
          <w:rFonts w:hint="eastAsia"/>
          <w:lang w:val="de-DE"/>
        </w:rPr>
        <w:t>功能一般集成到</w:t>
      </w:r>
      <w:r>
        <w:rPr>
          <w:lang w:val="de-DE"/>
        </w:rPr>
        <w:t>DCBI</w:t>
      </w:r>
      <w:r>
        <w:rPr>
          <w:rFonts w:hint="eastAsia"/>
          <w:lang w:val="de-DE"/>
        </w:rPr>
        <w:t>软件包中。</w:t>
      </w:r>
      <w:r>
        <w:rPr>
          <w:lang w:val="de-DE"/>
        </w:rPr>
        <w:t>DHCP snooping</w:t>
      </w:r>
      <w:r>
        <w:rPr>
          <w:rFonts w:hint="eastAsia"/>
          <w:lang w:val="de-DE"/>
        </w:rPr>
        <w:t>和</w:t>
      </w:r>
      <w:r>
        <w:rPr>
          <w:lang w:val="de-DE"/>
        </w:rPr>
        <w:t>HELPER SERVER</w:t>
      </w:r>
      <w:r>
        <w:rPr>
          <w:rFonts w:hint="eastAsia"/>
          <w:lang w:val="de-DE"/>
        </w:rPr>
        <w:t>通过</w:t>
      </w:r>
      <w:r>
        <w:rPr>
          <w:lang w:val="de-DE"/>
        </w:rPr>
        <w:t>UDP</w:t>
      </w:r>
      <w:r>
        <w:rPr>
          <w:rFonts w:hint="eastAsia"/>
          <w:lang w:val="de-DE"/>
        </w:rPr>
        <w:t>协议进行通讯，并且通过重传保证数据可靠到达。</w:t>
      </w:r>
      <w:r>
        <w:rPr>
          <w:lang w:val="de-DE"/>
        </w:rPr>
        <w:t>HELPER SERVER</w:t>
      </w:r>
      <w:r>
        <w:rPr>
          <w:rFonts w:hint="eastAsia"/>
          <w:lang w:val="de-DE"/>
        </w:rPr>
        <w:t>配置还可以用于从服务器下发</w:t>
      </w:r>
      <w:r>
        <w:rPr>
          <w:lang w:val="de-DE"/>
        </w:rPr>
        <w:t>DOT1X</w:t>
      </w:r>
      <w:r>
        <w:rPr>
          <w:rFonts w:hint="eastAsia"/>
          <w:lang w:val="de-DE"/>
        </w:rPr>
        <w:t>用户数据，具体用法见《</w:t>
      </w:r>
      <w:r>
        <w:rPr>
          <w:lang w:val="de-DE"/>
        </w:rPr>
        <w:t>dot1x</w:t>
      </w:r>
      <w:r>
        <w:rPr>
          <w:rFonts w:hint="eastAsia"/>
          <w:lang w:val="de-DE"/>
        </w:rPr>
        <w:t>配置》章节。</w:t>
      </w:r>
    </w:p>
    <w:p>
      <w:pPr>
        <w:rPr>
          <w:lang w:val="de-DE"/>
        </w:rPr>
      </w:pPr>
      <w:r>
        <w:rPr>
          <w:rFonts w:hint="eastAsia" w:cs="宋体"/>
        </w:rPr>
        <w:t>可以配置两个</w:t>
      </w:r>
      <w:r>
        <w:rPr>
          <w:rFonts w:cs="宋体"/>
        </w:rPr>
        <w:t>HELPER</w:t>
      </w:r>
      <w:r>
        <w:rPr>
          <w:lang w:val="de-DE"/>
        </w:rPr>
        <w:t xml:space="preserve"> SERVER</w:t>
      </w:r>
      <w:r>
        <w:rPr>
          <w:rFonts w:hint="eastAsia"/>
          <w:lang w:val="de-DE"/>
        </w:rPr>
        <w:t>地址，</w:t>
      </w:r>
      <w:r>
        <w:rPr>
          <w:lang w:val="de-DE"/>
        </w:rPr>
        <w:t>DHCP snooping</w:t>
      </w:r>
      <w:r>
        <w:rPr>
          <w:rFonts w:hint="eastAsia"/>
          <w:lang w:val="de-DE"/>
        </w:rPr>
        <w:t>尽量和</w:t>
      </w:r>
      <w:r>
        <w:rPr>
          <w:lang w:val="de-DE"/>
        </w:rPr>
        <w:t>PRIMARY SERVER</w:t>
      </w:r>
      <w:r>
        <w:rPr>
          <w:rFonts w:hint="eastAsia"/>
          <w:lang w:val="de-DE"/>
        </w:rPr>
        <w:t>创建连接；只有</w:t>
      </w:r>
      <w:r>
        <w:rPr>
          <w:lang w:val="de-DE"/>
        </w:rPr>
        <w:t>PRIMARY SERVER</w:t>
      </w:r>
      <w:r>
        <w:rPr>
          <w:rFonts w:hint="eastAsia"/>
          <w:lang w:val="de-DE"/>
        </w:rPr>
        <w:t>不可达时，才和</w:t>
      </w:r>
      <w:r>
        <w:rPr>
          <w:lang w:val="de-DE"/>
        </w:rPr>
        <w:t>SECONDARY SERVER</w:t>
      </w:r>
      <w:r>
        <w:rPr>
          <w:rFonts w:hint="eastAsia"/>
          <w:lang w:val="de-DE"/>
        </w:rPr>
        <w:t>建立连接。</w:t>
      </w:r>
    </w:p>
    <w:p>
      <w:pPr>
        <w:rPr>
          <w:bCs/>
        </w:rPr>
      </w:pPr>
      <w:r>
        <w:rPr>
          <w:rFonts w:hint="eastAsia" w:cs="宋体"/>
          <w:b/>
          <w:bCs/>
        </w:rPr>
        <w:t>请注意：</w:t>
      </w:r>
      <w:r>
        <w:rPr>
          <w:bCs/>
        </w:rPr>
        <w:t>source</w:t>
      </w:r>
      <w:r>
        <w:rPr>
          <w:rFonts w:hint="eastAsia"/>
          <w:bCs/>
        </w:rPr>
        <w:t>地址是交换机的有效管理</w:t>
      </w:r>
      <w:r>
        <w:rPr>
          <w:bCs/>
        </w:rPr>
        <w:t>IP</w:t>
      </w:r>
      <w:r>
        <w:rPr>
          <w:rFonts w:hint="eastAsia"/>
          <w:bCs/>
        </w:rPr>
        <w:t>地址，如果交换机管理</w:t>
      </w:r>
      <w:r>
        <w:rPr>
          <w:bCs/>
        </w:rPr>
        <w:t>IP</w:t>
      </w:r>
      <w:r>
        <w:rPr>
          <w:rFonts w:hint="eastAsia"/>
          <w:bCs/>
        </w:rPr>
        <w:t>地址更新，应该及时更新此配置。</w:t>
      </w:r>
    </w:p>
    <w:p>
      <w:pPr>
        <w:rPr>
          <w:b/>
          <w:bCs/>
        </w:rPr>
      </w:pPr>
      <w:r>
        <w:rPr>
          <w:rFonts w:hint="eastAsia" w:cs="宋体"/>
          <w:b/>
          <w:bCs/>
        </w:rPr>
        <w:t xml:space="preserve">举例： </w:t>
      </w:r>
      <w:r>
        <w:rPr>
          <w:rFonts w:hint="eastAsia" w:cs="宋体"/>
        </w:rPr>
        <w:t>配置本地管理</w:t>
      </w:r>
      <w:r>
        <w:rPr>
          <w:rFonts w:cs="宋体"/>
        </w:rPr>
        <w:t>IP</w:t>
      </w:r>
      <w:r>
        <w:rPr>
          <w:rFonts w:hint="eastAsia" w:cs="宋体"/>
        </w:rPr>
        <w:t>地址为</w:t>
      </w:r>
      <w:r>
        <w:rPr>
          <w:rFonts w:cs="宋体"/>
        </w:rPr>
        <w:t>100.1.1.1</w:t>
      </w:r>
      <w:r>
        <w:rPr>
          <w:rFonts w:hint="eastAsia" w:cs="宋体"/>
        </w:rPr>
        <w:t>，主</w:t>
      </w:r>
      <w:r>
        <w:rPr>
          <w:rFonts w:cs="宋体"/>
        </w:rPr>
        <w:t>HELPER</w:t>
      </w:r>
      <w:r>
        <w:t xml:space="preserve"> SERVER</w:t>
      </w:r>
      <w:r>
        <w:rPr>
          <w:rFonts w:hint="eastAsia"/>
        </w:rPr>
        <w:t>地址为</w:t>
      </w:r>
      <w:r>
        <w:t>100.1.1.100</w:t>
      </w:r>
      <w:r>
        <w:rPr>
          <w:rFonts w:hint="eastAsia"/>
        </w:rPr>
        <w:t>，端口号为默认值。</w:t>
      </w:r>
    </w:p>
    <w:p>
      <w:r>
        <w:t>switch(config)#interface vlan 1</w:t>
      </w:r>
    </w:p>
    <w:p>
      <w:r>
        <w:t>switch(Config- If-Vlan1)#ip address 100.1.1.1 255.255.255.0</w:t>
      </w:r>
    </w:p>
    <w:p>
      <w:pPr>
        <w:rPr>
          <w:b/>
          <w:bCs/>
        </w:rPr>
      </w:pPr>
      <w:r>
        <w:t>switch(Config-If-Vlan1)exit</w:t>
      </w:r>
    </w:p>
    <w:p>
      <w:r>
        <w:t>switch(config)#ip user helper-address 100.1.1.100 source 100.1.1.1</w:t>
      </w:r>
    </w:p>
    <w:p>
      <w:pPr>
        <w:pStyle w:val="5"/>
        <w:rPr>
          <w:lang w:val="de-DE"/>
        </w:rPr>
      </w:pPr>
      <w:bookmarkStart w:id="3848" w:name="_Toc259610249"/>
      <w:bookmarkStart w:id="3849" w:name="_Toc283296487"/>
      <w:bookmarkStart w:id="3850" w:name="_Toc437335649"/>
      <w:bookmarkStart w:id="3851" w:name="_Toc259610469"/>
      <w:bookmarkStart w:id="3852" w:name="_Toc259610699"/>
      <w:bookmarkStart w:id="3853" w:name="_Toc259610964"/>
      <w:bookmarkStart w:id="3854" w:name="_Toc257821412"/>
      <w:bookmarkStart w:id="3855" w:name="_Toc16451"/>
      <w:r>
        <w:rPr>
          <w:lang w:val="de-DE"/>
        </w:rPr>
        <w:t>ip user private packet version two</w:t>
      </w:r>
      <w:bookmarkEnd w:id="3848"/>
      <w:bookmarkEnd w:id="3849"/>
      <w:bookmarkEnd w:id="3850"/>
      <w:bookmarkEnd w:id="3851"/>
      <w:bookmarkEnd w:id="3852"/>
      <w:bookmarkEnd w:id="3853"/>
      <w:bookmarkEnd w:id="3854"/>
      <w:bookmarkEnd w:id="3855"/>
    </w:p>
    <w:p>
      <w:pPr>
        <w:rPr>
          <w:rFonts w:ascii="Arial" w:hAnsi="Arial" w:cs="Arial"/>
          <w:b/>
          <w:bCs/>
        </w:rPr>
      </w:pPr>
      <w:r>
        <w:rPr>
          <w:rFonts w:hint="eastAsia" w:ascii="Arial" w:hAnsi="Arial" w:cs="Arial"/>
          <w:b/>
          <w:bCs/>
        </w:rPr>
        <w:t>命令：</w:t>
      </w:r>
      <w:r>
        <w:rPr>
          <w:rFonts w:ascii="Arial" w:hAnsi="Arial" w:cs="Arial"/>
          <w:b/>
          <w:bCs/>
        </w:rPr>
        <w:t>ip user private packet version two</w:t>
      </w:r>
    </w:p>
    <w:p>
      <w:pPr>
        <w:rPr>
          <w:rFonts w:ascii="Arial" w:hAnsi="Arial" w:cs="Arial"/>
          <w:b/>
          <w:bCs/>
        </w:rPr>
      </w:pPr>
      <w:r>
        <w:rPr>
          <w:rFonts w:ascii="Arial" w:hAnsi="Arial" w:cs="Arial"/>
          <w:b/>
          <w:bCs/>
        </w:rPr>
        <w:tab/>
      </w:r>
      <w:r>
        <w:rPr>
          <w:rFonts w:ascii="Arial" w:hAnsi="Arial" w:cs="Arial"/>
          <w:b/>
          <w:bCs/>
        </w:rPr>
        <w:t xml:space="preserve">  no ip user private packet version two</w:t>
      </w:r>
    </w:p>
    <w:p>
      <w:pPr>
        <w:rPr>
          <w:lang w:val="de-DE"/>
        </w:rPr>
      </w:pPr>
      <w:r>
        <w:rPr>
          <w:rFonts w:hint="eastAsia" w:cs="宋体"/>
          <w:b/>
          <w:bCs/>
        </w:rPr>
        <w:t>功能</w:t>
      </w:r>
      <w:r>
        <w:rPr>
          <w:rFonts w:hint="eastAsia" w:cs="宋体"/>
          <w:b/>
          <w:bCs/>
          <w:lang w:val="de-DE"/>
        </w:rPr>
        <w:t>：</w:t>
      </w:r>
      <w:r>
        <w:rPr>
          <w:rFonts w:hint="eastAsia" w:cs="宋体"/>
        </w:rPr>
        <w:t>在交换机和</w:t>
      </w:r>
      <w:r>
        <w:t>DCN</w:t>
      </w:r>
      <w:r>
        <w:rPr>
          <w:rFonts w:hint="eastAsia" w:cs="宋体"/>
          <w:lang w:val="de-DE"/>
        </w:rPr>
        <w:t>内网安全管理系统</w:t>
      </w:r>
      <w:r>
        <w:t>trustview</w:t>
      </w:r>
      <w:r>
        <w:rPr>
          <w:rFonts w:hint="eastAsia" w:cs="宋体"/>
        </w:rPr>
        <w:t>系统之间选择版本</w:t>
      </w:r>
      <w:r>
        <w:t>2</w:t>
      </w:r>
      <w:r>
        <w:rPr>
          <w:rFonts w:hint="eastAsia" w:cs="宋体"/>
        </w:rPr>
        <w:t>私有报文进行通信</w:t>
      </w:r>
      <w:r>
        <w:rPr>
          <w:rFonts w:hint="eastAsia" w:cs="宋体"/>
          <w:lang w:val="de-DE"/>
        </w:rPr>
        <w:t>。</w:t>
      </w:r>
    </w:p>
    <w:p>
      <w:pPr>
        <w:rPr>
          <w:lang w:val="de-DE"/>
        </w:rPr>
      </w:pPr>
      <w:r>
        <w:rPr>
          <w:rFonts w:hint="eastAsia" w:cs="宋体"/>
          <w:b/>
          <w:bCs/>
        </w:rPr>
        <w:t>参数</w:t>
      </w:r>
      <w:r>
        <w:rPr>
          <w:rFonts w:hint="eastAsia" w:cs="宋体"/>
          <w:b/>
          <w:bCs/>
          <w:lang w:val="de-DE"/>
        </w:rPr>
        <w:t>：</w:t>
      </w:r>
      <w:r>
        <w:rPr>
          <w:rFonts w:hint="eastAsia" w:cs="宋体"/>
          <w:lang w:val="de-DE"/>
        </w:rPr>
        <w:t>无。</w:t>
      </w:r>
    </w:p>
    <w:p>
      <w:pPr>
        <w:rPr>
          <w:lang w:val="de-DE"/>
        </w:rPr>
      </w:pPr>
      <w:r>
        <w:rPr>
          <w:rFonts w:hint="eastAsia" w:cs="宋体"/>
          <w:b/>
          <w:bCs/>
        </w:rPr>
        <w:t>命令模式</w:t>
      </w:r>
      <w:r>
        <w:rPr>
          <w:rFonts w:hint="eastAsia" w:cs="宋体"/>
          <w:b/>
          <w:bCs/>
          <w:lang w:val="de-DE"/>
        </w:rPr>
        <w:t>：</w:t>
      </w:r>
      <w:r>
        <w:rPr>
          <w:rFonts w:hint="eastAsia" w:cs="宋体"/>
        </w:rPr>
        <w:t>全局配置模式。</w:t>
      </w:r>
    </w:p>
    <w:p>
      <w:pPr>
        <w:rPr>
          <w:lang w:val="de-DE"/>
        </w:rPr>
      </w:pPr>
      <w:r>
        <w:rPr>
          <w:rFonts w:hint="eastAsia" w:cs="宋体"/>
          <w:b/>
          <w:bCs/>
        </w:rPr>
        <w:t>缺省情况</w:t>
      </w:r>
      <w:r>
        <w:rPr>
          <w:rFonts w:hint="eastAsia" w:cs="宋体"/>
          <w:b/>
          <w:bCs/>
          <w:lang w:val="de-DE"/>
        </w:rPr>
        <w:t>：</w:t>
      </w:r>
      <w:r>
        <w:rPr>
          <w:rFonts w:hint="eastAsia" w:cs="宋体"/>
          <w:lang w:val="de-DE"/>
        </w:rPr>
        <w:t>交换机和</w:t>
      </w:r>
      <w:r>
        <w:t>DCN</w:t>
      </w:r>
      <w:r>
        <w:rPr>
          <w:rFonts w:hint="eastAsia" w:cs="宋体"/>
        </w:rPr>
        <w:t>接入管理系统</w:t>
      </w:r>
      <w:r>
        <w:rPr>
          <w:lang w:val="de-DE"/>
        </w:rPr>
        <w:t>DCBI</w:t>
      </w:r>
      <w:r>
        <w:rPr>
          <w:rFonts w:hint="eastAsia" w:cs="宋体"/>
          <w:lang w:val="de-DE"/>
        </w:rPr>
        <w:t>之间选择使用版本</w:t>
      </w:r>
      <w:r>
        <w:rPr>
          <w:lang w:val="de-DE"/>
        </w:rPr>
        <w:t>1</w:t>
      </w:r>
      <w:r>
        <w:rPr>
          <w:rFonts w:hint="eastAsia" w:cs="宋体"/>
          <w:lang w:val="de-DE"/>
        </w:rPr>
        <w:t>私有报文进行通信。</w:t>
      </w:r>
    </w:p>
    <w:p>
      <w:r>
        <w:rPr>
          <w:rFonts w:hint="eastAsia" w:cs="宋体"/>
          <w:b/>
          <w:bCs/>
        </w:rPr>
        <w:t>使用指南</w:t>
      </w:r>
      <w:r>
        <w:rPr>
          <w:rFonts w:hint="eastAsia" w:cs="宋体"/>
          <w:b/>
          <w:bCs/>
          <w:lang w:val="de-DE"/>
        </w:rPr>
        <w:t>：</w:t>
      </w:r>
      <w:r>
        <w:rPr>
          <w:rFonts w:hint="eastAsia" w:cs="宋体"/>
          <w:lang w:val="de-DE"/>
        </w:rPr>
        <w:t>如果管理员使用</w:t>
      </w:r>
      <w:r>
        <w:t>DCN</w:t>
      </w:r>
      <w:r>
        <w:rPr>
          <w:rFonts w:hint="eastAsia" w:cs="宋体"/>
          <w:lang w:val="de-DE"/>
        </w:rPr>
        <w:t>接入管理系统</w:t>
      </w:r>
      <w:r>
        <w:rPr>
          <w:lang w:val="de-DE"/>
        </w:rPr>
        <w:t>DCBI</w:t>
      </w:r>
      <w:r>
        <w:rPr>
          <w:rFonts w:hint="eastAsia" w:cs="宋体"/>
          <w:lang w:val="de-DE"/>
        </w:rPr>
        <w:t>，则需要在交换机和</w:t>
      </w:r>
      <w:r>
        <w:rPr>
          <w:lang w:val="de-DE"/>
        </w:rPr>
        <w:t>DCBI</w:t>
      </w:r>
      <w:r>
        <w:rPr>
          <w:rFonts w:hint="eastAsia" w:cs="宋体"/>
          <w:lang w:val="de-DE"/>
        </w:rPr>
        <w:t>间使用版本</w:t>
      </w:r>
      <w:r>
        <w:rPr>
          <w:lang w:val="de-DE"/>
        </w:rPr>
        <w:t>1</w:t>
      </w:r>
      <w:r>
        <w:rPr>
          <w:rFonts w:hint="eastAsia" w:cs="宋体"/>
          <w:lang w:val="de-DE"/>
        </w:rPr>
        <w:t>私有报文进行通信；如果使用</w:t>
      </w:r>
      <w:r>
        <w:t>DCN</w:t>
      </w:r>
      <w:r>
        <w:rPr>
          <w:rFonts w:hint="eastAsia" w:cs="宋体"/>
          <w:lang w:val="de-DE"/>
        </w:rPr>
        <w:t>内网安全管理系统</w:t>
      </w:r>
      <w:r>
        <w:rPr>
          <w:lang w:val="de-DE"/>
        </w:rPr>
        <w:t>TrustView</w:t>
      </w:r>
      <w:r>
        <w:rPr>
          <w:rFonts w:hint="eastAsia" w:cs="宋体"/>
          <w:lang w:val="de-DE"/>
        </w:rPr>
        <w:t>，则必须使用版本</w:t>
      </w:r>
      <w:r>
        <w:rPr>
          <w:lang w:val="de-DE"/>
        </w:rPr>
        <w:t>2</w:t>
      </w:r>
      <w:r>
        <w:rPr>
          <w:rFonts w:hint="eastAsia" w:cs="宋体"/>
          <w:lang w:val="de-DE"/>
        </w:rPr>
        <w:t>的私有报文。</w:t>
      </w:r>
    </w:p>
    <w:p>
      <w:pPr>
        <w:rPr>
          <w:lang w:val="de-DE"/>
        </w:rPr>
      </w:pPr>
      <w:r>
        <w:rPr>
          <w:rFonts w:hint="eastAsia" w:cs="宋体"/>
          <w:b/>
          <w:bCs/>
        </w:rPr>
        <w:t>举例</w:t>
      </w:r>
      <w:r>
        <w:rPr>
          <w:rFonts w:hint="eastAsia" w:cs="宋体"/>
          <w:b/>
          <w:bCs/>
          <w:lang w:val="de-DE"/>
        </w:rPr>
        <w:t>：</w:t>
      </w:r>
      <w:r>
        <w:rPr>
          <w:rFonts w:hint="eastAsia" w:cs="宋体"/>
        </w:rPr>
        <w:t>交换机使用版本</w:t>
      </w:r>
      <w:r>
        <w:t>2</w:t>
      </w:r>
      <w:r>
        <w:rPr>
          <w:rFonts w:hint="eastAsia" w:cs="宋体"/>
        </w:rPr>
        <w:t>私有报文与</w:t>
      </w:r>
      <w:r>
        <w:t>DCN</w:t>
      </w:r>
      <w:r>
        <w:rPr>
          <w:rFonts w:hint="eastAsia" w:cs="宋体"/>
          <w:lang w:val="de-DE"/>
        </w:rPr>
        <w:t>内网安全管理</w:t>
      </w:r>
      <w:r>
        <w:rPr>
          <w:rFonts w:hint="eastAsia" w:cs="宋体"/>
        </w:rPr>
        <w:t>后台</w:t>
      </w:r>
      <w:r>
        <w:rPr>
          <w:rFonts w:hint="eastAsia" w:cs="宋体"/>
          <w:lang w:val="de-DE"/>
        </w:rPr>
        <w:t>系统</w:t>
      </w:r>
      <w:r>
        <w:rPr>
          <w:rFonts w:hint="eastAsia" w:cs="宋体"/>
        </w:rPr>
        <w:t>通信。</w:t>
      </w:r>
    </w:p>
    <w:p>
      <w:pPr>
        <w:rPr>
          <w:lang w:val="de-DE"/>
        </w:rPr>
      </w:pPr>
      <w:r>
        <w:rPr>
          <w:lang w:val="de-DE"/>
        </w:rPr>
        <w:t>switch(config)#ip user private packet version two</w:t>
      </w:r>
    </w:p>
    <w:p>
      <w:pPr>
        <w:rPr>
          <w:b/>
          <w:lang w:val="de-DE"/>
        </w:rPr>
      </w:pPr>
      <w:r>
        <w:rPr>
          <w:rFonts w:hint="eastAsia" w:cs="宋体"/>
          <w:b/>
          <w:bCs/>
          <w:lang w:val="de-DE"/>
        </w:rPr>
        <w:t>相关命令</w:t>
      </w:r>
      <w:r>
        <w:rPr>
          <w:rFonts w:hint="eastAsia" w:cs="宋体"/>
          <w:lang w:val="de-DE"/>
        </w:rPr>
        <w:t>：</w:t>
      </w:r>
      <w:r>
        <w:rPr>
          <w:b/>
          <w:lang w:val="de-DE"/>
        </w:rPr>
        <w:t>ip user helper-address</w:t>
      </w:r>
    </w:p>
    <w:p>
      <w:pPr>
        <w:rPr>
          <w:lang w:val="de-DE"/>
        </w:rPr>
      </w:pPr>
    </w:p>
    <w:p>
      <w:pPr>
        <w:pStyle w:val="5"/>
        <w:rPr>
          <w:lang w:val="de-DE"/>
        </w:rPr>
      </w:pPr>
      <w:bookmarkStart w:id="3856" w:name="_Toc259610472"/>
      <w:bookmarkStart w:id="3857" w:name="_Toc259610967"/>
      <w:bookmarkStart w:id="3858" w:name="_Toc257821415"/>
      <w:bookmarkStart w:id="3859" w:name="_Toc259610702"/>
      <w:bookmarkStart w:id="3860" w:name="_Toc259610252"/>
      <w:bookmarkStart w:id="3861" w:name="_Toc283296488"/>
      <w:bookmarkStart w:id="3862" w:name="_Toc437335650"/>
      <w:bookmarkStart w:id="3863" w:name="_Toc11219"/>
      <w:r>
        <w:rPr>
          <w:lang w:val="de-DE"/>
        </w:rPr>
        <w:t>show ip dhcp snooping</w:t>
      </w:r>
      <w:bookmarkEnd w:id="3856"/>
      <w:bookmarkEnd w:id="3857"/>
      <w:bookmarkEnd w:id="3858"/>
      <w:bookmarkEnd w:id="3859"/>
      <w:bookmarkEnd w:id="3860"/>
      <w:bookmarkEnd w:id="3861"/>
      <w:bookmarkEnd w:id="3862"/>
      <w:bookmarkEnd w:id="3863"/>
      <w:r>
        <w:rPr>
          <w:lang w:val="de-DE"/>
        </w:rPr>
        <w:t xml:space="preserve"> </w:t>
      </w:r>
    </w:p>
    <w:p>
      <w:pPr>
        <w:rPr>
          <w:rFonts w:ascii="Arial" w:hAnsi="Arial" w:cs="Arial"/>
          <w:b/>
          <w:bCs/>
        </w:rPr>
      </w:pPr>
      <w:r>
        <w:rPr>
          <w:rFonts w:hint="eastAsia" w:ascii="Arial" w:hAnsi="Arial" w:cs="Arial"/>
          <w:b/>
          <w:bCs/>
        </w:rPr>
        <w:t>命令：</w:t>
      </w:r>
      <w:r>
        <w:rPr>
          <w:rFonts w:ascii="Arial" w:hAnsi="Arial" w:cs="Arial"/>
          <w:b/>
          <w:bCs/>
        </w:rPr>
        <w:t>show ip dhcp snooping [interface [ethernet] &lt;interfaceName&gt;]</w:t>
      </w:r>
    </w:p>
    <w:p>
      <w:pPr>
        <w:rPr>
          <w:b/>
          <w:bCs/>
          <w:lang w:val="de-DE"/>
        </w:rPr>
      </w:pPr>
      <w:r>
        <w:rPr>
          <w:rFonts w:hint="eastAsia" w:cs="宋体"/>
          <w:b/>
          <w:bCs/>
        </w:rPr>
        <w:t>功能</w:t>
      </w:r>
      <w:r>
        <w:rPr>
          <w:rFonts w:hint="eastAsia" w:cs="宋体"/>
          <w:b/>
          <w:bCs/>
          <w:lang w:val="de-DE"/>
        </w:rPr>
        <w:t>：</w:t>
      </w:r>
      <w:r>
        <w:rPr>
          <w:rFonts w:hint="eastAsia" w:cs="宋体"/>
          <w:lang w:val="de-DE"/>
        </w:rPr>
        <w:t>显示当前</w:t>
      </w:r>
      <w:r>
        <w:rPr>
          <w:lang w:val="de-DE"/>
        </w:rPr>
        <w:t>DHCP snooping</w:t>
      </w:r>
      <w:r>
        <w:rPr>
          <w:rFonts w:hint="eastAsia" w:cs="宋体"/>
          <w:lang w:val="de-DE"/>
        </w:rPr>
        <w:t>的配置信息，或显示指定端口的防御动作记录。</w:t>
      </w:r>
    </w:p>
    <w:p>
      <w:pPr>
        <w:rPr>
          <w:lang w:val="de-DE"/>
        </w:rPr>
      </w:pPr>
      <w:r>
        <w:rPr>
          <w:rFonts w:hint="eastAsia" w:cs="宋体"/>
          <w:b/>
          <w:bCs/>
        </w:rPr>
        <w:t>参数</w:t>
      </w:r>
      <w:r>
        <w:rPr>
          <w:rFonts w:hint="eastAsia" w:cs="宋体"/>
          <w:b/>
          <w:bCs/>
          <w:lang w:val="de-DE"/>
        </w:rPr>
        <w:t>：</w:t>
      </w:r>
      <w:r>
        <w:rPr>
          <w:b/>
          <w:bCs/>
          <w:i/>
          <w:iCs/>
          <w:lang w:val="de-DE"/>
        </w:rPr>
        <w:t>&lt;interfaceName&gt;</w:t>
      </w:r>
      <w:r>
        <w:rPr>
          <w:rFonts w:hint="eastAsia" w:cs="宋体"/>
          <w:lang w:val="de-DE"/>
        </w:rPr>
        <w:t>：</w:t>
      </w:r>
      <w:r>
        <w:rPr>
          <w:rFonts w:hint="eastAsia" w:cs="宋体"/>
        </w:rPr>
        <w:t>指定端口名称。</w:t>
      </w:r>
    </w:p>
    <w:p>
      <w:pPr>
        <w:rPr>
          <w:lang w:val="de-DE"/>
        </w:rPr>
      </w:pPr>
      <w:r>
        <w:rPr>
          <w:rFonts w:hint="eastAsia" w:cs="宋体"/>
          <w:b/>
          <w:bCs/>
        </w:rPr>
        <w:t>命令模式</w:t>
      </w:r>
      <w:r>
        <w:rPr>
          <w:rFonts w:hint="eastAsia" w:cs="宋体"/>
          <w:b/>
          <w:bCs/>
          <w:lang w:val="de-DE"/>
        </w:rPr>
        <w:t>：</w:t>
      </w:r>
      <w:r>
        <w:rPr>
          <w:rFonts w:hint="eastAsia" w:cs="宋体"/>
        </w:rPr>
        <w:t>特权和全局配置模式。</w:t>
      </w:r>
    </w:p>
    <w:p>
      <w:pPr>
        <w:rPr>
          <w:lang w:val="de-DE"/>
        </w:rPr>
      </w:pPr>
      <w:r>
        <w:rPr>
          <w:rFonts w:hint="eastAsia" w:cs="宋体"/>
          <w:b/>
          <w:bCs/>
        </w:rPr>
        <w:t>缺省情况</w:t>
      </w:r>
      <w:r>
        <w:rPr>
          <w:rFonts w:hint="eastAsia" w:cs="宋体"/>
          <w:b/>
          <w:bCs/>
          <w:lang w:val="de-DE"/>
        </w:rPr>
        <w:t>：</w:t>
      </w:r>
      <w:r>
        <w:rPr>
          <w:rFonts w:hint="eastAsia" w:cs="宋体"/>
        </w:rPr>
        <w:t>无。</w:t>
      </w:r>
    </w:p>
    <w:p>
      <w:pPr>
        <w:rPr>
          <w:lang w:val="de-DE"/>
        </w:rPr>
      </w:pPr>
      <w:r>
        <w:rPr>
          <w:rFonts w:hint="eastAsia" w:cs="宋体"/>
          <w:b/>
          <w:bCs/>
        </w:rPr>
        <w:t>使用指南</w:t>
      </w:r>
      <w:r>
        <w:rPr>
          <w:rFonts w:hint="eastAsia" w:cs="宋体"/>
          <w:b/>
          <w:bCs/>
          <w:lang w:val="de-DE"/>
        </w:rPr>
        <w:t>：</w:t>
      </w:r>
      <w:r>
        <w:rPr>
          <w:lang w:val="de-DE"/>
        </w:rPr>
        <w:t xml:space="preserve"> </w:t>
      </w:r>
      <w:r>
        <w:rPr>
          <w:rFonts w:hint="eastAsia" w:cs="宋体"/>
        </w:rPr>
        <w:t>如果不指定端口</w:t>
      </w:r>
      <w:r>
        <w:rPr>
          <w:rFonts w:hint="eastAsia" w:cs="宋体"/>
          <w:lang w:val="de-DE"/>
        </w:rPr>
        <w:t>，</w:t>
      </w:r>
      <w:r>
        <w:rPr>
          <w:rFonts w:hint="eastAsia" w:cs="宋体"/>
        </w:rPr>
        <w:t>那么显示</w:t>
      </w:r>
      <w:r>
        <w:rPr>
          <w:rFonts w:hint="eastAsia" w:cs="宋体"/>
          <w:lang w:val="de-DE"/>
        </w:rPr>
        <w:t>当前</w:t>
      </w:r>
      <w:r>
        <w:rPr>
          <w:lang w:val="de-DE"/>
        </w:rPr>
        <w:t>DHCP snooping</w:t>
      </w:r>
      <w:r>
        <w:rPr>
          <w:rFonts w:hint="eastAsia" w:cs="宋体"/>
          <w:lang w:val="de-DE"/>
        </w:rPr>
        <w:t>的配置信息，如果指定端口，那么显示指定端口的防御动作记录。</w:t>
      </w:r>
    </w:p>
    <w:p>
      <w:pPr>
        <w:rPr>
          <w:b/>
          <w:bCs/>
          <w:lang w:val="de-DE"/>
        </w:rPr>
      </w:pPr>
      <w:r>
        <w:rPr>
          <w:rFonts w:hint="eastAsia" w:cs="宋体"/>
          <w:b/>
          <w:bCs/>
        </w:rPr>
        <w:t>举例</w:t>
      </w:r>
      <w:r>
        <w:rPr>
          <w:rFonts w:hint="eastAsia" w:cs="宋体"/>
          <w:b/>
          <w:bCs/>
          <w:lang w:val="de-DE"/>
        </w:rPr>
        <w:t>：</w:t>
      </w:r>
    </w:p>
    <w:p>
      <w:pPr>
        <w:rPr>
          <w:lang w:val="de-DE"/>
        </w:rPr>
      </w:pPr>
      <w:r>
        <w:rPr>
          <w:lang w:val="de-DE"/>
        </w:rPr>
        <w:t xml:space="preserve">switch#show ip dhcp snooping </w:t>
      </w:r>
    </w:p>
    <w:p>
      <w:pPr>
        <w:rPr>
          <w:lang w:val="de-DE"/>
        </w:rPr>
      </w:pPr>
      <w:r>
        <w:rPr>
          <w:lang w:val="de-DE"/>
        </w:rPr>
        <w:t xml:space="preserve">DHCP Snooping is enabled                                                        </w:t>
      </w:r>
    </w:p>
    <w:p>
      <w:pPr>
        <w:rPr>
          <w:lang w:val="de-DE"/>
        </w:rPr>
      </w:pPr>
      <w:r>
        <w:rPr>
          <w:lang w:val="de-DE"/>
        </w:rPr>
        <w:t xml:space="preserve">                                                                                </w:t>
      </w:r>
    </w:p>
    <w:p>
      <w:pPr>
        <w:rPr>
          <w:lang w:val="de-DE"/>
        </w:rPr>
      </w:pPr>
      <w:r>
        <w:rPr>
          <w:lang w:val="de-DE"/>
        </w:rPr>
        <w:t xml:space="preserve">DHCP Snooping binding arp: disabled </w:t>
      </w:r>
    </w:p>
    <w:p>
      <w:pPr>
        <w:rPr>
          <w:lang w:val="de-DE"/>
        </w:rPr>
      </w:pPr>
      <w:r>
        <w:rPr>
          <w:lang w:val="de-DE"/>
        </w:rPr>
        <w:t xml:space="preserve">DHCP Snooping maxnum of action info:10                                          </w:t>
      </w:r>
    </w:p>
    <w:p>
      <w:pPr>
        <w:rPr>
          <w:lang w:val="de-DE"/>
        </w:rPr>
      </w:pPr>
      <w:r>
        <w:rPr>
          <w:lang w:val="de-DE"/>
        </w:rPr>
        <w:t xml:space="preserve">DHCP Snooping limit rate: 100(pps), switch ID: 0003.0F12.3456                   </w:t>
      </w:r>
    </w:p>
    <w:p>
      <w:pPr>
        <w:rPr>
          <w:lang w:val="de-DE"/>
        </w:rPr>
      </w:pPr>
      <w:r>
        <w:rPr>
          <w:lang w:val="de-DE"/>
        </w:rPr>
        <w:t xml:space="preserve">DHCP Snooping droped packets: 0, discarded packets: 0                           </w:t>
      </w:r>
    </w:p>
    <w:p>
      <w:pPr>
        <w:rPr>
          <w:lang w:val="de-DE"/>
        </w:rPr>
      </w:pPr>
      <w:r>
        <w:rPr>
          <w:lang w:val="de-DE"/>
        </w:rPr>
        <w:t xml:space="preserve">DHCP Snooping alarm count: 0, binding count: 0,                                 </w:t>
      </w:r>
    </w:p>
    <w:p>
      <w:pPr>
        <w:tabs>
          <w:tab w:val="right" w:pos="8283"/>
        </w:tabs>
        <w:ind w:firstLine="420"/>
        <w:rPr>
          <w:lang w:val="de-DE"/>
        </w:rPr>
      </w:pPr>
      <w:r>
        <w:rPr>
          <w:lang w:val="de-DE"/>
        </w:rPr>
        <w:t xml:space="preserve">expired binding: 0, request binding: 0                                      </w:t>
      </w:r>
      <w:r>
        <w:rPr>
          <w:lang w:val="de-DE"/>
        </w:rPr>
        <w:tab/>
      </w:r>
    </w:p>
    <w:p>
      <w:pPr>
        <w:tabs>
          <w:tab w:val="right" w:pos="8283"/>
        </w:tabs>
        <w:rPr>
          <w:lang w:val="de-DE"/>
        </w:rPr>
      </w:pPr>
    </w:p>
    <w:p>
      <w:pPr>
        <w:rPr>
          <w:lang w:val="de-DE"/>
        </w:rPr>
      </w:pPr>
      <w:r>
        <w:rPr>
          <w:lang w:val="de-DE"/>
        </w:rPr>
        <w:t xml:space="preserve">interface       trust      action     recovery   alarm num  bind num            </w:t>
      </w:r>
    </w:p>
    <w:p>
      <w:pPr>
        <w:rPr>
          <w:lang w:val="de-DE"/>
        </w:rPr>
      </w:pPr>
      <w:r>
        <w:rPr>
          <w:lang w:val="de-DE"/>
        </w:rPr>
        <w:t xml:space="preserve">--------------- --------- --------- ---------- --------- ----------             </w:t>
      </w:r>
    </w:p>
    <w:p>
      <w:pPr>
        <w:rPr>
          <w:lang w:val="de-DE"/>
        </w:rPr>
      </w:pPr>
      <w:r>
        <w:rPr>
          <w:lang w:val="de-DE"/>
        </w:rPr>
        <w:t>Ethernet</w:t>
      </w:r>
      <w:r>
        <w:t>1/0/</w:t>
      </w:r>
      <w:r>
        <w:rPr>
          <w:rFonts w:hint="eastAsia"/>
        </w:rPr>
        <w:t>1</w:t>
      </w:r>
      <w:r>
        <w:rPr>
          <w:lang w:val="de-DE"/>
        </w:rPr>
        <w:t xml:space="preserve">    trust     none      0second    0         0                       </w:t>
      </w:r>
    </w:p>
    <w:p>
      <w:pPr>
        <w:rPr>
          <w:lang w:val="de-DE"/>
        </w:rPr>
      </w:pPr>
      <w:r>
        <w:rPr>
          <w:lang w:val="de-DE"/>
        </w:rPr>
        <w:t>Ethernet</w:t>
      </w:r>
      <w:r>
        <w:t>1/0/</w:t>
      </w:r>
      <w:r>
        <w:rPr>
          <w:rFonts w:hint="eastAsia"/>
        </w:rPr>
        <w:t>2</w:t>
      </w:r>
      <w:r>
        <w:rPr>
          <w:lang w:val="de-DE"/>
        </w:rPr>
        <w:t xml:space="preserve">    untrust   none      0second    0         0                       </w:t>
      </w:r>
    </w:p>
    <w:p>
      <w:pPr>
        <w:rPr>
          <w:lang w:val="de-DE"/>
        </w:rPr>
      </w:pPr>
      <w:r>
        <w:rPr>
          <w:lang w:val="de-DE"/>
        </w:rPr>
        <w:t>Ethernet</w:t>
      </w:r>
      <w:r>
        <w:t>1/0/</w:t>
      </w:r>
      <w:r>
        <w:rPr>
          <w:rFonts w:hint="eastAsia"/>
        </w:rPr>
        <w:t>3</w:t>
      </w:r>
      <w:r>
        <w:rPr>
          <w:lang w:val="de-DE"/>
        </w:rPr>
        <w:t xml:space="preserve">    untrust   none      0second    0         0                       </w:t>
      </w:r>
    </w:p>
    <w:p>
      <w:pPr>
        <w:rPr>
          <w:lang w:val="de-DE"/>
        </w:rPr>
      </w:pPr>
      <w:r>
        <w:rPr>
          <w:lang w:val="de-DE"/>
        </w:rPr>
        <w:t>Ethernet</w:t>
      </w:r>
      <w:r>
        <w:t>1/0/</w:t>
      </w:r>
      <w:r>
        <w:rPr>
          <w:rFonts w:hint="eastAsia"/>
        </w:rPr>
        <w:t>4</w:t>
      </w:r>
      <w:r>
        <w:rPr>
          <w:lang w:val="de-DE"/>
        </w:rPr>
        <w:t xml:space="preserve">    untrust   none      0second    0         1                       </w:t>
      </w:r>
    </w:p>
    <w:p>
      <w:pPr>
        <w:rPr>
          <w:lang w:val="de-DE"/>
        </w:rPr>
      </w:pPr>
      <w:r>
        <w:rPr>
          <w:lang w:val="de-DE"/>
        </w:rPr>
        <w:t>Ethernet</w:t>
      </w:r>
      <w:r>
        <w:t>1/0/</w:t>
      </w:r>
      <w:r>
        <w:rPr>
          <w:rFonts w:hint="eastAsia"/>
        </w:rPr>
        <w:t>5</w:t>
      </w:r>
      <w:r>
        <w:rPr>
          <w:lang w:val="de-DE"/>
        </w:rPr>
        <w:t xml:space="preserve">    untrust   none      0second    2         0                       </w:t>
      </w:r>
    </w:p>
    <w:p>
      <w:pPr>
        <w:rPr>
          <w:lang w:val="de-DE"/>
        </w:rPr>
      </w:pPr>
      <w:r>
        <w:rPr>
          <w:lang w:val="de-DE"/>
        </w:rPr>
        <w:t>Ethernet</w:t>
      </w:r>
      <w:r>
        <w:t>1/0/</w:t>
      </w:r>
      <w:r>
        <w:rPr>
          <w:rFonts w:hint="eastAsia"/>
        </w:rPr>
        <w:t>6</w:t>
      </w:r>
      <w:r>
        <w:rPr>
          <w:lang w:val="de-DE"/>
        </w:rPr>
        <w:t xml:space="preserve">    untrust   none      0second    0         0                       </w:t>
      </w:r>
    </w:p>
    <w:p>
      <w:pPr>
        <w:rPr>
          <w:lang w:val="de-DE"/>
        </w:rPr>
      </w:pPr>
      <w:r>
        <w:rPr>
          <w:lang w:val="de-DE"/>
        </w:rPr>
        <w:t>Ethernet</w:t>
      </w:r>
      <w:r>
        <w:t>1/0/</w:t>
      </w:r>
      <w:r>
        <w:rPr>
          <w:rFonts w:hint="eastAsia"/>
        </w:rPr>
        <w:t>7</w:t>
      </w:r>
      <w:r>
        <w:rPr>
          <w:lang w:val="de-DE"/>
        </w:rPr>
        <w:t xml:space="preserve">    untrust   none      0second    0         0                       </w:t>
      </w:r>
    </w:p>
    <w:p>
      <w:pPr>
        <w:rPr>
          <w:lang w:val="de-DE"/>
        </w:rPr>
      </w:pPr>
      <w:r>
        <w:rPr>
          <w:lang w:val="de-DE"/>
        </w:rPr>
        <w:t>Ethernet</w:t>
      </w:r>
      <w:r>
        <w:t>1/0/</w:t>
      </w:r>
      <w:r>
        <w:rPr>
          <w:rFonts w:hint="eastAsia"/>
        </w:rPr>
        <w:t>8</w:t>
      </w:r>
      <w:r>
        <w:rPr>
          <w:lang w:val="de-DE"/>
        </w:rPr>
        <w:t xml:space="preserve">    untrust   none      0second    0         1                       </w:t>
      </w:r>
    </w:p>
    <w:p>
      <w:pPr>
        <w:rPr>
          <w:lang w:val="de-DE"/>
        </w:rPr>
      </w:pPr>
      <w:r>
        <w:rPr>
          <w:lang w:val="de-DE"/>
        </w:rPr>
        <w:t>Ethernet</w:t>
      </w:r>
      <w:r>
        <w:t>1/0/</w:t>
      </w:r>
      <w:r>
        <w:rPr>
          <w:rFonts w:hint="eastAsia"/>
        </w:rPr>
        <w:t>9</w:t>
      </w:r>
      <w:r>
        <w:rPr>
          <w:lang w:val="de-DE"/>
        </w:rPr>
        <w:t xml:space="preserve">    untrust   none      0second    0         0                       </w:t>
      </w:r>
    </w:p>
    <w:p>
      <w:pPr>
        <w:rPr>
          <w:lang w:val="de-DE"/>
        </w:rPr>
      </w:pPr>
      <w:r>
        <w:rPr>
          <w:lang w:val="de-DE"/>
        </w:rPr>
        <w:t>Ethernet</w:t>
      </w:r>
      <w:r>
        <w:t>1/0/</w:t>
      </w:r>
      <w:r>
        <w:rPr>
          <w:rFonts w:hint="eastAsia"/>
        </w:rPr>
        <w:t>10</w:t>
      </w:r>
      <w:r>
        <w:rPr>
          <w:lang w:val="de-DE"/>
        </w:rPr>
        <w:t xml:space="preserve">   untrust   none      0second    0         0                       </w:t>
      </w:r>
    </w:p>
    <w:p>
      <w:pPr>
        <w:rPr>
          <w:lang w:val="de-DE"/>
        </w:rPr>
      </w:pPr>
      <w:r>
        <w:rPr>
          <w:lang w:val="de-DE"/>
        </w:rPr>
        <w:t>Ethernet</w:t>
      </w:r>
      <w:r>
        <w:t>1/0/</w:t>
      </w:r>
      <w:r>
        <w:rPr>
          <w:rFonts w:hint="eastAsia"/>
        </w:rPr>
        <w:t>11</w:t>
      </w:r>
      <w:r>
        <w:rPr>
          <w:lang w:val="de-DE"/>
        </w:rPr>
        <w:t xml:space="preserve">   untrust   none      0second    0         0                       </w:t>
      </w:r>
    </w:p>
    <w:p>
      <w:pPr>
        <w:rPr>
          <w:lang w:val="de-DE"/>
        </w:rPr>
      </w:pPr>
      <w:r>
        <w:rPr>
          <w:lang w:val="de-DE"/>
        </w:rPr>
        <w:t>Ethernet</w:t>
      </w:r>
      <w:r>
        <w:t>1/0/</w:t>
      </w:r>
      <w:r>
        <w:rPr>
          <w:rFonts w:hint="eastAsia"/>
        </w:rPr>
        <w:t>12</w:t>
      </w:r>
      <w:r>
        <w:rPr>
          <w:lang w:val="de-DE"/>
        </w:rPr>
        <w:t xml:space="preserve">   untrust   none      0second    0         0                       </w:t>
      </w:r>
    </w:p>
    <w:p>
      <w:pPr>
        <w:rPr>
          <w:lang w:val="de-DE"/>
        </w:rPr>
      </w:pPr>
      <w:r>
        <w:rPr>
          <w:lang w:val="de-DE"/>
        </w:rPr>
        <w:t>Ethernet</w:t>
      </w:r>
      <w:r>
        <w:t>1/0/</w:t>
      </w:r>
      <w:r>
        <w:rPr>
          <w:rFonts w:hint="eastAsia"/>
        </w:rPr>
        <w:t>13</w:t>
      </w:r>
      <w:r>
        <w:rPr>
          <w:lang w:val="de-DE"/>
        </w:rPr>
        <w:t xml:space="preserve">   untrust   none      0second    0         0                       </w:t>
      </w:r>
    </w:p>
    <w:p>
      <w:pPr>
        <w:rPr>
          <w:lang w:val="de-DE"/>
        </w:rPr>
      </w:pPr>
      <w:r>
        <w:rPr>
          <w:lang w:val="de-DE"/>
        </w:rPr>
        <w:t>Ethernet</w:t>
      </w:r>
      <w:r>
        <w:t>1/0/</w:t>
      </w:r>
      <w:r>
        <w:rPr>
          <w:rFonts w:hint="eastAsia"/>
        </w:rPr>
        <w:t>14</w:t>
      </w:r>
      <w:r>
        <w:rPr>
          <w:lang w:val="de-DE"/>
        </w:rPr>
        <w:t xml:space="preserve">   untrust   none      0second    0         0                       </w:t>
      </w:r>
    </w:p>
    <w:p>
      <w:pPr>
        <w:rPr>
          <w:lang w:val="de-DE"/>
        </w:rPr>
      </w:pPr>
      <w:r>
        <w:rPr>
          <w:lang w:val="de-DE"/>
        </w:rPr>
        <w:t>Ethernet</w:t>
      </w:r>
      <w:r>
        <w:t>1/0/</w:t>
      </w:r>
      <w:r>
        <w:rPr>
          <w:rFonts w:hint="eastAsia"/>
        </w:rPr>
        <w:t>15</w:t>
      </w:r>
      <w:r>
        <w:rPr>
          <w:lang w:val="de-DE"/>
        </w:rPr>
        <w:t xml:space="preserve">   untrust   none      0second    0         0                       </w:t>
      </w:r>
    </w:p>
    <w:p>
      <w:pPr>
        <w:rPr>
          <w:lang w:val="de-DE"/>
        </w:rPr>
      </w:pPr>
      <w:r>
        <w:rPr>
          <w:lang w:val="de-DE"/>
        </w:rPr>
        <w:t>Ethernet</w:t>
      </w:r>
      <w:r>
        <w:t>1/0/</w:t>
      </w:r>
      <w:r>
        <w:rPr>
          <w:rFonts w:hint="eastAsia"/>
        </w:rPr>
        <w:t>16</w:t>
      </w:r>
      <w:r>
        <w:rPr>
          <w:lang w:val="de-DE"/>
        </w:rPr>
        <w:t xml:space="preserve">   untrust   none      0second    0         0                       </w:t>
      </w:r>
    </w:p>
    <w:p>
      <w:pPr>
        <w:rPr>
          <w:lang w:val="de-DE"/>
        </w:rPr>
      </w:pPr>
      <w:r>
        <w:rPr>
          <w:lang w:val="de-DE"/>
        </w:rPr>
        <w:t>Ethernet</w:t>
      </w:r>
      <w:r>
        <w:t>1/0/</w:t>
      </w:r>
      <w:r>
        <w:rPr>
          <w:rFonts w:hint="eastAsia"/>
        </w:rPr>
        <w:t>17</w:t>
      </w:r>
      <w:r>
        <w:rPr>
          <w:lang w:val="de-DE"/>
        </w:rPr>
        <w:t xml:space="preserve">   untrust   none      0second    0         0                       </w:t>
      </w:r>
    </w:p>
    <w:p>
      <w:pPr>
        <w:rPr>
          <w:lang w:val="de-DE"/>
        </w:rPr>
      </w:pPr>
      <w:r>
        <w:rPr>
          <w:lang w:val="de-DE"/>
        </w:rPr>
        <w:t>Ethernet</w:t>
      </w:r>
      <w:r>
        <w:t>1/0/</w:t>
      </w:r>
      <w:r>
        <w:rPr>
          <w:rFonts w:hint="eastAsia"/>
        </w:rPr>
        <w:t>18</w:t>
      </w:r>
      <w:r>
        <w:rPr>
          <w:lang w:val="de-DE"/>
        </w:rPr>
        <w:t xml:space="preserve">   untrust   none      0second    0         0                       </w:t>
      </w:r>
    </w:p>
    <w:p>
      <w:pPr>
        <w:rPr>
          <w:lang w:val="de-DE"/>
        </w:rPr>
      </w:pPr>
      <w:r>
        <w:rPr>
          <w:lang w:val="de-DE"/>
        </w:rPr>
        <w:t>Ethernet</w:t>
      </w:r>
      <w:r>
        <w:t>1/0/</w:t>
      </w:r>
      <w:r>
        <w:rPr>
          <w:rFonts w:hint="eastAsia"/>
        </w:rPr>
        <w:t>19</w:t>
      </w:r>
      <w:r>
        <w:rPr>
          <w:lang w:val="de-DE"/>
        </w:rPr>
        <w:t xml:space="preserve">   untrust   none      0second    0         0                       </w:t>
      </w:r>
    </w:p>
    <w:p>
      <w:pPr>
        <w:rPr>
          <w:lang w:val="de-DE"/>
        </w:rPr>
      </w:pPr>
      <w:r>
        <w:rPr>
          <w:lang w:val="de-DE"/>
        </w:rPr>
        <w:t>Ethernet</w:t>
      </w:r>
      <w:r>
        <w:t>1/0/</w:t>
      </w:r>
      <w:r>
        <w:rPr>
          <w:rFonts w:hint="eastAsia"/>
        </w:rPr>
        <w:t>20</w:t>
      </w:r>
      <w:r>
        <w:rPr>
          <w:lang w:val="de-DE"/>
        </w:rPr>
        <w:t xml:space="preserve">   untrust   none      0second    0         0                       </w:t>
      </w:r>
    </w:p>
    <w:p>
      <w:pPr>
        <w:rPr>
          <w:lang w:val="de-DE"/>
        </w:rPr>
      </w:pPr>
      <w:r>
        <w:rPr>
          <w:lang w:val="de-DE"/>
        </w:rPr>
        <w:t>Ethernet</w:t>
      </w:r>
      <w:r>
        <w:t>1/0/</w:t>
      </w:r>
      <w:r>
        <w:rPr>
          <w:rFonts w:hint="eastAsia"/>
        </w:rPr>
        <w:t>21</w:t>
      </w:r>
      <w:r>
        <w:rPr>
          <w:lang w:val="de-DE"/>
        </w:rPr>
        <w:t xml:space="preserve">   untrust   none      0second    0         0                       </w:t>
      </w:r>
    </w:p>
    <w:p>
      <w:pPr>
        <w:rPr>
          <w:lang w:val="de-DE"/>
        </w:rPr>
      </w:pPr>
      <w:r>
        <w:rPr>
          <w:lang w:val="de-DE"/>
        </w:rPr>
        <w:t>Ethernet</w:t>
      </w:r>
      <w:r>
        <w:t>1/0/</w:t>
      </w:r>
      <w:r>
        <w:rPr>
          <w:rFonts w:hint="eastAsia"/>
        </w:rPr>
        <w:t>22</w:t>
      </w:r>
      <w:r>
        <w:rPr>
          <w:lang w:val="de-DE"/>
        </w:rPr>
        <w:t xml:space="preserve">   untrust   none      0second    0         0                       </w:t>
      </w:r>
    </w:p>
    <w:p>
      <w:pPr>
        <w:rPr>
          <w:lang w:val="de-DE"/>
        </w:rPr>
      </w:pPr>
      <w:r>
        <w:rPr>
          <w:lang w:val="de-DE"/>
        </w:rPr>
        <w:t>Ethernet</w:t>
      </w:r>
      <w:r>
        <w:t>1/0/</w:t>
      </w:r>
      <w:r>
        <w:rPr>
          <w:rFonts w:hint="eastAsia"/>
        </w:rPr>
        <w:t>23</w:t>
      </w:r>
      <w:r>
        <w:rPr>
          <w:lang w:val="de-DE"/>
        </w:rPr>
        <w:t xml:space="preserve">   untrust   none      0second    0         0                       </w:t>
      </w:r>
    </w:p>
    <w:p>
      <w:pPr>
        <w:rPr>
          <w:lang w:val="de-DE"/>
        </w:rPr>
      </w:pPr>
      <w:r>
        <w:rPr>
          <w:lang w:val="de-DE"/>
        </w:rPr>
        <w:t>Ethernet</w:t>
      </w:r>
      <w:r>
        <w:t>1/0/</w:t>
      </w:r>
      <w:r>
        <w:rPr>
          <w:rFonts w:hint="eastAsia"/>
        </w:rPr>
        <w:t>24</w:t>
      </w:r>
      <w:r>
        <w:rPr>
          <w:lang w:val="de-DE"/>
        </w:rPr>
        <w:t xml:space="preserve">   untrust   none      0second    0         0                       </w:t>
      </w:r>
    </w:p>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8"/>
        <w:gridCol w:w="3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68" w:type="dxa"/>
            <w:tcBorders>
              <w:top w:val="single" w:color="auto" w:sz="4" w:space="0"/>
              <w:left w:val="single" w:color="auto" w:sz="4" w:space="0"/>
              <w:bottom w:val="single" w:color="auto" w:sz="4" w:space="0"/>
              <w:right w:val="single" w:color="auto" w:sz="4" w:space="0"/>
            </w:tcBorders>
            <w:shd w:val="pct20" w:color="auto" w:fill="auto"/>
          </w:tcPr>
          <w:p>
            <w:r>
              <w:rPr>
                <w:rFonts w:hint="eastAsia" w:cs="宋体"/>
              </w:rPr>
              <w:t>显示信息</w:t>
            </w:r>
          </w:p>
        </w:tc>
        <w:tc>
          <w:tcPr>
            <w:tcW w:w="3780" w:type="dxa"/>
            <w:tcBorders>
              <w:top w:val="single" w:color="auto" w:sz="4" w:space="0"/>
              <w:left w:val="single" w:color="auto" w:sz="4" w:space="0"/>
              <w:bottom w:val="single" w:color="auto" w:sz="4" w:space="0"/>
              <w:right w:val="single" w:color="auto" w:sz="4" w:space="0"/>
            </w:tcBorders>
            <w:shd w:val="pct20" w:color="auto" w:fill="auto"/>
          </w:tcPr>
          <w:p>
            <w:r>
              <w:rPr>
                <w:rFonts w:hint="eastAsia" w:cs="宋体"/>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68" w:type="dxa"/>
            <w:tcBorders>
              <w:top w:val="single" w:color="auto" w:sz="4" w:space="0"/>
              <w:left w:val="single" w:color="auto" w:sz="4" w:space="0"/>
              <w:bottom w:val="single" w:color="auto" w:sz="4" w:space="0"/>
              <w:right w:val="single" w:color="auto" w:sz="4" w:space="0"/>
            </w:tcBorders>
          </w:tcPr>
          <w:p>
            <w:r>
              <w:t>DHCP Snooping is enable</w:t>
            </w:r>
          </w:p>
        </w:tc>
        <w:tc>
          <w:tcPr>
            <w:tcW w:w="3780" w:type="dxa"/>
            <w:tcBorders>
              <w:top w:val="single" w:color="auto" w:sz="4" w:space="0"/>
              <w:left w:val="single" w:color="auto" w:sz="4" w:space="0"/>
              <w:bottom w:val="single" w:color="auto" w:sz="4" w:space="0"/>
              <w:right w:val="single" w:color="auto" w:sz="4" w:space="0"/>
            </w:tcBorders>
          </w:tcPr>
          <w:p>
            <w:r>
              <w:t>DHCP Snooping</w:t>
            </w:r>
            <w:r>
              <w:rPr>
                <w:rFonts w:hint="eastAsia"/>
              </w:rPr>
              <w:t>全局开启或关闭状态。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r>
              <w:rPr>
                <w:lang w:val="de-DE"/>
              </w:rPr>
              <w:t>DHCP Snooping binding arp</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是否启动绑定</w:t>
            </w:r>
            <w:r>
              <w:rPr>
                <w:rFonts w:cs="宋体"/>
              </w:rPr>
              <w:t>ARP</w:t>
            </w:r>
            <w:r>
              <w:rPr>
                <w:rFonts w:hint="eastAsia" w:cs="宋体"/>
              </w:rPr>
              <w:t>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DHCP Snooping maxnum of action info</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端口防御动作数量限制。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DHCP Snooping limit rate</w:t>
            </w:r>
          </w:p>
        </w:tc>
        <w:tc>
          <w:tcPr>
            <w:tcW w:w="3780" w:type="dxa"/>
            <w:tcBorders>
              <w:top w:val="single" w:color="auto" w:sz="4" w:space="0"/>
              <w:left w:val="single" w:color="auto" w:sz="4" w:space="0"/>
              <w:bottom w:val="single" w:color="auto" w:sz="4" w:space="0"/>
              <w:right w:val="single" w:color="auto" w:sz="4" w:space="0"/>
            </w:tcBorders>
          </w:tcPr>
          <w:p>
            <w:pPr>
              <w:rPr>
                <w:lang w:val="de-DE"/>
              </w:rPr>
            </w:pPr>
            <w:r>
              <w:rPr>
                <w:rFonts w:hint="eastAsia" w:cs="宋体"/>
              </w:rPr>
              <w:t>收包速率限制。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switch ID</w:t>
            </w:r>
          </w:p>
        </w:tc>
        <w:tc>
          <w:tcPr>
            <w:tcW w:w="3780" w:type="dxa"/>
            <w:tcBorders>
              <w:top w:val="single" w:color="auto" w:sz="4" w:space="0"/>
              <w:left w:val="single" w:color="auto" w:sz="4" w:space="0"/>
              <w:bottom w:val="single" w:color="auto" w:sz="4" w:space="0"/>
              <w:right w:val="single" w:color="auto" w:sz="4" w:space="0"/>
            </w:tcBorders>
          </w:tcPr>
          <w:p>
            <w:pPr>
              <w:rPr>
                <w:lang w:val="de-DE"/>
              </w:rPr>
            </w:pPr>
            <w:r>
              <w:rPr>
                <w:rFonts w:hint="eastAsia" w:cs="宋体"/>
              </w:rPr>
              <w:t>交换机</w:t>
            </w:r>
            <w:r>
              <w:rPr>
                <w:rFonts w:cs="宋体"/>
              </w:rPr>
              <w:t>ID</w:t>
            </w:r>
            <w:r>
              <w:rPr>
                <w:rFonts w:hint="eastAsia" w:cs="宋体"/>
              </w:rPr>
              <w:t>用户标记交换机，一般直接取</w:t>
            </w:r>
            <w:r>
              <w:rPr>
                <w:rFonts w:cs="宋体"/>
              </w:rPr>
              <w:t>CPU</w:t>
            </w:r>
            <w:r>
              <w:rPr>
                <w:lang w:val="de-DE"/>
              </w:rPr>
              <w:t xml:space="preserve"> MAC</w:t>
            </w:r>
            <w:r>
              <w:rPr>
                <w:rFonts w:hint="eastAsia"/>
                <w:lang w:val="de-DE"/>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DHCP Snooping droped packets</w:t>
            </w:r>
          </w:p>
        </w:tc>
        <w:tc>
          <w:tcPr>
            <w:tcW w:w="3780" w:type="dxa"/>
            <w:tcBorders>
              <w:top w:val="single" w:color="auto" w:sz="4" w:space="0"/>
              <w:left w:val="single" w:color="auto" w:sz="4" w:space="0"/>
              <w:bottom w:val="single" w:color="auto" w:sz="4" w:space="0"/>
              <w:right w:val="single" w:color="auto" w:sz="4" w:space="0"/>
            </w:tcBorders>
          </w:tcPr>
          <w:p>
            <w:pPr>
              <w:rPr>
                <w:lang w:val="de-DE"/>
              </w:rPr>
            </w:pPr>
            <w:r>
              <w:rPr>
                <w:rFonts w:hint="eastAsia" w:cs="宋体"/>
              </w:rPr>
              <w:t>因为接收到的</w:t>
            </w:r>
            <w:r>
              <w:rPr>
                <w:rFonts w:cs="宋体"/>
              </w:rPr>
              <w:t>DHCP</w:t>
            </w:r>
            <w:r>
              <w:rPr>
                <w:rFonts w:hint="eastAsia" w:cs="宋体"/>
              </w:rPr>
              <w:t>报文超越限速而丢弃的报文数量。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discarded packets</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因为系统内部任务之间通讯失败而丢弃报文数量，出现这种丢包现象很可能是因为交换机</w:t>
            </w:r>
            <w:r>
              <w:rPr>
                <w:rFonts w:cs="宋体"/>
              </w:rPr>
              <w:t>CPU</w:t>
            </w:r>
            <w:r>
              <w:rPr>
                <w:rFonts w:hint="eastAsia" w:cs="宋体"/>
              </w:rPr>
              <w:t>太忙碌</w:t>
            </w:r>
            <w:r>
              <w:rPr>
                <w:rFonts w:cs="宋体"/>
              </w:rPr>
              <w:t>DHCP</w:t>
            </w:r>
            <w:r>
              <w:t xml:space="preserve"> snooping</w:t>
            </w:r>
            <w:r>
              <w:rPr>
                <w:rFonts w:hint="eastAsia"/>
              </w:rPr>
              <w:t>任务得不到调度而无法处理接收到的</w:t>
            </w:r>
            <w:r>
              <w:t>DHCP</w:t>
            </w:r>
            <w:r>
              <w:rPr>
                <w:rFonts w:hint="eastAsia"/>
              </w:rPr>
              <w:t>报文。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DHCP Snooping alarm count:</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报警信息数量。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binding count</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绑定信息数量。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expired binding</w:t>
            </w:r>
          </w:p>
        </w:tc>
        <w:tc>
          <w:tcPr>
            <w:tcW w:w="3780" w:type="dxa"/>
            <w:tcBorders>
              <w:top w:val="single" w:color="auto" w:sz="4" w:space="0"/>
              <w:left w:val="single" w:color="auto" w:sz="4" w:space="0"/>
              <w:bottom w:val="single" w:color="auto" w:sz="4" w:space="0"/>
              <w:right w:val="single" w:color="auto" w:sz="4" w:space="0"/>
            </w:tcBorders>
          </w:tcPr>
          <w:p>
            <w:pPr>
              <w:rPr>
                <w:lang w:val="de-DE"/>
              </w:rPr>
            </w:pPr>
            <w:r>
              <w:rPr>
                <w:rFonts w:hint="eastAsia" w:cs="宋体"/>
              </w:rPr>
              <w:t>已经超时暂时还没有被删除的绑定信息数量</w:t>
            </w:r>
            <w:r>
              <w:rPr>
                <w:rFonts w:hint="eastAsia" w:cs="宋体"/>
                <w:lang w:val="de-DE"/>
              </w:rPr>
              <w:t>，</w:t>
            </w:r>
            <w:r>
              <w:rPr>
                <w:rFonts w:hint="eastAsia" w:cs="宋体"/>
              </w:rPr>
              <w:t>没有立即删除超时绑定信息可能是因为交换机需要向</w:t>
            </w:r>
            <w:r>
              <w:rPr>
                <w:rFonts w:cs="宋体"/>
                <w:lang w:val="de-DE"/>
              </w:rPr>
              <w:t>helper</w:t>
            </w:r>
            <w:r>
              <w:rPr>
                <w:lang w:val="de-DE"/>
              </w:rPr>
              <w:t xml:space="preserve"> server</w:t>
            </w:r>
            <w:r>
              <w:rPr>
                <w:rFonts w:hint="eastAsia"/>
                <w:lang w:val="de-DE"/>
              </w:rPr>
              <w:t>通告这些信息，而</w:t>
            </w:r>
            <w:r>
              <w:rPr>
                <w:lang w:val="de-DE"/>
              </w:rPr>
              <w:t>helper server</w:t>
            </w:r>
            <w:r>
              <w:rPr>
                <w:rFonts w:hint="eastAsia"/>
                <w:lang w:val="de-DE"/>
              </w:rPr>
              <w:t>暂时还没有确认收到。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request binding</w:t>
            </w:r>
          </w:p>
        </w:tc>
        <w:tc>
          <w:tcPr>
            <w:tcW w:w="3780" w:type="dxa"/>
            <w:tcBorders>
              <w:top w:val="single" w:color="auto" w:sz="4" w:space="0"/>
              <w:left w:val="single" w:color="auto" w:sz="4" w:space="0"/>
              <w:bottom w:val="single" w:color="auto" w:sz="4" w:space="0"/>
              <w:right w:val="single" w:color="auto" w:sz="4" w:space="0"/>
            </w:tcBorders>
          </w:tcPr>
          <w:p>
            <w:pPr>
              <w:rPr>
                <w:lang w:val="de-DE"/>
              </w:rPr>
            </w:pPr>
            <w:r>
              <w:rPr>
                <w:lang w:val="de-DE"/>
              </w:rPr>
              <w:t>REQUEST</w:t>
            </w:r>
            <w:r>
              <w:rPr>
                <w:rFonts w:hint="eastAsia"/>
                <w:lang w:val="de-DE"/>
              </w:rPr>
              <w:t>信息数量。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interface</w:t>
            </w:r>
          </w:p>
        </w:tc>
        <w:tc>
          <w:tcPr>
            <w:tcW w:w="3780" w:type="dxa"/>
            <w:tcBorders>
              <w:top w:val="single" w:color="auto" w:sz="4" w:space="0"/>
              <w:left w:val="single" w:color="auto" w:sz="4" w:space="0"/>
              <w:bottom w:val="single" w:color="auto" w:sz="4" w:space="0"/>
              <w:right w:val="single" w:color="auto" w:sz="4" w:space="0"/>
            </w:tcBorders>
          </w:tcPr>
          <w:p>
            <w:pPr>
              <w:rPr>
                <w:lang w:val="de-DE"/>
              </w:rPr>
            </w:pPr>
            <w:r>
              <w:rPr>
                <w:rFonts w:hint="eastAsia" w:cs="宋体"/>
              </w:rPr>
              <w:t>端口名称。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trust</w:t>
            </w:r>
          </w:p>
        </w:tc>
        <w:tc>
          <w:tcPr>
            <w:tcW w:w="3780" w:type="dxa"/>
            <w:tcBorders>
              <w:top w:val="single" w:color="auto" w:sz="4" w:space="0"/>
              <w:left w:val="single" w:color="auto" w:sz="4" w:space="0"/>
              <w:bottom w:val="single" w:color="auto" w:sz="4" w:space="0"/>
              <w:right w:val="single" w:color="auto" w:sz="4" w:space="0"/>
            </w:tcBorders>
          </w:tcPr>
          <w:p>
            <w:pPr>
              <w:rPr>
                <w:lang w:val="de-DE"/>
              </w:rPr>
            </w:pPr>
            <w:r>
              <w:rPr>
                <w:rFonts w:hint="eastAsia" w:cs="宋体"/>
              </w:rPr>
              <w:t>端口的信任属性。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action</w:t>
            </w:r>
          </w:p>
        </w:tc>
        <w:tc>
          <w:tcPr>
            <w:tcW w:w="3780" w:type="dxa"/>
            <w:tcBorders>
              <w:top w:val="single" w:color="auto" w:sz="4" w:space="0"/>
              <w:left w:val="single" w:color="auto" w:sz="4" w:space="0"/>
              <w:bottom w:val="single" w:color="auto" w:sz="4" w:space="0"/>
              <w:right w:val="single" w:color="auto" w:sz="4" w:space="0"/>
            </w:tcBorders>
          </w:tcPr>
          <w:p>
            <w:pPr>
              <w:rPr>
                <w:lang w:val="de-DE"/>
              </w:rPr>
            </w:pPr>
            <w:r>
              <w:rPr>
                <w:rFonts w:hint="eastAsia" w:cs="宋体"/>
              </w:rPr>
              <w:t>端口的自动防御动作。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recovery</w:t>
            </w:r>
          </w:p>
        </w:tc>
        <w:tc>
          <w:tcPr>
            <w:tcW w:w="3780" w:type="dxa"/>
            <w:tcBorders>
              <w:top w:val="single" w:color="auto" w:sz="4" w:space="0"/>
              <w:left w:val="single" w:color="auto" w:sz="4" w:space="0"/>
              <w:bottom w:val="single" w:color="auto" w:sz="4" w:space="0"/>
              <w:right w:val="single" w:color="auto" w:sz="4" w:space="0"/>
            </w:tcBorders>
          </w:tcPr>
          <w:p>
            <w:pPr>
              <w:rPr>
                <w:lang w:val="de-DE"/>
              </w:rPr>
            </w:pPr>
            <w:r>
              <w:rPr>
                <w:rFonts w:hint="eastAsia" w:cs="宋体"/>
              </w:rPr>
              <w:t>端口自动防御动作的恢复时间。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alarm num</w:t>
            </w:r>
          </w:p>
        </w:tc>
        <w:tc>
          <w:tcPr>
            <w:tcW w:w="3780" w:type="dxa"/>
            <w:tcBorders>
              <w:top w:val="single" w:color="auto" w:sz="4" w:space="0"/>
              <w:left w:val="single" w:color="auto" w:sz="4" w:space="0"/>
              <w:bottom w:val="single" w:color="auto" w:sz="4" w:space="0"/>
              <w:right w:val="single" w:color="auto" w:sz="4" w:space="0"/>
            </w:tcBorders>
          </w:tcPr>
          <w:p>
            <w:pPr>
              <w:rPr>
                <w:lang w:val="de-DE"/>
              </w:rPr>
            </w:pPr>
            <w:r>
              <w:rPr>
                <w:rFonts w:hint="eastAsia" w:cs="宋体"/>
              </w:rPr>
              <w:t>端口自动防御动作历史记录数目。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pPr>
              <w:rPr>
                <w:lang w:val="de-DE"/>
              </w:rPr>
            </w:pPr>
            <w:r>
              <w:rPr>
                <w:lang w:val="de-DE"/>
              </w:rPr>
              <w:t>bind num</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端口相关绑定信息数量。</w:t>
            </w:r>
          </w:p>
        </w:tc>
      </w:tr>
    </w:tbl>
    <w:p/>
    <w:p>
      <w:r>
        <w:t xml:space="preserve">switch#show ip dhcp snooping int </w:t>
      </w:r>
      <w:r>
        <w:rPr>
          <w:lang w:val="de-DE"/>
        </w:rPr>
        <w:t>Ethernet</w:t>
      </w:r>
      <w:r>
        <w:t>1/0/</w:t>
      </w:r>
      <w:r>
        <w:rPr>
          <w:rFonts w:hint="eastAsia"/>
        </w:rPr>
        <w:t>1</w:t>
      </w:r>
    </w:p>
    <w:p>
      <w:r>
        <w:t>interface Ethernet1/0/</w:t>
      </w:r>
      <w:r>
        <w:rPr>
          <w:rFonts w:hint="eastAsia"/>
        </w:rPr>
        <w:t>1</w:t>
      </w:r>
      <w:r>
        <w:t xml:space="preserve"> user config:                                            </w:t>
      </w:r>
    </w:p>
    <w:p>
      <w:r>
        <w:t xml:space="preserve">trust attribute: untrust                                                        </w:t>
      </w:r>
    </w:p>
    <w:p>
      <w:r>
        <w:t xml:space="preserve">action: none                                                                    </w:t>
      </w:r>
    </w:p>
    <w:p>
      <w:r>
        <w:t xml:space="preserve">binding dot1x: disabled                                                         </w:t>
      </w:r>
    </w:p>
    <w:p>
      <w:r>
        <w:t xml:space="preserve">binding user: disabled                                                          </w:t>
      </w:r>
    </w:p>
    <w:p>
      <w:r>
        <w:t xml:space="preserve">recovery interval:0(s)                                                          </w:t>
      </w:r>
    </w:p>
    <w:p>
      <w:r>
        <w:t xml:space="preserve">Alarm info: 0                                                                   </w:t>
      </w:r>
    </w:p>
    <w:p>
      <w:r>
        <w:t xml:space="preserve">                                                                                </w:t>
      </w:r>
    </w:p>
    <w:p>
      <w:r>
        <w:t xml:space="preserve">Binding info: 0                                                                 </w:t>
      </w:r>
    </w:p>
    <w:p>
      <w:r>
        <w:t xml:space="preserve">                                                                                </w:t>
      </w:r>
    </w:p>
    <w:p>
      <w:r>
        <w:t xml:space="preserve">Expired Binding: 0                                                              </w:t>
      </w:r>
    </w:p>
    <w:p>
      <w:r>
        <w:t xml:space="preserve">                                                                                </w:t>
      </w:r>
    </w:p>
    <w:p>
      <w:r>
        <w:t xml:space="preserve">Request Binding: 0                                                              </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8"/>
        <w:gridCol w:w="3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shd w:val="pct20" w:color="auto" w:fill="auto"/>
          </w:tcPr>
          <w:p>
            <w:r>
              <w:rPr>
                <w:rFonts w:hint="eastAsia" w:cs="宋体"/>
              </w:rPr>
              <w:t>显示信息</w:t>
            </w:r>
          </w:p>
        </w:tc>
        <w:tc>
          <w:tcPr>
            <w:tcW w:w="3780" w:type="dxa"/>
            <w:tcBorders>
              <w:top w:val="single" w:color="auto" w:sz="4" w:space="0"/>
              <w:left w:val="single" w:color="auto" w:sz="4" w:space="0"/>
              <w:bottom w:val="single" w:color="auto" w:sz="4" w:space="0"/>
              <w:right w:val="single" w:color="auto" w:sz="4" w:space="0"/>
            </w:tcBorders>
            <w:shd w:val="pct20" w:color="auto" w:fill="auto"/>
          </w:tcPr>
          <w:p>
            <w:r>
              <w:rPr>
                <w:rFonts w:hint="eastAsia" w:cs="宋体"/>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r>
              <w:t>interface</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端口名称。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r>
              <w:t>trust attribute</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端口的信任属性。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r>
              <w:t>action</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端口的自动防御动作。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r>
              <w:t>recovery interval</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端口自动防御动作的恢复时间。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r>
              <w:t>maxnum of alarm info</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端口可记录的自动防御动作最大数目。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r>
              <w:t>binding dot1x</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端口是否启动绑定</w:t>
            </w:r>
            <w:r>
              <w:t>dot1x</w:t>
            </w:r>
            <w:r>
              <w:rPr>
                <w:rFonts w:hint="eastAsia" w:cs="宋体"/>
              </w:rPr>
              <w:t>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68" w:type="dxa"/>
            <w:tcBorders>
              <w:top w:val="single" w:color="auto" w:sz="4" w:space="0"/>
              <w:left w:val="single" w:color="auto" w:sz="4" w:space="0"/>
              <w:bottom w:val="single" w:color="auto" w:sz="4" w:space="0"/>
              <w:right w:val="single" w:color="auto" w:sz="4" w:space="0"/>
            </w:tcBorders>
          </w:tcPr>
          <w:p>
            <w:r>
              <w:t>binding user</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端口是否启动绑定</w:t>
            </w:r>
            <w:r>
              <w:t>user</w:t>
            </w:r>
            <w:r>
              <w:rPr>
                <w:rFonts w:hint="eastAsia" w:cs="宋体"/>
              </w:rPr>
              <w:t>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r>
              <w:t>Alarm info</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报警信息。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r>
              <w:t>Binding info</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绑定信息。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r>
              <w:t>Expired Binding</w:t>
            </w:r>
          </w:p>
        </w:tc>
        <w:tc>
          <w:tcPr>
            <w:tcW w:w="3780" w:type="dxa"/>
            <w:tcBorders>
              <w:top w:val="single" w:color="auto" w:sz="4" w:space="0"/>
              <w:left w:val="single" w:color="auto" w:sz="4" w:space="0"/>
              <w:bottom w:val="single" w:color="auto" w:sz="4" w:space="0"/>
              <w:right w:val="single" w:color="auto" w:sz="4" w:space="0"/>
            </w:tcBorders>
          </w:tcPr>
          <w:p>
            <w:r>
              <w:rPr>
                <w:rFonts w:hint="eastAsia" w:cs="宋体"/>
              </w:rPr>
              <w:t>超时绑定信息。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single" w:color="auto" w:sz="4" w:space="0"/>
              <w:left w:val="single" w:color="auto" w:sz="4" w:space="0"/>
              <w:bottom w:val="single" w:color="auto" w:sz="4" w:space="0"/>
              <w:right w:val="single" w:color="auto" w:sz="4" w:space="0"/>
            </w:tcBorders>
          </w:tcPr>
          <w:p>
            <w:r>
              <w:t>Request Binding</w:t>
            </w:r>
          </w:p>
        </w:tc>
        <w:tc>
          <w:tcPr>
            <w:tcW w:w="3780" w:type="dxa"/>
            <w:tcBorders>
              <w:top w:val="single" w:color="auto" w:sz="4" w:space="0"/>
              <w:left w:val="single" w:color="auto" w:sz="4" w:space="0"/>
              <w:bottom w:val="single" w:color="auto" w:sz="4" w:space="0"/>
              <w:right w:val="single" w:color="auto" w:sz="4" w:space="0"/>
            </w:tcBorders>
          </w:tcPr>
          <w:p>
            <w:r>
              <w:t>REQUEST</w:t>
            </w:r>
            <w:r>
              <w:rPr>
                <w:rFonts w:hint="eastAsia" w:cs="宋体"/>
              </w:rPr>
              <w:t>信息。</w:t>
            </w:r>
          </w:p>
        </w:tc>
      </w:tr>
    </w:tbl>
    <w:p>
      <w:pPr>
        <w:pStyle w:val="5"/>
      </w:pPr>
      <w:bookmarkStart w:id="3864" w:name="_Toc259610968"/>
      <w:bookmarkStart w:id="3865" w:name="_Toc283296489"/>
      <w:bookmarkStart w:id="3866" w:name="_Toc437335651"/>
      <w:bookmarkStart w:id="3867" w:name="_Toc259610253"/>
      <w:bookmarkStart w:id="3868" w:name="_Toc259610473"/>
      <w:bookmarkStart w:id="3869" w:name="_Toc257821416"/>
      <w:bookmarkStart w:id="3870" w:name="_Toc259610703"/>
      <w:bookmarkStart w:id="3871" w:name="_Toc9710"/>
      <w:r>
        <w:t>show ip dhcp snooping binding all</w:t>
      </w:r>
      <w:bookmarkEnd w:id="3864"/>
      <w:bookmarkEnd w:id="3865"/>
      <w:bookmarkEnd w:id="3866"/>
      <w:bookmarkEnd w:id="3867"/>
      <w:bookmarkEnd w:id="3868"/>
      <w:bookmarkEnd w:id="3869"/>
      <w:bookmarkEnd w:id="3870"/>
      <w:bookmarkEnd w:id="3871"/>
    </w:p>
    <w:p>
      <w:pPr>
        <w:rPr>
          <w:rFonts w:ascii="Arial" w:hAnsi="Arial" w:cs="Arial"/>
          <w:b/>
          <w:bCs/>
        </w:rPr>
      </w:pPr>
      <w:r>
        <w:rPr>
          <w:rFonts w:hint="eastAsia" w:ascii="Arial" w:hAnsi="Arial" w:cs="Arial"/>
          <w:b/>
          <w:bCs/>
        </w:rPr>
        <w:t>命令：</w:t>
      </w:r>
      <w:r>
        <w:rPr>
          <w:rFonts w:ascii="Arial" w:hAnsi="Arial" w:cs="Arial"/>
          <w:b/>
          <w:bCs/>
        </w:rPr>
        <w:t xml:space="preserve">show ip dhcp snooping binding all </w:t>
      </w:r>
    </w:p>
    <w:p>
      <w:r>
        <w:rPr>
          <w:b/>
        </w:rPr>
        <w:t>功能：</w:t>
      </w:r>
      <w:r>
        <w:t>显示当前DHCP snooping全局绑定信息</w:t>
      </w:r>
      <w:r>
        <w:rPr>
          <w:rFonts w:hint="eastAsia"/>
        </w:rPr>
        <w:t>。</w:t>
      </w:r>
      <w:r>
        <w:t xml:space="preserve"> </w:t>
      </w:r>
    </w:p>
    <w:p>
      <w:r>
        <w:rPr>
          <w:b/>
        </w:rPr>
        <w:t>参数：</w:t>
      </w:r>
      <w:r>
        <w:t xml:space="preserve">无。 </w:t>
      </w:r>
    </w:p>
    <w:p>
      <w:r>
        <w:rPr>
          <w:b/>
        </w:rPr>
        <w:t>命令模式：</w:t>
      </w:r>
      <w:r>
        <w:t>特权和</w:t>
      </w:r>
      <w:r>
        <w:rPr>
          <w:rFonts w:hint="eastAsia"/>
        </w:rPr>
        <w:t>全局</w:t>
      </w:r>
      <w:r>
        <w:t xml:space="preserve">配置模式。 </w:t>
      </w:r>
    </w:p>
    <w:p>
      <w:r>
        <w:rPr>
          <w:b/>
        </w:rPr>
        <w:t>缺省情况：</w:t>
      </w:r>
      <w:r>
        <w:t xml:space="preserve">无。 </w:t>
      </w:r>
    </w:p>
    <w:p>
      <w:r>
        <w:rPr>
          <w:b/>
        </w:rPr>
        <w:t>使用指南：</w:t>
      </w:r>
      <w:r>
        <w:t>该命令可查看DHCP Snooping全局绑定信息，每条显示表项包括DHCP Snooping绑定对应的MAC地址，IP地址，所属端口名和Vlan ID</w:t>
      </w:r>
      <w:r>
        <w:rPr>
          <w:rFonts w:hint="eastAsia"/>
        </w:rPr>
        <w:t>，</w:t>
      </w:r>
      <w:r>
        <w:t>以及绑定状态标识。必须全局开启DHCP snooping，才能配置此命令</w:t>
      </w:r>
      <w:r>
        <w:rPr>
          <w:rFonts w:hint="eastAsia"/>
        </w:rPr>
        <w:t>。</w:t>
      </w:r>
    </w:p>
    <w:p>
      <w:pPr>
        <w:rPr>
          <w:b/>
        </w:rPr>
      </w:pPr>
      <w:r>
        <w:rPr>
          <w:b/>
        </w:rPr>
        <w:t xml:space="preserve">举例： </w:t>
      </w:r>
    </w:p>
    <w:p>
      <w:r>
        <w:t xml:space="preserve">switch#show ip dhcp snooping binding all </w:t>
      </w:r>
    </w:p>
    <w:p>
      <w:r>
        <w:t xml:space="preserve">ip dhcp snooping static binding count:1169, dynamic binding count:0 </w:t>
      </w:r>
    </w:p>
    <w:p/>
    <w:p>
      <w:r>
        <w:t xml:space="preserve">MAC             IP address      Interface     Vlan ID  Flag </w:t>
      </w:r>
    </w:p>
    <w:p>
      <w:r>
        <w:t xml:space="preserve">--------------------------------------------------------------------------  </w:t>
      </w:r>
    </w:p>
    <w:p>
      <w:r>
        <w:t>00-00-00-00-11-11  192.168.40.1    Ethernet1/0/</w:t>
      </w:r>
      <w:r>
        <w:rPr>
          <w:rFonts w:hint="eastAsia"/>
        </w:rPr>
        <w:t>1</w:t>
      </w:r>
      <w:r>
        <w:t xml:space="preserve">    1      S </w:t>
      </w:r>
    </w:p>
    <w:p>
      <w:r>
        <w:t>00-00-00-00-00-10  192.168.40.10   Ethernet1/0/</w:t>
      </w:r>
      <w:r>
        <w:rPr>
          <w:rFonts w:hint="eastAsia"/>
        </w:rPr>
        <w:t>2</w:t>
      </w:r>
      <w:r>
        <w:t xml:space="preserve">    1      D </w:t>
      </w:r>
    </w:p>
    <w:p>
      <w:r>
        <w:t>00-00-00-00-00-11  192.168.40.11   Ethernet1/0/</w:t>
      </w:r>
      <w:r>
        <w:rPr>
          <w:rFonts w:hint="eastAsia"/>
        </w:rPr>
        <w:t>4</w:t>
      </w:r>
      <w:r>
        <w:t xml:space="preserve">    1      D </w:t>
      </w:r>
    </w:p>
    <w:p>
      <w:r>
        <w:t>00-00-00-00-00-12  192.168.40.12   Ethernet1/0/</w:t>
      </w:r>
      <w:r>
        <w:rPr>
          <w:rFonts w:hint="eastAsia"/>
        </w:rPr>
        <w:t>4</w:t>
      </w:r>
      <w:r>
        <w:t xml:space="preserve">    1      D </w:t>
      </w:r>
    </w:p>
    <w:p>
      <w:r>
        <w:t>00-00-00-00-00-13  192.168.40.13   Ethernet1/0/</w:t>
      </w:r>
      <w:r>
        <w:rPr>
          <w:rFonts w:hint="eastAsia"/>
        </w:rPr>
        <w:t>4</w:t>
      </w:r>
      <w:r>
        <w:t xml:space="preserve">    1      SU </w:t>
      </w:r>
    </w:p>
    <w:p>
      <w:r>
        <w:t>00-00-00-00-00-14  192.168.40.14   Ethernet1/0/</w:t>
      </w:r>
      <w:r>
        <w:rPr>
          <w:rFonts w:hint="eastAsia"/>
        </w:rPr>
        <w:t>4</w:t>
      </w:r>
      <w:r>
        <w:t xml:space="preserve">    1      SU </w:t>
      </w:r>
    </w:p>
    <w:p>
      <w:r>
        <w:t>00-00-00-00-00-15  192.168.40.15   Ethernet1/0/</w:t>
      </w:r>
      <w:r>
        <w:rPr>
          <w:rFonts w:hint="eastAsia"/>
        </w:rPr>
        <w:t>5</w:t>
      </w:r>
      <w:r>
        <w:t xml:space="preserve">    1      SL </w:t>
      </w:r>
    </w:p>
    <w:p>
      <w:r>
        <w:t>00-00-00-00-00-16  192.168.40.16   Ethernet1/0/</w:t>
      </w:r>
      <w:r>
        <w:rPr>
          <w:rFonts w:hint="eastAsia"/>
        </w:rPr>
        <w:t>5</w:t>
      </w:r>
      <w:r>
        <w:t xml:space="preserve">    1      SL  </w:t>
      </w:r>
    </w:p>
    <w:p>
      <w:r>
        <w:t xml:space="preserve">-------------------------------------------------------------------------- </w:t>
      </w:r>
    </w:p>
    <w:p>
      <w:r>
        <w:t xml:space="preserve">绑定状态flag 解释 </w:t>
      </w:r>
    </w:p>
    <w:p>
      <w:r>
        <w:t xml:space="preserve">S 静态绑定由shell命令配置 </w:t>
      </w:r>
    </w:p>
    <w:p>
      <w:r>
        <w:t xml:space="preserve">D 动态绑定类型 </w:t>
      </w:r>
    </w:p>
    <w:p>
      <w:r>
        <w:t xml:space="preserve">U 绑定已上传至服务器 </w:t>
      </w:r>
    </w:p>
    <w:p>
      <w:r>
        <w:t xml:space="preserve">R 静态绑定由服务器配置 </w:t>
      </w:r>
    </w:p>
    <w:p>
      <w:r>
        <w:t xml:space="preserve">O DHCP应答带有option82选项 </w:t>
      </w:r>
    </w:p>
    <w:p>
      <w:r>
        <w:t xml:space="preserve">L 绑定已通知硬件驱动 </w:t>
      </w:r>
    </w:p>
    <w:p>
      <w:r>
        <w:t xml:space="preserve">X 绑定成功通知dot1x模块 </w:t>
      </w:r>
    </w:p>
    <w:p>
      <w:r>
        <w:t>E 绑定通知dot1x模块失败</w:t>
      </w:r>
    </w:p>
    <w:p>
      <w:pPr>
        <w:pStyle w:val="5"/>
      </w:pPr>
      <w:bookmarkStart w:id="3872" w:name="_Toc259610471"/>
      <w:bookmarkStart w:id="3873" w:name="_Toc257821414"/>
      <w:bookmarkStart w:id="3874" w:name="_Toc259610701"/>
      <w:bookmarkStart w:id="3875" w:name="_Toc259610251"/>
      <w:bookmarkStart w:id="3876" w:name="_Toc437335652"/>
      <w:bookmarkStart w:id="3877" w:name="_Toc283296490"/>
      <w:bookmarkStart w:id="3878" w:name="_Toc259610966"/>
      <w:bookmarkStart w:id="3879" w:name="_Toc27306"/>
      <w:r>
        <w:t>show trustview status</w:t>
      </w:r>
      <w:bookmarkEnd w:id="3872"/>
      <w:bookmarkEnd w:id="3873"/>
      <w:bookmarkEnd w:id="3874"/>
      <w:bookmarkEnd w:id="3875"/>
      <w:bookmarkEnd w:id="3876"/>
      <w:bookmarkEnd w:id="3877"/>
      <w:bookmarkEnd w:id="3878"/>
      <w:bookmarkEnd w:id="3879"/>
    </w:p>
    <w:p>
      <w:pPr>
        <w:rPr>
          <w:rFonts w:ascii="Arial" w:hAnsi="Arial" w:cs="Arial"/>
          <w:b/>
          <w:bCs/>
        </w:rPr>
      </w:pPr>
      <w:r>
        <w:rPr>
          <w:rFonts w:hint="eastAsia" w:ascii="Arial" w:hAnsi="Arial" w:cs="Arial"/>
          <w:b/>
          <w:bCs/>
        </w:rPr>
        <w:t>命令：</w:t>
      </w:r>
      <w:r>
        <w:rPr>
          <w:rFonts w:ascii="Arial" w:hAnsi="Arial" w:cs="Arial"/>
          <w:b/>
          <w:bCs/>
        </w:rPr>
        <w:t>show trustview status</w:t>
      </w:r>
    </w:p>
    <w:p>
      <w:r>
        <w:rPr>
          <w:rFonts w:hint="eastAsia" w:cs="宋体"/>
          <w:b/>
          <w:bCs/>
        </w:rPr>
        <w:t>功能：</w:t>
      </w:r>
      <w:r>
        <w:rPr>
          <w:rFonts w:hint="eastAsia" w:cs="宋体"/>
        </w:rPr>
        <w:t>显示交换机收发</w:t>
      </w:r>
      <w:r>
        <w:t>DCN</w:t>
      </w:r>
      <w:r>
        <w:rPr>
          <w:rFonts w:hint="eastAsia" w:cs="宋体"/>
        </w:rPr>
        <w:t>内网安全管理后台系统</w:t>
      </w:r>
      <w:r>
        <w:t>TrustView</w:t>
      </w:r>
      <w:r>
        <w:rPr>
          <w:rFonts w:hint="eastAsia" w:cs="宋体"/>
        </w:rPr>
        <w:t>各种类型私有报文的状态信息。</w:t>
      </w:r>
    </w:p>
    <w:p>
      <w:r>
        <w:rPr>
          <w:rFonts w:hint="eastAsia" w:cs="宋体"/>
          <w:b/>
          <w:bCs/>
        </w:rPr>
        <w:t>参数：</w:t>
      </w:r>
      <w:r>
        <w:rPr>
          <w:rFonts w:hint="eastAsia" w:ascii="宋体" w:hAnsi="宋体" w:cs="宋体"/>
        </w:rPr>
        <w:t>无。</w:t>
      </w:r>
    </w:p>
    <w:p>
      <w:r>
        <w:rPr>
          <w:rFonts w:hint="eastAsia" w:cs="宋体"/>
          <w:b/>
          <w:bCs/>
        </w:rPr>
        <w:t>命令模式：</w:t>
      </w:r>
      <w:r>
        <w:rPr>
          <w:rFonts w:hint="eastAsia" w:cs="宋体"/>
        </w:rPr>
        <w:t>特权和全局配置模式。</w:t>
      </w:r>
    </w:p>
    <w:p>
      <w:r>
        <w:rPr>
          <w:rFonts w:hint="eastAsia" w:cs="宋体"/>
          <w:b/>
          <w:bCs/>
        </w:rPr>
        <w:t>缺省情况：</w:t>
      </w:r>
      <w:r>
        <w:rPr>
          <w:rFonts w:hint="eastAsia" w:cs="宋体"/>
        </w:rPr>
        <w:t>无</w:t>
      </w:r>
      <w:r>
        <w:rPr>
          <w:rFonts w:hint="eastAsia" w:hAnsi="宋体" w:cs="宋体"/>
        </w:rPr>
        <w:t>。</w:t>
      </w:r>
    </w:p>
    <w:p>
      <w:r>
        <w:rPr>
          <w:rFonts w:hint="eastAsia" w:cs="宋体"/>
          <w:b/>
          <w:bCs/>
        </w:rPr>
        <w:t>使用指南：</w:t>
      </w:r>
      <w:r>
        <w:rPr>
          <w:rFonts w:hint="eastAsia" w:cs="宋体"/>
        </w:rPr>
        <w:t>管理员可以使用此命令来显示交换机收发</w:t>
      </w:r>
      <w:r>
        <w:t>TrustView</w:t>
      </w:r>
      <w:r>
        <w:rPr>
          <w:rFonts w:hint="eastAsia" w:cs="宋体"/>
        </w:rPr>
        <w:t>系统各种类型私有报文的状态信息，包括版本通知是否成功，私有报文加密是否协商成功，</w:t>
      </w:r>
      <w:r>
        <w:t>free resource</w:t>
      </w:r>
      <w:r>
        <w:rPr>
          <w:rFonts w:hint="eastAsia" w:cs="宋体"/>
        </w:rPr>
        <w:t>，</w:t>
      </w:r>
      <w:r>
        <w:t>web</w:t>
      </w:r>
      <w:r>
        <w:rPr>
          <w:rFonts w:hint="eastAsia"/>
        </w:rPr>
        <w:t>重定向网页地址，</w:t>
      </w:r>
      <w:r>
        <w:rPr>
          <w:rFonts w:hint="eastAsia" w:cs="宋体"/>
        </w:rPr>
        <w:t>收到的强制下线报文数目，收到的强制计费报文数目。</w:t>
      </w:r>
    </w:p>
    <w:p>
      <w:r>
        <w:rPr>
          <w:rFonts w:hint="eastAsia" w:cs="宋体"/>
          <w:b/>
          <w:bCs/>
        </w:rPr>
        <w:t>举例：</w:t>
      </w:r>
      <w:r>
        <w:t xml:space="preserve"> </w:t>
      </w:r>
    </w:p>
    <w:p>
      <w:pPr>
        <w:ind w:left="315" w:hanging="315" w:hangingChars="150"/>
      </w:pPr>
      <w:r>
        <w:t>Switch#show trustview status</w:t>
      </w:r>
    </w:p>
    <w:p>
      <w:pPr>
        <w:ind w:left="315" w:hanging="315" w:hangingChars="150"/>
      </w:pPr>
      <w:r>
        <w:t>Primary TrustView Server 200.101.0.9:9119</w:t>
      </w:r>
    </w:p>
    <w:p>
      <w:pPr>
        <w:ind w:left="315" w:hanging="315" w:hangingChars="150"/>
      </w:pPr>
      <w:r>
        <w:t xml:space="preserve">    TrustView version2 message inform successed</w:t>
      </w:r>
    </w:p>
    <w:p>
      <w:pPr>
        <w:ind w:left="315" w:hanging="315" w:hangingChars="150"/>
      </w:pPr>
      <w:r>
        <w:t xml:space="preserve">    TrustView inform free resource successed</w:t>
      </w:r>
    </w:p>
    <w:p>
      <w:pPr>
        <w:ind w:left="315" w:hanging="315" w:hangingChars="150"/>
      </w:pPr>
      <w:r>
        <w:t xml:space="preserve">    TrustView inform web redirect address successed</w:t>
      </w:r>
    </w:p>
    <w:p>
      <w:pPr>
        <w:ind w:left="315" w:hanging="315" w:hangingChars="150"/>
      </w:pPr>
      <w:r>
        <w:t xml:space="preserve">    TrustView inform user binding data successed</w:t>
      </w:r>
    </w:p>
    <w:p>
      <w:pPr>
        <w:ind w:left="315" w:hanging="315" w:hangingChars="150"/>
      </w:pPr>
      <w:r>
        <w:t>TrustView version2 message encrypt/digest enabled</w:t>
      </w:r>
    </w:p>
    <w:p>
      <w:pPr>
        <w:ind w:left="315" w:hanging="315" w:hangingChars="150"/>
      </w:pPr>
      <w:r>
        <w:t>Key: 08:02:33:34:35:36:37:38</w:t>
      </w:r>
    </w:p>
    <w:p>
      <w:pPr>
        <w:ind w:left="315" w:hanging="315" w:hangingChars="150"/>
      </w:pPr>
      <w:r>
        <w:t>Rcvd 106 encrypted messages, in which MD5-error 0 messages, DES-error 0 messages</w:t>
      </w:r>
    </w:p>
    <w:p>
      <w:pPr>
        <w:ind w:left="315" w:hanging="315" w:hangingChars="150"/>
      </w:pPr>
      <w:r>
        <w:t>Sent 106 encrypted messages</w:t>
      </w:r>
    </w:p>
    <w:p>
      <w:pPr>
        <w:ind w:left="315" w:hanging="315" w:hangingChars="150"/>
      </w:pPr>
      <w:r>
        <w:t>Free resource is 200.101.0.9/255.255.255.255</w:t>
      </w:r>
    </w:p>
    <w:p>
      <w:pPr>
        <w:ind w:left="315" w:hanging="315" w:hangingChars="150"/>
      </w:pPr>
      <w:r>
        <w:t>Web redirect address for unauthencated users is &lt;http://200.101.0.9:8080&gt;</w:t>
      </w:r>
    </w:p>
    <w:p>
      <w:pPr>
        <w:ind w:left="315" w:hanging="315" w:hangingChars="150"/>
      </w:pPr>
      <w:r>
        <w:t>Rcvd 0 force log-off packets</w:t>
      </w:r>
    </w:p>
    <w:p>
      <w:pPr>
        <w:ind w:left="315" w:hanging="315" w:hangingChars="150"/>
      </w:pPr>
      <w:r>
        <w:t>Rcvd 19 force accounting update packets</w:t>
      </w:r>
    </w:p>
    <w:p>
      <w:pPr>
        <w:ind w:left="315" w:hanging="315" w:hangingChars="150"/>
      </w:pPr>
      <w:r>
        <w:t>using version two private packet</w:t>
      </w:r>
    </w:p>
    <w:p/>
    <w:p/>
    <w:p/>
    <w:p>
      <w:pPr>
        <w:pStyle w:val="4"/>
        <w:rPr>
          <w:rFonts w:cs="宋体"/>
        </w:rPr>
      </w:pPr>
      <w:bookmarkStart w:id="3880" w:name="_Toc437335653"/>
      <w:bookmarkStart w:id="3881" w:name="_Toc1791"/>
      <w:r>
        <w:rPr>
          <w:rFonts w:hint="eastAsia"/>
        </w:rPr>
        <w:t>DHCP option 60和option 43</w:t>
      </w:r>
      <w:bookmarkEnd w:id="3880"/>
      <w:bookmarkEnd w:id="3881"/>
      <w:r>
        <w:rPr>
          <w:rFonts w:cs="宋体"/>
        </w:rPr>
        <w:t xml:space="preserve"> </w:t>
      </w:r>
    </w:p>
    <w:p>
      <w:pPr>
        <w:pStyle w:val="5"/>
      </w:pPr>
      <w:bookmarkStart w:id="3882" w:name="_Toc292374575"/>
      <w:bookmarkStart w:id="3883" w:name="_Toc437335654"/>
      <w:bookmarkStart w:id="3884" w:name="_Toc10069"/>
      <w:r>
        <w:rPr>
          <w:rFonts w:hint="eastAsia"/>
        </w:rPr>
        <w:t>option 43 ascii LINE</w:t>
      </w:r>
      <w:bookmarkEnd w:id="3882"/>
      <w:bookmarkEnd w:id="3883"/>
      <w:bookmarkEnd w:id="3884"/>
    </w:p>
    <w:p>
      <w:pPr>
        <w:rPr>
          <w:rFonts w:ascii="Arial" w:hAnsi="Arial" w:cs="Arial"/>
          <w:b/>
          <w:bCs/>
        </w:rPr>
      </w:pPr>
      <w:r>
        <w:rPr>
          <w:rFonts w:hint="eastAsia" w:ascii="Arial" w:hAnsi="Arial" w:cs="Arial"/>
          <w:b/>
          <w:bCs/>
        </w:rPr>
        <w:t>命令：</w:t>
      </w:r>
      <w:r>
        <w:rPr>
          <w:rFonts w:ascii="Arial" w:hAnsi="Arial" w:cs="Arial"/>
          <w:b/>
          <w:bCs/>
        </w:rPr>
        <w:t>option 43 ascii LINE</w:t>
      </w:r>
    </w:p>
    <w:p>
      <w:pPr>
        <w:ind w:firstLine="723" w:firstLineChars="343"/>
        <w:rPr>
          <w:rFonts w:ascii="Arial" w:hAnsi="Arial"/>
          <w:b/>
        </w:rPr>
      </w:pPr>
      <w:r>
        <w:rPr>
          <w:rFonts w:hint="eastAsia" w:ascii="Arial" w:hAnsi="Arial"/>
          <w:b/>
        </w:rPr>
        <w:t>no option 43</w:t>
      </w:r>
    </w:p>
    <w:p>
      <w:pPr>
        <w:rPr>
          <w:rFonts w:ascii="Arial" w:hAnsi="Arial"/>
        </w:rPr>
      </w:pPr>
      <w:r>
        <w:rPr>
          <w:rFonts w:ascii="Arial"/>
          <w:b/>
        </w:rPr>
        <w:t>功能：</w:t>
      </w:r>
      <w:r>
        <w:rPr>
          <w:rFonts w:hint="eastAsia" w:ascii="Arial"/>
        </w:rPr>
        <w:t>在</w:t>
      </w:r>
      <w:r>
        <w:rPr>
          <w:rFonts w:hint="eastAsia" w:ascii="Arial" w:hAnsi="Arial"/>
        </w:rPr>
        <w:t>ip dhcp pool</w:t>
      </w:r>
      <w:r>
        <w:rPr>
          <w:rFonts w:hint="eastAsia" w:ascii="Arial"/>
        </w:rPr>
        <w:t>模式下以</w:t>
      </w:r>
      <w:r>
        <w:rPr>
          <w:rFonts w:hint="eastAsia" w:ascii="Arial" w:hAnsi="Arial"/>
        </w:rPr>
        <w:t>ascii</w:t>
      </w:r>
      <w:r>
        <w:rPr>
          <w:rFonts w:hint="eastAsia" w:ascii="Arial"/>
        </w:rPr>
        <w:t>格式配置</w:t>
      </w:r>
      <w:r>
        <w:rPr>
          <w:rFonts w:hint="eastAsia" w:ascii="Arial" w:hAnsi="Arial"/>
        </w:rPr>
        <w:t>option 43</w:t>
      </w:r>
      <w:r>
        <w:rPr>
          <w:rFonts w:hint="eastAsia" w:ascii="Arial"/>
        </w:rPr>
        <w:t>字符串</w:t>
      </w:r>
      <w:r>
        <w:rPr>
          <w:rFonts w:ascii="Arial"/>
        </w:rPr>
        <w:t>。本命令的</w:t>
      </w:r>
      <w:r>
        <w:rPr>
          <w:rFonts w:ascii="Arial" w:hAnsi="Arial"/>
        </w:rPr>
        <w:t>no</w:t>
      </w:r>
      <w:r>
        <w:rPr>
          <w:rFonts w:ascii="Arial"/>
        </w:rPr>
        <w:t>操作为</w:t>
      </w:r>
      <w:r>
        <w:rPr>
          <w:rFonts w:hint="eastAsia" w:ascii="Arial"/>
        </w:rPr>
        <w:t>删除配置的</w:t>
      </w:r>
      <w:r>
        <w:rPr>
          <w:rFonts w:hint="eastAsia" w:ascii="Arial" w:hAnsi="Arial"/>
        </w:rPr>
        <w:t>option 43</w:t>
      </w:r>
      <w:r>
        <w:rPr>
          <w:rFonts w:hint="eastAsia" w:ascii="Arial"/>
        </w:rPr>
        <w:t>。</w:t>
      </w:r>
    </w:p>
    <w:p>
      <w:pPr>
        <w:rPr>
          <w:rFonts w:ascii="Arial" w:hAnsi="Arial"/>
        </w:rPr>
      </w:pPr>
      <w:r>
        <w:rPr>
          <w:rFonts w:ascii="Arial"/>
          <w:b/>
        </w:rPr>
        <w:t>参数：</w:t>
      </w:r>
      <w:r>
        <w:rPr>
          <w:rFonts w:hint="eastAsia" w:ascii="Arial" w:hAnsi="Arial"/>
        </w:rPr>
        <w:t>LINE</w:t>
      </w:r>
      <w:r>
        <w:rPr>
          <w:rFonts w:hint="eastAsia" w:ascii="Arial"/>
        </w:rPr>
        <w:t>：以</w:t>
      </w:r>
      <w:r>
        <w:rPr>
          <w:rFonts w:hint="eastAsia" w:ascii="Arial" w:hAnsi="Arial"/>
        </w:rPr>
        <w:t>ascii</w:t>
      </w:r>
      <w:r>
        <w:rPr>
          <w:rFonts w:hint="eastAsia" w:ascii="Arial"/>
        </w:rPr>
        <w:t>格式配置的</w:t>
      </w:r>
      <w:r>
        <w:rPr>
          <w:rFonts w:hint="eastAsia" w:ascii="Arial" w:hAnsi="Arial"/>
        </w:rPr>
        <w:t>option 43</w:t>
      </w:r>
      <w:r>
        <w:rPr>
          <w:rFonts w:hint="eastAsia" w:ascii="Arial"/>
        </w:rPr>
        <w:t>字符串，字符串长度范围为</w:t>
      </w:r>
      <w:r>
        <w:rPr>
          <w:rFonts w:hint="eastAsia" w:ascii="Arial" w:hAnsi="Arial"/>
        </w:rPr>
        <w:t>1-255</w:t>
      </w:r>
      <w:r>
        <w:rPr>
          <w:rFonts w:hint="eastAsia" w:ascii="Arial"/>
        </w:rPr>
        <w:t>。</w:t>
      </w:r>
    </w:p>
    <w:p>
      <w:pPr>
        <w:rPr>
          <w:rFonts w:ascii="Arial" w:hAnsi="Arial"/>
        </w:rPr>
      </w:pPr>
      <w:r>
        <w:rPr>
          <w:rFonts w:ascii="Arial"/>
          <w:b/>
        </w:rPr>
        <w:t>缺省情况：</w:t>
      </w:r>
      <w:r>
        <w:rPr>
          <w:rFonts w:hint="eastAsia" w:ascii="Arial"/>
        </w:rPr>
        <w:t>默认没有配置</w:t>
      </w:r>
      <w:r>
        <w:rPr>
          <w:rFonts w:hint="eastAsia" w:ascii="Arial" w:hAnsi="Arial"/>
        </w:rPr>
        <w:t>option 43</w:t>
      </w:r>
      <w:r>
        <w:rPr>
          <w:rFonts w:hint="eastAsia" w:ascii="Arial"/>
        </w:rPr>
        <w:t>字符串。</w:t>
      </w:r>
    </w:p>
    <w:p>
      <w:pPr>
        <w:rPr>
          <w:rFonts w:ascii="Arial" w:hAnsi="Arial"/>
        </w:rPr>
      </w:pPr>
      <w:r>
        <w:rPr>
          <w:rFonts w:ascii="Arial"/>
          <w:b/>
        </w:rPr>
        <w:t>命令模式：</w:t>
      </w:r>
      <w:r>
        <w:rPr>
          <w:rFonts w:hint="eastAsia" w:ascii="Arial" w:hAnsi="Arial"/>
        </w:rPr>
        <w:t>ip dhcp pool</w:t>
      </w:r>
      <w:r>
        <w:rPr>
          <w:rFonts w:ascii="Arial"/>
        </w:rPr>
        <w:t>模式</w:t>
      </w:r>
    </w:p>
    <w:p>
      <w:pPr>
        <w:rPr>
          <w:rFonts w:ascii="Arial" w:hAnsi="Arial"/>
        </w:rPr>
      </w:pPr>
      <w:r>
        <w:rPr>
          <w:rFonts w:ascii="Arial"/>
          <w:b/>
        </w:rPr>
        <w:t>使用指南：</w:t>
      </w:r>
      <w:r>
        <w:rPr>
          <w:rFonts w:hint="eastAsia" w:ascii="Arial"/>
        </w:rPr>
        <w:t>无。</w:t>
      </w:r>
    </w:p>
    <w:p>
      <w:pPr>
        <w:rPr>
          <w:rFonts w:ascii="Arial" w:hAnsi="Arial"/>
        </w:rPr>
      </w:pPr>
      <w:r>
        <w:rPr>
          <w:rFonts w:ascii="Arial"/>
          <w:b/>
        </w:rPr>
        <w:t>举例：</w:t>
      </w:r>
      <w:r>
        <w:rPr>
          <w:rFonts w:hint="eastAsia" w:ascii="Arial"/>
        </w:rPr>
        <w:t>以</w:t>
      </w:r>
      <w:r>
        <w:rPr>
          <w:rFonts w:hint="eastAsia" w:ascii="Arial" w:hAnsi="Arial"/>
        </w:rPr>
        <w:t>ascii</w:t>
      </w:r>
      <w:r>
        <w:rPr>
          <w:rFonts w:hint="eastAsia" w:ascii="Arial"/>
        </w:rPr>
        <w:t>格式配置</w:t>
      </w:r>
      <w:r>
        <w:rPr>
          <w:rFonts w:hint="eastAsia" w:ascii="Arial" w:hAnsi="Arial"/>
        </w:rPr>
        <w:t>option 43</w:t>
      </w:r>
      <w:r>
        <w:rPr>
          <w:rFonts w:hint="eastAsia" w:ascii="Arial"/>
        </w:rPr>
        <w:t>为</w:t>
      </w:r>
      <w:r>
        <w:rPr>
          <w:rFonts w:hint="eastAsia" w:ascii="Arial" w:hAnsi="Arial"/>
        </w:rPr>
        <w:t>"AP 1000"</w:t>
      </w:r>
      <w:r>
        <w:rPr>
          <w:rFonts w:hint="eastAsia" w:ascii="Arial"/>
        </w:rPr>
        <w:t>。</w:t>
      </w:r>
    </w:p>
    <w:p>
      <w:pPr>
        <w:rPr>
          <w:rFonts w:ascii="Arial" w:hAnsi="Arial"/>
        </w:rPr>
      </w:pPr>
      <w:r>
        <w:rPr>
          <w:rFonts w:hint="eastAsia" w:ascii="Arial" w:hAnsi="Arial"/>
        </w:rPr>
        <w:t>switch</w:t>
      </w:r>
      <w:r>
        <w:rPr>
          <w:rFonts w:ascii="Arial" w:hAnsi="Arial"/>
        </w:rPr>
        <w:t>(config)#ip dhcp pool a</w:t>
      </w:r>
    </w:p>
    <w:p>
      <w:pPr>
        <w:rPr>
          <w:rFonts w:ascii="Arial" w:hAnsi="Arial"/>
        </w:rPr>
      </w:pPr>
      <w:r>
        <w:rPr>
          <w:rFonts w:hint="eastAsia" w:ascii="Arial" w:hAnsi="Arial"/>
        </w:rPr>
        <w:t>switch</w:t>
      </w:r>
      <w:r>
        <w:rPr>
          <w:rFonts w:ascii="Arial" w:hAnsi="Arial"/>
        </w:rPr>
        <w:t xml:space="preserve"> (dhcp-a-config)#option</w:t>
      </w:r>
      <w:r>
        <w:rPr>
          <w:rFonts w:hint="eastAsia" w:ascii="Arial" w:hAnsi="Arial"/>
        </w:rPr>
        <w:t xml:space="preserve"> 43</w:t>
      </w:r>
      <w:r>
        <w:rPr>
          <w:rFonts w:ascii="Arial" w:hAnsi="Arial"/>
        </w:rPr>
        <w:t xml:space="preserve"> ascii </w:t>
      </w:r>
      <w:r>
        <w:rPr>
          <w:rFonts w:hint="eastAsia" w:ascii="Arial" w:hAnsi="Arial"/>
        </w:rPr>
        <w:t>AP 1000</w:t>
      </w:r>
    </w:p>
    <w:p>
      <w:pPr>
        <w:pStyle w:val="5"/>
      </w:pPr>
      <w:bookmarkStart w:id="3885" w:name="_Toc437335655"/>
      <w:bookmarkStart w:id="3886" w:name="_Toc292374576"/>
      <w:bookmarkStart w:id="3887" w:name="_Toc1919"/>
      <w:r>
        <w:rPr>
          <w:rFonts w:hint="eastAsia"/>
        </w:rPr>
        <w:t>option 43 hex WORD</w:t>
      </w:r>
      <w:bookmarkEnd w:id="3885"/>
      <w:bookmarkEnd w:id="3886"/>
      <w:bookmarkEnd w:id="3887"/>
    </w:p>
    <w:p>
      <w:pPr>
        <w:rPr>
          <w:rFonts w:ascii="Arial" w:hAnsi="Arial"/>
          <w:b/>
        </w:rPr>
      </w:pPr>
      <w:r>
        <w:rPr>
          <w:rFonts w:ascii="Arial"/>
          <w:b/>
        </w:rPr>
        <w:t>命令：</w:t>
      </w:r>
      <w:r>
        <w:rPr>
          <w:rFonts w:hint="eastAsia" w:ascii="Arial" w:hAnsi="Arial"/>
          <w:b/>
        </w:rPr>
        <w:t>option 43 hex WORD</w:t>
      </w:r>
    </w:p>
    <w:p>
      <w:pPr>
        <w:ind w:firstLine="723" w:firstLineChars="343"/>
        <w:rPr>
          <w:rFonts w:ascii="Arial" w:hAnsi="Arial"/>
          <w:b/>
        </w:rPr>
      </w:pPr>
      <w:r>
        <w:rPr>
          <w:rFonts w:hint="eastAsia" w:ascii="Arial" w:hAnsi="Arial"/>
          <w:b/>
        </w:rPr>
        <w:t>no option 43</w:t>
      </w:r>
    </w:p>
    <w:p>
      <w:pPr>
        <w:rPr>
          <w:rFonts w:ascii="Arial" w:hAnsi="Arial"/>
        </w:rPr>
      </w:pPr>
      <w:r>
        <w:rPr>
          <w:rFonts w:ascii="Arial"/>
          <w:b/>
        </w:rPr>
        <w:t>功能：</w:t>
      </w:r>
      <w:r>
        <w:rPr>
          <w:rFonts w:hint="eastAsia" w:ascii="Arial"/>
        </w:rPr>
        <w:t>在</w:t>
      </w:r>
      <w:r>
        <w:rPr>
          <w:rFonts w:hint="eastAsia" w:ascii="Arial" w:hAnsi="Arial"/>
        </w:rPr>
        <w:t>ip dhcp pool</w:t>
      </w:r>
      <w:r>
        <w:rPr>
          <w:rFonts w:hint="eastAsia" w:ascii="Arial"/>
        </w:rPr>
        <w:t>模式下以</w:t>
      </w:r>
      <w:r>
        <w:rPr>
          <w:rFonts w:hint="eastAsia" w:ascii="Arial" w:hAnsi="Arial"/>
        </w:rPr>
        <w:t>hex</w:t>
      </w:r>
      <w:r>
        <w:rPr>
          <w:rFonts w:hint="eastAsia" w:ascii="Arial"/>
        </w:rPr>
        <w:t>格式配置</w:t>
      </w:r>
      <w:r>
        <w:rPr>
          <w:rFonts w:hint="eastAsia" w:ascii="Arial" w:hAnsi="Arial"/>
        </w:rPr>
        <w:t>option 43</w:t>
      </w:r>
      <w:r>
        <w:rPr>
          <w:rFonts w:hint="eastAsia" w:ascii="Arial"/>
        </w:rPr>
        <w:t>字符串</w:t>
      </w:r>
      <w:r>
        <w:rPr>
          <w:rFonts w:ascii="Arial"/>
        </w:rPr>
        <w:t>。本命令的</w:t>
      </w:r>
      <w:r>
        <w:rPr>
          <w:rFonts w:ascii="Arial" w:hAnsi="Arial"/>
        </w:rPr>
        <w:t>no</w:t>
      </w:r>
      <w:r>
        <w:rPr>
          <w:rFonts w:ascii="Arial"/>
        </w:rPr>
        <w:t>操作为</w:t>
      </w:r>
      <w:r>
        <w:rPr>
          <w:rFonts w:hint="eastAsia" w:ascii="Arial"/>
        </w:rPr>
        <w:t>删除配置的</w:t>
      </w:r>
      <w:r>
        <w:rPr>
          <w:rFonts w:hint="eastAsia" w:ascii="Arial" w:hAnsi="Arial"/>
        </w:rPr>
        <w:t>option 43</w:t>
      </w:r>
      <w:r>
        <w:rPr>
          <w:rFonts w:hint="eastAsia" w:ascii="Arial"/>
        </w:rPr>
        <w:t>。</w:t>
      </w:r>
    </w:p>
    <w:p>
      <w:pPr>
        <w:rPr>
          <w:rFonts w:ascii="Arial" w:hAnsi="Arial"/>
        </w:rPr>
      </w:pPr>
      <w:r>
        <w:rPr>
          <w:rFonts w:ascii="Arial"/>
          <w:b/>
        </w:rPr>
        <w:t>参数：</w:t>
      </w:r>
      <w:r>
        <w:rPr>
          <w:rFonts w:hint="eastAsia" w:ascii="Arial" w:hAnsi="Arial"/>
        </w:rPr>
        <w:t>WORD</w:t>
      </w:r>
      <w:r>
        <w:rPr>
          <w:rFonts w:hint="eastAsia" w:ascii="Arial"/>
        </w:rPr>
        <w:t>：以</w:t>
      </w:r>
      <w:r>
        <w:rPr>
          <w:rFonts w:hint="eastAsia" w:ascii="Arial" w:hAnsi="Arial"/>
        </w:rPr>
        <w:t>hex</w:t>
      </w:r>
      <w:r>
        <w:rPr>
          <w:rFonts w:hint="eastAsia" w:ascii="Arial"/>
        </w:rPr>
        <w:t>格式配置的</w:t>
      </w:r>
      <w:r>
        <w:rPr>
          <w:rFonts w:hint="eastAsia" w:ascii="Arial" w:hAnsi="Arial"/>
        </w:rPr>
        <w:t>option 43</w:t>
      </w:r>
      <w:r>
        <w:rPr>
          <w:rFonts w:hint="eastAsia" w:ascii="Arial"/>
        </w:rPr>
        <w:t>字符串，如</w:t>
      </w:r>
      <w:r>
        <w:rPr>
          <w:rFonts w:hint="eastAsia" w:ascii="Arial" w:hAnsi="Arial"/>
        </w:rPr>
        <w:t>a1241b</w:t>
      </w:r>
      <w:r>
        <w:rPr>
          <w:rFonts w:hint="eastAsia" w:ascii="Arial"/>
        </w:rPr>
        <w:t>。</w:t>
      </w:r>
    </w:p>
    <w:p>
      <w:pPr>
        <w:rPr>
          <w:rFonts w:ascii="Arial" w:hAnsi="Arial"/>
        </w:rPr>
      </w:pPr>
      <w:r>
        <w:rPr>
          <w:rFonts w:ascii="Arial"/>
          <w:b/>
        </w:rPr>
        <w:t>缺省情况：</w:t>
      </w:r>
      <w:r>
        <w:rPr>
          <w:rFonts w:hint="eastAsia" w:ascii="Arial"/>
        </w:rPr>
        <w:t>默认没有配置</w:t>
      </w:r>
      <w:r>
        <w:rPr>
          <w:rFonts w:hint="eastAsia" w:ascii="Arial" w:hAnsi="Arial"/>
        </w:rPr>
        <w:t>option 43</w:t>
      </w:r>
      <w:r>
        <w:rPr>
          <w:rFonts w:hint="eastAsia" w:ascii="Arial"/>
        </w:rPr>
        <w:t>。</w:t>
      </w:r>
    </w:p>
    <w:p>
      <w:pPr>
        <w:rPr>
          <w:rFonts w:ascii="Arial" w:hAnsi="Arial"/>
        </w:rPr>
      </w:pPr>
      <w:r>
        <w:rPr>
          <w:rFonts w:ascii="Arial"/>
          <w:b/>
        </w:rPr>
        <w:t>命令模式：</w:t>
      </w:r>
      <w:r>
        <w:rPr>
          <w:rFonts w:hint="eastAsia" w:ascii="Arial" w:hAnsi="Arial"/>
        </w:rPr>
        <w:t>ip dhcp pool</w:t>
      </w:r>
      <w:r>
        <w:rPr>
          <w:rFonts w:ascii="Arial"/>
        </w:rPr>
        <w:t>模式</w:t>
      </w:r>
    </w:p>
    <w:p>
      <w:pPr>
        <w:rPr>
          <w:rFonts w:ascii="Arial" w:hAnsi="Arial"/>
        </w:rPr>
      </w:pPr>
      <w:r>
        <w:rPr>
          <w:rFonts w:ascii="Arial"/>
          <w:b/>
        </w:rPr>
        <w:t>使用指南：</w:t>
      </w:r>
      <w:r>
        <w:rPr>
          <w:rFonts w:hint="eastAsia" w:ascii="Arial" w:hAnsi="Arial" w:cs="Arial"/>
        </w:rPr>
        <w:t>当使用hex方式配置option 43时，字符串需要按照TLV（Type-Length-Value）的格式填写。比如通过option 43下发ip地址10.1.1.1，则此处的hex字符串应该为01040A010101，其中Type=0x01，表示IP地址；Length=0x04，即IP地址的长度为4字节；Value=0x0A010101，即10.1.1.1的十六进制格式</w:t>
      </w:r>
      <w:r>
        <w:rPr>
          <w:rFonts w:ascii="Arial" w:hAnsi="Arial" w:cs="Arial"/>
        </w:rPr>
        <w:t>。</w:t>
      </w:r>
    </w:p>
    <w:p>
      <w:pPr>
        <w:rPr>
          <w:rFonts w:ascii="Arial" w:hAnsi="Arial"/>
        </w:rPr>
      </w:pPr>
      <w:r>
        <w:rPr>
          <w:rFonts w:ascii="Arial"/>
          <w:b/>
        </w:rPr>
        <w:t>举例：</w:t>
      </w:r>
      <w:r>
        <w:rPr>
          <w:rFonts w:hint="eastAsia" w:ascii="Arial"/>
        </w:rPr>
        <w:t>以</w:t>
      </w:r>
      <w:r>
        <w:rPr>
          <w:rFonts w:hint="eastAsia" w:ascii="Arial" w:hAnsi="Arial"/>
        </w:rPr>
        <w:t>hex</w:t>
      </w:r>
      <w:r>
        <w:rPr>
          <w:rFonts w:hint="eastAsia" w:ascii="Arial"/>
        </w:rPr>
        <w:t>格式配置</w:t>
      </w:r>
      <w:r>
        <w:rPr>
          <w:rFonts w:hint="eastAsia" w:ascii="Arial" w:hAnsi="Arial"/>
        </w:rPr>
        <w:t>option 43</w:t>
      </w:r>
      <w:r>
        <w:rPr>
          <w:rFonts w:hint="eastAsia" w:ascii="Arial"/>
        </w:rPr>
        <w:t>为</w:t>
      </w:r>
      <w:r>
        <w:rPr>
          <w:rFonts w:hint="eastAsia" w:ascii="Arial" w:hAnsi="Arial"/>
        </w:rPr>
        <w:t>"</w:t>
      </w:r>
      <w:r>
        <w:rPr>
          <w:rFonts w:hint="eastAsia" w:ascii="Arial" w:hAnsi="Arial" w:cs="Arial"/>
        </w:rPr>
        <w:t>01040a010101</w:t>
      </w:r>
      <w:r>
        <w:rPr>
          <w:rFonts w:hint="eastAsia" w:ascii="Arial" w:hAnsi="Arial"/>
        </w:rPr>
        <w:t>"</w:t>
      </w:r>
      <w:r>
        <w:rPr>
          <w:rFonts w:hint="eastAsia" w:ascii="Arial"/>
        </w:rPr>
        <w:t>。</w:t>
      </w:r>
    </w:p>
    <w:p>
      <w:pPr>
        <w:rPr>
          <w:rFonts w:ascii="Arial" w:hAnsi="Arial"/>
        </w:rPr>
      </w:pPr>
      <w:r>
        <w:rPr>
          <w:rFonts w:hint="eastAsia" w:ascii="Arial" w:hAnsi="Arial"/>
        </w:rPr>
        <w:t>switch</w:t>
      </w:r>
      <w:r>
        <w:rPr>
          <w:rFonts w:ascii="Arial" w:hAnsi="Arial"/>
        </w:rPr>
        <w:t>(config)#ip dhcp pool a</w:t>
      </w:r>
    </w:p>
    <w:p>
      <w:pPr>
        <w:rPr>
          <w:rFonts w:ascii="Arial" w:hAnsi="Arial"/>
        </w:rPr>
      </w:pPr>
      <w:r>
        <w:rPr>
          <w:rFonts w:hint="eastAsia" w:ascii="Arial" w:hAnsi="Arial"/>
        </w:rPr>
        <w:t>switch</w:t>
      </w:r>
      <w:r>
        <w:rPr>
          <w:rFonts w:ascii="Arial" w:hAnsi="Arial"/>
        </w:rPr>
        <w:t xml:space="preserve"> (dhcp-a-config)#option</w:t>
      </w:r>
      <w:r>
        <w:rPr>
          <w:rFonts w:hint="eastAsia" w:ascii="Arial" w:hAnsi="Arial"/>
        </w:rPr>
        <w:t xml:space="preserve"> 43</w:t>
      </w:r>
      <w:r>
        <w:rPr>
          <w:rFonts w:ascii="Arial" w:hAnsi="Arial"/>
        </w:rPr>
        <w:t xml:space="preserve"> </w:t>
      </w:r>
      <w:r>
        <w:rPr>
          <w:rFonts w:hint="eastAsia" w:ascii="Arial" w:hAnsi="Arial"/>
        </w:rPr>
        <w:t xml:space="preserve">hex </w:t>
      </w:r>
      <w:r>
        <w:rPr>
          <w:rFonts w:hint="eastAsia" w:ascii="Arial" w:hAnsi="Arial" w:cs="Arial"/>
        </w:rPr>
        <w:t>01040a010101</w:t>
      </w:r>
    </w:p>
    <w:p>
      <w:pPr>
        <w:pStyle w:val="5"/>
      </w:pPr>
      <w:bookmarkStart w:id="3888" w:name="_Toc437335656"/>
      <w:bookmarkStart w:id="3889" w:name="_Toc292374577"/>
      <w:bookmarkStart w:id="3890" w:name="_Toc32749"/>
      <w:r>
        <w:rPr>
          <w:rFonts w:hint="eastAsia"/>
        </w:rPr>
        <w:t>option 43 ip A.B.C.D</w:t>
      </w:r>
      <w:bookmarkEnd w:id="3888"/>
      <w:bookmarkEnd w:id="3889"/>
      <w:bookmarkEnd w:id="3890"/>
    </w:p>
    <w:p>
      <w:pPr>
        <w:rPr>
          <w:rFonts w:ascii="Arial" w:hAnsi="Arial" w:cs="Arial"/>
          <w:b/>
          <w:bCs/>
        </w:rPr>
      </w:pPr>
      <w:r>
        <w:rPr>
          <w:rFonts w:hint="eastAsia" w:ascii="Arial" w:hAnsi="Arial" w:cs="Arial"/>
          <w:b/>
          <w:bCs/>
        </w:rPr>
        <w:t>命令：</w:t>
      </w:r>
      <w:r>
        <w:rPr>
          <w:rFonts w:ascii="Arial" w:hAnsi="Arial" w:cs="Arial"/>
          <w:b/>
          <w:bCs/>
        </w:rPr>
        <w:t>option 43 ip A.B.C.D</w:t>
      </w:r>
    </w:p>
    <w:p>
      <w:pPr>
        <w:ind w:firstLine="723" w:firstLineChars="343"/>
        <w:rPr>
          <w:rFonts w:ascii="Arial" w:hAnsi="Arial"/>
          <w:b/>
        </w:rPr>
      </w:pPr>
      <w:r>
        <w:rPr>
          <w:rFonts w:hint="eastAsia" w:ascii="Arial" w:hAnsi="Arial"/>
          <w:b/>
        </w:rPr>
        <w:t>no option 43</w:t>
      </w:r>
    </w:p>
    <w:p>
      <w:pPr>
        <w:rPr>
          <w:rFonts w:ascii="Arial" w:hAnsi="Arial"/>
        </w:rPr>
      </w:pPr>
      <w:r>
        <w:rPr>
          <w:rFonts w:ascii="Arial"/>
          <w:b/>
        </w:rPr>
        <w:t>功能：</w:t>
      </w:r>
      <w:r>
        <w:rPr>
          <w:rFonts w:hint="eastAsia" w:ascii="Arial"/>
        </w:rPr>
        <w:t>在</w:t>
      </w:r>
      <w:r>
        <w:rPr>
          <w:rFonts w:hint="eastAsia" w:ascii="Arial" w:hAnsi="Arial"/>
        </w:rPr>
        <w:t>ip dhcp pool</w:t>
      </w:r>
      <w:r>
        <w:rPr>
          <w:rFonts w:hint="eastAsia" w:ascii="Arial"/>
        </w:rPr>
        <w:t>模式下以</w:t>
      </w:r>
      <w:r>
        <w:rPr>
          <w:rFonts w:hint="eastAsia" w:ascii="Arial" w:hAnsi="Arial"/>
        </w:rPr>
        <w:t>IP</w:t>
      </w:r>
      <w:r>
        <w:rPr>
          <w:rFonts w:hint="eastAsia" w:ascii="Arial"/>
        </w:rPr>
        <w:t>格式配置</w:t>
      </w:r>
      <w:r>
        <w:rPr>
          <w:rFonts w:hint="eastAsia" w:ascii="Arial" w:hAnsi="Arial"/>
        </w:rPr>
        <w:t>option 43</w:t>
      </w:r>
      <w:r>
        <w:rPr>
          <w:rFonts w:hint="eastAsia" w:ascii="Arial"/>
        </w:rPr>
        <w:t>字符串</w:t>
      </w:r>
      <w:r>
        <w:rPr>
          <w:rFonts w:ascii="Arial"/>
        </w:rPr>
        <w:t>。本命令的</w:t>
      </w:r>
      <w:r>
        <w:rPr>
          <w:rFonts w:ascii="Arial" w:hAnsi="Arial"/>
        </w:rPr>
        <w:t>no</w:t>
      </w:r>
      <w:r>
        <w:rPr>
          <w:rFonts w:ascii="Arial"/>
        </w:rPr>
        <w:t>操作为</w:t>
      </w:r>
      <w:r>
        <w:rPr>
          <w:rFonts w:hint="eastAsia" w:ascii="Arial"/>
        </w:rPr>
        <w:t>删除配置的</w:t>
      </w:r>
      <w:r>
        <w:rPr>
          <w:rFonts w:hint="eastAsia" w:ascii="Arial" w:hAnsi="Arial"/>
        </w:rPr>
        <w:t>option 43</w:t>
      </w:r>
      <w:r>
        <w:rPr>
          <w:rFonts w:hint="eastAsia" w:ascii="Arial"/>
        </w:rPr>
        <w:t>。</w:t>
      </w:r>
    </w:p>
    <w:p>
      <w:pPr>
        <w:rPr>
          <w:rFonts w:ascii="Arial" w:hAnsi="Arial"/>
        </w:rPr>
      </w:pPr>
      <w:r>
        <w:rPr>
          <w:rFonts w:ascii="Arial"/>
          <w:b/>
        </w:rPr>
        <w:t>参数：</w:t>
      </w:r>
      <w:r>
        <w:rPr>
          <w:rFonts w:hint="eastAsia" w:ascii="Arial" w:hAnsi="Arial"/>
        </w:rPr>
        <w:t>A.B.C.D</w:t>
      </w:r>
      <w:r>
        <w:rPr>
          <w:rFonts w:hint="eastAsia" w:ascii="Arial"/>
        </w:rPr>
        <w:t>：以</w:t>
      </w:r>
      <w:r>
        <w:rPr>
          <w:rFonts w:hint="eastAsia" w:ascii="Arial" w:hAnsi="Arial"/>
        </w:rPr>
        <w:t>IP</w:t>
      </w:r>
      <w:r>
        <w:rPr>
          <w:rFonts w:hint="eastAsia" w:ascii="Arial"/>
        </w:rPr>
        <w:t>格式配置的</w:t>
      </w:r>
      <w:r>
        <w:rPr>
          <w:rFonts w:hint="eastAsia" w:ascii="Arial" w:hAnsi="Arial"/>
        </w:rPr>
        <w:t>option 43</w:t>
      </w:r>
      <w:r>
        <w:rPr>
          <w:rFonts w:hint="eastAsia" w:ascii="Arial"/>
        </w:rPr>
        <w:t>，如</w:t>
      </w:r>
      <w:r>
        <w:rPr>
          <w:rFonts w:hint="eastAsia" w:ascii="Arial" w:hAnsi="Arial"/>
        </w:rPr>
        <w:t>192.168.1.1</w:t>
      </w:r>
      <w:r>
        <w:rPr>
          <w:rFonts w:hint="eastAsia" w:ascii="Arial"/>
        </w:rPr>
        <w:t>。</w:t>
      </w:r>
    </w:p>
    <w:p>
      <w:pPr>
        <w:rPr>
          <w:rFonts w:ascii="Arial" w:hAnsi="Arial"/>
        </w:rPr>
      </w:pPr>
      <w:r>
        <w:rPr>
          <w:rFonts w:ascii="Arial"/>
          <w:b/>
        </w:rPr>
        <w:t>缺省情况：</w:t>
      </w:r>
      <w:r>
        <w:rPr>
          <w:rFonts w:hint="eastAsia" w:ascii="Arial"/>
        </w:rPr>
        <w:t>默认没有配置</w:t>
      </w:r>
      <w:r>
        <w:rPr>
          <w:rFonts w:hint="eastAsia" w:ascii="Arial" w:hAnsi="Arial"/>
        </w:rPr>
        <w:t>option 43</w:t>
      </w:r>
      <w:r>
        <w:rPr>
          <w:rFonts w:hint="eastAsia" w:ascii="Arial"/>
        </w:rPr>
        <w:t>。</w:t>
      </w:r>
    </w:p>
    <w:p>
      <w:pPr>
        <w:rPr>
          <w:rFonts w:ascii="Arial" w:hAnsi="Arial"/>
        </w:rPr>
      </w:pPr>
      <w:r>
        <w:rPr>
          <w:rFonts w:ascii="Arial"/>
          <w:b/>
        </w:rPr>
        <w:t>命令模式：</w:t>
      </w:r>
      <w:r>
        <w:rPr>
          <w:rFonts w:hint="eastAsia" w:ascii="Arial" w:hAnsi="Arial"/>
        </w:rPr>
        <w:t>ip dhcp pool</w:t>
      </w:r>
      <w:r>
        <w:rPr>
          <w:rFonts w:ascii="Arial"/>
        </w:rPr>
        <w:t>模式</w:t>
      </w:r>
    </w:p>
    <w:p>
      <w:pPr>
        <w:rPr>
          <w:rFonts w:ascii="Arial" w:hAnsi="Arial"/>
        </w:rPr>
      </w:pPr>
      <w:r>
        <w:rPr>
          <w:rFonts w:ascii="Arial"/>
          <w:b/>
        </w:rPr>
        <w:t>使用指南：</w:t>
      </w:r>
      <w:r>
        <w:rPr>
          <w:rFonts w:hint="eastAsia" w:ascii="Arial"/>
        </w:rPr>
        <w:t>用该命令配置形如</w:t>
      </w:r>
      <w:r>
        <w:rPr>
          <w:rFonts w:hint="eastAsia" w:ascii="Arial" w:hAnsi="Arial"/>
        </w:rPr>
        <w:t>"192.168.1.1"</w:t>
      </w:r>
      <w:r>
        <w:rPr>
          <w:rFonts w:hint="eastAsia" w:ascii="Arial"/>
        </w:rPr>
        <w:t>的</w:t>
      </w:r>
      <w:r>
        <w:rPr>
          <w:rFonts w:hint="eastAsia" w:ascii="Arial" w:hAnsi="Arial"/>
        </w:rPr>
        <w:t>option 43</w:t>
      </w:r>
      <w:r>
        <w:rPr>
          <w:rFonts w:hint="eastAsia" w:ascii="Arial"/>
        </w:rPr>
        <w:t>，则填入报文中的</w:t>
      </w:r>
      <w:r>
        <w:rPr>
          <w:rFonts w:hint="eastAsia" w:ascii="Arial" w:hAnsi="Arial"/>
        </w:rPr>
        <w:t>option 43</w:t>
      </w:r>
      <w:r>
        <w:rPr>
          <w:rFonts w:hint="eastAsia" w:ascii="Arial"/>
        </w:rPr>
        <w:t>为</w:t>
      </w:r>
      <w:r>
        <w:rPr>
          <w:rFonts w:hint="eastAsia" w:ascii="Arial" w:hAnsi="Arial"/>
        </w:rPr>
        <w:t>"C0A80101"</w:t>
      </w:r>
      <w:r>
        <w:rPr>
          <w:rFonts w:hint="eastAsia" w:ascii="Arial"/>
        </w:rPr>
        <w:t>。</w:t>
      </w:r>
    </w:p>
    <w:p>
      <w:pPr>
        <w:rPr>
          <w:rFonts w:ascii="Arial" w:hAnsi="Arial"/>
        </w:rPr>
      </w:pPr>
      <w:r>
        <w:rPr>
          <w:rFonts w:ascii="Arial"/>
          <w:b/>
        </w:rPr>
        <w:t>举例：</w:t>
      </w:r>
      <w:r>
        <w:rPr>
          <w:rFonts w:hint="eastAsia" w:ascii="Arial"/>
        </w:rPr>
        <w:t>以</w:t>
      </w:r>
      <w:r>
        <w:rPr>
          <w:rFonts w:hint="eastAsia" w:ascii="Arial" w:hAnsi="Arial"/>
        </w:rPr>
        <w:t>IP</w:t>
      </w:r>
      <w:r>
        <w:rPr>
          <w:rFonts w:hint="eastAsia" w:ascii="Arial"/>
        </w:rPr>
        <w:t>格式配置</w:t>
      </w:r>
      <w:r>
        <w:rPr>
          <w:rFonts w:hint="eastAsia" w:ascii="Arial" w:hAnsi="Arial"/>
        </w:rPr>
        <w:t>option 43</w:t>
      </w:r>
      <w:r>
        <w:rPr>
          <w:rFonts w:hint="eastAsia" w:ascii="Arial"/>
        </w:rPr>
        <w:t>为</w:t>
      </w:r>
      <w:r>
        <w:rPr>
          <w:rFonts w:hint="eastAsia" w:ascii="Arial" w:hAnsi="Arial"/>
        </w:rPr>
        <w:t>"192.168.1.1"</w:t>
      </w:r>
      <w:r>
        <w:rPr>
          <w:rFonts w:hint="eastAsia" w:ascii="Arial"/>
        </w:rPr>
        <w:t>。</w:t>
      </w:r>
    </w:p>
    <w:p>
      <w:pPr>
        <w:rPr>
          <w:rFonts w:ascii="Arial" w:hAnsi="Arial"/>
        </w:rPr>
      </w:pPr>
      <w:r>
        <w:rPr>
          <w:rFonts w:hint="eastAsia" w:ascii="Arial" w:hAnsi="Arial"/>
        </w:rPr>
        <w:t>switch</w:t>
      </w:r>
      <w:r>
        <w:rPr>
          <w:rFonts w:ascii="Arial" w:hAnsi="Arial"/>
        </w:rPr>
        <w:t>(config)#ip dhcp pool a</w:t>
      </w:r>
    </w:p>
    <w:p>
      <w:pPr>
        <w:rPr>
          <w:rFonts w:ascii="Arial" w:hAnsi="Arial"/>
        </w:rPr>
      </w:pPr>
      <w:r>
        <w:rPr>
          <w:rFonts w:hint="eastAsia" w:ascii="Arial" w:hAnsi="Arial"/>
        </w:rPr>
        <w:t>switch</w:t>
      </w:r>
      <w:r>
        <w:rPr>
          <w:rFonts w:ascii="Arial" w:hAnsi="Arial"/>
        </w:rPr>
        <w:t xml:space="preserve"> (dhcp-a-config)#option</w:t>
      </w:r>
      <w:r>
        <w:rPr>
          <w:rFonts w:hint="eastAsia" w:ascii="Arial" w:hAnsi="Arial"/>
        </w:rPr>
        <w:t xml:space="preserve"> 43</w:t>
      </w:r>
      <w:r>
        <w:rPr>
          <w:rFonts w:ascii="Arial" w:hAnsi="Arial"/>
        </w:rPr>
        <w:t xml:space="preserve"> </w:t>
      </w:r>
      <w:r>
        <w:rPr>
          <w:rFonts w:hint="eastAsia" w:ascii="Arial" w:hAnsi="Arial"/>
        </w:rPr>
        <w:t>ip 192.168.1.1</w:t>
      </w:r>
    </w:p>
    <w:p>
      <w:pPr>
        <w:pStyle w:val="5"/>
      </w:pPr>
      <w:bookmarkStart w:id="3891" w:name="_Toc437335657"/>
      <w:bookmarkStart w:id="3892" w:name="_Toc292374572"/>
      <w:bookmarkStart w:id="3893" w:name="_Toc30353"/>
      <w:r>
        <w:rPr>
          <w:rFonts w:hint="eastAsia"/>
        </w:rPr>
        <w:t>option 60 ascii LINE</w:t>
      </w:r>
      <w:bookmarkEnd w:id="3891"/>
      <w:bookmarkEnd w:id="3892"/>
      <w:bookmarkEnd w:id="3893"/>
    </w:p>
    <w:p>
      <w:pPr>
        <w:rPr>
          <w:rFonts w:ascii="Arial" w:hAnsi="Arial"/>
          <w:b/>
        </w:rPr>
      </w:pPr>
      <w:r>
        <w:rPr>
          <w:rFonts w:ascii="Arial"/>
          <w:b/>
        </w:rPr>
        <w:t>命令：</w:t>
      </w:r>
      <w:r>
        <w:rPr>
          <w:rFonts w:hint="eastAsia" w:ascii="Arial" w:hAnsi="Arial"/>
          <w:b/>
        </w:rPr>
        <w:t xml:space="preserve">option 60 ascii </w:t>
      </w:r>
      <w:r>
        <w:rPr>
          <w:rFonts w:ascii="Arial" w:hAnsi="Arial"/>
          <w:b/>
        </w:rPr>
        <w:t>LINE</w:t>
      </w:r>
    </w:p>
    <w:p>
      <w:pPr>
        <w:ind w:firstLine="723" w:firstLineChars="343"/>
        <w:rPr>
          <w:rFonts w:ascii="Arial" w:hAnsi="Arial"/>
          <w:b/>
        </w:rPr>
      </w:pPr>
      <w:r>
        <w:rPr>
          <w:rFonts w:hint="eastAsia" w:ascii="Arial" w:hAnsi="Arial"/>
          <w:b/>
        </w:rPr>
        <w:t>no option 60</w:t>
      </w:r>
    </w:p>
    <w:p>
      <w:pPr>
        <w:rPr>
          <w:rFonts w:ascii="Arial" w:hAnsi="Arial"/>
        </w:rPr>
      </w:pPr>
      <w:r>
        <w:rPr>
          <w:rFonts w:ascii="Arial"/>
          <w:b/>
        </w:rPr>
        <w:t>功能：</w:t>
      </w:r>
      <w:r>
        <w:rPr>
          <w:rFonts w:hint="eastAsia" w:ascii="Arial"/>
        </w:rPr>
        <w:t>在</w:t>
      </w:r>
      <w:r>
        <w:rPr>
          <w:rFonts w:hint="eastAsia" w:ascii="Arial" w:hAnsi="Arial"/>
        </w:rPr>
        <w:t>ip dhcp pool</w:t>
      </w:r>
      <w:r>
        <w:rPr>
          <w:rFonts w:hint="eastAsia" w:ascii="Arial"/>
        </w:rPr>
        <w:t>模式下以</w:t>
      </w:r>
      <w:r>
        <w:rPr>
          <w:rFonts w:hint="eastAsia" w:ascii="Arial" w:hAnsi="Arial"/>
        </w:rPr>
        <w:t>ascii</w:t>
      </w:r>
      <w:r>
        <w:rPr>
          <w:rFonts w:hint="eastAsia" w:ascii="Arial"/>
        </w:rPr>
        <w:t>格式配置</w:t>
      </w:r>
      <w:r>
        <w:rPr>
          <w:rFonts w:hint="eastAsia" w:ascii="Arial" w:hAnsi="Arial"/>
        </w:rPr>
        <w:t>option 60</w:t>
      </w:r>
      <w:r>
        <w:rPr>
          <w:rFonts w:hint="eastAsia" w:ascii="Arial"/>
        </w:rPr>
        <w:t>字符串</w:t>
      </w:r>
      <w:r>
        <w:rPr>
          <w:rFonts w:ascii="Arial"/>
        </w:rPr>
        <w:t>。本命令的</w:t>
      </w:r>
      <w:r>
        <w:rPr>
          <w:rFonts w:ascii="Arial" w:hAnsi="Arial"/>
        </w:rPr>
        <w:t>no</w:t>
      </w:r>
      <w:r>
        <w:rPr>
          <w:rFonts w:ascii="Arial"/>
        </w:rPr>
        <w:t>操作为</w:t>
      </w:r>
      <w:r>
        <w:rPr>
          <w:rFonts w:hint="eastAsia" w:ascii="Arial"/>
        </w:rPr>
        <w:t>删除配置的</w:t>
      </w:r>
      <w:r>
        <w:rPr>
          <w:rFonts w:hint="eastAsia" w:ascii="Arial" w:hAnsi="Arial"/>
        </w:rPr>
        <w:t>option 60</w:t>
      </w:r>
      <w:r>
        <w:rPr>
          <w:rFonts w:hint="eastAsia" w:ascii="Arial"/>
        </w:rPr>
        <w:t>。</w:t>
      </w:r>
    </w:p>
    <w:p>
      <w:pPr>
        <w:rPr>
          <w:rFonts w:ascii="Arial" w:hAnsi="Arial"/>
        </w:rPr>
      </w:pPr>
      <w:r>
        <w:rPr>
          <w:rFonts w:ascii="Arial"/>
          <w:b/>
        </w:rPr>
        <w:t>参数：</w:t>
      </w:r>
      <w:r>
        <w:rPr>
          <w:rFonts w:hint="eastAsia" w:ascii="Arial" w:hAnsi="Arial"/>
        </w:rPr>
        <w:t>LINE</w:t>
      </w:r>
      <w:r>
        <w:rPr>
          <w:rFonts w:hint="eastAsia" w:ascii="Arial"/>
        </w:rPr>
        <w:t>：以</w:t>
      </w:r>
      <w:r>
        <w:rPr>
          <w:rFonts w:hint="eastAsia" w:ascii="Arial" w:hAnsi="Arial"/>
        </w:rPr>
        <w:t>ascii</w:t>
      </w:r>
      <w:r>
        <w:rPr>
          <w:rFonts w:hint="eastAsia" w:ascii="Arial"/>
        </w:rPr>
        <w:t>格式配置的</w:t>
      </w:r>
      <w:r>
        <w:rPr>
          <w:rFonts w:hint="eastAsia" w:ascii="Arial" w:hAnsi="Arial"/>
        </w:rPr>
        <w:t>option 60</w:t>
      </w:r>
      <w:r>
        <w:rPr>
          <w:rFonts w:hint="eastAsia" w:ascii="Arial"/>
        </w:rPr>
        <w:t>字符串，字符串长度范围为</w:t>
      </w:r>
      <w:r>
        <w:rPr>
          <w:rFonts w:hint="eastAsia" w:ascii="Arial" w:hAnsi="Arial"/>
        </w:rPr>
        <w:t>1-255</w:t>
      </w:r>
      <w:r>
        <w:rPr>
          <w:rFonts w:hint="eastAsia" w:ascii="Arial"/>
        </w:rPr>
        <w:t>。</w:t>
      </w:r>
    </w:p>
    <w:p>
      <w:pPr>
        <w:rPr>
          <w:rFonts w:ascii="Arial" w:hAnsi="Arial"/>
        </w:rPr>
      </w:pPr>
      <w:r>
        <w:rPr>
          <w:rFonts w:ascii="Arial"/>
          <w:b/>
        </w:rPr>
        <w:t>缺省情况：</w:t>
      </w:r>
      <w:r>
        <w:rPr>
          <w:rFonts w:hint="eastAsia" w:ascii="Arial"/>
        </w:rPr>
        <w:t>默认没有配置</w:t>
      </w:r>
      <w:r>
        <w:rPr>
          <w:rFonts w:hint="eastAsia" w:ascii="Arial" w:hAnsi="Arial"/>
        </w:rPr>
        <w:t>option 60</w:t>
      </w:r>
      <w:r>
        <w:rPr>
          <w:rFonts w:hint="eastAsia" w:ascii="Arial"/>
        </w:rPr>
        <w:t>字符串。</w:t>
      </w:r>
    </w:p>
    <w:p>
      <w:pPr>
        <w:rPr>
          <w:rFonts w:ascii="Arial" w:hAnsi="Arial"/>
        </w:rPr>
      </w:pPr>
      <w:r>
        <w:rPr>
          <w:rFonts w:ascii="Arial"/>
          <w:b/>
        </w:rPr>
        <w:t>命令模式：</w:t>
      </w:r>
      <w:r>
        <w:rPr>
          <w:rFonts w:hint="eastAsia" w:ascii="Arial" w:hAnsi="Arial"/>
        </w:rPr>
        <w:t>ip dhcp pool</w:t>
      </w:r>
      <w:r>
        <w:rPr>
          <w:rFonts w:ascii="Arial"/>
        </w:rPr>
        <w:t>模式</w:t>
      </w:r>
    </w:p>
    <w:p>
      <w:pPr>
        <w:rPr>
          <w:rFonts w:ascii="Arial" w:hAnsi="Arial"/>
        </w:rPr>
      </w:pPr>
      <w:r>
        <w:rPr>
          <w:rFonts w:ascii="Arial"/>
          <w:b/>
        </w:rPr>
        <w:t>使用指南：</w:t>
      </w:r>
      <w:r>
        <w:rPr>
          <w:rFonts w:hint="eastAsia" w:ascii="Arial"/>
        </w:rPr>
        <w:t>无。</w:t>
      </w:r>
    </w:p>
    <w:p>
      <w:pPr>
        <w:rPr>
          <w:rFonts w:ascii="Arial" w:hAnsi="Arial"/>
        </w:rPr>
      </w:pPr>
      <w:r>
        <w:rPr>
          <w:rFonts w:ascii="Arial"/>
          <w:b/>
        </w:rPr>
        <w:t>举例：</w:t>
      </w:r>
      <w:r>
        <w:rPr>
          <w:rFonts w:hint="eastAsia" w:ascii="Arial"/>
        </w:rPr>
        <w:t>以</w:t>
      </w:r>
      <w:r>
        <w:rPr>
          <w:rFonts w:hint="eastAsia" w:ascii="Arial" w:hAnsi="Arial"/>
        </w:rPr>
        <w:t>ascii格式配置option 60为</w:t>
      </w:r>
      <w:r>
        <w:rPr>
          <w:rFonts w:ascii="Arial" w:hAnsi="Arial"/>
        </w:rPr>
        <w:t>"</w:t>
      </w:r>
      <w:r>
        <w:rPr>
          <w:rFonts w:hint="eastAsia" w:ascii="Arial" w:hAnsi="Arial"/>
        </w:rPr>
        <w:t>AP 1000"。</w:t>
      </w:r>
    </w:p>
    <w:p>
      <w:pPr>
        <w:rPr>
          <w:rFonts w:ascii="Arial" w:hAnsi="Arial"/>
        </w:rPr>
      </w:pPr>
      <w:r>
        <w:rPr>
          <w:rFonts w:hint="eastAsia" w:ascii="Arial" w:hAnsi="Arial"/>
        </w:rPr>
        <w:t>switch</w:t>
      </w:r>
      <w:r>
        <w:rPr>
          <w:rFonts w:ascii="Arial" w:hAnsi="Arial"/>
        </w:rPr>
        <w:t>(config)#ip dhcp pool a</w:t>
      </w:r>
    </w:p>
    <w:p>
      <w:pPr>
        <w:rPr>
          <w:rFonts w:ascii="Arial" w:hAnsi="Arial"/>
        </w:rPr>
      </w:pPr>
      <w:r>
        <w:rPr>
          <w:rFonts w:hint="eastAsia" w:ascii="Arial" w:hAnsi="Arial"/>
        </w:rPr>
        <w:t>switch</w:t>
      </w:r>
      <w:r>
        <w:rPr>
          <w:rFonts w:ascii="Arial" w:hAnsi="Arial"/>
        </w:rPr>
        <w:t xml:space="preserve"> (dhcp-a-config)#option</w:t>
      </w:r>
      <w:r>
        <w:rPr>
          <w:rFonts w:hint="eastAsia" w:ascii="Arial" w:hAnsi="Arial"/>
        </w:rPr>
        <w:t xml:space="preserve"> 60</w:t>
      </w:r>
      <w:r>
        <w:rPr>
          <w:rFonts w:ascii="Arial" w:hAnsi="Arial"/>
        </w:rPr>
        <w:t xml:space="preserve"> ascii </w:t>
      </w:r>
      <w:r>
        <w:rPr>
          <w:rFonts w:hint="eastAsia" w:ascii="Arial" w:hAnsi="Arial"/>
        </w:rPr>
        <w:t>AP 1000</w:t>
      </w:r>
    </w:p>
    <w:p>
      <w:pPr>
        <w:pStyle w:val="5"/>
      </w:pPr>
      <w:bookmarkStart w:id="3894" w:name="_Toc292374573"/>
      <w:bookmarkStart w:id="3895" w:name="_Toc437335658"/>
      <w:bookmarkStart w:id="3896" w:name="_Toc12999"/>
      <w:r>
        <w:rPr>
          <w:rFonts w:hint="eastAsia"/>
        </w:rPr>
        <w:t>option 60 hex WORD</w:t>
      </w:r>
      <w:bookmarkEnd w:id="3894"/>
      <w:bookmarkEnd w:id="3895"/>
      <w:bookmarkEnd w:id="3896"/>
    </w:p>
    <w:p>
      <w:pPr>
        <w:rPr>
          <w:rFonts w:ascii="Arial" w:hAnsi="Arial" w:cs="Arial"/>
          <w:b/>
          <w:bCs/>
        </w:rPr>
      </w:pPr>
      <w:r>
        <w:rPr>
          <w:rFonts w:hint="eastAsia" w:ascii="Arial" w:hAnsi="Arial" w:cs="Arial"/>
          <w:b/>
          <w:bCs/>
        </w:rPr>
        <w:t>命令：</w:t>
      </w:r>
      <w:r>
        <w:rPr>
          <w:rFonts w:ascii="Arial" w:hAnsi="Arial" w:cs="Arial"/>
          <w:b/>
          <w:bCs/>
        </w:rPr>
        <w:t>option 60 hex WORD</w:t>
      </w:r>
    </w:p>
    <w:p>
      <w:pPr>
        <w:ind w:firstLine="723" w:firstLineChars="343"/>
        <w:rPr>
          <w:rFonts w:ascii="Arial" w:hAnsi="Arial"/>
          <w:b/>
        </w:rPr>
      </w:pPr>
      <w:r>
        <w:rPr>
          <w:rFonts w:hint="eastAsia" w:ascii="Arial" w:hAnsi="Arial"/>
          <w:b/>
        </w:rPr>
        <w:t>no option 60</w:t>
      </w:r>
    </w:p>
    <w:p>
      <w:pPr>
        <w:rPr>
          <w:rFonts w:ascii="Arial" w:hAnsi="Arial"/>
        </w:rPr>
      </w:pPr>
      <w:r>
        <w:rPr>
          <w:rFonts w:ascii="Arial" w:hAnsi="Arial"/>
          <w:b/>
        </w:rPr>
        <w:t>功能：</w:t>
      </w:r>
      <w:r>
        <w:rPr>
          <w:rFonts w:hint="eastAsia" w:ascii="Arial" w:hAnsi="Arial"/>
        </w:rPr>
        <w:t>在ip dhcp pool模式下以hex格式配置option 60字符串</w:t>
      </w:r>
      <w:r>
        <w:rPr>
          <w:rFonts w:ascii="Arial" w:hAnsi="Arial"/>
        </w:rPr>
        <w:t>。本命令的no操作为</w:t>
      </w:r>
      <w:r>
        <w:rPr>
          <w:rFonts w:hint="eastAsia" w:ascii="Arial" w:hAnsi="Arial"/>
        </w:rPr>
        <w:t>删除配置的option 60。</w:t>
      </w:r>
    </w:p>
    <w:p>
      <w:pPr>
        <w:rPr>
          <w:rFonts w:ascii="Arial" w:hAnsi="Arial"/>
        </w:rPr>
      </w:pPr>
      <w:r>
        <w:rPr>
          <w:rFonts w:ascii="Arial" w:hAnsi="Arial"/>
          <w:b/>
        </w:rPr>
        <w:t>参数：</w:t>
      </w:r>
      <w:r>
        <w:rPr>
          <w:rFonts w:hint="eastAsia" w:ascii="Arial" w:hAnsi="Arial"/>
        </w:rPr>
        <w:t>WORD：以hex格式配置的option 60字符串，如a1241b。</w:t>
      </w:r>
    </w:p>
    <w:p>
      <w:pPr>
        <w:rPr>
          <w:rFonts w:ascii="Arial" w:hAnsi="Arial"/>
        </w:rPr>
      </w:pPr>
      <w:r>
        <w:rPr>
          <w:rFonts w:ascii="Arial" w:hAnsi="Arial"/>
          <w:b/>
        </w:rPr>
        <w:t>缺省情况：</w:t>
      </w:r>
      <w:r>
        <w:rPr>
          <w:rFonts w:hint="eastAsia" w:ascii="Arial" w:hAnsi="Arial"/>
        </w:rPr>
        <w:t>默认没有配置option 60。</w:t>
      </w:r>
    </w:p>
    <w:p>
      <w:pPr>
        <w:rPr>
          <w:rFonts w:ascii="Arial" w:hAnsi="Arial"/>
        </w:rPr>
      </w:pPr>
      <w:r>
        <w:rPr>
          <w:rFonts w:ascii="Arial" w:hAnsi="Arial"/>
          <w:b/>
        </w:rPr>
        <w:t>命令模式：</w:t>
      </w:r>
      <w:r>
        <w:rPr>
          <w:rFonts w:hint="eastAsia" w:ascii="Arial" w:hAnsi="Arial"/>
        </w:rPr>
        <w:t>ip dhcp pool</w:t>
      </w:r>
      <w:r>
        <w:rPr>
          <w:rFonts w:ascii="Arial" w:hAnsi="Arial"/>
        </w:rPr>
        <w:t>模式</w:t>
      </w:r>
    </w:p>
    <w:p>
      <w:pPr>
        <w:rPr>
          <w:rFonts w:ascii="Arial" w:hAnsi="Arial"/>
        </w:rPr>
      </w:pPr>
      <w:r>
        <w:rPr>
          <w:rFonts w:ascii="Arial" w:hAnsi="Arial"/>
          <w:b/>
        </w:rPr>
        <w:t>使用指南：</w:t>
      </w:r>
      <w:r>
        <w:rPr>
          <w:rFonts w:hint="eastAsia" w:ascii="Arial" w:hAnsi="Arial"/>
        </w:rPr>
        <w:t>无。</w:t>
      </w:r>
    </w:p>
    <w:p>
      <w:pPr>
        <w:rPr>
          <w:rFonts w:ascii="Arial" w:hAnsi="Arial"/>
        </w:rPr>
      </w:pPr>
      <w:r>
        <w:rPr>
          <w:rFonts w:ascii="Arial" w:hAnsi="Arial"/>
          <w:b/>
        </w:rPr>
        <w:t>举例：</w:t>
      </w:r>
      <w:r>
        <w:rPr>
          <w:rFonts w:hint="eastAsia" w:ascii="Arial" w:hAnsi="Arial"/>
        </w:rPr>
        <w:t>以hex格式配置option 60为"41502031303030"。</w:t>
      </w:r>
    </w:p>
    <w:p>
      <w:pPr>
        <w:rPr>
          <w:rFonts w:ascii="Arial" w:hAnsi="Arial"/>
        </w:rPr>
      </w:pPr>
      <w:r>
        <w:rPr>
          <w:rFonts w:hint="eastAsia" w:ascii="Arial" w:hAnsi="Arial"/>
        </w:rPr>
        <w:t>switch</w:t>
      </w:r>
      <w:r>
        <w:rPr>
          <w:rFonts w:ascii="Arial" w:hAnsi="Arial"/>
        </w:rPr>
        <w:t>(config)#ip dhcp pool a</w:t>
      </w:r>
    </w:p>
    <w:p>
      <w:pPr>
        <w:rPr>
          <w:rFonts w:ascii="Arial" w:hAnsi="Arial"/>
          <w:b/>
          <w:bCs/>
        </w:rPr>
      </w:pPr>
      <w:r>
        <w:rPr>
          <w:rFonts w:hint="eastAsia" w:ascii="Arial" w:hAnsi="Arial"/>
        </w:rPr>
        <w:t>switch</w:t>
      </w:r>
      <w:r>
        <w:rPr>
          <w:rFonts w:ascii="Arial" w:hAnsi="Arial"/>
        </w:rPr>
        <w:t>(dhcp-a-config)#option</w:t>
      </w:r>
      <w:r>
        <w:rPr>
          <w:rFonts w:hint="eastAsia" w:ascii="Arial" w:hAnsi="Arial"/>
        </w:rPr>
        <w:t xml:space="preserve"> 60</w:t>
      </w:r>
      <w:r>
        <w:rPr>
          <w:rFonts w:ascii="Arial" w:hAnsi="Arial"/>
        </w:rPr>
        <w:t xml:space="preserve"> </w:t>
      </w:r>
      <w:r>
        <w:rPr>
          <w:rFonts w:hint="eastAsia" w:ascii="Arial" w:hAnsi="Arial"/>
        </w:rPr>
        <w:t>hex 41502031303030</w:t>
      </w:r>
    </w:p>
    <w:p>
      <w:pPr>
        <w:pStyle w:val="5"/>
      </w:pPr>
      <w:bookmarkStart w:id="3897" w:name="_Toc292374574"/>
      <w:bookmarkStart w:id="3898" w:name="_Toc437335659"/>
      <w:bookmarkStart w:id="3899" w:name="_Toc7663"/>
      <w:r>
        <w:rPr>
          <w:rFonts w:hint="eastAsia"/>
        </w:rPr>
        <w:t>option 60 ip A.B.C.D</w:t>
      </w:r>
      <w:bookmarkEnd w:id="3897"/>
      <w:bookmarkEnd w:id="3898"/>
      <w:bookmarkEnd w:id="3899"/>
    </w:p>
    <w:p>
      <w:pPr>
        <w:rPr>
          <w:rFonts w:ascii="Arial" w:hAnsi="Arial" w:cs="Arial"/>
          <w:b/>
          <w:bCs/>
        </w:rPr>
      </w:pPr>
      <w:r>
        <w:rPr>
          <w:rFonts w:hint="eastAsia" w:ascii="Arial" w:hAnsi="Arial" w:cs="Arial"/>
          <w:b/>
          <w:bCs/>
        </w:rPr>
        <w:t>命令：</w:t>
      </w:r>
      <w:r>
        <w:rPr>
          <w:rFonts w:ascii="Arial" w:hAnsi="Arial" w:cs="Arial"/>
          <w:b/>
          <w:bCs/>
        </w:rPr>
        <w:t>option 60 ip A.B.C.D</w:t>
      </w:r>
    </w:p>
    <w:p>
      <w:pPr>
        <w:ind w:firstLine="723" w:firstLineChars="343"/>
        <w:rPr>
          <w:rFonts w:ascii="Arial" w:hAnsi="Arial"/>
          <w:b/>
        </w:rPr>
      </w:pPr>
      <w:r>
        <w:rPr>
          <w:rFonts w:hint="eastAsia" w:ascii="Arial" w:hAnsi="Arial"/>
          <w:b/>
        </w:rPr>
        <w:t>no option 60</w:t>
      </w:r>
    </w:p>
    <w:p>
      <w:pPr>
        <w:rPr>
          <w:rFonts w:ascii="Arial" w:hAnsi="Arial"/>
        </w:rPr>
      </w:pPr>
      <w:r>
        <w:rPr>
          <w:rFonts w:ascii="Arial" w:hAnsi="Arial"/>
          <w:b/>
        </w:rPr>
        <w:t>功能：</w:t>
      </w:r>
      <w:r>
        <w:rPr>
          <w:rFonts w:hint="eastAsia" w:ascii="Arial" w:hAnsi="Arial"/>
        </w:rPr>
        <w:t>在ip dhcp pool模式下以IP格式配置option 60字符串</w:t>
      </w:r>
      <w:r>
        <w:rPr>
          <w:rFonts w:ascii="Arial" w:hAnsi="Arial"/>
        </w:rPr>
        <w:t>。本命令的no操作为</w:t>
      </w:r>
      <w:r>
        <w:rPr>
          <w:rFonts w:hint="eastAsia" w:ascii="Arial" w:hAnsi="Arial"/>
        </w:rPr>
        <w:t>删除配置的option 60。</w:t>
      </w:r>
    </w:p>
    <w:p>
      <w:pPr>
        <w:rPr>
          <w:rFonts w:ascii="Arial" w:hAnsi="Arial"/>
        </w:rPr>
      </w:pPr>
      <w:r>
        <w:rPr>
          <w:rFonts w:ascii="Arial" w:hAnsi="Arial"/>
          <w:b/>
        </w:rPr>
        <w:t>参数：</w:t>
      </w:r>
      <w:r>
        <w:rPr>
          <w:rFonts w:hint="eastAsia" w:ascii="Arial" w:hAnsi="Arial"/>
        </w:rPr>
        <w:t>A.B.C.D：以IP格式配置的option 60，如192.168.1.1。</w:t>
      </w:r>
    </w:p>
    <w:p>
      <w:pPr>
        <w:rPr>
          <w:rFonts w:ascii="Arial" w:hAnsi="Arial"/>
        </w:rPr>
      </w:pPr>
      <w:r>
        <w:rPr>
          <w:rFonts w:ascii="Arial" w:hAnsi="Arial"/>
          <w:b/>
        </w:rPr>
        <w:t>缺省情况：</w:t>
      </w:r>
      <w:r>
        <w:rPr>
          <w:rFonts w:hint="eastAsia" w:ascii="Arial" w:hAnsi="Arial"/>
        </w:rPr>
        <w:t>默认没有配置option 60。</w:t>
      </w:r>
    </w:p>
    <w:p>
      <w:pPr>
        <w:rPr>
          <w:rFonts w:ascii="Arial" w:hAnsi="Arial"/>
        </w:rPr>
      </w:pPr>
      <w:r>
        <w:rPr>
          <w:rFonts w:ascii="Arial" w:hAnsi="Arial"/>
          <w:b/>
        </w:rPr>
        <w:t>命令模式：</w:t>
      </w:r>
      <w:r>
        <w:rPr>
          <w:rFonts w:hint="eastAsia" w:ascii="Arial" w:hAnsi="Arial"/>
        </w:rPr>
        <w:t>ip dhcp pool</w:t>
      </w:r>
      <w:r>
        <w:rPr>
          <w:rFonts w:ascii="Arial" w:hAnsi="Arial"/>
        </w:rPr>
        <w:t>模式</w:t>
      </w:r>
    </w:p>
    <w:p>
      <w:pPr>
        <w:rPr>
          <w:rFonts w:ascii="Arial" w:hAnsi="Arial"/>
        </w:rPr>
      </w:pPr>
      <w:r>
        <w:rPr>
          <w:rFonts w:ascii="Arial" w:hAnsi="Arial"/>
          <w:b/>
        </w:rPr>
        <w:t>使用指南：</w:t>
      </w:r>
      <w:r>
        <w:rPr>
          <w:rFonts w:hint="eastAsia" w:ascii="Arial" w:hAnsi="Arial"/>
        </w:rPr>
        <w:t>用该命令配置形如"192.168.1.1"的option 60，则匹配报文中的option 60为"C0A80101"。</w:t>
      </w:r>
    </w:p>
    <w:p>
      <w:pPr>
        <w:rPr>
          <w:rFonts w:ascii="Arial" w:hAnsi="Arial"/>
        </w:rPr>
      </w:pPr>
      <w:r>
        <w:rPr>
          <w:rFonts w:ascii="Arial" w:hAnsi="Arial"/>
          <w:b/>
        </w:rPr>
        <w:t>举例：</w:t>
      </w:r>
      <w:r>
        <w:rPr>
          <w:rFonts w:hint="eastAsia" w:ascii="Arial" w:hAnsi="Arial"/>
        </w:rPr>
        <w:t>以IP格式配置option 60为"192.168.1.1"。</w:t>
      </w:r>
    </w:p>
    <w:p>
      <w:pPr>
        <w:rPr>
          <w:rFonts w:ascii="Arial" w:hAnsi="Arial"/>
        </w:rPr>
      </w:pPr>
      <w:r>
        <w:rPr>
          <w:rFonts w:hint="eastAsia" w:ascii="Arial" w:hAnsi="Arial"/>
        </w:rPr>
        <w:t>switch</w:t>
      </w:r>
      <w:r>
        <w:rPr>
          <w:rFonts w:ascii="Arial" w:hAnsi="Arial"/>
        </w:rPr>
        <w:t>(config)#ip dhcp pool a</w:t>
      </w:r>
    </w:p>
    <w:p>
      <w:pPr>
        <w:rPr>
          <w:lang w:val="de-DE"/>
        </w:rPr>
      </w:pPr>
      <w:r>
        <w:rPr>
          <w:rFonts w:hint="eastAsia" w:ascii="Arial" w:hAnsi="Arial"/>
        </w:rPr>
        <w:t>switch</w:t>
      </w:r>
      <w:r>
        <w:rPr>
          <w:rFonts w:ascii="Arial" w:hAnsi="Arial"/>
        </w:rPr>
        <w:t xml:space="preserve"> (dhcp-a-config)#option</w:t>
      </w:r>
      <w:r>
        <w:rPr>
          <w:rFonts w:hint="eastAsia" w:ascii="Arial" w:hAnsi="Arial"/>
        </w:rPr>
        <w:t xml:space="preserve"> 60</w:t>
      </w:r>
      <w:r>
        <w:rPr>
          <w:rFonts w:ascii="Arial" w:hAnsi="Arial"/>
        </w:rPr>
        <w:t xml:space="preserve"> </w:t>
      </w:r>
      <w:r>
        <w:rPr>
          <w:rFonts w:hint="eastAsia" w:ascii="Arial" w:hAnsi="Arial"/>
        </w:rPr>
        <w:t>ip 192.168.1.1</w:t>
      </w:r>
    </w:p>
    <w:p/>
    <w:p/>
    <w:p/>
    <w:p/>
    <w:p/>
    <w:p>
      <w:pPr>
        <w:spacing w:before="592" w:after="592"/>
        <w:ind w:left="399" w:right="399"/>
        <w:sectPr>
          <w:headerReference r:id="rId11" w:type="default"/>
          <w:footerReference r:id="rId12" w:type="default"/>
          <w:pgSz w:w="11906" w:h="16838"/>
          <w:pgMar w:top="1440" w:right="1797" w:bottom="1440" w:left="1797" w:header="851" w:footer="992" w:gutter="0"/>
          <w:pgNumType w:start="1" w:chapStyle="1"/>
          <w:cols w:space="425" w:num="1"/>
          <w:docGrid w:type="lines" w:linePitch="312" w:charSpace="0"/>
        </w:sectPr>
      </w:pPr>
    </w:p>
    <w:p>
      <w:pPr>
        <w:pStyle w:val="3"/>
      </w:pPr>
      <w:bookmarkStart w:id="3900" w:name="_Toc15500"/>
      <w:bookmarkStart w:id="3901" w:name="_Toc227730913"/>
      <w:bookmarkStart w:id="3902" w:name="_Toc196116294"/>
      <w:bookmarkStart w:id="3903" w:name="_Toc103498793"/>
      <w:bookmarkStart w:id="3904" w:name="_Toc196124098"/>
      <w:bookmarkStart w:id="3905" w:name="_Toc225162904"/>
      <w:bookmarkStart w:id="3906" w:name="_Toc225162446"/>
      <w:bookmarkStart w:id="3907" w:name="_Toc959996"/>
      <w:r>
        <w:rPr>
          <w:rFonts w:hint="eastAsia"/>
        </w:rPr>
        <w:t>路由协议相关命令</w:t>
      </w:r>
      <w:bookmarkEnd w:id="3900"/>
    </w:p>
    <w:p>
      <w:pPr>
        <w:pStyle w:val="4"/>
      </w:pPr>
      <w:bookmarkStart w:id="3908" w:name="_Toc16934"/>
      <w:r>
        <w:rPr>
          <w:rFonts w:hint="eastAsia"/>
        </w:rPr>
        <w:t>路由协议概述</w:t>
      </w:r>
      <w:bookmarkEnd w:id="3908"/>
    </w:p>
    <w:p>
      <w:pPr>
        <w:pStyle w:val="5"/>
      </w:pPr>
      <w:bookmarkStart w:id="3909" w:name="_Toc18419"/>
      <w:r>
        <w:t>ip prefix-list description</w:t>
      </w:r>
      <w:bookmarkEnd w:id="3901"/>
      <w:bookmarkEnd w:id="3902"/>
      <w:bookmarkEnd w:id="3903"/>
      <w:bookmarkEnd w:id="3904"/>
      <w:bookmarkEnd w:id="3905"/>
      <w:bookmarkEnd w:id="3906"/>
      <w:bookmarkEnd w:id="3907"/>
      <w:bookmarkEnd w:id="3909"/>
    </w:p>
    <w:p>
      <w:pPr>
        <w:rPr>
          <w:rFonts w:ascii="Arial" w:hAnsi="Arial" w:cs="Arial"/>
          <w:b/>
          <w:bCs/>
        </w:rPr>
      </w:pPr>
      <w:r>
        <w:rPr>
          <w:rFonts w:hint="eastAsia" w:ascii="Arial" w:hAnsi="Arial" w:cs="Arial"/>
          <w:b/>
          <w:bCs/>
        </w:rPr>
        <w:t>命令：</w:t>
      </w:r>
      <w:r>
        <w:rPr>
          <w:rFonts w:ascii="Arial" w:hAnsi="Arial" w:cs="Arial"/>
          <w:b/>
          <w:bCs/>
        </w:rPr>
        <w:t>ip prefix-list &lt;list_name&gt; description &lt;description&gt;</w:t>
      </w:r>
    </w:p>
    <w:p>
      <w:pPr>
        <w:ind w:firstLine="632" w:firstLineChars="300"/>
        <w:rPr>
          <w:rFonts w:ascii="Arial" w:hAnsi="Arial" w:cs="Arial"/>
          <w:b/>
          <w:bCs/>
        </w:rPr>
      </w:pPr>
      <w:r>
        <w:rPr>
          <w:rFonts w:ascii="Arial" w:hAnsi="Arial" w:cs="Arial"/>
          <w:b/>
          <w:bCs/>
        </w:rPr>
        <w:t>no ip prefix-list &lt;list_name&gt; description</w:t>
      </w:r>
    </w:p>
    <w:p>
      <w:pPr>
        <w:rPr>
          <w:rFonts w:cs="Arial"/>
        </w:rPr>
      </w:pPr>
      <w:r>
        <w:rPr>
          <w:rFonts w:cs="Arial"/>
          <w:b/>
          <w:bCs/>
        </w:rPr>
        <w:t>功能：</w:t>
      </w:r>
      <w:r>
        <w:rPr>
          <w:rFonts w:cs="Arial"/>
        </w:rPr>
        <w:t>配置前缀列表的描述文字，本命令的no操作为删除描述文字。</w:t>
      </w:r>
    </w:p>
    <w:p>
      <w:pPr>
        <w:autoSpaceDE w:val="0"/>
        <w:autoSpaceDN w:val="0"/>
        <w:rPr>
          <w:rFonts w:cs="Arial"/>
        </w:rPr>
      </w:pPr>
      <w:r>
        <w:rPr>
          <w:rFonts w:cs="Arial"/>
          <w:b/>
          <w:bCs/>
        </w:rPr>
        <w:t>参数：</w:t>
      </w:r>
      <w:r>
        <w:rPr>
          <w:rFonts w:cs="Arial"/>
          <w:b/>
          <w:bCs/>
          <w:i/>
          <w:iCs/>
        </w:rPr>
        <w:t>&lt;</w:t>
      </w:r>
      <w:r>
        <w:rPr>
          <w:rFonts w:cs="Arial"/>
          <w:b/>
          <w:bCs/>
          <w:i/>
        </w:rPr>
        <w:t>list</w:t>
      </w:r>
      <w:r>
        <w:rPr>
          <w:rFonts w:cs="Arial"/>
          <w:b/>
          <w:bCs/>
          <w:i/>
          <w:iCs/>
        </w:rPr>
        <w:t xml:space="preserve"> _name&gt;</w:t>
      </w:r>
      <w:r>
        <w:rPr>
          <w:rFonts w:cs="Arial"/>
          <w:bCs/>
          <w:iCs/>
        </w:rPr>
        <w:t>为</w:t>
      </w:r>
      <w:r>
        <w:rPr>
          <w:rFonts w:cs="Arial"/>
        </w:rPr>
        <w:t>前缀列表名称，</w:t>
      </w:r>
      <w:r>
        <w:rPr>
          <w:rFonts w:cs="Arial"/>
          <w:b/>
          <w:bCs/>
          <w:i/>
          <w:iCs/>
        </w:rPr>
        <w:t>&lt;description &gt;</w:t>
      </w:r>
      <w:r>
        <w:rPr>
          <w:rFonts w:cs="Arial"/>
        </w:rPr>
        <w:t>为描述文字。</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全局配置模式</w:t>
      </w:r>
      <w:r>
        <w:rPr>
          <w:rFonts w:hint="eastAsia" w:cs="Arial"/>
        </w:rPr>
        <w:t>。</w:t>
      </w:r>
    </w:p>
    <w:p>
      <w:pPr>
        <w:autoSpaceDE w:val="0"/>
        <w:autoSpaceDN w:val="0"/>
        <w:rPr>
          <w:rFonts w:cs="Arial"/>
        </w:rPr>
      </w:pPr>
      <w:r>
        <w:rPr>
          <w:rFonts w:cs="Arial"/>
          <w:b/>
          <w:bCs/>
        </w:rPr>
        <w:t>使用指南：</w:t>
      </w:r>
      <w:r>
        <w:rPr>
          <w:rFonts w:cs="Arial"/>
          <w:kern w:val="0"/>
        </w:rPr>
        <w:t>可以使用本命令为一个prefix-list进行说明、描述，例如prefix-list的用途、注意事项等。</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Switch(config)#ip prefix-list</w:t>
      </w:r>
      <w:r>
        <w:rPr>
          <w:rFonts w:hint="eastAsia" w:cs="Arial"/>
        </w:rPr>
        <w:t xml:space="preserve"> 3</w:t>
      </w:r>
      <w:r>
        <w:rPr>
          <w:rFonts w:cs="Arial"/>
        </w:rPr>
        <w:t xml:space="preserve"> description This list is used by BGP</w:t>
      </w:r>
    </w:p>
    <w:p>
      <w:pPr>
        <w:pStyle w:val="5"/>
      </w:pPr>
      <w:bookmarkStart w:id="3910" w:name="_Toc196124099"/>
      <w:bookmarkStart w:id="3911" w:name="_Toc103498794"/>
      <w:bookmarkStart w:id="3912" w:name="_Toc227730914"/>
      <w:bookmarkStart w:id="3913" w:name="_Toc225162905"/>
      <w:bookmarkStart w:id="3914" w:name="_Toc959997"/>
      <w:bookmarkStart w:id="3915" w:name="_Toc225162447"/>
      <w:bookmarkStart w:id="3916" w:name="_Toc196116295"/>
      <w:bookmarkStart w:id="3917" w:name="_Toc495"/>
      <w:r>
        <w:t>ip prefix-list seq</w:t>
      </w:r>
      <w:bookmarkEnd w:id="3910"/>
      <w:bookmarkEnd w:id="3911"/>
      <w:bookmarkEnd w:id="3912"/>
      <w:bookmarkEnd w:id="3913"/>
      <w:bookmarkEnd w:id="3914"/>
      <w:bookmarkEnd w:id="3915"/>
      <w:bookmarkEnd w:id="3916"/>
      <w:bookmarkEnd w:id="3917"/>
    </w:p>
    <w:p>
      <w:pPr>
        <w:rPr>
          <w:rFonts w:ascii="Arial" w:hAnsi="Arial" w:cs="Arial"/>
          <w:b/>
          <w:bCs/>
        </w:rPr>
      </w:pPr>
      <w:r>
        <w:rPr>
          <w:rFonts w:hint="eastAsia" w:ascii="Arial" w:hAnsi="Arial" w:cs="Arial"/>
          <w:b/>
          <w:bCs/>
        </w:rPr>
        <w:t>命令：</w:t>
      </w:r>
      <w:r>
        <w:rPr>
          <w:rFonts w:ascii="Arial" w:hAnsi="Arial" w:cs="Arial"/>
          <w:b/>
          <w:bCs/>
        </w:rPr>
        <w:t>ip prefix-list &lt;list_name&gt; [seq &lt;sequence_number&gt;] &lt;deny | permit&gt; &lt; any |</w:t>
      </w:r>
      <w:r>
        <w:rPr>
          <w:rFonts w:cs="Arial"/>
          <w:b/>
          <w:bCs/>
          <w:i/>
          <w:iCs/>
        </w:rPr>
        <w:t xml:space="preserve"> </w:t>
      </w:r>
      <w:r>
        <w:rPr>
          <w:rFonts w:ascii="Arial" w:hAnsi="Arial" w:cs="Arial"/>
          <w:b/>
          <w:bCs/>
        </w:rPr>
        <w:t>ip_addr/mask_length [ge &lt;min_prefix_len&gt;] [le &lt;max_prefix_len&gt;]&gt;</w:t>
      </w:r>
    </w:p>
    <w:p>
      <w:pPr>
        <w:ind w:firstLine="734" w:firstLineChars="348"/>
        <w:rPr>
          <w:rFonts w:ascii="Arial" w:hAnsi="Arial" w:cs="Arial"/>
          <w:b/>
          <w:bCs/>
        </w:rPr>
      </w:pPr>
      <w:r>
        <w:rPr>
          <w:rFonts w:ascii="Arial" w:hAnsi="Arial" w:cs="Arial"/>
          <w:b/>
          <w:bCs/>
        </w:rPr>
        <w:t>no ip prefix-list &lt;list_name&gt; [seq &lt;sequence_number&gt;] [&lt;deny | permit&gt; &lt; any | ip_addr/mask_length [ge &lt;min_prefix_len&gt;] [le &lt;max_prefix_len&gt;]&gt;]</w:t>
      </w:r>
    </w:p>
    <w:p>
      <w:pPr>
        <w:rPr>
          <w:rFonts w:cs="Arial"/>
        </w:rPr>
      </w:pPr>
      <w:r>
        <w:rPr>
          <w:rFonts w:cs="Arial"/>
          <w:b/>
          <w:bCs/>
        </w:rPr>
        <w:t>功能：</w:t>
      </w:r>
      <w:r>
        <w:rPr>
          <w:rFonts w:cs="Arial"/>
        </w:rPr>
        <w:t>配置前缀列表，本命令的no操作为删除前缀列表。</w:t>
      </w:r>
    </w:p>
    <w:p>
      <w:pPr>
        <w:autoSpaceDE w:val="0"/>
        <w:autoSpaceDN w:val="0"/>
        <w:rPr>
          <w:rFonts w:cs="Arial"/>
        </w:rPr>
      </w:pPr>
      <w:r>
        <w:rPr>
          <w:rFonts w:cs="Arial"/>
          <w:b/>
          <w:bCs/>
        </w:rPr>
        <w:t>参数：</w:t>
      </w:r>
      <w:r>
        <w:rPr>
          <w:rFonts w:cs="Arial"/>
          <w:b/>
          <w:bCs/>
          <w:i/>
          <w:iCs/>
        </w:rPr>
        <w:t>&lt;</w:t>
      </w:r>
      <w:r>
        <w:rPr>
          <w:rFonts w:cs="Arial"/>
          <w:b/>
          <w:bCs/>
          <w:i/>
        </w:rPr>
        <w:t>list</w:t>
      </w:r>
      <w:r>
        <w:rPr>
          <w:rFonts w:cs="Arial"/>
          <w:b/>
          <w:bCs/>
          <w:i/>
          <w:iCs/>
        </w:rPr>
        <w:t xml:space="preserve"> _name&gt;</w:t>
      </w:r>
      <w:r>
        <w:rPr>
          <w:rFonts w:cs="Arial"/>
          <w:bCs/>
          <w:iCs/>
        </w:rPr>
        <w:t>为</w:t>
      </w:r>
      <w:r>
        <w:rPr>
          <w:rFonts w:cs="Arial"/>
        </w:rPr>
        <w:t>前缀列表名称，seq表示后面所接的参数为序列号，</w:t>
      </w:r>
      <w:r>
        <w:rPr>
          <w:rFonts w:cs="Arial"/>
          <w:b/>
          <w:bCs/>
        </w:rPr>
        <w:t>&lt;</w:t>
      </w:r>
      <w:r>
        <w:rPr>
          <w:rFonts w:cs="Arial"/>
          <w:b/>
          <w:bCs/>
          <w:i/>
        </w:rPr>
        <w:t>sequence_number</w:t>
      </w:r>
      <w:r>
        <w:rPr>
          <w:rFonts w:cs="Arial"/>
          <w:b/>
          <w:bCs/>
        </w:rPr>
        <w:t>&gt;</w:t>
      </w:r>
      <w:r>
        <w:rPr>
          <w:rFonts w:cs="Arial"/>
          <w:bCs/>
        </w:rPr>
        <w:t>为序列号，deny表示拒绝该路由，permit表示接受该路由，any表示适用于所有前缀及掩码长度的报文，</w:t>
      </w:r>
      <w:r>
        <w:rPr>
          <w:rFonts w:cs="Arial"/>
          <w:b/>
          <w:bCs/>
          <w:i/>
          <w:iCs/>
        </w:rPr>
        <w:t>ip_addr/mask_length</w:t>
      </w:r>
      <w:r>
        <w:rPr>
          <w:rFonts w:cs="Arial"/>
          <w:bCs/>
          <w:iCs/>
        </w:rPr>
        <w:t>表示前缀地址（点分十进制）及掩码长度，ge表示大于、等于，</w:t>
      </w:r>
      <w:r>
        <w:rPr>
          <w:rFonts w:cs="Arial"/>
          <w:b/>
          <w:bCs/>
          <w:iCs/>
        </w:rPr>
        <w:t>&lt;</w:t>
      </w:r>
      <w:r>
        <w:rPr>
          <w:rFonts w:cs="Arial"/>
          <w:b/>
          <w:bCs/>
          <w:i/>
          <w:iCs/>
        </w:rPr>
        <w:t>min_prefix_len&gt;</w:t>
      </w:r>
      <w:r>
        <w:rPr>
          <w:rFonts w:cs="Arial"/>
        </w:rPr>
        <w:t>为要匹配的最小前缀长度（范围为0～32），</w:t>
      </w:r>
      <w:r>
        <w:rPr>
          <w:rFonts w:cs="Arial"/>
          <w:bCs/>
          <w:iCs/>
        </w:rPr>
        <w:t>le表示小于、等于，</w:t>
      </w:r>
      <w:r>
        <w:rPr>
          <w:rFonts w:cs="Arial"/>
          <w:b/>
          <w:bCs/>
          <w:iCs/>
        </w:rPr>
        <w:t>&lt;</w:t>
      </w:r>
      <w:r>
        <w:rPr>
          <w:rFonts w:cs="Arial"/>
          <w:b/>
          <w:bCs/>
          <w:i/>
          <w:iCs/>
        </w:rPr>
        <w:t>max_prefix_len&gt;</w:t>
      </w:r>
      <w:r>
        <w:rPr>
          <w:rFonts w:cs="Arial"/>
        </w:rPr>
        <w:t>为要匹配的最大前缀长度（范围为0～32）。</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全局配置模式</w:t>
      </w:r>
      <w:r>
        <w:rPr>
          <w:rFonts w:hint="eastAsia" w:cs="Arial"/>
        </w:rPr>
        <w:t>。</w:t>
      </w:r>
    </w:p>
    <w:p>
      <w:pPr>
        <w:autoSpaceDE w:val="0"/>
        <w:autoSpaceDN w:val="0"/>
        <w:rPr>
          <w:rFonts w:cs="Arial"/>
          <w:kern w:val="0"/>
          <w:sz w:val="20"/>
          <w:szCs w:val="20"/>
        </w:rPr>
      </w:pPr>
      <w:r>
        <w:rPr>
          <w:rFonts w:cs="Arial"/>
          <w:b/>
          <w:bCs/>
        </w:rPr>
        <w:t>使用指南：</w:t>
      </w:r>
      <w:r>
        <w:rPr>
          <w:rFonts w:cs="Arial"/>
          <w:kern w:val="0"/>
        </w:rPr>
        <w:t>一个prefix-list由前缀列表名标识，每个前缀列表可以包含多个表项，每个表项可以独立指定一个网络前缀形式的匹配范围，并用一个</w:t>
      </w:r>
      <w:r>
        <w:rPr>
          <w:rFonts w:cs="Arial"/>
          <w:i/>
          <w:iCs/>
          <w:kern w:val="0"/>
        </w:rPr>
        <w:t>sequence-number</w:t>
      </w:r>
      <w:r>
        <w:rPr>
          <w:rFonts w:cs="Arial"/>
          <w:kern w:val="0"/>
        </w:rPr>
        <w:t>来标识，</w:t>
      </w:r>
      <w:r>
        <w:rPr>
          <w:rFonts w:cs="Arial"/>
          <w:i/>
          <w:iCs/>
          <w:kern w:val="0"/>
        </w:rPr>
        <w:t>sequence-number</w:t>
      </w:r>
      <w:r>
        <w:rPr>
          <w:rFonts w:cs="Arial"/>
          <w:kern w:val="0"/>
        </w:rPr>
        <w:t>指明了在prefix-list中进行匹配检查的顺序。在匹配的过程中，交换机按升序依次检查由</w:t>
      </w:r>
      <w:r>
        <w:rPr>
          <w:rFonts w:cs="Arial"/>
          <w:i/>
          <w:iCs/>
          <w:kern w:val="0"/>
        </w:rPr>
        <w:t>sequence -number</w:t>
      </w:r>
      <w:r>
        <w:rPr>
          <w:rFonts w:cs="Arial"/>
          <w:kern w:val="0"/>
        </w:rPr>
        <w:t>标识的各个表项，只要有某一表项满足条件就意味着通过该prefix-list的过滤（不会进入下一个表项的测试）。</w:t>
      </w:r>
    </w:p>
    <w:p>
      <w:pPr>
        <w:autoSpaceDE w:val="0"/>
        <w:autoSpaceDN w:val="0"/>
        <w:ind w:firstLine="420" w:firstLineChars="200"/>
        <w:rPr>
          <w:rFonts w:cs="Arial"/>
        </w:rPr>
      </w:pPr>
      <w:r>
        <w:rPr>
          <w:rFonts w:cs="Arial"/>
          <w:kern w:val="0"/>
        </w:rPr>
        <w:t>需要注意的是，如果定义了一个以上的前缀列表表项，那么至少应该有一个表项的匹配模式是</w:t>
      </w:r>
      <w:r>
        <w:rPr>
          <w:rFonts w:cs="Arial"/>
          <w:bCs/>
          <w:kern w:val="0"/>
        </w:rPr>
        <w:t>permit</w:t>
      </w:r>
      <w:r>
        <w:rPr>
          <w:rFonts w:cs="Arial"/>
          <w:kern w:val="0"/>
        </w:rPr>
        <w:t>模式。</w:t>
      </w:r>
      <w:r>
        <w:rPr>
          <w:rFonts w:cs="Arial"/>
          <w:bCs/>
          <w:kern w:val="0"/>
        </w:rPr>
        <w:t>deny</w:t>
      </w:r>
      <w:r>
        <w:rPr>
          <w:rFonts w:cs="Arial"/>
          <w:kern w:val="0"/>
        </w:rPr>
        <w:t>模式的表项可以先被定义，以快速的过滤掉不符合条件的路由信息。但如果所有表项都是</w:t>
      </w:r>
      <w:r>
        <w:rPr>
          <w:rFonts w:cs="Arial"/>
          <w:bCs/>
          <w:kern w:val="0"/>
        </w:rPr>
        <w:t>deny</w:t>
      </w:r>
      <w:r>
        <w:rPr>
          <w:rFonts w:cs="Arial"/>
          <w:kern w:val="0"/>
        </w:rPr>
        <w:t>模式，则任何路由都不会通过该地址前缀列表的过滤。可以在定义了多条</w:t>
      </w:r>
      <w:r>
        <w:rPr>
          <w:rFonts w:cs="Arial"/>
          <w:bCs/>
          <w:kern w:val="0"/>
        </w:rPr>
        <w:t>deny</w:t>
      </w:r>
      <w:r>
        <w:rPr>
          <w:rFonts w:cs="Arial"/>
          <w:kern w:val="0"/>
        </w:rPr>
        <w:t>模式的表项后定义一条</w:t>
      </w:r>
      <w:r>
        <w:rPr>
          <w:rFonts w:cs="Arial"/>
          <w:bCs/>
          <w:kern w:val="0"/>
        </w:rPr>
        <w:t>permit</w:t>
      </w:r>
      <w:r>
        <w:rPr>
          <w:rFonts w:cs="Arial"/>
          <w:b/>
          <w:bCs/>
          <w:kern w:val="0"/>
        </w:rPr>
        <w:t xml:space="preserve"> </w:t>
      </w:r>
      <w:r>
        <w:rPr>
          <w:rFonts w:cs="Arial"/>
          <w:kern w:val="0"/>
        </w:rPr>
        <w:t xml:space="preserve">0.0.0.0/0 </w:t>
      </w:r>
      <w:r>
        <w:rPr>
          <w:rFonts w:cs="Arial"/>
          <w:bCs/>
          <w:kern w:val="0"/>
        </w:rPr>
        <w:t>ge</w:t>
      </w:r>
      <w:r>
        <w:rPr>
          <w:rFonts w:cs="Arial"/>
          <w:b/>
          <w:bCs/>
          <w:kern w:val="0"/>
        </w:rPr>
        <w:t xml:space="preserve"> </w:t>
      </w:r>
      <w:r>
        <w:rPr>
          <w:rFonts w:cs="Arial"/>
          <w:kern w:val="0"/>
        </w:rPr>
        <w:t xml:space="preserve">0 </w:t>
      </w:r>
      <w:r>
        <w:rPr>
          <w:rFonts w:cs="Arial"/>
          <w:bCs/>
          <w:kern w:val="0"/>
        </w:rPr>
        <w:t>le</w:t>
      </w:r>
      <w:r>
        <w:rPr>
          <w:rFonts w:cs="Arial"/>
          <w:b/>
          <w:bCs/>
          <w:kern w:val="0"/>
        </w:rPr>
        <w:t xml:space="preserve"> </w:t>
      </w:r>
      <w:r>
        <w:rPr>
          <w:rFonts w:cs="Arial"/>
          <w:kern w:val="0"/>
        </w:rPr>
        <w:t>32的表项,以允许其它所有路由信息通过。</w:t>
      </w:r>
    </w:p>
    <w:p>
      <w:pPr>
        <w:rPr>
          <w:rFonts w:cs="Arial"/>
          <w:b/>
          <w:bCs/>
        </w:rPr>
      </w:pPr>
      <w:r>
        <w:rPr>
          <w:rFonts w:cs="Arial"/>
          <w:b/>
          <w:bCs/>
        </w:rPr>
        <w:t>举例：</w:t>
      </w:r>
    </w:p>
    <w:p>
      <w:pPr>
        <w:rPr>
          <w:rFonts w:cs="Arial"/>
        </w:rPr>
      </w:pPr>
      <w:r>
        <w:rPr>
          <w:rFonts w:cs="Arial"/>
        </w:rPr>
        <w:t>Switch#config terminal</w:t>
      </w:r>
    </w:p>
    <w:p>
      <w:pPr>
        <w:autoSpaceDE w:val="0"/>
        <w:autoSpaceDN w:val="0"/>
        <w:jc w:val="left"/>
        <w:rPr>
          <w:rFonts w:cs="Arial"/>
          <w:kern w:val="0"/>
        </w:rPr>
      </w:pPr>
      <w:r>
        <w:rPr>
          <w:rFonts w:cs="Arial"/>
        </w:rPr>
        <w:t>Switch(config)#</w:t>
      </w:r>
      <w:r>
        <w:rPr>
          <w:rFonts w:cs="Arial"/>
          <w:kern w:val="0"/>
        </w:rPr>
        <w:t>ip prefix-list mylist seq 12345 deny 10.0.0.0/8 le 22 ge 14</w:t>
      </w:r>
    </w:p>
    <w:p>
      <w:pPr>
        <w:pStyle w:val="5"/>
      </w:pPr>
      <w:bookmarkStart w:id="3918" w:name="_Toc225162448"/>
      <w:bookmarkStart w:id="3919" w:name="_Toc225162906"/>
      <w:bookmarkStart w:id="3920" w:name="_Toc196116296"/>
      <w:bookmarkStart w:id="3921" w:name="_Toc959998"/>
      <w:bookmarkStart w:id="3922" w:name="_Toc196124100"/>
      <w:bookmarkStart w:id="3923" w:name="_Toc227730915"/>
      <w:bookmarkStart w:id="3924" w:name="_Toc1091"/>
      <w:r>
        <w:t>ip prefix-list seq</w:t>
      </w:r>
      <w:r>
        <w:rPr>
          <w:rFonts w:hint="eastAsia"/>
        </w:rPr>
        <w:t>uence-number</w:t>
      </w:r>
      <w:bookmarkEnd w:id="3918"/>
      <w:bookmarkEnd w:id="3919"/>
      <w:bookmarkEnd w:id="3920"/>
      <w:bookmarkEnd w:id="3921"/>
      <w:bookmarkEnd w:id="3922"/>
      <w:bookmarkEnd w:id="3923"/>
      <w:bookmarkEnd w:id="3924"/>
    </w:p>
    <w:p>
      <w:pPr>
        <w:autoSpaceDE w:val="0"/>
        <w:autoSpaceDN w:val="0"/>
        <w:ind w:left="620" w:hanging="620" w:hangingChars="294"/>
        <w:jc w:val="left"/>
        <w:rPr>
          <w:rFonts w:hint="eastAsia" w:ascii="Arial" w:hAnsi="Arial" w:cs="Arial" w:eastAsiaTheme="minorEastAsia"/>
          <w:b/>
          <w:bCs/>
          <w:lang w:eastAsia="zh-CN"/>
        </w:rPr>
      </w:pPr>
      <w:r>
        <w:rPr>
          <w:rFonts w:hint="eastAsia" w:ascii="Arial" w:hAnsi="Arial" w:cs="Arial"/>
          <w:b/>
          <w:bCs/>
        </w:rPr>
        <w:t>命令：</w:t>
      </w:r>
      <w:r>
        <w:rPr>
          <w:rFonts w:ascii="Arial" w:hAnsi="Arial" w:cs="Arial"/>
          <w:b/>
          <w:bCs/>
        </w:rPr>
        <w:t xml:space="preserve">ip prefix-list sequence-number </w:t>
      </w:r>
    </w:p>
    <w:p>
      <w:pPr>
        <w:autoSpaceDE w:val="0"/>
        <w:autoSpaceDN w:val="0"/>
        <w:ind w:left="620" w:hanging="620" w:hangingChars="294"/>
        <w:jc w:val="left"/>
        <w:rPr>
          <w:rFonts w:ascii="Arial" w:hAnsi="Arial" w:cs="Arial"/>
          <w:b/>
          <w:bCs/>
        </w:rPr>
      </w:pPr>
      <w:r>
        <w:rPr>
          <w:rFonts w:ascii="Arial" w:hAnsi="Arial" w:cs="Arial"/>
          <w:b/>
          <w:bCs/>
        </w:rPr>
        <w:t xml:space="preserve">no ip prefix-list sequence-number </w:t>
      </w:r>
    </w:p>
    <w:p>
      <w:pPr>
        <w:autoSpaceDE w:val="0"/>
        <w:autoSpaceDN w:val="0"/>
        <w:jc w:val="left"/>
        <w:rPr>
          <w:rFonts w:hint="eastAsia" w:eastAsiaTheme="minorEastAsia"/>
          <w:color w:val="000000"/>
          <w:szCs w:val="21"/>
          <w:lang w:eastAsia="zh-CN"/>
        </w:rPr>
      </w:pPr>
      <w:r>
        <w:rPr>
          <w:rFonts w:hint="eastAsia"/>
          <w:b/>
          <w:color w:val="000000"/>
          <w:szCs w:val="21"/>
        </w:rPr>
        <w:t>功能：</w:t>
      </w:r>
      <w:r>
        <w:rPr>
          <w:rFonts w:hint="eastAsia"/>
          <w:color w:val="000000"/>
          <w:szCs w:val="21"/>
        </w:rPr>
        <w:t xml:space="preserve">启动序号自动生成功能，本命令的no操作为关闭前缀列表条目序号。 </w:t>
      </w:r>
    </w:p>
    <w:p>
      <w:pPr>
        <w:autoSpaceDE w:val="0"/>
        <w:autoSpaceDN w:val="0"/>
        <w:jc w:val="left"/>
        <w:rPr>
          <w:rFonts w:hint="eastAsia" w:eastAsiaTheme="minorEastAsia"/>
          <w:color w:val="000000"/>
          <w:szCs w:val="21"/>
          <w:lang w:eastAsia="zh-CN"/>
        </w:rPr>
      </w:pPr>
      <w:r>
        <w:rPr>
          <w:rFonts w:hint="eastAsia"/>
          <w:b/>
          <w:color w:val="000000"/>
          <w:szCs w:val="21"/>
        </w:rPr>
        <w:t>参数：</w:t>
      </w:r>
      <w:r>
        <w:rPr>
          <w:rFonts w:hint="eastAsia"/>
          <w:color w:val="000000"/>
          <w:szCs w:val="21"/>
        </w:rPr>
        <w:t xml:space="preserve">无。 </w:t>
      </w:r>
    </w:p>
    <w:p>
      <w:pPr>
        <w:autoSpaceDE w:val="0"/>
        <w:autoSpaceDN w:val="0"/>
        <w:jc w:val="left"/>
        <w:rPr>
          <w:rFonts w:hint="eastAsia" w:eastAsiaTheme="minorEastAsia"/>
          <w:color w:val="000000"/>
          <w:szCs w:val="21"/>
          <w:lang w:eastAsia="zh-CN"/>
        </w:rPr>
      </w:pPr>
      <w:r>
        <w:rPr>
          <w:rFonts w:hint="eastAsia"/>
          <w:b/>
          <w:color w:val="000000"/>
          <w:szCs w:val="21"/>
        </w:rPr>
        <w:t>缺省情况：</w:t>
      </w:r>
      <w:r>
        <w:rPr>
          <w:rFonts w:hint="eastAsia"/>
          <w:color w:val="000000"/>
          <w:szCs w:val="21"/>
        </w:rPr>
        <w:t xml:space="preserve">启动序号自动生成功能。 </w:t>
      </w:r>
    </w:p>
    <w:p>
      <w:pPr>
        <w:autoSpaceDE w:val="0"/>
        <w:autoSpaceDN w:val="0"/>
        <w:jc w:val="left"/>
        <w:rPr>
          <w:rFonts w:hint="eastAsia" w:eastAsiaTheme="minorEastAsia"/>
          <w:color w:val="000000"/>
          <w:szCs w:val="21"/>
          <w:lang w:eastAsia="zh-CN"/>
        </w:rPr>
      </w:pPr>
      <w:r>
        <w:rPr>
          <w:rFonts w:hint="eastAsia"/>
          <w:b/>
          <w:color w:val="000000"/>
          <w:szCs w:val="21"/>
        </w:rPr>
        <w:t>命令模式：</w:t>
      </w:r>
      <w:r>
        <w:rPr>
          <w:rFonts w:hint="eastAsia"/>
          <w:color w:val="000000"/>
          <w:szCs w:val="21"/>
        </w:rPr>
        <w:t xml:space="preserve">全局配置模式。 </w:t>
      </w:r>
    </w:p>
    <w:p>
      <w:pPr>
        <w:autoSpaceDE w:val="0"/>
        <w:autoSpaceDN w:val="0"/>
        <w:jc w:val="left"/>
        <w:rPr>
          <w:rFonts w:hint="eastAsia" w:eastAsiaTheme="minorEastAsia"/>
          <w:color w:val="000000"/>
          <w:szCs w:val="21"/>
          <w:lang w:eastAsia="zh-CN"/>
        </w:rPr>
      </w:pPr>
      <w:r>
        <w:rPr>
          <w:rFonts w:hint="eastAsia"/>
          <w:b/>
          <w:color w:val="000000"/>
          <w:szCs w:val="21"/>
        </w:rPr>
        <w:t>使用指南：</w:t>
      </w:r>
      <w:r>
        <w:rPr>
          <w:rFonts w:hint="eastAsia"/>
          <w:color w:val="000000"/>
          <w:szCs w:val="21"/>
        </w:rPr>
        <w:t xml:space="preserve">可以使用本命令的no操作来关闭前缀列表条目序号。 </w:t>
      </w:r>
    </w:p>
    <w:p>
      <w:pPr>
        <w:autoSpaceDE w:val="0"/>
        <w:autoSpaceDN w:val="0"/>
        <w:jc w:val="left"/>
        <w:rPr>
          <w:rFonts w:hint="eastAsia" w:eastAsiaTheme="minorEastAsia"/>
          <w:b/>
          <w:color w:val="000000"/>
          <w:szCs w:val="21"/>
          <w:lang w:eastAsia="zh-CN"/>
        </w:rPr>
      </w:pPr>
      <w:r>
        <w:rPr>
          <w:rFonts w:hint="eastAsia"/>
          <w:b/>
          <w:color w:val="000000"/>
          <w:szCs w:val="21"/>
        </w:rPr>
        <w:t xml:space="preserve">举例： </w:t>
      </w:r>
    </w:p>
    <w:p>
      <w:pPr>
        <w:autoSpaceDE w:val="0"/>
        <w:autoSpaceDN w:val="0"/>
        <w:jc w:val="left"/>
        <w:rPr>
          <w:rFonts w:cs="Arial"/>
          <w:szCs w:val="21"/>
        </w:rPr>
      </w:pPr>
      <w:r>
        <w:rPr>
          <w:rFonts w:hint="eastAsia"/>
          <w:color w:val="000000"/>
          <w:szCs w:val="21"/>
        </w:rPr>
        <w:t>switch(config)#no ip prefix-list sequence-number</w:t>
      </w:r>
    </w:p>
    <w:p>
      <w:pPr>
        <w:pStyle w:val="5"/>
      </w:pPr>
      <w:bookmarkStart w:id="3925" w:name="_Toc227730916"/>
      <w:bookmarkStart w:id="3926" w:name="_Toc959999"/>
      <w:bookmarkStart w:id="3927" w:name="_Toc103498796"/>
      <w:bookmarkStart w:id="3928" w:name="_Toc225162907"/>
      <w:bookmarkStart w:id="3929" w:name="_Toc196124101"/>
      <w:bookmarkStart w:id="3930" w:name="_Toc196116297"/>
      <w:bookmarkStart w:id="3931" w:name="_Toc225162449"/>
      <w:bookmarkStart w:id="3932" w:name="_Toc29976"/>
      <w:r>
        <w:t>match as-path</w:t>
      </w:r>
      <w:bookmarkEnd w:id="3925"/>
      <w:bookmarkEnd w:id="3926"/>
      <w:bookmarkEnd w:id="3927"/>
      <w:bookmarkEnd w:id="3928"/>
      <w:bookmarkEnd w:id="3929"/>
      <w:bookmarkEnd w:id="3930"/>
      <w:bookmarkEnd w:id="3931"/>
      <w:bookmarkEnd w:id="3932"/>
    </w:p>
    <w:p>
      <w:pPr>
        <w:rPr>
          <w:rFonts w:ascii="Arial" w:hAnsi="Arial" w:cs="Arial"/>
          <w:b/>
          <w:bCs/>
        </w:rPr>
      </w:pPr>
      <w:r>
        <w:rPr>
          <w:rFonts w:hint="eastAsia" w:ascii="Arial" w:hAnsi="Arial" w:cs="Arial"/>
          <w:b/>
          <w:bCs/>
        </w:rPr>
        <w:t>命令：</w:t>
      </w:r>
      <w:r>
        <w:rPr>
          <w:rFonts w:ascii="Arial" w:hAnsi="Arial" w:cs="Arial"/>
          <w:b/>
          <w:bCs/>
        </w:rPr>
        <w:t>match as-path &lt;list-name&gt;</w:t>
      </w:r>
    </w:p>
    <w:p>
      <w:pPr>
        <w:ind w:firstLine="632" w:firstLineChars="300"/>
        <w:rPr>
          <w:rFonts w:ascii="Arial" w:hAnsi="Arial" w:cs="Arial"/>
          <w:b/>
          <w:bCs/>
        </w:rPr>
      </w:pPr>
      <w:r>
        <w:rPr>
          <w:rFonts w:ascii="Arial" w:hAnsi="Arial" w:cs="Arial"/>
          <w:b/>
          <w:bCs/>
        </w:rPr>
        <w:t>no match as-path [&lt;list-name&gt;]</w:t>
      </w:r>
    </w:p>
    <w:p>
      <w:pPr>
        <w:autoSpaceDE w:val="0"/>
        <w:autoSpaceDN w:val="0"/>
        <w:jc w:val="left"/>
        <w:rPr>
          <w:rFonts w:cs="Arial"/>
        </w:rPr>
      </w:pPr>
      <w:r>
        <w:rPr>
          <w:rFonts w:cs="Arial"/>
          <w:b/>
          <w:bCs/>
        </w:rPr>
        <w:t>功能：</w:t>
      </w:r>
      <w:r>
        <w:rPr>
          <w:rFonts w:cs="Arial"/>
        </w:rPr>
        <w:t>配置</w:t>
      </w:r>
      <w:r>
        <w:rPr>
          <w:rFonts w:cs="Arial"/>
          <w:kern w:val="0"/>
        </w:rPr>
        <w:t>匹配BGP路由信息的AS路径域，</w:t>
      </w:r>
      <w:r>
        <w:rPr>
          <w:rFonts w:cs="Arial"/>
        </w:rPr>
        <w:t>本命令的no操作为删除配置。</w:t>
      </w:r>
    </w:p>
    <w:p>
      <w:pPr>
        <w:rPr>
          <w:rFonts w:cs="Arial"/>
        </w:rPr>
      </w:pPr>
      <w:r>
        <w:rPr>
          <w:rFonts w:cs="Arial"/>
          <w:b/>
        </w:rPr>
        <w:t>参数</w:t>
      </w:r>
      <w:r>
        <w:rPr>
          <w:rFonts w:cs="Arial"/>
          <w:b/>
          <w:bCs/>
        </w:rPr>
        <w:t>：&lt;</w:t>
      </w:r>
      <w:r>
        <w:rPr>
          <w:rFonts w:cs="Arial"/>
          <w:b/>
          <w:bCs/>
          <w:i/>
          <w:iCs/>
        </w:rPr>
        <w:t>list-name</w:t>
      </w:r>
      <w:r>
        <w:rPr>
          <w:rFonts w:cs="Arial"/>
          <w:b/>
          <w:bCs/>
        </w:rPr>
        <w:t xml:space="preserve"> &gt;</w:t>
      </w:r>
      <w:r>
        <w:rPr>
          <w:rFonts w:cs="Arial"/>
        </w:rPr>
        <w:t>为access-list名称。</w:t>
      </w:r>
    </w:p>
    <w:p>
      <w:pPr>
        <w:rPr>
          <w:rFonts w:cs="Arial"/>
        </w:rPr>
      </w:pPr>
      <w:r>
        <w:rPr>
          <w:rFonts w:cs="Arial"/>
          <w:b/>
          <w:bCs/>
        </w:rPr>
        <w:t>命令模式：</w:t>
      </w:r>
      <w:r>
        <w:rPr>
          <w:rFonts w:cs="Arial"/>
        </w:rPr>
        <w:t>route-map配置模式</w:t>
      </w:r>
      <w:r>
        <w:rPr>
          <w:rFonts w:hint="eastAsia" w:cs="Arial"/>
        </w:rPr>
        <w:t>。</w:t>
      </w:r>
    </w:p>
    <w:p>
      <w:pPr>
        <w:rPr>
          <w:rFonts w:cs="Arial"/>
        </w:rPr>
      </w:pPr>
      <w:r>
        <w:rPr>
          <w:rFonts w:cs="Arial"/>
          <w:b/>
          <w:bCs/>
        </w:rPr>
        <w:t>使用指南：</w:t>
      </w:r>
      <w:r>
        <w:rPr>
          <w:rFonts w:cs="Arial"/>
        </w:rPr>
        <w:t>本命令按</w:t>
      </w:r>
      <w:r>
        <w:rPr>
          <w:rFonts w:hint="eastAsia" w:cs="Arial"/>
        </w:rPr>
        <w:t>as-path list</w:t>
      </w:r>
      <w:r>
        <w:rPr>
          <w:rFonts w:cs="Arial"/>
        </w:rPr>
        <w:t>中指定的规则对</w:t>
      </w:r>
      <w:r>
        <w:rPr>
          <w:rFonts w:cs="Arial"/>
          <w:kern w:val="0"/>
        </w:rPr>
        <w:t>BGP路由信息的AS路径域进行匹配，如果匹配成功，则执行route-map中的permit或deny操作</w:t>
      </w:r>
      <w:r>
        <w:rPr>
          <w:rFonts w:cs="Arial"/>
        </w:rPr>
        <w:t>。</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Switch(config-route-map)#match as-path 60</w:t>
      </w:r>
    </w:p>
    <w:p>
      <w:pPr>
        <w:pStyle w:val="5"/>
      </w:pPr>
      <w:bookmarkStart w:id="3933" w:name="_Toc225162908"/>
      <w:bookmarkStart w:id="3934" w:name="_Toc196124102"/>
      <w:bookmarkStart w:id="3935" w:name="_Toc225162450"/>
      <w:bookmarkStart w:id="3936" w:name="_Toc960000"/>
      <w:bookmarkStart w:id="3937" w:name="_Toc196116298"/>
      <w:bookmarkStart w:id="3938" w:name="_Toc227730917"/>
      <w:bookmarkStart w:id="3939" w:name="_Toc103498797"/>
      <w:bookmarkStart w:id="3940" w:name="_Toc24855"/>
      <w:r>
        <w:t>match community</w:t>
      </w:r>
      <w:bookmarkEnd w:id="3933"/>
      <w:bookmarkEnd w:id="3934"/>
      <w:bookmarkEnd w:id="3935"/>
      <w:bookmarkEnd w:id="3936"/>
      <w:bookmarkEnd w:id="3937"/>
      <w:bookmarkEnd w:id="3938"/>
      <w:bookmarkEnd w:id="3939"/>
      <w:bookmarkEnd w:id="3940"/>
    </w:p>
    <w:p>
      <w:pPr>
        <w:rPr>
          <w:rFonts w:ascii="Arial" w:hAnsi="Arial" w:cs="Arial"/>
          <w:b/>
          <w:bCs/>
        </w:rPr>
      </w:pPr>
      <w:r>
        <w:rPr>
          <w:rFonts w:hint="eastAsia" w:ascii="Arial" w:hAnsi="Arial" w:cs="Arial"/>
          <w:b/>
          <w:bCs/>
        </w:rPr>
        <w:t>命令：</w:t>
      </w:r>
      <w:r>
        <w:rPr>
          <w:rFonts w:ascii="Arial" w:hAnsi="Arial" w:cs="Arial"/>
          <w:b/>
          <w:bCs/>
        </w:rPr>
        <w:t>match community &lt;community-list-name | community-list-num &gt; [exact-match]</w:t>
      </w:r>
    </w:p>
    <w:p>
      <w:pPr>
        <w:ind w:firstLine="632" w:firstLineChars="300"/>
        <w:rPr>
          <w:rFonts w:ascii="Arial" w:hAnsi="Arial" w:cs="Arial"/>
          <w:b/>
          <w:bCs/>
        </w:rPr>
      </w:pPr>
      <w:r>
        <w:rPr>
          <w:rFonts w:ascii="Arial" w:hAnsi="Arial" w:cs="Arial"/>
          <w:b/>
          <w:bCs/>
        </w:rPr>
        <w:t>no match community [&lt;community-list-name | community-list-num &gt; [exact-match]]</w:t>
      </w:r>
    </w:p>
    <w:p>
      <w:pPr>
        <w:autoSpaceDE w:val="0"/>
        <w:autoSpaceDN w:val="0"/>
        <w:jc w:val="left"/>
        <w:rPr>
          <w:rFonts w:cs="Arial"/>
        </w:rPr>
      </w:pPr>
      <w:r>
        <w:rPr>
          <w:rFonts w:cs="Arial"/>
          <w:b/>
          <w:bCs/>
        </w:rPr>
        <w:t>功能：</w:t>
      </w:r>
      <w:r>
        <w:rPr>
          <w:rFonts w:cs="Arial"/>
        </w:rPr>
        <w:t>配置</w:t>
      </w:r>
      <w:r>
        <w:rPr>
          <w:rFonts w:cs="Arial"/>
          <w:kern w:val="0"/>
        </w:rPr>
        <w:t>匹配BGP路由信息的团体属性，</w:t>
      </w:r>
      <w:r>
        <w:rPr>
          <w:rFonts w:cs="Arial"/>
        </w:rPr>
        <w:t>本命令的no操作为删除配置。</w:t>
      </w:r>
    </w:p>
    <w:p>
      <w:pPr>
        <w:autoSpaceDE w:val="0"/>
        <w:autoSpaceDN w:val="0"/>
        <w:rPr>
          <w:rFonts w:cs="Arial"/>
          <w:b/>
          <w:bCs/>
        </w:rPr>
      </w:pPr>
      <w:r>
        <w:rPr>
          <w:rFonts w:cs="Arial"/>
          <w:b/>
          <w:bCs/>
        </w:rPr>
        <w:t>参数：&lt;community-list-name &gt;</w:t>
      </w:r>
      <w:r>
        <w:rPr>
          <w:rFonts w:cs="Arial"/>
          <w:bCs/>
        </w:rPr>
        <w:t>为community-list名称，</w:t>
      </w:r>
      <w:r>
        <w:rPr>
          <w:rFonts w:cs="Arial"/>
          <w:b/>
          <w:bCs/>
        </w:rPr>
        <w:t>&lt;community-list-num &gt;</w:t>
      </w:r>
      <w:r>
        <w:rPr>
          <w:rFonts w:cs="Arial"/>
          <w:bCs/>
        </w:rPr>
        <w:t>为community-list序号，取值范围为1～99（标准ACL）或100～199（扩展ACL），</w:t>
      </w:r>
      <w:r>
        <w:rPr>
          <w:rFonts w:cs="Arial"/>
          <w:b/>
          <w:bCs/>
        </w:rPr>
        <w:t>[exact-match]</w:t>
      </w:r>
      <w:r>
        <w:rPr>
          <w:rFonts w:cs="Arial"/>
          <w:bCs/>
        </w:rPr>
        <w:t>表示精确匹配。</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rPr>
      </w:pPr>
      <w:r>
        <w:rPr>
          <w:rFonts w:cs="Arial"/>
          <w:b/>
          <w:bCs/>
        </w:rPr>
        <w:t>使用指南</w:t>
      </w:r>
      <w:r>
        <w:rPr>
          <w:rFonts w:cs="Arial"/>
          <w:b/>
          <w:bCs/>
          <w:lang w:val="fr-FR"/>
        </w:rPr>
        <w:t>：</w:t>
      </w:r>
      <w:r>
        <w:rPr>
          <w:rFonts w:cs="Arial"/>
        </w:rPr>
        <w:t>本命令按</w:t>
      </w:r>
      <w:r>
        <w:rPr>
          <w:rFonts w:cs="Arial"/>
          <w:lang w:val="fr-FR"/>
        </w:rPr>
        <w:t>community</w:t>
      </w:r>
      <w:r>
        <w:rPr>
          <w:rFonts w:cs="Arial"/>
          <w:color w:val="3366FF"/>
          <w:lang w:val="fr-FR"/>
        </w:rPr>
        <w:t xml:space="preserve"> </w:t>
      </w:r>
      <w:r>
        <w:rPr>
          <w:rFonts w:cs="Arial"/>
          <w:lang w:val="fr-FR"/>
        </w:rPr>
        <w:t>list</w:t>
      </w:r>
      <w:r>
        <w:rPr>
          <w:rFonts w:cs="Arial"/>
        </w:rPr>
        <w:t>中指定的规则对</w:t>
      </w:r>
      <w:r>
        <w:rPr>
          <w:rFonts w:cs="Arial"/>
          <w:kern w:val="0"/>
          <w:lang w:val="fr-FR"/>
        </w:rPr>
        <w:t>BGP</w:t>
      </w:r>
      <w:r>
        <w:rPr>
          <w:rFonts w:cs="Arial"/>
          <w:kern w:val="0"/>
        </w:rPr>
        <w:t>路由信息的团体属性进行匹配</w:t>
      </w:r>
      <w:r>
        <w:rPr>
          <w:rFonts w:cs="Arial"/>
          <w:kern w:val="0"/>
          <w:lang w:val="fr-FR"/>
        </w:rPr>
        <w:t>，</w:t>
      </w:r>
      <w:r>
        <w:rPr>
          <w:rFonts w:cs="Arial"/>
          <w:kern w:val="0"/>
        </w:rPr>
        <w:t>如果匹配成功</w:t>
      </w:r>
      <w:r>
        <w:rPr>
          <w:rFonts w:cs="Arial"/>
          <w:kern w:val="0"/>
          <w:lang w:val="fr-FR"/>
        </w:rPr>
        <w:t>，</w:t>
      </w:r>
      <w:r>
        <w:rPr>
          <w:rFonts w:cs="Arial"/>
          <w:kern w:val="0"/>
        </w:rPr>
        <w:t>则执行</w:t>
      </w:r>
      <w:r>
        <w:rPr>
          <w:rFonts w:cs="Arial"/>
          <w:kern w:val="0"/>
          <w:lang w:val="fr-FR"/>
        </w:rPr>
        <w:t>route-map</w:t>
      </w:r>
      <w:r>
        <w:rPr>
          <w:rFonts w:cs="Arial"/>
          <w:kern w:val="0"/>
        </w:rPr>
        <w:t>中的</w:t>
      </w:r>
      <w:r>
        <w:rPr>
          <w:rFonts w:cs="Arial"/>
          <w:kern w:val="0"/>
          <w:lang w:val="fr-FR"/>
        </w:rPr>
        <w:t>permit</w:t>
      </w:r>
      <w:r>
        <w:rPr>
          <w:rFonts w:cs="Arial"/>
          <w:kern w:val="0"/>
        </w:rPr>
        <w:t>或</w:t>
      </w:r>
      <w:r>
        <w:rPr>
          <w:rFonts w:cs="Arial"/>
          <w:kern w:val="0"/>
          <w:lang w:val="fr-FR"/>
        </w:rPr>
        <w:t>deny</w:t>
      </w:r>
      <w:r>
        <w:rPr>
          <w:rFonts w:cs="Arial"/>
          <w:kern w:val="0"/>
        </w:rPr>
        <w:t>操作</w:t>
      </w:r>
      <w:r>
        <w:rPr>
          <w:rFonts w:cs="Arial"/>
        </w:rPr>
        <w:t>。团体属性通过match和set可以提供对大量路由应用策略的能力。</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Switch(config-route-map)#match community 100 exact-match</w:t>
      </w:r>
    </w:p>
    <w:p>
      <w:pPr>
        <w:pStyle w:val="5"/>
      </w:pPr>
      <w:bookmarkStart w:id="3941" w:name="_Toc225162451"/>
      <w:bookmarkStart w:id="3942" w:name="_Toc227730918"/>
      <w:bookmarkStart w:id="3943" w:name="_Toc196116299"/>
      <w:bookmarkStart w:id="3944" w:name="_Toc103498798"/>
      <w:bookmarkStart w:id="3945" w:name="_Toc960001"/>
      <w:bookmarkStart w:id="3946" w:name="_Toc196124103"/>
      <w:bookmarkStart w:id="3947" w:name="_Toc225162909"/>
      <w:bookmarkStart w:id="3948" w:name="_Toc12242"/>
      <w:r>
        <w:t>match interface</w:t>
      </w:r>
      <w:bookmarkEnd w:id="3941"/>
      <w:bookmarkEnd w:id="3942"/>
      <w:bookmarkEnd w:id="3943"/>
      <w:bookmarkEnd w:id="3944"/>
      <w:bookmarkEnd w:id="3945"/>
      <w:bookmarkEnd w:id="3946"/>
      <w:bookmarkEnd w:id="3947"/>
      <w:bookmarkEnd w:id="3948"/>
    </w:p>
    <w:p>
      <w:pPr>
        <w:rPr>
          <w:rFonts w:ascii="Arial" w:hAnsi="Arial" w:cs="Arial"/>
          <w:b/>
          <w:bCs/>
        </w:rPr>
      </w:pPr>
      <w:r>
        <w:rPr>
          <w:rFonts w:hint="eastAsia" w:ascii="Arial" w:hAnsi="Arial" w:cs="Arial"/>
          <w:b/>
          <w:bCs/>
        </w:rPr>
        <w:t>命令：</w:t>
      </w:r>
      <w:r>
        <w:rPr>
          <w:rFonts w:ascii="Arial" w:hAnsi="Arial" w:cs="Arial"/>
          <w:b/>
          <w:bCs/>
        </w:rPr>
        <w:t>match interface &lt;interface-name &gt;</w:t>
      </w:r>
    </w:p>
    <w:p>
      <w:pPr>
        <w:ind w:firstLine="632" w:firstLineChars="300"/>
        <w:rPr>
          <w:rFonts w:ascii="Arial" w:hAnsi="Arial" w:cs="Arial"/>
          <w:b/>
          <w:bCs/>
        </w:rPr>
      </w:pPr>
      <w:r>
        <w:rPr>
          <w:rFonts w:ascii="Arial" w:hAnsi="Arial" w:cs="Arial"/>
          <w:b/>
          <w:bCs/>
        </w:rPr>
        <w:t>no match interface [&lt;interface-name &gt;]</w:t>
      </w:r>
    </w:p>
    <w:p>
      <w:pPr>
        <w:autoSpaceDE w:val="0"/>
        <w:autoSpaceDN w:val="0"/>
        <w:jc w:val="left"/>
        <w:rPr>
          <w:rFonts w:cs="Arial"/>
        </w:rPr>
      </w:pPr>
      <w:r>
        <w:rPr>
          <w:rFonts w:cs="Arial"/>
          <w:b/>
          <w:bCs/>
        </w:rPr>
        <w:t>功能：</w:t>
      </w:r>
      <w:r>
        <w:rPr>
          <w:rFonts w:cs="Arial"/>
        </w:rPr>
        <w:t>配置对接口</w:t>
      </w:r>
      <w:r>
        <w:rPr>
          <w:rFonts w:cs="Arial"/>
          <w:kern w:val="0"/>
        </w:rPr>
        <w:t>匹配，</w:t>
      </w:r>
      <w:r>
        <w:rPr>
          <w:rFonts w:cs="Arial"/>
        </w:rPr>
        <w:t>本命令的no操作为删除配置。</w:t>
      </w:r>
    </w:p>
    <w:p>
      <w:pPr>
        <w:rPr>
          <w:rFonts w:cs="Arial"/>
        </w:rPr>
      </w:pPr>
      <w:r>
        <w:rPr>
          <w:rFonts w:cs="Arial"/>
          <w:b/>
        </w:rPr>
        <w:t>参数</w:t>
      </w:r>
      <w:r>
        <w:rPr>
          <w:rFonts w:cs="Arial"/>
          <w:b/>
          <w:bCs/>
        </w:rPr>
        <w:t>：&lt;</w:t>
      </w:r>
      <w:r>
        <w:rPr>
          <w:rFonts w:cs="Arial"/>
          <w:b/>
          <w:bCs/>
          <w:i/>
          <w:iCs/>
        </w:rPr>
        <w:t>interface-name</w:t>
      </w:r>
      <w:r>
        <w:rPr>
          <w:rFonts w:cs="Arial"/>
          <w:b/>
          <w:bCs/>
        </w:rPr>
        <w:t xml:space="preserve"> &gt;</w:t>
      </w:r>
      <w:r>
        <w:rPr>
          <w:rFonts w:cs="Arial"/>
        </w:rPr>
        <w:t>为接口名称。</w:t>
      </w:r>
    </w:p>
    <w:p>
      <w:pPr>
        <w:rPr>
          <w:rFonts w:cs="Arial"/>
        </w:rPr>
      </w:pPr>
      <w:r>
        <w:rPr>
          <w:rFonts w:cs="Arial"/>
          <w:b/>
          <w:bCs/>
        </w:rPr>
        <w:t>命令模式：</w:t>
      </w:r>
      <w:r>
        <w:rPr>
          <w:rFonts w:cs="Arial"/>
        </w:rPr>
        <w:t>route-map配置模式</w:t>
      </w:r>
      <w:r>
        <w:rPr>
          <w:rFonts w:hint="eastAsia" w:cs="Arial"/>
        </w:rPr>
        <w:t>。</w:t>
      </w:r>
    </w:p>
    <w:p>
      <w:pPr>
        <w:rPr>
          <w:rFonts w:cs="Arial"/>
        </w:rPr>
      </w:pPr>
      <w:r>
        <w:rPr>
          <w:rFonts w:cs="Arial"/>
          <w:b/>
          <w:bCs/>
        </w:rPr>
        <w:t>使用指南：</w:t>
      </w:r>
      <w:r>
        <w:rPr>
          <w:rFonts w:cs="Arial"/>
        </w:rPr>
        <w:t>本命令按路由中的下一跳接口信息</w:t>
      </w:r>
      <w:r>
        <w:rPr>
          <w:rFonts w:cs="Arial"/>
          <w:kern w:val="0"/>
        </w:rPr>
        <w:t>进行匹配，如果匹配成功，则执行route-map中的permit或deny操作</w:t>
      </w:r>
      <w:r>
        <w:rPr>
          <w:rFonts w:cs="Arial"/>
        </w:rPr>
        <w:t>。本命令仅用于RIP和OSPF协议。</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Switch(config-route-map)#match interface vlan1</w:t>
      </w:r>
    </w:p>
    <w:p>
      <w:pPr>
        <w:pStyle w:val="5"/>
      </w:pPr>
      <w:bookmarkStart w:id="3949" w:name="_Toc196116300"/>
      <w:bookmarkStart w:id="3950" w:name="_Toc225162452"/>
      <w:bookmarkStart w:id="3951" w:name="_Toc196124104"/>
      <w:bookmarkStart w:id="3952" w:name="_Toc225162910"/>
      <w:bookmarkStart w:id="3953" w:name="_Toc227730919"/>
      <w:bookmarkStart w:id="3954" w:name="_Toc103498799"/>
      <w:bookmarkStart w:id="3955" w:name="_Toc960002"/>
      <w:bookmarkStart w:id="3956" w:name="_Toc24814"/>
      <w:r>
        <w:t>match ip</w:t>
      </w:r>
      <w:bookmarkEnd w:id="3949"/>
      <w:bookmarkEnd w:id="3950"/>
      <w:bookmarkEnd w:id="3951"/>
      <w:bookmarkEnd w:id="3952"/>
      <w:bookmarkEnd w:id="3953"/>
      <w:bookmarkEnd w:id="3954"/>
      <w:bookmarkEnd w:id="3955"/>
      <w:bookmarkEnd w:id="3956"/>
    </w:p>
    <w:p>
      <w:pPr>
        <w:rPr>
          <w:rFonts w:ascii="Arial" w:hAnsi="Arial" w:cs="Arial"/>
          <w:b/>
          <w:bCs/>
        </w:rPr>
      </w:pPr>
      <w:r>
        <w:rPr>
          <w:rFonts w:hint="eastAsia" w:ascii="Arial" w:hAnsi="Arial" w:cs="Arial"/>
          <w:b/>
          <w:bCs/>
        </w:rPr>
        <w:t>命令：</w:t>
      </w:r>
      <w:r>
        <w:rPr>
          <w:rFonts w:ascii="Arial" w:hAnsi="Arial" w:cs="Arial"/>
          <w:b/>
          <w:bCs/>
        </w:rPr>
        <w:t>match ip &lt;address | next-hop&gt; &lt;ip-acl-name | ip-acl-num | prefix-list list-name&gt;</w:t>
      </w:r>
    </w:p>
    <w:p>
      <w:pPr>
        <w:ind w:firstLine="632" w:firstLineChars="300"/>
        <w:rPr>
          <w:rFonts w:ascii="Arial" w:hAnsi="Arial" w:cs="Arial"/>
          <w:b/>
          <w:bCs/>
        </w:rPr>
      </w:pPr>
      <w:r>
        <w:rPr>
          <w:rFonts w:ascii="Arial" w:hAnsi="Arial" w:cs="Arial"/>
          <w:b/>
          <w:bCs/>
        </w:rPr>
        <w:t>no match ip &lt;address | next-hop&gt; [&lt;ip-acl-name | ip-acl-num | prefix-list list-name&gt;]</w:t>
      </w:r>
    </w:p>
    <w:p>
      <w:pPr>
        <w:autoSpaceDE w:val="0"/>
        <w:autoSpaceDN w:val="0"/>
        <w:jc w:val="left"/>
        <w:rPr>
          <w:rFonts w:cs="Arial"/>
        </w:rPr>
      </w:pPr>
      <w:r>
        <w:rPr>
          <w:rFonts w:cs="Arial"/>
          <w:b/>
          <w:bCs/>
        </w:rPr>
        <w:t>功能：</w:t>
      </w:r>
      <w:r>
        <w:rPr>
          <w:rFonts w:cs="Arial"/>
        </w:rPr>
        <w:t>配置</w:t>
      </w:r>
      <w:r>
        <w:rPr>
          <w:rFonts w:cs="Arial"/>
          <w:kern w:val="0"/>
        </w:rPr>
        <w:t>匹配路由前缀或下一跳，</w:t>
      </w:r>
      <w:r>
        <w:rPr>
          <w:rFonts w:cs="Arial"/>
        </w:rPr>
        <w:t>本命令的no操作为删除配置。</w:t>
      </w:r>
    </w:p>
    <w:p>
      <w:pPr>
        <w:rPr>
          <w:rFonts w:cs="Arial"/>
        </w:rPr>
      </w:pPr>
      <w:r>
        <w:rPr>
          <w:rFonts w:cs="Arial"/>
          <w:b/>
        </w:rPr>
        <w:t>参数</w:t>
      </w:r>
      <w:r>
        <w:rPr>
          <w:rFonts w:cs="Arial"/>
          <w:b/>
          <w:bCs/>
        </w:rPr>
        <w:t>：&lt;address &gt;</w:t>
      </w:r>
      <w:r>
        <w:rPr>
          <w:rFonts w:cs="Arial"/>
          <w:bCs/>
        </w:rPr>
        <w:t>表示匹配的是路由前缀，</w:t>
      </w:r>
      <w:r>
        <w:rPr>
          <w:rFonts w:cs="Arial"/>
          <w:b/>
          <w:bCs/>
        </w:rPr>
        <w:t>&lt;next-hop&gt;</w:t>
      </w:r>
      <w:r>
        <w:rPr>
          <w:rFonts w:cs="Arial"/>
          <w:bCs/>
        </w:rPr>
        <w:t>表示匹配的是路由下一跳，</w:t>
      </w:r>
      <w:r>
        <w:rPr>
          <w:rFonts w:cs="Arial"/>
          <w:b/>
          <w:bCs/>
        </w:rPr>
        <w:t>&lt;</w:t>
      </w:r>
      <w:r>
        <w:rPr>
          <w:rFonts w:cs="Arial"/>
          <w:b/>
          <w:bCs/>
          <w:i/>
        </w:rPr>
        <w:t>ip-acl-nam</w:t>
      </w:r>
      <w:r>
        <w:rPr>
          <w:rFonts w:cs="Arial"/>
          <w:b/>
          <w:bCs/>
        </w:rPr>
        <w:t>e &gt;</w:t>
      </w:r>
      <w:r>
        <w:rPr>
          <w:rFonts w:cs="Arial"/>
        </w:rPr>
        <w:t>为ip access-list名称，</w:t>
      </w:r>
      <w:r>
        <w:rPr>
          <w:rFonts w:cs="Arial"/>
          <w:b/>
          <w:bCs/>
        </w:rPr>
        <w:t>&lt;</w:t>
      </w:r>
      <w:r>
        <w:rPr>
          <w:rFonts w:cs="Arial"/>
          <w:b/>
          <w:bCs/>
          <w:i/>
        </w:rPr>
        <w:t>ip-acl-num</w:t>
      </w:r>
      <w:r>
        <w:rPr>
          <w:rFonts w:cs="Arial"/>
          <w:b/>
          <w:bCs/>
        </w:rPr>
        <w:t xml:space="preserve"> &gt;</w:t>
      </w:r>
      <w:r>
        <w:rPr>
          <w:rFonts w:cs="Arial"/>
        </w:rPr>
        <w:t>为ip access-list序号，取值范围为1～199或1300～2699（扩展范围），</w:t>
      </w:r>
      <w:r>
        <w:rPr>
          <w:rFonts w:cs="Arial"/>
          <w:b/>
          <w:bCs/>
        </w:rPr>
        <w:t>prefix-list</w:t>
      </w:r>
      <w:r>
        <w:rPr>
          <w:rFonts w:cs="Arial"/>
          <w:bCs/>
        </w:rPr>
        <w:t>表示要按前缀列表规则进行匹配</w:t>
      </w:r>
      <w:r>
        <w:rPr>
          <w:rFonts w:cs="Arial"/>
        </w:rPr>
        <w:t>，</w:t>
      </w:r>
      <w:r>
        <w:rPr>
          <w:rFonts w:cs="Arial"/>
          <w:b/>
          <w:bCs/>
          <w:i/>
        </w:rPr>
        <w:t>list-name</w:t>
      </w:r>
      <w:r>
        <w:rPr>
          <w:rFonts w:cs="Arial"/>
          <w:bCs/>
        </w:rPr>
        <w:t>为前缀列表名称</w:t>
      </w:r>
      <w:r>
        <w:rPr>
          <w:rFonts w:cs="Arial"/>
        </w:rPr>
        <w:t>。</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lang w:val="fr-FR"/>
        </w:rPr>
      </w:pPr>
      <w:r>
        <w:rPr>
          <w:rFonts w:cs="Arial"/>
          <w:b/>
          <w:bCs/>
        </w:rPr>
        <w:t>使用指南</w:t>
      </w:r>
      <w:r>
        <w:rPr>
          <w:rFonts w:cs="Arial"/>
          <w:b/>
          <w:bCs/>
          <w:lang w:val="fr-FR"/>
        </w:rPr>
        <w:t>：</w:t>
      </w:r>
      <w:r>
        <w:rPr>
          <w:rFonts w:cs="Arial"/>
        </w:rPr>
        <w:t>本命令按路由中的路由前缀或下一跳信息</w:t>
      </w:r>
      <w:r>
        <w:rPr>
          <w:rFonts w:cs="Arial"/>
          <w:kern w:val="0"/>
        </w:rPr>
        <w:t>进行匹配</w:t>
      </w:r>
      <w:r>
        <w:rPr>
          <w:rFonts w:cs="Arial"/>
          <w:kern w:val="0"/>
          <w:lang w:val="fr-FR"/>
        </w:rPr>
        <w:t>，</w:t>
      </w:r>
      <w:r>
        <w:rPr>
          <w:rFonts w:cs="Arial"/>
          <w:kern w:val="0"/>
        </w:rPr>
        <w:t>如果匹配成功</w:t>
      </w:r>
      <w:r>
        <w:rPr>
          <w:rFonts w:cs="Arial"/>
          <w:kern w:val="0"/>
          <w:lang w:val="fr-FR"/>
        </w:rPr>
        <w:t>，</w:t>
      </w:r>
      <w:r>
        <w:rPr>
          <w:rFonts w:cs="Arial"/>
          <w:kern w:val="0"/>
        </w:rPr>
        <w:t>则执行</w:t>
      </w:r>
      <w:r>
        <w:rPr>
          <w:rFonts w:cs="Arial"/>
          <w:kern w:val="0"/>
          <w:lang w:val="fr-FR"/>
        </w:rPr>
        <w:t>route-map</w:t>
      </w:r>
      <w:r>
        <w:rPr>
          <w:rFonts w:cs="Arial"/>
          <w:kern w:val="0"/>
        </w:rPr>
        <w:t>中的</w:t>
      </w:r>
      <w:r>
        <w:rPr>
          <w:rFonts w:cs="Arial"/>
          <w:kern w:val="0"/>
          <w:lang w:val="fr-FR"/>
        </w:rPr>
        <w:t>permit</w:t>
      </w:r>
      <w:r>
        <w:rPr>
          <w:rFonts w:cs="Arial"/>
          <w:kern w:val="0"/>
        </w:rPr>
        <w:t>或</w:t>
      </w:r>
      <w:r>
        <w:rPr>
          <w:rFonts w:cs="Arial"/>
          <w:kern w:val="0"/>
          <w:lang w:val="fr-FR"/>
        </w:rPr>
        <w:t>deny</w:t>
      </w:r>
      <w:r>
        <w:rPr>
          <w:rFonts w:cs="Arial"/>
          <w:kern w:val="0"/>
        </w:rPr>
        <w:t>操作</w:t>
      </w:r>
      <w:r>
        <w:rPr>
          <w:rFonts w:cs="Arial"/>
        </w:rPr>
        <w:t>。</w:t>
      </w:r>
    </w:p>
    <w:p>
      <w:pPr>
        <w:rPr>
          <w:rFonts w:cs="Arial"/>
          <w:b/>
          <w:bCs/>
          <w:lang w:val="fr-FR"/>
        </w:rPr>
      </w:pPr>
      <w:r>
        <w:rPr>
          <w:rFonts w:cs="Arial"/>
          <w:b/>
          <w:bCs/>
        </w:rPr>
        <w:t>举例</w:t>
      </w:r>
      <w:r>
        <w:rPr>
          <w:rFonts w:cs="Arial"/>
          <w:b/>
          <w:bCs/>
          <w:lang w:val="fr-FR"/>
        </w:rPr>
        <w:t>：</w:t>
      </w:r>
    </w:p>
    <w:p>
      <w:pPr>
        <w:rPr>
          <w:rFonts w:cs="Arial"/>
          <w:lang w:val="fr-FR"/>
        </w:rPr>
      </w:pPr>
      <w:r>
        <w:rPr>
          <w:rFonts w:cs="Arial"/>
          <w:lang w:val="fr-FR"/>
        </w:rPr>
        <w:t>Switch#config terminal</w:t>
      </w:r>
    </w:p>
    <w:p>
      <w:pPr>
        <w:rPr>
          <w:rFonts w:cs="Arial"/>
          <w:lang w:val="fr-FR"/>
        </w:rPr>
      </w:pPr>
      <w:r>
        <w:rPr>
          <w:rFonts w:cs="Arial"/>
          <w:lang w:val="fr-FR"/>
        </w:rPr>
        <w:t>Switch(config)#route-map r1 permit 5</w:t>
      </w:r>
    </w:p>
    <w:p>
      <w:pPr>
        <w:rPr>
          <w:rFonts w:cs="Arial"/>
          <w:lang w:val="fr-FR"/>
        </w:rPr>
      </w:pPr>
      <w:r>
        <w:rPr>
          <w:rFonts w:cs="Arial"/>
          <w:lang w:val="fr-FR"/>
        </w:rPr>
        <w:t>Switch(config-route-map)#match ip address prefix-list mylist</w:t>
      </w:r>
    </w:p>
    <w:p>
      <w:pPr>
        <w:pStyle w:val="5"/>
      </w:pPr>
      <w:bookmarkStart w:id="3957" w:name="_Toc196124105"/>
      <w:bookmarkStart w:id="3958" w:name="_Toc227730920"/>
      <w:bookmarkStart w:id="3959" w:name="_Toc225162453"/>
      <w:bookmarkStart w:id="3960" w:name="_Toc960003"/>
      <w:bookmarkStart w:id="3961" w:name="_Toc225162911"/>
      <w:bookmarkStart w:id="3962" w:name="_Toc196116301"/>
      <w:bookmarkStart w:id="3963" w:name="_Toc13669"/>
      <w:r>
        <w:rPr>
          <w:rFonts w:hint="eastAsia"/>
        </w:rPr>
        <w:t>match ipv6 address</w:t>
      </w:r>
      <w:bookmarkEnd w:id="3957"/>
      <w:bookmarkEnd w:id="3958"/>
      <w:bookmarkEnd w:id="3959"/>
      <w:bookmarkEnd w:id="3960"/>
      <w:bookmarkEnd w:id="3961"/>
      <w:bookmarkEnd w:id="3962"/>
      <w:bookmarkEnd w:id="3963"/>
    </w:p>
    <w:p>
      <w:pPr>
        <w:jc w:val="left"/>
        <w:rPr>
          <w:rFonts w:cs="Arial"/>
          <w:b/>
          <w:bCs/>
        </w:rPr>
      </w:pPr>
      <w:r>
        <w:rPr>
          <w:rFonts w:hint="eastAsia" w:cs="Arial"/>
          <w:b/>
          <w:bCs/>
        </w:rPr>
        <w:t xml:space="preserve">命令：match ipv6 address </w:t>
      </w:r>
      <w:r>
        <w:rPr>
          <w:rFonts w:hint="eastAsia" w:cs="Arial"/>
          <w:b/>
          <w:bCs/>
          <w:i/>
        </w:rPr>
        <w:t>&lt;ipv6-acl-name | prefix-list list-name&gt;</w:t>
      </w:r>
      <w:r>
        <w:rPr>
          <w:rFonts w:hint="eastAsia" w:cs="Arial"/>
          <w:b/>
          <w:bCs/>
        </w:rPr>
        <w:t xml:space="preserve"> </w:t>
      </w:r>
    </w:p>
    <w:p>
      <w:pPr>
        <w:ind w:firstLine="709"/>
        <w:jc w:val="left"/>
        <w:rPr>
          <w:rFonts w:cs="Arial"/>
          <w:b/>
          <w:bCs/>
        </w:rPr>
      </w:pPr>
      <w:r>
        <w:rPr>
          <w:rFonts w:hint="eastAsia" w:cs="Arial"/>
          <w:b/>
          <w:bCs/>
        </w:rPr>
        <w:t>no match ipv6 address [</w:t>
      </w:r>
      <w:r>
        <w:rPr>
          <w:rFonts w:hint="eastAsia" w:cs="Arial"/>
          <w:b/>
          <w:bCs/>
          <w:i/>
        </w:rPr>
        <w:t>&lt;ipv6-acl-name | prefix-list list-name&gt;</w:t>
      </w:r>
      <w:r>
        <w:rPr>
          <w:rFonts w:hint="eastAsia" w:cs="Arial"/>
          <w:b/>
          <w:bCs/>
        </w:rPr>
        <w:t xml:space="preserve">] </w:t>
      </w:r>
    </w:p>
    <w:p>
      <w:pPr>
        <w:ind w:left="105" w:hanging="105"/>
        <w:jc w:val="left"/>
        <w:rPr>
          <w:rFonts w:cs="Arial"/>
          <w:bCs/>
        </w:rPr>
      </w:pPr>
      <w:r>
        <w:rPr>
          <w:rFonts w:hint="eastAsia" w:cs="Arial"/>
          <w:b/>
          <w:bCs/>
        </w:rPr>
        <w:t>功能：</w:t>
      </w:r>
      <w:r>
        <w:rPr>
          <w:rFonts w:hint="eastAsia" w:cs="Arial"/>
          <w:bCs/>
        </w:rPr>
        <w:t xml:space="preserve">配置匹配ipv6路由前缀，本命令的no操作为删除配置。 </w:t>
      </w:r>
    </w:p>
    <w:p>
      <w:pPr>
        <w:rPr>
          <w:rFonts w:cs="Arial"/>
          <w:bCs/>
        </w:rPr>
      </w:pPr>
      <w:r>
        <w:rPr>
          <w:rFonts w:hint="eastAsia" w:cs="Arial"/>
          <w:b/>
          <w:bCs/>
        </w:rPr>
        <w:t>参数：address</w:t>
      </w:r>
      <w:r>
        <w:rPr>
          <w:rFonts w:hint="eastAsia" w:cs="Arial"/>
          <w:bCs/>
        </w:rPr>
        <w:t xml:space="preserve"> 表示匹配的是路由前缀，</w:t>
      </w:r>
      <w:r>
        <w:rPr>
          <w:rFonts w:hint="eastAsia" w:cs="Arial"/>
          <w:b/>
          <w:bCs/>
          <w:i/>
        </w:rPr>
        <w:t>&lt;ipv6-acl-name &gt;</w:t>
      </w:r>
      <w:r>
        <w:rPr>
          <w:rFonts w:hint="eastAsia" w:cs="Arial"/>
          <w:bCs/>
        </w:rPr>
        <w:t>为ipv6 access-list名称，</w:t>
      </w:r>
      <w:r>
        <w:rPr>
          <w:rFonts w:hint="eastAsia" w:cs="Arial"/>
          <w:b/>
          <w:bCs/>
        </w:rPr>
        <w:t>prefix-list</w:t>
      </w:r>
      <w:r>
        <w:rPr>
          <w:rFonts w:hint="eastAsia" w:cs="Arial"/>
          <w:bCs/>
        </w:rPr>
        <w:t xml:space="preserve"> 表示要按前缀列表规则进行匹配，</w:t>
      </w:r>
      <w:r>
        <w:rPr>
          <w:rFonts w:hint="eastAsia" w:cs="Arial"/>
          <w:b/>
          <w:bCs/>
        </w:rPr>
        <w:t>list-name</w:t>
      </w:r>
      <w:r>
        <w:rPr>
          <w:rFonts w:hint="eastAsia" w:cs="Arial"/>
          <w:bCs/>
        </w:rPr>
        <w:t xml:space="preserve"> 为前缀列表名称。 </w:t>
      </w:r>
    </w:p>
    <w:p>
      <w:pPr>
        <w:ind w:left="105" w:hanging="105"/>
        <w:jc w:val="left"/>
        <w:rPr>
          <w:rFonts w:cs="Arial"/>
          <w:b/>
          <w:bCs/>
        </w:rPr>
      </w:pPr>
      <w:r>
        <w:rPr>
          <w:rFonts w:hint="eastAsia" w:cs="Arial"/>
          <w:b/>
          <w:bCs/>
        </w:rPr>
        <w:t>命令模式：</w:t>
      </w:r>
      <w:r>
        <w:rPr>
          <w:rFonts w:hint="eastAsia" w:cs="Arial"/>
          <w:bCs/>
        </w:rPr>
        <w:t>route-map 配置模式。</w:t>
      </w:r>
    </w:p>
    <w:p>
      <w:pPr>
        <w:jc w:val="left"/>
        <w:rPr>
          <w:rFonts w:cs="Arial"/>
          <w:bCs/>
        </w:rPr>
      </w:pPr>
      <w:r>
        <w:rPr>
          <w:rFonts w:hint="eastAsia" w:cs="Arial"/>
          <w:b/>
          <w:bCs/>
        </w:rPr>
        <w:t>使用指南：</w:t>
      </w:r>
      <w:r>
        <w:rPr>
          <w:rFonts w:hint="eastAsia" w:cs="Arial"/>
          <w:bCs/>
        </w:rPr>
        <w:t xml:space="preserve">本命令按路由中的路由前缀进行匹配，如果匹配成功，则执行route-map 中permit deny操作。 </w:t>
      </w:r>
    </w:p>
    <w:p>
      <w:pPr>
        <w:ind w:left="105" w:hanging="105"/>
        <w:jc w:val="left"/>
        <w:rPr>
          <w:rFonts w:cs="Arial"/>
          <w:b/>
          <w:bCs/>
        </w:rPr>
      </w:pPr>
      <w:r>
        <w:rPr>
          <w:rFonts w:hint="eastAsia" w:cs="Arial"/>
          <w:b/>
          <w:bCs/>
        </w:rPr>
        <w:t xml:space="preserve">举例： </w:t>
      </w:r>
    </w:p>
    <w:p>
      <w:pPr>
        <w:ind w:left="105" w:hanging="105"/>
        <w:jc w:val="left"/>
        <w:rPr>
          <w:rFonts w:cs="Arial"/>
          <w:bCs/>
        </w:rPr>
      </w:pPr>
      <w:r>
        <w:rPr>
          <w:rFonts w:hint="eastAsia" w:cs="Arial"/>
          <w:bCs/>
        </w:rPr>
        <w:t xml:space="preserve">Switch#config terminal </w:t>
      </w:r>
    </w:p>
    <w:p>
      <w:pPr>
        <w:ind w:left="105" w:hanging="105"/>
        <w:jc w:val="left"/>
        <w:rPr>
          <w:rFonts w:cs="Arial"/>
          <w:bCs/>
        </w:rPr>
      </w:pPr>
      <w:r>
        <w:rPr>
          <w:rFonts w:hint="eastAsia" w:cs="Arial"/>
          <w:bCs/>
        </w:rPr>
        <w:t xml:space="preserve">Switch(config)#route-map r1 permit 5 </w:t>
      </w:r>
    </w:p>
    <w:p>
      <w:pPr>
        <w:ind w:left="105" w:hanging="105"/>
        <w:jc w:val="left"/>
        <w:rPr>
          <w:rFonts w:cs="Arial"/>
          <w:bCs/>
        </w:rPr>
      </w:pPr>
      <w:r>
        <w:rPr>
          <w:rFonts w:hint="eastAsia" w:cs="Arial"/>
          <w:bCs/>
        </w:rPr>
        <w:t xml:space="preserve">Switch(config-route-map)#match ipv6 address prefix-list mylist </w:t>
      </w:r>
    </w:p>
    <w:p>
      <w:pPr>
        <w:pStyle w:val="5"/>
      </w:pPr>
      <w:bookmarkStart w:id="3964" w:name="_Toc227730921"/>
      <w:bookmarkStart w:id="3965" w:name="_Toc225162454"/>
      <w:bookmarkStart w:id="3966" w:name="_Toc196124106"/>
      <w:bookmarkStart w:id="3967" w:name="_Toc196116302"/>
      <w:bookmarkStart w:id="3968" w:name="_Toc960004"/>
      <w:bookmarkStart w:id="3969" w:name="_Toc225162912"/>
      <w:bookmarkStart w:id="3970" w:name="_Toc397"/>
      <w:r>
        <w:rPr>
          <w:rFonts w:hint="eastAsia"/>
        </w:rPr>
        <w:t>match ipv6 next-hop</w:t>
      </w:r>
      <w:bookmarkEnd w:id="3964"/>
      <w:bookmarkEnd w:id="3965"/>
      <w:bookmarkEnd w:id="3966"/>
      <w:bookmarkEnd w:id="3967"/>
      <w:bookmarkEnd w:id="3968"/>
      <w:bookmarkEnd w:id="3969"/>
      <w:bookmarkEnd w:id="3970"/>
    </w:p>
    <w:p>
      <w:pPr>
        <w:ind w:left="620" w:hanging="620" w:hangingChars="294"/>
        <w:jc w:val="left"/>
        <w:rPr>
          <w:rFonts w:hint="eastAsia" w:ascii="Arial" w:hAnsi="Arial" w:cs="Arial" w:eastAsiaTheme="minorEastAsia"/>
          <w:b/>
          <w:bCs/>
          <w:lang w:eastAsia="zh-CN"/>
        </w:rPr>
      </w:pPr>
      <w:r>
        <w:rPr>
          <w:rFonts w:hint="eastAsia" w:ascii="Arial" w:hAnsi="Arial" w:cs="Arial"/>
          <w:b/>
          <w:bCs/>
        </w:rPr>
        <w:t>命令：</w:t>
      </w:r>
      <w:r>
        <w:rPr>
          <w:rFonts w:ascii="Arial" w:hAnsi="Arial" w:cs="Arial"/>
          <w:b/>
          <w:bCs/>
        </w:rPr>
        <w:t xml:space="preserve">match ipv6 next-hop &lt;ipv6-address&gt; </w:t>
      </w:r>
    </w:p>
    <w:p>
      <w:pPr>
        <w:ind w:left="620" w:hanging="620" w:hangingChars="294"/>
        <w:jc w:val="left"/>
        <w:rPr>
          <w:rFonts w:ascii="Arial" w:hAnsi="Arial" w:cs="Arial"/>
          <w:b/>
          <w:bCs/>
        </w:rPr>
      </w:pPr>
      <w:r>
        <w:rPr>
          <w:rFonts w:ascii="Arial" w:hAnsi="Arial" w:cs="Arial"/>
          <w:b/>
          <w:bCs/>
        </w:rPr>
        <w:t xml:space="preserve">no match ipv6 next-hop [&lt;ipv6-address&gt;] </w:t>
      </w:r>
    </w:p>
    <w:p>
      <w:pPr>
        <w:jc w:val="left"/>
        <w:rPr>
          <w:rFonts w:hint="eastAsia" w:cs="Arial" w:eastAsiaTheme="minorEastAsia"/>
          <w:bCs/>
          <w:lang w:eastAsia="zh-CN"/>
        </w:rPr>
      </w:pPr>
      <w:r>
        <w:rPr>
          <w:rFonts w:hint="eastAsia" w:cs="Arial"/>
          <w:b/>
          <w:bCs/>
        </w:rPr>
        <w:t>功能：</w:t>
      </w:r>
      <w:r>
        <w:rPr>
          <w:rFonts w:hint="eastAsia" w:cs="Arial"/>
          <w:bCs/>
        </w:rPr>
        <w:t xml:space="preserve">配置匹配ipv6路由下一跳，本命令的no操作为删除配置。 </w:t>
      </w:r>
    </w:p>
    <w:p>
      <w:pPr>
        <w:jc w:val="left"/>
        <w:rPr>
          <w:rFonts w:hint="eastAsia" w:cs="Arial" w:eastAsiaTheme="minorEastAsia"/>
          <w:bCs/>
          <w:lang w:eastAsia="zh-CN"/>
        </w:rPr>
      </w:pPr>
      <w:r>
        <w:rPr>
          <w:rFonts w:hint="eastAsia" w:cs="Arial"/>
          <w:b/>
          <w:bCs/>
        </w:rPr>
        <w:t>参数：next-hop</w:t>
      </w:r>
      <w:r>
        <w:rPr>
          <w:rFonts w:hint="eastAsia" w:cs="Arial"/>
          <w:bCs/>
        </w:rPr>
        <w:t>表示匹配的是路由下一跳，</w:t>
      </w:r>
      <w:r>
        <w:rPr>
          <w:rFonts w:hint="eastAsia" w:cs="Arial"/>
          <w:b/>
          <w:bCs/>
          <w:i/>
        </w:rPr>
        <w:t>ipv6-address</w:t>
      </w:r>
      <w:r>
        <w:rPr>
          <w:rFonts w:hint="eastAsia" w:cs="Arial"/>
          <w:bCs/>
        </w:rPr>
        <w:t xml:space="preserve">表示下一跳的接口ipv6地址。 </w:t>
      </w:r>
    </w:p>
    <w:p>
      <w:pPr>
        <w:jc w:val="left"/>
        <w:rPr>
          <w:rFonts w:hint="eastAsia" w:cs="Arial" w:eastAsiaTheme="minorEastAsia"/>
          <w:bCs/>
          <w:lang w:eastAsia="zh-CN"/>
        </w:rPr>
      </w:pPr>
      <w:r>
        <w:rPr>
          <w:rFonts w:hint="eastAsia" w:cs="Arial"/>
          <w:b/>
          <w:bCs/>
        </w:rPr>
        <w:t>命令模式：</w:t>
      </w:r>
      <w:r>
        <w:rPr>
          <w:rFonts w:hint="eastAsia" w:cs="Arial"/>
          <w:bCs/>
        </w:rPr>
        <w:t xml:space="preserve">route-map 配置模式。 </w:t>
      </w:r>
    </w:p>
    <w:p>
      <w:pPr>
        <w:jc w:val="left"/>
        <w:rPr>
          <w:rFonts w:hint="eastAsia" w:cs="Arial" w:eastAsiaTheme="minorEastAsia"/>
          <w:bCs/>
          <w:lang w:eastAsia="zh-CN"/>
        </w:rPr>
      </w:pPr>
      <w:r>
        <w:rPr>
          <w:rFonts w:hint="eastAsia" w:cs="Arial"/>
          <w:b/>
          <w:bCs/>
        </w:rPr>
        <w:t>使用指南：</w:t>
      </w:r>
      <w:r>
        <w:rPr>
          <w:rFonts w:hint="eastAsia" w:cs="Arial"/>
          <w:bCs/>
        </w:rPr>
        <w:t xml:space="preserve">本命令按路由中的下一跳信息进行匹配，如果匹配成功，则执行route-map 中的permit 或deny 操作。 </w:t>
      </w:r>
    </w:p>
    <w:p>
      <w:pPr>
        <w:jc w:val="left"/>
        <w:rPr>
          <w:rFonts w:hint="eastAsia" w:cs="Arial" w:eastAsiaTheme="minorEastAsia"/>
          <w:b/>
          <w:bCs/>
          <w:lang w:eastAsia="zh-CN"/>
        </w:rPr>
      </w:pPr>
      <w:r>
        <w:rPr>
          <w:rFonts w:hint="eastAsia" w:cs="Arial"/>
          <w:b/>
          <w:bCs/>
        </w:rPr>
        <w:t xml:space="preserve">举例： </w:t>
      </w:r>
    </w:p>
    <w:p>
      <w:pPr>
        <w:jc w:val="left"/>
        <w:rPr>
          <w:rFonts w:hint="eastAsia" w:cs="Arial" w:eastAsiaTheme="minorEastAsia"/>
          <w:bCs/>
          <w:lang w:eastAsia="zh-CN"/>
        </w:rPr>
      </w:pPr>
      <w:r>
        <w:rPr>
          <w:rFonts w:hint="eastAsia" w:cs="Arial"/>
          <w:bCs/>
        </w:rPr>
        <w:t xml:space="preserve">Switch#config terminal </w:t>
      </w:r>
    </w:p>
    <w:p>
      <w:pPr>
        <w:jc w:val="left"/>
        <w:rPr>
          <w:rFonts w:hint="eastAsia" w:cs="Arial" w:eastAsiaTheme="minorEastAsia"/>
          <w:bCs/>
          <w:lang w:eastAsia="zh-CN"/>
        </w:rPr>
      </w:pPr>
      <w:r>
        <w:rPr>
          <w:rFonts w:hint="eastAsia" w:cs="Arial"/>
          <w:bCs/>
        </w:rPr>
        <w:t xml:space="preserve">Switch(config)#route-map r1 permit 5 </w:t>
      </w:r>
    </w:p>
    <w:p>
      <w:pPr>
        <w:jc w:val="left"/>
        <w:rPr>
          <w:rFonts w:cs="Arial"/>
          <w:b/>
          <w:bCs/>
        </w:rPr>
      </w:pPr>
      <w:r>
        <w:rPr>
          <w:rFonts w:hint="eastAsia" w:cs="Arial"/>
          <w:bCs/>
        </w:rPr>
        <w:t>Switch(config-route-map)# match ipv6 next-hop 2000::1  </w:t>
      </w:r>
    </w:p>
    <w:p>
      <w:pPr>
        <w:pStyle w:val="5"/>
      </w:pPr>
      <w:bookmarkStart w:id="3971" w:name="_Toc196124107"/>
      <w:bookmarkStart w:id="3972" w:name="_Toc225162455"/>
      <w:bookmarkStart w:id="3973" w:name="_Toc196116303"/>
      <w:bookmarkStart w:id="3974" w:name="_Toc225162913"/>
      <w:bookmarkStart w:id="3975" w:name="_Toc103498800"/>
      <w:bookmarkStart w:id="3976" w:name="_Toc227730922"/>
      <w:bookmarkStart w:id="3977" w:name="_Toc960005"/>
      <w:bookmarkStart w:id="3978" w:name="_Toc32155"/>
      <w:r>
        <w:t>match metric</w:t>
      </w:r>
      <w:bookmarkEnd w:id="3971"/>
      <w:bookmarkEnd w:id="3972"/>
      <w:bookmarkEnd w:id="3973"/>
      <w:bookmarkEnd w:id="3974"/>
      <w:bookmarkEnd w:id="3975"/>
      <w:bookmarkEnd w:id="3976"/>
      <w:bookmarkEnd w:id="3977"/>
      <w:bookmarkEnd w:id="3978"/>
    </w:p>
    <w:p>
      <w:pPr>
        <w:rPr>
          <w:rFonts w:ascii="Arial" w:hAnsi="Arial" w:cs="Arial"/>
          <w:b/>
          <w:bCs/>
        </w:rPr>
      </w:pPr>
      <w:r>
        <w:rPr>
          <w:rFonts w:hint="eastAsia" w:ascii="Arial" w:hAnsi="Arial" w:cs="Arial"/>
          <w:b/>
          <w:bCs/>
        </w:rPr>
        <w:t>命令：</w:t>
      </w:r>
      <w:r>
        <w:rPr>
          <w:rFonts w:ascii="Arial" w:hAnsi="Arial" w:cs="Arial"/>
          <w:b/>
          <w:bCs/>
        </w:rPr>
        <w:t>match metric &lt;metric-val&gt;</w:t>
      </w:r>
    </w:p>
    <w:p>
      <w:pPr>
        <w:ind w:firstLine="632" w:firstLineChars="300"/>
        <w:rPr>
          <w:rFonts w:ascii="Arial" w:hAnsi="Arial" w:cs="Arial"/>
          <w:b/>
          <w:bCs/>
        </w:rPr>
      </w:pPr>
      <w:r>
        <w:rPr>
          <w:rFonts w:ascii="Arial" w:hAnsi="Arial" w:cs="Arial"/>
          <w:b/>
          <w:bCs/>
        </w:rPr>
        <w:t>no match metric [&lt;metric-val&gt;]</w:t>
      </w:r>
    </w:p>
    <w:p>
      <w:pPr>
        <w:autoSpaceDE w:val="0"/>
        <w:autoSpaceDN w:val="0"/>
        <w:jc w:val="left"/>
        <w:rPr>
          <w:rFonts w:cs="Arial"/>
        </w:rPr>
      </w:pPr>
      <w:r>
        <w:rPr>
          <w:rFonts w:cs="Arial"/>
          <w:b/>
          <w:bCs/>
        </w:rPr>
        <w:t>功能：</w:t>
      </w:r>
      <w:r>
        <w:rPr>
          <w:rFonts w:cs="Arial"/>
        </w:rPr>
        <w:t>配置</w:t>
      </w:r>
      <w:r>
        <w:rPr>
          <w:rFonts w:cs="Arial"/>
          <w:kern w:val="0"/>
        </w:rPr>
        <w:t>匹配路由信息的度量值，</w:t>
      </w:r>
      <w:r>
        <w:rPr>
          <w:rFonts w:cs="Arial"/>
        </w:rPr>
        <w:t>本命令的no操作为删除配置。</w:t>
      </w:r>
    </w:p>
    <w:p>
      <w:pPr>
        <w:rPr>
          <w:rFonts w:cs="Arial"/>
        </w:rPr>
      </w:pPr>
      <w:r>
        <w:rPr>
          <w:rFonts w:cs="Arial"/>
          <w:b/>
        </w:rPr>
        <w:t>参数</w:t>
      </w:r>
      <w:r>
        <w:rPr>
          <w:rFonts w:cs="Arial"/>
          <w:b/>
          <w:bCs/>
        </w:rPr>
        <w:t>：&lt;</w:t>
      </w:r>
      <w:r>
        <w:rPr>
          <w:rFonts w:cs="Arial"/>
          <w:b/>
          <w:bCs/>
          <w:i/>
        </w:rPr>
        <w:t>metric-val</w:t>
      </w:r>
      <w:r>
        <w:rPr>
          <w:rFonts w:cs="Arial"/>
          <w:b/>
          <w:bCs/>
        </w:rPr>
        <w:t xml:space="preserve"> &gt;</w:t>
      </w:r>
      <w:r>
        <w:rPr>
          <w:rFonts w:cs="Arial"/>
        </w:rPr>
        <w:t>为度量值，范围为0～4294967295。</w:t>
      </w:r>
    </w:p>
    <w:p>
      <w:pPr>
        <w:rPr>
          <w:rFonts w:cs="Arial"/>
        </w:rPr>
      </w:pPr>
      <w:r>
        <w:rPr>
          <w:rFonts w:cs="Arial"/>
          <w:b/>
          <w:bCs/>
        </w:rPr>
        <w:t>命令模式：</w:t>
      </w:r>
      <w:r>
        <w:rPr>
          <w:rFonts w:cs="Arial"/>
        </w:rPr>
        <w:t>route-map配置模式</w:t>
      </w:r>
      <w:r>
        <w:rPr>
          <w:rFonts w:hint="eastAsia" w:cs="Arial"/>
        </w:rPr>
        <w:t>。</w:t>
      </w:r>
    </w:p>
    <w:p>
      <w:pPr>
        <w:rPr>
          <w:rFonts w:cs="Arial"/>
        </w:rPr>
      </w:pPr>
      <w:r>
        <w:rPr>
          <w:rFonts w:cs="Arial"/>
          <w:b/>
          <w:bCs/>
        </w:rPr>
        <w:t>使用指南：</w:t>
      </w:r>
      <w:r>
        <w:rPr>
          <w:rFonts w:cs="Arial"/>
        </w:rPr>
        <w:t>本命令按路由中的度量值</w:t>
      </w:r>
      <w:r>
        <w:rPr>
          <w:rFonts w:cs="Arial"/>
          <w:kern w:val="0"/>
        </w:rPr>
        <w:t>进行匹配，如果匹配成功，则执行route-map中的permit或deny操作</w:t>
      </w:r>
      <w:r>
        <w:rPr>
          <w:rFonts w:cs="Arial"/>
        </w:rPr>
        <w:t>。</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Switch(config-route-map)#match metric 60</w:t>
      </w:r>
    </w:p>
    <w:p>
      <w:pPr>
        <w:pStyle w:val="5"/>
      </w:pPr>
      <w:bookmarkStart w:id="3979" w:name="_Toc196124108"/>
      <w:bookmarkStart w:id="3980" w:name="_Toc225162914"/>
      <w:bookmarkStart w:id="3981" w:name="_Toc225162456"/>
      <w:bookmarkStart w:id="3982" w:name="_Toc103498801"/>
      <w:bookmarkStart w:id="3983" w:name="_Toc196116304"/>
      <w:bookmarkStart w:id="3984" w:name="_Toc960006"/>
      <w:bookmarkStart w:id="3985" w:name="_Toc227730923"/>
      <w:bookmarkStart w:id="3986" w:name="_Toc28747"/>
      <w:r>
        <w:t>match origin</w:t>
      </w:r>
      <w:bookmarkEnd w:id="3979"/>
      <w:bookmarkEnd w:id="3980"/>
      <w:bookmarkEnd w:id="3981"/>
      <w:bookmarkEnd w:id="3982"/>
      <w:bookmarkEnd w:id="3983"/>
      <w:bookmarkEnd w:id="3984"/>
      <w:bookmarkEnd w:id="3985"/>
      <w:bookmarkEnd w:id="3986"/>
    </w:p>
    <w:p>
      <w:pPr>
        <w:rPr>
          <w:rFonts w:ascii="Arial" w:hAnsi="Arial" w:cs="Arial"/>
          <w:b/>
          <w:bCs/>
        </w:rPr>
      </w:pPr>
      <w:r>
        <w:rPr>
          <w:rFonts w:hint="eastAsia" w:ascii="Arial" w:hAnsi="Arial" w:cs="Arial"/>
          <w:b/>
          <w:bCs/>
        </w:rPr>
        <w:t>命令：</w:t>
      </w:r>
      <w:r>
        <w:rPr>
          <w:rFonts w:ascii="Arial" w:hAnsi="Arial" w:cs="Arial"/>
          <w:b/>
          <w:bCs/>
        </w:rPr>
        <w:t>match origin &lt;egp | igp | incomplete&gt;</w:t>
      </w:r>
    </w:p>
    <w:p>
      <w:pPr>
        <w:ind w:firstLine="632" w:firstLineChars="300"/>
        <w:rPr>
          <w:rFonts w:ascii="Arial" w:hAnsi="Arial" w:cs="Arial"/>
          <w:b/>
          <w:bCs/>
        </w:rPr>
      </w:pPr>
      <w:r>
        <w:rPr>
          <w:rFonts w:ascii="Arial" w:hAnsi="Arial" w:cs="Arial"/>
          <w:b/>
          <w:bCs/>
        </w:rPr>
        <w:t>no match origin &lt;egp | igp | incomplete&gt;</w:t>
      </w:r>
    </w:p>
    <w:p>
      <w:pPr>
        <w:autoSpaceDE w:val="0"/>
        <w:autoSpaceDN w:val="0"/>
        <w:jc w:val="left"/>
        <w:rPr>
          <w:rFonts w:cs="Arial"/>
        </w:rPr>
      </w:pPr>
      <w:r>
        <w:rPr>
          <w:rFonts w:cs="Arial"/>
          <w:b/>
          <w:bCs/>
        </w:rPr>
        <w:t>功能：</w:t>
      </w:r>
      <w:r>
        <w:rPr>
          <w:rFonts w:cs="Arial"/>
        </w:rPr>
        <w:t>配置</w:t>
      </w:r>
      <w:r>
        <w:rPr>
          <w:rFonts w:cs="Arial"/>
          <w:kern w:val="0"/>
        </w:rPr>
        <w:t>匹配BGP路由信息的源，</w:t>
      </w:r>
      <w:r>
        <w:rPr>
          <w:rFonts w:cs="Arial"/>
        </w:rPr>
        <w:t>本命令的no操作为删除配置。</w:t>
      </w:r>
    </w:p>
    <w:p>
      <w:pPr>
        <w:rPr>
          <w:rFonts w:cs="Arial"/>
          <w:color w:val="00FF00"/>
        </w:rPr>
      </w:pPr>
      <w:r>
        <w:rPr>
          <w:rFonts w:cs="Arial"/>
          <w:b/>
        </w:rPr>
        <w:t>参数</w:t>
      </w:r>
      <w:r>
        <w:rPr>
          <w:rFonts w:cs="Arial"/>
          <w:b/>
          <w:bCs/>
        </w:rPr>
        <w:t>：egp</w:t>
      </w:r>
      <w:r>
        <w:rPr>
          <w:rFonts w:cs="Arial"/>
          <w:bCs/>
        </w:rPr>
        <w:t>表示路由学习自外部网关协议，</w:t>
      </w:r>
      <w:r>
        <w:rPr>
          <w:rFonts w:hint="eastAsia" w:cs="Arial"/>
          <w:b/>
          <w:bCs/>
        </w:rPr>
        <w:t>igp</w:t>
      </w:r>
      <w:r>
        <w:rPr>
          <w:rFonts w:cs="Arial"/>
          <w:bCs/>
        </w:rPr>
        <w:t>表示路由学习自内部网关协议，</w:t>
      </w:r>
      <w:r>
        <w:rPr>
          <w:rFonts w:cs="Arial"/>
          <w:b/>
          <w:bCs/>
        </w:rPr>
        <w:t>incomplete</w:t>
      </w:r>
      <w:r>
        <w:rPr>
          <w:rFonts w:cs="Arial"/>
          <w:bCs/>
        </w:rPr>
        <w:t>表示路由源不能确定</w:t>
      </w:r>
      <w:r>
        <w:rPr>
          <w:rFonts w:cs="Arial"/>
        </w:rPr>
        <w:t>。</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lang w:val="fr-FR"/>
        </w:rPr>
      </w:pPr>
      <w:r>
        <w:rPr>
          <w:rFonts w:cs="Arial"/>
          <w:b/>
          <w:bCs/>
        </w:rPr>
        <w:t>使用指南</w:t>
      </w:r>
      <w:r>
        <w:rPr>
          <w:rFonts w:cs="Arial"/>
          <w:b/>
          <w:bCs/>
          <w:lang w:val="fr-FR"/>
        </w:rPr>
        <w:t>：</w:t>
      </w:r>
      <w:r>
        <w:rPr>
          <w:rFonts w:cs="Arial"/>
        </w:rPr>
        <w:t>本命令按</w:t>
      </w:r>
      <w:r>
        <w:rPr>
          <w:rFonts w:cs="Arial"/>
          <w:lang w:val="fr-FR"/>
        </w:rPr>
        <w:t>BGP</w:t>
      </w:r>
      <w:r>
        <w:rPr>
          <w:rFonts w:cs="Arial"/>
        </w:rPr>
        <w:t>路由中的源信息</w:t>
      </w:r>
      <w:r>
        <w:rPr>
          <w:rFonts w:cs="Arial"/>
          <w:kern w:val="0"/>
        </w:rPr>
        <w:t>进行匹配</w:t>
      </w:r>
      <w:r>
        <w:rPr>
          <w:rFonts w:cs="Arial"/>
          <w:kern w:val="0"/>
          <w:lang w:val="fr-FR"/>
        </w:rPr>
        <w:t>，</w:t>
      </w:r>
      <w:r>
        <w:rPr>
          <w:rFonts w:cs="Arial"/>
          <w:kern w:val="0"/>
        </w:rPr>
        <w:t>如果匹配成功</w:t>
      </w:r>
      <w:r>
        <w:rPr>
          <w:rFonts w:cs="Arial"/>
          <w:kern w:val="0"/>
          <w:lang w:val="fr-FR"/>
        </w:rPr>
        <w:t>，</w:t>
      </w:r>
      <w:r>
        <w:rPr>
          <w:rFonts w:cs="Arial"/>
          <w:kern w:val="0"/>
        </w:rPr>
        <w:t>则执行</w:t>
      </w:r>
      <w:r>
        <w:rPr>
          <w:rFonts w:cs="Arial"/>
          <w:kern w:val="0"/>
          <w:lang w:val="fr-FR"/>
        </w:rPr>
        <w:t>route-map</w:t>
      </w:r>
      <w:r>
        <w:rPr>
          <w:rFonts w:cs="Arial"/>
          <w:kern w:val="0"/>
        </w:rPr>
        <w:t>中的</w:t>
      </w:r>
      <w:r>
        <w:rPr>
          <w:rFonts w:cs="Arial"/>
          <w:kern w:val="0"/>
          <w:lang w:val="fr-FR"/>
        </w:rPr>
        <w:t>permit</w:t>
      </w:r>
      <w:r>
        <w:rPr>
          <w:rFonts w:cs="Arial"/>
          <w:kern w:val="0"/>
        </w:rPr>
        <w:t>或</w:t>
      </w:r>
      <w:r>
        <w:rPr>
          <w:rFonts w:cs="Arial"/>
          <w:kern w:val="0"/>
          <w:lang w:val="fr-FR"/>
        </w:rPr>
        <w:t>deny</w:t>
      </w:r>
      <w:r>
        <w:rPr>
          <w:rFonts w:cs="Arial"/>
          <w:kern w:val="0"/>
        </w:rPr>
        <w:t>操作</w:t>
      </w:r>
      <w:r>
        <w:rPr>
          <w:rFonts w:cs="Arial"/>
        </w:rPr>
        <w:t>。</w:t>
      </w:r>
    </w:p>
    <w:p>
      <w:pPr>
        <w:rPr>
          <w:rFonts w:cs="Arial"/>
          <w:b/>
          <w:bCs/>
          <w:lang w:val="fr-FR"/>
        </w:rPr>
      </w:pPr>
      <w:r>
        <w:rPr>
          <w:rFonts w:cs="Arial"/>
          <w:b/>
          <w:bCs/>
        </w:rPr>
        <w:t>举例</w:t>
      </w:r>
      <w:r>
        <w:rPr>
          <w:rFonts w:cs="Arial"/>
          <w:b/>
          <w:bCs/>
          <w:lang w:val="fr-FR"/>
        </w:rPr>
        <w:t>：</w:t>
      </w:r>
    </w:p>
    <w:p>
      <w:pPr>
        <w:rPr>
          <w:rFonts w:cs="Arial"/>
          <w:lang w:val="fr-FR"/>
        </w:rPr>
      </w:pPr>
      <w:r>
        <w:rPr>
          <w:rFonts w:cs="Arial"/>
          <w:lang w:val="fr-FR"/>
        </w:rPr>
        <w:t>Switch#config terminal</w:t>
      </w:r>
    </w:p>
    <w:p>
      <w:pPr>
        <w:rPr>
          <w:rFonts w:cs="Arial"/>
          <w:lang w:val="fr-FR"/>
        </w:rPr>
      </w:pPr>
      <w:r>
        <w:rPr>
          <w:rFonts w:cs="Arial"/>
          <w:lang w:val="fr-FR"/>
        </w:rPr>
        <w:t>Switch(config)#route-map r1 permit 5</w:t>
      </w:r>
    </w:p>
    <w:p>
      <w:pPr>
        <w:rPr>
          <w:rFonts w:cs="Arial"/>
          <w:lang w:val="fr-FR"/>
        </w:rPr>
      </w:pPr>
      <w:r>
        <w:rPr>
          <w:rFonts w:cs="Arial"/>
          <w:lang w:val="fr-FR"/>
        </w:rPr>
        <w:t>Switch(config-route-map)#match origin egp</w:t>
      </w:r>
    </w:p>
    <w:p>
      <w:pPr>
        <w:pStyle w:val="5"/>
        <w:rPr>
          <w:lang w:val="fr-FR"/>
        </w:rPr>
      </w:pPr>
      <w:bookmarkStart w:id="3987" w:name="_Toc960007"/>
      <w:bookmarkStart w:id="3988" w:name="_Toc225162915"/>
      <w:bookmarkStart w:id="3989" w:name="_Toc227730924"/>
      <w:bookmarkStart w:id="3990" w:name="_Toc225162457"/>
      <w:bookmarkStart w:id="3991" w:name="_Toc196124109"/>
      <w:bookmarkStart w:id="3992" w:name="_Toc103498802"/>
      <w:bookmarkStart w:id="3993" w:name="_Toc196116305"/>
      <w:bookmarkStart w:id="3994" w:name="_Toc2655"/>
      <w:r>
        <w:rPr>
          <w:lang w:val="fr-FR"/>
        </w:rPr>
        <w:t>match route-type</w:t>
      </w:r>
      <w:bookmarkEnd w:id="3987"/>
      <w:bookmarkEnd w:id="3988"/>
      <w:bookmarkEnd w:id="3989"/>
      <w:bookmarkEnd w:id="3990"/>
      <w:bookmarkEnd w:id="3991"/>
      <w:bookmarkEnd w:id="3992"/>
      <w:bookmarkEnd w:id="3993"/>
      <w:bookmarkEnd w:id="3994"/>
    </w:p>
    <w:p>
      <w:pPr>
        <w:rPr>
          <w:rFonts w:ascii="Arial" w:hAnsi="Arial" w:cs="Arial"/>
          <w:b/>
          <w:bCs/>
        </w:rPr>
      </w:pPr>
      <w:r>
        <w:rPr>
          <w:rFonts w:hint="eastAsia" w:ascii="Arial" w:hAnsi="Arial" w:cs="Arial"/>
          <w:b/>
          <w:bCs/>
        </w:rPr>
        <w:t>命令：</w:t>
      </w:r>
      <w:r>
        <w:rPr>
          <w:rFonts w:ascii="Arial" w:hAnsi="Arial" w:cs="Arial"/>
          <w:b/>
          <w:bCs/>
        </w:rPr>
        <w:t xml:space="preserve">match route-type external &lt;type-1 | type-2&gt; </w:t>
      </w:r>
    </w:p>
    <w:p>
      <w:pPr>
        <w:ind w:firstLine="632" w:firstLineChars="300"/>
        <w:rPr>
          <w:rFonts w:ascii="Arial" w:hAnsi="Arial" w:cs="Arial"/>
          <w:b/>
          <w:bCs/>
        </w:rPr>
      </w:pPr>
      <w:r>
        <w:rPr>
          <w:rFonts w:ascii="Arial" w:hAnsi="Arial" w:cs="Arial"/>
          <w:b/>
          <w:bCs/>
        </w:rPr>
        <w:t>no match route-type external [&lt;type-1 | type-2&gt;]</w:t>
      </w:r>
    </w:p>
    <w:p>
      <w:pPr>
        <w:autoSpaceDE w:val="0"/>
        <w:autoSpaceDN w:val="0"/>
        <w:jc w:val="left"/>
        <w:rPr>
          <w:rFonts w:cs="Arial"/>
        </w:rPr>
      </w:pPr>
      <w:r>
        <w:rPr>
          <w:rFonts w:cs="Arial"/>
          <w:b/>
          <w:bCs/>
        </w:rPr>
        <w:t>功能：</w:t>
      </w:r>
      <w:r>
        <w:rPr>
          <w:rFonts w:cs="Arial"/>
        </w:rPr>
        <w:t>配置</w:t>
      </w:r>
      <w:r>
        <w:rPr>
          <w:rFonts w:cs="Arial"/>
          <w:kern w:val="0"/>
        </w:rPr>
        <w:t>匹配OSPF路由信息的路由类型，</w:t>
      </w:r>
      <w:r>
        <w:rPr>
          <w:rFonts w:cs="Arial"/>
        </w:rPr>
        <w:t>本命令的no操作为删除配置。</w:t>
      </w:r>
    </w:p>
    <w:p>
      <w:pPr>
        <w:rPr>
          <w:rFonts w:cs="Arial"/>
        </w:rPr>
      </w:pPr>
      <w:r>
        <w:rPr>
          <w:rFonts w:cs="Arial"/>
          <w:b/>
        </w:rPr>
        <w:t>参数</w:t>
      </w:r>
      <w:r>
        <w:rPr>
          <w:rFonts w:cs="Arial"/>
          <w:b/>
          <w:bCs/>
        </w:rPr>
        <w:t>：type-1</w:t>
      </w:r>
      <w:r>
        <w:rPr>
          <w:rFonts w:cs="Arial"/>
        </w:rPr>
        <w:t>表示匹配OSPF类型1外部路由，</w:t>
      </w:r>
      <w:r>
        <w:rPr>
          <w:rFonts w:cs="Arial"/>
          <w:b/>
          <w:bCs/>
        </w:rPr>
        <w:t>type-2</w:t>
      </w:r>
      <w:r>
        <w:rPr>
          <w:rFonts w:cs="Arial"/>
        </w:rPr>
        <w:t>表示匹配OSPF类型2外部路由。</w:t>
      </w:r>
    </w:p>
    <w:p>
      <w:pPr>
        <w:rPr>
          <w:rFonts w:cs="Arial"/>
        </w:rPr>
      </w:pPr>
      <w:r>
        <w:rPr>
          <w:rFonts w:cs="Arial"/>
          <w:b/>
          <w:bCs/>
        </w:rPr>
        <w:t>命令模式：</w:t>
      </w:r>
      <w:r>
        <w:rPr>
          <w:rFonts w:cs="Arial"/>
        </w:rPr>
        <w:t>route-map配置模式</w:t>
      </w:r>
      <w:r>
        <w:rPr>
          <w:rFonts w:hint="eastAsia" w:cs="Arial"/>
        </w:rPr>
        <w:t>。</w:t>
      </w:r>
    </w:p>
    <w:p>
      <w:pPr>
        <w:rPr>
          <w:rFonts w:cs="Arial"/>
        </w:rPr>
      </w:pPr>
      <w:r>
        <w:rPr>
          <w:rFonts w:cs="Arial"/>
          <w:b/>
          <w:bCs/>
        </w:rPr>
        <w:t>使用指南：</w:t>
      </w:r>
      <w:r>
        <w:rPr>
          <w:rFonts w:cs="Arial"/>
        </w:rPr>
        <w:t>本命令按OSPF路由的类型</w:t>
      </w:r>
      <w:r>
        <w:rPr>
          <w:rFonts w:cs="Arial"/>
          <w:kern w:val="0"/>
        </w:rPr>
        <w:t>进行匹配（OSPF AS-external LSA类型为type 1或type 2），如果匹配成功，则执行route-map中的permit或deny操作</w:t>
      </w:r>
      <w:r>
        <w:rPr>
          <w:rFonts w:cs="Arial"/>
        </w:rPr>
        <w:t>。</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Switch(config-route-map)#match route-type external type-1</w:t>
      </w:r>
    </w:p>
    <w:p>
      <w:pPr>
        <w:pStyle w:val="5"/>
      </w:pPr>
      <w:bookmarkStart w:id="3995" w:name="_Toc196124110"/>
      <w:bookmarkStart w:id="3996" w:name="_Toc227730925"/>
      <w:bookmarkStart w:id="3997" w:name="_Toc960008"/>
      <w:bookmarkStart w:id="3998" w:name="_Toc103498803"/>
      <w:bookmarkStart w:id="3999" w:name="_Toc225162916"/>
      <w:bookmarkStart w:id="4000" w:name="_Toc225162458"/>
      <w:bookmarkStart w:id="4001" w:name="_Toc196116306"/>
      <w:bookmarkStart w:id="4002" w:name="_Toc14171"/>
      <w:r>
        <w:t>match tag</w:t>
      </w:r>
      <w:bookmarkEnd w:id="3995"/>
      <w:bookmarkEnd w:id="3996"/>
      <w:bookmarkEnd w:id="3997"/>
      <w:bookmarkEnd w:id="3998"/>
      <w:bookmarkEnd w:id="3999"/>
      <w:bookmarkEnd w:id="4000"/>
      <w:bookmarkEnd w:id="4001"/>
      <w:bookmarkEnd w:id="4002"/>
    </w:p>
    <w:p>
      <w:pPr>
        <w:rPr>
          <w:rFonts w:ascii="Arial" w:hAnsi="Arial" w:cs="Arial"/>
          <w:b/>
          <w:bCs/>
        </w:rPr>
      </w:pPr>
      <w:r>
        <w:rPr>
          <w:rFonts w:hint="eastAsia" w:ascii="Arial" w:hAnsi="Arial" w:cs="Arial"/>
          <w:b/>
          <w:bCs/>
        </w:rPr>
        <w:t>命令：</w:t>
      </w:r>
      <w:r>
        <w:rPr>
          <w:rFonts w:ascii="Arial" w:hAnsi="Arial" w:cs="Arial"/>
          <w:b/>
          <w:bCs/>
        </w:rPr>
        <w:t>match tag &lt;tag-val&gt;</w:t>
      </w:r>
    </w:p>
    <w:p>
      <w:pPr>
        <w:ind w:firstLine="632" w:firstLineChars="300"/>
        <w:rPr>
          <w:rFonts w:ascii="Arial" w:hAnsi="Arial" w:cs="Arial"/>
          <w:b/>
          <w:bCs/>
        </w:rPr>
      </w:pPr>
      <w:r>
        <w:rPr>
          <w:rFonts w:ascii="Arial" w:hAnsi="Arial" w:cs="Arial"/>
          <w:b/>
          <w:bCs/>
        </w:rPr>
        <w:t>no match tag [&lt;tag-val&gt;]</w:t>
      </w:r>
    </w:p>
    <w:p>
      <w:pPr>
        <w:autoSpaceDE w:val="0"/>
        <w:autoSpaceDN w:val="0"/>
        <w:jc w:val="left"/>
        <w:rPr>
          <w:rFonts w:cs="Arial"/>
        </w:rPr>
      </w:pPr>
      <w:r>
        <w:rPr>
          <w:rFonts w:cs="Arial"/>
          <w:b/>
          <w:bCs/>
        </w:rPr>
        <w:t>功能：</w:t>
      </w:r>
      <w:r>
        <w:rPr>
          <w:rFonts w:cs="Arial"/>
        </w:rPr>
        <w:t>配置</w:t>
      </w:r>
      <w:r>
        <w:rPr>
          <w:rFonts w:cs="Arial"/>
          <w:kern w:val="0"/>
        </w:rPr>
        <w:t>匹配OSPF路由信息的tag域，</w:t>
      </w:r>
      <w:r>
        <w:rPr>
          <w:rFonts w:cs="Arial"/>
        </w:rPr>
        <w:t>本命令的no操作为删除配置。</w:t>
      </w:r>
    </w:p>
    <w:p>
      <w:pPr>
        <w:rPr>
          <w:rFonts w:cs="Arial"/>
        </w:rPr>
      </w:pPr>
      <w:r>
        <w:rPr>
          <w:rFonts w:cs="Arial"/>
          <w:b/>
        </w:rPr>
        <w:t>参数</w:t>
      </w:r>
      <w:r>
        <w:rPr>
          <w:rFonts w:cs="Arial"/>
          <w:b/>
          <w:bCs/>
        </w:rPr>
        <w:t>：&lt;</w:t>
      </w:r>
      <w:r>
        <w:rPr>
          <w:rFonts w:cs="Arial"/>
          <w:b/>
          <w:bCs/>
          <w:i/>
        </w:rPr>
        <w:t>tag-val</w:t>
      </w:r>
      <w:r>
        <w:rPr>
          <w:rFonts w:cs="Arial"/>
          <w:b/>
          <w:bCs/>
        </w:rPr>
        <w:t xml:space="preserve"> &gt;</w:t>
      </w:r>
      <w:r>
        <w:rPr>
          <w:rFonts w:cs="Arial"/>
        </w:rPr>
        <w:t>为tag值，范围为0～4294967295。</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lang w:val="fr-FR"/>
        </w:rPr>
      </w:pPr>
      <w:r>
        <w:rPr>
          <w:rFonts w:cs="Arial"/>
          <w:b/>
          <w:bCs/>
        </w:rPr>
        <w:t>使用指南</w:t>
      </w:r>
      <w:r>
        <w:rPr>
          <w:rFonts w:cs="Arial"/>
          <w:b/>
          <w:bCs/>
          <w:lang w:val="fr-FR"/>
        </w:rPr>
        <w:t>：</w:t>
      </w:r>
      <w:r>
        <w:rPr>
          <w:rFonts w:cs="Arial"/>
        </w:rPr>
        <w:t>本命令按</w:t>
      </w:r>
      <w:r>
        <w:rPr>
          <w:rFonts w:cs="Arial"/>
          <w:lang w:val="fr-FR"/>
        </w:rPr>
        <w:t>OSPF</w:t>
      </w:r>
      <w:r>
        <w:rPr>
          <w:rFonts w:cs="Arial"/>
        </w:rPr>
        <w:t>路由中的</w:t>
      </w:r>
      <w:r>
        <w:rPr>
          <w:rFonts w:cs="Arial"/>
          <w:lang w:val="fr-FR"/>
        </w:rPr>
        <w:t>tag</w:t>
      </w:r>
      <w:r>
        <w:rPr>
          <w:rFonts w:cs="Arial"/>
        </w:rPr>
        <w:t>值</w:t>
      </w:r>
      <w:r>
        <w:rPr>
          <w:rFonts w:cs="Arial"/>
          <w:kern w:val="0"/>
        </w:rPr>
        <w:t>进行匹配</w:t>
      </w:r>
      <w:r>
        <w:rPr>
          <w:rFonts w:cs="Arial"/>
          <w:kern w:val="0"/>
          <w:lang w:val="fr-FR"/>
        </w:rPr>
        <w:t>，</w:t>
      </w:r>
      <w:r>
        <w:rPr>
          <w:rFonts w:cs="Arial"/>
          <w:kern w:val="0"/>
        </w:rPr>
        <w:t>如果匹配成功</w:t>
      </w:r>
      <w:r>
        <w:rPr>
          <w:rFonts w:cs="Arial"/>
          <w:kern w:val="0"/>
          <w:lang w:val="fr-FR"/>
        </w:rPr>
        <w:t>，</w:t>
      </w:r>
      <w:r>
        <w:rPr>
          <w:rFonts w:cs="Arial"/>
          <w:kern w:val="0"/>
        </w:rPr>
        <w:t>则执行</w:t>
      </w:r>
      <w:r>
        <w:rPr>
          <w:rFonts w:cs="Arial"/>
          <w:kern w:val="0"/>
          <w:lang w:val="fr-FR"/>
        </w:rPr>
        <w:t>route-map</w:t>
      </w:r>
      <w:r>
        <w:rPr>
          <w:rFonts w:cs="Arial"/>
          <w:kern w:val="0"/>
        </w:rPr>
        <w:t>中的</w:t>
      </w:r>
      <w:r>
        <w:rPr>
          <w:rFonts w:cs="Arial"/>
          <w:kern w:val="0"/>
          <w:lang w:val="fr-FR"/>
        </w:rPr>
        <w:t>permit</w:t>
      </w:r>
      <w:r>
        <w:rPr>
          <w:rFonts w:cs="Arial"/>
          <w:kern w:val="0"/>
        </w:rPr>
        <w:t>或</w:t>
      </w:r>
      <w:r>
        <w:rPr>
          <w:rFonts w:cs="Arial"/>
          <w:kern w:val="0"/>
          <w:lang w:val="fr-FR"/>
        </w:rPr>
        <w:t>deny</w:t>
      </w:r>
      <w:r>
        <w:rPr>
          <w:rFonts w:cs="Arial"/>
          <w:kern w:val="0"/>
        </w:rPr>
        <w:t>操作</w:t>
      </w:r>
      <w:r>
        <w:rPr>
          <w:rFonts w:cs="Arial"/>
        </w:rPr>
        <w:t>。</w:t>
      </w:r>
    </w:p>
    <w:p>
      <w:pPr>
        <w:rPr>
          <w:rFonts w:cs="Arial"/>
          <w:b/>
          <w:bCs/>
          <w:lang w:val="fr-FR"/>
        </w:rPr>
      </w:pPr>
      <w:r>
        <w:rPr>
          <w:rFonts w:cs="Arial"/>
          <w:b/>
          <w:bCs/>
        </w:rPr>
        <w:t>举例</w:t>
      </w:r>
      <w:r>
        <w:rPr>
          <w:rFonts w:cs="Arial"/>
          <w:b/>
          <w:bCs/>
          <w:lang w:val="fr-FR"/>
        </w:rPr>
        <w:t>：</w:t>
      </w:r>
    </w:p>
    <w:p>
      <w:pPr>
        <w:rPr>
          <w:rFonts w:cs="Arial"/>
          <w:lang w:val="fr-FR"/>
        </w:rPr>
      </w:pPr>
      <w:r>
        <w:rPr>
          <w:rFonts w:cs="Arial"/>
          <w:lang w:val="fr-FR"/>
        </w:rPr>
        <w:t>Switch#config terminal</w:t>
      </w:r>
    </w:p>
    <w:p>
      <w:pPr>
        <w:rPr>
          <w:rFonts w:cs="Arial"/>
          <w:lang w:val="fr-FR"/>
        </w:rPr>
      </w:pPr>
      <w:r>
        <w:rPr>
          <w:rFonts w:cs="Arial"/>
          <w:lang w:val="fr-FR"/>
        </w:rPr>
        <w:t>Switch(config)#route-map r1 permit 5</w:t>
      </w:r>
    </w:p>
    <w:p>
      <w:pPr>
        <w:rPr>
          <w:rFonts w:cs="Arial"/>
          <w:lang w:val="fr-FR"/>
        </w:rPr>
      </w:pPr>
      <w:r>
        <w:rPr>
          <w:rFonts w:cs="Arial"/>
          <w:lang w:val="fr-FR"/>
        </w:rPr>
        <w:t>Switch(config-route-map)#match tag 60</w:t>
      </w:r>
    </w:p>
    <w:p>
      <w:pPr>
        <w:pStyle w:val="5"/>
        <w:rPr>
          <w:lang w:val="fr-FR"/>
        </w:rPr>
      </w:pPr>
      <w:bookmarkStart w:id="4003" w:name="_Toc960009"/>
      <w:bookmarkStart w:id="4004" w:name="_Toc103498795"/>
      <w:bookmarkStart w:id="4005" w:name="_Toc196124111"/>
      <w:bookmarkStart w:id="4006" w:name="_Toc225162459"/>
      <w:bookmarkStart w:id="4007" w:name="_Toc225162917"/>
      <w:bookmarkStart w:id="4008" w:name="_Toc227730926"/>
      <w:bookmarkStart w:id="4009" w:name="_Toc196116307"/>
      <w:bookmarkStart w:id="4010" w:name="_Toc24320"/>
      <w:r>
        <w:rPr>
          <w:lang w:val="fr-FR"/>
        </w:rPr>
        <w:t>route</w:t>
      </w:r>
      <w:r>
        <w:rPr>
          <w:rFonts w:hint="eastAsia"/>
          <w:lang w:val="fr-FR"/>
        </w:rPr>
        <w:t>-</w:t>
      </w:r>
      <w:r>
        <w:rPr>
          <w:lang w:val="fr-FR"/>
        </w:rPr>
        <w:t>map</w:t>
      </w:r>
      <w:bookmarkEnd w:id="4003"/>
      <w:bookmarkEnd w:id="4004"/>
      <w:bookmarkEnd w:id="4005"/>
      <w:bookmarkEnd w:id="4006"/>
      <w:bookmarkEnd w:id="4007"/>
      <w:bookmarkEnd w:id="4008"/>
      <w:bookmarkEnd w:id="4009"/>
      <w:bookmarkEnd w:id="4010"/>
    </w:p>
    <w:p>
      <w:pPr>
        <w:rPr>
          <w:rFonts w:ascii="Arial" w:hAnsi="Arial" w:cs="Arial"/>
          <w:b/>
          <w:bCs/>
        </w:rPr>
      </w:pPr>
      <w:r>
        <w:rPr>
          <w:rFonts w:hint="eastAsia" w:ascii="Arial" w:hAnsi="Arial" w:cs="Arial"/>
          <w:b/>
          <w:bCs/>
        </w:rPr>
        <w:t>命令：</w:t>
      </w:r>
      <w:r>
        <w:rPr>
          <w:rFonts w:ascii="Arial" w:hAnsi="Arial" w:cs="Arial"/>
          <w:b/>
          <w:bCs/>
        </w:rPr>
        <w:t>route-map &lt;map_name&gt; {deny | permit} &lt;sequence_num&gt;</w:t>
      </w:r>
    </w:p>
    <w:p>
      <w:pPr>
        <w:ind w:firstLine="632" w:firstLineChars="300"/>
        <w:rPr>
          <w:rFonts w:ascii="Arial" w:hAnsi="Arial" w:cs="Arial"/>
          <w:b/>
          <w:bCs/>
        </w:rPr>
      </w:pPr>
      <w:r>
        <w:rPr>
          <w:rFonts w:ascii="Arial" w:hAnsi="Arial" w:cs="Arial"/>
          <w:b/>
          <w:bCs/>
        </w:rPr>
        <w:t>no route-map &lt;map_name&gt; [{deny | permit} &lt;sequence_num&gt;]</w:t>
      </w:r>
    </w:p>
    <w:p>
      <w:pPr>
        <w:rPr>
          <w:rFonts w:cs="Arial"/>
        </w:rPr>
      </w:pPr>
      <w:r>
        <w:rPr>
          <w:rFonts w:cs="Arial"/>
          <w:b/>
          <w:bCs/>
        </w:rPr>
        <w:t>功能：</w:t>
      </w:r>
      <w:r>
        <w:rPr>
          <w:rFonts w:cs="Arial"/>
        </w:rPr>
        <w:t>配置route-map，并且进入route-map模式，本命令的no操作为删除route-map。</w:t>
      </w:r>
    </w:p>
    <w:p>
      <w:pPr>
        <w:autoSpaceDE w:val="0"/>
        <w:autoSpaceDN w:val="0"/>
        <w:rPr>
          <w:rFonts w:cs="Arial"/>
        </w:rPr>
      </w:pPr>
      <w:r>
        <w:rPr>
          <w:rFonts w:cs="Arial"/>
          <w:b/>
          <w:bCs/>
        </w:rPr>
        <w:t>参数</w:t>
      </w:r>
      <w:r>
        <w:rPr>
          <w:rFonts w:hint="eastAsia" w:cs="Arial"/>
          <w:b/>
          <w:bCs/>
        </w:rPr>
        <w:t>：</w:t>
      </w:r>
      <w:r>
        <w:rPr>
          <w:b/>
          <w:bCs/>
          <w:i/>
          <w:iCs/>
        </w:rPr>
        <w:t>&lt;</w:t>
      </w:r>
      <w:r>
        <w:rPr>
          <w:rFonts w:cs="Arial"/>
          <w:b/>
          <w:bCs/>
          <w:i/>
          <w:iCs/>
        </w:rPr>
        <w:t>map_name&gt;</w:t>
      </w:r>
      <w:r>
        <w:rPr>
          <w:rFonts w:cs="Arial"/>
          <w:bCs/>
          <w:iCs/>
        </w:rPr>
        <w:t>为</w:t>
      </w:r>
      <w:r>
        <w:rPr>
          <w:rFonts w:cs="Arial"/>
        </w:rPr>
        <w:t>route-map名称，</w:t>
      </w:r>
      <w:r>
        <w:rPr>
          <w:rFonts w:cs="Arial"/>
          <w:b/>
          <w:bCs/>
          <w:kern w:val="0"/>
        </w:rPr>
        <w:t>permit</w:t>
      </w:r>
      <w:r>
        <w:rPr>
          <w:rFonts w:cs="Arial"/>
          <w:kern w:val="0"/>
        </w:rPr>
        <w:t>指定所定义的route-map的匹配模式为允许模式</w:t>
      </w:r>
      <w:r>
        <w:rPr>
          <w:rFonts w:cs="Arial"/>
          <w:bCs/>
          <w:iCs/>
        </w:rPr>
        <w:t>，</w:t>
      </w:r>
      <w:r>
        <w:rPr>
          <w:rFonts w:cs="Arial"/>
          <w:b/>
          <w:bCs/>
          <w:kern w:val="0"/>
        </w:rPr>
        <w:t>deny</w:t>
      </w:r>
      <w:r>
        <w:rPr>
          <w:rFonts w:cs="Arial"/>
          <w:kern w:val="0"/>
        </w:rPr>
        <w:t>指定所定义的route-map的匹配模式为拒绝模式（此模式下</w:t>
      </w:r>
      <w:r>
        <w:rPr>
          <w:rFonts w:cs="Arial"/>
          <w:b/>
          <w:bCs/>
          <w:kern w:val="0"/>
        </w:rPr>
        <w:t>set</w:t>
      </w:r>
      <w:r>
        <w:rPr>
          <w:rFonts w:cs="Arial"/>
          <w:kern w:val="0"/>
        </w:rPr>
        <w:t>子句不会被执行），</w:t>
      </w:r>
      <w:r>
        <w:rPr>
          <w:rFonts w:cs="Arial"/>
          <w:b/>
          <w:bCs/>
          <w:i/>
          <w:iCs/>
        </w:rPr>
        <w:t>&lt;sequence_num&gt;</w:t>
      </w:r>
      <w:r>
        <w:rPr>
          <w:rFonts w:cs="Arial"/>
        </w:rPr>
        <w:t>为route-map序列号，取值范围为1～65535。</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全局配置模式</w:t>
      </w:r>
      <w:r>
        <w:rPr>
          <w:rFonts w:hint="eastAsia" w:cs="Arial"/>
        </w:rPr>
        <w:t>。</w:t>
      </w:r>
    </w:p>
    <w:p>
      <w:pPr>
        <w:autoSpaceDE w:val="0"/>
        <w:autoSpaceDN w:val="0"/>
        <w:rPr>
          <w:rFonts w:cs="Arial"/>
          <w:kern w:val="0"/>
        </w:rPr>
      </w:pPr>
      <w:r>
        <w:rPr>
          <w:rFonts w:cs="Arial"/>
          <w:b/>
          <w:bCs/>
        </w:rPr>
        <w:t>使用指南：</w:t>
      </w:r>
      <w:r>
        <w:rPr>
          <w:rFonts w:cs="Arial"/>
          <w:kern w:val="0"/>
        </w:rPr>
        <w:t>一个route-map可由多个节点构成，每个节点是进行匹配检查的一个单元，节点间依据顺序号</w:t>
      </w:r>
      <w:r>
        <w:rPr>
          <w:rFonts w:cs="Arial"/>
          <w:i/>
          <w:iCs/>
          <w:kern w:val="0"/>
        </w:rPr>
        <w:t>sequence-number</w:t>
      </w:r>
      <w:r>
        <w:rPr>
          <w:rFonts w:cs="Arial"/>
          <w:kern w:val="0"/>
        </w:rPr>
        <w:t>标识检查顺序。</w:t>
      </w:r>
      <w:r>
        <w:rPr>
          <w:rFonts w:cs="Arial"/>
          <w:bCs/>
          <w:kern w:val="0"/>
        </w:rPr>
        <w:t>permit</w:t>
      </w:r>
      <w:r>
        <w:rPr>
          <w:rFonts w:cs="Arial"/>
          <w:kern w:val="0"/>
        </w:rPr>
        <w:t>表示当路由项满足该节点的所有</w:t>
      </w:r>
      <w:r>
        <w:rPr>
          <w:rFonts w:cs="Arial"/>
          <w:bCs/>
          <w:kern w:val="0"/>
        </w:rPr>
        <w:t>match</w:t>
      </w:r>
      <w:r>
        <w:rPr>
          <w:rFonts w:cs="Arial"/>
          <w:kern w:val="0"/>
        </w:rPr>
        <w:t>子句时，认为通过该节点的过滤，并执行该节点的</w:t>
      </w:r>
      <w:r>
        <w:rPr>
          <w:rFonts w:cs="Arial"/>
          <w:bCs/>
          <w:kern w:val="0"/>
        </w:rPr>
        <w:t>set</w:t>
      </w:r>
      <w:r>
        <w:rPr>
          <w:rFonts w:cs="Arial"/>
          <w:kern w:val="0"/>
        </w:rPr>
        <w:t>子句，不进入下一个节点的测试；如路由项不满足该节点的</w:t>
      </w:r>
      <w:r>
        <w:rPr>
          <w:rFonts w:cs="Arial"/>
          <w:bCs/>
          <w:kern w:val="0"/>
        </w:rPr>
        <w:t>match</w:t>
      </w:r>
      <w:r>
        <w:rPr>
          <w:rFonts w:cs="Arial"/>
          <w:kern w:val="0"/>
        </w:rPr>
        <w:t>子句将进入下一个节点继续测试。</w:t>
      </w:r>
      <w:r>
        <w:rPr>
          <w:rFonts w:cs="Arial"/>
          <w:bCs/>
          <w:kern w:val="0"/>
        </w:rPr>
        <w:t>deny</w:t>
      </w:r>
      <w:r>
        <w:rPr>
          <w:rFonts w:cs="Arial"/>
          <w:kern w:val="0"/>
        </w:rPr>
        <w:t>表示</w:t>
      </w:r>
      <w:r>
        <w:rPr>
          <w:rFonts w:cs="Arial"/>
          <w:bCs/>
          <w:kern w:val="0"/>
        </w:rPr>
        <w:t>set</w:t>
      </w:r>
      <w:r>
        <w:rPr>
          <w:rFonts w:cs="Arial"/>
          <w:kern w:val="0"/>
        </w:rPr>
        <w:t>子句不会被执行，当路由项满足该节点的所有</w:t>
      </w:r>
      <w:r>
        <w:rPr>
          <w:rFonts w:cs="Arial"/>
          <w:bCs/>
          <w:kern w:val="0"/>
        </w:rPr>
        <w:t>match</w:t>
      </w:r>
      <w:r>
        <w:rPr>
          <w:rFonts w:cs="Arial"/>
          <w:kern w:val="0"/>
        </w:rPr>
        <w:t>子句时被拒绝通过该节点，不进入下一个节点的测试；如路由项不满足该节点的</w:t>
      </w:r>
      <w:r>
        <w:rPr>
          <w:rFonts w:cs="Arial"/>
          <w:bCs/>
          <w:kern w:val="0"/>
        </w:rPr>
        <w:t>match</w:t>
      </w:r>
      <w:r>
        <w:rPr>
          <w:rFonts w:cs="Arial"/>
          <w:kern w:val="0"/>
        </w:rPr>
        <w:t>子句，将进入下一个节点继续测试。不同节点间是或的关系，即交换机依次检查route-map的各个节点,通过route-map的某一节点就意味着通过该route-map过滤。</w:t>
      </w:r>
    </w:p>
    <w:p>
      <w:pPr>
        <w:autoSpaceDE w:val="0"/>
        <w:autoSpaceDN w:val="0"/>
        <w:ind w:firstLine="420" w:firstLineChars="200"/>
        <w:rPr>
          <w:rFonts w:cs="Arial"/>
        </w:rPr>
      </w:pPr>
      <w:r>
        <w:rPr>
          <w:rFonts w:cs="Arial"/>
          <w:kern w:val="0"/>
        </w:rPr>
        <w:t>需要注意的是，如果定义了一个以上的route-map节点，route-map的各个节点中至少应该有一个节点的匹配模式是permit。当一个route-map用于路由信息过滤时，如果某路由信息没有通过任一节点，则认为该路由信息没有通过该route-map。当route-map的所有节点都是deny模式时，所有路由信息都不会通过该route-map。</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Switch(config-route-map)#match as-path 60</w:t>
      </w:r>
    </w:p>
    <w:p>
      <w:pPr>
        <w:rPr>
          <w:rFonts w:cs="Arial"/>
        </w:rPr>
      </w:pPr>
      <w:r>
        <w:rPr>
          <w:rFonts w:cs="Arial"/>
        </w:rPr>
        <w:t>Switch(config-route-map)#set weight 30</w:t>
      </w:r>
    </w:p>
    <w:p>
      <w:pPr>
        <w:pStyle w:val="5"/>
      </w:pPr>
      <w:bookmarkStart w:id="4011" w:name="_Toc103498804"/>
      <w:bookmarkStart w:id="4012" w:name="_Toc196124112"/>
      <w:bookmarkStart w:id="4013" w:name="_Toc225162918"/>
      <w:bookmarkStart w:id="4014" w:name="_Toc196116308"/>
      <w:bookmarkStart w:id="4015" w:name="_Toc960010"/>
      <w:bookmarkStart w:id="4016" w:name="_Toc227730927"/>
      <w:bookmarkStart w:id="4017" w:name="_Toc225162460"/>
      <w:bookmarkStart w:id="4018" w:name="_Toc31653"/>
      <w:r>
        <w:t>set aggregator</w:t>
      </w:r>
      <w:bookmarkEnd w:id="4011"/>
      <w:bookmarkEnd w:id="4012"/>
      <w:bookmarkEnd w:id="4013"/>
      <w:bookmarkEnd w:id="4014"/>
      <w:bookmarkEnd w:id="4015"/>
      <w:bookmarkEnd w:id="4016"/>
      <w:bookmarkEnd w:id="4017"/>
      <w:bookmarkEnd w:id="4018"/>
    </w:p>
    <w:p>
      <w:pPr>
        <w:rPr>
          <w:rFonts w:ascii="Arial" w:hAnsi="Arial" w:cs="Arial"/>
          <w:b/>
          <w:bCs/>
        </w:rPr>
      </w:pPr>
      <w:r>
        <w:rPr>
          <w:rFonts w:hint="eastAsia" w:ascii="Arial" w:hAnsi="Arial" w:cs="Arial"/>
          <w:b/>
          <w:bCs/>
        </w:rPr>
        <w:t>命令：</w:t>
      </w:r>
      <w:r>
        <w:rPr>
          <w:rFonts w:ascii="Arial" w:hAnsi="Arial" w:cs="Arial"/>
          <w:b/>
          <w:bCs/>
        </w:rPr>
        <w:t>set aggregator as &lt;as-number&gt; &lt;ip_addr&gt;</w:t>
      </w:r>
    </w:p>
    <w:p>
      <w:pPr>
        <w:ind w:firstLine="632" w:firstLineChars="300"/>
        <w:rPr>
          <w:rFonts w:ascii="Arial" w:hAnsi="Arial" w:cs="Arial"/>
          <w:b/>
          <w:bCs/>
        </w:rPr>
      </w:pPr>
      <w:r>
        <w:rPr>
          <w:rFonts w:ascii="Arial" w:hAnsi="Arial" w:cs="Arial"/>
          <w:b/>
          <w:bCs/>
        </w:rPr>
        <w:t>no set aggregator as [&lt;as-number&gt; &lt;ip_addr&gt;]</w:t>
      </w:r>
    </w:p>
    <w:p>
      <w:pPr>
        <w:autoSpaceDE w:val="0"/>
        <w:autoSpaceDN w:val="0"/>
        <w:jc w:val="left"/>
        <w:rPr>
          <w:rFonts w:cs="Arial"/>
        </w:rPr>
      </w:pPr>
      <w:r>
        <w:rPr>
          <w:rFonts w:cs="Arial"/>
          <w:b/>
          <w:bCs/>
        </w:rPr>
        <w:t>功能：</w:t>
      </w:r>
      <w:r>
        <w:rPr>
          <w:rFonts w:cs="Arial"/>
        </w:rPr>
        <w:t>配置</w:t>
      </w:r>
      <w:r>
        <w:rPr>
          <w:rFonts w:cs="Arial"/>
          <w:kern w:val="0"/>
        </w:rPr>
        <w:t>为BGP聚合者分配一个AS号，</w:t>
      </w:r>
      <w:r>
        <w:rPr>
          <w:rFonts w:cs="Arial"/>
        </w:rPr>
        <w:t>本命令的no操作为删除配置。</w:t>
      </w:r>
    </w:p>
    <w:p>
      <w:pPr>
        <w:rPr>
          <w:rFonts w:cs="Arial"/>
        </w:rPr>
      </w:pPr>
      <w:r>
        <w:rPr>
          <w:rFonts w:cs="Arial"/>
          <w:b/>
        </w:rPr>
        <w:t>参数</w:t>
      </w:r>
      <w:r>
        <w:rPr>
          <w:rFonts w:cs="Arial"/>
          <w:b/>
          <w:bCs/>
        </w:rPr>
        <w:t>：&lt;</w:t>
      </w:r>
      <w:r>
        <w:rPr>
          <w:rFonts w:cs="Arial"/>
          <w:b/>
          <w:bCs/>
          <w:i/>
          <w:iCs/>
        </w:rPr>
        <w:t>as-number</w:t>
      </w:r>
      <w:r>
        <w:rPr>
          <w:rFonts w:cs="Arial"/>
          <w:b/>
          <w:bCs/>
        </w:rPr>
        <w:t xml:space="preserve"> &gt;</w:t>
      </w:r>
      <w:r>
        <w:rPr>
          <w:rFonts w:cs="Arial"/>
        </w:rPr>
        <w:t>为AS号，</w:t>
      </w:r>
      <w:r>
        <w:rPr>
          <w:rFonts w:cs="Arial"/>
          <w:b/>
          <w:bCs/>
          <w:i/>
          <w:iCs/>
        </w:rPr>
        <w:t>&lt;ip_addr&gt;</w:t>
      </w:r>
      <w:r>
        <w:rPr>
          <w:rFonts w:cs="Arial"/>
          <w:bCs/>
          <w:iCs/>
        </w:rPr>
        <w:t>为聚合者的ip地址，点分十进制形式</w:t>
      </w:r>
      <w:r>
        <w:rPr>
          <w:rFonts w:cs="Arial"/>
        </w:rPr>
        <w:t>。</w:t>
      </w:r>
    </w:p>
    <w:p>
      <w:pPr>
        <w:rPr>
          <w:rFonts w:cs="Arial"/>
          <w:color w:val="00FF00"/>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rPr>
      </w:pPr>
      <w:r>
        <w:rPr>
          <w:rFonts w:cs="Arial"/>
          <w:b/>
          <w:bCs/>
        </w:rPr>
        <w:t>使用指南：</w:t>
      </w:r>
      <w:r>
        <w:rPr>
          <w:rFonts w:cs="Arial"/>
          <w:bCs/>
        </w:rPr>
        <w:t>要使用</w:t>
      </w:r>
      <w:r>
        <w:rPr>
          <w:rFonts w:cs="Arial"/>
        </w:rPr>
        <w:t>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Switch(config-route-map)#set aggregator as 200 10.1.1.1</w:t>
      </w:r>
    </w:p>
    <w:p>
      <w:pPr>
        <w:pStyle w:val="5"/>
      </w:pPr>
      <w:bookmarkStart w:id="4019" w:name="_Toc196124113"/>
      <w:bookmarkStart w:id="4020" w:name="_Toc960011"/>
      <w:bookmarkStart w:id="4021" w:name="_Toc225162461"/>
      <w:bookmarkStart w:id="4022" w:name="_Toc196116309"/>
      <w:bookmarkStart w:id="4023" w:name="_Toc225162919"/>
      <w:bookmarkStart w:id="4024" w:name="_Toc227730928"/>
      <w:bookmarkStart w:id="4025" w:name="_Toc103498805"/>
      <w:bookmarkStart w:id="4026" w:name="_Toc21946"/>
      <w:r>
        <w:t>set as-path</w:t>
      </w:r>
      <w:bookmarkEnd w:id="4019"/>
      <w:bookmarkEnd w:id="4020"/>
      <w:bookmarkEnd w:id="4021"/>
      <w:bookmarkEnd w:id="4022"/>
      <w:bookmarkEnd w:id="4023"/>
      <w:bookmarkEnd w:id="4024"/>
      <w:bookmarkEnd w:id="4025"/>
      <w:bookmarkEnd w:id="4026"/>
    </w:p>
    <w:p>
      <w:pPr>
        <w:rPr>
          <w:rFonts w:ascii="Arial" w:hAnsi="Arial" w:cs="Arial"/>
          <w:b/>
          <w:bCs/>
        </w:rPr>
      </w:pPr>
      <w:r>
        <w:rPr>
          <w:rFonts w:hint="eastAsia" w:ascii="Arial" w:hAnsi="Arial" w:cs="Arial"/>
          <w:b/>
          <w:bCs/>
        </w:rPr>
        <w:t>命令：</w:t>
      </w:r>
      <w:r>
        <w:rPr>
          <w:rFonts w:ascii="Arial" w:hAnsi="Arial" w:cs="Arial"/>
          <w:b/>
          <w:bCs/>
        </w:rPr>
        <w:t>set as-path prepend &lt;as-num&gt;</w:t>
      </w:r>
    </w:p>
    <w:p>
      <w:pPr>
        <w:ind w:firstLine="632" w:firstLineChars="300"/>
        <w:rPr>
          <w:rFonts w:ascii="Arial" w:hAnsi="Arial" w:cs="Arial"/>
          <w:b/>
          <w:bCs/>
        </w:rPr>
      </w:pPr>
      <w:r>
        <w:rPr>
          <w:rFonts w:ascii="Arial" w:hAnsi="Arial" w:cs="Arial"/>
          <w:b/>
          <w:bCs/>
        </w:rPr>
        <w:t>no set as-path prepend [&lt;as-num&gt;]</w:t>
      </w:r>
    </w:p>
    <w:p>
      <w:pPr>
        <w:autoSpaceDE w:val="0"/>
        <w:autoSpaceDN w:val="0"/>
        <w:jc w:val="left"/>
        <w:rPr>
          <w:rFonts w:cs="Arial"/>
        </w:rPr>
      </w:pPr>
      <w:r>
        <w:rPr>
          <w:rFonts w:cs="Arial"/>
          <w:b/>
          <w:bCs/>
        </w:rPr>
        <w:t>功能：</w:t>
      </w:r>
      <w:r>
        <w:rPr>
          <w:rFonts w:cs="Arial"/>
        </w:rPr>
        <w:t>配置</w:t>
      </w:r>
      <w:r>
        <w:rPr>
          <w:rFonts w:cs="Arial"/>
          <w:kern w:val="0"/>
        </w:rPr>
        <w:t>在BGP路由信息的AS路径域增加AS号，</w:t>
      </w:r>
      <w:r>
        <w:rPr>
          <w:rFonts w:cs="Arial"/>
        </w:rPr>
        <w:t>本命令的no操作为删除配置。</w:t>
      </w:r>
    </w:p>
    <w:p>
      <w:pPr>
        <w:rPr>
          <w:rFonts w:cs="Arial"/>
        </w:rPr>
      </w:pPr>
      <w:r>
        <w:rPr>
          <w:rFonts w:cs="Arial"/>
          <w:b/>
        </w:rPr>
        <w:t>参数</w:t>
      </w:r>
      <w:r>
        <w:rPr>
          <w:rFonts w:cs="Arial"/>
          <w:b/>
          <w:bCs/>
        </w:rPr>
        <w:t>：&lt;</w:t>
      </w:r>
      <w:r>
        <w:rPr>
          <w:rFonts w:cs="Arial"/>
          <w:b/>
          <w:bCs/>
          <w:i/>
        </w:rPr>
        <w:t>as-num</w:t>
      </w:r>
      <w:r>
        <w:rPr>
          <w:rFonts w:cs="Arial"/>
          <w:b/>
          <w:bCs/>
        </w:rPr>
        <w:t xml:space="preserve"> &gt;</w:t>
      </w:r>
      <w:r>
        <w:rPr>
          <w:rFonts w:cs="Arial"/>
        </w:rPr>
        <w:t>为AS号，</w:t>
      </w:r>
      <w:r>
        <w:rPr>
          <w:kern w:val="0"/>
          <w:szCs w:val="21"/>
        </w:rPr>
        <w:t>取值范围为1-</w:t>
      </w:r>
      <w:r>
        <w:t>4294967295</w:t>
      </w:r>
      <w:r>
        <w:rPr>
          <w:rFonts w:hint="eastAsia"/>
          <w:kern w:val="0"/>
          <w:szCs w:val="21"/>
        </w:rPr>
        <w:t>。</w:t>
      </w:r>
      <w:r>
        <w:rPr>
          <w:rFonts w:hint="eastAsia"/>
        </w:rPr>
        <w:t>可用十进制表示，如6553700；</w:t>
      </w:r>
      <w:r>
        <w:rPr>
          <w:rFonts w:hint="eastAsia"/>
          <w:kern w:val="0"/>
          <w:szCs w:val="21"/>
        </w:rPr>
        <w:t>也可用分隔符方式表示，如100.100</w:t>
      </w:r>
      <w:r>
        <w:rPr>
          <w:rFonts w:hint="eastAsia"/>
        </w:rPr>
        <w:t>。</w:t>
      </w:r>
      <w:r>
        <w:rPr>
          <w:rFonts w:cs="Arial"/>
        </w:rPr>
        <w:t>可连续循环输入多个。</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rPr>
      </w:pPr>
      <w:r>
        <w:rPr>
          <w:rFonts w:cs="Arial"/>
          <w:b/>
          <w:bCs/>
        </w:rPr>
        <w:t>使用指南：</w:t>
      </w:r>
      <w:r>
        <w:rPr>
          <w:rFonts w:cs="Arial"/>
          <w:bCs/>
        </w:rPr>
        <w:t>通过在BGP的AS域增加AS号，可以增加AS路径长度，从而影响邻居最佳路径的选择。要使用</w:t>
      </w:r>
      <w:r>
        <w:rPr>
          <w:rFonts w:cs="Arial"/>
        </w:rPr>
        <w:t>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Switch(config-route-map)#set as-path prepend 200</w:t>
      </w:r>
      <w:r>
        <w:rPr>
          <w:rFonts w:hint="eastAsia" w:cs="Arial"/>
        </w:rPr>
        <w:t xml:space="preserve"> 100.100</w:t>
      </w:r>
    </w:p>
    <w:p>
      <w:pPr>
        <w:pStyle w:val="5"/>
      </w:pPr>
      <w:bookmarkStart w:id="4027" w:name="_Toc225162462"/>
      <w:bookmarkStart w:id="4028" w:name="_Toc960012"/>
      <w:bookmarkStart w:id="4029" w:name="_Toc103498806"/>
      <w:bookmarkStart w:id="4030" w:name="_Toc227730929"/>
      <w:bookmarkStart w:id="4031" w:name="_Toc225162920"/>
      <w:bookmarkStart w:id="4032" w:name="_Toc196124114"/>
      <w:bookmarkStart w:id="4033" w:name="_Toc196116310"/>
      <w:bookmarkStart w:id="4034" w:name="_Toc5344"/>
      <w:r>
        <w:t>set atomic-aggregate</w:t>
      </w:r>
      <w:bookmarkEnd w:id="4027"/>
      <w:bookmarkEnd w:id="4028"/>
      <w:bookmarkEnd w:id="4029"/>
      <w:bookmarkEnd w:id="4030"/>
      <w:bookmarkEnd w:id="4031"/>
      <w:bookmarkEnd w:id="4032"/>
      <w:bookmarkEnd w:id="4033"/>
      <w:bookmarkEnd w:id="4034"/>
    </w:p>
    <w:p>
      <w:pPr>
        <w:rPr>
          <w:rFonts w:ascii="Arial" w:hAnsi="Arial" w:cs="Arial"/>
          <w:b/>
          <w:bCs/>
        </w:rPr>
      </w:pPr>
      <w:r>
        <w:rPr>
          <w:rFonts w:hint="eastAsia" w:ascii="Arial" w:hAnsi="Arial" w:cs="Arial"/>
          <w:b/>
          <w:bCs/>
        </w:rPr>
        <w:t>命令：</w:t>
      </w:r>
      <w:r>
        <w:rPr>
          <w:rFonts w:ascii="Arial" w:hAnsi="Arial" w:cs="Arial"/>
          <w:b/>
          <w:bCs/>
        </w:rPr>
        <w:t>set atomic-aggregate</w:t>
      </w:r>
    </w:p>
    <w:p>
      <w:pPr>
        <w:ind w:firstLine="632" w:firstLineChars="300"/>
        <w:rPr>
          <w:rFonts w:ascii="Arial" w:hAnsi="Arial" w:cs="Arial"/>
          <w:b/>
          <w:bCs/>
        </w:rPr>
      </w:pPr>
      <w:r>
        <w:rPr>
          <w:rFonts w:ascii="Arial" w:hAnsi="Arial" w:cs="Arial"/>
          <w:b/>
          <w:bCs/>
        </w:rPr>
        <w:t>no set atomic-aggregate</w:t>
      </w:r>
    </w:p>
    <w:p>
      <w:pPr>
        <w:autoSpaceDE w:val="0"/>
        <w:autoSpaceDN w:val="0"/>
        <w:jc w:val="left"/>
        <w:rPr>
          <w:rFonts w:cs="Arial"/>
        </w:rPr>
      </w:pPr>
      <w:r>
        <w:rPr>
          <w:rFonts w:cs="Arial"/>
          <w:b/>
          <w:bCs/>
        </w:rPr>
        <w:t>功能：</w:t>
      </w:r>
      <w:r>
        <w:rPr>
          <w:rFonts w:cs="Arial"/>
        </w:rPr>
        <w:t>配置</w:t>
      </w:r>
      <w:r>
        <w:rPr>
          <w:rFonts w:cs="Arial"/>
          <w:kern w:val="0"/>
        </w:rPr>
        <w:t>BGP路由信息的原子聚合属性，</w:t>
      </w:r>
      <w:r>
        <w:rPr>
          <w:rFonts w:cs="Arial"/>
        </w:rPr>
        <w:t>本命令的no操作为删除配置。</w:t>
      </w:r>
    </w:p>
    <w:p>
      <w:pPr>
        <w:rPr>
          <w:rFonts w:cs="Arial"/>
        </w:rPr>
      </w:pPr>
      <w:r>
        <w:rPr>
          <w:rFonts w:cs="Arial"/>
          <w:b/>
        </w:rPr>
        <w:t>参数</w:t>
      </w:r>
      <w:r>
        <w:rPr>
          <w:rFonts w:cs="Arial"/>
          <w:b/>
          <w:bCs/>
        </w:rPr>
        <w:t>：</w:t>
      </w:r>
      <w:r>
        <w:rPr>
          <w:rFonts w:cs="Arial"/>
          <w:bCs/>
        </w:rPr>
        <w:t>无</w:t>
      </w:r>
      <w:r>
        <w:rPr>
          <w:rFonts w:cs="Arial"/>
        </w:rPr>
        <w:t>。</w:t>
      </w:r>
    </w:p>
    <w:p>
      <w:pPr>
        <w:rPr>
          <w:rFonts w:cs="Arial"/>
        </w:rPr>
      </w:pPr>
      <w:r>
        <w:rPr>
          <w:rFonts w:cs="Arial"/>
          <w:b/>
          <w:bCs/>
        </w:rPr>
        <w:t>命令模式：</w:t>
      </w:r>
      <w:r>
        <w:rPr>
          <w:rFonts w:cs="Arial"/>
        </w:rPr>
        <w:t>route-map配置模式</w:t>
      </w:r>
      <w:r>
        <w:rPr>
          <w:rFonts w:hint="eastAsia" w:cs="Arial"/>
        </w:rPr>
        <w:t>。</w:t>
      </w:r>
    </w:p>
    <w:p>
      <w:pPr>
        <w:rPr>
          <w:rFonts w:cs="Arial"/>
        </w:rPr>
      </w:pPr>
      <w:r>
        <w:rPr>
          <w:rFonts w:cs="Arial"/>
          <w:b/>
          <w:bCs/>
        </w:rPr>
        <w:t>使用指南：</w:t>
      </w:r>
      <w:r>
        <w:rPr>
          <w:rFonts w:cs="Arial"/>
          <w:bCs/>
        </w:rPr>
        <w:t>BGP使用原子聚合属性告知其它BGP发言者，本地系统选择了一个次具体的路由，而没有选择包含在其内的更具体的路由。要使用</w:t>
      </w:r>
      <w:r>
        <w:rPr>
          <w:rFonts w:cs="Arial"/>
        </w:rPr>
        <w:t>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Switch(config-route-map)#set atomic-aggregate</w:t>
      </w:r>
    </w:p>
    <w:p>
      <w:pPr>
        <w:pStyle w:val="5"/>
      </w:pPr>
      <w:bookmarkStart w:id="4035" w:name="_Toc196124115"/>
      <w:bookmarkStart w:id="4036" w:name="_Toc225162463"/>
      <w:bookmarkStart w:id="4037" w:name="_Toc227730930"/>
      <w:bookmarkStart w:id="4038" w:name="_Toc103498807"/>
      <w:bookmarkStart w:id="4039" w:name="_Toc225162921"/>
      <w:bookmarkStart w:id="4040" w:name="_Toc960013"/>
      <w:bookmarkStart w:id="4041" w:name="_Toc196116311"/>
      <w:bookmarkStart w:id="4042" w:name="_Toc7249"/>
      <w:r>
        <w:t>set comm-list</w:t>
      </w:r>
      <w:bookmarkEnd w:id="4035"/>
      <w:bookmarkEnd w:id="4036"/>
      <w:bookmarkEnd w:id="4037"/>
      <w:bookmarkEnd w:id="4038"/>
      <w:bookmarkEnd w:id="4039"/>
      <w:bookmarkEnd w:id="4040"/>
      <w:bookmarkEnd w:id="4041"/>
      <w:bookmarkEnd w:id="4042"/>
    </w:p>
    <w:p>
      <w:pPr>
        <w:rPr>
          <w:rFonts w:ascii="Arial" w:hAnsi="Arial" w:cs="Arial"/>
          <w:b/>
          <w:bCs/>
        </w:rPr>
      </w:pPr>
      <w:r>
        <w:rPr>
          <w:rFonts w:hint="eastAsia" w:ascii="Arial" w:hAnsi="Arial" w:cs="Arial"/>
          <w:b/>
          <w:bCs/>
        </w:rPr>
        <w:t>命令：</w:t>
      </w:r>
      <w:r>
        <w:rPr>
          <w:rFonts w:ascii="Arial" w:hAnsi="Arial" w:cs="Arial"/>
          <w:b/>
          <w:bCs/>
        </w:rPr>
        <w:t>set comm-list &lt;community-list-name | community-list-num &gt; delete</w:t>
      </w:r>
    </w:p>
    <w:p>
      <w:pPr>
        <w:ind w:firstLine="632" w:firstLineChars="300"/>
        <w:rPr>
          <w:rFonts w:ascii="Arial" w:hAnsi="Arial" w:cs="Arial"/>
          <w:b/>
          <w:bCs/>
        </w:rPr>
      </w:pPr>
      <w:r>
        <w:rPr>
          <w:rFonts w:ascii="Arial" w:hAnsi="Arial" w:cs="Arial"/>
          <w:b/>
          <w:bCs/>
        </w:rPr>
        <w:t>no set comm-list &lt;community-list-name | community-list-num &gt; delete</w:t>
      </w:r>
    </w:p>
    <w:p>
      <w:pPr>
        <w:autoSpaceDE w:val="0"/>
        <w:autoSpaceDN w:val="0"/>
        <w:jc w:val="left"/>
        <w:rPr>
          <w:rFonts w:cs="Arial"/>
        </w:rPr>
      </w:pPr>
      <w:r>
        <w:rPr>
          <w:rFonts w:cs="Arial"/>
          <w:b/>
          <w:bCs/>
        </w:rPr>
        <w:t>功能：</w:t>
      </w:r>
      <w:r>
        <w:rPr>
          <w:rFonts w:cs="Arial"/>
        </w:rPr>
        <w:t>配置</w:t>
      </w:r>
      <w:r>
        <w:rPr>
          <w:rFonts w:cs="Arial"/>
          <w:kern w:val="0"/>
        </w:rPr>
        <w:t>BGP从入站或出站路由信息中删除团体属性，</w:t>
      </w:r>
      <w:r>
        <w:rPr>
          <w:rFonts w:cs="Arial"/>
        </w:rPr>
        <w:t>本命令的no操作为删除配置。</w:t>
      </w:r>
    </w:p>
    <w:p>
      <w:pPr>
        <w:rPr>
          <w:rFonts w:cs="Arial"/>
        </w:rPr>
      </w:pPr>
      <w:r>
        <w:rPr>
          <w:rFonts w:cs="Arial"/>
          <w:b/>
        </w:rPr>
        <w:t>参数</w:t>
      </w:r>
      <w:r>
        <w:rPr>
          <w:rFonts w:cs="Arial"/>
          <w:b/>
          <w:bCs/>
        </w:rPr>
        <w:t>：&lt;</w:t>
      </w:r>
      <w:r>
        <w:rPr>
          <w:rFonts w:cs="Arial"/>
          <w:b/>
          <w:bCs/>
          <w:i/>
        </w:rPr>
        <w:t>community-list-nam</w:t>
      </w:r>
      <w:r>
        <w:rPr>
          <w:rFonts w:cs="Arial"/>
          <w:b/>
          <w:bCs/>
        </w:rPr>
        <w:t>e &gt;</w:t>
      </w:r>
      <w:r>
        <w:rPr>
          <w:rFonts w:cs="Arial"/>
        </w:rPr>
        <w:t>为团体列表名称，</w:t>
      </w:r>
      <w:r>
        <w:rPr>
          <w:rFonts w:cs="Arial"/>
          <w:b/>
          <w:bCs/>
        </w:rPr>
        <w:t>&lt;</w:t>
      </w:r>
      <w:r>
        <w:rPr>
          <w:rFonts w:cs="Arial"/>
          <w:b/>
          <w:bCs/>
          <w:i/>
        </w:rPr>
        <w:t>community-list-num</w:t>
      </w:r>
      <w:r>
        <w:rPr>
          <w:rFonts w:cs="Arial"/>
          <w:b/>
          <w:bCs/>
        </w:rPr>
        <w:t xml:space="preserve"> &gt;</w:t>
      </w:r>
      <w:r>
        <w:rPr>
          <w:rFonts w:cs="Arial"/>
          <w:bCs/>
        </w:rPr>
        <w:t>为</w:t>
      </w:r>
      <w:r>
        <w:rPr>
          <w:rFonts w:cs="Arial"/>
        </w:rPr>
        <w:t>团体列表序号，取值范围为1～99（标准团体列表）或100～199（扩展团体列表）。</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b/>
          <w:bCs/>
          <w:lang w:val="fr-FR"/>
        </w:rPr>
      </w:pPr>
      <w:r>
        <w:rPr>
          <w:rFonts w:cs="Arial"/>
          <w:b/>
          <w:bCs/>
        </w:rPr>
        <w:t>举例</w:t>
      </w:r>
      <w:r>
        <w:rPr>
          <w:rFonts w:cs="Arial"/>
          <w:b/>
          <w:bCs/>
          <w:lang w:val="fr-FR"/>
        </w:rPr>
        <w:t>：</w:t>
      </w:r>
    </w:p>
    <w:p>
      <w:pPr>
        <w:rPr>
          <w:rFonts w:cs="Arial"/>
          <w:lang w:val="fr-FR"/>
        </w:rPr>
      </w:pPr>
      <w:r>
        <w:rPr>
          <w:rFonts w:cs="Arial"/>
          <w:lang w:val="fr-FR"/>
        </w:rPr>
        <w:t>Switch#config terminal</w:t>
      </w:r>
    </w:p>
    <w:p>
      <w:pPr>
        <w:rPr>
          <w:rFonts w:cs="Arial"/>
          <w:lang w:val="fr-FR"/>
        </w:rPr>
      </w:pPr>
      <w:r>
        <w:rPr>
          <w:rFonts w:cs="Arial"/>
          <w:lang w:val="fr-FR"/>
        </w:rPr>
        <w:t>Switch(config)#route-map r1 permit 5</w:t>
      </w:r>
    </w:p>
    <w:p>
      <w:pPr>
        <w:rPr>
          <w:rFonts w:cs="Arial"/>
          <w:lang w:val="fr-FR"/>
        </w:rPr>
      </w:pPr>
      <w:r>
        <w:rPr>
          <w:rFonts w:cs="Arial"/>
          <w:lang w:val="fr-FR"/>
        </w:rPr>
        <w:t>Switch(config-route-map)#set comm-list 100 delete</w:t>
      </w:r>
    </w:p>
    <w:p>
      <w:pPr>
        <w:pStyle w:val="5"/>
        <w:rPr>
          <w:lang w:val="fr-FR"/>
        </w:rPr>
      </w:pPr>
      <w:bookmarkStart w:id="4043" w:name="_Toc196124116"/>
      <w:bookmarkStart w:id="4044" w:name="_Toc227730931"/>
      <w:bookmarkStart w:id="4045" w:name="_Toc225162464"/>
      <w:bookmarkStart w:id="4046" w:name="_Toc196116312"/>
      <w:bookmarkStart w:id="4047" w:name="_Toc103498808"/>
      <w:bookmarkStart w:id="4048" w:name="_Toc960014"/>
      <w:bookmarkStart w:id="4049" w:name="_Toc225162922"/>
      <w:bookmarkStart w:id="4050" w:name="_Toc26945"/>
      <w:r>
        <w:rPr>
          <w:lang w:val="fr-FR"/>
        </w:rPr>
        <w:t>set community</w:t>
      </w:r>
      <w:bookmarkEnd w:id="4043"/>
      <w:bookmarkEnd w:id="4044"/>
      <w:bookmarkEnd w:id="4045"/>
      <w:bookmarkEnd w:id="4046"/>
      <w:bookmarkEnd w:id="4047"/>
      <w:bookmarkEnd w:id="4048"/>
      <w:bookmarkEnd w:id="4049"/>
      <w:bookmarkEnd w:id="4050"/>
    </w:p>
    <w:p>
      <w:pPr>
        <w:rPr>
          <w:rFonts w:ascii="Arial" w:hAnsi="Arial" w:cs="Arial"/>
          <w:b/>
          <w:bCs/>
        </w:rPr>
      </w:pPr>
      <w:r>
        <w:rPr>
          <w:rFonts w:hint="eastAsia" w:ascii="Arial" w:hAnsi="Arial" w:cs="Arial"/>
          <w:b/>
          <w:bCs/>
        </w:rPr>
        <w:t>命令：</w:t>
      </w:r>
      <w:r>
        <w:rPr>
          <w:rFonts w:ascii="Arial" w:hAnsi="Arial" w:cs="Arial"/>
          <w:b/>
          <w:bCs/>
        </w:rPr>
        <w:t>set community [AA:NN] [internet] [local-AS] [no-advertise] [no-export] [none] [additive]</w:t>
      </w:r>
    </w:p>
    <w:p>
      <w:pPr>
        <w:ind w:firstLine="734" w:firstLineChars="348"/>
        <w:rPr>
          <w:rFonts w:ascii="Arial" w:hAnsi="Arial" w:cs="Arial"/>
          <w:b/>
          <w:bCs/>
        </w:rPr>
      </w:pPr>
      <w:r>
        <w:rPr>
          <w:rFonts w:ascii="Arial" w:hAnsi="Arial" w:cs="Arial"/>
          <w:b/>
          <w:bCs/>
        </w:rPr>
        <w:t>no set community [AA:NN] [internet] [local-AS] [no-advertise] [no-export] [none] [additive]</w:t>
      </w:r>
    </w:p>
    <w:p>
      <w:pPr>
        <w:autoSpaceDE w:val="0"/>
        <w:autoSpaceDN w:val="0"/>
        <w:jc w:val="left"/>
        <w:rPr>
          <w:rFonts w:cs="Arial"/>
        </w:rPr>
      </w:pPr>
      <w:r>
        <w:rPr>
          <w:rFonts w:cs="Arial"/>
          <w:b/>
          <w:bCs/>
        </w:rPr>
        <w:t>功能：</w:t>
      </w:r>
      <w:r>
        <w:rPr>
          <w:rFonts w:cs="Arial"/>
        </w:rPr>
        <w:t>配置</w:t>
      </w:r>
      <w:r>
        <w:rPr>
          <w:rFonts w:cs="Arial"/>
          <w:kern w:val="0"/>
        </w:rPr>
        <w:t>BGP路由信息的团体属性，</w:t>
      </w:r>
      <w:r>
        <w:rPr>
          <w:rFonts w:cs="Arial"/>
        </w:rPr>
        <w:t>本命令的no操作为删除配置。</w:t>
      </w:r>
    </w:p>
    <w:p>
      <w:pPr>
        <w:rPr>
          <w:rFonts w:cs="Arial"/>
          <w:color w:val="000000"/>
        </w:rPr>
      </w:pPr>
      <w:r>
        <w:rPr>
          <w:rFonts w:cs="Arial"/>
          <w:b/>
        </w:rPr>
        <w:t>参数</w:t>
      </w:r>
      <w:r>
        <w:rPr>
          <w:rFonts w:cs="Arial"/>
          <w:b/>
          <w:bCs/>
        </w:rPr>
        <w:t>：[</w:t>
      </w:r>
      <w:r>
        <w:rPr>
          <w:rFonts w:cs="Arial"/>
          <w:b/>
          <w:bCs/>
          <w:i/>
        </w:rPr>
        <w:t>AA:NN</w:t>
      </w:r>
      <w:r>
        <w:rPr>
          <w:rFonts w:cs="Arial"/>
          <w:b/>
          <w:bCs/>
        </w:rPr>
        <w:t>]</w:t>
      </w:r>
      <w:r>
        <w:rPr>
          <w:rFonts w:cs="Arial"/>
        </w:rPr>
        <w:t>为团体属性值，</w:t>
      </w:r>
      <w:r>
        <w:rPr>
          <w:rFonts w:cs="Arial"/>
          <w:b/>
          <w:bCs/>
        </w:rPr>
        <w:t>[internet]</w:t>
      </w:r>
      <w:r>
        <w:rPr>
          <w:rFonts w:cs="Arial"/>
          <w:bCs/>
        </w:rPr>
        <w:t>表示因特网范围，</w:t>
      </w:r>
      <w:r>
        <w:rPr>
          <w:rFonts w:cs="Arial"/>
          <w:b/>
          <w:bCs/>
        </w:rPr>
        <w:t>[local-AS]</w:t>
      </w:r>
      <w:r>
        <w:rPr>
          <w:rFonts w:cs="Arial"/>
          <w:bCs/>
        </w:rPr>
        <w:t>表示本路由不发送到local AS外（可以在联盟的子AS之间发布），</w:t>
      </w:r>
      <w:r>
        <w:rPr>
          <w:rFonts w:cs="Arial"/>
          <w:b/>
          <w:bCs/>
        </w:rPr>
        <w:t>[no-advertise]</w:t>
      </w:r>
      <w:r>
        <w:rPr>
          <w:rFonts w:cs="Arial"/>
          <w:bCs/>
        </w:rPr>
        <w:t>表示本路由不发送给任何邻居，</w:t>
      </w:r>
      <w:r>
        <w:rPr>
          <w:rFonts w:cs="Arial"/>
          <w:b/>
          <w:bCs/>
        </w:rPr>
        <w:t>[no-export]</w:t>
      </w:r>
      <w:r>
        <w:rPr>
          <w:rFonts w:cs="Arial"/>
          <w:bCs/>
        </w:rPr>
        <w:t>表示本路由不发送给EBGP邻居，</w:t>
      </w:r>
      <w:r>
        <w:rPr>
          <w:rFonts w:cs="Arial"/>
          <w:b/>
          <w:bCs/>
        </w:rPr>
        <w:t>[none]</w:t>
      </w:r>
      <w:r>
        <w:rPr>
          <w:rFonts w:cs="Arial"/>
          <w:bCs/>
        </w:rPr>
        <w:t>表示从本路由前缀中删除团体属性，</w:t>
      </w:r>
      <w:r>
        <w:rPr>
          <w:rFonts w:cs="Arial"/>
          <w:b/>
          <w:bCs/>
          <w:color w:val="000000"/>
        </w:rPr>
        <w:t>[additive]</w:t>
      </w:r>
      <w:r>
        <w:rPr>
          <w:rFonts w:cs="Arial"/>
          <w:bCs/>
          <w:color w:val="000000"/>
        </w:rPr>
        <w:t>表示添加在已有团体属性后</w:t>
      </w:r>
      <w:r>
        <w:rPr>
          <w:rFonts w:cs="Arial"/>
          <w:color w:val="000000"/>
        </w:rPr>
        <w:t>。</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color w:val="3366FF"/>
        </w:rPr>
      </w:pPr>
      <w:r>
        <w:rPr>
          <w:rFonts w:cs="Arial"/>
          <w:b/>
          <w:bCs/>
        </w:rPr>
        <w:t>使用指南：</w:t>
      </w:r>
      <w:r>
        <w:rPr>
          <w:rFonts w:cs="Arial"/>
          <w:bCs/>
        </w:rPr>
        <w:t>要使用</w:t>
      </w:r>
      <w:r>
        <w:rPr>
          <w:rFonts w:cs="Arial"/>
        </w:rPr>
        <w:t>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color w:val="00FF00"/>
        </w:rPr>
      </w:pPr>
      <w:r>
        <w:rPr>
          <w:rFonts w:cs="Arial"/>
        </w:rPr>
        <w:t>Switch(config-route-map)#set community local-as additive</w:t>
      </w:r>
    </w:p>
    <w:p>
      <w:pPr>
        <w:pStyle w:val="5"/>
      </w:pPr>
      <w:bookmarkStart w:id="4051" w:name="_Toc196124117"/>
      <w:bookmarkStart w:id="4052" w:name="_Toc196116313"/>
      <w:bookmarkStart w:id="4053" w:name="_Toc103498809"/>
      <w:bookmarkStart w:id="4054" w:name="_Toc225162923"/>
      <w:bookmarkStart w:id="4055" w:name="_Toc225162465"/>
      <w:bookmarkStart w:id="4056" w:name="_Toc960015"/>
      <w:bookmarkStart w:id="4057" w:name="_Toc227730932"/>
      <w:bookmarkStart w:id="4058" w:name="_Toc723"/>
      <w:r>
        <w:t>set extcommunity</w:t>
      </w:r>
      <w:bookmarkEnd w:id="4051"/>
      <w:bookmarkEnd w:id="4052"/>
      <w:bookmarkEnd w:id="4053"/>
      <w:bookmarkEnd w:id="4054"/>
      <w:bookmarkEnd w:id="4055"/>
      <w:bookmarkEnd w:id="4056"/>
      <w:bookmarkEnd w:id="4057"/>
      <w:bookmarkEnd w:id="4058"/>
    </w:p>
    <w:p>
      <w:pPr>
        <w:rPr>
          <w:rFonts w:ascii="Arial" w:hAnsi="Arial" w:cs="Arial"/>
          <w:b/>
          <w:bCs/>
        </w:rPr>
      </w:pPr>
      <w:r>
        <w:rPr>
          <w:rFonts w:hint="eastAsia" w:ascii="Arial" w:hAnsi="Arial" w:cs="Arial"/>
          <w:b/>
          <w:bCs/>
        </w:rPr>
        <w:t>命令：</w:t>
      </w:r>
      <w:r>
        <w:rPr>
          <w:rFonts w:ascii="Arial" w:hAnsi="Arial" w:cs="Arial"/>
          <w:b/>
          <w:bCs/>
        </w:rPr>
        <w:t xml:space="preserve">set extcommunity &lt;rt | soo&gt; &lt;AA:NN&gt; </w:t>
      </w:r>
    </w:p>
    <w:p>
      <w:pPr>
        <w:ind w:firstLine="632" w:firstLineChars="300"/>
        <w:rPr>
          <w:rFonts w:ascii="Arial" w:hAnsi="Arial" w:cs="Arial"/>
          <w:b/>
          <w:bCs/>
        </w:rPr>
      </w:pPr>
      <w:r>
        <w:rPr>
          <w:rFonts w:ascii="Arial" w:hAnsi="Arial" w:cs="Arial"/>
          <w:b/>
          <w:bCs/>
        </w:rPr>
        <w:t>no set extcommunity &lt;rt | soo&gt; [&lt;AA:NN&gt;]</w:t>
      </w:r>
    </w:p>
    <w:p>
      <w:pPr>
        <w:autoSpaceDE w:val="0"/>
        <w:autoSpaceDN w:val="0"/>
        <w:jc w:val="left"/>
        <w:rPr>
          <w:rFonts w:cs="Arial"/>
        </w:rPr>
      </w:pPr>
      <w:r>
        <w:rPr>
          <w:rFonts w:cs="Arial"/>
          <w:b/>
          <w:bCs/>
        </w:rPr>
        <w:t>功能：</w:t>
      </w:r>
      <w:r>
        <w:rPr>
          <w:rFonts w:cs="Arial"/>
        </w:rPr>
        <w:t>配置</w:t>
      </w:r>
      <w:r>
        <w:rPr>
          <w:rFonts w:cs="Arial"/>
          <w:kern w:val="0"/>
        </w:rPr>
        <w:t>BGP路由信息的扩展团体属性，</w:t>
      </w:r>
      <w:r>
        <w:rPr>
          <w:rFonts w:cs="Arial"/>
        </w:rPr>
        <w:t>本命令的no操作为删除配置。</w:t>
      </w:r>
    </w:p>
    <w:p>
      <w:pPr>
        <w:rPr>
          <w:rFonts w:cs="Arial"/>
        </w:rPr>
      </w:pPr>
      <w:r>
        <w:rPr>
          <w:rFonts w:cs="Arial"/>
          <w:b/>
        </w:rPr>
        <w:t>参数</w:t>
      </w:r>
      <w:r>
        <w:rPr>
          <w:rFonts w:cs="Arial"/>
          <w:b/>
          <w:bCs/>
        </w:rPr>
        <w:t>：&lt;</w:t>
      </w:r>
      <w:r>
        <w:rPr>
          <w:rFonts w:cs="Arial"/>
          <w:b/>
          <w:bCs/>
          <w:i/>
          <w:iCs/>
        </w:rPr>
        <w:t>rt</w:t>
      </w:r>
      <w:r>
        <w:rPr>
          <w:rFonts w:cs="Arial"/>
          <w:b/>
          <w:bCs/>
        </w:rPr>
        <w:t>&gt;</w:t>
      </w:r>
      <w:r>
        <w:rPr>
          <w:rFonts w:cs="Arial"/>
        </w:rPr>
        <w:t>为路由目标（route target），</w:t>
      </w:r>
      <w:r>
        <w:rPr>
          <w:rFonts w:cs="Arial"/>
          <w:b/>
          <w:bCs/>
        </w:rPr>
        <w:t>&lt;</w:t>
      </w:r>
      <w:r>
        <w:rPr>
          <w:rFonts w:cs="Arial"/>
          <w:b/>
          <w:bCs/>
          <w:i/>
          <w:iCs/>
        </w:rPr>
        <w:t>soo</w:t>
      </w:r>
      <w:r>
        <w:rPr>
          <w:rFonts w:cs="Arial"/>
          <w:b/>
          <w:bCs/>
        </w:rPr>
        <w:t>&gt;</w:t>
      </w:r>
      <w:r>
        <w:rPr>
          <w:rFonts w:cs="Arial"/>
        </w:rPr>
        <w:t>为源站点（site of origin），</w:t>
      </w:r>
      <w:r>
        <w:rPr>
          <w:rFonts w:cs="Arial"/>
          <w:b/>
          <w:bCs/>
        </w:rPr>
        <w:t>&lt;</w:t>
      </w:r>
      <w:r>
        <w:rPr>
          <w:rFonts w:cs="Arial"/>
          <w:b/>
          <w:bCs/>
          <w:i/>
        </w:rPr>
        <w:t>AA:NN</w:t>
      </w:r>
      <w:r>
        <w:rPr>
          <w:rFonts w:cs="Arial"/>
          <w:b/>
          <w:bCs/>
        </w:rPr>
        <w:t>&gt;</w:t>
      </w:r>
      <w:r>
        <w:rPr>
          <w:rFonts w:cs="Arial"/>
          <w:bCs/>
        </w:rPr>
        <w:t>为团体属性值，其中AA为AS号</w:t>
      </w:r>
      <w:r>
        <w:rPr>
          <w:rFonts w:hint="eastAsia" w:cs="Arial"/>
          <w:bCs/>
        </w:rPr>
        <w:t>，</w:t>
      </w:r>
      <w:r>
        <w:rPr>
          <w:kern w:val="0"/>
          <w:szCs w:val="21"/>
        </w:rPr>
        <w:t>取值范围为1-</w:t>
      </w:r>
      <w:r>
        <w:t>4294967295</w:t>
      </w:r>
      <w:r>
        <w:rPr>
          <w:rFonts w:hint="eastAsia"/>
          <w:kern w:val="0"/>
          <w:szCs w:val="21"/>
        </w:rPr>
        <w:t>。</w:t>
      </w:r>
      <w:r>
        <w:rPr>
          <w:rFonts w:hint="eastAsia"/>
        </w:rPr>
        <w:t>可用十进制表示，如6553700；</w:t>
      </w:r>
      <w:r>
        <w:rPr>
          <w:rFonts w:hint="eastAsia"/>
          <w:kern w:val="0"/>
          <w:szCs w:val="21"/>
        </w:rPr>
        <w:t>也可用分隔符方式表示，如100.100</w:t>
      </w:r>
      <w:r>
        <w:rPr>
          <w:rFonts w:hint="eastAsia"/>
        </w:rPr>
        <w:t>。</w:t>
      </w:r>
      <w:r>
        <w:rPr>
          <w:rFonts w:cs="Arial"/>
          <w:bCs/>
        </w:rPr>
        <w:t>NN为任意两字节数字</w:t>
      </w:r>
      <w:r>
        <w:rPr>
          <w:rFonts w:cs="Arial"/>
        </w:rPr>
        <w:t>。</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rPr>
      </w:pPr>
      <w:r>
        <w:rPr>
          <w:rFonts w:cs="Arial"/>
          <w:b/>
          <w:bCs/>
        </w:rPr>
        <w:t>使用指南：</w:t>
      </w:r>
      <w:r>
        <w:rPr>
          <w:rFonts w:cs="Arial"/>
          <w:bCs/>
        </w:rPr>
        <w:t>要使用</w:t>
      </w:r>
      <w:r>
        <w:rPr>
          <w:rFonts w:cs="Arial"/>
        </w:rPr>
        <w:t>本命令，需首先定义一条match语句。</w:t>
      </w:r>
    </w:p>
    <w:p>
      <w:pPr>
        <w:rPr>
          <w:rFonts w:cs="Arial"/>
          <w:b/>
          <w:bCs/>
        </w:rPr>
      </w:pPr>
      <w:r>
        <w:rPr>
          <w:rFonts w:cs="Arial"/>
          <w:b/>
          <w:bCs/>
        </w:rPr>
        <w:t>举例：</w:t>
      </w:r>
      <w:r>
        <w:rPr>
          <w:rFonts w:hint="eastAsia" w:cs="Arial"/>
          <w:bCs/>
        </w:rPr>
        <w:t>设置rt为100:10。</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Switch(config-route-map)#set extcommunity rt 100:10</w:t>
      </w:r>
    </w:p>
    <w:p>
      <w:pPr>
        <w:rPr>
          <w:rFonts w:cs="Arial"/>
        </w:rPr>
      </w:pPr>
    </w:p>
    <w:p>
      <w:r>
        <w:rPr>
          <w:rFonts w:hint="eastAsia"/>
        </w:rPr>
        <w:t>设置soo为200.200:10</w:t>
      </w:r>
    </w:p>
    <w:p>
      <w:pPr>
        <w:rPr>
          <w:rFonts w:cs="Arial"/>
        </w:rPr>
      </w:pPr>
      <w:r>
        <w:rPr>
          <w:rFonts w:cs="Arial"/>
        </w:rPr>
        <w:t xml:space="preserve">Switch(config)#route-map r1 permit </w:t>
      </w:r>
      <w:r>
        <w:rPr>
          <w:rFonts w:hint="eastAsia" w:cs="Arial"/>
        </w:rPr>
        <w:t>10</w:t>
      </w:r>
    </w:p>
    <w:p>
      <w:pPr>
        <w:rPr>
          <w:rFonts w:cs="Arial"/>
        </w:rPr>
      </w:pPr>
      <w:r>
        <w:rPr>
          <w:rFonts w:cs="Arial"/>
        </w:rPr>
        <w:t xml:space="preserve">Switch(config-route-map)#set extcommunity </w:t>
      </w:r>
      <w:r>
        <w:rPr>
          <w:rFonts w:hint="eastAsia" w:cs="Arial"/>
        </w:rPr>
        <w:t>soo</w:t>
      </w:r>
      <w:r>
        <w:rPr>
          <w:rFonts w:cs="Arial"/>
        </w:rPr>
        <w:t xml:space="preserve"> </w:t>
      </w:r>
      <w:r>
        <w:rPr>
          <w:rFonts w:hint="eastAsia" w:cs="Arial"/>
        </w:rPr>
        <w:t>200.200</w:t>
      </w:r>
      <w:r>
        <w:rPr>
          <w:rFonts w:cs="Arial"/>
        </w:rPr>
        <w:t>:10</w:t>
      </w:r>
    </w:p>
    <w:p>
      <w:pPr>
        <w:pStyle w:val="5"/>
      </w:pPr>
      <w:bookmarkStart w:id="4059" w:name="_Toc227730933"/>
      <w:bookmarkStart w:id="4060" w:name="_Toc225162924"/>
      <w:bookmarkStart w:id="4061" w:name="_Toc103498810"/>
      <w:bookmarkStart w:id="4062" w:name="_Toc196124118"/>
      <w:bookmarkStart w:id="4063" w:name="_Toc196116314"/>
      <w:bookmarkStart w:id="4064" w:name="_Toc960016"/>
      <w:bookmarkStart w:id="4065" w:name="_Toc225162466"/>
      <w:bookmarkStart w:id="4066" w:name="_Toc30314"/>
      <w:r>
        <w:t>set ip next</w:t>
      </w:r>
      <w:r>
        <w:rPr>
          <w:rFonts w:hint="eastAsia"/>
        </w:rPr>
        <w:t>-</w:t>
      </w:r>
      <w:r>
        <w:t>hop</w:t>
      </w:r>
      <w:bookmarkEnd w:id="4059"/>
      <w:bookmarkEnd w:id="4060"/>
      <w:bookmarkEnd w:id="4061"/>
      <w:bookmarkEnd w:id="4062"/>
      <w:bookmarkEnd w:id="4063"/>
      <w:bookmarkEnd w:id="4064"/>
      <w:bookmarkEnd w:id="4065"/>
      <w:bookmarkEnd w:id="4066"/>
    </w:p>
    <w:p>
      <w:pPr>
        <w:rPr>
          <w:rFonts w:ascii="Arial" w:hAnsi="Arial" w:cs="Arial"/>
          <w:b/>
          <w:bCs/>
        </w:rPr>
      </w:pPr>
      <w:r>
        <w:rPr>
          <w:rFonts w:hint="eastAsia" w:ascii="Arial" w:hAnsi="Arial" w:cs="Arial"/>
          <w:b/>
          <w:bCs/>
        </w:rPr>
        <w:t>命令：</w:t>
      </w:r>
      <w:r>
        <w:rPr>
          <w:rFonts w:ascii="Arial" w:hAnsi="Arial" w:cs="Arial"/>
          <w:b/>
          <w:bCs/>
        </w:rPr>
        <w:t>set ip next-hop &lt;ip_addr&gt;</w:t>
      </w:r>
    </w:p>
    <w:p>
      <w:pPr>
        <w:ind w:firstLine="632" w:firstLineChars="300"/>
        <w:rPr>
          <w:rFonts w:ascii="Arial" w:hAnsi="Arial" w:cs="Arial"/>
          <w:b/>
          <w:bCs/>
        </w:rPr>
      </w:pPr>
      <w:r>
        <w:rPr>
          <w:rFonts w:ascii="Arial" w:hAnsi="Arial" w:cs="Arial"/>
          <w:b/>
          <w:bCs/>
        </w:rPr>
        <w:t>no set ip next-hop [&lt;ip_addr&gt;]</w:t>
      </w:r>
    </w:p>
    <w:p>
      <w:pPr>
        <w:autoSpaceDE w:val="0"/>
        <w:autoSpaceDN w:val="0"/>
        <w:jc w:val="left"/>
        <w:rPr>
          <w:rFonts w:cs="Arial"/>
        </w:rPr>
      </w:pPr>
      <w:r>
        <w:rPr>
          <w:rFonts w:cs="Arial"/>
          <w:b/>
          <w:bCs/>
        </w:rPr>
        <w:t>功能：</w:t>
      </w:r>
      <w:r>
        <w:rPr>
          <w:rFonts w:cs="Arial"/>
        </w:rPr>
        <w:t>配置</w:t>
      </w:r>
      <w:r>
        <w:rPr>
          <w:rFonts w:cs="Arial"/>
          <w:kern w:val="0"/>
        </w:rPr>
        <w:t>路由的下一跳，</w:t>
      </w:r>
      <w:r>
        <w:rPr>
          <w:rFonts w:cs="Arial"/>
        </w:rPr>
        <w:t>本命令的no操作为删除配置。</w:t>
      </w:r>
    </w:p>
    <w:p>
      <w:pPr>
        <w:rPr>
          <w:rFonts w:cs="Arial"/>
        </w:rPr>
      </w:pPr>
      <w:r>
        <w:rPr>
          <w:rFonts w:cs="Arial"/>
          <w:b/>
        </w:rPr>
        <w:t>参数</w:t>
      </w:r>
      <w:r>
        <w:rPr>
          <w:rFonts w:cs="Arial"/>
          <w:b/>
          <w:bCs/>
        </w:rPr>
        <w:t>：&lt;</w:t>
      </w:r>
      <w:r>
        <w:rPr>
          <w:rFonts w:cs="Arial"/>
          <w:b/>
          <w:bCs/>
          <w:i/>
          <w:iCs/>
        </w:rPr>
        <w:t>ip_addr</w:t>
      </w:r>
      <w:r>
        <w:rPr>
          <w:rFonts w:cs="Arial"/>
          <w:b/>
          <w:bCs/>
        </w:rPr>
        <w:t xml:space="preserve"> &gt;</w:t>
      </w:r>
      <w:r>
        <w:rPr>
          <w:rFonts w:cs="Arial"/>
        </w:rPr>
        <w:t>为下一跳的ip地址，点分十进制形式。</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b/>
          <w:bCs/>
          <w:lang w:val="fr-FR"/>
        </w:rPr>
      </w:pPr>
      <w:r>
        <w:rPr>
          <w:rFonts w:cs="Arial"/>
          <w:b/>
          <w:bCs/>
        </w:rPr>
        <w:t>举例</w:t>
      </w:r>
      <w:r>
        <w:rPr>
          <w:rFonts w:cs="Arial"/>
          <w:b/>
          <w:bCs/>
          <w:lang w:val="fr-FR"/>
        </w:rPr>
        <w:t>：</w:t>
      </w:r>
    </w:p>
    <w:p>
      <w:pPr>
        <w:rPr>
          <w:rFonts w:cs="Arial"/>
          <w:lang w:val="fr-FR"/>
        </w:rPr>
      </w:pPr>
      <w:r>
        <w:rPr>
          <w:rFonts w:cs="Arial"/>
          <w:lang w:val="fr-FR"/>
        </w:rPr>
        <w:t>Switch#config terminal</w:t>
      </w:r>
    </w:p>
    <w:p>
      <w:pPr>
        <w:rPr>
          <w:rFonts w:cs="Arial"/>
          <w:lang w:val="fr-FR"/>
        </w:rPr>
      </w:pPr>
      <w:r>
        <w:rPr>
          <w:rFonts w:cs="Arial"/>
          <w:lang w:val="fr-FR"/>
        </w:rPr>
        <w:t>Switch(config)#route-map r1 permit 5</w:t>
      </w:r>
    </w:p>
    <w:p>
      <w:pPr>
        <w:rPr>
          <w:rFonts w:cs="Arial"/>
          <w:lang w:val="fr-FR"/>
        </w:rPr>
      </w:pPr>
      <w:r>
        <w:rPr>
          <w:rFonts w:cs="Arial"/>
          <w:lang w:val="fr-FR"/>
        </w:rPr>
        <w:t>Switch(config-route-map)#set ip next</w:t>
      </w:r>
      <w:r>
        <w:rPr>
          <w:rFonts w:hint="eastAsia" w:cs="Arial"/>
          <w:lang w:val="fr-FR"/>
        </w:rPr>
        <w:t>-</w:t>
      </w:r>
      <w:r>
        <w:rPr>
          <w:rFonts w:cs="Arial"/>
          <w:lang w:val="fr-FR"/>
        </w:rPr>
        <w:t>hop 10.2.2.2</w:t>
      </w:r>
    </w:p>
    <w:p>
      <w:pPr>
        <w:pStyle w:val="5"/>
        <w:rPr>
          <w:lang w:val="fr-FR"/>
        </w:rPr>
      </w:pPr>
      <w:bookmarkStart w:id="4067" w:name="_Toc103498811"/>
      <w:bookmarkStart w:id="4068" w:name="_Toc196124119"/>
      <w:bookmarkStart w:id="4069" w:name="_Toc225162467"/>
      <w:bookmarkStart w:id="4070" w:name="_Toc227730934"/>
      <w:bookmarkStart w:id="4071" w:name="_Toc225162925"/>
      <w:bookmarkStart w:id="4072" w:name="_Toc960017"/>
      <w:bookmarkStart w:id="4073" w:name="_Toc196116315"/>
      <w:bookmarkStart w:id="4074" w:name="_Toc22131"/>
      <w:r>
        <w:rPr>
          <w:lang w:val="fr-FR"/>
        </w:rPr>
        <w:t>set local-preference</w:t>
      </w:r>
      <w:bookmarkEnd w:id="4067"/>
      <w:bookmarkEnd w:id="4068"/>
      <w:bookmarkEnd w:id="4069"/>
      <w:bookmarkEnd w:id="4070"/>
      <w:bookmarkEnd w:id="4071"/>
      <w:bookmarkEnd w:id="4072"/>
      <w:bookmarkEnd w:id="4073"/>
      <w:bookmarkEnd w:id="4074"/>
    </w:p>
    <w:p>
      <w:pPr>
        <w:rPr>
          <w:rFonts w:ascii="Arial" w:hAnsi="Arial" w:cs="Arial"/>
          <w:b/>
          <w:bCs/>
        </w:rPr>
      </w:pPr>
      <w:r>
        <w:rPr>
          <w:rFonts w:hint="eastAsia" w:ascii="Arial" w:hAnsi="Arial" w:cs="Arial"/>
          <w:b/>
          <w:bCs/>
        </w:rPr>
        <w:t>命令：</w:t>
      </w:r>
      <w:r>
        <w:rPr>
          <w:rFonts w:ascii="Arial" w:hAnsi="Arial" w:cs="Arial"/>
          <w:b/>
          <w:bCs/>
        </w:rPr>
        <w:t>set local-preference &lt;pre_val&gt;</w:t>
      </w:r>
    </w:p>
    <w:p>
      <w:pPr>
        <w:ind w:firstLine="632" w:firstLineChars="300"/>
        <w:rPr>
          <w:rFonts w:ascii="Arial" w:hAnsi="Arial" w:cs="Arial"/>
          <w:b/>
          <w:bCs/>
        </w:rPr>
      </w:pPr>
      <w:r>
        <w:rPr>
          <w:rFonts w:ascii="Arial" w:hAnsi="Arial" w:cs="Arial"/>
          <w:b/>
          <w:bCs/>
        </w:rPr>
        <w:t>no set local-preference [&lt;pre_val&gt;]</w:t>
      </w:r>
    </w:p>
    <w:p>
      <w:pPr>
        <w:autoSpaceDE w:val="0"/>
        <w:autoSpaceDN w:val="0"/>
        <w:jc w:val="left"/>
        <w:rPr>
          <w:rFonts w:cs="Arial"/>
        </w:rPr>
      </w:pPr>
      <w:r>
        <w:rPr>
          <w:rFonts w:cs="Arial"/>
          <w:b/>
          <w:bCs/>
        </w:rPr>
        <w:t>功能：</w:t>
      </w:r>
      <w:r>
        <w:rPr>
          <w:rFonts w:cs="Arial"/>
        </w:rPr>
        <w:t>配置BGP</w:t>
      </w:r>
      <w:r>
        <w:rPr>
          <w:rFonts w:cs="Arial"/>
          <w:kern w:val="0"/>
        </w:rPr>
        <w:t>路由的本地优先级，</w:t>
      </w:r>
      <w:r>
        <w:rPr>
          <w:rFonts w:cs="Arial"/>
        </w:rPr>
        <w:t>本命令的no操作为删除配置。</w:t>
      </w:r>
    </w:p>
    <w:p>
      <w:pPr>
        <w:rPr>
          <w:rFonts w:cs="Arial"/>
        </w:rPr>
      </w:pPr>
      <w:r>
        <w:rPr>
          <w:rFonts w:cs="Arial"/>
          <w:b/>
        </w:rPr>
        <w:t>参数</w:t>
      </w:r>
      <w:r>
        <w:rPr>
          <w:rFonts w:cs="Arial"/>
          <w:b/>
          <w:bCs/>
        </w:rPr>
        <w:t>：&lt;</w:t>
      </w:r>
      <w:r>
        <w:rPr>
          <w:rFonts w:cs="Arial"/>
          <w:b/>
          <w:bCs/>
          <w:i/>
          <w:iCs/>
        </w:rPr>
        <w:t>pre_val</w:t>
      </w:r>
      <w:r>
        <w:rPr>
          <w:rFonts w:cs="Arial"/>
          <w:b/>
          <w:bCs/>
        </w:rPr>
        <w:t xml:space="preserve"> &gt;</w:t>
      </w:r>
      <w:r>
        <w:rPr>
          <w:rFonts w:cs="Arial"/>
        </w:rPr>
        <w:t>为本地优先级值，范围为0～4294967295。</w:t>
      </w:r>
    </w:p>
    <w:p>
      <w:pPr>
        <w:rPr>
          <w:rFonts w:cs="Arial"/>
        </w:rPr>
      </w:pPr>
      <w:r>
        <w:rPr>
          <w:rFonts w:cs="Arial"/>
          <w:b/>
          <w:bCs/>
        </w:rPr>
        <w:t>命令模式：</w:t>
      </w:r>
      <w:r>
        <w:rPr>
          <w:rFonts w:cs="Arial"/>
        </w:rPr>
        <w:t>route-map配置模式</w:t>
      </w:r>
      <w:r>
        <w:rPr>
          <w:rFonts w:hint="eastAsia" w:cs="Arial"/>
        </w:rPr>
        <w:t>。</w:t>
      </w:r>
    </w:p>
    <w:p>
      <w:pPr>
        <w:rPr>
          <w:rFonts w:cs="Arial"/>
        </w:rPr>
      </w:pPr>
      <w:r>
        <w:rPr>
          <w:rFonts w:cs="Arial"/>
          <w:b/>
          <w:bCs/>
        </w:rPr>
        <w:t>使用指南：</w:t>
      </w:r>
      <w:r>
        <w:rPr>
          <w:rFonts w:cs="Arial"/>
          <w:bCs/>
        </w:rPr>
        <w:t>本地优先级属性是给予一个路由的优先程度，并使其与同一目的地的其它路由比较，较高的本地优先级表示该路由更为优选。本地优先级只在本AS内有效，不会传送给EBGP邻居。要使用</w:t>
      </w:r>
      <w:r>
        <w:rPr>
          <w:rFonts w:cs="Arial"/>
        </w:rPr>
        <w:t>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Switch(config-route-map)#set local-preference 60</w:t>
      </w:r>
    </w:p>
    <w:p>
      <w:pPr>
        <w:pStyle w:val="5"/>
      </w:pPr>
      <w:bookmarkStart w:id="4075" w:name="_Toc196116316"/>
      <w:bookmarkStart w:id="4076" w:name="_Toc960018"/>
      <w:bookmarkStart w:id="4077" w:name="_Toc103498812"/>
      <w:bookmarkStart w:id="4078" w:name="_Toc225162468"/>
      <w:bookmarkStart w:id="4079" w:name="_Toc196124120"/>
      <w:bookmarkStart w:id="4080" w:name="_Toc227730935"/>
      <w:bookmarkStart w:id="4081" w:name="_Toc225162926"/>
      <w:bookmarkStart w:id="4082" w:name="_Toc21212"/>
      <w:r>
        <w:t>set metric</w:t>
      </w:r>
      <w:bookmarkEnd w:id="4075"/>
      <w:bookmarkEnd w:id="4076"/>
      <w:bookmarkEnd w:id="4077"/>
      <w:bookmarkEnd w:id="4078"/>
      <w:bookmarkEnd w:id="4079"/>
      <w:bookmarkEnd w:id="4080"/>
      <w:bookmarkEnd w:id="4081"/>
      <w:bookmarkEnd w:id="4082"/>
    </w:p>
    <w:p>
      <w:pPr>
        <w:rPr>
          <w:rFonts w:ascii="Arial" w:hAnsi="Arial" w:cs="Arial"/>
          <w:b/>
          <w:bCs/>
        </w:rPr>
      </w:pPr>
      <w:r>
        <w:rPr>
          <w:rFonts w:hint="eastAsia" w:ascii="Arial" w:hAnsi="Arial" w:cs="Arial"/>
          <w:b/>
          <w:bCs/>
        </w:rPr>
        <w:t>命令：</w:t>
      </w:r>
      <w:r>
        <w:rPr>
          <w:rFonts w:ascii="Arial" w:hAnsi="Arial" w:cs="Arial"/>
          <w:b/>
          <w:bCs/>
        </w:rPr>
        <w:t>set metric &lt; metric_val&gt;</w:t>
      </w:r>
    </w:p>
    <w:p>
      <w:pPr>
        <w:ind w:firstLine="632" w:firstLineChars="300"/>
        <w:rPr>
          <w:rFonts w:ascii="Arial" w:hAnsi="Arial" w:cs="Arial"/>
          <w:b/>
          <w:bCs/>
        </w:rPr>
      </w:pPr>
      <w:r>
        <w:rPr>
          <w:rFonts w:ascii="Arial" w:hAnsi="Arial" w:cs="Arial"/>
          <w:b/>
          <w:bCs/>
        </w:rPr>
        <w:t>no set metric [&lt;metric_val&gt;]</w:t>
      </w:r>
    </w:p>
    <w:p>
      <w:pPr>
        <w:autoSpaceDE w:val="0"/>
        <w:autoSpaceDN w:val="0"/>
        <w:jc w:val="left"/>
        <w:rPr>
          <w:rFonts w:cs="Arial"/>
        </w:rPr>
      </w:pPr>
      <w:r>
        <w:rPr>
          <w:rFonts w:cs="Arial"/>
          <w:b/>
          <w:bCs/>
        </w:rPr>
        <w:t>功能：</w:t>
      </w:r>
      <w:r>
        <w:rPr>
          <w:rFonts w:cs="Arial"/>
        </w:rPr>
        <w:t>配置</w:t>
      </w:r>
      <w:r>
        <w:rPr>
          <w:rFonts w:cs="Arial"/>
          <w:kern w:val="0"/>
        </w:rPr>
        <w:t>路由的度量值，</w:t>
      </w:r>
      <w:r>
        <w:rPr>
          <w:rFonts w:cs="Arial"/>
        </w:rPr>
        <w:t>本命令的no操作为删除配置。</w:t>
      </w:r>
    </w:p>
    <w:p>
      <w:pPr>
        <w:rPr>
          <w:rFonts w:cs="Arial"/>
        </w:rPr>
      </w:pPr>
      <w:r>
        <w:rPr>
          <w:rFonts w:cs="Arial"/>
          <w:b/>
        </w:rPr>
        <w:t>参数</w:t>
      </w:r>
      <w:r>
        <w:rPr>
          <w:rFonts w:cs="Arial"/>
          <w:b/>
          <w:bCs/>
        </w:rPr>
        <w:t>：&lt;</w:t>
      </w:r>
      <w:r>
        <w:rPr>
          <w:rFonts w:cs="Arial"/>
          <w:b/>
          <w:bCs/>
          <w:i/>
          <w:iCs/>
        </w:rPr>
        <w:t>metric_val</w:t>
      </w:r>
      <w:r>
        <w:rPr>
          <w:rFonts w:cs="Arial"/>
          <w:b/>
          <w:bCs/>
        </w:rPr>
        <w:t xml:space="preserve"> &gt;</w:t>
      </w:r>
      <w:r>
        <w:rPr>
          <w:rFonts w:cs="Arial"/>
        </w:rPr>
        <w:t>为度量值，范围为1～4294967295。</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rPr>
      </w:pPr>
      <w:r>
        <w:rPr>
          <w:rFonts w:cs="Arial"/>
          <w:b/>
          <w:bCs/>
        </w:rPr>
        <w:t>使用指南：</w:t>
      </w:r>
      <w:r>
        <w:rPr>
          <w:rFonts w:cs="Arial"/>
          <w:bCs/>
        </w:rPr>
        <w:t>度量值可以影响外部邻居到本AS的路径选择。度量值越小，优先程度越高。一般情况下，只比较同一AS内的邻居的路径的度量值。要扩展比较不同AS邻居路径的度量值，需配置命令bgp always-compare-med。要使用</w:t>
      </w:r>
      <w:r>
        <w:rPr>
          <w:rFonts w:cs="Arial"/>
        </w:rPr>
        <w:t>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Switch(config-route-map)#set metric 60</w:t>
      </w:r>
    </w:p>
    <w:p>
      <w:pPr>
        <w:pStyle w:val="5"/>
      </w:pPr>
      <w:bookmarkStart w:id="4083" w:name="_Toc103498813"/>
      <w:bookmarkStart w:id="4084" w:name="_Toc196124121"/>
      <w:bookmarkStart w:id="4085" w:name="_Toc960019"/>
      <w:bookmarkStart w:id="4086" w:name="_Toc225162469"/>
      <w:bookmarkStart w:id="4087" w:name="_Toc225162927"/>
      <w:bookmarkStart w:id="4088" w:name="_Toc227730936"/>
      <w:bookmarkStart w:id="4089" w:name="_Toc196116317"/>
      <w:bookmarkStart w:id="4090" w:name="_Toc24901"/>
      <w:r>
        <w:t>set metric-type</w:t>
      </w:r>
      <w:bookmarkEnd w:id="4083"/>
      <w:bookmarkEnd w:id="4084"/>
      <w:bookmarkEnd w:id="4085"/>
      <w:bookmarkEnd w:id="4086"/>
      <w:bookmarkEnd w:id="4087"/>
      <w:bookmarkEnd w:id="4088"/>
      <w:bookmarkEnd w:id="4089"/>
      <w:bookmarkEnd w:id="4090"/>
    </w:p>
    <w:p>
      <w:pPr>
        <w:rPr>
          <w:rFonts w:ascii="Arial" w:hAnsi="Arial" w:cs="Arial"/>
          <w:b/>
          <w:bCs/>
        </w:rPr>
      </w:pPr>
      <w:r>
        <w:rPr>
          <w:rFonts w:hint="eastAsia" w:ascii="Arial" w:hAnsi="Arial" w:cs="Arial"/>
          <w:b/>
          <w:bCs/>
        </w:rPr>
        <w:t>命令：</w:t>
      </w:r>
      <w:r>
        <w:rPr>
          <w:rFonts w:ascii="Arial" w:hAnsi="Arial" w:cs="Arial"/>
          <w:b/>
          <w:bCs/>
        </w:rPr>
        <w:t>set metric-type &lt;type-1 | type-2&gt;</w:t>
      </w:r>
    </w:p>
    <w:p>
      <w:pPr>
        <w:ind w:firstLine="632" w:firstLineChars="300"/>
        <w:rPr>
          <w:rFonts w:ascii="Arial" w:hAnsi="Arial" w:cs="Arial"/>
          <w:b/>
          <w:bCs/>
        </w:rPr>
      </w:pPr>
      <w:r>
        <w:rPr>
          <w:rFonts w:ascii="Arial" w:hAnsi="Arial" w:cs="Arial"/>
          <w:b/>
          <w:bCs/>
        </w:rPr>
        <w:t>no set metric-type [&lt;type-1 | type-2&gt;]</w:t>
      </w:r>
    </w:p>
    <w:p>
      <w:pPr>
        <w:autoSpaceDE w:val="0"/>
        <w:autoSpaceDN w:val="0"/>
        <w:jc w:val="left"/>
        <w:rPr>
          <w:rFonts w:cs="Arial"/>
        </w:rPr>
      </w:pPr>
      <w:r>
        <w:rPr>
          <w:rFonts w:cs="Arial"/>
          <w:b/>
          <w:bCs/>
        </w:rPr>
        <w:t>功能：</w:t>
      </w:r>
      <w:r>
        <w:rPr>
          <w:rFonts w:cs="Arial"/>
        </w:rPr>
        <w:t>配置</w:t>
      </w:r>
      <w:r>
        <w:rPr>
          <w:rFonts w:cs="Arial"/>
          <w:kern w:val="0"/>
        </w:rPr>
        <w:t>OSPF路由信息的度量类型，</w:t>
      </w:r>
      <w:r>
        <w:rPr>
          <w:rFonts w:cs="Arial"/>
        </w:rPr>
        <w:t>本命令的no操作为删除配置。</w:t>
      </w:r>
    </w:p>
    <w:p>
      <w:pPr>
        <w:rPr>
          <w:rFonts w:cs="Arial"/>
        </w:rPr>
      </w:pPr>
      <w:r>
        <w:rPr>
          <w:rFonts w:cs="Arial"/>
          <w:b/>
        </w:rPr>
        <w:t>参数</w:t>
      </w:r>
      <w:r>
        <w:rPr>
          <w:rFonts w:cs="Arial"/>
          <w:b/>
          <w:bCs/>
        </w:rPr>
        <w:t>：type-1</w:t>
      </w:r>
      <w:r>
        <w:rPr>
          <w:rFonts w:cs="Arial"/>
        </w:rPr>
        <w:t>表示匹配OSPF类型1外部路由，</w:t>
      </w:r>
      <w:r>
        <w:rPr>
          <w:rFonts w:cs="Arial"/>
          <w:b/>
          <w:bCs/>
        </w:rPr>
        <w:t>type-2</w:t>
      </w:r>
      <w:r>
        <w:rPr>
          <w:rFonts w:cs="Arial"/>
        </w:rPr>
        <w:t>表示匹配OSPF类型2外部路由。</w:t>
      </w:r>
    </w:p>
    <w:p>
      <w:pPr>
        <w:rPr>
          <w:rFonts w:cs="Arial"/>
        </w:rPr>
      </w:pPr>
      <w:r>
        <w:rPr>
          <w:rFonts w:cs="Arial"/>
          <w:b/>
          <w:bCs/>
        </w:rPr>
        <w:t>命令模式：</w:t>
      </w:r>
      <w:r>
        <w:rPr>
          <w:rFonts w:cs="Arial"/>
        </w:rPr>
        <w:t>route-map配置模式</w:t>
      </w:r>
      <w:r>
        <w:rPr>
          <w:rFonts w:hint="eastAsia" w:cs="Arial"/>
        </w:rPr>
        <w:t>。</w:t>
      </w:r>
    </w:p>
    <w:p>
      <w:pPr>
        <w:rPr>
          <w:rFonts w:cs="Arial"/>
        </w:rPr>
      </w:pPr>
      <w:r>
        <w:rPr>
          <w:rFonts w:cs="Arial"/>
          <w:b/>
          <w:bCs/>
        </w:rPr>
        <w:t>使用指南：</w:t>
      </w:r>
      <w:r>
        <w:rPr>
          <w:rFonts w:cs="Arial"/>
          <w:bCs/>
        </w:rPr>
        <w:t>要使用</w:t>
      </w:r>
      <w:r>
        <w:rPr>
          <w:rFonts w:cs="Arial"/>
        </w:rPr>
        <w:t>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Switch(config-route-map)#set metric-type type-1</w:t>
      </w:r>
    </w:p>
    <w:p>
      <w:pPr>
        <w:pStyle w:val="5"/>
      </w:pPr>
      <w:bookmarkStart w:id="4091" w:name="_Toc103498814"/>
      <w:bookmarkStart w:id="4092" w:name="_Toc225162928"/>
      <w:bookmarkStart w:id="4093" w:name="_Toc227730937"/>
      <w:bookmarkStart w:id="4094" w:name="_Toc225162470"/>
      <w:bookmarkStart w:id="4095" w:name="_Toc960020"/>
      <w:bookmarkStart w:id="4096" w:name="_Toc196124122"/>
      <w:bookmarkStart w:id="4097" w:name="_Toc196116318"/>
      <w:bookmarkStart w:id="4098" w:name="_Toc24466"/>
      <w:r>
        <w:t>set origin</w:t>
      </w:r>
      <w:bookmarkEnd w:id="4091"/>
      <w:bookmarkEnd w:id="4092"/>
      <w:bookmarkEnd w:id="4093"/>
      <w:bookmarkEnd w:id="4094"/>
      <w:bookmarkEnd w:id="4095"/>
      <w:bookmarkEnd w:id="4096"/>
      <w:bookmarkEnd w:id="4097"/>
      <w:bookmarkEnd w:id="4098"/>
    </w:p>
    <w:p>
      <w:pPr>
        <w:rPr>
          <w:rFonts w:ascii="Arial" w:hAnsi="Arial" w:cs="Arial"/>
          <w:b/>
          <w:bCs/>
        </w:rPr>
      </w:pPr>
      <w:r>
        <w:rPr>
          <w:rFonts w:hint="eastAsia" w:ascii="Arial" w:hAnsi="Arial" w:cs="Arial"/>
          <w:b/>
          <w:bCs/>
        </w:rPr>
        <w:t>命令：</w:t>
      </w:r>
      <w:r>
        <w:rPr>
          <w:rFonts w:ascii="Arial" w:hAnsi="Arial" w:cs="Arial"/>
          <w:b/>
          <w:bCs/>
        </w:rPr>
        <w:t>set origin &lt;egp | igp | incomplete &gt;</w:t>
      </w:r>
    </w:p>
    <w:p>
      <w:pPr>
        <w:ind w:firstLine="632" w:firstLineChars="300"/>
        <w:rPr>
          <w:rFonts w:ascii="Arial" w:hAnsi="Arial" w:cs="Arial"/>
          <w:b/>
          <w:bCs/>
        </w:rPr>
      </w:pPr>
      <w:r>
        <w:rPr>
          <w:rFonts w:ascii="Arial" w:hAnsi="Arial" w:cs="Arial"/>
          <w:b/>
          <w:bCs/>
        </w:rPr>
        <w:t>no set origin [&lt;egp | igp | incomplete &gt;]</w:t>
      </w:r>
    </w:p>
    <w:p>
      <w:pPr>
        <w:autoSpaceDE w:val="0"/>
        <w:autoSpaceDN w:val="0"/>
        <w:jc w:val="left"/>
        <w:rPr>
          <w:rFonts w:cs="Arial"/>
        </w:rPr>
      </w:pPr>
      <w:r>
        <w:rPr>
          <w:rFonts w:cs="Arial"/>
          <w:b/>
          <w:bCs/>
        </w:rPr>
        <w:t>功能：</w:t>
      </w:r>
      <w:r>
        <w:rPr>
          <w:rFonts w:cs="Arial"/>
        </w:rPr>
        <w:t>配置</w:t>
      </w:r>
      <w:r>
        <w:rPr>
          <w:rFonts w:cs="Arial"/>
          <w:kern w:val="0"/>
        </w:rPr>
        <w:t>BGP路由信息的源码，</w:t>
      </w:r>
      <w:r>
        <w:rPr>
          <w:rFonts w:cs="Arial"/>
        </w:rPr>
        <w:t>本命令的no操作为删除配置。</w:t>
      </w:r>
    </w:p>
    <w:p>
      <w:pPr>
        <w:rPr>
          <w:rFonts w:cs="Arial"/>
        </w:rPr>
      </w:pPr>
      <w:r>
        <w:rPr>
          <w:rFonts w:cs="Arial"/>
          <w:b/>
        </w:rPr>
        <w:t>参数</w:t>
      </w:r>
      <w:r>
        <w:rPr>
          <w:rFonts w:cs="Arial"/>
          <w:b/>
          <w:bCs/>
        </w:rPr>
        <w:t>：egp</w:t>
      </w:r>
      <w:r>
        <w:rPr>
          <w:rFonts w:cs="Arial"/>
          <w:bCs/>
        </w:rPr>
        <w:t>表示路由学习自外部网关协议，</w:t>
      </w:r>
      <w:r>
        <w:rPr>
          <w:rFonts w:hint="eastAsia" w:cs="Arial"/>
          <w:b/>
        </w:rPr>
        <w:t>igp</w:t>
      </w:r>
      <w:r>
        <w:rPr>
          <w:rFonts w:cs="Arial"/>
          <w:bCs/>
        </w:rPr>
        <w:t>表示路由学习自内部网关协议，</w:t>
      </w:r>
      <w:r>
        <w:rPr>
          <w:rFonts w:cs="Arial"/>
          <w:b/>
          <w:bCs/>
        </w:rPr>
        <w:t>incomplete</w:t>
      </w:r>
      <w:r>
        <w:rPr>
          <w:rFonts w:cs="Arial"/>
          <w:bCs/>
        </w:rPr>
        <w:t>表示路由源不能确定</w:t>
      </w:r>
      <w:r>
        <w:rPr>
          <w:rFonts w:cs="Arial"/>
        </w:rPr>
        <w:t>。</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rPr>
      </w:pPr>
      <w:r>
        <w:rPr>
          <w:rFonts w:cs="Arial"/>
          <w:b/>
          <w:bCs/>
        </w:rPr>
        <w:t>使用指南：</w:t>
      </w:r>
      <w:r>
        <w:rPr>
          <w:rFonts w:cs="Arial"/>
          <w:bCs/>
        </w:rPr>
        <w:t>要使用</w:t>
      </w:r>
      <w:r>
        <w:rPr>
          <w:rFonts w:cs="Arial"/>
        </w:rPr>
        <w:t>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Switch(config-route-map)#set origin egp</w:t>
      </w:r>
    </w:p>
    <w:p>
      <w:pPr>
        <w:pStyle w:val="5"/>
      </w:pPr>
      <w:bookmarkStart w:id="4099" w:name="_Toc196124123"/>
      <w:bookmarkStart w:id="4100" w:name="_Toc103498815"/>
      <w:bookmarkStart w:id="4101" w:name="_Toc960021"/>
      <w:bookmarkStart w:id="4102" w:name="_Toc225162929"/>
      <w:bookmarkStart w:id="4103" w:name="_Toc196116319"/>
      <w:bookmarkStart w:id="4104" w:name="_Toc227730938"/>
      <w:bookmarkStart w:id="4105" w:name="_Toc225162471"/>
      <w:bookmarkStart w:id="4106" w:name="_Toc2751"/>
      <w:r>
        <w:t>set originator-id</w:t>
      </w:r>
      <w:bookmarkEnd w:id="4099"/>
      <w:bookmarkEnd w:id="4100"/>
      <w:bookmarkEnd w:id="4101"/>
      <w:bookmarkEnd w:id="4102"/>
      <w:bookmarkEnd w:id="4103"/>
      <w:bookmarkEnd w:id="4104"/>
      <w:bookmarkEnd w:id="4105"/>
      <w:bookmarkEnd w:id="4106"/>
    </w:p>
    <w:p>
      <w:pPr>
        <w:rPr>
          <w:rFonts w:ascii="Arial" w:hAnsi="Arial" w:cs="Arial"/>
          <w:b/>
          <w:bCs/>
        </w:rPr>
      </w:pPr>
      <w:r>
        <w:rPr>
          <w:rFonts w:hint="eastAsia" w:ascii="Arial" w:hAnsi="Arial" w:cs="Arial"/>
          <w:b/>
          <w:bCs/>
        </w:rPr>
        <w:t>命令：</w:t>
      </w:r>
      <w:r>
        <w:rPr>
          <w:rFonts w:ascii="Arial" w:hAnsi="Arial" w:cs="Arial"/>
          <w:b/>
          <w:bCs/>
        </w:rPr>
        <w:t>set originator-id &lt;ip_addr&gt;</w:t>
      </w:r>
    </w:p>
    <w:p>
      <w:pPr>
        <w:ind w:firstLine="632" w:firstLineChars="300"/>
        <w:rPr>
          <w:rFonts w:ascii="Arial" w:hAnsi="Arial" w:cs="Arial"/>
          <w:b/>
          <w:bCs/>
        </w:rPr>
      </w:pPr>
      <w:r>
        <w:rPr>
          <w:rFonts w:ascii="Arial" w:hAnsi="Arial" w:cs="Arial"/>
          <w:b/>
          <w:bCs/>
        </w:rPr>
        <w:t>no set originator-id [&lt;ip_addr&gt;]</w:t>
      </w:r>
    </w:p>
    <w:p>
      <w:pPr>
        <w:autoSpaceDE w:val="0"/>
        <w:autoSpaceDN w:val="0"/>
        <w:jc w:val="left"/>
        <w:rPr>
          <w:rFonts w:cs="Arial"/>
        </w:rPr>
      </w:pPr>
      <w:r>
        <w:rPr>
          <w:rFonts w:cs="Arial"/>
          <w:b/>
          <w:bCs/>
        </w:rPr>
        <w:t>功能：</w:t>
      </w:r>
      <w:r>
        <w:rPr>
          <w:rFonts w:cs="Arial"/>
        </w:rPr>
        <w:t>配置</w:t>
      </w:r>
      <w:r>
        <w:rPr>
          <w:rFonts w:cs="Arial"/>
          <w:kern w:val="0"/>
        </w:rPr>
        <w:t>BGP路由信息的源ip地址，</w:t>
      </w:r>
      <w:r>
        <w:rPr>
          <w:rFonts w:cs="Arial"/>
        </w:rPr>
        <w:t>本命令的no操作为删除配置。</w:t>
      </w:r>
    </w:p>
    <w:p>
      <w:pPr>
        <w:rPr>
          <w:rFonts w:cs="Arial"/>
        </w:rPr>
      </w:pPr>
      <w:r>
        <w:rPr>
          <w:rFonts w:cs="Arial"/>
          <w:b/>
        </w:rPr>
        <w:t>参数</w:t>
      </w:r>
      <w:r>
        <w:rPr>
          <w:rFonts w:cs="Arial"/>
          <w:b/>
          <w:bCs/>
        </w:rPr>
        <w:t>：</w:t>
      </w:r>
      <w:r>
        <w:rPr>
          <w:rFonts w:cs="Arial"/>
          <w:b/>
          <w:bCs/>
          <w:i/>
          <w:iCs/>
        </w:rPr>
        <w:t>&lt;ip_addr</w:t>
      </w:r>
      <w:r>
        <w:rPr>
          <w:rFonts w:cs="Arial"/>
          <w:b/>
          <w:bCs/>
          <w:iCs/>
        </w:rPr>
        <w:t>&gt;</w:t>
      </w:r>
      <w:r>
        <w:rPr>
          <w:rFonts w:cs="Arial"/>
        </w:rPr>
        <w:t>为路由的源ip地址，点分十进制形式。</w:t>
      </w:r>
    </w:p>
    <w:p>
      <w:pPr>
        <w:rPr>
          <w:rFonts w:cs="Arial"/>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rPr>
          <w:rFonts w:cs="Arial"/>
        </w:rPr>
      </w:pPr>
      <w:r>
        <w:rPr>
          <w:rFonts w:cs="Arial"/>
          <w:b/>
          <w:bCs/>
        </w:rPr>
        <w:t>使用指南：</w:t>
      </w:r>
      <w:r>
        <w:rPr>
          <w:rFonts w:cs="Arial"/>
          <w:bCs/>
        </w:rPr>
        <w:t>要使用</w:t>
      </w:r>
      <w:r>
        <w:rPr>
          <w:rFonts w:cs="Arial"/>
        </w:rPr>
        <w:t>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Switch(config-route-map)#set originator-id 10.1.1.1</w:t>
      </w:r>
    </w:p>
    <w:p>
      <w:pPr>
        <w:pStyle w:val="5"/>
      </w:pPr>
      <w:bookmarkStart w:id="4107" w:name="_Toc960022"/>
      <w:bookmarkStart w:id="4108" w:name="_Toc225162472"/>
      <w:bookmarkStart w:id="4109" w:name="_Toc103498816"/>
      <w:bookmarkStart w:id="4110" w:name="_Toc227730939"/>
      <w:bookmarkStart w:id="4111" w:name="_Toc196116320"/>
      <w:bookmarkStart w:id="4112" w:name="_Toc196124124"/>
      <w:bookmarkStart w:id="4113" w:name="_Toc225162930"/>
      <w:bookmarkStart w:id="4114" w:name="_Toc28394"/>
      <w:r>
        <w:t>set tag</w:t>
      </w:r>
      <w:bookmarkEnd w:id="4107"/>
      <w:bookmarkEnd w:id="4108"/>
      <w:bookmarkEnd w:id="4109"/>
      <w:bookmarkEnd w:id="4110"/>
      <w:bookmarkEnd w:id="4111"/>
      <w:bookmarkEnd w:id="4112"/>
      <w:bookmarkEnd w:id="4113"/>
      <w:bookmarkEnd w:id="4114"/>
    </w:p>
    <w:p>
      <w:pPr>
        <w:rPr>
          <w:rFonts w:ascii="Arial" w:hAnsi="Arial" w:cs="Arial"/>
          <w:b/>
          <w:bCs/>
        </w:rPr>
      </w:pPr>
      <w:r>
        <w:rPr>
          <w:rFonts w:hint="eastAsia" w:ascii="Arial" w:hAnsi="Arial" w:cs="Arial"/>
          <w:b/>
          <w:bCs/>
        </w:rPr>
        <w:t>命令：</w:t>
      </w:r>
      <w:r>
        <w:rPr>
          <w:rFonts w:ascii="Arial" w:hAnsi="Arial" w:cs="Arial"/>
          <w:b/>
          <w:bCs/>
        </w:rPr>
        <w:t>set tag &lt;tag_val&gt;</w:t>
      </w:r>
    </w:p>
    <w:p>
      <w:pPr>
        <w:ind w:firstLine="632" w:firstLineChars="300"/>
        <w:rPr>
          <w:rFonts w:ascii="Arial" w:hAnsi="Arial" w:cs="Arial"/>
          <w:b/>
          <w:bCs/>
        </w:rPr>
      </w:pPr>
      <w:r>
        <w:rPr>
          <w:rFonts w:ascii="Arial" w:hAnsi="Arial" w:cs="Arial"/>
          <w:b/>
          <w:bCs/>
        </w:rPr>
        <w:t>no set tag [&lt;tag_val&gt;]</w:t>
      </w:r>
    </w:p>
    <w:p>
      <w:pPr>
        <w:autoSpaceDE w:val="0"/>
        <w:autoSpaceDN w:val="0"/>
        <w:jc w:val="left"/>
        <w:rPr>
          <w:rFonts w:cs="Arial"/>
        </w:rPr>
      </w:pPr>
      <w:r>
        <w:rPr>
          <w:rFonts w:cs="Arial"/>
          <w:b/>
          <w:bCs/>
        </w:rPr>
        <w:t>功能：</w:t>
      </w:r>
      <w:r>
        <w:rPr>
          <w:rFonts w:cs="Arial"/>
        </w:rPr>
        <w:t>配置</w:t>
      </w:r>
      <w:r>
        <w:rPr>
          <w:rFonts w:cs="Arial"/>
          <w:kern w:val="0"/>
        </w:rPr>
        <w:t>OSPF路由信息的tag域，</w:t>
      </w:r>
      <w:r>
        <w:rPr>
          <w:rFonts w:cs="Arial"/>
        </w:rPr>
        <w:t>本命令的no操作为删除配置。</w:t>
      </w:r>
    </w:p>
    <w:p>
      <w:pPr>
        <w:rPr>
          <w:rFonts w:cs="Arial"/>
        </w:rPr>
      </w:pPr>
      <w:r>
        <w:rPr>
          <w:rFonts w:cs="Arial"/>
          <w:b/>
        </w:rPr>
        <w:t>参数</w:t>
      </w:r>
      <w:r>
        <w:rPr>
          <w:rFonts w:cs="Arial"/>
          <w:b/>
          <w:bCs/>
        </w:rPr>
        <w:t>：&lt;</w:t>
      </w:r>
      <w:r>
        <w:rPr>
          <w:rFonts w:cs="Arial"/>
          <w:b/>
          <w:bCs/>
          <w:i/>
        </w:rPr>
        <w:t>tag-val</w:t>
      </w:r>
      <w:r>
        <w:rPr>
          <w:rFonts w:cs="Arial"/>
          <w:b/>
          <w:bCs/>
        </w:rPr>
        <w:t xml:space="preserve"> &gt;</w:t>
      </w:r>
      <w:r>
        <w:rPr>
          <w:rFonts w:cs="Arial"/>
        </w:rPr>
        <w:t>为tag值，范围为0～4294967295。</w:t>
      </w:r>
    </w:p>
    <w:p>
      <w:pPr>
        <w:rPr>
          <w:rFonts w:cs="Arial"/>
          <w:color w:val="00FF00"/>
          <w:lang w:val="fr-FR"/>
        </w:rPr>
      </w:pPr>
      <w:r>
        <w:rPr>
          <w:rFonts w:cs="Arial"/>
          <w:b/>
          <w:bCs/>
        </w:rPr>
        <w:t>命令模式</w:t>
      </w:r>
      <w:r>
        <w:rPr>
          <w:rFonts w:cs="Arial"/>
          <w:b/>
          <w:bCs/>
          <w:lang w:val="fr-FR"/>
        </w:rPr>
        <w:t>：</w:t>
      </w:r>
      <w:r>
        <w:rPr>
          <w:rFonts w:cs="Arial"/>
          <w:lang w:val="fr-FR"/>
        </w:rPr>
        <w:t>route-map</w:t>
      </w:r>
      <w:r>
        <w:rPr>
          <w:rFonts w:cs="Arial"/>
        </w:rPr>
        <w:t>配置模式</w:t>
      </w:r>
      <w:r>
        <w:rPr>
          <w:rFonts w:hint="eastAsia" w:cs="Arial"/>
        </w:rPr>
        <w:t>。</w:t>
      </w:r>
    </w:p>
    <w:p>
      <w:pPr>
        <w:autoSpaceDE w:val="0"/>
        <w:autoSpaceDN w:val="0"/>
        <w:jc w:val="left"/>
        <w:rPr>
          <w:rFonts w:cs="Arial"/>
        </w:rPr>
      </w:pPr>
      <w:r>
        <w:rPr>
          <w:rFonts w:cs="Arial"/>
          <w:b/>
          <w:bCs/>
        </w:rPr>
        <w:t>使用指南</w:t>
      </w:r>
      <w:r>
        <w:rPr>
          <w:rFonts w:cs="Arial"/>
          <w:b/>
          <w:bCs/>
          <w:lang w:val="fr-FR"/>
        </w:rPr>
        <w:t>：</w:t>
      </w:r>
      <w:r>
        <w:rPr>
          <w:rFonts w:cs="Arial"/>
          <w:kern w:val="0"/>
          <w:lang w:val="fr-FR"/>
        </w:rPr>
        <w:t>AS-external-LSA</w:t>
      </w:r>
      <w:r>
        <w:rPr>
          <w:rFonts w:cs="Arial"/>
          <w:kern w:val="0"/>
          <w:sz w:val="20"/>
          <w:szCs w:val="20"/>
        </w:rPr>
        <w:t>类型的</w:t>
      </w:r>
      <w:r>
        <w:rPr>
          <w:rFonts w:cs="Arial"/>
          <w:kern w:val="0"/>
          <w:lang w:val="fr-FR"/>
        </w:rPr>
        <w:t>LSA</w:t>
      </w:r>
      <w:r>
        <w:rPr>
          <w:rFonts w:cs="Arial"/>
          <w:kern w:val="0"/>
          <w:sz w:val="20"/>
          <w:szCs w:val="20"/>
        </w:rPr>
        <w:t>有一个</w:t>
      </w:r>
      <w:r>
        <w:rPr>
          <w:rFonts w:cs="Arial"/>
          <w:kern w:val="0"/>
          <w:lang w:val="fr-FR"/>
        </w:rPr>
        <w:t>route-tag</w:t>
      </w:r>
      <w:r>
        <w:rPr>
          <w:rFonts w:cs="Arial"/>
          <w:kern w:val="0"/>
          <w:sz w:val="20"/>
          <w:szCs w:val="20"/>
        </w:rPr>
        <w:t>域</w:t>
      </w:r>
      <w:r>
        <w:rPr>
          <w:rFonts w:cs="Arial"/>
          <w:kern w:val="0"/>
          <w:sz w:val="20"/>
          <w:szCs w:val="20"/>
          <w:lang w:val="fr-FR"/>
        </w:rPr>
        <w:t>，</w:t>
      </w:r>
      <w:r>
        <w:rPr>
          <w:rFonts w:cs="Arial"/>
          <w:kern w:val="0"/>
          <w:sz w:val="20"/>
          <w:szCs w:val="20"/>
        </w:rPr>
        <w:t>该域一般是由其它路由协议标记的。</w:t>
      </w:r>
      <w:r>
        <w:rPr>
          <w:rFonts w:cs="Arial"/>
          <w:bCs/>
        </w:rPr>
        <w:t>要使用</w:t>
      </w:r>
      <w:r>
        <w:rPr>
          <w:rFonts w:cs="Arial"/>
        </w:rPr>
        <w:t>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Switch(config-route-map)#set tag 60</w:t>
      </w:r>
    </w:p>
    <w:p>
      <w:pPr>
        <w:pStyle w:val="5"/>
      </w:pPr>
      <w:bookmarkStart w:id="4115" w:name="_Toc225162473"/>
      <w:bookmarkStart w:id="4116" w:name="_Toc225162931"/>
      <w:bookmarkStart w:id="4117" w:name="_Toc196116321"/>
      <w:bookmarkStart w:id="4118" w:name="_Toc227730940"/>
      <w:bookmarkStart w:id="4119" w:name="_Toc103498817"/>
      <w:bookmarkStart w:id="4120" w:name="_Toc196124125"/>
      <w:bookmarkStart w:id="4121" w:name="_Toc960023"/>
      <w:bookmarkStart w:id="4122" w:name="_Toc18822"/>
      <w:r>
        <w:t>set vpnv4 next-hop</w:t>
      </w:r>
      <w:bookmarkEnd w:id="4115"/>
      <w:bookmarkEnd w:id="4116"/>
      <w:bookmarkEnd w:id="4117"/>
      <w:bookmarkEnd w:id="4118"/>
      <w:bookmarkEnd w:id="4119"/>
      <w:bookmarkEnd w:id="4120"/>
      <w:bookmarkEnd w:id="4121"/>
      <w:bookmarkEnd w:id="4122"/>
    </w:p>
    <w:p>
      <w:pPr>
        <w:rPr>
          <w:rFonts w:ascii="Arial" w:hAnsi="Arial" w:cs="Arial"/>
          <w:b/>
          <w:bCs/>
        </w:rPr>
      </w:pPr>
      <w:r>
        <w:rPr>
          <w:rFonts w:hint="eastAsia" w:ascii="Arial" w:hAnsi="Arial" w:cs="Arial"/>
          <w:b/>
          <w:bCs/>
        </w:rPr>
        <w:t>命令：</w:t>
      </w:r>
      <w:r>
        <w:rPr>
          <w:rFonts w:ascii="Arial" w:hAnsi="Arial" w:cs="Arial"/>
          <w:b/>
          <w:bCs/>
        </w:rPr>
        <w:t>set vpnv4 next-hop &lt;ip_addr&gt;</w:t>
      </w:r>
    </w:p>
    <w:p>
      <w:pPr>
        <w:ind w:firstLine="632" w:firstLineChars="300"/>
        <w:rPr>
          <w:rFonts w:ascii="Arial" w:hAnsi="Arial" w:cs="Arial"/>
          <w:b/>
          <w:bCs/>
        </w:rPr>
      </w:pPr>
      <w:r>
        <w:rPr>
          <w:rFonts w:ascii="Arial" w:hAnsi="Arial" w:cs="Arial"/>
          <w:b/>
          <w:bCs/>
        </w:rPr>
        <w:t>no set vpnv4 next-hop [&lt;ip_addr&gt;]</w:t>
      </w:r>
    </w:p>
    <w:p>
      <w:pPr>
        <w:autoSpaceDE w:val="0"/>
        <w:autoSpaceDN w:val="0"/>
        <w:jc w:val="left"/>
        <w:rPr>
          <w:rFonts w:cs="Arial"/>
        </w:rPr>
      </w:pPr>
      <w:r>
        <w:rPr>
          <w:rFonts w:cs="Arial"/>
          <w:b/>
          <w:bCs/>
        </w:rPr>
        <w:t>功能：</w:t>
      </w:r>
      <w:r>
        <w:rPr>
          <w:rFonts w:cs="Arial"/>
          <w:bCs/>
        </w:rPr>
        <w:t>配置BGP</w:t>
      </w:r>
      <w:r>
        <w:rPr>
          <w:rFonts w:cs="Arial"/>
          <w:kern w:val="0"/>
        </w:rPr>
        <w:t xml:space="preserve"> VPNv4路由信息的下一跳，本命令的no操作为删除配置。</w:t>
      </w:r>
    </w:p>
    <w:p>
      <w:pPr>
        <w:rPr>
          <w:rFonts w:cs="Arial"/>
        </w:rPr>
      </w:pPr>
      <w:r>
        <w:rPr>
          <w:rFonts w:cs="Arial"/>
          <w:b/>
        </w:rPr>
        <w:t>参数：</w:t>
      </w:r>
      <w:r>
        <w:rPr>
          <w:rFonts w:cs="Arial"/>
          <w:b/>
          <w:bCs/>
          <w:i/>
          <w:iCs/>
        </w:rPr>
        <w:t>&lt;ip_addr</w:t>
      </w:r>
      <w:r>
        <w:rPr>
          <w:rFonts w:cs="Arial"/>
          <w:b/>
          <w:bCs/>
          <w:iCs/>
        </w:rPr>
        <w:t>&gt;</w:t>
      </w:r>
      <w:r>
        <w:rPr>
          <w:rFonts w:cs="Arial"/>
        </w:rPr>
        <w:t>为VPNv4路由的下一跳ip地址，点分十进制形式。</w:t>
      </w:r>
    </w:p>
    <w:p>
      <w:pPr>
        <w:rPr>
          <w:rFonts w:cs="Arial"/>
        </w:rPr>
      </w:pPr>
      <w:r>
        <w:rPr>
          <w:rFonts w:cs="Arial"/>
          <w:b/>
          <w:bCs/>
        </w:rPr>
        <w:t>命令模式：</w:t>
      </w:r>
      <w:r>
        <w:rPr>
          <w:rFonts w:cs="Arial"/>
          <w:bCs/>
        </w:rPr>
        <w:t>route-map配置模式</w:t>
      </w:r>
      <w:r>
        <w:rPr>
          <w:rFonts w:hint="eastAsia" w:cs="Arial"/>
          <w:bCs/>
        </w:rPr>
        <w:t>。</w:t>
      </w:r>
    </w:p>
    <w:p>
      <w:pPr>
        <w:rPr>
          <w:rFonts w:cs="Arial"/>
        </w:rPr>
      </w:pPr>
      <w:r>
        <w:rPr>
          <w:rFonts w:cs="Arial"/>
          <w:b/>
          <w:bCs/>
        </w:rPr>
        <w:t>使用指南：</w:t>
      </w:r>
      <w:r>
        <w:rPr>
          <w:rFonts w:cs="Arial"/>
          <w:bCs/>
        </w:rPr>
        <w:t>要使用本命令，需首先定义一条match语句。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jc w:val="left"/>
        <w:rPr>
          <w:rFonts w:cs="Arial"/>
        </w:rPr>
      </w:pPr>
      <w:r>
        <w:rPr>
          <w:rFonts w:cs="Arial"/>
        </w:rPr>
        <w:t>Switch(config-route-map)#set vpnv4 next-hop 10.1.1.1</w:t>
      </w:r>
    </w:p>
    <w:p>
      <w:pPr>
        <w:pStyle w:val="5"/>
      </w:pPr>
      <w:bookmarkStart w:id="4123" w:name="_Toc227730941"/>
      <w:bookmarkStart w:id="4124" w:name="_Toc960024"/>
      <w:bookmarkStart w:id="4125" w:name="_Toc103498818"/>
      <w:bookmarkStart w:id="4126" w:name="_Toc196116322"/>
      <w:bookmarkStart w:id="4127" w:name="_Toc225162474"/>
      <w:bookmarkStart w:id="4128" w:name="_Toc196124126"/>
      <w:bookmarkStart w:id="4129" w:name="_Toc225162932"/>
      <w:bookmarkStart w:id="4130" w:name="_Toc15301"/>
      <w:r>
        <w:t>set weight</w:t>
      </w:r>
      <w:bookmarkEnd w:id="4123"/>
      <w:bookmarkEnd w:id="4124"/>
      <w:bookmarkEnd w:id="4125"/>
      <w:bookmarkEnd w:id="4126"/>
      <w:bookmarkEnd w:id="4127"/>
      <w:bookmarkEnd w:id="4128"/>
      <w:bookmarkEnd w:id="4129"/>
      <w:bookmarkEnd w:id="4130"/>
    </w:p>
    <w:p>
      <w:pPr>
        <w:rPr>
          <w:rFonts w:ascii="Arial" w:hAnsi="Arial" w:cs="Arial"/>
          <w:b/>
          <w:bCs/>
        </w:rPr>
      </w:pPr>
      <w:r>
        <w:rPr>
          <w:rFonts w:hint="eastAsia" w:ascii="Arial" w:hAnsi="Arial" w:cs="Arial"/>
          <w:b/>
          <w:bCs/>
        </w:rPr>
        <w:t>命令：</w:t>
      </w:r>
      <w:r>
        <w:rPr>
          <w:rFonts w:ascii="Arial" w:hAnsi="Arial" w:cs="Arial"/>
          <w:b/>
          <w:bCs/>
        </w:rPr>
        <w:t>set weight &lt;weight_val&gt;</w:t>
      </w:r>
    </w:p>
    <w:p>
      <w:pPr>
        <w:ind w:firstLine="632" w:firstLineChars="300"/>
        <w:rPr>
          <w:rFonts w:ascii="Arial" w:hAnsi="Arial" w:cs="Arial"/>
          <w:b/>
          <w:bCs/>
        </w:rPr>
      </w:pPr>
      <w:r>
        <w:rPr>
          <w:rFonts w:ascii="Arial" w:hAnsi="Arial" w:cs="Arial"/>
          <w:b/>
          <w:bCs/>
        </w:rPr>
        <w:t>no set weight [&lt;weight_val&gt;]</w:t>
      </w:r>
    </w:p>
    <w:p>
      <w:pPr>
        <w:autoSpaceDE w:val="0"/>
        <w:autoSpaceDN w:val="0"/>
        <w:jc w:val="left"/>
        <w:rPr>
          <w:rFonts w:cs="Arial"/>
        </w:rPr>
      </w:pPr>
      <w:r>
        <w:rPr>
          <w:rFonts w:cs="Arial"/>
          <w:b/>
          <w:bCs/>
        </w:rPr>
        <w:t>功能：</w:t>
      </w:r>
      <w:r>
        <w:rPr>
          <w:rFonts w:cs="Arial"/>
        </w:rPr>
        <w:t>配置</w:t>
      </w:r>
      <w:r>
        <w:rPr>
          <w:rFonts w:cs="Arial"/>
          <w:kern w:val="0"/>
        </w:rPr>
        <w:t>BGP路由信息的权重值，</w:t>
      </w:r>
      <w:r>
        <w:rPr>
          <w:rFonts w:cs="Arial"/>
        </w:rPr>
        <w:t>本命令的no操作为删除配置。</w:t>
      </w:r>
    </w:p>
    <w:p>
      <w:pPr>
        <w:rPr>
          <w:rFonts w:cs="Arial"/>
        </w:rPr>
      </w:pPr>
      <w:r>
        <w:rPr>
          <w:rFonts w:cs="Arial"/>
          <w:b/>
        </w:rPr>
        <w:t>参数</w:t>
      </w:r>
      <w:r>
        <w:rPr>
          <w:rFonts w:cs="Arial"/>
          <w:b/>
          <w:bCs/>
        </w:rPr>
        <w:t>：</w:t>
      </w:r>
      <w:r>
        <w:rPr>
          <w:rFonts w:cs="Arial"/>
          <w:b/>
          <w:bCs/>
          <w:i/>
          <w:iCs/>
        </w:rPr>
        <w:t>&lt;weight_val</w:t>
      </w:r>
      <w:r>
        <w:rPr>
          <w:rFonts w:cs="Arial"/>
          <w:b/>
          <w:bCs/>
          <w:iCs/>
        </w:rPr>
        <w:t>&gt;</w:t>
      </w:r>
      <w:r>
        <w:rPr>
          <w:rFonts w:cs="Arial"/>
        </w:rPr>
        <w:t>为权重值，范围为0～4294967295。</w:t>
      </w:r>
    </w:p>
    <w:p>
      <w:pPr>
        <w:rPr>
          <w:rFonts w:cs="Arial"/>
        </w:rPr>
      </w:pPr>
      <w:r>
        <w:rPr>
          <w:rFonts w:cs="Arial"/>
          <w:b/>
          <w:bCs/>
        </w:rPr>
        <w:t>命令模式：</w:t>
      </w:r>
      <w:r>
        <w:rPr>
          <w:rFonts w:cs="Arial"/>
        </w:rPr>
        <w:t>route-map配置模式</w:t>
      </w:r>
      <w:r>
        <w:rPr>
          <w:rFonts w:hint="eastAsia" w:cs="Arial"/>
        </w:rPr>
        <w:t>。</w:t>
      </w:r>
    </w:p>
    <w:p>
      <w:pPr>
        <w:rPr>
          <w:rFonts w:cs="Arial"/>
        </w:rPr>
      </w:pPr>
      <w:r>
        <w:rPr>
          <w:rFonts w:cs="Arial"/>
          <w:b/>
          <w:bCs/>
        </w:rPr>
        <w:t>使用指南：</w:t>
      </w:r>
      <w:r>
        <w:rPr>
          <w:rFonts w:cs="Arial"/>
          <w:bCs/>
        </w:rPr>
        <w:t>权重值用于帮助最佳路径的选择，只在本交换机有效。在到同一目的地有多条路由的情况下，权重值越高越优先。要使用</w:t>
      </w:r>
      <w:r>
        <w:rPr>
          <w:rFonts w:cs="Arial"/>
        </w:rPr>
        <w:t>本命令，需首先定义一条match语句。</w:t>
      </w:r>
    </w:p>
    <w:p>
      <w:pPr>
        <w:rPr>
          <w:rFonts w:cs="Arial"/>
          <w:b/>
          <w:bCs/>
        </w:rPr>
      </w:pPr>
      <w:r>
        <w:rPr>
          <w:rFonts w:cs="Arial"/>
          <w:b/>
          <w:bCs/>
        </w:rPr>
        <w:t>举例：</w:t>
      </w:r>
    </w:p>
    <w:p>
      <w:pPr>
        <w:rPr>
          <w:rFonts w:cs="Arial"/>
        </w:rPr>
      </w:pPr>
      <w:r>
        <w:rPr>
          <w:rFonts w:cs="Arial"/>
        </w:rPr>
        <w:t>Switch#config terminal</w:t>
      </w:r>
    </w:p>
    <w:p>
      <w:pPr>
        <w:rPr>
          <w:rFonts w:cs="Arial"/>
        </w:rPr>
      </w:pPr>
      <w:r>
        <w:rPr>
          <w:rFonts w:cs="Arial"/>
        </w:rPr>
        <w:t>Switch(config)#route-map r1 permit 5</w:t>
      </w:r>
    </w:p>
    <w:p>
      <w:pPr>
        <w:rPr>
          <w:rFonts w:cs="Arial"/>
        </w:rPr>
      </w:pPr>
      <w:r>
        <w:rPr>
          <w:rFonts w:cs="Arial"/>
        </w:rPr>
        <w:t>Switch(config-route-map)#set weight 60</w:t>
      </w:r>
    </w:p>
    <w:p>
      <w:pPr>
        <w:pStyle w:val="5"/>
      </w:pPr>
      <w:bookmarkStart w:id="4131" w:name="_Toc82852959"/>
      <w:bookmarkStart w:id="4132" w:name="_Toc196124127"/>
      <w:bookmarkStart w:id="4133" w:name="_Toc225162933"/>
      <w:bookmarkStart w:id="4134" w:name="_Toc103498822"/>
      <w:bookmarkStart w:id="4135" w:name="_Toc227730942"/>
      <w:bookmarkStart w:id="4136" w:name="_Toc960025"/>
      <w:bookmarkStart w:id="4137" w:name="_Toc196116323"/>
      <w:bookmarkStart w:id="4138" w:name="_Toc225162475"/>
      <w:bookmarkStart w:id="4139" w:name="_Toc22658"/>
      <w:r>
        <w:t xml:space="preserve">show </w:t>
      </w:r>
      <w:bookmarkEnd w:id="4131"/>
      <w:r>
        <w:t>ip prefix-list &lt;list-name&gt;</w:t>
      </w:r>
      <w:bookmarkEnd w:id="4132"/>
      <w:bookmarkEnd w:id="4133"/>
      <w:bookmarkEnd w:id="4134"/>
      <w:bookmarkEnd w:id="4135"/>
      <w:bookmarkEnd w:id="4136"/>
      <w:bookmarkEnd w:id="4137"/>
      <w:bookmarkEnd w:id="4138"/>
      <w:bookmarkEnd w:id="4139"/>
    </w:p>
    <w:p>
      <w:pPr>
        <w:autoSpaceDE w:val="0"/>
        <w:rPr>
          <w:rFonts w:ascii="Arial" w:hAnsi="Arial" w:cs="Arial"/>
          <w:b/>
          <w:bCs/>
        </w:rPr>
      </w:pPr>
      <w:r>
        <w:rPr>
          <w:rFonts w:hint="eastAsia" w:ascii="Arial" w:hAnsi="Arial" w:cs="Arial"/>
          <w:b/>
          <w:bCs/>
        </w:rPr>
        <w:t>命令：</w:t>
      </w:r>
      <w:r>
        <w:rPr>
          <w:rFonts w:ascii="Arial" w:hAnsi="Arial" w:cs="Arial"/>
          <w:b/>
          <w:bCs/>
        </w:rPr>
        <w:t>show ip prefix-list [&lt;list-name&gt; [&lt;ip_addr/len&gt; [first-match | longer] | seq &lt;sequence-number&gt;]]</w:t>
      </w:r>
    </w:p>
    <w:p>
      <w:pPr>
        <w:rPr>
          <w:rFonts w:cs="Arial"/>
          <w:b/>
          <w:bCs/>
        </w:rPr>
      </w:pPr>
      <w:r>
        <w:rPr>
          <w:rFonts w:cs="Arial"/>
          <w:b/>
          <w:bCs/>
        </w:rPr>
        <w:t>功能：</w:t>
      </w:r>
      <w:r>
        <w:rPr>
          <w:rFonts w:cs="Arial"/>
        </w:rPr>
        <w:t>按前缀列表名称进行显示。</w:t>
      </w:r>
    </w:p>
    <w:p>
      <w:pPr>
        <w:rPr>
          <w:rFonts w:cs="Arial"/>
        </w:rPr>
      </w:pPr>
      <w:r>
        <w:rPr>
          <w:rFonts w:cs="Arial"/>
          <w:b/>
          <w:bCs/>
        </w:rPr>
        <w:t>参数：&lt;</w:t>
      </w:r>
      <w:r>
        <w:rPr>
          <w:rFonts w:cs="Arial"/>
          <w:b/>
          <w:bCs/>
          <w:i/>
        </w:rPr>
        <w:t>list-name</w:t>
      </w:r>
      <w:r>
        <w:rPr>
          <w:rFonts w:cs="Arial"/>
          <w:b/>
          <w:bCs/>
        </w:rPr>
        <w:t>&gt;</w:t>
      </w:r>
      <w:r>
        <w:rPr>
          <w:rFonts w:cs="Arial"/>
        </w:rPr>
        <w:t>为前缀列表名称，</w:t>
      </w:r>
      <w:r>
        <w:rPr>
          <w:rFonts w:cs="Arial"/>
          <w:b/>
          <w:bCs/>
        </w:rPr>
        <w:t>&lt;</w:t>
      </w:r>
      <w:r>
        <w:rPr>
          <w:rFonts w:cs="Arial"/>
          <w:b/>
          <w:bCs/>
          <w:i/>
        </w:rPr>
        <w:t>ip_addr/len</w:t>
      </w:r>
      <w:r>
        <w:rPr>
          <w:rFonts w:cs="Arial"/>
          <w:b/>
          <w:bCs/>
        </w:rPr>
        <w:t>&gt;</w:t>
      </w:r>
      <w:r>
        <w:rPr>
          <w:rFonts w:cs="Arial"/>
          <w:bCs/>
        </w:rPr>
        <w:t>为前缀ip地址和掩码长度</w:t>
      </w:r>
      <w:r>
        <w:rPr>
          <w:rFonts w:cs="Arial"/>
          <w:bCs/>
          <w:iCs/>
        </w:rPr>
        <w:t>，</w:t>
      </w:r>
      <w:r>
        <w:rPr>
          <w:rFonts w:cs="Arial"/>
          <w:b/>
          <w:bCs/>
          <w:iCs/>
        </w:rPr>
        <w:t>first-match</w:t>
      </w:r>
      <w:r>
        <w:rPr>
          <w:rFonts w:cs="Arial"/>
          <w:bCs/>
          <w:iCs/>
        </w:rPr>
        <w:t>表示显示对特定ip地址而言匹配的第一个路由表，</w:t>
      </w:r>
      <w:r>
        <w:rPr>
          <w:rFonts w:cs="Arial"/>
          <w:b/>
          <w:bCs/>
          <w:iCs/>
        </w:rPr>
        <w:t>longer</w:t>
      </w:r>
      <w:r>
        <w:rPr>
          <w:rFonts w:cs="Arial"/>
          <w:bCs/>
          <w:iCs/>
        </w:rPr>
        <w:t>表示要查找更长的前缀，</w:t>
      </w:r>
      <w:r>
        <w:rPr>
          <w:rFonts w:cs="Arial"/>
          <w:b/>
          <w:bCs/>
          <w:iCs/>
        </w:rPr>
        <w:t>seq</w:t>
      </w:r>
      <w:r>
        <w:rPr>
          <w:rFonts w:cs="Arial"/>
          <w:bCs/>
          <w:iCs/>
        </w:rPr>
        <w:t>表示按序列号进行显示，</w:t>
      </w:r>
      <w:r>
        <w:rPr>
          <w:rFonts w:cs="Arial"/>
          <w:b/>
          <w:bCs/>
        </w:rPr>
        <w:t>&lt;</w:t>
      </w:r>
      <w:r>
        <w:rPr>
          <w:rFonts w:cs="Arial"/>
          <w:b/>
          <w:bCs/>
          <w:i/>
        </w:rPr>
        <w:t>sequence-number</w:t>
      </w:r>
      <w:r>
        <w:rPr>
          <w:rFonts w:cs="Arial"/>
          <w:b/>
          <w:bCs/>
        </w:rPr>
        <w:t>&gt;</w:t>
      </w:r>
      <w:r>
        <w:rPr>
          <w:rFonts w:cs="Arial"/>
        </w:rPr>
        <w:t>为序列号，范围为0～4294967295。</w:t>
      </w:r>
    </w:p>
    <w:p>
      <w:pPr>
        <w:rPr>
          <w:rFonts w:cs="Arial"/>
          <w:b/>
          <w:bCs/>
        </w:rPr>
      </w:pPr>
      <w:r>
        <w:rPr>
          <w:rFonts w:cs="Arial"/>
          <w:b/>
          <w:bCs/>
        </w:rPr>
        <w:t>缺省情况：</w:t>
      </w:r>
      <w:r>
        <w:rPr>
          <w:rFonts w:cs="Arial"/>
        </w:rPr>
        <w:t>无。</w:t>
      </w:r>
    </w:p>
    <w:p>
      <w:pPr>
        <w:rPr>
          <w:rFonts w:cs="Arial"/>
        </w:rPr>
      </w:pPr>
      <w:r>
        <w:rPr>
          <w:rFonts w:cs="Arial"/>
          <w:b/>
          <w:bCs/>
        </w:rPr>
        <w:t>命令模式：</w:t>
      </w:r>
      <w:r>
        <w:rPr>
          <w:rFonts w:hint="eastAsia" w:cs="Arial"/>
        </w:rPr>
        <w:t>特权和配置模式。</w:t>
      </w:r>
    </w:p>
    <w:p>
      <w:pPr>
        <w:rPr>
          <w:rFonts w:cs="Arial"/>
          <w:b/>
          <w:bCs/>
        </w:rPr>
      </w:pPr>
      <w:r>
        <w:rPr>
          <w:rFonts w:cs="Arial"/>
          <w:b/>
          <w:bCs/>
        </w:rPr>
        <w:t>使用指南：</w:t>
      </w:r>
      <w:r>
        <w:rPr>
          <w:rFonts w:cs="Arial"/>
        </w:rPr>
        <w:t>不指定前缀列表的名字时，会显示所有的前缀列表。</w:t>
      </w:r>
    </w:p>
    <w:p>
      <w:pPr>
        <w:rPr>
          <w:rFonts w:cs="Arial"/>
          <w:b/>
          <w:bCs/>
        </w:rPr>
      </w:pPr>
      <w:r>
        <w:rPr>
          <w:rFonts w:cs="Arial"/>
          <w:b/>
          <w:bCs/>
        </w:rPr>
        <w:t xml:space="preserve">举例： </w:t>
      </w:r>
    </w:p>
    <w:p>
      <w:pPr>
        <w:rPr>
          <w:rFonts w:cs="Arial"/>
        </w:rPr>
      </w:pPr>
      <w:r>
        <w:rPr>
          <w:rFonts w:cs="Arial"/>
        </w:rPr>
        <w:t>Switch#show ip prefix-list</w:t>
      </w:r>
    </w:p>
    <w:p>
      <w:pPr>
        <w:rPr>
          <w:rFonts w:cs="Arial"/>
        </w:rPr>
      </w:pPr>
      <w:r>
        <w:rPr>
          <w:rFonts w:cs="Arial"/>
        </w:rPr>
        <w:t>ip prefix-list 1: 1 entries</w:t>
      </w:r>
    </w:p>
    <w:p>
      <w:pPr>
        <w:rPr>
          <w:rFonts w:cs="Arial"/>
        </w:rPr>
      </w:pPr>
      <w:r>
        <w:rPr>
          <w:rFonts w:cs="Arial"/>
        </w:rPr>
        <w:t xml:space="preserve">   deny any</w:t>
      </w:r>
    </w:p>
    <w:p>
      <w:pPr>
        <w:rPr>
          <w:rFonts w:cs="Arial"/>
        </w:rPr>
      </w:pPr>
      <w:r>
        <w:rPr>
          <w:rFonts w:cs="Arial"/>
        </w:rPr>
        <w:t>ip prefix-list mylist: 1 entries</w:t>
      </w:r>
    </w:p>
    <w:p>
      <w:pPr>
        <w:rPr>
          <w:rFonts w:cs="Arial"/>
        </w:rPr>
      </w:pPr>
      <w:r>
        <w:rPr>
          <w:rFonts w:cs="Arial"/>
        </w:rPr>
        <w:t xml:space="preserve">   deny 1.1.1.1/8</w:t>
      </w:r>
    </w:p>
    <w:p>
      <w:pPr>
        <w:rPr>
          <w:rFonts w:cs="Arial"/>
        </w:rPr>
      </w:pPr>
      <w:r>
        <w:rPr>
          <w:rFonts w:cs="Arial"/>
        </w:rPr>
        <w:t>Switch#show ip prefix-list mylist 1.1.1.1/8</w:t>
      </w:r>
    </w:p>
    <w:p>
      <w:pPr>
        <w:rPr>
          <w:rFonts w:cs="Arial"/>
        </w:rPr>
      </w:pPr>
      <w:r>
        <w:rPr>
          <w:rFonts w:cs="Arial"/>
        </w:rPr>
        <w:t xml:space="preserve">   seq 5 deny 1.1.1.1/8 (hit count: 0, refcount: 0)</w:t>
      </w:r>
    </w:p>
    <w:p>
      <w:pPr>
        <w:rPr>
          <w:rFonts w:cs="Arial"/>
        </w:rPr>
      </w:pP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0"/>
        <w:gridCol w:w="4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显示内容</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ip prefix-list mylist: 1 entries</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显示名称为mylist的前缀列表，该前缀列表包含1个实体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seq 5 deny 1.1.1.1/8 (hit count: 0, refcount: 0)</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表示序列号为5的前缀列表内容，hit count: 0表示被命中0次，refcount: 0表示引用0次</w:t>
            </w:r>
          </w:p>
        </w:tc>
      </w:tr>
    </w:tbl>
    <w:p>
      <w:pPr>
        <w:pStyle w:val="5"/>
      </w:pPr>
      <w:bookmarkStart w:id="4140" w:name="_Toc960026"/>
      <w:bookmarkStart w:id="4141" w:name="_Toc225162934"/>
      <w:bookmarkStart w:id="4142" w:name="_Toc103498823"/>
      <w:bookmarkStart w:id="4143" w:name="_Toc196116324"/>
      <w:bookmarkStart w:id="4144" w:name="_Toc227730943"/>
      <w:bookmarkStart w:id="4145" w:name="_Toc225162476"/>
      <w:bookmarkStart w:id="4146" w:name="_Toc196124128"/>
      <w:bookmarkStart w:id="4147" w:name="_Toc31442"/>
      <w:r>
        <w:t>show ip prefix-list &lt;detail | summary&gt;</w:t>
      </w:r>
      <w:bookmarkEnd w:id="4140"/>
      <w:bookmarkEnd w:id="4141"/>
      <w:bookmarkEnd w:id="4142"/>
      <w:bookmarkEnd w:id="4143"/>
      <w:bookmarkEnd w:id="4144"/>
      <w:bookmarkEnd w:id="4145"/>
      <w:bookmarkEnd w:id="4146"/>
      <w:bookmarkEnd w:id="4147"/>
    </w:p>
    <w:p>
      <w:pPr>
        <w:rPr>
          <w:rFonts w:ascii="Arial" w:hAnsi="Arial" w:cs="Arial"/>
          <w:b/>
          <w:bCs/>
        </w:rPr>
      </w:pPr>
      <w:r>
        <w:rPr>
          <w:rFonts w:hint="eastAsia" w:ascii="Arial" w:hAnsi="Arial" w:cs="Arial"/>
          <w:b/>
          <w:bCs/>
        </w:rPr>
        <w:t>命令：</w:t>
      </w:r>
      <w:r>
        <w:rPr>
          <w:rFonts w:ascii="Arial" w:hAnsi="Arial" w:cs="Arial"/>
          <w:b/>
          <w:bCs/>
        </w:rPr>
        <w:t>show ip prefix-list [&lt;detail | summary&gt; [&lt;list-name&gt;] ]</w:t>
      </w:r>
    </w:p>
    <w:p>
      <w:pPr>
        <w:rPr>
          <w:rFonts w:cs="Arial"/>
          <w:b/>
          <w:bCs/>
        </w:rPr>
      </w:pPr>
      <w:r>
        <w:rPr>
          <w:rFonts w:cs="Arial"/>
          <w:b/>
          <w:bCs/>
        </w:rPr>
        <w:t>功能：</w:t>
      </w:r>
      <w:r>
        <w:rPr>
          <w:rFonts w:cs="Arial"/>
        </w:rPr>
        <w:t>显示前缀列表内容。</w:t>
      </w:r>
    </w:p>
    <w:p>
      <w:pPr>
        <w:jc w:val="left"/>
        <w:rPr>
          <w:rFonts w:cs="Arial"/>
        </w:rPr>
      </w:pPr>
      <w:r>
        <w:rPr>
          <w:rFonts w:cs="Arial"/>
          <w:b/>
          <w:bCs/>
        </w:rPr>
        <w:t>参数：</w:t>
      </w:r>
      <w:r>
        <w:rPr>
          <w:rFonts w:hint="eastAsia" w:cs="Arial"/>
          <w:b/>
          <w:bCs/>
        </w:rPr>
        <w:t>d</w:t>
      </w:r>
      <w:r>
        <w:rPr>
          <w:rFonts w:cs="Arial"/>
          <w:b/>
          <w:bCs/>
        </w:rPr>
        <w:t>etail</w:t>
      </w:r>
      <w:r>
        <w:rPr>
          <w:rFonts w:hint="eastAsia" w:cs="Arial"/>
          <w:b/>
          <w:bCs/>
        </w:rPr>
        <w:t xml:space="preserve"> </w:t>
      </w:r>
      <w:r>
        <w:rPr>
          <w:rFonts w:cs="Arial"/>
          <w:bCs/>
        </w:rPr>
        <w:t>表示显示详细信息，</w:t>
      </w:r>
      <w:r>
        <w:rPr>
          <w:rFonts w:cs="Arial"/>
          <w:b/>
          <w:bCs/>
        </w:rPr>
        <w:t>summary</w:t>
      </w:r>
      <w:r>
        <w:rPr>
          <w:rFonts w:cs="Arial"/>
          <w:bCs/>
        </w:rPr>
        <w:t>表示显示摘要信息，</w:t>
      </w:r>
      <w:r>
        <w:rPr>
          <w:rFonts w:cs="Arial"/>
          <w:b/>
          <w:bCs/>
        </w:rPr>
        <w:t>&lt;</w:t>
      </w:r>
      <w:r>
        <w:rPr>
          <w:rFonts w:cs="Arial"/>
          <w:b/>
          <w:bCs/>
          <w:i/>
        </w:rPr>
        <w:t>list-name</w:t>
      </w:r>
      <w:r>
        <w:rPr>
          <w:rFonts w:cs="Arial"/>
          <w:b/>
          <w:bCs/>
        </w:rPr>
        <w:t>&gt;</w:t>
      </w:r>
      <w:r>
        <w:rPr>
          <w:rFonts w:cs="Arial"/>
        </w:rPr>
        <w:t>为前缀列表名称。</w:t>
      </w:r>
    </w:p>
    <w:p>
      <w:pPr>
        <w:rPr>
          <w:rFonts w:cs="Arial"/>
          <w:b/>
          <w:bCs/>
        </w:rPr>
      </w:pPr>
      <w:r>
        <w:rPr>
          <w:rFonts w:cs="Arial"/>
          <w:b/>
          <w:bCs/>
        </w:rPr>
        <w:t>缺省情况：</w:t>
      </w:r>
      <w:r>
        <w:rPr>
          <w:rFonts w:cs="Arial"/>
        </w:rPr>
        <w:t>无。</w:t>
      </w:r>
    </w:p>
    <w:p>
      <w:pPr>
        <w:rPr>
          <w:rFonts w:cs="Arial"/>
        </w:rPr>
      </w:pPr>
      <w:r>
        <w:rPr>
          <w:rFonts w:cs="Arial"/>
          <w:b/>
          <w:bCs/>
        </w:rPr>
        <w:t>命令模式：</w:t>
      </w:r>
      <w:r>
        <w:rPr>
          <w:rFonts w:hint="eastAsia" w:cs="Arial"/>
        </w:rPr>
        <w:t>特权和配置模式。</w:t>
      </w:r>
    </w:p>
    <w:p>
      <w:pPr>
        <w:rPr>
          <w:rFonts w:cs="Arial"/>
          <w:b/>
          <w:bCs/>
        </w:rPr>
      </w:pPr>
      <w:r>
        <w:rPr>
          <w:rFonts w:cs="Arial"/>
          <w:b/>
          <w:bCs/>
        </w:rPr>
        <w:t>使用指南：</w:t>
      </w:r>
      <w:r>
        <w:rPr>
          <w:rFonts w:cs="Arial"/>
        </w:rPr>
        <w:t>不指定前缀列表的名字时，会显示所有的前缀列表。</w:t>
      </w:r>
    </w:p>
    <w:p>
      <w:pPr>
        <w:rPr>
          <w:rFonts w:cs="Arial"/>
          <w:b/>
          <w:bCs/>
        </w:rPr>
      </w:pPr>
      <w:r>
        <w:rPr>
          <w:rFonts w:cs="Arial"/>
          <w:b/>
          <w:bCs/>
        </w:rPr>
        <w:t xml:space="preserve">举例： </w:t>
      </w:r>
    </w:p>
    <w:p>
      <w:pPr>
        <w:rPr>
          <w:rFonts w:cs="Arial"/>
        </w:rPr>
      </w:pPr>
      <w:r>
        <w:rPr>
          <w:rFonts w:cs="Arial"/>
        </w:rPr>
        <w:t>Switch#show ip prefix-list detail mylist</w:t>
      </w:r>
    </w:p>
    <w:p>
      <w:pPr>
        <w:rPr>
          <w:rFonts w:cs="Arial"/>
        </w:rPr>
      </w:pPr>
      <w:r>
        <w:rPr>
          <w:rFonts w:cs="Arial"/>
        </w:rPr>
        <w:t>ip prefix-list mylist:</w:t>
      </w:r>
    </w:p>
    <w:p>
      <w:pPr>
        <w:rPr>
          <w:rFonts w:cs="Arial"/>
        </w:rPr>
      </w:pPr>
      <w:r>
        <w:rPr>
          <w:rFonts w:cs="Arial"/>
        </w:rPr>
        <w:t xml:space="preserve">   count: 2, range entries: 0, sequences: 5 - 10</w:t>
      </w:r>
    </w:p>
    <w:p>
      <w:pPr>
        <w:rPr>
          <w:rFonts w:cs="Arial"/>
        </w:rPr>
      </w:pPr>
      <w:r>
        <w:rPr>
          <w:rFonts w:cs="Arial"/>
        </w:rPr>
        <w:t xml:space="preserve">   </w:t>
      </w:r>
      <w:r>
        <w:rPr>
          <w:rFonts w:hint="eastAsia" w:cs="Arial"/>
        </w:rPr>
        <w:t xml:space="preserve">seq 5 </w:t>
      </w:r>
      <w:r>
        <w:rPr>
          <w:rFonts w:cs="Arial"/>
        </w:rPr>
        <w:t>deny 1.1.1.1/8 (hit count: 0, refcount: 0)</w:t>
      </w:r>
    </w:p>
    <w:p>
      <w:pPr>
        <w:rPr>
          <w:rFonts w:cs="Arial"/>
        </w:rPr>
      </w:pPr>
      <w:r>
        <w:rPr>
          <w:rFonts w:cs="Arial"/>
        </w:rPr>
        <w:t xml:space="preserve">   </w:t>
      </w:r>
      <w:r>
        <w:rPr>
          <w:rFonts w:hint="eastAsia" w:cs="Arial"/>
        </w:rPr>
        <w:t xml:space="preserve">seq 10 </w:t>
      </w:r>
      <w:r>
        <w:rPr>
          <w:rFonts w:cs="Arial"/>
        </w:rPr>
        <w:t>permit 2.2.2.2/8 (hit count: 0, refcount: 0)</w:t>
      </w:r>
    </w:p>
    <w:p>
      <w:pPr>
        <w:rPr>
          <w:rFonts w:cs="Arial"/>
        </w:rPr>
      </w:pPr>
      <w:r>
        <w:rPr>
          <w:rFonts w:cs="Arial"/>
        </w:rPr>
        <w:t>Switch#show ip prefix-list summary mylist</w:t>
      </w:r>
    </w:p>
    <w:p>
      <w:pPr>
        <w:rPr>
          <w:rFonts w:cs="Arial"/>
        </w:rPr>
      </w:pPr>
      <w:r>
        <w:rPr>
          <w:rFonts w:cs="Arial"/>
        </w:rPr>
        <w:t>ip prefix-list mylist:</w:t>
      </w:r>
    </w:p>
    <w:p>
      <w:pPr>
        <w:rPr>
          <w:rFonts w:cs="Arial"/>
        </w:rPr>
      </w:pPr>
      <w:r>
        <w:rPr>
          <w:rFonts w:cs="Arial"/>
        </w:rPr>
        <w:t xml:space="preserve">   count: 2, range entries: 0, sequences: 5 - 10</w:t>
      </w:r>
    </w:p>
    <w:p>
      <w:pPr>
        <w:rPr>
          <w:rFonts w:cs="Arial"/>
        </w:rPr>
      </w:pP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0"/>
        <w:gridCol w:w="4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显示内容</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 xml:space="preserve">ip prefix-list mylist: </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显示名称为mylist的前缀列表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count: 2, range entries: 0, sequences: 5 - 10</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count: 2表示2个前缀列表实体，sequences: 5 – 10显示序列号，5为起始序列号，10为尾序列号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deny 1.1.1.1/8 (hit count: 0, refcount: 0)</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deny 1.1.1.1/8为前缀列表实体具体内容，hit count: 0表示被命中0次，refcount: 0表示引用0次</w:t>
            </w:r>
          </w:p>
        </w:tc>
      </w:tr>
    </w:tbl>
    <w:p>
      <w:pPr>
        <w:pStyle w:val="5"/>
      </w:pPr>
      <w:bookmarkStart w:id="4148" w:name="_Toc196124129"/>
      <w:bookmarkStart w:id="4149" w:name="_Toc225162935"/>
      <w:bookmarkStart w:id="4150" w:name="_Toc196116325"/>
      <w:bookmarkStart w:id="4151" w:name="_Toc227730944"/>
      <w:bookmarkStart w:id="4152" w:name="_Toc225162477"/>
      <w:bookmarkStart w:id="4153" w:name="_Toc960027"/>
      <w:bookmarkStart w:id="4154" w:name="_Toc103498824"/>
      <w:bookmarkStart w:id="4155" w:name="_Toc29051"/>
      <w:r>
        <w:t>show route-map</w:t>
      </w:r>
      <w:bookmarkEnd w:id="4148"/>
      <w:bookmarkEnd w:id="4149"/>
      <w:bookmarkEnd w:id="4150"/>
      <w:bookmarkEnd w:id="4151"/>
      <w:bookmarkEnd w:id="4152"/>
      <w:bookmarkEnd w:id="4153"/>
      <w:bookmarkEnd w:id="4154"/>
      <w:bookmarkEnd w:id="4155"/>
    </w:p>
    <w:p>
      <w:pPr>
        <w:rPr>
          <w:rFonts w:ascii="Arial" w:hAnsi="Arial" w:cs="Arial"/>
          <w:b/>
          <w:bCs/>
        </w:rPr>
      </w:pPr>
      <w:r>
        <w:rPr>
          <w:rFonts w:hint="eastAsia" w:ascii="Arial" w:hAnsi="Arial" w:cs="Arial"/>
          <w:b/>
          <w:bCs/>
        </w:rPr>
        <w:t>命令：</w:t>
      </w:r>
      <w:r>
        <w:rPr>
          <w:rFonts w:ascii="Arial" w:hAnsi="Arial" w:cs="Arial"/>
          <w:b/>
          <w:bCs/>
        </w:rPr>
        <w:t>show route-map</w:t>
      </w:r>
    </w:p>
    <w:p>
      <w:pPr>
        <w:rPr>
          <w:rFonts w:cs="Arial"/>
          <w:b/>
          <w:bCs/>
        </w:rPr>
      </w:pPr>
      <w:r>
        <w:rPr>
          <w:rFonts w:cs="Arial"/>
          <w:b/>
          <w:bCs/>
        </w:rPr>
        <w:t>功能：</w:t>
      </w:r>
      <w:r>
        <w:rPr>
          <w:rFonts w:cs="Arial"/>
        </w:rPr>
        <w:t>显示route-map内容。</w:t>
      </w:r>
    </w:p>
    <w:p>
      <w:pPr>
        <w:rPr>
          <w:rFonts w:cs="Arial"/>
        </w:rPr>
      </w:pPr>
      <w:r>
        <w:rPr>
          <w:rFonts w:cs="Arial"/>
          <w:b/>
          <w:bCs/>
        </w:rPr>
        <w:t>参数：</w:t>
      </w:r>
      <w:r>
        <w:rPr>
          <w:rFonts w:cs="Arial"/>
          <w:bCs/>
        </w:rPr>
        <w:t>无</w:t>
      </w:r>
      <w:r>
        <w:rPr>
          <w:rFonts w:cs="Arial"/>
        </w:rPr>
        <w:t>。</w:t>
      </w:r>
    </w:p>
    <w:p>
      <w:pPr>
        <w:rPr>
          <w:rFonts w:cs="Arial"/>
          <w:b/>
          <w:bCs/>
        </w:rPr>
      </w:pPr>
      <w:r>
        <w:rPr>
          <w:rFonts w:cs="Arial"/>
          <w:b/>
          <w:bCs/>
        </w:rPr>
        <w:t>缺省情况：</w:t>
      </w:r>
      <w:r>
        <w:rPr>
          <w:rFonts w:cs="Arial"/>
        </w:rPr>
        <w:t>无。</w:t>
      </w:r>
    </w:p>
    <w:p>
      <w:pPr>
        <w:rPr>
          <w:rFonts w:cs="Arial"/>
        </w:rPr>
      </w:pPr>
      <w:r>
        <w:rPr>
          <w:rFonts w:cs="Arial"/>
          <w:b/>
          <w:bCs/>
        </w:rPr>
        <w:t>命令模式：</w:t>
      </w:r>
      <w:r>
        <w:rPr>
          <w:rFonts w:hint="eastAsia" w:cs="Arial"/>
        </w:rPr>
        <w:t>特权和配置模式。</w:t>
      </w:r>
    </w:p>
    <w:p>
      <w:pPr>
        <w:rPr>
          <w:rFonts w:cs="Arial"/>
          <w:b/>
          <w:bCs/>
        </w:rPr>
      </w:pPr>
      <w:r>
        <w:rPr>
          <w:rFonts w:cs="Arial"/>
          <w:b/>
          <w:bCs/>
        </w:rPr>
        <w:t>使用指南：</w:t>
      </w:r>
      <w:r>
        <w:rPr>
          <w:rFonts w:hint="eastAsia" w:cs="Arial"/>
          <w:bCs/>
        </w:rPr>
        <w:t>无。</w:t>
      </w:r>
      <w:r>
        <w:rPr>
          <w:rFonts w:cs="Arial"/>
          <w:b/>
          <w:bCs/>
        </w:rPr>
        <w:t xml:space="preserve"> </w:t>
      </w:r>
    </w:p>
    <w:p>
      <w:pPr>
        <w:rPr>
          <w:rFonts w:cs="Arial"/>
          <w:b/>
          <w:bCs/>
        </w:rPr>
      </w:pPr>
      <w:r>
        <w:rPr>
          <w:rFonts w:cs="Arial"/>
          <w:b/>
          <w:bCs/>
        </w:rPr>
        <w:t xml:space="preserve">举例： </w:t>
      </w:r>
    </w:p>
    <w:p>
      <w:pPr>
        <w:rPr>
          <w:rFonts w:cs="Arial"/>
        </w:rPr>
      </w:pPr>
      <w:r>
        <w:rPr>
          <w:rFonts w:cs="Arial"/>
        </w:rPr>
        <w:t>Switch# show route-map</w:t>
      </w:r>
    </w:p>
    <w:p>
      <w:pPr>
        <w:rPr>
          <w:rFonts w:cs="Arial"/>
        </w:rPr>
      </w:pPr>
      <w:r>
        <w:rPr>
          <w:rFonts w:cs="Arial"/>
        </w:rPr>
        <w:t>route-map a, deny, sequence 10</w:t>
      </w:r>
    </w:p>
    <w:p>
      <w:pPr>
        <w:rPr>
          <w:rFonts w:cs="Arial"/>
        </w:rPr>
      </w:pPr>
      <w:r>
        <w:rPr>
          <w:rFonts w:cs="Arial"/>
        </w:rPr>
        <w:t xml:space="preserve">  Match clauses:</w:t>
      </w:r>
    </w:p>
    <w:p>
      <w:pPr>
        <w:rPr>
          <w:rFonts w:cs="Arial"/>
        </w:rPr>
      </w:pPr>
      <w:r>
        <w:rPr>
          <w:rFonts w:cs="Arial"/>
        </w:rPr>
        <w:t xml:space="preserve">    as-path 60</w:t>
      </w:r>
    </w:p>
    <w:p>
      <w:pPr>
        <w:rPr>
          <w:rFonts w:cs="Arial"/>
        </w:rPr>
      </w:pPr>
      <w:r>
        <w:rPr>
          <w:rFonts w:cs="Arial"/>
        </w:rPr>
        <w:t xml:space="preserve">  Set clauses:</w:t>
      </w:r>
    </w:p>
    <w:p>
      <w:pPr>
        <w:rPr>
          <w:rFonts w:cs="Arial"/>
        </w:rPr>
      </w:pPr>
      <w:r>
        <w:rPr>
          <w:rFonts w:cs="Arial"/>
        </w:rPr>
        <w:t xml:space="preserve">    metric 10</w:t>
      </w:r>
    </w:p>
    <w:p>
      <w:pPr>
        <w:rPr>
          <w:rFonts w:cs="Arial"/>
        </w:rPr>
      </w:pP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0"/>
        <w:gridCol w:w="4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显示内容</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route-map a, deny, sequence 10</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route-map a表示route-map的名称为a，deny表示模式为deny，sequence 10表示序列号为10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Match clauses:</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Match子句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as-path 60</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Match子句的具体内容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Set clauses:</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Set子句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rPr>
                <w:rFonts w:cs="Arial"/>
              </w:rPr>
            </w:pPr>
            <w:r>
              <w:rPr>
                <w:rFonts w:cs="Arial"/>
              </w:rPr>
              <w:t>metric 10</w:t>
            </w:r>
          </w:p>
        </w:tc>
        <w:tc>
          <w:tcPr>
            <w:tcW w:w="4196" w:type="dxa"/>
            <w:tcBorders>
              <w:top w:val="single" w:color="auto" w:sz="4" w:space="0"/>
              <w:left w:val="single" w:color="auto" w:sz="4" w:space="0"/>
              <w:bottom w:val="single" w:color="auto" w:sz="4" w:space="0"/>
              <w:right w:val="single" w:color="auto" w:sz="4" w:space="0"/>
            </w:tcBorders>
          </w:tcPr>
          <w:p>
            <w:pPr>
              <w:rPr>
                <w:rFonts w:cs="Arial"/>
              </w:rPr>
            </w:pPr>
            <w:r>
              <w:rPr>
                <w:rFonts w:cs="Arial"/>
              </w:rPr>
              <w:t>Set子句的具体内容</w:t>
            </w:r>
          </w:p>
        </w:tc>
      </w:tr>
    </w:tbl>
    <w:p>
      <w:pPr>
        <w:pStyle w:val="5"/>
      </w:pPr>
      <w:bookmarkStart w:id="4156" w:name="_Toc960028"/>
      <w:bookmarkStart w:id="4157" w:name="_Toc227730945"/>
      <w:bookmarkStart w:id="4158" w:name="_Toc24359"/>
      <w:r>
        <w:t>show route</w:t>
      </w:r>
      <w:r>
        <w:rPr>
          <w:rFonts w:hint="eastAsia"/>
        </w:rPr>
        <w:t>r</w:t>
      </w:r>
      <w:r>
        <w:t>-</w:t>
      </w:r>
      <w:r>
        <w:rPr>
          <w:rFonts w:hint="eastAsia"/>
        </w:rPr>
        <w:t>id</w:t>
      </w:r>
      <w:bookmarkEnd w:id="4156"/>
      <w:bookmarkEnd w:id="4157"/>
      <w:bookmarkEnd w:id="4158"/>
    </w:p>
    <w:p>
      <w:pPr>
        <w:rPr>
          <w:rFonts w:hint="eastAsia" w:ascii="Arial" w:hAnsi="Arial" w:cs="Arial" w:eastAsiaTheme="minorEastAsia"/>
          <w:b/>
          <w:bCs/>
          <w:lang w:eastAsia="zh-CN"/>
        </w:rPr>
      </w:pPr>
      <w:r>
        <w:rPr>
          <w:rFonts w:hint="eastAsia" w:ascii="Arial" w:hAnsi="Arial" w:cs="Arial"/>
          <w:b/>
          <w:bCs/>
        </w:rPr>
        <w:t>命令：</w:t>
      </w:r>
      <w:r>
        <w:rPr>
          <w:rFonts w:ascii="Arial" w:hAnsi="Arial" w:cs="Arial"/>
          <w:b/>
          <w:bCs/>
        </w:rPr>
        <w:t xml:space="preserve">show router-id </w:t>
      </w:r>
    </w:p>
    <w:p>
      <w:pPr>
        <w:rPr>
          <w:rFonts w:hint="eastAsia" w:eastAsiaTheme="minorEastAsia"/>
          <w:lang w:eastAsia="zh-CN"/>
        </w:rPr>
      </w:pPr>
      <w:r>
        <w:rPr>
          <w:b/>
        </w:rPr>
        <w:t>功能：</w:t>
      </w:r>
      <w:r>
        <w:t xml:space="preserve">显示路由器的router-id信息。 </w:t>
      </w:r>
    </w:p>
    <w:p>
      <w:pPr>
        <w:rPr>
          <w:rFonts w:hint="eastAsia" w:eastAsiaTheme="minorEastAsia"/>
          <w:lang w:eastAsia="zh-CN"/>
        </w:rPr>
      </w:pPr>
      <w:r>
        <w:rPr>
          <w:b/>
        </w:rPr>
        <w:t>缺省情况：</w:t>
      </w:r>
      <w:r>
        <w:t xml:space="preserve">不显示。 </w:t>
      </w:r>
    </w:p>
    <w:p>
      <w:pPr>
        <w:rPr>
          <w:rFonts w:hint="eastAsia" w:eastAsiaTheme="minorEastAsia"/>
          <w:lang w:eastAsia="zh-CN"/>
        </w:rPr>
      </w:pPr>
      <w:r>
        <w:rPr>
          <w:b/>
        </w:rPr>
        <w:t>命令模式：</w:t>
      </w:r>
      <w:r>
        <w:t xml:space="preserve">特权和配置模式。 </w:t>
      </w:r>
    </w:p>
    <w:p>
      <w:pPr>
        <w:rPr>
          <w:rFonts w:hint="eastAsia" w:eastAsiaTheme="minorEastAsia"/>
          <w:lang w:eastAsia="zh-CN"/>
        </w:rPr>
      </w:pPr>
      <w:r>
        <w:rPr>
          <w:b/>
        </w:rPr>
        <w:t>举例：</w:t>
      </w:r>
      <w:r>
        <w:t xml:space="preserve"> </w:t>
      </w:r>
    </w:p>
    <w:p>
      <w:pPr>
        <w:rPr>
          <w:rFonts w:hint="eastAsia" w:eastAsiaTheme="minorEastAsia"/>
          <w:lang w:eastAsia="zh-CN"/>
        </w:rPr>
      </w:pPr>
      <w:r>
        <w:t xml:space="preserve">例1： </w:t>
      </w:r>
    </w:p>
    <w:p>
      <w:pPr>
        <w:rPr>
          <w:rFonts w:hint="eastAsia" w:eastAsiaTheme="minorEastAsia"/>
          <w:lang w:eastAsia="zh-CN"/>
        </w:rPr>
      </w:pPr>
      <w:r>
        <w:t xml:space="preserve">Switch#show router-id </w:t>
      </w:r>
    </w:p>
    <w:p>
      <w:pPr>
        <w:rPr>
          <w:rFonts w:hint="eastAsia" w:eastAsiaTheme="minorEastAsia"/>
          <w:lang w:eastAsia="zh-CN"/>
        </w:rPr>
      </w:pPr>
      <w:r>
        <w:t xml:space="preserve">Router ID: 20.1.1.1 (automatic) </w:t>
      </w:r>
    </w:p>
    <w:p>
      <w:pPr>
        <w:rPr>
          <w:rFonts w:hint="eastAsia" w:eastAsiaTheme="minorEastAsia"/>
          <w:lang w:eastAsia="zh-CN"/>
        </w:rPr>
      </w:pPr>
      <w:r>
        <w:t xml:space="preserve">例2： </w:t>
      </w:r>
    </w:p>
    <w:p>
      <w:pPr>
        <w:rPr>
          <w:rFonts w:hint="eastAsia" w:eastAsiaTheme="minorEastAsia"/>
          <w:lang w:eastAsia="zh-CN"/>
        </w:rPr>
      </w:pPr>
      <w:r>
        <w:t xml:space="preserve">Switch#show router-id </w:t>
      </w:r>
    </w:p>
    <w:p>
      <w:pPr>
        <w:rPr>
          <w:rFonts w:cs="Arial"/>
        </w:rPr>
      </w:pPr>
      <w:r>
        <w:t>Router ID: 20.1.1.2 (config)</w:t>
      </w:r>
    </w:p>
    <w:p>
      <w:pPr>
        <w:rPr>
          <w:rFonts w:cs="Arial"/>
        </w:rPr>
      </w:pPr>
    </w:p>
    <w:p>
      <w:pPr>
        <w:pStyle w:val="4"/>
      </w:pPr>
      <w:bookmarkStart w:id="4159" w:name="_Toc960029"/>
      <w:bookmarkStart w:id="4160" w:name="_Toc8667"/>
      <w:r>
        <w:t>静态路由</w:t>
      </w:r>
      <w:bookmarkEnd w:id="4159"/>
      <w:bookmarkEnd w:id="4160"/>
    </w:p>
    <w:p>
      <w:pPr>
        <w:pStyle w:val="5"/>
      </w:pPr>
      <w:bookmarkStart w:id="4161" w:name="_Toc57710278"/>
      <w:bookmarkStart w:id="4162" w:name="_Toc103498832"/>
      <w:bookmarkStart w:id="4163" w:name="_Toc160538274"/>
      <w:bookmarkStart w:id="4164" w:name="_Toc58403279"/>
      <w:bookmarkStart w:id="4165" w:name="_Toc196124131"/>
      <w:bookmarkStart w:id="4166" w:name="_Toc56955174"/>
      <w:bookmarkStart w:id="4167" w:name="_Toc960030"/>
      <w:bookmarkStart w:id="4168" w:name="_Toc57112804"/>
      <w:bookmarkStart w:id="4169" w:name="_Toc227730947"/>
      <w:bookmarkStart w:id="4170" w:name="_Toc64432612"/>
      <w:bookmarkStart w:id="4171" w:name="_Toc196116327"/>
      <w:bookmarkStart w:id="4172" w:name="_Toc29835"/>
      <w:r>
        <w:t>ip route</w:t>
      </w:r>
      <w:bookmarkEnd w:id="4161"/>
      <w:bookmarkEnd w:id="4162"/>
      <w:bookmarkEnd w:id="4163"/>
      <w:bookmarkEnd w:id="4164"/>
      <w:bookmarkEnd w:id="4165"/>
      <w:bookmarkEnd w:id="4166"/>
      <w:bookmarkEnd w:id="4167"/>
      <w:bookmarkEnd w:id="4168"/>
      <w:bookmarkEnd w:id="4169"/>
      <w:bookmarkEnd w:id="4170"/>
      <w:bookmarkEnd w:id="4171"/>
      <w:bookmarkEnd w:id="4172"/>
    </w:p>
    <w:p>
      <w:pPr>
        <w:rPr>
          <w:rFonts w:ascii="Arial" w:hAnsi="Arial" w:cs="Arial"/>
          <w:b/>
          <w:bCs/>
        </w:rPr>
      </w:pPr>
      <w:r>
        <w:rPr>
          <w:rFonts w:hint="eastAsia" w:ascii="Arial" w:hAnsi="Arial" w:cs="Arial"/>
          <w:b/>
          <w:bCs/>
        </w:rPr>
        <w:t>命令：</w:t>
      </w:r>
      <w:r>
        <w:rPr>
          <w:rFonts w:ascii="Arial" w:hAnsi="Arial" w:cs="Arial"/>
          <w:b/>
          <w:bCs/>
        </w:rPr>
        <w:t>ip route {&lt;ip-prefix&gt; &lt;mask&gt; | &lt;ip-prefix&gt;/&lt;prefix-length&gt;} {&lt;gateway-address&gt; | &lt;gateway-interface&gt;} [&lt;distance&gt;]</w:t>
      </w:r>
    </w:p>
    <w:p>
      <w:pPr>
        <w:ind w:firstLine="626" w:firstLineChars="297"/>
        <w:rPr>
          <w:rFonts w:cs="Arial"/>
          <w:b/>
          <w:bCs/>
        </w:rPr>
      </w:pPr>
      <w:r>
        <w:rPr>
          <w:rFonts w:ascii="Arial" w:hAnsi="Arial" w:cs="Arial"/>
          <w:b/>
          <w:bCs/>
        </w:rPr>
        <w:t>no ip route {&lt;ip-prefix&gt; &lt;mask&gt; | &lt;ip-prefix&gt;/&lt;prefix-length&gt;} [&lt;gateway-address&gt; |</w:t>
      </w:r>
      <w:r>
        <w:rPr>
          <w:rFonts w:cs="Arial"/>
          <w:b/>
          <w:bCs/>
          <w:iCs/>
        </w:rPr>
        <w:t xml:space="preserve"> </w:t>
      </w:r>
      <w:r>
        <w:rPr>
          <w:rFonts w:cs="Arial"/>
          <w:b/>
          <w:bCs/>
          <w:i/>
          <w:iCs/>
        </w:rPr>
        <w:t>&lt;gateway-interface&gt;</w:t>
      </w:r>
      <w:r>
        <w:rPr>
          <w:rFonts w:cs="Arial"/>
          <w:b/>
          <w:bCs/>
          <w:iCs/>
        </w:rPr>
        <w:t>]</w:t>
      </w:r>
      <w:r>
        <w:rPr>
          <w:rFonts w:cs="Arial"/>
          <w:b/>
          <w:bCs/>
        </w:rPr>
        <w:t xml:space="preserve"> [</w:t>
      </w:r>
      <w:r>
        <w:rPr>
          <w:rFonts w:cs="Arial"/>
          <w:b/>
          <w:bCs/>
          <w:i/>
          <w:iCs/>
        </w:rPr>
        <w:t>&lt;distance&gt;</w:t>
      </w:r>
      <w:r>
        <w:rPr>
          <w:rFonts w:cs="Arial"/>
          <w:b/>
          <w:bCs/>
        </w:rPr>
        <w:t>]</w:t>
      </w:r>
    </w:p>
    <w:p>
      <w:pPr>
        <w:rPr>
          <w:rFonts w:cs="Arial"/>
        </w:rPr>
      </w:pPr>
      <w:r>
        <w:rPr>
          <w:rFonts w:cs="Arial"/>
          <w:b/>
          <w:bCs/>
        </w:rPr>
        <w:t>功能：</w:t>
      </w:r>
      <w:r>
        <w:rPr>
          <w:rFonts w:cs="Arial"/>
        </w:rPr>
        <w:t>配置静态路由；本命令的no操作为删除静态路由。</w:t>
      </w:r>
    </w:p>
    <w:p>
      <w:pPr>
        <w:rPr>
          <w:rFonts w:cs="Arial"/>
        </w:rPr>
      </w:pPr>
      <w:r>
        <w:rPr>
          <w:rFonts w:cs="Arial"/>
          <w:b/>
          <w:bCs/>
        </w:rPr>
        <w:t>参数：</w:t>
      </w:r>
      <w:r>
        <w:rPr>
          <w:rFonts w:cs="Arial"/>
          <w:b/>
          <w:bCs/>
          <w:i/>
          <w:iCs/>
        </w:rPr>
        <w:t>&lt;ip-prefix&gt;</w:t>
      </w:r>
      <w:r>
        <w:rPr>
          <w:rFonts w:cs="Arial"/>
        </w:rPr>
        <w:t>和</w:t>
      </w:r>
      <w:r>
        <w:rPr>
          <w:rFonts w:cs="Arial"/>
          <w:b/>
          <w:bCs/>
          <w:i/>
          <w:iCs/>
        </w:rPr>
        <w:t>&lt;mask&gt;</w:t>
      </w:r>
      <w:r>
        <w:rPr>
          <w:rFonts w:cs="Arial"/>
        </w:rPr>
        <w:t>分别为目的IP地址和子网掩码，点分十进制格式；</w:t>
      </w:r>
      <w:r>
        <w:rPr>
          <w:rFonts w:cs="Arial"/>
          <w:b/>
          <w:bCs/>
          <w:i/>
          <w:iCs/>
        </w:rPr>
        <w:t>&lt;ip-prefix&gt;</w:t>
      </w:r>
      <w:r>
        <w:rPr>
          <w:rFonts w:cs="Arial"/>
        </w:rPr>
        <w:t>和</w:t>
      </w:r>
      <w:r>
        <w:rPr>
          <w:rFonts w:cs="Arial"/>
          <w:b/>
          <w:bCs/>
          <w:i/>
          <w:iCs/>
        </w:rPr>
        <w:t>&lt;prefix-length&gt;</w:t>
      </w:r>
      <w:r>
        <w:rPr>
          <w:rFonts w:cs="Arial"/>
        </w:rPr>
        <w:t>分别为目的IP地址和前缀长度；</w:t>
      </w:r>
      <w:r>
        <w:rPr>
          <w:rFonts w:cs="Arial"/>
          <w:b/>
          <w:bCs/>
          <w:i/>
          <w:iCs/>
        </w:rPr>
        <w:t>&lt;gateway-address&gt;</w:t>
      </w:r>
      <w:r>
        <w:rPr>
          <w:rFonts w:cs="Arial"/>
        </w:rPr>
        <w:t>为下一跳的IP地址，点分十进制格式；</w:t>
      </w:r>
      <w:r>
        <w:rPr>
          <w:rFonts w:cs="Arial"/>
          <w:b/>
          <w:bCs/>
          <w:i/>
          <w:iCs/>
        </w:rPr>
        <w:t>&lt;gateway-interface&gt;</w:t>
      </w:r>
      <w:r>
        <w:rPr>
          <w:rFonts w:cs="Arial"/>
          <w:bCs/>
          <w:iCs/>
        </w:rPr>
        <w:t>为下一跳接口，</w:t>
      </w:r>
      <w:r>
        <w:rPr>
          <w:rFonts w:cs="Arial"/>
          <w:b/>
          <w:bCs/>
          <w:i/>
          <w:iCs/>
        </w:rPr>
        <w:t>&lt; distance &gt;</w:t>
      </w:r>
      <w:r>
        <w:rPr>
          <w:rFonts w:cs="Arial"/>
        </w:rPr>
        <w:t>为路由管理距离值，取值范围为1～255。</w:t>
      </w:r>
    </w:p>
    <w:p>
      <w:pPr>
        <w:rPr>
          <w:rFonts w:cs="Arial"/>
        </w:rPr>
      </w:pPr>
      <w:r>
        <w:rPr>
          <w:rFonts w:cs="Arial"/>
          <w:b/>
          <w:bCs/>
        </w:rPr>
        <w:t>缺省情况：</w:t>
      </w:r>
      <w:r>
        <w:rPr>
          <w:rFonts w:cs="Arial"/>
        </w:rPr>
        <w:t>静态路由缺省管理距离值为1。</w:t>
      </w:r>
    </w:p>
    <w:p>
      <w:pPr>
        <w:rPr>
          <w:rFonts w:cs="Arial"/>
        </w:rPr>
      </w:pPr>
      <w:r>
        <w:rPr>
          <w:rFonts w:cs="Arial"/>
          <w:b/>
          <w:bCs/>
        </w:rPr>
        <w:t>命令模式：</w:t>
      </w:r>
      <w:r>
        <w:rPr>
          <w:rFonts w:cs="Arial"/>
        </w:rPr>
        <w:t>全局配置模式</w:t>
      </w:r>
      <w:r>
        <w:rPr>
          <w:rFonts w:hint="eastAsia" w:cs="Arial"/>
        </w:rPr>
        <w:t>。</w:t>
      </w:r>
    </w:p>
    <w:p>
      <w:pPr>
        <w:rPr>
          <w:rFonts w:cs="Arial"/>
        </w:rPr>
      </w:pPr>
      <w:r>
        <w:rPr>
          <w:rFonts w:cs="Arial"/>
          <w:b/>
          <w:bCs/>
        </w:rPr>
        <w:t>使用指南：</w:t>
      </w:r>
      <w:r>
        <w:rPr>
          <w:rFonts w:cs="Arial"/>
        </w:rPr>
        <w:t>在配置静态路由的下一跳时，可采用指定路由数据包发送下一跳IP地址或者出接口方式。</w:t>
      </w:r>
    </w:p>
    <w:p>
      <w:pPr>
        <w:rPr>
          <w:rFonts w:cs="Arial"/>
        </w:rPr>
      </w:pPr>
      <w:r>
        <w:rPr>
          <w:rFonts w:cs="Arial"/>
        </w:rPr>
        <w:t>神州数码</w:t>
      </w:r>
      <w:r>
        <w:rPr>
          <w:rFonts w:hint="eastAsia" w:cs="Arial"/>
        </w:rPr>
        <w:t>三层交换机的</w:t>
      </w:r>
      <w:r>
        <w:rPr>
          <w:rFonts w:cs="Arial"/>
        </w:rPr>
        <w:t>各种路由类型缺省的distance值为：</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路由类型</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Distance值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直连路由</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静态路由</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OSPF</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RIP</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IB</w:t>
            </w:r>
            <w:r>
              <w:rPr>
                <w:rFonts w:hint="eastAsia" w:cs="Arial"/>
              </w:rPr>
              <w:t>G</w:t>
            </w:r>
            <w:r>
              <w:rPr>
                <w:rFonts w:cs="Arial"/>
              </w:rPr>
              <w:t>P</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EBGP</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20</w:t>
            </w:r>
          </w:p>
        </w:tc>
      </w:tr>
    </w:tbl>
    <w:p>
      <w:pPr>
        <w:ind w:firstLine="420"/>
        <w:rPr>
          <w:rFonts w:cs="Arial"/>
        </w:rPr>
      </w:pPr>
      <w:r>
        <w:rPr>
          <w:rFonts w:cs="Arial"/>
        </w:rPr>
        <w:t>在不改变各种路由管理距离值的情况下，直连路由优先级最高，依次是静态路由、EBGP、OSPF、RIP、IBGP。</w:t>
      </w:r>
    </w:p>
    <w:p>
      <w:pPr>
        <w:rPr>
          <w:rFonts w:cs="Arial"/>
          <w:b/>
          <w:bCs/>
        </w:rPr>
      </w:pPr>
      <w:r>
        <w:rPr>
          <w:rFonts w:cs="Arial"/>
          <w:b/>
          <w:bCs/>
        </w:rPr>
        <w:t>举例：</w:t>
      </w:r>
    </w:p>
    <w:p>
      <w:pPr>
        <w:rPr>
          <w:rFonts w:cs="Arial"/>
        </w:rPr>
      </w:pPr>
      <w:r>
        <w:rPr>
          <w:rFonts w:cs="Arial"/>
        </w:rPr>
        <w:t>例1．添加一条静态路由。</w:t>
      </w:r>
    </w:p>
    <w:p>
      <w:pPr>
        <w:rPr>
          <w:rFonts w:cs="Arial"/>
        </w:rPr>
      </w:pPr>
      <w:r>
        <w:rPr>
          <w:rFonts w:cs="Arial"/>
        </w:rPr>
        <w:t>Switch(config)#ip route 1.1.1.0 255.255.255.0 2.1.1.1</w:t>
      </w:r>
    </w:p>
    <w:p>
      <w:pPr>
        <w:rPr>
          <w:rFonts w:cs="Arial"/>
        </w:rPr>
      </w:pPr>
      <w:r>
        <w:rPr>
          <w:rFonts w:cs="Arial"/>
        </w:rPr>
        <w:t>例2．添加缺省路由。</w:t>
      </w:r>
    </w:p>
    <w:p>
      <w:pPr>
        <w:rPr>
          <w:rFonts w:cs="Arial"/>
        </w:rPr>
      </w:pPr>
      <w:r>
        <w:rPr>
          <w:rFonts w:cs="Arial"/>
        </w:rPr>
        <w:t>Switch(config)#ip route 0.0.0.0 0.0.0.0 2.2.2.1</w:t>
      </w:r>
    </w:p>
    <w:p>
      <w:pPr>
        <w:pStyle w:val="5"/>
      </w:pPr>
      <w:bookmarkStart w:id="4173" w:name="_Toc103498833"/>
      <w:bookmarkStart w:id="4174" w:name="_Toc160538278"/>
      <w:bookmarkStart w:id="4175" w:name="_Toc196116330"/>
      <w:bookmarkStart w:id="4176" w:name="_Toc196124134"/>
      <w:bookmarkStart w:id="4177" w:name="_Toc227730950"/>
      <w:bookmarkStart w:id="4178" w:name="_Toc960031"/>
      <w:bookmarkStart w:id="4179" w:name="_Toc12870"/>
      <w:bookmarkStart w:id="4180" w:name="_Toc227730948"/>
      <w:bookmarkStart w:id="4181" w:name="_Toc57710279"/>
      <w:bookmarkStart w:id="4182" w:name="_Toc103498834"/>
      <w:bookmarkStart w:id="4183" w:name="_Toc58403280"/>
      <w:bookmarkStart w:id="4184" w:name="_Toc64432613"/>
      <w:bookmarkStart w:id="4185" w:name="_Toc56955175"/>
      <w:bookmarkStart w:id="4186" w:name="_Toc196124132"/>
      <w:bookmarkStart w:id="4187" w:name="_Toc196116328"/>
      <w:bookmarkStart w:id="4188" w:name="_Toc160538275"/>
      <w:bookmarkStart w:id="4189" w:name="_Toc57112805"/>
      <w:r>
        <w:t>ip route vrf</w:t>
      </w:r>
      <w:bookmarkEnd w:id="4173"/>
      <w:bookmarkEnd w:id="4174"/>
      <w:bookmarkEnd w:id="4175"/>
      <w:bookmarkEnd w:id="4176"/>
      <w:bookmarkEnd w:id="4177"/>
      <w:bookmarkEnd w:id="4178"/>
      <w:bookmarkEnd w:id="4179"/>
    </w:p>
    <w:p>
      <w:pPr>
        <w:rPr>
          <w:rFonts w:ascii="Arial" w:hAnsi="Arial" w:cs="Arial"/>
          <w:b/>
          <w:bCs/>
        </w:rPr>
      </w:pPr>
      <w:r>
        <w:rPr>
          <w:rFonts w:hint="eastAsia" w:ascii="Arial" w:hAnsi="Arial" w:cs="Arial"/>
          <w:b/>
          <w:bCs/>
        </w:rPr>
        <w:t>命令：</w:t>
      </w:r>
      <w:r>
        <w:rPr>
          <w:rFonts w:ascii="Arial" w:hAnsi="Arial" w:cs="Arial"/>
          <w:b/>
          <w:bCs/>
        </w:rPr>
        <w:t>ip route vrf &lt;vrf-name&gt; {&lt;ip-prefix&gt; &lt;mask&gt;|&lt;ip-prefix/prefix-length&gt;} {&lt;gateway-address&gt;|null0} [&lt;1-255&gt;]</w:t>
      </w:r>
    </w:p>
    <w:p>
      <w:pPr>
        <w:spacing w:line="380" w:lineRule="exact"/>
        <w:ind w:firstLine="850" w:firstLineChars="403"/>
        <w:rPr>
          <w:rFonts w:ascii="Arial" w:hAnsi="Arial" w:cs="Arial"/>
          <w:b/>
          <w:bCs/>
        </w:rPr>
      </w:pPr>
      <w:r>
        <w:rPr>
          <w:rFonts w:ascii="Arial" w:hAnsi="Arial" w:cs="Arial"/>
          <w:b/>
          <w:bCs/>
        </w:rPr>
        <w:t>no ip route vrf &lt;vrf-name&gt; {&lt;ip-prefix&gt; &lt;mask&gt;|&lt;ip-prefix/prefix-length&gt;} {&lt;gateway-address&gt;|null0} [&lt;1-255&gt;]</w:t>
      </w:r>
    </w:p>
    <w:p>
      <w:pPr>
        <w:pStyle w:val="3710"/>
        <w:rPr>
          <w:rFonts w:cs="Times New Roman"/>
        </w:rPr>
      </w:pPr>
      <w:r>
        <w:rPr>
          <w:rFonts w:hAnsi="Arial" w:cs="Times New Roman"/>
          <w:b/>
          <w:bCs/>
        </w:rPr>
        <w:t>功能：</w:t>
      </w:r>
      <w:r>
        <w:rPr>
          <w:rFonts w:hAnsi="Arial" w:cs="Times New Roman"/>
          <w:bCs/>
        </w:rPr>
        <w:t>为指定VRF配置静态路由。使用本命令前必须先配置成功VPN</w:t>
      </w:r>
      <w:r>
        <w:rPr>
          <w:rFonts w:cs="Times New Roman"/>
        </w:rPr>
        <w:t xml:space="preserve"> </w:t>
      </w:r>
      <w:r>
        <w:rPr>
          <w:rFonts w:hAnsi="Arial" w:cs="Times New Roman"/>
        </w:rPr>
        <w:t>路由转发实例；no命令删除已配置静态路由。</w:t>
      </w:r>
    </w:p>
    <w:p>
      <w:pPr>
        <w:pStyle w:val="3710"/>
        <w:rPr>
          <w:rFonts w:cs="Times New Roman"/>
          <w:szCs w:val="32"/>
        </w:rPr>
      </w:pPr>
      <w:r>
        <w:rPr>
          <w:rFonts w:hAnsi="Arial" w:cs="Times New Roman"/>
          <w:b/>
        </w:rPr>
        <w:t>参数：</w:t>
      </w:r>
      <w:r>
        <w:rPr>
          <w:rFonts w:cs="Times New Roman"/>
          <w:b/>
        </w:rPr>
        <w:t>&lt;</w:t>
      </w:r>
      <w:r>
        <w:rPr>
          <w:rFonts w:cs="Times New Roman"/>
          <w:b/>
          <w:i/>
          <w:iCs/>
          <w:kern w:val="0"/>
        </w:rPr>
        <w:t>vrf-name</w:t>
      </w:r>
      <w:r>
        <w:rPr>
          <w:rFonts w:cs="Times New Roman"/>
          <w:b/>
          <w:kern w:val="0"/>
        </w:rPr>
        <w:t>&gt;</w:t>
      </w:r>
      <w:r>
        <w:rPr>
          <w:rFonts w:hAnsi="Arial" w:cs="Times New Roman"/>
          <w:kern w:val="0"/>
        </w:rPr>
        <w:t>：指定的VRF名称；</w:t>
      </w:r>
      <w:r>
        <w:rPr>
          <w:rFonts w:cs="Times New Roman"/>
          <w:szCs w:val="32"/>
        </w:rPr>
        <w:t xml:space="preserve"> </w:t>
      </w:r>
    </w:p>
    <w:p>
      <w:pPr>
        <w:spacing w:line="380" w:lineRule="exact"/>
        <w:ind w:firstLine="626" w:firstLineChars="297"/>
      </w:pPr>
      <w:r>
        <w:rPr>
          <w:b/>
          <w:bCs/>
          <w:kern w:val="0"/>
        </w:rPr>
        <w:t>&lt;</w:t>
      </w:r>
      <w:r>
        <w:rPr>
          <w:b/>
          <w:bCs/>
          <w:i/>
          <w:iCs/>
          <w:kern w:val="0"/>
        </w:rPr>
        <w:t>ip-prefix</w:t>
      </w:r>
      <w:r>
        <w:rPr>
          <w:b/>
          <w:bCs/>
          <w:kern w:val="0"/>
        </w:rPr>
        <w:t>&gt;：</w:t>
      </w:r>
      <w:r>
        <w:rPr>
          <w:bCs/>
          <w:kern w:val="0"/>
        </w:rPr>
        <w:t>为目的IP</w:t>
      </w:r>
      <w:r>
        <w:t xml:space="preserve"> 地址；</w:t>
      </w:r>
    </w:p>
    <w:p>
      <w:pPr>
        <w:spacing w:line="380" w:lineRule="exact"/>
        <w:ind w:firstLine="626" w:firstLineChars="297"/>
      </w:pPr>
      <w:r>
        <w:rPr>
          <w:b/>
          <w:bCs/>
          <w:kern w:val="0"/>
        </w:rPr>
        <w:t>&lt;</w:t>
      </w:r>
      <w:r>
        <w:rPr>
          <w:b/>
          <w:bCs/>
          <w:i/>
          <w:iCs/>
          <w:kern w:val="0"/>
        </w:rPr>
        <w:t>mask</w:t>
      </w:r>
      <w:r>
        <w:rPr>
          <w:b/>
          <w:bCs/>
          <w:kern w:val="0"/>
        </w:rPr>
        <w:t>&gt;：</w:t>
      </w:r>
      <w:r>
        <w:rPr>
          <w:bCs/>
          <w:kern w:val="0"/>
        </w:rPr>
        <w:t>子网掩码，点分十进制格式；</w:t>
      </w:r>
    </w:p>
    <w:p>
      <w:pPr>
        <w:spacing w:line="380" w:lineRule="exact"/>
        <w:ind w:firstLine="626" w:firstLineChars="297"/>
        <w:rPr>
          <w:iCs/>
        </w:rPr>
      </w:pPr>
      <w:r>
        <w:rPr>
          <w:b/>
          <w:bCs/>
          <w:kern w:val="0"/>
        </w:rPr>
        <w:t>&lt;</w:t>
      </w:r>
      <w:r>
        <w:rPr>
          <w:b/>
          <w:bCs/>
          <w:i/>
          <w:iCs/>
          <w:kern w:val="0"/>
        </w:rPr>
        <w:t>prefix-length</w:t>
      </w:r>
      <w:r>
        <w:rPr>
          <w:b/>
          <w:bCs/>
          <w:kern w:val="0"/>
        </w:rPr>
        <w:t>&gt;：</w:t>
      </w:r>
      <w:r>
        <w:rPr>
          <w:bCs/>
          <w:kern w:val="0"/>
        </w:rPr>
        <w:t>前缀长度；</w:t>
      </w:r>
    </w:p>
    <w:p>
      <w:pPr>
        <w:spacing w:line="380" w:lineRule="exact"/>
        <w:ind w:firstLine="626" w:firstLineChars="297"/>
        <w:rPr>
          <w:szCs w:val="32"/>
        </w:rPr>
      </w:pPr>
      <w:r>
        <w:rPr>
          <w:b/>
          <w:bCs/>
          <w:kern w:val="0"/>
        </w:rPr>
        <w:t>&lt;</w:t>
      </w:r>
      <w:r>
        <w:rPr>
          <w:b/>
          <w:bCs/>
          <w:i/>
          <w:iCs/>
          <w:kern w:val="0"/>
        </w:rPr>
        <w:t>gateway-address</w:t>
      </w:r>
      <w:r>
        <w:rPr>
          <w:b/>
          <w:bCs/>
          <w:kern w:val="0"/>
        </w:rPr>
        <w:t>&gt;：</w:t>
      </w:r>
      <w:r>
        <w:rPr>
          <w:bCs/>
          <w:kern w:val="0"/>
        </w:rPr>
        <w:t>下一条地址；</w:t>
      </w:r>
    </w:p>
    <w:p>
      <w:pPr>
        <w:spacing w:line="380" w:lineRule="exact"/>
        <w:ind w:firstLine="626" w:firstLineChars="297"/>
      </w:pPr>
      <w:r>
        <w:rPr>
          <w:b/>
          <w:bCs/>
          <w:kern w:val="0"/>
        </w:rPr>
        <w:t>null0：</w:t>
      </w:r>
      <w:r>
        <w:rPr>
          <w:bCs/>
          <w:kern w:val="0"/>
        </w:rPr>
        <w:t>黑洞路由；</w:t>
      </w:r>
    </w:p>
    <w:p>
      <w:pPr>
        <w:spacing w:line="380" w:lineRule="exact"/>
        <w:ind w:firstLine="623" w:firstLineChars="297"/>
      </w:pPr>
      <w:r>
        <w:t>&lt;</w:t>
      </w:r>
      <w:r>
        <w:rPr>
          <w:b/>
          <w:bCs/>
          <w:i/>
          <w:iCs/>
          <w:kern w:val="0"/>
        </w:rPr>
        <w:t>1-255</w:t>
      </w:r>
      <w:r>
        <w:t>&gt;：管理距离。</w:t>
      </w:r>
    </w:p>
    <w:p>
      <w:pPr>
        <w:pStyle w:val="3710"/>
        <w:rPr>
          <w:rFonts w:cs="Times New Roman"/>
        </w:rPr>
      </w:pPr>
      <w:r>
        <w:rPr>
          <w:rFonts w:hAnsi="Arial" w:cs="Times New Roman"/>
          <w:b/>
          <w:bCs/>
        </w:rPr>
        <w:t>缺省情况：</w:t>
      </w:r>
      <w:r>
        <w:rPr>
          <w:rFonts w:hAnsi="Arial" w:cs="Times New Roman"/>
          <w:bCs/>
        </w:rPr>
        <w:t>默认不配置。</w:t>
      </w:r>
    </w:p>
    <w:p>
      <w:pPr>
        <w:pStyle w:val="3710"/>
        <w:rPr>
          <w:rFonts w:cs="Times New Roman"/>
        </w:rPr>
      </w:pPr>
      <w:r>
        <w:rPr>
          <w:rFonts w:hAnsi="Arial" w:cs="Times New Roman"/>
          <w:b/>
          <w:bCs/>
        </w:rPr>
        <w:t>命令模式：</w:t>
      </w:r>
      <w:r>
        <w:rPr>
          <w:rFonts w:hAnsi="Arial" w:cs="Times New Roman"/>
          <w:bCs/>
        </w:rPr>
        <w:t>全局配置模式。</w:t>
      </w:r>
    </w:p>
    <w:p>
      <w:pPr>
        <w:pStyle w:val="3710"/>
        <w:rPr>
          <w:rFonts w:cs="Times New Roman"/>
        </w:rPr>
      </w:pPr>
      <w:r>
        <w:rPr>
          <w:rFonts w:hAnsi="Arial" w:cs="Times New Roman"/>
          <w:b/>
          <w:bCs/>
          <w:kern w:val="0"/>
        </w:rPr>
        <w:t>举例：</w:t>
      </w:r>
      <w:r>
        <w:rPr>
          <w:rFonts w:hAnsi="Arial" w:cs="Times New Roman"/>
          <w:bCs/>
          <w:kern w:val="0"/>
        </w:rPr>
        <w:t>配置VRF-A的静态路由，目的IP为10.1.1.10，掩码24位，下一跳为10.1.1.1，管理距离默认：</w:t>
      </w:r>
    </w:p>
    <w:p>
      <w:pPr>
        <w:pStyle w:val="3710"/>
        <w:rPr>
          <w:rFonts w:cs="Times New Roman"/>
        </w:rPr>
      </w:pPr>
      <w:r>
        <w:rPr>
          <w:rFonts w:cs="Times New Roman"/>
        </w:rPr>
        <w:t xml:space="preserve">Switch(config)# ip route vrf VRF-A 10.1.1.10 255.255.255.0 10.1.1.1 </w:t>
      </w:r>
    </w:p>
    <w:p>
      <w:pPr>
        <w:rPr>
          <w:rFonts w:cs="Arial"/>
        </w:rPr>
      </w:pPr>
      <w:r>
        <w:t>Switch(config)#</w:t>
      </w:r>
      <w:r>
        <w:rPr>
          <w:rFonts w:cs="Arial"/>
        </w:rPr>
        <w:t xml:space="preserve"> </w:t>
      </w:r>
    </w:p>
    <w:p>
      <w:pPr>
        <w:pStyle w:val="5"/>
      </w:pPr>
      <w:bookmarkStart w:id="4190" w:name="_Toc960032"/>
      <w:bookmarkStart w:id="4191" w:name="_Toc1311"/>
      <w:r>
        <w:t>show ip route</w:t>
      </w:r>
      <w:bookmarkEnd w:id="4180"/>
      <w:bookmarkEnd w:id="4181"/>
      <w:bookmarkEnd w:id="4182"/>
      <w:bookmarkEnd w:id="4183"/>
      <w:bookmarkEnd w:id="4184"/>
      <w:bookmarkEnd w:id="4185"/>
      <w:bookmarkEnd w:id="4186"/>
      <w:bookmarkEnd w:id="4187"/>
      <w:bookmarkEnd w:id="4188"/>
      <w:bookmarkEnd w:id="4189"/>
      <w:bookmarkEnd w:id="4190"/>
      <w:bookmarkEnd w:id="4191"/>
    </w:p>
    <w:p>
      <w:pPr>
        <w:rPr>
          <w:rFonts w:ascii="Arial" w:hAnsi="Arial" w:cs="Arial"/>
          <w:b/>
          <w:bCs/>
        </w:rPr>
      </w:pPr>
      <w:r>
        <w:rPr>
          <w:rFonts w:hint="eastAsia" w:ascii="Arial" w:hAnsi="Arial" w:cs="Arial"/>
          <w:b/>
          <w:bCs/>
        </w:rPr>
        <w:t>命令：</w:t>
      </w:r>
      <w:r>
        <w:rPr>
          <w:rFonts w:ascii="Arial" w:hAnsi="Arial" w:cs="Arial"/>
          <w:b/>
          <w:bCs/>
        </w:rPr>
        <w:t xml:space="preserve">show ip route [&lt;destination&gt;|&lt;destination &gt;/&lt;length&gt;|connected | static | rip| ospf | bgp | isis| kernel| statistics| database [connected | static | rip| ospf | bgp | isis| kernel] |fib [statistics]] </w:t>
      </w:r>
    </w:p>
    <w:p>
      <w:pPr>
        <w:rPr>
          <w:rFonts w:cs="Arial"/>
        </w:rPr>
      </w:pPr>
      <w:r>
        <w:rPr>
          <w:rFonts w:cs="Arial"/>
          <w:b/>
          <w:bCs/>
        </w:rPr>
        <w:t>功能：</w:t>
      </w:r>
      <w:r>
        <w:rPr>
          <w:rFonts w:cs="Arial"/>
        </w:rPr>
        <w:t>显示路由表。</w:t>
      </w:r>
    </w:p>
    <w:p>
      <w:pPr>
        <w:rPr>
          <w:rFonts w:cs="Arial"/>
        </w:rPr>
      </w:pPr>
      <w:r>
        <w:rPr>
          <w:rFonts w:cs="Arial"/>
          <w:b/>
        </w:rPr>
        <w:t>参数</w:t>
      </w:r>
      <w:r>
        <w:rPr>
          <w:rFonts w:cs="Arial"/>
          <w:b/>
          <w:bCs/>
        </w:rPr>
        <w:t>：&lt;</w:t>
      </w:r>
      <w:r>
        <w:rPr>
          <w:rFonts w:cs="Arial"/>
          <w:b/>
          <w:bCs/>
          <w:i/>
        </w:rPr>
        <w:t>destination</w:t>
      </w:r>
      <w:r>
        <w:rPr>
          <w:rFonts w:cs="Arial"/>
          <w:b/>
          <w:bCs/>
        </w:rPr>
        <w:t>&gt;</w:t>
      </w:r>
      <w:r>
        <w:rPr>
          <w:rFonts w:cs="Arial"/>
        </w:rPr>
        <w:t>为目标网络地址；</w:t>
      </w:r>
      <w:r>
        <w:rPr>
          <w:rFonts w:cs="Arial"/>
          <w:b/>
          <w:bCs/>
        </w:rPr>
        <w:t>&lt;</w:t>
      </w:r>
      <w:r>
        <w:rPr>
          <w:rFonts w:cs="Arial"/>
          <w:b/>
          <w:bCs/>
          <w:i/>
        </w:rPr>
        <w:t>destination</w:t>
      </w:r>
      <w:r>
        <w:rPr>
          <w:rFonts w:cs="Arial"/>
          <w:b/>
          <w:bCs/>
        </w:rPr>
        <w:t xml:space="preserve"> &gt;</w:t>
      </w:r>
      <w:r>
        <w:rPr>
          <w:rFonts w:cs="Arial"/>
          <w:b/>
          <w:bCs/>
          <w:i/>
        </w:rPr>
        <w:t>/</w:t>
      </w:r>
      <w:r>
        <w:rPr>
          <w:rFonts w:cs="Arial"/>
          <w:b/>
          <w:bCs/>
        </w:rPr>
        <w:t>&lt;</w:t>
      </w:r>
      <w:r>
        <w:rPr>
          <w:rFonts w:cs="Arial"/>
          <w:b/>
          <w:bCs/>
          <w:i/>
        </w:rPr>
        <w:t>length</w:t>
      </w:r>
      <w:r>
        <w:rPr>
          <w:rFonts w:cs="Arial"/>
          <w:b/>
          <w:bCs/>
        </w:rPr>
        <w:t>&gt;</w:t>
      </w:r>
      <w:r>
        <w:rPr>
          <w:rFonts w:cs="Arial"/>
        </w:rPr>
        <w:t>为目标网络地址加上前缀长度</w:t>
      </w:r>
      <w:r>
        <w:rPr>
          <w:rFonts w:cs="Arial"/>
          <w:bCs/>
        </w:rPr>
        <w:t>；</w:t>
      </w:r>
      <w:r>
        <w:rPr>
          <w:rFonts w:cs="Arial"/>
          <w:b/>
          <w:bCs/>
        </w:rPr>
        <w:t xml:space="preserve"> connected</w:t>
      </w:r>
      <w:r>
        <w:rPr>
          <w:rFonts w:cs="Arial"/>
        </w:rPr>
        <w:t>为直连路由；</w:t>
      </w:r>
      <w:r>
        <w:rPr>
          <w:rFonts w:cs="Arial"/>
          <w:b/>
          <w:bCs/>
        </w:rPr>
        <w:t>static</w:t>
      </w:r>
      <w:r>
        <w:rPr>
          <w:rFonts w:cs="Arial"/>
        </w:rPr>
        <w:t>为静态路由；</w:t>
      </w:r>
      <w:r>
        <w:rPr>
          <w:rFonts w:cs="Arial"/>
          <w:b/>
          <w:bCs/>
        </w:rPr>
        <w:t xml:space="preserve">rip </w:t>
      </w:r>
      <w:r>
        <w:rPr>
          <w:rFonts w:cs="Arial"/>
        </w:rPr>
        <w:t>为RIP路由；</w:t>
      </w:r>
      <w:r>
        <w:rPr>
          <w:rFonts w:cs="Arial"/>
          <w:b/>
          <w:bCs/>
        </w:rPr>
        <w:t xml:space="preserve">ospf </w:t>
      </w:r>
      <w:r>
        <w:rPr>
          <w:rFonts w:cs="Arial"/>
        </w:rPr>
        <w:t>为OSPF路由；</w:t>
      </w:r>
      <w:r>
        <w:rPr>
          <w:rFonts w:cs="Arial"/>
          <w:b/>
          <w:bCs/>
        </w:rPr>
        <w:t xml:space="preserve"> bgp </w:t>
      </w:r>
      <w:r>
        <w:rPr>
          <w:rFonts w:cs="Arial"/>
        </w:rPr>
        <w:t>为BGP路由；</w:t>
      </w:r>
      <w:r>
        <w:rPr>
          <w:rFonts w:cs="Arial"/>
          <w:b/>
        </w:rPr>
        <w:t>isis</w:t>
      </w:r>
      <w:r>
        <w:rPr>
          <w:rFonts w:cs="Arial"/>
        </w:rPr>
        <w:t>为ISIS路由；</w:t>
      </w:r>
      <w:r>
        <w:rPr>
          <w:rFonts w:cs="Arial"/>
          <w:b/>
        </w:rPr>
        <w:t>kernel</w:t>
      </w:r>
      <w:r>
        <w:rPr>
          <w:rFonts w:cs="Arial"/>
        </w:rPr>
        <w:t>为核心路由；</w:t>
      </w:r>
      <w:r>
        <w:rPr>
          <w:rFonts w:cs="Arial"/>
          <w:b/>
        </w:rPr>
        <w:t>statistics</w:t>
      </w:r>
      <w:r>
        <w:rPr>
          <w:rFonts w:cs="Arial"/>
        </w:rPr>
        <w:t>显示路由条数；</w:t>
      </w:r>
      <w:r>
        <w:rPr>
          <w:rFonts w:cs="Arial"/>
          <w:b/>
          <w:bCs/>
        </w:rPr>
        <w:t>database</w:t>
      </w:r>
      <w:r>
        <w:rPr>
          <w:rFonts w:cs="Arial"/>
          <w:bCs/>
        </w:rPr>
        <w:t>为路由数据库；</w:t>
      </w:r>
      <w:r>
        <w:rPr>
          <w:rFonts w:cs="Arial"/>
          <w:b/>
          <w:bCs/>
        </w:rPr>
        <w:t>fib</w:t>
      </w:r>
      <w:r>
        <w:rPr>
          <w:rFonts w:cs="Arial"/>
          <w:bCs/>
        </w:rPr>
        <w:t>为核心路由表。</w:t>
      </w:r>
    </w:p>
    <w:p>
      <w:pPr>
        <w:rPr>
          <w:rFonts w:cs="Arial"/>
        </w:rPr>
      </w:pPr>
      <w:r>
        <w:rPr>
          <w:rFonts w:cs="Arial"/>
          <w:b/>
          <w:bCs/>
        </w:rPr>
        <w:t>命令模式：</w:t>
      </w:r>
      <w:r>
        <w:rPr>
          <w:rFonts w:cs="Arial"/>
        </w:rPr>
        <w:t xml:space="preserve"> 所有模式</w:t>
      </w:r>
    </w:p>
    <w:p>
      <w:pPr>
        <w:rPr>
          <w:rFonts w:cs="Arial"/>
        </w:rPr>
      </w:pPr>
      <w:r>
        <w:rPr>
          <w:rFonts w:cs="Arial"/>
          <w:b/>
          <w:bCs/>
        </w:rPr>
        <w:t>使用指南：</w:t>
      </w:r>
      <w:r>
        <w:rPr>
          <w:rFonts w:cs="Arial"/>
        </w:rPr>
        <w:t>显示路由表的内容，包括：路由类型、目的网络、掩码、下一跳地址、接口等。</w:t>
      </w:r>
    </w:p>
    <w:p>
      <w:pPr>
        <w:rPr>
          <w:rFonts w:cs="Arial"/>
        </w:rPr>
      </w:pPr>
      <w:r>
        <w:rPr>
          <w:rFonts w:cs="Arial"/>
          <w:b/>
          <w:bCs/>
        </w:rPr>
        <w:t>举例：</w:t>
      </w:r>
      <w:r>
        <w:rPr>
          <w:rFonts w:hint="eastAsia" w:cs="Arial"/>
        </w:rPr>
        <w:t>switch#show ip route</w:t>
      </w:r>
    </w:p>
    <w:p>
      <w:pPr>
        <w:rPr>
          <w:rFonts w:hint="eastAsia" w:cs="Arial" w:eastAsiaTheme="minorEastAsia"/>
          <w:lang w:eastAsia="zh-CN"/>
        </w:rPr>
      </w:pPr>
      <w:r>
        <w:rPr>
          <w:rFonts w:hint="eastAsia" w:cs="Arial"/>
        </w:rPr>
        <w:t xml:space="preserve">Codes: K - kernel, C - connected, S - static, R - RIP, B - BGP </w:t>
      </w:r>
    </w:p>
    <w:p>
      <w:pPr>
        <w:rPr>
          <w:rFonts w:hint="eastAsia" w:cs="Arial" w:eastAsiaTheme="minorEastAsia"/>
          <w:lang w:eastAsia="zh-CN"/>
        </w:rPr>
      </w:pPr>
      <w:r>
        <w:rPr>
          <w:rFonts w:hint="eastAsia" w:cs="Arial"/>
        </w:rPr>
        <w:t xml:space="preserve">      O - OSPF, IA - OSPF inter area </w:t>
      </w:r>
    </w:p>
    <w:p>
      <w:pPr>
        <w:rPr>
          <w:rFonts w:hint="eastAsia" w:cs="Arial" w:eastAsiaTheme="minorEastAsia"/>
          <w:lang w:eastAsia="zh-CN"/>
        </w:rPr>
      </w:pPr>
      <w:r>
        <w:rPr>
          <w:rFonts w:hint="eastAsia" w:cs="Arial"/>
        </w:rPr>
        <w:t xml:space="preserve">      N1 - OSPF NSSA external type 1, N2 - OSPF NSSA external type 2 </w:t>
      </w:r>
    </w:p>
    <w:p>
      <w:pPr>
        <w:rPr>
          <w:rFonts w:hint="eastAsia" w:cs="Arial" w:eastAsiaTheme="minorEastAsia"/>
          <w:lang w:eastAsia="zh-CN"/>
        </w:rPr>
      </w:pPr>
      <w:r>
        <w:rPr>
          <w:rFonts w:hint="eastAsia" w:cs="Arial"/>
        </w:rPr>
        <w:t xml:space="preserve">      E1 - OSPF external type 1, E2 - OSPF external type 2 </w:t>
      </w:r>
    </w:p>
    <w:p>
      <w:pPr>
        <w:rPr>
          <w:rFonts w:hint="eastAsia" w:cs="Arial" w:eastAsiaTheme="minorEastAsia"/>
          <w:lang w:eastAsia="zh-CN"/>
        </w:rPr>
      </w:pPr>
      <w:r>
        <w:rPr>
          <w:rFonts w:hint="eastAsia" w:cs="Arial"/>
        </w:rPr>
        <w:t xml:space="preserve">      i - IS-IS, L1 - IS-IS level-1, L2 - IS-IS level-2, ia - IS-IS inter area </w:t>
      </w:r>
    </w:p>
    <w:p>
      <w:pPr>
        <w:rPr>
          <w:rFonts w:hint="eastAsia" w:cs="Arial" w:eastAsiaTheme="minorEastAsia"/>
          <w:lang w:eastAsia="zh-CN"/>
        </w:rPr>
      </w:pPr>
      <w:r>
        <w:rPr>
          <w:rFonts w:hint="eastAsia" w:cs="Arial"/>
        </w:rPr>
        <w:t xml:space="preserve">      * - candidate default </w:t>
      </w:r>
    </w:p>
    <w:p>
      <w:pPr>
        <w:rPr>
          <w:rFonts w:hint="eastAsia" w:cs="Arial" w:eastAsiaTheme="minorEastAsia"/>
          <w:lang w:eastAsia="zh-CN"/>
        </w:rPr>
      </w:pPr>
      <w:r>
        <w:rPr>
          <w:rFonts w:hint="eastAsia" w:cs="Arial"/>
        </w:rPr>
        <w:t xml:space="preserve">Gateway of last resort is 210.0.0.3 to network 0.0.0.0 </w:t>
      </w:r>
    </w:p>
    <w:p>
      <w:pPr>
        <w:rPr>
          <w:rFonts w:hint="eastAsia" w:cs="Arial" w:eastAsiaTheme="minorEastAsia"/>
          <w:lang w:eastAsia="zh-CN"/>
        </w:rPr>
      </w:pPr>
      <w:r>
        <w:rPr>
          <w:rFonts w:hint="eastAsia" w:cs="Arial"/>
        </w:rPr>
        <w:t xml:space="preserve">S*      0.0.0.0/0 [1/0] via 210.0.0.3, Vlan1 </w:t>
      </w:r>
    </w:p>
    <w:p>
      <w:pPr>
        <w:rPr>
          <w:rFonts w:hint="eastAsia" w:cs="Arial" w:eastAsiaTheme="minorEastAsia"/>
          <w:lang w:eastAsia="zh-CN"/>
        </w:rPr>
      </w:pPr>
      <w:r>
        <w:rPr>
          <w:rFonts w:hint="eastAsia" w:cs="Arial"/>
        </w:rPr>
        <w:t xml:space="preserve">C       127.0.0.0/8 is directly connected, Loopback </w:t>
      </w:r>
    </w:p>
    <w:p>
      <w:pPr>
        <w:rPr>
          <w:rFonts w:hint="eastAsia" w:cs="Arial" w:eastAsiaTheme="minorEastAsia"/>
          <w:lang w:eastAsia="zh-CN"/>
        </w:rPr>
      </w:pPr>
      <w:r>
        <w:rPr>
          <w:rFonts w:hint="eastAsia" w:cs="Arial"/>
        </w:rPr>
        <w:t xml:space="preserve">O IA    172.16.11.0/24 [110/40] via 210.14.0.1, Vlan3014, 00:00:47 </w:t>
      </w:r>
    </w:p>
    <w:p>
      <w:pPr>
        <w:rPr>
          <w:rFonts w:hint="eastAsia" w:cs="Arial" w:eastAsiaTheme="minorEastAsia"/>
          <w:lang w:eastAsia="zh-CN"/>
        </w:rPr>
      </w:pPr>
      <w:r>
        <w:rPr>
          <w:rFonts w:hint="eastAsia" w:cs="Arial"/>
        </w:rPr>
        <w:t xml:space="preserve">O IA    172.16.12.0/24 [110/40] via 210.14.0.1, Vlan3014, 00:00:47 </w:t>
      </w:r>
    </w:p>
    <w:p>
      <w:pPr>
        <w:rPr>
          <w:rFonts w:hint="eastAsia" w:cs="Arial" w:eastAsiaTheme="minorEastAsia"/>
          <w:lang w:eastAsia="zh-CN"/>
        </w:rPr>
      </w:pPr>
      <w:r>
        <w:rPr>
          <w:rFonts w:hint="eastAsia" w:cs="Arial"/>
        </w:rPr>
        <w:t xml:space="preserve">O IA    172.16.13.0/24 [110/40] via 210.14.0.1, Vlan3014, 00:00:47 </w:t>
      </w:r>
    </w:p>
    <w:p>
      <w:pPr>
        <w:rPr>
          <w:rFonts w:hint="eastAsia" w:cs="Arial" w:eastAsiaTheme="minorEastAsia"/>
          <w:lang w:eastAsia="zh-CN"/>
        </w:rPr>
      </w:pPr>
      <w:r>
        <w:rPr>
          <w:rFonts w:hint="eastAsia" w:cs="Arial"/>
        </w:rPr>
        <w:t xml:space="preserve">O IA    172.16.14.0/24 [110/40] via 210.14.0.1, Vlan3014, 00:00:47 </w:t>
      </w:r>
    </w:p>
    <w:p>
      <w:pPr>
        <w:rPr>
          <w:rFonts w:hint="eastAsia" w:cs="Arial" w:eastAsiaTheme="minorEastAsia"/>
          <w:lang w:eastAsia="zh-CN"/>
        </w:rPr>
      </w:pPr>
      <w:r>
        <w:rPr>
          <w:rFonts w:hint="eastAsia" w:cs="Arial"/>
        </w:rPr>
        <w:t xml:space="preserve">O IA    172.16.15.0/24 [110/50] via 210.14.0.1, Vlan3014, 00:00:47 </w:t>
      </w:r>
    </w:p>
    <w:p>
      <w:pPr>
        <w:rPr>
          <w:rFonts w:cs="Arial"/>
        </w:rPr>
      </w:pPr>
      <w:r>
        <w:rPr>
          <w:rFonts w:hint="eastAsia" w:cs="Arial"/>
        </w:rPr>
        <w:t>O E2    172.16.100.0/24 [110/0] via 210.14.0.1, Vlan3014, 00:00:46</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显示信息</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C - connected</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直连路由，即与三层交换机直接相连的网段；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S – static</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静态路由，由用户手工配置的路由；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R - RIP derived</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RIP路由，三层交换机通过RIP协议得到的；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O - OSPF derived</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OSPF路由，三层交换机通过OSPF协议得到的；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A- OSPF ASE</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OSPF引入的路由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B- BGP derived</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BGP路由，路由通过BGP协议得到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Destination</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目标网络；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Mask</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目标网络的掩码；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Nexthop</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下一跳IP地址；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Interface</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下一跳经过的三层交换机接口；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Preference</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路由的优先级，如果到达目标网络还有其它类型的路由，在核心路由表中只显示优先级高的路由信息。</w:t>
            </w:r>
          </w:p>
        </w:tc>
      </w:tr>
    </w:tbl>
    <w:p>
      <w:pPr>
        <w:pStyle w:val="5"/>
      </w:pPr>
      <w:bookmarkStart w:id="4192" w:name="_Toc160538277"/>
      <w:bookmarkStart w:id="4193" w:name="_Toc196124133"/>
      <w:bookmarkStart w:id="4194" w:name="_Toc227730949"/>
      <w:bookmarkStart w:id="4195" w:name="_Toc960033"/>
      <w:bookmarkStart w:id="4196" w:name="_Toc196116329"/>
      <w:bookmarkStart w:id="4197" w:name="_Toc103498835"/>
      <w:bookmarkStart w:id="4198" w:name="_Toc8231"/>
      <w:r>
        <w:t xml:space="preserve">show ip route </w:t>
      </w:r>
      <w:r>
        <w:rPr>
          <w:rFonts w:hint="eastAsia"/>
        </w:rPr>
        <w:t>vrf</w:t>
      </w:r>
      <w:bookmarkEnd w:id="4192"/>
      <w:bookmarkEnd w:id="4193"/>
      <w:bookmarkEnd w:id="4194"/>
      <w:bookmarkEnd w:id="4195"/>
      <w:bookmarkEnd w:id="4196"/>
      <w:bookmarkEnd w:id="4197"/>
      <w:bookmarkEnd w:id="4198"/>
    </w:p>
    <w:p>
      <w:pPr>
        <w:rPr>
          <w:rFonts w:ascii="Arial" w:hAnsi="Arial" w:cs="Arial"/>
          <w:b/>
          <w:bCs/>
        </w:rPr>
      </w:pPr>
      <w:r>
        <w:rPr>
          <w:rFonts w:hint="eastAsia" w:ascii="Arial" w:hAnsi="Arial" w:cs="Arial"/>
          <w:b/>
          <w:bCs/>
        </w:rPr>
        <w:t>命令：</w:t>
      </w:r>
      <w:r>
        <w:rPr>
          <w:rFonts w:ascii="Arial" w:hAnsi="Arial" w:cs="Arial"/>
          <w:b/>
          <w:bCs/>
        </w:rPr>
        <w:t xml:space="preserve">show ip route vrf &lt;name&gt; [connected | static | rip| ospf | bgp | isis| kernel|statistics| database[connected | static | rip| ospf | bgp | isis|kernel] ] </w:t>
      </w:r>
    </w:p>
    <w:p>
      <w:pPr>
        <w:rPr>
          <w:rFonts w:ascii="Arial" w:hAnsi="Arial" w:cs="Arial"/>
          <w:b/>
          <w:bCs/>
        </w:rPr>
      </w:pPr>
      <w:r>
        <w:rPr>
          <w:rFonts w:ascii="Arial" w:hAnsi="Arial" w:cs="Arial"/>
          <w:b/>
          <w:bCs/>
        </w:rPr>
        <w:t xml:space="preserve">      show ip route fib vrf &lt;name&gt; [default|main|local]</w:t>
      </w:r>
    </w:p>
    <w:p>
      <w:pPr>
        <w:rPr>
          <w:rFonts w:cs="Arial"/>
        </w:rPr>
      </w:pPr>
      <w:r>
        <w:rPr>
          <w:rFonts w:cs="Arial"/>
          <w:b/>
          <w:bCs/>
        </w:rPr>
        <w:t>功能：显示路由表。</w:t>
      </w:r>
    </w:p>
    <w:p>
      <w:pPr>
        <w:rPr>
          <w:rFonts w:cs="Arial"/>
        </w:rPr>
      </w:pPr>
      <w:r>
        <w:rPr>
          <w:rFonts w:cs="Arial"/>
          <w:b/>
        </w:rPr>
        <w:t>参数：</w:t>
      </w:r>
      <w:r>
        <w:rPr>
          <w:rFonts w:cs="Arial"/>
          <w:b/>
          <w:bCs/>
        </w:rPr>
        <w:t>&lt;</w:t>
      </w:r>
      <w:r>
        <w:rPr>
          <w:rFonts w:cs="Arial"/>
          <w:b/>
          <w:bCs/>
          <w:i/>
        </w:rPr>
        <w:t>name</w:t>
      </w:r>
      <w:r>
        <w:rPr>
          <w:rFonts w:cs="Arial"/>
          <w:b/>
          <w:bCs/>
        </w:rPr>
        <w:t>&gt;</w:t>
      </w:r>
      <w:r>
        <w:rPr>
          <w:rFonts w:cs="Arial"/>
          <w:bCs/>
        </w:rPr>
        <w:t>是VPN路由转发实例的名称；</w:t>
      </w:r>
      <w:r>
        <w:rPr>
          <w:rFonts w:cs="Arial"/>
          <w:b/>
          <w:bCs/>
        </w:rPr>
        <w:t>&lt;</w:t>
      </w:r>
      <w:r>
        <w:rPr>
          <w:rFonts w:cs="Arial"/>
          <w:b/>
          <w:bCs/>
          <w:i/>
        </w:rPr>
        <w:t>destination</w:t>
      </w:r>
      <w:r>
        <w:rPr>
          <w:rFonts w:cs="Arial"/>
          <w:b/>
          <w:bCs/>
        </w:rPr>
        <w:t>&gt;</w:t>
      </w:r>
      <w:r>
        <w:rPr>
          <w:rFonts w:cs="Arial"/>
        </w:rPr>
        <w:t>为目标网络地址；</w:t>
      </w:r>
      <w:r>
        <w:rPr>
          <w:rFonts w:cs="Arial"/>
          <w:b/>
          <w:bCs/>
        </w:rPr>
        <w:t>&lt;</w:t>
      </w:r>
      <w:r>
        <w:rPr>
          <w:rFonts w:cs="Arial"/>
          <w:b/>
          <w:bCs/>
          <w:i/>
        </w:rPr>
        <w:t>destination</w:t>
      </w:r>
      <w:r>
        <w:rPr>
          <w:rFonts w:cs="Arial"/>
          <w:b/>
          <w:bCs/>
        </w:rPr>
        <w:t xml:space="preserve"> &gt;</w:t>
      </w:r>
      <w:r>
        <w:rPr>
          <w:rFonts w:cs="Arial"/>
          <w:b/>
          <w:bCs/>
          <w:i/>
        </w:rPr>
        <w:t>/</w:t>
      </w:r>
      <w:r>
        <w:rPr>
          <w:rFonts w:cs="Arial"/>
          <w:b/>
          <w:bCs/>
        </w:rPr>
        <w:t>&lt;</w:t>
      </w:r>
      <w:r>
        <w:rPr>
          <w:rFonts w:cs="Arial"/>
          <w:b/>
          <w:bCs/>
          <w:i/>
        </w:rPr>
        <w:t>length</w:t>
      </w:r>
      <w:r>
        <w:rPr>
          <w:rFonts w:cs="Arial"/>
          <w:b/>
          <w:bCs/>
        </w:rPr>
        <w:t>&gt;</w:t>
      </w:r>
      <w:r>
        <w:rPr>
          <w:rFonts w:cs="Arial"/>
        </w:rPr>
        <w:t>为目标网络地址加上前缀长度；</w:t>
      </w:r>
      <w:r>
        <w:rPr>
          <w:rFonts w:cs="Arial"/>
          <w:b/>
          <w:bCs/>
        </w:rPr>
        <w:t xml:space="preserve"> connected</w:t>
      </w:r>
      <w:r>
        <w:rPr>
          <w:rFonts w:cs="Arial"/>
          <w:bCs/>
        </w:rPr>
        <w:t>为直连路由；</w:t>
      </w:r>
      <w:r>
        <w:rPr>
          <w:rFonts w:cs="Arial"/>
          <w:b/>
          <w:bCs/>
        </w:rPr>
        <w:t>static</w:t>
      </w:r>
      <w:r>
        <w:rPr>
          <w:rFonts w:cs="Arial"/>
          <w:bCs/>
        </w:rPr>
        <w:t>为静态路由；</w:t>
      </w:r>
      <w:r>
        <w:rPr>
          <w:rFonts w:cs="Arial"/>
          <w:b/>
          <w:bCs/>
        </w:rPr>
        <w:t xml:space="preserve">rip </w:t>
      </w:r>
      <w:r>
        <w:rPr>
          <w:rFonts w:cs="Arial"/>
        </w:rPr>
        <w:t>为RIP路由；ospf</w:t>
      </w:r>
      <w:r>
        <w:rPr>
          <w:rFonts w:cs="Arial"/>
          <w:b/>
          <w:bCs/>
        </w:rPr>
        <w:t xml:space="preserve"> </w:t>
      </w:r>
      <w:r>
        <w:rPr>
          <w:rFonts w:cs="Arial"/>
        </w:rPr>
        <w:t>为OSPF路由；</w:t>
      </w:r>
      <w:r>
        <w:rPr>
          <w:rFonts w:cs="Arial"/>
          <w:b/>
          <w:bCs/>
        </w:rPr>
        <w:t xml:space="preserve"> bgp </w:t>
      </w:r>
      <w:r>
        <w:rPr>
          <w:rFonts w:cs="Arial"/>
        </w:rPr>
        <w:t>为BGP路由；isis为ISIS路由；kernel为核心路由；statistics显示路由条数；database为路由数据库；fib为核心路由表。</w:t>
      </w:r>
    </w:p>
    <w:p>
      <w:pPr>
        <w:rPr>
          <w:rFonts w:cs="Arial"/>
        </w:rPr>
      </w:pPr>
      <w:r>
        <w:rPr>
          <w:rFonts w:cs="Arial"/>
          <w:b/>
          <w:bCs/>
        </w:rPr>
        <w:t>命令模式：</w:t>
      </w:r>
      <w:r>
        <w:rPr>
          <w:rFonts w:cs="Arial"/>
          <w:bCs/>
        </w:rPr>
        <w:t>所有模式</w:t>
      </w:r>
    </w:p>
    <w:p>
      <w:pPr>
        <w:rPr>
          <w:bCs/>
        </w:rPr>
      </w:pPr>
      <w:r>
        <w:rPr>
          <w:rFonts w:cs="Arial"/>
          <w:b/>
          <w:bCs/>
        </w:rPr>
        <w:t>使用指南：</w:t>
      </w:r>
      <w:r>
        <w:rPr>
          <w:rFonts w:cs="Arial"/>
          <w:bCs/>
        </w:rPr>
        <w:t>显示VPN路由表的内容，包括：路由类型、目的网络、掩码、下一跳地址、接口等。</w:t>
      </w:r>
    </w:p>
    <w:p>
      <w:pPr>
        <w:pStyle w:val="5"/>
      </w:pPr>
      <w:bookmarkStart w:id="4199" w:name="_Toc960034"/>
      <w:bookmarkStart w:id="4200" w:name="_Toc11593"/>
      <w:r>
        <w:rPr>
          <w:rFonts w:hint="eastAsia"/>
        </w:rPr>
        <w:t>show ip route fib</w:t>
      </w:r>
      <w:bookmarkEnd w:id="4199"/>
      <w:bookmarkEnd w:id="4200"/>
    </w:p>
    <w:p/>
    <w:p>
      <w:pPr>
        <w:rPr>
          <w:rFonts w:ascii="Arial" w:hAnsi="Arial" w:cs="Arial"/>
          <w:b/>
          <w:bCs/>
        </w:rPr>
      </w:pPr>
      <w:r>
        <w:rPr>
          <w:rFonts w:ascii="Arial" w:hAnsi="Arial" w:cs="Arial"/>
          <w:b/>
          <w:bCs/>
        </w:rPr>
        <w:t>命令：show ip route fib</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rPr>
        <w:t>显示路由表的内容，包括：路由类型、目的网络、掩码、下一跳地址、接口等。</w:t>
      </w:r>
    </w:p>
    <w:p>
      <w:pPr>
        <w:rPr>
          <w:rFonts w:ascii="Arial" w:hAnsi="Arial" w:cs="Arial"/>
          <w:b/>
          <w:bCs/>
        </w:rPr>
      </w:pPr>
      <w:r>
        <w:rPr>
          <w:rFonts w:ascii="Arial" w:hAnsi="Arial" w:cs="Arial"/>
          <w:b/>
          <w:bCs/>
        </w:rPr>
        <w:t>命令模式：</w:t>
      </w:r>
      <w:r>
        <w:rPr>
          <w:rFonts w:hint="eastAsia" w:ascii="Arial" w:hAnsi="Arial" w:cs="Arial"/>
          <w:b/>
          <w:bCs/>
        </w:rPr>
        <w:t xml:space="preserve"> </w:t>
      </w:r>
      <w:r>
        <w:rPr>
          <w:rFonts w:ascii="Arial" w:hAnsi="Arial" w:cs="Arial"/>
        </w:rPr>
        <w:t>特权和配置模式。</w:t>
      </w:r>
    </w:p>
    <w:p>
      <w:pPr>
        <w:rPr>
          <w:rFonts w:ascii="Arial" w:hAnsi="Arial" w:cs="Arial"/>
          <w:b/>
          <w:bCs/>
        </w:rPr>
      </w:pPr>
      <w:r>
        <w:rPr>
          <w:rFonts w:ascii="Arial" w:hAnsi="Arial" w:cs="Arial"/>
          <w:b/>
          <w:bCs/>
        </w:rPr>
        <w:t>使用指南：</w:t>
      </w:r>
      <w:r>
        <w:rPr>
          <w:rFonts w:hint="eastAsia" w:ascii="Arial" w:hAnsi="Arial" w:cs="Arial"/>
          <w:b/>
          <w:bCs/>
        </w:rPr>
        <w:t xml:space="preserve"> </w:t>
      </w:r>
      <w:r>
        <w:rPr>
          <w:rFonts w:ascii="Arial" w:hAnsi="Arial" w:cs="Arial"/>
        </w:rPr>
        <w:t>使用show ip route fib命令可以显示路由表中关于静态路由的目的IP地址、网络掩码以及下一跳IP地址或转发接口等信息。</w:t>
      </w:r>
    </w:p>
    <w:p>
      <w:pPr>
        <w:rPr>
          <w:rFonts w:ascii="Arial" w:hAnsi="Arial" w:cs="Arial"/>
          <w:b/>
          <w:bCs/>
        </w:rPr>
      </w:pPr>
      <w:r>
        <w:rPr>
          <w:rFonts w:ascii="Arial" w:hAnsi="Arial" w:cs="Arial"/>
          <w:b/>
          <w:bCs/>
        </w:rPr>
        <w:t>举例：</w:t>
      </w:r>
    </w:p>
    <w:p>
      <w:pPr>
        <w:rPr>
          <w:rFonts w:ascii="Arial" w:hAnsi="Arial" w:cs="Arial"/>
        </w:rPr>
      </w:pPr>
      <w:r>
        <w:rPr>
          <w:rFonts w:ascii="Arial" w:hAnsi="Arial" w:cs="Arial"/>
        </w:rPr>
        <w:t>Switch#show ip route fib</w:t>
      </w:r>
    </w:p>
    <w:p>
      <w:pPr>
        <w:rPr>
          <w:rFonts w:ascii="Arial" w:hAnsi="Arial" w:cs="Arial"/>
        </w:rPr>
      </w:pPr>
      <w:r>
        <w:rPr>
          <w:rFonts w:ascii="Arial" w:hAnsi="Arial" w:cs="Arial"/>
        </w:rPr>
        <w:t>Codes: C - connected, S - static, R - RIP derived, O - OSPF derived</w:t>
      </w:r>
    </w:p>
    <w:p>
      <w:pPr>
        <w:rPr>
          <w:rFonts w:ascii="Arial" w:hAnsi="Arial" w:cs="Arial"/>
        </w:rPr>
      </w:pPr>
      <w:r>
        <w:rPr>
          <w:rFonts w:ascii="Arial" w:hAnsi="Arial" w:cs="Arial"/>
        </w:rPr>
        <w:t xml:space="preserve">       A - OSPF ASE, B - BGP derived</w:t>
      </w:r>
    </w:p>
    <w:p>
      <w:pPr>
        <w:rPr>
          <w:rFonts w:ascii="Arial" w:hAnsi="Arial" w:cs="Arial"/>
        </w:rPr>
      </w:pPr>
    </w:p>
    <w:p>
      <w:pPr>
        <w:rPr>
          <w:rFonts w:ascii="Arial" w:hAnsi="Arial" w:cs="Arial"/>
        </w:rPr>
      </w:pPr>
      <w:r>
        <w:rPr>
          <w:rFonts w:ascii="Arial" w:hAnsi="Arial" w:cs="Arial"/>
        </w:rPr>
        <w:t xml:space="preserve">   Destination     Mask          Nexthop        Interface       Pref</w:t>
      </w:r>
    </w:p>
    <w:p>
      <w:pPr>
        <w:rPr>
          <w:rFonts w:ascii="Arial" w:hAnsi="Arial" w:cs="Arial"/>
        </w:rPr>
      </w:pPr>
      <w:r>
        <w:rPr>
          <w:rFonts w:ascii="Arial" w:hAnsi="Arial" w:cs="Arial"/>
        </w:rPr>
        <w:t>C  2.2.2.0        255.255.255.0    0.0.0.0         vlan1          0</w:t>
      </w:r>
    </w:p>
    <w:p>
      <w:pPr>
        <w:rPr>
          <w:rFonts w:ascii="Arial" w:hAnsi="Arial" w:cs="Arial"/>
        </w:rPr>
      </w:pPr>
      <w:r>
        <w:rPr>
          <w:rFonts w:ascii="Arial" w:hAnsi="Arial" w:cs="Arial"/>
        </w:rPr>
        <w:t>S  6.6.6.0        255.255.255.0    2.2.2.9         vlan1          1</w:t>
      </w:r>
    </w:p>
    <w:p>
      <w:pPr>
        <w:rPr>
          <w:rFonts w:ascii="Arial" w:hAnsi="Arial" w:cs="Arial"/>
        </w:rPr>
      </w:pPr>
      <w:r>
        <w:rPr>
          <w:rFonts w:ascii="Arial" w:hAnsi="Arial" w:cs="Arial"/>
        </w:rPr>
        <w:t>其中，S表示静态路由，即目的网络地址为6.6.6.0、网络掩码为255.255.255.0、下一跳地址为2.2.2.9以及转发接口为以太口vlan1的一条路由为静态路由，它的优先级为1。</w:t>
      </w:r>
    </w:p>
    <w:p/>
    <w:p>
      <w:pPr>
        <w:rPr>
          <w:rFonts w:cs="Arial"/>
          <w:shd w:val="pct10" w:color="auto" w:fill="FFFFFF"/>
        </w:rPr>
      </w:pPr>
    </w:p>
    <w:p/>
    <w:p/>
    <w:p/>
    <w:p>
      <w:pPr>
        <w:pStyle w:val="4"/>
      </w:pPr>
      <w:bookmarkStart w:id="4201" w:name="_Toc960035"/>
      <w:bookmarkStart w:id="4202" w:name="_Toc24672"/>
      <w:r>
        <w:t>RIP</w:t>
      </w:r>
      <w:bookmarkEnd w:id="4201"/>
      <w:bookmarkEnd w:id="4202"/>
      <w:r>
        <w:t xml:space="preserve"> </w:t>
      </w:r>
    </w:p>
    <w:p>
      <w:pPr>
        <w:pStyle w:val="5"/>
      </w:pPr>
      <w:bookmarkStart w:id="4203" w:name="_Toc160538280"/>
      <w:bookmarkStart w:id="4204" w:name="_Toc960036"/>
      <w:bookmarkStart w:id="4205" w:name="_Toc6165"/>
      <w:r>
        <w:rPr>
          <w:rFonts w:hint="eastAsia"/>
        </w:rPr>
        <w:t>accept-lifetime</w:t>
      </w:r>
      <w:bookmarkEnd w:id="4203"/>
      <w:bookmarkEnd w:id="4204"/>
      <w:bookmarkEnd w:id="4205"/>
    </w:p>
    <w:p>
      <w:pPr>
        <w:rPr>
          <w:rFonts w:ascii="Arial" w:hAnsi="Arial" w:cs="Arial"/>
          <w:b/>
          <w:bCs/>
        </w:rPr>
      </w:pPr>
      <w:r>
        <w:rPr>
          <w:rFonts w:hint="eastAsia" w:ascii="Arial" w:hAnsi="Arial" w:cs="Arial"/>
          <w:b/>
          <w:bCs/>
        </w:rPr>
        <w:t>命令：</w:t>
      </w:r>
      <w:r>
        <w:rPr>
          <w:rFonts w:ascii="Arial" w:hAnsi="Arial" w:cs="Arial"/>
          <w:b/>
          <w:bCs/>
        </w:rPr>
        <w:t>accept-lifetime &lt;start-time&gt; {&lt;end-time&gt;| duration&lt;seconds&gt;| infinite}</w:t>
      </w:r>
    </w:p>
    <w:p>
      <w:pPr>
        <w:rPr>
          <w:rFonts w:ascii="Arial" w:hAnsi="Arial" w:cs="Arial"/>
          <w:b/>
          <w:bCs/>
        </w:rPr>
      </w:pPr>
      <w:r>
        <w:rPr>
          <w:rFonts w:ascii="Arial" w:hAnsi="Arial" w:cs="Arial"/>
          <w:b/>
          <w:bCs/>
        </w:rPr>
        <w:t xml:space="preserve">      no accept-lifetime</w:t>
      </w:r>
    </w:p>
    <w:p>
      <w:pPr>
        <w:ind w:left="719" w:hanging="719" w:hangingChars="341"/>
      </w:pPr>
      <w:r>
        <w:rPr>
          <w:rFonts w:hint="eastAsia"/>
          <w:b/>
          <w:bCs/>
        </w:rPr>
        <w:t>功能</w:t>
      </w:r>
      <w:r>
        <w:rPr>
          <w:rFonts w:hint="eastAsia"/>
          <w:b/>
        </w:rPr>
        <w:t>：</w:t>
      </w:r>
      <w:r>
        <w:rPr>
          <w:rFonts w:hint="eastAsia"/>
        </w:rPr>
        <w:t>使用本命令指明密匙链上的一个密匙接收为合法的时间段。本命令的no操作取消此配置。</w:t>
      </w:r>
    </w:p>
    <w:p>
      <w:pPr>
        <w:rPr>
          <w:rFonts w:cs="Arial"/>
          <w:kern w:val="0"/>
          <w:szCs w:val="20"/>
        </w:rPr>
      </w:pPr>
      <w:r>
        <w:rPr>
          <w:rFonts w:hint="eastAsia" w:ascii="CourierNewPSMT" w:hAnsi="CourierNewPSMT"/>
          <w:b/>
          <w:bCs/>
          <w:kern w:val="0"/>
          <w:szCs w:val="21"/>
        </w:rPr>
        <w:t>参数：</w:t>
      </w:r>
      <w:r>
        <w:rPr>
          <w:rFonts w:hint="eastAsia" w:cs="Arial"/>
          <w:b/>
          <w:bCs/>
          <w:kern w:val="0"/>
          <w:szCs w:val="20"/>
        </w:rPr>
        <w:t>&lt;</w:t>
      </w:r>
      <w:r>
        <w:rPr>
          <w:rFonts w:hint="eastAsia" w:cs="Arial"/>
          <w:b/>
          <w:bCs/>
          <w:i/>
          <w:iCs/>
          <w:kern w:val="0"/>
          <w:szCs w:val="20"/>
        </w:rPr>
        <w:t>start-time</w:t>
      </w:r>
      <w:r>
        <w:rPr>
          <w:rFonts w:hint="eastAsia" w:cs="Arial"/>
          <w:b/>
          <w:bCs/>
          <w:kern w:val="0"/>
          <w:szCs w:val="20"/>
        </w:rPr>
        <w:t>&gt;</w:t>
      </w:r>
      <w:r>
        <w:rPr>
          <w:rFonts w:hint="eastAsia" w:cs="Arial"/>
          <w:kern w:val="0"/>
          <w:szCs w:val="20"/>
        </w:rPr>
        <w:t>参数指明时间段的起始时间，它的形式如下：</w:t>
      </w:r>
    </w:p>
    <w:p>
      <w:pPr>
        <w:ind w:firstLine="636"/>
        <w:rPr>
          <w:rFonts w:cs="Arial"/>
          <w:kern w:val="0"/>
          <w:szCs w:val="20"/>
        </w:rPr>
      </w:pPr>
      <w:r>
        <w:rPr>
          <w:rFonts w:hint="eastAsia" w:cs="Arial"/>
          <w:b/>
          <w:bCs/>
          <w:kern w:val="0"/>
          <w:szCs w:val="20"/>
        </w:rPr>
        <w:t>&lt;</w:t>
      </w:r>
      <w:r>
        <w:rPr>
          <w:rFonts w:hint="eastAsia" w:cs="Arial"/>
          <w:b/>
          <w:bCs/>
          <w:i/>
          <w:iCs/>
          <w:kern w:val="0"/>
          <w:szCs w:val="20"/>
        </w:rPr>
        <w:t>start-time</w:t>
      </w:r>
      <w:r>
        <w:rPr>
          <w:rFonts w:hint="eastAsia" w:cs="Arial"/>
          <w:b/>
          <w:bCs/>
          <w:kern w:val="0"/>
          <w:szCs w:val="20"/>
        </w:rPr>
        <w:t>&gt;={</w:t>
      </w:r>
      <w:r>
        <w:rPr>
          <w:rFonts w:hint="eastAsia" w:cs="Arial"/>
          <w:b/>
          <w:bCs/>
          <w:i/>
          <w:iCs/>
          <w:kern w:val="0"/>
          <w:szCs w:val="20"/>
        </w:rPr>
        <w:t>&lt;hh:mm:ss&gt; &lt;month&gt; &lt;day&gt; &lt;year&gt;|&lt;hh:mm:ss&gt; &lt;day&gt; &lt;month&gt; &lt;year&gt;</w:t>
      </w:r>
      <w:r>
        <w:rPr>
          <w:rFonts w:hint="eastAsia" w:cs="Arial"/>
          <w:b/>
          <w:bCs/>
          <w:iCs/>
          <w:kern w:val="0"/>
          <w:szCs w:val="20"/>
        </w:rPr>
        <w:t>}</w:t>
      </w:r>
    </w:p>
    <w:p>
      <w:pPr>
        <w:ind w:firstLine="842" w:firstLineChars="401"/>
        <w:rPr>
          <w:rFonts w:cs="Arial"/>
          <w:kern w:val="0"/>
          <w:szCs w:val="20"/>
        </w:rPr>
      </w:pPr>
      <w:r>
        <w:rPr>
          <w:rFonts w:hint="eastAsia" w:cs="Arial"/>
          <w:kern w:val="0"/>
          <w:szCs w:val="20"/>
        </w:rPr>
        <w:t xml:space="preserve">    </w:t>
      </w:r>
      <w:r>
        <w:rPr>
          <w:rFonts w:hint="eastAsia" w:cs="Arial"/>
          <w:b/>
          <w:bCs/>
          <w:i/>
          <w:iCs/>
          <w:kern w:val="0"/>
          <w:szCs w:val="20"/>
        </w:rPr>
        <w:t>&lt;hh:mm:ss&gt;</w:t>
      </w:r>
      <w:r>
        <w:rPr>
          <w:rFonts w:hint="eastAsia" w:cs="Arial"/>
          <w:kern w:val="0"/>
          <w:szCs w:val="20"/>
        </w:rPr>
        <w:t>用小时、分钟和秒的指明</w:t>
      </w:r>
      <w:r>
        <w:rPr>
          <w:rFonts w:hint="eastAsia" w:cs="Arial"/>
          <w:b/>
          <w:bCs/>
          <w:kern w:val="0"/>
          <w:szCs w:val="20"/>
        </w:rPr>
        <w:t>accept-lifetime</w:t>
      </w:r>
      <w:r>
        <w:rPr>
          <w:rFonts w:hint="eastAsia" w:cs="Arial"/>
          <w:kern w:val="0"/>
          <w:szCs w:val="20"/>
        </w:rPr>
        <w:t>生效的具体时间；</w:t>
      </w:r>
    </w:p>
    <w:p>
      <w:pPr>
        <w:ind w:firstLine="636"/>
        <w:rPr>
          <w:rFonts w:cs="Arial"/>
          <w:kern w:val="0"/>
          <w:szCs w:val="20"/>
        </w:rPr>
      </w:pPr>
      <w:r>
        <w:rPr>
          <w:rFonts w:hint="eastAsia" w:cs="Arial"/>
          <w:kern w:val="0"/>
          <w:szCs w:val="20"/>
        </w:rPr>
        <w:t xml:space="preserve">      </w:t>
      </w:r>
      <w:r>
        <w:rPr>
          <w:rFonts w:hint="eastAsia" w:cs="Arial"/>
          <w:b/>
          <w:bCs/>
          <w:i/>
          <w:iCs/>
          <w:kern w:val="0"/>
          <w:szCs w:val="20"/>
        </w:rPr>
        <w:t>&lt;day&gt;</w:t>
      </w:r>
      <w:r>
        <w:rPr>
          <w:rFonts w:hint="eastAsia" w:cs="Arial"/>
          <w:kern w:val="0"/>
          <w:szCs w:val="20"/>
        </w:rPr>
        <w:t>指明生效的具体日期</w:t>
      </w:r>
      <w:r>
        <w:rPr>
          <w:rFonts w:cs="Arial"/>
          <w:kern w:val="0"/>
          <w:szCs w:val="20"/>
        </w:rPr>
        <w:t>，</w:t>
      </w:r>
      <w:r>
        <w:rPr>
          <w:rFonts w:hint="eastAsia" w:cs="Arial"/>
          <w:kern w:val="0"/>
          <w:szCs w:val="20"/>
        </w:rPr>
        <w:t>取值范围1-31；</w:t>
      </w:r>
    </w:p>
    <w:p>
      <w:pPr>
        <w:ind w:firstLine="636"/>
        <w:rPr>
          <w:rFonts w:cs="Arial"/>
          <w:kern w:val="0"/>
          <w:szCs w:val="20"/>
        </w:rPr>
      </w:pPr>
      <w:r>
        <w:rPr>
          <w:rFonts w:hint="eastAsia" w:cs="Arial"/>
          <w:kern w:val="0"/>
          <w:szCs w:val="20"/>
        </w:rPr>
        <w:t xml:space="preserve">      </w:t>
      </w:r>
      <w:r>
        <w:rPr>
          <w:rFonts w:hint="eastAsia" w:cs="Arial"/>
          <w:b/>
          <w:bCs/>
          <w:i/>
          <w:iCs/>
          <w:kern w:val="0"/>
          <w:szCs w:val="20"/>
        </w:rPr>
        <w:t>&lt;month&gt;</w:t>
      </w:r>
      <w:r>
        <w:rPr>
          <w:rFonts w:hint="eastAsia" w:cs="Arial"/>
          <w:kern w:val="0"/>
          <w:szCs w:val="20"/>
        </w:rPr>
        <w:t>指明生效的具体月份，用月份英文的头三个字母表示，如Jan；</w:t>
      </w:r>
    </w:p>
    <w:p>
      <w:pPr>
        <w:ind w:firstLine="636"/>
        <w:rPr>
          <w:rFonts w:cs="Arial"/>
          <w:kern w:val="0"/>
          <w:szCs w:val="20"/>
        </w:rPr>
      </w:pPr>
      <w:r>
        <w:rPr>
          <w:rFonts w:hint="eastAsia" w:cs="Arial"/>
          <w:kern w:val="0"/>
          <w:szCs w:val="20"/>
        </w:rPr>
        <w:t xml:space="preserve">      </w:t>
      </w:r>
      <w:r>
        <w:rPr>
          <w:rFonts w:hint="eastAsia" w:cs="Arial"/>
          <w:b/>
          <w:bCs/>
          <w:i/>
          <w:iCs/>
          <w:kern w:val="0"/>
          <w:szCs w:val="20"/>
        </w:rPr>
        <w:t>&lt;year&gt;</w:t>
      </w:r>
      <w:r>
        <w:rPr>
          <w:rFonts w:hint="eastAsia" w:cs="Arial"/>
          <w:kern w:val="0"/>
          <w:szCs w:val="20"/>
        </w:rPr>
        <w:t>指明开始生效的具体年份，取值范围1993-2035；</w:t>
      </w:r>
    </w:p>
    <w:p>
      <w:pPr>
        <w:ind w:left="214" w:firstLine="422" w:firstLineChars="200"/>
        <w:rPr>
          <w:rFonts w:cs="Arial"/>
          <w:kern w:val="0"/>
          <w:szCs w:val="20"/>
        </w:rPr>
      </w:pPr>
      <w:r>
        <w:rPr>
          <w:rFonts w:hint="eastAsia" w:cs="Arial"/>
          <w:b/>
          <w:bCs/>
          <w:kern w:val="0"/>
          <w:szCs w:val="20"/>
        </w:rPr>
        <w:t>&lt;</w:t>
      </w:r>
      <w:r>
        <w:rPr>
          <w:rFonts w:hint="eastAsia" w:cs="Arial"/>
          <w:b/>
          <w:bCs/>
          <w:i/>
          <w:iCs/>
          <w:kern w:val="0"/>
          <w:szCs w:val="20"/>
        </w:rPr>
        <w:t>end-time</w:t>
      </w:r>
      <w:r>
        <w:rPr>
          <w:rFonts w:hint="eastAsia" w:cs="Arial"/>
          <w:b/>
          <w:bCs/>
          <w:kern w:val="0"/>
          <w:szCs w:val="20"/>
        </w:rPr>
        <w:t>&gt;</w:t>
      </w:r>
      <w:r>
        <w:rPr>
          <w:rFonts w:hint="eastAsia" w:cs="Arial"/>
          <w:kern w:val="0"/>
          <w:szCs w:val="20"/>
        </w:rPr>
        <w:t>参数指明时间段的到期时间，它的形式如下：</w:t>
      </w:r>
    </w:p>
    <w:p>
      <w:pPr>
        <w:ind w:firstLine="636"/>
        <w:rPr>
          <w:rFonts w:cs="Arial"/>
          <w:kern w:val="0"/>
          <w:szCs w:val="20"/>
        </w:rPr>
      </w:pPr>
      <w:r>
        <w:rPr>
          <w:rFonts w:hint="eastAsia" w:cs="Arial"/>
          <w:b/>
          <w:bCs/>
          <w:kern w:val="0"/>
          <w:szCs w:val="20"/>
        </w:rPr>
        <w:t>&lt;</w:t>
      </w:r>
      <w:r>
        <w:rPr>
          <w:rFonts w:hint="eastAsia" w:cs="Arial"/>
          <w:b/>
          <w:bCs/>
          <w:i/>
          <w:iCs/>
          <w:kern w:val="0"/>
          <w:szCs w:val="20"/>
        </w:rPr>
        <w:t>end-time</w:t>
      </w:r>
      <w:r>
        <w:rPr>
          <w:rFonts w:hint="eastAsia" w:cs="Arial"/>
          <w:b/>
          <w:bCs/>
          <w:kern w:val="0"/>
          <w:szCs w:val="20"/>
        </w:rPr>
        <w:t>&gt;={</w:t>
      </w:r>
      <w:r>
        <w:rPr>
          <w:rFonts w:hint="eastAsia" w:cs="Arial"/>
          <w:b/>
          <w:bCs/>
          <w:i/>
          <w:iCs/>
          <w:kern w:val="0"/>
          <w:szCs w:val="20"/>
        </w:rPr>
        <w:t>&lt;hh:mm:ss&gt; &lt;month&gt; &lt;day&gt; &lt;year&gt;|&lt;hh:mm:ss&gt; &lt;day&gt; &lt;month&gt; &lt;year&gt;</w:t>
      </w:r>
      <w:r>
        <w:rPr>
          <w:rFonts w:hint="eastAsia" w:cs="Arial"/>
          <w:b/>
          <w:bCs/>
          <w:iCs/>
          <w:kern w:val="0"/>
          <w:szCs w:val="20"/>
        </w:rPr>
        <w:t>}</w:t>
      </w:r>
    </w:p>
    <w:p>
      <w:pPr>
        <w:ind w:firstLine="636"/>
        <w:rPr>
          <w:rFonts w:cs="Arial"/>
          <w:kern w:val="0"/>
          <w:szCs w:val="20"/>
        </w:rPr>
      </w:pPr>
      <w:r>
        <w:rPr>
          <w:rFonts w:hint="eastAsia" w:cs="Arial"/>
          <w:kern w:val="0"/>
          <w:szCs w:val="20"/>
        </w:rPr>
        <w:t xml:space="preserve">      </w:t>
      </w:r>
      <w:r>
        <w:rPr>
          <w:rFonts w:hint="eastAsia" w:cs="Arial"/>
          <w:b/>
          <w:bCs/>
          <w:i/>
          <w:iCs/>
          <w:kern w:val="0"/>
          <w:szCs w:val="20"/>
        </w:rPr>
        <w:t>&lt;hh:mm:ss&gt;</w:t>
      </w:r>
      <w:r>
        <w:rPr>
          <w:rFonts w:hint="eastAsia" w:cs="Arial"/>
          <w:kern w:val="0"/>
          <w:szCs w:val="20"/>
        </w:rPr>
        <w:t>用小时、分钟和秒的指明</w:t>
      </w:r>
      <w:r>
        <w:rPr>
          <w:rFonts w:hint="eastAsia" w:cs="Arial"/>
          <w:b/>
          <w:bCs/>
          <w:kern w:val="0"/>
          <w:szCs w:val="20"/>
        </w:rPr>
        <w:t>accept-lifetime</w:t>
      </w:r>
      <w:r>
        <w:rPr>
          <w:rFonts w:hint="eastAsia" w:cs="Arial"/>
          <w:kern w:val="0"/>
          <w:szCs w:val="20"/>
        </w:rPr>
        <w:t>到期的具体时间；</w:t>
      </w:r>
    </w:p>
    <w:p>
      <w:pPr>
        <w:ind w:firstLine="636"/>
        <w:rPr>
          <w:rFonts w:cs="Arial"/>
          <w:kern w:val="0"/>
          <w:szCs w:val="20"/>
        </w:rPr>
      </w:pPr>
      <w:r>
        <w:rPr>
          <w:rFonts w:hint="eastAsia" w:cs="Arial"/>
          <w:kern w:val="0"/>
          <w:szCs w:val="20"/>
        </w:rPr>
        <w:t xml:space="preserve">      </w:t>
      </w:r>
      <w:r>
        <w:rPr>
          <w:rFonts w:hint="eastAsia" w:cs="Arial"/>
          <w:b/>
          <w:bCs/>
          <w:i/>
          <w:iCs/>
          <w:kern w:val="0"/>
          <w:szCs w:val="20"/>
        </w:rPr>
        <w:t>&lt;day&gt;</w:t>
      </w:r>
      <w:r>
        <w:rPr>
          <w:rFonts w:hint="eastAsia" w:cs="Arial"/>
          <w:kern w:val="0"/>
          <w:szCs w:val="20"/>
        </w:rPr>
        <w:t>指明到期的具体日期</w:t>
      </w:r>
      <w:r>
        <w:rPr>
          <w:rFonts w:cs="Arial"/>
          <w:kern w:val="0"/>
          <w:szCs w:val="20"/>
        </w:rPr>
        <w:t>，</w:t>
      </w:r>
      <w:r>
        <w:rPr>
          <w:rFonts w:hint="eastAsia" w:cs="Arial"/>
          <w:kern w:val="0"/>
          <w:szCs w:val="20"/>
        </w:rPr>
        <w:t>取值范围1-31；</w:t>
      </w:r>
    </w:p>
    <w:p>
      <w:pPr>
        <w:ind w:firstLine="636"/>
        <w:rPr>
          <w:rFonts w:cs="Arial"/>
          <w:kern w:val="0"/>
          <w:szCs w:val="20"/>
        </w:rPr>
      </w:pPr>
      <w:r>
        <w:rPr>
          <w:rFonts w:hint="eastAsia" w:cs="Arial"/>
          <w:kern w:val="0"/>
          <w:szCs w:val="20"/>
        </w:rPr>
        <w:t xml:space="preserve">      </w:t>
      </w:r>
      <w:r>
        <w:rPr>
          <w:rFonts w:hint="eastAsia" w:cs="Arial"/>
          <w:b/>
          <w:bCs/>
          <w:i/>
          <w:iCs/>
          <w:kern w:val="0"/>
          <w:szCs w:val="20"/>
        </w:rPr>
        <w:t>&lt;month&gt;</w:t>
      </w:r>
      <w:r>
        <w:rPr>
          <w:rFonts w:hint="eastAsia" w:cs="Arial"/>
          <w:kern w:val="0"/>
          <w:szCs w:val="20"/>
        </w:rPr>
        <w:t>指明到期的具体月份，用月份英文的头三个字母表示，如Jan；</w:t>
      </w:r>
    </w:p>
    <w:p>
      <w:pPr>
        <w:ind w:firstLine="636"/>
        <w:rPr>
          <w:rFonts w:cs="Arial"/>
          <w:kern w:val="0"/>
          <w:szCs w:val="20"/>
        </w:rPr>
      </w:pPr>
      <w:r>
        <w:rPr>
          <w:rFonts w:hint="eastAsia" w:cs="Arial"/>
          <w:kern w:val="0"/>
          <w:szCs w:val="20"/>
        </w:rPr>
        <w:t xml:space="preserve">      </w:t>
      </w:r>
      <w:r>
        <w:rPr>
          <w:rFonts w:hint="eastAsia" w:cs="Arial"/>
          <w:b/>
          <w:bCs/>
          <w:i/>
          <w:iCs/>
          <w:kern w:val="0"/>
          <w:szCs w:val="20"/>
        </w:rPr>
        <w:t>&lt;year&gt;</w:t>
      </w:r>
      <w:r>
        <w:rPr>
          <w:rFonts w:hint="eastAsia" w:cs="Arial"/>
          <w:kern w:val="0"/>
          <w:szCs w:val="20"/>
        </w:rPr>
        <w:t>指明到期的具体年份，取值范围1993-2035；</w:t>
      </w:r>
    </w:p>
    <w:p>
      <w:pPr>
        <w:ind w:left="108" w:firstLine="528"/>
        <w:rPr>
          <w:rFonts w:cs="Arial"/>
        </w:rPr>
      </w:pPr>
      <w:r>
        <w:rPr>
          <w:rFonts w:hint="eastAsia" w:cs="Arial"/>
          <w:b/>
          <w:bCs/>
          <w:i/>
          <w:iCs/>
        </w:rPr>
        <w:t>&lt;seconds&gt;</w:t>
      </w:r>
      <w:r>
        <w:rPr>
          <w:rFonts w:hint="eastAsia" w:cs="Arial"/>
        </w:rPr>
        <w:t>密匙持续有效的时间长短，以秒为单位，取值范围1-2147483646；</w:t>
      </w:r>
    </w:p>
    <w:p>
      <w:pPr>
        <w:ind w:left="108" w:firstLine="528"/>
        <w:rPr>
          <w:rFonts w:cs="Arial"/>
        </w:rPr>
      </w:pPr>
      <w:r>
        <w:rPr>
          <w:rFonts w:hint="eastAsia" w:cs="Arial"/>
          <w:b/>
        </w:rPr>
        <w:t>infinite</w:t>
      </w:r>
      <w:r>
        <w:rPr>
          <w:rFonts w:hint="eastAsia" w:cs="Arial"/>
        </w:rPr>
        <w:t>密匙永远不过期。</w:t>
      </w:r>
    </w:p>
    <w:p>
      <w:r>
        <w:rPr>
          <w:rFonts w:hint="eastAsia"/>
          <w:b/>
          <w:bCs/>
        </w:rPr>
        <w:t>缺省情况</w:t>
      </w:r>
      <w:r>
        <w:rPr>
          <w:rFonts w:hint="eastAsia"/>
          <w:b/>
        </w:rPr>
        <w:t>：</w:t>
      </w:r>
      <w:r>
        <w:rPr>
          <w:rFonts w:hint="eastAsia"/>
        </w:rPr>
        <w:t>没有缺省配置。</w:t>
      </w:r>
    </w:p>
    <w:p>
      <w:r>
        <w:rPr>
          <w:rFonts w:hint="eastAsia"/>
          <w:b/>
          <w:bCs/>
        </w:rPr>
        <w:t>命令模式</w:t>
      </w:r>
      <w:r>
        <w:rPr>
          <w:rFonts w:hint="eastAsia"/>
          <w:b/>
        </w:rPr>
        <w:t>：</w:t>
      </w:r>
      <w:r>
        <w:rPr>
          <w:rFonts w:hint="eastAsia"/>
        </w:rPr>
        <w:t>keychain-key模式。</w:t>
      </w:r>
    </w:p>
    <w:p>
      <w:r>
        <w:rPr>
          <w:rFonts w:hint="eastAsia"/>
          <w:b/>
        </w:rPr>
        <w:t>使用指南：</w:t>
      </w:r>
      <w:r>
        <w:rPr>
          <w:rFonts w:hint="eastAsia"/>
        </w:rPr>
        <w:t>无。</w:t>
      </w:r>
    </w:p>
    <w:p>
      <w:pPr>
        <w:rPr>
          <w:b/>
          <w:bCs/>
        </w:rPr>
      </w:pPr>
      <w:r>
        <w:rPr>
          <w:rFonts w:hint="eastAsia"/>
          <w:b/>
          <w:bCs/>
        </w:rPr>
        <w:t>举例：</w:t>
      </w:r>
      <w:r>
        <w:rPr>
          <w:rFonts w:hint="eastAsia"/>
        </w:rPr>
        <w:t>下面的例子显示了在名为mychain的密匙链上为key 1所作的accept-lifetime设置。</w:t>
      </w:r>
    </w:p>
    <w:p>
      <w:pPr>
        <w:autoSpaceDE w:val="0"/>
        <w:autoSpaceDN w:val="0"/>
        <w:jc w:val="left"/>
        <w:rPr>
          <w:rFonts w:cs="Arial"/>
          <w:kern w:val="0"/>
        </w:rPr>
      </w:pPr>
      <w:r>
        <w:rPr>
          <w:rFonts w:cs="Arial"/>
          <w:kern w:val="0"/>
        </w:rPr>
        <w:t>Switch# config terminal</w:t>
      </w:r>
    </w:p>
    <w:p>
      <w:pPr>
        <w:autoSpaceDE w:val="0"/>
        <w:autoSpaceDN w:val="0"/>
        <w:jc w:val="left"/>
        <w:rPr>
          <w:rFonts w:cs="Arial"/>
          <w:kern w:val="0"/>
        </w:rPr>
      </w:pPr>
      <w:r>
        <w:rPr>
          <w:rFonts w:cs="Arial"/>
          <w:kern w:val="0"/>
        </w:rPr>
        <w:t>Switch(config)# key chain mychain</w:t>
      </w:r>
    </w:p>
    <w:p>
      <w:pPr>
        <w:autoSpaceDE w:val="0"/>
        <w:autoSpaceDN w:val="0"/>
        <w:jc w:val="left"/>
        <w:rPr>
          <w:rFonts w:cs="Arial"/>
          <w:kern w:val="0"/>
        </w:rPr>
      </w:pPr>
      <w:r>
        <w:rPr>
          <w:rFonts w:cs="Arial"/>
          <w:kern w:val="0"/>
        </w:rPr>
        <w:t>Switch(config-keychain)# key 1</w:t>
      </w:r>
    </w:p>
    <w:p>
      <w:pPr>
        <w:autoSpaceDE w:val="0"/>
        <w:autoSpaceDN w:val="0"/>
        <w:jc w:val="left"/>
        <w:rPr>
          <w:rFonts w:cs="Arial"/>
          <w:kern w:val="0"/>
        </w:rPr>
      </w:pPr>
      <w:r>
        <w:rPr>
          <w:rFonts w:cs="Arial"/>
          <w:kern w:val="0"/>
        </w:rPr>
        <w:t>Switch(config-keychain-key)# accept-lifetime 03:03:01 Dec 3 2004 04:04:02 Oct 6</w:t>
      </w:r>
      <w:r>
        <w:rPr>
          <w:rFonts w:hint="eastAsia" w:cs="Arial"/>
          <w:kern w:val="0"/>
        </w:rPr>
        <w:t xml:space="preserve"> </w:t>
      </w:r>
      <w:r>
        <w:rPr>
          <w:rFonts w:cs="Arial"/>
          <w:kern w:val="0"/>
        </w:rPr>
        <w:t>2006</w:t>
      </w:r>
    </w:p>
    <w:p>
      <w:pPr>
        <w:autoSpaceDE w:val="0"/>
        <w:autoSpaceDN w:val="0"/>
        <w:jc w:val="left"/>
        <w:rPr>
          <w:rFonts w:ascii="CourierNewPSMT" w:hAnsi="CourierNewPSMT"/>
          <w:b/>
          <w:bCs/>
          <w:kern w:val="0"/>
          <w:sz w:val="20"/>
          <w:szCs w:val="20"/>
        </w:rPr>
      </w:pPr>
      <w:r>
        <w:rPr>
          <w:rFonts w:hint="eastAsia" w:cs="Arial"/>
          <w:b/>
          <w:bCs/>
          <w:kern w:val="0"/>
        </w:rPr>
        <w:t>相关命令：</w:t>
      </w:r>
    </w:p>
    <w:p>
      <w:pPr>
        <w:autoSpaceDE w:val="0"/>
        <w:autoSpaceDN w:val="0"/>
        <w:jc w:val="left"/>
        <w:rPr>
          <w:rFonts w:cs="Arial"/>
          <w:b/>
          <w:bCs/>
          <w:kern w:val="0"/>
          <w:szCs w:val="21"/>
        </w:rPr>
      </w:pPr>
      <w:r>
        <w:rPr>
          <w:rFonts w:cs="Arial"/>
          <w:b/>
          <w:bCs/>
          <w:kern w:val="0"/>
          <w:szCs w:val="21"/>
        </w:rPr>
        <w:t>key</w:t>
      </w:r>
    </w:p>
    <w:p>
      <w:pPr>
        <w:autoSpaceDE w:val="0"/>
        <w:autoSpaceDN w:val="0"/>
        <w:jc w:val="left"/>
        <w:rPr>
          <w:rFonts w:cs="Arial"/>
          <w:b/>
          <w:bCs/>
          <w:kern w:val="0"/>
          <w:szCs w:val="21"/>
        </w:rPr>
      </w:pPr>
      <w:r>
        <w:rPr>
          <w:rFonts w:cs="Arial"/>
          <w:b/>
          <w:bCs/>
          <w:kern w:val="0"/>
          <w:szCs w:val="21"/>
        </w:rPr>
        <w:t xml:space="preserve">key-string </w:t>
      </w:r>
    </w:p>
    <w:p>
      <w:pPr>
        <w:autoSpaceDE w:val="0"/>
        <w:autoSpaceDN w:val="0"/>
        <w:jc w:val="left"/>
        <w:rPr>
          <w:rFonts w:cs="Arial"/>
          <w:b/>
          <w:bCs/>
          <w:kern w:val="0"/>
          <w:szCs w:val="21"/>
        </w:rPr>
      </w:pPr>
      <w:r>
        <w:rPr>
          <w:rFonts w:cs="Arial"/>
          <w:b/>
          <w:bCs/>
          <w:kern w:val="0"/>
          <w:szCs w:val="21"/>
        </w:rPr>
        <w:t>key chain</w:t>
      </w:r>
    </w:p>
    <w:p>
      <w:pPr>
        <w:autoSpaceDE w:val="0"/>
        <w:autoSpaceDN w:val="0"/>
        <w:jc w:val="left"/>
        <w:rPr>
          <w:rFonts w:cs="Arial"/>
          <w:b/>
          <w:bCs/>
          <w:kern w:val="0"/>
          <w:szCs w:val="21"/>
        </w:rPr>
      </w:pPr>
      <w:r>
        <w:rPr>
          <w:rFonts w:cs="Arial"/>
          <w:b/>
          <w:bCs/>
          <w:kern w:val="0"/>
          <w:szCs w:val="21"/>
        </w:rPr>
        <w:t>send-lifetime</w:t>
      </w:r>
    </w:p>
    <w:p>
      <w:pPr>
        <w:pStyle w:val="5"/>
      </w:pPr>
      <w:bookmarkStart w:id="4206" w:name="_Toc160538281"/>
      <w:bookmarkStart w:id="4207" w:name="_Toc960037"/>
      <w:bookmarkStart w:id="4208" w:name="_Toc7357"/>
      <w:r>
        <w:rPr>
          <w:rFonts w:hint="eastAsia"/>
        </w:rPr>
        <w:t>address-family ipv4</w:t>
      </w:r>
      <w:bookmarkEnd w:id="4206"/>
      <w:bookmarkEnd w:id="4207"/>
      <w:bookmarkEnd w:id="4208"/>
    </w:p>
    <w:p>
      <w:pPr>
        <w:autoSpaceDE w:val="0"/>
        <w:autoSpaceDN w:val="0"/>
        <w:jc w:val="left"/>
        <w:rPr>
          <w:rFonts w:ascii="Arial" w:hAnsi="Arial" w:cs="Arial"/>
          <w:b/>
          <w:i/>
        </w:rPr>
      </w:pPr>
      <w:bookmarkStart w:id="4209" w:name="_Toc160538282"/>
      <w:bookmarkStart w:id="4210" w:name="_Toc960038"/>
      <w:r>
        <w:rPr>
          <w:rFonts w:ascii="Arial" w:hAnsi="Arial" w:cs="Arial"/>
          <w:b/>
          <w:bCs/>
        </w:rPr>
        <w:t>命令：address-family</w:t>
      </w:r>
      <w:r>
        <w:rPr>
          <w:rFonts w:ascii="Arial" w:hAnsi="Arial" w:cs="Arial"/>
          <w:b/>
        </w:rPr>
        <w:t xml:space="preserve"> ipv4 vrf </w:t>
      </w:r>
      <w:r>
        <w:rPr>
          <w:rFonts w:ascii="Arial" w:hAnsi="Arial" w:cs="Arial"/>
          <w:b/>
          <w:i/>
        </w:rPr>
        <w:t>&lt;vrf-name&gt;</w:t>
      </w:r>
    </w:p>
    <w:p>
      <w:pPr>
        <w:ind w:firstLine="626" w:firstLineChars="297"/>
        <w:rPr>
          <w:rFonts w:ascii="Arial" w:hAnsi="Arial" w:cs="Arial"/>
        </w:rPr>
      </w:pPr>
      <w:r>
        <w:rPr>
          <w:rFonts w:ascii="Arial" w:hAnsi="Arial" w:cs="Arial"/>
          <w:b/>
        </w:rPr>
        <w:t xml:space="preserve">no address-family ipv4 vrf </w:t>
      </w:r>
      <w:r>
        <w:rPr>
          <w:rFonts w:ascii="Arial" w:hAnsi="Arial" w:cs="Arial"/>
          <w:b/>
          <w:i/>
        </w:rPr>
        <w:t>&lt;vrf-name&gt;</w:t>
      </w:r>
    </w:p>
    <w:p>
      <w:pPr>
        <w:rPr>
          <w:rFonts w:ascii="Arial" w:hAnsi="Arial" w:cs="Arial"/>
        </w:rPr>
      </w:pPr>
      <w:r>
        <w:rPr>
          <w:rFonts w:ascii="Arial" w:hAnsi="Arial" w:cs="Arial"/>
          <w:b/>
        </w:rPr>
        <w:t>功能：配置本命令使能VRF间路由信息交换并且进入地址族模式，本命令的no操作删除与该VPN路由</w:t>
      </w:r>
      <w:r>
        <w:rPr>
          <w:rFonts w:ascii="Arial" w:hAnsi="Arial" w:cs="Arial"/>
        </w:rPr>
        <w:t>/转发实例相关联的RIP实例。</w:t>
      </w:r>
    </w:p>
    <w:p>
      <w:pPr>
        <w:rPr>
          <w:rFonts w:ascii="Arial" w:hAnsi="Arial" w:cs="Arial"/>
        </w:rPr>
      </w:pPr>
      <w:r>
        <w:rPr>
          <w:rFonts w:ascii="Arial" w:hAnsi="Arial" w:cs="Arial"/>
          <w:b/>
        </w:rPr>
        <w:t>参数：</w:t>
      </w:r>
      <w:r>
        <w:rPr>
          <w:rFonts w:ascii="Arial" w:hAnsi="Arial" w:cs="Arial"/>
          <w:b/>
          <w:i/>
        </w:rPr>
        <w:t>&lt;vrf-name&gt;</w:t>
      </w:r>
      <w:r>
        <w:rPr>
          <w:rFonts w:ascii="Arial" w:hAnsi="Arial" w:cs="Arial"/>
        </w:rPr>
        <w:t>指明了VPN路由/转发实例的名称。</w:t>
      </w:r>
    </w:p>
    <w:p>
      <w:pPr>
        <w:rPr>
          <w:rFonts w:ascii="Arial" w:hAnsi="Arial" w:cs="Arial"/>
        </w:rPr>
      </w:pPr>
      <w:r>
        <w:rPr>
          <w:rFonts w:ascii="Arial" w:hAnsi="Arial" w:cs="Arial"/>
          <w:b/>
        </w:rPr>
        <w:t>命令模式：路由模式。</w:t>
      </w:r>
    </w:p>
    <w:p>
      <w:pPr>
        <w:rPr>
          <w:rFonts w:ascii="Arial" w:hAnsi="Arial" w:cs="Arial"/>
        </w:rPr>
      </w:pPr>
      <w:r>
        <w:rPr>
          <w:rFonts w:ascii="Arial" w:hAnsi="Arial" w:cs="Arial"/>
          <w:b/>
        </w:rPr>
        <w:t>使用指南：本命令只用于PE路由器。在使用本命令前，必须首先使用命令ip</w:t>
      </w:r>
      <w:r>
        <w:rPr>
          <w:rFonts w:ascii="Arial" w:hAnsi="Arial" w:cs="Arial"/>
        </w:rPr>
        <w:t xml:space="preserve"> vrf生成一个VPN路由/转发实例，然后使用本命令可以将该VPN路由/转发实例与RIP实例关联起来。</w:t>
      </w:r>
    </w:p>
    <w:p>
      <w:pPr>
        <w:autoSpaceDE w:val="0"/>
        <w:autoSpaceDN w:val="0"/>
        <w:jc w:val="left"/>
        <w:rPr>
          <w:rFonts w:ascii="Arial" w:hAnsi="Arial" w:cs="Arial"/>
          <w:kern w:val="0"/>
        </w:rPr>
      </w:pPr>
      <w:r>
        <w:rPr>
          <w:rFonts w:ascii="Arial" w:hAnsi="Arial" w:cs="Arial"/>
          <w:b/>
        </w:rPr>
        <w:t>举例：Switch</w:t>
      </w:r>
      <w:r>
        <w:rPr>
          <w:rFonts w:ascii="Arial" w:hAnsi="Arial" w:cs="Arial"/>
          <w:kern w:val="0"/>
        </w:rPr>
        <w:t># config terminal</w:t>
      </w:r>
    </w:p>
    <w:p>
      <w:pPr>
        <w:autoSpaceDE w:val="0"/>
        <w:autoSpaceDN w:val="0"/>
        <w:ind w:firstLine="630" w:firstLineChars="300"/>
        <w:jc w:val="left"/>
        <w:rPr>
          <w:rFonts w:ascii="Arial" w:hAnsi="Arial" w:cs="Arial"/>
          <w:kern w:val="0"/>
        </w:rPr>
      </w:pPr>
      <w:r>
        <w:rPr>
          <w:rFonts w:ascii="Arial" w:hAnsi="Arial" w:cs="Arial"/>
          <w:kern w:val="0"/>
        </w:rPr>
        <w:t>Switch(config)# router rip</w:t>
      </w:r>
    </w:p>
    <w:p>
      <w:pPr>
        <w:autoSpaceDE w:val="0"/>
        <w:autoSpaceDN w:val="0"/>
        <w:ind w:firstLine="630" w:firstLineChars="300"/>
        <w:jc w:val="left"/>
        <w:rPr>
          <w:rFonts w:ascii="Arial" w:hAnsi="Arial" w:cs="Arial"/>
          <w:kern w:val="0"/>
        </w:rPr>
      </w:pPr>
      <w:r>
        <w:rPr>
          <w:rFonts w:ascii="Arial" w:hAnsi="Arial" w:cs="Arial"/>
          <w:kern w:val="0"/>
        </w:rPr>
        <w:t>Switch(config-router)# address-family ipv4 vrf VRF1</w:t>
      </w:r>
    </w:p>
    <w:p>
      <w:pPr>
        <w:pStyle w:val="5"/>
      </w:pPr>
      <w:bookmarkStart w:id="4211" w:name="_Toc28509"/>
      <w:r>
        <w:rPr>
          <w:rFonts w:hint="eastAsia"/>
        </w:rPr>
        <w:t>clear ip rip route</w:t>
      </w:r>
      <w:bookmarkEnd w:id="4209"/>
      <w:bookmarkEnd w:id="4210"/>
      <w:bookmarkEnd w:id="4211"/>
    </w:p>
    <w:p>
      <w:pPr>
        <w:rPr>
          <w:rFonts w:ascii="Arial" w:hAnsi="Arial" w:cs="Arial"/>
          <w:b/>
          <w:bCs/>
        </w:rPr>
      </w:pPr>
      <w:r>
        <w:rPr>
          <w:rFonts w:hint="eastAsia" w:ascii="Arial" w:hAnsi="Arial" w:cs="Arial"/>
          <w:b/>
          <w:bCs/>
        </w:rPr>
        <w:t>命令：</w:t>
      </w:r>
      <w:r>
        <w:rPr>
          <w:rFonts w:ascii="Arial" w:hAnsi="Arial" w:cs="Arial"/>
          <w:b/>
          <w:bCs/>
        </w:rPr>
        <w:t>clear ip rip route {&lt;A.B.C.D/M&gt;|kernel|static|connected|rip|ospf|isis|bgp|all}</w:t>
      </w:r>
    </w:p>
    <w:p>
      <w:r>
        <w:rPr>
          <w:rFonts w:hint="eastAsia"/>
          <w:b/>
          <w:bCs/>
        </w:rPr>
        <w:t>功能</w:t>
      </w:r>
      <w:r>
        <w:rPr>
          <w:rFonts w:hint="eastAsia"/>
          <w:b/>
        </w:rPr>
        <w:t>：</w:t>
      </w:r>
      <w:r>
        <w:rPr>
          <w:rFonts w:hint="eastAsia"/>
        </w:rPr>
        <w:t>从RIP路由表中清除特定的路由。</w:t>
      </w:r>
    </w:p>
    <w:p>
      <w:pPr>
        <w:ind w:left="2108" w:hanging="2108" w:hangingChars="1000"/>
        <w:rPr>
          <w:rFonts w:cs="Arial"/>
          <w:kern w:val="0"/>
          <w:szCs w:val="20"/>
        </w:rPr>
      </w:pPr>
      <w:r>
        <w:rPr>
          <w:rFonts w:hint="eastAsia"/>
          <w:b/>
          <w:bCs/>
        </w:rPr>
        <w:t>参数</w:t>
      </w:r>
      <w:r>
        <w:rPr>
          <w:rFonts w:hint="eastAsia"/>
          <w:b/>
        </w:rPr>
        <w:t>：</w:t>
      </w:r>
      <w:r>
        <w:rPr>
          <w:rFonts w:hint="eastAsia" w:cs="Arial"/>
          <w:b/>
          <w:bCs/>
          <w:i/>
          <w:iCs/>
          <w:kern w:val="0"/>
          <w:szCs w:val="20"/>
        </w:rPr>
        <w:t>&lt;</w:t>
      </w:r>
      <w:r>
        <w:rPr>
          <w:rFonts w:cs="Arial"/>
          <w:b/>
          <w:bCs/>
          <w:i/>
          <w:iCs/>
          <w:kern w:val="0"/>
          <w:szCs w:val="20"/>
        </w:rPr>
        <w:t>A.B.C.D/M</w:t>
      </w:r>
      <w:r>
        <w:rPr>
          <w:rFonts w:hint="eastAsia" w:cs="Arial"/>
          <w:b/>
          <w:bCs/>
          <w:i/>
          <w:iCs/>
          <w:kern w:val="0"/>
          <w:szCs w:val="20"/>
        </w:rPr>
        <w:t>&gt;</w:t>
      </w:r>
      <w:r>
        <w:rPr>
          <w:rFonts w:cs="Arial"/>
          <w:kern w:val="0"/>
          <w:szCs w:val="20"/>
        </w:rPr>
        <w:t xml:space="preserve"> </w:t>
      </w:r>
      <w:r>
        <w:rPr>
          <w:rFonts w:hint="eastAsia" w:cs="Arial"/>
          <w:kern w:val="0"/>
          <w:szCs w:val="20"/>
        </w:rPr>
        <w:t>从RIP路由表中清除与目的地址相符的路由，A.B.C.D/M表示目的地址的IP地址前缀与前缀长度；</w:t>
      </w:r>
    </w:p>
    <w:p>
      <w:pPr>
        <w:ind w:left="2100" w:hanging="2100" w:hangingChars="1000"/>
        <w:rPr>
          <w:rFonts w:cs="Arial"/>
          <w:kern w:val="0"/>
          <w:szCs w:val="20"/>
        </w:rPr>
      </w:pPr>
      <w:r>
        <w:rPr>
          <w:rFonts w:hint="eastAsia" w:cs="Arial"/>
          <w:kern w:val="0"/>
          <w:szCs w:val="20"/>
        </w:rPr>
        <w:t xml:space="preserve">      </w:t>
      </w:r>
      <w:r>
        <w:rPr>
          <w:rFonts w:hint="eastAsia" w:cs="Arial"/>
          <w:b/>
          <w:bCs/>
          <w:kern w:val="0"/>
          <w:szCs w:val="20"/>
        </w:rPr>
        <w:t>kernel</w:t>
      </w:r>
      <w:r>
        <w:rPr>
          <w:rFonts w:hint="eastAsia" w:cs="Arial"/>
          <w:kern w:val="0"/>
          <w:szCs w:val="20"/>
        </w:rPr>
        <w:t xml:space="preserve"> 从RIP路由表中删去核心路由；</w:t>
      </w:r>
    </w:p>
    <w:p>
      <w:pPr>
        <w:ind w:left="2100" w:hanging="2100" w:hangingChars="1000"/>
        <w:rPr>
          <w:rFonts w:cs="Arial"/>
          <w:kern w:val="0"/>
          <w:szCs w:val="20"/>
        </w:rPr>
      </w:pPr>
      <w:r>
        <w:rPr>
          <w:rFonts w:hint="eastAsia" w:cs="Arial"/>
          <w:kern w:val="0"/>
          <w:szCs w:val="20"/>
        </w:rPr>
        <w:t xml:space="preserve">      </w:t>
      </w:r>
      <w:r>
        <w:rPr>
          <w:rFonts w:hint="eastAsia" w:cs="Arial"/>
          <w:b/>
          <w:bCs/>
          <w:kern w:val="0"/>
          <w:szCs w:val="20"/>
        </w:rPr>
        <w:t>static</w:t>
      </w:r>
      <w:r>
        <w:rPr>
          <w:rFonts w:hint="eastAsia" w:cs="Arial"/>
          <w:kern w:val="0"/>
          <w:szCs w:val="20"/>
        </w:rPr>
        <w:t xml:space="preserve">  从RIP路由表中删去静态路由；</w:t>
      </w:r>
    </w:p>
    <w:p>
      <w:pPr>
        <w:ind w:left="2100" w:hanging="2100" w:hangingChars="1000"/>
        <w:rPr>
          <w:rFonts w:cs="Arial"/>
          <w:kern w:val="0"/>
          <w:szCs w:val="20"/>
        </w:rPr>
      </w:pPr>
      <w:r>
        <w:rPr>
          <w:rFonts w:hint="eastAsia" w:cs="Arial"/>
          <w:kern w:val="0"/>
          <w:szCs w:val="20"/>
        </w:rPr>
        <w:t xml:space="preserve">      </w:t>
      </w:r>
      <w:r>
        <w:rPr>
          <w:rFonts w:hint="eastAsia" w:cs="Arial"/>
          <w:b/>
          <w:bCs/>
          <w:kern w:val="0"/>
          <w:szCs w:val="20"/>
        </w:rPr>
        <w:t>connected</w:t>
      </w:r>
      <w:r>
        <w:rPr>
          <w:rFonts w:hint="eastAsia" w:cs="Arial"/>
          <w:kern w:val="0"/>
          <w:szCs w:val="20"/>
        </w:rPr>
        <w:t xml:space="preserve"> 从RIP路由表删去直连路由；</w:t>
      </w:r>
    </w:p>
    <w:p>
      <w:pPr>
        <w:ind w:left="2100" w:hanging="2100" w:hangingChars="1000"/>
        <w:rPr>
          <w:rFonts w:cs="Arial"/>
          <w:kern w:val="0"/>
          <w:szCs w:val="20"/>
        </w:rPr>
      </w:pPr>
      <w:r>
        <w:rPr>
          <w:rFonts w:hint="eastAsia" w:cs="Arial"/>
          <w:kern w:val="0"/>
          <w:szCs w:val="20"/>
        </w:rPr>
        <w:t xml:space="preserve">      </w:t>
      </w:r>
      <w:r>
        <w:rPr>
          <w:rFonts w:hint="eastAsia" w:cs="Arial"/>
          <w:b/>
          <w:bCs/>
          <w:kern w:val="0"/>
          <w:szCs w:val="20"/>
        </w:rPr>
        <w:t>rip</w:t>
      </w:r>
      <w:r>
        <w:rPr>
          <w:rFonts w:hint="eastAsia" w:cs="Arial"/>
          <w:kern w:val="0"/>
          <w:szCs w:val="20"/>
        </w:rPr>
        <w:t xml:space="preserve"> 从RIP路由表中仅删去RIP路由；</w:t>
      </w:r>
    </w:p>
    <w:p>
      <w:pPr>
        <w:ind w:left="2100" w:hanging="2100" w:hangingChars="1000"/>
        <w:rPr>
          <w:rFonts w:cs="Arial"/>
          <w:kern w:val="0"/>
          <w:szCs w:val="20"/>
        </w:rPr>
      </w:pPr>
      <w:r>
        <w:rPr>
          <w:rFonts w:hint="eastAsia" w:cs="Arial"/>
          <w:kern w:val="0"/>
          <w:szCs w:val="20"/>
        </w:rPr>
        <w:t xml:space="preserve">      </w:t>
      </w:r>
      <w:r>
        <w:rPr>
          <w:rFonts w:hint="eastAsia" w:cs="Arial"/>
          <w:b/>
          <w:bCs/>
          <w:kern w:val="0"/>
          <w:szCs w:val="20"/>
        </w:rPr>
        <w:t>ospf</w:t>
      </w:r>
      <w:r>
        <w:rPr>
          <w:rFonts w:hint="eastAsia" w:cs="Arial"/>
          <w:kern w:val="0"/>
          <w:szCs w:val="20"/>
        </w:rPr>
        <w:t xml:space="preserve"> 从RIP路由表中仅删去OSPF路由；</w:t>
      </w:r>
    </w:p>
    <w:p>
      <w:pPr>
        <w:ind w:left="2093" w:leftChars="300" w:hanging="1463" w:hangingChars="694"/>
        <w:rPr>
          <w:rFonts w:cs="Arial"/>
          <w:kern w:val="0"/>
          <w:szCs w:val="20"/>
        </w:rPr>
      </w:pPr>
      <w:r>
        <w:rPr>
          <w:rFonts w:cs="Arial"/>
          <w:b/>
          <w:bCs/>
          <w:kern w:val="0"/>
          <w:szCs w:val="20"/>
        </w:rPr>
        <w:t>isis</w:t>
      </w:r>
      <w:r>
        <w:rPr>
          <w:rFonts w:hint="eastAsia" w:cs="Arial"/>
          <w:kern w:val="0"/>
          <w:szCs w:val="20"/>
        </w:rPr>
        <w:t>从RIP路由表中仅删去</w:t>
      </w:r>
      <w:r>
        <w:rPr>
          <w:rFonts w:hint="eastAsia" w:cs="Arial"/>
          <w:bCs/>
          <w:kern w:val="0"/>
          <w:szCs w:val="20"/>
        </w:rPr>
        <w:t>ISIS</w:t>
      </w:r>
      <w:r>
        <w:rPr>
          <w:rFonts w:hint="eastAsia" w:cs="Arial"/>
          <w:kern w:val="0"/>
          <w:szCs w:val="20"/>
        </w:rPr>
        <w:t>路由；</w:t>
      </w:r>
    </w:p>
    <w:p>
      <w:pPr>
        <w:ind w:left="2100" w:hanging="2100" w:hangingChars="1000"/>
      </w:pPr>
      <w:r>
        <w:rPr>
          <w:rFonts w:hint="eastAsia" w:cs="Arial"/>
          <w:kern w:val="0"/>
          <w:szCs w:val="20"/>
        </w:rPr>
        <w:t xml:space="preserve">      </w:t>
      </w:r>
      <w:r>
        <w:rPr>
          <w:rFonts w:hint="eastAsia" w:cs="Arial"/>
          <w:b/>
          <w:bCs/>
          <w:kern w:val="0"/>
          <w:szCs w:val="20"/>
        </w:rPr>
        <w:t>bgp</w:t>
      </w:r>
      <w:r>
        <w:rPr>
          <w:rFonts w:hint="eastAsia" w:cs="Arial"/>
          <w:kern w:val="0"/>
          <w:szCs w:val="20"/>
        </w:rPr>
        <w:t>从RIP路由表中仅删去BGP路由；</w:t>
      </w:r>
    </w:p>
    <w:p>
      <w:r>
        <w:rPr>
          <w:rFonts w:hint="eastAsia"/>
        </w:rPr>
        <w:t xml:space="preserve">      </w:t>
      </w:r>
      <w:r>
        <w:rPr>
          <w:rFonts w:hint="eastAsia" w:cs="Arial"/>
          <w:b/>
          <w:bCs/>
        </w:rPr>
        <w:t>all</w:t>
      </w:r>
      <w:r>
        <w:rPr>
          <w:rFonts w:hint="eastAsia"/>
        </w:rPr>
        <w:t xml:space="preserve">   删去</w:t>
      </w:r>
      <w:r>
        <w:rPr>
          <w:rFonts w:hint="eastAsia" w:cs="Arial"/>
        </w:rPr>
        <w:t>RIP</w:t>
      </w:r>
      <w:r>
        <w:rPr>
          <w:rFonts w:hint="eastAsia"/>
        </w:rPr>
        <w:t>路由表中的所有路由。</w:t>
      </w:r>
    </w:p>
    <w:p>
      <w:r>
        <w:rPr>
          <w:rFonts w:hint="eastAsia"/>
          <w:b/>
          <w:bCs/>
        </w:rPr>
        <w:t>缺省情况</w:t>
      </w:r>
      <w:r>
        <w:rPr>
          <w:rFonts w:hint="eastAsia"/>
          <w:b/>
        </w:rPr>
        <w:t>：</w:t>
      </w:r>
      <w:r>
        <w:rPr>
          <w:rFonts w:hint="eastAsia"/>
        </w:rPr>
        <w:t>没有缺省配置。</w:t>
      </w:r>
    </w:p>
    <w:p>
      <w:r>
        <w:rPr>
          <w:rFonts w:hint="eastAsia"/>
          <w:b/>
          <w:bCs/>
        </w:rPr>
        <w:t>命令模式</w:t>
      </w:r>
      <w:r>
        <w:rPr>
          <w:rFonts w:hint="eastAsia"/>
          <w:b/>
        </w:rPr>
        <w:t>：</w:t>
      </w:r>
      <w:r>
        <w:rPr>
          <w:rFonts w:hint="eastAsia"/>
        </w:rPr>
        <w:t>特权模式。</w:t>
      </w:r>
    </w:p>
    <w:p>
      <w:r>
        <w:rPr>
          <w:rFonts w:hint="eastAsia"/>
          <w:b/>
          <w:bCs/>
        </w:rPr>
        <w:t>使用指南</w:t>
      </w:r>
      <w:r>
        <w:rPr>
          <w:rFonts w:hint="eastAsia"/>
          <w:b/>
        </w:rPr>
        <w:t>：</w:t>
      </w:r>
      <w:r>
        <w:rPr>
          <w:rFonts w:hint="eastAsia"/>
        </w:rPr>
        <w:t>使用带all参数的本命令时，将删除RIP路由表中的所有路由。删除的路由除了rip路由外，其他引入的所有路由都会立即恢复。动态学习到的RIP路由只能通过再次学习而恢复。</w:t>
      </w:r>
    </w:p>
    <w:p>
      <w:pPr>
        <w:autoSpaceDE w:val="0"/>
        <w:autoSpaceDN w:val="0"/>
        <w:jc w:val="left"/>
        <w:rPr>
          <w:rFonts w:cs="Arial"/>
          <w:kern w:val="0"/>
        </w:rPr>
      </w:pPr>
      <w:r>
        <w:rPr>
          <w:rFonts w:hint="eastAsia"/>
          <w:b/>
          <w:bCs/>
        </w:rPr>
        <w:t>举例</w:t>
      </w:r>
      <w:r>
        <w:rPr>
          <w:rFonts w:hint="eastAsia"/>
          <w:b/>
        </w:rPr>
        <w:t>：</w:t>
      </w:r>
      <w:r>
        <w:rPr>
          <w:rFonts w:cs="Arial"/>
          <w:kern w:val="0"/>
        </w:rPr>
        <w:t>Switch# clear ip rip route 10.0.0.0/8</w:t>
      </w:r>
    </w:p>
    <w:p>
      <w:pPr>
        <w:autoSpaceDE w:val="0"/>
        <w:autoSpaceDN w:val="0"/>
        <w:ind w:firstLine="630" w:firstLineChars="300"/>
        <w:jc w:val="left"/>
        <w:rPr>
          <w:rFonts w:cs="Arial"/>
          <w:kern w:val="0"/>
        </w:rPr>
      </w:pPr>
      <w:r>
        <w:rPr>
          <w:rFonts w:cs="Arial"/>
          <w:kern w:val="0"/>
        </w:rPr>
        <w:t>Switch# clear ip rip route ospf</w:t>
      </w:r>
      <w:r>
        <w:rPr>
          <w:rFonts w:hint="eastAsia" w:cs="Arial"/>
          <w:kern w:val="0"/>
        </w:rPr>
        <w:t xml:space="preserve">          </w:t>
      </w:r>
    </w:p>
    <w:p>
      <w:pPr>
        <w:pStyle w:val="5"/>
      </w:pPr>
      <w:bookmarkStart w:id="4212" w:name="_Toc960039"/>
      <w:bookmarkStart w:id="4213" w:name="_Toc160538283"/>
      <w:bookmarkStart w:id="4214" w:name="_Toc27111"/>
      <w:r>
        <w:rPr>
          <w:rFonts w:hint="eastAsia"/>
        </w:rPr>
        <w:t>debug rip</w:t>
      </w:r>
      <w:bookmarkEnd w:id="4212"/>
      <w:bookmarkEnd w:id="4213"/>
      <w:bookmarkEnd w:id="4214"/>
    </w:p>
    <w:p>
      <w:pPr>
        <w:rPr>
          <w:rFonts w:ascii="Arial" w:hAnsi="Arial" w:cs="Arial"/>
          <w:b/>
          <w:bCs/>
        </w:rPr>
      </w:pPr>
      <w:r>
        <w:rPr>
          <w:rFonts w:hint="eastAsia" w:ascii="Arial" w:hAnsi="Arial" w:cs="Arial"/>
          <w:b/>
          <w:bCs/>
        </w:rPr>
        <w:t>命令：</w:t>
      </w:r>
      <w:r>
        <w:rPr>
          <w:rFonts w:ascii="Arial" w:hAnsi="Arial" w:cs="Arial"/>
          <w:b/>
          <w:bCs/>
        </w:rPr>
        <w:t>debug rip [events| nsm| packet[recv|send][detail]| all]</w:t>
      </w:r>
    </w:p>
    <w:p>
      <w:pPr>
        <w:rPr>
          <w:rFonts w:ascii="Arial" w:hAnsi="Arial" w:cs="Arial"/>
          <w:b/>
          <w:bCs/>
        </w:rPr>
      </w:pPr>
      <w:r>
        <w:rPr>
          <w:rFonts w:ascii="Arial" w:hAnsi="Arial" w:cs="Arial"/>
          <w:b/>
          <w:bCs/>
        </w:rPr>
        <w:t xml:space="preserve">      no debug rip [events| nsm| packet[recv|send][detail]| all]</w:t>
      </w:r>
    </w:p>
    <w:p>
      <w:pPr>
        <w:autoSpaceDE w:val="0"/>
        <w:autoSpaceDN w:val="0"/>
        <w:jc w:val="left"/>
        <w:rPr>
          <w:rFonts w:ascii="CourierNewPSMT" w:hAnsi="CourierNewPSMT"/>
          <w:kern w:val="0"/>
        </w:rPr>
      </w:pPr>
      <w:r>
        <w:rPr>
          <w:rFonts w:hint="eastAsia" w:ascii="CourierNewPSMT" w:hAnsi="CourierNewPSMT"/>
          <w:b/>
          <w:bCs/>
          <w:kern w:val="0"/>
        </w:rPr>
        <w:t>功能</w:t>
      </w:r>
      <w:r>
        <w:rPr>
          <w:rFonts w:hint="eastAsia" w:ascii="CourierNewPSMT" w:hAnsi="CourierNewPSMT"/>
          <w:b/>
          <w:kern w:val="0"/>
        </w:rPr>
        <w:t>：</w:t>
      </w:r>
      <w:r>
        <w:rPr>
          <w:rFonts w:hint="eastAsia" w:ascii="CourierNewPSMT" w:hAnsi="CourierNewPSMT"/>
          <w:kern w:val="0"/>
        </w:rPr>
        <w:t>用来打开RIP的各种调试开关，显示各类调试信息。</w:t>
      </w:r>
      <w:r>
        <w:rPr>
          <w:rFonts w:hint="eastAsia" w:cs="Arial"/>
          <w:kern w:val="0"/>
        </w:rPr>
        <w:t>no</w:t>
      </w:r>
      <w:r>
        <w:rPr>
          <w:rFonts w:hint="eastAsia" w:ascii="CourierNewPSMT" w:hAnsi="CourierNewPSMT"/>
          <w:kern w:val="0"/>
        </w:rPr>
        <w:t>操作关闭相应的调试开关。</w:t>
      </w:r>
    </w:p>
    <w:p>
      <w:pPr>
        <w:autoSpaceDE w:val="0"/>
        <w:autoSpaceDN w:val="0"/>
        <w:jc w:val="left"/>
        <w:rPr>
          <w:rFonts w:ascii="CourierNewPSMT" w:hAnsi="CourierNewPSMT"/>
          <w:kern w:val="0"/>
        </w:rPr>
      </w:pPr>
      <w:r>
        <w:rPr>
          <w:rFonts w:hint="eastAsia" w:ascii="CourierNewPSMT" w:hAnsi="CourierNewPSMT"/>
          <w:b/>
          <w:bCs/>
          <w:kern w:val="0"/>
        </w:rPr>
        <w:t>参数</w:t>
      </w:r>
      <w:r>
        <w:rPr>
          <w:rFonts w:hint="eastAsia" w:ascii="CourierNewPSMT" w:hAnsi="CourierNewPSMT"/>
          <w:b/>
          <w:kern w:val="0"/>
        </w:rPr>
        <w:t>：</w:t>
      </w:r>
      <w:r>
        <w:rPr>
          <w:rFonts w:hint="eastAsia" w:cs="Arial"/>
          <w:kern w:val="0"/>
        </w:rPr>
        <w:t>events</w:t>
      </w:r>
      <w:r>
        <w:rPr>
          <w:rFonts w:hint="eastAsia" w:ascii="CourierNewPSMT" w:hAnsi="CourierNewPSMT"/>
          <w:kern w:val="0"/>
        </w:rPr>
        <w:t>表示显示</w:t>
      </w:r>
      <w:r>
        <w:rPr>
          <w:rFonts w:cs="Arial"/>
          <w:kern w:val="0"/>
        </w:rPr>
        <w:t>RIP events</w:t>
      </w:r>
      <w:r>
        <w:rPr>
          <w:rFonts w:hint="eastAsia" w:ascii="CourierNewPSMT" w:hAnsi="CourierNewPSMT"/>
          <w:kern w:val="0"/>
        </w:rPr>
        <w:t>的调试信息；</w:t>
      </w:r>
    </w:p>
    <w:p>
      <w:pPr>
        <w:autoSpaceDE w:val="0"/>
        <w:autoSpaceDN w:val="0"/>
        <w:ind w:firstLine="702"/>
        <w:jc w:val="left"/>
        <w:rPr>
          <w:rFonts w:ascii="CourierNewPSMT" w:hAnsi="CourierNewPSMT"/>
          <w:kern w:val="0"/>
        </w:rPr>
      </w:pPr>
      <w:r>
        <w:rPr>
          <w:rFonts w:hint="eastAsia" w:cs="Arial"/>
          <w:kern w:val="0"/>
        </w:rPr>
        <w:t>nsm</w:t>
      </w:r>
      <w:r>
        <w:rPr>
          <w:rFonts w:hint="eastAsia" w:ascii="CourierNewPSMT" w:hAnsi="CourierNewPSMT"/>
          <w:kern w:val="0"/>
        </w:rPr>
        <w:t>表示显示RIP与NSM的之间的通讯信息；</w:t>
      </w:r>
    </w:p>
    <w:p>
      <w:pPr>
        <w:autoSpaceDE w:val="0"/>
        <w:autoSpaceDN w:val="0"/>
        <w:ind w:firstLine="702"/>
        <w:jc w:val="left"/>
        <w:rPr>
          <w:rFonts w:ascii="CourierNewPSMT" w:hAnsi="CourierNewPSMT"/>
          <w:kern w:val="0"/>
        </w:rPr>
      </w:pPr>
      <w:r>
        <w:rPr>
          <w:rFonts w:hint="eastAsia" w:cs="Arial"/>
          <w:kern w:val="0"/>
        </w:rPr>
        <w:t>packet</w:t>
      </w:r>
      <w:r>
        <w:rPr>
          <w:rFonts w:hint="eastAsia" w:ascii="CourierNewPSMT" w:hAnsi="CourierNewPSMT"/>
          <w:kern w:val="0"/>
        </w:rPr>
        <w:t>表示显示RIP数据报的调试信息；</w:t>
      </w:r>
    </w:p>
    <w:p>
      <w:pPr>
        <w:autoSpaceDE w:val="0"/>
        <w:autoSpaceDN w:val="0"/>
        <w:ind w:firstLine="492"/>
        <w:jc w:val="left"/>
        <w:rPr>
          <w:rFonts w:ascii="CourierNewPSMT" w:hAnsi="CourierNewPSMT"/>
          <w:kern w:val="0"/>
        </w:rPr>
      </w:pPr>
      <w:r>
        <w:rPr>
          <w:rFonts w:hint="eastAsia" w:ascii="CourierNewPSMT" w:hAnsi="CourierNewPSMT"/>
          <w:kern w:val="0"/>
        </w:rPr>
        <w:t xml:space="preserve">  </w:t>
      </w:r>
      <w:r>
        <w:rPr>
          <w:rFonts w:hint="eastAsia" w:cs="Arial"/>
          <w:kern w:val="0"/>
        </w:rPr>
        <w:t>recv</w:t>
      </w:r>
      <w:r>
        <w:rPr>
          <w:rFonts w:hint="eastAsia" w:ascii="CourierNewPSMT" w:hAnsi="CourierNewPSMT"/>
          <w:kern w:val="0"/>
        </w:rPr>
        <w:t>表示显示接收到的数据报的信息；</w:t>
      </w:r>
    </w:p>
    <w:p>
      <w:pPr>
        <w:autoSpaceDE w:val="0"/>
        <w:autoSpaceDN w:val="0"/>
        <w:ind w:firstLine="492"/>
        <w:jc w:val="left"/>
        <w:rPr>
          <w:rFonts w:ascii="CourierNewPSMT" w:hAnsi="CourierNewPSMT"/>
          <w:kern w:val="0"/>
        </w:rPr>
      </w:pPr>
      <w:r>
        <w:rPr>
          <w:rFonts w:hint="eastAsia" w:ascii="CourierNewPSMT" w:hAnsi="CourierNewPSMT"/>
          <w:kern w:val="0"/>
        </w:rPr>
        <w:t xml:space="preserve">  </w:t>
      </w:r>
      <w:r>
        <w:rPr>
          <w:rFonts w:hint="eastAsia" w:cs="Arial"/>
          <w:kern w:val="0"/>
        </w:rPr>
        <w:t>send</w:t>
      </w:r>
      <w:r>
        <w:rPr>
          <w:rFonts w:hint="eastAsia" w:ascii="CourierNewPSMT" w:hAnsi="CourierNewPSMT"/>
          <w:kern w:val="0"/>
        </w:rPr>
        <w:t>表示显示发出的数据报的信息；</w:t>
      </w:r>
    </w:p>
    <w:p>
      <w:pPr>
        <w:autoSpaceDE w:val="0"/>
        <w:autoSpaceDN w:val="0"/>
        <w:ind w:firstLine="492"/>
        <w:jc w:val="left"/>
        <w:rPr>
          <w:rFonts w:ascii="CourierNewPSMT" w:hAnsi="CourierNewPSMT"/>
          <w:kern w:val="0"/>
        </w:rPr>
      </w:pPr>
      <w:r>
        <w:rPr>
          <w:rFonts w:hint="eastAsia" w:ascii="CourierNewPSMT" w:hAnsi="CourierNewPSMT"/>
          <w:kern w:val="0"/>
        </w:rPr>
        <w:t xml:space="preserve">  </w:t>
      </w:r>
      <w:r>
        <w:rPr>
          <w:rFonts w:hint="eastAsia" w:cs="Arial"/>
          <w:kern w:val="0"/>
        </w:rPr>
        <w:t>detail</w:t>
      </w:r>
      <w:r>
        <w:rPr>
          <w:rFonts w:hint="eastAsia" w:ascii="CourierNewPSMT" w:hAnsi="CourierNewPSMT"/>
          <w:kern w:val="0"/>
        </w:rPr>
        <w:t>表示显示接收或者发出的数据报的具体信息。</w:t>
      </w:r>
    </w:p>
    <w:p>
      <w:pPr>
        <w:autoSpaceDE w:val="0"/>
        <w:autoSpaceDN w:val="0"/>
        <w:jc w:val="left"/>
        <w:rPr>
          <w:rFonts w:ascii="CourierNewPSMT" w:hAnsi="CourierNewPSMT"/>
          <w:kern w:val="0"/>
        </w:rPr>
      </w:pPr>
      <w:r>
        <w:rPr>
          <w:rFonts w:hint="eastAsia" w:ascii="CourierNewPSMT" w:hAnsi="CourierNewPSMT"/>
          <w:b/>
          <w:bCs/>
          <w:kern w:val="0"/>
        </w:rPr>
        <w:t>默认情况</w:t>
      </w:r>
      <w:r>
        <w:rPr>
          <w:rFonts w:hint="eastAsia" w:ascii="CourierNewPSMT" w:hAnsi="CourierNewPSMT"/>
          <w:b/>
          <w:kern w:val="0"/>
        </w:rPr>
        <w:t>：</w:t>
      </w:r>
      <w:r>
        <w:rPr>
          <w:rFonts w:hint="eastAsia" w:ascii="CourierNewPSMT" w:hAnsi="CourierNewPSMT"/>
          <w:kern w:val="0"/>
        </w:rPr>
        <w:t>不打开调试开关。</w:t>
      </w:r>
    </w:p>
    <w:p>
      <w:pPr>
        <w:autoSpaceDE w:val="0"/>
        <w:autoSpaceDN w:val="0"/>
        <w:jc w:val="left"/>
        <w:rPr>
          <w:rFonts w:ascii="CourierNewPSMT" w:hAnsi="CourierNewPSMT"/>
          <w:kern w:val="0"/>
        </w:rPr>
      </w:pPr>
      <w:r>
        <w:rPr>
          <w:rFonts w:hint="eastAsia" w:ascii="CourierNewPSMT" w:hAnsi="CourierNewPSMT"/>
          <w:b/>
          <w:bCs/>
          <w:kern w:val="0"/>
        </w:rPr>
        <w:t>命令模式</w:t>
      </w:r>
      <w:r>
        <w:rPr>
          <w:rFonts w:hint="eastAsia" w:ascii="CourierNewPSMT" w:hAnsi="CourierNewPSMT"/>
          <w:b/>
          <w:kern w:val="0"/>
        </w:rPr>
        <w:t>：</w:t>
      </w:r>
      <w:r>
        <w:rPr>
          <w:rFonts w:hint="eastAsia" w:ascii="CourierNewPSMT" w:hAnsi="CourierNewPSMT"/>
          <w:kern w:val="0"/>
        </w:rPr>
        <w:t>特权模式与全局模式。</w:t>
      </w:r>
    </w:p>
    <w:p>
      <w:pPr>
        <w:autoSpaceDE w:val="0"/>
        <w:autoSpaceDN w:val="0"/>
        <w:jc w:val="left"/>
        <w:rPr>
          <w:rFonts w:cs="Arial"/>
          <w:kern w:val="0"/>
        </w:rPr>
      </w:pPr>
      <w:r>
        <w:rPr>
          <w:rFonts w:hint="eastAsia" w:ascii="CourierNewPSMT" w:hAnsi="CourierNewPSMT"/>
          <w:b/>
          <w:bCs/>
          <w:kern w:val="0"/>
        </w:rPr>
        <w:t>举例</w:t>
      </w:r>
      <w:r>
        <w:rPr>
          <w:rFonts w:hint="eastAsia" w:ascii="CourierNewPSMT" w:hAnsi="CourierNewPSMT"/>
          <w:b/>
          <w:kern w:val="0"/>
        </w:rPr>
        <w:t>：</w:t>
      </w:r>
      <w:r>
        <w:rPr>
          <w:rFonts w:cs="Arial"/>
          <w:kern w:val="0"/>
        </w:rPr>
        <w:t>Switch# debug rip packet</w:t>
      </w:r>
    </w:p>
    <w:p>
      <w:pPr>
        <w:autoSpaceDE w:val="0"/>
        <w:autoSpaceDN w:val="0"/>
        <w:jc w:val="left"/>
        <w:rPr>
          <w:rFonts w:cs="Arial"/>
          <w:kern w:val="0"/>
        </w:rPr>
      </w:pPr>
      <w:r>
        <w:rPr>
          <w:rFonts w:hint="eastAsia" w:cs="Arial"/>
          <w:kern w:val="0"/>
        </w:rPr>
        <w:t>Switch</w:t>
      </w:r>
      <w:r>
        <w:rPr>
          <w:rFonts w:cs="Arial"/>
          <w:kern w:val="0"/>
        </w:rPr>
        <w:t>#1970/01/01 01:01:43 IMI: SEND[</w:t>
      </w:r>
      <w:r>
        <w:rPr>
          <w:rFonts w:hint="eastAsia" w:cs="Arial"/>
          <w:kern w:val="0"/>
        </w:rPr>
        <w:t>Vlan1</w:t>
      </w:r>
      <w:r>
        <w:rPr>
          <w:rFonts w:cs="Arial"/>
          <w:kern w:val="0"/>
        </w:rPr>
        <w:t>]: Send to 224.0.0.9:520</w:t>
      </w:r>
    </w:p>
    <w:p>
      <w:pPr>
        <w:autoSpaceDE w:val="0"/>
        <w:autoSpaceDN w:val="0"/>
        <w:jc w:val="left"/>
        <w:rPr>
          <w:rFonts w:cs="Arial"/>
          <w:kern w:val="0"/>
        </w:rPr>
      </w:pPr>
      <w:r>
        <w:rPr>
          <w:rFonts w:cs="Arial"/>
          <w:kern w:val="0"/>
        </w:rPr>
        <w:t>1970/01/01 01:01:43 IMI: SEND[</w:t>
      </w:r>
      <w:r>
        <w:rPr>
          <w:rFonts w:hint="eastAsia" w:cs="Arial"/>
          <w:kern w:val="0"/>
        </w:rPr>
        <w:t>Vlan1</w:t>
      </w:r>
      <w:r>
        <w:rPr>
          <w:rFonts w:cs="Arial"/>
          <w:kern w:val="0"/>
        </w:rPr>
        <w:t>]: Send to 224.0.0.9:520</w:t>
      </w:r>
    </w:p>
    <w:p>
      <w:pPr>
        <w:autoSpaceDE w:val="0"/>
        <w:autoSpaceDN w:val="0"/>
        <w:jc w:val="left"/>
        <w:rPr>
          <w:rFonts w:cs="Arial"/>
          <w:kern w:val="0"/>
        </w:rPr>
      </w:pPr>
      <w:r>
        <w:rPr>
          <w:rFonts w:cs="Arial"/>
          <w:kern w:val="0"/>
        </w:rPr>
        <w:t>1970/01/01 01:01:47 IMI: RECV[</w:t>
      </w:r>
      <w:r>
        <w:rPr>
          <w:rFonts w:hint="eastAsia" w:cs="Arial"/>
          <w:kern w:val="0"/>
        </w:rPr>
        <w:t>Vlan1</w:t>
      </w:r>
      <w:r>
        <w:rPr>
          <w:rFonts w:cs="Arial"/>
          <w:kern w:val="0"/>
        </w:rPr>
        <w:t>]: Receive from 20.1.1.2:520</w:t>
      </w:r>
    </w:p>
    <w:p>
      <w:pPr>
        <w:pStyle w:val="5"/>
      </w:pPr>
      <w:bookmarkStart w:id="4215" w:name="_Toc207620550"/>
      <w:bookmarkStart w:id="4216" w:name="_Toc960040"/>
      <w:bookmarkStart w:id="4217" w:name="_Toc9850"/>
      <w:r>
        <w:t xml:space="preserve">debug </w:t>
      </w:r>
      <w:r>
        <w:rPr>
          <w:rFonts w:hint="eastAsia"/>
        </w:rPr>
        <w:t>rip</w:t>
      </w:r>
      <w:r>
        <w:t xml:space="preserve"> redistribute message</w:t>
      </w:r>
      <w:r>
        <w:rPr>
          <w:rFonts w:hint="eastAsia"/>
        </w:rPr>
        <w:t xml:space="preserve"> send</w:t>
      </w:r>
      <w:bookmarkEnd w:id="4215"/>
      <w:bookmarkEnd w:id="4216"/>
      <w:bookmarkEnd w:id="4217"/>
    </w:p>
    <w:p>
      <w:pPr>
        <w:rPr>
          <w:rFonts w:ascii="Arial" w:hAnsi="Arial" w:cs="Arial"/>
          <w:b/>
          <w:bCs/>
        </w:rPr>
      </w:pPr>
      <w:r>
        <w:rPr>
          <w:rFonts w:hint="eastAsia" w:ascii="Arial" w:hAnsi="Arial" w:cs="Arial"/>
          <w:b/>
          <w:bCs/>
        </w:rPr>
        <w:t>命令：</w:t>
      </w:r>
      <w:r>
        <w:rPr>
          <w:rFonts w:ascii="Arial" w:hAnsi="Arial" w:cs="Arial"/>
          <w:b/>
          <w:bCs/>
        </w:rPr>
        <w:t>debug rip redistribute message send</w:t>
      </w:r>
    </w:p>
    <w:p>
      <w:pPr>
        <w:ind w:firstLine="632" w:firstLineChars="300"/>
        <w:rPr>
          <w:rFonts w:ascii="Arial" w:hAnsi="Arial" w:cs="Arial"/>
          <w:b/>
          <w:bCs/>
        </w:rPr>
      </w:pPr>
      <w:r>
        <w:rPr>
          <w:rFonts w:ascii="Arial" w:hAnsi="Arial" w:cs="Arial"/>
          <w:b/>
          <w:bCs/>
        </w:rPr>
        <w:t>no debug rip redistribute message send</w:t>
      </w:r>
    </w:p>
    <w:p>
      <w:r>
        <w:rPr>
          <w:b/>
        </w:rPr>
        <w:t>功能：</w:t>
      </w:r>
      <w:r>
        <w:t>打开</w:t>
      </w:r>
      <w:r>
        <w:rPr>
          <w:rFonts w:hint="eastAsia"/>
        </w:rPr>
        <w:t>RIP</w:t>
      </w:r>
      <w:r>
        <w:t>进程引入其他</w:t>
      </w:r>
      <w:r>
        <w:rPr>
          <w:rFonts w:hint="eastAsia"/>
        </w:rPr>
        <w:t>OSPF</w:t>
      </w:r>
      <w:r>
        <w:t>不同进程、</w:t>
      </w:r>
      <w:r>
        <w:rPr>
          <w:rFonts w:hint="eastAsia"/>
        </w:rPr>
        <w:t>BGP</w:t>
      </w:r>
      <w:r>
        <w:t>等协议的路由的命令下发调试开关。本命令的no操作为关闭</w:t>
      </w:r>
      <w:r>
        <w:rPr>
          <w:rFonts w:hint="eastAsia"/>
        </w:rPr>
        <w:t>RIP</w:t>
      </w:r>
      <w:r>
        <w:t>进程引入其他</w:t>
      </w:r>
      <w:r>
        <w:rPr>
          <w:rFonts w:hint="eastAsia"/>
        </w:rPr>
        <w:t>OSPF</w:t>
      </w:r>
      <w:r>
        <w:t>不同进程、</w:t>
      </w:r>
      <w:r>
        <w:rPr>
          <w:rFonts w:hint="eastAsia"/>
        </w:rPr>
        <w:t>BGP</w:t>
      </w:r>
      <w:r>
        <w:t>等协议的路由的命令下发调试开关</w:t>
      </w:r>
      <w:r>
        <w:rPr>
          <w:rFonts w:hAnsi="宋体"/>
        </w:rPr>
        <w:t>。</w:t>
      </w:r>
    </w:p>
    <w:p>
      <w:pPr>
        <w:rPr>
          <w:color w:val="000000"/>
        </w:rPr>
      </w:pPr>
      <w:r>
        <w:rPr>
          <w:b/>
          <w:bCs/>
        </w:rPr>
        <w:t>参数</w:t>
      </w:r>
      <w:r>
        <w:rPr>
          <w:rFonts w:hAnsi="宋体"/>
          <w:b/>
        </w:rPr>
        <w:t>：</w:t>
      </w:r>
      <w:r>
        <w:rPr>
          <w:iCs/>
          <w:color w:val="000000"/>
        </w:rPr>
        <w:t>无</w:t>
      </w:r>
      <w:r>
        <w:rPr>
          <w:rFonts w:hAnsi="宋体"/>
          <w:color w:val="000000"/>
        </w:rPr>
        <w:t>。</w:t>
      </w:r>
    </w:p>
    <w:p>
      <w:r>
        <w:rPr>
          <w:b/>
          <w:bCs/>
        </w:rPr>
        <w:t>缺省情况：</w:t>
      </w:r>
      <w:r>
        <w:t>调试开关关闭</w:t>
      </w:r>
      <w:r>
        <w:rPr>
          <w:rFonts w:hAnsi="宋体"/>
        </w:rPr>
        <w:t>。</w:t>
      </w:r>
    </w:p>
    <w:p>
      <w:r>
        <w:rPr>
          <w:b/>
        </w:rPr>
        <w:t>命令模式：</w:t>
      </w:r>
      <w:r>
        <w:t>特权模式。</w:t>
      </w:r>
    </w:p>
    <w:p>
      <w:r>
        <w:rPr>
          <w:b/>
          <w:bCs/>
        </w:rPr>
        <w:t>使用指南：</w:t>
      </w:r>
      <w:r>
        <w:rPr>
          <w:iCs/>
          <w:color w:val="000000"/>
        </w:rPr>
        <w:t>无</w:t>
      </w:r>
      <w:r>
        <w:rPr>
          <w:rFonts w:hAnsi="宋体"/>
          <w:color w:val="000000"/>
        </w:rPr>
        <w:t>。</w:t>
      </w:r>
    </w:p>
    <w:p>
      <w:r>
        <w:rPr>
          <w:b/>
        </w:rPr>
        <w:t>举例：</w:t>
      </w:r>
    </w:p>
    <w:p>
      <w:r>
        <w:t>Switch#debug rip redistribute message send</w:t>
      </w:r>
    </w:p>
    <w:p>
      <w:pPr>
        <w:rPr>
          <w:b/>
        </w:rPr>
      </w:pPr>
      <w:r>
        <w:t>Switch#no</w:t>
      </w:r>
      <w:r>
        <w:rPr>
          <w:b/>
        </w:rPr>
        <w:t xml:space="preserve"> </w:t>
      </w:r>
      <w:r>
        <w:t>debug rip redistribute message send</w:t>
      </w:r>
    </w:p>
    <w:p>
      <w:pPr>
        <w:pStyle w:val="5"/>
      </w:pPr>
      <w:bookmarkStart w:id="4218" w:name="_Toc960041"/>
      <w:bookmarkStart w:id="4219" w:name="_Toc207620551"/>
      <w:bookmarkStart w:id="4220" w:name="_Toc8668"/>
      <w:r>
        <w:t xml:space="preserve">debug </w:t>
      </w:r>
      <w:r>
        <w:rPr>
          <w:rFonts w:hint="eastAsia"/>
        </w:rPr>
        <w:t>rip</w:t>
      </w:r>
      <w:r>
        <w:t xml:space="preserve"> redistribute route</w:t>
      </w:r>
      <w:r>
        <w:rPr>
          <w:rFonts w:hint="eastAsia"/>
        </w:rPr>
        <w:t xml:space="preserve"> receive</w:t>
      </w:r>
      <w:bookmarkEnd w:id="4218"/>
      <w:bookmarkEnd w:id="4219"/>
      <w:bookmarkEnd w:id="4220"/>
    </w:p>
    <w:p>
      <w:pPr>
        <w:rPr>
          <w:rFonts w:ascii="Arial" w:hAnsi="Arial" w:cs="Arial"/>
          <w:b/>
          <w:bCs/>
        </w:rPr>
      </w:pPr>
      <w:r>
        <w:rPr>
          <w:rFonts w:hint="eastAsia" w:ascii="Arial" w:hAnsi="Arial" w:cs="Arial"/>
          <w:b/>
          <w:bCs/>
        </w:rPr>
        <w:t>命令：</w:t>
      </w:r>
      <w:r>
        <w:rPr>
          <w:rFonts w:ascii="Arial" w:hAnsi="Arial" w:cs="Arial"/>
          <w:b/>
          <w:bCs/>
        </w:rPr>
        <w:t>debug rip redistribute route receive</w:t>
      </w:r>
    </w:p>
    <w:p>
      <w:pPr>
        <w:ind w:firstLine="632" w:firstLineChars="300"/>
        <w:rPr>
          <w:rFonts w:ascii="Arial" w:hAnsi="Arial" w:cs="Arial"/>
          <w:b/>
          <w:bCs/>
        </w:rPr>
      </w:pPr>
      <w:r>
        <w:rPr>
          <w:rFonts w:ascii="Arial" w:hAnsi="Arial" w:cs="Arial"/>
          <w:b/>
          <w:bCs/>
        </w:rPr>
        <w:t>no debug rip redistribute route receive</w:t>
      </w:r>
    </w:p>
    <w:p>
      <w:r>
        <w:rPr>
          <w:rFonts w:hint="eastAsia"/>
          <w:b/>
        </w:rPr>
        <w:t>功能：</w:t>
      </w:r>
      <w:r>
        <w:rPr>
          <w:rFonts w:hint="eastAsia"/>
        </w:rPr>
        <w:t>打开RIP进程收到nsm发来的路由信息的调试开关</w:t>
      </w:r>
      <w:r>
        <w:rPr>
          <w:rFonts w:hint="eastAsia" w:ascii="宋体" w:hAnsi="宋体"/>
        </w:rPr>
        <w:t>。</w:t>
      </w:r>
      <w:r>
        <w:rPr>
          <w:rFonts w:hint="eastAsia"/>
        </w:rPr>
        <w:t>本命令的no操作为关闭RIP进程收到nsm发来的路由信息的调试开关</w:t>
      </w:r>
      <w:r>
        <w:rPr>
          <w:rFonts w:hint="eastAsia" w:ascii="宋体" w:hAnsi="宋体"/>
        </w:rPr>
        <w:t>。</w:t>
      </w:r>
    </w:p>
    <w:p>
      <w:pPr>
        <w:rPr>
          <w:rFonts w:ascii="宋体" w:hAnsi="宋体"/>
          <w:color w:val="000000"/>
        </w:rPr>
      </w:pPr>
      <w:r>
        <w:rPr>
          <w:rFonts w:hint="eastAsia"/>
          <w:b/>
          <w:bCs/>
        </w:rPr>
        <w:t>参数</w:t>
      </w:r>
      <w:r>
        <w:rPr>
          <w:rFonts w:hint="eastAsia" w:ascii="宋体" w:hAnsi="宋体"/>
          <w:b/>
        </w:rPr>
        <w:t>：</w:t>
      </w:r>
      <w:r>
        <w:rPr>
          <w:rFonts w:hint="eastAsia"/>
          <w:iCs/>
          <w:color w:val="000000"/>
        </w:rPr>
        <w:t>无</w:t>
      </w:r>
      <w:r>
        <w:rPr>
          <w:rFonts w:hint="eastAsia" w:ascii="宋体" w:hAnsi="宋体"/>
          <w:color w:val="000000"/>
        </w:rPr>
        <w:t>。</w:t>
      </w:r>
    </w:p>
    <w:p>
      <w:pPr>
        <w:rPr>
          <w:rFonts w:ascii="宋体" w:hAnsi="宋体"/>
        </w:rPr>
      </w:pPr>
      <w:r>
        <w:rPr>
          <w:rFonts w:hint="eastAsia"/>
          <w:b/>
          <w:bCs/>
        </w:rPr>
        <w:t>缺省情况：</w:t>
      </w:r>
      <w:r>
        <w:rPr>
          <w:rFonts w:hint="eastAsia"/>
        </w:rPr>
        <w:t>调试开关关闭</w:t>
      </w:r>
      <w:r>
        <w:rPr>
          <w:rFonts w:hint="eastAsia" w:ascii="宋体" w:hAnsi="宋体"/>
        </w:rPr>
        <w:t>。</w:t>
      </w:r>
    </w:p>
    <w:p>
      <w:r>
        <w:rPr>
          <w:rFonts w:hint="eastAsia"/>
          <w:b/>
        </w:rPr>
        <w:t>命令模式：</w:t>
      </w:r>
      <w:r>
        <w:rPr>
          <w:rFonts w:hint="eastAsia"/>
        </w:rPr>
        <w:t>特权模式。</w:t>
      </w:r>
    </w:p>
    <w:p>
      <w:r>
        <w:rPr>
          <w:rFonts w:hint="eastAsia"/>
          <w:b/>
          <w:bCs/>
        </w:rPr>
        <w:t>使用指南：</w:t>
      </w:r>
      <w:r>
        <w:rPr>
          <w:rFonts w:hint="eastAsia"/>
          <w:iCs/>
          <w:color w:val="000000"/>
        </w:rPr>
        <w:t>无</w:t>
      </w:r>
      <w:r>
        <w:rPr>
          <w:rFonts w:hint="eastAsia" w:ascii="宋体" w:hAnsi="宋体"/>
          <w:color w:val="000000"/>
        </w:rPr>
        <w:t>。</w:t>
      </w:r>
    </w:p>
    <w:p>
      <w:r>
        <w:rPr>
          <w:rFonts w:hint="eastAsia"/>
          <w:b/>
        </w:rPr>
        <w:t>举例：</w:t>
      </w:r>
    </w:p>
    <w:p>
      <w:r>
        <w:t>Switch#debug rip redistribute route receive</w:t>
      </w:r>
    </w:p>
    <w:p>
      <w:pPr>
        <w:autoSpaceDE w:val="0"/>
        <w:autoSpaceDN w:val="0"/>
        <w:jc w:val="left"/>
        <w:rPr>
          <w:kern w:val="0"/>
        </w:rPr>
      </w:pPr>
      <w:r>
        <w:t>Switch#no debug rip redistribute route receive</w:t>
      </w:r>
    </w:p>
    <w:p>
      <w:pPr>
        <w:pStyle w:val="5"/>
      </w:pPr>
      <w:bookmarkStart w:id="4221" w:name="_Toc960042"/>
      <w:bookmarkStart w:id="4222" w:name="_Toc160538284"/>
      <w:bookmarkStart w:id="4223" w:name="_Toc15190"/>
      <w:r>
        <w:rPr>
          <w:rFonts w:hint="eastAsia"/>
        </w:rPr>
        <w:t>default-information originate</w:t>
      </w:r>
      <w:bookmarkEnd w:id="4221"/>
      <w:bookmarkEnd w:id="4222"/>
      <w:bookmarkEnd w:id="4223"/>
    </w:p>
    <w:p>
      <w:pPr>
        <w:rPr>
          <w:rFonts w:ascii="Arial" w:hAnsi="Arial" w:cs="Arial"/>
          <w:b/>
          <w:bCs/>
        </w:rPr>
      </w:pPr>
      <w:r>
        <w:rPr>
          <w:rFonts w:hint="eastAsia" w:ascii="Arial" w:hAnsi="Arial" w:cs="Arial"/>
          <w:b/>
          <w:bCs/>
        </w:rPr>
        <w:t>命令：</w:t>
      </w:r>
      <w:r>
        <w:rPr>
          <w:rFonts w:ascii="Arial" w:hAnsi="Arial" w:cs="Arial"/>
          <w:b/>
          <w:bCs/>
        </w:rPr>
        <w:t>default-information originate</w:t>
      </w:r>
    </w:p>
    <w:p>
      <w:pPr>
        <w:rPr>
          <w:rFonts w:ascii="Arial" w:hAnsi="Arial" w:cs="Arial"/>
          <w:b/>
          <w:bCs/>
        </w:rPr>
      </w:pPr>
      <w:r>
        <w:rPr>
          <w:rFonts w:ascii="Arial" w:hAnsi="Arial" w:cs="Arial"/>
          <w:b/>
          <w:bCs/>
        </w:rPr>
        <w:t xml:space="preserve">      no default-information originate</w:t>
      </w:r>
    </w:p>
    <w:p>
      <w:r>
        <w:rPr>
          <w:rFonts w:hint="eastAsia"/>
          <w:b/>
          <w:bCs/>
        </w:rPr>
        <w:t>功能</w:t>
      </w:r>
      <w:r>
        <w:rPr>
          <w:rFonts w:hint="eastAsia"/>
          <w:b/>
        </w:rPr>
        <w:t>：</w:t>
      </w:r>
      <w:r>
        <w:rPr>
          <w:rFonts w:hint="eastAsia"/>
        </w:rPr>
        <w:t>允许将网络0.0.0.0重新分配到RIP中，本命令的no操作禁用此功能。</w:t>
      </w:r>
    </w:p>
    <w:p>
      <w:r>
        <w:rPr>
          <w:rFonts w:hint="eastAsia"/>
          <w:b/>
          <w:bCs/>
        </w:rPr>
        <w:t>参数</w:t>
      </w:r>
      <w:r>
        <w:rPr>
          <w:rFonts w:hint="eastAsia"/>
          <w:b/>
        </w:rPr>
        <w:t>：</w:t>
      </w:r>
      <w:r>
        <w:rPr>
          <w:rFonts w:hint="eastAsia"/>
        </w:rPr>
        <w:t>无。</w:t>
      </w:r>
    </w:p>
    <w:p>
      <w:r>
        <w:rPr>
          <w:rFonts w:hint="eastAsia"/>
          <w:b/>
          <w:bCs/>
        </w:rPr>
        <w:t>缺省情况</w:t>
      </w:r>
      <w:r>
        <w:rPr>
          <w:rFonts w:hint="eastAsia"/>
          <w:b/>
        </w:rPr>
        <w:t>：</w:t>
      </w:r>
      <w:r>
        <w:rPr>
          <w:rFonts w:hint="eastAsia"/>
        </w:rPr>
        <w:t>禁用。</w:t>
      </w:r>
    </w:p>
    <w:p>
      <w:r>
        <w:rPr>
          <w:rFonts w:hint="eastAsia"/>
          <w:b/>
          <w:bCs/>
        </w:rPr>
        <w:t>命令模式</w:t>
      </w:r>
      <w:r>
        <w:rPr>
          <w:rFonts w:hint="eastAsia"/>
          <w:b/>
        </w:rPr>
        <w:t>：</w:t>
      </w:r>
      <w:r>
        <w:rPr>
          <w:rFonts w:hint="eastAsia"/>
        </w:rPr>
        <w:t>路由模式与地址族模式。</w:t>
      </w:r>
    </w:p>
    <w:p>
      <w:r>
        <w:rPr>
          <w:rFonts w:hint="eastAsia"/>
          <w:b/>
        </w:rPr>
        <w:t>使用指南：</w:t>
      </w:r>
      <w:r>
        <w:rPr>
          <w:rFonts w:hint="eastAsia"/>
        </w:rPr>
        <w:t>本命令告诉路由器将目的地为0.0.0.0的默认路由插入到RIP路由数据库中，并且与通告其他路由一样来通告该路由。</w:t>
      </w:r>
    </w:p>
    <w:p>
      <w:pPr>
        <w:autoSpaceDE w:val="0"/>
        <w:autoSpaceDN w:val="0"/>
        <w:jc w:val="left"/>
        <w:rPr>
          <w:rFonts w:cs="Arial"/>
          <w:kern w:val="0"/>
        </w:rPr>
      </w:pPr>
      <w:r>
        <w:rPr>
          <w:rFonts w:hint="eastAsia"/>
          <w:b/>
          <w:bCs/>
        </w:rPr>
        <w:t>举例</w:t>
      </w:r>
      <w:r>
        <w:rPr>
          <w:rFonts w:hint="eastAsia"/>
          <w:b/>
        </w:rPr>
        <w:t>：</w:t>
      </w:r>
      <w:r>
        <w:rPr>
          <w:rFonts w:cs="Arial"/>
          <w:kern w:val="0"/>
        </w:rPr>
        <w:t>Switch# config terminal</w:t>
      </w:r>
    </w:p>
    <w:p>
      <w:pPr>
        <w:autoSpaceDE w:val="0"/>
        <w:autoSpaceDN w:val="0"/>
        <w:ind w:firstLine="630" w:firstLineChars="300"/>
        <w:jc w:val="left"/>
        <w:rPr>
          <w:rFonts w:cs="Arial"/>
          <w:kern w:val="0"/>
        </w:rPr>
      </w:pPr>
      <w:r>
        <w:rPr>
          <w:rFonts w:cs="Arial"/>
          <w:kern w:val="0"/>
        </w:rPr>
        <w:t>Switch(config)# router rip</w:t>
      </w:r>
    </w:p>
    <w:p>
      <w:pPr>
        <w:autoSpaceDE w:val="0"/>
        <w:autoSpaceDN w:val="0"/>
        <w:ind w:firstLine="630" w:firstLineChars="300"/>
        <w:jc w:val="left"/>
        <w:rPr>
          <w:rFonts w:ascii="CourierNewPSMT" w:hAnsi="CourierNewPSMT"/>
          <w:kern w:val="0"/>
          <w:sz w:val="20"/>
          <w:szCs w:val="20"/>
        </w:rPr>
      </w:pPr>
      <w:r>
        <w:rPr>
          <w:rFonts w:cs="Arial"/>
          <w:kern w:val="0"/>
        </w:rPr>
        <w:t>Switch(config-router)# default-information originate</w:t>
      </w:r>
    </w:p>
    <w:p>
      <w:pPr>
        <w:pStyle w:val="5"/>
      </w:pPr>
      <w:bookmarkStart w:id="4224" w:name="_Toc160538285"/>
      <w:bookmarkStart w:id="4225" w:name="_Toc960043"/>
      <w:bookmarkStart w:id="4226" w:name="_Toc12089"/>
      <w:r>
        <w:rPr>
          <w:rFonts w:hint="eastAsia"/>
        </w:rPr>
        <w:t>default-metric</w:t>
      </w:r>
      <w:bookmarkEnd w:id="4224"/>
      <w:bookmarkEnd w:id="4225"/>
      <w:bookmarkEnd w:id="4226"/>
    </w:p>
    <w:p>
      <w:pPr>
        <w:rPr>
          <w:rFonts w:ascii="Arial" w:hAnsi="Arial" w:cs="Arial"/>
          <w:b/>
          <w:bCs/>
        </w:rPr>
      </w:pPr>
      <w:r>
        <w:rPr>
          <w:rFonts w:hint="eastAsia" w:ascii="Arial" w:hAnsi="Arial" w:cs="Arial"/>
          <w:b/>
          <w:bCs/>
        </w:rPr>
        <w:t>命令：</w:t>
      </w:r>
      <w:r>
        <w:rPr>
          <w:rFonts w:ascii="Arial" w:hAnsi="Arial" w:cs="Arial"/>
          <w:b/>
          <w:bCs/>
        </w:rPr>
        <w:t>default-metric &lt;value&gt;</w:t>
      </w:r>
    </w:p>
    <w:p>
      <w:pPr>
        <w:rPr>
          <w:rFonts w:ascii="Arial" w:hAnsi="Arial" w:cs="Arial"/>
          <w:b/>
          <w:bCs/>
        </w:rPr>
      </w:pPr>
      <w:r>
        <w:rPr>
          <w:rFonts w:ascii="Arial" w:hAnsi="Arial" w:cs="Arial"/>
          <w:b/>
          <w:bCs/>
        </w:rPr>
        <w:t xml:space="preserve">      no default-metric</w:t>
      </w:r>
    </w:p>
    <w:p>
      <w:pPr>
        <w:rPr>
          <w:rFonts w:cs="Arial"/>
        </w:rPr>
      </w:pPr>
      <w:r>
        <w:rPr>
          <w:rFonts w:cs="Arial"/>
          <w:b/>
          <w:bCs/>
        </w:rPr>
        <w:t>功能：</w:t>
      </w:r>
      <w:r>
        <w:rPr>
          <w:rFonts w:cs="Arial"/>
        </w:rPr>
        <w:t>设定引入路由的缺省路由权值；本命令的no操作</w:t>
      </w:r>
      <w:r>
        <w:rPr>
          <w:rFonts w:hint="eastAsia" w:cs="Arial"/>
        </w:rPr>
        <w:t>恢复缺省值1</w:t>
      </w:r>
      <w:r>
        <w:rPr>
          <w:rFonts w:cs="Arial"/>
        </w:rPr>
        <w:t>。</w:t>
      </w:r>
    </w:p>
    <w:p>
      <w:pPr>
        <w:rPr>
          <w:rFonts w:cs="Arial"/>
        </w:rPr>
      </w:pPr>
      <w:r>
        <w:rPr>
          <w:rFonts w:cs="Arial"/>
          <w:b/>
          <w:bCs/>
        </w:rPr>
        <w:t>参数：&lt;</w:t>
      </w:r>
      <w:r>
        <w:rPr>
          <w:rFonts w:cs="Arial"/>
          <w:b/>
          <w:bCs/>
          <w:i/>
          <w:iCs/>
        </w:rPr>
        <w:t>value</w:t>
      </w:r>
      <w:r>
        <w:rPr>
          <w:rFonts w:cs="Arial"/>
          <w:b/>
          <w:bCs/>
        </w:rPr>
        <w:t>&gt;</w:t>
      </w:r>
      <w:r>
        <w:rPr>
          <w:rFonts w:cs="Arial"/>
        </w:rPr>
        <w:t>为所要设定的路由权值，取值范围1～16。</w:t>
      </w:r>
    </w:p>
    <w:p>
      <w:pPr>
        <w:rPr>
          <w:rFonts w:cs="Arial"/>
        </w:rPr>
      </w:pPr>
      <w:r>
        <w:rPr>
          <w:rFonts w:cs="Arial"/>
          <w:b/>
          <w:bCs/>
        </w:rPr>
        <w:t>缺省情况：</w:t>
      </w:r>
      <w:r>
        <w:rPr>
          <w:rFonts w:cs="Arial"/>
        </w:rPr>
        <w:t>缺省的路由权值为1。</w:t>
      </w:r>
    </w:p>
    <w:p>
      <w:pPr>
        <w:rPr>
          <w:rFonts w:cs="Arial"/>
        </w:rPr>
      </w:pPr>
      <w:r>
        <w:rPr>
          <w:rFonts w:cs="Arial"/>
          <w:b/>
          <w:bCs/>
        </w:rPr>
        <w:t>命令模式：</w:t>
      </w:r>
      <w:r>
        <w:rPr>
          <w:rFonts w:hint="eastAsia" w:cs="Arial"/>
        </w:rPr>
        <w:t>路由模式与地址族模式。</w:t>
      </w:r>
    </w:p>
    <w:p>
      <w:pPr>
        <w:rPr>
          <w:rFonts w:cs="Arial"/>
        </w:rPr>
      </w:pPr>
      <w:r>
        <w:rPr>
          <w:rFonts w:cs="Arial"/>
          <w:b/>
          <w:bCs/>
        </w:rPr>
        <w:t>使用指南：default-metric</w:t>
      </w:r>
      <w:r>
        <w:rPr>
          <w:rFonts w:cs="Arial"/>
        </w:rPr>
        <w:t>命令用于设定将其它路由协议的路由引入到RIP路由时使用的缺省路由权值。当使用</w:t>
      </w:r>
      <w:r>
        <w:rPr>
          <w:rFonts w:cs="Arial"/>
          <w:b/>
          <w:bCs/>
        </w:rPr>
        <w:t>redistribute</w:t>
      </w:r>
      <w:r>
        <w:rPr>
          <w:rFonts w:cs="Arial"/>
        </w:rPr>
        <w:t>命令引入其它协议的路由时，如果不指定具体的路由权值，则以</w:t>
      </w:r>
      <w:r>
        <w:rPr>
          <w:rFonts w:cs="Arial"/>
          <w:b/>
          <w:bCs/>
        </w:rPr>
        <w:t>default-metric</w:t>
      </w:r>
      <w:r>
        <w:rPr>
          <w:rFonts w:cs="Arial"/>
        </w:rPr>
        <w:t>所指定的缺省路由权值引入。</w:t>
      </w:r>
    </w:p>
    <w:p>
      <w:pPr>
        <w:rPr>
          <w:rFonts w:cs="Arial"/>
        </w:rPr>
      </w:pPr>
      <w:r>
        <w:rPr>
          <w:rFonts w:cs="Arial"/>
          <w:b/>
          <w:bCs/>
        </w:rPr>
        <w:t>举例：</w:t>
      </w:r>
      <w:r>
        <w:rPr>
          <w:rFonts w:cs="Arial"/>
        </w:rPr>
        <w:t>设定在RIP路由中引入其它路由协议的缺省路由权值为3。</w:t>
      </w:r>
    </w:p>
    <w:p>
      <w:pPr>
        <w:rPr>
          <w:rFonts w:cs="Arial"/>
        </w:rPr>
      </w:pPr>
      <w:r>
        <w:rPr>
          <w:rFonts w:hint="eastAsia" w:cs="Arial"/>
        </w:rPr>
        <w:t>Switch</w:t>
      </w:r>
      <w:r>
        <w:rPr>
          <w:rFonts w:cs="Arial"/>
        </w:rPr>
        <w:t>(</w:t>
      </w:r>
      <w:r>
        <w:rPr>
          <w:rFonts w:hint="eastAsia" w:cs="Arial"/>
        </w:rPr>
        <w:t>c</w:t>
      </w:r>
      <w:r>
        <w:rPr>
          <w:rFonts w:cs="Arial"/>
        </w:rPr>
        <w:t>onfig-router)#default-metric 3</w:t>
      </w:r>
    </w:p>
    <w:p>
      <w:pPr>
        <w:rPr>
          <w:rFonts w:cs="Arial"/>
          <w:sz w:val="24"/>
        </w:rPr>
      </w:pPr>
      <w:r>
        <w:rPr>
          <w:rFonts w:cs="Arial"/>
          <w:b/>
          <w:bCs/>
        </w:rPr>
        <w:t>相关命令：redistribute</w:t>
      </w:r>
    </w:p>
    <w:p>
      <w:pPr>
        <w:pStyle w:val="5"/>
      </w:pPr>
      <w:bookmarkStart w:id="4227" w:name="_Toc160538286"/>
      <w:bookmarkStart w:id="4228" w:name="_Toc960044"/>
      <w:bookmarkStart w:id="4229" w:name="_Toc10505"/>
      <w:r>
        <w:rPr>
          <w:rFonts w:hint="eastAsia"/>
        </w:rPr>
        <w:t>distance</w:t>
      </w:r>
      <w:bookmarkEnd w:id="4227"/>
      <w:bookmarkEnd w:id="4228"/>
      <w:bookmarkEnd w:id="4229"/>
    </w:p>
    <w:p>
      <w:pPr>
        <w:rPr>
          <w:rFonts w:ascii="Arial" w:hAnsi="Arial" w:cs="Arial"/>
          <w:b/>
          <w:bCs/>
        </w:rPr>
      </w:pPr>
      <w:r>
        <w:rPr>
          <w:rFonts w:hint="eastAsia" w:ascii="Arial" w:hAnsi="Arial" w:cs="Arial"/>
          <w:b/>
          <w:bCs/>
        </w:rPr>
        <w:t>命令：</w:t>
      </w:r>
      <w:r>
        <w:rPr>
          <w:rFonts w:ascii="Arial" w:hAnsi="Arial" w:cs="Arial"/>
          <w:b/>
          <w:bCs/>
        </w:rPr>
        <w:t>distance &lt;number&gt; [&lt;A.B.C.D/M&gt; ] [&lt;access-list-name|access-list-number &gt;]</w:t>
      </w:r>
    </w:p>
    <w:p>
      <w:pPr>
        <w:ind w:firstLine="632" w:firstLineChars="300"/>
        <w:rPr>
          <w:rFonts w:ascii="Arial" w:hAnsi="Arial" w:cs="Arial"/>
          <w:b/>
          <w:bCs/>
        </w:rPr>
      </w:pPr>
      <w:r>
        <w:rPr>
          <w:rFonts w:ascii="Arial" w:hAnsi="Arial" w:cs="Arial"/>
          <w:b/>
          <w:bCs/>
        </w:rPr>
        <w:t xml:space="preserve">no distance  [&lt;A.B.C.D/M&gt; ] </w:t>
      </w:r>
    </w:p>
    <w:p>
      <w:pPr>
        <w:rPr>
          <w:rFonts w:cs="Arial"/>
          <w:kern w:val="0"/>
          <w:szCs w:val="20"/>
        </w:rPr>
      </w:pPr>
      <w:r>
        <w:rPr>
          <w:rFonts w:hint="eastAsia" w:cs="Arial"/>
          <w:b/>
          <w:bCs/>
          <w:kern w:val="0"/>
          <w:szCs w:val="20"/>
        </w:rPr>
        <w:t>功能：</w:t>
      </w:r>
      <w:r>
        <w:rPr>
          <w:rFonts w:hint="eastAsia" w:cs="Arial"/>
          <w:kern w:val="0"/>
          <w:szCs w:val="20"/>
        </w:rPr>
        <w:t>利用本命令设置管理距离。本命令的no操作恢复缺省值120。</w:t>
      </w:r>
    </w:p>
    <w:p>
      <w:pPr>
        <w:ind w:left="632" w:hanging="632" w:hangingChars="300"/>
        <w:rPr>
          <w:rFonts w:cs="Arial"/>
          <w:kern w:val="0"/>
          <w:szCs w:val="20"/>
        </w:rPr>
      </w:pPr>
      <w:r>
        <w:rPr>
          <w:rFonts w:hint="eastAsia" w:cs="Arial"/>
          <w:b/>
          <w:bCs/>
          <w:kern w:val="0"/>
          <w:szCs w:val="20"/>
        </w:rPr>
        <w:t>参数</w:t>
      </w:r>
      <w:r>
        <w:rPr>
          <w:rFonts w:hint="eastAsia" w:cs="Arial"/>
          <w:b/>
          <w:kern w:val="0"/>
          <w:szCs w:val="20"/>
        </w:rPr>
        <w:t>：&lt;</w:t>
      </w:r>
      <w:r>
        <w:rPr>
          <w:rFonts w:hint="eastAsia" w:cs="Arial"/>
          <w:b/>
          <w:i/>
          <w:iCs/>
          <w:kern w:val="0"/>
          <w:szCs w:val="20"/>
        </w:rPr>
        <w:t>number</w:t>
      </w:r>
      <w:r>
        <w:rPr>
          <w:rFonts w:hint="eastAsia" w:cs="Arial"/>
          <w:b/>
          <w:kern w:val="0"/>
          <w:szCs w:val="20"/>
        </w:rPr>
        <w:t>&gt;</w:t>
      </w:r>
      <w:r>
        <w:rPr>
          <w:rFonts w:hint="eastAsia" w:cs="Arial"/>
          <w:kern w:val="0"/>
          <w:szCs w:val="20"/>
        </w:rPr>
        <w:t>指定距离的值，取值范围1-255。</w:t>
      </w:r>
      <w:r>
        <w:rPr>
          <w:rFonts w:hint="eastAsia" w:cs="Arial"/>
          <w:b/>
          <w:bCs/>
          <w:kern w:val="0"/>
          <w:szCs w:val="20"/>
        </w:rPr>
        <w:t>&lt;</w:t>
      </w:r>
      <w:r>
        <w:rPr>
          <w:rFonts w:cs="Arial"/>
          <w:b/>
          <w:bCs/>
          <w:i/>
          <w:iCs/>
          <w:kern w:val="0"/>
          <w:szCs w:val="20"/>
        </w:rPr>
        <w:t>A.B.C.D/M</w:t>
      </w:r>
      <w:r>
        <w:rPr>
          <w:rFonts w:hint="eastAsia" w:cs="Arial"/>
          <w:b/>
          <w:bCs/>
          <w:i/>
          <w:iCs/>
          <w:kern w:val="0"/>
          <w:szCs w:val="20"/>
        </w:rPr>
        <w:t>&gt;</w:t>
      </w:r>
      <w:r>
        <w:rPr>
          <w:rFonts w:hint="eastAsia" w:cs="Arial"/>
          <w:kern w:val="0"/>
          <w:szCs w:val="20"/>
        </w:rPr>
        <w:t>指定网络前缀和前缀长度。</w:t>
      </w:r>
      <w:r>
        <w:rPr>
          <w:rFonts w:hint="eastAsia" w:cs="Arial"/>
          <w:b/>
          <w:bCs/>
          <w:i/>
          <w:iCs/>
          <w:kern w:val="0"/>
          <w:szCs w:val="20"/>
        </w:rPr>
        <w:t>&lt;</w:t>
      </w:r>
      <w:r>
        <w:rPr>
          <w:rFonts w:hint="eastAsia" w:cs="Arial"/>
          <w:b/>
          <w:bCs/>
          <w:i/>
          <w:iCs/>
        </w:rPr>
        <w:t>access-list-name|access-list-number</w:t>
      </w:r>
      <w:r>
        <w:rPr>
          <w:rFonts w:hint="eastAsia" w:cs="Arial"/>
          <w:b/>
          <w:bCs/>
          <w:i/>
          <w:iCs/>
          <w:kern w:val="0"/>
          <w:szCs w:val="20"/>
        </w:rPr>
        <w:t xml:space="preserve"> &gt;</w:t>
      </w:r>
      <w:r>
        <w:rPr>
          <w:rFonts w:hint="eastAsia" w:cs="Arial"/>
          <w:kern w:val="0"/>
          <w:szCs w:val="20"/>
        </w:rPr>
        <w:t>指定所应用的访问列表号或者名字。</w:t>
      </w:r>
    </w:p>
    <w:p>
      <w:r>
        <w:rPr>
          <w:rFonts w:hint="eastAsia"/>
          <w:b/>
          <w:bCs/>
        </w:rPr>
        <w:t>缺省情况</w:t>
      </w:r>
      <w:r>
        <w:rPr>
          <w:rFonts w:hint="eastAsia"/>
          <w:b/>
        </w:rPr>
        <w:t>：</w:t>
      </w:r>
      <w:r>
        <w:rPr>
          <w:rFonts w:hint="eastAsia"/>
        </w:rPr>
        <w:t>缺省情况下RIP的管理距离为120。</w:t>
      </w:r>
    </w:p>
    <w:p>
      <w:r>
        <w:rPr>
          <w:rFonts w:hint="eastAsia"/>
          <w:b/>
          <w:bCs/>
        </w:rPr>
        <w:t>命令模式：</w:t>
      </w:r>
      <w:r>
        <w:rPr>
          <w:rFonts w:hint="eastAsia"/>
        </w:rPr>
        <w:t>路由模式与地址族模式。</w:t>
      </w:r>
    </w:p>
    <w:p>
      <w:r>
        <w:rPr>
          <w:rFonts w:hint="eastAsia"/>
          <w:b/>
          <w:bCs/>
        </w:rPr>
        <w:t>使用指南</w:t>
      </w:r>
      <w:r>
        <w:rPr>
          <w:rFonts w:hint="eastAsia"/>
          <w:b/>
        </w:rPr>
        <w:t>：</w:t>
      </w:r>
      <w:r>
        <w:rPr>
          <w:rFonts w:hint="eastAsia"/>
        </w:rPr>
        <w:t>当到达同一目的地存在来自于两个不同路由协议的路由时，管理距离用来选择路由。路由协议的管理距离值越小，表明由该协议得到的路由越可靠。</w:t>
      </w:r>
    </w:p>
    <w:p>
      <w:pPr>
        <w:autoSpaceDE w:val="0"/>
        <w:autoSpaceDN w:val="0"/>
        <w:jc w:val="left"/>
        <w:rPr>
          <w:rFonts w:ascii="CourierNewPSMT" w:hAnsi="CourierNewPSMT"/>
          <w:kern w:val="0"/>
          <w:sz w:val="20"/>
          <w:szCs w:val="20"/>
        </w:rPr>
      </w:pPr>
      <w:r>
        <w:rPr>
          <w:rFonts w:hint="eastAsia"/>
          <w:b/>
          <w:bCs/>
        </w:rPr>
        <w:t>举例</w:t>
      </w:r>
      <w:r>
        <w:rPr>
          <w:rFonts w:hint="eastAsia"/>
          <w:b/>
        </w:rPr>
        <w:t>：</w:t>
      </w:r>
      <w:r>
        <w:rPr>
          <w:rFonts w:ascii="CourierNewPSMT" w:hAnsi="CourierNewPSMT"/>
          <w:kern w:val="0"/>
        </w:rPr>
        <w:t>Switch# config terminal</w:t>
      </w:r>
    </w:p>
    <w:p>
      <w:pPr>
        <w:autoSpaceDE w:val="0"/>
        <w:autoSpaceDN w:val="0"/>
        <w:jc w:val="left"/>
        <w:rPr>
          <w:rFonts w:ascii="CourierNewPSMT" w:hAnsi="CourierNewPSMT"/>
          <w:kern w:val="0"/>
        </w:rPr>
      </w:pPr>
      <w:r>
        <w:rPr>
          <w:rFonts w:hint="eastAsia"/>
          <w:b/>
          <w:bCs/>
        </w:rPr>
        <w:t xml:space="preserve">      </w:t>
      </w:r>
      <w:r>
        <w:rPr>
          <w:rFonts w:ascii="CourierNewPSMT" w:hAnsi="CourierNewPSMT"/>
          <w:kern w:val="0"/>
        </w:rPr>
        <w:t>Switch(config)# router rip</w:t>
      </w:r>
    </w:p>
    <w:p>
      <w:pPr>
        <w:autoSpaceDE w:val="0"/>
        <w:autoSpaceDN w:val="0"/>
        <w:ind w:firstLine="630" w:firstLineChars="300"/>
        <w:jc w:val="left"/>
        <w:rPr>
          <w:rFonts w:ascii="CourierNewPSMT" w:hAnsi="CourierNewPSMT"/>
          <w:kern w:val="0"/>
          <w:sz w:val="20"/>
          <w:szCs w:val="20"/>
        </w:rPr>
      </w:pPr>
      <w:r>
        <w:rPr>
          <w:rFonts w:ascii="CourierNewPSMT" w:hAnsi="CourierNewPSMT"/>
          <w:kern w:val="0"/>
        </w:rPr>
        <w:t>Switch(config-router)# distance 8 10.0.0.0/8 mylist</w:t>
      </w:r>
    </w:p>
    <w:p>
      <w:pPr>
        <w:pStyle w:val="5"/>
      </w:pPr>
      <w:bookmarkStart w:id="4230" w:name="_Toc160538287"/>
      <w:bookmarkStart w:id="4231" w:name="_Toc960045"/>
      <w:bookmarkStart w:id="4232" w:name="_Toc24685"/>
      <w:r>
        <w:rPr>
          <w:rFonts w:hint="eastAsia"/>
        </w:rPr>
        <w:t>distribute-list</w:t>
      </w:r>
      <w:bookmarkEnd w:id="4230"/>
      <w:bookmarkEnd w:id="4231"/>
      <w:bookmarkEnd w:id="4232"/>
    </w:p>
    <w:p>
      <w:pPr>
        <w:rPr>
          <w:rFonts w:ascii="Arial" w:hAnsi="Arial" w:cs="Arial"/>
          <w:b/>
          <w:bCs/>
        </w:rPr>
      </w:pPr>
      <w:r>
        <w:rPr>
          <w:rFonts w:hint="eastAsia" w:ascii="Arial" w:hAnsi="Arial" w:cs="Arial"/>
          <w:b/>
          <w:bCs/>
        </w:rPr>
        <w:t>命令：</w:t>
      </w:r>
      <w:r>
        <w:rPr>
          <w:rFonts w:ascii="Arial" w:hAnsi="Arial" w:cs="Arial"/>
          <w:b/>
          <w:bCs/>
        </w:rPr>
        <w:t>distribute-list{&lt;access-list-number|</w:t>
      </w:r>
    </w:p>
    <w:p>
      <w:pPr>
        <w:ind w:firstLine="632" w:firstLineChars="300"/>
        <w:rPr>
          <w:rFonts w:ascii="Arial" w:hAnsi="Arial" w:cs="Arial"/>
          <w:b/>
          <w:bCs/>
        </w:rPr>
      </w:pPr>
      <w:r>
        <w:rPr>
          <w:rFonts w:ascii="Arial" w:hAnsi="Arial" w:cs="Arial"/>
          <w:b/>
          <w:bCs/>
        </w:rPr>
        <w:t>access-list-name&gt; |prefix&lt;prefix-list-name&gt;} {in|out} [&lt;ifname&gt;]</w:t>
      </w:r>
    </w:p>
    <w:p>
      <w:pPr>
        <w:ind w:firstLine="632" w:firstLineChars="300"/>
        <w:rPr>
          <w:rFonts w:ascii="Arial" w:hAnsi="Arial" w:cs="Arial"/>
          <w:b/>
          <w:bCs/>
        </w:rPr>
      </w:pPr>
      <w:r>
        <w:rPr>
          <w:rFonts w:ascii="Arial" w:hAnsi="Arial" w:cs="Arial"/>
          <w:b/>
          <w:bCs/>
        </w:rPr>
        <w:t>no distribute-list{&lt;access-list-number|</w:t>
      </w:r>
    </w:p>
    <w:p>
      <w:pPr>
        <w:ind w:firstLine="632" w:firstLineChars="300"/>
        <w:rPr>
          <w:rFonts w:ascii="Arial" w:hAnsi="Arial" w:cs="Arial"/>
          <w:b/>
          <w:bCs/>
        </w:rPr>
      </w:pPr>
      <w:r>
        <w:rPr>
          <w:rFonts w:ascii="Arial" w:hAnsi="Arial" w:cs="Arial"/>
          <w:b/>
          <w:bCs/>
        </w:rPr>
        <w:t>access-list-name&gt; |prefix&lt;prefix-list-name&gt;} {in|out} [&lt;ifname&gt;]</w:t>
      </w:r>
    </w:p>
    <w:p>
      <w:pPr>
        <w:ind w:left="2"/>
      </w:pPr>
      <w:r>
        <w:rPr>
          <w:rFonts w:hint="eastAsia"/>
          <w:b/>
          <w:bCs/>
        </w:rPr>
        <w:t>功能：</w:t>
      </w:r>
      <w:r>
        <w:rPr>
          <w:rFonts w:hint="eastAsia"/>
        </w:rPr>
        <w:t>本命令使用访问列表或者前缀列表来过滤发送与接收的路由更新报文。本命令的no操作取消路由过滤功能。</w:t>
      </w:r>
    </w:p>
    <w:p>
      <w:pPr>
        <w:ind w:left="839" w:hanging="839" w:hangingChars="398"/>
        <w:rPr>
          <w:rFonts w:cs="Arial"/>
        </w:rPr>
      </w:pPr>
      <w:r>
        <w:rPr>
          <w:rFonts w:hint="eastAsia"/>
          <w:b/>
          <w:bCs/>
        </w:rPr>
        <w:t>参数：</w:t>
      </w:r>
      <w:r>
        <w:rPr>
          <w:rFonts w:hint="eastAsia" w:cs="Arial"/>
          <w:b/>
          <w:bCs/>
          <w:i/>
          <w:iCs/>
        </w:rPr>
        <w:t>&lt;access-list-number |access-list-name&gt;</w:t>
      </w:r>
      <w:r>
        <w:rPr>
          <w:rFonts w:hint="eastAsia" w:cs="Arial"/>
        </w:rPr>
        <w:t>要应用的访问列表号或者名字。</w:t>
      </w:r>
      <w:r>
        <w:rPr>
          <w:rFonts w:hint="eastAsia" w:cs="Arial"/>
          <w:b/>
          <w:bCs/>
          <w:i/>
          <w:iCs/>
        </w:rPr>
        <w:t>&lt;prefix-list-name&gt;</w:t>
      </w:r>
      <w:r>
        <w:rPr>
          <w:rFonts w:hint="eastAsia" w:cs="Arial"/>
        </w:rPr>
        <w:t>是要应用的前缀列表的名字。</w:t>
      </w:r>
    </w:p>
    <w:p>
      <w:pPr>
        <w:ind w:left="628" w:leftChars="299" w:firstLine="207" w:firstLineChars="98"/>
        <w:rPr>
          <w:rFonts w:cs="Arial"/>
          <w:kern w:val="0"/>
          <w:szCs w:val="20"/>
        </w:rPr>
      </w:pPr>
      <w:r>
        <w:rPr>
          <w:rFonts w:hint="eastAsia" w:cs="Arial"/>
          <w:b/>
          <w:bCs/>
          <w:i/>
          <w:iCs/>
          <w:kern w:val="0"/>
          <w:szCs w:val="20"/>
        </w:rPr>
        <w:t>&lt;ifname&gt;</w:t>
      </w:r>
      <w:r>
        <w:rPr>
          <w:rFonts w:hint="eastAsia" w:cs="Arial"/>
          <w:kern w:val="0"/>
          <w:szCs w:val="20"/>
        </w:rPr>
        <w:t>指定应用路由过滤的接口名。</w:t>
      </w:r>
    </w:p>
    <w:p>
      <w:pPr>
        <w:ind w:left="632" w:hanging="632" w:hangingChars="300"/>
      </w:pPr>
      <w:r>
        <w:rPr>
          <w:rFonts w:hint="eastAsia"/>
          <w:b/>
          <w:bCs/>
        </w:rPr>
        <w:t>缺省情况</w:t>
      </w:r>
      <w:r>
        <w:rPr>
          <w:rFonts w:hint="eastAsia"/>
          <w:b/>
        </w:rPr>
        <w:t>：</w:t>
      </w:r>
      <w:r>
        <w:rPr>
          <w:rFonts w:hint="eastAsia"/>
        </w:rPr>
        <w:t>缺省情况下RIP禁用此功能。</w:t>
      </w:r>
    </w:p>
    <w:p>
      <w:pPr>
        <w:ind w:left="632" w:hanging="632" w:hangingChars="300"/>
      </w:pPr>
      <w:r>
        <w:rPr>
          <w:rFonts w:hint="eastAsia"/>
          <w:b/>
          <w:bCs/>
        </w:rPr>
        <w:t>命令模式</w:t>
      </w:r>
      <w:r>
        <w:rPr>
          <w:rFonts w:hint="eastAsia"/>
          <w:b/>
        </w:rPr>
        <w:t>：</w:t>
      </w:r>
      <w:r>
        <w:rPr>
          <w:rFonts w:hint="eastAsia"/>
        </w:rPr>
        <w:t>路由模式与地址族模式。</w:t>
      </w:r>
    </w:p>
    <w:p>
      <w:pPr>
        <w:ind w:left="632" w:hanging="632" w:hangingChars="300"/>
      </w:pPr>
      <w:r>
        <w:rPr>
          <w:rFonts w:hint="eastAsia"/>
          <w:b/>
          <w:bCs/>
        </w:rPr>
        <w:t>使用指南</w:t>
      </w:r>
      <w:r>
        <w:rPr>
          <w:rFonts w:hint="eastAsia"/>
          <w:b/>
        </w:rPr>
        <w:t>：</w:t>
      </w:r>
      <w:r>
        <w:rPr>
          <w:rFonts w:hint="eastAsia"/>
        </w:rPr>
        <w:t>如果不指定接口：过滤器将应用于所有接口。</w:t>
      </w:r>
    </w:p>
    <w:p>
      <w:pPr>
        <w:autoSpaceDE w:val="0"/>
        <w:autoSpaceDN w:val="0"/>
        <w:jc w:val="left"/>
        <w:rPr>
          <w:rFonts w:cs="Arial"/>
          <w:kern w:val="0"/>
        </w:rPr>
      </w:pPr>
      <w:r>
        <w:rPr>
          <w:rFonts w:hint="eastAsia"/>
          <w:b/>
          <w:bCs/>
        </w:rPr>
        <w:t>举例</w:t>
      </w:r>
      <w:r>
        <w:rPr>
          <w:rFonts w:hint="eastAsia"/>
          <w:b/>
        </w:rPr>
        <w:t>：</w:t>
      </w:r>
      <w:r>
        <w:rPr>
          <w:rFonts w:cs="Arial"/>
          <w:kern w:val="0"/>
        </w:rPr>
        <w:t>Switch# config terminal</w:t>
      </w:r>
    </w:p>
    <w:p>
      <w:pPr>
        <w:autoSpaceDE w:val="0"/>
        <w:autoSpaceDN w:val="0"/>
        <w:ind w:firstLine="630" w:firstLineChars="300"/>
        <w:jc w:val="left"/>
        <w:rPr>
          <w:rFonts w:cs="Arial"/>
          <w:kern w:val="0"/>
        </w:rPr>
      </w:pPr>
      <w:r>
        <w:rPr>
          <w:rFonts w:cs="Arial"/>
          <w:kern w:val="0"/>
        </w:rPr>
        <w:t>Switch(config)# router rip</w:t>
      </w:r>
    </w:p>
    <w:p>
      <w:pPr>
        <w:autoSpaceDE w:val="0"/>
        <w:autoSpaceDN w:val="0"/>
        <w:ind w:firstLine="630" w:firstLineChars="300"/>
        <w:jc w:val="left"/>
        <w:rPr>
          <w:rFonts w:cs="Arial"/>
          <w:kern w:val="0"/>
        </w:rPr>
      </w:pPr>
      <w:r>
        <w:rPr>
          <w:rFonts w:cs="Arial"/>
          <w:kern w:val="0"/>
        </w:rPr>
        <w:t xml:space="preserve">Switch(config-router)# distribute-list prefix myfilter in </w:t>
      </w:r>
      <w:r>
        <w:rPr>
          <w:rFonts w:hint="eastAsia" w:cs="Arial"/>
          <w:kern w:val="0"/>
        </w:rPr>
        <w:t>vlan 1</w:t>
      </w:r>
    </w:p>
    <w:p>
      <w:pPr>
        <w:pStyle w:val="5"/>
      </w:pPr>
      <w:bookmarkStart w:id="4233" w:name="_Toc960046"/>
      <w:bookmarkStart w:id="4234" w:name="_Toc160538288"/>
      <w:bookmarkStart w:id="4235" w:name="_Toc18881"/>
      <w:r>
        <w:rPr>
          <w:rFonts w:hint="eastAsia"/>
        </w:rPr>
        <w:t>exit-address-family</w:t>
      </w:r>
      <w:bookmarkEnd w:id="4233"/>
      <w:bookmarkEnd w:id="4234"/>
      <w:bookmarkEnd w:id="4235"/>
    </w:p>
    <w:p>
      <w:pPr>
        <w:autoSpaceDE w:val="0"/>
        <w:autoSpaceDN w:val="0"/>
        <w:jc w:val="left"/>
        <w:rPr>
          <w:rFonts w:ascii="Arial" w:hAnsi="Arial" w:cs="Arial"/>
          <w:b/>
        </w:rPr>
      </w:pPr>
      <w:r>
        <w:rPr>
          <w:rFonts w:ascii="Arial" w:hAnsi="Arial" w:cs="Arial"/>
          <w:b/>
        </w:rPr>
        <w:t>命令：exit-address-family</w:t>
      </w:r>
    </w:p>
    <w:p>
      <w:pPr>
        <w:rPr>
          <w:rFonts w:ascii="Arial" w:hAnsi="Arial" w:cs="Arial"/>
        </w:rPr>
      </w:pPr>
      <w:r>
        <w:rPr>
          <w:rFonts w:ascii="Arial" w:hAnsi="Arial" w:cs="Arial"/>
          <w:b/>
        </w:rPr>
        <w:t>功能：退出地址族模式。</w:t>
      </w:r>
    </w:p>
    <w:p>
      <w:pPr>
        <w:rPr>
          <w:rFonts w:ascii="Arial" w:hAnsi="Arial" w:cs="Arial"/>
        </w:rPr>
      </w:pPr>
      <w:r>
        <w:rPr>
          <w:rFonts w:ascii="Arial" w:hAnsi="Arial" w:cs="Arial"/>
          <w:b/>
        </w:rPr>
        <w:t>命令模式：地址族模式。</w:t>
      </w:r>
    </w:p>
    <w:p>
      <w:pPr>
        <w:autoSpaceDE w:val="0"/>
        <w:autoSpaceDN w:val="0"/>
        <w:jc w:val="left"/>
        <w:rPr>
          <w:rFonts w:ascii="Arial" w:hAnsi="Arial" w:cs="Arial"/>
          <w:kern w:val="0"/>
        </w:rPr>
      </w:pPr>
      <w:r>
        <w:rPr>
          <w:rFonts w:ascii="Arial" w:hAnsi="Arial" w:cs="Arial"/>
          <w:b/>
        </w:rPr>
        <w:t>举例：Switch</w:t>
      </w:r>
      <w:r>
        <w:rPr>
          <w:rFonts w:ascii="Arial" w:hAnsi="Arial" w:cs="Arial"/>
          <w:kern w:val="0"/>
        </w:rPr>
        <w:t>(config)# router rip</w:t>
      </w:r>
    </w:p>
    <w:p>
      <w:pPr>
        <w:autoSpaceDE w:val="0"/>
        <w:autoSpaceDN w:val="0"/>
        <w:ind w:left="420" w:leftChars="200" w:firstLine="210" w:firstLineChars="100"/>
        <w:jc w:val="left"/>
        <w:rPr>
          <w:rFonts w:ascii="Arial" w:hAnsi="Arial" w:cs="Arial"/>
          <w:kern w:val="0"/>
        </w:rPr>
      </w:pPr>
      <w:r>
        <w:rPr>
          <w:rFonts w:ascii="Arial" w:hAnsi="Arial" w:cs="Arial"/>
          <w:kern w:val="0"/>
        </w:rPr>
        <w:t>Switch(config-router)# address-family ipv4 vrf IPI</w:t>
      </w:r>
    </w:p>
    <w:p>
      <w:pPr>
        <w:autoSpaceDE w:val="0"/>
        <w:autoSpaceDN w:val="0"/>
        <w:ind w:firstLine="630" w:firstLineChars="300"/>
        <w:jc w:val="left"/>
        <w:rPr>
          <w:rFonts w:ascii="Arial" w:hAnsi="Arial" w:cs="Arial"/>
          <w:kern w:val="0"/>
        </w:rPr>
      </w:pPr>
      <w:r>
        <w:rPr>
          <w:rFonts w:ascii="Arial" w:hAnsi="Arial" w:cs="Arial"/>
          <w:kern w:val="0"/>
        </w:rPr>
        <w:t>Switch(config-router-af)# exit-address-family</w:t>
      </w:r>
    </w:p>
    <w:p>
      <w:pPr>
        <w:ind w:firstLine="630" w:firstLineChars="300"/>
      </w:pPr>
      <w:r>
        <w:rPr>
          <w:rFonts w:ascii="Arial" w:hAnsi="Arial" w:cs="Arial"/>
          <w:kern w:val="0"/>
        </w:rPr>
        <w:t>Switch(config-router)#</w:t>
      </w:r>
    </w:p>
    <w:p>
      <w:pPr>
        <w:pStyle w:val="5"/>
      </w:pPr>
      <w:bookmarkStart w:id="4236" w:name="_Toc960047"/>
      <w:bookmarkStart w:id="4237" w:name="_Toc32333"/>
      <w:bookmarkStart w:id="4238" w:name="_Toc160538289"/>
      <w:r>
        <w:rPr>
          <w:rFonts w:hint="eastAsia"/>
        </w:rPr>
        <w:t>ip rip aggregate-address</w:t>
      </w:r>
      <w:bookmarkEnd w:id="4236"/>
      <w:bookmarkEnd w:id="4237"/>
      <w:r>
        <w:rPr>
          <w:rFonts w:hint="eastAsia"/>
        </w:rPr>
        <w:t xml:space="preserve"> </w:t>
      </w:r>
    </w:p>
    <w:p>
      <w:pPr>
        <w:rPr>
          <w:rFonts w:ascii="Arial" w:hAnsi="Arial" w:cs="Arial"/>
          <w:b/>
          <w:bCs/>
        </w:rPr>
      </w:pPr>
      <w:r>
        <w:rPr>
          <w:rFonts w:hint="eastAsia" w:ascii="Arial" w:hAnsi="Arial" w:cs="Arial"/>
          <w:b/>
          <w:bCs/>
        </w:rPr>
        <w:t>命令：</w:t>
      </w:r>
      <w:r>
        <w:rPr>
          <w:rFonts w:ascii="Arial" w:hAnsi="Arial" w:cs="Arial"/>
          <w:b/>
          <w:bCs/>
        </w:rPr>
        <w:t>ip rip aggregate-address A.B.C.D/M</w:t>
      </w:r>
    </w:p>
    <w:p>
      <w:pPr>
        <w:rPr>
          <w:rFonts w:ascii="Arial" w:hAnsi="Arial" w:cs="Arial"/>
          <w:b/>
          <w:bCs/>
        </w:rPr>
      </w:pPr>
      <w:r>
        <w:rPr>
          <w:rFonts w:ascii="Arial" w:hAnsi="Arial" w:cs="Arial"/>
          <w:b/>
          <w:bCs/>
        </w:rPr>
        <w:t xml:space="preserve">      no ip rip aggregate-address A.B.C.D/M</w:t>
      </w:r>
    </w:p>
    <w:p>
      <w:pPr>
        <w:rPr>
          <w:rFonts w:ascii="宋体" w:hAnsi="宋体"/>
        </w:rPr>
      </w:pPr>
      <w:r>
        <w:rPr>
          <w:rFonts w:cs="Arial"/>
          <w:b/>
          <w:bCs/>
        </w:rPr>
        <w:t>功能：</w:t>
      </w:r>
      <w:r>
        <w:rPr>
          <w:rFonts w:hint="eastAsia" w:ascii="宋体" w:cs="宋体"/>
          <w:kern w:val="0"/>
          <w:szCs w:val="21"/>
        </w:rPr>
        <w:t>配置</w:t>
      </w:r>
      <w:r>
        <w:rPr>
          <w:kern w:val="0"/>
          <w:szCs w:val="21"/>
        </w:rPr>
        <w:t>RIP</w:t>
      </w:r>
      <w:r>
        <w:rPr>
          <w:rFonts w:hint="eastAsia" w:ascii="宋体" w:cs="宋体"/>
          <w:kern w:val="0"/>
          <w:szCs w:val="21"/>
        </w:rPr>
        <w:t>聚合路由。本命令的</w:t>
      </w:r>
      <w:r>
        <w:rPr>
          <w:kern w:val="0"/>
          <w:szCs w:val="21"/>
        </w:rPr>
        <w:t xml:space="preserve">no </w:t>
      </w:r>
      <w:r>
        <w:rPr>
          <w:rFonts w:hint="eastAsia" w:ascii="宋体" w:cs="宋体"/>
          <w:kern w:val="0"/>
          <w:szCs w:val="21"/>
        </w:rPr>
        <w:t>操作取消配置RIP聚合路由。</w:t>
      </w:r>
    </w:p>
    <w:p>
      <w:pPr>
        <w:rPr>
          <w:rFonts w:cs="Arial"/>
        </w:rPr>
      </w:pPr>
      <w:r>
        <w:rPr>
          <w:rFonts w:cs="Arial"/>
          <w:b/>
          <w:bCs/>
        </w:rPr>
        <w:t>参数：</w:t>
      </w:r>
      <w:r>
        <w:rPr>
          <w:rFonts w:hint="eastAsia" w:cs="Arial"/>
          <w:bCs/>
        </w:rPr>
        <w:t>A.B.C.D/M:IPv4地址及掩码长度。</w:t>
      </w:r>
    </w:p>
    <w:p>
      <w:pPr>
        <w:rPr>
          <w:rFonts w:cs="Arial"/>
          <w:b/>
          <w:bCs/>
        </w:rPr>
      </w:pPr>
      <w:r>
        <w:rPr>
          <w:rFonts w:cs="Arial"/>
          <w:b/>
          <w:bCs/>
        </w:rPr>
        <w:t>命令模式：</w:t>
      </w:r>
      <w:r>
        <w:rPr>
          <w:rFonts w:hint="eastAsia" w:ascii="宋体" w:hAnsi="宋体"/>
        </w:rPr>
        <w:t>路由模式或接口配置模式。</w:t>
      </w:r>
    </w:p>
    <w:p>
      <w:pPr>
        <w:rPr>
          <w:rFonts w:cs="Arial"/>
        </w:rPr>
      </w:pPr>
      <w:r>
        <w:rPr>
          <w:rFonts w:cs="Arial"/>
          <w:b/>
          <w:bCs/>
        </w:rPr>
        <w:t>缺省情况：</w:t>
      </w:r>
      <w:r>
        <w:rPr>
          <w:rFonts w:hint="eastAsia" w:ascii="宋体" w:hAnsi="宋体"/>
        </w:rPr>
        <w:t>默认没有配置聚合路由。</w:t>
      </w:r>
    </w:p>
    <w:p>
      <w:pPr>
        <w:rPr>
          <w:rFonts w:cs="Arial"/>
        </w:rPr>
      </w:pPr>
      <w:r>
        <w:rPr>
          <w:rFonts w:cs="Arial"/>
          <w:b/>
          <w:bCs/>
        </w:rPr>
        <w:t>使用指南：</w:t>
      </w:r>
      <w:r>
        <w:rPr>
          <w:rFonts w:hint="eastAsia" w:cs="Arial"/>
        </w:rPr>
        <w:t xml:space="preserve">若是在路由模式下配置聚合路由，则必须先启用RIP协议。若是在接口配置模式下，则未启用RIP协议也可以配置聚合路由，但是在接口上启用协议后才能生效。 </w:t>
      </w:r>
    </w:p>
    <w:p>
      <w:pPr>
        <w:rPr>
          <w:rFonts w:cs="Arial"/>
        </w:rPr>
      </w:pPr>
      <w:r>
        <w:rPr>
          <w:rFonts w:cs="Arial"/>
          <w:b/>
          <w:bCs/>
        </w:rPr>
        <w:t>举例：</w:t>
      </w:r>
      <w:r>
        <w:rPr>
          <w:rFonts w:hint="eastAsia" w:cs="Arial"/>
          <w:bCs/>
        </w:rPr>
        <w:t>配置全局聚合路由 192.168.20.0/22。</w:t>
      </w:r>
    </w:p>
    <w:p>
      <w:pPr>
        <w:rPr>
          <w:rFonts w:cs="Arial"/>
        </w:rPr>
      </w:pPr>
      <w:r>
        <w:rPr>
          <w:rFonts w:cs="Arial"/>
        </w:rPr>
        <w:t>Switch(</w:t>
      </w:r>
      <w:r>
        <w:rPr>
          <w:rFonts w:hint="eastAsia" w:cs="Arial"/>
        </w:rPr>
        <w:t>c</w:t>
      </w:r>
      <w:r>
        <w:rPr>
          <w:rFonts w:cs="Arial"/>
        </w:rPr>
        <w:t>onfig)#</w:t>
      </w:r>
      <w:r>
        <w:rPr>
          <w:rFonts w:hint="eastAsia" w:cs="Arial"/>
        </w:rPr>
        <w:t>router rip</w:t>
      </w:r>
    </w:p>
    <w:p>
      <w:pPr>
        <w:rPr>
          <w:rFonts w:cs="Arial"/>
          <w:szCs w:val="21"/>
        </w:rPr>
      </w:pPr>
      <w:r>
        <w:rPr>
          <w:rFonts w:cs="Arial"/>
        </w:rPr>
        <w:t>Switch</w:t>
      </w:r>
      <w:r>
        <w:rPr>
          <w:rFonts w:cs="Arial"/>
          <w:szCs w:val="21"/>
        </w:rPr>
        <w:t>(config-router)#</w:t>
      </w:r>
      <w:r>
        <w:rPr>
          <w:rFonts w:hint="eastAsia" w:cs="Arial"/>
          <w:szCs w:val="21"/>
        </w:rPr>
        <w:t xml:space="preserve">ip rip agg </w:t>
      </w:r>
      <w:r>
        <w:rPr>
          <w:rFonts w:hint="eastAsia" w:cs="Arial"/>
          <w:bCs/>
        </w:rPr>
        <w:t>192.168.20.0/22</w:t>
      </w:r>
    </w:p>
    <w:p>
      <w:pPr>
        <w:pStyle w:val="5"/>
      </w:pPr>
      <w:bookmarkStart w:id="4239" w:name="_Toc960048"/>
      <w:bookmarkStart w:id="4240" w:name="_Toc701"/>
      <w:r>
        <w:rPr>
          <w:rFonts w:hint="eastAsia"/>
        </w:rPr>
        <w:t>ip rip authentication key-chain</w:t>
      </w:r>
      <w:bookmarkEnd w:id="4238"/>
      <w:bookmarkEnd w:id="4239"/>
      <w:bookmarkEnd w:id="4240"/>
    </w:p>
    <w:p>
      <w:pPr>
        <w:rPr>
          <w:rFonts w:ascii="Arial" w:hAnsi="Arial" w:cs="Arial"/>
          <w:b/>
          <w:bCs/>
        </w:rPr>
      </w:pPr>
      <w:r>
        <w:rPr>
          <w:rFonts w:hint="eastAsia" w:ascii="Arial" w:hAnsi="Arial" w:cs="Arial"/>
          <w:b/>
          <w:bCs/>
        </w:rPr>
        <w:t>命令：</w:t>
      </w:r>
      <w:r>
        <w:rPr>
          <w:rFonts w:ascii="Arial" w:hAnsi="Arial" w:cs="Arial"/>
          <w:b/>
          <w:bCs/>
        </w:rPr>
        <w:t>ip rip authentication key-chain &lt;name-of-chain&gt;</w:t>
      </w:r>
    </w:p>
    <w:p>
      <w:pPr>
        <w:ind w:firstLine="632" w:firstLineChars="300"/>
        <w:rPr>
          <w:rFonts w:ascii="Arial" w:hAnsi="Arial" w:cs="Arial"/>
          <w:b/>
          <w:bCs/>
        </w:rPr>
      </w:pPr>
      <w:r>
        <w:rPr>
          <w:rFonts w:ascii="Arial" w:hAnsi="Arial" w:cs="Arial"/>
          <w:b/>
          <w:bCs/>
        </w:rPr>
        <w:t xml:space="preserve">no ip rip authentication key-chain </w:t>
      </w:r>
    </w:p>
    <w:p>
      <w:pPr>
        <w:ind w:left="2"/>
        <w:rPr>
          <w:rFonts w:cs="Arial"/>
          <w:kern w:val="0"/>
          <w:szCs w:val="20"/>
        </w:rPr>
      </w:pPr>
      <w:r>
        <w:rPr>
          <w:rFonts w:hint="eastAsia" w:cs="Arial"/>
          <w:b/>
          <w:bCs/>
          <w:kern w:val="0"/>
          <w:szCs w:val="20"/>
        </w:rPr>
        <w:t>功能</w:t>
      </w:r>
      <w:r>
        <w:rPr>
          <w:rFonts w:hint="eastAsia" w:cs="Arial"/>
          <w:b/>
          <w:kern w:val="0"/>
          <w:szCs w:val="20"/>
        </w:rPr>
        <w:t>：</w:t>
      </w:r>
      <w:r>
        <w:rPr>
          <w:rFonts w:hint="eastAsia" w:cs="Arial"/>
          <w:kern w:val="0"/>
          <w:szCs w:val="20"/>
        </w:rPr>
        <w:t>使用本命令在一个接口上使能RIPV2认证并且配置所使用的密匙链。本命令的no操作取消认证。</w:t>
      </w:r>
    </w:p>
    <w:p>
      <w:pPr>
        <w:ind w:left="2"/>
        <w:rPr>
          <w:rFonts w:cs="Arial"/>
          <w:kern w:val="0"/>
          <w:szCs w:val="20"/>
        </w:rPr>
      </w:pPr>
      <w:r>
        <w:rPr>
          <w:rFonts w:hint="eastAsia" w:cs="Arial"/>
          <w:b/>
          <w:bCs/>
          <w:kern w:val="0"/>
          <w:szCs w:val="20"/>
        </w:rPr>
        <w:t>参数</w:t>
      </w:r>
      <w:r>
        <w:rPr>
          <w:rFonts w:hint="eastAsia" w:cs="Arial"/>
          <w:b/>
          <w:kern w:val="0"/>
          <w:szCs w:val="20"/>
        </w:rPr>
        <w:t>：</w:t>
      </w:r>
      <w:r>
        <w:rPr>
          <w:rFonts w:hint="eastAsia" w:cs="Arial"/>
          <w:b/>
          <w:bCs/>
          <w:i/>
          <w:iCs/>
          <w:kern w:val="0"/>
          <w:szCs w:val="20"/>
        </w:rPr>
        <w:t>&lt;name-of-chain&gt;</w:t>
      </w:r>
      <w:r>
        <w:rPr>
          <w:rFonts w:hint="eastAsia" w:cs="Arial"/>
          <w:kern w:val="0"/>
          <w:szCs w:val="20"/>
        </w:rPr>
        <w:t>是所使用的密匙链的名字，字符串中可以包括空格，输入以回车结束，字符串长度不超过256。</w:t>
      </w:r>
    </w:p>
    <w:p>
      <w:pPr>
        <w:ind w:left="632" w:hanging="632" w:hangingChars="300"/>
        <w:rPr>
          <w:rFonts w:cs="Arial"/>
          <w:kern w:val="0"/>
          <w:szCs w:val="20"/>
        </w:rPr>
      </w:pPr>
      <w:r>
        <w:rPr>
          <w:rFonts w:hint="eastAsia" w:cs="Arial"/>
          <w:b/>
          <w:bCs/>
          <w:kern w:val="0"/>
          <w:szCs w:val="20"/>
        </w:rPr>
        <w:t>缺省情况</w:t>
      </w:r>
      <w:r>
        <w:rPr>
          <w:rFonts w:hint="eastAsia" w:cs="Arial"/>
          <w:b/>
          <w:kern w:val="0"/>
          <w:szCs w:val="20"/>
        </w:rPr>
        <w:t>：</w:t>
      </w:r>
      <w:r>
        <w:rPr>
          <w:rFonts w:hint="eastAsia" w:cs="Arial"/>
          <w:kern w:val="0"/>
          <w:szCs w:val="20"/>
        </w:rPr>
        <w:t>缺省情况下不配置。</w:t>
      </w:r>
    </w:p>
    <w:p>
      <w:pPr>
        <w:ind w:left="632" w:hanging="632" w:hangingChars="300"/>
        <w:rPr>
          <w:rFonts w:cs="Arial"/>
          <w:kern w:val="0"/>
          <w:szCs w:val="20"/>
        </w:rPr>
      </w:pPr>
      <w:r>
        <w:rPr>
          <w:rFonts w:hint="eastAsia" w:cs="Arial"/>
          <w:b/>
          <w:bCs/>
          <w:kern w:val="0"/>
          <w:szCs w:val="20"/>
        </w:rPr>
        <w:t>命令模式</w:t>
      </w:r>
      <w:r>
        <w:rPr>
          <w:rFonts w:hint="eastAsia" w:cs="Arial"/>
          <w:b/>
          <w:kern w:val="0"/>
          <w:szCs w:val="20"/>
        </w:rPr>
        <w:t>：</w:t>
      </w:r>
      <w:r>
        <w:rPr>
          <w:rFonts w:cs="Arial"/>
        </w:rPr>
        <w:t>接口配置模式</w:t>
      </w:r>
      <w:r>
        <w:rPr>
          <w:rFonts w:hint="eastAsia" w:cs="Arial"/>
        </w:rPr>
        <w:t>。</w:t>
      </w:r>
    </w:p>
    <w:p>
      <w:pPr>
        <w:pStyle w:val="3753"/>
        <w:spacing w:line="240" w:lineRule="auto"/>
        <w:ind w:left="0" w:leftChars="0"/>
      </w:pPr>
      <w:r>
        <w:rPr>
          <w:rFonts w:hint="eastAsia"/>
          <w:b/>
          <w:bCs/>
        </w:rPr>
        <w:t>使用指南</w:t>
      </w:r>
      <w:r>
        <w:rPr>
          <w:rFonts w:hint="eastAsia"/>
          <w:b/>
        </w:rPr>
        <w:t>：</w:t>
      </w:r>
      <w:r>
        <w:rPr>
          <w:rFonts w:hint="eastAsia"/>
        </w:rPr>
        <w:t>如果只配置认证模式，不配置接口所使用的密匙链或者密码，认证是完全不起用的。如果配置本命令前没有配置mode，配置本命令后会将mode设置为明文认证。本命令的no操作将会取消认证，但是不表示会将mode设置为无认证类型，只是发送或接收数据包时不会进行认证处理。可以输入ip rip authentication key-chain my key，表示</w:t>
      </w:r>
      <w:r>
        <w:rPr>
          <w:rFonts w:hint="eastAsia" w:cs="Arial"/>
          <w:kern w:val="0"/>
          <w:szCs w:val="20"/>
        </w:rPr>
        <w:t>密匙链名字是my key，共6个字符。</w:t>
      </w:r>
    </w:p>
    <w:p>
      <w:pPr>
        <w:autoSpaceDE w:val="0"/>
        <w:autoSpaceDN w:val="0"/>
        <w:jc w:val="left"/>
        <w:rPr>
          <w:rFonts w:cs="Arial"/>
          <w:kern w:val="0"/>
        </w:rPr>
      </w:pPr>
      <w:r>
        <w:rPr>
          <w:rFonts w:hint="eastAsia"/>
          <w:b/>
          <w:bCs/>
        </w:rPr>
        <w:t>举例</w:t>
      </w:r>
      <w:r>
        <w:rPr>
          <w:rFonts w:hint="eastAsia"/>
          <w:b/>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 interface </w:t>
      </w:r>
      <w:r>
        <w:rPr>
          <w:rFonts w:hint="eastAsia" w:cs="Arial"/>
          <w:kern w:val="0"/>
        </w:rPr>
        <w:t>vlan 1</w:t>
      </w:r>
    </w:p>
    <w:p>
      <w:pPr>
        <w:autoSpaceDE w:val="0"/>
        <w:autoSpaceDN w:val="0"/>
        <w:ind w:firstLine="630" w:firstLineChars="300"/>
        <w:jc w:val="left"/>
        <w:rPr>
          <w:rFonts w:cs="Arial"/>
          <w:kern w:val="0"/>
        </w:rPr>
      </w:pPr>
      <w:r>
        <w:rPr>
          <w:rFonts w:cs="Arial"/>
          <w:kern w:val="0"/>
        </w:rPr>
        <w:t>Switch(Config-if-Vlan1)# ip rip authentication key-chain my</w:t>
      </w:r>
      <w:r>
        <w:rPr>
          <w:rFonts w:hint="eastAsia" w:cs="Arial"/>
          <w:kern w:val="0"/>
        </w:rPr>
        <w:t xml:space="preserve"> </w:t>
      </w:r>
      <w:r>
        <w:rPr>
          <w:rFonts w:cs="Arial"/>
          <w:kern w:val="0"/>
        </w:rPr>
        <w:t>key</w:t>
      </w:r>
    </w:p>
    <w:p>
      <w:pPr>
        <w:autoSpaceDE w:val="0"/>
        <w:autoSpaceDN w:val="0"/>
        <w:jc w:val="left"/>
        <w:rPr>
          <w:rFonts w:cs="Arial"/>
          <w:kern w:val="0"/>
          <w:sz w:val="20"/>
          <w:szCs w:val="20"/>
        </w:rPr>
      </w:pPr>
      <w:r>
        <w:rPr>
          <w:rFonts w:hint="eastAsia" w:cs="Arial"/>
          <w:b/>
          <w:bCs/>
          <w:kern w:val="0"/>
        </w:rPr>
        <w:t>相关命令</w:t>
      </w:r>
      <w:r>
        <w:rPr>
          <w:rFonts w:hint="eastAsia" w:cs="Arial"/>
          <w:b/>
          <w:kern w:val="0"/>
        </w:rPr>
        <w:t>：</w:t>
      </w:r>
      <w:r>
        <w:rPr>
          <w:rFonts w:cs="Arial"/>
          <w:b/>
          <w:kern w:val="0"/>
          <w:szCs w:val="21"/>
        </w:rPr>
        <w:t>key, key chain</w:t>
      </w:r>
    </w:p>
    <w:p>
      <w:pPr>
        <w:pStyle w:val="5"/>
      </w:pPr>
      <w:bookmarkStart w:id="4241" w:name="_Toc160538290"/>
      <w:bookmarkStart w:id="4242" w:name="_Toc960049"/>
      <w:bookmarkStart w:id="4243" w:name="_Toc29728"/>
      <w:r>
        <w:rPr>
          <w:rFonts w:hint="eastAsia"/>
        </w:rPr>
        <w:t>ip rip authentication mode</w:t>
      </w:r>
      <w:bookmarkEnd w:id="4241"/>
      <w:bookmarkEnd w:id="4242"/>
      <w:bookmarkEnd w:id="4243"/>
    </w:p>
    <w:p>
      <w:pPr>
        <w:rPr>
          <w:rFonts w:ascii="Arial" w:hAnsi="Arial" w:cs="Arial"/>
          <w:b/>
          <w:bCs/>
        </w:rPr>
      </w:pPr>
      <w:r>
        <w:rPr>
          <w:rFonts w:hint="eastAsia" w:ascii="Arial" w:hAnsi="Arial" w:cs="Arial"/>
          <w:b/>
          <w:bCs/>
        </w:rPr>
        <w:t>命令：</w:t>
      </w:r>
      <w:r>
        <w:rPr>
          <w:rFonts w:ascii="Arial" w:hAnsi="Arial" w:cs="Arial"/>
          <w:b/>
          <w:bCs/>
        </w:rPr>
        <w:t>ip rip authentication mode {text|md5|sm3}</w:t>
      </w:r>
    </w:p>
    <w:p>
      <w:pPr>
        <w:ind w:firstLine="632" w:firstLineChars="300"/>
        <w:rPr>
          <w:rFonts w:ascii="Arial" w:hAnsi="Arial" w:cs="Arial"/>
          <w:b/>
          <w:bCs/>
        </w:rPr>
      </w:pPr>
      <w:r>
        <w:rPr>
          <w:rFonts w:ascii="Arial" w:hAnsi="Arial" w:cs="Arial"/>
          <w:b/>
          <w:bCs/>
        </w:rPr>
        <w:t>no ip rip authentication mode {text|md5|sm3}</w:t>
      </w:r>
    </w:p>
    <w:p>
      <w:pPr>
        <w:rPr>
          <w:rFonts w:cs="Arial"/>
        </w:rPr>
      </w:pPr>
      <w:r>
        <w:rPr>
          <w:rFonts w:cs="Arial"/>
          <w:b/>
          <w:bCs/>
        </w:rPr>
        <w:t>功能：</w:t>
      </w:r>
      <w:r>
        <w:rPr>
          <w:rFonts w:cs="Arial"/>
        </w:rPr>
        <w:t>设置</w:t>
      </w:r>
      <w:r>
        <w:rPr>
          <w:rFonts w:hint="eastAsia" w:cs="Arial"/>
        </w:rPr>
        <w:t>认</w:t>
      </w:r>
      <w:r>
        <w:rPr>
          <w:rFonts w:cs="Arial"/>
        </w:rPr>
        <w:t>证使用的类型；本命令的no操作为恢复缺省</w:t>
      </w:r>
      <w:r>
        <w:rPr>
          <w:rFonts w:hint="eastAsia" w:cs="Arial"/>
        </w:rPr>
        <w:t>认</w:t>
      </w:r>
      <w:r>
        <w:rPr>
          <w:rFonts w:cs="Arial"/>
        </w:rPr>
        <w:t>证类型即文本</w:t>
      </w:r>
      <w:r>
        <w:rPr>
          <w:rFonts w:hint="eastAsia" w:cs="Arial"/>
        </w:rPr>
        <w:t>认</w:t>
      </w:r>
      <w:r>
        <w:rPr>
          <w:rFonts w:cs="Arial"/>
        </w:rPr>
        <w:t>证。</w:t>
      </w:r>
    </w:p>
    <w:p>
      <w:pPr>
        <w:rPr>
          <w:rFonts w:cs="Arial"/>
        </w:rPr>
      </w:pPr>
      <w:r>
        <w:rPr>
          <w:rFonts w:cs="Arial"/>
          <w:b/>
          <w:bCs/>
        </w:rPr>
        <w:t>参数：text</w:t>
      </w:r>
      <w:r>
        <w:rPr>
          <w:rFonts w:cs="Arial"/>
        </w:rPr>
        <w:t>表示文本</w:t>
      </w:r>
      <w:r>
        <w:rPr>
          <w:rFonts w:hint="eastAsia" w:cs="Arial"/>
        </w:rPr>
        <w:t>认</w:t>
      </w:r>
      <w:r>
        <w:rPr>
          <w:rFonts w:cs="Arial"/>
        </w:rPr>
        <w:t>证；</w:t>
      </w:r>
      <w:r>
        <w:rPr>
          <w:rFonts w:cs="Arial"/>
          <w:b/>
          <w:bCs/>
        </w:rPr>
        <w:t>md5</w:t>
      </w:r>
      <w:r>
        <w:rPr>
          <w:rFonts w:cs="Arial"/>
        </w:rPr>
        <w:t>表示MD5</w:t>
      </w:r>
      <w:r>
        <w:rPr>
          <w:rFonts w:hint="eastAsia" w:cs="Arial"/>
        </w:rPr>
        <w:t>认</w:t>
      </w:r>
      <w:r>
        <w:rPr>
          <w:rFonts w:cs="Arial"/>
        </w:rPr>
        <w:t>证</w:t>
      </w:r>
      <w:r>
        <w:rPr>
          <w:rFonts w:hint="eastAsia" w:cs="Arial"/>
        </w:rPr>
        <w:t>；</w:t>
      </w:r>
      <w:r>
        <w:rPr>
          <w:rFonts w:cs="Arial"/>
          <w:b/>
          <w:bCs/>
        </w:rPr>
        <w:t>sm3</w:t>
      </w:r>
      <w:r>
        <w:rPr>
          <w:rFonts w:cs="Arial"/>
        </w:rPr>
        <w:t>表示</w:t>
      </w:r>
      <w:r>
        <w:rPr>
          <w:rFonts w:hint="eastAsia" w:cs="Arial"/>
        </w:rPr>
        <w:t>S</w:t>
      </w:r>
      <w:r>
        <w:rPr>
          <w:rFonts w:cs="Arial"/>
        </w:rPr>
        <w:t>M3</w:t>
      </w:r>
      <w:r>
        <w:rPr>
          <w:rFonts w:hint="eastAsia" w:cs="Arial"/>
        </w:rPr>
        <w:t>国密认</w:t>
      </w:r>
      <w:r>
        <w:rPr>
          <w:rFonts w:cs="Arial"/>
        </w:rPr>
        <w:t>证</w:t>
      </w:r>
      <w:r>
        <w:rPr>
          <w:rFonts w:hint="eastAsia" w:cs="Arial"/>
        </w:rPr>
        <w:t>。</w:t>
      </w:r>
    </w:p>
    <w:p>
      <w:pPr>
        <w:rPr>
          <w:rFonts w:cs="Arial"/>
        </w:rPr>
      </w:pPr>
      <w:r>
        <w:rPr>
          <w:rFonts w:cs="Arial"/>
          <w:b/>
          <w:bCs/>
        </w:rPr>
        <w:t>缺省情况：</w:t>
      </w:r>
      <w:r>
        <w:rPr>
          <w:rFonts w:hint="eastAsia" w:cs="Arial"/>
        </w:rPr>
        <w:t>文本认证。</w:t>
      </w:r>
    </w:p>
    <w:p>
      <w:pPr>
        <w:rPr>
          <w:rFonts w:cs="Arial"/>
        </w:rPr>
      </w:pPr>
      <w:r>
        <w:rPr>
          <w:rFonts w:cs="Arial"/>
          <w:b/>
          <w:bCs/>
        </w:rPr>
        <w:t>命令模式：</w:t>
      </w:r>
      <w:r>
        <w:rPr>
          <w:rFonts w:cs="Arial"/>
        </w:rPr>
        <w:t>接口配置模式</w:t>
      </w:r>
      <w:r>
        <w:rPr>
          <w:rFonts w:hint="eastAsia" w:cs="Arial"/>
        </w:rPr>
        <w:t>。</w:t>
      </w:r>
    </w:p>
    <w:p>
      <w:r>
        <w:rPr>
          <w:b/>
          <w:bCs/>
        </w:rPr>
        <w:t>使用指南：</w:t>
      </w:r>
      <w:r>
        <w:t>RIP-I不支持验证，RIP-II支持</w:t>
      </w:r>
      <w:r>
        <w:rPr>
          <w:rFonts w:hint="eastAsia"/>
        </w:rPr>
        <w:t>三</w:t>
      </w:r>
      <w:r>
        <w:t>种</w:t>
      </w:r>
      <w:r>
        <w:rPr>
          <w:rFonts w:hint="eastAsia"/>
        </w:rPr>
        <w:t>认</w:t>
      </w:r>
      <w:r>
        <w:t>证：文本</w:t>
      </w:r>
      <w:r>
        <w:rPr>
          <w:rFonts w:hint="eastAsia"/>
        </w:rPr>
        <w:t>认</w:t>
      </w:r>
      <w:r>
        <w:t>证（即Simple</w:t>
      </w:r>
      <w:r>
        <w:rPr>
          <w:rFonts w:hint="eastAsia"/>
        </w:rPr>
        <w:t>认</w:t>
      </w:r>
      <w:r>
        <w:t>证）和数据报</w:t>
      </w:r>
      <w:r>
        <w:rPr>
          <w:rFonts w:hint="eastAsia"/>
        </w:rPr>
        <w:t>认</w:t>
      </w:r>
      <w:r>
        <w:t>证（即MD5</w:t>
      </w:r>
      <w:r>
        <w:rPr>
          <w:rFonts w:hint="eastAsia"/>
        </w:rPr>
        <w:t>和</w:t>
      </w:r>
      <w:r>
        <w:t>SM3</w:t>
      </w:r>
      <w:r>
        <w:rPr>
          <w:rFonts w:hint="eastAsia"/>
        </w:rPr>
        <w:t>国密认证）</w:t>
      </w:r>
      <w:r>
        <w:t>。</w:t>
      </w:r>
      <w:r>
        <w:rPr>
          <w:rFonts w:hint="eastAsia"/>
        </w:rPr>
        <w:t>本命令需要结合ip rip authentication key-chain或ip rip authentication string来使用，单独配置不会进行认证处理。</w:t>
      </w:r>
    </w:p>
    <w:p>
      <w:pPr>
        <w:autoSpaceDE w:val="0"/>
        <w:autoSpaceDN w:val="0"/>
        <w:jc w:val="left"/>
        <w:rPr>
          <w:rFonts w:cs="Arial"/>
          <w:kern w:val="0"/>
        </w:rPr>
      </w:pPr>
      <w:r>
        <w:rPr>
          <w:rFonts w:hint="eastAsia"/>
          <w:b/>
          <w:bCs/>
        </w:rPr>
        <w:t>举例</w:t>
      </w:r>
      <w:r>
        <w:rPr>
          <w:rFonts w:hint="eastAsia"/>
          <w:b/>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 interface </w:t>
      </w:r>
      <w:r>
        <w:rPr>
          <w:rFonts w:hint="eastAsia" w:cs="Arial"/>
          <w:kern w:val="0"/>
        </w:rPr>
        <w:t>vlan 1</w:t>
      </w:r>
    </w:p>
    <w:p>
      <w:pPr>
        <w:autoSpaceDE w:val="0"/>
        <w:autoSpaceDN w:val="0"/>
        <w:ind w:firstLine="630" w:firstLineChars="300"/>
        <w:jc w:val="left"/>
        <w:rPr>
          <w:rFonts w:ascii="CourierNewPSMT" w:hAnsi="CourierNewPSMT"/>
          <w:kern w:val="0"/>
          <w:sz w:val="20"/>
          <w:szCs w:val="20"/>
        </w:rPr>
      </w:pPr>
      <w:r>
        <w:rPr>
          <w:rFonts w:cs="Arial"/>
          <w:kern w:val="0"/>
        </w:rPr>
        <w:t>Switch(Config-if-Vlan1)# ip rip authentication mode md5</w:t>
      </w:r>
    </w:p>
    <w:p>
      <w:pPr>
        <w:autoSpaceDE w:val="0"/>
        <w:autoSpaceDN w:val="0"/>
        <w:jc w:val="left"/>
        <w:rPr>
          <w:rFonts w:cs="Arial"/>
          <w:kern w:val="0"/>
          <w:szCs w:val="21"/>
        </w:rPr>
      </w:pPr>
      <w:r>
        <w:rPr>
          <w:rFonts w:hint="eastAsia" w:ascii="CourierNewPSMT" w:hAnsi="CourierNewPSMT"/>
          <w:b/>
          <w:bCs/>
          <w:kern w:val="0"/>
          <w:sz w:val="20"/>
          <w:szCs w:val="20"/>
        </w:rPr>
        <w:t>相关命令</w:t>
      </w:r>
      <w:r>
        <w:rPr>
          <w:rFonts w:hint="eastAsia" w:ascii="CourierNewPSMT" w:hAnsi="CourierNewPSMT"/>
          <w:b/>
          <w:kern w:val="0"/>
          <w:sz w:val="20"/>
          <w:szCs w:val="20"/>
        </w:rPr>
        <w:t>：</w:t>
      </w:r>
      <w:r>
        <w:rPr>
          <w:rFonts w:cs="Arial"/>
          <w:b/>
          <w:kern w:val="0"/>
          <w:szCs w:val="21"/>
        </w:rPr>
        <w:t>ip rip authentication key-chain</w:t>
      </w:r>
      <w:r>
        <w:rPr>
          <w:rFonts w:hint="eastAsia" w:cs="Arial"/>
          <w:b/>
          <w:kern w:val="0"/>
          <w:szCs w:val="21"/>
        </w:rPr>
        <w:t>，ip rip authentication string</w:t>
      </w:r>
    </w:p>
    <w:p>
      <w:pPr>
        <w:autoSpaceDE w:val="0"/>
        <w:autoSpaceDN w:val="0"/>
        <w:jc w:val="left"/>
        <w:rPr>
          <w:rFonts w:cs="Arial"/>
          <w:kern w:val="0"/>
          <w:szCs w:val="21"/>
        </w:rPr>
      </w:pPr>
    </w:p>
    <w:p>
      <w:pPr>
        <w:pStyle w:val="5"/>
      </w:pPr>
      <w:bookmarkStart w:id="4244" w:name="_Toc160538291"/>
      <w:bookmarkStart w:id="4245" w:name="_Toc960050"/>
      <w:bookmarkStart w:id="4246" w:name="_Toc13585"/>
      <w:r>
        <w:rPr>
          <w:rFonts w:hint="eastAsia"/>
        </w:rPr>
        <w:t>ip rip authentication string</w:t>
      </w:r>
      <w:bookmarkEnd w:id="4244"/>
      <w:bookmarkEnd w:id="4245"/>
      <w:bookmarkEnd w:id="4246"/>
    </w:p>
    <w:p>
      <w:pPr>
        <w:rPr>
          <w:rFonts w:ascii="Arial" w:hAnsi="Arial" w:cs="Arial"/>
          <w:b/>
          <w:bCs/>
        </w:rPr>
      </w:pPr>
      <w:r>
        <w:rPr>
          <w:rFonts w:hint="eastAsia" w:ascii="Arial" w:hAnsi="Arial" w:cs="Arial"/>
          <w:b/>
          <w:bCs/>
        </w:rPr>
        <w:t>命令：</w:t>
      </w:r>
      <w:r>
        <w:rPr>
          <w:rFonts w:ascii="Arial" w:hAnsi="Arial" w:cs="Arial"/>
          <w:b/>
          <w:bCs/>
        </w:rPr>
        <w:t>ip rip authentication string &lt;text&gt;</w:t>
      </w:r>
    </w:p>
    <w:p>
      <w:pPr>
        <w:ind w:firstLine="632" w:firstLineChars="300"/>
        <w:rPr>
          <w:rFonts w:ascii="Arial" w:hAnsi="Arial" w:cs="Arial"/>
          <w:b/>
          <w:bCs/>
        </w:rPr>
      </w:pPr>
      <w:r>
        <w:rPr>
          <w:rFonts w:ascii="Arial" w:hAnsi="Arial" w:cs="Arial"/>
          <w:b/>
          <w:bCs/>
        </w:rPr>
        <w:t>no ip rip authentication string</w:t>
      </w:r>
    </w:p>
    <w:p>
      <w:r>
        <w:rPr>
          <w:rFonts w:hint="eastAsia"/>
          <w:b/>
          <w:bCs/>
        </w:rPr>
        <w:t>功能</w:t>
      </w:r>
      <w:r>
        <w:rPr>
          <w:rFonts w:hint="eastAsia"/>
          <w:b/>
        </w:rPr>
        <w:t>：</w:t>
      </w:r>
      <w:r>
        <w:rPr>
          <w:rFonts w:hint="eastAsia"/>
        </w:rPr>
        <w:t>设置RIP认证使用的密码。本命令的no操作取消认证。</w:t>
      </w:r>
    </w:p>
    <w:p>
      <w:pPr>
        <w:rPr>
          <w:rFonts w:cs="Arial"/>
        </w:rPr>
      </w:pPr>
      <w:r>
        <w:rPr>
          <w:rFonts w:hint="eastAsia"/>
          <w:b/>
          <w:bCs/>
        </w:rPr>
        <w:t>参数</w:t>
      </w:r>
      <w:r>
        <w:rPr>
          <w:rFonts w:hint="eastAsia"/>
          <w:b/>
        </w:rPr>
        <w:t>：</w:t>
      </w:r>
      <w:r>
        <w:rPr>
          <w:rFonts w:cs="Arial"/>
          <w:b/>
          <w:bCs/>
          <w:i/>
          <w:iCs/>
        </w:rPr>
        <w:t>&lt;</w:t>
      </w:r>
      <w:r>
        <w:rPr>
          <w:rFonts w:hint="eastAsia" w:cs="Arial"/>
          <w:b/>
          <w:bCs/>
          <w:i/>
          <w:iCs/>
        </w:rPr>
        <w:t>text</w:t>
      </w:r>
      <w:r>
        <w:rPr>
          <w:rFonts w:cs="Arial"/>
          <w:b/>
          <w:bCs/>
          <w:i/>
          <w:iCs/>
        </w:rPr>
        <w:t>&gt;</w:t>
      </w:r>
      <w:r>
        <w:rPr>
          <w:rFonts w:hint="eastAsia" w:cs="Arial"/>
        </w:rPr>
        <w:t>是认证所使用的密码，长度为1-16个字符。密码中可以包括空格，输入以回车作为结束。</w:t>
      </w:r>
    </w:p>
    <w:p>
      <w:r>
        <w:rPr>
          <w:rFonts w:hint="eastAsia"/>
          <w:b/>
          <w:bCs/>
        </w:rPr>
        <w:t>命令模式</w:t>
      </w:r>
      <w:r>
        <w:rPr>
          <w:rFonts w:hint="eastAsia"/>
          <w:b/>
        </w:rPr>
        <w:t>：</w:t>
      </w:r>
      <w:r>
        <w:rPr>
          <w:rFonts w:hint="eastAsia"/>
        </w:rPr>
        <w:t>接口模式。</w:t>
      </w:r>
    </w:p>
    <w:p>
      <w:r>
        <w:rPr>
          <w:rFonts w:hint="eastAsia"/>
          <w:b/>
          <w:bCs/>
        </w:rPr>
        <w:t>使用指南</w:t>
      </w:r>
      <w:r>
        <w:rPr>
          <w:rFonts w:hint="eastAsia"/>
          <w:b/>
          <w:lang w:val="en-GB"/>
        </w:rPr>
        <w:t>：</w:t>
      </w:r>
      <w:r>
        <w:rPr>
          <w:rFonts w:hint="eastAsia"/>
        </w:rPr>
        <w:t>配置了本命令</w:t>
      </w:r>
      <w:r>
        <w:rPr>
          <w:rFonts w:hint="eastAsia"/>
          <w:lang w:val="en-GB"/>
        </w:rPr>
        <w:t>，</w:t>
      </w:r>
      <w:r>
        <w:rPr>
          <w:rFonts w:hint="eastAsia"/>
        </w:rPr>
        <w:t>就不能配置</w:t>
      </w:r>
      <w:r>
        <w:rPr>
          <w:rFonts w:hint="eastAsia" w:cs="Arial"/>
        </w:rPr>
        <w:t>ip rip authentication key chain</w:t>
      </w:r>
      <w:r>
        <w:rPr>
          <w:rFonts w:hint="eastAsia"/>
        </w:rPr>
        <w:t>。在使用MD5或</w:t>
      </w:r>
      <w:r>
        <w:t>SM3</w:t>
      </w:r>
      <w:r>
        <w:rPr>
          <w:rFonts w:hint="eastAsia"/>
        </w:rPr>
        <w:t>认证时需要使用</w:t>
      </w:r>
      <w:r>
        <w:rPr>
          <w:rFonts w:hint="eastAsia" w:cs="Arial"/>
        </w:rPr>
        <w:t>key id</w:t>
      </w:r>
      <w:r>
        <w:rPr>
          <w:rFonts w:hint="eastAsia"/>
        </w:rPr>
        <w:t>值，如果使用本命令配置命令，</w:t>
      </w:r>
      <w:r>
        <w:rPr>
          <w:rFonts w:hint="eastAsia" w:cs="Arial"/>
        </w:rPr>
        <w:t>key id</w:t>
      </w:r>
      <w:r>
        <w:rPr>
          <w:rFonts w:hint="eastAsia"/>
        </w:rPr>
        <w:t>值相当于1。如果配置本命令前没有配置mode，配置本命令后会将mode设置为明文认证。本命令的no操作将会取消认证，但是不表示会将mode设置为无认证类型，只是发送或接收数据包时不会进行认证处理。可以输入ip rip authentication string aaa aaa，表示密码是aaa aaa，供7个字符。</w:t>
      </w:r>
    </w:p>
    <w:p>
      <w:pPr>
        <w:autoSpaceDE w:val="0"/>
        <w:autoSpaceDN w:val="0"/>
        <w:jc w:val="left"/>
        <w:rPr>
          <w:rFonts w:cs="Arial"/>
          <w:kern w:val="0"/>
        </w:rPr>
      </w:pPr>
      <w:r>
        <w:rPr>
          <w:rFonts w:hint="eastAsia"/>
          <w:b/>
          <w:bCs/>
        </w:rPr>
        <w:t>举例</w:t>
      </w:r>
      <w:r>
        <w:rPr>
          <w:rFonts w:hint="eastAsia"/>
          <w:b/>
        </w:rPr>
        <w:t>：</w:t>
      </w:r>
      <w:r>
        <w:rPr>
          <w:rFonts w:cs="Arial"/>
          <w:kern w:val="0"/>
        </w:rPr>
        <w:t>Switch# config terminal</w:t>
      </w:r>
    </w:p>
    <w:p>
      <w:pPr>
        <w:autoSpaceDE w:val="0"/>
        <w:autoSpaceDN w:val="0"/>
        <w:ind w:firstLine="630" w:firstLineChars="300"/>
        <w:jc w:val="left"/>
        <w:rPr>
          <w:rFonts w:cs="Arial"/>
          <w:kern w:val="0"/>
        </w:rPr>
      </w:pPr>
      <w:r>
        <w:rPr>
          <w:rFonts w:cs="Arial"/>
          <w:kern w:val="0"/>
        </w:rPr>
        <w:t xml:space="preserve">Switch(config)# interface </w:t>
      </w:r>
      <w:r>
        <w:rPr>
          <w:rFonts w:hint="eastAsia" w:cs="Arial"/>
          <w:kern w:val="0"/>
        </w:rPr>
        <w:t>vlan 1</w:t>
      </w:r>
    </w:p>
    <w:p>
      <w:pPr>
        <w:autoSpaceDE w:val="0"/>
        <w:autoSpaceDN w:val="0"/>
        <w:ind w:firstLine="630" w:firstLineChars="300"/>
        <w:jc w:val="left"/>
        <w:rPr>
          <w:rFonts w:cs="Arial"/>
          <w:kern w:val="0"/>
        </w:rPr>
      </w:pPr>
      <w:r>
        <w:rPr>
          <w:rFonts w:cs="Arial"/>
          <w:kern w:val="0"/>
        </w:rPr>
        <w:t>Switch(Config-if-Vlan1)# ip rip authentication string guest</w:t>
      </w:r>
    </w:p>
    <w:p>
      <w:pPr>
        <w:autoSpaceDE w:val="0"/>
        <w:autoSpaceDN w:val="0"/>
        <w:jc w:val="left"/>
        <w:rPr>
          <w:rFonts w:cs="Arial"/>
          <w:b/>
          <w:kern w:val="0"/>
          <w:szCs w:val="21"/>
        </w:rPr>
      </w:pPr>
      <w:r>
        <w:rPr>
          <w:rFonts w:hint="eastAsia" w:cs="Arial"/>
          <w:b/>
          <w:bCs/>
          <w:kern w:val="0"/>
        </w:rPr>
        <w:t>相关命令</w:t>
      </w:r>
      <w:r>
        <w:rPr>
          <w:rFonts w:hint="eastAsia" w:cs="Arial"/>
          <w:b/>
          <w:kern w:val="0"/>
        </w:rPr>
        <w:t>：</w:t>
      </w:r>
      <w:r>
        <w:rPr>
          <w:rFonts w:cs="Arial"/>
          <w:b/>
          <w:kern w:val="0"/>
          <w:szCs w:val="21"/>
        </w:rPr>
        <w:t>ip rip authentication mode</w:t>
      </w:r>
    </w:p>
    <w:p>
      <w:pPr>
        <w:pStyle w:val="5"/>
      </w:pPr>
      <w:bookmarkStart w:id="4247" w:name="_Toc960051"/>
      <w:bookmarkStart w:id="4248" w:name="_Toc160538292"/>
      <w:bookmarkStart w:id="4249" w:name="_Toc16228"/>
      <w:r>
        <w:rPr>
          <w:rFonts w:hint="eastAsia"/>
        </w:rPr>
        <w:t>ip rip authentication cisco-compatible</w:t>
      </w:r>
      <w:bookmarkEnd w:id="4247"/>
      <w:bookmarkEnd w:id="4248"/>
      <w:bookmarkEnd w:id="4249"/>
    </w:p>
    <w:p>
      <w:pPr>
        <w:rPr>
          <w:rFonts w:ascii="Arial" w:hAnsi="Arial" w:cs="Arial"/>
          <w:b/>
          <w:bCs/>
        </w:rPr>
      </w:pPr>
      <w:r>
        <w:rPr>
          <w:rFonts w:hint="eastAsia" w:ascii="Arial" w:hAnsi="Arial" w:cs="Arial"/>
          <w:b/>
          <w:bCs/>
        </w:rPr>
        <w:t>命令：</w:t>
      </w:r>
      <w:r>
        <w:rPr>
          <w:rFonts w:ascii="Arial" w:hAnsi="Arial" w:cs="Arial"/>
          <w:b/>
          <w:bCs/>
        </w:rPr>
        <w:t>ip rip authentication cisco-compatible</w:t>
      </w:r>
    </w:p>
    <w:p>
      <w:pPr>
        <w:ind w:firstLine="632" w:firstLineChars="300"/>
        <w:rPr>
          <w:rFonts w:ascii="Arial" w:hAnsi="Arial" w:cs="Arial"/>
          <w:b/>
          <w:bCs/>
        </w:rPr>
      </w:pPr>
      <w:r>
        <w:rPr>
          <w:rFonts w:ascii="Arial" w:hAnsi="Arial" w:cs="Arial"/>
          <w:b/>
          <w:bCs/>
        </w:rPr>
        <w:t>no ip rip authentication cisco-compatible</w:t>
      </w:r>
    </w:p>
    <w:p>
      <w:r>
        <w:rPr>
          <w:rFonts w:hint="eastAsia"/>
          <w:b/>
          <w:bCs/>
        </w:rPr>
        <w:t>功能</w:t>
      </w:r>
      <w:r>
        <w:rPr>
          <w:rFonts w:hint="eastAsia"/>
          <w:b/>
        </w:rPr>
        <w:t>：</w:t>
      </w:r>
      <w:r>
        <w:rPr>
          <w:rFonts w:hint="eastAsia"/>
        </w:rPr>
        <w:t>配置本命令后，在配置了明文认证或者MD5认证的情况下，可以接收cisco的RIP报文，no命令恢复缺省配置。</w:t>
      </w:r>
    </w:p>
    <w:p>
      <w:pPr>
        <w:rPr>
          <w:rFonts w:cs="Arial"/>
        </w:rPr>
      </w:pPr>
      <w:r>
        <w:rPr>
          <w:rFonts w:hint="eastAsia"/>
          <w:b/>
          <w:bCs/>
        </w:rPr>
        <w:t>参数</w:t>
      </w:r>
      <w:r>
        <w:rPr>
          <w:rFonts w:hint="eastAsia"/>
          <w:b/>
        </w:rPr>
        <w:t>：</w:t>
      </w:r>
      <w:r>
        <w:rPr>
          <w:rFonts w:hint="eastAsia" w:cs="Arial"/>
        </w:rPr>
        <w:t>无。</w:t>
      </w:r>
    </w:p>
    <w:p>
      <w:pPr>
        <w:rPr>
          <w:rFonts w:cs="Arial"/>
          <w:b/>
        </w:rPr>
      </w:pPr>
      <w:r>
        <w:rPr>
          <w:rFonts w:hint="eastAsia" w:cs="Arial"/>
          <w:b/>
        </w:rPr>
        <w:t>缺省情况：</w:t>
      </w:r>
      <w:r>
        <w:rPr>
          <w:rFonts w:hint="eastAsia" w:cs="Arial"/>
        </w:rPr>
        <w:t>缺省不配置。</w:t>
      </w:r>
    </w:p>
    <w:p>
      <w:r>
        <w:rPr>
          <w:rFonts w:hint="eastAsia"/>
          <w:b/>
          <w:bCs/>
        </w:rPr>
        <w:t>命令模式</w:t>
      </w:r>
      <w:r>
        <w:rPr>
          <w:rFonts w:hint="eastAsia"/>
          <w:b/>
        </w:rPr>
        <w:t>：</w:t>
      </w:r>
      <w:r>
        <w:rPr>
          <w:rFonts w:hint="eastAsia"/>
        </w:rPr>
        <w:t>接口模式。</w:t>
      </w:r>
    </w:p>
    <w:p>
      <w:r>
        <w:rPr>
          <w:rFonts w:hint="eastAsia"/>
          <w:b/>
          <w:bCs/>
        </w:rPr>
        <w:t>使用指南</w:t>
      </w:r>
      <w:r>
        <w:rPr>
          <w:rFonts w:hint="eastAsia"/>
          <w:b/>
        </w:rPr>
        <w:t>：</w:t>
      </w:r>
      <w:r>
        <w:rPr>
          <w:rFonts w:hint="eastAsia"/>
        </w:rPr>
        <w:t>cisco路由器在配置了认证后，如果要发送的路由条目超过25条，则RIP报文的长度超过协议规定的标准长度。配置本命令后，可以接收超过标准长度的RIP报文，否则将拒绝此类报文。</w:t>
      </w:r>
    </w:p>
    <w:p>
      <w:pPr>
        <w:autoSpaceDE w:val="0"/>
        <w:autoSpaceDN w:val="0"/>
        <w:jc w:val="left"/>
        <w:rPr>
          <w:rFonts w:cs="Arial"/>
          <w:kern w:val="0"/>
        </w:rPr>
      </w:pPr>
      <w:r>
        <w:rPr>
          <w:rFonts w:hint="eastAsia"/>
          <w:b/>
          <w:bCs/>
        </w:rPr>
        <w:t>举例</w:t>
      </w:r>
      <w:r>
        <w:rPr>
          <w:rFonts w:hint="eastAsia"/>
          <w:b/>
        </w:rPr>
        <w:t>：</w:t>
      </w:r>
      <w:r>
        <w:rPr>
          <w:rFonts w:cs="Arial"/>
          <w:kern w:val="0"/>
        </w:rPr>
        <w:t>Switch# config terminal</w:t>
      </w:r>
    </w:p>
    <w:p>
      <w:pPr>
        <w:autoSpaceDE w:val="0"/>
        <w:autoSpaceDN w:val="0"/>
        <w:ind w:firstLine="630" w:firstLineChars="300"/>
        <w:jc w:val="left"/>
        <w:rPr>
          <w:rFonts w:cs="Arial"/>
          <w:kern w:val="0"/>
        </w:rPr>
      </w:pPr>
      <w:r>
        <w:rPr>
          <w:rFonts w:cs="Arial"/>
          <w:kern w:val="0"/>
        </w:rPr>
        <w:t xml:space="preserve">Switch(config)# interface </w:t>
      </w:r>
      <w:r>
        <w:rPr>
          <w:rFonts w:hint="eastAsia" w:cs="Arial"/>
          <w:kern w:val="0"/>
        </w:rPr>
        <w:t>vlan 1</w:t>
      </w:r>
    </w:p>
    <w:p>
      <w:pPr>
        <w:autoSpaceDE w:val="0"/>
        <w:autoSpaceDN w:val="0"/>
        <w:ind w:firstLine="630" w:firstLineChars="300"/>
        <w:jc w:val="left"/>
        <w:rPr>
          <w:rFonts w:cs="Arial"/>
          <w:kern w:val="0"/>
        </w:rPr>
      </w:pPr>
      <w:r>
        <w:rPr>
          <w:rFonts w:cs="Arial"/>
          <w:kern w:val="0"/>
        </w:rPr>
        <w:t xml:space="preserve">Switch(Config-if-Vlan1)# ip rip authentication </w:t>
      </w:r>
      <w:r>
        <w:rPr>
          <w:rFonts w:hint="eastAsia" w:cs="Arial"/>
          <w:kern w:val="0"/>
        </w:rPr>
        <w:t>cisco-compatible</w:t>
      </w:r>
    </w:p>
    <w:p>
      <w:pPr>
        <w:rPr>
          <w:b/>
          <w:szCs w:val="21"/>
        </w:rPr>
      </w:pPr>
      <w:r>
        <w:rPr>
          <w:rFonts w:hint="eastAsia" w:cs="Arial"/>
          <w:b/>
          <w:bCs/>
          <w:kern w:val="0"/>
        </w:rPr>
        <w:t>相关命令</w:t>
      </w:r>
      <w:r>
        <w:rPr>
          <w:rFonts w:hint="eastAsia" w:cs="Arial"/>
          <w:b/>
          <w:kern w:val="0"/>
        </w:rPr>
        <w:t>：</w:t>
      </w:r>
      <w:r>
        <w:rPr>
          <w:rFonts w:cs="Arial"/>
          <w:b/>
          <w:kern w:val="0"/>
          <w:szCs w:val="21"/>
        </w:rPr>
        <w:t>ip rip authentication mode</w:t>
      </w:r>
    </w:p>
    <w:p>
      <w:pPr>
        <w:pStyle w:val="5"/>
      </w:pPr>
      <w:bookmarkStart w:id="4250" w:name="_Toc960052"/>
      <w:bookmarkStart w:id="4251" w:name="_Toc160538293"/>
      <w:bookmarkStart w:id="4252" w:name="_Toc21415"/>
      <w:r>
        <w:rPr>
          <w:rFonts w:hint="eastAsia"/>
        </w:rPr>
        <w:t>ip rip receive-packet</w:t>
      </w:r>
      <w:bookmarkEnd w:id="4250"/>
      <w:bookmarkEnd w:id="4251"/>
      <w:bookmarkEnd w:id="4252"/>
    </w:p>
    <w:p>
      <w:pPr>
        <w:rPr>
          <w:rFonts w:ascii="Arial" w:hAnsi="Arial" w:cs="Arial"/>
          <w:b/>
          <w:bCs/>
        </w:rPr>
      </w:pPr>
      <w:r>
        <w:rPr>
          <w:rFonts w:hint="eastAsia" w:ascii="Arial" w:hAnsi="Arial" w:cs="Arial"/>
          <w:b/>
          <w:bCs/>
        </w:rPr>
        <w:t>命令：</w:t>
      </w:r>
      <w:r>
        <w:rPr>
          <w:rFonts w:ascii="Arial" w:hAnsi="Arial" w:cs="Arial"/>
          <w:b/>
          <w:bCs/>
        </w:rPr>
        <w:t>ip rip receive-packet</w:t>
      </w:r>
    </w:p>
    <w:p>
      <w:pPr>
        <w:rPr>
          <w:rFonts w:ascii="Arial" w:hAnsi="Arial" w:cs="Arial"/>
          <w:b/>
          <w:bCs/>
        </w:rPr>
      </w:pPr>
      <w:r>
        <w:rPr>
          <w:rFonts w:ascii="Arial" w:hAnsi="Arial" w:cs="Arial"/>
          <w:b/>
          <w:bCs/>
        </w:rPr>
        <w:t xml:space="preserve">      no ip rip receive-packet</w:t>
      </w:r>
    </w:p>
    <w:p>
      <w:pPr>
        <w:rPr>
          <w:rFonts w:cs="Arial"/>
        </w:rPr>
      </w:pPr>
      <w:r>
        <w:rPr>
          <w:rFonts w:cs="Arial"/>
          <w:b/>
          <w:bCs/>
        </w:rPr>
        <w:t>功能：</w:t>
      </w:r>
      <w:r>
        <w:rPr>
          <w:rFonts w:cs="Arial"/>
        </w:rPr>
        <w:t>设置接口能够接收RIP报文；本命令的no操作为接口不能接收RIP报文。</w:t>
      </w:r>
    </w:p>
    <w:p>
      <w:pPr>
        <w:rPr>
          <w:rFonts w:cs="Arial"/>
        </w:rPr>
      </w:pPr>
      <w:r>
        <w:rPr>
          <w:rFonts w:cs="Arial"/>
          <w:b/>
          <w:bCs/>
        </w:rPr>
        <w:t>缺省情况：</w:t>
      </w:r>
      <w:r>
        <w:rPr>
          <w:rFonts w:cs="Arial"/>
        </w:rPr>
        <w:t xml:space="preserve">接口缺省接收RIP报文。 </w:t>
      </w:r>
    </w:p>
    <w:p>
      <w:pPr>
        <w:rPr>
          <w:rFonts w:cs="Arial"/>
        </w:rPr>
      </w:pPr>
      <w:r>
        <w:rPr>
          <w:rFonts w:cs="Arial"/>
          <w:b/>
          <w:bCs/>
        </w:rPr>
        <w:t>命令模式：</w:t>
      </w:r>
      <w:r>
        <w:rPr>
          <w:rFonts w:cs="Arial"/>
        </w:rPr>
        <w:t>接口配置模式</w:t>
      </w:r>
      <w:r>
        <w:rPr>
          <w:rFonts w:hint="eastAsia" w:cs="Arial"/>
        </w:rPr>
        <w:t>。</w:t>
      </w:r>
    </w:p>
    <w:p>
      <w:pPr>
        <w:autoSpaceDE w:val="0"/>
        <w:autoSpaceDN w:val="0"/>
        <w:jc w:val="left"/>
        <w:rPr>
          <w:rFonts w:cs="Arial"/>
          <w:kern w:val="0"/>
        </w:rPr>
      </w:pPr>
      <w:r>
        <w:rPr>
          <w:rFonts w:hint="eastAsia" w:cs="Arial"/>
          <w:b/>
          <w:bCs/>
        </w:rPr>
        <w:t>举例</w:t>
      </w:r>
      <w:r>
        <w:rPr>
          <w:rFonts w:hint="eastAsia" w:cs="Arial"/>
          <w:b/>
        </w:rPr>
        <w:t>：</w:t>
      </w:r>
      <w:r>
        <w:rPr>
          <w:rFonts w:cs="Arial"/>
          <w:kern w:val="0"/>
        </w:rPr>
        <w:t>Switch# config terminal</w:t>
      </w:r>
    </w:p>
    <w:p>
      <w:pPr>
        <w:autoSpaceDE w:val="0"/>
        <w:autoSpaceDN w:val="0"/>
        <w:ind w:firstLine="630" w:firstLineChars="300"/>
        <w:jc w:val="left"/>
        <w:rPr>
          <w:rFonts w:cs="Arial"/>
          <w:kern w:val="0"/>
        </w:rPr>
      </w:pPr>
      <w:r>
        <w:rPr>
          <w:rFonts w:cs="Arial"/>
          <w:kern w:val="0"/>
        </w:rPr>
        <w:t xml:space="preserve">Switch(config)# interface </w:t>
      </w:r>
      <w:r>
        <w:rPr>
          <w:rFonts w:hint="eastAsia" w:cs="Arial"/>
          <w:kern w:val="0"/>
        </w:rPr>
        <w:t>vlan 1</w:t>
      </w:r>
    </w:p>
    <w:p>
      <w:pPr>
        <w:autoSpaceDE w:val="0"/>
        <w:autoSpaceDN w:val="0"/>
        <w:ind w:firstLine="630" w:firstLineChars="300"/>
        <w:jc w:val="left"/>
        <w:rPr>
          <w:rFonts w:cs="Arial"/>
          <w:kern w:val="0"/>
        </w:rPr>
      </w:pPr>
      <w:r>
        <w:rPr>
          <w:rFonts w:cs="Arial"/>
          <w:kern w:val="0"/>
        </w:rPr>
        <w:t>Switch(Config-if-Vlan1)# ip rip receive-packet</w:t>
      </w:r>
    </w:p>
    <w:p>
      <w:pPr>
        <w:autoSpaceDE w:val="0"/>
        <w:autoSpaceDN w:val="0"/>
        <w:jc w:val="left"/>
        <w:rPr>
          <w:rFonts w:ascii="CourierNewPSMT" w:hAnsi="CourierNewPSMT"/>
          <w:kern w:val="0"/>
          <w:sz w:val="20"/>
          <w:szCs w:val="20"/>
        </w:rPr>
      </w:pPr>
      <w:r>
        <w:rPr>
          <w:rFonts w:hint="eastAsia" w:cs="Arial"/>
          <w:b/>
          <w:bCs/>
          <w:kern w:val="0"/>
        </w:rPr>
        <w:t>相关命令</w:t>
      </w:r>
      <w:r>
        <w:rPr>
          <w:rFonts w:hint="eastAsia" w:cs="Arial"/>
          <w:b/>
          <w:kern w:val="0"/>
        </w:rPr>
        <w:t>：</w:t>
      </w:r>
      <w:r>
        <w:rPr>
          <w:rFonts w:hint="eastAsia" w:cs="Arial"/>
          <w:b/>
        </w:rPr>
        <w:t>ip rip send-packet</w:t>
      </w:r>
    </w:p>
    <w:p>
      <w:pPr>
        <w:pStyle w:val="5"/>
      </w:pPr>
      <w:bookmarkStart w:id="4253" w:name="_Toc160538294"/>
      <w:bookmarkStart w:id="4254" w:name="_Toc960053"/>
      <w:bookmarkStart w:id="4255" w:name="_Toc27932"/>
      <w:r>
        <w:rPr>
          <w:rFonts w:hint="eastAsia"/>
        </w:rPr>
        <w:t>ip rip receive version</w:t>
      </w:r>
      <w:bookmarkEnd w:id="4253"/>
      <w:bookmarkEnd w:id="4254"/>
      <w:bookmarkEnd w:id="4255"/>
    </w:p>
    <w:p>
      <w:pPr>
        <w:rPr>
          <w:rFonts w:ascii="Arial" w:hAnsi="Arial" w:cs="Arial"/>
          <w:b/>
          <w:bCs/>
        </w:rPr>
      </w:pPr>
      <w:r>
        <w:rPr>
          <w:rFonts w:hint="eastAsia" w:ascii="Arial" w:hAnsi="Arial" w:cs="Arial"/>
          <w:b/>
          <w:bCs/>
        </w:rPr>
        <w:t>命令：</w:t>
      </w:r>
      <w:r>
        <w:rPr>
          <w:rFonts w:ascii="Arial" w:hAnsi="Arial" w:cs="Arial"/>
          <w:b/>
          <w:bCs/>
        </w:rPr>
        <w:t>ip rip receive version { 1 | 2|1 2 }</w:t>
      </w:r>
    </w:p>
    <w:p>
      <w:pPr>
        <w:ind w:firstLine="632" w:firstLineChars="300"/>
        <w:rPr>
          <w:rFonts w:ascii="Arial" w:hAnsi="Arial" w:cs="Arial"/>
          <w:b/>
          <w:bCs/>
        </w:rPr>
      </w:pPr>
      <w:r>
        <w:rPr>
          <w:rFonts w:ascii="Arial" w:hAnsi="Arial" w:cs="Arial"/>
          <w:b/>
          <w:bCs/>
        </w:rPr>
        <w:t>no ip rip receive version</w:t>
      </w:r>
    </w:p>
    <w:p>
      <w:pPr>
        <w:rPr>
          <w:rFonts w:cs="Arial"/>
        </w:rPr>
      </w:pPr>
      <w:r>
        <w:rPr>
          <w:rFonts w:hint="eastAsia"/>
          <w:b/>
          <w:bCs/>
        </w:rPr>
        <w:t>功能</w:t>
      </w:r>
      <w:r>
        <w:rPr>
          <w:rFonts w:hint="eastAsia"/>
          <w:b/>
        </w:rPr>
        <w:t>：</w:t>
      </w:r>
      <w:r>
        <w:rPr>
          <w:rFonts w:cs="Arial"/>
        </w:rPr>
        <w:t>设置接口接收RIP报文的版本信息。缺省接收RIP版本2；本命令的no 操作恢复</w:t>
      </w:r>
      <w:r>
        <w:rPr>
          <w:rFonts w:hint="eastAsia" w:cs="Arial"/>
        </w:rPr>
        <w:t>使用version命令所设置的值。</w:t>
      </w:r>
    </w:p>
    <w:p>
      <w:pPr>
        <w:rPr>
          <w:rFonts w:cs="Arial"/>
        </w:rPr>
      </w:pPr>
      <w:r>
        <w:rPr>
          <w:rFonts w:hint="eastAsia" w:cs="Arial"/>
          <w:b/>
          <w:bCs/>
        </w:rPr>
        <w:t>参数</w:t>
      </w:r>
      <w:r>
        <w:rPr>
          <w:rFonts w:hint="eastAsia" w:cs="Arial"/>
          <w:b/>
        </w:rPr>
        <w:t>：</w:t>
      </w:r>
      <w:r>
        <w:rPr>
          <w:rFonts w:hint="eastAsia" w:cs="Arial"/>
        </w:rPr>
        <w:t>1和2分别表示</w:t>
      </w:r>
      <w:r>
        <w:rPr>
          <w:rFonts w:cs="Arial"/>
        </w:rPr>
        <w:t>RIP版本1和RIP版本2</w:t>
      </w:r>
      <w:r>
        <w:rPr>
          <w:rFonts w:hint="eastAsia" w:cs="Arial"/>
        </w:rPr>
        <w:t>，1 2表示</w:t>
      </w:r>
      <w:r>
        <w:rPr>
          <w:rFonts w:cs="Arial"/>
        </w:rPr>
        <w:t>RIP版本1、2</w:t>
      </w:r>
      <w:r>
        <w:rPr>
          <w:rFonts w:hint="eastAsia" w:cs="Arial"/>
        </w:rPr>
        <w:t>。</w:t>
      </w:r>
    </w:p>
    <w:p>
      <w:pPr>
        <w:rPr>
          <w:rFonts w:cs="Arial"/>
        </w:rPr>
      </w:pPr>
      <w:r>
        <w:rPr>
          <w:rFonts w:hint="eastAsia" w:cs="Arial"/>
          <w:b/>
          <w:bCs/>
        </w:rPr>
        <w:t>缺省情况</w:t>
      </w:r>
      <w:r>
        <w:rPr>
          <w:rFonts w:hint="eastAsia" w:cs="Arial"/>
          <w:b/>
        </w:rPr>
        <w:t>：</w:t>
      </w:r>
      <w:r>
        <w:rPr>
          <w:rFonts w:hint="eastAsia" w:cs="Arial"/>
        </w:rPr>
        <w:t>Version 2。</w:t>
      </w:r>
    </w:p>
    <w:p>
      <w:pPr>
        <w:rPr>
          <w:rFonts w:cs="Arial"/>
        </w:rPr>
      </w:pPr>
      <w:r>
        <w:rPr>
          <w:rFonts w:cs="Arial"/>
          <w:b/>
          <w:bCs/>
        </w:rPr>
        <w:t>命令模式：</w:t>
      </w:r>
      <w:r>
        <w:rPr>
          <w:rFonts w:cs="Arial"/>
        </w:rPr>
        <w:t>接口配置模式</w:t>
      </w:r>
      <w:r>
        <w:rPr>
          <w:rFonts w:hint="eastAsia" w:cs="Arial"/>
        </w:rPr>
        <w:t>。</w:t>
      </w:r>
    </w:p>
    <w:p>
      <w:pPr>
        <w:autoSpaceDE w:val="0"/>
        <w:autoSpaceDN w:val="0"/>
        <w:jc w:val="left"/>
        <w:rPr>
          <w:rFonts w:cs="Arial"/>
          <w:kern w:val="0"/>
        </w:rPr>
      </w:pPr>
      <w:r>
        <w:rPr>
          <w:rFonts w:hint="eastAsia" w:cs="Arial"/>
          <w:b/>
          <w:bCs/>
        </w:rPr>
        <w:t>举例</w:t>
      </w:r>
      <w:r>
        <w:rPr>
          <w:rFonts w:hint="eastAsia" w:cs="Arial"/>
          <w:b/>
        </w:rPr>
        <w:t>：</w:t>
      </w:r>
      <w:r>
        <w:rPr>
          <w:rFonts w:cs="Arial"/>
          <w:kern w:val="0"/>
        </w:rPr>
        <w:t>Switch# config terminal</w:t>
      </w:r>
    </w:p>
    <w:p>
      <w:pPr>
        <w:autoSpaceDE w:val="0"/>
        <w:autoSpaceDN w:val="0"/>
        <w:ind w:firstLine="630" w:firstLineChars="300"/>
        <w:jc w:val="left"/>
        <w:rPr>
          <w:rFonts w:cs="Arial"/>
          <w:kern w:val="0"/>
          <w:sz w:val="20"/>
          <w:szCs w:val="20"/>
        </w:rPr>
      </w:pPr>
      <w:r>
        <w:rPr>
          <w:rFonts w:cs="Arial"/>
          <w:kern w:val="0"/>
        </w:rPr>
        <w:t xml:space="preserve">Switch(config)# interface </w:t>
      </w:r>
      <w:r>
        <w:rPr>
          <w:rFonts w:hint="eastAsia" w:cs="Arial"/>
          <w:kern w:val="0"/>
        </w:rPr>
        <w:t>vlan 1</w:t>
      </w:r>
    </w:p>
    <w:p>
      <w:pPr>
        <w:autoSpaceDE w:val="0"/>
        <w:autoSpaceDN w:val="0"/>
        <w:ind w:firstLine="630" w:firstLineChars="300"/>
        <w:jc w:val="left"/>
        <w:rPr>
          <w:rFonts w:cs="Arial"/>
          <w:kern w:val="0"/>
        </w:rPr>
      </w:pPr>
      <w:r>
        <w:rPr>
          <w:rFonts w:cs="Arial"/>
          <w:kern w:val="0"/>
        </w:rPr>
        <w:t>Switch(Config-if-Vlan1)# ip rip receive version 1 2</w:t>
      </w:r>
    </w:p>
    <w:p>
      <w:pPr>
        <w:autoSpaceDE w:val="0"/>
        <w:autoSpaceDN w:val="0"/>
        <w:jc w:val="left"/>
        <w:rPr>
          <w:rFonts w:ascii="CourierNewPSMT" w:hAnsi="CourierNewPSMT"/>
          <w:kern w:val="0"/>
          <w:sz w:val="20"/>
          <w:szCs w:val="20"/>
        </w:rPr>
      </w:pPr>
      <w:r>
        <w:rPr>
          <w:rFonts w:hint="eastAsia" w:cs="Arial"/>
          <w:b/>
          <w:bCs/>
          <w:kern w:val="0"/>
        </w:rPr>
        <w:t>相关命令</w:t>
      </w:r>
      <w:r>
        <w:rPr>
          <w:rFonts w:hint="eastAsia" w:cs="Arial"/>
          <w:b/>
          <w:kern w:val="0"/>
        </w:rPr>
        <w:t>：version</w:t>
      </w:r>
    </w:p>
    <w:p>
      <w:pPr>
        <w:pStyle w:val="5"/>
      </w:pPr>
      <w:bookmarkStart w:id="4256" w:name="_Toc960054"/>
      <w:bookmarkStart w:id="4257" w:name="_Toc160538295"/>
      <w:bookmarkStart w:id="4258" w:name="_Toc3633"/>
      <w:r>
        <w:rPr>
          <w:rFonts w:hint="eastAsia"/>
        </w:rPr>
        <w:t>ip rip send-packet</w:t>
      </w:r>
      <w:bookmarkEnd w:id="4256"/>
      <w:bookmarkEnd w:id="4257"/>
      <w:bookmarkEnd w:id="4258"/>
    </w:p>
    <w:p>
      <w:pPr>
        <w:rPr>
          <w:rFonts w:ascii="Arial" w:hAnsi="Arial" w:cs="Arial"/>
          <w:b/>
          <w:bCs/>
        </w:rPr>
      </w:pPr>
      <w:r>
        <w:rPr>
          <w:rFonts w:hint="eastAsia" w:ascii="Arial" w:hAnsi="Arial" w:cs="Arial"/>
          <w:b/>
          <w:bCs/>
        </w:rPr>
        <w:t>命令：</w:t>
      </w:r>
      <w:r>
        <w:rPr>
          <w:rFonts w:ascii="Arial" w:hAnsi="Arial" w:cs="Arial"/>
          <w:b/>
          <w:bCs/>
        </w:rPr>
        <w:t>ip rip send-packet</w:t>
      </w:r>
    </w:p>
    <w:p>
      <w:pPr>
        <w:rPr>
          <w:rFonts w:ascii="Arial" w:hAnsi="Arial" w:cs="Arial"/>
          <w:b/>
          <w:bCs/>
        </w:rPr>
      </w:pPr>
      <w:r>
        <w:rPr>
          <w:rFonts w:ascii="Arial" w:hAnsi="Arial" w:cs="Arial"/>
          <w:b/>
          <w:bCs/>
        </w:rPr>
        <w:t xml:space="preserve">      no ip rip send-packet</w:t>
      </w:r>
    </w:p>
    <w:p>
      <w:pPr>
        <w:rPr>
          <w:rFonts w:cs="Arial"/>
        </w:rPr>
      </w:pPr>
      <w:r>
        <w:rPr>
          <w:rFonts w:cs="Arial"/>
          <w:b/>
          <w:bCs/>
        </w:rPr>
        <w:t>功能：</w:t>
      </w:r>
      <w:r>
        <w:rPr>
          <w:rFonts w:cs="Arial"/>
        </w:rPr>
        <w:t>设置接口能够</w:t>
      </w:r>
      <w:r>
        <w:rPr>
          <w:rFonts w:hint="eastAsia" w:cs="Arial"/>
        </w:rPr>
        <w:t>发送</w:t>
      </w:r>
      <w:r>
        <w:rPr>
          <w:rFonts w:cs="Arial"/>
        </w:rPr>
        <w:t>RIP报文；本命令的no操作为接口不能</w:t>
      </w:r>
      <w:r>
        <w:rPr>
          <w:rFonts w:hint="eastAsia" w:cs="Arial"/>
        </w:rPr>
        <w:t>发送</w:t>
      </w:r>
      <w:r>
        <w:rPr>
          <w:rFonts w:cs="Arial"/>
        </w:rPr>
        <w:t>RIP报文。</w:t>
      </w:r>
    </w:p>
    <w:p>
      <w:pPr>
        <w:rPr>
          <w:rFonts w:cs="Arial"/>
        </w:rPr>
      </w:pPr>
      <w:r>
        <w:rPr>
          <w:rFonts w:cs="Arial"/>
          <w:b/>
          <w:bCs/>
        </w:rPr>
        <w:t>缺省情况：</w:t>
      </w:r>
      <w:r>
        <w:rPr>
          <w:rFonts w:cs="Arial"/>
        </w:rPr>
        <w:t>接口缺省</w:t>
      </w:r>
      <w:r>
        <w:rPr>
          <w:rFonts w:hint="eastAsia" w:cs="Arial"/>
        </w:rPr>
        <w:t>发送</w:t>
      </w:r>
      <w:r>
        <w:rPr>
          <w:rFonts w:cs="Arial"/>
        </w:rPr>
        <w:t xml:space="preserve">RIP报文。 </w:t>
      </w:r>
    </w:p>
    <w:p>
      <w:pPr>
        <w:rPr>
          <w:rFonts w:cs="Arial"/>
        </w:rPr>
      </w:pPr>
      <w:r>
        <w:rPr>
          <w:rFonts w:cs="Arial"/>
          <w:b/>
          <w:bCs/>
        </w:rPr>
        <w:t>命令模式：</w:t>
      </w:r>
      <w:r>
        <w:rPr>
          <w:rFonts w:cs="Arial"/>
        </w:rPr>
        <w:t>接口配置模式</w:t>
      </w:r>
      <w:r>
        <w:rPr>
          <w:rFonts w:hint="eastAsia" w:cs="Arial"/>
        </w:rPr>
        <w:t>。</w:t>
      </w:r>
    </w:p>
    <w:p>
      <w:pPr>
        <w:autoSpaceDE w:val="0"/>
        <w:autoSpaceDN w:val="0"/>
        <w:jc w:val="left"/>
        <w:rPr>
          <w:rFonts w:cs="Arial"/>
          <w:kern w:val="0"/>
        </w:rPr>
      </w:pPr>
      <w:r>
        <w:rPr>
          <w:rFonts w:hint="eastAsia" w:cs="Arial"/>
          <w:b/>
          <w:bCs/>
        </w:rPr>
        <w:t>举例</w:t>
      </w:r>
      <w:r>
        <w:rPr>
          <w:rFonts w:hint="eastAsia" w:cs="Arial"/>
          <w:b/>
        </w:rPr>
        <w:t>：</w:t>
      </w:r>
      <w:r>
        <w:rPr>
          <w:rFonts w:cs="Arial"/>
          <w:kern w:val="0"/>
        </w:rPr>
        <w:t>Switch# config terminal</w:t>
      </w:r>
    </w:p>
    <w:p>
      <w:pPr>
        <w:autoSpaceDE w:val="0"/>
        <w:autoSpaceDN w:val="0"/>
        <w:ind w:firstLine="630" w:firstLineChars="300"/>
        <w:jc w:val="left"/>
        <w:rPr>
          <w:rFonts w:cs="Arial"/>
          <w:kern w:val="0"/>
        </w:rPr>
      </w:pPr>
      <w:r>
        <w:rPr>
          <w:rFonts w:cs="Arial"/>
          <w:kern w:val="0"/>
        </w:rPr>
        <w:t xml:space="preserve">Switch(config)# interface </w:t>
      </w:r>
      <w:r>
        <w:rPr>
          <w:rFonts w:hint="eastAsia" w:cs="Arial"/>
          <w:kern w:val="0"/>
        </w:rPr>
        <w:t>vlan 1</w:t>
      </w:r>
    </w:p>
    <w:p>
      <w:pPr>
        <w:autoSpaceDE w:val="0"/>
        <w:autoSpaceDN w:val="0"/>
        <w:ind w:firstLine="630" w:firstLineChars="300"/>
        <w:jc w:val="left"/>
        <w:rPr>
          <w:rFonts w:cs="Arial"/>
          <w:kern w:val="0"/>
        </w:rPr>
      </w:pPr>
      <w:r>
        <w:rPr>
          <w:rFonts w:cs="Arial"/>
          <w:kern w:val="0"/>
        </w:rPr>
        <w:t xml:space="preserve">Switch(Config-if-Vlan1)# ip rip </w:t>
      </w:r>
      <w:r>
        <w:rPr>
          <w:rFonts w:hint="eastAsia" w:cs="Arial"/>
          <w:kern w:val="0"/>
        </w:rPr>
        <w:t>send</w:t>
      </w:r>
      <w:r>
        <w:rPr>
          <w:rFonts w:cs="Arial"/>
          <w:kern w:val="0"/>
        </w:rPr>
        <w:t>-packet</w:t>
      </w:r>
    </w:p>
    <w:p>
      <w:pPr>
        <w:rPr>
          <w:b/>
        </w:rPr>
      </w:pPr>
      <w:r>
        <w:rPr>
          <w:rFonts w:hint="eastAsia" w:cs="Arial"/>
          <w:b/>
          <w:bCs/>
          <w:kern w:val="0"/>
        </w:rPr>
        <w:t>相关命令</w:t>
      </w:r>
      <w:r>
        <w:rPr>
          <w:rFonts w:hint="eastAsia" w:cs="Arial"/>
          <w:b/>
          <w:kern w:val="0"/>
        </w:rPr>
        <w:t>：</w:t>
      </w:r>
      <w:r>
        <w:rPr>
          <w:rFonts w:hint="eastAsia" w:cs="Arial"/>
          <w:b/>
        </w:rPr>
        <w:t>ip rip receive-packet</w:t>
      </w:r>
    </w:p>
    <w:p>
      <w:pPr>
        <w:pStyle w:val="5"/>
      </w:pPr>
      <w:bookmarkStart w:id="4259" w:name="_Toc960055"/>
      <w:bookmarkStart w:id="4260" w:name="_Toc160538296"/>
      <w:bookmarkStart w:id="4261" w:name="_Toc20994"/>
      <w:r>
        <w:rPr>
          <w:rFonts w:hint="eastAsia"/>
        </w:rPr>
        <w:t>ip rip send version</w:t>
      </w:r>
      <w:bookmarkEnd w:id="4259"/>
      <w:bookmarkEnd w:id="4260"/>
      <w:bookmarkEnd w:id="4261"/>
    </w:p>
    <w:p>
      <w:pPr>
        <w:rPr>
          <w:rFonts w:ascii="Arial" w:hAnsi="Arial" w:cs="Arial"/>
          <w:b/>
          <w:bCs/>
        </w:rPr>
      </w:pPr>
      <w:r>
        <w:rPr>
          <w:rFonts w:hint="eastAsia" w:ascii="Arial" w:hAnsi="Arial" w:cs="Arial"/>
          <w:b/>
          <w:bCs/>
        </w:rPr>
        <w:t>命令：</w:t>
      </w:r>
      <w:r>
        <w:rPr>
          <w:rFonts w:ascii="Arial" w:hAnsi="Arial" w:cs="Arial"/>
          <w:b/>
          <w:bCs/>
        </w:rPr>
        <w:t>ip rip send version { 1 | 2 | 1-compatible | 1 2}</w:t>
      </w:r>
    </w:p>
    <w:p>
      <w:pPr>
        <w:ind w:firstLine="632" w:firstLineChars="300"/>
        <w:rPr>
          <w:rFonts w:ascii="Arial" w:hAnsi="Arial" w:cs="Arial"/>
          <w:b/>
          <w:bCs/>
        </w:rPr>
      </w:pPr>
      <w:r>
        <w:rPr>
          <w:rFonts w:ascii="Arial" w:hAnsi="Arial" w:cs="Arial"/>
          <w:b/>
          <w:bCs/>
        </w:rPr>
        <w:t xml:space="preserve">no ip rip send version </w:t>
      </w:r>
    </w:p>
    <w:p>
      <w:pPr>
        <w:rPr>
          <w:rFonts w:cs="Arial"/>
        </w:rPr>
      </w:pPr>
      <w:r>
        <w:rPr>
          <w:rFonts w:hint="eastAsia"/>
          <w:b/>
          <w:bCs/>
        </w:rPr>
        <w:t>功能</w:t>
      </w:r>
      <w:r>
        <w:rPr>
          <w:rFonts w:hint="eastAsia"/>
          <w:b/>
        </w:rPr>
        <w:t>：</w:t>
      </w:r>
      <w:r>
        <w:rPr>
          <w:rFonts w:cs="Arial"/>
        </w:rPr>
        <w:t>设置接口</w:t>
      </w:r>
      <w:r>
        <w:rPr>
          <w:rFonts w:hint="eastAsia" w:cs="Arial"/>
        </w:rPr>
        <w:t>发送</w:t>
      </w:r>
      <w:r>
        <w:rPr>
          <w:rFonts w:cs="Arial"/>
        </w:rPr>
        <w:t>RIP报文的版本信息。缺省</w:t>
      </w:r>
      <w:r>
        <w:rPr>
          <w:rFonts w:hint="eastAsia" w:cs="Arial"/>
        </w:rPr>
        <w:t>发送</w:t>
      </w:r>
      <w:r>
        <w:rPr>
          <w:rFonts w:cs="Arial"/>
        </w:rPr>
        <w:t>RIP版本2；本命令的no 操作恢复</w:t>
      </w:r>
      <w:r>
        <w:rPr>
          <w:rFonts w:hint="eastAsia" w:cs="Arial"/>
        </w:rPr>
        <w:t>使</w:t>
      </w:r>
    </w:p>
    <w:p>
      <w:pPr>
        <w:rPr>
          <w:rFonts w:cs="Arial"/>
        </w:rPr>
      </w:pPr>
      <w:r>
        <w:rPr>
          <w:rFonts w:hint="eastAsia" w:cs="Arial"/>
        </w:rPr>
        <w:t>用version命令所设置的值。</w:t>
      </w:r>
    </w:p>
    <w:p>
      <w:pPr>
        <w:rPr>
          <w:rFonts w:cs="Arial"/>
        </w:rPr>
      </w:pPr>
      <w:r>
        <w:rPr>
          <w:rFonts w:hint="eastAsia" w:cs="Arial"/>
          <w:b/>
          <w:bCs/>
        </w:rPr>
        <w:t>参数</w:t>
      </w:r>
      <w:r>
        <w:rPr>
          <w:rFonts w:hint="eastAsia" w:cs="Arial"/>
          <w:b/>
        </w:rPr>
        <w:t>：</w:t>
      </w:r>
      <w:r>
        <w:rPr>
          <w:rFonts w:hint="eastAsia" w:cs="Arial"/>
        </w:rPr>
        <w:t>1和2分别表示</w:t>
      </w:r>
      <w:r>
        <w:rPr>
          <w:rFonts w:cs="Arial"/>
        </w:rPr>
        <w:t>RIP版本1和RIP版本2</w:t>
      </w:r>
      <w:r>
        <w:rPr>
          <w:rFonts w:hint="eastAsia" w:cs="Arial"/>
        </w:rPr>
        <w:t>，1 2表示</w:t>
      </w:r>
      <w:r>
        <w:rPr>
          <w:rFonts w:cs="Arial"/>
        </w:rPr>
        <w:t>RIP版本1、2</w:t>
      </w:r>
      <w:r>
        <w:rPr>
          <w:rFonts w:hint="eastAsia" w:cs="Arial"/>
        </w:rPr>
        <w:t>。</w:t>
      </w:r>
    </w:p>
    <w:p>
      <w:pPr>
        <w:rPr>
          <w:rFonts w:cs="Arial"/>
        </w:rPr>
      </w:pPr>
      <w:r>
        <w:rPr>
          <w:rFonts w:hint="eastAsia" w:cs="Arial"/>
          <w:b/>
          <w:bCs/>
        </w:rPr>
        <w:t>缺省情况</w:t>
      </w:r>
      <w:r>
        <w:rPr>
          <w:rFonts w:hint="eastAsia" w:cs="Arial"/>
          <w:b/>
        </w:rPr>
        <w:t>：</w:t>
      </w:r>
      <w:r>
        <w:rPr>
          <w:rFonts w:hint="eastAsia" w:cs="Arial"/>
        </w:rPr>
        <w:t>Version 2。</w:t>
      </w:r>
    </w:p>
    <w:p>
      <w:pPr>
        <w:rPr>
          <w:rFonts w:cs="Arial"/>
        </w:rPr>
      </w:pPr>
      <w:r>
        <w:rPr>
          <w:rFonts w:cs="Arial"/>
          <w:b/>
          <w:bCs/>
        </w:rPr>
        <w:t>命令模式：</w:t>
      </w:r>
      <w:r>
        <w:rPr>
          <w:rFonts w:cs="Arial"/>
        </w:rPr>
        <w:t>接口配置模式</w:t>
      </w:r>
      <w:r>
        <w:rPr>
          <w:rFonts w:hint="eastAsia" w:cs="Arial"/>
        </w:rPr>
        <w:t>。</w:t>
      </w:r>
    </w:p>
    <w:p>
      <w:pPr>
        <w:autoSpaceDE w:val="0"/>
        <w:autoSpaceDN w:val="0"/>
        <w:jc w:val="left"/>
        <w:rPr>
          <w:rFonts w:cs="Arial"/>
          <w:kern w:val="0"/>
        </w:rPr>
      </w:pPr>
      <w:r>
        <w:rPr>
          <w:rFonts w:hint="eastAsia" w:cs="Arial"/>
          <w:b/>
          <w:bCs/>
        </w:rPr>
        <w:t>举例</w:t>
      </w:r>
      <w:r>
        <w:rPr>
          <w:rFonts w:hint="eastAsia" w:cs="Arial"/>
          <w:b/>
        </w:rPr>
        <w:t>：</w:t>
      </w:r>
      <w:r>
        <w:rPr>
          <w:rFonts w:cs="Arial"/>
          <w:kern w:val="0"/>
        </w:rPr>
        <w:t>Switch# config terminal</w:t>
      </w:r>
    </w:p>
    <w:p>
      <w:pPr>
        <w:autoSpaceDE w:val="0"/>
        <w:autoSpaceDN w:val="0"/>
        <w:ind w:firstLine="630" w:firstLineChars="300"/>
        <w:jc w:val="left"/>
        <w:rPr>
          <w:rFonts w:cs="Arial"/>
          <w:kern w:val="0"/>
          <w:sz w:val="20"/>
          <w:szCs w:val="20"/>
        </w:rPr>
      </w:pPr>
      <w:r>
        <w:rPr>
          <w:rFonts w:cs="Arial"/>
          <w:kern w:val="0"/>
        </w:rPr>
        <w:t xml:space="preserve">Switch(config)# interface </w:t>
      </w:r>
      <w:r>
        <w:rPr>
          <w:rFonts w:hint="eastAsia" w:cs="Arial"/>
          <w:kern w:val="0"/>
        </w:rPr>
        <w:t>vlan 1</w:t>
      </w:r>
    </w:p>
    <w:p>
      <w:pPr>
        <w:autoSpaceDE w:val="0"/>
        <w:autoSpaceDN w:val="0"/>
        <w:ind w:firstLine="630" w:firstLineChars="300"/>
        <w:jc w:val="left"/>
        <w:rPr>
          <w:rFonts w:cs="Arial"/>
          <w:kern w:val="0"/>
        </w:rPr>
      </w:pPr>
      <w:r>
        <w:rPr>
          <w:rFonts w:cs="Arial"/>
          <w:kern w:val="0"/>
        </w:rPr>
        <w:t xml:space="preserve">Switch(Config-if-Vlan1)# ip rip </w:t>
      </w:r>
      <w:r>
        <w:rPr>
          <w:rFonts w:hint="eastAsia" w:cs="Arial"/>
          <w:kern w:val="0"/>
        </w:rPr>
        <w:t xml:space="preserve">send </w:t>
      </w:r>
      <w:r>
        <w:rPr>
          <w:rFonts w:cs="Arial"/>
          <w:kern w:val="0"/>
        </w:rPr>
        <w:t>version 1</w:t>
      </w:r>
    </w:p>
    <w:p>
      <w:pPr>
        <w:autoSpaceDE w:val="0"/>
        <w:autoSpaceDN w:val="0"/>
        <w:jc w:val="left"/>
        <w:rPr>
          <w:rFonts w:cs="Arial"/>
          <w:b/>
          <w:kern w:val="0"/>
          <w:szCs w:val="21"/>
        </w:rPr>
      </w:pPr>
      <w:r>
        <w:rPr>
          <w:rFonts w:hint="eastAsia" w:cs="Arial"/>
          <w:b/>
          <w:bCs/>
          <w:kern w:val="0"/>
        </w:rPr>
        <w:t>相关命令</w:t>
      </w:r>
      <w:r>
        <w:rPr>
          <w:rFonts w:hint="eastAsia" w:cs="Arial"/>
          <w:b/>
          <w:kern w:val="0"/>
        </w:rPr>
        <w:t>：</w:t>
      </w:r>
      <w:r>
        <w:rPr>
          <w:rFonts w:hint="eastAsia" w:cs="Arial"/>
          <w:b/>
          <w:kern w:val="0"/>
          <w:szCs w:val="21"/>
        </w:rPr>
        <w:t>version</w:t>
      </w:r>
    </w:p>
    <w:p>
      <w:pPr>
        <w:pStyle w:val="5"/>
      </w:pPr>
      <w:bookmarkStart w:id="4262" w:name="_Toc960056"/>
      <w:bookmarkStart w:id="4263" w:name="_Toc160538297"/>
      <w:bookmarkStart w:id="4264" w:name="_Toc782"/>
      <w:r>
        <w:rPr>
          <w:rFonts w:hint="eastAsia"/>
        </w:rPr>
        <w:t>ip rip split-horizon</w:t>
      </w:r>
      <w:bookmarkEnd w:id="4262"/>
      <w:bookmarkEnd w:id="4263"/>
      <w:bookmarkEnd w:id="4264"/>
    </w:p>
    <w:p>
      <w:pPr>
        <w:rPr>
          <w:rFonts w:ascii="Arial" w:hAnsi="Arial" w:cs="Arial"/>
          <w:b/>
          <w:bCs/>
        </w:rPr>
      </w:pPr>
      <w:r>
        <w:rPr>
          <w:rFonts w:hint="eastAsia" w:ascii="Arial" w:hAnsi="Arial" w:cs="Arial"/>
          <w:b/>
          <w:bCs/>
        </w:rPr>
        <w:t>命令：</w:t>
      </w:r>
      <w:r>
        <w:rPr>
          <w:rFonts w:ascii="Arial" w:hAnsi="Arial" w:cs="Arial"/>
          <w:b/>
          <w:bCs/>
        </w:rPr>
        <w:t>ip rip split-horizon [poisoned]</w:t>
      </w:r>
    </w:p>
    <w:p>
      <w:pPr>
        <w:rPr>
          <w:rFonts w:ascii="Arial" w:hAnsi="Arial" w:cs="Arial"/>
          <w:b/>
          <w:bCs/>
        </w:rPr>
      </w:pPr>
      <w:r>
        <w:rPr>
          <w:rFonts w:ascii="Arial" w:hAnsi="Arial" w:cs="Arial"/>
          <w:b/>
          <w:bCs/>
        </w:rPr>
        <w:t>no ip rip split-horizon</w:t>
      </w:r>
    </w:p>
    <w:p>
      <w:pPr>
        <w:rPr>
          <w:rFonts w:cs="Arial"/>
          <w:b/>
          <w:bCs/>
          <w:kern w:val="0"/>
          <w:szCs w:val="20"/>
        </w:rPr>
      </w:pPr>
      <w:r>
        <w:rPr>
          <w:rFonts w:hint="eastAsia" w:cs="Arial"/>
          <w:b/>
          <w:bCs/>
          <w:kern w:val="0"/>
          <w:szCs w:val="20"/>
        </w:rPr>
        <w:t>功能：</w:t>
      </w:r>
      <w:r>
        <w:rPr>
          <w:rFonts w:hint="eastAsia" w:cs="Arial"/>
          <w:kern w:val="0"/>
          <w:szCs w:val="20"/>
        </w:rPr>
        <w:t>设置允许水平分割，本命令的no操作禁用水平分割</w:t>
      </w:r>
      <w:r>
        <w:rPr>
          <w:rFonts w:hint="eastAsia" w:cs="Arial"/>
          <w:b/>
          <w:bCs/>
          <w:kern w:val="0"/>
          <w:szCs w:val="20"/>
        </w:rPr>
        <w:t>。</w:t>
      </w:r>
    </w:p>
    <w:p>
      <w:pPr>
        <w:rPr>
          <w:rFonts w:cs="Arial"/>
          <w:kern w:val="0"/>
          <w:szCs w:val="20"/>
        </w:rPr>
      </w:pPr>
      <w:r>
        <w:rPr>
          <w:rFonts w:hint="eastAsia" w:cs="Arial"/>
          <w:b/>
          <w:bCs/>
          <w:kern w:val="0"/>
          <w:szCs w:val="20"/>
        </w:rPr>
        <w:t>参数：</w:t>
      </w:r>
      <w:r>
        <w:rPr>
          <w:rFonts w:cs="Arial"/>
          <w:b/>
          <w:bCs/>
          <w:kern w:val="0"/>
          <w:szCs w:val="20"/>
        </w:rPr>
        <w:t>[poisoned]</w:t>
      </w:r>
      <w:r>
        <w:rPr>
          <w:rFonts w:hint="eastAsia" w:cs="Arial"/>
          <w:kern w:val="0"/>
          <w:szCs w:val="20"/>
        </w:rPr>
        <w:t>表示配置带逆向毒化的水平分割。</w:t>
      </w:r>
    </w:p>
    <w:p>
      <w:pPr>
        <w:rPr>
          <w:rFonts w:cs="Arial"/>
          <w:kern w:val="0"/>
          <w:szCs w:val="20"/>
        </w:rPr>
      </w:pPr>
      <w:r>
        <w:rPr>
          <w:rFonts w:hint="eastAsia" w:cs="Arial"/>
          <w:b/>
          <w:bCs/>
          <w:kern w:val="0"/>
          <w:szCs w:val="20"/>
        </w:rPr>
        <w:t>缺省情况</w:t>
      </w:r>
      <w:r>
        <w:rPr>
          <w:rFonts w:hint="eastAsia" w:cs="Arial"/>
          <w:b/>
          <w:kern w:val="0"/>
          <w:szCs w:val="20"/>
        </w:rPr>
        <w:t>：</w:t>
      </w:r>
      <w:r>
        <w:rPr>
          <w:rFonts w:hint="eastAsia" w:cs="Arial"/>
          <w:kern w:val="0"/>
          <w:szCs w:val="20"/>
        </w:rPr>
        <w:t>配置带逆向毒化的水平分割。</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使用指南：</w:t>
      </w:r>
      <w:r>
        <w:rPr>
          <w:rFonts w:cs="Arial"/>
        </w:rPr>
        <w:t>水平分割用于防止路由循环（Routing Loops），即防止三层交换机把从一个接口上所学习到的路由再从这个接口广播出去。</w:t>
      </w:r>
    </w:p>
    <w:p>
      <w:pPr>
        <w:autoSpaceDE w:val="0"/>
        <w:autoSpaceDN w:val="0"/>
        <w:jc w:val="left"/>
        <w:rPr>
          <w:rFonts w:cs="Arial"/>
          <w:kern w:val="0"/>
        </w:rPr>
      </w:pPr>
      <w:r>
        <w:rPr>
          <w:rFonts w:hint="eastAsia" w:cs="Arial"/>
          <w:b/>
          <w:bCs/>
        </w:rPr>
        <w:t>举例：</w:t>
      </w:r>
      <w:r>
        <w:rPr>
          <w:rFonts w:cs="Arial"/>
          <w:kern w:val="0"/>
        </w:rPr>
        <w:t>Switch# config terminal</w:t>
      </w:r>
    </w:p>
    <w:p>
      <w:pPr>
        <w:autoSpaceDE w:val="0"/>
        <w:autoSpaceDN w:val="0"/>
        <w:ind w:firstLine="630" w:firstLineChars="300"/>
        <w:jc w:val="left"/>
        <w:rPr>
          <w:rFonts w:cs="Arial"/>
          <w:kern w:val="0"/>
        </w:rPr>
      </w:pPr>
      <w:r>
        <w:rPr>
          <w:rFonts w:cs="Arial"/>
          <w:kern w:val="0"/>
        </w:rPr>
        <w:t xml:space="preserve">Switch(config)# interface </w:t>
      </w:r>
      <w:r>
        <w:rPr>
          <w:rFonts w:hint="eastAsia" w:cs="Arial"/>
          <w:kern w:val="0"/>
        </w:rPr>
        <w:t>vlan 1</w:t>
      </w:r>
    </w:p>
    <w:p>
      <w:pPr>
        <w:autoSpaceDE w:val="0"/>
        <w:autoSpaceDN w:val="0"/>
        <w:ind w:firstLine="630" w:firstLineChars="300"/>
        <w:jc w:val="left"/>
        <w:rPr>
          <w:rFonts w:ascii="CourierNewPSMT" w:hAnsi="CourierNewPSMT"/>
          <w:kern w:val="0"/>
          <w:sz w:val="20"/>
          <w:szCs w:val="20"/>
        </w:rPr>
      </w:pPr>
      <w:r>
        <w:rPr>
          <w:rFonts w:cs="Arial"/>
          <w:kern w:val="0"/>
        </w:rPr>
        <w:t>Switch(Config-if-Vlan1)# ip rip split-horizon poisoned</w:t>
      </w:r>
    </w:p>
    <w:p>
      <w:pPr>
        <w:pStyle w:val="5"/>
      </w:pPr>
      <w:bookmarkStart w:id="4265" w:name="_Toc160538298"/>
      <w:bookmarkStart w:id="4266" w:name="_Toc960057"/>
      <w:bookmarkStart w:id="4267" w:name="_Toc25952"/>
      <w:r>
        <w:rPr>
          <w:rFonts w:hint="eastAsia"/>
        </w:rPr>
        <w:t>key</w:t>
      </w:r>
      <w:bookmarkEnd w:id="4265"/>
      <w:bookmarkEnd w:id="4266"/>
      <w:bookmarkEnd w:id="4267"/>
    </w:p>
    <w:p>
      <w:pPr>
        <w:rPr>
          <w:rFonts w:ascii="Arial" w:hAnsi="Arial" w:cs="Arial"/>
          <w:b/>
          <w:bCs/>
        </w:rPr>
      </w:pPr>
      <w:r>
        <w:rPr>
          <w:rFonts w:hint="eastAsia" w:ascii="Arial" w:hAnsi="Arial" w:cs="Arial"/>
          <w:b/>
          <w:bCs/>
        </w:rPr>
        <w:t>命令：</w:t>
      </w:r>
      <w:r>
        <w:rPr>
          <w:rFonts w:ascii="Arial" w:hAnsi="Arial" w:cs="Arial"/>
          <w:b/>
          <w:bCs/>
        </w:rPr>
        <w:t>key &lt;keyid&gt;</w:t>
      </w:r>
    </w:p>
    <w:p>
      <w:pPr>
        <w:ind w:firstLine="632" w:firstLineChars="300"/>
        <w:rPr>
          <w:rFonts w:ascii="Arial" w:hAnsi="Arial" w:cs="Arial"/>
          <w:b/>
          <w:bCs/>
        </w:rPr>
      </w:pPr>
      <w:r>
        <w:rPr>
          <w:rFonts w:ascii="Arial" w:hAnsi="Arial" w:cs="Arial"/>
          <w:b/>
          <w:bCs/>
        </w:rPr>
        <w:t>no key &lt;keyid&gt;</w:t>
      </w:r>
    </w:p>
    <w:p>
      <w:pPr>
        <w:rPr>
          <w:rFonts w:cs="Arial"/>
          <w:kern w:val="0"/>
          <w:szCs w:val="20"/>
        </w:rPr>
      </w:pPr>
      <w:r>
        <w:rPr>
          <w:rFonts w:hint="eastAsia" w:cs="Arial"/>
          <w:b/>
          <w:bCs/>
          <w:kern w:val="0"/>
          <w:szCs w:val="20"/>
        </w:rPr>
        <w:t>功能</w:t>
      </w:r>
      <w:r>
        <w:rPr>
          <w:rFonts w:hint="eastAsia" w:cs="Arial"/>
          <w:b/>
          <w:kern w:val="0"/>
          <w:szCs w:val="20"/>
        </w:rPr>
        <w:t>：</w:t>
      </w:r>
      <w:r>
        <w:rPr>
          <w:rFonts w:hint="eastAsia" w:cs="Arial"/>
          <w:kern w:val="0"/>
          <w:szCs w:val="20"/>
        </w:rPr>
        <w:t>本命令用于在密匙链中管理、增加密匙。本命令的no操作删除一个密匙。</w:t>
      </w:r>
    </w:p>
    <w:p>
      <w:pPr>
        <w:autoSpaceDE w:val="0"/>
        <w:autoSpaceDN w:val="0"/>
        <w:jc w:val="left"/>
        <w:rPr>
          <w:rFonts w:cs="Arial"/>
          <w:kern w:val="0"/>
          <w:sz w:val="20"/>
          <w:szCs w:val="20"/>
        </w:rPr>
      </w:pPr>
      <w:r>
        <w:rPr>
          <w:rFonts w:hint="eastAsia" w:cs="Arial"/>
          <w:b/>
          <w:bCs/>
          <w:kern w:val="0"/>
          <w:szCs w:val="20"/>
        </w:rPr>
        <w:t>参数</w:t>
      </w:r>
      <w:r>
        <w:rPr>
          <w:rFonts w:hint="eastAsia" w:cs="Arial"/>
          <w:b/>
          <w:kern w:val="0"/>
          <w:szCs w:val="20"/>
        </w:rPr>
        <w:t>：</w:t>
      </w:r>
      <w:r>
        <w:rPr>
          <w:rFonts w:hint="eastAsia" w:cs="Arial"/>
          <w:b/>
          <w:bCs/>
          <w:kern w:val="0"/>
          <w:szCs w:val="20"/>
        </w:rPr>
        <w:t>&lt;</w:t>
      </w:r>
      <w:r>
        <w:rPr>
          <w:rFonts w:hint="eastAsia" w:cs="Arial"/>
          <w:b/>
          <w:bCs/>
          <w:i/>
          <w:iCs/>
          <w:kern w:val="0"/>
          <w:szCs w:val="20"/>
        </w:rPr>
        <w:t>keyid</w:t>
      </w:r>
      <w:r>
        <w:rPr>
          <w:rFonts w:hint="eastAsia" w:cs="Arial"/>
          <w:b/>
          <w:bCs/>
          <w:kern w:val="0"/>
          <w:szCs w:val="20"/>
        </w:rPr>
        <w:t>&gt;</w:t>
      </w:r>
      <w:r>
        <w:rPr>
          <w:rFonts w:hint="eastAsia" w:cs="Arial"/>
          <w:kern w:val="0"/>
          <w:szCs w:val="20"/>
        </w:rPr>
        <w:t>是密匙的ID，取值范围</w:t>
      </w:r>
      <w:r>
        <w:rPr>
          <w:rFonts w:hint="eastAsia" w:cs="Arial"/>
          <w:kern w:val="0"/>
          <w:szCs w:val="21"/>
        </w:rPr>
        <w:t>0-</w:t>
      </w:r>
      <w:r>
        <w:rPr>
          <w:rFonts w:cs="Arial"/>
          <w:kern w:val="0"/>
          <w:szCs w:val="21"/>
        </w:rPr>
        <w:t>2147483647</w:t>
      </w:r>
      <w:r>
        <w:rPr>
          <w:rFonts w:hint="eastAsia" w:cs="Arial"/>
          <w:kern w:val="0"/>
          <w:sz w:val="20"/>
          <w:szCs w:val="20"/>
        </w:rPr>
        <w:t>。</w:t>
      </w:r>
    </w:p>
    <w:p>
      <w:pPr>
        <w:autoSpaceDE w:val="0"/>
        <w:autoSpaceDN w:val="0"/>
        <w:jc w:val="left"/>
        <w:rPr>
          <w:rFonts w:ascii="CourierNewPSMT" w:hAnsi="CourierNewPSMT"/>
          <w:kern w:val="0"/>
          <w:sz w:val="20"/>
          <w:szCs w:val="20"/>
        </w:rPr>
      </w:pPr>
      <w:r>
        <w:rPr>
          <w:rFonts w:hint="eastAsia" w:ascii="CourierNewPSMT" w:hAnsi="CourierNewPSMT"/>
          <w:b/>
          <w:bCs/>
          <w:kern w:val="0"/>
        </w:rPr>
        <w:t>命令模式</w:t>
      </w:r>
      <w:r>
        <w:rPr>
          <w:rFonts w:hint="eastAsia" w:ascii="CourierNewPSMT" w:hAnsi="CourierNewPSMT"/>
          <w:b/>
          <w:kern w:val="0"/>
          <w:sz w:val="20"/>
          <w:szCs w:val="20"/>
        </w:rPr>
        <w:t>：</w:t>
      </w:r>
      <w:r>
        <w:rPr>
          <w:rFonts w:hint="eastAsia" w:cs="Arial"/>
          <w:kern w:val="0"/>
          <w:szCs w:val="20"/>
        </w:rPr>
        <w:t>keychain</w:t>
      </w:r>
      <w:r>
        <w:rPr>
          <w:rFonts w:hint="eastAsia" w:ascii="CourierNewPSMT" w:hAnsi="CourierNewPSMT"/>
          <w:kern w:val="0"/>
        </w:rPr>
        <w:t>模式</w:t>
      </w:r>
      <w:r>
        <w:rPr>
          <w:rFonts w:hint="eastAsia"/>
          <w:color w:val="000000"/>
          <w:szCs w:val="21"/>
        </w:rPr>
        <w:t>和keychain-key模式</w:t>
      </w:r>
      <w:r>
        <w:rPr>
          <w:rFonts w:hint="eastAsia" w:ascii="CourierNewPSMT" w:hAnsi="CourierNewPSMT"/>
          <w:kern w:val="0"/>
        </w:rPr>
        <w:t>。</w:t>
      </w:r>
    </w:p>
    <w:p>
      <w:pPr>
        <w:rPr>
          <w:rFonts w:ascii="CourierNewPSMT" w:hAnsi="CourierNewPSMT"/>
          <w:kern w:val="0"/>
          <w:sz w:val="20"/>
          <w:szCs w:val="20"/>
        </w:rPr>
      </w:pPr>
      <w:r>
        <w:rPr>
          <w:rFonts w:hint="eastAsia" w:ascii="CourierNewPSMT" w:hAnsi="CourierNewPSMT"/>
          <w:b/>
          <w:bCs/>
          <w:kern w:val="0"/>
        </w:rPr>
        <w:t>使用指南</w:t>
      </w:r>
      <w:r>
        <w:rPr>
          <w:rFonts w:hint="eastAsia" w:ascii="CourierNewPSMT" w:hAnsi="CourierNewPSMT"/>
          <w:b/>
          <w:kern w:val="0"/>
          <w:sz w:val="20"/>
          <w:szCs w:val="20"/>
        </w:rPr>
        <w:t>：</w:t>
      </w:r>
      <w:r>
        <w:rPr>
          <w:rFonts w:hint="eastAsia" w:ascii="宋体" w:hAnsi="宋体"/>
          <w:kern w:val="0"/>
        </w:rPr>
        <w:t>本命令允许进入</w:t>
      </w:r>
      <w:r>
        <w:rPr>
          <w:rFonts w:cs="Arial"/>
          <w:kern w:val="0"/>
        </w:rPr>
        <w:t>keychain-key</w:t>
      </w:r>
      <w:r>
        <w:rPr>
          <w:rFonts w:hint="eastAsia" w:ascii="宋体" w:hAnsi="宋体"/>
          <w:kern w:val="0"/>
        </w:rPr>
        <w:t>模式，并设置密匙所对应的密码。</w:t>
      </w:r>
    </w:p>
    <w:p>
      <w:pPr>
        <w:autoSpaceDE w:val="0"/>
        <w:autoSpaceDN w:val="0"/>
        <w:jc w:val="left"/>
        <w:rPr>
          <w:rFonts w:cs="Arial"/>
          <w:kern w:val="0"/>
        </w:rPr>
      </w:pPr>
      <w:r>
        <w:rPr>
          <w:rFonts w:hint="eastAsia" w:ascii="CourierNewPSMT" w:hAnsi="CourierNewPSMT"/>
          <w:b/>
          <w:bCs/>
          <w:kern w:val="0"/>
        </w:rPr>
        <w:t>举例</w:t>
      </w:r>
      <w:r>
        <w:rPr>
          <w:rFonts w:hint="eastAsia" w:ascii="CourierNewPSMT" w:hAnsi="CourierNewPSMT"/>
          <w:b/>
          <w:kern w:val="0"/>
          <w:sz w:val="20"/>
          <w:szCs w:val="20"/>
        </w:rPr>
        <w:t>：</w:t>
      </w:r>
      <w:r>
        <w:rPr>
          <w:rFonts w:cs="Arial"/>
          <w:kern w:val="0"/>
        </w:rPr>
        <w:t>Switch#config terminal</w:t>
      </w:r>
    </w:p>
    <w:p>
      <w:pPr>
        <w:autoSpaceDE w:val="0"/>
        <w:autoSpaceDN w:val="0"/>
        <w:ind w:firstLine="630" w:firstLineChars="300"/>
        <w:jc w:val="left"/>
        <w:rPr>
          <w:rFonts w:cs="Arial"/>
          <w:kern w:val="0"/>
        </w:rPr>
      </w:pPr>
      <w:r>
        <w:rPr>
          <w:rFonts w:cs="Arial"/>
          <w:kern w:val="0"/>
        </w:rPr>
        <w:t>Switch(config)#key chain mychain</w:t>
      </w:r>
    </w:p>
    <w:p>
      <w:pPr>
        <w:autoSpaceDE w:val="0"/>
        <w:autoSpaceDN w:val="0"/>
        <w:ind w:firstLine="630" w:firstLineChars="300"/>
        <w:jc w:val="left"/>
        <w:rPr>
          <w:rFonts w:cs="Arial"/>
          <w:kern w:val="0"/>
        </w:rPr>
      </w:pPr>
      <w:r>
        <w:rPr>
          <w:rFonts w:cs="Arial"/>
          <w:kern w:val="0"/>
        </w:rPr>
        <w:t>Switch(config-keychain)#key 1</w:t>
      </w:r>
    </w:p>
    <w:p>
      <w:pPr>
        <w:autoSpaceDE w:val="0"/>
        <w:autoSpaceDN w:val="0"/>
        <w:ind w:firstLine="630" w:firstLineChars="300"/>
        <w:jc w:val="left"/>
        <w:rPr>
          <w:rFonts w:cs="Arial"/>
          <w:kern w:val="0"/>
        </w:rPr>
      </w:pPr>
      <w:r>
        <w:rPr>
          <w:rFonts w:cs="Arial"/>
          <w:kern w:val="0"/>
        </w:rPr>
        <w:t>Switch(config-keychain-key)#</w:t>
      </w:r>
    </w:p>
    <w:p>
      <w:pPr>
        <w:autoSpaceDE w:val="0"/>
        <w:autoSpaceDN w:val="0"/>
        <w:jc w:val="left"/>
        <w:rPr>
          <w:rFonts w:cs="Arial"/>
          <w:kern w:val="0"/>
          <w:sz w:val="20"/>
          <w:szCs w:val="20"/>
        </w:rPr>
      </w:pPr>
      <w:r>
        <w:rPr>
          <w:rFonts w:hint="eastAsia" w:cs="Arial"/>
          <w:b/>
          <w:bCs/>
          <w:kern w:val="0"/>
        </w:rPr>
        <w:t>相关命令</w:t>
      </w:r>
      <w:r>
        <w:rPr>
          <w:rFonts w:hint="eastAsia" w:cs="Arial"/>
          <w:b/>
          <w:kern w:val="0"/>
          <w:szCs w:val="21"/>
        </w:rPr>
        <w:t>：</w:t>
      </w:r>
      <w:r>
        <w:rPr>
          <w:rFonts w:cs="Arial"/>
          <w:b/>
          <w:kern w:val="0"/>
          <w:szCs w:val="21"/>
        </w:rPr>
        <w:t>key chain, key-string, accept-lifetime, send-lifetime</w:t>
      </w:r>
    </w:p>
    <w:p>
      <w:pPr>
        <w:pStyle w:val="5"/>
      </w:pPr>
      <w:bookmarkStart w:id="4268" w:name="_Toc160538299"/>
      <w:bookmarkStart w:id="4269" w:name="_Toc960058"/>
      <w:bookmarkStart w:id="4270" w:name="_Toc23863"/>
      <w:r>
        <w:rPr>
          <w:rFonts w:hint="eastAsia"/>
        </w:rPr>
        <w:t>key chain</w:t>
      </w:r>
      <w:bookmarkEnd w:id="4268"/>
      <w:bookmarkEnd w:id="4269"/>
      <w:bookmarkEnd w:id="4270"/>
    </w:p>
    <w:p>
      <w:pPr>
        <w:rPr>
          <w:rFonts w:ascii="Arial" w:hAnsi="Arial" w:cs="Arial"/>
          <w:b/>
          <w:bCs/>
        </w:rPr>
      </w:pPr>
      <w:r>
        <w:rPr>
          <w:rFonts w:hint="eastAsia" w:ascii="Arial" w:hAnsi="Arial" w:cs="Arial"/>
          <w:b/>
          <w:bCs/>
        </w:rPr>
        <w:t>命令：</w:t>
      </w:r>
      <w:r>
        <w:rPr>
          <w:rFonts w:ascii="Arial" w:hAnsi="Arial" w:cs="Arial"/>
          <w:b/>
          <w:bCs/>
        </w:rPr>
        <w:t>key chain &lt;name-of-chain&gt;</w:t>
      </w:r>
    </w:p>
    <w:p>
      <w:pPr>
        <w:ind w:firstLine="632" w:firstLineChars="300"/>
        <w:rPr>
          <w:rFonts w:ascii="Arial" w:hAnsi="Arial" w:cs="Arial"/>
          <w:b/>
          <w:bCs/>
        </w:rPr>
      </w:pPr>
      <w:r>
        <w:rPr>
          <w:rFonts w:ascii="Arial" w:hAnsi="Arial" w:cs="Arial"/>
          <w:b/>
          <w:bCs/>
        </w:rPr>
        <w:t>no key chain &lt; name-of-chain &gt;</w:t>
      </w:r>
    </w:p>
    <w:p>
      <w:pPr>
        <w:rPr>
          <w:rFonts w:cs="Arial"/>
          <w:kern w:val="0"/>
          <w:szCs w:val="20"/>
        </w:rPr>
      </w:pPr>
      <w:r>
        <w:rPr>
          <w:rFonts w:hint="eastAsia" w:cs="Arial"/>
          <w:b/>
          <w:bCs/>
          <w:kern w:val="0"/>
          <w:szCs w:val="20"/>
        </w:rPr>
        <w:t>功能：</w:t>
      </w:r>
      <w:r>
        <w:rPr>
          <w:rFonts w:hint="eastAsia" w:cs="Arial"/>
          <w:kern w:val="0"/>
          <w:szCs w:val="20"/>
        </w:rPr>
        <w:t>本命令用于进入keychain管理模式并且配置一个密匙链。本命令的no 操作删除一个keychain。</w:t>
      </w:r>
    </w:p>
    <w:p>
      <w:r>
        <w:rPr>
          <w:rFonts w:hint="eastAsia" w:cs="Arial"/>
          <w:b/>
          <w:bCs/>
          <w:kern w:val="0"/>
          <w:szCs w:val="20"/>
        </w:rPr>
        <w:t>参数</w:t>
      </w:r>
      <w:r>
        <w:rPr>
          <w:rFonts w:hint="eastAsia" w:cs="Arial"/>
          <w:b/>
          <w:kern w:val="0"/>
          <w:szCs w:val="20"/>
        </w:rPr>
        <w:t>：</w:t>
      </w:r>
      <w:r>
        <w:rPr>
          <w:rFonts w:hint="eastAsia" w:cs="Arial"/>
          <w:b/>
          <w:bCs/>
          <w:i/>
          <w:iCs/>
          <w:kern w:val="0"/>
          <w:szCs w:val="20"/>
        </w:rPr>
        <w:t>&lt;name-of-chain&gt;</w:t>
      </w:r>
      <w:r>
        <w:rPr>
          <w:rFonts w:hint="eastAsia" w:cs="Arial"/>
          <w:kern w:val="0"/>
          <w:szCs w:val="20"/>
        </w:rPr>
        <w:t>是密匙链的名字字符串，长度无具体限制。</w:t>
      </w:r>
    </w:p>
    <w:p>
      <w:pPr>
        <w:rPr>
          <w:rFonts w:cs="Arial"/>
          <w:kern w:val="0"/>
          <w:szCs w:val="20"/>
        </w:rPr>
      </w:pPr>
      <w:r>
        <w:rPr>
          <w:rFonts w:hint="eastAsia" w:cs="Arial"/>
          <w:b/>
          <w:bCs/>
          <w:kern w:val="0"/>
          <w:szCs w:val="20"/>
        </w:rPr>
        <w:t>命令模式</w:t>
      </w:r>
      <w:r>
        <w:rPr>
          <w:rFonts w:hint="eastAsia" w:cs="Arial"/>
          <w:kern w:val="0"/>
          <w:szCs w:val="20"/>
        </w:rPr>
        <w:t>：全局模式</w:t>
      </w:r>
      <w:r>
        <w:rPr>
          <w:rFonts w:hint="eastAsia"/>
          <w:color w:val="000000"/>
          <w:szCs w:val="21"/>
        </w:rPr>
        <w:t>和keychain模式</w:t>
      </w:r>
      <w:r>
        <w:rPr>
          <w:rFonts w:hint="eastAsia" w:cs="Arial"/>
          <w:kern w:val="0"/>
          <w:szCs w:val="20"/>
        </w:rPr>
        <w:t>。</w:t>
      </w:r>
    </w:p>
    <w:p>
      <w:pPr>
        <w:autoSpaceDE w:val="0"/>
        <w:autoSpaceDN w:val="0"/>
        <w:jc w:val="left"/>
        <w:rPr>
          <w:rFonts w:cs="Arial"/>
          <w:kern w:val="0"/>
        </w:rPr>
      </w:pPr>
      <w:r>
        <w:rPr>
          <w:rFonts w:hint="eastAsia" w:cs="Arial"/>
          <w:b/>
          <w:bCs/>
          <w:kern w:val="0"/>
          <w:szCs w:val="20"/>
        </w:rPr>
        <w:t>举例</w:t>
      </w:r>
      <w:r>
        <w:rPr>
          <w:rFonts w:hint="eastAsia" w:cs="Arial"/>
          <w:b/>
          <w:kern w:val="0"/>
          <w:szCs w:val="20"/>
        </w:rPr>
        <w:t>：</w:t>
      </w:r>
      <w:r>
        <w:rPr>
          <w:rFonts w:cs="Arial"/>
          <w:kern w:val="0"/>
        </w:rPr>
        <w:t>Switch#config terminal</w:t>
      </w:r>
    </w:p>
    <w:p>
      <w:pPr>
        <w:autoSpaceDE w:val="0"/>
        <w:autoSpaceDN w:val="0"/>
        <w:ind w:firstLine="630" w:firstLineChars="300"/>
        <w:jc w:val="left"/>
        <w:rPr>
          <w:rFonts w:cs="Arial"/>
          <w:kern w:val="0"/>
        </w:rPr>
      </w:pPr>
      <w:r>
        <w:rPr>
          <w:rFonts w:cs="Arial"/>
          <w:kern w:val="0"/>
        </w:rPr>
        <w:t>Switch(config)#key chain mychain</w:t>
      </w:r>
    </w:p>
    <w:p>
      <w:pPr>
        <w:autoSpaceDE w:val="0"/>
        <w:autoSpaceDN w:val="0"/>
        <w:ind w:firstLine="630" w:firstLineChars="300"/>
        <w:jc w:val="left"/>
        <w:rPr>
          <w:rFonts w:cs="Arial"/>
          <w:kern w:val="0"/>
        </w:rPr>
      </w:pPr>
      <w:r>
        <w:rPr>
          <w:rFonts w:cs="Arial"/>
          <w:kern w:val="0"/>
        </w:rPr>
        <w:t>Switch(config-keychain)#</w:t>
      </w:r>
    </w:p>
    <w:p>
      <w:pPr>
        <w:autoSpaceDE w:val="0"/>
        <w:autoSpaceDN w:val="0"/>
        <w:jc w:val="left"/>
        <w:rPr>
          <w:rFonts w:cs="Arial"/>
          <w:kern w:val="0"/>
          <w:sz w:val="20"/>
          <w:szCs w:val="20"/>
        </w:rPr>
      </w:pPr>
      <w:r>
        <w:rPr>
          <w:rFonts w:hint="eastAsia" w:ascii="CourierNewPSMT" w:hAnsi="CourierNewPSMT"/>
          <w:b/>
          <w:bCs/>
          <w:kern w:val="0"/>
        </w:rPr>
        <w:t>相关命令</w:t>
      </w:r>
      <w:r>
        <w:rPr>
          <w:rFonts w:hint="eastAsia" w:ascii="CourierNewPSMT" w:hAnsi="CourierNewPSMT"/>
          <w:b/>
          <w:kern w:val="0"/>
        </w:rPr>
        <w:t>：</w:t>
      </w:r>
      <w:r>
        <w:rPr>
          <w:rFonts w:cs="Arial"/>
          <w:b/>
          <w:kern w:val="0"/>
          <w:szCs w:val="21"/>
        </w:rPr>
        <w:t>key, key-string, accept-lifetime, send-lifetime</w:t>
      </w:r>
    </w:p>
    <w:p>
      <w:pPr>
        <w:pStyle w:val="5"/>
      </w:pPr>
      <w:bookmarkStart w:id="4271" w:name="_Toc160538300"/>
      <w:bookmarkStart w:id="4272" w:name="_Toc960059"/>
      <w:bookmarkStart w:id="4273" w:name="_Toc23481"/>
      <w:r>
        <w:rPr>
          <w:rFonts w:hint="eastAsia"/>
        </w:rPr>
        <w:t>key-string</w:t>
      </w:r>
      <w:bookmarkEnd w:id="4271"/>
      <w:bookmarkEnd w:id="4272"/>
      <w:bookmarkEnd w:id="4273"/>
    </w:p>
    <w:p>
      <w:pPr>
        <w:rPr>
          <w:rFonts w:ascii="Arial" w:hAnsi="Arial" w:cs="Arial"/>
          <w:b/>
          <w:bCs/>
        </w:rPr>
      </w:pPr>
      <w:r>
        <w:rPr>
          <w:rFonts w:hint="eastAsia" w:ascii="Arial" w:hAnsi="Arial" w:cs="Arial"/>
          <w:b/>
          <w:bCs/>
        </w:rPr>
        <w:t>命令：</w:t>
      </w:r>
      <w:r>
        <w:rPr>
          <w:rFonts w:ascii="Arial" w:hAnsi="Arial" w:cs="Arial"/>
          <w:b/>
          <w:bCs/>
        </w:rPr>
        <w:t>key-string &lt;text&gt;</w:t>
      </w:r>
    </w:p>
    <w:p>
      <w:pPr>
        <w:rPr>
          <w:rFonts w:ascii="Arial" w:hAnsi="Arial" w:cs="Arial"/>
          <w:b/>
          <w:bCs/>
        </w:rPr>
      </w:pPr>
      <w:r>
        <w:rPr>
          <w:rFonts w:ascii="Arial" w:hAnsi="Arial" w:cs="Arial"/>
          <w:b/>
          <w:bCs/>
        </w:rPr>
        <w:t xml:space="preserve">      no key-string &lt;text&gt;</w:t>
      </w:r>
    </w:p>
    <w:p>
      <w:r>
        <w:rPr>
          <w:rFonts w:hint="eastAsia"/>
          <w:b/>
          <w:bCs/>
        </w:rPr>
        <w:t>功能</w:t>
      </w:r>
      <w:r>
        <w:rPr>
          <w:rFonts w:hint="eastAsia"/>
          <w:b/>
        </w:rPr>
        <w:t>：</w:t>
      </w:r>
      <w:r>
        <w:rPr>
          <w:rFonts w:hint="eastAsia"/>
        </w:rPr>
        <w:t>配置与一个密匙相对应的密码，no操作删除相应的密码。</w:t>
      </w:r>
    </w:p>
    <w:p>
      <w:r>
        <w:rPr>
          <w:rFonts w:hint="eastAsia"/>
          <w:b/>
          <w:bCs/>
        </w:rPr>
        <w:t>参数</w:t>
      </w:r>
      <w:r>
        <w:rPr>
          <w:rFonts w:hint="eastAsia"/>
          <w:b/>
        </w:rPr>
        <w:t>：</w:t>
      </w:r>
      <w:r>
        <w:rPr>
          <w:rFonts w:hint="eastAsia" w:cs="Arial"/>
          <w:b/>
          <w:bCs/>
          <w:i/>
          <w:iCs/>
          <w:kern w:val="0"/>
          <w:szCs w:val="20"/>
        </w:rPr>
        <w:t>&lt;text&gt;</w:t>
      </w:r>
      <w:r>
        <w:rPr>
          <w:rFonts w:hint="eastAsia" w:cs="Arial"/>
          <w:kern w:val="0"/>
          <w:szCs w:val="20"/>
        </w:rPr>
        <w:t>是字符串，长度不限制，但是被RIP认证引用时，只会取前16个字符。</w:t>
      </w:r>
    </w:p>
    <w:p>
      <w:r>
        <w:rPr>
          <w:rFonts w:hint="eastAsia"/>
          <w:b/>
          <w:bCs/>
        </w:rPr>
        <w:t>命令模式</w:t>
      </w:r>
      <w:r>
        <w:rPr>
          <w:rFonts w:hint="eastAsia"/>
          <w:b/>
          <w:lang w:val="en-GB"/>
        </w:rPr>
        <w:t>：</w:t>
      </w:r>
      <w:r>
        <w:rPr>
          <w:rFonts w:hint="eastAsia" w:cs="Arial"/>
        </w:rPr>
        <w:t>keychain-key</w:t>
      </w:r>
      <w:r>
        <w:rPr>
          <w:rFonts w:hint="eastAsia"/>
        </w:rPr>
        <w:t>模式。</w:t>
      </w:r>
    </w:p>
    <w:p>
      <w:pPr>
        <w:autoSpaceDE w:val="0"/>
        <w:autoSpaceDN w:val="0"/>
        <w:jc w:val="left"/>
      </w:pPr>
      <w:r>
        <w:rPr>
          <w:rFonts w:hint="eastAsia"/>
          <w:b/>
          <w:bCs/>
        </w:rPr>
        <w:t>使用指南</w:t>
      </w:r>
      <w:r>
        <w:rPr>
          <w:rFonts w:hint="eastAsia"/>
          <w:b/>
        </w:rPr>
        <w:t>：</w:t>
      </w:r>
      <w:r>
        <w:rPr>
          <w:rFonts w:hint="eastAsia"/>
        </w:rPr>
        <w:t>使用本命令为不同ID的密匙配置不同的密码。</w:t>
      </w:r>
    </w:p>
    <w:p>
      <w:pPr>
        <w:autoSpaceDE w:val="0"/>
        <w:autoSpaceDN w:val="0"/>
        <w:jc w:val="left"/>
        <w:rPr>
          <w:rFonts w:cs="Arial"/>
          <w:kern w:val="0"/>
          <w:sz w:val="20"/>
          <w:szCs w:val="20"/>
        </w:rPr>
      </w:pPr>
      <w:r>
        <w:rPr>
          <w:rFonts w:hint="eastAsia"/>
          <w:b/>
          <w:bCs/>
        </w:rPr>
        <w:t>举例</w:t>
      </w:r>
      <w:r>
        <w:rPr>
          <w:rFonts w:hint="eastAsia"/>
          <w:b/>
        </w:rPr>
        <w:t>：</w:t>
      </w:r>
      <w:r>
        <w:rPr>
          <w:rFonts w:cs="Arial"/>
          <w:kern w:val="0"/>
        </w:rPr>
        <w:t>Switch# config terminal</w:t>
      </w:r>
    </w:p>
    <w:p>
      <w:pPr>
        <w:autoSpaceDE w:val="0"/>
        <w:autoSpaceDN w:val="0"/>
        <w:jc w:val="left"/>
        <w:rPr>
          <w:rFonts w:cs="Arial"/>
          <w:kern w:val="0"/>
        </w:rPr>
      </w:pPr>
      <w:r>
        <w:rPr>
          <w:rFonts w:cs="Arial"/>
        </w:rPr>
        <w:t xml:space="preserve">      </w:t>
      </w:r>
      <w:r>
        <w:rPr>
          <w:rFonts w:cs="Arial"/>
          <w:kern w:val="0"/>
        </w:rPr>
        <w:t>Switch(config)# key chain mychain</w:t>
      </w:r>
    </w:p>
    <w:p>
      <w:pPr>
        <w:autoSpaceDE w:val="0"/>
        <w:autoSpaceDN w:val="0"/>
        <w:ind w:firstLine="630" w:firstLineChars="300"/>
        <w:jc w:val="left"/>
        <w:rPr>
          <w:rFonts w:cs="Arial"/>
          <w:kern w:val="0"/>
        </w:rPr>
      </w:pPr>
      <w:r>
        <w:rPr>
          <w:rFonts w:cs="Arial"/>
          <w:kern w:val="0"/>
        </w:rPr>
        <w:t>Switch(config-keychain)# key 1</w:t>
      </w:r>
    </w:p>
    <w:p>
      <w:pPr>
        <w:autoSpaceDE w:val="0"/>
        <w:autoSpaceDN w:val="0"/>
        <w:ind w:firstLine="630" w:firstLineChars="300"/>
        <w:jc w:val="left"/>
        <w:rPr>
          <w:rFonts w:cs="Arial"/>
        </w:rPr>
      </w:pPr>
      <w:r>
        <w:rPr>
          <w:rFonts w:cs="Arial"/>
          <w:kern w:val="0"/>
        </w:rPr>
        <w:t>Switch(config-keychain-key)# key-string prime</w:t>
      </w:r>
    </w:p>
    <w:p>
      <w:pPr>
        <w:autoSpaceDE w:val="0"/>
        <w:autoSpaceDN w:val="0"/>
        <w:jc w:val="left"/>
        <w:rPr>
          <w:rFonts w:cs="Arial"/>
          <w:b/>
          <w:kern w:val="0"/>
          <w:szCs w:val="21"/>
        </w:rPr>
      </w:pPr>
      <w:r>
        <w:rPr>
          <w:rFonts w:hint="eastAsia"/>
          <w:b/>
          <w:bCs/>
        </w:rPr>
        <w:t>相关命令</w:t>
      </w:r>
      <w:r>
        <w:rPr>
          <w:rFonts w:hint="eastAsia"/>
          <w:b/>
        </w:rPr>
        <w:t>：</w:t>
      </w:r>
      <w:r>
        <w:rPr>
          <w:rFonts w:cs="Arial"/>
          <w:b/>
          <w:kern w:val="0"/>
          <w:szCs w:val="21"/>
        </w:rPr>
        <w:t>key, key chain, accept-lifetime, send-lifetime</w:t>
      </w:r>
    </w:p>
    <w:p>
      <w:pPr>
        <w:pStyle w:val="5"/>
      </w:pPr>
      <w:bookmarkStart w:id="4274" w:name="_Toc960060"/>
      <w:bookmarkStart w:id="4275" w:name="_Toc160538301"/>
      <w:bookmarkStart w:id="4276" w:name="_Toc9938"/>
      <w:r>
        <w:rPr>
          <w:rFonts w:hint="eastAsia"/>
        </w:rPr>
        <w:t>maximum-prefix</w:t>
      </w:r>
      <w:bookmarkEnd w:id="4274"/>
      <w:bookmarkEnd w:id="4275"/>
      <w:bookmarkEnd w:id="4276"/>
    </w:p>
    <w:p>
      <w:pPr>
        <w:rPr>
          <w:rFonts w:ascii="Arial" w:hAnsi="Arial" w:cs="Arial"/>
          <w:b/>
          <w:bCs/>
        </w:rPr>
      </w:pPr>
      <w:r>
        <w:rPr>
          <w:rFonts w:hint="eastAsia" w:ascii="Arial" w:hAnsi="Arial" w:cs="Arial"/>
          <w:b/>
          <w:bCs/>
        </w:rPr>
        <w:t>命令：</w:t>
      </w:r>
      <w:r>
        <w:rPr>
          <w:rFonts w:ascii="Arial" w:hAnsi="Arial" w:cs="Arial"/>
          <w:b/>
          <w:bCs/>
        </w:rPr>
        <w:t>maximum-prefix &lt;maximum-prefix&gt; [&lt;threshold&gt;]</w:t>
      </w:r>
    </w:p>
    <w:p>
      <w:pPr>
        <w:ind w:firstLine="632" w:firstLineChars="300"/>
        <w:rPr>
          <w:rFonts w:ascii="Arial" w:hAnsi="Arial" w:cs="Arial"/>
          <w:b/>
          <w:bCs/>
        </w:rPr>
      </w:pPr>
      <w:r>
        <w:rPr>
          <w:rFonts w:ascii="Arial" w:hAnsi="Arial" w:cs="Arial"/>
          <w:b/>
          <w:bCs/>
        </w:rPr>
        <w:t>no maximum-prefix</w:t>
      </w:r>
    </w:p>
    <w:p>
      <w:r>
        <w:rPr>
          <w:rFonts w:hint="eastAsia"/>
          <w:b/>
          <w:bCs/>
        </w:rPr>
        <w:t>功能</w:t>
      </w:r>
      <w:r>
        <w:rPr>
          <w:rFonts w:hint="eastAsia"/>
          <w:b/>
        </w:rPr>
        <w:t>：</w:t>
      </w:r>
      <w:r>
        <w:rPr>
          <w:rFonts w:hint="eastAsia" w:cs="Arial"/>
        </w:rPr>
        <w:t>配置路由表中RIP路由的最大条数；本命令的no 操作取消对路由条数的限制</w:t>
      </w:r>
      <w:r>
        <w:rPr>
          <w:rFonts w:cs="Arial"/>
        </w:rPr>
        <w:t>。</w:t>
      </w:r>
    </w:p>
    <w:p>
      <w:r>
        <w:rPr>
          <w:rFonts w:hint="eastAsia"/>
          <w:b/>
          <w:bCs/>
        </w:rPr>
        <w:t>参数</w:t>
      </w:r>
      <w:r>
        <w:rPr>
          <w:rFonts w:hint="eastAsia"/>
          <w:b/>
        </w:rPr>
        <w:t>：</w:t>
      </w:r>
      <w:r>
        <w:rPr>
          <w:rFonts w:hint="eastAsia" w:cs="Arial"/>
          <w:b/>
          <w:bCs/>
          <w:i/>
          <w:iCs/>
          <w:kern w:val="0"/>
          <w:szCs w:val="20"/>
        </w:rPr>
        <w:t>&lt;maximum-prefix&gt;</w:t>
      </w:r>
      <w:r>
        <w:rPr>
          <w:rFonts w:hint="eastAsia"/>
        </w:rPr>
        <w:t>RIP路由所能允许的最大条数，取值范围</w:t>
      </w:r>
      <w:r>
        <w:t>1</w:t>
      </w:r>
      <w:r>
        <w:rPr>
          <w:rFonts w:hint="eastAsia"/>
        </w:rPr>
        <w:t>-6553</w:t>
      </w:r>
      <w:r>
        <w:t>5</w:t>
      </w:r>
      <w:r>
        <w:rPr>
          <w:rFonts w:hint="eastAsia"/>
        </w:rPr>
        <w:t>；当路由条数占最大条数的百分比超过</w:t>
      </w:r>
      <w:r>
        <w:rPr>
          <w:rFonts w:hint="eastAsia" w:cs="Arial"/>
          <w:b/>
          <w:bCs/>
          <w:i/>
          <w:iCs/>
          <w:kern w:val="0"/>
          <w:szCs w:val="20"/>
        </w:rPr>
        <w:t>&lt;threshold&gt;</w:t>
      </w:r>
      <w:r>
        <w:rPr>
          <w:rFonts w:hint="eastAsia" w:cs="Arial"/>
          <w:kern w:val="0"/>
          <w:szCs w:val="20"/>
        </w:rPr>
        <w:t>时产生一个警告，取值范围1-100，默认值为75。</w:t>
      </w:r>
    </w:p>
    <w:p>
      <w:r>
        <w:rPr>
          <w:rFonts w:hint="eastAsia"/>
          <w:b/>
          <w:bCs/>
        </w:rPr>
        <w:t>命令模式</w:t>
      </w:r>
      <w:r>
        <w:rPr>
          <w:rFonts w:hint="eastAsia"/>
          <w:b/>
        </w:rPr>
        <w:t>：</w:t>
      </w:r>
      <w:r>
        <w:rPr>
          <w:rFonts w:hint="eastAsia"/>
        </w:rPr>
        <w:t>路由模式。</w:t>
      </w:r>
    </w:p>
    <w:p>
      <w:pPr>
        <w:rPr>
          <w:b/>
          <w:bCs/>
        </w:rPr>
      </w:pPr>
      <w:r>
        <w:rPr>
          <w:rFonts w:hint="eastAsia"/>
          <w:b/>
          <w:bCs/>
        </w:rPr>
        <w:t>使用指南：</w:t>
      </w:r>
      <w:r>
        <w:rPr>
          <w:rFonts w:hint="eastAsia" w:cs="Arial"/>
        </w:rPr>
        <w:t>RIP</w:t>
      </w:r>
      <w:r>
        <w:rPr>
          <w:rFonts w:hint="eastAsia" w:ascii="宋体" w:hAnsi="宋体"/>
        </w:rPr>
        <w:t>路由的最大条数只限制通过</w:t>
      </w:r>
      <w:r>
        <w:rPr>
          <w:rFonts w:hint="eastAsia" w:cs="Arial"/>
        </w:rPr>
        <w:t>RIP</w:t>
      </w:r>
      <w:r>
        <w:rPr>
          <w:rFonts w:hint="eastAsia" w:ascii="宋体" w:hAnsi="宋体"/>
        </w:rPr>
        <w:t>学习到的路由，不包括直连路由和引入的路由以及用</w:t>
      </w:r>
      <w:r>
        <w:rPr>
          <w:rFonts w:hint="eastAsia" w:cs="Arial"/>
        </w:rPr>
        <w:t>route</w:t>
      </w:r>
      <w:r>
        <w:rPr>
          <w:rFonts w:hint="eastAsia" w:ascii="宋体" w:hAnsi="宋体"/>
        </w:rPr>
        <w:t>命令所配置的</w:t>
      </w:r>
      <w:r>
        <w:rPr>
          <w:rFonts w:hint="eastAsia" w:cs="Arial"/>
        </w:rPr>
        <w:t>RIP</w:t>
      </w:r>
      <w:r>
        <w:rPr>
          <w:rFonts w:hint="eastAsia" w:ascii="宋体" w:hAnsi="宋体"/>
        </w:rPr>
        <w:t>静态路由。比较的依据是</w:t>
      </w:r>
      <w:r>
        <w:rPr>
          <w:rFonts w:cs="Arial"/>
        </w:rPr>
        <w:t>show ip route database</w:t>
      </w:r>
      <w:r>
        <w:rPr>
          <w:rFonts w:hint="eastAsia" w:ascii="宋体" w:hAnsi="宋体"/>
        </w:rPr>
        <w:t>命令中标记为</w:t>
      </w:r>
      <w:r>
        <w:rPr>
          <w:rFonts w:cs="Arial"/>
        </w:rPr>
        <w:t>R</w:t>
      </w:r>
      <w:r>
        <w:rPr>
          <w:rFonts w:hint="eastAsia" w:ascii="宋体" w:hAnsi="宋体"/>
        </w:rPr>
        <w:t>的路由条数。也是</w:t>
      </w:r>
      <w:r>
        <w:rPr>
          <w:rFonts w:cs="Arial"/>
        </w:rPr>
        <w:t>show ip route</w:t>
      </w:r>
      <w:r>
        <w:rPr>
          <w:rFonts w:hint="eastAsia" w:cs="Arial"/>
        </w:rPr>
        <w:t xml:space="preserve"> statistics</w:t>
      </w:r>
      <w:r>
        <w:rPr>
          <w:rFonts w:hint="eastAsia" w:ascii="宋体" w:hAnsi="宋体"/>
        </w:rPr>
        <w:t>命令中所显示的</w:t>
      </w:r>
      <w:r>
        <w:rPr>
          <w:rFonts w:cs="Arial"/>
        </w:rPr>
        <w:t>RIP</w:t>
      </w:r>
      <w:r>
        <w:rPr>
          <w:rFonts w:hint="eastAsia" w:ascii="宋体" w:hAnsi="宋体"/>
        </w:rPr>
        <w:t>路由数量。</w:t>
      </w:r>
    </w:p>
    <w:p>
      <w:pPr>
        <w:autoSpaceDE w:val="0"/>
        <w:autoSpaceDN w:val="0"/>
        <w:jc w:val="left"/>
        <w:rPr>
          <w:rFonts w:cs="Arial"/>
          <w:kern w:val="0"/>
        </w:rPr>
      </w:pPr>
      <w:r>
        <w:rPr>
          <w:rFonts w:hint="eastAsia"/>
          <w:b/>
          <w:bCs/>
        </w:rPr>
        <w:t>举例</w:t>
      </w:r>
      <w:r>
        <w:rPr>
          <w:rFonts w:hint="eastAsia"/>
          <w:b/>
        </w:rPr>
        <w:t>：</w:t>
      </w:r>
      <w:r>
        <w:rPr>
          <w:rFonts w:cs="Arial"/>
          <w:kern w:val="0"/>
        </w:rPr>
        <w:t>Switch# config terminal</w:t>
      </w:r>
    </w:p>
    <w:p>
      <w:pPr>
        <w:autoSpaceDE w:val="0"/>
        <w:autoSpaceDN w:val="0"/>
        <w:ind w:firstLine="630" w:firstLineChars="300"/>
        <w:jc w:val="left"/>
        <w:rPr>
          <w:rFonts w:cs="Arial"/>
          <w:kern w:val="0"/>
        </w:rPr>
      </w:pPr>
      <w:r>
        <w:rPr>
          <w:rFonts w:cs="Arial"/>
          <w:kern w:val="0"/>
        </w:rPr>
        <w:t>Switch(config)# router rip</w:t>
      </w:r>
    </w:p>
    <w:p>
      <w:pPr>
        <w:autoSpaceDE w:val="0"/>
        <w:autoSpaceDN w:val="0"/>
        <w:ind w:firstLine="630" w:firstLineChars="300"/>
        <w:jc w:val="left"/>
      </w:pPr>
      <w:r>
        <w:rPr>
          <w:rFonts w:cs="Arial"/>
          <w:kern w:val="0"/>
        </w:rPr>
        <w:t>Switch(config-router)# maximum-prefix 150</w:t>
      </w:r>
    </w:p>
    <w:p>
      <w:pPr>
        <w:pStyle w:val="5"/>
      </w:pPr>
      <w:bookmarkStart w:id="4277" w:name="_Toc160538302"/>
      <w:bookmarkStart w:id="4278" w:name="_Toc960061"/>
      <w:bookmarkStart w:id="4279" w:name="_Toc18336"/>
      <w:r>
        <w:rPr>
          <w:rFonts w:hint="eastAsia"/>
        </w:rPr>
        <w:t>neighbor</w:t>
      </w:r>
      <w:bookmarkEnd w:id="4277"/>
      <w:bookmarkEnd w:id="4278"/>
      <w:bookmarkEnd w:id="4279"/>
    </w:p>
    <w:p>
      <w:pPr>
        <w:rPr>
          <w:rFonts w:ascii="Arial" w:hAnsi="Arial" w:cs="Arial"/>
          <w:b/>
          <w:bCs/>
        </w:rPr>
      </w:pPr>
      <w:r>
        <w:rPr>
          <w:rFonts w:hint="eastAsia" w:ascii="Arial" w:hAnsi="Arial" w:cs="Arial"/>
          <w:b/>
          <w:bCs/>
        </w:rPr>
        <w:t>命令：</w:t>
      </w:r>
      <w:r>
        <w:rPr>
          <w:rFonts w:ascii="Arial" w:hAnsi="Arial" w:cs="Arial"/>
          <w:b/>
          <w:bCs/>
        </w:rPr>
        <w:t>neighbor &lt;A.B.C.D&gt;</w:t>
      </w:r>
    </w:p>
    <w:p>
      <w:pPr>
        <w:ind w:firstLine="632" w:firstLineChars="300"/>
        <w:rPr>
          <w:rFonts w:ascii="Arial" w:hAnsi="Arial" w:cs="Arial"/>
          <w:b/>
          <w:bCs/>
        </w:rPr>
      </w:pPr>
      <w:r>
        <w:rPr>
          <w:rFonts w:ascii="Arial" w:hAnsi="Arial" w:cs="Arial"/>
          <w:b/>
          <w:bCs/>
        </w:rPr>
        <w:t>no neighbor &lt;A.B.C.D&gt;</w:t>
      </w:r>
    </w:p>
    <w:p>
      <w:pPr>
        <w:rPr>
          <w:rFonts w:cs="Arial"/>
        </w:rPr>
      </w:pPr>
      <w:r>
        <w:rPr>
          <w:rFonts w:hint="eastAsia" w:cs="Arial"/>
          <w:b/>
          <w:bCs/>
        </w:rPr>
        <w:t>功能：</w:t>
      </w:r>
      <w:r>
        <w:rPr>
          <w:rFonts w:cs="Arial"/>
        </w:rPr>
        <w:t>指定需要定点发送的目的地址；本命令的no操作为取消指定的地址，恢复信任所有的网关。</w:t>
      </w:r>
    </w:p>
    <w:p>
      <w:pPr>
        <w:rPr>
          <w:rFonts w:cs="Arial"/>
        </w:rPr>
      </w:pPr>
      <w:r>
        <w:rPr>
          <w:rFonts w:hint="eastAsia" w:cs="Arial"/>
          <w:b/>
          <w:bCs/>
        </w:rPr>
        <w:t>参数</w:t>
      </w:r>
      <w:r>
        <w:rPr>
          <w:rFonts w:hint="eastAsia" w:cs="Arial"/>
        </w:rPr>
        <w:t>：</w:t>
      </w:r>
      <w:r>
        <w:rPr>
          <w:rFonts w:cs="Arial"/>
          <w:b/>
          <w:bCs/>
        </w:rPr>
        <w:t>&lt;</w:t>
      </w:r>
      <w:r>
        <w:rPr>
          <w:rFonts w:hint="eastAsia" w:cs="Arial"/>
          <w:b/>
          <w:bCs/>
          <w:i/>
          <w:iCs/>
        </w:rPr>
        <w:t>A.B.C.D</w:t>
      </w:r>
      <w:r>
        <w:rPr>
          <w:rFonts w:cs="Arial"/>
          <w:b/>
          <w:bCs/>
        </w:rPr>
        <w:t>&gt;</w:t>
      </w:r>
      <w:r>
        <w:rPr>
          <w:rFonts w:cs="Arial"/>
        </w:rPr>
        <w:t>为指定发送的目的IP地址，点分十进制格式。</w:t>
      </w:r>
    </w:p>
    <w:p>
      <w:pPr>
        <w:rPr>
          <w:rFonts w:cs="Arial"/>
        </w:rPr>
      </w:pPr>
      <w:r>
        <w:rPr>
          <w:rFonts w:cs="Arial"/>
          <w:b/>
          <w:bCs/>
        </w:rPr>
        <w:t>缺省情况：</w:t>
      </w:r>
      <w:r>
        <w:rPr>
          <w:rFonts w:cs="Arial"/>
        </w:rPr>
        <w:t>RIP缺省不向任何定点目的地址发送。</w:t>
      </w:r>
    </w:p>
    <w:p>
      <w:pPr>
        <w:rPr>
          <w:rFonts w:cs="Arial"/>
        </w:rPr>
      </w:pPr>
      <w:r>
        <w:rPr>
          <w:rFonts w:cs="Arial"/>
          <w:b/>
          <w:bCs/>
        </w:rPr>
        <w:t>命令模式：</w:t>
      </w:r>
      <w:r>
        <w:rPr>
          <w:rFonts w:hint="eastAsia" w:cs="Arial"/>
        </w:rPr>
        <w:t>路由模式。</w:t>
      </w:r>
    </w:p>
    <w:p>
      <w:pPr>
        <w:rPr>
          <w:rFonts w:cs="Arial"/>
        </w:rPr>
      </w:pPr>
      <w:r>
        <w:rPr>
          <w:rFonts w:cs="Arial"/>
          <w:b/>
          <w:bCs/>
        </w:rPr>
        <w:t>使用指南：</w:t>
      </w:r>
      <w:r>
        <w:rPr>
          <w:rFonts w:hint="eastAsia" w:cs="Arial"/>
        </w:rPr>
        <w:t>与passive-interface命令配合可以配置只向特定的邻居发送路由信息。</w:t>
      </w:r>
    </w:p>
    <w:p>
      <w:pPr>
        <w:autoSpaceDE w:val="0"/>
        <w:autoSpaceDN w:val="0"/>
        <w:jc w:val="left"/>
        <w:rPr>
          <w:rFonts w:cs="Arial"/>
          <w:kern w:val="0"/>
        </w:rPr>
      </w:pPr>
      <w:r>
        <w:rPr>
          <w:rFonts w:hint="eastAsia" w:cs="Arial"/>
          <w:b/>
          <w:bCs/>
        </w:rPr>
        <w:t>举例</w:t>
      </w:r>
      <w:r>
        <w:rPr>
          <w:rFonts w:hint="eastAsia" w:cs="Arial"/>
        </w:rPr>
        <w:t>：</w:t>
      </w:r>
      <w:r>
        <w:rPr>
          <w:rFonts w:cs="Arial"/>
          <w:kern w:val="0"/>
        </w:rPr>
        <w:t>Switch# config terminal</w:t>
      </w:r>
    </w:p>
    <w:p>
      <w:pPr>
        <w:autoSpaceDE w:val="0"/>
        <w:autoSpaceDN w:val="0"/>
        <w:ind w:firstLine="630" w:firstLineChars="300"/>
        <w:jc w:val="left"/>
        <w:rPr>
          <w:rFonts w:cs="Arial"/>
          <w:kern w:val="0"/>
        </w:rPr>
      </w:pPr>
      <w:r>
        <w:rPr>
          <w:rFonts w:cs="Arial"/>
          <w:kern w:val="0"/>
        </w:rPr>
        <w:t>Switch(config)# router rip</w:t>
      </w:r>
    </w:p>
    <w:p>
      <w:pPr>
        <w:autoSpaceDE w:val="0"/>
        <w:autoSpaceDN w:val="0"/>
        <w:ind w:firstLine="630" w:firstLineChars="300"/>
        <w:jc w:val="left"/>
        <w:rPr>
          <w:rFonts w:cs="Arial"/>
          <w:kern w:val="0"/>
        </w:rPr>
      </w:pPr>
      <w:r>
        <w:rPr>
          <w:rFonts w:cs="Arial"/>
          <w:kern w:val="0"/>
        </w:rPr>
        <w:t>Switch(config-router)# neighbor 1.1.1.1</w:t>
      </w:r>
    </w:p>
    <w:p>
      <w:pPr>
        <w:autoSpaceDE w:val="0"/>
        <w:autoSpaceDN w:val="0"/>
        <w:jc w:val="left"/>
        <w:rPr>
          <w:rFonts w:ascii="CourierNewPSMT" w:hAnsi="CourierNewPSMT"/>
          <w:kern w:val="0"/>
          <w:sz w:val="20"/>
          <w:szCs w:val="20"/>
        </w:rPr>
      </w:pPr>
      <w:r>
        <w:rPr>
          <w:rFonts w:hint="eastAsia" w:cs="Arial"/>
          <w:b/>
          <w:bCs/>
          <w:kern w:val="0"/>
        </w:rPr>
        <w:t>相关命令</w:t>
      </w:r>
      <w:r>
        <w:rPr>
          <w:rFonts w:hint="eastAsia" w:cs="Arial"/>
          <w:kern w:val="0"/>
        </w:rPr>
        <w:t>：</w:t>
      </w:r>
      <w:r>
        <w:rPr>
          <w:rFonts w:hint="eastAsia" w:cs="Arial"/>
          <w:b/>
          <w:kern w:val="0"/>
          <w:szCs w:val="21"/>
        </w:rPr>
        <w:t>passive-interface</w:t>
      </w:r>
    </w:p>
    <w:p>
      <w:pPr>
        <w:pStyle w:val="5"/>
      </w:pPr>
      <w:bookmarkStart w:id="4280" w:name="_Toc960062"/>
      <w:bookmarkStart w:id="4281" w:name="_Toc160538303"/>
      <w:bookmarkStart w:id="4282" w:name="_Toc7448"/>
      <w:r>
        <w:rPr>
          <w:rFonts w:hint="eastAsia"/>
        </w:rPr>
        <w:t>network</w:t>
      </w:r>
      <w:bookmarkEnd w:id="4280"/>
      <w:bookmarkEnd w:id="4281"/>
      <w:bookmarkEnd w:id="4282"/>
    </w:p>
    <w:p>
      <w:pPr>
        <w:rPr>
          <w:rFonts w:ascii="Arial" w:hAnsi="Arial" w:cs="Arial"/>
          <w:b/>
          <w:bCs/>
        </w:rPr>
      </w:pPr>
      <w:r>
        <w:rPr>
          <w:rFonts w:hint="eastAsia" w:ascii="Arial" w:hAnsi="Arial" w:cs="Arial"/>
          <w:b/>
          <w:bCs/>
        </w:rPr>
        <w:t>命令：</w:t>
      </w:r>
      <w:r>
        <w:rPr>
          <w:rFonts w:ascii="Arial" w:hAnsi="Arial" w:cs="Arial"/>
          <w:b/>
          <w:bCs/>
        </w:rPr>
        <w:t>network &lt;A.B.C.C/M|ifname&gt;</w:t>
      </w:r>
    </w:p>
    <w:p>
      <w:pPr>
        <w:rPr>
          <w:rFonts w:ascii="Arial" w:hAnsi="Arial" w:cs="Arial"/>
          <w:b/>
          <w:bCs/>
        </w:rPr>
      </w:pPr>
      <w:r>
        <w:rPr>
          <w:rFonts w:ascii="Arial" w:hAnsi="Arial" w:cs="Arial"/>
          <w:b/>
          <w:bCs/>
        </w:rPr>
        <w:t xml:space="preserve">      no network &lt;A.B.C.C/M|ifname&gt;</w:t>
      </w:r>
    </w:p>
    <w:p>
      <w:r>
        <w:rPr>
          <w:rFonts w:hint="eastAsia"/>
          <w:b/>
          <w:bCs/>
        </w:rPr>
        <w:t>功能</w:t>
      </w:r>
      <w:r>
        <w:rPr>
          <w:rFonts w:hint="eastAsia"/>
        </w:rPr>
        <w:t>：配置运行RIP协议的网络。</w:t>
      </w:r>
    </w:p>
    <w:p>
      <w:pPr>
        <w:rPr>
          <w:rFonts w:cs="Arial"/>
          <w:b/>
          <w:bCs/>
        </w:rPr>
      </w:pPr>
      <w:r>
        <w:rPr>
          <w:rFonts w:hint="eastAsia"/>
          <w:b/>
          <w:bCs/>
        </w:rPr>
        <w:t>参数</w:t>
      </w:r>
      <w:r>
        <w:rPr>
          <w:rFonts w:hint="eastAsia"/>
        </w:rPr>
        <w:t>：</w:t>
      </w:r>
      <w:r>
        <w:rPr>
          <w:rFonts w:hint="eastAsia" w:cs="Arial"/>
          <w:b/>
          <w:bCs/>
          <w:i/>
          <w:iCs/>
        </w:rPr>
        <w:t>&lt;A.B.C.C/M</w:t>
      </w:r>
      <w:r>
        <w:rPr>
          <w:rFonts w:hint="eastAsia" w:cs="Arial"/>
          <w:b/>
          <w:bCs/>
        </w:rPr>
        <w:t>|&gt;</w:t>
      </w:r>
      <w:r>
        <w:rPr>
          <w:rFonts w:hint="eastAsia" w:cs="Arial"/>
        </w:rPr>
        <w:t>是网络的IP地址前缀以及前缀长度；</w:t>
      </w:r>
    </w:p>
    <w:p>
      <w:pPr>
        <w:ind w:firstLine="632" w:firstLineChars="300"/>
      </w:pPr>
      <w:r>
        <w:rPr>
          <w:rFonts w:hint="eastAsia" w:cs="Arial"/>
          <w:b/>
          <w:bCs/>
        </w:rPr>
        <w:t>&lt;</w:t>
      </w:r>
      <w:r>
        <w:rPr>
          <w:rFonts w:hint="eastAsia" w:cs="Arial"/>
          <w:b/>
          <w:bCs/>
          <w:i/>
          <w:iCs/>
        </w:rPr>
        <w:t>ifname&gt;</w:t>
      </w:r>
      <w:r>
        <w:rPr>
          <w:rFonts w:hint="eastAsia" w:cs="Arial"/>
        </w:rPr>
        <w:t>是接口名。</w:t>
      </w:r>
    </w:p>
    <w:p>
      <w:r>
        <w:rPr>
          <w:rFonts w:hint="eastAsia"/>
          <w:b/>
          <w:bCs/>
        </w:rPr>
        <w:t>缺省情况</w:t>
      </w:r>
      <w:r>
        <w:rPr>
          <w:rFonts w:hint="eastAsia"/>
        </w:rPr>
        <w:t>：网络不运行RIP协议。</w:t>
      </w:r>
    </w:p>
    <w:p>
      <w:r>
        <w:rPr>
          <w:rFonts w:hint="eastAsia"/>
          <w:b/>
          <w:bCs/>
        </w:rPr>
        <w:t>命令模式</w:t>
      </w:r>
      <w:r>
        <w:rPr>
          <w:rFonts w:hint="eastAsia"/>
        </w:rPr>
        <w:t>：路由模式与地址族模式。</w:t>
      </w:r>
    </w:p>
    <w:p>
      <w:r>
        <w:rPr>
          <w:rFonts w:hint="eastAsia"/>
          <w:b/>
          <w:bCs/>
        </w:rPr>
        <w:t>使用指南</w:t>
      </w:r>
      <w:r>
        <w:rPr>
          <w:rFonts w:hint="eastAsia"/>
        </w:rPr>
        <w:t>：使用本命令配置发送或接收RIP更新报文的网络。如果不配置网络，则网络所属的接口都不能发送与接收数据报。</w:t>
      </w:r>
    </w:p>
    <w:p>
      <w:pPr>
        <w:autoSpaceDE w:val="0"/>
        <w:autoSpaceDN w:val="0"/>
        <w:jc w:val="left"/>
        <w:rPr>
          <w:rFonts w:cs="Arial"/>
          <w:kern w:val="0"/>
        </w:rPr>
      </w:pPr>
      <w:r>
        <w:rPr>
          <w:rFonts w:hint="eastAsia"/>
          <w:b/>
          <w:bCs/>
        </w:rPr>
        <w:t>举例</w:t>
      </w:r>
      <w:r>
        <w:rPr>
          <w:rFonts w:hint="eastAsia"/>
        </w:rPr>
        <w:t>：</w:t>
      </w:r>
      <w:r>
        <w:rPr>
          <w:rFonts w:cs="Arial"/>
          <w:kern w:val="0"/>
        </w:rPr>
        <w:t>Switch# config terminal</w:t>
      </w:r>
    </w:p>
    <w:p>
      <w:pPr>
        <w:autoSpaceDE w:val="0"/>
        <w:autoSpaceDN w:val="0"/>
        <w:ind w:firstLine="630" w:firstLineChars="300"/>
        <w:jc w:val="left"/>
        <w:rPr>
          <w:rFonts w:cs="Arial"/>
          <w:kern w:val="0"/>
        </w:rPr>
      </w:pPr>
      <w:r>
        <w:rPr>
          <w:rFonts w:cs="Arial"/>
          <w:kern w:val="0"/>
        </w:rPr>
        <w:t>Switch(config)# router rip</w:t>
      </w:r>
    </w:p>
    <w:p>
      <w:pPr>
        <w:autoSpaceDE w:val="0"/>
        <w:autoSpaceDN w:val="0"/>
        <w:ind w:firstLine="630" w:firstLineChars="300"/>
        <w:jc w:val="left"/>
        <w:rPr>
          <w:rFonts w:cs="Arial"/>
          <w:kern w:val="0"/>
        </w:rPr>
      </w:pPr>
      <w:r>
        <w:rPr>
          <w:rFonts w:cs="Arial"/>
          <w:kern w:val="0"/>
        </w:rPr>
        <w:t>Switch(config-router)# network 10.0.0.0/8</w:t>
      </w:r>
    </w:p>
    <w:p>
      <w:pPr>
        <w:autoSpaceDE w:val="0"/>
        <w:autoSpaceDN w:val="0"/>
        <w:ind w:firstLine="630" w:firstLineChars="300"/>
        <w:jc w:val="left"/>
      </w:pPr>
      <w:r>
        <w:rPr>
          <w:rFonts w:cs="Arial"/>
          <w:kern w:val="0"/>
        </w:rPr>
        <w:t xml:space="preserve">Switch(config-router)# network </w:t>
      </w:r>
      <w:r>
        <w:rPr>
          <w:rFonts w:hint="eastAsia" w:cs="Arial"/>
          <w:kern w:val="0"/>
        </w:rPr>
        <w:t>vlan 1</w:t>
      </w:r>
    </w:p>
    <w:p>
      <w:pPr>
        <w:autoSpaceDE w:val="0"/>
        <w:autoSpaceDN w:val="0"/>
        <w:jc w:val="left"/>
        <w:rPr>
          <w:rFonts w:cs="Arial"/>
          <w:b/>
          <w:kern w:val="0"/>
          <w:szCs w:val="21"/>
        </w:rPr>
      </w:pPr>
      <w:r>
        <w:rPr>
          <w:rFonts w:hint="eastAsia"/>
          <w:b/>
          <w:bCs/>
        </w:rPr>
        <w:t>相关命令</w:t>
      </w:r>
      <w:r>
        <w:rPr>
          <w:rFonts w:hint="eastAsia"/>
        </w:rPr>
        <w:t>：</w:t>
      </w:r>
      <w:r>
        <w:rPr>
          <w:rFonts w:cs="Arial"/>
          <w:b/>
          <w:kern w:val="0"/>
          <w:szCs w:val="21"/>
        </w:rPr>
        <w:t>show ip rip, clear ip rip</w:t>
      </w:r>
    </w:p>
    <w:p>
      <w:pPr>
        <w:pStyle w:val="5"/>
      </w:pPr>
      <w:bookmarkStart w:id="4283" w:name="_Toc160538304"/>
      <w:bookmarkStart w:id="4284" w:name="_Toc960063"/>
      <w:bookmarkStart w:id="4285" w:name="_Toc31351"/>
      <w:r>
        <w:rPr>
          <w:rFonts w:hint="eastAsia"/>
        </w:rPr>
        <w:t>offset-list</w:t>
      </w:r>
      <w:bookmarkEnd w:id="4283"/>
      <w:bookmarkEnd w:id="4284"/>
      <w:bookmarkEnd w:id="4285"/>
    </w:p>
    <w:p>
      <w:pPr>
        <w:rPr>
          <w:rFonts w:ascii="Arial" w:hAnsi="Arial" w:cs="Arial"/>
          <w:b/>
          <w:bCs/>
        </w:rPr>
      </w:pPr>
      <w:r>
        <w:rPr>
          <w:rFonts w:hint="eastAsia" w:ascii="Arial" w:hAnsi="Arial" w:cs="Arial"/>
          <w:b/>
          <w:bCs/>
        </w:rPr>
        <w:t>命令：</w:t>
      </w:r>
      <w:r>
        <w:rPr>
          <w:rFonts w:ascii="Arial" w:hAnsi="Arial" w:cs="Arial"/>
          <w:b/>
          <w:bCs/>
        </w:rPr>
        <w:t>offset-list &lt;access-list-number |access-list-name&gt; {in|out }&lt;number &gt;[&lt;ifname&gt;]</w:t>
      </w:r>
    </w:p>
    <w:p>
      <w:pPr>
        <w:rPr>
          <w:rFonts w:ascii="Arial" w:hAnsi="Arial" w:cs="Arial"/>
          <w:b/>
          <w:bCs/>
        </w:rPr>
      </w:pPr>
      <w:r>
        <w:rPr>
          <w:rFonts w:ascii="Arial" w:hAnsi="Arial" w:cs="Arial"/>
          <w:b/>
          <w:bCs/>
        </w:rPr>
        <w:t>no offset-list &lt;access-list-number |access-list-name&gt; {in|out }&lt;number &gt;[&lt;ifname&gt;]</w:t>
      </w:r>
    </w:p>
    <w:p>
      <w:r>
        <w:rPr>
          <w:rFonts w:hint="eastAsia"/>
          <w:b/>
          <w:bCs/>
        </w:rPr>
        <w:t>功能</w:t>
      </w:r>
      <w:r>
        <w:rPr>
          <w:rFonts w:hint="eastAsia"/>
        </w:rPr>
        <w:t>：对通过RIP学习到的路由的度量加上一个偏移量，本命令的no操作禁用此功能。</w:t>
      </w:r>
    </w:p>
    <w:p>
      <w:r>
        <w:rPr>
          <w:rFonts w:hint="eastAsia"/>
          <w:b/>
          <w:bCs/>
        </w:rPr>
        <w:t>参数</w:t>
      </w:r>
      <w:r>
        <w:rPr>
          <w:rFonts w:hint="eastAsia"/>
        </w:rPr>
        <w:t>：</w:t>
      </w:r>
      <w:r>
        <w:rPr>
          <w:rFonts w:hint="eastAsia" w:cs="Arial"/>
          <w:b/>
          <w:bCs/>
          <w:i/>
          <w:iCs/>
        </w:rPr>
        <w:t>&lt; access-list-number |access-list-name&gt;</w:t>
      </w:r>
      <w:r>
        <w:rPr>
          <w:rFonts w:hint="eastAsia" w:cs="Arial"/>
        </w:rPr>
        <w:t>要应用的访问列表号或者名字。</w:t>
      </w:r>
      <w:r>
        <w:rPr>
          <w:rFonts w:hint="eastAsia" w:cs="Arial"/>
          <w:b/>
          <w:bCs/>
          <w:i/>
          <w:iCs/>
        </w:rPr>
        <w:t>&lt;number</w:t>
      </w:r>
      <w:r>
        <w:rPr>
          <w:rFonts w:cs="Arial"/>
          <w:b/>
          <w:bCs/>
          <w:i/>
          <w:iCs/>
        </w:rPr>
        <w:t xml:space="preserve"> </w:t>
      </w:r>
      <w:r>
        <w:rPr>
          <w:rFonts w:hint="eastAsia" w:cs="Arial"/>
          <w:b/>
          <w:bCs/>
          <w:i/>
          <w:iCs/>
        </w:rPr>
        <w:t>&gt;</w:t>
      </w:r>
      <w:r>
        <w:rPr>
          <w:rFonts w:hint="eastAsia" w:cs="Arial"/>
        </w:rPr>
        <w:t>是附加的偏移量，取值范围0-16；</w:t>
      </w:r>
      <w:r>
        <w:rPr>
          <w:rFonts w:hint="eastAsia" w:cs="Arial"/>
          <w:b/>
          <w:i/>
          <w:iCs/>
        </w:rPr>
        <w:t>&lt;ifname&gt;</w:t>
      </w:r>
      <w:r>
        <w:rPr>
          <w:rFonts w:hint="eastAsia" w:cs="Arial"/>
        </w:rPr>
        <w:t>是具体的接口名。</w:t>
      </w:r>
    </w:p>
    <w:p>
      <w:r>
        <w:rPr>
          <w:rFonts w:hint="eastAsia"/>
          <w:b/>
        </w:rPr>
        <w:t>缺省情况：</w:t>
      </w:r>
      <w:r>
        <w:rPr>
          <w:rFonts w:hint="eastAsia"/>
        </w:rPr>
        <w:t>默认的偏移量是系统所规定的接口的度量。</w:t>
      </w:r>
    </w:p>
    <w:p>
      <w:r>
        <w:rPr>
          <w:rFonts w:hint="eastAsia"/>
          <w:b/>
          <w:bCs/>
        </w:rPr>
        <w:t>命令模式</w:t>
      </w:r>
      <w:r>
        <w:rPr>
          <w:rFonts w:hint="eastAsia"/>
        </w:rPr>
        <w:t>：路由模式与地址族模式。</w:t>
      </w:r>
    </w:p>
    <w:p>
      <w:pPr>
        <w:autoSpaceDE w:val="0"/>
        <w:autoSpaceDN w:val="0"/>
        <w:jc w:val="left"/>
        <w:rPr>
          <w:rFonts w:cs="Arial"/>
          <w:kern w:val="0"/>
        </w:rPr>
      </w:pPr>
      <w:r>
        <w:rPr>
          <w:rFonts w:hint="eastAsia"/>
          <w:b/>
          <w:bCs/>
        </w:rPr>
        <w:t>举例</w:t>
      </w:r>
      <w:r>
        <w:rPr>
          <w:rFonts w:hint="eastAsia"/>
        </w:rPr>
        <w:t>：</w:t>
      </w:r>
      <w:r>
        <w:rPr>
          <w:rFonts w:cs="Arial"/>
          <w:kern w:val="0"/>
        </w:rPr>
        <w:t>Switch# config terminal</w:t>
      </w:r>
    </w:p>
    <w:p>
      <w:pPr>
        <w:autoSpaceDE w:val="0"/>
        <w:autoSpaceDN w:val="0"/>
        <w:ind w:firstLine="630" w:firstLineChars="300"/>
        <w:jc w:val="left"/>
        <w:rPr>
          <w:rFonts w:cs="Arial"/>
          <w:kern w:val="0"/>
        </w:rPr>
      </w:pPr>
      <w:r>
        <w:rPr>
          <w:rFonts w:cs="Arial"/>
          <w:kern w:val="0"/>
        </w:rPr>
        <w:t>Switch(config)# router rip</w:t>
      </w:r>
    </w:p>
    <w:p>
      <w:pPr>
        <w:autoSpaceDE w:val="0"/>
        <w:autoSpaceDN w:val="0"/>
        <w:ind w:firstLine="630" w:firstLineChars="300"/>
        <w:jc w:val="left"/>
      </w:pPr>
      <w:r>
        <w:rPr>
          <w:rFonts w:cs="Arial"/>
          <w:kern w:val="0"/>
        </w:rPr>
        <w:t xml:space="preserve">Switch(config-router)# offset-list 1 in 5 </w:t>
      </w:r>
      <w:r>
        <w:rPr>
          <w:rFonts w:hint="eastAsia" w:cs="Arial"/>
          <w:kern w:val="0"/>
        </w:rPr>
        <w:t>vlan 1</w:t>
      </w:r>
    </w:p>
    <w:p>
      <w:pPr>
        <w:autoSpaceDE w:val="0"/>
        <w:autoSpaceDN w:val="0"/>
        <w:jc w:val="left"/>
        <w:rPr>
          <w:rFonts w:cs="Arial"/>
          <w:kern w:val="0"/>
          <w:sz w:val="20"/>
          <w:szCs w:val="20"/>
        </w:rPr>
      </w:pPr>
      <w:r>
        <w:rPr>
          <w:rFonts w:hint="eastAsia"/>
          <w:b/>
          <w:bCs/>
        </w:rPr>
        <w:t>相关命令</w:t>
      </w:r>
      <w:r>
        <w:rPr>
          <w:rFonts w:hint="eastAsia"/>
        </w:rPr>
        <w:t>：</w:t>
      </w:r>
      <w:r>
        <w:rPr>
          <w:rFonts w:cs="Arial"/>
          <w:b/>
          <w:kern w:val="0"/>
          <w:szCs w:val="21"/>
        </w:rPr>
        <w:t>access-list</w:t>
      </w:r>
    </w:p>
    <w:p>
      <w:pPr>
        <w:pStyle w:val="5"/>
      </w:pPr>
      <w:bookmarkStart w:id="4286" w:name="_Toc960064"/>
      <w:bookmarkStart w:id="4287" w:name="_Toc160538305"/>
      <w:bookmarkStart w:id="4288" w:name="_Toc30899"/>
      <w:r>
        <w:rPr>
          <w:rFonts w:hint="eastAsia"/>
        </w:rPr>
        <w:t>passive-interface</w:t>
      </w:r>
      <w:bookmarkEnd w:id="4286"/>
      <w:bookmarkEnd w:id="4287"/>
      <w:bookmarkEnd w:id="4288"/>
    </w:p>
    <w:p>
      <w:pPr>
        <w:rPr>
          <w:rFonts w:ascii="Arial" w:hAnsi="Arial" w:cs="Arial"/>
          <w:b/>
          <w:bCs/>
        </w:rPr>
      </w:pPr>
      <w:r>
        <w:rPr>
          <w:rFonts w:hint="eastAsia" w:ascii="Arial" w:hAnsi="Arial" w:cs="Arial"/>
          <w:b/>
          <w:bCs/>
        </w:rPr>
        <w:t>命令：</w:t>
      </w:r>
      <w:r>
        <w:rPr>
          <w:rFonts w:ascii="Arial" w:hAnsi="Arial" w:cs="Arial"/>
          <w:b/>
          <w:bCs/>
        </w:rPr>
        <w:t>passive-interface &lt;ifname&gt;</w:t>
      </w:r>
    </w:p>
    <w:p>
      <w:pPr>
        <w:ind w:firstLine="632" w:firstLineChars="300"/>
        <w:rPr>
          <w:rFonts w:ascii="Arial" w:hAnsi="Arial" w:cs="Arial"/>
          <w:b/>
          <w:bCs/>
        </w:rPr>
      </w:pPr>
      <w:r>
        <w:rPr>
          <w:rFonts w:ascii="Arial" w:hAnsi="Arial" w:cs="Arial"/>
          <w:b/>
          <w:bCs/>
        </w:rPr>
        <w:t>no passive-interface &lt;ifname&gt;</w:t>
      </w:r>
    </w:p>
    <w:p>
      <w:r>
        <w:rPr>
          <w:rFonts w:hint="eastAsia"/>
          <w:b/>
          <w:bCs/>
        </w:rPr>
        <w:t>功能</w:t>
      </w:r>
      <w:r>
        <w:rPr>
          <w:rFonts w:hint="eastAsia"/>
        </w:rPr>
        <w:t>：</w:t>
      </w:r>
      <w:r>
        <w:rPr>
          <w:rFonts w:cs="Arial"/>
        </w:rPr>
        <w:t>指示RIP三层交换机</w:t>
      </w:r>
      <w:r>
        <w:rPr>
          <w:rFonts w:hint="eastAsia" w:cs="Arial"/>
        </w:rPr>
        <w:t>在指定的接口上阻塞RIP广播，只能向配置了neighbor的</w:t>
      </w:r>
      <w:r>
        <w:rPr>
          <w:rFonts w:cs="Arial"/>
        </w:rPr>
        <w:t>三层交换机</w:t>
      </w:r>
      <w:r>
        <w:rPr>
          <w:rFonts w:hint="eastAsia" w:cs="Arial"/>
        </w:rPr>
        <w:t>接口</w:t>
      </w:r>
      <w:r>
        <w:rPr>
          <w:rFonts w:cs="Arial"/>
        </w:rPr>
        <w:t>发送RIP数据包</w:t>
      </w:r>
      <w:r>
        <w:rPr>
          <w:rFonts w:hint="eastAsia" w:cs="Arial"/>
        </w:rPr>
        <w:t>；</w:t>
      </w:r>
      <w:r>
        <w:rPr>
          <w:rFonts w:cs="Arial"/>
        </w:rPr>
        <w:t>本命令的no操作</w:t>
      </w:r>
      <w:r>
        <w:rPr>
          <w:rFonts w:hint="eastAsia" w:cs="Arial"/>
        </w:rPr>
        <w:t>取消该功能。</w:t>
      </w:r>
    </w:p>
    <w:p>
      <w:r>
        <w:rPr>
          <w:rFonts w:hint="eastAsia"/>
          <w:b/>
          <w:bCs/>
        </w:rPr>
        <w:t>参数</w:t>
      </w:r>
      <w:r>
        <w:rPr>
          <w:rFonts w:hint="eastAsia"/>
        </w:rPr>
        <w:t>：</w:t>
      </w:r>
      <w:r>
        <w:rPr>
          <w:rFonts w:hint="eastAsia" w:cs="Arial"/>
          <w:i/>
          <w:iCs/>
        </w:rPr>
        <w:t>&lt;</w:t>
      </w:r>
      <w:r>
        <w:rPr>
          <w:rFonts w:hint="eastAsia" w:cs="Arial"/>
          <w:b/>
          <w:i/>
          <w:iCs/>
        </w:rPr>
        <w:t>ifname</w:t>
      </w:r>
      <w:r>
        <w:rPr>
          <w:rFonts w:hint="eastAsia" w:cs="Arial"/>
          <w:i/>
          <w:iCs/>
        </w:rPr>
        <w:t>&gt;</w:t>
      </w:r>
      <w:r>
        <w:rPr>
          <w:rFonts w:hint="eastAsia" w:cs="Arial"/>
        </w:rPr>
        <w:t>是具体的接口名。</w:t>
      </w:r>
    </w:p>
    <w:p>
      <w:r>
        <w:rPr>
          <w:rFonts w:hint="eastAsia"/>
          <w:b/>
          <w:bCs/>
        </w:rPr>
        <w:t>缺省情况</w:t>
      </w:r>
      <w:r>
        <w:rPr>
          <w:rFonts w:hint="eastAsia"/>
        </w:rPr>
        <w:t>：缺省不配置。</w:t>
      </w:r>
    </w:p>
    <w:p>
      <w:r>
        <w:rPr>
          <w:rFonts w:hint="eastAsia"/>
          <w:b/>
          <w:bCs/>
        </w:rPr>
        <w:t>命令模式</w:t>
      </w:r>
      <w:r>
        <w:rPr>
          <w:rFonts w:hint="eastAsia"/>
        </w:rPr>
        <w:t>：路由模式。</w:t>
      </w:r>
    </w:p>
    <w:p>
      <w:pPr>
        <w:autoSpaceDE w:val="0"/>
        <w:autoSpaceDN w:val="0"/>
        <w:jc w:val="left"/>
        <w:rPr>
          <w:rFonts w:cs="Arial"/>
          <w:kern w:val="0"/>
        </w:rPr>
      </w:pPr>
      <w:r>
        <w:rPr>
          <w:rFonts w:hint="eastAsia"/>
          <w:b/>
          <w:bCs/>
        </w:rPr>
        <w:t>举例</w:t>
      </w:r>
      <w:r>
        <w:rPr>
          <w:rFonts w:hint="eastAsia"/>
        </w:rPr>
        <w:t>：</w:t>
      </w:r>
      <w:r>
        <w:rPr>
          <w:rFonts w:cs="Arial"/>
          <w:kern w:val="0"/>
        </w:rPr>
        <w:t>Switch# config terminal</w:t>
      </w:r>
    </w:p>
    <w:p>
      <w:pPr>
        <w:autoSpaceDE w:val="0"/>
        <w:autoSpaceDN w:val="0"/>
        <w:ind w:firstLine="630" w:firstLineChars="300"/>
        <w:jc w:val="left"/>
        <w:rPr>
          <w:rFonts w:cs="Arial"/>
          <w:kern w:val="0"/>
        </w:rPr>
      </w:pPr>
      <w:r>
        <w:rPr>
          <w:rFonts w:cs="Arial"/>
          <w:kern w:val="0"/>
        </w:rPr>
        <w:t>Switch(config)# router rip</w:t>
      </w:r>
    </w:p>
    <w:p>
      <w:pPr>
        <w:autoSpaceDE w:val="0"/>
        <w:autoSpaceDN w:val="0"/>
        <w:ind w:firstLine="630" w:firstLineChars="300"/>
        <w:jc w:val="left"/>
      </w:pPr>
      <w:r>
        <w:rPr>
          <w:rFonts w:cs="Arial"/>
          <w:kern w:val="0"/>
        </w:rPr>
        <w:t xml:space="preserve">Switch(config-router)# passive-interface </w:t>
      </w:r>
      <w:r>
        <w:rPr>
          <w:rFonts w:hint="eastAsia" w:cs="Arial"/>
          <w:kern w:val="0"/>
        </w:rPr>
        <w:t>vlan 1</w:t>
      </w:r>
    </w:p>
    <w:p>
      <w:pPr>
        <w:autoSpaceDE w:val="0"/>
        <w:autoSpaceDN w:val="0"/>
        <w:jc w:val="left"/>
        <w:rPr>
          <w:rFonts w:cs="Arial"/>
          <w:b/>
          <w:kern w:val="0"/>
          <w:szCs w:val="21"/>
        </w:rPr>
      </w:pPr>
      <w:r>
        <w:rPr>
          <w:rFonts w:hint="eastAsia"/>
          <w:b/>
          <w:bCs/>
        </w:rPr>
        <w:t>相关命令</w:t>
      </w:r>
      <w:r>
        <w:rPr>
          <w:rFonts w:hint="eastAsia"/>
        </w:rPr>
        <w:t>：</w:t>
      </w:r>
      <w:r>
        <w:rPr>
          <w:rFonts w:cs="Arial"/>
          <w:b/>
          <w:kern w:val="0"/>
          <w:szCs w:val="21"/>
        </w:rPr>
        <w:t>show ip rip</w:t>
      </w:r>
    </w:p>
    <w:p>
      <w:pPr>
        <w:pStyle w:val="5"/>
      </w:pPr>
      <w:bookmarkStart w:id="4289" w:name="_Toc160538306"/>
      <w:bookmarkStart w:id="4290" w:name="_Toc960065"/>
      <w:bookmarkStart w:id="4291" w:name="_Toc27623"/>
      <w:r>
        <w:rPr>
          <w:rFonts w:hint="eastAsia"/>
        </w:rPr>
        <w:t>recv-buffer-size</w:t>
      </w:r>
      <w:bookmarkEnd w:id="4289"/>
      <w:bookmarkEnd w:id="4290"/>
      <w:bookmarkEnd w:id="4291"/>
    </w:p>
    <w:p>
      <w:pPr>
        <w:autoSpaceDE w:val="0"/>
        <w:autoSpaceDN w:val="0"/>
        <w:jc w:val="left"/>
        <w:rPr>
          <w:rFonts w:cs="Arial"/>
          <w:b/>
          <w:bCs/>
          <w:kern w:val="0"/>
          <w:szCs w:val="20"/>
        </w:rPr>
      </w:pPr>
      <w:r>
        <w:rPr>
          <w:rFonts w:hint="eastAsia"/>
          <w:b/>
          <w:bCs/>
        </w:rPr>
        <w:t>命令</w:t>
      </w:r>
      <w:r>
        <w:rPr>
          <w:rFonts w:hint="eastAsia"/>
          <w:lang w:val="en-GB"/>
        </w:rPr>
        <w:t>：</w:t>
      </w:r>
      <w:r>
        <w:rPr>
          <w:rFonts w:cs="Arial"/>
          <w:b/>
          <w:bCs/>
          <w:kern w:val="0"/>
          <w:szCs w:val="20"/>
        </w:rPr>
        <w:t>recv-buffer-size</w:t>
      </w:r>
      <w:r>
        <w:rPr>
          <w:rFonts w:hint="eastAsia" w:cs="Arial"/>
          <w:b/>
          <w:bCs/>
          <w:i/>
          <w:iCs/>
          <w:kern w:val="0"/>
          <w:szCs w:val="20"/>
        </w:rPr>
        <w:t>&lt;size&gt;</w:t>
      </w:r>
    </w:p>
    <w:p>
      <w:pPr>
        <w:ind w:firstLine="626" w:firstLineChars="297"/>
      </w:pPr>
      <w:r>
        <w:rPr>
          <w:rFonts w:hint="eastAsia" w:cs="Arial"/>
          <w:b/>
          <w:bCs/>
        </w:rPr>
        <w:t xml:space="preserve">no </w:t>
      </w:r>
      <w:r>
        <w:rPr>
          <w:rFonts w:cs="Arial"/>
          <w:b/>
          <w:bCs/>
          <w:kern w:val="0"/>
        </w:rPr>
        <w:t>recv-buffer-size</w:t>
      </w:r>
    </w:p>
    <w:p>
      <w:r>
        <w:rPr>
          <w:rFonts w:hint="eastAsia"/>
          <w:b/>
          <w:bCs/>
        </w:rPr>
        <w:t>功能</w:t>
      </w:r>
      <w:r>
        <w:rPr>
          <w:rFonts w:hint="eastAsia"/>
        </w:rPr>
        <w:t>：</w:t>
      </w:r>
      <w:r>
        <w:rPr>
          <w:rFonts w:hint="eastAsia" w:cs="Arial"/>
        </w:rPr>
        <w:t>本命令配置RIP的UDP接收缓冲区大小；no操作恢复系统缺省值。</w:t>
      </w:r>
    </w:p>
    <w:p>
      <w:pPr>
        <w:autoSpaceDE w:val="0"/>
        <w:autoSpaceDN w:val="0"/>
        <w:jc w:val="left"/>
      </w:pPr>
      <w:r>
        <w:rPr>
          <w:rFonts w:hint="eastAsia"/>
          <w:b/>
          <w:bCs/>
        </w:rPr>
        <w:t>参数</w:t>
      </w:r>
      <w:r>
        <w:rPr>
          <w:rFonts w:hint="eastAsia"/>
        </w:rPr>
        <w:t>：</w:t>
      </w:r>
      <w:r>
        <w:rPr>
          <w:rFonts w:hint="eastAsia" w:cs="Arial"/>
          <w:b/>
          <w:bCs/>
          <w:i/>
          <w:iCs/>
          <w:kern w:val="0"/>
          <w:szCs w:val="20"/>
        </w:rPr>
        <w:t>&lt;size&gt;</w:t>
      </w:r>
      <w:r>
        <w:rPr>
          <w:rFonts w:hint="eastAsia" w:cs="Arial"/>
          <w:kern w:val="0"/>
          <w:szCs w:val="20"/>
        </w:rPr>
        <w:t>是缓冲区的大小，以字节为单位，取值范围</w:t>
      </w:r>
      <w:r>
        <w:rPr>
          <w:rFonts w:cs="Arial"/>
          <w:kern w:val="0"/>
          <w:sz w:val="20"/>
          <w:szCs w:val="20"/>
        </w:rPr>
        <w:t>8192-2147483647</w:t>
      </w:r>
      <w:r>
        <w:rPr>
          <w:rFonts w:hint="eastAsia" w:cs="Arial"/>
          <w:kern w:val="0"/>
          <w:sz w:val="20"/>
          <w:szCs w:val="20"/>
        </w:rPr>
        <w:t>。</w:t>
      </w:r>
    </w:p>
    <w:p>
      <w:r>
        <w:rPr>
          <w:rFonts w:hint="eastAsia"/>
          <w:b/>
          <w:bCs/>
        </w:rPr>
        <w:t>缺省情况</w:t>
      </w:r>
      <w:r>
        <w:rPr>
          <w:rFonts w:hint="eastAsia"/>
        </w:rPr>
        <w:t>：</w:t>
      </w:r>
      <w:r>
        <w:t>8192</w:t>
      </w:r>
      <w:r>
        <w:rPr>
          <w:rFonts w:hint="eastAsia"/>
        </w:rPr>
        <w:t>字节。</w:t>
      </w:r>
    </w:p>
    <w:p>
      <w:r>
        <w:rPr>
          <w:rFonts w:hint="eastAsia"/>
          <w:b/>
          <w:bCs/>
        </w:rPr>
        <w:t>命令模式</w:t>
      </w:r>
      <w:r>
        <w:rPr>
          <w:rFonts w:hint="eastAsia"/>
        </w:rPr>
        <w:t>：路由模式。</w:t>
      </w:r>
    </w:p>
    <w:p>
      <w:pPr>
        <w:autoSpaceDE w:val="0"/>
        <w:autoSpaceDN w:val="0"/>
        <w:jc w:val="left"/>
        <w:rPr>
          <w:rFonts w:cs="Arial"/>
          <w:kern w:val="0"/>
        </w:rPr>
      </w:pPr>
      <w:r>
        <w:rPr>
          <w:rFonts w:hint="eastAsia"/>
          <w:b/>
          <w:bCs/>
        </w:rPr>
        <w:t>举例</w:t>
      </w:r>
      <w:r>
        <w:rPr>
          <w:rFonts w:hint="eastAsia"/>
        </w:rPr>
        <w:t>：</w:t>
      </w:r>
      <w:r>
        <w:rPr>
          <w:rFonts w:cs="Arial"/>
          <w:kern w:val="0"/>
        </w:rPr>
        <w:t>Switch# config terminal</w:t>
      </w:r>
    </w:p>
    <w:p>
      <w:pPr>
        <w:autoSpaceDE w:val="0"/>
        <w:autoSpaceDN w:val="0"/>
        <w:ind w:firstLine="630" w:firstLineChars="300"/>
        <w:jc w:val="left"/>
        <w:rPr>
          <w:rFonts w:cs="Arial"/>
          <w:kern w:val="0"/>
        </w:rPr>
      </w:pPr>
      <w:r>
        <w:rPr>
          <w:rFonts w:cs="Arial"/>
          <w:kern w:val="0"/>
        </w:rPr>
        <w:t>Switch(config)# router rip</w:t>
      </w:r>
    </w:p>
    <w:p>
      <w:pPr>
        <w:autoSpaceDE w:val="0"/>
        <w:autoSpaceDN w:val="0"/>
        <w:ind w:firstLine="630" w:firstLineChars="300"/>
        <w:jc w:val="left"/>
        <w:rPr>
          <w:rFonts w:ascii="CourierNewPSMT" w:hAnsi="CourierNewPSMT"/>
          <w:kern w:val="0"/>
          <w:sz w:val="20"/>
          <w:szCs w:val="20"/>
        </w:rPr>
      </w:pPr>
      <w:r>
        <w:rPr>
          <w:rFonts w:cs="Arial"/>
          <w:kern w:val="0"/>
        </w:rPr>
        <w:t>Switch(config-router)# recv-buffer-size 23456789</w:t>
      </w:r>
    </w:p>
    <w:p>
      <w:pPr>
        <w:pStyle w:val="5"/>
      </w:pPr>
      <w:bookmarkStart w:id="4292" w:name="_Toc960066"/>
      <w:bookmarkStart w:id="4293" w:name="_Toc160538307"/>
      <w:bookmarkStart w:id="4294" w:name="_Toc30142"/>
      <w:r>
        <w:rPr>
          <w:rFonts w:hint="eastAsia"/>
        </w:rPr>
        <w:t>redistribute</w:t>
      </w:r>
      <w:bookmarkEnd w:id="4292"/>
      <w:bookmarkEnd w:id="4293"/>
      <w:bookmarkEnd w:id="4294"/>
    </w:p>
    <w:p>
      <w:pPr>
        <w:rPr>
          <w:rFonts w:cs="Arial"/>
          <w:b/>
          <w:bCs/>
        </w:rPr>
      </w:pPr>
      <w:r>
        <w:rPr>
          <w:rFonts w:hint="eastAsia"/>
          <w:b/>
          <w:bCs/>
        </w:rPr>
        <w:t>命令</w:t>
      </w:r>
      <w:r>
        <w:rPr>
          <w:rFonts w:hint="eastAsia"/>
        </w:rPr>
        <w:t>：</w:t>
      </w:r>
      <w:r>
        <w:rPr>
          <w:rFonts w:cs="Arial"/>
          <w:b/>
          <w:bCs/>
        </w:rPr>
        <w:t>redistribute</w:t>
      </w:r>
      <w:r>
        <w:rPr>
          <w:rFonts w:hint="eastAsia" w:cs="Arial"/>
          <w:b/>
          <w:bCs/>
        </w:rPr>
        <w:t xml:space="preserve"> </w:t>
      </w:r>
      <w:r>
        <w:rPr>
          <w:rFonts w:cs="Arial"/>
          <w:b/>
          <w:bCs/>
        </w:rPr>
        <w:t>{</w:t>
      </w:r>
      <w:r>
        <w:rPr>
          <w:rFonts w:hint="eastAsia" w:cs="Arial"/>
          <w:b/>
          <w:bCs/>
        </w:rPr>
        <w:t xml:space="preserve">kernel |connected| </w:t>
      </w:r>
      <w:r>
        <w:rPr>
          <w:rFonts w:cs="Arial"/>
          <w:b/>
          <w:bCs/>
        </w:rPr>
        <w:t>static|</w:t>
      </w:r>
      <w:r>
        <w:rPr>
          <w:rFonts w:hint="eastAsia" w:cs="Arial"/>
          <w:b/>
          <w:bCs/>
        </w:rPr>
        <w:t xml:space="preserve"> </w:t>
      </w:r>
      <w:r>
        <w:rPr>
          <w:rFonts w:cs="Arial"/>
          <w:b/>
          <w:bCs/>
        </w:rPr>
        <w:t>ospf</w:t>
      </w:r>
      <w:r>
        <w:rPr>
          <w:rFonts w:hint="eastAsia" w:cs="Arial"/>
          <w:b/>
          <w:bCs/>
        </w:rPr>
        <w:t xml:space="preserve"> [&lt;process-id&gt;]</w:t>
      </w:r>
      <w:r>
        <w:rPr>
          <w:rFonts w:cs="Arial"/>
          <w:b/>
          <w:bCs/>
        </w:rPr>
        <w:t>|</w:t>
      </w:r>
      <w:r>
        <w:rPr>
          <w:rFonts w:hint="eastAsia" w:cs="Arial"/>
          <w:b/>
          <w:bCs/>
        </w:rPr>
        <w:t xml:space="preserve"> isis| </w:t>
      </w:r>
      <w:r>
        <w:rPr>
          <w:rFonts w:cs="Arial"/>
          <w:b/>
          <w:bCs/>
        </w:rPr>
        <w:t>bgp}</w:t>
      </w:r>
      <w:r>
        <w:rPr>
          <w:rFonts w:hint="eastAsia" w:cs="Arial"/>
          <w:b/>
          <w:bCs/>
        </w:rPr>
        <w:t xml:space="preserve"> </w:t>
      </w:r>
      <w:r>
        <w:rPr>
          <w:rFonts w:cs="Arial"/>
          <w:b/>
          <w:bCs/>
        </w:rPr>
        <w:t>[metric&lt;</w:t>
      </w:r>
      <w:r>
        <w:rPr>
          <w:rFonts w:hint="eastAsia" w:cs="Arial"/>
          <w:b/>
          <w:bCs/>
          <w:i/>
          <w:iCs/>
        </w:rPr>
        <w:t>value</w:t>
      </w:r>
      <w:r>
        <w:rPr>
          <w:rFonts w:cs="Arial"/>
          <w:b/>
          <w:bCs/>
        </w:rPr>
        <w:t>&gt;]</w:t>
      </w:r>
      <w:r>
        <w:rPr>
          <w:rFonts w:hint="eastAsia" w:cs="Arial"/>
          <w:b/>
          <w:bCs/>
        </w:rPr>
        <w:t xml:space="preserve"> [route-map</w:t>
      </w:r>
      <w:r>
        <w:rPr>
          <w:rFonts w:hint="eastAsia" w:cs="Arial"/>
          <w:b/>
          <w:bCs/>
          <w:i/>
          <w:iCs/>
        </w:rPr>
        <w:t>&lt;word&gt;</w:t>
      </w:r>
      <w:r>
        <w:rPr>
          <w:rFonts w:hint="eastAsia" w:cs="Arial"/>
          <w:b/>
          <w:bCs/>
        </w:rPr>
        <w:t>]</w:t>
      </w:r>
    </w:p>
    <w:p>
      <w:pPr>
        <w:ind w:firstLine="729" w:firstLineChars="346"/>
      </w:pPr>
      <w:r>
        <w:rPr>
          <w:rFonts w:hint="eastAsia" w:cs="Arial"/>
          <w:b/>
          <w:bCs/>
        </w:rPr>
        <w:t xml:space="preserve">no </w:t>
      </w:r>
      <w:r>
        <w:rPr>
          <w:rFonts w:cs="Arial"/>
          <w:b/>
          <w:bCs/>
        </w:rPr>
        <w:t>redistribute</w:t>
      </w:r>
      <w:r>
        <w:rPr>
          <w:rFonts w:hint="eastAsia" w:cs="Arial"/>
          <w:b/>
          <w:bCs/>
        </w:rPr>
        <w:t xml:space="preserve"> </w:t>
      </w:r>
      <w:r>
        <w:rPr>
          <w:rFonts w:cs="Arial"/>
          <w:b/>
          <w:bCs/>
        </w:rPr>
        <w:t>{</w:t>
      </w:r>
      <w:r>
        <w:rPr>
          <w:rFonts w:hint="eastAsia" w:cs="Arial"/>
          <w:b/>
          <w:bCs/>
        </w:rPr>
        <w:t xml:space="preserve">kernel |connected| </w:t>
      </w:r>
      <w:r>
        <w:rPr>
          <w:rFonts w:cs="Arial"/>
          <w:b/>
          <w:bCs/>
        </w:rPr>
        <w:t>static|</w:t>
      </w:r>
      <w:r>
        <w:rPr>
          <w:rFonts w:hint="eastAsia" w:cs="Arial"/>
          <w:b/>
          <w:bCs/>
        </w:rPr>
        <w:t xml:space="preserve"> </w:t>
      </w:r>
      <w:r>
        <w:rPr>
          <w:rFonts w:cs="Arial"/>
          <w:b/>
          <w:bCs/>
        </w:rPr>
        <w:t>ospf</w:t>
      </w:r>
      <w:r>
        <w:rPr>
          <w:rFonts w:hint="eastAsia" w:cs="Arial"/>
          <w:b/>
          <w:bCs/>
        </w:rPr>
        <w:t xml:space="preserve"> [&lt;process-id&gt;]</w:t>
      </w:r>
      <w:r>
        <w:rPr>
          <w:rFonts w:cs="Arial"/>
          <w:b/>
          <w:bCs/>
        </w:rPr>
        <w:t>|</w:t>
      </w:r>
      <w:r>
        <w:rPr>
          <w:rFonts w:hint="eastAsia" w:cs="Arial"/>
          <w:b/>
          <w:bCs/>
        </w:rPr>
        <w:t xml:space="preserve"> isis| </w:t>
      </w:r>
      <w:r>
        <w:rPr>
          <w:rFonts w:cs="Arial"/>
          <w:b/>
          <w:bCs/>
        </w:rPr>
        <w:t>bgp}</w:t>
      </w:r>
      <w:r>
        <w:rPr>
          <w:rFonts w:hint="eastAsia" w:cs="Arial"/>
          <w:b/>
          <w:bCs/>
        </w:rPr>
        <w:t xml:space="preserve"> </w:t>
      </w:r>
      <w:r>
        <w:rPr>
          <w:rFonts w:cs="Arial"/>
          <w:b/>
          <w:bCs/>
        </w:rPr>
        <w:t>[metric&lt;</w:t>
      </w:r>
      <w:r>
        <w:rPr>
          <w:rFonts w:hint="eastAsia" w:cs="Arial"/>
          <w:b/>
          <w:bCs/>
          <w:i/>
          <w:iCs/>
        </w:rPr>
        <w:t>value</w:t>
      </w:r>
      <w:r>
        <w:rPr>
          <w:rFonts w:cs="Arial"/>
          <w:b/>
          <w:bCs/>
        </w:rPr>
        <w:t>&gt;]</w:t>
      </w:r>
      <w:r>
        <w:rPr>
          <w:rFonts w:hint="eastAsia" w:cs="Arial"/>
          <w:b/>
          <w:bCs/>
        </w:rPr>
        <w:t xml:space="preserve"> [route-map</w:t>
      </w:r>
      <w:r>
        <w:rPr>
          <w:rFonts w:hint="eastAsia" w:cs="Arial"/>
          <w:b/>
          <w:bCs/>
          <w:i/>
          <w:iCs/>
        </w:rPr>
        <w:t>&lt;word&gt;</w:t>
      </w:r>
      <w:r>
        <w:rPr>
          <w:rFonts w:hint="eastAsia" w:cs="Arial"/>
          <w:b/>
          <w:bCs/>
        </w:rPr>
        <w:t>]</w:t>
      </w:r>
    </w:p>
    <w:p>
      <w:r>
        <w:rPr>
          <w:rFonts w:hint="eastAsia"/>
          <w:b/>
          <w:bCs/>
        </w:rPr>
        <w:t>功能</w:t>
      </w:r>
      <w:r>
        <w:rPr>
          <w:rFonts w:hint="eastAsia"/>
        </w:rPr>
        <w:t>：引入从其它路由协议学习到的路由到RIP中。</w:t>
      </w:r>
    </w:p>
    <w:p>
      <w:pPr>
        <w:rPr>
          <w:rFonts w:cs="Arial"/>
          <w:b/>
          <w:bCs/>
          <w:szCs w:val="21"/>
        </w:rPr>
      </w:pPr>
      <w:r>
        <w:rPr>
          <w:rFonts w:hint="eastAsia"/>
          <w:b/>
          <w:bCs/>
        </w:rPr>
        <w:t>参数</w:t>
      </w:r>
      <w:r>
        <w:rPr>
          <w:rFonts w:hint="eastAsia"/>
        </w:rPr>
        <w:t>：</w:t>
      </w:r>
      <w:r>
        <w:rPr>
          <w:rFonts w:hint="eastAsia" w:cs="Arial"/>
          <w:b/>
          <w:bCs/>
          <w:szCs w:val="21"/>
        </w:rPr>
        <w:t>kernel</w:t>
      </w:r>
      <w:r>
        <w:rPr>
          <w:rFonts w:hint="eastAsia" w:cs="Arial"/>
          <w:szCs w:val="21"/>
        </w:rPr>
        <w:t xml:space="preserve"> 从核心路由中引入；</w:t>
      </w:r>
    </w:p>
    <w:p>
      <w:pPr>
        <w:autoSpaceDE w:val="0"/>
        <w:autoSpaceDN w:val="0"/>
        <w:jc w:val="left"/>
        <w:rPr>
          <w:rFonts w:cs="Arial"/>
          <w:b/>
          <w:bCs/>
          <w:kern w:val="0"/>
          <w:szCs w:val="21"/>
        </w:rPr>
      </w:pPr>
      <w:r>
        <w:rPr>
          <w:rFonts w:hint="eastAsia"/>
          <w:szCs w:val="21"/>
        </w:rPr>
        <w:t xml:space="preserve">      </w:t>
      </w:r>
      <w:r>
        <w:rPr>
          <w:rFonts w:cs="Arial"/>
          <w:b/>
          <w:bCs/>
          <w:kern w:val="0"/>
          <w:szCs w:val="21"/>
        </w:rPr>
        <w:t>connected</w:t>
      </w:r>
      <w:r>
        <w:rPr>
          <w:rFonts w:hint="eastAsia" w:cs="Arial"/>
          <w:kern w:val="0"/>
          <w:szCs w:val="21"/>
        </w:rPr>
        <w:t xml:space="preserve"> 从直连路由中引入；</w:t>
      </w:r>
    </w:p>
    <w:p>
      <w:pPr>
        <w:ind w:firstLine="636"/>
        <w:rPr>
          <w:rFonts w:cs="Arial"/>
          <w:b/>
          <w:bCs/>
          <w:szCs w:val="21"/>
        </w:rPr>
      </w:pPr>
      <w:r>
        <w:rPr>
          <w:rFonts w:cs="Arial"/>
          <w:b/>
          <w:bCs/>
          <w:szCs w:val="21"/>
        </w:rPr>
        <w:t>static</w:t>
      </w:r>
      <w:r>
        <w:rPr>
          <w:rFonts w:hint="eastAsia" w:cs="Arial"/>
          <w:b/>
          <w:bCs/>
          <w:szCs w:val="21"/>
        </w:rPr>
        <w:t xml:space="preserve"> </w:t>
      </w:r>
      <w:r>
        <w:rPr>
          <w:rFonts w:hint="eastAsia" w:cs="Arial"/>
          <w:szCs w:val="21"/>
        </w:rPr>
        <w:t>从静态路由中引入；</w:t>
      </w:r>
    </w:p>
    <w:p>
      <w:pPr>
        <w:ind w:firstLine="636"/>
        <w:rPr>
          <w:szCs w:val="21"/>
        </w:rPr>
      </w:pPr>
      <w:r>
        <w:rPr>
          <w:rFonts w:cs="Arial"/>
          <w:b/>
          <w:bCs/>
          <w:szCs w:val="21"/>
        </w:rPr>
        <w:t>ospf</w:t>
      </w:r>
      <w:r>
        <w:rPr>
          <w:rFonts w:hint="eastAsia" w:cs="Arial"/>
          <w:b/>
          <w:bCs/>
          <w:szCs w:val="21"/>
        </w:rPr>
        <w:t xml:space="preserve"> </w:t>
      </w:r>
      <w:r>
        <w:rPr>
          <w:rFonts w:hint="eastAsia" w:cs="Arial"/>
          <w:szCs w:val="21"/>
        </w:rPr>
        <w:t>从OSPF路由中引入，</w:t>
      </w:r>
      <w:r>
        <w:rPr>
          <w:rFonts w:cs="Arial"/>
          <w:szCs w:val="21"/>
        </w:rPr>
        <w:t>process-id</w:t>
      </w:r>
      <w:r>
        <w:rPr>
          <w:szCs w:val="21"/>
        </w:rPr>
        <w:t xml:space="preserve"> 是OSPF 进程id 号，无该参数表示默认进程，取值范围1-65535；</w:t>
      </w:r>
    </w:p>
    <w:p>
      <w:pPr>
        <w:ind w:firstLine="636"/>
        <w:rPr>
          <w:rFonts w:cs="Arial"/>
          <w:b/>
          <w:bCs/>
          <w:szCs w:val="21"/>
        </w:rPr>
      </w:pPr>
      <w:r>
        <w:rPr>
          <w:rFonts w:hint="eastAsia" w:cs="Arial"/>
          <w:b/>
          <w:bCs/>
          <w:szCs w:val="21"/>
        </w:rPr>
        <w:t xml:space="preserve">isis </w:t>
      </w:r>
      <w:r>
        <w:rPr>
          <w:rFonts w:hint="eastAsia" w:cs="Arial"/>
          <w:szCs w:val="21"/>
        </w:rPr>
        <w:t>从ISIS路由中引入；</w:t>
      </w:r>
    </w:p>
    <w:p>
      <w:pPr>
        <w:ind w:firstLine="636"/>
        <w:rPr>
          <w:rFonts w:cs="Arial"/>
          <w:b/>
          <w:bCs/>
          <w:szCs w:val="21"/>
        </w:rPr>
      </w:pPr>
      <w:r>
        <w:rPr>
          <w:rFonts w:cs="Arial"/>
          <w:b/>
          <w:bCs/>
          <w:szCs w:val="21"/>
        </w:rPr>
        <w:t>bgp</w:t>
      </w:r>
      <w:r>
        <w:rPr>
          <w:rFonts w:hint="eastAsia" w:cs="Arial"/>
          <w:b/>
          <w:bCs/>
          <w:szCs w:val="21"/>
        </w:rPr>
        <w:t xml:space="preserve"> </w:t>
      </w:r>
      <w:r>
        <w:rPr>
          <w:rFonts w:hint="eastAsia" w:cs="Arial"/>
          <w:szCs w:val="21"/>
        </w:rPr>
        <w:t>从BGP路由中引入；</w:t>
      </w:r>
    </w:p>
    <w:p>
      <w:pPr>
        <w:ind w:firstLine="636"/>
        <w:rPr>
          <w:rFonts w:cs="Arial"/>
          <w:szCs w:val="21"/>
        </w:rPr>
      </w:pPr>
      <w:r>
        <w:rPr>
          <w:rFonts w:cs="Arial"/>
          <w:b/>
          <w:bCs/>
          <w:szCs w:val="21"/>
        </w:rPr>
        <w:t>&lt;</w:t>
      </w:r>
      <w:r>
        <w:rPr>
          <w:rFonts w:hint="eastAsia" w:cs="Arial"/>
          <w:b/>
          <w:bCs/>
          <w:i/>
          <w:iCs/>
          <w:szCs w:val="21"/>
        </w:rPr>
        <w:t>value</w:t>
      </w:r>
      <w:r>
        <w:rPr>
          <w:rFonts w:cs="Arial"/>
          <w:b/>
          <w:bCs/>
          <w:szCs w:val="21"/>
        </w:rPr>
        <w:t>&gt;</w:t>
      </w:r>
      <w:r>
        <w:rPr>
          <w:rFonts w:hint="eastAsia" w:cs="Arial"/>
          <w:szCs w:val="21"/>
        </w:rPr>
        <w:t>是赋给引入路由的度量，取值范围0-16；</w:t>
      </w:r>
    </w:p>
    <w:p>
      <w:pPr>
        <w:ind w:firstLine="636"/>
        <w:rPr>
          <w:szCs w:val="21"/>
        </w:rPr>
      </w:pPr>
      <w:r>
        <w:rPr>
          <w:rFonts w:hint="eastAsia" w:cs="Arial"/>
          <w:b/>
          <w:bCs/>
          <w:i/>
          <w:iCs/>
          <w:szCs w:val="21"/>
        </w:rPr>
        <w:t>&lt;word&gt;</w:t>
      </w:r>
      <w:r>
        <w:rPr>
          <w:rFonts w:hint="eastAsia" w:cs="Arial"/>
          <w:szCs w:val="21"/>
        </w:rPr>
        <w:t>指向用于引入路由的路由地图的指针。</w:t>
      </w:r>
    </w:p>
    <w:p>
      <w:pPr>
        <w:pStyle w:val="55"/>
      </w:pPr>
      <w:r>
        <w:rPr>
          <w:rFonts w:hint="eastAsia"/>
        </w:rPr>
        <w:t>命令模式：路由模式与地址族模式。</w:t>
      </w:r>
    </w:p>
    <w:p>
      <w:r>
        <w:rPr>
          <w:rFonts w:hint="eastAsia"/>
          <w:b/>
        </w:rPr>
        <w:t>使用指南</w:t>
      </w:r>
      <w:r>
        <w:rPr>
          <w:rFonts w:hint="eastAsia"/>
        </w:rPr>
        <w:t>：在地址族模式下，参数kernel与isis不可用。</w:t>
      </w:r>
    </w:p>
    <w:p>
      <w:pPr>
        <w:autoSpaceDE w:val="0"/>
        <w:autoSpaceDN w:val="0"/>
        <w:jc w:val="left"/>
      </w:pPr>
      <w:r>
        <w:rPr>
          <w:rFonts w:hint="eastAsia"/>
          <w:b/>
          <w:bCs/>
        </w:rPr>
        <w:t>举例</w:t>
      </w:r>
      <w:r>
        <w:rPr>
          <w:rFonts w:hint="eastAsia"/>
        </w:rPr>
        <w:t>：</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rip</w:t>
      </w:r>
    </w:p>
    <w:p>
      <w:pPr>
        <w:autoSpaceDE w:val="0"/>
        <w:autoSpaceDN w:val="0"/>
        <w:jc w:val="left"/>
        <w:rPr>
          <w:rFonts w:cs="Arial"/>
          <w:kern w:val="0"/>
        </w:rPr>
      </w:pPr>
      <w:r>
        <w:rPr>
          <w:rFonts w:cs="Arial"/>
          <w:kern w:val="0"/>
        </w:rPr>
        <w:t>Switch(config-router)#redistribute kernel route-map ipi</w:t>
      </w:r>
    </w:p>
    <w:p>
      <w:r>
        <w:rPr>
          <w:rFonts w:hint="eastAsia"/>
        </w:rPr>
        <w:t xml:space="preserve"> RIP引入OSPF进程2的路由。</w:t>
      </w:r>
    </w:p>
    <w:p>
      <w:r>
        <w:rPr>
          <w:rFonts w:hint="eastAsia"/>
        </w:rPr>
        <w:t>Switch(config)#router rip</w:t>
      </w:r>
    </w:p>
    <w:p>
      <w:pPr>
        <w:rPr>
          <w:rFonts w:cs="Arial"/>
          <w:kern w:val="0"/>
        </w:rPr>
      </w:pPr>
      <w:r>
        <w:t>Switch(config-router)#</w:t>
      </w:r>
      <w:r>
        <w:rPr>
          <w:rFonts w:hint="eastAsia"/>
        </w:rPr>
        <w:t>redistribute ospf 2</w:t>
      </w:r>
    </w:p>
    <w:p>
      <w:pPr>
        <w:pStyle w:val="5"/>
      </w:pPr>
      <w:bookmarkStart w:id="4295" w:name="_Toc207620548"/>
      <w:bookmarkStart w:id="4296" w:name="_Toc960067"/>
      <w:bookmarkStart w:id="4297" w:name="_Toc26192"/>
      <w:r>
        <w:t xml:space="preserve">redistribute ospf </w:t>
      </w:r>
      <w:bookmarkEnd w:id="4295"/>
      <w:r>
        <w:rPr>
          <w:rFonts w:hint="eastAsia"/>
        </w:rPr>
        <w:t>（vrf命令）</w:t>
      </w:r>
      <w:bookmarkEnd w:id="4296"/>
      <w:bookmarkEnd w:id="4297"/>
    </w:p>
    <w:p>
      <w:bookmarkStart w:id="4298" w:name="_Toc160538308"/>
      <w:bookmarkStart w:id="4299" w:name="_Toc960068"/>
    </w:p>
    <w:p>
      <w:pPr>
        <w:rPr>
          <w:rFonts w:ascii="Arial" w:hAnsi="Arial" w:cs="Arial"/>
          <w:b/>
        </w:rPr>
      </w:pPr>
      <w:r>
        <w:rPr>
          <w:rFonts w:ascii="Arial" w:hAnsi="Arial" w:cs="Arial"/>
          <w:b/>
        </w:rPr>
        <w:t>命令：redistribute ospf [</w:t>
      </w:r>
      <w:r>
        <w:rPr>
          <w:rFonts w:ascii="Arial" w:hAnsi="Arial" w:cs="Arial"/>
          <w:b/>
          <w:i/>
        </w:rPr>
        <w:t>&lt;process-id&gt;</w:t>
      </w:r>
      <w:r>
        <w:rPr>
          <w:rFonts w:ascii="Arial" w:hAnsi="Arial" w:cs="Arial"/>
          <w:b/>
        </w:rPr>
        <w:t>] [metric</w:t>
      </w:r>
      <w:r>
        <w:rPr>
          <w:rFonts w:ascii="Arial" w:hAnsi="Arial" w:cs="Arial"/>
          <w:b/>
          <w:i/>
        </w:rPr>
        <w:t>&lt;value&gt;</w:t>
      </w:r>
      <w:r>
        <w:rPr>
          <w:rFonts w:ascii="Arial" w:hAnsi="Arial" w:cs="Arial"/>
          <w:b/>
        </w:rPr>
        <w:t>] [route-map</w:t>
      </w:r>
      <w:r>
        <w:rPr>
          <w:rFonts w:ascii="Arial" w:hAnsi="Arial" w:cs="Arial"/>
          <w:b/>
          <w:i/>
        </w:rPr>
        <w:t>&lt;word&gt;</w:t>
      </w:r>
      <w:r>
        <w:rPr>
          <w:rFonts w:ascii="Arial" w:hAnsi="Arial" w:cs="Arial"/>
          <w:b/>
        </w:rPr>
        <w:t>]</w:t>
      </w:r>
    </w:p>
    <w:p>
      <w:pPr>
        <w:ind w:firstLine="620" w:firstLineChars="294"/>
        <w:rPr>
          <w:rFonts w:ascii="Arial" w:hAnsi="Arial" w:cs="Arial"/>
          <w:b/>
        </w:rPr>
      </w:pPr>
      <w:r>
        <w:rPr>
          <w:rFonts w:ascii="Arial" w:hAnsi="Arial" w:cs="Arial"/>
          <w:b/>
        </w:rPr>
        <w:t>no redistribute ospf [</w:t>
      </w:r>
      <w:r>
        <w:rPr>
          <w:rFonts w:ascii="Arial" w:hAnsi="Arial" w:cs="Arial"/>
          <w:b/>
          <w:i/>
        </w:rPr>
        <w:t>&lt;process-id&gt;</w:t>
      </w:r>
      <w:r>
        <w:rPr>
          <w:rFonts w:ascii="Arial" w:hAnsi="Arial" w:cs="Arial"/>
          <w:b/>
        </w:rPr>
        <w:t>]</w:t>
      </w:r>
    </w:p>
    <w:p>
      <w:pPr>
        <w:rPr>
          <w:rFonts w:ascii="Arial" w:hAnsi="Arial" w:cs="Arial"/>
        </w:rPr>
      </w:pPr>
      <w:r>
        <w:rPr>
          <w:rFonts w:ascii="Arial" w:hAnsi="Arial" w:cs="Arial"/>
          <w:b/>
        </w:rPr>
        <w:t>功能：</w:t>
      </w:r>
      <w:r>
        <w:rPr>
          <w:rFonts w:hint="eastAsia" w:ascii="Arial" w:hAnsi="Arial" w:cs="Arial"/>
          <w:b/>
        </w:rPr>
        <w:t xml:space="preserve"> </w:t>
      </w:r>
      <w:r>
        <w:rPr>
          <w:rFonts w:ascii="Arial" w:hAnsi="Arial" w:cs="Arial"/>
        </w:rPr>
        <w:t>本vrf中RIP进程引入从OSPF不同进程学到的路由到本vrf 的RIP进程中。本命令的no操作为取消本vrf中RIP进程引入从OSPF指定进程学到的路由到本vrf 的RIP进程中。</w:t>
      </w:r>
    </w:p>
    <w:p>
      <w:pPr>
        <w:rPr>
          <w:rFonts w:ascii="Arial" w:hAnsi="Arial" w:cs="Arial"/>
        </w:rPr>
      </w:pPr>
      <w:r>
        <w:rPr>
          <w:rFonts w:ascii="Arial" w:hAnsi="Arial" w:cs="Arial"/>
          <w:b/>
          <w:bCs/>
        </w:rPr>
        <w:t>参数：</w:t>
      </w:r>
      <w:r>
        <w:rPr>
          <w:rFonts w:hint="eastAsia" w:ascii="Arial" w:hAnsi="Arial" w:cs="Arial"/>
        </w:rPr>
        <w:t xml:space="preserve"> </w:t>
      </w:r>
      <w:r>
        <w:rPr>
          <w:rFonts w:ascii="Arial" w:hAnsi="Arial" w:cs="Arial"/>
          <w:b/>
        </w:rPr>
        <w:t xml:space="preserve">process-id </w:t>
      </w:r>
      <w:r>
        <w:rPr>
          <w:rFonts w:ascii="Arial" w:hAnsi="Arial" w:cs="Arial"/>
        </w:rPr>
        <w:t>是ospfv2进程id号，无该参数表示默认进程，取值范围1-65535。</w:t>
      </w:r>
    </w:p>
    <w:p>
      <w:pPr>
        <w:ind w:firstLine="636"/>
        <w:rPr>
          <w:rFonts w:ascii="Arial" w:hAnsi="Arial" w:cs="Arial"/>
        </w:rPr>
      </w:pPr>
      <w:r>
        <w:rPr>
          <w:rFonts w:ascii="Arial" w:hAnsi="Arial" w:cs="Arial"/>
          <w:b/>
          <w:bCs/>
        </w:rPr>
        <w:t>metric &lt;</w:t>
      </w:r>
      <w:r>
        <w:rPr>
          <w:rFonts w:ascii="Arial" w:hAnsi="Arial" w:cs="Arial"/>
          <w:b/>
          <w:bCs/>
          <w:i/>
          <w:iCs/>
        </w:rPr>
        <w:t>value</w:t>
      </w:r>
      <w:r>
        <w:rPr>
          <w:rFonts w:ascii="Arial" w:hAnsi="Arial" w:cs="Arial"/>
          <w:b/>
          <w:bCs/>
        </w:rPr>
        <w:t>&gt;</w:t>
      </w:r>
      <w:r>
        <w:rPr>
          <w:rFonts w:ascii="Arial" w:hAnsi="Arial" w:cs="Arial"/>
        </w:rPr>
        <w:t>是赋给引入路由的度量，取值范围0-16。</w:t>
      </w:r>
    </w:p>
    <w:p>
      <w:pPr>
        <w:ind w:firstLine="620" w:firstLineChars="294"/>
        <w:rPr>
          <w:rFonts w:ascii="Arial" w:hAnsi="Arial" w:cs="Arial"/>
        </w:rPr>
      </w:pPr>
      <w:r>
        <w:rPr>
          <w:rFonts w:ascii="Arial" w:hAnsi="Arial" w:cs="Arial"/>
          <w:b/>
          <w:bCs/>
        </w:rPr>
        <w:t>route-map</w:t>
      </w:r>
      <w:r>
        <w:rPr>
          <w:rFonts w:ascii="Arial" w:hAnsi="Arial" w:cs="Arial"/>
          <w:b/>
          <w:bCs/>
          <w:i/>
          <w:iCs/>
        </w:rPr>
        <w:t xml:space="preserve"> &lt;word&gt;</w:t>
      </w:r>
      <w:r>
        <w:rPr>
          <w:rFonts w:ascii="Arial" w:hAnsi="Arial" w:cs="Arial"/>
        </w:rPr>
        <w:t>指向用于引入路由的路由地图的指针。</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默认不引入。</w:t>
      </w:r>
    </w:p>
    <w:p>
      <w:pPr>
        <w:rPr>
          <w:rFonts w:ascii="Arial" w:hAnsi="Arial" w:cs="Arial"/>
        </w:rPr>
      </w:pPr>
      <w:r>
        <w:rPr>
          <w:rFonts w:ascii="Arial" w:hAnsi="Arial" w:cs="Arial"/>
          <w:b/>
        </w:rPr>
        <w:t>命令模式：</w:t>
      </w:r>
      <w:r>
        <w:rPr>
          <w:rFonts w:hint="eastAsia" w:ascii="Arial" w:hAnsi="Arial" w:cs="Arial"/>
          <w:b/>
        </w:rPr>
        <w:t xml:space="preserve"> </w:t>
      </w:r>
      <w:r>
        <w:rPr>
          <w:rFonts w:ascii="Arial" w:hAnsi="Arial" w:cs="Arial"/>
        </w:rPr>
        <w:t>rip vrf配置模式。</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bCs/>
        </w:rPr>
        <w:t>无。</w:t>
      </w:r>
    </w:p>
    <w:p>
      <w:pPr>
        <w:rPr>
          <w:rFonts w:ascii="Arial" w:hAnsi="Arial" w:cs="Arial"/>
        </w:rPr>
      </w:pPr>
      <w:r>
        <w:rPr>
          <w:rFonts w:ascii="Arial" w:hAnsi="Arial" w:cs="Arial"/>
          <w:b/>
        </w:rPr>
        <w:t>举例：</w:t>
      </w:r>
      <w:r>
        <w:rPr>
          <w:rFonts w:hint="eastAsia" w:ascii="Arial" w:hAnsi="Arial" w:cs="Arial"/>
          <w:b/>
        </w:rPr>
        <w:t xml:space="preserve"> </w:t>
      </w:r>
      <w:r>
        <w:rPr>
          <w:rFonts w:ascii="Arial" w:hAnsi="Arial" w:cs="Arial"/>
        </w:rPr>
        <w:t>rip在vrf aaa中的进程要引入ospf进程2的路由。</w:t>
      </w:r>
    </w:p>
    <w:p>
      <w:pPr>
        <w:rPr>
          <w:rFonts w:ascii="Arial" w:hAnsi="Arial" w:cs="Arial"/>
        </w:rPr>
      </w:pPr>
      <w:r>
        <w:rPr>
          <w:rFonts w:ascii="Arial" w:hAnsi="Arial" w:cs="Arial"/>
        </w:rPr>
        <w:t>Switch(config)#router rip</w:t>
      </w:r>
    </w:p>
    <w:p>
      <w:pPr>
        <w:rPr>
          <w:rFonts w:ascii="Arial" w:hAnsi="Arial" w:cs="Arial"/>
        </w:rPr>
      </w:pPr>
      <w:r>
        <w:rPr>
          <w:rFonts w:ascii="Arial" w:hAnsi="Arial" w:cs="Arial"/>
        </w:rPr>
        <w:t>Switch(config-router)#address-family ipv4 vrf aaa</w:t>
      </w:r>
    </w:p>
    <w:p>
      <w:pPr>
        <w:rPr>
          <w:rFonts w:ascii="Arial" w:hAnsi="Arial" w:cs="Arial"/>
          <w:kern w:val="0"/>
        </w:rPr>
      </w:pPr>
      <w:r>
        <w:rPr>
          <w:rFonts w:ascii="Arial" w:hAnsi="Arial" w:cs="Arial"/>
        </w:rPr>
        <w:t>Switch(config-router-af)#redistribute ospf 2</w:t>
      </w:r>
    </w:p>
    <w:p/>
    <w:p>
      <w:pPr>
        <w:pStyle w:val="5"/>
      </w:pPr>
      <w:bookmarkStart w:id="4300" w:name="_Toc266"/>
      <w:r>
        <w:rPr>
          <w:rFonts w:hint="eastAsia"/>
        </w:rPr>
        <w:t>route</w:t>
      </w:r>
      <w:bookmarkEnd w:id="4298"/>
      <w:bookmarkEnd w:id="4299"/>
      <w:bookmarkEnd w:id="4300"/>
    </w:p>
    <w:p>
      <w:pPr>
        <w:rPr>
          <w:rFonts w:ascii="Arial" w:hAnsi="Arial" w:cs="Arial"/>
          <w:b/>
          <w:bCs/>
        </w:rPr>
      </w:pPr>
      <w:r>
        <w:rPr>
          <w:rFonts w:hint="eastAsia" w:ascii="Arial" w:hAnsi="Arial" w:cs="Arial"/>
          <w:b/>
          <w:bCs/>
        </w:rPr>
        <w:t>命令：</w:t>
      </w:r>
      <w:r>
        <w:rPr>
          <w:rFonts w:ascii="Arial" w:hAnsi="Arial" w:cs="Arial"/>
          <w:b/>
          <w:bCs/>
        </w:rPr>
        <w:t>route &lt;A.B.C.D/M&gt;</w:t>
      </w:r>
    </w:p>
    <w:p>
      <w:pPr>
        <w:rPr>
          <w:rFonts w:ascii="Arial" w:hAnsi="Arial" w:cs="Arial"/>
          <w:b/>
          <w:bCs/>
        </w:rPr>
      </w:pPr>
      <w:r>
        <w:rPr>
          <w:rFonts w:ascii="Arial" w:hAnsi="Arial" w:cs="Arial"/>
          <w:b/>
          <w:bCs/>
        </w:rPr>
        <w:t xml:space="preserve">      no route &lt;A.B.C.D/M&gt;</w:t>
      </w:r>
    </w:p>
    <w:p>
      <w:pPr>
        <w:rPr>
          <w:rFonts w:cs="Arial"/>
        </w:rPr>
      </w:pPr>
      <w:r>
        <w:rPr>
          <w:rFonts w:hint="eastAsia" w:cs="Arial"/>
          <w:b/>
          <w:bCs/>
        </w:rPr>
        <w:t>功能：</w:t>
      </w:r>
      <w:r>
        <w:rPr>
          <w:rFonts w:hint="eastAsia" w:cs="Arial"/>
        </w:rPr>
        <w:t>本命令配置一条静态RIP路由，no操作删除此路由。</w:t>
      </w:r>
    </w:p>
    <w:p>
      <w:pPr>
        <w:pStyle w:val="3753"/>
        <w:ind w:left="0" w:leftChars="0"/>
        <w:rPr>
          <w:rFonts w:cs="Arial"/>
          <w:b/>
          <w:bCs/>
          <w:szCs w:val="24"/>
        </w:rPr>
      </w:pPr>
      <w:r>
        <w:rPr>
          <w:rFonts w:hint="eastAsia" w:cs="Arial"/>
          <w:b/>
          <w:szCs w:val="24"/>
        </w:rPr>
        <w:t>参数：</w:t>
      </w:r>
      <w:r>
        <w:rPr>
          <w:rFonts w:hint="eastAsia" w:cs="Arial"/>
          <w:i/>
          <w:iCs/>
          <w:szCs w:val="24"/>
        </w:rPr>
        <w:t>&lt;A.B.C.D/M&gt;</w:t>
      </w:r>
      <w:r>
        <w:rPr>
          <w:rFonts w:hint="eastAsia" w:cs="Arial"/>
          <w:bCs/>
          <w:szCs w:val="24"/>
        </w:rPr>
        <w:t>指明目的IP地址前缀及前缀长度。</w:t>
      </w:r>
    </w:p>
    <w:p>
      <w:pPr>
        <w:pStyle w:val="55"/>
      </w:pPr>
      <w:r>
        <w:rPr>
          <w:rFonts w:hint="eastAsia"/>
        </w:rPr>
        <w:t>命令模式：路由模式。</w:t>
      </w:r>
    </w:p>
    <w:p>
      <w:pPr>
        <w:pStyle w:val="55"/>
      </w:pPr>
      <w:r>
        <w:rPr>
          <w:rFonts w:hint="eastAsia"/>
        </w:rPr>
        <w:t>使用指南：本命令增加一条静态RIP路由。这条命令主要是用于调试目的。在核心路由表中不会出现该命令配置的路由，但是路由存在于RIP路由数据库中。</w:t>
      </w:r>
    </w:p>
    <w:p>
      <w:pPr>
        <w:autoSpaceDE w:val="0"/>
        <w:autoSpaceDN w:val="0"/>
        <w:jc w:val="left"/>
        <w:rPr>
          <w:rFonts w:cs="Arial"/>
          <w:kern w:val="0"/>
        </w:rPr>
      </w:pPr>
      <w:r>
        <w:rPr>
          <w:rFonts w:hint="eastAsia"/>
          <w:b/>
          <w:bCs/>
        </w:rPr>
        <w:t>举例</w:t>
      </w:r>
      <w:r>
        <w:rPr>
          <w:rFonts w:hint="eastAsia"/>
        </w:rPr>
        <w:t>：</w:t>
      </w:r>
      <w:r>
        <w:rPr>
          <w:rFonts w:cs="Arial"/>
          <w:kern w:val="0"/>
        </w:rPr>
        <w:t>Switch# config terminal</w:t>
      </w:r>
    </w:p>
    <w:p>
      <w:pPr>
        <w:autoSpaceDE w:val="0"/>
        <w:autoSpaceDN w:val="0"/>
        <w:ind w:firstLine="630" w:firstLineChars="300"/>
        <w:jc w:val="left"/>
        <w:rPr>
          <w:rFonts w:cs="Arial"/>
          <w:kern w:val="0"/>
        </w:rPr>
      </w:pPr>
      <w:r>
        <w:rPr>
          <w:rFonts w:cs="Arial"/>
          <w:kern w:val="0"/>
        </w:rPr>
        <w:t>Switch(config)# router rip</w:t>
      </w:r>
    </w:p>
    <w:p>
      <w:pPr>
        <w:autoSpaceDE w:val="0"/>
        <w:autoSpaceDN w:val="0"/>
        <w:ind w:firstLine="630" w:firstLineChars="300"/>
        <w:jc w:val="left"/>
        <w:rPr>
          <w:rFonts w:ascii="CourierNewPSMT" w:hAnsi="CourierNewPSMT"/>
          <w:kern w:val="0"/>
          <w:sz w:val="20"/>
          <w:szCs w:val="20"/>
        </w:rPr>
      </w:pPr>
      <w:r>
        <w:rPr>
          <w:rFonts w:cs="Arial"/>
          <w:kern w:val="0"/>
        </w:rPr>
        <w:t xml:space="preserve">Switch(config-router)# route </w:t>
      </w:r>
      <w:r>
        <w:rPr>
          <w:rFonts w:cs="Arial"/>
          <w:kern w:val="0"/>
          <w:sz w:val="20"/>
          <w:szCs w:val="20"/>
        </w:rPr>
        <w:t>1.</w:t>
      </w:r>
      <w:r>
        <w:rPr>
          <w:rFonts w:hint="eastAsia" w:cs="Arial"/>
          <w:kern w:val="0"/>
          <w:sz w:val="20"/>
          <w:szCs w:val="20"/>
        </w:rPr>
        <w:t>0</w:t>
      </w:r>
      <w:r>
        <w:rPr>
          <w:rFonts w:cs="Arial"/>
          <w:kern w:val="0"/>
          <w:sz w:val="20"/>
          <w:szCs w:val="20"/>
        </w:rPr>
        <w:t>.</w:t>
      </w:r>
      <w:r>
        <w:rPr>
          <w:rFonts w:hint="eastAsia" w:cs="Arial"/>
          <w:kern w:val="0"/>
          <w:sz w:val="20"/>
          <w:szCs w:val="20"/>
        </w:rPr>
        <w:t>0</w:t>
      </w:r>
      <w:r>
        <w:rPr>
          <w:rFonts w:cs="Arial"/>
          <w:kern w:val="0"/>
          <w:sz w:val="20"/>
          <w:szCs w:val="20"/>
        </w:rPr>
        <w:t>.</w:t>
      </w:r>
      <w:r>
        <w:rPr>
          <w:rFonts w:hint="eastAsia" w:cs="Arial"/>
          <w:kern w:val="0"/>
          <w:sz w:val="20"/>
          <w:szCs w:val="20"/>
        </w:rPr>
        <w:t>0</w:t>
      </w:r>
      <w:r>
        <w:rPr>
          <w:rFonts w:cs="Arial"/>
          <w:kern w:val="0"/>
          <w:sz w:val="20"/>
          <w:szCs w:val="20"/>
        </w:rPr>
        <w:t>/8</w:t>
      </w:r>
    </w:p>
    <w:p>
      <w:pPr>
        <w:pStyle w:val="5"/>
      </w:pPr>
      <w:bookmarkStart w:id="4301" w:name="_Toc160538309"/>
      <w:bookmarkStart w:id="4302" w:name="_Toc960069"/>
      <w:bookmarkStart w:id="4303" w:name="_Toc26497"/>
      <w:r>
        <w:rPr>
          <w:rFonts w:hint="eastAsia"/>
        </w:rPr>
        <w:t>router rip</w:t>
      </w:r>
      <w:bookmarkEnd w:id="4301"/>
      <w:bookmarkEnd w:id="4302"/>
      <w:bookmarkEnd w:id="4303"/>
    </w:p>
    <w:p>
      <w:pPr>
        <w:rPr>
          <w:rFonts w:ascii="Arial" w:hAnsi="Arial" w:cs="Arial"/>
          <w:b/>
          <w:bCs/>
        </w:rPr>
      </w:pPr>
      <w:r>
        <w:rPr>
          <w:rFonts w:hint="eastAsia" w:ascii="Arial" w:hAnsi="Arial" w:cs="Arial"/>
          <w:b/>
          <w:bCs/>
        </w:rPr>
        <w:t>命令：</w:t>
      </w:r>
      <w:r>
        <w:rPr>
          <w:rFonts w:ascii="Arial" w:hAnsi="Arial" w:cs="Arial"/>
          <w:b/>
          <w:bCs/>
        </w:rPr>
        <w:t>router rip</w:t>
      </w:r>
    </w:p>
    <w:p>
      <w:pPr>
        <w:rPr>
          <w:rFonts w:ascii="Arial" w:hAnsi="Arial" w:cs="Arial"/>
          <w:b/>
          <w:bCs/>
        </w:rPr>
      </w:pPr>
      <w:r>
        <w:rPr>
          <w:rFonts w:ascii="Arial" w:hAnsi="Arial" w:cs="Arial"/>
          <w:b/>
          <w:bCs/>
        </w:rPr>
        <w:t xml:space="preserve">      no router rip</w:t>
      </w:r>
    </w:p>
    <w:p>
      <w:pPr>
        <w:rPr>
          <w:rFonts w:cs="Arial"/>
        </w:rPr>
      </w:pPr>
      <w:r>
        <w:rPr>
          <w:rFonts w:cs="Arial"/>
          <w:b/>
          <w:bCs/>
        </w:rPr>
        <w:t>功能：</w:t>
      </w:r>
      <w:r>
        <w:rPr>
          <w:rFonts w:cs="Arial"/>
        </w:rPr>
        <w:t>开启RIP路由进程并进入RIP配置模式；本命令的no操作为关闭RIP路由协议。</w:t>
      </w:r>
    </w:p>
    <w:p>
      <w:pPr>
        <w:rPr>
          <w:rFonts w:cs="Arial"/>
        </w:rPr>
      </w:pPr>
      <w:r>
        <w:rPr>
          <w:rFonts w:cs="Arial"/>
          <w:b/>
          <w:bCs/>
        </w:rPr>
        <w:t>缺省情况：</w:t>
      </w:r>
      <w:r>
        <w:rPr>
          <w:rFonts w:cs="Arial"/>
        </w:rPr>
        <w:t>不运行RIP路由。</w:t>
      </w:r>
    </w:p>
    <w:p>
      <w:pPr>
        <w:rPr>
          <w:rFonts w:cs="Arial"/>
        </w:rPr>
      </w:pPr>
      <w:r>
        <w:rPr>
          <w:rFonts w:cs="Arial"/>
          <w:b/>
          <w:bCs/>
        </w:rPr>
        <w:t>命令模式：</w:t>
      </w:r>
      <w:r>
        <w:rPr>
          <w:rFonts w:cs="Arial"/>
        </w:rPr>
        <w:t>全局配置模式</w:t>
      </w:r>
      <w:r>
        <w:rPr>
          <w:rFonts w:hint="eastAsia" w:cs="Arial"/>
        </w:rPr>
        <w:t>。</w:t>
      </w:r>
    </w:p>
    <w:p>
      <w:pPr>
        <w:rPr>
          <w:rFonts w:cs="Arial"/>
        </w:rPr>
      </w:pPr>
      <w:r>
        <w:rPr>
          <w:rFonts w:cs="Arial"/>
          <w:b/>
          <w:bCs/>
        </w:rPr>
        <w:t>使用指南：</w:t>
      </w:r>
      <w:r>
        <w:rPr>
          <w:rFonts w:cs="Arial"/>
        </w:rPr>
        <w:t>本命令是RIP路由协议的启动开关，进行RIP协议的其他配置要先打开本命令。</w:t>
      </w:r>
    </w:p>
    <w:p>
      <w:pPr>
        <w:rPr>
          <w:rFonts w:cs="Arial"/>
        </w:rPr>
      </w:pPr>
      <w:r>
        <w:rPr>
          <w:rFonts w:cs="Arial"/>
          <w:b/>
          <w:bCs/>
        </w:rPr>
        <w:t>举例：</w:t>
      </w:r>
      <w:r>
        <w:rPr>
          <w:rFonts w:cs="Arial"/>
        </w:rPr>
        <w:t>启动RIP协议配置模式。</w:t>
      </w:r>
    </w:p>
    <w:p>
      <w:pPr>
        <w:ind w:firstLine="630" w:firstLineChars="300"/>
        <w:rPr>
          <w:rFonts w:cs="Arial"/>
        </w:rPr>
      </w:pPr>
      <w:r>
        <w:rPr>
          <w:rFonts w:hint="eastAsia" w:cs="Arial"/>
        </w:rPr>
        <w:t>Switch</w:t>
      </w:r>
      <w:r>
        <w:rPr>
          <w:rFonts w:cs="Arial"/>
        </w:rPr>
        <w:t>(</w:t>
      </w:r>
      <w:r>
        <w:rPr>
          <w:rFonts w:hint="eastAsia" w:cs="Arial"/>
        </w:rPr>
        <w:t>c</w:t>
      </w:r>
      <w:r>
        <w:rPr>
          <w:rFonts w:cs="Arial"/>
        </w:rPr>
        <w:t>onfig)#router rip</w:t>
      </w:r>
    </w:p>
    <w:p>
      <w:pPr>
        <w:ind w:firstLine="630" w:firstLineChars="300"/>
      </w:pPr>
      <w:r>
        <w:rPr>
          <w:rFonts w:hint="eastAsia" w:cs="Arial"/>
        </w:rPr>
        <w:t>Switch</w:t>
      </w:r>
      <w:r>
        <w:rPr>
          <w:rFonts w:cs="Arial"/>
        </w:rPr>
        <w:t>(</w:t>
      </w:r>
      <w:r>
        <w:rPr>
          <w:rFonts w:hint="eastAsia" w:cs="Arial"/>
        </w:rPr>
        <w:t>c</w:t>
      </w:r>
      <w:r>
        <w:rPr>
          <w:rFonts w:cs="Arial"/>
        </w:rPr>
        <w:t>onfig-</w:t>
      </w:r>
      <w:r>
        <w:rPr>
          <w:rFonts w:hint="eastAsia" w:cs="Arial"/>
        </w:rPr>
        <w:t>r</w:t>
      </w:r>
      <w:r>
        <w:rPr>
          <w:rFonts w:cs="Arial"/>
        </w:rPr>
        <w:t>outer)#</w:t>
      </w:r>
    </w:p>
    <w:p>
      <w:pPr>
        <w:pStyle w:val="5"/>
      </w:pPr>
      <w:bookmarkStart w:id="4304" w:name="_Toc960070"/>
      <w:bookmarkStart w:id="4305" w:name="_Toc160538310"/>
      <w:bookmarkStart w:id="4306" w:name="_Toc23643"/>
      <w:r>
        <w:rPr>
          <w:rFonts w:hint="eastAsia"/>
        </w:rPr>
        <w:t>send-lifetime</w:t>
      </w:r>
      <w:bookmarkEnd w:id="4304"/>
      <w:bookmarkEnd w:id="4305"/>
      <w:bookmarkEnd w:id="4306"/>
    </w:p>
    <w:p>
      <w:pPr>
        <w:rPr>
          <w:rFonts w:ascii="Arial" w:hAnsi="Arial" w:cs="Arial"/>
          <w:b/>
          <w:bCs/>
        </w:rPr>
      </w:pPr>
      <w:r>
        <w:rPr>
          <w:rFonts w:hint="eastAsia" w:ascii="Arial" w:hAnsi="Arial" w:cs="Arial"/>
          <w:b/>
          <w:bCs/>
        </w:rPr>
        <w:t>命令：</w:t>
      </w:r>
      <w:r>
        <w:rPr>
          <w:rFonts w:ascii="Arial" w:hAnsi="Arial" w:cs="Arial"/>
          <w:b/>
          <w:bCs/>
        </w:rPr>
        <w:t>send-lifetime &lt;start-time&gt; {&lt;end-time&gt;| duration&lt;seconds&gt;| infinite}</w:t>
      </w:r>
    </w:p>
    <w:p>
      <w:pPr>
        <w:ind w:firstLine="632" w:firstLineChars="300"/>
        <w:rPr>
          <w:rFonts w:ascii="Arial" w:hAnsi="Arial" w:cs="Arial"/>
          <w:b/>
          <w:bCs/>
        </w:rPr>
      </w:pPr>
      <w:r>
        <w:rPr>
          <w:rFonts w:ascii="Arial" w:hAnsi="Arial" w:cs="Arial"/>
          <w:b/>
          <w:bCs/>
        </w:rPr>
        <w:t>no send-lifetime</w:t>
      </w:r>
    </w:p>
    <w:p>
      <w:r>
        <w:rPr>
          <w:rFonts w:hint="eastAsia"/>
          <w:b/>
          <w:bCs/>
        </w:rPr>
        <w:t>功能</w:t>
      </w:r>
      <w:r>
        <w:rPr>
          <w:rFonts w:hint="eastAsia"/>
        </w:rPr>
        <w:t>：使用本命令指明密匙链上的一个密匙为发送密匙的时间段。本命令的no操作取消此配置。</w:t>
      </w:r>
    </w:p>
    <w:p>
      <w:pPr>
        <w:rPr>
          <w:rFonts w:cs="Arial"/>
          <w:kern w:val="0"/>
          <w:szCs w:val="20"/>
        </w:rPr>
      </w:pPr>
      <w:r>
        <w:rPr>
          <w:rFonts w:hint="eastAsia"/>
          <w:b/>
          <w:bCs/>
        </w:rPr>
        <w:t>参数：</w:t>
      </w:r>
      <w:r>
        <w:rPr>
          <w:rFonts w:hint="eastAsia" w:cs="Arial"/>
          <w:b/>
          <w:bCs/>
          <w:kern w:val="0"/>
          <w:szCs w:val="20"/>
        </w:rPr>
        <w:t>&lt;</w:t>
      </w:r>
      <w:r>
        <w:rPr>
          <w:rFonts w:hint="eastAsia" w:cs="Arial"/>
          <w:b/>
          <w:bCs/>
          <w:i/>
          <w:iCs/>
          <w:kern w:val="0"/>
          <w:szCs w:val="20"/>
        </w:rPr>
        <w:t>start-time</w:t>
      </w:r>
      <w:r>
        <w:rPr>
          <w:rFonts w:hint="eastAsia" w:cs="Arial"/>
          <w:b/>
          <w:bCs/>
          <w:kern w:val="0"/>
          <w:szCs w:val="20"/>
        </w:rPr>
        <w:t>&gt;</w:t>
      </w:r>
      <w:r>
        <w:rPr>
          <w:rFonts w:hint="eastAsia" w:cs="Arial"/>
          <w:kern w:val="0"/>
          <w:szCs w:val="20"/>
        </w:rPr>
        <w:t>参数指明时间段的起始时间，它的形式如下：</w:t>
      </w:r>
    </w:p>
    <w:p>
      <w:pPr>
        <w:ind w:firstLine="636"/>
        <w:rPr>
          <w:rFonts w:cs="Arial"/>
          <w:kern w:val="0"/>
          <w:szCs w:val="20"/>
        </w:rPr>
      </w:pPr>
      <w:r>
        <w:rPr>
          <w:rFonts w:hint="eastAsia" w:cs="Arial"/>
          <w:b/>
          <w:bCs/>
          <w:kern w:val="0"/>
          <w:szCs w:val="20"/>
        </w:rPr>
        <w:t>&lt;</w:t>
      </w:r>
      <w:r>
        <w:rPr>
          <w:rFonts w:hint="eastAsia" w:cs="Arial"/>
          <w:b/>
          <w:bCs/>
          <w:i/>
          <w:iCs/>
          <w:kern w:val="0"/>
          <w:szCs w:val="20"/>
        </w:rPr>
        <w:t>start-time</w:t>
      </w:r>
      <w:r>
        <w:rPr>
          <w:rFonts w:hint="eastAsia" w:cs="Arial"/>
          <w:b/>
          <w:bCs/>
          <w:kern w:val="0"/>
          <w:szCs w:val="20"/>
        </w:rPr>
        <w:t>&gt;={</w:t>
      </w:r>
      <w:r>
        <w:rPr>
          <w:rFonts w:hint="eastAsia" w:cs="Arial"/>
          <w:b/>
          <w:bCs/>
          <w:i/>
          <w:iCs/>
          <w:kern w:val="0"/>
          <w:szCs w:val="20"/>
        </w:rPr>
        <w:t>&lt;hh:mm:ss&gt; &lt;month&gt; &lt;day&gt; &lt;year&gt;|&lt;hh:mm:ss&gt; &lt;day&gt; &lt;month&gt; &lt;year&gt;</w:t>
      </w:r>
      <w:r>
        <w:rPr>
          <w:rFonts w:hint="eastAsia" w:cs="Arial"/>
          <w:b/>
          <w:bCs/>
          <w:iCs/>
          <w:kern w:val="0"/>
          <w:szCs w:val="20"/>
        </w:rPr>
        <w:t>}</w:t>
      </w:r>
    </w:p>
    <w:p>
      <w:pPr>
        <w:ind w:firstLine="636"/>
        <w:rPr>
          <w:rFonts w:cs="Arial"/>
          <w:kern w:val="0"/>
          <w:szCs w:val="20"/>
        </w:rPr>
      </w:pPr>
      <w:r>
        <w:rPr>
          <w:rFonts w:hint="eastAsia" w:cs="Arial"/>
          <w:kern w:val="0"/>
          <w:szCs w:val="20"/>
        </w:rPr>
        <w:t xml:space="preserve">      </w:t>
      </w:r>
      <w:r>
        <w:rPr>
          <w:rFonts w:hint="eastAsia" w:cs="Arial"/>
          <w:b/>
          <w:bCs/>
          <w:i/>
          <w:iCs/>
          <w:kern w:val="0"/>
          <w:szCs w:val="20"/>
        </w:rPr>
        <w:t>&lt;hh:mm:ss&gt;</w:t>
      </w:r>
      <w:r>
        <w:rPr>
          <w:rFonts w:hint="eastAsia" w:cs="Arial"/>
          <w:kern w:val="0"/>
          <w:szCs w:val="20"/>
        </w:rPr>
        <w:t>用小时、分钟和秒的指明</w:t>
      </w:r>
      <w:r>
        <w:rPr>
          <w:rFonts w:hint="eastAsia" w:cs="Arial"/>
          <w:b/>
          <w:bCs/>
          <w:kern w:val="0"/>
          <w:szCs w:val="20"/>
        </w:rPr>
        <w:t>send-lifetime</w:t>
      </w:r>
      <w:r>
        <w:rPr>
          <w:rFonts w:hint="eastAsia" w:cs="Arial"/>
          <w:kern w:val="0"/>
          <w:szCs w:val="20"/>
        </w:rPr>
        <w:t>生效的具体时间；</w:t>
      </w:r>
    </w:p>
    <w:p>
      <w:pPr>
        <w:ind w:firstLine="636"/>
        <w:rPr>
          <w:rFonts w:cs="Arial"/>
          <w:kern w:val="0"/>
          <w:szCs w:val="20"/>
        </w:rPr>
      </w:pPr>
      <w:r>
        <w:rPr>
          <w:rFonts w:hint="eastAsia" w:cs="Arial"/>
          <w:kern w:val="0"/>
          <w:szCs w:val="20"/>
        </w:rPr>
        <w:t xml:space="preserve">      </w:t>
      </w:r>
      <w:r>
        <w:rPr>
          <w:rFonts w:hint="eastAsia" w:cs="Arial"/>
          <w:b/>
          <w:bCs/>
          <w:i/>
          <w:iCs/>
          <w:kern w:val="0"/>
          <w:szCs w:val="20"/>
        </w:rPr>
        <w:t>&lt;day&gt;</w:t>
      </w:r>
      <w:r>
        <w:rPr>
          <w:rFonts w:hint="eastAsia" w:cs="Arial"/>
          <w:kern w:val="0"/>
          <w:szCs w:val="20"/>
        </w:rPr>
        <w:t>指明生效的具体日期</w:t>
      </w:r>
      <w:r>
        <w:rPr>
          <w:rFonts w:cs="Arial"/>
          <w:kern w:val="0"/>
          <w:szCs w:val="20"/>
        </w:rPr>
        <w:t>，</w:t>
      </w:r>
      <w:r>
        <w:rPr>
          <w:rFonts w:hint="eastAsia" w:cs="Arial"/>
          <w:kern w:val="0"/>
          <w:szCs w:val="20"/>
        </w:rPr>
        <w:t>取值范围1-31；</w:t>
      </w:r>
    </w:p>
    <w:p>
      <w:pPr>
        <w:ind w:firstLine="636"/>
        <w:rPr>
          <w:rFonts w:cs="Arial"/>
          <w:kern w:val="0"/>
          <w:szCs w:val="20"/>
        </w:rPr>
      </w:pPr>
      <w:r>
        <w:rPr>
          <w:rFonts w:hint="eastAsia" w:cs="Arial"/>
          <w:kern w:val="0"/>
          <w:szCs w:val="20"/>
        </w:rPr>
        <w:t xml:space="preserve">      </w:t>
      </w:r>
      <w:r>
        <w:rPr>
          <w:rFonts w:hint="eastAsia" w:cs="Arial"/>
          <w:b/>
          <w:bCs/>
          <w:i/>
          <w:iCs/>
          <w:kern w:val="0"/>
          <w:szCs w:val="20"/>
        </w:rPr>
        <w:t>&lt;month&gt;</w:t>
      </w:r>
      <w:r>
        <w:rPr>
          <w:rFonts w:hint="eastAsia" w:cs="Arial"/>
          <w:kern w:val="0"/>
          <w:szCs w:val="20"/>
        </w:rPr>
        <w:t>指明生效的具体月份，用月份英文的头三个字母表示，如Jan；</w:t>
      </w:r>
    </w:p>
    <w:p>
      <w:pPr>
        <w:ind w:firstLine="636"/>
        <w:rPr>
          <w:rFonts w:cs="Arial"/>
          <w:kern w:val="0"/>
          <w:szCs w:val="20"/>
        </w:rPr>
      </w:pPr>
      <w:r>
        <w:rPr>
          <w:rFonts w:hint="eastAsia" w:cs="Arial"/>
          <w:kern w:val="0"/>
          <w:szCs w:val="20"/>
        </w:rPr>
        <w:t xml:space="preserve">      </w:t>
      </w:r>
      <w:r>
        <w:rPr>
          <w:rFonts w:hint="eastAsia" w:cs="Arial"/>
          <w:b/>
          <w:bCs/>
          <w:i/>
          <w:iCs/>
          <w:kern w:val="0"/>
          <w:szCs w:val="20"/>
        </w:rPr>
        <w:t>&lt;year&gt;</w:t>
      </w:r>
      <w:r>
        <w:rPr>
          <w:rFonts w:hint="eastAsia" w:cs="Arial"/>
          <w:kern w:val="0"/>
          <w:szCs w:val="20"/>
        </w:rPr>
        <w:t>指明开始生效的具体年份，取值范围1993-2035；</w:t>
      </w:r>
    </w:p>
    <w:p>
      <w:pPr>
        <w:ind w:left="214" w:firstLine="422" w:firstLineChars="200"/>
        <w:rPr>
          <w:rFonts w:cs="Arial"/>
          <w:kern w:val="0"/>
          <w:szCs w:val="20"/>
        </w:rPr>
      </w:pPr>
      <w:r>
        <w:rPr>
          <w:rFonts w:hint="eastAsia" w:cs="Arial"/>
          <w:b/>
          <w:bCs/>
          <w:kern w:val="0"/>
          <w:szCs w:val="20"/>
        </w:rPr>
        <w:t>&lt;</w:t>
      </w:r>
      <w:r>
        <w:rPr>
          <w:rFonts w:hint="eastAsia" w:cs="Arial"/>
          <w:b/>
          <w:bCs/>
          <w:i/>
          <w:iCs/>
          <w:kern w:val="0"/>
          <w:szCs w:val="20"/>
        </w:rPr>
        <w:t>end-time</w:t>
      </w:r>
      <w:r>
        <w:rPr>
          <w:rFonts w:hint="eastAsia" w:cs="Arial"/>
          <w:b/>
          <w:bCs/>
          <w:kern w:val="0"/>
          <w:szCs w:val="20"/>
        </w:rPr>
        <w:t>&gt;</w:t>
      </w:r>
      <w:r>
        <w:rPr>
          <w:rFonts w:hint="eastAsia" w:cs="Arial"/>
          <w:kern w:val="0"/>
          <w:szCs w:val="20"/>
        </w:rPr>
        <w:t>参数指明时间段的到期时间，它的形式如下：</w:t>
      </w:r>
    </w:p>
    <w:p>
      <w:pPr>
        <w:ind w:firstLine="636"/>
        <w:rPr>
          <w:rFonts w:cs="Arial"/>
          <w:kern w:val="0"/>
          <w:szCs w:val="20"/>
        </w:rPr>
      </w:pPr>
      <w:r>
        <w:rPr>
          <w:rFonts w:hint="eastAsia" w:cs="Arial"/>
          <w:b/>
          <w:bCs/>
          <w:kern w:val="0"/>
          <w:szCs w:val="20"/>
        </w:rPr>
        <w:t>&lt;</w:t>
      </w:r>
      <w:r>
        <w:rPr>
          <w:rFonts w:hint="eastAsia" w:cs="Arial"/>
          <w:b/>
          <w:bCs/>
          <w:i/>
          <w:iCs/>
          <w:kern w:val="0"/>
          <w:szCs w:val="20"/>
        </w:rPr>
        <w:t>end-time</w:t>
      </w:r>
      <w:r>
        <w:rPr>
          <w:rFonts w:hint="eastAsia" w:cs="Arial"/>
          <w:b/>
          <w:bCs/>
          <w:kern w:val="0"/>
          <w:szCs w:val="20"/>
        </w:rPr>
        <w:t>&gt;={</w:t>
      </w:r>
      <w:r>
        <w:rPr>
          <w:rFonts w:hint="eastAsia" w:cs="Arial"/>
          <w:b/>
          <w:bCs/>
          <w:i/>
          <w:iCs/>
          <w:kern w:val="0"/>
          <w:szCs w:val="20"/>
        </w:rPr>
        <w:t>&lt;hh:mm:ss&gt; &lt;month&gt; &lt;day&gt; &lt;year&gt;|&lt;hh:mm:ss&gt; &lt;day&gt; &lt;month&gt; &lt;year&gt;</w:t>
      </w:r>
      <w:r>
        <w:rPr>
          <w:rFonts w:hint="eastAsia" w:cs="Arial"/>
          <w:b/>
          <w:bCs/>
          <w:iCs/>
          <w:kern w:val="0"/>
          <w:szCs w:val="20"/>
        </w:rPr>
        <w:t>}</w:t>
      </w:r>
    </w:p>
    <w:p>
      <w:pPr>
        <w:ind w:firstLine="636"/>
        <w:rPr>
          <w:rFonts w:cs="Arial"/>
          <w:kern w:val="0"/>
          <w:szCs w:val="20"/>
        </w:rPr>
      </w:pPr>
      <w:r>
        <w:rPr>
          <w:rFonts w:hint="eastAsia" w:cs="Arial"/>
          <w:kern w:val="0"/>
          <w:szCs w:val="20"/>
        </w:rPr>
        <w:t xml:space="preserve">      </w:t>
      </w:r>
      <w:r>
        <w:rPr>
          <w:rFonts w:hint="eastAsia" w:cs="Arial"/>
          <w:b/>
          <w:bCs/>
          <w:i/>
          <w:iCs/>
          <w:kern w:val="0"/>
          <w:szCs w:val="20"/>
        </w:rPr>
        <w:t>&lt;hh:mm:ss&gt;</w:t>
      </w:r>
      <w:r>
        <w:rPr>
          <w:rFonts w:hint="eastAsia" w:cs="Arial"/>
          <w:kern w:val="0"/>
          <w:szCs w:val="20"/>
        </w:rPr>
        <w:t>用小时、分钟和秒的指明</w:t>
      </w:r>
      <w:r>
        <w:rPr>
          <w:rFonts w:hint="eastAsia" w:cs="Arial"/>
          <w:b/>
          <w:bCs/>
          <w:kern w:val="0"/>
          <w:szCs w:val="20"/>
        </w:rPr>
        <w:t>send-lifetime</w:t>
      </w:r>
      <w:r>
        <w:rPr>
          <w:rFonts w:hint="eastAsia" w:cs="Arial"/>
          <w:kern w:val="0"/>
          <w:szCs w:val="20"/>
        </w:rPr>
        <w:t>到期的具体时间；</w:t>
      </w:r>
    </w:p>
    <w:p>
      <w:pPr>
        <w:ind w:left="624" w:firstLine="636"/>
        <w:rPr>
          <w:rFonts w:cs="Arial"/>
          <w:kern w:val="0"/>
          <w:szCs w:val="20"/>
        </w:rPr>
      </w:pPr>
      <w:r>
        <w:rPr>
          <w:rFonts w:hint="eastAsia" w:cs="Arial"/>
          <w:b/>
          <w:bCs/>
          <w:i/>
          <w:iCs/>
          <w:kern w:val="0"/>
          <w:szCs w:val="20"/>
        </w:rPr>
        <w:t>&lt;day&gt;</w:t>
      </w:r>
      <w:r>
        <w:rPr>
          <w:rFonts w:hint="eastAsia" w:cs="Arial"/>
          <w:kern w:val="0"/>
          <w:szCs w:val="20"/>
        </w:rPr>
        <w:t>指明到期的具体日期</w:t>
      </w:r>
      <w:r>
        <w:rPr>
          <w:rFonts w:cs="Arial"/>
          <w:kern w:val="0"/>
          <w:szCs w:val="20"/>
        </w:rPr>
        <w:t>，</w:t>
      </w:r>
      <w:r>
        <w:rPr>
          <w:rFonts w:hint="eastAsia" w:cs="Arial"/>
          <w:kern w:val="0"/>
          <w:szCs w:val="20"/>
        </w:rPr>
        <w:t>取值范围1-31；</w:t>
      </w:r>
    </w:p>
    <w:p>
      <w:pPr>
        <w:ind w:left="624" w:firstLine="636"/>
        <w:rPr>
          <w:rFonts w:cs="Arial"/>
          <w:kern w:val="0"/>
          <w:szCs w:val="20"/>
        </w:rPr>
      </w:pPr>
      <w:r>
        <w:rPr>
          <w:rFonts w:hint="eastAsia" w:cs="Arial"/>
          <w:b/>
          <w:bCs/>
          <w:i/>
          <w:iCs/>
          <w:kern w:val="0"/>
          <w:szCs w:val="20"/>
        </w:rPr>
        <w:t>&lt;month&gt;</w:t>
      </w:r>
      <w:r>
        <w:rPr>
          <w:rFonts w:hint="eastAsia" w:cs="Arial"/>
          <w:kern w:val="0"/>
          <w:szCs w:val="20"/>
        </w:rPr>
        <w:t>指明到期的具体月份，用月份英文的头三个字母表示，如Jan；</w:t>
      </w:r>
    </w:p>
    <w:p>
      <w:pPr>
        <w:ind w:firstLine="636"/>
        <w:rPr>
          <w:rFonts w:cs="Arial"/>
          <w:kern w:val="0"/>
          <w:szCs w:val="20"/>
        </w:rPr>
      </w:pPr>
      <w:r>
        <w:rPr>
          <w:rFonts w:hint="eastAsia" w:cs="Arial"/>
          <w:kern w:val="0"/>
          <w:szCs w:val="20"/>
        </w:rPr>
        <w:t xml:space="preserve">      </w:t>
      </w:r>
      <w:r>
        <w:rPr>
          <w:rFonts w:hint="eastAsia" w:cs="Arial"/>
          <w:b/>
          <w:bCs/>
          <w:i/>
          <w:iCs/>
          <w:kern w:val="0"/>
          <w:szCs w:val="20"/>
        </w:rPr>
        <w:t>&lt;year&gt;</w:t>
      </w:r>
      <w:r>
        <w:rPr>
          <w:rFonts w:hint="eastAsia" w:cs="Arial"/>
          <w:kern w:val="0"/>
          <w:szCs w:val="20"/>
        </w:rPr>
        <w:t>指明到期的具体年份，取值范围1993-2035；</w:t>
      </w:r>
    </w:p>
    <w:p>
      <w:pPr>
        <w:ind w:left="108" w:firstLine="528"/>
        <w:rPr>
          <w:rFonts w:cs="Arial"/>
        </w:rPr>
      </w:pPr>
      <w:r>
        <w:rPr>
          <w:rFonts w:hint="eastAsia" w:cs="Arial"/>
          <w:b/>
          <w:bCs/>
          <w:i/>
          <w:iCs/>
        </w:rPr>
        <w:t>&lt;seconds&gt;</w:t>
      </w:r>
      <w:r>
        <w:rPr>
          <w:rFonts w:hint="eastAsia" w:cs="Arial"/>
        </w:rPr>
        <w:t>密匙持续有效的时间长短，以秒为单位，取值范围1-2147483646；</w:t>
      </w:r>
    </w:p>
    <w:p>
      <w:pPr>
        <w:ind w:left="108" w:firstLine="528"/>
        <w:rPr>
          <w:rFonts w:cs="Arial"/>
        </w:rPr>
      </w:pPr>
      <w:r>
        <w:rPr>
          <w:rFonts w:hint="eastAsia" w:cs="Arial"/>
          <w:b/>
        </w:rPr>
        <w:t>infinite</w:t>
      </w:r>
      <w:r>
        <w:rPr>
          <w:rFonts w:hint="eastAsia" w:cs="Arial"/>
        </w:rPr>
        <w:t>密匙永远不过期。</w:t>
      </w:r>
    </w:p>
    <w:p>
      <w:r>
        <w:rPr>
          <w:rFonts w:hint="eastAsia"/>
          <w:b/>
          <w:bCs/>
        </w:rPr>
        <w:t>缺省情况</w:t>
      </w:r>
      <w:r>
        <w:rPr>
          <w:rFonts w:hint="eastAsia"/>
        </w:rPr>
        <w:t>：没有缺省配置。</w:t>
      </w:r>
    </w:p>
    <w:p>
      <w:r>
        <w:rPr>
          <w:rFonts w:hint="eastAsia"/>
          <w:b/>
          <w:bCs/>
        </w:rPr>
        <w:t>命令模式</w:t>
      </w:r>
      <w:r>
        <w:rPr>
          <w:rFonts w:hint="eastAsia"/>
        </w:rPr>
        <w:t>：</w:t>
      </w:r>
      <w:r>
        <w:rPr>
          <w:rFonts w:hint="eastAsia" w:cs="Arial"/>
        </w:rPr>
        <w:t>keychain-key</w:t>
      </w:r>
      <w:r>
        <w:rPr>
          <w:rFonts w:hint="eastAsia"/>
        </w:rPr>
        <w:t>模式。</w:t>
      </w:r>
    </w:p>
    <w:p>
      <w:pPr>
        <w:rPr>
          <w:b/>
          <w:bCs/>
        </w:rPr>
      </w:pPr>
      <w:r>
        <w:rPr>
          <w:rFonts w:hint="eastAsia"/>
          <w:b/>
          <w:bCs/>
        </w:rPr>
        <w:t>使用指南：</w:t>
      </w:r>
      <w:r>
        <w:rPr>
          <w:rFonts w:hint="eastAsia"/>
        </w:rPr>
        <w:t>参考3.13RIP认证介绍一节。</w:t>
      </w:r>
    </w:p>
    <w:p>
      <w:pPr>
        <w:rPr>
          <w:b/>
          <w:bCs/>
        </w:rPr>
      </w:pPr>
      <w:r>
        <w:rPr>
          <w:rFonts w:hint="eastAsia"/>
          <w:b/>
          <w:bCs/>
        </w:rPr>
        <w:t>举例：</w:t>
      </w:r>
      <w:r>
        <w:rPr>
          <w:rFonts w:hint="eastAsia"/>
        </w:rPr>
        <w:t>下面的例子显示了在名为mychain的密匙链上为key 1所作的send-lifetime设置。</w:t>
      </w:r>
    </w:p>
    <w:p>
      <w:pPr>
        <w:autoSpaceDE w:val="0"/>
        <w:autoSpaceDN w:val="0"/>
        <w:jc w:val="left"/>
        <w:rPr>
          <w:rFonts w:cs="Arial"/>
          <w:kern w:val="0"/>
        </w:rPr>
      </w:pPr>
      <w:r>
        <w:rPr>
          <w:rFonts w:cs="Arial"/>
          <w:kern w:val="0"/>
        </w:rPr>
        <w:t>Switch# config terminal</w:t>
      </w:r>
    </w:p>
    <w:p>
      <w:pPr>
        <w:autoSpaceDE w:val="0"/>
        <w:autoSpaceDN w:val="0"/>
        <w:jc w:val="left"/>
        <w:rPr>
          <w:rFonts w:cs="Arial"/>
          <w:kern w:val="0"/>
        </w:rPr>
      </w:pPr>
      <w:r>
        <w:rPr>
          <w:rFonts w:cs="Arial"/>
          <w:kern w:val="0"/>
        </w:rPr>
        <w:t>Switch(config)# key chain mychain</w:t>
      </w:r>
    </w:p>
    <w:p>
      <w:pPr>
        <w:autoSpaceDE w:val="0"/>
        <w:autoSpaceDN w:val="0"/>
        <w:jc w:val="left"/>
        <w:rPr>
          <w:rFonts w:cs="Arial"/>
          <w:kern w:val="0"/>
        </w:rPr>
      </w:pPr>
      <w:r>
        <w:rPr>
          <w:rFonts w:cs="Arial"/>
          <w:kern w:val="0"/>
        </w:rPr>
        <w:t>Switch(config-keychain)# key 1</w:t>
      </w:r>
    </w:p>
    <w:p>
      <w:pPr>
        <w:autoSpaceDE w:val="0"/>
        <w:autoSpaceDN w:val="0"/>
        <w:jc w:val="left"/>
        <w:rPr>
          <w:rFonts w:cs="Arial"/>
          <w:b/>
          <w:bCs/>
          <w:kern w:val="0"/>
        </w:rPr>
      </w:pPr>
      <w:r>
        <w:rPr>
          <w:rFonts w:cs="Arial"/>
          <w:kern w:val="0"/>
        </w:rPr>
        <w:t xml:space="preserve">Switch(config-keychain-key)# </w:t>
      </w:r>
      <w:r>
        <w:rPr>
          <w:rFonts w:hint="eastAsia" w:cs="Arial"/>
          <w:kern w:val="0"/>
        </w:rPr>
        <w:t>send</w:t>
      </w:r>
      <w:r>
        <w:rPr>
          <w:rFonts w:cs="Arial"/>
          <w:kern w:val="0"/>
        </w:rPr>
        <w:t>-lifetime 03:03:01 Dec 3 2004 04:04:02 Oct 6</w:t>
      </w:r>
      <w:r>
        <w:rPr>
          <w:rFonts w:hint="eastAsia" w:cs="Arial"/>
          <w:kern w:val="0"/>
        </w:rPr>
        <w:t xml:space="preserve"> </w:t>
      </w:r>
      <w:r>
        <w:rPr>
          <w:rFonts w:cs="Arial"/>
          <w:kern w:val="0"/>
        </w:rPr>
        <w:t>2006</w:t>
      </w:r>
    </w:p>
    <w:p>
      <w:pPr>
        <w:autoSpaceDE w:val="0"/>
        <w:autoSpaceDN w:val="0"/>
        <w:jc w:val="left"/>
        <w:rPr>
          <w:rFonts w:cs="Arial"/>
          <w:b/>
          <w:bCs/>
        </w:rPr>
      </w:pPr>
      <w:r>
        <w:rPr>
          <w:rFonts w:hint="eastAsia" w:cs="Arial"/>
          <w:b/>
          <w:bCs/>
          <w:kern w:val="0"/>
        </w:rPr>
        <w:t>相关命令：</w:t>
      </w:r>
      <w:r>
        <w:rPr>
          <w:rFonts w:cs="Arial"/>
          <w:b/>
          <w:bCs/>
        </w:rPr>
        <w:t>key</w:t>
      </w:r>
      <w:r>
        <w:rPr>
          <w:rFonts w:hint="eastAsia" w:cs="Arial"/>
          <w:b/>
          <w:bCs/>
        </w:rPr>
        <w:t>，</w:t>
      </w:r>
      <w:r>
        <w:rPr>
          <w:rFonts w:cs="Arial"/>
          <w:b/>
          <w:bCs/>
        </w:rPr>
        <w:t xml:space="preserve">key-string </w:t>
      </w:r>
      <w:r>
        <w:rPr>
          <w:rFonts w:hint="eastAsia" w:cs="Arial"/>
          <w:b/>
          <w:bCs/>
        </w:rPr>
        <w:t>，</w:t>
      </w:r>
      <w:r>
        <w:rPr>
          <w:rFonts w:cs="Arial"/>
          <w:b/>
          <w:bCs/>
        </w:rPr>
        <w:t>key chain</w:t>
      </w:r>
      <w:r>
        <w:rPr>
          <w:rFonts w:hint="eastAsia" w:cs="Arial"/>
          <w:b/>
          <w:bCs/>
        </w:rPr>
        <w:t>，accept</w:t>
      </w:r>
      <w:r>
        <w:rPr>
          <w:rFonts w:cs="Arial"/>
          <w:b/>
          <w:bCs/>
        </w:rPr>
        <w:t>-lifetime</w:t>
      </w:r>
    </w:p>
    <w:p>
      <w:pPr>
        <w:pStyle w:val="5"/>
      </w:pPr>
      <w:bookmarkStart w:id="4307" w:name="_Toc960071"/>
      <w:bookmarkStart w:id="4308" w:name="_Toc160538311"/>
      <w:bookmarkStart w:id="4309" w:name="_Toc24701"/>
      <w:r>
        <w:rPr>
          <w:rFonts w:hint="eastAsia"/>
        </w:rPr>
        <w:t>show debugging rip</w:t>
      </w:r>
      <w:bookmarkEnd w:id="4307"/>
      <w:bookmarkEnd w:id="4308"/>
      <w:bookmarkEnd w:id="4309"/>
    </w:p>
    <w:p>
      <w:pPr>
        <w:rPr>
          <w:rFonts w:ascii="Arial" w:hAnsi="Arial" w:cs="Arial"/>
          <w:b/>
          <w:bCs/>
        </w:rPr>
      </w:pPr>
      <w:r>
        <w:rPr>
          <w:rFonts w:hint="eastAsia" w:ascii="Arial" w:hAnsi="Arial" w:cs="Arial"/>
          <w:b/>
          <w:bCs/>
        </w:rPr>
        <w:t>命令：</w:t>
      </w:r>
      <w:r>
        <w:rPr>
          <w:rFonts w:ascii="Arial" w:hAnsi="Arial" w:cs="Arial"/>
          <w:b/>
          <w:bCs/>
        </w:rPr>
        <w:t>show debugging rip</w:t>
      </w:r>
    </w:p>
    <w:p>
      <w:pPr>
        <w:autoSpaceDE w:val="0"/>
        <w:autoSpaceDN w:val="0"/>
        <w:jc w:val="left"/>
        <w:rPr>
          <w:rFonts w:cs="Arial"/>
          <w:kern w:val="0"/>
          <w:sz w:val="20"/>
          <w:szCs w:val="20"/>
        </w:rPr>
      </w:pPr>
      <w:r>
        <w:rPr>
          <w:rFonts w:hint="eastAsia"/>
          <w:b/>
          <w:bCs/>
        </w:rPr>
        <w:t>功能</w:t>
      </w:r>
      <w:r>
        <w:rPr>
          <w:rFonts w:hint="eastAsia"/>
        </w:rPr>
        <w:t>：</w:t>
      </w:r>
      <w:r>
        <w:rPr>
          <w:rFonts w:hint="eastAsia" w:cs="Arial"/>
          <w:kern w:val="0"/>
        </w:rPr>
        <w:t>显示</w:t>
      </w:r>
      <w:r>
        <w:rPr>
          <w:rFonts w:cs="Arial"/>
          <w:kern w:val="0"/>
        </w:rPr>
        <w:t>RIP event debugging</w:t>
      </w:r>
      <w:r>
        <w:rPr>
          <w:rFonts w:hint="eastAsia" w:cs="Arial"/>
          <w:kern w:val="0"/>
        </w:rPr>
        <w:t>、</w:t>
      </w:r>
      <w:r>
        <w:rPr>
          <w:rFonts w:cs="Arial"/>
          <w:kern w:val="0"/>
        </w:rPr>
        <w:t>RIP packet debugging和RIP nsm debugging</w:t>
      </w:r>
      <w:r>
        <w:rPr>
          <w:rFonts w:hint="eastAsia" w:cs="Arial"/>
          <w:kern w:val="0"/>
        </w:rPr>
        <w:t>的调试状态。</w:t>
      </w:r>
    </w:p>
    <w:p>
      <w:pPr>
        <w:autoSpaceDE w:val="0"/>
        <w:autoSpaceDN w:val="0"/>
        <w:jc w:val="left"/>
        <w:rPr>
          <w:rFonts w:cs="Arial"/>
          <w:kern w:val="0"/>
          <w:sz w:val="20"/>
          <w:szCs w:val="20"/>
        </w:rPr>
      </w:pPr>
      <w:r>
        <w:rPr>
          <w:rFonts w:hint="eastAsia" w:cs="Arial"/>
          <w:b/>
          <w:bCs/>
          <w:kern w:val="0"/>
          <w:szCs w:val="20"/>
        </w:rPr>
        <w:t>命令模式</w:t>
      </w:r>
      <w:r>
        <w:rPr>
          <w:rFonts w:hint="eastAsia" w:cs="Arial"/>
          <w:kern w:val="0"/>
          <w:sz w:val="20"/>
          <w:szCs w:val="20"/>
        </w:rPr>
        <w:t>：</w:t>
      </w:r>
      <w:r>
        <w:rPr>
          <w:rFonts w:hint="eastAsia" w:cs="Arial"/>
          <w:kern w:val="0"/>
        </w:rPr>
        <w:t>任意模式。</w:t>
      </w:r>
    </w:p>
    <w:p>
      <w:pPr>
        <w:autoSpaceDE w:val="0"/>
        <w:autoSpaceDN w:val="0"/>
        <w:jc w:val="left"/>
        <w:rPr>
          <w:rFonts w:cs="Arial"/>
          <w:kern w:val="0"/>
        </w:rPr>
      </w:pPr>
      <w:r>
        <w:rPr>
          <w:rFonts w:hint="eastAsia" w:cs="Arial"/>
          <w:b/>
          <w:bCs/>
          <w:kern w:val="0"/>
        </w:rPr>
        <w:t>举例</w:t>
      </w:r>
      <w:r>
        <w:rPr>
          <w:rFonts w:hint="eastAsia" w:cs="Arial"/>
          <w:kern w:val="0"/>
        </w:rPr>
        <w:t>：</w:t>
      </w:r>
      <w:r>
        <w:rPr>
          <w:rFonts w:cs="Arial"/>
          <w:kern w:val="0"/>
        </w:rPr>
        <w:t>Switch# show debugging rip</w:t>
      </w:r>
    </w:p>
    <w:p>
      <w:pPr>
        <w:autoSpaceDE w:val="0"/>
        <w:autoSpaceDN w:val="0"/>
        <w:jc w:val="left"/>
        <w:rPr>
          <w:rFonts w:cs="Arial"/>
          <w:kern w:val="0"/>
        </w:rPr>
      </w:pPr>
      <w:r>
        <w:rPr>
          <w:rFonts w:cs="Arial"/>
          <w:kern w:val="0"/>
        </w:rPr>
        <w:t>RIP debugging status:</w:t>
      </w:r>
    </w:p>
    <w:p>
      <w:pPr>
        <w:autoSpaceDE w:val="0"/>
        <w:autoSpaceDN w:val="0"/>
        <w:jc w:val="left"/>
        <w:rPr>
          <w:rFonts w:cs="Arial"/>
          <w:kern w:val="0"/>
        </w:rPr>
      </w:pPr>
      <w:r>
        <w:rPr>
          <w:rFonts w:cs="Arial"/>
          <w:kern w:val="0"/>
        </w:rPr>
        <w:t xml:space="preserve">  RIP event debugging is on</w:t>
      </w:r>
    </w:p>
    <w:p>
      <w:pPr>
        <w:autoSpaceDE w:val="0"/>
        <w:autoSpaceDN w:val="0"/>
        <w:jc w:val="left"/>
        <w:rPr>
          <w:rFonts w:cs="Arial"/>
          <w:kern w:val="0"/>
        </w:rPr>
      </w:pPr>
      <w:r>
        <w:rPr>
          <w:rFonts w:cs="Arial"/>
          <w:kern w:val="0"/>
        </w:rPr>
        <w:t xml:space="preserve">  RIP packet detail debugging is on</w:t>
      </w:r>
    </w:p>
    <w:p>
      <w:pPr>
        <w:autoSpaceDE w:val="0"/>
        <w:autoSpaceDN w:val="0"/>
        <w:jc w:val="left"/>
        <w:rPr>
          <w:rFonts w:cs="Arial"/>
          <w:kern w:val="0"/>
        </w:rPr>
      </w:pPr>
      <w:r>
        <w:rPr>
          <w:rFonts w:cs="Arial"/>
          <w:kern w:val="0"/>
        </w:rPr>
        <w:t xml:space="preserve">  RIP NSM debugging is on</w:t>
      </w:r>
    </w:p>
    <w:p>
      <w:pPr>
        <w:pStyle w:val="5"/>
      </w:pPr>
      <w:bookmarkStart w:id="4310" w:name="_Toc160538312"/>
      <w:bookmarkStart w:id="4311" w:name="_Toc960072"/>
      <w:bookmarkStart w:id="4312" w:name="_Toc22967"/>
      <w:r>
        <w:rPr>
          <w:rFonts w:hint="eastAsia"/>
        </w:rPr>
        <w:t>show ip protocols rip</w:t>
      </w:r>
      <w:bookmarkEnd w:id="4310"/>
      <w:bookmarkEnd w:id="4311"/>
      <w:bookmarkEnd w:id="4312"/>
    </w:p>
    <w:p>
      <w:pPr>
        <w:rPr>
          <w:rFonts w:ascii="Arial" w:hAnsi="Arial" w:cs="Arial"/>
          <w:b/>
          <w:bCs/>
        </w:rPr>
      </w:pPr>
      <w:r>
        <w:rPr>
          <w:rFonts w:hint="eastAsia" w:ascii="Arial" w:hAnsi="Arial" w:cs="Arial"/>
          <w:b/>
          <w:bCs/>
        </w:rPr>
        <w:t>命令：</w:t>
      </w:r>
      <w:r>
        <w:rPr>
          <w:rFonts w:ascii="Arial" w:hAnsi="Arial" w:cs="Arial"/>
          <w:b/>
          <w:bCs/>
        </w:rPr>
        <w:t>show ip protocols rip</w:t>
      </w:r>
    </w:p>
    <w:p>
      <w:r>
        <w:rPr>
          <w:rFonts w:hint="eastAsia"/>
          <w:b/>
          <w:bCs/>
        </w:rPr>
        <w:t>功能</w:t>
      </w:r>
      <w:r>
        <w:rPr>
          <w:rFonts w:hint="eastAsia"/>
        </w:rPr>
        <w:t>：显示RIP进程参数和统计信息。</w:t>
      </w:r>
    </w:p>
    <w:p>
      <w:r>
        <w:rPr>
          <w:rFonts w:hint="eastAsia"/>
          <w:b/>
          <w:bCs/>
        </w:rPr>
        <w:t>命令模式</w:t>
      </w:r>
      <w:r>
        <w:rPr>
          <w:rFonts w:hint="eastAsia"/>
        </w:rPr>
        <w:t>：</w:t>
      </w:r>
      <w:r>
        <w:rPr>
          <w:rFonts w:hint="eastAsia" w:cs="Arial"/>
          <w:kern w:val="0"/>
        </w:rPr>
        <w:t>任意模式</w:t>
      </w:r>
      <w:r>
        <w:rPr>
          <w:rFonts w:hint="eastAsia"/>
        </w:rPr>
        <w:t>。</w:t>
      </w:r>
    </w:p>
    <w:p>
      <w:pPr>
        <w:autoSpaceDE w:val="0"/>
        <w:autoSpaceDN w:val="0"/>
        <w:jc w:val="left"/>
        <w:rPr>
          <w:rFonts w:ascii="CourierNewPSMT" w:hAnsi="CourierNewPSMT"/>
          <w:kern w:val="0"/>
        </w:rPr>
      </w:pPr>
      <w:r>
        <w:rPr>
          <w:rFonts w:hint="eastAsia" w:ascii="CourierNewPSMT" w:hAnsi="CourierNewPSMT"/>
          <w:b/>
          <w:bCs/>
          <w:kern w:val="0"/>
        </w:rPr>
        <w:t>举例</w:t>
      </w:r>
      <w:r>
        <w:rPr>
          <w:rFonts w:hint="eastAsia" w:ascii="CourierNewPSMT" w:hAnsi="CourierNewPSMT"/>
          <w:kern w:val="0"/>
        </w:rPr>
        <w:t>：</w:t>
      </w:r>
    </w:p>
    <w:p>
      <w:pPr>
        <w:rPr>
          <w:rFonts w:cs="Arial"/>
        </w:rPr>
      </w:pPr>
      <w:r>
        <w:rPr>
          <w:rFonts w:hint="eastAsia" w:cs="Arial"/>
        </w:rPr>
        <w:t>show ip protocols rip</w:t>
      </w:r>
    </w:p>
    <w:p>
      <w:pPr>
        <w:rPr>
          <w:rFonts w:cs="Arial"/>
        </w:rPr>
      </w:pPr>
      <w:r>
        <w:rPr>
          <w:rFonts w:cs="Arial"/>
        </w:rPr>
        <w:t>Routing Protocol is "rip"</w:t>
      </w:r>
    </w:p>
    <w:p>
      <w:pPr>
        <w:rPr>
          <w:rFonts w:cs="Arial"/>
        </w:rPr>
      </w:pPr>
      <w:r>
        <w:rPr>
          <w:rFonts w:cs="Arial"/>
        </w:rPr>
        <w:t xml:space="preserve">  Sending updates every 30 seconds with +/-50%, next due in 8 seconds</w:t>
      </w:r>
    </w:p>
    <w:p>
      <w:pPr>
        <w:rPr>
          <w:rFonts w:cs="Arial"/>
        </w:rPr>
      </w:pPr>
      <w:r>
        <w:rPr>
          <w:rFonts w:cs="Arial"/>
        </w:rPr>
        <w:t xml:space="preserve">  Timeout after 180 seconds, garbage collect after 120 seconds</w:t>
      </w:r>
    </w:p>
    <w:p>
      <w:pPr>
        <w:rPr>
          <w:rFonts w:cs="Arial"/>
        </w:rPr>
      </w:pPr>
      <w:r>
        <w:rPr>
          <w:rFonts w:cs="Arial"/>
        </w:rPr>
        <w:t xml:space="preserve">  Outgoing update filter list for all interface is not set</w:t>
      </w:r>
    </w:p>
    <w:p>
      <w:pPr>
        <w:rPr>
          <w:rFonts w:cs="Arial"/>
        </w:rPr>
      </w:pPr>
      <w:r>
        <w:rPr>
          <w:rFonts w:cs="Arial"/>
        </w:rPr>
        <w:t xml:space="preserve">  Incoming update filter list for all interface is not set</w:t>
      </w:r>
    </w:p>
    <w:p>
      <w:pPr>
        <w:rPr>
          <w:rFonts w:cs="Arial"/>
        </w:rPr>
      </w:pPr>
      <w:r>
        <w:rPr>
          <w:rFonts w:cs="Arial"/>
        </w:rPr>
        <w:t xml:space="preserve">  Default redistribution metric is 1</w:t>
      </w:r>
    </w:p>
    <w:p>
      <w:pPr>
        <w:rPr>
          <w:rFonts w:cs="Arial"/>
        </w:rPr>
      </w:pPr>
      <w:r>
        <w:rPr>
          <w:rFonts w:cs="Arial"/>
        </w:rPr>
        <w:t xml:space="preserve">  Redistributing: static</w:t>
      </w:r>
    </w:p>
    <w:p>
      <w:pPr>
        <w:rPr>
          <w:rFonts w:cs="Arial"/>
        </w:rPr>
      </w:pPr>
      <w:r>
        <w:rPr>
          <w:rFonts w:cs="Arial"/>
        </w:rPr>
        <w:t xml:space="preserve">  Default version control: send version 2, receive version 2 </w:t>
      </w:r>
    </w:p>
    <w:p>
      <w:pPr>
        <w:rPr>
          <w:rFonts w:cs="Arial"/>
        </w:rPr>
      </w:pPr>
      <w:r>
        <w:rPr>
          <w:rFonts w:cs="Arial"/>
        </w:rPr>
        <w:t xml:space="preserve">    Interface        Send  Recv   Key-chain</w:t>
      </w:r>
    </w:p>
    <w:p>
      <w:pPr>
        <w:rPr>
          <w:rFonts w:cs="Arial"/>
        </w:rPr>
      </w:pPr>
      <w:r>
        <w:rPr>
          <w:rFonts w:cs="Arial"/>
        </w:rPr>
        <w:t xml:space="preserve">    </w:t>
      </w:r>
      <w:r>
        <w:rPr>
          <w:rFonts w:hint="eastAsia" w:cs="Arial"/>
        </w:rPr>
        <w:t>Vlan1</w:t>
      </w:r>
      <w:r>
        <w:rPr>
          <w:rFonts w:cs="Arial"/>
        </w:rPr>
        <w:t xml:space="preserve">    2     2      </w:t>
      </w:r>
    </w:p>
    <w:p>
      <w:pPr>
        <w:rPr>
          <w:rFonts w:cs="Arial"/>
        </w:rPr>
      </w:pPr>
      <w:r>
        <w:rPr>
          <w:rFonts w:cs="Arial"/>
        </w:rPr>
        <w:t xml:space="preserve">  Routing for Networks:</w:t>
      </w:r>
    </w:p>
    <w:p>
      <w:pPr>
        <w:rPr>
          <w:rFonts w:cs="Arial"/>
        </w:rPr>
      </w:pPr>
      <w:r>
        <w:rPr>
          <w:rFonts w:cs="Arial"/>
        </w:rPr>
        <w:t xml:space="preserve">    </w:t>
      </w:r>
      <w:r>
        <w:rPr>
          <w:rFonts w:hint="eastAsia" w:cs="Arial"/>
        </w:rPr>
        <w:t>Vlan1</w:t>
      </w:r>
    </w:p>
    <w:p>
      <w:pPr>
        <w:rPr>
          <w:rFonts w:cs="Arial"/>
        </w:rPr>
      </w:pPr>
      <w:r>
        <w:rPr>
          <w:rFonts w:cs="Arial"/>
        </w:rPr>
        <w:t xml:space="preserve">    </w:t>
      </w:r>
      <w:r>
        <w:rPr>
          <w:rFonts w:hint="eastAsia" w:cs="Arial"/>
        </w:rPr>
        <w:t>Vlan2</w:t>
      </w:r>
    </w:p>
    <w:p>
      <w:pPr>
        <w:rPr>
          <w:rFonts w:cs="Arial"/>
        </w:rPr>
      </w:pPr>
      <w:r>
        <w:rPr>
          <w:rFonts w:cs="Arial"/>
        </w:rPr>
        <w:t xml:space="preserve">  Routing Information Sources:</w:t>
      </w:r>
    </w:p>
    <w:p>
      <w:pPr>
        <w:rPr>
          <w:rFonts w:cs="Arial"/>
        </w:rPr>
      </w:pPr>
      <w:r>
        <w:rPr>
          <w:rFonts w:cs="Arial"/>
        </w:rPr>
        <w:t xml:space="preserve">    Gateway          Distance  Last Update  Bad Packets  Bad Routes</w:t>
      </w:r>
    </w:p>
    <w:p>
      <w:pPr>
        <w:rPr>
          <w:rFonts w:cs="Arial"/>
        </w:rPr>
      </w:pPr>
      <w:r>
        <w:rPr>
          <w:rFonts w:cs="Arial"/>
        </w:rPr>
        <w:t xml:space="preserve">    20.1.1.1              120  00:00:31               0           0</w:t>
      </w:r>
    </w:p>
    <w:p>
      <w:pPr>
        <w:ind w:firstLine="216"/>
        <w:rPr>
          <w:rFonts w:cs="Arial"/>
        </w:rPr>
      </w:pPr>
      <w:r>
        <w:rPr>
          <w:rFonts w:cs="Arial"/>
        </w:rPr>
        <w:t>Distance: (default is 120)</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gridCol w:w="3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Borders>
              <w:top w:val="single" w:color="auto" w:sz="4" w:space="0"/>
              <w:left w:val="single" w:color="auto" w:sz="4" w:space="0"/>
              <w:bottom w:val="single" w:color="auto" w:sz="4" w:space="0"/>
              <w:right w:val="single" w:color="auto" w:sz="4" w:space="0"/>
            </w:tcBorders>
          </w:tcPr>
          <w:p>
            <w:pPr>
              <w:rPr>
                <w:rFonts w:cs="Arial"/>
              </w:rPr>
            </w:pPr>
            <w:r>
              <w:rPr>
                <w:rFonts w:cs="Arial"/>
              </w:rPr>
              <w:t>显示信息</w:t>
            </w:r>
          </w:p>
        </w:tc>
        <w:tc>
          <w:tcPr>
            <w:tcW w:w="3014" w:type="dxa"/>
            <w:tcBorders>
              <w:top w:val="single" w:color="auto" w:sz="4" w:space="0"/>
              <w:left w:val="single" w:color="auto" w:sz="4" w:space="0"/>
              <w:bottom w:val="single" w:color="auto" w:sz="4" w:space="0"/>
              <w:right w:val="single" w:color="auto" w:sz="4" w:space="0"/>
            </w:tcBorders>
          </w:tcPr>
          <w:p>
            <w:pPr>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Borders>
              <w:top w:val="single" w:color="auto" w:sz="4" w:space="0"/>
              <w:left w:val="single" w:color="auto" w:sz="4" w:space="0"/>
              <w:bottom w:val="single" w:color="auto" w:sz="4" w:space="0"/>
              <w:right w:val="single" w:color="auto" w:sz="4" w:space="0"/>
            </w:tcBorders>
          </w:tcPr>
          <w:p>
            <w:pPr>
              <w:rPr>
                <w:rFonts w:cs="Arial"/>
              </w:rPr>
            </w:pPr>
            <w:r>
              <w:rPr>
                <w:rFonts w:cs="Arial"/>
              </w:rPr>
              <w:t>Sending updates every 30 seconds with +/-50%, next due in 8 seconds</w:t>
            </w:r>
          </w:p>
        </w:tc>
        <w:tc>
          <w:tcPr>
            <w:tcW w:w="3014"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每30秒发送一次更新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Borders>
              <w:top w:val="single" w:color="auto" w:sz="4" w:space="0"/>
              <w:left w:val="single" w:color="auto" w:sz="4" w:space="0"/>
              <w:bottom w:val="single" w:color="auto" w:sz="4" w:space="0"/>
              <w:right w:val="single" w:color="auto" w:sz="4" w:space="0"/>
            </w:tcBorders>
          </w:tcPr>
          <w:p>
            <w:pPr>
              <w:rPr>
                <w:rFonts w:cs="Arial"/>
              </w:rPr>
            </w:pPr>
            <w:r>
              <w:rPr>
                <w:rFonts w:cs="Arial"/>
              </w:rPr>
              <w:t>Timeout after 180 seconds, garbage collect after 120 seconds</w:t>
            </w:r>
          </w:p>
        </w:tc>
        <w:tc>
          <w:tcPr>
            <w:tcW w:w="3014"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路由超时事件时间为180秒，垃圾收集时间为120秒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Borders>
              <w:top w:val="single" w:color="auto" w:sz="4" w:space="0"/>
              <w:left w:val="single" w:color="auto" w:sz="4" w:space="0"/>
              <w:bottom w:val="single" w:color="auto" w:sz="4" w:space="0"/>
              <w:right w:val="single" w:color="auto" w:sz="4" w:space="0"/>
            </w:tcBorders>
          </w:tcPr>
          <w:p>
            <w:pPr>
              <w:rPr>
                <w:rFonts w:cs="Arial"/>
              </w:rPr>
            </w:pPr>
            <w:r>
              <w:rPr>
                <w:rFonts w:cs="Arial"/>
              </w:rPr>
              <w:t>Outgoing update filter list for all interface is not set</w:t>
            </w:r>
          </w:p>
        </w:tc>
        <w:tc>
          <w:tcPr>
            <w:tcW w:w="3014"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所有接口均未设置发送更新过滤列表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5508" w:type="dxa"/>
            <w:tcBorders>
              <w:top w:val="single" w:color="auto" w:sz="4" w:space="0"/>
              <w:left w:val="single" w:color="auto" w:sz="4" w:space="0"/>
              <w:bottom w:val="single" w:color="auto" w:sz="4" w:space="0"/>
              <w:right w:val="single" w:color="auto" w:sz="4" w:space="0"/>
            </w:tcBorders>
          </w:tcPr>
          <w:p>
            <w:pPr>
              <w:rPr>
                <w:rFonts w:cs="Arial"/>
              </w:rPr>
            </w:pPr>
            <w:r>
              <w:rPr>
                <w:rFonts w:cs="Arial"/>
              </w:rPr>
              <w:t>Incoming update filter list for all interface is not set</w:t>
            </w:r>
          </w:p>
        </w:tc>
        <w:tc>
          <w:tcPr>
            <w:tcW w:w="3014" w:type="dxa"/>
            <w:tcBorders>
              <w:top w:val="single" w:color="auto" w:sz="4" w:space="0"/>
              <w:left w:val="single" w:color="auto" w:sz="4" w:space="0"/>
              <w:right w:val="single" w:color="auto" w:sz="4" w:space="0"/>
            </w:tcBorders>
          </w:tcPr>
          <w:p>
            <w:pPr>
              <w:rPr>
                <w:rFonts w:cs="Arial"/>
              </w:rPr>
            </w:pPr>
            <w:r>
              <w:rPr>
                <w:rFonts w:hint="eastAsia" w:cs="Arial"/>
              </w:rPr>
              <w:t>所有接口均未设置接收更新过滤列表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5508" w:type="dxa"/>
            <w:tcBorders>
              <w:top w:val="single" w:color="auto" w:sz="4" w:space="0"/>
              <w:left w:val="single" w:color="auto" w:sz="4" w:space="0"/>
              <w:bottom w:val="single" w:color="auto" w:sz="4" w:space="0"/>
              <w:right w:val="single" w:color="auto" w:sz="4" w:space="0"/>
            </w:tcBorders>
          </w:tcPr>
          <w:p>
            <w:pPr>
              <w:rPr>
                <w:rFonts w:cs="Arial"/>
              </w:rPr>
            </w:pPr>
            <w:r>
              <w:rPr>
                <w:rFonts w:cs="Arial"/>
              </w:rPr>
              <w:t>Default redistribution metric is 1</w:t>
            </w:r>
          </w:p>
        </w:tc>
        <w:tc>
          <w:tcPr>
            <w:tcW w:w="3014" w:type="dxa"/>
            <w:tcBorders>
              <w:left w:val="single" w:color="auto" w:sz="4" w:space="0"/>
              <w:right w:val="single" w:color="auto" w:sz="4" w:space="0"/>
            </w:tcBorders>
          </w:tcPr>
          <w:p>
            <w:pPr>
              <w:rPr>
                <w:rFonts w:cs="Arial"/>
              </w:rPr>
            </w:pPr>
            <w:r>
              <w:rPr>
                <w:rFonts w:hint="eastAsia" w:cs="Arial"/>
              </w:rPr>
              <w:t>引入路由的度量默认是1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5508" w:type="dxa"/>
            <w:tcBorders>
              <w:top w:val="single" w:color="auto" w:sz="4" w:space="0"/>
              <w:left w:val="single" w:color="auto" w:sz="4" w:space="0"/>
              <w:bottom w:val="single" w:color="auto" w:sz="4" w:space="0"/>
              <w:right w:val="single" w:color="auto" w:sz="4" w:space="0"/>
            </w:tcBorders>
          </w:tcPr>
          <w:p>
            <w:pPr>
              <w:rPr>
                <w:rFonts w:cs="Arial"/>
              </w:rPr>
            </w:pPr>
            <w:r>
              <w:rPr>
                <w:rFonts w:cs="Arial"/>
              </w:rPr>
              <w:t>Redistributing: static</w:t>
            </w:r>
          </w:p>
        </w:tc>
        <w:tc>
          <w:tcPr>
            <w:tcW w:w="3014" w:type="dxa"/>
            <w:tcBorders>
              <w:left w:val="single" w:color="auto" w:sz="4" w:space="0"/>
              <w:right w:val="single" w:color="auto" w:sz="4" w:space="0"/>
            </w:tcBorders>
          </w:tcPr>
          <w:p>
            <w:pPr>
              <w:rPr>
                <w:rFonts w:cs="Arial"/>
              </w:rPr>
            </w:pPr>
            <w:r>
              <w:rPr>
                <w:rFonts w:hint="eastAsia" w:cs="Arial"/>
              </w:rPr>
              <w:t>将静态路由引入到RIP路由中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5508" w:type="dxa"/>
            <w:tcBorders>
              <w:top w:val="single" w:color="auto" w:sz="4" w:space="0"/>
              <w:left w:val="single" w:color="auto" w:sz="4" w:space="0"/>
              <w:bottom w:val="single" w:color="auto" w:sz="4" w:space="0"/>
              <w:right w:val="single" w:color="auto" w:sz="4" w:space="0"/>
            </w:tcBorders>
          </w:tcPr>
          <w:p>
            <w:pPr>
              <w:rPr>
                <w:rFonts w:cs="Arial"/>
              </w:rPr>
            </w:pPr>
            <w:r>
              <w:rPr>
                <w:rFonts w:cs="Arial"/>
              </w:rPr>
              <w:t xml:space="preserve">Default version control: send version 2, receive version 2 </w:t>
            </w:r>
          </w:p>
          <w:p>
            <w:pPr>
              <w:rPr>
                <w:rFonts w:cs="Arial"/>
              </w:rPr>
            </w:pPr>
            <w:r>
              <w:rPr>
                <w:rFonts w:cs="Arial"/>
              </w:rPr>
              <w:t xml:space="preserve">    Interface        Send  Recv   Key-chain</w:t>
            </w:r>
          </w:p>
          <w:p>
            <w:pPr>
              <w:rPr>
                <w:rFonts w:cs="Arial"/>
              </w:rPr>
            </w:pPr>
            <w:r>
              <w:rPr>
                <w:rFonts w:cs="Arial"/>
              </w:rPr>
              <w:t xml:space="preserve">    Ethernet</w:t>
            </w:r>
            <w:r>
              <w:rPr>
                <w:rFonts w:hint="eastAsia"/>
              </w:rPr>
              <w:t>1</w:t>
            </w:r>
            <w:r>
              <w:t>/0</w:t>
            </w:r>
            <w:r>
              <w:rPr>
                <w:rFonts w:cs="Arial"/>
              </w:rPr>
              <w:t>/</w:t>
            </w:r>
            <w:r>
              <w:rPr>
                <w:rFonts w:hint="eastAsia" w:cs="Arial"/>
              </w:rPr>
              <w:t>3</w:t>
            </w:r>
            <w:r>
              <w:rPr>
                <w:rFonts w:cs="Arial"/>
              </w:rPr>
              <w:t xml:space="preserve">    2     2     </w:t>
            </w:r>
          </w:p>
        </w:tc>
        <w:tc>
          <w:tcPr>
            <w:tcW w:w="3014" w:type="dxa"/>
            <w:tcBorders>
              <w:left w:val="single" w:color="auto" w:sz="4" w:space="0"/>
              <w:right w:val="single" w:color="auto" w:sz="4" w:space="0"/>
            </w:tcBorders>
          </w:tcPr>
          <w:p>
            <w:pPr>
              <w:rPr>
                <w:rFonts w:cs="Arial"/>
              </w:rPr>
            </w:pPr>
            <w:r>
              <w:rPr>
                <w:rFonts w:hint="eastAsia" w:cs="Arial"/>
              </w:rPr>
              <w:t>接口的接收与发送报文配置，发送与接收版本都是2，没有配置密匙l链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08" w:type="dxa"/>
            <w:tcBorders>
              <w:top w:val="single" w:color="auto" w:sz="4" w:space="0"/>
              <w:left w:val="single" w:color="auto" w:sz="4" w:space="0"/>
              <w:bottom w:val="single" w:color="auto" w:sz="4" w:space="0"/>
              <w:right w:val="single" w:color="auto" w:sz="4" w:space="0"/>
            </w:tcBorders>
          </w:tcPr>
          <w:p>
            <w:pPr>
              <w:rPr>
                <w:rFonts w:cs="Arial"/>
              </w:rPr>
            </w:pPr>
            <w:r>
              <w:rPr>
                <w:rFonts w:cs="Arial"/>
              </w:rPr>
              <w:t xml:space="preserve">  Routing for Networks:</w:t>
            </w:r>
          </w:p>
          <w:p>
            <w:pPr>
              <w:rPr>
                <w:rFonts w:cs="Arial"/>
              </w:rPr>
            </w:pPr>
            <w:r>
              <w:rPr>
                <w:rFonts w:cs="Arial"/>
              </w:rPr>
              <w:t xml:space="preserve">    </w:t>
            </w:r>
            <w:r>
              <w:rPr>
                <w:rFonts w:hint="eastAsia" w:cs="Arial"/>
              </w:rPr>
              <w:t>Vlan1</w:t>
            </w:r>
          </w:p>
          <w:p>
            <w:pPr>
              <w:rPr>
                <w:rFonts w:cs="Arial"/>
              </w:rPr>
            </w:pPr>
            <w:r>
              <w:rPr>
                <w:rFonts w:cs="Arial"/>
              </w:rPr>
              <w:t xml:space="preserve">    </w:t>
            </w:r>
            <w:r>
              <w:rPr>
                <w:rFonts w:hint="eastAsia" w:cs="Arial"/>
              </w:rPr>
              <w:t>Vlan2</w:t>
            </w:r>
          </w:p>
        </w:tc>
        <w:tc>
          <w:tcPr>
            <w:tcW w:w="3014" w:type="dxa"/>
            <w:tcBorders>
              <w:left w:val="single" w:color="auto" w:sz="4" w:space="0"/>
              <w:right w:val="single" w:color="auto" w:sz="4" w:space="0"/>
            </w:tcBorders>
          </w:tcPr>
          <w:p>
            <w:pPr>
              <w:rPr>
                <w:rFonts w:cs="Arial"/>
              </w:rPr>
            </w:pPr>
            <w:r>
              <w:rPr>
                <w:rFonts w:hint="eastAsia" w:cs="Arial"/>
              </w:rPr>
              <w:t>运行RIP的网段是接口Vlan1与Vlan2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508" w:type="dxa"/>
            <w:tcBorders>
              <w:top w:val="single" w:color="auto" w:sz="4" w:space="0"/>
              <w:left w:val="single" w:color="auto" w:sz="4" w:space="0"/>
              <w:bottom w:val="single" w:color="auto" w:sz="4" w:space="0"/>
              <w:right w:val="single" w:color="auto" w:sz="4" w:space="0"/>
            </w:tcBorders>
          </w:tcPr>
          <w:p>
            <w:pPr>
              <w:rPr>
                <w:rFonts w:cs="Arial"/>
              </w:rPr>
            </w:pPr>
            <w:r>
              <w:rPr>
                <w:rFonts w:cs="Arial"/>
              </w:rPr>
              <w:t xml:space="preserve">  Routing Information Sources:</w:t>
            </w:r>
          </w:p>
          <w:p>
            <w:pPr>
              <w:rPr>
                <w:rFonts w:cs="Arial"/>
              </w:rPr>
            </w:pPr>
            <w:r>
              <w:rPr>
                <w:rFonts w:cs="Arial"/>
              </w:rPr>
              <w:t xml:space="preserve">  Gateway</w:t>
            </w:r>
            <w:r>
              <w:rPr>
                <w:rFonts w:hint="eastAsia" w:cs="Arial"/>
              </w:rPr>
              <w:t xml:space="preserve"> </w:t>
            </w:r>
            <w:r>
              <w:rPr>
                <w:rFonts w:cs="Arial"/>
              </w:rPr>
              <w:t>Distance Last Update BadPackets Bad Routes</w:t>
            </w:r>
          </w:p>
          <w:p>
            <w:pPr>
              <w:rPr>
                <w:rFonts w:cs="Arial"/>
              </w:rPr>
            </w:pPr>
            <w:r>
              <w:rPr>
                <w:rFonts w:cs="Arial"/>
              </w:rPr>
              <w:t xml:space="preserve">    20.1.</w:t>
            </w:r>
            <w:r>
              <w:rPr>
                <w:rFonts w:hint="eastAsia" w:cs="Arial"/>
              </w:rPr>
              <w:t xml:space="preserve">1.1  </w:t>
            </w:r>
            <w:r>
              <w:rPr>
                <w:rFonts w:cs="Arial"/>
              </w:rPr>
              <w:t xml:space="preserve">120  </w:t>
            </w:r>
            <w:r>
              <w:rPr>
                <w:rFonts w:hint="eastAsia" w:cs="Arial"/>
              </w:rPr>
              <w:t xml:space="preserve"> </w:t>
            </w:r>
            <w:r>
              <w:rPr>
                <w:rFonts w:cs="Arial"/>
              </w:rPr>
              <w:t xml:space="preserve">00:00:31    </w:t>
            </w:r>
            <w:r>
              <w:rPr>
                <w:rFonts w:hint="eastAsia" w:cs="Arial"/>
              </w:rPr>
              <w:t xml:space="preserve">    </w:t>
            </w:r>
            <w:r>
              <w:rPr>
                <w:rFonts w:cs="Arial"/>
              </w:rPr>
              <w:t>0           0</w:t>
            </w:r>
          </w:p>
        </w:tc>
        <w:tc>
          <w:tcPr>
            <w:tcW w:w="3014" w:type="dxa"/>
            <w:tcBorders>
              <w:left w:val="single" w:color="auto" w:sz="4" w:space="0"/>
              <w:right w:val="single" w:color="auto" w:sz="4" w:space="0"/>
            </w:tcBorders>
          </w:tcPr>
          <w:p>
            <w:pPr>
              <w:rPr>
                <w:rFonts w:cs="Arial"/>
              </w:rPr>
            </w:pPr>
            <w:r>
              <w:rPr>
                <w:rFonts w:hint="eastAsia" w:cs="Arial"/>
              </w:rPr>
              <w:t>路由信息源：</w:t>
            </w:r>
          </w:p>
          <w:p>
            <w:pPr>
              <w:rPr>
                <w:rFonts w:cs="Arial"/>
              </w:rPr>
            </w:pPr>
            <w:r>
              <w:rPr>
                <w:rFonts w:hint="eastAsia" w:cs="Arial"/>
              </w:rPr>
              <w:t>从网关20.1.1.1处收到的错误报文与错误路由都是0，自上次收到路由更新已经过了31秒，管理距离是120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508" w:type="dxa"/>
            <w:tcBorders>
              <w:top w:val="single" w:color="auto" w:sz="4" w:space="0"/>
              <w:left w:val="single" w:color="auto" w:sz="4" w:space="0"/>
              <w:bottom w:val="single" w:color="auto" w:sz="4" w:space="0"/>
              <w:right w:val="single" w:color="auto" w:sz="4" w:space="0"/>
            </w:tcBorders>
          </w:tcPr>
          <w:p>
            <w:pPr>
              <w:ind w:firstLine="216"/>
              <w:rPr>
                <w:rFonts w:cs="Arial"/>
              </w:rPr>
            </w:pPr>
            <w:r>
              <w:rPr>
                <w:rFonts w:cs="Arial"/>
              </w:rPr>
              <w:t>Distance: (default is 120)</w:t>
            </w:r>
          </w:p>
          <w:p>
            <w:pPr>
              <w:rPr>
                <w:rFonts w:cs="Arial"/>
              </w:rPr>
            </w:pPr>
          </w:p>
        </w:tc>
        <w:tc>
          <w:tcPr>
            <w:tcW w:w="3014" w:type="dxa"/>
            <w:tcBorders>
              <w:left w:val="single" w:color="auto" w:sz="4" w:space="0"/>
              <w:bottom w:val="single" w:color="auto" w:sz="4" w:space="0"/>
              <w:right w:val="single" w:color="auto" w:sz="4" w:space="0"/>
            </w:tcBorders>
          </w:tcPr>
          <w:p>
            <w:pPr>
              <w:rPr>
                <w:rFonts w:cs="Arial"/>
              </w:rPr>
            </w:pPr>
            <w:r>
              <w:rPr>
                <w:rFonts w:hint="eastAsia" w:cs="Arial"/>
              </w:rPr>
              <w:t>管理距离，默认是120</w:t>
            </w:r>
          </w:p>
        </w:tc>
      </w:tr>
    </w:tbl>
    <w:p>
      <w:pPr>
        <w:pStyle w:val="5"/>
      </w:pPr>
      <w:bookmarkStart w:id="4313" w:name="_Toc160538313"/>
      <w:bookmarkStart w:id="4314" w:name="_Toc960073"/>
      <w:bookmarkStart w:id="4315" w:name="_Toc5144"/>
      <w:r>
        <w:t>show ip rip</w:t>
      </w:r>
      <w:bookmarkEnd w:id="4313"/>
      <w:bookmarkEnd w:id="4314"/>
      <w:bookmarkEnd w:id="4315"/>
    </w:p>
    <w:p>
      <w:pPr>
        <w:rPr>
          <w:rFonts w:ascii="Arial" w:hAnsi="Arial" w:cs="Arial"/>
          <w:b/>
          <w:bCs/>
        </w:rPr>
      </w:pPr>
      <w:r>
        <w:rPr>
          <w:rFonts w:hint="eastAsia" w:ascii="Arial" w:hAnsi="Arial" w:cs="Arial"/>
          <w:b/>
          <w:bCs/>
        </w:rPr>
        <w:t>命令：</w:t>
      </w:r>
      <w:r>
        <w:rPr>
          <w:rFonts w:ascii="Arial" w:hAnsi="Arial" w:cs="Arial"/>
          <w:b/>
          <w:bCs/>
        </w:rPr>
        <w:t>show ip rip</w:t>
      </w:r>
    </w:p>
    <w:p>
      <w:r>
        <w:rPr>
          <w:rFonts w:hint="eastAsia"/>
          <w:b/>
          <w:bCs/>
        </w:rPr>
        <w:t>功能</w:t>
      </w:r>
      <w:r>
        <w:rPr>
          <w:rFonts w:hint="eastAsia"/>
        </w:rPr>
        <w:t>：显示RIP路由数据库中的路由。</w:t>
      </w:r>
    </w:p>
    <w:p>
      <w:pPr>
        <w:autoSpaceDE w:val="0"/>
        <w:autoSpaceDN w:val="0"/>
        <w:jc w:val="left"/>
      </w:pPr>
      <w:r>
        <w:rPr>
          <w:rFonts w:hint="eastAsia"/>
          <w:b/>
          <w:bCs/>
        </w:rPr>
        <w:t>命令模式</w:t>
      </w:r>
      <w:r>
        <w:rPr>
          <w:rFonts w:hint="eastAsia"/>
        </w:rPr>
        <w:t>：</w:t>
      </w:r>
      <w:r>
        <w:rPr>
          <w:rFonts w:hint="eastAsia" w:cs="Arial"/>
          <w:kern w:val="0"/>
        </w:rPr>
        <w:t>任意模式</w:t>
      </w:r>
      <w:r>
        <w:rPr>
          <w:rFonts w:hint="eastAsia"/>
        </w:rPr>
        <w:t>。</w:t>
      </w:r>
    </w:p>
    <w:p>
      <w:pPr>
        <w:autoSpaceDE w:val="0"/>
        <w:autoSpaceDN w:val="0"/>
        <w:jc w:val="left"/>
        <w:rPr>
          <w:rFonts w:ascii="CourierNewPSMT" w:hAnsi="CourierNewPSMT"/>
          <w:kern w:val="0"/>
        </w:rPr>
      </w:pPr>
      <w:r>
        <w:rPr>
          <w:rFonts w:hint="eastAsia" w:ascii="CourierNewPSMT" w:hAnsi="CourierNewPSMT"/>
          <w:b/>
          <w:bCs/>
          <w:kern w:val="0"/>
        </w:rPr>
        <w:t>举例</w:t>
      </w:r>
      <w:r>
        <w:rPr>
          <w:rFonts w:hint="eastAsia" w:ascii="CourierNewPSMT" w:hAnsi="CourierNewPSMT"/>
          <w:kern w:val="0"/>
        </w:rPr>
        <w:t>：</w:t>
      </w:r>
    </w:p>
    <w:p>
      <w:pPr>
        <w:rPr>
          <w:rFonts w:cs="Arial"/>
        </w:rPr>
      </w:pPr>
      <w:r>
        <w:rPr>
          <w:rFonts w:hint="eastAsia" w:cs="Arial"/>
        </w:rPr>
        <w:t>show ip rip</w:t>
      </w:r>
    </w:p>
    <w:p>
      <w:pPr>
        <w:rPr>
          <w:rFonts w:cs="Arial"/>
        </w:rPr>
      </w:pPr>
      <w:r>
        <w:rPr>
          <w:rFonts w:cs="Arial"/>
        </w:rPr>
        <w:t>Codes: R - RIP, K - Kernel, C - Connected, S - Static, O - OSPF, I - IS-IS,</w:t>
      </w:r>
    </w:p>
    <w:p>
      <w:pPr>
        <w:rPr>
          <w:rFonts w:cs="Arial"/>
        </w:rPr>
      </w:pPr>
      <w:r>
        <w:t xml:space="preserve">     </w:t>
      </w:r>
      <w:r>
        <w:rPr>
          <w:rFonts w:cs="Arial"/>
        </w:rPr>
        <w:t xml:space="preserve">  B - BGP</w:t>
      </w:r>
    </w:p>
    <w:p>
      <w:pPr>
        <w:rPr>
          <w:rFonts w:cs="Arial"/>
        </w:rPr>
      </w:pPr>
    </w:p>
    <w:p>
      <w:pPr>
        <w:rPr>
          <w:rFonts w:cs="Arial"/>
        </w:rPr>
      </w:pPr>
      <w:r>
        <w:rPr>
          <w:rFonts w:cs="Arial"/>
        </w:rPr>
        <w:t xml:space="preserve">   Network            Next Hop         Metric From            If     Time</w:t>
      </w:r>
    </w:p>
    <w:p>
      <w:pPr>
        <w:rPr>
          <w:rFonts w:cs="Arial"/>
        </w:rPr>
      </w:pPr>
      <w:r>
        <w:rPr>
          <w:rFonts w:cs="Arial"/>
        </w:rPr>
        <w:t xml:space="preserve">R  12.1.1.0/24        20.1.1.1              2 20.1.1.1        </w:t>
      </w:r>
      <w:r>
        <w:rPr>
          <w:rFonts w:hint="eastAsia" w:cs="Arial"/>
        </w:rPr>
        <w:t xml:space="preserve">  Vlan1</w:t>
      </w:r>
      <w:r>
        <w:rPr>
          <w:rFonts w:cs="Arial"/>
        </w:rPr>
        <w:t xml:space="preserve"> 02:51</w:t>
      </w:r>
    </w:p>
    <w:p>
      <w:pPr>
        <w:rPr>
          <w:rFonts w:cs="Arial"/>
        </w:rPr>
      </w:pPr>
      <w:r>
        <w:rPr>
          <w:rFonts w:cs="Arial"/>
        </w:rPr>
        <w:t xml:space="preserve">R  20.1.1.0/24                              1                 </w:t>
      </w:r>
      <w:r>
        <w:rPr>
          <w:rFonts w:hint="eastAsia" w:cs="Arial"/>
        </w:rPr>
        <w:t>Vlan1</w:t>
      </w:r>
    </w:p>
    <w:p>
      <w:pPr>
        <w:rPr>
          <w:rFonts w:cs="Arial"/>
        </w:rPr>
      </w:pPr>
      <w:r>
        <w:rPr>
          <w:rFonts w:cs="Arial"/>
        </w:rPr>
        <w:t>其中，R表示RIP路由，即目的网络地址为</w:t>
      </w:r>
      <w:r>
        <w:rPr>
          <w:rFonts w:hint="eastAsia" w:cs="Arial"/>
        </w:rPr>
        <w:t>12.1.1.0</w:t>
      </w:r>
      <w:r>
        <w:rPr>
          <w:rFonts w:cs="Arial"/>
        </w:rPr>
        <w:t>、网络</w:t>
      </w:r>
      <w:r>
        <w:rPr>
          <w:rFonts w:hint="eastAsia" w:cs="Arial"/>
        </w:rPr>
        <w:t>前缀长度</w:t>
      </w:r>
      <w:r>
        <w:rPr>
          <w:rFonts w:cs="Arial"/>
        </w:rPr>
        <w:t>为</w:t>
      </w:r>
      <w:r>
        <w:rPr>
          <w:rFonts w:hint="eastAsia" w:cs="Arial"/>
        </w:rPr>
        <w:t>24</w:t>
      </w:r>
      <w:r>
        <w:rPr>
          <w:rFonts w:cs="Arial"/>
        </w:rPr>
        <w:t>、下一跳地址为</w:t>
      </w:r>
      <w:r>
        <w:rPr>
          <w:rFonts w:hint="eastAsia" w:cs="Arial"/>
        </w:rPr>
        <w:t>20.1.1.1</w:t>
      </w:r>
      <w:r>
        <w:rPr>
          <w:rFonts w:cs="Arial"/>
        </w:rPr>
        <w:t>一条路由为RIP路由，它</w:t>
      </w:r>
      <w:r>
        <w:rPr>
          <w:rFonts w:hint="eastAsia" w:cs="Arial"/>
        </w:rPr>
        <w:t>是从</w:t>
      </w:r>
      <w:r>
        <w:rPr>
          <w:rFonts w:cs="Arial"/>
        </w:rPr>
        <w:t>以太网口E</w:t>
      </w:r>
      <w:r>
        <w:rPr>
          <w:rFonts w:hint="eastAsia"/>
        </w:rPr>
        <w:t>1</w:t>
      </w:r>
      <w:r>
        <w:t>/0</w:t>
      </w:r>
      <w:r>
        <w:rPr>
          <w:rFonts w:cs="Arial"/>
        </w:rPr>
        <w:t>/</w:t>
      </w:r>
      <w:r>
        <w:rPr>
          <w:rFonts w:hint="eastAsia" w:cs="Arial"/>
        </w:rPr>
        <w:t>3学习而来的，度量为2，离超时还剩2分51秒。</w:t>
      </w:r>
    </w:p>
    <w:p>
      <w:pPr>
        <w:pStyle w:val="5"/>
      </w:pPr>
      <w:bookmarkStart w:id="4316" w:name="_Toc960074"/>
      <w:bookmarkStart w:id="4317" w:name="_Toc160538314"/>
      <w:bookmarkStart w:id="4318" w:name="_Toc3580"/>
      <w:r>
        <w:rPr>
          <w:rFonts w:hint="eastAsia"/>
        </w:rPr>
        <w:t>show ip rip database</w:t>
      </w:r>
      <w:bookmarkEnd w:id="4316"/>
      <w:bookmarkEnd w:id="4317"/>
      <w:bookmarkEnd w:id="4318"/>
    </w:p>
    <w:p>
      <w:pPr>
        <w:rPr>
          <w:rFonts w:ascii="Arial" w:hAnsi="Arial" w:cs="Arial"/>
          <w:b/>
          <w:bCs/>
        </w:rPr>
      </w:pPr>
      <w:r>
        <w:rPr>
          <w:rFonts w:hint="eastAsia" w:ascii="Arial" w:hAnsi="Arial" w:cs="Arial"/>
          <w:b/>
          <w:bCs/>
        </w:rPr>
        <w:t>命令：</w:t>
      </w:r>
      <w:r>
        <w:rPr>
          <w:rFonts w:ascii="Arial" w:hAnsi="Arial" w:cs="Arial"/>
          <w:b/>
          <w:bCs/>
        </w:rPr>
        <w:t>show ip rip database</w:t>
      </w:r>
    </w:p>
    <w:p>
      <w:r>
        <w:rPr>
          <w:rFonts w:hint="eastAsia"/>
          <w:b/>
          <w:bCs/>
        </w:rPr>
        <w:t>功能</w:t>
      </w:r>
      <w:r>
        <w:rPr>
          <w:rFonts w:hint="eastAsia"/>
        </w:rPr>
        <w:t>：显示RIP路由数据库中的路由。</w:t>
      </w:r>
    </w:p>
    <w:p>
      <w:r>
        <w:rPr>
          <w:rFonts w:hint="eastAsia"/>
          <w:b/>
          <w:bCs/>
        </w:rPr>
        <w:t>命令模式</w:t>
      </w:r>
      <w:r>
        <w:rPr>
          <w:rFonts w:hint="eastAsia"/>
        </w:rPr>
        <w:t>：</w:t>
      </w:r>
      <w:r>
        <w:rPr>
          <w:rFonts w:hint="eastAsia" w:cs="Arial"/>
          <w:kern w:val="0"/>
        </w:rPr>
        <w:t>任意模式</w:t>
      </w:r>
      <w:r>
        <w:rPr>
          <w:rFonts w:hint="eastAsia"/>
        </w:rPr>
        <w:t>。</w:t>
      </w:r>
    </w:p>
    <w:p>
      <w:pPr>
        <w:autoSpaceDE w:val="0"/>
        <w:autoSpaceDN w:val="0"/>
        <w:jc w:val="left"/>
        <w:rPr>
          <w:rFonts w:ascii="CourierNewPSMT" w:hAnsi="CourierNewPSMT"/>
          <w:kern w:val="0"/>
        </w:rPr>
      </w:pPr>
      <w:r>
        <w:rPr>
          <w:rFonts w:hint="eastAsia"/>
          <w:b/>
          <w:bCs/>
        </w:rPr>
        <w:t>举例</w:t>
      </w:r>
      <w:r>
        <w:rPr>
          <w:rFonts w:hint="eastAsia"/>
        </w:rPr>
        <w:t>：</w:t>
      </w:r>
      <w:r>
        <w:rPr>
          <w:rFonts w:cs="Arial"/>
          <w:kern w:val="0"/>
        </w:rPr>
        <w:t>Switch# show ip rip databas</w:t>
      </w:r>
      <w:r>
        <w:rPr>
          <w:rFonts w:ascii="CourierNewPSMT" w:hAnsi="CourierNewPSMT"/>
          <w:kern w:val="0"/>
        </w:rPr>
        <w:t>e</w:t>
      </w:r>
    </w:p>
    <w:p>
      <w:pPr>
        <w:autoSpaceDE w:val="0"/>
        <w:autoSpaceDN w:val="0"/>
        <w:jc w:val="left"/>
        <w:rPr>
          <w:kern w:val="0"/>
          <w:szCs w:val="21"/>
        </w:rPr>
      </w:pPr>
      <w:r>
        <w:rPr>
          <w:kern w:val="0"/>
          <w:szCs w:val="21"/>
        </w:rPr>
        <w:t>Codes: R - RIP, K - Kernel, C - Connected, S - Static, O - OSPF, I - IS-IS,</w:t>
      </w:r>
    </w:p>
    <w:p>
      <w:pPr>
        <w:autoSpaceDE w:val="0"/>
        <w:autoSpaceDN w:val="0"/>
        <w:jc w:val="left"/>
        <w:rPr>
          <w:kern w:val="0"/>
          <w:szCs w:val="21"/>
        </w:rPr>
      </w:pPr>
      <w:r>
        <w:rPr>
          <w:kern w:val="0"/>
          <w:szCs w:val="21"/>
        </w:rPr>
        <w:t xml:space="preserve">       B - BGP</w:t>
      </w:r>
    </w:p>
    <w:p>
      <w:pPr>
        <w:autoSpaceDE w:val="0"/>
        <w:autoSpaceDN w:val="0"/>
        <w:jc w:val="left"/>
        <w:rPr>
          <w:kern w:val="0"/>
          <w:szCs w:val="21"/>
        </w:rPr>
      </w:pPr>
    </w:p>
    <w:p>
      <w:pPr>
        <w:autoSpaceDE w:val="0"/>
        <w:autoSpaceDN w:val="0"/>
        <w:jc w:val="left"/>
        <w:rPr>
          <w:kern w:val="0"/>
          <w:szCs w:val="21"/>
        </w:rPr>
      </w:pPr>
      <w:r>
        <w:rPr>
          <w:kern w:val="0"/>
          <w:szCs w:val="21"/>
        </w:rPr>
        <w:t xml:space="preserve">   Network            Next Hop         Metric From            If     Time</w:t>
      </w:r>
    </w:p>
    <w:p>
      <w:pPr>
        <w:autoSpaceDE w:val="0"/>
        <w:autoSpaceDN w:val="0"/>
        <w:jc w:val="left"/>
        <w:rPr>
          <w:kern w:val="0"/>
          <w:szCs w:val="21"/>
        </w:rPr>
      </w:pPr>
      <w:r>
        <w:rPr>
          <w:kern w:val="0"/>
          <w:szCs w:val="21"/>
        </w:rPr>
        <w:t>R  10.1.1.0/24                              1                 Vlan1</w:t>
      </w:r>
    </w:p>
    <w:p>
      <w:pPr>
        <w:autoSpaceDE w:val="0"/>
        <w:autoSpaceDN w:val="0"/>
        <w:jc w:val="left"/>
        <w:rPr>
          <w:kern w:val="0"/>
          <w:szCs w:val="21"/>
        </w:rPr>
      </w:pPr>
      <w:r>
        <w:rPr>
          <w:kern w:val="0"/>
          <w:szCs w:val="21"/>
        </w:rPr>
        <w:t>R  20.1.1.0/24                              1                 Vlan2</w:t>
      </w:r>
    </w:p>
    <w:p>
      <w:pPr>
        <w:autoSpaceDE w:val="0"/>
        <w:autoSpaceDN w:val="0"/>
        <w:jc w:val="left"/>
        <w:rPr>
          <w:kern w:val="0"/>
          <w:szCs w:val="21"/>
        </w:rPr>
      </w:pPr>
      <w:r>
        <w:rPr>
          <w:rFonts w:hAnsi="CourierNewPSMT"/>
          <w:b/>
          <w:bCs/>
          <w:kern w:val="0"/>
          <w:szCs w:val="21"/>
        </w:rPr>
        <w:t>等价命令</w:t>
      </w:r>
      <w:r>
        <w:rPr>
          <w:rFonts w:hAnsi="CourierNewPSMT"/>
          <w:kern w:val="0"/>
          <w:szCs w:val="21"/>
          <w:lang w:val="en-GB"/>
        </w:rPr>
        <w:t>：</w:t>
      </w:r>
      <w:r>
        <w:rPr>
          <w:b/>
          <w:kern w:val="0"/>
          <w:szCs w:val="21"/>
        </w:rPr>
        <w:t>show ip rip</w:t>
      </w:r>
      <w:r>
        <w:rPr>
          <w:kern w:val="0"/>
          <w:szCs w:val="21"/>
        </w:rPr>
        <w:t xml:space="preserve"> </w:t>
      </w:r>
    </w:p>
    <w:p>
      <w:pPr>
        <w:pStyle w:val="5"/>
      </w:pPr>
      <w:bookmarkStart w:id="4319" w:name="_Toc960075"/>
      <w:bookmarkStart w:id="4320" w:name="_Toc160538315"/>
      <w:bookmarkStart w:id="4321" w:name="_Toc5029"/>
      <w:r>
        <w:rPr>
          <w:rFonts w:hint="eastAsia"/>
        </w:rPr>
        <w:t>show ip rip database vrf</w:t>
      </w:r>
      <w:bookmarkEnd w:id="4319"/>
      <w:bookmarkEnd w:id="4320"/>
      <w:bookmarkEnd w:id="4321"/>
    </w:p>
    <w:p>
      <w:bookmarkStart w:id="4322" w:name="_Toc960076"/>
      <w:bookmarkStart w:id="4323" w:name="_Toc160538316"/>
    </w:p>
    <w:p>
      <w:pPr>
        <w:rPr>
          <w:rFonts w:ascii="Arial" w:hAnsi="Arial" w:cs="Arial"/>
        </w:rPr>
      </w:pPr>
      <w:r>
        <w:rPr>
          <w:rFonts w:ascii="Arial" w:hAnsi="Arial" w:cs="Arial"/>
          <w:b/>
        </w:rPr>
        <w:t xml:space="preserve">命令：show ip rip database vrf </w:t>
      </w:r>
      <w:r>
        <w:rPr>
          <w:rFonts w:ascii="Arial" w:hAnsi="Arial" w:cs="Arial"/>
          <w:b/>
          <w:i/>
        </w:rPr>
        <w:t>&lt;vrf-name&gt;</w:t>
      </w:r>
    </w:p>
    <w:p>
      <w:pPr>
        <w:rPr>
          <w:rFonts w:ascii="Arial" w:hAnsi="Arial" w:cs="Arial"/>
        </w:rPr>
      </w:pPr>
      <w:r>
        <w:rPr>
          <w:rFonts w:ascii="Arial" w:hAnsi="Arial" w:cs="Arial"/>
          <w:b/>
        </w:rPr>
        <w:t>功能：</w:t>
      </w:r>
      <w:r>
        <w:rPr>
          <w:rFonts w:hint="eastAsia" w:ascii="Arial" w:hAnsi="Arial" w:cs="Arial"/>
          <w:b/>
        </w:rPr>
        <w:t xml:space="preserve"> </w:t>
      </w:r>
      <w:r>
        <w:rPr>
          <w:rFonts w:ascii="Arial" w:hAnsi="Arial" w:cs="Arial"/>
        </w:rPr>
        <w:t>本命令显示VPN路由/转发实例相关的RIP数据库信息。</w:t>
      </w:r>
    </w:p>
    <w:p>
      <w:pPr>
        <w:rPr>
          <w:rFonts w:ascii="Arial" w:hAnsi="Arial" w:cs="Arial"/>
        </w:rPr>
      </w:pPr>
      <w:r>
        <w:rPr>
          <w:rFonts w:ascii="Arial" w:hAnsi="Arial" w:cs="Arial"/>
          <w:b/>
        </w:rPr>
        <w:t>参数：</w:t>
      </w:r>
      <w:r>
        <w:rPr>
          <w:rFonts w:hint="eastAsia" w:ascii="Arial" w:hAnsi="Arial" w:cs="Arial"/>
          <w:b/>
        </w:rPr>
        <w:t xml:space="preserve"> </w:t>
      </w:r>
      <w:r>
        <w:rPr>
          <w:rFonts w:ascii="Arial" w:hAnsi="Arial" w:cs="Arial"/>
          <w:b/>
          <w:i/>
        </w:rPr>
        <w:t>&lt;vrf-name&gt;</w:t>
      </w:r>
      <w:r>
        <w:rPr>
          <w:rFonts w:ascii="Arial" w:hAnsi="Arial" w:cs="Arial"/>
        </w:rPr>
        <w:t>指明了VPN路由/转发实例的名称。</w:t>
      </w:r>
    </w:p>
    <w:p>
      <w:pPr>
        <w:rPr>
          <w:rFonts w:ascii="Arial" w:hAnsi="Arial" w:cs="Arial"/>
        </w:rPr>
      </w:pPr>
      <w:r>
        <w:rPr>
          <w:rFonts w:ascii="Arial" w:hAnsi="Arial" w:cs="Arial"/>
          <w:b/>
        </w:rPr>
        <w:t>命令模式：</w:t>
      </w:r>
      <w:r>
        <w:rPr>
          <w:rFonts w:hint="eastAsia" w:ascii="Arial" w:hAnsi="Arial" w:cs="Arial"/>
          <w:b/>
        </w:rPr>
        <w:t xml:space="preserve"> </w:t>
      </w:r>
      <w:r>
        <w:rPr>
          <w:rFonts w:ascii="Arial" w:hAnsi="Arial" w:cs="Arial"/>
        </w:rPr>
        <w:t>任意模式。</w:t>
      </w:r>
    </w:p>
    <w:p>
      <w:pPr>
        <w:autoSpaceDE w:val="0"/>
        <w:autoSpaceDN w:val="0"/>
        <w:jc w:val="left"/>
        <w:rPr>
          <w:rFonts w:ascii="Arial" w:hAnsi="Arial" w:cs="Arial"/>
          <w:kern w:val="0"/>
        </w:rPr>
      </w:pPr>
      <w:r>
        <w:rPr>
          <w:rFonts w:ascii="Arial" w:hAnsi="Arial" w:cs="Arial"/>
          <w:b/>
        </w:rPr>
        <w:t>举例：</w:t>
      </w:r>
      <w:r>
        <w:rPr>
          <w:rFonts w:hint="eastAsia" w:ascii="Arial" w:hAnsi="Arial" w:cs="Arial"/>
          <w:b/>
        </w:rPr>
        <w:t xml:space="preserve"> </w:t>
      </w:r>
      <w:r>
        <w:rPr>
          <w:rFonts w:ascii="Arial" w:hAnsi="Arial" w:cs="Arial"/>
          <w:kern w:val="0"/>
        </w:rPr>
        <w:t>Switch# show ip rip database vrf IPI</w:t>
      </w:r>
    </w:p>
    <w:p>
      <w:pPr>
        <w:autoSpaceDE w:val="0"/>
        <w:autoSpaceDN w:val="0"/>
        <w:jc w:val="left"/>
        <w:rPr>
          <w:rFonts w:ascii="Arial" w:hAnsi="Arial" w:cs="Arial"/>
          <w:kern w:val="0"/>
        </w:rPr>
      </w:pPr>
      <w:r>
        <w:rPr>
          <w:rFonts w:ascii="Arial" w:hAnsi="Arial" w:cs="Arial"/>
          <w:kern w:val="0"/>
        </w:rPr>
        <w:t>Codes: R - RIP, K - Kernel, C - Connected, S - Static, O - OSPF, I - IS-IS,</w:t>
      </w:r>
    </w:p>
    <w:p>
      <w:pPr>
        <w:autoSpaceDE w:val="0"/>
        <w:autoSpaceDN w:val="0"/>
        <w:jc w:val="left"/>
        <w:rPr>
          <w:rFonts w:ascii="Arial" w:hAnsi="Arial" w:cs="Arial"/>
          <w:kern w:val="0"/>
        </w:rPr>
      </w:pPr>
      <w:r>
        <w:rPr>
          <w:rFonts w:ascii="Arial" w:hAnsi="Arial" w:cs="Arial"/>
          <w:kern w:val="0"/>
        </w:rPr>
        <w:t xml:space="preserve">       B - BGP</w:t>
      </w:r>
    </w:p>
    <w:p>
      <w:pPr>
        <w:autoSpaceDE w:val="0"/>
        <w:autoSpaceDN w:val="0"/>
        <w:jc w:val="left"/>
        <w:rPr>
          <w:rFonts w:ascii="Arial" w:hAnsi="Arial" w:cs="Arial"/>
          <w:kern w:val="0"/>
        </w:rPr>
      </w:pPr>
    </w:p>
    <w:p>
      <w:pPr>
        <w:autoSpaceDE w:val="0"/>
        <w:autoSpaceDN w:val="0"/>
        <w:jc w:val="left"/>
        <w:rPr>
          <w:rFonts w:ascii="Arial" w:hAnsi="Arial" w:cs="Arial"/>
          <w:kern w:val="0"/>
        </w:rPr>
      </w:pPr>
      <w:r>
        <w:rPr>
          <w:rFonts w:ascii="Arial" w:hAnsi="Arial" w:cs="Arial"/>
          <w:kern w:val="0"/>
        </w:rPr>
        <w:t xml:space="preserve">   Network            Next Hop         Metric From            If     Time</w:t>
      </w:r>
    </w:p>
    <w:p>
      <w:pPr>
        <w:rPr>
          <w:rFonts w:ascii="Arial" w:hAnsi="Arial" w:cs="Arial"/>
        </w:rPr>
      </w:pPr>
      <w:r>
        <w:rPr>
          <w:rFonts w:ascii="Arial" w:hAnsi="Arial" w:cs="Arial"/>
          <w:kern w:val="0"/>
        </w:rPr>
        <w:t>R  10.1.1.0/24                             1                 Vlan1    00:46</w:t>
      </w:r>
    </w:p>
    <w:p/>
    <w:p>
      <w:pPr>
        <w:pStyle w:val="5"/>
      </w:pPr>
      <w:bookmarkStart w:id="4324" w:name="_Toc7514"/>
      <w:r>
        <w:rPr>
          <w:rFonts w:hint="eastAsia"/>
        </w:rPr>
        <w:t>show ip rip interface</w:t>
      </w:r>
      <w:bookmarkEnd w:id="4322"/>
      <w:bookmarkEnd w:id="4323"/>
      <w:bookmarkEnd w:id="4324"/>
    </w:p>
    <w:p>
      <w:pPr>
        <w:rPr>
          <w:rFonts w:ascii="Arial" w:hAnsi="Arial" w:cs="Arial"/>
          <w:b/>
          <w:bCs/>
        </w:rPr>
      </w:pPr>
      <w:r>
        <w:rPr>
          <w:rFonts w:hint="eastAsia" w:ascii="Arial" w:hAnsi="Arial" w:cs="Arial"/>
          <w:b/>
          <w:bCs/>
        </w:rPr>
        <w:t>命令：</w:t>
      </w:r>
      <w:r>
        <w:rPr>
          <w:rFonts w:ascii="Arial" w:hAnsi="Arial" w:cs="Arial"/>
          <w:b/>
          <w:bCs/>
        </w:rPr>
        <w:t>show ip rip interface [&lt;ifname&gt;]</w:t>
      </w:r>
    </w:p>
    <w:p>
      <w:r>
        <w:rPr>
          <w:rFonts w:hint="eastAsia"/>
          <w:b/>
          <w:bCs/>
        </w:rPr>
        <w:t>功能</w:t>
      </w:r>
      <w:r>
        <w:rPr>
          <w:rFonts w:hint="eastAsia"/>
        </w:rPr>
        <w:t>：显示RIP接口的有关信息。</w:t>
      </w:r>
    </w:p>
    <w:p>
      <w:r>
        <w:rPr>
          <w:rFonts w:hint="eastAsia"/>
          <w:b/>
          <w:bCs/>
        </w:rPr>
        <w:t>参数</w:t>
      </w:r>
      <w:r>
        <w:rPr>
          <w:rFonts w:hint="eastAsia"/>
        </w:rPr>
        <w:t>：</w:t>
      </w:r>
      <w:r>
        <w:rPr>
          <w:rFonts w:hint="eastAsia" w:cs="Arial"/>
          <w:b/>
          <w:bCs/>
          <w:i/>
          <w:iCs/>
        </w:rPr>
        <w:t>&lt;ifname&gt;</w:t>
      </w:r>
      <w:r>
        <w:rPr>
          <w:rFonts w:hint="eastAsia"/>
        </w:rPr>
        <w:t>是要显示信息的接口名。</w:t>
      </w:r>
    </w:p>
    <w:p>
      <w:r>
        <w:rPr>
          <w:rFonts w:hint="eastAsia"/>
          <w:b/>
          <w:bCs/>
        </w:rPr>
        <w:t>命令模式</w:t>
      </w:r>
      <w:r>
        <w:rPr>
          <w:rFonts w:hint="eastAsia"/>
        </w:rPr>
        <w:t>：</w:t>
      </w:r>
      <w:r>
        <w:rPr>
          <w:rFonts w:hint="eastAsia" w:cs="Arial"/>
          <w:kern w:val="0"/>
        </w:rPr>
        <w:t>任意模式</w:t>
      </w:r>
      <w:r>
        <w:rPr>
          <w:rFonts w:hint="eastAsia"/>
        </w:rPr>
        <w:t>。</w:t>
      </w:r>
    </w:p>
    <w:p>
      <w:pPr>
        <w:autoSpaceDE w:val="0"/>
        <w:autoSpaceDN w:val="0"/>
        <w:jc w:val="left"/>
        <w:rPr>
          <w:rFonts w:cs="Arial"/>
          <w:kern w:val="0"/>
        </w:rPr>
      </w:pPr>
      <w:r>
        <w:rPr>
          <w:rFonts w:hint="eastAsia"/>
          <w:b/>
          <w:bCs/>
        </w:rPr>
        <w:t>举例</w:t>
      </w:r>
      <w:r>
        <w:rPr>
          <w:rFonts w:hint="eastAsia"/>
        </w:rPr>
        <w:t>：</w:t>
      </w:r>
      <w:r>
        <w:rPr>
          <w:rFonts w:cs="Arial"/>
          <w:kern w:val="0"/>
        </w:rPr>
        <w:t xml:space="preserve">Switch# show ip rip interface </w:t>
      </w:r>
      <w:r>
        <w:rPr>
          <w:rFonts w:hint="eastAsia" w:cs="Arial"/>
          <w:kern w:val="0"/>
        </w:rPr>
        <w:t>vlan 1</w:t>
      </w:r>
    </w:p>
    <w:p>
      <w:pPr>
        <w:autoSpaceDE w:val="0"/>
        <w:autoSpaceDN w:val="0"/>
        <w:jc w:val="left"/>
        <w:rPr>
          <w:rFonts w:ascii="CourierNewPSMT" w:hAnsi="CourierNewPSMT"/>
          <w:kern w:val="0"/>
        </w:rPr>
      </w:pPr>
      <w:r>
        <w:rPr>
          <w:rFonts w:hint="eastAsia" w:ascii="CourierNewPSMT" w:hAnsi="CourierNewPSMT"/>
          <w:kern w:val="0"/>
        </w:rPr>
        <w:t>Vlan1</w:t>
      </w:r>
      <w:r>
        <w:rPr>
          <w:rFonts w:ascii="CourierNewPSMT" w:hAnsi="CourierNewPSMT"/>
          <w:kern w:val="0"/>
        </w:rPr>
        <w:t xml:space="preserve"> is up, line protocol is up</w:t>
      </w:r>
    </w:p>
    <w:p>
      <w:pPr>
        <w:autoSpaceDE w:val="0"/>
        <w:autoSpaceDN w:val="0"/>
        <w:jc w:val="left"/>
        <w:rPr>
          <w:rFonts w:ascii="CourierNewPSMT" w:hAnsi="CourierNewPSMT"/>
          <w:kern w:val="0"/>
        </w:rPr>
      </w:pPr>
      <w:r>
        <w:rPr>
          <w:rFonts w:ascii="CourierNewPSMT" w:hAnsi="CourierNewPSMT"/>
          <w:kern w:val="0"/>
        </w:rPr>
        <w:t xml:space="preserve">  Routing Protocol: RIP</w:t>
      </w:r>
    </w:p>
    <w:p>
      <w:pPr>
        <w:autoSpaceDE w:val="0"/>
        <w:autoSpaceDN w:val="0"/>
        <w:jc w:val="left"/>
        <w:rPr>
          <w:rFonts w:ascii="CourierNewPSMT" w:hAnsi="CourierNewPSMT"/>
          <w:kern w:val="0"/>
        </w:rPr>
      </w:pPr>
      <w:r>
        <w:rPr>
          <w:rFonts w:ascii="CourierNewPSMT" w:hAnsi="CourierNewPSMT"/>
          <w:kern w:val="0"/>
        </w:rPr>
        <w:t xml:space="preserve">    Receive RIP packets</w:t>
      </w:r>
    </w:p>
    <w:p>
      <w:pPr>
        <w:autoSpaceDE w:val="0"/>
        <w:autoSpaceDN w:val="0"/>
        <w:jc w:val="left"/>
        <w:rPr>
          <w:rFonts w:ascii="CourierNewPSMT" w:hAnsi="CourierNewPSMT"/>
          <w:kern w:val="0"/>
        </w:rPr>
      </w:pPr>
      <w:r>
        <w:rPr>
          <w:rFonts w:ascii="CourierNewPSMT" w:hAnsi="CourierNewPSMT"/>
          <w:kern w:val="0"/>
        </w:rPr>
        <w:t xml:space="preserve">    Send RIP packets</w:t>
      </w:r>
    </w:p>
    <w:p>
      <w:pPr>
        <w:autoSpaceDE w:val="0"/>
        <w:autoSpaceDN w:val="0"/>
        <w:jc w:val="left"/>
        <w:rPr>
          <w:rFonts w:ascii="CourierNewPSMT" w:hAnsi="CourierNewPSMT"/>
          <w:kern w:val="0"/>
        </w:rPr>
      </w:pPr>
      <w:r>
        <w:rPr>
          <w:rFonts w:ascii="CourierNewPSMT" w:hAnsi="CourierNewPSMT"/>
          <w:kern w:val="0"/>
        </w:rPr>
        <w:t xml:space="preserve">    Passive interface: Disabled</w:t>
      </w:r>
    </w:p>
    <w:p>
      <w:pPr>
        <w:autoSpaceDE w:val="0"/>
        <w:autoSpaceDN w:val="0"/>
        <w:jc w:val="left"/>
        <w:rPr>
          <w:rFonts w:ascii="CourierNewPSMT" w:hAnsi="CourierNewPSMT"/>
          <w:kern w:val="0"/>
        </w:rPr>
      </w:pPr>
      <w:r>
        <w:rPr>
          <w:rFonts w:ascii="CourierNewPSMT" w:hAnsi="CourierNewPSMT"/>
          <w:kern w:val="0"/>
        </w:rPr>
        <w:t xml:space="preserve">    Split horizon: Enabled with Poisoned Reversed</w:t>
      </w:r>
    </w:p>
    <w:p>
      <w:pPr>
        <w:autoSpaceDE w:val="0"/>
        <w:autoSpaceDN w:val="0"/>
        <w:jc w:val="left"/>
        <w:rPr>
          <w:rFonts w:ascii="CourierNewPSMT" w:hAnsi="CourierNewPSMT"/>
          <w:kern w:val="0"/>
        </w:rPr>
      </w:pPr>
      <w:r>
        <w:rPr>
          <w:rFonts w:ascii="CourierNewPSMT" w:hAnsi="CourierNewPSMT"/>
          <w:kern w:val="0"/>
        </w:rPr>
        <w:t xml:space="preserve">    IP interface address:</w:t>
      </w:r>
    </w:p>
    <w:p>
      <w:pPr>
        <w:autoSpaceDE w:val="0"/>
        <w:autoSpaceDN w:val="0"/>
        <w:jc w:val="left"/>
        <w:rPr>
          <w:rFonts w:ascii="CourierNewPSMT" w:hAnsi="CourierNewPSMT"/>
          <w:kern w:val="0"/>
          <w:sz w:val="20"/>
          <w:szCs w:val="20"/>
        </w:rPr>
      </w:pPr>
      <w:r>
        <w:rPr>
          <w:rFonts w:ascii="CourierNewPSMT" w:hAnsi="CourierNewPSMT"/>
          <w:kern w:val="0"/>
        </w:rPr>
        <w:t xml:space="preserve">      10.1.1.1/24</w:t>
      </w:r>
    </w:p>
    <w:p>
      <w:pPr>
        <w:pStyle w:val="5"/>
      </w:pPr>
      <w:bookmarkStart w:id="4325" w:name="_Toc960077"/>
      <w:bookmarkStart w:id="4326" w:name="_Toc160538317"/>
      <w:bookmarkStart w:id="4327" w:name="_Toc4637"/>
      <w:r>
        <w:rPr>
          <w:rFonts w:hint="eastAsia"/>
        </w:rPr>
        <w:t>show ip rip interface vrf</w:t>
      </w:r>
      <w:bookmarkEnd w:id="4325"/>
      <w:bookmarkEnd w:id="4326"/>
      <w:bookmarkEnd w:id="4327"/>
    </w:p>
    <w:p>
      <w:bookmarkStart w:id="4328" w:name="_Toc960078"/>
      <w:bookmarkStart w:id="4329" w:name="_Toc160538318"/>
    </w:p>
    <w:p>
      <w:pPr>
        <w:rPr>
          <w:rFonts w:ascii="Arial" w:hAnsi="Arial" w:cs="Arial"/>
          <w:b/>
        </w:rPr>
      </w:pPr>
      <w:r>
        <w:rPr>
          <w:rFonts w:ascii="Arial" w:hAnsi="Arial" w:cs="Arial"/>
          <w:b/>
        </w:rPr>
        <w:t xml:space="preserve">命令：show ip rip interface vrf </w:t>
      </w:r>
      <w:r>
        <w:rPr>
          <w:rFonts w:ascii="Arial" w:hAnsi="Arial" w:cs="Arial"/>
          <w:b/>
          <w:i/>
        </w:rPr>
        <w:t>&lt;vrf-name&gt;</w:t>
      </w:r>
      <w:r>
        <w:rPr>
          <w:rFonts w:ascii="Arial" w:hAnsi="Arial" w:cs="Arial"/>
          <w:b/>
        </w:rPr>
        <w:t>[</w:t>
      </w:r>
      <w:r>
        <w:rPr>
          <w:rFonts w:ascii="Arial" w:hAnsi="Arial" w:cs="Arial"/>
          <w:b/>
          <w:i/>
        </w:rPr>
        <w:t>&lt;ifname&gt;</w:t>
      </w:r>
      <w:r>
        <w:rPr>
          <w:rFonts w:ascii="Arial" w:hAnsi="Arial" w:cs="Arial"/>
          <w:b/>
        </w:rPr>
        <w:t>]</w:t>
      </w:r>
    </w:p>
    <w:p>
      <w:pPr>
        <w:rPr>
          <w:rFonts w:ascii="Arial" w:hAnsi="Arial" w:cs="Arial"/>
        </w:rPr>
      </w:pPr>
      <w:r>
        <w:rPr>
          <w:rFonts w:ascii="Arial" w:hAnsi="Arial" w:cs="Arial"/>
          <w:b/>
        </w:rPr>
        <w:t>功能：</w:t>
      </w:r>
      <w:r>
        <w:rPr>
          <w:rFonts w:hint="eastAsia" w:ascii="Arial" w:hAnsi="Arial" w:cs="Arial"/>
          <w:b/>
        </w:rPr>
        <w:t xml:space="preserve"> </w:t>
      </w:r>
      <w:r>
        <w:rPr>
          <w:rFonts w:ascii="Arial" w:hAnsi="Arial" w:cs="Arial"/>
        </w:rPr>
        <w:t>本命令显示该VPN路由/转发实例相关的RIP接口。</w:t>
      </w:r>
    </w:p>
    <w:p>
      <w:pPr>
        <w:rPr>
          <w:rFonts w:ascii="Arial" w:hAnsi="Arial" w:cs="Arial"/>
        </w:rPr>
      </w:pPr>
      <w:r>
        <w:rPr>
          <w:rFonts w:ascii="Arial" w:hAnsi="Arial" w:cs="Arial"/>
          <w:b/>
        </w:rPr>
        <w:t>参数：</w:t>
      </w:r>
      <w:r>
        <w:rPr>
          <w:rFonts w:hint="eastAsia" w:ascii="Arial" w:hAnsi="Arial" w:cs="Arial"/>
          <w:b/>
        </w:rPr>
        <w:t xml:space="preserve"> </w:t>
      </w:r>
      <w:r>
        <w:rPr>
          <w:rFonts w:ascii="Arial" w:hAnsi="Arial" w:cs="Arial"/>
          <w:b/>
          <w:i/>
        </w:rPr>
        <w:t>&lt;vrf-name&gt;</w:t>
      </w:r>
      <w:r>
        <w:rPr>
          <w:rFonts w:ascii="Arial" w:hAnsi="Arial" w:cs="Arial"/>
        </w:rPr>
        <w:t>指明了VPN路由/转发实例的名称；</w:t>
      </w:r>
    </w:p>
    <w:p>
      <w:pPr>
        <w:rPr>
          <w:rFonts w:ascii="Arial" w:hAnsi="Arial" w:cs="Arial"/>
        </w:rPr>
      </w:pPr>
      <w:r>
        <w:rPr>
          <w:rFonts w:ascii="Arial" w:hAnsi="Arial" w:cs="Arial"/>
        </w:rPr>
        <w:t xml:space="preserve">      </w:t>
      </w:r>
      <w:r>
        <w:rPr>
          <w:rFonts w:ascii="Arial" w:hAnsi="Arial" w:cs="Arial"/>
          <w:b/>
          <w:i/>
        </w:rPr>
        <w:t>&lt;ifname&gt;</w:t>
      </w:r>
      <w:r>
        <w:rPr>
          <w:rFonts w:ascii="Arial" w:hAnsi="Arial" w:cs="Arial"/>
        </w:rPr>
        <w:t>是接口名。</w:t>
      </w:r>
    </w:p>
    <w:p>
      <w:pPr>
        <w:rPr>
          <w:rFonts w:ascii="Arial" w:hAnsi="Arial" w:cs="Arial"/>
        </w:rPr>
      </w:pPr>
      <w:r>
        <w:rPr>
          <w:rFonts w:ascii="Arial" w:hAnsi="Arial" w:cs="Arial"/>
          <w:b/>
        </w:rPr>
        <w:t>命令模式：</w:t>
      </w:r>
      <w:r>
        <w:rPr>
          <w:rFonts w:hint="eastAsia" w:ascii="Arial" w:hAnsi="Arial" w:cs="Arial"/>
          <w:b/>
        </w:rPr>
        <w:t xml:space="preserve"> </w:t>
      </w:r>
      <w:r>
        <w:rPr>
          <w:rFonts w:ascii="Arial" w:hAnsi="Arial" w:cs="Arial"/>
        </w:rPr>
        <w:t>任意模式。</w:t>
      </w:r>
    </w:p>
    <w:p>
      <w:pPr>
        <w:rPr>
          <w:rFonts w:ascii="Arial" w:hAnsi="Arial" w:cs="Arial"/>
          <w:kern w:val="0"/>
        </w:rPr>
      </w:pPr>
      <w:r>
        <w:rPr>
          <w:rFonts w:ascii="Arial" w:hAnsi="Arial" w:cs="Arial"/>
          <w:b/>
        </w:rPr>
        <w:t>举例：</w:t>
      </w:r>
      <w:r>
        <w:rPr>
          <w:rFonts w:hint="eastAsia" w:ascii="Arial" w:hAnsi="Arial" w:cs="Arial"/>
          <w:b/>
        </w:rPr>
        <w:t xml:space="preserve"> </w:t>
      </w:r>
      <w:r>
        <w:rPr>
          <w:rFonts w:ascii="Arial" w:hAnsi="Arial" w:cs="Arial"/>
          <w:kern w:val="0"/>
        </w:rPr>
        <w:t>Switch# show ip rip interface vrf IPI Vlan1</w:t>
      </w:r>
    </w:p>
    <w:p>
      <w:pPr>
        <w:rPr>
          <w:rFonts w:ascii="Arial" w:hAnsi="Arial" w:cs="Arial"/>
        </w:rPr>
      </w:pPr>
      <w:r>
        <w:rPr>
          <w:rFonts w:ascii="Arial" w:hAnsi="Arial" w:cs="Arial"/>
        </w:rPr>
        <w:t>Ethernet1/1 is up, line protocol is up</w:t>
      </w:r>
    </w:p>
    <w:p>
      <w:pPr>
        <w:rPr>
          <w:rFonts w:ascii="Arial" w:hAnsi="Arial" w:cs="Arial"/>
        </w:rPr>
      </w:pPr>
      <w:r>
        <w:rPr>
          <w:rFonts w:ascii="Arial" w:hAnsi="Arial" w:cs="Arial"/>
        </w:rPr>
        <w:t xml:space="preserve">  Routing Protocol: RIP</w:t>
      </w:r>
    </w:p>
    <w:p>
      <w:pPr>
        <w:rPr>
          <w:rFonts w:ascii="Arial" w:hAnsi="Arial" w:cs="Arial"/>
        </w:rPr>
      </w:pPr>
      <w:r>
        <w:rPr>
          <w:rFonts w:ascii="Arial" w:hAnsi="Arial" w:cs="Arial"/>
        </w:rPr>
        <w:t xml:space="preserve">    VPN Routing/Forwarding: vpnb</w:t>
      </w:r>
    </w:p>
    <w:p>
      <w:pPr>
        <w:rPr>
          <w:rFonts w:ascii="Arial" w:hAnsi="Arial" w:cs="Arial"/>
        </w:rPr>
      </w:pPr>
      <w:r>
        <w:rPr>
          <w:rFonts w:ascii="Arial" w:hAnsi="Arial" w:cs="Arial"/>
        </w:rPr>
        <w:t xml:space="preserve">    Receive RIP packets</w:t>
      </w:r>
    </w:p>
    <w:p>
      <w:pPr>
        <w:rPr>
          <w:rFonts w:ascii="Arial" w:hAnsi="Arial" w:cs="Arial"/>
        </w:rPr>
      </w:pPr>
      <w:r>
        <w:rPr>
          <w:rFonts w:ascii="Arial" w:hAnsi="Arial" w:cs="Arial"/>
        </w:rPr>
        <w:t xml:space="preserve">    Send RIP packets</w:t>
      </w:r>
    </w:p>
    <w:p>
      <w:pPr>
        <w:rPr>
          <w:rFonts w:ascii="Arial" w:hAnsi="Arial" w:cs="Arial"/>
        </w:rPr>
      </w:pPr>
      <w:r>
        <w:rPr>
          <w:rFonts w:ascii="Arial" w:hAnsi="Arial" w:cs="Arial"/>
        </w:rPr>
        <w:t xml:space="preserve">    Passive interface: Disabled</w:t>
      </w:r>
    </w:p>
    <w:p>
      <w:pPr>
        <w:rPr>
          <w:rFonts w:ascii="Arial" w:hAnsi="Arial" w:cs="Arial"/>
        </w:rPr>
      </w:pPr>
      <w:r>
        <w:rPr>
          <w:rFonts w:ascii="Arial" w:hAnsi="Arial" w:cs="Arial"/>
        </w:rPr>
        <w:t xml:space="preserve">    Split horizon: Enabled with Poisoned Reversed</w:t>
      </w:r>
    </w:p>
    <w:p>
      <w:pPr>
        <w:rPr>
          <w:rFonts w:ascii="Arial" w:hAnsi="Arial" w:cs="Arial"/>
        </w:rPr>
      </w:pPr>
      <w:r>
        <w:rPr>
          <w:rFonts w:ascii="Arial" w:hAnsi="Arial" w:cs="Arial"/>
        </w:rPr>
        <w:t xml:space="preserve">    IP interface address:</w:t>
      </w:r>
    </w:p>
    <w:p>
      <w:pPr>
        <w:rPr>
          <w:rFonts w:ascii="Arial" w:hAnsi="Arial" w:cs="Arial"/>
        </w:rPr>
      </w:pPr>
      <w:r>
        <w:rPr>
          <w:rFonts w:ascii="Arial" w:hAnsi="Arial" w:cs="Arial"/>
        </w:rPr>
        <w:t xml:space="preserve">      11.1.1.1/24</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显示信息</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Vlan1 is up, line protocol is up</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接口已经Up。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Routing Protocol: RIP</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接口运行的路由协议为RIP。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VPN Routing/Forwarding: vpnb</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接口与VPN路由/转发实例vpnb相关联。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Receive RIP packets</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接口可以接收RIP报文。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Send RIP packets</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接口可以发送RIP报文。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Passive interface: Disabled</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不存在passive-interface。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Split horizon: Enabled with Poisoned Reversed</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接口配置带毒性逆转的水平分割。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IP interface address:</w:t>
            </w:r>
          </w:p>
          <w:p>
            <w:pPr>
              <w:rPr>
                <w:rFonts w:ascii="Arial" w:hAnsi="Arial" w:cs="Arial"/>
              </w:rPr>
            </w:pPr>
            <w:r>
              <w:rPr>
                <w:rFonts w:ascii="Arial" w:hAnsi="Arial" w:cs="Arial"/>
              </w:rPr>
              <w:t xml:space="preserve">      11.1.1.1/24</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接口的IP地址。</w:t>
            </w:r>
          </w:p>
        </w:tc>
      </w:tr>
    </w:tbl>
    <w:p/>
    <w:p>
      <w:pPr>
        <w:rPr>
          <w:rFonts w:cs="Arial"/>
        </w:rPr>
      </w:pPr>
    </w:p>
    <w:p>
      <w:pPr>
        <w:pStyle w:val="5"/>
      </w:pPr>
      <w:bookmarkStart w:id="4330" w:name="_Toc6241"/>
      <w:r>
        <w:rPr>
          <w:rFonts w:hint="eastAsia"/>
        </w:rPr>
        <w:t>show ip rip aggregate</w:t>
      </w:r>
      <w:bookmarkEnd w:id="4328"/>
      <w:bookmarkEnd w:id="4330"/>
    </w:p>
    <w:p>
      <w:pPr>
        <w:rPr>
          <w:rFonts w:ascii="Arial" w:hAnsi="Arial" w:cs="Arial"/>
          <w:b/>
          <w:bCs/>
        </w:rPr>
      </w:pPr>
      <w:r>
        <w:rPr>
          <w:rFonts w:hint="eastAsia" w:ascii="Arial" w:hAnsi="Arial" w:cs="Arial"/>
          <w:b/>
          <w:bCs/>
        </w:rPr>
        <w:t>命令：</w:t>
      </w:r>
      <w:r>
        <w:rPr>
          <w:rFonts w:ascii="Arial" w:hAnsi="Arial" w:cs="Arial"/>
          <w:b/>
          <w:bCs/>
        </w:rPr>
        <w:t>show ip rip aggregate</w:t>
      </w:r>
    </w:p>
    <w:p>
      <w:pPr>
        <w:rPr>
          <w:rFonts w:ascii="宋体" w:hAnsi="宋体"/>
        </w:rPr>
      </w:pPr>
      <w:r>
        <w:rPr>
          <w:rFonts w:cs="Arial"/>
          <w:b/>
          <w:bCs/>
        </w:rPr>
        <w:t>功能：</w:t>
      </w:r>
      <w:r>
        <w:rPr>
          <w:rFonts w:hint="eastAsia" w:cs="Arial"/>
          <w:bCs/>
        </w:rPr>
        <w:t>本命令显示ipv4聚合路由信息。</w:t>
      </w:r>
    </w:p>
    <w:p>
      <w:pPr>
        <w:rPr>
          <w:rFonts w:cs="Arial"/>
        </w:rPr>
      </w:pPr>
      <w:r>
        <w:rPr>
          <w:rFonts w:cs="Arial"/>
          <w:b/>
          <w:bCs/>
        </w:rPr>
        <w:t>参数：</w:t>
      </w:r>
      <w:r>
        <w:rPr>
          <w:rFonts w:hint="eastAsia" w:cs="Arial"/>
          <w:bCs/>
        </w:rPr>
        <w:t>无。</w:t>
      </w:r>
      <w:r>
        <w:rPr>
          <w:rFonts w:hint="eastAsia" w:cs="Arial"/>
        </w:rPr>
        <w:t xml:space="preserve"> </w:t>
      </w:r>
    </w:p>
    <w:p>
      <w:pPr>
        <w:rPr>
          <w:rFonts w:cs="Arial"/>
          <w:b/>
          <w:bCs/>
        </w:rPr>
      </w:pPr>
      <w:r>
        <w:rPr>
          <w:rFonts w:cs="Arial"/>
          <w:b/>
          <w:bCs/>
        </w:rPr>
        <w:t>命令模式：</w:t>
      </w:r>
      <w:r>
        <w:rPr>
          <w:rFonts w:hint="eastAsia"/>
        </w:rPr>
        <w:t>特权和配置模式。</w:t>
      </w:r>
    </w:p>
    <w:p>
      <w:pPr>
        <w:rPr>
          <w:rFonts w:cs="Arial"/>
        </w:rPr>
      </w:pPr>
      <w:r>
        <w:rPr>
          <w:rFonts w:cs="Arial"/>
          <w:b/>
          <w:bCs/>
        </w:rPr>
        <w:t>缺省情况：</w:t>
      </w:r>
      <w:r>
        <w:rPr>
          <w:rFonts w:hint="eastAsia" w:ascii="宋体" w:hAnsi="宋体"/>
        </w:rPr>
        <w:t>无。</w:t>
      </w:r>
    </w:p>
    <w:p>
      <w:pPr>
        <w:rPr>
          <w:rFonts w:cs="Arial"/>
        </w:rPr>
      </w:pPr>
      <w:r>
        <w:rPr>
          <w:rFonts w:cs="Arial"/>
          <w:b/>
          <w:bCs/>
        </w:rPr>
        <w:t>使用指南：</w:t>
      </w:r>
      <w:r>
        <w:rPr>
          <w:rFonts w:hint="eastAsia" w:cs="Arial"/>
        </w:rPr>
        <w:t>该命令显示聚合路由在那个接口上配置，</w:t>
      </w:r>
      <w:r>
        <w:rPr>
          <w:rFonts w:cs="Arial"/>
        </w:rPr>
        <w:t>Metric</w:t>
      </w:r>
      <w:r>
        <w:rPr>
          <w:rFonts w:hint="eastAsia" w:cs="Arial"/>
        </w:rPr>
        <w:t xml:space="preserve"> 、C</w:t>
      </w:r>
      <w:r>
        <w:rPr>
          <w:rFonts w:cs="Arial"/>
        </w:rPr>
        <w:t>ount</w:t>
      </w:r>
      <w:r>
        <w:rPr>
          <w:rFonts w:hint="eastAsia" w:cs="Arial"/>
        </w:rPr>
        <w:t>、</w:t>
      </w:r>
      <w:r>
        <w:rPr>
          <w:rFonts w:cs="Arial"/>
        </w:rPr>
        <w:t xml:space="preserve"> </w:t>
      </w:r>
      <w:r>
        <w:rPr>
          <w:rFonts w:hint="eastAsia" w:cs="Arial"/>
        </w:rPr>
        <w:t>S</w:t>
      </w:r>
      <w:r>
        <w:rPr>
          <w:rFonts w:cs="Arial"/>
        </w:rPr>
        <w:t>uppress</w:t>
      </w:r>
      <w:r>
        <w:rPr>
          <w:rFonts w:hint="eastAsia" w:cs="Arial"/>
        </w:rPr>
        <w:t>等，若是在全局上配置，则接口显示“</w:t>
      </w:r>
      <w:r>
        <w:rPr>
          <w:rFonts w:ascii="宋体" w:cs="宋体"/>
          <w:color w:val="000000"/>
          <w:kern w:val="0"/>
          <w:sz w:val="20"/>
          <w:szCs w:val="20"/>
        </w:rPr>
        <w:t>----</w:t>
      </w:r>
      <w:r>
        <w:rPr>
          <w:rFonts w:hint="eastAsia" w:cs="Arial"/>
        </w:rPr>
        <w:t>”。</w:t>
      </w:r>
      <w:r>
        <w:rPr>
          <w:rFonts w:cs="Arial"/>
        </w:rPr>
        <w:t>Metric</w:t>
      </w:r>
      <w:r>
        <w:rPr>
          <w:rFonts w:hint="eastAsia" w:cs="Arial"/>
        </w:rPr>
        <w:t>表示度量。C</w:t>
      </w:r>
      <w:r>
        <w:rPr>
          <w:rFonts w:cs="Arial"/>
        </w:rPr>
        <w:t>ount</w:t>
      </w:r>
      <w:r>
        <w:rPr>
          <w:rFonts w:hint="eastAsia" w:cs="Arial"/>
        </w:rPr>
        <w:t>表示该聚合路由聚合的学习到的路由。S</w:t>
      </w:r>
      <w:r>
        <w:rPr>
          <w:rFonts w:cs="Arial"/>
        </w:rPr>
        <w:t>uppress</w:t>
      </w:r>
      <w:r>
        <w:rPr>
          <w:rFonts w:hint="eastAsia" w:cs="Arial"/>
        </w:rPr>
        <w:t>表示该聚合路由被聚合的次数。</w:t>
      </w:r>
    </w:p>
    <w:p>
      <w:pPr>
        <w:rPr>
          <w:rFonts w:cs="Arial"/>
        </w:rPr>
      </w:pPr>
      <w:r>
        <w:rPr>
          <w:rFonts w:cs="Arial"/>
          <w:b/>
          <w:bCs/>
        </w:rPr>
        <w:t>举例：</w:t>
      </w:r>
      <w:r>
        <w:rPr>
          <w:rFonts w:hint="eastAsia" w:cs="Arial"/>
          <w:bCs/>
        </w:rPr>
        <w:t>显示ipv4聚合路由信息。</w:t>
      </w:r>
    </w:p>
    <w:p>
      <w:r>
        <w:t>Switch(Config-if-Vlan1)#show ip rip agg</w:t>
      </w:r>
    </w:p>
    <w:p/>
    <w:p>
      <w:r>
        <w:t xml:space="preserve"> Aggregate information of rip</w:t>
      </w:r>
    </w:p>
    <w:p/>
    <w:p>
      <w:r>
        <w:t xml:space="preserve">       Network            Aggregated Ifname     Metric </w:t>
      </w:r>
      <w:r>
        <w:rPr>
          <w:rFonts w:hint="eastAsia"/>
        </w:rPr>
        <w:t>C</w:t>
      </w:r>
      <w:r>
        <w:t xml:space="preserve">ount </w:t>
      </w:r>
      <w:r>
        <w:rPr>
          <w:rFonts w:hint="eastAsia"/>
        </w:rPr>
        <w:t>S</w:t>
      </w:r>
      <w:r>
        <w:t>uppress</w:t>
      </w:r>
    </w:p>
    <w:p>
      <w:r>
        <w:t xml:space="preserve">       192.168.0.0/16     </w:t>
      </w:r>
      <w:r>
        <w:rPr>
          <w:rFonts w:hint="eastAsia"/>
        </w:rPr>
        <w:t xml:space="preserve">  </w:t>
      </w:r>
      <w:r>
        <w:t>Vlan1                  1      2     0</w:t>
      </w:r>
    </w:p>
    <w:p>
      <w:r>
        <w:t xml:space="preserve">       192.168.4.0/22     </w:t>
      </w:r>
      <w:r>
        <w:rPr>
          <w:rFonts w:hint="eastAsia"/>
        </w:rPr>
        <w:t xml:space="preserve">   </w:t>
      </w:r>
      <w:r>
        <w:t>----                   1      2     0</w:t>
      </w:r>
    </w:p>
    <w:p>
      <w:r>
        <w:t xml:space="preserve">       192.168.4.0/24     </w:t>
      </w:r>
      <w:r>
        <w:rPr>
          <w:rFonts w:hint="eastAsia"/>
        </w:rPr>
        <w:t xml:space="preserve">   </w:t>
      </w:r>
      <w:r>
        <w:t>----                   1      1     1</w:t>
      </w:r>
    </w:p>
    <w:p>
      <w:r>
        <w:rPr>
          <w:rFonts w:hint="eastAsia"/>
        </w:rPr>
        <w:t xml:space="preserve">                          </w:t>
      </w:r>
      <w:r>
        <w:t>Vlan1                  1      1     1</w:t>
      </w:r>
    </w:p>
    <w:p>
      <w:pPr>
        <w:rPr>
          <w:rFonts w:ascii="宋体" w:cs="宋体"/>
          <w:color w:val="000000"/>
          <w:kern w:val="0"/>
          <w:sz w:val="20"/>
          <w:szCs w:val="20"/>
        </w:rPr>
      </w:pP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9"/>
        <w:gridCol w:w="5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9" w:type="dxa"/>
          </w:tcPr>
          <w:p>
            <w:pPr>
              <w:adjustRightInd w:val="0"/>
              <w:ind w:right="840"/>
              <w:rPr>
                <w:rFonts w:ascii="Arial" w:hAnsi="Arial"/>
              </w:rPr>
            </w:pPr>
            <w:r>
              <w:rPr>
                <w:rFonts w:hint="eastAsia" w:ascii="Arial" w:hAnsi="Arial"/>
              </w:rPr>
              <w:t>显示内容</w:t>
            </w:r>
          </w:p>
        </w:tc>
        <w:tc>
          <w:tcPr>
            <w:tcW w:w="5693" w:type="dxa"/>
          </w:tcPr>
          <w:p>
            <w:pPr>
              <w:adjustRightInd w:val="0"/>
              <w:ind w:right="840"/>
              <w:rPr>
                <w:rFonts w:ascii="Arial" w:hAnsi="Arial"/>
              </w:rPr>
            </w:pPr>
            <w:r>
              <w:rPr>
                <w:rFonts w:hint="eastAsia" w:ascii="Arial" w:hAnsi="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9" w:type="dxa"/>
          </w:tcPr>
          <w:p>
            <w:pPr>
              <w:adjustRightInd w:val="0"/>
              <w:ind w:right="840"/>
              <w:rPr>
                <w:rFonts w:ascii="Arial" w:hAnsi="Arial"/>
                <w:szCs w:val="21"/>
              </w:rPr>
            </w:pPr>
            <w:r>
              <w:rPr>
                <w:rFonts w:ascii="Arial" w:hAnsi="Arial"/>
                <w:color w:val="000000"/>
                <w:kern w:val="0"/>
                <w:szCs w:val="21"/>
              </w:rPr>
              <w:t>Network</w:t>
            </w:r>
          </w:p>
        </w:tc>
        <w:tc>
          <w:tcPr>
            <w:tcW w:w="5693" w:type="dxa"/>
          </w:tcPr>
          <w:p>
            <w:pPr>
              <w:adjustRightInd w:val="0"/>
              <w:ind w:right="840"/>
              <w:rPr>
                <w:rFonts w:ascii="Arial" w:hAnsi="Arial"/>
              </w:rPr>
            </w:pPr>
            <w:r>
              <w:rPr>
                <w:rFonts w:hint="eastAsia" w:ascii="Arial" w:hAnsi="Arial"/>
              </w:rPr>
              <w:t>路由前缀和前缀长度。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9" w:type="dxa"/>
          </w:tcPr>
          <w:p>
            <w:pPr>
              <w:adjustRightInd w:val="0"/>
              <w:ind w:right="840"/>
              <w:rPr>
                <w:rFonts w:ascii="Arial" w:hAnsi="Arial"/>
                <w:szCs w:val="21"/>
              </w:rPr>
            </w:pPr>
            <w:r>
              <w:rPr>
                <w:rFonts w:ascii="Arial" w:hAnsi="Arial"/>
                <w:color w:val="000000"/>
                <w:kern w:val="0"/>
                <w:szCs w:val="21"/>
              </w:rPr>
              <w:t>Aggregated Ifname</w:t>
            </w:r>
          </w:p>
        </w:tc>
        <w:tc>
          <w:tcPr>
            <w:tcW w:w="5693" w:type="dxa"/>
          </w:tcPr>
          <w:p>
            <w:pPr>
              <w:adjustRightInd w:val="0"/>
              <w:ind w:right="840"/>
              <w:rPr>
                <w:rFonts w:ascii="Arial" w:hAnsi="Arial"/>
              </w:rPr>
            </w:pPr>
            <w:r>
              <w:rPr>
                <w:rFonts w:hint="eastAsia" w:ascii="Arial" w:hAnsi="Arial"/>
              </w:rPr>
              <w:t>配置该聚合路由的接口名。若是全局聚合路由，则显示“</w:t>
            </w:r>
            <w:r>
              <w:rPr>
                <w:rFonts w:ascii="宋体" w:hAnsi="Arial" w:cs="宋体"/>
                <w:color w:val="000000"/>
                <w:kern w:val="0"/>
                <w:sz w:val="20"/>
                <w:szCs w:val="20"/>
              </w:rPr>
              <w:t>----</w:t>
            </w:r>
            <w:r>
              <w:rPr>
                <w:rFonts w:hint="eastAsia" w:ascii="Arial" w:hAnsi="Arial"/>
              </w:rPr>
              <w:t>”</w:t>
            </w:r>
            <w:r>
              <w:rPr>
                <w:rFonts w:ascii="宋体" w:hAnsi="Arial" w:cs="宋体"/>
                <w:color w:val="000000"/>
                <w:kern w:val="0"/>
                <w:sz w:val="20"/>
                <w:szCs w:val="20"/>
              </w:rPr>
              <w:t xml:space="preserve"> </w:t>
            </w:r>
            <w:r>
              <w:rPr>
                <w:rFonts w:hint="eastAsia" w:ascii="宋体" w:hAnsi="Arial" w:cs="宋体"/>
                <w:color w:val="00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9" w:type="dxa"/>
          </w:tcPr>
          <w:p>
            <w:pPr>
              <w:adjustRightInd w:val="0"/>
              <w:ind w:right="840"/>
              <w:rPr>
                <w:rFonts w:ascii="Arial" w:hAnsi="Arial"/>
                <w:szCs w:val="21"/>
              </w:rPr>
            </w:pPr>
            <w:r>
              <w:rPr>
                <w:rFonts w:ascii="Arial" w:hAnsi="Arial"/>
                <w:color w:val="000000"/>
                <w:kern w:val="0"/>
                <w:szCs w:val="21"/>
              </w:rPr>
              <w:t>Metric</w:t>
            </w:r>
          </w:p>
        </w:tc>
        <w:tc>
          <w:tcPr>
            <w:tcW w:w="5693" w:type="dxa"/>
          </w:tcPr>
          <w:p>
            <w:pPr>
              <w:adjustRightInd w:val="0"/>
              <w:ind w:right="840"/>
              <w:rPr>
                <w:rFonts w:ascii="Arial" w:hAnsi="Arial"/>
              </w:rPr>
            </w:pPr>
            <w:r>
              <w:rPr>
                <w:rFonts w:hint="eastAsia" w:ascii="Arial" w:hAnsi="Arial"/>
              </w:rPr>
              <w:t>聚合路由的度量。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9" w:type="dxa"/>
          </w:tcPr>
          <w:p>
            <w:pPr>
              <w:adjustRightInd w:val="0"/>
              <w:ind w:right="840"/>
              <w:rPr>
                <w:rFonts w:ascii="Arial" w:hAnsi="Arial"/>
                <w:szCs w:val="21"/>
              </w:rPr>
            </w:pPr>
            <w:r>
              <w:rPr>
                <w:rFonts w:ascii="Arial" w:hAnsi="Arial"/>
                <w:color w:val="000000"/>
                <w:kern w:val="0"/>
                <w:szCs w:val="21"/>
              </w:rPr>
              <w:t>Count</w:t>
            </w:r>
          </w:p>
        </w:tc>
        <w:tc>
          <w:tcPr>
            <w:tcW w:w="5693" w:type="dxa"/>
          </w:tcPr>
          <w:p>
            <w:pPr>
              <w:adjustRightInd w:val="0"/>
              <w:ind w:right="840"/>
              <w:rPr>
                <w:rFonts w:ascii="Arial" w:hAnsi="Arial"/>
              </w:rPr>
            </w:pPr>
            <w:r>
              <w:rPr>
                <w:rFonts w:hint="eastAsia" w:ascii="Arial" w:hAnsi="Arial"/>
              </w:rPr>
              <w:t>聚合路由聚合的除聚合路由外的路由数目。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9" w:type="dxa"/>
          </w:tcPr>
          <w:p>
            <w:pPr>
              <w:adjustRightInd w:val="0"/>
              <w:ind w:right="840"/>
              <w:rPr>
                <w:rFonts w:ascii="Arial" w:hAnsi="Arial"/>
                <w:szCs w:val="21"/>
              </w:rPr>
            </w:pPr>
            <w:r>
              <w:rPr>
                <w:rFonts w:ascii="Arial" w:hAnsi="Arial"/>
                <w:color w:val="000000"/>
                <w:kern w:val="0"/>
                <w:szCs w:val="21"/>
              </w:rPr>
              <w:t>Suppress</w:t>
            </w:r>
          </w:p>
        </w:tc>
        <w:tc>
          <w:tcPr>
            <w:tcW w:w="5693" w:type="dxa"/>
          </w:tcPr>
          <w:p>
            <w:pPr>
              <w:adjustRightInd w:val="0"/>
              <w:ind w:right="840"/>
              <w:rPr>
                <w:rFonts w:ascii="Arial" w:hAnsi="Arial"/>
              </w:rPr>
            </w:pPr>
            <w:r>
              <w:rPr>
                <w:rFonts w:hint="eastAsia" w:ascii="Arial" w:hAnsi="Arial"/>
              </w:rPr>
              <w:t>聚合路由被聚合的次数。</w:t>
            </w:r>
          </w:p>
        </w:tc>
      </w:tr>
    </w:tbl>
    <w:p>
      <w:pPr>
        <w:pStyle w:val="5"/>
      </w:pPr>
      <w:bookmarkStart w:id="4331" w:name="_Toc207620549"/>
      <w:bookmarkStart w:id="4332" w:name="_Toc960079"/>
      <w:bookmarkStart w:id="4333" w:name="_Toc18780"/>
      <w:r>
        <w:t>show ip rip redistribute</w:t>
      </w:r>
      <w:bookmarkEnd w:id="4331"/>
      <w:bookmarkEnd w:id="4332"/>
      <w:bookmarkEnd w:id="4333"/>
    </w:p>
    <w:p>
      <w:bookmarkStart w:id="4334" w:name="_Toc960080"/>
    </w:p>
    <w:p>
      <w:pPr>
        <w:rPr>
          <w:rFonts w:ascii="Arial" w:hAnsi="Arial" w:cs="Arial"/>
          <w:b/>
          <w:bCs/>
        </w:rPr>
      </w:pPr>
      <w:r>
        <w:rPr>
          <w:rFonts w:hint="eastAsia" w:ascii="Arial" w:hAnsi="Arial" w:cs="Arial"/>
          <w:b/>
          <w:bCs/>
        </w:rPr>
        <w:t>命令：</w:t>
      </w:r>
      <w:r>
        <w:rPr>
          <w:rFonts w:ascii="Arial" w:hAnsi="Arial" w:cs="Arial"/>
          <w:b/>
          <w:bCs/>
        </w:rPr>
        <w:t>show ip rip redistribute [vrf &lt;NAME&gt;]</w:t>
      </w:r>
    </w:p>
    <w:p>
      <w:pPr>
        <w:rPr>
          <w:rFonts w:ascii="Arial" w:hAnsi="Arial" w:cs="Arial"/>
        </w:rPr>
      </w:pPr>
      <w:r>
        <w:rPr>
          <w:rFonts w:ascii="Arial" w:hAnsi="Arial" w:cs="Arial"/>
          <w:b/>
        </w:rPr>
        <w:t>功能：</w:t>
      </w:r>
      <w:r>
        <w:rPr>
          <w:rFonts w:hint="eastAsia" w:ascii="Arial" w:hAnsi="Arial" w:cs="Arial"/>
          <w:b/>
        </w:rPr>
        <w:t xml:space="preserve"> </w:t>
      </w:r>
      <w:r>
        <w:rPr>
          <w:rFonts w:ascii="Arial" w:hAnsi="Arial" w:cs="Arial"/>
        </w:rPr>
        <w:t>显示rip进程引入其它外部路由的配置信息，可以分vrf显示。</w:t>
      </w:r>
    </w:p>
    <w:p>
      <w:pPr>
        <w:rPr>
          <w:rFonts w:ascii="Arial" w:hAnsi="Arial" w:cs="Arial"/>
          <w:b/>
          <w:bCs/>
        </w:rPr>
      </w:pPr>
      <w:r>
        <w:rPr>
          <w:rFonts w:ascii="Arial" w:hAnsi="Arial" w:cs="Arial"/>
          <w:b/>
          <w:bCs/>
        </w:rPr>
        <w:t>参数：</w:t>
      </w:r>
      <w:r>
        <w:rPr>
          <w:rFonts w:hint="eastAsia" w:ascii="Arial" w:hAnsi="Arial" w:cs="Arial"/>
          <w:b/>
        </w:rPr>
        <w:t xml:space="preserve"> </w:t>
      </w:r>
      <w:r>
        <w:rPr>
          <w:rFonts w:ascii="Arial" w:hAnsi="Arial" w:cs="Arial"/>
        </w:rPr>
        <w:t>vrf名，无参数表示显示所有vrf的RIP进程重分布路由信息。</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不显示信息。</w:t>
      </w:r>
    </w:p>
    <w:p>
      <w:pPr>
        <w:rPr>
          <w:rFonts w:ascii="Arial" w:hAnsi="Arial" w:cs="Arial"/>
        </w:rPr>
      </w:pPr>
      <w:r>
        <w:rPr>
          <w:rFonts w:ascii="Arial" w:hAnsi="Arial" w:cs="Arial"/>
          <w:b/>
        </w:rPr>
        <w:t>命令模式：</w:t>
      </w:r>
      <w:r>
        <w:rPr>
          <w:rFonts w:hint="eastAsia" w:ascii="Arial" w:hAnsi="Arial" w:cs="Arial"/>
          <w:b/>
        </w:rPr>
        <w:t xml:space="preserve"> </w:t>
      </w:r>
      <w:r>
        <w:rPr>
          <w:rFonts w:ascii="Arial" w:hAnsi="Arial" w:cs="Arial"/>
        </w:rPr>
        <w:t>特权模式和配置模式。</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bCs/>
        </w:rPr>
        <w:t>无。</w:t>
      </w:r>
    </w:p>
    <w:p>
      <w:pPr>
        <w:rPr>
          <w:rFonts w:ascii="Arial" w:hAnsi="Arial" w:cs="Arial"/>
        </w:rPr>
      </w:pPr>
      <w:r>
        <w:rPr>
          <w:rFonts w:ascii="Arial" w:hAnsi="Arial" w:cs="Arial"/>
          <w:b/>
        </w:rPr>
        <w:t>举例：</w:t>
      </w:r>
    </w:p>
    <w:p>
      <w:pPr>
        <w:rPr>
          <w:rFonts w:ascii="Arial" w:hAnsi="Arial" w:cs="Arial"/>
          <w:color w:val="000000"/>
        </w:rPr>
      </w:pPr>
      <w:r>
        <w:rPr>
          <w:rFonts w:ascii="Arial" w:hAnsi="Arial" w:cs="Arial"/>
          <w:color w:val="000000"/>
        </w:rPr>
        <w:t>Switch</w:t>
      </w:r>
      <w:r>
        <w:rPr>
          <w:rFonts w:ascii="Arial" w:hAnsi="Arial" w:cs="Arial"/>
          <w:b/>
          <w:color w:val="000000"/>
        </w:rPr>
        <w:t>#</w:t>
      </w:r>
      <w:r>
        <w:rPr>
          <w:rFonts w:ascii="Arial" w:hAnsi="Arial" w:cs="Arial"/>
          <w:color w:val="000000"/>
        </w:rPr>
        <w:t>show ip rip redistribute</w:t>
      </w:r>
    </w:p>
    <w:p/>
    <w:p>
      <w:pPr>
        <w:pStyle w:val="5"/>
      </w:pPr>
      <w:bookmarkStart w:id="4335" w:name="_Toc22214"/>
      <w:r>
        <w:rPr>
          <w:rFonts w:hint="eastAsia"/>
        </w:rPr>
        <w:t>show ip vrf</w:t>
      </w:r>
      <w:bookmarkEnd w:id="4329"/>
      <w:bookmarkEnd w:id="4334"/>
      <w:bookmarkEnd w:id="4335"/>
    </w:p>
    <w:p>
      <w:bookmarkStart w:id="4336" w:name="_Toc960081"/>
      <w:bookmarkStart w:id="4337" w:name="_Toc160538319"/>
    </w:p>
    <w:p>
      <w:pPr>
        <w:rPr>
          <w:rFonts w:ascii="Arial" w:hAnsi="Arial" w:cs="Arial"/>
          <w:b/>
          <w:bCs/>
        </w:rPr>
      </w:pPr>
      <w:r>
        <w:rPr>
          <w:rFonts w:hint="eastAsia" w:ascii="Arial" w:hAnsi="Arial" w:cs="Arial"/>
          <w:b/>
          <w:bCs/>
        </w:rPr>
        <w:t>命令：</w:t>
      </w:r>
      <w:r>
        <w:rPr>
          <w:rFonts w:ascii="Arial" w:hAnsi="Arial" w:cs="Arial"/>
          <w:b/>
          <w:bCs/>
        </w:rPr>
        <w:t>show ip vrf [&lt;vrf-name&gt;]</w:t>
      </w:r>
    </w:p>
    <w:p>
      <w:pPr>
        <w:rPr>
          <w:rFonts w:ascii="Arial" w:hAnsi="Arial" w:cs="Arial"/>
        </w:rPr>
      </w:pPr>
      <w:r>
        <w:rPr>
          <w:rFonts w:ascii="Arial" w:hAnsi="Arial" w:cs="Arial"/>
          <w:b/>
        </w:rPr>
        <w:t>功能：</w:t>
      </w:r>
      <w:r>
        <w:rPr>
          <w:rFonts w:hint="eastAsia" w:ascii="Arial" w:hAnsi="Arial" w:cs="Arial"/>
          <w:b/>
        </w:rPr>
        <w:t xml:space="preserve"> </w:t>
      </w:r>
      <w:r>
        <w:rPr>
          <w:rFonts w:ascii="Arial" w:hAnsi="Arial" w:cs="Arial"/>
        </w:rPr>
        <w:t>本命令显示与该VPN路由/转发实例相关的RIP实例信息。</w:t>
      </w:r>
    </w:p>
    <w:p>
      <w:pPr>
        <w:rPr>
          <w:rFonts w:ascii="Arial" w:hAnsi="Arial" w:cs="Arial"/>
        </w:rPr>
      </w:pPr>
      <w:r>
        <w:rPr>
          <w:rFonts w:ascii="Arial" w:hAnsi="Arial" w:cs="Arial"/>
          <w:b/>
        </w:rPr>
        <w:t>参数：</w:t>
      </w:r>
      <w:r>
        <w:rPr>
          <w:rFonts w:hint="eastAsia" w:ascii="Arial" w:hAnsi="Arial" w:cs="Arial"/>
          <w:b/>
        </w:rPr>
        <w:t xml:space="preserve"> </w:t>
      </w:r>
      <w:r>
        <w:rPr>
          <w:rFonts w:ascii="Arial" w:hAnsi="Arial" w:cs="Arial"/>
          <w:b/>
          <w:i/>
        </w:rPr>
        <w:t>&lt;vrf-name&gt;</w:t>
      </w:r>
      <w:r>
        <w:rPr>
          <w:rFonts w:ascii="Arial" w:hAnsi="Arial" w:cs="Arial"/>
        </w:rPr>
        <w:t>指明了VPN路由/转发实例的名称。</w:t>
      </w:r>
    </w:p>
    <w:p>
      <w:pPr>
        <w:rPr>
          <w:rFonts w:ascii="Arial" w:hAnsi="Arial" w:cs="Arial"/>
        </w:rPr>
      </w:pPr>
      <w:r>
        <w:rPr>
          <w:rFonts w:ascii="Arial" w:hAnsi="Arial" w:cs="Arial"/>
          <w:b/>
        </w:rPr>
        <w:t>命令模式：</w:t>
      </w:r>
      <w:r>
        <w:rPr>
          <w:rFonts w:hint="eastAsia" w:ascii="Arial" w:hAnsi="Arial" w:cs="Arial"/>
          <w:b/>
        </w:rPr>
        <w:t xml:space="preserve"> </w:t>
      </w:r>
      <w:r>
        <w:rPr>
          <w:rFonts w:ascii="Arial" w:hAnsi="Arial" w:cs="Arial"/>
        </w:rPr>
        <w:t>任意模式。</w:t>
      </w:r>
    </w:p>
    <w:p>
      <w:pPr>
        <w:rPr>
          <w:rFonts w:ascii="Arial" w:hAnsi="Arial" w:cs="Arial"/>
        </w:rPr>
      </w:pPr>
      <w:r>
        <w:rPr>
          <w:rFonts w:ascii="Arial" w:hAnsi="Arial" w:cs="Arial"/>
          <w:b/>
        </w:rPr>
        <w:t>使用指南：</w:t>
      </w:r>
      <w:r>
        <w:rPr>
          <w:rFonts w:hint="eastAsia" w:ascii="Arial" w:hAnsi="Arial" w:cs="Arial"/>
          <w:b/>
        </w:rPr>
        <w:t xml:space="preserve"> </w:t>
      </w:r>
      <w:r>
        <w:rPr>
          <w:rFonts w:ascii="Arial" w:hAnsi="Arial" w:cs="Arial"/>
        </w:rPr>
        <w:t>本命令在其它的路由协议中也存在，使用本命令实，与该VPN路由/转发实例相关的其它路由协议进程的信息也会显示出来。</w:t>
      </w:r>
    </w:p>
    <w:p>
      <w:pPr>
        <w:rPr>
          <w:rFonts w:ascii="Arial" w:hAnsi="Arial" w:cs="Arial"/>
          <w:kern w:val="0"/>
        </w:rPr>
      </w:pPr>
      <w:r>
        <w:rPr>
          <w:rFonts w:ascii="Arial" w:hAnsi="Arial" w:cs="Arial"/>
          <w:b/>
        </w:rPr>
        <w:t>举例：</w:t>
      </w:r>
      <w:r>
        <w:rPr>
          <w:rFonts w:hint="eastAsia" w:ascii="Arial" w:hAnsi="Arial" w:cs="Arial"/>
          <w:b/>
        </w:rPr>
        <w:t xml:space="preserve"> </w:t>
      </w:r>
      <w:r>
        <w:rPr>
          <w:rFonts w:ascii="Arial" w:hAnsi="Arial" w:cs="Arial"/>
          <w:kern w:val="0"/>
        </w:rPr>
        <w:t xml:space="preserve">Switch# show ip vrf IPI </w:t>
      </w:r>
    </w:p>
    <w:p>
      <w:pPr>
        <w:rPr>
          <w:rFonts w:ascii="Arial" w:hAnsi="Arial" w:cs="Arial"/>
          <w:kern w:val="0"/>
        </w:rPr>
      </w:pPr>
      <w:r>
        <w:rPr>
          <w:rFonts w:ascii="Arial" w:hAnsi="Arial" w:cs="Arial"/>
          <w:kern w:val="0"/>
        </w:rPr>
        <w:t>VRF IPI, FIB ID 1</w:t>
      </w:r>
    </w:p>
    <w:p>
      <w:pPr>
        <w:rPr>
          <w:rFonts w:ascii="Arial" w:hAnsi="Arial" w:cs="Arial"/>
          <w:kern w:val="0"/>
        </w:rPr>
      </w:pPr>
      <w:r>
        <w:rPr>
          <w:rFonts w:ascii="Arial" w:hAnsi="Arial" w:cs="Arial"/>
          <w:kern w:val="0"/>
        </w:rPr>
        <w:t>Router ID: 11.1.1.1 (automatic)</w:t>
      </w:r>
    </w:p>
    <w:p>
      <w:pPr>
        <w:rPr>
          <w:rFonts w:ascii="Arial" w:hAnsi="Arial" w:cs="Arial"/>
          <w:kern w:val="0"/>
        </w:rPr>
      </w:pPr>
      <w:r>
        <w:rPr>
          <w:rFonts w:ascii="Arial" w:hAnsi="Arial" w:cs="Arial"/>
          <w:kern w:val="0"/>
        </w:rPr>
        <w:t>Interfaces:</w:t>
      </w:r>
    </w:p>
    <w:p>
      <w:pPr>
        <w:rPr>
          <w:rFonts w:ascii="Arial" w:hAnsi="Arial" w:cs="Arial"/>
          <w:kern w:val="0"/>
        </w:rPr>
      </w:pPr>
      <w:r>
        <w:rPr>
          <w:rFonts w:ascii="Arial" w:hAnsi="Arial" w:cs="Arial"/>
          <w:kern w:val="0"/>
        </w:rPr>
        <w:t xml:space="preserve">  Vlan1</w:t>
      </w:r>
    </w:p>
    <w:p>
      <w:pPr>
        <w:rPr>
          <w:rFonts w:ascii="Arial" w:hAnsi="Arial" w:cs="Arial"/>
          <w:kern w:val="0"/>
        </w:rPr>
      </w:pPr>
      <w:r>
        <w:rPr>
          <w:rFonts w:ascii="Arial" w:hAnsi="Arial" w:cs="Arial"/>
          <w:kern w:val="0"/>
        </w:rPr>
        <w:t>!</w:t>
      </w:r>
    </w:p>
    <w:p>
      <w:pPr>
        <w:rPr>
          <w:rFonts w:ascii="Arial" w:hAnsi="Arial" w:cs="Arial"/>
          <w:kern w:val="0"/>
        </w:rPr>
      </w:pPr>
      <w:r>
        <w:rPr>
          <w:rFonts w:ascii="Arial" w:hAnsi="Arial" w:cs="Arial"/>
          <w:kern w:val="0"/>
        </w:rPr>
        <w:t>VRF IPI; (id=1); RIP enabled Interfaces:</w:t>
      </w:r>
    </w:p>
    <w:p>
      <w:pPr>
        <w:rPr>
          <w:rFonts w:ascii="Arial" w:hAnsi="Arial" w:cs="Arial"/>
          <w:kern w:val="0"/>
        </w:rPr>
      </w:pPr>
      <w:r>
        <w:rPr>
          <w:rFonts w:ascii="Arial" w:hAnsi="Arial" w:cs="Arial"/>
          <w:kern w:val="0"/>
        </w:rPr>
        <w:t>Ethernet1/8</w:t>
      </w:r>
    </w:p>
    <w:p>
      <w:pPr>
        <w:rPr>
          <w:rFonts w:ascii="Arial" w:hAnsi="Arial" w:cs="Arial"/>
          <w:kern w:val="0"/>
        </w:rPr>
      </w:pPr>
    </w:p>
    <w:p>
      <w:pPr>
        <w:rPr>
          <w:rFonts w:ascii="Arial" w:hAnsi="Arial" w:cs="Arial"/>
          <w:kern w:val="0"/>
        </w:rPr>
      </w:pPr>
      <w:r>
        <w:rPr>
          <w:rFonts w:ascii="Arial" w:hAnsi="Arial" w:cs="Arial"/>
          <w:kern w:val="0"/>
        </w:rPr>
        <w:t>Name             Interfaces</w:t>
      </w:r>
    </w:p>
    <w:p>
      <w:pPr>
        <w:rPr>
          <w:rFonts w:ascii="Arial" w:hAnsi="Arial" w:cs="Arial"/>
          <w:kern w:val="0"/>
        </w:rPr>
      </w:pPr>
      <w:r>
        <w:rPr>
          <w:rFonts w:ascii="Arial" w:hAnsi="Arial" w:cs="Arial"/>
          <w:kern w:val="0"/>
        </w:rPr>
        <w:t>IPI                 Vlan1</w:t>
      </w:r>
    </w:p>
    <w:p>
      <w:pPr>
        <w:rPr>
          <w:rFonts w:ascii="Arial" w:hAnsi="Arial" w:cs="Arial"/>
          <w:kern w:val="0"/>
        </w:rPr>
      </w:pPr>
    </w:p>
    <w:p>
      <w:pPr>
        <w:rPr>
          <w:rFonts w:ascii="Arial" w:hAnsi="Arial" w:cs="Arial"/>
          <w:kern w:val="0"/>
        </w:rPr>
      </w:pPr>
      <w:r>
        <w:rPr>
          <w:rFonts w:ascii="Arial" w:hAnsi="Arial" w:cs="Arial"/>
          <w:kern w:val="0"/>
        </w:rPr>
        <w:t>Name                    Default RD           Interfaces</w:t>
      </w:r>
    </w:p>
    <w:p>
      <w:pPr>
        <w:rPr>
          <w:rFonts w:ascii="Arial" w:hAnsi="Arial" w:cs="Arial"/>
          <w:kern w:val="0"/>
        </w:rPr>
      </w:pPr>
      <w:r>
        <w:rPr>
          <w:rFonts w:ascii="Arial" w:hAnsi="Arial" w:cs="Arial"/>
          <w:kern w:val="0"/>
        </w:rPr>
        <w:t>IPI                                            Vlan1</w:t>
      </w:r>
    </w:p>
    <w:p/>
    <w:p>
      <w:pPr>
        <w:pStyle w:val="5"/>
      </w:pPr>
      <w:bookmarkStart w:id="4338" w:name="_Toc19050"/>
      <w:r>
        <w:rPr>
          <w:rFonts w:hint="eastAsia"/>
        </w:rPr>
        <w:t>timers basic</w:t>
      </w:r>
      <w:bookmarkEnd w:id="4336"/>
      <w:bookmarkEnd w:id="4337"/>
      <w:bookmarkEnd w:id="4338"/>
    </w:p>
    <w:p>
      <w:pPr>
        <w:rPr>
          <w:rFonts w:ascii="Arial" w:hAnsi="Arial" w:cs="Arial"/>
          <w:b/>
          <w:bCs/>
        </w:rPr>
      </w:pPr>
      <w:r>
        <w:rPr>
          <w:rFonts w:hint="eastAsia" w:ascii="Arial" w:hAnsi="Arial" w:cs="Arial"/>
          <w:b/>
          <w:bCs/>
        </w:rPr>
        <w:t>命令：</w:t>
      </w:r>
      <w:r>
        <w:rPr>
          <w:rFonts w:ascii="Arial" w:hAnsi="Arial" w:cs="Arial"/>
          <w:b/>
          <w:bCs/>
        </w:rPr>
        <w:t>timers basic &lt;update&gt; &lt;invalid&gt; &lt;garbage&gt;</w:t>
      </w:r>
    </w:p>
    <w:p>
      <w:pPr>
        <w:rPr>
          <w:rFonts w:ascii="Arial" w:hAnsi="Arial" w:cs="Arial"/>
          <w:b/>
          <w:bCs/>
        </w:rPr>
      </w:pPr>
      <w:r>
        <w:rPr>
          <w:rFonts w:ascii="Arial" w:hAnsi="Arial" w:cs="Arial"/>
          <w:b/>
          <w:bCs/>
        </w:rPr>
        <w:t xml:space="preserve">      no timers basic</w:t>
      </w:r>
    </w:p>
    <w:p>
      <w:pPr>
        <w:rPr>
          <w:rFonts w:cs="Arial"/>
        </w:rPr>
      </w:pPr>
      <w:r>
        <w:rPr>
          <w:rFonts w:cs="Arial"/>
          <w:b/>
          <w:bCs/>
        </w:rPr>
        <w:t>功能：</w:t>
      </w:r>
      <w:r>
        <w:rPr>
          <w:rFonts w:cs="Arial"/>
        </w:rPr>
        <w:t>调整RIP计时器更新、</w:t>
      </w:r>
      <w:r>
        <w:rPr>
          <w:rFonts w:hint="eastAsia" w:cs="Arial"/>
        </w:rPr>
        <w:t>超时</w:t>
      </w:r>
      <w:r>
        <w:rPr>
          <w:rFonts w:cs="Arial"/>
        </w:rPr>
        <w:t>、</w:t>
      </w:r>
      <w:r>
        <w:rPr>
          <w:rFonts w:hint="eastAsia" w:cs="Arial"/>
        </w:rPr>
        <w:t>垃圾收集</w:t>
      </w:r>
      <w:r>
        <w:rPr>
          <w:rFonts w:cs="Arial"/>
        </w:rPr>
        <w:t>的时间；本命令的no操作为恢复各项参数的缺省值。</w:t>
      </w:r>
    </w:p>
    <w:p>
      <w:pPr>
        <w:autoSpaceDE w:val="0"/>
        <w:autoSpaceDN w:val="0"/>
        <w:jc w:val="left"/>
        <w:rPr>
          <w:rFonts w:cs="Arial"/>
        </w:rPr>
      </w:pPr>
      <w:r>
        <w:rPr>
          <w:rFonts w:cs="Arial"/>
          <w:b/>
          <w:bCs/>
        </w:rPr>
        <w:t>参数：</w:t>
      </w:r>
      <w:r>
        <w:rPr>
          <w:rFonts w:cs="Arial"/>
          <w:b/>
          <w:bCs/>
          <w:i/>
          <w:iCs/>
        </w:rPr>
        <w:t>&lt;update&gt;</w:t>
      </w:r>
      <w:r>
        <w:rPr>
          <w:rFonts w:cs="Arial"/>
        </w:rPr>
        <w:t>发送更新报文的时间间隔，单位秒，取值范围</w:t>
      </w:r>
      <w:r>
        <w:rPr>
          <w:rFonts w:ascii="CourierNewPSMT" w:hAnsi="CourierNewPSMT"/>
          <w:kern w:val="0"/>
          <w:sz w:val="22"/>
        </w:rPr>
        <w:t>5-2147483647</w:t>
      </w:r>
      <w:r>
        <w:rPr>
          <w:rFonts w:cs="Arial"/>
        </w:rPr>
        <w:t>；</w:t>
      </w:r>
      <w:r>
        <w:rPr>
          <w:rFonts w:cs="Arial"/>
          <w:b/>
          <w:bCs/>
          <w:i/>
          <w:iCs/>
        </w:rPr>
        <w:t>&lt;invalid&gt;</w:t>
      </w:r>
      <w:r>
        <w:rPr>
          <w:rFonts w:cs="Arial"/>
        </w:rPr>
        <w:t>宣布RIP路由无效的时间段，单位秒，取值范围</w:t>
      </w:r>
      <w:r>
        <w:rPr>
          <w:rFonts w:ascii="CourierNewPSMT" w:hAnsi="CourierNewPSMT"/>
          <w:kern w:val="0"/>
          <w:sz w:val="22"/>
        </w:rPr>
        <w:t>5-2147483647</w:t>
      </w:r>
      <w:r>
        <w:rPr>
          <w:rFonts w:cs="Arial"/>
        </w:rPr>
        <w:t>；</w:t>
      </w:r>
      <w:r>
        <w:rPr>
          <w:rFonts w:cs="Arial"/>
          <w:b/>
          <w:bCs/>
          <w:i/>
          <w:iCs/>
        </w:rPr>
        <w:t>&lt;</w:t>
      </w:r>
      <w:r>
        <w:rPr>
          <w:rFonts w:hint="eastAsia" w:cs="Arial"/>
          <w:b/>
          <w:bCs/>
          <w:i/>
          <w:iCs/>
        </w:rPr>
        <w:t>garbage</w:t>
      </w:r>
      <w:r>
        <w:rPr>
          <w:rFonts w:cs="Arial"/>
          <w:b/>
          <w:bCs/>
          <w:i/>
          <w:iCs/>
        </w:rPr>
        <w:t>&gt;</w:t>
      </w:r>
      <w:r>
        <w:rPr>
          <w:rFonts w:cs="Arial"/>
        </w:rPr>
        <w:t>为宣布某路由无效后仍可在路由表中存在的时间段，单位秒，取值范围</w:t>
      </w:r>
      <w:r>
        <w:rPr>
          <w:rFonts w:ascii="CourierNewPSMT" w:hAnsi="CourierNewPSMT"/>
          <w:kern w:val="0"/>
          <w:sz w:val="22"/>
        </w:rPr>
        <w:t>5-2147483647</w:t>
      </w:r>
      <w:r>
        <w:rPr>
          <w:rFonts w:cs="Arial"/>
        </w:rPr>
        <w:t>。</w:t>
      </w:r>
    </w:p>
    <w:p>
      <w:pPr>
        <w:rPr>
          <w:rFonts w:cs="Arial"/>
        </w:rPr>
      </w:pPr>
      <w:r>
        <w:rPr>
          <w:rFonts w:cs="Arial"/>
          <w:b/>
          <w:bCs/>
        </w:rPr>
        <w:t>缺省情况</w:t>
      </w:r>
      <w:r>
        <w:rPr>
          <w:rFonts w:cs="Arial"/>
        </w:rPr>
        <w:t>：</w:t>
      </w:r>
      <w:r>
        <w:rPr>
          <w:rFonts w:cs="Arial"/>
          <w:b/>
          <w:bCs/>
          <w:i/>
          <w:iCs/>
        </w:rPr>
        <w:t>&lt;update&gt;</w:t>
      </w:r>
      <w:r>
        <w:rPr>
          <w:rFonts w:cs="Arial"/>
        </w:rPr>
        <w:t>缺省值30；</w:t>
      </w:r>
      <w:r>
        <w:rPr>
          <w:rFonts w:cs="Arial"/>
          <w:b/>
          <w:bCs/>
          <w:i/>
          <w:iCs/>
        </w:rPr>
        <w:t>&lt;invalid&gt;</w:t>
      </w:r>
      <w:r>
        <w:rPr>
          <w:rFonts w:cs="Arial"/>
        </w:rPr>
        <w:t>缺省值180；</w:t>
      </w:r>
      <w:r>
        <w:rPr>
          <w:rFonts w:cs="Arial"/>
          <w:b/>
          <w:bCs/>
          <w:i/>
          <w:iCs/>
        </w:rPr>
        <w:t>&lt;</w:t>
      </w:r>
      <w:r>
        <w:rPr>
          <w:rFonts w:hint="eastAsia" w:cs="Arial"/>
          <w:b/>
          <w:bCs/>
          <w:i/>
          <w:iCs/>
        </w:rPr>
        <w:t>garbage</w:t>
      </w:r>
      <w:r>
        <w:rPr>
          <w:rFonts w:cs="Arial"/>
          <w:b/>
          <w:bCs/>
          <w:i/>
          <w:iCs/>
        </w:rPr>
        <w:t>&gt;</w:t>
      </w:r>
      <w:r>
        <w:rPr>
          <w:rFonts w:cs="Arial"/>
        </w:rPr>
        <w:t>缺省值120。</w:t>
      </w:r>
    </w:p>
    <w:p>
      <w:pPr>
        <w:rPr>
          <w:rFonts w:hint="eastAsia" w:cs="Arial" w:eastAsiaTheme="minorEastAsia"/>
          <w:lang w:eastAsia="zh-CN"/>
        </w:rPr>
      </w:pPr>
      <w:r>
        <w:rPr>
          <w:rFonts w:cs="Arial"/>
          <w:b/>
          <w:bCs/>
        </w:rPr>
        <w:t>命令模式：</w:t>
      </w:r>
      <w:r>
        <w:rPr>
          <w:rFonts w:hint="eastAsia" w:cs="Arial"/>
        </w:rPr>
        <w:t>路由模式。</w:t>
      </w:r>
    </w:p>
    <w:p>
      <w:pPr>
        <w:rPr>
          <w:rFonts w:cs="Arial"/>
        </w:rPr>
      </w:pPr>
      <w:r>
        <w:rPr>
          <w:rFonts w:cs="Arial"/>
          <w:b/>
          <w:bCs/>
        </w:rPr>
        <w:t>使用指南：</w:t>
      </w:r>
      <w:r>
        <w:rPr>
          <w:rFonts w:cs="Arial"/>
        </w:rPr>
        <w:t>缺省情况下，系统每30秒会广播RIP更新报文；当过了180秒不能收到某路由的更新报文，就认为该路由无效；但该路由还能在路由表中存在120秒，120秒后，在路由表删除该路由。</w:t>
      </w:r>
    </w:p>
    <w:p>
      <w:pPr>
        <w:rPr>
          <w:rFonts w:cs="Arial"/>
        </w:rPr>
      </w:pPr>
      <w:r>
        <w:rPr>
          <w:rFonts w:cs="Arial"/>
          <w:b/>
          <w:bCs/>
        </w:rPr>
        <w:t>举例：</w:t>
      </w:r>
      <w:r>
        <w:rPr>
          <w:rFonts w:cs="Arial"/>
        </w:rPr>
        <w:t>设置RIP路由表更新时间为20秒，</w:t>
      </w:r>
      <w:r>
        <w:rPr>
          <w:rFonts w:hint="eastAsia" w:cs="Arial"/>
        </w:rPr>
        <w:t>超时</w:t>
      </w:r>
      <w:r>
        <w:rPr>
          <w:rFonts w:cs="Arial"/>
        </w:rPr>
        <w:t>时间为80秒，</w:t>
      </w:r>
      <w:r>
        <w:rPr>
          <w:rFonts w:hint="eastAsia" w:cs="Arial"/>
        </w:rPr>
        <w:t>垃圾收集</w:t>
      </w:r>
      <w:r>
        <w:rPr>
          <w:rFonts w:cs="Arial"/>
        </w:rPr>
        <w:t>的时间为60秒。</w:t>
      </w:r>
    </w:p>
    <w:p>
      <w:pPr>
        <w:rPr>
          <w:rFonts w:cs="Arial"/>
        </w:rPr>
      </w:pPr>
      <w:r>
        <w:rPr>
          <w:rFonts w:hint="eastAsia" w:cs="Arial"/>
        </w:rPr>
        <w:t>Switch</w:t>
      </w:r>
      <w:r>
        <w:rPr>
          <w:rFonts w:cs="Arial"/>
        </w:rPr>
        <w:t>(Config-Router)#timer</w:t>
      </w:r>
      <w:r>
        <w:rPr>
          <w:rFonts w:hint="eastAsia" w:cs="Arial"/>
        </w:rPr>
        <w:t>s</w:t>
      </w:r>
      <w:r>
        <w:rPr>
          <w:rFonts w:cs="Arial"/>
        </w:rPr>
        <w:t xml:space="preserve"> basic 20 80 60</w:t>
      </w:r>
    </w:p>
    <w:p>
      <w:pPr>
        <w:pStyle w:val="5"/>
      </w:pPr>
      <w:bookmarkStart w:id="4339" w:name="_Toc960082"/>
      <w:bookmarkStart w:id="4340" w:name="_Toc160538320"/>
      <w:bookmarkStart w:id="4341" w:name="_Toc25868"/>
      <w:r>
        <w:rPr>
          <w:rFonts w:hint="eastAsia"/>
        </w:rPr>
        <w:t>version</w:t>
      </w:r>
      <w:bookmarkEnd w:id="4339"/>
      <w:bookmarkEnd w:id="4340"/>
      <w:bookmarkEnd w:id="4341"/>
    </w:p>
    <w:p>
      <w:pPr>
        <w:rPr>
          <w:rFonts w:ascii="Arial" w:hAnsi="Arial" w:cs="Arial"/>
          <w:b/>
          <w:bCs/>
        </w:rPr>
      </w:pPr>
      <w:r>
        <w:rPr>
          <w:rFonts w:hint="eastAsia" w:ascii="Arial" w:hAnsi="Arial" w:cs="Arial"/>
          <w:b/>
          <w:bCs/>
        </w:rPr>
        <w:t>命令：</w:t>
      </w:r>
      <w:r>
        <w:rPr>
          <w:rFonts w:ascii="Arial" w:hAnsi="Arial" w:cs="Arial"/>
          <w:b/>
          <w:bCs/>
        </w:rPr>
        <w:t>version {1| 2}</w:t>
      </w:r>
    </w:p>
    <w:p>
      <w:pPr>
        <w:ind w:firstLine="632" w:firstLineChars="300"/>
        <w:rPr>
          <w:rFonts w:ascii="Arial" w:hAnsi="Arial" w:cs="Arial"/>
          <w:b/>
          <w:bCs/>
        </w:rPr>
      </w:pPr>
      <w:r>
        <w:rPr>
          <w:rFonts w:ascii="Arial" w:hAnsi="Arial" w:cs="Arial"/>
          <w:b/>
          <w:bCs/>
        </w:rPr>
        <w:t>no version</w:t>
      </w:r>
    </w:p>
    <w:p>
      <w:pPr>
        <w:rPr>
          <w:rFonts w:cs="Arial"/>
        </w:rPr>
      </w:pPr>
      <w:r>
        <w:rPr>
          <w:rFonts w:cs="Arial"/>
          <w:b/>
        </w:rPr>
        <w:t>功能：</w:t>
      </w:r>
      <w:r>
        <w:rPr>
          <w:rFonts w:cs="Arial"/>
        </w:rPr>
        <w:t>设置所有路由器接口发送/接收RIP数据报的版本；no操作恢复缺省设置</w:t>
      </w:r>
      <w:r>
        <w:rPr>
          <w:rFonts w:hint="eastAsia" w:cs="Arial"/>
        </w:rPr>
        <w:t>2。</w:t>
      </w:r>
    </w:p>
    <w:p>
      <w:pPr>
        <w:rPr>
          <w:rFonts w:cs="Arial"/>
        </w:rPr>
      </w:pPr>
      <w:r>
        <w:rPr>
          <w:rFonts w:cs="Arial"/>
          <w:b/>
        </w:rPr>
        <w:t>参数：1</w:t>
      </w:r>
      <w:r>
        <w:rPr>
          <w:rFonts w:cs="Arial"/>
        </w:rPr>
        <w:t>为rip版本1；</w:t>
      </w:r>
      <w:r>
        <w:rPr>
          <w:rFonts w:cs="Arial"/>
          <w:b/>
        </w:rPr>
        <w:t>2</w:t>
      </w:r>
      <w:r>
        <w:rPr>
          <w:rFonts w:cs="Arial"/>
        </w:rPr>
        <w:t>为rip版本2。</w:t>
      </w:r>
    </w:p>
    <w:p>
      <w:pPr>
        <w:rPr>
          <w:rFonts w:cs="Arial"/>
        </w:rPr>
      </w:pPr>
      <w:r>
        <w:rPr>
          <w:rFonts w:cs="Arial"/>
          <w:b/>
        </w:rPr>
        <w:t>缺省情况：</w:t>
      </w:r>
      <w:r>
        <w:rPr>
          <w:rFonts w:cs="Arial"/>
        </w:rPr>
        <w:t>发送</w:t>
      </w:r>
      <w:r>
        <w:rPr>
          <w:rFonts w:hint="eastAsia" w:cs="Arial"/>
        </w:rPr>
        <w:t>与</w:t>
      </w:r>
      <w:r>
        <w:rPr>
          <w:rFonts w:cs="Arial"/>
        </w:rPr>
        <w:t>接收</w:t>
      </w:r>
      <w:r>
        <w:rPr>
          <w:rFonts w:hint="eastAsia" w:cs="Arial"/>
        </w:rPr>
        <w:t>都为</w:t>
      </w:r>
      <w:r>
        <w:rPr>
          <w:rFonts w:cs="Arial"/>
        </w:rPr>
        <w:t>版本2的数据报。</w:t>
      </w:r>
    </w:p>
    <w:p>
      <w:pPr>
        <w:rPr>
          <w:rFonts w:cs="Arial"/>
        </w:rPr>
      </w:pPr>
      <w:r>
        <w:rPr>
          <w:rFonts w:cs="Arial"/>
          <w:b/>
        </w:rPr>
        <w:t>命令模式：</w:t>
      </w:r>
      <w:r>
        <w:rPr>
          <w:rFonts w:hint="eastAsia" w:cs="Arial"/>
        </w:rPr>
        <w:t>路由模式与地址族模式。</w:t>
      </w:r>
    </w:p>
    <w:p>
      <w:pPr>
        <w:rPr>
          <w:rFonts w:cs="Arial"/>
        </w:rPr>
      </w:pPr>
      <w:r>
        <w:rPr>
          <w:rFonts w:cs="Arial"/>
          <w:b/>
        </w:rPr>
        <w:t>使用指南：</w:t>
      </w:r>
      <w:r>
        <w:rPr>
          <w:rFonts w:hint="eastAsia" w:cs="Arial"/>
        </w:rPr>
        <w:t>1</w:t>
      </w:r>
      <w:r>
        <w:rPr>
          <w:rFonts w:cs="Arial"/>
        </w:rPr>
        <w:t>表示三层交换机各接口只发送/接收RIP-I数据报，2表示三层交换机各接口只发送/接收RIP-II数据报。缺省情况下，发送RIP-II同时</w:t>
      </w:r>
      <w:r>
        <w:rPr>
          <w:rFonts w:hint="eastAsia" w:cs="Arial"/>
        </w:rPr>
        <w:t>接收</w:t>
      </w:r>
      <w:r>
        <w:rPr>
          <w:rFonts w:cs="Arial"/>
        </w:rPr>
        <w:t>RIP-II数据报。</w:t>
      </w:r>
    </w:p>
    <w:p>
      <w:pPr>
        <w:rPr>
          <w:rFonts w:cs="Arial"/>
          <w:b/>
        </w:rPr>
      </w:pPr>
      <w:r>
        <w:rPr>
          <w:rFonts w:cs="Arial"/>
          <w:b/>
        </w:rPr>
        <w:t>举例：</w:t>
      </w:r>
      <w:r>
        <w:rPr>
          <w:rFonts w:cs="Arial"/>
        </w:rPr>
        <w:t>设置该交换机接口发送/接收RIP数据报的版本为2。</w:t>
      </w:r>
    </w:p>
    <w:p>
      <w:pPr>
        <w:rPr>
          <w:rFonts w:cs="Arial"/>
        </w:rPr>
      </w:pPr>
      <w:r>
        <w:rPr>
          <w:rFonts w:hint="eastAsia" w:cs="Arial"/>
        </w:rPr>
        <w:t>Switch</w:t>
      </w:r>
      <w:r>
        <w:rPr>
          <w:rFonts w:cs="Arial"/>
        </w:rPr>
        <w:t>(config-router)#version 2</w:t>
      </w:r>
    </w:p>
    <w:p>
      <w:pPr>
        <w:jc w:val="left"/>
        <w:rPr>
          <w:rFonts w:cs="Arial"/>
          <w:b/>
        </w:rPr>
      </w:pPr>
      <w:r>
        <w:rPr>
          <w:rFonts w:cs="Arial"/>
          <w:b/>
        </w:rPr>
        <w:t>相关命令：ip rip receive version</w:t>
      </w:r>
    </w:p>
    <w:p>
      <w:pPr>
        <w:ind w:firstLine="1050" w:firstLineChars="498"/>
        <w:jc w:val="left"/>
        <w:rPr>
          <w:rFonts w:cs="Arial"/>
          <w:b/>
        </w:rPr>
      </w:pPr>
      <w:r>
        <w:rPr>
          <w:rFonts w:cs="Arial"/>
          <w:b/>
        </w:rPr>
        <w:t>ip rip send version</w:t>
      </w:r>
    </w:p>
    <w:p/>
    <w:p/>
    <w:p>
      <w:pPr>
        <w:pStyle w:val="4"/>
      </w:pPr>
      <w:bookmarkStart w:id="4342" w:name="_Toc960111"/>
      <w:bookmarkStart w:id="4343" w:name="_Toc6378"/>
      <w:r>
        <w:t>OSPF</w:t>
      </w:r>
      <w:bookmarkEnd w:id="4342"/>
      <w:bookmarkEnd w:id="4343"/>
      <w:r>
        <w:t xml:space="preserve"> </w:t>
      </w:r>
    </w:p>
    <w:p>
      <w:pPr>
        <w:pStyle w:val="5"/>
      </w:pPr>
      <w:bookmarkStart w:id="4344" w:name="_Toc960112"/>
      <w:bookmarkStart w:id="4345" w:name="_Toc186635274"/>
      <w:bookmarkStart w:id="4346" w:name="_Toc1202"/>
      <w:r>
        <w:rPr>
          <w:rFonts w:hint="eastAsia"/>
        </w:rPr>
        <w:t>area authentication</w:t>
      </w:r>
      <w:bookmarkEnd w:id="4344"/>
      <w:bookmarkEnd w:id="4345"/>
      <w:bookmarkEnd w:id="4346"/>
    </w:p>
    <w:p>
      <w:pPr>
        <w:rPr>
          <w:rFonts w:ascii="Arial" w:hAnsi="Arial" w:cs="Arial"/>
          <w:b/>
          <w:bCs/>
        </w:rPr>
      </w:pPr>
      <w:bookmarkStart w:id="4347" w:name="_Toc64432656"/>
      <w:bookmarkStart w:id="4348" w:name="_Toc57710321"/>
      <w:bookmarkStart w:id="4349" w:name="_Toc57112845"/>
      <w:bookmarkStart w:id="4350" w:name="_Toc58403322"/>
      <w:bookmarkStart w:id="4351" w:name="_Toc56955212"/>
      <w:r>
        <w:rPr>
          <w:rFonts w:hint="eastAsia" w:ascii="Arial" w:hAnsi="Arial" w:cs="Arial"/>
          <w:b/>
          <w:bCs/>
        </w:rPr>
        <w:t>命令：</w:t>
      </w:r>
      <w:r>
        <w:rPr>
          <w:rFonts w:ascii="Arial" w:hAnsi="Arial" w:cs="Arial"/>
          <w:b/>
          <w:bCs/>
        </w:rPr>
        <w:t>area &lt;id&gt; authentication [message-digest]</w:t>
      </w:r>
    </w:p>
    <w:p>
      <w:pPr>
        <w:rPr>
          <w:rFonts w:ascii="Arial" w:hAnsi="Arial" w:cs="Arial"/>
          <w:b/>
          <w:bCs/>
        </w:rPr>
      </w:pPr>
      <w:r>
        <w:rPr>
          <w:rFonts w:ascii="Arial" w:hAnsi="Arial" w:cs="Arial"/>
          <w:b/>
          <w:bCs/>
        </w:rPr>
        <w:t xml:space="preserve">      no area &lt;id&gt; authentication</w:t>
      </w:r>
    </w:p>
    <w:p>
      <w:pPr>
        <w:rPr>
          <w:rFonts w:cs="Arial"/>
        </w:rPr>
      </w:pPr>
      <w:r>
        <w:rPr>
          <w:rFonts w:cs="Arial"/>
          <w:b/>
          <w:bCs/>
        </w:rPr>
        <w:t>功能：</w:t>
      </w:r>
      <w:r>
        <w:rPr>
          <w:rFonts w:cs="Arial"/>
        </w:rPr>
        <w:t>配置OSPF</w:t>
      </w:r>
      <w:r>
        <w:rPr>
          <w:rFonts w:hint="eastAsia" w:cs="Arial"/>
        </w:rPr>
        <w:t>区域的认证方式</w:t>
      </w:r>
      <w:r>
        <w:rPr>
          <w:rFonts w:cs="Arial"/>
        </w:rPr>
        <w:t xml:space="preserve">；本命令的no操作为恢复缺省值。 </w:t>
      </w:r>
    </w:p>
    <w:p>
      <w:pPr>
        <w:rPr>
          <w:rFonts w:cs="Arial"/>
        </w:rPr>
      </w:pPr>
      <w:r>
        <w:rPr>
          <w:rFonts w:cs="Arial"/>
          <w:b/>
          <w:bCs/>
        </w:rPr>
        <w:t>参数：&lt;</w:t>
      </w:r>
      <w:r>
        <w:rPr>
          <w:rFonts w:hint="eastAsia" w:cs="Arial"/>
          <w:b/>
          <w:bCs/>
          <w:i/>
          <w:iCs/>
        </w:rPr>
        <w:t>id</w:t>
      </w:r>
      <w:r>
        <w:rPr>
          <w:rFonts w:cs="Arial"/>
          <w:b/>
          <w:bCs/>
        </w:rPr>
        <w:t>&gt;</w:t>
      </w:r>
      <w:r>
        <w:rPr>
          <w:rFonts w:hint="eastAsia" w:cs="Arial"/>
        </w:rPr>
        <w:t>为区域号</w:t>
      </w:r>
      <w:r>
        <w:rPr>
          <w:rFonts w:cs="Arial"/>
        </w:rPr>
        <w:t>，</w:t>
      </w:r>
      <w:r>
        <w:rPr>
          <w:rFonts w:hint="eastAsia" w:cs="Arial"/>
        </w:rPr>
        <w:t>可以是数字，</w:t>
      </w:r>
      <w:r>
        <w:rPr>
          <w:rFonts w:cs="Arial"/>
        </w:rPr>
        <w:t>取值范围</w:t>
      </w:r>
      <w:r>
        <w:rPr>
          <w:rFonts w:hint="eastAsia" w:cs="Arial"/>
        </w:rPr>
        <w:t>0</w:t>
      </w:r>
      <w:r>
        <w:rPr>
          <w:rFonts w:cs="Arial"/>
        </w:rPr>
        <w:t>～4294967295</w:t>
      </w:r>
      <w:r>
        <w:rPr>
          <w:rFonts w:hint="eastAsia" w:cs="Arial"/>
        </w:rPr>
        <w:t>，也可以是一个IP地址</w:t>
      </w:r>
      <w:r>
        <w:rPr>
          <w:rFonts w:cs="Arial"/>
        </w:rPr>
        <w:t>。</w:t>
      </w:r>
      <w:r>
        <w:rPr>
          <w:rFonts w:hint="eastAsia" w:cs="Arial"/>
          <w:b/>
          <w:bCs/>
        </w:rPr>
        <w:t>message-digest</w:t>
      </w:r>
      <w:r>
        <w:t>如果选择这个参数就证明是MD5认证，如果不选择就证明是简单明文认证</w:t>
      </w:r>
      <w:r>
        <w:rPr>
          <w:rFonts w:hint="eastAsia"/>
        </w:rPr>
        <w:t>。</w:t>
      </w:r>
    </w:p>
    <w:p>
      <w:pPr>
        <w:rPr>
          <w:rFonts w:cs="Arial"/>
        </w:rPr>
      </w:pPr>
      <w:r>
        <w:rPr>
          <w:rFonts w:cs="Arial"/>
          <w:b/>
          <w:bCs/>
        </w:rPr>
        <w:t>缺省情况：</w:t>
      </w:r>
      <w:r>
        <w:rPr>
          <w:rFonts w:hint="eastAsia" w:cs="Arial"/>
        </w:rPr>
        <w:t>无认证。</w:t>
      </w:r>
    </w:p>
    <w:p>
      <w:pPr>
        <w:rPr>
          <w:rFonts w:cs="Arial"/>
        </w:rPr>
      </w:pPr>
      <w:r>
        <w:rPr>
          <w:rFonts w:cs="Arial"/>
          <w:b/>
          <w:bCs/>
        </w:rPr>
        <w:t>命令模式：</w:t>
      </w:r>
      <w:r>
        <w:rPr>
          <w:rFonts w:cs="Arial"/>
        </w:rPr>
        <w:t>OSPF协议配置模式</w:t>
      </w:r>
      <w:r>
        <w:rPr>
          <w:rFonts w:hint="eastAsia" w:cs="Arial"/>
        </w:rPr>
        <w:t>。</w:t>
      </w:r>
    </w:p>
    <w:p>
      <w:pPr>
        <w:rPr>
          <w:rFonts w:cs="Arial"/>
        </w:rPr>
      </w:pPr>
      <w:r>
        <w:rPr>
          <w:rFonts w:cs="Arial"/>
          <w:b/>
          <w:bCs/>
        </w:rPr>
        <w:t>使用指南：</w:t>
      </w:r>
      <w:r>
        <w:rPr>
          <w:rFonts w:hint="eastAsia" w:cs="Arial"/>
          <w:bCs/>
        </w:rPr>
        <w:t>配置</w:t>
      </w:r>
      <w:r>
        <w:rPr>
          <w:rFonts w:cs="Arial"/>
        </w:rPr>
        <w:t>OSPF</w:t>
      </w:r>
      <w:r>
        <w:rPr>
          <w:rFonts w:hint="eastAsia" w:cs="Arial"/>
        </w:rPr>
        <w:t>区域的认证方式为简单明文密码认证方式或者MD5认证方式</w:t>
      </w:r>
      <w:r>
        <w:rPr>
          <w:rFonts w:cs="Arial"/>
        </w:rPr>
        <w:t>。</w:t>
      </w:r>
      <w:r>
        <w:rPr>
          <w:rFonts w:hint="eastAsia" w:cs="Arial"/>
        </w:rPr>
        <w:t>接口模式下同样可以配置认证方式，接口下的认证方式优先级高于区域的认证配置方式。当接口未配置认证方式时，如果区域配置是简单明文密码认证，需要在接口模式下使用ip ospf authentication-key设置密码；如果是MD5认证，需要在接口模式下使用ip ospf message-digest-key配置MD5 key。当接口配置认证方式后，该接口所在区域的认证方式无法影响该接口的认证行为。</w:t>
      </w:r>
    </w:p>
    <w:p>
      <w:pPr>
        <w:rPr>
          <w:rFonts w:cs="Arial"/>
        </w:rPr>
      </w:pPr>
      <w:r>
        <w:rPr>
          <w:rFonts w:cs="Arial"/>
          <w:b/>
          <w:bCs/>
        </w:rPr>
        <w:t>举例：</w:t>
      </w:r>
      <w:r>
        <w:rPr>
          <w:rFonts w:cs="Arial"/>
        </w:rPr>
        <w:t>设置</w:t>
      </w:r>
      <w:r>
        <w:rPr>
          <w:rFonts w:hint="eastAsia" w:cs="Arial"/>
        </w:rPr>
        <w:t>区域0认证方式为MD5。</w:t>
      </w:r>
    </w:p>
    <w:p>
      <w:pPr>
        <w:rPr>
          <w:rFonts w:cs="Arial"/>
        </w:rPr>
      </w:pPr>
      <w:r>
        <w:rPr>
          <w:rFonts w:cs="Arial"/>
        </w:rPr>
        <w:t>Switch(</w:t>
      </w:r>
      <w:r>
        <w:rPr>
          <w:rFonts w:hint="eastAsia" w:cs="Arial"/>
        </w:rPr>
        <w:t>c</w:t>
      </w:r>
      <w:r>
        <w:rPr>
          <w:rFonts w:cs="Arial"/>
        </w:rPr>
        <w:t>onfig-</w:t>
      </w:r>
      <w:r>
        <w:rPr>
          <w:rFonts w:hint="eastAsia" w:cs="Arial"/>
        </w:rPr>
        <w:t>r</w:t>
      </w:r>
      <w:r>
        <w:rPr>
          <w:rFonts w:cs="Arial"/>
        </w:rPr>
        <w:t>outer)#</w:t>
      </w:r>
      <w:r>
        <w:rPr>
          <w:rFonts w:hint="eastAsia" w:cs="Arial"/>
        </w:rPr>
        <w:t>area 0 authentication message-digest</w:t>
      </w:r>
    </w:p>
    <w:bookmarkEnd w:id="4347"/>
    <w:bookmarkEnd w:id="4348"/>
    <w:bookmarkEnd w:id="4349"/>
    <w:bookmarkEnd w:id="4350"/>
    <w:bookmarkEnd w:id="4351"/>
    <w:p>
      <w:pPr>
        <w:pStyle w:val="5"/>
      </w:pPr>
      <w:bookmarkStart w:id="4352" w:name="_Toc960113"/>
      <w:bookmarkStart w:id="4353" w:name="_Toc186635275"/>
      <w:bookmarkStart w:id="4354" w:name="_Toc13093"/>
      <w:bookmarkStart w:id="4355" w:name="_Toc57112846"/>
      <w:bookmarkStart w:id="4356" w:name="_Toc58403323"/>
      <w:bookmarkStart w:id="4357" w:name="_Toc56955213"/>
      <w:bookmarkStart w:id="4358" w:name="_Toc57710322"/>
      <w:bookmarkStart w:id="4359" w:name="_Toc64432657"/>
      <w:r>
        <w:rPr>
          <w:rFonts w:hint="eastAsia"/>
        </w:rPr>
        <w:t>area default-cost</w:t>
      </w:r>
      <w:bookmarkEnd w:id="4352"/>
      <w:bookmarkEnd w:id="4353"/>
      <w:bookmarkEnd w:id="4354"/>
    </w:p>
    <w:p>
      <w:pPr>
        <w:rPr>
          <w:rFonts w:ascii="Arial" w:hAnsi="Arial" w:cs="Arial"/>
          <w:b/>
          <w:bCs/>
        </w:rPr>
      </w:pPr>
      <w:r>
        <w:rPr>
          <w:rFonts w:hint="eastAsia" w:ascii="Arial" w:hAnsi="Arial" w:cs="Arial"/>
          <w:b/>
          <w:bCs/>
        </w:rPr>
        <w:t>命令：</w:t>
      </w:r>
      <w:r>
        <w:rPr>
          <w:rFonts w:ascii="Arial" w:hAnsi="Arial" w:cs="Arial"/>
          <w:b/>
          <w:bCs/>
        </w:rPr>
        <w:t xml:space="preserve">area &lt;id&gt; default-cost &lt;cost&gt; </w:t>
      </w:r>
    </w:p>
    <w:p>
      <w:pPr>
        <w:rPr>
          <w:rFonts w:ascii="Arial" w:hAnsi="Arial" w:cs="Arial"/>
          <w:b/>
          <w:bCs/>
        </w:rPr>
      </w:pPr>
      <w:r>
        <w:rPr>
          <w:rFonts w:ascii="Arial" w:hAnsi="Arial" w:cs="Arial"/>
          <w:b/>
          <w:bCs/>
        </w:rPr>
        <w:t xml:space="preserve">      no area &lt;id&gt; default-cost </w:t>
      </w:r>
    </w:p>
    <w:p>
      <w:pPr>
        <w:rPr>
          <w:rFonts w:cs="Arial"/>
        </w:rPr>
      </w:pPr>
      <w:r>
        <w:rPr>
          <w:rFonts w:cs="Arial"/>
          <w:b/>
          <w:bCs/>
        </w:rPr>
        <w:t>功能：</w:t>
      </w:r>
      <w:r>
        <w:rPr>
          <w:rFonts w:cs="Arial"/>
        </w:rPr>
        <w:t>配置</w:t>
      </w:r>
      <w:r>
        <w:rPr>
          <w:rFonts w:hint="eastAsia" w:cs="Arial"/>
        </w:rPr>
        <w:t>发送到stub或NSSA区域的缺省summary路由的代价</w:t>
      </w:r>
      <w:r>
        <w:rPr>
          <w:rFonts w:cs="Arial"/>
        </w:rPr>
        <w:t xml:space="preserve">；本命令的no操作为恢复缺省值。 </w:t>
      </w:r>
    </w:p>
    <w:p>
      <w:pPr>
        <w:rPr>
          <w:rFonts w:cs="Arial"/>
        </w:rPr>
      </w:pPr>
      <w:r>
        <w:rPr>
          <w:rFonts w:cs="Arial"/>
          <w:b/>
          <w:bCs/>
        </w:rPr>
        <w:t>参数：&lt;</w:t>
      </w:r>
      <w:r>
        <w:rPr>
          <w:rFonts w:hint="eastAsia" w:cs="Arial"/>
          <w:b/>
          <w:bCs/>
          <w:i/>
          <w:iCs/>
        </w:rPr>
        <w:t>id</w:t>
      </w:r>
      <w:r>
        <w:rPr>
          <w:rFonts w:cs="Arial"/>
          <w:b/>
          <w:bCs/>
        </w:rPr>
        <w:t>&gt;</w:t>
      </w:r>
      <w:r>
        <w:rPr>
          <w:rFonts w:hint="eastAsia" w:cs="Arial"/>
        </w:rPr>
        <w:t>为区域号</w:t>
      </w:r>
      <w:r>
        <w:rPr>
          <w:rFonts w:cs="Arial"/>
        </w:rPr>
        <w:t>，</w:t>
      </w:r>
      <w:r>
        <w:rPr>
          <w:rFonts w:hint="eastAsia" w:cs="Arial"/>
        </w:rPr>
        <w:t>可以是数字，</w:t>
      </w:r>
      <w:r>
        <w:rPr>
          <w:rFonts w:cs="Arial"/>
        </w:rPr>
        <w:t>取值范围</w:t>
      </w:r>
      <w:r>
        <w:rPr>
          <w:rFonts w:hint="eastAsia" w:cs="Arial"/>
        </w:rPr>
        <w:t>0</w:t>
      </w:r>
      <w:r>
        <w:rPr>
          <w:rFonts w:cs="Arial"/>
        </w:rPr>
        <w:t>～4294967295</w:t>
      </w:r>
      <w:r>
        <w:rPr>
          <w:rFonts w:hint="eastAsia" w:cs="Arial"/>
        </w:rPr>
        <w:t>，也可以是一个IP地址；</w:t>
      </w:r>
      <w:r>
        <w:rPr>
          <w:rFonts w:cs="Arial"/>
          <w:b/>
          <w:bCs/>
        </w:rPr>
        <w:t>&lt;</w:t>
      </w:r>
      <w:r>
        <w:rPr>
          <w:rFonts w:hint="eastAsia" w:cs="Arial"/>
          <w:b/>
          <w:bCs/>
          <w:i/>
          <w:iCs/>
        </w:rPr>
        <w:t>cost</w:t>
      </w:r>
      <w:r>
        <w:rPr>
          <w:rFonts w:cs="Arial"/>
          <w:b/>
          <w:bCs/>
        </w:rPr>
        <w:t>&gt;</w:t>
      </w:r>
      <w:r>
        <w:rPr>
          <w:rFonts w:hint="eastAsia" w:cs="Arial"/>
          <w:bCs/>
        </w:rPr>
        <w:t>取值范围为</w:t>
      </w:r>
      <w:r>
        <w:rPr>
          <w:rFonts w:cs="Arial"/>
          <w:bCs/>
        </w:rPr>
        <w:t>&lt;0-16777215&gt;</w:t>
      </w:r>
      <w:r>
        <w:rPr>
          <w:rFonts w:cs="Arial"/>
        </w:rPr>
        <w:t xml:space="preserve">。 </w:t>
      </w:r>
    </w:p>
    <w:p>
      <w:pPr>
        <w:rPr>
          <w:rFonts w:cs="Arial"/>
        </w:rPr>
      </w:pPr>
      <w:r>
        <w:rPr>
          <w:rFonts w:cs="Arial"/>
          <w:b/>
          <w:bCs/>
        </w:rPr>
        <w:t>缺省情况：</w:t>
      </w:r>
      <w:r>
        <w:rPr>
          <w:rFonts w:cs="Arial"/>
        </w:rPr>
        <w:t>OSPF</w:t>
      </w:r>
      <w:r>
        <w:rPr>
          <w:rFonts w:hint="eastAsia" w:cs="Arial"/>
        </w:rPr>
        <w:t>缺省cost值为1</w:t>
      </w:r>
      <w:r>
        <w:rPr>
          <w:rFonts w:cs="Arial"/>
        </w:rPr>
        <w:t xml:space="preserve">。 </w:t>
      </w:r>
    </w:p>
    <w:p>
      <w:pPr>
        <w:rPr>
          <w:rFonts w:cs="Arial"/>
        </w:rPr>
      </w:pPr>
      <w:r>
        <w:rPr>
          <w:rFonts w:cs="Arial"/>
          <w:b/>
          <w:bCs/>
        </w:rPr>
        <w:t>命令模式：</w:t>
      </w:r>
      <w:r>
        <w:rPr>
          <w:rFonts w:cs="Arial"/>
        </w:rPr>
        <w:t xml:space="preserve">OSPF协议配置模式 </w:t>
      </w:r>
      <w:r>
        <w:rPr>
          <w:rFonts w:hint="eastAsia" w:cs="Arial"/>
        </w:rPr>
        <w:t>。</w:t>
      </w:r>
    </w:p>
    <w:p>
      <w:pPr>
        <w:rPr>
          <w:rFonts w:cs="Arial"/>
        </w:rPr>
      </w:pPr>
      <w:r>
        <w:rPr>
          <w:rFonts w:cs="Arial"/>
          <w:b/>
          <w:bCs/>
        </w:rPr>
        <w:t>使用指南：</w:t>
      </w:r>
      <w:r>
        <w:rPr>
          <w:rFonts w:hint="eastAsia" w:cs="Arial"/>
          <w:bCs/>
        </w:rPr>
        <w:t>该命令只适用于连接到stub区域或者NSSA区域的ABR路由器。</w:t>
      </w:r>
      <w:r>
        <w:rPr>
          <w:rFonts w:cs="Arial"/>
        </w:rPr>
        <w:t xml:space="preserve"> </w:t>
      </w:r>
    </w:p>
    <w:p>
      <w:pPr>
        <w:rPr>
          <w:rFonts w:cs="Arial"/>
        </w:rPr>
      </w:pPr>
      <w:r>
        <w:rPr>
          <w:rFonts w:cs="Arial"/>
          <w:b/>
          <w:bCs/>
        </w:rPr>
        <w:t>举例：</w:t>
      </w:r>
      <w:r>
        <w:rPr>
          <w:rFonts w:hint="eastAsia" w:cs="Arial"/>
        </w:rPr>
        <w:t>设置area 1的default-cost为10。</w:t>
      </w:r>
    </w:p>
    <w:p>
      <w:pPr>
        <w:rPr>
          <w:rFonts w:cs="Arial"/>
        </w:rPr>
      </w:pPr>
      <w:r>
        <w:rPr>
          <w:rFonts w:cs="Arial"/>
        </w:rPr>
        <w:t>Switch(</w:t>
      </w:r>
      <w:r>
        <w:rPr>
          <w:rFonts w:hint="eastAsia" w:cs="Arial"/>
        </w:rPr>
        <w:t>c</w:t>
      </w:r>
      <w:r>
        <w:rPr>
          <w:rFonts w:cs="Arial"/>
        </w:rPr>
        <w:t>onfig-</w:t>
      </w:r>
      <w:r>
        <w:rPr>
          <w:rFonts w:hint="eastAsia" w:cs="Arial"/>
        </w:rPr>
        <w:t>r</w:t>
      </w:r>
      <w:r>
        <w:rPr>
          <w:rFonts w:cs="Arial"/>
        </w:rPr>
        <w:t>outer)#</w:t>
      </w:r>
      <w:r>
        <w:rPr>
          <w:rFonts w:hint="eastAsia" w:cs="Arial"/>
        </w:rPr>
        <w:t>area 1 default-cost 10</w:t>
      </w:r>
    </w:p>
    <w:bookmarkEnd w:id="4355"/>
    <w:bookmarkEnd w:id="4356"/>
    <w:bookmarkEnd w:id="4357"/>
    <w:bookmarkEnd w:id="4358"/>
    <w:bookmarkEnd w:id="4359"/>
    <w:p>
      <w:pPr>
        <w:pStyle w:val="5"/>
      </w:pPr>
      <w:bookmarkStart w:id="4360" w:name="_Toc186635276"/>
      <w:bookmarkStart w:id="4361" w:name="_Toc960114"/>
      <w:bookmarkStart w:id="4362" w:name="_Toc31384"/>
      <w:r>
        <w:rPr>
          <w:rFonts w:hint="eastAsia"/>
        </w:rPr>
        <w:t>area filter-list</w:t>
      </w:r>
      <w:bookmarkEnd w:id="4360"/>
      <w:bookmarkEnd w:id="4361"/>
      <w:bookmarkEnd w:id="4362"/>
    </w:p>
    <w:p>
      <w:pPr>
        <w:rPr>
          <w:rFonts w:cs="Arial"/>
        </w:rPr>
      </w:pPr>
      <w:r>
        <w:rPr>
          <w:rFonts w:cs="Arial"/>
          <w:b/>
          <w:bCs/>
        </w:rPr>
        <w:t>命令：</w:t>
      </w:r>
      <w:r>
        <w:rPr>
          <w:rFonts w:hint="eastAsia" w:cs="Arial"/>
          <w:b/>
          <w:bCs/>
        </w:rPr>
        <w:t>[no] area &lt;</w:t>
      </w:r>
      <w:r>
        <w:rPr>
          <w:rFonts w:hint="eastAsia" w:cs="Arial"/>
          <w:b/>
          <w:bCs/>
          <w:i/>
        </w:rPr>
        <w:t>id</w:t>
      </w:r>
      <w:r>
        <w:rPr>
          <w:rFonts w:hint="eastAsia" w:cs="Arial"/>
          <w:b/>
          <w:bCs/>
        </w:rPr>
        <w:t>&gt; filter-list {access|prefix} {in|out}</w:t>
      </w:r>
    </w:p>
    <w:p>
      <w:pPr>
        <w:rPr>
          <w:rFonts w:cs="Arial"/>
        </w:rPr>
      </w:pPr>
      <w:r>
        <w:rPr>
          <w:rFonts w:cs="Arial"/>
          <w:b/>
          <w:bCs/>
        </w:rPr>
        <w:t>功能：</w:t>
      </w:r>
      <w:r>
        <w:rPr>
          <w:rFonts w:cs="Arial"/>
        </w:rPr>
        <w:t>配置</w:t>
      </w:r>
      <w:r>
        <w:rPr>
          <w:rFonts w:hint="eastAsia" w:cs="Arial"/>
        </w:rPr>
        <w:t>在ABR上广播summary路由的过滤器</w:t>
      </w:r>
      <w:r>
        <w:rPr>
          <w:rFonts w:cs="Arial"/>
        </w:rPr>
        <w:t xml:space="preserve">；本命令的no操作为恢复缺省值。 </w:t>
      </w:r>
    </w:p>
    <w:p>
      <w:pPr>
        <w:rPr>
          <w:rFonts w:cs="Arial"/>
        </w:rPr>
      </w:pPr>
      <w:r>
        <w:rPr>
          <w:rFonts w:cs="Arial"/>
          <w:b/>
          <w:bCs/>
        </w:rPr>
        <w:t>参数：&lt;</w:t>
      </w:r>
      <w:r>
        <w:rPr>
          <w:rFonts w:hint="eastAsia" w:cs="Arial"/>
          <w:b/>
          <w:bCs/>
          <w:i/>
          <w:iCs/>
        </w:rPr>
        <w:t>id</w:t>
      </w:r>
      <w:r>
        <w:rPr>
          <w:rFonts w:cs="Arial"/>
          <w:b/>
          <w:bCs/>
        </w:rPr>
        <w:t>&gt;</w:t>
      </w:r>
      <w:r>
        <w:rPr>
          <w:rFonts w:hint="eastAsia" w:cs="Arial"/>
        </w:rPr>
        <w:t>为区域号</w:t>
      </w:r>
      <w:r>
        <w:rPr>
          <w:rFonts w:cs="Arial"/>
        </w:rPr>
        <w:t>，</w:t>
      </w:r>
      <w:r>
        <w:rPr>
          <w:rFonts w:hint="eastAsia" w:cs="Arial"/>
        </w:rPr>
        <w:t>可以是数字，</w:t>
      </w:r>
      <w:r>
        <w:rPr>
          <w:rFonts w:cs="Arial"/>
        </w:rPr>
        <w:t>取值范围</w:t>
      </w:r>
      <w:r>
        <w:rPr>
          <w:rFonts w:hint="eastAsia" w:cs="Arial"/>
        </w:rPr>
        <w:t>0</w:t>
      </w:r>
      <w:r>
        <w:rPr>
          <w:rFonts w:cs="Arial"/>
        </w:rPr>
        <w:t>～4294967295</w:t>
      </w:r>
      <w:r>
        <w:rPr>
          <w:rFonts w:hint="eastAsia" w:cs="Arial"/>
        </w:rPr>
        <w:t>，也可以是一个IP地址；access指定使用access-list，prefix指定使用prefix-list；</w:t>
      </w:r>
      <w:r>
        <w:rPr>
          <w:rFonts w:cs="Arial"/>
          <w:b/>
          <w:bCs/>
        </w:rPr>
        <w:t>&lt;</w:t>
      </w:r>
      <w:r>
        <w:rPr>
          <w:rFonts w:hint="eastAsia" w:cs="Arial"/>
          <w:b/>
          <w:bCs/>
          <w:i/>
        </w:rPr>
        <w:t>name</w:t>
      </w:r>
      <w:r>
        <w:rPr>
          <w:rFonts w:cs="Arial"/>
          <w:b/>
          <w:bCs/>
        </w:rPr>
        <w:t>&gt;</w:t>
      </w:r>
      <w:r>
        <w:rPr>
          <w:rFonts w:hint="eastAsia" w:cs="Arial"/>
          <w:bCs/>
        </w:rPr>
        <w:t>为</w:t>
      </w:r>
      <w:r>
        <w:rPr>
          <w:rFonts w:hint="eastAsia" w:cs="Arial"/>
        </w:rPr>
        <w:t>过滤器的名字，长度1-256；in指定从其他区域到本区域，out是本区域到其他区域。</w:t>
      </w:r>
    </w:p>
    <w:p>
      <w:pPr>
        <w:rPr>
          <w:rFonts w:cs="Arial"/>
        </w:rPr>
      </w:pPr>
      <w:r>
        <w:rPr>
          <w:rFonts w:cs="Arial"/>
          <w:b/>
          <w:bCs/>
        </w:rPr>
        <w:t>缺省情况：</w:t>
      </w:r>
      <w:r>
        <w:rPr>
          <w:rFonts w:hint="eastAsia" w:cs="Arial"/>
        </w:rPr>
        <w:t>缺省不配置任何过滤器</w:t>
      </w:r>
      <w:r>
        <w:rPr>
          <w:rFonts w:cs="Arial"/>
        </w:rPr>
        <w:t xml:space="preserve">。 </w:t>
      </w:r>
    </w:p>
    <w:p>
      <w:pPr>
        <w:rPr>
          <w:rFonts w:cs="Arial"/>
        </w:rPr>
      </w:pPr>
      <w:r>
        <w:rPr>
          <w:rFonts w:cs="Arial"/>
          <w:b/>
          <w:bCs/>
        </w:rPr>
        <w:t>命令模式：</w:t>
      </w:r>
      <w:r>
        <w:rPr>
          <w:rFonts w:cs="Arial"/>
        </w:rPr>
        <w:t>OSPF协议配置模式</w:t>
      </w:r>
      <w:r>
        <w:rPr>
          <w:rFonts w:hint="eastAsia" w:cs="Arial"/>
        </w:rPr>
        <w:t>。</w:t>
      </w:r>
    </w:p>
    <w:p>
      <w:pPr>
        <w:rPr>
          <w:rFonts w:cs="Arial"/>
          <w:bCs/>
        </w:rPr>
      </w:pPr>
      <w:r>
        <w:rPr>
          <w:rFonts w:cs="Arial"/>
          <w:b/>
          <w:bCs/>
        </w:rPr>
        <w:t>使用指南：</w:t>
      </w:r>
      <w:r>
        <w:rPr>
          <w:rFonts w:hint="eastAsia" w:cs="Arial"/>
          <w:bCs/>
        </w:rPr>
        <w:t>该命令</w:t>
      </w:r>
      <w:r>
        <w:rPr>
          <w:rFonts w:hint="eastAsia" w:cs="Arial"/>
        </w:rPr>
        <w:t>用于抑制特定的区间路由在本区和其他区域之间的传播</w:t>
      </w:r>
      <w:r>
        <w:rPr>
          <w:rFonts w:cs="Arial"/>
        </w:rPr>
        <w:t>。</w:t>
      </w:r>
      <w:r>
        <w:rPr>
          <w:rFonts w:hint="eastAsia" w:cs="Arial"/>
          <w:bCs/>
        </w:rPr>
        <w:t>如果没有查找到access-list或者prefix-list，OSPF协议按照deny方式过滤路由。</w:t>
      </w:r>
    </w:p>
    <w:p>
      <w:pPr>
        <w:rPr>
          <w:rFonts w:cs="Arial"/>
        </w:rPr>
      </w:pPr>
      <w:r>
        <w:rPr>
          <w:rFonts w:cs="Arial"/>
          <w:b/>
          <w:bCs/>
        </w:rPr>
        <w:t>举例：</w:t>
      </w:r>
      <w:r>
        <w:rPr>
          <w:rFonts w:hint="eastAsia" w:cs="Arial"/>
        </w:rPr>
        <w:t>在区域1上设置一个过滤器。</w:t>
      </w:r>
    </w:p>
    <w:p>
      <w:pPr>
        <w:rPr>
          <w:rFonts w:cs="Arial"/>
        </w:rPr>
      </w:pPr>
      <w:r>
        <w:rPr>
          <w:rFonts w:cs="Arial"/>
        </w:rPr>
        <w:t>Switch(</w:t>
      </w:r>
      <w:r>
        <w:rPr>
          <w:rFonts w:hint="eastAsia" w:cs="Arial"/>
        </w:rPr>
        <w:t>c</w:t>
      </w:r>
      <w:r>
        <w:rPr>
          <w:rFonts w:cs="Arial"/>
        </w:rPr>
        <w:t>onfig)#</w:t>
      </w:r>
      <w:r>
        <w:rPr>
          <w:rFonts w:hint="eastAsia" w:cs="Arial"/>
        </w:rPr>
        <w:t>access-list 1 deny 172.22.0.0 0.0.0.255</w:t>
      </w:r>
    </w:p>
    <w:p>
      <w:pPr>
        <w:rPr>
          <w:rFonts w:cs="Arial"/>
        </w:rPr>
      </w:pPr>
      <w:r>
        <w:rPr>
          <w:rFonts w:cs="Arial"/>
        </w:rPr>
        <w:t>Switch(</w:t>
      </w:r>
      <w:r>
        <w:rPr>
          <w:rFonts w:hint="eastAsia" w:cs="Arial"/>
        </w:rPr>
        <w:t>c</w:t>
      </w:r>
      <w:r>
        <w:rPr>
          <w:rFonts w:cs="Arial"/>
        </w:rPr>
        <w:t>onfig)#</w:t>
      </w:r>
      <w:r>
        <w:rPr>
          <w:rFonts w:hint="eastAsia" w:cs="Arial"/>
        </w:rPr>
        <w:t>access-list 1 permit any-source</w:t>
      </w:r>
    </w:p>
    <w:p>
      <w:pPr>
        <w:rPr>
          <w:rFonts w:cs="Arial"/>
        </w:rPr>
      </w:pPr>
      <w:r>
        <w:rPr>
          <w:rFonts w:cs="Arial"/>
        </w:rPr>
        <w:t>Switch(</w:t>
      </w:r>
      <w:r>
        <w:rPr>
          <w:rFonts w:hint="eastAsia" w:cs="Arial"/>
        </w:rPr>
        <w:t>c</w:t>
      </w:r>
      <w:r>
        <w:rPr>
          <w:rFonts w:cs="Arial"/>
        </w:rPr>
        <w:t>onfig)#</w:t>
      </w:r>
      <w:r>
        <w:rPr>
          <w:rFonts w:hint="eastAsia" w:cs="Arial"/>
        </w:rPr>
        <w:t>router ospf 100</w:t>
      </w:r>
    </w:p>
    <w:p>
      <w:pPr>
        <w:rPr>
          <w:rFonts w:cs="Arial"/>
        </w:rPr>
      </w:pPr>
      <w:r>
        <w:rPr>
          <w:rFonts w:cs="Arial"/>
        </w:rPr>
        <w:t>Switch(</w:t>
      </w:r>
      <w:r>
        <w:rPr>
          <w:rFonts w:hint="eastAsia" w:cs="Arial"/>
        </w:rPr>
        <w:t>c</w:t>
      </w:r>
      <w:r>
        <w:rPr>
          <w:rFonts w:cs="Arial"/>
        </w:rPr>
        <w:t>onfig</w:t>
      </w:r>
      <w:r>
        <w:rPr>
          <w:rFonts w:hint="eastAsia" w:cs="Arial"/>
        </w:rPr>
        <w:t>-router</w:t>
      </w:r>
      <w:r>
        <w:rPr>
          <w:rFonts w:cs="Arial"/>
        </w:rPr>
        <w:t>)</w:t>
      </w:r>
      <w:r>
        <w:rPr>
          <w:rFonts w:hint="eastAsia" w:cs="Arial"/>
        </w:rPr>
        <w:t>#area 1 filter-list access 1 in</w:t>
      </w:r>
    </w:p>
    <w:p>
      <w:pPr>
        <w:pStyle w:val="5"/>
      </w:pPr>
      <w:bookmarkStart w:id="4363" w:name="_Toc960115"/>
      <w:bookmarkStart w:id="4364" w:name="_Toc186635277"/>
      <w:bookmarkStart w:id="4365" w:name="_Toc29517"/>
      <w:r>
        <w:rPr>
          <w:rFonts w:hint="eastAsia"/>
        </w:rPr>
        <w:t>area nssa</w:t>
      </w:r>
      <w:bookmarkEnd w:id="4363"/>
      <w:bookmarkEnd w:id="4364"/>
      <w:bookmarkEnd w:id="4365"/>
    </w:p>
    <w:p>
      <w:pPr>
        <w:rPr>
          <w:rFonts w:ascii="Arial" w:hAnsi="Arial" w:cs="Arial"/>
          <w:b/>
          <w:bCs/>
        </w:rPr>
      </w:pPr>
      <w:r>
        <w:rPr>
          <w:rFonts w:hint="eastAsia" w:ascii="Arial" w:hAnsi="Arial" w:cs="Arial"/>
          <w:b/>
          <w:bCs/>
        </w:rPr>
        <w:t>命令：</w:t>
      </w:r>
      <w:r>
        <w:rPr>
          <w:rFonts w:ascii="Arial" w:hAnsi="Arial" w:cs="Arial"/>
          <w:b/>
          <w:bCs/>
        </w:rPr>
        <w:t>area &lt;id&gt; nssa [TRANSLATOR| no-redistribution |DEFAULT-ORIGINATE |no-summary]</w:t>
      </w:r>
    </w:p>
    <w:p>
      <w:pPr>
        <w:rPr>
          <w:rFonts w:ascii="Arial" w:hAnsi="Arial" w:cs="Arial"/>
          <w:b/>
          <w:bCs/>
        </w:rPr>
      </w:pPr>
      <w:r>
        <w:rPr>
          <w:rFonts w:ascii="Arial" w:hAnsi="Arial" w:cs="Arial"/>
          <w:b/>
          <w:bCs/>
        </w:rPr>
        <w:t xml:space="preserve">        no area &lt;id&gt; nssa[TRANSLATOR| no-redistribution |DEFAULT-ORIGINATE |no-summary]</w:t>
      </w:r>
    </w:p>
    <w:p>
      <w:pPr>
        <w:rPr>
          <w:rFonts w:cs="Arial"/>
        </w:rPr>
      </w:pPr>
      <w:r>
        <w:rPr>
          <w:rFonts w:cs="Arial"/>
          <w:b/>
          <w:bCs/>
        </w:rPr>
        <w:t>功能：</w:t>
      </w:r>
      <w:r>
        <w:rPr>
          <w:rFonts w:hint="eastAsia" w:cs="Arial"/>
          <w:bCs/>
        </w:rPr>
        <w:t>设置区域为Not-So-Stubby-Area（NSSA）区域。</w:t>
      </w:r>
    </w:p>
    <w:p>
      <w:pPr>
        <w:rPr>
          <w:rFonts w:cs="Arial"/>
        </w:rPr>
      </w:pPr>
      <w:r>
        <w:rPr>
          <w:rFonts w:cs="Arial"/>
          <w:b/>
          <w:bCs/>
        </w:rPr>
        <w:t>参数：&lt;</w:t>
      </w:r>
      <w:r>
        <w:rPr>
          <w:rFonts w:hint="eastAsia" w:cs="Arial"/>
          <w:b/>
          <w:bCs/>
          <w:i/>
          <w:iCs/>
        </w:rPr>
        <w:t>id</w:t>
      </w:r>
      <w:r>
        <w:rPr>
          <w:rFonts w:cs="Arial"/>
          <w:b/>
          <w:bCs/>
        </w:rPr>
        <w:t>&gt;</w:t>
      </w:r>
      <w:r>
        <w:rPr>
          <w:rFonts w:hint="eastAsia" w:cs="Arial"/>
        </w:rPr>
        <w:t>为区域号</w:t>
      </w:r>
      <w:r>
        <w:rPr>
          <w:rFonts w:cs="Arial"/>
        </w:rPr>
        <w:t>，</w:t>
      </w:r>
      <w:r>
        <w:rPr>
          <w:rFonts w:hint="eastAsia" w:cs="Arial"/>
        </w:rPr>
        <w:t>可以是数字，</w:t>
      </w:r>
      <w:r>
        <w:rPr>
          <w:rFonts w:cs="Arial"/>
        </w:rPr>
        <w:t>取值范围</w:t>
      </w:r>
      <w:r>
        <w:rPr>
          <w:rFonts w:hint="eastAsia" w:cs="Arial"/>
        </w:rPr>
        <w:t>0</w:t>
      </w:r>
      <w:r>
        <w:rPr>
          <w:rFonts w:cs="Arial"/>
        </w:rPr>
        <w:t>～4294967295</w:t>
      </w:r>
      <w:r>
        <w:rPr>
          <w:rFonts w:hint="eastAsia" w:cs="Arial"/>
        </w:rPr>
        <w:t>，也可以是一个IP地址；</w:t>
      </w:r>
    </w:p>
    <w:p>
      <w:pPr>
        <w:ind w:left="210" w:leftChars="100"/>
        <w:rPr>
          <w:rFonts w:cs="Arial"/>
        </w:rPr>
      </w:pPr>
      <w:r>
        <w:rPr>
          <w:rFonts w:hint="eastAsia" w:cs="Arial"/>
          <w:b/>
        </w:rPr>
        <w:t>TRANLATOR = translator-role {candidate|never|always}</w:t>
      </w:r>
      <w:r>
        <w:rPr>
          <w:rFonts w:hint="eastAsia" w:cs="Arial"/>
        </w:rPr>
        <w:t>，指定router的LSA转换行为：</w:t>
      </w:r>
      <w:r>
        <w:rPr>
          <w:rFonts w:hint="eastAsia" w:cs="Arial"/>
          <w:b/>
        </w:rPr>
        <w:t>candidate</w:t>
      </w:r>
      <w:r>
        <w:rPr>
          <w:rFonts w:hint="eastAsia" w:cs="Arial"/>
        </w:rPr>
        <w:t>表示如果路由器被选举为translator，可以转换</w:t>
      </w:r>
      <w:r>
        <w:rPr>
          <w:rFonts w:cs="Arial"/>
        </w:rPr>
        <w:t>Type</w:t>
      </w:r>
      <w:r>
        <w:rPr>
          <w:rFonts w:hint="eastAsia" w:cs="Arial"/>
        </w:rPr>
        <w:t xml:space="preserve"> 7 LSA为Type-5 LSA，默认为</w:t>
      </w:r>
      <w:r>
        <w:rPr>
          <w:rFonts w:hint="eastAsia" w:cs="Arial"/>
          <w:b/>
        </w:rPr>
        <w:t>candidate；</w:t>
      </w:r>
    </w:p>
    <w:p>
      <w:pPr>
        <w:ind w:firstLine="211" w:firstLineChars="100"/>
        <w:rPr>
          <w:rFonts w:cs="Arial"/>
        </w:rPr>
      </w:pPr>
      <w:r>
        <w:rPr>
          <w:rFonts w:hint="eastAsia" w:cs="Arial"/>
          <w:b/>
        </w:rPr>
        <w:t>never</w:t>
      </w:r>
      <w:r>
        <w:rPr>
          <w:rFonts w:hint="eastAsia" w:cs="Arial"/>
        </w:rPr>
        <w:t>表示路由器永不进行</w:t>
      </w:r>
      <w:r>
        <w:rPr>
          <w:rFonts w:cs="Arial"/>
        </w:rPr>
        <w:t xml:space="preserve">Type </w:t>
      </w:r>
      <w:r>
        <w:rPr>
          <w:rFonts w:hint="eastAsia" w:cs="Arial"/>
        </w:rPr>
        <w:t>7 LSA到Type 5 LSA的转换；</w:t>
      </w:r>
    </w:p>
    <w:p>
      <w:pPr>
        <w:ind w:firstLine="211" w:firstLineChars="100"/>
        <w:rPr>
          <w:rFonts w:cs="Arial"/>
        </w:rPr>
      </w:pPr>
      <w:r>
        <w:rPr>
          <w:rFonts w:hint="eastAsia" w:cs="Arial"/>
          <w:b/>
        </w:rPr>
        <w:t>always</w:t>
      </w:r>
      <w:r>
        <w:rPr>
          <w:rFonts w:hint="eastAsia" w:cs="Arial"/>
        </w:rPr>
        <w:t>表示路由器总是进行</w:t>
      </w:r>
      <w:r>
        <w:rPr>
          <w:rFonts w:cs="Arial"/>
        </w:rPr>
        <w:t>Type</w:t>
      </w:r>
      <w:r>
        <w:rPr>
          <w:rFonts w:hint="eastAsia" w:cs="Arial"/>
        </w:rPr>
        <w:t xml:space="preserve"> 7 LSA到Type 5 LSA的转换；</w:t>
      </w:r>
    </w:p>
    <w:p>
      <w:pPr>
        <w:ind w:firstLine="207" w:firstLineChars="98"/>
        <w:rPr>
          <w:rFonts w:cs="Arial"/>
        </w:rPr>
      </w:pPr>
      <w:r>
        <w:rPr>
          <w:rFonts w:hint="eastAsia" w:cs="Arial"/>
          <w:b/>
        </w:rPr>
        <w:t>no-redistribution</w:t>
      </w:r>
      <w:r>
        <w:rPr>
          <w:rFonts w:hint="eastAsia" w:cs="Arial"/>
        </w:rPr>
        <w:t>表示不分发external-LSA到NSSA；</w:t>
      </w:r>
    </w:p>
    <w:p>
      <w:pPr>
        <w:ind w:left="206" w:leftChars="98"/>
        <w:rPr>
          <w:rFonts w:cs="Arial"/>
        </w:rPr>
      </w:pPr>
      <w:r>
        <w:rPr>
          <w:rFonts w:hint="eastAsia" w:cs="Arial"/>
          <w:b/>
        </w:rPr>
        <w:t>DEFAULT-ORIGINATE=default-information-originate [metric &lt;0-16777214&gt;] [metric-type &lt;</w:t>
      </w:r>
      <w:r>
        <w:rPr>
          <w:rFonts w:hint="eastAsia" w:cs="Arial"/>
          <w:b/>
          <w:i/>
        </w:rPr>
        <w:t>1-2</w:t>
      </w:r>
      <w:r>
        <w:rPr>
          <w:rFonts w:hint="eastAsia" w:cs="Arial"/>
          <w:b/>
        </w:rPr>
        <w:t>&gt;]</w:t>
      </w:r>
      <w:r>
        <w:rPr>
          <w:rFonts w:hint="eastAsia" w:cs="Arial"/>
        </w:rPr>
        <w:t>,生成Type-7的LSA；</w:t>
      </w:r>
    </w:p>
    <w:p>
      <w:pPr>
        <w:rPr>
          <w:rFonts w:cs="Arial"/>
        </w:rPr>
      </w:pPr>
      <w:r>
        <w:rPr>
          <w:rFonts w:hint="eastAsia" w:cs="Arial"/>
        </w:rPr>
        <w:t xml:space="preserve">  </w:t>
      </w:r>
      <w:r>
        <w:rPr>
          <w:rFonts w:hint="eastAsia" w:cs="Arial"/>
          <w:b/>
        </w:rPr>
        <w:t>metric</w:t>
      </w:r>
      <w:r>
        <w:rPr>
          <w:rFonts w:hint="eastAsia" w:cs="Arial"/>
        </w:rPr>
        <w:t xml:space="preserve"> </w:t>
      </w:r>
      <w:r>
        <w:rPr>
          <w:rFonts w:hint="eastAsia" w:cs="Arial"/>
          <w:b/>
        </w:rPr>
        <w:t>&lt;</w:t>
      </w:r>
      <w:r>
        <w:rPr>
          <w:rFonts w:hint="eastAsia" w:cs="Arial"/>
          <w:b/>
          <w:i/>
        </w:rPr>
        <w:t>0-16777214</w:t>
      </w:r>
      <w:r>
        <w:rPr>
          <w:rFonts w:hint="eastAsia" w:cs="Arial"/>
          <w:b/>
        </w:rPr>
        <w:t>&gt;</w:t>
      </w:r>
      <w:r>
        <w:rPr>
          <w:rFonts w:hint="eastAsia" w:cs="Arial"/>
        </w:rPr>
        <w:t>指定度量值</w:t>
      </w:r>
      <w:r>
        <w:rPr>
          <w:rFonts w:hint="eastAsia" w:cs="Arial"/>
          <w:lang w:val="en-GB"/>
        </w:rPr>
        <w:t>；</w:t>
      </w:r>
    </w:p>
    <w:p>
      <w:pPr>
        <w:rPr>
          <w:rFonts w:cs="Arial"/>
        </w:rPr>
      </w:pPr>
      <w:r>
        <w:rPr>
          <w:rFonts w:hint="eastAsia" w:cs="Arial"/>
        </w:rPr>
        <w:t xml:space="preserve">  </w:t>
      </w:r>
      <w:r>
        <w:rPr>
          <w:rFonts w:hint="eastAsia" w:cs="Arial"/>
          <w:b/>
        </w:rPr>
        <w:t>metric-type &lt;</w:t>
      </w:r>
      <w:r>
        <w:rPr>
          <w:rFonts w:hint="eastAsia" w:cs="Arial"/>
          <w:b/>
          <w:i/>
        </w:rPr>
        <w:t>1-2</w:t>
      </w:r>
      <w:r>
        <w:rPr>
          <w:rFonts w:hint="eastAsia" w:cs="Arial"/>
          <w:b/>
        </w:rPr>
        <w:t>&gt;</w:t>
      </w:r>
      <w:r>
        <w:rPr>
          <w:rFonts w:hint="eastAsia" w:cs="Arial"/>
        </w:rPr>
        <w:t>指定external-LSA的度量值类型，2为缺省值；</w:t>
      </w:r>
    </w:p>
    <w:p>
      <w:pPr>
        <w:ind w:firstLine="207" w:firstLineChars="98"/>
        <w:rPr>
          <w:rFonts w:cs="Arial"/>
        </w:rPr>
      </w:pPr>
      <w:r>
        <w:rPr>
          <w:rFonts w:hint="eastAsia" w:cs="Arial"/>
          <w:b/>
        </w:rPr>
        <w:t>no-summary</w:t>
      </w:r>
      <w:r>
        <w:rPr>
          <w:rFonts w:hint="eastAsia" w:cs="Arial"/>
        </w:rPr>
        <w:t>表示不注入区间路由到NSSA。</w:t>
      </w:r>
    </w:p>
    <w:p>
      <w:pPr>
        <w:rPr>
          <w:rFonts w:cs="Arial"/>
        </w:rPr>
      </w:pPr>
      <w:r>
        <w:rPr>
          <w:rFonts w:cs="Arial"/>
          <w:b/>
          <w:bCs/>
        </w:rPr>
        <w:t>缺省情况：</w:t>
      </w:r>
      <w:r>
        <w:rPr>
          <w:rFonts w:cs="Arial"/>
        </w:rPr>
        <w:t>缺省</w:t>
      </w:r>
      <w:r>
        <w:rPr>
          <w:rFonts w:hint="eastAsia" w:cs="Arial"/>
        </w:rPr>
        <w:t>没有定义任何NSSA区域</w:t>
      </w:r>
      <w:r>
        <w:rPr>
          <w:rFonts w:cs="Arial"/>
        </w:rPr>
        <w:t>。</w:t>
      </w:r>
    </w:p>
    <w:p>
      <w:pPr>
        <w:rPr>
          <w:rFonts w:cs="Arial"/>
        </w:rPr>
      </w:pPr>
      <w:r>
        <w:rPr>
          <w:rFonts w:cs="Arial"/>
          <w:b/>
          <w:bCs/>
        </w:rPr>
        <w:t>命令模式：</w:t>
      </w:r>
      <w:r>
        <w:rPr>
          <w:rFonts w:cs="Arial"/>
        </w:rPr>
        <w:t>OSPF协议配置模式</w:t>
      </w:r>
      <w:r>
        <w:rPr>
          <w:rFonts w:hint="eastAsia" w:cs="Arial"/>
        </w:rPr>
        <w:t>。</w:t>
      </w:r>
      <w:r>
        <w:rPr>
          <w:rFonts w:cs="Arial"/>
        </w:rPr>
        <w:t xml:space="preserve"> </w:t>
      </w:r>
    </w:p>
    <w:p>
      <w:pPr>
        <w:rPr>
          <w:rFonts w:cs="Arial"/>
        </w:rPr>
      </w:pPr>
      <w:r>
        <w:rPr>
          <w:rFonts w:cs="Arial"/>
          <w:b/>
          <w:bCs/>
        </w:rPr>
        <w:t>使用指南：</w:t>
      </w:r>
      <w:r>
        <w:rPr>
          <w:rFonts w:hint="eastAsia" w:cs="Arial"/>
          <w:bCs/>
        </w:rPr>
        <w:t xml:space="preserve"> 同一个区域不能既是NSSA又是stub</w:t>
      </w:r>
      <w:r>
        <w:rPr>
          <w:rFonts w:cs="Arial"/>
        </w:rPr>
        <w:t>。</w:t>
      </w:r>
    </w:p>
    <w:p>
      <w:pPr>
        <w:rPr>
          <w:rFonts w:cs="Arial"/>
        </w:rPr>
      </w:pPr>
      <w:r>
        <w:rPr>
          <w:rFonts w:cs="Arial"/>
          <w:b/>
          <w:bCs/>
        </w:rPr>
        <w:t>举例：</w:t>
      </w:r>
      <w:r>
        <w:rPr>
          <w:rFonts w:hint="eastAsia" w:cs="Arial"/>
        </w:rPr>
        <w:t>设置区域3为NSSA区。</w:t>
      </w:r>
    </w:p>
    <w:p>
      <w:pPr>
        <w:rPr>
          <w:rFonts w:cs="Arial"/>
        </w:rPr>
      </w:pPr>
      <w:bookmarkStart w:id="4366" w:name="_Toc57112848"/>
      <w:bookmarkStart w:id="4367" w:name="_Toc56955215"/>
      <w:bookmarkStart w:id="4368" w:name="_Toc57710324"/>
      <w:r>
        <w:rPr>
          <w:rFonts w:cs="Arial"/>
        </w:rPr>
        <w:t>Switch#config terminal</w:t>
      </w:r>
    </w:p>
    <w:p>
      <w:pPr>
        <w:rPr>
          <w:rFonts w:cs="Arial"/>
        </w:rPr>
      </w:pPr>
      <w:r>
        <w:rPr>
          <w:rFonts w:cs="Arial"/>
        </w:rPr>
        <w:t>Switch(config)#router ospf 100</w:t>
      </w:r>
    </w:p>
    <w:p>
      <w:pPr>
        <w:rPr>
          <w:rFonts w:cs="Arial"/>
        </w:rPr>
      </w:pPr>
      <w:r>
        <w:rPr>
          <w:rFonts w:cs="Arial"/>
        </w:rPr>
        <w:t>Switch(config-router)#area 0.0.0.51 nssa</w:t>
      </w:r>
    </w:p>
    <w:p>
      <w:pPr>
        <w:rPr>
          <w:rFonts w:cs="Arial"/>
        </w:rPr>
      </w:pPr>
      <w:r>
        <w:rPr>
          <w:rFonts w:cs="Arial"/>
        </w:rPr>
        <w:t>Switch(config-router)#area 3 nssa default-information-originate metric 34 metric-type 2 translator-role candidate no-redistribution</w:t>
      </w:r>
    </w:p>
    <w:p>
      <w:pPr>
        <w:pStyle w:val="5"/>
      </w:pPr>
      <w:bookmarkStart w:id="4369" w:name="_Toc186635278"/>
      <w:bookmarkStart w:id="4370" w:name="_Toc960116"/>
      <w:bookmarkStart w:id="4371" w:name="_Toc1458"/>
      <w:r>
        <w:rPr>
          <w:rFonts w:hint="eastAsia"/>
        </w:rPr>
        <w:t>area range</w:t>
      </w:r>
      <w:bookmarkEnd w:id="4369"/>
      <w:bookmarkEnd w:id="4370"/>
      <w:bookmarkEnd w:id="4371"/>
    </w:p>
    <w:p>
      <w:pPr>
        <w:ind w:left="723" w:hanging="723" w:hangingChars="343"/>
        <w:rPr>
          <w:rFonts w:cs="Arial"/>
          <w:b/>
          <w:bCs/>
        </w:rPr>
      </w:pPr>
      <w:r>
        <w:rPr>
          <w:rFonts w:cs="Arial"/>
          <w:b/>
          <w:bCs/>
        </w:rPr>
        <w:t>命令</w:t>
      </w:r>
      <w:r>
        <w:rPr>
          <w:rFonts w:cs="Arial"/>
          <w:b/>
          <w:bCs/>
          <w:lang w:val="en-GB"/>
        </w:rPr>
        <w:t>：</w:t>
      </w:r>
      <w:r>
        <w:rPr>
          <w:rFonts w:hint="eastAsia" w:cs="Arial"/>
          <w:b/>
          <w:bCs/>
        </w:rPr>
        <w:t>area &lt;</w:t>
      </w:r>
      <w:r>
        <w:rPr>
          <w:rFonts w:hint="eastAsia" w:cs="Arial"/>
          <w:b/>
          <w:bCs/>
          <w:i/>
        </w:rPr>
        <w:t>id</w:t>
      </w:r>
      <w:r>
        <w:rPr>
          <w:rFonts w:hint="eastAsia" w:cs="Arial"/>
          <w:b/>
          <w:bCs/>
        </w:rPr>
        <w:t>&gt; range &lt;</w:t>
      </w:r>
      <w:r>
        <w:rPr>
          <w:rFonts w:hint="eastAsia" w:cs="Arial"/>
          <w:b/>
          <w:bCs/>
          <w:i/>
        </w:rPr>
        <w:t>address</w:t>
      </w:r>
      <w:r>
        <w:rPr>
          <w:rFonts w:hint="eastAsia" w:cs="Arial"/>
          <w:b/>
          <w:bCs/>
        </w:rPr>
        <w:t xml:space="preserve">&gt; [advertise| not-advertise| </w:t>
      </w:r>
      <w:r>
        <w:rPr>
          <w:rFonts w:cs="Arial"/>
          <w:b/>
          <w:bCs/>
        </w:rPr>
        <w:t>substitute</w:t>
      </w:r>
      <w:r>
        <w:rPr>
          <w:rFonts w:hint="eastAsia" w:cs="Arial"/>
          <w:b/>
          <w:bCs/>
        </w:rPr>
        <w:t>]</w:t>
      </w:r>
    </w:p>
    <w:p>
      <w:pPr>
        <w:ind w:left="723" w:hanging="723" w:hangingChars="343"/>
        <w:rPr>
          <w:rFonts w:cs="Arial"/>
          <w:b/>
          <w:bCs/>
        </w:rPr>
      </w:pPr>
      <w:r>
        <w:rPr>
          <w:rFonts w:cs="Arial"/>
          <w:b/>
          <w:bCs/>
        </w:rPr>
        <w:t xml:space="preserve">   </w:t>
      </w:r>
      <w:r>
        <w:rPr>
          <w:rFonts w:hint="eastAsia" w:cs="Arial"/>
          <w:b/>
          <w:bCs/>
        </w:rPr>
        <w:t xml:space="preserve"> </w:t>
      </w:r>
      <w:r>
        <w:rPr>
          <w:rFonts w:cs="Arial"/>
          <w:b/>
          <w:bCs/>
        </w:rPr>
        <w:t xml:space="preserve">  no </w:t>
      </w:r>
      <w:r>
        <w:rPr>
          <w:rFonts w:hint="eastAsia" w:cs="Arial"/>
          <w:b/>
          <w:bCs/>
        </w:rPr>
        <w:t>area &lt;</w:t>
      </w:r>
      <w:r>
        <w:rPr>
          <w:rFonts w:hint="eastAsia" w:cs="Arial"/>
          <w:b/>
          <w:bCs/>
          <w:i/>
        </w:rPr>
        <w:t>id</w:t>
      </w:r>
      <w:r>
        <w:rPr>
          <w:rFonts w:hint="eastAsia" w:cs="Arial"/>
          <w:b/>
          <w:bCs/>
        </w:rPr>
        <w:t>&gt; range &lt;</w:t>
      </w:r>
      <w:r>
        <w:rPr>
          <w:rFonts w:hint="eastAsia" w:cs="Arial"/>
          <w:b/>
          <w:bCs/>
          <w:i/>
        </w:rPr>
        <w:t>address</w:t>
      </w:r>
      <w:r>
        <w:rPr>
          <w:rFonts w:hint="eastAsia" w:cs="Arial"/>
          <w:b/>
          <w:bCs/>
        </w:rPr>
        <w:t>&gt;</w:t>
      </w:r>
    </w:p>
    <w:p>
      <w:pPr>
        <w:rPr>
          <w:rFonts w:cs="Arial"/>
          <w:bCs/>
        </w:rPr>
      </w:pPr>
      <w:r>
        <w:rPr>
          <w:rFonts w:cs="Arial"/>
          <w:b/>
          <w:bCs/>
        </w:rPr>
        <w:t>功能：</w:t>
      </w:r>
      <w:r>
        <w:rPr>
          <w:rFonts w:hint="eastAsia" w:cs="Arial"/>
          <w:bCs/>
        </w:rPr>
        <w:t>在区域边界上汇聚OSPF路由，no命令取消此功能。</w:t>
      </w:r>
    </w:p>
    <w:p>
      <w:pPr>
        <w:rPr>
          <w:rFonts w:cs="Arial"/>
        </w:rPr>
      </w:pPr>
      <w:r>
        <w:rPr>
          <w:rFonts w:cs="Arial"/>
          <w:b/>
          <w:bCs/>
        </w:rPr>
        <w:t>参数：&lt;</w:t>
      </w:r>
      <w:r>
        <w:rPr>
          <w:rFonts w:hint="eastAsia" w:cs="Arial"/>
          <w:b/>
          <w:bCs/>
          <w:i/>
          <w:iCs/>
        </w:rPr>
        <w:t>id</w:t>
      </w:r>
      <w:r>
        <w:rPr>
          <w:rFonts w:cs="Arial"/>
          <w:b/>
          <w:bCs/>
        </w:rPr>
        <w:t>&gt;</w:t>
      </w:r>
      <w:r>
        <w:rPr>
          <w:rFonts w:hint="eastAsia" w:cs="Arial"/>
        </w:rPr>
        <w:t>为区域号</w:t>
      </w:r>
      <w:r>
        <w:rPr>
          <w:rFonts w:cs="Arial"/>
        </w:rPr>
        <w:t>，</w:t>
      </w:r>
      <w:r>
        <w:rPr>
          <w:rFonts w:hint="eastAsia" w:cs="Arial"/>
        </w:rPr>
        <w:t>可以是数字，</w:t>
      </w:r>
      <w:r>
        <w:rPr>
          <w:rFonts w:cs="Arial"/>
        </w:rPr>
        <w:t>取值范围</w:t>
      </w:r>
      <w:r>
        <w:rPr>
          <w:rFonts w:hint="eastAsia" w:cs="Arial"/>
        </w:rPr>
        <w:t>0</w:t>
      </w:r>
      <w:r>
        <w:rPr>
          <w:rFonts w:cs="Arial"/>
        </w:rPr>
        <w:t>～4294967295</w:t>
      </w:r>
      <w:r>
        <w:rPr>
          <w:rFonts w:hint="eastAsia" w:cs="Arial"/>
        </w:rPr>
        <w:t>，也可以是一个IP地址；</w:t>
      </w:r>
    </w:p>
    <w:p>
      <w:pPr>
        <w:ind w:firstLine="413" w:firstLineChars="196"/>
        <w:rPr>
          <w:rFonts w:cs="Arial"/>
          <w:bCs/>
        </w:rPr>
      </w:pPr>
      <w:r>
        <w:rPr>
          <w:rFonts w:hint="eastAsia" w:cs="Arial"/>
          <w:b/>
          <w:bCs/>
        </w:rPr>
        <w:t>&lt;</w:t>
      </w:r>
      <w:r>
        <w:rPr>
          <w:rFonts w:hint="eastAsia" w:cs="Arial"/>
          <w:b/>
          <w:bCs/>
          <w:i/>
        </w:rPr>
        <w:t>address</w:t>
      </w:r>
      <w:r>
        <w:rPr>
          <w:rFonts w:hint="eastAsia" w:cs="Arial"/>
          <w:b/>
          <w:bCs/>
        </w:rPr>
        <w:t>&gt;=&lt;</w:t>
      </w:r>
      <w:r>
        <w:rPr>
          <w:rFonts w:hint="eastAsia" w:cs="Arial"/>
          <w:b/>
          <w:bCs/>
          <w:i/>
        </w:rPr>
        <w:t>A.B.C.D/M</w:t>
      </w:r>
      <w:r>
        <w:rPr>
          <w:rFonts w:hint="eastAsia" w:cs="Arial"/>
          <w:b/>
          <w:bCs/>
        </w:rPr>
        <w:t>&gt;,</w:t>
      </w:r>
      <w:r>
        <w:rPr>
          <w:rFonts w:hint="eastAsia" w:cs="Arial"/>
          <w:bCs/>
        </w:rPr>
        <w:t>指明区域的网络前缀及前缀长度；</w:t>
      </w:r>
    </w:p>
    <w:p>
      <w:pPr>
        <w:ind w:firstLine="413" w:firstLineChars="196"/>
        <w:rPr>
          <w:rFonts w:cs="Arial"/>
          <w:bCs/>
        </w:rPr>
      </w:pPr>
      <w:r>
        <w:rPr>
          <w:rFonts w:hint="eastAsia" w:cs="Arial"/>
          <w:b/>
          <w:bCs/>
        </w:rPr>
        <w:t>advertise：</w:t>
      </w:r>
      <w:r>
        <w:rPr>
          <w:rFonts w:hint="eastAsia" w:cs="Arial"/>
          <w:bCs/>
        </w:rPr>
        <w:t>通告这个区域，为缺省值；</w:t>
      </w:r>
    </w:p>
    <w:p>
      <w:pPr>
        <w:ind w:firstLine="413" w:firstLineChars="196"/>
        <w:rPr>
          <w:rFonts w:cs="Arial"/>
          <w:bCs/>
        </w:rPr>
      </w:pPr>
      <w:r>
        <w:rPr>
          <w:rFonts w:hint="eastAsia" w:cs="Arial"/>
          <w:b/>
          <w:bCs/>
        </w:rPr>
        <w:t>not-advertise ：</w:t>
      </w:r>
      <w:r>
        <w:rPr>
          <w:rFonts w:hint="eastAsia" w:cs="Arial"/>
          <w:bCs/>
        </w:rPr>
        <w:t>不通告这个区域；</w:t>
      </w:r>
    </w:p>
    <w:p>
      <w:pPr>
        <w:ind w:firstLine="413" w:firstLineChars="196"/>
        <w:rPr>
          <w:rFonts w:cs="Arial"/>
          <w:bCs/>
        </w:rPr>
      </w:pPr>
      <w:r>
        <w:rPr>
          <w:rFonts w:cs="Arial"/>
          <w:b/>
          <w:bCs/>
        </w:rPr>
        <w:t>substitute</w:t>
      </w:r>
      <w:r>
        <w:rPr>
          <w:rFonts w:hint="eastAsia" w:cs="Arial"/>
          <w:b/>
          <w:bCs/>
        </w:rPr>
        <w:t>=</w:t>
      </w:r>
      <w:r>
        <w:rPr>
          <w:rFonts w:cs="Arial"/>
          <w:b/>
          <w:bCs/>
        </w:rPr>
        <w:t xml:space="preserve"> substitute</w:t>
      </w:r>
      <w:r>
        <w:rPr>
          <w:rFonts w:hint="eastAsia" w:cs="Arial"/>
          <w:b/>
          <w:bCs/>
        </w:rPr>
        <w:t xml:space="preserve"> &lt;</w:t>
      </w:r>
      <w:r>
        <w:rPr>
          <w:rFonts w:hint="eastAsia" w:cs="Arial"/>
          <w:b/>
          <w:bCs/>
          <w:i/>
        </w:rPr>
        <w:t>A.B.C.D/M</w:t>
      </w:r>
      <w:r>
        <w:rPr>
          <w:rFonts w:hint="eastAsia" w:cs="Arial"/>
          <w:b/>
          <w:bCs/>
        </w:rPr>
        <w:t>&gt;</w:t>
      </w:r>
      <w:r>
        <w:rPr>
          <w:rFonts w:hint="eastAsia" w:cs="Arial"/>
          <w:bCs/>
        </w:rPr>
        <w:t>：将此区域作为另一个前缀通告；</w:t>
      </w:r>
    </w:p>
    <w:p>
      <w:pPr>
        <w:rPr>
          <w:rFonts w:cs="Arial"/>
          <w:bCs/>
        </w:rPr>
      </w:pPr>
      <w:r>
        <w:rPr>
          <w:rFonts w:hint="eastAsia" w:cs="Arial"/>
          <w:b/>
          <w:bCs/>
        </w:rPr>
        <w:t xml:space="preserve"> </w:t>
      </w:r>
      <w:r>
        <w:rPr>
          <w:rFonts w:hint="eastAsia" w:cs="Arial"/>
          <w:b/>
          <w:bCs/>
        </w:rPr>
        <w:tab/>
      </w:r>
      <w:r>
        <w:rPr>
          <w:rFonts w:hint="eastAsia" w:cs="Arial"/>
          <w:b/>
          <w:bCs/>
        </w:rPr>
        <w:t>&lt;</w:t>
      </w:r>
      <w:r>
        <w:rPr>
          <w:rFonts w:hint="eastAsia" w:cs="Arial"/>
          <w:b/>
          <w:bCs/>
          <w:i/>
        </w:rPr>
        <w:t>A.B.C.D/M</w:t>
      </w:r>
      <w:r>
        <w:rPr>
          <w:rFonts w:hint="eastAsia" w:cs="Arial"/>
          <w:b/>
          <w:bCs/>
        </w:rPr>
        <w:t>&gt;</w:t>
      </w:r>
      <w:r>
        <w:rPr>
          <w:rFonts w:hint="eastAsia" w:cs="Arial"/>
          <w:bCs/>
        </w:rPr>
        <w:t>：取代区域将要被通告的网络前缀。</w:t>
      </w:r>
    </w:p>
    <w:p>
      <w:pPr>
        <w:rPr>
          <w:rFonts w:cs="Arial"/>
        </w:rPr>
      </w:pPr>
      <w:r>
        <w:rPr>
          <w:rFonts w:cs="Arial"/>
          <w:b/>
          <w:bCs/>
        </w:rPr>
        <w:t>缺省情况：</w:t>
      </w:r>
      <w:r>
        <w:rPr>
          <w:rFonts w:cs="Arial"/>
        </w:rPr>
        <w:t>缺省</w:t>
      </w:r>
      <w:r>
        <w:rPr>
          <w:rFonts w:hint="eastAsia" w:cs="Arial"/>
        </w:rPr>
        <w:t>没有配置此功能</w:t>
      </w:r>
      <w:r>
        <w:rPr>
          <w:rFonts w:cs="Arial"/>
        </w:rPr>
        <w:t>。</w:t>
      </w:r>
    </w:p>
    <w:p>
      <w:pPr>
        <w:rPr>
          <w:rFonts w:cs="Arial"/>
        </w:rPr>
      </w:pPr>
      <w:r>
        <w:rPr>
          <w:rFonts w:cs="Arial"/>
          <w:b/>
          <w:bCs/>
        </w:rPr>
        <w:t>命令模式：</w:t>
      </w:r>
      <w:r>
        <w:rPr>
          <w:rFonts w:cs="Arial"/>
        </w:rPr>
        <w:t>OSPF协议配置模式</w:t>
      </w:r>
      <w:r>
        <w:rPr>
          <w:rFonts w:hint="eastAsia" w:cs="Arial"/>
        </w:rPr>
        <w:t>。</w:t>
      </w:r>
    </w:p>
    <w:p>
      <w:pPr>
        <w:rPr>
          <w:rFonts w:cs="Arial"/>
        </w:rPr>
      </w:pPr>
      <w:r>
        <w:rPr>
          <w:rFonts w:cs="Arial"/>
          <w:b/>
          <w:bCs/>
        </w:rPr>
        <w:t>使用指南</w:t>
      </w:r>
      <w:r>
        <w:rPr>
          <w:rFonts w:hint="eastAsia" w:ascii="宋体" w:hAnsi="宋体" w:cs="Arial"/>
          <w:b/>
          <w:bCs/>
        </w:rPr>
        <w:t>：</w:t>
      </w:r>
      <w:r>
        <w:rPr>
          <w:rFonts w:hint="eastAsia" w:ascii="宋体" w:hAnsi="宋体" w:cs="Arial"/>
          <w:bCs/>
        </w:rPr>
        <w:t>使用本命</w:t>
      </w:r>
      <w:r>
        <w:rPr>
          <w:rFonts w:hint="eastAsia" w:cs="Arial"/>
          <w:bCs/>
        </w:rPr>
        <w:t>令汇聚一个区的区内路由</w:t>
      </w:r>
      <w:r>
        <w:rPr>
          <w:rFonts w:cs="Arial"/>
        </w:rPr>
        <w:t>。</w:t>
      </w:r>
      <w:r>
        <w:rPr>
          <w:rFonts w:hint="eastAsia" w:cs="Arial"/>
        </w:rPr>
        <w:t>如果区内的网络号以不连续的方式进行配置，在ABR上配置本命令可以通告一条summary路由，该路由包含了区内所有属于特定range的单个网络。</w:t>
      </w:r>
    </w:p>
    <w:p>
      <w:pPr>
        <w:rPr>
          <w:rFonts w:cs="Arial"/>
        </w:rPr>
      </w:pPr>
      <w:r>
        <w:rPr>
          <w:rFonts w:cs="Arial"/>
          <w:b/>
          <w:bCs/>
        </w:rPr>
        <w:t>举例：</w:t>
      </w:r>
      <w:r>
        <w:rPr>
          <w:rFonts w:hint="eastAsia" w:cs="Arial"/>
        </w:rPr>
        <w:t xml:space="preserve"> </w:t>
      </w:r>
    </w:p>
    <w:p>
      <w:pPr>
        <w:autoSpaceDE w:val="0"/>
        <w:autoSpaceDN w:val="0"/>
        <w:jc w:val="left"/>
        <w:rPr>
          <w:rFonts w:cs="Arial"/>
          <w:kern w:val="0"/>
        </w:rPr>
      </w:pPr>
      <w:bookmarkStart w:id="4372" w:name="_Toc61163909"/>
      <w:r>
        <w:rPr>
          <w:rFonts w:cs="Arial"/>
        </w:rPr>
        <w:t>Switch</w:t>
      </w:r>
      <w:r>
        <w:rPr>
          <w:rFonts w:cs="Arial"/>
          <w:kern w:val="0"/>
        </w:rPr>
        <w:t xml:space="preserve"> # config terminal</w:t>
      </w:r>
    </w:p>
    <w:p>
      <w:pPr>
        <w:autoSpaceDE w:val="0"/>
        <w:autoSpaceDN w:val="0"/>
        <w:jc w:val="left"/>
        <w:rPr>
          <w:rFonts w:cs="Arial"/>
          <w:kern w:val="0"/>
        </w:rPr>
      </w:pPr>
      <w:r>
        <w:rPr>
          <w:rFonts w:cs="Arial"/>
        </w:rPr>
        <w:t>Switch</w:t>
      </w:r>
      <w:r>
        <w:rPr>
          <w:rFonts w:cs="Arial"/>
          <w:kern w:val="0"/>
        </w:rPr>
        <w:t xml:space="preserve"> (config)# router ospf 100</w:t>
      </w:r>
    </w:p>
    <w:p>
      <w:pPr>
        <w:autoSpaceDE w:val="0"/>
        <w:autoSpaceDN w:val="0"/>
        <w:jc w:val="left"/>
        <w:rPr>
          <w:rFonts w:cs="Arial"/>
          <w:kern w:val="0"/>
        </w:rPr>
      </w:pPr>
      <w:r>
        <w:rPr>
          <w:rFonts w:cs="Arial"/>
        </w:rPr>
        <w:t>Switch</w:t>
      </w:r>
      <w:r>
        <w:rPr>
          <w:rFonts w:cs="Arial"/>
          <w:kern w:val="0"/>
        </w:rPr>
        <w:t xml:space="preserve"> (config-router)# area 1 range 192.16.0.0/24</w:t>
      </w:r>
    </w:p>
    <w:p>
      <w:pPr>
        <w:pStyle w:val="5"/>
      </w:pPr>
      <w:bookmarkStart w:id="4373" w:name="_Toc186635280"/>
      <w:bookmarkStart w:id="4374" w:name="_Toc960117"/>
      <w:bookmarkStart w:id="4375" w:name="_Toc23527"/>
      <w:r>
        <w:rPr>
          <w:rFonts w:hint="eastAsia"/>
        </w:rPr>
        <w:t>area stub</w:t>
      </w:r>
      <w:bookmarkEnd w:id="4373"/>
      <w:bookmarkEnd w:id="4374"/>
      <w:bookmarkEnd w:id="4375"/>
    </w:p>
    <w:p>
      <w:pPr>
        <w:rPr>
          <w:rFonts w:ascii="Arial" w:hAnsi="Arial" w:cs="Arial"/>
          <w:b/>
          <w:bCs/>
        </w:rPr>
      </w:pPr>
      <w:r>
        <w:rPr>
          <w:rFonts w:hint="eastAsia" w:ascii="Arial" w:hAnsi="Arial" w:cs="Arial"/>
          <w:b/>
          <w:bCs/>
        </w:rPr>
        <w:t>命令：</w:t>
      </w:r>
      <w:r>
        <w:rPr>
          <w:rFonts w:ascii="Arial" w:hAnsi="Arial" w:cs="Arial"/>
          <w:b/>
          <w:bCs/>
        </w:rPr>
        <w:t>area &lt;id&gt; stub [no-summary]</w:t>
      </w:r>
    </w:p>
    <w:p>
      <w:pPr>
        <w:rPr>
          <w:rFonts w:ascii="Arial" w:hAnsi="Arial" w:cs="Arial"/>
          <w:b/>
          <w:bCs/>
        </w:rPr>
      </w:pPr>
      <w:r>
        <w:rPr>
          <w:rFonts w:ascii="Arial" w:hAnsi="Arial" w:cs="Arial"/>
          <w:b/>
          <w:bCs/>
        </w:rPr>
        <w:t xml:space="preserve">      no area &lt;id&gt; stub [no-summary]</w:t>
      </w:r>
    </w:p>
    <w:p>
      <w:pPr>
        <w:rPr>
          <w:rFonts w:cs="Arial"/>
          <w:bCs/>
        </w:rPr>
      </w:pPr>
      <w:r>
        <w:rPr>
          <w:rFonts w:cs="Arial"/>
          <w:b/>
          <w:bCs/>
        </w:rPr>
        <w:t>功能：</w:t>
      </w:r>
      <w:r>
        <w:rPr>
          <w:rFonts w:hint="eastAsia" w:cs="Arial"/>
          <w:bCs/>
        </w:rPr>
        <w:t>将一个区域定义为一个存根区域，no命令取消此功能。</w:t>
      </w:r>
    </w:p>
    <w:p>
      <w:pPr>
        <w:rPr>
          <w:rFonts w:cs="Arial"/>
        </w:rPr>
      </w:pPr>
      <w:r>
        <w:rPr>
          <w:rFonts w:cs="Arial"/>
          <w:b/>
          <w:bCs/>
        </w:rPr>
        <w:t>参数：&lt;</w:t>
      </w:r>
      <w:r>
        <w:rPr>
          <w:rFonts w:hint="eastAsia" w:cs="Arial"/>
          <w:b/>
          <w:bCs/>
          <w:i/>
          <w:iCs/>
        </w:rPr>
        <w:t>id</w:t>
      </w:r>
      <w:r>
        <w:rPr>
          <w:rFonts w:cs="Arial"/>
          <w:b/>
          <w:bCs/>
        </w:rPr>
        <w:t>&gt;</w:t>
      </w:r>
      <w:r>
        <w:rPr>
          <w:rFonts w:hint="eastAsia" w:cs="Arial"/>
        </w:rPr>
        <w:t>为区域号</w:t>
      </w:r>
      <w:r>
        <w:rPr>
          <w:rFonts w:cs="Arial"/>
        </w:rPr>
        <w:t>，</w:t>
      </w:r>
      <w:r>
        <w:rPr>
          <w:rFonts w:hint="eastAsia" w:cs="Arial"/>
        </w:rPr>
        <w:t>可以是数字，</w:t>
      </w:r>
      <w:r>
        <w:rPr>
          <w:rFonts w:cs="Arial"/>
        </w:rPr>
        <w:t>取值范围</w:t>
      </w:r>
      <w:r>
        <w:rPr>
          <w:rFonts w:hint="eastAsia" w:cs="Arial"/>
        </w:rPr>
        <w:t>0</w:t>
      </w:r>
      <w:r>
        <w:rPr>
          <w:rFonts w:cs="Arial"/>
        </w:rPr>
        <w:t>～4294967295</w:t>
      </w:r>
      <w:r>
        <w:rPr>
          <w:rFonts w:hint="eastAsia" w:cs="Arial"/>
        </w:rPr>
        <w:t>，也可以是一个IP地址；</w:t>
      </w:r>
    </w:p>
    <w:p>
      <w:pPr>
        <w:ind w:firstLine="620" w:firstLineChars="294"/>
        <w:rPr>
          <w:rFonts w:cs="Arial"/>
          <w:bCs/>
        </w:rPr>
      </w:pPr>
      <w:r>
        <w:rPr>
          <w:rFonts w:hint="eastAsia"/>
          <w:b/>
        </w:rPr>
        <w:t>no-summary：</w:t>
      </w:r>
      <w:r>
        <w:rPr>
          <w:rFonts w:hint="eastAsia" w:cs="Arial"/>
          <w:bCs/>
        </w:rPr>
        <w:t>区域边界路由器停止向存根区发送汇聚链路通告。</w:t>
      </w:r>
    </w:p>
    <w:p>
      <w:pPr>
        <w:rPr>
          <w:rFonts w:cs="Arial"/>
        </w:rPr>
      </w:pPr>
      <w:r>
        <w:rPr>
          <w:rFonts w:cs="Arial"/>
          <w:b/>
          <w:bCs/>
        </w:rPr>
        <w:t>缺省情况：</w:t>
      </w:r>
      <w:r>
        <w:rPr>
          <w:rFonts w:hint="eastAsia" w:cs="Arial"/>
        </w:rPr>
        <w:t>不定义存根区</w:t>
      </w:r>
      <w:r>
        <w:rPr>
          <w:rFonts w:cs="Arial"/>
        </w:rPr>
        <w:t>。</w:t>
      </w:r>
    </w:p>
    <w:p>
      <w:pPr>
        <w:rPr>
          <w:rFonts w:cs="Arial"/>
        </w:rPr>
      </w:pPr>
      <w:r>
        <w:rPr>
          <w:rFonts w:cs="Arial"/>
          <w:b/>
          <w:bCs/>
        </w:rPr>
        <w:t>命令模式：</w:t>
      </w:r>
      <w:r>
        <w:rPr>
          <w:rFonts w:cs="Arial"/>
        </w:rPr>
        <w:t>OSPF协议配置模式</w:t>
      </w:r>
      <w:r>
        <w:rPr>
          <w:rFonts w:hint="eastAsia" w:cs="Arial"/>
        </w:rPr>
        <w:t>。</w:t>
      </w:r>
      <w:r>
        <w:rPr>
          <w:rFonts w:cs="Arial"/>
        </w:rPr>
        <w:t xml:space="preserve"> </w:t>
      </w:r>
    </w:p>
    <w:p>
      <w:pPr>
        <w:rPr>
          <w:rFonts w:cs="Arial"/>
        </w:rPr>
      </w:pPr>
      <w:r>
        <w:rPr>
          <w:rFonts w:cs="Arial"/>
          <w:b/>
          <w:bCs/>
        </w:rPr>
        <w:t>使用指南：</w:t>
      </w:r>
      <w:r>
        <w:rPr>
          <w:rFonts w:hint="eastAsia" w:cs="Arial"/>
          <w:bCs/>
        </w:rPr>
        <w:t>在存根区的所有路由器上配置area stub</w:t>
      </w:r>
      <w:r>
        <w:rPr>
          <w:rFonts w:cs="Arial"/>
        </w:rPr>
        <w:t>。</w:t>
      </w:r>
      <w:r>
        <w:rPr>
          <w:rFonts w:hint="eastAsia" w:cs="Arial"/>
        </w:rPr>
        <w:t>对于存根区的路由器有两条配置命令：stub和default-cost。所有连接到存根区的路由器都要配置area stub命令，对于连接到存根区的区域边界路由器，通过area default-cost命令来定义引入的cost值。</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 # config terminal</w:t>
      </w:r>
    </w:p>
    <w:p>
      <w:pPr>
        <w:autoSpaceDE w:val="0"/>
        <w:autoSpaceDN w:val="0"/>
        <w:jc w:val="left"/>
        <w:rPr>
          <w:rFonts w:cs="Arial"/>
          <w:kern w:val="0"/>
        </w:rPr>
      </w:pPr>
      <w:r>
        <w:rPr>
          <w:rFonts w:cs="Arial"/>
          <w:kern w:val="0"/>
        </w:rPr>
        <w:t>Switch (config)# router ospf 100</w:t>
      </w:r>
    </w:p>
    <w:p>
      <w:pPr>
        <w:autoSpaceDE w:val="0"/>
        <w:autoSpaceDN w:val="0"/>
        <w:jc w:val="left"/>
        <w:rPr>
          <w:rFonts w:cs="Arial"/>
          <w:kern w:val="0"/>
        </w:rPr>
      </w:pPr>
      <w:r>
        <w:rPr>
          <w:rFonts w:cs="Arial"/>
          <w:kern w:val="0"/>
        </w:rPr>
        <w:t>Switch (config-router)# area 1 stub</w:t>
      </w:r>
    </w:p>
    <w:p>
      <w:pPr>
        <w:autoSpaceDE w:val="0"/>
        <w:autoSpaceDN w:val="0"/>
        <w:jc w:val="left"/>
        <w:rPr>
          <w:rFonts w:cs="Arial"/>
          <w:kern w:val="0"/>
          <w:sz w:val="20"/>
          <w:szCs w:val="20"/>
        </w:rPr>
      </w:pPr>
      <w:r>
        <w:rPr>
          <w:rFonts w:hint="eastAsia" w:cs="Arial"/>
          <w:b/>
          <w:kern w:val="0"/>
        </w:rPr>
        <w:t>相关命令：</w:t>
      </w:r>
      <w:r>
        <w:rPr>
          <w:rFonts w:hint="eastAsia" w:cs="Arial"/>
          <w:b/>
          <w:kern w:val="0"/>
          <w:szCs w:val="21"/>
        </w:rPr>
        <w:t>area default-cost</w:t>
      </w:r>
    </w:p>
    <w:p>
      <w:pPr>
        <w:pStyle w:val="5"/>
      </w:pPr>
      <w:bookmarkStart w:id="4376" w:name="_Toc960118"/>
      <w:bookmarkStart w:id="4377" w:name="_Toc186635281"/>
      <w:bookmarkStart w:id="4378" w:name="_Toc26700"/>
      <w:r>
        <w:rPr>
          <w:rFonts w:hint="eastAsia"/>
        </w:rPr>
        <w:t xml:space="preserve">area </w:t>
      </w:r>
      <w:r>
        <w:t>virtual</w:t>
      </w:r>
      <w:r>
        <w:rPr>
          <w:rFonts w:hint="eastAsia"/>
        </w:rPr>
        <w:t>-link</w:t>
      </w:r>
      <w:bookmarkEnd w:id="4376"/>
      <w:bookmarkEnd w:id="4377"/>
      <w:bookmarkEnd w:id="4378"/>
    </w:p>
    <w:p>
      <w:pPr>
        <w:rPr>
          <w:rFonts w:ascii="Arial" w:hAnsi="Arial" w:cs="Arial"/>
          <w:b/>
          <w:bCs/>
        </w:rPr>
      </w:pPr>
      <w:r>
        <w:rPr>
          <w:rFonts w:hint="eastAsia" w:ascii="Arial" w:hAnsi="Arial" w:cs="Arial"/>
          <w:b/>
          <w:bCs/>
        </w:rPr>
        <w:t>命令：</w:t>
      </w:r>
      <w:r>
        <w:rPr>
          <w:rFonts w:ascii="Arial" w:hAnsi="Arial" w:cs="Arial"/>
          <w:b/>
          <w:bCs/>
        </w:rPr>
        <w:t>area &lt;id&gt; virtual-link A.B.C.D {AUTHENTICATION|AUTH_KEY|INTERVAL}</w:t>
      </w:r>
    </w:p>
    <w:p>
      <w:pPr>
        <w:rPr>
          <w:rFonts w:ascii="Arial" w:hAnsi="Arial" w:cs="Arial"/>
          <w:b/>
          <w:bCs/>
        </w:rPr>
      </w:pPr>
      <w:r>
        <w:rPr>
          <w:rFonts w:ascii="Arial" w:hAnsi="Arial" w:cs="Arial"/>
          <w:b/>
          <w:bCs/>
        </w:rPr>
        <w:t xml:space="preserve">      no area &lt;id&gt; virtual-link A.B.C.D [AUTHENTICATION|AUTH_KEY|INTERVAL]</w:t>
      </w:r>
    </w:p>
    <w:p>
      <w:pPr>
        <w:rPr>
          <w:rFonts w:cs="Arial"/>
          <w:bCs/>
        </w:rPr>
      </w:pPr>
      <w:r>
        <w:rPr>
          <w:rFonts w:cs="Arial"/>
          <w:b/>
          <w:bCs/>
        </w:rPr>
        <w:t>功能：</w:t>
      </w:r>
      <w:r>
        <w:rPr>
          <w:rFonts w:hint="eastAsia" w:cs="Arial"/>
          <w:bCs/>
        </w:rPr>
        <w:t>在物理上被非骨干区域分开的两个骨干区域之间配置一条逻辑链路。no命令移去此虚链路。</w:t>
      </w:r>
    </w:p>
    <w:p>
      <w:pPr>
        <w:rPr>
          <w:rFonts w:cs="Arial"/>
          <w:szCs w:val="21"/>
        </w:rPr>
      </w:pPr>
      <w:r>
        <w:rPr>
          <w:rFonts w:cs="Arial"/>
          <w:b/>
          <w:bCs/>
        </w:rPr>
        <w:t>参数：</w:t>
      </w:r>
      <w:r>
        <w:rPr>
          <w:rFonts w:cs="Arial"/>
          <w:b/>
          <w:bCs/>
          <w:szCs w:val="21"/>
        </w:rPr>
        <w:t>&lt;</w:t>
      </w:r>
      <w:r>
        <w:rPr>
          <w:rFonts w:hint="eastAsia" w:cs="Arial"/>
          <w:b/>
          <w:bCs/>
          <w:i/>
          <w:iCs/>
          <w:szCs w:val="21"/>
        </w:rPr>
        <w:t>id</w:t>
      </w:r>
      <w:r>
        <w:rPr>
          <w:rFonts w:cs="Arial"/>
          <w:b/>
          <w:bCs/>
          <w:szCs w:val="21"/>
        </w:rPr>
        <w:t>&gt;</w:t>
      </w:r>
      <w:r>
        <w:rPr>
          <w:rFonts w:hint="eastAsia" w:cs="Arial"/>
          <w:szCs w:val="21"/>
        </w:rPr>
        <w:t>为区域号</w:t>
      </w:r>
      <w:r>
        <w:rPr>
          <w:rFonts w:cs="Arial"/>
          <w:szCs w:val="21"/>
        </w:rPr>
        <w:t>，</w:t>
      </w:r>
      <w:r>
        <w:rPr>
          <w:rFonts w:hint="eastAsia" w:cs="Arial"/>
          <w:szCs w:val="21"/>
        </w:rPr>
        <w:t>可以是数字，</w:t>
      </w:r>
      <w:r>
        <w:rPr>
          <w:rFonts w:cs="Arial"/>
          <w:szCs w:val="21"/>
        </w:rPr>
        <w:t>取值范围</w:t>
      </w:r>
      <w:r>
        <w:rPr>
          <w:rFonts w:hint="eastAsia" w:cs="Arial"/>
          <w:szCs w:val="21"/>
        </w:rPr>
        <w:t>0</w:t>
      </w:r>
      <w:r>
        <w:rPr>
          <w:rFonts w:cs="Arial"/>
          <w:szCs w:val="21"/>
        </w:rPr>
        <w:t>～4294967295</w:t>
      </w:r>
      <w:r>
        <w:rPr>
          <w:rFonts w:hint="eastAsia" w:cs="Arial"/>
          <w:szCs w:val="21"/>
        </w:rPr>
        <w:t>，也可以是一个IP地址</w:t>
      </w:r>
    </w:p>
    <w:p>
      <w:pPr>
        <w:ind w:firstLine="420" w:firstLineChars="200"/>
        <w:rPr>
          <w:kern w:val="0"/>
          <w:szCs w:val="21"/>
        </w:rPr>
      </w:pPr>
      <w:r>
        <w:rPr>
          <w:kern w:val="0"/>
          <w:szCs w:val="21"/>
        </w:rPr>
        <w:t xml:space="preserve">AUTHENTICATION = authentication </w:t>
      </w:r>
      <w:r>
        <w:rPr>
          <w:rFonts w:hint="eastAsia"/>
          <w:kern w:val="0"/>
          <w:szCs w:val="21"/>
        </w:rPr>
        <w:t>[</w:t>
      </w:r>
      <w:r>
        <w:rPr>
          <w:kern w:val="0"/>
          <w:szCs w:val="21"/>
        </w:rPr>
        <w:t>message-digest</w:t>
      </w:r>
      <w:r>
        <w:rPr>
          <w:rFonts w:hint="eastAsia"/>
          <w:kern w:val="0"/>
          <w:szCs w:val="21"/>
        </w:rPr>
        <w:t>[</w:t>
      </w:r>
      <w:r>
        <w:rPr>
          <w:szCs w:val="21"/>
        </w:rPr>
        <w:t>message-digest-key</w:t>
      </w:r>
      <w:r>
        <w:rPr>
          <w:rFonts w:hint="eastAsia"/>
          <w:szCs w:val="21"/>
        </w:rPr>
        <w:t xml:space="preserve"> &lt;1-255&gt; md5 &lt;LINE&gt;]</w:t>
      </w:r>
      <w:r>
        <w:rPr>
          <w:rFonts w:hint="eastAsia"/>
          <w:kern w:val="0"/>
          <w:szCs w:val="21"/>
        </w:rPr>
        <w:t xml:space="preserve"> </w:t>
      </w:r>
      <w:r>
        <w:rPr>
          <w:kern w:val="0"/>
          <w:szCs w:val="21"/>
        </w:rPr>
        <w:t>|null|AUTH_KEY</w:t>
      </w:r>
      <w:r>
        <w:rPr>
          <w:rFonts w:hint="eastAsia"/>
          <w:kern w:val="0"/>
          <w:szCs w:val="21"/>
        </w:rPr>
        <w:t>]；</w:t>
      </w:r>
    </w:p>
    <w:p>
      <w:pPr>
        <w:autoSpaceDE w:val="0"/>
        <w:autoSpaceDN w:val="0"/>
        <w:jc w:val="left"/>
        <w:rPr>
          <w:rFonts w:cs="Arial"/>
          <w:kern w:val="0"/>
          <w:szCs w:val="21"/>
        </w:rPr>
      </w:pPr>
      <w:r>
        <w:rPr>
          <w:rFonts w:hint="eastAsia" w:cs="Arial"/>
          <w:b/>
          <w:kern w:val="0"/>
          <w:szCs w:val="21"/>
        </w:rPr>
        <w:tab/>
      </w:r>
      <w:r>
        <w:rPr>
          <w:rFonts w:cs="Arial"/>
          <w:b/>
          <w:kern w:val="0"/>
          <w:szCs w:val="21"/>
        </w:rPr>
        <w:t>authentication</w:t>
      </w:r>
      <w:r>
        <w:rPr>
          <w:rFonts w:hint="eastAsia" w:cs="Arial"/>
          <w:b/>
          <w:kern w:val="0"/>
          <w:szCs w:val="21"/>
        </w:rPr>
        <w:t xml:space="preserve"> ：</w:t>
      </w:r>
      <w:r>
        <w:rPr>
          <w:rFonts w:hint="eastAsia" w:cs="Arial"/>
          <w:kern w:val="0"/>
          <w:szCs w:val="21"/>
        </w:rPr>
        <w:t>在这个虚链路上使能认证；</w:t>
      </w:r>
    </w:p>
    <w:p>
      <w:pPr>
        <w:autoSpaceDE w:val="0"/>
        <w:autoSpaceDN w:val="0"/>
        <w:jc w:val="left"/>
        <w:rPr>
          <w:rFonts w:cs="Arial"/>
          <w:kern w:val="0"/>
          <w:szCs w:val="21"/>
        </w:rPr>
      </w:pPr>
      <w:r>
        <w:rPr>
          <w:rFonts w:hint="eastAsia" w:cs="Arial"/>
          <w:kern w:val="0"/>
          <w:szCs w:val="21"/>
        </w:rPr>
        <w:tab/>
      </w:r>
      <w:r>
        <w:rPr>
          <w:rFonts w:cs="Arial"/>
          <w:b/>
          <w:kern w:val="0"/>
          <w:szCs w:val="21"/>
        </w:rPr>
        <w:t>message-digest</w:t>
      </w:r>
      <w:r>
        <w:rPr>
          <w:rFonts w:hint="eastAsia" w:cs="Arial"/>
          <w:b/>
          <w:kern w:val="0"/>
          <w:szCs w:val="21"/>
        </w:rPr>
        <w:t>：</w:t>
      </w:r>
      <w:r>
        <w:rPr>
          <w:rFonts w:hint="eastAsia" w:cs="Arial"/>
          <w:kern w:val="0"/>
          <w:szCs w:val="21"/>
        </w:rPr>
        <w:t>使用MD-5认证；</w:t>
      </w:r>
    </w:p>
    <w:p>
      <w:pPr>
        <w:autoSpaceDE w:val="0"/>
        <w:autoSpaceDN w:val="0"/>
        <w:jc w:val="left"/>
        <w:rPr>
          <w:rFonts w:cs="Arial"/>
          <w:kern w:val="0"/>
          <w:szCs w:val="21"/>
        </w:rPr>
      </w:pPr>
      <w:r>
        <w:rPr>
          <w:rFonts w:hint="eastAsia" w:cs="Arial"/>
          <w:kern w:val="0"/>
          <w:szCs w:val="21"/>
        </w:rPr>
        <w:tab/>
      </w:r>
      <w:r>
        <w:rPr>
          <w:rFonts w:cs="Arial"/>
          <w:b/>
          <w:kern w:val="0"/>
          <w:szCs w:val="21"/>
        </w:rPr>
        <w:t xml:space="preserve">null </w:t>
      </w:r>
      <w:r>
        <w:rPr>
          <w:rFonts w:hint="eastAsia" w:cs="Arial"/>
          <w:b/>
          <w:kern w:val="0"/>
          <w:szCs w:val="21"/>
        </w:rPr>
        <w:t>：</w:t>
      </w:r>
      <w:r>
        <w:rPr>
          <w:rFonts w:hint="eastAsia" w:cs="Arial"/>
          <w:kern w:val="0"/>
          <w:szCs w:val="21"/>
        </w:rPr>
        <w:t>使用空认证覆盖密码或者报文摘要</w:t>
      </w:r>
    </w:p>
    <w:p>
      <w:pPr>
        <w:ind w:firstLine="420" w:firstLineChars="200"/>
        <w:rPr>
          <w:rFonts w:ascii="CourierNewPSMT" w:hAnsi="CourierNewPSMT" w:cs="CourierNewPSMT"/>
          <w:kern w:val="0"/>
          <w:szCs w:val="21"/>
        </w:rPr>
      </w:pPr>
      <w:r>
        <w:rPr>
          <w:kern w:val="0"/>
          <w:szCs w:val="21"/>
        </w:rPr>
        <w:t>AUTH_KEY</w:t>
      </w:r>
      <w:r>
        <w:rPr>
          <w:rFonts w:hint="eastAsia"/>
          <w:kern w:val="0"/>
          <w:szCs w:val="21"/>
        </w:rPr>
        <w:t>=</w:t>
      </w:r>
      <w:r>
        <w:rPr>
          <w:rFonts w:ascii="CourierNewPSMT" w:hAnsi="CourierNewPSMT" w:cs="CourierNewPSMT"/>
          <w:kern w:val="0"/>
          <w:szCs w:val="21"/>
        </w:rPr>
        <w:t xml:space="preserve"> </w:t>
      </w:r>
      <w:r>
        <w:rPr>
          <w:kern w:val="0"/>
          <w:szCs w:val="21"/>
        </w:rPr>
        <w:t xml:space="preserve">authentication-key </w:t>
      </w:r>
      <w:r>
        <w:rPr>
          <w:rFonts w:hint="eastAsia"/>
          <w:kern w:val="0"/>
          <w:szCs w:val="21"/>
        </w:rPr>
        <w:t>&lt;</w:t>
      </w:r>
      <w:r>
        <w:rPr>
          <w:rFonts w:hint="eastAsia"/>
          <w:i/>
          <w:kern w:val="0"/>
          <w:szCs w:val="21"/>
        </w:rPr>
        <w:t>key</w:t>
      </w:r>
      <w:r>
        <w:rPr>
          <w:rFonts w:hint="eastAsia"/>
          <w:kern w:val="0"/>
          <w:szCs w:val="21"/>
        </w:rPr>
        <w:t>&gt;；</w:t>
      </w:r>
    </w:p>
    <w:p>
      <w:pPr>
        <w:autoSpaceDE w:val="0"/>
        <w:autoSpaceDN w:val="0"/>
        <w:ind w:firstLine="420"/>
        <w:jc w:val="left"/>
        <w:rPr>
          <w:rFonts w:cs="Arial"/>
          <w:b/>
          <w:kern w:val="0"/>
          <w:szCs w:val="21"/>
        </w:rPr>
      </w:pPr>
      <w:r>
        <w:rPr>
          <w:rFonts w:hint="eastAsia" w:cs="Arial"/>
          <w:b/>
          <w:kern w:val="0"/>
          <w:szCs w:val="21"/>
        </w:rPr>
        <w:t>&lt;key&gt;：</w:t>
      </w:r>
      <w:r>
        <w:rPr>
          <w:rFonts w:hint="eastAsia" w:cs="Arial"/>
          <w:kern w:val="0"/>
          <w:szCs w:val="21"/>
        </w:rPr>
        <w:t>是不多于8个字符组成的密码；</w:t>
      </w:r>
    </w:p>
    <w:p>
      <w:pPr>
        <w:ind w:firstLine="420" w:firstLineChars="200"/>
        <w:rPr>
          <w:kern w:val="0"/>
          <w:szCs w:val="21"/>
        </w:rPr>
      </w:pPr>
      <w:r>
        <w:rPr>
          <w:kern w:val="0"/>
          <w:szCs w:val="21"/>
        </w:rPr>
        <w:t xml:space="preserve">INTERVAL= </w:t>
      </w:r>
      <w:r>
        <w:rPr>
          <w:rFonts w:hint="eastAsia"/>
          <w:kern w:val="0"/>
          <w:szCs w:val="21"/>
        </w:rPr>
        <w:t>[</w:t>
      </w:r>
      <w:r>
        <w:rPr>
          <w:kern w:val="0"/>
          <w:szCs w:val="21"/>
        </w:rPr>
        <w:t>dead-interval</w:t>
      </w:r>
      <w:r>
        <w:rPr>
          <w:rFonts w:hint="eastAsia"/>
          <w:kern w:val="0"/>
          <w:szCs w:val="21"/>
        </w:rPr>
        <w:t xml:space="preserve"> </w:t>
      </w:r>
      <w:r>
        <w:rPr>
          <w:kern w:val="0"/>
          <w:szCs w:val="21"/>
        </w:rPr>
        <w:t>|</w:t>
      </w:r>
      <w:r>
        <w:rPr>
          <w:rFonts w:hint="eastAsia"/>
          <w:kern w:val="0"/>
          <w:szCs w:val="21"/>
        </w:rPr>
        <w:t xml:space="preserve"> </w:t>
      </w:r>
      <w:r>
        <w:rPr>
          <w:kern w:val="0"/>
          <w:szCs w:val="21"/>
        </w:rPr>
        <w:t>hello-interval</w:t>
      </w:r>
      <w:r>
        <w:rPr>
          <w:rFonts w:hint="eastAsia"/>
          <w:kern w:val="0"/>
          <w:szCs w:val="21"/>
        </w:rPr>
        <w:t xml:space="preserve"> </w:t>
      </w:r>
      <w:r>
        <w:rPr>
          <w:kern w:val="0"/>
          <w:szCs w:val="21"/>
        </w:rPr>
        <w:t>|</w:t>
      </w:r>
      <w:r>
        <w:rPr>
          <w:color w:val="FF0000"/>
          <w:szCs w:val="21"/>
        </w:rPr>
        <w:t xml:space="preserve"> </w:t>
      </w:r>
      <w:r>
        <w:rPr>
          <w:szCs w:val="21"/>
        </w:rPr>
        <w:t>message-digest-key</w:t>
      </w:r>
      <w:r>
        <w:rPr>
          <w:rFonts w:hint="eastAsia"/>
          <w:szCs w:val="21"/>
        </w:rPr>
        <w:t xml:space="preserve">&lt;1-255&gt;md5&lt;LINE&gt; | </w:t>
      </w:r>
      <w:r>
        <w:rPr>
          <w:kern w:val="0"/>
          <w:szCs w:val="21"/>
        </w:rPr>
        <w:t xml:space="preserve"> retransmit-interval</w:t>
      </w:r>
      <w:r>
        <w:rPr>
          <w:rFonts w:hint="eastAsia"/>
          <w:kern w:val="0"/>
          <w:szCs w:val="21"/>
        </w:rPr>
        <w:t xml:space="preserve"> </w:t>
      </w:r>
      <w:r>
        <w:rPr>
          <w:kern w:val="0"/>
          <w:szCs w:val="21"/>
        </w:rPr>
        <w:t>|</w:t>
      </w:r>
      <w:r>
        <w:rPr>
          <w:rFonts w:hint="eastAsia"/>
          <w:kern w:val="0"/>
          <w:szCs w:val="21"/>
        </w:rPr>
        <w:t xml:space="preserve"> </w:t>
      </w:r>
      <w:r>
        <w:rPr>
          <w:kern w:val="0"/>
          <w:szCs w:val="21"/>
        </w:rPr>
        <w:t>transmit-delay</w:t>
      </w:r>
      <w:r>
        <w:rPr>
          <w:rFonts w:hint="eastAsia"/>
          <w:kern w:val="0"/>
          <w:szCs w:val="21"/>
        </w:rPr>
        <w:t>] &lt;value&gt;</w:t>
      </w:r>
    </w:p>
    <w:p>
      <w:pPr>
        <w:autoSpaceDE w:val="0"/>
        <w:autoSpaceDN w:val="0"/>
        <w:ind w:firstLine="420"/>
        <w:jc w:val="left"/>
        <w:rPr>
          <w:rFonts w:cs="Arial"/>
          <w:kern w:val="0"/>
          <w:szCs w:val="21"/>
        </w:rPr>
      </w:pPr>
      <w:r>
        <w:rPr>
          <w:rFonts w:hint="eastAsia" w:cs="Arial"/>
          <w:b/>
          <w:kern w:val="0"/>
          <w:szCs w:val="21"/>
        </w:rPr>
        <w:t>&lt;</w:t>
      </w:r>
      <w:r>
        <w:rPr>
          <w:rFonts w:hint="eastAsia" w:cs="Arial"/>
          <w:b/>
          <w:i/>
          <w:kern w:val="0"/>
          <w:szCs w:val="21"/>
        </w:rPr>
        <w:t>value</w:t>
      </w:r>
      <w:r>
        <w:rPr>
          <w:rFonts w:hint="eastAsia" w:cs="Arial"/>
          <w:b/>
          <w:kern w:val="0"/>
          <w:szCs w:val="21"/>
        </w:rPr>
        <w:t>&gt;：</w:t>
      </w:r>
      <w:r>
        <w:rPr>
          <w:rFonts w:hint="eastAsia" w:cs="Arial"/>
          <w:kern w:val="0"/>
          <w:szCs w:val="21"/>
        </w:rPr>
        <w:t>延迟或间隔的秒数，取值范围1~65535；</w:t>
      </w:r>
    </w:p>
    <w:p>
      <w:pPr>
        <w:autoSpaceDE w:val="0"/>
        <w:autoSpaceDN w:val="0"/>
        <w:ind w:firstLine="413" w:firstLineChars="196"/>
        <w:jc w:val="left"/>
        <w:rPr>
          <w:rFonts w:cs="Arial"/>
          <w:kern w:val="0"/>
          <w:szCs w:val="21"/>
        </w:rPr>
      </w:pPr>
      <w:r>
        <w:rPr>
          <w:rFonts w:hint="eastAsia" w:cs="Arial"/>
          <w:b/>
          <w:i/>
          <w:kern w:val="0"/>
          <w:szCs w:val="21"/>
        </w:rPr>
        <w:t>&lt;</w:t>
      </w:r>
      <w:r>
        <w:rPr>
          <w:rFonts w:cs="Arial"/>
          <w:b/>
          <w:i/>
          <w:kern w:val="0"/>
          <w:szCs w:val="21"/>
        </w:rPr>
        <w:t>dead-interval</w:t>
      </w:r>
      <w:r>
        <w:rPr>
          <w:rFonts w:hint="eastAsia" w:cs="Arial"/>
          <w:b/>
          <w:i/>
          <w:kern w:val="0"/>
          <w:szCs w:val="21"/>
        </w:rPr>
        <w:t>&gt;</w:t>
      </w:r>
      <w:r>
        <w:rPr>
          <w:rFonts w:hint="eastAsia" w:cs="Arial"/>
          <w:b/>
          <w:kern w:val="0"/>
          <w:szCs w:val="21"/>
        </w:rPr>
        <w:t>：</w:t>
      </w:r>
      <w:r>
        <w:rPr>
          <w:rFonts w:hint="eastAsia" w:cs="Arial"/>
          <w:kern w:val="0"/>
          <w:szCs w:val="21"/>
        </w:rPr>
        <w:t>经过一段时间没有收到分组，路由器认为一个邻居已经离线。缺省是40秒；</w:t>
      </w:r>
    </w:p>
    <w:p>
      <w:pPr>
        <w:autoSpaceDE w:val="0"/>
        <w:autoSpaceDN w:val="0"/>
        <w:ind w:firstLine="420"/>
        <w:jc w:val="left"/>
        <w:rPr>
          <w:rFonts w:cs="Arial"/>
          <w:kern w:val="0"/>
          <w:szCs w:val="21"/>
        </w:rPr>
      </w:pPr>
      <w:r>
        <w:rPr>
          <w:rFonts w:hint="eastAsia" w:cs="Arial"/>
          <w:b/>
          <w:i/>
          <w:kern w:val="0"/>
          <w:szCs w:val="21"/>
        </w:rPr>
        <w:t>&lt;</w:t>
      </w:r>
      <w:r>
        <w:rPr>
          <w:rFonts w:cs="Arial"/>
          <w:b/>
          <w:i/>
          <w:kern w:val="0"/>
          <w:szCs w:val="21"/>
        </w:rPr>
        <w:t>hello-interval</w:t>
      </w:r>
      <w:r>
        <w:rPr>
          <w:rFonts w:hint="eastAsia" w:cs="Arial"/>
          <w:b/>
          <w:i/>
          <w:kern w:val="0"/>
          <w:szCs w:val="21"/>
        </w:rPr>
        <w:t>&gt;</w:t>
      </w:r>
      <w:r>
        <w:rPr>
          <w:rFonts w:hint="eastAsia" w:cs="Arial"/>
          <w:b/>
          <w:kern w:val="0"/>
          <w:szCs w:val="21"/>
        </w:rPr>
        <w:t>：</w:t>
      </w:r>
      <w:r>
        <w:rPr>
          <w:rFonts w:hint="eastAsia" w:cs="Arial"/>
          <w:kern w:val="0"/>
          <w:szCs w:val="21"/>
        </w:rPr>
        <w:t>路由器在发送一个hello分组前所等待的时间，缺省是10秒；</w:t>
      </w:r>
    </w:p>
    <w:p>
      <w:pPr>
        <w:autoSpaceDE w:val="0"/>
        <w:autoSpaceDN w:val="0"/>
        <w:ind w:firstLine="420"/>
        <w:jc w:val="left"/>
        <w:rPr>
          <w:rFonts w:cs="Arial"/>
          <w:kern w:val="0"/>
          <w:szCs w:val="21"/>
        </w:rPr>
      </w:pPr>
      <w:r>
        <w:rPr>
          <w:rFonts w:hint="eastAsia" w:cs="Arial"/>
          <w:b/>
          <w:i/>
          <w:kern w:val="0"/>
          <w:szCs w:val="21"/>
        </w:rPr>
        <w:t>&lt;</w:t>
      </w:r>
      <w:r>
        <w:rPr>
          <w:rFonts w:cs="Arial"/>
          <w:b/>
          <w:i/>
          <w:kern w:val="0"/>
          <w:szCs w:val="21"/>
        </w:rPr>
        <w:t>message-digest-key</w:t>
      </w:r>
      <w:r>
        <w:rPr>
          <w:rFonts w:hint="eastAsia"/>
          <w:szCs w:val="21"/>
        </w:rPr>
        <w:t>&gt;：MD-5认证密钥；</w:t>
      </w:r>
    </w:p>
    <w:p>
      <w:pPr>
        <w:autoSpaceDE w:val="0"/>
        <w:autoSpaceDN w:val="0"/>
        <w:ind w:firstLine="420"/>
        <w:jc w:val="left"/>
        <w:rPr>
          <w:rFonts w:cs="Arial"/>
          <w:kern w:val="0"/>
          <w:szCs w:val="21"/>
        </w:rPr>
      </w:pPr>
      <w:r>
        <w:rPr>
          <w:rFonts w:hint="eastAsia" w:cs="Arial"/>
          <w:b/>
          <w:i/>
          <w:kern w:val="0"/>
          <w:szCs w:val="21"/>
        </w:rPr>
        <w:t>&lt;</w:t>
      </w:r>
      <w:r>
        <w:rPr>
          <w:rFonts w:cs="Arial"/>
          <w:b/>
          <w:i/>
          <w:kern w:val="0"/>
          <w:szCs w:val="21"/>
        </w:rPr>
        <w:t>retransmit-interval</w:t>
      </w:r>
      <w:r>
        <w:rPr>
          <w:rFonts w:hint="eastAsia" w:cs="Arial"/>
          <w:b/>
          <w:i/>
          <w:kern w:val="0"/>
          <w:szCs w:val="21"/>
        </w:rPr>
        <w:t>&gt;</w:t>
      </w:r>
      <w:r>
        <w:rPr>
          <w:rFonts w:hint="eastAsia" w:cs="Arial"/>
          <w:b/>
          <w:kern w:val="0"/>
          <w:szCs w:val="21"/>
        </w:rPr>
        <w:t>：</w:t>
      </w:r>
      <w:r>
        <w:rPr>
          <w:rFonts w:hint="eastAsia" w:cs="Arial"/>
          <w:kern w:val="0"/>
          <w:szCs w:val="21"/>
        </w:rPr>
        <w:t>路由器在重传一个分组前所等待的时间，缺省是5秒；</w:t>
      </w:r>
    </w:p>
    <w:p>
      <w:pPr>
        <w:autoSpaceDE w:val="0"/>
        <w:autoSpaceDN w:val="0"/>
        <w:ind w:left="2269" w:leftChars="198" w:hanging="1853" w:hangingChars="879"/>
        <w:jc w:val="left"/>
        <w:rPr>
          <w:rFonts w:cs="Arial"/>
          <w:kern w:val="0"/>
          <w:szCs w:val="21"/>
        </w:rPr>
      </w:pPr>
      <w:r>
        <w:rPr>
          <w:rFonts w:hint="eastAsia" w:cs="Arial"/>
          <w:b/>
          <w:i/>
          <w:kern w:val="0"/>
          <w:szCs w:val="21"/>
        </w:rPr>
        <w:t>&lt;</w:t>
      </w:r>
      <w:r>
        <w:rPr>
          <w:rFonts w:cs="Arial"/>
          <w:b/>
          <w:i/>
          <w:kern w:val="0"/>
          <w:szCs w:val="21"/>
        </w:rPr>
        <w:t>transmit-delay</w:t>
      </w:r>
      <w:r>
        <w:rPr>
          <w:rFonts w:hint="eastAsia" w:cs="Arial"/>
          <w:b/>
          <w:i/>
          <w:kern w:val="0"/>
          <w:szCs w:val="21"/>
        </w:rPr>
        <w:t>&gt;</w:t>
      </w:r>
      <w:r>
        <w:rPr>
          <w:rFonts w:hint="eastAsia" w:cs="Arial"/>
          <w:b/>
          <w:kern w:val="0"/>
          <w:szCs w:val="21"/>
        </w:rPr>
        <w:t>：</w:t>
      </w:r>
      <w:r>
        <w:rPr>
          <w:rFonts w:hint="eastAsia" w:cs="Arial"/>
          <w:kern w:val="0"/>
          <w:szCs w:val="21"/>
        </w:rPr>
        <w:t xml:space="preserve">在发送一个分组前路由器的延迟时间，缺省为1秒。 </w:t>
      </w:r>
    </w:p>
    <w:p>
      <w:pPr>
        <w:autoSpaceDE w:val="0"/>
        <w:autoSpaceDN w:val="0"/>
        <w:jc w:val="left"/>
        <w:rPr>
          <w:rFonts w:cs="Arial"/>
        </w:rPr>
      </w:pPr>
      <w:r>
        <w:rPr>
          <w:rFonts w:cs="Arial"/>
          <w:b/>
          <w:bCs/>
        </w:rPr>
        <w:t>缺省情况：</w:t>
      </w:r>
      <w:r>
        <w:rPr>
          <w:rFonts w:hint="eastAsia" w:cs="Arial"/>
        </w:rPr>
        <w:t>没有缺省配置</w:t>
      </w:r>
      <w:r>
        <w:rPr>
          <w:rFonts w:cs="Arial"/>
        </w:rPr>
        <w:t>。</w:t>
      </w:r>
    </w:p>
    <w:p>
      <w:pPr>
        <w:rPr>
          <w:rFonts w:cs="Arial"/>
        </w:rPr>
      </w:pPr>
      <w:r>
        <w:rPr>
          <w:rFonts w:cs="Arial"/>
          <w:b/>
          <w:bCs/>
        </w:rPr>
        <w:t>命令模式：</w:t>
      </w:r>
      <w:r>
        <w:rPr>
          <w:rFonts w:cs="Arial"/>
        </w:rPr>
        <w:t>OSPF协议配置模式</w:t>
      </w:r>
      <w:r>
        <w:rPr>
          <w:rFonts w:hint="eastAsia" w:cs="Arial"/>
        </w:rPr>
        <w:t>。</w:t>
      </w:r>
    </w:p>
    <w:p>
      <w:pPr>
        <w:rPr>
          <w:rFonts w:cs="Arial"/>
        </w:rPr>
      </w:pPr>
      <w:r>
        <w:rPr>
          <w:rFonts w:cs="Arial"/>
          <w:b/>
          <w:bCs/>
        </w:rPr>
        <w:t>使用指南：</w:t>
      </w:r>
      <w:r>
        <w:rPr>
          <w:rFonts w:hint="eastAsia" w:cs="Arial"/>
          <w:bCs/>
        </w:rPr>
        <w:t>在OSPF中，所有的非骨干区域都被连接到一个骨干区域。如果到骨干区域的连接丢失了，虚链路将会修复该连接。你可以在任何两个与一个公共非骨干区域有连接的骨干区域路由器之间配置虚链路。协议对待由虚链路连接起来的路由器就如一个点对点网络。</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 #router ospf 100</w:t>
      </w:r>
    </w:p>
    <w:p>
      <w:pPr>
        <w:autoSpaceDE w:val="0"/>
        <w:autoSpaceDN w:val="0"/>
        <w:jc w:val="left"/>
        <w:rPr>
          <w:rFonts w:cs="Arial"/>
          <w:kern w:val="0"/>
          <w:sz w:val="20"/>
          <w:szCs w:val="20"/>
        </w:rPr>
      </w:pPr>
      <w:r>
        <w:rPr>
          <w:rFonts w:cs="Arial"/>
          <w:kern w:val="0"/>
        </w:rPr>
        <w:t xml:space="preserve">Switch(config-router) #area 1 virtual-link 10.10.11.50 hello 5 dead </w:t>
      </w:r>
      <w:r>
        <w:rPr>
          <w:rFonts w:hint="eastAsia" w:cs="Arial"/>
          <w:kern w:val="0"/>
        </w:rPr>
        <w:t>2</w:t>
      </w:r>
      <w:r>
        <w:rPr>
          <w:rFonts w:cs="Arial"/>
          <w:kern w:val="0"/>
        </w:rPr>
        <w:t>0</w:t>
      </w:r>
    </w:p>
    <w:p>
      <w:pPr>
        <w:autoSpaceDE w:val="0"/>
        <w:autoSpaceDN w:val="0"/>
        <w:jc w:val="left"/>
        <w:rPr>
          <w:rFonts w:cs="Arial"/>
          <w:kern w:val="0"/>
          <w:sz w:val="20"/>
          <w:szCs w:val="20"/>
        </w:rPr>
      </w:pPr>
      <w:r>
        <w:rPr>
          <w:rFonts w:hint="eastAsia" w:cs="Arial"/>
          <w:b/>
          <w:kern w:val="0"/>
        </w:rPr>
        <w:t>相关命令：</w:t>
      </w:r>
      <w:r>
        <w:rPr>
          <w:rFonts w:cs="Arial"/>
          <w:b/>
          <w:kern w:val="0"/>
          <w:szCs w:val="21"/>
        </w:rPr>
        <w:t>area authentication, show ip ospf, show ip ospf virtual-links</w:t>
      </w:r>
    </w:p>
    <w:p>
      <w:pPr>
        <w:pStyle w:val="5"/>
      </w:pPr>
      <w:bookmarkStart w:id="4379" w:name="_Toc186635282"/>
      <w:bookmarkStart w:id="4380" w:name="_Toc960119"/>
      <w:bookmarkStart w:id="4381" w:name="_Toc12417"/>
      <w:r>
        <w:rPr>
          <w:rFonts w:hint="eastAsia"/>
        </w:rPr>
        <w:t xml:space="preserve">auto-cost </w:t>
      </w:r>
      <w:r>
        <w:t>reference-bandwidth</w:t>
      </w:r>
      <w:bookmarkEnd w:id="4379"/>
      <w:bookmarkEnd w:id="4380"/>
      <w:bookmarkEnd w:id="4381"/>
    </w:p>
    <w:p>
      <w:pPr>
        <w:rPr>
          <w:rFonts w:ascii="Arial" w:hAnsi="Arial" w:cs="Arial"/>
          <w:b/>
          <w:bCs/>
        </w:rPr>
      </w:pPr>
      <w:r>
        <w:rPr>
          <w:rFonts w:hint="eastAsia" w:ascii="Arial" w:hAnsi="Arial" w:cs="Arial"/>
          <w:b/>
          <w:bCs/>
        </w:rPr>
        <w:t>命令：</w:t>
      </w:r>
      <w:r>
        <w:rPr>
          <w:rFonts w:ascii="Arial" w:hAnsi="Arial" w:cs="Arial"/>
          <w:b/>
          <w:bCs/>
        </w:rPr>
        <w:t>auto-cost reference-bandwidth &lt;bandwith&gt;</w:t>
      </w:r>
    </w:p>
    <w:p>
      <w:pPr>
        <w:rPr>
          <w:rFonts w:ascii="Arial" w:hAnsi="Arial" w:cs="Arial"/>
          <w:b/>
          <w:bCs/>
        </w:rPr>
      </w:pPr>
      <w:r>
        <w:rPr>
          <w:rFonts w:ascii="Arial" w:hAnsi="Arial" w:cs="Arial"/>
          <w:b/>
          <w:bCs/>
        </w:rPr>
        <w:tab/>
      </w:r>
      <w:r>
        <w:rPr>
          <w:rFonts w:ascii="Arial" w:hAnsi="Arial" w:cs="Arial"/>
          <w:b/>
          <w:bCs/>
        </w:rPr>
        <w:t xml:space="preserve">  no auto-cost reference-bandwidth</w:t>
      </w:r>
    </w:p>
    <w:p>
      <w:pPr>
        <w:rPr>
          <w:rFonts w:cs="Arial"/>
          <w:bCs/>
        </w:rPr>
      </w:pPr>
      <w:r>
        <w:rPr>
          <w:rFonts w:cs="Arial"/>
          <w:b/>
          <w:bCs/>
        </w:rPr>
        <w:t>功能：</w:t>
      </w:r>
      <w:r>
        <w:rPr>
          <w:rFonts w:hint="eastAsia" w:cs="Arial"/>
          <w:bCs/>
        </w:rPr>
        <w:t>本命令控制OSPF怎样计算接口的默认度量。no命令仅依据接口类型给接口配置费用。</w:t>
      </w:r>
    </w:p>
    <w:p>
      <w:pPr>
        <w:rPr>
          <w:rFonts w:cs="Arial"/>
          <w:bCs/>
        </w:rPr>
      </w:pPr>
      <w:r>
        <w:rPr>
          <w:rFonts w:cs="Arial"/>
          <w:b/>
          <w:bCs/>
        </w:rPr>
        <w:t>参数：</w:t>
      </w:r>
      <w:r>
        <w:rPr>
          <w:rFonts w:cs="Arial"/>
          <w:b/>
          <w:kern w:val="0"/>
          <w:szCs w:val="21"/>
        </w:rPr>
        <w:t>&lt;</w:t>
      </w:r>
      <w:r>
        <w:rPr>
          <w:rFonts w:hint="eastAsia" w:cs="Arial"/>
          <w:b/>
          <w:i/>
          <w:kern w:val="0"/>
          <w:szCs w:val="21"/>
        </w:rPr>
        <w:t>bandwith</w:t>
      </w:r>
      <w:r>
        <w:rPr>
          <w:rFonts w:cs="Arial"/>
          <w:b/>
          <w:kern w:val="0"/>
          <w:szCs w:val="21"/>
        </w:rPr>
        <w:t>&gt;</w:t>
      </w:r>
      <w:r>
        <w:rPr>
          <w:rFonts w:hint="eastAsia" w:cs="Arial"/>
          <w:b/>
          <w:kern w:val="0"/>
          <w:sz w:val="20"/>
          <w:szCs w:val="20"/>
        </w:rPr>
        <w:t>：</w:t>
      </w:r>
      <w:r>
        <w:rPr>
          <w:rFonts w:hint="eastAsia" w:cs="Arial"/>
          <w:kern w:val="0"/>
        </w:rPr>
        <w:t>以兆比特每秒为单位的参考带宽值，取值范围是1~</w:t>
      </w:r>
      <w:r>
        <w:rPr>
          <w:rFonts w:cs="Arial"/>
          <w:i/>
          <w:kern w:val="0"/>
        </w:rPr>
        <w:t>4294967</w:t>
      </w:r>
      <w:r>
        <w:rPr>
          <w:rFonts w:hint="eastAsia" w:cs="Arial"/>
          <w:kern w:val="0"/>
        </w:rPr>
        <w:t>。</w:t>
      </w:r>
    </w:p>
    <w:p>
      <w:pPr>
        <w:rPr>
          <w:rFonts w:cs="Arial"/>
        </w:rPr>
      </w:pPr>
      <w:r>
        <w:rPr>
          <w:rFonts w:cs="Arial"/>
          <w:b/>
          <w:bCs/>
        </w:rPr>
        <w:t>缺省情况：</w:t>
      </w:r>
      <w:r>
        <w:rPr>
          <w:rFonts w:hint="eastAsia" w:cs="Arial"/>
          <w:bCs/>
        </w:rPr>
        <w:t>参考带宽默认为</w:t>
      </w:r>
      <w:r>
        <w:rPr>
          <w:rFonts w:hint="eastAsia" w:cs="Arial"/>
          <w:kern w:val="0"/>
          <w:sz w:val="20"/>
          <w:szCs w:val="20"/>
        </w:rPr>
        <w:t>100Mbps</w:t>
      </w:r>
      <w:r>
        <w:rPr>
          <w:rFonts w:cs="Arial"/>
        </w:rPr>
        <w:t>。</w:t>
      </w:r>
    </w:p>
    <w:p>
      <w:pPr>
        <w:rPr>
          <w:rFonts w:cs="Arial"/>
        </w:rPr>
      </w:pPr>
      <w:r>
        <w:rPr>
          <w:rFonts w:cs="Arial"/>
          <w:b/>
          <w:bCs/>
        </w:rPr>
        <w:t>命令模式：</w:t>
      </w:r>
      <w:r>
        <w:rPr>
          <w:rFonts w:cs="Arial"/>
        </w:rPr>
        <w:t>OSPF协议配置模式</w:t>
      </w:r>
      <w:r>
        <w:rPr>
          <w:rFonts w:hint="eastAsia" w:cs="Arial"/>
        </w:rPr>
        <w:t>。</w:t>
      </w:r>
      <w:r>
        <w:rPr>
          <w:rFonts w:cs="Arial"/>
        </w:rPr>
        <w:t xml:space="preserve"> </w:t>
      </w:r>
    </w:p>
    <w:p>
      <w:pPr>
        <w:rPr>
          <w:rFonts w:cs="Arial"/>
        </w:rPr>
      </w:pPr>
      <w:r>
        <w:rPr>
          <w:rFonts w:cs="Arial"/>
          <w:b/>
          <w:bCs/>
        </w:rPr>
        <w:t>使用指南：</w:t>
      </w:r>
      <w:r>
        <w:rPr>
          <w:rFonts w:hint="eastAsia" w:cs="Arial"/>
          <w:bCs/>
        </w:rPr>
        <w:t>用参考带宽除以接口带宽就得到接口的度量值。这个命令主要用来区分高带宽的链路。如果存在几条不同的高带宽链路，配置一个比较大的参考带宽值，可以将这些连路的代价区分开来。</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ospf 100</w:t>
      </w:r>
    </w:p>
    <w:p>
      <w:pPr>
        <w:autoSpaceDE w:val="0"/>
        <w:autoSpaceDN w:val="0"/>
        <w:jc w:val="left"/>
        <w:rPr>
          <w:rFonts w:cs="Arial"/>
          <w:kern w:val="0"/>
          <w:sz w:val="20"/>
          <w:szCs w:val="20"/>
        </w:rPr>
      </w:pPr>
      <w:r>
        <w:rPr>
          <w:rFonts w:cs="Arial"/>
          <w:kern w:val="0"/>
        </w:rPr>
        <w:t>Switch(config-router)#auto-cost reference-bandwidth 50</w:t>
      </w:r>
    </w:p>
    <w:p>
      <w:pPr>
        <w:autoSpaceDE w:val="0"/>
        <w:autoSpaceDN w:val="0"/>
        <w:jc w:val="left"/>
        <w:rPr>
          <w:rFonts w:cs="Arial"/>
          <w:kern w:val="0"/>
        </w:rPr>
      </w:pPr>
      <w:r>
        <w:rPr>
          <w:rFonts w:hint="eastAsia" w:cs="Arial"/>
          <w:b/>
          <w:kern w:val="0"/>
        </w:rPr>
        <w:t>相关命令：</w:t>
      </w:r>
      <w:r>
        <w:rPr>
          <w:rFonts w:cs="Arial"/>
          <w:b/>
          <w:kern w:val="0"/>
          <w:szCs w:val="21"/>
        </w:rPr>
        <w:t>ip ospf cost</w:t>
      </w:r>
    </w:p>
    <w:p>
      <w:pPr>
        <w:pStyle w:val="5"/>
      </w:pPr>
      <w:bookmarkStart w:id="4382" w:name="_Toc960120"/>
      <w:bookmarkStart w:id="4383" w:name="_Toc186635284"/>
      <w:bookmarkStart w:id="4384" w:name="_Toc102"/>
      <w:r>
        <w:rPr>
          <w:rFonts w:hint="eastAsia"/>
        </w:rPr>
        <w:t>compatible rfc1583</w:t>
      </w:r>
      <w:bookmarkEnd w:id="4382"/>
      <w:bookmarkEnd w:id="4383"/>
      <w:bookmarkEnd w:id="4384"/>
    </w:p>
    <w:p>
      <w:pPr>
        <w:rPr>
          <w:rFonts w:ascii="Arial" w:hAnsi="Arial" w:cs="Arial"/>
          <w:b/>
          <w:bCs/>
        </w:rPr>
      </w:pPr>
      <w:r>
        <w:rPr>
          <w:rFonts w:hint="eastAsia" w:ascii="Arial" w:hAnsi="Arial" w:cs="Arial"/>
          <w:b/>
          <w:bCs/>
        </w:rPr>
        <w:t>命令：</w:t>
      </w:r>
      <w:r>
        <w:rPr>
          <w:rFonts w:ascii="Arial" w:hAnsi="Arial" w:cs="Arial"/>
          <w:b/>
          <w:bCs/>
        </w:rPr>
        <w:t>compatible rfc1583</w:t>
      </w:r>
    </w:p>
    <w:p>
      <w:pPr>
        <w:ind w:firstLine="632" w:firstLineChars="300"/>
        <w:rPr>
          <w:rFonts w:ascii="Arial" w:hAnsi="Arial" w:cs="Arial"/>
          <w:b/>
          <w:bCs/>
        </w:rPr>
      </w:pPr>
      <w:r>
        <w:rPr>
          <w:rFonts w:ascii="Arial" w:hAnsi="Arial" w:cs="Arial"/>
          <w:b/>
          <w:bCs/>
        </w:rPr>
        <w:t>no compatible rfc1583</w:t>
      </w:r>
    </w:p>
    <w:p>
      <w:pPr>
        <w:autoSpaceDE w:val="0"/>
        <w:autoSpaceDN w:val="0"/>
        <w:jc w:val="left"/>
        <w:rPr>
          <w:rFonts w:cs="Arial"/>
          <w:kern w:val="0"/>
          <w:sz w:val="20"/>
          <w:szCs w:val="20"/>
        </w:rPr>
      </w:pPr>
      <w:r>
        <w:rPr>
          <w:rFonts w:cs="Arial"/>
          <w:b/>
          <w:bCs/>
        </w:rPr>
        <w:t>功能：</w:t>
      </w:r>
      <w:r>
        <w:rPr>
          <w:rFonts w:hint="eastAsia" w:cs="Arial"/>
          <w:bCs/>
        </w:rPr>
        <w:t>本命令配置与</w:t>
      </w:r>
      <w:r>
        <w:t>rfc1583</w:t>
      </w:r>
      <w:r>
        <w:rPr>
          <w:rFonts w:hint="eastAsia"/>
        </w:rPr>
        <w:t>兼容</w:t>
      </w:r>
      <w:r>
        <w:rPr>
          <w:rFonts w:hint="eastAsia" w:cs="Arial"/>
          <w:kern w:val="0"/>
          <w:sz w:val="20"/>
          <w:szCs w:val="20"/>
        </w:rPr>
        <w:t>，</w:t>
      </w:r>
      <w:r>
        <w:rPr>
          <w:rFonts w:hint="eastAsia" w:cs="Arial"/>
          <w:kern w:val="0"/>
          <w:szCs w:val="21"/>
        </w:rPr>
        <w:t>no命令关闭兼容性。</w:t>
      </w:r>
    </w:p>
    <w:p>
      <w:pPr>
        <w:rPr>
          <w:rFonts w:cs="Arial"/>
        </w:rPr>
      </w:pPr>
      <w:r>
        <w:rPr>
          <w:rFonts w:cs="Arial"/>
          <w:b/>
          <w:bCs/>
        </w:rPr>
        <w:t>缺省情况：</w:t>
      </w:r>
      <w:r>
        <w:rPr>
          <w:rFonts w:hint="eastAsia" w:cs="Arial"/>
          <w:bCs/>
        </w:rPr>
        <w:t>缺省与rfc 2328兼容。</w:t>
      </w:r>
    </w:p>
    <w:p>
      <w:pPr>
        <w:rPr>
          <w:rFonts w:cs="Arial"/>
        </w:rPr>
      </w:pPr>
      <w:r>
        <w:rPr>
          <w:rFonts w:cs="Arial"/>
          <w:b/>
          <w:bCs/>
        </w:rPr>
        <w:t>命令模式：</w:t>
      </w:r>
      <w:r>
        <w:rPr>
          <w:rFonts w:cs="Arial"/>
        </w:rPr>
        <w:t>OSPF协议配置模式</w:t>
      </w:r>
      <w:r>
        <w:rPr>
          <w:rFonts w:hint="eastAsia" w:cs="Arial"/>
        </w:rPr>
        <w:t>。</w:t>
      </w:r>
      <w:r>
        <w:rPr>
          <w:rFonts w:cs="Arial"/>
        </w:rPr>
        <w:t xml:space="preserve"> </w:t>
      </w:r>
    </w:p>
    <w:p>
      <w:pPr>
        <w:autoSpaceDE w:val="0"/>
        <w:autoSpaceDN w:val="0"/>
        <w:jc w:val="left"/>
        <w:rPr>
          <w:rFonts w:cs="Arial"/>
          <w:kern w:val="0"/>
          <w:sz w:val="20"/>
          <w:szCs w:val="20"/>
        </w:rPr>
      </w:pPr>
      <w:r>
        <w:rPr>
          <w:rFonts w:cs="Arial"/>
          <w:b/>
          <w:bCs/>
        </w:rPr>
        <w:t>使用指南：</w:t>
      </w:r>
      <w:r>
        <w:rPr>
          <w:rFonts w:hint="eastAsia" w:cs="Arial"/>
          <w:bCs/>
        </w:rPr>
        <w:t xml:space="preserve"> </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ospf 100</w:t>
      </w:r>
    </w:p>
    <w:p>
      <w:pPr>
        <w:autoSpaceDE w:val="0"/>
        <w:autoSpaceDN w:val="0"/>
        <w:jc w:val="left"/>
        <w:rPr>
          <w:rFonts w:cs="Arial"/>
          <w:kern w:val="0"/>
        </w:rPr>
      </w:pPr>
      <w:r>
        <w:rPr>
          <w:rFonts w:cs="Arial"/>
          <w:kern w:val="0"/>
        </w:rPr>
        <w:t>Switch(config-router)#compatible rfc1583</w:t>
      </w:r>
    </w:p>
    <w:p>
      <w:pPr>
        <w:pStyle w:val="5"/>
      </w:pPr>
      <w:bookmarkStart w:id="4385" w:name="_Toc960121"/>
      <w:bookmarkStart w:id="4386" w:name="_Toc186635285"/>
      <w:bookmarkStart w:id="4387" w:name="_Toc1309"/>
      <w:r>
        <w:rPr>
          <w:rFonts w:hint="eastAsia"/>
        </w:rPr>
        <w:t>clear ip ospf process</w:t>
      </w:r>
      <w:bookmarkEnd w:id="4385"/>
      <w:bookmarkEnd w:id="4386"/>
      <w:bookmarkEnd w:id="4387"/>
    </w:p>
    <w:p>
      <w:pPr>
        <w:rPr>
          <w:rFonts w:ascii="Arial" w:hAnsi="Arial" w:cs="Arial"/>
          <w:b/>
          <w:bCs/>
        </w:rPr>
      </w:pPr>
      <w:r>
        <w:rPr>
          <w:rFonts w:hint="eastAsia" w:ascii="Arial" w:hAnsi="Arial" w:cs="Arial"/>
          <w:b/>
          <w:bCs/>
        </w:rPr>
        <w:t>命令：</w:t>
      </w:r>
      <w:r>
        <w:rPr>
          <w:rFonts w:ascii="Arial" w:hAnsi="Arial" w:cs="Arial"/>
          <w:b/>
          <w:bCs/>
        </w:rPr>
        <w:t>clear ip ospf [&lt;process-id&gt;] process</w:t>
      </w:r>
    </w:p>
    <w:p>
      <w:pPr>
        <w:autoSpaceDE w:val="0"/>
        <w:autoSpaceDN w:val="0"/>
        <w:jc w:val="left"/>
        <w:rPr>
          <w:rFonts w:cs="Arial"/>
          <w:kern w:val="0"/>
          <w:sz w:val="20"/>
          <w:szCs w:val="20"/>
        </w:rPr>
      </w:pPr>
      <w:r>
        <w:rPr>
          <w:rFonts w:cs="Arial"/>
          <w:b/>
          <w:bCs/>
        </w:rPr>
        <w:t>功能：</w:t>
      </w:r>
      <w:r>
        <w:rPr>
          <w:rFonts w:hint="eastAsia" w:cs="Arial"/>
          <w:bCs/>
        </w:rPr>
        <w:t>使用本命令清除和重启OSPF路由进程。如果指定OSPF进程ID，则清除一个特定的OSPF进程，否则清除所有的OSPF进程。</w:t>
      </w:r>
    </w:p>
    <w:p>
      <w:pPr>
        <w:rPr>
          <w:rFonts w:cs="Arial"/>
        </w:rPr>
      </w:pPr>
      <w:r>
        <w:rPr>
          <w:rFonts w:cs="Arial"/>
          <w:b/>
          <w:bCs/>
        </w:rPr>
        <w:t>缺省情况：</w:t>
      </w:r>
      <w:r>
        <w:rPr>
          <w:rFonts w:hint="eastAsia" w:cs="Arial"/>
          <w:bCs/>
        </w:rPr>
        <w:t>无缺省配置。</w:t>
      </w:r>
    </w:p>
    <w:p>
      <w:pPr>
        <w:rPr>
          <w:rFonts w:cs="Arial"/>
        </w:rPr>
      </w:pPr>
      <w:r>
        <w:rPr>
          <w:rFonts w:cs="Arial"/>
          <w:b/>
          <w:bCs/>
        </w:rPr>
        <w:t>命令模式</w:t>
      </w:r>
      <w:r>
        <w:rPr>
          <w:rFonts w:hint="eastAsia" w:cs="Arial"/>
          <w:b/>
          <w:bCs/>
        </w:rPr>
        <w:t>：</w:t>
      </w:r>
      <w:r>
        <w:rPr>
          <w:rFonts w:hint="eastAsia" w:cs="Arial"/>
          <w:bCs/>
        </w:rPr>
        <w:t>特权模式</w:t>
      </w:r>
      <w:r>
        <w:rPr>
          <w:rFonts w:hint="eastAsia" w:cs="Arial"/>
        </w:rPr>
        <w:t>。</w:t>
      </w:r>
    </w:p>
    <w:p>
      <w:pPr>
        <w:autoSpaceDE w:val="0"/>
        <w:autoSpaceDN w:val="0"/>
        <w:jc w:val="left"/>
        <w:rPr>
          <w:rFonts w:cs="Arial"/>
          <w:kern w:val="0"/>
          <w:sz w:val="20"/>
          <w:szCs w:val="20"/>
        </w:rPr>
      </w:pPr>
      <w:r>
        <w:rPr>
          <w:rFonts w:cs="Arial"/>
          <w:b/>
          <w:bCs/>
        </w:rPr>
        <w:t>使用指南：</w:t>
      </w:r>
      <w:r>
        <w:rPr>
          <w:rFonts w:hint="eastAsia" w:cs="Arial"/>
          <w:bCs/>
        </w:rPr>
        <w:t xml:space="preserve"> </w:t>
      </w:r>
    </w:p>
    <w:p>
      <w:pPr>
        <w:rPr>
          <w:rFonts w:cs="Arial"/>
        </w:rPr>
      </w:pPr>
      <w:r>
        <w:rPr>
          <w:rFonts w:cs="Arial"/>
          <w:b/>
          <w:bCs/>
        </w:rPr>
        <w:t>举例：</w:t>
      </w:r>
      <w:r>
        <w:rPr>
          <w:rFonts w:hint="eastAsia" w:cs="Arial"/>
        </w:rPr>
        <w:t xml:space="preserve"> </w:t>
      </w:r>
    </w:p>
    <w:p>
      <w:pPr>
        <w:autoSpaceDE w:val="0"/>
        <w:autoSpaceDN w:val="0"/>
        <w:jc w:val="left"/>
        <w:rPr>
          <w:rFonts w:ascii="CourierNewPSMT" w:hAnsi="CourierNewPSMT" w:cs="CourierNewPSMT"/>
          <w:kern w:val="0"/>
          <w:sz w:val="20"/>
          <w:szCs w:val="20"/>
        </w:rPr>
      </w:pPr>
      <w:r>
        <w:rPr>
          <w:rFonts w:cs="Arial"/>
          <w:kern w:val="0"/>
        </w:rPr>
        <w:t>Switch#</w:t>
      </w:r>
      <w:r>
        <w:rPr>
          <w:rFonts w:hint="eastAsia" w:cs="Arial"/>
          <w:kern w:val="0"/>
        </w:rPr>
        <w:t>clear ip ospf process</w:t>
      </w:r>
    </w:p>
    <w:p>
      <w:pPr>
        <w:pStyle w:val="5"/>
      </w:pPr>
      <w:bookmarkStart w:id="4388" w:name="_Toc56955244"/>
      <w:bookmarkStart w:id="4389" w:name="_Toc61163935"/>
      <w:bookmarkStart w:id="4390" w:name="_Toc57112877"/>
      <w:bookmarkStart w:id="4391" w:name="_Toc57710353"/>
      <w:bookmarkStart w:id="4392" w:name="_Toc960122"/>
      <w:bookmarkStart w:id="4393" w:name="_Toc186635286"/>
      <w:bookmarkStart w:id="4394" w:name="_Toc4080"/>
      <w:r>
        <w:t>debug ospf event</w:t>
      </w:r>
      <w:bookmarkEnd w:id="4388"/>
      <w:bookmarkEnd w:id="4389"/>
      <w:bookmarkEnd w:id="4390"/>
      <w:bookmarkEnd w:id="4391"/>
      <w:r>
        <w:rPr>
          <w:rFonts w:hint="eastAsia"/>
        </w:rPr>
        <w:t>s</w:t>
      </w:r>
      <w:bookmarkEnd w:id="4392"/>
      <w:bookmarkEnd w:id="4393"/>
      <w:bookmarkEnd w:id="4394"/>
    </w:p>
    <w:p>
      <w:pPr>
        <w:rPr>
          <w:rFonts w:ascii="Arial" w:hAnsi="Arial" w:cs="Arial"/>
          <w:b/>
          <w:bCs/>
        </w:rPr>
      </w:pPr>
      <w:r>
        <w:rPr>
          <w:rFonts w:hint="eastAsia" w:ascii="Arial" w:hAnsi="Arial" w:cs="Arial"/>
          <w:b/>
          <w:bCs/>
        </w:rPr>
        <w:t>命令：</w:t>
      </w:r>
      <w:r>
        <w:rPr>
          <w:rFonts w:ascii="Arial" w:hAnsi="Arial" w:cs="Arial"/>
          <w:b/>
          <w:bCs/>
        </w:rPr>
        <w:t>debug ospf events [abr|asbr|lsa|nssa|os|router|vlink]</w:t>
      </w:r>
    </w:p>
    <w:p>
      <w:pPr>
        <w:ind w:firstLine="632" w:firstLineChars="300"/>
        <w:rPr>
          <w:rFonts w:ascii="Arial" w:hAnsi="Arial" w:cs="Arial"/>
          <w:b/>
          <w:bCs/>
        </w:rPr>
      </w:pPr>
      <w:r>
        <w:rPr>
          <w:rFonts w:ascii="Arial" w:hAnsi="Arial" w:cs="Arial"/>
          <w:b/>
          <w:bCs/>
        </w:rPr>
        <w:t>no debug ospf events [abr|asbr|lsa|nssa|os|router|vlink]</w:t>
      </w:r>
    </w:p>
    <w:p>
      <w:pPr>
        <w:rPr>
          <w:rFonts w:cs="Arial"/>
        </w:rPr>
      </w:pPr>
      <w:r>
        <w:rPr>
          <w:rFonts w:cs="Arial"/>
          <w:b/>
          <w:bCs/>
        </w:rPr>
        <w:t>功能：</w:t>
      </w:r>
      <w:r>
        <w:rPr>
          <w:rFonts w:cs="Arial"/>
        </w:rPr>
        <w:t>打开显示OSPF的各种事件信息的调试开关；本命令</w:t>
      </w:r>
      <w:r>
        <w:rPr>
          <w:rFonts w:hint="eastAsia" w:cs="Arial"/>
        </w:rPr>
        <w:t>的</w:t>
      </w:r>
      <w:r>
        <w:rPr>
          <w:rFonts w:cs="Arial"/>
        </w:rPr>
        <w:t>no操作为关闭本调试开关。</w:t>
      </w:r>
    </w:p>
    <w:p>
      <w:pPr>
        <w:rPr>
          <w:rFonts w:cs="Arial"/>
        </w:rPr>
      </w:pPr>
      <w:r>
        <w:rPr>
          <w:rFonts w:cs="Arial"/>
          <w:b/>
          <w:bCs/>
        </w:rPr>
        <w:t>缺省情况</w:t>
      </w:r>
      <w:r>
        <w:rPr>
          <w:rFonts w:cs="Arial"/>
        </w:rPr>
        <w:t>：调试开关关闭。</w:t>
      </w:r>
    </w:p>
    <w:p>
      <w:pPr>
        <w:rPr>
          <w:rFonts w:ascii="CourierNewPSMT" w:hAnsi="CourierNewPSMT"/>
          <w:kern w:val="0"/>
          <w:sz w:val="20"/>
          <w:szCs w:val="20"/>
        </w:rPr>
      </w:pPr>
      <w:r>
        <w:rPr>
          <w:rFonts w:cs="Arial"/>
          <w:b/>
          <w:bCs/>
        </w:rPr>
        <w:t>命令模式：</w:t>
      </w:r>
      <w:r>
        <w:rPr>
          <w:rFonts w:hint="eastAsia" w:ascii="CourierNewPSMT" w:hAnsi="CourierNewPSMT"/>
          <w:kern w:val="0"/>
          <w:sz w:val="20"/>
          <w:szCs w:val="20"/>
        </w:rPr>
        <w:t>特权模式与全局模式。</w:t>
      </w:r>
    </w:p>
    <w:p>
      <w:pPr>
        <w:rPr>
          <w:rFonts w:cs="Arial"/>
        </w:rPr>
      </w:pPr>
      <w:r>
        <w:rPr>
          <w:rFonts w:cs="Arial"/>
          <w:b/>
          <w:bCs/>
        </w:rPr>
        <w:t>举例：</w:t>
      </w:r>
      <w:r>
        <w:rPr>
          <w:rFonts w:hint="eastAsia" w:cs="Arial"/>
        </w:rPr>
        <w:t xml:space="preserve"> </w:t>
      </w:r>
    </w:p>
    <w:p>
      <w:pPr>
        <w:autoSpaceDE w:val="0"/>
        <w:autoSpaceDN w:val="0"/>
        <w:jc w:val="left"/>
        <w:rPr>
          <w:rFonts w:cs="Arial"/>
        </w:rPr>
      </w:pPr>
      <w:r>
        <w:rPr>
          <w:rFonts w:cs="Arial"/>
          <w:kern w:val="0"/>
        </w:rPr>
        <w:t>Switch#</w:t>
      </w:r>
      <w:r>
        <w:rPr>
          <w:rFonts w:hint="eastAsia" w:cs="Arial"/>
          <w:kern w:val="0"/>
        </w:rPr>
        <w:t>debug ospf events router</w:t>
      </w:r>
    </w:p>
    <w:p>
      <w:pPr>
        <w:pStyle w:val="5"/>
      </w:pPr>
      <w:bookmarkStart w:id="4395" w:name="_Toc960123"/>
      <w:bookmarkStart w:id="4396" w:name="_Toc186635287"/>
      <w:bookmarkStart w:id="4397" w:name="_Toc510"/>
      <w:r>
        <w:t>debug ospf ifsm</w:t>
      </w:r>
      <w:bookmarkEnd w:id="4395"/>
      <w:bookmarkEnd w:id="4396"/>
      <w:bookmarkEnd w:id="4397"/>
    </w:p>
    <w:p>
      <w:pPr>
        <w:rPr>
          <w:rFonts w:ascii="Arial" w:hAnsi="Arial" w:cs="Arial"/>
          <w:b/>
          <w:bCs/>
        </w:rPr>
      </w:pPr>
      <w:r>
        <w:rPr>
          <w:rFonts w:hint="eastAsia" w:ascii="Arial" w:hAnsi="Arial" w:cs="Arial"/>
          <w:b/>
          <w:bCs/>
        </w:rPr>
        <w:t>命令：</w:t>
      </w:r>
      <w:r>
        <w:rPr>
          <w:rFonts w:ascii="Arial" w:hAnsi="Arial" w:cs="Arial"/>
          <w:b/>
          <w:bCs/>
        </w:rPr>
        <w:t xml:space="preserve">debug ospf ifsm [status|events|timers] </w:t>
      </w:r>
    </w:p>
    <w:p>
      <w:pPr>
        <w:ind w:firstLine="632" w:firstLineChars="300"/>
        <w:rPr>
          <w:rFonts w:ascii="Arial" w:hAnsi="Arial" w:cs="Arial"/>
          <w:b/>
          <w:bCs/>
        </w:rPr>
      </w:pPr>
      <w:r>
        <w:rPr>
          <w:rFonts w:ascii="Arial" w:hAnsi="Arial" w:cs="Arial"/>
          <w:b/>
          <w:bCs/>
        </w:rPr>
        <w:t>no debug ospf ifsm [status|events|timers]</w:t>
      </w:r>
    </w:p>
    <w:p>
      <w:pPr>
        <w:rPr>
          <w:rFonts w:cs="Arial"/>
        </w:rPr>
      </w:pPr>
      <w:r>
        <w:rPr>
          <w:rFonts w:cs="Arial"/>
          <w:b/>
          <w:bCs/>
        </w:rPr>
        <w:t>功能：</w:t>
      </w:r>
      <w:r>
        <w:rPr>
          <w:rFonts w:cs="Arial"/>
        </w:rPr>
        <w:t>打开显示OSPF</w:t>
      </w:r>
      <w:r>
        <w:rPr>
          <w:rFonts w:hint="eastAsia" w:cs="Arial"/>
        </w:rPr>
        <w:t>接口状态机调试开关</w:t>
      </w:r>
      <w:r>
        <w:rPr>
          <w:rFonts w:cs="Arial"/>
        </w:rPr>
        <w:t>；本命令</w:t>
      </w:r>
      <w:r>
        <w:rPr>
          <w:rFonts w:hint="eastAsia" w:cs="Arial"/>
        </w:rPr>
        <w:t>的</w:t>
      </w:r>
      <w:r>
        <w:rPr>
          <w:rFonts w:cs="Arial"/>
        </w:rPr>
        <w:t>no操作为关闭本调试开关。</w:t>
      </w:r>
    </w:p>
    <w:p>
      <w:pPr>
        <w:rPr>
          <w:rFonts w:cs="Arial"/>
        </w:rPr>
      </w:pPr>
      <w:r>
        <w:rPr>
          <w:rFonts w:cs="Arial"/>
          <w:b/>
          <w:bCs/>
        </w:rPr>
        <w:t>缺省情况</w:t>
      </w:r>
      <w:r>
        <w:rPr>
          <w:rFonts w:cs="Arial"/>
        </w:rPr>
        <w:t>：调试开关关闭。</w:t>
      </w:r>
    </w:p>
    <w:p>
      <w:pPr>
        <w:rPr>
          <w:rFonts w:cs="Arial"/>
        </w:rPr>
      </w:pPr>
      <w:r>
        <w:rPr>
          <w:rFonts w:cs="Arial"/>
          <w:b/>
          <w:bCs/>
        </w:rPr>
        <w:t>命令模式：</w:t>
      </w:r>
      <w:r>
        <w:rPr>
          <w:rFonts w:hint="eastAsia" w:ascii="CourierNewPSMT" w:hAnsi="CourierNewPSMT"/>
          <w:kern w:val="0"/>
          <w:sz w:val="20"/>
          <w:szCs w:val="20"/>
        </w:rPr>
        <w:t>特权模式与全局模式。</w:t>
      </w:r>
    </w:p>
    <w:p>
      <w:pPr>
        <w:rPr>
          <w:rFonts w:cs="Arial"/>
        </w:rPr>
      </w:pPr>
      <w:r>
        <w:rPr>
          <w:rFonts w:cs="Arial"/>
          <w:b/>
          <w:bCs/>
        </w:rPr>
        <w:t>举例：</w:t>
      </w:r>
      <w:r>
        <w:rPr>
          <w:rFonts w:hint="eastAsia" w:cs="Arial"/>
        </w:rPr>
        <w:t xml:space="preserve"> </w:t>
      </w:r>
    </w:p>
    <w:p>
      <w:pPr>
        <w:autoSpaceDE w:val="0"/>
        <w:autoSpaceDN w:val="0"/>
        <w:jc w:val="left"/>
      </w:pPr>
      <w:r>
        <w:rPr>
          <w:rFonts w:cs="Arial"/>
          <w:kern w:val="0"/>
        </w:rPr>
        <w:t>Switch#</w:t>
      </w:r>
      <w:r>
        <w:rPr>
          <w:rFonts w:hint="eastAsia" w:cs="Arial"/>
          <w:kern w:val="0"/>
        </w:rPr>
        <w:t>debug ospf ifsm events</w:t>
      </w:r>
    </w:p>
    <w:p>
      <w:pPr>
        <w:pStyle w:val="5"/>
      </w:pPr>
      <w:bookmarkStart w:id="4398" w:name="_Toc56955245"/>
      <w:bookmarkStart w:id="4399" w:name="_Toc960124"/>
      <w:bookmarkStart w:id="4400" w:name="_Toc57710354"/>
      <w:bookmarkStart w:id="4401" w:name="_Toc57112878"/>
      <w:bookmarkStart w:id="4402" w:name="_Toc186635288"/>
      <w:bookmarkStart w:id="4403" w:name="_Toc61163936"/>
      <w:bookmarkStart w:id="4404" w:name="_Toc7153"/>
      <w:r>
        <w:t>debug ospf lsa</w:t>
      </w:r>
      <w:bookmarkEnd w:id="4398"/>
      <w:bookmarkEnd w:id="4399"/>
      <w:bookmarkEnd w:id="4400"/>
      <w:bookmarkEnd w:id="4401"/>
      <w:bookmarkEnd w:id="4402"/>
      <w:bookmarkEnd w:id="4403"/>
      <w:bookmarkEnd w:id="4404"/>
    </w:p>
    <w:p>
      <w:pPr>
        <w:rPr>
          <w:rFonts w:ascii="Arial" w:hAnsi="Arial" w:cs="Arial"/>
          <w:b/>
          <w:bCs/>
        </w:rPr>
      </w:pPr>
      <w:r>
        <w:rPr>
          <w:rFonts w:hint="eastAsia" w:ascii="Arial" w:hAnsi="Arial" w:cs="Arial"/>
          <w:b/>
          <w:bCs/>
        </w:rPr>
        <w:t>命令：</w:t>
      </w:r>
      <w:r>
        <w:rPr>
          <w:rFonts w:ascii="Arial" w:hAnsi="Arial" w:cs="Arial"/>
          <w:b/>
          <w:bCs/>
        </w:rPr>
        <w:t xml:space="preserve">debug ospf lsa [generate|flooding|install|maxage|refresh] </w:t>
      </w:r>
    </w:p>
    <w:p>
      <w:pPr>
        <w:ind w:firstLine="632" w:firstLineChars="300"/>
        <w:rPr>
          <w:rFonts w:ascii="Arial" w:hAnsi="Arial" w:cs="Arial"/>
          <w:b/>
          <w:bCs/>
        </w:rPr>
      </w:pPr>
      <w:r>
        <w:rPr>
          <w:rFonts w:ascii="Arial" w:hAnsi="Arial" w:cs="Arial"/>
          <w:b/>
          <w:bCs/>
        </w:rPr>
        <w:t>no debug ospf lsa [generate|flooding|install|maxage|refresh]</w:t>
      </w:r>
    </w:p>
    <w:p>
      <w:pPr>
        <w:rPr>
          <w:rFonts w:cs="Arial"/>
        </w:rPr>
      </w:pPr>
      <w:r>
        <w:rPr>
          <w:rFonts w:cs="Arial"/>
          <w:b/>
          <w:bCs/>
        </w:rPr>
        <w:t>功能：</w:t>
      </w:r>
      <w:r>
        <w:rPr>
          <w:rFonts w:cs="Arial"/>
        </w:rPr>
        <w:t>打开显示链路状态宣告信息的调试开关；本命令的no操作为关闭本调试开关。</w:t>
      </w:r>
    </w:p>
    <w:p>
      <w:pPr>
        <w:rPr>
          <w:rFonts w:cs="Arial"/>
        </w:rPr>
      </w:pPr>
      <w:r>
        <w:rPr>
          <w:rFonts w:cs="Arial"/>
          <w:b/>
          <w:bCs/>
        </w:rPr>
        <w:t>缺省情况</w:t>
      </w:r>
      <w:r>
        <w:rPr>
          <w:rFonts w:cs="Arial"/>
        </w:rPr>
        <w:t>：调试开关关闭。</w:t>
      </w:r>
    </w:p>
    <w:p>
      <w:pPr>
        <w:rPr>
          <w:rFonts w:ascii="CourierNewPSMT" w:hAnsi="CourierNewPSMT"/>
          <w:kern w:val="0"/>
          <w:szCs w:val="21"/>
        </w:rPr>
      </w:pPr>
      <w:r>
        <w:rPr>
          <w:rFonts w:cs="Arial"/>
          <w:b/>
          <w:bCs/>
        </w:rPr>
        <w:t>命令模式：</w:t>
      </w:r>
      <w:r>
        <w:rPr>
          <w:rFonts w:hint="eastAsia" w:ascii="CourierNewPSMT" w:hAnsi="CourierNewPSMT"/>
          <w:kern w:val="0"/>
          <w:szCs w:val="21"/>
        </w:rPr>
        <w:t>特权模式与全局模式。</w:t>
      </w:r>
    </w:p>
    <w:p>
      <w:pPr>
        <w:rPr>
          <w:rFonts w:cs="Arial"/>
        </w:rPr>
      </w:pPr>
      <w:r>
        <w:rPr>
          <w:rFonts w:cs="Arial"/>
          <w:b/>
          <w:bCs/>
        </w:rPr>
        <w:t>举例：</w:t>
      </w:r>
      <w:r>
        <w:rPr>
          <w:rFonts w:hint="eastAsia" w:cs="Arial"/>
        </w:rPr>
        <w:t xml:space="preserve"> </w:t>
      </w:r>
    </w:p>
    <w:p>
      <w:pPr>
        <w:autoSpaceDE w:val="0"/>
        <w:autoSpaceDN w:val="0"/>
        <w:jc w:val="left"/>
        <w:rPr>
          <w:rFonts w:cs="Arial"/>
        </w:rPr>
      </w:pPr>
      <w:r>
        <w:rPr>
          <w:rFonts w:cs="Arial"/>
          <w:kern w:val="0"/>
        </w:rPr>
        <w:t>Switch#</w:t>
      </w:r>
      <w:r>
        <w:rPr>
          <w:rFonts w:hint="eastAsia" w:cs="Arial"/>
          <w:kern w:val="0"/>
        </w:rPr>
        <w:t>debug ospf lsa generate</w:t>
      </w:r>
    </w:p>
    <w:p>
      <w:pPr>
        <w:pStyle w:val="5"/>
      </w:pPr>
      <w:bookmarkStart w:id="4405" w:name="_Toc186635289"/>
      <w:bookmarkStart w:id="4406" w:name="_Toc960125"/>
      <w:bookmarkStart w:id="4407" w:name="_Toc18095"/>
      <w:r>
        <w:t>debug ospf n</w:t>
      </w:r>
      <w:r>
        <w:rPr>
          <w:rFonts w:hint="eastAsia"/>
        </w:rPr>
        <w:t>f</w:t>
      </w:r>
      <w:r>
        <w:t>sm</w:t>
      </w:r>
      <w:bookmarkEnd w:id="4405"/>
      <w:bookmarkEnd w:id="4406"/>
      <w:bookmarkEnd w:id="4407"/>
    </w:p>
    <w:p>
      <w:pPr>
        <w:autoSpaceDE w:val="0"/>
        <w:autoSpaceDN w:val="0"/>
        <w:jc w:val="left"/>
        <w:rPr>
          <w:rFonts w:cs="Arial"/>
          <w:b/>
          <w:bCs/>
        </w:rPr>
      </w:pPr>
      <w:bookmarkStart w:id="4408" w:name="_Toc57112879"/>
      <w:bookmarkStart w:id="4409" w:name="_Toc61163937"/>
      <w:bookmarkStart w:id="4410" w:name="_Toc57710355"/>
      <w:bookmarkStart w:id="4411" w:name="_Toc56955246"/>
      <w:r>
        <w:rPr>
          <w:rFonts w:cs="Arial"/>
          <w:b/>
          <w:bCs/>
        </w:rPr>
        <w:t>命令</w:t>
      </w:r>
      <w:r>
        <w:rPr>
          <w:rFonts w:cs="Arial"/>
          <w:b/>
          <w:bCs/>
          <w:lang w:val="en-GB"/>
        </w:rPr>
        <w:t>：</w:t>
      </w:r>
      <w:r>
        <w:rPr>
          <w:rFonts w:cs="Arial"/>
          <w:b/>
          <w:bCs/>
        </w:rPr>
        <w:t xml:space="preserve">debug ospf </w:t>
      </w:r>
      <w:r>
        <w:rPr>
          <w:rFonts w:hint="eastAsia" w:cs="Arial"/>
          <w:b/>
          <w:bCs/>
        </w:rPr>
        <w:t>nfsm</w:t>
      </w:r>
      <w:r>
        <w:rPr>
          <w:rFonts w:cs="Arial"/>
          <w:bCs/>
        </w:rPr>
        <w:t xml:space="preserve"> </w:t>
      </w:r>
      <w:r>
        <w:rPr>
          <w:rFonts w:cs="Arial"/>
          <w:b/>
          <w:bCs/>
          <w:szCs w:val="21"/>
        </w:rPr>
        <w:t>[</w:t>
      </w:r>
      <w:r>
        <w:rPr>
          <w:rFonts w:cs="Arial"/>
          <w:b/>
          <w:kern w:val="0"/>
          <w:szCs w:val="21"/>
        </w:rPr>
        <w:t>status|events|timers]</w:t>
      </w:r>
      <w:r>
        <w:rPr>
          <w:rFonts w:hint="eastAsia" w:cs="Arial"/>
          <w:b/>
          <w:bCs/>
        </w:rPr>
        <w:t xml:space="preserve"> </w:t>
      </w:r>
    </w:p>
    <w:p>
      <w:pPr>
        <w:autoSpaceDE w:val="0"/>
        <w:autoSpaceDN w:val="0"/>
        <w:ind w:firstLine="620" w:firstLineChars="294"/>
        <w:jc w:val="left"/>
        <w:rPr>
          <w:rFonts w:ascii="CourierNewPSMT" w:hAnsi="CourierNewPSMT" w:cs="CourierNewPSMT"/>
          <w:kern w:val="0"/>
          <w:szCs w:val="21"/>
        </w:rPr>
      </w:pPr>
      <w:r>
        <w:rPr>
          <w:rFonts w:hint="eastAsia" w:cs="Arial"/>
          <w:b/>
          <w:bCs/>
        </w:rPr>
        <w:t xml:space="preserve">no </w:t>
      </w:r>
      <w:r>
        <w:rPr>
          <w:rFonts w:cs="Arial"/>
          <w:b/>
          <w:bCs/>
        </w:rPr>
        <w:t xml:space="preserve">debug ospf </w:t>
      </w:r>
      <w:r>
        <w:rPr>
          <w:rFonts w:hint="eastAsia" w:cs="Arial"/>
          <w:b/>
          <w:bCs/>
        </w:rPr>
        <w:t>nfsm</w:t>
      </w:r>
      <w:r>
        <w:rPr>
          <w:rFonts w:cs="Arial"/>
          <w:bCs/>
        </w:rPr>
        <w:t xml:space="preserve"> </w:t>
      </w:r>
      <w:r>
        <w:rPr>
          <w:rFonts w:cs="Arial"/>
          <w:b/>
          <w:bCs/>
          <w:szCs w:val="21"/>
        </w:rPr>
        <w:t>[</w:t>
      </w:r>
      <w:r>
        <w:rPr>
          <w:rFonts w:cs="Arial"/>
          <w:b/>
          <w:kern w:val="0"/>
          <w:szCs w:val="21"/>
        </w:rPr>
        <w:t>status|events|timers]</w:t>
      </w:r>
    </w:p>
    <w:p>
      <w:pPr>
        <w:rPr>
          <w:rFonts w:cs="Arial"/>
        </w:rPr>
      </w:pPr>
      <w:r>
        <w:rPr>
          <w:rFonts w:cs="Arial"/>
          <w:b/>
          <w:bCs/>
        </w:rPr>
        <w:t>功能：</w:t>
      </w:r>
      <w:r>
        <w:rPr>
          <w:rFonts w:cs="Arial"/>
        </w:rPr>
        <w:t>打开显示OSPF</w:t>
      </w:r>
      <w:r>
        <w:rPr>
          <w:rFonts w:hint="eastAsia" w:cs="Arial"/>
        </w:rPr>
        <w:t>邻居状态机调试开关</w:t>
      </w:r>
      <w:r>
        <w:rPr>
          <w:rFonts w:cs="Arial"/>
        </w:rPr>
        <w:t>；本命令</w:t>
      </w:r>
      <w:r>
        <w:rPr>
          <w:rFonts w:hint="eastAsia" w:cs="Arial"/>
        </w:rPr>
        <w:t>的</w:t>
      </w:r>
      <w:r>
        <w:rPr>
          <w:rFonts w:cs="Arial"/>
        </w:rPr>
        <w:t>no操作为关闭本调试开关。</w:t>
      </w:r>
    </w:p>
    <w:p>
      <w:pPr>
        <w:rPr>
          <w:rFonts w:cs="Arial"/>
        </w:rPr>
      </w:pPr>
      <w:r>
        <w:rPr>
          <w:rFonts w:cs="Arial"/>
          <w:b/>
          <w:bCs/>
        </w:rPr>
        <w:t>缺省情况</w:t>
      </w:r>
      <w:r>
        <w:rPr>
          <w:rFonts w:cs="Arial"/>
        </w:rPr>
        <w:t>：调试开关关闭。</w:t>
      </w:r>
    </w:p>
    <w:p>
      <w:pPr>
        <w:rPr>
          <w:rFonts w:ascii="CourierNewPSMT" w:hAnsi="CourierNewPSMT"/>
          <w:kern w:val="0"/>
          <w:szCs w:val="21"/>
        </w:rPr>
      </w:pPr>
      <w:r>
        <w:rPr>
          <w:rFonts w:cs="Arial"/>
          <w:b/>
          <w:bCs/>
        </w:rPr>
        <w:t>命令模式：</w:t>
      </w:r>
      <w:r>
        <w:rPr>
          <w:rFonts w:hint="eastAsia" w:ascii="CourierNewPSMT" w:hAnsi="CourierNewPSMT"/>
          <w:kern w:val="0"/>
          <w:szCs w:val="21"/>
        </w:rPr>
        <w:t>特权模式与全局模式。</w:t>
      </w:r>
    </w:p>
    <w:p>
      <w:pPr>
        <w:rPr>
          <w:rFonts w:cs="Arial"/>
        </w:rPr>
      </w:pPr>
      <w:r>
        <w:rPr>
          <w:rFonts w:cs="Arial"/>
          <w:b/>
          <w:bCs/>
        </w:rPr>
        <w:t>举例：</w:t>
      </w:r>
      <w:r>
        <w:rPr>
          <w:rFonts w:hint="eastAsia" w:cs="Arial"/>
        </w:rPr>
        <w:t xml:space="preserve"> </w:t>
      </w:r>
    </w:p>
    <w:p>
      <w:pPr>
        <w:autoSpaceDE w:val="0"/>
        <w:autoSpaceDN w:val="0"/>
        <w:jc w:val="left"/>
        <w:rPr>
          <w:rFonts w:cs="Arial"/>
        </w:rPr>
      </w:pPr>
      <w:r>
        <w:rPr>
          <w:rFonts w:cs="Arial"/>
          <w:kern w:val="0"/>
        </w:rPr>
        <w:t>Switch#</w:t>
      </w:r>
      <w:r>
        <w:rPr>
          <w:rFonts w:hint="eastAsia" w:cs="Arial"/>
          <w:kern w:val="0"/>
        </w:rPr>
        <w:t>debug ospf nfsm events</w:t>
      </w:r>
    </w:p>
    <w:p>
      <w:pPr>
        <w:pStyle w:val="5"/>
      </w:pPr>
      <w:bookmarkStart w:id="4412" w:name="_Toc186635290"/>
      <w:bookmarkStart w:id="4413" w:name="_Toc960126"/>
      <w:bookmarkStart w:id="4414" w:name="_Toc16863"/>
      <w:r>
        <w:t>debug ospf nsm</w:t>
      </w:r>
      <w:bookmarkEnd w:id="4412"/>
      <w:bookmarkEnd w:id="4413"/>
      <w:bookmarkEnd w:id="4414"/>
    </w:p>
    <w:p>
      <w:pPr>
        <w:autoSpaceDE w:val="0"/>
        <w:autoSpaceDN w:val="0"/>
        <w:jc w:val="left"/>
        <w:rPr>
          <w:rFonts w:cs="Arial"/>
          <w:b/>
          <w:bCs/>
        </w:rPr>
      </w:pPr>
      <w:r>
        <w:rPr>
          <w:rFonts w:cs="Arial"/>
          <w:b/>
          <w:bCs/>
        </w:rPr>
        <w:t>命令</w:t>
      </w:r>
      <w:r>
        <w:rPr>
          <w:rFonts w:cs="Arial"/>
          <w:b/>
          <w:bCs/>
          <w:lang w:val="en-GB"/>
        </w:rPr>
        <w:t>：</w:t>
      </w:r>
      <w:r>
        <w:rPr>
          <w:rFonts w:cs="Arial"/>
          <w:b/>
          <w:bCs/>
        </w:rPr>
        <w:t xml:space="preserve">debug ospf </w:t>
      </w:r>
      <w:r>
        <w:rPr>
          <w:rFonts w:hint="eastAsia" w:cs="Arial"/>
          <w:b/>
          <w:bCs/>
        </w:rPr>
        <w:t>nsm</w:t>
      </w:r>
      <w:r>
        <w:rPr>
          <w:rFonts w:cs="Arial"/>
          <w:bCs/>
        </w:rPr>
        <w:t xml:space="preserve"> </w:t>
      </w:r>
      <w:r>
        <w:rPr>
          <w:rFonts w:cs="Arial"/>
          <w:b/>
          <w:bCs/>
          <w:szCs w:val="21"/>
        </w:rPr>
        <w:t>[</w:t>
      </w:r>
      <w:r>
        <w:rPr>
          <w:rFonts w:hint="eastAsia" w:cs="Arial"/>
          <w:b/>
          <w:kern w:val="0"/>
          <w:szCs w:val="21"/>
        </w:rPr>
        <w:t>interface</w:t>
      </w:r>
      <w:r>
        <w:rPr>
          <w:rFonts w:cs="Arial"/>
          <w:b/>
          <w:kern w:val="0"/>
          <w:szCs w:val="21"/>
        </w:rPr>
        <w:t>|</w:t>
      </w:r>
      <w:r>
        <w:rPr>
          <w:rFonts w:hint="eastAsia" w:cs="Arial"/>
          <w:b/>
          <w:kern w:val="0"/>
          <w:szCs w:val="21"/>
        </w:rPr>
        <w:t>redistribute</w:t>
      </w:r>
      <w:r>
        <w:rPr>
          <w:rFonts w:cs="Arial"/>
          <w:b/>
          <w:kern w:val="0"/>
          <w:szCs w:val="21"/>
        </w:rPr>
        <w:t>]</w:t>
      </w:r>
      <w:r>
        <w:rPr>
          <w:rFonts w:hint="eastAsia" w:cs="Arial"/>
          <w:b/>
          <w:bCs/>
        </w:rPr>
        <w:t xml:space="preserve"> </w:t>
      </w:r>
    </w:p>
    <w:p>
      <w:pPr>
        <w:autoSpaceDE w:val="0"/>
        <w:autoSpaceDN w:val="0"/>
        <w:ind w:firstLine="620" w:firstLineChars="294"/>
        <w:jc w:val="left"/>
        <w:rPr>
          <w:rFonts w:ascii="CourierNewPSMT" w:hAnsi="CourierNewPSMT" w:cs="CourierNewPSMT"/>
          <w:kern w:val="0"/>
          <w:szCs w:val="21"/>
        </w:rPr>
      </w:pPr>
      <w:r>
        <w:rPr>
          <w:rFonts w:hint="eastAsia" w:cs="Arial"/>
          <w:b/>
          <w:bCs/>
        </w:rPr>
        <w:t xml:space="preserve">no </w:t>
      </w:r>
      <w:r>
        <w:rPr>
          <w:rFonts w:cs="Arial"/>
          <w:b/>
          <w:bCs/>
        </w:rPr>
        <w:t xml:space="preserve">debug ospf </w:t>
      </w:r>
      <w:r>
        <w:rPr>
          <w:rFonts w:hint="eastAsia" w:cs="Arial"/>
          <w:b/>
          <w:bCs/>
        </w:rPr>
        <w:t>nsm</w:t>
      </w:r>
      <w:r>
        <w:rPr>
          <w:rFonts w:cs="Arial"/>
          <w:bCs/>
        </w:rPr>
        <w:t xml:space="preserve"> </w:t>
      </w:r>
      <w:r>
        <w:rPr>
          <w:rFonts w:cs="Arial"/>
          <w:b/>
          <w:bCs/>
          <w:szCs w:val="21"/>
        </w:rPr>
        <w:t>[</w:t>
      </w:r>
      <w:r>
        <w:rPr>
          <w:rFonts w:hint="eastAsia" w:cs="Arial"/>
          <w:b/>
          <w:kern w:val="0"/>
          <w:szCs w:val="21"/>
        </w:rPr>
        <w:t>interface</w:t>
      </w:r>
      <w:r>
        <w:rPr>
          <w:rFonts w:cs="Arial"/>
          <w:b/>
          <w:kern w:val="0"/>
          <w:szCs w:val="21"/>
        </w:rPr>
        <w:t>|</w:t>
      </w:r>
      <w:r>
        <w:rPr>
          <w:rFonts w:hint="eastAsia" w:cs="Arial"/>
          <w:b/>
          <w:kern w:val="0"/>
          <w:szCs w:val="21"/>
        </w:rPr>
        <w:t>redistribute</w:t>
      </w:r>
      <w:r>
        <w:rPr>
          <w:rFonts w:cs="Arial"/>
          <w:b/>
          <w:kern w:val="0"/>
          <w:szCs w:val="21"/>
        </w:rPr>
        <w:t>]</w:t>
      </w:r>
    </w:p>
    <w:p>
      <w:pPr>
        <w:rPr>
          <w:rFonts w:cs="Arial"/>
        </w:rPr>
      </w:pPr>
      <w:r>
        <w:rPr>
          <w:rFonts w:cs="Arial"/>
          <w:b/>
          <w:bCs/>
        </w:rPr>
        <w:t>功能：</w:t>
      </w:r>
      <w:r>
        <w:rPr>
          <w:rFonts w:cs="Arial"/>
        </w:rPr>
        <w:t>打开显示OSPF</w:t>
      </w:r>
      <w:r>
        <w:rPr>
          <w:rFonts w:hint="eastAsia" w:cs="Arial"/>
        </w:rPr>
        <w:t xml:space="preserve"> NSM调试开关</w:t>
      </w:r>
      <w:r>
        <w:rPr>
          <w:rFonts w:cs="Arial"/>
        </w:rPr>
        <w:t>；本命令</w:t>
      </w:r>
      <w:r>
        <w:rPr>
          <w:rFonts w:hint="eastAsia" w:cs="Arial"/>
        </w:rPr>
        <w:t>的</w:t>
      </w:r>
      <w:r>
        <w:rPr>
          <w:rFonts w:cs="Arial"/>
        </w:rPr>
        <w:t>no操作为关闭本调试开关。</w:t>
      </w:r>
    </w:p>
    <w:p>
      <w:pPr>
        <w:rPr>
          <w:rFonts w:cs="Arial"/>
        </w:rPr>
      </w:pPr>
      <w:r>
        <w:rPr>
          <w:rFonts w:cs="Arial"/>
          <w:b/>
          <w:bCs/>
        </w:rPr>
        <w:t>缺省情况</w:t>
      </w:r>
      <w:r>
        <w:rPr>
          <w:rFonts w:cs="Arial"/>
        </w:rPr>
        <w:t>：调试开关关闭。</w:t>
      </w:r>
    </w:p>
    <w:p>
      <w:pPr>
        <w:rPr>
          <w:rFonts w:ascii="CourierNewPSMT" w:hAnsi="CourierNewPSMT"/>
          <w:kern w:val="0"/>
          <w:sz w:val="20"/>
          <w:szCs w:val="20"/>
        </w:rPr>
      </w:pPr>
      <w:r>
        <w:rPr>
          <w:rFonts w:cs="Arial"/>
          <w:b/>
          <w:bCs/>
        </w:rPr>
        <w:t>命令模式：</w:t>
      </w:r>
      <w:r>
        <w:rPr>
          <w:rFonts w:hint="eastAsia" w:ascii="CourierNewPSMT" w:hAnsi="CourierNewPSMT"/>
          <w:kern w:val="0"/>
          <w:szCs w:val="21"/>
        </w:rPr>
        <w:t>特权模式与全局模式。</w:t>
      </w:r>
    </w:p>
    <w:p>
      <w:pPr>
        <w:rPr>
          <w:rFonts w:cs="Arial"/>
        </w:rPr>
      </w:pPr>
      <w:r>
        <w:rPr>
          <w:rFonts w:cs="Arial"/>
          <w:b/>
          <w:bCs/>
        </w:rPr>
        <w:t>举例：</w:t>
      </w:r>
      <w:r>
        <w:rPr>
          <w:rFonts w:hint="eastAsia" w:cs="Arial"/>
        </w:rPr>
        <w:t xml:space="preserve"> </w:t>
      </w:r>
    </w:p>
    <w:p>
      <w:pPr>
        <w:autoSpaceDE w:val="0"/>
        <w:autoSpaceDN w:val="0"/>
        <w:jc w:val="left"/>
        <w:rPr>
          <w:rFonts w:cs="Arial"/>
        </w:rPr>
      </w:pPr>
      <w:r>
        <w:rPr>
          <w:rFonts w:cs="Arial"/>
          <w:kern w:val="0"/>
        </w:rPr>
        <w:t>Switch#</w:t>
      </w:r>
      <w:r>
        <w:rPr>
          <w:rFonts w:hint="eastAsia" w:cs="Arial"/>
          <w:kern w:val="0"/>
        </w:rPr>
        <w:t>debug ospf nsm interface</w:t>
      </w:r>
    </w:p>
    <w:p>
      <w:pPr>
        <w:pStyle w:val="5"/>
      </w:pPr>
      <w:bookmarkStart w:id="4415" w:name="_Toc960127"/>
      <w:bookmarkStart w:id="4416" w:name="_Toc186635291"/>
      <w:bookmarkStart w:id="4417" w:name="_Toc28291"/>
      <w:r>
        <w:t>debug ospf packet</w:t>
      </w:r>
      <w:bookmarkEnd w:id="4408"/>
      <w:bookmarkEnd w:id="4409"/>
      <w:bookmarkEnd w:id="4410"/>
      <w:bookmarkEnd w:id="4411"/>
      <w:bookmarkEnd w:id="4415"/>
      <w:bookmarkEnd w:id="4416"/>
      <w:bookmarkEnd w:id="4417"/>
    </w:p>
    <w:p>
      <w:pPr>
        <w:autoSpaceDE w:val="0"/>
        <w:autoSpaceDN w:val="0"/>
        <w:jc w:val="left"/>
        <w:rPr>
          <w:rFonts w:cs="Arial"/>
          <w:b/>
          <w:bCs/>
        </w:rPr>
      </w:pPr>
      <w:r>
        <w:rPr>
          <w:rFonts w:cs="Arial"/>
          <w:b/>
          <w:bCs/>
        </w:rPr>
        <w:t>命令</w:t>
      </w:r>
      <w:r>
        <w:rPr>
          <w:rFonts w:cs="Arial"/>
          <w:b/>
          <w:bCs/>
          <w:lang w:val="en-GB"/>
        </w:rPr>
        <w:t>：</w:t>
      </w:r>
      <w:r>
        <w:rPr>
          <w:rFonts w:cs="Arial"/>
          <w:b/>
          <w:bCs/>
          <w:szCs w:val="21"/>
        </w:rPr>
        <w:t>debug ospf packet</w:t>
      </w:r>
      <w:r>
        <w:rPr>
          <w:rFonts w:hint="eastAsia" w:cs="Arial"/>
          <w:b/>
          <w:bCs/>
          <w:szCs w:val="21"/>
        </w:rPr>
        <w:t xml:space="preserve"> </w:t>
      </w:r>
      <w:r>
        <w:rPr>
          <w:rFonts w:cs="Arial"/>
          <w:b/>
          <w:bCs/>
          <w:szCs w:val="21"/>
        </w:rPr>
        <w:t>[</w:t>
      </w:r>
      <w:r>
        <w:rPr>
          <w:rFonts w:cs="Arial"/>
          <w:b/>
          <w:kern w:val="0"/>
          <w:szCs w:val="21"/>
        </w:rPr>
        <w:t>dd|detail|hello|ls-ack|ls-request|ls-update|recv|detail]</w:t>
      </w:r>
      <w:r>
        <w:rPr>
          <w:rFonts w:hint="eastAsia" w:cs="Arial"/>
          <w:b/>
          <w:bCs/>
        </w:rPr>
        <w:t xml:space="preserve"> </w:t>
      </w:r>
    </w:p>
    <w:p>
      <w:pPr>
        <w:autoSpaceDE w:val="0"/>
        <w:autoSpaceDN w:val="0"/>
        <w:ind w:firstLine="620" w:firstLineChars="294"/>
        <w:jc w:val="left"/>
        <w:rPr>
          <w:rFonts w:ascii="CourierNewPSMT" w:hAnsi="CourierNewPSMT" w:cs="CourierNewPSMT"/>
          <w:kern w:val="0"/>
          <w:sz w:val="20"/>
          <w:szCs w:val="20"/>
        </w:rPr>
      </w:pPr>
      <w:r>
        <w:rPr>
          <w:rFonts w:hint="eastAsia" w:cs="Arial"/>
          <w:b/>
          <w:bCs/>
        </w:rPr>
        <w:t xml:space="preserve">no </w:t>
      </w:r>
      <w:r>
        <w:rPr>
          <w:rFonts w:cs="Arial"/>
          <w:b/>
          <w:bCs/>
          <w:szCs w:val="21"/>
        </w:rPr>
        <w:t>debug ospf packet</w:t>
      </w:r>
      <w:r>
        <w:rPr>
          <w:rFonts w:hint="eastAsia" w:cs="Arial"/>
          <w:b/>
          <w:bCs/>
          <w:szCs w:val="21"/>
        </w:rPr>
        <w:t xml:space="preserve"> </w:t>
      </w:r>
      <w:r>
        <w:rPr>
          <w:rFonts w:cs="Arial"/>
          <w:b/>
          <w:bCs/>
          <w:szCs w:val="21"/>
        </w:rPr>
        <w:t>[</w:t>
      </w:r>
      <w:r>
        <w:rPr>
          <w:rFonts w:cs="Arial"/>
          <w:b/>
          <w:kern w:val="0"/>
          <w:szCs w:val="21"/>
        </w:rPr>
        <w:t>dd|detail|hello|ls-ack|ls-request|ls-update|recv|detail]</w:t>
      </w:r>
    </w:p>
    <w:p>
      <w:pPr>
        <w:rPr>
          <w:rFonts w:cs="Arial"/>
        </w:rPr>
      </w:pPr>
      <w:r>
        <w:rPr>
          <w:rFonts w:cs="Arial"/>
          <w:b/>
          <w:bCs/>
        </w:rPr>
        <w:t>功能：</w:t>
      </w:r>
      <w:r>
        <w:rPr>
          <w:rFonts w:cs="Arial"/>
        </w:rPr>
        <w:t>打开显示OSPF报文信息的调试开关；本命令的no操作为关闭本调试开关。</w:t>
      </w:r>
    </w:p>
    <w:p>
      <w:pPr>
        <w:rPr>
          <w:rFonts w:cs="Arial"/>
        </w:rPr>
      </w:pPr>
      <w:r>
        <w:rPr>
          <w:rFonts w:cs="Arial"/>
          <w:b/>
          <w:bCs/>
        </w:rPr>
        <w:t>缺省情况</w:t>
      </w:r>
      <w:r>
        <w:rPr>
          <w:rFonts w:cs="Arial"/>
        </w:rPr>
        <w:t>：调试开关关闭。</w:t>
      </w:r>
    </w:p>
    <w:p>
      <w:pPr>
        <w:rPr>
          <w:rFonts w:ascii="CourierNewPSMT" w:hAnsi="CourierNewPSMT"/>
          <w:kern w:val="0"/>
          <w:sz w:val="20"/>
          <w:szCs w:val="20"/>
        </w:rPr>
      </w:pPr>
      <w:r>
        <w:rPr>
          <w:rFonts w:cs="Arial"/>
          <w:b/>
          <w:bCs/>
        </w:rPr>
        <w:t>命令模式：</w:t>
      </w:r>
      <w:r>
        <w:rPr>
          <w:rFonts w:hint="eastAsia" w:ascii="CourierNewPSMT" w:hAnsi="CourierNewPSMT"/>
          <w:kern w:val="0"/>
          <w:szCs w:val="21"/>
        </w:rPr>
        <w:t>特权模式与全局模式。</w:t>
      </w:r>
    </w:p>
    <w:p>
      <w:pPr>
        <w:rPr>
          <w:rFonts w:cs="Arial"/>
        </w:rPr>
      </w:pPr>
      <w:r>
        <w:rPr>
          <w:rFonts w:cs="Arial"/>
          <w:b/>
          <w:bCs/>
        </w:rPr>
        <w:t>举例：</w:t>
      </w:r>
      <w:r>
        <w:rPr>
          <w:rFonts w:hint="eastAsia" w:cs="Arial"/>
        </w:rPr>
        <w:t xml:space="preserve"> </w:t>
      </w:r>
    </w:p>
    <w:p>
      <w:pPr>
        <w:autoSpaceDE w:val="0"/>
        <w:autoSpaceDN w:val="0"/>
        <w:jc w:val="left"/>
        <w:rPr>
          <w:rFonts w:cs="Arial"/>
        </w:rPr>
      </w:pPr>
      <w:r>
        <w:rPr>
          <w:rFonts w:cs="Arial"/>
          <w:kern w:val="0"/>
        </w:rPr>
        <w:t>Switch#</w:t>
      </w:r>
      <w:r>
        <w:rPr>
          <w:rFonts w:hint="eastAsia" w:cs="Arial"/>
          <w:kern w:val="0"/>
        </w:rPr>
        <w:t>debug ospf packet hello</w:t>
      </w:r>
    </w:p>
    <w:p>
      <w:pPr>
        <w:pStyle w:val="5"/>
      </w:pPr>
      <w:bookmarkStart w:id="4418" w:name="_Toc57112880"/>
      <w:bookmarkStart w:id="4419" w:name="_Toc61163938"/>
      <w:bookmarkStart w:id="4420" w:name="_Toc57710356"/>
      <w:bookmarkStart w:id="4421" w:name="_Toc56955247"/>
      <w:bookmarkStart w:id="4422" w:name="_Toc960128"/>
      <w:bookmarkStart w:id="4423" w:name="_Toc186635292"/>
      <w:bookmarkStart w:id="4424" w:name="_Toc7341"/>
      <w:r>
        <w:t xml:space="preserve">debug ospf </w:t>
      </w:r>
      <w:bookmarkEnd w:id="4418"/>
      <w:bookmarkEnd w:id="4419"/>
      <w:bookmarkEnd w:id="4420"/>
      <w:bookmarkEnd w:id="4421"/>
      <w:r>
        <w:rPr>
          <w:rFonts w:hint="eastAsia"/>
        </w:rPr>
        <w:t>route</w:t>
      </w:r>
      <w:bookmarkEnd w:id="4422"/>
      <w:bookmarkEnd w:id="4423"/>
      <w:bookmarkEnd w:id="4424"/>
    </w:p>
    <w:p>
      <w:pPr>
        <w:autoSpaceDE w:val="0"/>
        <w:autoSpaceDN w:val="0"/>
        <w:jc w:val="left"/>
        <w:rPr>
          <w:rFonts w:cs="Arial"/>
          <w:b/>
          <w:bCs/>
        </w:rPr>
      </w:pPr>
      <w:r>
        <w:rPr>
          <w:rFonts w:cs="Arial"/>
          <w:b/>
          <w:bCs/>
        </w:rPr>
        <w:t>命令</w:t>
      </w:r>
      <w:r>
        <w:rPr>
          <w:rFonts w:cs="Arial"/>
          <w:b/>
          <w:bCs/>
          <w:lang w:val="en-GB"/>
        </w:rPr>
        <w:t>：</w:t>
      </w:r>
      <w:r>
        <w:rPr>
          <w:rFonts w:cs="Arial"/>
          <w:b/>
          <w:bCs/>
        </w:rPr>
        <w:t xml:space="preserve">debug ospf </w:t>
      </w:r>
      <w:r>
        <w:rPr>
          <w:rFonts w:hint="eastAsia" w:cs="Arial"/>
          <w:b/>
          <w:bCs/>
        </w:rPr>
        <w:t>route</w:t>
      </w:r>
      <w:r>
        <w:rPr>
          <w:rFonts w:cs="Arial"/>
          <w:bCs/>
        </w:rPr>
        <w:t xml:space="preserve"> </w:t>
      </w:r>
      <w:r>
        <w:rPr>
          <w:rFonts w:cs="Arial"/>
          <w:b/>
          <w:bCs/>
        </w:rPr>
        <w:t>[</w:t>
      </w:r>
      <w:r>
        <w:rPr>
          <w:rFonts w:cs="Arial"/>
          <w:b/>
          <w:kern w:val="0"/>
        </w:rPr>
        <w:t>ase|ia|install|spf]</w:t>
      </w:r>
      <w:r>
        <w:rPr>
          <w:rFonts w:hint="eastAsia" w:cs="Arial"/>
          <w:b/>
          <w:bCs/>
        </w:rPr>
        <w:t xml:space="preserve"> </w:t>
      </w:r>
    </w:p>
    <w:p>
      <w:pPr>
        <w:autoSpaceDE w:val="0"/>
        <w:autoSpaceDN w:val="0"/>
        <w:ind w:firstLine="620" w:firstLineChars="294"/>
        <w:jc w:val="left"/>
        <w:rPr>
          <w:rFonts w:cs="Arial"/>
          <w:b/>
          <w:kern w:val="0"/>
        </w:rPr>
      </w:pPr>
      <w:r>
        <w:rPr>
          <w:rFonts w:hint="eastAsia" w:cs="Arial"/>
          <w:b/>
          <w:bCs/>
        </w:rPr>
        <w:t xml:space="preserve">no </w:t>
      </w:r>
      <w:r>
        <w:rPr>
          <w:rFonts w:cs="Arial"/>
          <w:b/>
          <w:bCs/>
        </w:rPr>
        <w:t xml:space="preserve">debug ospf </w:t>
      </w:r>
      <w:r>
        <w:rPr>
          <w:rFonts w:hint="eastAsia" w:cs="Arial"/>
          <w:b/>
          <w:bCs/>
        </w:rPr>
        <w:t>route</w:t>
      </w:r>
      <w:r>
        <w:rPr>
          <w:rFonts w:cs="Arial"/>
          <w:bCs/>
        </w:rPr>
        <w:t xml:space="preserve"> </w:t>
      </w:r>
      <w:r>
        <w:rPr>
          <w:rFonts w:cs="Arial"/>
          <w:b/>
          <w:bCs/>
        </w:rPr>
        <w:t>[</w:t>
      </w:r>
      <w:r>
        <w:rPr>
          <w:rFonts w:cs="Arial"/>
          <w:b/>
          <w:kern w:val="0"/>
        </w:rPr>
        <w:t>ase|ia|install|spf]</w:t>
      </w:r>
    </w:p>
    <w:p>
      <w:pPr>
        <w:rPr>
          <w:rFonts w:cs="Arial"/>
        </w:rPr>
      </w:pPr>
      <w:r>
        <w:rPr>
          <w:rFonts w:cs="Arial"/>
          <w:b/>
          <w:bCs/>
        </w:rPr>
        <w:t>功能：</w:t>
      </w:r>
      <w:r>
        <w:rPr>
          <w:rFonts w:cs="Arial"/>
        </w:rPr>
        <w:t>打开显示OSPF有关</w:t>
      </w:r>
      <w:r>
        <w:rPr>
          <w:rFonts w:hint="eastAsia" w:cs="Arial"/>
        </w:rPr>
        <w:t>路由的调试开关</w:t>
      </w:r>
      <w:r>
        <w:rPr>
          <w:rFonts w:cs="Arial"/>
        </w:rPr>
        <w:t>；本命令的no操作关闭本调试开关。</w:t>
      </w:r>
    </w:p>
    <w:p>
      <w:pPr>
        <w:rPr>
          <w:rFonts w:cs="Arial"/>
        </w:rPr>
      </w:pPr>
      <w:r>
        <w:rPr>
          <w:rFonts w:cs="Arial"/>
          <w:b/>
          <w:bCs/>
        </w:rPr>
        <w:t>缺省情况</w:t>
      </w:r>
      <w:r>
        <w:rPr>
          <w:rFonts w:cs="Arial"/>
        </w:rPr>
        <w:t>：调试开关关闭。</w:t>
      </w:r>
    </w:p>
    <w:p>
      <w:pPr>
        <w:rPr>
          <w:rFonts w:ascii="CourierNewPSMT" w:hAnsi="CourierNewPSMT"/>
          <w:kern w:val="0"/>
        </w:rPr>
      </w:pPr>
      <w:r>
        <w:rPr>
          <w:rFonts w:cs="Arial"/>
          <w:b/>
          <w:bCs/>
        </w:rPr>
        <w:t>命令模式：</w:t>
      </w:r>
      <w:r>
        <w:rPr>
          <w:rFonts w:hint="eastAsia" w:ascii="CourierNewPSMT" w:hAnsi="CourierNewPSMT"/>
          <w:kern w:val="0"/>
        </w:rPr>
        <w:t>特权模式与全局模式。</w:t>
      </w:r>
    </w:p>
    <w:p>
      <w:pPr>
        <w:rPr>
          <w:rFonts w:cs="Arial"/>
          <w:b/>
          <w:bCs/>
        </w:rPr>
      </w:pPr>
      <w:r>
        <w:rPr>
          <w:rFonts w:hint="eastAsia" w:cs="Arial"/>
          <w:b/>
          <w:bCs/>
        </w:rPr>
        <w:t>举例：</w:t>
      </w:r>
    </w:p>
    <w:p>
      <w:pPr>
        <w:autoSpaceDE w:val="0"/>
        <w:autoSpaceDN w:val="0"/>
        <w:jc w:val="left"/>
        <w:rPr>
          <w:rFonts w:cs="Arial"/>
          <w:kern w:val="0"/>
        </w:rPr>
      </w:pPr>
      <w:r>
        <w:rPr>
          <w:rFonts w:cs="Arial"/>
          <w:kern w:val="0"/>
        </w:rPr>
        <w:t>Switch#</w:t>
      </w:r>
      <w:r>
        <w:rPr>
          <w:rFonts w:hint="eastAsia" w:cs="Arial"/>
          <w:kern w:val="0"/>
        </w:rPr>
        <w:t>debug ospf route spf</w:t>
      </w:r>
    </w:p>
    <w:p>
      <w:pPr>
        <w:pStyle w:val="5"/>
      </w:pPr>
      <w:bookmarkStart w:id="4425" w:name="_Toc960129"/>
      <w:bookmarkStart w:id="4426" w:name="_Toc180565804"/>
      <w:bookmarkStart w:id="4427" w:name="_Toc2528"/>
      <w:r>
        <w:t>debug ospf redistribute message</w:t>
      </w:r>
      <w:r>
        <w:rPr>
          <w:rFonts w:hint="eastAsia"/>
        </w:rPr>
        <w:t xml:space="preserve"> send</w:t>
      </w:r>
      <w:bookmarkEnd w:id="4425"/>
      <w:bookmarkEnd w:id="4426"/>
      <w:bookmarkEnd w:id="4427"/>
    </w:p>
    <w:p>
      <w:pPr>
        <w:rPr>
          <w:b/>
        </w:rPr>
      </w:pPr>
      <w:r>
        <w:rPr>
          <w:rFonts w:hint="eastAsia"/>
          <w:b/>
        </w:rPr>
        <w:t>命令：</w:t>
      </w:r>
      <w:r>
        <w:rPr>
          <w:b/>
        </w:rPr>
        <w:t>debug ospf redistribute message</w:t>
      </w:r>
      <w:r>
        <w:rPr>
          <w:rFonts w:hint="eastAsia"/>
          <w:b/>
        </w:rPr>
        <w:t xml:space="preserve"> send</w:t>
      </w:r>
    </w:p>
    <w:p>
      <w:pPr>
        <w:rPr>
          <w:b/>
        </w:rPr>
      </w:pPr>
      <w:r>
        <w:rPr>
          <w:rFonts w:hint="eastAsia"/>
          <w:b/>
        </w:rPr>
        <w:t xml:space="preserve">      no </w:t>
      </w:r>
      <w:r>
        <w:rPr>
          <w:b/>
        </w:rPr>
        <w:t>debug ospf redistribute message</w:t>
      </w:r>
      <w:r>
        <w:rPr>
          <w:rFonts w:hint="eastAsia"/>
          <w:b/>
        </w:rPr>
        <w:t xml:space="preserve"> send</w:t>
      </w:r>
    </w:p>
    <w:p>
      <w:pPr>
        <w:rPr>
          <w:rFonts w:cs="Arial"/>
        </w:rPr>
      </w:pPr>
      <w:r>
        <w:rPr>
          <w:rFonts w:hint="eastAsia"/>
          <w:b/>
        </w:rPr>
        <w:t>功能：</w:t>
      </w:r>
      <w:r>
        <w:rPr>
          <w:rFonts w:hint="eastAsia"/>
        </w:rPr>
        <w:t>打开</w:t>
      </w:r>
      <w:r>
        <w:rPr>
          <w:rFonts w:cs="Arial"/>
        </w:rPr>
        <w:t>OSPF</w:t>
      </w:r>
      <w:r>
        <w:rPr>
          <w:rFonts w:hint="eastAsia"/>
        </w:rPr>
        <w:t>进程引入其他</w:t>
      </w:r>
      <w:r>
        <w:rPr>
          <w:rFonts w:cs="Arial"/>
        </w:rPr>
        <w:t>OSPF</w:t>
      </w:r>
      <w:r>
        <w:rPr>
          <w:rFonts w:hint="eastAsia"/>
        </w:rPr>
        <w:t>进程路由的命令下发调试开关。此命令的no命令关闭</w:t>
      </w:r>
      <w:r>
        <w:rPr>
          <w:rFonts w:cs="Arial"/>
        </w:rPr>
        <w:t>OSPF</w:t>
      </w:r>
      <w:r>
        <w:rPr>
          <w:rFonts w:hint="eastAsia"/>
        </w:rPr>
        <w:t>进程引入其他</w:t>
      </w:r>
      <w:r>
        <w:rPr>
          <w:rFonts w:cs="Arial"/>
        </w:rPr>
        <w:t>OSPF</w:t>
      </w:r>
      <w:r>
        <w:rPr>
          <w:rFonts w:hint="eastAsia"/>
        </w:rPr>
        <w:t>进程路由的命令下发调试开关。</w:t>
      </w:r>
    </w:p>
    <w:p>
      <w:pPr>
        <w:rPr>
          <w:b/>
          <w:bCs/>
        </w:rPr>
      </w:pPr>
      <w:r>
        <w:rPr>
          <w:rFonts w:hint="eastAsia"/>
          <w:b/>
          <w:bCs/>
        </w:rPr>
        <w:t>参数</w:t>
      </w:r>
      <w:r>
        <w:rPr>
          <w:rFonts w:hint="eastAsia" w:ascii="宋体" w:hAnsi="宋体"/>
        </w:rPr>
        <w:t>：</w:t>
      </w:r>
      <w:r>
        <w:rPr>
          <w:rFonts w:hint="eastAsia"/>
          <w:bCs/>
        </w:rPr>
        <w:t>无。</w:t>
      </w:r>
    </w:p>
    <w:p>
      <w:pPr>
        <w:rPr>
          <w:rFonts w:ascii="宋体" w:hAnsi="宋体"/>
        </w:rPr>
      </w:pPr>
      <w:r>
        <w:rPr>
          <w:rFonts w:hint="eastAsia"/>
          <w:b/>
          <w:bCs/>
        </w:rPr>
        <w:t>缺省情况：</w:t>
      </w:r>
      <w:r>
        <w:rPr>
          <w:rFonts w:hint="eastAsia"/>
        </w:rPr>
        <w:t>默认不打开</w:t>
      </w:r>
      <w:r>
        <w:rPr>
          <w:rFonts w:hint="eastAsia" w:ascii="宋体" w:hAnsi="宋体"/>
        </w:rPr>
        <w:t>。</w:t>
      </w:r>
    </w:p>
    <w:p>
      <w:r>
        <w:rPr>
          <w:rFonts w:hint="eastAsia"/>
          <w:b/>
        </w:rPr>
        <w:t>命令模式：</w:t>
      </w:r>
      <w:r>
        <w:rPr>
          <w:rFonts w:hint="eastAsia"/>
        </w:rPr>
        <w:t>特权模式。</w:t>
      </w:r>
    </w:p>
    <w:p>
      <w:r>
        <w:rPr>
          <w:rFonts w:hint="eastAsia"/>
          <w:b/>
          <w:bCs/>
        </w:rPr>
        <w:t>使用指南：</w:t>
      </w:r>
      <w:r>
        <w:rPr>
          <w:rFonts w:hint="eastAsia"/>
          <w:bCs/>
        </w:rPr>
        <w:t xml:space="preserve">无。 </w:t>
      </w:r>
    </w:p>
    <w:p>
      <w:r>
        <w:rPr>
          <w:rFonts w:hint="eastAsia"/>
          <w:b/>
        </w:rPr>
        <w:t>举例：</w:t>
      </w:r>
      <w:r>
        <w:rPr>
          <w:rFonts w:hint="eastAsia"/>
        </w:rPr>
        <w:t>打开</w:t>
      </w:r>
      <w:r>
        <w:rPr>
          <w:rFonts w:cs="Arial"/>
        </w:rPr>
        <w:t>OSPF</w:t>
      </w:r>
      <w:r>
        <w:rPr>
          <w:rFonts w:hint="eastAsia"/>
        </w:rPr>
        <w:t>进程引入其他</w:t>
      </w:r>
      <w:r>
        <w:rPr>
          <w:rFonts w:cs="Arial"/>
        </w:rPr>
        <w:t>OSPF</w:t>
      </w:r>
      <w:r>
        <w:rPr>
          <w:rFonts w:hint="eastAsia"/>
        </w:rPr>
        <w:t>进程路由的命令下发调试开关。</w:t>
      </w:r>
    </w:p>
    <w:p>
      <w:r>
        <w:rPr>
          <w:rFonts w:cs="Arial"/>
          <w:kern w:val="0"/>
        </w:rPr>
        <w:t>Switch</w:t>
      </w:r>
      <w:r>
        <w:t>#debug ospf redistribute message</w:t>
      </w:r>
      <w:r>
        <w:rPr>
          <w:rFonts w:hint="eastAsia"/>
        </w:rPr>
        <w:t xml:space="preserve"> send</w:t>
      </w:r>
      <w:bookmarkStart w:id="4428" w:name="_Toc168299834"/>
      <w:bookmarkStart w:id="4429" w:name="_Toc168279866"/>
      <w:bookmarkStart w:id="4430" w:name="_Toc169947302"/>
      <w:bookmarkStart w:id="4431" w:name="_Toc169945068"/>
    </w:p>
    <w:bookmarkEnd w:id="4428"/>
    <w:bookmarkEnd w:id="4429"/>
    <w:bookmarkEnd w:id="4430"/>
    <w:bookmarkEnd w:id="4431"/>
    <w:p>
      <w:pPr>
        <w:pStyle w:val="5"/>
      </w:pPr>
      <w:bookmarkStart w:id="4432" w:name="_Toc960130"/>
      <w:bookmarkStart w:id="4433" w:name="_Toc180565806"/>
      <w:bookmarkStart w:id="4434" w:name="_Toc24414"/>
      <w:r>
        <w:t>debug ospf redistribute route</w:t>
      </w:r>
      <w:r>
        <w:rPr>
          <w:rFonts w:hint="eastAsia"/>
        </w:rPr>
        <w:t xml:space="preserve"> receive</w:t>
      </w:r>
      <w:bookmarkEnd w:id="4432"/>
      <w:bookmarkEnd w:id="4433"/>
      <w:bookmarkEnd w:id="4434"/>
    </w:p>
    <w:p>
      <w:pPr>
        <w:rPr>
          <w:b/>
        </w:rPr>
      </w:pPr>
      <w:r>
        <w:rPr>
          <w:rFonts w:hint="eastAsia"/>
          <w:b/>
        </w:rPr>
        <w:t>命令：</w:t>
      </w:r>
      <w:r>
        <w:rPr>
          <w:b/>
        </w:rPr>
        <w:t>debug ospf redistribute route</w:t>
      </w:r>
      <w:r>
        <w:rPr>
          <w:rFonts w:hint="eastAsia"/>
          <w:b/>
        </w:rPr>
        <w:t xml:space="preserve"> receive</w:t>
      </w:r>
    </w:p>
    <w:p>
      <w:pPr>
        <w:rPr>
          <w:rFonts w:ascii="宋体" w:hAnsi="宋体"/>
          <w:b/>
        </w:rPr>
      </w:pPr>
      <w:r>
        <w:rPr>
          <w:rFonts w:hint="eastAsia"/>
          <w:b/>
        </w:rPr>
        <w:t xml:space="preserve">      no </w:t>
      </w:r>
      <w:r>
        <w:rPr>
          <w:b/>
        </w:rPr>
        <w:t>debug ospf redistribute route</w:t>
      </w:r>
      <w:r>
        <w:rPr>
          <w:rFonts w:hint="eastAsia"/>
          <w:b/>
        </w:rPr>
        <w:t xml:space="preserve"> receive</w:t>
      </w:r>
    </w:p>
    <w:p>
      <w:r>
        <w:rPr>
          <w:rFonts w:hint="eastAsia"/>
          <w:b/>
        </w:rPr>
        <w:t>功能：</w:t>
      </w:r>
      <w:r>
        <w:rPr>
          <w:rFonts w:hint="eastAsia"/>
        </w:rPr>
        <w:t>打开/关闭ospf进程收到nsm发来的路由信息的调试开关。</w:t>
      </w:r>
    </w:p>
    <w:p>
      <w:pPr>
        <w:rPr>
          <w:rFonts w:ascii="宋体" w:hAnsi="宋体"/>
          <w:color w:val="000000"/>
        </w:rPr>
      </w:pPr>
      <w:r>
        <w:rPr>
          <w:rFonts w:hint="eastAsia"/>
          <w:b/>
          <w:bCs/>
        </w:rPr>
        <w:t>参数</w:t>
      </w:r>
      <w:r>
        <w:rPr>
          <w:rFonts w:hint="eastAsia" w:ascii="宋体" w:hAnsi="宋体"/>
        </w:rPr>
        <w:t>：</w:t>
      </w:r>
      <w:r>
        <w:rPr>
          <w:rFonts w:hint="eastAsia"/>
          <w:iCs/>
          <w:color w:val="000000"/>
        </w:rPr>
        <w:t>无。</w:t>
      </w:r>
    </w:p>
    <w:p>
      <w:pPr>
        <w:rPr>
          <w:rFonts w:ascii="宋体" w:hAnsi="宋体"/>
        </w:rPr>
      </w:pPr>
      <w:r>
        <w:rPr>
          <w:rFonts w:hint="eastAsia"/>
          <w:b/>
          <w:bCs/>
        </w:rPr>
        <w:t>缺省情况：</w:t>
      </w:r>
      <w:r>
        <w:rPr>
          <w:rFonts w:hint="eastAsia" w:ascii="宋体" w:hAnsi="宋体"/>
        </w:rPr>
        <w:t>默认不打开。</w:t>
      </w:r>
    </w:p>
    <w:p>
      <w:r>
        <w:rPr>
          <w:rFonts w:hint="eastAsia"/>
          <w:b/>
        </w:rPr>
        <w:t>命令模式：</w:t>
      </w:r>
      <w:r>
        <w:rPr>
          <w:rFonts w:hint="eastAsia"/>
        </w:rPr>
        <w:t>特权模式。</w:t>
      </w:r>
    </w:p>
    <w:p>
      <w:r>
        <w:rPr>
          <w:rFonts w:hint="eastAsia"/>
          <w:b/>
          <w:bCs/>
        </w:rPr>
        <w:t>使用指南：</w:t>
      </w:r>
      <w:r>
        <w:rPr>
          <w:rFonts w:hint="eastAsia"/>
          <w:bCs/>
        </w:rPr>
        <w:t>无。</w:t>
      </w:r>
    </w:p>
    <w:p>
      <w:r>
        <w:rPr>
          <w:rFonts w:hint="eastAsia"/>
          <w:b/>
        </w:rPr>
        <w:t>举例：</w:t>
      </w:r>
      <w:r>
        <w:rPr>
          <w:rFonts w:hint="eastAsia"/>
        </w:rPr>
        <w:t>打开ospf进程收到nsm发来的路由信息的调试开关。</w:t>
      </w:r>
    </w:p>
    <w:p>
      <w:r>
        <w:rPr>
          <w:rFonts w:cs="Arial"/>
          <w:kern w:val="0"/>
        </w:rPr>
        <w:t>Switch</w:t>
      </w:r>
      <w:r>
        <w:t>#debug ospf redistribute route</w:t>
      </w:r>
      <w:r>
        <w:rPr>
          <w:rFonts w:hint="eastAsia"/>
        </w:rPr>
        <w:t xml:space="preserve"> receive</w:t>
      </w:r>
    </w:p>
    <w:p>
      <w:pPr>
        <w:pStyle w:val="5"/>
      </w:pPr>
      <w:bookmarkStart w:id="4435" w:name="_Toc186635293"/>
      <w:bookmarkStart w:id="4436" w:name="_Toc960131"/>
      <w:bookmarkStart w:id="4437" w:name="_Toc15122"/>
      <w:r>
        <w:rPr>
          <w:rFonts w:hint="eastAsia"/>
        </w:rPr>
        <w:t>default-information originate</w:t>
      </w:r>
      <w:bookmarkEnd w:id="4435"/>
      <w:bookmarkEnd w:id="4436"/>
      <w:bookmarkEnd w:id="4437"/>
    </w:p>
    <w:p>
      <w:pPr>
        <w:rPr>
          <w:rFonts w:ascii="Arial" w:hAnsi="Arial" w:cs="Arial"/>
          <w:b/>
          <w:bCs/>
        </w:rPr>
      </w:pPr>
      <w:r>
        <w:rPr>
          <w:rFonts w:hint="eastAsia" w:ascii="Arial" w:hAnsi="Arial" w:cs="Arial"/>
          <w:b/>
          <w:bCs/>
        </w:rPr>
        <w:t>命令：</w:t>
      </w:r>
      <w:r>
        <w:rPr>
          <w:rFonts w:ascii="Arial" w:hAnsi="Arial" w:cs="Arial"/>
          <w:b/>
          <w:bCs/>
        </w:rPr>
        <w:t>default-information originate [always|METRIC|METRICTYPE|ROUTEMAP]</w:t>
      </w:r>
    </w:p>
    <w:p>
      <w:pPr>
        <w:rPr>
          <w:rFonts w:ascii="Arial" w:hAnsi="Arial" w:cs="Arial"/>
          <w:b/>
          <w:bCs/>
        </w:rPr>
      </w:pPr>
      <w:r>
        <w:rPr>
          <w:rFonts w:ascii="Arial" w:hAnsi="Arial" w:cs="Arial"/>
          <w:b/>
          <w:bCs/>
        </w:rPr>
        <w:tab/>
      </w:r>
      <w:r>
        <w:rPr>
          <w:rFonts w:ascii="Arial" w:hAnsi="Arial" w:cs="Arial"/>
          <w:b/>
          <w:bCs/>
        </w:rPr>
        <w:t xml:space="preserve">  no default-information originate</w:t>
      </w:r>
    </w:p>
    <w:p>
      <w:pPr>
        <w:autoSpaceDE w:val="0"/>
        <w:autoSpaceDN w:val="0"/>
        <w:jc w:val="left"/>
        <w:rPr>
          <w:rFonts w:cs="Arial"/>
          <w:kern w:val="0"/>
          <w:sz w:val="20"/>
          <w:szCs w:val="20"/>
        </w:rPr>
      </w:pPr>
      <w:r>
        <w:rPr>
          <w:rFonts w:cs="Arial"/>
          <w:b/>
          <w:bCs/>
        </w:rPr>
        <w:t>功能：</w:t>
      </w:r>
      <w:r>
        <w:rPr>
          <w:rFonts w:hint="eastAsia" w:cs="Arial"/>
          <w:bCs/>
        </w:rPr>
        <w:t>本命令创造一条默认的外部路由到OSPF路由域，no命令关闭此特性</w:t>
      </w:r>
      <w:r>
        <w:rPr>
          <w:rFonts w:hint="eastAsia" w:cs="Arial"/>
          <w:kern w:val="0"/>
          <w:sz w:val="20"/>
          <w:szCs w:val="20"/>
        </w:rPr>
        <w:t>。</w:t>
      </w:r>
    </w:p>
    <w:p>
      <w:pPr>
        <w:autoSpaceDE w:val="0"/>
        <w:autoSpaceDN w:val="0"/>
        <w:jc w:val="left"/>
        <w:rPr>
          <w:rFonts w:cs="Arial"/>
          <w:kern w:val="0"/>
        </w:rPr>
      </w:pPr>
      <w:r>
        <w:rPr>
          <w:rFonts w:hint="eastAsia" w:cs="Arial"/>
          <w:b/>
          <w:kern w:val="0"/>
          <w:sz w:val="20"/>
          <w:szCs w:val="20"/>
        </w:rPr>
        <w:t>参数</w:t>
      </w:r>
      <w:r>
        <w:rPr>
          <w:rFonts w:hint="eastAsia" w:cs="Arial"/>
          <w:kern w:val="0"/>
          <w:sz w:val="20"/>
          <w:szCs w:val="20"/>
        </w:rPr>
        <w:t>：</w:t>
      </w:r>
      <w:r>
        <w:rPr>
          <w:rFonts w:cs="Arial"/>
          <w:b/>
          <w:kern w:val="0"/>
        </w:rPr>
        <w:t>always</w:t>
      </w:r>
      <w:r>
        <w:rPr>
          <w:rFonts w:hint="eastAsia" w:cs="Arial"/>
          <w:b/>
          <w:kern w:val="0"/>
        </w:rPr>
        <w:t>：</w:t>
      </w:r>
      <w:r>
        <w:rPr>
          <w:rFonts w:hint="eastAsia" w:cs="Arial"/>
          <w:kern w:val="0"/>
        </w:rPr>
        <w:t>不论软件中是否存在默认路由，总是通告默认路由</w:t>
      </w:r>
    </w:p>
    <w:p>
      <w:pPr>
        <w:autoSpaceDE w:val="0"/>
        <w:autoSpaceDN w:val="0"/>
        <w:ind w:firstLine="565" w:firstLineChars="268"/>
        <w:jc w:val="left"/>
        <w:rPr>
          <w:rFonts w:cs="Arial"/>
          <w:kern w:val="0"/>
        </w:rPr>
      </w:pPr>
      <w:r>
        <w:rPr>
          <w:rFonts w:cs="Arial"/>
          <w:b/>
          <w:kern w:val="0"/>
        </w:rPr>
        <w:t>METRIC = metric &lt;</w:t>
      </w:r>
      <w:r>
        <w:rPr>
          <w:rFonts w:hint="eastAsia" w:cs="Arial"/>
          <w:b/>
          <w:i/>
          <w:kern w:val="0"/>
        </w:rPr>
        <w:t>value</w:t>
      </w:r>
      <w:r>
        <w:rPr>
          <w:rFonts w:cs="Arial"/>
          <w:b/>
          <w:kern w:val="0"/>
        </w:rPr>
        <w:t>&gt;</w:t>
      </w:r>
      <w:r>
        <w:rPr>
          <w:rFonts w:hint="eastAsia" w:cs="Arial"/>
          <w:b/>
          <w:kern w:val="0"/>
        </w:rPr>
        <w:t>：</w:t>
      </w:r>
      <w:r>
        <w:rPr>
          <w:rFonts w:hint="eastAsia" w:cs="Arial"/>
          <w:kern w:val="0"/>
        </w:rPr>
        <w:t>设置用于创建默认路由时的度量，</w:t>
      </w:r>
      <w:r>
        <w:rPr>
          <w:rFonts w:cs="Arial"/>
          <w:b/>
          <w:kern w:val="0"/>
        </w:rPr>
        <w:t>&lt;</w:t>
      </w:r>
      <w:r>
        <w:rPr>
          <w:rFonts w:hint="eastAsia" w:cs="Arial"/>
          <w:b/>
          <w:i/>
          <w:kern w:val="0"/>
        </w:rPr>
        <w:t>value</w:t>
      </w:r>
      <w:r>
        <w:rPr>
          <w:rFonts w:cs="Arial"/>
          <w:b/>
          <w:kern w:val="0"/>
        </w:rPr>
        <w:t>&gt;</w:t>
      </w:r>
      <w:r>
        <w:rPr>
          <w:rFonts w:hint="eastAsia" w:cs="Arial"/>
          <w:kern w:val="0"/>
        </w:rPr>
        <w:t>取值范围是0~</w:t>
      </w:r>
      <w:r>
        <w:rPr>
          <w:rFonts w:cs="Arial"/>
          <w:i/>
          <w:kern w:val="0"/>
        </w:rPr>
        <w:t>16777214</w:t>
      </w:r>
      <w:r>
        <w:rPr>
          <w:rFonts w:hint="eastAsia" w:cs="Arial"/>
          <w:kern w:val="0"/>
        </w:rPr>
        <w:t>。默认的度量值是10</w:t>
      </w:r>
    </w:p>
    <w:p>
      <w:pPr>
        <w:autoSpaceDE w:val="0"/>
        <w:autoSpaceDN w:val="0"/>
        <w:ind w:firstLine="565" w:firstLineChars="268"/>
        <w:jc w:val="left"/>
        <w:rPr>
          <w:rFonts w:cs="Arial"/>
          <w:kern w:val="0"/>
        </w:rPr>
      </w:pPr>
      <w:r>
        <w:rPr>
          <w:rFonts w:cs="Arial"/>
          <w:b/>
          <w:kern w:val="0"/>
        </w:rPr>
        <w:t xml:space="preserve">METRICTYPE = metric-type </w:t>
      </w:r>
      <w:r>
        <w:rPr>
          <w:rFonts w:hint="eastAsia" w:cs="Arial"/>
          <w:b/>
          <w:kern w:val="0"/>
        </w:rPr>
        <w:t>{</w:t>
      </w:r>
      <w:r>
        <w:rPr>
          <w:rFonts w:cs="Arial"/>
          <w:b/>
          <w:kern w:val="0"/>
        </w:rPr>
        <w:t>1|2</w:t>
      </w:r>
      <w:r>
        <w:rPr>
          <w:rFonts w:hint="eastAsia" w:cs="Arial"/>
          <w:b/>
          <w:kern w:val="0"/>
        </w:rPr>
        <w:t>}</w:t>
      </w:r>
      <w:r>
        <w:rPr>
          <w:rFonts w:hint="eastAsia" w:cs="Arial"/>
          <w:kern w:val="0"/>
        </w:rPr>
        <w:t>设置默认路由的OSPF external link类型</w:t>
      </w:r>
    </w:p>
    <w:p>
      <w:pPr>
        <w:autoSpaceDE w:val="0"/>
        <w:autoSpaceDN w:val="0"/>
        <w:ind w:firstLine="562" w:firstLineChars="268"/>
        <w:jc w:val="left"/>
        <w:rPr>
          <w:rFonts w:cs="Arial"/>
          <w:kern w:val="0"/>
        </w:rPr>
      </w:pPr>
      <w:r>
        <w:rPr>
          <w:rFonts w:hint="eastAsia" w:cs="Arial"/>
          <w:kern w:val="0"/>
        </w:rPr>
        <w:tab/>
      </w:r>
      <w:r>
        <w:rPr>
          <w:rFonts w:hint="eastAsia" w:cs="Arial"/>
          <w:kern w:val="0"/>
        </w:rPr>
        <w:t>1 设置OSPF外部类型1度量值</w:t>
      </w:r>
    </w:p>
    <w:p>
      <w:pPr>
        <w:autoSpaceDE w:val="0"/>
        <w:autoSpaceDN w:val="0"/>
        <w:ind w:firstLine="562" w:firstLineChars="268"/>
        <w:jc w:val="left"/>
        <w:rPr>
          <w:rFonts w:cs="Arial"/>
          <w:kern w:val="0"/>
        </w:rPr>
      </w:pPr>
      <w:r>
        <w:rPr>
          <w:rFonts w:hint="eastAsia" w:cs="Arial"/>
          <w:kern w:val="0"/>
        </w:rPr>
        <w:tab/>
      </w:r>
      <w:r>
        <w:rPr>
          <w:rFonts w:hint="eastAsia" w:cs="Arial"/>
          <w:kern w:val="0"/>
        </w:rPr>
        <w:t>2 设置OSPF外部类型2度量值</w:t>
      </w:r>
    </w:p>
    <w:p>
      <w:pPr>
        <w:ind w:firstLine="562" w:firstLineChars="268"/>
        <w:rPr>
          <w:kern w:val="0"/>
        </w:rPr>
      </w:pPr>
      <w:r>
        <w:rPr>
          <w:kern w:val="0"/>
        </w:rPr>
        <w:t xml:space="preserve">ROUTEMAP = route-map </w:t>
      </w:r>
      <w:r>
        <w:rPr>
          <w:rFonts w:hint="eastAsia"/>
          <w:kern w:val="0"/>
        </w:rPr>
        <w:t>&lt;</w:t>
      </w:r>
      <w:r>
        <w:rPr>
          <w:i/>
          <w:kern w:val="0"/>
        </w:rPr>
        <w:t>WORD</w:t>
      </w:r>
      <w:r>
        <w:rPr>
          <w:rFonts w:hint="eastAsia"/>
          <w:kern w:val="0"/>
        </w:rPr>
        <w:t>&gt;</w:t>
      </w:r>
    </w:p>
    <w:p>
      <w:pPr>
        <w:autoSpaceDE w:val="0"/>
        <w:autoSpaceDN w:val="0"/>
        <w:ind w:firstLine="565" w:firstLineChars="268"/>
        <w:jc w:val="left"/>
        <w:rPr>
          <w:rFonts w:cs="Arial"/>
          <w:b/>
          <w:kern w:val="0"/>
        </w:rPr>
      </w:pPr>
      <w:r>
        <w:rPr>
          <w:rFonts w:hint="eastAsia" w:cs="Arial"/>
          <w:b/>
          <w:kern w:val="0"/>
        </w:rPr>
        <w:tab/>
      </w:r>
      <w:r>
        <w:rPr>
          <w:rFonts w:hint="eastAsia" w:cs="Arial"/>
          <w:b/>
          <w:kern w:val="0"/>
        </w:rPr>
        <w:t>&lt;</w:t>
      </w:r>
      <w:r>
        <w:rPr>
          <w:rFonts w:cs="Arial"/>
          <w:b/>
          <w:kern w:val="0"/>
        </w:rPr>
        <w:t>WORD</w:t>
      </w:r>
      <w:r>
        <w:rPr>
          <w:rFonts w:hint="eastAsia" w:cs="Arial"/>
          <w:b/>
          <w:kern w:val="0"/>
        </w:rPr>
        <w:t>&gt;</w:t>
      </w:r>
      <w:r>
        <w:rPr>
          <w:rFonts w:hint="eastAsia" w:cs="Arial"/>
          <w:kern w:val="0"/>
        </w:rPr>
        <w:t>指明应用的路由地图名</w:t>
      </w:r>
    </w:p>
    <w:p>
      <w:pPr>
        <w:rPr>
          <w:rFonts w:cs="Arial"/>
          <w:bCs/>
        </w:rPr>
      </w:pPr>
      <w:r>
        <w:rPr>
          <w:rFonts w:cs="Arial"/>
          <w:b/>
          <w:bCs/>
        </w:rPr>
        <w:t>缺省情况：</w:t>
      </w:r>
      <w:r>
        <w:rPr>
          <w:rFonts w:hint="eastAsia" w:cs="Arial"/>
          <w:bCs/>
        </w:rPr>
        <w:t>度量值默认是10，OSPF external link类型默认是2。</w:t>
      </w:r>
    </w:p>
    <w:p>
      <w:pPr>
        <w:rPr>
          <w:rFonts w:cs="Arial"/>
        </w:rPr>
      </w:pPr>
      <w:r>
        <w:rPr>
          <w:rFonts w:cs="Arial"/>
          <w:b/>
          <w:bCs/>
        </w:rPr>
        <w:t>命令模式：</w:t>
      </w:r>
      <w:r>
        <w:rPr>
          <w:rFonts w:cs="Arial"/>
        </w:rPr>
        <w:t>OSPF协议配置模式</w:t>
      </w:r>
      <w:r>
        <w:rPr>
          <w:rFonts w:hint="eastAsia" w:cs="Arial"/>
        </w:rPr>
        <w:t>。</w:t>
      </w:r>
    </w:p>
    <w:p>
      <w:pPr>
        <w:autoSpaceDE w:val="0"/>
        <w:autoSpaceDN w:val="0"/>
        <w:jc w:val="left"/>
        <w:rPr>
          <w:rFonts w:cs="Arial"/>
          <w:kern w:val="0"/>
          <w:sz w:val="20"/>
          <w:szCs w:val="20"/>
        </w:rPr>
      </w:pPr>
      <w:r>
        <w:rPr>
          <w:rFonts w:cs="Arial"/>
          <w:b/>
          <w:bCs/>
        </w:rPr>
        <w:t>使用指南：</w:t>
      </w:r>
      <w:r>
        <w:rPr>
          <w:rFonts w:hint="eastAsia" w:cs="Arial"/>
          <w:bCs/>
        </w:rPr>
        <w:t xml:space="preserve"> 当你使用本命令将引入路由到OSPF路由域时，系统表现得像一个ASBR。</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ospf 100</w:t>
      </w:r>
    </w:p>
    <w:p>
      <w:pPr>
        <w:autoSpaceDE w:val="0"/>
        <w:autoSpaceDN w:val="0"/>
        <w:jc w:val="left"/>
        <w:rPr>
          <w:rFonts w:ascii="CourierNewPSMT" w:hAnsi="CourierNewPSMT" w:cs="CourierNewPSMT"/>
          <w:kern w:val="0"/>
          <w:sz w:val="20"/>
          <w:szCs w:val="20"/>
        </w:rPr>
      </w:pPr>
      <w:r>
        <w:rPr>
          <w:rFonts w:cs="Arial"/>
          <w:kern w:val="0"/>
        </w:rPr>
        <w:t>Switch(config-router)#default-information originate always metric 23 metric</w:t>
      </w:r>
      <w:r>
        <w:rPr>
          <w:rFonts w:hint="eastAsia" w:cs="Arial"/>
          <w:kern w:val="0"/>
        </w:rPr>
        <w:t>-</w:t>
      </w:r>
      <w:r>
        <w:rPr>
          <w:rFonts w:cs="Arial"/>
          <w:kern w:val="0"/>
        </w:rPr>
        <w:t>type 2 route-map myinfo</w:t>
      </w:r>
    </w:p>
    <w:p>
      <w:pPr>
        <w:autoSpaceDE w:val="0"/>
        <w:autoSpaceDN w:val="0"/>
        <w:jc w:val="left"/>
        <w:rPr>
          <w:rFonts w:cs="Arial"/>
          <w:b/>
          <w:kern w:val="0"/>
          <w:szCs w:val="21"/>
        </w:rPr>
      </w:pPr>
      <w:r>
        <w:rPr>
          <w:rFonts w:hint="eastAsia" w:cs="Arial"/>
          <w:b/>
          <w:kern w:val="0"/>
          <w:sz w:val="20"/>
          <w:szCs w:val="20"/>
        </w:rPr>
        <w:t>相关命令：</w:t>
      </w:r>
      <w:r>
        <w:rPr>
          <w:rFonts w:cs="Arial"/>
          <w:b/>
          <w:kern w:val="0"/>
          <w:szCs w:val="21"/>
        </w:rPr>
        <w:t>route-map</w:t>
      </w:r>
    </w:p>
    <w:p>
      <w:pPr>
        <w:pStyle w:val="5"/>
      </w:pPr>
      <w:bookmarkStart w:id="4438" w:name="_Toc960132"/>
      <w:bookmarkStart w:id="4439" w:name="_Toc186635294"/>
      <w:bookmarkStart w:id="4440" w:name="_Toc14622"/>
      <w:r>
        <w:rPr>
          <w:rFonts w:hint="eastAsia"/>
        </w:rPr>
        <w:t>default-metric</w:t>
      </w:r>
      <w:bookmarkEnd w:id="4438"/>
      <w:bookmarkEnd w:id="4439"/>
      <w:bookmarkEnd w:id="4440"/>
    </w:p>
    <w:p>
      <w:pPr>
        <w:rPr>
          <w:rFonts w:ascii="Arial" w:hAnsi="Arial" w:cs="Arial"/>
          <w:b/>
          <w:bCs/>
        </w:rPr>
      </w:pPr>
      <w:r>
        <w:rPr>
          <w:rFonts w:hint="eastAsia" w:ascii="Arial" w:hAnsi="Arial" w:cs="Arial"/>
          <w:b/>
          <w:bCs/>
        </w:rPr>
        <w:t>命令：</w:t>
      </w:r>
      <w:r>
        <w:rPr>
          <w:rFonts w:ascii="Arial" w:hAnsi="Arial" w:cs="Arial"/>
          <w:b/>
          <w:bCs/>
        </w:rPr>
        <w:t>default-metric &lt;value&gt;</w:t>
      </w:r>
    </w:p>
    <w:p>
      <w:pPr>
        <w:rPr>
          <w:rFonts w:ascii="Arial" w:hAnsi="Arial" w:cs="Arial"/>
          <w:b/>
          <w:bCs/>
        </w:rPr>
      </w:pPr>
      <w:r>
        <w:rPr>
          <w:rFonts w:ascii="Arial" w:hAnsi="Arial" w:cs="Arial"/>
          <w:b/>
          <w:bCs/>
        </w:rPr>
        <w:tab/>
      </w:r>
      <w:r>
        <w:rPr>
          <w:rFonts w:ascii="Arial" w:hAnsi="Arial" w:cs="Arial"/>
          <w:b/>
          <w:bCs/>
        </w:rPr>
        <w:t xml:space="preserve">  no default-metric</w:t>
      </w:r>
    </w:p>
    <w:p>
      <w:pPr>
        <w:autoSpaceDE w:val="0"/>
        <w:autoSpaceDN w:val="0"/>
        <w:jc w:val="left"/>
        <w:rPr>
          <w:rFonts w:cs="Arial"/>
          <w:kern w:val="0"/>
          <w:sz w:val="20"/>
          <w:szCs w:val="20"/>
        </w:rPr>
      </w:pPr>
      <w:r>
        <w:rPr>
          <w:rFonts w:cs="Arial"/>
          <w:b/>
          <w:bCs/>
        </w:rPr>
        <w:t>功能：</w:t>
      </w:r>
      <w:r>
        <w:rPr>
          <w:rFonts w:hint="eastAsia" w:cs="Arial"/>
          <w:bCs/>
        </w:rPr>
        <w:t>本命令设置OSPF路由协议的默认度量值，no命令返回到默认状态</w:t>
      </w:r>
      <w:r>
        <w:rPr>
          <w:rFonts w:hint="eastAsia" w:cs="Arial"/>
          <w:kern w:val="0"/>
          <w:sz w:val="20"/>
          <w:szCs w:val="20"/>
        </w:rPr>
        <w:t>。</w:t>
      </w:r>
    </w:p>
    <w:p>
      <w:pPr>
        <w:autoSpaceDE w:val="0"/>
        <w:autoSpaceDN w:val="0"/>
        <w:jc w:val="left"/>
        <w:rPr>
          <w:rFonts w:cs="Arial"/>
          <w:b/>
          <w:kern w:val="0"/>
          <w:sz w:val="20"/>
          <w:szCs w:val="20"/>
        </w:rPr>
      </w:pPr>
      <w:r>
        <w:rPr>
          <w:rFonts w:hint="eastAsia" w:cs="Arial"/>
          <w:b/>
          <w:kern w:val="0"/>
        </w:rPr>
        <w:t>参数：</w:t>
      </w:r>
      <w:r>
        <w:rPr>
          <w:rFonts w:cs="Arial"/>
          <w:b/>
          <w:kern w:val="0"/>
        </w:rPr>
        <w:t>&lt;</w:t>
      </w:r>
      <w:r>
        <w:rPr>
          <w:rFonts w:hint="eastAsia" w:cs="Arial"/>
          <w:b/>
          <w:i/>
          <w:kern w:val="0"/>
        </w:rPr>
        <w:t>value</w:t>
      </w:r>
      <w:r>
        <w:rPr>
          <w:rFonts w:cs="Arial"/>
          <w:b/>
          <w:kern w:val="0"/>
        </w:rPr>
        <w:t>&gt;</w:t>
      </w:r>
      <w:r>
        <w:rPr>
          <w:rFonts w:hint="eastAsia" w:cs="Arial"/>
          <w:b/>
          <w:kern w:val="0"/>
        </w:rPr>
        <w:t>，</w:t>
      </w:r>
      <w:r>
        <w:rPr>
          <w:rFonts w:cs="Arial"/>
          <w:kern w:val="0"/>
        </w:rPr>
        <w:t>度量值，范围是0~</w:t>
      </w:r>
      <w:r>
        <w:rPr>
          <w:rFonts w:cs="Arial"/>
          <w:i/>
          <w:kern w:val="0"/>
        </w:rPr>
        <w:t>16777214</w:t>
      </w:r>
      <w:r>
        <w:rPr>
          <w:rFonts w:hint="eastAsia" w:cs="Arial"/>
          <w:i/>
          <w:kern w:val="0"/>
        </w:rPr>
        <w:t>。</w:t>
      </w:r>
    </w:p>
    <w:p>
      <w:pPr>
        <w:rPr>
          <w:rFonts w:cs="Arial"/>
        </w:rPr>
      </w:pPr>
      <w:r>
        <w:rPr>
          <w:rFonts w:cs="Arial"/>
          <w:b/>
          <w:bCs/>
        </w:rPr>
        <w:t>缺省情况：</w:t>
      </w:r>
      <w:r>
        <w:rPr>
          <w:rFonts w:hint="eastAsia" w:cs="Arial"/>
          <w:bCs/>
        </w:rPr>
        <w:t>内置，自动度量转换。</w:t>
      </w:r>
    </w:p>
    <w:p>
      <w:pPr>
        <w:rPr>
          <w:rFonts w:cs="Arial"/>
        </w:rPr>
      </w:pPr>
      <w:r>
        <w:rPr>
          <w:rFonts w:cs="Arial"/>
          <w:b/>
          <w:bCs/>
        </w:rPr>
        <w:t>命令模式：</w:t>
      </w:r>
      <w:r>
        <w:rPr>
          <w:rFonts w:cs="Arial"/>
        </w:rPr>
        <w:t>OSPF协议配置模式</w:t>
      </w:r>
      <w:r>
        <w:rPr>
          <w:rFonts w:hint="eastAsia" w:cs="Arial"/>
        </w:rPr>
        <w:t>。</w:t>
      </w:r>
      <w:r>
        <w:rPr>
          <w:rFonts w:cs="Arial"/>
        </w:rPr>
        <w:t xml:space="preserve"> </w:t>
      </w:r>
    </w:p>
    <w:p>
      <w:pPr>
        <w:autoSpaceDE w:val="0"/>
        <w:autoSpaceDN w:val="0"/>
        <w:jc w:val="left"/>
        <w:rPr>
          <w:rFonts w:cs="Arial"/>
          <w:kern w:val="0"/>
          <w:sz w:val="20"/>
          <w:szCs w:val="20"/>
        </w:rPr>
      </w:pPr>
      <w:r>
        <w:rPr>
          <w:rFonts w:cs="Arial"/>
          <w:b/>
          <w:bCs/>
        </w:rPr>
        <w:t>使用指南：</w:t>
      </w:r>
      <w:r>
        <w:rPr>
          <w:rFonts w:hint="eastAsia" w:cs="Arial"/>
          <w:bCs/>
        </w:rPr>
        <w:t>默认度量使得度量不兼容时，路由引入也能继续进行。如果度量不能转换，默认度量提供了替代选择使得路由引入能够继续进行下去。本命令将导致当前的路由协议对于所有的引入路由使用相同的度量值。本命令应该与命令redistribute结合使用。</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ospf 100</w:t>
      </w:r>
    </w:p>
    <w:p>
      <w:pPr>
        <w:autoSpaceDE w:val="0"/>
        <w:autoSpaceDN w:val="0"/>
        <w:jc w:val="left"/>
        <w:rPr>
          <w:rFonts w:ascii="CourierNewPSMT" w:hAnsi="CourierNewPSMT" w:cs="CourierNewPSMT"/>
          <w:kern w:val="0"/>
          <w:sz w:val="20"/>
          <w:szCs w:val="20"/>
        </w:rPr>
      </w:pPr>
      <w:r>
        <w:rPr>
          <w:rFonts w:cs="Arial"/>
          <w:kern w:val="0"/>
        </w:rPr>
        <w:t>Switch(config-router)#default-metric 100</w:t>
      </w:r>
    </w:p>
    <w:p>
      <w:pPr>
        <w:pStyle w:val="5"/>
      </w:pPr>
      <w:bookmarkStart w:id="4441" w:name="_Toc960133"/>
      <w:bookmarkStart w:id="4442" w:name="_Toc186635295"/>
      <w:bookmarkStart w:id="4443" w:name="_Toc23158"/>
      <w:r>
        <w:rPr>
          <w:rFonts w:hint="eastAsia"/>
        </w:rPr>
        <w:t>distance</w:t>
      </w:r>
      <w:bookmarkEnd w:id="4441"/>
      <w:bookmarkEnd w:id="4442"/>
      <w:bookmarkEnd w:id="4443"/>
    </w:p>
    <w:p>
      <w:pPr>
        <w:rPr>
          <w:rFonts w:ascii="Arial" w:hAnsi="Arial" w:cs="Arial"/>
          <w:b/>
          <w:bCs/>
        </w:rPr>
      </w:pPr>
      <w:r>
        <w:rPr>
          <w:rFonts w:hint="eastAsia" w:ascii="Arial" w:hAnsi="Arial" w:cs="Arial"/>
          <w:b/>
          <w:bCs/>
        </w:rPr>
        <w:t>命令：</w:t>
      </w:r>
      <w:r>
        <w:rPr>
          <w:rFonts w:ascii="Arial" w:hAnsi="Arial" w:cs="Arial"/>
          <w:b/>
          <w:bCs/>
        </w:rPr>
        <w:t>distance {&lt;value&gt;|ROUTEPARAMETER}</w:t>
      </w:r>
    </w:p>
    <w:p>
      <w:pPr>
        <w:ind w:firstLine="632" w:firstLineChars="300"/>
        <w:rPr>
          <w:rFonts w:ascii="Arial" w:hAnsi="Arial" w:cs="Arial"/>
          <w:b/>
          <w:bCs/>
        </w:rPr>
      </w:pPr>
      <w:r>
        <w:rPr>
          <w:rFonts w:ascii="Arial" w:hAnsi="Arial" w:cs="Arial"/>
          <w:b/>
          <w:bCs/>
        </w:rPr>
        <w:t>no distance ospf</w:t>
      </w:r>
    </w:p>
    <w:p>
      <w:pPr>
        <w:autoSpaceDE w:val="0"/>
        <w:autoSpaceDN w:val="0"/>
        <w:jc w:val="left"/>
        <w:rPr>
          <w:rFonts w:cs="Arial"/>
          <w:kern w:val="0"/>
          <w:sz w:val="20"/>
          <w:szCs w:val="20"/>
        </w:rPr>
      </w:pPr>
      <w:r>
        <w:rPr>
          <w:rFonts w:cs="Arial"/>
          <w:b/>
          <w:bCs/>
        </w:rPr>
        <w:t>功能：</w:t>
      </w:r>
      <w:r>
        <w:rPr>
          <w:rFonts w:hint="eastAsia" w:cs="Arial"/>
          <w:bCs/>
        </w:rPr>
        <w:t>基于路由种类配置OSPF路由管理距离，no命令恢复默认值</w:t>
      </w:r>
      <w:r>
        <w:rPr>
          <w:rFonts w:hint="eastAsia" w:cs="Arial"/>
          <w:kern w:val="0"/>
          <w:sz w:val="20"/>
          <w:szCs w:val="20"/>
        </w:rPr>
        <w:t>。</w:t>
      </w:r>
    </w:p>
    <w:p>
      <w:pPr>
        <w:autoSpaceDE w:val="0"/>
        <w:autoSpaceDN w:val="0"/>
        <w:jc w:val="left"/>
        <w:rPr>
          <w:rFonts w:cs="Arial"/>
          <w:kern w:val="0"/>
        </w:rPr>
      </w:pPr>
      <w:r>
        <w:rPr>
          <w:rFonts w:hint="eastAsia" w:cs="Arial"/>
          <w:b/>
          <w:kern w:val="0"/>
        </w:rPr>
        <w:t>参数：</w:t>
      </w:r>
      <w:r>
        <w:rPr>
          <w:rFonts w:cs="Arial"/>
          <w:b/>
          <w:kern w:val="0"/>
        </w:rPr>
        <w:t>&lt;</w:t>
      </w:r>
      <w:r>
        <w:rPr>
          <w:rFonts w:cs="Arial"/>
          <w:b/>
          <w:i/>
          <w:kern w:val="0"/>
        </w:rPr>
        <w:t>value</w:t>
      </w:r>
      <w:r>
        <w:rPr>
          <w:rFonts w:cs="Arial"/>
          <w:b/>
          <w:kern w:val="0"/>
        </w:rPr>
        <w:t>&gt;</w:t>
      </w:r>
      <w:r>
        <w:rPr>
          <w:rFonts w:hint="eastAsia" w:cs="Arial"/>
          <w:kern w:val="0"/>
        </w:rPr>
        <w:t>，OSPF路由管理距离值，取值范围1~255</w:t>
      </w:r>
    </w:p>
    <w:p>
      <w:pPr>
        <w:ind w:firstLine="422" w:firstLineChars="200"/>
        <w:rPr>
          <w:b/>
          <w:kern w:val="0"/>
        </w:rPr>
      </w:pPr>
      <w:r>
        <w:rPr>
          <w:b/>
          <w:kern w:val="0"/>
        </w:rPr>
        <w:t>ROUTEPARAMETER= ospf {ROUTE1|ROUTE2|ROUTE3}</w:t>
      </w:r>
    </w:p>
    <w:p>
      <w:pPr>
        <w:autoSpaceDE w:val="0"/>
        <w:autoSpaceDN w:val="0"/>
        <w:ind w:left="1052" w:leftChars="200" w:hanging="632" w:hangingChars="300"/>
        <w:jc w:val="left"/>
        <w:rPr>
          <w:rFonts w:cs="Arial"/>
          <w:b/>
          <w:kern w:val="0"/>
        </w:rPr>
      </w:pPr>
      <w:r>
        <w:rPr>
          <w:rFonts w:cs="Arial"/>
          <w:b/>
          <w:kern w:val="0"/>
        </w:rPr>
        <w:t>ROUTE1= external &lt;exernal-distance&gt;</w:t>
      </w:r>
      <w:r>
        <w:rPr>
          <w:rFonts w:hint="eastAsia" w:cs="Arial"/>
          <w:b/>
          <w:kern w:val="0"/>
        </w:rPr>
        <w:t>,</w:t>
      </w:r>
      <w:r>
        <w:rPr>
          <w:rFonts w:hint="eastAsia" w:cs="Arial"/>
          <w:kern w:val="0"/>
        </w:rPr>
        <w:t>设置从其他路由域学到的路由的管理距离值</w:t>
      </w:r>
      <w:r>
        <w:rPr>
          <w:rFonts w:hint="eastAsia" w:cs="Arial"/>
          <w:b/>
          <w:kern w:val="0"/>
        </w:rPr>
        <w:t>，</w:t>
      </w:r>
      <w:r>
        <w:rPr>
          <w:rFonts w:cs="Arial"/>
          <w:b/>
          <w:kern w:val="0"/>
        </w:rPr>
        <w:t>&lt;exernal-distance&gt;</w:t>
      </w:r>
      <w:r>
        <w:rPr>
          <w:rFonts w:hint="eastAsia" w:cs="Arial"/>
          <w:kern w:val="0"/>
        </w:rPr>
        <w:t>管理距离值，取值范围1~255</w:t>
      </w:r>
    </w:p>
    <w:p>
      <w:pPr>
        <w:autoSpaceDE w:val="0"/>
        <w:autoSpaceDN w:val="0"/>
        <w:jc w:val="left"/>
        <w:rPr>
          <w:rFonts w:cs="Arial"/>
          <w:b/>
          <w:kern w:val="0"/>
        </w:rPr>
      </w:pPr>
      <w:r>
        <w:rPr>
          <w:rFonts w:cs="Arial"/>
          <w:b/>
          <w:kern w:val="0"/>
        </w:rPr>
        <w:tab/>
      </w:r>
      <w:r>
        <w:rPr>
          <w:rFonts w:cs="Arial"/>
          <w:b/>
          <w:kern w:val="0"/>
        </w:rPr>
        <w:t>ROUTE2= inter-area &lt;inter</w:t>
      </w:r>
      <w:r>
        <w:rPr>
          <w:rFonts w:hint="eastAsia" w:cs="Arial"/>
          <w:b/>
          <w:kern w:val="0"/>
        </w:rPr>
        <w:t>-</w:t>
      </w:r>
      <w:r>
        <w:rPr>
          <w:rFonts w:cs="Arial"/>
          <w:b/>
          <w:kern w:val="0"/>
        </w:rPr>
        <w:t>distance&gt;</w:t>
      </w:r>
      <w:r>
        <w:rPr>
          <w:rFonts w:hint="eastAsia" w:cs="Arial"/>
          <w:b/>
          <w:kern w:val="0"/>
        </w:rPr>
        <w:t>，</w:t>
      </w:r>
      <w:r>
        <w:rPr>
          <w:rFonts w:hint="eastAsia" w:cs="Arial"/>
          <w:kern w:val="0"/>
        </w:rPr>
        <w:t>设置从一个区到另一个区的路由管理距离值</w:t>
      </w:r>
    </w:p>
    <w:p>
      <w:pPr>
        <w:autoSpaceDE w:val="0"/>
        <w:autoSpaceDN w:val="0"/>
        <w:jc w:val="left"/>
        <w:rPr>
          <w:rFonts w:cs="Arial"/>
          <w:b/>
          <w:kern w:val="0"/>
        </w:rPr>
      </w:pPr>
      <w:r>
        <w:rPr>
          <w:rFonts w:hint="eastAsia" w:cs="Arial"/>
          <w:b/>
          <w:kern w:val="0"/>
        </w:rPr>
        <w:t xml:space="preserve">           </w:t>
      </w:r>
      <w:r>
        <w:rPr>
          <w:rFonts w:cs="Arial"/>
          <w:b/>
          <w:kern w:val="0"/>
        </w:rPr>
        <w:t>&lt;</w:t>
      </w:r>
      <w:r>
        <w:rPr>
          <w:rFonts w:hint="eastAsia" w:cs="Arial"/>
          <w:b/>
          <w:kern w:val="0"/>
        </w:rPr>
        <w:t>inter</w:t>
      </w:r>
      <w:r>
        <w:rPr>
          <w:rFonts w:cs="Arial"/>
          <w:b/>
          <w:kern w:val="0"/>
        </w:rPr>
        <w:t>-distance&gt;</w:t>
      </w:r>
      <w:r>
        <w:rPr>
          <w:rFonts w:hint="eastAsia" w:cs="Arial"/>
          <w:kern w:val="0"/>
        </w:rPr>
        <w:t>管理距离值，取值范围1~255</w:t>
      </w:r>
    </w:p>
    <w:p>
      <w:pPr>
        <w:autoSpaceDE w:val="0"/>
        <w:autoSpaceDN w:val="0"/>
        <w:jc w:val="left"/>
        <w:rPr>
          <w:rFonts w:cs="Arial"/>
          <w:b/>
          <w:kern w:val="0"/>
        </w:rPr>
      </w:pPr>
      <w:r>
        <w:rPr>
          <w:rFonts w:cs="Arial"/>
          <w:b/>
          <w:kern w:val="0"/>
        </w:rPr>
        <w:tab/>
      </w:r>
      <w:r>
        <w:rPr>
          <w:rFonts w:cs="Arial"/>
          <w:b/>
          <w:kern w:val="0"/>
        </w:rPr>
        <w:t>ROUTE3= intra-area &lt;intra-distance&gt;</w:t>
      </w:r>
      <w:r>
        <w:rPr>
          <w:rFonts w:hint="eastAsia" w:cs="Arial"/>
          <w:b/>
          <w:kern w:val="0"/>
        </w:rPr>
        <w:t>，</w:t>
      </w:r>
      <w:r>
        <w:rPr>
          <w:rFonts w:hint="eastAsia" w:cs="Arial"/>
          <w:kern w:val="0"/>
        </w:rPr>
        <w:t>设置一个区内所有路由的管理距离值</w:t>
      </w:r>
    </w:p>
    <w:p>
      <w:pPr>
        <w:autoSpaceDE w:val="0"/>
        <w:autoSpaceDN w:val="0"/>
        <w:jc w:val="left"/>
        <w:rPr>
          <w:rFonts w:cs="Arial"/>
          <w:b/>
          <w:kern w:val="0"/>
        </w:rPr>
      </w:pPr>
      <w:r>
        <w:rPr>
          <w:rFonts w:hint="eastAsia" w:cs="Arial"/>
          <w:b/>
          <w:kern w:val="0"/>
        </w:rPr>
        <w:t xml:space="preserve">           </w:t>
      </w:r>
      <w:r>
        <w:rPr>
          <w:rFonts w:cs="Arial"/>
          <w:b/>
          <w:kern w:val="0"/>
        </w:rPr>
        <w:t>&lt;</w:t>
      </w:r>
      <w:r>
        <w:rPr>
          <w:rFonts w:hint="eastAsia" w:cs="Arial"/>
          <w:b/>
          <w:kern w:val="0"/>
        </w:rPr>
        <w:t>intra</w:t>
      </w:r>
      <w:r>
        <w:rPr>
          <w:rFonts w:cs="Arial"/>
          <w:b/>
          <w:kern w:val="0"/>
        </w:rPr>
        <w:t>-distance&gt;</w:t>
      </w:r>
      <w:r>
        <w:rPr>
          <w:rFonts w:hint="eastAsia" w:cs="Arial"/>
          <w:kern w:val="0"/>
        </w:rPr>
        <w:t>管理距离值，取值范围1~255</w:t>
      </w:r>
    </w:p>
    <w:p>
      <w:pPr>
        <w:rPr>
          <w:rFonts w:cs="Arial"/>
        </w:rPr>
      </w:pPr>
      <w:r>
        <w:rPr>
          <w:rFonts w:cs="Arial"/>
          <w:b/>
          <w:bCs/>
        </w:rPr>
        <w:t>缺省情况：</w:t>
      </w:r>
      <w:r>
        <w:rPr>
          <w:rFonts w:hint="eastAsia" w:cs="Arial"/>
          <w:bCs/>
        </w:rPr>
        <w:t>OSPF的管理距离默认值是110</w:t>
      </w:r>
      <w:r>
        <w:rPr>
          <w:rFonts w:hint="eastAsia" w:cs="Arial"/>
        </w:rPr>
        <w:t>。</w:t>
      </w:r>
    </w:p>
    <w:p>
      <w:pPr>
        <w:rPr>
          <w:rFonts w:cs="Arial"/>
        </w:rPr>
      </w:pPr>
      <w:r>
        <w:rPr>
          <w:rFonts w:cs="Arial"/>
          <w:b/>
          <w:bCs/>
        </w:rPr>
        <w:t>命令模式：</w:t>
      </w:r>
      <w:r>
        <w:rPr>
          <w:rFonts w:cs="Arial"/>
        </w:rPr>
        <w:t>OSPF协议配置模式</w:t>
      </w:r>
      <w:r>
        <w:rPr>
          <w:rFonts w:hint="eastAsia" w:cs="Arial"/>
        </w:rPr>
        <w:t>。</w:t>
      </w:r>
      <w:r>
        <w:rPr>
          <w:rFonts w:cs="Arial"/>
        </w:rPr>
        <w:t xml:space="preserve"> </w:t>
      </w:r>
    </w:p>
    <w:p>
      <w:pPr>
        <w:autoSpaceDE w:val="0"/>
        <w:autoSpaceDN w:val="0"/>
        <w:jc w:val="left"/>
        <w:rPr>
          <w:rFonts w:cs="Arial"/>
          <w:kern w:val="0"/>
          <w:sz w:val="20"/>
          <w:szCs w:val="20"/>
        </w:rPr>
      </w:pPr>
      <w:r>
        <w:rPr>
          <w:rFonts w:cs="Arial"/>
          <w:b/>
          <w:bCs/>
        </w:rPr>
        <w:t>使用指南：</w:t>
      </w:r>
      <w:r>
        <w:rPr>
          <w:rFonts w:hint="eastAsia" w:cs="Arial"/>
          <w:bCs/>
        </w:rPr>
        <w:t>管理距离表明了路由信息源的可信度。距离值可以是1~255之间的任意值。更大的管理距离值意味着更低的可信度。</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ospf 100</w:t>
      </w:r>
    </w:p>
    <w:p>
      <w:pPr>
        <w:autoSpaceDE w:val="0"/>
        <w:autoSpaceDN w:val="0"/>
        <w:jc w:val="left"/>
        <w:rPr>
          <w:rFonts w:cs="Arial"/>
          <w:kern w:val="0"/>
        </w:rPr>
      </w:pPr>
      <w:r>
        <w:rPr>
          <w:rFonts w:cs="Arial"/>
          <w:kern w:val="0"/>
        </w:rPr>
        <w:t>Switch(config-router)#distance ospf inter-area 20 intra-area 10 external 40</w:t>
      </w:r>
    </w:p>
    <w:p>
      <w:pPr>
        <w:pStyle w:val="5"/>
      </w:pPr>
      <w:bookmarkStart w:id="4444" w:name="_Toc186635296"/>
      <w:bookmarkStart w:id="4445" w:name="_Toc960134"/>
      <w:bookmarkStart w:id="4446" w:name="_Toc30508"/>
      <w:r>
        <w:rPr>
          <w:rFonts w:hint="eastAsia"/>
        </w:rPr>
        <w:t>distribute-list</w:t>
      </w:r>
      <w:bookmarkEnd w:id="4444"/>
      <w:bookmarkEnd w:id="4445"/>
      <w:bookmarkEnd w:id="4446"/>
    </w:p>
    <w:p>
      <w:pPr>
        <w:rPr>
          <w:rFonts w:ascii="Arial" w:hAnsi="Arial" w:cs="Arial"/>
          <w:b/>
          <w:bCs/>
        </w:rPr>
      </w:pPr>
      <w:r>
        <w:rPr>
          <w:rFonts w:hint="eastAsia" w:ascii="Arial" w:hAnsi="Arial" w:cs="Arial"/>
          <w:b/>
          <w:bCs/>
        </w:rPr>
        <w:t>命令：</w:t>
      </w:r>
      <w:r>
        <w:rPr>
          <w:rFonts w:ascii="Arial" w:hAnsi="Arial" w:cs="Arial"/>
          <w:b/>
          <w:bCs/>
        </w:rPr>
        <w:t>distribute-list &lt;access-list-name&gt; out {kernel |connected| static| rip| isis| bgp}</w:t>
      </w:r>
    </w:p>
    <w:p>
      <w:pPr>
        <w:rPr>
          <w:rFonts w:ascii="Arial" w:hAnsi="Arial" w:cs="Arial"/>
          <w:b/>
          <w:bCs/>
        </w:rPr>
      </w:pPr>
      <w:r>
        <w:rPr>
          <w:rFonts w:ascii="Arial" w:hAnsi="Arial" w:cs="Arial"/>
          <w:b/>
          <w:bCs/>
        </w:rPr>
        <w:tab/>
      </w:r>
      <w:r>
        <w:rPr>
          <w:rFonts w:ascii="Arial" w:hAnsi="Arial" w:cs="Arial"/>
          <w:b/>
          <w:bCs/>
        </w:rPr>
        <w:t xml:space="preserve">  no distribute-list out {kernel |connected| static| rip| isis| bgp}</w:t>
      </w:r>
    </w:p>
    <w:p>
      <w:pPr>
        <w:ind w:left="632" w:hanging="632" w:hangingChars="300"/>
      </w:pPr>
      <w:r>
        <w:rPr>
          <w:rFonts w:hint="eastAsia"/>
          <w:b/>
          <w:bCs/>
        </w:rPr>
        <w:t>功能：</w:t>
      </w:r>
      <w:r>
        <w:rPr>
          <w:rFonts w:hint="eastAsia"/>
        </w:rPr>
        <w:t>在路由更新中过滤网络。no命令禁止使用本功能。</w:t>
      </w:r>
    </w:p>
    <w:p>
      <w:pPr>
        <w:ind w:left="632" w:hanging="632" w:hangingChars="300"/>
        <w:rPr>
          <w:rFonts w:cs="Arial"/>
          <w:szCs w:val="21"/>
        </w:rPr>
      </w:pPr>
      <w:r>
        <w:rPr>
          <w:rFonts w:hint="eastAsia"/>
          <w:b/>
          <w:bCs/>
        </w:rPr>
        <w:t>参数：</w:t>
      </w:r>
      <w:r>
        <w:rPr>
          <w:rFonts w:hint="eastAsia" w:cs="Arial"/>
          <w:b/>
          <w:bCs/>
          <w:i/>
          <w:iCs/>
          <w:szCs w:val="21"/>
        </w:rPr>
        <w:t>&lt; access-list-name&gt;</w:t>
      </w:r>
      <w:r>
        <w:rPr>
          <w:rFonts w:hint="eastAsia" w:cs="Arial"/>
          <w:szCs w:val="21"/>
        </w:rPr>
        <w:t>要应用的访问列表者名字。</w:t>
      </w:r>
    </w:p>
    <w:p>
      <w:pPr>
        <w:ind w:left="423" w:firstLine="209"/>
        <w:rPr>
          <w:bCs/>
          <w:szCs w:val="21"/>
        </w:rPr>
      </w:pPr>
      <w:r>
        <w:rPr>
          <w:rFonts w:hint="eastAsia"/>
          <w:b/>
          <w:bCs/>
          <w:szCs w:val="21"/>
        </w:rPr>
        <w:t>out:</w:t>
      </w:r>
      <w:r>
        <w:rPr>
          <w:rFonts w:hint="eastAsia"/>
          <w:bCs/>
          <w:szCs w:val="21"/>
        </w:rPr>
        <w:t xml:space="preserve"> 过滤发出的路由更新；</w:t>
      </w:r>
    </w:p>
    <w:p>
      <w:pPr>
        <w:ind w:left="212" w:firstLine="420"/>
        <w:rPr>
          <w:rFonts w:cs="Arial"/>
          <w:b/>
          <w:bCs/>
          <w:szCs w:val="21"/>
        </w:rPr>
      </w:pPr>
      <w:r>
        <w:rPr>
          <w:rFonts w:hint="eastAsia" w:cs="Arial"/>
          <w:b/>
          <w:bCs/>
          <w:szCs w:val="21"/>
        </w:rPr>
        <w:t>kernel</w:t>
      </w:r>
      <w:r>
        <w:rPr>
          <w:rFonts w:hint="eastAsia" w:cs="Arial"/>
          <w:szCs w:val="21"/>
        </w:rPr>
        <w:t>核心路由；</w:t>
      </w:r>
    </w:p>
    <w:p>
      <w:pPr>
        <w:autoSpaceDE w:val="0"/>
        <w:autoSpaceDN w:val="0"/>
        <w:jc w:val="left"/>
        <w:rPr>
          <w:rFonts w:cs="Arial"/>
          <w:b/>
          <w:bCs/>
          <w:kern w:val="0"/>
          <w:szCs w:val="21"/>
        </w:rPr>
      </w:pPr>
      <w:r>
        <w:rPr>
          <w:rFonts w:hint="eastAsia"/>
          <w:szCs w:val="21"/>
        </w:rPr>
        <w:t xml:space="preserve">      </w:t>
      </w:r>
      <w:r>
        <w:rPr>
          <w:rFonts w:cs="Arial"/>
          <w:b/>
          <w:bCs/>
          <w:kern w:val="0"/>
          <w:szCs w:val="21"/>
        </w:rPr>
        <w:t>connected</w:t>
      </w:r>
      <w:r>
        <w:rPr>
          <w:rFonts w:hint="eastAsia" w:cs="Arial"/>
          <w:kern w:val="0"/>
          <w:szCs w:val="21"/>
        </w:rPr>
        <w:t>直连路由；</w:t>
      </w:r>
    </w:p>
    <w:p>
      <w:pPr>
        <w:ind w:firstLine="636"/>
        <w:rPr>
          <w:rFonts w:cs="Arial"/>
          <w:b/>
          <w:bCs/>
          <w:szCs w:val="21"/>
        </w:rPr>
      </w:pPr>
      <w:r>
        <w:rPr>
          <w:rFonts w:cs="Arial"/>
          <w:b/>
          <w:bCs/>
          <w:szCs w:val="21"/>
        </w:rPr>
        <w:t>static</w:t>
      </w:r>
      <w:r>
        <w:rPr>
          <w:rFonts w:hint="eastAsia" w:cs="Arial"/>
          <w:szCs w:val="21"/>
        </w:rPr>
        <w:t>静态路由；</w:t>
      </w:r>
    </w:p>
    <w:p>
      <w:pPr>
        <w:ind w:firstLine="636"/>
        <w:rPr>
          <w:rFonts w:cs="Arial"/>
          <w:b/>
          <w:bCs/>
          <w:szCs w:val="21"/>
        </w:rPr>
      </w:pPr>
      <w:r>
        <w:rPr>
          <w:rFonts w:hint="eastAsia" w:cs="Arial"/>
          <w:b/>
          <w:bCs/>
          <w:szCs w:val="21"/>
        </w:rPr>
        <w:t xml:space="preserve">rip </w:t>
      </w:r>
      <w:r>
        <w:rPr>
          <w:rFonts w:hint="eastAsia" w:cs="Arial"/>
          <w:szCs w:val="21"/>
        </w:rPr>
        <w:t>RIP路由；</w:t>
      </w:r>
    </w:p>
    <w:p>
      <w:pPr>
        <w:ind w:firstLine="636"/>
        <w:rPr>
          <w:rFonts w:cs="Arial"/>
          <w:b/>
          <w:bCs/>
          <w:szCs w:val="21"/>
        </w:rPr>
      </w:pPr>
      <w:r>
        <w:rPr>
          <w:rFonts w:hint="eastAsia" w:cs="Arial"/>
          <w:b/>
          <w:bCs/>
          <w:szCs w:val="21"/>
        </w:rPr>
        <w:t>isis</w:t>
      </w:r>
      <w:r>
        <w:rPr>
          <w:rFonts w:hint="eastAsia" w:cs="Arial"/>
          <w:bCs/>
          <w:szCs w:val="21"/>
        </w:rPr>
        <w:t xml:space="preserve"> ISIS</w:t>
      </w:r>
      <w:r>
        <w:rPr>
          <w:rFonts w:hint="eastAsia" w:cs="Arial"/>
          <w:szCs w:val="21"/>
        </w:rPr>
        <w:t>路由；</w:t>
      </w:r>
    </w:p>
    <w:p>
      <w:pPr>
        <w:ind w:firstLine="636"/>
        <w:rPr>
          <w:rFonts w:cs="Arial"/>
          <w:b/>
          <w:bCs/>
          <w:szCs w:val="21"/>
        </w:rPr>
      </w:pPr>
      <w:r>
        <w:rPr>
          <w:rFonts w:cs="Arial"/>
          <w:b/>
          <w:bCs/>
          <w:szCs w:val="21"/>
        </w:rPr>
        <w:t>bgp</w:t>
      </w:r>
      <w:r>
        <w:rPr>
          <w:rFonts w:hint="eastAsia" w:cs="Arial"/>
          <w:b/>
          <w:bCs/>
          <w:szCs w:val="21"/>
        </w:rPr>
        <w:t xml:space="preserve"> </w:t>
      </w:r>
      <w:r>
        <w:rPr>
          <w:rFonts w:hint="eastAsia" w:cs="Arial"/>
          <w:szCs w:val="21"/>
        </w:rPr>
        <w:t>BGP路由。</w:t>
      </w:r>
    </w:p>
    <w:p>
      <w:pPr>
        <w:ind w:left="632" w:hanging="632" w:hangingChars="300"/>
      </w:pPr>
      <w:r>
        <w:rPr>
          <w:rFonts w:hint="eastAsia"/>
          <w:b/>
          <w:bCs/>
        </w:rPr>
        <w:t>缺省情况</w:t>
      </w:r>
      <w:r>
        <w:rPr>
          <w:rFonts w:hint="eastAsia"/>
        </w:rPr>
        <w:t>：没有缺省配置。</w:t>
      </w:r>
    </w:p>
    <w:p>
      <w:pPr>
        <w:ind w:left="632" w:hanging="632" w:hangingChars="300"/>
      </w:pPr>
      <w:r>
        <w:rPr>
          <w:rFonts w:hint="eastAsia"/>
          <w:b/>
          <w:bCs/>
        </w:rPr>
        <w:t>命令模式</w:t>
      </w:r>
      <w:r>
        <w:rPr>
          <w:rFonts w:hint="eastAsia"/>
        </w:rPr>
        <w:t>：OSPF协议配置模式。</w:t>
      </w:r>
    </w:p>
    <w:p>
      <w:pPr>
        <w:ind w:left="632" w:hanging="632" w:hangingChars="300"/>
      </w:pPr>
      <w:r>
        <w:rPr>
          <w:rFonts w:hint="eastAsia"/>
          <w:b/>
          <w:bCs/>
        </w:rPr>
        <w:t>使用指南</w:t>
      </w:r>
      <w:r>
        <w:rPr>
          <w:rFonts w:hint="eastAsia"/>
        </w:rPr>
        <w:t>：当将其它路由协议的路由引入到OSPF路由表中时，可以配置本命令。</w:t>
      </w:r>
    </w:p>
    <w:p>
      <w:pPr>
        <w:autoSpaceDE w:val="0"/>
        <w:autoSpaceDN w:val="0"/>
        <w:jc w:val="left"/>
      </w:pPr>
      <w:r>
        <w:rPr>
          <w:rFonts w:hint="eastAsia"/>
          <w:b/>
          <w:bCs/>
        </w:rPr>
        <w:t>举例</w:t>
      </w:r>
      <w:r>
        <w:rPr>
          <w:rFonts w:hint="eastAsia"/>
        </w:rPr>
        <w:t>：下面的例子基于访问列表list1所作的BGP路由更新的发布。</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Switch(config)#access-list l1 permit 172.10.0.0 0.0.255.255</w:t>
      </w:r>
    </w:p>
    <w:p>
      <w:pPr>
        <w:autoSpaceDE w:val="0"/>
        <w:autoSpaceDN w:val="0"/>
        <w:jc w:val="left"/>
        <w:rPr>
          <w:rFonts w:cs="Arial"/>
          <w:kern w:val="0"/>
        </w:rPr>
      </w:pPr>
      <w:r>
        <w:rPr>
          <w:rFonts w:cs="Arial"/>
          <w:kern w:val="0"/>
        </w:rPr>
        <w:t>Switch(config)#router ospf 100</w:t>
      </w:r>
    </w:p>
    <w:p>
      <w:pPr>
        <w:autoSpaceDE w:val="0"/>
        <w:autoSpaceDN w:val="0"/>
        <w:jc w:val="left"/>
        <w:rPr>
          <w:rFonts w:cs="Arial"/>
          <w:kern w:val="0"/>
        </w:rPr>
      </w:pPr>
      <w:r>
        <w:rPr>
          <w:rFonts w:cs="Arial"/>
          <w:kern w:val="0"/>
        </w:rPr>
        <w:t>Switch(config-router)#redistribute bgp</w:t>
      </w:r>
    </w:p>
    <w:p>
      <w:pPr>
        <w:autoSpaceDE w:val="0"/>
        <w:autoSpaceDN w:val="0"/>
        <w:jc w:val="left"/>
        <w:rPr>
          <w:rFonts w:cs="Arial"/>
          <w:kern w:val="0"/>
        </w:rPr>
      </w:pPr>
      <w:r>
        <w:rPr>
          <w:rFonts w:cs="Arial"/>
          <w:kern w:val="0"/>
        </w:rPr>
        <w:t>Switch(config-router)#distribute-list 1 out bgp</w:t>
      </w:r>
    </w:p>
    <w:p>
      <w:pPr>
        <w:autoSpaceDE w:val="0"/>
        <w:autoSpaceDN w:val="0"/>
        <w:jc w:val="left"/>
        <w:rPr>
          <w:rFonts w:cs="Arial"/>
          <w:kern w:val="0"/>
          <w:sz w:val="20"/>
          <w:szCs w:val="20"/>
        </w:rPr>
      </w:pPr>
    </w:p>
    <w:p>
      <w:pPr>
        <w:pStyle w:val="5"/>
      </w:pPr>
      <w:bookmarkStart w:id="4447" w:name="_Toc960135"/>
      <w:bookmarkStart w:id="4448" w:name="_Toc25915"/>
      <w:bookmarkStart w:id="4449" w:name="_Toc186635297"/>
      <w:r>
        <w:t>filter-policy</w:t>
      </w:r>
      <w:bookmarkEnd w:id="4447"/>
      <w:bookmarkEnd w:id="4448"/>
    </w:p>
    <w:p>
      <w:pPr>
        <w:rPr>
          <w:b/>
        </w:rPr>
      </w:pPr>
      <w:r>
        <w:rPr>
          <w:b/>
        </w:rPr>
        <w:t>命令：filter-policy &lt;</w:t>
      </w:r>
      <w:r>
        <w:rPr>
          <w:b/>
          <w:i/>
        </w:rPr>
        <w:t>access-list-name</w:t>
      </w:r>
      <w:r>
        <w:rPr>
          <w:b/>
        </w:rPr>
        <w:t xml:space="preserve">&gt; </w:t>
      </w:r>
    </w:p>
    <w:p>
      <w:pPr>
        <w:ind w:firstLine="620" w:firstLineChars="294"/>
        <w:rPr>
          <w:b/>
        </w:rPr>
      </w:pPr>
      <w:r>
        <w:rPr>
          <w:b/>
        </w:rPr>
        <w:t xml:space="preserve">no filter-policy </w:t>
      </w:r>
    </w:p>
    <w:p>
      <w:r>
        <w:rPr>
          <w:b/>
        </w:rPr>
        <w:t>功能：</w:t>
      </w:r>
      <w:r>
        <w:t xml:space="preserve">使用访问列表对OSPF计算得到的路由进行过滤。no命令取消路由过滤。 </w:t>
      </w:r>
    </w:p>
    <w:p>
      <w:r>
        <w:rPr>
          <w:b/>
        </w:rPr>
        <w:t>参数：</w:t>
      </w:r>
      <w:r>
        <w:t>&lt;</w:t>
      </w:r>
      <w:r>
        <w:rPr>
          <w:i/>
        </w:rPr>
        <w:t>access-list-name&gt;</w:t>
      </w:r>
      <w:r>
        <w:t>要应用的访问列表名字。可以使用数字标准</w:t>
      </w:r>
      <w:r>
        <w:rPr>
          <w:rFonts w:hint="eastAsia"/>
        </w:rPr>
        <w:t>IP</w:t>
      </w:r>
      <w:r>
        <w:t>访问列表和命名标准</w:t>
      </w:r>
      <w:r>
        <w:rPr>
          <w:rFonts w:hint="eastAsia"/>
        </w:rPr>
        <w:t>IP</w:t>
      </w:r>
      <w:r>
        <w:t xml:space="preserve">访问列表进行配置。 </w:t>
      </w:r>
    </w:p>
    <w:p>
      <w:r>
        <w:rPr>
          <w:b/>
        </w:rPr>
        <w:t>缺省情况：</w:t>
      </w:r>
      <w:r>
        <w:t xml:space="preserve">没有缺省配置。 </w:t>
      </w:r>
    </w:p>
    <w:p>
      <w:r>
        <w:rPr>
          <w:b/>
        </w:rPr>
        <w:t>命令模式：</w:t>
      </w:r>
      <w:r>
        <w:t xml:space="preserve">OSPF协议配置模式。 </w:t>
      </w:r>
    </w:p>
    <w:p>
      <w:r>
        <w:rPr>
          <w:b/>
        </w:rPr>
        <w:t>使用指南：</w:t>
      </w:r>
      <w:r>
        <w:t xml:space="preserve">当需要对OSPF计算得到的路由进行过滤时，可以配置本命令。当指定的访问列表不存在时，不会对任何路由条目进行过滤。不匹配访问列表permit规则的所有路由都会被过滤。该命令只允许配置一条访问列表，多次配置时只有最后一次的配置生效。 </w:t>
      </w:r>
    </w:p>
    <w:p>
      <w:r>
        <w:rPr>
          <w:b/>
        </w:rPr>
        <w:t>举例：</w:t>
      </w:r>
      <w:r>
        <w:t xml:space="preserve">下面的例子使用访问列表1，对172.10.0.0/16网段之外的路由进行过滤。 </w:t>
      </w:r>
    </w:p>
    <w:p>
      <w:r>
        <w:t xml:space="preserve">Switch#config terminal </w:t>
      </w:r>
    </w:p>
    <w:p>
      <w:r>
        <w:t xml:space="preserve">Switch(config)#access-list 1 permit 172.10.0.0 0.0.255.255 </w:t>
      </w:r>
    </w:p>
    <w:p>
      <w:r>
        <w:t xml:space="preserve">Switch(config)#router ospf </w:t>
      </w:r>
    </w:p>
    <w:p>
      <w:r>
        <w:t xml:space="preserve">Switch(config-router)#filter-policy 1 </w:t>
      </w:r>
    </w:p>
    <w:p>
      <w:pPr>
        <w:pStyle w:val="5"/>
      </w:pPr>
      <w:bookmarkStart w:id="4450" w:name="_Toc960136"/>
      <w:bookmarkStart w:id="4451" w:name="_Toc15140"/>
      <w:r>
        <w:rPr>
          <w:rFonts w:hint="eastAsia"/>
        </w:rPr>
        <w:t>host area</w:t>
      </w:r>
      <w:bookmarkEnd w:id="4449"/>
      <w:bookmarkEnd w:id="4450"/>
      <w:bookmarkEnd w:id="4451"/>
    </w:p>
    <w:p>
      <w:pPr>
        <w:rPr>
          <w:rFonts w:ascii="Arial" w:hAnsi="Arial" w:cs="Arial"/>
          <w:b/>
          <w:bCs/>
        </w:rPr>
      </w:pPr>
      <w:r>
        <w:rPr>
          <w:rFonts w:hint="eastAsia" w:ascii="Arial" w:hAnsi="Arial" w:cs="Arial"/>
          <w:b/>
          <w:bCs/>
        </w:rPr>
        <w:t>命令：</w:t>
      </w:r>
      <w:r>
        <w:rPr>
          <w:rFonts w:ascii="Arial" w:hAnsi="Arial" w:cs="Arial"/>
          <w:b/>
          <w:bCs/>
        </w:rPr>
        <w:t xml:space="preserve">host &lt;host-address&gt; area &lt;area-id&gt; [cost &lt;cost&gt;] </w:t>
      </w:r>
    </w:p>
    <w:p>
      <w:pPr>
        <w:ind w:firstLine="632" w:firstLineChars="300"/>
        <w:rPr>
          <w:rFonts w:ascii="Arial" w:hAnsi="Arial" w:cs="Arial"/>
          <w:b/>
          <w:bCs/>
        </w:rPr>
      </w:pPr>
      <w:r>
        <w:rPr>
          <w:rFonts w:ascii="Arial" w:hAnsi="Arial" w:cs="Arial"/>
          <w:b/>
          <w:bCs/>
        </w:rPr>
        <w:t>no host &lt;host-address&gt; area &lt;area-id&gt; [cost &lt;cost&gt;]</w:t>
      </w:r>
    </w:p>
    <w:p>
      <w:pPr>
        <w:autoSpaceDE w:val="0"/>
        <w:autoSpaceDN w:val="0"/>
        <w:jc w:val="left"/>
        <w:rPr>
          <w:rFonts w:cs="Arial"/>
          <w:kern w:val="0"/>
          <w:sz w:val="20"/>
          <w:szCs w:val="20"/>
        </w:rPr>
      </w:pPr>
      <w:r>
        <w:rPr>
          <w:rFonts w:cs="Arial"/>
          <w:b/>
          <w:bCs/>
        </w:rPr>
        <w:t>功能：</w:t>
      </w:r>
      <w:r>
        <w:rPr>
          <w:rFonts w:hint="eastAsia" w:cs="Arial"/>
          <w:bCs/>
        </w:rPr>
        <w:t>使用本命令配置一个属于某个特定区的存根主机条目，no命令取消配置。</w:t>
      </w:r>
    </w:p>
    <w:p>
      <w:pPr>
        <w:autoSpaceDE w:val="0"/>
        <w:autoSpaceDN w:val="0"/>
        <w:jc w:val="left"/>
        <w:rPr>
          <w:rFonts w:cs="Arial"/>
          <w:b/>
          <w:bCs/>
        </w:rPr>
      </w:pPr>
      <w:r>
        <w:rPr>
          <w:rFonts w:hint="eastAsia" w:cs="Arial"/>
          <w:b/>
          <w:kern w:val="0"/>
        </w:rPr>
        <w:t>参数：</w:t>
      </w:r>
      <w:r>
        <w:rPr>
          <w:rFonts w:hint="eastAsia" w:cs="Arial"/>
          <w:b/>
          <w:bCs/>
        </w:rPr>
        <w:t>&lt;</w:t>
      </w:r>
      <w:r>
        <w:rPr>
          <w:rFonts w:hint="eastAsia" w:cs="Arial"/>
          <w:b/>
          <w:bCs/>
          <w:i/>
        </w:rPr>
        <w:t>host-address</w:t>
      </w:r>
      <w:r>
        <w:rPr>
          <w:rFonts w:hint="eastAsia" w:cs="Arial"/>
          <w:b/>
          <w:bCs/>
        </w:rPr>
        <w:t>&gt;</w:t>
      </w:r>
      <w:r>
        <w:rPr>
          <w:rFonts w:hint="eastAsia" w:cs="Arial"/>
          <w:bCs/>
        </w:rPr>
        <w:t>主机IP地址，点分十进制格式；</w:t>
      </w:r>
    </w:p>
    <w:p>
      <w:pPr>
        <w:autoSpaceDE w:val="0"/>
        <w:autoSpaceDN w:val="0"/>
        <w:ind w:firstLine="620" w:firstLineChars="294"/>
        <w:jc w:val="left"/>
        <w:rPr>
          <w:rFonts w:ascii="CourierNewPSMT" w:hAnsi="CourierNewPSMT" w:cs="CourierNewPSMT"/>
          <w:kern w:val="0"/>
          <w:szCs w:val="21"/>
        </w:rPr>
      </w:pPr>
      <w:r>
        <w:rPr>
          <w:rFonts w:hint="eastAsia" w:cs="Arial"/>
          <w:b/>
          <w:bCs/>
          <w:i/>
        </w:rPr>
        <w:t>&lt;area-id&gt;</w:t>
      </w:r>
      <w:r>
        <w:rPr>
          <w:rFonts w:hint="eastAsia" w:cs="Arial"/>
          <w:bCs/>
        </w:rPr>
        <w:t>区ID，点分十进制IP地址格式或者取值范围是</w:t>
      </w:r>
      <w:r>
        <w:rPr>
          <w:rFonts w:hint="eastAsia" w:cs="Arial"/>
          <w:bCs/>
          <w:szCs w:val="21"/>
        </w:rPr>
        <w:t>0~</w:t>
      </w:r>
      <w:r>
        <w:rPr>
          <w:rFonts w:cs="Arial"/>
          <w:kern w:val="0"/>
          <w:szCs w:val="21"/>
        </w:rPr>
        <w:t>4294967295</w:t>
      </w:r>
      <w:r>
        <w:rPr>
          <w:rFonts w:hint="eastAsia" w:ascii="CourierNewPSMT" w:hAnsi="CourierNewPSMT" w:cs="CourierNewPSMT"/>
          <w:kern w:val="0"/>
          <w:szCs w:val="21"/>
        </w:rPr>
        <w:t>的整数；</w:t>
      </w:r>
    </w:p>
    <w:p>
      <w:pPr>
        <w:autoSpaceDE w:val="0"/>
        <w:autoSpaceDN w:val="0"/>
        <w:ind w:firstLine="620" w:firstLineChars="294"/>
        <w:jc w:val="left"/>
        <w:rPr>
          <w:rFonts w:cs="Arial"/>
          <w:b/>
          <w:bCs/>
          <w:i/>
          <w:szCs w:val="21"/>
        </w:rPr>
      </w:pPr>
      <w:r>
        <w:rPr>
          <w:rFonts w:hint="eastAsia" w:cs="Arial"/>
          <w:b/>
          <w:bCs/>
          <w:i/>
          <w:szCs w:val="21"/>
        </w:rPr>
        <w:t>&lt;cost&gt;</w:t>
      </w:r>
      <w:r>
        <w:rPr>
          <w:rFonts w:hint="eastAsia" w:cs="Arial"/>
          <w:bCs/>
          <w:szCs w:val="21"/>
        </w:rPr>
        <w:t>指明条目的cost，范围0~6553</w:t>
      </w:r>
      <w:r>
        <w:rPr>
          <w:rFonts w:cs="Arial"/>
          <w:bCs/>
          <w:szCs w:val="21"/>
        </w:rPr>
        <w:t>5</w:t>
      </w:r>
      <w:r>
        <w:rPr>
          <w:rFonts w:hint="eastAsia" w:cs="Arial"/>
          <w:bCs/>
          <w:szCs w:val="21"/>
        </w:rPr>
        <w:t>的整数，缺省值为0。</w:t>
      </w:r>
    </w:p>
    <w:p>
      <w:pPr>
        <w:rPr>
          <w:rFonts w:cs="Arial"/>
        </w:rPr>
      </w:pPr>
      <w:r>
        <w:rPr>
          <w:rFonts w:cs="Arial"/>
          <w:b/>
          <w:bCs/>
        </w:rPr>
        <w:t>缺省情况：</w:t>
      </w:r>
      <w:r>
        <w:rPr>
          <w:rFonts w:hint="eastAsia" w:cs="Arial"/>
        </w:rPr>
        <w:t>不配置主机条目。</w:t>
      </w:r>
    </w:p>
    <w:p>
      <w:pPr>
        <w:rPr>
          <w:rFonts w:cs="Arial"/>
        </w:rPr>
      </w:pPr>
      <w:r>
        <w:rPr>
          <w:rFonts w:cs="Arial"/>
          <w:b/>
          <w:bCs/>
        </w:rPr>
        <w:t>命令模式：</w:t>
      </w:r>
      <w:r>
        <w:rPr>
          <w:rFonts w:cs="Arial"/>
        </w:rPr>
        <w:t>OSPF协议配置模式</w:t>
      </w:r>
      <w:r>
        <w:rPr>
          <w:rFonts w:hint="eastAsia" w:cs="Arial"/>
        </w:rPr>
        <w:t>。</w:t>
      </w:r>
    </w:p>
    <w:p>
      <w:pPr>
        <w:autoSpaceDE w:val="0"/>
        <w:autoSpaceDN w:val="0"/>
        <w:jc w:val="left"/>
        <w:rPr>
          <w:rFonts w:cs="Arial"/>
          <w:kern w:val="0"/>
          <w:sz w:val="20"/>
          <w:szCs w:val="20"/>
        </w:rPr>
      </w:pPr>
      <w:r>
        <w:rPr>
          <w:rFonts w:cs="Arial"/>
          <w:b/>
          <w:bCs/>
        </w:rPr>
        <w:t>使用指南：</w:t>
      </w:r>
      <w:r>
        <w:rPr>
          <w:rFonts w:hint="eastAsia" w:cs="Arial"/>
          <w:kern w:val="0"/>
        </w:rPr>
        <w:t>使用本命令你可以在router-LSA中将某条特定的主机路由作为存根链路通告出去。由于存根host属于特定的路由器，制定cost并不重要。</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ospf 100</w:t>
      </w:r>
    </w:p>
    <w:p>
      <w:pPr>
        <w:autoSpaceDE w:val="0"/>
        <w:autoSpaceDN w:val="0"/>
        <w:jc w:val="left"/>
        <w:rPr>
          <w:rFonts w:cs="Arial"/>
          <w:kern w:val="0"/>
        </w:rPr>
      </w:pPr>
      <w:r>
        <w:rPr>
          <w:rFonts w:cs="Arial"/>
          <w:kern w:val="0"/>
        </w:rPr>
        <w:t>Switch(config-router)#</w:t>
      </w:r>
      <w:r>
        <w:rPr>
          <w:rFonts w:hint="eastAsia" w:cs="Arial"/>
          <w:kern w:val="0"/>
        </w:rPr>
        <w:t>host 172.16.10.100 area 1</w:t>
      </w:r>
    </w:p>
    <w:p>
      <w:pPr>
        <w:autoSpaceDE w:val="0"/>
        <w:autoSpaceDN w:val="0"/>
        <w:jc w:val="left"/>
        <w:rPr>
          <w:rFonts w:cs="Arial"/>
          <w:kern w:val="0"/>
          <w:sz w:val="20"/>
          <w:szCs w:val="20"/>
        </w:rPr>
      </w:pPr>
      <w:r>
        <w:rPr>
          <w:rFonts w:cs="Arial"/>
          <w:kern w:val="0"/>
        </w:rPr>
        <w:t>Switch(config-router)#</w:t>
      </w:r>
      <w:r>
        <w:rPr>
          <w:rFonts w:hint="eastAsia" w:cs="Arial"/>
          <w:kern w:val="0"/>
        </w:rPr>
        <w:t>host 172.16.10.101 area 2 cost 10</w:t>
      </w:r>
    </w:p>
    <w:p>
      <w:pPr>
        <w:pStyle w:val="5"/>
      </w:pPr>
      <w:bookmarkStart w:id="4452" w:name="_Toc960137"/>
      <w:bookmarkStart w:id="4453" w:name="_Toc57112849"/>
      <w:bookmarkStart w:id="4454" w:name="_Toc186635298"/>
      <w:bookmarkStart w:id="4455" w:name="_Toc57710325"/>
      <w:bookmarkStart w:id="4456" w:name="_Toc56955216"/>
      <w:bookmarkStart w:id="4457" w:name="_Toc61163910"/>
      <w:bookmarkStart w:id="4458" w:name="_Toc21274"/>
      <w:r>
        <w:t>ip ospf authentication</w:t>
      </w:r>
      <w:bookmarkEnd w:id="4452"/>
      <w:bookmarkEnd w:id="4453"/>
      <w:bookmarkEnd w:id="4454"/>
      <w:bookmarkEnd w:id="4455"/>
      <w:bookmarkEnd w:id="4456"/>
      <w:bookmarkEnd w:id="4457"/>
      <w:bookmarkEnd w:id="4458"/>
    </w:p>
    <w:p>
      <w:pPr>
        <w:rPr>
          <w:rFonts w:cs="Arial"/>
        </w:rPr>
      </w:pPr>
      <w:r>
        <w:rPr>
          <w:rFonts w:cs="Arial"/>
          <w:b/>
          <w:bCs/>
        </w:rPr>
        <w:t xml:space="preserve">命令：ip ospf </w:t>
      </w:r>
      <w:r>
        <w:rPr>
          <w:rFonts w:hint="eastAsia" w:cs="Arial"/>
          <w:b/>
          <w:bCs/>
        </w:rPr>
        <w:t>[&lt;</w:t>
      </w:r>
      <w:r>
        <w:rPr>
          <w:rFonts w:hint="eastAsia" w:cs="Arial"/>
          <w:b/>
          <w:bCs/>
          <w:i/>
        </w:rPr>
        <w:t>ip-address</w:t>
      </w:r>
      <w:r>
        <w:rPr>
          <w:rFonts w:hint="eastAsia" w:cs="Arial"/>
          <w:b/>
          <w:bCs/>
        </w:rPr>
        <w:t xml:space="preserve">&gt;] </w:t>
      </w:r>
      <w:r>
        <w:rPr>
          <w:rFonts w:cs="Arial"/>
          <w:b/>
          <w:bCs/>
        </w:rPr>
        <w:t>authentication</w:t>
      </w:r>
      <w:r>
        <w:rPr>
          <w:rFonts w:cs="Arial"/>
        </w:rPr>
        <w:t xml:space="preserve"> </w:t>
      </w:r>
      <w:r>
        <w:rPr>
          <w:rFonts w:hint="eastAsia" w:cs="Arial"/>
          <w:b/>
          <w:bCs/>
        </w:rPr>
        <w:t>[message-digest|null]</w:t>
      </w:r>
      <w:r>
        <w:rPr>
          <w:rFonts w:cs="Arial"/>
          <w:b/>
          <w:bCs/>
        </w:rPr>
        <w:t xml:space="preserve"> [md5|sm3]</w:t>
      </w:r>
    </w:p>
    <w:p>
      <w:pPr>
        <w:rPr>
          <w:rFonts w:cs="Arial"/>
          <w:b/>
          <w:bCs/>
        </w:rPr>
      </w:pPr>
      <w:r>
        <w:rPr>
          <w:rFonts w:cs="Arial"/>
        </w:rPr>
        <w:t xml:space="preserve">     </w:t>
      </w:r>
      <w:r>
        <w:rPr>
          <w:rFonts w:cs="Arial"/>
          <w:b/>
          <w:bCs/>
        </w:rPr>
        <w:t xml:space="preserve"> no ip ospf </w:t>
      </w:r>
      <w:r>
        <w:rPr>
          <w:rFonts w:hint="eastAsia" w:cs="Arial"/>
          <w:b/>
          <w:bCs/>
        </w:rPr>
        <w:t>[&lt;</w:t>
      </w:r>
      <w:r>
        <w:rPr>
          <w:rFonts w:hint="eastAsia" w:cs="Arial"/>
          <w:b/>
          <w:bCs/>
          <w:i/>
        </w:rPr>
        <w:t>ip-address</w:t>
      </w:r>
      <w:r>
        <w:rPr>
          <w:rFonts w:hint="eastAsia" w:cs="Arial"/>
          <w:b/>
          <w:bCs/>
        </w:rPr>
        <w:t xml:space="preserve">&gt;] </w:t>
      </w:r>
      <w:r>
        <w:rPr>
          <w:rFonts w:cs="Arial"/>
          <w:b/>
          <w:bCs/>
        </w:rPr>
        <w:t xml:space="preserve">authentication </w:t>
      </w:r>
    </w:p>
    <w:p>
      <w:pPr>
        <w:rPr>
          <w:rFonts w:cs="Arial"/>
        </w:rPr>
      </w:pPr>
      <w:r>
        <w:rPr>
          <w:rFonts w:cs="Arial"/>
          <w:b/>
          <w:bCs/>
        </w:rPr>
        <w:t>功能：</w:t>
      </w:r>
      <w:r>
        <w:rPr>
          <w:rFonts w:cs="Arial"/>
        </w:rPr>
        <w:t>指定接口上</w:t>
      </w:r>
      <w:r>
        <w:rPr>
          <w:rFonts w:hint="eastAsia" w:cs="Arial"/>
        </w:rPr>
        <w:t>发送和</w:t>
      </w:r>
      <w:r>
        <w:rPr>
          <w:rFonts w:cs="Arial"/>
        </w:rPr>
        <w:t>接受OSPF报文所需要的验证方式；本命令的no操作为取消验证。</w:t>
      </w:r>
    </w:p>
    <w:p>
      <w:pPr>
        <w:rPr>
          <w:rFonts w:cs="Arial"/>
          <w:b/>
          <w:bCs/>
        </w:rPr>
      </w:pPr>
      <w:r>
        <w:rPr>
          <w:rFonts w:cs="Arial"/>
          <w:b/>
          <w:bCs/>
        </w:rPr>
        <w:t>参数：</w:t>
      </w:r>
      <w:r>
        <w:rPr>
          <w:rFonts w:hint="eastAsia" w:cs="Arial"/>
          <w:b/>
          <w:bCs/>
        </w:rPr>
        <w:t>&lt;</w:t>
      </w:r>
      <w:r>
        <w:rPr>
          <w:rFonts w:hint="eastAsia" w:cs="Arial"/>
          <w:b/>
          <w:bCs/>
          <w:i/>
        </w:rPr>
        <w:t>ip-address</w:t>
      </w:r>
      <w:r>
        <w:rPr>
          <w:rFonts w:hint="eastAsia" w:cs="Arial"/>
          <w:b/>
          <w:bCs/>
        </w:rPr>
        <w:t>&gt;</w:t>
      </w:r>
      <w:r>
        <w:rPr>
          <w:rFonts w:hint="eastAsia" w:cs="Arial"/>
          <w:bCs/>
        </w:rPr>
        <w:t>为接口的IP地址，点分十进制格式。</w:t>
      </w:r>
    </w:p>
    <w:p>
      <w:pPr>
        <w:ind w:firstLine="620" w:firstLineChars="294"/>
        <w:rPr>
          <w:rFonts w:cs="Arial"/>
          <w:bCs/>
        </w:rPr>
      </w:pPr>
      <w:r>
        <w:rPr>
          <w:rFonts w:hint="eastAsia" w:cs="Arial"/>
          <w:b/>
          <w:bCs/>
        </w:rPr>
        <w:t>message-digest：</w:t>
      </w:r>
      <w:r>
        <w:rPr>
          <w:rFonts w:hint="eastAsia" w:cs="Arial"/>
          <w:bCs/>
        </w:rPr>
        <w:t>使用message-digest秘钥串</w:t>
      </w:r>
      <w:r>
        <w:rPr>
          <w:rFonts w:hint="eastAsia" w:cs="Arial"/>
          <w:b/>
          <w:bCs/>
        </w:rPr>
        <w:t>null：</w:t>
      </w:r>
      <w:r>
        <w:rPr>
          <w:rFonts w:hint="eastAsia" w:cs="Arial"/>
          <w:bCs/>
        </w:rPr>
        <w:t>不使用认证</w:t>
      </w:r>
    </w:p>
    <w:p>
      <w:pPr>
        <w:ind w:firstLine="617" w:firstLineChars="294"/>
        <w:rPr>
          <w:rFonts w:cs="Arial"/>
          <w:bCs/>
        </w:rPr>
      </w:pPr>
      <w:r>
        <w:rPr>
          <w:rFonts w:cs="Arial"/>
          <w:bCs/>
        </w:rPr>
        <w:t>Md5:</w:t>
      </w:r>
      <w:r>
        <w:rPr>
          <w:rFonts w:hint="eastAsia"/>
        </w:rPr>
        <w:t xml:space="preserve"> </w:t>
      </w:r>
      <w:r>
        <w:rPr>
          <w:rFonts w:hint="eastAsia" w:cs="Arial"/>
          <w:bCs/>
        </w:rPr>
        <w:t>使用MD5认证</w:t>
      </w:r>
    </w:p>
    <w:p>
      <w:pPr>
        <w:ind w:firstLine="617" w:firstLineChars="294"/>
        <w:rPr>
          <w:rFonts w:cs="Arial"/>
          <w:b/>
          <w:bCs/>
        </w:rPr>
      </w:pPr>
      <w:r>
        <w:rPr>
          <w:rFonts w:cs="Arial"/>
          <w:bCs/>
        </w:rPr>
        <w:t>Sm3:</w:t>
      </w:r>
      <w:r>
        <w:rPr>
          <w:rFonts w:hint="eastAsia" w:cs="Arial"/>
          <w:bCs/>
        </w:rPr>
        <w:t xml:space="preserve"> 使用SM3认证</w:t>
      </w:r>
    </w:p>
    <w:p>
      <w:pPr>
        <w:rPr>
          <w:rFonts w:cs="Arial"/>
        </w:rPr>
      </w:pPr>
      <w:r>
        <w:rPr>
          <w:rFonts w:cs="Arial"/>
          <w:b/>
          <w:bCs/>
        </w:rPr>
        <w:t>缺省情况：</w:t>
      </w:r>
      <w:r>
        <w:rPr>
          <w:rFonts w:cs="Arial"/>
        </w:rPr>
        <w:t xml:space="preserve">接口上接受OSPF报文缺省不需要验证。 </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举例：</w:t>
      </w:r>
      <w:r>
        <w:rPr>
          <w:rFonts w:cs="Arial"/>
        </w:rPr>
        <w:t xml:space="preserve"> </w:t>
      </w:r>
    </w:p>
    <w:p>
      <w:pPr>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rPr>
      </w:pPr>
      <w:r>
        <w:rPr>
          <w:rFonts w:cs="Arial"/>
        </w:rPr>
        <w:t>Switch</w:t>
      </w:r>
      <w:r>
        <w:rPr>
          <w:rFonts w:cs="Arial"/>
          <w:kern w:val="0"/>
        </w:rPr>
        <w:t>(</w:t>
      </w:r>
      <w:r>
        <w:t>Config-if-Vlan1</w:t>
      </w:r>
      <w:r>
        <w:rPr>
          <w:rFonts w:cs="Arial"/>
          <w:kern w:val="0"/>
        </w:rPr>
        <w:t>)#ip ospf authentication message-digest md5</w:t>
      </w:r>
    </w:p>
    <w:p>
      <w:pPr>
        <w:pStyle w:val="5"/>
      </w:pPr>
      <w:bookmarkStart w:id="4459" w:name="_Toc186635299"/>
      <w:bookmarkStart w:id="4460" w:name="_Toc960138"/>
      <w:bookmarkStart w:id="4461" w:name="_Toc4187"/>
      <w:r>
        <w:t>ip ospf authentication-key</w:t>
      </w:r>
      <w:bookmarkEnd w:id="4459"/>
      <w:bookmarkEnd w:id="4460"/>
      <w:bookmarkEnd w:id="4461"/>
    </w:p>
    <w:p>
      <w:pPr>
        <w:rPr>
          <w:b/>
        </w:rPr>
      </w:pPr>
      <w:r>
        <w:rPr>
          <w:b/>
        </w:rPr>
        <w:t>命令：ip ospf [&lt;</w:t>
      </w:r>
      <w:r>
        <w:rPr>
          <w:b/>
          <w:i/>
        </w:rPr>
        <w:t>ip-address</w:t>
      </w:r>
      <w:r>
        <w:rPr>
          <w:b/>
        </w:rPr>
        <w:t>&gt;] authentication-key &lt;</w:t>
      </w:r>
      <w:r>
        <w:rPr>
          <w:b/>
          <w:i/>
        </w:rPr>
        <w:t>0 LINE</w:t>
      </w:r>
      <w:r>
        <w:rPr>
          <w:rFonts w:hint="eastAsia"/>
          <w:b/>
          <w:i/>
        </w:rPr>
        <w:t xml:space="preserve"> </w:t>
      </w:r>
      <w:r>
        <w:rPr>
          <w:b/>
          <w:i/>
        </w:rPr>
        <w:t>|</w:t>
      </w:r>
      <w:r>
        <w:rPr>
          <w:rFonts w:hint="eastAsia"/>
          <w:b/>
          <w:i/>
        </w:rPr>
        <w:t xml:space="preserve"> </w:t>
      </w:r>
      <w:r>
        <w:rPr>
          <w:b/>
          <w:i/>
        </w:rPr>
        <w:t>7 WORD</w:t>
      </w:r>
      <w:r>
        <w:rPr>
          <w:rFonts w:hint="eastAsia"/>
          <w:b/>
          <w:i/>
        </w:rPr>
        <w:t xml:space="preserve"> </w:t>
      </w:r>
      <w:r>
        <w:rPr>
          <w:b/>
          <w:i/>
        </w:rPr>
        <w:t>|</w:t>
      </w:r>
      <w:r>
        <w:rPr>
          <w:rFonts w:hint="eastAsia"/>
          <w:b/>
          <w:i/>
        </w:rPr>
        <w:t xml:space="preserve"> </w:t>
      </w:r>
      <w:r>
        <w:rPr>
          <w:b/>
          <w:i/>
        </w:rPr>
        <w:t>LINE</w:t>
      </w:r>
      <w:r>
        <w:rPr>
          <w:b/>
        </w:rPr>
        <w:t xml:space="preserve">&gt; </w:t>
      </w:r>
    </w:p>
    <w:p>
      <w:pPr>
        <w:ind w:firstLine="632" w:firstLineChars="300"/>
        <w:rPr>
          <w:b/>
        </w:rPr>
      </w:pPr>
      <w:r>
        <w:rPr>
          <w:b/>
        </w:rPr>
        <w:t>no ip ospf [&lt;</w:t>
      </w:r>
      <w:r>
        <w:rPr>
          <w:b/>
          <w:i/>
        </w:rPr>
        <w:t>ip-address</w:t>
      </w:r>
      <w:r>
        <w:rPr>
          <w:b/>
        </w:rPr>
        <w:t xml:space="preserve">&gt;] authentication </w:t>
      </w:r>
    </w:p>
    <w:p>
      <w:r>
        <w:rPr>
          <w:b/>
        </w:rPr>
        <w:t>功能：</w:t>
      </w:r>
      <w:r>
        <w:t xml:space="preserve">指定接口上发送和接受OSPF报文所需要的验证密钥。本命令的no操作为取消验证密钥。 </w:t>
      </w:r>
    </w:p>
    <w:p>
      <w:r>
        <w:rPr>
          <w:b/>
        </w:rPr>
        <w:t>参数：</w:t>
      </w:r>
      <w:r>
        <w:rPr>
          <w:i/>
        </w:rPr>
        <w:t>&lt;ip-address</w:t>
      </w:r>
      <w:r>
        <w:t>&gt;为接口的IP地址，点分十进制格式；</w:t>
      </w:r>
      <w:r>
        <w:rPr>
          <w:i/>
        </w:rPr>
        <w:t>&lt;LINE</w:t>
      </w:r>
      <w:r>
        <w:t>&gt;指定认证的密钥，如果密钥选项为0，则后续指定明文密钥</w:t>
      </w:r>
      <w:r>
        <w:rPr>
          <w:rFonts w:hint="eastAsia"/>
        </w:rPr>
        <w:t>。</w:t>
      </w:r>
      <w:r>
        <w:t xml:space="preserve">如果选项为7，则后续指定为明文密钥加密后的密文字串；不带任何选项，则默认指定为明文密钥。 </w:t>
      </w:r>
    </w:p>
    <w:p>
      <w:r>
        <w:rPr>
          <w:b/>
        </w:rPr>
        <w:t>缺省情况：</w:t>
      </w:r>
      <w:r>
        <w:t xml:space="preserve">接口上接受OSPF报文缺省不需要验证。 </w:t>
      </w:r>
    </w:p>
    <w:p>
      <w:r>
        <w:rPr>
          <w:b/>
        </w:rPr>
        <w:t>命令模式：</w:t>
      </w:r>
      <w:r>
        <w:t xml:space="preserve">接口配置模式。 </w:t>
      </w:r>
    </w:p>
    <w:p>
      <w:pPr>
        <w:rPr>
          <w:b/>
        </w:rPr>
      </w:pPr>
      <w:r>
        <w:rPr>
          <w:b/>
        </w:rPr>
        <w:t>举例：</w:t>
      </w:r>
    </w:p>
    <w:p>
      <w:r>
        <w:t xml:space="preserve">Switch#config terminal </w:t>
      </w:r>
    </w:p>
    <w:p>
      <w:r>
        <w:t xml:space="preserve">Switch(config)#interface vlan 1 </w:t>
      </w:r>
    </w:p>
    <w:p>
      <w:r>
        <w:t>Switch(Config-if-Vlan1)#ip ospf authentication-key 0 password</w:t>
      </w:r>
    </w:p>
    <w:p>
      <w:pPr>
        <w:pStyle w:val="5"/>
      </w:pPr>
      <w:bookmarkStart w:id="4462" w:name="_Toc186635300"/>
      <w:bookmarkStart w:id="4463" w:name="_Toc960139"/>
      <w:bookmarkStart w:id="4464" w:name="_Toc16756"/>
      <w:r>
        <w:t>ip ospf cost</w:t>
      </w:r>
      <w:bookmarkEnd w:id="4462"/>
      <w:bookmarkEnd w:id="4463"/>
      <w:bookmarkEnd w:id="4464"/>
    </w:p>
    <w:p>
      <w:pPr>
        <w:rPr>
          <w:rFonts w:cs="Arial"/>
        </w:rPr>
      </w:pPr>
      <w:r>
        <w:rPr>
          <w:rFonts w:cs="Arial"/>
          <w:b/>
          <w:bCs/>
        </w:rPr>
        <w:t xml:space="preserve">命令：ip ospf </w:t>
      </w:r>
      <w:r>
        <w:rPr>
          <w:rFonts w:hint="eastAsia" w:cs="Arial"/>
          <w:b/>
          <w:bCs/>
        </w:rPr>
        <w:t>[&lt;</w:t>
      </w:r>
      <w:r>
        <w:rPr>
          <w:rFonts w:hint="eastAsia" w:cs="Arial"/>
          <w:b/>
          <w:bCs/>
          <w:i/>
        </w:rPr>
        <w:t>ip-address</w:t>
      </w:r>
      <w:r>
        <w:rPr>
          <w:rFonts w:hint="eastAsia" w:cs="Arial"/>
          <w:b/>
          <w:bCs/>
        </w:rPr>
        <w:t xml:space="preserve">&gt;] </w:t>
      </w:r>
      <w:r>
        <w:rPr>
          <w:rFonts w:cs="Arial"/>
          <w:b/>
          <w:bCs/>
        </w:rPr>
        <w:t>cost</w:t>
      </w:r>
      <w:r>
        <w:rPr>
          <w:rFonts w:cs="Arial"/>
        </w:rPr>
        <w:t xml:space="preserve"> </w:t>
      </w:r>
      <w:r>
        <w:rPr>
          <w:rFonts w:cs="Arial"/>
          <w:b/>
          <w:bCs/>
          <w:i/>
          <w:iCs/>
        </w:rPr>
        <w:t>&lt;cost&gt;</w:t>
      </w:r>
    </w:p>
    <w:p>
      <w:pPr>
        <w:rPr>
          <w:rFonts w:cs="Arial"/>
          <w:b/>
          <w:bCs/>
        </w:rPr>
      </w:pPr>
      <w:r>
        <w:rPr>
          <w:rFonts w:cs="Arial"/>
        </w:rPr>
        <w:t xml:space="preserve">      </w:t>
      </w:r>
      <w:r>
        <w:rPr>
          <w:rFonts w:cs="Arial"/>
          <w:b/>
          <w:bCs/>
        </w:rPr>
        <w:t xml:space="preserve">no ip ospf </w:t>
      </w:r>
      <w:r>
        <w:rPr>
          <w:rFonts w:hint="eastAsia" w:cs="Arial"/>
          <w:b/>
          <w:bCs/>
        </w:rPr>
        <w:t>[&lt;</w:t>
      </w:r>
      <w:r>
        <w:rPr>
          <w:rFonts w:hint="eastAsia" w:cs="Arial"/>
          <w:b/>
          <w:bCs/>
          <w:i/>
        </w:rPr>
        <w:t>ip-address</w:t>
      </w:r>
      <w:r>
        <w:rPr>
          <w:rFonts w:hint="eastAsia" w:cs="Arial"/>
          <w:b/>
          <w:bCs/>
        </w:rPr>
        <w:t xml:space="preserve">&gt;] </w:t>
      </w:r>
      <w:r>
        <w:rPr>
          <w:rFonts w:cs="Arial"/>
          <w:b/>
          <w:bCs/>
        </w:rPr>
        <w:t xml:space="preserve">cost </w:t>
      </w:r>
    </w:p>
    <w:p>
      <w:pPr>
        <w:rPr>
          <w:rFonts w:cs="Arial"/>
        </w:rPr>
      </w:pPr>
      <w:r>
        <w:rPr>
          <w:rFonts w:cs="Arial"/>
          <w:b/>
          <w:bCs/>
        </w:rPr>
        <w:t>功能：</w:t>
      </w:r>
      <w:r>
        <w:rPr>
          <w:rFonts w:cs="Arial"/>
        </w:rPr>
        <w:t xml:space="preserve">指定接口运行OSPF协议所需的代价；本命令的no操作为恢复缺省值。 </w:t>
      </w:r>
    </w:p>
    <w:p>
      <w:pPr>
        <w:rPr>
          <w:rFonts w:cs="Arial"/>
          <w:b/>
          <w:bCs/>
        </w:rPr>
      </w:pPr>
      <w:r>
        <w:rPr>
          <w:rFonts w:cs="Arial"/>
          <w:b/>
          <w:bCs/>
        </w:rPr>
        <w:t>参数：</w:t>
      </w:r>
      <w:r>
        <w:rPr>
          <w:rFonts w:hint="eastAsia" w:cs="Arial"/>
          <w:b/>
          <w:bCs/>
        </w:rPr>
        <w:t>&lt;</w:t>
      </w:r>
      <w:r>
        <w:rPr>
          <w:rFonts w:hint="eastAsia" w:cs="Arial"/>
          <w:b/>
          <w:bCs/>
          <w:i/>
        </w:rPr>
        <w:t>ip-address</w:t>
      </w:r>
      <w:r>
        <w:rPr>
          <w:rFonts w:hint="eastAsia" w:cs="Arial"/>
          <w:b/>
          <w:bCs/>
        </w:rPr>
        <w:t>&gt;</w:t>
      </w:r>
      <w:r>
        <w:rPr>
          <w:rFonts w:hint="eastAsia" w:cs="Arial"/>
          <w:bCs/>
        </w:rPr>
        <w:t>为接口的IP地址，点分十进制格式；</w:t>
      </w:r>
    </w:p>
    <w:p>
      <w:pPr>
        <w:ind w:firstLine="620" w:firstLineChars="294"/>
        <w:rPr>
          <w:rFonts w:cs="Arial"/>
        </w:rPr>
      </w:pPr>
      <w:r>
        <w:rPr>
          <w:rFonts w:cs="Arial"/>
          <w:b/>
          <w:bCs/>
          <w:i/>
          <w:iCs/>
        </w:rPr>
        <w:t>&lt;cost &gt;</w:t>
      </w:r>
      <w:r>
        <w:rPr>
          <w:rFonts w:cs="Arial"/>
        </w:rPr>
        <w:t xml:space="preserve">为OSPF协议所需花费的值，取值范围1～65535。 </w:t>
      </w:r>
    </w:p>
    <w:p>
      <w:pPr>
        <w:rPr>
          <w:rFonts w:cs="Arial"/>
        </w:rPr>
      </w:pPr>
      <w:r>
        <w:rPr>
          <w:rFonts w:cs="Arial"/>
          <w:b/>
          <w:bCs/>
        </w:rPr>
        <w:t>缺省情况：</w:t>
      </w:r>
      <w:r>
        <w:t>接口缺省的OSPF 协议所需花费根据带宽自动计算。</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举例：</w:t>
      </w:r>
      <w:r>
        <w:rPr>
          <w:rFonts w:cs="Arial"/>
        </w:rPr>
        <w:t xml:space="preserve"> </w:t>
      </w:r>
    </w:p>
    <w:p>
      <w:pPr>
        <w:rPr>
          <w:rFonts w:cs="Arial"/>
          <w:kern w:val="0"/>
        </w:rPr>
      </w:pPr>
      <w:bookmarkStart w:id="4465" w:name="_Toc57112851"/>
      <w:bookmarkStart w:id="4466" w:name="_Toc61163912"/>
      <w:bookmarkStart w:id="4467" w:name="_Toc57710327"/>
      <w:bookmarkStart w:id="4468" w:name="_Toc56955218"/>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rPr>
      </w:pPr>
      <w:r>
        <w:rPr>
          <w:rFonts w:cs="Arial"/>
        </w:rPr>
        <w:t>Switch</w:t>
      </w:r>
      <w:r>
        <w:rPr>
          <w:rFonts w:cs="Arial"/>
          <w:kern w:val="0"/>
        </w:rPr>
        <w:t>(</w:t>
      </w:r>
      <w:r>
        <w:t>Config-if-Vlan1</w:t>
      </w:r>
      <w:r>
        <w:rPr>
          <w:rFonts w:cs="Arial"/>
          <w:kern w:val="0"/>
        </w:rPr>
        <w:t xml:space="preserve">)#ip ospf </w:t>
      </w:r>
      <w:r>
        <w:rPr>
          <w:rFonts w:hint="eastAsia" w:cs="Arial"/>
          <w:kern w:val="0"/>
        </w:rPr>
        <w:t>cost 3</w:t>
      </w:r>
    </w:p>
    <w:p>
      <w:pPr>
        <w:pStyle w:val="5"/>
      </w:pPr>
      <w:bookmarkStart w:id="4469" w:name="_Toc960140"/>
      <w:bookmarkStart w:id="4470" w:name="_Toc186635301"/>
      <w:bookmarkStart w:id="4471" w:name="_Toc10497"/>
      <w:r>
        <w:t xml:space="preserve">ip ospf </w:t>
      </w:r>
      <w:r>
        <w:rPr>
          <w:rFonts w:hint="eastAsia"/>
        </w:rPr>
        <w:t>database-filter</w:t>
      </w:r>
      <w:bookmarkEnd w:id="4469"/>
      <w:bookmarkEnd w:id="4470"/>
      <w:bookmarkEnd w:id="4471"/>
    </w:p>
    <w:p>
      <w:pPr>
        <w:rPr>
          <w:rFonts w:cs="Arial"/>
          <w:b/>
        </w:rPr>
      </w:pPr>
      <w:r>
        <w:rPr>
          <w:rFonts w:cs="Arial"/>
          <w:b/>
          <w:bCs/>
        </w:rPr>
        <w:t xml:space="preserve">命令：ip ospf </w:t>
      </w:r>
      <w:r>
        <w:rPr>
          <w:rFonts w:hint="eastAsia" w:cs="Arial"/>
          <w:b/>
          <w:bCs/>
        </w:rPr>
        <w:t>[&lt;</w:t>
      </w:r>
      <w:r>
        <w:rPr>
          <w:rFonts w:hint="eastAsia" w:cs="Arial"/>
          <w:b/>
          <w:bCs/>
          <w:i/>
        </w:rPr>
        <w:t>ip-address</w:t>
      </w:r>
      <w:r>
        <w:rPr>
          <w:rFonts w:hint="eastAsia" w:cs="Arial"/>
          <w:b/>
          <w:bCs/>
        </w:rPr>
        <w:t>&gt;] database-filter all</w:t>
      </w:r>
      <w:r>
        <w:rPr>
          <w:rFonts w:cs="Arial"/>
        </w:rPr>
        <w:t xml:space="preserve"> </w:t>
      </w:r>
      <w:r>
        <w:rPr>
          <w:rFonts w:hint="eastAsia" w:cs="Arial"/>
          <w:b/>
        </w:rPr>
        <w:t>out</w:t>
      </w:r>
    </w:p>
    <w:p>
      <w:pPr>
        <w:rPr>
          <w:rFonts w:cs="Arial"/>
          <w:b/>
          <w:bCs/>
        </w:rPr>
      </w:pPr>
      <w:r>
        <w:rPr>
          <w:rFonts w:cs="Arial"/>
        </w:rPr>
        <w:t xml:space="preserve">      </w:t>
      </w:r>
      <w:r>
        <w:rPr>
          <w:rFonts w:cs="Arial"/>
          <w:b/>
          <w:bCs/>
        </w:rPr>
        <w:t xml:space="preserve">no ip ospf </w:t>
      </w:r>
      <w:r>
        <w:rPr>
          <w:rFonts w:hint="eastAsia" w:cs="Arial"/>
          <w:b/>
          <w:bCs/>
        </w:rPr>
        <w:t>[&lt;</w:t>
      </w:r>
      <w:r>
        <w:rPr>
          <w:rFonts w:hint="eastAsia" w:cs="Arial"/>
          <w:b/>
          <w:bCs/>
          <w:i/>
        </w:rPr>
        <w:t>ip-address</w:t>
      </w:r>
      <w:r>
        <w:rPr>
          <w:rFonts w:hint="eastAsia" w:cs="Arial"/>
          <w:b/>
          <w:bCs/>
        </w:rPr>
        <w:t>&gt;] database-filter</w:t>
      </w:r>
    </w:p>
    <w:p>
      <w:pPr>
        <w:rPr>
          <w:rFonts w:cs="Arial"/>
        </w:rPr>
      </w:pPr>
      <w:r>
        <w:rPr>
          <w:rFonts w:cs="Arial"/>
          <w:b/>
          <w:bCs/>
        </w:rPr>
        <w:t>功能：</w:t>
      </w:r>
      <w:r>
        <w:rPr>
          <w:rFonts w:hint="eastAsia" w:cs="Arial"/>
        </w:rPr>
        <w:t>本命令在特定接口上打开LSA数据库过滤开关</w:t>
      </w:r>
      <w:r>
        <w:rPr>
          <w:rFonts w:cs="Arial"/>
        </w:rPr>
        <w:t>；本命令的no操作</w:t>
      </w:r>
      <w:r>
        <w:rPr>
          <w:rFonts w:hint="eastAsia" w:cs="Arial"/>
        </w:rPr>
        <w:t>关闭过滤开关</w:t>
      </w:r>
      <w:r>
        <w:rPr>
          <w:rFonts w:cs="Arial"/>
        </w:rPr>
        <w:t xml:space="preserve">。 </w:t>
      </w:r>
    </w:p>
    <w:p>
      <w:pPr>
        <w:rPr>
          <w:rFonts w:cs="Arial"/>
          <w:bCs/>
        </w:rPr>
      </w:pPr>
      <w:r>
        <w:rPr>
          <w:rFonts w:cs="Arial"/>
          <w:b/>
          <w:bCs/>
        </w:rPr>
        <w:t>参数：</w:t>
      </w:r>
      <w:r>
        <w:rPr>
          <w:rFonts w:hint="eastAsia" w:cs="Arial"/>
          <w:b/>
          <w:bCs/>
        </w:rPr>
        <w:t>&lt;</w:t>
      </w:r>
      <w:r>
        <w:rPr>
          <w:rFonts w:hint="eastAsia" w:cs="Arial"/>
          <w:b/>
          <w:bCs/>
          <w:i/>
        </w:rPr>
        <w:t>ip-address</w:t>
      </w:r>
      <w:r>
        <w:rPr>
          <w:rFonts w:hint="eastAsia" w:cs="Arial"/>
          <w:b/>
          <w:bCs/>
        </w:rPr>
        <w:t>&gt;</w:t>
      </w:r>
      <w:r>
        <w:rPr>
          <w:rFonts w:hint="eastAsia" w:cs="Arial"/>
          <w:bCs/>
        </w:rPr>
        <w:t>为接口的IP地址，点分十进制格式；</w:t>
      </w:r>
    </w:p>
    <w:p>
      <w:pPr>
        <w:ind w:firstLine="620" w:firstLineChars="294"/>
        <w:rPr>
          <w:rFonts w:cs="Arial"/>
          <w:bCs/>
        </w:rPr>
      </w:pPr>
      <w:r>
        <w:rPr>
          <w:rFonts w:hint="eastAsia" w:cs="Arial"/>
          <w:b/>
          <w:bCs/>
        </w:rPr>
        <w:t>all：</w:t>
      </w:r>
      <w:r>
        <w:rPr>
          <w:rFonts w:hint="eastAsia" w:cs="Arial"/>
          <w:bCs/>
        </w:rPr>
        <w:t>所有LSAs；</w:t>
      </w:r>
    </w:p>
    <w:p>
      <w:pPr>
        <w:ind w:firstLine="620" w:firstLineChars="294"/>
        <w:rPr>
          <w:rFonts w:cs="Arial"/>
          <w:b/>
          <w:bCs/>
        </w:rPr>
      </w:pPr>
      <w:r>
        <w:rPr>
          <w:rFonts w:hint="eastAsia" w:cs="Arial"/>
          <w:b/>
          <w:bCs/>
        </w:rPr>
        <w:t>out：</w:t>
      </w:r>
      <w:r>
        <w:rPr>
          <w:rFonts w:hint="eastAsia" w:cs="Arial"/>
          <w:bCs/>
        </w:rPr>
        <w:t>发出的LSAs。</w:t>
      </w:r>
    </w:p>
    <w:p>
      <w:pPr>
        <w:rPr>
          <w:rFonts w:cs="Arial"/>
        </w:rPr>
      </w:pPr>
      <w:r>
        <w:rPr>
          <w:rFonts w:cs="Arial"/>
          <w:b/>
          <w:bCs/>
        </w:rPr>
        <w:t>缺省情况：</w:t>
      </w:r>
      <w:r>
        <w:rPr>
          <w:rFonts w:hint="eastAsia" w:cs="Arial"/>
        </w:rPr>
        <w:t>过滤开关关闭</w:t>
      </w:r>
      <w:r>
        <w:rPr>
          <w:rFonts w:cs="Arial"/>
        </w:rPr>
        <w:t>。</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举例：</w:t>
      </w:r>
      <w:r>
        <w:rPr>
          <w:rFonts w:cs="Arial"/>
        </w:rPr>
        <w:t xml:space="preserve"> </w:t>
      </w:r>
    </w:p>
    <w:p>
      <w:pPr>
        <w:autoSpaceDE w:val="0"/>
        <w:autoSpaceDN w:val="0"/>
        <w:jc w:val="left"/>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ascii="CourierNewPSMT" w:hAnsi="CourierNewPSMT" w:cs="CourierNewPSMT"/>
          <w:kern w:val="0"/>
          <w:sz w:val="20"/>
          <w:szCs w:val="20"/>
        </w:rPr>
      </w:pPr>
      <w:r>
        <w:rPr>
          <w:rFonts w:cs="Arial"/>
        </w:rPr>
        <w:t>Switch</w:t>
      </w:r>
      <w:r>
        <w:rPr>
          <w:rFonts w:cs="Arial"/>
          <w:kern w:val="0"/>
        </w:rPr>
        <w:t>(</w:t>
      </w:r>
      <w:r>
        <w:t>Config-if-Vlan1</w:t>
      </w:r>
      <w:r>
        <w:rPr>
          <w:rFonts w:cs="Arial"/>
          <w:kern w:val="0"/>
        </w:rPr>
        <w:t>)#ip ospf database-filter all out</w:t>
      </w:r>
    </w:p>
    <w:p>
      <w:pPr>
        <w:pStyle w:val="5"/>
      </w:pPr>
      <w:bookmarkStart w:id="4472" w:name="_Toc960141"/>
      <w:bookmarkStart w:id="4473" w:name="_Toc186635302"/>
      <w:bookmarkStart w:id="4474" w:name="_Toc5981"/>
      <w:r>
        <w:t>ip ospf dead-interval</w:t>
      </w:r>
      <w:bookmarkEnd w:id="4465"/>
      <w:bookmarkEnd w:id="4466"/>
      <w:bookmarkEnd w:id="4467"/>
      <w:bookmarkEnd w:id="4468"/>
      <w:bookmarkEnd w:id="4472"/>
      <w:bookmarkEnd w:id="4473"/>
      <w:bookmarkEnd w:id="4474"/>
    </w:p>
    <w:p>
      <w:pPr>
        <w:rPr>
          <w:rFonts w:cs="Arial"/>
        </w:rPr>
      </w:pPr>
      <w:r>
        <w:rPr>
          <w:rFonts w:cs="Arial"/>
          <w:b/>
          <w:bCs/>
        </w:rPr>
        <w:t>命令</w:t>
      </w:r>
      <w:r>
        <w:rPr>
          <w:rFonts w:cs="Arial"/>
          <w:b/>
          <w:bCs/>
          <w:lang w:val="en-GB"/>
        </w:rPr>
        <w:t>：</w:t>
      </w:r>
      <w:r>
        <w:rPr>
          <w:rFonts w:cs="Arial"/>
          <w:b/>
          <w:bCs/>
        </w:rPr>
        <w:t xml:space="preserve">ip ospf </w:t>
      </w:r>
      <w:r>
        <w:rPr>
          <w:rFonts w:hint="eastAsia" w:cs="Arial"/>
          <w:b/>
          <w:bCs/>
        </w:rPr>
        <w:t>[&lt;</w:t>
      </w:r>
      <w:r>
        <w:rPr>
          <w:rFonts w:hint="eastAsia" w:cs="Arial"/>
          <w:b/>
          <w:bCs/>
          <w:i/>
        </w:rPr>
        <w:t>ip-address</w:t>
      </w:r>
      <w:r>
        <w:rPr>
          <w:rFonts w:hint="eastAsia" w:cs="Arial"/>
          <w:b/>
          <w:bCs/>
        </w:rPr>
        <w:t xml:space="preserve">&gt;] </w:t>
      </w:r>
      <w:r>
        <w:rPr>
          <w:rFonts w:cs="Arial"/>
          <w:b/>
          <w:bCs/>
        </w:rPr>
        <w:t>dead-interval</w:t>
      </w:r>
      <w:r>
        <w:rPr>
          <w:rFonts w:cs="Arial"/>
        </w:rPr>
        <w:t xml:space="preserve"> </w:t>
      </w:r>
      <w:r>
        <w:rPr>
          <w:rFonts w:cs="Arial"/>
          <w:b/>
          <w:bCs/>
          <w:i/>
          <w:iCs/>
        </w:rPr>
        <w:t>&lt;time &gt;</w:t>
      </w:r>
    </w:p>
    <w:p>
      <w:pPr>
        <w:rPr>
          <w:rFonts w:cs="Arial"/>
          <w:b/>
          <w:bCs/>
        </w:rPr>
      </w:pPr>
      <w:r>
        <w:rPr>
          <w:rFonts w:cs="Arial"/>
        </w:rPr>
        <w:t xml:space="preserve">      </w:t>
      </w:r>
      <w:r>
        <w:rPr>
          <w:rFonts w:cs="Arial"/>
          <w:b/>
          <w:bCs/>
        </w:rPr>
        <w:t xml:space="preserve">no ip ospf </w:t>
      </w:r>
      <w:r>
        <w:rPr>
          <w:rFonts w:hint="eastAsia" w:cs="Arial"/>
          <w:b/>
          <w:bCs/>
        </w:rPr>
        <w:t>[&lt;</w:t>
      </w:r>
      <w:r>
        <w:rPr>
          <w:rFonts w:hint="eastAsia" w:cs="Arial"/>
          <w:b/>
          <w:bCs/>
          <w:i/>
        </w:rPr>
        <w:t>ip-address</w:t>
      </w:r>
      <w:r>
        <w:rPr>
          <w:rFonts w:hint="eastAsia" w:cs="Arial"/>
          <w:b/>
          <w:bCs/>
        </w:rPr>
        <w:t xml:space="preserve">&gt;] </w:t>
      </w:r>
      <w:r>
        <w:rPr>
          <w:rFonts w:cs="Arial"/>
          <w:b/>
          <w:bCs/>
        </w:rPr>
        <w:t xml:space="preserve">dead-interval </w:t>
      </w:r>
    </w:p>
    <w:p>
      <w:pPr>
        <w:rPr>
          <w:rFonts w:cs="Arial"/>
        </w:rPr>
      </w:pPr>
      <w:r>
        <w:rPr>
          <w:rFonts w:cs="Arial"/>
          <w:b/>
          <w:bCs/>
        </w:rPr>
        <w:t>功能：</w:t>
      </w:r>
      <w:r>
        <w:rPr>
          <w:rFonts w:cs="Arial"/>
        </w:rPr>
        <w:t xml:space="preserve">指定相邻三层交换机路由失效的时间长度；本命令的no操作为恢复缺省值。 </w:t>
      </w:r>
    </w:p>
    <w:p>
      <w:pPr>
        <w:rPr>
          <w:rFonts w:cs="Arial"/>
          <w:b/>
          <w:bCs/>
        </w:rPr>
      </w:pPr>
      <w:r>
        <w:rPr>
          <w:rFonts w:cs="Arial"/>
          <w:b/>
          <w:bCs/>
        </w:rPr>
        <w:t>参数：</w:t>
      </w:r>
      <w:r>
        <w:rPr>
          <w:rFonts w:hint="eastAsia" w:cs="Arial"/>
          <w:b/>
          <w:bCs/>
        </w:rPr>
        <w:t>&lt;</w:t>
      </w:r>
      <w:r>
        <w:rPr>
          <w:rFonts w:hint="eastAsia" w:cs="Arial"/>
          <w:b/>
          <w:bCs/>
          <w:i/>
        </w:rPr>
        <w:t>ip-address</w:t>
      </w:r>
      <w:r>
        <w:rPr>
          <w:rFonts w:hint="eastAsia" w:cs="Arial"/>
          <w:b/>
          <w:bCs/>
        </w:rPr>
        <w:t>&gt;</w:t>
      </w:r>
      <w:r>
        <w:rPr>
          <w:rFonts w:hint="eastAsia" w:cs="Arial"/>
          <w:bCs/>
        </w:rPr>
        <w:t>为接口的IP地址，点分十进制格式；</w:t>
      </w:r>
    </w:p>
    <w:p>
      <w:pPr>
        <w:ind w:firstLine="620" w:firstLineChars="294"/>
        <w:rPr>
          <w:rFonts w:cs="Arial"/>
        </w:rPr>
      </w:pPr>
      <w:r>
        <w:rPr>
          <w:rFonts w:cs="Arial"/>
          <w:b/>
          <w:bCs/>
          <w:i/>
          <w:iCs/>
        </w:rPr>
        <w:t>&lt;time &gt;</w:t>
      </w:r>
      <w:r>
        <w:rPr>
          <w:rFonts w:cs="Arial"/>
        </w:rPr>
        <w:t xml:space="preserve">为相邻三层交换机失效的时间长度，单位为秒，取值范围1～65535。 </w:t>
      </w:r>
    </w:p>
    <w:p>
      <w:pPr>
        <w:rPr>
          <w:rFonts w:cs="Arial"/>
        </w:rPr>
      </w:pPr>
      <w:r>
        <w:rPr>
          <w:rFonts w:cs="Arial"/>
          <w:b/>
          <w:bCs/>
        </w:rPr>
        <w:t>缺省情况：</w:t>
      </w:r>
      <w:r>
        <w:rPr>
          <w:rFonts w:cs="Arial"/>
        </w:rPr>
        <w:t>三层交换机失效的时间长度缺省为40秒（通常是hello-interval的4倍）。</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使用指南：</w:t>
      </w:r>
      <w:r>
        <w:rPr>
          <w:rFonts w:cs="Arial"/>
        </w:rPr>
        <w:t>当三层交换机在</w:t>
      </w:r>
      <w:r>
        <w:rPr>
          <w:rFonts w:cs="Arial"/>
          <w:b/>
          <w:bCs/>
        </w:rPr>
        <w:t>dead-interval</w:t>
      </w:r>
      <w:r>
        <w:rPr>
          <w:rFonts w:cs="Arial"/>
        </w:rPr>
        <w:t>时间间隔内没有接收到来自邻居三层交换机的H</w:t>
      </w:r>
      <w:r>
        <w:rPr>
          <w:rFonts w:hint="eastAsia" w:cs="Arial"/>
        </w:rPr>
        <w:t>ello</w:t>
      </w:r>
      <w:r>
        <w:rPr>
          <w:rFonts w:cs="Arial"/>
        </w:rPr>
        <w:t>数据包，则认为该三层交换机不可达、失效。本命令可以根据链路的实际情况修改相邻三层交换机路由失效时间的值。设置的</w:t>
      </w:r>
      <w:r>
        <w:rPr>
          <w:rFonts w:cs="Arial"/>
          <w:b/>
          <w:bCs/>
        </w:rPr>
        <w:t>dead-interval</w:t>
      </w:r>
      <w:r>
        <w:rPr>
          <w:rFonts w:cs="Arial"/>
        </w:rPr>
        <w:t>的值将写入Hello报文中，并随Hello报文传送。为使OSPF协议的正常运行，必须保证和该接口相邻的三层交换机之间的</w:t>
      </w:r>
      <w:r>
        <w:rPr>
          <w:rFonts w:cs="Arial"/>
          <w:b/>
          <w:bCs/>
        </w:rPr>
        <w:t>dead-interval</w:t>
      </w:r>
      <w:r>
        <w:rPr>
          <w:rFonts w:cs="Arial"/>
        </w:rPr>
        <w:t>参数一致，且至少为</w:t>
      </w:r>
      <w:r>
        <w:rPr>
          <w:rFonts w:cs="Arial"/>
          <w:b/>
          <w:bCs/>
        </w:rPr>
        <w:t>hello-interval</w:t>
      </w:r>
      <w:r>
        <w:rPr>
          <w:rFonts w:cs="Arial"/>
        </w:rPr>
        <w:t>值的4倍。</w:t>
      </w:r>
    </w:p>
    <w:p>
      <w:pPr>
        <w:rPr>
          <w:rFonts w:cs="Arial"/>
        </w:rPr>
      </w:pPr>
      <w:r>
        <w:rPr>
          <w:rFonts w:cs="Arial"/>
          <w:b/>
          <w:bCs/>
        </w:rPr>
        <w:t>举例：</w:t>
      </w:r>
      <w:r>
        <w:rPr>
          <w:rFonts w:cs="Arial"/>
        </w:rPr>
        <w:t xml:space="preserve"> </w:t>
      </w:r>
    </w:p>
    <w:p>
      <w:pPr>
        <w:rPr>
          <w:rFonts w:cs="Arial"/>
          <w:kern w:val="0"/>
        </w:rPr>
      </w:pPr>
      <w:bookmarkStart w:id="4475" w:name="_Toc57112852"/>
      <w:bookmarkStart w:id="4476" w:name="_Toc56955219"/>
      <w:bookmarkStart w:id="4477" w:name="_Toc57710328"/>
      <w:bookmarkStart w:id="4478" w:name="_Toc61163913"/>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sz w:val="20"/>
          <w:szCs w:val="20"/>
        </w:rPr>
      </w:pPr>
      <w:r>
        <w:rPr>
          <w:rFonts w:cs="Arial"/>
        </w:rPr>
        <w:t>Switch</w:t>
      </w:r>
      <w:r>
        <w:rPr>
          <w:rFonts w:cs="Arial"/>
          <w:kern w:val="0"/>
        </w:rPr>
        <w:t>(</w:t>
      </w:r>
      <w:r>
        <w:t>Config-if-Vlan1</w:t>
      </w:r>
      <w:r>
        <w:rPr>
          <w:rFonts w:cs="Arial"/>
          <w:kern w:val="0"/>
        </w:rPr>
        <w:t xml:space="preserve">)#ip ospf </w:t>
      </w:r>
      <w:r>
        <w:rPr>
          <w:rFonts w:hint="eastAsia" w:cs="Arial"/>
          <w:kern w:val="0"/>
        </w:rPr>
        <w:t>dead-interval</w:t>
      </w:r>
      <w:r>
        <w:rPr>
          <w:rFonts w:cs="Arial"/>
          <w:kern w:val="0"/>
        </w:rPr>
        <w:t xml:space="preserve"> </w:t>
      </w:r>
      <w:r>
        <w:rPr>
          <w:rFonts w:hint="eastAsia" w:cs="Arial"/>
          <w:kern w:val="0"/>
        </w:rPr>
        <w:t>80</w:t>
      </w:r>
    </w:p>
    <w:p>
      <w:pPr>
        <w:pStyle w:val="5"/>
      </w:pPr>
      <w:bookmarkStart w:id="4479" w:name="_Toc960142"/>
      <w:bookmarkStart w:id="4480" w:name="_Toc186635303"/>
      <w:bookmarkStart w:id="4481" w:name="_Toc6572"/>
      <w:r>
        <w:t xml:space="preserve">ip ospf </w:t>
      </w:r>
      <w:bookmarkEnd w:id="4475"/>
      <w:bookmarkEnd w:id="4476"/>
      <w:bookmarkEnd w:id="4477"/>
      <w:bookmarkEnd w:id="4478"/>
      <w:r>
        <w:rPr>
          <w:rFonts w:hint="eastAsia"/>
        </w:rPr>
        <w:t>disable all</w:t>
      </w:r>
      <w:bookmarkEnd w:id="4479"/>
      <w:bookmarkEnd w:id="4480"/>
      <w:bookmarkEnd w:id="4481"/>
    </w:p>
    <w:p>
      <w:pPr>
        <w:rPr>
          <w:rFonts w:cs="Arial"/>
          <w:b/>
          <w:bCs/>
          <w:lang w:val="en-GB"/>
        </w:rPr>
      </w:pPr>
      <w:r>
        <w:rPr>
          <w:rFonts w:cs="Arial"/>
          <w:b/>
          <w:bCs/>
        </w:rPr>
        <w:t>命令</w:t>
      </w:r>
      <w:r>
        <w:rPr>
          <w:rFonts w:cs="Arial"/>
          <w:b/>
          <w:bCs/>
          <w:lang w:val="en-GB"/>
        </w:rPr>
        <w:t>：</w:t>
      </w:r>
      <w:r>
        <w:rPr>
          <w:rFonts w:cs="Arial"/>
          <w:b/>
          <w:bCs/>
        </w:rPr>
        <w:t xml:space="preserve">ip ospf </w:t>
      </w:r>
      <w:r>
        <w:rPr>
          <w:rFonts w:hint="eastAsia" w:cs="Arial"/>
          <w:b/>
          <w:bCs/>
        </w:rPr>
        <w:t>disable all</w:t>
      </w:r>
      <w:r>
        <w:rPr>
          <w:rFonts w:hint="eastAsia" w:cs="Arial"/>
          <w:b/>
          <w:bCs/>
          <w:lang w:val="en-GB"/>
        </w:rPr>
        <w:t xml:space="preserve"> </w:t>
      </w:r>
    </w:p>
    <w:p>
      <w:pPr>
        <w:ind w:firstLine="620" w:firstLineChars="294"/>
        <w:rPr>
          <w:rFonts w:cs="Arial"/>
          <w:b/>
          <w:bCs/>
        </w:rPr>
      </w:pPr>
      <w:r>
        <w:rPr>
          <w:rFonts w:hint="eastAsia" w:cs="Arial"/>
          <w:b/>
          <w:bCs/>
          <w:lang w:val="en-GB"/>
        </w:rPr>
        <w:t xml:space="preserve">no </w:t>
      </w:r>
      <w:r>
        <w:rPr>
          <w:rFonts w:cs="Arial"/>
          <w:b/>
          <w:bCs/>
        </w:rPr>
        <w:t xml:space="preserve">ip ospf </w:t>
      </w:r>
      <w:r>
        <w:rPr>
          <w:rFonts w:hint="eastAsia" w:cs="Arial"/>
          <w:b/>
          <w:bCs/>
        </w:rPr>
        <w:t>disable all</w:t>
      </w:r>
    </w:p>
    <w:p>
      <w:pPr>
        <w:rPr>
          <w:rFonts w:cs="Arial"/>
        </w:rPr>
      </w:pPr>
      <w:r>
        <w:rPr>
          <w:rFonts w:cs="Arial"/>
          <w:b/>
          <w:bCs/>
        </w:rPr>
        <w:t>功能：</w:t>
      </w:r>
      <w:r>
        <w:rPr>
          <w:rFonts w:cs="Arial"/>
        </w:rPr>
        <w:t>配置接口</w:t>
      </w:r>
      <w:r>
        <w:rPr>
          <w:rFonts w:hint="eastAsia" w:cs="Arial"/>
        </w:rPr>
        <w:t>上停止OSPF分组处理</w:t>
      </w:r>
      <w:r>
        <w:rPr>
          <w:rFonts w:cs="Arial"/>
        </w:rPr>
        <w:t xml:space="preserve">。 </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使用指南：</w:t>
      </w:r>
      <w:r>
        <w:rPr>
          <w:rFonts w:hint="eastAsia" w:cs="Arial"/>
        </w:rPr>
        <w:t>本命令重置了network area命令，停止了特定接口上的分组处理。</w:t>
      </w:r>
    </w:p>
    <w:p>
      <w:pPr>
        <w:rPr>
          <w:rFonts w:cs="Arial"/>
        </w:rPr>
      </w:pPr>
      <w:r>
        <w:rPr>
          <w:rFonts w:cs="Arial"/>
          <w:b/>
          <w:bCs/>
        </w:rPr>
        <w:t>举例：</w:t>
      </w:r>
      <w:r>
        <w:rPr>
          <w:rFonts w:cs="Arial"/>
        </w:rPr>
        <w:t xml:space="preserve"> </w:t>
      </w:r>
    </w:p>
    <w:p>
      <w:pPr>
        <w:autoSpaceDE w:val="0"/>
        <w:autoSpaceDN w:val="0"/>
        <w:jc w:val="left"/>
        <w:rPr>
          <w:rFonts w:cs="Arial"/>
          <w:kern w:val="0"/>
        </w:rPr>
      </w:pPr>
      <w:bookmarkStart w:id="4482" w:name="_Toc57710329"/>
      <w:bookmarkStart w:id="4483" w:name="_Toc61163914"/>
      <w:bookmarkStart w:id="4484" w:name="_Toc57112853"/>
      <w:bookmarkStart w:id="4485" w:name="_Toc56955220"/>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sz w:val="20"/>
          <w:szCs w:val="20"/>
        </w:rPr>
      </w:pPr>
      <w:r>
        <w:rPr>
          <w:rFonts w:cs="Arial"/>
        </w:rPr>
        <w:t>Switch</w:t>
      </w:r>
      <w:r>
        <w:rPr>
          <w:rFonts w:cs="Arial"/>
          <w:kern w:val="0"/>
        </w:rPr>
        <w:t>(</w:t>
      </w:r>
      <w:r>
        <w:t>Config-if-Vlan1</w:t>
      </w:r>
      <w:r>
        <w:rPr>
          <w:rFonts w:cs="Arial"/>
          <w:kern w:val="0"/>
        </w:rPr>
        <w:t>)#ip ospf disable all</w:t>
      </w:r>
    </w:p>
    <w:p>
      <w:pPr>
        <w:pStyle w:val="5"/>
      </w:pPr>
      <w:bookmarkStart w:id="4486" w:name="_Toc186635304"/>
      <w:bookmarkStart w:id="4487" w:name="_Toc960143"/>
      <w:bookmarkStart w:id="4488" w:name="_Toc13640"/>
      <w:r>
        <w:t>ip ospf hello-interval</w:t>
      </w:r>
      <w:bookmarkEnd w:id="4482"/>
      <w:bookmarkEnd w:id="4483"/>
      <w:bookmarkEnd w:id="4484"/>
      <w:bookmarkEnd w:id="4485"/>
      <w:bookmarkEnd w:id="4486"/>
      <w:bookmarkEnd w:id="4487"/>
      <w:bookmarkEnd w:id="4488"/>
    </w:p>
    <w:p>
      <w:pPr>
        <w:rPr>
          <w:rFonts w:cs="Arial"/>
        </w:rPr>
      </w:pPr>
      <w:r>
        <w:rPr>
          <w:rFonts w:cs="Arial"/>
          <w:b/>
          <w:bCs/>
        </w:rPr>
        <w:t>命令</w:t>
      </w:r>
      <w:r>
        <w:rPr>
          <w:rFonts w:cs="Arial"/>
          <w:b/>
          <w:bCs/>
          <w:lang w:val="en-GB"/>
        </w:rPr>
        <w:t>：</w:t>
      </w:r>
      <w:r>
        <w:rPr>
          <w:rFonts w:cs="Arial"/>
          <w:b/>
          <w:bCs/>
        </w:rPr>
        <w:t xml:space="preserve">ip ospf </w:t>
      </w:r>
      <w:r>
        <w:rPr>
          <w:rFonts w:hint="eastAsia" w:cs="Arial"/>
          <w:b/>
          <w:bCs/>
        </w:rPr>
        <w:t>[&lt;</w:t>
      </w:r>
      <w:r>
        <w:rPr>
          <w:rFonts w:hint="eastAsia" w:cs="Arial"/>
          <w:b/>
          <w:bCs/>
          <w:i/>
        </w:rPr>
        <w:t>ip-address</w:t>
      </w:r>
      <w:r>
        <w:rPr>
          <w:rFonts w:hint="eastAsia" w:cs="Arial"/>
          <w:b/>
          <w:bCs/>
        </w:rPr>
        <w:t xml:space="preserve">&gt;] </w:t>
      </w:r>
      <w:r>
        <w:rPr>
          <w:rFonts w:cs="Arial"/>
          <w:b/>
          <w:bCs/>
        </w:rPr>
        <w:t>hello-interval</w:t>
      </w:r>
      <w:r>
        <w:rPr>
          <w:rFonts w:cs="Arial"/>
        </w:rPr>
        <w:t xml:space="preserve"> </w:t>
      </w:r>
      <w:r>
        <w:rPr>
          <w:rFonts w:cs="Arial"/>
          <w:b/>
          <w:bCs/>
          <w:i/>
          <w:iCs/>
        </w:rPr>
        <w:t>&lt;time&gt;</w:t>
      </w:r>
    </w:p>
    <w:p>
      <w:pPr>
        <w:rPr>
          <w:rFonts w:cs="Arial"/>
          <w:b/>
          <w:bCs/>
        </w:rPr>
      </w:pPr>
      <w:r>
        <w:rPr>
          <w:rFonts w:cs="Arial"/>
          <w:b/>
          <w:bCs/>
        </w:rPr>
        <w:t xml:space="preserve">      no ip ospf </w:t>
      </w:r>
      <w:r>
        <w:rPr>
          <w:rFonts w:hint="eastAsia" w:cs="Arial"/>
          <w:b/>
          <w:bCs/>
        </w:rPr>
        <w:t>[&lt;</w:t>
      </w:r>
      <w:r>
        <w:rPr>
          <w:rFonts w:hint="eastAsia" w:cs="Arial"/>
          <w:b/>
          <w:bCs/>
          <w:i/>
        </w:rPr>
        <w:t>ip-address</w:t>
      </w:r>
      <w:r>
        <w:rPr>
          <w:rFonts w:hint="eastAsia" w:cs="Arial"/>
          <w:b/>
          <w:bCs/>
        </w:rPr>
        <w:t xml:space="preserve">&gt;] </w:t>
      </w:r>
      <w:r>
        <w:rPr>
          <w:rFonts w:cs="Arial"/>
          <w:b/>
          <w:bCs/>
        </w:rPr>
        <w:t>hello-interval</w:t>
      </w:r>
    </w:p>
    <w:p>
      <w:pPr>
        <w:rPr>
          <w:rFonts w:cs="Arial"/>
        </w:rPr>
      </w:pPr>
      <w:r>
        <w:rPr>
          <w:rFonts w:cs="Arial"/>
          <w:b/>
          <w:bCs/>
        </w:rPr>
        <w:t>功能：</w:t>
      </w:r>
      <w:r>
        <w:rPr>
          <w:rFonts w:cs="Arial"/>
        </w:rPr>
        <w:t>指定在接口上发送HELLO报文的时间间隔；本命令的no操作为恢复缺省值。</w:t>
      </w:r>
    </w:p>
    <w:p>
      <w:pPr>
        <w:rPr>
          <w:rFonts w:cs="Arial"/>
          <w:b/>
          <w:bCs/>
        </w:rPr>
      </w:pPr>
      <w:r>
        <w:rPr>
          <w:rFonts w:cs="Arial"/>
          <w:b/>
          <w:bCs/>
        </w:rPr>
        <w:t>参数：</w:t>
      </w:r>
      <w:r>
        <w:rPr>
          <w:rFonts w:hint="eastAsia" w:cs="Arial"/>
          <w:b/>
          <w:bCs/>
        </w:rPr>
        <w:t>&lt;</w:t>
      </w:r>
      <w:r>
        <w:rPr>
          <w:rFonts w:hint="eastAsia" w:cs="Arial"/>
          <w:b/>
          <w:bCs/>
          <w:i/>
        </w:rPr>
        <w:t>ip-address</w:t>
      </w:r>
      <w:r>
        <w:rPr>
          <w:rFonts w:hint="eastAsia" w:cs="Arial"/>
          <w:b/>
          <w:bCs/>
        </w:rPr>
        <w:t>&gt;</w:t>
      </w:r>
      <w:r>
        <w:rPr>
          <w:rFonts w:hint="eastAsia" w:cs="Arial"/>
          <w:bCs/>
        </w:rPr>
        <w:t>为接口的IP地址，点分十进制格式；</w:t>
      </w:r>
    </w:p>
    <w:p>
      <w:pPr>
        <w:ind w:firstLine="620" w:firstLineChars="294"/>
        <w:rPr>
          <w:rFonts w:cs="Arial"/>
        </w:rPr>
      </w:pPr>
      <w:r>
        <w:rPr>
          <w:rFonts w:cs="Arial"/>
          <w:b/>
          <w:bCs/>
          <w:i/>
          <w:iCs/>
        </w:rPr>
        <w:t>&lt;time&gt;</w:t>
      </w:r>
      <w:r>
        <w:rPr>
          <w:rFonts w:cs="Arial"/>
        </w:rPr>
        <w:t>为发送HELLO报文的时间间隔，单位为秒，取值范围1～</w:t>
      </w:r>
      <w:r>
        <w:rPr>
          <w:rFonts w:hint="eastAsia" w:cs="Arial"/>
        </w:rPr>
        <w:t>65535</w:t>
      </w:r>
      <w:r>
        <w:rPr>
          <w:rFonts w:cs="Arial"/>
        </w:rPr>
        <w:t xml:space="preserve">。 </w:t>
      </w:r>
    </w:p>
    <w:p>
      <w:pPr>
        <w:rPr>
          <w:rFonts w:cs="Arial"/>
        </w:rPr>
      </w:pPr>
      <w:r>
        <w:rPr>
          <w:rFonts w:cs="Arial"/>
          <w:b/>
          <w:bCs/>
        </w:rPr>
        <w:t>缺省情况：</w:t>
      </w:r>
      <w:r>
        <w:rPr>
          <w:rFonts w:cs="Arial"/>
        </w:rPr>
        <w:t xml:space="preserve">接口缺省发送HELLO报文的间隔时间为10秒。 </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使用指南：</w:t>
      </w:r>
      <w:r>
        <w:rPr>
          <w:rFonts w:cs="Arial"/>
        </w:rPr>
        <w:t>HELLO数据包是一种最常见的一种数据包，它周期性地被发送至邻接三层交换机，用于发现和维持邻接关系、选举DR与BDR。用户设置的</w:t>
      </w:r>
      <w:r>
        <w:rPr>
          <w:rFonts w:cs="Arial"/>
          <w:b/>
          <w:bCs/>
        </w:rPr>
        <w:t>hello-interval</w:t>
      </w:r>
      <w:r>
        <w:rPr>
          <w:rFonts w:cs="Arial"/>
        </w:rPr>
        <w:t>的值将写入HELLO报文中，并随HELLO报文传送。</w:t>
      </w:r>
      <w:r>
        <w:rPr>
          <w:rFonts w:cs="Arial"/>
          <w:b/>
          <w:bCs/>
        </w:rPr>
        <w:t>hello-interval</w:t>
      </w:r>
      <w:r>
        <w:rPr>
          <w:rFonts w:cs="Arial"/>
        </w:rPr>
        <w:t>的值越小，则网络拓扑结构的变化将被越快的发现，同时</w:t>
      </w:r>
      <w:r>
        <w:rPr>
          <w:rFonts w:hint="eastAsia" w:cs="Arial"/>
        </w:rPr>
        <w:t>链路</w:t>
      </w:r>
      <w:r>
        <w:rPr>
          <w:rFonts w:cs="Arial"/>
        </w:rPr>
        <w:t>开销也增加。为使OSPF协议的正常运行，必须保证和该接口相邻的三层交换机之间的</w:t>
      </w:r>
      <w:r>
        <w:rPr>
          <w:rFonts w:cs="Arial"/>
          <w:b/>
          <w:bCs/>
        </w:rPr>
        <w:t>hello-interval</w:t>
      </w:r>
      <w:r>
        <w:rPr>
          <w:rFonts w:cs="Arial"/>
        </w:rPr>
        <w:t xml:space="preserve">参数一致。 </w:t>
      </w:r>
    </w:p>
    <w:p>
      <w:pPr>
        <w:rPr>
          <w:rFonts w:cs="Arial"/>
        </w:rPr>
      </w:pPr>
      <w:bookmarkStart w:id="4489" w:name="_Toc57112856"/>
      <w:bookmarkStart w:id="4490" w:name="_Toc56955223"/>
      <w:bookmarkStart w:id="4491" w:name="_Toc57710332"/>
      <w:r>
        <w:rPr>
          <w:rFonts w:cs="Arial"/>
          <w:b/>
          <w:bCs/>
        </w:rPr>
        <w:t>举例：</w:t>
      </w:r>
      <w:r>
        <w:rPr>
          <w:rFonts w:cs="Arial"/>
        </w:rPr>
        <w:t xml:space="preserve"> </w:t>
      </w:r>
    </w:p>
    <w:p>
      <w:pPr>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sz w:val="20"/>
          <w:szCs w:val="20"/>
        </w:rPr>
      </w:pPr>
      <w:r>
        <w:rPr>
          <w:rFonts w:cs="Arial"/>
        </w:rPr>
        <w:t>Switch</w:t>
      </w:r>
      <w:r>
        <w:rPr>
          <w:rFonts w:cs="Arial"/>
          <w:kern w:val="0"/>
        </w:rPr>
        <w:t>(</w:t>
      </w:r>
      <w:r>
        <w:t>Config-if-Vlan1</w:t>
      </w:r>
      <w:r>
        <w:rPr>
          <w:rFonts w:cs="Arial"/>
          <w:kern w:val="0"/>
        </w:rPr>
        <w:t xml:space="preserve">)#ip ospf </w:t>
      </w:r>
      <w:r>
        <w:rPr>
          <w:rFonts w:hint="eastAsia" w:cs="Arial"/>
          <w:kern w:val="0"/>
        </w:rPr>
        <w:t>hello-interval</w:t>
      </w:r>
      <w:r>
        <w:rPr>
          <w:rFonts w:cs="Arial"/>
          <w:kern w:val="0"/>
        </w:rPr>
        <w:t xml:space="preserve"> </w:t>
      </w:r>
      <w:r>
        <w:rPr>
          <w:rFonts w:hint="eastAsia" w:cs="Arial"/>
          <w:kern w:val="0"/>
        </w:rPr>
        <w:t>20</w:t>
      </w:r>
    </w:p>
    <w:p>
      <w:pPr>
        <w:rPr>
          <w:rFonts w:cs="Arial"/>
        </w:rPr>
      </w:pPr>
      <w:r>
        <w:rPr>
          <w:rFonts w:cs="Arial"/>
          <w:b/>
          <w:bCs/>
        </w:rPr>
        <w:t>相关命令：ip ospf dead-interval</w:t>
      </w:r>
      <w:r>
        <w:rPr>
          <w:rFonts w:cs="Arial"/>
        </w:rPr>
        <w:t xml:space="preserve"> </w:t>
      </w:r>
    </w:p>
    <w:p>
      <w:pPr>
        <w:pStyle w:val="5"/>
      </w:pPr>
      <w:bookmarkStart w:id="4492" w:name="_Toc960144"/>
      <w:bookmarkStart w:id="4493" w:name="_Toc186635305"/>
      <w:bookmarkStart w:id="4494" w:name="_Toc6860"/>
      <w:r>
        <w:t>ip ospf message-digest-key</w:t>
      </w:r>
      <w:bookmarkEnd w:id="4492"/>
      <w:bookmarkEnd w:id="4493"/>
      <w:bookmarkEnd w:id="4494"/>
    </w:p>
    <w:p>
      <w:pPr>
        <w:rPr>
          <w:b/>
        </w:rPr>
      </w:pPr>
      <w:r>
        <w:rPr>
          <w:b/>
        </w:rPr>
        <w:t>命令：ip ospf [&lt;</w:t>
      </w:r>
      <w:r>
        <w:rPr>
          <w:b/>
          <w:i/>
        </w:rPr>
        <w:t>ip-address</w:t>
      </w:r>
      <w:r>
        <w:rPr>
          <w:b/>
        </w:rPr>
        <w:t>&gt;] message-digest-key &lt;</w:t>
      </w:r>
      <w:r>
        <w:rPr>
          <w:b/>
          <w:i/>
        </w:rPr>
        <w:t>key_id</w:t>
      </w:r>
      <w:r>
        <w:rPr>
          <w:b/>
        </w:rPr>
        <w:t>&gt; &lt;</w:t>
      </w:r>
      <w:r>
        <w:rPr>
          <w:b/>
          <w:i/>
        </w:rPr>
        <w:t>0 LINE</w:t>
      </w:r>
      <w:r>
        <w:rPr>
          <w:rFonts w:hint="eastAsia"/>
          <w:b/>
          <w:i/>
        </w:rPr>
        <w:t xml:space="preserve"> </w:t>
      </w:r>
      <w:r>
        <w:rPr>
          <w:b/>
          <w:i/>
        </w:rPr>
        <w:t>|7 WORD</w:t>
      </w:r>
      <w:r>
        <w:rPr>
          <w:rFonts w:hint="eastAsia"/>
          <w:b/>
          <w:i/>
        </w:rPr>
        <w:t xml:space="preserve"> </w:t>
      </w:r>
      <w:r>
        <w:rPr>
          <w:b/>
          <w:i/>
        </w:rPr>
        <w:t>|</w:t>
      </w:r>
      <w:r>
        <w:rPr>
          <w:rFonts w:hint="eastAsia"/>
          <w:b/>
          <w:i/>
        </w:rPr>
        <w:t xml:space="preserve"> </w:t>
      </w:r>
      <w:r>
        <w:rPr>
          <w:b/>
          <w:i/>
        </w:rPr>
        <w:t>LINE</w:t>
      </w:r>
      <w:r>
        <w:rPr>
          <w:b/>
        </w:rPr>
        <w:t xml:space="preserve">&gt; </w:t>
      </w:r>
    </w:p>
    <w:p>
      <w:pPr>
        <w:ind w:firstLine="632" w:firstLineChars="300"/>
        <w:rPr>
          <w:b/>
        </w:rPr>
      </w:pPr>
      <w:r>
        <w:rPr>
          <w:b/>
        </w:rPr>
        <w:t>no ip ospf [&lt;</w:t>
      </w:r>
      <w:r>
        <w:rPr>
          <w:b/>
          <w:i/>
        </w:rPr>
        <w:t>ip-address&gt;</w:t>
      </w:r>
      <w:r>
        <w:rPr>
          <w:b/>
        </w:rPr>
        <w:t>] message-digest-key &lt;</w:t>
      </w:r>
      <w:r>
        <w:rPr>
          <w:b/>
          <w:i/>
        </w:rPr>
        <w:t>key_id</w:t>
      </w:r>
      <w:r>
        <w:rPr>
          <w:b/>
        </w:rPr>
        <w:t xml:space="preserve">&gt; </w:t>
      </w:r>
    </w:p>
    <w:p>
      <w:r>
        <w:rPr>
          <w:b/>
        </w:rPr>
        <w:t>功能：</w:t>
      </w:r>
      <w:r>
        <w:t xml:space="preserve">指定在接口上认证的key id和key值；本命令的no操作为恢复缺省值。 </w:t>
      </w:r>
      <w:r>
        <w:rPr>
          <w:rFonts w:hint="eastAsia"/>
        </w:rPr>
        <w:t>，该命令配合</w:t>
      </w:r>
      <w:r>
        <w:t>ip ospf  authentication message-digest</w:t>
      </w:r>
      <w:r>
        <w:rPr>
          <w:rFonts w:hint="eastAsia"/>
        </w:rPr>
        <w:t>命令使用</w:t>
      </w:r>
      <w:r>
        <w:t xml:space="preserve">。 </w:t>
      </w:r>
    </w:p>
    <w:p>
      <w:r>
        <w:rPr>
          <w:b/>
        </w:rPr>
        <w:t>参数：</w:t>
      </w:r>
      <w:r>
        <w:rPr>
          <w:i/>
        </w:rPr>
        <w:t>&lt;ip-address</w:t>
      </w:r>
      <w:r>
        <w:t>&gt;为接口的IP地址，点分十进制格式； &lt;</w:t>
      </w:r>
      <w:r>
        <w:rPr>
          <w:i/>
        </w:rPr>
        <w:t>key_id</w:t>
      </w:r>
      <w:r>
        <w:t>&gt;取值范围1-255； &lt;</w:t>
      </w:r>
      <w:r>
        <w:rPr>
          <w:i/>
        </w:rPr>
        <w:t>LINE&gt;</w:t>
      </w:r>
      <w:r>
        <w:t xml:space="preserve">为OSPF密钥，如果密钥选项为0，则后续指定明文密钥，如果选项为7，则后续指定为明文密钥加密后的密文字串；不带任何选项，则默认指定为明文密钥。 </w:t>
      </w:r>
    </w:p>
    <w:p>
      <w:r>
        <w:rPr>
          <w:b/>
        </w:rPr>
        <w:t>缺省情况：</w:t>
      </w:r>
      <w:r>
        <w:t xml:space="preserve">接口不配置key。 </w:t>
      </w:r>
    </w:p>
    <w:p>
      <w:r>
        <w:rPr>
          <w:b/>
        </w:rPr>
        <w:t>命令模式：</w:t>
      </w:r>
      <w:r>
        <w:t xml:space="preserve">接口配置模式。 </w:t>
      </w:r>
    </w:p>
    <w:p>
      <w:r>
        <w:rPr>
          <w:b/>
        </w:rPr>
        <w:t>使用指南：</w:t>
      </w:r>
      <w:r>
        <w:t xml:space="preserve">使用加密认证来达到网络上OSPF路由器间的安全。该命令必须在邻居之间配置相同的key id和密钥，否则将无法建立起邻接关系。 </w:t>
      </w:r>
    </w:p>
    <w:p>
      <w:r>
        <w:rPr>
          <w:b/>
        </w:rPr>
        <w:t>举例：</w:t>
      </w:r>
      <w:r>
        <w:t xml:space="preserve"> </w:t>
      </w:r>
    </w:p>
    <w:p>
      <w:r>
        <w:t xml:space="preserve">Switch#config terminal </w:t>
      </w:r>
    </w:p>
    <w:p>
      <w:r>
        <w:t xml:space="preserve">Switch(config)#interface vlan 1 </w:t>
      </w:r>
    </w:p>
    <w:p>
      <w:r>
        <w:t>Switch(Config-if-Vlan1)#ip ospf message-digest-key 2 0 yourpassword</w:t>
      </w:r>
    </w:p>
    <w:p>
      <w:pPr>
        <w:pStyle w:val="5"/>
      </w:pPr>
      <w:bookmarkStart w:id="4495" w:name="_Toc960145"/>
      <w:bookmarkStart w:id="4496" w:name="_Toc186635306"/>
      <w:bookmarkStart w:id="4497" w:name="_Toc1965"/>
      <w:r>
        <w:t xml:space="preserve">ip ospf </w:t>
      </w:r>
      <w:r>
        <w:rPr>
          <w:rFonts w:hint="eastAsia"/>
        </w:rPr>
        <w:t>mtu</w:t>
      </w:r>
      <w:bookmarkEnd w:id="4495"/>
      <w:bookmarkEnd w:id="4496"/>
      <w:bookmarkEnd w:id="4497"/>
    </w:p>
    <w:p>
      <w:pPr>
        <w:rPr>
          <w:rFonts w:cs="Arial"/>
        </w:rPr>
      </w:pPr>
      <w:r>
        <w:rPr>
          <w:rFonts w:cs="Arial"/>
          <w:b/>
          <w:bCs/>
        </w:rPr>
        <w:t xml:space="preserve">命令：ip ospf </w:t>
      </w:r>
      <w:r>
        <w:rPr>
          <w:rFonts w:hint="eastAsia" w:cs="Arial"/>
          <w:b/>
          <w:bCs/>
        </w:rPr>
        <w:t xml:space="preserve">mtu </w:t>
      </w:r>
      <w:r>
        <w:rPr>
          <w:rFonts w:cs="Arial"/>
          <w:b/>
          <w:bCs/>
          <w:i/>
          <w:iCs/>
        </w:rPr>
        <w:t>&lt;</w:t>
      </w:r>
      <w:r>
        <w:rPr>
          <w:rFonts w:hint="eastAsia" w:cs="Arial"/>
          <w:b/>
          <w:bCs/>
          <w:i/>
          <w:iCs/>
        </w:rPr>
        <w:t>mtu</w:t>
      </w:r>
      <w:r>
        <w:rPr>
          <w:rFonts w:cs="Arial"/>
          <w:b/>
          <w:bCs/>
          <w:i/>
          <w:iCs/>
        </w:rPr>
        <w:t>&gt;</w:t>
      </w:r>
    </w:p>
    <w:p>
      <w:pPr>
        <w:rPr>
          <w:rFonts w:cs="Arial"/>
          <w:b/>
          <w:bCs/>
        </w:rPr>
      </w:pPr>
      <w:r>
        <w:rPr>
          <w:rFonts w:cs="Arial"/>
        </w:rPr>
        <w:t xml:space="preserve">      </w:t>
      </w:r>
      <w:r>
        <w:rPr>
          <w:rFonts w:cs="Arial"/>
          <w:b/>
          <w:bCs/>
        </w:rPr>
        <w:t xml:space="preserve">no ip ospf </w:t>
      </w:r>
      <w:r>
        <w:rPr>
          <w:rFonts w:hint="eastAsia" w:cs="Arial"/>
          <w:b/>
          <w:bCs/>
        </w:rPr>
        <w:t>mtu</w:t>
      </w:r>
    </w:p>
    <w:p>
      <w:pPr>
        <w:rPr>
          <w:rFonts w:cs="Arial"/>
        </w:rPr>
      </w:pPr>
      <w:r>
        <w:rPr>
          <w:rFonts w:cs="Arial"/>
          <w:b/>
          <w:bCs/>
        </w:rPr>
        <w:t>功能：</w:t>
      </w:r>
      <w:r>
        <w:rPr>
          <w:rFonts w:cs="Arial"/>
        </w:rPr>
        <w:t>指定接口</w:t>
      </w:r>
      <w:r>
        <w:rPr>
          <w:rFonts w:hint="eastAsia" w:cs="Arial"/>
        </w:rPr>
        <w:t>的mtu值，作为构造OSPF分组的依据</w:t>
      </w:r>
      <w:r>
        <w:rPr>
          <w:rFonts w:cs="Arial"/>
        </w:rPr>
        <w:t xml:space="preserve">；本命令的no操作为恢复缺省值。 </w:t>
      </w:r>
    </w:p>
    <w:p>
      <w:pPr>
        <w:rPr>
          <w:rFonts w:cs="Arial"/>
        </w:rPr>
      </w:pPr>
      <w:r>
        <w:rPr>
          <w:rFonts w:cs="Arial"/>
          <w:b/>
          <w:bCs/>
        </w:rPr>
        <w:t>参数</w:t>
      </w:r>
      <w:r>
        <w:rPr>
          <w:rFonts w:hint="eastAsia" w:cs="Arial"/>
          <w:b/>
          <w:bCs/>
        </w:rPr>
        <w:t>：</w:t>
      </w:r>
      <w:r>
        <w:rPr>
          <w:rFonts w:cs="Arial"/>
          <w:b/>
          <w:bCs/>
          <w:i/>
          <w:iCs/>
        </w:rPr>
        <w:t>&lt;</w:t>
      </w:r>
      <w:r>
        <w:rPr>
          <w:rFonts w:hint="eastAsia" w:cs="Arial"/>
          <w:b/>
          <w:bCs/>
          <w:i/>
          <w:iCs/>
        </w:rPr>
        <w:t>mtu</w:t>
      </w:r>
      <w:r>
        <w:rPr>
          <w:rFonts w:cs="Arial"/>
          <w:b/>
          <w:bCs/>
          <w:i/>
          <w:iCs/>
        </w:rPr>
        <w:t xml:space="preserve"> &gt;</w:t>
      </w:r>
      <w:r>
        <w:rPr>
          <w:rFonts w:cs="Arial"/>
        </w:rPr>
        <w:t>为</w:t>
      </w:r>
      <w:r>
        <w:rPr>
          <w:rFonts w:hint="eastAsia" w:cs="Arial"/>
        </w:rPr>
        <w:t>接口mtu值</w:t>
      </w:r>
      <w:r>
        <w:rPr>
          <w:rFonts w:cs="Arial"/>
        </w:rPr>
        <w:t>，取值范围</w:t>
      </w:r>
      <w:r>
        <w:rPr>
          <w:rFonts w:hint="eastAsia" w:cs="Arial"/>
        </w:rPr>
        <w:t>576~65535</w:t>
      </w:r>
      <w:r>
        <w:rPr>
          <w:rFonts w:cs="Arial"/>
        </w:rPr>
        <w:t xml:space="preserve">。 </w:t>
      </w:r>
    </w:p>
    <w:p>
      <w:pPr>
        <w:rPr>
          <w:rFonts w:cs="Arial"/>
        </w:rPr>
      </w:pPr>
      <w:r>
        <w:rPr>
          <w:rFonts w:cs="Arial"/>
          <w:b/>
          <w:bCs/>
        </w:rPr>
        <w:t>缺省情况：</w:t>
      </w:r>
      <w:r>
        <w:rPr>
          <w:rFonts w:hint="eastAsia" w:cs="Arial"/>
          <w:bCs/>
        </w:rPr>
        <w:t>使用从内核得到的接口mtu值。</w:t>
      </w:r>
      <w:r>
        <w:rPr>
          <w:rFonts w:cs="Arial"/>
        </w:rPr>
        <w:t xml:space="preserve"> </w:t>
      </w:r>
    </w:p>
    <w:p>
      <w:pPr>
        <w:rPr>
          <w:rFonts w:cs="Arial"/>
        </w:rPr>
      </w:pPr>
      <w:r>
        <w:rPr>
          <w:rFonts w:cs="Arial"/>
          <w:b/>
          <w:bCs/>
        </w:rPr>
        <w:t>命令模式：</w:t>
      </w:r>
      <w:r>
        <w:rPr>
          <w:rFonts w:cs="Arial"/>
        </w:rPr>
        <w:t>接口配置模式</w:t>
      </w:r>
      <w:r>
        <w:rPr>
          <w:rFonts w:hint="eastAsia" w:cs="Arial"/>
        </w:rPr>
        <w:t>。</w:t>
      </w:r>
    </w:p>
    <w:p>
      <w:pPr>
        <w:rPr>
          <w:rFonts w:cs="Arial"/>
        </w:rPr>
      </w:pPr>
      <w:r>
        <w:rPr>
          <w:rFonts w:hint="eastAsia" w:cs="Arial"/>
          <w:b/>
        </w:rPr>
        <w:t>使用指南</w:t>
      </w:r>
      <w:r>
        <w:rPr>
          <w:rFonts w:hint="eastAsia" w:cs="Arial"/>
        </w:rPr>
        <w:t>：本命令所配置的接口值仅为ospf协议所使用，并不更新到内核。</w:t>
      </w:r>
    </w:p>
    <w:p>
      <w:pPr>
        <w:rPr>
          <w:rFonts w:cs="Arial"/>
        </w:rPr>
      </w:pPr>
      <w:r>
        <w:rPr>
          <w:rFonts w:cs="Arial"/>
          <w:b/>
          <w:bCs/>
        </w:rPr>
        <w:t>举例：</w:t>
      </w:r>
    </w:p>
    <w:p>
      <w:pPr>
        <w:rPr>
          <w:rFonts w:cs="Arial"/>
          <w:kern w:val="0"/>
        </w:rPr>
      </w:pPr>
      <w:bookmarkStart w:id="4498" w:name="_Toc61163915"/>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rPr>
      </w:pPr>
      <w:r>
        <w:rPr>
          <w:rFonts w:cs="Arial"/>
        </w:rPr>
        <w:t>Switch</w:t>
      </w:r>
      <w:r>
        <w:rPr>
          <w:rFonts w:cs="Arial"/>
          <w:kern w:val="0"/>
        </w:rPr>
        <w:t>(</w:t>
      </w:r>
      <w:r>
        <w:t>Config-if-Vlan1</w:t>
      </w:r>
      <w:r>
        <w:rPr>
          <w:rFonts w:cs="Arial"/>
          <w:kern w:val="0"/>
        </w:rPr>
        <w:t>)#ip ospf mtu 1480</w:t>
      </w:r>
    </w:p>
    <w:p>
      <w:pPr>
        <w:pStyle w:val="5"/>
      </w:pPr>
      <w:bookmarkStart w:id="4499" w:name="_Toc960146"/>
      <w:bookmarkStart w:id="4500" w:name="_Toc186635307"/>
      <w:bookmarkStart w:id="4501" w:name="_Toc18518"/>
      <w:r>
        <w:t xml:space="preserve">ip ospf </w:t>
      </w:r>
      <w:r>
        <w:rPr>
          <w:rFonts w:hint="eastAsia"/>
        </w:rPr>
        <w:t>mtu-ignore</w:t>
      </w:r>
      <w:bookmarkEnd w:id="4499"/>
      <w:bookmarkEnd w:id="4500"/>
      <w:bookmarkEnd w:id="4501"/>
    </w:p>
    <w:p>
      <w:pPr>
        <w:rPr>
          <w:rFonts w:cs="Arial"/>
        </w:rPr>
      </w:pPr>
      <w:r>
        <w:rPr>
          <w:rFonts w:cs="Arial"/>
          <w:b/>
          <w:bCs/>
        </w:rPr>
        <w:t xml:space="preserve">命令：ip ospf </w:t>
      </w:r>
      <w:r>
        <w:rPr>
          <w:rFonts w:hint="eastAsia" w:cs="Arial"/>
          <w:b/>
          <w:bCs/>
        </w:rPr>
        <w:t>&lt;</w:t>
      </w:r>
      <w:r>
        <w:rPr>
          <w:rFonts w:hint="eastAsia" w:cs="Arial"/>
          <w:b/>
          <w:bCs/>
          <w:i/>
        </w:rPr>
        <w:t>ip-address</w:t>
      </w:r>
      <w:r>
        <w:rPr>
          <w:rFonts w:hint="eastAsia" w:cs="Arial"/>
          <w:b/>
          <w:bCs/>
        </w:rPr>
        <w:t>&gt; mtu</w:t>
      </w:r>
      <w:r>
        <w:rPr>
          <w:rFonts w:hint="eastAsia" w:cs="Arial"/>
          <w:b/>
          <w:bCs/>
          <w:i/>
          <w:iCs/>
        </w:rPr>
        <w:t>-</w:t>
      </w:r>
      <w:r>
        <w:rPr>
          <w:rFonts w:hint="eastAsia" w:cs="Arial"/>
          <w:b/>
          <w:bCs/>
          <w:iCs/>
        </w:rPr>
        <w:t>ignore</w:t>
      </w:r>
    </w:p>
    <w:p>
      <w:pPr>
        <w:rPr>
          <w:rFonts w:cs="Arial"/>
          <w:b/>
          <w:bCs/>
        </w:rPr>
      </w:pPr>
      <w:r>
        <w:rPr>
          <w:rFonts w:cs="Arial"/>
        </w:rPr>
        <w:t xml:space="preserve">      </w:t>
      </w:r>
      <w:r>
        <w:rPr>
          <w:rFonts w:cs="Arial"/>
          <w:b/>
          <w:bCs/>
        </w:rPr>
        <w:t xml:space="preserve">no ip ospf </w:t>
      </w:r>
      <w:r>
        <w:rPr>
          <w:rFonts w:hint="eastAsia" w:cs="Arial"/>
          <w:b/>
          <w:bCs/>
        </w:rPr>
        <w:t>&lt;</w:t>
      </w:r>
      <w:r>
        <w:rPr>
          <w:rFonts w:hint="eastAsia" w:cs="Arial"/>
          <w:b/>
          <w:bCs/>
          <w:i/>
        </w:rPr>
        <w:t>ip-address</w:t>
      </w:r>
      <w:r>
        <w:rPr>
          <w:rFonts w:hint="eastAsia" w:cs="Arial"/>
          <w:b/>
          <w:bCs/>
        </w:rPr>
        <w:t>&gt; mtu-ignore</w:t>
      </w:r>
    </w:p>
    <w:p>
      <w:pPr>
        <w:rPr>
          <w:rFonts w:cs="Arial"/>
        </w:rPr>
      </w:pPr>
      <w:r>
        <w:rPr>
          <w:rFonts w:cs="Arial"/>
          <w:b/>
          <w:bCs/>
        </w:rPr>
        <w:t>功能：</w:t>
      </w:r>
      <w:r>
        <w:rPr>
          <w:rFonts w:hint="eastAsia" w:cs="Arial"/>
        </w:rPr>
        <w:t>本命令使得进行DD交换时不检查mtu大小；</w:t>
      </w:r>
      <w:r>
        <w:rPr>
          <w:rFonts w:cs="Arial"/>
        </w:rPr>
        <w:t>本命令的no操作</w:t>
      </w:r>
      <w:r>
        <w:rPr>
          <w:rFonts w:hint="eastAsia" w:cs="Arial"/>
        </w:rPr>
        <w:t>确保在进行DD交换时检查mtu大小</w:t>
      </w:r>
      <w:r>
        <w:rPr>
          <w:rFonts w:cs="Arial"/>
        </w:rPr>
        <w:t xml:space="preserve">。 </w:t>
      </w:r>
    </w:p>
    <w:p>
      <w:pPr>
        <w:rPr>
          <w:rFonts w:cs="Arial"/>
        </w:rPr>
      </w:pPr>
      <w:r>
        <w:rPr>
          <w:rFonts w:cs="Arial"/>
          <w:b/>
          <w:bCs/>
        </w:rPr>
        <w:t>参数</w:t>
      </w:r>
      <w:r>
        <w:rPr>
          <w:rFonts w:hint="eastAsia" w:cs="Arial"/>
          <w:b/>
          <w:bCs/>
        </w:rPr>
        <w:t>：&lt;</w:t>
      </w:r>
      <w:r>
        <w:rPr>
          <w:rFonts w:hint="eastAsia" w:cs="Arial"/>
          <w:b/>
          <w:bCs/>
          <w:i/>
        </w:rPr>
        <w:t>ip-address</w:t>
      </w:r>
      <w:r>
        <w:rPr>
          <w:rFonts w:hint="eastAsia" w:cs="Arial"/>
          <w:b/>
          <w:bCs/>
        </w:rPr>
        <w:t>&gt;</w:t>
      </w:r>
      <w:r>
        <w:rPr>
          <w:rFonts w:hint="eastAsia" w:cs="Arial"/>
          <w:bCs/>
        </w:rPr>
        <w:t>为接口的IP地址，点分十进制格式。</w:t>
      </w:r>
    </w:p>
    <w:p>
      <w:pPr>
        <w:rPr>
          <w:rFonts w:cs="Arial"/>
        </w:rPr>
      </w:pPr>
      <w:r>
        <w:rPr>
          <w:rFonts w:cs="Arial"/>
          <w:b/>
          <w:bCs/>
        </w:rPr>
        <w:t>缺省情况：</w:t>
      </w:r>
      <w:r>
        <w:rPr>
          <w:rFonts w:hint="eastAsia" w:cs="Arial"/>
          <w:bCs/>
        </w:rPr>
        <w:t>进行DD交换时检查mtu大小。</w:t>
      </w:r>
      <w:r>
        <w:rPr>
          <w:rFonts w:cs="Arial"/>
        </w:rPr>
        <w:t xml:space="preserve"> </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举例：</w:t>
      </w:r>
      <w:r>
        <w:rPr>
          <w:rFonts w:cs="Arial"/>
        </w:rPr>
        <w:t xml:space="preserve"> </w:t>
      </w:r>
    </w:p>
    <w:p>
      <w:pPr>
        <w:autoSpaceDE w:val="0"/>
        <w:autoSpaceDN w:val="0"/>
        <w:jc w:val="left"/>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rPr>
      </w:pPr>
      <w:r>
        <w:rPr>
          <w:rFonts w:cs="Arial"/>
        </w:rPr>
        <w:t>Switch</w:t>
      </w:r>
      <w:r>
        <w:rPr>
          <w:rFonts w:cs="Arial"/>
          <w:kern w:val="0"/>
        </w:rPr>
        <w:t>(</w:t>
      </w:r>
      <w:r>
        <w:t>Config-if-Vlan1</w:t>
      </w:r>
      <w:r>
        <w:rPr>
          <w:rFonts w:cs="Arial"/>
          <w:kern w:val="0"/>
        </w:rPr>
        <w:t>)#ip ospf mtu-ignore</w:t>
      </w:r>
    </w:p>
    <w:p>
      <w:pPr>
        <w:pStyle w:val="5"/>
      </w:pPr>
      <w:bookmarkStart w:id="4502" w:name="_Toc186635308"/>
      <w:bookmarkStart w:id="4503" w:name="_Toc960147"/>
      <w:bookmarkStart w:id="4504" w:name="_Toc18093"/>
      <w:r>
        <w:t xml:space="preserve">ip ospf </w:t>
      </w:r>
      <w:r>
        <w:rPr>
          <w:rFonts w:hint="eastAsia"/>
        </w:rPr>
        <w:t>network</w:t>
      </w:r>
      <w:bookmarkEnd w:id="4502"/>
      <w:bookmarkEnd w:id="4503"/>
      <w:bookmarkEnd w:id="4504"/>
    </w:p>
    <w:p>
      <w:pPr>
        <w:autoSpaceDE w:val="0"/>
        <w:autoSpaceDN w:val="0"/>
        <w:jc w:val="left"/>
        <w:rPr>
          <w:rFonts w:cs="Arial"/>
          <w:b/>
          <w:kern w:val="0"/>
          <w:szCs w:val="21"/>
        </w:rPr>
      </w:pPr>
      <w:r>
        <w:rPr>
          <w:rFonts w:cs="Arial"/>
          <w:b/>
          <w:bCs/>
        </w:rPr>
        <w:t>命令：</w:t>
      </w:r>
      <w:r>
        <w:rPr>
          <w:rFonts w:cs="Arial"/>
          <w:b/>
          <w:kern w:val="0"/>
          <w:szCs w:val="21"/>
        </w:rPr>
        <w:t xml:space="preserve">ip ospf network </w:t>
      </w:r>
      <w:r>
        <w:rPr>
          <w:rFonts w:hint="eastAsia" w:cs="Arial"/>
          <w:b/>
          <w:kern w:val="0"/>
          <w:szCs w:val="21"/>
        </w:rPr>
        <w:t>{</w:t>
      </w:r>
      <w:r>
        <w:rPr>
          <w:rFonts w:cs="Arial"/>
          <w:b/>
          <w:kern w:val="0"/>
          <w:szCs w:val="21"/>
        </w:rPr>
        <w:t>broadcast|non-broadcast|point-to-point|point-to-multipoint</w:t>
      </w:r>
      <w:r>
        <w:rPr>
          <w:rFonts w:hint="eastAsia" w:cs="Arial"/>
          <w:b/>
          <w:kern w:val="0"/>
          <w:szCs w:val="21"/>
        </w:rPr>
        <w:t>}</w:t>
      </w:r>
    </w:p>
    <w:p>
      <w:pPr>
        <w:rPr>
          <w:rFonts w:cs="Arial"/>
          <w:b/>
          <w:bCs/>
          <w:szCs w:val="21"/>
        </w:rPr>
      </w:pPr>
      <w:r>
        <w:rPr>
          <w:rFonts w:cs="Arial"/>
          <w:b/>
          <w:szCs w:val="21"/>
        </w:rPr>
        <w:t xml:space="preserve">      </w:t>
      </w:r>
      <w:r>
        <w:rPr>
          <w:rFonts w:cs="Arial"/>
          <w:b/>
          <w:bCs/>
          <w:szCs w:val="21"/>
        </w:rPr>
        <w:t xml:space="preserve">no ip </w:t>
      </w:r>
      <w:r>
        <w:rPr>
          <w:rFonts w:cs="Arial"/>
          <w:b/>
          <w:kern w:val="0"/>
          <w:szCs w:val="21"/>
        </w:rPr>
        <w:t>ospf network</w:t>
      </w:r>
    </w:p>
    <w:p>
      <w:pPr>
        <w:rPr>
          <w:rFonts w:cs="Arial"/>
        </w:rPr>
      </w:pPr>
      <w:r>
        <w:rPr>
          <w:rFonts w:cs="Arial"/>
          <w:b/>
          <w:bCs/>
        </w:rPr>
        <w:t>功能：</w:t>
      </w:r>
      <w:r>
        <w:rPr>
          <w:rFonts w:hint="eastAsia" w:cs="Arial"/>
        </w:rPr>
        <w:t>本命令配置接口的OSPF网络类型；no命令恢复缺省值。</w:t>
      </w:r>
    </w:p>
    <w:p>
      <w:pPr>
        <w:rPr>
          <w:rFonts w:cs="Arial"/>
          <w:b/>
          <w:kern w:val="0"/>
        </w:rPr>
      </w:pPr>
      <w:r>
        <w:rPr>
          <w:rFonts w:cs="Arial"/>
          <w:b/>
          <w:bCs/>
        </w:rPr>
        <w:t>参数</w:t>
      </w:r>
      <w:r>
        <w:rPr>
          <w:rFonts w:hint="eastAsia" w:cs="Arial"/>
          <w:b/>
          <w:bCs/>
        </w:rPr>
        <w:t>：</w:t>
      </w:r>
      <w:r>
        <w:rPr>
          <w:rFonts w:cs="Arial"/>
          <w:b/>
          <w:kern w:val="0"/>
        </w:rPr>
        <w:t>broadcast</w:t>
      </w:r>
      <w:r>
        <w:rPr>
          <w:rFonts w:hint="eastAsia" w:cs="Arial"/>
          <w:b/>
          <w:kern w:val="0"/>
        </w:rPr>
        <w:t>：</w:t>
      </w:r>
      <w:r>
        <w:rPr>
          <w:rFonts w:hint="eastAsia" w:cs="Arial"/>
          <w:kern w:val="0"/>
        </w:rPr>
        <w:t>设置OSPF网络类型为广播类型；</w:t>
      </w:r>
    </w:p>
    <w:p>
      <w:pPr>
        <w:ind w:firstLine="620" w:firstLineChars="294"/>
        <w:rPr>
          <w:rFonts w:cs="Arial"/>
          <w:b/>
          <w:kern w:val="0"/>
        </w:rPr>
      </w:pPr>
      <w:r>
        <w:rPr>
          <w:rFonts w:cs="Arial"/>
          <w:b/>
          <w:kern w:val="0"/>
        </w:rPr>
        <w:t>non-broadcast</w:t>
      </w:r>
      <w:r>
        <w:rPr>
          <w:rFonts w:hint="eastAsia" w:cs="Arial"/>
          <w:b/>
          <w:kern w:val="0"/>
        </w:rPr>
        <w:t>：</w:t>
      </w:r>
      <w:r>
        <w:rPr>
          <w:rFonts w:hint="eastAsia" w:cs="Arial"/>
          <w:kern w:val="0"/>
        </w:rPr>
        <w:t>设置OSPF网络类型为NBMA；</w:t>
      </w:r>
    </w:p>
    <w:p>
      <w:pPr>
        <w:ind w:firstLine="620" w:firstLineChars="294"/>
        <w:rPr>
          <w:rFonts w:cs="Arial"/>
          <w:kern w:val="0"/>
        </w:rPr>
      </w:pPr>
      <w:r>
        <w:rPr>
          <w:rFonts w:cs="Arial"/>
          <w:b/>
          <w:kern w:val="0"/>
        </w:rPr>
        <w:t>point-to-point</w:t>
      </w:r>
      <w:r>
        <w:rPr>
          <w:rFonts w:hint="eastAsia" w:cs="Arial"/>
          <w:b/>
          <w:kern w:val="0"/>
        </w:rPr>
        <w:t>：</w:t>
      </w:r>
      <w:r>
        <w:rPr>
          <w:rFonts w:hint="eastAsia" w:cs="Arial"/>
          <w:kern w:val="0"/>
        </w:rPr>
        <w:t>设置OSPF网络类型为点对点类型；</w:t>
      </w:r>
    </w:p>
    <w:p>
      <w:pPr>
        <w:ind w:firstLine="620" w:firstLineChars="294"/>
        <w:rPr>
          <w:rFonts w:cs="Arial"/>
        </w:rPr>
      </w:pPr>
      <w:r>
        <w:rPr>
          <w:rFonts w:cs="Arial"/>
          <w:b/>
          <w:kern w:val="0"/>
        </w:rPr>
        <w:t>point-to-multipoint</w:t>
      </w:r>
      <w:r>
        <w:rPr>
          <w:rFonts w:hint="eastAsia" w:cs="Arial"/>
          <w:b/>
          <w:kern w:val="0"/>
        </w:rPr>
        <w:t>：</w:t>
      </w:r>
      <w:r>
        <w:rPr>
          <w:rFonts w:hint="eastAsia" w:cs="Arial"/>
          <w:kern w:val="0"/>
        </w:rPr>
        <w:t>设置OSPF网络类型为点对多点类型。</w:t>
      </w:r>
    </w:p>
    <w:p>
      <w:pPr>
        <w:rPr>
          <w:rFonts w:cs="Arial"/>
        </w:rPr>
      </w:pPr>
      <w:r>
        <w:rPr>
          <w:rFonts w:cs="Arial"/>
          <w:b/>
          <w:bCs/>
        </w:rPr>
        <w:t>缺省情况：</w:t>
      </w:r>
      <w:r>
        <w:rPr>
          <w:rFonts w:hint="eastAsia" w:cs="Arial"/>
          <w:bCs/>
        </w:rPr>
        <w:t>接口的OSPF网络类型为广播类型。</w:t>
      </w:r>
      <w:r>
        <w:rPr>
          <w:rFonts w:cs="Arial"/>
        </w:rPr>
        <w:t xml:space="preserve"> </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举例：</w:t>
      </w:r>
      <w:r>
        <w:rPr>
          <w:rFonts w:hint="eastAsia" w:cs="Arial"/>
        </w:rPr>
        <w:t>下面的配置设置接口vlan1的OSPF网络类型为点对点类型。</w:t>
      </w:r>
    </w:p>
    <w:p>
      <w:pPr>
        <w:autoSpaceDE w:val="0"/>
        <w:autoSpaceDN w:val="0"/>
        <w:jc w:val="left"/>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rPr>
      </w:pPr>
      <w:r>
        <w:rPr>
          <w:rFonts w:cs="Arial"/>
        </w:rPr>
        <w:t>Switch</w:t>
      </w:r>
      <w:r>
        <w:rPr>
          <w:rFonts w:cs="Arial"/>
          <w:kern w:val="0"/>
        </w:rPr>
        <w:t>(</w:t>
      </w:r>
      <w:r>
        <w:t>Config-if-Vlan1</w:t>
      </w:r>
      <w:r>
        <w:rPr>
          <w:rFonts w:cs="Arial"/>
          <w:kern w:val="0"/>
        </w:rPr>
        <w:t>)#ip ospf</w:t>
      </w:r>
      <w:r>
        <w:rPr>
          <w:rFonts w:hint="eastAsia" w:cs="Arial"/>
          <w:kern w:val="0"/>
        </w:rPr>
        <w:t xml:space="preserve"> network point-to-point</w:t>
      </w:r>
    </w:p>
    <w:bookmarkEnd w:id="4489"/>
    <w:bookmarkEnd w:id="4490"/>
    <w:bookmarkEnd w:id="4491"/>
    <w:bookmarkEnd w:id="4498"/>
    <w:p>
      <w:pPr>
        <w:pStyle w:val="5"/>
      </w:pPr>
      <w:bookmarkStart w:id="4505" w:name="_Toc61163916"/>
      <w:bookmarkStart w:id="4506" w:name="_Toc57710334"/>
      <w:bookmarkStart w:id="4507" w:name="_Toc960148"/>
      <w:bookmarkStart w:id="4508" w:name="_Toc57112858"/>
      <w:bookmarkStart w:id="4509" w:name="_Toc56955225"/>
      <w:bookmarkStart w:id="4510" w:name="_Toc186635309"/>
      <w:bookmarkStart w:id="4511" w:name="_Toc31202"/>
      <w:r>
        <w:t>ip ospf priority</w:t>
      </w:r>
      <w:bookmarkEnd w:id="4505"/>
      <w:bookmarkEnd w:id="4506"/>
      <w:bookmarkEnd w:id="4507"/>
      <w:bookmarkEnd w:id="4508"/>
      <w:bookmarkEnd w:id="4509"/>
      <w:bookmarkEnd w:id="4510"/>
      <w:bookmarkEnd w:id="4511"/>
    </w:p>
    <w:p>
      <w:pPr>
        <w:rPr>
          <w:rFonts w:cs="Arial"/>
        </w:rPr>
      </w:pPr>
      <w:r>
        <w:rPr>
          <w:rFonts w:cs="Arial"/>
          <w:b/>
          <w:bCs/>
        </w:rPr>
        <w:t>命令</w:t>
      </w:r>
      <w:r>
        <w:rPr>
          <w:rFonts w:cs="Arial"/>
          <w:b/>
          <w:bCs/>
          <w:lang w:val="en-GB"/>
        </w:rPr>
        <w:t>：</w:t>
      </w:r>
      <w:r>
        <w:rPr>
          <w:rFonts w:cs="Arial"/>
          <w:b/>
          <w:bCs/>
        </w:rPr>
        <w:t xml:space="preserve">ip ospf </w:t>
      </w:r>
      <w:r>
        <w:rPr>
          <w:rFonts w:hint="eastAsia" w:cs="Arial"/>
          <w:b/>
          <w:bCs/>
        </w:rPr>
        <w:t>[&lt;</w:t>
      </w:r>
      <w:r>
        <w:rPr>
          <w:rFonts w:hint="eastAsia" w:cs="Arial"/>
          <w:b/>
          <w:bCs/>
          <w:i/>
        </w:rPr>
        <w:t>ip-address</w:t>
      </w:r>
      <w:r>
        <w:rPr>
          <w:rFonts w:hint="eastAsia" w:cs="Arial"/>
          <w:b/>
          <w:bCs/>
        </w:rPr>
        <w:t xml:space="preserve">&gt;] </w:t>
      </w:r>
      <w:r>
        <w:rPr>
          <w:rFonts w:cs="Arial"/>
          <w:b/>
          <w:bCs/>
        </w:rPr>
        <w:t>priority</w:t>
      </w:r>
      <w:r>
        <w:rPr>
          <w:rFonts w:cs="Arial"/>
        </w:rPr>
        <w:t xml:space="preserve"> </w:t>
      </w:r>
      <w:r>
        <w:rPr>
          <w:rFonts w:cs="Arial"/>
          <w:b/>
          <w:bCs/>
          <w:i/>
          <w:iCs/>
        </w:rPr>
        <w:t>&lt;priority&gt;</w:t>
      </w:r>
      <w:r>
        <w:rPr>
          <w:rFonts w:cs="Arial"/>
        </w:rPr>
        <w:t xml:space="preserve"> </w:t>
      </w:r>
    </w:p>
    <w:p>
      <w:pPr>
        <w:rPr>
          <w:rFonts w:cs="Arial"/>
          <w:b/>
          <w:bCs/>
        </w:rPr>
      </w:pPr>
      <w:r>
        <w:rPr>
          <w:rFonts w:cs="Arial"/>
        </w:rPr>
        <w:t xml:space="preserve">      </w:t>
      </w:r>
      <w:r>
        <w:rPr>
          <w:rFonts w:cs="Arial"/>
          <w:b/>
          <w:bCs/>
        </w:rPr>
        <w:t xml:space="preserve">no ip ospf </w:t>
      </w:r>
      <w:r>
        <w:rPr>
          <w:rFonts w:hint="eastAsia" w:cs="Arial"/>
          <w:b/>
          <w:bCs/>
        </w:rPr>
        <w:t>[&lt;</w:t>
      </w:r>
      <w:r>
        <w:rPr>
          <w:rFonts w:hint="eastAsia" w:cs="Arial"/>
          <w:b/>
          <w:bCs/>
          <w:i/>
        </w:rPr>
        <w:t>ip-address</w:t>
      </w:r>
      <w:r>
        <w:rPr>
          <w:rFonts w:hint="eastAsia" w:cs="Arial"/>
          <w:b/>
          <w:bCs/>
        </w:rPr>
        <w:t xml:space="preserve">&gt;] </w:t>
      </w:r>
      <w:r>
        <w:rPr>
          <w:rFonts w:cs="Arial"/>
          <w:b/>
          <w:bCs/>
        </w:rPr>
        <w:t>priority</w:t>
      </w:r>
    </w:p>
    <w:p>
      <w:pPr>
        <w:rPr>
          <w:rFonts w:cs="Arial"/>
        </w:rPr>
      </w:pPr>
      <w:r>
        <w:rPr>
          <w:rFonts w:cs="Arial"/>
          <w:b/>
          <w:bCs/>
        </w:rPr>
        <w:t>功能：</w:t>
      </w:r>
      <w:r>
        <w:rPr>
          <w:rFonts w:cs="Arial"/>
        </w:rPr>
        <w:t>配置接口在选举</w:t>
      </w:r>
      <w:r>
        <w:rPr>
          <w:rFonts w:hint="eastAsia" w:cs="Arial"/>
        </w:rPr>
        <w:t>“</w:t>
      </w:r>
      <w:r>
        <w:rPr>
          <w:rFonts w:cs="Arial"/>
        </w:rPr>
        <w:t>指定三层交换机</w:t>
      </w:r>
      <w:r>
        <w:rPr>
          <w:rFonts w:hint="eastAsia" w:cs="Arial"/>
        </w:rPr>
        <w:t>”</w:t>
      </w:r>
      <w:r>
        <w:rPr>
          <w:rFonts w:cs="Arial"/>
        </w:rPr>
        <w:t xml:space="preserve">（DR）时的优先级；本命令的no操作为恢复缺省值。 </w:t>
      </w:r>
    </w:p>
    <w:p>
      <w:pPr>
        <w:rPr>
          <w:rFonts w:cs="Arial"/>
          <w:b/>
          <w:bCs/>
        </w:rPr>
      </w:pPr>
      <w:r>
        <w:rPr>
          <w:rFonts w:cs="Arial"/>
          <w:b/>
          <w:bCs/>
        </w:rPr>
        <w:t>参数：</w:t>
      </w:r>
      <w:r>
        <w:rPr>
          <w:rFonts w:hint="eastAsia" w:cs="Arial"/>
          <w:b/>
          <w:bCs/>
        </w:rPr>
        <w:t>&lt;</w:t>
      </w:r>
      <w:r>
        <w:rPr>
          <w:rFonts w:hint="eastAsia" w:cs="Arial"/>
          <w:b/>
          <w:bCs/>
          <w:i/>
        </w:rPr>
        <w:t>ip-address</w:t>
      </w:r>
      <w:r>
        <w:rPr>
          <w:rFonts w:hint="eastAsia" w:cs="Arial"/>
          <w:b/>
          <w:bCs/>
        </w:rPr>
        <w:t>&gt;</w:t>
      </w:r>
      <w:r>
        <w:rPr>
          <w:rFonts w:hint="eastAsia" w:cs="Arial"/>
          <w:bCs/>
        </w:rPr>
        <w:t>为接口的IP地址，点分十进制格式；</w:t>
      </w:r>
    </w:p>
    <w:p>
      <w:pPr>
        <w:ind w:firstLine="620" w:firstLineChars="294"/>
        <w:rPr>
          <w:rFonts w:cs="Arial"/>
        </w:rPr>
      </w:pPr>
      <w:r>
        <w:rPr>
          <w:rFonts w:cs="Arial"/>
          <w:b/>
          <w:bCs/>
          <w:i/>
          <w:iCs/>
        </w:rPr>
        <w:t>&lt;priority&gt;</w:t>
      </w:r>
      <w:r>
        <w:rPr>
          <w:rFonts w:cs="Arial"/>
        </w:rPr>
        <w:t>为优先级，合法的取值范围是0～255。</w:t>
      </w:r>
    </w:p>
    <w:p>
      <w:pPr>
        <w:rPr>
          <w:rFonts w:cs="Arial"/>
        </w:rPr>
      </w:pPr>
      <w:r>
        <w:rPr>
          <w:rFonts w:cs="Arial"/>
          <w:b/>
          <w:bCs/>
        </w:rPr>
        <w:t>缺省情况：</w:t>
      </w:r>
      <w:r>
        <w:rPr>
          <w:rFonts w:cs="Arial"/>
        </w:rPr>
        <w:t>接口在选举指定三层交换机时缺省的优先级值为1。</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使用指南：</w:t>
      </w:r>
      <w:r>
        <w:rPr>
          <w:rFonts w:cs="Arial"/>
        </w:rPr>
        <w:t>当连在同一网段的两台三层交换机都想成为</w:t>
      </w:r>
      <w:r>
        <w:rPr>
          <w:rFonts w:hint="eastAsia" w:cs="Arial"/>
        </w:rPr>
        <w:t>“</w:t>
      </w:r>
      <w:r>
        <w:rPr>
          <w:rFonts w:cs="Arial"/>
        </w:rPr>
        <w:t>指定三层交换机</w:t>
      </w:r>
      <w:r>
        <w:rPr>
          <w:rFonts w:hint="eastAsia" w:cs="Arial"/>
        </w:rPr>
        <w:t>”</w:t>
      </w:r>
      <w:r>
        <w:rPr>
          <w:rFonts w:cs="Arial"/>
        </w:rPr>
        <w:t>时，根据优先级的值来决定谁是</w:t>
      </w:r>
      <w:r>
        <w:rPr>
          <w:rFonts w:hint="eastAsia" w:cs="Arial"/>
        </w:rPr>
        <w:t>“</w:t>
      </w:r>
      <w:r>
        <w:rPr>
          <w:rFonts w:cs="Arial"/>
        </w:rPr>
        <w:t>指定三层交换机</w:t>
      </w:r>
      <w:r>
        <w:rPr>
          <w:rFonts w:hint="eastAsia" w:cs="Arial"/>
        </w:rPr>
        <w:t>”</w:t>
      </w:r>
      <w:r>
        <w:rPr>
          <w:rFonts w:cs="Arial"/>
        </w:rPr>
        <w:t>，通常选择优先级高的作为</w:t>
      </w:r>
      <w:r>
        <w:rPr>
          <w:rFonts w:hint="eastAsia" w:cs="Arial"/>
        </w:rPr>
        <w:t>“</w:t>
      </w:r>
      <w:r>
        <w:rPr>
          <w:rFonts w:cs="Arial"/>
        </w:rPr>
        <w:t>指定三层交换机</w:t>
      </w:r>
      <w:r>
        <w:rPr>
          <w:rFonts w:hint="eastAsia" w:cs="Arial"/>
        </w:rPr>
        <w:t>”</w:t>
      </w:r>
      <w:r>
        <w:rPr>
          <w:rFonts w:cs="Arial"/>
        </w:rPr>
        <w:t>；如果优先级值相等，则选router-id号大的。当一台三层交换机的优先级值为0时，这台三层交换机将不会被选举为</w:t>
      </w:r>
      <w:r>
        <w:rPr>
          <w:rFonts w:hint="eastAsia" w:cs="Arial"/>
        </w:rPr>
        <w:t>“</w:t>
      </w:r>
      <w:r>
        <w:rPr>
          <w:rFonts w:cs="Arial"/>
        </w:rPr>
        <w:t>指定三层交换机</w:t>
      </w:r>
      <w:r>
        <w:rPr>
          <w:rFonts w:hint="eastAsia" w:cs="Arial"/>
        </w:rPr>
        <w:t>”</w:t>
      </w:r>
      <w:r>
        <w:rPr>
          <w:rFonts w:cs="Arial"/>
        </w:rPr>
        <w:t>或</w:t>
      </w:r>
      <w:r>
        <w:rPr>
          <w:rFonts w:hint="eastAsia" w:cs="Arial"/>
        </w:rPr>
        <w:t>“</w:t>
      </w:r>
      <w:r>
        <w:rPr>
          <w:rFonts w:cs="Arial"/>
        </w:rPr>
        <w:t>备份指定三层交换机</w:t>
      </w:r>
      <w:r>
        <w:rPr>
          <w:rFonts w:hint="eastAsia" w:cs="Arial"/>
        </w:rPr>
        <w:t>”</w:t>
      </w:r>
      <w:r>
        <w:rPr>
          <w:rFonts w:cs="Arial"/>
        </w:rPr>
        <w:t>。</w:t>
      </w:r>
    </w:p>
    <w:p>
      <w:pPr>
        <w:rPr>
          <w:rFonts w:cs="Arial"/>
        </w:rPr>
      </w:pPr>
      <w:r>
        <w:rPr>
          <w:rFonts w:cs="Arial"/>
          <w:b/>
          <w:bCs/>
        </w:rPr>
        <w:t>举例：</w:t>
      </w:r>
      <w:r>
        <w:rPr>
          <w:rFonts w:cs="Arial"/>
        </w:rPr>
        <w:t>配置接口在选举指定三层交换机DR中的优先级。将</w:t>
      </w:r>
      <w:r>
        <w:rPr>
          <w:rFonts w:hint="eastAsia" w:cs="Arial"/>
        </w:rPr>
        <w:t>接口vlan1</w:t>
      </w:r>
      <w:r>
        <w:rPr>
          <w:rFonts w:cs="Arial"/>
        </w:rPr>
        <w:t>配置成没有选举权利，即priority值为0。</w:t>
      </w:r>
    </w:p>
    <w:p>
      <w:pPr>
        <w:autoSpaceDE w:val="0"/>
        <w:autoSpaceDN w:val="0"/>
        <w:jc w:val="left"/>
        <w:rPr>
          <w:rFonts w:cs="Arial"/>
          <w:kern w:val="0"/>
        </w:rPr>
      </w:pPr>
      <w:bookmarkStart w:id="4512" w:name="_Toc56955226"/>
      <w:bookmarkStart w:id="4513" w:name="_Toc57710335"/>
      <w:bookmarkStart w:id="4514" w:name="_Toc57112859"/>
      <w:bookmarkStart w:id="4515" w:name="_Toc61163917"/>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sz w:val="20"/>
          <w:szCs w:val="20"/>
        </w:rPr>
      </w:pPr>
      <w:r>
        <w:rPr>
          <w:rFonts w:cs="Arial"/>
        </w:rPr>
        <w:t>Switch</w:t>
      </w:r>
      <w:r>
        <w:rPr>
          <w:rFonts w:cs="Arial"/>
          <w:kern w:val="0"/>
        </w:rPr>
        <w:t>(</w:t>
      </w:r>
      <w:r>
        <w:t>Config-if-Vlan1</w:t>
      </w:r>
      <w:r>
        <w:rPr>
          <w:rFonts w:cs="Arial"/>
          <w:kern w:val="0"/>
        </w:rPr>
        <w:t xml:space="preserve">)#ip ospf </w:t>
      </w:r>
      <w:r>
        <w:rPr>
          <w:rFonts w:hint="eastAsia" w:cs="Arial"/>
          <w:kern w:val="0"/>
        </w:rPr>
        <w:t>priority</w:t>
      </w:r>
      <w:r>
        <w:rPr>
          <w:rFonts w:cs="Arial"/>
          <w:kern w:val="0"/>
        </w:rPr>
        <w:t xml:space="preserve"> </w:t>
      </w:r>
      <w:r>
        <w:rPr>
          <w:rFonts w:hint="eastAsia" w:cs="Arial"/>
          <w:kern w:val="0"/>
        </w:rPr>
        <w:t>0</w:t>
      </w:r>
    </w:p>
    <w:p>
      <w:pPr>
        <w:pStyle w:val="5"/>
      </w:pPr>
      <w:bookmarkStart w:id="4516" w:name="_Toc960149"/>
      <w:bookmarkStart w:id="4517" w:name="_Toc186635310"/>
      <w:bookmarkStart w:id="4518" w:name="_Toc18439"/>
      <w:r>
        <w:t>ip ospf retransmit-interval</w:t>
      </w:r>
      <w:bookmarkEnd w:id="4512"/>
      <w:bookmarkEnd w:id="4513"/>
      <w:bookmarkEnd w:id="4514"/>
      <w:bookmarkEnd w:id="4515"/>
      <w:bookmarkEnd w:id="4516"/>
      <w:bookmarkEnd w:id="4517"/>
      <w:bookmarkEnd w:id="4518"/>
    </w:p>
    <w:p>
      <w:pPr>
        <w:rPr>
          <w:rFonts w:cs="Arial"/>
          <w:b/>
          <w:bCs/>
          <w:i/>
          <w:iCs/>
        </w:rPr>
      </w:pPr>
      <w:r>
        <w:rPr>
          <w:rFonts w:cs="Arial"/>
          <w:b/>
          <w:bCs/>
        </w:rPr>
        <w:t>命令</w:t>
      </w:r>
      <w:r>
        <w:rPr>
          <w:rFonts w:cs="Arial"/>
          <w:b/>
          <w:bCs/>
          <w:lang w:val="en-GB"/>
        </w:rPr>
        <w:t>：</w:t>
      </w:r>
      <w:r>
        <w:rPr>
          <w:rFonts w:cs="Arial"/>
          <w:b/>
          <w:bCs/>
        </w:rPr>
        <w:t xml:space="preserve">ip ospf </w:t>
      </w:r>
      <w:r>
        <w:rPr>
          <w:rFonts w:hint="eastAsia" w:cs="Arial"/>
          <w:b/>
          <w:bCs/>
        </w:rPr>
        <w:t>[&lt;</w:t>
      </w:r>
      <w:r>
        <w:rPr>
          <w:rFonts w:hint="eastAsia" w:cs="Arial"/>
          <w:b/>
          <w:bCs/>
          <w:i/>
        </w:rPr>
        <w:t>ip-address</w:t>
      </w:r>
      <w:r>
        <w:rPr>
          <w:rFonts w:hint="eastAsia" w:cs="Arial"/>
          <w:b/>
          <w:bCs/>
        </w:rPr>
        <w:t xml:space="preserve">&gt;] </w:t>
      </w:r>
      <w:r>
        <w:rPr>
          <w:rFonts w:cs="Arial"/>
          <w:b/>
          <w:bCs/>
        </w:rPr>
        <w:t>retransmit-interval</w:t>
      </w:r>
      <w:r>
        <w:rPr>
          <w:rFonts w:cs="Arial"/>
        </w:rPr>
        <w:t xml:space="preserve"> </w:t>
      </w:r>
      <w:r>
        <w:rPr>
          <w:rFonts w:cs="Arial"/>
          <w:b/>
          <w:bCs/>
          <w:i/>
          <w:iCs/>
        </w:rPr>
        <w:t>&lt;time&gt;</w:t>
      </w:r>
    </w:p>
    <w:p>
      <w:pPr>
        <w:rPr>
          <w:rFonts w:cs="Arial"/>
          <w:b/>
          <w:bCs/>
        </w:rPr>
      </w:pPr>
      <w:r>
        <w:rPr>
          <w:rFonts w:cs="Arial"/>
          <w:b/>
          <w:bCs/>
        </w:rPr>
        <w:t xml:space="preserve">      no ip ospf </w:t>
      </w:r>
      <w:r>
        <w:rPr>
          <w:rFonts w:hint="eastAsia" w:cs="Arial"/>
          <w:b/>
          <w:bCs/>
        </w:rPr>
        <w:t>[&lt;</w:t>
      </w:r>
      <w:r>
        <w:rPr>
          <w:rFonts w:hint="eastAsia" w:cs="Arial"/>
          <w:b/>
          <w:bCs/>
          <w:i/>
        </w:rPr>
        <w:t>ip-address</w:t>
      </w:r>
      <w:r>
        <w:rPr>
          <w:rFonts w:hint="eastAsia" w:cs="Arial"/>
          <w:b/>
          <w:bCs/>
        </w:rPr>
        <w:t xml:space="preserve">&gt;] </w:t>
      </w:r>
      <w:r>
        <w:rPr>
          <w:rFonts w:cs="Arial"/>
          <w:b/>
          <w:bCs/>
        </w:rPr>
        <w:t>retransmit-interval</w:t>
      </w:r>
    </w:p>
    <w:p>
      <w:pPr>
        <w:rPr>
          <w:rFonts w:cs="Arial"/>
        </w:rPr>
      </w:pPr>
      <w:r>
        <w:rPr>
          <w:rFonts w:cs="Arial"/>
          <w:b/>
          <w:bCs/>
        </w:rPr>
        <w:t>功能：</w:t>
      </w:r>
      <w:r>
        <w:rPr>
          <w:rFonts w:cs="Arial"/>
        </w:rPr>
        <w:t>指定接口与邻接三层交换机之间传送链路状态宣告（LSA）时的重传间隔；本命令的no操作为恢复缺省值。</w:t>
      </w:r>
    </w:p>
    <w:p>
      <w:pPr>
        <w:rPr>
          <w:rFonts w:cs="Arial"/>
          <w:b/>
          <w:bCs/>
        </w:rPr>
      </w:pPr>
      <w:r>
        <w:rPr>
          <w:rFonts w:cs="Arial"/>
          <w:b/>
          <w:bCs/>
        </w:rPr>
        <w:t>参数：</w:t>
      </w:r>
      <w:r>
        <w:rPr>
          <w:rFonts w:hint="eastAsia" w:cs="Arial"/>
          <w:b/>
          <w:bCs/>
        </w:rPr>
        <w:t>&lt;</w:t>
      </w:r>
      <w:r>
        <w:rPr>
          <w:rFonts w:hint="eastAsia" w:cs="Arial"/>
          <w:b/>
          <w:bCs/>
          <w:i/>
        </w:rPr>
        <w:t>ip-address</w:t>
      </w:r>
      <w:r>
        <w:rPr>
          <w:rFonts w:hint="eastAsia" w:cs="Arial"/>
          <w:b/>
          <w:bCs/>
        </w:rPr>
        <w:t>&gt;</w:t>
      </w:r>
      <w:r>
        <w:rPr>
          <w:rFonts w:hint="eastAsia" w:cs="Arial"/>
          <w:bCs/>
        </w:rPr>
        <w:t>为接口的IP地址，点分十进制格式；</w:t>
      </w:r>
    </w:p>
    <w:p>
      <w:pPr>
        <w:ind w:firstLine="613" w:firstLineChars="291"/>
        <w:rPr>
          <w:rFonts w:cs="Arial"/>
        </w:rPr>
      </w:pPr>
      <w:r>
        <w:rPr>
          <w:rFonts w:cs="Arial"/>
          <w:b/>
          <w:bCs/>
        </w:rPr>
        <w:t>&lt;</w:t>
      </w:r>
      <w:r>
        <w:rPr>
          <w:rFonts w:cs="Arial"/>
          <w:b/>
          <w:bCs/>
          <w:i/>
          <w:iCs/>
        </w:rPr>
        <w:t>time</w:t>
      </w:r>
      <w:r>
        <w:rPr>
          <w:rFonts w:cs="Arial"/>
          <w:b/>
          <w:bCs/>
        </w:rPr>
        <w:t>&gt;</w:t>
      </w:r>
      <w:r>
        <w:rPr>
          <w:rFonts w:cs="Arial"/>
        </w:rPr>
        <w:t>为与邻接三层交换机之间传送链路状态宣告时的重传间隔，单位为秒，取值范围1～65535。</w:t>
      </w:r>
    </w:p>
    <w:p>
      <w:pPr>
        <w:rPr>
          <w:rFonts w:cs="Arial"/>
        </w:rPr>
      </w:pPr>
      <w:r>
        <w:rPr>
          <w:rFonts w:cs="Arial"/>
          <w:b/>
          <w:bCs/>
        </w:rPr>
        <w:t>缺省情况：</w:t>
      </w:r>
      <w:r>
        <w:rPr>
          <w:rFonts w:cs="Arial"/>
        </w:rPr>
        <w:t>缺省重传间隔为5秒。</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使用指南：</w:t>
      </w:r>
      <w:r>
        <w:rPr>
          <w:rFonts w:cs="Arial"/>
        </w:rPr>
        <w:t xml:space="preserve">当一台三层交换机向它的邻居传送链路状态宣告时，它将保持链路状态宣告直至收到对方的确认，若在时间间隔内没有收到确认报文，则三层交换机将重传链路状态宣告。重传间隔的值必须大于两台三层交换机传送报文一个来回的时间。 </w:t>
      </w:r>
    </w:p>
    <w:p>
      <w:pPr>
        <w:rPr>
          <w:rFonts w:cs="Arial"/>
        </w:rPr>
      </w:pPr>
      <w:r>
        <w:rPr>
          <w:rFonts w:cs="Arial"/>
          <w:b/>
          <w:bCs/>
        </w:rPr>
        <w:t>举例：</w:t>
      </w:r>
      <w:r>
        <w:rPr>
          <w:rFonts w:cs="Arial"/>
        </w:rPr>
        <w:t>设置</w:t>
      </w:r>
      <w:r>
        <w:rPr>
          <w:rFonts w:hint="eastAsia" w:cs="Arial"/>
        </w:rPr>
        <w:t>接口vlan1</w:t>
      </w:r>
      <w:r>
        <w:rPr>
          <w:rFonts w:cs="Arial"/>
        </w:rPr>
        <w:t>重传lsa的时间为10秒。</w:t>
      </w:r>
    </w:p>
    <w:p>
      <w:pPr>
        <w:autoSpaceDE w:val="0"/>
        <w:autoSpaceDN w:val="0"/>
        <w:jc w:val="left"/>
        <w:rPr>
          <w:rFonts w:cs="Arial"/>
          <w:kern w:val="0"/>
        </w:rPr>
      </w:pPr>
      <w:bookmarkStart w:id="4519" w:name="_Toc61163918"/>
      <w:bookmarkStart w:id="4520" w:name="_Toc56955227"/>
      <w:bookmarkStart w:id="4521" w:name="_Toc57710336"/>
      <w:bookmarkStart w:id="4522" w:name="_Toc57112860"/>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sz w:val="20"/>
          <w:szCs w:val="20"/>
        </w:rPr>
      </w:pPr>
      <w:r>
        <w:rPr>
          <w:rFonts w:cs="Arial"/>
        </w:rPr>
        <w:t>Switch</w:t>
      </w:r>
      <w:r>
        <w:rPr>
          <w:rFonts w:cs="Arial"/>
          <w:kern w:val="0"/>
        </w:rPr>
        <w:t>(</w:t>
      </w:r>
      <w:r>
        <w:t>Config-if-Vlan1</w:t>
      </w:r>
      <w:r>
        <w:rPr>
          <w:rFonts w:cs="Arial"/>
          <w:kern w:val="0"/>
        </w:rPr>
        <w:t xml:space="preserve">)#ip ospf </w:t>
      </w:r>
      <w:r>
        <w:rPr>
          <w:rFonts w:hint="eastAsia" w:cs="Arial"/>
          <w:kern w:val="0"/>
        </w:rPr>
        <w:t>re</w:t>
      </w:r>
      <w:r>
        <w:rPr>
          <w:rFonts w:cs="Arial"/>
          <w:kern w:val="0"/>
        </w:rPr>
        <w:t>transmit-</w:t>
      </w:r>
      <w:r>
        <w:rPr>
          <w:rFonts w:hint="eastAsia" w:cs="Arial"/>
          <w:kern w:val="0"/>
        </w:rPr>
        <w:t>interval</w:t>
      </w:r>
      <w:r>
        <w:rPr>
          <w:rFonts w:cs="Arial"/>
          <w:kern w:val="0"/>
        </w:rPr>
        <w:t xml:space="preserve"> </w:t>
      </w:r>
      <w:r>
        <w:rPr>
          <w:rFonts w:hint="eastAsia" w:cs="Arial"/>
          <w:kern w:val="0"/>
        </w:rPr>
        <w:t>10</w:t>
      </w:r>
    </w:p>
    <w:p>
      <w:pPr>
        <w:pStyle w:val="5"/>
      </w:pPr>
      <w:bookmarkStart w:id="4523" w:name="_Toc186635311"/>
      <w:bookmarkStart w:id="4524" w:name="_Toc960150"/>
      <w:bookmarkStart w:id="4525" w:name="_Toc3839"/>
      <w:r>
        <w:t>ip ospf trans</w:t>
      </w:r>
      <w:r>
        <w:rPr>
          <w:rFonts w:hint="eastAsia"/>
        </w:rPr>
        <w:t>mit</w:t>
      </w:r>
      <w:r>
        <w:t>-delay</w:t>
      </w:r>
      <w:bookmarkEnd w:id="4519"/>
      <w:bookmarkEnd w:id="4520"/>
      <w:bookmarkEnd w:id="4521"/>
      <w:bookmarkEnd w:id="4522"/>
      <w:bookmarkEnd w:id="4523"/>
      <w:bookmarkEnd w:id="4524"/>
      <w:bookmarkEnd w:id="4525"/>
    </w:p>
    <w:p>
      <w:pPr>
        <w:rPr>
          <w:rFonts w:cs="Arial"/>
        </w:rPr>
      </w:pPr>
      <w:r>
        <w:rPr>
          <w:rFonts w:cs="Arial"/>
          <w:b/>
          <w:bCs/>
        </w:rPr>
        <w:t>命令</w:t>
      </w:r>
      <w:r>
        <w:rPr>
          <w:rFonts w:cs="Arial"/>
          <w:b/>
          <w:bCs/>
          <w:lang w:val="en-GB"/>
        </w:rPr>
        <w:t>：</w:t>
      </w:r>
      <w:r>
        <w:rPr>
          <w:rFonts w:cs="Arial"/>
          <w:b/>
          <w:bCs/>
        </w:rPr>
        <w:t xml:space="preserve">ip ospf </w:t>
      </w:r>
      <w:r>
        <w:rPr>
          <w:rFonts w:hint="eastAsia" w:cs="Arial"/>
          <w:b/>
          <w:bCs/>
        </w:rPr>
        <w:t>[&lt;</w:t>
      </w:r>
      <w:r>
        <w:rPr>
          <w:rFonts w:hint="eastAsia" w:cs="Arial"/>
          <w:b/>
          <w:bCs/>
          <w:i/>
        </w:rPr>
        <w:t>ip-address</w:t>
      </w:r>
      <w:r>
        <w:rPr>
          <w:rFonts w:hint="eastAsia" w:cs="Arial"/>
          <w:b/>
          <w:bCs/>
        </w:rPr>
        <w:t xml:space="preserve">&gt;] </w:t>
      </w:r>
      <w:r>
        <w:rPr>
          <w:rFonts w:cs="Arial"/>
          <w:b/>
          <w:bCs/>
        </w:rPr>
        <w:t>trans</w:t>
      </w:r>
      <w:r>
        <w:rPr>
          <w:rFonts w:hint="eastAsia" w:cs="Arial"/>
          <w:b/>
          <w:bCs/>
        </w:rPr>
        <w:t>m</w:t>
      </w:r>
      <w:r>
        <w:rPr>
          <w:rFonts w:cs="Arial"/>
          <w:b/>
          <w:bCs/>
        </w:rPr>
        <w:t>it-delay</w:t>
      </w:r>
      <w:r>
        <w:rPr>
          <w:rFonts w:cs="Arial"/>
          <w:b/>
          <w:bCs/>
          <w:i/>
          <w:iCs/>
        </w:rPr>
        <w:t xml:space="preserve"> &lt;time&gt; </w:t>
      </w:r>
    </w:p>
    <w:p>
      <w:pPr>
        <w:rPr>
          <w:rFonts w:cs="Arial"/>
          <w:b/>
          <w:bCs/>
        </w:rPr>
      </w:pPr>
      <w:r>
        <w:rPr>
          <w:rFonts w:cs="Arial"/>
        </w:rPr>
        <w:t xml:space="preserve">      </w:t>
      </w:r>
      <w:r>
        <w:rPr>
          <w:rFonts w:cs="Arial"/>
          <w:b/>
          <w:bCs/>
        </w:rPr>
        <w:t xml:space="preserve">no ip ospf </w:t>
      </w:r>
      <w:r>
        <w:rPr>
          <w:rFonts w:hint="eastAsia" w:cs="Arial"/>
          <w:b/>
          <w:bCs/>
        </w:rPr>
        <w:t>[&lt;</w:t>
      </w:r>
      <w:r>
        <w:rPr>
          <w:rFonts w:hint="eastAsia" w:cs="Arial"/>
          <w:b/>
          <w:bCs/>
          <w:i/>
        </w:rPr>
        <w:t>ip-address</w:t>
      </w:r>
      <w:r>
        <w:rPr>
          <w:rFonts w:hint="eastAsia" w:cs="Arial"/>
          <w:b/>
          <w:bCs/>
        </w:rPr>
        <w:t xml:space="preserve">&gt;] </w:t>
      </w:r>
      <w:r>
        <w:rPr>
          <w:rFonts w:cs="Arial"/>
          <w:b/>
          <w:bCs/>
        </w:rPr>
        <w:t>trans</w:t>
      </w:r>
      <w:r>
        <w:rPr>
          <w:rFonts w:hint="eastAsia" w:cs="Arial"/>
          <w:b/>
          <w:bCs/>
        </w:rPr>
        <w:t>m</w:t>
      </w:r>
      <w:r>
        <w:rPr>
          <w:rFonts w:cs="Arial"/>
          <w:b/>
          <w:bCs/>
        </w:rPr>
        <w:t xml:space="preserve">it-delay </w:t>
      </w:r>
    </w:p>
    <w:p>
      <w:pPr>
        <w:rPr>
          <w:rFonts w:cs="Arial"/>
        </w:rPr>
      </w:pPr>
      <w:r>
        <w:rPr>
          <w:rFonts w:cs="Arial"/>
          <w:b/>
          <w:bCs/>
        </w:rPr>
        <w:t>功能：</w:t>
      </w:r>
      <w:r>
        <w:rPr>
          <w:rFonts w:cs="Arial"/>
        </w:rPr>
        <w:t xml:space="preserve">设置在接口上传送链路状态宣告（LSA）的时延值；本命令的no操作为恢复缺省值。 </w:t>
      </w:r>
    </w:p>
    <w:p>
      <w:pPr>
        <w:rPr>
          <w:rFonts w:cs="Arial"/>
          <w:b/>
          <w:bCs/>
        </w:rPr>
      </w:pPr>
      <w:r>
        <w:rPr>
          <w:rFonts w:cs="Arial"/>
          <w:b/>
          <w:bCs/>
        </w:rPr>
        <w:t>参数：</w:t>
      </w:r>
      <w:r>
        <w:rPr>
          <w:rFonts w:hint="eastAsia" w:cs="Arial"/>
          <w:b/>
          <w:bCs/>
        </w:rPr>
        <w:t>&lt;</w:t>
      </w:r>
      <w:r>
        <w:rPr>
          <w:rFonts w:hint="eastAsia" w:cs="Arial"/>
          <w:b/>
          <w:bCs/>
          <w:i/>
        </w:rPr>
        <w:t>ip-address</w:t>
      </w:r>
      <w:r>
        <w:rPr>
          <w:rFonts w:hint="eastAsia" w:cs="Arial"/>
          <w:b/>
          <w:bCs/>
        </w:rPr>
        <w:t>&gt;</w:t>
      </w:r>
      <w:r>
        <w:rPr>
          <w:rFonts w:hint="eastAsia" w:cs="Arial"/>
          <w:bCs/>
        </w:rPr>
        <w:t>为接口的IP地址，点分十进制格式；</w:t>
      </w:r>
    </w:p>
    <w:p>
      <w:pPr>
        <w:ind w:firstLine="620" w:firstLineChars="294"/>
        <w:rPr>
          <w:rFonts w:cs="Arial"/>
        </w:rPr>
      </w:pPr>
      <w:r>
        <w:rPr>
          <w:rFonts w:cs="Arial"/>
          <w:b/>
          <w:bCs/>
          <w:i/>
          <w:iCs/>
        </w:rPr>
        <w:t>&lt;time&gt;</w:t>
      </w:r>
      <w:r>
        <w:rPr>
          <w:rFonts w:cs="Arial"/>
        </w:rPr>
        <w:t xml:space="preserve">为接口上传送链路状态宣告的时延值，单位为秒，取值范围1～65535。 </w:t>
      </w:r>
    </w:p>
    <w:p>
      <w:pPr>
        <w:rPr>
          <w:rFonts w:cs="Arial"/>
        </w:rPr>
      </w:pPr>
      <w:r>
        <w:rPr>
          <w:rFonts w:cs="Arial"/>
          <w:b/>
          <w:bCs/>
        </w:rPr>
        <w:t>缺省情况：</w:t>
      </w:r>
      <w:r>
        <w:rPr>
          <w:rFonts w:cs="Arial"/>
        </w:rPr>
        <w:t xml:space="preserve">接口上传送链路状态宣告的缺省时延值为1秒。 </w:t>
      </w:r>
    </w:p>
    <w:p>
      <w:pPr>
        <w:rPr>
          <w:rFonts w:cs="Arial"/>
          <w:sz w:val="24"/>
        </w:rPr>
      </w:pPr>
      <w:r>
        <w:rPr>
          <w:rFonts w:cs="Arial"/>
          <w:b/>
          <w:bCs/>
        </w:rPr>
        <w:t>命令模式：</w:t>
      </w:r>
      <w:r>
        <w:rPr>
          <w:rFonts w:cs="Arial"/>
        </w:rPr>
        <w:t>接口配置模式</w:t>
      </w:r>
      <w:r>
        <w:rPr>
          <w:rFonts w:hint="eastAsia" w:cs="Arial"/>
          <w:sz w:val="24"/>
        </w:rPr>
        <w:t>。</w:t>
      </w:r>
    </w:p>
    <w:p>
      <w:pPr>
        <w:rPr>
          <w:rFonts w:cs="Arial"/>
        </w:rPr>
      </w:pPr>
      <w:r>
        <w:rPr>
          <w:rFonts w:cs="Arial"/>
          <w:b/>
          <w:bCs/>
        </w:rPr>
        <w:t>使用指南：</w:t>
      </w:r>
      <w:r>
        <w:rPr>
          <w:rFonts w:cs="Arial"/>
        </w:rPr>
        <w:t>链路状态宣告在本三层交换机中会随时间老化，但在网络传输过程中却不会，因此在发送链路状态宣告之前增加</w:t>
      </w:r>
      <w:r>
        <w:rPr>
          <w:rFonts w:cs="Arial"/>
          <w:b/>
          <w:bCs/>
        </w:rPr>
        <w:t>transit-delay</w:t>
      </w:r>
      <w:r>
        <w:rPr>
          <w:rFonts w:cs="Arial"/>
        </w:rPr>
        <w:t>的时延，使之能在老化之前将链路状态宣告发送出去。</w:t>
      </w:r>
      <w:r>
        <w:rPr>
          <w:rFonts w:hint="eastAsia" w:cs="Arial"/>
        </w:rPr>
        <w:t>应该根据链路状态合理配置transmit-delay的数值，不合理的配置可能导致OSPF邻居状态不稳定。</w:t>
      </w:r>
    </w:p>
    <w:p>
      <w:pPr>
        <w:rPr>
          <w:rFonts w:cs="Arial"/>
        </w:rPr>
      </w:pPr>
      <w:r>
        <w:rPr>
          <w:rFonts w:cs="Arial"/>
          <w:b/>
          <w:bCs/>
        </w:rPr>
        <w:t>举例：</w:t>
      </w:r>
      <w:r>
        <w:rPr>
          <w:rFonts w:cs="Arial"/>
        </w:rPr>
        <w:t>设置</w:t>
      </w:r>
      <w:r>
        <w:rPr>
          <w:rFonts w:hint="eastAsia" w:cs="Arial"/>
        </w:rPr>
        <w:t>接口vlan1</w:t>
      </w:r>
      <w:r>
        <w:rPr>
          <w:rFonts w:cs="Arial"/>
        </w:rPr>
        <w:t>发送LSA的时延为</w:t>
      </w:r>
      <w:r>
        <w:rPr>
          <w:rFonts w:hint="eastAsia" w:cs="Arial"/>
        </w:rPr>
        <w:t>3</w:t>
      </w:r>
      <w:r>
        <w:rPr>
          <w:rFonts w:cs="Arial"/>
        </w:rPr>
        <w:t>秒。</w:t>
      </w:r>
    </w:p>
    <w:p>
      <w:pPr>
        <w:autoSpaceDE w:val="0"/>
        <w:autoSpaceDN w:val="0"/>
        <w:jc w:val="left"/>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rPr>
      </w:pPr>
      <w:r>
        <w:rPr>
          <w:rFonts w:cs="Arial"/>
        </w:rPr>
        <w:t>Switch</w:t>
      </w:r>
      <w:r>
        <w:rPr>
          <w:rFonts w:cs="Arial"/>
          <w:kern w:val="0"/>
        </w:rPr>
        <w:t>(</w:t>
      </w:r>
      <w:r>
        <w:t>Config-if-Vlan1</w:t>
      </w:r>
      <w:r>
        <w:rPr>
          <w:rFonts w:cs="Arial"/>
          <w:kern w:val="0"/>
        </w:rPr>
        <w:t>)#ip ospf transmit-delay 3</w:t>
      </w:r>
    </w:p>
    <w:p>
      <w:pPr>
        <w:pStyle w:val="5"/>
      </w:pPr>
      <w:bookmarkStart w:id="4526" w:name="_Toc960151"/>
      <w:bookmarkStart w:id="4527" w:name="_Toc11212"/>
      <w:r>
        <w:rPr>
          <w:rFonts w:hint="eastAsia"/>
        </w:rPr>
        <w:t>key</w:t>
      </w:r>
      <w:bookmarkEnd w:id="4526"/>
      <w:bookmarkEnd w:id="4527"/>
    </w:p>
    <w:p>
      <w:pPr>
        <w:autoSpaceDE w:val="0"/>
        <w:autoSpaceDN w:val="0"/>
        <w:jc w:val="left"/>
        <w:rPr>
          <w:rFonts w:cs="Arial"/>
          <w:b/>
          <w:bCs/>
          <w:kern w:val="0"/>
          <w:szCs w:val="20"/>
        </w:rPr>
      </w:pPr>
      <w:r>
        <w:rPr>
          <w:rFonts w:hint="eastAsia"/>
          <w:b/>
          <w:bCs/>
        </w:rPr>
        <w:t>命令</w:t>
      </w:r>
      <w:r>
        <w:rPr>
          <w:rFonts w:hint="eastAsia"/>
        </w:rPr>
        <w:t>：</w:t>
      </w:r>
      <w:r>
        <w:rPr>
          <w:rFonts w:cs="Arial"/>
          <w:b/>
          <w:bCs/>
          <w:kern w:val="0"/>
          <w:szCs w:val="20"/>
        </w:rPr>
        <w:t xml:space="preserve">key </w:t>
      </w:r>
      <w:r>
        <w:rPr>
          <w:rFonts w:hint="eastAsia" w:cs="Arial"/>
          <w:b/>
          <w:bCs/>
          <w:kern w:val="0"/>
          <w:szCs w:val="20"/>
        </w:rPr>
        <w:t>&lt;</w:t>
      </w:r>
      <w:r>
        <w:rPr>
          <w:rFonts w:hint="eastAsia" w:cs="Arial"/>
          <w:b/>
          <w:bCs/>
          <w:i/>
          <w:iCs/>
          <w:kern w:val="0"/>
          <w:szCs w:val="20"/>
        </w:rPr>
        <w:t>keyid</w:t>
      </w:r>
      <w:r>
        <w:rPr>
          <w:rFonts w:hint="eastAsia" w:cs="Arial"/>
          <w:b/>
          <w:bCs/>
          <w:kern w:val="0"/>
          <w:szCs w:val="20"/>
        </w:rPr>
        <w:t>&gt;</w:t>
      </w:r>
    </w:p>
    <w:p>
      <w:pPr>
        <w:ind w:firstLine="632" w:firstLineChars="300"/>
        <w:rPr>
          <w:rFonts w:cs="Arial"/>
          <w:b/>
          <w:bCs/>
          <w:i/>
          <w:iCs/>
          <w:kern w:val="0"/>
          <w:szCs w:val="20"/>
        </w:rPr>
      </w:pPr>
      <w:r>
        <w:rPr>
          <w:rFonts w:hint="eastAsia" w:cs="Arial"/>
          <w:b/>
          <w:bCs/>
          <w:kern w:val="0"/>
          <w:szCs w:val="20"/>
        </w:rPr>
        <w:t xml:space="preserve">no key </w:t>
      </w:r>
      <w:r>
        <w:rPr>
          <w:rFonts w:hint="eastAsia" w:cs="Arial"/>
          <w:b/>
          <w:bCs/>
          <w:i/>
          <w:iCs/>
          <w:kern w:val="0"/>
          <w:szCs w:val="20"/>
        </w:rPr>
        <w:t>&lt;keyid&gt;</w:t>
      </w:r>
    </w:p>
    <w:p>
      <w:pPr>
        <w:rPr>
          <w:rFonts w:cs="Arial"/>
          <w:kern w:val="0"/>
          <w:szCs w:val="20"/>
        </w:rPr>
      </w:pPr>
      <w:r>
        <w:rPr>
          <w:rFonts w:hint="eastAsia" w:cs="Arial"/>
          <w:b/>
          <w:bCs/>
          <w:kern w:val="0"/>
          <w:szCs w:val="20"/>
        </w:rPr>
        <w:t>功能</w:t>
      </w:r>
      <w:r>
        <w:rPr>
          <w:rFonts w:hint="eastAsia" w:cs="Arial"/>
          <w:kern w:val="0"/>
          <w:szCs w:val="20"/>
        </w:rPr>
        <w:t>：本命令用于在密匙链中管理、增加密匙。本命令的no操作删除一个密匙。</w:t>
      </w:r>
    </w:p>
    <w:p>
      <w:pPr>
        <w:autoSpaceDE w:val="0"/>
        <w:autoSpaceDN w:val="0"/>
        <w:jc w:val="left"/>
        <w:rPr>
          <w:rFonts w:cs="Arial"/>
          <w:kern w:val="0"/>
          <w:sz w:val="20"/>
          <w:szCs w:val="20"/>
        </w:rPr>
      </w:pPr>
      <w:r>
        <w:rPr>
          <w:rFonts w:hint="eastAsia" w:cs="Arial"/>
          <w:b/>
          <w:bCs/>
          <w:kern w:val="0"/>
          <w:szCs w:val="20"/>
        </w:rPr>
        <w:t>参数</w:t>
      </w:r>
      <w:r>
        <w:rPr>
          <w:rFonts w:hint="eastAsia" w:cs="Arial"/>
          <w:kern w:val="0"/>
          <w:szCs w:val="20"/>
        </w:rPr>
        <w:t>：</w:t>
      </w:r>
      <w:r>
        <w:rPr>
          <w:rFonts w:hint="eastAsia" w:cs="Arial"/>
          <w:b/>
          <w:bCs/>
          <w:kern w:val="0"/>
          <w:szCs w:val="20"/>
        </w:rPr>
        <w:t>&lt;</w:t>
      </w:r>
      <w:r>
        <w:rPr>
          <w:rFonts w:hint="eastAsia" w:cs="Arial"/>
          <w:b/>
          <w:bCs/>
          <w:i/>
          <w:iCs/>
          <w:kern w:val="0"/>
          <w:szCs w:val="20"/>
        </w:rPr>
        <w:t>keyid</w:t>
      </w:r>
      <w:r>
        <w:rPr>
          <w:rFonts w:hint="eastAsia" w:cs="Arial"/>
          <w:b/>
          <w:bCs/>
          <w:kern w:val="0"/>
          <w:szCs w:val="20"/>
        </w:rPr>
        <w:t>&gt;</w:t>
      </w:r>
      <w:r>
        <w:rPr>
          <w:rFonts w:hint="eastAsia" w:cs="Arial"/>
          <w:kern w:val="0"/>
          <w:szCs w:val="20"/>
        </w:rPr>
        <w:t>是密匙的ID，取值范围</w:t>
      </w:r>
      <w:r>
        <w:rPr>
          <w:rFonts w:hint="eastAsia" w:cs="Arial"/>
          <w:kern w:val="0"/>
          <w:szCs w:val="21"/>
        </w:rPr>
        <w:t>0-</w:t>
      </w:r>
      <w:r>
        <w:rPr>
          <w:rFonts w:cs="Arial"/>
          <w:kern w:val="0"/>
          <w:szCs w:val="21"/>
        </w:rPr>
        <w:t>2147483647</w:t>
      </w:r>
      <w:r>
        <w:rPr>
          <w:rFonts w:hint="eastAsia" w:cs="Arial"/>
          <w:kern w:val="0"/>
          <w:sz w:val="20"/>
          <w:szCs w:val="20"/>
        </w:rPr>
        <w:t>。</w:t>
      </w:r>
    </w:p>
    <w:p>
      <w:pPr>
        <w:autoSpaceDE w:val="0"/>
        <w:autoSpaceDN w:val="0"/>
        <w:jc w:val="left"/>
        <w:rPr>
          <w:rFonts w:ascii="CourierNewPSMT" w:hAnsi="CourierNewPSMT"/>
          <w:kern w:val="0"/>
          <w:sz w:val="20"/>
          <w:szCs w:val="20"/>
        </w:rPr>
      </w:pPr>
      <w:r>
        <w:rPr>
          <w:rFonts w:hint="eastAsia" w:ascii="CourierNewPSMT" w:hAnsi="CourierNewPSMT"/>
          <w:b/>
          <w:bCs/>
          <w:kern w:val="0"/>
        </w:rPr>
        <w:t>命令模式</w:t>
      </w:r>
      <w:r>
        <w:rPr>
          <w:rFonts w:hint="eastAsia" w:ascii="CourierNewPSMT" w:hAnsi="CourierNewPSMT"/>
          <w:kern w:val="0"/>
          <w:sz w:val="20"/>
          <w:szCs w:val="20"/>
        </w:rPr>
        <w:t>：</w:t>
      </w:r>
      <w:r>
        <w:rPr>
          <w:rFonts w:hint="eastAsia" w:cs="Arial"/>
          <w:kern w:val="0"/>
          <w:szCs w:val="20"/>
        </w:rPr>
        <w:t>keychain</w:t>
      </w:r>
      <w:r>
        <w:rPr>
          <w:rFonts w:hint="eastAsia" w:ascii="CourierNewPSMT" w:hAnsi="CourierNewPSMT"/>
          <w:kern w:val="0"/>
        </w:rPr>
        <w:t>模式</w:t>
      </w:r>
      <w:r>
        <w:rPr>
          <w:rFonts w:hint="eastAsia"/>
          <w:color w:val="000000"/>
          <w:szCs w:val="21"/>
        </w:rPr>
        <w:t>和keychain-key模式</w:t>
      </w:r>
      <w:r>
        <w:rPr>
          <w:rFonts w:hint="eastAsia" w:ascii="CourierNewPSMT" w:hAnsi="CourierNewPSMT"/>
          <w:kern w:val="0"/>
        </w:rPr>
        <w:t>。</w:t>
      </w:r>
    </w:p>
    <w:p>
      <w:pPr>
        <w:rPr>
          <w:rFonts w:ascii="CourierNewPSMT" w:hAnsi="CourierNewPSMT"/>
          <w:kern w:val="0"/>
          <w:sz w:val="20"/>
          <w:szCs w:val="20"/>
        </w:rPr>
      </w:pPr>
      <w:r>
        <w:rPr>
          <w:rFonts w:hint="eastAsia" w:ascii="CourierNewPSMT" w:hAnsi="CourierNewPSMT"/>
          <w:b/>
          <w:bCs/>
          <w:kern w:val="0"/>
        </w:rPr>
        <w:t>使用指南</w:t>
      </w:r>
      <w:r>
        <w:rPr>
          <w:rFonts w:hint="eastAsia" w:ascii="CourierNewPSMT" w:hAnsi="CourierNewPSMT"/>
          <w:kern w:val="0"/>
          <w:sz w:val="20"/>
          <w:szCs w:val="20"/>
        </w:rPr>
        <w:t>：</w:t>
      </w:r>
      <w:r>
        <w:rPr>
          <w:rFonts w:hint="eastAsia" w:ascii="宋体" w:hAnsi="宋体"/>
          <w:kern w:val="0"/>
        </w:rPr>
        <w:t>本命令允许进入</w:t>
      </w:r>
      <w:r>
        <w:rPr>
          <w:rFonts w:cs="Arial"/>
          <w:kern w:val="0"/>
        </w:rPr>
        <w:t>keychain-key</w:t>
      </w:r>
      <w:r>
        <w:rPr>
          <w:rFonts w:hint="eastAsia" w:ascii="宋体" w:hAnsi="宋体"/>
          <w:kern w:val="0"/>
        </w:rPr>
        <w:t>模式，并设置密匙所对应的密码。</w:t>
      </w:r>
    </w:p>
    <w:p>
      <w:pPr>
        <w:autoSpaceDE w:val="0"/>
        <w:autoSpaceDN w:val="0"/>
        <w:jc w:val="left"/>
        <w:rPr>
          <w:rFonts w:cs="Arial"/>
          <w:kern w:val="0"/>
        </w:rPr>
      </w:pPr>
      <w:r>
        <w:rPr>
          <w:rFonts w:hint="eastAsia" w:ascii="CourierNewPSMT" w:hAnsi="CourierNewPSMT"/>
          <w:b/>
          <w:bCs/>
          <w:kern w:val="0"/>
        </w:rPr>
        <w:t>举例</w:t>
      </w:r>
      <w:r>
        <w:rPr>
          <w:rFonts w:hint="eastAsia" w:ascii="CourierNewPSMT" w:hAnsi="CourierNewPSMT"/>
          <w:kern w:val="0"/>
          <w:sz w:val="20"/>
          <w:szCs w:val="20"/>
        </w:rPr>
        <w:t>：</w:t>
      </w:r>
      <w:r>
        <w:rPr>
          <w:rFonts w:cs="Arial"/>
          <w:kern w:val="0"/>
        </w:rPr>
        <w:t>Switch#config terminal</w:t>
      </w:r>
    </w:p>
    <w:p>
      <w:pPr>
        <w:autoSpaceDE w:val="0"/>
        <w:autoSpaceDN w:val="0"/>
        <w:ind w:firstLine="630" w:firstLineChars="300"/>
        <w:jc w:val="left"/>
        <w:rPr>
          <w:rFonts w:cs="Arial"/>
          <w:kern w:val="0"/>
        </w:rPr>
      </w:pPr>
      <w:r>
        <w:rPr>
          <w:rFonts w:cs="Arial"/>
          <w:kern w:val="0"/>
        </w:rPr>
        <w:t>Switch(config)#key chain mychain</w:t>
      </w:r>
    </w:p>
    <w:p>
      <w:pPr>
        <w:autoSpaceDE w:val="0"/>
        <w:autoSpaceDN w:val="0"/>
        <w:ind w:firstLine="630" w:firstLineChars="300"/>
        <w:jc w:val="left"/>
        <w:rPr>
          <w:rFonts w:cs="Arial"/>
          <w:kern w:val="0"/>
        </w:rPr>
      </w:pPr>
      <w:r>
        <w:rPr>
          <w:rFonts w:cs="Arial"/>
          <w:kern w:val="0"/>
        </w:rPr>
        <w:t>Switch(config-keychain)#key 1</w:t>
      </w:r>
    </w:p>
    <w:p>
      <w:pPr>
        <w:autoSpaceDE w:val="0"/>
        <w:autoSpaceDN w:val="0"/>
        <w:ind w:firstLine="630" w:firstLineChars="300"/>
        <w:jc w:val="left"/>
        <w:rPr>
          <w:rFonts w:cs="Arial"/>
          <w:kern w:val="0"/>
        </w:rPr>
      </w:pPr>
      <w:r>
        <w:rPr>
          <w:rFonts w:cs="Arial"/>
          <w:kern w:val="0"/>
        </w:rPr>
        <w:t>Switch(config-keychain-key)#</w:t>
      </w:r>
    </w:p>
    <w:p>
      <w:pPr>
        <w:autoSpaceDE w:val="0"/>
        <w:autoSpaceDN w:val="0"/>
        <w:jc w:val="left"/>
        <w:rPr>
          <w:rFonts w:cs="Arial"/>
          <w:kern w:val="0"/>
        </w:rPr>
      </w:pPr>
      <w:r>
        <w:rPr>
          <w:rFonts w:hint="eastAsia" w:cs="Arial"/>
          <w:b/>
          <w:bCs/>
          <w:kern w:val="0"/>
        </w:rPr>
        <w:t>相关命令：</w:t>
      </w:r>
      <w:r>
        <w:rPr>
          <w:rFonts w:cs="Arial"/>
          <w:b/>
          <w:bCs/>
          <w:kern w:val="0"/>
        </w:rPr>
        <w:t>key</w:t>
      </w:r>
      <w:r>
        <w:rPr>
          <w:rFonts w:cs="Arial"/>
          <w:b/>
          <w:kern w:val="0"/>
          <w:szCs w:val="21"/>
        </w:rPr>
        <w:t xml:space="preserve"> chain, key-string, accept-lifetime, send-lifetime</w:t>
      </w:r>
      <w:r>
        <w:rPr>
          <w:rFonts w:hint="eastAsia" w:cs="Arial"/>
          <w:kern w:val="0"/>
          <w:szCs w:val="21"/>
        </w:rPr>
        <w:t xml:space="preserve"> </w:t>
      </w:r>
    </w:p>
    <w:p>
      <w:pPr>
        <w:pStyle w:val="5"/>
      </w:pPr>
      <w:bookmarkStart w:id="4528" w:name="_Toc960152"/>
      <w:bookmarkStart w:id="4529" w:name="_Toc11893"/>
      <w:r>
        <w:rPr>
          <w:rFonts w:hint="eastAsia"/>
        </w:rPr>
        <w:t>key chain</w:t>
      </w:r>
      <w:bookmarkEnd w:id="4528"/>
      <w:bookmarkEnd w:id="4529"/>
    </w:p>
    <w:p>
      <w:pPr>
        <w:autoSpaceDE w:val="0"/>
        <w:autoSpaceDN w:val="0"/>
        <w:jc w:val="left"/>
        <w:rPr>
          <w:rFonts w:cs="Arial"/>
          <w:b/>
          <w:bCs/>
          <w:i/>
          <w:iCs/>
          <w:kern w:val="0"/>
          <w:szCs w:val="20"/>
        </w:rPr>
      </w:pPr>
      <w:r>
        <w:rPr>
          <w:rFonts w:hint="eastAsia"/>
          <w:b/>
          <w:bCs/>
        </w:rPr>
        <w:t>命令</w:t>
      </w:r>
      <w:r>
        <w:rPr>
          <w:rFonts w:hint="eastAsia"/>
          <w:b/>
          <w:lang w:val="en-GB"/>
        </w:rPr>
        <w:t>：</w:t>
      </w:r>
      <w:r>
        <w:rPr>
          <w:rFonts w:cs="Arial"/>
          <w:b/>
          <w:bCs/>
          <w:kern w:val="0"/>
          <w:szCs w:val="20"/>
        </w:rPr>
        <w:t xml:space="preserve">key chain </w:t>
      </w:r>
      <w:r>
        <w:rPr>
          <w:rFonts w:hint="eastAsia" w:cs="Arial"/>
          <w:b/>
          <w:bCs/>
          <w:i/>
          <w:iCs/>
          <w:kern w:val="0"/>
          <w:szCs w:val="20"/>
        </w:rPr>
        <w:t>&lt;name-of-chain&gt;</w:t>
      </w:r>
    </w:p>
    <w:p>
      <w:pPr>
        <w:ind w:firstLine="632" w:firstLineChars="300"/>
        <w:rPr>
          <w:rFonts w:cs="Arial"/>
          <w:b/>
          <w:bCs/>
          <w:i/>
          <w:iCs/>
          <w:kern w:val="0"/>
          <w:szCs w:val="20"/>
        </w:rPr>
      </w:pPr>
      <w:r>
        <w:rPr>
          <w:rFonts w:hint="eastAsia" w:cs="Arial"/>
          <w:b/>
          <w:bCs/>
          <w:kern w:val="0"/>
          <w:szCs w:val="20"/>
        </w:rPr>
        <w:t xml:space="preserve">no </w:t>
      </w:r>
      <w:r>
        <w:rPr>
          <w:rFonts w:cs="Arial"/>
          <w:b/>
          <w:bCs/>
          <w:kern w:val="0"/>
          <w:szCs w:val="20"/>
        </w:rPr>
        <w:t xml:space="preserve">key chain </w:t>
      </w:r>
      <w:r>
        <w:rPr>
          <w:rFonts w:hint="eastAsia" w:cs="Arial"/>
          <w:b/>
          <w:bCs/>
          <w:i/>
          <w:iCs/>
          <w:kern w:val="0"/>
          <w:szCs w:val="20"/>
        </w:rPr>
        <w:t>&lt; name-of-chain &gt;</w:t>
      </w:r>
    </w:p>
    <w:p>
      <w:pPr>
        <w:rPr>
          <w:rFonts w:cs="Arial"/>
          <w:kern w:val="0"/>
          <w:szCs w:val="20"/>
        </w:rPr>
      </w:pPr>
      <w:r>
        <w:rPr>
          <w:rFonts w:hint="eastAsia" w:cs="Arial"/>
          <w:b/>
          <w:bCs/>
          <w:kern w:val="0"/>
          <w:szCs w:val="20"/>
        </w:rPr>
        <w:t>功能：</w:t>
      </w:r>
      <w:r>
        <w:rPr>
          <w:rFonts w:hint="eastAsia" w:cs="Arial"/>
          <w:kern w:val="0"/>
          <w:szCs w:val="20"/>
        </w:rPr>
        <w:t>本命令用于进入keychain管理模式并且配置一个密匙链。本命令的no 操作删除一个keychain。</w:t>
      </w:r>
    </w:p>
    <w:p>
      <w:r>
        <w:rPr>
          <w:rFonts w:hint="eastAsia" w:cs="Arial"/>
          <w:b/>
          <w:bCs/>
          <w:kern w:val="0"/>
          <w:szCs w:val="20"/>
        </w:rPr>
        <w:t>参数</w:t>
      </w:r>
      <w:r>
        <w:rPr>
          <w:rFonts w:hint="eastAsia" w:cs="Arial"/>
          <w:b/>
          <w:kern w:val="0"/>
          <w:szCs w:val="20"/>
        </w:rPr>
        <w:t>：</w:t>
      </w:r>
      <w:r>
        <w:rPr>
          <w:rFonts w:hint="eastAsia" w:cs="Arial"/>
          <w:b/>
          <w:bCs/>
          <w:i/>
          <w:iCs/>
          <w:kern w:val="0"/>
          <w:szCs w:val="20"/>
        </w:rPr>
        <w:t>&lt;name-of-chain&gt;</w:t>
      </w:r>
      <w:r>
        <w:rPr>
          <w:rFonts w:hint="eastAsia" w:cs="Arial"/>
          <w:kern w:val="0"/>
          <w:szCs w:val="20"/>
        </w:rPr>
        <w:t>是密匙链的名字字符串，长度无具体限制。</w:t>
      </w:r>
    </w:p>
    <w:p>
      <w:pPr>
        <w:rPr>
          <w:rFonts w:cs="Arial"/>
          <w:kern w:val="0"/>
          <w:szCs w:val="20"/>
        </w:rPr>
      </w:pPr>
      <w:r>
        <w:rPr>
          <w:rFonts w:hint="eastAsia" w:cs="Arial"/>
          <w:b/>
          <w:bCs/>
          <w:kern w:val="0"/>
          <w:szCs w:val="20"/>
        </w:rPr>
        <w:t>命令模式</w:t>
      </w:r>
      <w:r>
        <w:rPr>
          <w:rFonts w:hint="eastAsia" w:cs="Arial"/>
          <w:kern w:val="0"/>
          <w:szCs w:val="20"/>
        </w:rPr>
        <w:t>：全局模式</w:t>
      </w:r>
      <w:r>
        <w:rPr>
          <w:rFonts w:hint="eastAsia"/>
          <w:color w:val="000000"/>
          <w:szCs w:val="21"/>
        </w:rPr>
        <w:t>和keychain模式</w:t>
      </w:r>
      <w:r>
        <w:rPr>
          <w:rFonts w:hint="eastAsia" w:cs="Arial"/>
          <w:kern w:val="0"/>
          <w:szCs w:val="20"/>
        </w:rPr>
        <w:t>。</w:t>
      </w:r>
    </w:p>
    <w:p>
      <w:pPr>
        <w:autoSpaceDE w:val="0"/>
        <w:autoSpaceDN w:val="0"/>
        <w:jc w:val="left"/>
        <w:rPr>
          <w:rFonts w:cs="Arial"/>
          <w:kern w:val="0"/>
        </w:rPr>
      </w:pPr>
      <w:r>
        <w:rPr>
          <w:rFonts w:hint="eastAsia" w:cs="Arial"/>
          <w:b/>
          <w:bCs/>
          <w:kern w:val="0"/>
          <w:szCs w:val="20"/>
        </w:rPr>
        <w:t>举例</w:t>
      </w:r>
      <w:r>
        <w:rPr>
          <w:rFonts w:hint="eastAsia" w:cs="Arial"/>
          <w:kern w:val="0"/>
          <w:szCs w:val="20"/>
        </w:rPr>
        <w:t>：</w:t>
      </w:r>
      <w:r>
        <w:rPr>
          <w:rFonts w:cs="Arial"/>
          <w:kern w:val="0"/>
        </w:rPr>
        <w:t>Switch#config terminal</w:t>
      </w:r>
    </w:p>
    <w:p>
      <w:pPr>
        <w:autoSpaceDE w:val="0"/>
        <w:autoSpaceDN w:val="0"/>
        <w:ind w:firstLine="630" w:firstLineChars="300"/>
        <w:jc w:val="left"/>
        <w:rPr>
          <w:rFonts w:cs="Arial"/>
          <w:kern w:val="0"/>
        </w:rPr>
      </w:pPr>
      <w:r>
        <w:rPr>
          <w:rFonts w:cs="Arial"/>
          <w:kern w:val="0"/>
        </w:rPr>
        <w:t>Switch(config)#key chain mychain</w:t>
      </w:r>
    </w:p>
    <w:p>
      <w:pPr>
        <w:autoSpaceDE w:val="0"/>
        <w:autoSpaceDN w:val="0"/>
        <w:ind w:firstLine="630" w:firstLineChars="300"/>
        <w:jc w:val="left"/>
        <w:rPr>
          <w:rFonts w:cs="Arial"/>
          <w:kern w:val="0"/>
        </w:rPr>
      </w:pPr>
      <w:r>
        <w:rPr>
          <w:rFonts w:cs="Arial"/>
          <w:kern w:val="0"/>
        </w:rPr>
        <w:t>Switch(config-keychain)#</w:t>
      </w:r>
    </w:p>
    <w:p>
      <w:pPr>
        <w:pStyle w:val="5"/>
      </w:pPr>
      <w:bookmarkStart w:id="4530" w:name="_Toc960153"/>
      <w:bookmarkStart w:id="4531" w:name="_Toc20669"/>
      <w:r>
        <w:t>log-adjacency-changes detail</w:t>
      </w:r>
      <w:bookmarkEnd w:id="4530"/>
      <w:bookmarkEnd w:id="4531"/>
    </w:p>
    <w:p>
      <w:pPr>
        <w:autoSpaceDE w:val="0"/>
        <w:autoSpaceDN w:val="0"/>
        <w:jc w:val="left"/>
        <w:rPr>
          <w:b/>
        </w:rPr>
      </w:pPr>
      <w:r>
        <w:rPr>
          <w:b/>
        </w:rPr>
        <w:t xml:space="preserve">命令：log-adjacency-changes detail </w:t>
      </w:r>
    </w:p>
    <w:p>
      <w:pPr>
        <w:autoSpaceDE w:val="0"/>
        <w:autoSpaceDN w:val="0"/>
        <w:ind w:firstLine="708" w:firstLineChars="336"/>
        <w:jc w:val="left"/>
        <w:rPr>
          <w:rFonts w:hint="eastAsia" w:eastAsiaTheme="minorEastAsia"/>
          <w:b/>
          <w:lang w:eastAsia="zh-CN"/>
        </w:rPr>
      </w:pPr>
      <w:r>
        <w:rPr>
          <w:b/>
        </w:rPr>
        <w:t xml:space="preserve">no log-adjacency-changes detail </w:t>
      </w:r>
    </w:p>
    <w:p>
      <w:pPr>
        <w:autoSpaceDE w:val="0"/>
        <w:autoSpaceDN w:val="0"/>
        <w:ind w:firstLine="708" w:firstLineChars="336"/>
        <w:jc w:val="left"/>
        <w:rPr>
          <w:rFonts w:hint="eastAsia" w:eastAsiaTheme="minorEastAsia"/>
          <w:lang w:eastAsia="zh-CN"/>
        </w:rPr>
      </w:pPr>
      <w:r>
        <w:rPr>
          <w:b/>
        </w:rPr>
        <w:t>功能：</w:t>
      </w:r>
      <w:r>
        <w:t>设置是否记录OSPF邻居变化的日志信息</w:t>
      </w:r>
      <w:r>
        <w:rPr>
          <w:rFonts w:hint="eastAsia"/>
        </w:rPr>
        <w:t>。</w:t>
      </w:r>
      <w:r>
        <w:t xml:space="preserve"> </w:t>
      </w:r>
    </w:p>
    <w:p>
      <w:pPr>
        <w:autoSpaceDE w:val="0"/>
        <w:autoSpaceDN w:val="0"/>
        <w:ind w:firstLine="708" w:firstLineChars="336"/>
        <w:jc w:val="left"/>
        <w:rPr>
          <w:rFonts w:hint="eastAsia" w:eastAsiaTheme="minorEastAsia"/>
          <w:lang w:eastAsia="zh-CN"/>
        </w:rPr>
      </w:pPr>
      <w:r>
        <w:rPr>
          <w:b/>
        </w:rPr>
        <w:t>参数：</w:t>
      </w:r>
      <w:r>
        <w:t>无</w:t>
      </w:r>
      <w:r>
        <w:rPr>
          <w:rFonts w:hint="eastAsia"/>
        </w:rPr>
        <w:t>。</w:t>
      </w:r>
    </w:p>
    <w:p>
      <w:pPr>
        <w:autoSpaceDE w:val="0"/>
        <w:autoSpaceDN w:val="0"/>
        <w:ind w:firstLine="708" w:firstLineChars="336"/>
        <w:jc w:val="left"/>
        <w:rPr>
          <w:rFonts w:hint="eastAsia" w:eastAsiaTheme="minorEastAsia"/>
          <w:lang w:eastAsia="zh-CN"/>
        </w:rPr>
      </w:pPr>
      <w:r>
        <w:rPr>
          <w:b/>
        </w:rPr>
        <w:t>缺省情况：</w:t>
      </w:r>
      <w:r>
        <w:t>不记录OSPF邻居变化的日志信息</w:t>
      </w:r>
      <w:r>
        <w:rPr>
          <w:rFonts w:hint="eastAsia"/>
        </w:rPr>
        <w:t>。</w:t>
      </w:r>
    </w:p>
    <w:p>
      <w:pPr>
        <w:autoSpaceDE w:val="0"/>
        <w:autoSpaceDN w:val="0"/>
        <w:ind w:firstLine="708" w:firstLineChars="336"/>
        <w:jc w:val="left"/>
        <w:rPr>
          <w:rFonts w:hint="eastAsia" w:eastAsiaTheme="minorEastAsia"/>
          <w:lang w:eastAsia="zh-CN"/>
        </w:rPr>
      </w:pPr>
      <w:r>
        <w:rPr>
          <w:b/>
        </w:rPr>
        <w:t>命令模式：</w:t>
      </w:r>
      <w:r>
        <w:t>OSPF协议配置模式</w:t>
      </w:r>
      <w:r>
        <w:rPr>
          <w:rFonts w:hint="eastAsia"/>
        </w:rPr>
        <w:t>。</w:t>
      </w:r>
    </w:p>
    <w:p>
      <w:pPr>
        <w:autoSpaceDE w:val="0"/>
        <w:autoSpaceDN w:val="0"/>
        <w:ind w:firstLine="708" w:firstLineChars="336"/>
        <w:jc w:val="left"/>
        <w:rPr>
          <w:rFonts w:hint="eastAsia" w:eastAsiaTheme="minorEastAsia"/>
          <w:lang w:eastAsia="zh-CN"/>
        </w:rPr>
      </w:pPr>
      <w:r>
        <w:rPr>
          <w:b/>
        </w:rPr>
        <w:t>使用指南：</w:t>
      </w:r>
      <w:r>
        <w:t>当配置该命令时，将OSPF邻居变化的信息记录到日志中</w:t>
      </w:r>
      <w:r>
        <w:rPr>
          <w:rFonts w:hint="eastAsia"/>
        </w:rPr>
        <w:t>。</w:t>
      </w:r>
    </w:p>
    <w:p>
      <w:pPr>
        <w:autoSpaceDE w:val="0"/>
        <w:autoSpaceDN w:val="0"/>
        <w:ind w:firstLine="708" w:firstLineChars="336"/>
        <w:jc w:val="left"/>
        <w:rPr>
          <w:rFonts w:hint="eastAsia" w:eastAsiaTheme="minorEastAsia"/>
          <w:lang w:eastAsia="zh-CN"/>
        </w:rPr>
      </w:pPr>
      <w:r>
        <w:rPr>
          <w:b/>
        </w:rPr>
        <w:t>举例：</w:t>
      </w:r>
      <w:r>
        <w:t xml:space="preserve"> </w:t>
      </w:r>
    </w:p>
    <w:p>
      <w:pPr>
        <w:autoSpaceDE w:val="0"/>
        <w:autoSpaceDN w:val="0"/>
        <w:ind w:firstLine="705" w:firstLineChars="336"/>
        <w:jc w:val="left"/>
        <w:rPr>
          <w:rFonts w:hint="eastAsia" w:eastAsiaTheme="minorEastAsia"/>
          <w:lang w:eastAsia="zh-CN"/>
        </w:rPr>
      </w:pPr>
      <w:r>
        <w:t xml:space="preserve">Switch#config terminal </w:t>
      </w:r>
    </w:p>
    <w:p>
      <w:pPr>
        <w:autoSpaceDE w:val="0"/>
        <w:autoSpaceDN w:val="0"/>
        <w:ind w:firstLine="705" w:firstLineChars="336"/>
        <w:jc w:val="left"/>
        <w:rPr>
          <w:rFonts w:hint="eastAsia" w:eastAsiaTheme="minorEastAsia"/>
          <w:lang w:eastAsia="zh-CN"/>
        </w:rPr>
      </w:pPr>
      <w:r>
        <w:t xml:space="preserve">Switch(config)#router ospf 100 </w:t>
      </w:r>
    </w:p>
    <w:p>
      <w:pPr>
        <w:autoSpaceDE w:val="0"/>
        <w:autoSpaceDN w:val="0"/>
        <w:ind w:firstLine="705" w:firstLineChars="336"/>
        <w:jc w:val="left"/>
        <w:rPr>
          <w:rFonts w:cs="Arial"/>
          <w:kern w:val="0"/>
          <w:sz w:val="20"/>
          <w:szCs w:val="20"/>
        </w:rPr>
      </w:pPr>
      <w:r>
        <w:t>Switch(config-router)# log-adjacency-changes detail</w:t>
      </w:r>
    </w:p>
    <w:p>
      <w:pPr>
        <w:pStyle w:val="5"/>
      </w:pPr>
      <w:bookmarkStart w:id="4532" w:name="_Toc960154"/>
      <w:bookmarkStart w:id="4533" w:name="_Toc186635312"/>
      <w:bookmarkStart w:id="4534" w:name="_Toc2762"/>
      <w:r>
        <w:t>max-concurrent-dd</w:t>
      </w:r>
      <w:bookmarkEnd w:id="4532"/>
      <w:bookmarkEnd w:id="4533"/>
      <w:bookmarkEnd w:id="4534"/>
    </w:p>
    <w:p>
      <w:pPr>
        <w:autoSpaceDE w:val="0"/>
        <w:autoSpaceDN w:val="0"/>
        <w:jc w:val="left"/>
        <w:rPr>
          <w:rFonts w:cs="Arial"/>
          <w:b/>
          <w:kern w:val="0"/>
          <w:szCs w:val="21"/>
        </w:rPr>
      </w:pPr>
      <w:r>
        <w:rPr>
          <w:rFonts w:cs="Arial"/>
          <w:b/>
          <w:bCs/>
        </w:rPr>
        <w:t>命令：</w:t>
      </w:r>
      <w:r>
        <w:rPr>
          <w:rFonts w:hint="eastAsia" w:cs="Arial"/>
          <w:b/>
          <w:bCs/>
          <w:szCs w:val="21"/>
        </w:rPr>
        <w:t xml:space="preserve">max-concurrent-dd </w:t>
      </w:r>
      <w:r>
        <w:rPr>
          <w:rFonts w:hint="eastAsia" w:cs="Arial"/>
          <w:b/>
          <w:bCs/>
          <w:i/>
          <w:szCs w:val="21"/>
        </w:rPr>
        <w:t>&lt;value&gt;</w:t>
      </w:r>
    </w:p>
    <w:p>
      <w:pPr>
        <w:autoSpaceDE w:val="0"/>
        <w:autoSpaceDN w:val="0"/>
        <w:ind w:firstLine="654" w:firstLineChars="310"/>
        <w:jc w:val="left"/>
        <w:rPr>
          <w:rFonts w:ascii="CourierNewPSMT" w:hAnsi="CourierNewPSMT" w:cs="CourierNewPSMT"/>
          <w:kern w:val="0"/>
          <w:szCs w:val="21"/>
        </w:rPr>
      </w:pPr>
      <w:r>
        <w:rPr>
          <w:rFonts w:cs="Arial"/>
          <w:b/>
          <w:kern w:val="0"/>
          <w:szCs w:val="21"/>
        </w:rPr>
        <w:t xml:space="preserve">no </w:t>
      </w:r>
      <w:r>
        <w:rPr>
          <w:rFonts w:hint="eastAsia" w:cs="Arial"/>
          <w:b/>
          <w:kern w:val="0"/>
          <w:szCs w:val="21"/>
        </w:rPr>
        <w:t>max-concurrent-dd</w:t>
      </w:r>
    </w:p>
    <w:p>
      <w:pPr>
        <w:autoSpaceDE w:val="0"/>
        <w:autoSpaceDN w:val="0"/>
        <w:jc w:val="left"/>
        <w:rPr>
          <w:rFonts w:cs="Arial"/>
          <w:kern w:val="0"/>
          <w:sz w:val="20"/>
          <w:szCs w:val="20"/>
        </w:rPr>
      </w:pPr>
      <w:r>
        <w:rPr>
          <w:rFonts w:cs="Arial"/>
          <w:b/>
          <w:bCs/>
        </w:rPr>
        <w:t>功能：</w:t>
      </w:r>
      <w:r>
        <w:rPr>
          <w:rFonts w:hint="eastAsia" w:cs="Arial"/>
          <w:bCs/>
        </w:rPr>
        <w:t>本命令配置OSPF进程处理当前dd的最大并发数，no命令恢复默认值</w:t>
      </w:r>
      <w:r>
        <w:rPr>
          <w:rFonts w:hint="eastAsia" w:cs="Arial"/>
          <w:kern w:val="0"/>
          <w:sz w:val="20"/>
          <w:szCs w:val="20"/>
        </w:rPr>
        <w:t>。</w:t>
      </w:r>
    </w:p>
    <w:p>
      <w:pPr>
        <w:autoSpaceDE w:val="0"/>
        <w:autoSpaceDN w:val="0"/>
        <w:jc w:val="left"/>
        <w:rPr>
          <w:rFonts w:cs="Arial"/>
          <w:kern w:val="0"/>
        </w:rPr>
      </w:pPr>
      <w:r>
        <w:rPr>
          <w:rFonts w:hint="eastAsia" w:cs="Arial"/>
          <w:b/>
          <w:kern w:val="0"/>
        </w:rPr>
        <w:t>参数：</w:t>
      </w:r>
      <w:r>
        <w:rPr>
          <w:rFonts w:cs="Arial"/>
          <w:b/>
          <w:kern w:val="0"/>
        </w:rPr>
        <w:t>&lt;</w:t>
      </w:r>
      <w:r>
        <w:rPr>
          <w:rFonts w:cs="Arial"/>
          <w:b/>
          <w:i/>
          <w:kern w:val="0"/>
        </w:rPr>
        <w:t>value</w:t>
      </w:r>
      <w:r>
        <w:rPr>
          <w:rFonts w:cs="Arial"/>
          <w:b/>
          <w:kern w:val="0"/>
        </w:rPr>
        <w:t>&gt;</w:t>
      </w:r>
      <w:r>
        <w:rPr>
          <w:rFonts w:hint="eastAsia" w:cs="Arial"/>
          <w:kern w:val="0"/>
        </w:rPr>
        <w:t>取值范围为</w:t>
      </w:r>
      <w:r>
        <w:rPr>
          <w:rFonts w:hint="eastAsia" w:cs="Arial"/>
          <w:b/>
          <w:i/>
          <w:kern w:val="0"/>
        </w:rPr>
        <w:t>&lt;1-65535&gt;</w:t>
      </w:r>
      <w:r>
        <w:rPr>
          <w:rFonts w:hint="eastAsia" w:cs="Arial"/>
          <w:kern w:val="0"/>
        </w:rPr>
        <w:t>，处理最大并发dd数据包的上限。</w:t>
      </w:r>
    </w:p>
    <w:p>
      <w:pPr>
        <w:rPr>
          <w:rFonts w:cs="Arial"/>
        </w:rPr>
      </w:pPr>
      <w:r>
        <w:rPr>
          <w:rFonts w:cs="Arial"/>
          <w:b/>
          <w:bCs/>
        </w:rPr>
        <w:t>缺省情况：</w:t>
      </w:r>
      <w:r>
        <w:rPr>
          <w:rFonts w:hint="eastAsia" w:cs="Arial"/>
        </w:rPr>
        <w:t>没有缺省配置，不限制并发dd的数量。</w:t>
      </w:r>
    </w:p>
    <w:p>
      <w:pPr>
        <w:rPr>
          <w:rFonts w:cs="Arial"/>
        </w:rPr>
      </w:pPr>
      <w:r>
        <w:rPr>
          <w:rFonts w:cs="Arial"/>
          <w:b/>
          <w:bCs/>
        </w:rPr>
        <w:t>命令模式：</w:t>
      </w:r>
      <w:r>
        <w:rPr>
          <w:rFonts w:cs="Arial"/>
        </w:rPr>
        <w:t>OSPF协议配置模式</w:t>
      </w:r>
      <w:r>
        <w:rPr>
          <w:rFonts w:hint="eastAsia" w:cs="Arial"/>
        </w:rPr>
        <w:t>。</w:t>
      </w:r>
    </w:p>
    <w:p>
      <w:pPr>
        <w:autoSpaceDE w:val="0"/>
        <w:autoSpaceDN w:val="0"/>
        <w:jc w:val="left"/>
        <w:rPr>
          <w:rFonts w:cs="Arial"/>
          <w:kern w:val="0"/>
          <w:sz w:val="20"/>
          <w:szCs w:val="20"/>
        </w:rPr>
      </w:pPr>
      <w:r>
        <w:rPr>
          <w:rFonts w:cs="Arial"/>
          <w:b/>
          <w:bCs/>
        </w:rPr>
        <w:t>使用指南：</w:t>
      </w:r>
      <w:r>
        <w:rPr>
          <w:rFonts w:hint="eastAsia" w:cs="Arial"/>
          <w:bCs/>
        </w:rPr>
        <w:t>指定OSPF进程处理当前dd的最大并发数。</w:t>
      </w:r>
    </w:p>
    <w:p>
      <w:pPr>
        <w:rPr>
          <w:rFonts w:cs="Arial"/>
        </w:rPr>
      </w:pPr>
      <w:r>
        <w:rPr>
          <w:rFonts w:cs="Arial"/>
          <w:b/>
          <w:bCs/>
        </w:rPr>
        <w:t>举例：</w:t>
      </w:r>
      <w:r>
        <w:rPr>
          <w:rFonts w:hint="eastAsia" w:cs="Arial"/>
        </w:rPr>
        <w:t>设置最大并发dd为20。</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ospf 100</w:t>
      </w:r>
    </w:p>
    <w:p>
      <w:pPr>
        <w:autoSpaceDE w:val="0"/>
        <w:autoSpaceDN w:val="0"/>
        <w:jc w:val="left"/>
        <w:rPr>
          <w:rFonts w:cs="Arial"/>
          <w:kern w:val="0"/>
          <w:sz w:val="20"/>
          <w:szCs w:val="20"/>
        </w:rPr>
      </w:pPr>
      <w:r>
        <w:rPr>
          <w:rFonts w:cs="Arial"/>
          <w:kern w:val="0"/>
        </w:rPr>
        <w:t>Switch(config-router)#</w:t>
      </w:r>
      <w:r>
        <w:rPr>
          <w:rFonts w:hint="eastAsia" w:cs="Arial"/>
          <w:kern w:val="0"/>
        </w:rPr>
        <w:t>max-concurrent-dd 20</w:t>
      </w:r>
    </w:p>
    <w:p>
      <w:pPr>
        <w:pStyle w:val="5"/>
      </w:pPr>
      <w:bookmarkStart w:id="4535" w:name="_Toc186635313"/>
      <w:bookmarkStart w:id="4536" w:name="_Toc960155"/>
      <w:bookmarkStart w:id="4537" w:name="_Toc23273"/>
      <w:r>
        <w:t>neighbor</w:t>
      </w:r>
      <w:bookmarkEnd w:id="4535"/>
      <w:bookmarkEnd w:id="4536"/>
      <w:bookmarkEnd w:id="4537"/>
    </w:p>
    <w:p>
      <w:pPr>
        <w:autoSpaceDE w:val="0"/>
        <w:autoSpaceDN w:val="0"/>
        <w:jc w:val="left"/>
        <w:rPr>
          <w:rFonts w:cs="Arial"/>
          <w:b/>
          <w:kern w:val="0"/>
          <w:szCs w:val="21"/>
        </w:rPr>
      </w:pPr>
      <w:r>
        <w:rPr>
          <w:rFonts w:cs="Arial"/>
          <w:b/>
          <w:bCs/>
        </w:rPr>
        <w:t>命令</w:t>
      </w:r>
      <w:r>
        <w:rPr>
          <w:rFonts w:cs="Arial"/>
          <w:b/>
          <w:bCs/>
          <w:lang w:val="en-GB"/>
        </w:rPr>
        <w:t>：</w:t>
      </w:r>
      <w:r>
        <w:rPr>
          <w:rFonts w:hint="eastAsia" w:cs="Arial"/>
          <w:b/>
          <w:bCs/>
          <w:szCs w:val="21"/>
        </w:rPr>
        <w:t>neighbor A.B.C.D [</w:t>
      </w:r>
      <w:r>
        <w:rPr>
          <w:rFonts w:hint="eastAsia" w:cs="Arial"/>
          <w:b/>
          <w:bCs/>
          <w:i/>
          <w:szCs w:val="21"/>
        </w:rPr>
        <w:t>&lt;cost&gt;</w:t>
      </w:r>
      <w:r>
        <w:rPr>
          <w:rFonts w:hint="eastAsia" w:cs="Arial"/>
          <w:b/>
          <w:bCs/>
          <w:szCs w:val="21"/>
        </w:rPr>
        <w:t xml:space="preserve">| priority </w:t>
      </w:r>
      <w:r>
        <w:rPr>
          <w:rFonts w:hint="eastAsia" w:cs="Arial"/>
          <w:b/>
          <w:bCs/>
          <w:i/>
          <w:szCs w:val="21"/>
        </w:rPr>
        <w:t>&lt;value&gt;</w:t>
      </w:r>
      <w:r>
        <w:rPr>
          <w:rFonts w:hint="eastAsia" w:cs="Arial"/>
          <w:b/>
          <w:bCs/>
          <w:szCs w:val="21"/>
        </w:rPr>
        <w:t xml:space="preserve"> </w:t>
      </w:r>
      <w:r>
        <w:rPr>
          <w:rFonts w:cs="Arial"/>
          <w:b/>
          <w:bCs/>
          <w:szCs w:val="21"/>
        </w:rPr>
        <w:t>|</w:t>
      </w:r>
      <w:r>
        <w:rPr>
          <w:rFonts w:hint="eastAsia" w:cs="Arial"/>
          <w:b/>
          <w:bCs/>
          <w:szCs w:val="21"/>
        </w:rPr>
        <w:t xml:space="preserve"> poll-interval </w:t>
      </w:r>
      <w:r>
        <w:rPr>
          <w:rFonts w:hint="eastAsia" w:cs="Arial"/>
          <w:b/>
          <w:bCs/>
          <w:i/>
          <w:szCs w:val="21"/>
        </w:rPr>
        <w:t>&lt;value&gt;</w:t>
      </w:r>
      <w:r>
        <w:rPr>
          <w:rFonts w:hint="eastAsia" w:cs="Arial"/>
          <w:b/>
          <w:bCs/>
          <w:szCs w:val="21"/>
        </w:rPr>
        <w:t>]</w:t>
      </w:r>
    </w:p>
    <w:p>
      <w:pPr>
        <w:autoSpaceDE w:val="0"/>
        <w:autoSpaceDN w:val="0"/>
        <w:ind w:firstLine="654" w:firstLineChars="310"/>
        <w:jc w:val="left"/>
        <w:rPr>
          <w:rFonts w:ascii="CourierNewPSMT" w:hAnsi="CourierNewPSMT" w:cs="CourierNewPSMT"/>
          <w:kern w:val="0"/>
          <w:szCs w:val="21"/>
        </w:rPr>
      </w:pPr>
      <w:r>
        <w:rPr>
          <w:rFonts w:cs="Arial"/>
          <w:b/>
          <w:kern w:val="0"/>
          <w:szCs w:val="21"/>
        </w:rPr>
        <w:t xml:space="preserve">no </w:t>
      </w:r>
      <w:r>
        <w:rPr>
          <w:rFonts w:hint="eastAsia" w:cs="Arial"/>
          <w:b/>
          <w:bCs/>
          <w:szCs w:val="21"/>
        </w:rPr>
        <w:t>neighbor A.B.C.D [</w:t>
      </w:r>
      <w:r>
        <w:rPr>
          <w:rFonts w:hint="eastAsia" w:cs="Arial"/>
          <w:b/>
          <w:bCs/>
          <w:i/>
          <w:szCs w:val="21"/>
        </w:rPr>
        <w:t>&lt;cost&gt;</w:t>
      </w:r>
      <w:r>
        <w:rPr>
          <w:rFonts w:hint="eastAsia" w:cs="Arial"/>
          <w:b/>
          <w:bCs/>
          <w:szCs w:val="21"/>
        </w:rPr>
        <w:t xml:space="preserve">| priority </w:t>
      </w:r>
      <w:r>
        <w:rPr>
          <w:rFonts w:hint="eastAsia" w:cs="Arial"/>
          <w:b/>
          <w:bCs/>
          <w:i/>
          <w:szCs w:val="21"/>
        </w:rPr>
        <w:t>&lt;value&gt;</w:t>
      </w:r>
      <w:r>
        <w:rPr>
          <w:rFonts w:hint="eastAsia" w:cs="Arial"/>
          <w:b/>
          <w:bCs/>
          <w:szCs w:val="21"/>
        </w:rPr>
        <w:t xml:space="preserve"> </w:t>
      </w:r>
      <w:r>
        <w:rPr>
          <w:rFonts w:cs="Arial"/>
          <w:b/>
          <w:bCs/>
          <w:szCs w:val="21"/>
        </w:rPr>
        <w:t>|</w:t>
      </w:r>
      <w:r>
        <w:rPr>
          <w:rFonts w:hint="eastAsia" w:cs="Arial"/>
          <w:b/>
          <w:bCs/>
          <w:szCs w:val="21"/>
        </w:rPr>
        <w:t xml:space="preserve"> poll-interval </w:t>
      </w:r>
      <w:r>
        <w:rPr>
          <w:rFonts w:hint="eastAsia" w:cs="Arial"/>
          <w:b/>
          <w:bCs/>
          <w:i/>
          <w:szCs w:val="21"/>
        </w:rPr>
        <w:t>&lt;value&gt;</w:t>
      </w:r>
      <w:r>
        <w:rPr>
          <w:rFonts w:hint="eastAsia" w:cs="Arial"/>
          <w:b/>
          <w:bCs/>
          <w:szCs w:val="21"/>
        </w:rPr>
        <w:t>]</w:t>
      </w:r>
    </w:p>
    <w:p>
      <w:pPr>
        <w:autoSpaceDE w:val="0"/>
        <w:autoSpaceDN w:val="0"/>
        <w:jc w:val="left"/>
        <w:rPr>
          <w:rFonts w:cs="Arial"/>
          <w:kern w:val="0"/>
          <w:sz w:val="20"/>
          <w:szCs w:val="20"/>
        </w:rPr>
      </w:pPr>
      <w:r>
        <w:rPr>
          <w:rFonts w:cs="Arial"/>
          <w:b/>
          <w:bCs/>
        </w:rPr>
        <w:t>功能：</w:t>
      </w:r>
      <w:r>
        <w:rPr>
          <w:rFonts w:hint="eastAsia" w:cs="Arial"/>
          <w:bCs/>
        </w:rPr>
        <w:t>本命令配置互联NBMA网络的OSPF路由器，no命令移去配置</w:t>
      </w:r>
      <w:r>
        <w:rPr>
          <w:rFonts w:hint="eastAsia" w:cs="Arial"/>
          <w:kern w:val="0"/>
          <w:sz w:val="20"/>
          <w:szCs w:val="20"/>
        </w:rPr>
        <w:t>。</w:t>
      </w:r>
    </w:p>
    <w:p>
      <w:pPr>
        <w:autoSpaceDE w:val="0"/>
        <w:autoSpaceDN w:val="0"/>
        <w:jc w:val="left"/>
        <w:rPr>
          <w:rFonts w:cs="Arial"/>
          <w:kern w:val="0"/>
        </w:rPr>
      </w:pPr>
      <w:r>
        <w:rPr>
          <w:rFonts w:hint="eastAsia" w:cs="Arial"/>
          <w:b/>
          <w:kern w:val="0"/>
        </w:rPr>
        <w:t>参数：</w:t>
      </w:r>
      <w:r>
        <w:rPr>
          <w:rFonts w:cs="Arial"/>
          <w:b/>
          <w:i/>
          <w:kern w:val="0"/>
        </w:rPr>
        <w:t>&lt;</w:t>
      </w:r>
      <w:r>
        <w:rPr>
          <w:rFonts w:hint="eastAsia" w:cs="Arial"/>
          <w:b/>
          <w:i/>
          <w:kern w:val="0"/>
        </w:rPr>
        <w:t>cost</w:t>
      </w:r>
      <w:r>
        <w:rPr>
          <w:rFonts w:cs="Arial"/>
          <w:b/>
          <w:i/>
          <w:kern w:val="0"/>
        </w:rPr>
        <w:t>&gt;</w:t>
      </w:r>
      <w:r>
        <w:rPr>
          <w:rFonts w:hint="eastAsia" w:cs="Arial"/>
          <w:kern w:val="0"/>
        </w:rPr>
        <w:t>，OSPF邻居费用值，范围1-65535；</w:t>
      </w:r>
    </w:p>
    <w:p>
      <w:pPr>
        <w:autoSpaceDE w:val="0"/>
        <w:autoSpaceDN w:val="0"/>
        <w:ind w:firstLine="628" w:firstLineChars="298"/>
        <w:jc w:val="left"/>
        <w:rPr>
          <w:rFonts w:cs="Arial"/>
          <w:kern w:val="0"/>
        </w:rPr>
      </w:pPr>
      <w:r>
        <w:rPr>
          <w:rFonts w:hint="eastAsia" w:cs="Arial"/>
          <w:b/>
          <w:kern w:val="0"/>
        </w:rPr>
        <w:t xml:space="preserve">priority </w:t>
      </w:r>
      <w:r>
        <w:rPr>
          <w:rFonts w:hint="eastAsia" w:cs="Arial"/>
          <w:b/>
          <w:i/>
          <w:kern w:val="0"/>
        </w:rPr>
        <w:t>&lt;value&gt;</w:t>
      </w:r>
      <w:r>
        <w:rPr>
          <w:rFonts w:hint="eastAsia" w:cs="Arial"/>
          <w:b/>
          <w:kern w:val="0"/>
        </w:rPr>
        <w:t xml:space="preserve"> </w:t>
      </w:r>
      <w:r>
        <w:rPr>
          <w:rFonts w:hint="eastAsia" w:cs="Arial"/>
          <w:kern w:val="0"/>
        </w:rPr>
        <w:t>，邻居优先级，缺省值为0，范围0-255；</w:t>
      </w:r>
    </w:p>
    <w:p>
      <w:pPr>
        <w:autoSpaceDE w:val="0"/>
        <w:autoSpaceDN w:val="0"/>
        <w:ind w:firstLine="620" w:firstLineChars="294"/>
        <w:jc w:val="left"/>
        <w:rPr>
          <w:rFonts w:cs="Arial"/>
          <w:kern w:val="0"/>
        </w:rPr>
      </w:pPr>
      <w:r>
        <w:rPr>
          <w:rFonts w:hint="eastAsia" w:cs="Arial"/>
          <w:b/>
          <w:kern w:val="0"/>
        </w:rPr>
        <w:t xml:space="preserve">poll-interval </w:t>
      </w:r>
      <w:r>
        <w:rPr>
          <w:rFonts w:hint="eastAsia" w:cs="Arial"/>
          <w:b/>
          <w:i/>
          <w:kern w:val="0"/>
        </w:rPr>
        <w:t>&lt;value&gt;</w:t>
      </w:r>
      <w:r>
        <w:rPr>
          <w:rFonts w:hint="eastAsia" w:cs="Arial"/>
          <w:kern w:val="0"/>
        </w:rPr>
        <w:t>，缺省值为120s，未形成邻居关系的路由器链路之间的轮询时间，范围1-65535。</w:t>
      </w:r>
    </w:p>
    <w:p>
      <w:pPr>
        <w:rPr>
          <w:rFonts w:cs="Arial"/>
        </w:rPr>
      </w:pPr>
      <w:r>
        <w:rPr>
          <w:rFonts w:cs="Arial"/>
          <w:b/>
          <w:bCs/>
        </w:rPr>
        <w:t>缺省情况：</w:t>
      </w:r>
      <w:r>
        <w:rPr>
          <w:rFonts w:hint="eastAsia" w:cs="Arial"/>
        </w:rPr>
        <w:t>没有缺省配置。</w:t>
      </w:r>
    </w:p>
    <w:p>
      <w:pPr>
        <w:rPr>
          <w:rFonts w:cs="Arial"/>
        </w:rPr>
      </w:pPr>
      <w:r>
        <w:rPr>
          <w:rFonts w:cs="Arial"/>
          <w:b/>
          <w:bCs/>
        </w:rPr>
        <w:t>命令模式：</w:t>
      </w:r>
      <w:r>
        <w:rPr>
          <w:rFonts w:cs="Arial"/>
        </w:rPr>
        <w:t>OSPF协议配置模式</w:t>
      </w:r>
      <w:r>
        <w:rPr>
          <w:rFonts w:hint="eastAsia" w:cs="Arial"/>
        </w:rPr>
        <w:t>。</w:t>
      </w:r>
    </w:p>
    <w:p>
      <w:pPr>
        <w:autoSpaceDE w:val="0"/>
        <w:autoSpaceDN w:val="0"/>
        <w:rPr>
          <w:rFonts w:cs="Arial"/>
          <w:kern w:val="0"/>
          <w:sz w:val="20"/>
          <w:szCs w:val="20"/>
        </w:rPr>
      </w:pPr>
      <w:r>
        <w:rPr>
          <w:rFonts w:cs="Arial"/>
          <w:b/>
          <w:bCs/>
        </w:rPr>
        <w:t>使用指南：</w:t>
      </w:r>
      <w:r>
        <w:rPr>
          <w:rFonts w:hint="eastAsia" w:cs="Arial"/>
          <w:bCs/>
        </w:rPr>
        <w:t>在NBMA网络上手动配置邻居使用本命令，应该为每一个知道的非广播网络邻居路由器配置一个邻居项。配置的邻居地址应该是接口的主地址。</w:t>
      </w:r>
      <w:r>
        <w:rPr>
          <w:rFonts w:hint="eastAsia" w:cs="Arial"/>
          <w:kern w:val="0"/>
        </w:rPr>
        <w:t>poll-interval的值应该比hello-interval大得多。</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ospf 100</w:t>
      </w:r>
    </w:p>
    <w:p>
      <w:pPr>
        <w:autoSpaceDE w:val="0"/>
        <w:autoSpaceDN w:val="0"/>
        <w:jc w:val="left"/>
        <w:rPr>
          <w:rFonts w:cs="Arial"/>
          <w:kern w:val="0"/>
        </w:rPr>
      </w:pPr>
      <w:r>
        <w:rPr>
          <w:rFonts w:cs="Arial"/>
          <w:kern w:val="0"/>
        </w:rPr>
        <w:t>Switch(config-router)#neighbor 1.2.3.4 priority 1 poll-interval 90</w:t>
      </w:r>
    </w:p>
    <w:p>
      <w:pPr>
        <w:autoSpaceDE w:val="0"/>
        <w:autoSpaceDN w:val="0"/>
        <w:jc w:val="left"/>
        <w:rPr>
          <w:rFonts w:cs="Arial"/>
          <w:kern w:val="0"/>
          <w:sz w:val="20"/>
          <w:szCs w:val="20"/>
        </w:rPr>
      </w:pPr>
      <w:r>
        <w:rPr>
          <w:rFonts w:cs="Arial"/>
          <w:kern w:val="0"/>
        </w:rPr>
        <w:t>Switch(config-router)#neighbor 1.2.3.4 cost 15</w:t>
      </w:r>
    </w:p>
    <w:p>
      <w:pPr>
        <w:pStyle w:val="5"/>
      </w:pPr>
      <w:bookmarkStart w:id="4538" w:name="_Toc186635314"/>
      <w:bookmarkStart w:id="4539" w:name="_Toc960156"/>
      <w:bookmarkStart w:id="4540" w:name="_Toc3307"/>
      <w:r>
        <w:t>network area</w:t>
      </w:r>
      <w:bookmarkEnd w:id="4538"/>
      <w:bookmarkEnd w:id="4539"/>
      <w:bookmarkEnd w:id="4540"/>
    </w:p>
    <w:p>
      <w:pPr>
        <w:autoSpaceDE w:val="0"/>
        <w:autoSpaceDN w:val="0"/>
        <w:jc w:val="left"/>
        <w:rPr>
          <w:rFonts w:cs="Arial"/>
          <w:b/>
          <w:kern w:val="0"/>
          <w:szCs w:val="21"/>
        </w:rPr>
      </w:pPr>
      <w:r>
        <w:rPr>
          <w:rFonts w:cs="Arial"/>
          <w:b/>
          <w:bCs/>
        </w:rPr>
        <w:t>命令</w:t>
      </w:r>
      <w:r>
        <w:rPr>
          <w:rFonts w:cs="Arial"/>
          <w:b/>
          <w:bCs/>
          <w:lang w:val="en-GB"/>
        </w:rPr>
        <w:t>：</w:t>
      </w:r>
      <w:r>
        <w:rPr>
          <w:rFonts w:hint="eastAsia" w:cs="Arial"/>
          <w:b/>
          <w:bCs/>
          <w:szCs w:val="21"/>
        </w:rPr>
        <w:t>network NETWORKADDRESS area &lt;</w:t>
      </w:r>
      <w:r>
        <w:rPr>
          <w:rFonts w:hint="eastAsia" w:cs="Arial"/>
          <w:b/>
          <w:bCs/>
          <w:i/>
          <w:szCs w:val="21"/>
        </w:rPr>
        <w:t>area-id</w:t>
      </w:r>
      <w:r>
        <w:rPr>
          <w:rFonts w:hint="eastAsia" w:cs="Arial"/>
          <w:b/>
          <w:bCs/>
          <w:szCs w:val="21"/>
        </w:rPr>
        <w:t>&gt;</w:t>
      </w:r>
    </w:p>
    <w:p>
      <w:pPr>
        <w:autoSpaceDE w:val="0"/>
        <w:autoSpaceDN w:val="0"/>
        <w:ind w:firstLine="654" w:firstLineChars="310"/>
        <w:jc w:val="left"/>
        <w:rPr>
          <w:rFonts w:ascii="CourierNewPSMT" w:hAnsi="CourierNewPSMT" w:cs="CourierNewPSMT"/>
          <w:kern w:val="0"/>
          <w:szCs w:val="21"/>
        </w:rPr>
      </w:pPr>
      <w:r>
        <w:rPr>
          <w:rFonts w:cs="Arial"/>
          <w:b/>
          <w:kern w:val="0"/>
          <w:szCs w:val="21"/>
        </w:rPr>
        <w:t xml:space="preserve">no </w:t>
      </w:r>
      <w:r>
        <w:rPr>
          <w:rFonts w:hint="eastAsia" w:cs="Arial"/>
          <w:b/>
          <w:kern w:val="0"/>
          <w:szCs w:val="21"/>
        </w:rPr>
        <w:t>network</w:t>
      </w:r>
      <w:r>
        <w:rPr>
          <w:rFonts w:hint="eastAsia" w:cs="Arial"/>
          <w:b/>
          <w:bCs/>
          <w:szCs w:val="21"/>
        </w:rPr>
        <w:t xml:space="preserve"> NETWORKADDRESS area &lt;</w:t>
      </w:r>
      <w:r>
        <w:rPr>
          <w:rFonts w:hint="eastAsia" w:cs="Arial"/>
          <w:b/>
          <w:bCs/>
          <w:i/>
          <w:szCs w:val="21"/>
        </w:rPr>
        <w:t>area-id</w:t>
      </w:r>
      <w:r>
        <w:rPr>
          <w:rFonts w:hint="eastAsia" w:cs="Arial"/>
          <w:b/>
          <w:bCs/>
          <w:szCs w:val="21"/>
        </w:rPr>
        <w:t>&gt;</w:t>
      </w:r>
    </w:p>
    <w:p>
      <w:pPr>
        <w:autoSpaceDE w:val="0"/>
        <w:autoSpaceDN w:val="0"/>
        <w:jc w:val="left"/>
        <w:rPr>
          <w:rFonts w:cs="Arial"/>
          <w:kern w:val="0"/>
          <w:sz w:val="20"/>
          <w:szCs w:val="20"/>
        </w:rPr>
      </w:pPr>
      <w:r>
        <w:rPr>
          <w:rFonts w:cs="Arial"/>
          <w:b/>
          <w:bCs/>
        </w:rPr>
        <w:t>功能：</w:t>
      </w:r>
      <w:r>
        <w:rPr>
          <w:rFonts w:hint="eastAsia" w:cs="Arial"/>
          <w:bCs/>
        </w:rPr>
        <w:t>本命令在具有与网络地址相匹配的IP地址的接口上使能OSPF路由功能。no命令移去配置并且停止在相应接口上运行OSPF。</w:t>
      </w:r>
      <w:r>
        <w:rPr>
          <w:rFonts w:hint="eastAsia" w:cs="Arial"/>
          <w:kern w:val="0"/>
          <w:sz w:val="20"/>
          <w:szCs w:val="20"/>
        </w:rPr>
        <w:t xml:space="preserve"> </w:t>
      </w:r>
    </w:p>
    <w:p>
      <w:pPr>
        <w:autoSpaceDE w:val="0"/>
        <w:autoSpaceDN w:val="0"/>
        <w:ind w:left="413" w:hanging="413" w:hangingChars="196"/>
        <w:jc w:val="left"/>
        <w:rPr>
          <w:rFonts w:cs="Arial"/>
          <w:kern w:val="0"/>
        </w:rPr>
      </w:pPr>
      <w:r>
        <w:rPr>
          <w:rFonts w:hint="eastAsia" w:cs="Arial"/>
          <w:b/>
          <w:kern w:val="0"/>
        </w:rPr>
        <w:t>参数：NETWORKADDRESS = A.B.C.D/M | A.B.C.D X.Y.Z.W，</w:t>
      </w:r>
      <w:r>
        <w:rPr>
          <w:rFonts w:hint="eastAsia" w:cs="Arial"/>
          <w:kern w:val="0"/>
        </w:rPr>
        <w:t>网络地址的前缀表示或者掩码表示，如果是掩码表示，则是wildcast掩码；</w:t>
      </w:r>
    </w:p>
    <w:p>
      <w:pPr>
        <w:autoSpaceDE w:val="0"/>
        <w:autoSpaceDN w:val="0"/>
        <w:ind w:left="420" w:leftChars="200"/>
        <w:jc w:val="left"/>
        <w:rPr>
          <w:rFonts w:cs="Arial"/>
          <w:kern w:val="0"/>
        </w:rPr>
      </w:pPr>
      <w:r>
        <w:rPr>
          <w:rFonts w:hint="eastAsia" w:cs="Arial"/>
          <w:kern w:val="0"/>
        </w:rPr>
        <w:t>&lt;</w:t>
      </w:r>
      <w:r>
        <w:rPr>
          <w:rFonts w:hint="eastAsia" w:cs="Arial"/>
          <w:b/>
          <w:i/>
          <w:kern w:val="0"/>
        </w:rPr>
        <w:t>area-id</w:t>
      </w:r>
      <w:r>
        <w:rPr>
          <w:rFonts w:hint="eastAsia" w:cs="Arial"/>
          <w:b/>
          <w:kern w:val="0"/>
        </w:rPr>
        <w:t>&gt;</w:t>
      </w:r>
      <w:r>
        <w:rPr>
          <w:rFonts w:hint="eastAsia" w:cs="Arial"/>
          <w:kern w:val="0"/>
        </w:rPr>
        <w:t>是IP地址格式或者点分十进制格式的区域号，如果是十进制格式的整数，则取值范围是0~4294967295。</w:t>
      </w:r>
    </w:p>
    <w:p>
      <w:pPr>
        <w:rPr>
          <w:rFonts w:cs="Arial"/>
        </w:rPr>
      </w:pPr>
      <w:r>
        <w:rPr>
          <w:rFonts w:cs="Arial"/>
          <w:b/>
          <w:bCs/>
        </w:rPr>
        <w:t>缺省情况：</w:t>
      </w:r>
      <w:r>
        <w:rPr>
          <w:rFonts w:hint="eastAsia" w:cs="Arial"/>
        </w:rPr>
        <w:t>没有缺省配置。</w:t>
      </w:r>
    </w:p>
    <w:p>
      <w:pPr>
        <w:rPr>
          <w:rFonts w:cs="Arial"/>
        </w:rPr>
      </w:pPr>
      <w:r>
        <w:rPr>
          <w:rFonts w:cs="Arial"/>
          <w:b/>
          <w:bCs/>
        </w:rPr>
        <w:t>命令模式：</w:t>
      </w:r>
      <w:r>
        <w:rPr>
          <w:rFonts w:cs="Arial"/>
        </w:rPr>
        <w:t>OSPF协议配置模式</w:t>
      </w:r>
      <w:r>
        <w:rPr>
          <w:rFonts w:hint="eastAsia" w:cs="Arial"/>
        </w:rPr>
        <w:t>。</w:t>
      </w:r>
    </w:p>
    <w:p>
      <w:pPr>
        <w:autoSpaceDE w:val="0"/>
        <w:autoSpaceDN w:val="0"/>
        <w:jc w:val="left"/>
        <w:rPr>
          <w:rFonts w:cs="Arial"/>
          <w:kern w:val="0"/>
          <w:sz w:val="20"/>
          <w:szCs w:val="20"/>
        </w:rPr>
      </w:pPr>
      <w:r>
        <w:rPr>
          <w:rFonts w:cs="Arial"/>
          <w:b/>
          <w:bCs/>
        </w:rPr>
        <w:t>使用指南：</w:t>
      </w:r>
      <w:r>
        <w:rPr>
          <w:rFonts w:hint="eastAsia" w:cs="Arial"/>
          <w:bCs/>
        </w:rPr>
        <w:t>当配置某个网段在某个区域后，该网段所在的接口就属于该区域下，与其相连的邻居开始进行hello和数据库交互。</w:t>
      </w:r>
    </w:p>
    <w:p>
      <w:pPr>
        <w:rPr>
          <w:rFonts w:cs="Arial"/>
        </w:rPr>
      </w:pPr>
      <w:r>
        <w:rPr>
          <w:rFonts w:cs="Arial"/>
          <w:b/>
          <w:bCs/>
        </w:rPr>
        <w:t>举例：</w:t>
      </w:r>
      <w:r>
        <w:rPr>
          <w:rFonts w:hint="eastAsia" w:cs="Arial"/>
        </w:rPr>
        <w:t>配置10.1.1.0/24在区域1里。</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ospf 100</w:t>
      </w:r>
    </w:p>
    <w:p>
      <w:pPr>
        <w:autoSpaceDE w:val="0"/>
        <w:autoSpaceDN w:val="0"/>
        <w:jc w:val="left"/>
      </w:pPr>
      <w:r>
        <w:rPr>
          <w:rFonts w:cs="Arial"/>
          <w:kern w:val="0"/>
        </w:rPr>
        <w:t>Switch(config-router)#</w:t>
      </w:r>
      <w:r>
        <w:rPr>
          <w:rFonts w:hint="eastAsia" w:cs="Arial"/>
          <w:kern w:val="0"/>
        </w:rPr>
        <w:t>network 10.1.1.0/24 area 1</w:t>
      </w:r>
    </w:p>
    <w:p>
      <w:pPr>
        <w:pStyle w:val="5"/>
      </w:pPr>
      <w:bookmarkStart w:id="4541" w:name="_Toc186635315"/>
      <w:bookmarkStart w:id="4542" w:name="_Toc960157"/>
      <w:bookmarkStart w:id="4543" w:name="_Toc30774"/>
      <w:r>
        <w:t>ospf abr-type</w:t>
      </w:r>
      <w:bookmarkEnd w:id="4541"/>
      <w:bookmarkEnd w:id="4542"/>
      <w:bookmarkEnd w:id="4543"/>
    </w:p>
    <w:p>
      <w:pPr>
        <w:autoSpaceDE w:val="0"/>
        <w:autoSpaceDN w:val="0"/>
        <w:jc w:val="left"/>
        <w:rPr>
          <w:rFonts w:cs="Arial"/>
          <w:b/>
          <w:kern w:val="0"/>
          <w:szCs w:val="21"/>
        </w:rPr>
      </w:pPr>
      <w:r>
        <w:rPr>
          <w:rFonts w:cs="Arial"/>
          <w:b/>
          <w:bCs/>
        </w:rPr>
        <w:t>命令</w:t>
      </w:r>
      <w:r>
        <w:rPr>
          <w:rFonts w:cs="Arial"/>
          <w:b/>
          <w:bCs/>
          <w:lang w:val="en-GB"/>
        </w:rPr>
        <w:t>：</w:t>
      </w:r>
      <w:r>
        <w:rPr>
          <w:rFonts w:hint="eastAsia" w:cs="Arial"/>
          <w:b/>
          <w:bCs/>
          <w:szCs w:val="21"/>
        </w:rPr>
        <w:t>ospf abr-type {cisco|ibm|shortcut|standard}</w:t>
      </w:r>
    </w:p>
    <w:p>
      <w:pPr>
        <w:autoSpaceDE w:val="0"/>
        <w:autoSpaceDN w:val="0"/>
        <w:ind w:firstLine="654" w:firstLineChars="310"/>
        <w:jc w:val="left"/>
        <w:rPr>
          <w:rFonts w:ascii="CourierNewPSMT" w:hAnsi="CourierNewPSMT" w:cs="CourierNewPSMT"/>
          <w:kern w:val="0"/>
          <w:szCs w:val="21"/>
        </w:rPr>
      </w:pPr>
      <w:r>
        <w:rPr>
          <w:rFonts w:cs="Arial"/>
          <w:b/>
          <w:kern w:val="0"/>
          <w:szCs w:val="21"/>
        </w:rPr>
        <w:t xml:space="preserve">no </w:t>
      </w:r>
      <w:r>
        <w:rPr>
          <w:rFonts w:hint="eastAsia" w:cs="Arial"/>
          <w:b/>
          <w:kern w:val="0"/>
          <w:szCs w:val="21"/>
        </w:rPr>
        <w:t>ospf abr-type</w:t>
      </w:r>
    </w:p>
    <w:p>
      <w:pPr>
        <w:autoSpaceDE w:val="0"/>
        <w:autoSpaceDN w:val="0"/>
        <w:jc w:val="left"/>
        <w:rPr>
          <w:rFonts w:cs="Arial"/>
          <w:kern w:val="0"/>
          <w:sz w:val="20"/>
          <w:szCs w:val="20"/>
        </w:rPr>
      </w:pPr>
      <w:r>
        <w:rPr>
          <w:rFonts w:cs="Arial"/>
          <w:b/>
          <w:bCs/>
        </w:rPr>
        <w:t>功能：</w:t>
      </w:r>
      <w:r>
        <w:rPr>
          <w:rFonts w:hint="eastAsia" w:cs="Arial"/>
          <w:bCs/>
        </w:rPr>
        <w:t>使用本命令配置一个OSPF ABR类型，no命令恢复默认值</w:t>
      </w:r>
      <w:r>
        <w:rPr>
          <w:rFonts w:hint="eastAsia" w:cs="Arial"/>
          <w:kern w:val="0"/>
          <w:sz w:val="20"/>
          <w:szCs w:val="20"/>
        </w:rPr>
        <w:t>。</w:t>
      </w:r>
    </w:p>
    <w:p>
      <w:pPr>
        <w:autoSpaceDE w:val="0"/>
        <w:autoSpaceDN w:val="0"/>
        <w:jc w:val="left"/>
        <w:rPr>
          <w:rFonts w:cs="Arial"/>
          <w:kern w:val="0"/>
        </w:rPr>
      </w:pPr>
      <w:r>
        <w:rPr>
          <w:rFonts w:hint="eastAsia" w:cs="Arial"/>
          <w:b/>
          <w:kern w:val="0"/>
        </w:rPr>
        <w:t>参数：cisco</w:t>
      </w:r>
      <w:r>
        <w:rPr>
          <w:rFonts w:hint="eastAsia" w:cs="Arial"/>
          <w:kern w:val="0"/>
        </w:rPr>
        <w:t>，使用cisco ABR实现方式；</w:t>
      </w:r>
    </w:p>
    <w:p>
      <w:pPr>
        <w:autoSpaceDE w:val="0"/>
        <w:autoSpaceDN w:val="0"/>
        <w:ind w:firstLine="620" w:firstLineChars="294"/>
        <w:jc w:val="left"/>
        <w:rPr>
          <w:rFonts w:cs="Arial"/>
          <w:kern w:val="0"/>
        </w:rPr>
      </w:pPr>
      <w:r>
        <w:rPr>
          <w:rFonts w:hint="eastAsia" w:cs="Arial"/>
          <w:b/>
          <w:kern w:val="0"/>
        </w:rPr>
        <w:t>ibm</w:t>
      </w:r>
      <w:r>
        <w:rPr>
          <w:rFonts w:hint="eastAsia" w:cs="Arial"/>
          <w:kern w:val="0"/>
        </w:rPr>
        <w:t>，使用ibm ABR实现方式；</w:t>
      </w:r>
    </w:p>
    <w:p>
      <w:pPr>
        <w:autoSpaceDE w:val="0"/>
        <w:autoSpaceDN w:val="0"/>
        <w:ind w:firstLine="620" w:firstLineChars="294"/>
        <w:jc w:val="left"/>
        <w:rPr>
          <w:rFonts w:cs="Arial"/>
          <w:kern w:val="0"/>
        </w:rPr>
      </w:pPr>
      <w:r>
        <w:rPr>
          <w:rFonts w:hint="eastAsia" w:cs="Arial"/>
          <w:b/>
          <w:kern w:val="0"/>
        </w:rPr>
        <w:t>shortcut</w:t>
      </w:r>
      <w:r>
        <w:rPr>
          <w:rFonts w:hint="eastAsia" w:cs="Arial"/>
          <w:kern w:val="0"/>
        </w:rPr>
        <w:t>，指定一个shortcut-ABR；</w:t>
      </w:r>
    </w:p>
    <w:p>
      <w:pPr>
        <w:autoSpaceDE w:val="0"/>
        <w:autoSpaceDN w:val="0"/>
        <w:ind w:firstLine="620" w:firstLineChars="294"/>
        <w:jc w:val="left"/>
        <w:rPr>
          <w:rFonts w:cs="Arial"/>
          <w:kern w:val="0"/>
        </w:rPr>
      </w:pPr>
      <w:r>
        <w:rPr>
          <w:rFonts w:hint="eastAsia" w:cs="Arial"/>
          <w:b/>
          <w:kern w:val="0"/>
        </w:rPr>
        <w:t>standard</w:t>
      </w:r>
      <w:r>
        <w:rPr>
          <w:rFonts w:hint="eastAsia" w:cs="Arial"/>
          <w:kern w:val="0"/>
        </w:rPr>
        <w:t>，使用标准（RFC2328）ABR实现方式。</w:t>
      </w:r>
    </w:p>
    <w:p>
      <w:pPr>
        <w:rPr>
          <w:rFonts w:cs="Arial"/>
        </w:rPr>
      </w:pPr>
      <w:r>
        <w:rPr>
          <w:rFonts w:cs="Arial"/>
          <w:b/>
          <w:bCs/>
        </w:rPr>
        <w:t>缺省情况：</w:t>
      </w:r>
      <w:r>
        <w:rPr>
          <w:rFonts w:hint="eastAsia" w:cs="Arial"/>
        </w:rPr>
        <w:t>缺省配置为</w:t>
      </w:r>
      <w:r>
        <w:rPr>
          <w:rFonts w:hint="eastAsia" w:cs="Arial"/>
          <w:b/>
          <w:kern w:val="0"/>
        </w:rPr>
        <w:t>cisco。</w:t>
      </w:r>
    </w:p>
    <w:p>
      <w:pPr>
        <w:rPr>
          <w:rFonts w:cs="Arial"/>
        </w:rPr>
      </w:pPr>
      <w:r>
        <w:rPr>
          <w:rFonts w:cs="Arial"/>
          <w:b/>
          <w:bCs/>
        </w:rPr>
        <w:t>命令模式：</w:t>
      </w:r>
      <w:r>
        <w:rPr>
          <w:rFonts w:cs="Arial"/>
        </w:rPr>
        <w:t>OSPF协议配置模式</w:t>
      </w:r>
      <w:r>
        <w:rPr>
          <w:rFonts w:hint="eastAsia" w:cs="Arial"/>
        </w:rPr>
        <w:t>。</w:t>
      </w:r>
    </w:p>
    <w:p>
      <w:pPr>
        <w:autoSpaceDE w:val="0"/>
        <w:autoSpaceDN w:val="0"/>
        <w:jc w:val="left"/>
        <w:rPr>
          <w:rFonts w:cs="Arial"/>
          <w:kern w:val="0"/>
          <w:sz w:val="20"/>
          <w:szCs w:val="20"/>
        </w:rPr>
      </w:pPr>
      <w:r>
        <w:rPr>
          <w:rFonts w:cs="Arial"/>
          <w:b/>
          <w:bCs/>
        </w:rPr>
        <w:t>使用指南：</w:t>
      </w:r>
      <w:r>
        <w:rPr>
          <w:rFonts w:hint="eastAsia" w:cs="Arial"/>
          <w:bCs/>
        </w:rPr>
        <w:t>指定abr的实现类型。本命令有利于OSPF不同实现之间的互操作。在多宿主的环境下，这个命令特别有用。</w:t>
      </w:r>
    </w:p>
    <w:p>
      <w:pPr>
        <w:rPr>
          <w:rFonts w:cs="Arial"/>
        </w:rPr>
      </w:pPr>
      <w:r>
        <w:rPr>
          <w:rFonts w:cs="Arial"/>
          <w:b/>
          <w:bCs/>
        </w:rPr>
        <w:t>举例：</w:t>
      </w:r>
      <w:r>
        <w:rPr>
          <w:rFonts w:hint="eastAsia" w:cs="Arial"/>
        </w:rPr>
        <w:t>配置abr为standard。</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ospf 100</w:t>
      </w:r>
    </w:p>
    <w:p>
      <w:pPr>
        <w:autoSpaceDE w:val="0"/>
        <w:autoSpaceDN w:val="0"/>
        <w:jc w:val="left"/>
      </w:pPr>
      <w:r>
        <w:rPr>
          <w:rFonts w:cs="Arial"/>
          <w:kern w:val="0"/>
        </w:rPr>
        <w:t>Switch(config-router)#</w:t>
      </w:r>
      <w:r>
        <w:rPr>
          <w:rFonts w:hint="eastAsia" w:cs="Arial"/>
          <w:kern w:val="0"/>
        </w:rPr>
        <w:t>ospf abr-type standard</w:t>
      </w:r>
    </w:p>
    <w:p>
      <w:pPr>
        <w:pStyle w:val="5"/>
      </w:pPr>
      <w:bookmarkStart w:id="4544" w:name="_Toc960158"/>
      <w:bookmarkStart w:id="4545" w:name="_Toc186635316"/>
      <w:bookmarkStart w:id="4546" w:name="_Toc14608"/>
      <w:r>
        <w:t>ospf router-id</w:t>
      </w:r>
      <w:bookmarkEnd w:id="4544"/>
      <w:bookmarkEnd w:id="4545"/>
      <w:bookmarkEnd w:id="4546"/>
    </w:p>
    <w:p>
      <w:pPr>
        <w:autoSpaceDE w:val="0"/>
        <w:autoSpaceDN w:val="0"/>
        <w:jc w:val="left"/>
        <w:rPr>
          <w:rFonts w:cs="Arial"/>
          <w:b/>
          <w:kern w:val="0"/>
          <w:sz w:val="20"/>
          <w:szCs w:val="20"/>
        </w:rPr>
      </w:pPr>
      <w:r>
        <w:rPr>
          <w:rFonts w:cs="Arial"/>
          <w:b/>
          <w:bCs/>
        </w:rPr>
        <w:t>命令：</w:t>
      </w:r>
      <w:r>
        <w:rPr>
          <w:rFonts w:hint="eastAsia" w:cs="Arial"/>
          <w:b/>
          <w:bCs/>
        </w:rPr>
        <w:t xml:space="preserve">ospf router-id </w:t>
      </w:r>
      <w:r>
        <w:rPr>
          <w:rFonts w:hint="eastAsia" w:cs="Arial"/>
          <w:b/>
          <w:bCs/>
          <w:i/>
        </w:rPr>
        <w:t>&lt;address&gt;</w:t>
      </w:r>
    </w:p>
    <w:p>
      <w:pPr>
        <w:autoSpaceDE w:val="0"/>
        <w:autoSpaceDN w:val="0"/>
        <w:ind w:firstLine="654" w:firstLineChars="310"/>
        <w:jc w:val="left"/>
        <w:rPr>
          <w:rFonts w:ascii="CourierNewPSMT" w:hAnsi="CourierNewPSMT" w:cs="CourierNewPSMT"/>
          <w:kern w:val="0"/>
          <w:szCs w:val="21"/>
        </w:rPr>
      </w:pPr>
      <w:r>
        <w:rPr>
          <w:rFonts w:cs="Arial"/>
          <w:b/>
          <w:kern w:val="0"/>
          <w:szCs w:val="21"/>
        </w:rPr>
        <w:t xml:space="preserve">no </w:t>
      </w:r>
      <w:r>
        <w:rPr>
          <w:rFonts w:hint="eastAsia" w:cs="Arial"/>
          <w:b/>
          <w:kern w:val="0"/>
          <w:szCs w:val="21"/>
        </w:rPr>
        <w:t>ospf router-id</w:t>
      </w:r>
    </w:p>
    <w:p>
      <w:pPr>
        <w:autoSpaceDE w:val="0"/>
        <w:autoSpaceDN w:val="0"/>
        <w:jc w:val="left"/>
        <w:rPr>
          <w:rFonts w:cs="Arial"/>
          <w:kern w:val="0"/>
          <w:sz w:val="20"/>
          <w:szCs w:val="20"/>
        </w:rPr>
      </w:pPr>
      <w:r>
        <w:rPr>
          <w:rFonts w:cs="Arial"/>
          <w:b/>
          <w:bCs/>
        </w:rPr>
        <w:t>功能：</w:t>
      </w:r>
      <w:r>
        <w:rPr>
          <w:rFonts w:hint="eastAsia" w:cs="Arial"/>
          <w:bCs/>
        </w:rPr>
        <w:t>为OSPF进程配置一个路由器 ID，no命令取消ID号</w:t>
      </w:r>
      <w:r>
        <w:rPr>
          <w:rFonts w:hint="eastAsia" w:cs="Arial"/>
          <w:kern w:val="0"/>
          <w:sz w:val="20"/>
          <w:szCs w:val="20"/>
        </w:rPr>
        <w:t>。</w:t>
      </w:r>
    </w:p>
    <w:p>
      <w:pPr>
        <w:autoSpaceDE w:val="0"/>
        <w:autoSpaceDN w:val="0"/>
        <w:jc w:val="left"/>
        <w:rPr>
          <w:rFonts w:cs="Arial"/>
          <w:kern w:val="0"/>
        </w:rPr>
      </w:pPr>
      <w:r>
        <w:rPr>
          <w:rFonts w:hint="eastAsia" w:cs="Arial"/>
          <w:b/>
          <w:kern w:val="0"/>
        </w:rPr>
        <w:t>参数：</w:t>
      </w:r>
      <w:r>
        <w:rPr>
          <w:rFonts w:cs="Arial"/>
          <w:b/>
          <w:kern w:val="0"/>
        </w:rPr>
        <w:t>&lt;</w:t>
      </w:r>
      <w:r>
        <w:rPr>
          <w:rFonts w:hint="eastAsia" w:cs="Arial"/>
          <w:b/>
          <w:i/>
          <w:kern w:val="0"/>
        </w:rPr>
        <w:t>address</w:t>
      </w:r>
      <w:r>
        <w:rPr>
          <w:rFonts w:cs="Arial"/>
          <w:b/>
          <w:kern w:val="0"/>
        </w:rPr>
        <w:t>&gt;</w:t>
      </w:r>
      <w:r>
        <w:rPr>
          <w:rFonts w:hint="eastAsia" w:cs="Arial"/>
          <w:b/>
          <w:kern w:val="0"/>
        </w:rPr>
        <w:t>，</w:t>
      </w:r>
      <w:r>
        <w:rPr>
          <w:rFonts w:hint="eastAsia" w:cs="Arial"/>
          <w:kern w:val="0"/>
        </w:rPr>
        <w:t>router-id的IPv4地址格式。</w:t>
      </w:r>
    </w:p>
    <w:p>
      <w:pPr>
        <w:rPr>
          <w:rFonts w:cs="Arial"/>
        </w:rPr>
      </w:pPr>
      <w:r>
        <w:rPr>
          <w:rFonts w:cs="Arial"/>
          <w:b/>
          <w:bCs/>
        </w:rPr>
        <w:t>缺省情况：</w:t>
      </w:r>
      <w:r>
        <w:rPr>
          <w:rFonts w:hint="eastAsia" w:cs="Arial"/>
        </w:rPr>
        <w:t>没有缺省配置。</w:t>
      </w:r>
    </w:p>
    <w:p>
      <w:pPr>
        <w:rPr>
          <w:rFonts w:cs="Arial"/>
        </w:rPr>
      </w:pPr>
      <w:r>
        <w:rPr>
          <w:rFonts w:cs="Arial"/>
          <w:b/>
          <w:bCs/>
        </w:rPr>
        <w:t>命令模式：</w:t>
      </w:r>
      <w:r>
        <w:rPr>
          <w:rFonts w:cs="Arial"/>
        </w:rPr>
        <w:t>OSPF协议配置模式</w:t>
      </w:r>
      <w:r>
        <w:rPr>
          <w:rFonts w:hint="eastAsia" w:cs="Arial"/>
        </w:rPr>
        <w:t>。</w:t>
      </w:r>
    </w:p>
    <w:p>
      <w:pPr>
        <w:autoSpaceDE w:val="0"/>
        <w:autoSpaceDN w:val="0"/>
        <w:jc w:val="left"/>
        <w:rPr>
          <w:rFonts w:cs="Arial"/>
          <w:kern w:val="0"/>
          <w:sz w:val="20"/>
          <w:szCs w:val="20"/>
        </w:rPr>
      </w:pPr>
      <w:r>
        <w:rPr>
          <w:rFonts w:cs="Arial"/>
          <w:b/>
          <w:bCs/>
        </w:rPr>
        <w:t>使用指南：</w:t>
      </w:r>
      <w:r>
        <w:rPr>
          <w:rFonts w:hint="eastAsia" w:cs="Arial"/>
          <w:bCs/>
        </w:rPr>
        <w:t>新的router-id立即生效。</w:t>
      </w:r>
    </w:p>
    <w:p>
      <w:pPr>
        <w:rPr>
          <w:rFonts w:cs="Arial"/>
        </w:rPr>
      </w:pPr>
      <w:r>
        <w:rPr>
          <w:rFonts w:cs="Arial"/>
          <w:b/>
          <w:bCs/>
        </w:rPr>
        <w:t>举例：</w:t>
      </w:r>
      <w:r>
        <w:rPr>
          <w:rFonts w:hint="eastAsia" w:cs="Arial"/>
        </w:rPr>
        <w:t>配置ospf 100的router-id为2.3.4.5。</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Switch(config)#router ospf 100</w:t>
      </w:r>
    </w:p>
    <w:p>
      <w:pPr>
        <w:autoSpaceDE w:val="0"/>
        <w:autoSpaceDN w:val="0"/>
        <w:jc w:val="left"/>
        <w:rPr>
          <w:rFonts w:cs="Arial"/>
          <w:kern w:val="0"/>
        </w:rPr>
      </w:pPr>
      <w:r>
        <w:rPr>
          <w:rFonts w:cs="Arial"/>
          <w:kern w:val="0"/>
        </w:rPr>
        <w:t>Switch(config-router)#</w:t>
      </w:r>
      <w:r>
        <w:rPr>
          <w:rFonts w:hint="eastAsia" w:cs="Arial"/>
          <w:kern w:val="0"/>
        </w:rPr>
        <w:t>ospf router-id 2.3.4.5</w:t>
      </w:r>
    </w:p>
    <w:p>
      <w:pPr>
        <w:pStyle w:val="5"/>
      </w:pPr>
      <w:bookmarkStart w:id="4547" w:name="_Toc186635317"/>
      <w:bookmarkStart w:id="4548" w:name="_Toc960159"/>
      <w:bookmarkStart w:id="4549" w:name="_Toc6722"/>
      <w:r>
        <w:rPr>
          <w:rFonts w:hint="eastAsia"/>
        </w:rPr>
        <w:t>overflow database</w:t>
      </w:r>
      <w:bookmarkEnd w:id="4547"/>
      <w:bookmarkEnd w:id="4548"/>
      <w:bookmarkEnd w:id="4549"/>
      <w:r>
        <w:rPr>
          <w:rFonts w:hint="eastAsia"/>
        </w:rPr>
        <w:t xml:space="preserve"> </w:t>
      </w:r>
    </w:p>
    <w:p>
      <w:pPr>
        <w:rPr>
          <w:rFonts w:cs="Arial"/>
          <w:b/>
          <w:bCs/>
          <w:iCs/>
        </w:rPr>
      </w:pPr>
      <w:r>
        <w:rPr>
          <w:rFonts w:hint="eastAsia"/>
          <w:b/>
          <w:bCs/>
        </w:rPr>
        <w:t>命令</w:t>
      </w:r>
      <w:r>
        <w:rPr>
          <w:rFonts w:hint="eastAsia"/>
          <w:lang w:val="en-GB"/>
        </w:rPr>
        <w:t>：</w:t>
      </w:r>
      <w:r>
        <w:rPr>
          <w:rFonts w:hint="eastAsia" w:cs="Arial"/>
          <w:b/>
          <w:bCs/>
        </w:rPr>
        <w:t xml:space="preserve">overflow database </w:t>
      </w:r>
      <w:r>
        <w:rPr>
          <w:rFonts w:cs="Arial"/>
          <w:b/>
          <w:bCs/>
          <w:i/>
          <w:iCs/>
        </w:rPr>
        <w:t>&lt;</w:t>
      </w:r>
      <w:r>
        <w:rPr>
          <w:rFonts w:hint="eastAsia" w:cs="Arial"/>
          <w:b/>
          <w:bCs/>
          <w:i/>
          <w:iCs/>
        </w:rPr>
        <w:t>maxdbsize</w:t>
      </w:r>
      <w:r>
        <w:rPr>
          <w:rFonts w:cs="Arial"/>
          <w:b/>
          <w:bCs/>
          <w:i/>
          <w:iCs/>
        </w:rPr>
        <w:t xml:space="preserve"> &gt;</w:t>
      </w:r>
      <w:r>
        <w:rPr>
          <w:rFonts w:hint="eastAsia" w:cs="Arial"/>
          <w:b/>
          <w:bCs/>
          <w:i/>
          <w:iCs/>
        </w:rPr>
        <w:t xml:space="preserve"> </w:t>
      </w:r>
      <w:r>
        <w:rPr>
          <w:rFonts w:hint="eastAsia" w:cs="Arial"/>
          <w:b/>
          <w:bCs/>
          <w:iCs/>
        </w:rPr>
        <w:t>[{hard|soft}]</w:t>
      </w:r>
    </w:p>
    <w:p>
      <w:r>
        <w:rPr>
          <w:rFonts w:hint="eastAsia" w:cs="Arial"/>
          <w:b/>
          <w:bCs/>
          <w:iCs/>
        </w:rPr>
        <w:tab/>
      </w:r>
      <w:r>
        <w:rPr>
          <w:rFonts w:hint="eastAsia" w:cs="Arial"/>
          <w:b/>
          <w:bCs/>
          <w:iCs/>
        </w:rPr>
        <w:t xml:space="preserve">  no </w:t>
      </w:r>
      <w:r>
        <w:rPr>
          <w:rFonts w:hint="eastAsia" w:cs="Arial"/>
          <w:b/>
          <w:bCs/>
        </w:rPr>
        <w:t>overflow database</w:t>
      </w:r>
    </w:p>
    <w:p>
      <w:r>
        <w:rPr>
          <w:rFonts w:hint="eastAsia"/>
          <w:b/>
          <w:bCs/>
        </w:rPr>
        <w:t>功能</w:t>
      </w:r>
      <w:r>
        <w:rPr>
          <w:rFonts w:hint="eastAsia"/>
        </w:rPr>
        <w:t>：本命令配置最大LSA条数。no操作不限制最大条数。</w:t>
      </w:r>
    </w:p>
    <w:p>
      <w:r>
        <w:rPr>
          <w:rFonts w:hint="eastAsia"/>
          <w:b/>
        </w:rPr>
        <w:t>缺省情况</w:t>
      </w:r>
      <w:r>
        <w:rPr>
          <w:rFonts w:hint="eastAsia"/>
        </w:rPr>
        <w:t>：缺省不配置。</w:t>
      </w:r>
    </w:p>
    <w:p>
      <w:pPr>
        <w:autoSpaceDE w:val="0"/>
        <w:autoSpaceDN w:val="0"/>
        <w:jc w:val="left"/>
        <w:rPr>
          <w:rFonts w:cs="Arial"/>
          <w:kern w:val="0"/>
          <w:sz w:val="22"/>
        </w:rPr>
      </w:pPr>
      <w:r>
        <w:rPr>
          <w:rFonts w:hint="eastAsia"/>
          <w:b/>
          <w:bCs/>
        </w:rPr>
        <w:t>参数</w:t>
      </w:r>
      <w:r>
        <w:rPr>
          <w:rFonts w:hint="eastAsia"/>
        </w:rPr>
        <w:t>：</w:t>
      </w:r>
      <w:r>
        <w:rPr>
          <w:rFonts w:hint="eastAsia" w:cs="Arial"/>
          <w:i/>
          <w:iCs/>
        </w:rPr>
        <w:t>&lt;</w:t>
      </w:r>
      <w:r>
        <w:rPr>
          <w:rFonts w:hint="eastAsia" w:cs="Arial"/>
          <w:b/>
          <w:bCs/>
          <w:i/>
          <w:iCs/>
        </w:rPr>
        <w:t xml:space="preserve"> maxdbsize</w:t>
      </w:r>
      <w:r>
        <w:rPr>
          <w:rFonts w:hint="eastAsia" w:cs="Arial"/>
          <w:i/>
          <w:iCs/>
        </w:rPr>
        <w:t xml:space="preserve"> &gt;</w:t>
      </w:r>
      <w:r>
        <w:rPr>
          <w:rFonts w:hint="eastAsia" w:cs="Arial"/>
        </w:rPr>
        <w:t>LSA最大条数，取值范围</w:t>
      </w:r>
      <w:r>
        <w:rPr>
          <w:rFonts w:cs="Arial"/>
          <w:kern w:val="0"/>
          <w:sz w:val="22"/>
        </w:rPr>
        <w:t>0~4294967294</w:t>
      </w:r>
      <w:r>
        <w:rPr>
          <w:rFonts w:hint="eastAsia" w:cs="Arial"/>
          <w:kern w:val="0"/>
          <w:sz w:val="22"/>
        </w:rPr>
        <w:t>；</w:t>
      </w:r>
    </w:p>
    <w:p>
      <w:pPr>
        <w:autoSpaceDE w:val="0"/>
        <w:autoSpaceDN w:val="0"/>
        <w:ind w:firstLine="620" w:firstLineChars="294"/>
        <w:jc w:val="left"/>
        <w:rPr>
          <w:rFonts w:cs="Arial"/>
          <w:kern w:val="0"/>
        </w:rPr>
      </w:pPr>
      <w:r>
        <w:rPr>
          <w:rFonts w:hint="eastAsia" w:cs="Arial"/>
          <w:b/>
          <w:kern w:val="0"/>
        </w:rPr>
        <w:t>soft</w:t>
      </w:r>
      <w:r>
        <w:rPr>
          <w:rFonts w:hint="eastAsia" w:cs="Arial"/>
          <w:kern w:val="0"/>
        </w:rPr>
        <w:t>：软限制，越界给出警告；</w:t>
      </w:r>
    </w:p>
    <w:p>
      <w:pPr>
        <w:autoSpaceDE w:val="0"/>
        <w:autoSpaceDN w:val="0"/>
        <w:ind w:firstLine="620" w:firstLineChars="294"/>
        <w:jc w:val="left"/>
        <w:rPr>
          <w:rFonts w:cs="Arial"/>
          <w:kern w:val="0"/>
        </w:rPr>
      </w:pPr>
      <w:r>
        <w:rPr>
          <w:rFonts w:cs="Arial"/>
          <w:b/>
          <w:kern w:val="0"/>
        </w:rPr>
        <w:t>hard</w:t>
      </w:r>
      <w:r>
        <w:rPr>
          <w:rFonts w:hint="eastAsia" w:cs="Arial"/>
          <w:b/>
          <w:kern w:val="0"/>
        </w:rPr>
        <w:t>：</w:t>
      </w:r>
      <w:r>
        <w:rPr>
          <w:rFonts w:hint="eastAsia" w:cs="Arial"/>
          <w:kern w:val="0"/>
        </w:rPr>
        <w:t>硬限制，越界则直接关闭ospf实例；</w:t>
      </w:r>
    </w:p>
    <w:p>
      <w:pPr>
        <w:autoSpaceDE w:val="0"/>
        <w:autoSpaceDN w:val="0"/>
        <w:ind w:firstLine="630" w:firstLineChars="300"/>
        <w:jc w:val="left"/>
        <w:rPr>
          <w:rFonts w:cs="Arial"/>
          <w:kern w:val="0"/>
        </w:rPr>
      </w:pPr>
      <w:r>
        <w:rPr>
          <w:rFonts w:hint="eastAsia" w:cs="Arial"/>
          <w:kern w:val="0"/>
        </w:rPr>
        <w:t>如果不配置soft或者hard，则按照配置hard处理。</w:t>
      </w:r>
    </w:p>
    <w:p>
      <w:r>
        <w:rPr>
          <w:rFonts w:hint="eastAsia"/>
          <w:b/>
          <w:bCs/>
        </w:rPr>
        <w:t>命令模式</w:t>
      </w:r>
      <w:r>
        <w:rPr>
          <w:rFonts w:hint="eastAsia"/>
        </w:rPr>
        <w:t>：OSPF协议配置模式。</w:t>
      </w:r>
    </w:p>
    <w:p>
      <w:pPr>
        <w:autoSpaceDE w:val="0"/>
        <w:autoSpaceDN w:val="0"/>
        <w:jc w:val="left"/>
      </w:pPr>
      <w:r>
        <w:rPr>
          <w:rFonts w:hint="eastAsia"/>
          <w:b/>
          <w:bCs/>
        </w:rPr>
        <w:t>举例</w:t>
      </w:r>
      <w:r>
        <w:rPr>
          <w:rFonts w:hint="eastAsia"/>
        </w:rPr>
        <w:t>：</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 xml:space="preserve">Switch(config)#router </w:t>
      </w:r>
      <w:r>
        <w:rPr>
          <w:rFonts w:hint="eastAsia" w:cs="Arial"/>
          <w:kern w:val="0"/>
        </w:rPr>
        <w:t>ospf</w:t>
      </w:r>
    </w:p>
    <w:p>
      <w:pPr>
        <w:autoSpaceDE w:val="0"/>
        <w:autoSpaceDN w:val="0"/>
        <w:jc w:val="left"/>
        <w:rPr>
          <w:rFonts w:ascii="CourierNewPSMT" w:hAnsi="CourierNewPSMT" w:cs="CourierNewPSMT"/>
          <w:kern w:val="0"/>
          <w:sz w:val="20"/>
          <w:szCs w:val="20"/>
        </w:rPr>
      </w:pPr>
      <w:r>
        <w:rPr>
          <w:rFonts w:cs="Arial"/>
          <w:kern w:val="0"/>
        </w:rPr>
        <w:t xml:space="preserve">Switch(config-router)#overflow database </w:t>
      </w:r>
      <w:r>
        <w:rPr>
          <w:rFonts w:hint="eastAsia" w:cs="Arial"/>
          <w:kern w:val="0"/>
        </w:rPr>
        <w:t>10000</w:t>
      </w:r>
      <w:r>
        <w:rPr>
          <w:rFonts w:cs="Arial"/>
          <w:kern w:val="0"/>
        </w:rPr>
        <w:t xml:space="preserve"> </w:t>
      </w:r>
      <w:r>
        <w:rPr>
          <w:rFonts w:hint="eastAsia" w:cs="Arial"/>
          <w:kern w:val="0"/>
        </w:rPr>
        <w:t>soft</w:t>
      </w:r>
    </w:p>
    <w:p>
      <w:pPr>
        <w:pStyle w:val="5"/>
      </w:pPr>
      <w:bookmarkStart w:id="4550" w:name="_Toc186635318"/>
      <w:bookmarkStart w:id="4551" w:name="_Toc960160"/>
      <w:bookmarkStart w:id="4552" w:name="_Toc18329"/>
      <w:r>
        <w:rPr>
          <w:rFonts w:hint="eastAsia"/>
        </w:rPr>
        <w:t>overflow database external</w:t>
      </w:r>
      <w:bookmarkEnd w:id="4550"/>
      <w:bookmarkEnd w:id="4551"/>
      <w:bookmarkEnd w:id="4552"/>
    </w:p>
    <w:p>
      <w:pPr>
        <w:rPr>
          <w:rFonts w:cs="Arial"/>
          <w:b/>
          <w:bCs/>
        </w:rPr>
      </w:pPr>
      <w:r>
        <w:rPr>
          <w:rFonts w:hint="eastAsia"/>
          <w:b/>
          <w:bCs/>
        </w:rPr>
        <w:t>命令</w:t>
      </w:r>
      <w:r>
        <w:rPr>
          <w:rFonts w:hint="eastAsia"/>
          <w:lang w:val="en-GB"/>
        </w:rPr>
        <w:t>：</w:t>
      </w:r>
      <w:r>
        <w:rPr>
          <w:rFonts w:hint="eastAsia" w:cs="Arial"/>
          <w:b/>
          <w:bCs/>
        </w:rPr>
        <w:t>overflow database external [</w:t>
      </w:r>
      <w:r>
        <w:rPr>
          <w:rFonts w:cs="Arial"/>
          <w:b/>
          <w:bCs/>
          <w:i/>
          <w:iCs/>
        </w:rPr>
        <w:t>&lt;</w:t>
      </w:r>
      <w:r>
        <w:rPr>
          <w:rFonts w:hint="eastAsia" w:cs="Arial"/>
          <w:b/>
          <w:bCs/>
          <w:i/>
          <w:iCs/>
        </w:rPr>
        <w:t>maxdbsize</w:t>
      </w:r>
      <w:r>
        <w:rPr>
          <w:rFonts w:cs="Arial"/>
          <w:b/>
          <w:bCs/>
          <w:i/>
          <w:iCs/>
        </w:rPr>
        <w:t xml:space="preserve"> &gt;</w:t>
      </w:r>
      <w:r>
        <w:rPr>
          <w:rFonts w:hint="eastAsia" w:cs="Arial"/>
          <w:b/>
          <w:bCs/>
          <w:i/>
          <w:iCs/>
        </w:rPr>
        <w:t xml:space="preserve"> &lt;maxtime&gt;</w:t>
      </w:r>
      <w:r>
        <w:rPr>
          <w:rFonts w:hint="eastAsia" w:cs="Arial"/>
          <w:b/>
          <w:bCs/>
          <w:iCs/>
        </w:rPr>
        <w:t>]</w:t>
      </w:r>
      <w:r>
        <w:rPr>
          <w:rFonts w:hint="eastAsia" w:cs="Arial"/>
          <w:b/>
          <w:bCs/>
        </w:rPr>
        <w:t xml:space="preserve"> </w:t>
      </w:r>
    </w:p>
    <w:p>
      <w:pPr>
        <w:ind w:firstLine="628" w:firstLineChars="298"/>
      </w:pPr>
      <w:r>
        <w:rPr>
          <w:rFonts w:hint="eastAsia" w:cs="Arial"/>
          <w:b/>
          <w:bCs/>
        </w:rPr>
        <w:t>no overflow database external [</w:t>
      </w:r>
      <w:r>
        <w:rPr>
          <w:rFonts w:cs="Arial"/>
          <w:b/>
          <w:bCs/>
          <w:i/>
          <w:iCs/>
        </w:rPr>
        <w:t>&lt;</w:t>
      </w:r>
      <w:r>
        <w:rPr>
          <w:rFonts w:hint="eastAsia" w:cs="Arial"/>
          <w:b/>
          <w:bCs/>
          <w:i/>
          <w:iCs/>
        </w:rPr>
        <w:t>maxdbsize</w:t>
      </w:r>
      <w:r>
        <w:rPr>
          <w:rFonts w:cs="Arial"/>
          <w:b/>
          <w:bCs/>
          <w:i/>
          <w:iCs/>
        </w:rPr>
        <w:t xml:space="preserve"> &gt;</w:t>
      </w:r>
      <w:r>
        <w:rPr>
          <w:rFonts w:hint="eastAsia" w:cs="Arial"/>
          <w:b/>
          <w:bCs/>
          <w:i/>
          <w:iCs/>
        </w:rPr>
        <w:t xml:space="preserve"> &lt;maxtime&gt;</w:t>
      </w:r>
      <w:r>
        <w:rPr>
          <w:rFonts w:hint="eastAsia" w:cs="Arial"/>
          <w:b/>
          <w:bCs/>
          <w:iCs/>
        </w:rPr>
        <w:t>]</w:t>
      </w:r>
      <w:r>
        <w:rPr>
          <w:rFonts w:hint="eastAsia" w:cs="Arial"/>
          <w:b/>
          <w:bCs/>
          <w:i/>
          <w:iCs/>
        </w:rPr>
        <w:t xml:space="preserve"> </w:t>
      </w:r>
    </w:p>
    <w:p>
      <w:r>
        <w:rPr>
          <w:rFonts w:hint="eastAsia"/>
          <w:b/>
          <w:bCs/>
        </w:rPr>
        <w:t>功能</w:t>
      </w:r>
      <w:r>
        <w:rPr>
          <w:rFonts w:hint="eastAsia"/>
        </w:rPr>
        <w:t>：本命令配置外部链路数据库的大小以及路由器在退出overflow状态前所必需等待的时间。no操作恢复缺省值。</w:t>
      </w:r>
    </w:p>
    <w:p>
      <w:pPr>
        <w:autoSpaceDE w:val="0"/>
        <w:autoSpaceDN w:val="0"/>
        <w:jc w:val="left"/>
        <w:rPr>
          <w:rFonts w:ascii="CourierNewPSMT" w:hAnsi="CourierNewPSMT" w:cs="CourierNewPSMT"/>
          <w:kern w:val="0"/>
          <w:sz w:val="20"/>
          <w:szCs w:val="20"/>
        </w:rPr>
      </w:pPr>
      <w:r>
        <w:rPr>
          <w:rFonts w:hint="eastAsia"/>
          <w:b/>
          <w:bCs/>
        </w:rPr>
        <w:t>参数</w:t>
      </w:r>
      <w:r>
        <w:rPr>
          <w:rFonts w:hint="eastAsia"/>
        </w:rPr>
        <w:t>：</w:t>
      </w:r>
      <w:r>
        <w:rPr>
          <w:rFonts w:hint="eastAsia" w:cs="Arial"/>
          <w:i/>
          <w:iCs/>
        </w:rPr>
        <w:t>&lt;</w:t>
      </w:r>
      <w:r>
        <w:rPr>
          <w:rFonts w:hint="eastAsia" w:cs="Arial"/>
          <w:b/>
          <w:bCs/>
          <w:i/>
          <w:iCs/>
        </w:rPr>
        <w:t xml:space="preserve"> maxdbsize</w:t>
      </w:r>
      <w:r>
        <w:rPr>
          <w:rFonts w:hint="eastAsia" w:cs="Arial"/>
          <w:i/>
          <w:iCs/>
        </w:rPr>
        <w:t xml:space="preserve"> &gt;</w:t>
      </w:r>
      <w:r>
        <w:rPr>
          <w:rFonts w:hint="eastAsia" w:cs="Arial"/>
        </w:rPr>
        <w:t>外部链路数据库的大小，取值范围</w:t>
      </w:r>
      <w:r>
        <w:rPr>
          <w:rFonts w:cs="Arial"/>
          <w:kern w:val="0"/>
          <w:sz w:val="22"/>
        </w:rPr>
        <w:t>0~4294967294</w:t>
      </w:r>
      <w:r>
        <w:rPr>
          <w:rFonts w:hint="eastAsia" w:cs="Arial"/>
          <w:kern w:val="0"/>
          <w:sz w:val="22"/>
        </w:rPr>
        <w:t>，</w:t>
      </w:r>
      <w:r>
        <w:rPr>
          <w:rFonts w:hint="eastAsia" w:cs="Arial"/>
        </w:rPr>
        <w:t>缺省值</w:t>
      </w:r>
      <w:r>
        <w:rPr>
          <w:rFonts w:cs="Arial"/>
          <w:kern w:val="0"/>
          <w:sz w:val="22"/>
        </w:rPr>
        <w:t>4294967294</w:t>
      </w:r>
      <w:r>
        <w:rPr>
          <w:rFonts w:hint="eastAsia" w:cs="Arial"/>
          <w:kern w:val="0"/>
          <w:sz w:val="22"/>
        </w:rPr>
        <w:t>;</w:t>
      </w:r>
    </w:p>
    <w:p>
      <w:pPr>
        <w:ind w:left="409" w:leftChars="195"/>
      </w:pPr>
      <w:r>
        <w:rPr>
          <w:rFonts w:hint="eastAsia" w:cs="Arial"/>
          <w:b/>
          <w:bCs/>
          <w:i/>
          <w:iCs/>
        </w:rPr>
        <w:t>&lt; maxtime &gt;</w:t>
      </w:r>
      <w:r>
        <w:rPr>
          <w:rFonts w:hint="eastAsia" w:cs="Arial"/>
          <w:bCs/>
          <w:iCs/>
        </w:rPr>
        <w:t>路由器在试图退出数据库overflow状态前必须等待的秒数，取值范围0~65535。</w:t>
      </w:r>
      <w:r>
        <w:rPr>
          <w:rFonts w:hint="eastAsia"/>
        </w:rPr>
        <w:t xml:space="preserve"> </w:t>
      </w:r>
    </w:p>
    <w:p>
      <w:r>
        <w:rPr>
          <w:rFonts w:hint="eastAsia"/>
          <w:b/>
          <w:bCs/>
        </w:rPr>
        <w:t>命令模式</w:t>
      </w:r>
      <w:r>
        <w:rPr>
          <w:rFonts w:hint="eastAsia"/>
        </w:rPr>
        <w:t>：OSPF协议配置模式。</w:t>
      </w:r>
    </w:p>
    <w:p>
      <w:pPr>
        <w:autoSpaceDE w:val="0"/>
        <w:autoSpaceDN w:val="0"/>
        <w:jc w:val="left"/>
      </w:pPr>
      <w:r>
        <w:rPr>
          <w:rFonts w:hint="eastAsia"/>
          <w:b/>
          <w:bCs/>
        </w:rPr>
        <w:t>举例</w:t>
      </w:r>
      <w:r>
        <w:rPr>
          <w:rFonts w:hint="eastAsia"/>
        </w:rPr>
        <w:t>：</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 xml:space="preserve">Switch(config)#router </w:t>
      </w:r>
      <w:r>
        <w:rPr>
          <w:rFonts w:hint="eastAsia" w:cs="Arial"/>
          <w:kern w:val="0"/>
        </w:rPr>
        <w:t>ospf</w:t>
      </w:r>
    </w:p>
    <w:p>
      <w:r>
        <w:rPr>
          <w:rFonts w:cs="Arial"/>
          <w:kern w:val="0"/>
        </w:rPr>
        <w:t>Switch(config-router)#overflow database external 5 3</w:t>
      </w:r>
    </w:p>
    <w:bookmarkEnd w:id="4366"/>
    <w:bookmarkEnd w:id="4367"/>
    <w:bookmarkEnd w:id="4368"/>
    <w:bookmarkEnd w:id="4372"/>
    <w:p>
      <w:pPr>
        <w:pStyle w:val="5"/>
      </w:pPr>
      <w:bookmarkStart w:id="4553" w:name="_Toc960161"/>
      <w:bookmarkStart w:id="4554" w:name="_Toc186635319"/>
      <w:bookmarkStart w:id="4555" w:name="_Toc22592"/>
      <w:bookmarkStart w:id="4556" w:name="_Toc56955217"/>
      <w:bookmarkStart w:id="4557" w:name="_Toc57112850"/>
      <w:bookmarkStart w:id="4558" w:name="_Toc61163911"/>
      <w:bookmarkStart w:id="4559" w:name="_Toc57710326"/>
      <w:r>
        <w:rPr>
          <w:rFonts w:hint="eastAsia"/>
        </w:rPr>
        <w:t>passive-interface</w:t>
      </w:r>
      <w:bookmarkEnd w:id="4553"/>
      <w:bookmarkEnd w:id="4554"/>
      <w:bookmarkEnd w:id="4555"/>
    </w:p>
    <w:p>
      <w:pPr>
        <w:rPr>
          <w:rFonts w:cs="Arial"/>
        </w:rPr>
      </w:pPr>
      <w:r>
        <w:rPr>
          <w:rFonts w:hint="eastAsia"/>
          <w:b/>
          <w:bCs/>
        </w:rPr>
        <w:t>命令</w:t>
      </w:r>
      <w:r>
        <w:rPr>
          <w:rFonts w:hint="eastAsia"/>
        </w:rPr>
        <w:t>：</w:t>
      </w:r>
      <w:r>
        <w:rPr>
          <w:rFonts w:hint="eastAsia" w:cs="Arial"/>
          <w:b/>
          <w:bCs/>
        </w:rPr>
        <w:t>passive-interface</w:t>
      </w:r>
      <w:r>
        <w:rPr>
          <w:rFonts w:cs="Arial"/>
          <w:b/>
          <w:bCs/>
          <w:i/>
          <w:iCs/>
        </w:rPr>
        <w:t>&lt;</w:t>
      </w:r>
      <w:r>
        <w:rPr>
          <w:rFonts w:hint="eastAsia" w:cs="Arial"/>
          <w:b/>
          <w:bCs/>
          <w:i/>
          <w:iCs/>
        </w:rPr>
        <w:t>ifname</w:t>
      </w:r>
      <w:r>
        <w:rPr>
          <w:rFonts w:cs="Arial"/>
          <w:b/>
          <w:bCs/>
          <w:i/>
          <w:iCs/>
        </w:rPr>
        <w:t>&gt;</w:t>
      </w:r>
      <w:r>
        <w:rPr>
          <w:rFonts w:cs="Arial"/>
          <w:b/>
        </w:rPr>
        <w:t xml:space="preserve"> </w:t>
      </w:r>
      <w:r>
        <w:rPr>
          <w:b/>
        </w:rPr>
        <w:t>[&lt;ip-address&gt;]</w:t>
      </w:r>
    </w:p>
    <w:p>
      <w:pPr>
        <w:ind w:firstLine="632" w:firstLineChars="300"/>
      </w:pPr>
      <w:r>
        <w:rPr>
          <w:rFonts w:cs="Arial"/>
          <w:b/>
          <w:bCs/>
        </w:rPr>
        <w:t xml:space="preserve">no </w:t>
      </w:r>
      <w:r>
        <w:rPr>
          <w:rFonts w:hint="eastAsia" w:cs="Arial"/>
          <w:b/>
          <w:bCs/>
        </w:rPr>
        <w:t>passive-interface</w:t>
      </w:r>
      <w:r>
        <w:rPr>
          <w:rFonts w:cs="Arial"/>
          <w:b/>
          <w:bCs/>
          <w:i/>
          <w:iCs/>
        </w:rPr>
        <w:t>&lt;</w:t>
      </w:r>
      <w:r>
        <w:rPr>
          <w:rFonts w:hint="eastAsia" w:cs="Arial"/>
          <w:b/>
          <w:bCs/>
          <w:i/>
          <w:iCs/>
        </w:rPr>
        <w:t>ifname</w:t>
      </w:r>
      <w:r>
        <w:rPr>
          <w:rFonts w:cs="Arial"/>
          <w:b/>
          <w:bCs/>
          <w:i/>
          <w:iCs/>
        </w:rPr>
        <w:t>&gt;</w:t>
      </w:r>
      <w:r>
        <w:rPr>
          <w:rFonts w:hint="eastAsia" w:cs="Arial"/>
          <w:b/>
          <w:bCs/>
          <w:i/>
          <w:iCs/>
        </w:rPr>
        <w:t xml:space="preserve"> </w:t>
      </w:r>
      <w:r>
        <w:rPr>
          <w:b/>
        </w:rPr>
        <w:t>[&lt;ip-address&gt;]</w:t>
      </w:r>
    </w:p>
    <w:p>
      <w:r>
        <w:rPr>
          <w:rFonts w:hint="eastAsia"/>
          <w:b/>
          <w:bCs/>
        </w:rPr>
        <w:t>功能</w:t>
      </w:r>
      <w:r>
        <w:rPr>
          <w:rFonts w:hint="eastAsia"/>
        </w:rPr>
        <w:t>：配置在特定接口上不发送hello分组，</w:t>
      </w:r>
      <w:r>
        <w:rPr>
          <w:rFonts w:cs="Arial"/>
        </w:rPr>
        <w:t>本命令的no操作</w:t>
      </w:r>
      <w:r>
        <w:rPr>
          <w:rFonts w:hint="eastAsia" w:cs="Arial"/>
        </w:rPr>
        <w:t>取消该功能。</w:t>
      </w:r>
    </w:p>
    <w:p>
      <w:pPr>
        <w:rPr>
          <w:rFonts w:cs="Arial"/>
        </w:rPr>
      </w:pPr>
      <w:r>
        <w:rPr>
          <w:rFonts w:hint="eastAsia"/>
          <w:b/>
          <w:bCs/>
        </w:rPr>
        <w:t>参数</w:t>
      </w:r>
      <w:r>
        <w:rPr>
          <w:rFonts w:hint="eastAsia"/>
        </w:rPr>
        <w:t>：</w:t>
      </w:r>
      <w:r>
        <w:rPr>
          <w:rFonts w:hint="eastAsia" w:cs="Arial"/>
          <w:i/>
          <w:iCs/>
        </w:rPr>
        <w:t>&lt;</w:t>
      </w:r>
      <w:r>
        <w:rPr>
          <w:rFonts w:hint="eastAsia" w:cs="Arial"/>
          <w:b/>
          <w:i/>
          <w:iCs/>
        </w:rPr>
        <w:t>ifname</w:t>
      </w:r>
      <w:r>
        <w:rPr>
          <w:rFonts w:hint="eastAsia" w:cs="Arial"/>
          <w:i/>
          <w:iCs/>
        </w:rPr>
        <w:t>&gt;</w:t>
      </w:r>
      <w:r>
        <w:rPr>
          <w:rFonts w:hint="eastAsia" w:cs="Arial"/>
        </w:rPr>
        <w:t>是具体的接口名；</w:t>
      </w:r>
    </w:p>
    <w:p>
      <w:pPr>
        <w:rPr>
          <w:rFonts w:cs="Arial"/>
        </w:rPr>
      </w:pPr>
      <w:r>
        <w:rPr>
          <w:rFonts w:hint="eastAsia" w:cs="Arial"/>
        </w:rPr>
        <w:t xml:space="preserve">     </w:t>
      </w:r>
      <w:r>
        <w:rPr>
          <w:rFonts w:hint="eastAsia" w:cs="Arial"/>
          <w:b/>
          <w:i/>
        </w:rPr>
        <w:t xml:space="preserve"> </w:t>
      </w:r>
      <w:r>
        <w:rPr>
          <w:b/>
          <w:i/>
        </w:rPr>
        <w:t>&lt;ip-address&gt;</w:t>
      </w:r>
      <w:r>
        <w:t>接口的IP 地址，点分十进制格式。</w:t>
      </w:r>
    </w:p>
    <w:p>
      <w:r>
        <w:rPr>
          <w:rFonts w:hint="eastAsia"/>
          <w:b/>
          <w:bCs/>
        </w:rPr>
        <w:t>缺省情况</w:t>
      </w:r>
      <w:r>
        <w:rPr>
          <w:rFonts w:hint="eastAsia"/>
        </w:rPr>
        <w:t>：缺省不配置。</w:t>
      </w:r>
    </w:p>
    <w:p>
      <w:r>
        <w:rPr>
          <w:rFonts w:hint="eastAsia"/>
          <w:b/>
          <w:bCs/>
        </w:rPr>
        <w:t>命令模式</w:t>
      </w:r>
      <w:r>
        <w:rPr>
          <w:rFonts w:hint="eastAsia"/>
        </w:rPr>
        <w:t>：OSPF协议配置模式。</w:t>
      </w:r>
    </w:p>
    <w:p>
      <w:r>
        <w:rPr>
          <w:rFonts w:hint="eastAsia"/>
          <w:b/>
          <w:bCs/>
        </w:rPr>
        <w:t>举例</w:t>
      </w:r>
      <w:r>
        <w:rPr>
          <w:rFonts w:hint="eastAsia"/>
        </w:rPr>
        <w:t>：</w:t>
      </w:r>
    </w:p>
    <w:p>
      <w:pPr>
        <w:rPr>
          <w:rFonts w:cs="Arial"/>
          <w:kern w:val="0"/>
        </w:rPr>
      </w:pPr>
      <w:r>
        <w:rPr>
          <w:rFonts w:cs="Arial"/>
          <w:kern w:val="0"/>
        </w:rPr>
        <w:t>Switch#config terminal</w:t>
      </w:r>
    </w:p>
    <w:p>
      <w:pPr>
        <w:autoSpaceDE w:val="0"/>
        <w:autoSpaceDN w:val="0"/>
        <w:jc w:val="left"/>
        <w:rPr>
          <w:rFonts w:cs="Arial"/>
          <w:kern w:val="0"/>
        </w:rPr>
      </w:pPr>
      <w:r>
        <w:rPr>
          <w:rFonts w:cs="Arial"/>
          <w:kern w:val="0"/>
        </w:rPr>
        <w:t xml:space="preserve">Switch(config)#router </w:t>
      </w:r>
      <w:r>
        <w:rPr>
          <w:rFonts w:hint="eastAsia" w:cs="Arial"/>
          <w:kern w:val="0"/>
        </w:rPr>
        <w:t>ospf</w:t>
      </w:r>
    </w:p>
    <w:p>
      <w:pPr>
        <w:autoSpaceDE w:val="0"/>
        <w:autoSpaceDN w:val="0"/>
        <w:jc w:val="left"/>
        <w:rPr>
          <w:rFonts w:cs="Arial"/>
          <w:kern w:val="0"/>
        </w:rPr>
      </w:pPr>
      <w:r>
        <w:rPr>
          <w:rFonts w:cs="Arial"/>
          <w:kern w:val="0"/>
        </w:rPr>
        <w:t xml:space="preserve">Switch(config-router)#passive-interface </w:t>
      </w:r>
      <w:r>
        <w:rPr>
          <w:rFonts w:hint="eastAsia" w:cs="Arial"/>
          <w:kern w:val="0"/>
        </w:rPr>
        <w:t>vlan1</w:t>
      </w:r>
    </w:p>
    <w:p>
      <w:pPr>
        <w:pStyle w:val="5"/>
      </w:pPr>
      <w:bookmarkStart w:id="4560" w:name="_Toc960162"/>
      <w:bookmarkStart w:id="4561" w:name="_Toc186635320"/>
      <w:bookmarkStart w:id="4562" w:name="_Toc31225"/>
      <w:r>
        <w:rPr>
          <w:rFonts w:hint="eastAsia"/>
        </w:rPr>
        <w:t>redistribute</w:t>
      </w:r>
      <w:bookmarkEnd w:id="4560"/>
      <w:bookmarkEnd w:id="4561"/>
      <w:bookmarkEnd w:id="4562"/>
    </w:p>
    <w:p>
      <w:pPr>
        <w:ind w:left="620" w:hanging="620" w:hangingChars="294"/>
      </w:pPr>
      <w:r>
        <w:rPr>
          <w:rFonts w:hint="eastAsia"/>
          <w:b/>
          <w:bCs/>
        </w:rPr>
        <w:t>命令</w:t>
      </w:r>
      <w:r>
        <w:rPr>
          <w:rFonts w:hint="eastAsia"/>
        </w:rPr>
        <w:t>：</w:t>
      </w:r>
      <w:r>
        <w:rPr>
          <w:rFonts w:cs="Arial"/>
          <w:b/>
          <w:bCs/>
        </w:rPr>
        <w:t>redistribute</w:t>
      </w:r>
      <w:r>
        <w:rPr>
          <w:rFonts w:hint="eastAsia" w:cs="Arial"/>
          <w:b/>
          <w:bCs/>
        </w:rPr>
        <w:t xml:space="preserve"> </w:t>
      </w:r>
      <w:r>
        <w:rPr>
          <w:rFonts w:cs="Arial"/>
          <w:b/>
          <w:bCs/>
        </w:rPr>
        <w:t>{</w:t>
      </w:r>
      <w:r>
        <w:rPr>
          <w:rFonts w:hint="eastAsia" w:cs="Arial"/>
          <w:b/>
          <w:bCs/>
        </w:rPr>
        <w:t xml:space="preserve">kernel |connected| </w:t>
      </w:r>
      <w:r>
        <w:rPr>
          <w:rFonts w:cs="Arial"/>
          <w:b/>
          <w:bCs/>
        </w:rPr>
        <w:t>static|</w:t>
      </w:r>
      <w:r>
        <w:rPr>
          <w:rFonts w:hint="eastAsia" w:cs="Arial"/>
          <w:b/>
          <w:bCs/>
        </w:rPr>
        <w:t xml:space="preserve"> rip</w:t>
      </w:r>
      <w:r>
        <w:rPr>
          <w:rFonts w:cs="Arial"/>
          <w:b/>
          <w:bCs/>
        </w:rPr>
        <w:t>|</w:t>
      </w:r>
      <w:r>
        <w:rPr>
          <w:rFonts w:hint="eastAsia" w:cs="Arial"/>
          <w:b/>
          <w:bCs/>
        </w:rPr>
        <w:t xml:space="preserve"> isis| </w:t>
      </w:r>
      <w:r>
        <w:rPr>
          <w:rFonts w:cs="Arial"/>
          <w:b/>
          <w:bCs/>
        </w:rPr>
        <w:t>bgp}</w:t>
      </w:r>
      <w:r>
        <w:rPr>
          <w:rFonts w:hint="eastAsia" w:cs="Arial"/>
          <w:b/>
          <w:bCs/>
        </w:rPr>
        <w:t xml:space="preserve"> </w:t>
      </w:r>
      <w:r>
        <w:rPr>
          <w:rFonts w:cs="Arial"/>
          <w:b/>
          <w:bCs/>
        </w:rPr>
        <w:t>[metric&lt;</w:t>
      </w:r>
      <w:r>
        <w:rPr>
          <w:rFonts w:hint="eastAsia" w:cs="Arial"/>
          <w:b/>
          <w:bCs/>
          <w:i/>
          <w:iCs/>
        </w:rPr>
        <w:t>value</w:t>
      </w:r>
      <w:r>
        <w:rPr>
          <w:rFonts w:cs="Arial"/>
          <w:b/>
          <w:bCs/>
        </w:rPr>
        <w:t>&gt;]</w:t>
      </w:r>
      <w:r>
        <w:rPr>
          <w:rFonts w:hint="eastAsia" w:cs="Arial"/>
          <w:b/>
          <w:bCs/>
        </w:rPr>
        <w:t xml:space="preserve"> [metric-type {1|2}][route-map</w:t>
      </w:r>
      <w:r>
        <w:rPr>
          <w:rFonts w:hint="eastAsia" w:cs="Arial"/>
          <w:b/>
          <w:bCs/>
          <w:i/>
          <w:iCs/>
        </w:rPr>
        <w:t>&lt;word&gt;</w:t>
      </w:r>
      <w:r>
        <w:rPr>
          <w:rFonts w:hint="eastAsia" w:cs="Arial"/>
          <w:b/>
          <w:bCs/>
        </w:rPr>
        <w:t>][tag</w:t>
      </w:r>
      <w:r>
        <w:rPr>
          <w:rFonts w:hint="eastAsia" w:cs="Arial"/>
          <w:b/>
          <w:bCs/>
          <w:i/>
        </w:rPr>
        <w:t>&lt;tag-value&gt;</w:t>
      </w:r>
      <w:r>
        <w:rPr>
          <w:rFonts w:hint="eastAsia" w:cs="Arial"/>
          <w:b/>
          <w:bCs/>
        </w:rPr>
        <w:t>]</w:t>
      </w:r>
    </w:p>
    <w:p>
      <w:pPr>
        <w:ind w:left="620" w:hanging="620" w:hangingChars="294"/>
      </w:pPr>
      <w:r>
        <w:rPr>
          <w:rFonts w:hint="eastAsia" w:cs="Arial"/>
          <w:b/>
          <w:bCs/>
        </w:rPr>
        <w:t xml:space="preserve">      no </w:t>
      </w:r>
      <w:r>
        <w:rPr>
          <w:rFonts w:cs="Arial"/>
          <w:b/>
          <w:bCs/>
        </w:rPr>
        <w:t>redistribute</w:t>
      </w:r>
      <w:r>
        <w:rPr>
          <w:rFonts w:hint="eastAsia" w:cs="Arial"/>
          <w:b/>
          <w:bCs/>
        </w:rPr>
        <w:t xml:space="preserve"> </w:t>
      </w:r>
      <w:r>
        <w:rPr>
          <w:rFonts w:cs="Arial"/>
          <w:b/>
          <w:bCs/>
        </w:rPr>
        <w:t>{</w:t>
      </w:r>
      <w:r>
        <w:rPr>
          <w:rFonts w:hint="eastAsia" w:cs="Arial"/>
          <w:b/>
          <w:bCs/>
        </w:rPr>
        <w:t xml:space="preserve">kernel |connected| </w:t>
      </w:r>
      <w:r>
        <w:rPr>
          <w:rFonts w:cs="Arial"/>
          <w:b/>
          <w:bCs/>
        </w:rPr>
        <w:t>static|</w:t>
      </w:r>
      <w:r>
        <w:rPr>
          <w:rFonts w:hint="eastAsia" w:cs="Arial"/>
          <w:b/>
          <w:bCs/>
        </w:rPr>
        <w:t xml:space="preserve"> rip</w:t>
      </w:r>
      <w:r>
        <w:rPr>
          <w:rFonts w:cs="Arial"/>
          <w:b/>
          <w:bCs/>
        </w:rPr>
        <w:t>|</w:t>
      </w:r>
      <w:r>
        <w:rPr>
          <w:rFonts w:hint="eastAsia" w:cs="Arial"/>
          <w:b/>
          <w:bCs/>
        </w:rPr>
        <w:t xml:space="preserve"> isis| </w:t>
      </w:r>
      <w:r>
        <w:rPr>
          <w:rFonts w:cs="Arial"/>
          <w:b/>
          <w:bCs/>
        </w:rPr>
        <w:t>bgp}</w:t>
      </w:r>
      <w:r>
        <w:rPr>
          <w:rFonts w:hint="eastAsia" w:cs="Arial"/>
          <w:b/>
          <w:bCs/>
        </w:rPr>
        <w:t xml:space="preserve"> </w:t>
      </w:r>
      <w:r>
        <w:rPr>
          <w:rFonts w:cs="Arial"/>
          <w:b/>
          <w:bCs/>
        </w:rPr>
        <w:t>[metric&lt;</w:t>
      </w:r>
      <w:r>
        <w:rPr>
          <w:rFonts w:hint="eastAsia" w:cs="Arial"/>
          <w:b/>
          <w:bCs/>
          <w:i/>
          <w:iCs/>
        </w:rPr>
        <w:t>value</w:t>
      </w:r>
      <w:r>
        <w:rPr>
          <w:rFonts w:cs="Arial"/>
          <w:b/>
          <w:bCs/>
        </w:rPr>
        <w:t>&gt;]</w:t>
      </w:r>
      <w:r>
        <w:rPr>
          <w:rFonts w:hint="eastAsia" w:cs="Arial"/>
          <w:b/>
          <w:bCs/>
        </w:rPr>
        <w:t xml:space="preserve"> [metric-type {1|2}][route-map</w:t>
      </w:r>
      <w:r>
        <w:rPr>
          <w:rFonts w:hint="eastAsia" w:cs="Arial"/>
          <w:b/>
          <w:bCs/>
          <w:i/>
          <w:iCs/>
        </w:rPr>
        <w:t>&lt;word&gt;</w:t>
      </w:r>
      <w:r>
        <w:rPr>
          <w:rFonts w:hint="eastAsia" w:cs="Arial"/>
          <w:b/>
          <w:bCs/>
        </w:rPr>
        <w:t>][tag</w:t>
      </w:r>
      <w:r>
        <w:rPr>
          <w:rFonts w:hint="eastAsia" w:cs="Arial"/>
          <w:b/>
          <w:bCs/>
          <w:i/>
        </w:rPr>
        <w:t>&lt;tag-value&gt;</w:t>
      </w:r>
      <w:r>
        <w:rPr>
          <w:rFonts w:hint="eastAsia" w:cs="Arial"/>
          <w:b/>
          <w:bCs/>
        </w:rPr>
        <w:t>]</w:t>
      </w:r>
    </w:p>
    <w:p>
      <w:r>
        <w:rPr>
          <w:rFonts w:hint="eastAsia"/>
          <w:b/>
          <w:bCs/>
        </w:rPr>
        <w:t>功能</w:t>
      </w:r>
      <w:r>
        <w:rPr>
          <w:rFonts w:hint="eastAsia"/>
        </w:rPr>
        <w:t>：引入从其它路由协议学习到的路由到OSPF中。</w:t>
      </w:r>
    </w:p>
    <w:p>
      <w:pPr>
        <w:rPr>
          <w:rFonts w:cs="Arial"/>
          <w:b/>
          <w:bCs/>
          <w:szCs w:val="21"/>
        </w:rPr>
      </w:pPr>
      <w:r>
        <w:rPr>
          <w:rFonts w:hint="eastAsia"/>
          <w:b/>
          <w:bCs/>
        </w:rPr>
        <w:t>参数</w:t>
      </w:r>
      <w:r>
        <w:rPr>
          <w:rFonts w:hint="eastAsia"/>
        </w:rPr>
        <w:t>：</w:t>
      </w:r>
      <w:r>
        <w:rPr>
          <w:rFonts w:hint="eastAsia" w:cs="Arial"/>
          <w:b/>
          <w:bCs/>
          <w:szCs w:val="21"/>
        </w:rPr>
        <w:t>kernel</w:t>
      </w:r>
      <w:r>
        <w:rPr>
          <w:rFonts w:hint="eastAsia" w:cs="Arial"/>
          <w:szCs w:val="21"/>
        </w:rPr>
        <w:t xml:space="preserve"> 从核心路由中引入；</w:t>
      </w:r>
    </w:p>
    <w:p>
      <w:pPr>
        <w:autoSpaceDE w:val="0"/>
        <w:autoSpaceDN w:val="0"/>
        <w:jc w:val="left"/>
        <w:rPr>
          <w:rFonts w:cs="Arial"/>
          <w:b/>
          <w:bCs/>
          <w:kern w:val="0"/>
          <w:szCs w:val="21"/>
        </w:rPr>
      </w:pPr>
      <w:r>
        <w:rPr>
          <w:rFonts w:hint="eastAsia"/>
          <w:szCs w:val="21"/>
        </w:rPr>
        <w:t xml:space="preserve">      </w:t>
      </w:r>
      <w:r>
        <w:rPr>
          <w:rFonts w:cs="Arial"/>
          <w:b/>
          <w:bCs/>
          <w:kern w:val="0"/>
          <w:szCs w:val="21"/>
        </w:rPr>
        <w:t>connected</w:t>
      </w:r>
      <w:r>
        <w:rPr>
          <w:rFonts w:hint="eastAsia" w:cs="Arial"/>
          <w:kern w:val="0"/>
          <w:szCs w:val="21"/>
        </w:rPr>
        <w:t xml:space="preserve"> 从直连路由中引入；</w:t>
      </w:r>
    </w:p>
    <w:p>
      <w:pPr>
        <w:ind w:firstLine="636"/>
        <w:rPr>
          <w:rFonts w:cs="Arial"/>
          <w:b/>
          <w:bCs/>
          <w:szCs w:val="21"/>
        </w:rPr>
      </w:pPr>
      <w:r>
        <w:rPr>
          <w:rFonts w:cs="Arial"/>
          <w:b/>
          <w:bCs/>
          <w:szCs w:val="21"/>
        </w:rPr>
        <w:t>static</w:t>
      </w:r>
      <w:r>
        <w:rPr>
          <w:rFonts w:hint="eastAsia" w:cs="Arial"/>
          <w:b/>
          <w:bCs/>
          <w:szCs w:val="21"/>
        </w:rPr>
        <w:t xml:space="preserve"> </w:t>
      </w:r>
      <w:r>
        <w:rPr>
          <w:rFonts w:hint="eastAsia" w:cs="Arial"/>
          <w:szCs w:val="21"/>
        </w:rPr>
        <w:t>从静态路由中引入；</w:t>
      </w:r>
    </w:p>
    <w:p>
      <w:pPr>
        <w:ind w:firstLine="636"/>
        <w:rPr>
          <w:rFonts w:cs="Arial"/>
          <w:b/>
          <w:bCs/>
          <w:szCs w:val="21"/>
        </w:rPr>
      </w:pPr>
      <w:r>
        <w:rPr>
          <w:rFonts w:hint="eastAsia" w:cs="Arial"/>
          <w:b/>
          <w:bCs/>
          <w:szCs w:val="21"/>
        </w:rPr>
        <w:t xml:space="preserve">rip </w:t>
      </w:r>
      <w:r>
        <w:rPr>
          <w:rFonts w:hint="eastAsia" w:cs="Arial"/>
          <w:szCs w:val="21"/>
        </w:rPr>
        <w:t>从RIP路由中引入；</w:t>
      </w:r>
    </w:p>
    <w:p>
      <w:pPr>
        <w:ind w:firstLine="636"/>
        <w:rPr>
          <w:rFonts w:cs="Arial"/>
          <w:b/>
          <w:bCs/>
          <w:szCs w:val="21"/>
        </w:rPr>
      </w:pPr>
      <w:r>
        <w:rPr>
          <w:rFonts w:hint="eastAsia" w:cs="Arial"/>
          <w:b/>
          <w:bCs/>
          <w:szCs w:val="21"/>
        </w:rPr>
        <w:t xml:space="preserve">isis </w:t>
      </w:r>
      <w:r>
        <w:rPr>
          <w:rFonts w:hint="eastAsia" w:cs="Arial"/>
          <w:szCs w:val="21"/>
        </w:rPr>
        <w:t>从ISIS路由中引入；</w:t>
      </w:r>
    </w:p>
    <w:p>
      <w:pPr>
        <w:ind w:firstLine="636"/>
        <w:rPr>
          <w:rFonts w:cs="Arial"/>
          <w:b/>
          <w:bCs/>
          <w:szCs w:val="21"/>
        </w:rPr>
      </w:pPr>
      <w:r>
        <w:rPr>
          <w:rFonts w:cs="Arial"/>
          <w:b/>
          <w:bCs/>
          <w:szCs w:val="21"/>
        </w:rPr>
        <w:t>bgp</w:t>
      </w:r>
      <w:r>
        <w:rPr>
          <w:rFonts w:hint="eastAsia" w:cs="Arial"/>
          <w:b/>
          <w:bCs/>
          <w:szCs w:val="21"/>
        </w:rPr>
        <w:t xml:space="preserve"> </w:t>
      </w:r>
      <w:r>
        <w:rPr>
          <w:rFonts w:hint="eastAsia" w:cs="Arial"/>
          <w:szCs w:val="21"/>
        </w:rPr>
        <w:t>从BGP路由中引入；</w:t>
      </w:r>
    </w:p>
    <w:p>
      <w:pPr>
        <w:ind w:firstLine="636"/>
        <w:rPr>
          <w:rFonts w:cs="Arial"/>
          <w:szCs w:val="21"/>
        </w:rPr>
      </w:pPr>
      <w:r>
        <w:rPr>
          <w:rFonts w:cs="Arial"/>
          <w:b/>
          <w:bCs/>
          <w:szCs w:val="21"/>
        </w:rPr>
        <w:t>metric &lt;</w:t>
      </w:r>
      <w:r>
        <w:rPr>
          <w:rFonts w:hint="eastAsia" w:cs="Arial"/>
          <w:b/>
          <w:bCs/>
          <w:i/>
          <w:iCs/>
          <w:szCs w:val="21"/>
        </w:rPr>
        <w:t>value</w:t>
      </w:r>
      <w:r>
        <w:rPr>
          <w:rFonts w:cs="Arial"/>
          <w:b/>
          <w:bCs/>
          <w:szCs w:val="21"/>
        </w:rPr>
        <w:t>&gt;</w:t>
      </w:r>
      <w:r>
        <w:rPr>
          <w:rFonts w:hint="eastAsia" w:cs="Arial"/>
          <w:szCs w:val="21"/>
        </w:rPr>
        <w:t>是赋给引入路由的度量，取值范围0-16777214；</w:t>
      </w:r>
    </w:p>
    <w:p>
      <w:pPr>
        <w:ind w:firstLine="636"/>
        <w:rPr>
          <w:rFonts w:cs="Arial"/>
          <w:szCs w:val="21"/>
        </w:rPr>
      </w:pPr>
      <w:r>
        <w:rPr>
          <w:rFonts w:hint="eastAsia" w:cs="Arial"/>
          <w:b/>
          <w:bCs/>
          <w:szCs w:val="21"/>
        </w:rPr>
        <w:t>metric-type {1|2}</w:t>
      </w:r>
      <w:r>
        <w:rPr>
          <w:rFonts w:hint="eastAsia" w:cs="Arial"/>
          <w:bCs/>
          <w:szCs w:val="21"/>
        </w:rPr>
        <w:t>是引入的外部路由的度量类型，只能取1或者2，缺省为2；</w:t>
      </w:r>
    </w:p>
    <w:p>
      <w:pPr>
        <w:ind w:firstLine="636"/>
        <w:rPr>
          <w:rFonts w:cs="Arial"/>
          <w:szCs w:val="21"/>
        </w:rPr>
      </w:pPr>
      <w:r>
        <w:rPr>
          <w:rFonts w:hint="eastAsia" w:cs="Arial"/>
          <w:b/>
          <w:bCs/>
          <w:szCs w:val="21"/>
        </w:rPr>
        <w:t>route-map</w:t>
      </w:r>
      <w:r>
        <w:rPr>
          <w:rFonts w:hint="eastAsia" w:cs="Arial"/>
          <w:b/>
          <w:bCs/>
          <w:i/>
          <w:iCs/>
          <w:szCs w:val="21"/>
        </w:rPr>
        <w:t xml:space="preserve"> &lt;word&gt;</w:t>
      </w:r>
      <w:r>
        <w:rPr>
          <w:rFonts w:hint="eastAsia" w:cs="Arial"/>
          <w:szCs w:val="21"/>
        </w:rPr>
        <w:t>指向用于引入路由的路由地图的指针；</w:t>
      </w:r>
    </w:p>
    <w:p>
      <w:pPr>
        <w:ind w:firstLine="636"/>
        <w:rPr>
          <w:szCs w:val="21"/>
        </w:rPr>
      </w:pPr>
      <w:r>
        <w:rPr>
          <w:rFonts w:hint="eastAsia" w:cs="Arial"/>
          <w:b/>
          <w:bCs/>
          <w:szCs w:val="21"/>
        </w:rPr>
        <w:t>tag</w:t>
      </w:r>
      <w:r>
        <w:rPr>
          <w:rFonts w:hint="eastAsia" w:cs="Arial"/>
          <w:b/>
          <w:bCs/>
          <w:i/>
          <w:szCs w:val="21"/>
        </w:rPr>
        <w:t>&lt;tag-value&gt;</w:t>
      </w:r>
      <w:r>
        <w:rPr>
          <w:rFonts w:hint="eastAsia" w:cs="Arial"/>
          <w:bCs/>
          <w:szCs w:val="21"/>
        </w:rPr>
        <w:t>是外部路由的标记号，取值范围0~4294967295，缺省为0。</w:t>
      </w:r>
    </w:p>
    <w:p>
      <w:pPr>
        <w:pStyle w:val="55"/>
      </w:pPr>
      <w:r>
        <w:rPr>
          <w:rFonts w:hint="eastAsia"/>
        </w:rPr>
        <w:t>命令模式：OSPF协议配置模式。</w:t>
      </w:r>
    </w:p>
    <w:p>
      <w:r>
        <w:rPr>
          <w:rFonts w:hint="eastAsia"/>
          <w:b/>
        </w:rPr>
        <w:t>使用指南</w:t>
      </w:r>
      <w:r>
        <w:rPr>
          <w:rFonts w:hint="eastAsia"/>
        </w:rPr>
        <w:t>：将其它路由协议学习引入到OSPF区域，生成AS-external_LSAs。</w:t>
      </w:r>
    </w:p>
    <w:p>
      <w:pPr>
        <w:autoSpaceDE w:val="0"/>
        <w:autoSpaceDN w:val="0"/>
        <w:jc w:val="left"/>
      </w:pPr>
      <w:r>
        <w:rPr>
          <w:rFonts w:hint="eastAsia"/>
          <w:b/>
          <w:bCs/>
        </w:rPr>
        <w:t>举例</w:t>
      </w:r>
      <w:r>
        <w:rPr>
          <w:rFonts w:hint="eastAsia"/>
        </w:rPr>
        <w:t>：</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 xml:space="preserve">Switch(config)#router </w:t>
      </w:r>
      <w:r>
        <w:rPr>
          <w:rFonts w:hint="eastAsia" w:cs="Arial"/>
          <w:kern w:val="0"/>
        </w:rPr>
        <w:t>ospf</w:t>
      </w:r>
    </w:p>
    <w:p>
      <w:pPr>
        <w:autoSpaceDE w:val="0"/>
        <w:autoSpaceDN w:val="0"/>
        <w:jc w:val="left"/>
        <w:rPr>
          <w:rFonts w:cs="Arial"/>
          <w:kern w:val="0"/>
        </w:rPr>
      </w:pPr>
      <w:r>
        <w:rPr>
          <w:rFonts w:cs="Arial"/>
          <w:kern w:val="0"/>
        </w:rPr>
        <w:t xml:space="preserve">Switch(config-router)#redistribute </w:t>
      </w:r>
      <w:r>
        <w:rPr>
          <w:rFonts w:hint="eastAsia" w:cs="Arial"/>
          <w:kern w:val="0"/>
        </w:rPr>
        <w:t>bgp</w:t>
      </w:r>
      <w:r>
        <w:rPr>
          <w:rFonts w:cs="Arial"/>
          <w:kern w:val="0"/>
        </w:rPr>
        <w:t xml:space="preserve"> </w:t>
      </w:r>
      <w:r>
        <w:rPr>
          <w:rFonts w:hint="eastAsia" w:cs="Arial"/>
          <w:kern w:val="0"/>
        </w:rPr>
        <w:t>metric 12</w:t>
      </w:r>
    </w:p>
    <w:p>
      <w:pPr>
        <w:pStyle w:val="5"/>
      </w:pPr>
      <w:bookmarkStart w:id="4563" w:name="_Toc180565801"/>
      <w:bookmarkStart w:id="4564" w:name="_Toc960163"/>
      <w:bookmarkStart w:id="4565" w:name="_Toc183"/>
      <w:r>
        <w:rPr>
          <w:rFonts w:hint="eastAsia"/>
        </w:rPr>
        <w:t>redistribute ospf</w:t>
      </w:r>
      <w:bookmarkEnd w:id="4563"/>
      <w:bookmarkEnd w:id="4564"/>
      <w:bookmarkEnd w:id="4565"/>
      <w:r>
        <w:rPr>
          <w:rFonts w:hint="eastAsia"/>
        </w:rPr>
        <w:t xml:space="preserve"> </w:t>
      </w:r>
    </w:p>
    <w:p>
      <w:pPr>
        <w:rPr>
          <w:b/>
          <w:bCs/>
        </w:rPr>
      </w:pPr>
      <w:r>
        <w:rPr>
          <w:rFonts w:hint="eastAsia"/>
          <w:b/>
          <w:bCs/>
        </w:rPr>
        <w:t>命令：</w:t>
      </w:r>
      <w:r>
        <w:rPr>
          <w:b/>
          <w:bCs/>
        </w:rPr>
        <w:t>redistribute ospf [</w:t>
      </w:r>
      <w:r>
        <w:rPr>
          <w:b/>
          <w:bCs/>
          <w:i/>
        </w:rPr>
        <w:t>&lt;process-id&gt;</w:t>
      </w:r>
      <w:r>
        <w:rPr>
          <w:b/>
          <w:bCs/>
        </w:rPr>
        <w:t>] [metric</w:t>
      </w:r>
      <w:r>
        <w:rPr>
          <w:b/>
          <w:bCs/>
          <w:i/>
        </w:rPr>
        <w:t>&lt;value&gt;</w:t>
      </w:r>
      <w:r>
        <w:rPr>
          <w:b/>
          <w:bCs/>
        </w:rPr>
        <w:t>] [metric-type {1|2}][route-map</w:t>
      </w:r>
      <w:r>
        <w:rPr>
          <w:b/>
          <w:bCs/>
          <w:i/>
        </w:rPr>
        <w:t>&lt;word&gt;</w:t>
      </w:r>
      <w:r>
        <w:rPr>
          <w:b/>
          <w:bCs/>
        </w:rPr>
        <w:t>]</w:t>
      </w:r>
    </w:p>
    <w:p>
      <w:pPr>
        <w:ind w:firstLine="620" w:firstLineChars="294"/>
        <w:rPr>
          <w:b/>
        </w:rPr>
      </w:pPr>
      <w:r>
        <w:rPr>
          <w:rFonts w:hint="eastAsia"/>
          <w:b/>
        </w:rPr>
        <w:t xml:space="preserve">no </w:t>
      </w:r>
      <w:r>
        <w:rPr>
          <w:b/>
        </w:rPr>
        <w:t>redistribute ospf [</w:t>
      </w:r>
      <w:r>
        <w:rPr>
          <w:b/>
          <w:i/>
        </w:rPr>
        <w:t>&lt;process-id&gt;</w:t>
      </w:r>
      <w:r>
        <w:rPr>
          <w:b/>
        </w:rPr>
        <w:t>] [metric</w:t>
      </w:r>
      <w:r>
        <w:rPr>
          <w:b/>
          <w:i/>
        </w:rPr>
        <w:t>&lt;value&gt;</w:t>
      </w:r>
      <w:r>
        <w:rPr>
          <w:b/>
        </w:rPr>
        <w:t>] [metric-type {1|2}]</w:t>
      </w:r>
      <w:r>
        <w:rPr>
          <w:rFonts w:hint="eastAsia"/>
          <w:b/>
        </w:rPr>
        <w:t xml:space="preserve"> </w:t>
      </w:r>
      <w:r>
        <w:rPr>
          <w:b/>
        </w:rPr>
        <w:t>[route-map</w:t>
      </w:r>
      <w:r>
        <w:rPr>
          <w:b/>
          <w:i/>
        </w:rPr>
        <w:t>&lt;word&gt;</w:t>
      </w:r>
      <w:r>
        <w:rPr>
          <w:b/>
        </w:rPr>
        <w:t>]</w:t>
      </w:r>
    </w:p>
    <w:p>
      <w:r>
        <w:rPr>
          <w:rFonts w:hint="eastAsia"/>
          <w:b/>
        </w:rPr>
        <w:t>功能：</w:t>
      </w:r>
      <w:r>
        <w:rPr>
          <w:rFonts w:hint="eastAsia"/>
        </w:rPr>
        <w:t>引入process-id进程的路由引入到本进程中。此命令的no操作取消对引入process-id进程的路由到本进程中，当输入metric，metric-type和routermap可选参数时，表示恢复默认引入属性配置。</w:t>
      </w:r>
    </w:p>
    <w:p>
      <w:r>
        <w:rPr>
          <w:rFonts w:hint="eastAsia"/>
          <w:b/>
          <w:bCs/>
        </w:rPr>
        <w:t>参数：process-id</w:t>
      </w:r>
      <w:r>
        <w:rPr>
          <w:rFonts w:hint="eastAsia"/>
          <w:b/>
        </w:rPr>
        <w:t xml:space="preserve"> </w:t>
      </w:r>
      <w:r>
        <w:rPr>
          <w:rFonts w:hint="eastAsia"/>
        </w:rPr>
        <w:t>是OSPF进程id号，默认为0。</w:t>
      </w:r>
    </w:p>
    <w:p>
      <w:pPr>
        <w:ind w:firstLine="636"/>
        <w:rPr>
          <w:rFonts w:cs="Arial"/>
        </w:rPr>
      </w:pPr>
      <w:r>
        <w:rPr>
          <w:rFonts w:cs="Arial"/>
          <w:b/>
          <w:bCs/>
        </w:rPr>
        <w:t>metric &lt;</w:t>
      </w:r>
      <w:r>
        <w:rPr>
          <w:rFonts w:hint="eastAsia" w:cs="Arial"/>
          <w:b/>
          <w:bCs/>
          <w:i/>
          <w:iCs/>
        </w:rPr>
        <w:t>value</w:t>
      </w:r>
      <w:r>
        <w:rPr>
          <w:rFonts w:cs="Arial"/>
          <w:b/>
          <w:bCs/>
        </w:rPr>
        <w:t>&gt;</w:t>
      </w:r>
      <w:r>
        <w:rPr>
          <w:rFonts w:hint="eastAsia" w:cs="Arial"/>
        </w:rPr>
        <w:t>是赋给引入路由的度量，取值范围0-16777214。</w:t>
      </w:r>
    </w:p>
    <w:p>
      <w:pPr>
        <w:ind w:firstLine="628" w:firstLineChars="298"/>
        <w:rPr>
          <w:rFonts w:cs="Arial"/>
        </w:rPr>
      </w:pPr>
      <w:r>
        <w:rPr>
          <w:rFonts w:hint="eastAsia" w:cs="Arial"/>
          <w:b/>
          <w:bCs/>
        </w:rPr>
        <w:t>metric-type {1|2}</w:t>
      </w:r>
      <w:r>
        <w:rPr>
          <w:rFonts w:hint="eastAsia" w:cs="Arial"/>
          <w:bCs/>
        </w:rPr>
        <w:t>是引入的路由的度量类型，只能取1或者2，缺省为2。</w:t>
      </w:r>
    </w:p>
    <w:p>
      <w:pPr>
        <w:ind w:left="208" w:firstLine="420"/>
        <w:rPr>
          <w:b/>
          <w:bCs/>
        </w:rPr>
      </w:pPr>
      <w:r>
        <w:rPr>
          <w:rFonts w:hint="eastAsia" w:cs="Arial"/>
          <w:b/>
          <w:bCs/>
        </w:rPr>
        <w:t>route-map</w:t>
      </w:r>
      <w:r>
        <w:rPr>
          <w:rFonts w:hint="eastAsia" w:cs="Arial"/>
          <w:b/>
          <w:bCs/>
          <w:i/>
          <w:iCs/>
        </w:rPr>
        <w:t xml:space="preserve"> &lt;word&gt;</w:t>
      </w:r>
      <w:r>
        <w:rPr>
          <w:rFonts w:hint="eastAsia" w:cs="Arial"/>
        </w:rPr>
        <w:t>指向用于引入路由的路由地图的指针。</w:t>
      </w:r>
    </w:p>
    <w:p>
      <w:pPr>
        <w:rPr>
          <w:rFonts w:ascii="宋体" w:hAnsi="宋体"/>
        </w:rPr>
      </w:pPr>
      <w:r>
        <w:rPr>
          <w:rFonts w:hint="eastAsia"/>
          <w:b/>
          <w:bCs/>
        </w:rPr>
        <w:t>缺省情况：</w:t>
      </w:r>
      <w:r>
        <w:rPr>
          <w:rFonts w:hint="eastAsia"/>
          <w:bCs/>
        </w:rPr>
        <w:t>默认不引入任何OSPF进程的路由。</w:t>
      </w:r>
    </w:p>
    <w:p>
      <w:r>
        <w:rPr>
          <w:rFonts w:hint="eastAsia"/>
          <w:b/>
        </w:rPr>
        <w:t>命令模式：</w:t>
      </w:r>
      <w:r>
        <w:rPr>
          <w:rFonts w:hint="eastAsia"/>
        </w:rPr>
        <w:t>router ospf配置模式。</w:t>
      </w:r>
    </w:p>
    <w:p>
      <w:r>
        <w:rPr>
          <w:rFonts w:hint="eastAsia"/>
          <w:b/>
          <w:bCs/>
        </w:rPr>
        <w:t>使用指南：</w:t>
      </w:r>
      <w:r>
        <w:rPr>
          <w:rFonts w:hint="eastAsia"/>
          <w:bCs/>
        </w:rPr>
        <w:t>当不输入process-id时，表示要引入默认OSPF进程的路由（process-id为0）。</w:t>
      </w:r>
    </w:p>
    <w:p>
      <w:r>
        <w:rPr>
          <w:rFonts w:hint="eastAsia"/>
          <w:b/>
        </w:rPr>
        <w:t>举例：</w:t>
      </w:r>
    </w:p>
    <w:p>
      <w:r>
        <w:rPr>
          <w:rFonts w:cs="Arial"/>
          <w:kern w:val="0"/>
        </w:rPr>
        <w:t>Switch</w:t>
      </w:r>
      <w:r>
        <w:t>(config-router)#redistribute ospf</w:t>
      </w:r>
    </w:p>
    <w:p>
      <w:pPr>
        <w:pStyle w:val="5"/>
      </w:pPr>
      <w:bookmarkStart w:id="4566" w:name="_Toc186635321"/>
      <w:bookmarkStart w:id="4567" w:name="_Toc960164"/>
      <w:bookmarkStart w:id="4568" w:name="_Toc13297"/>
      <w:r>
        <w:rPr>
          <w:rFonts w:hint="eastAsia"/>
        </w:rPr>
        <w:t>router ospf</w:t>
      </w:r>
      <w:bookmarkEnd w:id="4566"/>
      <w:bookmarkEnd w:id="4567"/>
      <w:bookmarkEnd w:id="4568"/>
    </w:p>
    <w:bookmarkEnd w:id="4556"/>
    <w:bookmarkEnd w:id="4557"/>
    <w:bookmarkEnd w:id="4558"/>
    <w:bookmarkEnd w:id="4559"/>
    <w:p>
      <w:pPr>
        <w:autoSpaceDE w:val="0"/>
        <w:autoSpaceDN w:val="0"/>
        <w:rPr>
          <w:b/>
          <w:szCs w:val="21"/>
        </w:rPr>
      </w:pPr>
      <w:bookmarkStart w:id="4569" w:name="_Toc57710344"/>
      <w:bookmarkStart w:id="4570" w:name="_Toc56955235"/>
      <w:bookmarkStart w:id="4571" w:name="_Toc61163926"/>
      <w:bookmarkStart w:id="4572" w:name="_Toc960165"/>
      <w:bookmarkStart w:id="4573" w:name="_Toc186635322"/>
      <w:bookmarkStart w:id="4574" w:name="_Toc57112868"/>
      <w:r>
        <w:rPr>
          <w:b/>
          <w:bCs/>
          <w:szCs w:val="21"/>
        </w:rPr>
        <w:t>命令：router</w:t>
      </w:r>
      <w:r>
        <w:rPr>
          <w:b/>
          <w:szCs w:val="21"/>
        </w:rPr>
        <w:t xml:space="preserve"> ospf &lt;process_id&gt; &lt;vrf-name&gt;</w:t>
      </w:r>
    </w:p>
    <w:p>
      <w:pPr>
        <w:ind w:firstLine="708" w:firstLineChars="336"/>
        <w:rPr>
          <w:b/>
          <w:szCs w:val="21"/>
        </w:rPr>
      </w:pPr>
      <w:r>
        <w:rPr>
          <w:b/>
          <w:szCs w:val="21"/>
        </w:rPr>
        <w:t xml:space="preserve">no router ospf &lt;process_id&gt; </w:t>
      </w:r>
      <w:r>
        <w:rPr>
          <w:szCs w:val="21"/>
        </w:rPr>
        <w:t>&lt;</w:t>
      </w:r>
      <w:r>
        <w:rPr>
          <w:b/>
          <w:szCs w:val="21"/>
        </w:rPr>
        <w:t>vrf-name&gt;</w:t>
      </w:r>
    </w:p>
    <w:p>
      <w:pPr>
        <w:rPr>
          <w:szCs w:val="21"/>
        </w:rPr>
      </w:pPr>
      <w:r>
        <w:rPr>
          <w:b/>
          <w:szCs w:val="21"/>
        </w:rPr>
        <w:t>功能：</w:t>
      </w:r>
      <w:r>
        <w:rPr>
          <w:rFonts w:hint="eastAsia"/>
          <w:b/>
          <w:szCs w:val="21"/>
        </w:rPr>
        <w:t xml:space="preserve"> </w:t>
      </w:r>
      <w:r>
        <w:rPr>
          <w:szCs w:val="21"/>
        </w:rPr>
        <w:t>配置本命令使能OSPF 进程和一个具体的VPN 关联起来，配置成功之后该OSPF 进程下的所有配置命令均和该VPN 相关。本命令的no 操作删除与该VPN 路由/转发实例相关联的OSPF 实例。</w:t>
      </w:r>
    </w:p>
    <w:p>
      <w:pPr>
        <w:ind w:left="413" w:hanging="413" w:hangingChars="196"/>
        <w:rPr>
          <w:szCs w:val="21"/>
        </w:rPr>
      </w:pPr>
      <w:r>
        <w:rPr>
          <w:b/>
          <w:szCs w:val="21"/>
        </w:rPr>
        <w:t>参数：</w:t>
      </w:r>
      <w:r>
        <w:rPr>
          <w:rFonts w:hint="eastAsia"/>
          <w:b/>
          <w:szCs w:val="21"/>
        </w:rPr>
        <w:t xml:space="preserve"> </w:t>
      </w:r>
      <w:r>
        <w:rPr>
          <w:b/>
          <w:i/>
          <w:szCs w:val="21"/>
        </w:rPr>
        <w:t>&lt;process_id&gt;</w:t>
      </w:r>
      <w:r>
        <w:rPr>
          <w:szCs w:val="21"/>
        </w:rPr>
        <w:t>指明了要创建的OSPF 进程ID，取值范围应该说明，为&lt;1-65535&gt;。</w:t>
      </w:r>
    </w:p>
    <w:p>
      <w:pPr>
        <w:ind w:firstLine="565" w:firstLineChars="268"/>
        <w:rPr>
          <w:szCs w:val="21"/>
        </w:rPr>
      </w:pPr>
      <w:r>
        <w:rPr>
          <w:b/>
          <w:szCs w:val="21"/>
        </w:rPr>
        <w:t>&lt;vrf-name&gt;</w:t>
      </w:r>
      <w:r>
        <w:rPr>
          <w:szCs w:val="21"/>
        </w:rPr>
        <w:t>指明了VPN 路由/转发实例的名称。</w:t>
      </w:r>
    </w:p>
    <w:p>
      <w:pPr>
        <w:autoSpaceDE w:val="0"/>
        <w:autoSpaceDN w:val="0"/>
        <w:rPr>
          <w:b/>
          <w:szCs w:val="21"/>
        </w:rPr>
      </w:pPr>
      <w:r>
        <w:rPr>
          <w:b/>
          <w:szCs w:val="21"/>
        </w:rPr>
        <w:t>命令模式：</w:t>
      </w:r>
      <w:r>
        <w:rPr>
          <w:rFonts w:hint="eastAsia"/>
          <w:b/>
          <w:szCs w:val="21"/>
        </w:rPr>
        <w:t xml:space="preserve"> </w:t>
      </w:r>
      <w:r>
        <w:rPr>
          <w:szCs w:val="21"/>
        </w:rPr>
        <w:t>全局模式。</w:t>
      </w:r>
    </w:p>
    <w:p>
      <w:pPr>
        <w:autoSpaceDE w:val="0"/>
        <w:autoSpaceDN w:val="0"/>
        <w:jc w:val="left"/>
        <w:rPr>
          <w:szCs w:val="21"/>
        </w:rPr>
      </w:pPr>
      <w:r>
        <w:rPr>
          <w:b/>
          <w:kern w:val="0"/>
          <w:szCs w:val="21"/>
        </w:rPr>
        <w:t>使用指南：</w:t>
      </w:r>
      <w:r>
        <w:rPr>
          <w:rFonts w:hint="eastAsia"/>
          <w:b/>
          <w:kern w:val="0"/>
          <w:szCs w:val="21"/>
        </w:rPr>
        <w:t xml:space="preserve"> </w:t>
      </w:r>
      <w:r>
        <w:rPr>
          <w:kern w:val="0"/>
          <w:szCs w:val="21"/>
        </w:rPr>
        <w:t xml:space="preserve">在使用本命令前，必须首先使用命令ip vrf 生成一个VPN </w:t>
      </w:r>
      <w:r>
        <w:rPr>
          <w:szCs w:val="21"/>
        </w:rPr>
        <w:t>路由/转发实例，然后使用本命令可以将该VPN 路由/转发实例与OSPF 实例关联起来。</w:t>
      </w:r>
    </w:p>
    <w:p>
      <w:pPr>
        <w:autoSpaceDE w:val="0"/>
        <w:autoSpaceDN w:val="0"/>
        <w:rPr>
          <w:b/>
          <w:kern w:val="0"/>
          <w:szCs w:val="21"/>
        </w:rPr>
      </w:pPr>
      <w:r>
        <w:rPr>
          <w:b/>
          <w:kern w:val="0"/>
          <w:szCs w:val="21"/>
        </w:rPr>
        <w:t>举例：</w:t>
      </w:r>
    </w:p>
    <w:p>
      <w:pPr>
        <w:autoSpaceDE w:val="0"/>
        <w:autoSpaceDN w:val="0"/>
        <w:rPr>
          <w:kern w:val="0"/>
          <w:szCs w:val="21"/>
        </w:rPr>
      </w:pPr>
      <w:r>
        <w:rPr>
          <w:kern w:val="0"/>
          <w:szCs w:val="21"/>
        </w:rPr>
        <w:t>Switch#config terminal</w:t>
      </w:r>
    </w:p>
    <w:p>
      <w:pPr>
        <w:autoSpaceDE w:val="0"/>
        <w:autoSpaceDN w:val="0"/>
        <w:rPr>
          <w:szCs w:val="21"/>
        </w:rPr>
      </w:pPr>
      <w:r>
        <w:rPr>
          <w:kern w:val="0"/>
          <w:szCs w:val="21"/>
        </w:rPr>
        <w:t>Switch(config)</w:t>
      </w:r>
      <w:r>
        <w:rPr>
          <w:szCs w:val="21"/>
        </w:rPr>
        <w:t>#router ospf 100 VRF1</w:t>
      </w:r>
    </w:p>
    <w:p>
      <w:r>
        <w:rPr>
          <w:kern w:val="0"/>
          <w:szCs w:val="21"/>
        </w:rPr>
        <w:t>Switch(config-router)#network 10.1.1.0/24 area 0</w:t>
      </w:r>
    </w:p>
    <w:p>
      <w:pPr>
        <w:pStyle w:val="5"/>
      </w:pPr>
      <w:bookmarkStart w:id="4575" w:name="_Toc25172"/>
      <w:r>
        <w:t>show ip ospf</w:t>
      </w:r>
      <w:bookmarkEnd w:id="4569"/>
      <w:bookmarkEnd w:id="4570"/>
      <w:bookmarkEnd w:id="4571"/>
      <w:bookmarkEnd w:id="4572"/>
      <w:bookmarkEnd w:id="4573"/>
      <w:bookmarkEnd w:id="4574"/>
      <w:bookmarkEnd w:id="4575"/>
    </w:p>
    <w:p>
      <w:pPr>
        <w:rPr>
          <w:rFonts w:cs="Arial"/>
        </w:rPr>
      </w:pPr>
      <w:bookmarkStart w:id="4576" w:name="_Toc57710345"/>
      <w:bookmarkStart w:id="4577" w:name="_Toc56955236"/>
      <w:bookmarkStart w:id="4578" w:name="_Toc57112869"/>
      <w:bookmarkStart w:id="4579" w:name="_Toc61163927"/>
      <w:bookmarkStart w:id="4580" w:name="_Toc960166"/>
      <w:bookmarkStart w:id="4581" w:name="_Toc186635323"/>
      <w:r>
        <w:rPr>
          <w:rFonts w:cs="Arial"/>
          <w:b/>
          <w:bCs/>
        </w:rPr>
        <w:t xml:space="preserve">命令：show ip ospf </w:t>
      </w:r>
      <w:r>
        <w:rPr>
          <w:rFonts w:hint="eastAsia" w:cs="Arial"/>
          <w:b/>
          <w:bCs/>
        </w:rPr>
        <w:t>[</w:t>
      </w:r>
      <w:r>
        <w:rPr>
          <w:rFonts w:hint="eastAsia" w:cs="Arial"/>
          <w:b/>
          <w:bCs/>
          <w:i/>
        </w:rPr>
        <w:t>&lt;process-id&gt;</w:t>
      </w:r>
      <w:r>
        <w:rPr>
          <w:rFonts w:hint="eastAsia" w:cs="Arial"/>
          <w:b/>
          <w:bCs/>
        </w:rPr>
        <w:t>]</w:t>
      </w:r>
    </w:p>
    <w:p>
      <w:pPr>
        <w:rPr>
          <w:rFonts w:cs="Arial"/>
        </w:rPr>
      </w:pPr>
      <w:r>
        <w:rPr>
          <w:rFonts w:cs="Arial"/>
          <w:b/>
          <w:bCs/>
        </w:rPr>
        <w:t>功能：</w:t>
      </w:r>
      <w:r>
        <w:rPr>
          <w:rFonts w:hint="eastAsia" w:cs="Arial"/>
          <w:b/>
          <w:bCs/>
        </w:rPr>
        <w:t xml:space="preserve"> </w:t>
      </w:r>
      <w:r>
        <w:rPr>
          <w:rFonts w:cs="Arial"/>
        </w:rPr>
        <w:t>显示OSPF主要信息。</w:t>
      </w:r>
    </w:p>
    <w:p>
      <w:pPr>
        <w:rPr>
          <w:rFonts w:cs="Arial"/>
        </w:rPr>
      </w:pPr>
      <w:r>
        <w:rPr>
          <w:rFonts w:hint="eastAsia" w:cs="Arial"/>
          <w:b/>
        </w:rPr>
        <w:t>参数：</w:t>
      </w:r>
      <w:r>
        <w:rPr>
          <w:rFonts w:hint="eastAsia" w:cs="Arial"/>
        </w:rPr>
        <w:t xml:space="preserve"> </w:t>
      </w:r>
      <w:r>
        <w:rPr>
          <w:rFonts w:hint="eastAsia" w:cs="Arial"/>
          <w:b/>
          <w:bCs/>
          <w:i/>
        </w:rPr>
        <w:t>&lt;process-id&gt;</w:t>
      </w:r>
      <w:r>
        <w:rPr>
          <w:rFonts w:hint="eastAsia" w:cs="Arial"/>
          <w:bCs/>
        </w:rPr>
        <w:t>是进程ID，取值范围0~65535。</w:t>
      </w:r>
    </w:p>
    <w:p>
      <w:pPr>
        <w:rPr>
          <w:rFonts w:cs="Arial"/>
        </w:rPr>
      </w:pPr>
      <w:r>
        <w:rPr>
          <w:rFonts w:cs="Arial"/>
          <w:b/>
          <w:bCs/>
        </w:rPr>
        <w:t>缺省情况：</w:t>
      </w:r>
      <w:r>
        <w:rPr>
          <w:rFonts w:hint="eastAsia" w:cs="Arial"/>
        </w:rPr>
        <w:t xml:space="preserve"> </w:t>
      </w:r>
      <w:r>
        <w:rPr>
          <w:rFonts w:cs="Arial"/>
        </w:rPr>
        <w:t>不显示。</w:t>
      </w:r>
    </w:p>
    <w:p>
      <w:pPr>
        <w:rPr>
          <w:rFonts w:cs="Arial"/>
        </w:rPr>
      </w:pPr>
      <w:r>
        <w:rPr>
          <w:rFonts w:cs="Arial"/>
          <w:b/>
          <w:bCs/>
        </w:rPr>
        <w:t>命令模式：</w:t>
      </w:r>
      <w:r>
        <w:rPr>
          <w:rFonts w:hint="eastAsia" w:cs="Arial"/>
          <w:b/>
          <w:bCs/>
        </w:rPr>
        <w:t xml:space="preserve"> </w:t>
      </w:r>
      <w:r>
        <w:rPr>
          <w:rFonts w:hint="eastAsia" w:cs="Arial"/>
        </w:rPr>
        <w:t>特权和配置模式。</w:t>
      </w:r>
    </w:p>
    <w:p>
      <w:pPr>
        <w:rPr>
          <w:rFonts w:cs="Arial"/>
          <w:b/>
          <w:bCs/>
        </w:rPr>
      </w:pPr>
      <w:r>
        <w:rPr>
          <w:rFonts w:cs="Arial"/>
          <w:b/>
          <w:bCs/>
        </w:rPr>
        <w:t>举例：</w:t>
      </w:r>
    </w:p>
    <w:p>
      <w:pPr>
        <w:rPr>
          <w:rFonts w:cs="Arial"/>
        </w:rPr>
      </w:pPr>
      <w:r>
        <w:rPr>
          <w:rFonts w:cs="Arial"/>
        </w:rPr>
        <w:t>Switch#show ip ospf</w:t>
      </w:r>
    </w:p>
    <w:p>
      <w:pPr>
        <w:rPr>
          <w:rFonts w:cs="Arial"/>
        </w:rPr>
      </w:pPr>
      <w:r>
        <w:rPr>
          <w:rFonts w:cs="Arial"/>
        </w:rPr>
        <w:t>Routing Process 'ospf 0' with ID 192.168.1.1</w:t>
      </w:r>
    </w:p>
    <w:p>
      <w:pPr>
        <w:rPr>
          <w:rFonts w:cs="Arial"/>
        </w:rPr>
      </w:pPr>
      <w:r>
        <w:rPr>
          <w:rFonts w:cs="Arial"/>
        </w:rPr>
        <w:t xml:space="preserve"> Process bound to VRF default</w:t>
      </w:r>
    </w:p>
    <w:p>
      <w:pPr>
        <w:rPr>
          <w:rFonts w:cs="Arial"/>
        </w:rPr>
      </w:pPr>
      <w:r>
        <w:rPr>
          <w:rFonts w:cs="Arial"/>
        </w:rPr>
        <w:t xml:space="preserve"> Process uptime is 2 days 0 hour 30 minutes</w:t>
      </w:r>
    </w:p>
    <w:p>
      <w:pPr>
        <w:rPr>
          <w:rFonts w:cs="Arial"/>
        </w:rPr>
      </w:pPr>
      <w:r>
        <w:rPr>
          <w:rFonts w:cs="Arial"/>
        </w:rPr>
        <w:t xml:space="preserve"> Conforms to RFC2328, and RFC1583Compatibility flag is disabled</w:t>
      </w:r>
    </w:p>
    <w:p>
      <w:pPr>
        <w:rPr>
          <w:rFonts w:cs="Arial"/>
        </w:rPr>
      </w:pPr>
      <w:r>
        <w:rPr>
          <w:rFonts w:cs="Arial"/>
        </w:rPr>
        <w:t xml:space="preserve"> Supports only single TOS(TOS0) routes</w:t>
      </w:r>
    </w:p>
    <w:p>
      <w:pPr>
        <w:rPr>
          <w:rFonts w:cs="Arial"/>
        </w:rPr>
      </w:pPr>
      <w:r>
        <w:rPr>
          <w:rFonts w:cs="Arial"/>
        </w:rPr>
        <w:t xml:space="preserve"> Supports opaque LSA</w:t>
      </w:r>
    </w:p>
    <w:p>
      <w:pPr>
        <w:rPr>
          <w:rFonts w:cs="Arial"/>
        </w:rPr>
      </w:pPr>
      <w:r>
        <w:rPr>
          <w:rFonts w:cs="Arial"/>
        </w:rPr>
        <w:t xml:space="preserve"> SPF schedule delay 5 secs, Hold time between two SPFs 10 secs</w:t>
      </w:r>
    </w:p>
    <w:p>
      <w:pPr>
        <w:rPr>
          <w:rFonts w:cs="Arial"/>
        </w:rPr>
      </w:pPr>
      <w:r>
        <w:rPr>
          <w:rFonts w:cs="Arial"/>
        </w:rPr>
        <w:t xml:space="preserve"> Refresh timer 10 secs</w:t>
      </w:r>
    </w:p>
    <w:p>
      <w:pPr>
        <w:rPr>
          <w:rFonts w:cs="Arial"/>
        </w:rPr>
      </w:pPr>
      <w:r>
        <w:rPr>
          <w:rFonts w:cs="Arial"/>
        </w:rPr>
        <w:t xml:space="preserve"> Number of external LSA 0. Checksum Sum 0x000000</w:t>
      </w:r>
    </w:p>
    <w:p>
      <w:pPr>
        <w:rPr>
          <w:rFonts w:cs="Arial"/>
        </w:rPr>
      </w:pPr>
      <w:r>
        <w:rPr>
          <w:rFonts w:cs="Arial"/>
        </w:rPr>
        <w:t xml:space="preserve"> Number of opaque AS LSA 0. Checksum Sum 0x000000</w:t>
      </w:r>
    </w:p>
    <w:p>
      <w:pPr>
        <w:rPr>
          <w:rFonts w:cs="Arial"/>
        </w:rPr>
      </w:pPr>
      <w:r>
        <w:rPr>
          <w:rFonts w:cs="Arial"/>
        </w:rPr>
        <w:t xml:space="preserve"> Number of non-default external LSA 0</w:t>
      </w:r>
    </w:p>
    <w:p>
      <w:pPr>
        <w:rPr>
          <w:rFonts w:cs="Arial"/>
        </w:rPr>
      </w:pPr>
      <w:r>
        <w:rPr>
          <w:rFonts w:cs="Arial"/>
        </w:rPr>
        <w:t xml:space="preserve"> External LSA database is unlimited.</w:t>
      </w:r>
    </w:p>
    <w:p>
      <w:pPr>
        <w:rPr>
          <w:rFonts w:cs="Arial"/>
        </w:rPr>
      </w:pPr>
      <w:r>
        <w:rPr>
          <w:rFonts w:cs="Arial"/>
        </w:rPr>
        <w:t xml:space="preserve"> Number of LSA originated 0</w:t>
      </w:r>
    </w:p>
    <w:p>
      <w:pPr>
        <w:rPr>
          <w:rFonts w:cs="Arial"/>
        </w:rPr>
      </w:pPr>
      <w:r>
        <w:rPr>
          <w:rFonts w:cs="Arial"/>
        </w:rPr>
        <w:t xml:space="preserve"> Number of LSA received 0</w:t>
      </w:r>
    </w:p>
    <w:p>
      <w:pPr>
        <w:rPr>
          <w:rFonts w:cs="Arial"/>
        </w:rPr>
      </w:pPr>
      <w:r>
        <w:rPr>
          <w:rFonts w:cs="Arial"/>
        </w:rPr>
        <w:t xml:space="preserve"> Number of areas attached to this router: 1</w:t>
      </w:r>
    </w:p>
    <w:p>
      <w:pPr>
        <w:rPr>
          <w:rFonts w:cs="Arial"/>
        </w:rPr>
      </w:pPr>
      <w:r>
        <w:rPr>
          <w:rFonts w:cs="Arial"/>
        </w:rPr>
        <w:t xml:space="preserve">    Area 0 (BACKBONE) (Inactive)</w:t>
      </w:r>
    </w:p>
    <w:p>
      <w:pPr>
        <w:rPr>
          <w:rFonts w:cs="Arial"/>
        </w:rPr>
      </w:pPr>
      <w:r>
        <w:rPr>
          <w:rFonts w:cs="Arial"/>
        </w:rPr>
        <w:t xml:space="preserve">        Number of interfaces in this area is 0(0)</w:t>
      </w:r>
    </w:p>
    <w:p>
      <w:pPr>
        <w:rPr>
          <w:rFonts w:cs="Arial"/>
        </w:rPr>
      </w:pPr>
      <w:r>
        <w:rPr>
          <w:rFonts w:cs="Arial"/>
        </w:rPr>
        <w:t xml:space="preserve">        Number of fully adjacent neighbors in this area is 0</w:t>
      </w:r>
    </w:p>
    <w:p>
      <w:pPr>
        <w:rPr>
          <w:rFonts w:cs="Arial"/>
        </w:rPr>
      </w:pPr>
      <w:r>
        <w:rPr>
          <w:rFonts w:cs="Arial"/>
        </w:rPr>
        <w:t xml:space="preserve">        Area has message digest authentication</w:t>
      </w:r>
    </w:p>
    <w:p>
      <w:pPr>
        <w:rPr>
          <w:rFonts w:cs="Arial"/>
        </w:rPr>
      </w:pPr>
      <w:r>
        <w:rPr>
          <w:rFonts w:cs="Arial"/>
        </w:rPr>
        <w:t xml:space="preserve">        SPF algorithm executed 0 times</w:t>
      </w:r>
    </w:p>
    <w:p>
      <w:pPr>
        <w:rPr>
          <w:rFonts w:cs="Arial"/>
        </w:rPr>
      </w:pPr>
      <w:r>
        <w:rPr>
          <w:rFonts w:cs="Arial"/>
        </w:rPr>
        <w:t xml:space="preserve">        Number of LSA 0. Checksum Sum 0x000000</w:t>
      </w:r>
    </w:p>
    <w:p>
      <w:pPr>
        <w:rPr>
          <w:rFonts w:cs="Arial"/>
        </w:rPr>
      </w:pPr>
    </w:p>
    <w:p>
      <w:pPr>
        <w:rPr>
          <w:rFonts w:cs="Arial"/>
        </w:rPr>
      </w:pPr>
      <w:r>
        <w:rPr>
          <w:rFonts w:cs="Arial"/>
        </w:rPr>
        <w:t xml:space="preserve"> Routing Process 'ospf 10' with ID 0.0.0.0</w:t>
      </w:r>
    </w:p>
    <w:p>
      <w:pPr>
        <w:rPr>
          <w:rFonts w:cs="Arial"/>
        </w:rPr>
      </w:pPr>
      <w:r>
        <w:rPr>
          <w:rFonts w:cs="Arial"/>
        </w:rPr>
        <w:t xml:space="preserve"> Process bound to VRF </w:t>
      </w:r>
      <w:r>
        <w:rPr>
          <w:rFonts w:hint="eastAsia" w:cs="Arial"/>
        </w:rPr>
        <w:t>test</w:t>
      </w:r>
    </w:p>
    <w:p>
      <w:pPr>
        <w:rPr>
          <w:rFonts w:cs="Arial"/>
        </w:rPr>
      </w:pPr>
      <w:r>
        <w:rPr>
          <w:rFonts w:cs="Arial"/>
        </w:rPr>
        <w:t xml:space="preserve"> Process uptime is 4 days 23 hours 51 minutes</w:t>
      </w:r>
    </w:p>
    <w:p>
      <w:pPr>
        <w:rPr>
          <w:rFonts w:cs="Arial"/>
        </w:rPr>
      </w:pPr>
      <w:r>
        <w:rPr>
          <w:rFonts w:cs="Arial"/>
        </w:rPr>
        <w:t xml:space="preserve"> Conforms to RFC2328, and RFC1583Compatibility flag is disabled</w:t>
      </w:r>
    </w:p>
    <w:p>
      <w:pPr>
        <w:rPr>
          <w:rFonts w:cs="Arial"/>
        </w:rPr>
      </w:pPr>
      <w:r>
        <w:rPr>
          <w:rFonts w:cs="Arial"/>
        </w:rPr>
        <w:t xml:space="preserve"> Supports only single TOS(TOS0) routes</w:t>
      </w:r>
    </w:p>
    <w:p>
      <w:pPr>
        <w:rPr>
          <w:rFonts w:cs="Arial"/>
        </w:rPr>
      </w:pPr>
      <w:r>
        <w:rPr>
          <w:rFonts w:cs="Arial"/>
        </w:rPr>
        <w:t xml:space="preserve"> Supports opaque LSA</w:t>
      </w:r>
    </w:p>
    <w:p>
      <w:pPr>
        <w:rPr>
          <w:rFonts w:cs="Arial"/>
        </w:rPr>
      </w:pPr>
      <w:r>
        <w:rPr>
          <w:rFonts w:cs="Arial"/>
        </w:rPr>
        <w:t xml:space="preserve"> SPF schedule delay 5 secs, Hold time between two SPFs 10 secs</w:t>
      </w:r>
    </w:p>
    <w:p>
      <w:pPr>
        <w:rPr>
          <w:rFonts w:cs="Arial"/>
        </w:rPr>
      </w:pPr>
      <w:r>
        <w:rPr>
          <w:rFonts w:cs="Arial"/>
        </w:rPr>
        <w:t xml:space="preserve"> Refresh timer 10 secs</w:t>
      </w:r>
    </w:p>
    <w:p>
      <w:pPr>
        <w:rPr>
          <w:rFonts w:cs="Arial"/>
        </w:rPr>
      </w:pPr>
      <w:r>
        <w:rPr>
          <w:rFonts w:cs="Arial"/>
        </w:rPr>
        <w:t xml:space="preserve"> Number of external LSA 0. Checksum Sum 0x000000</w:t>
      </w:r>
    </w:p>
    <w:p>
      <w:pPr>
        <w:rPr>
          <w:rFonts w:cs="Arial"/>
        </w:rPr>
      </w:pPr>
      <w:r>
        <w:rPr>
          <w:rFonts w:cs="Arial"/>
        </w:rPr>
        <w:t xml:space="preserve"> Number of opaque AS LSA 0. Checksum Sum 0x000000</w:t>
      </w:r>
    </w:p>
    <w:p>
      <w:pPr>
        <w:rPr>
          <w:rFonts w:cs="Arial"/>
        </w:rPr>
      </w:pPr>
      <w:r>
        <w:rPr>
          <w:rFonts w:cs="Arial"/>
        </w:rPr>
        <w:t xml:space="preserve"> Number of non-default external LSA 0</w:t>
      </w:r>
    </w:p>
    <w:p>
      <w:pPr>
        <w:rPr>
          <w:rFonts w:cs="Arial"/>
        </w:rPr>
      </w:pPr>
      <w:r>
        <w:rPr>
          <w:rFonts w:cs="Arial"/>
        </w:rPr>
        <w:t xml:space="preserve"> External LSA database is unlimited.</w:t>
      </w:r>
    </w:p>
    <w:p>
      <w:pPr>
        <w:rPr>
          <w:rFonts w:cs="Arial"/>
        </w:rPr>
      </w:pPr>
      <w:r>
        <w:rPr>
          <w:rFonts w:cs="Arial"/>
        </w:rPr>
        <w:t xml:space="preserve"> Number of LSA originated 0</w:t>
      </w:r>
    </w:p>
    <w:p>
      <w:pPr>
        <w:rPr>
          <w:rFonts w:cs="Arial"/>
        </w:rPr>
      </w:pPr>
      <w:r>
        <w:rPr>
          <w:rFonts w:cs="Arial"/>
        </w:rPr>
        <w:t xml:space="preserve"> Number of LSA received 0</w:t>
      </w:r>
    </w:p>
    <w:p>
      <w:pPr>
        <w:rPr>
          <w:rFonts w:cs="Arial"/>
        </w:rPr>
      </w:pPr>
      <w:r>
        <w:rPr>
          <w:rFonts w:cs="Arial"/>
        </w:rPr>
        <w:t xml:space="preserve"> Number of areas attached to this router: 1</w:t>
      </w:r>
    </w:p>
    <w:p>
      <w:pPr>
        <w:rPr>
          <w:rFonts w:cs="Arial"/>
        </w:rPr>
      </w:pPr>
      <w:r>
        <w:rPr>
          <w:rFonts w:cs="Arial"/>
        </w:rPr>
        <w:t xml:space="preserve">    Area 0 (BACKBONE) (Inactive)</w:t>
      </w:r>
    </w:p>
    <w:p>
      <w:pPr>
        <w:rPr>
          <w:rFonts w:cs="Arial"/>
        </w:rPr>
      </w:pPr>
      <w:r>
        <w:rPr>
          <w:rFonts w:cs="Arial"/>
        </w:rPr>
        <w:t xml:space="preserve">        Number of interfaces in this area is 0(0)</w:t>
      </w:r>
    </w:p>
    <w:p>
      <w:pPr>
        <w:rPr>
          <w:rFonts w:cs="Arial"/>
        </w:rPr>
      </w:pPr>
      <w:r>
        <w:rPr>
          <w:rFonts w:cs="Arial"/>
        </w:rPr>
        <w:t xml:space="preserve">        Number of fully adjacent neighbors in this area is 0</w:t>
      </w:r>
    </w:p>
    <w:p>
      <w:pPr>
        <w:rPr>
          <w:rFonts w:cs="Arial"/>
        </w:rPr>
      </w:pPr>
      <w:r>
        <w:rPr>
          <w:rFonts w:cs="Arial"/>
        </w:rPr>
        <w:t xml:space="preserve">        Area has no authentication</w:t>
      </w:r>
    </w:p>
    <w:p>
      <w:pPr>
        <w:rPr>
          <w:rFonts w:cs="Arial"/>
        </w:rPr>
      </w:pPr>
      <w:r>
        <w:rPr>
          <w:rFonts w:cs="Arial"/>
        </w:rPr>
        <w:t xml:space="preserve">        SPF algorithm executed 0 times</w:t>
      </w:r>
    </w:p>
    <w:p>
      <w:pPr>
        <w:autoSpaceDE w:val="0"/>
        <w:autoSpaceDN w:val="0"/>
      </w:pPr>
      <w:r>
        <w:rPr>
          <w:rFonts w:cs="Arial"/>
        </w:rPr>
        <w:t xml:space="preserve">        Number of LSA 0. Checksum Sum 0x000000</w:t>
      </w:r>
    </w:p>
    <w:p>
      <w:pPr>
        <w:pStyle w:val="5"/>
      </w:pPr>
      <w:bookmarkStart w:id="4582" w:name="_Toc25511"/>
      <w:r>
        <w:t xml:space="preserve">show ip ospf </w:t>
      </w:r>
      <w:bookmarkEnd w:id="4576"/>
      <w:bookmarkEnd w:id="4577"/>
      <w:bookmarkEnd w:id="4578"/>
      <w:bookmarkEnd w:id="4579"/>
      <w:r>
        <w:t>border-routers</w:t>
      </w:r>
      <w:bookmarkEnd w:id="4580"/>
      <w:bookmarkEnd w:id="4581"/>
      <w:bookmarkEnd w:id="4582"/>
    </w:p>
    <w:p>
      <w:pPr>
        <w:rPr>
          <w:rFonts w:cs="Arial"/>
        </w:rPr>
      </w:pPr>
      <w:r>
        <w:rPr>
          <w:rFonts w:cs="Arial"/>
          <w:b/>
          <w:bCs/>
        </w:rPr>
        <w:t>命令</w:t>
      </w:r>
      <w:r>
        <w:rPr>
          <w:rFonts w:cs="Arial"/>
          <w:b/>
          <w:bCs/>
          <w:lang w:val="en-GB"/>
        </w:rPr>
        <w:t>：</w:t>
      </w:r>
      <w:r>
        <w:rPr>
          <w:rFonts w:cs="Arial"/>
          <w:b/>
          <w:bCs/>
        </w:rPr>
        <w:t>show ip ospf</w:t>
      </w:r>
      <w:r>
        <w:rPr>
          <w:rFonts w:hint="eastAsia" w:cs="Arial"/>
          <w:b/>
          <w:bCs/>
        </w:rPr>
        <w:t xml:space="preserve"> [</w:t>
      </w:r>
      <w:r>
        <w:rPr>
          <w:rFonts w:hint="eastAsia" w:cs="Arial"/>
          <w:b/>
          <w:bCs/>
          <w:i/>
        </w:rPr>
        <w:t>&lt;process-id&gt;</w:t>
      </w:r>
      <w:r>
        <w:rPr>
          <w:rFonts w:hint="eastAsia" w:cs="Arial"/>
          <w:b/>
          <w:bCs/>
        </w:rPr>
        <w:t>] border-routers</w:t>
      </w:r>
    </w:p>
    <w:p>
      <w:pPr>
        <w:rPr>
          <w:rFonts w:cs="Arial"/>
        </w:rPr>
      </w:pPr>
      <w:r>
        <w:rPr>
          <w:rFonts w:cs="Arial"/>
          <w:b/>
          <w:bCs/>
        </w:rPr>
        <w:t>功能：</w:t>
      </w:r>
      <w:r>
        <w:rPr>
          <w:rFonts w:hint="eastAsia" w:cs="Arial"/>
          <w:bCs/>
        </w:rPr>
        <w:t>显示</w:t>
      </w:r>
      <w:r>
        <w:rPr>
          <w:rFonts w:cs="Arial"/>
          <w:bCs/>
        </w:rPr>
        <w:t>本交换机到达所有实例下的ABR和ASBR的域内路由条目</w:t>
      </w:r>
      <w:r>
        <w:rPr>
          <w:rFonts w:hint="eastAsia"/>
        </w:rPr>
        <w:t>。</w:t>
      </w:r>
    </w:p>
    <w:p>
      <w:pPr>
        <w:rPr>
          <w:rFonts w:cs="Arial"/>
        </w:rPr>
      </w:pPr>
      <w:r>
        <w:rPr>
          <w:rFonts w:hint="eastAsia" w:cs="Arial"/>
          <w:b/>
        </w:rPr>
        <w:t>参数</w:t>
      </w:r>
      <w:r>
        <w:rPr>
          <w:rFonts w:hint="eastAsia" w:cs="Arial"/>
        </w:rPr>
        <w:t>：</w:t>
      </w:r>
      <w:r>
        <w:rPr>
          <w:rFonts w:hint="eastAsia" w:cs="Arial"/>
          <w:b/>
          <w:bCs/>
          <w:i/>
        </w:rPr>
        <w:t>&lt;process-id&gt;</w:t>
      </w:r>
      <w:r>
        <w:rPr>
          <w:rFonts w:hint="eastAsia" w:cs="Arial"/>
          <w:bCs/>
        </w:rPr>
        <w:t>是进程ID，取值范围0~65535。</w:t>
      </w:r>
    </w:p>
    <w:p>
      <w:pPr>
        <w:rPr>
          <w:rFonts w:cs="Arial"/>
        </w:rPr>
      </w:pPr>
      <w:r>
        <w:rPr>
          <w:rFonts w:cs="Arial"/>
          <w:b/>
          <w:bCs/>
        </w:rPr>
        <w:t>缺省情况</w:t>
      </w:r>
      <w:r>
        <w:rPr>
          <w:rFonts w:cs="Arial"/>
        </w:rPr>
        <w:t>：不显示。</w:t>
      </w:r>
    </w:p>
    <w:p>
      <w:pPr>
        <w:rPr>
          <w:rFonts w:cs="Arial"/>
        </w:rPr>
      </w:pPr>
      <w:r>
        <w:rPr>
          <w:rFonts w:cs="Arial"/>
          <w:b/>
          <w:bCs/>
        </w:rPr>
        <w:t>命令模式：</w:t>
      </w:r>
      <w:r>
        <w:rPr>
          <w:rFonts w:hint="eastAsia" w:cs="Arial"/>
        </w:rPr>
        <w:t>特权和配置模式。</w:t>
      </w:r>
    </w:p>
    <w:p>
      <w:pPr>
        <w:rPr>
          <w:rFonts w:cs="Arial"/>
          <w:b/>
          <w:bCs/>
        </w:rPr>
      </w:pPr>
      <w:r>
        <w:rPr>
          <w:rFonts w:cs="Arial"/>
          <w:b/>
          <w:bCs/>
        </w:rPr>
        <w:t>举例：</w:t>
      </w:r>
    </w:p>
    <w:p>
      <w:pPr>
        <w:rPr>
          <w:rFonts w:cs="Arial"/>
        </w:rPr>
      </w:pPr>
      <w:r>
        <w:rPr>
          <w:rFonts w:cs="Arial"/>
        </w:rPr>
        <w:t xml:space="preserve">Switch#show ip ospf </w:t>
      </w:r>
      <w:r>
        <w:rPr>
          <w:rFonts w:hint="eastAsia" w:cs="Arial"/>
        </w:rPr>
        <w:t>border-routers</w:t>
      </w:r>
    </w:p>
    <w:p>
      <w:pPr>
        <w:rPr>
          <w:rFonts w:cs="Arial"/>
        </w:rPr>
      </w:pPr>
      <w:r>
        <w:rPr>
          <w:rFonts w:cs="Arial"/>
        </w:rPr>
        <w:t xml:space="preserve">OSPF process </w:t>
      </w:r>
      <w:r>
        <w:rPr>
          <w:rFonts w:hint="eastAsia" w:cs="Arial"/>
        </w:rPr>
        <w:t>0</w:t>
      </w:r>
      <w:r>
        <w:rPr>
          <w:rFonts w:cs="Arial"/>
        </w:rPr>
        <w:t xml:space="preserve"> internal Routing Table</w:t>
      </w:r>
    </w:p>
    <w:p>
      <w:pPr>
        <w:rPr>
          <w:rFonts w:cs="Arial"/>
        </w:rPr>
      </w:pPr>
      <w:r>
        <w:rPr>
          <w:rFonts w:cs="Arial"/>
        </w:rPr>
        <w:t>Codes: i - Intra-area route, I - Inter-area route</w:t>
      </w:r>
    </w:p>
    <w:p>
      <w:pPr>
        <w:rPr>
          <w:rFonts w:cs="Arial"/>
          <w:lang w:val="sv-SE"/>
        </w:rPr>
      </w:pPr>
      <w:r>
        <w:rPr>
          <w:rFonts w:cs="Arial"/>
          <w:lang w:val="sv-SE"/>
        </w:rPr>
        <w:t xml:space="preserve">i 10.15.0.1 [10] via 10.10.0.1, </w:t>
      </w:r>
      <w:r>
        <w:rPr>
          <w:rFonts w:hint="eastAsia" w:cs="Arial"/>
          <w:lang w:val="sv-SE"/>
        </w:rPr>
        <w:t>Vlan1</w:t>
      </w:r>
      <w:r>
        <w:rPr>
          <w:rFonts w:cs="Arial"/>
          <w:lang w:val="sv-SE"/>
        </w:rPr>
        <w:t>, ASBR, Area 0.0.0.0</w:t>
      </w:r>
    </w:p>
    <w:p>
      <w:pPr>
        <w:rPr>
          <w:rFonts w:cs="Arial"/>
          <w:lang w:val="sv-SE"/>
        </w:rPr>
      </w:pPr>
      <w:r>
        <w:rPr>
          <w:rFonts w:cs="Arial"/>
          <w:lang w:val="sv-SE"/>
        </w:rPr>
        <w:t xml:space="preserve">i 172.16.10.1 [10] via 10.10.11.50, </w:t>
      </w:r>
      <w:r>
        <w:rPr>
          <w:rFonts w:hint="eastAsia" w:cs="Arial"/>
          <w:lang w:val="sv-SE"/>
        </w:rPr>
        <w:t>Vlan2</w:t>
      </w:r>
      <w:r>
        <w:rPr>
          <w:rFonts w:cs="Arial"/>
          <w:lang w:val="sv-SE"/>
        </w:rPr>
        <w:t>, ABR, ASBR, Area 0.0.0.0</w:t>
      </w:r>
    </w:p>
    <w:p>
      <w:pPr>
        <w:pStyle w:val="5"/>
      </w:pPr>
      <w:bookmarkStart w:id="4583" w:name="_Toc57112870"/>
      <w:bookmarkStart w:id="4584" w:name="_Toc56955237"/>
      <w:bookmarkStart w:id="4585" w:name="_Toc61163928"/>
      <w:bookmarkStart w:id="4586" w:name="_Toc57710346"/>
      <w:bookmarkStart w:id="4587" w:name="_Toc960167"/>
      <w:bookmarkStart w:id="4588" w:name="_Toc186635324"/>
      <w:bookmarkStart w:id="4589" w:name="_Toc19500"/>
      <w:r>
        <w:t xml:space="preserve">show ip ospf </w:t>
      </w:r>
      <w:bookmarkEnd w:id="4583"/>
      <w:bookmarkEnd w:id="4584"/>
      <w:bookmarkEnd w:id="4585"/>
      <w:bookmarkEnd w:id="4586"/>
      <w:r>
        <w:rPr>
          <w:rFonts w:hint="eastAsia"/>
        </w:rPr>
        <w:t>database</w:t>
      </w:r>
      <w:bookmarkEnd w:id="4587"/>
      <w:bookmarkEnd w:id="4588"/>
      <w:bookmarkEnd w:id="4589"/>
    </w:p>
    <w:p>
      <w:pPr>
        <w:jc w:val="left"/>
        <w:rPr>
          <w:rFonts w:cs="Arial"/>
          <w:b/>
          <w:bCs/>
        </w:rPr>
      </w:pPr>
      <w:r>
        <w:rPr>
          <w:rFonts w:cs="Arial"/>
          <w:b/>
          <w:bCs/>
        </w:rPr>
        <w:t>命令</w:t>
      </w:r>
      <w:r>
        <w:rPr>
          <w:rFonts w:cs="Arial"/>
          <w:b/>
          <w:bCs/>
          <w:lang w:val="en-GB"/>
        </w:rPr>
        <w:t>：</w:t>
      </w:r>
      <w:r>
        <w:rPr>
          <w:rFonts w:cs="Arial"/>
          <w:b/>
          <w:bCs/>
        </w:rPr>
        <w:t xml:space="preserve">show ip ospf </w:t>
      </w:r>
      <w:r>
        <w:rPr>
          <w:rFonts w:hint="eastAsia" w:cs="Arial"/>
          <w:b/>
          <w:bCs/>
        </w:rPr>
        <w:t>[</w:t>
      </w:r>
      <w:r>
        <w:rPr>
          <w:rFonts w:hint="eastAsia" w:cs="Arial"/>
          <w:b/>
          <w:bCs/>
          <w:i/>
        </w:rPr>
        <w:t>&lt;process-id&gt;</w:t>
      </w:r>
      <w:r>
        <w:rPr>
          <w:rFonts w:hint="eastAsia" w:cs="Arial"/>
          <w:b/>
          <w:bCs/>
        </w:rPr>
        <w:t>] database[{</w:t>
      </w:r>
    </w:p>
    <w:p>
      <w:pPr>
        <w:ind w:left="420"/>
        <w:jc w:val="left"/>
        <w:rPr>
          <w:rFonts w:cs="Arial"/>
          <w:b/>
          <w:bCs/>
        </w:rPr>
      </w:pPr>
      <w:r>
        <w:rPr>
          <w:rFonts w:hint="eastAsia" w:cs="Arial"/>
          <w:b/>
          <w:bCs/>
        </w:rPr>
        <w:t>adv-router [{&lt;</w:t>
      </w:r>
      <w:r>
        <w:rPr>
          <w:rFonts w:hint="eastAsia" w:cs="Arial"/>
          <w:b/>
          <w:bCs/>
          <w:i/>
        </w:rPr>
        <w:t>linkstate_id</w:t>
      </w:r>
      <w:r>
        <w:rPr>
          <w:rFonts w:hint="eastAsia" w:cs="Arial"/>
          <w:b/>
          <w:bCs/>
        </w:rPr>
        <w:t>&gt;|self-originate |adv-router &lt;</w:t>
      </w:r>
      <w:r>
        <w:rPr>
          <w:rFonts w:hint="eastAsia" w:cs="Arial"/>
          <w:b/>
          <w:bCs/>
          <w:i/>
        </w:rPr>
        <w:t>advertiser_router</w:t>
      </w:r>
      <w:r>
        <w:rPr>
          <w:rFonts w:hint="eastAsia" w:cs="Arial"/>
          <w:b/>
          <w:bCs/>
        </w:rPr>
        <w:t>&gt;}]</w:t>
      </w:r>
    </w:p>
    <w:p>
      <w:pPr>
        <w:ind w:left="420"/>
        <w:jc w:val="left"/>
        <w:rPr>
          <w:rFonts w:cs="Arial"/>
          <w:b/>
          <w:bCs/>
        </w:rPr>
      </w:pPr>
      <w:r>
        <w:rPr>
          <w:rFonts w:hint="eastAsia" w:cs="Arial"/>
          <w:b/>
          <w:bCs/>
        </w:rPr>
        <w:t>|asbr-summary[{&lt;</w:t>
      </w:r>
      <w:r>
        <w:rPr>
          <w:rFonts w:hint="eastAsia" w:cs="Arial"/>
          <w:b/>
          <w:bCs/>
          <w:i/>
        </w:rPr>
        <w:t>linkstate_id</w:t>
      </w:r>
      <w:r>
        <w:rPr>
          <w:rFonts w:hint="eastAsia" w:cs="Arial"/>
          <w:b/>
          <w:bCs/>
        </w:rPr>
        <w:t>&gt; |self-originate |adv-router &lt;</w:t>
      </w:r>
      <w:r>
        <w:rPr>
          <w:rFonts w:hint="eastAsia" w:cs="Arial"/>
          <w:b/>
          <w:bCs/>
          <w:i/>
        </w:rPr>
        <w:t>advertiser_router</w:t>
      </w:r>
      <w:r>
        <w:rPr>
          <w:rFonts w:hint="eastAsia" w:cs="Arial"/>
          <w:b/>
          <w:bCs/>
        </w:rPr>
        <w:t xml:space="preserve">&gt;}] </w:t>
      </w:r>
    </w:p>
    <w:p>
      <w:pPr>
        <w:ind w:left="420"/>
        <w:jc w:val="left"/>
        <w:rPr>
          <w:rFonts w:cs="Arial"/>
          <w:b/>
          <w:bCs/>
        </w:rPr>
      </w:pPr>
      <w:r>
        <w:rPr>
          <w:rFonts w:hint="eastAsia" w:cs="Arial"/>
          <w:b/>
          <w:bCs/>
        </w:rPr>
        <w:t>|externel [{&lt;</w:t>
      </w:r>
      <w:r>
        <w:rPr>
          <w:rFonts w:hint="eastAsia" w:cs="Arial"/>
          <w:b/>
          <w:bCs/>
          <w:i/>
        </w:rPr>
        <w:t>linkstate_id</w:t>
      </w:r>
      <w:r>
        <w:rPr>
          <w:rFonts w:hint="eastAsia" w:cs="Arial"/>
          <w:b/>
          <w:bCs/>
        </w:rPr>
        <w:t>&gt;| self-originate |adv-router &lt;</w:t>
      </w:r>
      <w:r>
        <w:rPr>
          <w:rFonts w:hint="eastAsia" w:cs="Arial"/>
          <w:b/>
          <w:bCs/>
          <w:i/>
        </w:rPr>
        <w:t>advertiser_router</w:t>
      </w:r>
      <w:r>
        <w:rPr>
          <w:rFonts w:hint="eastAsia" w:cs="Arial"/>
          <w:b/>
          <w:bCs/>
        </w:rPr>
        <w:t>&gt;}]</w:t>
      </w:r>
    </w:p>
    <w:p>
      <w:pPr>
        <w:ind w:left="78" w:firstLine="342"/>
        <w:jc w:val="left"/>
        <w:rPr>
          <w:rFonts w:cs="Arial"/>
          <w:b/>
          <w:bCs/>
        </w:rPr>
      </w:pPr>
      <w:r>
        <w:rPr>
          <w:rFonts w:hint="eastAsia" w:cs="Arial"/>
          <w:b/>
          <w:bCs/>
        </w:rPr>
        <w:t>|network [{&lt;</w:t>
      </w:r>
      <w:r>
        <w:rPr>
          <w:rFonts w:hint="eastAsia" w:cs="Arial"/>
          <w:b/>
          <w:bCs/>
          <w:i/>
        </w:rPr>
        <w:t>linkstate_id</w:t>
      </w:r>
      <w:r>
        <w:rPr>
          <w:rFonts w:hint="eastAsia" w:cs="Arial"/>
          <w:b/>
          <w:bCs/>
        </w:rPr>
        <w:t>&gt;|self-originate |adv-router &lt;</w:t>
      </w:r>
      <w:r>
        <w:rPr>
          <w:rFonts w:hint="eastAsia" w:cs="Arial"/>
          <w:b/>
          <w:bCs/>
          <w:i/>
        </w:rPr>
        <w:t>advertiser_router</w:t>
      </w:r>
      <w:r>
        <w:rPr>
          <w:rFonts w:hint="eastAsia" w:cs="Arial"/>
          <w:b/>
          <w:bCs/>
        </w:rPr>
        <w:t>&gt;}]</w:t>
      </w:r>
    </w:p>
    <w:p>
      <w:pPr>
        <w:ind w:left="420"/>
        <w:jc w:val="left"/>
        <w:rPr>
          <w:rFonts w:cs="Arial"/>
          <w:b/>
          <w:bCs/>
        </w:rPr>
      </w:pPr>
      <w:r>
        <w:rPr>
          <w:rFonts w:hint="eastAsia" w:cs="Arial"/>
          <w:b/>
          <w:bCs/>
        </w:rPr>
        <w:t>|nssa-external [{&lt;</w:t>
      </w:r>
      <w:r>
        <w:rPr>
          <w:rFonts w:hint="eastAsia" w:cs="Arial"/>
          <w:b/>
          <w:bCs/>
          <w:i/>
        </w:rPr>
        <w:t>linkstate_id</w:t>
      </w:r>
      <w:r>
        <w:rPr>
          <w:rFonts w:hint="eastAsia" w:cs="Arial"/>
          <w:b/>
          <w:bCs/>
        </w:rPr>
        <w:t>&gt;|self-originate |adv-router &lt;</w:t>
      </w:r>
      <w:r>
        <w:rPr>
          <w:rFonts w:hint="eastAsia" w:cs="Arial"/>
          <w:b/>
          <w:bCs/>
          <w:i/>
        </w:rPr>
        <w:t>advertiser_router</w:t>
      </w:r>
      <w:r>
        <w:rPr>
          <w:rFonts w:hint="eastAsia" w:cs="Arial"/>
          <w:b/>
          <w:bCs/>
        </w:rPr>
        <w:t>&gt;}]</w:t>
      </w:r>
    </w:p>
    <w:p>
      <w:pPr>
        <w:ind w:left="420"/>
        <w:jc w:val="left"/>
        <w:rPr>
          <w:rFonts w:cs="Arial"/>
          <w:b/>
          <w:bCs/>
        </w:rPr>
      </w:pPr>
      <w:r>
        <w:rPr>
          <w:rFonts w:hint="eastAsia" w:cs="Arial"/>
          <w:b/>
          <w:bCs/>
        </w:rPr>
        <w:t>|opaque-area [{&lt;</w:t>
      </w:r>
      <w:r>
        <w:rPr>
          <w:rFonts w:hint="eastAsia" w:cs="Arial"/>
          <w:b/>
          <w:bCs/>
          <w:i/>
        </w:rPr>
        <w:t>linkstate_id</w:t>
      </w:r>
      <w:r>
        <w:rPr>
          <w:rFonts w:hint="eastAsia" w:cs="Arial"/>
          <w:b/>
          <w:bCs/>
        </w:rPr>
        <w:t>&gt;|self-originate |adv-router &lt;</w:t>
      </w:r>
      <w:r>
        <w:rPr>
          <w:rFonts w:hint="eastAsia" w:cs="Arial"/>
          <w:b/>
          <w:bCs/>
          <w:i/>
        </w:rPr>
        <w:t>advertiser_router</w:t>
      </w:r>
      <w:r>
        <w:rPr>
          <w:rFonts w:hint="eastAsia" w:cs="Arial"/>
          <w:b/>
          <w:bCs/>
        </w:rPr>
        <w:t>&gt;}]</w:t>
      </w:r>
    </w:p>
    <w:p>
      <w:pPr>
        <w:ind w:left="420"/>
        <w:jc w:val="left"/>
        <w:rPr>
          <w:rFonts w:cs="Arial"/>
          <w:b/>
          <w:bCs/>
        </w:rPr>
      </w:pPr>
      <w:r>
        <w:rPr>
          <w:rFonts w:hint="eastAsia" w:cs="Arial"/>
          <w:b/>
          <w:bCs/>
        </w:rPr>
        <w:t>|opaque-as [{&lt;</w:t>
      </w:r>
      <w:r>
        <w:rPr>
          <w:rFonts w:hint="eastAsia" w:cs="Arial"/>
          <w:b/>
          <w:bCs/>
          <w:i/>
        </w:rPr>
        <w:t>linkstate_id</w:t>
      </w:r>
      <w:r>
        <w:rPr>
          <w:rFonts w:hint="eastAsia" w:cs="Arial"/>
          <w:b/>
          <w:bCs/>
        </w:rPr>
        <w:t>&gt;|self-originate |adv-router &lt;</w:t>
      </w:r>
      <w:r>
        <w:rPr>
          <w:rFonts w:hint="eastAsia" w:cs="Arial"/>
          <w:b/>
          <w:bCs/>
          <w:i/>
        </w:rPr>
        <w:t>advertiser_router</w:t>
      </w:r>
      <w:r>
        <w:rPr>
          <w:rFonts w:hint="eastAsia" w:cs="Arial"/>
          <w:b/>
          <w:bCs/>
        </w:rPr>
        <w:t>&gt;}]</w:t>
      </w:r>
    </w:p>
    <w:p>
      <w:pPr>
        <w:ind w:left="420"/>
        <w:jc w:val="left"/>
        <w:rPr>
          <w:rFonts w:cs="Arial"/>
          <w:b/>
          <w:bCs/>
        </w:rPr>
      </w:pPr>
      <w:r>
        <w:rPr>
          <w:rFonts w:hint="eastAsia" w:cs="Arial"/>
          <w:b/>
          <w:bCs/>
        </w:rPr>
        <w:t>|opaque-link [{&lt;</w:t>
      </w:r>
      <w:r>
        <w:rPr>
          <w:rFonts w:hint="eastAsia" w:cs="Arial"/>
          <w:b/>
          <w:bCs/>
          <w:i/>
        </w:rPr>
        <w:t>linkstate_id</w:t>
      </w:r>
      <w:r>
        <w:rPr>
          <w:rFonts w:hint="eastAsia" w:cs="Arial"/>
          <w:b/>
          <w:bCs/>
        </w:rPr>
        <w:t>&gt;|self-originate |adv-router &lt;</w:t>
      </w:r>
      <w:r>
        <w:rPr>
          <w:rFonts w:hint="eastAsia" w:cs="Arial"/>
          <w:b/>
          <w:bCs/>
          <w:i/>
        </w:rPr>
        <w:t>advertiser_router</w:t>
      </w:r>
      <w:r>
        <w:rPr>
          <w:rFonts w:hint="eastAsia" w:cs="Arial"/>
          <w:b/>
          <w:bCs/>
        </w:rPr>
        <w:t>&gt;}]</w:t>
      </w:r>
    </w:p>
    <w:p>
      <w:pPr>
        <w:ind w:left="420"/>
        <w:jc w:val="left"/>
        <w:rPr>
          <w:rFonts w:cs="Arial"/>
          <w:b/>
          <w:bCs/>
        </w:rPr>
      </w:pPr>
      <w:r>
        <w:rPr>
          <w:rFonts w:hint="eastAsia" w:cs="Arial"/>
          <w:b/>
          <w:bCs/>
        </w:rPr>
        <w:t>|router [{&lt;</w:t>
      </w:r>
      <w:r>
        <w:rPr>
          <w:rFonts w:hint="eastAsia" w:cs="Arial"/>
          <w:b/>
          <w:bCs/>
          <w:i/>
        </w:rPr>
        <w:t>linkstate_id</w:t>
      </w:r>
      <w:r>
        <w:rPr>
          <w:rFonts w:hint="eastAsia" w:cs="Arial"/>
          <w:b/>
          <w:bCs/>
        </w:rPr>
        <w:t>&gt;|self-originate |adv-router &lt;</w:t>
      </w:r>
      <w:r>
        <w:rPr>
          <w:rFonts w:hint="eastAsia" w:cs="Arial"/>
          <w:b/>
          <w:bCs/>
          <w:i/>
        </w:rPr>
        <w:t>advertiser_router</w:t>
      </w:r>
      <w:r>
        <w:rPr>
          <w:rFonts w:hint="eastAsia" w:cs="Arial"/>
          <w:b/>
          <w:bCs/>
        </w:rPr>
        <w:t>&gt;}]</w:t>
      </w:r>
    </w:p>
    <w:p>
      <w:pPr>
        <w:ind w:left="420"/>
        <w:jc w:val="left"/>
        <w:rPr>
          <w:rFonts w:cs="Arial"/>
          <w:b/>
          <w:bCs/>
        </w:rPr>
      </w:pPr>
      <w:r>
        <w:rPr>
          <w:rFonts w:hint="eastAsia" w:cs="Arial"/>
          <w:b/>
          <w:bCs/>
        </w:rPr>
        <w:t>|summary [{&lt;</w:t>
      </w:r>
      <w:r>
        <w:rPr>
          <w:rFonts w:hint="eastAsia" w:cs="Arial"/>
          <w:b/>
          <w:bCs/>
          <w:i/>
        </w:rPr>
        <w:t>linkstate_id</w:t>
      </w:r>
      <w:r>
        <w:rPr>
          <w:rFonts w:hint="eastAsia" w:cs="Arial"/>
          <w:b/>
          <w:bCs/>
        </w:rPr>
        <w:t>&gt;|self-originate |adv-router &lt;</w:t>
      </w:r>
      <w:r>
        <w:rPr>
          <w:rFonts w:hint="eastAsia" w:cs="Arial"/>
          <w:b/>
          <w:bCs/>
          <w:i/>
        </w:rPr>
        <w:t>advertiser_router</w:t>
      </w:r>
      <w:r>
        <w:rPr>
          <w:rFonts w:hint="eastAsia" w:cs="Arial"/>
          <w:b/>
          <w:bCs/>
        </w:rPr>
        <w:t>&gt;}]</w:t>
      </w:r>
    </w:p>
    <w:p>
      <w:pPr>
        <w:ind w:left="420"/>
        <w:jc w:val="left"/>
        <w:rPr>
          <w:rFonts w:cs="Arial"/>
        </w:rPr>
      </w:pPr>
      <w:r>
        <w:rPr>
          <w:rFonts w:hint="eastAsia" w:cs="Arial"/>
          <w:b/>
          <w:bCs/>
        </w:rPr>
        <w:t>|self-originate | max-age }]</w:t>
      </w:r>
    </w:p>
    <w:p>
      <w:pPr>
        <w:rPr>
          <w:rFonts w:cs="Arial"/>
        </w:rPr>
      </w:pPr>
      <w:r>
        <w:rPr>
          <w:rFonts w:cs="Arial"/>
          <w:b/>
          <w:bCs/>
        </w:rPr>
        <w:t>功能：</w:t>
      </w:r>
      <w:r>
        <w:rPr>
          <w:rFonts w:cs="Arial"/>
        </w:rPr>
        <w:t>显示OSPF 连接状态数据库信息。</w:t>
      </w:r>
    </w:p>
    <w:p>
      <w:pPr>
        <w:rPr>
          <w:rFonts w:cs="Arial"/>
          <w:bCs/>
        </w:rPr>
      </w:pPr>
      <w:r>
        <w:rPr>
          <w:rFonts w:hint="eastAsia" w:cs="Arial"/>
          <w:b/>
        </w:rPr>
        <w:t>参数</w:t>
      </w:r>
      <w:r>
        <w:rPr>
          <w:rFonts w:hint="eastAsia" w:cs="Arial"/>
        </w:rPr>
        <w:t>：</w:t>
      </w:r>
      <w:r>
        <w:rPr>
          <w:rFonts w:hint="eastAsia" w:cs="Arial"/>
          <w:b/>
          <w:bCs/>
          <w:i/>
        </w:rPr>
        <w:t>&lt;process-id&gt;</w:t>
      </w:r>
      <w:r>
        <w:rPr>
          <w:rFonts w:hint="eastAsia" w:cs="Arial"/>
          <w:bCs/>
        </w:rPr>
        <w:t>是进程ID，取值范围0~65535；</w:t>
      </w:r>
    </w:p>
    <w:p>
      <w:pPr>
        <w:ind w:firstLine="413" w:firstLineChars="196"/>
        <w:rPr>
          <w:rFonts w:cs="Arial"/>
          <w:bCs/>
        </w:rPr>
      </w:pPr>
      <w:r>
        <w:rPr>
          <w:rFonts w:hint="eastAsia" w:cs="Arial"/>
          <w:b/>
          <w:bCs/>
        </w:rPr>
        <w:t>&lt;</w:t>
      </w:r>
      <w:r>
        <w:rPr>
          <w:rFonts w:hint="eastAsia" w:cs="Arial"/>
          <w:b/>
          <w:bCs/>
          <w:i/>
        </w:rPr>
        <w:t>linkstate_id</w:t>
      </w:r>
      <w:r>
        <w:rPr>
          <w:rFonts w:hint="eastAsia" w:cs="Arial"/>
          <w:b/>
          <w:bCs/>
        </w:rPr>
        <w:t>&gt;</w:t>
      </w:r>
      <w:r>
        <w:rPr>
          <w:rFonts w:hint="eastAsia" w:cs="Arial"/>
          <w:bCs/>
        </w:rPr>
        <w:t xml:space="preserve"> Link state ID，点分十进制IP地址形式；</w:t>
      </w:r>
    </w:p>
    <w:p>
      <w:pPr>
        <w:ind w:firstLine="413" w:firstLineChars="196"/>
        <w:rPr>
          <w:rFonts w:cs="Arial"/>
        </w:rPr>
      </w:pPr>
      <w:r>
        <w:rPr>
          <w:rFonts w:hint="eastAsia" w:cs="Arial"/>
          <w:b/>
          <w:bCs/>
        </w:rPr>
        <w:t>&lt;</w:t>
      </w:r>
      <w:r>
        <w:rPr>
          <w:rFonts w:hint="eastAsia" w:cs="Arial"/>
          <w:b/>
          <w:bCs/>
          <w:i/>
        </w:rPr>
        <w:t>advertiser_router</w:t>
      </w:r>
      <w:r>
        <w:rPr>
          <w:rFonts w:hint="eastAsia" w:cs="Arial"/>
          <w:b/>
          <w:bCs/>
        </w:rPr>
        <w:t>&gt;</w:t>
      </w:r>
      <w:r>
        <w:rPr>
          <w:rFonts w:hint="eastAsia" w:cs="Arial"/>
          <w:bCs/>
        </w:rPr>
        <w:t>是Advertising 路由器的ID，点分十进制IP地址形式。</w:t>
      </w:r>
    </w:p>
    <w:p>
      <w:pPr>
        <w:rPr>
          <w:rFonts w:cs="Arial"/>
        </w:rPr>
      </w:pPr>
      <w:r>
        <w:rPr>
          <w:rFonts w:cs="Arial"/>
          <w:b/>
          <w:bCs/>
        </w:rPr>
        <w:t>缺省情况：</w:t>
      </w:r>
      <w:r>
        <w:rPr>
          <w:rFonts w:cs="Arial"/>
        </w:rPr>
        <w:t>不显示。</w:t>
      </w:r>
    </w:p>
    <w:p>
      <w:pPr>
        <w:rPr>
          <w:rFonts w:cs="Arial"/>
        </w:rPr>
      </w:pPr>
      <w:r>
        <w:rPr>
          <w:rFonts w:cs="Arial"/>
          <w:b/>
          <w:bCs/>
        </w:rPr>
        <w:t>命令模式：</w:t>
      </w:r>
      <w:r>
        <w:rPr>
          <w:rFonts w:hint="eastAsia" w:cs="Arial"/>
        </w:rPr>
        <w:t>特权和配置模式。</w:t>
      </w:r>
      <w:r>
        <w:rPr>
          <w:rFonts w:cs="Arial"/>
        </w:rPr>
        <w:t xml:space="preserve"> </w:t>
      </w:r>
    </w:p>
    <w:p>
      <w:pPr>
        <w:rPr>
          <w:rFonts w:cs="Arial"/>
        </w:rPr>
      </w:pPr>
      <w:r>
        <w:rPr>
          <w:rFonts w:cs="Arial"/>
          <w:b/>
          <w:bCs/>
        </w:rPr>
        <w:t>使用指南：</w:t>
      </w:r>
      <w:r>
        <w:rPr>
          <w:rFonts w:cs="Arial"/>
        </w:rPr>
        <w:t xml:space="preserve">根据本命令的输出信息，可以查看OSPF 连接状态数据库信息。 </w:t>
      </w:r>
    </w:p>
    <w:p>
      <w:pPr>
        <w:rPr>
          <w:rFonts w:cs="Arial"/>
          <w:b/>
          <w:bCs/>
        </w:rPr>
      </w:pPr>
      <w:r>
        <w:rPr>
          <w:rFonts w:cs="Arial"/>
          <w:b/>
          <w:bCs/>
        </w:rPr>
        <w:t>举例：</w:t>
      </w:r>
    </w:p>
    <w:p>
      <w:pPr>
        <w:rPr>
          <w:rFonts w:cs="Arial"/>
        </w:rPr>
      </w:pPr>
      <w:r>
        <w:rPr>
          <w:rFonts w:cs="Arial"/>
        </w:rPr>
        <w:t xml:space="preserve">Switch#show ip ospf </w:t>
      </w:r>
      <w:r>
        <w:rPr>
          <w:rFonts w:hint="eastAsia" w:cs="Arial"/>
        </w:rPr>
        <w:t>database</w:t>
      </w:r>
    </w:p>
    <w:p>
      <w:pPr>
        <w:autoSpaceDE w:val="0"/>
        <w:autoSpaceDN w:val="0"/>
        <w:spacing w:line="240" w:lineRule="atLeast"/>
        <w:jc w:val="left"/>
        <w:rPr>
          <w:rFonts w:ascii="宋体"/>
          <w:color w:val="000000"/>
          <w:kern w:val="0"/>
          <w:szCs w:val="20"/>
        </w:rPr>
      </w:pPr>
    </w:p>
    <w:p>
      <w:pPr>
        <w:autoSpaceDE w:val="0"/>
        <w:autoSpaceDN w:val="0"/>
        <w:spacing w:line="240" w:lineRule="atLeast"/>
        <w:jc w:val="left"/>
        <w:rPr>
          <w:rFonts w:cs="Arial"/>
          <w:color w:val="000000"/>
          <w:kern w:val="0"/>
          <w:szCs w:val="20"/>
        </w:rPr>
      </w:pPr>
      <w:r>
        <w:rPr>
          <w:rFonts w:ascii="宋体"/>
          <w:kern w:val="0"/>
        </w:rPr>
        <w:t xml:space="preserve">               </w:t>
      </w:r>
      <w:r>
        <w:rPr>
          <w:rFonts w:cs="Arial"/>
          <w:color w:val="000000"/>
          <w:kern w:val="0"/>
          <w:szCs w:val="20"/>
        </w:rPr>
        <w:t xml:space="preserve"> Router Link States (Area 0.0.0.2)</w:t>
      </w:r>
    </w:p>
    <w:p>
      <w:pPr>
        <w:autoSpaceDE w:val="0"/>
        <w:autoSpaceDN w:val="0"/>
        <w:spacing w:line="240" w:lineRule="atLeast"/>
        <w:jc w:val="left"/>
        <w:rPr>
          <w:rFonts w:cs="Arial"/>
          <w:color w:val="000000"/>
          <w:kern w:val="0"/>
          <w:szCs w:val="20"/>
        </w:rPr>
      </w:pPr>
    </w:p>
    <w:p>
      <w:pPr>
        <w:autoSpaceDE w:val="0"/>
        <w:autoSpaceDN w:val="0"/>
        <w:spacing w:line="240" w:lineRule="atLeast"/>
        <w:jc w:val="left"/>
        <w:rPr>
          <w:rFonts w:cs="Arial"/>
          <w:color w:val="000000"/>
          <w:kern w:val="0"/>
          <w:szCs w:val="20"/>
        </w:rPr>
      </w:pPr>
      <w:r>
        <w:rPr>
          <w:rFonts w:cs="Arial"/>
          <w:color w:val="000000"/>
          <w:kern w:val="0"/>
          <w:szCs w:val="20"/>
        </w:rPr>
        <w:t>Link ID         ADV Router      Age Seq#       CkSum</w:t>
      </w:r>
      <w:r>
        <w:rPr>
          <w:rFonts w:hint="eastAsia" w:cs="Arial"/>
          <w:color w:val="000000"/>
          <w:kern w:val="0"/>
          <w:szCs w:val="20"/>
        </w:rPr>
        <w:t xml:space="preserve"> </w:t>
      </w:r>
      <w:r>
        <w:rPr>
          <w:rFonts w:cs="Arial"/>
          <w:color w:val="000000"/>
          <w:kern w:val="0"/>
          <w:szCs w:val="20"/>
        </w:rPr>
        <w:t xml:space="preserve"> Link count</w:t>
      </w:r>
    </w:p>
    <w:p>
      <w:pPr>
        <w:autoSpaceDE w:val="0"/>
        <w:autoSpaceDN w:val="0"/>
        <w:spacing w:line="240" w:lineRule="atLeast"/>
        <w:jc w:val="left"/>
        <w:rPr>
          <w:rFonts w:cs="Arial"/>
          <w:color w:val="000000"/>
          <w:kern w:val="0"/>
          <w:szCs w:val="20"/>
        </w:rPr>
      </w:pPr>
      <w:r>
        <w:rPr>
          <w:rFonts w:cs="Arial"/>
          <w:color w:val="000000"/>
          <w:kern w:val="0"/>
          <w:szCs w:val="20"/>
        </w:rPr>
        <w:t xml:space="preserve">192.168.1.2    </w:t>
      </w:r>
      <w:r>
        <w:rPr>
          <w:rFonts w:hint="eastAsia" w:cs="Arial"/>
          <w:color w:val="000000"/>
          <w:kern w:val="0"/>
          <w:szCs w:val="20"/>
        </w:rPr>
        <w:t xml:space="preserve"> </w:t>
      </w:r>
      <w:r>
        <w:rPr>
          <w:rFonts w:cs="Arial"/>
          <w:color w:val="000000"/>
          <w:kern w:val="0"/>
          <w:szCs w:val="20"/>
        </w:rPr>
        <w:t xml:space="preserve"> 192.168.1.2      254 0x80000031 </w:t>
      </w:r>
      <w:r>
        <w:rPr>
          <w:rFonts w:hint="eastAsia" w:cs="Arial"/>
          <w:color w:val="000000"/>
          <w:kern w:val="0"/>
          <w:szCs w:val="20"/>
        </w:rPr>
        <w:t xml:space="preserve"> </w:t>
      </w:r>
      <w:r>
        <w:rPr>
          <w:rFonts w:cs="Arial"/>
          <w:color w:val="000000"/>
          <w:kern w:val="0"/>
          <w:szCs w:val="20"/>
        </w:rPr>
        <w:t>0xec21</w:t>
      </w:r>
      <w:r>
        <w:rPr>
          <w:rFonts w:hint="eastAsia" w:cs="Arial"/>
          <w:color w:val="000000"/>
          <w:kern w:val="0"/>
          <w:szCs w:val="20"/>
        </w:rPr>
        <w:t xml:space="preserve"> </w:t>
      </w:r>
      <w:r>
        <w:rPr>
          <w:rFonts w:cs="Arial"/>
          <w:color w:val="000000"/>
          <w:kern w:val="0"/>
          <w:szCs w:val="20"/>
        </w:rPr>
        <w:t xml:space="preserve"> 1</w:t>
      </w:r>
    </w:p>
    <w:p>
      <w:pPr>
        <w:autoSpaceDE w:val="0"/>
        <w:autoSpaceDN w:val="0"/>
        <w:spacing w:line="240" w:lineRule="atLeast"/>
        <w:jc w:val="left"/>
        <w:rPr>
          <w:rFonts w:cs="Arial"/>
          <w:color w:val="000000"/>
          <w:kern w:val="0"/>
          <w:szCs w:val="20"/>
        </w:rPr>
      </w:pPr>
      <w:r>
        <w:rPr>
          <w:rFonts w:cs="Arial"/>
          <w:color w:val="000000"/>
          <w:kern w:val="0"/>
          <w:szCs w:val="20"/>
        </w:rPr>
        <w:t xml:space="preserve">192.168.1.3     </w:t>
      </w:r>
      <w:r>
        <w:rPr>
          <w:rFonts w:hint="eastAsia" w:cs="Arial"/>
          <w:color w:val="000000"/>
          <w:kern w:val="0"/>
          <w:szCs w:val="20"/>
        </w:rPr>
        <w:t xml:space="preserve"> </w:t>
      </w:r>
      <w:r>
        <w:rPr>
          <w:rFonts w:cs="Arial"/>
          <w:color w:val="000000"/>
          <w:kern w:val="0"/>
          <w:szCs w:val="20"/>
        </w:rPr>
        <w:t xml:space="preserve">192.168.1.3      236 0x80000033 </w:t>
      </w:r>
      <w:r>
        <w:rPr>
          <w:rFonts w:hint="eastAsia" w:cs="Arial"/>
          <w:color w:val="000000"/>
          <w:kern w:val="0"/>
          <w:szCs w:val="20"/>
        </w:rPr>
        <w:t xml:space="preserve"> </w:t>
      </w:r>
      <w:r>
        <w:rPr>
          <w:rFonts w:cs="Arial"/>
          <w:color w:val="000000"/>
          <w:kern w:val="0"/>
          <w:szCs w:val="20"/>
        </w:rPr>
        <w:t xml:space="preserve">0x0521 </w:t>
      </w:r>
      <w:r>
        <w:rPr>
          <w:rFonts w:hint="eastAsia" w:cs="Arial"/>
          <w:color w:val="000000"/>
          <w:kern w:val="0"/>
          <w:szCs w:val="20"/>
        </w:rPr>
        <w:t xml:space="preserve"> </w:t>
      </w:r>
      <w:r>
        <w:rPr>
          <w:rFonts w:cs="Arial"/>
          <w:color w:val="000000"/>
          <w:kern w:val="0"/>
          <w:szCs w:val="20"/>
        </w:rPr>
        <w:t>2</w:t>
      </w:r>
    </w:p>
    <w:p>
      <w:pPr>
        <w:autoSpaceDE w:val="0"/>
        <w:autoSpaceDN w:val="0"/>
        <w:spacing w:line="240" w:lineRule="atLeast"/>
        <w:jc w:val="left"/>
        <w:rPr>
          <w:rFonts w:cs="Arial"/>
          <w:color w:val="000000"/>
          <w:kern w:val="0"/>
          <w:szCs w:val="20"/>
        </w:rPr>
      </w:pPr>
    </w:p>
    <w:p>
      <w:pPr>
        <w:autoSpaceDE w:val="0"/>
        <w:autoSpaceDN w:val="0"/>
        <w:spacing w:line="240" w:lineRule="atLeast"/>
        <w:jc w:val="left"/>
        <w:rPr>
          <w:rFonts w:cs="Arial"/>
          <w:color w:val="000000"/>
          <w:kern w:val="0"/>
          <w:szCs w:val="20"/>
        </w:rPr>
      </w:pPr>
      <w:r>
        <w:rPr>
          <w:rFonts w:cs="Arial"/>
          <w:color w:val="000000"/>
          <w:kern w:val="0"/>
          <w:szCs w:val="20"/>
        </w:rPr>
        <w:t xml:space="preserve">                Net Link States (Area 0.0.0.2)</w:t>
      </w:r>
    </w:p>
    <w:p>
      <w:pPr>
        <w:autoSpaceDE w:val="0"/>
        <w:autoSpaceDN w:val="0"/>
        <w:spacing w:line="240" w:lineRule="atLeast"/>
        <w:jc w:val="left"/>
        <w:rPr>
          <w:rFonts w:cs="Arial"/>
          <w:color w:val="000000"/>
          <w:kern w:val="0"/>
          <w:szCs w:val="20"/>
        </w:rPr>
      </w:pPr>
    </w:p>
    <w:p>
      <w:pPr>
        <w:autoSpaceDE w:val="0"/>
        <w:autoSpaceDN w:val="0"/>
        <w:spacing w:line="240" w:lineRule="atLeast"/>
        <w:jc w:val="left"/>
        <w:rPr>
          <w:rFonts w:cs="Arial"/>
          <w:color w:val="000000"/>
          <w:kern w:val="0"/>
          <w:szCs w:val="20"/>
        </w:rPr>
      </w:pPr>
      <w:r>
        <w:rPr>
          <w:rFonts w:cs="Arial"/>
          <w:color w:val="000000"/>
          <w:kern w:val="0"/>
          <w:szCs w:val="20"/>
        </w:rPr>
        <w:t xml:space="preserve">Link ID         ADV Router      Age Seq#       </w:t>
      </w:r>
      <w:r>
        <w:rPr>
          <w:rFonts w:hint="eastAsia" w:cs="Arial"/>
          <w:color w:val="000000"/>
          <w:kern w:val="0"/>
          <w:szCs w:val="20"/>
        </w:rPr>
        <w:t xml:space="preserve"> </w:t>
      </w:r>
      <w:r>
        <w:rPr>
          <w:rFonts w:cs="Arial"/>
          <w:color w:val="000000"/>
          <w:kern w:val="0"/>
          <w:szCs w:val="20"/>
        </w:rPr>
        <w:t>CkSum</w:t>
      </w:r>
    </w:p>
    <w:p>
      <w:pPr>
        <w:autoSpaceDE w:val="0"/>
        <w:autoSpaceDN w:val="0"/>
        <w:spacing w:line="240" w:lineRule="atLeast"/>
        <w:jc w:val="left"/>
        <w:rPr>
          <w:rFonts w:cs="Arial"/>
          <w:color w:val="000000"/>
          <w:kern w:val="0"/>
          <w:szCs w:val="20"/>
        </w:rPr>
      </w:pPr>
      <w:r>
        <w:rPr>
          <w:rFonts w:cs="Arial"/>
          <w:color w:val="000000"/>
          <w:kern w:val="0"/>
          <w:szCs w:val="20"/>
        </w:rPr>
        <w:t xml:space="preserve">20.1.1.2    </w:t>
      </w:r>
      <w:r>
        <w:rPr>
          <w:rFonts w:hint="eastAsia" w:cs="Arial"/>
          <w:color w:val="000000"/>
          <w:kern w:val="0"/>
          <w:szCs w:val="20"/>
        </w:rPr>
        <w:t xml:space="preserve"> </w:t>
      </w:r>
      <w:r>
        <w:rPr>
          <w:rFonts w:cs="Arial"/>
          <w:color w:val="000000"/>
          <w:kern w:val="0"/>
          <w:szCs w:val="20"/>
        </w:rPr>
        <w:t xml:space="preserve">    192.168.1.2     </w:t>
      </w:r>
      <w:r>
        <w:rPr>
          <w:rFonts w:hint="eastAsia" w:cs="Arial"/>
          <w:color w:val="000000"/>
          <w:kern w:val="0"/>
          <w:szCs w:val="20"/>
        </w:rPr>
        <w:t xml:space="preserve"> </w:t>
      </w:r>
      <w:r>
        <w:rPr>
          <w:rFonts w:cs="Arial"/>
          <w:color w:val="000000"/>
          <w:kern w:val="0"/>
          <w:szCs w:val="20"/>
        </w:rPr>
        <w:t xml:space="preserve"> 254 0x8000002b </w:t>
      </w:r>
      <w:r>
        <w:rPr>
          <w:rFonts w:hint="eastAsia" w:cs="Arial"/>
          <w:color w:val="000000"/>
          <w:kern w:val="0"/>
          <w:szCs w:val="20"/>
        </w:rPr>
        <w:t xml:space="preserve"> </w:t>
      </w:r>
      <w:r>
        <w:rPr>
          <w:rFonts w:cs="Arial"/>
          <w:color w:val="000000"/>
          <w:kern w:val="0"/>
          <w:szCs w:val="20"/>
        </w:rPr>
        <w:t>0xece4</w:t>
      </w:r>
    </w:p>
    <w:p>
      <w:pPr>
        <w:autoSpaceDE w:val="0"/>
        <w:autoSpaceDN w:val="0"/>
        <w:spacing w:line="240" w:lineRule="atLeast"/>
        <w:jc w:val="left"/>
        <w:rPr>
          <w:rFonts w:cs="Arial"/>
          <w:color w:val="000000"/>
          <w:kern w:val="0"/>
          <w:szCs w:val="20"/>
        </w:rPr>
      </w:pPr>
    </w:p>
    <w:p>
      <w:pPr>
        <w:autoSpaceDE w:val="0"/>
        <w:autoSpaceDN w:val="0"/>
        <w:spacing w:line="240" w:lineRule="atLeast"/>
        <w:jc w:val="left"/>
        <w:rPr>
          <w:rFonts w:cs="Arial"/>
          <w:color w:val="000000"/>
          <w:kern w:val="0"/>
          <w:szCs w:val="20"/>
        </w:rPr>
      </w:pPr>
      <w:r>
        <w:rPr>
          <w:rFonts w:cs="Arial"/>
          <w:color w:val="000000"/>
          <w:kern w:val="0"/>
          <w:szCs w:val="20"/>
        </w:rPr>
        <w:t xml:space="preserve">                Summary Link States (Area 0.0.0.2)</w:t>
      </w:r>
    </w:p>
    <w:p>
      <w:pPr>
        <w:autoSpaceDE w:val="0"/>
        <w:autoSpaceDN w:val="0"/>
        <w:spacing w:line="240" w:lineRule="atLeast"/>
        <w:jc w:val="left"/>
        <w:rPr>
          <w:rFonts w:cs="Arial"/>
          <w:color w:val="000000"/>
          <w:kern w:val="0"/>
          <w:szCs w:val="20"/>
        </w:rPr>
      </w:pPr>
    </w:p>
    <w:p>
      <w:pPr>
        <w:autoSpaceDE w:val="0"/>
        <w:autoSpaceDN w:val="0"/>
        <w:spacing w:line="240" w:lineRule="atLeast"/>
        <w:jc w:val="left"/>
        <w:rPr>
          <w:rFonts w:cs="Arial"/>
          <w:color w:val="000000"/>
          <w:kern w:val="0"/>
          <w:szCs w:val="20"/>
        </w:rPr>
      </w:pPr>
      <w:r>
        <w:rPr>
          <w:rFonts w:cs="Arial"/>
          <w:color w:val="000000"/>
          <w:kern w:val="0"/>
          <w:szCs w:val="20"/>
        </w:rPr>
        <w:t xml:space="preserve">Link ID         ADV Router      Age Seq#       </w:t>
      </w:r>
      <w:r>
        <w:rPr>
          <w:rFonts w:hint="eastAsia" w:cs="Arial"/>
          <w:color w:val="000000"/>
          <w:kern w:val="0"/>
          <w:szCs w:val="20"/>
        </w:rPr>
        <w:t xml:space="preserve"> </w:t>
      </w:r>
      <w:r>
        <w:rPr>
          <w:rFonts w:cs="Arial"/>
          <w:color w:val="000000"/>
          <w:kern w:val="0"/>
          <w:szCs w:val="20"/>
        </w:rPr>
        <w:t>CkSum  Route</w:t>
      </w:r>
    </w:p>
    <w:p>
      <w:pPr>
        <w:autoSpaceDE w:val="0"/>
        <w:autoSpaceDN w:val="0"/>
        <w:spacing w:line="240" w:lineRule="atLeast"/>
        <w:jc w:val="left"/>
        <w:rPr>
          <w:rFonts w:cs="Arial"/>
          <w:color w:val="000000"/>
          <w:kern w:val="0"/>
          <w:szCs w:val="20"/>
        </w:rPr>
      </w:pPr>
      <w:r>
        <w:rPr>
          <w:rFonts w:cs="Arial"/>
          <w:color w:val="000000"/>
          <w:kern w:val="0"/>
          <w:szCs w:val="20"/>
        </w:rPr>
        <w:t xml:space="preserve">6.1.0.0         192.168.1.2       </w:t>
      </w:r>
      <w:r>
        <w:rPr>
          <w:rFonts w:hint="eastAsia" w:cs="Arial"/>
          <w:color w:val="000000"/>
          <w:kern w:val="0"/>
          <w:szCs w:val="20"/>
        </w:rPr>
        <w:t xml:space="preserve"> </w:t>
      </w:r>
      <w:r>
        <w:rPr>
          <w:rFonts w:cs="Arial"/>
          <w:color w:val="000000"/>
          <w:kern w:val="0"/>
          <w:szCs w:val="20"/>
        </w:rPr>
        <w:t xml:space="preserve">68 0x8000002b </w:t>
      </w:r>
      <w:r>
        <w:rPr>
          <w:rFonts w:hint="eastAsia" w:cs="Arial"/>
          <w:color w:val="000000"/>
          <w:kern w:val="0"/>
          <w:szCs w:val="20"/>
        </w:rPr>
        <w:t xml:space="preserve">  </w:t>
      </w:r>
      <w:r>
        <w:rPr>
          <w:rFonts w:cs="Arial"/>
          <w:color w:val="000000"/>
          <w:kern w:val="0"/>
          <w:szCs w:val="20"/>
        </w:rPr>
        <w:t xml:space="preserve">0x5757 </w:t>
      </w:r>
      <w:r>
        <w:rPr>
          <w:rFonts w:hint="eastAsia" w:cs="Arial"/>
          <w:color w:val="000000"/>
          <w:kern w:val="0"/>
          <w:szCs w:val="20"/>
        </w:rPr>
        <w:t xml:space="preserve"> </w:t>
      </w:r>
      <w:r>
        <w:rPr>
          <w:rFonts w:cs="Arial"/>
          <w:color w:val="000000"/>
          <w:kern w:val="0"/>
          <w:szCs w:val="20"/>
        </w:rPr>
        <w:t>6.1.0.0/22</w:t>
      </w:r>
    </w:p>
    <w:p>
      <w:pPr>
        <w:autoSpaceDE w:val="0"/>
        <w:autoSpaceDN w:val="0"/>
        <w:spacing w:line="240" w:lineRule="atLeast"/>
        <w:jc w:val="left"/>
        <w:rPr>
          <w:rFonts w:cs="Arial"/>
          <w:color w:val="000000"/>
          <w:kern w:val="0"/>
          <w:szCs w:val="20"/>
        </w:rPr>
      </w:pPr>
      <w:r>
        <w:rPr>
          <w:rFonts w:cs="Arial"/>
          <w:color w:val="000000"/>
          <w:kern w:val="0"/>
          <w:szCs w:val="20"/>
        </w:rPr>
        <w:t xml:space="preserve">6.1.1.0         192.168.1.2    </w:t>
      </w:r>
      <w:r>
        <w:rPr>
          <w:rFonts w:hint="eastAsia" w:cs="Arial"/>
          <w:color w:val="000000"/>
          <w:kern w:val="0"/>
          <w:szCs w:val="20"/>
        </w:rPr>
        <w:t xml:space="preserve">  </w:t>
      </w:r>
      <w:r>
        <w:rPr>
          <w:rFonts w:cs="Arial"/>
          <w:color w:val="000000"/>
          <w:kern w:val="0"/>
          <w:szCs w:val="20"/>
        </w:rPr>
        <w:t xml:space="preserve">  879 0x8000002a </w:t>
      </w:r>
      <w:r>
        <w:rPr>
          <w:rFonts w:hint="eastAsia" w:cs="Arial"/>
          <w:color w:val="000000"/>
          <w:kern w:val="0"/>
          <w:szCs w:val="20"/>
        </w:rPr>
        <w:t xml:space="preserve"> </w:t>
      </w:r>
      <w:r>
        <w:rPr>
          <w:rFonts w:cs="Arial"/>
          <w:color w:val="000000"/>
          <w:kern w:val="0"/>
          <w:szCs w:val="20"/>
        </w:rPr>
        <w:t xml:space="preserve">0xf8bc </w:t>
      </w:r>
      <w:r>
        <w:rPr>
          <w:rFonts w:hint="eastAsia" w:cs="Arial"/>
          <w:color w:val="000000"/>
          <w:kern w:val="0"/>
          <w:szCs w:val="20"/>
        </w:rPr>
        <w:t xml:space="preserve">  </w:t>
      </w:r>
      <w:r>
        <w:rPr>
          <w:rFonts w:cs="Arial"/>
          <w:color w:val="000000"/>
          <w:kern w:val="0"/>
          <w:szCs w:val="20"/>
        </w:rPr>
        <w:t>6.1.1.0/24</w:t>
      </w:r>
    </w:p>
    <w:p>
      <w:pPr>
        <w:autoSpaceDE w:val="0"/>
        <w:autoSpaceDN w:val="0"/>
        <w:spacing w:line="240" w:lineRule="atLeast"/>
        <w:jc w:val="left"/>
        <w:rPr>
          <w:rFonts w:cs="Arial"/>
          <w:color w:val="000000"/>
          <w:kern w:val="0"/>
          <w:szCs w:val="20"/>
        </w:rPr>
      </w:pPr>
      <w:r>
        <w:rPr>
          <w:rFonts w:cs="Arial"/>
          <w:color w:val="000000"/>
          <w:kern w:val="0"/>
          <w:szCs w:val="20"/>
        </w:rPr>
        <w:t xml:space="preserve">22.1.1.0        192.168.1.2    </w:t>
      </w:r>
      <w:r>
        <w:rPr>
          <w:rFonts w:hint="eastAsia" w:cs="Arial"/>
          <w:color w:val="000000"/>
          <w:kern w:val="0"/>
          <w:szCs w:val="20"/>
        </w:rPr>
        <w:t xml:space="preserve"> </w:t>
      </w:r>
      <w:r>
        <w:rPr>
          <w:rFonts w:cs="Arial"/>
          <w:color w:val="000000"/>
          <w:kern w:val="0"/>
          <w:szCs w:val="20"/>
        </w:rPr>
        <w:t xml:space="preserve"> </w:t>
      </w:r>
      <w:r>
        <w:rPr>
          <w:rFonts w:hint="eastAsia" w:cs="Arial"/>
          <w:color w:val="000000"/>
          <w:kern w:val="0"/>
          <w:szCs w:val="20"/>
        </w:rPr>
        <w:t xml:space="preserve"> </w:t>
      </w:r>
      <w:r>
        <w:rPr>
          <w:rFonts w:cs="Arial"/>
          <w:color w:val="000000"/>
          <w:kern w:val="0"/>
          <w:szCs w:val="20"/>
        </w:rPr>
        <w:t xml:space="preserve"> 308 0x8000000c </w:t>
      </w:r>
      <w:r>
        <w:rPr>
          <w:rFonts w:hint="eastAsia" w:cs="Arial"/>
          <w:color w:val="000000"/>
          <w:kern w:val="0"/>
          <w:szCs w:val="20"/>
        </w:rPr>
        <w:t xml:space="preserve"> </w:t>
      </w:r>
      <w:r>
        <w:rPr>
          <w:rFonts w:cs="Arial"/>
          <w:color w:val="000000"/>
          <w:kern w:val="0"/>
          <w:szCs w:val="20"/>
        </w:rPr>
        <w:t xml:space="preserve">0xc8f0 </w:t>
      </w:r>
      <w:r>
        <w:rPr>
          <w:rFonts w:hint="eastAsia" w:cs="Arial"/>
          <w:color w:val="000000"/>
          <w:kern w:val="0"/>
          <w:szCs w:val="20"/>
        </w:rPr>
        <w:t xml:space="preserve">  </w:t>
      </w:r>
      <w:r>
        <w:rPr>
          <w:rFonts w:cs="Arial"/>
          <w:color w:val="000000"/>
          <w:kern w:val="0"/>
          <w:szCs w:val="20"/>
        </w:rPr>
        <w:t>22.1.1.0/24</w:t>
      </w:r>
    </w:p>
    <w:p>
      <w:pPr>
        <w:autoSpaceDE w:val="0"/>
        <w:autoSpaceDN w:val="0"/>
        <w:spacing w:line="240" w:lineRule="atLeast"/>
        <w:jc w:val="left"/>
        <w:rPr>
          <w:rFonts w:cs="Arial"/>
          <w:color w:val="000000"/>
          <w:kern w:val="0"/>
          <w:szCs w:val="20"/>
        </w:rPr>
      </w:pPr>
    </w:p>
    <w:p>
      <w:pPr>
        <w:autoSpaceDE w:val="0"/>
        <w:autoSpaceDN w:val="0"/>
        <w:spacing w:line="240" w:lineRule="atLeast"/>
        <w:jc w:val="left"/>
        <w:rPr>
          <w:rFonts w:cs="Arial"/>
          <w:color w:val="000000"/>
          <w:kern w:val="0"/>
          <w:szCs w:val="20"/>
        </w:rPr>
      </w:pPr>
      <w:r>
        <w:rPr>
          <w:rFonts w:cs="Arial"/>
          <w:color w:val="000000"/>
          <w:kern w:val="0"/>
          <w:szCs w:val="20"/>
        </w:rPr>
        <w:t xml:space="preserve">                ASBR-Summary Link States (Area 0.0.0.2)</w:t>
      </w:r>
    </w:p>
    <w:p>
      <w:pPr>
        <w:autoSpaceDE w:val="0"/>
        <w:autoSpaceDN w:val="0"/>
        <w:spacing w:line="240" w:lineRule="atLeast"/>
        <w:jc w:val="left"/>
        <w:rPr>
          <w:rFonts w:cs="Arial"/>
          <w:color w:val="000000"/>
          <w:kern w:val="0"/>
          <w:szCs w:val="20"/>
        </w:rPr>
      </w:pPr>
    </w:p>
    <w:p>
      <w:pPr>
        <w:autoSpaceDE w:val="0"/>
        <w:autoSpaceDN w:val="0"/>
        <w:spacing w:line="240" w:lineRule="atLeast"/>
        <w:jc w:val="left"/>
        <w:rPr>
          <w:rFonts w:cs="Arial"/>
          <w:color w:val="000000"/>
          <w:kern w:val="0"/>
          <w:szCs w:val="20"/>
        </w:rPr>
      </w:pPr>
      <w:r>
        <w:rPr>
          <w:rFonts w:cs="Arial"/>
          <w:color w:val="000000"/>
          <w:kern w:val="0"/>
          <w:szCs w:val="20"/>
        </w:rPr>
        <w:t xml:space="preserve">Link ID         ADV Router      Age Seq#       </w:t>
      </w:r>
      <w:r>
        <w:rPr>
          <w:rFonts w:hint="eastAsia" w:cs="Arial"/>
          <w:color w:val="000000"/>
          <w:kern w:val="0"/>
          <w:szCs w:val="20"/>
        </w:rPr>
        <w:t xml:space="preserve">  </w:t>
      </w:r>
      <w:r>
        <w:rPr>
          <w:rFonts w:cs="Arial"/>
          <w:color w:val="000000"/>
          <w:kern w:val="0"/>
          <w:szCs w:val="20"/>
        </w:rPr>
        <w:t>CkSum</w:t>
      </w:r>
    </w:p>
    <w:p>
      <w:pPr>
        <w:autoSpaceDE w:val="0"/>
        <w:autoSpaceDN w:val="0"/>
        <w:spacing w:line="240" w:lineRule="atLeast"/>
        <w:jc w:val="left"/>
        <w:rPr>
          <w:rFonts w:cs="Arial"/>
          <w:color w:val="000000"/>
          <w:kern w:val="0"/>
          <w:szCs w:val="20"/>
        </w:rPr>
      </w:pPr>
      <w:r>
        <w:rPr>
          <w:rFonts w:cs="Arial"/>
          <w:color w:val="000000"/>
          <w:kern w:val="0"/>
          <w:szCs w:val="20"/>
        </w:rPr>
        <w:t xml:space="preserve">192.168.1.1     </w:t>
      </w:r>
      <w:r>
        <w:rPr>
          <w:rFonts w:hint="eastAsia" w:cs="Arial"/>
          <w:color w:val="000000"/>
          <w:kern w:val="0"/>
          <w:szCs w:val="20"/>
        </w:rPr>
        <w:t xml:space="preserve"> </w:t>
      </w:r>
      <w:r>
        <w:rPr>
          <w:rFonts w:cs="Arial"/>
          <w:color w:val="000000"/>
          <w:kern w:val="0"/>
          <w:szCs w:val="20"/>
        </w:rPr>
        <w:t xml:space="preserve">192.168.1.2     </w:t>
      </w:r>
      <w:r>
        <w:rPr>
          <w:rFonts w:hint="eastAsia" w:cs="Arial"/>
          <w:color w:val="000000"/>
          <w:kern w:val="0"/>
          <w:szCs w:val="20"/>
        </w:rPr>
        <w:t xml:space="preserve">  </w:t>
      </w:r>
      <w:r>
        <w:rPr>
          <w:rFonts w:cs="Arial"/>
          <w:color w:val="000000"/>
          <w:kern w:val="0"/>
          <w:szCs w:val="20"/>
        </w:rPr>
        <w:t xml:space="preserve">1702 0x8000002a </w:t>
      </w:r>
      <w:r>
        <w:rPr>
          <w:rFonts w:hint="eastAsia" w:cs="Arial"/>
          <w:color w:val="000000"/>
          <w:kern w:val="0"/>
          <w:szCs w:val="20"/>
        </w:rPr>
        <w:t xml:space="preserve"> </w:t>
      </w:r>
      <w:r>
        <w:rPr>
          <w:rFonts w:cs="Arial"/>
          <w:color w:val="000000"/>
          <w:kern w:val="0"/>
          <w:szCs w:val="20"/>
        </w:rPr>
        <w:t>0x89c7</w:t>
      </w:r>
    </w:p>
    <w:p>
      <w:pPr>
        <w:autoSpaceDE w:val="0"/>
        <w:autoSpaceDN w:val="0"/>
        <w:spacing w:line="240" w:lineRule="atLeast"/>
        <w:jc w:val="left"/>
        <w:rPr>
          <w:rFonts w:cs="Arial"/>
          <w:color w:val="000000"/>
          <w:kern w:val="0"/>
          <w:szCs w:val="20"/>
        </w:rPr>
      </w:pPr>
    </w:p>
    <w:p>
      <w:pPr>
        <w:autoSpaceDE w:val="0"/>
        <w:autoSpaceDN w:val="0"/>
        <w:spacing w:line="240" w:lineRule="atLeast"/>
        <w:jc w:val="left"/>
        <w:rPr>
          <w:rFonts w:cs="Arial"/>
          <w:color w:val="000000"/>
          <w:kern w:val="0"/>
          <w:szCs w:val="20"/>
        </w:rPr>
      </w:pPr>
      <w:r>
        <w:rPr>
          <w:rFonts w:cs="Arial"/>
          <w:color w:val="000000"/>
          <w:kern w:val="0"/>
          <w:szCs w:val="20"/>
        </w:rPr>
        <w:t xml:space="preserve">                AS External Link States </w:t>
      </w:r>
    </w:p>
    <w:p>
      <w:pPr>
        <w:autoSpaceDE w:val="0"/>
        <w:autoSpaceDN w:val="0"/>
        <w:spacing w:line="240" w:lineRule="atLeast"/>
        <w:jc w:val="left"/>
        <w:rPr>
          <w:rFonts w:cs="Arial"/>
          <w:color w:val="000000"/>
          <w:kern w:val="0"/>
          <w:szCs w:val="20"/>
        </w:rPr>
      </w:pPr>
    </w:p>
    <w:p>
      <w:pPr>
        <w:autoSpaceDE w:val="0"/>
        <w:autoSpaceDN w:val="0"/>
        <w:spacing w:line="240" w:lineRule="atLeast"/>
        <w:jc w:val="left"/>
        <w:rPr>
          <w:rFonts w:cs="Arial"/>
          <w:color w:val="000000"/>
          <w:kern w:val="0"/>
          <w:szCs w:val="20"/>
        </w:rPr>
      </w:pPr>
      <w:r>
        <w:rPr>
          <w:rFonts w:cs="Arial"/>
          <w:color w:val="000000"/>
          <w:kern w:val="0"/>
          <w:szCs w:val="20"/>
        </w:rPr>
        <w:t>Link ID         ADV Router    Age Seq#      CkSum  Route</w:t>
      </w:r>
    </w:p>
    <w:p>
      <w:pPr>
        <w:autoSpaceDE w:val="0"/>
        <w:autoSpaceDN w:val="0"/>
        <w:spacing w:line="240" w:lineRule="atLeast"/>
        <w:jc w:val="left"/>
        <w:rPr>
          <w:rFonts w:cs="Arial"/>
          <w:color w:val="000000"/>
          <w:kern w:val="0"/>
          <w:szCs w:val="20"/>
          <w:lang w:val="de-DE"/>
        </w:rPr>
      </w:pPr>
      <w:r>
        <w:rPr>
          <w:rFonts w:cs="Arial"/>
          <w:color w:val="000000"/>
          <w:kern w:val="0"/>
          <w:szCs w:val="20"/>
          <w:lang w:val="de-DE"/>
        </w:rPr>
        <w:t xml:space="preserve">2.2.2.0         192.168.1.1     1499 0x80000056 0x3a63 </w:t>
      </w:r>
      <w:r>
        <w:rPr>
          <w:rFonts w:hint="eastAsia" w:cs="Arial"/>
          <w:color w:val="000000"/>
          <w:kern w:val="0"/>
          <w:szCs w:val="20"/>
          <w:lang w:val="de-DE"/>
        </w:rPr>
        <w:t xml:space="preserve">  </w:t>
      </w:r>
      <w:r>
        <w:rPr>
          <w:rFonts w:cs="Arial"/>
          <w:color w:val="000000"/>
          <w:kern w:val="0"/>
          <w:szCs w:val="20"/>
          <w:lang w:val="de-DE"/>
        </w:rPr>
        <w:t>E2 2.2.2.0/24 [0x0]</w:t>
      </w:r>
    </w:p>
    <w:p>
      <w:pPr>
        <w:autoSpaceDE w:val="0"/>
        <w:autoSpaceDN w:val="0"/>
        <w:spacing w:line="240" w:lineRule="atLeast"/>
        <w:jc w:val="left"/>
        <w:rPr>
          <w:rFonts w:cs="Arial"/>
          <w:color w:val="000000"/>
          <w:kern w:val="0"/>
          <w:szCs w:val="20"/>
          <w:lang w:val="de-DE"/>
        </w:rPr>
      </w:pPr>
      <w:r>
        <w:rPr>
          <w:rFonts w:cs="Arial"/>
          <w:color w:val="000000"/>
          <w:kern w:val="0"/>
          <w:szCs w:val="20"/>
          <w:lang w:val="de-DE"/>
        </w:rPr>
        <w:t xml:space="preserve">2.2.3.0         192.168.1.1     1103 0x8000002b 0x0ec3 </w:t>
      </w:r>
      <w:r>
        <w:rPr>
          <w:rFonts w:hint="eastAsia" w:cs="Arial"/>
          <w:color w:val="000000"/>
          <w:kern w:val="0"/>
          <w:szCs w:val="20"/>
          <w:lang w:val="de-DE"/>
        </w:rPr>
        <w:t xml:space="preserve">  </w:t>
      </w:r>
      <w:r>
        <w:rPr>
          <w:rFonts w:cs="Arial"/>
          <w:color w:val="000000"/>
          <w:kern w:val="0"/>
          <w:szCs w:val="20"/>
          <w:lang w:val="de-DE"/>
        </w:rPr>
        <w:t>E2 2.2.3.0/24 [0x0]</w:t>
      </w:r>
    </w:p>
    <w:p>
      <w:pPr>
        <w:pStyle w:val="5"/>
      </w:pPr>
      <w:bookmarkStart w:id="4590" w:name="_Toc57112872"/>
      <w:bookmarkStart w:id="4591" w:name="_Toc186635325"/>
      <w:bookmarkStart w:id="4592" w:name="_Toc960168"/>
      <w:bookmarkStart w:id="4593" w:name="_Toc61163930"/>
      <w:bookmarkStart w:id="4594" w:name="_Toc56955239"/>
      <w:bookmarkStart w:id="4595" w:name="_Toc57710348"/>
      <w:bookmarkStart w:id="4596" w:name="_Toc22358"/>
      <w:r>
        <w:t>show ip ospf interface</w:t>
      </w:r>
      <w:bookmarkEnd w:id="4590"/>
      <w:bookmarkEnd w:id="4591"/>
      <w:bookmarkEnd w:id="4592"/>
      <w:bookmarkEnd w:id="4593"/>
      <w:bookmarkEnd w:id="4594"/>
      <w:bookmarkEnd w:id="4595"/>
      <w:bookmarkEnd w:id="4596"/>
    </w:p>
    <w:p>
      <w:pPr>
        <w:rPr>
          <w:rFonts w:cs="Arial"/>
        </w:rPr>
      </w:pPr>
      <w:r>
        <w:rPr>
          <w:rFonts w:cs="Arial"/>
          <w:b/>
          <w:bCs/>
        </w:rPr>
        <w:t>命令</w:t>
      </w:r>
      <w:r>
        <w:rPr>
          <w:rFonts w:cs="Arial"/>
          <w:b/>
          <w:bCs/>
          <w:lang w:val="en-GB"/>
        </w:rPr>
        <w:t>：</w:t>
      </w:r>
      <w:r>
        <w:rPr>
          <w:rFonts w:cs="Arial"/>
          <w:b/>
          <w:bCs/>
        </w:rPr>
        <w:t>show ip ospf interface</w:t>
      </w:r>
      <w:r>
        <w:rPr>
          <w:rFonts w:cs="Arial"/>
        </w:rPr>
        <w:t xml:space="preserve"> </w:t>
      </w:r>
      <w:r>
        <w:rPr>
          <w:rFonts w:cs="Arial"/>
          <w:b/>
          <w:bCs/>
          <w:i/>
          <w:iCs/>
        </w:rPr>
        <w:t>&lt;interface&gt;</w:t>
      </w:r>
    </w:p>
    <w:p>
      <w:pPr>
        <w:rPr>
          <w:rFonts w:cs="Arial"/>
        </w:rPr>
      </w:pPr>
      <w:r>
        <w:rPr>
          <w:rFonts w:cs="Arial"/>
          <w:b/>
          <w:bCs/>
        </w:rPr>
        <w:t>功能：</w:t>
      </w:r>
      <w:r>
        <w:rPr>
          <w:rFonts w:cs="Arial"/>
        </w:rPr>
        <w:t>显示OSPF接口信息。</w:t>
      </w:r>
    </w:p>
    <w:p>
      <w:pPr>
        <w:rPr>
          <w:rFonts w:cs="Arial"/>
        </w:rPr>
      </w:pPr>
      <w:r>
        <w:rPr>
          <w:rFonts w:cs="Arial"/>
          <w:b/>
          <w:bCs/>
        </w:rPr>
        <w:t>参数：</w:t>
      </w:r>
      <w:r>
        <w:rPr>
          <w:rFonts w:cs="Arial"/>
          <w:b/>
          <w:bCs/>
          <w:i/>
          <w:iCs/>
        </w:rPr>
        <w:t>&lt;interface&gt;</w:t>
      </w:r>
      <w:r>
        <w:rPr>
          <w:rFonts w:cs="Arial"/>
        </w:rPr>
        <w:t xml:space="preserve">为接口名。 </w:t>
      </w:r>
    </w:p>
    <w:p>
      <w:pPr>
        <w:rPr>
          <w:rFonts w:cs="Arial"/>
        </w:rPr>
      </w:pPr>
      <w:r>
        <w:rPr>
          <w:rFonts w:cs="Arial"/>
          <w:b/>
          <w:bCs/>
        </w:rPr>
        <w:t>缺省情况</w:t>
      </w:r>
      <w:r>
        <w:rPr>
          <w:rFonts w:cs="Arial"/>
        </w:rPr>
        <w:t>：不显示</w:t>
      </w:r>
      <w:r>
        <w:rPr>
          <w:rFonts w:hint="eastAsia" w:cs="Arial"/>
        </w:rPr>
        <w:t>。</w:t>
      </w:r>
    </w:p>
    <w:p>
      <w:pPr>
        <w:rPr>
          <w:rFonts w:cs="Arial"/>
        </w:rPr>
      </w:pPr>
      <w:r>
        <w:rPr>
          <w:rFonts w:cs="Arial"/>
          <w:b/>
          <w:bCs/>
        </w:rPr>
        <w:t>命令模式：</w:t>
      </w:r>
      <w:r>
        <w:rPr>
          <w:rFonts w:hint="eastAsia" w:cs="Arial"/>
        </w:rPr>
        <w:t>特权和配置模式。</w:t>
      </w:r>
    </w:p>
    <w:p>
      <w:pPr>
        <w:rPr>
          <w:rFonts w:cs="Arial"/>
          <w:b/>
          <w:bCs/>
        </w:rPr>
      </w:pPr>
      <w:r>
        <w:rPr>
          <w:rFonts w:cs="Arial"/>
          <w:b/>
          <w:bCs/>
        </w:rPr>
        <w:t>举例：</w:t>
      </w:r>
    </w:p>
    <w:p>
      <w:pPr>
        <w:rPr>
          <w:rFonts w:cs="Arial"/>
        </w:rPr>
      </w:pPr>
      <w:r>
        <w:rPr>
          <w:rFonts w:cs="Arial"/>
        </w:rPr>
        <w:t>Switch#show ip ospf inte</w:t>
      </w:r>
      <w:r>
        <w:rPr>
          <w:rFonts w:hint="eastAsia" w:cs="Arial"/>
        </w:rPr>
        <w:t>rface</w:t>
      </w:r>
    </w:p>
    <w:p>
      <w:pPr>
        <w:rPr>
          <w:rFonts w:cs="Arial"/>
        </w:rPr>
      </w:pPr>
      <w:r>
        <w:rPr>
          <w:rFonts w:cs="Arial"/>
        </w:rPr>
        <w:t>Loopback is up, line protocol is up</w:t>
      </w:r>
    </w:p>
    <w:p>
      <w:pPr>
        <w:rPr>
          <w:rFonts w:cs="Arial"/>
        </w:rPr>
      </w:pPr>
      <w:r>
        <w:rPr>
          <w:rFonts w:cs="Arial"/>
        </w:rPr>
        <w:t xml:space="preserve">  OSPF not enabled on this interface</w:t>
      </w:r>
    </w:p>
    <w:p>
      <w:pPr>
        <w:rPr>
          <w:rFonts w:cs="Arial"/>
        </w:rPr>
      </w:pPr>
      <w:r>
        <w:rPr>
          <w:rFonts w:cs="Arial"/>
        </w:rPr>
        <w:t>Vlan1 is up, line protocol is up</w:t>
      </w:r>
    </w:p>
    <w:p>
      <w:pPr>
        <w:rPr>
          <w:rFonts w:cs="Arial"/>
        </w:rPr>
      </w:pPr>
      <w:r>
        <w:rPr>
          <w:rFonts w:cs="Arial"/>
        </w:rPr>
        <w:t xml:space="preserve">  Internet Address 10.10.10.50/24, Area 0.0.0.0</w:t>
      </w:r>
    </w:p>
    <w:p>
      <w:pPr>
        <w:rPr>
          <w:rFonts w:cs="Arial"/>
        </w:rPr>
      </w:pPr>
      <w:r>
        <w:rPr>
          <w:rFonts w:cs="Arial"/>
        </w:rPr>
        <w:t xml:space="preserve">    </w:t>
      </w:r>
      <w:r>
        <w:rPr>
          <w:rFonts w:ascii="Arial" w:hAnsi="Arial" w:cs="Arial"/>
          <w:color w:val="000000"/>
          <w:kern w:val="0"/>
          <w:sz w:val="20"/>
          <w:szCs w:val="20"/>
        </w:rPr>
        <w:t>Process ID 0,</w:t>
      </w:r>
      <w:r>
        <w:rPr>
          <w:rFonts w:hint="eastAsia" w:cs="Arial"/>
        </w:rPr>
        <w:t xml:space="preserve"> </w:t>
      </w:r>
      <w:r>
        <w:rPr>
          <w:rFonts w:cs="Arial"/>
        </w:rPr>
        <w:t>Router ID 10.10.11.50, Network Type BROADCAST, Cost: 10</w:t>
      </w:r>
    </w:p>
    <w:p>
      <w:pPr>
        <w:rPr>
          <w:rFonts w:cs="Arial"/>
        </w:rPr>
      </w:pPr>
      <w:r>
        <w:rPr>
          <w:rFonts w:cs="Arial"/>
        </w:rPr>
        <w:t xml:space="preserve">    Transmit Delay is 5 sec, State Waiting, Priority 1</w:t>
      </w:r>
    </w:p>
    <w:p>
      <w:pPr>
        <w:rPr>
          <w:rFonts w:cs="Arial"/>
        </w:rPr>
      </w:pPr>
      <w:r>
        <w:rPr>
          <w:rFonts w:cs="Arial"/>
        </w:rPr>
        <w:t xml:space="preserve">    No designated router on this network</w:t>
      </w:r>
    </w:p>
    <w:p>
      <w:pPr>
        <w:rPr>
          <w:rFonts w:cs="Arial"/>
        </w:rPr>
      </w:pPr>
      <w:r>
        <w:rPr>
          <w:rFonts w:cs="Arial"/>
        </w:rPr>
        <w:t xml:space="preserve">    No backup designated router on this network</w:t>
      </w:r>
    </w:p>
    <w:p>
      <w:pPr>
        <w:rPr>
          <w:rFonts w:cs="Arial"/>
        </w:rPr>
      </w:pPr>
      <w:r>
        <w:rPr>
          <w:rFonts w:cs="Arial"/>
        </w:rPr>
        <w:t xml:space="preserve">    Timer intervals configured, Hello 35, Dead 35, Wait 35, Retransmit 5</w:t>
      </w:r>
    </w:p>
    <w:p>
      <w:pPr>
        <w:rPr>
          <w:rFonts w:cs="Arial"/>
        </w:rPr>
      </w:pPr>
      <w:r>
        <w:rPr>
          <w:rFonts w:cs="Arial"/>
        </w:rPr>
        <w:t xml:space="preserve">      Hello due in 00:00:16</w:t>
      </w:r>
    </w:p>
    <w:p>
      <w:pPr>
        <w:ind w:firstLine="420"/>
        <w:rPr>
          <w:rFonts w:cs="Arial"/>
        </w:rPr>
      </w:pPr>
      <w:r>
        <w:rPr>
          <w:rFonts w:cs="Arial"/>
        </w:rPr>
        <w:t>Neighbor Count is 0, Adjacent neighbor count is 0</w:t>
      </w:r>
    </w:p>
    <w:p>
      <w:pPr>
        <w:pStyle w:val="5"/>
      </w:pPr>
      <w:bookmarkStart w:id="4597" w:name="_Toc57112873"/>
      <w:bookmarkStart w:id="4598" w:name="_Toc61163931"/>
      <w:bookmarkStart w:id="4599" w:name="_Toc186635326"/>
      <w:bookmarkStart w:id="4600" w:name="_Toc56955240"/>
      <w:bookmarkStart w:id="4601" w:name="_Toc57710349"/>
      <w:bookmarkStart w:id="4602" w:name="_Toc960169"/>
      <w:bookmarkStart w:id="4603" w:name="_Toc2332"/>
      <w:r>
        <w:t>show ip ospf neighbor</w:t>
      </w:r>
      <w:bookmarkEnd w:id="4597"/>
      <w:bookmarkEnd w:id="4598"/>
      <w:bookmarkEnd w:id="4599"/>
      <w:bookmarkEnd w:id="4600"/>
      <w:bookmarkEnd w:id="4601"/>
      <w:bookmarkEnd w:id="4602"/>
      <w:bookmarkEnd w:id="4603"/>
    </w:p>
    <w:p>
      <w:pPr>
        <w:rPr>
          <w:rFonts w:cs="Arial"/>
        </w:rPr>
      </w:pPr>
      <w:r>
        <w:rPr>
          <w:rFonts w:cs="Arial"/>
          <w:b/>
          <w:bCs/>
        </w:rPr>
        <w:t>命令</w:t>
      </w:r>
      <w:r>
        <w:rPr>
          <w:rFonts w:cs="Arial"/>
          <w:b/>
          <w:bCs/>
          <w:lang w:val="en-GB"/>
        </w:rPr>
        <w:t>：</w:t>
      </w:r>
      <w:r>
        <w:rPr>
          <w:rFonts w:cs="Arial"/>
          <w:b/>
          <w:bCs/>
        </w:rPr>
        <w:t xml:space="preserve">show ip ospf </w:t>
      </w:r>
      <w:r>
        <w:rPr>
          <w:rFonts w:hint="eastAsia" w:cs="Arial"/>
          <w:b/>
          <w:bCs/>
        </w:rPr>
        <w:t>[</w:t>
      </w:r>
      <w:r>
        <w:rPr>
          <w:rFonts w:hint="eastAsia" w:cs="Arial"/>
          <w:b/>
          <w:bCs/>
          <w:i/>
        </w:rPr>
        <w:t>&lt;process-id&gt;</w:t>
      </w:r>
      <w:r>
        <w:rPr>
          <w:rFonts w:hint="eastAsia" w:cs="Arial"/>
          <w:b/>
          <w:bCs/>
        </w:rPr>
        <w:t xml:space="preserve">] </w:t>
      </w:r>
      <w:r>
        <w:rPr>
          <w:rFonts w:cs="Arial"/>
          <w:b/>
          <w:bCs/>
        </w:rPr>
        <w:t>neighbor</w:t>
      </w:r>
      <w:r>
        <w:rPr>
          <w:rFonts w:hint="eastAsia" w:cs="Arial"/>
          <w:b/>
          <w:bCs/>
        </w:rPr>
        <w:t xml:space="preserve"> [{&lt;</w:t>
      </w:r>
      <w:r>
        <w:rPr>
          <w:rFonts w:hint="eastAsia" w:cs="Arial"/>
          <w:b/>
          <w:bCs/>
          <w:i/>
        </w:rPr>
        <w:t>neighbor_id</w:t>
      </w:r>
      <w:r>
        <w:rPr>
          <w:rFonts w:hint="eastAsia" w:cs="Arial"/>
          <w:b/>
          <w:bCs/>
        </w:rPr>
        <w:t>&gt; |all |detail [all] |interface&lt;</w:t>
      </w:r>
      <w:r>
        <w:rPr>
          <w:rFonts w:hint="eastAsia" w:cs="Arial"/>
          <w:b/>
          <w:bCs/>
          <w:i/>
        </w:rPr>
        <w:t>ifaddress</w:t>
      </w:r>
      <w:r>
        <w:rPr>
          <w:rFonts w:hint="eastAsia" w:cs="Arial"/>
          <w:b/>
          <w:bCs/>
        </w:rPr>
        <w:t>&gt;}]</w:t>
      </w:r>
    </w:p>
    <w:p>
      <w:pPr>
        <w:rPr>
          <w:rFonts w:cs="Arial"/>
        </w:rPr>
      </w:pPr>
      <w:r>
        <w:rPr>
          <w:rFonts w:cs="Arial"/>
          <w:b/>
          <w:bCs/>
        </w:rPr>
        <w:t>功能：</w:t>
      </w:r>
      <w:r>
        <w:rPr>
          <w:rFonts w:cs="Arial"/>
        </w:rPr>
        <w:t>显示OSPF邻接点信息。</w:t>
      </w:r>
    </w:p>
    <w:p>
      <w:pPr>
        <w:rPr>
          <w:rFonts w:cs="Arial"/>
          <w:bCs/>
        </w:rPr>
      </w:pPr>
      <w:r>
        <w:rPr>
          <w:rFonts w:hint="eastAsia" w:cs="Arial"/>
          <w:b/>
        </w:rPr>
        <w:t>参数</w:t>
      </w:r>
      <w:r>
        <w:rPr>
          <w:rFonts w:hint="eastAsia" w:cs="Arial"/>
        </w:rPr>
        <w:t>：</w:t>
      </w:r>
      <w:r>
        <w:rPr>
          <w:rFonts w:hint="eastAsia" w:cs="Arial"/>
          <w:b/>
          <w:bCs/>
          <w:i/>
        </w:rPr>
        <w:t>&lt;process-id&gt;</w:t>
      </w:r>
      <w:r>
        <w:rPr>
          <w:rFonts w:hint="eastAsia" w:cs="Arial"/>
          <w:bCs/>
        </w:rPr>
        <w:t>是进程ID，取值范围0~65535；</w:t>
      </w:r>
    </w:p>
    <w:p>
      <w:pPr>
        <w:ind w:firstLine="620" w:firstLineChars="294"/>
        <w:rPr>
          <w:rFonts w:cs="Arial"/>
          <w:b/>
          <w:bCs/>
        </w:rPr>
      </w:pPr>
      <w:r>
        <w:rPr>
          <w:rFonts w:hint="eastAsia" w:cs="Arial"/>
          <w:b/>
          <w:bCs/>
        </w:rPr>
        <w:t>&lt;</w:t>
      </w:r>
      <w:r>
        <w:rPr>
          <w:rFonts w:hint="eastAsia" w:cs="Arial"/>
          <w:b/>
          <w:bCs/>
          <w:i/>
        </w:rPr>
        <w:t>neighbor_id</w:t>
      </w:r>
      <w:r>
        <w:rPr>
          <w:rFonts w:hint="eastAsia" w:cs="Arial"/>
          <w:b/>
          <w:bCs/>
        </w:rPr>
        <w:t>&gt;</w:t>
      </w:r>
      <w:r>
        <w:rPr>
          <w:rFonts w:hint="eastAsia" w:cs="Arial"/>
          <w:bCs/>
        </w:rPr>
        <w:t>是点分十进制格式的邻居ID；</w:t>
      </w:r>
    </w:p>
    <w:p>
      <w:pPr>
        <w:ind w:firstLine="628" w:firstLineChars="298"/>
        <w:rPr>
          <w:rFonts w:cs="Arial"/>
        </w:rPr>
      </w:pPr>
      <w:r>
        <w:rPr>
          <w:rFonts w:hint="eastAsia" w:cs="Arial"/>
          <w:b/>
        </w:rPr>
        <w:t>all</w:t>
      </w:r>
      <w:r>
        <w:rPr>
          <w:rFonts w:hint="eastAsia" w:cs="Arial"/>
        </w:rPr>
        <w:t>：显示所有邻居的信息；</w:t>
      </w:r>
    </w:p>
    <w:p>
      <w:pPr>
        <w:ind w:firstLine="628" w:firstLineChars="298"/>
        <w:rPr>
          <w:rFonts w:cs="Arial"/>
        </w:rPr>
      </w:pPr>
      <w:r>
        <w:rPr>
          <w:rFonts w:hint="eastAsia" w:cs="Arial"/>
          <w:b/>
        </w:rPr>
        <w:t>detail</w:t>
      </w:r>
      <w:r>
        <w:rPr>
          <w:rFonts w:hint="eastAsia" w:cs="Arial"/>
        </w:rPr>
        <w:t>：显示邻居的详细信息；</w:t>
      </w:r>
    </w:p>
    <w:p>
      <w:pPr>
        <w:ind w:firstLine="620" w:firstLineChars="294"/>
        <w:rPr>
          <w:rFonts w:cs="Arial"/>
        </w:rPr>
      </w:pPr>
      <w:r>
        <w:rPr>
          <w:rFonts w:hint="eastAsia" w:cs="Arial"/>
          <w:b/>
          <w:bCs/>
        </w:rPr>
        <w:t>&lt;</w:t>
      </w:r>
      <w:r>
        <w:rPr>
          <w:rFonts w:hint="eastAsia" w:cs="Arial"/>
          <w:b/>
          <w:bCs/>
          <w:i/>
        </w:rPr>
        <w:t>ifaddress</w:t>
      </w:r>
      <w:r>
        <w:rPr>
          <w:rFonts w:hint="eastAsia" w:cs="Arial"/>
          <w:b/>
          <w:bCs/>
        </w:rPr>
        <w:t>&gt;</w:t>
      </w:r>
      <w:r>
        <w:rPr>
          <w:rFonts w:hint="eastAsia" w:cs="Arial"/>
          <w:bCs/>
        </w:rPr>
        <w:t>接口的IP地址。</w:t>
      </w:r>
    </w:p>
    <w:p>
      <w:pPr>
        <w:rPr>
          <w:rFonts w:cs="Arial"/>
        </w:rPr>
      </w:pPr>
      <w:r>
        <w:rPr>
          <w:rFonts w:cs="Arial"/>
          <w:b/>
          <w:bCs/>
        </w:rPr>
        <w:t>缺省情况</w:t>
      </w:r>
      <w:r>
        <w:rPr>
          <w:rFonts w:cs="Arial"/>
        </w:rPr>
        <w:t>：不显示。</w:t>
      </w:r>
    </w:p>
    <w:p>
      <w:pPr>
        <w:rPr>
          <w:rFonts w:cs="Arial"/>
        </w:rPr>
      </w:pPr>
      <w:r>
        <w:rPr>
          <w:rFonts w:cs="Arial"/>
          <w:b/>
          <w:bCs/>
        </w:rPr>
        <w:t>命令模式：</w:t>
      </w:r>
      <w:r>
        <w:rPr>
          <w:rFonts w:hint="eastAsia" w:cs="Arial"/>
        </w:rPr>
        <w:t>特权和配置模式。</w:t>
      </w:r>
    </w:p>
    <w:p>
      <w:pPr>
        <w:rPr>
          <w:rFonts w:cs="Arial"/>
        </w:rPr>
      </w:pPr>
      <w:r>
        <w:rPr>
          <w:rFonts w:cs="Arial"/>
          <w:b/>
          <w:bCs/>
        </w:rPr>
        <w:t>使用指南：</w:t>
      </w:r>
      <w:r>
        <w:rPr>
          <w:rFonts w:cs="Arial"/>
        </w:rPr>
        <w:t>根据本命令输出信息，可以查看OSPF邻居的情况。</w:t>
      </w:r>
    </w:p>
    <w:p>
      <w:pPr>
        <w:rPr>
          <w:rFonts w:cs="Arial"/>
          <w:b/>
          <w:bCs/>
        </w:rPr>
      </w:pPr>
      <w:r>
        <w:rPr>
          <w:rFonts w:cs="Arial"/>
          <w:b/>
          <w:bCs/>
        </w:rPr>
        <w:t>举例：</w:t>
      </w:r>
    </w:p>
    <w:p>
      <w:pPr>
        <w:tabs>
          <w:tab w:val="left" w:pos="2580"/>
        </w:tabs>
        <w:rPr>
          <w:rFonts w:cs="Arial"/>
        </w:rPr>
      </w:pPr>
      <w:r>
        <w:rPr>
          <w:rFonts w:cs="Arial"/>
        </w:rPr>
        <w:t>Switch#show ip ospf nei</w:t>
      </w:r>
      <w:r>
        <w:rPr>
          <w:rFonts w:hint="eastAsia" w:cs="Arial"/>
        </w:rPr>
        <w:t>ghbor</w:t>
      </w:r>
      <w:r>
        <w:rPr>
          <w:rFonts w:cs="Arial"/>
        </w:rPr>
        <w:tab/>
      </w:r>
    </w:p>
    <w:p>
      <w:pPr>
        <w:rPr>
          <w:rFonts w:cs="Arial"/>
        </w:rPr>
      </w:pPr>
      <w:r>
        <w:rPr>
          <w:rFonts w:cs="Arial"/>
        </w:rPr>
        <w:t>OSPF process 0:</w:t>
      </w:r>
    </w:p>
    <w:p>
      <w:pPr>
        <w:rPr>
          <w:rFonts w:cs="Arial"/>
        </w:rPr>
      </w:pPr>
      <w:r>
        <w:rPr>
          <w:rFonts w:cs="Arial"/>
        </w:rPr>
        <w:t>Neighbor ID     Pri   State           Dead Time   Address         Interface</w:t>
      </w:r>
    </w:p>
    <w:p>
      <w:pPr>
        <w:rPr>
          <w:rFonts w:cs="Arial"/>
        </w:rPr>
      </w:pPr>
      <w:r>
        <w:rPr>
          <w:rFonts w:cs="Arial"/>
        </w:rPr>
        <w:t xml:space="preserve">192.168.1.1       1   Full/Backup     00:00:32    </w:t>
      </w:r>
      <w:r>
        <w:rPr>
          <w:rFonts w:hint="eastAsia" w:cs="Arial"/>
        </w:rPr>
        <w:t xml:space="preserve"> </w:t>
      </w:r>
      <w:r>
        <w:rPr>
          <w:rFonts w:cs="Arial"/>
        </w:rPr>
        <w:t xml:space="preserve">6.1.1.1         </w:t>
      </w:r>
      <w:r>
        <w:rPr>
          <w:rFonts w:hint="eastAsia" w:cs="Arial"/>
        </w:rPr>
        <w:t xml:space="preserve">  Vlan1</w:t>
      </w:r>
    </w:p>
    <w:p>
      <w:pPr>
        <w:rPr>
          <w:rFonts w:cs="Arial"/>
        </w:rPr>
      </w:pPr>
      <w:r>
        <w:rPr>
          <w:rFonts w:cs="Arial"/>
        </w:rPr>
        <w:t xml:space="preserve">192.168.1.3       1   Full/DR        00:00:36    </w:t>
      </w:r>
      <w:r>
        <w:rPr>
          <w:rFonts w:hint="eastAsia" w:cs="Arial"/>
        </w:rPr>
        <w:t xml:space="preserve"> </w:t>
      </w:r>
      <w:r>
        <w:rPr>
          <w:rFonts w:cs="Arial"/>
        </w:rPr>
        <w:t xml:space="preserve">20.1.1.3        </w:t>
      </w:r>
      <w:r>
        <w:rPr>
          <w:rFonts w:hint="eastAsia" w:cs="Arial"/>
        </w:rPr>
        <w:t xml:space="preserve">  Vlan2</w:t>
      </w:r>
    </w:p>
    <w:p>
      <w:pPr>
        <w:rPr>
          <w:rFonts w:cs="Arial"/>
        </w:rPr>
      </w:pPr>
      <w:r>
        <w:rPr>
          <w:rFonts w:cs="Arial"/>
        </w:rPr>
        <w:t xml:space="preserve">192.168.1.3       1   Full/ -         </w:t>
      </w:r>
      <w:r>
        <w:rPr>
          <w:rFonts w:hint="eastAsia" w:cs="Arial"/>
        </w:rPr>
        <w:t xml:space="preserve"> </w:t>
      </w:r>
      <w:r>
        <w:rPr>
          <w:rFonts w:cs="Arial"/>
        </w:rPr>
        <w:t xml:space="preserve">00:00:30    </w:t>
      </w:r>
      <w:r>
        <w:rPr>
          <w:rFonts w:hint="eastAsia" w:cs="Arial"/>
        </w:rPr>
        <w:t xml:space="preserve"> </w:t>
      </w:r>
      <w:r>
        <w:rPr>
          <w:rFonts w:cs="Arial"/>
        </w:rPr>
        <w:t xml:space="preserve">20.1.1.3       </w:t>
      </w:r>
      <w:r>
        <w:rPr>
          <w:rFonts w:hint="eastAsia" w:cs="Arial"/>
        </w:rPr>
        <w:t xml:space="preserve"> </w:t>
      </w:r>
      <w:r>
        <w:rPr>
          <w:rFonts w:cs="Arial"/>
        </w:rPr>
        <w:t>VLINK2</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显示信息</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Neighbor ID</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邻居ID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priority</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优先级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cs="Arial"/>
              </w:rPr>
              <w:t>state</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邻居关系</w:t>
            </w:r>
            <w:r>
              <w:rPr>
                <w:rFonts w:cs="Arial"/>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Dead time</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邻居死亡时间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Address</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接口地址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Interface</w:t>
            </w:r>
          </w:p>
        </w:tc>
        <w:tc>
          <w:tcPr>
            <w:tcW w:w="4261"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接口名</w:t>
            </w:r>
          </w:p>
        </w:tc>
      </w:tr>
    </w:tbl>
    <w:p>
      <w:pPr>
        <w:pStyle w:val="5"/>
      </w:pPr>
      <w:bookmarkStart w:id="4604" w:name="_Toc960170"/>
      <w:bookmarkStart w:id="4605" w:name="_Toc180565803"/>
      <w:bookmarkStart w:id="4606" w:name="_Toc21936"/>
      <w:r>
        <w:rPr>
          <w:rFonts w:hint="eastAsia"/>
        </w:rPr>
        <w:t>show ip ospf</w:t>
      </w:r>
      <w:r>
        <w:t xml:space="preserve"> redistribute</w:t>
      </w:r>
      <w:bookmarkEnd w:id="4604"/>
      <w:bookmarkEnd w:id="4605"/>
      <w:bookmarkEnd w:id="4606"/>
    </w:p>
    <w:p>
      <w:pPr>
        <w:rPr>
          <w:b/>
        </w:rPr>
      </w:pPr>
      <w:r>
        <w:rPr>
          <w:rFonts w:hint="eastAsia"/>
          <w:b/>
        </w:rPr>
        <w:t>命令：</w:t>
      </w:r>
      <w:r>
        <w:rPr>
          <w:rFonts w:hint="eastAsia" w:cs="Arial"/>
          <w:b/>
          <w:bCs/>
        </w:rPr>
        <w:t xml:space="preserve">show ip ospf </w:t>
      </w:r>
      <w:r>
        <w:rPr>
          <w:rFonts w:cs="Arial"/>
          <w:b/>
          <w:bCs/>
        </w:rPr>
        <w:t>[</w:t>
      </w:r>
      <w:r>
        <w:rPr>
          <w:rFonts w:hint="eastAsia" w:cs="Arial"/>
          <w:b/>
          <w:bCs/>
          <w:i/>
        </w:rPr>
        <w:t>&lt;</w:t>
      </w:r>
      <w:r>
        <w:rPr>
          <w:rFonts w:cs="Arial"/>
          <w:b/>
          <w:bCs/>
          <w:i/>
        </w:rPr>
        <w:t>process-id</w:t>
      </w:r>
      <w:r>
        <w:rPr>
          <w:rFonts w:hint="eastAsia" w:cs="Arial"/>
          <w:b/>
          <w:bCs/>
          <w:i/>
        </w:rPr>
        <w:t>&gt;</w:t>
      </w:r>
      <w:r>
        <w:rPr>
          <w:rFonts w:cs="Arial"/>
          <w:b/>
          <w:bCs/>
        </w:rPr>
        <w:t>] redistribute</w:t>
      </w:r>
    </w:p>
    <w:p>
      <w:pPr>
        <w:rPr>
          <w:rFonts w:cs="Arial"/>
        </w:rPr>
      </w:pPr>
      <w:r>
        <w:rPr>
          <w:rFonts w:hint="eastAsia"/>
          <w:b/>
        </w:rPr>
        <w:t>功能：</w:t>
      </w:r>
      <w:r>
        <w:rPr>
          <w:rFonts w:hint="eastAsia"/>
        </w:rPr>
        <w:t>显示ospf进程引入其它外部路由的配置信息。</w:t>
      </w:r>
    </w:p>
    <w:p>
      <w:pPr>
        <w:rPr>
          <w:b/>
          <w:bCs/>
        </w:rPr>
      </w:pPr>
      <w:r>
        <w:rPr>
          <w:rFonts w:hint="eastAsia"/>
          <w:b/>
          <w:bCs/>
        </w:rPr>
        <w:t>参数</w:t>
      </w:r>
      <w:r>
        <w:rPr>
          <w:rFonts w:hint="eastAsia" w:ascii="宋体" w:hAnsi="宋体"/>
        </w:rPr>
        <w:t>：</w:t>
      </w:r>
      <w:r>
        <w:rPr>
          <w:rFonts w:hint="eastAsia" w:cs="Arial"/>
          <w:b/>
          <w:bCs/>
          <w:i/>
        </w:rPr>
        <w:t>&lt;process-id&gt;</w:t>
      </w:r>
      <w:r>
        <w:rPr>
          <w:rFonts w:hint="eastAsia" w:cs="Arial"/>
          <w:bCs/>
        </w:rPr>
        <w:t>是进程ID，取值范围0~65535</w:t>
      </w:r>
      <w:r>
        <w:rPr>
          <w:rFonts w:hint="eastAsia"/>
          <w:bCs/>
        </w:rPr>
        <w:t xml:space="preserve">。 </w:t>
      </w:r>
    </w:p>
    <w:p>
      <w:pPr>
        <w:rPr>
          <w:rFonts w:ascii="宋体" w:hAnsi="宋体"/>
        </w:rPr>
      </w:pPr>
      <w:r>
        <w:rPr>
          <w:rFonts w:hint="eastAsia"/>
          <w:b/>
          <w:bCs/>
        </w:rPr>
        <w:t>缺省情况：</w:t>
      </w:r>
      <w:r>
        <w:rPr>
          <w:rFonts w:hint="eastAsia" w:ascii="宋体" w:hAnsi="宋体"/>
        </w:rPr>
        <w:t xml:space="preserve">无。 </w:t>
      </w:r>
    </w:p>
    <w:p>
      <w:r>
        <w:rPr>
          <w:rFonts w:hint="eastAsia"/>
          <w:b/>
        </w:rPr>
        <w:t>命令模式：</w:t>
      </w:r>
      <w:r>
        <w:t>特权模式和配置模式</w:t>
      </w:r>
      <w:r>
        <w:rPr>
          <w:rFonts w:hint="eastAsia"/>
        </w:rPr>
        <w:t>。</w:t>
      </w:r>
    </w:p>
    <w:p>
      <w:r>
        <w:rPr>
          <w:rFonts w:hint="eastAsia"/>
          <w:b/>
          <w:bCs/>
        </w:rPr>
        <w:t>使用指南：</w:t>
      </w:r>
      <w:r>
        <w:rPr>
          <w:rFonts w:hint="eastAsia" w:ascii="宋体" w:hAnsi="宋体"/>
        </w:rPr>
        <w:t xml:space="preserve">无。 </w:t>
      </w:r>
    </w:p>
    <w:p>
      <w:r>
        <w:rPr>
          <w:rFonts w:hint="eastAsia"/>
          <w:b/>
        </w:rPr>
        <w:t>举例：</w:t>
      </w:r>
    </w:p>
    <w:p>
      <w:pPr>
        <w:rPr>
          <w:color w:val="000000"/>
        </w:rPr>
      </w:pPr>
      <w:r>
        <w:rPr>
          <w:rFonts w:hint="eastAsia"/>
          <w:color w:val="000000"/>
        </w:rPr>
        <w:t>Switch</w:t>
      </w:r>
      <w:r>
        <w:rPr>
          <w:rFonts w:hint="eastAsia"/>
          <w:b/>
          <w:color w:val="000000"/>
        </w:rPr>
        <w:t>#</w:t>
      </w:r>
      <w:r>
        <w:rPr>
          <w:rFonts w:hint="eastAsia"/>
          <w:color w:val="000000"/>
        </w:rPr>
        <w:t>show ip ospf redistribute</w:t>
      </w:r>
    </w:p>
    <w:p>
      <w:pPr>
        <w:ind w:firstLine="630" w:firstLineChars="300"/>
        <w:rPr>
          <w:color w:val="000000"/>
        </w:rPr>
      </w:pPr>
      <w:r>
        <w:rPr>
          <w:rFonts w:hint="eastAsia"/>
          <w:color w:val="000000"/>
        </w:rPr>
        <w:t>ospf process 1 redistribute information：</w:t>
      </w:r>
    </w:p>
    <w:p>
      <w:pPr>
        <w:ind w:firstLine="840" w:firstLineChars="400"/>
        <w:rPr>
          <w:color w:val="000000"/>
        </w:rPr>
      </w:pPr>
      <w:r>
        <w:rPr>
          <w:rFonts w:hint="eastAsia"/>
          <w:color w:val="000000"/>
        </w:rPr>
        <w:t>ospf process 2</w:t>
      </w:r>
    </w:p>
    <w:p>
      <w:pPr>
        <w:ind w:firstLine="840" w:firstLineChars="400"/>
        <w:rPr>
          <w:color w:val="000000"/>
        </w:rPr>
      </w:pPr>
      <w:r>
        <w:rPr>
          <w:rFonts w:hint="eastAsia"/>
          <w:color w:val="000000"/>
        </w:rPr>
        <w:t>ospf process 3</w:t>
      </w:r>
    </w:p>
    <w:p>
      <w:pPr>
        <w:ind w:firstLine="840" w:firstLineChars="400"/>
        <w:rPr>
          <w:color w:val="000000"/>
        </w:rPr>
      </w:pPr>
      <w:r>
        <w:rPr>
          <w:rFonts w:hint="eastAsia"/>
          <w:color w:val="000000"/>
        </w:rPr>
        <w:t>bgp</w:t>
      </w:r>
    </w:p>
    <w:p>
      <w:pPr>
        <w:ind w:firstLine="630" w:firstLineChars="300"/>
        <w:rPr>
          <w:color w:val="000000"/>
        </w:rPr>
      </w:pPr>
      <w:r>
        <w:rPr>
          <w:rFonts w:hint="eastAsia"/>
          <w:color w:val="000000"/>
        </w:rPr>
        <w:t>ospf process 2 redistribute information：</w:t>
      </w:r>
    </w:p>
    <w:p>
      <w:pPr>
        <w:ind w:firstLine="840" w:firstLineChars="400"/>
        <w:rPr>
          <w:color w:val="000000"/>
        </w:rPr>
      </w:pPr>
      <w:r>
        <w:rPr>
          <w:rFonts w:hint="eastAsia"/>
          <w:color w:val="000000"/>
        </w:rPr>
        <w:t>ospf process 1</w:t>
      </w:r>
    </w:p>
    <w:p>
      <w:pPr>
        <w:ind w:firstLine="840" w:firstLineChars="400"/>
        <w:rPr>
          <w:color w:val="000000"/>
        </w:rPr>
      </w:pPr>
      <w:r>
        <w:rPr>
          <w:rFonts w:hint="eastAsia"/>
          <w:color w:val="000000"/>
        </w:rPr>
        <w:t>bgp</w:t>
      </w:r>
    </w:p>
    <w:p>
      <w:pPr>
        <w:ind w:firstLine="630" w:firstLineChars="300"/>
        <w:rPr>
          <w:color w:val="000000"/>
        </w:rPr>
      </w:pPr>
      <w:r>
        <w:rPr>
          <w:rFonts w:hint="eastAsia"/>
          <w:color w:val="000000"/>
        </w:rPr>
        <w:t>ospf process 3 redistribute information：</w:t>
      </w:r>
    </w:p>
    <w:p>
      <w:pPr>
        <w:ind w:firstLine="840" w:firstLineChars="400"/>
        <w:rPr>
          <w:color w:val="000000"/>
        </w:rPr>
      </w:pPr>
      <w:r>
        <w:rPr>
          <w:rFonts w:hint="eastAsia"/>
          <w:color w:val="000000"/>
        </w:rPr>
        <w:t>ospf process 1</w:t>
      </w:r>
    </w:p>
    <w:p>
      <w:pPr>
        <w:ind w:firstLine="840" w:firstLineChars="400"/>
        <w:rPr>
          <w:color w:val="000000"/>
        </w:rPr>
      </w:pPr>
      <w:r>
        <w:rPr>
          <w:rFonts w:hint="eastAsia"/>
          <w:color w:val="000000"/>
        </w:rPr>
        <w:t>bgp</w:t>
      </w:r>
    </w:p>
    <w:p>
      <w:pPr>
        <w:rPr>
          <w:color w:val="000000"/>
        </w:rPr>
      </w:pPr>
    </w:p>
    <w:p>
      <w:pPr>
        <w:rPr>
          <w:color w:val="000000"/>
        </w:rPr>
      </w:pPr>
      <w:r>
        <w:rPr>
          <w:rFonts w:hint="eastAsia"/>
          <w:color w:val="000000"/>
        </w:rPr>
        <w:t>Switch</w:t>
      </w:r>
      <w:r>
        <w:rPr>
          <w:rFonts w:hint="eastAsia"/>
          <w:b/>
          <w:color w:val="000000"/>
        </w:rPr>
        <w:t>#</w:t>
      </w:r>
      <w:r>
        <w:rPr>
          <w:rFonts w:hint="eastAsia"/>
          <w:color w:val="000000"/>
        </w:rPr>
        <w:t>show ip ospf 2 redistribute</w:t>
      </w:r>
    </w:p>
    <w:p>
      <w:pPr>
        <w:ind w:firstLine="630" w:firstLineChars="300"/>
        <w:rPr>
          <w:color w:val="000000"/>
        </w:rPr>
      </w:pPr>
      <w:r>
        <w:rPr>
          <w:rFonts w:hint="eastAsia"/>
          <w:color w:val="000000"/>
        </w:rPr>
        <w:t>ospf process 2 redistribute information：</w:t>
      </w:r>
    </w:p>
    <w:p>
      <w:pPr>
        <w:ind w:firstLine="840" w:firstLineChars="400"/>
        <w:rPr>
          <w:color w:val="000000"/>
        </w:rPr>
      </w:pPr>
      <w:r>
        <w:rPr>
          <w:rFonts w:hint="eastAsia"/>
          <w:color w:val="000000"/>
        </w:rPr>
        <w:t>ospf process 1</w:t>
      </w:r>
    </w:p>
    <w:p>
      <w:pPr>
        <w:ind w:firstLine="840" w:firstLineChars="400"/>
        <w:rPr>
          <w:rFonts w:cs="Arial"/>
        </w:rPr>
      </w:pPr>
      <w:r>
        <w:rPr>
          <w:rFonts w:hint="eastAsia"/>
          <w:color w:val="000000"/>
        </w:rPr>
        <w:t>bgp</w:t>
      </w:r>
    </w:p>
    <w:p>
      <w:pPr>
        <w:pStyle w:val="5"/>
      </w:pPr>
      <w:bookmarkStart w:id="4607" w:name="_Toc61163932"/>
      <w:bookmarkStart w:id="4608" w:name="_Toc56955241"/>
      <w:bookmarkStart w:id="4609" w:name="_Toc57710350"/>
      <w:bookmarkStart w:id="4610" w:name="_Toc57112874"/>
      <w:bookmarkStart w:id="4611" w:name="_Toc960171"/>
      <w:bookmarkStart w:id="4612" w:name="_Toc186635327"/>
      <w:bookmarkStart w:id="4613" w:name="_Toc30511"/>
      <w:r>
        <w:t>show ip ospf rout</w:t>
      </w:r>
      <w:bookmarkEnd w:id="4607"/>
      <w:bookmarkEnd w:id="4608"/>
      <w:bookmarkEnd w:id="4609"/>
      <w:bookmarkEnd w:id="4610"/>
      <w:r>
        <w:rPr>
          <w:rFonts w:hint="eastAsia"/>
        </w:rPr>
        <w:t>e</w:t>
      </w:r>
      <w:bookmarkEnd w:id="4611"/>
      <w:bookmarkEnd w:id="4612"/>
      <w:bookmarkEnd w:id="4613"/>
    </w:p>
    <w:p>
      <w:pPr>
        <w:rPr>
          <w:rFonts w:cs="Arial"/>
        </w:rPr>
      </w:pPr>
      <w:r>
        <w:rPr>
          <w:rFonts w:cs="Arial"/>
          <w:b/>
          <w:bCs/>
        </w:rPr>
        <w:t>命令</w:t>
      </w:r>
      <w:r>
        <w:rPr>
          <w:rFonts w:cs="Arial"/>
          <w:b/>
          <w:bCs/>
          <w:lang w:val="en-GB"/>
        </w:rPr>
        <w:t>：</w:t>
      </w:r>
      <w:r>
        <w:rPr>
          <w:rFonts w:cs="Arial"/>
          <w:b/>
          <w:bCs/>
        </w:rPr>
        <w:t xml:space="preserve">show ip ospf </w:t>
      </w:r>
      <w:r>
        <w:rPr>
          <w:rFonts w:hint="eastAsia" w:cs="Arial"/>
          <w:b/>
          <w:bCs/>
        </w:rPr>
        <w:t>[</w:t>
      </w:r>
      <w:r>
        <w:rPr>
          <w:rFonts w:hint="eastAsia" w:cs="Arial"/>
          <w:b/>
          <w:bCs/>
          <w:i/>
        </w:rPr>
        <w:t>&lt;process-id&gt;</w:t>
      </w:r>
      <w:r>
        <w:rPr>
          <w:rFonts w:hint="eastAsia" w:cs="Arial"/>
          <w:b/>
          <w:bCs/>
        </w:rPr>
        <w:t>]</w:t>
      </w:r>
      <w:r>
        <w:rPr>
          <w:rFonts w:cs="Arial"/>
          <w:b/>
          <w:bCs/>
        </w:rPr>
        <w:t xml:space="preserve"> rout</w:t>
      </w:r>
      <w:r>
        <w:rPr>
          <w:rFonts w:hint="eastAsia" w:cs="Arial"/>
          <w:b/>
          <w:bCs/>
        </w:rPr>
        <w:t xml:space="preserve">e </w:t>
      </w:r>
    </w:p>
    <w:p>
      <w:pPr>
        <w:rPr>
          <w:rFonts w:cs="Arial"/>
        </w:rPr>
      </w:pPr>
      <w:r>
        <w:rPr>
          <w:rFonts w:cs="Arial"/>
          <w:b/>
          <w:bCs/>
        </w:rPr>
        <w:t>功能：</w:t>
      </w:r>
      <w:r>
        <w:rPr>
          <w:rFonts w:cs="Arial"/>
        </w:rPr>
        <w:t>显示OSPF路由表信息。</w:t>
      </w:r>
    </w:p>
    <w:p>
      <w:pPr>
        <w:rPr>
          <w:rFonts w:cs="Arial"/>
        </w:rPr>
      </w:pPr>
      <w:r>
        <w:rPr>
          <w:rFonts w:hint="eastAsia" w:cs="Arial"/>
          <w:b/>
        </w:rPr>
        <w:t>参数</w:t>
      </w:r>
      <w:r>
        <w:rPr>
          <w:rFonts w:hint="eastAsia" w:cs="Arial"/>
        </w:rPr>
        <w:t>：</w:t>
      </w:r>
      <w:r>
        <w:rPr>
          <w:rFonts w:hint="eastAsia" w:cs="Arial"/>
          <w:b/>
          <w:bCs/>
          <w:i/>
        </w:rPr>
        <w:t>&lt;process-id&gt;</w:t>
      </w:r>
      <w:r>
        <w:rPr>
          <w:rFonts w:hint="eastAsia" w:cs="Arial"/>
          <w:bCs/>
        </w:rPr>
        <w:t>是进程ID，取值范围0~65535。</w:t>
      </w:r>
    </w:p>
    <w:p>
      <w:pPr>
        <w:rPr>
          <w:rFonts w:cs="Arial"/>
        </w:rPr>
      </w:pPr>
      <w:r>
        <w:rPr>
          <w:rFonts w:cs="Arial"/>
          <w:b/>
          <w:bCs/>
        </w:rPr>
        <w:t>缺省情况</w:t>
      </w:r>
      <w:r>
        <w:rPr>
          <w:rFonts w:cs="Arial"/>
        </w:rPr>
        <w:t>：不显示。</w:t>
      </w:r>
    </w:p>
    <w:p>
      <w:pPr>
        <w:rPr>
          <w:rFonts w:cs="Arial"/>
        </w:rPr>
      </w:pPr>
      <w:r>
        <w:rPr>
          <w:rFonts w:cs="Arial"/>
          <w:b/>
          <w:bCs/>
        </w:rPr>
        <w:t>命令模式：</w:t>
      </w:r>
      <w:r>
        <w:rPr>
          <w:rFonts w:hint="eastAsia" w:cs="Arial"/>
        </w:rPr>
        <w:t>特权和配置模式。</w:t>
      </w:r>
    </w:p>
    <w:p>
      <w:pPr>
        <w:rPr>
          <w:rFonts w:cs="Arial"/>
          <w:b/>
          <w:bCs/>
        </w:rPr>
      </w:pPr>
      <w:r>
        <w:rPr>
          <w:rFonts w:cs="Arial"/>
          <w:b/>
          <w:bCs/>
        </w:rPr>
        <w:t>举例：</w:t>
      </w:r>
    </w:p>
    <w:p>
      <w:pPr>
        <w:rPr>
          <w:rFonts w:cs="Arial"/>
        </w:rPr>
      </w:pPr>
      <w:r>
        <w:rPr>
          <w:rFonts w:cs="Arial"/>
        </w:rPr>
        <w:t>Switch#show ip ospf rout</w:t>
      </w:r>
      <w:r>
        <w:rPr>
          <w:rFonts w:hint="eastAsia" w:cs="Arial"/>
        </w:rPr>
        <w:t>e</w:t>
      </w:r>
    </w:p>
    <w:p>
      <w:pPr>
        <w:rPr>
          <w:rFonts w:cs="Arial"/>
        </w:rPr>
      </w:pPr>
    </w:p>
    <w:p>
      <w:pPr>
        <w:rPr>
          <w:rFonts w:cs="Arial"/>
        </w:rPr>
      </w:pPr>
      <w:r>
        <w:rPr>
          <w:rFonts w:cs="Arial"/>
        </w:rPr>
        <w:t>O  10.1.1.0/24 [10] is directly connected, Vlan1, Area 0.0.0.0</w:t>
      </w:r>
    </w:p>
    <w:p>
      <w:pPr>
        <w:rPr>
          <w:rFonts w:cs="Arial"/>
        </w:rPr>
      </w:pPr>
    </w:p>
    <w:p>
      <w:pPr>
        <w:rPr>
          <w:rFonts w:cs="Arial"/>
        </w:rPr>
      </w:pPr>
      <w:r>
        <w:rPr>
          <w:rFonts w:cs="Arial"/>
        </w:rPr>
        <w:t>O  10.1.1.4/32 [10] via 10.1.1.4, Vlan1, Area 0.0.0.0</w:t>
      </w:r>
    </w:p>
    <w:p>
      <w:pPr>
        <w:rPr>
          <w:rFonts w:cs="Arial"/>
        </w:rPr>
      </w:pPr>
    </w:p>
    <w:p>
      <w:pPr>
        <w:rPr>
          <w:rFonts w:cs="Arial"/>
        </w:rPr>
      </w:pPr>
      <w:r>
        <w:rPr>
          <w:rFonts w:cs="Arial"/>
        </w:rPr>
        <w:t>IA 11.1.1.0/24 [20] via 10.1.1.1, Vlan1, Area 0.0.0.0</w:t>
      </w:r>
    </w:p>
    <w:p>
      <w:pPr>
        <w:rPr>
          <w:rFonts w:cs="Arial"/>
          <w:lang w:val="sv-SE"/>
        </w:rPr>
      </w:pPr>
      <w:r>
        <w:rPr>
          <w:rFonts w:cs="Arial"/>
          <w:lang w:val="sv-SE"/>
        </w:rPr>
        <w:t>IA 11.1.1.2/32 [20] via 10.1.1.1, Vlan1, Area 0.0.0.0</w:t>
      </w:r>
    </w:p>
    <w:p>
      <w:pPr>
        <w:rPr>
          <w:rFonts w:cs="Arial"/>
          <w:lang w:val="sv-SE"/>
        </w:rPr>
      </w:pPr>
      <w:r>
        <w:rPr>
          <w:rFonts w:cs="Arial"/>
          <w:lang w:val="sv-SE"/>
        </w:rPr>
        <w:t>IA 12.1.1.0/24 [20] via 10.1.1.2, Vlan1, Area 0.0.0.0</w:t>
      </w:r>
    </w:p>
    <w:p>
      <w:pPr>
        <w:rPr>
          <w:rFonts w:cs="Arial"/>
        </w:rPr>
      </w:pPr>
      <w:r>
        <w:rPr>
          <w:rFonts w:cs="Arial"/>
        </w:rPr>
        <w:t>IA 12.1.1.2/32 [20] via 10.1.1.2, Vlan1, Area 0.0.0.0</w:t>
      </w:r>
    </w:p>
    <w:p>
      <w:pPr>
        <w:rPr>
          <w:rFonts w:cs="Arial"/>
        </w:rPr>
      </w:pPr>
      <w:r>
        <w:rPr>
          <w:rFonts w:cs="Arial"/>
        </w:rPr>
        <w:t>O  13.1.1.0/24 [10] is directly connected, Vlan4, Area 0.0.0.3</w:t>
      </w:r>
    </w:p>
    <w:p>
      <w:pPr>
        <w:rPr>
          <w:rFonts w:cs="Arial"/>
        </w:rPr>
      </w:pPr>
      <w:r>
        <w:rPr>
          <w:rFonts w:cs="Arial"/>
        </w:rPr>
        <w:t>O  14.1.1.0/24 [10] is directly connected, Vlan5, Area 0.0.0.4</w:t>
      </w:r>
    </w:p>
    <w:p>
      <w:pPr>
        <w:rPr>
          <w:rFonts w:cs="Arial"/>
          <w:lang w:val="sv-SE"/>
        </w:rPr>
      </w:pPr>
      <w:r>
        <w:rPr>
          <w:rFonts w:cs="Arial"/>
          <w:lang w:val="sv-SE"/>
        </w:rPr>
        <w:t>IA 15.1.1.0/24 [20] via 13.1.1.2, Vlan4, Area 0.0.0.3</w:t>
      </w:r>
    </w:p>
    <w:p>
      <w:pPr>
        <w:rPr>
          <w:rFonts w:cs="Arial"/>
          <w:lang w:val="sv-SE"/>
        </w:rPr>
      </w:pPr>
      <w:r>
        <w:rPr>
          <w:rFonts w:cs="Arial"/>
          <w:lang w:val="sv-SE"/>
        </w:rPr>
        <w:t>IA 15.1.1.2/32 [20] via 13.1.1.2, Vlan4, Area 0.0.0.3</w:t>
      </w:r>
    </w:p>
    <w:p>
      <w:pPr>
        <w:rPr>
          <w:rFonts w:cs="Arial"/>
          <w:lang w:val="de-DE"/>
        </w:rPr>
      </w:pPr>
      <w:r>
        <w:rPr>
          <w:rFonts w:cs="Arial"/>
          <w:lang w:val="de-DE"/>
        </w:rPr>
        <w:t>E1 100.1.0.0/16 [21] via 10.1.1.1, Vlan1</w:t>
      </w:r>
    </w:p>
    <w:p>
      <w:pPr>
        <w:rPr>
          <w:rFonts w:cs="Arial"/>
          <w:lang w:val="de-DE"/>
        </w:rPr>
      </w:pPr>
      <w:r>
        <w:rPr>
          <w:rFonts w:cs="Arial"/>
          <w:lang w:val="de-DE"/>
        </w:rPr>
        <w:t>E1 100.2.0.0/16 [21] via 10.1.1.1, Vlan1</w:t>
      </w:r>
    </w:p>
    <w:p>
      <w:pPr>
        <w:pStyle w:val="5"/>
      </w:pPr>
      <w:bookmarkStart w:id="4614" w:name="_Toc960172"/>
      <w:bookmarkStart w:id="4615" w:name="_Toc57112875"/>
      <w:bookmarkStart w:id="4616" w:name="_Toc57710351"/>
      <w:bookmarkStart w:id="4617" w:name="_Toc186635328"/>
      <w:bookmarkStart w:id="4618" w:name="_Toc61163933"/>
      <w:bookmarkStart w:id="4619" w:name="_Toc56955242"/>
      <w:bookmarkStart w:id="4620" w:name="_Toc13870"/>
      <w:r>
        <w:t>show ip ospf virtual-links</w:t>
      </w:r>
      <w:bookmarkEnd w:id="4614"/>
      <w:bookmarkEnd w:id="4615"/>
      <w:bookmarkEnd w:id="4616"/>
      <w:bookmarkEnd w:id="4617"/>
      <w:bookmarkEnd w:id="4618"/>
      <w:bookmarkEnd w:id="4619"/>
      <w:bookmarkEnd w:id="4620"/>
    </w:p>
    <w:p>
      <w:pPr>
        <w:rPr>
          <w:rFonts w:cs="Arial"/>
        </w:rPr>
      </w:pPr>
      <w:r>
        <w:rPr>
          <w:rFonts w:cs="Arial"/>
          <w:b/>
          <w:bCs/>
        </w:rPr>
        <w:t>命令</w:t>
      </w:r>
      <w:r>
        <w:rPr>
          <w:rFonts w:cs="Arial"/>
          <w:b/>
          <w:bCs/>
          <w:lang w:val="en-GB"/>
        </w:rPr>
        <w:t>：</w:t>
      </w:r>
      <w:r>
        <w:rPr>
          <w:rFonts w:cs="Arial"/>
          <w:b/>
          <w:bCs/>
        </w:rPr>
        <w:t xml:space="preserve">show ip ospf </w:t>
      </w:r>
      <w:r>
        <w:rPr>
          <w:rFonts w:hint="eastAsia" w:cs="Arial"/>
          <w:b/>
          <w:bCs/>
        </w:rPr>
        <w:t>[</w:t>
      </w:r>
      <w:r>
        <w:rPr>
          <w:rFonts w:hint="eastAsia" w:cs="Arial"/>
          <w:b/>
          <w:bCs/>
          <w:i/>
        </w:rPr>
        <w:t>&lt;process-id&gt;</w:t>
      </w:r>
      <w:r>
        <w:rPr>
          <w:rFonts w:hint="eastAsia" w:cs="Arial"/>
          <w:b/>
          <w:bCs/>
        </w:rPr>
        <w:t xml:space="preserve">] </w:t>
      </w:r>
      <w:r>
        <w:rPr>
          <w:rFonts w:cs="Arial"/>
          <w:b/>
          <w:bCs/>
        </w:rPr>
        <w:t>virtual-links</w:t>
      </w:r>
      <w:r>
        <w:rPr>
          <w:rFonts w:cs="Arial"/>
        </w:rPr>
        <w:t xml:space="preserve"> </w:t>
      </w:r>
    </w:p>
    <w:p>
      <w:pPr>
        <w:rPr>
          <w:rFonts w:cs="Arial"/>
        </w:rPr>
      </w:pPr>
      <w:r>
        <w:rPr>
          <w:rFonts w:cs="Arial"/>
          <w:b/>
          <w:bCs/>
        </w:rPr>
        <w:t>功能：</w:t>
      </w:r>
      <w:r>
        <w:rPr>
          <w:rFonts w:cs="Arial"/>
        </w:rPr>
        <w:t xml:space="preserve">显示OSPF虚连接信息。 </w:t>
      </w:r>
    </w:p>
    <w:p>
      <w:pPr>
        <w:rPr>
          <w:rFonts w:cs="Arial"/>
        </w:rPr>
      </w:pPr>
      <w:r>
        <w:rPr>
          <w:rFonts w:hint="eastAsia" w:cs="Arial"/>
          <w:b/>
        </w:rPr>
        <w:t>参数</w:t>
      </w:r>
      <w:r>
        <w:rPr>
          <w:rFonts w:hint="eastAsia" w:cs="Arial"/>
        </w:rPr>
        <w:t>：</w:t>
      </w:r>
      <w:r>
        <w:rPr>
          <w:rFonts w:hint="eastAsia" w:cs="Arial"/>
          <w:b/>
          <w:bCs/>
          <w:i/>
        </w:rPr>
        <w:t>&lt;process-id&gt;</w:t>
      </w:r>
      <w:r>
        <w:rPr>
          <w:rFonts w:hint="eastAsia" w:cs="Arial"/>
          <w:bCs/>
        </w:rPr>
        <w:t>是进程ID，取值范围0~65535。</w:t>
      </w:r>
    </w:p>
    <w:p>
      <w:pPr>
        <w:rPr>
          <w:rFonts w:cs="Arial"/>
        </w:rPr>
      </w:pPr>
      <w:r>
        <w:rPr>
          <w:rFonts w:cs="Arial"/>
          <w:b/>
          <w:bCs/>
        </w:rPr>
        <w:t>缺省情况</w:t>
      </w:r>
      <w:r>
        <w:rPr>
          <w:rFonts w:cs="Arial"/>
        </w:rPr>
        <w:t>：不显示。</w:t>
      </w:r>
    </w:p>
    <w:p>
      <w:pPr>
        <w:rPr>
          <w:rFonts w:cs="Arial"/>
        </w:rPr>
      </w:pPr>
      <w:r>
        <w:rPr>
          <w:rFonts w:cs="Arial"/>
          <w:b/>
          <w:bCs/>
        </w:rPr>
        <w:t>命令模式：</w:t>
      </w:r>
      <w:r>
        <w:rPr>
          <w:rFonts w:hint="eastAsia" w:cs="Arial"/>
        </w:rPr>
        <w:t>特权和配置模式。</w:t>
      </w:r>
    </w:p>
    <w:p>
      <w:pPr>
        <w:rPr>
          <w:rFonts w:cs="Arial"/>
          <w:b/>
          <w:bCs/>
        </w:rPr>
      </w:pPr>
      <w:r>
        <w:rPr>
          <w:rFonts w:cs="Arial"/>
          <w:b/>
          <w:bCs/>
        </w:rPr>
        <w:t>举例：</w:t>
      </w:r>
    </w:p>
    <w:p>
      <w:pPr>
        <w:rPr>
          <w:rFonts w:cs="Arial"/>
        </w:rPr>
      </w:pPr>
      <w:r>
        <w:rPr>
          <w:rFonts w:cs="Arial"/>
        </w:rPr>
        <w:t>Switch#show ip ospf virtual-links</w:t>
      </w:r>
    </w:p>
    <w:p>
      <w:pPr>
        <w:rPr>
          <w:rFonts w:cs="Arial"/>
        </w:rPr>
      </w:pPr>
      <w:r>
        <w:rPr>
          <w:rFonts w:cs="Arial"/>
        </w:rPr>
        <w:t>Virtual Link VLINK0 to router 10.10.0.9 is up</w:t>
      </w:r>
    </w:p>
    <w:p>
      <w:pPr>
        <w:rPr>
          <w:rFonts w:cs="Arial"/>
        </w:rPr>
      </w:pPr>
      <w:r>
        <w:rPr>
          <w:rFonts w:cs="Arial"/>
        </w:rPr>
        <w:t xml:space="preserve">  Transit area 0.0.0.1 via interface </w:t>
      </w:r>
      <w:r>
        <w:rPr>
          <w:rFonts w:hint="eastAsia" w:cs="Arial"/>
        </w:rPr>
        <w:t>Vlan1</w:t>
      </w:r>
    </w:p>
    <w:p>
      <w:pPr>
        <w:rPr>
          <w:rFonts w:cs="Arial"/>
        </w:rPr>
      </w:pPr>
      <w:r>
        <w:rPr>
          <w:rFonts w:cs="Arial"/>
        </w:rPr>
        <w:t xml:space="preserve">  Transmit Delay is 1 sec, State Point-To-Point,</w:t>
      </w:r>
    </w:p>
    <w:p>
      <w:pPr>
        <w:rPr>
          <w:rFonts w:cs="Arial"/>
        </w:rPr>
      </w:pPr>
      <w:r>
        <w:rPr>
          <w:rFonts w:cs="Arial"/>
        </w:rPr>
        <w:t xml:space="preserve">  Timer intervals configured, Hello 10, Dead 40, Wait 40, Retransmit 5</w:t>
      </w:r>
    </w:p>
    <w:p>
      <w:pPr>
        <w:rPr>
          <w:rFonts w:cs="Arial"/>
        </w:rPr>
      </w:pPr>
      <w:r>
        <w:rPr>
          <w:rFonts w:cs="Arial"/>
        </w:rPr>
        <w:t xml:space="preserve">    Hello due in 00:00:02</w:t>
      </w:r>
    </w:p>
    <w:p>
      <w:pPr>
        <w:rPr>
          <w:rFonts w:cs="Arial"/>
        </w:rPr>
      </w:pPr>
      <w:r>
        <w:rPr>
          <w:rFonts w:cs="Arial"/>
        </w:rPr>
        <w:t xml:space="preserve">    Adjacency state Full</w:t>
      </w:r>
    </w:p>
    <w:p>
      <w:pPr>
        <w:rPr>
          <w:rFonts w:cs="Arial"/>
        </w:rPr>
      </w:pPr>
      <w:r>
        <w:rPr>
          <w:rFonts w:cs="Arial"/>
        </w:rPr>
        <w:t>Virtual Link VLINK1 to router 10.10.0.123 is down</w:t>
      </w:r>
    </w:p>
    <w:p>
      <w:pPr>
        <w:rPr>
          <w:rFonts w:cs="Arial"/>
        </w:rPr>
      </w:pPr>
      <w:r>
        <w:rPr>
          <w:rFonts w:cs="Arial"/>
        </w:rPr>
        <w:t xml:space="preserve">  Transit area 0.0.0.1 via interface </w:t>
      </w:r>
      <w:r>
        <w:rPr>
          <w:rFonts w:hint="eastAsia" w:cs="Arial"/>
        </w:rPr>
        <w:t>Vlan1</w:t>
      </w:r>
    </w:p>
    <w:p>
      <w:pPr>
        <w:rPr>
          <w:rFonts w:cs="Arial"/>
        </w:rPr>
      </w:pPr>
      <w:r>
        <w:rPr>
          <w:rFonts w:cs="Arial"/>
        </w:rPr>
        <w:t xml:space="preserve">  Transmit Delay is 1 sec, State Down,</w:t>
      </w:r>
    </w:p>
    <w:p>
      <w:pPr>
        <w:rPr>
          <w:rFonts w:cs="Arial"/>
        </w:rPr>
      </w:pPr>
      <w:r>
        <w:rPr>
          <w:rFonts w:cs="Arial"/>
        </w:rPr>
        <w:t xml:space="preserve">  Timer intervals configured, Hello 10, Dead 40, Wait 40, Retransmit 5</w:t>
      </w:r>
    </w:p>
    <w:p>
      <w:pPr>
        <w:rPr>
          <w:rFonts w:cs="Arial"/>
        </w:rPr>
      </w:pPr>
      <w:r>
        <w:rPr>
          <w:rFonts w:cs="Arial"/>
        </w:rPr>
        <w:t xml:space="preserve">    Hello due in inactive</w:t>
      </w:r>
    </w:p>
    <w:p>
      <w:pPr>
        <w:rPr>
          <w:rFonts w:cs="Arial"/>
        </w:rPr>
      </w:pPr>
      <w:r>
        <w:rPr>
          <w:rFonts w:cs="Arial"/>
        </w:rPr>
        <w:t xml:space="preserve">    Adjacency state Down</w:t>
      </w:r>
    </w:p>
    <w:p>
      <w:pPr>
        <w:pStyle w:val="5"/>
      </w:pPr>
      <w:bookmarkStart w:id="4621" w:name="_Toc960173"/>
      <w:bookmarkStart w:id="4622" w:name="_Toc180565817"/>
      <w:bookmarkStart w:id="4623" w:name="_Toc9010"/>
      <w:r>
        <w:rPr>
          <w:rFonts w:hint="eastAsia"/>
        </w:rPr>
        <w:t xml:space="preserve">show ip </w:t>
      </w:r>
      <w:r>
        <w:t>route</w:t>
      </w:r>
      <w:r>
        <w:rPr>
          <w:rFonts w:hint="eastAsia"/>
        </w:rPr>
        <w:t xml:space="preserve"> process-detail</w:t>
      </w:r>
      <w:bookmarkEnd w:id="4621"/>
      <w:bookmarkEnd w:id="4622"/>
      <w:bookmarkEnd w:id="4623"/>
      <w:r>
        <w:rPr>
          <w:rFonts w:hint="eastAsia"/>
        </w:rPr>
        <w:t xml:space="preserve"> </w:t>
      </w:r>
    </w:p>
    <w:p>
      <w:pPr>
        <w:rPr>
          <w:b/>
        </w:rPr>
      </w:pPr>
      <w:r>
        <w:rPr>
          <w:rFonts w:hint="eastAsia"/>
          <w:b/>
        </w:rPr>
        <w:t xml:space="preserve">命令：show ip </w:t>
      </w:r>
      <w:r>
        <w:rPr>
          <w:b/>
        </w:rPr>
        <w:t>route</w:t>
      </w:r>
      <w:r>
        <w:rPr>
          <w:rFonts w:hint="eastAsia"/>
          <w:b/>
        </w:rPr>
        <w:t xml:space="preserve"> [database] process-detail</w:t>
      </w:r>
    </w:p>
    <w:p>
      <w:r>
        <w:rPr>
          <w:rFonts w:hint="eastAsia"/>
          <w:b/>
        </w:rPr>
        <w:t>功能：</w:t>
      </w:r>
      <w:r>
        <w:rPr>
          <w:rFonts w:hint="eastAsia"/>
        </w:rPr>
        <w:t>显示带有具体的进程标识（进程id或tag）的ip路由表。</w:t>
      </w:r>
    </w:p>
    <w:p>
      <w:r>
        <w:rPr>
          <w:rFonts w:hint="eastAsia"/>
          <w:b/>
          <w:bCs/>
        </w:rPr>
        <w:t>参数</w:t>
      </w:r>
      <w:r>
        <w:rPr>
          <w:rFonts w:hint="eastAsia" w:ascii="宋体" w:hAnsi="宋体"/>
          <w:b/>
        </w:rPr>
        <w:t>：</w:t>
      </w:r>
      <w:r>
        <w:rPr>
          <w:rFonts w:hint="eastAsia"/>
        </w:rPr>
        <w:t>含参数database表示显示所有路由，不含参数表示只显示生效路由。</w:t>
      </w:r>
    </w:p>
    <w:p>
      <w:pPr>
        <w:rPr>
          <w:bCs/>
        </w:rPr>
      </w:pPr>
      <w:r>
        <w:rPr>
          <w:rFonts w:hint="eastAsia"/>
          <w:b/>
          <w:bCs/>
        </w:rPr>
        <w:t>缺省情况：</w:t>
      </w:r>
      <w:r>
        <w:rPr>
          <w:rFonts w:hint="eastAsia" w:ascii="宋体" w:hAnsi="宋体"/>
        </w:rPr>
        <w:t>默认不引入任</w:t>
      </w:r>
      <w:r>
        <w:rPr>
          <w:rFonts w:hAnsi="宋体"/>
        </w:rPr>
        <w:t>何</w:t>
      </w:r>
      <w:r>
        <w:t>OSPF</w:t>
      </w:r>
      <w:r>
        <w:rPr>
          <w:rFonts w:hint="eastAsia" w:ascii="宋体" w:hAnsi="宋体"/>
        </w:rPr>
        <w:t>进程的路由。</w:t>
      </w:r>
    </w:p>
    <w:p>
      <w:r>
        <w:rPr>
          <w:rFonts w:hint="eastAsia"/>
          <w:b/>
        </w:rPr>
        <w:t>命令模式：</w:t>
      </w:r>
      <w:r>
        <w:t>特权和配置模式</w:t>
      </w:r>
      <w:r>
        <w:rPr>
          <w:rFonts w:hint="eastAsia"/>
        </w:rPr>
        <w:t>。</w:t>
      </w:r>
    </w:p>
    <w:p>
      <w:r>
        <w:rPr>
          <w:rFonts w:hint="eastAsia"/>
          <w:b/>
          <w:bCs/>
        </w:rPr>
        <w:t>使用指南：</w:t>
      </w:r>
      <w:r>
        <w:rPr>
          <w:rFonts w:hint="eastAsia"/>
        </w:rPr>
        <w:t>无。</w:t>
      </w:r>
    </w:p>
    <w:p>
      <w:pPr>
        <w:rPr>
          <w:b/>
        </w:rPr>
      </w:pPr>
      <w:r>
        <w:rPr>
          <w:rFonts w:hint="eastAsia"/>
          <w:b/>
        </w:rPr>
        <w:t>举例：</w:t>
      </w:r>
    </w:p>
    <w:p>
      <w:r>
        <w:rPr>
          <w:rFonts w:hint="eastAsia"/>
          <w:color w:val="000000"/>
        </w:rPr>
        <w:t>Switch#</w:t>
      </w:r>
      <w:r>
        <w:t>sh</w:t>
      </w:r>
      <w:r>
        <w:rPr>
          <w:rFonts w:hint="eastAsia"/>
        </w:rPr>
        <w:t>ow</w:t>
      </w:r>
      <w:r>
        <w:t xml:space="preserve"> ip route database</w:t>
      </w:r>
      <w:r>
        <w:rPr>
          <w:rFonts w:hint="eastAsia"/>
        </w:rPr>
        <w:t xml:space="preserve"> process-detail</w:t>
      </w:r>
      <w:r>
        <w:t xml:space="preserve">   </w:t>
      </w:r>
    </w:p>
    <w:p>
      <w:r>
        <w:t>Codes: K - kernel, C - connected, S - static, R - RIP, B - BGP</w:t>
      </w:r>
    </w:p>
    <w:p>
      <w:pPr>
        <w:rPr>
          <w:lang w:val="sv-SE"/>
        </w:rPr>
      </w:pPr>
      <w:r>
        <w:t xml:space="preserve">       </w:t>
      </w:r>
      <w:r>
        <w:rPr>
          <w:lang w:val="sv-SE"/>
        </w:rPr>
        <w:t>O - OSPF, IA - OSPF inter area</w:t>
      </w:r>
    </w:p>
    <w:p>
      <w:pPr>
        <w:rPr>
          <w:lang w:val="fr-FR"/>
        </w:rPr>
      </w:pPr>
      <w:r>
        <w:rPr>
          <w:lang w:val="sv-SE"/>
        </w:rPr>
        <w:t xml:space="preserve">       </w:t>
      </w:r>
      <w:r>
        <w:rPr>
          <w:lang w:val="fr-FR"/>
        </w:rPr>
        <w:t>N1 - OSPF NSSA external type 1, N2 - OSPF NSSA external type 2</w:t>
      </w:r>
    </w:p>
    <w:p>
      <w:r>
        <w:rPr>
          <w:lang w:val="fr-FR"/>
        </w:rPr>
        <w:t xml:space="preserve">       </w:t>
      </w:r>
      <w:r>
        <w:t>E1 - OSPF external type 1, E2 - OSPF external type 2</w:t>
      </w:r>
    </w:p>
    <w:p>
      <w:r>
        <w:t xml:space="preserve">       i - IS-IS, L1 - IS-IS level-1, L2 - IS-IS level-2, ia - IS-IS inter area</w:t>
      </w:r>
    </w:p>
    <w:p>
      <w:r>
        <w:t xml:space="preserve">       &gt; - selected route, * - FIB route, p - stale info</w:t>
      </w:r>
    </w:p>
    <w:p/>
    <w:p>
      <w:r>
        <w:t xml:space="preserve">C    </w:t>
      </w:r>
      <w:r>
        <w:rPr>
          <w:rFonts w:hint="eastAsia"/>
        </w:rPr>
        <w:t xml:space="preserve">  </w:t>
      </w:r>
      <w:r>
        <w:t>*&gt; 127.0.0.0/8 is directly connected, Loopback</w:t>
      </w:r>
    </w:p>
    <w:p>
      <w:r>
        <w:t xml:space="preserve">O  </w:t>
      </w:r>
      <w:r>
        <w:rPr>
          <w:rFonts w:hint="eastAsia"/>
        </w:rPr>
        <w:t xml:space="preserve"> </w:t>
      </w:r>
      <w:r>
        <w:t xml:space="preserve">    </w:t>
      </w:r>
      <w:r>
        <w:rPr>
          <w:rFonts w:hint="eastAsia"/>
        </w:rPr>
        <w:t xml:space="preserve">  </w:t>
      </w:r>
      <w:r>
        <w:t>192.168.2.0/24 [110/10] is directly connected, Vlan2, 00:06:13</w:t>
      </w:r>
      <w:r>
        <w:rPr>
          <w:rFonts w:hint="eastAsia"/>
        </w:rPr>
        <w:t>,process 12</w:t>
      </w:r>
    </w:p>
    <w:p>
      <w:r>
        <w:t xml:space="preserve">C    </w:t>
      </w:r>
      <w:r>
        <w:rPr>
          <w:rFonts w:hint="eastAsia"/>
        </w:rPr>
        <w:t xml:space="preserve">  </w:t>
      </w:r>
      <w:r>
        <w:t>*&gt; 192.168.2.0/24 is directly connected, Vlan2</w:t>
      </w:r>
    </w:p>
    <w:p>
      <w:pPr>
        <w:pStyle w:val="5"/>
      </w:pPr>
      <w:bookmarkStart w:id="4624" w:name="_Toc180565818"/>
      <w:bookmarkStart w:id="4625" w:name="_Toc960174"/>
      <w:bookmarkStart w:id="4626" w:name="_Toc24786"/>
      <w:r>
        <w:rPr>
          <w:rFonts w:hint="eastAsia"/>
        </w:rPr>
        <w:t xml:space="preserve">show ip </w:t>
      </w:r>
      <w:r>
        <w:t>route</w:t>
      </w:r>
      <w:r>
        <w:rPr>
          <w:rFonts w:hint="eastAsia"/>
        </w:rPr>
        <w:t xml:space="preserve"> vrf process-detail</w:t>
      </w:r>
      <w:bookmarkEnd w:id="4624"/>
      <w:bookmarkEnd w:id="4625"/>
      <w:bookmarkEnd w:id="4626"/>
      <w:r>
        <w:rPr>
          <w:rFonts w:hint="eastAsia"/>
        </w:rPr>
        <w:t xml:space="preserve"> </w:t>
      </w:r>
    </w:p>
    <w:p>
      <w:pPr>
        <w:rPr>
          <w:rFonts w:cs="Arial"/>
        </w:rPr>
      </w:pPr>
      <w:r>
        <w:rPr>
          <w:rFonts w:hint="eastAsia" w:cs="Arial"/>
          <w:bCs/>
        </w:rPr>
        <w:t>本型号交换机不支持此命令。</w:t>
      </w:r>
    </w:p>
    <w:p>
      <w:pPr>
        <w:pStyle w:val="5"/>
      </w:pPr>
      <w:bookmarkStart w:id="4627" w:name="_Toc186635329"/>
      <w:bookmarkStart w:id="4628" w:name="_Toc960175"/>
      <w:bookmarkStart w:id="4629" w:name="_Toc20954"/>
      <w:r>
        <w:rPr>
          <w:rFonts w:hint="eastAsia"/>
        </w:rPr>
        <w:t>s</w:t>
      </w:r>
      <w:r>
        <w:t>how ip protocols</w:t>
      </w:r>
      <w:bookmarkEnd w:id="4627"/>
      <w:bookmarkEnd w:id="4628"/>
      <w:bookmarkEnd w:id="4629"/>
    </w:p>
    <w:p>
      <w:pPr>
        <w:autoSpaceDE w:val="0"/>
        <w:autoSpaceDN w:val="0"/>
        <w:jc w:val="left"/>
        <w:rPr>
          <w:rFonts w:ascii="CourierNewPSMT" w:hAnsi="CourierNewPSMT" w:cs="CourierNewPSMT"/>
          <w:kern w:val="0"/>
          <w:sz w:val="20"/>
          <w:szCs w:val="20"/>
        </w:rPr>
      </w:pPr>
      <w:r>
        <w:rPr>
          <w:rFonts w:cs="Arial"/>
          <w:b/>
          <w:bCs/>
        </w:rPr>
        <w:t>命令</w:t>
      </w:r>
      <w:r>
        <w:rPr>
          <w:rFonts w:cs="Arial"/>
          <w:b/>
          <w:bCs/>
          <w:lang w:val="en-GB"/>
        </w:rPr>
        <w:t>：</w:t>
      </w:r>
      <w:r>
        <w:rPr>
          <w:rFonts w:hint="eastAsia" w:cs="Arial"/>
          <w:b/>
          <w:bCs/>
          <w:lang w:val="en-GB"/>
        </w:rPr>
        <w:t>show ip protocols</w:t>
      </w:r>
    </w:p>
    <w:p>
      <w:pPr>
        <w:rPr>
          <w:rFonts w:cs="Arial"/>
        </w:rPr>
      </w:pPr>
      <w:r>
        <w:rPr>
          <w:rFonts w:cs="Arial"/>
          <w:b/>
          <w:bCs/>
        </w:rPr>
        <w:t>功能：</w:t>
      </w:r>
      <w:r>
        <w:t>显示运行的路由协议信息。</w:t>
      </w:r>
    </w:p>
    <w:p>
      <w:pPr>
        <w:rPr>
          <w:rFonts w:cs="Arial"/>
        </w:rPr>
      </w:pPr>
      <w:r>
        <w:rPr>
          <w:rFonts w:cs="Arial"/>
          <w:b/>
          <w:bCs/>
        </w:rPr>
        <w:t>缺省情况</w:t>
      </w:r>
      <w:r>
        <w:rPr>
          <w:rFonts w:cs="Arial"/>
        </w:rPr>
        <w:t>：</w:t>
      </w:r>
      <w:r>
        <w:rPr>
          <w:rFonts w:hint="eastAsia" w:cs="Arial"/>
        </w:rPr>
        <w:t>无。</w:t>
      </w:r>
    </w:p>
    <w:p>
      <w:pPr>
        <w:rPr>
          <w:rFonts w:cs="Arial"/>
        </w:rPr>
      </w:pPr>
      <w:r>
        <w:rPr>
          <w:rFonts w:cs="Arial"/>
          <w:b/>
          <w:bCs/>
        </w:rPr>
        <w:t>命令模式：</w:t>
      </w:r>
      <w:r>
        <w:rPr>
          <w:rFonts w:hint="eastAsia" w:cs="Arial"/>
        </w:rPr>
        <w:t>特权和配置模式。</w:t>
      </w:r>
    </w:p>
    <w:p>
      <w:pPr>
        <w:rPr>
          <w:rFonts w:cs="Arial"/>
          <w:b/>
          <w:bCs/>
        </w:rPr>
      </w:pPr>
      <w:r>
        <w:rPr>
          <w:rFonts w:hint="eastAsia" w:cs="Arial"/>
          <w:b/>
          <w:bCs/>
        </w:rPr>
        <w:t>举例：</w:t>
      </w:r>
    </w:p>
    <w:p>
      <w:pPr>
        <w:rPr>
          <w:bCs/>
        </w:rPr>
      </w:pPr>
      <w:r>
        <w:rPr>
          <w:rFonts w:hint="eastAsia"/>
          <w:bCs/>
        </w:rPr>
        <w:t>Switch#</w:t>
      </w:r>
      <w:r>
        <w:rPr>
          <w:bCs/>
        </w:rPr>
        <w:t>show ip protocols</w:t>
      </w:r>
    </w:p>
    <w:p>
      <w:r>
        <w:t>使用show ip protocols命令可以显示当前三层交换机运行路由协议的信息。</w:t>
      </w:r>
    </w:p>
    <w:p>
      <w:r>
        <w:t>例如，显示信息为：</w:t>
      </w:r>
    </w:p>
    <w:p>
      <w:r>
        <w:t>Routing Protocol is "ospf 0"</w:t>
      </w:r>
    </w:p>
    <w:p>
      <w:r>
        <w:t xml:space="preserve">  Invalid after 0 seconds, hold down 0, flushed after 0</w:t>
      </w:r>
    </w:p>
    <w:p>
      <w:r>
        <w:t xml:space="preserve">  Outgoing update filter list for all interfaces is</w:t>
      </w:r>
    </w:p>
    <w:p>
      <w:r>
        <w:t xml:space="preserve">  Incoming update filter list for all interfaces is</w:t>
      </w:r>
    </w:p>
    <w:p>
      <w:r>
        <w:t xml:space="preserve">  Redistributing: </w:t>
      </w:r>
    </w:p>
    <w:p>
      <w:r>
        <w:t xml:space="preserve">  Routing for Networks:</w:t>
      </w:r>
    </w:p>
    <w:p>
      <w:r>
        <w:t xml:space="preserve">    10.1.1.0/24</w:t>
      </w:r>
    </w:p>
    <w:p>
      <w:r>
        <w:t xml:space="preserve">    12.1.1.0/24</w:t>
      </w:r>
    </w:p>
    <w:p>
      <w:r>
        <w:t xml:space="preserve">  Routing Information Sources:</w:t>
      </w:r>
    </w:p>
    <w:p>
      <w:r>
        <w:t xml:space="preserve">    Gateway         Distance      Last Update</w:t>
      </w:r>
    </w:p>
    <w:p>
      <w:r>
        <w:t xml:space="preserve">  Distance: (default is 110)</w:t>
      </w:r>
    </w:p>
    <w:p>
      <w:r>
        <w:t xml:space="preserve">    Address         Mask            Distance List</w:t>
      </w:r>
    </w:p>
    <w:p/>
    <w:p>
      <w:r>
        <w:t>Routing Protocol is "bgp 0"</w:t>
      </w:r>
    </w:p>
    <w:p>
      <w:r>
        <w:t xml:space="preserve">  Outgoing update filter list for all interfaces is </w:t>
      </w:r>
    </w:p>
    <w:p>
      <w:r>
        <w:t xml:space="preserve">  Incoming update filter list for all interfaces is </w:t>
      </w:r>
    </w:p>
    <w:p>
      <w:r>
        <w:t xml:space="preserve">  IGP synchronization is disabled</w:t>
      </w:r>
    </w:p>
    <w:p>
      <w:r>
        <w:t xml:space="preserve">  Automatic route summarization is disabled</w:t>
      </w:r>
    </w:p>
    <w:p>
      <w:r>
        <w:t xml:space="preserve">  Neighbor(s):</w:t>
      </w:r>
    </w:p>
    <w:p>
      <w:r>
        <w:t xml:space="preserve">  Address          FiltIn FiltOut DistIn DistOut Weight RouteMap</w:t>
      </w:r>
    </w:p>
    <w:p>
      <w:r>
        <w:t xml:space="preserve">  Incoming Route Filter:</w:t>
      </w:r>
    </w:p>
    <w:p>
      <w:pPr>
        <w:pStyle w:val="5"/>
      </w:pPr>
      <w:bookmarkStart w:id="4630" w:name="_Toc186635330"/>
      <w:bookmarkStart w:id="4631" w:name="_Toc960176"/>
      <w:bookmarkStart w:id="4632" w:name="_Toc6456"/>
      <w:r>
        <w:rPr>
          <w:rFonts w:hint="eastAsia"/>
        </w:rPr>
        <w:t>summary-address</w:t>
      </w:r>
      <w:bookmarkEnd w:id="4630"/>
      <w:bookmarkEnd w:id="4631"/>
      <w:bookmarkEnd w:id="4632"/>
    </w:p>
    <w:p>
      <w:r>
        <w:rPr>
          <w:rFonts w:hint="eastAsia"/>
          <w:b/>
          <w:bCs/>
        </w:rPr>
        <w:t>命令</w:t>
      </w:r>
      <w:r>
        <w:rPr>
          <w:rFonts w:hint="eastAsia"/>
          <w:lang w:val="en-GB"/>
        </w:rPr>
        <w:t>：</w:t>
      </w:r>
      <w:r>
        <w:rPr>
          <w:rFonts w:hint="eastAsia" w:cs="Arial"/>
          <w:b/>
          <w:bCs/>
        </w:rPr>
        <w:t xml:space="preserve">summary-address </w:t>
      </w:r>
      <w:r>
        <w:rPr>
          <w:rFonts w:hint="eastAsia" w:cs="Arial"/>
          <w:b/>
          <w:bCs/>
          <w:i/>
        </w:rPr>
        <w:t>&lt;A.B.C.D/M&gt;</w:t>
      </w:r>
      <w:r>
        <w:rPr>
          <w:rFonts w:hint="eastAsia" w:cs="Arial"/>
          <w:b/>
          <w:bCs/>
        </w:rPr>
        <w:t xml:space="preserve"> [{not-advertise|tag</w:t>
      </w:r>
      <w:r>
        <w:rPr>
          <w:rFonts w:hint="eastAsia" w:cs="Arial"/>
          <w:b/>
          <w:bCs/>
          <w:i/>
        </w:rPr>
        <w:t>&lt;tag-value&gt;</w:t>
      </w:r>
      <w:r>
        <w:rPr>
          <w:rFonts w:hint="eastAsia" w:cs="Arial"/>
          <w:b/>
          <w:bCs/>
        </w:rPr>
        <w:t>}]</w:t>
      </w:r>
    </w:p>
    <w:p>
      <w:r>
        <w:rPr>
          <w:rFonts w:hint="eastAsia"/>
          <w:b/>
          <w:bCs/>
        </w:rPr>
        <w:t>功能</w:t>
      </w:r>
      <w:r>
        <w:rPr>
          <w:rFonts w:hint="eastAsia"/>
        </w:rPr>
        <w:t>：用特定地址范围来汇总或者抑制外部路由。</w:t>
      </w:r>
    </w:p>
    <w:p>
      <w:pPr>
        <w:rPr>
          <w:rFonts w:cs="Arial"/>
          <w:bCs/>
        </w:rPr>
      </w:pPr>
      <w:r>
        <w:rPr>
          <w:rFonts w:hint="eastAsia"/>
          <w:b/>
          <w:bCs/>
        </w:rPr>
        <w:t>参数</w:t>
      </w:r>
      <w:r>
        <w:rPr>
          <w:rFonts w:hint="eastAsia"/>
        </w:rPr>
        <w:t>：</w:t>
      </w:r>
      <w:r>
        <w:rPr>
          <w:rFonts w:hint="eastAsia" w:cs="Arial"/>
          <w:b/>
          <w:bCs/>
          <w:i/>
        </w:rPr>
        <w:t>&lt;A.B.C.D/M&gt;</w:t>
      </w:r>
      <w:r>
        <w:rPr>
          <w:rFonts w:hint="eastAsia" w:cs="Arial"/>
          <w:bCs/>
        </w:rPr>
        <w:t>地址范围，点分十进制格式IPv4地址加上掩码长度；</w:t>
      </w:r>
    </w:p>
    <w:p>
      <w:pPr>
        <w:rPr>
          <w:rFonts w:cs="Arial"/>
        </w:rPr>
      </w:pPr>
      <w:r>
        <w:rPr>
          <w:rFonts w:hint="eastAsia" w:cs="Arial"/>
          <w:bCs/>
        </w:rPr>
        <w:tab/>
      </w:r>
      <w:r>
        <w:rPr>
          <w:rFonts w:hint="eastAsia" w:cs="Arial"/>
          <w:bCs/>
        </w:rPr>
        <w:t xml:space="preserve">  </w:t>
      </w:r>
      <w:r>
        <w:rPr>
          <w:rFonts w:hint="eastAsia" w:cs="Arial"/>
          <w:b/>
          <w:bCs/>
        </w:rPr>
        <w:t>not-advertised</w:t>
      </w:r>
      <w:r>
        <w:rPr>
          <w:rFonts w:hint="eastAsia" w:cs="Arial"/>
          <w:bCs/>
        </w:rPr>
        <w:t xml:space="preserve"> 抑制外部路由；</w:t>
      </w:r>
    </w:p>
    <w:p>
      <w:pPr>
        <w:ind w:firstLine="626" w:firstLineChars="297"/>
      </w:pPr>
      <w:r>
        <w:rPr>
          <w:rFonts w:hint="eastAsia" w:cs="Arial"/>
          <w:b/>
          <w:bCs/>
        </w:rPr>
        <w:t>tag</w:t>
      </w:r>
      <w:r>
        <w:rPr>
          <w:rFonts w:hint="eastAsia" w:cs="Arial"/>
          <w:b/>
          <w:bCs/>
          <w:i/>
        </w:rPr>
        <w:t>&lt;tag-value&gt;</w:t>
      </w:r>
      <w:r>
        <w:rPr>
          <w:rFonts w:hint="eastAsia" w:cs="Arial"/>
          <w:bCs/>
        </w:rPr>
        <w:t>是外部路由的标记号，取值范围0~4294967295，默认取0。</w:t>
      </w:r>
    </w:p>
    <w:p>
      <w:pPr>
        <w:pStyle w:val="55"/>
        <w:rPr>
          <w:b w:val="0"/>
        </w:rPr>
      </w:pPr>
      <w:r>
        <w:rPr>
          <w:rFonts w:hint="eastAsia"/>
        </w:rPr>
        <w:t>命令模式：</w:t>
      </w:r>
      <w:r>
        <w:t>OSPF协议配置模式</w:t>
      </w:r>
      <w:r>
        <w:rPr>
          <w:rFonts w:hint="eastAsia"/>
        </w:rPr>
        <w:t>。</w:t>
      </w:r>
    </w:p>
    <w:p>
      <w:r>
        <w:rPr>
          <w:rFonts w:hint="eastAsia"/>
          <w:b/>
        </w:rPr>
        <w:t>使用指南</w:t>
      </w:r>
      <w:r>
        <w:rPr>
          <w:rFonts w:hint="eastAsia"/>
        </w:rPr>
        <w:t>：当把路由从其它路由协议引入OSPF时，要求在一个external LSA中分别通告每一条路由。使用本命令可以为那些被特定网络地址和掩码包含的引入路由只通告一条summary路由，这可以极大地减小链路状态数据库的大小。</w:t>
      </w:r>
    </w:p>
    <w:p>
      <w:pPr>
        <w:autoSpaceDE w:val="0"/>
        <w:autoSpaceDN w:val="0"/>
        <w:jc w:val="left"/>
      </w:pPr>
      <w:r>
        <w:rPr>
          <w:rFonts w:hint="eastAsia"/>
          <w:b/>
          <w:bCs/>
        </w:rPr>
        <w:t>举例</w:t>
      </w:r>
      <w:r>
        <w:rPr>
          <w:rFonts w:hint="eastAsia"/>
        </w:rPr>
        <w:t>：</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 xml:space="preserve">Switch(config)#router </w:t>
      </w:r>
      <w:r>
        <w:rPr>
          <w:rFonts w:hint="eastAsia" w:cs="Arial"/>
          <w:kern w:val="0"/>
        </w:rPr>
        <w:t>ospf</w:t>
      </w:r>
    </w:p>
    <w:p>
      <w:pPr>
        <w:rPr>
          <w:rFonts w:cs="Arial"/>
          <w:kern w:val="0"/>
        </w:rPr>
      </w:pPr>
      <w:r>
        <w:rPr>
          <w:rFonts w:cs="Arial"/>
          <w:kern w:val="0"/>
        </w:rPr>
        <w:t>Switch(config-router)#</w:t>
      </w:r>
      <w:r>
        <w:rPr>
          <w:rFonts w:hint="eastAsia" w:cs="Arial"/>
          <w:kern w:val="0"/>
        </w:rPr>
        <w:t>summary-address 172.16.0.0/16 tag 3</w:t>
      </w:r>
    </w:p>
    <w:p>
      <w:pPr>
        <w:pStyle w:val="5"/>
      </w:pPr>
      <w:bookmarkStart w:id="4633" w:name="_Toc960177"/>
      <w:bookmarkStart w:id="4634" w:name="_Toc186635331"/>
      <w:bookmarkStart w:id="4635" w:name="_Toc27435"/>
      <w:r>
        <w:rPr>
          <w:rFonts w:hint="eastAsia"/>
        </w:rPr>
        <w:t>timers spf</w:t>
      </w:r>
      <w:bookmarkEnd w:id="4633"/>
      <w:bookmarkEnd w:id="4634"/>
      <w:bookmarkEnd w:id="4635"/>
    </w:p>
    <w:p>
      <w:pPr>
        <w:rPr>
          <w:b/>
          <w:i/>
        </w:rPr>
      </w:pPr>
      <w:r>
        <w:rPr>
          <w:rFonts w:hint="eastAsia"/>
          <w:b/>
          <w:bCs/>
        </w:rPr>
        <w:t>命令</w:t>
      </w:r>
      <w:r>
        <w:rPr>
          <w:rFonts w:hint="eastAsia"/>
        </w:rPr>
        <w:t>：</w:t>
      </w:r>
      <w:r>
        <w:rPr>
          <w:rFonts w:hint="eastAsia"/>
          <w:b/>
        </w:rPr>
        <w:t xml:space="preserve">timers spf </w:t>
      </w:r>
      <w:r>
        <w:rPr>
          <w:rFonts w:hint="eastAsia"/>
          <w:b/>
          <w:i/>
        </w:rPr>
        <w:t>&lt;spf-delay&gt; &lt;spf-holdtime&gt;</w:t>
      </w:r>
    </w:p>
    <w:p>
      <w:r>
        <w:rPr>
          <w:rFonts w:hint="eastAsia"/>
          <w:b/>
          <w:i/>
        </w:rPr>
        <w:t xml:space="preserve">      </w:t>
      </w:r>
      <w:r>
        <w:rPr>
          <w:rFonts w:hint="eastAsia"/>
          <w:b/>
        </w:rPr>
        <w:t>no timers spf</w:t>
      </w:r>
    </w:p>
    <w:p>
      <w:r>
        <w:rPr>
          <w:rFonts w:hint="eastAsia"/>
          <w:b/>
          <w:bCs/>
        </w:rPr>
        <w:t>功能</w:t>
      </w:r>
      <w:r>
        <w:rPr>
          <w:rFonts w:hint="eastAsia"/>
        </w:rPr>
        <w:t>：调整路由计算定时器的值。no命令将相关的值恢复到默认。</w:t>
      </w:r>
    </w:p>
    <w:p>
      <w:pPr>
        <w:rPr>
          <w:b/>
        </w:rPr>
      </w:pPr>
      <w:r>
        <w:rPr>
          <w:rFonts w:hint="eastAsia"/>
          <w:b/>
          <w:bCs/>
        </w:rPr>
        <w:t>参数</w:t>
      </w:r>
      <w:r>
        <w:rPr>
          <w:rFonts w:hint="eastAsia"/>
        </w:rPr>
        <w:t>：</w:t>
      </w:r>
      <w:r>
        <w:rPr>
          <w:rFonts w:hint="eastAsia"/>
          <w:b/>
          <w:i/>
        </w:rPr>
        <w:t xml:space="preserve">&lt;spf-delay&gt; </w:t>
      </w:r>
      <w:r>
        <w:rPr>
          <w:rFonts w:hint="eastAsia"/>
        </w:rPr>
        <w:t>默认5秒；</w:t>
      </w:r>
    </w:p>
    <w:p>
      <w:pPr>
        <w:ind w:left="420" w:leftChars="200" w:firstLine="211" w:firstLineChars="100"/>
      </w:pPr>
      <w:r>
        <w:rPr>
          <w:rFonts w:hint="eastAsia"/>
          <w:b/>
          <w:i/>
        </w:rPr>
        <w:t>&lt;spf-holdtime&gt;</w:t>
      </w:r>
      <w:r>
        <w:rPr>
          <w:rFonts w:hint="eastAsia"/>
        </w:rPr>
        <w:t>默认10秒。</w:t>
      </w:r>
    </w:p>
    <w:p>
      <w:pPr>
        <w:pStyle w:val="55"/>
      </w:pPr>
      <w:r>
        <w:rPr>
          <w:rFonts w:hint="eastAsia"/>
        </w:rPr>
        <w:t>命令模式：</w:t>
      </w:r>
      <w:r>
        <w:t>OSPF协议配置模式</w:t>
      </w:r>
      <w:r>
        <w:rPr>
          <w:rFonts w:hint="eastAsia"/>
        </w:rPr>
        <w:t>。</w:t>
      </w:r>
    </w:p>
    <w:p>
      <w:r>
        <w:rPr>
          <w:rFonts w:hint="eastAsia"/>
          <w:b/>
        </w:rPr>
        <w:t>使用指南</w:t>
      </w:r>
      <w:r>
        <w:rPr>
          <w:rFonts w:hint="eastAsia"/>
        </w:rPr>
        <w:t>： 本命令配置了收到拓扑变化与SPF计算之间的延迟时间，还配置了两次不连续的SPF计算之间的hold时间。</w:t>
      </w:r>
    </w:p>
    <w:p>
      <w:pPr>
        <w:autoSpaceDE w:val="0"/>
        <w:autoSpaceDN w:val="0"/>
        <w:jc w:val="left"/>
      </w:pPr>
      <w:r>
        <w:rPr>
          <w:rFonts w:hint="eastAsia"/>
          <w:b/>
          <w:bCs/>
        </w:rPr>
        <w:t>举例</w:t>
      </w:r>
      <w:r>
        <w:rPr>
          <w:rFonts w:hint="eastAsia"/>
        </w:rPr>
        <w:t>：</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 xml:space="preserve">Switch(config)#router </w:t>
      </w:r>
      <w:r>
        <w:rPr>
          <w:rFonts w:hint="eastAsia" w:cs="Arial"/>
          <w:kern w:val="0"/>
        </w:rPr>
        <w:t>ospf</w:t>
      </w:r>
    </w:p>
    <w:p>
      <w:r>
        <w:rPr>
          <w:rFonts w:cs="Arial"/>
          <w:kern w:val="0"/>
        </w:rPr>
        <w:t>Switch(config-router)#</w:t>
      </w:r>
      <w:r>
        <w:rPr>
          <w:rFonts w:hint="eastAsia" w:cs="Arial"/>
          <w:kern w:val="0"/>
        </w:rPr>
        <w:t>timers spf 5 10</w:t>
      </w:r>
    </w:p>
    <w:p>
      <w:pPr>
        <w:rPr>
          <w:b/>
          <w:bCs/>
        </w:rPr>
      </w:pPr>
    </w:p>
    <w:p/>
    <w:p>
      <w:pPr>
        <w:pStyle w:val="4"/>
      </w:pPr>
      <w:bookmarkStart w:id="4636" w:name="_Toc960218"/>
      <w:bookmarkStart w:id="4637" w:name="_Toc22242"/>
      <w:r>
        <w:t>BGP</w:t>
      </w:r>
      <w:bookmarkEnd w:id="4636"/>
      <w:bookmarkEnd w:id="4637"/>
      <w:r>
        <w:t xml:space="preserve"> </w:t>
      </w:r>
    </w:p>
    <w:p>
      <w:pPr>
        <w:pStyle w:val="5"/>
      </w:pPr>
      <w:bookmarkStart w:id="4638" w:name="_Toc960219"/>
      <w:bookmarkStart w:id="4639" w:name="_Toc98129206"/>
      <w:bookmarkStart w:id="4640" w:name="_Toc103499006"/>
      <w:bookmarkStart w:id="4641" w:name="_Toc8699"/>
      <w:bookmarkStart w:id="4642" w:name="_Toc58123017"/>
      <w:bookmarkStart w:id="4643" w:name="_Toc57460641"/>
      <w:r>
        <w:t>address-family</w:t>
      </w:r>
      <w:bookmarkEnd w:id="4638"/>
      <w:bookmarkEnd w:id="4639"/>
      <w:bookmarkEnd w:id="4640"/>
      <w:bookmarkEnd w:id="4641"/>
    </w:p>
    <w:p>
      <w:pPr>
        <w:rPr>
          <w:rFonts w:cs="Arial"/>
          <w:b/>
          <w:bCs/>
        </w:rPr>
      </w:pPr>
      <w:r>
        <w:rPr>
          <w:rFonts w:cs="Arial"/>
          <w:b/>
          <w:bCs/>
        </w:rPr>
        <w:t xml:space="preserve">命令：address-family </w:t>
      </w:r>
      <w:r>
        <w:rPr>
          <w:rFonts w:cs="Arial"/>
          <w:b/>
          <w:bCs/>
          <w:i/>
          <w:iCs/>
        </w:rPr>
        <w:t>&lt;AFI&gt; &lt;SAFI&gt;</w:t>
      </w:r>
    </w:p>
    <w:p>
      <w:pPr>
        <w:rPr>
          <w:rFonts w:cs="Arial"/>
          <w:b/>
          <w:bCs/>
        </w:rPr>
      </w:pPr>
      <w:r>
        <w:rPr>
          <w:rFonts w:cs="Arial"/>
          <w:b/>
          <w:bCs/>
        </w:rPr>
        <w:t>功能：</w:t>
      </w:r>
      <w:r>
        <w:rPr>
          <w:rFonts w:cs="Arial"/>
        </w:rPr>
        <w:t>进入地址族配置模式。</w:t>
      </w:r>
    </w:p>
    <w:p>
      <w:pPr>
        <w:rPr>
          <w:rFonts w:cs="Arial"/>
          <w:b/>
          <w:bCs/>
        </w:rPr>
      </w:pPr>
      <w:r>
        <w:rPr>
          <w:rFonts w:cs="Arial"/>
          <w:b/>
          <w:bCs/>
        </w:rPr>
        <w:t>参数：</w:t>
      </w:r>
      <w:r>
        <w:rPr>
          <w:rFonts w:cs="Arial"/>
          <w:b/>
          <w:bCs/>
          <w:i/>
          <w:iCs/>
        </w:rPr>
        <w:t>&lt;AFI&gt;</w:t>
      </w:r>
      <w:r>
        <w:rPr>
          <w:rFonts w:cs="Arial"/>
          <w:b/>
          <w:bCs/>
        </w:rPr>
        <w:t xml:space="preserve"> </w:t>
      </w:r>
      <w:r>
        <w:rPr>
          <w:rFonts w:cs="Arial"/>
        </w:rPr>
        <w:t>：地址族，如IPv4、IPv6、VPNv4等</w:t>
      </w:r>
      <w:r>
        <w:rPr>
          <w:rFonts w:hint="eastAsia" w:cs="Arial"/>
        </w:rPr>
        <w:t>；</w:t>
      </w:r>
    </w:p>
    <w:p>
      <w:pPr>
        <w:rPr>
          <w:rFonts w:cs="Arial"/>
        </w:rPr>
      </w:pPr>
      <w:r>
        <w:rPr>
          <w:rFonts w:cs="Arial"/>
        </w:rPr>
        <w:tab/>
      </w:r>
      <w:r>
        <w:rPr>
          <w:rFonts w:cs="Arial"/>
        </w:rPr>
        <w:t xml:space="preserve">  </w:t>
      </w:r>
      <w:r>
        <w:rPr>
          <w:rFonts w:cs="Arial"/>
          <w:b/>
          <w:bCs/>
          <w:i/>
          <w:iCs/>
        </w:rPr>
        <w:t>&lt;SAFI&gt;</w:t>
      </w:r>
      <w:r>
        <w:rPr>
          <w:rFonts w:cs="Arial"/>
        </w:rPr>
        <w:t>：子地址族，如unicast 、multicast</w:t>
      </w:r>
      <w:r>
        <w:rPr>
          <w:bCs/>
        </w:rPr>
        <w:t xml:space="preserve"> </w:t>
      </w:r>
      <w:r>
        <w:t>、VRF</w:t>
      </w:r>
      <w:r>
        <w:rPr>
          <w:rFonts w:cs="Arial"/>
        </w:rPr>
        <w:t>。</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BGP路</w:t>
      </w:r>
      <w:r>
        <w:rPr>
          <w:rFonts w:cs="Arial"/>
          <w:bCs/>
        </w:rPr>
        <w:t>由</w:t>
      </w:r>
      <w:r>
        <w:rPr>
          <w:rFonts w:cs="Arial"/>
        </w:rPr>
        <w:t>配置模式。</w:t>
      </w:r>
    </w:p>
    <w:p>
      <w:pPr>
        <w:rPr>
          <w:bCs/>
        </w:rPr>
      </w:pPr>
      <w:r>
        <w:rPr>
          <w:rFonts w:cs="Arial"/>
          <w:b/>
          <w:bCs/>
        </w:rPr>
        <w:t>使用指南：</w:t>
      </w:r>
      <w:r>
        <w:rPr>
          <w:rFonts w:cs="Arial"/>
        </w:rPr>
        <w:t>由于BGP-4支持多协议，因此有些</w:t>
      </w:r>
      <w:r>
        <w:rPr>
          <w:rFonts w:hint="eastAsia" w:cs="Arial"/>
        </w:rPr>
        <w:t>可以</w:t>
      </w:r>
      <w:r>
        <w:rPr>
          <w:rFonts w:cs="Arial"/>
        </w:rPr>
        <w:t>针对每个地址族进行的不同的配置</w:t>
      </w:r>
      <w:r>
        <w:rPr>
          <w:rFonts w:hint="eastAsia" w:cs="Arial"/>
        </w:rPr>
        <w:t>。</w:t>
      </w:r>
      <w:r>
        <w:rPr>
          <w:rFonts w:cs="Arial"/>
        </w:rPr>
        <w:t>在没有进入该</w:t>
      </w:r>
      <w:r>
        <w:rPr>
          <w:rFonts w:hint="eastAsia" w:cs="Arial"/>
        </w:rPr>
        <w:t>地址族</w:t>
      </w:r>
      <w:r>
        <w:rPr>
          <w:rFonts w:cs="Arial"/>
        </w:rPr>
        <w:t>模式时实际上是针对缺省地址族（通常是IP</w:t>
      </w:r>
      <w:r>
        <w:rPr>
          <w:rFonts w:hint="eastAsia" w:cs="Arial"/>
        </w:rPr>
        <w:t>v</w:t>
      </w:r>
      <w:r>
        <w:rPr>
          <w:rFonts w:cs="Arial"/>
        </w:rPr>
        <w:t>4 unicast）的</w:t>
      </w:r>
      <w:r>
        <w:rPr>
          <w:rFonts w:hint="eastAsia" w:cs="Arial"/>
        </w:rPr>
        <w:t>进行</w:t>
      </w:r>
      <w:r>
        <w:rPr>
          <w:rFonts w:cs="Arial"/>
        </w:rPr>
        <w:t>配置，而进入这个</w:t>
      </w:r>
      <w:r>
        <w:rPr>
          <w:rFonts w:hint="eastAsia" w:cs="Arial"/>
        </w:rPr>
        <w:t>地址族</w:t>
      </w:r>
      <w:r>
        <w:rPr>
          <w:rFonts w:cs="Arial"/>
        </w:rPr>
        <w:t>模式来配置非缺省模式的配置。</w:t>
      </w:r>
    </w:p>
    <w:p>
      <w:pPr>
        <w:ind w:firstLine="420" w:firstLineChars="200"/>
        <w:rPr>
          <w:rFonts w:hAnsi="Arial"/>
          <w:bCs/>
        </w:rPr>
      </w:pPr>
      <w:r>
        <w:t>如果支持MCE，需要启VRF</w:t>
      </w:r>
      <w:r>
        <w:rPr>
          <w:rFonts w:hint="eastAsia"/>
        </w:rPr>
        <w:t>，</w:t>
      </w:r>
      <w:r>
        <w:t>将其与对应地址族进行关联；使用该命令针对指定的VRF进行配置，它独立于IPv4单播地址族。VRF的配置在全局配置模式下使用ip vrf &lt;NAME&gt;命令进行，只有配置了VRF之后才能进入该地址族进行配置。</w:t>
      </w:r>
    </w:p>
    <w:p>
      <w:pPr>
        <w:ind w:firstLine="420" w:firstLineChars="200"/>
        <w:rPr>
          <w:rFonts w:cs="Arial"/>
          <w:color w:val="FF0000"/>
        </w:rPr>
      </w:pPr>
      <w:r>
        <w:rPr>
          <w:rFonts w:hint="eastAsia"/>
        </w:rPr>
        <w:t>如果支持MPLS VPN，需要在边缘路由器上启动VRF；为了实现VPN功能，在私网上使用VRF地址族为BGP建立邻居，在公网上使用VPNv</w:t>
      </w:r>
      <w:r>
        <w:t>4</w:t>
      </w:r>
      <w:r>
        <w:rPr>
          <w:rFonts w:hint="eastAsia"/>
        </w:rPr>
        <w:t>地址族建立BGP邻居。使用该命令对VPNv4地址族进行配置，它可以使用IPv4单播地址的连接，其邻居配置可以与IPv4单播相同，只需在该邻居上使用</w:t>
      </w:r>
      <w:r>
        <w:t>neighbor A.B.C.D activate</w:t>
      </w:r>
      <w:r>
        <w:rPr>
          <w:rFonts w:hint="eastAsia"/>
        </w:rPr>
        <w:t>使能该地址族即可。</w:t>
      </w:r>
    </w:p>
    <w:p>
      <w:pPr>
        <w:rPr>
          <w:rFonts w:cs="Arial"/>
          <w:b/>
          <w:bCs/>
        </w:rPr>
      </w:pPr>
      <w:r>
        <w:rPr>
          <w:rFonts w:cs="Arial"/>
          <w:b/>
          <w:bCs/>
        </w:rPr>
        <w:t>举例：</w:t>
      </w:r>
    </w:p>
    <w:p>
      <w:pPr>
        <w:rPr>
          <w:rFonts w:cs="Arial"/>
          <w:b/>
          <w:bCs/>
        </w:rPr>
      </w:pPr>
      <w:r>
        <w:rPr>
          <w:rFonts w:hint="eastAsia" w:cs="Arial"/>
          <w:bCs/>
        </w:rPr>
        <w:t xml:space="preserve">1) </w:t>
      </w:r>
      <w:r>
        <w:rPr>
          <w:rFonts w:hint="eastAsia"/>
        </w:rPr>
        <w:t>进入IPv4单播地址模式。</w:t>
      </w:r>
    </w:p>
    <w:p>
      <w:pPr>
        <w:rPr>
          <w:bCs/>
        </w:rPr>
      </w:pPr>
      <w:r>
        <w:rPr>
          <w:rFonts w:cs="Arial"/>
        </w:rPr>
        <w:t>Switch(config-router)#</w:t>
      </w:r>
      <w:r>
        <w:rPr>
          <w:rFonts w:cs="Arial"/>
          <w:b/>
          <w:bCs/>
        </w:rPr>
        <w:t xml:space="preserve"> </w:t>
      </w:r>
      <w:r>
        <w:rPr>
          <w:rFonts w:cs="Arial"/>
        </w:rPr>
        <w:t>address-family ipv4 unicast</w:t>
      </w:r>
    </w:p>
    <w:p>
      <w:pPr>
        <w:autoSpaceDE w:val="0"/>
        <w:autoSpaceDN w:val="0"/>
        <w:jc w:val="left"/>
        <w:rPr>
          <w:kern w:val="0"/>
        </w:rPr>
      </w:pPr>
      <w:r>
        <w:t xml:space="preserve">2) </w:t>
      </w:r>
      <w:r>
        <w:rPr>
          <w:rFonts w:hAnsi="宋体"/>
        </w:rPr>
        <w:t>创建一个VRF名为</w:t>
      </w:r>
      <w:r>
        <w:rPr>
          <w:rFonts w:hint="eastAsia" w:hAnsi="宋体"/>
        </w:rPr>
        <w:t>test，</w:t>
      </w:r>
      <w:r>
        <w:rPr>
          <w:rFonts w:hAnsi="宋体"/>
        </w:rPr>
        <w:t>并进入BGP的地址族进行配置。</w:t>
      </w:r>
    </w:p>
    <w:p>
      <w:r>
        <w:t xml:space="preserve">Switch(config)#ip vrf </w:t>
      </w:r>
      <w:r>
        <w:rPr>
          <w:rFonts w:hint="eastAsia"/>
        </w:rPr>
        <w:t>test</w:t>
      </w:r>
    </w:p>
    <w:p>
      <w:r>
        <w:t>Switch(config-vrf)#exit</w:t>
      </w:r>
    </w:p>
    <w:p>
      <w:r>
        <w:t>Switch(config)#router bgp 100</w:t>
      </w:r>
    </w:p>
    <w:p>
      <w:r>
        <w:t xml:space="preserve">Switch(config-router)#address-family ipv4 vrf </w:t>
      </w:r>
      <w:r>
        <w:rPr>
          <w:rFonts w:hint="eastAsia"/>
        </w:rPr>
        <w:t>test</w:t>
      </w:r>
    </w:p>
    <w:p>
      <w:pPr>
        <w:rPr>
          <w:rFonts w:hAnsi="Arial"/>
          <w:bCs/>
        </w:rPr>
      </w:pPr>
      <w:r>
        <w:t>Switch(config-router-af)#</w:t>
      </w:r>
    </w:p>
    <w:p>
      <w:pPr>
        <w:autoSpaceDE w:val="0"/>
        <w:autoSpaceDN w:val="0"/>
        <w:jc w:val="left"/>
        <w:rPr>
          <w:rFonts w:cs="Arial"/>
          <w:b/>
          <w:kern w:val="0"/>
        </w:rPr>
      </w:pPr>
      <w:r>
        <w:rPr>
          <w:rFonts w:hint="eastAsia"/>
        </w:rPr>
        <w:t>3) 进入B</w:t>
      </w:r>
      <w:r>
        <w:t>GP</w:t>
      </w:r>
      <w:r>
        <w:rPr>
          <w:kern w:val="0"/>
          <w:szCs w:val="21"/>
        </w:rPr>
        <w:t xml:space="preserve"> VPNv4 </w:t>
      </w:r>
      <w:r>
        <w:rPr>
          <w:rFonts w:hint="eastAsia" w:ascii="宋体" w:cs="宋体"/>
          <w:kern w:val="0"/>
          <w:szCs w:val="21"/>
        </w:rPr>
        <w:t>地址族配置模式。</w:t>
      </w:r>
      <w:r>
        <w:rPr>
          <w:rFonts w:cs="Arial"/>
          <w:b/>
          <w:kern w:val="0"/>
        </w:rPr>
        <w:t xml:space="preserve"> </w:t>
      </w:r>
    </w:p>
    <w:p>
      <w:r>
        <w:t>Switch(config)#</w:t>
      </w:r>
      <w:r>
        <w:rPr>
          <w:rFonts w:hint="eastAsia"/>
        </w:rPr>
        <w:t>router bgp</w:t>
      </w:r>
      <w:r>
        <w:t xml:space="preserve"> 100</w:t>
      </w:r>
    </w:p>
    <w:p>
      <w:r>
        <w:t xml:space="preserve">Switch(config-router)#address-family </w:t>
      </w:r>
      <w:r>
        <w:rPr>
          <w:rFonts w:hint="eastAsia"/>
        </w:rPr>
        <w:t>vpnv4</w:t>
      </w:r>
    </w:p>
    <w:p>
      <w:pPr>
        <w:rPr>
          <w:rFonts w:cs="Arial"/>
        </w:rPr>
      </w:pPr>
      <w:r>
        <w:t>Switch(config-router-af)#</w:t>
      </w:r>
    </w:p>
    <w:p>
      <w:pPr>
        <w:rPr>
          <w:rFonts w:cs="Arial"/>
          <w:b/>
          <w:bCs/>
          <w:kern w:val="0"/>
        </w:rPr>
      </w:pPr>
      <w:r>
        <w:rPr>
          <w:rFonts w:cs="Arial"/>
          <w:b/>
          <w:bCs/>
        </w:rPr>
        <w:t>相关命令：</w:t>
      </w:r>
      <w:r>
        <w:rPr>
          <w:rFonts w:cs="Arial"/>
          <w:b/>
          <w:bCs/>
          <w:kern w:val="0"/>
        </w:rPr>
        <w:t>exit-address-family</w:t>
      </w:r>
    </w:p>
    <w:p>
      <w:pPr>
        <w:pStyle w:val="5"/>
      </w:pPr>
      <w:bookmarkStart w:id="4644" w:name="_Toc98129208"/>
      <w:bookmarkStart w:id="4645" w:name="_Toc103499008"/>
      <w:bookmarkStart w:id="4646" w:name="_Toc960220"/>
      <w:bookmarkStart w:id="4647" w:name="_Toc15647"/>
      <w:r>
        <w:t>aggregate-address</w:t>
      </w:r>
      <w:bookmarkEnd w:id="4644"/>
      <w:bookmarkEnd w:id="4645"/>
      <w:bookmarkEnd w:id="4646"/>
      <w:bookmarkEnd w:id="4647"/>
    </w:p>
    <w:p>
      <w:pPr>
        <w:rPr>
          <w:rFonts w:cs="Arial"/>
          <w:b/>
          <w:bCs/>
          <w:kern w:val="0"/>
        </w:rPr>
      </w:pPr>
      <w:r>
        <w:rPr>
          <w:rFonts w:cs="Arial"/>
          <w:b/>
          <w:bCs/>
        </w:rPr>
        <w:t>命令：</w:t>
      </w:r>
      <w:r>
        <w:rPr>
          <w:rFonts w:cs="Arial"/>
          <w:b/>
          <w:bCs/>
          <w:kern w:val="0"/>
        </w:rPr>
        <w:t>aggregate-address</w:t>
      </w:r>
      <w:r>
        <w:rPr>
          <w:rFonts w:cs="Arial"/>
          <w:b/>
          <w:bCs/>
          <w:i/>
          <w:iCs/>
        </w:rPr>
        <w:t xml:space="preserve"> &lt;ip-address/M&gt;</w:t>
      </w:r>
      <w:r>
        <w:rPr>
          <w:rFonts w:cs="Arial"/>
          <w:b/>
          <w:bCs/>
          <w:kern w:val="0"/>
        </w:rPr>
        <w:t xml:space="preserve"> [summary-only] [as-set]</w:t>
      </w:r>
    </w:p>
    <w:p>
      <w:pPr>
        <w:ind w:firstLine="632" w:firstLineChars="300"/>
        <w:rPr>
          <w:rFonts w:cs="Arial"/>
          <w:b/>
          <w:bCs/>
        </w:rPr>
      </w:pPr>
      <w:r>
        <w:rPr>
          <w:rFonts w:cs="Arial"/>
          <w:b/>
          <w:bCs/>
          <w:kern w:val="0"/>
        </w:rPr>
        <w:t xml:space="preserve">no aggregate-address </w:t>
      </w:r>
      <w:r>
        <w:rPr>
          <w:rFonts w:cs="Arial"/>
          <w:b/>
          <w:bCs/>
          <w:i/>
          <w:iCs/>
        </w:rPr>
        <w:t>&lt;ip-address/M&gt;</w:t>
      </w:r>
      <w:r>
        <w:rPr>
          <w:rFonts w:cs="Arial"/>
          <w:b/>
          <w:bCs/>
          <w:kern w:val="0"/>
        </w:rPr>
        <w:t xml:space="preserve"> [summary-only] [as-set]</w:t>
      </w:r>
    </w:p>
    <w:p>
      <w:pPr>
        <w:rPr>
          <w:rFonts w:cs="Arial"/>
        </w:rPr>
      </w:pPr>
      <w:r>
        <w:rPr>
          <w:rFonts w:cs="Arial"/>
          <w:b/>
          <w:bCs/>
        </w:rPr>
        <w:t>功能：</w:t>
      </w:r>
      <w:r>
        <w:rPr>
          <w:rFonts w:ascii="Arial" w:hAnsi="Arial" w:cs="Arial"/>
        </w:rPr>
        <w:t>通过地址聚合可以减少向外大量扩散路由消息；no命令取消配置。</w:t>
      </w:r>
    </w:p>
    <w:p>
      <w:pPr>
        <w:rPr>
          <w:rFonts w:cs="Arial"/>
          <w:b/>
          <w:bCs/>
        </w:rPr>
      </w:pPr>
      <w:r>
        <w:rPr>
          <w:rFonts w:cs="Arial"/>
          <w:b/>
          <w:bCs/>
        </w:rPr>
        <w:t>参数：</w:t>
      </w:r>
      <w:r>
        <w:rPr>
          <w:rFonts w:cs="Arial"/>
          <w:b/>
          <w:bCs/>
          <w:i/>
          <w:iCs/>
        </w:rPr>
        <w:t>&lt;ip-address/M&gt;</w:t>
      </w:r>
      <w:r>
        <w:rPr>
          <w:rFonts w:ascii="宋体" w:hAnsi="宋体" w:cs="Arial"/>
          <w:bCs/>
        </w:rPr>
        <w:t>:</w:t>
      </w:r>
      <w:r>
        <w:rPr>
          <w:rFonts w:ascii="宋体" w:hAnsi="宋体" w:cs="Arial"/>
          <w:b/>
          <w:bCs/>
        </w:rPr>
        <w:t xml:space="preserve"> </w:t>
      </w:r>
      <w:r>
        <w:rPr>
          <w:rFonts w:cs="Arial"/>
        </w:rPr>
        <w:t>IP地址、掩码长度。</w:t>
      </w:r>
    </w:p>
    <w:p>
      <w:pPr>
        <w:rPr>
          <w:rFonts w:cs="Arial"/>
          <w:kern w:val="0"/>
        </w:rPr>
      </w:pPr>
      <w:r>
        <w:rPr>
          <w:rFonts w:cs="Arial"/>
        </w:rPr>
        <w:tab/>
      </w:r>
      <w:r>
        <w:rPr>
          <w:rFonts w:cs="Arial"/>
        </w:rPr>
        <w:t xml:space="preserve"> </w:t>
      </w:r>
      <w:r>
        <w:rPr>
          <w:rFonts w:cs="Arial"/>
          <w:b/>
          <w:bCs/>
        </w:rPr>
        <w:t xml:space="preserve"> [</w:t>
      </w:r>
      <w:r>
        <w:rPr>
          <w:rFonts w:cs="Arial"/>
          <w:b/>
          <w:bCs/>
          <w:kern w:val="0"/>
        </w:rPr>
        <w:t>summary-only]</w:t>
      </w:r>
      <w:r>
        <w:rPr>
          <w:rFonts w:cs="Arial"/>
          <w:kern w:val="0"/>
        </w:rPr>
        <w:t>：指仅发送聚合而忽略具体路由。</w:t>
      </w:r>
    </w:p>
    <w:p>
      <w:pPr>
        <w:rPr>
          <w:rFonts w:cs="Arial"/>
        </w:rPr>
      </w:pPr>
      <w:r>
        <w:rPr>
          <w:rFonts w:cs="Arial"/>
          <w:kern w:val="0"/>
        </w:rPr>
        <w:tab/>
      </w:r>
      <w:r>
        <w:rPr>
          <w:rFonts w:cs="Arial"/>
          <w:kern w:val="0"/>
        </w:rPr>
        <w:t xml:space="preserve"> </w:t>
      </w:r>
      <w:r>
        <w:rPr>
          <w:rFonts w:cs="Arial"/>
          <w:b/>
          <w:bCs/>
          <w:kern w:val="0"/>
        </w:rPr>
        <w:t xml:space="preserve"> [as-set]</w:t>
      </w:r>
      <w:r>
        <w:rPr>
          <w:rFonts w:cs="Arial"/>
          <w:kern w:val="0"/>
        </w:rPr>
        <w:t>：以列表形式表示路径上的AS，每个AS只出现一次。</w:t>
      </w:r>
    </w:p>
    <w:p>
      <w:pPr>
        <w:rPr>
          <w:rFonts w:cs="Arial"/>
        </w:rPr>
      </w:pPr>
      <w:r>
        <w:rPr>
          <w:rFonts w:cs="Arial"/>
          <w:b/>
          <w:bCs/>
        </w:rPr>
        <w:t>缺省情况：</w:t>
      </w:r>
      <w:r>
        <w:rPr>
          <w:rFonts w:cs="Arial"/>
        </w:rPr>
        <w:t>没有聚合配置。</w:t>
      </w:r>
    </w:p>
    <w:p>
      <w:pPr>
        <w:rPr>
          <w:rFonts w:cs="Arial"/>
        </w:rPr>
      </w:pPr>
      <w:r>
        <w:rPr>
          <w:rFonts w:cs="Arial"/>
          <w:b/>
          <w:bCs/>
        </w:rPr>
        <w:t>命令模式：</w:t>
      </w:r>
      <w:r>
        <w:rPr>
          <w:rFonts w:cs="Arial"/>
        </w:rPr>
        <w:t>BGP路</w:t>
      </w:r>
      <w:r>
        <w:rPr>
          <w:rFonts w:cs="Arial"/>
          <w:bCs/>
        </w:rPr>
        <w:t>由</w:t>
      </w:r>
      <w:r>
        <w:rPr>
          <w:rFonts w:cs="Arial"/>
        </w:rPr>
        <w:t>配置模式</w:t>
      </w:r>
      <w:r>
        <w:rPr>
          <w:rFonts w:hint="eastAsia"/>
        </w:rPr>
        <w:t>，</w:t>
      </w:r>
      <w:r>
        <w:t>VRF地址族配置模式</w:t>
      </w:r>
      <w:r>
        <w:rPr>
          <w:rFonts w:cs="Arial"/>
        </w:rPr>
        <w:t>。</w:t>
      </w:r>
    </w:p>
    <w:p>
      <w:pPr>
        <w:rPr>
          <w:rFonts w:cs="Arial"/>
          <w:color w:val="FF0000"/>
        </w:rPr>
      </w:pPr>
      <w:r>
        <w:rPr>
          <w:rFonts w:cs="Arial"/>
          <w:b/>
          <w:bCs/>
        </w:rPr>
        <w:t>使用指南：</w:t>
      </w:r>
      <w:r>
        <w:rPr>
          <w:rFonts w:cs="Arial"/>
        </w:rPr>
        <w:t>通过地址聚合可以减少向外大量扩散路由消息。使用summary-only选项可以只向邻居扩散聚合路由而不扩散具体路由，而as-set选项可以把聚合所覆盖的各路由所来源的各AS都只列出一次而不会重复列出。</w:t>
      </w:r>
    </w:p>
    <w:p>
      <w:pPr>
        <w:rPr>
          <w:rFonts w:cs="Arial"/>
          <w:b/>
          <w:bCs/>
        </w:rPr>
      </w:pPr>
      <w:r>
        <w:rPr>
          <w:rFonts w:cs="Arial"/>
          <w:b/>
          <w:bCs/>
        </w:rPr>
        <w:t>举例：</w:t>
      </w:r>
    </w:p>
    <w:p>
      <w:pPr>
        <w:rPr>
          <w:rFonts w:cs="Arial"/>
          <w:kern w:val="0"/>
        </w:rPr>
      </w:pPr>
      <w:r>
        <w:rPr>
          <w:rFonts w:cs="Arial"/>
        </w:rPr>
        <w:t>Switch(config-router)#</w:t>
      </w:r>
      <w:r>
        <w:rPr>
          <w:rFonts w:cs="Arial"/>
          <w:kern w:val="0"/>
        </w:rPr>
        <w:t xml:space="preserve"> aggregate-address 100.1.0.0/16 summary-only</w:t>
      </w:r>
    </w:p>
    <w:p>
      <w:pPr>
        <w:rPr>
          <w:rFonts w:cs="Arial"/>
          <w:kern w:val="0"/>
        </w:rPr>
      </w:pPr>
      <w:r>
        <w:rPr>
          <w:rFonts w:cs="Arial"/>
        </w:rPr>
        <w:t>Switch(config-router)#</w:t>
      </w:r>
      <w:r>
        <w:rPr>
          <w:rFonts w:cs="Arial"/>
          <w:kern w:val="0"/>
        </w:rPr>
        <w:t xml:space="preserve"> aggregate-address 100.2.0.0/16 summary-only as-set</w:t>
      </w:r>
    </w:p>
    <w:p>
      <w:pPr>
        <w:rPr>
          <w:rFonts w:cs="Arial"/>
          <w:kern w:val="0"/>
        </w:rPr>
      </w:pPr>
      <w:r>
        <w:rPr>
          <w:rFonts w:cs="Arial"/>
        </w:rPr>
        <w:t>Switch(config-router)#</w:t>
      </w:r>
      <w:r>
        <w:rPr>
          <w:rFonts w:cs="Arial"/>
          <w:kern w:val="0"/>
        </w:rPr>
        <w:t xml:space="preserve"> aggregate-address 100.3.0.0/16 as-set</w:t>
      </w:r>
    </w:p>
    <w:p>
      <w:pPr>
        <w:rPr>
          <w:rFonts w:cs="Arial"/>
          <w:b/>
          <w:bCs/>
          <w:kern w:val="0"/>
        </w:rPr>
      </w:pPr>
      <w:r>
        <w:rPr>
          <w:rFonts w:cs="Arial"/>
          <w:b/>
          <w:bCs/>
        </w:rPr>
        <w:t>相关命令：bgp aggregate-nexthop-check, no bgp aggregate-nexthop-check</w:t>
      </w:r>
    </w:p>
    <w:p>
      <w:pPr>
        <w:pStyle w:val="5"/>
      </w:pPr>
      <w:bookmarkStart w:id="4648" w:name="_Toc103498963"/>
      <w:bookmarkStart w:id="4649" w:name="_Toc98129163"/>
      <w:bookmarkStart w:id="4650" w:name="_Toc960221"/>
      <w:bookmarkStart w:id="4651" w:name="_Toc16596"/>
      <w:r>
        <w:t>bgp aggregate-nexthop-check</w:t>
      </w:r>
      <w:bookmarkEnd w:id="4648"/>
      <w:bookmarkEnd w:id="4649"/>
      <w:bookmarkEnd w:id="4650"/>
      <w:bookmarkEnd w:id="4651"/>
    </w:p>
    <w:p>
      <w:pPr>
        <w:rPr>
          <w:rFonts w:cs="Arial"/>
          <w:b/>
          <w:bCs/>
        </w:rPr>
      </w:pPr>
      <w:r>
        <w:rPr>
          <w:rFonts w:cs="Arial"/>
          <w:b/>
          <w:bCs/>
        </w:rPr>
        <w:t>命令：bgp aggregate-nexthop-check</w:t>
      </w:r>
    </w:p>
    <w:p>
      <w:pPr>
        <w:ind w:firstLine="620" w:firstLineChars="294"/>
        <w:rPr>
          <w:rFonts w:cs="Arial"/>
          <w:b/>
          <w:bCs/>
        </w:rPr>
      </w:pPr>
      <w:r>
        <w:rPr>
          <w:rFonts w:cs="Arial"/>
          <w:b/>
          <w:bCs/>
        </w:rPr>
        <w:t>no bgp aggregate-nexthop-check</w:t>
      </w:r>
    </w:p>
    <w:p>
      <w:pPr>
        <w:rPr>
          <w:rFonts w:cs="Arial"/>
        </w:rPr>
      </w:pPr>
      <w:r>
        <w:rPr>
          <w:rFonts w:cs="Arial"/>
          <w:b/>
          <w:bCs/>
        </w:rPr>
        <w:t>功能：</w:t>
      </w:r>
      <w:r>
        <w:rPr>
          <w:rFonts w:cs="Arial"/>
        </w:rPr>
        <w:t>配置BGP在聚合时是否对所有聚合的路由的下一跳进行检查，其no形式取消该配置，即不对聚合路由的下一跳是否一致进行检查。</w:t>
      </w:r>
    </w:p>
    <w:p>
      <w:pPr>
        <w:rPr>
          <w:rFonts w:cs="Arial"/>
        </w:rPr>
      </w:pPr>
      <w:r>
        <w:rPr>
          <w:rFonts w:cs="Arial"/>
          <w:b/>
          <w:bCs/>
        </w:rPr>
        <w:t>参数：</w:t>
      </w:r>
      <w:r>
        <w:rPr>
          <w:rFonts w:cs="Arial"/>
        </w:rPr>
        <w:t>无</w:t>
      </w:r>
      <w:r>
        <w:rPr>
          <w:rFonts w:hint="eastAsia" w:cs="Arial"/>
        </w:rPr>
        <w:t>。</w:t>
      </w:r>
    </w:p>
    <w:p>
      <w:pPr>
        <w:rPr>
          <w:rFonts w:cs="Arial"/>
          <w:b/>
          <w:bCs/>
        </w:rPr>
      </w:pPr>
      <w:r>
        <w:rPr>
          <w:rFonts w:cs="Arial"/>
          <w:b/>
          <w:bCs/>
        </w:rPr>
        <w:t>缺省情况：</w:t>
      </w:r>
      <w:r>
        <w:rPr>
          <w:rFonts w:cs="Arial"/>
        </w:rPr>
        <w:t>聚合时不进行下一跳检查。</w:t>
      </w:r>
    </w:p>
    <w:p>
      <w:pPr>
        <w:rPr>
          <w:rFonts w:cs="Arial"/>
        </w:rPr>
      </w:pPr>
      <w:r>
        <w:rPr>
          <w:rFonts w:cs="Arial"/>
          <w:b/>
          <w:bCs/>
        </w:rPr>
        <w:t>命令模式：</w:t>
      </w:r>
      <w:r>
        <w:rPr>
          <w:rFonts w:cs="Arial"/>
        </w:rPr>
        <w:t>全局配置模式</w:t>
      </w:r>
      <w:r>
        <w:rPr>
          <w:rFonts w:hint="eastAsia" w:cs="Arial"/>
        </w:rPr>
        <w:t>。</w:t>
      </w:r>
    </w:p>
    <w:p>
      <w:pPr>
        <w:rPr>
          <w:rFonts w:cs="Arial"/>
        </w:rPr>
      </w:pPr>
      <w:r>
        <w:rPr>
          <w:rFonts w:cs="Arial"/>
          <w:b/>
          <w:bCs/>
        </w:rPr>
        <w:t>使用指南：</w:t>
      </w:r>
      <w:r>
        <w:rPr>
          <w:rFonts w:cs="Arial"/>
        </w:rPr>
        <w:t>进行检查时，若所覆盖路由的下一跳有不统一的情况就不进行聚合。而不进行检查时，只要为聚合地址所覆盖的路由都会聚合到聚合路由里。</w:t>
      </w:r>
    </w:p>
    <w:p>
      <w:pPr>
        <w:rPr>
          <w:rFonts w:cs="Arial"/>
          <w:b/>
          <w:bCs/>
        </w:rPr>
      </w:pPr>
      <w:r>
        <w:rPr>
          <w:rFonts w:cs="Arial"/>
          <w:b/>
          <w:bCs/>
        </w:rPr>
        <w:t xml:space="preserve">举例：  </w:t>
      </w:r>
    </w:p>
    <w:p>
      <w:pPr>
        <w:rPr>
          <w:rFonts w:cs="Arial"/>
        </w:rPr>
      </w:pPr>
      <w:r>
        <w:rPr>
          <w:rFonts w:cs="Arial"/>
        </w:rPr>
        <w:t>Switch(config)#bgp aggregate-nexthop-check</w:t>
      </w:r>
    </w:p>
    <w:p>
      <w:pPr>
        <w:rPr>
          <w:rFonts w:cs="Arial"/>
          <w:b/>
          <w:bCs/>
        </w:rPr>
      </w:pPr>
      <w:r>
        <w:rPr>
          <w:rFonts w:cs="Arial"/>
          <w:b/>
          <w:bCs/>
        </w:rPr>
        <w:t>相关命令：aggregate-address, no aggregate-address</w:t>
      </w:r>
    </w:p>
    <w:p>
      <w:pPr>
        <w:pStyle w:val="5"/>
      </w:pPr>
      <w:bookmarkStart w:id="4652" w:name="_Toc103499009"/>
      <w:bookmarkStart w:id="4653" w:name="_Toc98129209"/>
      <w:bookmarkStart w:id="4654" w:name="_Toc960222"/>
      <w:bookmarkStart w:id="4655" w:name="_Toc5894"/>
      <w:r>
        <w:t>bgp always-compare-med</w:t>
      </w:r>
      <w:bookmarkEnd w:id="4652"/>
      <w:bookmarkEnd w:id="4653"/>
      <w:bookmarkEnd w:id="4654"/>
      <w:bookmarkEnd w:id="4655"/>
    </w:p>
    <w:p>
      <w:pPr>
        <w:rPr>
          <w:rFonts w:cs="Arial"/>
          <w:b/>
          <w:bCs/>
        </w:rPr>
      </w:pPr>
      <w:r>
        <w:rPr>
          <w:rFonts w:cs="Arial"/>
          <w:b/>
          <w:bCs/>
        </w:rPr>
        <w:t>命令：bgp always-compare-med</w:t>
      </w:r>
    </w:p>
    <w:p>
      <w:pPr>
        <w:rPr>
          <w:rFonts w:cs="Arial"/>
          <w:b/>
          <w:bCs/>
        </w:rPr>
      </w:pPr>
      <w:r>
        <w:rPr>
          <w:rFonts w:cs="Arial"/>
          <w:b/>
          <w:bCs/>
        </w:rPr>
        <w:tab/>
      </w:r>
      <w:r>
        <w:rPr>
          <w:rFonts w:cs="Arial"/>
          <w:b/>
          <w:bCs/>
        </w:rPr>
        <w:t xml:space="preserve">  no bgp always-compare-med</w:t>
      </w:r>
    </w:p>
    <w:p>
      <w:pPr>
        <w:rPr>
          <w:rFonts w:cs="Arial"/>
        </w:rPr>
      </w:pPr>
      <w:r>
        <w:rPr>
          <w:rFonts w:cs="Arial"/>
          <w:b/>
          <w:bCs/>
        </w:rPr>
        <w:t>功能：</w:t>
      </w:r>
      <w:r>
        <w:rPr>
          <w:rFonts w:cs="Arial"/>
        </w:rPr>
        <w:t>配置是否总是比较MED。其no形式取消该配置。</w:t>
      </w:r>
    </w:p>
    <w:p>
      <w:pPr>
        <w:rPr>
          <w:rFonts w:cs="Arial"/>
        </w:rPr>
      </w:pPr>
      <w:r>
        <w:rPr>
          <w:rFonts w:cs="Arial"/>
          <w:b/>
          <w:bCs/>
        </w:rPr>
        <w:t>参数：</w:t>
      </w:r>
      <w:r>
        <w:rPr>
          <w:rFonts w:cs="Arial"/>
        </w:rPr>
        <w:t>无</w:t>
      </w:r>
      <w:r>
        <w:rPr>
          <w:rFonts w:hint="eastAsia" w:cs="Arial"/>
        </w:rPr>
        <w:t>。</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通常，BGP仅在AS相同时才比较MED，进行该项设置后，可以在不同AS来源的路由也比较MED。</w:t>
      </w:r>
    </w:p>
    <w:p>
      <w:pPr>
        <w:rPr>
          <w:rFonts w:cs="Arial"/>
          <w:b/>
          <w:bCs/>
        </w:rPr>
      </w:pPr>
      <w:r>
        <w:rPr>
          <w:rFonts w:cs="Arial"/>
          <w:b/>
          <w:bCs/>
        </w:rPr>
        <w:t>举例：</w:t>
      </w:r>
    </w:p>
    <w:p>
      <w:pPr>
        <w:rPr>
          <w:rFonts w:cs="Arial"/>
        </w:rPr>
      </w:pPr>
      <w:r>
        <w:rPr>
          <w:kern w:val="0"/>
          <w:szCs w:val="21"/>
        </w:rPr>
        <w:t xml:space="preserve"> AS</w:t>
      </w:r>
      <w:r>
        <w:rPr>
          <w:rFonts w:hint="eastAsia"/>
          <w:kern w:val="0"/>
          <w:szCs w:val="21"/>
        </w:rPr>
        <w:t>（</w:t>
      </w:r>
      <w:r>
        <w:rPr>
          <w:kern w:val="0"/>
          <w:szCs w:val="21"/>
        </w:rPr>
        <w:t>200</w:t>
      </w:r>
      <w:r>
        <w:rPr>
          <w:rFonts w:hint="eastAsia"/>
          <w:kern w:val="0"/>
          <w:szCs w:val="21"/>
        </w:rPr>
        <w:t>）的路由器收到来至两个</w:t>
      </w:r>
      <w:r>
        <w:rPr>
          <w:kern w:val="0"/>
          <w:szCs w:val="21"/>
        </w:rPr>
        <w:t>AS</w:t>
      </w:r>
      <w:r>
        <w:rPr>
          <w:rFonts w:hint="eastAsia"/>
          <w:kern w:val="0"/>
          <w:szCs w:val="21"/>
        </w:rPr>
        <w:t>（</w:t>
      </w:r>
      <w:r>
        <w:rPr>
          <w:kern w:val="0"/>
          <w:szCs w:val="21"/>
        </w:rPr>
        <w:t xml:space="preserve">100 </w:t>
      </w:r>
      <w:r>
        <w:rPr>
          <w:rFonts w:hint="eastAsia" w:ascii="宋体" w:cs="宋体"/>
          <w:kern w:val="0"/>
          <w:szCs w:val="21"/>
        </w:rPr>
        <w:t>和</w:t>
      </w:r>
      <w:r>
        <w:rPr>
          <w:rFonts w:ascii="宋体" w:cs="宋体"/>
          <w:kern w:val="0"/>
          <w:szCs w:val="21"/>
        </w:rPr>
        <w:t>300</w:t>
      </w:r>
      <w:r>
        <w:rPr>
          <w:rFonts w:hint="eastAsia" w:ascii="宋体" w:cs="宋体"/>
          <w:kern w:val="0"/>
          <w:szCs w:val="21"/>
        </w:rPr>
        <w:t>）同样的路由前缀，携带不同的</w:t>
      </w:r>
      <w:r>
        <w:rPr>
          <w:rFonts w:ascii="宋体" w:cs="宋体"/>
          <w:kern w:val="0"/>
          <w:szCs w:val="21"/>
        </w:rPr>
        <w:t>MED</w:t>
      </w:r>
      <w:r>
        <w:rPr>
          <w:rFonts w:hint="eastAsia" w:ascii="宋体" w:cs="宋体"/>
          <w:kern w:val="0"/>
          <w:szCs w:val="21"/>
        </w:rPr>
        <w:t>。配置该路由器总是进行MED比较。</w:t>
      </w:r>
      <w:r>
        <w:rPr>
          <w:rFonts w:cs="Arial"/>
        </w:rPr>
        <w:t xml:space="preserve"> </w:t>
      </w:r>
    </w:p>
    <w:p>
      <w:pPr>
        <w:rPr>
          <w:rFonts w:cs="Arial"/>
        </w:rPr>
      </w:pPr>
      <w:r>
        <w:rPr>
          <w:rFonts w:cs="Arial"/>
        </w:rPr>
        <w:t>Switch(config-router)#bgp always-compare-med</w:t>
      </w:r>
    </w:p>
    <w:p>
      <w:pPr>
        <w:pStyle w:val="5"/>
      </w:pPr>
      <w:bookmarkStart w:id="4656" w:name="_Toc960223"/>
      <w:bookmarkStart w:id="4657" w:name="_Toc257387532"/>
      <w:bookmarkStart w:id="4658" w:name="_Toc3699"/>
      <w:bookmarkStart w:id="4659" w:name="_Toc98129210"/>
      <w:bookmarkStart w:id="4660" w:name="_Toc103499010"/>
      <w:r>
        <w:t xml:space="preserve">bgp asnotation </w:t>
      </w:r>
      <w:r>
        <w:rPr>
          <w:rFonts w:hint="eastAsia"/>
        </w:rPr>
        <w:t>as</w:t>
      </w:r>
      <w:r>
        <w:t>dot</w:t>
      </w:r>
      <w:bookmarkEnd w:id="4656"/>
      <w:bookmarkEnd w:id="4657"/>
      <w:bookmarkEnd w:id="4658"/>
    </w:p>
    <w:p>
      <w:pPr>
        <w:rPr>
          <w:rFonts w:cs="Arial"/>
          <w:b/>
          <w:bCs/>
        </w:rPr>
      </w:pPr>
      <w:r>
        <w:rPr>
          <w:rFonts w:cs="Arial"/>
          <w:b/>
          <w:bCs/>
        </w:rPr>
        <w:t xml:space="preserve">命令：bgp asnotation </w:t>
      </w:r>
      <w:r>
        <w:rPr>
          <w:rFonts w:hint="eastAsia" w:cs="Arial"/>
          <w:b/>
          <w:bCs/>
        </w:rPr>
        <w:t>as</w:t>
      </w:r>
      <w:r>
        <w:rPr>
          <w:rFonts w:cs="Arial"/>
          <w:b/>
          <w:bCs/>
        </w:rPr>
        <w:t>dot</w:t>
      </w:r>
    </w:p>
    <w:p>
      <w:pPr>
        <w:ind w:firstLine="626" w:firstLineChars="297"/>
        <w:rPr>
          <w:rFonts w:cs="Arial"/>
          <w:b/>
          <w:bCs/>
        </w:rPr>
      </w:pPr>
      <w:r>
        <w:rPr>
          <w:rFonts w:cs="Arial"/>
          <w:b/>
          <w:bCs/>
        </w:rPr>
        <w:t xml:space="preserve">no bgp asnotation </w:t>
      </w:r>
      <w:r>
        <w:rPr>
          <w:rFonts w:hint="eastAsia" w:cs="Arial"/>
          <w:b/>
          <w:bCs/>
        </w:rPr>
        <w:t>as</w:t>
      </w:r>
      <w:r>
        <w:rPr>
          <w:rFonts w:cs="Arial"/>
          <w:b/>
          <w:bCs/>
        </w:rPr>
        <w:t>dot</w:t>
      </w:r>
    </w:p>
    <w:p>
      <w:pPr>
        <w:rPr>
          <w:rFonts w:cs="Arial"/>
        </w:rPr>
      </w:pPr>
      <w:r>
        <w:rPr>
          <w:rFonts w:cs="Arial"/>
          <w:b/>
          <w:bCs/>
        </w:rPr>
        <w:t>功能：</w:t>
      </w:r>
      <w:r>
        <w:rPr>
          <w:rFonts w:hint="eastAsia" w:cs="Arial"/>
          <w:bCs/>
        </w:rPr>
        <w:t>配置</w:t>
      </w:r>
      <w:r>
        <w:rPr>
          <w:rFonts w:hint="eastAsia" w:ascii="宋体" w:hAnsi="宋体"/>
        </w:rPr>
        <w:t>以ASDOT的方式显示AS号和进行正则表达式的匹配</w:t>
      </w:r>
      <w:r>
        <w:rPr>
          <w:rFonts w:cs="Arial"/>
        </w:rPr>
        <w:t>。</w:t>
      </w:r>
      <w:r>
        <w:rPr>
          <w:rFonts w:hint="eastAsia" w:cs="Arial"/>
        </w:rPr>
        <w:t>其no形式取消以ASDOT方式显示和进行正则式匹配。</w:t>
      </w:r>
    </w:p>
    <w:p>
      <w:pPr>
        <w:rPr>
          <w:rFonts w:cs="Arial"/>
        </w:rPr>
      </w:pPr>
      <w:r>
        <w:rPr>
          <w:rFonts w:cs="Arial"/>
          <w:b/>
          <w:bCs/>
        </w:rPr>
        <w:t>参数：</w:t>
      </w:r>
      <w:r>
        <w:rPr>
          <w:rFonts w:cs="Arial"/>
        </w:rPr>
        <w:t>无</w:t>
      </w:r>
      <w:r>
        <w:rPr>
          <w:rFonts w:hint="eastAsia" w:cs="Arial"/>
        </w:rPr>
        <w:t>。</w:t>
      </w:r>
    </w:p>
    <w:p>
      <w:pPr>
        <w:rPr>
          <w:rFonts w:cs="Arial"/>
        </w:rPr>
      </w:pPr>
      <w:r>
        <w:rPr>
          <w:rFonts w:cs="Arial"/>
          <w:b/>
          <w:bCs/>
        </w:rPr>
        <w:t>缺省情况：</w:t>
      </w:r>
      <w:r>
        <w:rPr>
          <w:rFonts w:hint="eastAsia" w:ascii="宋体" w:hAnsi="宋体"/>
        </w:rPr>
        <w:t>系统默认为ASPLAIN方式</w:t>
      </w:r>
      <w:r>
        <w:rPr>
          <w:rFonts w:cs="Arial"/>
        </w:rPr>
        <w:t>。</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hint="eastAsia"/>
        </w:rPr>
        <w:t>要改变显示</w:t>
      </w:r>
      <w:r>
        <w:rPr>
          <w:rFonts w:hint="eastAsia" w:ascii="宋体" w:hAnsi="宋体"/>
        </w:rPr>
        <w:t>AS号</w:t>
      </w:r>
      <w:r>
        <w:rPr>
          <w:rFonts w:hint="eastAsia"/>
        </w:rPr>
        <w:t>和</w:t>
      </w:r>
      <w:r>
        <w:rPr>
          <w:rFonts w:hint="eastAsia" w:ascii="宋体" w:hAnsi="宋体"/>
        </w:rPr>
        <w:t>正则表达式的匹配的方式，在配置此命令后还必须配置“</w:t>
      </w:r>
      <w:r>
        <w:rPr>
          <w:rFonts w:ascii="宋体" w:hAnsi="宋体"/>
        </w:rPr>
        <w:t>clear ip bgp *</w:t>
      </w:r>
      <w:r>
        <w:rPr>
          <w:rFonts w:hint="eastAsia" w:ascii="宋体" w:hAnsi="宋体"/>
        </w:rPr>
        <w:t>”来重启所有的BGP邻居关系，来使配置生效</w:t>
      </w:r>
      <w:r>
        <w:rPr>
          <w:rFonts w:cs="Arial"/>
        </w:rPr>
        <w:t>。</w:t>
      </w:r>
    </w:p>
    <w:p>
      <w:pPr>
        <w:rPr>
          <w:rFonts w:cs="Arial"/>
          <w:b/>
          <w:bCs/>
        </w:rPr>
      </w:pPr>
      <w:r>
        <w:rPr>
          <w:rFonts w:cs="Arial"/>
          <w:b/>
          <w:bCs/>
        </w:rPr>
        <w:t>举例：</w:t>
      </w:r>
    </w:p>
    <w:p>
      <w:pPr>
        <w:rPr>
          <w:rFonts w:cs="Arial"/>
        </w:rPr>
      </w:pPr>
      <w:r>
        <w:rPr>
          <w:rFonts w:hint="eastAsia" w:ascii="宋体" w:cs="宋体"/>
          <w:kern w:val="0"/>
          <w:szCs w:val="21"/>
        </w:rPr>
        <w:t>配置</w:t>
      </w:r>
      <w:r>
        <w:rPr>
          <w:rFonts w:hint="eastAsia" w:ascii="宋体" w:hAnsi="宋体"/>
        </w:rPr>
        <w:t>以ASDOT的方式显示AS号和进行正则表达式的匹配</w:t>
      </w:r>
    </w:p>
    <w:p>
      <w:pPr>
        <w:rPr>
          <w:rFonts w:cs="Arial"/>
        </w:rPr>
      </w:pPr>
      <w:r>
        <w:rPr>
          <w:rFonts w:cs="Arial"/>
        </w:rPr>
        <w:t>Switch(config)#router bgp 200</w:t>
      </w:r>
    </w:p>
    <w:p>
      <w:pPr>
        <w:rPr>
          <w:rFonts w:cs="Arial"/>
        </w:rPr>
      </w:pPr>
      <w:r>
        <w:rPr>
          <w:rFonts w:cs="Arial"/>
        </w:rPr>
        <w:t xml:space="preserve">Switch(config-router)#bgp asnotation </w:t>
      </w:r>
      <w:r>
        <w:rPr>
          <w:rFonts w:hint="eastAsia" w:cs="Arial"/>
        </w:rPr>
        <w:t>as</w:t>
      </w:r>
      <w:r>
        <w:rPr>
          <w:rFonts w:cs="Arial"/>
        </w:rPr>
        <w:t>dot</w:t>
      </w:r>
    </w:p>
    <w:p>
      <w:r>
        <w:rPr>
          <w:rFonts w:cs="Arial"/>
          <w:b/>
          <w:bCs/>
        </w:rPr>
        <w:t>相关命令：</w:t>
      </w:r>
      <w:r>
        <w:rPr>
          <w:rFonts w:hint="eastAsia" w:cs="Arial"/>
          <w:bCs/>
        </w:rPr>
        <w:t>无</w:t>
      </w:r>
    </w:p>
    <w:p>
      <w:pPr>
        <w:pStyle w:val="5"/>
      </w:pPr>
      <w:bookmarkStart w:id="4661" w:name="_Toc960224"/>
      <w:bookmarkStart w:id="4662" w:name="_Toc8272"/>
      <w:r>
        <w:t>bgp bestpath as-path ignore</w:t>
      </w:r>
      <w:bookmarkEnd w:id="4659"/>
      <w:bookmarkEnd w:id="4660"/>
      <w:bookmarkEnd w:id="4661"/>
      <w:bookmarkEnd w:id="4662"/>
    </w:p>
    <w:p>
      <w:pPr>
        <w:rPr>
          <w:rFonts w:cs="Arial"/>
          <w:b/>
          <w:bCs/>
        </w:rPr>
      </w:pPr>
      <w:r>
        <w:rPr>
          <w:rFonts w:cs="Arial"/>
          <w:b/>
          <w:bCs/>
        </w:rPr>
        <w:t>命令：bgp bestpath as-path ignore</w:t>
      </w:r>
    </w:p>
    <w:p>
      <w:pPr>
        <w:ind w:firstLine="626" w:firstLineChars="297"/>
        <w:rPr>
          <w:rFonts w:cs="Arial"/>
          <w:b/>
          <w:bCs/>
        </w:rPr>
      </w:pPr>
      <w:r>
        <w:rPr>
          <w:rFonts w:cs="Arial"/>
          <w:b/>
          <w:bCs/>
        </w:rPr>
        <w:t>no bgp bestpath as-path ignore</w:t>
      </w:r>
    </w:p>
    <w:p>
      <w:pPr>
        <w:rPr>
          <w:rFonts w:cs="Arial"/>
        </w:rPr>
      </w:pPr>
      <w:r>
        <w:rPr>
          <w:rFonts w:cs="Arial"/>
          <w:b/>
          <w:bCs/>
        </w:rPr>
        <w:t>功能：</w:t>
      </w:r>
      <w:r>
        <w:rPr>
          <w:rFonts w:cs="Arial"/>
        </w:rPr>
        <w:t>配置忽略AS-PATH的长度。其no形式取消该配置。</w:t>
      </w:r>
    </w:p>
    <w:p>
      <w:pPr>
        <w:rPr>
          <w:rFonts w:cs="Arial"/>
        </w:rPr>
      </w:pPr>
      <w:r>
        <w:rPr>
          <w:rFonts w:cs="Arial"/>
          <w:b/>
          <w:bCs/>
        </w:rPr>
        <w:t>参数：</w:t>
      </w:r>
      <w:r>
        <w:rPr>
          <w:rFonts w:cs="Arial"/>
        </w:rPr>
        <w:t>无</w:t>
      </w:r>
      <w:r>
        <w:rPr>
          <w:rFonts w:hint="eastAsia" w:cs="Arial"/>
        </w:rPr>
        <w:t>。</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通常BGP在选路时会比较AS-PATH的长度。进行该项设置后，可以忽略其长度。</w:t>
      </w:r>
    </w:p>
    <w:p>
      <w:pPr>
        <w:rPr>
          <w:rFonts w:cs="Arial"/>
          <w:b/>
          <w:bCs/>
        </w:rPr>
      </w:pPr>
      <w:r>
        <w:rPr>
          <w:rFonts w:cs="Arial"/>
          <w:b/>
          <w:bCs/>
        </w:rPr>
        <w:t>举例：</w:t>
      </w:r>
    </w:p>
    <w:p>
      <w:pPr>
        <w:rPr>
          <w:rFonts w:cs="Arial"/>
        </w:rPr>
      </w:pPr>
      <w:r>
        <w:rPr>
          <w:rFonts w:hint="eastAsia" w:ascii="宋体" w:cs="宋体"/>
          <w:kern w:val="0"/>
          <w:szCs w:val="21"/>
        </w:rPr>
        <w:t>配置忽略</w:t>
      </w:r>
      <w:r>
        <w:rPr>
          <w:rFonts w:ascii="宋体" w:cs="宋体"/>
          <w:kern w:val="0"/>
          <w:szCs w:val="21"/>
        </w:rPr>
        <w:t>AS-PATH</w:t>
      </w:r>
      <w:r>
        <w:rPr>
          <w:kern w:val="0"/>
          <w:szCs w:val="21"/>
        </w:rPr>
        <w:t xml:space="preserve"> </w:t>
      </w:r>
      <w:r>
        <w:rPr>
          <w:rFonts w:hint="eastAsia" w:ascii="宋体" w:cs="宋体"/>
          <w:kern w:val="0"/>
          <w:szCs w:val="21"/>
        </w:rPr>
        <w:t>的长度</w:t>
      </w:r>
      <w:r>
        <w:rPr>
          <w:rFonts w:ascii="宋体" w:cs="宋体"/>
          <w:kern w:val="0"/>
          <w:szCs w:val="21"/>
        </w:rPr>
        <w:t>：</w:t>
      </w:r>
    </w:p>
    <w:p>
      <w:pPr>
        <w:rPr>
          <w:rFonts w:cs="Arial"/>
        </w:rPr>
      </w:pPr>
      <w:r>
        <w:rPr>
          <w:rFonts w:cs="Arial"/>
        </w:rPr>
        <w:t>Switch(config)#router bgp 200</w:t>
      </w:r>
    </w:p>
    <w:p>
      <w:pPr>
        <w:rPr>
          <w:rFonts w:cs="Arial"/>
        </w:rPr>
      </w:pPr>
      <w:r>
        <w:rPr>
          <w:rFonts w:cs="Arial"/>
        </w:rPr>
        <w:t>Switch(config-router)#bgp bestpath as-path ignore</w:t>
      </w:r>
    </w:p>
    <w:p>
      <w:pPr>
        <w:rPr>
          <w:rFonts w:cs="Arial"/>
        </w:rPr>
      </w:pPr>
      <w:r>
        <w:rPr>
          <w:rFonts w:cs="Arial"/>
          <w:b/>
          <w:bCs/>
        </w:rPr>
        <w:t>相关命令：bgp bestpath compare-confed-aspath, bgp bestpath compare-routerid, bgp bestpath med, no bgp bestpath compare-confed-aspath, no bgp bestpath compare-routerid, no bgp bestpath med</w:t>
      </w:r>
    </w:p>
    <w:p>
      <w:pPr>
        <w:pStyle w:val="5"/>
      </w:pPr>
      <w:bookmarkStart w:id="4663" w:name="_Toc98129211"/>
      <w:bookmarkStart w:id="4664" w:name="_Toc103499011"/>
      <w:bookmarkStart w:id="4665" w:name="_Toc960225"/>
      <w:bookmarkStart w:id="4666" w:name="_Toc4027"/>
      <w:r>
        <w:t>bgp bestpath compare-confed-aspath</w:t>
      </w:r>
      <w:bookmarkEnd w:id="4663"/>
      <w:bookmarkEnd w:id="4664"/>
      <w:bookmarkEnd w:id="4665"/>
      <w:bookmarkEnd w:id="4666"/>
    </w:p>
    <w:p>
      <w:pPr>
        <w:rPr>
          <w:rFonts w:cs="Arial"/>
          <w:b/>
          <w:bCs/>
        </w:rPr>
      </w:pPr>
      <w:r>
        <w:rPr>
          <w:rFonts w:cs="Arial"/>
          <w:b/>
          <w:bCs/>
        </w:rPr>
        <w:t>命令</w:t>
      </w:r>
      <w:r>
        <w:rPr>
          <w:rFonts w:cs="Arial"/>
          <w:b/>
          <w:bCs/>
          <w:lang w:val="en-GB"/>
        </w:rPr>
        <w:t>：</w:t>
      </w:r>
      <w:r>
        <w:rPr>
          <w:rFonts w:cs="Arial"/>
          <w:b/>
          <w:bCs/>
        </w:rPr>
        <w:t>bgp bestpath compare-confed-aspath</w:t>
      </w:r>
    </w:p>
    <w:p>
      <w:pPr>
        <w:rPr>
          <w:rFonts w:cs="Arial"/>
          <w:b/>
          <w:bCs/>
        </w:rPr>
      </w:pPr>
      <w:r>
        <w:rPr>
          <w:rFonts w:cs="Arial"/>
          <w:b/>
          <w:bCs/>
        </w:rPr>
        <w:tab/>
      </w:r>
      <w:r>
        <w:rPr>
          <w:rFonts w:cs="Arial"/>
          <w:b/>
          <w:bCs/>
        </w:rPr>
        <w:t xml:space="preserve">  no bgp bestpath compare-confed-aspath</w:t>
      </w:r>
    </w:p>
    <w:p>
      <w:pPr>
        <w:rPr>
          <w:rFonts w:cs="Arial"/>
        </w:rPr>
      </w:pPr>
      <w:r>
        <w:rPr>
          <w:rFonts w:cs="Arial"/>
          <w:b/>
          <w:bCs/>
        </w:rPr>
        <w:t>功能：</w:t>
      </w:r>
      <w:r>
        <w:rPr>
          <w:rFonts w:cs="Arial"/>
        </w:rPr>
        <w:t>配置关注联盟AS-PATH的长度。其no形式取消该配置。</w:t>
      </w:r>
    </w:p>
    <w:p>
      <w:pPr>
        <w:rPr>
          <w:rFonts w:cs="Arial"/>
        </w:rPr>
      </w:pPr>
      <w:r>
        <w:rPr>
          <w:rFonts w:cs="Arial"/>
          <w:b/>
          <w:bCs/>
        </w:rPr>
        <w:t>参数：</w:t>
      </w:r>
      <w:r>
        <w:rPr>
          <w:rFonts w:cs="Arial"/>
        </w:rPr>
        <w:t>无</w:t>
      </w:r>
      <w:r>
        <w:rPr>
          <w:rFonts w:hint="eastAsia" w:cs="Arial"/>
        </w:rPr>
        <w:t>。</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通常的，BGP在选路时仅会比较外部AS-PATH的长度，进行该项设置后，可以同时比较AS内部联盟的AS-PATH长度。</w:t>
      </w:r>
    </w:p>
    <w:p>
      <w:pPr>
        <w:rPr>
          <w:rFonts w:cs="Arial"/>
          <w:b/>
          <w:bCs/>
        </w:rPr>
      </w:pPr>
      <w:r>
        <w:rPr>
          <w:rFonts w:cs="Arial"/>
          <w:b/>
          <w:bCs/>
        </w:rPr>
        <w:t>举例：</w:t>
      </w:r>
      <w:r>
        <w:rPr>
          <w:rFonts w:hint="eastAsia" w:ascii="宋体" w:cs="宋体"/>
          <w:kern w:val="0"/>
          <w:szCs w:val="21"/>
        </w:rPr>
        <w:t>配置关注联盟</w:t>
      </w:r>
      <w:r>
        <w:rPr>
          <w:rFonts w:ascii="宋体" w:cs="宋体"/>
          <w:kern w:val="0"/>
          <w:szCs w:val="21"/>
        </w:rPr>
        <w:t>AS-PATH</w:t>
      </w:r>
      <w:r>
        <w:rPr>
          <w:kern w:val="0"/>
          <w:szCs w:val="21"/>
        </w:rPr>
        <w:t xml:space="preserve"> </w:t>
      </w:r>
      <w:r>
        <w:rPr>
          <w:rFonts w:hint="eastAsia" w:ascii="宋体" w:cs="宋体"/>
          <w:kern w:val="0"/>
          <w:szCs w:val="21"/>
        </w:rPr>
        <w:t>的长度。</w:t>
      </w:r>
    </w:p>
    <w:p>
      <w:pPr>
        <w:rPr>
          <w:rFonts w:cs="Arial"/>
        </w:rPr>
      </w:pPr>
      <w:r>
        <w:rPr>
          <w:rFonts w:cs="Arial"/>
        </w:rPr>
        <w:t>Switch(config-router)</w:t>
      </w:r>
      <w:r>
        <w:rPr>
          <w:rFonts w:hint="eastAsia" w:cs="Arial"/>
        </w:rPr>
        <w:t>#</w:t>
      </w:r>
      <w:r>
        <w:rPr>
          <w:rFonts w:cs="Arial"/>
        </w:rPr>
        <w:t>bgp bestpath compare-confed-aspath</w:t>
      </w:r>
    </w:p>
    <w:p>
      <w:pPr>
        <w:rPr>
          <w:rFonts w:cs="Arial"/>
        </w:rPr>
      </w:pPr>
      <w:r>
        <w:rPr>
          <w:rFonts w:cs="Arial"/>
          <w:b/>
          <w:bCs/>
        </w:rPr>
        <w:t>相关命令：bgp bestpath as-path ignore, bgp bestpath compare-routerid, bgp bestpath med, no bgp bestpath as-path ignore, no bgp bestpath compare-routerid, no bgp bestpath med</w:t>
      </w:r>
    </w:p>
    <w:p>
      <w:pPr>
        <w:pStyle w:val="5"/>
      </w:pPr>
      <w:bookmarkStart w:id="4667" w:name="_Toc960226"/>
      <w:bookmarkStart w:id="4668" w:name="_Toc103499012"/>
      <w:bookmarkStart w:id="4669" w:name="_Toc98129212"/>
      <w:bookmarkStart w:id="4670" w:name="_Toc27172"/>
      <w:r>
        <w:t>bgp bestpath compare-routerid</w:t>
      </w:r>
      <w:bookmarkEnd w:id="4667"/>
      <w:bookmarkEnd w:id="4668"/>
      <w:bookmarkEnd w:id="4669"/>
      <w:bookmarkEnd w:id="4670"/>
    </w:p>
    <w:p>
      <w:pPr>
        <w:rPr>
          <w:rFonts w:cs="Arial"/>
          <w:b/>
          <w:bCs/>
        </w:rPr>
      </w:pPr>
      <w:r>
        <w:rPr>
          <w:rFonts w:cs="Arial"/>
          <w:b/>
          <w:bCs/>
        </w:rPr>
        <w:t>命令</w:t>
      </w:r>
      <w:r>
        <w:rPr>
          <w:rFonts w:cs="Arial"/>
          <w:b/>
          <w:bCs/>
          <w:lang w:val="en-GB"/>
        </w:rPr>
        <w:t>：</w:t>
      </w:r>
      <w:r>
        <w:rPr>
          <w:rFonts w:cs="Arial"/>
          <w:b/>
          <w:bCs/>
        </w:rPr>
        <w:t>bgp bestpath compare-routerid</w:t>
      </w:r>
    </w:p>
    <w:p>
      <w:pPr>
        <w:rPr>
          <w:rFonts w:cs="Arial"/>
          <w:b/>
          <w:bCs/>
        </w:rPr>
      </w:pPr>
      <w:r>
        <w:rPr>
          <w:rFonts w:cs="Arial"/>
          <w:b/>
          <w:bCs/>
        </w:rPr>
        <w:tab/>
      </w:r>
      <w:r>
        <w:rPr>
          <w:rFonts w:cs="Arial"/>
          <w:b/>
          <w:bCs/>
        </w:rPr>
        <w:t xml:space="preserve">  no bgp bestpath compare-routerid</w:t>
      </w:r>
    </w:p>
    <w:p>
      <w:pPr>
        <w:rPr>
          <w:rFonts w:cs="Arial"/>
        </w:rPr>
      </w:pPr>
      <w:r>
        <w:rPr>
          <w:rFonts w:cs="Arial"/>
          <w:b/>
          <w:bCs/>
        </w:rPr>
        <w:t>功能：</w:t>
      </w:r>
      <w:r>
        <w:rPr>
          <w:rFonts w:cs="Arial"/>
        </w:rPr>
        <w:t>配置比较路由器ID。其no形式取消该配置。</w:t>
      </w:r>
    </w:p>
    <w:p>
      <w:pPr>
        <w:rPr>
          <w:rFonts w:cs="Arial"/>
        </w:rPr>
      </w:pPr>
      <w:r>
        <w:rPr>
          <w:rFonts w:cs="Arial"/>
          <w:b/>
          <w:bCs/>
        </w:rPr>
        <w:t>参数：</w:t>
      </w:r>
      <w:r>
        <w:rPr>
          <w:rFonts w:cs="Arial"/>
        </w:rPr>
        <w:t>无</w:t>
      </w:r>
      <w:r>
        <w:rPr>
          <w:rFonts w:hint="eastAsia" w:cs="Arial"/>
        </w:rPr>
        <w:t>。</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通常的，来自同一AS的路由（其他条件相同）会选择最先到达的作为最优路由，配置该命令后，则会比较来源路由器的ID</w:t>
      </w:r>
      <w:r>
        <w:rPr>
          <w:rFonts w:hint="eastAsia" w:cs="Arial"/>
          <w:color w:val="000000"/>
        </w:rPr>
        <w:t>。</w:t>
      </w:r>
    </w:p>
    <w:p>
      <w:pPr>
        <w:rPr>
          <w:rFonts w:cs="Arial"/>
          <w:b/>
          <w:bCs/>
        </w:rPr>
      </w:pPr>
      <w:r>
        <w:rPr>
          <w:rFonts w:cs="Arial"/>
          <w:b/>
          <w:bCs/>
        </w:rPr>
        <w:t>举例：</w:t>
      </w:r>
      <w:r>
        <w:rPr>
          <w:kern w:val="0"/>
          <w:szCs w:val="21"/>
        </w:rPr>
        <w:t xml:space="preserve"> AS200</w:t>
      </w:r>
      <w:r>
        <w:rPr>
          <w:rFonts w:hint="eastAsia"/>
          <w:kern w:val="0"/>
          <w:szCs w:val="21"/>
        </w:rPr>
        <w:t>的一台设备收到了来至同一个</w:t>
      </w:r>
      <w:r>
        <w:rPr>
          <w:kern w:val="0"/>
          <w:szCs w:val="21"/>
        </w:rPr>
        <w:t>AS</w:t>
      </w:r>
      <w:r>
        <w:rPr>
          <w:rFonts w:hint="eastAsia"/>
          <w:kern w:val="0"/>
          <w:szCs w:val="21"/>
        </w:rPr>
        <w:t>（100）的两台设备的同样的路由前缀通告，可以配置该设备进行路由器</w:t>
      </w:r>
      <w:r>
        <w:rPr>
          <w:kern w:val="0"/>
          <w:szCs w:val="21"/>
        </w:rPr>
        <w:t>ID</w:t>
      </w:r>
      <w:r>
        <w:rPr>
          <w:rFonts w:hint="eastAsia"/>
          <w:kern w:val="0"/>
          <w:szCs w:val="21"/>
        </w:rPr>
        <w:t>比较。</w:t>
      </w:r>
      <w:r>
        <w:rPr>
          <w:rFonts w:hint="eastAsia" w:cs="Arial"/>
        </w:rPr>
        <w:t xml:space="preserve"> </w:t>
      </w:r>
    </w:p>
    <w:p>
      <w:pPr>
        <w:rPr>
          <w:rFonts w:cs="Arial"/>
        </w:rPr>
      </w:pPr>
      <w:r>
        <w:rPr>
          <w:rFonts w:cs="Arial"/>
        </w:rPr>
        <w:t>Switch(config-router)#bgp bestpath compare-routerid</w:t>
      </w:r>
    </w:p>
    <w:p>
      <w:pPr>
        <w:rPr>
          <w:rFonts w:cs="Arial"/>
        </w:rPr>
      </w:pPr>
      <w:r>
        <w:rPr>
          <w:rFonts w:cs="Arial"/>
          <w:b/>
          <w:bCs/>
        </w:rPr>
        <w:t>相关命令：bgp bestpath compare-confed-aspath, bgp bestpath compare-confed-aspath, bgp bestpath med, no bgp bestpath compare-confed-aspath, no bgp bestpath compare-confed-aspath, no bgp bestpath med</w:t>
      </w:r>
    </w:p>
    <w:p>
      <w:pPr>
        <w:pStyle w:val="5"/>
      </w:pPr>
      <w:bookmarkStart w:id="4671" w:name="_Toc103499013"/>
      <w:bookmarkStart w:id="4672" w:name="_Toc98129213"/>
      <w:bookmarkStart w:id="4673" w:name="_Toc960227"/>
      <w:bookmarkStart w:id="4674" w:name="_Toc23004"/>
      <w:r>
        <w:t>bgp bestpath med</w:t>
      </w:r>
      <w:bookmarkEnd w:id="4671"/>
      <w:bookmarkEnd w:id="4672"/>
      <w:bookmarkEnd w:id="4673"/>
      <w:bookmarkEnd w:id="4674"/>
    </w:p>
    <w:p>
      <w:pPr>
        <w:rPr>
          <w:rFonts w:cs="Arial"/>
          <w:b/>
          <w:bCs/>
        </w:rPr>
      </w:pPr>
      <w:r>
        <w:rPr>
          <w:rFonts w:cs="Arial"/>
          <w:b/>
          <w:bCs/>
        </w:rPr>
        <w:t>命令</w:t>
      </w:r>
      <w:r>
        <w:rPr>
          <w:rFonts w:cs="Arial"/>
          <w:b/>
          <w:bCs/>
          <w:lang w:val="en-GB"/>
        </w:rPr>
        <w:t>：</w:t>
      </w:r>
      <w:r>
        <w:rPr>
          <w:rFonts w:cs="Arial"/>
          <w:b/>
          <w:bCs/>
        </w:rPr>
        <w:t>bgp bestpath med {[confed] [missing-</w:t>
      </w:r>
      <w:r>
        <w:rPr>
          <w:rFonts w:hint="eastAsia" w:cs="Arial"/>
          <w:b/>
          <w:bCs/>
        </w:rPr>
        <w:t>a</w:t>
      </w:r>
      <w:r>
        <w:rPr>
          <w:rFonts w:cs="Arial"/>
          <w:b/>
          <w:bCs/>
        </w:rPr>
        <w:t>s-worst]}</w:t>
      </w:r>
    </w:p>
    <w:p>
      <w:pPr>
        <w:ind w:firstLine="632" w:firstLineChars="300"/>
        <w:rPr>
          <w:rFonts w:cs="Arial"/>
          <w:b/>
          <w:bCs/>
        </w:rPr>
      </w:pPr>
      <w:r>
        <w:rPr>
          <w:rFonts w:cs="Arial"/>
          <w:b/>
          <w:bCs/>
        </w:rPr>
        <w:t>no bgp bestpath med {[confed] [missing-</w:t>
      </w:r>
      <w:r>
        <w:rPr>
          <w:rFonts w:hint="eastAsia" w:cs="Arial"/>
          <w:b/>
          <w:bCs/>
        </w:rPr>
        <w:t>a</w:t>
      </w:r>
      <w:r>
        <w:rPr>
          <w:rFonts w:cs="Arial"/>
          <w:b/>
          <w:bCs/>
        </w:rPr>
        <w:t>s-worst]}</w:t>
      </w:r>
    </w:p>
    <w:p>
      <w:pPr>
        <w:rPr>
          <w:rFonts w:cs="Arial"/>
        </w:rPr>
      </w:pPr>
      <w:r>
        <w:rPr>
          <w:rFonts w:cs="Arial"/>
          <w:b/>
          <w:bCs/>
        </w:rPr>
        <w:t>功能：</w:t>
      </w:r>
      <w:r>
        <w:rPr>
          <w:rFonts w:hint="eastAsia" w:ascii="宋体" w:cs="宋体"/>
          <w:kern w:val="0"/>
          <w:szCs w:val="21"/>
        </w:rPr>
        <w:t>配置在联盟路径中比较</w:t>
      </w:r>
      <w:r>
        <w:rPr>
          <w:rFonts w:ascii="宋体" w:cs="宋体"/>
          <w:kern w:val="0"/>
          <w:szCs w:val="21"/>
        </w:rPr>
        <w:t>MED</w:t>
      </w:r>
      <w:r>
        <w:rPr>
          <w:rFonts w:hint="eastAsia" w:ascii="宋体" w:cs="宋体"/>
          <w:kern w:val="0"/>
          <w:szCs w:val="21"/>
        </w:rPr>
        <w:t>的属性，以及缺少</w:t>
      </w:r>
      <w:r>
        <w:rPr>
          <w:rFonts w:ascii="宋体" w:cs="宋体"/>
          <w:kern w:val="0"/>
          <w:szCs w:val="21"/>
        </w:rPr>
        <w:t>MED</w:t>
      </w:r>
      <w:r>
        <w:rPr>
          <w:rFonts w:hint="eastAsia" w:ascii="宋体" w:cs="宋体"/>
          <w:kern w:val="0"/>
          <w:szCs w:val="21"/>
        </w:rPr>
        <w:t>时认为其值为最大</w:t>
      </w:r>
      <w:r>
        <w:rPr>
          <w:rFonts w:hint="eastAsia"/>
          <w:kern w:val="0"/>
          <w:szCs w:val="21"/>
        </w:rPr>
        <w:t>。</w:t>
      </w:r>
      <w:r>
        <w:rPr>
          <w:rFonts w:hint="eastAsia" w:ascii="宋体" w:cs="宋体"/>
          <w:kern w:val="0"/>
          <w:szCs w:val="21"/>
        </w:rPr>
        <w:t>其</w:t>
      </w:r>
      <w:r>
        <w:rPr>
          <w:kern w:val="0"/>
          <w:szCs w:val="21"/>
        </w:rPr>
        <w:t xml:space="preserve">no </w:t>
      </w:r>
      <w:r>
        <w:rPr>
          <w:rFonts w:hint="eastAsia" w:ascii="宋体" w:cs="宋体"/>
          <w:kern w:val="0"/>
          <w:szCs w:val="21"/>
        </w:rPr>
        <w:t>形式取消该配置</w:t>
      </w:r>
      <w:r>
        <w:rPr>
          <w:rFonts w:cs="Arial"/>
        </w:rPr>
        <w:t>。</w:t>
      </w:r>
    </w:p>
    <w:p>
      <w:pPr>
        <w:rPr>
          <w:rFonts w:cs="Arial"/>
        </w:rPr>
      </w:pPr>
      <w:r>
        <w:rPr>
          <w:rFonts w:cs="Arial"/>
          <w:b/>
          <w:bCs/>
        </w:rPr>
        <w:t>参数：</w:t>
      </w:r>
      <w:r>
        <w:rPr>
          <w:rFonts w:cs="Arial"/>
          <w:b/>
        </w:rPr>
        <w:t>[confed]</w:t>
      </w:r>
      <w:r>
        <w:rPr>
          <w:rFonts w:cs="Arial"/>
        </w:rPr>
        <w:t>：在联盟路径中比较MED；</w:t>
      </w:r>
    </w:p>
    <w:p>
      <w:pPr>
        <w:ind w:firstLine="636"/>
        <w:rPr>
          <w:rFonts w:cs="Arial"/>
        </w:rPr>
      </w:pPr>
      <w:r>
        <w:rPr>
          <w:rFonts w:cs="Arial"/>
          <w:b/>
        </w:rPr>
        <w:t>[missing-is-worst]</w:t>
      </w:r>
      <w:r>
        <w:rPr>
          <w:rFonts w:cs="Arial"/>
        </w:rPr>
        <w:t>：认为MED缺少时MED值为最大。</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hint="eastAsia" w:cs="Arial"/>
          <w:b/>
          <w:bCs/>
        </w:rPr>
        <w:t>：</w:t>
      </w:r>
      <w:r>
        <w:rPr>
          <w:rFonts w:cs="Arial"/>
        </w:rPr>
        <w:t>可以通过该命令选择在联盟间是否比较MED，在MED没有时，若配置了missing-is-worst则认为MED为最大值，否则认为是0</w:t>
      </w:r>
      <w:r>
        <w:rPr>
          <w:rFonts w:hint="eastAsia" w:cs="Arial"/>
        </w:rPr>
        <w:t>。</w:t>
      </w:r>
      <w:r>
        <w:rPr>
          <w:rFonts w:cs="Arial"/>
          <w:color w:val="FF0000"/>
        </w:rPr>
        <w:t xml:space="preserve"> </w:t>
      </w:r>
    </w:p>
    <w:p>
      <w:pPr>
        <w:rPr>
          <w:rFonts w:cs="Arial"/>
          <w:b/>
          <w:bCs/>
        </w:rPr>
      </w:pPr>
      <w:r>
        <w:rPr>
          <w:rFonts w:cs="Arial"/>
          <w:b/>
          <w:bCs/>
        </w:rPr>
        <w:t>举例：</w:t>
      </w:r>
      <w:r>
        <w:rPr>
          <w:rFonts w:hint="eastAsia" w:ascii="宋体" w:cs="宋体"/>
          <w:kern w:val="0"/>
          <w:szCs w:val="21"/>
        </w:rPr>
        <w:t>配置在联盟路径中比较</w:t>
      </w:r>
      <w:r>
        <w:rPr>
          <w:rFonts w:ascii="宋体" w:cs="宋体"/>
          <w:kern w:val="0"/>
          <w:szCs w:val="21"/>
        </w:rPr>
        <w:t>MED</w:t>
      </w:r>
      <w:r>
        <w:rPr>
          <w:rFonts w:hint="eastAsia" w:ascii="宋体" w:cs="宋体"/>
          <w:kern w:val="0"/>
          <w:szCs w:val="21"/>
        </w:rPr>
        <w:t>，若</w:t>
      </w:r>
      <w:r>
        <w:rPr>
          <w:rFonts w:ascii="宋体" w:cs="宋体"/>
          <w:kern w:val="0"/>
          <w:szCs w:val="21"/>
        </w:rPr>
        <w:t>MED</w:t>
      </w:r>
      <w:r>
        <w:rPr>
          <w:rFonts w:hint="eastAsia" w:ascii="宋体" w:cs="宋体"/>
          <w:kern w:val="0"/>
          <w:szCs w:val="21"/>
        </w:rPr>
        <w:t>缺少时认为</w:t>
      </w:r>
      <w:r>
        <w:rPr>
          <w:rFonts w:ascii="宋体" w:cs="宋体"/>
          <w:kern w:val="0"/>
          <w:szCs w:val="21"/>
        </w:rPr>
        <w:t>MED</w:t>
      </w:r>
      <w:r>
        <w:rPr>
          <w:rFonts w:hint="eastAsia" w:ascii="宋体" w:cs="宋体"/>
          <w:kern w:val="0"/>
          <w:szCs w:val="21"/>
        </w:rPr>
        <w:t>值为最大。</w:t>
      </w:r>
    </w:p>
    <w:p>
      <w:pPr>
        <w:rPr>
          <w:rFonts w:cs="Arial"/>
        </w:rPr>
      </w:pPr>
      <w:r>
        <w:rPr>
          <w:rFonts w:cs="Arial"/>
        </w:rPr>
        <w:t>Switch(config-router)#bgp bestpath med confed missing-as-worst</w:t>
      </w:r>
    </w:p>
    <w:p>
      <w:pPr>
        <w:rPr>
          <w:rFonts w:cs="Arial"/>
        </w:rPr>
      </w:pPr>
      <w:r>
        <w:rPr>
          <w:rFonts w:cs="Arial"/>
          <w:b/>
          <w:bCs/>
        </w:rPr>
        <w:t>相关命令：bgp bestpath compare-confed-aspath, bgp bestpath compare-confed-aspath, bgp bestpath compare-routerid, no bgp bestpath compare-confed-aspath, no bgp bestpath compare-confed-aspath, no bgp bestpath compare-routerid</w:t>
      </w:r>
    </w:p>
    <w:p>
      <w:pPr>
        <w:pStyle w:val="5"/>
      </w:pPr>
      <w:bookmarkStart w:id="4675" w:name="_Toc103499014"/>
      <w:bookmarkStart w:id="4676" w:name="_Toc960228"/>
      <w:bookmarkStart w:id="4677" w:name="_Toc98129214"/>
      <w:bookmarkStart w:id="4678" w:name="_Toc25353"/>
      <w:r>
        <w:t>bgp client-to-client reflection</w:t>
      </w:r>
      <w:bookmarkEnd w:id="4675"/>
      <w:bookmarkEnd w:id="4676"/>
      <w:bookmarkEnd w:id="4677"/>
      <w:bookmarkEnd w:id="4678"/>
    </w:p>
    <w:p>
      <w:pPr>
        <w:rPr>
          <w:rFonts w:cs="Arial"/>
          <w:b/>
          <w:bCs/>
        </w:rPr>
      </w:pPr>
      <w:r>
        <w:rPr>
          <w:rFonts w:cs="Arial"/>
          <w:b/>
          <w:bCs/>
        </w:rPr>
        <w:t>命令</w:t>
      </w:r>
      <w:r>
        <w:rPr>
          <w:rFonts w:cs="Arial"/>
          <w:b/>
          <w:bCs/>
          <w:lang w:val="en-GB"/>
        </w:rPr>
        <w:t>：</w:t>
      </w:r>
      <w:r>
        <w:rPr>
          <w:rFonts w:cs="Arial"/>
          <w:b/>
          <w:bCs/>
        </w:rPr>
        <w:t>bgp client-to-client reflection</w:t>
      </w:r>
    </w:p>
    <w:p>
      <w:pPr>
        <w:ind w:firstLine="632" w:firstLineChars="300"/>
        <w:rPr>
          <w:rFonts w:cs="Arial"/>
        </w:rPr>
      </w:pPr>
      <w:r>
        <w:rPr>
          <w:rFonts w:cs="Arial"/>
          <w:b/>
          <w:bCs/>
        </w:rPr>
        <w:t>no bgp client-to-client reflection</w:t>
      </w:r>
    </w:p>
    <w:p>
      <w:pPr>
        <w:rPr>
          <w:rFonts w:cs="Arial"/>
        </w:rPr>
      </w:pPr>
      <w:r>
        <w:rPr>
          <w:rFonts w:cs="Arial"/>
          <w:b/>
          <w:bCs/>
        </w:rPr>
        <w:t>功能：</w:t>
      </w:r>
      <w:r>
        <w:rPr>
          <w:rFonts w:cs="Arial"/>
        </w:rPr>
        <w:t>配置是否进行路由反射。其no形式取消该配置。</w:t>
      </w:r>
    </w:p>
    <w:p>
      <w:pPr>
        <w:rPr>
          <w:rFonts w:cs="Arial"/>
        </w:rPr>
      </w:pPr>
      <w:r>
        <w:rPr>
          <w:rFonts w:cs="Arial"/>
          <w:b/>
          <w:bCs/>
        </w:rPr>
        <w:t>参数：</w:t>
      </w:r>
      <w:r>
        <w:rPr>
          <w:rFonts w:cs="Arial"/>
        </w:rPr>
        <w:t>无。</w:t>
      </w:r>
    </w:p>
    <w:p>
      <w:pPr>
        <w:rPr>
          <w:rFonts w:cs="Arial"/>
        </w:rPr>
      </w:pPr>
      <w:r>
        <w:rPr>
          <w:rFonts w:cs="Arial"/>
          <w:b/>
          <w:bCs/>
        </w:rPr>
        <w:t>缺省情况：</w:t>
      </w:r>
      <w:r>
        <w:rPr>
          <w:rFonts w:cs="Arial"/>
        </w:rPr>
        <w:t>在配置了客户的情况下，缺省进行反射。</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rPr>
      </w:pPr>
      <w:r>
        <w:rPr>
          <w:rFonts w:cs="Arial"/>
          <w:b/>
          <w:bCs/>
        </w:rPr>
        <w:t>使用指南：</w:t>
      </w:r>
      <w:r>
        <w:rPr>
          <w:rFonts w:cs="Arial"/>
        </w:rPr>
        <w:t>在使用neighbor {&lt;ip-address&gt;|&lt;TAG&gt;} route-reflector-client配置了反射客户后，路由器缺省在</w:t>
      </w:r>
      <w:r>
        <w:rPr>
          <w:rFonts w:hint="eastAsia" w:cs="Arial"/>
        </w:rPr>
        <w:t>client</w:t>
      </w:r>
      <w:r>
        <w:rPr>
          <w:rFonts w:cs="Arial"/>
        </w:rPr>
        <w:t>间进行路由反射。使用该命令的</w:t>
      </w:r>
      <w:r>
        <w:rPr>
          <w:rFonts w:hint="eastAsia" w:cs="Arial"/>
        </w:rPr>
        <w:t>no</w:t>
      </w:r>
      <w:r>
        <w:rPr>
          <w:rFonts w:cs="Arial"/>
        </w:rPr>
        <w:t>形式取消</w:t>
      </w:r>
      <w:r>
        <w:rPr>
          <w:rFonts w:hint="eastAsia" w:cs="Arial"/>
        </w:rPr>
        <w:t>client</w:t>
      </w:r>
      <w:r>
        <w:rPr>
          <w:rFonts w:cs="Arial"/>
        </w:rPr>
        <w:t>间的路由反射（</w:t>
      </w:r>
      <w:r>
        <w:rPr>
          <w:rFonts w:hint="eastAsia" w:cs="Arial"/>
        </w:rPr>
        <w:t>client</w:t>
      </w:r>
      <w:r>
        <w:rPr>
          <w:rFonts w:cs="Arial"/>
        </w:rPr>
        <w:t>与非</w:t>
      </w:r>
      <w:r>
        <w:rPr>
          <w:rFonts w:hint="eastAsia" w:cs="Arial"/>
        </w:rPr>
        <w:t>client</w:t>
      </w:r>
      <w:r>
        <w:rPr>
          <w:rFonts w:cs="Arial"/>
        </w:rPr>
        <w:t>间的反射不受影响）</w:t>
      </w:r>
      <w:r>
        <w:rPr>
          <w:rFonts w:hint="eastAsia" w:cs="Arial"/>
        </w:rPr>
        <w:t>。</w:t>
      </w:r>
    </w:p>
    <w:p>
      <w:pPr>
        <w:autoSpaceDE w:val="0"/>
        <w:autoSpaceDN w:val="0"/>
        <w:adjustRightInd w:val="0"/>
        <w:jc w:val="left"/>
        <w:rPr>
          <w:rFonts w:cs="Arial"/>
          <w:b/>
          <w:bCs/>
        </w:rPr>
      </w:pPr>
      <w:r>
        <w:rPr>
          <w:rFonts w:cs="Arial"/>
          <w:b/>
          <w:bCs/>
        </w:rPr>
        <w:t>举例：</w:t>
      </w:r>
      <w:r>
        <w:rPr>
          <w:rFonts w:hint="eastAsia" w:ascii="宋体" w:cs="宋体"/>
          <w:kern w:val="0"/>
          <w:szCs w:val="21"/>
        </w:rPr>
        <w:t>配置不进行路由反射。</w:t>
      </w:r>
    </w:p>
    <w:p>
      <w:pPr>
        <w:rPr>
          <w:rFonts w:cs="Arial"/>
        </w:rPr>
      </w:pPr>
      <w:r>
        <w:rPr>
          <w:rFonts w:cs="Arial"/>
        </w:rPr>
        <w:t>Switch(config-router)#no bgp client-to-client reflection</w:t>
      </w:r>
    </w:p>
    <w:p>
      <w:pPr>
        <w:rPr>
          <w:rFonts w:cs="Arial"/>
        </w:rPr>
      </w:pPr>
      <w:r>
        <w:rPr>
          <w:rFonts w:cs="Arial"/>
          <w:b/>
          <w:bCs/>
        </w:rPr>
        <w:t>相关命令：neighbor route-reflector-client, no neighbor route-reflector-client</w:t>
      </w:r>
    </w:p>
    <w:p>
      <w:pPr>
        <w:pStyle w:val="5"/>
      </w:pPr>
      <w:bookmarkStart w:id="4679" w:name="_Toc960229"/>
      <w:bookmarkStart w:id="4680" w:name="_Toc98129215"/>
      <w:bookmarkStart w:id="4681" w:name="_Toc103499015"/>
      <w:bookmarkStart w:id="4682" w:name="_Toc32497"/>
      <w:r>
        <w:t>bgp cluster-id</w:t>
      </w:r>
      <w:bookmarkEnd w:id="4679"/>
      <w:bookmarkEnd w:id="4680"/>
      <w:bookmarkEnd w:id="4681"/>
      <w:bookmarkEnd w:id="4682"/>
    </w:p>
    <w:p>
      <w:pPr>
        <w:rPr>
          <w:rFonts w:cs="Arial"/>
          <w:b/>
          <w:bCs/>
        </w:rPr>
      </w:pPr>
      <w:r>
        <w:rPr>
          <w:rFonts w:cs="Arial"/>
          <w:b/>
          <w:bCs/>
        </w:rPr>
        <w:t>命令</w:t>
      </w:r>
      <w:r>
        <w:rPr>
          <w:rFonts w:cs="Arial"/>
          <w:b/>
          <w:bCs/>
          <w:lang w:val="en-GB"/>
        </w:rPr>
        <w:t>：</w:t>
      </w:r>
      <w:r>
        <w:rPr>
          <w:rFonts w:cs="Arial"/>
          <w:b/>
          <w:bCs/>
        </w:rPr>
        <w:t>bgp cluster-id {</w:t>
      </w:r>
      <w:r>
        <w:rPr>
          <w:rFonts w:cs="Arial"/>
          <w:b/>
          <w:bCs/>
          <w:i/>
          <w:iCs/>
        </w:rPr>
        <w:t>&lt;ip-address&gt;|&lt;0</w:t>
      </w:r>
      <w:r>
        <w:rPr>
          <w:rFonts w:hint="eastAsia" w:cs="Arial"/>
          <w:b/>
          <w:bCs/>
          <w:i/>
          <w:iCs/>
        </w:rPr>
        <w:t>1</w:t>
      </w:r>
      <w:r>
        <w:rPr>
          <w:rFonts w:cs="Arial"/>
          <w:b/>
          <w:bCs/>
          <w:i/>
          <w:iCs/>
        </w:rPr>
        <w:t>-4294967295&gt;</w:t>
      </w:r>
      <w:r>
        <w:rPr>
          <w:rFonts w:cs="Arial"/>
          <w:b/>
          <w:bCs/>
        </w:rPr>
        <w:t>}</w:t>
      </w:r>
    </w:p>
    <w:p>
      <w:pPr>
        <w:ind w:firstLine="632" w:firstLineChars="300"/>
        <w:rPr>
          <w:rFonts w:cs="Arial"/>
          <w:b/>
          <w:bCs/>
        </w:rPr>
      </w:pPr>
      <w:r>
        <w:rPr>
          <w:rFonts w:cs="Arial"/>
          <w:b/>
          <w:bCs/>
        </w:rPr>
        <w:t>no bgp cluster-id {</w:t>
      </w:r>
      <w:r>
        <w:rPr>
          <w:rFonts w:cs="Arial"/>
          <w:b/>
          <w:bCs/>
          <w:i/>
          <w:iCs/>
        </w:rPr>
        <w:t>&lt;</w:t>
      </w:r>
      <w:r>
        <w:rPr>
          <w:rFonts w:hint="eastAsia" w:cs="Arial"/>
          <w:b/>
          <w:bCs/>
        </w:rPr>
        <w:t>[</w:t>
      </w:r>
      <w:r>
        <w:rPr>
          <w:rFonts w:cs="Arial"/>
          <w:b/>
          <w:bCs/>
          <w:i/>
          <w:iCs/>
        </w:rPr>
        <w:t>&lt;ip-address&gt;</w:t>
      </w:r>
      <w:r>
        <w:rPr>
          <w:rFonts w:hint="eastAsia" w:cs="Arial"/>
          <w:b/>
          <w:bCs/>
          <w:iCs/>
        </w:rPr>
        <w:t>]</w:t>
      </w:r>
      <w:r>
        <w:rPr>
          <w:rFonts w:cs="Arial"/>
          <w:b/>
          <w:bCs/>
          <w:i/>
          <w:iCs/>
        </w:rPr>
        <w:t>|&lt;0-4294967295&gt;</w:t>
      </w:r>
      <w:r>
        <w:rPr>
          <w:rFonts w:cs="Arial"/>
          <w:b/>
          <w:bCs/>
        </w:rPr>
        <w:t>}</w:t>
      </w:r>
    </w:p>
    <w:p>
      <w:pPr>
        <w:rPr>
          <w:rFonts w:cs="Arial"/>
        </w:rPr>
      </w:pPr>
      <w:r>
        <w:rPr>
          <w:rFonts w:cs="Arial"/>
          <w:b/>
          <w:bCs/>
        </w:rPr>
        <w:t>功能：</w:t>
      </w:r>
      <w:r>
        <w:rPr>
          <w:rFonts w:cs="Arial"/>
        </w:rPr>
        <w:t>配置进行路由反射时的路由反射</w:t>
      </w:r>
      <w:r>
        <w:rPr>
          <w:rFonts w:hint="eastAsia" w:ascii="宋体" w:cs="宋体"/>
          <w:kern w:val="0"/>
          <w:szCs w:val="21"/>
        </w:rPr>
        <w:t>簇</w:t>
      </w:r>
      <w:r>
        <w:rPr>
          <w:rFonts w:cs="Arial"/>
        </w:rPr>
        <w:t>ID。其no形式取消该配置。</w:t>
      </w:r>
    </w:p>
    <w:p>
      <w:pPr>
        <w:rPr>
          <w:rFonts w:cs="Arial"/>
        </w:rPr>
      </w:pPr>
      <w:r>
        <w:rPr>
          <w:rFonts w:cs="Arial"/>
          <w:b/>
          <w:bCs/>
        </w:rPr>
        <w:t>参数：</w:t>
      </w:r>
      <w:r>
        <w:rPr>
          <w:rFonts w:cs="Arial"/>
          <w:b/>
          <w:bCs/>
          <w:i/>
          <w:iCs/>
        </w:rPr>
        <w:t>&lt;ip-address&gt;|&lt;1-4294967295&gt;</w:t>
      </w:r>
      <w:r>
        <w:rPr>
          <w:rFonts w:hint="eastAsia" w:cs="Arial"/>
        </w:rPr>
        <w:t>：</w:t>
      </w:r>
      <w:r>
        <w:rPr>
          <w:rFonts w:cs="Arial"/>
        </w:rPr>
        <w:t>cluster-id，分别为用点分十进制或32位数表示。</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 一个</w:t>
      </w:r>
      <w:r>
        <w:rPr>
          <w:rFonts w:hint="eastAsia" w:cs="Arial"/>
        </w:rPr>
        <w:t>cluster</w:t>
      </w:r>
      <w:r>
        <w:rPr>
          <w:rFonts w:cs="Arial"/>
        </w:rPr>
        <w:t>包含一个区域内的路由反射器和它的客户，但为了提高冗余度，有时一个区域内会配置超过一台路由反射器。当只有一个路由反射器时，区域可以以路由反射器的router-id作为标识，而有两个以上的反射器时，则需要配置cluster-id作为区域的标识。</w:t>
      </w:r>
    </w:p>
    <w:p>
      <w:pPr>
        <w:autoSpaceDE w:val="0"/>
        <w:autoSpaceDN w:val="0"/>
        <w:adjustRightInd w:val="0"/>
        <w:jc w:val="left"/>
        <w:rPr>
          <w:rFonts w:cs="Arial"/>
          <w:b/>
          <w:bCs/>
        </w:rPr>
      </w:pPr>
      <w:r>
        <w:rPr>
          <w:rFonts w:cs="Arial"/>
          <w:b/>
          <w:bCs/>
        </w:rPr>
        <w:t>举例：</w:t>
      </w:r>
      <w:r>
        <w:rPr>
          <w:rFonts w:hint="eastAsia" w:ascii="宋体" w:cs="宋体"/>
          <w:kern w:val="0"/>
          <w:szCs w:val="21"/>
        </w:rPr>
        <w:t>配置路由反射簇</w:t>
      </w:r>
      <w:r>
        <w:rPr>
          <w:rFonts w:ascii="宋体" w:cs="宋体"/>
          <w:kern w:val="0"/>
          <w:szCs w:val="21"/>
        </w:rPr>
        <w:t>ID</w:t>
      </w:r>
      <w:r>
        <w:rPr>
          <w:rFonts w:hint="eastAsia" w:ascii="宋体" w:cs="宋体"/>
          <w:kern w:val="0"/>
          <w:szCs w:val="21"/>
        </w:rPr>
        <w:t>为1.1.1.1。</w:t>
      </w:r>
      <w:r>
        <w:rPr>
          <w:rFonts w:cs="Arial"/>
          <w:b/>
          <w:bCs/>
        </w:rPr>
        <w:t xml:space="preserve"> </w:t>
      </w:r>
    </w:p>
    <w:p>
      <w:pPr>
        <w:rPr>
          <w:rFonts w:cs="Arial"/>
        </w:rPr>
      </w:pPr>
      <w:r>
        <w:rPr>
          <w:rFonts w:cs="Arial"/>
        </w:rPr>
        <w:t>Switch(config-router)#bgp cluster-id 1.1.1.1</w:t>
      </w:r>
    </w:p>
    <w:p>
      <w:pPr>
        <w:rPr>
          <w:rFonts w:cs="Arial"/>
        </w:rPr>
      </w:pPr>
      <w:r>
        <w:rPr>
          <w:rFonts w:cs="Arial"/>
          <w:b/>
          <w:bCs/>
        </w:rPr>
        <w:t>相关命令：neighbor route-reflector-client</w:t>
      </w:r>
    </w:p>
    <w:p>
      <w:pPr>
        <w:pStyle w:val="5"/>
      </w:pPr>
      <w:bookmarkStart w:id="4683" w:name="_Toc98129216"/>
      <w:bookmarkStart w:id="4684" w:name="_Toc960230"/>
      <w:bookmarkStart w:id="4685" w:name="_Toc103499016"/>
      <w:bookmarkStart w:id="4686" w:name="_Toc922"/>
      <w:r>
        <w:t>bgp confederation identifier</w:t>
      </w:r>
      <w:bookmarkEnd w:id="4683"/>
      <w:bookmarkEnd w:id="4684"/>
      <w:bookmarkEnd w:id="4685"/>
      <w:bookmarkEnd w:id="4686"/>
    </w:p>
    <w:p>
      <w:pPr>
        <w:rPr>
          <w:rFonts w:cs="Arial"/>
          <w:b/>
          <w:bCs/>
        </w:rPr>
      </w:pPr>
      <w:r>
        <w:rPr>
          <w:rFonts w:cs="Arial"/>
          <w:b/>
          <w:bCs/>
        </w:rPr>
        <w:t xml:space="preserve">命令：bgp confederation identifier </w:t>
      </w:r>
      <w:r>
        <w:rPr>
          <w:rFonts w:cs="Arial"/>
          <w:b/>
          <w:bCs/>
          <w:i/>
          <w:iCs/>
        </w:rPr>
        <w:t>&lt;as-id&gt;</w:t>
      </w:r>
    </w:p>
    <w:p>
      <w:pPr>
        <w:ind w:firstLine="632" w:firstLineChars="300"/>
        <w:rPr>
          <w:rFonts w:cs="Arial"/>
          <w:b/>
          <w:bCs/>
        </w:rPr>
      </w:pPr>
      <w:r>
        <w:rPr>
          <w:rFonts w:cs="Arial"/>
          <w:b/>
          <w:bCs/>
        </w:rPr>
        <w:t>no bgp confederation identifier</w:t>
      </w:r>
      <w:r>
        <w:rPr>
          <w:rFonts w:cs="Arial"/>
          <w:b/>
          <w:bCs/>
          <w:iCs/>
        </w:rPr>
        <w:t xml:space="preserve"> </w:t>
      </w:r>
      <w:r>
        <w:rPr>
          <w:rFonts w:hint="eastAsia" w:cs="Arial"/>
          <w:b/>
          <w:bCs/>
          <w:iCs/>
        </w:rPr>
        <w:t>[</w:t>
      </w:r>
      <w:r>
        <w:rPr>
          <w:rFonts w:cs="Arial"/>
          <w:b/>
          <w:bCs/>
          <w:i/>
          <w:iCs/>
        </w:rPr>
        <w:t>&lt;as-id&gt;</w:t>
      </w:r>
      <w:r>
        <w:rPr>
          <w:rFonts w:hint="eastAsia" w:cs="Arial"/>
          <w:b/>
          <w:bCs/>
          <w:iCs/>
        </w:rPr>
        <w:t>]</w:t>
      </w:r>
    </w:p>
    <w:p>
      <w:pPr>
        <w:rPr>
          <w:rFonts w:cs="Arial"/>
        </w:rPr>
      </w:pPr>
      <w:r>
        <w:rPr>
          <w:rFonts w:cs="Arial"/>
          <w:b/>
          <w:bCs/>
        </w:rPr>
        <w:t>功能：</w:t>
      </w:r>
      <w:r>
        <w:rPr>
          <w:rFonts w:cs="Arial"/>
        </w:rPr>
        <w:t>创建/删除一个联盟配置。其no形式删除一个联盟。</w:t>
      </w:r>
    </w:p>
    <w:p>
      <w:r>
        <w:rPr>
          <w:rFonts w:cs="Arial"/>
          <w:b/>
          <w:bCs/>
        </w:rPr>
        <w:t>参数：</w:t>
      </w:r>
      <w:r>
        <w:rPr>
          <w:rFonts w:cs="Arial"/>
          <w:b/>
          <w:bCs/>
          <w:i/>
          <w:iCs/>
        </w:rPr>
        <w:t>&lt;as-id&gt;</w:t>
      </w:r>
      <w:r>
        <w:rPr>
          <w:rFonts w:cs="Arial"/>
        </w:rPr>
        <w:t>：</w:t>
      </w:r>
      <w:r>
        <w:t>联盟AS的ID号，</w:t>
      </w:r>
      <w:r>
        <w:rPr>
          <w:kern w:val="0"/>
          <w:szCs w:val="21"/>
        </w:rPr>
        <w:t>取值范围为1-</w:t>
      </w:r>
      <w:r>
        <w:t>4294967295</w:t>
      </w:r>
      <w:r>
        <w:rPr>
          <w:rFonts w:hint="eastAsia"/>
          <w:kern w:val="0"/>
          <w:szCs w:val="21"/>
        </w:rPr>
        <w:t>。</w:t>
      </w:r>
      <w:r>
        <w:rPr>
          <w:rFonts w:hint="eastAsia"/>
        </w:rPr>
        <w:t>可用十进制表示，如6553700；</w:t>
      </w:r>
      <w:r>
        <w:rPr>
          <w:rFonts w:hint="eastAsia"/>
          <w:kern w:val="0"/>
          <w:szCs w:val="21"/>
        </w:rPr>
        <w:t>也可用分隔符方式表示，如100.100</w:t>
      </w:r>
      <w:r>
        <w:t>。</w:t>
      </w:r>
    </w:p>
    <w:p>
      <w:pPr>
        <w:rPr>
          <w:rFonts w:cs="Arial"/>
        </w:rPr>
      </w:pPr>
      <w:r>
        <w:rPr>
          <w:rFonts w:cs="Arial"/>
          <w:b/>
          <w:bCs/>
        </w:rPr>
        <w:t>缺省情况：</w:t>
      </w:r>
      <w:r>
        <w:rPr>
          <w:rFonts w:cs="Arial"/>
        </w:rPr>
        <w:t>没有联盟。</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使用联盟可以把大的AS分为若干小AS，而对外仍然只识别大的AS。使用这个命令创建大的AS号。</w:t>
      </w:r>
    </w:p>
    <w:p>
      <w:pPr>
        <w:rPr>
          <w:rFonts w:cs="Arial"/>
          <w:b/>
          <w:bCs/>
        </w:rPr>
      </w:pPr>
      <w:r>
        <w:rPr>
          <w:rFonts w:cs="Arial"/>
          <w:b/>
          <w:bCs/>
        </w:rPr>
        <w:t>举例：</w:t>
      </w:r>
    </w:p>
    <w:p>
      <w:pPr>
        <w:rPr>
          <w:rFonts w:cs="Arial"/>
        </w:rPr>
      </w:pPr>
      <w:r>
        <w:rPr>
          <w:rFonts w:cs="Arial"/>
        </w:rPr>
        <w:t>Switch(config-router)# bgp confederation identifier 600</w:t>
      </w:r>
    </w:p>
    <w:p>
      <w:pPr>
        <w:rPr>
          <w:rFonts w:cs="Arial"/>
        </w:rPr>
      </w:pPr>
      <w:r>
        <w:rPr>
          <w:rFonts w:cs="Arial"/>
          <w:b/>
          <w:bCs/>
        </w:rPr>
        <w:t>相关命令：bgp confederation peers，no bgp confederation peers</w:t>
      </w:r>
    </w:p>
    <w:p>
      <w:pPr>
        <w:pStyle w:val="5"/>
      </w:pPr>
      <w:bookmarkStart w:id="4687" w:name="_Toc960231"/>
      <w:bookmarkStart w:id="4688" w:name="_Toc98129217"/>
      <w:bookmarkStart w:id="4689" w:name="_Toc103499017"/>
      <w:bookmarkStart w:id="4690" w:name="_Toc12399"/>
      <w:r>
        <w:t>bgp confederation peers</w:t>
      </w:r>
      <w:bookmarkEnd w:id="4687"/>
      <w:bookmarkEnd w:id="4688"/>
      <w:bookmarkEnd w:id="4689"/>
      <w:bookmarkEnd w:id="4690"/>
    </w:p>
    <w:p>
      <w:pPr>
        <w:rPr>
          <w:rFonts w:cs="Arial"/>
          <w:b/>
          <w:bCs/>
        </w:rPr>
      </w:pPr>
      <w:r>
        <w:rPr>
          <w:rFonts w:cs="Arial"/>
          <w:b/>
          <w:bCs/>
        </w:rPr>
        <w:t xml:space="preserve">命令：bgp confederation peers </w:t>
      </w:r>
      <w:r>
        <w:rPr>
          <w:rFonts w:cs="Arial"/>
          <w:b/>
          <w:bCs/>
          <w:i/>
          <w:iCs/>
        </w:rPr>
        <w:t>&lt;as-id&gt;</w:t>
      </w:r>
      <w:r>
        <w:rPr>
          <w:rFonts w:cs="Arial"/>
          <w:b/>
          <w:bCs/>
        </w:rPr>
        <w:t xml:space="preserve"> [</w:t>
      </w:r>
      <w:r>
        <w:rPr>
          <w:rFonts w:cs="Arial"/>
          <w:b/>
          <w:bCs/>
          <w:i/>
          <w:iCs/>
        </w:rPr>
        <w:t>&lt;as-id&gt;</w:t>
      </w:r>
      <w:r>
        <w:rPr>
          <w:rFonts w:cs="Arial"/>
          <w:b/>
          <w:bCs/>
          <w:i/>
        </w:rPr>
        <w:t>..</w:t>
      </w:r>
      <w:r>
        <w:rPr>
          <w:rFonts w:cs="Arial"/>
          <w:b/>
          <w:bCs/>
        </w:rPr>
        <w:t>]</w:t>
      </w:r>
    </w:p>
    <w:p>
      <w:pPr>
        <w:ind w:firstLine="632" w:firstLineChars="300"/>
        <w:rPr>
          <w:rFonts w:cs="Arial"/>
          <w:b/>
          <w:bCs/>
        </w:rPr>
      </w:pPr>
      <w:r>
        <w:rPr>
          <w:rFonts w:cs="Arial"/>
          <w:b/>
          <w:bCs/>
        </w:rPr>
        <w:t xml:space="preserve">no bgp confederation peers </w:t>
      </w:r>
      <w:r>
        <w:rPr>
          <w:rFonts w:cs="Arial"/>
          <w:b/>
          <w:bCs/>
          <w:i/>
          <w:iCs/>
        </w:rPr>
        <w:t>&lt;as-id&gt;</w:t>
      </w:r>
      <w:r>
        <w:rPr>
          <w:rFonts w:cs="Arial"/>
          <w:b/>
          <w:bCs/>
        </w:rPr>
        <w:t xml:space="preserve"> [</w:t>
      </w:r>
      <w:r>
        <w:rPr>
          <w:rFonts w:cs="Arial"/>
          <w:b/>
          <w:bCs/>
          <w:i/>
          <w:iCs/>
        </w:rPr>
        <w:t>&lt;as-id&gt;</w:t>
      </w:r>
      <w:r>
        <w:rPr>
          <w:rFonts w:cs="Arial"/>
          <w:b/>
          <w:bCs/>
          <w:i/>
        </w:rPr>
        <w:t>..</w:t>
      </w:r>
      <w:r>
        <w:rPr>
          <w:rFonts w:cs="Arial"/>
          <w:b/>
          <w:bCs/>
        </w:rPr>
        <w:t>]</w:t>
      </w:r>
    </w:p>
    <w:p>
      <w:pPr>
        <w:rPr>
          <w:rFonts w:cs="Arial"/>
        </w:rPr>
      </w:pPr>
      <w:r>
        <w:rPr>
          <w:rFonts w:cs="Arial"/>
          <w:b/>
          <w:bCs/>
        </w:rPr>
        <w:t>功能：</w:t>
      </w:r>
      <w:r>
        <w:rPr>
          <w:rFonts w:cs="Arial"/>
        </w:rPr>
        <w:t>添加/删除一个或多个AS到一个联盟。其no形式从联盟删除一个或多个AS。</w:t>
      </w:r>
    </w:p>
    <w:p>
      <w:pPr>
        <w:rPr>
          <w:rFonts w:cs="Arial"/>
        </w:rPr>
      </w:pPr>
      <w:r>
        <w:rPr>
          <w:rFonts w:cs="Arial"/>
          <w:b/>
          <w:bCs/>
        </w:rPr>
        <w:t>参数：</w:t>
      </w:r>
      <w:r>
        <w:rPr>
          <w:rFonts w:cs="Arial"/>
          <w:b/>
          <w:bCs/>
          <w:i/>
          <w:iCs/>
        </w:rPr>
        <w:t>&lt; as-id&gt;</w:t>
      </w:r>
      <w:r>
        <w:rPr>
          <w:rFonts w:cs="Arial"/>
        </w:rPr>
        <w:t>：联盟包含的AS的ID号，</w:t>
      </w:r>
      <w:r>
        <w:rPr>
          <w:rFonts w:hint="eastAsia" w:ascii="宋体" w:cs="宋体"/>
          <w:kern w:val="0"/>
          <w:szCs w:val="21"/>
        </w:rPr>
        <w:t>取值范围为1-</w:t>
      </w:r>
      <w:r>
        <w:t>4294967295</w:t>
      </w:r>
      <w:r>
        <w:rPr>
          <w:rFonts w:hint="eastAsia" w:ascii="宋体" w:cs="宋体"/>
          <w:kern w:val="0"/>
          <w:szCs w:val="21"/>
        </w:rPr>
        <w:t>。</w:t>
      </w:r>
      <w:r>
        <w:rPr>
          <w:rFonts w:hint="eastAsia"/>
        </w:rPr>
        <w:t>可用十进制表示，如6553700；</w:t>
      </w:r>
      <w:r>
        <w:rPr>
          <w:rFonts w:hint="eastAsia"/>
          <w:kern w:val="0"/>
          <w:szCs w:val="21"/>
        </w:rPr>
        <w:t>也可用分隔符方式表示，如100.100</w:t>
      </w:r>
      <w:r>
        <w:rPr>
          <w:rFonts w:hint="eastAsia" w:ascii="宋体" w:cs="宋体"/>
          <w:kern w:val="0"/>
          <w:szCs w:val="21"/>
        </w:rPr>
        <w:t>。</w:t>
      </w:r>
      <w:r>
        <w:rPr>
          <w:rFonts w:cs="Arial"/>
        </w:rPr>
        <w:t>可以是多个。</w:t>
      </w:r>
    </w:p>
    <w:p>
      <w:pPr>
        <w:rPr>
          <w:rFonts w:cs="Arial"/>
        </w:rPr>
      </w:pPr>
      <w:r>
        <w:rPr>
          <w:rFonts w:cs="Arial"/>
          <w:b/>
          <w:bCs/>
        </w:rPr>
        <w:t>缺省情况：</w:t>
      </w:r>
      <w:r>
        <w:rPr>
          <w:rFonts w:cs="Arial"/>
        </w:rPr>
        <w:t>没有成员。</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使用联盟可以把大的AS分为若干小AS，而对外仍然只识别大的AS。使用这个命令向联盟里添加/删除联盟的成员。</w:t>
      </w:r>
    </w:p>
    <w:p>
      <w:pPr>
        <w:rPr>
          <w:rFonts w:cs="Arial"/>
          <w:b/>
          <w:bCs/>
        </w:rPr>
      </w:pPr>
      <w:r>
        <w:rPr>
          <w:rFonts w:cs="Arial"/>
          <w:b/>
          <w:bCs/>
        </w:rPr>
        <w:t>举例：</w:t>
      </w:r>
      <w:r>
        <w:rPr>
          <w:rFonts w:hint="eastAsia" w:ascii="宋体" w:cs="宋体"/>
          <w:kern w:val="0"/>
          <w:szCs w:val="21"/>
        </w:rPr>
        <w:t>创建1个联盟，</w:t>
      </w:r>
      <w:r>
        <w:rPr>
          <w:kern w:val="0"/>
          <w:szCs w:val="21"/>
        </w:rPr>
        <w:t>ID</w:t>
      </w:r>
      <w:r>
        <w:rPr>
          <w:rFonts w:hint="eastAsia" w:ascii="宋体" w:cs="宋体"/>
          <w:kern w:val="0"/>
          <w:szCs w:val="21"/>
        </w:rPr>
        <w:t>号为</w:t>
      </w:r>
      <w:r>
        <w:rPr>
          <w:rFonts w:hint="eastAsia" w:cs="Arial"/>
        </w:rPr>
        <w:t>600，添加成员100，200，100.300</w:t>
      </w:r>
      <w:r>
        <w:rPr>
          <w:rFonts w:hint="eastAsia" w:ascii="宋体" w:cs="宋体"/>
          <w:kern w:val="0"/>
          <w:szCs w:val="21"/>
        </w:rPr>
        <w:t>。</w:t>
      </w:r>
    </w:p>
    <w:p>
      <w:pPr>
        <w:rPr>
          <w:rFonts w:cs="Arial"/>
        </w:rPr>
      </w:pPr>
      <w:r>
        <w:rPr>
          <w:rFonts w:cs="Arial"/>
        </w:rPr>
        <w:t>Switch(config-router)# bgp confederation identifier 600</w:t>
      </w:r>
    </w:p>
    <w:p>
      <w:pPr>
        <w:rPr>
          <w:rFonts w:cs="Arial"/>
        </w:rPr>
      </w:pPr>
      <w:r>
        <w:rPr>
          <w:rFonts w:cs="Arial"/>
        </w:rPr>
        <w:t>Switch(config-router)#bgp confederation peers 100 200</w:t>
      </w:r>
      <w:r>
        <w:rPr>
          <w:rFonts w:hint="eastAsia" w:cs="Arial"/>
        </w:rPr>
        <w:t xml:space="preserve"> 100.300</w:t>
      </w:r>
    </w:p>
    <w:p>
      <w:pPr>
        <w:rPr>
          <w:rFonts w:cs="Arial"/>
        </w:rPr>
      </w:pPr>
      <w:r>
        <w:rPr>
          <w:rFonts w:cs="Arial"/>
          <w:b/>
          <w:bCs/>
        </w:rPr>
        <w:t>相关命令：bgp confederation identifier</w:t>
      </w:r>
    </w:p>
    <w:p>
      <w:pPr>
        <w:pStyle w:val="5"/>
      </w:pPr>
      <w:bookmarkStart w:id="4691" w:name="_Toc960232"/>
      <w:bookmarkStart w:id="4692" w:name="_Toc98129218"/>
      <w:bookmarkStart w:id="4693" w:name="_Toc103499018"/>
      <w:bookmarkStart w:id="4694" w:name="_Toc28083"/>
      <w:r>
        <w:t>bgp dampening</w:t>
      </w:r>
      <w:bookmarkEnd w:id="4691"/>
      <w:bookmarkEnd w:id="4692"/>
      <w:bookmarkEnd w:id="4693"/>
      <w:bookmarkEnd w:id="4694"/>
    </w:p>
    <w:p>
      <w:pPr>
        <w:rPr>
          <w:rFonts w:cs="Arial"/>
          <w:b/>
          <w:bCs/>
        </w:rPr>
      </w:pPr>
      <w:r>
        <w:rPr>
          <w:rFonts w:cs="Arial"/>
          <w:b/>
          <w:bCs/>
        </w:rPr>
        <w:t>命令</w:t>
      </w:r>
      <w:r>
        <w:rPr>
          <w:rFonts w:cs="Arial"/>
          <w:b/>
          <w:bCs/>
          <w:lang w:val="en-GB"/>
        </w:rPr>
        <w:t>：</w:t>
      </w:r>
      <w:r>
        <w:rPr>
          <w:rFonts w:cs="Arial"/>
          <w:b/>
          <w:bCs/>
        </w:rPr>
        <w:t>bgp dampening [</w:t>
      </w:r>
      <w:r>
        <w:rPr>
          <w:rFonts w:cs="Arial"/>
          <w:b/>
          <w:bCs/>
          <w:i/>
          <w:iCs/>
        </w:rPr>
        <w:t>&lt;1-45&gt;</w:t>
      </w:r>
      <w:r>
        <w:rPr>
          <w:rFonts w:cs="Arial"/>
          <w:b/>
          <w:bCs/>
        </w:rPr>
        <w:t>] [</w:t>
      </w:r>
      <w:r>
        <w:rPr>
          <w:rFonts w:cs="Arial"/>
          <w:b/>
          <w:bCs/>
          <w:i/>
          <w:iCs/>
        </w:rPr>
        <w:t>&lt;1-20000&gt; &lt;1-20000&gt; &lt;1-255&gt;</w:t>
      </w:r>
      <w:r>
        <w:rPr>
          <w:rFonts w:cs="Arial"/>
          <w:b/>
          <w:bCs/>
        </w:rPr>
        <w:t>] [</w:t>
      </w:r>
      <w:r>
        <w:rPr>
          <w:rFonts w:cs="Arial"/>
          <w:b/>
          <w:bCs/>
          <w:i/>
          <w:iCs/>
        </w:rPr>
        <w:t>&lt;1-45&gt;</w:t>
      </w:r>
      <w:r>
        <w:rPr>
          <w:rFonts w:cs="Arial"/>
          <w:b/>
          <w:bCs/>
        </w:rPr>
        <w:t>]</w:t>
      </w:r>
    </w:p>
    <w:p>
      <w:pPr>
        <w:ind w:firstLine="632" w:firstLineChars="300"/>
        <w:rPr>
          <w:rFonts w:cs="Arial"/>
          <w:b/>
          <w:bCs/>
        </w:rPr>
      </w:pPr>
      <w:r>
        <w:rPr>
          <w:rFonts w:cs="Arial"/>
          <w:b/>
          <w:bCs/>
        </w:rPr>
        <w:t xml:space="preserve">no bgp dampening </w:t>
      </w:r>
    </w:p>
    <w:p>
      <w:pPr>
        <w:rPr>
          <w:rFonts w:cs="Arial"/>
        </w:rPr>
      </w:pPr>
      <w:r>
        <w:rPr>
          <w:rFonts w:cs="Arial"/>
          <w:b/>
          <w:bCs/>
        </w:rPr>
        <w:t>功能：</w:t>
      </w:r>
      <w:r>
        <w:rPr>
          <w:rFonts w:cs="Arial"/>
        </w:rPr>
        <w:t>配置路由衰减。其no形式取消路由衰减功能。</w:t>
      </w:r>
    </w:p>
    <w:p>
      <w:pPr>
        <w:rPr>
          <w:rFonts w:cs="Arial"/>
          <w:b/>
          <w:bCs/>
        </w:rPr>
      </w:pPr>
      <w:r>
        <w:rPr>
          <w:rFonts w:cs="Arial"/>
          <w:b/>
          <w:bCs/>
        </w:rPr>
        <w:t>参数：</w:t>
      </w:r>
      <w:r>
        <w:rPr>
          <w:rFonts w:cs="Arial"/>
          <w:b/>
          <w:bCs/>
          <w:i/>
          <w:iCs/>
        </w:rPr>
        <w:t>&lt;1-45&gt;</w:t>
      </w:r>
      <w:r>
        <w:rPr>
          <w:rFonts w:hint="eastAsia" w:cs="Arial"/>
        </w:rPr>
        <w:t>：</w:t>
      </w:r>
      <w:r>
        <w:rPr>
          <w:rFonts w:cs="Arial"/>
        </w:rPr>
        <w:t>分别为可达和不可达路由的惩罚半衰期，即惩罚值减小到原来一半的时间，单位为分钟。</w:t>
      </w:r>
    </w:p>
    <w:p>
      <w:pPr>
        <w:rPr>
          <w:rFonts w:cs="Arial"/>
        </w:rPr>
      </w:pPr>
      <w:r>
        <w:rPr>
          <w:rFonts w:cs="Arial"/>
        </w:rPr>
        <w:tab/>
      </w:r>
      <w:r>
        <w:rPr>
          <w:rFonts w:cs="Arial"/>
        </w:rPr>
        <w:t xml:space="preserve">  </w:t>
      </w:r>
      <w:r>
        <w:rPr>
          <w:rFonts w:cs="Arial"/>
          <w:b/>
          <w:bCs/>
          <w:i/>
          <w:iCs/>
        </w:rPr>
        <w:t>&lt;1-20000&gt;</w:t>
      </w:r>
      <w:r>
        <w:rPr>
          <w:rFonts w:cs="Arial"/>
        </w:rPr>
        <w:t>：分别为惩罚的再使用界限和抑制界限。</w:t>
      </w:r>
    </w:p>
    <w:p>
      <w:pPr>
        <w:rPr>
          <w:rFonts w:cs="Arial"/>
        </w:rPr>
      </w:pPr>
      <w:r>
        <w:rPr>
          <w:rFonts w:cs="Arial"/>
        </w:rPr>
        <w:tab/>
      </w:r>
      <w:r>
        <w:rPr>
          <w:rFonts w:cs="Arial"/>
        </w:rPr>
        <w:t xml:space="preserve"> </w:t>
      </w:r>
      <w:r>
        <w:rPr>
          <w:rFonts w:cs="Arial"/>
          <w:b/>
          <w:bCs/>
          <w:i/>
          <w:iCs/>
        </w:rPr>
        <w:t xml:space="preserve"> &lt;1-255&gt;</w:t>
      </w:r>
      <w:r>
        <w:rPr>
          <w:rFonts w:cs="Arial"/>
        </w:rPr>
        <w:t>：抑制路由的最大抑制时间，单位为分钟。</w:t>
      </w:r>
    </w:p>
    <w:p>
      <w:pPr>
        <w:rPr>
          <w:rFonts w:cs="Arial"/>
        </w:rPr>
      </w:pPr>
      <w:r>
        <w:rPr>
          <w:rFonts w:cs="Arial"/>
          <w:b/>
          <w:bCs/>
        </w:rPr>
        <w:t>缺省情况：</w:t>
      </w:r>
      <w:r>
        <w:rPr>
          <w:rFonts w:cs="Arial"/>
        </w:rPr>
        <w:t>可达路由的半衰期为15分钟，不可达路由的半衰期为</w:t>
      </w:r>
      <w:r>
        <w:rPr>
          <w:rFonts w:hint="eastAsia" w:cs="Arial"/>
        </w:rPr>
        <w:t>1</w:t>
      </w:r>
      <w:r>
        <w:rPr>
          <w:rFonts w:cs="Arial"/>
        </w:rPr>
        <w:t>5分钟。抑制界限为2000，再使用界限为750，最大抑制时间为60分钟。</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使用路由衰减技术可以减少不稳定路由带来的过多的路由更新，路由衰减的算法是当路由波动时对路由进行惩罚，惩罚超过抑制界限时就不再对路由进行广告，路由若不再波动则按时间减小惩罚值，其减小按指定半衰期的指数规律进行，当惩罚值小于再使用界限后路由再次被广告，或者抑制时间超过最大抑制时间也将再次广告该路由。本指令就是启动/取消路由衰减并配置所需的参数。</w:t>
      </w:r>
    </w:p>
    <w:p>
      <w:pPr>
        <w:rPr>
          <w:rFonts w:cs="Arial"/>
          <w:b/>
          <w:bCs/>
        </w:rPr>
      </w:pPr>
      <w:r>
        <w:rPr>
          <w:rFonts w:cs="Arial"/>
          <w:b/>
          <w:bCs/>
        </w:rPr>
        <w:t>举例：</w:t>
      </w:r>
      <w:r>
        <w:rPr>
          <w:rFonts w:hint="eastAsia"/>
        </w:rPr>
        <w:t>启动路由衰减，并且采用缺省的参数配置。</w:t>
      </w:r>
      <w:r>
        <w:rPr>
          <w:rFonts w:cs="Arial"/>
          <w:b/>
          <w:bCs/>
        </w:rPr>
        <w:t xml:space="preserve"> </w:t>
      </w:r>
    </w:p>
    <w:p>
      <w:pPr>
        <w:rPr>
          <w:rFonts w:cs="Arial"/>
        </w:rPr>
      </w:pPr>
      <w:r>
        <w:rPr>
          <w:rFonts w:cs="Arial"/>
        </w:rPr>
        <w:t xml:space="preserve">Switch(config-router)# bgp dampening </w:t>
      </w:r>
    </w:p>
    <w:p>
      <w:pPr>
        <w:pStyle w:val="5"/>
      </w:pPr>
      <w:bookmarkStart w:id="4695" w:name="_Toc98129220"/>
      <w:bookmarkStart w:id="4696" w:name="_Toc103499019"/>
      <w:bookmarkStart w:id="4697" w:name="_Toc960233"/>
      <w:bookmarkStart w:id="4698" w:name="_Toc19983"/>
      <w:r>
        <w:t>bgp default</w:t>
      </w:r>
      <w:bookmarkEnd w:id="4695"/>
      <w:bookmarkEnd w:id="4696"/>
      <w:bookmarkEnd w:id="4697"/>
      <w:bookmarkEnd w:id="4698"/>
      <w:r>
        <w:t xml:space="preserve"> </w:t>
      </w:r>
    </w:p>
    <w:p>
      <w:pPr>
        <w:rPr>
          <w:rFonts w:cs="Arial"/>
          <w:b/>
          <w:bCs/>
        </w:rPr>
      </w:pPr>
      <w:r>
        <w:rPr>
          <w:rFonts w:cs="Arial"/>
          <w:b/>
          <w:bCs/>
        </w:rPr>
        <w:t xml:space="preserve">命令：bgp default {ipv4-unicast|local-preference </w:t>
      </w:r>
      <w:r>
        <w:rPr>
          <w:rFonts w:cs="Arial"/>
          <w:b/>
          <w:bCs/>
          <w:i/>
          <w:iCs/>
        </w:rPr>
        <w:t>&lt;0-4294967295&gt;</w:t>
      </w:r>
      <w:r>
        <w:rPr>
          <w:rFonts w:cs="Arial"/>
          <w:b/>
          <w:bCs/>
        </w:rPr>
        <w:t>}</w:t>
      </w:r>
    </w:p>
    <w:p>
      <w:pPr>
        <w:ind w:firstLine="632" w:firstLineChars="300"/>
        <w:rPr>
          <w:rFonts w:cs="Arial"/>
        </w:rPr>
      </w:pPr>
      <w:r>
        <w:rPr>
          <w:rFonts w:cs="Arial"/>
          <w:b/>
          <w:bCs/>
        </w:rPr>
        <w:t xml:space="preserve">no bgp default {ipv4-unicast|local-preference </w:t>
      </w:r>
      <w:r>
        <w:rPr>
          <w:rFonts w:hint="eastAsia" w:cs="Arial"/>
          <w:b/>
          <w:bCs/>
        </w:rPr>
        <w:t>[</w:t>
      </w:r>
      <w:r>
        <w:rPr>
          <w:rFonts w:cs="Arial"/>
          <w:b/>
          <w:bCs/>
          <w:i/>
          <w:iCs/>
        </w:rPr>
        <w:t>&lt;0-4294967295&gt;</w:t>
      </w:r>
      <w:r>
        <w:rPr>
          <w:rFonts w:hint="eastAsia" w:cs="Arial"/>
          <w:b/>
          <w:bCs/>
          <w:iCs/>
        </w:rPr>
        <w:t>]</w:t>
      </w:r>
      <w:r>
        <w:rPr>
          <w:rFonts w:cs="Arial"/>
          <w:b/>
          <w:bCs/>
        </w:rPr>
        <w:t>}</w:t>
      </w:r>
    </w:p>
    <w:p>
      <w:pPr>
        <w:rPr>
          <w:rFonts w:cs="Arial"/>
        </w:rPr>
      </w:pPr>
      <w:r>
        <w:rPr>
          <w:rFonts w:cs="Arial"/>
          <w:b/>
          <w:bCs/>
        </w:rPr>
        <w:t>功能：</w:t>
      </w:r>
      <w:r>
        <w:rPr>
          <w:rFonts w:cs="Arial"/>
        </w:rPr>
        <w:t>设置BGP的缺省配置。其no形式取消该配置。</w:t>
      </w:r>
    </w:p>
    <w:p>
      <w:pPr>
        <w:autoSpaceDE w:val="0"/>
        <w:autoSpaceDN w:val="0"/>
        <w:adjustRightInd w:val="0"/>
        <w:jc w:val="left"/>
        <w:rPr>
          <w:kern w:val="0"/>
          <w:sz w:val="20"/>
          <w:szCs w:val="20"/>
        </w:rPr>
      </w:pPr>
      <w:r>
        <w:rPr>
          <w:rFonts w:cs="Arial"/>
          <w:b/>
          <w:bCs/>
        </w:rPr>
        <w:t>参数：</w:t>
      </w:r>
      <w:r>
        <w:rPr>
          <w:b/>
          <w:bCs/>
          <w:kern w:val="0"/>
          <w:szCs w:val="21"/>
        </w:rPr>
        <w:t xml:space="preserve"> ipv4-unicast</w:t>
      </w:r>
      <w:r>
        <w:rPr>
          <w:rFonts w:hint="eastAsia"/>
          <w:b/>
          <w:bCs/>
          <w:kern w:val="0"/>
          <w:szCs w:val="21"/>
        </w:rPr>
        <w:t>：</w:t>
      </w:r>
      <w:r>
        <w:rPr>
          <w:rFonts w:hint="eastAsia"/>
          <w:bCs/>
          <w:kern w:val="0"/>
          <w:szCs w:val="21"/>
        </w:rPr>
        <w:t>配置缺省采用IPv4单播建立邻居关系。</w:t>
      </w:r>
    </w:p>
    <w:p>
      <w:pPr>
        <w:autoSpaceDE w:val="0"/>
        <w:autoSpaceDN w:val="0"/>
        <w:adjustRightInd w:val="0"/>
        <w:ind w:firstLine="620" w:firstLineChars="294"/>
        <w:jc w:val="left"/>
        <w:rPr>
          <w:rFonts w:cs="Arial"/>
          <w:b/>
          <w:bCs/>
        </w:rPr>
      </w:pPr>
      <w:r>
        <w:rPr>
          <w:b/>
          <w:bCs/>
          <w:kern w:val="0"/>
          <w:szCs w:val="21"/>
        </w:rPr>
        <w:t>local-preference</w:t>
      </w:r>
      <w:r>
        <w:rPr>
          <w:b/>
          <w:bCs/>
          <w:i/>
          <w:iCs/>
          <w:kern w:val="0"/>
          <w:szCs w:val="21"/>
        </w:rPr>
        <w:t>&lt;0-4294967295&gt;</w:t>
      </w:r>
      <w:r>
        <w:rPr>
          <w:rFonts w:hint="eastAsia" w:ascii="宋体" w:cs="宋体"/>
          <w:kern w:val="0"/>
          <w:szCs w:val="21"/>
        </w:rPr>
        <w:t>：配置缺省的本地优先级。</w:t>
      </w:r>
      <w:r>
        <w:rPr>
          <w:rFonts w:cs="Arial"/>
          <w:b/>
          <w:bCs/>
        </w:rPr>
        <w:t xml:space="preserve"> </w:t>
      </w:r>
    </w:p>
    <w:p>
      <w:pPr>
        <w:rPr>
          <w:rFonts w:cs="Arial"/>
        </w:rPr>
      </w:pPr>
      <w:r>
        <w:rPr>
          <w:rFonts w:cs="Arial"/>
          <w:b/>
          <w:bCs/>
        </w:rPr>
        <w:t>缺省情况：</w:t>
      </w:r>
      <w:r>
        <w:rPr>
          <w:rFonts w:cs="Arial"/>
        </w:rPr>
        <w:t>IPv4单播为在BGP启动时缺省启动，缺省的本地优先级为100。</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 xml:space="preserve">BGP缺省启动IPv4单播地址族，可以使用no bgp default ipv4-unicast命令取消该配置，则不再缺省启动该地址族。可以通过bgp default local-preference 命令配置缺省的本地优先级。 </w:t>
      </w:r>
    </w:p>
    <w:p>
      <w:pPr>
        <w:rPr>
          <w:rFonts w:cs="Arial"/>
          <w:b/>
          <w:bCs/>
        </w:rPr>
      </w:pPr>
      <w:r>
        <w:rPr>
          <w:rFonts w:cs="Arial"/>
          <w:b/>
          <w:bCs/>
        </w:rPr>
        <w:t>举例：</w:t>
      </w:r>
      <w:r>
        <w:rPr>
          <w:rFonts w:hint="eastAsia"/>
        </w:rPr>
        <w:t>配置本地缺省优先级为500。</w:t>
      </w:r>
      <w:r>
        <w:rPr>
          <w:rFonts w:cs="Arial"/>
          <w:b/>
          <w:bCs/>
        </w:rPr>
        <w:t xml:space="preserve"> </w:t>
      </w:r>
    </w:p>
    <w:p>
      <w:pPr>
        <w:rPr>
          <w:rFonts w:cs="Arial"/>
        </w:rPr>
      </w:pPr>
      <w:r>
        <w:rPr>
          <w:rFonts w:cs="Arial"/>
        </w:rPr>
        <w:t>在10.1.1.66上配置</w:t>
      </w:r>
      <w:r>
        <w:rPr>
          <w:rFonts w:hint="eastAsia" w:cs="Arial"/>
        </w:rPr>
        <w:t>：</w:t>
      </w:r>
    </w:p>
    <w:p>
      <w:pPr>
        <w:rPr>
          <w:rFonts w:cs="Arial"/>
        </w:rPr>
      </w:pPr>
      <w:r>
        <w:rPr>
          <w:rFonts w:cs="Arial"/>
        </w:rPr>
        <w:t>Switch(config)#router bgp 200</w:t>
      </w:r>
    </w:p>
    <w:p>
      <w:pPr>
        <w:rPr>
          <w:rFonts w:cs="Arial"/>
        </w:rPr>
      </w:pPr>
      <w:r>
        <w:rPr>
          <w:rFonts w:cs="Arial"/>
        </w:rPr>
        <w:t>Switch(config-router)# bgp default local-preference 500</w:t>
      </w:r>
    </w:p>
    <w:p>
      <w:pPr>
        <w:pStyle w:val="5"/>
      </w:pPr>
      <w:bookmarkStart w:id="4699" w:name="_Toc98129221"/>
      <w:bookmarkStart w:id="4700" w:name="_Toc960234"/>
      <w:bookmarkStart w:id="4701" w:name="_Toc103499020"/>
      <w:bookmarkStart w:id="4702" w:name="_Toc31280"/>
      <w:r>
        <w:t>bgp deterministic-med</w:t>
      </w:r>
      <w:bookmarkEnd w:id="4699"/>
      <w:bookmarkEnd w:id="4700"/>
      <w:bookmarkEnd w:id="4701"/>
      <w:bookmarkEnd w:id="4702"/>
    </w:p>
    <w:p>
      <w:pPr>
        <w:rPr>
          <w:rFonts w:cs="Arial"/>
          <w:b/>
          <w:bCs/>
        </w:rPr>
      </w:pPr>
      <w:r>
        <w:rPr>
          <w:rFonts w:cs="Arial"/>
          <w:b/>
          <w:bCs/>
        </w:rPr>
        <w:t>命令</w:t>
      </w:r>
      <w:r>
        <w:rPr>
          <w:rFonts w:cs="Arial"/>
          <w:b/>
          <w:bCs/>
          <w:lang w:val="en-GB"/>
        </w:rPr>
        <w:t>：</w:t>
      </w:r>
      <w:r>
        <w:rPr>
          <w:rFonts w:cs="Arial"/>
          <w:b/>
          <w:bCs/>
        </w:rPr>
        <w:t>bgp deterministic-med</w:t>
      </w:r>
    </w:p>
    <w:p>
      <w:pPr>
        <w:ind w:left="420" w:leftChars="200" w:firstLine="211" w:firstLineChars="100"/>
        <w:rPr>
          <w:rFonts w:cs="Arial"/>
          <w:b/>
          <w:bCs/>
        </w:rPr>
      </w:pPr>
      <w:r>
        <w:rPr>
          <w:rFonts w:cs="Arial"/>
          <w:b/>
          <w:bCs/>
        </w:rPr>
        <w:t>no bgp deterministic-med</w:t>
      </w:r>
    </w:p>
    <w:p>
      <w:pPr>
        <w:rPr>
          <w:rFonts w:cs="Arial"/>
        </w:rPr>
      </w:pPr>
      <w:r>
        <w:rPr>
          <w:rFonts w:cs="Arial"/>
          <w:b/>
          <w:bCs/>
        </w:rPr>
        <w:t>功能：</w:t>
      </w:r>
      <w:r>
        <w:rPr>
          <w:rFonts w:cs="Arial"/>
        </w:rPr>
        <w:t>设置BGP在AS内同样的前缀采用最优的MED与其它AS进行比较。其no形式取消该配置。</w:t>
      </w:r>
    </w:p>
    <w:p>
      <w:pPr>
        <w:rPr>
          <w:rFonts w:cs="Arial"/>
        </w:rPr>
      </w:pPr>
      <w:r>
        <w:rPr>
          <w:rFonts w:cs="Arial"/>
          <w:b/>
          <w:bCs/>
        </w:rPr>
        <w:t>参数：</w:t>
      </w:r>
      <w:r>
        <w:rPr>
          <w:rFonts w:cs="Arial"/>
        </w:rPr>
        <w:t>无。</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通常如果同样的前缀路由来自多个路径，各路径将分别进行比较，配置了该属性后，系统会只采用每个AS中MED最小的（其他主要属性都相等时）路径和其它AS进行比较，得到最优的之后，再不管MED值在AS内部比较进行选路。</w:t>
      </w:r>
    </w:p>
    <w:p>
      <w:pPr>
        <w:rPr>
          <w:rFonts w:cs="Arial"/>
          <w:b/>
          <w:bCs/>
        </w:rPr>
      </w:pPr>
      <w:r>
        <w:rPr>
          <w:rFonts w:cs="Arial"/>
          <w:b/>
          <w:bCs/>
        </w:rPr>
        <w:t>举例：</w:t>
      </w:r>
      <w:r>
        <w:rPr>
          <w:rFonts w:hint="eastAsia" w:ascii="宋体" w:cs="宋体"/>
          <w:kern w:val="0"/>
          <w:szCs w:val="21"/>
        </w:rPr>
        <w:t>设置</w:t>
      </w:r>
      <w:r>
        <w:rPr>
          <w:rFonts w:ascii="宋体" w:cs="宋体"/>
          <w:kern w:val="0"/>
          <w:szCs w:val="21"/>
        </w:rPr>
        <w:t>BGP</w:t>
      </w:r>
      <w:r>
        <w:rPr>
          <w:rFonts w:hint="eastAsia" w:ascii="宋体" w:cs="宋体"/>
          <w:kern w:val="0"/>
          <w:szCs w:val="21"/>
        </w:rPr>
        <w:t>在</w:t>
      </w:r>
      <w:r>
        <w:rPr>
          <w:rFonts w:ascii="宋体" w:cs="宋体"/>
          <w:kern w:val="0"/>
          <w:szCs w:val="21"/>
        </w:rPr>
        <w:t>AS</w:t>
      </w:r>
      <w:r>
        <w:rPr>
          <w:rFonts w:hint="eastAsia" w:ascii="宋体" w:cs="宋体"/>
          <w:kern w:val="0"/>
          <w:szCs w:val="21"/>
        </w:rPr>
        <w:t>内同样的前缀采用最优的</w:t>
      </w:r>
      <w:r>
        <w:rPr>
          <w:rFonts w:ascii="宋体" w:cs="宋体"/>
          <w:kern w:val="0"/>
          <w:szCs w:val="21"/>
        </w:rPr>
        <w:t>MED</w:t>
      </w:r>
      <w:r>
        <w:rPr>
          <w:rFonts w:hint="eastAsia" w:ascii="宋体" w:cs="宋体"/>
          <w:kern w:val="0"/>
          <w:szCs w:val="21"/>
        </w:rPr>
        <w:t>与其它</w:t>
      </w:r>
      <w:r>
        <w:rPr>
          <w:rFonts w:ascii="宋体" w:cs="宋体"/>
          <w:kern w:val="0"/>
          <w:szCs w:val="21"/>
        </w:rPr>
        <w:t>AS</w:t>
      </w:r>
      <w:r>
        <w:rPr>
          <w:kern w:val="0"/>
          <w:szCs w:val="21"/>
        </w:rPr>
        <w:t xml:space="preserve"> </w:t>
      </w:r>
      <w:r>
        <w:rPr>
          <w:rFonts w:hint="eastAsia" w:ascii="宋体" w:cs="宋体"/>
          <w:kern w:val="0"/>
          <w:szCs w:val="21"/>
        </w:rPr>
        <w:t>进行比较。</w:t>
      </w:r>
      <w:r>
        <w:rPr>
          <w:rFonts w:cs="Arial"/>
          <w:b/>
          <w:bCs/>
        </w:rPr>
        <w:t xml:space="preserve"> </w:t>
      </w:r>
    </w:p>
    <w:p>
      <w:pPr>
        <w:rPr>
          <w:rFonts w:cs="Arial"/>
        </w:rPr>
      </w:pPr>
      <w:r>
        <w:rPr>
          <w:rFonts w:cs="Arial"/>
        </w:rPr>
        <w:t>Switch(config-router)#bgp deterministic-med</w:t>
      </w:r>
    </w:p>
    <w:p>
      <w:pPr>
        <w:pStyle w:val="5"/>
      </w:pPr>
      <w:bookmarkStart w:id="4703" w:name="_Toc103499021"/>
      <w:bookmarkStart w:id="4704" w:name="_Toc960235"/>
      <w:bookmarkStart w:id="4705" w:name="_Toc98129222"/>
      <w:bookmarkStart w:id="4706" w:name="_Toc3364"/>
      <w:r>
        <w:t>bgp enforce-first-as</w:t>
      </w:r>
      <w:bookmarkEnd w:id="4703"/>
      <w:bookmarkEnd w:id="4704"/>
      <w:bookmarkEnd w:id="4705"/>
      <w:bookmarkEnd w:id="4706"/>
    </w:p>
    <w:p>
      <w:pPr>
        <w:rPr>
          <w:rFonts w:cs="Arial"/>
          <w:b/>
          <w:bCs/>
        </w:rPr>
      </w:pPr>
      <w:r>
        <w:rPr>
          <w:rFonts w:cs="Arial"/>
          <w:b/>
          <w:bCs/>
        </w:rPr>
        <w:t>命令：bgp enforce-first-as</w:t>
      </w:r>
    </w:p>
    <w:p>
      <w:pPr>
        <w:ind w:firstLine="632" w:firstLineChars="300"/>
        <w:rPr>
          <w:rFonts w:cs="Arial"/>
          <w:b/>
          <w:bCs/>
        </w:rPr>
      </w:pPr>
      <w:r>
        <w:rPr>
          <w:rFonts w:cs="Arial"/>
          <w:b/>
          <w:bCs/>
        </w:rPr>
        <w:t>no bgp enforce-first-as</w:t>
      </w:r>
    </w:p>
    <w:p>
      <w:pPr>
        <w:rPr>
          <w:rFonts w:cs="Arial"/>
        </w:rPr>
      </w:pPr>
      <w:r>
        <w:rPr>
          <w:rFonts w:cs="Arial"/>
          <w:b/>
          <w:bCs/>
        </w:rPr>
        <w:t>功能：</w:t>
      </w:r>
      <w:r>
        <w:rPr>
          <w:rFonts w:cs="Arial"/>
        </w:rPr>
        <w:t>设置BGP在接收外部的路由时，强制路由的AS-PATH必须在第一个AS的位置包含邻居的AS号，否则中断该对等体的连接。其no形式取消该配置。</w:t>
      </w:r>
    </w:p>
    <w:p>
      <w:pPr>
        <w:rPr>
          <w:rFonts w:cs="Arial"/>
        </w:rPr>
      </w:pPr>
      <w:r>
        <w:rPr>
          <w:rFonts w:cs="Arial"/>
          <w:b/>
          <w:bCs/>
        </w:rPr>
        <w:t>参数：</w:t>
      </w:r>
      <w:r>
        <w:rPr>
          <w:rFonts w:cs="Arial"/>
        </w:rPr>
        <w:t>无。</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这通常是为了避免不安全或未经认证的路由。</w:t>
      </w:r>
    </w:p>
    <w:p>
      <w:pPr>
        <w:rPr>
          <w:rFonts w:cs="Arial"/>
        </w:rPr>
      </w:pPr>
      <w:r>
        <w:rPr>
          <w:rFonts w:cs="Arial"/>
          <w:b/>
          <w:bCs/>
        </w:rPr>
        <w:t>举例：</w:t>
      </w:r>
    </w:p>
    <w:p>
      <w:pPr>
        <w:rPr>
          <w:rFonts w:cs="Arial"/>
        </w:rPr>
      </w:pPr>
      <w:r>
        <w:rPr>
          <w:rFonts w:cs="Arial"/>
        </w:rPr>
        <w:t>Switch(config-router)#bgp enforce-first-as</w:t>
      </w:r>
    </w:p>
    <w:p>
      <w:pPr>
        <w:pStyle w:val="5"/>
      </w:pPr>
      <w:bookmarkStart w:id="4707" w:name="_Toc103499022"/>
      <w:bookmarkStart w:id="4708" w:name="_Toc960236"/>
      <w:bookmarkStart w:id="4709" w:name="_Toc98129223"/>
      <w:bookmarkStart w:id="4710" w:name="_Toc20850"/>
      <w:r>
        <w:t>bgp fast-external-failover</w:t>
      </w:r>
      <w:bookmarkEnd w:id="4707"/>
      <w:bookmarkEnd w:id="4708"/>
      <w:bookmarkEnd w:id="4709"/>
      <w:bookmarkEnd w:id="4710"/>
    </w:p>
    <w:p>
      <w:pPr>
        <w:rPr>
          <w:rFonts w:cs="Arial"/>
          <w:b/>
          <w:bCs/>
          <w:lang w:val="sv-SE"/>
        </w:rPr>
      </w:pPr>
      <w:r>
        <w:rPr>
          <w:rFonts w:cs="Arial"/>
          <w:b/>
          <w:bCs/>
        </w:rPr>
        <w:t>命令</w:t>
      </w:r>
      <w:r>
        <w:rPr>
          <w:rFonts w:cs="Arial"/>
          <w:b/>
          <w:bCs/>
          <w:lang w:val="sv-SE"/>
        </w:rPr>
        <w:t>：bgp fast-external-failover</w:t>
      </w:r>
    </w:p>
    <w:p>
      <w:pPr>
        <w:ind w:firstLine="632" w:firstLineChars="300"/>
        <w:rPr>
          <w:rFonts w:cs="Arial"/>
          <w:b/>
          <w:bCs/>
          <w:lang w:val="sv-SE"/>
        </w:rPr>
      </w:pPr>
      <w:r>
        <w:rPr>
          <w:rFonts w:cs="Arial"/>
          <w:b/>
          <w:bCs/>
          <w:lang w:val="sv-SE"/>
        </w:rPr>
        <w:t>no bgp fast-external-failover</w:t>
      </w:r>
    </w:p>
    <w:p>
      <w:pPr>
        <w:rPr>
          <w:rFonts w:cs="Arial"/>
        </w:rPr>
      </w:pPr>
      <w:r>
        <w:rPr>
          <w:rFonts w:cs="Arial"/>
          <w:b/>
          <w:bCs/>
        </w:rPr>
        <w:t>功能</w:t>
      </w:r>
      <w:r>
        <w:rPr>
          <w:rFonts w:cs="Arial"/>
          <w:b/>
          <w:bCs/>
          <w:lang w:val="sv-SE"/>
        </w:rPr>
        <w:t>：</w:t>
      </w:r>
      <w:r>
        <w:rPr>
          <w:rFonts w:cs="Arial"/>
        </w:rPr>
        <w:t>设置</w:t>
      </w:r>
      <w:r>
        <w:rPr>
          <w:rFonts w:cs="Arial"/>
          <w:lang w:val="sv-SE"/>
        </w:rPr>
        <w:t>BGP</w:t>
      </w:r>
      <w:r>
        <w:rPr>
          <w:rFonts w:cs="Arial"/>
        </w:rPr>
        <w:t>邻居连接在接口发生变化时快速重置</w:t>
      </w:r>
      <w:r>
        <w:rPr>
          <w:rFonts w:cs="Arial"/>
          <w:lang w:val="sv-SE"/>
        </w:rPr>
        <w:t>，</w:t>
      </w:r>
      <w:r>
        <w:rPr>
          <w:rFonts w:cs="Arial"/>
        </w:rPr>
        <w:t>而不等待</w:t>
      </w:r>
      <w:r>
        <w:rPr>
          <w:rFonts w:cs="Arial"/>
          <w:lang w:val="sv-SE"/>
        </w:rPr>
        <w:t>TCP</w:t>
      </w:r>
      <w:r>
        <w:rPr>
          <w:rFonts w:cs="Arial"/>
        </w:rPr>
        <w:t>超时。其no形式取消该配置。</w:t>
      </w:r>
    </w:p>
    <w:p>
      <w:pPr>
        <w:rPr>
          <w:rFonts w:cs="Arial"/>
        </w:rPr>
      </w:pPr>
      <w:r>
        <w:rPr>
          <w:rFonts w:cs="Arial"/>
          <w:b/>
          <w:bCs/>
        </w:rPr>
        <w:t>参数：</w:t>
      </w:r>
      <w:r>
        <w:rPr>
          <w:rFonts w:cs="Arial"/>
        </w:rPr>
        <w:t>无。</w:t>
      </w:r>
    </w:p>
    <w:p>
      <w:pPr>
        <w:rPr>
          <w:rFonts w:cs="Arial"/>
        </w:rPr>
      </w:pPr>
      <w:r>
        <w:rPr>
          <w:rFonts w:cs="Arial"/>
          <w:b/>
          <w:bCs/>
        </w:rPr>
        <w:t>缺省情况：</w:t>
      </w:r>
      <w:r>
        <w:rPr>
          <w:rFonts w:cs="Arial"/>
        </w:rPr>
        <w:t>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可以让与邻居的连接在接口DOWN时立即中断。</w:t>
      </w:r>
    </w:p>
    <w:p>
      <w:pPr>
        <w:rPr>
          <w:rFonts w:cs="Arial"/>
          <w:b/>
          <w:bCs/>
        </w:rPr>
      </w:pPr>
      <w:r>
        <w:rPr>
          <w:rFonts w:cs="Arial"/>
          <w:b/>
          <w:bCs/>
        </w:rPr>
        <w:t>举例：</w:t>
      </w:r>
    </w:p>
    <w:p>
      <w:pPr>
        <w:rPr>
          <w:rFonts w:cs="Arial"/>
        </w:rPr>
      </w:pPr>
      <w:r>
        <w:rPr>
          <w:rFonts w:cs="Arial"/>
        </w:rPr>
        <w:t>Switch(config-router)# bgp fast-external-failover</w:t>
      </w:r>
    </w:p>
    <w:p>
      <w:pPr>
        <w:pStyle w:val="5"/>
      </w:pPr>
      <w:bookmarkStart w:id="4711" w:name="_Toc960237"/>
      <w:bookmarkStart w:id="4712" w:name="_Toc887"/>
      <w:r>
        <w:t>bgp inbound-route-filter</w:t>
      </w:r>
      <w:bookmarkEnd w:id="4711"/>
      <w:bookmarkEnd w:id="4712"/>
    </w:p>
    <w:p>
      <w:pPr>
        <w:rPr>
          <w:kern w:val="0"/>
        </w:rPr>
      </w:pPr>
      <w:r>
        <w:rPr>
          <w:rFonts w:hint="eastAsia"/>
          <w:b/>
        </w:rPr>
        <w:t>命令：</w:t>
      </w:r>
      <w:r>
        <w:rPr>
          <w:b/>
        </w:rPr>
        <w:t>bgp</w:t>
      </w:r>
      <w:r>
        <w:rPr>
          <w:b/>
          <w:kern w:val="0"/>
        </w:rPr>
        <w:t xml:space="preserve"> inbound-route-filter</w:t>
      </w:r>
    </w:p>
    <w:p>
      <w:pPr>
        <w:ind w:firstLine="626" w:firstLineChars="297"/>
        <w:rPr>
          <w:rFonts w:cs="Arial"/>
          <w:b/>
        </w:rPr>
      </w:pPr>
      <w:r>
        <w:rPr>
          <w:rFonts w:cs="Arial"/>
          <w:b/>
        </w:rPr>
        <w:t xml:space="preserve">no </w:t>
      </w:r>
      <w:r>
        <w:rPr>
          <w:b/>
          <w:kern w:val="0"/>
        </w:rPr>
        <w:t>bgp inbound-route-filter</w:t>
      </w:r>
    </w:p>
    <w:p>
      <w:r>
        <w:rPr>
          <w:rFonts w:hint="eastAsia"/>
          <w:b/>
        </w:rPr>
        <w:t xml:space="preserve">功能： </w:t>
      </w:r>
      <w:r>
        <w:rPr>
          <w:rFonts w:hint="eastAsia"/>
        </w:rPr>
        <w:t>配置</w:t>
      </w:r>
      <w:r>
        <w:t>bgp</w:t>
      </w:r>
      <w:r>
        <w:rPr>
          <w:rFonts w:hint="eastAsia"/>
        </w:rPr>
        <w:t>不安装本地没有的RD的路由信息，其no形式表示不管本地有没有该RD，都安装其路由信息到BGP。</w:t>
      </w:r>
    </w:p>
    <w:p>
      <w:r>
        <w:rPr>
          <w:rFonts w:hint="eastAsia"/>
          <w:b/>
        </w:rPr>
        <w:t xml:space="preserve">参数： </w:t>
      </w:r>
      <w:r>
        <w:rPr>
          <w:rFonts w:hint="eastAsia"/>
        </w:rPr>
        <w:t>无。</w:t>
      </w:r>
    </w:p>
    <w:p>
      <w:r>
        <w:rPr>
          <w:rFonts w:hint="eastAsia"/>
          <w:b/>
        </w:rPr>
        <w:t xml:space="preserve">命令模式： </w:t>
      </w:r>
      <w:r>
        <w:rPr>
          <w:rFonts w:hint="eastAsia"/>
        </w:rPr>
        <w:t>BGP模式。</w:t>
      </w:r>
    </w:p>
    <w:p>
      <w:r>
        <w:rPr>
          <w:rFonts w:hint="eastAsia"/>
          <w:b/>
        </w:rPr>
        <w:t xml:space="preserve">使用指南： </w:t>
      </w:r>
      <w:r>
        <w:rPr>
          <w:rFonts w:hint="eastAsia"/>
        </w:rPr>
        <w:t>通常情况下，交换机作为PE出现时，</w:t>
      </w:r>
      <w:r>
        <w:t>bgp</w:t>
      </w:r>
      <w:r>
        <w:rPr>
          <w:rFonts w:hint="eastAsia"/>
        </w:rPr>
        <w:t>从VPN得到的路由，会根据本PE所配置的VRF中是否有匹配的信息来决定是否在BGP中保存该路由，使用该命令的no形式，BGP将不再判断本PE是否包含匹配的信息，而一律保留该路由信息。</w:t>
      </w:r>
    </w:p>
    <w:p>
      <w:pPr>
        <w:autoSpaceDE w:val="0"/>
        <w:autoSpaceDN w:val="0"/>
        <w:jc w:val="left"/>
        <w:rPr>
          <w:rFonts w:cs="Arial"/>
          <w:b/>
          <w:kern w:val="0"/>
        </w:rPr>
      </w:pPr>
      <w:r>
        <w:rPr>
          <w:rFonts w:hint="eastAsia"/>
          <w:b/>
        </w:rPr>
        <w:t>举例：</w:t>
      </w:r>
      <w:r>
        <w:rPr>
          <w:rFonts w:cs="Arial"/>
          <w:b/>
          <w:kern w:val="0"/>
        </w:rPr>
        <w:t xml:space="preserve"> </w:t>
      </w:r>
    </w:p>
    <w:p>
      <w:r>
        <w:t>Switch(config)#router bgp 100</w:t>
      </w:r>
    </w:p>
    <w:p>
      <w:r>
        <w:t xml:space="preserve">Switch(config-router)#no bgp inbound-route-filter </w:t>
      </w:r>
    </w:p>
    <w:p>
      <w:pPr>
        <w:pStyle w:val="5"/>
      </w:pPr>
      <w:bookmarkStart w:id="4713" w:name="_Toc960238"/>
      <w:bookmarkStart w:id="4714" w:name="_Toc19786"/>
      <w:r>
        <w:t>bgp inbound-</w:t>
      </w:r>
      <w:r>
        <w:rPr>
          <w:rFonts w:hint="eastAsia"/>
        </w:rPr>
        <w:t>max-</w:t>
      </w:r>
      <w:r>
        <w:t>route-</w:t>
      </w:r>
      <w:r>
        <w:rPr>
          <w:rFonts w:hint="eastAsia"/>
        </w:rPr>
        <w:t>num</w:t>
      </w:r>
      <w:bookmarkEnd w:id="4713"/>
      <w:bookmarkEnd w:id="4714"/>
    </w:p>
    <w:p>
      <w:pPr>
        <w:ind w:left="632" w:hanging="632" w:hangingChars="300"/>
        <w:rPr>
          <w:b/>
        </w:rPr>
      </w:pPr>
      <w:r>
        <w:rPr>
          <w:rFonts w:hint="eastAsia"/>
          <w:b/>
        </w:rPr>
        <w:t xml:space="preserve">命令：bgp inbound-max-route-num &lt;0-500000&gt; </w:t>
      </w:r>
    </w:p>
    <w:p>
      <w:pPr>
        <w:ind w:left="628" w:leftChars="299"/>
        <w:rPr>
          <w:b/>
        </w:rPr>
      </w:pPr>
      <w:r>
        <w:rPr>
          <w:rFonts w:hint="eastAsia"/>
          <w:b/>
        </w:rPr>
        <w:t xml:space="preserve">no bgp inbound-max-route-num </w:t>
      </w:r>
    </w:p>
    <w:p>
      <w:r>
        <w:rPr>
          <w:rFonts w:hint="eastAsia"/>
          <w:b/>
        </w:rPr>
        <w:t>功能：</w:t>
      </w:r>
      <w:r>
        <w:rPr>
          <w:rFonts w:hint="eastAsia"/>
        </w:rPr>
        <w:t>限制bgp进程从其邻居学到的路由的数量。</w:t>
      </w:r>
    </w:p>
    <w:p>
      <w:pPr>
        <w:rPr>
          <w:b/>
        </w:rPr>
      </w:pPr>
      <w:r>
        <w:rPr>
          <w:rFonts w:hint="eastAsia"/>
          <w:b/>
        </w:rPr>
        <w:t>参数：</w:t>
      </w:r>
      <w:r>
        <w:rPr>
          <w:rFonts w:hint="eastAsia"/>
        </w:rPr>
        <w:t>具体限制的路由数量，取值范围为&lt;0-500000&gt;。</w:t>
      </w:r>
    </w:p>
    <w:p>
      <w:pPr>
        <w:rPr>
          <w:b/>
        </w:rPr>
      </w:pPr>
      <w:r>
        <w:rPr>
          <w:rFonts w:hint="eastAsia"/>
          <w:b/>
        </w:rPr>
        <w:t>缺省情况：</w:t>
      </w:r>
      <w:r>
        <w:rPr>
          <w:rFonts w:hint="eastAsia"/>
        </w:rPr>
        <w:t>缺省限制数量为50000条。</w:t>
      </w:r>
      <w:r>
        <w:rPr>
          <w:rFonts w:hint="eastAsia"/>
          <w:b/>
        </w:rPr>
        <w:t xml:space="preserve"> </w:t>
      </w:r>
    </w:p>
    <w:p>
      <w:pPr>
        <w:rPr>
          <w:b/>
        </w:rPr>
      </w:pPr>
      <w:r>
        <w:rPr>
          <w:rFonts w:hint="eastAsia"/>
          <w:b/>
        </w:rPr>
        <w:t>命令模式：</w:t>
      </w:r>
      <w:r>
        <w:rPr>
          <w:rFonts w:hint="eastAsia"/>
        </w:rPr>
        <w:t>BGP路由配置模式和地址族配置模式。</w:t>
      </w:r>
      <w:r>
        <w:rPr>
          <w:rFonts w:hint="eastAsia"/>
          <w:b/>
        </w:rPr>
        <w:t xml:space="preserve"> </w:t>
      </w:r>
    </w:p>
    <w:p>
      <w:pPr>
        <w:rPr>
          <w:b/>
        </w:rPr>
      </w:pPr>
      <w:r>
        <w:rPr>
          <w:rFonts w:hint="eastAsia"/>
          <w:b/>
        </w:rPr>
        <w:t>使用指南：</w:t>
      </w:r>
      <w:r>
        <w:rPr>
          <w:rFonts w:hint="eastAsia"/>
        </w:rPr>
        <w:t>可以通过该命令，限制bgp进程从其邻居学到的路由的数量。</w:t>
      </w:r>
      <w:r>
        <w:rPr>
          <w:rFonts w:hint="eastAsia"/>
          <w:b/>
        </w:rPr>
        <w:t xml:space="preserve"> </w:t>
      </w:r>
    </w:p>
    <w:p>
      <w:pPr>
        <w:rPr>
          <w:b/>
        </w:rPr>
      </w:pPr>
      <w:r>
        <w:rPr>
          <w:rFonts w:hint="eastAsia"/>
          <w:b/>
        </w:rPr>
        <w:t>举例：</w:t>
      </w:r>
      <w:r>
        <w:rPr>
          <w:rFonts w:hint="eastAsia"/>
        </w:rPr>
        <w:t>经过如下配置，bgp进程最多可以从其邻居接受20000条路由。</w:t>
      </w:r>
      <w:r>
        <w:rPr>
          <w:rFonts w:hint="eastAsia"/>
          <w:b/>
        </w:rPr>
        <w:t xml:space="preserve"> </w:t>
      </w:r>
    </w:p>
    <w:p>
      <w:r>
        <w:rPr>
          <w:rFonts w:hint="eastAsia"/>
        </w:rPr>
        <w:t xml:space="preserve">Switch(config-router)#bgp inbound-max-route-num 20000 </w:t>
      </w:r>
    </w:p>
    <w:p>
      <w:r>
        <w:rPr>
          <w:rFonts w:hint="eastAsia"/>
          <w:b/>
        </w:rPr>
        <w:t>相关命令：</w:t>
      </w:r>
      <w:r>
        <w:rPr>
          <w:rFonts w:hint="eastAsia"/>
        </w:rPr>
        <w:t>无</w:t>
      </w:r>
    </w:p>
    <w:p>
      <w:pPr>
        <w:pStyle w:val="5"/>
      </w:pPr>
      <w:bookmarkStart w:id="4715" w:name="_Toc960239"/>
      <w:bookmarkStart w:id="4716" w:name="_Toc103499023"/>
      <w:bookmarkStart w:id="4717" w:name="_Toc98129224"/>
      <w:bookmarkStart w:id="4718" w:name="_Toc31258"/>
      <w:r>
        <w:t>bgp log-neighbor-changes</w:t>
      </w:r>
      <w:bookmarkEnd w:id="4715"/>
      <w:bookmarkEnd w:id="4716"/>
      <w:bookmarkEnd w:id="4717"/>
      <w:bookmarkEnd w:id="4718"/>
    </w:p>
    <w:p>
      <w:pPr>
        <w:rPr>
          <w:rFonts w:cs="Arial"/>
          <w:b/>
          <w:bCs/>
        </w:rPr>
      </w:pPr>
      <w:r>
        <w:rPr>
          <w:rFonts w:cs="Arial"/>
          <w:b/>
          <w:bCs/>
        </w:rPr>
        <w:t>命令：bgp log-neighbor-changes</w:t>
      </w:r>
    </w:p>
    <w:p>
      <w:pPr>
        <w:ind w:firstLine="632" w:firstLineChars="300"/>
        <w:rPr>
          <w:rFonts w:cs="Arial"/>
          <w:b/>
          <w:bCs/>
        </w:rPr>
      </w:pPr>
      <w:r>
        <w:rPr>
          <w:rFonts w:cs="Arial"/>
          <w:b/>
          <w:bCs/>
        </w:rPr>
        <w:t>no bgp log-neighbor-changes</w:t>
      </w:r>
    </w:p>
    <w:p>
      <w:pPr>
        <w:rPr>
          <w:rFonts w:cs="Arial"/>
        </w:rPr>
      </w:pPr>
      <w:r>
        <w:rPr>
          <w:rFonts w:cs="Arial"/>
          <w:b/>
          <w:bCs/>
        </w:rPr>
        <w:t>功能：</w:t>
      </w:r>
      <w:r>
        <w:rPr>
          <w:rFonts w:cs="Arial"/>
        </w:rPr>
        <w:t>设置BGP邻居变化时输出log信息。其no形式取消该配置。</w:t>
      </w:r>
    </w:p>
    <w:p>
      <w:pPr>
        <w:rPr>
          <w:rFonts w:cs="Arial"/>
        </w:rPr>
      </w:pPr>
      <w:r>
        <w:rPr>
          <w:rFonts w:cs="Arial"/>
          <w:b/>
          <w:bCs/>
        </w:rPr>
        <w:t>参数：</w:t>
      </w:r>
      <w:r>
        <w:rPr>
          <w:rFonts w:cs="Arial"/>
        </w:rPr>
        <w:t>无。</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hint="eastAsia" w:ascii="宋体" w:cs="宋体"/>
          <w:kern w:val="0"/>
          <w:szCs w:val="21"/>
        </w:rPr>
        <w:t>配置该命令后，可以在监视器上输出邻居变化信息</w:t>
      </w:r>
      <w:r>
        <w:rPr>
          <w:rFonts w:cs="Arial"/>
        </w:rPr>
        <w:t>。</w:t>
      </w:r>
    </w:p>
    <w:p>
      <w:pPr>
        <w:rPr>
          <w:rFonts w:cs="Arial"/>
          <w:b/>
          <w:bCs/>
        </w:rPr>
      </w:pPr>
      <w:r>
        <w:rPr>
          <w:rFonts w:cs="Arial"/>
          <w:b/>
          <w:bCs/>
        </w:rPr>
        <w:t>举例：</w:t>
      </w:r>
    </w:p>
    <w:p>
      <w:pPr>
        <w:rPr>
          <w:rFonts w:cs="Arial"/>
        </w:rPr>
      </w:pPr>
      <w:r>
        <w:rPr>
          <w:rFonts w:cs="Arial"/>
        </w:rPr>
        <w:t>Switch(config-router)# bgp log-neighbor-changes</w:t>
      </w:r>
    </w:p>
    <w:p>
      <w:pPr>
        <w:rPr>
          <w:rFonts w:cs="Arial"/>
        </w:rPr>
      </w:pPr>
      <w:r>
        <w:rPr>
          <w:rFonts w:cs="Arial"/>
          <w:b/>
          <w:bCs/>
        </w:rPr>
        <w:t>相关命令：</w:t>
      </w:r>
      <w:r>
        <w:rPr>
          <w:rFonts w:cs="Arial"/>
          <w:bCs/>
        </w:rPr>
        <w:t>无</w:t>
      </w:r>
    </w:p>
    <w:p>
      <w:pPr>
        <w:pStyle w:val="5"/>
      </w:pPr>
      <w:bookmarkStart w:id="4719" w:name="_Toc103499024"/>
      <w:bookmarkStart w:id="4720" w:name="_Toc98129225"/>
      <w:bookmarkStart w:id="4721" w:name="_Toc960240"/>
      <w:bookmarkStart w:id="4722" w:name="_Toc5882"/>
      <w:r>
        <w:t>bgp network import-check</w:t>
      </w:r>
      <w:bookmarkEnd w:id="4719"/>
      <w:bookmarkEnd w:id="4720"/>
      <w:bookmarkEnd w:id="4721"/>
      <w:bookmarkEnd w:id="4722"/>
    </w:p>
    <w:p>
      <w:pPr>
        <w:rPr>
          <w:rFonts w:cs="Arial"/>
          <w:b/>
          <w:bCs/>
        </w:rPr>
      </w:pPr>
      <w:r>
        <w:rPr>
          <w:rFonts w:cs="Arial"/>
          <w:b/>
          <w:bCs/>
        </w:rPr>
        <w:t>命令：bgp network import-check</w:t>
      </w:r>
    </w:p>
    <w:p>
      <w:pPr>
        <w:ind w:firstLine="632" w:firstLineChars="300"/>
        <w:rPr>
          <w:rFonts w:cs="Arial"/>
          <w:b/>
          <w:bCs/>
        </w:rPr>
      </w:pPr>
      <w:r>
        <w:rPr>
          <w:rFonts w:cs="Arial"/>
          <w:b/>
          <w:bCs/>
        </w:rPr>
        <w:t>no bgp network import-check</w:t>
      </w:r>
    </w:p>
    <w:p>
      <w:pPr>
        <w:rPr>
          <w:rFonts w:cs="Arial"/>
        </w:rPr>
      </w:pPr>
      <w:r>
        <w:rPr>
          <w:rFonts w:cs="Arial"/>
          <w:b/>
          <w:bCs/>
        </w:rPr>
        <w:t>功能：</w:t>
      </w:r>
      <w:r>
        <w:rPr>
          <w:rFonts w:cs="Arial"/>
        </w:rPr>
        <w:t>设置是否检查BGP网络路由的IGP可达性。其no形式设置不检查IGP可达性。</w:t>
      </w:r>
    </w:p>
    <w:p>
      <w:pPr>
        <w:rPr>
          <w:rFonts w:cs="Arial"/>
        </w:rPr>
      </w:pPr>
      <w:r>
        <w:rPr>
          <w:rFonts w:cs="Arial"/>
          <w:b/>
          <w:bCs/>
        </w:rPr>
        <w:t>参数：</w:t>
      </w:r>
      <w:r>
        <w:rPr>
          <w:rFonts w:cs="Arial"/>
        </w:rPr>
        <w:t>无。</w:t>
      </w:r>
    </w:p>
    <w:p>
      <w:r>
        <w:rPr>
          <w:rFonts w:cs="Arial"/>
          <w:b/>
          <w:bCs/>
        </w:rPr>
        <w:t>缺省情况：</w:t>
      </w:r>
      <w:r>
        <w:rPr>
          <w:rFonts w:ascii="Arial" w:hAnsi="Arial" w:cs="Arial"/>
        </w:rPr>
        <w:t>不配置。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对于BGP通告的路由，是否检查其IGP是否可达，也就是检查其下一跳是否存在且IGP可达。</w:t>
      </w:r>
    </w:p>
    <w:p>
      <w:pPr>
        <w:rPr>
          <w:rFonts w:cs="Arial"/>
          <w:b/>
          <w:bCs/>
        </w:rPr>
      </w:pPr>
      <w:r>
        <w:rPr>
          <w:rFonts w:cs="Arial"/>
          <w:b/>
          <w:bCs/>
        </w:rPr>
        <w:t>举例：</w:t>
      </w:r>
      <w:r>
        <w:rPr>
          <w:rFonts w:hint="eastAsia" w:ascii="宋体" w:cs="宋体"/>
          <w:kern w:val="0"/>
          <w:szCs w:val="21"/>
        </w:rPr>
        <w:t>设置检查</w:t>
      </w:r>
      <w:r>
        <w:rPr>
          <w:rFonts w:ascii="宋体" w:cs="宋体"/>
          <w:kern w:val="0"/>
          <w:szCs w:val="21"/>
        </w:rPr>
        <w:t>BGP</w:t>
      </w:r>
      <w:r>
        <w:rPr>
          <w:rFonts w:hint="eastAsia" w:ascii="宋体" w:cs="宋体"/>
          <w:kern w:val="0"/>
          <w:szCs w:val="21"/>
        </w:rPr>
        <w:t>网络路由的</w:t>
      </w:r>
      <w:r>
        <w:rPr>
          <w:rFonts w:ascii="宋体" w:cs="宋体"/>
          <w:kern w:val="0"/>
          <w:szCs w:val="21"/>
        </w:rPr>
        <w:t>IGP</w:t>
      </w:r>
      <w:r>
        <w:rPr>
          <w:rFonts w:hint="eastAsia" w:ascii="宋体" w:cs="宋体"/>
          <w:kern w:val="0"/>
          <w:szCs w:val="21"/>
        </w:rPr>
        <w:t>可达性。</w:t>
      </w:r>
      <w:r>
        <w:rPr>
          <w:rFonts w:cs="Arial"/>
          <w:b/>
          <w:bCs/>
        </w:rPr>
        <w:t xml:space="preserve"> </w:t>
      </w:r>
    </w:p>
    <w:p>
      <w:pPr>
        <w:rPr>
          <w:rFonts w:cs="Arial"/>
        </w:rPr>
      </w:pPr>
      <w:r>
        <w:rPr>
          <w:rFonts w:cs="Arial"/>
        </w:rPr>
        <w:t>Switch(config-router)# bgp network import-check</w:t>
      </w:r>
    </w:p>
    <w:p>
      <w:pPr>
        <w:pStyle w:val="5"/>
      </w:pPr>
      <w:bookmarkStart w:id="4723" w:name="_Toc960241"/>
      <w:bookmarkStart w:id="4724" w:name="_Toc103498964"/>
      <w:bookmarkStart w:id="4725" w:name="_Toc98129164"/>
      <w:bookmarkStart w:id="4726" w:name="_Toc20444"/>
      <w:r>
        <w:t>bgp rfc1771-path-select</w:t>
      </w:r>
      <w:bookmarkEnd w:id="4723"/>
      <w:bookmarkEnd w:id="4724"/>
      <w:bookmarkEnd w:id="4725"/>
      <w:bookmarkEnd w:id="4726"/>
    </w:p>
    <w:p>
      <w:pPr>
        <w:rPr>
          <w:rFonts w:cs="Arial"/>
          <w:b/>
          <w:bCs/>
        </w:rPr>
      </w:pPr>
      <w:r>
        <w:rPr>
          <w:rFonts w:cs="Arial"/>
          <w:b/>
          <w:bCs/>
        </w:rPr>
        <w:t>命令：bgp rfc1771-path-select</w:t>
      </w:r>
    </w:p>
    <w:p>
      <w:pPr>
        <w:rPr>
          <w:rFonts w:cs="Arial"/>
          <w:b/>
          <w:bCs/>
        </w:rPr>
      </w:pPr>
      <w:r>
        <w:rPr>
          <w:rFonts w:cs="Arial"/>
          <w:b/>
          <w:bCs/>
        </w:rPr>
        <w:tab/>
      </w:r>
      <w:r>
        <w:rPr>
          <w:rFonts w:cs="Arial"/>
          <w:b/>
          <w:bCs/>
        </w:rPr>
        <w:t xml:space="preserve">  no bgp rfc1771-path-select</w:t>
      </w:r>
    </w:p>
    <w:p>
      <w:pPr>
        <w:rPr>
          <w:rFonts w:cs="Arial"/>
          <w:b/>
          <w:bCs/>
        </w:rPr>
      </w:pPr>
      <w:r>
        <w:rPr>
          <w:rFonts w:cs="Arial"/>
          <w:b/>
          <w:bCs/>
        </w:rPr>
        <w:t>功能：</w:t>
      </w:r>
      <w:r>
        <w:rPr>
          <w:rFonts w:hint="eastAsia" w:ascii="宋体" w:cs="宋体"/>
          <w:kern w:val="0"/>
          <w:szCs w:val="21"/>
        </w:rPr>
        <w:t>配置了该属性后，在选路比较时按</w:t>
      </w:r>
      <w:r>
        <w:rPr>
          <w:rFonts w:ascii="宋体" w:cs="宋体"/>
          <w:kern w:val="0"/>
          <w:szCs w:val="21"/>
        </w:rPr>
        <w:t>rfc1771</w:t>
      </w:r>
      <w:r>
        <w:rPr>
          <w:kern w:val="0"/>
          <w:szCs w:val="21"/>
        </w:rPr>
        <w:t xml:space="preserve"> </w:t>
      </w:r>
      <w:r>
        <w:rPr>
          <w:rFonts w:hint="eastAsia" w:ascii="宋体" w:cs="宋体"/>
          <w:kern w:val="0"/>
          <w:szCs w:val="21"/>
        </w:rPr>
        <w:t>规定的方式，即在存在不同外部</w:t>
      </w:r>
      <w:r>
        <w:rPr>
          <w:rFonts w:ascii="宋体" w:cs="宋体"/>
          <w:kern w:val="0"/>
          <w:szCs w:val="21"/>
        </w:rPr>
        <w:t>AS</w:t>
      </w:r>
      <w:r>
        <w:rPr>
          <w:rFonts w:hint="eastAsia" w:ascii="宋体" w:cs="宋体"/>
          <w:kern w:val="0"/>
          <w:szCs w:val="21"/>
        </w:rPr>
        <w:t>时不检查</w:t>
      </w:r>
      <w:r>
        <w:rPr>
          <w:rFonts w:ascii="宋体" w:cs="宋体"/>
          <w:kern w:val="0"/>
          <w:szCs w:val="21"/>
        </w:rPr>
        <w:t>AS</w:t>
      </w:r>
      <w:r>
        <w:rPr>
          <w:kern w:val="0"/>
          <w:szCs w:val="21"/>
        </w:rPr>
        <w:t xml:space="preserve"> </w:t>
      </w:r>
      <w:r>
        <w:rPr>
          <w:rFonts w:hint="eastAsia" w:ascii="宋体" w:cs="宋体"/>
          <w:kern w:val="0"/>
          <w:szCs w:val="21"/>
        </w:rPr>
        <w:t>内部的</w:t>
      </w:r>
      <w:r>
        <w:rPr>
          <w:rFonts w:ascii="宋体" w:cs="宋体"/>
          <w:kern w:val="0"/>
          <w:szCs w:val="21"/>
        </w:rPr>
        <w:t>METRIC</w:t>
      </w:r>
      <w:r>
        <w:rPr>
          <w:rFonts w:hint="eastAsia" w:ascii="宋体" w:cs="宋体"/>
          <w:kern w:val="0"/>
          <w:szCs w:val="21"/>
        </w:rPr>
        <w:t>；否则，要对该内部的METRIC进行比较。</w:t>
      </w:r>
      <w:r>
        <w:rPr>
          <w:rFonts w:cs="Arial"/>
          <w:b/>
          <w:bCs/>
        </w:rPr>
        <w:t xml:space="preserve"> </w:t>
      </w:r>
    </w:p>
    <w:p>
      <w:pPr>
        <w:rPr>
          <w:rFonts w:cs="Arial"/>
          <w:b/>
          <w:bCs/>
        </w:rPr>
      </w:pPr>
      <w:r>
        <w:rPr>
          <w:rFonts w:cs="Arial"/>
          <w:b/>
          <w:bCs/>
        </w:rPr>
        <w:t>参数：</w:t>
      </w:r>
      <w:r>
        <w:rPr>
          <w:rFonts w:cs="Arial"/>
        </w:rPr>
        <w:t>无</w:t>
      </w:r>
      <w:r>
        <w:rPr>
          <w:rFonts w:hint="eastAsia" w:cs="Arial"/>
        </w:rPr>
        <w:t>。</w:t>
      </w:r>
    </w:p>
    <w:p>
      <w:pPr>
        <w:rPr>
          <w:rFonts w:cs="Arial"/>
        </w:rPr>
      </w:pPr>
      <w:r>
        <w:rPr>
          <w:rFonts w:cs="Arial"/>
          <w:b/>
          <w:bCs/>
        </w:rPr>
        <w:t>缺省情况：</w:t>
      </w:r>
      <w:r>
        <w:rPr>
          <w:rFonts w:cs="Arial"/>
        </w:rPr>
        <w:t>遵循</w:t>
      </w:r>
      <w:r>
        <w:rPr>
          <w:rFonts w:hint="eastAsia" w:cs="Arial"/>
        </w:rPr>
        <w:t>。</w:t>
      </w:r>
    </w:p>
    <w:p>
      <w:pPr>
        <w:rPr>
          <w:rFonts w:cs="Arial"/>
        </w:rPr>
      </w:pPr>
      <w:r>
        <w:rPr>
          <w:rFonts w:cs="Arial"/>
          <w:b/>
          <w:bCs/>
        </w:rPr>
        <w:t>命令模式：</w:t>
      </w:r>
      <w:r>
        <w:rPr>
          <w:rFonts w:cs="Arial"/>
        </w:rPr>
        <w:t>全局配置模式</w:t>
      </w:r>
      <w:r>
        <w:rPr>
          <w:rFonts w:hint="eastAsia" w:cs="Arial"/>
        </w:rPr>
        <w:t>。</w:t>
      </w:r>
    </w:p>
    <w:p>
      <w:pPr>
        <w:rPr>
          <w:rFonts w:cs="Arial"/>
          <w:color w:val="FF0000"/>
        </w:rPr>
      </w:pPr>
      <w:r>
        <w:rPr>
          <w:rFonts w:cs="Arial"/>
          <w:b/>
          <w:bCs/>
        </w:rPr>
        <w:t>使用指南：</w:t>
      </w:r>
      <w:r>
        <w:rPr>
          <w:rFonts w:cs="Arial"/>
        </w:rPr>
        <w:t xml:space="preserve">配置了该属性后，在选路比较时按rfc1771规定的方式。即在存在不同外部AS时不检查AS内部的METRIC。否则如果没有配置该属性，则要对该值进行比较。 </w:t>
      </w:r>
    </w:p>
    <w:p>
      <w:pPr>
        <w:rPr>
          <w:rFonts w:cs="Arial"/>
          <w:b/>
          <w:bCs/>
        </w:rPr>
      </w:pPr>
      <w:r>
        <w:rPr>
          <w:rFonts w:cs="Arial"/>
          <w:b/>
          <w:bCs/>
        </w:rPr>
        <w:t>举例：</w:t>
      </w:r>
      <w:r>
        <w:rPr>
          <w:rFonts w:hint="eastAsia" w:ascii="宋体" w:cs="宋体"/>
          <w:kern w:val="0"/>
          <w:szCs w:val="21"/>
        </w:rPr>
        <w:t>配置遵循</w:t>
      </w:r>
      <w:r>
        <w:rPr>
          <w:rFonts w:ascii="宋体" w:cs="宋体"/>
          <w:kern w:val="0"/>
          <w:szCs w:val="21"/>
        </w:rPr>
        <w:t>rfc1771</w:t>
      </w:r>
      <w:r>
        <w:rPr>
          <w:kern w:val="0"/>
          <w:szCs w:val="21"/>
        </w:rPr>
        <w:t xml:space="preserve"> </w:t>
      </w:r>
      <w:r>
        <w:rPr>
          <w:rFonts w:hint="eastAsia" w:ascii="宋体" w:cs="宋体"/>
          <w:kern w:val="0"/>
          <w:szCs w:val="21"/>
        </w:rPr>
        <w:t>的规定进行路径选择。</w:t>
      </w:r>
    </w:p>
    <w:p>
      <w:pPr>
        <w:rPr>
          <w:rFonts w:cs="Arial"/>
        </w:rPr>
      </w:pPr>
      <w:r>
        <w:rPr>
          <w:rFonts w:cs="Arial"/>
        </w:rPr>
        <w:t xml:space="preserve">Switch(config)# bgp </w:t>
      </w:r>
      <w:r>
        <w:rPr>
          <w:rFonts w:cs="Arial"/>
          <w:bCs/>
        </w:rPr>
        <w:t>rfc1771-path-select</w:t>
      </w:r>
    </w:p>
    <w:p>
      <w:pPr>
        <w:pStyle w:val="5"/>
      </w:pPr>
      <w:bookmarkStart w:id="4727" w:name="_Toc960242"/>
      <w:bookmarkStart w:id="4728" w:name="_Toc98129165"/>
      <w:bookmarkStart w:id="4729" w:name="_Toc103498965"/>
      <w:bookmarkStart w:id="4730" w:name="_Toc19043"/>
      <w:r>
        <w:t>bgp rfc1771-strict</w:t>
      </w:r>
      <w:bookmarkEnd w:id="4727"/>
      <w:bookmarkEnd w:id="4728"/>
      <w:bookmarkEnd w:id="4729"/>
      <w:bookmarkEnd w:id="4730"/>
    </w:p>
    <w:p>
      <w:pPr>
        <w:rPr>
          <w:rFonts w:cs="Arial"/>
          <w:b/>
          <w:bCs/>
        </w:rPr>
      </w:pPr>
      <w:r>
        <w:rPr>
          <w:rFonts w:cs="Arial"/>
          <w:b/>
          <w:bCs/>
        </w:rPr>
        <w:t>命令：bgp rfc1771-strict</w:t>
      </w:r>
    </w:p>
    <w:p>
      <w:pPr>
        <w:rPr>
          <w:rFonts w:cs="Arial"/>
          <w:b/>
          <w:bCs/>
        </w:rPr>
      </w:pPr>
      <w:r>
        <w:rPr>
          <w:rFonts w:cs="Arial"/>
          <w:b/>
          <w:bCs/>
        </w:rPr>
        <w:tab/>
      </w:r>
      <w:r>
        <w:rPr>
          <w:rFonts w:cs="Arial"/>
          <w:b/>
          <w:bCs/>
        </w:rPr>
        <w:t xml:space="preserve">  no bgp rfc1771-strict</w:t>
      </w:r>
    </w:p>
    <w:p>
      <w:pPr>
        <w:rPr>
          <w:rFonts w:cs="Arial"/>
        </w:rPr>
      </w:pPr>
      <w:r>
        <w:rPr>
          <w:rFonts w:cs="Arial"/>
          <w:b/>
          <w:bCs/>
        </w:rPr>
        <w:t>功能：</w:t>
      </w:r>
      <w:r>
        <w:rPr>
          <w:rFonts w:cs="Arial"/>
        </w:rPr>
        <w:t>配置是否严格遵循rfc1771的限制。其no形式表示不严格遵循rfc1771的限制。</w:t>
      </w:r>
    </w:p>
    <w:p>
      <w:pPr>
        <w:rPr>
          <w:rFonts w:cs="Arial"/>
        </w:rPr>
      </w:pPr>
      <w:r>
        <w:rPr>
          <w:rFonts w:cs="Arial"/>
          <w:b/>
          <w:bCs/>
        </w:rPr>
        <w:t>参数：</w:t>
      </w:r>
      <w:r>
        <w:rPr>
          <w:rFonts w:cs="Arial"/>
        </w:rPr>
        <w:t>无</w:t>
      </w:r>
      <w:r>
        <w:rPr>
          <w:rFonts w:hint="eastAsia" w:cs="Arial"/>
        </w:rPr>
        <w:t>。</w:t>
      </w:r>
    </w:p>
    <w:p>
      <w:pPr>
        <w:rPr>
          <w:rFonts w:cs="Arial"/>
        </w:rPr>
      </w:pPr>
      <w:r>
        <w:rPr>
          <w:rFonts w:cs="Arial"/>
          <w:b/>
          <w:bCs/>
        </w:rPr>
        <w:t>缺省情况：</w:t>
      </w:r>
      <w:r>
        <w:rPr>
          <w:rFonts w:cs="Arial"/>
        </w:rPr>
        <w:t>不遵循RFC1771的限制</w:t>
      </w:r>
      <w:r>
        <w:rPr>
          <w:rFonts w:hint="eastAsia" w:cs="Arial"/>
        </w:rPr>
        <w:t>。</w:t>
      </w:r>
    </w:p>
    <w:p>
      <w:pPr>
        <w:rPr>
          <w:rFonts w:cs="Arial"/>
        </w:rPr>
      </w:pPr>
      <w:r>
        <w:rPr>
          <w:rFonts w:cs="Arial"/>
          <w:b/>
          <w:bCs/>
        </w:rPr>
        <w:t>命令模式：</w:t>
      </w:r>
      <w:r>
        <w:rPr>
          <w:rFonts w:cs="Arial"/>
        </w:rPr>
        <w:t>全局配置模式</w:t>
      </w:r>
      <w:r>
        <w:rPr>
          <w:rFonts w:hint="eastAsia" w:cs="Arial"/>
        </w:rPr>
        <w:t>。</w:t>
      </w:r>
    </w:p>
    <w:p>
      <w:pPr>
        <w:rPr>
          <w:rFonts w:cs="Arial"/>
        </w:rPr>
      </w:pPr>
      <w:r>
        <w:rPr>
          <w:rFonts w:cs="Arial"/>
          <w:b/>
          <w:bCs/>
        </w:rPr>
        <w:t>使用指南：</w:t>
      </w:r>
      <w:r>
        <w:rPr>
          <w:rFonts w:cs="Arial"/>
        </w:rPr>
        <w:t xml:space="preserve">配置了该属性，对于从RIP、OSPF、ISIS等协议得到的路由被认为始发类型为IGP（来自于内部），若没有配置该属性，上述协议得到的路由会被认为始发类型为INCOMPLETE（不完整）。 </w:t>
      </w:r>
    </w:p>
    <w:p>
      <w:pPr>
        <w:rPr>
          <w:rFonts w:cs="Arial"/>
          <w:b/>
          <w:bCs/>
        </w:rPr>
      </w:pPr>
      <w:r>
        <w:rPr>
          <w:rFonts w:cs="Arial"/>
          <w:b/>
          <w:bCs/>
        </w:rPr>
        <w:t>举例：</w:t>
      </w:r>
      <w:r>
        <w:rPr>
          <w:rFonts w:hint="eastAsia" w:ascii="宋体" w:cs="宋体"/>
          <w:kern w:val="0"/>
          <w:szCs w:val="21"/>
        </w:rPr>
        <w:t>配置严格遵循</w:t>
      </w:r>
      <w:r>
        <w:rPr>
          <w:rFonts w:ascii="宋体" w:cs="宋体"/>
          <w:kern w:val="0"/>
          <w:szCs w:val="21"/>
        </w:rPr>
        <w:t>rfc1771</w:t>
      </w:r>
      <w:r>
        <w:rPr>
          <w:kern w:val="0"/>
          <w:szCs w:val="21"/>
        </w:rPr>
        <w:t xml:space="preserve"> </w:t>
      </w:r>
      <w:r>
        <w:rPr>
          <w:rFonts w:hint="eastAsia" w:ascii="宋体" w:cs="宋体"/>
          <w:kern w:val="0"/>
          <w:szCs w:val="21"/>
        </w:rPr>
        <w:t>的限制。</w:t>
      </w:r>
      <w:r>
        <w:rPr>
          <w:rFonts w:cs="Arial"/>
          <w:b/>
          <w:bCs/>
        </w:rPr>
        <w:t xml:space="preserve">  </w:t>
      </w:r>
    </w:p>
    <w:p>
      <w:pPr>
        <w:rPr>
          <w:rFonts w:cs="Arial"/>
        </w:rPr>
      </w:pPr>
      <w:r>
        <w:rPr>
          <w:rFonts w:cs="Arial"/>
        </w:rPr>
        <w:t>Switch(config)#bgp rfc1771-strict</w:t>
      </w:r>
      <w:r>
        <w:rPr>
          <w:rFonts w:hint="eastAsia" w:cs="Arial"/>
          <w:bCs/>
        </w:rPr>
        <w:t xml:space="preserve"> </w:t>
      </w:r>
    </w:p>
    <w:p>
      <w:pPr>
        <w:pStyle w:val="5"/>
      </w:pPr>
      <w:bookmarkStart w:id="4731" w:name="_Toc103499025"/>
      <w:bookmarkStart w:id="4732" w:name="_Toc960243"/>
      <w:bookmarkStart w:id="4733" w:name="_Toc98129226"/>
      <w:bookmarkStart w:id="4734" w:name="_Toc12346"/>
      <w:r>
        <w:t>bgp router-id</w:t>
      </w:r>
      <w:bookmarkEnd w:id="4731"/>
      <w:bookmarkEnd w:id="4732"/>
      <w:bookmarkEnd w:id="4733"/>
      <w:bookmarkEnd w:id="4734"/>
    </w:p>
    <w:p>
      <w:pPr>
        <w:rPr>
          <w:rFonts w:cs="Arial"/>
          <w:b/>
          <w:bCs/>
        </w:rPr>
      </w:pPr>
      <w:r>
        <w:rPr>
          <w:rFonts w:cs="Arial"/>
          <w:b/>
          <w:bCs/>
        </w:rPr>
        <w:t xml:space="preserve">命令：bgp router-id </w:t>
      </w:r>
      <w:r>
        <w:rPr>
          <w:b/>
          <w:bCs/>
          <w:i/>
          <w:iCs/>
          <w:kern w:val="0"/>
          <w:szCs w:val="21"/>
        </w:rPr>
        <w:t>&lt;</w:t>
      </w:r>
      <w:r>
        <w:rPr>
          <w:rFonts w:hint="eastAsia"/>
          <w:b/>
          <w:bCs/>
          <w:i/>
          <w:iCs/>
          <w:kern w:val="0"/>
          <w:szCs w:val="21"/>
        </w:rPr>
        <w:t>A.B.C.D</w:t>
      </w:r>
      <w:r>
        <w:rPr>
          <w:b/>
          <w:bCs/>
          <w:i/>
          <w:iCs/>
          <w:kern w:val="0"/>
          <w:szCs w:val="21"/>
        </w:rPr>
        <w:t>&gt;</w:t>
      </w:r>
    </w:p>
    <w:p>
      <w:pPr>
        <w:ind w:firstLine="839" w:firstLineChars="398"/>
        <w:rPr>
          <w:rFonts w:cs="Arial"/>
          <w:b/>
          <w:bCs/>
        </w:rPr>
      </w:pPr>
      <w:r>
        <w:rPr>
          <w:rFonts w:cs="Arial"/>
          <w:b/>
          <w:bCs/>
        </w:rPr>
        <w:t>no bgp router-id [</w:t>
      </w:r>
      <w:r>
        <w:rPr>
          <w:b/>
          <w:bCs/>
          <w:i/>
          <w:iCs/>
          <w:kern w:val="0"/>
          <w:szCs w:val="21"/>
        </w:rPr>
        <w:t>&lt;</w:t>
      </w:r>
      <w:r>
        <w:rPr>
          <w:rFonts w:hint="eastAsia"/>
          <w:b/>
          <w:bCs/>
          <w:i/>
          <w:iCs/>
          <w:kern w:val="0"/>
          <w:szCs w:val="21"/>
        </w:rPr>
        <w:t>A.B.C.D</w:t>
      </w:r>
      <w:r>
        <w:rPr>
          <w:b/>
          <w:bCs/>
          <w:i/>
          <w:iCs/>
          <w:kern w:val="0"/>
          <w:szCs w:val="21"/>
        </w:rPr>
        <w:t>&gt;</w:t>
      </w:r>
      <w:r>
        <w:rPr>
          <w:rFonts w:cs="Arial"/>
          <w:b/>
          <w:bCs/>
        </w:rPr>
        <w:t>]</w:t>
      </w:r>
    </w:p>
    <w:p>
      <w:pPr>
        <w:rPr>
          <w:rFonts w:cs="Arial"/>
        </w:rPr>
      </w:pPr>
      <w:r>
        <w:rPr>
          <w:rFonts w:cs="Arial"/>
          <w:b/>
          <w:bCs/>
        </w:rPr>
        <w:t>功能：</w:t>
      </w:r>
      <w:r>
        <w:rPr>
          <w:rFonts w:cs="Arial"/>
        </w:rPr>
        <w:t>手动设置路由器的ID。其no形式取消该配置。</w:t>
      </w:r>
    </w:p>
    <w:p>
      <w:pPr>
        <w:rPr>
          <w:rFonts w:cs="Arial"/>
        </w:rPr>
      </w:pPr>
      <w:r>
        <w:rPr>
          <w:rFonts w:cs="Arial"/>
          <w:b/>
          <w:bCs/>
        </w:rPr>
        <w:t>参数：</w:t>
      </w:r>
      <w:r>
        <w:rPr>
          <w:b/>
          <w:bCs/>
          <w:i/>
          <w:iCs/>
          <w:kern w:val="0"/>
          <w:szCs w:val="21"/>
        </w:rPr>
        <w:t>&lt;</w:t>
      </w:r>
      <w:r>
        <w:rPr>
          <w:rFonts w:hint="eastAsia"/>
          <w:b/>
          <w:bCs/>
          <w:i/>
          <w:iCs/>
          <w:kern w:val="0"/>
          <w:szCs w:val="21"/>
        </w:rPr>
        <w:t>A.B.C.D</w:t>
      </w:r>
      <w:r>
        <w:rPr>
          <w:b/>
          <w:bCs/>
          <w:i/>
          <w:iCs/>
          <w:kern w:val="0"/>
          <w:szCs w:val="21"/>
        </w:rPr>
        <w:t>&gt;</w:t>
      </w:r>
      <w:r>
        <w:rPr>
          <w:rFonts w:cs="Arial"/>
          <w:b/>
          <w:bCs/>
        </w:rPr>
        <w:t>：</w:t>
      </w:r>
      <w:r>
        <w:rPr>
          <w:rFonts w:cs="Arial"/>
        </w:rPr>
        <w:t>路由器ID。</w:t>
      </w:r>
    </w:p>
    <w:p>
      <w:pPr>
        <w:rPr>
          <w:rFonts w:cs="Arial"/>
        </w:rPr>
      </w:pPr>
      <w:r>
        <w:rPr>
          <w:rFonts w:cs="Arial"/>
          <w:b/>
          <w:bCs/>
        </w:rPr>
        <w:t>缺省情况：</w:t>
      </w:r>
      <w:r>
        <w:rPr>
          <w:rFonts w:cs="Arial"/>
        </w:rPr>
        <w:t>自动取得路由器ID。</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通过该命令手动设定路由器ID。</w:t>
      </w:r>
    </w:p>
    <w:p>
      <w:pPr>
        <w:rPr>
          <w:rFonts w:cs="Arial"/>
          <w:b/>
          <w:bCs/>
        </w:rPr>
      </w:pPr>
      <w:r>
        <w:rPr>
          <w:rFonts w:cs="Arial"/>
          <w:b/>
          <w:bCs/>
        </w:rPr>
        <w:t>举例：</w:t>
      </w:r>
      <w:r>
        <w:rPr>
          <w:rFonts w:hint="eastAsia" w:ascii="宋体" w:cs="宋体"/>
          <w:kern w:val="0"/>
          <w:szCs w:val="21"/>
        </w:rPr>
        <w:t>设置路由器ID为1.1.1.1。</w:t>
      </w:r>
      <w:r>
        <w:rPr>
          <w:rFonts w:cs="Arial"/>
          <w:b/>
          <w:bCs/>
        </w:rPr>
        <w:t xml:space="preserve"> </w:t>
      </w:r>
    </w:p>
    <w:p>
      <w:pPr>
        <w:rPr>
          <w:rFonts w:cs="Arial"/>
        </w:rPr>
      </w:pPr>
      <w:r>
        <w:rPr>
          <w:rFonts w:cs="Arial"/>
        </w:rPr>
        <w:t>Switch(config-router)#bgp router-id 1.1.1.1</w:t>
      </w:r>
    </w:p>
    <w:p>
      <w:pPr>
        <w:rPr>
          <w:rFonts w:cs="Arial"/>
        </w:rPr>
      </w:pPr>
      <w:r>
        <w:rPr>
          <w:rFonts w:cs="Arial"/>
          <w:b/>
          <w:bCs/>
        </w:rPr>
        <w:t>相关命令：</w:t>
      </w:r>
      <w:r>
        <w:rPr>
          <w:rFonts w:cs="Arial"/>
          <w:bCs/>
        </w:rPr>
        <w:t>无</w:t>
      </w:r>
      <w:r>
        <w:rPr>
          <w:rFonts w:hint="eastAsia" w:cs="Arial"/>
          <w:bCs/>
        </w:rPr>
        <w:t>。</w:t>
      </w:r>
    </w:p>
    <w:p>
      <w:pPr>
        <w:pStyle w:val="5"/>
      </w:pPr>
      <w:bookmarkStart w:id="4735" w:name="_Toc103499026"/>
      <w:bookmarkStart w:id="4736" w:name="_Toc960244"/>
      <w:bookmarkStart w:id="4737" w:name="_Toc98129227"/>
      <w:bookmarkStart w:id="4738" w:name="_Toc28580"/>
      <w:r>
        <w:t>bgp scan-time</w:t>
      </w:r>
      <w:bookmarkEnd w:id="4735"/>
      <w:bookmarkEnd w:id="4736"/>
      <w:bookmarkEnd w:id="4737"/>
      <w:bookmarkEnd w:id="4738"/>
    </w:p>
    <w:p>
      <w:pPr>
        <w:rPr>
          <w:rFonts w:cs="Arial"/>
          <w:b/>
          <w:bCs/>
        </w:rPr>
      </w:pPr>
      <w:r>
        <w:rPr>
          <w:rFonts w:cs="Arial"/>
          <w:b/>
          <w:bCs/>
        </w:rPr>
        <w:t xml:space="preserve">命令：bgp scan-time </w:t>
      </w:r>
      <w:r>
        <w:rPr>
          <w:rFonts w:cs="Arial"/>
          <w:b/>
          <w:bCs/>
          <w:i/>
          <w:iCs/>
        </w:rPr>
        <w:t>&lt;0-60&gt;</w:t>
      </w:r>
    </w:p>
    <w:p>
      <w:pPr>
        <w:ind w:firstLine="632" w:firstLineChars="300"/>
        <w:rPr>
          <w:rFonts w:cs="Arial"/>
          <w:b/>
          <w:bCs/>
        </w:rPr>
      </w:pPr>
      <w:r>
        <w:rPr>
          <w:rFonts w:cs="Arial"/>
          <w:b/>
          <w:bCs/>
        </w:rPr>
        <w:t>no bgp scan-time [</w:t>
      </w:r>
      <w:r>
        <w:rPr>
          <w:rFonts w:cs="Arial"/>
          <w:b/>
          <w:bCs/>
          <w:i/>
          <w:iCs/>
        </w:rPr>
        <w:t>&lt;0-60&gt;</w:t>
      </w:r>
      <w:r>
        <w:rPr>
          <w:rFonts w:cs="Arial"/>
          <w:b/>
          <w:bCs/>
        </w:rPr>
        <w:t>]</w:t>
      </w:r>
    </w:p>
    <w:p>
      <w:pPr>
        <w:rPr>
          <w:rFonts w:cs="Arial"/>
        </w:rPr>
      </w:pPr>
      <w:r>
        <w:rPr>
          <w:rFonts w:cs="Arial"/>
          <w:b/>
          <w:bCs/>
        </w:rPr>
        <w:t>功能：</w:t>
      </w:r>
      <w:r>
        <w:rPr>
          <w:rFonts w:cs="Arial"/>
        </w:rPr>
        <w:t>设置BGP定期对路由下一跳是否合法的检查的时间间隔。其no形式恢复该值为默认值。</w:t>
      </w:r>
    </w:p>
    <w:p>
      <w:pPr>
        <w:rPr>
          <w:rFonts w:cs="Arial"/>
        </w:rPr>
      </w:pPr>
      <w:r>
        <w:rPr>
          <w:rFonts w:cs="Arial"/>
          <w:b/>
          <w:bCs/>
        </w:rPr>
        <w:t>参数：</w:t>
      </w:r>
      <w:r>
        <w:rPr>
          <w:rFonts w:cs="Arial"/>
          <w:b/>
          <w:bCs/>
          <w:i/>
          <w:iCs/>
        </w:rPr>
        <w:t>&lt;0-60&gt;</w:t>
      </w:r>
      <w:r>
        <w:rPr>
          <w:rFonts w:cs="Arial"/>
        </w:rPr>
        <w:t>：进行检查的时间间隔。</w:t>
      </w:r>
    </w:p>
    <w:p>
      <w:pPr>
        <w:rPr>
          <w:rFonts w:cs="Arial"/>
        </w:rPr>
      </w:pPr>
      <w:r>
        <w:rPr>
          <w:rFonts w:cs="Arial"/>
          <w:b/>
          <w:bCs/>
        </w:rPr>
        <w:t>缺省情况：</w:t>
      </w:r>
      <w:r>
        <w:rPr>
          <w:rFonts w:cs="Arial"/>
        </w:rPr>
        <w:t>间隔为60s。</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对于BGP路由的下一跳，定期检查其是否合法，该命令用于配置进行该检查的时间间隔，若不想进行检查，设该参数为0</w:t>
      </w:r>
      <w:r>
        <w:rPr>
          <w:rFonts w:hint="eastAsia" w:cs="Arial"/>
        </w:rPr>
        <w:t>。</w:t>
      </w:r>
    </w:p>
    <w:p>
      <w:pPr>
        <w:rPr>
          <w:rFonts w:cs="Arial"/>
          <w:b/>
          <w:bCs/>
        </w:rPr>
      </w:pPr>
      <w:r>
        <w:rPr>
          <w:rFonts w:cs="Arial"/>
          <w:b/>
          <w:bCs/>
        </w:rPr>
        <w:t>举例：</w:t>
      </w:r>
      <w:r>
        <w:rPr>
          <w:rFonts w:hint="eastAsia" w:ascii="宋体" w:cs="宋体"/>
          <w:kern w:val="0"/>
          <w:szCs w:val="21"/>
        </w:rPr>
        <w:t>设置</w:t>
      </w:r>
      <w:r>
        <w:rPr>
          <w:rFonts w:ascii="宋体" w:cs="宋体"/>
          <w:kern w:val="0"/>
          <w:szCs w:val="21"/>
        </w:rPr>
        <w:t>BGP</w:t>
      </w:r>
      <w:r>
        <w:rPr>
          <w:kern w:val="0"/>
          <w:szCs w:val="21"/>
        </w:rPr>
        <w:t xml:space="preserve"> </w:t>
      </w:r>
      <w:r>
        <w:rPr>
          <w:rFonts w:hint="eastAsia" w:ascii="宋体" w:cs="宋体"/>
          <w:kern w:val="0"/>
          <w:szCs w:val="21"/>
        </w:rPr>
        <w:t>定期对路由下一跳是否合法的检查的时间间隔为30s。</w:t>
      </w:r>
      <w:r>
        <w:rPr>
          <w:rFonts w:cs="Arial"/>
          <w:b/>
          <w:bCs/>
        </w:rPr>
        <w:t xml:space="preserve"> </w:t>
      </w:r>
    </w:p>
    <w:p>
      <w:pPr>
        <w:rPr>
          <w:rFonts w:cs="Arial"/>
        </w:rPr>
      </w:pPr>
      <w:r>
        <w:rPr>
          <w:rFonts w:cs="Arial"/>
        </w:rPr>
        <w:t>Switch(config-router)# bgp scan-time 30</w:t>
      </w:r>
    </w:p>
    <w:p>
      <w:pPr>
        <w:rPr>
          <w:rFonts w:cs="Arial"/>
        </w:rPr>
      </w:pPr>
      <w:r>
        <w:rPr>
          <w:rFonts w:cs="Arial"/>
          <w:b/>
          <w:bCs/>
        </w:rPr>
        <w:t>相关命令：</w:t>
      </w:r>
      <w:r>
        <w:rPr>
          <w:rFonts w:cs="Arial"/>
          <w:bCs/>
        </w:rPr>
        <w:t>无</w:t>
      </w:r>
      <w:r>
        <w:rPr>
          <w:rFonts w:hint="eastAsia" w:cs="Arial"/>
          <w:bCs/>
        </w:rPr>
        <w:t>。</w:t>
      </w:r>
    </w:p>
    <w:p>
      <w:pPr>
        <w:pStyle w:val="5"/>
      </w:pPr>
      <w:bookmarkStart w:id="4739" w:name="_Toc103499035"/>
      <w:bookmarkStart w:id="4740" w:name="_Toc98129236"/>
      <w:bookmarkStart w:id="4741" w:name="_Toc960245"/>
      <w:bookmarkStart w:id="4742" w:name="_Toc19205"/>
      <w:r>
        <w:t>clear ip bgp</w:t>
      </w:r>
      <w:bookmarkEnd w:id="4739"/>
      <w:bookmarkEnd w:id="4740"/>
      <w:bookmarkEnd w:id="4741"/>
      <w:bookmarkEnd w:id="4742"/>
      <w:r>
        <w:t xml:space="preserve"> </w:t>
      </w:r>
    </w:p>
    <w:p>
      <w:pPr>
        <w:rPr>
          <w:rFonts w:cs="Arial"/>
          <w:b/>
          <w:bCs/>
          <w:iCs/>
        </w:rPr>
      </w:pPr>
      <w:r>
        <w:rPr>
          <w:b/>
          <w:bCs/>
        </w:rPr>
        <w:t>命令：clear</w:t>
      </w:r>
      <w:r>
        <w:rPr>
          <w:rFonts w:cs="Arial"/>
          <w:b/>
          <w:bCs/>
          <w:kern w:val="0"/>
        </w:rPr>
        <w:t xml:space="preserve"> ip bgp * [</w:t>
      </w:r>
      <w:r>
        <w:rPr>
          <w:rFonts w:cs="Arial"/>
          <w:b/>
          <w:bCs/>
          <w:iCs/>
        </w:rPr>
        <w:t>vrf &lt;</w:t>
      </w:r>
      <w:r>
        <w:rPr>
          <w:rFonts w:cs="Arial"/>
          <w:b/>
          <w:bCs/>
          <w:kern w:val="0"/>
        </w:rPr>
        <w:t>vrf-name&gt;]</w:t>
      </w:r>
      <w:r>
        <w:rPr>
          <w:rFonts w:cs="Arial"/>
          <w:b/>
          <w:bCs/>
          <w:iCs/>
        </w:rPr>
        <w:t xml:space="preserve"> [in | out | </w:t>
      </w:r>
      <w:r>
        <w:rPr>
          <w:rFonts w:cs="Arial"/>
          <w:b/>
          <w:bCs/>
          <w:kern w:val="0"/>
        </w:rPr>
        <w:t>soft [in | out</w:t>
      </w:r>
      <w:r>
        <w:rPr>
          <w:rFonts w:cs="Arial"/>
          <w:b/>
          <w:bCs/>
          <w:iCs/>
        </w:rPr>
        <w:t xml:space="preserve"> ]]</w:t>
      </w:r>
    </w:p>
    <w:p>
      <w:pPr>
        <w:rPr>
          <w:rFonts w:cs="Arial"/>
          <w:bCs/>
          <w:iCs/>
        </w:rPr>
      </w:pPr>
      <w:r>
        <w:rPr>
          <w:rFonts w:cs="Arial"/>
          <w:b/>
          <w:bCs/>
          <w:iCs/>
        </w:rPr>
        <w:t>功能：</w:t>
      </w:r>
      <w:r>
        <w:rPr>
          <w:rFonts w:hint="eastAsia" w:cs="Arial"/>
          <w:bCs/>
          <w:iCs/>
        </w:rPr>
        <w:t xml:space="preserve"> </w:t>
      </w:r>
      <w:r>
        <w:rPr>
          <w:rFonts w:cs="Arial"/>
          <w:bCs/>
          <w:iCs/>
        </w:rPr>
        <w:t>重启vrf-name对应的</w:t>
      </w:r>
      <w:r>
        <w:rPr>
          <w:rFonts w:hint="eastAsia" w:cs="Arial"/>
          <w:bCs/>
          <w:iCs/>
        </w:rPr>
        <w:t>BGP</w:t>
      </w:r>
      <w:r>
        <w:rPr>
          <w:rFonts w:cs="Arial"/>
          <w:bCs/>
          <w:iCs/>
        </w:rPr>
        <w:t>进程与该进程下所有peer之间的连接。</w:t>
      </w:r>
    </w:p>
    <w:p>
      <w:pPr>
        <w:rPr>
          <w:rFonts w:cs="Arial"/>
          <w:bCs/>
          <w:kern w:val="0"/>
        </w:rPr>
      </w:pPr>
      <w:r>
        <w:rPr>
          <w:rFonts w:cs="Arial"/>
          <w:b/>
          <w:bCs/>
          <w:iCs/>
        </w:rPr>
        <w:t>参数：</w:t>
      </w:r>
      <w:r>
        <w:rPr>
          <w:rFonts w:hint="eastAsia" w:cs="Arial"/>
          <w:b/>
          <w:bCs/>
          <w:kern w:val="0"/>
        </w:rPr>
        <w:t xml:space="preserve"> </w:t>
      </w:r>
      <w:r>
        <w:rPr>
          <w:rFonts w:cs="Arial"/>
          <w:b/>
          <w:bCs/>
          <w:kern w:val="0"/>
        </w:rPr>
        <w:t>&lt;vrf-name</w:t>
      </w:r>
      <w:r>
        <w:rPr>
          <w:rFonts w:cs="Arial"/>
          <w:b/>
          <w:bCs/>
          <w:iCs/>
        </w:rPr>
        <w:t>&gt;</w:t>
      </w:r>
      <w:r>
        <w:rPr>
          <w:rFonts w:cs="Arial"/>
          <w:bCs/>
          <w:iCs/>
        </w:rPr>
        <w:t>：</w:t>
      </w:r>
      <w:r>
        <w:rPr>
          <w:rFonts w:hint="eastAsia" w:cs="Arial"/>
          <w:bCs/>
          <w:iCs/>
        </w:rPr>
        <w:t xml:space="preserve"> </w:t>
      </w:r>
      <w:r>
        <w:rPr>
          <w:rFonts w:cs="Arial"/>
          <w:bCs/>
          <w:kern w:val="0"/>
        </w:rPr>
        <w:t>配置的VPN实例名称，取值长度范围1～64；</w:t>
      </w:r>
    </w:p>
    <w:p>
      <w:pPr>
        <w:ind w:firstLine="708" w:firstLineChars="336"/>
        <w:rPr>
          <w:rFonts w:cs="Arial"/>
          <w:bCs/>
          <w:kern w:val="0"/>
        </w:rPr>
      </w:pPr>
      <w:r>
        <w:rPr>
          <w:rFonts w:cs="Arial"/>
          <w:b/>
          <w:bCs/>
          <w:kern w:val="0"/>
        </w:rPr>
        <w:t>in：</w:t>
      </w:r>
      <w:r>
        <w:rPr>
          <w:rFonts w:hint="eastAsia" w:cs="Arial"/>
          <w:bCs/>
          <w:kern w:val="0"/>
        </w:rPr>
        <w:t xml:space="preserve"> </w:t>
      </w:r>
      <w:r>
        <w:rPr>
          <w:rFonts w:cs="Arial"/>
          <w:bCs/>
          <w:kern w:val="0"/>
        </w:rPr>
        <w:t>软重启配置入站更新；</w:t>
      </w:r>
    </w:p>
    <w:p>
      <w:pPr>
        <w:ind w:firstLine="708" w:firstLineChars="336"/>
        <w:rPr>
          <w:rFonts w:cs="Arial"/>
          <w:bCs/>
          <w:kern w:val="0"/>
        </w:rPr>
      </w:pPr>
      <w:r>
        <w:rPr>
          <w:rFonts w:cs="Arial"/>
          <w:b/>
          <w:bCs/>
          <w:kern w:val="0"/>
        </w:rPr>
        <w:t>out：</w:t>
      </w:r>
      <w:r>
        <w:rPr>
          <w:rFonts w:hint="eastAsia" w:cs="Arial"/>
          <w:b/>
          <w:bCs/>
          <w:kern w:val="0"/>
        </w:rPr>
        <w:t xml:space="preserve"> </w:t>
      </w:r>
      <w:r>
        <w:rPr>
          <w:rFonts w:cs="Arial"/>
          <w:bCs/>
          <w:kern w:val="0"/>
        </w:rPr>
        <w:t>软重启配置出站更新；</w:t>
      </w:r>
    </w:p>
    <w:p>
      <w:pPr>
        <w:ind w:firstLine="708" w:firstLineChars="336"/>
        <w:rPr>
          <w:rFonts w:cs="Arial"/>
          <w:bCs/>
          <w:kern w:val="0"/>
        </w:rPr>
      </w:pPr>
      <w:r>
        <w:rPr>
          <w:rFonts w:cs="Arial"/>
          <w:b/>
          <w:bCs/>
          <w:kern w:val="0"/>
        </w:rPr>
        <w:t>soft：</w:t>
      </w:r>
      <w:r>
        <w:rPr>
          <w:rFonts w:hint="eastAsia" w:cs="Arial"/>
          <w:b/>
          <w:bCs/>
          <w:kern w:val="0"/>
        </w:rPr>
        <w:t xml:space="preserve"> </w:t>
      </w:r>
      <w:r>
        <w:rPr>
          <w:rFonts w:cs="Arial"/>
          <w:bCs/>
          <w:kern w:val="0"/>
        </w:rPr>
        <w:t>软重启。</w:t>
      </w:r>
    </w:p>
    <w:p>
      <w:pPr>
        <w:rPr>
          <w:rFonts w:cs="Arial"/>
          <w:bCs/>
          <w:kern w:val="0"/>
        </w:rPr>
      </w:pPr>
      <w:r>
        <w:rPr>
          <w:rFonts w:cs="Arial"/>
          <w:b/>
          <w:bCs/>
          <w:kern w:val="0"/>
        </w:rPr>
        <w:t>缺省情况：</w:t>
      </w:r>
      <w:r>
        <w:rPr>
          <w:rFonts w:hint="eastAsia" w:cs="Arial"/>
          <w:b/>
          <w:bCs/>
          <w:kern w:val="0"/>
        </w:rPr>
        <w:t xml:space="preserve"> </w:t>
      </w:r>
      <w:r>
        <w:rPr>
          <w:rFonts w:cs="Arial"/>
          <w:bCs/>
          <w:kern w:val="0"/>
        </w:rPr>
        <w:t>默认不配置。</w:t>
      </w:r>
    </w:p>
    <w:p>
      <w:pPr>
        <w:rPr>
          <w:rFonts w:cs="Arial"/>
          <w:bCs/>
          <w:kern w:val="0"/>
        </w:rPr>
      </w:pPr>
      <w:r>
        <w:rPr>
          <w:rFonts w:cs="Arial"/>
          <w:b/>
          <w:bCs/>
          <w:kern w:val="0"/>
        </w:rPr>
        <w:t>命令模式：</w:t>
      </w:r>
      <w:r>
        <w:rPr>
          <w:rFonts w:hint="eastAsia" w:cs="Arial"/>
          <w:b/>
          <w:bCs/>
          <w:kern w:val="0"/>
        </w:rPr>
        <w:t xml:space="preserve"> </w:t>
      </w:r>
      <w:r>
        <w:rPr>
          <w:rFonts w:cs="Arial"/>
          <w:bCs/>
          <w:kern w:val="0"/>
        </w:rPr>
        <w:t>特权模式。</w:t>
      </w:r>
    </w:p>
    <w:p>
      <w:pPr>
        <w:rPr>
          <w:b/>
        </w:rPr>
      </w:pPr>
      <w:r>
        <w:rPr>
          <w:rFonts w:cs="Arial"/>
          <w:b/>
          <w:bCs/>
          <w:kern w:val="0"/>
        </w:rPr>
        <w:t>使用指南：</w:t>
      </w:r>
      <w:r>
        <w:rPr>
          <w:rFonts w:hint="eastAsia" w:cs="Arial"/>
          <w:b/>
          <w:bCs/>
          <w:kern w:val="0"/>
        </w:rPr>
        <w:t xml:space="preserve"> </w:t>
      </w:r>
      <w:r>
        <w:rPr>
          <w:rFonts w:cs="Arial"/>
          <w:bCs/>
          <w:kern w:val="0"/>
        </w:rPr>
        <w:t>当配置clear</w:t>
      </w:r>
      <w:r>
        <w:rPr>
          <w:rFonts w:cs="Arial"/>
          <w:bCs/>
        </w:rPr>
        <w:t xml:space="preserve"> </w:t>
      </w:r>
      <w:r>
        <w:rPr>
          <w:kern w:val="0"/>
        </w:rPr>
        <w:t>ip bgp *</w:t>
      </w:r>
      <w:r>
        <w:rPr>
          <w:rFonts w:hAnsi="Arial"/>
          <w:kern w:val="0"/>
        </w:rPr>
        <w:t>命令，重启BGP进程；当配置in参数，将会向邻居发送请求路由的消息；当配置out参数，将自己的路由发送给邻居。配置了soft，将不会重启BGP进程。</w:t>
      </w:r>
    </w:p>
    <w:p>
      <w:pPr>
        <w:rPr>
          <w:rFonts w:cs="Arial"/>
          <w:b/>
          <w:bCs/>
        </w:rPr>
      </w:pPr>
      <w:r>
        <w:rPr>
          <w:rFonts w:cs="Arial"/>
          <w:b/>
          <w:bCs/>
        </w:rPr>
        <w:t>举例：</w:t>
      </w:r>
    </w:p>
    <w:p>
      <w:r>
        <w:rPr>
          <w:rFonts w:cs="Arial"/>
        </w:rPr>
        <w:t>Switch#</w:t>
      </w:r>
      <w:r>
        <w:t>clear ip bgp * vrf VRF-A</w:t>
      </w:r>
    </w:p>
    <w:p>
      <w:pPr>
        <w:rPr>
          <w:rFonts w:cs="Arial"/>
        </w:rPr>
      </w:pPr>
      <w:r>
        <w:rPr>
          <w:rFonts w:cs="Arial"/>
          <w:bCs/>
        </w:rPr>
        <w:t>Switch</w:t>
      </w:r>
      <w:r>
        <w:rPr>
          <w:rFonts w:cs="Arial"/>
          <w:bCs/>
          <w:i/>
          <w:iCs/>
        </w:rPr>
        <w:t>#</w:t>
      </w:r>
    </w:p>
    <w:p>
      <w:pPr>
        <w:pStyle w:val="5"/>
      </w:pPr>
      <w:bookmarkStart w:id="4743" w:name="_Toc103499036"/>
      <w:bookmarkStart w:id="4744" w:name="_Toc960246"/>
      <w:bookmarkStart w:id="4745" w:name="_Toc98129237"/>
      <w:bookmarkStart w:id="4746" w:name="_Toc26294"/>
      <w:r>
        <w:t>clear ip bgp dampening</w:t>
      </w:r>
      <w:bookmarkEnd w:id="4743"/>
      <w:bookmarkEnd w:id="4744"/>
      <w:bookmarkEnd w:id="4745"/>
      <w:bookmarkEnd w:id="4746"/>
      <w:r>
        <w:t xml:space="preserve"> </w:t>
      </w:r>
    </w:p>
    <w:p>
      <w:pPr>
        <w:rPr>
          <w:rFonts w:cs="Arial"/>
          <w:b/>
          <w:bCs/>
        </w:rPr>
      </w:pPr>
      <w:r>
        <w:rPr>
          <w:rFonts w:cs="Arial"/>
          <w:b/>
          <w:bCs/>
        </w:rPr>
        <w:t>命令</w:t>
      </w:r>
      <w:r>
        <w:rPr>
          <w:rFonts w:cs="Arial"/>
          <w:b/>
          <w:bCs/>
          <w:lang w:val="en-GB"/>
        </w:rPr>
        <w:t>：</w:t>
      </w:r>
      <w:r>
        <w:rPr>
          <w:rFonts w:cs="Arial"/>
          <w:b/>
          <w:bCs/>
          <w:kern w:val="0"/>
        </w:rPr>
        <w:t>clear ip bgp [</w:t>
      </w:r>
      <w:r>
        <w:rPr>
          <w:rFonts w:cs="Arial"/>
          <w:b/>
          <w:bCs/>
          <w:i/>
          <w:kern w:val="0"/>
        </w:rPr>
        <w:t>&lt;</w:t>
      </w:r>
      <w:r>
        <w:rPr>
          <w:rFonts w:hint="eastAsia" w:cs="Arial"/>
          <w:b/>
          <w:bCs/>
          <w:i/>
          <w:kern w:val="0"/>
        </w:rPr>
        <w:t>address-family</w:t>
      </w:r>
      <w:r>
        <w:rPr>
          <w:rFonts w:cs="Arial"/>
          <w:b/>
          <w:bCs/>
          <w:i/>
          <w:kern w:val="0"/>
        </w:rPr>
        <w:t>&gt;</w:t>
      </w:r>
      <w:r>
        <w:rPr>
          <w:rFonts w:cs="Arial"/>
          <w:b/>
          <w:bCs/>
          <w:kern w:val="0"/>
        </w:rPr>
        <w:t>] dampening [&lt;ip-address&gt;|&lt;ip-address/M&gt;]</w:t>
      </w:r>
    </w:p>
    <w:p>
      <w:pPr>
        <w:rPr>
          <w:rFonts w:cs="Arial"/>
        </w:rPr>
      </w:pPr>
      <w:r>
        <w:rPr>
          <w:rFonts w:cs="Arial"/>
          <w:b/>
          <w:bCs/>
        </w:rPr>
        <w:t>功能：</w:t>
      </w:r>
      <w:r>
        <w:rPr>
          <w:rFonts w:cs="Arial"/>
        </w:rPr>
        <w:t>用于重置BGP路由衰减</w:t>
      </w:r>
      <w:r>
        <w:rPr>
          <w:rFonts w:hint="eastAsia" w:cs="Arial"/>
        </w:rPr>
        <w:t>。</w:t>
      </w:r>
    </w:p>
    <w:p>
      <w:pPr>
        <w:rPr>
          <w:rFonts w:cs="Arial"/>
        </w:rPr>
      </w:pPr>
      <w:r>
        <w:rPr>
          <w:rFonts w:cs="Arial"/>
          <w:b/>
          <w:bCs/>
        </w:rPr>
        <w:t>参数：</w:t>
      </w:r>
      <w:r>
        <w:rPr>
          <w:rFonts w:cs="Arial"/>
          <w:b/>
          <w:bCs/>
          <w:i/>
          <w:kern w:val="0"/>
        </w:rPr>
        <w:t>&lt;</w:t>
      </w:r>
      <w:r>
        <w:rPr>
          <w:rFonts w:hint="eastAsia" w:cs="Arial"/>
          <w:b/>
          <w:bCs/>
          <w:i/>
          <w:kern w:val="0"/>
        </w:rPr>
        <w:t>address-family</w:t>
      </w:r>
      <w:r>
        <w:rPr>
          <w:rFonts w:cs="Arial"/>
          <w:b/>
          <w:bCs/>
          <w:i/>
          <w:kern w:val="0"/>
        </w:rPr>
        <w:t>&gt;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ind w:left="420" w:leftChars="200" w:firstLine="211" w:firstLineChars="100"/>
        <w:rPr>
          <w:rFonts w:cs="Arial"/>
        </w:rPr>
      </w:pPr>
      <w:r>
        <w:rPr>
          <w:rFonts w:cs="Arial"/>
          <w:b/>
          <w:bCs/>
          <w:i/>
          <w:iCs/>
        </w:rPr>
        <w:t>&lt;ip-address&gt;</w:t>
      </w:r>
      <w:r>
        <w:rPr>
          <w:rFonts w:cs="Arial"/>
        </w:rPr>
        <w:t>：IP地址</w:t>
      </w:r>
      <w:r>
        <w:rPr>
          <w:rFonts w:hint="eastAsia" w:cs="Arial"/>
        </w:rPr>
        <w:t>；</w:t>
      </w:r>
    </w:p>
    <w:p>
      <w:pPr>
        <w:ind w:left="420" w:leftChars="200" w:firstLine="211" w:firstLineChars="100"/>
        <w:rPr>
          <w:rFonts w:cs="Arial"/>
        </w:rPr>
      </w:pPr>
      <w:r>
        <w:rPr>
          <w:rFonts w:cs="Arial"/>
          <w:b/>
          <w:bCs/>
          <w:i/>
          <w:iCs/>
        </w:rPr>
        <w:t>&lt;ip-address/M&gt;</w:t>
      </w:r>
      <w:r>
        <w:rPr>
          <w:rFonts w:cs="Arial"/>
        </w:rPr>
        <w:t>：IP地址及掩码</w:t>
      </w:r>
      <w:r>
        <w:rPr>
          <w:rFonts w:hint="eastAsia" w:cs="Arial"/>
        </w:rPr>
        <w:t>。</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rPr>
          <w:rFonts w:cs="Arial"/>
          <w:color w:val="FF0000"/>
        </w:rPr>
      </w:pPr>
      <w:r>
        <w:rPr>
          <w:rFonts w:cs="Arial"/>
          <w:b/>
          <w:bCs/>
        </w:rPr>
        <w:t>使用指南：</w:t>
      </w:r>
      <w:r>
        <w:rPr>
          <w:rFonts w:cs="Arial"/>
        </w:rPr>
        <w:t>可以针对不同参数（如地址族或IPv4地址）清除BGP路由衰减的信息和状态</w:t>
      </w:r>
      <w:r>
        <w:rPr>
          <w:rFonts w:hint="eastAsia" w:cs="Arial"/>
        </w:rPr>
        <w:t>。</w:t>
      </w:r>
    </w:p>
    <w:p>
      <w:pPr>
        <w:rPr>
          <w:rFonts w:cs="Arial"/>
          <w:b/>
          <w:bCs/>
        </w:rPr>
      </w:pPr>
      <w:r>
        <w:rPr>
          <w:rFonts w:cs="Arial"/>
          <w:b/>
          <w:bCs/>
        </w:rPr>
        <w:t>举例：</w:t>
      </w:r>
      <w:r>
        <w:rPr>
          <w:rFonts w:hint="eastAsia"/>
        </w:rPr>
        <w:t>清除IPv4 unicast地址簇的BGP路由衰减的信息和状态。</w:t>
      </w:r>
    </w:p>
    <w:p>
      <w:pPr>
        <w:rPr>
          <w:rFonts w:cs="Arial"/>
        </w:rPr>
      </w:pPr>
      <w:r>
        <w:rPr>
          <w:rFonts w:cs="Arial"/>
        </w:rPr>
        <w:t>Switch# clear ip bgp ipv4 unicast dampening</w:t>
      </w:r>
    </w:p>
    <w:p>
      <w:pPr>
        <w:rPr>
          <w:rFonts w:cs="Arial"/>
          <w:b/>
          <w:bCs/>
        </w:rPr>
      </w:pPr>
      <w:r>
        <w:rPr>
          <w:rFonts w:cs="Arial"/>
          <w:b/>
          <w:bCs/>
        </w:rPr>
        <w:t>相关命令：bgp dampening</w:t>
      </w:r>
    </w:p>
    <w:p>
      <w:pPr>
        <w:pStyle w:val="5"/>
      </w:pPr>
      <w:bookmarkStart w:id="4747" w:name="_Toc960247"/>
      <w:bookmarkStart w:id="4748" w:name="_Toc98129238"/>
      <w:bookmarkStart w:id="4749" w:name="_Toc103499037"/>
      <w:bookmarkStart w:id="4750" w:name="_Toc23064"/>
      <w:r>
        <w:t>clear ip bgp flap-statistics</w:t>
      </w:r>
      <w:bookmarkEnd w:id="4747"/>
      <w:bookmarkEnd w:id="4748"/>
      <w:bookmarkEnd w:id="4749"/>
      <w:bookmarkEnd w:id="4750"/>
    </w:p>
    <w:p>
      <w:pPr>
        <w:rPr>
          <w:rFonts w:cs="Arial"/>
          <w:b/>
          <w:bCs/>
        </w:rPr>
      </w:pPr>
      <w:r>
        <w:rPr>
          <w:rFonts w:cs="Arial"/>
          <w:b/>
          <w:bCs/>
        </w:rPr>
        <w:t>命令：</w:t>
      </w:r>
      <w:r>
        <w:rPr>
          <w:rFonts w:cs="Arial"/>
          <w:b/>
          <w:bCs/>
          <w:kern w:val="0"/>
        </w:rPr>
        <w:t>clear ip bgp [</w:t>
      </w:r>
      <w:r>
        <w:rPr>
          <w:rFonts w:cs="Arial"/>
          <w:b/>
          <w:bCs/>
          <w:i/>
          <w:kern w:val="0"/>
        </w:rPr>
        <w:t>&lt;</w:t>
      </w:r>
      <w:r>
        <w:rPr>
          <w:rFonts w:hint="eastAsia" w:cs="Arial"/>
          <w:b/>
          <w:bCs/>
          <w:i/>
          <w:kern w:val="0"/>
        </w:rPr>
        <w:t>address-family</w:t>
      </w:r>
      <w:r>
        <w:rPr>
          <w:rFonts w:cs="Arial"/>
          <w:b/>
          <w:bCs/>
          <w:i/>
          <w:kern w:val="0"/>
        </w:rPr>
        <w:t>&gt;</w:t>
      </w:r>
      <w:r>
        <w:rPr>
          <w:rFonts w:cs="Arial"/>
          <w:b/>
          <w:bCs/>
          <w:kern w:val="0"/>
        </w:rPr>
        <w:t>] flap-statistics [</w:t>
      </w:r>
      <w:r>
        <w:rPr>
          <w:rFonts w:cs="Arial"/>
          <w:b/>
          <w:bCs/>
          <w:i/>
          <w:iCs/>
        </w:rPr>
        <w:t>&lt;ip-address&gt;|&lt;ip-address/M&gt;</w:t>
      </w:r>
      <w:r>
        <w:rPr>
          <w:rFonts w:cs="Arial"/>
          <w:b/>
          <w:bCs/>
          <w:kern w:val="0"/>
        </w:rPr>
        <w:t>]</w:t>
      </w:r>
    </w:p>
    <w:p>
      <w:pPr>
        <w:rPr>
          <w:rFonts w:cs="Arial"/>
        </w:rPr>
      </w:pPr>
      <w:r>
        <w:rPr>
          <w:rFonts w:cs="Arial"/>
          <w:b/>
          <w:bCs/>
        </w:rPr>
        <w:t>功能：</w:t>
      </w:r>
      <w:r>
        <w:rPr>
          <w:rFonts w:cs="Arial"/>
        </w:rPr>
        <w:t>用于重置BGP路由衰减统计信息</w:t>
      </w:r>
      <w:r>
        <w:rPr>
          <w:rFonts w:hint="eastAsia" w:cs="Arial"/>
        </w:rPr>
        <w:t>。</w:t>
      </w:r>
    </w:p>
    <w:p>
      <w:pPr>
        <w:rPr>
          <w:rFonts w:cs="Arial"/>
        </w:rPr>
      </w:pPr>
      <w:r>
        <w:rPr>
          <w:rFonts w:cs="Arial"/>
          <w:b/>
          <w:bCs/>
        </w:rPr>
        <w:t>参数：</w:t>
      </w:r>
      <w:r>
        <w:rPr>
          <w:rFonts w:cs="Arial"/>
          <w:b/>
          <w:bCs/>
          <w:i/>
          <w:kern w:val="0"/>
        </w:rPr>
        <w:t>&lt;</w:t>
      </w:r>
      <w:r>
        <w:rPr>
          <w:rFonts w:hint="eastAsia" w:cs="Arial"/>
          <w:b/>
          <w:bCs/>
          <w:i/>
          <w:kern w:val="0"/>
        </w:rPr>
        <w:t>address-family</w:t>
      </w:r>
      <w:r>
        <w:rPr>
          <w:rFonts w:cs="Arial"/>
          <w:b/>
          <w:bCs/>
          <w:i/>
          <w:kern w:val="0"/>
        </w:rPr>
        <w:t>&gt;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ind w:left="420" w:leftChars="200" w:firstLine="211" w:firstLineChars="100"/>
        <w:rPr>
          <w:rFonts w:cs="Arial"/>
        </w:rPr>
      </w:pPr>
      <w:r>
        <w:rPr>
          <w:rFonts w:cs="Arial"/>
          <w:b/>
          <w:bCs/>
          <w:i/>
          <w:iCs/>
        </w:rPr>
        <w:t>&lt;ip-address&gt;</w:t>
      </w:r>
      <w:r>
        <w:rPr>
          <w:rFonts w:cs="Arial"/>
        </w:rPr>
        <w:t>：IP地址</w:t>
      </w:r>
      <w:r>
        <w:rPr>
          <w:rFonts w:hint="eastAsia" w:cs="Arial"/>
        </w:rPr>
        <w:t>；</w:t>
      </w:r>
    </w:p>
    <w:p>
      <w:pPr>
        <w:ind w:left="420" w:leftChars="200" w:firstLine="211" w:firstLineChars="100"/>
        <w:rPr>
          <w:rFonts w:cs="Arial"/>
        </w:rPr>
      </w:pPr>
      <w:r>
        <w:rPr>
          <w:rFonts w:cs="Arial"/>
          <w:b/>
          <w:bCs/>
          <w:i/>
          <w:iCs/>
        </w:rPr>
        <w:t>&lt;ip-address/M&gt;</w:t>
      </w:r>
      <w:r>
        <w:rPr>
          <w:rFonts w:cs="Arial"/>
        </w:rPr>
        <w:t>：IP地址及掩码</w:t>
      </w:r>
      <w:r>
        <w:rPr>
          <w:rFonts w:hint="eastAsia" w:cs="Arial"/>
        </w:rPr>
        <w:t>。</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rPr>
          <w:rFonts w:cs="Arial"/>
          <w:color w:val="FF0000"/>
        </w:rPr>
      </w:pPr>
      <w:r>
        <w:rPr>
          <w:rFonts w:cs="Arial"/>
          <w:b/>
          <w:bCs/>
        </w:rPr>
        <w:t>使用指南：</w:t>
      </w:r>
      <w:r>
        <w:rPr>
          <w:rFonts w:cs="Arial"/>
        </w:rPr>
        <w:t>可以针对不同参数（如地址族或IPv4地址）清除BGP路由衰减的统计信息。</w:t>
      </w:r>
    </w:p>
    <w:p>
      <w:pPr>
        <w:rPr>
          <w:rFonts w:cs="Arial"/>
          <w:b/>
          <w:bCs/>
        </w:rPr>
      </w:pPr>
      <w:r>
        <w:rPr>
          <w:rFonts w:cs="Arial"/>
          <w:b/>
          <w:bCs/>
        </w:rPr>
        <w:t>举例：</w:t>
      </w:r>
      <w:r>
        <w:rPr>
          <w:rFonts w:hint="eastAsia"/>
        </w:rPr>
        <w:t>清除IPv4 unicast地址簇的BGP路由衰减的统计信息。</w:t>
      </w:r>
    </w:p>
    <w:p>
      <w:pPr>
        <w:rPr>
          <w:rFonts w:cs="Arial"/>
          <w:kern w:val="0"/>
        </w:rPr>
      </w:pPr>
      <w:r>
        <w:rPr>
          <w:rFonts w:cs="Arial"/>
        </w:rPr>
        <w:t xml:space="preserve">Switch#clear ip bgp ipv4 unicast </w:t>
      </w:r>
      <w:r>
        <w:rPr>
          <w:rFonts w:cs="Arial"/>
          <w:kern w:val="0"/>
        </w:rPr>
        <w:t>flap-statistics</w:t>
      </w:r>
    </w:p>
    <w:p>
      <w:pPr>
        <w:rPr>
          <w:rFonts w:cs="Arial"/>
          <w:b/>
          <w:bCs/>
        </w:rPr>
      </w:pPr>
      <w:r>
        <w:rPr>
          <w:rFonts w:cs="Arial"/>
          <w:b/>
          <w:bCs/>
        </w:rPr>
        <w:t>相关命令：bgp dampening</w:t>
      </w:r>
    </w:p>
    <w:p>
      <w:pPr>
        <w:pStyle w:val="5"/>
      </w:pPr>
      <w:bookmarkStart w:id="4751" w:name="_Toc98129257"/>
      <w:bookmarkStart w:id="4752" w:name="_Toc960248"/>
      <w:bookmarkStart w:id="4753" w:name="_Toc103499056"/>
      <w:bookmarkStart w:id="4754" w:name="_Toc31937"/>
      <w:r>
        <w:t>debug bgp</w:t>
      </w:r>
      <w:bookmarkEnd w:id="4751"/>
      <w:bookmarkEnd w:id="4752"/>
      <w:bookmarkEnd w:id="4753"/>
      <w:bookmarkEnd w:id="4754"/>
    </w:p>
    <w:p>
      <w:pPr>
        <w:rPr>
          <w:rFonts w:cs="Arial"/>
          <w:b/>
          <w:bCs/>
        </w:rPr>
      </w:pPr>
      <w:r>
        <w:rPr>
          <w:rFonts w:cs="Arial"/>
          <w:b/>
          <w:bCs/>
        </w:rPr>
        <w:t>命令：debug bgp [</w:t>
      </w:r>
      <w:r>
        <w:rPr>
          <w:rFonts w:cs="Arial"/>
          <w:b/>
          <w:bCs/>
          <w:i/>
          <w:iCs/>
          <w:kern w:val="0"/>
        </w:rPr>
        <w:t>&lt;MODULE&gt;</w:t>
      </w:r>
      <w:r>
        <w:rPr>
          <w:rFonts w:cs="Arial"/>
          <w:b/>
          <w:bCs/>
        </w:rPr>
        <w:t>|all]</w:t>
      </w:r>
    </w:p>
    <w:p>
      <w:pPr>
        <w:rPr>
          <w:rFonts w:cs="Arial"/>
          <w:b/>
          <w:bCs/>
        </w:rPr>
      </w:pPr>
      <w:r>
        <w:rPr>
          <w:rFonts w:cs="Arial"/>
        </w:rPr>
        <w:tab/>
      </w:r>
      <w:r>
        <w:rPr>
          <w:rFonts w:cs="Arial"/>
        </w:rPr>
        <w:t xml:space="preserve"> </w:t>
      </w:r>
      <w:r>
        <w:rPr>
          <w:rFonts w:cs="Arial"/>
          <w:b/>
          <w:bCs/>
        </w:rPr>
        <w:t xml:space="preserve"> no debug bgp [</w:t>
      </w:r>
      <w:r>
        <w:rPr>
          <w:rFonts w:cs="Arial"/>
          <w:b/>
          <w:bCs/>
          <w:i/>
          <w:iCs/>
          <w:kern w:val="0"/>
        </w:rPr>
        <w:t>&lt;MODULE&gt;</w:t>
      </w:r>
      <w:r>
        <w:rPr>
          <w:rFonts w:cs="Arial"/>
          <w:b/>
          <w:bCs/>
        </w:rPr>
        <w:t>|all]</w:t>
      </w:r>
    </w:p>
    <w:p>
      <w:pPr>
        <w:rPr>
          <w:rFonts w:cs="Arial"/>
        </w:rPr>
      </w:pPr>
      <w:r>
        <w:rPr>
          <w:rFonts w:cs="Arial"/>
          <w:b/>
          <w:bCs/>
        </w:rPr>
        <w:t>功能：</w:t>
      </w:r>
      <w:r>
        <w:rPr>
          <w:rFonts w:cs="Arial"/>
        </w:rPr>
        <w:t>用于调试BGP。其no形式用于关闭BGP的调试信息。</w:t>
      </w:r>
    </w:p>
    <w:p>
      <w:pPr>
        <w:rPr>
          <w:rFonts w:cs="Arial"/>
        </w:rPr>
      </w:pPr>
      <w:r>
        <w:rPr>
          <w:rFonts w:cs="Arial"/>
          <w:b/>
          <w:bCs/>
        </w:rPr>
        <w:t>参数：</w:t>
      </w:r>
      <w:r>
        <w:rPr>
          <w:rFonts w:cs="Arial"/>
          <w:b/>
          <w:bCs/>
          <w:i/>
          <w:iCs/>
          <w:kern w:val="0"/>
        </w:rPr>
        <w:t>&lt;MODULE&gt;</w:t>
      </w:r>
      <w:r>
        <w:rPr>
          <w:rFonts w:cs="Arial"/>
        </w:rPr>
        <w:t>：BGP模块名，包括dampening、events、filters、fsm、keepalives、nsm、updates等。</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rPr>
          <w:rFonts w:cs="Arial"/>
          <w:color w:val="FF0000"/>
        </w:rPr>
      </w:pPr>
      <w:r>
        <w:rPr>
          <w:rFonts w:cs="Arial"/>
          <w:b/>
          <w:bCs/>
        </w:rPr>
        <w:t>使用指南：</w:t>
      </w:r>
      <w:r>
        <w:rPr>
          <w:rFonts w:cs="Arial"/>
        </w:rPr>
        <w:t>可以监视BGP事件和发生的错误、警告信息等。</w:t>
      </w:r>
    </w:p>
    <w:p>
      <w:pPr>
        <w:rPr>
          <w:rFonts w:cs="Arial"/>
        </w:rPr>
      </w:pPr>
      <w:r>
        <w:rPr>
          <w:rFonts w:cs="Arial"/>
          <w:b/>
          <w:bCs/>
        </w:rPr>
        <w:t>举例：</w:t>
      </w:r>
      <w:r>
        <w:rPr>
          <w:rFonts w:hint="eastAsia" w:ascii="宋体" w:cs="宋体"/>
          <w:kern w:val="0"/>
          <w:szCs w:val="21"/>
        </w:rPr>
        <w:t>显示bgp所有模块的调式信息。</w:t>
      </w:r>
    </w:p>
    <w:p>
      <w:pPr>
        <w:rPr>
          <w:rFonts w:cs="Arial"/>
        </w:rPr>
      </w:pPr>
      <w:r>
        <w:rPr>
          <w:rFonts w:cs="Arial"/>
        </w:rPr>
        <w:t>Switch#debug bgp all</w:t>
      </w:r>
    </w:p>
    <w:p>
      <w:pPr>
        <w:rPr>
          <w:rFonts w:cs="Arial"/>
          <w:bCs/>
        </w:rPr>
      </w:pPr>
      <w:r>
        <w:rPr>
          <w:rFonts w:cs="Arial"/>
          <w:b/>
          <w:bCs/>
        </w:rPr>
        <w:t>相关命令：</w:t>
      </w:r>
      <w:r>
        <w:rPr>
          <w:rFonts w:cs="Arial"/>
          <w:bCs/>
        </w:rPr>
        <w:t>无</w:t>
      </w:r>
    </w:p>
    <w:p>
      <w:pPr>
        <w:pStyle w:val="5"/>
      </w:pPr>
      <w:bookmarkStart w:id="4755" w:name="_Toc207620563"/>
      <w:bookmarkStart w:id="4756" w:name="_Toc960249"/>
      <w:bookmarkStart w:id="4757" w:name="_Toc28109"/>
      <w:r>
        <w:t xml:space="preserve">debug </w:t>
      </w:r>
      <w:r>
        <w:rPr>
          <w:rFonts w:hint="eastAsia"/>
        </w:rPr>
        <w:t>bgp</w:t>
      </w:r>
      <w:r>
        <w:t xml:space="preserve"> redistribute message</w:t>
      </w:r>
      <w:r>
        <w:rPr>
          <w:rFonts w:hint="eastAsia"/>
        </w:rPr>
        <w:t xml:space="preserve"> send</w:t>
      </w:r>
      <w:bookmarkEnd w:id="4755"/>
      <w:bookmarkEnd w:id="4756"/>
      <w:bookmarkEnd w:id="4757"/>
    </w:p>
    <w:p>
      <w:pPr>
        <w:rPr>
          <w:b/>
        </w:rPr>
      </w:pPr>
      <w:r>
        <w:rPr>
          <w:b/>
        </w:rPr>
        <w:t>命令：debug bgp redistribute message send</w:t>
      </w:r>
    </w:p>
    <w:p>
      <w:pPr>
        <w:ind w:firstLine="620" w:firstLineChars="294"/>
        <w:rPr>
          <w:b/>
        </w:rPr>
      </w:pPr>
      <w:r>
        <w:rPr>
          <w:b/>
        </w:rPr>
        <w:t>no debug bgp redistribute message send</w:t>
      </w:r>
    </w:p>
    <w:p>
      <w:r>
        <w:rPr>
          <w:b/>
        </w:rPr>
        <w:t>功能：</w:t>
      </w:r>
      <w:r>
        <w:t>打开</w:t>
      </w:r>
      <w:r>
        <w:rPr>
          <w:rFonts w:hint="eastAsia"/>
        </w:rPr>
        <w:t>BGP</w:t>
      </w:r>
      <w:r>
        <w:t>进程引入其他OSPF不同进程、</w:t>
      </w:r>
      <w:r>
        <w:rPr>
          <w:rFonts w:hint="eastAsia"/>
        </w:rPr>
        <w:t>RIP</w:t>
      </w:r>
      <w:r>
        <w:t>等协议的路由的命令下发调试开关。本命令的no操作关闭BGP进程引入其他OSPF不同进程、</w:t>
      </w:r>
      <w:r>
        <w:rPr>
          <w:rFonts w:hint="eastAsia"/>
        </w:rPr>
        <w:t>RIP</w:t>
      </w:r>
      <w:r>
        <w:t>等协议的路由的命令下发调试开关</w:t>
      </w:r>
      <w:r>
        <w:rPr>
          <w:rFonts w:hAnsi="宋体"/>
        </w:rPr>
        <w:t>。</w:t>
      </w:r>
    </w:p>
    <w:p>
      <w:pPr>
        <w:rPr>
          <w:color w:val="000000"/>
        </w:rPr>
      </w:pPr>
      <w:r>
        <w:rPr>
          <w:b/>
          <w:bCs/>
        </w:rPr>
        <w:t>参数</w:t>
      </w:r>
      <w:r>
        <w:rPr>
          <w:rFonts w:hAnsi="宋体"/>
          <w:b/>
        </w:rPr>
        <w:t>：</w:t>
      </w:r>
      <w:r>
        <w:rPr>
          <w:iCs/>
          <w:color w:val="000000"/>
        </w:rPr>
        <w:t>无</w:t>
      </w:r>
      <w:r>
        <w:rPr>
          <w:rFonts w:hAnsi="宋体"/>
          <w:color w:val="000000"/>
        </w:rPr>
        <w:t>。</w:t>
      </w:r>
    </w:p>
    <w:p>
      <w:r>
        <w:rPr>
          <w:b/>
          <w:bCs/>
        </w:rPr>
        <w:t>缺省情况：</w:t>
      </w:r>
      <w:r>
        <w:t>调试开关关闭</w:t>
      </w:r>
      <w:r>
        <w:rPr>
          <w:rFonts w:hAnsi="宋体"/>
        </w:rPr>
        <w:t>。</w:t>
      </w:r>
    </w:p>
    <w:p>
      <w:r>
        <w:rPr>
          <w:b/>
        </w:rPr>
        <w:t>命令模式：</w:t>
      </w:r>
      <w:r>
        <w:t>特权模式。</w:t>
      </w:r>
    </w:p>
    <w:p>
      <w:r>
        <w:rPr>
          <w:b/>
          <w:bCs/>
        </w:rPr>
        <w:t>使用指南：</w:t>
      </w:r>
      <w:r>
        <w:rPr>
          <w:iCs/>
          <w:color w:val="000000"/>
        </w:rPr>
        <w:t>无</w:t>
      </w:r>
      <w:r>
        <w:rPr>
          <w:rFonts w:hAnsi="宋体"/>
          <w:color w:val="000000"/>
        </w:rPr>
        <w:t>。</w:t>
      </w:r>
    </w:p>
    <w:p>
      <w:r>
        <w:rPr>
          <w:b/>
        </w:rPr>
        <w:t>举例：</w:t>
      </w:r>
    </w:p>
    <w:p>
      <w:r>
        <w:t>Switch#debug bgp redistribute message send</w:t>
      </w:r>
    </w:p>
    <w:p>
      <w:pPr>
        <w:rPr>
          <w:b/>
        </w:rPr>
      </w:pPr>
      <w:r>
        <w:t>Switch#no</w:t>
      </w:r>
      <w:r>
        <w:rPr>
          <w:b/>
        </w:rPr>
        <w:t xml:space="preserve"> </w:t>
      </w:r>
      <w:r>
        <w:t>debug bgp redistribute message send</w:t>
      </w:r>
    </w:p>
    <w:p>
      <w:pPr>
        <w:pStyle w:val="5"/>
      </w:pPr>
      <w:bookmarkStart w:id="4758" w:name="_Toc207620564"/>
      <w:bookmarkStart w:id="4759" w:name="_Toc960250"/>
      <w:bookmarkStart w:id="4760" w:name="_Toc24894"/>
      <w:r>
        <w:t>debug bgp redistribute route receive</w:t>
      </w:r>
      <w:bookmarkEnd w:id="4758"/>
      <w:bookmarkEnd w:id="4759"/>
      <w:bookmarkEnd w:id="4760"/>
    </w:p>
    <w:p>
      <w:pPr>
        <w:rPr>
          <w:b/>
          <w:bCs/>
          <w:color w:val="000000"/>
        </w:rPr>
      </w:pPr>
      <w:r>
        <w:rPr>
          <w:b/>
        </w:rPr>
        <w:t>命令：</w:t>
      </w:r>
      <w:r>
        <w:rPr>
          <w:b/>
          <w:bCs/>
          <w:color w:val="000000"/>
        </w:rPr>
        <w:t>debug bgp redistribute route receive</w:t>
      </w:r>
    </w:p>
    <w:p>
      <w:pPr>
        <w:ind w:firstLine="632" w:firstLineChars="300"/>
        <w:rPr>
          <w:b/>
          <w:bCs/>
          <w:color w:val="000000"/>
        </w:rPr>
      </w:pPr>
      <w:r>
        <w:rPr>
          <w:b/>
        </w:rPr>
        <w:t>no debug bgp redistribute route receive</w:t>
      </w:r>
    </w:p>
    <w:p>
      <w:r>
        <w:rPr>
          <w:b/>
        </w:rPr>
        <w:t>功能：</w:t>
      </w:r>
      <w:r>
        <w:t>打开BGP进程收到nsm发来的路由信息的调试开关</w:t>
      </w:r>
      <w:r>
        <w:rPr>
          <w:rFonts w:hAnsi="宋体"/>
        </w:rPr>
        <w:t>。</w:t>
      </w:r>
      <w:r>
        <w:t>本命令的no操作关闭BGP进程收到nsm发来的路由信息的调试开关</w:t>
      </w:r>
      <w:r>
        <w:rPr>
          <w:rFonts w:hAnsi="宋体"/>
        </w:rPr>
        <w:t>。</w:t>
      </w:r>
    </w:p>
    <w:p>
      <w:pPr>
        <w:rPr>
          <w:color w:val="000000"/>
        </w:rPr>
      </w:pPr>
      <w:r>
        <w:rPr>
          <w:b/>
          <w:bCs/>
        </w:rPr>
        <w:t>参数</w:t>
      </w:r>
      <w:r>
        <w:rPr>
          <w:rFonts w:hAnsi="宋体"/>
          <w:b/>
        </w:rPr>
        <w:t>：</w:t>
      </w:r>
      <w:r>
        <w:rPr>
          <w:iCs/>
          <w:color w:val="000000"/>
        </w:rPr>
        <w:t>无</w:t>
      </w:r>
      <w:r>
        <w:rPr>
          <w:rFonts w:hAnsi="宋体"/>
          <w:color w:val="000000"/>
        </w:rPr>
        <w:t>。</w:t>
      </w:r>
    </w:p>
    <w:p>
      <w:r>
        <w:rPr>
          <w:b/>
          <w:bCs/>
        </w:rPr>
        <w:t>缺省情况：</w:t>
      </w:r>
      <w:r>
        <w:t>调试开关关闭</w:t>
      </w:r>
      <w:r>
        <w:rPr>
          <w:rFonts w:hAnsi="宋体"/>
        </w:rPr>
        <w:t>。</w:t>
      </w:r>
    </w:p>
    <w:p>
      <w:r>
        <w:rPr>
          <w:b/>
        </w:rPr>
        <w:t>命令模式：</w:t>
      </w:r>
      <w:r>
        <w:t>特权模式。</w:t>
      </w:r>
    </w:p>
    <w:p>
      <w:pPr>
        <w:rPr>
          <w:rFonts w:hAnsi="宋体"/>
          <w:color w:val="000000"/>
        </w:rPr>
      </w:pPr>
      <w:r>
        <w:rPr>
          <w:b/>
          <w:bCs/>
        </w:rPr>
        <w:t>使用指南：</w:t>
      </w:r>
      <w:r>
        <w:rPr>
          <w:iCs/>
          <w:color w:val="000000"/>
        </w:rPr>
        <w:t>无</w:t>
      </w:r>
      <w:r>
        <w:rPr>
          <w:rFonts w:hAnsi="宋体"/>
          <w:color w:val="000000"/>
        </w:rPr>
        <w:t>。</w:t>
      </w:r>
    </w:p>
    <w:p>
      <w:r>
        <w:rPr>
          <w:b/>
        </w:rPr>
        <w:t>举例：</w:t>
      </w:r>
    </w:p>
    <w:p>
      <w:r>
        <w:t>Switch#debug bgp redistribute route receive</w:t>
      </w:r>
    </w:p>
    <w:p>
      <w:r>
        <w:t>Switch#no debug bgp redistribute route receive</w:t>
      </w:r>
    </w:p>
    <w:p>
      <w:pPr>
        <w:pStyle w:val="5"/>
      </w:pPr>
      <w:bookmarkStart w:id="4761" w:name="_Toc98129228"/>
      <w:bookmarkStart w:id="4762" w:name="_Toc960253"/>
      <w:bookmarkStart w:id="4763" w:name="_Toc103499027"/>
      <w:bookmarkStart w:id="4764" w:name="_Toc32281"/>
      <w:r>
        <w:t>distance</w:t>
      </w:r>
      <w:bookmarkEnd w:id="4761"/>
      <w:bookmarkEnd w:id="4762"/>
      <w:bookmarkEnd w:id="4763"/>
      <w:bookmarkEnd w:id="4764"/>
    </w:p>
    <w:p>
      <w:pPr>
        <w:rPr>
          <w:rFonts w:cs="Arial"/>
          <w:b/>
          <w:bCs/>
        </w:rPr>
      </w:pPr>
      <w:r>
        <w:rPr>
          <w:rFonts w:cs="Arial"/>
          <w:b/>
          <w:bCs/>
        </w:rPr>
        <w:t>命令：distance</w:t>
      </w:r>
      <w:r>
        <w:rPr>
          <w:rFonts w:cs="Arial"/>
          <w:b/>
          <w:bCs/>
          <w:i/>
          <w:iCs/>
        </w:rPr>
        <w:t xml:space="preserve"> &lt;1-255&gt; &lt;ip-address/M&gt;</w:t>
      </w:r>
      <w:r>
        <w:rPr>
          <w:rFonts w:cs="Arial"/>
          <w:b/>
          <w:bCs/>
        </w:rPr>
        <w:t xml:space="preserve"> [</w:t>
      </w:r>
      <w:r>
        <w:rPr>
          <w:rFonts w:cs="Arial"/>
          <w:b/>
          <w:bCs/>
          <w:i/>
          <w:iCs/>
        </w:rPr>
        <w:t>&lt;WORD&gt;</w:t>
      </w:r>
      <w:r>
        <w:rPr>
          <w:rFonts w:cs="Arial"/>
          <w:b/>
          <w:bCs/>
        </w:rPr>
        <w:t>]</w:t>
      </w:r>
    </w:p>
    <w:p>
      <w:pPr>
        <w:ind w:firstLine="632" w:firstLineChars="300"/>
        <w:rPr>
          <w:rFonts w:cs="Arial"/>
          <w:b/>
          <w:bCs/>
        </w:rPr>
      </w:pPr>
      <w:r>
        <w:rPr>
          <w:rFonts w:cs="Arial"/>
          <w:b/>
          <w:bCs/>
        </w:rPr>
        <w:t>no distance</w:t>
      </w:r>
      <w:r>
        <w:rPr>
          <w:rFonts w:cs="Arial"/>
          <w:b/>
          <w:bCs/>
          <w:i/>
          <w:iCs/>
        </w:rPr>
        <w:t xml:space="preserve"> &lt;1-255&gt; &lt;ip-address/M&gt;</w:t>
      </w:r>
      <w:r>
        <w:rPr>
          <w:rFonts w:cs="Arial"/>
          <w:b/>
          <w:bCs/>
        </w:rPr>
        <w:t xml:space="preserve"> [</w:t>
      </w:r>
      <w:r>
        <w:rPr>
          <w:rFonts w:cs="Arial"/>
          <w:b/>
          <w:bCs/>
          <w:i/>
          <w:iCs/>
        </w:rPr>
        <w:t>&lt;WORD&gt;</w:t>
      </w:r>
      <w:r>
        <w:rPr>
          <w:rFonts w:cs="Arial"/>
          <w:b/>
          <w:bCs/>
        </w:rPr>
        <w:t>]</w:t>
      </w:r>
    </w:p>
    <w:p>
      <w:pPr>
        <w:rPr>
          <w:rFonts w:cs="Arial"/>
        </w:rPr>
      </w:pPr>
      <w:r>
        <w:rPr>
          <w:rFonts w:cs="Arial"/>
          <w:b/>
          <w:bCs/>
        </w:rPr>
        <w:t>功能：</w:t>
      </w:r>
      <w:r>
        <w:rPr>
          <w:rFonts w:cs="Arial"/>
        </w:rPr>
        <w:t>设置指定路由前缀的管理距离。其no形式恢复管理距离为默认值。</w:t>
      </w:r>
    </w:p>
    <w:p>
      <w:pPr>
        <w:rPr>
          <w:rFonts w:cs="Arial"/>
        </w:rPr>
      </w:pPr>
      <w:r>
        <w:rPr>
          <w:rFonts w:cs="Arial"/>
          <w:b/>
          <w:bCs/>
        </w:rPr>
        <w:t>参数：</w:t>
      </w:r>
      <w:r>
        <w:rPr>
          <w:rFonts w:cs="Arial"/>
          <w:b/>
          <w:bCs/>
          <w:i/>
          <w:iCs/>
        </w:rPr>
        <w:t>&lt;1-255&gt;</w:t>
      </w:r>
      <w:r>
        <w:rPr>
          <w:rFonts w:cs="Arial"/>
        </w:rPr>
        <w:t>：设定的管理距离。</w:t>
      </w:r>
    </w:p>
    <w:p>
      <w:pPr>
        <w:ind w:firstLine="645"/>
        <w:rPr>
          <w:rFonts w:cs="Arial"/>
        </w:rPr>
      </w:pPr>
      <w:r>
        <w:rPr>
          <w:rFonts w:cs="Arial"/>
          <w:b/>
          <w:bCs/>
          <w:i/>
          <w:iCs/>
        </w:rPr>
        <w:t>&lt;ip-address/M&gt;</w:t>
      </w:r>
      <w:r>
        <w:rPr>
          <w:rFonts w:cs="Arial"/>
        </w:rPr>
        <w:t>：设定的路由前缀。</w:t>
      </w:r>
    </w:p>
    <w:p>
      <w:pPr>
        <w:ind w:firstLine="645"/>
        <w:rPr>
          <w:rFonts w:cs="Arial"/>
        </w:rPr>
      </w:pPr>
      <w:r>
        <w:rPr>
          <w:rFonts w:cs="Arial"/>
          <w:b/>
          <w:bCs/>
          <w:i/>
          <w:iCs/>
        </w:rPr>
        <w:t>&lt;WORD&gt;</w:t>
      </w:r>
      <w:r>
        <w:rPr>
          <w:rFonts w:cs="Arial"/>
        </w:rPr>
        <w:t>：访问列表名。</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对于指定的BGP路由，设定管理距离，以作为选路的依据</w:t>
      </w:r>
      <w:r>
        <w:rPr>
          <w:rFonts w:hint="eastAsia" w:cs="Arial"/>
        </w:rPr>
        <w:t>。</w:t>
      </w:r>
      <w:r>
        <w:rPr>
          <w:rFonts w:cs="Arial"/>
        </w:rPr>
        <w:t xml:space="preserve"> </w:t>
      </w:r>
    </w:p>
    <w:p>
      <w:pPr>
        <w:rPr>
          <w:rFonts w:cs="Arial"/>
          <w:b/>
          <w:bCs/>
        </w:rPr>
      </w:pPr>
      <w:r>
        <w:rPr>
          <w:rFonts w:cs="Arial"/>
          <w:b/>
          <w:bCs/>
        </w:rPr>
        <w:t>举例：</w:t>
      </w:r>
      <w:r>
        <w:rPr>
          <w:rFonts w:hint="eastAsia" w:ascii="宋体" w:cs="宋体"/>
          <w:kern w:val="0"/>
          <w:szCs w:val="21"/>
        </w:rPr>
        <w:t>设定路由</w:t>
      </w:r>
      <w:r>
        <w:rPr>
          <w:rFonts w:ascii="宋体" w:cs="宋体"/>
          <w:kern w:val="0"/>
          <w:szCs w:val="21"/>
        </w:rPr>
        <w:t>90</w:t>
      </w:r>
      <w:r>
        <w:rPr>
          <w:kern w:val="0"/>
          <w:szCs w:val="21"/>
        </w:rPr>
        <w:t xml:space="preserve"> 10.1.1.64/32</w:t>
      </w:r>
      <w:r>
        <w:rPr>
          <w:rFonts w:hint="eastAsia"/>
          <w:kern w:val="0"/>
          <w:szCs w:val="21"/>
        </w:rPr>
        <w:t>的管理距离为90。</w:t>
      </w:r>
    </w:p>
    <w:p>
      <w:pPr>
        <w:rPr>
          <w:rFonts w:cs="Arial"/>
        </w:rPr>
      </w:pPr>
      <w:r>
        <w:rPr>
          <w:rFonts w:cs="Arial"/>
        </w:rPr>
        <w:t>Switch(config-router)# distance 90 10.1.1.64/32</w:t>
      </w:r>
    </w:p>
    <w:p>
      <w:pPr>
        <w:rPr>
          <w:rFonts w:cs="Arial"/>
          <w:b/>
          <w:bCs/>
        </w:rPr>
      </w:pPr>
      <w:r>
        <w:rPr>
          <w:rFonts w:cs="Arial"/>
          <w:b/>
          <w:bCs/>
        </w:rPr>
        <w:t>相关命令：distance bgp, no distance bgp</w:t>
      </w:r>
    </w:p>
    <w:p>
      <w:pPr>
        <w:pStyle w:val="5"/>
      </w:pPr>
      <w:bookmarkStart w:id="4765" w:name="_Toc960254"/>
      <w:bookmarkStart w:id="4766" w:name="_Toc103499028"/>
      <w:bookmarkStart w:id="4767" w:name="_Toc98129229"/>
      <w:bookmarkStart w:id="4768" w:name="_Toc8494"/>
      <w:r>
        <w:t>distance bgp</w:t>
      </w:r>
      <w:bookmarkEnd w:id="4765"/>
      <w:bookmarkEnd w:id="4766"/>
      <w:bookmarkEnd w:id="4767"/>
      <w:bookmarkEnd w:id="4768"/>
    </w:p>
    <w:p>
      <w:pPr>
        <w:rPr>
          <w:rFonts w:cs="Arial"/>
          <w:b/>
          <w:bCs/>
        </w:rPr>
      </w:pPr>
      <w:r>
        <w:rPr>
          <w:rFonts w:cs="Arial"/>
          <w:b/>
          <w:bCs/>
        </w:rPr>
        <w:t xml:space="preserve">命令：distance bgp </w:t>
      </w:r>
      <w:r>
        <w:rPr>
          <w:rFonts w:cs="Arial"/>
          <w:b/>
          <w:bCs/>
          <w:i/>
          <w:iCs/>
        </w:rPr>
        <w:t>&lt;1-255&gt; &lt;1-255&gt; &lt;1-255&gt;</w:t>
      </w:r>
    </w:p>
    <w:p>
      <w:pPr>
        <w:ind w:firstLine="632" w:firstLineChars="300"/>
        <w:rPr>
          <w:rFonts w:cs="Arial"/>
          <w:b/>
          <w:bCs/>
        </w:rPr>
      </w:pPr>
      <w:r>
        <w:rPr>
          <w:rFonts w:cs="Arial"/>
          <w:b/>
          <w:bCs/>
        </w:rPr>
        <w:t>no distance bgp [</w:t>
      </w:r>
      <w:r>
        <w:rPr>
          <w:rFonts w:cs="Arial"/>
          <w:b/>
          <w:bCs/>
          <w:i/>
          <w:iCs/>
        </w:rPr>
        <w:t>&lt;1-255&gt; &lt;1-255&gt; &lt;1-255&gt;</w:t>
      </w:r>
      <w:r>
        <w:rPr>
          <w:rFonts w:cs="Arial"/>
          <w:b/>
          <w:bCs/>
        </w:rPr>
        <w:t>]</w:t>
      </w:r>
    </w:p>
    <w:p>
      <w:pPr>
        <w:rPr>
          <w:rFonts w:cs="Arial"/>
        </w:rPr>
      </w:pPr>
      <w:r>
        <w:rPr>
          <w:rFonts w:cs="Arial"/>
          <w:b/>
          <w:bCs/>
        </w:rPr>
        <w:t>功能：</w:t>
      </w:r>
      <w:r>
        <w:rPr>
          <w:rFonts w:cs="Arial"/>
        </w:rPr>
        <w:t>设置BGP的协议管理距离。其no形式恢复管理距离为默认值。</w:t>
      </w:r>
    </w:p>
    <w:p>
      <w:pPr>
        <w:rPr>
          <w:rFonts w:cs="Arial"/>
        </w:rPr>
      </w:pPr>
      <w:r>
        <w:rPr>
          <w:rFonts w:cs="Arial"/>
          <w:b/>
          <w:bCs/>
        </w:rPr>
        <w:t>参数：</w:t>
      </w:r>
      <w:r>
        <w:rPr>
          <w:rFonts w:cs="Arial"/>
          <w:b/>
          <w:bCs/>
          <w:i/>
          <w:iCs/>
        </w:rPr>
        <w:t>&lt;1-255&gt;</w:t>
      </w:r>
      <w:r>
        <w:rPr>
          <w:rFonts w:cs="Arial"/>
        </w:rPr>
        <w:t>：分别为BGP外部（EBGP）、内部（IBGP）</w:t>
      </w:r>
      <w:r>
        <w:rPr>
          <w:rFonts w:hint="eastAsia" w:cs="Arial"/>
        </w:rPr>
        <w:t>路由</w:t>
      </w:r>
      <w:r>
        <w:rPr>
          <w:rFonts w:cs="Arial"/>
        </w:rPr>
        <w:t>和本地（LOCAL）</w:t>
      </w:r>
      <w:r>
        <w:rPr>
          <w:rFonts w:hint="eastAsia" w:cs="Arial"/>
        </w:rPr>
        <w:t>路由</w:t>
      </w:r>
      <w:r>
        <w:rPr>
          <w:rFonts w:cs="Arial"/>
        </w:rPr>
        <w:t>的管理距离。</w:t>
      </w:r>
    </w:p>
    <w:p>
      <w:pPr>
        <w:rPr>
          <w:rFonts w:cs="Arial"/>
        </w:rPr>
      </w:pPr>
      <w:r>
        <w:rPr>
          <w:rFonts w:cs="Arial"/>
          <w:b/>
          <w:bCs/>
        </w:rPr>
        <w:t>缺省情况：</w:t>
      </w:r>
      <w:r>
        <w:rPr>
          <w:rFonts w:cs="Arial"/>
        </w:rPr>
        <w:t>EBGP为20，其它的为200。</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对于BGP路由，设定管理距离，以作为NSM选路的依据</w:t>
      </w:r>
      <w:r>
        <w:rPr>
          <w:rFonts w:hint="eastAsia" w:cs="Arial"/>
        </w:rPr>
        <w:t>。</w:t>
      </w:r>
      <w:r>
        <w:rPr>
          <w:rFonts w:cs="Arial"/>
        </w:rPr>
        <w:t xml:space="preserve"> </w:t>
      </w:r>
    </w:p>
    <w:p>
      <w:pPr>
        <w:rPr>
          <w:rFonts w:cs="Arial"/>
          <w:b/>
          <w:bCs/>
        </w:rPr>
      </w:pPr>
      <w:r>
        <w:rPr>
          <w:rFonts w:cs="Arial"/>
          <w:b/>
          <w:bCs/>
        </w:rPr>
        <w:t>举例：</w:t>
      </w:r>
      <w:r>
        <w:rPr>
          <w:kern w:val="0"/>
          <w:szCs w:val="21"/>
        </w:rPr>
        <w:t>设定EBGP路由的管理距离为15，IBGP和本地路由的管理距离为150。</w:t>
      </w:r>
    </w:p>
    <w:p>
      <w:pPr>
        <w:rPr>
          <w:rFonts w:cs="Arial"/>
        </w:rPr>
      </w:pPr>
      <w:r>
        <w:rPr>
          <w:rFonts w:cs="Arial"/>
        </w:rPr>
        <w:t>Switch(config-router)# distance bgp 15 150 150</w:t>
      </w:r>
    </w:p>
    <w:p>
      <w:pPr>
        <w:rPr>
          <w:rFonts w:cs="Arial"/>
          <w:b/>
          <w:bCs/>
        </w:rPr>
      </w:pPr>
      <w:r>
        <w:rPr>
          <w:rFonts w:cs="Arial"/>
          <w:b/>
          <w:bCs/>
        </w:rPr>
        <w:t>相关命令：distance, no distance</w:t>
      </w:r>
    </w:p>
    <w:p>
      <w:pPr>
        <w:pStyle w:val="5"/>
      </w:pPr>
      <w:bookmarkStart w:id="4769" w:name="_Toc103499007"/>
      <w:bookmarkStart w:id="4770" w:name="_Toc960255"/>
      <w:bookmarkStart w:id="4771" w:name="_Toc98129207"/>
      <w:bookmarkStart w:id="4772" w:name="_Toc28015"/>
      <w:r>
        <w:t>exit-address-family</w:t>
      </w:r>
      <w:bookmarkEnd w:id="4769"/>
      <w:bookmarkEnd w:id="4770"/>
      <w:bookmarkEnd w:id="4771"/>
      <w:bookmarkEnd w:id="4772"/>
    </w:p>
    <w:p>
      <w:pPr>
        <w:rPr>
          <w:rFonts w:cs="Arial"/>
          <w:b/>
          <w:bCs/>
        </w:rPr>
      </w:pPr>
      <w:r>
        <w:rPr>
          <w:rFonts w:cs="Arial"/>
          <w:b/>
          <w:bCs/>
        </w:rPr>
        <w:t>命令：</w:t>
      </w:r>
      <w:r>
        <w:rPr>
          <w:rFonts w:cs="Arial"/>
          <w:b/>
          <w:bCs/>
          <w:kern w:val="0"/>
        </w:rPr>
        <w:t>exit-address-family</w:t>
      </w:r>
    </w:p>
    <w:p>
      <w:pPr>
        <w:rPr>
          <w:rFonts w:cs="Arial"/>
        </w:rPr>
      </w:pPr>
      <w:r>
        <w:rPr>
          <w:rFonts w:cs="Arial"/>
          <w:b/>
          <w:bCs/>
        </w:rPr>
        <w:t>功能：</w:t>
      </w:r>
      <w:r>
        <w:rPr>
          <w:rFonts w:cs="Arial"/>
        </w:rPr>
        <w:t>退出BGP 地址族配置模式。</w:t>
      </w:r>
    </w:p>
    <w:p>
      <w:pPr>
        <w:rPr>
          <w:rFonts w:cs="Arial"/>
          <w:b/>
          <w:bCs/>
        </w:rPr>
      </w:pPr>
      <w:r>
        <w:rPr>
          <w:rFonts w:cs="Arial"/>
          <w:b/>
          <w:bCs/>
        </w:rPr>
        <w:t>参数：</w:t>
      </w:r>
      <w:r>
        <w:rPr>
          <w:rFonts w:cs="Arial"/>
          <w:bCs/>
        </w:rPr>
        <w:t>无</w:t>
      </w:r>
      <w:r>
        <w:rPr>
          <w:rFonts w:hint="eastAsia" w:cs="Arial"/>
          <w:bCs/>
        </w:rPr>
        <w:t>。</w:t>
      </w:r>
    </w:p>
    <w:p>
      <w:pPr>
        <w:rPr>
          <w:rFonts w:cs="Arial"/>
          <w:b/>
          <w:bCs/>
        </w:rPr>
      </w:pPr>
      <w:r>
        <w:rPr>
          <w:rFonts w:cs="Arial"/>
          <w:b/>
          <w:bCs/>
        </w:rPr>
        <w:t>缺省情况：</w:t>
      </w:r>
      <w:r>
        <w:rPr>
          <w:rFonts w:cs="Arial"/>
        </w:rPr>
        <w:t>无</w:t>
      </w:r>
      <w:r>
        <w:rPr>
          <w:rFonts w:hint="eastAsia" w:cs="Arial"/>
        </w:rPr>
        <w:t>。</w:t>
      </w:r>
    </w:p>
    <w:p>
      <w:pPr>
        <w:rPr>
          <w:rFonts w:cs="Arial"/>
        </w:rPr>
      </w:pPr>
      <w:r>
        <w:rPr>
          <w:rFonts w:cs="Arial"/>
          <w:b/>
          <w:bCs/>
        </w:rPr>
        <w:t>命令模式：</w:t>
      </w:r>
      <w:r>
        <w:rPr>
          <w:rFonts w:cs="Arial"/>
        </w:rPr>
        <w:t>BGP地址族配置模式</w:t>
      </w:r>
      <w:r>
        <w:rPr>
          <w:rFonts w:hint="eastAsia" w:cs="Arial"/>
        </w:rPr>
        <w:t>。</w:t>
      </w:r>
    </w:p>
    <w:p>
      <w:pPr>
        <w:rPr>
          <w:rFonts w:cs="Arial"/>
        </w:rPr>
      </w:pPr>
      <w:r>
        <w:rPr>
          <w:rFonts w:cs="Arial"/>
          <w:b/>
          <w:bCs/>
        </w:rPr>
        <w:t>使用指南：</w:t>
      </w:r>
      <w:r>
        <w:rPr>
          <w:rFonts w:cs="Arial"/>
        </w:rPr>
        <w:t>在BGP下对地址族配置时，使用该命令退出该模式以结束地址族配置。</w:t>
      </w:r>
    </w:p>
    <w:p>
      <w:pPr>
        <w:rPr>
          <w:rFonts w:cs="Arial"/>
          <w:b/>
          <w:bCs/>
        </w:rPr>
      </w:pPr>
      <w:r>
        <w:rPr>
          <w:rFonts w:cs="Arial"/>
          <w:b/>
          <w:bCs/>
        </w:rPr>
        <w:t xml:space="preserve">举例： </w:t>
      </w:r>
    </w:p>
    <w:p>
      <w:pPr>
        <w:rPr>
          <w:rFonts w:cs="Arial"/>
        </w:rPr>
      </w:pPr>
      <w:r>
        <w:rPr>
          <w:rFonts w:cs="Arial"/>
        </w:rPr>
        <w:t>Switch(config)#router bgp 100</w:t>
      </w:r>
    </w:p>
    <w:p>
      <w:pPr>
        <w:rPr>
          <w:rFonts w:cs="Arial"/>
        </w:rPr>
      </w:pPr>
      <w:r>
        <w:rPr>
          <w:rFonts w:cs="Arial"/>
        </w:rPr>
        <w:t>Switch(config-router)#address-family ipv4 unicast</w:t>
      </w:r>
    </w:p>
    <w:p>
      <w:pPr>
        <w:rPr>
          <w:rFonts w:cs="Arial"/>
          <w:kern w:val="0"/>
        </w:rPr>
      </w:pPr>
      <w:r>
        <w:rPr>
          <w:rFonts w:cs="Arial"/>
        </w:rPr>
        <w:t>Switch(config-router-af)#</w:t>
      </w:r>
      <w:r>
        <w:rPr>
          <w:rFonts w:cs="Arial"/>
          <w:kern w:val="0"/>
        </w:rPr>
        <w:t xml:space="preserve"> exit-address-family</w:t>
      </w:r>
    </w:p>
    <w:p>
      <w:pPr>
        <w:rPr>
          <w:rFonts w:cs="Arial"/>
        </w:rPr>
      </w:pPr>
      <w:r>
        <w:rPr>
          <w:rFonts w:cs="Arial"/>
        </w:rPr>
        <w:t>Switch(config-router)#</w:t>
      </w:r>
    </w:p>
    <w:p>
      <w:pPr>
        <w:rPr>
          <w:rFonts w:cs="Arial"/>
          <w:b/>
          <w:bCs/>
        </w:rPr>
      </w:pPr>
      <w:r>
        <w:rPr>
          <w:rFonts w:cs="Arial"/>
          <w:b/>
          <w:bCs/>
        </w:rPr>
        <w:t>相关命令：address-family</w:t>
      </w:r>
    </w:p>
    <w:p>
      <w:pPr>
        <w:pStyle w:val="5"/>
      </w:pPr>
      <w:bookmarkStart w:id="4773" w:name="_Toc960256"/>
      <w:bookmarkStart w:id="4774" w:name="_Toc16609"/>
      <w:r>
        <w:t>import map</w:t>
      </w:r>
      <w:bookmarkEnd w:id="4773"/>
      <w:bookmarkEnd w:id="4774"/>
      <w:r>
        <w:rPr>
          <w:rFonts w:hint="eastAsia"/>
        </w:rPr>
        <w:t xml:space="preserve"> </w:t>
      </w:r>
    </w:p>
    <w:p>
      <w:pPr>
        <w:rPr>
          <w:b/>
          <w:kern w:val="0"/>
        </w:rPr>
      </w:pPr>
      <w:r>
        <w:rPr>
          <w:rFonts w:hint="eastAsia"/>
          <w:b/>
        </w:rPr>
        <w:t>命令：</w:t>
      </w:r>
      <w:r>
        <w:rPr>
          <w:b/>
        </w:rPr>
        <w:t>import</w:t>
      </w:r>
      <w:r>
        <w:rPr>
          <w:b/>
          <w:kern w:val="0"/>
        </w:rPr>
        <w:t xml:space="preserve"> map</w:t>
      </w:r>
      <w:r>
        <w:rPr>
          <w:rFonts w:hint="eastAsia"/>
          <w:b/>
          <w:kern w:val="0"/>
        </w:rPr>
        <w:t xml:space="preserve"> &lt;</w:t>
      </w:r>
      <w:r>
        <w:rPr>
          <w:rFonts w:hint="eastAsia"/>
          <w:b/>
          <w:i/>
          <w:iCs/>
          <w:kern w:val="0"/>
        </w:rPr>
        <w:t>map-name</w:t>
      </w:r>
      <w:r>
        <w:rPr>
          <w:rFonts w:hint="eastAsia"/>
          <w:b/>
          <w:kern w:val="0"/>
        </w:rPr>
        <w:t>&gt;</w:t>
      </w:r>
    </w:p>
    <w:p>
      <w:pPr>
        <w:ind w:firstLine="632" w:firstLineChars="300"/>
        <w:rPr>
          <w:b/>
        </w:rPr>
      </w:pPr>
      <w:r>
        <w:rPr>
          <w:rFonts w:hint="eastAsia"/>
          <w:b/>
        </w:rPr>
        <w:t xml:space="preserve">no </w:t>
      </w:r>
      <w:r>
        <w:rPr>
          <w:b/>
          <w:kern w:val="0"/>
        </w:rPr>
        <w:t>import map</w:t>
      </w:r>
      <w:r>
        <w:rPr>
          <w:rFonts w:hint="eastAsia"/>
          <w:b/>
          <w:kern w:val="0"/>
        </w:rPr>
        <w:t xml:space="preserve"> &lt;</w:t>
      </w:r>
      <w:r>
        <w:rPr>
          <w:rFonts w:hint="eastAsia"/>
          <w:b/>
          <w:i/>
          <w:iCs/>
          <w:kern w:val="0"/>
        </w:rPr>
        <w:t>map-name</w:t>
      </w:r>
      <w:r>
        <w:rPr>
          <w:rFonts w:hint="eastAsia"/>
          <w:b/>
          <w:kern w:val="0"/>
        </w:rPr>
        <w:t>&gt;</w:t>
      </w:r>
    </w:p>
    <w:p>
      <w:r>
        <w:rPr>
          <w:rFonts w:hint="eastAsia"/>
          <w:b/>
        </w:rPr>
        <w:t xml:space="preserve">功能： </w:t>
      </w:r>
      <w:r>
        <w:rPr>
          <w:rFonts w:hint="eastAsia"/>
        </w:rPr>
        <w:t>使用该命令配置在VRF中引入路由时使用指定的路由图规则。</w:t>
      </w:r>
    </w:p>
    <w:p>
      <w:r>
        <w:rPr>
          <w:rFonts w:hint="eastAsia"/>
          <w:b/>
        </w:rPr>
        <w:t xml:space="preserve">参数： </w:t>
      </w:r>
      <w:r>
        <w:rPr>
          <w:rFonts w:cs="Arial"/>
          <w:b/>
          <w:i/>
        </w:rPr>
        <w:t>&lt;</w:t>
      </w:r>
      <w:r>
        <w:rPr>
          <w:rFonts w:hint="eastAsia" w:cs="Arial"/>
          <w:b/>
          <w:i/>
        </w:rPr>
        <w:t>map</w:t>
      </w:r>
      <w:r>
        <w:rPr>
          <w:rFonts w:cs="Arial"/>
          <w:b/>
          <w:i/>
        </w:rPr>
        <w:t>-name&gt;</w:t>
      </w:r>
      <w:r>
        <w:rPr>
          <w:rFonts w:hint="eastAsia" w:cs="Arial"/>
          <w:b/>
          <w:i/>
        </w:rPr>
        <w:t xml:space="preserve"> </w:t>
      </w:r>
      <w:r>
        <w:rPr>
          <w:rFonts w:hint="eastAsia"/>
        </w:rPr>
        <w:t>为使用的路由图的名称。</w:t>
      </w:r>
    </w:p>
    <w:p>
      <w:r>
        <w:rPr>
          <w:rFonts w:hint="eastAsia" w:ascii="宋体" w:cs="宋体"/>
          <w:b/>
          <w:kern w:val="0"/>
          <w:szCs w:val="21"/>
        </w:rPr>
        <w:t xml:space="preserve">缺省情况： </w:t>
      </w:r>
      <w:r>
        <w:rPr>
          <w:rFonts w:hint="eastAsia" w:ascii="宋体" w:cs="宋体"/>
          <w:kern w:val="0"/>
          <w:szCs w:val="21"/>
        </w:rPr>
        <w:t>无。</w:t>
      </w:r>
    </w:p>
    <w:p>
      <w:r>
        <w:rPr>
          <w:rFonts w:hint="eastAsia"/>
          <w:b/>
        </w:rPr>
        <w:t xml:space="preserve">命令模式： </w:t>
      </w:r>
      <w:r>
        <w:rPr>
          <w:rFonts w:hint="eastAsia"/>
        </w:rPr>
        <w:t>vrf配置模式。</w:t>
      </w:r>
    </w:p>
    <w:p>
      <w:r>
        <w:rPr>
          <w:rFonts w:hint="eastAsia"/>
          <w:b/>
        </w:rPr>
        <w:t xml:space="preserve">使用指南： </w:t>
      </w:r>
      <w:r>
        <w:rPr>
          <w:rFonts w:hint="eastAsia"/>
        </w:rPr>
        <w:t>使用路由图命令</w:t>
      </w:r>
      <w:r>
        <w:t>route-map NAME permit|deny &lt;1-65535&gt;</w:t>
      </w:r>
      <w:r>
        <w:rPr>
          <w:rFonts w:hint="eastAsia"/>
        </w:rPr>
        <w:t>建立路由图并设定规则，使用本命令可以将规则应用到本VRF的路由引入中。</w:t>
      </w:r>
    </w:p>
    <w:p>
      <w:pPr>
        <w:autoSpaceDE w:val="0"/>
        <w:autoSpaceDN w:val="0"/>
        <w:jc w:val="left"/>
        <w:rPr>
          <w:rFonts w:cs="Arial"/>
          <w:b/>
          <w:kern w:val="0"/>
        </w:rPr>
      </w:pPr>
      <w:r>
        <w:rPr>
          <w:rFonts w:hint="eastAsia"/>
          <w:b/>
        </w:rPr>
        <w:t xml:space="preserve">举例： </w:t>
      </w:r>
      <w:r>
        <w:rPr>
          <w:rFonts w:hint="eastAsia" w:ascii="宋体" w:cs="宋体"/>
          <w:kern w:val="0"/>
          <w:szCs w:val="21"/>
        </w:rPr>
        <w:t>本举例配置了一个路由图map1,再配置</w:t>
      </w:r>
      <w:r>
        <w:rPr>
          <w:rFonts w:ascii="宋体" w:cs="宋体"/>
          <w:kern w:val="0"/>
          <w:szCs w:val="21"/>
        </w:rPr>
        <w:t>VRF</w:t>
      </w:r>
      <w:r>
        <w:rPr>
          <w:kern w:val="0"/>
          <w:szCs w:val="21"/>
        </w:rPr>
        <w:t xml:space="preserve"> </w:t>
      </w:r>
      <w:r>
        <w:rPr>
          <w:rFonts w:hint="eastAsia"/>
          <w:kern w:val="0"/>
          <w:szCs w:val="21"/>
        </w:rPr>
        <w:t>test使用该路由图。</w:t>
      </w:r>
    </w:p>
    <w:p>
      <w:r>
        <w:t>Switch(config)#route-map map1 permit 15</w:t>
      </w:r>
    </w:p>
    <w:p>
      <w:r>
        <w:t>Switch(config</w:t>
      </w:r>
      <w:r>
        <w:rPr>
          <w:rFonts w:hint="eastAsia"/>
        </w:rPr>
        <w:t>-map</w:t>
      </w:r>
      <w:r>
        <w:t>)#match interface Vlan1</w:t>
      </w:r>
    </w:p>
    <w:p>
      <w:r>
        <w:t>Switch(config</w:t>
      </w:r>
      <w:r>
        <w:rPr>
          <w:rFonts w:hint="eastAsia"/>
        </w:rPr>
        <w:t>-map</w:t>
      </w:r>
      <w:r>
        <w:t>)#set weight 655</w:t>
      </w:r>
    </w:p>
    <w:p>
      <w:r>
        <w:t>Switch(config</w:t>
      </w:r>
      <w:r>
        <w:rPr>
          <w:rFonts w:hint="eastAsia"/>
        </w:rPr>
        <w:t>-map</w:t>
      </w:r>
      <w:r>
        <w:t>)#</w:t>
      </w:r>
      <w:r>
        <w:rPr>
          <w:rFonts w:hint="eastAsia"/>
        </w:rPr>
        <w:t>exit</w:t>
      </w:r>
    </w:p>
    <w:p>
      <w:r>
        <w:t xml:space="preserve">Switch(config)#ip vrf </w:t>
      </w:r>
      <w:r>
        <w:rPr>
          <w:rFonts w:hint="eastAsia"/>
        </w:rPr>
        <w:t>test</w:t>
      </w:r>
    </w:p>
    <w:p>
      <w:r>
        <w:t>Switch(config</w:t>
      </w:r>
      <w:r>
        <w:rPr>
          <w:rFonts w:hint="eastAsia"/>
        </w:rPr>
        <w:t>-vrf</w:t>
      </w:r>
      <w:r>
        <w:t>)#rd 100:10</w:t>
      </w:r>
    </w:p>
    <w:p>
      <w:r>
        <w:t>Switch(config</w:t>
      </w:r>
      <w:r>
        <w:rPr>
          <w:rFonts w:hint="eastAsia"/>
        </w:rPr>
        <w:t>-vrf</w:t>
      </w:r>
      <w:r>
        <w:t>)#import map map1</w:t>
      </w:r>
    </w:p>
    <w:p>
      <w:r>
        <w:t>Switch#show ip bgp vpn all neighbors</w:t>
      </w:r>
    </w:p>
    <w:p>
      <w:r>
        <w:t xml:space="preserve">   Network          Next Hop            Metric LocPrf Weight Path</w:t>
      </w:r>
    </w:p>
    <w:p>
      <w:r>
        <w:t xml:space="preserve">Route Distinguisher: 100:10 (Default for VRF </w:t>
      </w:r>
      <w:r>
        <w:rPr>
          <w:rFonts w:hint="eastAsia"/>
        </w:rPr>
        <w:t>test</w:t>
      </w:r>
      <w:r>
        <w:t>)</w:t>
      </w:r>
    </w:p>
    <w:p>
      <w:r>
        <w:t>*&gt; 11.1.1.0/24      11.1.1.64                0             0 200 ?</w:t>
      </w:r>
    </w:p>
    <w:p>
      <w:r>
        <w:t>*&gt;i15.1.1.0/24      10.1.1.68                0    100    655 300 ?</w:t>
      </w:r>
    </w:p>
    <w:p>
      <w:r>
        <w:t>*&gt; 20.1.1.0/24      11.1.1.64                0             0 200 ?</w:t>
      </w:r>
    </w:p>
    <w:p>
      <w:r>
        <w:t>*&gt;i100.1.1.0/24     10.1.1.68                0    100    655 300 ?</w:t>
      </w:r>
    </w:p>
    <w:p>
      <w:r>
        <w:t>Route Distinguisher: 100:10</w:t>
      </w:r>
    </w:p>
    <w:p>
      <w:r>
        <w:t>*&gt;i15.1.1.0/24      10.1.1.68                0    100      0 300 ?</w:t>
      </w:r>
    </w:p>
    <w:p>
      <w:r>
        <w:t>*&gt;i100.1.1.0/24     10.1.1.68                0    100      0 300 ?</w:t>
      </w:r>
    </w:p>
    <w:p>
      <w:pPr>
        <w:rPr>
          <w:rFonts w:ascii="CourierNewPSMT" w:hAnsi="CourierNewPSMT" w:cs="CourierNewPSMT"/>
          <w:kern w:val="0"/>
          <w:sz w:val="20"/>
          <w:szCs w:val="20"/>
        </w:rPr>
      </w:pPr>
      <w:r>
        <w:rPr>
          <w:rFonts w:hint="eastAsia"/>
        </w:rPr>
        <w:t>可以看到，从VPN引入的路由在进入VRF test的路由表后，权重变为了655。</w:t>
      </w:r>
    </w:p>
    <w:p>
      <w:pPr>
        <w:pStyle w:val="5"/>
      </w:pPr>
      <w:bookmarkStart w:id="4775" w:name="_Toc960257"/>
      <w:bookmarkStart w:id="4776" w:name="_Toc103499032"/>
      <w:bookmarkStart w:id="4777" w:name="_Toc98129233"/>
      <w:bookmarkStart w:id="4778" w:name="_Toc21467"/>
      <w:r>
        <w:t>ip as-path access-list</w:t>
      </w:r>
      <w:bookmarkEnd w:id="4775"/>
      <w:bookmarkEnd w:id="4776"/>
      <w:bookmarkEnd w:id="4777"/>
      <w:bookmarkEnd w:id="4778"/>
    </w:p>
    <w:p>
      <w:pPr>
        <w:rPr>
          <w:rFonts w:cs="Arial"/>
          <w:b/>
          <w:bCs/>
        </w:rPr>
      </w:pPr>
      <w:r>
        <w:rPr>
          <w:rFonts w:cs="Arial"/>
          <w:b/>
          <w:bCs/>
        </w:rPr>
        <w:t>命令：ip as-path access-list</w:t>
      </w:r>
      <w:r>
        <w:rPr>
          <w:rFonts w:cs="Arial"/>
          <w:b/>
          <w:bCs/>
          <w:i/>
          <w:iCs/>
        </w:rPr>
        <w:t xml:space="preserve"> &lt;.LINE&gt;</w:t>
      </w:r>
      <w:r>
        <w:rPr>
          <w:rFonts w:cs="Arial"/>
          <w:b/>
          <w:bCs/>
        </w:rPr>
        <w:t xml:space="preserve"> {</w:t>
      </w:r>
      <w:r>
        <w:rPr>
          <w:rFonts w:cs="Arial"/>
          <w:b/>
          <w:bCs/>
          <w:i/>
          <w:iCs/>
        </w:rPr>
        <w:t>&lt;permit&gt;|&lt;deny</w:t>
      </w:r>
      <w:r>
        <w:rPr>
          <w:rFonts w:cs="Arial"/>
          <w:b/>
          <w:bCs/>
        </w:rPr>
        <w:t xml:space="preserve">&gt;} </w:t>
      </w:r>
      <w:r>
        <w:rPr>
          <w:rFonts w:cs="Arial"/>
          <w:b/>
          <w:bCs/>
          <w:i/>
          <w:iCs/>
        </w:rPr>
        <w:t>&lt;LINE&gt;</w:t>
      </w:r>
    </w:p>
    <w:p>
      <w:pPr>
        <w:ind w:firstLine="632" w:firstLineChars="300"/>
        <w:rPr>
          <w:rFonts w:cs="Arial"/>
          <w:b/>
          <w:bCs/>
        </w:rPr>
      </w:pPr>
      <w:r>
        <w:rPr>
          <w:rFonts w:cs="Arial"/>
          <w:b/>
          <w:bCs/>
        </w:rPr>
        <w:t xml:space="preserve">no ip as-path access-list </w:t>
      </w:r>
      <w:r>
        <w:rPr>
          <w:rFonts w:cs="Arial"/>
          <w:b/>
          <w:bCs/>
          <w:i/>
          <w:iCs/>
        </w:rPr>
        <w:t>&lt;.LINE&gt;</w:t>
      </w:r>
      <w:r>
        <w:rPr>
          <w:rFonts w:cs="Arial"/>
          <w:b/>
          <w:bCs/>
        </w:rPr>
        <w:t xml:space="preserve"> {</w:t>
      </w:r>
      <w:r>
        <w:rPr>
          <w:rFonts w:cs="Arial"/>
          <w:b/>
          <w:bCs/>
          <w:i/>
          <w:iCs/>
        </w:rPr>
        <w:t>&lt;permit&gt;|&lt;deny&gt;</w:t>
      </w:r>
      <w:r>
        <w:rPr>
          <w:rFonts w:cs="Arial"/>
          <w:b/>
          <w:bCs/>
        </w:rPr>
        <w:t xml:space="preserve">} </w:t>
      </w:r>
      <w:r>
        <w:rPr>
          <w:rFonts w:cs="Arial"/>
          <w:b/>
          <w:bCs/>
          <w:i/>
          <w:iCs/>
        </w:rPr>
        <w:t>&lt;LINE&gt;</w:t>
      </w:r>
    </w:p>
    <w:p>
      <w:pPr>
        <w:rPr>
          <w:rFonts w:cs="Arial"/>
        </w:rPr>
      </w:pPr>
      <w:r>
        <w:rPr>
          <w:rFonts w:cs="Arial"/>
          <w:b/>
          <w:bCs/>
        </w:rPr>
        <w:t>功能：</w:t>
      </w:r>
      <w:r>
        <w:rPr>
          <w:rFonts w:cs="Arial"/>
        </w:rPr>
        <w:t>配置AS-PATH的访问列表。其no形式删除该访问列表。</w:t>
      </w:r>
    </w:p>
    <w:p>
      <w:pPr>
        <w:rPr>
          <w:rFonts w:cs="Arial"/>
        </w:rPr>
      </w:pPr>
      <w:r>
        <w:rPr>
          <w:rFonts w:cs="Arial"/>
          <w:b/>
          <w:bCs/>
        </w:rPr>
        <w:t>参数：</w:t>
      </w:r>
      <w:r>
        <w:rPr>
          <w:rFonts w:cs="Arial"/>
          <w:b/>
          <w:bCs/>
          <w:i/>
          <w:iCs/>
        </w:rPr>
        <w:t>&lt;.LINE&gt;</w:t>
      </w:r>
      <w:r>
        <w:rPr>
          <w:rFonts w:cs="Arial"/>
        </w:rPr>
        <w:t>：访问列表名</w:t>
      </w:r>
      <w:r>
        <w:rPr>
          <w:rFonts w:hint="eastAsia" w:cs="Arial"/>
        </w:rPr>
        <w:t>；</w:t>
      </w:r>
      <w:r>
        <w:rPr>
          <w:rFonts w:cs="Arial"/>
        </w:rPr>
        <w:t xml:space="preserve"> </w:t>
      </w:r>
    </w:p>
    <w:p>
      <w:pPr>
        <w:rPr>
          <w:rFonts w:cs="Arial"/>
        </w:rPr>
      </w:pPr>
      <w:r>
        <w:rPr>
          <w:rFonts w:cs="Arial"/>
        </w:rPr>
        <w:tab/>
      </w:r>
      <w:r>
        <w:rPr>
          <w:rFonts w:cs="Arial"/>
        </w:rPr>
        <w:t xml:space="preserve">  </w:t>
      </w:r>
      <w:r>
        <w:rPr>
          <w:rFonts w:cs="Arial"/>
          <w:b/>
          <w:bCs/>
          <w:i/>
          <w:iCs/>
        </w:rPr>
        <w:t>&lt;LINE&gt;</w:t>
      </w:r>
      <w:r>
        <w:rPr>
          <w:rFonts w:cs="Arial"/>
        </w:rPr>
        <w:t>：AS-PATH列表中匹配的字符串</w:t>
      </w:r>
      <w:r>
        <w:rPr>
          <w:rFonts w:hint="eastAsia" w:cs="Arial"/>
        </w:rPr>
        <w:t>。</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全局配置模式。</w:t>
      </w:r>
    </w:p>
    <w:p>
      <w:pPr>
        <w:rPr>
          <w:rFonts w:cs="Arial"/>
          <w:color w:val="FF0000"/>
        </w:rPr>
      </w:pPr>
      <w:r>
        <w:rPr>
          <w:rFonts w:cs="Arial"/>
          <w:b/>
          <w:bCs/>
        </w:rPr>
        <w:t>使用指南：</w:t>
      </w:r>
      <w:r>
        <w:rPr>
          <w:rFonts w:cs="Arial"/>
        </w:rPr>
        <w:t>使用该命令可以配置关于AS-PATH的访问列表，以提供通过/过滤的条件。</w:t>
      </w:r>
    </w:p>
    <w:p>
      <w:pPr>
        <w:rPr>
          <w:rFonts w:cs="Arial"/>
          <w:b/>
          <w:bCs/>
        </w:rPr>
      </w:pPr>
      <w:r>
        <w:rPr>
          <w:rFonts w:cs="Arial"/>
          <w:b/>
          <w:bCs/>
        </w:rPr>
        <w:t>举例：</w:t>
      </w:r>
      <w:r>
        <w:rPr>
          <w:rFonts w:hint="eastAsia" w:ascii="宋体" w:cs="宋体"/>
          <w:kern w:val="0"/>
          <w:szCs w:val="21"/>
        </w:rPr>
        <w:t>配置名为ASPF的访问列表，过滤AS-PATH中含有100的路由。</w:t>
      </w:r>
    </w:p>
    <w:p>
      <w:pPr>
        <w:rPr>
          <w:rFonts w:cs="Arial"/>
        </w:rPr>
      </w:pPr>
      <w:r>
        <w:rPr>
          <w:rFonts w:cs="Arial"/>
        </w:rPr>
        <w:t>Switch(config)#ip as-path access-list ASPF deny ^100$</w:t>
      </w:r>
    </w:p>
    <w:p>
      <w:pPr>
        <w:pStyle w:val="5"/>
      </w:pPr>
      <w:bookmarkStart w:id="4779" w:name="_Toc103499033"/>
      <w:bookmarkStart w:id="4780" w:name="_Toc98129234"/>
      <w:bookmarkStart w:id="4781" w:name="_Toc960258"/>
      <w:bookmarkStart w:id="4782" w:name="_Toc4393"/>
      <w:r>
        <w:t>ip community-list</w:t>
      </w:r>
      <w:bookmarkEnd w:id="4779"/>
      <w:bookmarkEnd w:id="4780"/>
      <w:bookmarkEnd w:id="4781"/>
      <w:bookmarkEnd w:id="4782"/>
      <w:r>
        <w:t xml:space="preserve"> </w:t>
      </w:r>
    </w:p>
    <w:p>
      <w:pPr>
        <w:ind w:left="517" w:hanging="517" w:hangingChars="245"/>
        <w:rPr>
          <w:rFonts w:cs="Arial"/>
          <w:b/>
          <w:bCs/>
        </w:rPr>
      </w:pPr>
      <w:r>
        <w:rPr>
          <w:rFonts w:cs="Arial"/>
          <w:b/>
          <w:bCs/>
        </w:rPr>
        <w:t>命令：ip community-list {</w:t>
      </w:r>
      <w:r>
        <w:rPr>
          <w:rFonts w:cs="Arial"/>
          <w:b/>
          <w:bCs/>
          <w:i/>
          <w:iCs/>
        </w:rPr>
        <w:t>&lt;LISTNAME&gt;|&lt;1-199&gt;</w:t>
      </w:r>
      <w:r>
        <w:rPr>
          <w:rFonts w:cs="Arial"/>
          <w:b/>
          <w:bCs/>
        </w:rPr>
        <w:t xml:space="preserve">|[expanded </w:t>
      </w:r>
      <w:r>
        <w:rPr>
          <w:rFonts w:cs="Arial"/>
          <w:b/>
          <w:bCs/>
          <w:i/>
          <w:iCs/>
        </w:rPr>
        <w:t>&lt;WORD&gt;</w:t>
      </w:r>
      <w:r>
        <w:rPr>
          <w:rFonts w:cs="Arial"/>
          <w:b/>
          <w:bCs/>
        </w:rPr>
        <w:t xml:space="preserve">]|[standard </w:t>
      </w:r>
      <w:r>
        <w:rPr>
          <w:rFonts w:cs="Arial"/>
          <w:b/>
          <w:bCs/>
          <w:i/>
          <w:iCs/>
        </w:rPr>
        <w:t>&lt;WORD&gt;</w:t>
      </w:r>
      <w:r>
        <w:rPr>
          <w:rFonts w:cs="Arial"/>
          <w:b/>
          <w:bCs/>
        </w:rPr>
        <w:t xml:space="preserve">]} {deny|permit} </w:t>
      </w:r>
      <w:r>
        <w:rPr>
          <w:rFonts w:cs="Arial"/>
          <w:b/>
          <w:bCs/>
          <w:i/>
          <w:iCs/>
        </w:rPr>
        <w:t>&lt;.COMMUNITY&gt;</w:t>
      </w:r>
    </w:p>
    <w:p>
      <w:pPr>
        <w:ind w:left="523" w:leftChars="249"/>
        <w:rPr>
          <w:rFonts w:cs="Arial"/>
          <w:b/>
          <w:bCs/>
        </w:rPr>
      </w:pPr>
      <w:r>
        <w:rPr>
          <w:rFonts w:cs="Arial"/>
          <w:b/>
          <w:bCs/>
        </w:rPr>
        <w:t>no ip community-list {</w:t>
      </w:r>
      <w:r>
        <w:rPr>
          <w:rFonts w:cs="Arial"/>
          <w:b/>
          <w:bCs/>
          <w:i/>
          <w:iCs/>
        </w:rPr>
        <w:t>&lt;LISTNAME&gt;|&lt;1-199</w:t>
      </w:r>
      <w:r>
        <w:rPr>
          <w:rFonts w:cs="Arial"/>
          <w:b/>
          <w:bCs/>
        </w:rPr>
        <w:t xml:space="preserve">&gt;|[expanded </w:t>
      </w:r>
      <w:r>
        <w:rPr>
          <w:rFonts w:cs="Arial"/>
          <w:b/>
          <w:bCs/>
          <w:i/>
          <w:iCs/>
        </w:rPr>
        <w:t>&lt;WORD&gt;</w:t>
      </w:r>
      <w:r>
        <w:rPr>
          <w:rFonts w:cs="Arial"/>
          <w:b/>
          <w:bCs/>
        </w:rPr>
        <w:t xml:space="preserve">]|[standard </w:t>
      </w:r>
      <w:r>
        <w:rPr>
          <w:rFonts w:cs="Arial"/>
          <w:b/>
          <w:bCs/>
          <w:i/>
          <w:iCs/>
        </w:rPr>
        <w:t>&lt;WORD&gt;</w:t>
      </w:r>
      <w:r>
        <w:rPr>
          <w:rFonts w:cs="Arial"/>
          <w:b/>
          <w:bCs/>
        </w:rPr>
        <w:t xml:space="preserve">]} </w:t>
      </w:r>
      <w:r>
        <w:rPr>
          <w:rFonts w:hint="eastAsia" w:cs="Arial"/>
          <w:b/>
          <w:bCs/>
        </w:rPr>
        <w:t>[</w:t>
      </w:r>
      <w:r>
        <w:rPr>
          <w:rFonts w:cs="Arial"/>
          <w:b/>
          <w:bCs/>
        </w:rPr>
        <w:t xml:space="preserve">{deny|permit} </w:t>
      </w:r>
      <w:r>
        <w:rPr>
          <w:rFonts w:cs="Arial"/>
          <w:b/>
          <w:bCs/>
          <w:i/>
          <w:iCs/>
        </w:rPr>
        <w:t>&lt;.COMMUNITY&gt;</w:t>
      </w:r>
      <w:r>
        <w:rPr>
          <w:rFonts w:hint="eastAsia" w:cs="Arial"/>
          <w:b/>
          <w:bCs/>
          <w:iCs/>
        </w:rPr>
        <w:t>]</w:t>
      </w:r>
    </w:p>
    <w:p>
      <w:pPr>
        <w:rPr>
          <w:rFonts w:cs="Arial"/>
        </w:rPr>
      </w:pPr>
      <w:r>
        <w:rPr>
          <w:rFonts w:cs="Arial"/>
          <w:b/>
          <w:bCs/>
        </w:rPr>
        <w:t>功能：</w:t>
      </w:r>
      <w:r>
        <w:rPr>
          <w:rFonts w:cs="Arial"/>
        </w:rPr>
        <w:t>配置团体列表。其no形式用于删除团体列表。</w:t>
      </w:r>
    </w:p>
    <w:p>
      <w:pPr>
        <w:rPr>
          <w:rFonts w:cs="Arial"/>
        </w:rPr>
      </w:pPr>
      <w:r>
        <w:rPr>
          <w:rFonts w:cs="Arial"/>
          <w:b/>
          <w:bCs/>
        </w:rPr>
        <w:t>参数：</w:t>
      </w:r>
      <w:r>
        <w:rPr>
          <w:rFonts w:cs="Arial"/>
          <w:b/>
          <w:bCs/>
          <w:i/>
          <w:iCs/>
        </w:rPr>
        <w:t>&lt;LISTNAME&gt;</w:t>
      </w:r>
      <w:r>
        <w:rPr>
          <w:rFonts w:cs="Arial"/>
        </w:rPr>
        <w:t>：团体列表名</w:t>
      </w:r>
      <w:r>
        <w:rPr>
          <w:rFonts w:hint="eastAsia" w:cs="Arial"/>
        </w:rPr>
        <w:t>；</w:t>
      </w:r>
      <w:r>
        <w:rPr>
          <w:rFonts w:cs="Arial"/>
        </w:rPr>
        <w:t xml:space="preserve"> </w:t>
      </w:r>
    </w:p>
    <w:p>
      <w:pPr>
        <w:rPr>
          <w:rFonts w:cs="Arial"/>
        </w:rPr>
      </w:pPr>
      <w:r>
        <w:rPr>
          <w:rFonts w:cs="Arial"/>
        </w:rPr>
        <w:tab/>
      </w:r>
      <w:r>
        <w:rPr>
          <w:rFonts w:cs="Arial"/>
        </w:rPr>
        <w:t xml:space="preserve"> </w:t>
      </w:r>
      <w:r>
        <w:rPr>
          <w:rFonts w:cs="Arial"/>
          <w:b/>
          <w:bCs/>
          <w:i/>
          <w:iCs/>
        </w:rPr>
        <w:t xml:space="preserve"> &lt;1-199&gt;</w:t>
      </w:r>
      <w:r>
        <w:rPr>
          <w:rFonts w:cs="Arial"/>
        </w:rPr>
        <w:t>: 标准或扩展团体号</w:t>
      </w:r>
      <w:r>
        <w:rPr>
          <w:rFonts w:hint="eastAsia" w:cs="Arial"/>
        </w:rPr>
        <w:t>；</w:t>
      </w:r>
    </w:p>
    <w:p>
      <w:pPr>
        <w:rPr>
          <w:rFonts w:cs="Arial"/>
        </w:rPr>
      </w:pPr>
      <w:r>
        <w:rPr>
          <w:rFonts w:cs="Arial"/>
        </w:rPr>
        <w:tab/>
      </w:r>
      <w:r>
        <w:rPr>
          <w:rFonts w:cs="Arial"/>
        </w:rPr>
        <w:t xml:space="preserve">  </w:t>
      </w:r>
      <w:r>
        <w:rPr>
          <w:rFonts w:cs="Arial"/>
          <w:b/>
          <w:bCs/>
          <w:i/>
          <w:iCs/>
        </w:rPr>
        <w:t>&lt;WORD&gt;</w:t>
      </w:r>
      <w:r>
        <w:rPr>
          <w:rFonts w:cs="Arial"/>
        </w:rPr>
        <w:t>:标准或扩展团体号</w:t>
      </w:r>
      <w:r>
        <w:rPr>
          <w:rFonts w:hint="eastAsia" w:cs="Arial"/>
        </w:rPr>
        <w:t>；</w:t>
      </w:r>
    </w:p>
    <w:p>
      <w:pPr>
        <w:autoSpaceDE w:val="0"/>
        <w:autoSpaceDN w:val="0"/>
        <w:jc w:val="left"/>
        <w:rPr>
          <w:rFonts w:cs="Arial"/>
          <w:kern w:val="0"/>
          <w:sz w:val="20"/>
          <w:szCs w:val="20"/>
        </w:rPr>
      </w:pPr>
      <w:r>
        <w:rPr>
          <w:rFonts w:cs="Arial"/>
        </w:rPr>
        <w:tab/>
      </w:r>
      <w:r>
        <w:rPr>
          <w:rFonts w:cs="Arial"/>
        </w:rPr>
        <w:t xml:space="preserve">  </w:t>
      </w:r>
      <w:r>
        <w:rPr>
          <w:rFonts w:cs="Arial"/>
          <w:b/>
          <w:bCs/>
          <w:i/>
          <w:iCs/>
        </w:rPr>
        <w:t>&lt;.COMMUNITY &gt;</w:t>
      </w:r>
      <w:r>
        <w:rPr>
          <w:rFonts w:cs="Arial"/>
        </w:rPr>
        <w:t>：团体列表成员。可以是aa:nn</w:t>
      </w:r>
      <w:r>
        <w:rPr>
          <w:rFonts w:hint="eastAsia" w:cs="Arial"/>
        </w:rPr>
        <w:t>，或者</w:t>
      </w:r>
      <w:r>
        <w:rPr>
          <w:rFonts w:cs="Arial"/>
        </w:rPr>
        <w:t>internet、local-AS、no-advertise、no-export的组合。在扩展情况下</w:t>
      </w:r>
      <w:r>
        <w:rPr>
          <w:rFonts w:hint="eastAsia" w:cs="Arial"/>
        </w:rPr>
        <w:t>，</w:t>
      </w:r>
      <w:r>
        <w:rPr>
          <w:rFonts w:cs="Arial"/>
        </w:rPr>
        <w:t>可以是正则表达式表示的</w:t>
      </w:r>
      <w:r>
        <w:rPr>
          <w:rFonts w:hint="eastAsia" w:cs="Arial"/>
        </w:rPr>
        <w:t>。</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全局配置模式。</w:t>
      </w:r>
    </w:p>
    <w:p>
      <w:pPr>
        <w:rPr>
          <w:rFonts w:cs="Arial"/>
          <w:color w:val="FF0000"/>
        </w:rPr>
      </w:pPr>
      <w:r>
        <w:rPr>
          <w:rFonts w:cs="Arial"/>
          <w:b/>
          <w:bCs/>
        </w:rPr>
        <w:t>使用指南：</w:t>
      </w:r>
      <w:r>
        <w:rPr>
          <w:rFonts w:cs="Arial"/>
        </w:rPr>
        <w:t>使用该命令可以配置团体列表，以提供通过/过滤/查询的条件。</w:t>
      </w:r>
    </w:p>
    <w:p>
      <w:pPr>
        <w:rPr>
          <w:rFonts w:cs="Arial"/>
          <w:b/>
          <w:bCs/>
        </w:rPr>
      </w:pPr>
      <w:r>
        <w:rPr>
          <w:rFonts w:cs="Arial"/>
          <w:b/>
          <w:bCs/>
        </w:rPr>
        <w:t>举例：</w:t>
      </w:r>
      <w:r>
        <w:rPr>
          <w:rFonts w:hint="eastAsia" w:ascii="宋体" w:cs="宋体"/>
          <w:kern w:val="0"/>
          <w:szCs w:val="21"/>
        </w:rPr>
        <w:t>配置名</w:t>
      </w:r>
      <w:r>
        <w:rPr>
          <w:rFonts w:ascii="宋体" w:cs="宋体"/>
          <w:kern w:val="0"/>
          <w:szCs w:val="21"/>
        </w:rPr>
        <w:t>LN</w:t>
      </w:r>
      <w:r>
        <w:rPr>
          <w:rFonts w:hint="eastAsia" w:ascii="宋体" w:cs="宋体"/>
          <w:kern w:val="0"/>
          <w:szCs w:val="21"/>
        </w:rPr>
        <w:t>的</w:t>
      </w:r>
      <w:r>
        <w:rPr>
          <w:rFonts w:ascii="宋体" w:cs="宋体"/>
          <w:kern w:val="0"/>
          <w:szCs w:val="21"/>
        </w:rPr>
        <w:t>ip</w:t>
      </w:r>
      <w:r>
        <w:rPr>
          <w:kern w:val="0"/>
          <w:szCs w:val="21"/>
        </w:rPr>
        <w:t xml:space="preserve"> community-list</w:t>
      </w:r>
      <w:r>
        <w:rPr>
          <w:rFonts w:hint="eastAsia" w:ascii="宋体" w:cs="宋体"/>
          <w:kern w:val="0"/>
          <w:szCs w:val="21"/>
        </w:rPr>
        <w:t>,允许</w:t>
      </w:r>
      <w:r>
        <w:rPr>
          <w:rFonts w:ascii="宋体" w:cs="宋体"/>
          <w:kern w:val="0"/>
          <w:szCs w:val="21"/>
        </w:rPr>
        <w:t>community</w:t>
      </w:r>
      <w:r>
        <w:rPr>
          <w:rFonts w:hint="eastAsia" w:ascii="宋体" w:cs="宋体"/>
          <w:kern w:val="0"/>
          <w:szCs w:val="21"/>
        </w:rPr>
        <w:t>属性为</w:t>
      </w:r>
      <w:r>
        <w:rPr>
          <w:rFonts w:ascii="宋体" w:cs="宋体"/>
          <w:kern w:val="0"/>
          <w:szCs w:val="21"/>
        </w:rPr>
        <w:t>100</w:t>
      </w:r>
      <w:r>
        <w:rPr>
          <w:kern w:val="0"/>
          <w:szCs w:val="21"/>
        </w:rPr>
        <w:t>:10</w:t>
      </w:r>
      <w:r>
        <w:rPr>
          <w:rFonts w:hint="eastAsia"/>
          <w:kern w:val="0"/>
          <w:szCs w:val="21"/>
        </w:rPr>
        <w:t>。</w:t>
      </w:r>
    </w:p>
    <w:p>
      <w:pPr>
        <w:rPr>
          <w:rFonts w:cs="Arial"/>
        </w:rPr>
      </w:pPr>
      <w:r>
        <w:rPr>
          <w:rFonts w:cs="Arial"/>
        </w:rPr>
        <w:t>Switch(config)#</w:t>
      </w:r>
      <w:r>
        <w:rPr>
          <w:rFonts w:cs="Arial"/>
          <w:sz w:val="32"/>
        </w:rPr>
        <w:t xml:space="preserve"> </w:t>
      </w:r>
      <w:r>
        <w:rPr>
          <w:rFonts w:cs="Arial"/>
        </w:rPr>
        <w:t>ip community-list LN permit 100:10</w:t>
      </w:r>
    </w:p>
    <w:p>
      <w:pPr>
        <w:pStyle w:val="5"/>
      </w:pPr>
      <w:bookmarkStart w:id="4783" w:name="_Toc103499034"/>
      <w:bookmarkStart w:id="4784" w:name="_Toc960259"/>
      <w:bookmarkStart w:id="4785" w:name="_Toc98129235"/>
      <w:bookmarkStart w:id="4786" w:name="_Toc23552"/>
      <w:r>
        <w:t>ip extcommunity-list</w:t>
      </w:r>
      <w:bookmarkEnd w:id="4783"/>
      <w:bookmarkEnd w:id="4784"/>
      <w:bookmarkEnd w:id="4785"/>
      <w:bookmarkEnd w:id="4786"/>
      <w:r>
        <w:t xml:space="preserve"> </w:t>
      </w:r>
    </w:p>
    <w:p>
      <w:pPr>
        <w:rPr>
          <w:rFonts w:cs="Arial"/>
          <w:b/>
          <w:bCs/>
        </w:rPr>
      </w:pPr>
      <w:r>
        <w:rPr>
          <w:rFonts w:cs="Arial"/>
          <w:b/>
          <w:bCs/>
        </w:rPr>
        <w:t>命令：</w:t>
      </w:r>
      <w:r>
        <w:rPr>
          <w:rFonts w:cs="Arial"/>
          <w:b/>
        </w:rPr>
        <w:t>i</w:t>
      </w:r>
      <w:r>
        <w:rPr>
          <w:rFonts w:cs="Arial"/>
          <w:b/>
          <w:bCs/>
        </w:rPr>
        <w:t>p extcommunity-list {</w:t>
      </w:r>
      <w:r>
        <w:rPr>
          <w:rFonts w:cs="Arial"/>
          <w:b/>
          <w:bCs/>
          <w:i/>
          <w:iCs/>
        </w:rPr>
        <w:t>&lt;1-199&gt;</w:t>
      </w:r>
      <w:r>
        <w:rPr>
          <w:rFonts w:cs="Arial"/>
          <w:b/>
          <w:bCs/>
        </w:rPr>
        <w:t xml:space="preserve">|[expanded </w:t>
      </w:r>
      <w:r>
        <w:rPr>
          <w:rFonts w:cs="Arial"/>
          <w:b/>
          <w:bCs/>
          <w:i/>
          <w:iCs/>
        </w:rPr>
        <w:t>&lt;WORD&gt;</w:t>
      </w:r>
      <w:r>
        <w:rPr>
          <w:rFonts w:cs="Arial"/>
          <w:b/>
          <w:bCs/>
        </w:rPr>
        <w:t xml:space="preserve">]|[standard </w:t>
      </w:r>
      <w:r>
        <w:rPr>
          <w:rFonts w:cs="Arial"/>
          <w:b/>
          <w:bCs/>
          <w:i/>
          <w:iCs/>
        </w:rPr>
        <w:t>&lt;WORD</w:t>
      </w:r>
      <w:r>
        <w:rPr>
          <w:rFonts w:cs="Arial"/>
          <w:b/>
          <w:bCs/>
        </w:rPr>
        <w:t xml:space="preserve">&gt;]} {deny|permit} </w:t>
      </w:r>
      <w:r>
        <w:rPr>
          <w:rFonts w:cs="Arial"/>
          <w:b/>
          <w:bCs/>
          <w:i/>
          <w:iCs/>
        </w:rPr>
        <w:t>&lt;.COMMUNITY&gt;</w:t>
      </w:r>
    </w:p>
    <w:p>
      <w:pPr>
        <w:ind w:firstLine="930" w:firstLineChars="441"/>
        <w:rPr>
          <w:rFonts w:cs="Arial"/>
          <w:b/>
          <w:bCs/>
        </w:rPr>
      </w:pPr>
      <w:r>
        <w:rPr>
          <w:rFonts w:cs="Arial"/>
          <w:b/>
          <w:bCs/>
        </w:rPr>
        <w:t>no ip extcommunity-list {</w:t>
      </w:r>
      <w:r>
        <w:rPr>
          <w:rFonts w:cs="Arial"/>
          <w:b/>
          <w:bCs/>
          <w:i/>
          <w:iCs/>
        </w:rPr>
        <w:t>&lt;LISTNAME&gt;|&lt;1-199&gt;</w:t>
      </w:r>
      <w:r>
        <w:rPr>
          <w:rFonts w:cs="Arial"/>
          <w:b/>
          <w:bCs/>
        </w:rPr>
        <w:t xml:space="preserve">|[expanded </w:t>
      </w:r>
      <w:r>
        <w:rPr>
          <w:rFonts w:cs="Arial"/>
          <w:b/>
          <w:bCs/>
          <w:i/>
          <w:iCs/>
        </w:rPr>
        <w:t>&lt;WORD&gt;</w:t>
      </w:r>
      <w:r>
        <w:rPr>
          <w:rFonts w:cs="Arial"/>
          <w:b/>
          <w:bCs/>
        </w:rPr>
        <w:t xml:space="preserve">]|[standard </w:t>
      </w:r>
      <w:r>
        <w:rPr>
          <w:rFonts w:cs="Arial"/>
          <w:b/>
          <w:bCs/>
          <w:i/>
          <w:iCs/>
        </w:rPr>
        <w:t>&lt;WORD&gt;</w:t>
      </w:r>
      <w:r>
        <w:rPr>
          <w:rFonts w:cs="Arial"/>
          <w:b/>
          <w:bCs/>
        </w:rPr>
        <w:t xml:space="preserve">]} {deny|permit} </w:t>
      </w:r>
      <w:r>
        <w:rPr>
          <w:rFonts w:cs="Arial"/>
          <w:b/>
          <w:bCs/>
          <w:i/>
          <w:iCs/>
        </w:rPr>
        <w:t>&lt;.COMMUNITY&gt;</w:t>
      </w:r>
    </w:p>
    <w:p>
      <w:pPr>
        <w:rPr>
          <w:rFonts w:cs="Arial"/>
        </w:rPr>
      </w:pPr>
      <w:r>
        <w:rPr>
          <w:rFonts w:cs="Arial"/>
          <w:b/>
          <w:bCs/>
        </w:rPr>
        <w:t>功能：</w:t>
      </w:r>
      <w:r>
        <w:rPr>
          <w:rFonts w:cs="Arial"/>
        </w:rPr>
        <w:t>配置扩展团体列表。其no形式用于删除扩展团体列表。</w:t>
      </w:r>
    </w:p>
    <w:p>
      <w:pPr>
        <w:rPr>
          <w:rFonts w:cs="Arial"/>
        </w:rPr>
      </w:pPr>
      <w:r>
        <w:rPr>
          <w:rFonts w:cs="Arial"/>
          <w:b/>
          <w:bCs/>
        </w:rPr>
        <w:t>参数：</w:t>
      </w:r>
      <w:r>
        <w:rPr>
          <w:rFonts w:cs="Arial"/>
        </w:rPr>
        <w:tab/>
      </w:r>
      <w:r>
        <w:rPr>
          <w:rFonts w:cs="Arial"/>
        </w:rPr>
        <w:t xml:space="preserve"> </w:t>
      </w:r>
      <w:r>
        <w:rPr>
          <w:rFonts w:cs="Arial"/>
          <w:b/>
          <w:bCs/>
          <w:i/>
          <w:iCs/>
        </w:rPr>
        <w:t xml:space="preserve"> &lt;1-199&gt;</w:t>
      </w:r>
      <w:r>
        <w:rPr>
          <w:rFonts w:hint="eastAsia" w:cs="Arial"/>
        </w:rPr>
        <w:t>：</w:t>
      </w:r>
      <w:r>
        <w:rPr>
          <w:rFonts w:cs="Arial"/>
        </w:rPr>
        <w:t xml:space="preserve"> 标准或扩展团体号</w:t>
      </w:r>
      <w:r>
        <w:rPr>
          <w:rFonts w:hint="eastAsia" w:cs="Arial"/>
        </w:rPr>
        <w:t>；</w:t>
      </w:r>
    </w:p>
    <w:p>
      <w:pPr>
        <w:rPr>
          <w:rFonts w:cs="Arial"/>
        </w:rPr>
      </w:pPr>
      <w:r>
        <w:rPr>
          <w:rFonts w:cs="Arial"/>
        </w:rPr>
        <w:tab/>
      </w:r>
      <w:r>
        <w:rPr>
          <w:rFonts w:cs="Arial"/>
        </w:rPr>
        <w:t xml:space="preserve"> </w:t>
      </w:r>
      <w:r>
        <w:rPr>
          <w:rFonts w:cs="Arial"/>
          <w:b/>
          <w:bCs/>
          <w:i/>
          <w:iCs/>
        </w:rPr>
        <w:t xml:space="preserve"> &lt;WORD&gt;</w:t>
      </w:r>
      <w:r>
        <w:rPr>
          <w:rFonts w:hint="eastAsia" w:cs="Arial"/>
        </w:rPr>
        <w:t>：</w:t>
      </w:r>
      <w:r>
        <w:rPr>
          <w:rFonts w:cs="Arial"/>
        </w:rPr>
        <w:t>标准或扩展团体号</w:t>
      </w:r>
      <w:r>
        <w:rPr>
          <w:rFonts w:hint="eastAsia" w:cs="Arial"/>
        </w:rPr>
        <w:t>；</w:t>
      </w:r>
    </w:p>
    <w:p>
      <w:pPr>
        <w:autoSpaceDE w:val="0"/>
        <w:autoSpaceDN w:val="0"/>
        <w:jc w:val="left"/>
        <w:rPr>
          <w:rFonts w:cs="Arial"/>
          <w:kern w:val="0"/>
          <w:sz w:val="20"/>
          <w:szCs w:val="20"/>
        </w:rPr>
      </w:pPr>
      <w:r>
        <w:rPr>
          <w:rFonts w:cs="Arial"/>
        </w:rPr>
        <w:tab/>
      </w:r>
      <w:r>
        <w:rPr>
          <w:rFonts w:cs="Arial"/>
        </w:rPr>
        <w:t xml:space="preserve">  </w:t>
      </w:r>
      <w:r>
        <w:rPr>
          <w:rFonts w:cs="Arial"/>
          <w:b/>
          <w:bCs/>
          <w:i/>
          <w:iCs/>
        </w:rPr>
        <w:t>&lt;.COMMUNITY &gt;</w:t>
      </w:r>
      <w:r>
        <w:rPr>
          <w:rFonts w:cs="Arial"/>
        </w:rPr>
        <w:t>：团体列表成员。可以是aa:nn、internet、local-AS、no-advertise、no-export的组合。在扩展情况下</w:t>
      </w:r>
      <w:r>
        <w:rPr>
          <w:rFonts w:hint="eastAsia" w:cs="Arial"/>
        </w:rPr>
        <w:t>，</w:t>
      </w:r>
      <w:r>
        <w:rPr>
          <w:rFonts w:cs="Arial"/>
        </w:rPr>
        <w:t>可以是正则表达式表示的</w:t>
      </w:r>
      <w:r>
        <w:rPr>
          <w:rFonts w:hint="eastAsia" w:cs="Arial"/>
        </w:rPr>
        <w:t>。</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全局配置模式。</w:t>
      </w:r>
    </w:p>
    <w:p>
      <w:pPr>
        <w:rPr>
          <w:rFonts w:cs="Arial"/>
          <w:color w:val="FF0000"/>
        </w:rPr>
      </w:pPr>
      <w:r>
        <w:rPr>
          <w:rFonts w:cs="Arial"/>
          <w:b/>
          <w:bCs/>
        </w:rPr>
        <w:t>使用指南：</w:t>
      </w:r>
      <w:r>
        <w:rPr>
          <w:rFonts w:cs="Arial"/>
        </w:rPr>
        <w:t>使用该命令可以配置团体列表，以提供通过/过滤/查询的条件。</w:t>
      </w:r>
    </w:p>
    <w:p>
      <w:pPr>
        <w:rPr>
          <w:rFonts w:cs="Arial"/>
          <w:b/>
          <w:bCs/>
        </w:rPr>
      </w:pPr>
      <w:r>
        <w:rPr>
          <w:rFonts w:cs="Arial"/>
          <w:b/>
          <w:bCs/>
        </w:rPr>
        <w:t>举例：</w:t>
      </w:r>
      <w:r>
        <w:rPr>
          <w:rFonts w:hint="eastAsia" w:ascii="宋体" w:cs="宋体"/>
          <w:kern w:val="0"/>
          <w:szCs w:val="21"/>
        </w:rPr>
        <w:t>配置名团体号为,允许</w:t>
      </w:r>
      <w:r>
        <w:rPr>
          <w:rFonts w:ascii="宋体" w:cs="宋体"/>
          <w:kern w:val="0"/>
          <w:szCs w:val="21"/>
        </w:rPr>
        <w:t>community</w:t>
      </w:r>
      <w:r>
        <w:rPr>
          <w:rFonts w:hint="eastAsia" w:ascii="宋体" w:cs="宋体"/>
          <w:kern w:val="0"/>
          <w:szCs w:val="21"/>
        </w:rPr>
        <w:t>属性为</w:t>
      </w:r>
      <w:r>
        <w:rPr>
          <w:rFonts w:ascii="宋体" w:cs="宋体"/>
          <w:kern w:val="0"/>
          <w:szCs w:val="21"/>
        </w:rPr>
        <w:t>100</w:t>
      </w:r>
      <w:r>
        <w:rPr>
          <w:kern w:val="0"/>
          <w:szCs w:val="21"/>
        </w:rPr>
        <w:t>:10</w:t>
      </w:r>
      <w:r>
        <w:rPr>
          <w:rFonts w:hint="eastAsia"/>
          <w:kern w:val="0"/>
          <w:szCs w:val="21"/>
        </w:rPr>
        <w:t>。</w:t>
      </w:r>
      <w:r>
        <w:rPr>
          <w:rFonts w:cs="Arial"/>
          <w:b/>
          <w:bCs/>
        </w:rPr>
        <w:t xml:space="preserve"> </w:t>
      </w:r>
    </w:p>
    <w:p>
      <w:pPr>
        <w:rPr>
          <w:rFonts w:cs="Arial"/>
        </w:rPr>
      </w:pPr>
      <w:r>
        <w:rPr>
          <w:rFonts w:cs="Arial"/>
        </w:rPr>
        <w:t>Switch(config)#</w:t>
      </w:r>
      <w:r>
        <w:t xml:space="preserve"> </w:t>
      </w:r>
      <w:r>
        <w:rPr>
          <w:rFonts w:cs="Arial"/>
        </w:rPr>
        <w:t>ip extcommunity-list  1 permit rt 100:10</w:t>
      </w:r>
    </w:p>
    <w:p>
      <w:pPr>
        <w:rPr>
          <w:rFonts w:cs="Arial"/>
        </w:rPr>
      </w:pPr>
    </w:p>
    <w:p>
      <w:pPr>
        <w:pStyle w:val="5"/>
      </w:pPr>
      <w:bookmarkStart w:id="4787" w:name="_Toc960260"/>
      <w:bookmarkStart w:id="4788" w:name="_Toc745"/>
      <w:r>
        <w:t>neighbor activate</w:t>
      </w:r>
      <w:bookmarkEnd w:id="4787"/>
      <w:bookmarkEnd w:id="4788"/>
    </w:p>
    <w:p>
      <w:pPr>
        <w:rPr>
          <w:rFonts w:cs="Arial"/>
          <w:b/>
          <w:bCs/>
        </w:rPr>
      </w:pPr>
      <w:r>
        <w:rPr>
          <w:rFonts w:cs="Arial"/>
          <w:b/>
          <w:bCs/>
        </w:rPr>
        <w:t>命令：neighbor {</w:t>
      </w:r>
      <w:r>
        <w:rPr>
          <w:rFonts w:cs="Arial"/>
          <w:b/>
          <w:bCs/>
          <w:i/>
          <w:iCs/>
        </w:rPr>
        <w:t>&lt;ip-address&gt;|&lt;TAG&gt;</w:t>
      </w:r>
      <w:r>
        <w:rPr>
          <w:rFonts w:cs="Arial"/>
          <w:b/>
          <w:bCs/>
        </w:rPr>
        <w:t>} activate</w:t>
      </w:r>
    </w:p>
    <w:p>
      <w:pPr>
        <w:rPr>
          <w:rFonts w:cs="Arial"/>
        </w:rPr>
      </w:pPr>
      <w:r>
        <w:rPr>
          <w:rFonts w:cs="Arial"/>
          <w:b/>
          <w:bCs/>
        </w:rPr>
        <w:t xml:space="preserve">      no neighbor {</w:t>
      </w:r>
      <w:r>
        <w:rPr>
          <w:rFonts w:cs="Arial"/>
          <w:b/>
          <w:bCs/>
          <w:i/>
          <w:iCs/>
        </w:rPr>
        <w:t>&lt;ip-address&gt;|&lt;TAG&gt;</w:t>
      </w:r>
      <w:r>
        <w:rPr>
          <w:rFonts w:cs="Arial"/>
          <w:b/>
          <w:bCs/>
        </w:rPr>
        <w:t>} activate</w:t>
      </w:r>
    </w:p>
    <w:p>
      <w:pPr>
        <w:rPr>
          <w:rFonts w:cs="Arial"/>
        </w:rPr>
      </w:pPr>
      <w:r>
        <w:rPr>
          <w:rFonts w:cs="Arial"/>
          <w:b/>
          <w:bCs/>
        </w:rPr>
        <w:t>功能：</w:t>
      </w:r>
      <w:r>
        <w:rPr>
          <w:rFonts w:cs="Arial"/>
        </w:rPr>
        <w:t>在BGP邻居上</w:t>
      </w:r>
      <w:r>
        <w:rPr>
          <w:rFonts w:hint="eastAsia" w:cs="Arial"/>
        </w:rPr>
        <w:t>配置</w:t>
      </w:r>
      <w:r>
        <w:rPr>
          <w:rFonts w:cs="Arial"/>
        </w:rPr>
        <w:t>是否与</w:t>
      </w:r>
      <w:r>
        <w:rPr>
          <w:rFonts w:hint="eastAsia" w:cs="Arial"/>
        </w:rPr>
        <w:t>BGP</w:t>
      </w:r>
      <w:r>
        <w:rPr>
          <w:rFonts w:cs="Arial"/>
        </w:rPr>
        <w:t>邻居交换指定地址族的路由。其no形式用于设置不交换指定地址族的路由。</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20" w:firstLineChars="294"/>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使能IP单播地址族的</w:t>
      </w:r>
      <w:r>
        <w:rPr>
          <w:rFonts w:hint="eastAsia" w:cs="Arial"/>
        </w:rPr>
        <w:t>路由</w:t>
      </w:r>
      <w:r>
        <w:rPr>
          <w:rFonts w:cs="Arial"/>
        </w:rPr>
        <w:t>交换，不使能其它地址族</w:t>
      </w:r>
      <w:r>
        <w:rPr>
          <w:rFonts w:hint="eastAsia" w:cs="Arial"/>
        </w:rPr>
        <w:t>。</w:t>
      </w:r>
    </w:p>
    <w:p>
      <w:pPr>
        <w:rPr>
          <w:rFonts w:cs="Arial"/>
        </w:rPr>
      </w:pPr>
      <w:r>
        <w:rPr>
          <w:rFonts w:cs="Arial"/>
          <w:b/>
          <w:bCs/>
        </w:rPr>
        <w:t>命令模式：</w:t>
      </w:r>
      <w:r>
        <w:rPr>
          <w:rFonts w:cs="Arial"/>
        </w:rPr>
        <w:t>BGP路</w:t>
      </w:r>
      <w:r>
        <w:rPr>
          <w:rFonts w:cs="Arial"/>
          <w:bCs/>
        </w:rPr>
        <w:t>由</w:t>
      </w:r>
      <w:r>
        <w:rPr>
          <w:rFonts w:cs="Arial"/>
        </w:rPr>
        <w:t>配置模式和地址族配置模式</w:t>
      </w:r>
      <w:r>
        <w:rPr>
          <w:rFonts w:hint="eastAsia" w:cs="Arial"/>
        </w:rPr>
        <w:t>。</w:t>
      </w:r>
    </w:p>
    <w:p>
      <w:pPr>
        <w:rPr>
          <w:rFonts w:cs="Arial"/>
        </w:rPr>
      </w:pPr>
      <w:r>
        <w:rPr>
          <w:rFonts w:cs="Arial"/>
          <w:b/>
          <w:bCs/>
        </w:rPr>
        <w:t>使用指南：</w:t>
      </w:r>
      <w:r>
        <w:rPr>
          <w:rFonts w:cs="Arial"/>
        </w:rPr>
        <w:t>在BGP路</w:t>
      </w:r>
      <w:r>
        <w:rPr>
          <w:rFonts w:cs="Arial"/>
          <w:bCs/>
        </w:rPr>
        <w:t>由</w:t>
      </w:r>
      <w:r>
        <w:rPr>
          <w:rFonts w:cs="Arial"/>
        </w:rPr>
        <w:t>配置模式下，配置的是IP单播。在指定的地址族配置模式下，配置指定地址族是否交换。若本端和对端</w:t>
      </w:r>
      <w:r>
        <w:rPr>
          <w:rFonts w:hint="eastAsia" w:cs="Arial"/>
        </w:rPr>
        <w:t>之中的</w:t>
      </w:r>
      <w:r>
        <w:rPr>
          <w:rFonts w:cs="Arial"/>
        </w:rPr>
        <w:t>任何一端不使能该选项，本端的该地址族路由都不能被对端得到，即使原来得到的</w:t>
      </w:r>
      <w:r>
        <w:rPr>
          <w:rFonts w:hint="eastAsia" w:cs="Arial"/>
        </w:rPr>
        <w:t>相应</w:t>
      </w:r>
      <w:r>
        <w:rPr>
          <w:rFonts w:cs="Arial"/>
        </w:rPr>
        <w:t>地址</w:t>
      </w:r>
      <w:r>
        <w:rPr>
          <w:rFonts w:hint="eastAsia" w:cs="Arial"/>
        </w:rPr>
        <w:t>族路由</w:t>
      </w:r>
      <w:r>
        <w:rPr>
          <w:rFonts w:cs="Arial"/>
        </w:rPr>
        <w:t>，在设置不使能后也会取消。</w:t>
      </w:r>
    </w:p>
    <w:p>
      <w:pPr>
        <w:rPr>
          <w:rFonts w:cs="Arial"/>
          <w:b/>
          <w:bCs/>
        </w:rPr>
      </w:pPr>
      <w:r>
        <w:rPr>
          <w:rFonts w:cs="Arial"/>
          <w:b/>
          <w:bCs/>
        </w:rPr>
        <w:t>举例：</w:t>
      </w:r>
      <w:r>
        <w:rPr>
          <w:rFonts w:hint="eastAsia" w:ascii="宋体" w:cs="宋体"/>
          <w:kern w:val="0"/>
          <w:szCs w:val="21"/>
        </w:rPr>
        <w:t>配置和邻居2002::2交换单播路由。</w:t>
      </w:r>
      <w:r>
        <w:rPr>
          <w:rFonts w:cs="Arial"/>
          <w:b/>
          <w:bCs/>
        </w:rPr>
        <w:t xml:space="preserve"> </w:t>
      </w:r>
    </w:p>
    <w:p>
      <w:pPr>
        <w:rPr>
          <w:rFonts w:cs="Arial"/>
        </w:rPr>
      </w:pPr>
      <w:r>
        <w:rPr>
          <w:rFonts w:cs="Arial"/>
        </w:rPr>
        <w:t xml:space="preserve">Switch(config-router)#neighbor </w:t>
      </w:r>
      <w:r>
        <w:rPr>
          <w:rFonts w:hint="eastAsia" w:cs="Arial"/>
        </w:rPr>
        <w:t>2002::2</w:t>
      </w:r>
      <w:r>
        <w:rPr>
          <w:rFonts w:cs="Arial"/>
        </w:rPr>
        <w:t xml:space="preserve"> activate</w:t>
      </w:r>
    </w:p>
    <w:p>
      <w:pPr>
        <w:rPr>
          <w:rFonts w:cs="Arial"/>
        </w:rPr>
      </w:pPr>
      <w:r>
        <w:rPr>
          <w:rFonts w:cs="Arial"/>
        </w:rPr>
        <w:t>Switch(config-router)#address-family ipv4</w:t>
      </w:r>
    </w:p>
    <w:p>
      <w:pPr>
        <w:rPr>
          <w:rFonts w:cs="Arial"/>
        </w:rPr>
      </w:pPr>
      <w:r>
        <w:rPr>
          <w:rFonts w:cs="Arial"/>
        </w:rPr>
        <w:t xml:space="preserve">Switch(config-router-af)#no neighbor </w:t>
      </w:r>
      <w:r>
        <w:rPr>
          <w:rFonts w:hint="eastAsia" w:cs="Arial"/>
        </w:rPr>
        <w:t>2002::2</w:t>
      </w:r>
      <w:r>
        <w:rPr>
          <w:rFonts w:cs="Arial"/>
        </w:rPr>
        <w:t xml:space="preserve"> activate</w:t>
      </w:r>
    </w:p>
    <w:p>
      <w:pPr>
        <w:rPr>
          <w:rFonts w:cs="Arial"/>
        </w:rPr>
      </w:pPr>
      <w:r>
        <w:rPr>
          <w:rFonts w:cs="Arial"/>
        </w:rPr>
        <w:t>Switch(config-router-af)#</w:t>
      </w:r>
    </w:p>
    <w:p>
      <w:pPr>
        <w:pStyle w:val="5"/>
      </w:pPr>
      <w:bookmarkStart w:id="4789" w:name="_Toc98129168"/>
      <w:bookmarkStart w:id="4790" w:name="_Toc103498968"/>
      <w:bookmarkStart w:id="4791" w:name="_Toc960261"/>
      <w:bookmarkStart w:id="4792" w:name="_Toc2257"/>
      <w:r>
        <w:t>neighbor advertisement-interval</w:t>
      </w:r>
      <w:bookmarkEnd w:id="4789"/>
      <w:bookmarkEnd w:id="4790"/>
      <w:bookmarkEnd w:id="4791"/>
      <w:bookmarkEnd w:id="4792"/>
    </w:p>
    <w:p>
      <w:pPr>
        <w:rPr>
          <w:rFonts w:cs="Arial"/>
          <w:b/>
          <w:bCs/>
        </w:rPr>
      </w:pPr>
      <w:r>
        <w:rPr>
          <w:rFonts w:cs="Arial"/>
          <w:b/>
          <w:bCs/>
        </w:rPr>
        <w:t>命令：neighbor {</w:t>
      </w:r>
      <w:r>
        <w:rPr>
          <w:rFonts w:cs="Arial"/>
          <w:b/>
          <w:bCs/>
          <w:i/>
          <w:iCs/>
        </w:rPr>
        <w:t>&lt;ip-address&gt;|&lt;TAG&gt;</w:t>
      </w:r>
      <w:r>
        <w:rPr>
          <w:rFonts w:cs="Arial"/>
          <w:b/>
          <w:bCs/>
        </w:rPr>
        <w:t xml:space="preserve">} advertisement-interval </w:t>
      </w:r>
      <w:r>
        <w:rPr>
          <w:rFonts w:cs="Arial"/>
          <w:b/>
          <w:bCs/>
          <w:i/>
          <w:iCs/>
        </w:rPr>
        <w:t>&lt;0-600&gt;</w:t>
      </w:r>
    </w:p>
    <w:p>
      <w:pPr>
        <w:ind w:firstLine="620" w:firstLineChars="294"/>
        <w:rPr>
          <w:rFonts w:cs="Arial"/>
          <w:b/>
          <w:bCs/>
        </w:rPr>
      </w:pPr>
      <w:r>
        <w:rPr>
          <w:rFonts w:cs="Arial"/>
          <w:b/>
          <w:bCs/>
        </w:rPr>
        <w:t>no neighbor {</w:t>
      </w:r>
      <w:r>
        <w:rPr>
          <w:rFonts w:cs="Arial"/>
          <w:b/>
          <w:bCs/>
          <w:i/>
          <w:iCs/>
        </w:rPr>
        <w:t>&lt;ip-address&gt;|&lt;TAG&gt;</w:t>
      </w:r>
      <w:r>
        <w:rPr>
          <w:rFonts w:cs="Arial"/>
          <w:b/>
          <w:bCs/>
        </w:rPr>
        <w:t>} advertisement-interval [</w:t>
      </w:r>
      <w:r>
        <w:rPr>
          <w:rFonts w:cs="Arial"/>
          <w:b/>
          <w:bCs/>
          <w:i/>
          <w:iCs/>
        </w:rPr>
        <w:t>&lt;0-600&gt;</w:t>
      </w:r>
      <w:r>
        <w:rPr>
          <w:rFonts w:cs="Arial"/>
          <w:b/>
          <w:bCs/>
        </w:rPr>
        <w:t>]</w:t>
      </w:r>
    </w:p>
    <w:p>
      <w:pPr>
        <w:tabs>
          <w:tab w:val="left" w:pos="4140"/>
        </w:tabs>
        <w:rPr>
          <w:rFonts w:cs="Arial"/>
        </w:rPr>
      </w:pPr>
      <w:r>
        <w:rPr>
          <w:rFonts w:cs="Arial"/>
          <w:b/>
          <w:bCs/>
        </w:rPr>
        <w:t>功能：</w:t>
      </w:r>
      <w:r>
        <w:rPr>
          <w:rFonts w:cs="Arial"/>
        </w:rPr>
        <w:t>配置对指定邻居路由更新的间隔。其no形式恢复该值为默认值。</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20" w:firstLineChars="294"/>
        <w:rPr>
          <w:rFonts w:cs="Arial"/>
          <w:sz w:val="20"/>
          <w:szCs w:val="20"/>
        </w:rPr>
      </w:pPr>
      <w:r>
        <w:rPr>
          <w:rFonts w:cs="Arial"/>
          <w:b/>
          <w:bCs/>
          <w:i/>
          <w:iCs/>
        </w:rPr>
        <w:t>&lt;TAG&gt;</w:t>
      </w:r>
      <w:r>
        <w:rPr>
          <w:rFonts w:cs="Arial"/>
        </w:rPr>
        <w:t>：是对等体组的名字。</w:t>
      </w:r>
    </w:p>
    <w:p>
      <w:pPr>
        <w:rPr>
          <w:rFonts w:cs="Arial"/>
        </w:rPr>
      </w:pPr>
      <w:r>
        <w:rPr>
          <w:rFonts w:cs="Arial"/>
        </w:rPr>
        <w:tab/>
      </w:r>
      <w:r>
        <w:rPr>
          <w:rFonts w:cs="Arial"/>
        </w:rPr>
        <w:t xml:space="preserve">  </w:t>
      </w:r>
      <w:r>
        <w:rPr>
          <w:rFonts w:cs="Arial"/>
          <w:b/>
          <w:bCs/>
          <w:i/>
          <w:iCs/>
        </w:rPr>
        <w:t>&lt;0-600&gt;</w:t>
      </w:r>
      <w:r>
        <w:rPr>
          <w:rFonts w:hint="eastAsia" w:cs="Arial"/>
          <w:b/>
          <w:bCs/>
          <w:iCs/>
        </w:rPr>
        <w:t>：</w:t>
      </w:r>
      <w:r>
        <w:rPr>
          <w:rFonts w:cs="Arial"/>
        </w:rPr>
        <w:t>是广告时间间隔，单位为秒。</w:t>
      </w:r>
    </w:p>
    <w:p>
      <w:pPr>
        <w:rPr>
          <w:rFonts w:cs="Arial"/>
        </w:rPr>
      </w:pPr>
      <w:r>
        <w:rPr>
          <w:rFonts w:cs="Arial"/>
          <w:b/>
          <w:bCs/>
        </w:rPr>
        <w:t>缺省情况：</w:t>
      </w:r>
      <w:r>
        <w:rPr>
          <w:rFonts w:cs="Arial"/>
        </w:rPr>
        <w:t>IBGP的缺省值为5s</w:t>
      </w:r>
      <w:r>
        <w:rPr>
          <w:rFonts w:hint="eastAsia" w:cs="Arial"/>
        </w:rPr>
        <w:t>，</w:t>
      </w:r>
      <w:r>
        <w:rPr>
          <w:rFonts w:cs="Arial"/>
        </w:rPr>
        <w:t>EBGP为30s。</w:t>
      </w:r>
    </w:p>
    <w:p>
      <w:pPr>
        <w:rPr>
          <w:rFonts w:cs="Arial"/>
        </w:rPr>
      </w:pPr>
      <w:r>
        <w:rPr>
          <w:rFonts w:cs="Arial"/>
          <w:b/>
          <w:bCs/>
        </w:rPr>
        <w:t>命令模式：</w:t>
      </w:r>
      <w:r>
        <w:rPr>
          <w:rFonts w:cs="Arial"/>
        </w:rPr>
        <w:t>BGP路由配置模式和地址族配置模式</w:t>
      </w:r>
      <w:r>
        <w:rPr>
          <w:rFonts w:hint="eastAsia" w:cs="Arial"/>
        </w:rPr>
        <w:t>。</w:t>
      </w:r>
    </w:p>
    <w:p>
      <w:pPr>
        <w:rPr>
          <w:rFonts w:cs="Arial"/>
        </w:rPr>
      </w:pPr>
      <w:r>
        <w:rPr>
          <w:rFonts w:cs="Arial"/>
          <w:b/>
          <w:bCs/>
        </w:rPr>
        <w:t>使用指南：</w:t>
      </w:r>
      <w:r>
        <w:rPr>
          <w:rFonts w:cs="Arial"/>
        </w:rPr>
        <w:t>减短该值会提升路由更新的速度，但也会多消耗带宽。</w:t>
      </w:r>
    </w:p>
    <w:p>
      <w:pPr>
        <w:rPr>
          <w:rFonts w:cs="Arial"/>
          <w:b/>
          <w:bCs/>
        </w:rPr>
      </w:pPr>
      <w:r>
        <w:rPr>
          <w:rFonts w:cs="Arial"/>
          <w:b/>
          <w:bCs/>
        </w:rPr>
        <w:t>举例：</w:t>
      </w:r>
      <w:r>
        <w:rPr>
          <w:rFonts w:hint="eastAsia" w:ascii="宋体" w:cs="宋体"/>
          <w:kern w:val="0"/>
          <w:szCs w:val="21"/>
        </w:rPr>
        <w:t>设置和邻居</w:t>
      </w:r>
      <w:r>
        <w:rPr>
          <w:rFonts w:ascii="宋体" w:cs="宋体"/>
          <w:kern w:val="0"/>
          <w:szCs w:val="21"/>
        </w:rPr>
        <w:t>10.1.1.64</w:t>
      </w:r>
      <w:r>
        <w:rPr>
          <w:rFonts w:hint="eastAsia" w:ascii="宋体" w:cs="宋体"/>
          <w:kern w:val="0"/>
          <w:szCs w:val="21"/>
        </w:rPr>
        <w:t>的路由更新间隔为</w:t>
      </w:r>
      <w:r>
        <w:rPr>
          <w:rFonts w:ascii="宋体" w:cs="宋体"/>
          <w:kern w:val="0"/>
          <w:szCs w:val="21"/>
        </w:rPr>
        <w:t>60</w:t>
      </w:r>
      <w:r>
        <w:rPr>
          <w:rFonts w:hint="eastAsia" w:ascii="宋体" w:cs="宋体"/>
          <w:kern w:val="0"/>
          <w:szCs w:val="21"/>
        </w:rPr>
        <w:t>秒。</w:t>
      </w:r>
    </w:p>
    <w:p>
      <w:pPr>
        <w:rPr>
          <w:rFonts w:cs="Arial"/>
        </w:rPr>
      </w:pPr>
      <w:r>
        <w:rPr>
          <w:rFonts w:cs="Arial"/>
        </w:rPr>
        <w:t>Switch(config-router)</w:t>
      </w:r>
      <w:r>
        <w:rPr>
          <w:rFonts w:hint="eastAsia" w:cs="Arial"/>
        </w:rPr>
        <w:t>#</w:t>
      </w:r>
      <w:r>
        <w:rPr>
          <w:rFonts w:cs="Arial"/>
        </w:rPr>
        <w:t>neighbor 10.1.1.64 advertisement-interval 20</w:t>
      </w:r>
      <w:r>
        <w:rPr>
          <w:rFonts w:cs="Arial"/>
          <w:b/>
          <w:bCs/>
        </w:rPr>
        <w:t xml:space="preserve"> </w:t>
      </w:r>
    </w:p>
    <w:p>
      <w:pPr>
        <w:pStyle w:val="5"/>
      </w:pPr>
      <w:bookmarkStart w:id="4793" w:name="_Toc103498969"/>
      <w:bookmarkStart w:id="4794" w:name="_Toc960262"/>
      <w:bookmarkStart w:id="4795" w:name="_Toc98129169"/>
      <w:bookmarkStart w:id="4796" w:name="_Toc5218"/>
      <w:r>
        <w:t>neighbor allowas-in</w:t>
      </w:r>
      <w:bookmarkEnd w:id="4793"/>
      <w:bookmarkEnd w:id="4794"/>
      <w:bookmarkEnd w:id="4795"/>
      <w:bookmarkEnd w:id="4796"/>
    </w:p>
    <w:p>
      <w:pPr>
        <w:rPr>
          <w:rFonts w:cs="Arial"/>
          <w:b/>
          <w:bCs/>
        </w:rPr>
      </w:pPr>
      <w:r>
        <w:rPr>
          <w:rFonts w:cs="Arial"/>
          <w:b/>
          <w:bCs/>
        </w:rPr>
        <w:t>命令：neighbor {</w:t>
      </w:r>
      <w:r>
        <w:rPr>
          <w:rFonts w:cs="Arial"/>
          <w:b/>
          <w:bCs/>
          <w:i/>
          <w:iCs/>
        </w:rPr>
        <w:t>&lt;ip-address&gt;|&lt;TAG&gt;</w:t>
      </w:r>
      <w:r>
        <w:rPr>
          <w:rFonts w:cs="Arial"/>
          <w:b/>
          <w:bCs/>
        </w:rPr>
        <w:t>} allowas-in [</w:t>
      </w:r>
      <w:r>
        <w:rPr>
          <w:rFonts w:cs="Arial"/>
          <w:b/>
          <w:bCs/>
          <w:i/>
          <w:iCs/>
        </w:rPr>
        <w:t>&lt;1-10&gt;</w:t>
      </w:r>
      <w:r>
        <w:rPr>
          <w:rFonts w:cs="Arial"/>
          <w:b/>
          <w:bCs/>
        </w:rPr>
        <w:t>]</w:t>
      </w:r>
    </w:p>
    <w:p>
      <w:pPr>
        <w:ind w:firstLine="723" w:firstLineChars="343"/>
        <w:rPr>
          <w:rFonts w:cs="Arial"/>
        </w:rPr>
      </w:pPr>
      <w:r>
        <w:rPr>
          <w:rFonts w:cs="Arial"/>
          <w:b/>
          <w:bCs/>
        </w:rPr>
        <w:t>no neighbor {</w:t>
      </w:r>
      <w:r>
        <w:rPr>
          <w:rFonts w:cs="Arial"/>
          <w:b/>
          <w:bCs/>
          <w:i/>
          <w:iCs/>
        </w:rPr>
        <w:t>&lt;ip-address&gt;|&lt;TAG&gt;</w:t>
      </w:r>
      <w:r>
        <w:rPr>
          <w:rFonts w:cs="Arial"/>
          <w:b/>
          <w:bCs/>
        </w:rPr>
        <w:t xml:space="preserve">} allowas-in </w:t>
      </w:r>
    </w:p>
    <w:p>
      <w:pPr>
        <w:rPr>
          <w:rFonts w:cs="Arial"/>
        </w:rPr>
      </w:pPr>
      <w:r>
        <w:rPr>
          <w:rFonts w:cs="Arial"/>
          <w:b/>
          <w:bCs/>
        </w:rPr>
        <w:t>功能：</w:t>
      </w:r>
      <w:r>
        <w:rPr>
          <w:rFonts w:cs="Arial"/>
        </w:rPr>
        <w:t>配置指定邻居的路由AS列表中同一AS允许出现的次数。其no形式恢复为不允许同一AS重复出现。</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left="420" w:firstLine="420"/>
        <w:rPr>
          <w:rFonts w:cs="Arial"/>
          <w:sz w:val="20"/>
          <w:szCs w:val="20"/>
        </w:rPr>
      </w:pPr>
      <w:r>
        <w:rPr>
          <w:rFonts w:cs="Arial"/>
          <w:b/>
          <w:bCs/>
          <w:i/>
          <w:iCs/>
        </w:rPr>
        <w:t>&lt;TAG&gt;</w:t>
      </w:r>
      <w:r>
        <w:rPr>
          <w:rFonts w:cs="Arial"/>
        </w:rPr>
        <w:t>：是对等体组的名字。</w:t>
      </w:r>
    </w:p>
    <w:p>
      <w:pPr>
        <w:rPr>
          <w:rFonts w:cs="Arial"/>
        </w:rPr>
      </w:pPr>
      <w:r>
        <w:rPr>
          <w:rFonts w:cs="Arial"/>
        </w:rPr>
        <w:tab/>
      </w:r>
      <w:r>
        <w:rPr>
          <w:rFonts w:cs="Arial"/>
        </w:rPr>
        <w:t xml:space="preserve">    </w:t>
      </w:r>
      <w:r>
        <w:rPr>
          <w:rFonts w:cs="Arial"/>
          <w:b/>
          <w:bCs/>
          <w:i/>
          <w:iCs/>
        </w:rPr>
        <w:t>&lt;1-10&gt;</w:t>
      </w:r>
      <w:r>
        <w:rPr>
          <w:rFonts w:cs="Arial"/>
        </w:rPr>
        <w:t>：是允许一个AS号重复出现的次数。</w:t>
      </w:r>
    </w:p>
    <w:p>
      <w:pPr>
        <w:rPr>
          <w:rFonts w:cs="Arial"/>
        </w:rPr>
      </w:pPr>
      <w:r>
        <w:rPr>
          <w:rFonts w:cs="Arial"/>
          <w:b/>
          <w:bCs/>
        </w:rPr>
        <w:t>缺省情况：</w:t>
      </w:r>
      <w:r>
        <w:rPr>
          <w:rFonts w:cs="Arial"/>
        </w:rPr>
        <w:t>缺省不允许AS在同一路由里重复出现。配置允许重复出现时，不带&lt;1-10&gt;参数的缺省允许重复次数为3。</w:t>
      </w:r>
    </w:p>
    <w:p>
      <w:pPr>
        <w:rPr>
          <w:rFonts w:cs="Arial"/>
        </w:rPr>
      </w:pPr>
      <w:r>
        <w:rPr>
          <w:rFonts w:cs="Arial"/>
          <w:b/>
          <w:bCs/>
        </w:rPr>
        <w:t>命令模式：</w:t>
      </w:r>
      <w:r>
        <w:rPr>
          <w:rFonts w:cs="Arial"/>
        </w:rPr>
        <w:t>BGP路</w:t>
      </w:r>
      <w:r>
        <w:rPr>
          <w:rFonts w:cs="Arial"/>
          <w:bCs/>
        </w:rPr>
        <w:t>由</w:t>
      </w:r>
      <w:r>
        <w:rPr>
          <w:rFonts w:cs="Arial"/>
        </w:rPr>
        <w:t>配置模式和地址族配置模式</w:t>
      </w:r>
      <w:r>
        <w:rPr>
          <w:rFonts w:hint="eastAsia" w:cs="Arial"/>
        </w:rPr>
        <w:t>。</w:t>
      </w:r>
    </w:p>
    <w:p>
      <w:pPr>
        <w:rPr>
          <w:rFonts w:cs="Arial"/>
        </w:rPr>
      </w:pPr>
      <w:r>
        <w:rPr>
          <w:rFonts w:cs="Arial"/>
          <w:b/>
          <w:bCs/>
        </w:rPr>
        <w:t>使用指南：</w:t>
      </w:r>
      <w:r>
        <w:rPr>
          <w:rFonts w:cs="Arial"/>
        </w:rPr>
        <w:t>通常BGP认为同一AS号是不能在路由中出现多次的，系统在接到自己AS号出现在AS路径中时会拒绝接受该路由。但为了支持某些特殊的需求，</w:t>
      </w:r>
      <w:r>
        <w:rPr>
          <w:rFonts w:cs="Arial"/>
          <w:color w:val="000000"/>
        </w:rPr>
        <w:t>特别是</w:t>
      </w:r>
      <w:r>
        <w:rPr>
          <w:rFonts w:hint="eastAsia" w:cs="Arial"/>
          <w:color w:val="000000"/>
        </w:rPr>
        <w:t>例如</w:t>
      </w:r>
      <w:r>
        <w:rPr>
          <w:rFonts w:cs="Arial"/>
          <w:color w:val="000000"/>
        </w:rPr>
        <w:t>对VPN的支持，</w:t>
      </w:r>
      <w:r>
        <w:rPr>
          <w:rFonts w:cs="Arial"/>
        </w:rPr>
        <w:t>在扩展BGP上是允许经过配置让AS号重复出现的。这个命令是配置其可以重复出现的次数。</w:t>
      </w:r>
    </w:p>
    <w:p>
      <w:pPr>
        <w:rPr>
          <w:rFonts w:cs="Arial"/>
          <w:b/>
          <w:bCs/>
        </w:rPr>
      </w:pPr>
      <w:r>
        <w:rPr>
          <w:rFonts w:cs="Arial"/>
          <w:b/>
          <w:bCs/>
        </w:rPr>
        <w:t>举例：</w:t>
      </w:r>
      <w:r>
        <w:rPr>
          <w:rFonts w:hint="eastAsia" w:ascii="宋体" w:cs="宋体"/>
          <w:kern w:val="0"/>
          <w:szCs w:val="21"/>
        </w:rPr>
        <w:t>设置邻居</w:t>
      </w:r>
      <w:r>
        <w:rPr>
          <w:rFonts w:ascii="宋体" w:cs="宋体"/>
          <w:kern w:val="0"/>
          <w:szCs w:val="21"/>
        </w:rPr>
        <w:t>10.1.1.66</w:t>
      </w:r>
      <w:r>
        <w:rPr>
          <w:rFonts w:hint="eastAsia" w:ascii="宋体" w:cs="宋体"/>
          <w:kern w:val="0"/>
          <w:szCs w:val="21"/>
        </w:rPr>
        <w:t>的路由</w:t>
      </w:r>
      <w:r>
        <w:rPr>
          <w:rFonts w:ascii="宋体" w:cs="宋体"/>
          <w:kern w:val="0"/>
          <w:szCs w:val="21"/>
        </w:rPr>
        <w:t>AS</w:t>
      </w:r>
      <w:r>
        <w:rPr>
          <w:rFonts w:hint="eastAsia" w:ascii="宋体" w:cs="宋体"/>
          <w:kern w:val="0"/>
          <w:szCs w:val="21"/>
        </w:rPr>
        <w:t>列表中同一</w:t>
      </w:r>
      <w:r>
        <w:rPr>
          <w:rFonts w:ascii="宋体" w:cs="宋体"/>
          <w:kern w:val="0"/>
          <w:szCs w:val="21"/>
        </w:rPr>
        <w:t>AS</w:t>
      </w:r>
      <w:r>
        <w:rPr>
          <w:rFonts w:hint="eastAsia" w:ascii="宋体" w:cs="宋体"/>
          <w:kern w:val="0"/>
          <w:szCs w:val="21"/>
        </w:rPr>
        <w:t>允许出现的次数为</w:t>
      </w:r>
      <w:r>
        <w:rPr>
          <w:rFonts w:ascii="宋体" w:cs="宋体"/>
          <w:kern w:val="0"/>
          <w:szCs w:val="21"/>
        </w:rPr>
        <w:t>3</w:t>
      </w:r>
      <w:r>
        <w:rPr>
          <w:rFonts w:hint="eastAsia" w:ascii="宋体" w:cs="宋体"/>
          <w:kern w:val="0"/>
          <w:szCs w:val="21"/>
        </w:rPr>
        <w:t>。</w:t>
      </w:r>
      <w:r>
        <w:rPr>
          <w:rFonts w:cs="Arial"/>
          <w:b/>
          <w:bCs/>
        </w:rPr>
        <w:t xml:space="preserve"> </w:t>
      </w:r>
    </w:p>
    <w:p>
      <w:pPr>
        <w:rPr>
          <w:rFonts w:cs="Arial"/>
        </w:rPr>
      </w:pPr>
      <w:r>
        <w:rPr>
          <w:rFonts w:cs="Arial"/>
        </w:rPr>
        <w:t>Switch(config-router)</w:t>
      </w:r>
      <w:r>
        <w:rPr>
          <w:rFonts w:hint="eastAsia" w:cs="Arial"/>
        </w:rPr>
        <w:t>#</w:t>
      </w:r>
      <w:r>
        <w:rPr>
          <w:rFonts w:cs="Arial"/>
        </w:rPr>
        <w:t>neighbor 10.1.1.66 allowas-in</w:t>
      </w:r>
    </w:p>
    <w:p>
      <w:pPr>
        <w:pStyle w:val="5"/>
      </w:pPr>
      <w:bookmarkStart w:id="4797" w:name="_Toc960263"/>
      <w:bookmarkStart w:id="4798" w:name="_Toc249682495"/>
      <w:bookmarkStart w:id="4799" w:name="_Toc226184267"/>
      <w:bookmarkStart w:id="4800" w:name="_Toc12861"/>
      <w:bookmarkStart w:id="4801" w:name="_Toc98129170"/>
      <w:bookmarkStart w:id="4802" w:name="_Toc103498970"/>
      <w:r>
        <w:rPr>
          <w:rFonts w:hint="eastAsia"/>
        </w:rPr>
        <w:t xml:space="preserve">neighbor </w:t>
      </w:r>
      <w:r>
        <w:t>as-override</w:t>
      </w:r>
      <w:bookmarkEnd w:id="4797"/>
      <w:bookmarkEnd w:id="4798"/>
      <w:bookmarkEnd w:id="4799"/>
      <w:bookmarkEnd w:id="4800"/>
    </w:p>
    <w:p>
      <w:pPr>
        <w:rPr>
          <w:b/>
        </w:rPr>
      </w:pPr>
      <w:r>
        <w:rPr>
          <w:b/>
          <w:bCs/>
        </w:rPr>
        <w:t>命令：neighbor</w:t>
      </w:r>
      <w:r>
        <w:rPr>
          <w:b/>
        </w:rPr>
        <w:t xml:space="preserve"> {&lt;ip-address&gt; | &lt;TAG&gt;} as-override</w:t>
      </w:r>
    </w:p>
    <w:p>
      <w:pPr>
        <w:spacing w:line="380" w:lineRule="exact"/>
        <w:ind w:firstLine="626" w:firstLineChars="297"/>
        <w:rPr>
          <w:b/>
          <w:bCs/>
          <w:kern w:val="0"/>
        </w:rPr>
      </w:pPr>
      <w:r>
        <w:rPr>
          <w:b/>
          <w:bCs/>
          <w:kern w:val="0"/>
        </w:rPr>
        <w:t xml:space="preserve">no </w:t>
      </w:r>
      <w:r>
        <w:rPr>
          <w:b/>
          <w:bCs/>
          <w:lang w:val="en-GB"/>
        </w:rPr>
        <w:t>neighbor {</w:t>
      </w:r>
      <w:r>
        <w:rPr>
          <w:b/>
          <w:bCs/>
          <w:i/>
        </w:rPr>
        <w:t>&lt;ip-address</w:t>
      </w:r>
      <w:r>
        <w:rPr>
          <w:b/>
          <w:bCs/>
          <w:i/>
          <w:iCs/>
        </w:rPr>
        <w:t xml:space="preserve">&gt; </w:t>
      </w:r>
      <w:r>
        <w:rPr>
          <w:b/>
          <w:bCs/>
          <w:iCs/>
        </w:rPr>
        <w:t>| &lt;</w:t>
      </w:r>
      <w:r>
        <w:rPr>
          <w:b/>
          <w:bCs/>
          <w:i/>
          <w:iCs/>
          <w:kern w:val="0"/>
        </w:rPr>
        <w:t>TAG</w:t>
      </w:r>
      <w:r>
        <w:rPr>
          <w:b/>
          <w:bCs/>
          <w:iCs/>
        </w:rPr>
        <w:t>&gt;}</w:t>
      </w:r>
      <w:r>
        <w:rPr>
          <w:b/>
          <w:bCs/>
        </w:rPr>
        <w:t xml:space="preserve"> as-override</w:t>
      </w:r>
    </w:p>
    <w:p>
      <w:pPr>
        <w:pStyle w:val="3710"/>
        <w:rPr>
          <w:rFonts w:cs="Times New Roman"/>
        </w:rPr>
      </w:pPr>
      <w:r>
        <w:rPr>
          <w:rFonts w:hAnsi="Arial" w:cs="Times New Roman"/>
          <w:b/>
          <w:bCs/>
        </w:rPr>
        <w:t>功能：</w:t>
      </w:r>
      <w:r>
        <w:rPr>
          <w:rFonts w:hint="eastAsia" w:hAnsi="Arial" w:cs="Times New Roman"/>
        </w:rPr>
        <w:t xml:space="preserve"> </w:t>
      </w:r>
      <w:r>
        <w:rPr>
          <w:rFonts w:hAnsi="Arial" w:cs="Times New Roman"/>
        </w:rPr>
        <w:t>覆盖AS路径</w:t>
      </w:r>
      <w:r>
        <w:rPr>
          <w:rFonts w:cs="Times New Roman"/>
        </w:rPr>
        <w:t>(</w:t>
      </w:r>
      <w:r>
        <w:rPr>
          <w:rFonts w:hAnsi="Arial" w:cs="Times New Roman"/>
        </w:rPr>
        <w:t>上一个AS号</w:t>
      </w:r>
      <w:r>
        <w:rPr>
          <w:rFonts w:cs="Times New Roman"/>
        </w:rPr>
        <w:t>)</w:t>
      </w:r>
      <w:r>
        <w:rPr>
          <w:rFonts w:hAnsi="Arial" w:cs="Times New Roman"/>
        </w:rPr>
        <w:t>，配置该命令需要先创建邻居；其no形式删除该设置。</w:t>
      </w:r>
    </w:p>
    <w:p>
      <w:pPr>
        <w:pStyle w:val="3710"/>
        <w:rPr>
          <w:rFonts w:cs="Times New Roman"/>
        </w:rPr>
      </w:pPr>
      <w:r>
        <w:rPr>
          <w:rFonts w:hAnsi="Arial" w:cs="Times New Roman"/>
          <w:b/>
          <w:kern w:val="0"/>
        </w:rPr>
        <w:t>参数：</w:t>
      </w:r>
      <w:r>
        <w:rPr>
          <w:rFonts w:cs="Times New Roman"/>
          <w:b/>
          <w:kern w:val="0"/>
        </w:rPr>
        <w:t>&lt;</w:t>
      </w:r>
      <w:r>
        <w:rPr>
          <w:rFonts w:cs="Times New Roman"/>
          <w:b/>
          <w:i/>
          <w:iCs/>
          <w:kern w:val="0"/>
        </w:rPr>
        <w:t>ip-address</w:t>
      </w:r>
      <w:r>
        <w:rPr>
          <w:rFonts w:cs="Times New Roman"/>
          <w:b/>
        </w:rPr>
        <w:t>&gt;</w:t>
      </w:r>
      <w:r>
        <w:rPr>
          <w:rFonts w:hAnsi="Arial" w:cs="Times New Roman"/>
        </w:rPr>
        <w:t>：</w:t>
      </w:r>
      <w:r>
        <w:rPr>
          <w:rFonts w:hint="eastAsia" w:hAnsi="Arial" w:cs="Times New Roman"/>
        </w:rPr>
        <w:t xml:space="preserve"> </w:t>
      </w:r>
      <w:r>
        <w:rPr>
          <w:rFonts w:hAnsi="Arial" w:cs="Times New Roman"/>
        </w:rPr>
        <w:t>指定BGP邻居地址；</w:t>
      </w:r>
    </w:p>
    <w:p>
      <w:pPr>
        <w:spacing w:line="380" w:lineRule="exact"/>
        <w:ind w:firstLine="626" w:firstLineChars="297"/>
      </w:pPr>
      <w:r>
        <w:rPr>
          <w:b/>
        </w:rPr>
        <w:t>&lt;</w:t>
      </w:r>
      <w:r>
        <w:rPr>
          <w:b/>
          <w:bCs/>
          <w:i/>
          <w:iCs/>
          <w:kern w:val="0"/>
        </w:rPr>
        <w:t>TAG</w:t>
      </w:r>
      <w:r>
        <w:rPr>
          <w:b/>
        </w:rPr>
        <w:t>&gt;</w:t>
      </w:r>
      <w:r>
        <w:t>：</w:t>
      </w:r>
      <w:r>
        <w:rPr>
          <w:rFonts w:hint="eastAsia"/>
        </w:rPr>
        <w:t xml:space="preserve"> </w:t>
      </w:r>
      <w:r>
        <w:t>指定BGP邻居组编号。</w:t>
      </w:r>
    </w:p>
    <w:p>
      <w:pPr>
        <w:pStyle w:val="3710"/>
        <w:rPr>
          <w:rFonts w:cs="Times New Roman"/>
        </w:rPr>
      </w:pPr>
      <w:r>
        <w:rPr>
          <w:rFonts w:hAnsi="Arial" w:cs="Times New Roman"/>
          <w:b/>
          <w:bCs/>
        </w:rPr>
        <w:t>缺省情况：</w:t>
      </w:r>
      <w:r>
        <w:rPr>
          <w:rFonts w:hint="eastAsia" w:hAnsi="Arial" w:cs="Times New Roman"/>
        </w:rPr>
        <w:t xml:space="preserve"> 无。</w:t>
      </w:r>
    </w:p>
    <w:p>
      <w:pPr>
        <w:pStyle w:val="3710"/>
        <w:rPr>
          <w:rFonts w:cs="Times New Roman"/>
        </w:rPr>
      </w:pPr>
      <w:r>
        <w:rPr>
          <w:rFonts w:hAnsi="Arial" w:cs="Times New Roman"/>
          <w:b/>
          <w:bCs/>
        </w:rPr>
        <w:t>命令模式：</w:t>
      </w:r>
      <w:r>
        <w:rPr>
          <w:rFonts w:hint="eastAsia" w:hAnsi="Arial" w:cs="Times New Roman"/>
        </w:rPr>
        <w:t xml:space="preserve"> </w:t>
      </w:r>
      <w:r>
        <w:rPr>
          <w:rFonts w:cs="Times New Roman"/>
        </w:rPr>
        <w:t>VRF地址族配置模式。</w:t>
      </w:r>
    </w:p>
    <w:p>
      <w:pPr>
        <w:pStyle w:val="3710"/>
        <w:rPr>
          <w:rFonts w:cs="Times New Roman"/>
        </w:rPr>
      </w:pPr>
      <w:r>
        <w:rPr>
          <w:rFonts w:hAnsi="Arial" w:cs="Times New Roman"/>
          <w:b/>
        </w:rPr>
        <w:t>使用指南：</w:t>
      </w:r>
      <w:r>
        <w:rPr>
          <w:rFonts w:hint="eastAsia" w:hAnsi="Arial" w:cs="Times New Roman"/>
          <w:b/>
        </w:rPr>
        <w:t xml:space="preserve"> </w:t>
      </w:r>
      <w:r>
        <w:rPr>
          <w:rFonts w:hAnsi="Arial" w:cs="Times New Roman"/>
        </w:rPr>
        <w:t>配置该命令后，从邻居过来的路由将被覆盖已存在的上一个AS号。</w:t>
      </w:r>
    </w:p>
    <w:p>
      <w:pPr>
        <w:spacing w:line="380" w:lineRule="exact"/>
        <w:rPr>
          <w:b/>
          <w:bCs/>
        </w:rPr>
      </w:pPr>
      <w:r>
        <w:rPr>
          <w:b/>
          <w:bCs/>
        </w:rPr>
        <w:t>举例：</w:t>
      </w:r>
    </w:p>
    <w:p>
      <w:pPr>
        <w:pStyle w:val="3710"/>
        <w:rPr>
          <w:rFonts w:cs="Times New Roman"/>
        </w:rPr>
      </w:pPr>
      <w:r>
        <w:rPr>
          <w:rFonts w:cs="Times New Roman"/>
        </w:rPr>
        <w:t>Switch (config)#router bgp 100</w:t>
      </w:r>
    </w:p>
    <w:p>
      <w:pPr>
        <w:pStyle w:val="3710"/>
        <w:rPr>
          <w:rFonts w:cs="Times New Roman"/>
        </w:rPr>
      </w:pPr>
      <w:r>
        <w:rPr>
          <w:rFonts w:cs="Times New Roman"/>
        </w:rPr>
        <w:t>Switch (config-router)#address-family ipv4 vrf VRF-A</w:t>
      </w:r>
    </w:p>
    <w:p>
      <w:pPr>
        <w:pStyle w:val="3710"/>
        <w:rPr>
          <w:rFonts w:cs="Times New Roman"/>
        </w:rPr>
      </w:pPr>
      <w:r>
        <w:rPr>
          <w:rFonts w:cs="Times New Roman"/>
        </w:rPr>
        <w:t>Switch(config-router-af)#neighbor 3.0.0.1 remote-as 65001</w:t>
      </w:r>
    </w:p>
    <w:p>
      <w:pPr>
        <w:pStyle w:val="3710"/>
        <w:rPr>
          <w:rFonts w:cs="Times New Roman"/>
        </w:rPr>
      </w:pPr>
      <w:r>
        <w:rPr>
          <w:rFonts w:cs="Times New Roman"/>
        </w:rPr>
        <w:t>Switch(config-router-af)# neighbor 3.0.0.1 as-override</w:t>
      </w:r>
    </w:p>
    <w:p>
      <w:r>
        <w:t>Switch(config-router-af)#</w:t>
      </w:r>
    </w:p>
    <w:p>
      <w:pPr>
        <w:pStyle w:val="5"/>
      </w:pPr>
      <w:bookmarkStart w:id="4803" w:name="_Toc960264"/>
      <w:bookmarkStart w:id="4804" w:name="_Toc3507"/>
      <w:r>
        <w:t>neighbor attribute-unchanged</w:t>
      </w:r>
      <w:bookmarkEnd w:id="4801"/>
      <w:bookmarkEnd w:id="4802"/>
      <w:bookmarkEnd w:id="4803"/>
      <w:bookmarkEnd w:id="4804"/>
    </w:p>
    <w:p>
      <w:pPr>
        <w:rPr>
          <w:rFonts w:cs="Arial"/>
          <w:b/>
          <w:bCs/>
        </w:rPr>
      </w:pPr>
      <w:r>
        <w:rPr>
          <w:rFonts w:cs="Arial"/>
          <w:b/>
          <w:bCs/>
        </w:rPr>
        <w:t>命令：neighbor {</w:t>
      </w:r>
      <w:r>
        <w:rPr>
          <w:rFonts w:cs="Arial"/>
          <w:b/>
          <w:bCs/>
          <w:i/>
          <w:iCs/>
        </w:rPr>
        <w:t>&lt;ip-address&gt;|&lt;TAG&gt;</w:t>
      </w:r>
      <w:r>
        <w:rPr>
          <w:rFonts w:cs="Arial"/>
          <w:b/>
          <w:bCs/>
        </w:rPr>
        <w:t>} attribute-unchanged [as-path][med][next-hop]</w:t>
      </w:r>
    </w:p>
    <w:p>
      <w:pPr>
        <w:ind w:firstLine="628" w:firstLineChars="298"/>
        <w:rPr>
          <w:rFonts w:cs="Arial"/>
        </w:rPr>
      </w:pPr>
      <w:r>
        <w:rPr>
          <w:rFonts w:cs="Arial"/>
          <w:b/>
          <w:bCs/>
          <w:iCs/>
        </w:rPr>
        <w:t>no</w:t>
      </w:r>
      <w:r>
        <w:rPr>
          <w:rFonts w:cs="Arial"/>
          <w:b/>
          <w:bCs/>
        </w:rPr>
        <w:t xml:space="preserve"> neighbor {</w:t>
      </w:r>
      <w:r>
        <w:rPr>
          <w:rFonts w:cs="Arial"/>
          <w:b/>
          <w:bCs/>
          <w:i/>
          <w:iCs/>
        </w:rPr>
        <w:t>&lt;ip-address&gt;|&lt;TAG&gt;</w:t>
      </w:r>
      <w:r>
        <w:rPr>
          <w:rFonts w:cs="Arial"/>
          <w:b/>
          <w:bCs/>
        </w:rPr>
        <w:t>} attribute-unchanged [as-path] [med] [next-hop]</w:t>
      </w:r>
    </w:p>
    <w:p>
      <w:pPr>
        <w:rPr>
          <w:rFonts w:cs="Arial"/>
        </w:rPr>
      </w:pPr>
      <w:r>
        <w:rPr>
          <w:rFonts w:cs="Arial"/>
          <w:b/>
          <w:bCs/>
        </w:rPr>
        <w:t>功能：</w:t>
      </w:r>
      <w:r>
        <w:rPr>
          <w:rFonts w:cs="Arial"/>
        </w:rPr>
        <w:t>配置指定邻居的路由中原样发送的某些属性，即属性透传。其no形式表示不进行属性透传。</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20" w:firstLineChars="294"/>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不配置任何属性不改变。</w:t>
      </w:r>
    </w:p>
    <w:p>
      <w:pPr>
        <w:rPr>
          <w:rFonts w:cs="Arial"/>
        </w:rPr>
      </w:pPr>
      <w:r>
        <w:rPr>
          <w:rFonts w:cs="Arial"/>
          <w:b/>
          <w:bCs/>
        </w:rPr>
        <w:t>命令模式：</w:t>
      </w:r>
      <w:r>
        <w:rPr>
          <w:rFonts w:cs="Arial"/>
        </w:rPr>
        <w:t>BGP路由配置模式和地址族配置模式</w:t>
      </w:r>
    </w:p>
    <w:p>
      <w:pPr>
        <w:autoSpaceDE w:val="0"/>
        <w:autoSpaceDN w:val="0"/>
        <w:adjustRightInd w:val="0"/>
        <w:jc w:val="left"/>
        <w:rPr>
          <w:rFonts w:cs="Arial"/>
        </w:rPr>
      </w:pPr>
      <w:r>
        <w:rPr>
          <w:rFonts w:cs="Arial"/>
          <w:b/>
          <w:bCs/>
        </w:rPr>
        <w:t>使用指南：</w:t>
      </w:r>
      <w:r>
        <w:rPr>
          <w:rFonts w:hint="eastAsia" w:ascii="宋体" w:cs="宋体"/>
          <w:kern w:val="0"/>
          <w:szCs w:val="21"/>
        </w:rPr>
        <w:t>通过该配置可以使相关的路由属性在传送给指定邻居时不被改变。</w:t>
      </w:r>
      <w:r>
        <w:rPr>
          <w:kern w:val="0"/>
          <w:szCs w:val="21"/>
        </w:rPr>
        <w:t>BGP</w:t>
      </w:r>
      <w:r>
        <w:rPr>
          <w:rFonts w:hint="eastAsia" w:ascii="宋体" w:cs="宋体"/>
          <w:kern w:val="0"/>
          <w:szCs w:val="21"/>
        </w:rPr>
        <w:t>路由配置模式为对</w:t>
      </w:r>
      <w:r>
        <w:rPr>
          <w:kern w:val="0"/>
          <w:szCs w:val="21"/>
        </w:rPr>
        <w:t>IPV4</w:t>
      </w:r>
      <w:r>
        <w:rPr>
          <w:rFonts w:hint="eastAsia" w:ascii="宋体" w:cs="宋体"/>
          <w:kern w:val="0"/>
          <w:szCs w:val="21"/>
        </w:rPr>
        <w:t>单播地址模式的配置。无参数表示上述三个参数共同设置。</w:t>
      </w:r>
    </w:p>
    <w:p>
      <w:pPr>
        <w:rPr>
          <w:rFonts w:cs="Arial"/>
          <w:b/>
          <w:bCs/>
        </w:rPr>
      </w:pPr>
      <w:r>
        <w:rPr>
          <w:rFonts w:cs="Arial"/>
          <w:b/>
          <w:bCs/>
        </w:rPr>
        <w:t>举例：</w:t>
      </w:r>
      <w:r>
        <w:rPr>
          <w:rFonts w:hint="eastAsia" w:ascii="宋体" w:cs="宋体"/>
          <w:kern w:val="0"/>
          <w:szCs w:val="21"/>
        </w:rPr>
        <w:t>设置邻居10.1.1.64的路由</w:t>
      </w:r>
      <w:r>
        <w:rPr>
          <w:rFonts w:ascii="宋体" w:cs="宋体"/>
          <w:kern w:val="0"/>
          <w:szCs w:val="21"/>
        </w:rPr>
        <w:t>as-path</w:t>
      </w:r>
      <w:r>
        <w:rPr>
          <w:rFonts w:hint="eastAsia" w:ascii="宋体" w:cs="宋体"/>
          <w:kern w:val="0"/>
          <w:szCs w:val="21"/>
        </w:rPr>
        <w:t>、</w:t>
      </w:r>
      <w:r>
        <w:rPr>
          <w:rFonts w:ascii="宋体" w:cs="宋体"/>
          <w:kern w:val="0"/>
          <w:szCs w:val="21"/>
        </w:rPr>
        <w:t>med</w:t>
      </w:r>
      <w:r>
        <w:rPr>
          <w:rFonts w:hint="eastAsia" w:ascii="宋体" w:cs="宋体"/>
          <w:kern w:val="0"/>
          <w:szCs w:val="21"/>
        </w:rPr>
        <w:t>、</w:t>
      </w:r>
      <w:r>
        <w:rPr>
          <w:rFonts w:ascii="宋体" w:cs="宋体"/>
          <w:kern w:val="0"/>
          <w:szCs w:val="21"/>
        </w:rPr>
        <w:t>next-hop</w:t>
      </w:r>
      <w:r>
        <w:rPr>
          <w:rFonts w:hint="eastAsia" w:ascii="宋体" w:cs="宋体"/>
          <w:kern w:val="0"/>
          <w:szCs w:val="21"/>
        </w:rPr>
        <w:t>属性进行原样传递。</w:t>
      </w:r>
    </w:p>
    <w:p>
      <w:pPr>
        <w:rPr>
          <w:rFonts w:cs="Arial"/>
        </w:rPr>
      </w:pPr>
      <w:r>
        <w:rPr>
          <w:rFonts w:cs="Arial"/>
        </w:rPr>
        <w:t>Switch(config-router)#neighbor 10.1.1.64 attribute-unchanged</w:t>
      </w:r>
      <w:r>
        <w:rPr>
          <w:rFonts w:hint="eastAsia" w:cs="Arial"/>
          <w:bCs/>
        </w:rPr>
        <w:t xml:space="preserve"> </w:t>
      </w:r>
      <w:r>
        <w:rPr>
          <w:rFonts w:cs="Arial"/>
          <w:b/>
          <w:bCs/>
        </w:rPr>
        <w:t xml:space="preserve"> </w:t>
      </w:r>
    </w:p>
    <w:p>
      <w:pPr>
        <w:pStyle w:val="5"/>
      </w:pPr>
      <w:bookmarkStart w:id="4805" w:name="_Toc103498971"/>
      <w:bookmarkStart w:id="4806" w:name="_Toc960265"/>
      <w:bookmarkStart w:id="4807" w:name="_Toc98129171"/>
      <w:bookmarkStart w:id="4808" w:name="_Toc14382"/>
      <w:r>
        <w:t>neighbor capability</w:t>
      </w:r>
      <w:bookmarkEnd w:id="4805"/>
      <w:bookmarkEnd w:id="4806"/>
      <w:bookmarkEnd w:id="4807"/>
      <w:bookmarkEnd w:id="4808"/>
    </w:p>
    <w:p>
      <w:pPr>
        <w:rPr>
          <w:rFonts w:cs="Arial"/>
          <w:b/>
          <w:bCs/>
        </w:rPr>
      </w:pPr>
      <w:r>
        <w:rPr>
          <w:rFonts w:cs="Arial"/>
          <w:b/>
          <w:bCs/>
        </w:rPr>
        <w:t>命令</w:t>
      </w:r>
      <w:r>
        <w:rPr>
          <w:rFonts w:cs="Arial"/>
          <w:b/>
          <w:bCs/>
          <w:lang w:val="en-GB"/>
        </w:rPr>
        <w:t>：</w:t>
      </w:r>
      <w:r>
        <w:rPr>
          <w:rFonts w:cs="Arial"/>
          <w:b/>
          <w:bCs/>
        </w:rPr>
        <w:t>neighbor {</w:t>
      </w:r>
      <w:r>
        <w:rPr>
          <w:rFonts w:cs="Arial"/>
          <w:b/>
          <w:bCs/>
          <w:i/>
          <w:iCs/>
        </w:rPr>
        <w:t>&lt;ip-address&gt;|&lt;TAG&gt;</w:t>
      </w:r>
      <w:r>
        <w:rPr>
          <w:rFonts w:cs="Arial"/>
          <w:b/>
          <w:bCs/>
        </w:rPr>
        <w:t>} capability {dynamic | route-refresh}</w:t>
      </w:r>
    </w:p>
    <w:p>
      <w:pPr>
        <w:ind w:firstLine="620" w:firstLineChars="294"/>
        <w:rPr>
          <w:rFonts w:cs="Arial"/>
        </w:rPr>
      </w:pPr>
      <w:r>
        <w:rPr>
          <w:rFonts w:cs="Arial"/>
          <w:b/>
          <w:bCs/>
        </w:rPr>
        <w:t>no neighbor {</w:t>
      </w:r>
      <w:r>
        <w:rPr>
          <w:rFonts w:cs="Arial"/>
          <w:b/>
          <w:bCs/>
          <w:i/>
          <w:iCs/>
        </w:rPr>
        <w:t>&lt;ip-address&gt;|&lt;TAG&gt;</w:t>
      </w:r>
      <w:r>
        <w:rPr>
          <w:rFonts w:cs="Arial"/>
          <w:b/>
          <w:bCs/>
        </w:rPr>
        <w:t>} capability {dynamic | route-refresh}</w:t>
      </w:r>
    </w:p>
    <w:p>
      <w:pPr>
        <w:rPr>
          <w:rFonts w:cs="Arial"/>
        </w:rPr>
      </w:pPr>
      <w:r>
        <w:rPr>
          <w:rFonts w:cs="Arial"/>
          <w:b/>
          <w:bCs/>
        </w:rPr>
        <w:t>功能：</w:t>
      </w:r>
      <w:r>
        <w:rPr>
          <w:rFonts w:cs="Arial"/>
        </w:rPr>
        <w:t>配置与邻居间的动态更新及路由刷新能力协商</w:t>
      </w:r>
      <w:r>
        <w:rPr>
          <w:rFonts w:hint="eastAsia" w:cs="Arial"/>
        </w:rPr>
        <w:t>，</w:t>
      </w:r>
      <w:r>
        <w:rPr>
          <w:rFonts w:cs="Arial"/>
        </w:rPr>
        <w:t>其no形式表示不启动指定能力的协商。</w:t>
      </w:r>
    </w:p>
    <w:p>
      <w:pPr>
        <w:tabs>
          <w:tab w:val="left" w:pos="4140"/>
        </w:tabs>
        <w:rPr>
          <w:rFonts w:cs="Arial"/>
          <w:sz w:val="20"/>
          <w:szCs w:val="20"/>
        </w:rPr>
      </w:pPr>
      <w:r>
        <w:rPr>
          <w:rFonts w:cs="Arial"/>
          <w:b/>
          <w:bCs/>
        </w:rPr>
        <w:t>参数：&lt;ip-address&gt;</w:t>
      </w:r>
      <w:r>
        <w:rPr>
          <w:rFonts w:cs="Arial"/>
        </w:rPr>
        <w:t>：邻居的IP地址。</w:t>
      </w:r>
    </w:p>
    <w:p>
      <w:pPr>
        <w:ind w:firstLine="620" w:firstLineChars="294"/>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不配置动态更新能力而配置路由刷新能力。</w:t>
      </w:r>
    </w:p>
    <w:p>
      <w:pPr>
        <w:rPr>
          <w:rFonts w:cs="Arial"/>
        </w:rPr>
      </w:pPr>
      <w:r>
        <w:rPr>
          <w:rFonts w:cs="Arial"/>
          <w:b/>
          <w:bCs/>
        </w:rPr>
        <w:t>命令模式：</w:t>
      </w:r>
      <w:r>
        <w:rPr>
          <w:rFonts w:cs="Arial"/>
        </w:rPr>
        <w:t>BGP路由配置模式和地址族配置模式</w:t>
      </w:r>
      <w:r>
        <w:rPr>
          <w:rFonts w:hint="eastAsia" w:cs="Arial"/>
        </w:rPr>
        <w:t>。</w:t>
      </w:r>
    </w:p>
    <w:p>
      <w:pPr>
        <w:rPr>
          <w:rFonts w:cs="Arial"/>
          <w:color w:val="FF0000"/>
        </w:rPr>
      </w:pPr>
      <w:r>
        <w:rPr>
          <w:rFonts w:cs="Arial"/>
          <w:b/>
          <w:bCs/>
        </w:rPr>
        <w:t>使用指南：</w:t>
      </w:r>
      <w:r>
        <w:rPr>
          <w:rFonts w:cs="Arial"/>
        </w:rPr>
        <w:t>这是BGP的扩展能力。通过该配置在OPEN报文中协商双方支持的能力，若对端支持该能力，则作出回应，否则会发出NOTIFICATION，发起端会发送不包含该能力的OPEN以重新建立连接。动态能力是指在支持的地址族协商发生改变时，不必重新启动连接。</w:t>
      </w:r>
      <w:r>
        <w:rPr>
          <w:rFonts w:cs="Arial"/>
          <w:color w:val="000000"/>
        </w:rPr>
        <w:t>路由刷新是指在配置一些可以进行软重置的属性时发出路由刷新请求并由对方把已有路由重新向发起端重新发送。</w:t>
      </w:r>
      <w:r>
        <w:rPr>
          <w:rFonts w:cs="Arial"/>
        </w:rPr>
        <w:t>在配置了路由刷新属性后，可以在改变策略时使用clear ip bgp * soft in指令进行刷新而不必重建连接</w:t>
      </w:r>
      <w:r>
        <w:rPr>
          <w:rFonts w:hint="eastAsia" w:cs="Arial"/>
        </w:rPr>
        <w:t>。</w:t>
      </w:r>
    </w:p>
    <w:p>
      <w:pPr>
        <w:rPr>
          <w:rFonts w:cs="Arial"/>
          <w:b/>
          <w:bCs/>
        </w:rPr>
      </w:pPr>
      <w:r>
        <w:rPr>
          <w:rFonts w:cs="Arial"/>
          <w:b/>
          <w:bCs/>
        </w:rPr>
        <w:t>举例：</w:t>
      </w:r>
    </w:p>
    <w:p>
      <w:pPr>
        <w:rPr>
          <w:rFonts w:cs="Arial"/>
        </w:rPr>
      </w:pPr>
      <w:r>
        <w:rPr>
          <w:rFonts w:cs="Arial"/>
        </w:rPr>
        <w:t>Switch(config-router)#neighbor 10.1.1.64 capability dynamic</w:t>
      </w:r>
    </w:p>
    <w:p>
      <w:pPr>
        <w:rPr>
          <w:rFonts w:cs="Arial"/>
        </w:rPr>
      </w:pPr>
      <w:r>
        <w:rPr>
          <w:rFonts w:cs="Arial"/>
        </w:rPr>
        <w:t>Switch(config-router)# no neighbor 10.1.1.64 capability route-refresh</w:t>
      </w:r>
    </w:p>
    <w:p>
      <w:pPr>
        <w:pStyle w:val="5"/>
      </w:pPr>
      <w:bookmarkStart w:id="4809" w:name="_Toc103498972"/>
      <w:bookmarkStart w:id="4810" w:name="_Toc98129172"/>
      <w:bookmarkStart w:id="4811" w:name="_Toc960266"/>
      <w:bookmarkStart w:id="4812" w:name="_Toc11861"/>
      <w:r>
        <w:t>neighbor capability orf prefix-list</w:t>
      </w:r>
      <w:bookmarkEnd w:id="4809"/>
      <w:bookmarkEnd w:id="4810"/>
      <w:bookmarkEnd w:id="4811"/>
      <w:bookmarkEnd w:id="4812"/>
    </w:p>
    <w:p>
      <w:pPr>
        <w:rPr>
          <w:rFonts w:cs="Arial"/>
          <w:b/>
          <w:bCs/>
        </w:rPr>
      </w:pPr>
      <w:r>
        <w:rPr>
          <w:rFonts w:cs="Arial"/>
          <w:b/>
          <w:bCs/>
        </w:rPr>
        <w:t>命令：neighbor {</w:t>
      </w:r>
      <w:r>
        <w:rPr>
          <w:rFonts w:cs="Arial"/>
          <w:b/>
          <w:bCs/>
          <w:i/>
          <w:iCs/>
        </w:rPr>
        <w:t>&lt;ip-address&gt;|&lt;TAG&gt;</w:t>
      </w:r>
      <w:r>
        <w:rPr>
          <w:rFonts w:cs="Arial"/>
          <w:b/>
          <w:bCs/>
        </w:rPr>
        <w:t>} capability orf prefix-list {</w:t>
      </w:r>
      <w:r>
        <w:rPr>
          <w:rFonts w:cs="Arial"/>
          <w:b/>
          <w:bCs/>
          <w:i/>
          <w:iCs/>
        </w:rPr>
        <w:t>&lt;both&gt;|&lt;send&gt;|&lt;receive&gt;</w:t>
      </w:r>
      <w:r>
        <w:rPr>
          <w:rFonts w:cs="Arial"/>
          <w:b/>
          <w:bCs/>
        </w:rPr>
        <w:t>}</w:t>
      </w:r>
    </w:p>
    <w:p>
      <w:pPr>
        <w:ind w:firstLine="624" w:firstLineChars="296"/>
        <w:rPr>
          <w:rFonts w:cs="Arial"/>
        </w:rPr>
      </w:pPr>
      <w:r>
        <w:rPr>
          <w:rFonts w:cs="Arial"/>
          <w:b/>
          <w:bCs/>
        </w:rPr>
        <w:t>no neighbor {</w:t>
      </w:r>
      <w:r>
        <w:rPr>
          <w:rFonts w:cs="Arial"/>
          <w:b/>
          <w:bCs/>
          <w:i/>
          <w:iCs/>
        </w:rPr>
        <w:t>&lt;ip-address&gt;|&lt;TAG&gt;</w:t>
      </w:r>
      <w:r>
        <w:rPr>
          <w:rFonts w:cs="Arial"/>
          <w:b/>
          <w:bCs/>
        </w:rPr>
        <w:t>} capability orf prefix-list {</w:t>
      </w:r>
      <w:r>
        <w:rPr>
          <w:rFonts w:cs="Arial"/>
          <w:b/>
          <w:bCs/>
          <w:i/>
          <w:iCs/>
        </w:rPr>
        <w:t>&lt;both&gt;|&lt;send&gt;|&lt;receive&gt;</w:t>
      </w:r>
      <w:r>
        <w:rPr>
          <w:rFonts w:cs="Arial"/>
          <w:b/>
          <w:bCs/>
        </w:rPr>
        <w:t>}</w:t>
      </w:r>
    </w:p>
    <w:p>
      <w:pPr>
        <w:rPr>
          <w:rFonts w:cs="Arial"/>
        </w:rPr>
      </w:pPr>
      <w:r>
        <w:rPr>
          <w:rFonts w:cs="Arial"/>
          <w:b/>
          <w:bCs/>
        </w:rPr>
        <w:t>功能：</w:t>
      </w:r>
      <w:r>
        <w:rPr>
          <w:rFonts w:cs="Arial"/>
        </w:rPr>
        <w:t>配置与邻居间的出路由过滤功能协商。其no形式配置不进行出路由过滤能力的协商。</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left="420" w:leftChars="200" w:firstLine="204" w:firstLineChars="97"/>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b/>
          <w:bCs/>
        </w:rPr>
        <w:tab/>
      </w:r>
      <w:r>
        <w:rPr>
          <w:rFonts w:cs="Arial"/>
        </w:rPr>
        <w:t>不配置ORF能力。</w:t>
      </w:r>
    </w:p>
    <w:p>
      <w:pPr>
        <w:rPr>
          <w:rFonts w:cs="Arial"/>
        </w:rPr>
      </w:pPr>
      <w:r>
        <w:rPr>
          <w:rFonts w:cs="Arial"/>
          <w:b/>
          <w:bCs/>
        </w:rPr>
        <w:t>命令模式：</w:t>
      </w:r>
      <w:r>
        <w:rPr>
          <w:rFonts w:cs="Arial"/>
        </w:rPr>
        <w:t>BGP路</w:t>
      </w:r>
      <w:r>
        <w:rPr>
          <w:rFonts w:cs="Arial"/>
          <w:bCs/>
        </w:rPr>
        <w:t>由</w:t>
      </w:r>
      <w:r>
        <w:rPr>
          <w:rFonts w:cs="Arial"/>
        </w:rPr>
        <w:t>配置模式和地址族操作模式。</w:t>
      </w:r>
    </w:p>
    <w:p>
      <w:pPr>
        <w:rPr>
          <w:rFonts w:cs="Arial"/>
        </w:rPr>
      </w:pPr>
      <w:r>
        <w:rPr>
          <w:rFonts w:cs="Arial"/>
          <w:b/>
          <w:bCs/>
        </w:rPr>
        <w:t>使用指南：</w:t>
      </w:r>
      <w:r>
        <w:rPr>
          <w:rFonts w:cs="Arial"/>
        </w:rPr>
        <w:t> 这是BGP的扩展能力。通过该配置在OPEN报文中协商双方支持的能力，若对端支持该能力，则作出回应，否则会发出NOTIFICATION，发起端会发送不包含该能力的OPEN以重新建立连接。该能力配置后，配置了入prefix-list过滤规则的一方会在建立连接时把自己的过滤规则发给对等体，其对等体会把其规则变成自己的出规则进行应用，从而避免发送会被对端过滤的路由。</w:t>
      </w:r>
    </w:p>
    <w:p>
      <w:pPr>
        <w:rPr>
          <w:rFonts w:cs="Arial"/>
          <w:b/>
          <w:bCs/>
        </w:rPr>
      </w:pPr>
      <w:r>
        <w:rPr>
          <w:rFonts w:cs="Arial"/>
          <w:b/>
          <w:bCs/>
        </w:rPr>
        <w:t>举例：</w:t>
      </w:r>
      <w:r>
        <w:rPr>
          <w:rFonts w:hint="eastAsia"/>
        </w:rPr>
        <w:t>设置和邻居10.1.1.66进行出路由过滤能力协商。</w:t>
      </w:r>
      <w:r>
        <w:rPr>
          <w:rFonts w:cs="Arial"/>
          <w:b/>
          <w:bCs/>
        </w:rPr>
        <w:t xml:space="preserve"> </w:t>
      </w:r>
    </w:p>
    <w:p>
      <w:pPr>
        <w:rPr>
          <w:rFonts w:cs="Arial"/>
        </w:rPr>
      </w:pPr>
      <w:r>
        <w:rPr>
          <w:rFonts w:cs="Arial"/>
        </w:rPr>
        <w:t>Switch(config-router)#neighbor 10.1.1.66 capability orf prefix-list both</w:t>
      </w:r>
    </w:p>
    <w:p>
      <w:pPr>
        <w:rPr>
          <w:rFonts w:cs="Arial"/>
          <w:b/>
          <w:bCs/>
        </w:rPr>
      </w:pPr>
      <w:r>
        <w:rPr>
          <w:rFonts w:cs="Arial"/>
          <w:b/>
          <w:bCs/>
        </w:rPr>
        <w:t>相关命令：neighbor capability, no neighbor capability</w:t>
      </w:r>
    </w:p>
    <w:p>
      <w:pPr>
        <w:pStyle w:val="5"/>
      </w:pPr>
      <w:bookmarkStart w:id="4813" w:name="_Toc960267"/>
      <w:bookmarkStart w:id="4814" w:name="_Toc103498973"/>
      <w:bookmarkStart w:id="4815" w:name="_Toc98129173"/>
      <w:bookmarkStart w:id="4816" w:name="_Toc9863"/>
      <w:r>
        <w:t>neighbor collide-established</w:t>
      </w:r>
      <w:bookmarkEnd w:id="4813"/>
      <w:bookmarkEnd w:id="4814"/>
      <w:bookmarkEnd w:id="4815"/>
      <w:bookmarkEnd w:id="4816"/>
    </w:p>
    <w:p>
      <w:pPr>
        <w:rPr>
          <w:rFonts w:cs="Arial"/>
          <w:b/>
          <w:bCs/>
        </w:rPr>
      </w:pPr>
      <w:r>
        <w:rPr>
          <w:rFonts w:cs="Arial"/>
          <w:b/>
          <w:bCs/>
        </w:rPr>
        <w:t>命令</w:t>
      </w:r>
      <w:r>
        <w:rPr>
          <w:rFonts w:cs="Arial"/>
          <w:b/>
          <w:bCs/>
          <w:lang w:val="en-GB"/>
        </w:rPr>
        <w:t>：</w:t>
      </w:r>
      <w:r>
        <w:rPr>
          <w:rFonts w:cs="Arial"/>
          <w:b/>
          <w:bCs/>
        </w:rPr>
        <w:t>neighbor {</w:t>
      </w:r>
      <w:r>
        <w:rPr>
          <w:rFonts w:cs="Arial"/>
          <w:b/>
          <w:bCs/>
          <w:i/>
          <w:iCs/>
        </w:rPr>
        <w:t>&lt;ip-address&gt;|&lt;TAG&gt;</w:t>
      </w:r>
      <w:r>
        <w:rPr>
          <w:rFonts w:cs="Arial"/>
          <w:b/>
          <w:bCs/>
        </w:rPr>
        <w:t>} collide-established</w:t>
      </w:r>
    </w:p>
    <w:p>
      <w:pPr>
        <w:ind w:firstLine="620" w:firstLineChars="294"/>
        <w:rPr>
          <w:rFonts w:cs="Arial"/>
        </w:rPr>
      </w:pPr>
      <w:r>
        <w:rPr>
          <w:rFonts w:cs="Arial"/>
          <w:b/>
          <w:bCs/>
        </w:rPr>
        <w:t>no neighbor {</w:t>
      </w:r>
      <w:r>
        <w:rPr>
          <w:rFonts w:cs="Arial"/>
          <w:b/>
          <w:bCs/>
          <w:i/>
          <w:iCs/>
        </w:rPr>
        <w:t>&lt;ip-address&gt;|&lt;TAG&gt;</w:t>
      </w:r>
      <w:r>
        <w:rPr>
          <w:rFonts w:cs="Arial"/>
          <w:b/>
          <w:bCs/>
        </w:rPr>
        <w:t>} collide-established</w:t>
      </w:r>
    </w:p>
    <w:p>
      <w:pPr>
        <w:rPr>
          <w:rFonts w:cs="Arial"/>
        </w:rPr>
      </w:pPr>
      <w:r>
        <w:rPr>
          <w:rFonts w:cs="Arial"/>
          <w:b/>
          <w:bCs/>
        </w:rPr>
        <w:t>功能：</w:t>
      </w:r>
      <w:r>
        <w:rPr>
          <w:rFonts w:cs="Arial"/>
        </w:rPr>
        <w:t>使能在发生TCP连接冲突时的冲突检测和解决。其no形式不使能TCP连接冲突解决。</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20" w:firstLineChars="294"/>
        <w:rPr>
          <w:rFonts w:cs="Arial"/>
        </w:rPr>
      </w:pPr>
      <w:r>
        <w:rPr>
          <w:rFonts w:cs="Arial"/>
          <w:b/>
          <w:bCs/>
          <w:i/>
          <w:iCs/>
        </w:rPr>
        <w:t>&lt;TAG&gt;</w:t>
      </w:r>
      <w:r>
        <w:rPr>
          <w:rFonts w:cs="Arial"/>
        </w:rPr>
        <w:t>：是对等体组的名字。</w:t>
      </w:r>
    </w:p>
    <w:p>
      <w:pPr>
        <w:rPr>
          <w:rFonts w:cs="Arial"/>
        </w:rPr>
      </w:pPr>
      <w:r>
        <w:rPr>
          <w:rFonts w:cs="Arial"/>
          <w:b/>
          <w:bCs/>
        </w:rPr>
        <w:t>缺省情况：</w:t>
      </w:r>
      <w:r>
        <w:rPr>
          <w:rFonts w:cs="Arial"/>
          <w:bCs/>
        </w:rPr>
        <w:t>无效</w:t>
      </w:r>
      <w:r>
        <w:rPr>
          <w:rFonts w:hint="eastAsia" w:cs="Arial"/>
          <w:bCs/>
        </w:rPr>
        <w:t>不使能</w:t>
      </w:r>
    </w:p>
    <w:p>
      <w:pPr>
        <w:rPr>
          <w:rFonts w:cs="Arial"/>
          <w:sz w:val="20"/>
          <w:szCs w:val="20"/>
        </w:rPr>
      </w:pPr>
      <w:r>
        <w:rPr>
          <w:rFonts w:cs="Arial"/>
          <w:b/>
          <w:bCs/>
        </w:rPr>
        <w:t>命令模式：</w:t>
      </w:r>
      <w:r>
        <w:rPr>
          <w:rFonts w:cs="Arial"/>
        </w:rPr>
        <w:t>BGP路由配置模式和地址族配置模式</w:t>
      </w:r>
      <w:r>
        <w:rPr>
          <w:rFonts w:hint="eastAsia" w:cs="Arial"/>
        </w:rPr>
        <w:t>。</w:t>
      </w:r>
    </w:p>
    <w:p>
      <w:pPr>
        <w:rPr>
          <w:rFonts w:cs="Arial"/>
        </w:rPr>
      </w:pPr>
      <w:r>
        <w:rPr>
          <w:rFonts w:cs="Arial"/>
          <w:b/>
          <w:bCs/>
        </w:rPr>
        <w:t>使用指南：</w:t>
      </w:r>
      <w:r>
        <w:rPr>
          <w:rFonts w:cs="Arial"/>
        </w:rPr>
        <w:t>这是为解决发生TCP连接冲突造成对等体间多连接的问题增加的功能。在这个选项下建立连接时，即使在本端发起的连接已经进入established状态时也检查是否有冲突的连接，并在有冲突时检查本端IP是否大于对端IP，如是，则删除原连接。如不配置该选项，只在本端发起的连接为opensent和openconfirm时才检查。</w:t>
      </w:r>
    </w:p>
    <w:p>
      <w:pPr>
        <w:rPr>
          <w:rFonts w:cs="Arial"/>
        </w:rPr>
      </w:pPr>
      <w:r>
        <w:rPr>
          <w:rFonts w:cs="Arial"/>
          <w:b/>
          <w:bCs/>
        </w:rPr>
        <w:t>举例：</w:t>
      </w:r>
      <w:r>
        <w:rPr>
          <w:kern w:val="0"/>
          <w:szCs w:val="21"/>
        </w:rPr>
        <w:t>设置和邻居10.1.1.64进行TCP冲突连接检测和解决。</w:t>
      </w:r>
      <w:r>
        <w:rPr>
          <w:rFonts w:cs="Arial"/>
          <w:b/>
          <w:bCs/>
          <w:szCs w:val="21"/>
        </w:rPr>
        <w:t xml:space="preserve"> </w:t>
      </w:r>
    </w:p>
    <w:p>
      <w:pPr>
        <w:rPr>
          <w:rFonts w:cs="Arial"/>
        </w:rPr>
      </w:pPr>
      <w:r>
        <w:rPr>
          <w:rFonts w:cs="Arial"/>
        </w:rPr>
        <w:t>Switch(config-router)#neighbor 10.1.1.64 collide-established</w:t>
      </w:r>
    </w:p>
    <w:p>
      <w:pPr>
        <w:pStyle w:val="5"/>
      </w:pPr>
      <w:bookmarkStart w:id="4817" w:name="_Toc103498974"/>
      <w:bookmarkStart w:id="4818" w:name="_Toc960268"/>
      <w:bookmarkStart w:id="4819" w:name="_Toc98129174"/>
      <w:bookmarkStart w:id="4820" w:name="_Toc15275"/>
      <w:r>
        <w:t>neighbor default-originate</w:t>
      </w:r>
      <w:bookmarkEnd w:id="4817"/>
      <w:bookmarkEnd w:id="4818"/>
      <w:bookmarkEnd w:id="4819"/>
      <w:bookmarkEnd w:id="4820"/>
    </w:p>
    <w:p>
      <w:pPr>
        <w:rPr>
          <w:rFonts w:cs="Arial"/>
          <w:b/>
          <w:bCs/>
        </w:rPr>
      </w:pPr>
      <w:r>
        <w:rPr>
          <w:rFonts w:cs="Arial"/>
          <w:b/>
          <w:bCs/>
        </w:rPr>
        <w:t>命令：neighbor {</w:t>
      </w:r>
      <w:r>
        <w:rPr>
          <w:rFonts w:cs="Arial"/>
          <w:b/>
          <w:bCs/>
          <w:i/>
          <w:iCs/>
        </w:rPr>
        <w:t>&lt;ip-address&gt;|&lt;TAG&gt;</w:t>
      </w:r>
      <w:r>
        <w:rPr>
          <w:rFonts w:cs="Arial"/>
          <w:b/>
          <w:bCs/>
        </w:rPr>
        <w:t xml:space="preserve">} default-originate [route-map </w:t>
      </w:r>
      <w:r>
        <w:rPr>
          <w:rFonts w:cs="Arial"/>
          <w:b/>
          <w:bCs/>
          <w:i/>
          <w:iCs/>
        </w:rPr>
        <w:t>&lt;WORD&gt;</w:t>
      </w:r>
      <w:r>
        <w:rPr>
          <w:rFonts w:cs="Arial"/>
          <w:b/>
          <w:bCs/>
        </w:rPr>
        <w:t>]</w:t>
      </w:r>
    </w:p>
    <w:p>
      <w:pPr>
        <w:ind w:left="420" w:leftChars="200" w:firstLine="211" w:firstLineChars="100"/>
        <w:rPr>
          <w:rFonts w:cs="Arial"/>
        </w:rPr>
      </w:pPr>
      <w:r>
        <w:rPr>
          <w:rFonts w:cs="Arial"/>
          <w:b/>
          <w:bCs/>
        </w:rPr>
        <w:t>no neighbor {</w:t>
      </w:r>
      <w:r>
        <w:rPr>
          <w:rFonts w:cs="Arial"/>
          <w:b/>
          <w:bCs/>
          <w:i/>
          <w:iCs/>
        </w:rPr>
        <w:t>&lt;ip-address&gt;|&lt;TAG&gt;</w:t>
      </w:r>
      <w:r>
        <w:rPr>
          <w:rFonts w:cs="Arial"/>
          <w:b/>
          <w:bCs/>
        </w:rPr>
        <w:t xml:space="preserve">} default-originate [route-map </w:t>
      </w:r>
      <w:r>
        <w:rPr>
          <w:rFonts w:cs="Arial"/>
          <w:b/>
          <w:bCs/>
          <w:i/>
          <w:iCs/>
        </w:rPr>
        <w:t>&lt;WORD&gt;</w:t>
      </w:r>
      <w:r>
        <w:rPr>
          <w:rFonts w:cs="Arial"/>
          <w:b/>
          <w:bCs/>
        </w:rPr>
        <w:t>]</w:t>
      </w:r>
    </w:p>
    <w:p>
      <w:pPr>
        <w:rPr>
          <w:rFonts w:cs="Arial"/>
          <w:b/>
          <w:bCs/>
        </w:rPr>
      </w:pPr>
      <w:r>
        <w:rPr>
          <w:rFonts w:cs="Arial"/>
          <w:b/>
          <w:bCs/>
        </w:rPr>
        <w:t>功能：</w:t>
      </w:r>
      <w:r>
        <w:rPr>
          <w:rFonts w:cs="Arial"/>
        </w:rPr>
        <w:t>配置是否使能向指定邻居传送缺省默认路由。其no形式配置不向邻居传送缺省默认路由。</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20" w:firstLineChars="294"/>
        <w:rPr>
          <w:rFonts w:cs="Arial"/>
          <w:sz w:val="20"/>
          <w:szCs w:val="20"/>
        </w:rPr>
      </w:pPr>
      <w:r>
        <w:rPr>
          <w:rFonts w:cs="Arial"/>
          <w:b/>
          <w:bCs/>
          <w:i/>
          <w:iCs/>
        </w:rPr>
        <w:t>&lt;TAG&gt;</w:t>
      </w:r>
      <w:r>
        <w:rPr>
          <w:rFonts w:cs="Arial"/>
        </w:rPr>
        <w:t>：是对等体组的名字。</w:t>
      </w:r>
    </w:p>
    <w:p>
      <w:pPr>
        <w:rPr>
          <w:rFonts w:cs="Arial"/>
        </w:rPr>
      </w:pPr>
      <w:r>
        <w:rPr>
          <w:rFonts w:cs="Arial"/>
        </w:rPr>
        <w:t xml:space="preserve">      </w:t>
      </w:r>
      <w:r>
        <w:rPr>
          <w:rFonts w:cs="Arial"/>
          <w:b/>
          <w:bCs/>
          <w:i/>
          <w:iCs/>
        </w:rPr>
        <w:t>&lt;WORD&gt;</w:t>
      </w:r>
      <w:r>
        <w:rPr>
          <w:rFonts w:cs="Arial"/>
        </w:rPr>
        <w:t xml:space="preserve"> ：路由映射名。</w:t>
      </w:r>
    </w:p>
    <w:p>
      <w:pPr>
        <w:rPr>
          <w:rFonts w:cs="Arial"/>
        </w:rPr>
      </w:pPr>
      <w:r>
        <w:rPr>
          <w:rFonts w:cs="Arial"/>
          <w:b/>
          <w:bCs/>
        </w:rPr>
        <w:t>缺省情况：</w:t>
      </w:r>
      <w:r>
        <w:rPr>
          <w:rFonts w:cs="Arial"/>
        </w:rPr>
        <w:t>不发送缺省默认路由。</w:t>
      </w:r>
    </w:p>
    <w:p>
      <w:pPr>
        <w:rPr>
          <w:rFonts w:cs="Arial"/>
        </w:rPr>
      </w:pPr>
      <w:r>
        <w:rPr>
          <w:rFonts w:cs="Arial"/>
          <w:b/>
          <w:bCs/>
        </w:rPr>
        <w:t>命令模式：</w:t>
      </w:r>
      <w:r>
        <w:rPr>
          <w:rFonts w:cs="Arial"/>
        </w:rPr>
        <w:t>BGP路由配置模式和地址族配置模式</w:t>
      </w:r>
      <w:r>
        <w:rPr>
          <w:rFonts w:hint="eastAsia" w:cs="Arial"/>
        </w:rPr>
        <w:t>。</w:t>
      </w:r>
    </w:p>
    <w:p>
      <w:pPr>
        <w:rPr>
          <w:rFonts w:cs="Arial"/>
          <w:color w:val="FF0000"/>
        </w:rPr>
      </w:pPr>
      <w:r>
        <w:rPr>
          <w:rFonts w:cs="Arial"/>
          <w:b/>
          <w:bCs/>
        </w:rPr>
        <w:t>使用指南：</w:t>
      </w:r>
      <w:r>
        <w:rPr>
          <w:rFonts w:cs="Arial"/>
        </w:rPr>
        <w:t>配置该选项后，本端的缺省默认路由将发送给对端。否则，不发送缺省默认路由给对端。配置该选项后这是为了给由谁来提供默认路由提供选项，若对端有多个邻居提供缺省默认路由，则会根据选路原则选择最合适的路由。根据路由映射，可以选择在何种情况下发送缺省默认路由。</w:t>
      </w:r>
    </w:p>
    <w:p>
      <w:pPr>
        <w:rPr>
          <w:rFonts w:cs="Arial"/>
          <w:b/>
          <w:bCs/>
        </w:rPr>
      </w:pPr>
      <w:r>
        <w:rPr>
          <w:rFonts w:cs="Arial"/>
          <w:b/>
          <w:bCs/>
        </w:rPr>
        <w:t>举例：</w:t>
      </w:r>
      <w:r>
        <w:rPr>
          <w:kern w:val="0"/>
          <w:szCs w:val="21"/>
        </w:rPr>
        <w:t>设置向邻居10.1.1.64发送缺省路由。</w:t>
      </w:r>
      <w:r>
        <w:rPr>
          <w:rFonts w:cs="Arial"/>
          <w:b/>
          <w:bCs/>
        </w:rPr>
        <w:t xml:space="preserve"> </w:t>
      </w:r>
    </w:p>
    <w:p>
      <w:pPr>
        <w:rPr>
          <w:rFonts w:cs="Arial"/>
        </w:rPr>
      </w:pPr>
      <w:r>
        <w:rPr>
          <w:rFonts w:cs="Arial"/>
        </w:rPr>
        <w:t>Switch(config-router)#neighbor 10.1.1.64 default-originate</w:t>
      </w:r>
    </w:p>
    <w:p>
      <w:pPr>
        <w:rPr>
          <w:rFonts w:cs="Arial"/>
        </w:rPr>
      </w:pPr>
      <w:r>
        <w:rPr>
          <w:rFonts w:cs="Arial"/>
        </w:rPr>
        <w:t>Switch(config-router)#</w:t>
      </w:r>
    </w:p>
    <w:p>
      <w:pPr>
        <w:rPr>
          <w:rFonts w:cs="Arial"/>
        </w:rPr>
      </w:pPr>
      <w:r>
        <w:rPr>
          <w:rFonts w:cs="Arial"/>
        </w:rPr>
        <w:t>此时对端的路由表里会产生来自BGP的缺省路由。</w:t>
      </w:r>
    </w:p>
    <w:p>
      <w:pPr>
        <w:rPr>
          <w:rFonts w:cs="Arial"/>
        </w:rPr>
      </w:pPr>
      <w:r>
        <w:rPr>
          <w:rFonts w:cs="Arial"/>
          <w:b/>
          <w:bCs/>
        </w:rPr>
        <w:t>相关命令：route-map。</w:t>
      </w:r>
    </w:p>
    <w:p>
      <w:pPr>
        <w:pStyle w:val="5"/>
      </w:pPr>
      <w:bookmarkStart w:id="4821" w:name="_Toc960269"/>
      <w:bookmarkStart w:id="4822" w:name="_Toc103498975"/>
      <w:bookmarkStart w:id="4823" w:name="_Toc98129175"/>
      <w:bookmarkStart w:id="4824" w:name="_Toc6661"/>
      <w:r>
        <w:t>neighbor description</w:t>
      </w:r>
      <w:bookmarkEnd w:id="4821"/>
      <w:bookmarkEnd w:id="4822"/>
      <w:bookmarkEnd w:id="4823"/>
      <w:bookmarkEnd w:id="4824"/>
    </w:p>
    <w:p>
      <w:pPr>
        <w:rPr>
          <w:rFonts w:cs="Arial"/>
          <w:b/>
          <w:bCs/>
        </w:rPr>
      </w:pPr>
      <w:r>
        <w:rPr>
          <w:rFonts w:cs="Arial"/>
          <w:b/>
          <w:bCs/>
        </w:rPr>
        <w:t>命令：neighbor {</w:t>
      </w:r>
      <w:r>
        <w:rPr>
          <w:rFonts w:cs="Arial"/>
          <w:b/>
          <w:bCs/>
          <w:i/>
          <w:iCs/>
        </w:rPr>
        <w:t>&lt;ip-address&gt;|&lt;TAG&gt;</w:t>
      </w:r>
      <w:r>
        <w:rPr>
          <w:rFonts w:cs="Arial"/>
          <w:b/>
          <w:bCs/>
        </w:rPr>
        <w:t xml:space="preserve">} description </w:t>
      </w:r>
      <w:r>
        <w:rPr>
          <w:rFonts w:cs="Arial"/>
          <w:b/>
          <w:bCs/>
          <w:i/>
          <w:iCs/>
        </w:rPr>
        <w:t>&lt;.LINE&gt;</w:t>
      </w:r>
    </w:p>
    <w:p>
      <w:pPr>
        <w:ind w:firstLine="632" w:firstLineChars="300"/>
        <w:rPr>
          <w:rFonts w:cs="Arial"/>
        </w:rPr>
      </w:pPr>
      <w:r>
        <w:rPr>
          <w:rFonts w:cs="Arial"/>
          <w:b/>
          <w:bCs/>
        </w:rPr>
        <w:t>no neighbor {</w:t>
      </w:r>
      <w:r>
        <w:rPr>
          <w:rFonts w:cs="Arial"/>
          <w:b/>
          <w:bCs/>
          <w:i/>
          <w:iCs/>
        </w:rPr>
        <w:t>&lt;ip-address&gt;|&lt;TAG&gt;</w:t>
      </w:r>
      <w:r>
        <w:rPr>
          <w:rFonts w:cs="Arial"/>
          <w:b/>
          <w:bCs/>
        </w:rPr>
        <w:t>} description</w:t>
      </w:r>
    </w:p>
    <w:p>
      <w:pPr>
        <w:rPr>
          <w:rFonts w:cs="Arial"/>
        </w:rPr>
      </w:pPr>
      <w:r>
        <w:rPr>
          <w:rFonts w:cs="Arial"/>
          <w:b/>
          <w:bCs/>
        </w:rPr>
        <w:t>功能：</w:t>
      </w:r>
      <w:r>
        <w:rPr>
          <w:rFonts w:cs="Arial"/>
        </w:rPr>
        <w:t>配置对等体或对等体组的描述字符串。其no形式删除该字符串的配置。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20" w:firstLineChars="294"/>
        <w:rPr>
          <w:rFonts w:cs="Arial"/>
          <w:sz w:val="20"/>
          <w:szCs w:val="20"/>
        </w:rPr>
      </w:pPr>
      <w:r>
        <w:rPr>
          <w:rFonts w:cs="Arial"/>
          <w:b/>
          <w:bCs/>
          <w:i/>
          <w:iCs/>
        </w:rPr>
        <w:t>&lt;TAG&gt;</w:t>
      </w:r>
      <w:r>
        <w:rPr>
          <w:rFonts w:cs="Arial"/>
        </w:rPr>
        <w:t>：是对等体组的名字。</w:t>
      </w:r>
    </w:p>
    <w:p>
      <w:pPr>
        <w:rPr>
          <w:rFonts w:cs="Arial"/>
        </w:rPr>
      </w:pPr>
      <w:r>
        <w:rPr>
          <w:rFonts w:cs="Arial"/>
        </w:rPr>
        <w:t xml:space="preserve">      </w:t>
      </w:r>
      <w:r>
        <w:rPr>
          <w:rFonts w:cs="Arial"/>
          <w:b/>
          <w:bCs/>
          <w:i/>
          <w:iCs/>
        </w:rPr>
        <w:t>&lt;.LINE&gt;</w:t>
      </w:r>
      <w:r>
        <w:rPr>
          <w:rFonts w:cs="Arial"/>
        </w:rPr>
        <w:t>：不超过80个字符的可显示字符组成的描述字符串</w:t>
      </w:r>
      <w:r>
        <w:rPr>
          <w:rFonts w:hint="eastAsia" w:cs="Arial"/>
        </w:rPr>
        <w:t>。</w:t>
      </w:r>
    </w:p>
    <w:p>
      <w:pPr>
        <w:rPr>
          <w:rFonts w:cs="Arial"/>
        </w:rPr>
      </w:pPr>
      <w:r>
        <w:rPr>
          <w:rFonts w:cs="Arial"/>
          <w:b/>
          <w:bCs/>
        </w:rPr>
        <w:t>缺省情况：</w:t>
      </w:r>
      <w:r>
        <w:rPr>
          <w:rFonts w:cs="Arial"/>
        </w:rPr>
        <w:t>描述字符串为空。</w:t>
      </w:r>
    </w:p>
    <w:p>
      <w:pPr>
        <w:rPr>
          <w:rFonts w:cs="Arial"/>
        </w:rPr>
      </w:pPr>
      <w:r>
        <w:rPr>
          <w:rFonts w:cs="Arial"/>
          <w:b/>
          <w:bCs/>
        </w:rPr>
        <w:t>命令模式：</w:t>
      </w:r>
      <w:r>
        <w:rPr>
          <w:rFonts w:cs="Arial"/>
        </w:rPr>
        <w:t>BGP路由配置模式和地址族配置模式。</w:t>
      </w:r>
    </w:p>
    <w:p>
      <w:pPr>
        <w:rPr>
          <w:rFonts w:cs="Arial"/>
          <w:color w:val="FF0000"/>
        </w:rPr>
      </w:pPr>
      <w:r>
        <w:rPr>
          <w:rFonts w:cs="Arial"/>
          <w:b/>
          <w:bCs/>
        </w:rPr>
        <w:t>使用指南：</w:t>
      </w:r>
      <w:r>
        <w:rPr>
          <w:rFonts w:cs="Arial"/>
        </w:rPr>
        <w:t>配置为对等体或对等体组的说明</w:t>
      </w:r>
      <w:r>
        <w:rPr>
          <w:rFonts w:hint="eastAsia" w:cs="Arial"/>
        </w:rPr>
        <w:t>。</w:t>
      </w:r>
    </w:p>
    <w:p>
      <w:pPr>
        <w:rPr>
          <w:rFonts w:cs="Arial"/>
          <w:bCs/>
        </w:rPr>
      </w:pPr>
      <w:r>
        <w:rPr>
          <w:rFonts w:cs="Arial"/>
          <w:b/>
          <w:bCs/>
        </w:rPr>
        <w:t>举例：</w:t>
      </w:r>
      <w:r>
        <w:rPr>
          <w:rFonts w:hint="eastAsia" w:cs="Arial"/>
          <w:bCs/>
        </w:rPr>
        <w:t>设置和邻居</w:t>
      </w:r>
      <w:r>
        <w:rPr>
          <w:rFonts w:cs="Arial"/>
          <w:bCs/>
        </w:rPr>
        <w:t>10.1.1.64</w:t>
      </w:r>
      <w:r>
        <w:rPr>
          <w:rFonts w:hint="eastAsia" w:cs="Arial"/>
          <w:bCs/>
        </w:rPr>
        <w:t>的描述字符串为</w:t>
      </w:r>
      <w:r>
        <w:rPr>
          <w:rFonts w:cs="Arial"/>
          <w:bCs/>
        </w:rPr>
        <w:t>tester</w:t>
      </w:r>
      <w:r>
        <w:rPr>
          <w:rFonts w:hint="eastAsia" w:cs="Arial"/>
          <w:bCs/>
        </w:rPr>
        <w:t>。</w:t>
      </w:r>
    </w:p>
    <w:p>
      <w:pPr>
        <w:rPr>
          <w:rFonts w:cs="Arial"/>
          <w:bCs/>
        </w:rPr>
      </w:pPr>
      <w:r>
        <w:rPr>
          <w:rFonts w:cs="Arial"/>
        </w:rPr>
        <w:t xml:space="preserve">Switch(config-router)#neighbor 10.1.1.64 description </w:t>
      </w:r>
      <w:r>
        <w:rPr>
          <w:rFonts w:hint="eastAsia" w:cs="Arial"/>
        </w:rPr>
        <w:t>tester</w:t>
      </w:r>
    </w:p>
    <w:p>
      <w:pPr>
        <w:rPr>
          <w:rFonts w:cs="Arial"/>
        </w:rPr>
      </w:pPr>
      <w:r>
        <w:rPr>
          <w:rFonts w:cs="Arial"/>
          <w:bCs/>
        </w:rPr>
        <w:t>Switch(config-router)#</w:t>
      </w:r>
    </w:p>
    <w:p>
      <w:pPr>
        <w:pStyle w:val="5"/>
      </w:pPr>
      <w:bookmarkStart w:id="4825" w:name="_Toc98129176"/>
      <w:bookmarkStart w:id="4826" w:name="_Toc960270"/>
      <w:bookmarkStart w:id="4827" w:name="_Toc103498976"/>
      <w:bookmarkStart w:id="4828" w:name="_Toc8408"/>
      <w:r>
        <w:t>neighbor distribute-list</w:t>
      </w:r>
      <w:bookmarkEnd w:id="4825"/>
      <w:bookmarkEnd w:id="4826"/>
      <w:bookmarkEnd w:id="4827"/>
      <w:bookmarkEnd w:id="4828"/>
    </w:p>
    <w:p>
      <w:pPr>
        <w:rPr>
          <w:rFonts w:cs="Arial"/>
          <w:b/>
          <w:bCs/>
        </w:rPr>
      </w:pPr>
      <w:r>
        <w:rPr>
          <w:rFonts w:cs="Arial"/>
          <w:b/>
          <w:bCs/>
        </w:rPr>
        <w:t>命令：neighbor {</w:t>
      </w:r>
      <w:r>
        <w:rPr>
          <w:rFonts w:cs="Arial"/>
          <w:b/>
          <w:bCs/>
          <w:i/>
          <w:iCs/>
        </w:rPr>
        <w:t>&lt;ip-address&gt;|&lt;TAG&gt;</w:t>
      </w:r>
      <w:r>
        <w:rPr>
          <w:rFonts w:cs="Arial"/>
          <w:b/>
          <w:bCs/>
        </w:rPr>
        <w:t>} distribute-list {</w:t>
      </w:r>
      <w:r>
        <w:rPr>
          <w:rFonts w:cs="Arial"/>
          <w:b/>
          <w:bCs/>
          <w:i/>
          <w:iCs/>
        </w:rPr>
        <w:t>&lt;1-199&gt;|&lt;1300-2699&gt;|&lt;WORD&gt;</w:t>
      </w:r>
      <w:r>
        <w:rPr>
          <w:rFonts w:cs="Arial"/>
          <w:b/>
          <w:bCs/>
        </w:rPr>
        <w:t>} {in|out}</w:t>
      </w:r>
    </w:p>
    <w:p>
      <w:pPr>
        <w:ind w:firstLine="822" w:firstLineChars="390"/>
        <w:rPr>
          <w:rFonts w:cs="Arial"/>
        </w:rPr>
      </w:pPr>
      <w:r>
        <w:rPr>
          <w:rFonts w:cs="Arial"/>
          <w:b/>
          <w:bCs/>
        </w:rPr>
        <w:t>no neighbor {</w:t>
      </w:r>
      <w:r>
        <w:rPr>
          <w:rFonts w:cs="Arial"/>
          <w:b/>
          <w:bCs/>
          <w:i/>
          <w:iCs/>
        </w:rPr>
        <w:t>&lt;ip-address&gt;|&lt;TAG&gt;</w:t>
      </w:r>
      <w:r>
        <w:rPr>
          <w:rFonts w:cs="Arial"/>
          <w:b/>
          <w:bCs/>
        </w:rPr>
        <w:t>} distribute-list {</w:t>
      </w:r>
      <w:r>
        <w:rPr>
          <w:rFonts w:cs="Arial"/>
          <w:b/>
          <w:bCs/>
          <w:i/>
          <w:iCs/>
        </w:rPr>
        <w:t>&lt;1-199&gt;|&lt;1300-2699&gt;|&lt;WORD&gt;</w:t>
      </w:r>
      <w:r>
        <w:rPr>
          <w:rFonts w:cs="Arial"/>
          <w:b/>
          <w:bCs/>
        </w:rPr>
        <w:t>} {in|out}</w:t>
      </w:r>
    </w:p>
    <w:p>
      <w:pPr>
        <w:tabs>
          <w:tab w:val="left" w:pos="4140"/>
        </w:tabs>
        <w:rPr>
          <w:rFonts w:cs="Arial"/>
        </w:rPr>
      </w:pPr>
      <w:r>
        <w:rPr>
          <w:rFonts w:cs="Arial"/>
          <w:b/>
          <w:bCs/>
        </w:rPr>
        <w:t>功能：</w:t>
      </w:r>
      <w:r>
        <w:rPr>
          <w:rFonts w:cs="Arial"/>
        </w:rPr>
        <w:t>配置对对端收发路由更新所应用的策略。其no形式用于取消策略的配置。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ind w:firstLine="632" w:firstLineChars="300"/>
        <w:rPr>
          <w:rFonts w:cs="Arial"/>
        </w:rPr>
      </w:pPr>
      <w:r>
        <w:rPr>
          <w:rFonts w:cs="Arial"/>
          <w:b/>
          <w:bCs/>
          <w:i/>
          <w:iCs/>
        </w:rPr>
        <w:t>&lt;1-199&gt;|&lt;1300-2699&gt;|&lt;WORD&gt;</w:t>
      </w:r>
      <w:r>
        <w:rPr>
          <w:rFonts w:cs="Arial"/>
        </w:rPr>
        <w:t>：为访问列表的号或名字。</w:t>
      </w:r>
    </w:p>
    <w:p>
      <w:pPr>
        <w:rPr>
          <w:rFonts w:cs="Arial"/>
        </w:rPr>
      </w:pPr>
      <w:r>
        <w:rPr>
          <w:rFonts w:cs="Arial"/>
          <w:b/>
          <w:bCs/>
        </w:rPr>
        <w:t>缺省情况：</w:t>
      </w:r>
      <w:r>
        <w:rPr>
          <w:rFonts w:cs="Arial"/>
        </w:rPr>
        <w:t>不使用策略</w:t>
      </w:r>
      <w:r>
        <w:rPr>
          <w:rFonts w:hint="eastAsia" w:cs="Arial"/>
        </w:rPr>
        <w:t>。</w:t>
      </w:r>
    </w:p>
    <w:p>
      <w:pPr>
        <w:rPr>
          <w:rFonts w:cs="Arial"/>
        </w:rPr>
      </w:pPr>
      <w:r>
        <w:rPr>
          <w:rFonts w:cs="Arial"/>
          <w:b/>
          <w:bCs/>
        </w:rPr>
        <w:t>命令模式：</w:t>
      </w:r>
      <w:r>
        <w:rPr>
          <w:rFonts w:cs="Arial"/>
        </w:rPr>
        <w:t>BGP路由配置模式和地址族配置模式</w:t>
      </w:r>
      <w:r>
        <w:rPr>
          <w:rFonts w:hint="eastAsia" w:cs="Arial"/>
        </w:rPr>
        <w:t>。</w:t>
      </w:r>
    </w:p>
    <w:p>
      <w:pPr>
        <w:rPr>
          <w:rFonts w:cs="Arial"/>
          <w:color w:val="FF0000"/>
        </w:rPr>
      </w:pPr>
      <w:r>
        <w:rPr>
          <w:rFonts w:cs="Arial"/>
          <w:b/>
          <w:bCs/>
        </w:rPr>
        <w:t>使用指南：</w:t>
      </w:r>
      <w:r>
        <w:rPr>
          <w:rFonts w:cs="Arial"/>
        </w:rPr>
        <w:t>通过access-list命令配置策略，并使用本命令应用在路由分发和接收上，若使用了in方式，则对于对端来的更新路由进行过滤，使用out方式，则对本端发往对端的路由进行过滤。</w:t>
      </w:r>
    </w:p>
    <w:p>
      <w:pPr>
        <w:rPr>
          <w:rFonts w:ascii="宋体" w:cs="宋体"/>
          <w:kern w:val="0"/>
          <w:szCs w:val="21"/>
        </w:rPr>
      </w:pPr>
      <w:r>
        <w:rPr>
          <w:rFonts w:cs="Arial"/>
          <w:b/>
          <w:bCs/>
        </w:rPr>
        <w:t>举例：</w:t>
      </w:r>
      <w:r>
        <w:rPr>
          <w:rFonts w:hint="eastAsia" w:ascii="宋体" w:cs="宋体"/>
          <w:kern w:val="0"/>
          <w:szCs w:val="21"/>
        </w:rPr>
        <w:t>设置法发送到邻居</w:t>
      </w:r>
      <w:r>
        <w:rPr>
          <w:rFonts w:ascii="宋体" w:cs="宋体"/>
          <w:kern w:val="0"/>
          <w:szCs w:val="21"/>
        </w:rPr>
        <w:t>10.1.1.66</w:t>
      </w:r>
      <w:r>
        <w:rPr>
          <w:rFonts w:hint="eastAsia" w:ascii="宋体" w:cs="宋体"/>
          <w:kern w:val="0"/>
          <w:szCs w:val="21"/>
        </w:rPr>
        <w:t>的路由中，过滤目的为</w:t>
      </w:r>
      <w:r>
        <w:rPr>
          <w:rFonts w:ascii="宋体" w:cs="宋体"/>
          <w:kern w:val="0"/>
          <w:szCs w:val="21"/>
        </w:rPr>
        <w:t>100.1.0.0</w:t>
      </w:r>
      <w:r>
        <w:rPr>
          <w:rFonts w:hint="eastAsia" w:ascii="宋体" w:cs="宋体"/>
          <w:kern w:val="0"/>
          <w:szCs w:val="21"/>
        </w:rPr>
        <w:t>的路由。</w:t>
      </w:r>
    </w:p>
    <w:p>
      <w:pPr>
        <w:autoSpaceDE w:val="0"/>
        <w:autoSpaceDN w:val="0"/>
        <w:adjustRightInd w:val="0"/>
        <w:jc w:val="left"/>
        <w:rPr>
          <w:kern w:val="0"/>
          <w:sz w:val="20"/>
          <w:szCs w:val="20"/>
        </w:rPr>
      </w:pPr>
      <w:r>
        <w:rPr>
          <w:kern w:val="0"/>
          <w:szCs w:val="21"/>
        </w:rPr>
        <w:t>Switch(config)#access-list 101 deny ip 100.1.0.0 0.0.1.255 any</w:t>
      </w:r>
    </w:p>
    <w:p>
      <w:pPr>
        <w:autoSpaceDE w:val="0"/>
        <w:autoSpaceDN w:val="0"/>
        <w:adjustRightInd w:val="0"/>
        <w:jc w:val="left"/>
        <w:rPr>
          <w:kern w:val="0"/>
          <w:szCs w:val="21"/>
        </w:rPr>
      </w:pPr>
      <w:r>
        <w:rPr>
          <w:kern w:val="0"/>
          <w:szCs w:val="21"/>
        </w:rPr>
        <w:t>Switch(config)#access-list 101 permit ip any any</w:t>
      </w:r>
    </w:p>
    <w:p>
      <w:pPr>
        <w:autoSpaceDE w:val="0"/>
        <w:autoSpaceDN w:val="0"/>
        <w:adjustRightInd w:val="0"/>
        <w:jc w:val="left"/>
        <w:rPr>
          <w:kern w:val="0"/>
          <w:szCs w:val="21"/>
        </w:rPr>
      </w:pPr>
      <w:r>
        <w:rPr>
          <w:kern w:val="0"/>
          <w:szCs w:val="21"/>
        </w:rPr>
        <w:t>Switch(config)#router bgp 100</w:t>
      </w:r>
    </w:p>
    <w:p>
      <w:pPr>
        <w:rPr>
          <w:rFonts w:cs="Arial"/>
        </w:rPr>
      </w:pPr>
      <w:r>
        <w:rPr>
          <w:kern w:val="0"/>
          <w:szCs w:val="21"/>
        </w:rPr>
        <w:t xml:space="preserve">Switch(config-router)# neighbor 10.1.1.66 distribute-list 101 </w:t>
      </w:r>
      <w:r>
        <w:rPr>
          <w:rFonts w:hint="eastAsia"/>
          <w:kern w:val="0"/>
          <w:szCs w:val="21"/>
        </w:rPr>
        <w:t>in</w:t>
      </w:r>
    </w:p>
    <w:p>
      <w:pPr>
        <w:rPr>
          <w:rFonts w:cs="Arial"/>
        </w:rPr>
      </w:pPr>
      <w:r>
        <w:rPr>
          <w:rFonts w:cs="Arial"/>
          <w:b/>
          <w:bCs/>
        </w:rPr>
        <w:t>相关命令：ip access-list</w:t>
      </w:r>
    </w:p>
    <w:p>
      <w:pPr>
        <w:pStyle w:val="5"/>
      </w:pPr>
      <w:bookmarkStart w:id="4829" w:name="_Toc960271"/>
      <w:bookmarkStart w:id="4830" w:name="_Toc103498977"/>
      <w:bookmarkStart w:id="4831" w:name="_Toc98129177"/>
      <w:bookmarkStart w:id="4832" w:name="_Toc29996"/>
      <w:r>
        <w:t>neighbor dont-capability-negotiate</w:t>
      </w:r>
      <w:bookmarkEnd w:id="4829"/>
      <w:bookmarkEnd w:id="4830"/>
      <w:bookmarkEnd w:id="4831"/>
      <w:bookmarkEnd w:id="4832"/>
    </w:p>
    <w:p>
      <w:pPr>
        <w:rPr>
          <w:rFonts w:cs="Arial"/>
          <w:b/>
          <w:bCs/>
        </w:rPr>
      </w:pPr>
      <w:r>
        <w:rPr>
          <w:rFonts w:cs="Arial"/>
          <w:b/>
          <w:bCs/>
        </w:rPr>
        <w:t>命令：neighbor {</w:t>
      </w:r>
      <w:r>
        <w:rPr>
          <w:rFonts w:cs="Arial"/>
          <w:b/>
          <w:bCs/>
          <w:i/>
          <w:iCs/>
        </w:rPr>
        <w:t>&lt;ip-address&gt;|&lt;TAG&gt;</w:t>
      </w:r>
      <w:r>
        <w:rPr>
          <w:rFonts w:cs="Arial"/>
          <w:b/>
          <w:bCs/>
        </w:rPr>
        <w:t>} dont-capability-negotiate</w:t>
      </w:r>
    </w:p>
    <w:p>
      <w:pPr>
        <w:ind w:firstLine="632" w:firstLineChars="300"/>
        <w:rPr>
          <w:rFonts w:cs="Arial"/>
        </w:rPr>
      </w:pPr>
      <w:r>
        <w:rPr>
          <w:rFonts w:cs="Arial"/>
          <w:b/>
          <w:bCs/>
        </w:rPr>
        <w:t>no neighbor {</w:t>
      </w:r>
      <w:r>
        <w:rPr>
          <w:rFonts w:cs="Arial"/>
          <w:b/>
          <w:bCs/>
          <w:i/>
          <w:iCs/>
        </w:rPr>
        <w:t>&lt;ip-address&gt;|&lt;TAG&gt;</w:t>
      </w:r>
      <w:r>
        <w:rPr>
          <w:rFonts w:cs="Arial"/>
          <w:b/>
          <w:bCs/>
        </w:rPr>
        <w:t>} dont-capability-negotiate</w:t>
      </w:r>
    </w:p>
    <w:p>
      <w:pPr>
        <w:rPr>
          <w:rFonts w:cs="Arial"/>
        </w:rPr>
      </w:pPr>
      <w:r>
        <w:rPr>
          <w:rFonts w:cs="Arial"/>
          <w:b/>
          <w:bCs/>
        </w:rPr>
        <w:t>功能：</w:t>
      </w:r>
      <w:r>
        <w:rPr>
          <w:rFonts w:cs="Arial"/>
        </w:rPr>
        <w:t>配置在建立连接时不进行能力协商。其no形式取消不进行能力协商的配置。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rPr>
      </w:pPr>
      <w:r>
        <w:rPr>
          <w:rFonts w:cs="Arial"/>
          <w:b/>
          <w:bCs/>
          <w:i/>
          <w:iCs/>
        </w:rPr>
        <w:t>&lt;TAG&gt;</w:t>
      </w:r>
      <w:r>
        <w:rPr>
          <w:rFonts w:cs="Arial"/>
        </w:rPr>
        <w:t>：是对等体组的名字。</w:t>
      </w:r>
    </w:p>
    <w:p>
      <w:pPr>
        <w:rPr>
          <w:rFonts w:cs="Arial"/>
        </w:rPr>
      </w:pPr>
      <w:r>
        <w:rPr>
          <w:rFonts w:cs="Arial"/>
          <w:b/>
          <w:bCs/>
        </w:rPr>
        <w:t>缺省情况：</w:t>
      </w:r>
      <w:r>
        <w:rPr>
          <w:rFonts w:cs="Arial"/>
        </w:rPr>
        <w:t>进行能力协商</w:t>
      </w:r>
      <w:r>
        <w:rPr>
          <w:rFonts w:hint="eastAsia" w:cs="Arial"/>
        </w:rPr>
        <w:t>。</w:t>
      </w:r>
    </w:p>
    <w:p>
      <w:pPr>
        <w:rPr>
          <w:rFonts w:cs="Arial"/>
        </w:rPr>
      </w:pPr>
      <w:r>
        <w:rPr>
          <w:rFonts w:cs="Arial"/>
          <w:b/>
          <w:bCs/>
        </w:rPr>
        <w:t>命令模式：</w:t>
      </w:r>
      <w:r>
        <w:rPr>
          <w:rFonts w:cs="Arial"/>
        </w:rPr>
        <w:t>BGP路由配置模式和地址族配置模式</w:t>
      </w:r>
      <w:r>
        <w:rPr>
          <w:rFonts w:hint="eastAsia" w:cs="Arial"/>
        </w:rPr>
        <w:t>。</w:t>
      </w:r>
    </w:p>
    <w:p>
      <w:pPr>
        <w:rPr>
          <w:rFonts w:cs="Arial"/>
          <w:color w:val="FF0000"/>
        </w:rPr>
      </w:pPr>
      <w:r>
        <w:rPr>
          <w:rFonts w:cs="Arial"/>
          <w:b/>
          <w:bCs/>
        </w:rPr>
        <w:t>使用指南：</w:t>
      </w:r>
      <w:r>
        <w:rPr>
          <w:rFonts w:cs="Arial"/>
        </w:rPr>
        <w:t>因为缺省在建立连接时与对端进行能力协商，因此在明知对方为不支持能力协商的老版本BGP时，通过此配置可以直接建立连接而不进行能力协商。</w:t>
      </w:r>
    </w:p>
    <w:p>
      <w:pPr>
        <w:rPr>
          <w:rFonts w:cs="Arial"/>
          <w:b/>
          <w:bCs/>
        </w:rPr>
      </w:pPr>
      <w:r>
        <w:rPr>
          <w:rFonts w:cs="Arial"/>
          <w:b/>
          <w:bCs/>
        </w:rPr>
        <w:t>举例：</w:t>
      </w:r>
      <w:r>
        <w:rPr>
          <w:rFonts w:cs="Arial"/>
        </w:rPr>
        <w:t>在进行如下配置后，新增的能力协商将不会体现在连接中。</w:t>
      </w:r>
    </w:p>
    <w:p>
      <w:pPr>
        <w:rPr>
          <w:rFonts w:cs="Arial"/>
        </w:rPr>
      </w:pPr>
      <w:r>
        <w:rPr>
          <w:rFonts w:cs="Arial"/>
        </w:rPr>
        <w:t>Switch(config-router)#neighbor 10.1.1.64 dont-capability-negotiate</w:t>
      </w:r>
    </w:p>
    <w:p>
      <w:pPr>
        <w:rPr>
          <w:rFonts w:cs="Arial"/>
        </w:rPr>
      </w:pPr>
      <w:r>
        <w:rPr>
          <w:rFonts w:cs="Arial"/>
          <w:b/>
          <w:bCs/>
        </w:rPr>
        <w:t>相关命令：neighbor capability, no neighbor capability</w:t>
      </w:r>
    </w:p>
    <w:p>
      <w:pPr>
        <w:pStyle w:val="5"/>
      </w:pPr>
      <w:bookmarkStart w:id="4833" w:name="_Toc960272"/>
      <w:bookmarkStart w:id="4834" w:name="_Toc103498978"/>
      <w:bookmarkStart w:id="4835" w:name="_Toc98129178"/>
      <w:bookmarkStart w:id="4836" w:name="_Toc4728"/>
      <w:r>
        <w:t>neighbor ebgp-multihop</w:t>
      </w:r>
      <w:bookmarkEnd w:id="4833"/>
      <w:bookmarkEnd w:id="4834"/>
      <w:bookmarkEnd w:id="4835"/>
      <w:bookmarkEnd w:id="4836"/>
    </w:p>
    <w:p>
      <w:pPr>
        <w:rPr>
          <w:rFonts w:cs="Arial"/>
          <w:b/>
          <w:bCs/>
        </w:rPr>
      </w:pPr>
      <w:r>
        <w:rPr>
          <w:rFonts w:cs="Arial"/>
          <w:b/>
          <w:bCs/>
        </w:rPr>
        <w:t>命令：neighbor {</w:t>
      </w:r>
      <w:r>
        <w:rPr>
          <w:rFonts w:cs="Arial"/>
          <w:b/>
          <w:bCs/>
          <w:i/>
          <w:iCs/>
        </w:rPr>
        <w:t>&lt;ip-address&gt;|&lt;TAG&gt;</w:t>
      </w:r>
      <w:r>
        <w:rPr>
          <w:rFonts w:cs="Arial"/>
          <w:b/>
          <w:bCs/>
        </w:rPr>
        <w:t>} ebgp-multihop [</w:t>
      </w:r>
      <w:r>
        <w:rPr>
          <w:rFonts w:cs="Arial"/>
          <w:b/>
          <w:bCs/>
          <w:i/>
          <w:iCs/>
        </w:rPr>
        <w:t>&lt;1-255&gt;</w:t>
      </w:r>
      <w:r>
        <w:rPr>
          <w:rFonts w:cs="Arial"/>
          <w:b/>
          <w:bCs/>
        </w:rPr>
        <w:t>]</w:t>
      </w:r>
    </w:p>
    <w:p>
      <w:pPr>
        <w:ind w:firstLine="632" w:firstLineChars="300"/>
        <w:rPr>
          <w:rFonts w:cs="Arial"/>
        </w:rPr>
      </w:pPr>
      <w:r>
        <w:rPr>
          <w:rFonts w:cs="Arial"/>
          <w:b/>
          <w:bCs/>
        </w:rPr>
        <w:t>no neighbor {</w:t>
      </w:r>
      <w:r>
        <w:rPr>
          <w:rFonts w:cs="Arial"/>
          <w:b/>
          <w:bCs/>
          <w:i/>
          <w:iCs/>
        </w:rPr>
        <w:t>&lt;ip-address&gt;|&lt;TAG&gt;</w:t>
      </w:r>
      <w:r>
        <w:rPr>
          <w:rFonts w:cs="Arial"/>
          <w:b/>
          <w:bCs/>
        </w:rPr>
        <w:t>} ebgp-multihop [</w:t>
      </w:r>
      <w:r>
        <w:rPr>
          <w:rFonts w:cs="Arial"/>
          <w:b/>
          <w:bCs/>
          <w:i/>
          <w:iCs/>
        </w:rPr>
        <w:t>&lt;1-255&gt;</w:t>
      </w:r>
      <w:r>
        <w:rPr>
          <w:rFonts w:cs="Arial"/>
          <w:b/>
          <w:bCs/>
        </w:rPr>
        <w:t>]</w:t>
      </w:r>
    </w:p>
    <w:p>
      <w:pPr>
        <w:rPr>
          <w:rFonts w:cs="Arial"/>
        </w:rPr>
      </w:pPr>
      <w:r>
        <w:rPr>
          <w:rFonts w:cs="Arial"/>
          <w:b/>
          <w:bCs/>
        </w:rPr>
        <w:t>功能：</w:t>
      </w:r>
      <w:r>
        <w:rPr>
          <w:rFonts w:cs="Arial"/>
        </w:rPr>
        <w:t>配置EBGP邻居可以不在同一网段和允许的连接跳数（TTL）。其no形式配置EBGP邻居必须在同一网段。</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20" w:firstLineChars="294"/>
        <w:rPr>
          <w:rFonts w:cs="Arial"/>
          <w:sz w:val="20"/>
          <w:szCs w:val="20"/>
        </w:rPr>
      </w:pPr>
      <w:r>
        <w:rPr>
          <w:rFonts w:cs="Arial"/>
          <w:b/>
          <w:bCs/>
          <w:i/>
          <w:iCs/>
        </w:rPr>
        <w:t>&lt;TAG&gt;</w:t>
      </w:r>
      <w:r>
        <w:rPr>
          <w:rFonts w:cs="Arial"/>
        </w:rPr>
        <w:t>：是对等体组的名字。</w:t>
      </w:r>
    </w:p>
    <w:p>
      <w:pPr>
        <w:ind w:firstLine="210" w:firstLineChars="100"/>
        <w:rPr>
          <w:rFonts w:cs="Arial"/>
        </w:rPr>
      </w:pPr>
      <w:r>
        <w:rPr>
          <w:rFonts w:cs="Arial"/>
        </w:rPr>
        <w:tab/>
      </w:r>
      <w:r>
        <w:rPr>
          <w:rFonts w:cs="Arial"/>
        </w:rPr>
        <w:t xml:space="preserve">  </w:t>
      </w:r>
      <w:r>
        <w:rPr>
          <w:rFonts w:cs="Arial"/>
          <w:b/>
          <w:bCs/>
          <w:i/>
          <w:iCs/>
        </w:rPr>
        <w:t>&lt;1-255&gt;</w:t>
      </w:r>
      <w:r>
        <w:rPr>
          <w:rFonts w:cs="Arial"/>
        </w:rPr>
        <w:t> ：允许的跳数</w:t>
      </w:r>
      <w:r>
        <w:rPr>
          <w:rFonts w:hint="eastAsia" w:cs="Arial"/>
        </w:rPr>
        <w:t>。</w:t>
      </w:r>
    </w:p>
    <w:p>
      <w:pPr>
        <w:rPr>
          <w:rFonts w:cs="Arial"/>
        </w:rPr>
      </w:pPr>
      <w:r>
        <w:rPr>
          <w:rFonts w:cs="Arial"/>
          <w:b/>
          <w:bCs/>
        </w:rPr>
        <w:t>缺省情况：</w:t>
      </w:r>
      <w:r>
        <w:rPr>
          <w:rFonts w:cs="Arial"/>
        </w:rPr>
        <w:t>要求在同一网段。</w:t>
      </w:r>
    </w:p>
    <w:p>
      <w:pPr>
        <w:rPr>
          <w:rFonts w:cs="Arial"/>
        </w:rPr>
      </w:pPr>
      <w:r>
        <w:rPr>
          <w:rFonts w:cs="Arial"/>
          <w:b/>
          <w:bCs/>
        </w:rPr>
        <w:t>命令模式：</w:t>
      </w:r>
      <w:r>
        <w:rPr>
          <w:rFonts w:cs="Arial"/>
        </w:rPr>
        <w:t>BGP路由配置模式和地址族配置模式</w:t>
      </w:r>
      <w:r>
        <w:rPr>
          <w:rFonts w:hint="eastAsia" w:cs="Arial"/>
        </w:rPr>
        <w:t>。</w:t>
      </w:r>
    </w:p>
    <w:p>
      <w:pPr>
        <w:rPr>
          <w:rFonts w:cs="Arial"/>
          <w:color w:val="FF0000"/>
        </w:rPr>
      </w:pPr>
      <w:r>
        <w:rPr>
          <w:rFonts w:cs="Arial"/>
          <w:b/>
          <w:bCs/>
        </w:rPr>
        <w:t>使用指南：</w:t>
      </w:r>
      <w:r>
        <w:rPr>
          <w:rFonts w:cs="Arial"/>
        </w:rPr>
        <w:t>不配置该命令，要求EBGP对等体一定要在同一网段，配置该命令后，对等体地址就可以是不在同一网段的，允许的TTL（跳数）可以进行设定，若该参数省略，则为255。</w:t>
      </w:r>
    </w:p>
    <w:p>
      <w:pPr>
        <w:rPr>
          <w:rFonts w:cs="Arial"/>
          <w:b/>
          <w:bCs/>
        </w:rPr>
      </w:pPr>
      <w:r>
        <w:rPr>
          <w:rFonts w:cs="Arial"/>
          <w:b/>
          <w:bCs/>
        </w:rPr>
        <w:t>举例：</w:t>
      </w:r>
    </w:p>
    <w:p>
      <w:pPr>
        <w:rPr>
          <w:rFonts w:cs="Arial"/>
        </w:rPr>
      </w:pPr>
      <w:r>
        <w:rPr>
          <w:rFonts w:cs="Arial"/>
        </w:rPr>
        <w:t>三台设备，10.1.1.64(AS100)和11.1.1.120(AS300)分别与另一设备(未启动BGP)的10.1.1.66及10.1.1.100两个接口相连</w:t>
      </w:r>
      <w:r>
        <w:rPr>
          <w:rFonts w:hint="eastAsia" w:cs="Arial"/>
        </w:rPr>
        <w:t>，</w:t>
      </w:r>
      <w:r>
        <w:rPr>
          <w:rFonts w:cs="Arial"/>
        </w:rPr>
        <w:t>通过静态配置两侧的路由保证10.1.1.64和11.1.1.120IGP可达</w:t>
      </w:r>
      <w:r>
        <w:rPr>
          <w:rFonts w:hint="eastAsia" w:cs="Arial"/>
        </w:rPr>
        <w:t>。</w:t>
      </w:r>
    </w:p>
    <w:p>
      <w:pPr>
        <w:rPr>
          <w:rFonts w:cs="Arial"/>
        </w:rPr>
      </w:pPr>
      <w:r>
        <w:rPr>
          <w:rFonts w:cs="Arial"/>
        </w:rPr>
        <w:t>建立10.1.1.64和11.1.1.120的邻居关系</w:t>
      </w:r>
      <w:r>
        <w:rPr>
          <w:rFonts w:hint="eastAsia" w:cs="Arial"/>
        </w:rPr>
        <w:t>。</w:t>
      </w:r>
      <w:r>
        <w:rPr>
          <w:rFonts w:cs="Arial"/>
        </w:rPr>
        <w:t>若直接配置</w:t>
      </w:r>
      <w:r>
        <w:rPr>
          <w:rFonts w:hint="eastAsia" w:cs="Arial"/>
        </w:rPr>
        <w:t>，</w:t>
      </w:r>
      <w:r>
        <w:rPr>
          <w:rFonts w:cs="Arial"/>
        </w:rPr>
        <w:t>两者分别保持在ACTIVE状态</w:t>
      </w:r>
      <w:r>
        <w:rPr>
          <w:rFonts w:hint="eastAsia" w:cs="Arial"/>
        </w:rPr>
        <w:t>。</w:t>
      </w:r>
      <w:r>
        <w:rPr>
          <w:rFonts w:cs="Arial"/>
        </w:rPr>
        <w:t>在两边分别配置如下命令后</w:t>
      </w:r>
      <w:r>
        <w:rPr>
          <w:rFonts w:hint="eastAsia" w:cs="Arial"/>
        </w:rPr>
        <w:t>，</w:t>
      </w:r>
      <w:r>
        <w:rPr>
          <w:rFonts w:cs="Arial"/>
        </w:rPr>
        <w:t>才可以建立邻居关系</w:t>
      </w:r>
      <w:r>
        <w:rPr>
          <w:rFonts w:hint="eastAsia" w:cs="Arial"/>
        </w:rPr>
        <w:t>：</w:t>
      </w:r>
    </w:p>
    <w:p>
      <w:pPr>
        <w:rPr>
          <w:rFonts w:cs="Arial"/>
        </w:rPr>
      </w:pPr>
      <w:r>
        <w:rPr>
          <w:rFonts w:cs="Arial"/>
        </w:rPr>
        <w:t>在10.1.1.64上配置</w:t>
      </w:r>
      <w:r>
        <w:rPr>
          <w:rFonts w:hint="eastAsia" w:cs="Arial"/>
        </w:rPr>
        <w:t>：</w:t>
      </w:r>
    </w:p>
    <w:p>
      <w:pPr>
        <w:rPr>
          <w:rFonts w:cs="Arial"/>
        </w:rPr>
      </w:pPr>
      <w:r>
        <w:rPr>
          <w:rFonts w:cs="Arial"/>
        </w:rPr>
        <w:t>Switch(config-router)</w:t>
      </w:r>
      <w:r>
        <w:rPr>
          <w:rFonts w:hint="eastAsia" w:cs="Arial"/>
        </w:rPr>
        <w:t>#</w:t>
      </w:r>
      <w:r>
        <w:rPr>
          <w:rFonts w:cs="Arial"/>
        </w:rPr>
        <w:t>neighbor 11.1.1.120 ebgp-multihop</w:t>
      </w:r>
    </w:p>
    <w:p>
      <w:pPr>
        <w:rPr>
          <w:rFonts w:cs="Arial"/>
        </w:rPr>
      </w:pPr>
      <w:r>
        <w:rPr>
          <w:rFonts w:cs="Arial"/>
        </w:rPr>
        <w:t>在11.1.1.120上配置</w:t>
      </w:r>
      <w:r>
        <w:rPr>
          <w:rFonts w:hint="eastAsia" w:cs="Arial"/>
        </w:rPr>
        <w:t>：</w:t>
      </w:r>
    </w:p>
    <w:p>
      <w:pPr>
        <w:rPr>
          <w:rFonts w:cs="Arial"/>
        </w:rPr>
      </w:pPr>
      <w:r>
        <w:rPr>
          <w:rFonts w:cs="Arial"/>
        </w:rPr>
        <w:t>Switch(config-router)</w:t>
      </w:r>
      <w:r>
        <w:rPr>
          <w:rFonts w:hint="eastAsia" w:cs="Arial"/>
        </w:rPr>
        <w:t>#</w:t>
      </w:r>
      <w:r>
        <w:rPr>
          <w:rFonts w:cs="Arial"/>
        </w:rPr>
        <w:t>neighbor 10.1.1.64 ebgp-multihop</w:t>
      </w:r>
    </w:p>
    <w:p>
      <w:pPr>
        <w:rPr>
          <w:rFonts w:cs="Arial"/>
        </w:rPr>
      </w:pPr>
      <w:r>
        <w:rPr>
          <w:rFonts w:cs="Arial"/>
        </w:rPr>
        <w:t>在配置后，不在同一网段的交换机可以建立BGP邻居关系。</w:t>
      </w:r>
    </w:p>
    <w:p>
      <w:pPr>
        <w:rPr>
          <w:rFonts w:cs="Arial"/>
        </w:rPr>
      </w:pPr>
      <w:r>
        <w:rPr>
          <w:rFonts w:cs="Arial"/>
          <w:b/>
          <w:bCs/>
        </w:rPr>
        <w:t>相关命令：</w:t>
      </w:r>
      <w:r>
        <w:rPr>
          <w:rFonts w:cs="Arial"/>
          <w:bCs/>
        </w:rPr>
        <w:t>无</w:t>
      </w:r>
    </w:p>
    <w:p>
      <w:pPr>
        <w:pStyle w:val="5"/>
      </w:pPr>
      <w:bookmarkStart w:id="4837" w:name="_Toc960273"/>
      <w:bookmarkStart w:id="4838" w:name="_Toc103498979"/>
      <w:bookmarkStart w:id="4839" w:name="_Toc98129179"/>
      <w:bookmarkStart w:id="4840" w:name="_Toc11694"/>
      <w:r>
        <w:t>neighbor enforce-multihop</w:t>
      </w:r>
      <w:bookmarkEnd w:id="4837"/>
      <w:bookmarkEnd w:id="4838"/>
      <w:bookmarkEnd w:id="4839"/>
      <w:bookmarkEnd w:id="4840"/>
    </w:p>
    <w:p>
      <w:pPr>
        <w:rPr>
          <w:rFonts w:cs="Arial"/>
          <w:b/>
          <w:bCs/>
        </w:rPr>
      </w:pPr>
      <w:r>
        <w:rPr>
          <w:rFonts w:cs="Arial"/>
          <w:b/>
          <w:bCs/>
        </w:rPr>
        <w:t>命令</w:t>
      </w:r>
      <w:r>
        <w:rPr>
          <w:rFonts w:cs="Arial"/>
          <w:b/>
          <w:bCs/>
          <w:lang w:val="en-GB"/>
        </w:rPr>
        <w:t>：</w:t>
      </w:r>
      <w:r>
        <w:rPr>
          <w:rFonts w:cs="Arial"/>
          <w:b/>
          <w:bCs/>
        </w:rPr>
        <w:t>neighbor {</w:t>
      </w:r>
      <w:r>
        <w:rPr>
          <w:rFonts w:cs="Arial"/>
          <w:b/>
          <w:bCs/>
          <w:i/>
          <w:iCs/>
        </w:rPr>
        <w:t>&lt;ip-address&gt;|&lt;TAG&gt;</w:t>
      </w:r>
      <w:r>
        <w:rPr>
          <w:rFonts w:cs="Arial"/>
          <w:b/>
          <w:bCs/>
        </w:rPr>
        <w:t>} enforce-multihop</w:t>
      </w:r>
    </w:p>
    <w:p>
      <w:pPr>
        <w:ind w:firstLine="632" w:firstLineChars="300"/>
        <w:rPr>
          <w:rFonts w:cs="Arial"/>
        </w:rPr>
      </w:pPr>
      <w:r>
        <w:rPr>
          <w:rFonts w:cs="Arial"/>
          <w:b/>
          <w:bCs/>
        </w:rPr>
        <w:t>no neighbor {</w:t>
      </w:r>
      <w:r>
        <w:rPr>
          <w:rFonts w:cs="Arial"/>
          <w:b/>
          <w:bCs/>
          <w:i/>
          <w:iCs/>
        </w:rPr>
        <w:t>&lt;ip-address&gt;|&lt;TAG&gt;</w:t>
      </w:r>
      <w:r>
        <w:rPr>
          <w:rFonts w:cs="Arial"/>
          <w:b/>
          <w:bCs/>
        </w:rPr>
        <w:t>} enforce-multihop</w:t>
      </w:r>
    </w:p>
    <w:p>
      <w:pPr>
        <w:rPr>
          <w:rFonts w:cs="Arial"/>
        </w:rPr>
      </w:pPr>
      <w:r>
        <w:rPr>
          <w:rFonts w:cs="Arial"/>
          <w:b/>
          <w:bCs/>
        </w:rPr>
        <w:t>功能：</w:t>
      </w:r>
      <w:r>
        <w:rPr>
          <w:rFonts w:cs="Arial"/>
        </w:rPr>
        <w:t>强制到邻居的连接多跳。其no形式取消该配置。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不强制。</w:t>
      </w:r>
    </w:p>
    <w:p>
      <w:pPr>
        <w:rPr>
          <w:rFonts w:cs="Arial"/>
        </w:rPr>
      </w:pPr>
      <w:r>
        <w:rPr>
          <w:rFonts w:cs="Arial"/>
          <w:b/>
          <w:bCs/>
        </w:rPr>
        <w:t>命令模式：</w:t>
      </w:r>
      <w:r>
        <w:rPr>
          <w:rFonts w:cs="Arial"/>
        </w:rPr>
        <w:t>BGP路由配置模式和地址族配置模式</w:t>
      </w:r>
      <w:r>
        <w:rPr>
          <w:rFonts w:hint="eastAsia" w:cs="Arial"/>
        </w:rPr>
        <w:t>。</w:t>
      </w:r>
    </w:p>
    <w:p>
      <w:pPr>
        <w:rPr>
          <w:rFonts w:cs="Arial"/>
          <w:color w:val="FF0000"/>
        </w:rPr>
      </w:pPr>
      <w:r>
        <w:rPr>
          <w:rFonts w:cs="Arial"/>
          <w:b/>
          <w:bCs/>
        </w:rPr>
        <w:t>使用指南：</w:t>
      </w:r>
      <w:r>
        <w:rPr>
          <w:rFonts w:cs="Arial"/>
        </w:rPr>
        <w:t>事实上直连路由是不能被强制为多跳的，但有个这个配置后，可以强制系统把该连接当作一个多跳连接进行处理。也就是说，本来只对IBGP和非直连路由的EBGP进行的检查，在设置该属性后，一律进行检查。而在入口处,</w:t>
      </w:r>
      <w:r>
        <w:rPr>
          <w:rFonts w:hint="eastAsia" w:cs="Arial"/>
        </w:rPr>
        <w:t>，</w:t>
      </w:r>
      <w:r>
        <w:rPr>
          <w:rFonts w:cs="Arial"/>
        </w:rPr>
        <w:t>对强制多跳的情况就不再进行下一跳是否直连的检查。</w:t>
      </w:r>
    </w:p>
    <w:p>
      <w:pPr>
        <w:rPr>
          <w:rFonts w:cs="Arial"/>
          <w:b/>
          <w:bCs/>
        </w:rPr>
      </w:pPr>
      <w:r>
        <w:rPr>
          <w:rFonts w:cs="Arial"/>
          <w:b/>
          <w:bCs/>
        </w:rPr>
        <w:t>举例：</w:t>
      </w:r>
      <w:r>
        <w:rPr>
          <w:rFonts w:hint="eastAsia" w:ascii="宋体" w:cs="宋体"/>
          <w:kern w:val="0"/>
          <w:szCs w:val="21"/>
        </w:rPr>
        <w:t>强制邻居10.1.1.66为多跳的连接。</w:t>
      </w:r>
      <w:r>
        <w:rPr>
          <w:rFonts w:cs="Arial"/>
          <w:b/>
          <w:bCs/>
        </w:rPr>
        <w:t xml:space="preserve"> </w:t>
      </w:r>
    </w:p>
    <w:p>
      <w:pPr>
        <w:rPr>
          <w:rFonts w:cs="Arial"/>
        </w:rPr>
      </w:pPr>
      <w:r>
        <w:rPr>
          <w:rFonts w:cs="Arial"/>
        </w:rPr>
        <w:t>Switch(config-router)#neighbor 10.1.1.66 enforce-multihop</w:t>
      </w:r>
    </w:p>
    <w:p>
      <w:pPr>
        <w:rPr>
          <w:rFonts w:cs="Arial"/>
        </w:rPr>
      </w:pPr>
      <w:r>
        <w:rPr>
          <w:rFonts w:cs="Arial"/>
          <w:b/>
          <w:bCs/>
        </w:rPr>
        <w:t>相关命令：</w:t>
      </w:r>
      <w:r>
        <w:rPr>
          <w:rFonts w:cs="Arial"/>
          <w:bCs/>
        </w:rPr>
        <w:t>无</w:t>
      </w:r>
    </w:p>
    <w:p>
      <w:pPr>
        <w:pStyle w:val="5"/>
      </w:pPr>
      <w:bookmarkStart w:id="4841" w:name="_Toc98129180"/>
      <w:bookmarkStart w:id="4842" w:name="_Toc103498980"/>
      <w:bookmarkStart w:id="4843" w:name="_Toc960274"/>
      <w:bookmarkStart w:id="4844" w:name="_Toc31984"/>
      <w:r>
        <w:t>neighbor filter-list</w:t>
      </w:r>
      <w:bookmarkEnd w:id="4841"/>
      <w:bookmarkEnd w:id="4842"/>
      <w:bookmarkEnd w:id="4843"/>
      <w:bookmarkEnd w:id="4844"/>
    </w:p>
    <w:p>
      <w:pPr>
        <w:rPr>
          <w:rFonts w:cs="Arial"/>
          <w:b/>
          <w:bCs/>
        </w:rPr>
      </w:pPr>
      <w:r>
        <w:rPr>
          <w:rFonts w:cs="Arial"/>
          <w:b/>
          <w:bCs/>
        </w:rPr>
        <w:t>命令：neighbor {</w:t>
      </w:r>
      <w:r>
        <w:rPr>
          <w:rFonts w:cs="Arial"/>
          <w:b/>
          <w:bCs/>
          <w:i/>
          <w:iCs/>
        </w:rPr>
        <w:t>&lt;ip-address&gt;|&lt;TAG&gt;</w:t>
      </w:r>
      <w:r>
        <w:rPr>
          <w:rFonts w:cs="Arial"/>
          <w:b/>
          <w:bCs/>
        </w:rPr>
        <w:t xml:space="preserve">} filter-list </w:t>
      </w:r>
      <w:r>
        <w:rPr>
          <w:rFonts w:cs="Arial"/>
          <w:b/>
          <w:bCs/>
          <w:i/>
          <w:iCs/>
        </w:rPr>
        <w:t>&lt;.LINE&gt;</w:t>
      </w:r>
      <w:r>
        <w:rPr>
          <w:rFonts w:cs="Arial"/>
          <w:b/>
          <w:bCs/>
        </w:rPr>
        <w:t xml:space="preserve"> {</w:t>
      </w:r>
      <w:r>
        <w:rPr>
          <w:rFonts w:cs="Arial"/>
          <w:b/>
          <w:bCs/>
          <w:i/>
          <w:iCs/>
        </w:rPr>
        <w:t>&lt;in&gt;|&lt;out&gt;</w:t>
      </w:r>
      <w:r>
        <w:rPr>
          <w:rFonts w:cs="Arial"/>
          <w:b/>
          <w:bCs/>
        </w:rPr>
        <w:t>}</w:t>
      </w:r>
    </w:p>
    <w:p>
      <w:pPr>
        <w:ind w:firstLine="632" w:firstLineChars="300"/>
        <w:rPr>
          <w:rFonts w:cs="Arial"/>
        </w:rPr>
      </w:pPr>
      <w:r>
        <w:rPr>
          <w:rFonts w:cs="Arial"/>
          <w:b/>
          <w:bCs/>
        </w:rPr>
        <w:t>no neighbor {</w:t>
      </w:r>
      <w:r>
        <w:rPr>
          <w:rFonts w:cs="Arial"/>
          <w:b/>
          <w:bCs/>
          <w:i/>
          <w:iCs/>
        </w:rPr>
        <w:t>&lt;ip-address&gt;|&lt;TAG&gt;</w:t>
      </w:r>
      <w:r>
        <w:rPr>
          <w:rFonts w:cs="Arial"/>
          <w:b/>
          <w:bCs/>
        </w:rPr>
        <w:t xml:space="preserve">} filter-list </w:t>
      </w:r>
      <w:r>
        <w:rPr>
          <w:rFonts w:cs="Arial"/>
          <w:b/>
          <w:bCs/>
          <w:i/>
          <w:iCs/>
        </w:rPr>
        <w:t>&lt;.LINE&gt;</w:t>
      </w:r>
      <w:r>
        <w:rPr>
          <w:rFonts w:cs="Arial"/>
          <w:b/>
          <w:bCs/>
        </w:rPr>
        <w:t xml:space="preserve"> {</w:t>
      </w:r>
      <w:r>
        <w:rPr>
          <w:rFonts w:cs="Arial"/>
          <w:b/>
          <w:bCs/>
          <w:i/>
          <w:iCs/>
        </w:rPr>
        <w:t>&lt;in&gt;|&lt;out&gt;</w:t>
      </w:r>
      <w:r>
        <w:rPr>
          <w:rFonts w:cs="Arial"/>
          <w:b/>
          <w:bCs/>
        </w:rPr>
        <w:t>}</w:t>
      </w:r>
    </w:p>
    <w:p>
      <w:pPr>
        <w:rPr>
          <w:rFonts w:cs="Arial"/>
        </w:rPr>
      </w:pPr>
      <w:r>
        <w:rPr>
          <w:rFonts w:cs="Arial"/>
          <w:b/>
          <w:bCs/>
        </w:rPr>
        <w:t>功能：</w:t>
      </w:r>
      <w:r>
        <w:rPr>
          <w:rFonts w:cs="Arial"/>
        </w:rPr>
        <w:t>针对AS-PATH进行的访问列表控制。其no形式取消针对AS-PATH的访问列表控制。</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rPr>
        <w:tab/>
      </w:r>
      <w:r>
        <w:rPr>
          <w:rFonts w:cs="Arial"/>
        </w:rPr>
        <w:t xml:space="preserve">  </w:t>
      </w:r>
      <w:r>
        <w:rPr>
          <w:rFonts w:cs="Arial"/>
          <w:b/>
          <w:bCs/>
          <w:i/>
          <w:iCs/>
        </w:rPr>
        <w:t>&lt;.LINE&gt;</w:t>
      </w:r>
      <w:r>
        <w:rPr>
          <w:rFonts w:cs="Arial"/>
        </w:rPr>
        <w:t xml:space="preserve">：通过ip as-path access-list </w:t>
      </w:r>
      <w:r>
        <w:rPr>
          <w:rFonts w:cs="Arial"/>
          <w:i/>
          <w:iCs/>
        </w:rPr>
        <w:t>&lt;.LINE&gt;</w:t>
      </w:r>
      <w:r>
        <w:rPr>
          <w:rFonts w:cs="Arial"/>
        </w:rPr>
        <w:t xml:space="preserve"> </w:t>
      </w:r>
      <w:r>
        <w:rPr>
          <w:rFonts w:cs="Arial"/>
          <w:i/>
          <w:iCs/>
        </w:rPr>
        <w:t>&lt;permit|deny&gt; &lt;LINE&gt;</w:t>
      </w:r>
      <w:r>
        <w:rPr>
          <w:rFonts w:cs="Arial"/>
        </w:rPr>
        <w:t>命令配置的AS-PATH访问列表名。</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rPr>
      </w:pPr>
      <w:r>
        <w:rPr>
          <w:rFonts w:cs="Arial"/>
          <w:b/>
          <w:bCs/>
        </w:rPr>
        <w:t>使用指南：</w:t>
      </w:r>
      <w:r>
        <w:rPr>
          <w:rFonts w:cs="Arial"/>
        </w:rPr>
        <w:t> 在首先配置了IP AS-PATH的访问列表后，应用在指定的邻居上，可以控制向该邻居发送/接收在AS列表里含有指定AS号的路由。接受和拒绝取决于访问列表的设置，而发出和接收由本命令设置。</w:t>
      </w:r>
    </w:p>
    <w:p>
      <w:pPr>
        <w:rPr>
          <w:rFonts w:cs="Arial"/>
          <w:b/>
          <w:bCs/>
        </w:rPr>
      </w:pPr>
      <w:r>
        <w:rPr>
          <w:rFonts w:cs="Arial"/>
          <w:b/>
          <w:bCs/>
        </w:rPr>
        <w:t>举例：</w:t>
      </w:r>
    </w:p>
    <w:p>
      <w:pPr>
        <w:rPr>
          <w:rFonts w:cs="Arial"/>
        </w:rPr>
      </w:pPr>
      <w:r>
        <w:rPr>
          <w:rFonts w:cs="Arial"/>
        </w:rPr>
        <w:t>配置AS-PATH访问控制列表</w:t>
      </w:r>
      <w:r>
        <w:rPr>
          <w:rFonts w:hint="eastAsia" w:cs="Arial"/>
        </w:rPr>
        <w:t>，“</w:t>
      </w:r>
      <w:r>
        <w:rPr>
          <w:rFonts w:cs="Arial"/>
        </w:rPr>
        <w:t>ASPF</w:t>
      </w:r>
      <w:r>
        <w:rPr>
          <w:rFonts w:hint="eastAsia" w:cs="Arial"/>
        </w:rPr>
        <w:t>”</w:t>
      </w:r>
      <w:r>
        <w:rPr>
          <w:rFonts w:cs="Arial"/>
        </w:rPr>
        <w:t>为访问列表的名字。则拥有AS号为100的路由由于过滤表的控制不能更新到对端。</w:t>
      </w:r>
    </w:p>
    <w:p>
      <w:pPr>
        <w:rPr>
          <w:rFonts w:cs="Arial"/>
        </w:rPr>
      </w:pPr>
      <w:r>
        <w:rPr>
          <w:rFonts w:cs="Arial"/>
        </w:rPr>
        <w:t>Switch(config)#ip as-path access-list ASPF deny 100</w:t>
      </w:r>
    </w:p>
    <w:p>
      <w:pPr>
        <w:rPr>
          <w:rFonts w:cs="Arial"/>
        </w:rPr>
      </w:pPr>
      <w:r>
        <w:rPr>
          <w:rFonts w:cs="Arial"/>
        </w:rPr>
        <w:t>Switch(config)#router bgp 100</w:t>
      </w:r>
    </w:p>
    <w:p>
      <w:pPr>
        <w:rPr>
          <w:rFonts w:cs="Arial"/>
        </w:rPr>
      </w:pPr>
      <w:r>
        <w:rPr>
          <w:rFonts w:cs="Arial"/>
        </w:rPr>
        <w:t>Switch(config-router)# redistribute static</w:t>
      </w:r>
    </w:p>
    <w:p>
      <w:pPr>
        <w:rPr>
          <w:rFonts w:cs="Arial"/>
        </w:rPr>
      </w:pPr>
      <w:r>
        <w:rPr>
          <w:rFonts w:cs="Arial"/>
        </w:rPr>
        <w:t>Switch(config-router)#</w:t>
      </w:r>
      <w:r>
        <w:rPr>
          <w:rFonts w:hint="eastAsia" w:cs="Arial"/>
        </w:rPr>
        <w:t xml:space="preserve"> </w:t>
      </w:r>
      <w:r>
        <w:rPr>
          <w:rFonts w:cs="Arial"/>
        </w:rPr>
        <w:t>neighbor 10.1.1.66 filter-list aspf out</w:t>
      </w:r>
    </w:p>
    <w:p>
      <w:pPr>
        <w:rPr>
          <w:rFonts w:cs="Arial"/>
          <w:b/>
          <w:bCs/>
          <w:kern w:val="0"/>
          <w:sz w:val="20"/>
          <w:szCs w:val="20"/>
        </w:rPr>
      </w:pPr>
      <w:r>
        <w:rPr>
          <w:rFonts w:cs="Arial"/>
          <w:b/>
          <w:bCs/>
        </w:rPr>
        <w:t>相关命令：ip as-path access-list</w:t>
      </w:r>
    </w:p>
    <w:p>
      <w:pPr>
        <w:pStyle w:val="5"/>
      </w:pPr>
      <w:bookmarkStart w:id="4845" w:name="_Toc103498981"/>
      <w:bookmarkStart w:id="4846" w:name="_Toc960275"/>
      <w:bookmarkStart w:id="4847" w:name="_Toc98129181"/>
      <w:bookmarkStart w:id="4848" w:name="_Toc32232"/>
      <w:r>
        <w:t>neighbor interface</w:t>
      </w:r>
      <w:bookmarkEnd w:id="4845"/>
      <w:bookmarkEnd w:id="4846"/>
      <w:bookmarkEnd w:id="4847"/>
      <w:bookmarkEnd w:id="4848"/>
    </w:p>
    <w:p>
      <w:pPr>
        <w:rPr>
          <w:rFonts w:cs="Arial"/>
          <w:b/>
          <w:bCs/>
          <w:kern w:val="0"/>
        </w:rPr>
      </w:pPr>
      <w:r>
        <w:rPr>
          <w:rFonts w:cs="Arial"/>
          <w:b/>
          <w:bCs/>
        </w:rPr>
        <w:t>命令：</w:t>
      </w:r>
      <w:r>
        <w:rPr>
          <w:rFonts w:cs="Arial"/>
          <w:b/>
          <w:bCs/>
          <w:kern w:val="0"/>
        </w:rPr>
        <w:t xml:space="preserve">neighbor </w:t>
      </w:r>
      <w:r>
        <w:rPr>
          <w:rFonts w:cs="Arial"/>
          <w:b/>
          <w:bCs/>
          <w:i/>
          <w:iCs/>
          <w:kern w:val="0"/>
        </w:rPr>
        <w:t>&lt;ip-address&gt;</w:t>
      </w:r>
      <w:r>
        <w:rPr>
          <w:rFonts w:cs="Arial"/>
          <w:b/>
          <w:bCs/>
          <w:kern w:val="0"/>
        </w:rPr>
        <w:t xml:space="preserve"> interface </w:t>
      </w:r>
      <w:r>
        <w:rPr>
          <w:rFonts w:cs="Arial"/>
          <w:b/>
          <w:bCs/>
          <w:i/>
          <w:iCs/>
          <w:kern w:val="0"/>
        </w:rPr>
        <w:t>&lt;IFNAM&gt;</w:t>
      </w:r>
    </w:p>
    <w:p>
      <w:pPr>
        <w:ind w:firstLine="632" w:firstLineChars="300"/>
        <w:rPr>
          <w:rFonts w:cs="Arial"/>
        </w:rPr>
      </w:pPr>
      <w:r>
        <w:rPr>
          <w:rFonts w:cs="Arial"/>
          <w:b/>
          <w:bCs/>
          <w:kern w:val="0"/>
        </w:rPr>
        <w:t xml:space="preserve">no neighbor </w:t>
      </w:r>
      <w:r>
        <w:rPr>
          <w:rFonts w:cs="Arial"/>
          <w:b/>
          <w:bCs/>
          <w:i/>
          <w:iCs/>
          <w:kern w:val="0"/>
        </w:rPr>
        <w:t>&lt;ip-address&gt;</w:t>
      </w:r>
      <w:r>
        <w:rPr>
          <w:rFonts w:cs="Arial"/>
          <w:b/>
          <w:bCs/>
          <w:kern w:val="0"/>
        </w:rPr>
        <w:t xml:space="preserve"> interface </w:t>
      </w:r>
      <w:r>
        <w:rPr>
          <w:rFonts w:cs="Arial"/>
          <w:b/>
          <w:bCs/>
          <w:i/>
          <w:iCs/>
          <w:kern w:val="0"/>
        </w:rPr>
        <w:t>&lt;IFNAM&gt;</w:t>
      </w:r>
    </w:p>
    <w:p>
      <w:pPr>
        <w:rPr>
          <w:rFonts w:cs="Arial"/>
        </w:rPr>
      </w:pPr>
      <w:r>
        <w:rPr>
          <w:rFonts w:cs="Arial"/>
          <w:b/>
          <w:bCs/>
        </w:rPr>
        <w:t>功能：</w:t>
      </w:r>
      <w:r>
        <w:rPr>
          <w:rFonts w:cs="Arial"/>
        </w:rPr>
        <w:t>指定去往邻居的接口。其no形式取消该配置。</w:t>
      </w:r>
    </w:p>
    <w:p>
      <w:pPr>
        <w:rPr>
          <w:rFonts w:cs="Arial"/>
        </w:rPr>
      </w:pPr>
      <w:r>
        <w:rPr>
          <w:rFonts w:cs="Arial"/>
          <w:b/>
          <w:bCs/>
        </w:rPr>
        <w:t>参数：</w:t>
      </w:r>
      <w:r>
        <w:rPr>
          <w:rFonts w:cs="Arial"/>
          <w:b/>
          <w:bCs/>
          <w:i/>
          <w:iCs/>
          <w:kern w:val="0"/>
        </w:rPr>
        <w:t>&lt;ip-address&gt;</w:t>
      </w:r>
      <w:r>
        <w:rPr>
          <w:rFonts w:cs="Arial"/>
        </w:rPr>
        <w:t>：邻居的IP地址。</w:t>
      </w:r>
    </w:p>
    <w:p>
      <w:pPr>
        <w:rPr>
          <w:rFonts w:cs="Arial"/>
        </w:rPr>
      </w:pPr>
      <w:r>
        <w:rPr>
          <w:rFonts w:cs="Arial"/>
        </w:rPr>
        <w:tab/>
      </w:r>
      <w:r>
        <w:rPr>
          <w:rFonts w:cs="Arial"/>
        </w:rPr>
        <w:t xml:space="preserve">  </w:t>
      </w:r>
      <w:r>
        <w:rPr>
          <w:rFonts w:cs="Arial"/>
          <w:b/>
          <w:bCs/>
          <w:i/>
          <w:iCs/>
          <w:kern w:val="0"/>
        </w:rPr>
        <w:t>&lt;IFNAME&gt;</w:t>
      </w:r>
      <w:r>
        <w:rPr>
          <w:rFonts w:hint="eastAsia" w:cs="Arial"/>
          <w:b/>
          <w:bCs/>
          <w:iCs/>
          <w:kern w:val="0"/>
        </w:rPr>
        <w:t>：</w:t>
      </w:r>
      <w:r>
        <w:rPr>
          <w:rFonts w:cs="Arial"/>
        </w:rPr>
        <w:t>接口名，如</w:t>
      </w:r>
      <w:r>
        <w:rPr>
          <w:rFonts w:hint="eastAsia" w:cs="Arial"/>
        </w:rPr>
        <w:t>“</w:t>
      </w:r>
      <w:r>
        <w:rPr>
          <w:rFonts w:cs="Arial"/>
        </w:rPr>
        <w:t>Vlan2</w:t>
      </w:r>
      <w:r>
        <w:rPr>
          <w:rFonts w:hint="eastAsia" w:cs="Arial"/>
        </w:rPr>
        <w:t>”</w:t>
      </w:r>
      <w:r>
        <w:rPr>
          <w:rFonts w:cs="Arial"/>
        </w:rPr>
        <w:t>。</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BGP路由配置模式和地址族配置模式</w:t>
      </w:r>
      <w:r>
        <w:rPr>
          <w:rFonts w:hint="eastAsia" w:cs="Arial"/>
        </w:rPr>
        <w:t>。</w:t>
      </w:r>
    </w:p>
    <w:p>
      <w:pPr>
        <w:rPr>
          <w:rFonts w:cs="Arial"/>
          <w:color w:val="FF0000"/>
        </w:rPr>
      </w:pPr>
      <w:r>
        <w:rPr>
          <w:rFonts w:cs="Arial"/>
          <w:b/>
          <w:bCs/>
        </w:rPr>
        <w:t>使用指南：</w:t>
      </w:r>
      <w:r>
        <w:rPr>
          <w:rFonts w:cs="Arial"/>
        </w:rPr>
        <w:t>通过该命令指定去往邻居的出接口，应注意要保证从该接口可达目的地。</w:t>
      </w:r>
    </w:p>
    <w:p>
      <w:pPr>
        <w:rPr>
          <w:rFonts w:cs="Arial"/>
          <w:b/>
          <w:bCs/>
        </w:rPr>
      </w:pPr>
      <w:r>
        <w:rPr>
          <w:rFonts w:cs="Arial"/>
          <w:b/>
          <w:bCs/>
        </w:rPr>
        <w:t>举例：</w:t>
      </w:r>
      <w:r>
        <w:rPr>
          <w:rFonts w:hint="eastAsia" w:ascii="宋体" w:cs="宋体"/>
          <w:kern w:val="0"/>
          <w:szCs w:val="21"/>
        </w:rPr>
        <w:t>设置通往邻居</w:t>
      </w:r>
      <w:r>
        <w:rPr>
          <w:rFonts w:ascii="宋体" w:cs="宋体"/>
          <w:kern w:val="0"/>
          <w:szCs w:val="21"/>
        </w:rPr>
        <w:t>10.1.1.64</w:t>
      </w:r>
      <w:r>
        <w:rPr>
          <w:rFonts w:hint="eastAsia" w:ascii="宋体" w:cs="宋体"/>
          <w:kern w:val="0"/>
          <w:szCs w:val="21"/>
        </w:rPr>
        <w:t>的接口为</w:t>
      </w:r>
      <w:r>
        <w:rPr>
          <w:rFonts w:ascii="宋体" w:cs="宋体"/>
          <w:kern w:val="0"/>
          <w:szCs w:val="21"/>
        </w:rPr>
        <w:t>interface</w:t>
      </w:r>
      <w:r>
        <w:rPr>
          <w:kern w:val="0"/>
          <w:szCs w:val="21"/>
        </w:rPr>
        <w:t xml:space="preserve"> vlan 2</w:t>
      </w:r>
      <w:r>
        <w:rPr>
          <w:rFonts w:hint="eastAsia"/>
          <w:kern w:val="0"/>
          <w:szCs w:val="21"/>
        </w:rPr>
        <w:t>。</w:t>
      </w:r>
      <w:r>
        <w:rPr>
          <w:rFonts w:cs="Arial"/>
          <w:b/>
          <w:bCs/>
        </w:rPr>
        <w:t xml:space="preserve"> </w:t>
      </w:r>
    </w:p>
    <w:p>
      <w:pPr>
        <w:rPr>
          <w:rFonts w:cs="Arial"/>
        </w:rPr>
      </w:pPr>
      <w:r>
        <w:rPr>
          <w:rFonts w:cs="Arial"/>
        </w:rPr>
        <w:t>Switch(config-router)# neighbor 10.1.1.64 interface Vlan2</w:t>
      </w:r>
    </w:p>
    <w:p>
      <w:pPr>
        <w:rPr>
          <w:rFonts w:cs="Arial"/>
        </w:rPr>
      </w:pPr>
      <w:r>
        <w:rPr>
          <w:rFonts w:cs="Arial"/>
          <w:b/>
          <w:bCs/>
        </w:rPr>
        <w:t>相关命令：</w:t>
      </w:r>
      <w:r>
        <w:rPr>
          <w:rFonts w:cs="Arial"/>
          <w:bCs/>
        </w:rPr>
        <w:t>无</w:t>
      </w:r>
      <w:r>
        <w:rPr>
          <w:rFonts w:hint="eastAsia" w:cs="Arial"/>
          <w:bCs/>
        </w:rPr>
        <w:t>。</w:t>
      </w:r>
    </w:p>
    <w:p>
      <w:pPr>
        <w:pStyle w:val="5"/>
      </w:pPr>
      <w:bookmarkStart w:id="4849" w:name="_Toc98129182"/>
      <w:bookmarkStart w:id="4850" w:name="_Toc960276"/>
      <w:bookmarkStart w:id="4851" w:name="_Toc103498982"/>
      <w:bookmarkStart w:id="4852" w:name="_Toc31347"/>
      <w:r>
        <w:t>neighbor maximum-prefix</w:t>
      </w:r>
      <w:bookmarkEnd w:id="4849"/>
      <w:bookmarkEnd w:id="4850"/>
      <w:bookmarkEnd w:id="4851"/>
      <w:bookmarkEnd w:id="4852"/>
    </w:p>
    <w:p>
      <w:pPr>
        <w:rPr>
          <w:rFonts w:cs="Arial"/>
          <w:b/>
          <w:bCs/>
        </w:rPr>
      </w:pPr>
      <w:r>
        <w:rPr>
          <w:rFonts w:cs="Arial"/>
          <w:b/>
          <w:bCs/>
        </w:rPr>
        <w:t>命令：neighbor {</w:t>
      </w:r>
      <w:r>
        <w:rPr>
          <w:rFonts w:cs="Arial"/>
          <w:b/>
          <w:bCs/>
          <w:i/>
          <w:iCs/>
        </w:rPr>
        <w:t>&lt;ip-address&gt;|&lt;TAG&gt;</w:t>
      </w:r>
      <w:r>
        <w:rPr>
          <w:rFonts w:cs="Arial"/>
          <w:b/>
          <w:bCs/>
        </w:rPr>
        <w:t xml:space="preserve">} maximum-prefix </w:t>
      </w:r>
      <w:r>
        <w:rPr>
          <w:rFonts w:cs="Arial"/>
          <w:b/>
          <w:bCs/>
          <w:i/>
          <w:iCs/>
        </w:rPr>
        <w:t>&lt;1-4294967295&gt;</w:t>
      </w:r>
      <w:r>
        <w:rPr>
          <w:rFonts w:cs="Arial"/>
          <w:b/>
          <w:bCs/>
        </w:rPr>
        <w:t xml:space="preserve"> [</w:t>
      </w:r>
      <w:r>
        <w:rPr>
          <w:rFonts w:cs="Arial"/>
          <w:b/>
          <w:bCs/>
          <w:i/>
          <w:iCs/>
        </w:rPr>
        <w:t>&lt;1-100&gt; &lt;warning-only&gt;</w:t>
      </w:r>
      <w:r>
        <w:rPr>
          <w:rFonts w:cs="Arial"/>
          <w:b/>
          <w:bCs/>
        </w:rPr>
        <w:t>]</w:t>
      </w:r>
    </w:p>
    <w:p>
      <w:pPr>
        <w:ind w:firstLine="930" w:firstLineChars="441"/>
        <w:rPr>
          <w:rFonts w:cs="Arial"/>
          <w:b/>
          <w:bCs/>
        </w:rPr>
      </w:pPr>
      <w:r>
        <w:rPr>
          <w:rFonts w:cs="Arial"/>
          <w:b/>
          <w:bCs/>
        </w:rPr>
        <w:t>no neighbor {</w:t>
      </w:r>
      <w:r>
        <w:rPr>
          <w:rFonts w:cs="Arial"/>
          <w:b/>
          <w:bCs/>
          <w:i/>
          <w:iCs/>
        </w:rPr>
        <w:t>&lt;ip-address&gt;|&lt;TAG&gt;</w:t>
      </w:r>
      <w:r>
        <w:rPr>
          <w:rFonts w:cs="Arial"/>
          <w:b/>
          <w:bCs/>
        </w:rPr>
        <w:t xml:space="preserve">} maximum-prefix </w:t>
      </w:r>
      <w:r>
        <w:rPr>
          <w:rFonts w:cs="Arial"/>
          <w:b/>
          <w:bCs/>
          <w:i/>
          <w:iCs/>
        </w:rPr>
        <w:t xml:space="preserve">&lt;1-4294967295&gt; </w:t>
      </w:r>
      <w:r>
        <w:rPr>
          <w:rFonts w:cs="Arial"/>
          <w:b/>
          <w:bCs/>
        </w:rPr>
        <w:t>[</w:t>
      </w:r>
      <w:r>
        <w:rPr>
          <w:rFonts w:cs="Arial"/>
          <w:b/>
          <w:bCs/>
          <w:i/>
          <w:iCs/>
        </w:rPr>
        <w:t>&lt;1-100&gt; &lt;warning-only&gt;</w:t>
      </w:r>
      <w:r>
        <w:rPr>
          <w:rFonts w:cs="Arial"/>
          <w:b/>
          <w:bCs/>
        </w:rPr>
        <w:t>]</w:t>
      </w:r>
    </w:p>
    <w:p>
      <w:pPr>
        <w:tabs>
          <w:tab w:val="left" w:pos="4140"/>
        </w:tabs>
        <w:rPr>
          <w:rFonts w:cs="Arial"/>
        </w:rPr>
      </w:pPr>
      <w:r>
        <w:rPr>
          <w:rFonts w:cs="Arial"/>
          <w:b/>
          <w:bCs/>
        </w:rPr>
        <w:t>功能：</w:t>
      </w:r>
      <w:r>
        <w:rPr>
          <w:rFonts w:cs="Arial"/>
        </w:rPr>
        <w:t>控制从邻居来的路由前缀的个数。其no形式取消该配置。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rPr>
        <w:tab/>
      </w:r>
      <w:r>
        <w:rPr>
          <w:rFonts w:cs="Arial"/>
        </w:rPr>
        <w:t xml:space="preserve">  </w:t>
      </w:r>
      <w:r>
        <w:rPr>
          <w:rFonts w:cs="Arial"/>
          <w:b/>
          <w:bCs/>
          <w:i/>
          <w:iCs/>
        </w:rPr>
        <w:t>&lt;1-4294967295&gt;</w:t>
      </w:r>
      <w:r>
        <w:rPr>
          <w:rFonts w:cs="Arial"/>
        </w:rPr>
        <w:t>：允许的最大前缀值。</w:t>
      </w:r>
    </w:p>
    <w:p>
      <w:pPr>
        <w:rPr>
          <w:rFonts w:cs="Arial"/>
        </w:rPr>
      </w:pPr>
      <w:r>
        <w:rPr>
          <w:rFonts w:cs="Arial"/>
        </w:rPr>
        <w:tab/>
      </w:r>
      <w:r>
        <w:rPr>
          <w:rFonts w:cs="Arial"/>
        </w:rPr>
        <w:t xml:space="preserve">  </w:t>
      </w:r>
      <w:r>
        <w:rPr>
          <w:rFonts w:cs="Arial"/>
          <w:b/>
          <w:bCs/>
          <w:i/>
          <w:iCs/>
        </w:rPr>
        <w:t>&lt;1-100&gt;</w:t>
      </w:r>
      <w:r>
        <w:rPr>
          <w:rFonts w:cs="Arial"/>
        </w:rPr>
        <w:t>： 发出警告时达到最大值的百分比。</w:t>
      </w:r>
    </w:p>
    <w:p>
      <w:pPr>
        <w:rPr>
          <w:rFonts w:cs="Arial"/>
        </w:rPr>
      </w:pPr>
      <w:r>
        <w:rPr>
          <w:rFonts w:cs="Arial"/>
        </w:rPr>
        <w:tab/>
      </w:r>
      <w:r>
        <w:rPr>
          <w:rFonts w:cs="Arial"/>
        </w:rPr>
        <w:t xml:space="preserve"> </w:t>
      </w:r>
      <w:r>
        <w:rPr>
          <w:rFonts w:cs="Arial"/>
          <w:b/>
          <w:bCs/>
          <w:i/>
          <w:iCs/>
        </w:rPr>
        <w:t xml:space="preserve"> &lt;warning-only&gt;</w:t>
      </w:r>
      <w:r>
        <w:rPr>
          <w:rFonts w:cs="Arial"/>
        </w:rPr>
        <w:t>：是否仅发出警告</w:t>
      </w:r>
      <w:r>
        <w:rPr>
          <w:rFonts w:hint="eastAsia" w:cs="Arial"/>
        </w:rPr>
        <w:t>。</w:t>
      </w:r>
    </w:p>
    <w:p>
      <w:pPr>
        <w:rPr>
          <w:rFonts w:cs="Arial"/>
        </w:rPr>
      </w:pPr>
      <w:r>
        <w:rPr>
          <w:rFonts w:cs="Arial"/>
          <w:b/>
          <w:bCs/>
        </w:rPr>
        <w:t>缺省情况：</w:t>
      </w:r>
      <w:r>
        <w:rPr>
          <w:rFonts w:cs="Arial"/>
        </w:rPr>
        <w:t>不进行限制。</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由于可能担心从一个邻居有太多的路由更新（例如受到攻击），因此对从一个邻居得到的最大前缀数进行限制，而在达到一定比例的时候就发出警告。如果配置了warning-only</w:t>
      </w:r>
      <w:r>
        <w:rPr>
          <w:rFonts w:hint="eastAsia" w:cs="Arial"/>
        </w:rPr>
        <w:t>，</w:t>
      </w:r>
      <w:r>
        <w:rPr>
          <w:rFonts w:cs="Arial"/>
        </w:rPr>
        <w:t>就仅仅发出警告，若没有配置，将中断该邻居的连接直到用clear ip bgp命令清除记录后才重新进行连接。</w:t>
      </w:r>
    </w:p>
    <w:p>
      <w:pPr>
        <w:rPr>
          <w:kern w:val="0"/>
          <w:szCs w:val="21"/>
        </w:rPr>
      </w:pPr>
      <w:r>
        <w:rPr>
          <w:rFonts w:cs="Arial"/>
          <w:b/>
          <w:bCs/>
        </w:rPr>
        <w:t>举例：</w:t>
      </w:r>
      <w:r>
        <w:rPr>
          <w:rFonts w:hint="eastAsia" w:ascii="宋体" w:cs="宋体"/>
          <w:kern w:val="0"/>
          <w:szCs w:val="21"/>
        </w:rPr>
        <w:t>配置从邻居</w:t>
      </w:r>
      <w:r>
        <w:rPr>
          <w:rFonts w:ascii="宋体" w:cs="宋体"/>
          <w:kern w:val="0"/>
          <w:szCs w:val="21"/>
        </w:rPr>
        <w:t>10.1.1.64</w:t>
      </w:r>
      <w:r>
        <w:rPr>
          <w:rFonts w:hint="eastAsia" w:ascii="宋体" w:cs="宋体"/>
          <w:kern w:val="0"/>
          <w:szCs w:val="21"/>
        </w:rPr>
        <w:t>中接收的路由前缀数最多为</w:t>
      </w:r>
      <w:r>
        <w:rPr>
          <w:rFonts w:ascii="宋体" w:cs="宋体"/>
          <w:kern w:val="0"/>
          <w:szCs w:val="21"/>
        </w:rPr>
        <w:t>12</w:t>
      </w:r>
      <w:r>
        <w:rPr>
          <w:rFonts w:hint="eastAsia" w:ascii="宋体" w:cs="宋体"/>
          <w:kern w:val="0"/>
          <w:szCs w:val="21"/>
        </w:rPr>
        <w:t>个，达到</w:t>
      </w:r>
      <w:r>
        <w:rPr>
          <w:rFonts w:ascii="宋体" w:cs="宋体"/>
          <w:kern w:val="0"/>
          <w:szCs w:val="21"/>
        </w:rPr>
        <w:t>6</w:t>
      </w:r>
      <w:r>
        <w:rPr>
          <w:rFonts w:hint="eastAsia" w:ascii="宋体" w:cs="宋体"/>
          <w:kern w:val="0"/>
          <w:szCs w:val="21"/>
        </w:rPr>
        <w:t>个时会开始警告，若达到</w:t>
      </w:r>
      <w:r>
        <w:rPr>
          <w:rFonts w:ascii="宋体" w:cs="宋体"/>
          <w:kern w:val="0"/>
          <w:szCs w:val="21"/>
        </w:rPr>
        <w:t>13</w:t>
      </w:r>
      <w:r>
        <w:rPr>
          <w:rFonts w:hint="eastAsia" w:ascii="宋体" w:cs="宋体"/>
          <w:kern w:val="0"/>
          <w:szCs w:val="21"/>
        </w:rPr>
        <w:t>个将中断连接。</w:t>
      </w:r>
    </w:p>
    <w:p>
      <w:pPr>
        <w:rPr>
          <w:rFonts w:cs="Arial"/>
        </w:rPr>
      </w:pPr>
      <w:r>
        <w:rPr>
          <w:kern w:val="0"/>
          <w:szCs w:val="21"/>
        </w:rPr>
        <w:t>Switch(config-router)#neighbor 10.1.1.64 maximum-prefix 12 50</w:t>
      </w:r>
    </w:p>
    <w:p>
      <w:pPr>
        <w:rPr>
          <w:rFonts w:cs="Arial"/>
        </w:rPr>
      </w:pPr>
      <w:r>
        <w:rPr>
          <w:rFonts w:cs="Arial"/>
          <w:b/>
          <w:bCs/>
        </w:rPr>
        <w:t>相关命令：</w:t>
      </w:r>
      <w:r>
        <w:rPr>
          <w:rFonts w:cs="Arial"/>
        </w:rPr>
        <w:t>无</w:t>
      </w:r>
      <w:r>
        <w:rPr>
          <w:rFonts w:hint="eastAsia" w:cs="Arial"/>
        </w:rPr>
        <w:t>。</w:t>
      </w:r>
    </w:p>
    <w:p>
      <w:pPr>
        <w:pStyle w:val="5"/>
      </w:pPr>
      <w:bookmarkStart w:id="4853" w:name="_Toc103498983"/>
      <w:bookmarkStart w:id="4854" w:name="_Toc960277"/>
      <w:bookmarkStart w:id="4855" w:name="_Toc98129183"/>
      <w:bookmarkStart w:id="4856" w:name="_Toc25451"/>
      <w:r>
        <w:t>neighbor next-hop-self</w:t>
      </w:r>
      <w:bookmarkEnd w:id="4853"/>
      <w:bookmarkEnd w:id="4854"/>
      <w:bookmarkEnd w:id="4855"/>
      <w:bookmarkEnd w:id="4856"/>
    </w:p>
    <w:p>
      <w:pPr>
        <w:rPr>
          <w:rFonts w:cs="Arial"/>
          <w:b/>
          <w:bCs/>
        </w:rPr>
      </w:pPr>
      <w:r>
        <w:rPr>
          <w:rFonts w:cs="Arial"/>
          <w:b/>
          <w:bCs/>
        </w:rPr>
        <w:t>命令：neighbor {</w:t>
      </w:r>
      <w:r>
        <w:rPr>
          <w:rFonts w:cs="Arial"/>
          <w:b/>
          <w:bCs/>
          <w:i/>
          <w:iCs/>
        </w:rPr>
        <w:t>&lt;ip-address&gt;|&lt;TAG&gt;</w:t>
      </w:r>
      <w:r>
        <w:rPr>
          <w:rFonts w:cs="Arial"/>
          <w:b/>
          <w:bCs/>
        </w:rPr>
        <w:t>} next-hop-self</w:t>
      </w:r>
    </w:p>
    <w:p>
      <w:pPr>
        <w:ind w:firstLine="632" w:firstLineChars="300"/>
        <w:rPr>
          <w:rFonts w:cs="Arial"/>
        </w:rPr>
      </w:pPr>
      <w:r>
        <w:rPr>
          <w:rFonts w:cs="Arial"/>
          <w:b/>
          <w:bCs/>
        </w:rPr>
        <w:t>no neighbor {</w:t>
      </w:r>
      <w:r>
        <w:rPr>
          <w:rFonts w:cs="Arial"/>
          <w:b/>
          <w:bCs/>
          <w:i/>
          <w:iCs/>
        </w:rPr>
        <w:t>&lt;ip-address&gt;|&lt;TAG&gt;</w:t>
      </w:r>
      <w:r>
        <w:rPr>
          <w:rFonts w:cs="Arial"/>
          <w:b/>
          <w:bCs/>
        </w:rPr>
        <w:t>} next-hop-self</w:t>
      </w:r>
    </w:p>
    <w:p>
      <w:pPr>
        <w:rPr>
          <w:rFonts w:cs="Arial"/>
        </w:rPr>
      </w:pPr>
      <w:r>
        <w:rPr>
          <w:rFonts w:cs="Arial"/>
          <w:b/>
          <w:bCs/>
        </w:rPr>
        <w:t>功能：</w:t>
      </w:r>
      <w:r>
        <w:rPr>
          <w:rFonts w:cs="Arial"/>
        </w:rPr>
        <w:t>配置要求邻居对于本端发出的路由下一跳指向本端。其no形式取消该配置。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不配置。</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在EBGP环境中，下一跳自动指向来源邻居，但在IBGP环境中，如果是同一网段的路由，则原来的下一跳保持不变。但如果不是广播网络，就会出现问题，因此可以用这个命令只要是在IBGP下，就强制使用自己作为邻居的下一跳。</w:t>
      </w:r>
    </w:p>
    <w:p>
      <w:pPr>
        <w:rPr>
          <w:rFonts w:cs="Arial"/>
          <w:b/>
          <w:bCs/>
        </w:rPr>
      </w:pPr>
      <w:r>
        <w:rPr>
          <w:rFonts w:cs="Arial"/>
          <w:b/>
          <w:bCs/>
        </w:rPr>
        <w:t>举例：</w:t>
      </w:r>
    </w:p>
    <w:p>
      <w:pPr>
        <w:rPr>
          <w:rFonts w:cs="Arial"/>
        </w:rPr>
      </w:pPr>
      <w:r>
        <w:rPr>
          <w:rFonts w:cs="Arial"/>
        </w:rPr>
        <w:t>Switch(config-router)#neighbor 10.1.1.66 next-hop-self</w:t>
      </w:r>
    </w:p>
    <w:p>
      <w:pPr>
        <w:rPr>
          <w:rFonts w:cs="Arial"/>
        </w:rPr>
      </w:pPr>
      <w:r>
        <w:rPr>
          <w:rFonts w:cs="Arial"/>
          <w:b/>
          <w:bCs/>
        </w:rPr>
        <w:t>相关命令：</w:t>
      </w:r>
      <w:r>
        <w:rPr>
          <w:rFonts w:cs="Arial"/>
        </w:rPr>
        <w:t>无</w:t>
      </w:r>
    </w:p>
    <w:p>
      <w:pPr>
        <w:pStyle w:val="5"/>
      </w:pPr>
      <w:bookmarkStart w:id="4857" w:name="_Toc98129184"/>
      <w:bookmarkStart w:id="4858" w:name="_Toc103498984"/>
      <w:bookmarkStart w:id="4859" w:name="_Toc960278"/>
      <w:bookmarkStart w:id="4860" w:name="_Toc13801"/>
      <w:r>
        <w:t>neighbor override-capability</w:t>
      </w:r>
      <w:bookmarkEnd w:id="4857"/>
      <w:bookmarkEnd w:id="4858"/>
      <w:bookmarkEnd w:id="4859"/>
      <w:bookmarkEnd w:id="4860"/>
    </w:p>
    <w:p>
      <w:pPr>
        <w:rPr>
          <w:rFonts w:cs="Arial"/>
          <w:b/>
          <w:bCs/>
        </w:rPr>
      </w:pPr>
      <w:r>
        <w:rPr>
          <w:rFonts w:cs="Arial"/>
          <w:b/>
          <w:bCs/>
        </w:rPr>
        <w:t>命令：neighbor {</w:t>
      </w:r>
      <w:r>
        <w:rPr>
          <w:rFonts w:cs="Arial"/>
          <w:b/>
          <w:bCs/>
          <w:i/>
          <w:iCs/>
        </w:rPr>
        <w:t>&lt;ip-address&gt;|&lt;TAG&gt;</w:t>
      </w:r>
      <w:r>
        <w:rPr>
          <w:rFonts w:cs="Arial"/>
          <w:b/>
          <w:bCs/>
        </w:rPr>
        <w:t>} override-capability</w:t>
      </w:r>
    </w:p>
    <w:p>
      <w:pPr>
        <w:ind w:firstLine="632" w:firstLineChars="300"/>
        <w:rPr>
          <w:rFonts w:cs="Arial"/>
        </w:rPr>
      </w:pPr>
      <w:r>
        <w:rPr>
          <w:rFonts w:cs="Arial"/>
          <w:b/>
          <w:bCs/>
        </w:rPr>
        <w:t>no neighbor {</w:t>
      </w:r>
      <w:r>
        <w:rPr>
          <w:rFonts w:cs="Arial"/>
          <w:b/>
          <w:bCs/>
          <w:i/>
          <w:iCs/>
        </w:rPr>
        <w:t>&lt;ip-address&gt;|&lt;TAG&gt;</w:t>
      </w:r>
      <w:r>
        <w:rPr>
          <w:rFonts w:cs="Arial"/>
          <w:b/>
          <w:bCs/>
        </w:rPr>
        <w:t>} override-capability</w:t>
      </w:r>
    </w:p>
    <w:p>
      <w:pPr>
        <w:rPr>
          <w:rFonts w:cs="Arial"/>
        </w:rPr>
      </w:pPr>
      <w:r>
        <w:rPr>
          <w:rFonts w:cs="Arial"/>
          <w:b/>
          <w:bCs/>
        </w:rPr>
        <w:t>功能：</w:t>
      </w:r>
      <w:r>
        <w:rPr>
          <w:rFonts w:cs="Arial"/>
        </w:rPr>
        <w:t>是否使能</w:t>
      </w:r>
      <w:r>
        <w:rPr>
          <w:rFonts w:hint="eastAsia" w:cs="Arial"/>
        </w:rPr>
        <w:t>不考虑能力</w:t>
      </w:r>
      <w:r>
        <w:rPr>
          <w:rFonts w:cs="Arial"/>
        </w:rPr>
        <w:t>协</w:t>
      </w:r>
      <w:r>
        <w:rPr>
          <w:rFonts w:hint="eastAsia" w:cs="Arial"/>
        </w:rPr>
        <w:t>商结果</w:t>
      </w:r>
      <w:r>
        <w:rPr>
          <w:rFonts w:cs="Arial"/>
        </w:rPr>
        <w:t>。其no形式恢复进行能力协商。</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不使能。</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若配置了该属性，则对邻居要求的本端不支持的能力协商，不会因此发送错误提示（notify）。</w:t>
      </w:r>
    </w:p>
    <w:p>
      <w:pPr>
        <w:rPr>
          <w:rFonts w:cs="Arial"/>
          <w:b/>
          <w:bCs/>
        </w:rPr>
      </w:pPr>
      <w:r>
        <w:rPr>
          <w:rFonts w:cs="Arial"/>
          <w:b/>
          <w:bCs/>
        </w:rPr>
        <w:t>举例：</w:t>
      </w:r>
    </w:p>
    <w:p>
      <w:pPr>
        <w:rPr>
          <w:rFonts w:cs="Arial"/>
        </w:rPr>
      </w:pPr>
      <w:r>
        <w:rPr>
          <w:rFonts w:cs="Arial"/>
        </w:rPr>
        <w:t>Switch(config-router)#neighbor 10.1.1.64 override-capability</w:t>
      </w:r>
    </w:p>
    <w:p>
      <w:pPr>
        <w:rPr>
          <w:rFonts w:cs="Arial"/>
        </w:rPr>
      </w:pPr>
      <w:r>
        <w:rPr>
          <w:rFonts w:cs="Arial"/>
          <w:b/>
          <w:bCs/>
        </w:rPr>
        <w:t>相关命令：neighbor capability</w:t>
      </w:r>
    </w:p>
    <w:p>
      <w:pPr>
        <w:pStyle w:val="5"/>
      </w:pPr>
      <w:bookmarkStart w:id="4861" w:name="_Toc960279"/>
      <w:bookmarkStart w:id="4862" w:name="_Toc103498985"/>
      <w:bookmarkStart w:id="4863" w:name="_Toc98129185"/>
      <w:bookmarkStart w:id="4864" w:name="_Toc23212"/>
      <w:r>
        <w:t>neighbor passive</w:t>
      </w:r>
      <w:bookmarkEnd w:id="4861"/>
      <w:bookmarkEnd w:id="4862"/>
      <w:bookmarkEnd w:id="4863"/>
      <w:bookmarkEnd w:id="4864"/>
    </w:p>
    <w:p>
      <w:pPr>
        <w:rPr>
          <w:rFonts w:cs="Arial"/>
          <w:b/>
          <w:bCs/>
        </w:rPr>
      </w:pPr>
      <w:r>
        <w:rPr>
          <w:rFonts w:cs="Arial"/>
          <w:b/>
          <w:bCs/>
        </w:rPr>
        <w:t>命令：neighbor {</w:t>
      </w:r>
      <w:r>
        <w:rPr>
          <w:rFonts w:cs="Arial"/>
          <w:b/>
          <w:bCs/>
          <w:i/>
          <w:iCs/>
        </w:rPr>
        <w:t>&lt;ip-address&gt;|&lt;TAG&gt;</w:t>
      </w:r>
      <w:r>
        <w:rPr>
          <w:rFonts w:cs="Arial"/>
          <w:b/>
          <w:bCs/>
        </w:rPr>
        <w:t>} passive</w:t>
      </w:r>
    </w:p>
    <w:p>
      <w:pPr>
        <w:ind w:left="420" w:leftChars="200" w:firstLine="211" w:firstLineChars="100"/>
        <w:rPr>
          <w:rFonts w:cs="Arial"/>
        </w:rPr>
      </w:pPr>
      <w:r>
        <w:rPr>
          <w:rFonts w:cs="Arial"/>
          <w:b/>
          <w:bCs/>
        </w:rPr>
        <w:t>no neighbor {</w:t>
      </w:r>
      <w:r>
        <w:rPr>
          <w:rFonts w:cs="Arial"/>
          <w:b/>
          <w:bCs/>
          <w:i/>
          <w:iCs/>
        </w:rPr>
        <w:t>&lt;ip-address&gt;|&lt;TAG&gt;</w:t>
      </w:r>
      <w:r>
        <w:rPr>
          <w:rFonts w:cs="Arial"/>
          <w:b/>
          <w:bCs/>
        </w:rPr>
        <w:t>} passive</w:t>
      </w:r>
    </w:p>
    <w:p>
      <w:pPr>
        <w:rPr>
          <w:rFonts w:cs="Arial"/>
        </w:rPr>
      </w:pPr>
      <w:r>
        <w:rPr>
          <w:rFonts w:cs="Arial"/>
          <w:b/>
          <w:bCs/>
        </w:rPr>
        <w:t>功能：</w:t>
      </w:r>
      <w:r>
        <w:rPr>
          <w:rFonts w:cs="Arial"/>
        </w:rPr>
        <w:t>配置本方在与指定邻居的连接中是否不主动发送连接请求。其no形式恢复主动发送连接请求。</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主动发起连接。</w:t>
      </w:r>
    </w:p>
    <w:p>
      <w:pPr>
        <w:rPr>
          <w:rFonts w:cs="Arial"/>
        </w:rPr>
      </w:pPr>
      <w:r>
        <w:rPr>
          <w:rFonts w:cs="Arial"/>
          <w:b/>
          <w:bCs/>
        </w:rPr>
        <w:t>命令模式：</w:t>
      </w:r>
      <w:r>
        <w:rPr>
          <w:rFonts w:cs="Arial"/>
        </w:rPr>
        <w:t>BGP路由配置模式和地址族配置模式</w:t>
      </w:r>
    </w:p>
    <w:p>
      <w:pPr>
        <w:rPr>
          <w:rFonts w:cs="Arial"/>
          <w:color w:val="FF0000"/>
        </w:rPr>
      </w:pPr>
      <w:r>
        <w:rPr>
          <w:rFonts w:cs="Arial"/>
          <w:b/>
          <w:bCs/>
        </w:rPr>
        <w:t>使用指南：</w:t>
      </w:r>
      <w:r>
        <w:rPr>
          <w:rFonts w:cs="Arial"/>
        </w:rPr>
        <w:t>若配置了该属性，则配置邻居后，本方不主动发起TCP连接请求，而是处于监听状态，等待对端发起。</w:t>
      </w:r>
    </w:p>
    <w:p>
      <w:pPr>
        <w:rPr>
          <w:rFonts w:cs="Arial"/>
          <w:b/>
          <w:bCs/>
        </w:rPr>
      </w:pPr>
      <w:r>
        <w:rPr>
          <w:rFonts w:cs="Arial"/>
          <w:b/>
          <w:bCs/>
        </w:rPr>
        <w:t>举例：</w:t>
      </w:r>
    </w:p>
    <w:p>
      <w:pPr>
        <w:rPr>
          <w:rFonts w:cs="Arial"/>
        </w:rPr>
      </w:pPr>
      <w:r>
        <w:rPr>
          <w:rFonts w:cs="Arial"/>
        </w:rPr>
        <w:t>Switch(config-router)#neighbor 10.1.1.64 passive</w:t>
      </w:r>
    </w:p>
    <w:p>
      <w:pPr>
        <w:rPr>
          <w:rFonts w:cs="Arial"/>
        </w:rPr>
      </w:pPr>
      <w:r>
        <w:rPr>
          <w:rFonts w:cs="Arial"/>
        </w:rPr>
        <w:t>在配置该属性并重新建立连接时，本端不企图建立连接而立即处于ACTIVE状态，等待响应对端的TCP连接请求。</w:t>
      </w:r>
    </w:p>
    <w:p>
      <w:pPr>
        <w:rPr>
          <w:rFonts w:cs="Arial"/>
        </w:rPr>
      </w:pPr>
      <w:r>
        <w:rPr>
          <w:rFonts w:cs="Arial"/>
          <w:b/>
          <w:bCs/>
        </w:rPr>
        <w:t>相关命令：</w:t>
      </w:r>
      <w:r>
        <w:rPr>
          <w:rFonts w:cs="Arial"/>
        </w:rPr>
        <w:t>无</w:t>
      </w:r>
    </w:p>
    <w:p>
      <w:pPr>
        <w:pStyle w:val="5"/>
      </w:pPr>
      <w:bookmarkStart w:id="4865" w:name="_Toc2654"/>
      <w:r>
        <w:t>neighbor password</w:t>
      </w:r>
      <w:bookmarkEnd w:id="4865"/>
    </w:p>
    <w:p>
      <w:pPr>
        <w:rPr>
          <w:rFonts w:cs="Arial"/>
          <w:b/>
          <w:bCs/>
        </w:rPr>
      </w:pPr>
      <w:r>
        <w:rPr>
          <w:rFonts w:ascii="Times New Roman" w:hAnsi="Times New Roman"/>
          <w:b/>
          <w:bCs/>
        </w:rPr>
        <w:t>命令</w:t>
      </w:r>
      <w:r>
        <w:rPr>
          <w:rFonts w:ascii="Times New Roman" w:hAnsi="Times New Roman"/>
          <w:b/>
          <w:bCs/>
          <w:lang w:val="en-GB"/>
        </w:rPr>
        <w:t>：</w:t>
      </w:r>
      <w:r>
        <w:t xml:space="preserve"> </w:t>
      </w:r>
      <w:r>
        <w:rPr>
          <w:rFonts w:cs="Arial"/>
          <w:b/>
          <w:bCs/>
        </w:rPr>
        <w:t>neighbor &lt;</w:t>
      </w:r>
      <w:r>
        <w:rPr>
          <w:rFonts w:cs="Arial"/>
          <w:b/>
          <w:bCs/>
          <w:i/>
          <w:iCs/>
        </w:rPr>
        <w:t>ip-address</w:t>
      </w:r>
      <w:r>
        <w:rPr>
          <w:rFonts w:cs="Arial"/>
          <w:b/>
          <w:bCs/>
        </w:rPr>
        <w:t>&gt; password [key-id &lt;</w:t>
      </w:r>
      <w:r>
        <w:rPr>
          <w:rFonts w:cs="Arial"/>
          <w:b/>
          <w:bCs/>
          <w:i/>
          <w:iCs/>
        </w:rPr>
        <w:t>key-id</w:t>
      </w:r>
      <w:r>
        <w:rPr>
          <w:rFonts w:cs="Arial"/>
          <w:b/>
          <w:bCs/>
        </w:rPr>
        <w:t>&gt;] [algorithm-id &lt;</w:t>
      </w:r>
      <w:r>
        <w:rPr>
          <w:rFonts w:cs="Arial"/>
          <w:b/>
          <w:bCs/>
          <w:i/>
          <w:iCs/>
        </w:rPr>
        <w:t>algorithm-id</w:t>
      </w:r>
      <w:r>
        <w:rPr>
          <w:rFonts w:cs="Arial"/>
          <w:b/>
          <w:bCs/>
        </w:rPr>
        <w:t>&gt;]  [algorithm-type &lt;sm3|md5&gt;] [&lt;0 LINE |7 WORD | LINE&gt;] &lt;</w:t>
      </w:r>
      <w:r>
        <w:rPr>
          <w:rFonts w:cs="Arial"/>
          <w:b/>
          <w:bCs/>
          <w:i/>
          <w:iCs/>
        </w:rPr>
        <w:t>password</w:t>
      </w:r>
      <w:r>
        <w:rPr>
          <w:rFonts w:cs="Arial"/>
          <w:b/>
          <w:bCs/>
        </w:rPr>
        <w:t>&gt;</w:t>
      </w:r>
    </w:p>
    <w:p>
      <w:pPr>
        <w:ind w:firstLine="949" w:firstLineChars="450"/>
        <w:rPr>
          <w:rFonts w:cs="Arial"/>
          <w:b/>
          <w:bCs/>
        </w:rPr>
      </w:pPr>
      <w:r>
        <w:rPr>
          <w:rFonts w:cs="Arial"/>
          <w:b/>
          <w:bCs/>
        </w:rPr>
        <w:t>no neighbor &lt;</w:t>
      </w:r>
      <w:r>
        <w:rPr>
          <w:rFonts w:cs="Arial"/>
          <w:b/>
          <w:bCs/>
          <w:i/>
          <w:iCs/>
        </w:rPr>
        <w:t>ip-address</w:t>
      </w:r>
      <w:r>
        <w:rPr>
          <w:rFonts w:cs="Arial"/>
          <w:b/>
          <w:bCs/>
        </w:rPr>
        <w:t>&gt; assword</w:t>
      </w:r>
    </w:p>
    <w:p>
      <w:pPr>
        <w:ind w:left="632" w:hanging="632" w:hangingChars="300"/>
        <w:rPr>
          <w:rFonts w:ascii="Times New Roman" w:hAnsi="Times New Roman"/>
        </w:rPr>
      </w:pPr>
      <w:r>
        <w:rPr>
          <w:rFonts w:ascii="Times New Roman" w:hAnsi="Times New Roman"/>
          <w:b/>
          <w:bCs/>
        </w:rPr>
        <w:t>功能：</w:t>
      </w:r>
      <w:r>
        <w:rPr>
          <w:rFonts w:hint="eastAsia" w:ascii="Times New Roman" w:hAnsi="Times New Roman"/>
        </w:rPr>
        <w:t>配置BGP邻居认证，认证模式可配置为M</w:t>
      </w:r>
      <w:r>
        <w:rPr>
          <w:rFonts w:ascii="Times New Roman" w:hAnsi="Times New Roman"/>
        </w:rPr>
        <w:t>D5</w:t>
      </w:r>
      <w:r>
        <w:rPr>
          <w:rFonts w:hint="eastAsia" w:ascii="Times New Roman" w:hAnsi="Times New Roman"/>
        </w:rPr>
        <w:t>和S</w:t>
      </w:r>
      <w:r>
        <w:rPr>
          <w:rFonts w:ascii="Times New Roman" w:hAnsi="Times New Roman"/>
        </w:rPr>
        <w:t>M3</w:t>
      </w:r>
      <w:r>
        <w:rPr>
          <w:rFonts w:hint="eastAsia" w:ascii="Times New Roman" w:hAnsi="Times New Roman"/>
        </w:rPr>
        <w:t>国密认证，该命令的no形式删除认证。</w:t>
      </w:r>
    </w:p>
    <w:p>
      <w:pPr>
        <w:ind w:left="632" w:hanging="632" w:hangingChars="300"/>
        <w:rPr>
          <w:rFonts w:ascii="Times New Roman" w:hAnsi="Times New Roman" w:eastAsia="宋体"/>
          <w:kern w:val="0"/>
        </w:rPr>
      </w:pPr>
      <w:r>
        <w:rPr>
          <w:rFonts w:ascii="Times New Roman" w:hAnsi="Times New Roman"/>
          <w:b/>
          <w:bCs/>
        </w:rPr>
        <w:t>参数：</w:t>
      </w:r>
      <w:r>
        <w:rPr>
          <w:rFonts w:hint="eastAsia"/>
          <w:b/>
          <w:bCs/>
        </w:rPr>
        <w:t>&lt;</w:t>
      </w:r>
      <w:r>
        <w:rPr>
          <w:rFonts w:cs="Arial"/>
          <w:b/>
          <w:bCs/>
          <w:i/>
          <w:iCs/>
        </w:rPr>
        <w:t xml:space="preserve"> ip-address</w:t>
      </w:r>
      <w:r>
        <w:rPr>
          <w:rFonts w:hint="eastAsia"/>
          <w:b/>
          <w:bCs/>
        </w:rPr>
        <w:t xml:space="preserve"> &gt;：</w:t>
      </w:r>
      <w:r>
        <w:rPr>
          <w:rFonts w:hint="eastAsia" w:ascii="Times New Roman" w:hAnsi="Times New Roman"/>
          <w:kern w:val="0"/>
        </w:rPr>
        <w:t>为邻居的ip地址。</w:t>
      </w:r>
    </w:p>
    <w:p>
      <w:pPr>
        <w:ind w:left="630" w:leftChars="300"/>
        <w:rPr>
          <w:rFonts w:ascii="Times New Roman" w:hAnsi="Times New Roman"/>
          <w:b/>
          <w:bCs/>
        </w:rPr>
      </w:pPr>
      <w:r>
        <w:rPr>
          <w:rFonts w:cs="Arial"/>
          <w:b/>
          <w:bCs/>
        </w:rPr>
        <w:t>&lt;</w:t>
      </w:r>
      <w:r>
        <w:rPr>
          <w:rFonts w:cs="Arial"/>
          <w:b/>
          <w:bCs/>
          <w:i/>
          <w:iCs/>
        </w:rPr>
        <w:t>key-id</w:t>
      </w:r>
      <w:r>
        <w:rPr>
          <w:rFonts w:cs="Arial"/>
          <w:b/>
          <w:bCs/>
        </w:rPr>
        <w:t>&gt;</w:t>
      </w:r>
      <w:r>
        <w:rPr>
          <w:rFonts w:hint="eastAsia" w:cs="Arial"/>
          <w:b/>
          <w:bCs/>
        </w:rPr>
        <w:t>：</w:t>
      </w:r>
      <w:r>
        <w:rPr>
          <w:rFonts w:hint="eastAsia" w:ascii="Times New Roman" w:hAnsi="Times New Roman"/>
        </w:rPr>
        <w:t>是所使用的密匙链的id，取值范围为</w:t>
      </w:r>
      <w:r>
        <w:rPr>
          <w:rFonts w:ascii="Times New Roman" w:hAnsi="Times New Roman"/>
        </w:rPr>
        <w:t xml:space="preserve">&lt;0-63&gt; </w:t>
      </w:r>
      <w:r>
        <w:rPr>
          <w:rFonts w:hint="eastAsia" w:ascii="Times New Roman" w:hAnsi="Times New Roman"/>
        </w:rPr>
        <w:t>。</w:t>
      </w:r>
    </w:p>
    <w:p>
      <w:pPr>
        <w:ind w:left="630" w:leftChars="250" w:hanging="105" w:hangingChars="50"/>
        <w:rPr>
          <w:b/>
          <w:bCs/>
        </w:rPr>
      </w:pPr>
      <w:r>
        <w:rPr>
          <w:rFonts w:hint="eastAsia"/>
          <w:b/>
          <w:bCs/>
        </w:rPr>
        <w:t xml:space="preserve"> </w:t>
      </w:r>
      <w:r>
        <w:rPr>
          <w:rFonts w:cs="Arial"/>
          <w:b/>
          <w:bCs/>
        </w:rPr>
        <w:t>&lt;</w:t>
      </w:r>
      <w:r>
        <w:rPr>
          <w:rFonts w:cs="Arial"/>
          <w:b/>
          <w:bCs/>
          <w:i/>
          <w:iCs/>
        </w:rPr>
        <w:t>algorithm-id</w:t>
      </w:r>
      <w:r>
        <w:rPr>
          <w:rFonts w:cs="Arial"/>
          <w:b/>
          <w:bCs/>
        </w:rPr>
        <w:t>&gt;</w:t>
      </w:r>
      <w:r>
        <w:rPr>
          <w:rFonts w:hint="eastAsia" w:cs="Arial"/>
          <w:b/>
          <w:bCs/>
        </w:rPr>
        <w:t>：</w:t>
      </w:r>
      <w:r>
        <w:rPr>
          <w:rFonts w:hint="eastAsia"/>
        </w:rPr>
        <w:t>用来配置</w:t>
      </w:r>
      <w:r>
        <w:rPr>
          <w:rFonts w:ascii="Times New Roman" w:hAnsi="Times New Roman"/>
        </w:rPr>
        <w:t>Keychain</w:t>
      </w:r>
      <w:r>
        <w:rPr>
          <w:rFonts w:hint="eastAsia"/>
        </w:rPr>
        <w:t>支持的</w:t>
      </w:r>
      <w:r>
        <w:rPr>
          <w:rFonts w:ascii="Times New Roman" w:hAnsi="Times New Roman"/>
          <w:bCs/>
        </w:rPr>
        <w:t>TCP</w:t>
      </w:r>
      <w:r>
        <w:rPr>
          <w:rFonts w:hint="eastAsia"/>
        </w:rPr>
        <w:t>认证算法所对应的算法</w:t>
      </w:r>
      <w:r>
        <w:rPr>
          <w:rFonts w:ascii="Times New Roman" w:hAnsi="Times New Roman"/>
          <w:bCs/>
        </w:rPr>
        <w:t>ID</w:t>
      </w:r>
      <w:r>
        <w:rPr>
          <w:rFonts w:hint="eastAsia" w:ascii="Times New Roman" w:hAnsi="Times New Roman"/>
          <w:bCs/>
        </w:rPr>
        <w:t>。</w:t>
      </w:r>
    </w:p>
    <w:p>
      <w:pPr>
        <w:ind w:left="630" w:leftChars="300"/>
        <w:rPr>
          <w:rFonts w:ascii="Times New Roman" w:hAnsi="Times New Roman" w:eastAsia="宋体"/>
          <w:kern w:val="0"/>
        </w:rPr>
      </w:pPr>
      <w:r>
        <w:rPr>
          <w:rFonts w:hint="eastAsia"/>
          <w:b/>
          <w:bCs/>
        </w:rPr>
        <w:t>&lt;</w:t>
      </w:r>
      <w:r>
        <w:rPr>
          <w:rFonts w:hint="eastAsia"/>
          <w:b/>
          <w:bCs/>
          <w:i/>
          <w:iCs/>
        </w:rPr>
        <w:t>password</w:t>
      </w:r>
      <w:r>
        <w:rPr>
          <w:rFonts w:hint="eastAsia"/>
          <w:b/>
          <w:bCs/>
        </w:rPr>
        <w:t>&gt;：</w:t>
      </w:r>
      <w:r>
        <w:rPr>
          <w:rFonts w:hint="eastAsia" w:ascii="Times New Roman" w:hAnsi="Times New Roman"/>
          <w:kern w:val="0"/>
        </w:rPr>
        <w:t>为字符串，长度在1~</w:t>
      </w:r>
      <w:r>
        <w:rPr>
          <w:rFonts w:ascii="Times New Roman" w:hAnsi="Times New Roman"/>
          <w:kern w:val="0"/>
        </w:rPr>
        <w:t>80</w:t>
      </w:r>
      <w:r>
        <w:rPr>
          <w:rFonts w:hint="eastAsia" w:ascii="Times New Roman" w:hAnsi="Times New Roman"/>
          <w:kern w:val="0"/>
        </w:rPr>
        <w:t>字符之间。</w:t>
      </w:r>
    </w:p>
    <w:p>
      <w:pPr>
        <w:ind w:left="632" w:hanging="632" w:hangingChars="300"/>
        <w:rPr>
          <w:rFonts w:ascii="Times New Roman" w:hAnsi="Times New Roman" w:eastAsia="宋体"/>
        </w:rPr>
      </w:pPr>
      <w:r>
        <w:rPr>
          <w:rFonts w:ascii="Times New Roman" w:hAnsi="Times New Roman"/>
          <w:b/>
          <w:bCs/>
        </w:rPr>
        <w:t>缺省情况</w:t>
      </w:r>
      <w:r>
        <w:rPr>
          <w:rFonts w:ascii="Times New Roman" w:hAnsi="Times New Roman"/>
        </w:rPr>
        <w:t>：</w:t>
      </w:r>
      <w:r>
        <w:rPr>
          <w:rFonts w:hint="eastAsia" w:ascii="Times New Roman" w:hAnsi="Times New Roman"/>
        </w:rPr>
        <w:t>缺省不配置。</w:t>
      </w:r>
    </w:p>
    <w:p>
      <w:pPr>
        <w:ind w:left="632" w:hanging="632" w:hangingChars="300"/>
        <w:rPr>
          <w:rFonts w:ascii="Times New Roman" w:hAnsi="Times New Roman"/>
        </w:rPr>
      </w:pPr>
      <w:r>
        <w:rPr>
          <w:rFonts w:ascii="Times New Roman" w:hAnsi="Times New Roman"/>
          <w:b/>
          <w:bCs/>
        </w:rPr>
        <w:t>命令模式</w:t>
      </w:r>
      <w:r>
        <w:rPr>
          <w:rFonts w:ascii="Times New Roman" w:hAnsi="Times New Roman"/>
        </w:rPr>
        <w:t>：</w:t>
      </w:r>
      <w:r>
        <w:rPr>
          <w:rFonts w:hint="eastAsia" w:ascii="Times New Roman" w:hAnsi="Times New Roman"/>
        </w:rPr>
        <w:t>BGP路由配置模式。</w:t>
      </w:r>
    </w:p>
    <w:p>
      <w:pPr>
        <w:ind w:left="632" w:hanging="632" w:hangingChars="300"/>
        <w:rPr>
          <w:rFonts w:ascii="Times New Roman" w:hAnsi="Times New Roman" w:eastAsia="宋体"/>
        </w:rPr>
      </w:pPr>
      <w:r>
        <w:rPr>
          <w:rFonts w:ascii="Times New Roman" w:hAnsi="Times New Roman"/>
          <w:b/>
          <w:bCs/>
        </w:rPr>
        <w:t>使用指南</w:t>
      </w:r>
      <w:r>
        <w:rPr>
          <w:rFonts w:ascii="Times New Roman" w:hAnsi="Times New Roman"/>
        </w:rPr>
        <w:t>：</w:t>
      </w:r>
      <w:r>
        <w:rPr>
          <w:rFonts w:hint="eastAsia" w:ascii="Times New Roman" w:hAnsi="Times New Roman"/>
          <w:bCs/>
        </w:rPr>
        <w:t>配置本命令后，发送B</w:t>
      </w:r>
      <w:r>
        <w:rPr>
          <w:rFonts w:ascii="Times New Roman" w:hAnsi="Times New Roman"/>
          <w:bCs/>
        </w:rPr>
        <w:t>GP</w:t>
      </w:r>
      <w:r>
        <w:rPr>
          <w:rFonts w:hint="eastAsia" w:ascii="Times New Roman" w:hAnsi="Times New Roman"/>
          <w:bCs/>
        </w:rPr>
        <w:t>会话报文时会启用认证加密，</w:t>
      </w:r>
      <w:r>
        <w:rPr>
          <w:rFonts w:hint="eastAsia"/>
          <w:bCs/>
        </w:rPr>
        <w:t>在接收到</w:t>
      </w:r>
      <w:r>
        <w:rPr>
          <w:rFonts w:ascii="Times New Roman" w:hAnsi="Times New Roman"/>
          <w:bCs/>
        </w:rPr>
        <w:t>BGP</w:t>
      </w:r>
      <w:r>
        <w:rPr>
          <w:rFonts w:hint="eastAsia"/>
          <w:bCs/>
        </w:rPr>
        <w:t>邻居会话报文</w:t>
      </w:r>
      <w:r>
        <w:rPr>
          <w:rFonts w:hint="eastAsia" w:ascii="Times New Roman" w:hAnsi="Times New Roman"/>
          <w:bCs/>
        </w:rPr>
        <w:t>将检验加密字段是否认证成功。</w:t>
      </w:r>
      <w:r>
        <w:rPr>
          <w:rFonts w:hint="eastAsia"/>
          <w:bCs/>
        </w:rPr>
        <w:t>当未指定认证类型时，默认为明文的key</w:t>
      </w:r>
      <w:r>
        <w:rPr>
          <w:bCs/>
        </w:rPr>
        <w:t>-id</w:t>
      </w:r>
      <w:r>
        <w:rPr>
          <w:rFonts w:hint="eastAsia"/>
          <w:bCs/>
        </w:rPr>
        <w:t>为1的M</w:t>
      </w:r>
      <w:r>
        <w:rPr>
          <w:bCs/>
        </w:rPr>
        <w:t>D5</w:t>
      </w:r>
      <w:r>
        <w:rPr>
          <w:rFonts w:hint="eastAsia"/>
          <w:bCs/>
        </w:rPr>
        <w:t>认证，密码输入类型</w:t>
      </w:r>
      <w:r>
        <w:rPr>
          <w:rFonts w:hint="eastAsia" w:ascii="Times New Roman" w:hAnsi="Times New Roman"/>
        </w:rPr>
        <w:t>0时采用明文输入，为7时采用密文输入，缺省下为明文输入</w:t>
      </w:r>
      <w:r>
        <w:rPr>
          <w:rFonts w:hint="eastAsia"/>
          <w:bCs/>
        </w:rPr>
        <w:t>。</w:t>
      </w:r>
    </w:p>
    <w:p>
      <w:pPr>
        <w:autoSpaceDE w:val="0"/>
        <w:autoSpaceDN w:val="0"/>
        <w:jc w:val="left"/>
        <w:rPr>
          <w:rFonts w:ascii="Times New Roman" w:hAnsi="Times New Roman"/>
        </w:rPr>
      </w:pPr>
      <w:r>
        <w:rPr>
          <w:rFonts w:ascii="Times New Roman" w:hAnsi="Times New Roman"/>
          <w:b/>
          <w:bCs/>
        </w:rPr>
        <w:t>举例</w:t>
      </w:r>
      <w:r>
        <w:rPr>
          <w:rFonts w:ascii="Times New Roman" w:hAnsi="Times New Roman"/>
        </w:rPr>
        <w:t>：</w:t>
      </w:r>
    </w:p>
    <w:p>
      <w:pPr>
        <w:autoSpaceDE w:val="0"/>
        <w:autoSpaceDN w:val="0"/>
        <w:jc w:val="left"/>
        <w:rPr>
          <w:rFonts w:ascii="Times New Roman" w:hAnsi="Times New Roman"/>
        </w:rPr>
      </w:pPr>
      <w:r>
        <w:rPr>
          <w:rFonts w:hint="eastAsia" w:ascii="Times New Roman" w:hAnsi="Times New Roman"/>
        </w:rPr>
        <w:t>配置B</w:t>
      </w:r>
      <w:r>
        <w:rPr>
          <w:rFonts w:ascii="Times New Roman" w:hAnsi="Times New Roman"/>
        </w:rPr>
        <w:t>GP</w:t>
      </w:r>
      <w:r>
        <w:rPr>
          <w:rFonts w:hint="eastAsia" w:ascii="Times New Roman" w:hAnsi="Times New Roman"/>
        </w:rPr>
        <w:t>邻居1</w:t>
      </w:r>
      <w:r>
        <w:rPr>
          <w:rFonts w:ascii="Times New Roman" w:hAnsi="Times New Roman"/>
        </w:rPr>
        <w:t>.1.1.1</w:t>
      </w:r>
      <w:r>
        <w:rPr>
          <w:rFonts w:hint="eastAsia" w:ascii="Times New Roman" w:hAnsi="Times New Roman"/>
        </w:rPr>
        <w:t>采用明文M</w:t>
      </w:r>
      <w:r>
        <w:rPr>
          <w:rFonts w:ascii="Times New Roman" w:hAnsi="Times New Roman"/>
        </w:rPr>
        <w:t>D5</w:t>
      </w:r>
      <w:r>
        <w:rPr>
          <w:rFonts w:hint="eastAsia" w:ascii="Times New Roman" w:hAnsi="Times New Roman"/>
        </w:rPr>
        <w:t>加密，加密密码D</w:t>
      </w:r>
      <w:r>
        <w:rPr>
          <w:rFonts w:ascii="Times New Roman" w:hAnsi="Times New Roman"/>
        </w:rPr>
        <w:t>CN</w:t>
      </w:r>
      <w:r>
        <w:rPr>
          <w:rFonts w:hint="eastAsia" w:ascii="Times New Roman" w:hAnsi="Times New Roman"/>
        </w:rPr>
        <w:t>。</w:t>
      </w:r>
    </w:p>
    <w:p>
      <w:pPr>
        <w:autoSpaceDE w:val="0"/>
        <w:autoSpaceDN w:val="0"/>
        <w:jc w:val="left"/>
        <w:rPr>
          <w:rFonts w:cs="Arial"/>
        </w:rPr>
      </w:pPr>
      <w:r>
        <w:rPr>
          <w:rFonts w:cs="Arial"/>
        </w:rPr>
        <w:t>Switch(config-router)#neighbor 10.1.1.64 password DCN</w:t>
      </w:r>
    </w:p>
    <w:p>
      <w:pPr>
        <w:autoSpaceDE w:val="0"/>
        <w:autoSpaceDN w:val="0"/>
        <w:jc w:val="left"/>
        <w:rPr>
          <w:rFonts w:cs="Arial"/>
        </w:rPr>
      </w:pPr>
      <w:r>
        <w:rPr>
          <w:rFonts w:ascii="Times New Roman" w:hAnsi="Times New Roman"/>
          <w:b/>
          <w:kern w:val="0"/>
        </w:rPr>
        <w:t>相关命令：</w:t>
      </w:r>
    </w:p>
    <w:p>
      <w:pPr>
        <w:rPr>
          <w:rFonts w:ascii="Times New Roman" w:hAnsi="Times New Roman"/>
        </w:rPr>
      </w:pPr>
      <w:r>
        <w:rPr>
          <w:rFonts w:hint="eastAsia"/>
        </w:rPr>
        <w:t>无</w:t>
      </w:r>
    </w:p>
    <w:p>
      <w:pPr>
        <w:rPr>
          <w:rFonts w:cs="Arial"/>
        </w:rPr>
      </w:pPr>
    </w:p>
    <w:p>
      <w:pPr>
        <w:pStyle w:val="5"/>
      </w:pPr>
      <w:bookmarkStart w:id="4866" w:name="_Toc98129186"/>
      <w:bookmarkStart w:id="4867" w:name="_Toc960280"/>
      <w:bookmarkStart w:id="4868" w:name="_Toc103498986"/>
      <w:bookmarkStart w:id="4869" w:name="_Toc27302"/>
      <w:r>
        <w:t>neighbor peer-group （创建）</w:t>
      </w:r>
      <w:bookmarkEnd w:id="4866"/>
      <w:bookmarkEnd w:id="4867"/>
      <w:bookmarkEnd w:id="4868"/>
      <w:bookmarkEnd w:id="4869"/>
    </w:p>
    <w:p>
      <w:pPr>
        <w:rPr>
          <w:rFonts w:cs="Arial"/>
          <w:b/>
          <w:bCs/>
        </w:rPr>
      </w:pPr>
      <w:r>
        <w:rPr>
          <w:rFonts w:cs="Arial"/>
          <w:b/>
          <w:bCs/>
        </w:rPr>
        <w:t xml:space="preserve">命令：neighbor </w:t>
      </w:r>
      <w:r>
        <w:rPr>
          <w:rFonts w:cs="Arial"/>
          <w:b/>
          <w:bCs/>
          <w:i/>
          <w:iCs/>
        </w:rPr>
        <w:t>&lt; TAG&gt;</w:t>
      </w:r>
      <w:r>
        <w:rPr>
          <w:rFonts w:cs="Arial"/>
          <w:b/>
          <w:bCs/>
        </w:rPr>
        <w:t xml:space="preserve"> peer-group</w:t>
      </w:r>
    </w:p>
    <w:p>
      <w:pPr>
        <w:ind w:firstLine="632" w:firstLineChars="300"/>
        <w:rPr>
          <w:rFonts w:cs="Arial"/>
        </w:rPr>
      </w:pPr>
      <w:r>
        <w:rPr>
          <w:rFonts w:cs="Arial"/>
          <w:b/>
          <w:bCs/>
        </w:rPr>
        <w:t xml:space="preserve">no neighbor </w:t>
      </w:r>
      <w:r>
        <w:rPr>
          <w:rFonts w:cs="Arial"/>
          <w:b/>
          <w:bCs/>
          <w:i/>
          <w:iCs/>
        </w:rPr>
        <w:t>&lt; TAG&gt;</w:t>
      </w:r>
      <w:r>
        <w:rPr>
          <w:rFonts w:cs="Arial"/>
          <w:b/>
          <w:bCs/>
        </w:rPr>
        <w:t xml:space="preserve"> peer-group</w:t>
      </w:r>
    </w:p>
    <w:p>
      <w:pPr>
        <w:rPr>
          <w:rFonts w:cs="Arial"/>
        </w:rPr>
      </w:pPr>
      <w:r>
        <w:rPr>
          <w:rFonts w:cs="Arial"/>
          <w:b/>
          <w:bCs/>
        </w:rPr>
        <w:t>功能：</w:t>
      </w:r>
      <w:r>
        <w:rPr>
          <w:rFonts w:cs="Arial"/>
        </w:rPr>
        <w:t>创建/删除一个对等体组。其no形式删除一个对等体组。</w:t>
      </w:r>
    </w:p>
    <w:p>
      <w:pPr>
        <w:rPr>
          <w:rFonts w:cs="Arial"/>
        </w:rPr>
      </w:pPr>
      <w:r>
        <w:rPr>
          <w:rFonts w:cs="Arial"/>
          <w:b/>
          <w:bCs/>
        </w:rPr>
        <w:t>参数：</w:t>
      </w:r>
      <w:r>
        <w:rPr>
          <w:rFonts w:cs="Arial"/>
          <w:b/>
          <w:bCs/>
          <w:i/>
          <w:iCs/>
        </w:rPr>
        <w:t>&lt;TAG&gt;</w:t>
      </w:r>
      <w:r>
        <w:rPr>
          <w:rFonts w:cs="Arial"/>
        </w:rPr>
        <w:t>：对等体组的名字</w:t>
      </w:r>
      <w:r>
        <w:rPr>
          <w:rFonts w:hint="eastAsia" w:cs="Arial"/>
        </w:rPr>
        <w:t>，最大长度为256个字符</w:t>
      </w:r>
      <w:r>
        <w:rPr>
          <w:rFonts w:cs="Arial"/>
        </w:rPr>
        <w:t>。</w:t>
      </w:r>
    </w:p>
    <w:p>
      <w:pPr>
        <w:rPr>
          <w:rFonts w:cs="Arial"/>
        </w:rPr>
      </w:pPr>
      <w:r>
        <w:rPr>
          <w:rFonts w:cs="Arial"/>
          <w:b/>
          <w:bCs/>
        </w:rPr>
        <w:t>缺省情况：</w:t>
      </w:r>
      <w:r>
        <w:rPr>
          <w:rFonts w:cs="Arial"/>
        </w:rPr>
        <w:t>没有对等体组</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通过配置对等体组，可以使属性相同的一组对等体同时配置而减少配置人员的工作量。用neighbor &lt;ip-address&gt; peer-group &lt;TAG&gt;命令向对等体组中添加成员。</w:t>
      </w:r>
    </w:p>
    <w:p>
      <w:pPr>
        <w:rPr>
          <w:rFonts w:cs="Arial"/>
          <w:b/>
          <w:bCs/>
        </w:rPr>
      </w:pPr>
      <w:r>
        <w:rPr>
          <w:rFonts w:cs="Arial"/>
          <w:b/>
          <w:bCs/>
        </w:rPr>
        <w:t>举例：</w:t>
      </w:r>
    </w:p>
    <w:p>
      <w:pPr>
        <w:rPr>
          <w:rFonts w:cs="Arial"/>
        </w:rPr>
      </w:pPr>
      <w:r>
        <w:rPr>
          <w:rFonts w:cs="Arial"/>
        </w:rPr>
        <w:t>Switch(config-router)#neighbor pg peer-group</w:t>
      </w:r>
    </w:p>
    <w:p>
      <w:pPr>
        <w:rPr>
          <w:rFonts w:cs="Arial"/>
        </w:rPr>
      </w:pPr>
      <w:r>
        <w:rPr>
          <w:rFonts w:cs="Arial"/>
        </w:rPr>
        <w:t>Switch(config-router)</w:t>
      </w:r>
      <w:r>
        <w:rPr>
          <w:rFonts w:hint="eastAsia" w:cs="Arial"/>
        </w:rPr>
        <w:t>#</w:t>
      </w:r>
      <w:r>
        <w:rPr>
          <w:rFonts w:cs="Arial"/>
        </w:rPr>
        <w:t>neighbor 10.1.1.64 peer-group pg</w:t>
      </w:r>
    </w:p>
    <w:p>
      <w:pPr>
        <w:rPr>
          <w:rFonts w:cs="Arial"/>
        </w:rPr>
      </w:pPr>
      <w:r>
        <w:rPr>
          <w:rFonts w:cs="Arial"/>
        </w:rPr>
        <w:t>Switch(config-router)</w:t>
      </w:r>
      <w:r>
        <w:rPr>
          <w:rFonts w:hint="eastAsia" w:cs="Arial"/>
        </w:rPr>
        <w:t>#</w:t>
      </w:r>
      <w:r>
        <w:rPr>
          <w:rFonts w:cs="Arial"/>
        </w:rPr>
        <w:t>neighbor pg remote-as 100</w:t>
      </w:r>
    </w:p>
    <w:p>
      <w:pPr>
        <w:rPr>
          <w:rFonts w:cs="Arial"/>
        </w:rPr>
      </w:pPr>
      <w:r>
        <w:rPr>
          <w:rFonts w:cs="Arial"/>
          <w:b/>
          <w:bCs/>
        </w:rPr>
        <w:t>相关命令：neighbor peer-group （配置组成员）</w:t>
      </w:r>
    </w:p>
    <w:p>
      <w:pPr>
        <w:pStyle w:val="5"/>
      </w:pPr>
      <w:bookmarkStart w:id="4870" w:name="_Toc960281"/>
      <w:bookmarkStart w:id="4871" w:name="_Toc103498987"/>
      <w:bookmarkStart w:id="4872" w:name="_Toc98129187"/>
      <w:bookmarkStart w:id="4873" w:name="_Toc21405"/>
      <w:r>
        <w:t>neighbor peer-group （配置组成员）</w:t>
      </w:r>
      <w:bookmarkEnd w:id="4870"/>
      <w:bookmarkEnd w:id="4871"/>
      <w:bookmarkEnd w:id="4872"/>
      <w:bookmarkEnd w:id="4873"/>
    </w:p>
    <w:p>
      <w:pPr>
        <w:rPr>
          <w:rFonts w:cs="Arial"/>
          <w:b/>
          <w:bCs/>
        </w:rPr>
      </w:pPr>
      <w:r>
        <w:rPr>
          <w:rFonts w:cs="Arial"/>
          <w:b/>
          <w:bCs/>
        </w:rPr>
        <w:t>命令：neighbor</w:t>
      </w:r>
      <w:r>
        <w:rPr>
          <w:rFonts w:cs="Arial"/>
          <w:b/>
          <w:bCs/>
          <w:i/>
          <w:iCs/>
        </w:rPr>
        <w:t xml:space="preserve"> &lt;ip-address&gt;</w:t>
      </w:r>
      <w:r>
        <w:rPr>
          <w:rFonts w:cs="Arial"/>
          <w:b/>
          <w:bCs/>
        </w:rPr>
        <w:t xml:space="preserve"> peer-group </w:t>
      </w:r>
      <w:r>
        <w:rPr>
          <w:rFonts w:cs="Arial"/>
          <w:b/>
          <w:bCs/>
          <w:i/>
          <w:iCs/>
        </w:rPr>
        <w:t>&lt;TAG&gt;</w:t>
      </w:r>
    </w:p>
    <w:p>
      <w:pPr>
        <w:ind w:firstLine="632" w:firstLineChars="300"/>
        <w:rPr>
          <w:rFonts w:cs="Arial"/>
        </w:rPr>
      </w:pPr>
      <w:r>
        <w:rPr>
          <w:rFonts w:cs="Arial"/>
          <w:b/>
          <w:bCs/>
        </w:rPr>
        <w:t>no neighbor</w:t>
      </w:r>
      <w:r>
        <w:rPr>
          <w:rFonts w:cs="Arial"/>
          <w:b/>
          <w:bCs/>
          <w:i/>
          <w:iCs/>
        </w:rPr>
        <w:t xml:space="preserve"> &lt;ip-address&gt;</w:t>
      </w:r>
      <w:r>
        <w:rPr>
          <w:rFonts w:cs="Arial"/>
          <w:b/>
          <w:bCs/>
        </w:rPr>
        <w:t xml:space="preserve"> peer-group</w:t>
      </w:r>
      <w:r>
        <w:rPr>
          <w:rFonts w:cs="Arial"/>
          <w:b/>
          <w:bCs/>
          <w:i/>
          <w:iCs/>
        </w:rPr>
        <w:t xml:space="preserve"> &lt;TAG&gt;</w:t>
      </w:r>
    </w:p>
    <w:p>
      <w:pPr>
        <w:rPr>
          <w:rFonts w:cs="Arial"/>
        </w:rPr>
      </w:pPr>
      <w:r>
        <w:rPr>
          <w:rFonts w:cs="Arial"/>
          <w:b/>
          <w:bCs/>
        </w:rPr>
        <w:t>功能：</w:t>
      </w:r>
      <w:r>
        <w:rPr>
          <w:rFonts w:cs="Arial"/>
        </w:rPr>
        <w:t>向对等体组里添加/删除对等体。其no形式从对等体组里删除对等体。</w:t>
      </w:r>
    </w:p>
    <w:p>
      <w:pPr>
        <w:rPr>
          <w:rFonts w:cs="Arial"/>
        </w:rPr>
      </w:pPr>
      <w:r>
        <w:rPr>
          <w:rFonts w:cs="Arial"/>
          <w:b/>
          <w:bCs/>
        </w:rPr>
        <w:t>参数：</w:t>
      </w:r>
      <w:r>
        <w:rPr>
          <w:rFonts w:cs="Arial"/>
          <w:b/>
          <w:bCs/>
          <w:i/>
          <w:iCs/>
        </w:rPr>
        <w:t>&lt;ip-address&gt;</w:t>
      </w:r>
      <w:r>
        <w:rPr>
          <w:rFonts w:cs="Arial"/>
        </w:rPr>
        <w:t>：邻居的IP地址。</w:t>
      </w:r>
    </w:p>
    <w:p>
      <w:pPr>
        <w:ind w:firstLine="632" w:firstLineChars="300"/>
        <w:rPr>
          <w:rFonts w:cs="Arial"/>
        </w:rPr>
      </w:pPr>
      <w:r>
        <w:rPr>
          <w:rFonts w:cs="Arial"/>
          <w:b/>
          <w:bCs/>
          <w:i/>
          <w:iCs/>
        </w:rPr>
        <w:t>&lt;TAG&gt;</w:t>
      </w:r>
      <w:r>
        <w:rPr>
          <w:rFonts w:cs="Arial"/>
        </w:rPr>
        <w:t>：是对等体组的名字。</w:t>
      </w:r>
    </w:p>
    <w:p>
      <w:pPr>
        <w:rPr>
          <w:rFonts w:cs="Arial"/>
        </w:rPr>
      </w:pPr>
      <w:r>
        <w:rPr>
          <w:rFonts w:cs="Arial"/>
          <w:b/>
          <w:bCs/>
        </w:rPr>
        <w:t>缺省情况：</w:t>
      </w:r>
      <w:r>
        <w:rPr>
          <w:rFonts w:cs="Arial"/>
        </w:rPr>
        <w:t>没有对等体组</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通过配置对等体组，可以使属性相同的一组对等体同时配置而减少配置人员的工作量。用上面的命令创建对等体组，用本命令向对等体组中添加成员。</w:t>
      </w:r>
    </w:p>
    <w:p>
      <w:pPr>
        <w:rPr>
          <w:rFonts w:cs="Arial"/>
        </w:rPr>
      </w:pPr>
      <w:r>
        <w:rPr>
          <w:rFonts w:cs="Arial"/>
          <w:b/>
          <w:bCs/>
        </w:rPr>
        <w:t>举例：</w:t>
      </w:r>
      <w:r>
        <w:rPr>
          <w:rFonts w:cs="Arial"/>
        </w:rPr>
        <w:t>见前例。</w:t>
      </w:r>
    </w:p>
    <w:p>
      <w:pPr>
        <w:rPr>
          <w:rFonts w:cs="Arial"/>
          <w:b/>
          <w:bCs/>
        </w:rPr>
      </w:pPr>
      <w:r>
        <w:rPr>
          <w:rFonts w:cs="Arial"/>
          <w:b/>
          <w:bCs/>
        </w:rPr>
        <w:t>相关命令：neighbor peer-group （创建）</w:t>
      </w:r>
    </w:p>
    <w:p>
      <w:pPr>
        <w:pStyle w:val="5"/>
      </w:pPr>
      <w:bookmarkStart w:id="4874" w:name="_Toc98129188"/>
      <w:bookmarkStart w:id="4875" w:name="_Toc960282"/>
      <w:bookmarkStart w:id="4876" w:name="_Toc103498988"/>
      <w:bookmarkStart w:id="4877" w:name="_Toc15187"/>
      <w:r>
        <w:t>neighbor port</w:t>
      </w:r>
      <w:bookmarkEnd w:id="4874"/>
      <w:bookmarkEnd w:id="4875"/>
      <w:bookmarkEnd w:id="4876"/>
      <w:bookmarkEnd w:id="4877"/>
    </w:p>
    <w:p>
      <w:pPr>
        <w:rPr>
          <w:rFonts w:cs="Arial"/>
          <w:b/>
          <w:bCs/>
        </w:rPr>
      </w:pPr>
      <w:r>
        <w:rPr>
          <w:rFonts w:cs="Arial"/>
          <w:b/>
          <w:bCs/>
        </w:rPr>
        <w:t>命令：neighbor</w:t>
      </w:r>
      <w:r>
        <w:rPr>
          <w:rFonts w:cs="Arial"/>
          <w:b/>
          <w:bCs/>
          <w:i/>
          <w:iCs/>
        </w:rPr>
        <w:t xml:space="preserve"> &lt;ip-address&gt;</w:t>
      </w:r>
      <w:r>
        <w:rPr>
          <w:rFonts w:cs="Arial"/>
          <w:b/>
          <w:bCs/>
        </w:rPr>
        <w:t xml:space="preserve"> port</w:t>
      </w:r>
      <w:r>
        <w:rPr>
          <w:rFonts w:cs="Arial"/>
          <w:b/>
          <w:bCs/>
          <w:i/>
          <w:iCs/>
        </w:rPr>
        <w:t xml:space="preserve"> &lt;0-65535&gt;</w:t>
      </w:r>
    </w:p>
    <w:p>
      <w:pPr>
        <w:ind w:firstLine="211" w:firstLineChars="100"/>
        <w:rPr>
          <w:rFonts w:cs="Arial"/>
        </w:rPr>
      </w:pPr>
      <w:r>
        <w:rPr>
          <w:rFonts w:cs="Arial"/>
          <w:b/>
          <w:bCs/>
        </w:rPr>
        <w:t xml:space="preserve">    no neighbor </w:t>
      </w:r>
      <w:r>
        <w:rPr>
          <w:rFonts w:cs="Arial"/>
          <w:b/>
          <w:bCs/>
          <w:i/>
          <w:iCs/>
        </w:rPr>
        <w:t>&lt;ip-address&gt;</w:t>
      </w:r>
      <w:r>
        <w:rPr>
          <w:rFonts w:cs="Arial"/>
          <w:b/>
          <w:bCs/>
        </w:rPr>
        <w:t xml:space="preserve"> port [</w:t>
      </w:r>
      <w:r>
        <w:rPr>
          <w:rFonts w:cs="Arial"/>
          <w:b/>
          <w:bCs/>
          <w:i/>
          <w:iCs/>
        </w:rPr>
        <w:t>&lt;0-65535&gt;</w:t>
      </w:r>
      <w:r>
        <w:rPr>
          <w:rFonts w:hint="eastAsia" w:cs="Arial"/>
          <w:b/>
          <w:bCs/>
          <w:iCs/>
        </w:rPr>
        <w:t>]</w:t>
      </w:r>
    </w:p>
    <w:p>
      <w:pPr>
        <w:rPr>
          <w:rFonts w:cs="Arial"/>
        </w:rPr>
      </w:pPr>
      <w:r>
        <w:rPr>
          <w:rFonts w:cs="Arial"/>
          <w:b/>
          <w:bCs/>
        </w:rPr>
        <w:t>功能：</w:t>
      </w:r>
      <w:r>
        <w:rPr>
          <w:rFonts w:cs="Arial"/>
        </w:rPr>
        <w:t>指定对端与该邻居通信的TCP端口号。其no形式恢复端口号为默认值。</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ind w:firstLine="632" w:firstLineChars="300"/>
        <w:rPr>
          <w:rFonts w:cs="Arial"/>
        </w:rPr>
      </w:pPr>
      <w:r>
        <w:rPr>
          <w:rFonts w:cs="Arial"/>
          <w:b/>
          <w:bCs/>
          <w:i/>
          <w:iCs/>
        </w:rPr>
        <w:t>&lt;0-65535&gt;</w:t>
      </w:r>
      <w:r>
        <w:rPr>
          <w:rFonts w:cs="Arial"/>
        </w:rPr>
        <w:t>：TCP端口号。</w:t>
      </w:r>
    </w:p>
    <w:p>
      <w:pPr>
        <w:rPr>
          <w:rFonts w:cs="Arial"/>
        </w:rPr>
      </w:pPr>
      <w:r>
        <w:rPr>
          <w:rFonts w:cs="Arial"/>
          <w:b/>
          <w:bCs/>
        </w:rPr>
        <w:t>缺省情况：</w:t>
      </w:r>
      <w:r>
        <w:rPr>
          <w:rFonts w:cs="Arial"/>
        </w:rPr>
        <w:t>端口号为179。</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这是在对端可能通过</w:t>
      </w:r>
      <w:r>
        <w:rPr>
          <w:rFonts w:cs="Arial"/>
          <w:color w:val="000000"/>
        </w:rPr>
        <w:t>并非BGP指定端口进行连接时进行的配置。</w:t>
      </w:r>
    </w:p>
    <w:p>
      <w:pPr>
        <w:rPr>
          <w:rFonts w:cs="Arial"/>
          <w:b/>
          <w:bCs/>
        </w:rPr>
      </w:pPr>
      <w:r>
        <w:rPr>
          <w:rFonts w:cs="Arial"/>
          <w:b/>
          <w:bCs/>
        </w:rPr>
        <w:t>举例：</w:t>
      </w:r>
    </w:p>
    <w:p>
      <w:pPr>
        <w:rPr>
          <w:rFonts w:cs="Arial"/>
        </w:rPr>
      </w:pPr>
      <w:r>
        <w:rPr>
          <w:rFonts w:cs="Arial"/>
        </w:rPr>
        <w:t>Switch(config-router)#neighbor 10.1.1.64 port 1023</w:t>
      </w:r>
    </w:p>
    <w:p>
      <w:pPr>
        <w:rPr>
          <w:rFonts w:cs="Arial"/>
        </w:rPr>
      </w:pPr>
      <w:r>
        <w:rPr>
          <w:rFonts w:cs="Arial"/>
          <w:b/>
          <w:bCs/>
        </w:rPr>
        <w:t>相关命令：无</w:t>
      </w:r>
    </w:p>
    <w:p>
      <w:pPr>
        <w:pStyle w:val="5"/>
      </w:pPr>
      <w:bookmarkStart w:id="4878" w:name="_Toc98129189"/>
      <w:bookmarkStart w:id="4879" w:name="_Toc103498989"/>
      <w:bookmarkStart w:id="4880" w:name="_Toc960283"/>
      <w:bookmarkStart w:id="4881" w:name="_Toc32591"/>
      <w:r>
        <w:t>neighbor prefix-list</w:t>
      </w:r>
      <w:bookmarkEnd w:id="4878"/>
      <w:bookmarkEnd w:id="4879"/>
      <w:bookmarkEnd w:id="4880"/>
      <w:bookmarkEnd w:id="4881"/>
    </w:p>
    <w:p>
      <w:pPr>
        <w:rPr>
          <w:rFonts w:cs="Arial"/>
          <w:b/>
          <w:bCs/>
          <w:kern w:val="0"/>
        </w:rPr>
      </w:pPr>
      <w:r>
        <w:rPr>
          <w:rFonts w:cs="Arial"/>
          <w:b/>
          <w:bCs/>
        </w:rPr>
        <w:t>命令：</w:t>
      </w:r>
      <w:r>
        <w:rPr>
          <w:rFonts w:cs="Arial"/>
          <w:b/>
          <w:bCs/>
          <w:kern w:val="0"/>
        </w:rPr>
        <w:t xml:space="preserve">neighbor </w:t>
      </w:r>
      <w:r>
        <w:rPr>
          <w:rFonts w:cs="Arial"/>
          <w:b/>
          <w:bCs/>
        </w:rPr>
        <w:t>{</w:t>
      </w:r>
      <w:r>
        <w:rPr>
          <w:rFonts w:cs="Arial"/>
          <w:b/>
          <w:bCs/>
          <w:i/>
          <w:iCs/>
        </w:rPr>
        <w:t>&lt;ip-address&gt;|&lt;TAG&gt;</w:t>
      </w:r>
      <w:r>
        <w:rPr>
          <w:rFonts w:cs="Arial"/>
          <w:b/>
          <w:bCs/>
        </w:rPr>
        <w:t xml:space="preserve">} </w:t>
      </w:r>
      <w:r>
        <w:rPr>
          <w:rFonts w:cs="Arial"/>
          <w:b/>
          <w:bCs/>
          <w:kern w:val="0"/>
        </w:rPr>
        <w:t xml:space="preserve">prefix-list </w:t>
      </w:r>
      <w:r>
        <w:rPr>
          <w:rFonts w:cs="Arial"/>
          <w:b/>
          <w:bCs/>
          <w:i/>
          <w:iCs/>
        </w:rPr>
        <w:t>&lt;LISTNAME|number&gt;</w:t>
      </w:r>
      <w:r>
        <w:rPr>
          <w:rFonts w:cs="Arial"/>
          <w:b/>
          <w:bCs/>
          <w:kern w:val="0"/>
        </w:rPr>
        <w:t xml:space="preserve"> {</w:t>
      </w:r>
      <w:r>
        <w:rPr>
          <w:rFonts w:cs="Arial"/>
          <w:b/>
          <w:bCs/>
          <w:i/>
          <w:iCs/>
        </w:rPr>
        <w:t>&lt;in|out&gt;</w:t>
      </w:r>
      <w:r>
        <w:rPr>
          <w:rFonts w:cs="Arial"/>
          <w:b/>
          <w:bCs/>
          <w:kern w:val="0"/>
        </w:rPr>
        <w:t>}</w:t>
      </w:r>
    </w:p>
    <w:p>
      <w:pPr>
        <w:ind w:firstLine="632" w:firstLineChars="300"/>
        <w:rPr>
          <w:rFonts w:cs="Arial"/>
        </w:rPr>
      </w:pPr>
      <w:r>
        <w:rPr>
          <w:rFonts w:cs="Arial"/>
          <w:b/>
          <w:bCs/>
          <w:kern w:val="0"/>
        </w:rPr>
        <w:t xml:space="preserve">no neighbor </w:t>
      </w:r>
      <w:r>
        <w:rPr>
          <w:rFonts w:cs="Arial"/>
          <w:b/>
          <w:bCs/>
        </w:rPr>
        <w:t>{</w:t>
      </w:r>
      <w:r>
        <w:rPr>
          <w:rFonts w:cs="Arial"/>
          <w:b/>
          <w:bCs/>
          <w:i/>
          <w:iCs/>
        </w:rPr>
        <w:t>&lt;ip-address&gt;|&lt;TAG&gt;</w:t>
      </w:r>
      <w:r>
        <w:rPr>
          <w:rFonts w:cs="Arial"/>
          <w:b/>
          <w:bCs/>
        </w:rPr>
        <w:t xml:space="preserve">} </w:t>
      </w:r>
      <w:r>
        <w:rPr>
          <w:rFonts w:cs="Arial"/>
          <w:b/>
          <w:bCs/>
          <w:kern w:val="0"/>
        </w:rPr>
        <w:t xml:space="preserve">prefix-list </w:t>
      </w:r>
      <w:r>
        <w:rPr>
          <w:rFonts w:cs="Arial"/>
          <w:b/>
          <w:bCs/>
          <w:i/>
          <w:iCs/>
        </w:rPr>
        <w:t>&lt;LISTNAME|number&gt;</w:t>
      </w:r>
      <w:r>
        <w:rPr>
          <w:rFonts w:cs="Arial"/>
          <w:b/>
          <w:bCs/>
          <w:kern w:val="0"/>
        </w:rPr>
        <w:t xml:space="preserve"> {</w:t>
      </w:r>
      <w:r>
        <w:rPr>
          <w:rFonts w:cs="Arial"/>
          <w:b/>
          <w:bCs/>
          <w:i/>
          <w:iCs/>
        </w:rPr>
        <w:t>&lt;in&gt;|&lt;out&gt;</w:t>
      </w:r>
      <w:r>
        <w:rPr>
          <w:rFonts w:cs="Arial"/>
          <w:b/>
          <w:bCs/>
          <w:kern w:val="0"/>
        </w:rPr>
        <w:t>}</w:t>
      </w:r>
    </w:p>
    <w:p>
      <w:pPr>
        <w:rPr>
          <w:rFonts w:cs="Arial"/>
        </w:rPr>
      </w:pPr>
      <w:r>
        <w:rPr>
          <w:rFonts w:cs="Arial"/>
          <w:b/>
          <w:bCs/>
        </w:rPr>
        <w:t>功能：</w:t>
      </w:r>
      <w:r>
        <w:rPr>
          <w:rFonts w:cs="Arial"/>
        </w:rPr>
        <w:t>配置发送或接收指定邻居的路由时应用的前缀限制规则。其no形式取消该配置。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ind w:firstLine="632" w:firstLineChars="300"/>
        <w:rPr>
          <w:rFonts w:cs="Arial"/>
        </w:rPr>
      </w:pPr>
      <w:r>
        <w:rPr>
          <w:rFonts w:cs="Arial"/>
          <w:b/>
          <w:bCs/>
          <w:i/>
          <w:iCs/>
        </w:rPr>
        <w:t>&lt;LISTNAME|number&gt;</w:t>
      </w:r>
      <w:r>
        <w:rPr>
          <w:rFonts w:cs="Arial"/>
        </w:rPr>
        <w:t>：prefix-list的名字或序号。</w:t>
      </w:r>
    </w:p>
    <w:p>
      <w:pPr>
        <w:ind w:firstLine="632" w:firstLineChars="300"/>
        <w:rPr>
          <w:rFonts w:cs="Arial"/>
        </w:rPr>
      </w:pPr>
      <w:r>
        <w:rPr>
          <w:rFonts w:cs="Arial"/>
          <w:b/>
          <w:bCs/>
          <w:i/>
          <w:iCs/>
        </w:rPr>
        <w:t>&lt;in|out&gt;</w:t>
      </w:r>
      <w:r>
        <w:rPr>
          <w:rFonts w:cs="Arial"/>
        </w:rPr>
        <w:t>：规则应用的方向。</w:t>
      </w:r>
    </w:p>
    <w:p>
      <w:pPr>
        <w:rPr>
          <w:rFonts w:cs="Arial"/>
        </w:rPr>
      </w:pPr>
      <w:r>
        <w:rPr>
          <w:rFonts w:cs="Arial"/>
          <w:b/>
          <w:bCs/>
        </w:rPr>
        <w:t>缺省情况：</w:t>
      </w:r>
      <w:r>
        <w:rPr>
          <w:rFonts w:cs="Arial"/>
        </w:rPr>
        <w:t>不应用任何前缀规则。</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通过配置ip prefix-list 指定前缀和其覆盖范围，并确定允许或拒绝该范围。只有被允许通过的前缀覆盖的路由才能被发送或接收。</w:t>
      </w:r>
    </w:p>
    <w:p>
      <w:pPr>
        <w:rPr>
          <w:rFonts w:cs="Arial"/>
          <w:b/>
          <w:bCs/>
        </w:rPr>
      </w:pPr>
      <w:r>
        <w:rPr>
          <w:rFonts w:cs="Arial"/>
          <w:b/>
          <w:bCs/>
        </w:rPr>
        <w:t>举例：</w:t>
      </w:r>
    </w:p>
    <w:p>
      <w:pPr>
        <w:rPr>
          <w:rFonts w:cs="Arial"/>
        </w:rPr>
      </w:pPr>
      <w:r>
        <w:rPr>
          <w:rFonts w:cs="Arial"/>
        </w:rPr>
        <w:t>Switch(config)#ip prefix-list prw permit 100.1.0.0/22 ge 23 le 25</w:t>
      </w:r>
    </w:p>
    <w:p>
      <w:pPr>
        <w:rPr>
          <w:rFonts w:cs="Arial"/>
        </w:rPr>
      </w:pPr>
      <w:r>
        <w:rPr>
          <w:rFonts w:cs="Arial"/>
        </w:rPr>
        <w:t>Switch(config)#router bgp 200</w:t>
      </w:r>
    </w:p>
    <w:p>
      <w:pPr>
        <w:rPr>
          <w:rFonts w:cs="Arial"/>
        </w:rPr>
      </w:pPr>
      <w:r>
        <w:rPr>
          <w:rFonts w:cs="Arial"/>
        </w:rPr>
        <w:t>Switch(config-router)#redistribute static</w:t>
      </w:r>
    </w:p>
    <w:p>
      <w:pPr>
        <w:rPr>
          <w:rFonts w:cs="Arial"/>
        </w:rPr>
      </w:pPr>
      <w:r>
        <w:rPr>
          <w:rFonts w:cs="Arial"/>
        </w:rPr>
        <w:t>Switch(config-router)neighbor 10.1.1.66 prefix-list prw out</w:t>
      </w:r>
    </w:p>
    <w:p>
      <w:pPr>
        <w:rPr>
          <w:rFonts w:cs="Arial"/>
          <w:b/>
          <w:bCs/>
        </w:rPr>
      </w:pPr>
      <w:r>
        <w:rPr>
          <w:rFonts w:cs="Arial"/>
          <w:b/>
          <w:bCs/>
        </w:rPr>
        <w:t>相关命令：无</w:t>
      </w:r>
    </w:p>
    <w:p>
      <w:pPr>
        <w:pStyle w:val="5"/>
      </w:pPr>
      <w:bookmarkStart w:id="4882" w:name="_Toc960284"/>
      <w:bookmarkStart w:id="4883" w:name="_Toc98129166"/>
      <w:bookmarkStart w:id="4884" w:name="_Toc103498966"/>
      <w:bookmarkStart w:id="4885" w:name="_Toc22837"/>
      <w:r>
        <w:t>neighbor remote-as</w:t>
      </w:r>
      <w:bookmarkEnd w:id="4882"/>
      <w:bookmarkEnd w:id="4883"/>
      <w:bookmarkEnd w:id="4884"/>
      <w:bookmarkEnd w:id="4885"/>
    </w:p>
    <w:p>
      <w:pPr>
        <w:rPr>
          <w:rFonts w:cs="Arial"/>
          <w:b/>
          <w:bCs/>
        </w:rPr>
      </w:pPr>
      <w:r>
        <w:rPr>
          <w:rFonts w:cs="Arial"/>
          <w:b/>
          <w:bCs/>
        </w:rPr>
        <w:t>命令：neighbor {</w:t>
      </w:r>
      <w:r>
        <w:rPr>
          <w:rFonts w:cs="Arial"/>
          <w:b/>
          <w:bCs/>
          <w:i/>
          <w:iCs/>
        </w:rPr>
        <w:t>&lt;ip-address&gt;|&lt;TAG&gt;</w:t>
      </w:r>
      <w:r>
        <w:rPr>
          <w:rFonts w:cs="Arial"/>
          <w:b/>
          <w:bCs/>
        </w:rPr>
        <w:t xml:space="preserve">} remote-as </w:t>
      </w:r>
      <w:r>
        <w:rPr>
          <w:rFonts w:cs="Arial"/>
          <w:b/>
          <w:bCs/>
          <w:i/>
          <w:iCs/>
        </w:rPr>
        <w:t>&lt;as-id&gt;</w:t>
      </w:r>
    </w:p>
    <w:p>
      <w:pPr>
        <w:ind w:firstLine="723" w:firstLineChars="343"/>
        <w:rPr>
          <w:rFonts w:cs="Arial"/>
          <w:b/>
          <w:bCs/>
        </w:rPr>
      </w:pPr>
      <w:r>
        <w:rPr>
          <w:rFonts w:cs="Arial"/>
          <w:b/>
          <w:bCs/>
        </w:rPr>
        <w:t>no neighbor {</w:t>
      </w:r>
      <w:r>
        <w:rPr>
          <w:rFonts w:cs="Arial"/>
          <w:b/>
          <w:bCs/>
          <w:i/>
          <w:iCs/>
        </w:rPr>
        <w:t>&lt;ip-address&gt;|&lt;TAG&gt;</w:t>
      </w:r>
      <w:r>
        <w:rPr>
          <w:rFonts w:cs="Arial"/>
          <w:b/>
          <w:bCs/>
        </w:rPr>
        <w:t xml:space="preserve">} [remote-as </w:t>
      </w:r>
      <w:r>
        <w:rPr>
          <w:rFonts w:cs="Arial"/>
          <w:b/>
          <w:bCs/>
          <w:i/>
          <w:iCs/>
        </w:rPr>
        <w:t>&lt;as-id&gt;</w:t>
      </w:r>
      <w:r>
        <w:rPr>
          <w:rFonts w:cs="Arial"/>
          <w:b/>
          <w:bCs/>
        </w:rPr>
        <w:t>]</w:t>
      </w:r>
    </w:p>
    <w:p>
      <w:pPr>
        <w:rPr>
          <w:rFonts w:cs="Arial"/>
          <w:b/>
          <w:bCs/>
        </w:rPr>
      </w:pPr>
      <w:r>
        <w:rPr>
          <w:rFonts w:cs="Arial"/>
          <w:b/>
          <w:bCs/>
        </w:rPr>
        <w:t>功能：</w:t>
      </w:r>
      <w:r>
        <w:rPr>
          <w:rFonts w:cs="Arial"/>
        </w:rPr>
        <w:t>配置BGP的邻居。其no形式用于删除BGP邻居。</w:t>
      </w:r>
    </w:p>
    <w:p>
      <w:pPr>
        <w:tabs>
          <w:tab w:val="left" w:pos="4140"/>
        </w:tabs>
        <w:rPr>
          <w:rFonts w:cs="Arial"/>
        </w:rPr>
      </w:pPr>
      <w:r>
        <w:rPr>
          <w:rFonts w:cs="Arial"/>
          <w:b/>
          <w:bCs/>
        </w:rPr>
        <w:t>参数：</w:t>
      </w:r>
      <w:r>
        <w:rPr>
          <w:rFonts w:cs="Arial"/>
          <w:b/>
          <w:bCs/>
          <w:i/>
          <w:iCs/>
        </w:rPr>
        <w:t>&lt;ip-address&gt;</w:t>
      </w:r>
      <w:r>
        <w:rPr>
          <w:rFonts w:cs="Arial"/>
        </w:rPr>
        <w:t>：邻居的IP地址。</w:t>
      </w:r>
    </w:p>
    <w:p>
      <w:pPr>
        <w:tabs>
          <w:tab w:val="left" w:pos="4140"/>
        </w:tabs>
        <w:ind w:firstLine="632" w:firstLineChars="300"/>
        <w:rPr>
          <w:rFonts w:cs="Arial"/>
        </w:rPr>
      </w:pPr>
      <w:r>
        <w:rPr>
          <w:rFonts w:cs="Arial"/>
          <w:b/>
          <w:bCs/>
          <w:i/>
          <w:iCs/>
        </w:rPr>
        <w:t>&lt;TAG&gt;</w:t>
      </w:r>
      <w:r>
        <w:rPr>
          <w:rFonts w:cs="Arial"/>
        </w:rPr>
        <w:t>：是对等体组的名字。</w:t>
      </w:r>
    </w:p>
    <w:p>
      <w:pPr>
        <w:ind w:firstLine="632" w:firstLineChars="300"/>
        <w:rPr>
          <w:rFonts w:cs="Arial"/>
          <w:b/>
          <w:bCs/>
        </w:rPr>
      </w:pPr>
      <w:r>
        <w:rPr>
          <w:rFonts w:cs="Arial"/>
          <w:b/>
          <w:bCs/>
          <w:i/>
          <w:iCs/>
        </w:rPr>
        <w:t>&lt;as-id&gt;</w:t>
      </w:r>
      <w:r>
        <w:rPr>
          <w:rFonts w:hint="eastAsia" w:cs="Arial"/>
        </w:rPr>
        <w:t>：</w:t>
      </w:r>
      <w:r>
        <w:rPr>
          <w:rFonts w:cs="Arial"/>
        </w:rPr>
        <w:t>邻居的AS号，范围为1-</w:t>
      </w:r>
      <w:r>
        <w:t>4294967295</w:t>
      </w:r>
      <w:r>
        <w:rPr>
          <w:rFonts w:hint="eastAsia"/>
          <w:kern w:val="0"/>
          <w:szCs w:val="21"/>
        </w:rPr>
        <w:t>。</w:t>
      </w:r>
      <w:r>
        <w:rPr>
          <w:rFonts w:hint="eastAsia"/>
        </w:rPr>
        <w:t>可用十进制表示，如6553700；</w:t>
      </w:r>
      <w:r>
        <w:rPr>
          <w:rFonts w:hint="eastAsia"/>
          <w:kern w:val="0"/>
          <w:szCs w:val="21"/>
        </w:rPr>
        <w:t>也可用分隔符方式表示，如100.100</w:t>
      </w:r>
      <w:r>
        <w:rPr>
          <w:rFonts w:hint="eastAsia"/>
        </w:rPr>
        <w:t>。</w:t>
      </w:r>
    </w:p>
    <w:p>
      <w:pPr>
        <w:rPr>
          <w:rFonts w:cs="Arial"/>
        </w:rPr>
      </w:pPr>
      <w:r>
        <w:rPr>
          <w:rFonts w:cs="Arial"/>
          <w:b/>
          <w:bCs/>
        </w:rPr>
        <w:t>缺省情况：</w:t>
      </w:r>
      <w:r>
        <w:rPr>
          <w:rFonts w:cs="Arial"/>
        </w:rPr>
        <w:t>没有邻居</w:t>
      </w:r>
      <w:r>
        <w:rPr>
          <w:rFonts w:hint="eastAsia" w:cs="Arial"/>
        </w:rPr>
        <w:t>。</w:t>
      </w:r>
    </w:p>
    <w:p>
      <w:pPr>
        <w:rPr>
          <w:rFonts w:cs="Arial"/>
        </w:rPr>
      </w:pPr>
      <w:r>
        <w:rPr>
          <w:rFonts w:cs="Arial"/>
          <w:b/>
          <w:bCs/>
        </w:rPr>
        <w:t>命令模式：</w:t>
      </w:r>
      <w:r>
        <w:rPr>
          <w:rFonts w:cs="Arial"/>
        </w:rPr>
        <w:t>BGP路由配置模式和地址族配置模式</w:t>
      </w:r>
      <w:r>
        <w:rPr>
          <w:rFonts w:hint="eastAsia" w:cs="Arial"/>
        </w:rPr>
        <w:t>。</w:t>
      </w:r>
    </w:p>
    <w:p>
      <w:pPr>
        <w:rPr>
          <w:rFonts w:cs="Arial"/>
        </w:rPr>
      </w:pPr>
      <w:r>
        <w:rPr>
          <w:rFonts w:cs="Arial"/>
          <w:b/>
          <w:bCs/>
        </w:rPr>
        <w:t>使用指南：</w:t>
      </w:r>
      <w:r>
        <w:rPr>
          <w:rFonts w:cs="Arial"/>
        </w:rPr>
        <w:t>BGP的邻居完全通过命令配置产生，双方要互相配置对方才能真正建立邻居关系。配置时要指定对端的AS号，若AS号不正确也不能建立邻居关系。若是在AS内部，对端的AS号与本端相同。</w:t>
      </w:r>
    </w:p>
    <w:p>
      <w:pPr>
        <w:rPr>
          <w:rFonts w:cs="Arial"/>
          <w:b/>
          <w:bCs/>
        </w:rPr>
      </w:pPr>
      <w:r>
        <w:rPr>
          <w:rFonts w:cs="Arial"/>
          <w:b/>
          <w:bCs/>
        </w:rPr>
        <w:t>举例：</w:t>
      </w:r>
      <w:r>
        <w:rPr>
          <w:rFonts w:hint="eastAsia" w:cs="Arial"/>
          <w:bCs/>
        </w:rPr>
        <w:t>配置2个邻居的AS 分别为100和100.200。</w:t>
      </w:r>
    </w:p>
    <w:p>
      <w:pPr>
        <w:rPr>
          <w:rFonts w:cs="Arial"/>
        </w:rPr>
      </w:pPr>
      <w:r>
        <w:rPr>
          <w:rFonts w:cs="Arial"/>
        </w:rPr>
        <w:t>Switch(config)#router bgp 200</w:t>
      </w:r>
    </w:p>
    <w:p>
      <w:pPr>
        <w:rPr>
          <w:rFonts w:cs="Arial"/>
        </w:rPr>
      </w:pPr>
      <w:r>
        <w:rPr>
          <w:rFonts w:cs="Arial"/>
        </w:rPr>
        <w:t>Switch(config-router)# neighbor 10.1.1.64 remote-as 100</w:t>
      </w:r>
    </w:p>
    <w:p>
      <w:pPr>
        <w:rPr>
          <w:rFonts w:cs="Arial"/>
        </w:rPr>
      </w:pPr>
      <w:r>
        <w:rPr>
          <w:rFonts w:cs="Arial"/>
        </w:rPr>
        <w:t>Switch(config-router)# neighbor 10.</w:t>
      </w:r>
      <w:r>
        <w:rPr>
          <w:rFonts w:hint="eastAsia" w:cs="Arial"/>
        </w:rPr>
        <w:t>2</w:t>
      </w:r>
      <w:r>
        <w:rPr>
          <w:rFonts w:cs="Arial"/>
        </w:rPr>
        <w:t>.1.64 remote-as 1</w:t>
      </w:r>
      <w:r>
        <w:rPr>
          <w:rFonts w:hint="eastAsia" w:cs="Arial"/>
        </w:rPr>
        <w:t>00.200</w:t>
      </w:r>
    </w:p>
    <w:p>
      <w:pPr>
        <w:pStyle w:val="3710"/>
        <w:rPr>
          <w:rFonts w:cs="Arial"/>
        </w:rPr>
      </w:pPr>
      <w:r>
        <w:rPr>
          <w:rFonts w:cs="Arial"/>
          <w:b/>
          <w:bCs/>
        </w:rPr>
        <w:t>相关命令：</w:t>
      </w:r>
      <w:r>
        <w:rPr>
          <w:rFonts w:cs="Arial"/>
          <w:bCs/>
        </w:rPr>
        <w:t>无</w:t>
      </w:r>
    </w:p>
    <w:p>
      <w:pPr>
        <w:rPr>
          <w:rFonts w:cs="Arial"/>
        </w:rPr>
      </w:pPr>
    </w:p>
    <w:p>
      <w:pPr>
        <w:pStyle w:val="5"/>
      </w:pPr>
      <w:bookmarkStart w:id="4886" w:name="_Toc103498990"/>
      <w:bookmarkStart w:id="4887" w:name="_Toc960285"/>
      <w:bookmarkStart w:id="4888" w:name="_Toc98129190"/>
      <w:bookmarkStart w:id="4889" w:name="_Toc21600"/>
      <w:r>
        <w:t>neighbor remove-private-AS</w:t>
      </w:r>
      <w:bookmarkEnd w:id="4886"/>
      <w:bookmarkEnd w:id="4887"/>
      <w:bookmarkEnd w:id="4888"/>
      <w:bookmarkEnd w:id="4889"/>
    </w:p>
    <w:p>
      <w:pPr>
        <w:rPr>
          <w:rFonts w:cs="Arial"/>
          <w:b/>
          <w:bCs/>
        </w:rPr>
      </w:pPr>
      <w:r>
        <w:rPr>
          <w:rFonts w:cs="Arial"/>
          <w:b/>
          <w:bCs/>
        </w:rPr>
        <w:t>命令</w:t>
      </w:r>
      <w:r>
        <w:rPr>
          <w:rFonts w:cs="Arial"/>
          <w:b/>
          <w:bCs/>
          <w:lang w:val="en-GB"/>
        </w:rPr>
        <w:t>：</w:t>
      </w:r>
      <w:r>
        <w:rPr>
          <w:rFonts w:cs="Arial"/>
          <w:b/>
          <w:bCs/>
        </w:rPr>
        <w:t>neighbor {</w:t>
      </w:r>
      <w:r>
        <w:rPr>
          <w:rFonts w:cs="Arial"/>
          <w:b/>
          <w:bCs/>
          <w:i/>
          <w:iCs/>
        </w:rPr>
        <w:t>&lt;ip-address&gt;|&lt;TAG&gt;</w:t>
      </w:r>
      <w:r>
        <w:rPr>
          <w:rFonts w:cs="Arial"/>
          <w:b/>
          <w:bCs/>
        </w:rPr>
        <w:t>} remove-private-AS</w:t>
      </w:r>
    </w:p>
    <w:p>
      <w:pPr>
        <w:ind w:firstLine="632" w:firstLineChars="300"/>
        <w:rPr>
          <w:rFonts w:cs="Arial"/>
        </w:rPr>
      </w:pPr>
      <w:r>
        <w:rPr>
          <w:rFonts w:cs="Arial"/>
          <w:b/>
          <w:bCs/>
        </w:rPr>
        <w:t>no neighbor {</w:t>
      </w:r>
      <w:r>
        <w:rPr>
          <w:rFonts w:cs="Arial"/>
          <w:b/>
          <w:bCs/>
          <w:i/>
          <w:iCs/>
        </w:rPr>
        <w:t>&lt;ip-address&gt;|&lt;TAG&gt;</w:t>
      </w:r>
      <w:r>
        <w:rPr>
          <w:rFonts w:cs="Arial"/>
          <w:b/>
          <w:bCs/>
        </w:rPr>
        <w:t>} remove-private-AS</w:t>
      </w:r>
    </w:p>
    <w:p>
      <w:pPr>
        <w:rPr>
          <w:rFonts w:cs="Arial"/>
        </w:rPr>
      </w:pPr>
      <w:r>
        <w:rPr>
          <w:rFonts w:cs="Arial"/>
          <w:b/>
          <w:bCs/>
        </w:rPr>
        <w:t>功能：</w:t>
      </w:r>
      <w:r>
        <w:rPr>
          <w:rFonts w:cs="Arial"/>
        </w:rPr>
        <w:t>配置送往邻居时是否除去私有AS号。其no形式取消该配置。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不设置。</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配置该属性避免在有内部AS时把内部AS号向外部AS发送。内部AS号为64512-65535，该范围内的AS号是不能向I</w:t>
      </w:r>
      <w:r>
        <w:rPr>
          <w:rFonts w:hint="eastAsia" w:cs="Arial"/>
        </w:rPr>
        <w:t>nternet</w:t>
      </w:r>
      <w:r>
        <w:rPr>
          <w:rFonts w:cs="Arial"/>
        </w:rPr>
        <w:t>发送的，不是外部可用的合法AS号。这里仅会去除路径上全为私有AS的路由的私有AS号，对于既有私有AS号又有公有AS号的，不进行处理。</w:t>
      </w:r>
    </w:p>
    <w:p>
      <w:pPr>
        <w:rPr>
          <w:rFonts w:cs="Arial"/>
          <w:b/>
          <w:bCs/>
        </w:rPr>
      </w:pPr>
      <w:r>
        <w:rPr>
          <w:rFonts w:cs="Arial"/>
          <w:b/>
          <w:bCs/>
        </w:rPr>
        <w:t>举例：</w:t>
      </w:r>
    </w:p>
    <w:p>
      <w:pPr>
        <w:rPr>
          <w:rFonts w:cs="Arial"/>
        </w:rPr>
      </w:pPr>
      <w:r>
        <w:rPr>
          <w:rFonts w:cs="Arial"/>
        </w:rPr>
        <w:t>Switch(config-router)#neighbor 10.1.1.64 remove-private-AS</w:t>
      </w:r>
    </w:p>
    <w:p>
      <w:pPr>
        <w:rPr>
          <w:rFonts w:cs="Arial"/>
        </w:rPr>
      </w:pPr>
      <w:r>
        <w:rPr>
          <w:rFonts w:cs="Arial"/>
          <w:b/>
          <w:bCs/>
        </w:rPr>
        <w:t>相关命令：</w:t>
      </w:r>
      <w:r>
        <w:rPr>
          <w:rFonts w:cs="Arial"/>
        </w:rPr>
        <w:t>无</w:t>
      </w:r>
    </w:p>
    <w:p>
      <w:pPr>
        <w:pStyle w:val="5"/>
      </w:pPr>
      <w:bookmarkStart w:id="4890" w:name="_Toc103498991"/>
      <w:bookmarkStart w:id="4891" w:name="_Toc98129191"/>
      <w:bookmarkStart w:id="4892" w:name="_Toc960286"/>
      <w:bookmarkStart w:id="4893" w:name="_Toc6394"/>
      <w:r>
        <w:t>neighbor route-map</w:t>
      </w:r>
      <w:bookmarkEnd w:id="4890"/>
      <w:bookmarkEnd w:id="4891"/>
      <w:bookmarkEnd w:id="4892"/>
      <w:bookmarkEnd w:id="4893"/>
    </w:p>
    <w:p>
      <w:pPr>
        <w:rPr>
          <w:rFonts w:cs="Arial"/>
          <w:b/>
          <w:bCs/>
        </w:rPr>
      </w:pPr>
      <w:r>
        <w:rPr>
          <w:rFonts w:cs="Arial"/>
          <w:b/>
          <w:bCs/>
        </w:rPr>
        <w:t>命令：neighbor {</w:t>
      </w:r>
      <w:r>
        <w:rPr>
          <w:rFonts w:cs="Arial"/>
          <w:b/>
          <w:bCs/>
          <w:i/>
          <w:iCs/>
        </w:rPr>
        <w:t>&lt;ip-address&gt;|&lt;TAG&gt;</w:t>
      </w:r>
      <w:r>
        <w:rPr>
          <w:rFonts w:cs="Arial"/>
          <w:b/>
          <w:bCs/>
        </w:rPr>
        <w:t xml:space="preserve">} route-map </w:t>
      </w:r>
      <w:r>
        <w:rPr>
          <w:rFonts w:cs="Arial"/>
          <w:b/>
          <w:bCs/>
          <w:i/>
          <w:iCs/>
        </w:rPr>
        <w:t>&lt;NAME&gt;</w:t>
      </w:r>
      <w:r>
        <w:rPr>
          <w:rFonts w:cs="Arial"/>
          <w:b/>
          <w:bCs/>
        </w:rPr>
        <w:t xml:space="preserve"> {</w:t>
      </w:r>
      <w:r>
        <w:rPr>
          <w:rFonts w:cs="Arial"/>
          <w:b/>
          <w:bCs/>
          <w:i/>
          <w:iCs/>
        </w:rPr>
        <w:t>&lt;in|out&gt;</w:t>
      </w:r>
      <w:r>
        <w:rPr>
          <w:rFonts w:cs="Arial"/>
          <w:b/>
          <w:bCs/>
        </w:rPr>
        <w:t>}</w:t>
      </w:r>
    </w:p>
    <w:p>
      <w:pPr>
        <w:ind w:firstLine="632" w:firstLineChars="300"/>
        <w:rPr>
          <w:rFonts w:cs="Arial"/>
        </w:rPr>
      </w:pPr>
      <w:r>
        <w:rPr>
          <w:rFonts w:cs="Arial"/>
          <w:b/>
          <w:bCs/>
        </w:rPr>
        <w:t>no neighbor {</w:t>
      </w:r>
      <w:r>
        <w:rPr>
          <w:rFonts w:cs="Arial"/>
          <w:b/>
          <w:bCs/>
          <w:i/>
          <w:iCs/>
        </w:rPr>
        <w:t>&lt;ip-address&gt;|&lt;TAG&gt;</w:t>
      </w:r>
      <w:r>
        <w:rPr>
          <w:rFonts w:cs="Arial"/>
          <w:b/>
          <w:bCs/>
        </w:rPr>
        <w:t xml:space="preserve">} route-map </w:t>
      </w:r>
      <w:r>
        <w:rPr>
          <w:rFonts w:cs="Arial"/>
          <w:b/>
          <w:bCs/>
          <w:i/>
          <w:iCs/>
        </w:rPr>
        <w:t>&lt;NAME&gt;</w:t>
      </w:r>
      <w:r>
        <w:rPr>
          <w:rFonts w:cs="Arial"/>
          <w:b/>
          <w:bCs/>
        </w:rPr>
        <w:t xml:space="preserve"> {</w:t>
      </w:r>
      <w:r>
        <w:rPr>
          <w:rFonts w:cs="Arial"/>
          <w:b/>
          <w:bCs/>
          <w:i/>
          <w:iCs/>
        </w:rPr>
        <w:t>&lt;in|out&gt;</w:t>
      </w:r>
      <w:r>
        <w:rPr>
          <w:rFonts w:cs="Arial"/>
          <w:b/>
          <w:bCs/>
        </w:rPr>
        <w:t>}</w:t>
      </w:r>
    </w:p>
    <w:p>
      <w:pPr>
        <w:tabs>
          <w:tab w:val="left" w:pos="4140"/>
        </w:tabs>
        <w:rPr>
          <w:rFonts w:cs="Arial"/>
        </w:rPr>
      </w:pPr>
      <w:r>
        <w:rPr>
          <w:rFonts w:cs="Arial"/>
          <w:b/>
          <w:bCs/>
        </w:rPr>
        <w:t>功能：</w:t>
      </w:r>
      <w:r>
        <w:rPr>
          <w:rFonts w:cs="Arial"/>
        </w:rPr>
        <w:t>配置发送路由或从邻居接收路由时应用的路由映射策略。其no形式取消该配置。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rPr>
        <w:tab/>
      </w:r>
      <w:r>
        <w:rPr>
          <w:rFonts w:cs="Arial"/>
        </w:rPr>
        <w:t xml:space="preserve">  </w:t>
      </w:r>
      <w:r>
        <w:rPr>
          <w:rFonts w:cs="Arial"/>
          <w:b/>
          <w:bCs/>
          <w:i/>
          <w:iCs/>
        </w:rPr>
        <w:t>&lt;NAME&gt;</w:t>
      </w:r>
      <w:r>
        <w:rPr>
          <w:rFonts w:cs="Arial"/>
        </w:rPr>
        <w:t xml:space="preserve">：路由映射的名字。  </w:t>
      </w:r>
    </w:p>
    <w:p>
      <w:pPr>
        <w:ind w:left="420" w:leftChars="200" w:firstLine="211" w:firstLineChars="100"/>
        <w:rPr>
          <w:rFonts w:cs="Arial"/>
        </w:rPr>
      </w:pPr>
      <w:r>
        <w:rPr>
          <w:rFonts w:cs="Arial"/>
          <w:b/>
          <w:bCs/>
          <w:i/>
          <w:iCs/>
        </w:rPr>
        <w:t>&lt;in|out&gt;</w:t>
      </w:r>
      <w:r>
        <w:rPr>
          <w:rFonts w:cs="Arial"/>
        </w:rPr>
        <w:t>：路由映射应用的方向。</w:t>
      </w:r>
    </w:p>
    <w:p>
      <w:pPr>
        <w:rPr>
          <w:rFonts w:cs="Arial"/>
        </w:rPr>
      </w:pPr>
      <w:r>
        <w:rPr>
          <w:rFonts w:cs="Arial"/>
          <w:b/>
          <w:bCs/>
        </w:rPr>
        <w:t>缺省情况：</w:t>
      </w:r>
      <w:r>
        <w:rPr>
          <w:rFonts w:cs="Arial"/>
        </w:rPr>
        <w:t>不设置。</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首先要在全局配置模式下配置路由映射，配置的方式是先使用route-map命令创建一个路由映射，并设置匹配条件和所做处理，然后才能使用本命令应用它。</w:t>
      </w:r>
    </w:p>
    <w:p>
      <w:pPr>
        <w:rPr>
          <w:rFonts w:cs="Arial"/>
          <w:b/>
          <w:bCs/>
        </w:rPr>
      </w:pPr>
      <w:r>
        <w:rPr>
          <w:rFonts w:cs="Arial"/>
          <w:b/>
          <w:bCs/>
        </w:rPr>
        <w:t>举例：</w:t>
      </w:r>
    </w:p>
    <w:p>
      <w:pPr>
        <w:rPr>
          <w:rFonts w:cs="Arial"/>
        </w:rPr>
      </w:pPr>
      <w:r>
        <w:rPr>
          <w:rFonts w:cs="Arial"/>
        </w:rPr>
        <w:t>Switch(config)#route-map test permit 5</w:t>
      </w:r>
    </w:p>
    <w:p>
      <w:pPr>
        <w:rPr>
          <w:rFonts w:cs="Arial"/>
        </w:rPr>
      </w:pPr>
      <w:r>
        <w:rPr>
          <w:rFonts w:cs="Arial"/>
        </w:rPr>
        <w:t>Switch(config-route-map)#match interface Vlan1</w:t>
      </w:r>
    </w:p>
    <w:p>
      <w:pPr>
        <w:rPr>
          <w:rFonts w:cs="Arial"/>
        </w:rPr>
      </w:pPr>
      <w:r>
        <w:rPr>
          <w:rFonts w:cs="Arial"/>
        </w:rPr>
        <w:t>Switch(config-route-map)#set as-path prepend 65532</w:t>
      </w:r>
    </w:p>
    <w:p>
      <w:pPr>
        <w:rPr>
          <w:rFonts w:cs="Arial"/>
        </w:rPr>
      </w:pPr>
      <w:r>
        <w:rPr>
          <w:rFonts w:cs="Arial"/>
        </w:rPr>
        <w:t>Switch(config-route-map)#exit</w:t>
      </w:r>
    </w:p>
    <w:p>
      <w:pPr>
        <w:rPr>
          <w:rFonts w:cs="Arial"/>
        </w:rPr>
      </w:pPr>
      <w:r>
        <w:rPr>
          <w:rFonts w:cs="Arial"/>
        </w:rPr>
        <w:t>Switch(config)#router bgp 200</w:t>
      </w:r>
    </w:p>
    <w:p>
      <w:pPr>
        <w:rPr>
          <w:rFonts w:cs="Arial"/>
        </w:rPr>
      </w:pPr>
      <w:r>
        <w:rPr>
          <w:rFonts w:cs="Arial"/>
        </w:rPr>
        <w:t>Switch(config-router)#neighbor 10.1.1.64 route-map test out</w:t>
      </w:r>
    </w:p>
    <w:p>
      <w:pPr>
        <w:rPr>
          <w:rFonts w:cs="Arial"/>
        </w:rPr>
      </w:pPr>
      <w:r>
        <w:rPr>
          <w:rFonts w:cs="Arial"/>
          <w:b/>
          <w:bCs/>
        </w:rPr>
        <w:t>相关命令：</w:t>
      </w:r>
      <w:r>
        <w:rPr>
          <w:rFonts w:cs="Arial"/>
          <w:bCs/>
        </w:rPr>
        <w:t>无</w:t>
      </w:r>
    </w:p>
    <w:p>
      <w:pPr>
        <w:pStyle w:val="5"/>
      </w:pPr>
      <w:bookmarkStart w:id="4894" w:name="_Toc103498992"/>
      <w:bookmarkStart w:id="4895" w:name="_Toc960287"/>
      <w:bookmarkStart w:id="4896" w:name="_Toc98129192"/>
      <w:bookmarkStart w:id="4897" w:name="_Toc30412"/>
      <w:r>
        <w:t>neighbor route-reflector-client</w:t>
      </w:r>
      <w:bookmarkEnd w:id="4894"/>
      <w:bookmarkEnd w:id="4895"/>
      <w:bookmarkEnd w:id="4896"/>
      <w:bookmarkEnd w:id="4897"/>
    </w:p>
    <w:p>
      <w:pPr>
        <w:rPr>
          <w:rFonts w:cs="Arial"/>
          <w:b/>
          <w:bCs/>
        </w:rPr>
      </w:pPr>
      <w:r>
        <w:rPr>
          <w:rFonts w:cs="Arial"/>
          <w:b/>
          <w:bCs/>
        </w:rPr>
        <w:t>命令</w:t>
      </w:r>
      <w:r>
        <w:rPr>
          <w:rFonts w:cs="Arial"/>
          <w:b/>
          <w:bCs/>
          <w:lang w:val="en-GB"/>
        </w:rPr>
        <w:t>：</w:t>
      </w:r>
      <w:r>
        <w:rPr>
          <w:rFonts w:cs="Arial"/>
          <w:b/>
          <w:bCs/>
        </w:rPr>
        <w:t>neighbor {</w:t>
      </w:r>
      <w:r>
        <w:rPr>
          <w:rFonts w:cs="Arial"/>
          <w:b/>
          <w:bCs/>
          <w:i/>
          <w:iCs/>
        </w:rPr>
        <w:t>&lt;ip-address&gt;|&lt;TAG&gt;</w:t>
      </w:r>
      <w:r>
        <w:rPr>
          <w:rFonts w:cs="Arial"/>
          <w:b/>
          <w:bCs/>
        </w:rPr>
        <w:t>} route-reflector-client</w:t>
      </w:r>
    </w:p>
    <w:p>
      <w:pPr>
        <w:ind w:firstLine="632" w:firstLineChars="300"/>
        <w:rPr>
          <w:rFonts w:cs="Arial"/>
        </w:rPr>
      </w:pPr>
      <w:r>
        <w:rPr>
          <w:rFonts w:cs="Arial"/>
          <w:b/>
          <w:bCs/>
        </w:rPr>
        <w:t>no neighbor {</w:t>
      </w:r>
      <w:r>
        <w:rPr>
          <w:rFonts w:cs="Arial"/>
          <w:b/>
          <w:bCs/>
          <w:i/>
          <w:iCs/>
        </w:rPr>
        <w:t>&lt;ip-address&gt;|&lt;TAG&gt;</w:t>
      </w:r>
      <w:r>
        <w:rPr>
          <w:rFonts w:cs="Arial"/>
          <w:b/>
          <w:bCs/>
        </w:rPr>
        <w:t>} route-reflector-client</w:t>
      </w:r>
    </w:p>
    <w:p>
      <w:pPr>
        <w:rPr>
          <w:rFonts w:cs="Arial"/>
        </w:rPr>
      </w:pPr>
      <w:r>
        <w:rPr>
          <w:rFonts w:cs="Arial"/>
          <w:b/>
          <w:bCs/>
        </w:rPr>
        <w:t>功能：</w:t>
      </w:r>
      <w:r>
        <w:rPr>
          <w:rFonts w:cs="Arial"/>
        </w:rPr>
        <w:t>配置路由反射器客户机。其no形式取消该配置。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不设置。</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rPr>
      </w:pPr>
      <w:r>
        <w:rPr>
          <w:rFonts w:cs="Arial"/>
          <w:b/>
          <w:bCs/>
        </w:rPr>
        <w:t>使用指南：</w:t>
      </w:r>
      <w:r>
        <w:rPr>
          <w:rFonts w:cs="Arial"/>
        </w:rPr>
        <w:t>路由反射用于AS内部IBGP路由器较多时减少对等体个数，其客户机只与路由反射器交换信息</w:t>
      </w:r>
      <w:r>
        <w:rPr>
          <w:rFonts w:hint="eastAsia" w:cs="Arial"/>
        </w:rPr>
        <w:t>，</w:t>
      </w:r>
      <w:r>
        <w:rPr>
          <w:rFonts w:cs="Arial"/>
        </w:rPr>
        <w:t>而路由反射器处理各客户机间和与其他IBGP和EBGP路由器的信息交换。这个命令把自己配置为路由反射器而指定的对等体（组）作为它的客户机。</w:t>
      </w:r>
      <w:r>
        <w:rPr>
          <w:rFonts w:cs="Arial"/>
          <w:bCs/>
        </w:rPr>
        <w:t>注意：这种配置只能在</w:t>
      </w:r>
      <w:r>
        <w:rPr>
          <w:rFonts w:cs="Arial"/>
        </w:rPr>
        <w:t>AS</w:t>
      </w:r>
      <w:r>
        <w:rPr>
          <w:rFonts w:cs="Arial"/>
          <w:bCs/>
        </w:rPr>
        <w:t>内部进行。</w:t>
      </w:r>
    </w:p>
    <w:p>
      <w:pPr>
        <w:rPr>
          <w:rFonts w:cs="Arial"/>
          <w:b/>
          <w:bCs/>
        </w:rPr>
      </w:pPr>
      <w:r>
        <w:rPr>
          <w:rFonts w:cs="Arial"/>
          <w:b/>
          <w:bCs/>
        </w:rPr>
        <w:t>举例：</w:t>
      </w:r>
    </w:p>
    <w:p>
      <w:pPr>
        <w:rPr>
          <w:rFonts w:cs="Arial"/>
        </w:rPr>
      </w:pPr>
      <w:r>
        <w:rPr>
          <w:rFonts w:cs="Arial"/>
        </w:rPr>
        <w:t>Switch(config)#router bgp 100</w:t>
      </w:r>
    </w:p>
    <w:p>
      <w:pPr>
        <w:rPr>
          <w:rFonts w:cs="Arial"/>
        </w:rPr>
      </w:pPr>
      <w:r>
        <w:rPr>
          <w:rFonts w:cs="Arial"/>
        </w:rPr>
        <w:t>Switch(config-router)#neighbor 10.1.1.66 remote 100</w:t>
      </w:r>
    </w:p>
    <w:p>
      <w:pPr>
        <w:rPr>
          <w:rFonts w:cs="Arial"/>
        </w:rPr>
      </w:pPr>
      <w:r>
        <w:rPr>
          <w:rFonts w:cs="Arial"/>
        </w:rPr>
        <w:t>Switch(config-router)#neighbor 10.1.1.66 route-reflector-client</w:t>
      </w:r>
    </w:p>
    <w:p>
      <w:pPr>
        <w:rPr>
          <w:rFonts w:cs="Arial"/>
        </w:rPr>
      </w:pPr>
      <w:r>
        <w:rPr>
          <w:rFonts w:cs="Arial"/>
        </w:rPr>
        <w:t>Switch(config-router)#neighbor 10.1.1.68 remote 100</w:t>
      </w:r>
    </w:p>
    <w:p>
      <w:pPr>
        <w:rPr>
          <w:rFonts w:cs="Arial"/>
        </w:rPr>
      </w:pPr>
      <w:r>
        <w:rPr>
          <w:rFonts w:cs="Arial"/>
        </w:rPr>
        <w:t>Switch(config-router)#neighbor 10.1.1.68 route-reflector-client</w:t>
      </w:r>
    </w:p>
    <w:p>
      <w:pPr>
        <w:rPr>
          <w:rFonts w:cs="Arial"/>
        </w:rPr>
      </w:pPr>
      <w:r>
        <w:rPr>
          <w:rFonts w:cs="Arial"/>
        </w:rPr>
        <w:t>Switch(config-router)#</w:t>
      </w:r>
    </w:p>
    <w:p>
      <w:pPr>
        <w:rPr>
          <w:rFonts w:cs="Arial"/>
          <w:b/>
          <w:bCs/>
        </w:rPr>
      </w:pPr>
      <w:r>
        <w:rPr>
          <w:rFonts w:cs="Arial"/>
          <w:b/>
          <w:bCs/>
        </w:rPr>
        <w:t>相关命令：bgp client-to-client reflection, no bgp client-to-client reflection,</w:t>
      </w:r>
      <w:r>
        <w:rPr>
          <w:rFonts w:cs="Arial"/>
        </w:rPr>
        <w:t xml:space="preserve"> </w:t>
      </w:r>
      <w:r>
        <w:rPr>
          <w:rFonts w:cs="Arial"/>
          <w:b/>
          <w:bCs/>
        </w:rPr>
        <w:t>bgp cluster-id</w:t>
      </w:r>
    </w:p>
    <w:p>
      <w:pPr>
        <w:pStyle w:val="5"/>
      </w:pPr>
      <w:bookmarkStart w:id="4898" w:name="_Toc98129193"/>
      <w:bookmarkStart w:id="4899" w:name="_Toc103498993"/>
      <w:bookmarkStart w:id="4900" w:name="_Toc960288"/>
      <w:bookmarkStart w:id="4901" w:name="_Toc12454"/>
      <w:r>
        <w:t>neighbor route-server-client</w:t>
      </w:r>
      <w:bookmarkEnd w:id="4898"/>
      <w:bookmarkEnd w:id="4899"/>
      <w:bookmarkEnd w:id="4900"/>
      <w:bookmarkEnd w:id="4901"/>
    </w:p>
    <w:p>
      <w:pPr>
        <w:rPr>
          <w:rFonts w:cs="Arial"/>
          <w:b/>
          <w:bCs/>
        </w:rPr>
      </w:pPr>
      <w:r>
        <w:rPr>
          <w:rFonts w:cs="Arial"/>
          <w:b/>
          <w:bCs/>
        </w:rPr>
        <w:t>命令</w:t>
      </w:r>
      <w:r>
        <w:rPr>
          <w:rFonts w:cs="Arial"/>
          <w:b/>
          <w:bCs/>
          <w:lang w:val="en-GB"/>
        </w:rPr>
        <w:t>：</w:t>
      </w:r>
      <w:r>
        <w:rPr>
          <w:rFonts w:cs="Arial"/>
          <w:b/>
          <w:bCs/>
        </w:rPr>
        <w:t>neighbor {</w:t>
      </w:r>
      <w:r>
        <w:rPr>
          <w:rFonts w:cs="Arial"/>
          <w:b/>
          <w:bCs/>
          <w:i/>
          <w:iCs/>
        </w:rPr>
        <w:t>&lt;ip-address&gt;|&lt;TAG&gt;</w:t>
      </w:r>
      <w:r>
        <w:rPr>
          <w:rFonts w:cs="Arial"/>
          <w:b/>
          <w:bCs/>
        </w:rPr>
        <w:t>} route-server-client</w:t>
      </w:r>
    </w:p>
    <w:p>
      <w:pPr>
        <w:ind w:firstLine="632" w:firstLineChars="300"/>
        <w:rPr>
          <w:rFonts w:cs="Arial"/>
        </w:rPr>
      </w:pPr>
      <w:r>
        <w:rPr>
          <w:rFonts w:cs="Arial"/>
          <w:b/>
          <w:bCs/>
        </w:rPr>
        <w:t>no neighbor {</w:t>
      </w:r>
      <w:r>
        <w:rPr>
          <w:rFonts w:cs="Arial"/>
          <w:b/>
          <w:bCs/>
          <w:i/>
          <w:iCs/>
        </w:rPr>
        <w:t>&lt;ip-address&gt;|&lt;TAG&gt;</w:t>
      </w:r>
      <w:r>
        <w:rPr>
          <w:rFonts w:cs="Arial"/>
          <w:b/>
          <w:bCs/>
        </w:rPr>
        <w:t>} route-server-client</w:t>
      </w:r>
    </w:p>
    <w:p>
      <w:pPr>
        <w:rPr>
          <w:rFonts w:cs="Arial"/>
        </w:rPr>
      </w:pPr>
      <w:r>
        <w:rPr>
          <w:rFonts w:cs="Arial"/>
          <w:b/>
          <w:bCs/>
        </w:rPr>
        <w:t>功能：</w:t>
      </w:r>
      <w:r>
        <w:rPr>
          <w:rFonts w:cs="Arial"/>
        </w:rPr>
        <w:t>配置路由服务器客户机。其no形式取消该配置。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不设置</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路由服务用于EBGP环境下AS之间路由器较多时减少对等体个数，其客户机通过路由服务器交换信息时</w:t>
      </w:r>
      <w:r>
        <w:rPr>
          <w:rFonts w:hint="eastAsia" w:cs="Arial"/>
        </w:rPr>
        <w:t>，</w:t>
      </w:r>
      <w:r>
        <w:rPr>
          <w:rFonts w:cs="Arial"/>
        </w:rPr>
        <w:t>服务器透明的把路由消息传送给其它客户机。</w:t>
      </w:r>
    </w:p>
    <w:p>
      <w:pPr>
        <w:rPr>
          <w:rFonts w:cs="Arial"/>
          <w:b/>
          <w:bCs/>
        </w:rPr>
      </w:pPr>
      <w:r>
        <w:rPr>
          <w:rFonts w:cs="Arial"/>
          <w:b/>
          <w:bCs/>
        </w:rPr>
        <w:t>举例：</w:t>
      </w:r>
    </w:p>
    <w:p>
      <w:pPr>
        <w:rPr>
          <w:rFonts w:cs="Arial"/>
        </w:rPr>
      </w:pPr>
      <w:r>
        <w:rPr>
          <w:rFonts w:cs="Arial"/>
        </w:rPr>
        <w:t>三台路由器，10.1.1.64（AS100）和10.1.1.68（AS300）分别与10.1.1.66（AS200）相连并与其建立邻居关系，配置如下：</w:t>
      </w:r>
    </w:p>
    <w:p>
      <w:pPr>
        <w:rPr>
          <w:rFonts w:cs="Arial"/>
        </w:rPr>
      </w:pPr>
      <w:r>
        <w:rPr>
          <w:rFonts w:cs="Arial"/>
        </w:rPr>
        <w:t>Switch(config)</w:t>
      </w:r>
      <w:r>
        <w:rPr>
          <w:rFonts w:hint="eastAsia" w:cs="Arial"/>
        </w:rPr>
        <w:t>#</w:t>
      </w:r>
      <w:r>
        <w:rPr>
          <w:rFonts w:cs="Arial"/>
        </w:rPr>
        <w:t>router bgp 200</w:t>
      </w:r>
    </w:p>
    <w:p>
      <w:pPr>
        <w:rPr>
          <w:rFonts w:cs="Arial"/>
        </w:rPr>
      </w:pPr>
      <w:r>
        <w:rPr>
          <w:rFonts w:cs="Arial"/>
        </w:rPr>
        <w:t>Switch(config-router)#neighbor 10.1.1.64 remote-as 100</w:t>
      </w:r>
    </w:p>
    <w:p>
      <w:pPr>
        <w:rPr>
          <w:rFonts w:cs="Arial"/>
        </w:rPr>
      </w:pPr>
      <w:r>
        <w:rPr>
          <w:rFonts w:cs="Arial"/>
        </w:rPr>
        <w:t>Switch(config-router)#neighbor 10.1.1.64 route-server-client</w:t>
      </w:r>
    </w:p>
    <w:p>
      <w:pPr>
        <w:rPr>
          <w:rFonts w:cs="Arial"/>
        </w:rPr>
      </w:pPr>
      <w:r>
        <w:rPr>
          <w:rFonts w:cs="Arial"/>
        </w:rPr>
        <w:t>Switch(config-router)# neighbor 10.1.1.68 remote-as 300</w:t>
      </w:r>
    </w:p>
    <w:p>
      <w:pPr>
        <w:rPr>
          <w:rFonts w:cs="Arial"/>
        </w:rPr>
      </w:pPr>
      <w:r>
        <w:rPr>
          <w:rFonts w:cs="Arial"/>
        </w:rPr>
        <w:t>Switch(config-router)# neighbor 10.1.1.68 route-server-client</w:t>
      </w:r>
    </w:p>
    <w:p>
      <w:pPr>
        <w:rPr>
          <w:rFonts w:cs="Arial"/>
        </w:rPr>
      </w:pPr>
      <w:r>
        <w:rPr>
          <w:rFonts w:cs="Arial"/>
          <w:b/>
          <w:bCs/>
        </w:rPr>
        <w:t>相关命令：</w:t>
      </w:r>
      <w:r>
        <w:rPr>
          <w:rFonts w:cs="Arial"/>
          <w:bCs/>
        </w:rPr>
        <w:t>无</w:t>
      </w:r>
    </w:p>
    <w:p>
      <w:pPr>
        <w:pStyle w:val="5"/>
      </w:pPr>
      <w:bookmarkStart w:id="4902" w:name="_Toc103498994"/>
      <w:bookmarkStart w:id="4903" w:name="_Toc98129194"/>
      <w:bookmarkStart w:id="4904" w:name="_Toc960289"/>
      <w:bookmarkStart w:id="4905" w:name="_Toc18069"/>
      <w:r>
        <w:t>neighbor send-community</w:t>
      </w:r>
      <w:bookmarkEnd w:id="4902"/>
      <w:bookmarkEnd w:id="4903"/>
      <w:bookmarkEnd w:id="4904"/>
      <w:bookmarkEnd w:id="4905"/>
    </w:p>
    <w:p>
      <w:pPr>
        <w:rPr>
          <w:rFonts w:cs="Arial"/>
          <w:b/>
          <w:bCs/>
        </w:rPr>
      </w:pPr>
      <w:r>
        <w:rPr>
          <w:rFonts w:cs="Arial"/>
          <w:b/>
          <w:bCs/>
        </w:rPr>
        <w:t>命令</w:t>
      </w:r>
      <w:r>
        <w:rPr>
          <w:rFonts w:cs="Arial"/>
          <w:b/>
          <w:bCs/>
          <w:lang w:val="en-GB"/>
        </w:rPr>
        <w:t>：</w:t>
      </w:r>
      <w:r>
        <w:rPr>
          <w:rFonts w:cs="Arial"/>
          <w:b/>
          <w:bCs/>
        </w:rPr>
        <w:t>neighbor {</w:t>
      </w:r>
      <w:r>
        <w:rPr>
          <w:rFonts w:cs="Arial"/>
          <w:b/>
          <w:bCs/>
          <w:i/>
          <w:iCs/>
        </w:rPr>
        <w:t>&lt;ip-address&gt;|&lt;TAG&gt;</w:t>
      </w:r>
      <w:r>
        <w:rPr>
          <w:rFonts w:cs="Arial"/>
          <w:b/>
          <w:bCs/>
        </w:rPr>
        <w:t>} send-community [both|extended|standard]</w:t>
      </w:r>
    </w:p>
    <w:p>
      <w:pPr>
        <w:ind w:firstLine="632" w:firstLineChars="300"/>
        <w:rPr>
          <w:rFonts w:cs="Arial"/>
          <w:b/>
          <w:bCs/>
        </w:rPr>
      </w:pPr>
      <w:r>
        <w:rPr>
          <w:rFonts w:cs="Arial"/>
          <w:b/>
          <w:bCs/>
        </w:rPr>
        <w:t>no neighbor {</w:t>
      </w:r>
      <w:r>
        <w:rPr>
          <w:rFonts w:cs="Arial"/>
          <w:b/>
          <w:bCs/>
          <w:i/>
          <w:iCs/>
        </w:rPr>
        <w:t>&lt;ip-address&gt;|&lt;TAG&gt;</w:t>
      </w:r>
      <w:r>
        <w:rPr>
          <w:rFonts w:cs="Arial"/>
          <w:b/>
          <w:bCs/>
        </w:rPr>
        <w:t>} send-community [both|extended|standard]</w:t>
      </w:r>
    </w:p>
    <w:p>
      <w:pPr>
        <w:rPr>
          <w:rFonts w:cs="Arial"/>
        </w:rPr>
      </w:pPr>
      <w:r>
        <w:rPr>
          <w:rFonts w:cs="Arial"/>
          <w:b/>
          <w:bCs/>
        </w:rPr>
        <w:t>功能：</w:t>
      </w:r>
      <w:r>
        <w:rPr>
          <w:rFonts w:cs="Arial"/>
        </w:rPr>
        <w:t>配置是否向该邻居发送团体属性。其no形式配置不向邻居发送团体属性。</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ind w:left="420" w:leftChars="200" w:firstLine="211" w:firstLineChars="100"/>
        <w:rPr>
          <w:rFonts w:cs="Arial"/>
        </w:rPr>
      </w:pPr>
      <w:r>
        <w:rPr>
          <w:rFonts w:cs="Arial"/>
          <w:b/>
        </w:rPr>
        <w:t>[both|extended|standard]</w:t>
      </w:r>
      <w:r>
        <w:rPr>
          <w:rFonts w:cs="Arial"/>
        </w:rPr>
        <w:t>：表示是只针对标准团体、扩展团体还是都包括。</w:t>
      </w:r>
    </w:p>
    <w:p>
      <w:pPr>
        <w:rPr>
          <w:rFonts w:cs="Arial"/>
        </w:rPr>
      </w:pPr>
      <w:r>
        <w:rPr>
          <w:rFonts w:cs="Arial"/>
          <w:b/>
          <w:bCs/>
        </w:rPr>
        <w:t>缺省情况：</w:t>
      </w:r>
      <w:r>
        <w:rPr>
          <w:rFonts w:cs="Arial"/>
        </w:rPr>
        <w:t>发送团体属性。</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团体属性可以向外发送，也可以不向外发送</w:t>
      </w:r>
      <w:r>
        <w:rPr>
          <w:rFonts w:hint="eastAsia" w:cs="Arial"/>
        </w:rPr>
        <w:t>。</w:t>
      </w:r>
      <w:r>
        <w:rPr>
          <w:rFonts w:cs="Arial"/>
        </w:rPr>
        <w:t>神州数码的缺省是发送</w:t>
      </w:r>
      <w:r>
        <w:rPr>
          <w:rFonts w:hint="eastAsia" w:cs="Arial"/>
        </w:rPr>
        <w:t>，</w:t>
      </w:r>
      <w:r>
        <w:rPr>
          <w:rFonts w:cs="Arial"/>
        </w:rPr>
        <w:t>而标准协议的缺省是不发送。配置该属性可以在向邻居发送路由信息时携带团体属性，否则不携带。省略后面的选择相当于standard。</w:t>
      </w:r>
    </w:p>
    <w:p>
      <w:pPr>
        <w:rPr>
          <w:rFonts w:cs="Arial"/>
          <w:b/>
          <w:bCs/>
        </w:rPr>
      </w:pPr>
      <w:r>
        <w:rPr>
          <w:rFonts w:cs="Arial"/>
          <w:b/>
          <w:bCs/>
        </w:rPr>
        <w:t>举例：</w:t>
      </w:r>
    </w:p>
    <w:p>
      <w:pPr>
        <w:rPr>
          <w:rFonts w:cs="Arial"/>
        </w:rPr>
      </w:pPr>
      <w:r>
        <w:rPr>
          <w:rFonts w:cs="Arial"/>
        </w:rPr>
        <w:t>Switch(config-router)#no neighbor 10.1.1.66 send-community</w:t>
      </w:r>
    </w:p>
    <w:p>
      <w:pPr>
        <w:rPr>
          <w:rFonts w:cs="Arial"/>
        </w:rPr>
      </w:pPr>
      <w:r>
        <w:rPr>
          <w:rFonts w:cs="Arial"/>
        </w:rPr>
        <w:t>Switch(config-router)#neighbor 10.1.1.66 send-community</w:t>
      </w:r>
    </w:p>
    <w:p>
      <w:pPr>
        <w:rPr>
          <w:rFonts w:cs="Arial"/>
        </w:rPr>
      </w:pPr>
      <w:r>
        <w:rPr>
          <w:rFonts w:cs="Arial"/>
          <w:b/>
          <w:bCs/>
        </w:rPr>
        <w:t>相关命令：</w:t>
      </w:r>
      <w:r>
        <w:rPr>
          <w:rFonts w:cs="Arial"/>
          <w:bCs/>
        </w:rPr>
        <w:t>无</w:t>
      </w:r>
    </w:p>
    <w:p>
      <w:pPr>
        <w:pStyle w:val="5"/>
      </w:pPr>
      <w:bookmarkStart w:id="4906" w:name="_Toc98129195"/>
      <w:bookmarkStart w:id="4907" w:name="_Toc103498995"/>
      <w:bookmarkStart w:id="4908" w:name="_Toc960290"/>
      <w:bookmarkStart w:id="4909" w:name="_Toc16895"/>
      <w:r>
        <w:t>neighbor shutdown</w:t>
      </w:r>
      <w:bookmarkEnd w:id="4906"/>
      <w:bookmarkEnd w:id="4907"/>
      <w:bookmarkEnd w:id="4908"/>
      <w:bookmarkEnd w:id="4909"/>
    </w:p>
    <w:p>
      <w:pPr>
        <w:rPr>
          <w:rFonts w:cs="Arial"/>
          <w:b/>
          <w:bCs/>
        </w:rPr>
      </w:pPr>
      <w:r>
        <w:rPr>
          <w:rFonts w:cs="Arial"/>
          <w:b/>
          <w:bCs/>
        </w:rPr>
        <w:t>命令</w:t>
      </w:r>
      <w:r>
        <w:rPr>
          <w:rFonts w:cs="Arial"/>
          <w:b/>
          <w:bCs/>
          <w:lang w:val="en-GB"/>
        </w:rPr>
        <w:t>：</w:t>
      </w:r>
      <w:r>
        <w:rPr>
          <w:rFonts w:cs="Arial"/>
          <w:b/>
          <w:bCs/>
        </w:rPr>
        <w:t>neighbor {</w:t>
      </w:r>
      <w:r>
        <w:rPr>
          <w:rFonts w:cs="Arial"/>
          <w:b/>
          <w:bCs/>
          <w:i/>
          <w:iCs/>
        </w:rPr>
        <w:t>&lt;ip-address&gt;|&lt;TAG&gt;</w:t>
      </w:r>
      <w:r>
        <w:rPr>
          <w:rFonts w:cs="Arial"/>
          <w:b/>
          <w:bCs/>
        </w:rPr>
        <w:t>} shutdown</w:t>
      </w:r>
    </w:p>
    <w:p>
      <w:pPr>
        <w:ind w:firstLine="632" w:firstLineChars="300"/>
        <w:rPr>
          <w:rFonts w:cs="Arial"/>
          <w:b/>
          <w:bCs/>
        </w:rPr>
      </w:pPr>
      <w:r>
        <w:rPr>
          <w:rFonts w:cs="Arial"/>
          <w:b/>
          <w:bCs/>
        </w:rPr>
        <w:t>no neighbor {</w:t>
      </w:r>
      <w:r>
        <w:rPr>
          <w:rFonts w:cs="Arial"/>
          <w:b/>
          <w:bCs/>
          <w:i/>
          <w:iCs/>
        </w:rPr>
        <w:t>&lt;ip-address&gt;|&lt;TAG&gt;</w:t>
      </w:r>
      <w:r>
        <w:rPr>
          <w:rFonts w:cs="Arial"/>
          <w:b/>
          <w:bCs/>
        </w:rPr>
        <w:t>} shutdown</w:t>
      </w:r>
    </w:p>
    <w:p>
      <w:pPr>
        <w:rPr>
          <w:rFonts w:cs="Arial"/>
        </w:rPr>
      </w:pPr>
      <w:r>
        <w:rPr>
          <w:rFonts w:cs="Arial"/>
          <w:b/>
          <w:bCs/>
        </w:rPr>
        <w:t>功能：</w:t>
      </w:r>
      <w:r>
        <w:rPr>
          <w:rFonts w:cs="Arial"/>
        </w:rPr>
        <w:t>关闭邻居的连接。其no形式取消该配置。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28" w:firstLineChars="298"/>
        <w:rPr>
          <w:rFonts w:cs="Arial"/>
        </w:rPr>
      </w:pPr>
      <w:r>
        <w:rPr>
          <w:rFonts w:cs="Arial"/>
          <w:b/>
          <w:bCs/>
          <w:i/>
          <w:iCs/>
        </w:rPr>
        <w:t>&lt;TAG&gt;</w:t>
      </w:r>
      <w:r>
        <w:rPr>
          <w:rFonts w:cs="Arial"/>
        </w:rPr>
        <w:t>：是对等体组的名字。</w:t>
      </w:r>
    </w:p>
    <w:p>
      <w:pPr>
        <w:rPr>
          <w:rFonts w:cs="Arial"/>
          <w:b/>
          <w:bCs/>
        </w:rPr>
      </w:pPr>
      <w:r>
        <w:rPr>
          <w:rFonts w:cs="Arial"/>
          <w:b/>
          <w:bCs/>
        </w:rPr>
        <w:t>缺省情况：</w:t>
      </w:r>
      <w:r>
        <w:rPr>
          <w:rFonts w:cs="Arial"/>
        </w:rPr>
        <w:t>不关闭连接</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可以不必取消邻居的配置而直接关闭/打开一个对等体（组）的连接。</w:t>
      </w:r>
    </w:p>
    <w:p>
      <w:pPr>
        <w:rPr>
          <w:rFonts w:cs="Arial"/>
          <w:b/>
          <w:bCs/>
        </w:rPr>
      </w:pPr>
      <w:r>
        <w:rPr>
          <w:rFonts w:cs="Arial"/>
          <w:b/>
          <w:bCs/>
        </w:rPr>
        <w:t>举例：</w:t>
      </w:r>
    </w:p>
    <w:p>
      <w:pPr>
        <w:rPr>
          <w:rFonts w:cs="Arial"/>
        </w:rPr>
      </w:pPr>
      <w:r>
        <w:rPr>
          <w:rFonts w:cs="Arial"/>
        </w:rPr>
        <w:t>Switch(config-router)#neighbor 10.1.1.64 shutdown</w:t>
      </w:r>
    </w:p>
    <w:p>
      <w:pPr>
        <w:rPr>
          <w:rFonts w:cs="Arial"/>
        </w:rPr>
      </w:pPr>
      <w:r>
        <w:rPr>
          <w:rFonts w:cs="Arial"/>
          <w:b/>
          <w:bCs/>
        </w:rPr>
        <w:t>相关命令：</w:t>
      </w:r>
      <w:r>
        <w:rPr>
          <w:rFonts w:cs="Arial"/>
          <w:bCs/>
        </w:rPr>
        <w:t>无</w:t>
      </w:r>
    </w:p>
    <w:p>
      <w:pPr>
        <w:pStyle w:val="5"/>
      </w:pPr>
      <w:bookmarkStart w:id="4910" w:name="_Toc960291"/>
      <w:bookmarkStart w:id="4911" w:name="_Toc98129196"/>
      <w:bookmarkStart w:id="4912" w:name="_Toc103498996"/>
      <w:bookmarkStart w:id="4913" w:name="_Toc16656"/>
      <w:r>
        <w:t>neighbor soft-reconfiguration inbound</w:t>
      </w:r>
      <w:bookmarkEnd w:id="4910"/>
      <w:bookmarkEnd w:id="4911"/>
      <w:bookmarkEnd w:id="4912"/>
      <w:bookmarkEnd w:id="4913"/>
    </w:p>
    <w:p>
      <w:pPr>
        <w:rPr>
          <w:rFonts w:cs="Arial"/>
          <w:b/>
          <w:bCs/>
        </w:rPr>
      </w:pPr>
      <w:r>
        <w:rPr>
          <w:rFonts w:cs="Arial"/>
          <w:b/>
          <w:bCs/>
        </w:rPr>
        <w:t>命令：neighbor {</w:t>
      </w:r>
      <w:r>
        <w:rPr>
          <w:rFonts w:cs="Arial"/>
          <w:b/>
          <w:bCs/>
          <w:i/>
          <w:iCs/>
        </w:rPr>
        <w:t>&lt;ip-address&gt;|&lt;TAG&gt;</w:t>
      </w:r>
      <w:r>
        <w:rPr>
          <w:rFonts w:cs="Arial"/>
          <w:b/>
          <w:bCs/>
        </w:rPr>
        <w:t xml:space="preserve">} soft-reconfiguration inbound </w:t>
      </w:r>
    </w:p>
    <w:p>
      <w:pPr>
        <w:ind w:firstLine="632" w:firstLineChars="300"/>
        <w:rPr>
          <w:rFonts w:cs="Arial"/>
          <w:b/>
          <w:bCs/>
        </w:rPr>
      </w:pPr>
      <w:r>
        <w:rPr>
          <w:rFonts w:cs="Arial"/>
          <w:b/>
          <w:bCs/>
        </w:rPr>
        <w:t>no neighbor {</w:t>
      </w:r>
      <w:r>
        <w:rPr>
          <w:rFonts w:cs="Arial"/>
          <w:b/>
          <w:bCs/>
          <w:i/>
          <w:iCs/>
        </w:rPr>
        <w:t>&lt;ip-address&gt;|&lt;TAG&gt;</w:t>
      </w:r>
      <w:r>
        <w:rPr>
          <w:rFonts w:cs="Arial"/>
          <w:b/>
          <w:bCs/>
        </w:rPr>
        <w:t xml:space="preserve">} soft-reconfiguration inbound </w:t>
      </w:r>
    </w:p>
    <w:p>
      <w:pPr>
        <w:rPr>
          <w:rFonts w:cs="Arial"/>
        </w:rPr>
      </w:pPr>
      <w:r>
        <w:rPr>
          <w:rFonts w:cs="Arial"/>
          <w:b/>
          <w:bCs/>
        </w:rPr>
        <w:t>功能：</w:t>
      </w:r>
      <w:r>
        <w:rPr>
          <w:rFonts w:cs="Arial"/>
        </w:rPr>
        <w:t>配置是否进行入站软重配置。其no形式配置不进行入栈软重配置。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不进行入站软重配置。</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配置了软重配置时，系统会先在缓存中保存入站的信息，在重新启动后立即应用在本端，从而减少与其它路由器进行交换的消耗。该指令在不启动路由刷新能力时才有意义。</w:t>
      </w:r>
    </w:p>
    <w:p>
      <w:pPr>
        <w:rPr>
          <w:rFonts w:cs="Arial"/>
          <w:b/>
          <w:bCs/>
        </w:rPr>
      </w:pPr>
      <w:r>
        <w:rPr>
          <w:rFonts w:cs="Arial"/>
          <w:b/>
          <w:bCs/>
        </w:rPr>
        <w:t>举例：</w:t>
      </w:r>
    </w:p>
    <w:p>
      <w:pPr>
        <w:rPr>
          <w:rFonts w:cs="Arial"/>
        </w:rPr>
      </w:pPr>
      <w:r>
        <w:rPr>
          <w:rFonts w:cs="Arial"/>
        </w:rPr>
        <w:t>Switch(config-router)#neighbor 11.1.1.120 soft-reconfiguration inbound</w:t>
      </w:r>
    </w:p>
    <w:p>
      <w:pPr>
        <w:rPr>
          <w:rFonts w:cs="Arial"/>
          <w:bCs/>
        </w:rPr>
      </w:pPr>
      <w:r>
        <w:rPr>
          <w:rFonts w:cs="Arial"/>
          <w:b/>
          <w:bCs/>
        </w:rPr>
        <w:t>相关命令：</w:t>
      </w:r>
      <w:r>
        <w:rPr>
          <w:rFonts w:cs="Arial"/>
          <w:bCs/>
        </w:rPr>
        <w:t>无</w:t>
      </w:r>
    </w:p>
    <w:p>
      <w:pPr>
        <w:pStyle w:val="5"/>
      </w:pPr>
      <w:bookmarkStart w:id="4914" w:name="_Toc960292"/>
      <w:bookmarkStart w:id="4915" w:name="_Toc13598"/>
      <w:r>
        <w:t>neighbor</w:t>
      </w:r>
      <w:r>
        <w:rPr>
          <w:rFonts w:hint="eastAsia"/>
        </w:rPr>
        <w:t xml:space="preserve"> </w:t>
      </w:r>
      <w:r>
        <w:t>soo</w:t>
      </w:r>
      <w:bookmarkEnd w:id="4914"/>
      <w:bookmarkEnd w:id="4915"/>
    </w:p>
    <w:p>
      <w:pPr>
        <w:rPr>
          <w:b/>
          <w:kern w:val="0"/>
        </w:rPr>
      </w:pPr>
      <w:r>
        <w:rPr>
          <w:rFonts w:hint="eastAsia" w:hAnsi="Arial"/>
          <w:b/>
          <w:bCs/>
        </w:rPr>
        <w:t>命令：</w:t>
      </w:r>
      <w:r>
        <w:rPr>
          <w:rFonts w:hAnsi="Arial"/>
          <w:b/>
          <w:bCs/>
        </w:rPr>
        <w:t>neighbor</w:t>
      </w:r>
      <w:r>
        <w:rPr>
          <w:b/>
          <w:kern w:val="0"/>
        </w:rPr>
        <w:t xml:space="preserve"> </w:t>
      </w:r>
      <w:r>
        <w:rPr>
          <w:rFonts w:hint="eastAsia"/>
          <w:b/>
          <w:kern w:val="0"/>
        </w:rPr>
        <w:t>&lt;</w:t>
      </w:r>
      <w:r>
        <w:rPr>
          <w:rFonts w:hint="eastAsia"/>
          <w:b/>
          <w:i/>
          <w:iCs/>
          <w:kern w:val="0"/>
        </w:rPr>
        <w:t>ip-addr</w:t>
      </w:r>
      <w:r>
        <w:rPr>
          <w:rFonts w:hint="eastAsia"/>
          <w:b/>
          <w:kern w:val="0"/>
        </w:rPr>
        <w:t>&gt; soo &lt;</w:t>
      </w:r>
      <w:r>
        <w:rPr>
          <w:rFonts w:hint="eastAsia"/>
          <w:b/>
          <w:i/>
          <w:iCs/>
          <w:kern w:val="0"/>
        </w:rPr>
        <w:t>soo-val</w:t>
      </w:r>
      <w:r>
        <w:rPr>
          <w:rFonts w:hint="eastAsia"/>
          <w:b/>
          <w:kern w:val="0"/>
        </w:rPr>
        <w:t>&gt;</w:t>
      </w:r>
    </w:p>
    <w:p>
      <w:pPr>
        <w:rPr>
          <w:rFonts w:cs="Arial"/>
          <w:b/>
        </w:rPr>
      </w:pPr>
      <w:r>
        <w:rPr>
          <w:rFonts w:hint="eastAsia"/>
          <w:b/>
          <w:kern w:val="0"/>
        </w:rPr>
        <w:t xml:space="preserve">      </w:t>
      </w:r>
      <w:r>
        <w:rPr>
          <w:rFonts w:hint="eastAsia"/>
          <w:b/>
        </w:rPr>
        <w:t xml:space="preserve">no </w:t>
      </w:r>
      <w:r>
        <w:rPr>
          <w:b/>
          <w:kern w:val="0"/>
        </w:rPr>
        <w:t xml:space="preserve">neighbor </w:t>
      </w:r>
      <w:r>
        <w:rPr>
          <w:rFonts w:hint="eastAsia"/>
          <w:b/>
          <w:kern w:val="0"/>
        </w:rPr>
        <w:t>&lt;</w:t>
      </w:r>
      <w:r>
        <w:rPr>
          <w:rFonts w:hint="eastAsia"/>
          <w:b/>
          <w:i/>
          <w:iCs/>
          <w:kern w:val="0"/>
        </w:rPr>
        <w:t>ip-addr</w:t>
      </w:r>
      <w:r>
        <w:rPr>
          <w:rFonts w:hint="eastAsia"/>
          <w:b/>
          <w:kern w:val="0"/>
        </w:rPr>
        <w:t>&gt; soo &lt;</w:t>
      </w:r>
      <w:r>
        <w:rPr>
          <w:rFonts w:hint="eastAsia"/>
          <w:b/>
          <w:i/>
          <w:iCs/>
          <w:kern w:val="0"/>
        </w:rPr>
        <w:t>soo-val</w:t>
      </w:r>
      <w:r>
        <w:rPr>
          <w:rFonts w:hint="eastAsia"/>
          <w:b/>
          <w:kern w:val="0"/>
        </w:rPr>
        <w:t>&gt;</w:t>
      </w:r>
    </w:p>
    <w:p>
      <w:r>
        <w:rPr>
          <w:rFonts w:hint="eastAsia"/>
          <w:b/>
        </w:rPr>
        <w:t xml:space="preserve">功能： </w:t>
      </w:r>
      <w:r>
        <w:rPr>
          <w:rFonts w:hint="eastAsia"/>
        </w:rPr>
        <w:t>配置来自邻居路由的初始源；no删除配置。</w:t>
      </w:r>
    </w:p>
    <w:p>
      <w:pPr>
        <w:rPr>
          <w:rFonts w:cs="Arial"/>
          <w:bCs/>
          <w:iCs/>
        </w:rPr>
      </w:pPr>
      <w:r>
        <w:rPr>
          <w:rFonts w:hint="eastAsia"/>
          <w:b/>
        </w:rPr>
        <w:t xml:space="preserve">参数： </w:t>
      </w:r>
      <w:r>
        <w:rPr>
          <w:rFonts w:cs="Arial"/>
          <w:b/>
          <w:i/>
        </w:rPr>
        <w:t>&lt;</w:t>
      </w:r>
      <w:r>
        <w:rPr>
          <w:rFonts w:hint="eastAsia" w:cs="Arial"/>
          <w:b/>
          <w:i/>
        </w:rPr>
        <w:t>ip-addr</w:t>
      </w:r>
      <w:r>
        <w:rPr>
          <w:rFonts w:cs="Arial"/>
          <w:b/>
          <w:i/>
        </w:rPr>
        <w:t>&gt;</w:t>
      </w:r>
      <w:r>
        <w:rPr>
          <w:rFonts w:hint="eastAsia"/>
        </w:rPr>
        <w:t>为邻居IP地址，点分十进制形式。</w:t>
      </w:r>
      <w:r>
        <w:rPr>
          <w:rFonts w:hint="eastAsia"/>
          <w:b/>
          <w:kern w:val="0"/>
        </w:rPr>
        <w:t>&lt;</w:t>
      </w:r>
      <w:r>
        <w:rPr>
          <w:rFonts w:hint="eastAsia"/>
          <w:b/>
          <w:i/>
          <w:iCs/>
          <w:kern w:val="0"/>
        </w:rPr>
        <w:t>soo-val</w:t>
      </w:r>
      <w:r>
        <w:rPr>
          <w:rFonts w:hint="eastAsia"/>
          <w:b/>
          <w:kern w:val="0"/>
        </w:rPr>
        <w:t>&gt;</w:t>
      </w:r>
      <w:r>
        <w:rPr>
          <w:rFonts w:hint="eastAsia"/>
          <w:kern w:val="0"/>
        </w:rPr>
        <w:t>为初始源，格式为</w:t>
      </w:r>
      <w:r>
        <w:rPr>
          <w:rFonts w:cs="Arial"/>
          <w:b/>
          <w:bCs/>
        </w:rPr>
        <w:t>&lt;</w:t>
      </w:r>
      <w:r>
        <w:rPr>
          <w:rFonts w:cs="Arial"/>
          <w:b/>
          <w:bCs/>
          <w:i/>
        </w:rPr>
        <w:t>AA:NN</w:t>
      </w:r>
      <w:r>
        <w:rPr>
          <w:rFonts w:cs="Arial"/>
          <w:b/>
          <w:bCs/>
        </w:rPr>
        <w:t>&gt;</w:t>
      </w:r>
      <w:r>
        <w:rPr>
          <w:rFonts w:cs="Arial"/>
          <w:bCs/>
        </w:rPr>
        <w:t>，其中AA为AS号</w:t>
      </w:r>
      <w:r>
        <w:rPr>
          <w:rFonts w:hint="eastAsia" w:cs="Arial"/>
          <w:bCs/>
        </w:rPr>
        <w:t>，</w:t>
      </w:r>
      <w:r>
        <w:rPr>
          <w:rFonts w:cs="Arial"/>
          <w:bCs/>
        </w:rPr>
        <w:t>取值范围为1-4294967295</w:t>
      </w:r>
      <w:r>
        <w:rPr>
          <w:rFonts w:hint="eastAsia" w:cs="Arial"/>
          <w:bCs/>
        </w:rPr>
        <w:t>，可用十进制表示，如6553700；也可用分隔符方式表示，如100.100，</w:t>
      </w:r>
      <w:r>
        <w:rPr>
          <w:rFonts w:cs="Arial"/>
          <w:bCs/>
        </w:rPr>
        <w:t>NN为任意两字节数字</w:t>
      </w:r>
      <w:r>
        <w:rPr>
          <w:rFonts w:hint="eastAsia" w:cs="Arial"/>
          <w:bCs/>
        </w:rPr>
        <w:t>。</w:t>
      </w:r>
    </w:p>
    <w:p>
      <w:r>
        <w:rPr>
          <w:rFonts w:hint="eastAsia" w:cs="Arial"/>
          <w:b/>
          <w:bCs/>
          <w:iCs/>
        </w:rPr>
        <w:t xml:space="preserve">缺省情况： </w:t>
      </w:r>
      <w:r>
        <w:rPr>
          <w:rFonts w:hint="eastAsia" w:cs="Arial"/>
          <w:bCs/>
          <w:iCs/>
        </w:rPr>
        <w:t>无。</w:t>
      </w:r>
    </w:p>
    <w:p>
      <w:r>
        <w:rPr>
          <w:rFonts w:hint="eastAsia"/>
          <w:b/>
        </w:rPr>
        <w:t xml:space="preserve">命令模式： </w:t>
      </w:r>
      <w:r>
        <w:rPr>
          <w:rFonts w:hint="eastAsia"/>
        </w:rPr>
        <w:t>VRF地址族配置模式</w:t>
      </w:r>
    </w:p>
    <w:p>
      <w:r>
        <w:rPr>
          <w:rFonts w:hint="eastAsia"/>
          <w:b/>
        </w:rPr>
        <w:t xml:space="preserve">使用指南： </w:t>
      </w:r>
      <w:r>
        <w:rPr>
          <w:rFonts w:hint="eastAsia"/>
        </w:rPr>
        <w:t>如果用户AS与多个ISP的设备相连，为避免用户路由经过P区域又回到用户AS，可以设置该属性。配置了该属性后，该属性会随路由扩散。携带SOO属性的路由，遇到了配置该属性的邻居，路由不向该邻居扩散。</w:t>
      </w:r>
    </w:p>
    <w:p>
      <w:pPr>
        <w:pStyle w:val="55"/>
        <w:rPr>
          <w:rFonts w:cs="Arial"/>
          <w:kern w:val="0"/>
        </w:rPr>
      </w:pPr>
      <w:r>
        <w:rPr>
          <w:rFonts w:hint="eastAsia"/>
        </w:rPr>
        <w:t>举例：</w:t>
      </w:r>
    </w:p>
    <w:p>
      <w:pPr>
        <w:pStyle w:val="3710"/>
        <w:rPr>
          <w:rFonts w:cs="Times New Roman"/>
        </w:rPr>
      </w:pPr>
      <w:r>
        <w:rPr>
          <w:rFonts w:cs="Times New Roman"/>
        </w:rPr>
        <w:t>Switch (config)#router bgp 100</w:t>
      </w:r>
    </w:p>
    <w:p>
      <w:pPr>
        <w:spacing w:line="380" w:lineRule="exact"/>
        <w:rPr>
          <w:kern w:val="0"/>
        </w:rPr>
      </w:pPr>
      <w:r>
        <w:rPr>
          <w:kern w:val="0"/>
        </w:rPr>
        <w:t xml:space="preserve">Switch(config-router)#address-family ipv4 vrf </w:t>
      </w:r>
      <w:r>
        <w:rPr>
          <w:rFonts w:hint="eastAsia"/>
          <w:kern w:val="0"/>
        </w:rPr>
        <w:t>test</w:t>
      </w:r>
    </w:p>
    <w:p>
      <w:pPr>
        <w:spacing w:line="380" w:lineRule="exact"/>
        <w:rPr>
          <w:kern w:val="0"/>
        </w:rPr>
      </w:pPr>
      <w:r>
        <w:rPr>
          <w:kern w:val="0"/>
        </w:rPr>
        <w:t>Switch(config-router-af)# neighbor 11.1.1.64 remote 200</w:t>
      </w:r>
    </w:p>
    <w:p>
      <w:pPr>
        <w:rPr>
          <w:kern w:val="0"/>
        </w:rPr>
      </w:pPr>
      <w:r>
        <w:rPr>
          <w:kern w:val="0"/>
        </w:rPr>
        <w:t>Switch(config-router-af)# neighbor 11.1.1.64 soo 100</w:t>
      </w:r>
      <w:r>
        <w:rPr>
          <w:rFonts w:hint="eastAsia"/>
          <w:kern w:val="0"/>
        </w:rPr>
        <w:t>.100</w:t>
      </w:r>
      <w:r>
        <w:rPr>
          <w:kern w:val="0"/>
        </w:rPr>
        <w:t>:10</w:t>
      </w:r>
    </w:p>
    <w:p>
      <w:pPr>
        <w:ind w:firstLine="420" w:firstLineChars="200"/>
        <w:rPr>
          <w:kern w:val="0"/>
        </w:rPr>
      </w:pPr>
      <w:r>
        <w:rPr>
          <w:rFonts w:hint="eastAsia"/>
          <w:kern w:val="0"/>
        </w:rPr>
        <w:t>配置该属性后，交换机不再把远端传来的含有100.100</w:t>
      </w:r>
      <w:r>
        <w:rPr>
          <w:kern w:val="0"/>
        </w:rPr>
        <w:t>:10 rt</w:t>
      </w:r>
      <w:r>
        <w:rPr>
          <w:rFonts w:hint="eastAsia"/>
          <w:kern w:val="0"/>
        </w:rPr>
        <w:t>属性的路由向</w:t>
      </w:r>
      <w:r>
        <w:rPr>
          <w:kern w:val="0"/>
        </w:rPr>
        <w:t>11.1.1.64</w:t>
      </w:r>
      <w:r>
        <w:rPr>
          <w:rFonts w:hint="eastAsia"/>
          <w:kern w:val="0"/>
        </w:rPr>
        <w:t>扩散。（这里应当提到的是，</w:t>
      </w:r>
      <w:r>
        <w:rPr>
          <w:kern w:val="0"/>
        </w:rPr>
        <w:t>soo</w:t>
      </w:r>
      <w:r>
        <w:rPr>
          <w:rFonts w:hint="eastAsia"/>
          <w:kern w:val="0"/>
        </w:rPr>
        <w:t>属性是与其它</w:t>
      </w:r>
      <w:r>
        <w:rPr>
          <w:kern w:val="0"/>
        </w:rPr>
        <w:t>rt</w:t>
      </w:r>
      <w:r>
        <w:rPr>
          <w:rFonts w:hint="eastAsia"/>
          <w:kern w:val="0"/>
        </w:rPr>
        <w:t>属性一同判断的，也就是说即使并非真的始发源，只要</w:t>
      </w:r>
      <w:r>
        <w:rPr>
          <w:kern w:val="0"/>
        </w:rPr>
        <w:t>rt</w:t>
      </w:r>
      <w:r>
        <w:rPr>
          <w:rFonts w:hint="eastAsia"/>
          <w:kern w:val="0"/>
        </w:rPr>
        <w:t>配置了同样的属性值，仍被认为是遇到了始发的邻居。事实上，通常的配置中</w:t>
      </w:r>
      <w:r>
        <w:rPr>
          <w:kern w:val="0"/>
        </w:rPr>
        <w:t>soo</w:t>
      </w:r>
      <w:r>
        <w:rPr>
          <w:rFonts w:hint="eastAsia"/>
          <w:kern w:val="0"/>
        </w:rPr>
        <w:t>是单独配置，是与</w:t>
      </w:r>
      <w:r>
        <w:rPr>
          <w:kern w:val="0"/>
        </w:rPr>
        <w:t>rt/rd</w:t>
      </w:r>
      <w:r>
        <w:rPr>
          <w:rFonts w:hint="eastAsia"/>
          <w:kern w:val="0"/>
        </w:rPr>
        <w:t>等不同的值，而且在可到达的范围内唯一配置，这样就可以准确的表达始发的概念）。</w:t>
      </w:r>
    </w:p>
    <w:p>
      <w:pPr>
        <w:pStyle w:val="5"/>
      </w:pPr>
      <w:bookmarkStart w:id="4916" w:name="_Toc960293"/>
      <w:bookmarkStart w:id="4917" w:name="_Toc103498997"/>
      <w:bookmarkStart w:id="4918" w:name="_Toc98129197"/>
      <w:bookmarkStart w:id="4919" w:name="_Toc30113"/>
      <w:r>
        <w:t>neighbor strict-capability-match</w:t>
      </w:r>
      <w:bookmarkEnd w:id="4916"/>
      <w:bookmarkEnd w:id="4917"/>
      <w:bookmarkEnd w:id="4918"/>
      <w:bookmarkEnd w:id="4919"/>
    </w:p>
    <w:p>
      <w:pPr>
        <w:rPr>
          <w:rFonts w:cs="Arial"/>
          <w:b/>
          <w:bCs/>
        </w:rPr>
      </w:pPr>
      <w:r>
        <w:rPr>
          <w:rFonts w:cs="Arial"/>
          <w:b/>
          <w:bCs/>
        </w:rPr>
        <w:t>命令：neighbor {</w:t>
      </w:r>
      <w:r>
        <w:rPr>
          <w:rFonts w:cs="Arial"/>
          <w:b/>
          <w:bCs/>
          <w:i/>
          <w:iCs/>
        </w:rPr>
        <w:t>&lt;ip-address&gt;|&lt;TAG&gt;</w:t>
      </w:r>
      <w:r>
        <w:rPr>
          <w:rFonts w:cs="Arial"/>
          <w:b/>
          <w:bCs/>
        </w:rPr>
        <w:t xml:space="preserve">} strict-capability-match </w:t>
      </w:r>
    </w:p>
    <w:p>
      <w:pPr>
        <w:ind w:left="420" w:leftChars="200" w:firstLine="211" w:firstLineChars="100"/>
        <w:rPr>
          <w:rFonts w:cs="Arial"/>
          <w:b/>
          <w:bCs/>
        </w:rPr>
      </w:pPr>
      <w:r>
        <w:rPr>
          <w:rFonts w:cs="Arial"/>
          <w:b/>
          <w:bCs/>
        </w:rPr>
        <w:t>no neighbor {</w:t>
      </w:r>
      <w:r>
        <w:rPr>
          <w:rFonts w:cs="Arial"/>
          <w:b/>
          <w:bCs/>
          <w:i/>
          <w:iCs/>
        </w:rPr>
        <w:t>&lt;ip-address&gt;|&lt;TAG&gt;</w:t>
      </w:r>
      <w:r>
        <w:rPr>
          <w:rFonts w:cs="Arial"/>
          <w:b/>
          <w:bCs/>
        </w:rPr>
        <w:t xml:space="preserve">} strict-capability-match </w:t>
      </w:r>
    </w:p>
    <w:p>
      <w:pPr>
        <w:rPr>
          <w:rFonts w:cs="Arial"/>
        </w:rPr>
      </w:pPr>
      <w:r>
        <w:rPr>
          <w:rFonts w:cs="Arial"/>
          <w:b/>
          <w:bCs/>
        </w:rPr>
        <w:t>功能：</w:t>
      </w:r>
      <w:r>
        <w:rPr>
          <w:rFonts w:cs="Arial"/>
        </w:rPr>
        <w:t>配置建立连接时是否要求严格的能力匹配。其no形式配置不要求严格的能力匹配。</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b/>
          <w:bCs/>
        </w:rPr>
        <w:t>缺省情况：</w:t>
      </w:r>
      <w:r>
        <w:rPr>
          <w:rFonts w:cs="Arial"/>
        </w:rPr>
        <w:t>不配置严格能力匹配</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t>该命令只对BGP多协议有效，使用了该命令后，当双方的bgp多协议能力匹配时才能建立邻居，否则无法建立；其他能力是否匹配不影响邻居建立。</w:t>
      </w:r>
    </w:p>
    <w:p>
      <w:pPr>
        <w:rPr>
          <w:rFonts w:cs="Arial"/>
          <w:b/>
          <w:bCs/>
        </w:rPr>
      </w:pPr>
      <w:r>
        <w:rPr>
          <w:rFonts w:cs="Arial"/>
          <w:b/>
          <w:bCs/>
        </w:rPr>
        <w:t>举例：</w:t>
      </w:r>
    </w:p>
    <w:p>
      <w:pPr>
        <w:rPr>
          <w:rFonts w:cs="Arial"/>
        </w:rPr>
      </w:pPr>
      <w:r>
        <w:rPr>
          <w:rFonts w:cs="Arial"/>
        </w:rPr>
        <w:t>Switch(config-router)#neighbor 10.1.1.64 strict-capability-match</w:t>
      </w:r>
    </w:p>
    <w:p>
      <w:pPr>
        <w:rPr>
          <w:rFonts w:cs="Arial"/>
        </w:rPr>
      </w:pPr>
      <w:r>
        <w:rPr>
          <w:rFonts w:cs="Arial"/>
          <w:b/>
          <w:bCs/>
        </w:rPr>
        <w:t>相关命令：</w:t>
      </w:r>
      <w:r>
        <w:rPr>
          <w:rFonts w:cs="Arial"/>
          <w:bCs/>
        </w:rPr>
        <w:t>无</w:t>
      </w:r>
    </w:p>
    <w:p>
      <w:pPr>
        <w:pStyle w:val="5"/>
      </w:pPr>
      <w:bookmarkStart w:id="4920" w:name="_Toc103498998"/>
      <w:bookmarkStart w:id="4921" w:name="_Toc960294"/>
      <w:bookmarkStart w:id="4922" w:name="_Toc98129198"/>
      <w:bookmarkStart w:id="4923" w:name="_Toc19651"/>
      <w:r>
        <w:t>neighbor timers</w:t>
      </w:r>
      <w:bookmarkEnd w:id="4920"/>
      <w:bookmarkEnd w:id="4921"/>
      <w:bookmarkEnd w:id="4922"/>
      <w:bookmarkEnd w:id="4923"/>
    </w:p>
    <w:p>
      <w:pPr>
        <w:rPr>
          <w:rFonts w:cs="Arial"/>
          <w:b/>
          <w:bCs/>
        </w:rPr>
      </w:pPr>
      <w:r>
        <w:rPr>
          <w:rFonts w:cs="Arial"/>
          <w:b/>
          <w:bCs/>
        </w:rPr>
        <w:t>命令：neighbor {</w:t>
      </w:r>
      <w:r>
        <w:rPr>
          <w:rFonts w:cs="Arial"/>
          <w:b/>
          <w:bCs/>
          <w:i/>
          <w:iCs/>
        </w:rPr>
        <w:t>&lt;ip-address&gt;|&lt;TAG&gt;</w:t>
      </w:r>
      <w:r>
        <w:rPr>
          <w:rFonts w:cs="Arial"/>
          <w:b/>
          <w:bCs/>
        </w:rPr>
        <w:t>} timers</w:t>
      </w:r>
      <w:r>
        <w:rPr>
          <w:rFonts w:cs="Arial"/>
          <w:b/>
          <w:bCs/>
          <w:i/>
          <w:iCs/>
        </w:rPr>
        <w:t xml:space="preserve"> &lt;0-65535&gt; &lt;0-65535&gt;</w:t>
      </w:r>
      <w:r>
        <w:rPr>
          <w:rFonts w:cs="Arial"/>
          <w:b/>
          <w:bCs/>
        </w:rPr>
        <w:t xml:space="preserve"> </w:t>
      </w:r>
    </w:p>
    <w:p>
      <w:pPr>
        <w:ind w:firstLine="632" w:firstLineChars="300"/>
        <w:rPr>
          <w:rFonts w:cs="Arial"/>
          <w:b/>
          <w:bCs/>
        </w:rPr>
      </w:pPr>
      <w:r>
        <w:rPr>
          <w:rFonts w:cs="Arial"/>
          <w:b/>
          <w:bCs/>
        </w:rPr>
        <w:t>no neighbor {</w:t>
      </w:r>
      <w:r>
        <w:rPr>
          <w:rFonts w:cs="Arial"/>
          <w:b/>
          <w:bCs/>
          <w:i/>
          <w:iCs/>
        </w:rPr>
        <w:t>&lt;ip-address&gt;|&lt;TAG&gt;</w:t>
      </w:r>
      <w:r>
        <w:rPr>
          <w:rFonts w:cs="Arial"/>
          <w:b/>
          <w:bCs/>
        </w:rPr>
        <w:t xml:space="preserve">} timers </w:t>
      </w:r>
      <w:r>
        <w:rPr>
          <w:rFonts w:cs="Arial"/>
          <w:b/>
          <w:bCs/>
          <w:i/>
          <w:iCs/>
        </w:rPr>
        <w:t>&lt;0-65535&gt; &lt;0-65535&gt;</w:t>
      </w:r>
      <w:r>
        <w:rPr>
          <w:rFonts w:cs="Arial"/>
          <w:b/>
          <w:bCs/>
        </w:rPr>
        <w:t xml:space="preserve"> </w:t>
      </w:r>
    </w:p>
    <w:p>
      <w:pPr>
        <w:rPr>
          <w:rFonts w:cs="Arial"/>
        </w:rPr>
      </w:pPr>
      <w:r>
        <w:rPr>
          <w:rFonts w:cs="Arial"/>
          <w:b/>
          <w:bCs/>
        </w:rPr>
        <w:t>功能：</w:t>
      </w:r>
      <w:r>
        <w:rPr>
          <w:rFonts w:cs="Arial"/>
        </w:rPr>
        <w:t>配置KEEPALIVE时间间隔和保持时间，no形式恢复为默认值。</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ind w:firstLine="632" w:firstLineChars="300"/>
        <w:rPr>
          <w:rFonts w:cs="Arial"/>
        </w:rPr>
      </w:pPr>
      <w:r>
        <w:rPr>
          <w:rFonts w:cs="Arial"/>
          <w:b/>
          <w:bCs/>
          <w:i/>
          <w:iCs/>
        </w:rPr>
        <w:t>&lt;0-65535&gt;</w:t>
      </w:r>
      <w:r>
        <w:rPr>
          <w:rFonts w:cs="Arial"/>
        </w:rPr>
        <w:t>：两个分别是KEEPALIVE和HOLD TIME的时间。</w:t>
      </w:r>
    </w:p>
    <w:p>
      <w:pPr>
        <w:rPr>
          <w:rFonts w:cs="Arial"/>
        </w:rPr>
      </w:pPr>
      <w:r>
        <w:rPr>
          <w:rFonts w:cs="Arial"/>
          <w:b/>
          <w:bCs/>
        </w:rPr>
        <w:t>缺省情况：</w:t>
      </w:r>
      <w:r>
        <w:rPr>
          <w:rFonts w:cs="Arial"/>
        </w:rPr>
        <w:t>KEEPALIVE 时间为60s</w:t>
      </w:r>
      <w:r>
        <w:rPr>
          <w:rFonts w:hint="eastAsia" w:cs="Arial"/>
        </w:rPr>
        <w:t>，</w:t>
      </w:r>
      <w:r>
        <w:rPr>
          <w:rFonts w:cs="Arial"/>
        </w:rPr>
        <w:t xml:space="preserve"> HOLD TIME为240s</w:t>
      </w:r>
      <w:r>
        <w:rPr>
          <w:rFonts w:hint="eastAsia" w:cs="Arial"/>
        </w:rPr>
        <w:t>。</w:t>
      </w:r>
    </w:p>
    <w:p>
      <w:pPr>
        <w:rPr>
          <w:rFonts w:cs="Arial"/>
        </w:rPr>
      </w:pPr>
      <w:r>
        <w:rPr>
          <w:rFonts w:cs="Arial"/>
          <w:b/>
          <w:bCs/>
        </w:rPr>
        <w:t>命令模式：</w:t>
      </w:r>
      <w:r>
        <w:rPr>
          <w:rFonts w:cs="Arial"/>
        </w:rPr>
        <w:t>BGP路</w:t>
      </w:r>
      <w:r>
        <w:rPr>
          <w:rFonts w:cs="Arial"/>
          <w:bCs/>
        </w:rPr>
        <w:t>由</w:t>
      </w:r>
      <w:r>
        <w:rPr>
          <w:rFonts w:cs="Arial"/>
        </w:rPr>
        <w:t>配置模式和地址族配置模式</w:t>
      </w:r>
      <w:r>
        <w:rPr>
          <w:rFonts w:hint="eastAsia" w:cs="Arial"/>
        </w:rPr>
        <w:t>。</w:t>
      </w:r>
    </w:p>
    <w:p>
      <w:pPr>
        <w:rPr>
          <w:rFonts w:cs="Arial"/>
          <w:color w:val="FF0000"/>
        </w:rPr>
      </w:pPr>
      <w:r>
        <w:rPr>
          <w:rFonts w:cs="Arial"/>
          <w:b/>
          <w:bCs/>
        </w:rPr>
        <w:t>使用指南：</w:t>
      </w:r>
      <w:r>
        <w:rPr>
          <w:rFonts w:cs="Arial"/>
        </w:rPr>
        <w:t>使用该命令配置与对等体连接中发送KEEPALIVE的时间间隔和保持时间的间隔。所谓保持时间，是指没有收到对端的任何消息（如KEEPALIVE）仍认为连接持续的时间间隔，超过该时间间隔，连接会中断。</w:t>
      </w:r>
    </w:p>
    <w:p>
      <w:pPr>
        <w:rPr>
          <w:rFonts w:cs="Arial"/>
          <w:b/>
          <w:bCs/>
        </w:rPr>
      </w:pPr>
      <w:r>
        <w:rPr>
          <w:rFonts w:cs="Arial"/>
          <w:b/>
          <w:bCs/>
        </w:rPr>
        <w:t>举例：</w:t>
      </w:r>
    </w:p>
    <w:p>
      <w:pPr>
        <w:rPr>
          <w:rFonts w:cs="Arial"/>
        </w:rPr>
      </w:pPr>
      <w:r>
        <w:rPr>
          <w:rFonts w:cs="Arial"/>
        </w:rPr>
        <w:t>Switch(config-router)#neighbor 10.1.1.64 timers 50 200</w:t>
      </w:r>
    </w:p>
    <w:p>
      <w:pPr>
        <w:rPr>
          <w:rFonts w:cs="Arial"/>
          <w:b/>
          <w:bCs/>
        </w:rPr>
      </w:pPr>
      <w:r>
        <w:rPr>
          <w:rFonts w:cs="Arial"/>
          <w:b/>
          <w:bCs/>
        </w:rPr>
        <w:t>相关命令：neighbor timers connect,timers bgp, no timers bgp</w:t>
      </w:r>
    </w:p>
    <w:p>
      <w:pPr>
        <w:pStyle w:val="5"/>
      </w:pPr>
      <w:bookmarkStart w:id="4924" w:name="_Toc103498999"/>
      <w:bookmarkStart w:id="4925" w:name="_Toc98129199"/>
      <w:bookmarkStart w:id="4926" w:name="_Toc960295"/>
      <w:bookmarkStart w:id="4927" w:name="_Toc29000"/>
      <w:r>
        <w:t>neighbor timers connect</w:t>
      </w:r>
      <w:bookmarkEnd w:id="4924"/>
      <w:bookmarkEnd w:id="4925"/>
      <w:bookmarkEnd w:id="4926"/>
      <w:bookmarkEnd w:id="4927"/>
    </w:p>
    <w:p>
      <w:pPr>
        <w:rPr>
          <w:rFonts w:cs="Arial"/>
          <w:b/>
          <w:bCs/>
        </w:rPr>
      </w:pPr>
      <w:r>
        <w:rPr>
          <w:rFonts w:cs="Arial"/>
          <w:b/>
          <w:bCs/>
        </w:rPr>
        <w:t>命令</w:t>
      </w:r>
      <w:r>
        <w:rPr>
          <w:rFonts w:cs="Arial"/>
          <w:b/>
          <w:bCs/>
          <w:lang w:val="en-GB"/>
        </w:rPr>
        <w:t>：</w:t>
      </w:r>
      <w:r>
        <w:rPr>
          <w:rFonts w:cs="Arial"/>
          <w:b/>
          <w:bCs/>
        </w:rPr>
        <w:t>neighbor {</w:t>
      </w:r>
      <w:r>
        <w:rPr>
          <w:rFonts w:cs="Arial"/>
          <w:b/>
          <w:bCs/>
          <w:i/>
          <w:iCs/>
        </w:rPr>
        <w:t>&lt;ip-address&gt;|&lt;TAG&gt;</w:t>
      </w:r>
      <w:r>
        <w:rPr>
          <w:rFonts w:cs="Arial"/>
          <w:b/>
          <w:bCs/>
        </w:rPr>
        <w:t xml:space="preserve">} timers connect </w:t>
      </w:r>
      <w:r>
        <w:rPr>
          <w:rFonts w:cs="Arial"/>
          <w:b/>
          <w:bCs/>
          <w:i/>
          <w:iCs/>
        </w:rPr>
        <w:t>&lt;0-65535&gt;</w:t>
      </w:r>
      <w:r>
        <w:rPr>
          <w:rFonts w:cs="Arial"/>
          <w:b/>
          <w:bCs/>
        </w:rPr>
        <w:t xml:space="preserve"> </w:t>
      </w:r>
    </w:p>
    <w:p>
      <w:pPr>
        <w:ind w:firstLine="632" w:firstLineChars="300"/>
        <w:rPr>
          <w:rFonts w:cs="Arial"/>
          <w:b/>
          <w:bCs/>
        </w:rPr>
      </w:pPr>
      <w:r>
        <w:rPr>
          <w:rFonts w:cs="Arial"/>
          <w:b/>
          <w:bCs/>
        </w:rPr>
        <w:t>no neighbor {</w:t>
      </w:r>
      <w:r>
        <w:rPr>
          <w:rFonts w:cs="Arial"/>
          <w:b/>
          <w:bCs/>
          <w:i/>
          <w:iCs/>
        </w:rPr>
        <w:t>&lt;ip-address&gt;|&lt;TAG&gt;</w:t>
      </w:r>
      <w:r>
        <w:rPr>
          <w:rFonts w:cs="Arial"/>
          <w:b/>
          <w:bCs/>
        </w:rPr>
        <w:t xml:space="preserve">} timers connect </w:t>
      </w:r>
      <w:r>
        <w:rPr>
          <w:rFonts w:hint="eastAsia" w:cs="Arial"/>
          <w:b/>
          <w:bCs/>
        </w:rPr>
        <w:t>[</w:t>
      </w:r>
      <w:r>
        <w:rPr>
          <w:rFonts w:cs="Arial"/>
          <w:b/>
          <w:bCs/>
          <w:i/>
          <w:iCs/>
        </w:rPr>
        <w:t>&lt;0-65535&gt;</w:t>
      </w:r>
      <w:r>
        <w:rPr>
          <w:rFonts w:hint="eastAsia" w:cs="Arial"/>
          <w:b/>
          <w:bCs/>
          <w:iCs/>
        </w:rPr>
        <w:t>]</w:t>
      </w:r>
      <w:r>
        <w:rPr>
          <w:rFonts w:cs="Arial"/>
          <w:b/>
          <w:bCs/>
          <w:i/>
          <w:iCs/>
        </w:rPr>
        <w:t xml:space="preserve"> </w:t>
      </w:r>
    </w:p>
    <w:p>
      <w:pPr>
        <w:rPr>
          <w:rFonts w:cs="Arial"/>
        </w:rPr>
      </w:pPr>
      <w:r>
        <w:rPr>
          <w:rFonts w:cs="Arial"/>
          <w:b/>
          <w:bCs/>
        </w:rPr>
        <w:t>功能：</w:t>
      </w:r>
      <w:r>
        <w:rPr>
          <w:rFonts w:cs="Arial"/>
        </w:rPr>
        <w:t>配置连接重试时间间隔。其no形式恢复为默认值。</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ind w:firstLine="632" w:firstLineChars="300"/>
        <w:rPr>
          <w:rFonts w:cs="Arial"/>
        </w:rPr>
      </w:pPr>
      <w:r>
        <w:rPr>
          <w:rFonts w:cs="Arial"/>
          <w:b/>
          <w:bCs/>
          <w:i/>
          <w:iCs/>
        </w:rPr>
        <w:t>&lt;0-65535&gt;</w:t>
      </w:r>
      <w:r>
        <w:rPr>
          <w:rFonts w:cs="Arial"/>
        </w:rPr>
        <w:t>：连接重试时间。</w:t>
      </w:r>
    </w:p>
    <w:p>
      <w:pPr>
        <w:rPr>
          <w:rFonts w:cs="Arial"/>
        </w:rPr>
      </w:pPr>
      <w:r>
        <w:rPr>
          <w:rFonts w:cs="Arial"/>
          <w:b/>
          <w:bCs/>
        </w:rPr>
        <w:t>缺省情况：</w:t>
      </w:r>
      <w:r>
        <w:rPr>
          <w:rFonts w:cs="Arial"/>
        </w:rPr>
        <w:t>120s。</w:t>
      </w:r>
    </w:p>
    <w:p>
      <w:pPr>
        <w:rPr>
          <w:rFonts w:cs="Arial"/>
        </w:rPr>
      </w:pPr>
      <w:r>
        <w:rPr>
          <w:rFonts w:cs="Arial"/>
          <w:b/>
          <w:bCs/>
        </w:rPr>
        <w:t>命令模式：</w:t>
      </w:r>
      <w:r>
        <w:rPr>
          <w:rFonts w:cs="Arial"/>
        </w:rPr>
        <w:t>BGP路</w:t>
      </w:r>
      <w:r>
        <w:rPr>
          <w:rFonts w:cs="Arial"/>
          <w:bCs/>
        </w:rPr>
        <w:t>由</w:t>
      </w:r>
      <w:r>
        <w:rPr>
          <w:rFonts w:cs="Arial"/>
        </w:rPr>
        <w:t>配置模式和地址族配置模式</w:t>
      </w:r>
    </w:p>
    <w:p>
      <w:pPr>
        <w:rPr>
          <w:rFonts w:cs="Arial"/>
          <w:color w:val="FF0000"/>
        </w:rPr>
      </w:pPr>
      <w:r>
        <w:rPr>
          <w:rFonts w:cs="Arial"/>
          <w:b/>
          <w:bCs/>
        </w:rPr>
        <w:t>使用指南：</w:t>
      </w:r>
      <w:r>
        <w:rPr>
          <w:rFonts w:cs="Arial"/>
        </w:rPr>
        <w:t>使用该命令配置与对等体连接中进行连接重试的间隔，no形式恢复为默认值。</w:t>
      </w:r>
    </w:p>
    <w:p>
      <w:pPr>
        <w:rPr>
          <w:rFonts w:cs="Arial"/>
          <w:b/>
          <w:bCs/>
        </w:rPr>
      </w:pPr>
      <w:r>
        <w:rPr>
          <w:rFonts w:cs="Arial"/>
          <w:b/>
          <w:bCs/>
        </w:rPr>
        <w:t>举例：</w:t>
      </w:r>
    </w:p>
    <w:p>
      <w:pPr>
        <w:rPr>
          <w:rFonts w:cs="Arial"/>
        </w:rPr>
      </w:pPr>
      <w:r>
        <w:rPr>
          <w:rFonts w:cs="Arial"/>
        </w:rPr>
        <w:t>Switch(config-router)#neighbor 10.1.1.64</w:t>
      </w:r>
      <w:r>
        <w:rPr>
          <w:rFonts w:hint="eastAsia" w:cs="Arial"/>
        </w:rPr>
        <w:t xml:space="preserve"> timers</w:t>
      </w:r>
      <w:r>
        <w:rPr>
          <w:rFonts w:cs="Arial"/>
        </w:rPr>
        <w:t xml:space="preserve"> connect 100</w:t>
      </w:r>
    </w:p>
    <w:p>
      <w:pPr>
        <w:rPr>
          <w:rFonts w:cs="Arial"/>
        </w:rPr>
      </w:pPr>
      <w:r>
        <w:rPr>
          <w:rFonts w:cs="Arial"/>
          <w:b/>
          <w:bCs/>
        </w:rPr>
        <w:t>相关命令：neighbor timers</w:t>
      </w:r>
    </w:p>
    <w:p>
      <w:pPr>
        <w:pStyle w:val="5"/>
      </w:pPr>
      <w:bookmarkStart w:id="4928" w:name="_Toc960296"/>
      <w:bookmarkStart w:id="4929" w:name="_Toc103499002"/>
      <w:bookmarkStart w:id="4930" w:name="_Toc98129202"/>
      <w:bookmarkStart w:id="4931" w:name="_Toc27175"/>
      <w:r>
        <w:t>neighbor unsuppress-map</w:t>
      </w:r>
      <w:bookmarkEnd w:id="4928"/>
      <w:bookmarkEnd w:id="4929"/>
      <w:bookmarkEnd w:id="4930"/>
      <w:bookmarkEnd w:id="4931"/>
    </w:p>
    <w:p>
      <w:pPr>
        <w:rPr>
          <w:rFonts w:cs="Arial"/>
          <w:b/>
          <w:bCs/>
        </w:rPr>
      </w:pPr>
      <w:r>
        <w:rPr>
          <w:rFonts w:cs="Arial"/>
          <w:b/>
          <w:bCs/>
        </w:rPr>
        <w:t>命令</w:t>
      </w:r>
      <w:r>
        <w:rPr>
          <w:rFonts w:cs="Arial"/>
          <w:b/>
          <w:bCs/>
          <w:lang w:val="en-GB"/>
        </w:rPr>
        <w:t>：</w:t>
      </w:r>
      <w:r>
        <w:rPr>
          <w:rFonts w:cs="Arial"/>
          <w:b/>
          <w:bCs/>
        </w:rPr>
        <w:t xml:space="preserve">neighbor </w:t>
      </w:r>
      <w:r>
        <w:rPr>
          <w:rFonts w:cs="Arial"/>
          <w:b/>
          <w:bCs/>
          <w:iCs/>
        </w:rPr>
        <w:t>{</w:t>
      </w:r>
      <w:r>
        <w:rPr>
          <w:rFonts w:cs="Arial"/>
          <w:b/>
          <w:bCs/>
          <w:i/>
          <w:iCs/>
        </w:rPr>
        <w:t>&lt;ip-address&gt;|&lt;TAG&gt;</w:t>
      </w:r>
      <w:r>
        <w:rPr>
          <w:rFonts w:cs="Arial"/>
          <w:b/>
          <w:bCs/>
        </w:rPr>
        <w:t xml:space="preserve">} unsuppress-map </w:t>
      </w:r>
      <w:r>
        <w:rPr>
          <w:rFonts w:cs="Arial"/>
          <w:b/>
          <w:bCs/>
          <w:i/>
          <w:iCs/>
        </w:rPr>
        <w:t>&lt;WORD&gt;</w:t>
      </w:r>
    </w:p>
    <w:p>
      <w:pPr>
        <w:ind w:firstLine="632" w:firstLineChars="300"/>
        <w:rPr>
          <w:rFonts w:cs="Arial"/>
          <w:b/>
          <w:bCs/>
        </w:rPr>
      </w:pPr>
      <w:r>
        <w:rPr>
          <w:rFonts w:cs="Arial"/>
          <w:b/>
          <w:bCs/>
        </w:rPr>
        <w:t>no neighbor {</w:t>
      </w:r>
      <w:r>
        <w:rPr>
          <w:rFonts w:cs="Arial"/>
          <w:b/>
          <w:bCs/>
          <w:i/>
          <w:iCs/>
        </w:rPr>
        <w:t>&lt;ip-address&gt;|&lt;TAG&gt;</w:t>
      </w:r>
      <w:r>
        <w:rPr>
          <w:rFonts w:cs="Arial"/>
          <w:b/>
          <w:bCs/>
        </w:rPr>
        <w:t xml:space="preserve">} unsuppress-map </w:t>
      </w:r>
      <w:r>
        <w:rPr>
          <w:rFonts w:cs="Arial"/>
          <w:b/>
          <w:bCs/>
          <w:i/>
          <w:iCs/>
        </w:rPr>
        <w:t>&lt;WORD&gt;</w:t>
      </w:r>
    </w:p>
    <w:p>
      <w:pPr>
        <w:rPr>
          <w:rFonts w:cs="Arial"/>
        </w:rPr>
      </w:pPr>
      <w:r>
        <w:rPr>
          <w:rFonts w:cs="Arial"/>
          <w:b/>
          <w:bCs/>
        </w:rPr>
        <w:t>功能：</w:t>
      </w:r>
      <w:r>
        <w:rPr>
          <w:rFonts w:cs="Arial"/>
        </w:rPr>
        <w:t>配置或取消对符合指定路由映射的情况不抑制。其no形式取消该配置。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ind w:left="420" w:leftChars="200" w:firstLine="211" w:firstLineChars="100"/>
        <w:rPr>
          <w:rFonts w:cs="Arial"/>
        </w:rPr>
      </w:pPr>
      <w:r>
        <w:rPr>
          <w:rFonts w:cs="Arial"/>
          <w:b/>
          <w:bCs/>
          <w:i/>
          <w:iCs/>
        </w:rPr>
        <w:t>&lt;WORD&gt;</w:t>
      </w:r>
      <w:r>
        <w:rPr>
          <w:rFonts w:cs="Arial"/>
        </w:rPr>
        <w:t>：route-map名</w:t>
      </w:r>
    </w:p>
    <w:p>
      <w:pPr>
        <w:rPr>
          <w:rFonts w:cs="Arial"/>
        </w:rPr>
      </w:pPr>
      <w:r>
        <w:rPr>
          <w:rFonts w:cs="Arial"/>
          <w:b/>
          <w:bCs/>
        </w:rPr>
        <w:t>缺省情况：</w:t>
      </w:r>
      <w:r>
        <w:rPr>
          <w:rFonts w:cs="Arial"/>
        </w:rPr>
        <w:t>不做该配置。</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这主要是针对被聚合且summary-only的情况抑制的具体路由的，符合路由映射条件的路由在这种情况下不被抑制，仍单独发出。</w:t>
      </w:r>
    </w:p>
    <w:p>
      <w:pPr>
        <w:rPr>
          <w:rFonts w:cs="Arial"/>
          <w:b/>
          <w:bCs/>
        </w:rPr>
      </w:pPr>
      <w:r>
        <w:rPr>
          <w:rFonts w:cs="Arial"/>
          <w:b/>
          <w:bCs/>
        </w:rPr>
        <w:t>举例：</w:t>
      </w:r>
    </w:p>
    <w:p>
      <w:pPr>
        <w:rPr>
          <w:rFonts w:cs="Arial"/>
        </w:rPr>
      </w:pPr>
      <w:r>
        <w:rPr>
          <w:rFonts w:cs="Arial"/>
        </w:rPr>
        <w:t>Switch(config-router)#neighbor 10.1.1.66 unsuppress-map rmp</w:t>
      </w:r>
    </w:p>
    <w:p>
      <w:pPr>
        <w:rPr>
          <w:rFonts w:cs="Arial"/>
        </w:rPr>
      </w:pPr>
      <w:r>
        <w:rPr>
          <w:rFonts w:cs="Arial"/>
        </w:rPr>
        <w:t>Switch(config)#access-list 10 permit 10.1.1.100</w:t>
      </w:r>
      <w:r>
        <w:rPr>
          <w:rFonts w:hint="eastAsia" w:cs="Arial"/>
        </w:rPr>
        <w:t xml:space="preserve"> 0.0.0.255</w:t>
      </w:r>
    </w:p>
    <w:p>
      <w:pPr>
        <w:rPr>
          <w:rFonts w:cs="Arial"/>
        </w:rPr>
      </w:pPr>
      <w:r>
        <w:rPr>
          <w:rFonts w:cs="Arial"/>
        </w:rPr>
        <w:t>Switch(config)#route-map rmp permit 5</w:t>
      </w:r>
    </w:p>
    <w:p>
      <w:pPr>
        <w:rPr>
          <w:rFonts w:cs="Arial"/>
        </w:rPr>
      </w:pPr>
      <w:r>
        <w:rPr>
          <w:rFonts w:cs="Arial"/>
        </w:rPr>
        <w:t>Switch(config-route-map)#match ip next-hop 10</w:t>
      </w:r>
    </w:p>
    <w:p>
      <w:pPr>
        <w:rPr>
          <w:rFonts w:cs="Arial"/>
        </w:rPr>
      </w:pPr>
      <w:r>
        <w:rPr>
          <w:rFonts w:cs="Arial"/>
        </w:rPr>
        <w:t>不抑制下一跳为10.1.1.100的路由。</w:t>
      </w:r>
    </w:p>
    <w:p>
      <w:pPr>
        <w:rPr>
          <w:rFonts w:cs="Arial"/>
        </w:rPr>
      </w:pPr>
      <w:r>
        <w:rPr>
          <w:rFonts w:cs="Arial"/>
          <w:b/>
          <w:bCs/>
        </w:rPr>
        <w:t>相关命令：route-map</w:t>
      </w:r>
    </w:p>
    <w:p>
      <w:pPr>
        <w:pStyle w:val="5"/>
      </w:pPr>
      <w:bookmarkStart w:id="4932" w:name="_Toc960297"/>
      <w:bookmarkStart w:id="4933" w:name="_Toc103499003"/>
      <w:bookmarkStart w:id="4934" w:name="_Toc98129203"/>
      <w:bookmarkStart w:id="4935" w:name="_Toc24497"/>
      <w:r>
        <w:t>neighbor update-source</w:t>
      </w:r>
      <w:bookmarkEnd w:id="4932"/>
      <w:bookmarkEnd w:id="4933"/>
      <w:bookmarkEnd w:id="4934"/>
      <w:bookmarkEnd w:id="4935"/>
      <w:r>
        <w:t xml:space="preserve"> </w:t>
      </w:r>
    </w:p>
    <w:p>
      <w:pPr>
        <w:rPr>
          <w:rFonts w:cs="Arial"/>
          <w:b/>
          <w:bCs/>
        </w:rPr>
      </w:pPr>
      <w:r>
        <w:rPr>
          <w:rFonts w:cs="Arial"/>
          <w:b/>
          <w:bCs/>
        </w:rPr>
        <w:t>命令：neighbor {</w:t>
      </w:r>
      <w:r>
        <w:rPr>
          <w:rFonts w:cs="Arial"/>
          <w:b/>
          <w:bCs/>
          <w:i/>
          <w:iCs/>
        </w:rPr>
        <w:t>&lt;ip-address&gt;|&lt;TAG&gt;</w:t>
      </w:r>
      <w:r>
        <w:rPr>
          <w:rFonts w:cs="Arial"/>
          <w:b/>
          <w:bCs/>
        </w:rPr>
        <w:t>} update-source</w:t>
      </w:r>
      <w:r>
        <w:rPr>
          <w:rFonts w:cs="Arial"/>
          <w:b/>
          <w:bCs/>
          <w:i/>
          <w:iCs/>
        </w:rPr>
        <w:t xml:space="preserve"> &lt;IFNAME&gt;</w:t>
      </w:r>
    </w:p>
    <w:p>
      <w:pPr>
        <w:ind w:firstLine="632" w:firstLineChars="300"/>
        <w:rPr>
          <w:rFonts w:cs="Arial"/>
          <w:b/>
          <w:bCs/>
        </w:rPr>
      </w:pPr>
      <w:r>
        <w:rPr>
          <w:rFonts w:cs="Arial"/>
          <w:b/>
          <w:bCs/>
        </w:rPr>
        <w:t>no neighbor {</w:t>
      </w:r>
      <w:r>
        <w:rPr>
          <w:rFonts w:cs="Arial"/>
          <w:b/>
          <w:bCs/>
          <w:i/>
          <w:iCs/>
        </w:rPr>
        <w:t>&lt;ip-address&gt;|&lt;TAG&gt;</w:t>
      </w:r>
      <w:r>
        <w:rPr>
          <w:rFonts w:cs="Arial"/>
          <w:b/>
          <w:bCs/>
        </w:rPr>
        <w:t>} update-source</w:t>
      </w:r>
      <w:r>
        <w:rPr>
          <w:rFonts w:cs="Arial"/>
          <w:b/>
          <w:bCs/>
          <w:i/>
          <w:iCs/>
        </w:rPr>
        <w:t xml:space="preserve"> &lt;IFNAME&gt;</w:t>
      </w:r>
    </w:p>
    <w:p>
      <w:pPr>
        <w:rPr>
          <w:rFonts w:cs="Arial"/>
        </w:rPr>
      </w:pPr>
      <w:r>
        <w:rPr>
          <w:rFonts w:cs="Arial"/>
          <w:b/>
          <w:bCs/>
        </w:rPr>
        <w:t>功能：</w:t>
      </w:r>
      <w:r>
        <w:rPr>
          <w:rFonts w:cs="Arial"/>
        </w:rPr>
        <w:t>配置更新源。其no形式取消该配置。</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rPr>
        <w:tab/>
      </w:r>
      <w:r>
        <w:rPr>
          <w:rFonts w:cs="Arial"/>
        </w:rPr>
        <w:t xml:space="preserve">  </w:t>
      </w:r>
      <w:r>
        <w:rPr>
          <w:rFonts w:cs="Arial"/>
          <w:b/>
          <w:bCs/>
          <w:i/>
          <w:iCs/>
        </w:rPr>
        <w:t>&lt;IFNAME&gt;</w:t>
      </w:r>
      <w:r>
        <w:rPr>
          <w:rFonts w:cs="Arial"/>
        </w:rPr>
        <w:t>：接口名或接口IP。</w:t>
      </w:r>
    </w:p>
    <w:p>
      <w:pPr>
        <w:rPr>
          <w:rFonts w:cs="Arial"/>
        </w:rPr>
      </w:pPr>
      <w:r>
        <w:rPr>
          <w:rFonts w:cs="Arial"/>
          <w:b/>
          <w:bCs/>
        </w:rPr>
        <w:t>缺省情况：</w:t>
      </w:r>
      <w:r>
        <w:rPr>
          <w:rFonts w:cs="Arial"/>
        </w:rPr>
        <w:t>不做该配置，即使用最近的接口。</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指定的更新源允许使用任何可使用的接口进行连接，通常都会使用环回接口。no形式恢复为最近的接口更新源。使用不当的更新源可能导致邻居连接不能建立，而且失效的接口也会引起问题，这也是一般使用环回接口的原因。注意：使用环回接口作为更新源时要保持环回接口地址的可达性才能建立连接。</w:t>
      </w:r>
    </w:p>
    <w:p>
      <w:pPr>
        <w:rPr>
          <w:rFonts w:cs="Arial"/>
          <w:b/>
          <w:bCs/>
        </w:rPr>
      </w:pPr>
      <w:r>
        <w:rPr>
          <w:rFonts w:cs="Arial"/>
          <w:b/>
          <w:bCs/>
        </w:rPr>
        <w:t>举例：</w:t>
      </w:r>
    </w:p>
    <w:p>
      <w:pPr>
        <w:rPr>
          <w:rFonts w:cs="Arial"/>
        </w:rPr>
      </w:pPr>
      <w:r>
        <w:rPr>
          <w:rFonts w:cs="Arial"/>
        </w:rPr>
        <w:t>Switch(config-router)#neighbor 10.1.1.66 update-source 192.168.0.1</w:t>
      </w:r>
    </w:p>
    <w:p>
      <w:pPr>
        <w:rPr>
          <w:rFonts w:cs="Arial"/>
        </w:rPr>
      </w:pPr>
      <w:r>
        <w:rPr>
          <w:rFonts w:cs="Arial"/>
          <w:b/>
          <w:bCs/>
        </w:rPr>
        <w:t>相关命令：</w:t>
      </w:r>
      <w:r>
        <w:rPr>
          <w:rFonts w:cs="Arial"/>
          <w:bCs/>
        </w:rPr>
        <w:t xml:space="preserve"> 无</w:t>
      </w:r>
    </w:p>
    <w:p>
      <w:pPr>
        <w:pStyle w:val="5"/>
      </w:pPr>
      <w:bookmarkStart w:id="4936" w:name="_Toc960298"/>
      <w:bookmarkStart w:id="4937" w:name="_Toc103499004"/>
      <w:bookmarkStart w:id="4938" w:name="_Toc98129204"/>
      <w:bookmarkStart w:id="4939" w:name="_Toc25682"/>
      <w:r>
        <w:t>neighbor version 4</w:t>
      </w:r>
      <w:bookmarkEnd w:id="4936"/>
      <w:bookmarkEnd w:id="4937"/>
      <w:bookmarkEnd w:id="4938"/>
      <w:bookmarkEnd w:id="4939"/>
    </w:p>
    <w:p>
      <w:pPr>
        <w:rPr>
          <w:rFonts w:cs="Arial"/>
          <w:b/>
          <w:bCs/>
        </w:rPr>
      </w:pPr>
      <w:r>
        <w:rPr>
          <w:rFonts w:cs="Arial"/>
          <w:b/>
          <w:bCs/>
        </w:rPr>
        <w:t>命令：neighbor {</w:t>
      </w:r>
      <w:r>
        <w:rPr>
          <w:rFonts w:cs="Arial"/>
          <w:b/>
          <w:bCs/>
          <w:i/>
          <w:iCs/>
        </w:rPr>
        <w:t>&lt;ip-address&gt;|&lt;TAG&gt;</w:t>
      </w:r>
      <w:r>
        <w:rPr>
          <w:rFonts w:cs="Arial"/>
          <w:b/>
          <w:bCs/>
        </w:rPr>
        <w:t>} version 4</w:t>
      </w:r>
    </w:p>
    <w:p>
      <w:pPr>
        <w:rPr>
          <w:rFonts w:cs="Arial"/>
        </w:rPr>
      </w:pPr>
      <w:r>
        <w:rPr>
          <w:rFonts w:cs="Arial"/>
          <w:b/>
          <w:bCs/>
        </w:rPr>
        <w:t>功能：</w:t>
      </w:r>
      <w:r>
        <w:rPr>
          <w:rFonts w:cs="Arial"/>
        </w:rPr>
        <w:t>配置对端的BGP版本号</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rPr>
        <w:tab/>
      </w:r>
      <w:r>
        <w:rPr>
          <w:rFonts w:cs="Arial"/>
        </w:rPr>
        <w:t xml:space="preserve">  </w:t>
      </w:r>
      <w:r>
        <w:rPr>
          <w:rFonts w:cs="Arial"/>
          <w:b/>
        </w:rPr>
        <w:t>4</w:t>
      </w:r>
      <w:r>
        <w:rPr>
          <w:rFonts w:cs="Arial"/>
        </w:rPr>
        <w:t>：允许的BGP版本号，只能为4。</w:t>
      </w:r>
    </w:p>
    <w:p>
      <w:pPr>
        <w:rPr>
          <w:rFonts w:cs="Arial"/>
        </w:rPr>
      </w:pPr>
      <w:r>
        <w:rPr>
          <w:rFonts w:cs="Arial"/>
          <w:b/>
          <w:bCs/>
        </w:rPr>
        <w:t>缺省情况：</w:t>
      </w:r>
      <w:r>
        <w:rPr>
          <w:rFonts w:cs="Arial"/>
        </w:rPr>
        <w:t>4。</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目前只支持版本4，所以无论如何配置，版本号都为4。</w:t>
      </w:r>
    </w:p>
    <w:p>
      <w:pPr>
        <w:rPr>
          <w:rFonts w:cs="Arial"/>
          <w:b/>
          <w:bCs/>
        </w:rPr>
      </w:pPr>
      <w:r>
        <w:rPr>
          <w:rFonts w:cs="Arial"/>
          <w:b/>
          <w:bCs/>
        </w:rPr>
        <w:t>举例：</w:t>
      </w:r>
    </w:p>
    <w:p>
      <w:pPr>
        <w:rPr>
          <w:rFonts w:cs="Arial"/>
        </w:rPr>
      </w:pPr>
      <w:r>
        <w:rPr>
          <w:rFonts w:cs="Arial"/>
        </w:rPr>
        <w:t>Switch(config-router)#neighbor 10.1.1.66 version 4</w:t>
      </w:r>
    </w:p>
    <w:p>
      <w:pPr>
        <w:rPr>
          <w:rFonts w:cs="Arial"/>
        </w:rPr>
      </w:pPr>
      <w:r>
        <w:rPr>
          <w:rFonts w:cs="Arial"/>
        </w:rPr>
        <w:t>Switch(config-router)#</w:t>
      </w:r>
    </w:p>
    <w:p>
      <w:pPr>
        <w:rPr>
          <w:rFonts w:cs="Arial"/>
        </w:rPr>
      </w:pPr>
      <w:r>
        <w:rPr>
          <w:rFonts w:cs="Arial"/>
          <w:b/>
          <w:bCs/>
        </w:rPr>
        <w:t>相关命令：</w:t>
      </w:r>
      <w:r>
        <w:rPr>
          <w:rFonts w:cs="Arial"/>
          <w:bCs/>
        </w:rPr>
        <w:t>无</w:t>
      </w:r>
    </w:p>
    <w:p>
      <w:pPr>
        <w:pStyle w:val="5"/>
      </w:pPr>
      <w:bookmarkStart w:id="4940" w:name="_Toc103499005"/>
      <w:bookmarkStart w:id="4941" w:name="_Toc98129205"/>
      <w:bookmarkStart w:id="4942" w:name="_Toc960299"/>
      <w:bookmarkStart w:id="4943" w:name="_Toc21922"/>
      <w:r>
        <w:t>neighbor weight</w:t>
      </w:r>
      <w:bookmarkEnd w:id="4940"/>
      <w:bookmarkEnd w:id="4941"/>
      <w:bookmarkEnd w:id="4942"/>
      <w:bookmarkEnd w:id="4943"/>
      <w:r>
        <w:t xml:space="preserve"> </w:t>
      </w:r>
    </w:p>
    <w:p>
      <w:pPr>
        <w:rPr>
          <w:rFonts w:cs="Arial"/>
          <w:b/>
          <w:bCs/>
        </w:rPr>
      </w:pPr>
      <w:r>
        <w:rPr>
          <w:rFonts w:cs="Arial"/>
          <w:b/>
          <w:bCs/>
        </w:rPr>
        <w:t>命令：neighbor {</w:t>
      </w:r>
      <w:r>
        <w:rPr>
          <w:rFonts w:cs="Arial"/>
          <w:b/>
          <w:bCs/>
          <w:i/>
          <w:iCs/>
        </w:rPr>
        <w:t>&lt;ip-address&gt;|&lt;TAG&gt;</w:t>
      </w:r>
      <w:r>
        <w:rPr>
          <w:rFonts w:cs="Arial"/>
          <w:b/>
          <w:bCs/>
        </w:rPr>
        <w:t xml:space="preserve">} weight </w:t>
      </w:r>
      <w:r>
        <w:rPr>
          <w:rFonts w:cs="Arial"/>
          <w:b/>
          <w:bCs/>
          <w:i/>
          <w:iCs/>
        </w:rPr>
        <w:t>&lt;0-65535&gt;</w:t>
      </w:r>
    </w:p>
    <w:p>
      <w:pPr>
        <w:ind w:firstLine="632" w:firstLineChars="300"/>
        <w:rPr>
          <w:rFonts w:cs="Arial"/>
          <w:b/>
          <w:bCs/>
        </w:rPr>
      </w:pPr>
      <w:r>
        <w:rPr>
          <w:rFonts w:cs="Arial"/>
          <w:b/>
          <w:bCs/>
        </w:rPr>
        <w:t xml:space="preserve">no neighbor </w:t>
      </w:r>
      <w:r>
        <w:rPr>
          <w:rFonts w:cs="Arial"/>
          <w:b/>
          <w:bCs/>
          <w:iCs/>
        </w:rPr>
        <w:t>{</w:t>
      </w:r>
      <w:r>
        <w:rPr>
          <w:rFonts w:cs="Arial"/>
          <w:b/>
          <w:bCs/>
          <w:i/>
          <w:iCs/>
        </w:rPr>
        <w:t>&lt;ip-address&gt;|&lt;TAG&gt;</w:t>
      </w:r>
      <w:r>
        <w:rPr>
          <w:rFonts w:cs="Arial"/>
          <w:b/>
          <w:bCs/>
        </w:rPr>
        <w:t>} weight [</w:t>
      </w:r>
      <w:r>
        <w:rPr>
          <w:rFonts w:cs="Arial"/>
          <w:b/>
          <w:bCs/>
          <w:i/>
          <w:iCs/>
        </w:rPr>
        <w:t>&lt;0-65535&gt;</w:t>
      </w:r>
      <w:r>
        <w:rPr>
          <w:rFonts w:cs="Arial"/>
          <w:b/>
          <w:bCs/>
        </w:rPr>
        <w:t>]</w:t>
      </w:r>
    </w:p>
    <w:p>
      <w:pPr>
        <w:rPr>
          <w:rFonts w:cs="Arial"/>
        </w:rPr>
      </w:pPr>
      <w:r>
        <w:rPr>
          <w:rFonts w:cs="Arial"/>
          <w:b/>
          <w:bCs/>
        </w:rPr>
        <w:t>功能：</w:t>
      </w:r>
      <w:r>
        <w:rPr>
          <w:rFonts w:cs="Arial"/>
        </w:rPr>
        <w:t>配置对端发出的路由的权重。其no形式恢复为默认值。</w:t>
      </w:r>
    </w:p>
    <w:p>
      <w:pPr>
        <w:tabs>
          <w:tab w:val="left" w:pos="4140"/>
        </w:tabs>
        <w:rPr>
          <w:rFonts w:cs="Arial"/>
          <w:sz w:val="20"/>
          <w:szCs w:val="20"/>
        </w:rPr>
      </w:pPr>
      <w:r>
        <w:rPr>
          <w:rFonts w:cs="Arial"/>
          <w:b/>
          <w:bCs/>
        </w:rPr>
        <w:t>参数：</w:t>
      </w:r>
      <w:r>
        <w:rPr>
          <w:rFonts w:cs="Arial"/>
          <w:b/>
          <w:bCs/>
          <w:i/>
          <w:iCs/>
        </w:rPr>
        <w:t>&lt;ip-address&gt;</w:t>
      </w:r>
      <w:r>
        <w:rPr>
          <w:rFonts w:cs="Arial"/>
        </w:rPr>
        <w:t>：邻居的IP地址。</w:t>
      </w:r>
    </w:p>
    <w:p>
      <w:pPr>
        <w:ind w:firstLine="632" w:firstLineChars="300"/>
        <w:rPr>
          <w:rFonts w:cs="Arial"/>
          <w:sz w:val="20"/>
          <w:szCs w:val="20"/>
        </w:rPr>
      </w:pPr>
      <w:r>
        <w:rPr>
          <w:rFonts w:cs="Arial"/>
          <w:b/>
          <w:bCs/>
          <w:i/>
          <w:iCs/>
        </w:rPr>
        <w:t>&lt;TAG&gt;</w:t>
      </w:r>
      <w:r>
        <w:rPr>
          <w:rFonts w:cs="Arial"/>
        </w:rPr>
        <w:t>：是对等体组的名字。</w:t>
      </w:r>
    </w:p>
    <w:p>
      <w:pPr>
        <w:rPr>
          <w:rFonts w:cs="Arial"/>
        </w:rPr>
      </w:pPr>
      <w:r>
        <w:rPr>
          <w:rFonts w:cs="Arial"/>
        </w:rPr>
        <w:tab/>
      </w:r>
      <w:r>
        <w:rPr>
          <w:rFonts w:cs="Arial"/>
        </w:rPr>
        <w:t xml:space="preserve">  </w:t>
      </w:r>
      <w:r>
        <w:rPr>
          <w:rFonts w:cs="Arial"/>
          <w:b/>
          <w:bCs/>
          <w:i/>
          <w:iCs/>
        </w:rPr>
        <w:t>&lt;0-65535&gt;</w:t>
      </w:r>
      <w:r>
        <w:rPr>
          <w:rFonts w:cs="Arial"/>
        </w:rPr>
        <w:t>：权重</w:t>
      </w:r>
      <w:r>
        <w:rPr>
          <w:rFonts w:hint="eastAsia" w:cs="Arial"/>
        </w:rPr>
        <w:t>。</w:t>
      </w:r>
    </w:p>
    <w:p>
      <w:pPr>
        <w:rPr>
          <w:rFonts w:cs="Arial"/>
        </w:rPr>
      </w:pPr>
      <w:r>
        <w:rPr>
          <w:rFonts w:cs="Arial"/>
          <w:b/>
          <w:bCs/>
        </w:rPr>
        <w:t>缺省情况：</w:t>
      </w:r>
      <w:r>
        <w:rPr>
          <w:rFonts w:cs="Arial"/>
        </w:rPr>
        <w:t>从其它路由器得到的路由缺省的权重为0。本地静态配置的权重缺省为32768</w:t>
      </w:r>
      <w:r>
        <w:rPr>
          <w:rFonts w:hint="eastAsia" w:cs="Arial"/>
        </w:rPr>
        <w:t>。</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可以通过权重的配置影响选路。权重仅与本路由器相关，不是可以向外发出的属性。</w:t>
      </w:r>
    </w:p>
    <w:p>
      <w:pPr>
        <w:rPr>
          <w:rFonts w:cs="Arial"/>
          <w:b/>
          <w:bCs/>
        </w:rPr>
      </w:pPr>
      <w:r>
        <w:rPr>
          <w:rFonts w:cs="Arial"/>
          <w:b/>
          <w:bCs/>
        </w:rPr>
        <w:t>举例：</w:t>
      </w:r>
    </w:p>
    <w:p>
      <w:pPr>
        <w:rPr>
          <w:rFonts w:cs="Arial"/>
        </w:rPr>
      </w:pPr>
      <w:r>
        <w:rPr>
          <w:rFonts w:cs="Arial"/>
        </w:rPr>
        <w:t>Switch(config-router)#neighbor 10.1.1.66  weight 500</w:t>
      </w:r>
    </w:p>
    <w:p>
      <w:pPr>
        <w:rPr>
          <w:rFonts w:cs="Arial"/>
        </w:rPr>
      </w:pPr>
      <w:r>
        <w:rPr>
          <w:rFonts w:cs="Arial"/>
          <w:b/>
          <w:bCs/>
        </w:rPr>
        <w:t>相关命令：</w:t>
      </w:r>
      <w:r>
        <w:rPr>
          <w:rFonts w:cs="Arial"/>
          <w:bCs/>
        </w:rPr>
        <w:t>无</w:t>
      </w:r>
      <w:r>
        <w:rPr>
          <w:rFonts w:hint="eastAsia" w:cs="Arial"/>
          <w:bCs/>
        </w:rPr>
        <w:t>。</w:t>
      </w:r>
    </w:p>
    <w:p>
      <w:pPr>
        <w:pStyle w:val="5"/>
      </w:pPr>
      <w:bookmarkStart w:id="4944" w:name="_Toc98129230"/>
      <w:bookmarkStart w:id="4945" w:name="_Toc960300"/>
      <w:bookmarkStart w:id="4946" w:name="_Toc103499029"/>
      <w:bookmarkStart w:id="4947" w:name="_Toc14154"/>
      <w:r>
        <w:t>network (BGP)</w:t>
      </w:r>
      <w:bookmarkEnd w:id="4944"/>
      <w:bookmarkEnd w:id="4945"/>
      <w:bookmarkEnd w:id="4946"/>
      <w:bookmarkEnd w:id="4947"/>
    </w:p>
    <w:p>
      <w:pPr>
        <w:rPr>
          <w:rFonts w:cs="Arial"/>
          <w:b/>
          <w:bCs/>
        </w:rPr>
      </w:pPr>
      <w:r>
        <w:rPr>
          <w:rFonts w:cs="Arial"/>
          <w:b/>
          <w:bCs/>
        </w:rPr>
        <w:t xml:space="preserve">命令：network </w:t>
      </w:r>
      <w:r>
        <w:rPr>
          <w:rFonts w:cs="Arial"/>
          <w:b/>
          <w:bCs/>
          <w:i/>
          <w:iCs/>
        </w:rPr>
        <w:t xml:space="preserve">&lt;ip-address/M&gt; </w:t>
      </w:r>
      <w:r>
        <w:rPr>
          <w:rFonts w:cs="Arial"/>
          <w:b/>
          <w:bCs/>
        </w:rPr>
        <w:t xml:space="preserve">[route-map </w:t>
      </w:r>
      <w:r>
        <w:rPr>
          <w:rFonts w:cs="Arial"/>
          <w:b/>
          <w:bCs/>
          <w:i/>
          <w:iCs/>
        </w:rPr>
        <w:t>&lt;WORD&gt;</w:t>
      </w:r>
      <w:r>
        <w:rPr>
          <w:rFonts w:cs="Arial"/>
          <w:b/>
          <w:bCs/>
        </w:rPr>
        <w:t>] [backdoor]</w:t>
      </w:r>
    </w:p>
    <w:p>
      <w:pPr>
        <w:ind w:firstLine="632" w:firstLineChars="300"/>
        <w:rPr>
          <w:rFonts w:cs="Arial"/>
          <w:b/>
          <w:bCs/>
        </w:rPr>
      </w:pPr>
      <w:r>
        <w:rPr>
          <w:rFonts w:cs="Arial"/>
          <w:b/>
          <w:bCs/>
        </w:rPr>
        <w:t>no network</w:t>
      </w:r>
      <w:r>
        <w:rPr>
          <w:rFonts w:cs="Arial"/>
          <w:b/>
          <w:bCs/>
          <w:i/>
          <w:iCs/>
        </w:rPr>
        <w:t xml:space="preserve"> &lt;ip-address/M&gt;</w:t>
      </w:r>
      <w:r>
        <w:rPr>
          <w:rFonts w:cs="Arial"/>
          <w:b/>
          <w:bCs/>
        </w:rPr>
        <w:t xml:space="preserve"> [route-map </w:t>
      </w:r>
      <w:r>
        <w:rPr>
          <w:rFonts w:cs="Arial"/>
          <w:b/>
          <w:bCs/>
          <w:i/>
          <w:iCs/>
        </w:rPr>
        <w:t>&lt;WORD&gt;</w:t>
      </w:r>
      <w:r>
        <w:rPr>
          <w:rFonts w:cs="Arial"/>
          <w:b/>
          <w:bCs/>
        </w:rPr>
        <w:t>] [backdoor]</w:t>
      </w:r>
    </w:p>
    <w:p>
      <w:pPr>
        <w:rPr>
          <w:rFonts w:cs="Arial"/>
        </w:rPr>
      </w:pPr>
      <w:r>
        <w:rPr>
          <w:rFonts w:cs="Arial"/>
          <w:b/>
          <w:bCs/>
        </w:rPr>
        <w:t>功能：</w:t>
      </w:r>
      <w:r>
        <w:rPr>
          <w:rFonts w:cs="Arial"/>
        </w:rPr>
        <w:t>设置BGP管理的网络。设置网络应用指定的路由映射，或设置网络采用</w:t>
      </w:r>
      <w:r>
        <w:rPr>
          <w:rFonts w:hint="eastAsia" w:cs="Arial"/>
        </w:rPr>
        <w:t>“</w:t>
      </w:r>
      <w:r>
        <w:rPr>
          <w:rFonts w:cs="Arial"/>
        </w:rPr>
        <w:t>后门</w:t>
      </w:r>
      <w:r>
        <w:rPr>
          <w:rFonts w:hint="eastAsia" w:cs="Arial"/>
        </w:rPr>
        <w:t>”</w:t>
      </w:r>
      <w:r>
        <w:rPr>
          <w:rFonts w:cs="Arial"/>
        </w:rPr>
        <w:t>。其no形式取消该配置。</w:t>
      </w:r>
    </w:p>
    <w:p>
      <w:pPr>
        <w:rPr>
          <w:rFonts w:cs="Arial"/>
        </w:rPr>
      </w:pPr>
      <w:r>
        <w:rPr>
          <w:rFonts w:cs="Arial"/>
          <w:b/>
          <w:bCs/>
        </w:rPr>
        <w:t>参数：</w:t>
      </w:r>
      <w:r>
        <w:rPr>
          <w:rFonts w:cs="Arial"/>
          <w:b/>
          <w:bCs/>
          <w:i/>
          <w:iCs/>
        </w:rPr>
        <w:t>&lt;ip-address/M&gt;</w:t>
      </w:r>
      <w:r>
        <w:rPr>
          <w:rFonts w:cs="Arial"/>
        </w:rPr>
        <w:t>：网络前缀标识。</w:t>
      </w:r>
    </w:p>
    <w:p>
      <w:pPr>
        <w:rPr>
          <w:rFonts w:cs="Arial"/>
        </w:rPr>
      </w:pPr>
      <w:r>
        <w:rPr>
          <w:rFonts w:cs="Arial"/>
        </w:rPr>
        <w:t xml:space="preserve">     </w:t>
      </w:r>
      <w:r>
        <w:rPr>
          <w:rFonts w:cs="Arial"/>
          <w:b/>
          <w:bCs/>
          <w:i/>
          <w:iCs/>
        </w:rPr>
        <w:t xml:space="preserve"> &lt;WORD&gt;</w:t>
      </w:r>
      <w:r>
        <w:rPr>
          <w:rFonts w:cs="Arial"/>
        </w:rPr>
        <w:t>：路由映射名。</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对于BGP路由，指定通过BGP广告的路由。通过该指令定义的网络，即使在本地没有路由（不可达），也会被扩散到邻居的路由表中。 通过路由映射指定网络应用的属性，通过backdoor参数指定网络在既有来自EBGP也有来自内部的路由时，即使外部的路由距离比较小，也选择内部提供路由作为优选路由。</w:t>
      </w:r>
    </w:p>
    <w:p>
      <w:pPr>
        <w:rPr>
          <w:rFonts w:cs="Arial"/>
          <w:b/>
          <w:bCs/>
        </w:rPr>
      </w:pPr>
      <w:r>
        <w:rPr>
          <w:rFonts w:cs="Arial"/>
          <w:b/>
          <w:bCs/>
        </w:rPr>
        <w:t>举例：</w:t>
      </w:r>
    </w:p>
    <w:p>
      <w:pPr>
        <w:rPr>
          <w:rFonts w:cs="Arial"/>
        </w:rPr>
      </w:pPr>
      <w:r>
        <w:rPr>
          <w:rFonts w:cs="Arial"/>
        </w:rPr>
        <w:t>Switch(config-router)# network 172.16.0.0/16</w:t>
      </w:r>
    </w:p>
    <w:p>
      <w:pPr>
        <w:rPr>
          <w:rFonts w:cs="Arial"/>
        </w:rPr>
      </w:pPr>
      <w:r>
        <w:rPr>
          <w:rFonts w:cs="Arial"/>
          <w:b/>
          <w:bCs/>
        </w:rPr>
        <w:t>相关命令：</w:t>
      </w:r>
      <w:r>
        <w:rPr>
          <w:rFonts w:cs="Arial"/>
          <w:bCs/>
        </w:rPr>
        <w:t>无</w:t>
      </w:r>
    </w:p>
    <w:p>
      <w:pPr>
        <w:pStyle w:val="5"/>
      </w:pPr>
      <w:bookmarkStart w:id="4948" w:name="_Toc960301"/>
      <w:bookmarkStart w:id="4949" w:name="_Toc98129231"/>
      <w:bookmarkStart w:id="4950" w:name="_Toc103499030"/>
      <w:bookmarkStart w:id="4951" w:name="_Toc6140"/>
      <w:r>
        <w:t>redistribute (BGP)</w:t>
      </w:r>
      <w:bookmarkEnd w:id="4948"/>
      <w:bookmarkEnd w:id="4949"/>
      <w:bookmarkEnd w:id="4950"/>
      <w:bookmarkEnd w:id="4951"/>
    </w:p>
    <w:p>
      <w:pPr>
        <w:rPr>
          <w:rFonts w:cs="Arial"/>
          <w:b/>
          <w:bCs/>
        </w:rPr>
      </w:pPr>
      <w:r>
        <w:rPr>
          <w:rFonts w:cs="Arial"/>
          <w:b/>
          <w:bCs/>
        </w:rPr>
        <w:t>命令：redistribute</w:t>
      </w:r>
      <w:r>
        <w:rPr>
          <w:rFonts w:cs="Arial"/>
          <w:b/>
          <w:bCs/>
          <w:i/>
          <w:iCs/>
        </w:rPr>
        <w:t xml:space="preserve"> &lt;ROUTES&gt;</w:t>
      </w:r>
      <w:r>
        <w:rPr>
          <w:rFonts w:cs="Arial"/>
          <w:b/>
          <w:bCs/>
        </w:rPr>
        <w:t xml:space="preserve"> [route-map </w:t>
      </w:r>
      <w:r>
        <w:rPr>
          <w:rFonts w:cs="Arial"/>
          <w:b/>
          <w:bCs/>
          <w:i/>
          <w:iCs/>
        </w:rPr>
        <w:t>&lt;WORD&gt;</w:t>
      </w:r>
      <w:r>
        <w:rPr>
          <w:rFonts w:cs="Arial"/>
          <w:b/>
          <w:bCs/>
        </w:rPr>
        <w:t>]</w:t>
      </w:r>
    </w:p>
    <w:p>
      <w:pPr>
        <w:ind w:firstLine="632" w:firstLineChars="300"/>
        <w:rPr>
          <w:rFonts w:cs="Arial"/>
          <w:b/>
          <w:bCs/>
        </w:rPr>
      </w:pPr>
      <w:r>
        <w:rPr>
          <w:rFonts w:cs="Arial"/>
          <w:b/>
          <w:bCs/>
        </w:rPr>
        <w:t xml:space="preserve">no redistribute </w:t>
      </w:r>
      <w:r>
        <w:rPr>
          <w:rFonts w:cs="Arial"/>
          <w:b/>
          <w:bCs/>
          <w:i/>
          <w:iCs/>
        </w:rPr>
        <w:t>&lt;ROUTES&gt;</w:t>
      </w:r>
      <w:r>
        <w:rPr>
          <w:rFonts w:cs="Arial"/>
          <w:b/>
          <w:bCs/>
        </w:rPr>
        <w:t xml:space="preserve"> [route-map </w:t>
      </w:r>
      <w:r>
        <w:rPr>
          <w:rFonts w:cs="Arial"/>
          <w:b/>
          <w:bCs/>
          <w:i/>
          <w:iCs/>
        </w:rPr>
        <w:t>&lt;WORD&gt;</w:t>
      </w:r>
      <w:r>
        <w:rPr>
          <w:rFonts w:cs="Arial"/>
          <w:b/>
          <w:bCs/>
        </w:rPr>
        <w:t>]</w:t>
      </w:r>
    </w:p>
    <w:p>
      <w:pPr>
        <w:rPr>
          <w:rFonts w:cs="Arial"/>
        </w:rPr>
      </w:pPr>
      <w:r>
        <w:rPr>
          <w:rFonts w:cs="Arial"/>
          <w:b/>
          <w:bCs/>
        </w:rPr>
        <w:t>功能：</w:t>
      </w:r>
      <w:r>
        <w:rPr>
          <w:rFonts w:cs="Arial"/>
        </w:rPr>
        <w:t>设置BGP把来源于其它方式的路由重定向</w:t>
      </w:r>
      <w:r>
        <w:rPr>
          <w:rFonts w:hint="eastAsia" w:cs="Arial"/>
        </w:rPr>
        <w:t>分配</w:t>
      </w:r>
      <w:r>
        <w:rPr>
          <w:rFonts w:cs="Arial"/>
        </w:rPr>
        <w:t>到BGP中。其no形式取消该配置。</w:t>
      </w:r>
    </w:p>
    <w:p>
      <w:pPr>
        <w:rPr>
          <w:rFonts w:cs="Arial"/>
        </w:rPr>
      </w:pPr>
      <w:r>
        <w:rPr>
          <w:rFonts w:cs="Arial"/>
          <w:b/>
          <w:bCs/>
        </w:rPr>
        <w:t>参数：</w:t>
      </w:r>
      <w:r>
        <w:rPr>
          <w:rFonts w:cs="Arial"/>
          <w:b/>
          <w:bCs/>
          <w:i/>
          <w:iCs/>
        </w:rPr>
        <w:t>&lt;ROUTES&gt;</w:t>
      </w:r>
      <w:r>
        <w:rPr>
          <w:rFonts w:cs="Arial"/>
        </w:rPr>
        <w:t>：路由来源或协议，包括：connected, isis, kernel, ospf, rip, static等。</w:t>
      </w:r>
    </w:p>
    <w:p>
      <w:pPr>
        <w:rPr>
          <w:rFonts w:cs="Arial"/>
        </w:rPr>
      </w:pPr>
      <w:r>
        <w:rPr>
          <w:rFonts w:cs="Arial"/>
        </w:rPr>
        <w:t xml:space="preserve">      </w:t>
      </w:r>
      <w:r>
        <w:rPr>
          <w:rFonts w:cs="Arial"/>
          <w:b/>
          <w:bCs/>
          <w:i/>
          <w:iCs/>
        </w:rPr>
        <w:t>&lt;WORD&gt;</w:t>
      </w:r>
      <w:r>
        <w:rPr>
          <w:rFonts w:cs="Arial"/>
        </w:rPr>
        <w:t>：路由映射名。</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BGP路</w:t>
      </w:r>
      <w:r>
        <w:rPr>
          <w:rFonts w:cs="Arial"/>
          <w:bCs/>
        </w:rPr>
        <w:t>由</w:t>
      </w:r>
      <w:r>
        <w:rPr>
          <w:rFonts w:cs="Arial"/>
        </w:rPr>
        <w:t>配置模式。</w:t>
      </w:r>
    </w:p>
    <w:p>
      <w:pPr>
        <w:rPr>
          <w:rFonts w:cs="Arial"/>
          <w:color w:val="FF0000"/>
        </w:rPr>
      </w:pPr>
      <w:r>
        <w:rPr>
          <w:rFonts w:cs="Arial"/>
          <w:b/>
          <w:bCs/>
        </w:rPr>
        <w:t>使用指南：</w:t>
      </w:r>
      <w:r>
        <w:rPr>
          <w:rFonts w:cs="Arial"/>
        </w:rPr>
        <w:t>对于来源于其他途径的路由，通过该命令可以导入BGP的路由表中并向邻居发送。</w:t>
      </w:r>
    </w:p>
    <w:p>
      <w:pPr>
        <w:rPr>
          <w:rFonts w:cs="Arial"/>
          <w:b/>
          <w:bCs/>
        </w:rPr>
      </w:pPr>
      <w:r>
        <w:rPr>
          <w:rFonts w:cs="Arial"/>
          <w:b/>
          <w:bCs/>
        </w:rPr>
        <w:t>举例：</w:t>
      </w:r>
      <w:r>
        <w:rPr>
          <w:rFonts w:cs="Arial"/>
        </w:rPr>
        <w:t>经过此配置，本机的静态路由被导入BGP，并广告到邻居。</w:t>
      </w:r>
    </w:p>
    <w:p>
      <w:pPr>
        <w:rPr>
          <w:rFonts w:cs="Arial"/>
        </w:rPr>
      </w:pPr>
      <w:r>
        <w:rPr>
          <w:rFonts w:cs="Arial"/>
        </w:rPr>
        <w:t>Switch(config-router)# redistribute static</w:t>
      </w:r>
    </w:p>
    <w:p>
      <w:pPr>
        <w:rPr>
          <w:rFonts w:cs="Arial"/>
          <w:bCs/>
        </w:rPr>
      </w:pPr>
      <w:r>
        <w:rPr>
          <w:rFonts w:cs="Arial"/>
          <w:b/>
          <w:bCs/>
        </w:rPr>
        <w:t>相关命令：</w:t>
      </w:r>
      <w:r>
        <w:rPr>
          <w:rFonts w:cs="Arial"/>
          <w:bCs/>
        </w:rPr>
        <w:t>无</w:t>
      </w:r>
    </w:p>
    <w:p>
      <w:pPr>
        <w:pStyle w:val="5"/>
      </w:pPr>
      <w:bookmarkStart w:id="4952" w:name="_Toc960302"/>
      <w:bookmarkStart w:id="4953" w:name="_Toc12694"/>
      <w:bookmarkStart w:id="4954" w:name="_Toc207620558"/>
      <w:r>
        <w:t>redistribute ospf</w:t>
      </w:r>
      <w:bookmarkEnd w:id="4952"/>
      <w:bookmarkEnd w:id="4953"/>
      <w:r>
        <w:t xml:space="preserve"> </w:t>
      </w:r>
      <w:bookmarkEnd w:id="4954"/>
    </w:p>
    <w:p>
      <w:pPr>
        <w:rPr>
          <w:b/>
        </w:rPr>
      </w:pPr>
      <w:r>
        <w:rPr>
          <w:rFonts w:hint="eastAsia"/>
          <w:b/>
        </w:rPr>
        <w:t>命令：</w:t>
      </w:r>
      <w:r>
        <w:rPr>
          <w:b/>
        </w:rPr>
        <w:t>redistribute ospf [</w:t>
      </w:r>
      <w:r>
        <w:rPr>
          <w:b/>
          <w:i/>
        </w:rPr>
        <w:t>&lt;process-id&gt;</w:t>
      </w:r>
      <w:r>
        <w:rPr>
          <w:b/>
        </w:rPr>
        <w:t>] [route-map</w:t>
      </w:r>
      <w:r>
        <w:rPr>
          <w:b/>
          <w:i/>
        </w:rPr>
        <w:t>&lt;word&gt;</w:t>
      </w:r>
      <w:r>
        <w:rPr>
          <w:b/>
        </w:rPr>
        <w:t>]</w:t>
      </w:r>
    </w:p>
    <w:p>
      <w:pPr>
        <w:ind w:firstLine="620" w:firstLineChars="294"/>
        <w:rPr>
          <w:b/>
        </w:rPr>
      </w:pPr>
      <w:r>
        <w:rPr>
          <w:b/>
        </w:rPr>
        <w:t>no</w:t>
      </w:r>
      <w:r>
        <w:rPr>
          <w:rFonts w:hint="eastAsia"/>
          <w:b/>
        </w:rPr>
        <w:t xml:space="preserve"> </w:t>
      </w:r>
      <w:r>
        <w:rPr>
          <w:b/>
        </w:rPr>
        <w:t>redistribute</w:t>
      </w:r>
      <w:r>
        <w:rPr>
          <w:rFonts w:hint="eastAsia"/>
          <w:b/>
        </w:rPr>
        <w:t xml:space="preserve"> </w:t>
      </w:r>
      <w:r>
        <w:rPr>
          <w:b/>
        </w:rPr>
        <w:t>ospf</w:t>
      </w:r>
      <w:r>
        <w:rPr>
          <w:rFonts w:hint="eastAsia"/>
          <w:b/>
        </w:rPr>
        <w:t xml:space="preserve"> </w:t>
      </w:r>
      <w:r>
        <w:rPr>
          <w:b/>
        </w:rPr>
        <w:t>[</w:t>
      </w:r>
      <w:r>
        <w:rPr>
          <w:b/>
          <w:i/>
        </w:rPr>
        <w:t>&lt;process-id&gt;</w:t>
      </w:r>
      <w:r>
        <w:rPr>
          <w:b/>
        </w:rPr>
        <w:t>]</w:t>
      </w:r>
    </w:p>
    <w:p>
      <w:r>
        <w:rPr>
          <w:rFonts w:hint="eastAsia"/>
          <w:b/>
        </w:rPr>
        <w:t xml:space="preserve">功能： </w:t>
      </w:r>
      <w:r>
        <w:rPr>
          <w:rFonts w:hint="eastAsia"/>
        </w:rPr>
        <w:t>引入从OSPF不同进程学到的路由到BGP进程中。本命令的no操作取消引入从OSPF指定进程学到的路由到BGP进程中。</w:t>
      </w:r>
    </w:p>
    <w:p>
      <w:pPr>
        <w:ind w:left="1370" w:hanging="1370" w:hangingChars="650"/>
      </w:pPr>
      <w:r>
        <w:rPr>
          <w:rFonts w:hint="eastAsia"/>
          <w:b/>
          <w:bCs/>
        </w:rPr>
        <w:t>参数：process-id</w:t>
      </w:r>
      <w:r>
        <w:rPr>
          <w:rFonts w:hint="eastAsia"/>
          <w:b/>
        </w:rPr>
        <w:t xml:space="preserve"> </w:t>
      </w:r>
      <w:r>
        <w:rPr>
          <w:rFonts w:hint="eastAsia"/>
        </w:rPr>
        <w:t>是OSPF进程id号，无该参数表示默认进程，取值范围1-65535。</w:t>
      </w:r>
    </w:p>
    <w:p>
      <w:pPr>
        <w:ind w:firstLine="620" w:firstLineChars="294"/>
        <w:rPr>
          <w:rFonts w:cs="Arial"/>
        </w:rPr>
      </w:pPr>
      <w:r>
        <w:rPr>
          <w:rFonts w:hint="eastAsia" w:cs="Arial"/>
          <w:b/>
          <w:bCs/>
        </w:rPr>
        <w:t>route-map</w:t>
      </w:r>
      <w:r>
        <w:rPr>
          <w:rFonts w:hint="eastAsia" w:cs="Arial"/>
          <w:b/>
          <w:bCs/>
          <w:i/>
          <w:iCs/>
        </w:rPr>
        <w:t xml:space="preserve"> &lt;word&gt;</w:t>
      </w:r>
      <w:r>
        <w:rPr>
          <w:rFonts w:hint="eastAsia" w:cs="Arial"/>
        </w:rPr>
        <w:t>指向用于引入路由的路由地图的指针。</w:t>
      </w:r>
    </w:p>
    <w:p>
      <w:pPr>
        <w:rPr>
          <w:rFonts w:ascii="宋体" w:hAnsi="宋体"/>
        </w:rPr>
      </w:pPr>
      <w:r>
        <w:rPr>
          <w:rFonts w:hint="eastAsia"/>
          <w:b/>
          <w:bCs/>
        </w:rPr>
        <w:t xml:space="preserve">缺省情况： </w:t>
      </w:r>
      <w:r>
        <w:rPr>
          <w:rFonts w:hint="eastAsia"/>
        </w:rPr>
        <w:t>默认不引入。</w:t>
      </w:r>
    </w:p>
    <w:p>
      <w:r>
        <w:rPr>
          <w:rFonts w:hint="eastAsia"/>
          <w:b/>
        </w:rPr>
        <w:t xml:space="preserve">命令模式： </w:t>
      </w:r>
      <w:r>
        <w:rPr>
          <w:rFonts w:hint="eastAsia"/>
        </w:rPr>
        <w:t>BGP协议配置模式。</w:t>
      </w:r>
    </w:p>
    <w:p>
      <w:r>
        <w:rPr>
          <w:rFonts w:hint="eastAsia"/>
          <w:b/>
          <w:bCs/>
        </w:rPr>
        <w:t xml:space="preserve">使用指南： </w:t>
      </w:r>
      <w:r>
        <w:rPr>
          <w:rFonts w:hint="eastAsia"/>
          <w:bCs/>
        </w:rPr>
        <w:t>无。</w:t>
      </w:r>
    </w:p>
    <w:p>
      <w:r>
        <w:rPr>
          <w:rFonts w:hint="eastAsia"/>
          <w:b/>
        </w:rPr>
        <w:t xml:space="preserve">举例： </w:t>
      </w:r>
      <w:r>
        <w:rPr>
          <w:rFonts w:hint="eastAsia"/>
        </w:rPr>
        <w:t>BGP（as number为1）引入OSPF进程2的路由。</w:t>
      </w:r>
    </w:p>
    <w:p>
      <w:r>
        <w:rPr>
          <w:rFonts w:hint="eastAsia"/>
        </w:rPr>
        <w:t>Switch(config)#router bgp 1</w:t>
      </w:r>
    </w:p>
    <w:p>
      <w:r>
        <w:t>Switch(config-router)#</w:t>
      </w:r>
      <w:r>
        <w:rPr>
          <w:rFonts w:hint="eastAsia"/>
        </w:rPr>
        <w:t>redistribute ospf 2</w:t>
      </w:r>
    </w:p>
    <w:p>
      <w:pPr>
        <w:pStyle w:val="5"/>
      </w:pPr>
      <w:bookmarkStart w:id="4955" w:name="_Toc207620560"/>
      <w:bookmarkStart w:id="4956" w:name="_Toc960303"/>
      <w:bookmarkStart w:id="4957" w:name="_Toc2990"/>
      <w:r>
        <w:t xml:space="preserve">redistribute ospf </w:t>
      </w:r>
      <w:bookmarkEnd w:id="4955"/>
      <w:r>
        <w:rPr>
          <w:rFonts w:hint="eastAsia"/>
        </w:rPr>
        <w:t>(vrf)</w:t>
      </w:r>
      <w:bookmarkEnd w:id="4956"/>
      <w:bookmarkEnd w:id="4957"/>
      <w:bookmarkStart w:id="4958" w:name="_Toc960304"/>
      <w:bookmarkStart w:id="4959" w:name="_Toc207620566"/>
    </w:p>
    <w:bookmarkEnd w:id="4958"/>
    <w:bookmarkEnd w:id="4959"/>
    <w:p/>
    <w:p>
      <w:pPr>
        <w:rPr>
          <w:rFonts w:ascii="Arial" w:hAnsi="Arial" w:cs="Arial"/>
          <w:b/>
        </w:rPr>
      </w:pPr>
      <w:r>
        <w:rPr>
          <w:rFonts w:ascii="Arial" w:hAnsi="Arial" w:cs="Arial"/>
          <w:b/>
        </w:rPr>
        <w:t>命令：redistribute ospf [</w:t>
      </w:r>
      <w:r>
        <w:rPr>
          <w:rFonts w:ascii="Arial" w:hAnsi="Arial" w:cs="Arial"/>
          <w:b/>
          <w:i/>
        </w:rPr>
        <w:t>&lt;process-id&gt;</w:t>
      </w:r>
      <w:r>
        <w:rPr>
          <w:rFonts w:ascii="Arial" w:hAnsi="Arial" w:cs="Arial"/>
          <w:b/>
        </w:rPr>
        <w:t>] [route-map</w:t>
      </w:r>
      <w:r>
        <w:rPr>
          <w:rFonts w:ascii="Arial" w:hAnsi="Arial" w:cs="Arial"/>
          <w:b/>
          <w:i/>
        </w:rPr>
        <w:t>&lt;word&gt;</w:t>
      </w:r>
      <w:r>
        <w:rPr>
          <w:rFonts w:ascii="Arial" w:hAnsi="Arial" w:cs="Arial"/>
          <w:b/>
        </w:rPr>
        <w:t>]</w:t>
      </w:r>
    </w:p>
    <w:p>
      <w:pPr>
        <w:ind w:firstLine="616" w:firstLineChars="292"/>
        <w:rPr>
          <w:rFonts w:ascii="Arial" w:hAnsi="Arial" w:cs="Arial"/>
          <w:b/>
        </w:rPr>
      </w:pPr>
      <w:r>
        <w:rPr>
          <w:rFonts w:ascii="Arial" w:hAnsi="Arial" w:cs="Arial"/>
          <w:b/>
        </w:rPr>
        <w:t>no redistribute ospf [</w:t>
      </w:r>
      <w:r>
        <w:rPr>
          <w:rFonts w:ascii="Arial" w:hAnsi="Arial" w:cs="Arial"/>
          <w:b/>
          <w:i/>
        </w:rPr>
        <w:t>&lt;process-id&gt;</w:t>
      </w:r>
      <w:r>
        <w:rPr>
          <w:rFonts w:ascii="Arial" w:hAnsi="Arial" w:cs="Arial"/>
          <w:b/>
        </w:rPr>
        <w:t>]</w:t>
      </w:r>
    </w:p>
    <w:p>
      <w:pPr>
        <w:rPr>
          <w:rFonts w:ascii="Arial" w:hAnsi="Arial" w:cs="Arial"/>
        </w:rPr>
      </w:pPr>
      <w:r>
        <w:rPr>
          <w:rFonts w:ascii="Arial" w:hAnsi="Arial" w:cs="Arial"/>
          <w:b/>
        </w:rPr>
        <w:t xml:space="preserve">功能： </w:t>
      </w:r>
      <w:r>
        <w:rPr>
          <w:rFonts w:ascii="Arial" w:hAnsi="Arial" w:cs="Arial"/>
        </w:rPr>
        <w:t>本vrf中BGP进程引入从OSPF不同进程学到的路由到本vrf 的BGP进程中。本命令的no操作取消本vrf中BGP进程引入从OSPF指定进程学到的路由到本vrf 的BGP进程中。</w:t>
      </w:r>
    </w:p>
    <w:p>
      <w:pPr>
        <w:rPr>
          <w:rFonts w:ascii="Arial" w:hAnsi="Arial" w:cs="Arial"/>
        </w:rPr>
      </w:pPr>
      <w:r>
        <w:rPr>
          <w:rFonts w:ascii="Arial" w:hAnsi="Arial" w:cs="Arial"/>
          <w:b/>
          <w:bCs/>
        </w:rPr>
        <w:t>参数：</w:t>
      </w:r>
      <w:r>
        <w:rPr>
          <w:rFonts w:hint="eastAsia" w:ascii="Arial" w:hAnsi="Arial" w:cs="Arial"/>
        </w:rPr>
        <w:t xml:space="preserve"> </w:t>
      </w:r>
      <w:r>
        <w:rPr>
          <w:rFonts w:ascii="Arial" w:hAnsi="Arial" w:cs="Arial"/>
          <w:b/>
        </w:rPr>
        <w:t xml:space="preserve">process-id </w:t>
      </w:r>
      <w:r>
        <w:rPr>
          <w:rFonts w:ascii="Arial" w:hAnsi="Arial" w:cs="Arial"/>
        </w:rPr>
        <w:t>是OSPF进程id号，无该参数表示默认进程，取值范围1-65535。</w:t>
      </w:r>
    </w:p>
    <w:p>
      <w:pPr>
        <w:ind w:firstLine="620" w:firstLineChars="294"/>
        <w:rPr>
          <w:rFonts w:ascii="Arial" w:hAnsi="Arial" w:cs="Arial"/>
        </w:rPr>
      </w:pPr>
      <w:r>
        <w:rPr>
          <w:rFonts w:ascii="Arial" w:hAnsi="Arial" w:cs="Arial"/>
          <w:b/>
          <w:bCs/>
        </w:rPr>
        <w:t>route-map</w:t>
      </w:r>
      <w:r>
        <w:rPr>
          <w:rFonts w:ascii="Arial" w:hAnsi="Arial" w:cs="Arial"/>
          <w:b/>
          <w:bCs/>
          <w:i/>
          <w:iCs/>
        </w:rPr>
        <w:t xml:space="preserve"> &lt;word&gt;</w:t>
      </w:r>
      <w:r>
        <w:rPr>
          <w:rFonts w:ascii="Arial" w:hAnsi="Arial" w:cs="Arial"/>
        </w:rPr>
        <w:t>指向用于引入路由的路由地图的指针。</w:t>
      </w:r>
    </w:p>
    <w:p>
      <w:pPr>
        <w:rPr>
          <w:rFonts w:ascii="Arial" w:hAnsi="Arial" w:cs="Arial"/>
        </w:rPr>
      </w:pPr>
      <w:r>
        <w:rPr>
          <w:rFonts w:ascii="Arial" w:hAnsi="Arial" w:cs="Arial"/>
          <w:b/>
          <w:bCs/>
        </w:rPr>
        <w:t xml:space="preserve">缺省情况： </w:t>
      </w:r>
      <w:r>
        <w:rPr>
          <w:rFonts w:ascii="Arial" w:hAnsi="Arial" w:cs="Arial"/>
        </w:rPr>
        <w:t>默认不引入。</w:t>
      </w:r>
    </w:p>
    <w:p>
      <w:pPr>
        <w:rPr>
          <w:rFonts w:ascii="Arial" w:hAnsi="Arial" w:cs="Arial"/>
        </w:rPr>
      </w:pPr>
      <w:r>
        <w:rPr>
          <w:rFonts w:ascii="Arial" w:hAnsi="Arial" w:cs="Arial"/>
          <w:b/>
        </w:rPr>
        <w:t xml:space="preserve">命令模式： </w:t>
      </w:r>
      <w:r>
        <w:rPr>
          <w:rFonts w:ascii="Arial" w:hAnsi="Arial" w:cs="Arial"/>
        </w:rPr>
        <w:t>BGP vrf配置模式。</w:t>
      </w:r>
    </w:p>
    <w:p>
      <w:pPr>
        <w:rPr>
          <w:rFonts w:ascii="Arial" w:hAnsi="Arial" w:cs="Arial"/>
        </w:rPr>
      </w:pPr>
      <w:r>
        <w:rPr>
          <w:rFonts w:ascii="Arial" w:hAnsi="Arial" w:cs="Arial"/>
          <w:b/>
          <w:bCs/>
        </w:rPr>
        <w:t xml:space="preserve">使用指南： </w:t>
      </w:r>
      <w:r>
        <w:rPr>
          <w:rFonts w:ascii="Arial" w:hAnsi="Arial" w:cs="Arial"/>
          <w:bCs/>
        </w:rPr>
        <w:t>无。</w:t>
      </w:r>
    </w:p>
    <w:p>
      <w:pPr>
        <w:rPr>
          <w:rFonts w:ascii="Arial" w:hAnsi="Arial" w:cs="Arial"/>
        </w:rPr>
      </w:pPr>
      <w:r>
        <w:rPr>
          <w:rFonts w:ascii="Arial" w:hAnsi="Arial" w:cs="Arial"/>
          <w:b/>
        </w:rPr>
        <w:t xml:space="preserve">举例： </w:t>
      </w:r>
      <w:r>
        <w:rPr>
          <w:rFonts w:ascii="Arial" w:hAnsi="Arial" w:cs="Arial"/>
        </w:rPr>
        <w:t>BGP（as number为1）在vrf aaa中的进程要引入OSPF进程2的路由。</w:t>
      </w:r>
    </w:p>
    <w:p>
      <w:pPr>
        <w:rPr>
          <w:rFonts w:ascii="Arial" w:hAnsi="Arial" w:cs="Arial"/>
        </w:rPr>
      </w:pPr>
      <w:r>
        <w:rPr>
          <w:rFonts w:ascii="Arial" w:hAnsi="Arial" w:cs="Arial"/>
        </w:rPr>
        <w:t>Switch(config)#router bgp1</w:t>
      </w:r>
    </w:p>
    <w:p>
      <w:pPr>
        <w:rPr>
          <w:rFonts w:ascii="Arial" w:hAnsi="Arial" w:cs="Arial"/>
        </w:rPr>
      </w:pPr>
      <w:r>
        <w:rPr>
          <w:rFonts w:ascii="Arial" w:hAnsi="Arial" w:cs="Arial"/>
        </w:rPr>
        <w:t>Switch (config-router)#address-family ipv4 vrf aaa</w:t>
      </w:r>
    </w:p>
    <w:p>
      <w:pPr>
        <w:rPr>
          <w:rFonts w:ascii="Arial" w:hAnsi="Arial" w:cs="Arial"/>
        </w:rPr>
      </w:pPr>
      <w:r>
        <w:rPr>
          <w:rFonts w:ascii="Arial" w:hAnsi="Arial" w:cs="Arial"/>
        </w:rPr>
        <w:t>Switch (config-router-af)#redistribute ospf 2</w:t>
      </w:r>
    </w:p>
    <w:p/>
    <w:p>
      <w:pPr>
        <w:pStyle w:val="5"/>
      </w:pPr>
      <w:bookmarkStart w:id="4960" w:name="_Toc98129160"/>
      <w:bookmarkStart w:id="4961" w:name="_Toc960305"/>
      <w:bookmarkStart w:id="4962" w:name="_Toc103498961"/>
      <w:bookmarkStart w:id="4963" w:name="_Toc15072"/>
      <w:r>
        <w:t>router bgp</w:t>
      </w:r>
      <w:bookmarkEnd w:id="4960"/>
      <w:bookmarkEnd w:id="4961"/>
      <w:bookmarkEnd w:id="4962"/>
      <w:bookmarkEnd w:id="4963"/>
    </w:p>
    <w:p>
      <w:pPr>
        <w:rPr>
          <w:rFonts w:cs="Arial"/>
          <w:b/>
          <w:bCs/>
        </w:rPr>
      </w:pPr>
      <w:r>
        <w:rPr>
          <w:rFonts w:cs="Arial"/>
          <w:b/>
          <w:bCs/>
        </w:rPr>
        <w:t>命令</w:t>
      </w:r>
      <w:r>
        <w:rPr>
          <w:rFonts w:cs="Arial"/>
          <w:b/>
          <w:bCs/>
          <w:lang w:val="en-GB"/>
        </w:rPr>
        <w:t>：</w:t>
      </w:r>
      <w:r>
        <w:rPr>
          <w:rFonts w:cs="Arial"/>
          <w:b/>
          <w:bCs/>
        </w:rPr>
        <w:t xml:space="preserve">router bgp </w:t>
      </w:r>
      <w:r>
        <w:rPr>
          <w:rFonts w:cs="Arial"/>
          <w:b/>
          <w:bCs/>
          <w:i/>
          <w:iCs/>
        </w:rPr>
        <w:t>&lt;as-id&gt;</w:t>
      </w:r>
      <w:r>
        <w:rPr>
          <w:rFonts w:cs="Arial"/>
          <w:b/>
          <w:bCs/>
        </w:rPr>
        <w:t xml:space="preserve"> </w:t>
      </w:r>
    </w:p>
    <w:p>
      <w:pPr>
        <w:rPr>
          <w:rFonts w:cs="Arial"/>
          <w:b/>
          <w:bCs/>
        </w:rPr>
      </w:pPr>
      <w:r>
        <w:rPr>
          <w:rFonts w:cs="Arial"/>
          <w:b/>
          <w:bCs/>
        </w:rPr>
        <w:tab/>
      </w:r>
      <w:r>
        <w:rPr>
          <w:rFonts w:cs="Arial"/>
          <w:b/>
          <w:bCs/>
        </w:rPr>
        <w:t xml:space="preserve">  no router bgp </w:t>
      </w:r>
      <w:r>
        <w:rPr>
          <w:rFonts w:cs="Arial"/>
          <w:b/>
          <w:bCs/>
          <w:i/>
          <w:iCs/>
        </w:rPr>
        <w:t>&lt;as-id&gt;</w:t>
      </w:r>
      <w:r>
        <w:rPr>
          <w:rFonts w:cs="Arial"/>
          <w:b/>
          <w:bCs/>
        </w:rPr>
        <w:t xml:space="preserve"> </w:t>
      </w:r>
    </w:p>
    <w:p>
      <w:pPr>
        <w:rPr>
          <w:rFonts w:cs="Arial"/>
          <w:b/>
          <w:bCs/>
        </w:rPr>
      </w:pPr>
      <w:r>
        <w:rPr>
          <w:rFonts w:cs="Arial"/>
          <w:b/>
          <w:bCs/>
        </w:rPr>
        <w:t>功能：</w:t>
      </w:r>
      <w:r>
        <w:rPr>
          <w:rFonts w:cs="Arial"/>
        </w:rPr>
        <w:t>启动BGP实体，该命令的no形式为删除BGP实体。</w:t>
      </w:r>
    </w:p>
    <w:p>
      <w:pPr>
        <w:rPr>
          <w:rFonts w:cs="Arial"/>
        </w:rPr>
      </w:pPr>
      <w:r>
        <w:rPr>
          <w:rFonts w:cs="Arial"/>
          <w:b/>
          <w:bCs/>
        </w:rPr>
        <w:t>参数：</w:t>
      </w:r>
      <w:r>
        <w:rPr>
          <w:rFonts w:cs="Arial"/>
          <w:b/>
          <w:bCs/>
          <w:i/>
          <w:iCs/>
        </w:rPr>
        <w:t>&lt;as-id&gt;</w:t>
      </w:r>
      <w:r>
        <w:rPr>
          <w:rFonts w:cs="Arial"/>
        </w:rPr>
        <w:t>：为AS号</w:t>
      </w:r>
      <w:r>
        <w:rPr>
          <w:rFonts w:hint="eastAsia" w:cs="Arial"/>
        </w:rPr>
        <w:t>，</w:t>
      </w:r>
      <w:r>
        <w:rPr>
          <w:rFonts w:cs="Arial"/>
        </w:rPr>
        <w:t>范围为1-</w:t>
      </w:r>
      <w:r>
        <w:t>4294967295</w:t>
      </w:r>
      <w:r>
        <w:rPr>
          <w:rFonts w:hint="eastAsia"/>
          <w:kern w:val="0"/>
          <w:szCs w:val="21"/>
        </w:rPr>
        <w:t>。</w:t>
      </w:r>
      <w:r>
        <w:rPr>
          <w:rFonts w:hint="eastAsia"/>
        </w:rPr>
        <w:t>可用十进制表示，如6553700；</w:t>
      </w:r>
      <w:r>
        <w:rPr>
          <w:rFonts w:hint="eastAsia"/>
          <w:kern w:val="0"/>
          <w:szCs w:val="21"/>
        </w:rPr>
        <w:t>也可用分隔符方式表示，如100.100</w:t>
      </w:r>
      <w:r>
        <w:rPr>
          <w:rFonts w:hint="eastAsia" w:cs="Arial"/>
        </w:rPr>
        <w:t>。</w:t>
      </w:r>
    </w:p>
    <w:p>
      <w:pPr>
        <w:rPr>
          <w:rFonts w:cs="Arial"/>
          <w:b/>
          <w:bCs/>
        </w:rPr>
      </w:pPr>
      <w:r>
        <w:rPr>
          <w:rFonts w:cs="Arial"/>
          <w:b/>
          <w:bCs/>
        </w:rPr>
        <w:t>缺省情况：</w:t>
      </w:r>
      <w:r>
        <w:rPr>
          <w:rFonts w:cs="Arial"/>
        </w:rPr>
        <w:t>BGP不启动</w:t>
      </w:r>
      <w:r>
        <w:rPr>
          <w:rFonts w:hint="eastAsia" w:cs="Arial"/>
        </w:rPr>
        <w:t>。</w:t>
      </w:r>
    </w:p>
    <w:p>
      <w:pPr>
        <w:rPr>
          <w:rFonts w:cs="Arial"/>
        </w:rPr>
      </w:pPr>
      <w:r>
        <w:rPr>
          <w:rFonts w:cs="Arial"/>
          <w:b/>
          <w:bCs/>
        </w:rPr>
        <w:t>命令模式：</w:t>
      </w:r>
      <w:r>
        <w:rPr>
          <w:rFonts w:cs="Arial"/>
        </w:rPr>
        <w:t>全局配置模式</w:t>
      </w:r>
      <w:r>
        <w:rPr>
          <w:rFonts w:hint="eastAsia" w:cs="Arial"/>
        </w:rPr>
        <w:t>。</w:t>
      </w:r>
    </w:p>
    <w:p>
      <w:pPr>
        <w:rPr>
          <w:rFonts w:cs="Arial"/>
        </w:rPr>
      </w:pPr>
      <w:r>
        <w:rPr>
          <w:rFonts w:cs="Arial"/>
          <w:b/>
          <w:bCs/>
        </w:rPr>
        <w:t>使用指南：</w:t>
      </w:r>
      <w:r>
        <w:rPr>
          <w:rFonts w:cs="Arial"/>
        </w:rPr>
        <w:t>基于指定的AS启动BGP，执行后，进入config-router配置状态，可以在该提示符下对该协议进行配置。</w:t>
      </w:r>
    </w:p>
    <w:p>
      <w:pPr>
        <w:rPr>
          <w:rFonts w:cs="Arial"/>
        </w:rPr>
      </w:pPr>
      <w:r>
        <w:rPr>
          <w:rFonts w:cs="Arial"/>
          <w:b/>
          <w:bCs/>
        </w:rPr>
        <w:t>举例：</w:t>
      </w:r>
      <w:r>
        <w:rPr>
          <w:rFonts w:hint="eastAsia" w:cs="Arial"/>
        </w:rPr>
        <w:t>启动BGP，AS号为</w:t>
      </w:r>
      <w:r>
        <w:t>4294967295</w:t>
      </w:r>
      <w:r>
        <w:rPr>
          <w:rFonts w:hint="eastAsia"/>
        </w:rPr>
        <w:t>，用十进制表示。</w:t>
      </w:r>
    </w:p>
    <w:p>
      <w:pPr>
        <w:rPr>
          <w:rFonts w:cs="Arial"/>
        </w:rPr>
      </w:pPr>
      <w:r>
        <w:rPr>
          <w:rFonts w:cs="Arial"/>
        </w:rPr>
        <w:t xml:space="preserve">Switch(config)#router bgp </w:t>
      </w:r>
      <w:r>
        <w:t>4294967295</w:t>
      </w:r>
    </w:p>
    <w:p>
      <w:pPr>
        <w:rPr>
          <w:rFonts w:cs="Arial"/>
        </w:rPr>
      </w:pPr>
      <w:r>
        <w:rPr>
          <w:rFonts w:cs="Arial"/>
        </w:rPr>
        <w:t>Switch(config-router)#exit</w:t>
      </w:r>
    </w:p>
    <w:p>
      <w:pPr>
        <w:rPr>
          <w:rFonts w:cs="Arial"/>
        </w:rPr>
      </w:pPr>
    </w:p>
    <w:p>
      <w:r>
        <w:rPr>
          <w:rFonts w:hint="eastAsia" w:cs="Arial"/>
        </w:rPr>
        <w:t>启动BGP，AS号为</w:t>
      </w:r>
      <w:r>
        <w:t>4294967295</w:t>
      </w:r>
      <w:r>
        <w:rPr>
          <w:rFonts w:hint="eastAsia"/>
        </w:rPr>
        <w:t>，用分隔符方式表示。</w:t>
      </w:r>
    </w:p>
    <w:p>
      <w:pPr>
        <w:rPr>
          <w:rFonts w:cs="Arial"/>
        </w:rPr>
      </w:pPr>
      <w:r>
        <w:rPr>
          <w:rFonts w:cs="Arial"/>
        </w:rPr>
        <w:t xml:space="preserve">Switch(config)#router bgp </w:t>
      </w:r>
      <w:r>
        <w:rPr>
          <w:rFonts w:hint="eastAsia" w:cs="Arial"/>
        </w:rPr>
        <w:t>65535.65535</w:t>
      </w:r>
    </w:p>
    <w:p>
      <w:pPr>
        <w:rPr>
          <w:rFonts w:cs="Arial"/>
        </w:rPr>
      </w:pPr>
      <w:r>
        <w:rPr>
          <w:rFonts w:cs="Arial"/>
        </w:rPr>
        <w:t>Switch(config-router)#exit</w:t>
      </w:r>
    </w:p>
    <w:p>
      <w:pPr>
        <w:pStyle w:val="5"/>
      </w:pPr>
      <w:bookmarkStart w:id="4964" w:name="_Toc960306"/>
      <w:bookmarkStart w:id="4965" w:name="_Toc7752"/>
      <w:r>
        <w:t>set vpnv4 next-hop</w:t>
      </w:r>
      <w:bookmarkEnd w:id="4964"/>
      <w:bookmarkEnd w:id="4965"/>
      <w:r>
        <w:rPr>
          <w:rFonts w:hint="eastAsia"/>
        </w:rPr>
        <w:t xml:space="preserve"> </w:t>
      </w:r>
    </w:p>
    <w:p>
      <w:pPr>
        <w:rPr>
          <w:b/>
          <w:bCs/>
        </w:rPr>
      </w:pPr>
      <w:r>
        <w:rPr>
          <w:rFonts w:hint="eastAsia"/>
          <w:b/>
          <w:bCs/>
        </w:rPr>
        <w:t>命令：</w:t>
      </w:r>
      <w:r>
        <w:rPr>
          <w:b/>
          <w:bCs/>
        </w:rPr>
        <w:t>set</w:t>
      </w:r>
      <w:r>
        <w:rPr>
          <w:b/>
          <w:kern w:val="0"/>
        </w:rPr>
        <w:t xml:space="preserve"> vpnv4 next-hop</w:t>
      </w:r>
      <w:r>
        <w:rPr>
          <w:rFonts w:hint="eastAsia"/>
          <w:b/>
          <w:kern w:val="0"/>
        </w:rPr>
        <w:t xml:space="preserve"> &lt;</w:t>
      </w:r>
      <w:r>
        <w:rPr>
          <w:rFonts w:hint="eastAsia"/>
          <w:b/>
          <w:i/>
          <w:iCs/>
          <w:kern w:val="0"/>
        </w:rPr>
        <w:t>ip-addr</w:t>
      </w:r>
      <w:r>
        <w:rPr>
          <w:rFonts w:hint="eastAsia"/>
          <w:b/>
          <w:kern w:val="0"/>
        </w:rPr>
        <w:t>&gt;</w:t>
      </w:r>
    </w:p>
    <w:p>
      <w:pPr>
        <w:ind w:firstLine="632" w:firstLineChars="300"/>
        <w:rPr>
          <w:rFonts w:cs="Arial"/>
          <w:b/>
        </w:rPr>
      </w:pPr>
      <w:r>
        <w:rPr>
          <w:rFonts w:hint="eastAsia"/>
          <w:b/>
        </w:rPr>
        <w:t xml:space="preserve">no </w:t>
      </w:r>
      <w:r>
        <w:rPr>
          <w:b/>
          <w:kern w:val="0"/>
        </w:rPr>
        <w:t>set vpnv4 next-hop</w:t>
      </w:r>
      <w:r>
        <w:rPr>
          <w:rFonts w:hint="eastAsia"/>
          <w:b/>
          <w:kern w:val="0"/>
        </w:rPr>
        <w:t xml:space="preserve"> &lt;</w:t>
      </w:r>
      <w:r>
        <w:rPr>
          <w:rFonts w:hint="eastAsia"/>
          <w:b/>
          <w:i/>
          <w:iCs/>
          <w:kern w:val="0"/>
        </w:rPr>
        <w:t>ip-addr</w:t>
      </w:r>
      <w:r>
        <w:rPr>
          <w:rFonts w:hint="eastAsia"/>
          <w:b/>
          <w:kern w:val="0"/>
        </w:rPr>
        <w:t>&gt;</w:t>
      </w:r>
    </w:p>
    <w:p>
      <w:r>
        <w:rPr>
          <w:rFonts w:hint="eastAsia"/>
          <w:b/>
        </w:rPr>
        <w:t xml:space="preserve">功能： </w:t>
      </w:r>
      <w:r>
        <w:rPr>
          <w:rFonts w:hint="eastAsia"/>
        </w:rPr>
        <w:t>配置</w:t>
      </w:r>
      <w:r>
        <w:t>VPNv4</w:t>
      </w:r>
      <w:r>
        <w:rPr>
          <w:rFonts w:hint="eastAsia"/>
        </w:rPr>
        <w:t>路由的下一跳。</w:t>
      </w:r>
    </w:p>
    <w:p>
      <w:pPr>
        <w:rPr>
          <w:rFonts w:cs="Arial"/>
          <w:bCs/>
          <w:iCs/>
        </w:rPr>
      </w:pPr>
      <w:r>
        <w:rPr>
          <w:rFonts w:hint="eastAsia"/>
          <w:b/>
        </w:rPr>
        <w:t>参数：</w:t>
      </w:r>
      <w:r>
        <w:rPr>
          <w:rFonts w:hint="eastAsia"/>
          <w:b/>
          <w:kern w:val="0"/>
        </w:rPr>
        <w:t>&lt;</w:t>
      </w:r>
      <w:r>
        <w:rPr>
          <w:rFonts w:hint="eastAsia"/>
          <w:b/>
          <w:i/>
          <w:iCs/>
          <w:kern w:val="0"/>
        </w:rPr>
        <w:t>ip-addr</w:t>
      </w:r>
      <w:r>
        <w:rPr>
          <w:rFonts w:hint="eastAsia"/>
          <w:b/>
          <w:kern w:val="0"/>
        </w:rPr>
        <w:t xml:space="preserve">&gt; </w:t>
      </w:r>
      <w:r>
        <w:rPr>
          <w:rFonts w:hint="eastAsia"/>
        </w:rPr>
        <w:t>为vpnv4路由的下一跳。</w:t>
      </w:r>
    </w:p>
    <w:p>
      <w:pPr>
        <w:rPr>
          <w:rFonts w:cs="Arial"/>
        </w:rPr>
      </w:pPr>
      <w:r>
        <w:rPr>
          <w:rFonts w:cs="Arial"/>
          <w:b/>
          <w:bCs/>
        </w:rPr>
        <w:t>缺省情况：</w:t>
      </w:r>
      <w:r>
        <w:rPr>
          <w:rFonts w:hint="eastAsia" w:cs="Arial"/>
          <w:b/>
          <w:bCs/>
        </w:rPr>
        <w:t xml:space="preserve"> </w:t>
      </w:r>
      <w:r>
        <w:rPr>
          <w:rFonts w:cs="Arial"/>
        </w:rPr>
        <w:t>无。</w:t>
      </w:r>
    </w:p>
    <w:p>
      <w:r>
        <w:rPr>
          <w:rFonts w:hint="eastAsia"/>
          <w:b/>
        </w:rPr>
        <w:t xml:space="preserve">命令模式： </w:t>
      </w:r>
      <w:r>
        <w:rPr>
          <w:rFonts w:hint="eastAsia"/>
        </w:rPr>
        <w:t>vrf配置模式。</w:t>
      </w:r>
    </w:p>
    <w:p>
      <w:r>
        <w:rPr>
          <w:rFonts w:hint="eastAsia"/>
          <w:b/>
        </w:rPr>
        <w:t xml:space="preserve">使用指南： </w:t>
      </w:r>
      <w:r>
        <w:rPr>
          <w:rFonts w:hint="eastAsia"/>
        </w:rPr>
        <w:t>使用该命令，配置VPNv4路由的下一跳，因为普通的设置下一跳只能针对IPv4路由，而此命令专门针对VPNv4地址族进行设置。</w:t>
      </w:r>
    </w:p>
    <w:p>
      <w:pPr>
        <w:pStyle w:val="55"/>
        <w:rPr>
          <w:rFonts w:cs="Arial"/>
          <w:kern w:val="0"/>
        </w:rPr>
      </w:pPr>
      <w:r>
        <w:rPr>
          <w:rFonts w:hint="eastAsia"/>
        </w:rPr>
        <w:t>举例：</w:t>
      </w:r>
    </w:p>
    <w:p>
      <w:r>
        <w:rPr>
          <w:rFonts w:hint="eastAsia"/>
        </w:rPr>
        <w:t>配置地址族如下：</w:t>
      </w:r>
    </w:p>
    <w:p>
      <w:r>
        <w:t>Switch(config)#route-map map1 permit 15</w:t>
      </w:r>
    </w:p>
    <w:p>
      <w:r>
        <w:t>Switch(config</w:t>
      </w:r>
      <w:r>
        <w:rPr>
          <w:rFonts w:hint="eastAsia"/>
        </w:rPr>
        <w:t>-map</w:t>
      </w:r>
      <w:r>
        <w:t>)#match interface Vlan1</w:t>
      </w:r>
    </w:p>
    <w:p>
      <w:r>
        <w:t>Switch(config</w:t>
      </w:r>
      <w:r>
        <w:rPr>
          <w:rFonts w:hint="eastAsia"/>
        </w:rPr>
        <w:t>-map</w:t>
      </w:r>
      <w:r>
        <w:t>)#set weight 655</w:t>
      </w:r>
    </w:p>
    <w:p>
      <w:r>
        <w:t>Switch(config</w:t>
      </w:r>
      <w:r>
        <w:rPr>
          <w:rFonts w:hint="eastAsia"/>
        </w:rPr>
        <w:t>-map</w:t>
      </w:r>
      <w:r>
        <w:t>)#set vpnv4 next-hop 10.1.1.250</w:t>
      </w:r>
    </w:p>
    <w:p>
      <w:r>
        <w:t>Switch(config</w:t>
      </w:r>
      <w:r>
        <w:rPr>
          <w:rFonts w:hint="eastAsia"/>
        </w:rPr>
        <w:t>-map</w:t>
      </w:r>
      <w:r>
        <w:t>)#</w:t>
      </w:r>
      <w:r>
        <w:rPr>
          <w:rFonts w:hint="eastAsia"/>
        </w:rPr>
        <w:t>exit</w:t>
      </w:r>
    </w:p>
    <w:p>
      <w:r>
        <w:t>Switch(config)#router bgp 100</w:t>
      </w:r>
    </w:p>
    <w:p>
      <w:r>
        <w:t>Switch(config</w:t>
      </w:r>
      <w:r>
        <w:rPr>
          <w:rFonts w:hint="eastAsia"/>
        </w:rPr>
        <w:t>-router</w:t>
      </w:r>
      <w:r>
        <w:t>)#neighbor 10.1.1.68 remote-as 100</w:t>
      </w:r>
    </w:p>
    <w:p>
      <w:r>
        <w:t>Switch(config</w:t>
      </w:r>
      <w:r>
        <w:rPr>
          <w:rFonts w:hint="eastAsia"/>
        </w:rPr>
        <w:t>-router</w:t>
      </w:r>
      <w:r>
        <w:t>)#neighbor 10.1.1.68 route-map map1 in</w:t>
      </w:r>
    </w:p>
    <w:p>
      <w:r>
        <w:t>Switch(config</w:t>
      </w:r>
      <w:r>
        <w:rPr>
          <w:rFonts w:hint="eastAsia"/>
        </w:rPr>
        <w:t>-router</w:t>
      </w:r>
      <w:r>
        <w:t>)#address-family vpnv4 unicast</w:t>
      </w:r>
    </w:p>
    <w:p>
      <w:r>
        <w:t>Switch(config</w:t>
      </w:r>
      <w:r>
        <w:rPr>
          <w:rFonts w:hint="eastAsia"/>
        </w:rPr>
        <w:t>-router-af</w:t>
      </w:r>
      <w:r>
        <w:t>)#neighbor 10.1.1.68 activate</w:t>
      </w:r>
    </w:p>
    <w:p>
      <w:r>
        <w:t>Switch(config</w:t>
      </w:r>
      <w:r>
        <w:rPr>
          <w:rFonts w:hint="eastAsia"/>
        </w:rPr>
        <w:t>-router-af</w:t>
      </w:r>
      <w:r>
        <w:t>)#exit-address-family</w:t>
      </w:r>
    </w:p>
    <w:p>
      <w:r>
        <w:rPr>
          <w:rFonts w:hint="eastAsia"/>
        </w:rPr>
        <w:t>刷新后，查看路由信息：</w:t>
      </w:r>
    </w:p>
    <w:p>
      <w:r>
        <w:t>Switch#sh</w:t>
      </w:r>
      <w:r>
        <w:rPr>
          <w:rFonts w:hint="eastAsia"/>
        </w:rPr>
        <w:t>ow</w:t>
      </w:r>
      <w:r>
        <w:t xml:space="preserve"> ip bgp vpn</w:t>
      </w:r>
      <w:r>
        <w:rPr>
          <w:rFonts w:hint="eastAsia"/>
        </w:rPr>
        <w:t>v4</w:t>
      </w:r>
      <w:r>
        <w:t xml:space="preserve"> all</w:t>
      </w:r>
    </w:p>
    <w:p>
      <w:r>
        <w:t xml:space="preserve">   Network          Next Hop            Metric LocPrf Weight Path</w:t>
      </w:r>
    </w:p>
    <w:p>
      <w:r>
        <w:t xml:space="preserve">Route Distinguisher: 100:10 (Default for VRF </w:t>
      </w:r>
      <w:r>
        <w:rPr>
          <w:rFonts w:hint="eastAsia"/>
        </w:rPr>
        <w:t>test</w:t>
      </w:r>
      <w:r>
        <w:t>)</w:t>
      </w:r>
    </w:p>
    <w:p>
      <w:r>
        <w:t>*&gt; 11.1.1.0/24      11.1.1.64                0             0 200 ?</w:t>
      </w:r>
    </w:p>
    <w:p>
      <w:r>
        <w:t>*&gt;i15.1.1.0/24      10.1.1.250               0    100    655 200 ?</w:t>
      </w:r>
    </w:p>
    <w:p>
      <w:r>
        <w:t>*&gt; 20.1.1.0/24      11.1.1.64                0             0 200 ?</w:t>
      </w:r>
    </w:p>
    <w:p>
      <w:r>
        <w:t>*&gt;i100.1.1.0/24     10.1.1.250               0    100    655 200 ?</w:t>
      </w:r>
    </w:p>
    <w:p>
      <w:r>
        <w:t>Route Distinguisher: 100:10</w:t>
      </w:r>
    </w:p>
    <w:p>
      <w:r>
        <w:t>*&gt;i15.1.1.0/24      10.1.1.68                0    100      0 200 ?</w:t>
      </w:r>
    </w:p>
    <w:p>
      <w:r>
        <w:t>*&gt;i100.1.1.0/24     10.1.1.68                0    100      0 200 ?</w:t>
      </w:r>
    </w:p>
    <w:p>
      <w:r>
        <w:rPr>
          <w:rFonts w:hint="eastAsia"/>
        </w:rPr>
        <w:t>可以看到下一跳为10</w:t>
      </w:r>
      <w:r>
        <w:t>.1.1.68</w:t>
      </w:r>
      <w:r>
        <w:rPr>
          <w:rFonts w:hint="eastAsia"/>
        </w:rPr>
        <w:t>的VPN路由在应用了路由图后下一跳变为</w:t>
      </w:r>
      <w:r>
        <w:t>10.1.1.250</w:t>
      </w:r>
      <w:r>
        <w:rPr>
          <w:rFonts w:hint="eastAsia"/>
        </w:rPr>
        <w:t>。</w:t>
      </w:r>
    </w:p>
    <w:p>
      <w:pPr>
        <w:pStyle w:val="5"/>
      </w:pPr>
      <w:bookmarkStart w:id="4966" w:name="_Toc103499038"/>
      <w:bookmarkStart w:id="4967" w:name="_Toc960307"/>
      <w:bookmarkStart w:id="4968" w:name="_Toc98129239"/>
      <w:bookmarkStart w:id="4969" w:name="_Toc25802"/>
      <w:r>
        <w:t>show ip bgp</w:t>
      </w:r>
      <w:bookmarkEnd w:id="4966"/>
      <w:bookmarkEnd w:id="4967"/>
      <w:bookmarkEnd w:id="4968"/>
      <w:bookmarkEnd w:id="4969"/>
    </w:p>
    <w:p>
      <w:pPr>
        <w:rPr>
          <w:rFonts w:cs="Arial"/>
          <w:b/>
          <w:bCs/>
        </w:rPr>
      </w:pPr>
      <w:r>
        <w:rPr>
          <w:rFonts w:cs="Arial"/>
          <w:b/>
          <w:bCs/>
        </w:rPr>
        <w:t>命令：show ip bgp [</w:t>
      </w:r>
      <w:r>
        <w:rPr>
          <w:rFonts w:cs="Arial"/>
          <w:b/>
          <w:bCs/>
          <w:i/>
          <w:iCs/>
        </w:rPr>
        <w:t>&lt;ADDRESS-FAMILY&gt;</w:t>
      </w:r>
      <w:r>
        <w:rPr>
          <w:rFonts w:cs="Arial"/>
          <w:b/>
          <w:bCs/>
        </w:rPr>
        <w:t>] [</w:t>
      </w:r>
      <w:r>
        <w:rPr>
          <w:rFonts w:cs="Arial"/>
          <w:b/>
          <w:bCs/>
          <w:i/>
          <w:iCs/>
        </w:rPr>
        <w:t xml:space="preserve">&lt;ip-address&gt;|&lt;ip-address/M&gt; </w:t>
      </w:r>
      <w:r>
        <w:rPr>
          <w:rFonts w:cs="Arial"/>
          <w:b/>
          <w:bCs/>
        </w:rPr>
        <w:t>[longer-prefixes]|</w:t>
      </w:r>
      <w:r>
        <w:rPr>
          <w:rFonts w:cs="Arial"/>
          <w:b/>
          <w:bCs/>
          <w:kern w:val="0"/>
          <w:sz w:val="20"/>
          <w:szCs w:val="20"/>
        </w:rPr>
        <w:t xml:space="preserve"> </w:t>
      </w:r>
      <w:r>
        <w:rPr>
          <w:rFonts w:cs="Arial"/>
          <w:b/>
          <w:bCs/>
        </w:rPr>
        <w:t>cidr-only]</w:t>
      </w:r>
    </w:p>
    <w:p>
      <w:pPr>
        <w:rPr>
          <w:rFonts w:cs="Arial"/>
        </w:rPr>
      </w:pPr>
      <w:r>
        <w:rPr>
          <w:rFonts w:cs="Arial"/>
          <w:b/>
          <w:bCs/>
        </w:rPr>
        <w:t>功能：</w:t>
      </w:r>
      <w:r>
        <w:rPr>
          <w:rFonts w:cs="Arial"/>
        </w:rPr>
        <w:t>用于显示BGP维护的路由信息</w:t>
      </w:r>
      <w:r>
        <w:rPr>
          <w:rFonts w:hint="eastAsia" w:cs="Arial"/>
        </w:rPr>
        <w:t>。</w:t>
      </w:r>
    </w:p>
    <w:p>
      <w:pPr>
        <w:rPr>
          <w:rFonts w:cs="Arial"/>
        </w:rPr>
      </w:pPr>
      <w:r>
        <w:rPr>
          <w:rFonts w:cs="Arial"/>
          <w:b/>
          <w:bCs/>
        </w:rPr>
        <w:t>参数：</w:t>
      </w:r>
      <w:r>
        <w:rPr>
          <w:rFonts w:cs="Arial"/>
          <w:b/>
          <w:bCs/>
          <w:i/>
          <w:iCs/>
        </w:rPr>
        <w:t>&lt;ADDRESS-FAMILY&gt;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ind w:left="420" w:leftChars="200" w:firstLine="211" w:firstLineChars="100"/>
        <w:rPr>
          <w:rFonts w:cs="Arial"/>
        </w:rPr>
      </w:pPr>
      <w:r>
        <w:rPr>
          <w:rFonts w:cs="Arial"/>
          <w:b/>
          <w:bCs/>
          <w:i/>
          <w:iCs/>
        </w:rPr>
        <w:t>&lt;ip-address&gt;</w:t>
      </w:r>
      <w:r>
        <w:rPr>
          <w:rFonts w:cs="Arial"/>
        </w:rPr>
        <w:t>：IP地址</w:t>
      </w:r>
      <w:r>
        <w:rPr>
          <w:rFonts w:hint="eastAsia" w:cs="Arial"/>
        </w:rPr>
        <w:t>；</w:t>
      </w:r>
    </w:p>
    <w:p>
      <w:pPr>
        <w:ind w:left="420" w:leftChars="200" w:firstLine="211" w:firstLineChars="100"/>
        <w:rPr>
          <w:rFonts w:cs="Arial"/>
        </w:rPr>
      </w:pPr>
      <w:r>
        <w:rPr>
          <w:rFonts w:cs="Arial"/>
          <w:b/>
          <w:bCs/>
          <w:i/>
          <w:iCs/>
        </w:rPr>
        <w:t>&lt;ip-address/M&gt;</w:t>
      </w:r>
      <w:r>
        <w:rPr>
          <w:rFonts w:cs="Arial"/>
        </w:rPr>
        <w:t>：IP地址及掩码</w:t>
      </w:r>
      <w:r>
        <w:rPr>
          <w:rFonts w:hint="eastAsia" w:cs="Arial"/>
        </w:rPr>
        <w:t>。</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可以针对不同参数（如地址族或IPv4地址）显示BGP路由信息，也可以显示一个前缀所覆盖的路由或只显示不符合最早的IP地址类的路由信息</w:t>
      </w:r>
      <w:r>
        <w:rPr>
          <w:rFonts w:hint="eastAsia" w:cs="Arial"/>
        </w:rPr>
        <w:t>（</w:t>
      </w:r>
      <w:r>
        <w:rPr>
          <w:rFonts w:cs="Arial"/>
        </w:rPr>
        <w:t>即路由不是A类、B类和C类地址</w:t>
      </w:r>
      <w:r>
        <w:rPr>
          <w:rFonts w:hint="eastAsia" w:cs="Arial"/>
        </w:rPr>
        <w:t>）</w:t>
      </w:r>
      <w:r>
        <w:rPr>
          <w:rFonts w:cs="Arial"/>
        </w:rPr>
        <w:t>。</w:t>
      </w:r>
    </w:p>
    <w:p>
      <w:pPr>
        <w:rPr>
          <w:rFonts w:cs="Arial"/>
          <w:b/>
          <w:bCs/>
        </w:rPr>
      </w:pPr>
      <w:r>
        <w:rPr>
          <w:rFonts w:cs="Arial"/>
          <w:b/>
          <w:bCs/>
        </w:rPr>
        <w:t>举例：</w:t>
      </w:r>
    </w:p>
    <w:p>
      <w:pPr>
        <w:rPr>
          <w:rFonts w:cs="Arial"/>
        </w:rPr>
      </w:pPr>
      <w:r>
        <w:rPr>
          <w:rFonts w:cs="Arial"/>
        </w:rPr>
        <w:t>Switch#show ip bgp</w:t>
      </w:r>
    </w:p>
    <w:p>
      <w:pPr>
        <w:rPr>
          <w:rFonts w:cs="Arial"/>
        </w:rPr>
      </w:pPr>
      <w:r>
        <w:rPr>
          <w:rFonts w:cs="Arial"/>
        </w:rPr>
        <w:t>BGP table version is 147, local router ID is 10.1.1.64</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Next Hop            Metric LocPrf Weight Path</w:t>
      </w:r>
    </w:p>
    <w:p>
      <w:pPr>
        <w:rPr>
          <w:rFonts w:cs="Arial"/>
        </w:rPr>
      </w:pPr>
      <w:r>
        <w:rPr>
          <w:rFonts w:cs="Arial"/>
        </w:rPr>
        <w:t>*&gt; 12.0.0.0         10.1.1.121               0         32768 ?</w:t>
      </w:r>
    </w:p>
    <w:p>
      <w:pPr>
        <w:rPr>
          <w:rFonts w:cs="Arial"/>
        </w:rPr>
      </w:pPr>
      <w:r>
        <w:rPr>
          <w:rFonts w:cs="Arial"/>
        </w:rPr>
        <w:t>*&gt; 100.1.1.0/24     10.1.1.200               0         32768 ?</w:t>
      </w:r>
    </w:p>
    <w:p>
      <w:pPr>
        <w:rPr>
          <w:rFonts w:cs="Arial"/>
        </w:rPr>
      </w:pPr>
      <w:r>
        <w:rPr>
          <w:rFonts w:cs="Arial"/>
        </w:rPr>
        <w:t>*&gt; 100.1.2.0/24     10.1.1.200               0         32768 ?</w:t>
      </w:r>
    </w:p>
    <w:p>
      <w:pPr>
        <w:rPr>
          <w:rFonts w:cs="Arial"/>
        </w:rPr>
      </w:pPr>
      <w:r>
        <w:rPr>
          <w:rFonts w:cs="Arial"/>
        </w:rPr>
        <w:t>*&gt; 172.0.0.0/8      0.0.0.0                            32768 i</w:t>
      </w:r>
    </w:p>
    <w:p>
      <w:pPr>
        <w:rPr>
          <w:rFonts w:cs="Arial"/>
        </w:rPr>
      </w:pPr>
    </w:p>
    <w:p>
      <w:pPr>
        <w:rPr>
          <w:rFonts w:cs="Arial"/>
        </w:rPr>
      </w:pPr>
      <w:r>
        <w:rPr>
          <w:rFonts w:cs="Arial"/>
        </w:rPr>
        <w:t>Total number of prefixes 4</w:t>
      </w:r>
    </w:p>
    <w:p>
      <w:pPr>
        <w:pStyle w:val="5"/>
      </w:pPr>
      <w:bookmarkStart w:id="4970" w:name="_Toc98129240"/>
      <w:bookmarkStart w:id="4971" w:name="_Toc960308"/>
      <w:bookmarkStart w:id="4972" w:name="_Toc103499039"/>
      <w:bookmarkStart w:id="4973" w:name="_Toc13322"/>
      <w:r>
        <w:t>show ip bgp attribute-info</w:t>
      </w:r>
      <w:bookmarkEnd w:id="4970"/>
      <w:bookmarkEnd w:id="4971"/>
      <w:bookmarkEnd w:id="4972"/>
      <w:bookmarkEnd w:id="4973"/>
    </w:p>
    <w:p>
      <w:pPr>
        <w:rPr>
          <w:rFonts w:cs="Arial"/>
          <w:b/>
          <w:bCs/>
        </w:rPr>
      </w:pPr>
      <w:r>
        <w:rPr>
          <w:rFonts w:cs="Arial"/>
          <w:b/>
          <w:bCs/>
        </w:rPr>
        <w:t>命令</w:t>
      </w:r>
      <w:r>
        <w:rPr>
          <w:rFonts w:cs="Arial"/>
          <w:b/>
          <w:bCs/>
          <w:lang w:val="en-GB"/>
        </w:rPr>
        <w:t>：</w:t>
      </w:r>
      <w:r>
        <w:rPr>
          <w:rFonts w:cs="Arial"/>
          <w:b/>
          <w:bCs/>
          <w:kern w:val="0"/>
        </w:rPr>
        <w:t>show ip bgp attribute-info</w:t>
      </w:r>
    </w:p>
    <w:p>
      <w:pPr>
        <w:rPr>
          <w:rFonts w:cs="Arial"/>
        </w:rPr>
      </w:pPr>
      <w:r>
        <w:rPr>
          <w:rFonts w:cs="Arial"/>
          <w:b/>
          <w:bCs/>
        </w:rPr>
        <w:t>功能：</w:t>
      </w:r>
      <w:r>
        <w:rPr>
          <w:rFonts w:cs="Arial"/>
        </w:rPr>
        <w:t>显示BGP属性信息</w:t>
      </w:r>
      <w:r>
        <w:rPr>
          <w:rFonts w:hint="eastAsia" w:cs="Arial"/>
        </w:rPr>
        <w:t>。</w:t>
      </w:r>
    </w:p>
    <w:p>
      <w:pPr>
        <w:rPr>
          <w:rFonts w:cs="Arial"/>
        </w:rPr>
      </w:pPr>
      <w:r>
        <w:rPr>
          <w:rFonts w:cs="Arial"/>
          <w:b/>
          <w:bCs/>
        </w:rPr>
        <w:t>参数：</w:t>
      </w:r>
      <w:r>
        <w:rPr>
          <w:rFonts w:cs="Arial"/>
        </w:rPr>
        <w:t>无。</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用于显示BGP维护的属性信息（如下一跳）</w:t>
      </w:r>
      <w:r>
        <w:rPr>
          <w:rFonts w:hint="eastAsia" w:cs="Arial"/>
        </w:rPr>
        <w:t>。</w:t>
      </w:r>
    </w:p>
    <w:p>
      <w:pPr>
        <w:rPr>
          <w:rFonts w:cs="Arial"/>
          <w:b/>
          <w:bCs/>
        </w:rPr>
      </w:pPr>
      <w:r>
        <w:rPr>
          <w:rFonts w:cs="Arial"/>
          <w:b/>
          <w:bCs/>
        </w:rPr>
        <w:t>举例：</w:t>
      </w:r>
    </w:p>
    <w:p>
      <w:pPr>
        <w:rPr>
          <w:rFonts w:cs="Arial"/>
        </w:rPr>
      </w:pPr>
      <w:r>
        <w:rPr>
          <w:rFonts w:cs="Arial"/>
        </w:rPr>
        <w:t>Switch#sh</w:t>
      </w:r>
      <w:r>
        <w:rPr>
          <w:rFonts w:hint="eastAsia" w:cs="Arial"/>
        </w:rPr>
        <w:t>ow</w:t>
      </w:r>
      <w:r>
        <w:rPr>
          <w:rFonts w:cs="Arial"/>
        </w:rPr>
        <w:t xml:space="preserve"> ip bgp attribute-info</w:t>
      </w:r>
    </w:p>
    <w:p>
      <w:pPr>
        <w:rPr>
          <w:rFonts w:cs="Arial"/>
        </w:rPr>
      </w:pPr>
      <w:r>
        <w:rPr>
          <w:rFonts w:cs="Arial"/>
        </w:rPr>
        <w:t>attr[1] nexthop 0.0.0.0</w:t>
      </w:r>
    </w:p>
    <w:p>
      <w:pPr>
        <w:rPr>
          <w:rFonts w:cs="Arial"/>
        </w:rPr>
      </w:pPr>
      <w:r>
        <w:rPr>
          <w:rFonts w:cs="Arial"/>
        </w:rPr>
        <w:t>attr[1] nexthop 10.1.1.64</w:t>
      </w:r>
    </w:p>
    <w:p>
      <w:pPr>
        <w:rPr>
          <w:rFonts w:cs="Arial"/>
        </w:rPr>
      </w:pPr>
      <w:r>
        <w:rPr>
          <w:rFonts w:cs="Arial"/>
        </w:rPr>
        <w:t>attr[3] nexthop 10.1.1.64</w:t>
      </w:r>
    </w:p>
    <w:p>
      <w:pPr>
        <w:rPr>
          <w:rFonts w:cs="Arial"/>
        </w:rPr>
      </w:pPr>
      <w:r>
        <w:rPr>
          <w:rFonts w:cs="Arial"/>
        </w:rPr>
        <w:t>attr[1] nexthop 10.1.1.121</w:t>
      </w:r>
    </w:p>
    <w:p>
      <w:pPr>
        <w:rPr>
          <w:rFonts w:cs="Arial"/>
        </w:rPr>
      </w:pPr>
      <w:r>
        <w:rPr>
          <w:rFonts w:cs="Arial"/>
        </w:rPr>
        <w:t>attr[2] nexthop 10.1.1.200</w:t>
      </w:r>
    </w:p>
    <w:p>
      <w:pPr>
        <w:pStyle w:val="5"/>
      </w:pPr>
      <w:bookmarkStart w:id="4974" w:name="_Toc960309"/>
      <w:bookmarkStart w:id="4975" w:name="_Toc103499040"/>
      <w:bookmarkStart w:id="4976" w:name="_Toc98129241"/>
      <w:bookmarkStart w:id="4977" w:name="_Toc16165"/>
      <w:r>
        <w:t>show ip bgp community</w:t>
      </w:r>
      <w:bookmarkEnd w:id="4974"/>
      <w:bookmarkEnd w:id="4975"/>
      <w:bookmarkEnd w:id="4976"/>
      <w:bookmarkEnd w:id="4977"/>
    </w:p>
    <w:p>
      <w:pPr>
        <w:rPr>
          <w:rFonts w:cs="Arial"/>
          <w:b/>
          <w:bCs/>
        </w:rPr>
      </w:pPr>
      <w:r>
        <w:rPr>
          <w:rFonts w:cs="Arial"/>
          <w:b/>
          <w:bCs/>
        </w:rPr>
        <w:t>命令：</w:t>
      </w:r>
      <w:r>
        <w:rPr>
          <w:rFonts w:cs="Arial"/>
          <w:b/>
          <w:bCs/>
          <w:kern w:val="0"/>
        </w:rPr>
        <w:t>show ip bgp [</w:t>
      </w:r>
      <w:r>
        <w:rPr>
          <w:rFonts w:cs="Arial"/>
          <w:b/>
          <w:bCs/>
          <w:i/>
          <w:iCs/>
        </w:rPr>
        <w:t>&lt;ADDRESS-FAMILY&gt;</w:t>
      </w:r>
      <w:r>
        <w:rPr>
          <w:rFonts w:cs="Arial"/>
          <w:b/>
          <w:bCs/>
          <w:kern w:val="0"/>
        </w:rPr>
        <w:t xml:space="preserve">] community </w:t>
      </w:r>
      <w:r>
        <w:rPr>
          <w:rFonts w:cs="Arial"/>
          <w:b/>
          <w:bCs/>
          <w:i/>
          <w:iCs/>
        </w:rPr>
        <w:t>&lt;TYPE&gt;</w:t>
      </w:r>
      <w:r>
        <w:rPr>
          <w:rFonts w:cs="Arial"/>
          <w:b/>
          <w:bCs/>
          <w:kern w:val="0"/>
        </w:rPr>
        <w:t xml:space="preserve"> [exact-match]</w:t>
      </w:r>
    </w:p>
    <w:p>
      <w:pPr>
        <w:rPr>
          <w:rFonts w:cs="Arial"/>
        </w:rPr>
      </w:pPr>
      <w:r>
        <w:rPr>
          <w:rFonts w:cs="Arial"/>
          <w:b/>
          <w:bCs/>
        </w:rPr>
        <w:t>功能：</w:t>
      </w:r>
      <w:r>
        <w:rPr>
          <w:rFonts w:cs="Arial"/>
        </w:rPr>
        <w:t>用于显示BGP维护的含有团体信息的路由。</w:t>
      </w:r>
    </w:p>
    <w:p>
      <w:pPr>
        <w:rPr>
          <w:rFonts w:cs="Arial"/>
        </w:rPr>
      </w:pPr>
      <w:r>
        <w:rPr>
          <w:rFonts w:cs="Arial"/>
          <w:b/>
          <w:bCs/>
        </w:rPr>
        <w:t>参数：</w:t>
      </w:r>
      <w:r>
        <w:rPr>
          <w:rFonts w:cs="Arial"/>
          <w:b/>
          <w:bCs/>
          <w:i/>
          <w:iCs/>
        </w:rPr>
        <w:t>&lt;ADDRESS-FAMILY&gt;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hint="eastAsia" w:cs="Arial"/>
        </w:rPr>
        <w:t>；</w:t>
      </w:r>
    </w:p>
    <w:p>
      <w:pPr>
        <w:ind w:left="630" w:firstLine="15"/>
        <w:rPr>
          <w:rFonts w:cs="Arial"/>
        </w:rPr>
      </w:pPr>
      <w:r>
        <w:rPr>
          <w:rFonts w:cs="Arial"/>
          <w:b/>
          <w:bCs/>
          <w:i/>
          <w:iCs/>
        </w:rPr>
        <w:t>&lt;TYPE&gt;</w:t>
      </w:r>
      <w:r>
        <w:rPr>
          <w:rFonts w:cs="Arial"/>
        </w:rPr>
        <w:t>：由AA:NN形式表示的团体属性号或local-AS、no-advertise、no-export组成的集合。</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可以同时选择多个团体</w:t>
      </w:r>
      <w:r>
        <w:rPr>
          <w:rFonts w:hint="eastAsia" w:cs="Arial"/>
        </w:rPr>
        <w:t>，</w:t>
      </w:r>
      <w:r>
        <w:rPr>
          <w:rFonts w:cs="Arial"/>
          <w:kern w:val="0"/>
        </w:rPr>
        <w:t>exact-match表示只显示完全匹配的表项</w:t>
      </w:r>
      <w:r>
        <w:rPr>
          <w:rFonts w:cs="Arial"/>
        </w:rPr>
        <w:t>。</w:t>
      </w:r>
    </w:p>
    <w:p>
      <w:pPr>
        <w:rPr>
          <w:rFonts w:cs="Arial"/>
          <w:b/>
          <w:bCs/>
        </w:rPr>
      </w:pPr>
      <w:r>
        <w:rPr>
          <w:rFonts w:cs="Arial"/>
          <w:b/>
          <w:bCs/>
        </w:rPr>
        <w:t>举例：</w:t>
      </w:r>
    </w:p>
    <w:p>
      <w:pPr>
        <w:rPr>
          <w:rFonts w:cs="Arial"/>
        </w:rPr>
      </w:pPr>
      <w:r>
        <w:rPr>
          <w:rFonts w:cs="Arial"/>
        </w:rPr>
        <w:t>Switch#show ip bgp community</w:t>
      </w:r>
    </w:p>
    <w:p>
      <w:pPr>
        <w:rPr>
          <w:rFonts w:cs="Arial"/>
        </w:rPr>
      </w:pPr>
      <w:r>
        <w:rPr>
          <w:rFonts w:cs="Arial"/>
        </w:rPr>
        <w:t>BGP table version is 10, local router ID is 10.1.1.64</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Next Hop            Metric LocPrf Weight Path</w:t>
      </w:r>
    </w:p>
    <w:p>
      <w:pPr>
        <w:rPr>
          <w:rFonts w:cs="Arial"/>
        </w:rPr>
      </w:pPr>
      <w:r>
        <w:rPr>
          <w:rFonts w:cs="Arial"/>
        </w:rPr>
        <w:t>*  100.1.1.0/24     0.0.0.0                            32768 700 800 i</w:t>
      </w:r>
    </w:p>
    <w:p>
      <w:pPr>
        <w:rPr>
          <w:rFonts w:cs="Arial"/>
        </w:rPr>
      </w:pPr>
      <w:r>
        <w:rPr>
          <w:rFonts w:cs="Arial"/>
        </w:rPr>
        <w:t>*&gt; 172.0.0.0/8      0.0.0.0                            32768 700 800 i</w:t>
      </w:r>
    </w:p>
    <w:p>
      <w:pPr>
        <w:rPr>
          <w:rFonts w:cs="Arial"/>
        </w:rPr>
      </w:pPr>
    </w:p>
    <w:p>
      <w:pPr>
        <w:rPr>
          <w:rFonts w:cs="Arial"/>
        </w:rPr>
      </w:pPr>
      <w:r>
        <w:rPr>
          <w:rFonts w:cs="Arial"/>
        </w:rPr>
        <w:t>Total number of prefixes 2</w:t>
      </w:r>
    </w:p>
    <w:p>
      <w:pPr>
        <w:pStyle w:val="5"/>
      </w:pPr>
      <w:bookmarkStart w:id="4978" w:name="_Toc103499041"/>
      <w:bookmarkStart w:id="4979" w:name="_Toc98129242"/>
      <w:bookmarkStart w:id="4980" w:name="_Toc960310"/>
      <w:bookmarkStart w:id="4981" w:name="_Toc20399"/>
      <w:r>
        <w:t>show ip bgp community-info</w:t>
      </w:r>
      <w:bookmarkEnd w:id="4978"/>
      <w:bookmarkEnd w:id="4979"/>
      <w:bookmarkEnd w:id="4980"/>
      <w:bookmarkEnd w:id="4981"/>
    </w:p>
    <w:p>
      <w:pPr>
        <w:rPr>
          <w:rFonts w:cs="Arial"/>
          <w:b/>
          <w:bCs/>
        </w:rPr>
      </w:pPr>
      <w:r>
        <w:rPr>
          <w:rFonts w:cs="Arial"/>
          <w:b/>
          <w:bCs/>
        </w:rPr>
        <w:t>命令</w:t>
      </w:r>
      <w:r>
        <w:rPr>
          <w:rFonts w:cs="Arial"/>
          <w:b/>
          <w:bCs/>
          <w:lang w:val="en-GB"/>
        </w:rPr>
        <w:t>：</w:t>
      </w:r>
      <w:r>
        <w:rPr>
          <w:rFonts w:cs="Arial"/>
          <w:b/>
          <w:bCs/>
          <w:kern w:val="0"/>
        </w:rPr>
        <w:t>show ip bgp community-info</w:t>
      </w:r>
    </w:p>
    <w:p>
      <w:pPr>
        <w:rPr>
          <w:rFonts w:cs="Arial"/>
        </w:rPr>
      </w:pPr>
      <w:r>
        <w:rPr>
          <w:rFonts w:cs="Arial"/>
          <w:b/>
          <w:bCs/>
        </w:rPr>
        <w:t>功能：</w:t>
      </w:r>
      <w:r>
        <w:rPr>
          <w:rFonts w:cs="Arial"/>
        </w:rPr>
        <w:t>用于显示BGP维护的团体信息</w:t>
      </w:r>
      <w:r>
        <w:rPr>
          <w:rFonts w:hint="eastAsia" w:cs="Arial"/>
        </w:rPr>
        <w:t>。</w:t>
      </w:r>
    </w:p>
    <w:p>
      <w:pPr>
        <w:rPr>
          <w:rFonts w:cs="Arial"/>
        </w:rPr>
      </w:pPr>
      <w:r>
        <w:rPr>
          <w:rFonts w:cs="Arial"/>
          <w:b/>
          <w:bCs/>
        </w:rPr>
        <w:t>参数：</w:t>
      </w:r>
      <w:r>
        <w:rPr>
          <w:rFonts w:cs="Arial"/>
          <w:kern w:val="0"/>
        </w:rPr>
        <w:t>无</w:t>
      </w:r>
      <w:r>
        <w:rPr>
          <w:rFonts w:hint="eastAsia" w:cs="Arial"/>
          <w:kern w:val="0"/>
        </w:rPr>
        <w:t>。</w:t>
      </w:r>
      <w:r>
        <w:rPr>
          <w:rFonts w:cs="Arial"/>
          <w:kern w:val="0"/>
        </w:rPr>
        <w:t xml:space="preserve">  </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可以同时选择</w:t>
      </w:r>
      <w:r>
        <w:rPr>
          <w:rFonts w:hint="eastAsia" w:cs="Arial"/>
        </w:rPr>
        <w:t>显示</w:t>
      </w:r>
      <w:r>
        <w:rPr>
          <w:rFonts w:cs="Arial"/>
        </w:rPr>
        <w:t>多个在同一团体内的信息。</w:t>
      </w:r>
    </w:p>
    <w:p>
      <w:pPr>
        <w:rPr>
          <w:rFonts w:cs="Arial"/>
        </w:rPr>
      </w:pPr>
      <w:r>
        <w:rPr>
          <w:rFonts w:cs="Arial"/>
          <w:b/>
          <w:bCs/>
        </w:rPr>
        <w:t>举例：</w:t>
      </w:r>
    </w:p>
    <w:p>
      <w:pPr>
        <w:autoSpaceDE w:val="0"/>
        <w:autoSpaceDN w:val="0"/>
        <w:jc w:val="left"/>
        <w:rPr>
          <w:rFonts w:cs="Arial"/>
          <w:kern w:val="0"/>
          <w:szCs w:val="20"/>
        </w:rPr>
      </w:pPr>
      <w:r>
        <w:rPr>
          <w:rFonts w:cs="Arial"/>
          <w:kern w:val="0"/>
          <w:szCs w:val="20"/>
        </w:rPr>
        <w:t>Switch#show ip bgp community-info</w:t>
      </w:r>
    </w:p>
    <w:p>
      <w:pPr>
        <w:autoSpaceDE w:val="0"/>
        <w:autoSpaceDN w:val="0"/>
        <w:jc w:val="left"/>
        <w:rPr>
          <w:rFonts w:cs="Arial"/>
          <w:kern w:val="0"/>
          <w:szCs w:val="20"/>
        </w:rPr>
      </w:pPr>
      <w:r>
        <w:rPr>
          <w:rFonts w:cs="Arial"/>
          <w:kern w:val="0"/>
          <w:szCs w:val="20"/>
        </w:rPr>
        <w:t>Address Refcnt Community</w:t>
      </w:r>
    </w:p>
    <w:p>
      <w:pPr>
        <w:autoSpaceDE w:val="0"/>
        <w:autoSpaceDN w:val="0"/>
        <w:jc w:val="left"/>
        <w:rPr>
          <w:rFonts w:cs="Arial"/>
          <w:kern w:val="0"/>
          <w:szCs w:val="20"/>
        </w:rPr>
      </w:pPr>
      <w:r>
        <w:rPr>
          <w:rFonts w:cs="Arial"/>
          <w:kern w:val="0"/>
          <w:szCs w:val="20"/>
        </w:rPr>
        <w:t>[0x3312558] (3) 100:50</w:t>
      </w:r>
    </w:p>
    <w:p>
      <w:pPr>
        <w:autoSpaceDE w:val="0"/>
        <w:autoSpaceDN w:val="0"/>
        <w:jc w:val="left"/>
        <w:rPr>
          <w:rFonts w:cs="Arial"/>
          <w:kern w:val="0"/>
          <w:sz w:val="20"/>
          <w:szCs w:val="20"/>
        </w:rPr>
      </w:pPr>
      <w:r>
        <w:rPr>
          <w:rFonts w:cs="Arial"/>
          <w:b/>
          <w:bCs/>
        </w:rPr>
        <w:t>相关命令：</w:t>
      </w:r>
      <w:r>
        <w:rPr>
          <w:rFonts w:cs="Arial"/>
          <w:bCs/>
        </w:rPr>
        <w:t>无。</w:t>
      </w:r>
    </w:p>
    <w:p>
      <w:pPr>
        <w:pStyle w:val="5"/>
      </w:pPr>
      <w:bookmarkStart w:id="4982" w:name="_Toc103499042"/>
      <w:bookmarkStart w:id="4983" w:name="_Toc960311"/>
      <w:bookmarkStart w:id="4984" w:name="_Toc98129243"/>
      <w:bookmarkStart w:id="4985" w:name="_Toc29488"/>
      <w:r>
        <w:t>show ip bgp community-list</w:t>
      </w:r>
      <w:bookmarkEnd w:id="4982"/>
      <w:bookmarkEnd w:id="4983"/>
      <w:bookmarkEnd w:id="4984"/>
      <w:bookmarkEnd w:id="4985"/>
    </w:p>
    <w:p>
      <w:pPr>
        <w:rPr>
          <w:rFonts w:cs="Arial"/>
          <w:b/>
          <w:bCs/>
        </w:rPr>
      </w:pPr>
      <w:r>
        <w:rPr>
          <w:rFonts w:cs="Arial"/>
          <w:b/>
          <w:bCs/>
        </w:rPr>
        <w:t>命令：</w:t>
      </w:r>
      <w:r>
        <w:rPr>
          <w:rFonts w:cs="Arial"/>
          <w:b/>
          <w:bCs/>
          <w:kern w:val="0"/>
        </w:rPr>
        <w:t>show ip bgp [</w:t>
      </w:r>
      <w:r>
        <w:rPr>
          <w:rFonts w:cs="Arial"/>
          <w:b/>
          <w:bCs/>
          <w:i/>
          <w:iCs/>
        </w:rPr>
        <w:t>&lt;ADDRESS-FAMILY&gt;</w:t>
      </w:r>
      <w:r>
        <w:rPr>
          <w:rFonts w:cs="Arial"/>
          <w:b/>
          <w:bCs/>
          <w:kern w:val="0"/>
        </w:rPr>
        <w:t xml:space="preserve">] community-list </w:t>
      </w:r>
      <w:r>
        <w:rPr>
          <w:rFonts w:cs="Arial"/>
          <w:b/>
          <w:bCs/>
          <w:i/>
          <w:iCs/>
        </w:rPr>
        <w:t>&lt;NAME&gt;</w:t>
      </w:r>
      <w:r>
        <w:rPr>
          <w:rFonts w:cs="Arial"/>
          <w:b/>
          <w:bCs/>
          <w:kern w:val="0"/>
        </w:rPr>
        <w:t xml:space="preserve"> [exact-match]</w:t>
      </w:r>
    </w:p>
    <w:p>
      <w:pPr>
        <w:rPr>
          <w:rFonts w:cs="Arial"/>
        </w:rPr>
      </w:pPr>
      <w:r>
        <w:rPr>
          <w:rFonts w:cs="Arial"/>
          <w:b/>
          <w:bCs/>
        </w:rPr>
        <w:t>功能：</w:t>
      </w:r>
      <w:r>
        <w:rPr>
          <w:rFonts w:cs="Arial"/>
        </w:rPr>
        <w:t>用于显示BGP维护的含有指定团体列表信息的路由。</w:t>
      </w:r>
    </w:p>
    <w:p>
      <w:pPr>
        <w:rPr>
          <w:rFonts w:cs="Arial"/>
        </w:rPr>
      </w:pPr>
      <w:r>
        <w:rPr>
          <w:rFonts w:cs="Arial"/>
          <w:b/>
          <w:bCs/>
        </w:rPr>
        <w:t>参数：</w:t>
      </w:r>
      <w:r>
        <w:rPr>
          <w:rFonts w:cs="Arial"/>
          <w:b/>
          <w:bCs/>
          <w:i/>
          <w:iCs/>
        </w:rPr>
        <w:t>&lt;ADDRESS-FAMILY&gt;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ind w:left="630" w:firstLine="15"/>
        <w:rPr>
          <w:rFonts w:cs="Arial"/>
        </w:rPr>
      </w:pPr>
      <w:r>
        <w:rPr>
          <w:rFonts w:cs="Arial"/>
          <w:b/>
          <w:bCs/>
          <w:i/>
          <w:iCs/>
        </w:rPr>
        <w:t>&lt;NAME&gt;</w:t>
      </w:r>
      <w:r>
        <w:rPr>
          <w:rFonts w:cs="Arial"/>
        </w:rPr>
        <w:t>：团体列表名。</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用ip community-list命令配置团体列表并把包含的团体配置进去。使用其名字显示时，相当于包含了所有列表中的团体。</w:t>
      </w:r>
    </w:p>
    <w:p>
      <w:pPr>
        <w:rPr>
          <w:rFonts w:cs="Arial"/>
          <w:b/>
          <w:bCs/>
        </w:rPr>
      </w:pPr>
      <w:r>
        <w:rPr>
          <w:rFonts w:cs="Arial"/>
          <w:b/>
          <w:bCs/>
        </w:rPr>
        <w:t>举例：</w:t>
      </w:r>
    </w:p>
    <w:p>
      <w:pPr>
        <w:rPr>
          <w:rFonts w:cs="Arial"/>
        </w:rPr>
      </w:pPr>
      <w:r>
        <w:rPr>
          <w:rFonts w:cs="Arial"/>
        </w:rPr>
        <w:t>Switch(config)#ip community-list commu per 100:50</w:t>
      </w:r>
    </w:p>
    <w:p>
      <w:pPr>
        <w:rPr>
          <w:rFonts w:cs="Arial"/>
        </w:rPr>
      </w:pPr>
      <w:r>
        <w:rPr>
          <w:rFonts w:cs="Arial"/>
        </w:rPr>
        <w:t>Switch#sh</w:t>
      </w:r>
      <w:r>
        <w:rPr>
          <w:rFonts w:hint="eastAsia" w:cs="Arial"/>
        </w:rPr>
        <w:t>ow</w:t>
      </w:r>
      <w:r>
        <w:rPr>
          <w:rFonts w:cs="Arial"/>
        </w:rPr>
        <w:t xml:space="preserve"> ip bgp community-list commu</w:t>
      </w:r>
    </w:p>
    <w:p>
      <w:pPr>
        <w:rPr>
          <w:rFonts w:cs="Arial"/>
        </w:rPr>
      </w:pPr>
      <w:r>
        <w:rPr>
          <w:rFonts w:cs="Arial"/>
        </w:rPr>
        <w:t>BGP table version is 25, local router ID is 10.1.1.64</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Next Hop            Metric LocPrf Weight Path</w:t>
      </w:r>
    </w:p>
    <w:p>
      <w:pPr>
        <w:rPr>
          <w:rFonts w:cs="Arial"/>
        </w:rPr>
      </w:pPr>
      <w:r>
        <w:rPr>
          <w:rFonts w:cs="Arial"/>
        </w:rPr>
        <w:t>*  100.1.1.0/24     0.0.0.0                            32768 700 800 i</w:t>
      </w:r>
    </w:p>
    <w:p>
      <w:pPr>
        <w:rPr>
          <w:rFonts w:cs="Arial"/>
        </w:rPr>
      </w:pPr>
      <w:r>
        <w:rPr>
          <w:rFonts w:cs="Arial"/>
        </w:rPr>
        <w:t>*&gt; 172.0.0.0/8      0.0.0.0                            32768 700 800 i</w:t>
      </w:r>
    </w:p>
    <w:p>
      <w:pPr>
        <w:rPr>
          <w:rFonts w:cs="Arial"/>
        </w:rPr>
      </w:pPr>
      <w:r>
        <w:rPr>
          <w:rFonts w:cs="Arial"/>
          <w:b/>
          <w:bCs/>
        </w:rPr>
        <w:t>相关命令：ip community-list</w:t>
      </w:r>
    </w:p>
    <w:p>
      <w:pPr>
        <w:pStyle w:val="5"/>
      </w:pPr>
      <w:bookmarkStart w:id="4986" w:name="_Toc103499043"/>
      <w:bookmarkStart w:id="4987" w:name="_Toc960312"/>
      <w:bookmarkStart w:id="4988" w:name="_Toc98129244"/>
      <w:bookmarkStart w:id="4989" w:name="_Toc2366"/>
      <w:r>
        <w:t>show ip bgp dampening</w:t>
      </w:r>
      <w:bookmarkEnd w:id="4986"/>
      <w:bookmarkEnd w:id="4987"/>
      <w:bookmarkEnd w:id="4988"/>
      <w:bookmarkEnd w:id="4989"/>
    </w:p>
    <w:p>
      <w:pPr>
        <w:ind w:left="53" w:leftChars="25"/>
        <w:rPr>
          <w:rFonts w:cs="Arial"/>
          <w:b/>
          <w:bCs/>
          <w:kern w:val="0"/>
        </w:rPr>
      </w:pPr>
      <w:r>
        <w:rPr>
          <w:rFonts w:cs="Arial"/>
          <w:b/>
          <w:bCs/>
        </w:rPr>
        <w:t>命令：</w:t>
      </w:r>
      <w:r>
        <w:rPr>
          <w:rFonts w:cs="Arial"/>
          <w:b/>
          <w:bCs/>
          <w:kern w:val="0"/>
        </w:rPr>
        <w:t>show ip bgp [&lt;ADDRESS-FAMILY&gt;] dampening {&lt;dampened-paths&gt;</w:t>
      </w:r>
      <w:r>
        <w:rPr>
          <w:rFonts w:hint="eastAsia" w:cs="Arial"/>
          <w:b/>
          <w:bCs/>
          <w:kern w:val="0"/>
        </w:rPr>
        <w:t xml:space="preserve"> </w:t>
      </w:r>
      <w:r>
        <w:rPr>
          <w:rFonts w:cs="Arial"/>
          <w:b/>
          <w:bCs/>
          <w:kern w:val="0"/>
        </w:rPr>
        <w:t>|</w:t>
      </w:r>
      <w:r>
        <w:rPr>
          <w:rFonts w:hint="eastAsia" w:cs="Arial"/>
          <w:b/>
          <w:bCs/>
          <w:kern w:val="0"/>
        </w:rPr>
        <w:t xml:space="preserve"> </w:t>
      </w:r>
      <w:r>
        <w:rPr>
          <w:rFonts w:cs="Arial"/>
          <w:b/>
          <w:bCs/>
          <w:kern w:val="0"/>
        </w:rPr>
        <w:t>&lt;flap-statistics&gt;</w:t>
      </w:r>
      <w:r>
        <w:rPr>
          <w:rFonts w:hint="eastAsia" w:cs="Arial"/>
          <w:b/>
          <w:bCs/>
          <w:kern w:val="0"/>
        </w:rPr>
        <w:t xml:space="preserve"> </w:t>
      </w:r>
      <w:r>
        <w:rPr>
          <w:rFonts w:cs="Arial"/>
          <w:b/>
          <w:bCs/>
          <w:kern w:val="0"/>
        </w:rPr>
        <w:t>|</w:t>
      </w:r>
      <w:r>
        <w:rPr>
          <w:rFonts w:hint="eastAsia" w:cs="Arial"/>
          <w:b/>
          <w:bCs/>
          <w:kern w:val="0"/>
        </w:rPr>
        <w:t xml:space="preserve"> </w:t>
      </w:r>
      <w:r>
        <w:rPr>
          <w:rFonts w:cs="Arial"/>
          <w:b/>
          <w:bCs/>
          <w:kern w:val="0"/>
        </w:rPr>
        <w:t>&lt;parameters&gt;}</w:t>
      </w:r>
    </w:p>
    <w:p>
      <w:pPr>
        <w:rPr>
          <w:rFonts w:cs="Arial"/>
        </w:rPr>
      </w:pPr>
      <w:r>
        <w:rPr>
          <w:rFonts w:cs="Arial"/>
          <w:b/>
          <w:bCs/>
        </w:rPr>
        <w:t>功能：</w:t>
      </w:r>
      <w:r>
        <w:rPr>
          <w:rFonts w:cs="Arial"/>
        </w:rPr>
        <w:t>用于显示BGP维护的与路由衰减有关的路由。</w:t>
      </w:r>
    </w:p>
    <w:p>
      <w:pPr>
        <w:rPr>
          <w:rFonts w:cs="Arial"/>
        </w:rPr>
      </w:pPr>
      <w:r>
        <w:rPr>
          <w:rFonts w:cs="Arial"/>
          <w:b/>
          <w:bCs/>
        </w:rPr>
        <w:t>参数：</w:t>
      </w:r>
      <w:r>
        <w:rPr>
          <w:rFonts w:cs="Arial"/>
          <w:b/>
          <w:bCs/>
          <w:i/>
          <w:iCs/>
        </w:rPr>
        <w:t>&lt;ADDRESS-FAMILY&gt;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 只有经过了振荡的路由才会被显示。Parameters表示显示配置，不显示具体路由。其它两个选项则分别显示被抑制的路由和正进行衰减</w:t>
      </w:r>
      <w:r>
        <w:rPr>
          <w:rFonts w:hint="eastAsia" w:cs="Arial"/>
        </w:rPr>
        <w:t>（</w:t>
      </w:r>
      <w:r>
        <w:rPr>
          <w:rFonts w:cs="Arial"/>
        </w:rPr>
        <w:t>近期曾经失效</w:t>
      </w:r>
      <w:r>
        <w:rPr>
          <w:rFonts w:hint="eastAsia" w:cs="Arial"/>
        </w:rPr>
        <w:t>）</w:t>
      </w:r>
      <w:r>
        <w:rPr>
          <w:rFonts w:cs="Arial"/>
        </w:rPr>
        <w:t>的路由信息。</w:t>
      </w:r>
    </w:p>
    <w:p>
      <w:pPr>
        <w:rPr>
          <w:rFonts w:cs="Arial"/>
          <w:b/>
          <w:bCs/>
        </w:rPr>
      </w:pPr>
      <w:r>
        <w:rPr>
          <w:rFonts w:cs="Arial"/>
          <w:b/>
          <w:bCs/>
        </w:rPr>
        <w:t>举例：</w:t>
      </w:r>
    </w:p>
    <w:p>
      <w:pPr>
        <w:rPr>
          <w:rFonts w:cs="Arial"/>
        </w:rPr>
      </w:pPr>
      <w:r>
        <w:rPr>
          <w:rFonts w:cs="Arial"/>
        </w:rPr>
        <w:t>Switch#sh</w:t>
      </w:r>
      <w:r>
        <w:rPr>
          <w:rFonts w:hint="eastAsia" w:cs="Arial"/>
        </w:rPr>
        <w:t>ow</w:t>
      </w:r>
      <w:r>
        <w:rPr>
          <w:rFonts w:cs="Arial"/>
        </w:rPr>
        <w:t xml:space="preserve"> ip bgp dampening dampened-paths</w:t>
      </w:r>
    </w:p>
    <w:p>
      <w:pPr>
        <w:rPr>
          <w:rFonts w:cs="Arial"/>
        </w:rPr>
      </w:pPr>
      <w:r>
        <w:rPr>
          <w:rFonts w:cs="Arial"/>
        </w:rPr>
        <w:t>BGP table version is 12, local router ID is 10.1.1.66</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From                 Reuse   Path</w:t>
      </w:r>
    </w:p>
    <w:p>
      <w:pPr>
        <w:rPr>
          <w:rFonts w:cs="Arial"/>
        </w:rPr>
      </w:pPr>
      <w:r>
        <w:rPr>
          <w:rFonts w:cs="Arial"/>
        </w:rPr>
        <w:t>*d 100.1.3.0/24     10.1.1.64             00:27:40 100 ?</w:t>
      </w:r>
    </w:p>
    <w:p>
      <w:pPr>
        <w:rPr>
          <w:rFonts w:cs="Arial"/>
        </w:rPr>
      </w:pPr>
    </w:p>
    <w:p>
      <w:pPr>
        <w:rPr>
          <w:rFonts w:cs="Arial"/>
        </w:rPr>
      </w:pPr>
      <w:r>
        <w:rPr>
          <w:rFonts w:cs="Arial"/>
        </w:rPr>
        <w:t>Total number of prefixes 1</w:t>
      </w:r>
    </w:p>
    <w:p>
      <w:pPr>
        <w:rPr>
          <w:rFonts w:cs="Arial"/>
        </w:rPr>
      </w:pPr>
    </w:p>
    <w:p>
      <w:pPr>
        <w:rPr>
          <w:rFonts w:cs="Arial"/>
        </w:rPr>
      </w:pPr>
      <w:r>
        <w:rPr>
          <w:rFonts w:cs="Arial"/>
        </w:rPr>
        <w:t>Switch#sh</w:t>
      </w:r>
      <w:r>
        <w:rPr>
          <w:rFonts w:hint="eastAsia" w:cs="Arial"/>
        </w:rPr>
        <w:t>ow</w:t>
      </w:r>
      <w:r>
        <w:rPr>
          <w:rFonts w:cs="Arial"/>
        </w:rPr>
        <w:t xml:space="preserve"> ip bgp dampening flap-statistics</w:t>
      </w:r>
    </w:p>
    <w:p>
      <w:pPr>
        <w:rPr>
          <w:rFonts w:cs="Arial"/>
        </w:rPr>
      </w:pPr>
      <w:r>
        <w:rPr>
          <w:rFonts w:cs="Arial"/>
        </w:rPr>
        <w:t>BGP table version is 13, local router ID is 10.1.1.66</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From                Flaps  Duration  Reuse   Path</w:t>
      </w:r>
    </w:p>
    <w:p>
      <w:pPr>
        <w:rPr>
          <w:rFonts w:cs="Arial"/>
        </w:rPr>
      </w:pPr>
      <w:r>
        <w:rPr>
          <w:rFonts w:cs="Arial"/>
        </w:rPr>
        <w:t>*d 100.1.3.0/24     10.1.1.64                3  00:06:05  00:27:00  100 ?</w:t>
      </w:r>
    </w:p>
    <w:p>
      <w:pPr>
        <w:rPr>
          <w:rFonts w:cs="Arial"/>
        </w:rPr>
      </w:pPr>
      <w:r>
        <w:rPr>
          <w:rFonts w:cs="Arial"/>
        </w:rPr>
        <w:t>Switch#sh</w:t>
      </w:r>
      <w:r>
        <w:rPr>
          <w:rFonts w:hint="eastAsia" w:cs="Arial"/>
        </w:rPr>
        <w:t>ow</w:t>
      </w:r>
      <w:r>
        <w:rPr>
          <w:rFonts w:cs="Arial"/>
        </w:rPr>
        <w:t xml:space="preserve"> ip bgp dampening parameters</w:t>
      </w:r>
    </w:p>
    <w:p>
      <w:pPr>
        <w:rPr>
          <w:rFonts w:cs="Arial"/>
        </w:rPr>
      </w:pPr>
    </w:p>
    <w:p>
      <w:pPr>
        <w:rPr>
          <w:rFonts w:cs="Arial"/>
        </w:rPr>
      </w:pPr>
      <w:r>
        <w:rPr>
          <w:rFonts w:cs="Arial"/>
        </w:rPr>
        <w:t xml:space="preserve"> dampening 15 750 2000 60 15 (route-map rmp)</w:t>
      </w:r>
    </w:p>
    <w:p>
      <w:pPr>
        <w:rPr>
          <w:rFonts w:cs="Arial"/>
        </w:rPr>
      </w:pPr>
      <w:r>
        <w:rPr>
          <w:rFonts w:cs="Arial"/>
        </w:rPr>
        <w:t xml:space="preserve">  Reachability Half-Life time    : 15 min</w:t>
      </w:r>
    </w:p>
    <w:p>
      <w:pPr>
        <w:rPr>
          <w:rFonts w:cs="Arial"/>
        </w:rPr>
      </w:pPr>
      <w:r>
        <w:rPr>
          <w:rFonts w:cs="Arial"/>
        </w:rPr>
        <w:t xml:space="preserve">  Reuse penalty                  : 750</w:t>
      </w:r>
    </w:p>
    <w:p>
      <w:pPr>
        <w:rPr>
          <w:rFonts w:cs="Arial"/>
        </w:rPr>
      </w:pPr>
      <w:r>
        <w:rPr>
          <w:rFonts w:cs="Arial"/>
        </w:rPr>
        <w:t xml:space="preserve">  Suppress penalty               : 2000</w:t>
      </w:r>
    </w:p>
    <w:p>
      <w:pPr>
        <w:rPr>
          <w:rFonts w:cs="Arial"/>
        </w:rPr>
      </w:pPr>
      <w:r>
        <w:rPr>
          <w:rFonts w:cs="Arial"/>
        </w:rPr>
        <w:t xml:space="preserve">  Max suppress time              : 60 min</w:t>
      </w:r>
    </w:p>
    <w:p>
      <w:pPr>
        <w:rPr>
          <w:rFonts w:cs="Arial"/>
        </w:rPr>
      </w:pPr>
      <w:r>
        <w:rPr>
          <w:rFonts w:cs="Arial"/>
        </w:rPr>
        <w:t xml:space="preserve">  Un-reachability Half-Life time : 15 min</w:t>
      </w:r>
    </w:p>
    <w:p>
      <w:pPr>
        <w:rPr>
          <w:rFonts w:cs="Arial"/>
        </w:rPr>
      </w:pPr>
      <w:r>
        <w:rPr>
          <w:rFonts w:cs="Arial"/>
        </w:rPr>
        <w:t xml:space="preserve">  Max penalty (ceil)             : 11999</w:t>
      </w:r>
    </w:p>
    <w:p>
      <w:pPr>
        <w:rPr>
          <w:rFonts w:cs="Arial"/>
        </w:rPr>
      </w:pPr>
      <w:r>
        <w:rPr>
          <w:rFonts w:cs="Arial"/>
        </w:rPr>
        <w:t xml:space="preserve">  Min penalty (floor)            : 375</w:t>
      </w:r>
    </w:p>
    <w:p>
      <w:pPr>
        <w:rPr>
          <w:rFonts w:cs="Arial"/>
        </w:rPr>
      </w:pPr>
      <w:r>
        <w:rPr>
          <w:rFonts w:cs="Arial"/>
        </w:rPr>
        <w:t>Total number of prefixes 1</w:t>
      </w:r>
    </w:p>
    <w:p>
      <w:pPr>
        <w:rPr>
          <w:rFonts w:cs="Arial"/>
        </w:rPr>
      </w:pPr>
      <w:r>
        <w:rPr>
          <w:rFonts w:cs="Arial"/>
          <w:b/>
          <w:bCs/>
        </w:rPr>
        <w:t>相关命令：bgp dampening</w:t>
      </w:r>
    </w:p>
    <w:p>
      <w:pPr>
        <w:pStyle w:val="5"/>
      </w:pPr>
      <w:bookmarkStart w:id="4990" w:name="_Toc98129245"/>
      <w:bookmarkStart w:id="4991" w:name="_Toc960313"/>
      <w:bookmarkStart w:id="4992" w:name="_Toc103499044"/>
      <w:bookmarkStart w:id="4993" w:name="_Toc1422"/>
      <w:r>
        <w:t>show ip bgp filter-list</w:t>
      </w:r>
      <w:bookmarkEnd w:id="4990"/>
      <w:bookmarkEnd w:id="4991"/>
      <w:bookmarkEnd w:id="4992"/>
      <w:bookmarkEnd w:id="4993"/>
    </w:p>
    <w:p>
      <w:pPr>
        <w:rPr>
          <w:rFonts w:cs="Arial"/>
          <w:b/>
          <w:bCs/>
        </w:rPr>
      </w:pPr>
      <w:r>
        <w:rPr>
          <w:rFonts w:cs="Arial"/>
          <w:b/>
          <w:bCs/>
        </w:rPr>
        <w:t>命令：</w:t>
      </w:r>
      <w:r>
        <w:rPr>
          <w:rFonts w:cs="Arial"/>
          <w:b/>
          <w:bCs/>
          <w:kern w:val="0"/>
        </w:rPr>
        <w:t>show ip bgp [</w:t>
      </w:r>
      <w:r>
        <w:rPr>
          <w:rFonts w:cs="Arial"/>
          <w:b/>
          <w:bCs/>
          <w:i/>
          <w:iCs/>
        </w:rPr>
        <w:t>&lt;ADDRESS-FAMILY&gt;</w:t>
      </w:r>
      <w:r>
        <w:rPr>
          <w:rFonts w:cs="Arial"/>
          <w:b/>
          <w:bCs/>
          <w:kern w:val="0"/>
        </w:rPr>
        <w:t>]filter-list [</w:t>
      </w:r>
      <w:r>
        <w:rPr>
          <w:rFonts w:cs="Arial"/>
          <w:b/>
          <w:bCs/>
          <w:i/>
          <w:iCs/>
        </w:rPr>
        <w:t>&lt;WORD &gt;</w:t>
      </w:r>
      <w:r>
        <w:rPr>
          <w:rFonts w:cs="Arial"/>
          <w:b/>
          <w:bCs/>
          <w:kern w:val="0"/>
        </w:rPr>
        <w:t>]</w:t>
      </w:r>
    </w:p>
    <w:p>
      <w:pPr>
        <w:rPr>
          <w:rFonts w:cs="Arial"/>
        </w:rPr>
      </w:pPr>
      <w:r>
        <w:rPr>
          <w:rFonts w:cs="Arial"/>
          <w:b/>
          <w:bCs/>
        </w:rPr>
        <w:t>功能：</w:t>
      </w:r>
      <w:r>
        <w:rPr>
          <w:rFonts w:cs="Arial"/>
        </w:rPr>
        <w:t>用于显示BGP符合指定AS过滤列表的路由。</w:t>
      </w:r>
    </w:p>
    <w:p>
      <w:pPr>
        <w:rPr>
          <w:rFonts w:cs="Arial"/>
        </w:rPr>
      </w:pPr>
      <w:r>
        <w:rPr>
          <w:rFonts w:cs="Arial"/>
          <w:b/>
          <w:bCs/>
        </w:rPr>
        <w:t>参数：</w:t>
      </w:r>
      <w:r>
        <w:rPr>
          <w:rFonts w:cs="Arial"/>
          <w:b/>
          <w:bCs/>
          <w:i/>
          <w:iCs/>
        </w:rPr>
        <w:t>&lt;ADDRESS-FAMILY&gt;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hint="eastAsia" w:cs="Arial"/>
        </w:rPr>
        <w:t>；</w:t>
      </w:r>
    </w:p>
    <w:p>
      <w:pPr>
        <w:ind w:left="630" w:firstLine="15"/>
        <w:rPr>
          <w:rFonts w:cs="Arial"/>
        </w:rPr>
      </w:pPr>
      <w:r>
        <w:rPr>
          <w:rFonts w:cs="Arial"/>
          <w:b/>
          <w:bCs/>
          <w:i/>
          <w:iCs/>
        </w:rPr>
        <w:t>&lt; WORD &gt;</w:t>
      </w:r>
      <w:r>
        <w:rPr>
          <w:rFonts w:cs="Arial"/>
        </w:rPr>
        <w:t>：AS-PATH访问列表名。</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用ip as-path access-list命令配置AS访问列表。该命令可以显示通过了访问列表的路由。</w:t>
      </w:r>
    </w:p>
    <w:p>
      <w:pPr>
        <w:rPr>
          <w:rFonts w:cs="Arial"/>
          <w:b/>
          <w:bCs/>
        </w:rPr>
      </w:pPr>
      <w:r>
        <w:rPr>
          <w:rFonts w:cs="Arial"/>
          <w:b/>
          <w:bCs/>
        </w:rPr>
        <w:t>举例：</w:t>
      </w:r>
    </w:p>
    <w:p>
      <w:pPr>
        <w:rPr>
          <w:rFonts w:cs="Arial"/>
        </w:rPr>
      </w:pPr>
      <w:r>
        <w:rPr>
          <w:rFonts w:cs="Arial"/>
        </w:rPr>
        <w:t>Switch#</w:t>
      </w:r>
      <w:r>
        <w:rPr>
          <w:rFonts w:hint="eastAsia" w:cs="Arial"/>
        </w:rPr>
        <w:t>show ip bgp</w:t>
      </w:r>
      <w:r>
        <w:rPr>
          <w:rFonts w:cs="Arial"/>
        </w:rPr>
        <w:t xml:space="preserve"> filter-list FL</w:t>
      </w:r>
    </w:p>
    <w:p>
      <w:pPr>
        <w:rPr>
          <w:rFonts w:cs="Arial"/>
        </w:rPr>
      </w:pPr>
      <w:r>
        <w:rPr>
          <w:rFonts w:cs="Arial"/>
        </w:rPr>
        <w:t>BGP table version is 2, local router ID is 11.1.1.100</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Next Hop            Metric LocPrf Weight Path</w:t>
      </w:r>
    </w:p>
    <w:p>
      <w:pPr>
        <w:rPr>
          <w:rFonts w:cs="Arial"/>
        </w:rPr>
      </w:pPr>
      <w:r>
        <w:rPr>
          <w:rFonts w:cs="Arial"/>
        </w:rPr>
        <w:t>*&gt; 100.1.1.0/24     10.1.1.64                0             0 100 ?</w:t>
      </w:r>
    </w:p>
    <w:p>
      <w:pPr>
        <w:rPr>
          <w:rFonts w:cs="Arial"/>
        </w:rPr>
      </w:pPr>
    </w:p>
    <w:p>
      <w:pPr>
        <w:rPr>
          <w:rFonts w:cs="Arial"/>
        </w:rPr>
      </w:pPr>
      <w:r>
        <w:rPr>
          <w:rFonts w:cs="Arial"/>
        </w:rPr>
        <w:t>Total number of prefixes 1</w:t>
      </w:r>
    </w:p>
    <w:p>
      <w:pPr>
        <w:rPr>
          <w:rFonts w:cs="Arial"/>
        </w:rPr>
      </w:pPr>
      <w:r>
        <w:rPr>
          <w:rFonts w:cs="Arial"/>
          <w:b/>
          <w:bCs/>
        </w:rPr>
        <w:t>相关命令： neighbor filter-list，ip as-path access-list</w:t>
      </w:r>
    </w:p>
    <w:p>
      <w:pPr>
        <w:pStyle w:val="5"/>
      </w:pPr>
      <w:bookmarkStart w:id="4994" w:name="_Toc960314"/>
      <w:bookmarkStart w:id="4995" w:name="_Toc103499045"/>
      <w:bookmarkStart w:id="4996" w:name="_Toc98129246"/>
      <w:bookmarkStart w:id="4997" w:name="_Toc21667"/>
      <w:r>
        <w:t>show ip bgp inconsistent-as</w:t>
      </w:r>
      <w:bookmarkEnd w:id="4994"/>
      <w:bookmarkEnd w:id="4995"/>
      <w:bookmarkEnd w:id="4996"/>
      <w:bookmarkEnd w:id="4997"/>
    </w:p>
    <w:p>
      <w:pPr>
        <w:rPr>
          <w:rFonts w:cs="Arial"/>
          <w:b/>
          <w:bCs/>
        </w:rPr>
      </w:pPr>
      <w:r>
        <w:rPr>
          <w:rFonts w:cs="Arial"/>
          <w:b/>
          <w:bCs/>
        </w:rPr>
        <w:t>命令：</w:t>
      </w:r>
      <w:r>
        <w:rPr>
          <w:rFonts w:cs="Arial"/>
          <w:b/>
          <w:bCs/>
          <w:kern w:val="0"/>
        </w:rPr>
        <w:t>show ip bgp [</w:t>
      </w:r>
      <w:r>
        <w:rPr>
          <w:rFonts w:cs="Arial"/>
          <w:b/>
          <w:bCs/>
          <w:i/>
          <w:iCs/>
        </w:rPr>
        <w:t>&lt;ADDRESS-FAMILY&gt;</w:t>
      </w:r>
      <w:r>
        <w:rPr>
          <w:rFonts w:cs="Arial"/>
          <w:b/>
          <w:bCs/>
          <w:kern w:val="0"/>
        </w:rPr>
        <w:t>]</w:t>
      </w:r>
      <w:r>
        <w:rPr>
          <w:rFonts w:hint="eastAsia" w:cs="Arial"/>
          <w:b/>
          <w:bCs/>
          <w:kern w:val="0"/>
        </w:rPr>
        <w:t xml:space="preserve"> </w:t>
      </w:r>
      <w:r>
        <w:rPr>
          <w:rFonts w:cs="Arial"/>
          <w:b/>
          <w:bCs/>
          <w:kern w:val="0"/>
        </w:rPr>
        <w:t>inconsistent-as</w:t>
      </w:r>
    </w:p>
    <w:p>
      <w:pPr>
        <w:rPr>
          <w:rFonts w:cs="Arial"/>
        </w:rPr>
      </w:pPr>
      <w:r>
        <w:rPr>
          <w:rFonts w:cs="Arial"/>
          <w:b/>
          <w:bCs/>
        </w:rPr>
        <w:t>功能：</w:t>
      </w:r>
      <w:r>
        <w:rPr>
          <w:rFonts w:cs="Arial"/>
        </w:rPr>
        <w:t>用于显示BGP AS不正常的路由。</w:t>
      </w:r>
    </w:p>
    <w:p>
      <w:pPr>
        <w:rPr>
          <w:rFonts w:cs="Arial"/>
        </w:rPr>
      </w:pPr>
      <w:r>
        <w:rPr>
          <w:rFonts w:cs="Arial"/>
          <w:b/>
          <w:bCs/>
        </w:rPr>
        <w:t>参数：</w:t>
      </w:r>
      <w:r>
        <w:rPr>
          <w:rFonts w:cs="Arial"/>
          <w:b/>
          <w:bCs/>
          <w:i/>
          <w:iCs/>
        </w:rPr>
        <w:t>&lt;ADDRESS-FAMILY&gt;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同一前缀来自不同的始发AS，被认为是AS不正常的路由</w:t>
      </w:r>
      <w:r>
        <w:rPr>
          <w:rFonts w:hint="eastAsia" w:cs="Arial"/>
        </w:rPr>
        <w:t>，</w:t>
      </w:r>
      <w:r>
        <w:rPr>
          <w:rFonts w:cs="Arial"/>
        </w:rPr>
        <w:t>该命令可以把这种路由显示出来</w:t>
      </w:r>
      <w:r>
        <w:rPr>
          <w:rFonts w:hint="eastAsia" w:cs="Arial"/>
        </w:rPr>
        <w:t>。</w:t>
      </w:r>
    </w:p>
    <w:p>
      <w:pPr>
        <w:rPr>
          <w:rFonts w:cs="Arial"/>
        </w:rPr>
      </w:pPr>
      <w:r>
        <w:rPr>
          <w:rFonts w:cs="Arial"/>
          <w:b/>
          <w:bCs/>
        </w:rPr>
        <w:t>举例：</w:t>
      </w:r>
    </w:p>
    <w:p>
      <w:pPr>
        <w:rPr>
          <w:rFonts w:cs="Arial"/>
        </w:rPr>
      </w:pPr>
      <w:r>
        <w:rPr>
          <w:rFonts w:cs="Arial"/>
        </w:rPr>
        <w:t>Switch#sh</w:t>
      </w:r>
      <w:r>
        <w:rPr>
          <w:rFonts w:hint="eastAsia" w:cs="Arial"/>
        </w:rPr>
        <w:t>ow</w:t>
      </w:r>
      <w:r>
        <w:rPr>
          <w:rFonts w:cs="Arial"/>
        </w:rPr>
        <w:t xml:space="preserve"> ip bgp inconsistent-as</w:t>
      </w:r>
    </w:p>
    <w:p>
      <w:pPr>
        <w:rPr>
          <w:rFonts w:cs="Arial"/>
        </w:rPr>
      </w:pPr>
      <w:r>
        <w:rPr>
          <w:rFonts w:cs="Arial"/>
        </w:rPr>
        <w:t>BGP table version is 2, local router ID is 11.1.1.100</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Next Hop            Metric LocPrf Weight Path</w:t>
      </w:r>
    </w:p>
    <w:p>
      <w:pPr>
        <w:rPr>
          <w:rFonts w:cs="Arial"/>
        </w:rPr>
      </w:pPr>
      <w:r>
        <w:rPr>
          <w:rFonts w:cs="Arial"/>
        </w:rPr>
        <w:t>*  100.1.1.0/24     10.1.1.68                0             0 300 ?</w:t>
      </w:r>
    </w:p>
    <w:p>
      <w:pPr>
        <w:rPr>
          <w:rFonts w:cs="Arial"/>
        </w:rPr>
      </w:pPr>
      <w:r>
        <w:rPr>
          <w:rFonts w:cs="Arial"/>
        </w:rPr>
        <w:t>*&gt;                  10.1.1.64                0             0 100 ?</w:t>
      </w:r>
    </w:p>
    <w:p>
      <w:pPr>
        <w:rPr>
          <w:rFonts w:cs="Arial"/>
        </w:rPr>
      </w:pPr>
    </w:p>
    <w:p>
      <w:pPr>
        <w:rPr>
          <w:rFonts w:cs="Arial"/>
        </w:rPr>
      </w:pPr>
      <w:r>
        <w:rPr>
          <w:rFonts w:cs="Arial"/>
        </w:rPr>
        <w:t>Total number of prefixes 1</w:t>
      </w:r>
    </w:p>
    <w:p>
      <w:pPr>
        <w:rPr>
          <w:rFonts w:cs="Arial"/>
        </w:rPr>
      </w:pPr>
      <w:r>
        <w:rPr>
          <w:rFonts w:cs="Arial"/>
          <w:b/>
          <w:bCs/>
        </w:rPr>
        <w:t>相关命令：</w:t>
      </w:r>
      <w:r>
        <w:rPr>
          <w:rFonts w:cs="Arial"/>
          <w:bCs/>
        </w:rPr>
        <w:t>无。</w:t>
      </w:r>
    </w:p>
    <w:p>
      <w:pPr>
        <w:pStyle w:val="5"/>
      </w:pPr>
      <w:bookmarkStart w:id="4998" w:name="_Toc98129247"/>
      <w:bookmarkStart w:id="4999" w:name="_Toc103499046"/>
      <w:bookmarkStart w:id="5000" w:name="_Toc960315"/>
      <w:bookmarkStart w:id="5001" w:name="_Toc24037"/>
      <w:r>
        <w:t>show ip bgp neighbors</w:t>
      </w:r>
      <w:bookmarkEnd w:id="4998"/>
      <w:bookmarkEnd w:id="4999"/>
      <w:bookmarkEnd w:id="5000"/>
      <w:bookmarkEnd w:id="5001"/>
    </w:p>
    <w:p>
      <w:pPr>
        <w:jc w:val="left"/>
        <w:rPr>
          <w:rFonts w:cs="Arial"/>
          <w:b/>
          <w:bCs/>
        </w:rPr>
      </w:pPr>
      <w:r>
        <w:rPr>
          <w:rFonts w:cs="Arial"/>
          <w:b/>
          <w:bCs/>
        </w:rPr>
        <w:t>命令</w:t>
      </w:r>
      <w:r>
        <w:rPr>
          <w:rFonts w:cs="Arial"/>
          <w:b/>
          <w:bCs/>
          <w:lang w:val="en-GB"/>
        </w:rPr>
        <w:t>：</w:t>
      </w:r>
      <w:r>
        <w:rPr>
          <w:rFonts w:cs="Arial"/>
          <w:b/>
          <w:bCs/>
          <w:kern w:val="0"/>
        </w:rPr>
        <w:t>show ip bgp [</w:t>
      </w:r>
      <w:r>
        <w:rPr>
          <w:rFonts w:cs="Arial"/>
          <w:b/>
          <w:bCs/>
          <w:i/>
          <w:iCs/>
        </w:rPr>
        <w:t>&lt;ADDRESS-FAMILY&gt;</w:t>
      </w:r>
      <w:r>
        <w:rPr>
          <w:rFonts w:cs="Arial"/>
          <w:b/>
          <w:bCs/>
          <w:kern w:val="0"/>
        </w:rPr>
        <w:t>] neighbors [IP-ADDRESS] [advertised-routes</w:t>
      </w:r>
      <w:r>
        <w:rPr>
          <w:rFonts w:hint="eastAsia" w:cs="Arial"/>
          <w:b/>
          <w:bCs/>
          <w:kern w:val="0"/>
        </w:rPr>
        <w:t xml:space="preserve"> </w:t>
      </w:r>
      <w:r>
        <w:rPr>
          <w:rFonts w:cs="Arial"/>
          <w:b/>
          <w:bCs/>
          <w:kern w:val="0"/>
        </w:rPr>
        <w:t>|</w:t>
      </w:r>
      <w:r>
        <w:rPr>
          <w:rFonts w:hint="eastAsia" w:cs="Arial"/>
          <w:b/>
          <w:bCs/>
          <w:kern w:val="0"/>
        </w:rPr>
        <w:t xml:space="preserve"> </w:t>
      </w:r>
      <w:r>
        <w:rPr>
          <w:rFonts w:cs="Arial"/>
          <w:b/>
          <w:bCs/>
          <w:kern w:val="0"/>
        </w:rPr>
        <w:t>received {prefix-filter</w:t>
      </w:r>
      <w:r>
        <w:rPr>
          <w:rFonts w:hint="eastAsia" w:cs="Arial"/>
          <w:b/>
          <w:bCs/>
          <w:kern w:val="0"/>
        </w:rPr>
        <w:t xml:space="preserve"> </w:t>
      </w:r>
      <w:r>
        <w:rPr>
          <w:rFonts w:cs="Arial"/>
          <w:b/>
          <w:bCs/>
          <w:kern w:val="0"/>
        </w:rPr>
        <w:t>|</w:t>
      </w:r>
      <w:r>
        <w:rPr>
          <w:rFonts w:hint="eastAsia" w:cs="Arial"/>
          <w:b/>
          <w:bCs/>
          <w:kern w:val="0"/>
        </w:rPr>
        <w:t xml:space="preserve"> </w:t>
      </w:r>
      <w:r>
        <w:rPr>
          <w:rFonts w:cs="Arial"/>
          <w:b/>
          <w:bCs/>
          <w:kern w:val="0"/>
        </w:rPr>
        <w:t>routes}</w:t>
      </w:r>
      <w:r>
        <w:rPr>
          <w:rFonts w:hint="eastAsia" w:cs="Arial"/>
          <w:b/>
          <w:bCs/>
          <w:kern w:val="0"/>
        </w:rPr>
        <w:t xml:space="preserve"> </w:t>
      </w:r>
      <w:r>
        <w:rPr>
          <w:rFonts w:cs="Arial"/>
          <w:b/>
          <w:bCs/>
          <w:kern w:val="0"/>
        </w:rPr>
        <w:t>|</w:t>
      </w:r>
      <w:r>
        <w:rPr>
          <w:rFonts w:hint="eastAsia" w:cs="Arial"/>
          <w:b/>
          <w:bCs/>
          <w:kern w:val="0"/>
        </w:rPr>
        <w:t xml:space="preserve"> </w:t>
      </w:r>
      <w:r>
        <w:rPr>
          <w:rFonts w:cs="Arial"/>
          <w:b/>
          <w:bCs/>
          <w:kern w:val="0"/>
        </w:rPr>
        <w:t>routes]</w:t>
      </w:r>
    </w:p>
    <w:p>
      <w:pPr>
        <w:rPr>
          <w:rFonts w:cs="Arial"/>
        </w:rPr>
      </w:pPr>
      <w:r>
        <w:rPr>
          <w:rFonts w:cs="Arial"/>
          <w:b/>
          <w:bCs/>
        </w:rPr>
        <w:t>功能：</w:t>
      </w:r>
      <w:r>
        <w:rPr>
          <w:rFonts w:cs="Arial"/>
        </w:rPr>
        <w:t>用于显示BGP邻居的相关信息。</w:t>
      </w:r>
    </w:p>
    <w:p>
      <w:pPr>
        <w:rPr>
          <w:rFonts w:cs="Arial"/>
        </w:rPr>
      </w:pPr>
      <w:r>
        <w:rPr>
          <w:rFonts w:cs="Arial"/>
          <w:b/>
          <w:bCs/>
        </w:rPr>
        <w:t>参数：</w:t>
      </w:r>
      <w:r>
        <w:rPr>
          <w:rFonts w:cs="Arial"/>
          <w:b/>
          <w:bCs/>
          <w:i/>
          <w:iCs/>
        </w:rPr>
        <w:t>&lt;ADDRESS-FAMILY&gt;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ind w:left="630" w:firstLine="15"/>
        <w:rPr>
          <w:rFonts w:cs="Arial"/>
        </w:rPr>
      </w:pPr>
      <w:r>
        <w:rPr>
          <w:rFonts w:cs="Arial"/>
          <w:b/>
          <w:bCs/>
          <w:i/>
          <w:iCs/>
        </w:rPr>
        <w:t>&lt;ip-address&gt;</w:t>
      </w:r>
      <w:r>
        <w:rPr>
          <w:rFonts w:cs="Arial"/>
        </w:rPr>
        <w:t>：邻居的IP地址。</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kern w:val="0"/>
        </w:rPr>
      </w:pPr>
      <w:r>
        <w:rPr>
          <w:rFonts w:cs="Arial"/>
          <w:b/>
          <w:bCs/>
        </w:rPr>
        <w:t>使用指南：</w:t>
      </w:r>
      <w:r>
        <w:rPr>
          <w:rFonts w:cs="Arial"/>
        </w:rPr>
        <w:t>用不带参数的命令显示所有邻居的详细信息，指定IP地址时则显示指定IP地址的邻居的详细信息，带</w:t>
      </w:r>
      <w:r>
        <w:rPr>
          <w:rFonts w:cs="Arial"/>
          <w:kern w:val="0"/>
        </w:rPr>
        <w:t>advertised-routes、received prefix-filter、received routes、routes参数，分别显示本端广播的路由，收到的前缀过滤，收到的路由（在启动软重配置功能时）和指定邻居传来的路由信息。</w:t>
      </w:r>
    </w:p>
    <w:p>
      <w:pPr>
        <w:rPr>
          <w:rFonts w:cs="Arial"/>
          <w:b/>
          <w:bCs/>
        </w:rPr>
      </w:pPr>
      <w:r>
        <w:rPr>
          <w:rFonts w:cs="Arial"/>
          <w:b/>
          <w:bCs/>
        </w:rPr>
        <w:t>举例：</w:t>
      </w:r>
    </w:p>
    <w:p>
      <w:pPr>
        <w:rPr>
          <w:rFonts w:cs="Arial"/>
        </w:rPr>
      </w:pPr>
      <w:r>
        <w:rPr>
          <w:rFonts w:cs="Arial"/>
        </w:rPr>
        <w:t>Switch#sh</w:t>
      </w:r>
      <w:r>
        <w:rPr>
          <w:rFonts w:hint="eastAsia" w:cs="Arial"/>
        </w:rPr>
        <w:t>ow</w:t>
      </w:r>
      <w:r>
        <w:rPr>
          <w:rFonts w:cs="Arial"/>
        </w:rPr>
        <w:t xml:space="preserve"> ip bgp neighbor</w:t>
      </w:r>
    </w:p>
    <w:p>
      <w:pPr>
        <w:rPr>
          <w:rFonts w:cs="Arial"/>
        </w:rPr>
      </w:pPr>
      <w:r>
        <w:rPr>
          <w:rFonts w:cs="Arial"/>
        </w:rPr>
        <w:t>BGP neighbor is 10.1.1.66, remote AS 200, local AS 100, external link</w:t>
      </w:r>
    </w:p>
    <w:p>
      <w:pPr>
        <w:rPr>
          <w:rFonts w:cs="Arial"/>
        </w:rPr>
      </w:pPr>
      <w:r>
        <w:rPr>
          <w:rFonts w:cs="Arial"/>
        </w:rPr>
        <w:t xml:space="preserve">  BGP version 4, remote router ID 11.1.1.100</w:t>
      </w:r>
    </w:p>
    <w:p>
      <w:pPr>
        <w:rPr>
          <w:rFonts w:cs="Arial"/>
        </w:rPr>
      </w:pPr>
      <w:r>
        <w:rPr>
          <w:rFonts w:cs="Arial"/>
        </w:rPr>
        <w:t xml:space="preserve">  BGP state = Established, up for 00:13:43</w:t>
      </w:r>
    </w:p>
    <w:p>
      <w:pPr>
        <w:rPr>
          <w:rFonts w:cs="Arial"/>
        </w:rPr>
      </w:pPr>
      <w:r>
        <w:rPr>
          <w:rFonts w:cs="Arial"/>
        </w:rPr>
        <w:t xml:space="preserve">  Last read 00:13:43, hold time is 240, keepalive interval is 60 seconds</w:t>
      </w:r>
    </w:p>
    <w:p>
      <w:pPr>
        <w:rPr>
          <w:rFonts w:cs="Arial"/>
        </w:rPr>
      </w:pPr>
      <w:r>
        <w:rPr>
          <w:rFonts w:cs="Arial"/>
        </w:rPr>
        <w:t xml:space="preserve">  Neighbor capabilities:</w:t>
      </w:r>
    </w:p>
    <w:p>
      <w:pPr>
        <w:rPr>
          <w:rFonts w:cs="Arial"/>
        </w:rPr>
      </w:pPr>
      <w:r>
        <w:rPr>
          <w:rFonts w:cs="Arial"/>
        </w:rPr>
        <w:t xml:space="preserve">    Route refresh: advertised and received (old and new)</w:t>
      </w:r>
    </w:p>
    <w:p>
      <w:pPr>
        <w:rPr>
          <w:rFonts w:cs="Arial"/>
        </w:rPr>
      </w:pPr>
      <w:r>
        <w:rPr>
          <w:rFonts w:cs="Arial"/>
        </w:rPr>
        <w:t xml:space="preserve">    Address family IPv4 Unicast: advertised and received</w:t>
      </w:r>
    </w:p>
    <w:p>
      <w:pPr>
        <w:rPr>
          <w:rFonts w:cs="Arial"/>
        </w:rPr>
      </w:pPr>
      <w:r>
        <w:rPr>
          <w:rFonts w:cs="Arial"/>
        </w:rPr>
        <w:t xml:space="preserve">  Received 17 messages, 0 notifications, 0 in queue</w:t>
      </w:r>
    </w:p>
    <w:p>
      <w:pPr>
        <w:rPr>
          <w:rFonts w:cs="Arial"/>
        </w:rPr>
      </w:pPr>
      <w:r>
        <w:rPr>
          <w:rFonts w:cs="Arial"/>
        </w:rPr>
        <w:t xml:space="preserve">  Sent 17 messages, 0 notifications, 0 in queue</w:t>
      </w:r>
    </w:p>
    <w:p>
      <w:pPr>
        <w:rPr>
          <w:rFonts w:cs="Arial"/>
        </w:rPr>
      </w:pPr>
      <w:r>
        <w:rPr>
          <w:rFonts w:cs="Arial"/>
        </w:rPr>
        <w:t xml:space="preserve">  Route refresh request: received 0, sent 0</w:t>
      </w:r>
    </w:p>
    <w:p>
      <w:pPr>
        <w:rPr>
          <w:rFonts w:cs="Arial"/>
        </w:rPr>
      </w:pPr>
      <w:r>
        <w:rPr>
          <w:rFonts w:cs="Arial"/>
        </w:rPr>
        <w:t xml:space="preserve">  Minimum time between advertisement runs is 30 seconds</w:t>
      </w:r>
    </w:p>
    <w:p>
      <w:pPr>
        <w:rPr>
          <w:rFonts w:cs="Arial"/>
        </w:rPr>
      </w:pPr>
    </w:p>
    <w:p>
      <w:pPr>
        <w:rPr>
          <w:rFonts w:cs="Arial"/>
        </w:rPr>
      </w:pPr>
      <w:r>
        <w:rPr>
          <w:rFonts w:cs="Arial"/>
        </w:rPr>
        <w:t xml:space="preserve"> For address family: IPv4 Unicast</w:t>
      </w:r>
    </w:p>
    <w:p>
      <w:pPr>
        <w:rPr>
          <w:rFonts w:cs="Arial"/>
        </w:rPr>
      </w:pPr>
      <w:r>
        <w:rPr>
          <w:rFonts w:cs="Arial"/>
        </w:rPr>
        <w:t xml:space="preserve">  BGP table version 2, neighbor version 2</w:t>
      </w:r>
    </w:p>
    <w:p>
      <w:pPr>
        <w:rPr>
          <w:rFonts w:cs="Arial"/>
        </w:rPr>
      </w:pPr>
      <w:r>
        <w:rPr>
          <w:rFonts w:cs="Arial"/>
        </w:rPr>
        <w:t xml:space="preserve">  Index 1, Offset 0, Mask 0x2</w:t>
      </w:r>
    </w:p>
    <w:p>
      <w:pPr>
        <w:rPr>
          <w:rFonts w:cs="Arial"/>
        </w:rPr>
      </w:pPr>
      <w:r>
        <w:rPr>
          <w:rFonts w:cs="Arial"/>
        </w:rPr>
        <w:t xml:space="preserve">  Community attribute sent to this neighbor (both)</w:t>
      </w:r>
    </w:p>
    <w:p>
      <w:pPr>
        <w:rPr>
          <w:rFonts w:cs="Arial"/>
        </w:rPr>
      </w:pPr>
      <w:r>
        <w:rPr>
          <w:rFonts w:cs="Arial"/>
        </w:rPr>
        <w:t xml:space="preserve">  0 accepted prefixes</w:t>
      </w:r>
    </w:p>
    <w:p>
      <w:pPr>
        <w:rPr>
          <w:rFonts w:cs="Arial"/>
        </w:rPr>
      </w:pPr>
      <w:r>
        <w:rPr>
          <w:rFonts w:cs="Arial"/>
        </w:rPr>
        <w:t xml:space="preserve">  1 announced prefixes</w:t>
      </w:r>
    </w:p>
    <w:p>
      <w:pPr>
        <w:rPr>
          <w:rFonts w:cs="Arial"/>
        </w:rPr>
      </w:pPr>
    </w:p>
    <w:p>
      <w:pPr>
        <w:rPr>
          <w:rFonts w:cs="Arial"/>
        </w:rPr>
      </w:pPr>
      <w:r>
        <w:rPr>
          <w:rFonts w:cs="Arial"/>
        </w:rPr>
        <w:t xml:space="preserve"> Connections established 7; dropped 6</w:t>
      </w:r>
    </w:p>
    <w:p>
      <w:pPr>
        <w:rPr>
          <w:rFonts w:cs="Arial"/>
        </w:rPr>
      </w:pPr>
      <w:r>
        <w:rPr>
          <w:rFonts w:cs="Arial"/>
          <w:b/>
          <w:bCs/>
        </w:rPr>
        <w:t>相关命令：</w:t>
      </w:r>
      <w:r>
        <w:rPr>
          <w:rFonts w:cs="Arial"/>
          <w:bCs/>
        </w:rPr>
        <w:t>无</w:t>
      </w:r>
    </w:p>
    <w:p>
      <w:pPr>
        <w:pStyle w:val="5"/>
      </w:pPr>
      <w:bookmarkStart w:id="5002" w:name="_Toc98129248"/>
      <w:bookmarkStart w:id="5003" w:name="_Toc960316"/>
      <w:bookmarkStart w:id="5004" w:name="_Toc103499047"/>
      <w:bookmarkStart w:id="5005" w:name="_Toc23645"/>
      <w:r>
        <w:t>show ip bgp paths</w:t>
      </w:r>
      <w:bookmarkEnd w:id="5002"/>
      <w:bookmarkEnd w:id="5003"/>
      <w:bookmarkEnd w:id="5004"/>
      <w:bookmarkEnd w:id="5005"/>
      <w:r>
        <w:t xml:space="preserve"> </w:t>
      </w:r>
    </w:p>
    <w:p>
      <w:pPr>
        <w:rPr>
          <w:rFonts w:cs="Arial"/>
          <w:b/>
          <w:bCs/>
        </w:rPr>
      </w:pPr>
      <w:r>
        <w:rPr>
          <w:rFonts w:cs="Arial"/>
          <w:b/>
          <w:bCs/>
        </w:rPr>
        <w:t>命令</w:t>
      </w:r>
      <w:r>
        <w:rPr>
          <w:rFonts w:cs="Arial"/>
          <w:b/>
          <w:bCs/>
          <w:lang w:val="en-GB"/>
        </w:rPr>
        <w:t>：</w:t>
      </w:r>
      <w:r>
        <w:rPr>
          <w:rFonts w:cs="Arial"/>
          <w:b/>
          <w:bCs/>
          <w:kern w:val="0"/>
        </w:rPr>
        <w:t>show ip bgp [</w:t>
      </w:r>
      <w:r>
        <w:rPr>
          <w:rFonts w:cs="Arial"/>
          <w:b/>
          <w:bCs/>
          <w:i/>
          <w:iCs/>
        </w:rPr>
        <w:t>&lt;ADDRESS-FAMILY&gt;</w:t>
      </w:r>
      <w:r>
        <w:rPr>
          <w:rFonts w:cs="Arial"/>
          <w:b/>
          <w:bCs/>
          <w:kern w:val="0"/>
        </w:rPr>
        <w:t>] paths</w:t>
      </w:r>
    </w:p>
    <w:p>
      <w:pPr>
        <w:rPr>
          <w:rFonts w:cs="Arial"/>
        </w:rPr>
      </w:pPr>
      <w:r>
        <w:rPr>
          <w:rFonts w:cs="Arial"/>
          <w:b/>
          <w:bCs/>
        </w:rPr>
        <w:t>功能：</w:t>
      </w:r>
      <w:r>
        <w:rPr>
          <w:rFonts w:cs="Arial"/>
        </w:rPr>
        <w:t>用于显示BGP维护的路径信息。</w:t>
      </w:r>
    </w:p>
    <w:p>
      <w:pPr>
        <w:rPr>
          <w:rFonts w:cs="Arial"/>
        </w:rPr>
      </w:pPr>
      <w:r>
        <w:rPr>
          <w:rFonts w:cs="Arial"/>
          <w:b/>
          <w:bCs/>
        </w:rPr>
        <w:t>参数：</w:t>
      </w:r>
      <w:r>
        <w:rPr>
          <w:rFonts w:cs="Arial"/>
          <w:b/>
          <w:bCs/>
          <w:i/>
          <w:iCs/>
        </w:rPr>
        <w:t>&lt;ADDRESS-FAMILY&gt;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显示BGP路径信息，包括其路径被利用的情况。</w:t>
      </w:r>
    </w:p>
    <w:p>
      <w:pPr>
        <w:rPr>
          <w:rFonts w:cs="Arial"/>
          <w:b/>
          <w:bCs/>
        </w:rPr>
      </w:pPr>
      <w:r>
        <w:rPr>
          <w:rFonts w:cs="Arial"/>
          <w:b/>
          <w:bCs/>
        </w:rPr>
        <w:t>举例：</w:t>
      </w:r>
    </w:p>
    <w:p>
      <w:pPr>
        <w:rPr>
          <w:rFonts w:cs="Arial"/>
        </w:rPr>
      </w:pPr>
      <w:r>
        <w:rPr>
          <w:rFonts w:cs="Arial"/>
        </w:rPr>
        <w:t>Switch#sh</w:t>
      </w:r>
      <w:r>
        <w:rPr>
          <w:rFonts w:hint="eastAsia" w:cs="Arial"/>
        </w:rPr>
        <w:t>ow</w:t>
      </w:r>
      <w:r>
        <w:rPr>
          <w:rFonts w:cs="Arial"/>
        </w:rPr>
        <w:t xml:space="preserve"> ip bgp paths</w:t>
      </w:r>
    </w:p>
    <w:p>
      <w:pPr>
        <w:rPr>
          <w:rFonts w:cs="Arial"/>
        </w:rPr>
      </w:pPr>
      <w:r>
        <w:rPr>
          <w:rFonts w:cs="Arial"/>
        </w:rPr>
        <w:t>Address       Refcnt Path</w:t>
      </w:r>
    </w:p>
    <w:p>
      <w:pPr>
        <w:rPr>
          <w:rFonts w:cs="Arial"/>
        </w:rPr>
      </w:pPr>
      <w:r>
        <w:rPr>
          <w:rFonts w:cs="Arial"/>
        </w:rPr>
        <w:t>[0x331dad0:0] (1)</w:t>
      </w:r>
    </w:p>
    <w:p>
      <w:pPr>
        <w:rPr>
          <w:rFonts w:cs="Arial"/>
        </w:rPr>
      </w:pPr>
      <w:r>
        <w:rPr>
          <w:rFonts w:cs="Arial"/>
        </w:rPr>
        <w:t>[0x331d850:93] (1) 600</w:t>
      </w:r>
    </w:p>
    <w:p>
      <w:pPr>
        <w:rPr>
          <w:rFonts w:cs="Arial"/>
        </w:rPr>
      </w:pPr>
      <w:r>
        <w:rPr>
          <w:rFonts w:cs="Arial"/>
        </w:rPr>
        <w:t>[0x331d8d8:249] (2) 200 300</w:t>
      </w:r>
    </w:p>
    <w:p>
      <w:pPr>
        <w:rPr>
          <w:rFonts w:cs="Arial"/>
        </w:rPr>
      </w:pPr>
      <w:r>
        <w:rPr>
          <w:rFonts w:cs="Arial"/>
          <w:b/>
          <w:bCs/>
        </w:rPr>
        <w:t>相关命令：</w:t>
      </w:r>
      <w:r>
        <w:rPr>
          <w:rFonts w:cs="Arial"/>
          <w:bCs/>
        </w:rPr>
        <w:t>无</w:t>
      </w:r>
      <w:r>
        <w:rPr>
          <w:rFonts w:cs="Arial"/>
          <w:b/>
          <w:bCs/>
        </w:rPr>
        <w:t>。</w:t>
      </w:r>
    </w:p>
    <w:p>
      <w:pPr>
        <w:pStyle w:val="5"/>
      </w:pPr>
      <w:bookmarkStart w:id="5006" w:name="_Toc98129249"/>
      <w:bookmarkStart w:id="5007" w:name="_Toc103499048"/>
      <w:bookmarkStart w:id="5008" w:name="_Toc960317"/>
      <w:bookmarkStart w:id="5009" w:name="_Toc12336"/>
      <w:r>
        <w:t>show ip bgp prefix-list</w:t>
      </w:r>
      <w:bookmarkEnd w:id="5006"/>
      <w:bookmarkEnd w:id="5007"/>
      <w:bookmarkEnd w:id="5008"/>
      <w:bookmarkEnd w:id="5009"/>
    </w:p>
    <w:p>
      <w:pPr>
        <w:rPr>
          <w:rFonts w:cs="Arial"/>
          <w:b/>
          <w:bCs/>
        </w:rPr>
      </w:pPr>
      <w:r>
        <w:rPr>
          <w:rFonts w:cs="Arial"/>
          <w:b/>
          <w:bCs/>
        </w:rPr>
        <w:t>命令：</w:t>
      </w:r>
      <w:r>
        <w:rPr>
          <w:rFonts w:cs="Arial"/>
          <w:b/>
          <w:bCs/>
          <w:kern w:val="0"/>
        </w:rPr>
        <w:t>show ip bgp [</w:t>
      </w:r>
      <w:r>
        <w:rPr>
          <w:rFonts w:cs="Arial"/>
          <w:b/>
          <w:bCs/>
          <w:i/>
          <w:iCs/>
        </w:rPr>
        <w:t>&lt;ADDRESS-FAMILY&gt;</w:t>
      </w:r>
      <w:r>
        <w:rPr>
          <w:rFonts w:cs="Arial"/>
          <w:b/>
          <w:bCs/>
          <w:kern w:val="0"/>
        </w:rPr>
        <w:t>] prefix-list [</w:t>
      </w:r>
      <w:r>
        <w:rPr>
          <w:rFonts w:cs="Arial"/>
          <w:b/>
          <w:bCs/>
          <w:i/>
          <w:iCs/>
        </w:rPr>
        <w:t>&lt;NAME&gt;</w:t>
      </w:r>
      <w:r>
        <w:rPr>
          <w:rFonts w:cs="Arial"/>
          <w:b/>
          <w:bCs/>
          <w:kern w:val="0"/>
        </w:rPr>
        <w:t>]</w:t>
      </w:r>
    </w:p>
    <w:p>
      <w:pPr>
        <w:rPr>
          <w:rFonts w:cs="Arial"/>
        </w:rPr>
      </w:pPr>
      <w:r>
        <w:rPr>
          <w:rFonts w:cs="Arial"/>
          <w:b/>
          <w:bCs/>
        </w:rPr>
        <w:t>功能：</w:t>
      </w:r>
      <w:r>
        <w:rPr>
          <w:rFonts w:cs="Arial"/>
        </w:rPr>
        <w:t>用于显示BGP符合指定前缀列表的路由。</w:t>
      </w:r>
    </w:p>
    <w:p>
      <w:pPr>
        <w:rPr>
          <w:rFonts w:cs="Arial"/>
        </w:rPr>
      </w:pPr>
      <w:r>
        <w:rPr>
          <w:rFonts w:cs="Arial"/>
          <w:b/>
          <w:bCs/>
        </w:rPr>
        <w:t>参数：</w:t>
      </w:r>
      <w:r>
        <w:rPr>
          <w:rFonts w:cs="Arial"/>
          <w:b/>
          <w:bCs/>
          <w:i/>
          <w:iCs/>
        </w:rPr>
        <w:t>&lt;ADDRESS-FAMILY&gt;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ind w:left="630" w:firstLine="15"/>
        <w:rPr>
          <w:rFonts w:cs="Arial"/>
        </w:rPr>
      </w:pPr>
      <w:r>
        <w:rPr>
          <w:rFonts w:cs="Arial"/>
          <w:b/>
          <w:bCs/>
          <w:i/>
          <w:iCs/>
        </w:rPr>
        <w:t>&lt;NAME&gt;</w:t>
      </w:r>
      <w:r>
        <w:rPr>
          <w:rFonts w:cs="Arial"/>
        </w:rPr>
        <w:t>：前缀列表名。</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可以通过正则表达式选择想要显示的BGP路由。</w:t>
      </w:r>
    </w:p>
    <w:p>
      <w:pPr>
        <w:rPr>
          <w:rFonts w:cs="Arial"/>
          <w:b/>
          <w:bCs/>
        </w:rPr>
      </w:pPr>
      <w:r>
        <w:rPr>
          <w:rFonts w:cs="Arial"/>
          <w:b/>
          <w:bCs/>
        </w:rPr>
        <w:t>举例：</w:t>
      </w:r>
    </w:p>
    <w:p>
      <w:pPr>
        <w:rPr>
          <w:rFonts w:cs="Arial"/>
        </w:rPr>
      </w:pPr>
      <w:r>
        <w:rPr>
          <w:rFonts w:cs="Arial"/>
        </w:rPr>
        <w:t>Switch(config)#ip prefix-list PL permit any</w:t>
      </w:r>
    </w:p>
    <w:p>
      <w:pPr>
        <w:rPr>
          <w:rFonts w:cs="Arial"/>
        </w:rPr>
      </w:pPr>
      <w:r>
        <w:rPr>
          <w:rFonts w:cs="Arial"/>
        </w:rPr>
        <w:t>Switch(config)#</w:t>
      </w:r>
    </w:p>
    <w:p>
      <w:pPr>
        <w:rPr>
          <w:rFonts w:cs="Arial"/>
        </w:rPr>
      </w:pPr>
      <w:r>
        <w:rPr>
          <w:rFonts w:cs="Arial"/>
        </w:rPr>
        <w:t>Switch#sh</w:t>
      </w:r>
      <w:r>
        <w:rPr>
          <w:rFonts w:hint="eastAsia" w:cs="Arial"/>
        </w:rPr>
        <w:t>ow</w:t>
      </w:r>
      <w:r>
        <w:rPr>
          <w:rFonts w:cs="Arial"/>
        </w:rPr>
        <w:t xml:space="preserve"> ip bgp prefix-list PL</w:t>
      </w:r>
    </w:p>
    <w:p>
      <w:pPr>
        <w:rPr>
          <w:rFonts w:cs="Arial"/>
        </w:rPr>
      </w:pPr>
      <w:r>
        <w:rPr>
          <w:rFonts w:cs="Arial"/>
        </w:rPr>
        <w:t>BGP table version is 1, local router ID is 10.1.1.64</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Next Hop            Metric LocPrf Weight Path</w:t>
      </w:r>
    </w:p>
    <w:p>
      <w:pPr>
        <w:rPr>
          <w:rFonts w:cs="Arial"/>
        </w:rPr>
      </w:pPr>
      <w:r>
        <w:rPr>
          <w:rFonts w:cs="Arial"/>
        </w:rPr>
        <w:t>*  100.1.1.0/24     10.1.1.66                              0 200 300 ?</w:t>
      </w:r>
    </w:p>
    <w:p>
      <w:pPr>
        <w:rPr>
          <w:rFonts w:cs="Arial"/>
        </w:rPr>
      </w:pPr>
      <w:r>
        <w:rPr>
          <w:rFonts w:cs="Arial"/>
        </w:rPr>
        <w:t>*&gt;                  10.1.1.100               0         32768 ?</w:t>
      </w:r>
    </w:p>
    <w:p>
      <w:pPr>
        <w:rPr>
          <w:rFonts w:cs="Arial"/>
        </w:rPr>
      </w:pPr>
    </w:p>
    <w:p>
      <w:pPr>
        <w:rPr>
          <w:rFonts w:cs="Arial"/>
        </w:rPr>
      </w:pPr>
      <w:r>
        <w:rPr>
          <w:rFonts w:cs="Arial"/>
        </w:rPr>
        <w:t>Total number of prefixes 1</w:t>
      </w:r>
    </w:p>
    <w:p>
      <w:pPr>
        <w:rPr>
          <w:rFonts w:cs="Arial"/>
        </w:rPr>
      </w:pPr>
      <w:r>
        <w:rPr>
          <w:rFonts w:cs="Arial"/>
          <w:b/>
          <w:bCs/>
        </w:rPr>
        <w:t>相关命令：</w:t>
      </w:r>
      <w:r>
        <w:rPr>
          <w:rFonts w:cs="Arial"/>
          <w:bCs/>
        </w:rPr>
        <w:t>无</w:t>
      </w:r>
      <w:r>
        <w:rPr>
          <w:rFonts w:cs="Arial"/>
          <w:b/>
          <w:bCs/>
        </w:rPr>
        <w:t>。</w:t>
      </w:r>
    </w:p>
    <w:p>
      <w:pPr>
        <w:pStyle w:val="5"/>
      </w:pPr>
      <w:bookmarkStart w:id="5010" w:name="_Toc103499049"/>
      <w:bookmarkStart w:id="5011" w:name="_Toc960318"/>
      <w:bookmarkStart w:id="5012" w:name="_Toc98129250"/>
      <w:bookmarkStart w:id="5013" w:name="_Toc4024"/>
      <w:r>
        <w:t>show ip bgp quote-regexp</w:t>
      </w:r>
      <w:bookmarkEnd w:id="5010"/>
      <w:bookmarkEnd w:id="5011"/>
      <w:bookmarkEnd w:id="5012"/>
      <w:bookmarkEnd w:id="5013"/>
    </w:p>
    <w:p>
      <w:pPr>
        <w:rPr>
          <w:rFonts w:cs="Arial"/>
          <w:b/>
          <w:bCs/>
        </w:rPr>
      </w:pPr>
      <w:r>
        <w:rPr>
          <w:rFonts w:cs="Arial"/>
          <w:b/>
          <w:bCs/>
        </w:rPr>
        <w:t>命令</w:t>
      </w:r>
      <w:r>
        <w:rPr>
          <w:rFonts w:cs="Arial"/>
          <w:b/>
          <w:bCs/>
          <w:lang w:val="en-GB"/>
        </w:rPr>
        <w:t>：</w:t>
      </w:r>
      <w:r>
        <w:rPr>
          <w:rFonts w:cs="Arial"/>
          <w:b/>
          <w:bCs/>
          <w:kern w:val="0"/>
        </w:rPr>
        <w:t>show ip bgp [</w:t>
      </w:r>
      <w:r>
        <w:rPr>
          <w:rFonts w:cs="Arial"/>
          <w:b/>
          <w:bCs/>
          <w:i/>
          <w:iCs/>
        </w:rPr>
        <w:t>&lt;ADDRESS-FAMILY&gt;</w:t>
      </w:r>
      <w:r>
        <w:rPr>
          <w:rFonts w:cs="Arial"/>
          <w:b/>
          <w:bCs/>
          <w:kern w:val="0"/>
        </w:rPr>
        <w:t>] quote-regexp [</w:t>
      </w:r>
      <w:r>
        <w:rPr>
          <w:rFonts w:cs="Arial"/>
          <w:b/>
          <w:bCs/>
          <w:i/>
          <w:kern w:val="0"/>
        </w:rPr>
        <w:t>&lt;WORD&gt;</w:t>
      </w:r>
      <w:r>
        <w:rPr>
          <w:rFonts w:cs="Arial"/>
          <w:b/>
          <w:bCs/>
          <w:kern w:val="0"/>
        </w:rPr>
        <w:t>]</w:t>
      </w:r>
    </w:p>
    <w:p>
      <w:pPr>
        <w:rPr>
          <w:rFonts w:cs="Arial"/>
        </w:rPr>
      </w:pPr>
      <w:r>
        <w:rPr>
          <w:rFonts w:cs="Arial"/>
          <w:b/>
          <w:bCs/>
        </w:rPr>
        <w:t>功能：</w:t>
      </w:r>
      <w:r>
        <w:rPr>
          <w:rFonts w:cs="Arial"/>
        </w:rPr>
        <w:t>用于显示BGP符合指定AS相关正则表达式的路由。</w:t>
      </w:r>
    </w:p>
    <w:p>
      <w:pPr>
        <w:rPr>
          <w:rFonts w:cs="Arial"/>
        </w:rPr>
      </w:pPr>
      <w:r>
        <w:rPr>
          <w:rFonts w:cs="Arial"/>
          <w:b/>
          <w:bCs/>
        </w:rPr>
        <w:t>参数：</w:t>
      </w:r>
      <w:r>
        <w:rPr>
          <w:rFonts w:cs="Arial"/>
          <w:b/>
          <w:bCs/>
          <w:i/>
          <w:kern w:val="0"/>
        </w:rPr>
        <w:t>&lt;ADDRESS-FAMILY</w:t>
      </w:r>
      <w:r>
        <w:rPr>
          <w:rFonts w:cs="Arial"/>
          <w:i/>
          <w:kern w:val="0"/>
        </w:rPr>
        <w:t xml:space="preserve"> </w:t>
      </w:r>
      <w:r>
        <w:rPr>
          <w:rFonts w:cs="Arial"/>
          <w:b/>
          <w:bCs/>
          <w:i/>
          <w:kern w:val="0"/>
        </w:rPr>
        <w:t>&gt;</w:t>
      </w:r>
      <w:r>
        <w:rPr>
          <w:rFonts w:hint="eastAsia" w:cs="Arial"/>
          <w:kern w:val="0"/>
        </w:rPr>
        <w: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ind w:left="630" w:firstLine="15"/>
        <w:rPr>
          <w:rFonts w:cs="Arial"/>
        </w:rPr>
      </w:pPr>
      <w:r>
        <w:rPr>
          <w:rFonts w:cs="Arial"/>
          <w:b/>
          <w:bCs/>
          <w:i/>
          <w:kern w:val="0"/>
        </w:rPr>
        <w:t>&lt;WORD&gt;</w:t>
      </w:r>
      <w:r>
        <w:rPr>
          <w:rFonts w:cs="Arial"/>
        </w:rPr>
        <w:t>：正则表达式。</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可以通过正则表达式选择想要显示的BGP路由。</w:t>
      </w:r>
    </w:p>
    <w:p>
      <w:pPr>
        <w:rPr>
          <w:rFonts w:cs="Arial"/>
          <w:b/>
          <w:bCs/>
        </w:rPr>
      </w:pPr>
      <w:r>
        <w:rPr>
          <w:rFonts w:cs="Arial"/>
          <w:b/>
          <w:bCs/>
        </w:rPr>
        <w:t>举例：</w:t>
      </w:r>
    </w:p>
    <w:p>
      <w:pPr>
        <w:rPr>
          <w:rFonts w:cs="Arial"/>
        </w:rPr>
      </w:pPr>
      <w:r>
        <w:rPr>
          <w:rFonts w:cs="Arial"/>
        </w:rPr>
        <w:t>Switch#sh</w:t>
      </w:r>
      <w:r>
        <w:rPr>
          <w:rFonts w:hint="eastAsia" w:cs="Arial"/>
        </w:rPr>
        <w:t>ow</w:t>
      </w:r>
      <w:r>
        <w:rPr>
          <w:rFonts w:cs="Arial"/>
        </w:rPr>
        <w:t xml:space="preserve"> ip bgp quote-regexp ^300$</w:t>
      </w:r>
    </w:p>
    <w:p>
      <w:pPr>
        <w:rPr>
          <w:rFonts w:cs="Arial"/>
        </w:rPr>
      </w:pPr>
      <w:r>
        <w:rPr>
          <w:rFonts w:cs="Arial"/>
        </w:rPr>
        <w:t>BGP table version is 2, local router ID is 11.1.1.100</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Next Hop            Metric LocPrf Weight Path</w:t>
      </w:r>
    </w:p>
    <w:p>
      <w:pPr>
        <w:rPr>
          <w:rFonts w:cs="Arial"/>
        </w:rPr>
      </w:pPr>
      <w:r>
        <w:rPr>
          <w:rFonts w:cs="Arial"/>
        </w:rPr>
        <w:t>*&gt; 100.1.1.0/24     10.1.1.68                0             0 300 ?</w:t>
      </w:r>
    </w:p>
    <w:p>
      <w:pPr>
        <w:rPr>
          <w:rFonts w:cs="Arial"/>
        </w:rPr>
      </w:pPr>
    </w:p>
    <w:p>
      <w:pPr>
        <w:rPr>
          <w:rFonts w:cs="Arial"/>
        </w:rPr>
      </w:pPr>
      <w:r>
        <w:rPr>
          <w:rFonts w:cs="Arial"/>
        </w:rPr>
        <w:t>Total number of prefixes 1</w:t>
      </w:r>
    </w:p>
    <w:p>
      <w:pPr>
        <w:rPr>
          <w:rFonts w:cs="Arial"/>
        </w:rPr>
      </w:pPr>
      <w:r>
        <w:rPr>
          <w:rFonts w:cs="Arial"/>
        </w:rPr>
        <w:t>Switch#sh ip bgp quote-regexp 100</w:t>
      </w:r>
    </w:p>
    <w:p>
      <w:pPr>
        <w:rPr>
          <w:rFonts w:cs="Arial"/>
        </w:rPr>
      </w:pPr>
      <w:r>
        <w:rPr>
          <w:rFonts w:cs="Arial"/>
        </w:rPr>
        <w:t>BGP table version is 2, local router ID is 11.1.1.100</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Next Hop            Metric LocPrf Weight Path</w:t>
      </w:r>
    </w:p>
    <w:p>
      <w:pPr>
        <w:rPr>
          <w:rFonts w:cs="Arial"/>
        </w:rPr>
      </w:pPr>
      <w:r>
        <w:rPr>
          <w:rFonts w:cs="Arial"/>
        </w:rPr>
        <w:t>*  100.1.1.0/24     10.1.1.64                0             0 500 100 600 ?</w:t>
      </w:r>
    </w:p>
    <w:p>
      <w:pPr>
        <w:rPr>
          <w:rFonts w:cs="Arial"/>
        </w:rPr>
      </w:pPr>
    </w:p>
    <w:p>
      <w:pPr>
        <w:rPr>
          <w:rFonts w:cs="Arial"/>
        </w:rPr>
      </w:pPr>
      <w:r>
        <w:rPr>
          <w:rFonts w:cs="Arial"/>
        </w:rPr>
        <w:t>Total number of prefixes 1</w:t>
      </w:r>
    </w:p>
    <w:p>
      <w:pPr>
        <w:rPr>
          <w:rFonts w:cs="Arial"/>
          <w:bCs/>
        </w:rPr>
      </w:pPr>
      <w:r>
        <w:rPr>
          <w:rFonts w:cs="Arial"/>
          <w:b/>
          <w:bCs/>
        </w:rPr>
        <w:t>相关命令：</w:t>
      </w:r>
      <w:r>
        <w:rPr>
          <w:rFonts w:cs="Arial"/>
          <w:bCs/>
        </w:rPr>
        <w:t>无。</w:t>
      </w:r>
    </w:p>
    <w:p>
      <w:pPr>
        <w:pStyle w:val="5"/>
      </w:pPr>
      <w:bookmarkStart w:id="5014" w:name="_Toc960319"/>
      <w:bookmarkStart w:id="5015" w:name="_Toc17934"/>
      <w:bookmarkStart w:id="5016" w:name="_Toc207620561"/>
      <w:r>
        <w:t>show ip bgp redistribute</w:t>
      </w:r>
      <w:bookmarkEnd w:id="5014"/>
      <w:bookmarkEnd w:id="5015"/>
      <w:r>
        <w:t xml:space="preserve"> </w:t>
      </w:r>
      <w:bookmarkEnd w:id="5016"/>
    </w:p>
    <w:p>
      <w:bookmarkStart w:id="5017" w:name="_Toc207620562"/>
      <w:bookmarkStart w:id="5018" w:name="_Toc960320"/>
    </w:p>
    <w:p>
      <w:pPr>
        <w:rPr>
          <w:rFonts w:ascii="Arial" w:hAnsi="Arial" w:cs="Arial"/>
          <w:b/>
        </w:rPr>
      </w:pPr>
      <w:r>
        <w:rPr>
          <w:rFonts w:ascii="Arial" w:hAnsi="Arial" w:cs="Arial"/>
          <w:b/>
        </w:rPr>
        <w:t xml:space="preserve">命令：show ip bgp redistribute [vrf </w:t>
      </w:r>
      <w:r>
        <w:rPr>
          <w:rFonts w:ascii="Arial" w:hAnsi="Arial" w:cs="Arial"/>
          <w:b/>
          <w:i/>
        </w:rPr>
        <w:t>&lt;NAME&gt;</w:t>
      </w:r>
      <w:r>
        <w:rPr>
          <w:rFonts w:ascii="Arial" w:hAnsi="Arial" w:cs="Arial"/>
          <w:b/>
        </w:rPr>
        <w:t>]</w:t>
      </w:r>
    </w:p>
    <w:p>
      <w:pPr>
        <w:rPr>
          <w:rFonts w:ascii="Arial" w:hAnsi="Arial" w:cs="Arial"/>
        </w:rPr>
      </w:pPr>
      <w:r>
        <w:rPr>
          <w:rFonts w:ascii="Arial" w:hAnsi="Arial" w:cs="Arial"/>
          <w:b/>
        </w:rPr>
        <w:t xml:space="preserve">功能： </w:t>
      </w:r>
      <w:r>
        <w:rPr>
          <w:rFonts w:ascii="Arial" w:hAnsi="Arial" w:cs="Arial"/>
        </w:rPr>
        <w:t>显示BGP进程引入其它外部路由的配置信息，可以分vrf显示。</w:t>
      </w:r>
    </w:p>
    <w:p>
      <w:pPr>
        <w:rPr>
          <w:rFonts w:ascii="Arial" w:hAnsi="Arial" w:cs="Arial"/>
          <w:b/>
          <w:bCs/>
        </w:rPr>
      </w:pPr>
      <w:r>
        <w:rPr>
          <w:rFonts w:ascii="Arial" w:hAnsi="Arial" w:cs="Arial"/>
          <w:b/>
          <w:bCs/>
        </w:rPr>
        <w:t>参数：</w:t>
      </w:r>
      <w:r>
        <w:rPr>
          <w:rFonts w:ascii="Arial" w:hAnsi="Arial" w:cs="Arial"/>
          <w:b/>
        </w:rPr>
        <w:t xml:space="preserve"> </w:t>
      </w:r>
      <w:r>
        <w:rPr>
          <w:rFonts w:ascii="Arial" w:hAnsi="Arial" w:cs="Arial"/>
        </w:rPr>
        <w:t>vrf名，无参数表示显示所有vrf的rip进程重分布路由信息。</w:t>
      </w:r>
    </w:p>
    <w:p>
      <w:pPr>
        <w:rPr>
          <w:rFonts w:ascii="Arial" w:hAnsi="Arial" w:cs="Arial"/>
        </w:rPr>
      </w:pPr>
      <w:r>
        <w:rPr>
          <w:rFonts w:ascii="Arial" w:hAnsi="Arial" w:cs="Arial"/>
          <w:b/>
          <w:bCs/>
        </w:rPr>
        <w:t xml:space="preserve">缺省情况： </w:t>
      </w:r>
      <w:r>
        <w:rPr>
          <w:rFonts w:ascii="Arial" w:hAnsi="Arial" w:cs="Arial"/>
        </w:rPr>
        <w:t>不显示信息。</w:t>
      </w:r>
    </w:p>
    <w:p>
      <w:pPr>
        <w:rPr>
          <w:rFonts w:ascii="Arial" w:hAnsi="Arial" w:cs="Arial"/>
        </w:rPr>
      </w:pPr>
      <w:r>
        <w:rPr>
          <w:rFonts w:ascii="Arial" w:hAnsi="Arial" w:cs="Arial"/>
          <w:b/>
        </w:rPr>
        <w:t xml:space="preserve">命令模式： </w:t>
      </w:r>
      <w:r>
        <w:rPr>
          <w:rFonts w:ascii="Arial" w:hAnsi="Arial" w:cs="Arial"/>
        </w:rPr>
        <w:t>特权模式和配置模式。</w:t>
      </w:r>
    </w:p>
    <w:p>
      <w:pPr>
        <w:rPr>
          <w:rFonts w:ascii="Arial" w:hAnsi="Arial" w:cs="Arial"/>
        </w:rPr>
      </w:pPr>
      <w:r>
        <w:rPr>
          <w:rFonts w:ascii="Arial" w:hAnsi="Arial" w:cs="Arial"/>
          <w:b/>
          <w:bCs/>
        </w:rPr>
        <w:t xml:space="preserve">使用指南： </w:t>
      </w:r>
      <w:r>
        <w:rPr>
          <w:rFonts w:ascii="Arial" w:hAnsi="Arial" w:cs="Arial"/>
          <w:bCs/>
        </w:rPr>
        <w:t>无。</w:t>
      </w:r>
    </w:p>
    <w:p>
      <w:pPr>
        <w:rPr>
          <w:rFonts w:ascii="Arial" w:hAnsi="Arial" w:cs="Arial"/>
        </w:rPr>
      </w:pPr>
      <w:r>
        <w:rPr>
          <w:rFonts w:ascii="Arial" w:hAnsi="Arial" w:cs="Arial"/>
          <w:b/>
        </w:rPr>
        <w:t>举例：</w:t>
      </w:r>
    </w:p>
    <w:p>
      <w:pPr>
        <w:rPr>
          <w:rFonts w:ascii="Arial" w:hAnsi="Arial" w:cs="Arial"/>
          <w:color w:val="000000"/>
        </w:rPr>
      </w:pPr>
      <w:r>
        <w:rPr>
          <w:rFonts w:ascii="Arial" w:hAnsi="Arial" w:cs="Arial"/>
          <w:color w:val="000000"/>
        </w:rPr>
        <w:t>Switch</w:t>
      </w:r>
      <w:r>
        <w:rPr>
          <w:rFonts w:ascii="Arial" w:hAnsi="Arial" w:cs="Arial"/>
          <w:b/>
          <w:color w:val="000000"/>
        </w:rPr>
        <w:t>#</w:t>
      </w:r>
      <w:r>
        <w:rPr>
          <w:rFonts w:ascii="Arial" w:hAnsi="Arial" w:cs="Arial"/>
          <w:color w:val="000000"/>
        </w:rPr>
        <w:t>show ip bgp redistribute</w:t>
      </w:r>
    </w:p>
    <w:p/>
    <w:p>
      <w:pPr>
        <w:pStyle w:val="5"/>
      </w:pPr>
      <w:bookmarkStart w:id="5019" w:name="_Toc12914"/>
      <w:r>
        <w:rPr>
          <w:rFonts w:hint="eastAsia"/>
        </w:rPr>
        <w:t>show ip bgp neighbors</w:t>
      </w:r>
      <w:bookmarkEnd w:id="5017"/>
      <w:bookmarkEnd w:id="5018"/>
      <w:bookmarkEnd w:id="5019"/>
    </w:p>
    <w:p>
      <w:bookmarkStart w:id="5020" w:name="_Toc960321"/>
      <w:bookmarkStart w:id="5021" w:name="_Toc103499050"/>
      <w:bookmarkStart w:id="5022" w:name="_Toc98129251"/>
    </w:p>
    <w:p>
      <w:pPr>
        <w:rPr>
          <w:rFonts w:ascii="Arial" w:hAnsi="Arial" w:cs="Arial"/>
          <w:b/>
        </w:rPr>
      </w:pPr>
      <w:r>
        <w:rPr>
          <w:rFonts w:ascii="Arial" w:hAnsi="Arial" w:cs="Arial"/>
          <w:b/>
        </w:rPr>
        <w:t xml:space="preserve">命令：show ip bgp neighbors [vrf </w:t>
      </w:r>
      <w:r>
        <w:rPr>
          <w:rFonts w:ascii="Arial" w:hAnsi="Arial" w:cs="Arial"/>
          <w:b/>
          <w:i/>
        </w:rPr>
        <w:t>&lt;NAME&gt;</w:t>
      </w:r>
      <w:r>
        <w:rPr>
          <w:rFonts w:ascii="Arial" w:hAnsi="Arial" w:cs="Arial"/>
          <w:b/>
        </w:rPr>
        <w:t>]</w:t>
      </w:r>
    </w:p>
    <w:p>
      <w:pPr>
        <w:rPr>
          <w:rFonts w:ascii="Arial" w:hAnsi="Arial" w:cs="Arial"/>
        </w:rPr>
      </w:pPr>
      <w:r>
        <w:rPr>
          <w:rFonts w:ascii="Arial" w:hAnsi="Arial" w:cs="Arial"/>
          <w:b/>
        </w:rPr>
        <w:t>功能：</w:t>
      </w:r>
      <w:r>
        <w:rPr>
          <w:rFonts w:hint="eastAsia" w:ascii="Arial" w:hAnsi="Arial" w:cs="Arial"/>
          <w:b/>
        </w:rPr>
        <w:t xml:space="preserve"> </w:t>
      </w:r>
      <w:r>
        <w:rPr>
          <w:rFonts w:ascii="Arial" w:hAnsi="Arial" w:cs="Arial"/>
        </w:rPr>
        <w:t>显示指定或全部BGP进程neighbor的信息。</w:t>
      </w:r>
    </w:p>
    <w:p>
      <w:pPr>
        <w:rPr>
          <w:rFonts w:ascii="Arial" w:hAnsi="Arial" w:cs="Arial"/>
          <w:b/>
          <w:bCs/>
        </w:rPr>
      </w:pPr>
      <w:r>
        <w:rPr>
          <w:rFonts w:ascii="Arial" w:hAnsi="Arial" w:cs="Arial"/>
          <w:b/>
          <w:bCs/>
        </w:rPr>
        <w:t>参数：</w:t>
      </w:r>
      <w:r>
        <w:rPr>
          <w:rFonts w:hint="eastAsia" w:ascii="Arial" w:hAnsi="Arial" w:cs="Arial"/>
          <w:b/>
        </w:rPr>
        <w:t xml:space="preserve"> </w:t>
      </w:r>
      <w:r>
        <w:rPr>
          <w:rFonts w:ascii="Arial" w:hAnsi="Arial" w:cs="Arial"/>
        </w:rPr>
        <w:t>vrf名，无参数表示显示所有vrf的BGP邻居信息。</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不显示信息。</w:t>
      </w:r>
    </w:p>
    <w:p>
      <w:pPr>
        <w:rPr>
          <w:rFonts w:ascii="Arial" w:hAnsi="Arial" w:cs="Arial"/>
        </w:rPr>
      </w:pPr>
      <w:r>
        <w:rPr>
          <w:rFonts w:ascii="Arial" w:hAnsi="Arial" w:cs="Arial"/>
          <w:b/>
        </w:rPr>
        <w:t>命令模式：</w:t>
      </w:r>
      <w:r>
        <w:rPr>
          <w:rFonts w:hint="eastAsia" w:ascii="Arial" w:hAnsi="Arial" w:cs="Arial"/>
          <w:b/>
        </w:rPr>
        <w:t xml:space="preserve"> </w:t>
      </w:r>
      <w:r>
        <w:rPr>
          <w:rFonts w:ascii="Arial" w:hAnsi="Arial" w:cs="Arial"/>
        </w:rPr>
        <w:t>特权模式和配置模式。</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bCs/>
        </w:rPr>
        <w:t>无。</w:t>
      </w:r>
    </w:p>
    <w:p>
      <w:pPr>
        <w:rPr>
          <w:rFonts w:ascii="Arial" w:hAnsi="Arial" w:cs="Arial"/>
        </w:rPr>
      </w:pPr>
      <w:r>
        <w:rPr>
          <w:rFonts w:ascii="Arial" w:hAnsi="Arial" w:cs="Arial"/>
          <w:b/>
        </w:rPr>
        <w:t>举例：</w:t>
      </w:r>
    </w:p>
    <w:p>
      <w:pPr>
        <w:rPr>
          <w:rFonts w:ascii="Arial" w:hAnsi="Arial" w:cs="Arial"/>
        </w:rPr>
      </w:pPr>
      <w:r>
        <w:rPr>
          <w:rFonts w:ascii="Arial" w:hAnsi="Arial" w:cs="Arial"/>
          <w:color w:val="000000"/>
        </w:rPr>
        <w:t>Switch</w:t>
      </w:r>
      <w:r>
        <w:rPr>
          <w:rFonts w:ascii="Arial" w:hAnsi="Arial" w:cs="Arial"/>
          <w:b/>
          <w:color w:val="000000"/>
        </w:rPr>
        <w:t>#</w:t>
      </w:r>
      <w:r>
        <w:rPr>
          <w:rFonts w:ascii="Arial" w:hAnsi="Arial" w:cs="Arial"/>
          <w:color w:val="000000"/>
        </w:rPr>
        <w:t xml:space="preserve">show ip bgp </w:t>
      </w:r>
      <w:r>
        <w:rPr>
          <w:rFonts w:ascii="Arial" w:hAnsi="Arial" w:cs="Arial"/>
        </w:rPr>
        <w:t>neighbors</w:t>
      </w:r>
    </w:p>
    <w:p/>
    <w:p>
      <w:pPr>
        <w:pStyle w:val="5"/>
      </w:pPr>
      <w:bookmarkStart w:id="5023" w:name="_Toc21633"/>
      <w:r>
        <w:t>show ip bgp regexp</w:t>
      </w:r>
      <w:bookmarkEnd w:id="5020"/>
      <w:bookmarkEnd w:id="5021"/>
      <w:bookmarkEnd w:id="5022"/>
      <w:bookmarkEnd w:id="5023"/>
    </w:p>
    <w:p>
      <w:pPr>
        <w:rPr>
          <w:rFonts w:cs="Arial"/>
          <w:b/>
          <w:bCs/>
        </w:rPr>
      </w:pPr>
      <w:r>
        <w:rPr>
          <w:rFonts w:cs="Arial"/>
          <w:b/>
          <w:bCs/>
        </w:rPr>
        <w:t>命令</w:t>
      </w:r>
      <w:r>
        <w:rPr>
          <w:rFonts w:cs="Arial"/>
          <w:b/>
          <w:bCs/>
          <w:lang w:val="en-GB"/>
        </w:rPr>
        <w:t>：</w:t>
      </w:r>
      <w:r>
        <w:rPr>
          <w:rFonts w:cs="Arial"/>
          <w:b/>
          <w:bCs/>
          <w:kern w:val="0"/>
        </w:rPr>
        <w:t>show ip bgp [</w:t>
      </w:r>
      <w:r>
        <w:rPr>
          <w:rFonts w:cs="Arial"/>
          <w:b/>
          <w:bCs/>
          <w:i/>
          <w:iCs/>
          <w:kern w:val="0"/>
        </w:rPr>
        <w:t>&lt;ADDRESS-FAMILY&gt;</w:t>
      </w:r>
      <w:r>
        <w:rPr>
          <w:rFonts w:cs="Arial"/>
          <w:b/>
          <w:bCs/>
          <w:kern w:val="0"/>
        </w:rPr>
        <w:t>] regexp [</w:t>
      </w:r>
      <w:r>
        <w:rPr>
          <w:rFonts w:cs="Arial"/>
          <w:b/>
          <w:bCs/>
          <w:i/>
          <w:iCs/>
          <w:kern w:val="0"/>
        </w:rPr>
        <w:t>&lt;LINE&gt;</w:t>
      </w:r>
      <w:r>
        <w:rPr>
          <w:rFonts w:cs="Arial"/>
          <w:b/>
          <w:bCs/>
          <w:kern w:val="0"/>
        </w:rPr>
        <w:t>]</w:t>
      </w:r>
    </w:p>
    <w:p>
      <w:pPr>
        <w:rPr>
          <w:rFonts w:cs="Arial"/>
        </w:rPr>
      </w:pPr>
      <w:r>
        <w:rPr>
          <w:rFonts w:cs="Arial"/>
          <w:b/>
          <w:bCs/>
        </w:rPr>
        <w:t>功能：</w:t>
      </w:r>
      <w:r>
        <w:rPr>
          <w:rFonts w:cs="Arial"/>
        </w:rPr>
        <w:t>用于显示BGP符合指定AS相关普通表达式的路由。</w:t>
      </w:r>
    </w:p>
    <w:p>
      <w:pPr>
        <w:rPr>
          <w:rFonts w:cs="Arial"/>
        </w:rPr>
      </w:pPr>
      <w:r>
        <w:rPr>
          <w:rFonts w:cs="Arial"/>
          <w:b/>
          <w:bCs/>
        </w:rPr>
        <w:t>参数：</w:t>
      </w:r>
      <w:r>
        <w:rPr>
          <w:rFonts w:cs="Arial"/>
          <w:b/>
          <w:bCs/>
          <w:i/>
          <w:iCs/>
          <w:kern w:val="0"/>
        </w:rPr>
        <w:t>&lt;ADDRESS-FAMILY</w:t>
      </w:r>
      <w:r>
        <w:rPr>
          <w:rFonts w:cs="Arial"/>
          <w:kern w:val="0"/>
        </w:rPr>
        <w:t xml:space="preserve"> </w:t>
      </w:r>
      <w:r>
        <w:rPr>
          <w:rFonts w:cs="Arial"/>
          <w:b/>
          <w:bCs/>
          <w:i/>
          <w:iCs/>
          <w:kern w:val="0"/>
        </w:rPr>
        <w:t>&gt;</w:t>
      </w:r>
      <w:r>
        <w:rPr>
          <w:rFonts w:hint="eastAsia" w:cs="Arial"/>
          <w:kern w:val="0"/>
        </w:rPr>
        <w: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ind w:left="630" w:firstLine="15"/>
        <w:rPr>
          <w:rFonts w:cs="Arial"/>
        </w:rPr>
      </w:pPr>
      <w:r>
        <w:rPr>
          <w:rFonts w:cs="Arial"/>
          <w:b/>
          <w:bCs/>
          <w:i/>
          <w:iCs/>
          <w:kern w:val="0"/>
        </w:rPr>
        <w:t>&lt;LINE&gt;</w:t>
      </w:r>
      <w:r>
        <w:rPr>
          <w:rFonts w:cs="Arial"/>
        </w:rPr>
        <w:t>：正则表达式。</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可以通过普通表达式选择想要显示的AS的BGP路由。</w:t>
      </w:r>
    </w:p>
    <w:p>
      <w:pPr>
        <w:rPr>
          <w:rFonts w:cs="Arial"/>
          <w:b/>
          <w:bCs/>
        </w:rPr>
      </w:pPr>
      <w:r>
        <w:rPr>
          <w:rFonts w:cs="Arial"/>
          <w:b/>
          <w:bCs/>
        </w:rPr>
        <w:t>举例：</w:t>
      </w:r>
    </w:p>
    <w:p>
      <w:pPr>
        <w:rPr>
          <w:rFonts w:cs="Arial"/>
        </w:rPr>
      </w:pPr>
      <w:r>
        <w:rPr>
          <w:rFonts w:cs="Arial"/>
        </w:rPr>
        <w:t>Switch#sh</w:t>
      </w:r>
      <w:r>
        <w:rPr>
          <w:rFonts w:hint="eastAsia" w:cs="Arial"/>
        </w:rPr>
        <w:t>ow</w:t>
      </w:r>
      <w:r>
        <w:rPr>
          <w:rFonts w:cs="Arial"/>
        </w:rPr>
        <w:t xml:space="preserve"> ip bgp regexp 100</w:t>
      </w:r>
    </w:p>
    <w:p>
      <w:pPr>
        <w:rPr>
          <w:rFonts w:cs="Arial"/>
        </w:rPr>
      </w:pPr>
      <w:r>
        <w:rPr>
          <w:rFonts w:cs="Arial"/>
        </w:rPr>
        <w:t>BGP table version is 2, local router ID is 11.1.1.100</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Next Hop            Metric LocPrf Weight Path</w:t>
      </w:r>
    </w:p>
    <w:p>
      <w:pPr>
        <w:rPr>
          <w:rFonts w:cs="Arial"/>
        </w:rPr>
      </w:pPr>
      <w:r>
        <w:rPr>
          <w:rFonts w:cs="Arial"/>
        </w:rPr>
        <w:t>*  100.1.1.0/24     10.1.1.64                0             0 500 100 600 ?</w:t>
      </w:r>
    </w:p>
    <w:p>
      <w:pPr>
        <w:rPr>
          <w:rFonts w:cs="Arial"/>
        </w:rPr>
      </w:pPr>
    </w:p>
    <w:p>
      <w:pPr>
        <w:rPr>
          <w:rFonts w:cs="Arial"/>
        </w:rPr>
      </w:pPr>
      <w:r>
        <w:rPr>
          <w:rFonts w:cs="Arial"/>
        </w:rPr>
        <w:t>Total number of prefixes 1</w:t>
      </w:r>
    </w:p>
    <w:p>
      <w:pPr>
        <w:rPr>
          <w:rFonts w:cs="Arial"/>
        </w:rPr>
      </w:pPr>
      <w:r>
        <w:rPr>
          <w:rFonts w:cs="Arial"/>
          <w:b/>
          <w:bCs/>
        </w:rPr>
        <w:t>相关命令：</w:t>
      </w:r>
      <w:r>
        <w:rPr>
          <w:rFonts w:cs="Arial"/>
          <w:bCs/>
        </w:rPr>
        <w:t>无</w:t>
      </w:r>
      <w:r>
        <w:rPr>
          <w:rFonts w:cs="Arial"/>
          <w:b/>
          <w:bCs/>
        </w:rPr>
        <w:t>.</w:t>
      </w:r>
    </w:p>
    <w:p>
      <w:pPr>
        <w:pStyle w:val="5"/>
      </w:pPr>
      <w:bookmarkStart w:id="5024" w:name="_Toc103499051"/>
      <w:bookmarkStart w:id="5025" w:name="_Toc98129252"/>
      <w:bookmarkStart w:id="5026" w:name="_Toc960322"/>
      <w:bookmarkStart w:id="5027" w:name="_Toc14416"/>
      <w:r>
        <w:t>show ip bgp route-map</w:t>
      </w:r>
      <w:bookmarkEnd w:id="5024"/>
      <w:bookmarkEnd w:id="5025"/>
      <w:bookmarkEnd w:id="5026"/>
      <w:bookmarkEnd w:id="5027"/>
    </w:p>
    <w:p>
      <w:pPr>
        <w:rPr>
          <w:rFonts w:cs="Arial"/>
          <w:b/>
          <w:bCs/>
        </w:rPr>
      </w:pPr>
      <w:r>
        <w:rPr>
          <w:rFonts w:cs="Arial"/>
          <w:b/>
          <w:bCs/>
        </w:rPr>
        <w:t>命令</w:t>
      </w:r>
      <w:r>
        <w:rPr>
          <w:rFonts w:cs="Arial"/>
          <w:b/>
          <w:bCs/>
          <w:lang w:val="en-GB"/>
        </w:rPr>
        <w:t>：</w:t>
      </w:r>
      <w:r>
        <w:rPr>
          <w:rFonts w:cs="Arial"/>
          <w:b/>
          <w:bCs/>
          <w:kern w:val="0"/>
        </w:rPr>
        <w:t>show ip bgp [</w:t>
      </w:r>
      <w:r>
        <w:rPr>
          <w:rFonts w:cs="Arial"/>
          <w:b/>
          <w:bCs/>
          <w:i/>
          <w:iCs/>
          <w:kern w:val="0"/>
        </w:rPr>
        <w:t>&lt;ADDRESS-FAMILY&gt;</w:t>
      </w:r>
      <w:r>
        <w:rPr>
          <w:rFonts w:cs="Arial"/>
          <w:b/>
          <w:bCs/>
          <w:kern w:val="0"/>
        </w:rPr>
        <w:t>] route-map [</w:t>
      </w:r>
      <w:r>
        <w:rPr>
          <w:rFonts w:cs="Arial"/>
          <w:b/>
          <w:bCs/>
          <w:i/>
          <w:iCs/>
          <w:kern w:val="0"/>
        </w:rPr>
        <w:t>&lt;NAME&gt;</w:t>
      </w:r>
      <w:r>
        <w:rPr>
          <w:rFonts w:cs="Arial"/>
          <w:b/>
          <w:bCs/>
          <w:kern w:val="0"/>
        </w:rPr>
        <w:t>]</w:t>
      </w:r>
    </w:p>
    <w:p>
      <w:pPr>
        <w:rPr>
          <w:rFonts w:cs="Arial"/>
        </w:rPr>
      </w:pPr>
      <w:r>
        <w:rPr>
          <w:rFonts w:cs="Arial"/>
          <w:b/>
          <w:bCs/>
        </w:rPr>
        <w:t>功能：</w:t>
      </w:r>
      <w:r>
        <w:rPr>
          <w:rFonts w:cs="Arial"/>
        </w:rPr>
        <w:t>用于显示BGP符合指定路由映射的路由。</w:t>
      </w:r>
    </w:p>
    <w:p>
      <w:pPr>
        <w:rPr>
          <w:rFonts w:cs="Arial"/>
        </w:rPr>
      </w:pPr>
      <w:r>
        <w:rPr>
          <w:rFonts w:cs="Arial"/>
          <w:b/>
          <w:bCs/>
        </w:rPr>
        <w:t>参数：</w:t>
      </w:r>
      <w:r>
        <w:rPr>
          <w:rFonts w:cs="Arial"/>
          <w:b/>
          <w:bCs/>
          <w:i/>
          <w:iCs/>
          <w:kern w:val="0"/>
        </w:rPr>
        <w:t>&lt;ADDRESS-FAMILY</w:t>
      </w:r>
      <w:r>
        <w:rPr>
          <w:rFonts w:cs="Arial"/>
          <w:kern w:val="0"/>
        </w:rPr>
        <w:t xml:space="preserve"> </w:t>
      </w:r>
      <w:r>
        <w:rPr>
          <w:rFonts w:cs="Arial"/>
          <w:b/>
          <w:bCs/>
          <w:i/>
          <w:iCs/>
          <w:kern w:val="0"/>
        </w:rPr>
        <w:t>&gt;</w:t>
      </w:r>
      <w:r>
        <w:rPr>
          <w:rFonts w:hint="eastAsia" w:cs="Arial"/>
          <w:kern w:val="0"/>
        </w:rPr>
        <w: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kern w:val="0"/>
        </w:rPr>
        <w:t xml:space="preserve"> </w:t>
      </w:r>
    </w:p>
    <w:p>
      <w:pPr>
        <w:ind w:left="630" w:firstLine="15"/>
        <w:rPr>
          <w:rFonts w:cs="Arial"/>
        </w:rPr>
      </w:pPr>
      <w:r>
        <w:rPr>
          <w:rFonts w:cs="Arial"/>
          <w:b/>
          <w:bCs/>
          <w:i/>
          <w:iCs/>
          <w:kern w:val="0"/>
        </w:rPr>
        <w:t>&lt;NAME&gt;</w:t>
      </w:r>
      <w:r>
        <w:rPr>
          <w:rFonts w:cs="Arial"/>
        </w:rPr>
        <w:t>：路由映射名。</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用route-map命令配置路由映射。该命令可以显示经过路由映射处理路由。本命令可以显示符合指定路由映射的路由。</w:t>
      </w:r>
    </w:p>
    <w:p>
      <w:pPr>
        <w:rPr>
          <w:rFonts w:cs="Arial"/>
          <w:b/>
          <w:bCs/>
        </w:rPr>
      </w:pPr>
      <w:r>
        <w:rPr>
          <w:rFonts w:cs="Arial"/>
          <w:b/>
          <w:bCs/>
        </w:rPr>
        <w:t>举例：</w:t>
      </w:r>
    </w:p>
    <w:p>
      <w:pPr>
        <w:rPr>
          <w:rFonts w:cs="Arial"/>
        </w:rPr>
      </w:pPr>
      <w:r>
        <w:rPr>
          <w:rFonts w:cs="Arial"/>
        </w:rPr>
        <w:t>Switch#sh</w:t>
      </w:r>
      <w:r>
        <w:rPr>
          <w:rFonts w:hint="eastAsia" w:cs="Arial"/>
        </w:rPr>
        <w:t>ow</w:t>
      </w:r>
      <w:r>
        <w:rPr>
          <w:rFonts w:cs="Arial"/>
        </w:rPr>
        <w:t xml:space="preserve"> ip bgp route-map rmp</w:t>
      </w:r>
    </w:p>
    <w:p>
      <w:pPr>
        <w:rPr>
          <w:rFonts w:cs="Arial"/>
        </w:rPr>
      </w:pPr>
      <w:r>
        <w:rPr>
          <w:rFonts w:cs="Arial"/>
        </w:rPr>
        <w:t>BGP table version is 2, local router ID is 11.1.1.100</w:t>
      </w:r>
    </w:p>
    <w:p>
      <w:pPr>
        <w:rPr>
          <w:rFonts w:cs="Arial"/>
        </w:rPr>
      </w:pPr>
      <w:r>
        <w:rPr>
          <w:rFonts w:cs="Arial"/>
        </w:rPr>
        <w:t>Status codes: s suppressed, d damped, h history, * valid, &gt; best, i - internal,</w:t>
      </w:r>
    </w:p>
    <w:p>
      <w:pPr>
        <w:rPr>
          <w:rFonts w:cs="Arial"/>
        </w:rPr>
      </w:pPr>
      <w:r>
        <w:rPr>
          <w:rFonts w:cs="Arial"/>
        </w:rPr>
        <w:t xml:space="preserve">              S Stale</w:t>
      </w:r>
    </w:p>
    <w:p>
      <w:pPr>
        <w:rPr>
          <w:rFonts w:cs="Arial"/>
        </w:rPr>
      </w:pPr>
      <w:r>
        <w:rPr>
          <w:rFonts w:cs="Arial"/>
        </w:rPr>
        <w:t>Origin codes: i - IGP, e - EGP, ? - incomplete</w:t>
      </w:r>
    </w:p>
    <w:p>
      <w:pPr>
        <w:rPr>
          <w:rFonts w:cs="Arial"/>
        </w:rPr>
      </w:pPr>
    </w:p>
    <w:p>
      <w:pPr>
        <w:rPr>
          <w:rFonts w:cs="Arial"/>
        </w:rPr>
      </w:pPr>
      <w:r>
        <w:rPr>
          <w:rFonts w:cs="Arial"/>
        </w:rPr>
        <w:t xml:space="preserve">   Network          Next Hop            Metric LocPrf Weight Path</w:t>
      </w:r>
    </w:p>
    <w:p>
      <w:pPr>
        <w:rPr>
          <w:rFonts w:cs="Arial"/>
        </w:rPr>
      </w:pPr>
      <w:r>
        <w:rPr>
          <w:rFonts w:cs="Arial"/>
        </w:rPr>
        <w:t>*  100.1.1.0/24     10.1.1.64                0             0 500 100 600 ?</w:t>
      </w:r>
    </w:p>
    <w:p>
      <w:pPr>
        <w:rPr>
          <w:rFonts w:cs="Arial"/>
        </w:rPr>
      </w:pPr>
      <w:r>
        <w:rPr>
          <w:rFonts w:cs="Arial"/>
        </w:rPr>
        <w:t>*&gt;                  10.1.1.68                0             0 300 ?</w:t>
      </w:r>
    </w:p>
    <w:p>
      <w:pPr>
        <w:rPr>
          <w:rFonts w:cs="Arial"/>
        </w:rPr>
      </w:pPr>
    </w:p>
    <w:p>
      <w:pPr>
        <w:rPr>
          <w:rFonts w:cs="Arial"/>
        </w:rPr>
      </w:pPr>
      <w:r>
        <w:rPr>
          <w:rFonts w:cs="Arial"/>
        </w:rPr>
        <w:t>Total number of prefixes 1</w:t>
      </w:r>
    </w:p>
    <w:p>
      <w:pPr>
        <w:rPr>
          <w:rFonts w:cs="Arial"/>
        </w:rPr>
      </w:pPr>
      <w:r>
        <w:rPr>
          <w:rFonts w:cs="Arial"/>
          <w:b/>
          <w:bCs/>
        </w:rPr>
        <w:t>相关命令：route-map, neighbor route-map</w:t>
      </w:r>
    </w:p>
    <w:p>
      <w:pPr>
        <w:pStyle w:val="5"/>
      </w:pPr>
      <w:bookmarkStart w:id="5028" w:name="_Toc98129253"/>
      <w:bookmarkStart w:id="5029" w:name="_Toc960323"/>
      <w:bookmarkStart w:id="5030" w:name="_Toc103499052"/>
      <w:bookmarkStart w:id="5031" w:name="_Toc28641"/>
      <w:r>
        <w:t>show ip bgp scan</w:t>
      </w:r>
      <w:bookmarkEnd w:id="5028"/>
      <w:bookmarkEnd w:id="5029"/>
      <w:bookmarkEnd w:id="5030"/>
      <w:bookmarkEnd w:id="5031"/>
    </w:p>
    <w:p>
      <w:pPr>
        <w:rPr>
          <w:rFonts w:cs="Arial"/>
          <w:b/>
          <w:bCs/>
        </w:rPr>
      </w:pPr>
      <w:r>
        <w:rPr>
          <w:rFonts w:cs="Arial"/>
          <w:b/>
          <w:bCs/>
        </w:rPr>
        <w:t>命令：</w:t>
      </w:r>
      <w:r>
        <w:rPr>
          <w:rFonts w:cs="Arial"/>
          <w:b/>
          <w:bCs/>
          <w:kern w:val="0"/>
        </w:rPr>
        <w:t>show ip bgp scan</w:t>
      </w:r>
    </w:p>
    <w:p>
      <w:pPr>
        <w:rPr>
          <w:rFonts w:cs="Arial"/>
        </w:rPr>
      </w:pPr>
      <w:r>
        <w:rPr>
          <w:rFonts w:cs="Arial"/>
          <w:b/>
          <w:bCs/>
        </w:rPr>
        <w:t>功能：</w:t>
      </w:r>
      <w:r>
        <w:rPr>
          <w:rFonts w:cs="Arial"/>
        </w:rPr>
        <w:t>用于显示BGP扫描信息。</w:t>
      </w:r>
    </w:p>
    <w:p>
      <w:pPr>
        <w:rPr>
          <w:rFonts w:cs="Arial"/>
        </w:rPr>
      </w:pPr>
      <w:r>
        <w:rPr>
          <w:rFonts w:cs="Arial"/>
          <w:b/>
          <w:bCs/>
        </w:rPr>
        <w:t>参数：</w:t>
      </w:r>
      <w:r>
        <w:rPr>
          <w:rFonts w:cs="Arial"/>
          <w:kern w:val="0"/>
        </w:rPr>
        <w:t>无</w:t>
      </w:r>
      <w:r>
        <w:rPr>
          <w:rFonts w:hint="eastAsia" w:cs="Arial"/>
          <w:kern w:val="0"/>
        </w:rPr>
        <w:t>。</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BGP定期对下一跳信息进行扫描，该命令可显示目前的间隔和相关路由。</w:t>
      </w:r>
    </w:p>
    <w:p>
      <w:pPr>
        <w:rPr>
          <w:rFonts w:cs="Arial"/>
          <w:b/>
          <w:bCs/>
        </w:rPr>
      </w:pPr>
      <w:r>
        <w:rPr>
          <w:rFonts w:cs="Arial"/>
          <w:b/>
          <w:bCs/>
        </w:rPr>
        <w:t>举例：</w:t>
      </w:r>
    </w:p>
    <w:p>
      <w:pPr>
        <w:rPr>
          <w:rFonts w:cs="Arial"/>
        </w:rPr>
      </w:pPr>
      <w:r>
        <w:rPr>
          <w:rFonts w:cs="Arial"/>
        </w:rPr>
        <w:t>Switch#show ip bgp scan</w:t>
      </w:r>
    </w:p>
    <w:p>
      <w:pPr>
        <w:rPr>
          <w:rFonts w:cs="Arial"/>
        </w:rPr>
      </w:pPr>
      <w:r>
        <w:rPr>
          <w:rFonts w:cs="Arial"/>
        </w:rPr>
        <w:t>BGP Instance: (Default) AS 200, router-id 11.1.1.100</w:t>
      </w:r>
    </w:p>
    <w:p>
      <w:pPr>
        <w:rPr>
          <w:rFonts w:cs="Arial"/>
        </w:rPr>
      </w:pPr>
      <w:r>
        <w:rPr>
          <w:rFonts w:cs="Arial"/>
        </w:rPr>
        <w:t>BGP scan interval is 60</w:t>
      </w:r>
    </w:p>
    <w:p>
      <w:pPr>
        <w:rPr>
          <w:rFonts w:cs="Arial"/>
        </w:rPr>
      </w:pPr>
      <w:r>
        <w:rPr>
          <w:rFonts w:cs="Arial"/>
        </w:rPr>
        <w:t>Current BGP nexthop cache:</w:t>
      </w:r>
    </w:p>
    <w:p>
      <w:pPr>
        <w:rPr>
          <w:rFonts w:cs="Arial"/>
        </w:rPr>
      </w:pPr>
      <w:r>
        <w:rPr>
          <w:rFonts w:cs="Arial"/>
          <w:b/>
          <w:bCs/>
        </w:rPr>
        <w:t>相关命令：bgp scan-time</w:t>
      </w:r>
    </w:p>
    <w:p>
      <w:pPr>
        <w:pStyle w:val="5"/>
      </w:pPr>
      <w:bookmarkStart w:id="5032" w:name="_Toc98129254"/>
      <w:bookmarkStart w:id="5033" w:name="_Toc960324"/>
      <w:bookmarkStart w:id="5034" w:name="_Toc103499053"/>
      <w:bookmarkStart w:id="5035" w:name="_Toc7524"/>
      <w:r>
        <w:t>show ip bgp summary</w:t>
      </w:r>
      <w:bookmarkEnd w:id="5032"/>
      <w:bookmarkEnd w:id="5033"/>
      <w:bookmarkEnd w:id="5034"/>
      <w:bookmarkEnd w:id="5035"/>
    </w:p>
    <w:p>
      <w:pPr>
        <w:rPr>
          <w:rFonts w:cs="Arial"/>
          <w:b/>
          <w:bCs/>
        </w:rPr>
      </w:pPr>
      <w:r>
        <w:rPr>
          <w:rFonts w:cs="Arial"/>
          <w:b/>
          <w:bCs/>
        </w:rPr>
        <w:t>命令：</w:t>
      </w:r>
      <w:r>
        <w:rPr>
          <w:rFonts w:cs="Arial"/>
          <w:b/>
          <w:bCs/>
          <w:kern w:val="0"/>
        </w:rPr>
        <w:t>show ip bgp [</w:t>
      </w:r>
      <w:r>
        <w:rPr>
          <w:rFonts w:cs="Arial"/>
          <w:b/>
          <w:bCs/>
          <w:i/>
          <w:iCs/>
          <w:kern w:val="0"/>
        </w:rPr>
        <w:t>&lt;ADDRESS-FAMILY&gt;</w:t>
      </w:r>
      <w:r>
        <w:rPr>
          <w:rFonts w:cs="Arial"/>
          <w:b/>
          <w:bCs/>
          <w:kern w:val="0"/>
        </w:rPr>
        <w:t>] summary</w:t>
      </w:r>
    </w:p>
    <w:p>
      <w:pPr>
        <w:rPr>
          <w:rFonts w:cs="Arial"/>
        </w:rPr>
      </w:pPr>
      <w:r>
        <w:rPr>
          <w:rFonts w:cs="Arial"/>
          <w:b/>
          <w:bCs/>
        </w:rPr>
        <w:t>功能：</w:t>
      </w:r>
      <w:r>
        <w:rPr>
          <w:rFonts w:cs="Arial"/>
        </w:rPr>
        <w:t>用于显示BGP的摘要信息。</w:t>
      </w:r>
    </w:p>
    <w:p>
      <w:pPr>
        <w:rPr>
          <w:rFonts w:cs="Arial"/>
        </w:rPr>
      </w:pPr>
      <w:r>
        <w:rPr>
          <w:rFonts w:cs="Arial"/>
          <w:b/>
          <w:bCs/>
        </w:rPr>
        <w:t>参数：</w:t>
      </w:r>
      <w:r>
        <w:rPr>
          <w:rFonts w:cs="Arial"/>
          <w:b/>
          <w:bCs/>
          <w:i/>
          <w:iCs/>
          <w:kern w:val="0"/>
        </w:rPr>
        <w:t>&lt;ADDRESS-FAMILY&gt;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r>
        <w:rPr>
          <w:rFonts w:cs="Arial"/>
        </w:rPr>
        <w:t xml:space="preserve"> </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显示BGP的一些基本摘要信息。</w:t>
      </w:r>
    </w:p>
    <w:p>
      <w:pPr>
        <w:rPr>
          <w:rFonts w:cs="Arial"/>
          <w:b/>
          <w:bCs/>
        </w:rPr>
      </w:pPr>
      <w:r>
        <w:rPr>
          <w:rFonts w:cs="Arial"/>
          <w:b/>
          <w:bCs/>
        </w:rPr>
        <w:t>举例：</w:t>
      </w:r>
    </w:p>
    <w:p>
      <w:pPr>
        <w:rPr>
          <w:rFonts w:cs="Arial"/>
        </w:rPr>
      </w:pPr>
      <w:r>
        <w:rPr>
          <w:rFonts w:cs="Arial"/>
        </w:rPr>
        <w:t>Switch#show ip bgp summary</w:t>
      </w:r>
    </w:p>
    <w:p>
      <w:pPr>
        <w:rPr>
          <w:rFonts w:cs="Arial"/>
        </w:rPr>
      </w:pPr>
      <w:r>
        <w:rPr>
          <w:rFonts w:cs="Arial"/>
        </w:rPr>
        <w:t>BGP router identifier 10.1.1.66, local AS number 200</w:t>
      </w:r>
    </w:p>
    <w:p>
      <w:pPr>
        <w:rPr>
          <w:rFonts w:cs="Arial"/>
        </w:rPr>
      </w:pPr>
      <w:r>
        <w:rPr>
          <w:rFonts w:cs="Arial"/>
        </w:rPr>
        <w:t>BGP table version is 1</w:t>
      </w:r>
    </w:p>
    <w:p>
      <w:pPr>
        <w:rPr>
          <w:rFonts w:cs="Arial"/>
        </w:rPr>
      </w:pPr>
      <w:r>
        <w:rPr>
          <w:rFonts w:cs="Arial"/>
        </w:rPr>
        <w:t>1 BGP AS-PATH entries</w:t>
      </w:r>
    </w:p>
    <w:p>
      <w:pPr>
        <w:rPr>
          <w:rFonts w:cs="Arial"/>
        </w:rPr>
      </w:pPr>
      <w:r>
        <w:rPr>
          <w:rFonts w:cs="Arial"/>
        </w:rPr>
        <w:t>0 BGP community entries</w:t>
      </w:r>
    </w:p>
    <w:p>
      <w:pPr>
        <w:rPr>
          <w:rFonts w:cs="Arial"/>
        </w:rPr>
      </w:pPr>
    </w:p>
    <w:p>
      <w:pPr>
        <w:rPr>
          <w:rFonts w:cs="Arial"/>
        </w:rPr>
      </w:pPr>
      <w:r>
        <w:rPr>
          <w:rFonts w:cs="Arial"/>
        </w:rPr>
        <w:t>Neighbor        V    AS MsgRcvd MsgSent   TblVer  InQ OutQ Up/Down  State/PfxRcd</w:t>
      </w:r>
    </w:p>
    <w:p>
      <w:pPr>
        <w:rPr>
          <w:rFonts w:cs="Arial"/>
        </w:rPr>
      </w:pPr>
      <w:r>
        <w:rPr>
          <w:rFonts w:cs="Arial"/>
        </w:rPr>
        <w:t xml:space="preserve">10.1.1.68       4   300       0       0        0    0    0    never </w:t>
      </w:r>
      <w:r>
        <w:rPr>
          <w:rFonts w:hint="eastAsia" w:cs="Arial"/>
        </w:rPr>
        <w:t xml:space="preserve"> </w:t>
      </w:r>
      <w:r>
        <w:rPr>
          <w:rFonts w:cs="Arial"/>
        </w:rPr>
        <w:t>Active</w:t>
      </w:r>
    </w:p>
    <w:p>
      <w:pPr>
        <w:rPr>
          <w:rFonts w:cs="Arial"/>
        </w:rPr>
      </w:pPr>
    </w:p>
    <w:p>
      <w:pPr>
        <w:rPr>
          <w:rFonts w:cs="Arial"/>
        </w:rPr>
      </w:pPr>
      <w:r>
        <w:rPr>
          <w:rFonts w:cs="Arial"/>
        </w:rPr>
        <w:t>Total number of neighbors 1</w:t>
      </w:r>
      <w:r>
        <w:rPr>
          <w:rFonts w:hint="eastAsia" w:cs="Arial"/>
        </w:rPr>
        <w:t xml:space="preserve"> </w:t>
      </w:r>
    </w:p>
    <w:tbl>
      <w:tblPr>
        <w:tblStyle w:val="59"/>
        <w:tblW w:w="0" w:type="auto"/>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3708"/>
        <w:gridCol w:w="4814"/>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708" w:type="dxa"/>
            <w:tcBorders>
              <w:bottom w:val="single" w:color="333399" w:sz="4" w:space="0"/>
            </w:tcBorders>
          </w:tcPr>
          <w:p>
            <w:r>
              <w:t>显示内容</w:t>
            </w:r>
          </w:p>
        </w:tc>
        <w:tc>
          <w:tcPr>
            <w:tcW w:w="4814" w:type="dxa"/>
            <w:tcBorders>
              <w:bottom w:val="single" w:color="333399" w:sz="4" w:space="0"/>
            </w:tcBorders>
          </w:tcPr>
          <w:p>
            <w: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pStyle w:val="21"/>
            </w:pPr>
            <w:r>
              <w:rPr>
                <w:color w:val="000000"/>
                <w:kern w:val="0"/>
              </w:rPr>
              <w:t>identifier</w:t>
            </w:r>
          </w:p>
        </w:tc>
        <w:tc>
          <w:tcPr>
            <w:tcW w:w="4814" w:type="dxa"/>
            <w:tcBorders>
              <w:top w:val="single" w:color="333399" w:sz="4" w:space="0"/>
              <w:left w:val="single" w:color="333399" w:sz="4" w:space="0"/>
              <w:bottom w:val="single" w:color="333399" w:sz="4" w:space="0"/>
              <w:right w:val="single" w:color="333399" w:sz="4" w:space="0"/>
            </w:tcBorders>
          </w:tcPr>
          <w:p>
            <w:r>
              <w:t>本地标识符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pPr>
            <w:r>
              <w:t>local AS number</w:t>
            </w:r>
          </w:p>
        </w:tc>
        <w:tc>
          <w:tcPr>
            <w:tcW w:w="4814" w:type="dxa"/>
            <w:tcBorders>
              <w:top w:val="single" w:color="333399" w:sz="4" w:space="0"/>
              <w:left w:val="single" w:color="333399" w:sz="4" w:space="0"/>
              <w:bottom w:val="single" w:color="333399" w:sz="4" w:space="0"/>
              <w:right w:val="single" w:color="333399" w:sz="4" w:space="0"/>
            </w:tcBorders>
          </w:tcPr>
          <w:p>
            <w:r>
              <w:t>本地路由器AS号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pPr>
            <w:r>
              <w:t>table version</w:t>
            </w:r>
          </w:p>
        </w:tc>
        <w:tc>
          <w:tcPr>
            <w:tcW w:w="4814" w:type="dxa"/>
            <w:tcBorders>
              <w:top w:val="single" w:color="333399" w:sz="4" w:space="0"/>
              <w:left w:val="single" w:color="333399" w:sz="4" w:space="0"/>
              <w:bottom w:val="single" w:color="333399" w:sz="4" w:space="0"/>
              <w:right w:val="single" w:color="333399" w:sz="4" w:space="0"/>
            </w:tcBorders>
          </w:tcPr>
          <w:p>
            <w:r>
              <w:t>BGP内部数据库版本号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pPr>
            <w:r>
              <w:t>AS-PATH entries</w:t>
            </w:r>
          </w:p>
        </w:tc>
        <w:tc>
          <w:tcPr>
            <w:tcW w:w="4814" w:type="dxa"/>
            <w:tcBorders>
              <w:top w:val="single" w:color="333399" w:sz="4" w:space="0"/>
              <w:left w:val="single" w:color="333399" w:sz="4" w:space="0"/>
              <w:bottom w:val="single" w:color="333399" w:sz="4" w:space="0"/>
              <w:right w:val="single" w:color="333399" w:sz="4" w:space="0"/>
            </w:tcBorders>
          </w:tcPr>
          <w:p>
            <w:r>
              <w:t>AS-PATH表项数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pPr>
            <w:r>
              <w:t>community entries</w:t>
            </w:r>
          </w:p>
        </w:tc>
        <w:tc>
          <w:tcPr>
            <w:tcW w:w="4814" w:type="dxa"/>
            <w:tcBorders>
              <w:top w:val="single" w:color="333399" w:sz="4" w:space="0"/>
              <w:left w:val="single" w:color="333399" w:sz="4" w:space="0"/>
              <w:bottom w:val="single" w:color="333399" w:sz="4" w:space="0"/>
              <w:right w:val="single" w:color="333399" w:sz="4" w:space="0"/>
            </w:tcBorders>
          </w:tcPr>
          <w:p>
            <w:r>
              <w:rPr>
                <w:color w:val="000000"/>
                <w:kern w:val="0"/>
              </w:rPr>
              <w:t>团体属性数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pPr>
            <w:r>
              <w:t>Neighbor</w:t>
            </w:r>
          </w:p>
        </w:tc>
        <w:tc>
          <w:tcPr>
            <w:tcW w:w="4814" w:type="dxa"/>
            <w:tcBorders>
              <w:top w:val="single" w:color="333399" w:sz="4" w:space="0"/>
              <w:left w:val="single" w:color="333399" w:sz="4" w:space="0"/>
              <w:bottom w:val="single" w:color="333399" w:sz="4" w:space="0"/>
              <w:right w:val="single" w:color="333399" w:sz="4" w:space="0"/>
            </w:tcBorders>
          </w:tcPr>
          <w:p>
            <w:r>
              <w:rPr>
                <w:color w:val="000000"/>
                <w:kern w:val="0"/>
              </w:rPr>
              <w:t>邻居地址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rPr>
                <w:color w:val="000000"/>
                <w:kern w:val="0"/>
              </w:rPr>
            </w:pPr>
            <w:r>
              <w:t>V</w:t>
            </w:r>
          </w:p>
        </w:tc>
        <w:tc>
          <w:tcPr>
            <w:tcW w:w="4814" w:type="dxa"/>
            <w:tcBorders>
              <w:top w:val="single" w:color="333399" w:sz="4" w:space="0"/>
              <w:left w:val="single" w:color="333399" w:sz="4" w:space="0"/>
              <w:bottom w:val="single" w:color="333399" w:sz="4" w:space="0"/>
              <w:right w:val="single" w:color="333399" w:sz="4" w:space="0"/>
            </w:tcBorders>
          </w:tcPr>
          <w:p>
            <w:pPr>
              <w:rPr>
                <w:color w:val="000000"/>
                <w:kern w:val="0"/>
              </w:rPr>
            </w:pPr>
            <w:r>
              <w:rPr>
                <w:color w:val="000000"/>
                <w:kern w:val="0"/>
              </w:rPr>
              <w:t>邻居运行BGP版本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pPr>
            <w:r>
              <w:t>AS</w:t>
            </w:r>
          </w:p>
        </w:tc>
        <w:tc>
          <w:tcPr>
            <w:tcW w:w="4814" w:type="dxa"/>
            <w:tcBorders>
              <w:top w:val="single" w:color="333399" w:sz="4" w:space="0"/>
              <w:left w:val="single" w:color="333399" w:sz="4" w:space="0"/>
              <w:bottom w:val="single" w:color="333399" w:sz="4" w:space="0"/>
              <w:right w:val="single" w:color="333399" w:sz="4" w:space="0"/>
            </w:tcBorders>
          </w:tcPr>
          <w:p>
            <w:pPr>
              <w:rPr>
                <w:color w:val="000000"/>
                <w:kern w:val="0"/>
              </w:rPr>
            </w:pPr>
            <w:r>
              <w:rPr>
                <w:color w:val="000000"/>
                <w:kern w:val="0"/>
              </w:rPr>
              <w:t>邻居所属AS号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pPr>
            <w:r>
              <w:t>MsgRcvd</w:t>
            </w:r>
          </w:p>
        </w:tc>
        <w:tc>
          <w:tcPr>
            <w:tcW w:w="4814" w:type="dxa"/>
            <w:tcBorders>
              <w:top w:val="single" w:color="333399" w:sz="4" w:space="0"/>
              <w:left w:val="single" w:color="333399" w:sz="4" w:space="0"/>
              <w:bottom w:val="single" w:color="333399" w:sz="4" w:space="0"/>
              <w:right w:val="single" w:color="333399" w:sz="4" w:space="0"/>
            </w:tcBorders>
          </w:tcPr>
          <w:p>
            <w:pPr>
              <w:rPr>
                <w:color w:val="000000"/>
                <w:kern w:val="0"/>
              </w:rPr>
            </w:pPr>
            <w:r>
              <w:rPr>
                <w:color w:val="000000"/>
                <w:kern w:val="0"/>
              </w:rPr>
              <w:t>从邻居接收信息数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pPr>
            <w:r>
              <w:t>MsgSent</w:t>
            </w:r>
          </w:p>
        </w:tc>
        <w:tc>
          <w:tcPr>
            <w:tcW w:w="4814" w:type="dxa"/>
            <w:tcBorders>
              <w:top w:val="single" w:color="333399" w:sz="4" w:space="0"/>
              <w:left w:val="single" w:color="333399" w:sz="4" w:space="0"/>
              <w:bottom w:val="single" w:color="333399" w:sz="4" w:space="0"/>
              <w:right w:val="single" w:color="333399" w:sz="4" w:space="0"/>
            </w:tcBorders>
          </w:tcPr>
          <w:p>
            <w:pPr>
              <w:rPr>
                <w:color w:val="000000"/>
                <w:kern w:val="0"/>
              </w:rPr>
            </w:pPr>
            <w:r>
              <w:rPr>
                <w:color w:val="000000"/>
                <w:kern w:val="0"/>
              </w:rPr>
              <w:t>向邻居发送信息数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pPr>
            <w:r>
              <w:t>TblVer</w:t>
            </w:r>
          </w:p>
        </w:tc>
        <w:tc>
          <w:tcPr>
            <w:tcW w:w="4814" w:type="dxa"/>
            <w:tcBorders>
              <w:top w:val="single" w:color="333399" w:sz="4" w:space="0"/>
              <w:left w:val="single" w:color="333399" w:sz="4" w:space="0"/>
              <w:bottom w:val="single" w:color="333399" w:sz="4" w:space="0"/>
              <w:right w:val="single" w:color="333399" w:sz="4" w:space="0"/>
            </w:tcBorders>
          </w:tcPr>
          <w:p>
            <w:pPr>
              <w:rPr>
                <w:color w:val="000000"/>
                <w:kern w:val="0"/>
              </w:rPr>
            </w:pPr>
            <w:r>
              <w:t>路由表版本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pPr>
            <w:r>
              <w:t>Up/Down</w:t>
            </w:r>
          </w:p>
        </w:tc>
        <w:tc>
          <w:tcPr>
            <w:tcW w:w="4814" w:type="dxa"/>
            <w:tcBorders>
              <w:top w:val="single" w:color="333399" w:sz="4" w:space="0"/>
              <w:left w:val="single" w:color="333399" w:sz="4" w:space="0"/>
              <w:bottom w:val="single" w:color="333399" w:sz="4" w:space="0"/>
              <w:right w:val="single" w:color="333399" w:sz="4" w:space="0"/>
            </w:tcBorders>
          </w:tcPr>
          <w:p>
            <w:r>
              <w:t>如与邻居状态曾为established，邻居会话时间长度，否则显示当前状态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8" w:type="dxa"/>
            <w:tcBorders>
              <w:top w:val="single" w:color="333399" w:sz="4" w:space="0"/>
              <w:left w:val="single" w:color="333399" w:sz="4" w:space="0"/>
              <w:bottom w:val="single" w:color="333399" w:sz="4" w:space="0"/>
              <w:right w:val="single" w:color="333399" w:sz="4" w:space="0"/>
            </w:tcBorders>
          </w:tcPr>
          <w:p>
            <w:pPr>
              <w:jc w:val="left"/>
            </w:pPr>
            <w:r>
              <w:t>State/PfxRcd</w:t>
            </w:r>
          </w:p>
        </w:tc>
        <w:tc>
          <w:tcPr>
            <w:tcW w:w="4814" w:type="dxa"/>
            <w:tcBorders>
              <w:top w:val="single" w:color="333399" w:sz="4" w:space="0"/>
              <w:left w:val="single" w:color="333399" w:sz="4" w:space="0"/>
              <w:bottom w:val="single" w:color="333399" w:sz="4" w:space="0"/>
              <w:right w:val="single" w:color="333399" w:sz="4" w:space="0"/>
            </w:tcBorders>
          </w:tcPr>
          <w:p>
            <w:r>
              <w:t>如与该邻居状态为established，显示接收的路由前缀数量，否则显示当前邻居状态</w:t>
            </w:r>
          </w:p>
        </w:tc>
      </w:tr>
    </w:tbl>
    <w:p>
      <w:pPr>
        <w:rPr>
          <w:rFonts w:cs="Arial"/>
        </w:rPr>
      </w:pPr>
    </w:p>
    <w:p>
      <w:pPr>
        <w:rPr>
          <w:rFonts w:cs="Arial"/>
        </w:rPr>
      </w:pPr>
      <w:r>
        <w:rPr>
          <w:rFonts w:cs="Arial"/>
          <w:b/>
          <w:bCs/>
        </w:rPr>
        <w:t>相关命令：</w:t>
      </w:r>
      <w:r>
        <w:rPr>
          <w:rFonts w:cs="Arial"/>
          <w:bCs/>
        </w:rPr>
        <w:t>无</w:t>
      </w:r>
    </w:p>
    <w:p>
      <w:pPr>
        <w:pStyle w:val="5"/>
      </w:pPr>
      <w:bookmarkStart w:id="5036" w:name="_Toc98129255"/>
      <w:bookmarkStart w:id="5037" w:name="_Toc103499054"/>
      <w:bookmarkStart w:id="5038" w:name="_Toc960325"/>
      <w:bookmarkStart w:id="5039" w:name="_Toc24742"/>
      <w:r>
        <w:t>show ip bgp view</w:t>
      </w:r>
      <w:bookmarkEnd w:id="5036"/>
      <w:bookmarkEnd w:id="5037"/>
      <w:bookmarkEnd w:id="5038"/>
      <w:bookmarkEnd w:id="5039"/>
    </w:p>
    <w:p>
      <w:pPr>
        <w:rPr>
          <w:rFonts w:cs="Arial"/>
          <w:b/>
          <w:bCs/>
        </w:rPr>
      </w:pPr>
      <w:r>
        <w:rPr>
          <w:rFonts w:cs="Arial"/>
          <w:b/>
          <w:bCs/>
        </w:rPr>
        <w:t>命令</w:t>
      </w:r>
      <w:r>
        <w:rPr>
          <w:rFonts w:cs="Arial"/>
          <w:b/>
          <w:bCs/>
          <w:lang w:val="en-GB"/>
        </w:rPr>
        <w:t>：</w:t>
      </w:r>
      <w:r>
        <w:rPr>
          <w:rFonts w:cs="Arial"/>
          <w:b/>
          <w:bCs/>
          <w:kern w:val="0"/>
        </w:rPr>
        <w:t>show ip bgp view [</w:t>
      </w:r>
      <w:r>
        <w:rPr>
          <w:rFonts w:cs="Arial"/>
          <w:b/>
          <w:bCs/>
          <w:i/>
          <w:iCs/>
          <w:kern w:val="0"/>
        </w:rPr>
        <w:t>&lt;NAME&gt;</w:t>
      </w:r>
      <w:r>
        <w:rPr>
          <w:rFonts w:cs="Arial"/>
          <w:b/>
          <w:bCs/>
          <w:kern w:val="0"/>
        </w:rPr>
        <w:t>] [</w:t>
      </w:r>
      <w:r>
        <w:rPr>
          <w:rFonts w:cs="Arial"/>
          <w:b/>
          <w:bCs/>
          <w:i/>
          <w:iCs/>
          <w:kern w:val="0"/>
        </w:rPr>
        <w:t>&lt;ip-address&gt;|&lt;ip-address/M&gt;</w:t>
      </w:r>
      <w:r>
        <w:rPr>
          <w:rFonts w:cs="Arial"/>
          <w:b/>
          <w:bCs/>
          <w:kern w:val="0"/>
        </w:rPr>
        <w:t>|[</w:t>
      </w:r>
      <w:r>
        <w:rPr>
          <w:rFonts w:cs="Arial"/>
          <w:b/>
          <w:bCs/>
          <w:i/>
          <w:iCs/>
          <w:kern w:val="0"/>
        </w:rPr>
        <w:t>&lt;ADDRESS-FAMILY&gt;</w:t>
      </w:r>
      <w:r>
        <w:rPr>
          <w:rFonts w:cs="Arial"/>
          <w:b/>
          <w:bCs/>
          <w:kern w:val="0"/>
        </w:rPr>
        <w:t>] summary]</w:t>
      </w:r>
    </w:p>
    <w:p>
      <w:pPr>
        <w:rPr>
          <w:rFonts w:cs="Arial"/>
        </w:rPr>
      </w:pPr>
      <w:r>
        <w:rPr>
          <w:rFonts w:cs="Arial"/>
          <w:b/>
          <w:bCs/>
        </w:rPr>
        <w:t>功能：</w:t>
      </w:r>
      <w:r>
        <w:rPr>
          <w:rFonts w:cs="Arial"/>
        </w:rPr>
        <w:t>用于显示指定BGP实体的信息。</w:t>
      </w:r>
    </w:p>
    <w:p>
      <w:pPr>
        <w:rPr>
          <w:rFonts w:cs="Arial"/>
        </w:rPr>
      </w:pPr>
      <w:r>
        <w:rPr>
          <w:rFonts w:cs="Arial"/>
          <w:b/>
          <w:bCs/>
        </w:rPr>
        <w:t>参数：</w:t>
      </w:r>
      <w:r>
        <w:rPr>
          <w:rFonts w:cs="Arial"/>
          <w:b/>
          <w:bCs/>
          <w:i/>
          <w:iCs/>
          <w:kern w:val="0"/>
        </w:rPr>
        <w:t>&lt;NAME&gt;</w:t>
      </w:r>
      <w:r>
        <w:rPr>
          <w:rFonts w:cs="Arial"/>
        </w:rPr>
        <w:t>：BGP实体名</w:t>
      </w:r>
      <w:r>
        <w:rPr>
          <w:rFonts w:hint="eastAsia" w:cs="Arial"/>
        </w:rPr>
        <w:t>；</w:t>
      </w:r>
    </w:p>
    <w:p>
      <w:pPr>
        <w:ind w:left="420" w:leftChars="200" w:firstLine="211" w:firstLineChars="100"/>
        <w:rPr>
          <w:rFonts w:cs="Arial"/>
        </w:rPr>
      </w:pPr>
      <w:r>
        <w:rPr>
          <w:rFonts w:cs="Arial"/>
          <w:b/>
          <w:bCs/>
          <w:i/>
          <w:iCs/>
          <w:kern w:val="0"/>
        </w:rPr>
        <w:t>&lt;ip-address&gt;</w:t>
      </w:r>
      <w:r>
        <w:rPr>
          <w:rFonts w:cs="Arial"/>
        </w:rPr>
        <w:t>：IP地址</w:t>
      </w:r>
      <w:r>
        <w:rPr>
          <w:rFonts w:hint="eastAsia" w:cs="Arial"/>
        </w:rPr>
        <w:t>；</w:t>
      </w:r>
    </w:p>
    <w:p>
      <w:pPr>
        <w:ind w:firstLine="632" w:firstLineChars="300"/>
        <w:rPr>
          <w:rFonts w:cs="Arial"/>
        </w:rPr>
      </w:pPr>
      <w:r>
        <w:rPr>
          <w:rFonts w:cs="Arial"/>
          <w:b/>
          <w:bCs/>
          <w:i/>
          <w:iCs/>
          <w:kern w:val="0"/>
        </w:rPr>
        <w:t>&lt;ip-address/M&gt;</w:t>
      </w:r>
      <w:r>
        <w:rPr>
          <w:rFonts w:cs="Arial"/>
        </w:rPr>
        <w:t>：IP地址及掩码</w:t>
      </w:r>
      <w:r>
        <w:rPr>
          <w:rFonts w:hint="eastAsia" w:cs="Arial"/>
        </w:rPr>
        <w:t>；</w:t>
      </w:r>
    </w:p>
    <w:p>
      <w:pPr>
        <w:ind w:firstLine="632" w:firstLineChars="300"/>
        <w:rPr>
          <w:rFonts w:cs="Arial"/>
        </w:rPr>
      </w:pPr>
      <w:r>
        <w:rPr>
          <w:rFonts w:cs="Arial"/>
          <w:b/>
          <w:bCs/>
          <w:i/>
          <w:iCs/>
          <w:kern w:val="0"/>
        </w:rPr>
        <w:t>&lt;ADDRESS-FAMILY&gt;</w:t>
      </w:r>
      <w:r>
        <w:rPr>
          <w:rFonts w:cs="Arial"/>
          <w:kern w:val="0"/>
        </w:rPr>
        <w:t>：地址族</w:t>
      </w:r>
      <w:r>
        <w:rPr>
          <w:rFonts w:hint="eastAsia" w:cs="Arial"/>
          <w:kern w:val="0"/>
        </w:rPr>
        <w:t>，</w:t>
      </w:r>
      <w:r>
        <w:rPr>
          <w:rFonts w:cs="Arial"/>
          <w:kern w:val="0"/>
        </w:rPr>
        <w:t>如</w:t>
      </w:r>
      <w:r>
        <w:rPr>
          <w:rFonts w:hint="eastAsia" w:cs="Arial"/>
          <w:kern w:val="0"/>
        </w:rPr>
        <w:t>“</w:t>
      </w:r>
      <w:r>
        <w:rPr>
          <w:rFonts w:cs="Arial"/>
          <w:kern w:val="0"/>
        </w:rPr>
        <w:t>ipv4 unicast</w:t>
      </w:r>
      <w:r>
        <w:rPr>
          <w:rFonts w:hint="eastAsia" w:cs="Arial"/>
          <w:kern w:val="0"/>
        </w:rPr>
        <w:t>”。</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显示指定BGP实体的信息。</w:t>
      </w:r>
    </w:p>
    <w:p>
      <w:pPr>
        <w:rPr>
          <w:rFonts w:cs="Arial"/>
          <w:b/>
          <w:bCs/>
        </w:rPr>
      </w:pPr>
      <w:r>
        <w:rPr>
          <w:rFonts w:cs="Arial"/>
          <w:b/>
          <w:bCs/>
        </w:rPr>
        <w:t>举例：</w:t>
      </w:r>
    </w:p>
    <w:p>
      <w:pPr>
        <w:rPr>
          <w:rFonts w:cs="Arial"/>
        </w:rPr>
      </w:pPr>
      <w:r>
        <w:rPr>
          <w:rFonts w:cs="Arial"/>
        </w:rPr>
        <w:t>Switch#show ip bgp view as300 100.1.1.0/24</w:t>
      </w:r>
    </w:p>
    <w:p>
      <w:pPr>
        <w:rPr>
          <w:rFonts w:cs="Arial"/>
        </w:rPr>
      </w:pPr>
      <w:r>
        <w:rPr>
          <w:rFonts w:cs="Arial"/>
          <w:b/>
          <w:bCs/>
        </w:rPr>
        <w:t>相关命令：router bgp</w:t>
      </w:r>
    </w:p>
    <w:p>
      <w:pPr>
        <w:pStyle w:val="5"/>
      </w:pPr>
      <w:bookmarkStart w:id="5040" w:name="_Toc960326"/>
      <w:bookmarkStart w:id="5041" w:name="_Toc98129256"/>
      <w:bookmarkStart w:id="5042" w:name="_Toc103499055"/>
      <w:bookmarkStart w:id="5043" w:name="_Toc6706"/>
      <w:r>
        <w:t>show ip bgp view neighbors</w:t>
      </w:r>
      <w:bookmarkEnd w:id="5040"/>
      <w:bookmarkEnd w:id="5041"/>
      <w:bookmarkEnd w:id="5042"/>
      <w:bookmarkEnd w:id="5043"/>
    </w:p>
    <w:p>
      <w:pPr>
        <w:rPr>
          <w:rFonts w:cs="Arial"/>
          <w:b/>
          <w:bCs/>
        </w:rPr>
      </w:pPr>
      <w:r>
        <w:rPr>
          <w:rFonts w:cs="Arial"/>
          <w:b/>
          <w:bCs/>
        </w:rPr>
        <w:t>命令：</w:t>
      </w:r>
      <w:r>
        <w:rPr>
          <w:rFonts w:cs="Arial"/>
          <w:b/>
          <w:bCs/>
          <w:kern w:val="0"/>
        </w:rPr>
        <w:t>show ip bgp view [</w:t>
      </w:r>
      <w:r>
        <w:rPr>
          <w:rFonts w:cs="Arial"/>
          <w:b/>
          <w:bCs/>
          <w:i/>
          <w:iCs/>
          <w:kern w:val="0"/>
        </w:rPr>
        <w:t>&lt;NAME&gt;</w:t>
      </w:r>
      <w:r>
        <w:rPr>
          <w:rFonts w:cs="Arial"/>
          <w:b/>
          <w:bCs/>
          <w:kern w:val="0"/>
        </w:rPr>
        <w:t>] neighbors [</w:t>
      </w:r>
      <w:r>
        <w:rPr>
          <w:rFonts w:cs="Arial"/>
          <w:b/>
          <w:bCs/>
          <w:i/>
          <w:iCs/>
          <w:kern w:val="0"/>
        </w:rPr>
        <w:t>&lt;ip-address&gt;</w:t>
      </w:r>
      <w:r>
        <w:rPr>
          <w:rFonts w:cs="Arial"/>
          <w:b/>
          <w:bCs/>
          <w:kern w:val="0"/>
        </w:rPr>
        <w:t>]</w:t>
      </w:r>
    </w:p>
    <w:p>
      <w:pPr>
        <w:rPr>
          <w:rFonts w:cs="Arial"/>
        </w:rPr>
      </w:pPr>
      <w:r>
        <w:rPr>
          <w:rFonts w:cs="Arial"/>
          <w:b/>
          <w:bCs/>
        </w:rPr>
        <w:t>功能：</w:t>
      </w:r>
      <w:r>
        <w:rPr>
          <w:rFonts w:cs="Arial"/>
        </w:rPr>
        <w:t>用于显示指定BGP实体的邻居信息。</w:t>
      </w:r>
    </w:p>
    <w:p>
      <w:pPr>
        <w:rPr>
          <w:rFonts w:cs="Arial"/>
        </w:rPr>
      </w:pPr>
      <w:r>
        <w:rPr>
          <w:rFonts w:cs="Arial"/>
          <w:b/>
          <w:bCs/>
        </w:rPr>
        <w:t>参数：</w:t>
      </w:r>
      <w:r>
        <w:rPr>
          <w:rFonts w:cs="Arial"/>
          <w:b/>
          <w:bCs/>
          <w:i/>
          <w:iCs/>
          <w:kern w:val="0"/>
        </w:rPr>
        <w:t>&lt;NAME&gt;</w:t>
      </w:r>
      <w:r>
        <w:rPr>
          <w:rFonts w:cs="Arial"/>
        </w:rPr>
        <w:t>：BGP实体名。</w:t>
      </w:r>
    </w:p>
    <w:p>
      <w:pPr>
        <w:rPr>
          <w:rFonts w:cs="Arial"/>
        </w:rPr>
      </w:pPr>
      <w:r>
        <w:rPr>
          <w:rFonts w:cs="Arial"/>
        </w:rPr>
        <w:tab/>
      </w:r>
      <w:r>
        <w:rPr>
          <w:rFonts w:cs="Arial"/>
        </w:rPr>
        <w:t xml:space="preserve"> </w:t>
      </w:r>
      <w:r>
        <w:rPr>
          <w:rFonts w:cs="Arial"/>
          <w:b/>
          <w:bCs/>
          <w:i/>
          <w:iCs/>
          <w:kern w:val="0"/>
        </w:rPr>
        <w:t xml:space="preserve"> &lt;ip-address&gt;</w:t>
      </w:r>
      <w:r>
        <w:rPr>
          <w:rFonts w:cs="Arial"/>
        </w:rPr>
        <w:t>：邻居IP地址</w:t>
      </w:r>
      <w:r>
        <w:rPr>
          <w:rFonts w:hint="eastAsia" w:cs="Arial"/>
        </w:rPr>
        <w:t>。</w:t>
      </w:r>
    </w:p>
    <w:p>
      <w:pPr>
        <w:rPr>
          <w:rFonts w:cs="Arial"/>
        </w:rPr>
      </w:pPr>
      <w:r>
        <w:rPr>
          <w:rFonts w:cs="Arial"/>
          <w:b/>
          <w:bCs/>
        </w:rPr>
        <w:t>缺省情况：</w:t>
      </w:r>
      <w:r>
        <w:rPr>
          <w:rFonts w:cs="Arial"/>
        </w:rPr>
        <w:t>无。</w:t>
      </w:r>
    </w:p>
    <w:p>
      <w:pPr>
        <w:rPr>
          <w:rFonts w:cs="Arial"/>
        </w:rPr>
      </w:pPr>
      <w:r>
        <w:rPr>
          <w:rFonts w:cs="Arial"/>
          <w:b/>
          <w:bCs/>
        </w:rPr>
        <w:t>命令模式：</w:t>
      </w:r>
      <w:r>
        <w:rPr>
          <w:rFonts w:hint="eastAsia" w:cs="Arial"/>
        </w:rPr>
        <w:t>特权和配置</w:t>
      </w:r>
      <w:r>
        <w:rPr>
          <w:rFonts w:cs="Arial"/>
        </w:rPr>
        <w:t>模式。</w:t>
      </w:r>
    </w:p>
    <w:p>
      <w:pPr>
        <w:rPr>
          <w:rFonts w:cs="Arial"/>
          <w:color w:val="FF0000"/>
        </w:rPr>
      </w:pPr>
      <w:r>
        <w:rPr>
          <w:rFonts w:cs="Arial"/>
          <w:b/>
          <w:bCs/>
        </w:rPr>
        <w:t>使用指南：</w:t>
      </w:r>
      <w:r>
        <w:rPr>
          <w:rFonts w:cs="Arial"/>
        </w:rPr>
        <w:t>显示指定BGP实体的邻居信息。</w:t>
      </w:r>
    </w:p>
    <w:p>
      <w:pPr>
        <w:rPr>
          <w:rFonts w:cs="Arial"/>
        </w:rPr>
      </w:pPr>
      <w:r>
        <w:rPr>
          <w:rFonts w:cs="Arial"/>
          <w:b/>
          <w:bCs/>
        </w:rPr>
        <w:t>举例：</w:t>
      </w:r>
    </w:p>
    <w:p>
      <w:pPr>
        <w:rPr>
          <w:rFonts w:cs="Arial"/>
        </w:rPr>
      </w:pPr>
      <w:r>
        <w:rPr>
          <w:rFonts w:cs="Arial"/>
        </w:rPr>
        <w:t>Switch#show ip bgp view as300 neighbors</w:t>
      </w:r>
    </w:p>
    <w:p>
      <w:pPr>
        <w:rPr>
          <w:rFonts w:cs="Arial"/>
          <w:b/>
          <w:bCs/>
        </w:rPr>
      </w:pPr>
      <w:r>
        <w:rPr>
          <w:rFonts w:cs="Arial"/>
          <w:b/>
          <w:bCs/>
        </w:rPr>
        <w:t>相关命令：</w:t>
      </w:r>
      <w:r>
        <w:rPr>
          <w:rFonts w:cs="Arial"/>
          <w:bCs/>
        </w:rPr>
        <w:t>无</w:t>
      </w:r>
      <w:r>
        <w:rPr>
          <w:rFonts w:cs="Arial"/>
          <w:b/>
          <w:bCs/>
        </w:rPr>
        <w:t>。</w:t>
      </w:r>
    </w:p>
    <w:p>
      <w:pPr>
        <w:pStyle w:val="5"/>
      </w:pPr>
      <w:bookmarkStart w:id="5044" w:name="_Toc960327"/>
      <w:bookmarkStart w:id="5045" w:name="_Toc28550"/>
      <w:r>
        <w:t>show ip bgp</w:t>
      </w:r>
      <w:r>
        <w:rPr>
          <w:rFonts w:hint="eastAsia"/>
        </w:rPr>
        <w:t xml:space="preserve"> vrf</w:t>
      </w:r>
      <w:bookmarkEnd w:id="5044"/>
      <w:bookmarkEnd w:id="5045"/>
    </w:p>
    <w:p>
      <w:pPr>
        <w:rPr>
          <w:b/>
          <w:bCs/>
          <w:szCs w:val="21"/>
        </w:rPr>
      </w:pPr>
      <w:r>
        <w:rPr>
          <w:rFonts w:hAnsi="宋体"/>
          <w:b/>
          <w:bCs/>
          <w:szCs w:val="21"/>
        </w:rPr>
        <w:t>命令：show</w:t>
      </w:r>
      <w:r>
        <w:rPr>
          <w:b/>
          <w:szCs w:val="21"/>
        </w:rPr>
        <w:t xml:space="preserve"> ip bgp vrf [NAME] </w:t>
      </w:r>
      <w:r>
        <w:rPr>
          <w:rFonts w:hint="eastAsia"/>
          <w:b/>
          <w:szCs w:val="21"/>
        </w:rPr>
        <w:t>{</w:t>
      </w:r>
      <w:r>
        <w:rPr>
          <w:b/>
          <w:szCs w:val="21"/>
        </w:rPr>
        <w:t>summary</w:t>
      </w:r>
      <w:r>
        <w:rPr>
          <w:rFonts w:hint="eastAsia"/>
          <w:b/>
          <w:szCs w:val="21"/>
        </w:rPr>
        <w:t xml:space="preserve"> </w:t>
      </w:r>
      <w:r>
        <w:rPr>
          <w:b/>
          <w:szCs w:val="21"/>
        </w:rPr>
        <w:t>|</w:t>
      </w:r>
      <w:r>
        <w:rPr>
          <w:rFonts w:hint="eastAsia"/>
          <w:b/>
          <w:szCs w:val="21"/>
        </w:rPr>
        <w:t xml:space="preserve"> </w:t>
      </w:r>
      <w:r>
        <w:rPr>
          <w:b/>
          <w:szCs w:val="21"/>
        </w:rPr>
        <w:t>A.B.C.D</w:t>
      </w:r>
      <w:r>
        <w:rPr>
          <w:rFonts w:hint="eastAsia"/>
          <w:b/>
          <w:szCs w:val="21"/>
        </w:rPr>
        <w:t xml:space="preserve"> </w:t>
      </w:r>
      <w:r>
        <w:rPr>
          <w:b/>
          <w:szCs w:val="21"/>
        </w:rPr>
        <w:t>|</w:t>
      </w:r>
      <w:r>
        <w:rPr>
          <w:rFonts w:hint="eastAsia"/>
          <w:b/>
          <w:szCs w:val="21"/>
        </w:rPr>
        <w:t xml:space="preserve"> </w:t>
      </w:r>
      <w:r>
        <w:rPr>
          <w:b/>
          <w:szCs w:val="21"/>
        </w:rPr>
        <w:t>A.B.C.D/M}</w:t>
      </w:r>
    </w:p>
    <w:p>
      <w:pPr>
        <w:pStyle w:val="54"/>
        <w:rPr>
          <w:rFonts w:ascii="Times New Roman" w:hAnsi="Times New Roman" w:cs="Times New Roman"/>
          <w:sz w:val="21"/>
          <w:szCs w:val="21"/>
        </w:rPr>
      </w:pPr>
      <w:r>
        <w:rPr>
          <w:rFonts w:ascii="Times New Roman" w:cs="Times New Roman"/>
          <w:b/>
          <w:sz w:val="21"/>
          <w:szCs w:val="21"/>
        </w:rPr>
        <w:t>功能：</w:t>
      </w:r>
      <w:r>
        <w:rPr>
          <w:rFonts w:ascii="Times New Roman" w:cs="Times New Roman"/>
          <w:sz w:val="21"/>
          <w:szCs w:val="21"/>
        </w:rPr>
        <w:t>用于显示BGP</w:t>
      </w:r>
      <w:r>
        <w:rPr>
          <w:rFonts w:ascii="Times New Roman" w:hAnsi="Times New Roman" w:cs="Times New Roman"/>
          <w:sz w:val="21"/>
          <w:szCs w:val="21"/>
        </w:rPr>
        <w:t xml:space="preserve"> </w:t>
      </w:r>
      <w:r>
        <w:rPr>
          <w:rFonts w:ascii="Times New Roman" w:cs="Times New Roman"/>
          <w:sz w:val="21"/>
          <w:szCs w:val="21"/>
        </w:rPr>
        <w:t>维护的邻居和路由信息。</w:t>
      </w:r>
    </w:p>
    <w:p>
      <w:pPr>
        <w:pStyle w:val="54"/>
        <w:rPr>
          <w:rFonts w:ascii="Times New Roman" w:hAnsi="Times New Roman" w:cs="Times New Roman"/>
          <w:sz w:val="21"/>
          <w:szCs w:val="21"/>
        </w:rPr>
      </w:pPr>
      <w:r>
        <w:rPr>
          <w:rFonts w:ascii="Times New Roman" w:cs="Times New Roman"/>
          <w:b/>
          <w:sz w:val="21"/>
          <w:szCs w:val="21"/>
        </w:rPr>
        <w:t>参数：</w:t>
      </w:r>
      <w:r>
        <w:rPr>
          <w:rFonts w:hint="eastAsia" w:ascii="Times New Roman" w:cs="Times New Roman"/>
          <w:b/>
          <w:sz w:val="21"/>
          <w:szCs w:val="21"/>
        </w:rPr>
        <w:t xml:space="preserve"> </w:t>
      </w:r>
      <w:r>
        <w:rPr>
          <w:rFonts w:ascii="Times New Roman" w:hAnsi="Times New Roman" w:cs="Times New Roman"/>
          <w:sz w:val="21"/>
          <w:szCs w:val="21"/>
        </w:rPr>
        <w:t>&lt;NAME&gt;</w:t>
      </w:r>
      <w:r>
        <w:rPr>
          <w:rFonts w:hint="eastAsia" w:ascii="Times New Roman" w:hAnsi="Times New Roman" w:cs="Times New Roman"/>
          <w:sz w:val="21"/>
          <w:szCs w:val="21"/>
        </w:rPr>
        <w:t>：VRF</w:t>
      </w:r>
      <w:r>
        <w:rPr>
          <w:rFonts w:ascii="Times New Roman" w:hAnsi="Times New Roman" w:cs="Times New Roman"/>
          <w:sz w:val="21"/>
          <w:szCs w:val="21"/>
        </w:rPr>
        <w:t>实例号</w:t>
      </w:r>
    </w:p>
    <w:p>
      <w:pPr>
        <w:pStyle w:val="54"/>
        <w:rPr>
          <w:rFonts w:ascii="Times New Roman" w:hAnsi="Times New Roman" w:cs="Times New Roman"/>
          <w:sz w:val="21"/>
          <w:szCs w:val="21"/>
        </w:rPr>
      </w:pP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summary：显示</w:t>
      </w:r>
      <w:r>
        <w:rPr>
          <w:rFonts w:hint="eastAsia" w:ascii="Times New Roman" w:hAnsi="Times New Roman" w:cs="Times New Roman"/>
          <w:sz w:val="21"/>
          <w:szCs w:val="21"/>
        </w:rPr>
        <w:t>BGP</w:t>
      </w:r>
      <w:r>
        <w:rPr>
          <w:rFonts w:ascii="Times New Roman" w:hAnsi="Times New Roman" w:cs="Times New Roman"/>
          <w:sz w:val="21"/>
          <w:szCs w:val="21"/>
        </w:rPr>
        <w:t>邻居汇总信息</w:t>
      </w:r>
    </w:p>
    <w:p>
      <w:pPr>
        <w:pStyle w:val="54"/>
        <w:rPr>
          <w:rFonts w:ascii="Times New Roman" w:hAnsi="Times New Roman" w:cs="Times New Roman"/>
          <w:sz w:val="21"/>
          <w:szCs w:val="21"/>
        </w:rPr>
      </w:pP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A.B.C.D</w:t>
      </w:r>
      <w:r>
        <w:rPr>
          <w:rFonts w:hint="eastAsia" w:ascii="Times New Roman" w:hAnsi="Times New Roman" w:cs="Times New Roman"/>
          <w:sz w:val="21"/>
          <w:szCs w:val="21"/>
        </w:rPr>
        <w:t>：</w:t>
      </w:r>
      <w:r>
        <w:rPr>
          <w:rFonts w:ascii="Times New Roman" w:hAnsi="Times New Roman" w:cs="Times New Roman"/>
          <w:sz w:val="21"/>
          <w:szCs w:val="21"/>
        </w:rPr>
        <w:t>IP地址</w:t>
      </w:r>
    </w:p>
    <w:p>
      <w:pPr>
        <w:pStyle w:val="54"/>
        <w:rPr>
          <w:rFonts w:ascii="Times New Roman" w:hAnsi="Times New Roman" w:cs="Times New Roman"/>
          <w:sz w:val="21"/>
          <w:szCs w:val="21"/>
        </w:rPr>
      </w:pP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A.B.C.D/M</w:t>
      </w:r>
      <w:r>
        <w:rPr>
          <w:rFonts w:hint="eastAsia" w:ascii="Times New Roman" w:hAnsi="Times New Roman" w:cs="Times New Roman"/>
          <w:sz w:val="21"/>
          <w:szCs w:val="21"/>
        </w:rPr>
        <w:t>：</w:t>
      </w:r>
      <w:r>
        <w:rPr>
          <w:rFonts w:ascii="Times New Roman" w:hAnsi="Times New Roman" w:cs="Times New Roman"/>
          <w:sz w:val="21"/>
          <w:szCs w:val="21"/>
        </w:rPr>
        <w:t>IP地址及掩码</w:t>
      </w:r>
    </w:p>
    <w:p>
      <w:pPr>
        <w:pStyle w:val="54"/>
        <w:rPr>
          <w:rFonts w:ascii="Times New Roman" w:hAnsi="Times New Roman" w:cs="Times New Roman"/>
          <w:sz w:val="21"/>
          <w:szCs w:val="21"/>
        </w:rPr>
      </w:pPr>
      <w:r>
        <w:rPr>
          <w:rFonts w:ascii="Times New Roman" w:cs="Times New Roman"/>
          <w:b/>
          <w:sz w:val="21"/>
          <w:szCs w:val="21"/>
        </w:rPr>
        <w:t>缺省情况：</w:t>
      </w:r>
      <w:r>
        <w:rPr>
          <w:rFonts w:hint="eastAsia" w:ascii="Times New Roman" w:cs="Times New Roman"/>
          <w:b/>
          <w:sz w:val="21"/>
          <w:szCs w:val="21"/>
        </w:rPr>
        <w:t xml:space="preserve"> </w:t>
      </w:r>
      <w:r>
        <w:rPr>
          <w:rFonts w:ascii="Times New Roman" w:cs="Times New Roman"/>
          <w:sz w:val="21"/>
          <w:szCs w:val="21"/>
        </w:rPr>
        <w:t>无。</w:t>
      </w:r>
    </w:p>
    <w:p>
      <w:pPr>
        <w:pStyle w:val="54"/>
        <w:rPr>
          <w:rFonts w:ascii="Times New Roman" w:hAnsi="Times New Roman" w:cs="Times New Roman"/>
          <w:sz w:val="21"/>
          <w:szCs w:val="21"/>
        </w:rPr>
      </w:pPr>
      <w:r>
        <w:rPr>
          <w:rFonts w:ascii="Times New Roman" w:cs="Times New Roman"/>
          <w:b/>
          <w:sz w:val="21"/>
          <w:szCs w:val="21"/>
        </w:rPr>
        <w:t>命令模式：</w:t>
      </w:r>
      <w:r>
        <w:rPr>
          <w:rFonts w:hint="eastAsia" w:ascii="Times New Roman" w:cs="Times New Roman"/>
          <w:b/>
          <w:sz w:val="21"/>
          <w:szCs w:val="21"/>
        </w:rPr>
        <w:t xml:space="preserve"> </w:t>
      </w:r>
      <w:r>
        <w:rPr>
          <w:rFonts w:ascii="Times New Roman" w:cs="Times New Roman"/>
          <w:sz w:val="21"/>
          <w:szCs w:val="21"/>
        </w:rPr>
        <w:t>特权和配置模式。</w:t>
      </w:r>
    </w:p>
    <w:p>
      <w:pPr>
        <w:pStyle w:val="54"/>
        <w:jc w:val="both"/>
        <w:rPr>
          <w:rFonts w:ascii="Times New Roman" w:hAnsi="Times New Roman" w:cs="Times New Roman"/>
          <w:sz w:val="21"/>
          <w:szCs w:val="21"/>
        </w:rPr>
      </w:pPr>
      <w:r>
        <w:rPr>
          <w:rFonts w:ascii="Times New Roman" w:cs="Times New Roman"/>
          <w:b/>
          <w:sz w:val="21"/>
          <w:szCs w:val="21"/>
        </w:rPr>
        <w:t>使用指南：</w:t>
      </w:r>
      <w:r>
        <w:rPr>
          <w:rFonts w:hint="eastAsia" w:ascii="Times New Roman" w:cs="Times New Roman"/>
          <w:b/>
          <w:sz w:val="21"/>
          <w:szCs w:val="21"/>
        </w:rPr>
        <w:t xml:space="preserve"> </w:t>
      </w:r>
      <w:r>
        <w:rPr>
          <w:rFonts w:ascii="Times New Roman" w:cs="Times New Roman"/>
          <w:sz w:val="21"/>
          <w:szCs w:val="21"/>
        </w:rPr>
        <w:t>可以针对不同参数（如IPv4地址或IPv4</w:t>
      </w:r>
      <w:r>
        <w:rPr>
          <w:rFonts w:ascii="Times New Roman" w:hAnsi="Times New Roman" w:cs="Times New Roman"/>
          <w:sz w:val="21"/>
          <w:szCs w:val="21"/>
        </w:rPr>
        <w:t xml:space="preserve"> </w:t>
      </w:r>
      <w:r>
        <w:rPr>
          <w:rFonts w:ascii="Times New Roman" w:cs="Times New Roman"/>
          <w:sz w:val="21"/>
          <w:szCs w:val="21"/>
        </w:rPr>
        <w:t>地址</w:t>
      </w:r>
      <w:r>
        <w:rPr>
          <w:rFonts w:ascii="Times New Roman" w:hAnsi="Times New Roman" w:cs="Times New Roman"/>
          <w:sz w:val="21"/>
          <w:szCs w:val="21"/>
        </w:rPr>
        <w:t>/</w:t>
      </w:r>
      <w:r>
        <w:rPr>
          <w:rFonts w:ascii="Times New Roman" w:cs="Times New Roman"/>
          <w:sz w:val="21"/>
          <w:szCs w:val="21"/>
        </w:rPr>
        <w:t>掩码）显示BGP</w:t>
      </w:r>
      <w:r>
        <w:rPr>
          <w:rFonts w:ascii="Times New Roman" w:hAnsi="Times New Roman" w:cs="Times New Roman"/>
          <w:sz w:val="21"/>
          <w:szCs w:val="21"/>
        </w:rPr>
        <w:t xml:space="preserve"> </w:t>
      </w:r>
      <w:r>
        <w:rPr>
          <w:rFonts w:ascii="Times New Roman" w:cs="Times New Roman"/>
          <w:sz w:val="21"/>
          <w:szCs w:val="21"/>
        </w:rPr>
        <w:t>路由信息，也可以显示一个前缀所覆盖的路由或只显示不符合最早的IP</w:t>
      </w:r>
      <w:r>
        <w:rPr>
          <w:rFonts w:ascii="Times New Roman" w:hAnsi="Times New Roman" w:cs="Times New Roman"/>
          <w:sz w:val="21"/>
          <w:szCs w:val="21"/>
        </w:rPr>
        <w:t xml:space="preserve"> </w:t>
      </w:r>
      <w:r>
        <w:rPr>
          <w:rFonts w:ascii="Times New Roman" w:cs="Times New Roman"/>
          <w:sz w:val="21"/>
          <w:szCs w:val="21"/>
        </w:rPr>
        <w:t>地址类的路由信息（即路由不是A</w:t>
      </w:r>
      <w:r>
        <w:rPr>
          <w:rFonts w:ascii="Times New Roman" w:hAnsi="Times New Roman" w:cs="Times New Roman"/>
          <w:sz w:val="21"/>
          <w:szCs w:val="21"/>
        </w:rPr>
        <w:t xml:space="preserve"> </w:t>
      </w:r>
      <w:r>
        <w:rPr>
          <w:rFonts w:ascii="Times New Roman" w:cs="Times New Roman"/>
          <w:sz w:val="21"/>
          <w:szCs w:val="21"/>
        </w:rPr>
        <w:t>类、B</w:t>
      </w:r>
      <w:r>
        <w:rPr>
          <w:rFonts w:ascii="Times New Roman" w:hAnsi="Times New Roman" w:cs="Times New Roman"/>
          <w:sz w:val="21"/>
          <w:szCs w:val="21"/>
        </w:rPr>
        <w:t xml:space="preserve"> </w:t>
      </w:r>
      <w:r>
        <w:rPr>
          <w:rFonts w:ascii="Times New Roman" w:cs="Times New Roman"/>
          <w:sz w:val="21"/>
          <w:szCs w:val="21"/>
        </w:rPr>
        <w:t>类和C</w:t>
      </w:r>
      <w:r>
        <w:rPr>
          <w:rFonts w:ascii="Times New Roman" w:hAnsi="Times New Roman" w:cs="Times New Roman"/>
          <w:sz w:val="21"/>
          <w:szCs w:val="21"/>
        </w:rPr>
        <w:t xml:space="preserve"> </w:t>
      </w:r>
      <w:r>
        <w:rPr>
          <w:rFonts w:ascii="Times New Roman" w:cs="Times New Roman"/>
          <w:sz w:val="21"/>
          <w:szCs w:val="21"/>
        </w:rPr>
        <w:t>类地址）。</w:t>
      </w:r>
    </w:p>
    <w:p>
      <w:pPr>
        <w:pStyle w:val="54"/>
        <w:rPr>
          <w:rFonts w:ascii="Times New Roman" w:hAnsi="Times New Roman" w:cs="Times New Roman"/>
          <w:b/>
          <w:sz w:val="21"/>
          <w:szCs w:val="21"/>
        </w:rPr>
      </w:pPr>
      <w:r>
        <w:rPr>
          <w:rFonts w:ascii="Times New Roman" w:cs="Times New Roman"/>
          <w:b/>
          <w:sz w:val="21"/>
          <w:szCs w:val="21"/>
        </w:rPr>
        <w:t>举例：</w:t>
      </w:r>
    </w:p>
    <w:p>
      <w:pPr>
        <w:pStyle w:val="54"/>
        <w:rPr>
          <w:rFonts w:ascii="Times New Roman" w:hAnsi="Times New Roman" w:cs="Times New Roman"/>
          <w:sz w:val="21"/>
          <w:szCs w:val="21"/>
        </w:rPr>
      </w:pPr>
      <w:r>
        <w:rPr>
          <w:rFonts w:ascii="Times New Roman" w:hAnsi="Times New Roman" w:cs="Times New Roman"/>
          <w:sz w:val="21"/>
          <w:szCs w:val="21"/>
        </w:rPr>
        <w:t>1)</w:t>
      </w:r>
      <w:r>
        <w:rPr>
          <w:rFonts w:ascii="Times New Roman" w:cs="Times New Roman"/>
          <w:sz w:val="21"/>
          <w:szCs w:val="21"/>
        </w:rPr>
        <w:t>显示bgp</w:t>
      </w:r>
      <w:r>
        <w:rPr>
          <w:rFonts w:ascii="Times New Roman" w:hAnsi="Times New Roman" w:cs="Times New Roman"/>
          <w:sz w:val="21"/>
          <w:szCs w:val="21"/>
        </w:rPr>
        <w:t xml:space="preserve"> neighbor信息:</w:t>
      </w:r>
    </w:p>
    <w:p>
      <w:pPr>
        <w:pStyle w:val="54"/>
        <w:rPr>
          <w:rFonts w:ascii="Times New Roman" w:hAnsi="Times New Roman" w:cs="Times New Roman"/>
          <w:sz w:val="21"/>
          <w:szCs w:val="21"/>
        </w:rPr>
      </w:pPr>
      <w:r>
        <w:rPr>
          <w:rFonts w:ascii="Times New Roman" w:hAnsi="Times New Roman" w:cs="Times New Roman"/>
          <w:sz w:val="21"/>
          <w:szCs w:val="21"/>
        </w:rPr>
        <w:t xml:space="preserve">S2#show ip bgp vrf 1 summary </w:t>
      </w:r>
    </w:p>
    <w:p>
      <w:pPr>
        <w:pStyle w:val="54"/>
        <w:rPr>
          <w:rFonts w:ascii="Times New Roman" w:hAnsi="Times New Roman" w:cs="Times New Roman"/>
          <w:sz w:val="21"/>
          <w:szCs w:val="21"/>
        </w:rPr>
      </w:pPr>
      <w:r>
        <w:rPr>
          <w:rFonts w:ascii="Times New Roman" w:hAnsi="Times New Roman" w:cs="Times New Roman"/>
          <w:sz w:val="21"/>
          <w:szCs w:val="21"/>
        </w:rPr>
        <w:t>BGP router identifier 30.1.1.2, local AS number 200</w:t>
      </w:r>
    </w:p>
    <w:p>
      <w:pPr>
        <w:pStyle w:val="54"/>
        <w:rPr>
          <w:rFonts w:ascii="Times New Roman" w:hAnsi="Times New Roman" w:cs="Times New Roman"/>
          <w:sz w:val="21"/>
          <w:szCs w:val="21"/>
        </w:rPr>
      </w:pPr>
      <w:r>
        <w:rPr>
          <w:rFonts w:ascii="Times New Roman" w:hAnsi="Times New Roman" w:cs="Times New Roman"/>
          <w:sz w:val="21"/>
          <w:szCs w:val="21"/>
        </w:rPr>
        <w:t>BGP table version is 8</w:t>
      </w:r>
    </w:p>
    <w:p>
      <w:pPr>
        <w:pStyle w:val="54"/>
        <w:rPr>
          <w:rFonts w:ascii="Times New Roman" w:hAnsi="Times New Roman" w:cs="Times New Roman"/>
          <w:sz w:val="21"/>
          <w:szCs w:val="21"/>
        </w:rPr>
      </w:pPr>
      <w:r>
        <w:rPr>
          <w:rFonts w:ascii="Times New Roman" w:hAnsi="Times New Roman" w:cs="Times New Roman"/>
          <w:sz w:val="21"/>
          <w:szCs w:val="21"/>
        </w:rPr>
        <w:t>1 BGP AS-PATH entries</w:t>
      </w:r>
    </w:p>
    <w:p>
      <w:pPr>
        <w:pStyle w:val="54"/>
        <w:rPr>
          <w:rFonts w:ascii="Times New Roman" w:hAnsi="Times New Roman" w:cs="Times New Roman"/>
          <w:sz w:val="21"/>
          <w:szCs w:val="21"/>
        </w:rPr>
      </w:pPr>
      <w:r>
        <w:rPr>
          <w:rFonts w:ascii="Times New Roman" w:hAnsi="Times New Roman" w:cs="Times New Roman"/>
          <w:sz w:val="21"/>
          <w:szCs w:val="21"/>
        </w:rPr>
        <w:t>0 BGP community entries</w:t>
      </w:r>
    </w:p>
    <w:p>
      <w:pPr>
        <w:pStyle w:val="54"/>
        <w:rPr>
          <w:rFonts w:ascii="Times New Roman" w:hAnsi="Times New Roman" w:cs="Times New Roman"/>
          <w:sz w:val="21"/>
          <w:szCs w:val="21"/>
        </w:rPr>
      </w:pPr>
    </w:p>
    <w:p>
      <w:pPr>
        <w:pStyle w:val="54"/>
        <w:rPr>
          <w:rFonts w:ascii="Times New Roman" w:hAnsi="Times New Roman" w:cs="Times New Roman"/>
          <w:sz w:val="21"/>
          <w:szCs w:val="21"/>
        </w:rPr>
      </w:pPr>
      <w:r>
        <w:rPr>
          <w:rFonts w:ascii="Times New Roman" w:hAnsi="Times New Roman" w:cs="Times New Roman"/>
          <w:sz w:val="21"/>
          <w:szCs w:val="21"/>
        </w:rPr>
        <w:t>Neighbor        V    AS MsgRcvd MsgSent   TblVer  InQ OutQ Up/Down  State/PfxRcd</w:t>
      </w:r>
    </w:p>
    <w:p>
      <w:pPr>
        <w:pStyle w:val="54"/>
        <w:rPr>
          <w:rFonts w:ascii="Times New Roman" w:hAnsi="Times New Roman" w:cs="Times New Roman"/>
          <w:sz w:val="21"/>
          <w:szCs w:val="21"/>
        </w:rPr>
      </w:pPr>
      <w:r>
        <w:rPr>
          <w:rFonts w:ascii="Times New Roman" w:hAnsi="Times New Roman" w:cs="Times New Roman"/>
          <w:sz w:val="21"/>
          <w:szCs w:val="21"/>
        </w:rPr>
        <w:t>30.1.1.1        4   100      57      51        8    0    0 00:41:44       31</w:t>
      </w:r>
    </w:p>
    <w:p>
      <w:pPr>
        <w:pStyle w:val="54"/>
        <w:rPr>
          <w:rFonts w:ascii="Times New Roman" w:hAnsi="Times New Roman" w:cs="Times New Roman"/>
          <w:sz w:val="21"/>
          <w:szCs w:val="21"/>
        </w:rPr>
      </w:pPr>
    </w:p>
    <w:p>
      <w:pPr>
        <w:pStyle w:val="54"/>
        <w:rPr>
          <w:rFonts w:ascii="Times New Roman" w:hAnsi="Times New Roman" w:cs="Times New Roman"/>
          <w:sz w:val="21"/>
          <w:szCs w:val="21"/>
        </w:rPr>
      </w:pPr>
      <w:r>
        <w:rPr>
          <w:rFonts w:ascii="Times New Roman" w:hAnsi="Times New Roman" w:cs="Times New Roman"/>
          <w:sz w:val="21"/>
          <w:szCs w:val="21"/>
        </w:rPr>
        <w:t>Total number of neighbors 1</w:t>
      </w:r>
    </w:p>
    <w:p>
      <w:pPr>
        <w:pStyle w:val="54"/>
        <w:rPr>
          <w:rFonts w:ascii="Times New Roman" w:hAnsi="Times New Roman" w:cs="Times New Roman"/>
          <w:sz w:val="21"/>
          <w:szCs w:val="21"/>
        </w:rPr>
      </w:pPr>
      <w:r>
        <w:rPr>
          <w:rFonts w:ascii="Times New Roman" w:cs="Times New Roman"/>
          <w:sz w:val="21"/>
          <w:szCs w:val="21"/>
        </w:rPr>
        <w:t>显示内容解释</w:t>
      </w:r>
    </w:p>
    <w:p>
      <w:pPr>
        <w:pStyle w:val="54"/>
        <w:rPr>
          <w:rFonts w:ascii="Times New Roman" w:hAnsi="Times New Roman" w:cs="Times New Roman"/>
          <w:sz w:val="21"/>
          <w:szCs w:val="21"/>
        </w:rPr>
      </w:pPr>
      <w:r>
        <w:rPr>
          <w:rFonts w:ascii="Times New Roman" w:cs="Times New Roman"/>
          <w:sz w:val="21"/>
          <w:szCs w:val="21"/>
        </w:rPr>
        <w:t>显示内容</w:t>
      </w:r>
      <w:r>
        <w:rPr>
          <w:rFonts w:ascii="Times New Roman" w:hAnsi="Times New Roman" w:cs="Times New Roman"/>
          <w:sz w:val="21"/>
          <w:szCs w:val="21"/>
        </w:rPr>
        <w:tab/>
      </w:r>
      <w:r>
        <w:rPr>
          <w:rFonts w:ascii="Times New Roman" w:cs="Times New Roman"/>
          <w:sz w:val="21"/>
          <w:szCs w:val="21"/>
        </w:rPr>
        <w:t>解释</w:t>
      </w:r>
    </w:p>
    <w:p>
      <w:pPr>
        <w:pStyle w:val="54"/>
        <w:rPr>
          <w:rFonts w:ascii="Times New Roman" w:hAnsi="Times New Roman" w:cs="Times New Roman"/>
          <w:sz w:val="21"/>
          <w:szCs w:val="21"/>
        </w:rPr>
      </w:pPr>
      <w:r>
        <w:rPr>
          <w:rFonts w:ascii="Times New Roman" w:hAnsi="Times New Roman" w:cs="Times New Roman"/>
          <w:sz w:val="21"/>
          <w:szCs w:val="21"/>
        </w:rPr>
        <w:t>identifier</w:t>
      </w:r>
      <w:r>
        <w:rPr>
          <w:rFonts w:ascii="Times New Roman" w:hAnsi="Times New Roman" w:cs="Times New Roman"/>
          <w:sz w:val="21"/>
          <w:szCs w:val="21"/>
        </w:rPr>
        <w:tab/>
      </w:r>
      <w:r>
        <w:rPr>
          <w:rFonts w:ascii="Times New Roman" w:cs="Times New Roman"/>
          <w:sz w:val="21"/>
          <w:szCs w:val="21"/>
        </w:rPr>
        <w:t>本地标识符</w:t>
      </w:r>
    </w:p>
    <w:p>
      <w:pPr>
        <w:pStyle w:val="54"/>
        <w:rPr>
          <w:rFonts w:ascii="Times New Roman" w:hAnsi="Times New Roman" w:cs="Times New Roman"/>
          <w:sz w:val="21"/>
          <w:szCs w:val="21"/>
        </w:rPr>
      </w:pPr>
      <w:r>
        <w:rPr>
          <w:rFonts w:ascii="Times New Roman" w:hAnsi="Times New Roman" w:cs="Times New Roman"/>
          <w:sz w:val="21"/>
          <w:szCs w:val="21"/>
        </w:rPr>
        <w:t>local</w:t>
      </w:r>
      <w:r>
        <w:rPr>
          <w:rFonts w:ascii="Times New Roman" w:hAnsi="Times New Roman" w:cs="Times New Roman"/>
          <w:sz w:val="21"/>
          <w:szCs w:val="21"/>
        </w:rPr>
        <w:tab/>
      </w:r>
      <w:r>
        <w:rPr>
          <w:rFonts w:ascii="Times New Roman" w:hAnsi="Times New Roman" w:cs="Times New Roman"/>
          <w:sz w:val="21"/>
          <w:szCs w:val="21"/>
        </w:rPr>
        <w:t>AS</w:t>
      </w:r>
    </w:p>
    <w:p>
      <w:pPr>
        <w:pStyle w:val="54"/>
        <w:rPr>
          <w:rFonts w:ascii="Times New Roman" w:hAnsi="Times New Roman" w:cs="Times New Roman"/>
          <w:sz w:val="21"/>
          <w:szCs w:val="21"/>
        </w:rPr>
      </w:pPr>
      <w:r>
        <w:rPr>
          <w:rFonts w:ascii="Times New Roman" w:hAnsi="Times New Roman" w:cs="Times New Roman"/>
          <w:sz w:val="21"/>
          <w:szCs w:val="21"/>
        </w:rPr>
        <w:t>table</w:t>
      </w:r>
      <w:r>
        <w:rPr>
          <w:rFonts w:ascii="Times New Roman" w:hAnsi="Times New Roman" w:cs="Times New Roman"/>
          <w:sz w:val="21"/>
          <w:szCs w:val="21"/>
        </w:rPr>
        <w:tab/>
      </w:r>
      <w:r>
        <w:rPr>
          <w:rFonts w:ascii="Times New Roman" w:hAnsi="Times New Roman" w:cs="Times New Roman"/>
          <w:sz w:val="21"/>
          <w:szCs w:val="21"/>
        </w:rPr>
        <w:t>version</w:t>
      </w:r>
    </w:p>
    <w:p>
      <w:pPr>
        <w:pStyle w:val="54"/>
        <w:rPr>
          <w:rFonts w:ascii="Times New Roman" w:hAnsi="Times New Roman" w:cs="Times New Roman"/>
          <w:sz w:val="21"/>
          <w:szCs w:val="21"/>
        </w:rPr>
      </w:pPr>
      <w:r>
        <w:rPr>
          <w:rFonts w:ascii="Times New Roman" w:hAnsi="Times New Roman" w:cs="Times New Roman"/>
          <w:sz w:val="21"/>
          <w:szCs w:val="21"/>
        </w:rPr>
        <w:t>AS-PATH</w:t>
      </w:r>
      <w:r>
        <w:rPr>
          <w:rFonts w:ascii="Times New Roman" w:hAnsi="Times New Roman" w:cs="Times New Roman"/>
          <w:sz w:val="21"/>
          <w:szCs w:val="21"/>
        </w:rPr>
        <w:tab/>
      </w:r>
      <w:r>
        <w:rPr>
          <w:rFonts w:ascii="Times New Roman" w:hAnsi="Times New Roman" w:cs="Times New Roman"/>
          <w:sz w:val="21"/>
          <w:szCs w:val="21"/>
        </w:rPr>
        <w:t>entries</w:t>
      </w:r>
    </w:p>
    <w:p>
      <w:pPr>
        <w:pStyle w:val="54"/>
        <w:rPr>
          <w:rFonts w:ascii="Times New Roman" w:hAnsi="Times New Roman" w:cs="Times New Roman"/>
          <w:sz w:val="21"/>
          <w:szCs w:val="21"/>
        </w:rPr>
      </w:pPr>
      <w:r>
        <w:rPr>
          <w:rFonts w:ascii="Times New Roman" w:hAnsi="Times New Roman" w:cs="Times New Roman"/>
          <w:sz w:val="21"/>
          <w:szCs w:val="21"/>
        </w:rPr>
        <w:t>community</w:t>
      </w:r>
      <w:r>
        <w:rPr>
          <w:rFonts w:ascii="Times New Roman" w:hAnsi="Times New Roman" w:cs="Times New Roman"/>
          <w:sz w:val="21"/>
          <w:szCs w:val="21"/>
        </w:rPr>
        <w:tab/>
      </w:r>
      <w:r>
        <w:rPr>
          <w:rFonts w:ascii="Times New Roman" w:hAnsi="Times New Roman" w:cs="Times New Roman"/>
          <w:sz w:val="21"/>
          <w:szCs w:val="21"/>
        </w:rPr>
        <w:t>entries</w:t>
      </w:r>
    </w:p>
    <w:p>
      <w:pPr>
        <w:pStyle w:val="54"/>
        <w:rPr>
          <w:rFonts w:ascii="Times New Roman" w:hAnsi="Times New Roman" w:cs="Times New Roman"/>
          <w:sz w:val="21"/>
          <w:szCs w:val="21"/>
        </w:rPr>
      </w:pPr>
      <w:r>
        <w:rPr>
          <w:rFonts w:ascii="Times New Roman" w:hAnsi="Times New Roman" w:cs="Times New Roman"/>
          <w:sz w:val="21"/>
          <w:szCs w:val="21"/>
        </w:rPr>
        <w:t>Neighbor</w:t>
      </w:r>
      <w:r>
        <w:rPr>
          <w:rFonts w:ascii="Times New Roman" w:hAnsi="Times New Roman" w:cs="Times New Roman"/>
          <w:sz w:val="21"/>
          <w:szCs w:val="21"/>
        </w:rPr>
        <w:tab/>
      </w:r>
      <w:r>
        <w:rPr>
          <w:rFonts w:ascii="Times New Roman" w:cs="Times New Roman"/>
          <w:sz w:val="21"/>
          <w:szCs w:val="21"/>
        </w:rPr>
        <w:t>邻居地址</w:t>
      </w:r>
    </w:p>
    <w:p>
      <w:pPr>
        <w:pStyle w:val="54"/>
        <w:rPr>
          <w:rFonts w:ascii="Times New Roman" w:hAnsi="Times New Roman" w:cs="Times New Roman"/>
          <w:sz w:val="21"/>
          <w:szCs w:val="21"/>
        </w:rPr>
      </w:pPr>
      <w:r>
        <w:rPr>
          <w:rFonts w:ascii="Times New Roman" w:hAnsi="Times New Roman" w:cs="Times New Roman"/>
          <w:sz w:val="21"/>
          <w:szCs w:val="21"/>
        </w:rPr>
        <w:t>V</w:t>
      </w:r>
      <w:r>
        <w:rPr>
          <w:rFonts w:ascii="Times New Roman" w:hAnsi="Times New Roman" w:cs="Times New Roman"/>
          <w:sz w:val="21"/>
          <w:szCs w:val="21"/>
        </w:rPr>
        <w:tab/>
      </w:r>
      <w:r>
        <w:rPr>
          <w:rFonts w:ascii="Times New Roman" w:cs="Times New Roman"/>
          <w:sz w:val="21"/>
          <w:szCs w:val="21"/>
        </w:rPr>
        <w:t>邻居运行BGP</w:t>
      </w:r>
    </w:p>
    <w:p>
      <w:pPr>
        <w:pStyle w:val="54"/>
        <w:rPr>
          <w:rFonts w:ascii="Times New Roman" w:hAnsi="Times New Roman" w:cs="Times New Roman"/>
          <w:sz w:val="21"/>
          <w:szCs w:val="21"/>
        </w:rPr>
      </w:pPr>
      <w:r>
        <w:rPr>
          <w:rFonts w:ascii="Times New Roman" w:hAnsi="Times New Roman" w:cs="Times New Roman"/>
          <w:sz w:val="21"/>
          <w:szCs w:val="21"/>
        </w:rPr>
        <w:t>AS</w:t>
      </w:r>
      <w:r>
        <w:rPr>
          <w:rFonts w:ascii="Times New Roman" w:hAnsi="Times New Roman" w:cs="Times New Roman"/>
          <w:sz w:val="21"/>
          <w:szCs w:val="21"/>
        </w:rPr>
        <w:tab/>
      </w:r>
      <w:r>
        <w:rPr>
          <w:rFonts w:ascii="Times New Roman" w:cs="Times New Roman"/>
          <w:sz w:val="21"/>
          <w:szCs w:val="21"/>
        </w:rPr>
        <w:t>邻居所属AS</w:t>
      </w:r>
    </w:p>
    <w:p>
      <w:pPr>
        <w:pStyle w:val="54"/>
        <w:rPr>
          <w:rFonts w:ascii="Times New Roman" w:hAnsi="Times New Roman" w:cs="Times New Roman"/>
          <w:sz w:val="21"/>
          <w:szCs w:val="21"/>
        </w:rPr>
      </w:pPr>
      <w:r>
        <w:rPr>
          <w:rFonts w:ascii="Times New Roman" w:hAnsi="Times New Roman" w:cs="Times New Roman"/>
          <w:sz w:val="21"/>
          <w:szCs w:val="21"/>
        </w:rPr>
        <w:t>MsgRcvd</w:t>
      </w:r>
      <w:r>
        <w:rPr>
          <w:rFonts w:ascii="Times New Roman" w:hAnsi="Times New Roman" w:cs="Times New Roman"/>
          <w:sz w:val="21"/>
          <w:szCs w:val="21"/>
        </w:rPr>
        <w:tab/>
      </w:r>
      <w:r>
        <w:rPr>
          <w:rFonts w:ascii="Times New Roman" w:cs="Times New Roman"/>
          <w:sz w:val="21"/>
          <w:szCs w:val="21"/>
        </w:rPr>
        <w:t>从邻居接收信息数</w:t>
      </w:r>
    </w:p>
    <w:p>
      <w:pPr>
        <w:pStyle w:val="54"/>
        <w:rPr>
          <w:rFonts w:ascii="Times New Roman" w:hAnsi="Times New Roman" w:cs="Times New Roman"/>
          <w:sz w:val="21"/>
          <w:szCs w:val="21"/>
        </w:rPr>
      </w:pPr>
      <w:r>
        <w:rPr>
          <w:rFonts w:ascii="Times New Roman" w:hAnsi="Times New Roman" w:cs="Times New Roman"/>
          <w:sz w:val="21"/>
          <w:szCs w:val="21"/>
        </w:rPr>
        <w:t>MsgSent</w:t>
      </w:r>
      <w:r>
        <w:rPr>
          <w:rFonts w:ascii="Times New Roman" w:hAnsi="Times New Roman" w:cs="Times New Roman"/>
          <w:sz w:val="21"/>
          <w:szCs w:val="21"/>
        </w:rPr>
        <w:tab/>
      </w:r>
      <w:r>
        <w:rPr>
          <w:rFonts w:ascii="Times New Roman" w:cs="Times New Roman"/>
          <w:sz w:val="21"/>
          <w:szCs w:val="21"/>
        </w:rPr>
        <w:t>向邻居发送信息数</w:t>
      </w:r>
    </w:p>
    <w:p>
      <w:pPr>
        <w:pStyle w:val="54"/>
        <w:rPr>
          <w:rFonts w:ascii="Times New Roman" w:hAnsi="Times New Roman" w:cs="Times New Roman"/>
          <w:sz w:val="21"/>
          <w:szCs w:val="21"/>
        </w:rPr>
      </w:pPr>
      <w:r>
        <w:rPr>
          <w:rFonts w:ascii="Times New Roman" w:hAnsi="Times New Roman" w:cs="Times New Roman"/>
          <w:sz w:val="21"/>
          <w:szCs w:val="21"/>
        </w:rPr>
        <w:t>TblVer</w:t>
      </w:r>
      <w:r>
        <w:rPr>
          <w:rFonts w:ascii="Times New Roman" w:hAnsi="Times New Roman" w:cs="Times New Roman"/>
          <w:sz w:val="21"/>
          <w:szCs w:val="21"/>
        </w:rPr>
        <w:tab/>
      </w:r>
      <w:r>
        <w:rPr>
          <w:rFonts w:ascii="Times New Roman" w:cs="Times New Roman"/>
          <w:sz w:val="21"/>
          <w:szCs w:val="21"/>
        </w:rPr>
        <w:t>路由表版本</w:t>
      </w:r>
    </w:p>
    <w:p>
      <w:pPr>
        <w:pStyle w:val="54"/>
        <w:rPr>
          <w:rFonts w:ascii="Times New Roman" w:hAnsi="Times New Roman" w:cs="Times New Roman"/>
          <w:sz w:val="21"/>
          <w:szCs w:val="21"/>
        </w:rPr>
      </w:pPr>
      <w:r>
        <w:rPr>
          <w:rFonts w:ascii="Times New Roman" w:hAnsi="Times New Roman" w:cs="Times New Roman"/>
          <w:sz w:val="21"/>
          <w:szCs w:val="21"/>
        </w:rPr>
        <w:t>Up/Down</w:t>
      </w:r>
      <w:r>
        <w:rPr>
          <w:rFonts w:ascii="Times New Roman" w:hAnsi="Times New Roman" w:cs="Times New Roman"/>
          <w:sz w:val="21"/>
          <w:szCs w:val="21"/>
        </w:rPr>
        <w:tab/>
      </w:r>
      <w:r>
        <w:rPr>
          <w:rFonts w:ascii="Times New Roman" w:cs="Times New Roman"/>
          <w:sz w:val="21"/>
          <w:szCs w:val="21"/>
        </w:rPr>
        <w:t>如与邻居状态曾为established，邻居会话时间长度，</w:t>
      </w:r>
    </w:p>
    <w:p>
      <w:pPr>
        <w:pStyle w:val="54"/>
        <w:rPr>
          <w:rFonts w:ascii="Times New Roman" w:hAnsi="Times New Roman" w:cs="Times New Roman"/>
          <w:sz w:val="21"/>
          <w:szCs w:val="21"/>
        </w:rPr>
      </w:pPr>
      <w:r>
        <w:rPr>
          <w:rFonts w:ascii="Times New Roman" w:cs="Times New Roman"/>
          <w:sz w:val="21"/>
          <w:szCs w:val="21"/>
        </w:rPr>
        <w:t>否则显示当前状态</w:t>
      </w:r>
    </w:p>
    <w:p>
      <w:pPr>
        <w:pStyle w:val="54"/>
        <w:rPr>
          <w:rFonts w:ascii="Times New Roman" w:hAnsi="Times New Roman" w:cs="Times New Roman"/>
          <w:sz w:val="21"/>
          <w:szCs w:val="21"/>
        </w:rPr>
      </w:pPr>
      <w:r>
        <w:rPr>
          <w:rFonts w:ascii="Times New Roman" w:hAnsi="Times New Roman" w:cs="Times New Roman"/>
          <w:sz w:val="21"/>
          <w:szCs w:val="21"/>
        </w:rPr>
        <w:t>State/PfxRcd</w:t>
      </w:r>
      <w:r>
        <w:rPr>
          <w:rFonts w:ascii="Times New Roman" w:hAnsi="Times New Roman" w:cs="Times New Roman"/>
          <w:sz w:val="21"/>
          <w:szCs w:val="21"/>
        </w:rPr>
        <w:tab/>
      </w:r>
      <w:r>
        <w:rPr>
          <w:rFonts w:ascii="Times New Roman" w:cs="Times New Roman"/>
          <w:sz w:val="21"/>
          <w:szCs w:val="21"/>
        </w:rPr>
        <w:t>如与该邻居状态为established，显示接收的路由前</w:t>
      </w:r>
    </w:p>
    <w:p>
      <w:pPr>
        <w:pStyle w:val="54"/>
        <w:rPr>
          <w:rFonts w:ascii="Times New Roman" w:hAnsi="Times New Roman" w:cs="Times New Roman"/>
          <w:sz w:val="21"/>
          <w:szCs w:val="21"/>
        </w:rPr>
      </w:pPr>
      <w:r>
        <w:rPr>
          <w:rFonts w:ascii="Times New Roman" w:cs="Times New Roman"/>
          <w:sz w:val="21"/>
          <w:szCs w:val="21"/>
        </w:rPr>
        <w:t>缀数量，否则显示当前邻居状态</w:t>
      </w:r>
    </w:p>
    <w:p>
      <w:pPr>
        <w:pStyle w:val="54"/>
        <w:rPr>
          <w:rFonts w:ascii="Times New Roman" w:hAnsi="Times New Roman" w:cs="Times New Roman"/>
          <w:sz w:val="21"/>
          <w:szCs w:val="21"/>
        </w:rPr>
      </w:pPr>
    </w:p>
    <w:p>
      <w:pPr>
        <w:pStyle w:val="54"/>
        <w:rPr>
          <w:rFonts w:ascii="Times New Roman" w:hAnsi="Times New Roman" w:cs="Times New Roman"/>
          <w:sz w:val="21"/>
          <w:szCs w:val="21"/>
        </w:rPr>
      </w:pPr>
      <w:r>
        <w:rPr>
          <w:rFonts w:ascii="Times New Roman" w:hAnsi="Times New Roman" w:cs="Times New Roman"/>
          <w:sz w:val="21"/>
          <w:szCs w:val="21"/>
        </w:rPr>
        <w:t>2)</w:t>
      </w:r>
      <w:r>
        <w:rPr>
          <w:rFonts w:ascii="Times New Roman" w:cs="Times New Roman"/>
          <w:sz w:val="21"/>
          <w:szCs w:val="21"/>
        </w:rPr>
        <w:t>显示bgp路由信息</w:t>
      </w:r>
      <w:r>
        <w:rPr>
          <w:rFonts w:ascii="Times New Roman" w:hAnsi="Times New Roman" w:cs="Times New Roman"/>
          <w:sz w:val="21"/>
          <w:szCs w:val="21"/>
        </w:rPr>
        <w:t>:</w:t>
      </w:r>
    </w:p>
    <w:p>
      <w:pPr>
        <w:pStyle w:val="54"/>
        <w:rPr>
          <w:rFonts w:ascii="Times New Roman" w:hAnsi="Times New Roman" w:cs="Times New Roman"/>
          <w:sz w:val="21"/>
          <w:szCs w:val="21"/>
        </w:rPr>
      </w:pPr>
      <w:r>
        <w:rPr>
          <w:rFonts w:ascii="Times New Roman" w:hAnsi="Times New Roman" w:cs="Times New Roman"/>
          <w:sz w:val="21"/>
          <w:szCs w:val="21"/>
        </w:rPr>
        <w:t xml:space="preserve">S2#show ip bgp vrf 1        </w:t>
      </w:r>
    </w:p>
    <w:p>
      <w:pPr>
        <w:pStyle w:val="54"/>
        <w:rPr>
          <w:rFonts w:ascii="Times New Roman" w:hAnsi="Times New Roman" w:cs="Times New Roman"/>
          <w:sz w:val="21"/>
          <w:szCs w:val="21"/>
        </w:rPr>
      </w:pPr>
      <w:r>
        <w:rPr>
          <w:rFonts w:ascii="Times New Roman" w:hAnsi="Times New Roman" w:cs="Times New Roman"/>
          <w:sz w:val="21"/>
          <w:szCs w:val="21"/>
        </w:rPr>
        <w:t>BGP routing table entry for 44.1.1.0/24</w:t>
      </w:r>
    </w:p>
    <w:p>
      <w:pPr>
        <w:pStyle w:val="54"/>
        <w:rPr>
          <w:rFonts w:ascii="Times New Roman" w:hAnsi="Times New Roman" w:cs="Times New Roman"/>
          <w:sz w:val="21"/>
          <w:szCs w:val="21"/>
        </w:rPr>
      </w:pPr>
      <w:r>
        <w:rPr>
          <w:rFonts w:ascii="Times New Roman" w:hAnsi="Times New Roman" w:cs="Times New Roman"/>
          <w:sz w:val="21"/>
          <w:szCs w:val="21"/>
        </w:rPr>
        <w:t>Paths: (1 available, best #1, table vrf 1 ipv4 unicast)</w:t>
      </w:r>
    </w:p>
    <w:p>
      <w:pPr>
        <w:pStyle w:val="54"/>
        <w:rPr>
          <w:rFonts w:ascii="Times New Roman" w:hAnsi="Times New Roman" w:cs="Times New Roman"/>
          <w:sz w:val="21"/>
          <w:szCs w:val="21"/>
        </w:rPr>
      </w:pPr>
      <w:r>
        <w:rPr>
          <w:rFonts w:ascii="Times New Roman" w:hAnsi="Times New Roman" w:cs="Times New Roman"/>
          <w:sz w:val="21"/>
          <w:szCs w:val="21"/>
        </w:rPr>
        <w:t xml:space="preserve">  Not advertised to any peer</w:t>
      </w:r>
    </w:p>
    <w:p>
      <w:pPr>
        <w:pStyle w:val="54"/>
        <w:rPr>
          <w:rFonts w:ascii="Times New Roman" w:hAnsi="Times New Roman" w:cs="Times New Roman"/>
          <w:sz w:val="21"/>
          <w:szCs w:val="21"/>
        </w:rPr>
      </w:pPr>
      <w:r>
        <w:rPr>
          <w:rFonts w:ascii="Times New Roman" w:hAnsi="Times New Roman" w:cs="Times New Roman"/>
          <w:sz w:val="21"/>
          <w:szCs w:val="21"/>
        </w:rPr>
        <w:t xml:space="preserve">  100</w:t>
      </w:r>
    </w:p>
    <w:p>
      <w:pPr>
        <w:pStyle w:val="54"/>
        <w:rPr>
          <w:rFonts w:ascii="Times New Roman" w:hAnsi="Times New Roman" w:cs="Times New Roman"/>
          <w:sz w:val="21"/>
          <w:szCs w:val="21"/>
        </w:rPr>
      </w:pPr>
      <w:r>
        <w:rPr>
          <w:rFonts w:ascii="Times New Roman" w:hAnsi="Times New Roman" w:cs="Times New Roman"/>
          <w:sz w:val="21"/>
          <w:szCs w:val="21"/>
        </w:rPr>
        <w:t xml:space="preserve">    30.1.1.1 from 30.1.1.1 (30.1.1.1)</w:t>
      </w:r>
    </w:p>
    <w:p>
      <w:pPr>
        <w:pStyle w:val="54"/>
        <w:rPr>
          <w:rFonts w:ascii="Times New Roman" w:hAnsi="Times New Roman" w:cs="Times New Roman"/>
          <w:sz w:val="21"/>
          <w:szCs w:val="21"/>
        </w:rPr>
      </w:pPr>
      <w:r>
        <w:rPr>
          <w:rFonts w:ascii="Times New Roman" w:hAnsi="Times New Roman" w:cs="Times New Roman"/>
          <w:sz w:val="21"/>
          <w:szCs w:val="21"/>
        </w:rPr>
        <w:t xml:space="preserve">      Origin incomplete, metric 6, localpref 100, valid, external, best</w:t>
      </w:r>
    </w:p>
    <w:p>
      <w:pPr>
        <w:pStyle w:val="54"/>
        <w:rPr>
          <w:rFonts w:ascii="Times New Roman" w:hAnsi="Times New Roman" w:cs="Times New Roman"/>
          <w:sz w:val="21"/>
          <w:szCs w:val="21"/>
        </w:rPr>
      </w:pPr>
      <w:r>
        <w:rPr>
          <w:rFonts w:ascii="Times New Roman" w:hAnsi="Times New Roman" w:cs="Times New Roman"/>
          <w:sz w:val="21"/>
          <w:szCs w:val="21"/>
        </w:rPr>
        <w:t xml:space="preserve">      Last update: 00:41:47</w:t>
      </w:r>
    </w:p>
    <w:p>
      <w:pPr>
        <w:pStyle w:val="54"/>
        <w:rPr>
          <w:rFonts w:ascii="Times New Roman" w:hAnsi="Times New Roman" w:cs="Times New Roman"/>
          <w:sz w:val="21"/>
          <w:szCs w:val="21"/>
        </w:rPr>
      </w:pPr>
      <w:r>
        <w:rPr>
          <w:rFonts w:ascii="Times New Roman" w:hAnsi="Times New Roman" w:cs="Times New Roman"/>
          <w:sz w:val="21"/>
          <w:szCs w:val="21"/>
        </w:rPr>
        <w:t>BGP routing table entry for 44.1.2.0/24</w:t>
      </w:r>
    </w:p>
    <w:p>
      <w:pPr>
        <w:pStyle w:val="54"/>
        <w:rPr>
          <w:rFonts w:ascii="Times New Roman" w:hAnsi="Times New Roman" w:cs="Times New Roman"/>
          <w:sz w:val="21"/>
          <w:szCs w:val="21"/>
        </w:rPr>
      </w:pPr>
      <w:r>
        <w:rPr>
          <w:rFonts w:ascii="Times New Roman" w:hAnsi="Times New Roman" w:cs="Times New Roman"/>
          <w:sz w:val="21"/>
          <w:szCs w:val="21"/>
        </w:rPr>
        <w:t>Paths: (1 available, best #1, table vrf 1 ipv4 unicast)</w:t>
      </w:r>
    </w:p>
    <w:p>
      <w:pPr>
        <w:pStyle w:val="54"/>
        <w:rPr>
          <w:rFonts w:ascii="Times New Roman" w:hAnsi="Times New Roman" w:cs="Times New Roman"/>
          <w:sz w:val="21"/>
          <w:szCs w:val="21"/>
        </w:rPr>
      </w:pPr>
      <w:r>
        <w:rPr>
          <w:rFonts w:ascii="Times New Roman" w:hAnsi="Times New Roman" w:cs="Times New Roman"/>
          <w:sz w:val="21"/>
          <w:szCs w:val="21"/>
        </w:rPr>
        <w:t xml:space="preserve">  Not advertised to any peer</w:t>
      </w:r>
    </w:p>
    <w:p>
      <w:pPr>
        <w:pStyle w:val="54"/>
        <w:rPr>
          <w:rFonts w:ascii="Times New Roman" w:hAnsi="Times New Roman" w:cs="Times New Roman"/>
          <w:sz w:val="21"/>
          <w:szCs w:val="21"/>
        </w:rPr>
      </w:pPr>
      <w:r>
        <w:rPr>
          <w:rFonts w:ascii="Times New Roman" w:hAnsi="Times New Roman" w:cs="Times New Roman"/>
          <w:sz w:val="21"/>
          <w:szCs w:val="21"/>
        </w:rPr>
        <w:t xml:space="preserve">  100</w:t>
      </w:r>
    </w:p>
    <w:p>
      <w:pPr>
        <w:pStyle w:val="54"/>
        <w:rPr>
          <w:rFonts w:ascii="Times New Roman" w:hAnsi="Times New Roman" w:cs="Times New Roman"/>
          <w:sz w:val="21"/>
          <w:szCs w:val="21"/>
        </w:rPr>
      </w:pPr>
      <w:r>
        <w:rPr>
          <w:rFonts w:ascii="Times New Roman" w:hAnsi="Times New Roman" w:cs="Times New Roman"/>
          <w:sz w:val="21"/>
          <w:szCs w:val="21"/>
        </w:rPr>
        <w:t xml:space="preserve">    30.1.1.1 from 30.1.1.1 (30.1.1.1)</w:t>
      </w:r>
    </w:p>
    <w:p>
      <w:pPr>
        <w:pStyle w:val="54"/>
        <w:rPr>
          <w:rFonts w:ascii="Times New Roman" w:hAnsi="Times New Roman" w:cs="Times New Roman"/>
          <w:sz w:val="21"/>
          <w:szCs w:val="21"/>
        </w:rPr>
      </w:pPr>
      <w:r>
        <w:rPr>
          <w:rFonts w:ascii="Times New Roman" w:hAnsi="Times New Roman" w:cs="Times New Roman"/>
          <w:sz w:val="21"/>
          <w:szCs w:val="21"/>
        </w:rPr>
        <w:t xml:space="preserve">      Origin incomplete, metric 6, localpref 100, valid, external, best</w:t>
      </w:r>
    </w:p>
    <w:p>
      <w:pPr>
        <w:pStyle w:val="54"/>
        <w:rPr>
          <w:rFonts w:ascii="Times New Roman" w:hAnsi="Times New Roman" w:cs="Times New Roman"/>
          <w:sz w:val="21"/>
          <w:szCs w:val="21"/>
        </w:rPr>
      </w:pPr>
      <w:r>
        <w:rPr>
          <w:rFonts w:ascii="Times New Roman" w:hAnsi="Times New Roman" w:cs="Times New Roman"/>
          <w:sz w:val="21"/>
          <w:szCs w:val="21"/>
        </w:rPr>
        <w:t xml:space="preserve">      Last update: 00:41:47</w:t>
      </w:r>
    </w:p>
    <w:p>
      <w:pPr>
        <w:pStyle w:val="54"/>
        <w:rPr>
          <w:rFonts w:ascii="Times New Roman" w:hAnsi="Times New Roman" w:cs="Times New Roman"/>
          <w:sz w:val="21"/>
          <w:szCs w:val="21"/>
        </w:rPr>
      </w:pPr>
      <w:r>
        <w:rPr>
          <w:rFonts w:ascii="Times New Roman" w:hAnsi="Times New Roman" w:cs="Times New Roman"/>
          <w:sz w:val="21"/>
          <w:szCs w:val="21"/>
        </w:rPr>
        <w:t>BGP routing table entry for 44.1.3.0/24</w:t>
      </w:r>
    </w:p>
    <w:p>
      <w:pPr>
        <w:pStyle w:val="54"/>
        <w:rPr>
          <w:rFonts w:ascii="Times New Roman" w:hAnsi="Times New Roman" w:cs="Times New Roman"/>
          <w:sz w:val="21"/>
          <w:szCs w:val="21"/>
        </w:rPr>
      </w:pPr>
      <w:r>
        <w:rPr>
          <w:rFonts w:ascii="Times New Roman" w:hAnsi="Times New Roman" w:cs="Times New Roman"/>
          <w:sz w:val="21"/>
          <w:szCs w:val="21"/>
        </w:rPr>
        <w:t>Paths: (1 available, best #1, table vrf 1 ipv4 unicast)</w:t>
      </w:r>
    </w:p>
    <w:p>
      <w:pPr>
        <w:pStyle w:val="54"/>
        <w:rPr>
          <w:rFonts w:ascii="Times New Roman" w:hAnsi="Times New Roman" w:cs="Times New Roman"/>
          <w:sz w:val="21"/>
          <w:szCs w:val="21"/>
        </w:rPr>
      </w:pPr>
      <w:r>
        <w:rPr>
          <w:rFonts w:ascii="Times New Roman" w:hAnsi="Times New Roman" w:cs="Times New Roman"/>
          <w:sz w:val="21"/>
          <w:szCs w:val="21"/>
        </w:rPr>
        <w:t xml:space="preserve">  Not advertised to any peer</w:t>
      </w:r>
    </w:p>
    <w:p>
      <w:pPr>
        <w:pStyle w:val="54"/>
        <w:rPr>
          <w:rFonts w:ascii="Times New Roman" w:hAnsi="Times New Roman" w:cs="Times New Roman"/>
          <w:sz w:val="21"/>
          <w:szCs w:val="21"/>
        </w:rPr>
      </w:pPr>
      <w:r>
        <w:rPr>
          <w:rFonts w:ascii="Times New Roman" w:hAnsi="Times New Roman" w:cs="Times New Roman"/>
          <w:sz w:val="21"/>
          <w:szCs w:val="21"/>
        </w:rPr>
        <w:t xml:space="preserve">  100</w:t>
      </w:r>
    </w:p>
    <w:p>
      <w:pPr>
        <w:pStyle w:val="54"/>
        <w:rPr>
          <w:rFonts w:ascii="Times New Roman" w:hAnsi="Times New Roman" w:cs="Times New Roman"/>
          <w:sz w:val="21"/>
          <w:szCs w:val="21"/>
        </w:rPr>
      </w:pPr>
      <w:r>
        <w:rPr>
          <w:rFonts w:ascii="Times New Roman" w:hAnsi="Times New Roman" w:cs="Times New Roman"/>
          <w:sz w:val="21"/>
          <w:szCs w:val="21"/>
        </w:rPr>
        <w:t xml:space="preserve">    30.1.1.1 from 30.1.1.1 (30.1.1.1)</w:t>
      </w:r>
    </w:p>
    <w:p>
      <w:pPr>
        <w:pStyle w:val="54"/>
        <w:rPr>
          <w:rFonts w:ascii="Times New Roman" w:hAnsi="Times New Roman" w:cs="Times New Roman"/>
          <w:sz w:val="21"/>
          <w:szCs w:val="21"/>
        </w:rPr>
      </w:pPr>
      <w:r>
        <w:rPr>
          <w:rFonts w:ascii="Times New Roman" w:hAnsi="Times New Roman" w:cs="Times New Roman"/>
          <w:sz w:val="21"/>
          <w:szCs w:val="21"/>
        </w:rPr>
        <w:t xml:space="preserve">      Origin incomplete, metric 6, localpref 100, valid, external, best</w:t>
      </w:r>
    </w:p>
    <w:p>
      <w:pPr>
        <w:pStyle w:val="54"/>
        <w:rPr>
          <w:rFonts w:ascii="Times New Roman" w:hAnsi="Times New Roman" w:cs="Times New Roman"/>
          <w:sz w:val="21"/>
          <w:szCs w:val="21"/>
        </w:rPr>
      </w:pPr>
      <w:r>
        <w:rPr>
          <w:rFonts w:ascii="Times New Roman" w:hAnsi="Times New Roman" w:cs="Times New Roman"/>
          <w:sz w:val="21"/>
          <w:szCs w:val="21"/>
        </w:rPr>
        <w:t xml:space="preserve">      Last update: 00:41:47</w:t>
      </w:r>
    </w:p>
    <w:p>
      <w:pPr>
        <w:pStyle w:val="54"/>
        <w:rPr>
          <w:rFonts w:ascii="Times New Roman" w:hAnsi="Times New Roman" w:cs="Times New Roman"/>
          <w:sz w:val="21"/>
          <w:szCs w:val="21"/>
        </w:rPr>
      </w:pPr>
      <w:r>
        <w:rPr>
          <w:rFonts w:ascii="Times New Roman" w:hAnsi="Times New Roman" w:cs="Times New Roman"/>
          <w:sz w:val="21"/>
          <w:szCs w:val="21"/>
        </w:rPr>
        <w:t>BGP routing table entry for 44.1.4.0/24</w:t>
      </w:r>
    </w:p>
    <w:p>
      <w:pPr>
        <w:pStyle w:val="54"/>
        <w:rPr>
          <w:rFonts w:ascii="Times New Roman" w:hAnsi="Times New Roman" w:cs="Times New Roman"/>
          <w:sz w:val="21"/>
          <w:szCs w:val="21"/>
        </w:rPr>
      </w:pPr>
      <w:r>
        <w:rPr>
          <w:rFonts w:ascii="Times New Roman" w:hAnsi="Times New Roman" w:cs="Times New Roman"/>
          <w:sz w:val="21"/>
          <w:szCs w:val="21"/>
        </w:rPr>
        <w:t>Paths: (1 available, best #1, table vrf 1 ipv4 unicast)</w:t>
      </w:r>
    </w:p>
    <w:p>
      <w:pPr>
        <w:pStyle w:val="54"/>
        <w:rPr>
          <w:rFonts w:ascii="Times New Roman" w:hAnsi="Times New Roman" w:cs="Times New Roman"/>
          <w:sz w:val="21"/>
          <w:szCs w:val="21"/>
        </w:rPr>
      </w:pPr>
      <w:r>
        <w:rPr>
          <w:rFonts w:ascii="Times New Roman" w:hAnsi="Times New Roman" w:cs="Times New Roman"/>
          <w:sz w:val="21"/>
          <w:szCs w:val="21"/>
        </w:rPr>
        <w:t xml:space="preserve">  Not advertised to any peer</w:t>
      </w:r>
    </w:p>
    <w:p>
      <w:pPr>
        <w:pStyle w:val="54"/>
        <w:rPr>
          <w:rFonts w:ascii="Times New Roman" w:hAnsi="Times New Roman" w:cs="Times New Roman"/>
          <w:sz w:val="21"/>
          <w:szCs w:val="21"/>
        </w:rPr>
      </w:pPr>
      <w:r>
        <w:rPr>
          <w:rFonts w:ascii="Times New Roman" w:hAnsi="Times New Roman" w:cs="Times New Roman"/>
          <w:sz w:val="21"/>
          <w:szCs w:val="21"/>
        </w:rPr>
        <w:t xml:space="preserve">  100</w:t>
      </w:r>
    </w:p>
    <w:p>
      <w:pPr>
        <w:pStyle w:val="54"/>
        <w:rPr>
          <w:rFonts w:ascii="Times New Roman" w:hAnsi="Times New Roman" w:cs="Times New Roman"/>
          <w:sz w:val="21"/>
          <w:szCs w:val="21"/>
        </w:rPr>
      </w:pPr>
      <w:r>
        <w:rPr>
          <w:rFonts w:ascii="Times New Roman" w:hAnsi="Times New Roman" w:cs="Times New Roman"/>
          <w:sz w:val="21"/>
          <w:szCs w:val="21"/>
        </w:rPr>
        <w:t xml:space="preserve">    30.1.1.1 from 30.1.1.1 (30.1.1.1)</w:t>
      </w:r>
    </w:p>
    <w:p>
      <w:pPr>
        <w:pStyle w:val="54"/>
        <w:rPr>
          <w:rFonts w:ascii="Times New Roman" w:hAnsi="Times New Roman" w:cs="Times New Roman"/>
          <w:sz w:val="21"/>
          <w:szCs w:val="21"/>
        </w:rPr>
      </w:pPr>
      <w:r>
        <w:rPr>
          <w:rFonts w:ascii="Times New Roman" w:hAnsi="Times New Roman" w:cs="Times New Roman"/>
          <w:sz w:val="21"/>
          <w:szCs w:val="21"/>
        </w:rPr>
        <w:t xml:space="preserve">      Origin incomplete, metric 6, localpref 100, valid, external, best</w:t>
      </w:r>
    </w:p>
    <w:p>
      <w:r>
        <w:rPr>
          <w:szCs w:val="21"/>
        </w:rPr>
        <w:t xml:space="preserve">      Last update: 00:41:47</w:t>
      </w:r>
    </w:p>
    <w:p>
      <w:pPr>
        <w:pStyle w:val="5"/>
      </w:pPr>
      <w:bookmarkStart w:id="5046" w:name="_Toc960328"/>
      <w:bookmarkStart w:id="5047" w:name="_Toc1488"/>
      <w:r>
        <w:t>show ip bgp vpnv4</w:t>
      </w:r>
      <w:bookmarkEnd w:id="5046"/>
      <w:bookmarkEnd w:id="5047"/>
      <w:r>
        <w:rPr>
          <w:rFonts w:hint="eastAsia"/>
        </w:rPr>
        <w:t xml:space="preserve"> </w:t>
      </w:r>
    </w:p>
    <w:p>
      <w:pPr>
        <w:pStyle w:val="3710"/>
        <w:rPr>
          <w:rFonts w:cs="Times New Roman"/>
          <w:b/>
        </w:rPr>
      </w:pPr>
      <w:r>
        <w:rPr>
          <w:b/>
          <w:bCs/>
        </w:rPr>
        <w:t>命令：show</w:t>
      </w:r>
      <w:r>
        <w:rPr>
          <w:rFonts w:cs="Times New Roman"/>
          <w:b/>
        </w:rPr>
        <w:t xml:space="preserve"> ip bgp vpnv4 {all</w:t>
      </w:r>
      <w:r>
        <w:rPr>
          <w:rFonts w:hint="eastAsia" w:cs="Times New Roman"/>
          <w:b/>
        </w:rPr>
        <w:t xml:space="preserve"> </w:t>
      </w:r>
      <w:r>
        <w:rPr>
          <w:rFonts w:cs="Times New Roman"/>
          <w:b/>
        </w:rPr>
        <w:t>|</w:t>
      </w:r>
      <w:r>
        <w:rPr>
          <w:rFonts w:hint="eastAsia" w:cs="Times New Roman"/>
          <w:b/>
        </w:rPr>
        <w:t xml:space="preserve"> </w:t>
      </w:r>
      <w:r>
        <w:rPr>
          <w:rFonts w:cs="Times New Roman"/>
          <w:b/>
        </w:rPr>
        <w:t>rd &lt;rd-val&gt;</w:t>
      </w:r>
      <w:r>
        <w:rPr>
          <w:rFonts w:hint="eastAsia" w:cs="Times New Roman"/>
          <w:b/>
        </w:rPr>
        <w:t xml:space="preserve"> </w:t>
      </w:r>
      <w:r>
        <w:rPr>
          <w:rFonts w:cs="Times New Roman"/>
          <w:b/>
        </w:rPr>
        <w:t>}</w:t>
      </w:r>
    </w:p>
    <w:p>
      <w:pPr>
        <w:pStyle w:val="3710"/>
        <w:rPr>
          <w:rFonts w:cs="Times New Roman"/>
        </w:rPr>
      </w:pPr>
      <w:r>
        <w:rPr>
          <w:rFonts w:hAnsi="Arial" w:cs="Times New Roman"/>
          <w:b/>
          <w:bCs/>
        </w:rPr>
        <w:t>功能：</w:t>
      </w:r>
      <w:r>
        <w:rPr>
          <w:rFonts w:hint="eastAsia" w:hAnsi="Arial" w:cs="Times New Roman"/>
        </w:rPr>
        <w:t xml:space="preserve"> </w:t>
      </w:r>
      <w:r>
        <w:rPr>
          <w:rFonts w:hAnsi="Arial" w:cs="Times New Roman"/>
        </w:rPr>
        <w:t>本命令用于显示本交换机下所有VPNv4对等体或者</w:t>
      </w:r>
      <w:r>
        <w:rPr>
          <w:rFonts w:hint="eastAsia" w:hAnsi="Arial" w:cs="Times New Roman"/>
        </w:rPr>
        <w:t>指定路由区分符</w:t>
      </w:r>
      <w:r>
        <w:rPr>
          <w:rFonts w:hAnsi="Arial" w:cs="Times New Roman"/>
        </w:rPr>
        <w:t>的</w:t>
      </w:r>
      <w:r>
        <w:rPr>
          <w:rFonts w:hint="eastAsia" w:hAnsi="Arial" w:cs="Times New Roman"/>
        </w:rPr>
        <w:t>BGP邻居连接的详细信息</w:t>
      </w:r>
      <w:r>
        <w:rPr>
          <w:rFonts w:hAnsi="Arial" w:cs="Times New Roman"/>
          <w:b/>
          <w:szCs w:val="32"/>
        </w:rPr>
        <w:t>参数：all：</w:t>
      </w:r>
      <w:r>
        <w:rPr>
          <w:rFonts w:hint="eastAsia" w:hAnsi="Arial" w:cs="Times New Roman"/>
          <w:bCs/>
          <w:kern w:val="0"/>
        </w:rPr>
        <w:t xml:space="preserve"> </w:t>
      </w:r>
      <w:r>
        <w:rPr>
          <w:rFonts w:hAnsi="Arial" w:cs="Times New Roman"/>
        </w:rPr>
        <w:t>所有VPNv4对等体；</w:t>
      </w:r>
    </w:p>
    <w:p>
      <w:pPr>
        <w:spacing w:line="380" w:lineRule="exact"/>
        <w:ind w:firstLine="626" w:firstLineChars="297"/>
      </w:pPr>
      <w:r>
        <w:rPr>
          <w:b/>
          <w:bCs/>
          <w:iCs/>
          <w:kern w:val="0"/>
        </w:rPr>
        <w:t>rd-val：</w:t>
      </w:r>
      <w:r>
        <w:rPr>
          <w:rFonts w:hint="eastAsia"/>
          <w:bCs/>
          <w:iCs/>
          <w:kern w:val="0"/>
        </w:rPr>
        <w:t xml:space="preserve"> </w:t>
      </w:r>
      <w:r>
        <w:t>表示路由区分符，形式通常是（AS 号或IP 地址）：数字，如100:10；</w:t>
      </w:r>
    </w:p>
    <w:p>
      <w:pPr>
        <w:pStyle w:val="3710"/>
        <w:rPr>
          <w:rFonts w:cs="Times New Roman"/>
        </w:rPr>
      </w:pPr>
      <w:r>
        <w:rPr>
          <w:rFonts w:hAnsi="Arial" w:cs="Times New Roman"/>
          <w:b/>
        </w:rPr>
        <w:t>缺省情况：</w:t>
      </w:r>
      <w:r>
        <w:rPr>
          <w:rFonts w:hint="eastAsia" w:hAnsi="Arial" w:cs="Times New Roman"/>
          <w:b/>
        </w:rPr>
        <w:t xml:space="preserve"> </w:t>
      </w:r>
      <w:r>
        <w:rPr>
          <w:rFonts w:hAnsi="Arial" w:cs="Times New Roman"/>
        </w:rPr>
        <w:t>无。</w:t>
      </w:r>
    </w:p>
    <w:p>
      <w:pPr>
        <w:pStyle w:val="3710"/>
        <w:rPr>
          <w:rFonts w:cs="Times New Roman"/>
        </w:rPr>
      </w:pPr>
      <w:r>
        <w:rPr>
          <w:rFonts w:hAnsi="Arial" w:cs="Times New Roman"/>
          <w:b/>
        </w:rPr>
        <w:t>命令模式：</w:t>
      </w:r>
      <w:r>
        <w:rPr>
          <w:rFonts w:hint="eastAsia" w:hAnsi="Arial" w:cs="Times New Roman"/>
          <w:b/>
        </w:rPr>
        <w:t xml:space="preserve"> </w:t>
      </w:r>
      <w:r>
        <w:rPr>
          <w:rFonts w:hAnsi="Arial" w:cs="Times New Roman"/>
        </w:rPr>
        <w:t>任意配置模式。</w:t>
      </w:r>
    </w:p>
    <w:p>
      <w:pPr>
        <w:pStyle w:val="3710"/>
        <w:rPr>
          <w:rFonts w:cs="Times New Roman"/>
        </w:rPr>
      </w:pPr>
      <w:r>
        <w:rPr>
          <w:rFonts w:hAnsi="Arial" w:cs="Times New Roman"/>
          <w:b/>
        </w:rPr>
        <w:t>使用指南：</w:t>
      </w:r>
      <w:r>
        <w:rPr>
          <w:rFonts w:hint="eastAsia" w:hAnsi="Arial" w:cs="Times New Roman"/>
          <w:b/>
        </w:rPr>
        <w:t xml:space="preserve"> </w:t>
      </w:r>
      <w:r>
        <w:rPr>
          <w:rFonts w:hAnsi="Arial" w:cs="Times New Roman"/>
        </w:rPr>
        <w:t>可以针对指定的RD</w:t>
      </w:r>
      <w:r>
        <w:rPr>
          <w:rFonts w:cs="Times New Roman"/>
        </w:rPr>
        <w:t xml:space="preserve"> </w:t>
      </w:r>
      <w:r>
        <w:rPr>
          <w:rFonts w:hAnsi="Arial" w:cs="Times New Roman"/>
        </w:rPr>
        <w:t>显示。</w:t>
      </w:r>
    </w:p>
    <w:p>
      <w:pPr>
        <w:pStyle w:val="3710"/>
        <w:rPr>
          <w:rFonts w:cs="Times New Roman"/>
          <w:b/>
        </w:rPr>
      </w:pPr>
      <w:r>
        <w:rPr>
          <w:rFonts w:hAnsi="Arial" w:cs="Times New Roman"/>
          <w:b/>
        </w:rPr>
        <w:t>举例：</w:t>
      </w:r>
    </w:p>
    <w:p>
      <w:pPr>
        <w:pStyle w:val="3710"/>
        <w:rPr>
          <w:rFonts w:cs="Times New Roman"/>
          <w:bCs/>
        </w:rPr>
      </w:pPr>
      <w:r>
        <w:rPr>
          <w:rFonts w:cs="Times New Roman"/>
          <w:bCs/>
        </w:rPr>
        <w:t>switch(config)#show ip bgp vpnv4 all neighbors</w:t>
      </w:r>
    </w:p>
    <w:p>
      <w:pPr>
        <w:pStyle w:val="3710"/>
        <w:rPr>
          <w:rFonts w:cs="Times New Roman"/>
          <w:bCs/>
        </w:rPr>
      </w:pPr>
      <w:r>
        <w:rPr>
          <w:rFonts w:cs="Times New Roman"/>
          <w:bCs/>
        </w:rPr>
        <w:t>BGP neighbor is 11.1.1.2, remote AS 200, local AS 100, external link</w:t>
      </w:r>
    </w:p>
    <w:p>
      <w:pPr>
        <w:pStyle w:val="3710"/>
        <w:rPr>
          <w:rFonts w:cs="Times New Roman"/>
          <w:bCs/>
        </w:rPr>
      </w:pPr>
      <w:r>
        <w:rPr>
          <w:rFonts w:cs="Times New Roman"/>
          <w:bCs/>
        </w:rPr>
        <w:t xml:space="preserve">  BGP version 4, remote router ID 0.0.0.0</w:t>
      </w:r>
    </w:p>
    <w:p>
      <w:pPr>
        <w:pStyle w:val="3710"/>
        <w:rPr>
          <w:rFonts w:cs="Times New Roman"/>
          <w:bCs/>
        </w:rPr>
      </w:pPr>
      <w:r>
        <w:rPr>
          <w:rFonts w:cs="Times New Roman"/>
          <w:bCs/>
        </w:rPr>
        <w:t xml:space="preserve">  Neighbor under common administration</w:t>
      </w:r>
    </w:p>
    <w:p>
      <w:pPr>
        <w:pStyle w:val="3710"/>
        <w:rPr>
          <w:rFonts w:cs="Times New Roman"/>
          <w:bCs/>
        </w:rPr>
      </w:pPr>
      <w:r>
        <w:rPr>
          <w:rFonts w:cs="Times New Roman"/>
          <w:bCs/>
        </w:rPr>
        <w:t xml:space="preserve">  BGP state = Active</w:t>
      </w:r>
    </w:p>
    <w:p>
      <w:pPr>
        <w:pStyle w:val="3710"/>
        <w:rPr>
          <w:rFonts w:cs="Times New Roman"/>
          <w:bCs/>
        </w:rPr>
      </w:pPr>
      <w:r>
        <w:rPr>
          <w:rFonts w:cs="Times New Roman"/>
          <w:bCs/>
        </w:rPr>
        <w:t xml:space="preserve">  Last read         , hold time is 240, keepalive interval is 60 seconds</w:t>
      </w:r>
    </w:p>
    <w:p>
      <w:pPr>
        <w:pStyle w:val="3710"/>
        <w:rPr>
          <w:rFonts w:cs="Times New Roman"/>
          <w:bCs/>
        </w:rPr>
      </w:pPr>
      <w:r>
        <w:rPr>
          <w:rFonts w:cs="Times New Roman"/>
          <w:bCs/>
        </w:rPr>
        <w:t xml:space="preserve">  Received 0 messages, 0 notifications, 0 in queue</w:t>
      </w:r>
    </w:p>
    <w:p>
      <w:pPr>
        <w:pStyle w:val="3710"/>
        <w:rPr>
          <w:rFonts w:cs="Times New Roman"/>
          <w:bCs/>
        </w:rPr>
      </w:pPr>
      <w:r>
        <w:rPr>
          <w:rFonts w:cs="Times New Roman"/>
          <w:bCs/>
        </w:rPr>
        <w:t xml:space="preserve">  Sent 0 messages, 0 notifications, 0 in queue</w:t>
      </w:r>
    </w:p>
    <w:p>
      <w:pPr>
        <w:pStyle w:val="3710"/>
        <w:rPr>
          <w:rFonts w:cs="Times New Roman"/>
          <w:bCs/>
        </w:rPr>
      </w:pPr>
      <w:r>
        <w:rPr>
          <w:rFonts w:cs="Times New Roman"/>
          <w:bCs/>
        </w:rPr>
        <w:t xml:space="preserve">  Route refresh request: received 0, sent 0</w:t>
      </w:r>
    </w:p>
    <w:p>
      <w:pPr>
        <w:pStyle w:val="3710"/>
        <w:rPr>
          <w:rFonts w:cs="Times New Roman"/>
          <w:bCs/>
        </w:rPr>
      </w:pPr>
      <w:r>
        <w:rPr>
          <w:rFonts w:cs="Times New Roman"/>
          <w:bCs/>
        </w:rPr>
        <w:t xml:space="preserve">  Minimum time between advertisement runs is 30 seconds</w:t>
      </w:r>
    </w:p>
    <w:p>
      <w:pPr>
        <w:pStyle w:val="3710"/>
        <w:rPr>
          <w:rFonts w:cs="Times New Roman"/>
          <w:bCs/>
        </w:rPr>
      </w:pPr>
    </w:p>
    <w:p>
      <w:pPr>
        <w:pStyle w:val="3710"/>
        <w:rPr>
          <w:rFonts w:cs="Times New Roman"/>
          <w:bCs/>
        </w:rPr>
      </w:pPr>
      <w:r>
        <w:rPr>
          <w:rFonts w:cs="Times New Roman"/>
          <w:bCs/>
        </w:rPr>
        <w:t xml:space="preserve"> For address family: IPv4 Unicast</w:t>
      </w:r>
    </w:p>
    <w:p>
      <w:pPr>
        <w:pStyle w:val="3710"/>
        <w:rPr>
          <w:rFonts w:cs="Times New Roman"/>
          <w:bCs/>
        </w:rPr>
      </w:pPr>
      <w:r>
        <w:rPr>
          <w:rFonts w:cs="Times New Roman"/>
          <w:bCs/>
        </w:rPr>
        <w:t xml:space="preserve">  BGP table version 1, neighbor version 0</w:t>
      </w:r>
    </w:p>
    <w:p>
      <w:pPr>
        <w:pStyle w:val="3710"/>
        <w:rPr>
          <w:rFonts w:cs="Times New Roman"/>
          <w:bCs/>
        </w:rPr>
      </w:pPr>
      <w:r>
        <w:rPr>
          <w:rFonts w:cs="Times New Roman"/>
          <w:bCs/>
        </w:rPr>
        <w:t xml:space="preserve">  Index 1, Offset 0, Mask 0x2</w:t>
      </w:r>
    </w:p>
    <w:p>
      <w:pPr>
        <w:pStyle w:val="3710"/>
        <w:rPr>
          <w:rFonts w:cs="Times New Roman"/>
          <w:bCs/>
        </w:rPr>
      </w:pPr>
      <w:r>
        <w:rPr>
          <w:rFonts w:cs="Times New Roman"/>
          <w:bCs/>
        </w:rPr>
        <w:t xml:space="preserve">  Community attribute sent to this neighbor (both)</w:t>
      </w:r>
    </w:p>
    <w:p>
      <w:pPr>
        <w:pStyle w:val="3710"/>
        <w:rPr>
          <w:rFonts w:cs="Times New Roman"/>
          <w:bCs/>
        </w:rPr>
      </w:pPr>
      <w:r>
        <w:rPr>
          <w:rFonts w:cs="Times New Roman"/>
          <w:bCs/>
        </w:rPr>
        <w:t xml:space="preserve">  0 accepted prefixes</w:t>
      </w:r>
    </w:p>
    <w:p>
      <w:pPr>
        <w:pStyle w:val="3710"/>
        <w:rPr>
          <w:rFonts w:cs="Times New Roman"/>
          <w:bCs/>
        </w:rPr>
      </w:pPr>
      <w:r>
        <w:rPr>
          <w:rFonts w:cs="Times New Roman"/>
          <w:bCs/>
        </w:rPr>
        <w:t xml:space="preserve">  0 announced prefixes</w:t>
      </w:r>
    </w:p>
    <w:p>
      <w:pPr>
        <w:pStyle w:val="3710"/>
        <w:rPr>
          <w:rFonts w:cs="Times New Roman"/>
          <w:bCs/>
        </w:rPr>
      </w:pPr>
    </w:p>
    <w:p>
      <w:pPr>
        <w:pStyle w:val="3710"/>
        <w:rPr>
          <w:rFonts w:cs="Times New Roman"/>
          <w:bCs/>
        </w:rPr>
      </w:pPr>
      <w:r>
        <w:rPr>
          <w:rFonts w:cs="Times New Roman"/>
          <w:bCs/>
        </w:rPr>
        <w:t xml:space="preserve"> Connections established 0; dropped 0</w:t>
      </w:r>
    </w:p>
    <w:p>
      <w:pPr>
        <w:pStyle w:val="3710"/>
        <w:rPr>
          <w:rFonts w:cs="Times New Roman"/>
          <w:bCs/>
        </w:rPr>
      </w:pPr>
      <w:r>
        <w:rPr>
          <w:rFonts w:cs="Times New Roman"/>
          <w:bCs/>
        </w:rPr>
        <w:t>Next connect timer due in 83 seconds</w:t>
      </w:r>
    </w:p>
    <w:p/>
    <w:p>
      <w:pPr>
        <w:pStyle w:val="5"/>
      </w:pPr>
      <w:bookmarkStart w:id="5048" w:name="_Toc98129232"/>
      <w:bookmarkStart w:id="5049" w:name="_Toc103499031"/>
      <w:bookmarkStart w:id="5050" w:name="_Toc960330"/>
      <w:bookmarkStart w:id="5051" w:name="_Toc27540"/>
      <w:r>
        <w:t>timers bgp</w:t>
      </w:r>
      <w:bookmarkEnd w:id="5048"/>
      <w:bookmarkEnd w:id="5049"/>
      <w:bookmarkEnd w:id="5050"/>
      <w:bookmarkEnd w:id="5051"/>
    </w:p>
    <w:p>
      <w:pPr>
        <w:rPr>
          <w:rFonts w:cs="Arial"/>
          <w:b/>
          <w:bCs/>
        </w:rPr>
      </w:pPr>
      <w:r>
        <w:rPr>
          <w:rFonts w:cs="Arial"/>
          <w:b/>
          <w:bCs/>
        </w:rPr>
        <w:t>命令</w:t>
      </w:r>
      <w:r>
        <w:rPr>
          <w:rFonts w:cs="Arial"/>
          <w:b/>
          <w:bCs/>
          <w:lang w:val="en-GB"/>
        </w:rPr>
        <w:t>：</w:t>
      </w:r>
      <w:r>
        <w:rPr>
          <w:rFonts w:cs="Arial"/>
          <w:b/>
          <w:bCs/>
        </w:rPr>
        <w:t>timers bgp</w:t>
      </w:r>
      <w:r>
        <w:rPr>
          <w:rFonts w:cs="Arial"/>
          <w:b/>
          <w:bCs/>
          <w:i/>
          <w:iCs/>
        </w:rPr>
        <w:t xml:space="preserve"> &lt;0-65535&gt; &lt;0-65535&gt;</w:t>
      </w:r>
    </w:p>
    <w:p>
      <w:pPr>
        <w:ind w:firstLine="632" w:firstLineChars="300"/>
        <w:rPr>
          <w:rFonts w:cs="Arial"/>
          <w:b/>
          <w:bCs/>
        </w:rPr>
      </w:pPr>
      <w:r>
        <w:rPr>
          <w:rFonts w:cs="Arial"/>
          <w:b/>
          <w:bCs/>
        </w:rPr>
        <w:t xml:space="preserve">no timers bgp </w:t>
      </w:r>
      <w:r>
        <w:rPr>
          <w:rFonts w:hint="eastAsia" w:cs="Arial"/>
          <w:b/>
          <w:bCs/>
        </w:rPr>
        <w:t>[</w:t>
      </w:r>
      <w:r>
        <w:rPr>
          <w:rFonts w:cs="Arial"/>
          <w:b/>
          <w:bCs/>
          <w:i/>
          <w:iCs/>
        </w:rPr>
        <w:t>&lt;0-65535&gt; &lt;0-65535&gt;</w:t>
      </w:r>
      <w:r>
        <w:rPr>
          <w:rFonts w:hint="eastAsia" w:cs="Arial"/>
          <w:b/>
          <w:bCs/>
          <w:iCs/>
        </w:rPr>
        <w:t>]</w:t>
      </w:r>
    </w:p>
    <w:p>
      <w:pPr>
        <w:rPr>
          <w:rFonts w:cs="Arial"/>
        </w:rPr>
      </w:pPr>
      <w:r>
        <w:rPr>
          <w:rFonts w:cs="Arial"/>
          <w:b/>
          <w:bCs/>
        </w:rPr>
        <w:t>功能：</w:t>
      </w:r>
      <w:r>
        <w:rPr>
          <w:rFonts w:cs="Arial"/>
        </w:rPr>
        <w:t>BGP对所有邻居的时间进行设置。其no形式恢复这些时间为默认值。</w:t>
      </w:r>
    </w:p>
    <w:p>
      <w:pPr>
        <w:rPr>
          <w:rFonts w:cs="Arial"/>
        </w:rPr>
      </w:pPr>
      <w:r>
        <w:rPr>
          <w:rFonts w:cs="Arial"/>
          <w:b/>
          <w:bCs/>
        </w:rPr>
        <w:t>参数：</w:t>
      </w:r>
      <w:r>
        <w:rPr>
          <w:rFonts w:cs="Arial"/>
          <w:b/>
          <w:bCs/>
          <w:i/>
          <w:iCs/>
        </w:rPr>
        <w:t>&lt;0-65535&gt;</w:t>
      </w:r>
      <w:r>
        <w:rPr>
          <w:rFonts w:cs="Arial"/>
        </w:rPr>
        <w:t xml:space="preserve">：分别是KEEPALIVE的时间间隔和保持时间 </w:t>
      </w:r>
    </w:p>
    <w:p>
      <w:pPr>
        <w:rPr>
          <w:rFonts w:cs="Arial"/>
        </w:rPr>
      </w:pPr>
      <w:r>
        <w:rPr>
          <w:rFonts w:cs="Arial"/>
          <w:b/>
          <w:bCs/>
        </w:rPr>
        <w:t>缺省情况：</w:t>
      </w:r>
      <w:r>
        <w:rPr>
          <w:rFonts w:cs="Arial"/>
        </w:rPr>
        <w:t>KEEPALIVE 时间为60s</w:t>
      </w:r>
      <w:r>
        <w:rPr>
          <w:rFonts w:hint="eastAsia" w:cs="Arial"/>
        </w:rPr>
        <w:t>，</w:t>
      </w:r>
      <w:r>
        <w:rPr>
          <w:rFonts w:cs="Arial"/>
        </w:rPr>
        <w:t>HOLD TIME为240s</w:t>
      </w:r>
      <w:r>
        <w:rPr>
          <w:rFonts w:hint="eastAsia" w:cs="Arial"/>
        </w:rPr>
        <w:t>。</w:t>
      </w:r>
    </w:p>
    <w:p>
      <w:pPr>
        <w:rPr>
          <w:rFonts w:cs="Arial"/>
        </w:rPr>
      </w:pPr>
      <w:r>
        <w:rPr>
          <w:rFonts w:cs="Arial"/>
          <w:b/>
          <w:bCs/>
        </w:rPr>
        <w:t>命令模式：</w:t>
      </w:r>
      <w:r>
        <w:rPr>
          <w:rFonts w:hint="eastAsia" w:cs="Arial"/>
        </w:rPr>
        <w:t>特权和配置</w:t>
      </w:r>
      <w:r>
        <w:rPr>
          <w:rFonts w:cs="Arial"/>
        </w:rPr>
        <w:t>模式</w:t>
      </w:r>
      <w:r>
        <w:rPr>
          <w:rFonts w:hint="eastAsia" w:cs="Arial"/>
          <w:bCs/>
        </w:rPr>
        <w:t>。</w:t>
      </w:r>
      <w:r>
        <w:rPr>
          <w:rFonts w:cs="Arial"/>
        </w:rPr>
        <w:t xml:space="preserve"> </w:t>
      </w:r>
    </w:p>
    <w:p>
      <w:pPr>
        <w:rPr>
          <w:rFonts w:cs="Arial"/>
          <w:color w:val="FF0000"/>
        </w:rPr>
      </w:pPr>
      <w:r>
        <w:rPr>
          <w:rFonts w:cs="Arial"/>
          <w:b/>
          <w:bCs/>
        </w:rPr>
        <w:t>使用指南：</w:t>
      </w:r>
      <w:r>
        <w:rPr>
          <w:rFonts w:cs="Arial"/>
        </w:rPr>
        <w:t>与邻居的时间设置相似，只是这个设置针对所有邻居。</w:t>
      </w:r>
    </w:p>
    <w:p>
      <w:pPr>
        <w:rPr>
          <w:rFonts w:cs="Arial"/>
          <w:b/>
          <w:bCs/>
        </w:rPr>
      </w:pPr>
      <w:r>
        <w:rPr>
          <w:rFonts w:cs="Arial"/>
          <w:b/>
          <w:bCs/>
        </w:rPr>
        <w:t>举例：</w:t>
      </w:r>
    </w:p>
    <w:p>
      <w:pPr>
        <w:rPr>
          <w:rFonts w:cs="Arial"/>
        </w:rPr>
      </w:pPr>
      <w:r>
        <w:rPr>
          <w:rFonts w:cs="Arial"/>
        </w:rPr>
        <w:t>Switch(config-router)# timers bgp 50 200</w:t>
      </w:r>
    </w:p>
    <w:p>
      <w:pPr>
        <w:rPr>
          <w:rFonts w:cs="Arial"/>
        </w:rPr>
      </w:pPr>
      <w:r>
        <w:rPr>
          <w:rFonts w:cs="Arial"/>
          <w:b/>
          <w:bCs/>
        </w:rPr>
        <w:t>相关命令：neighbor timers, no neighbor timers</w:t>
      </w:r>
    </w:p>
    <w:bookmarkEnd w:id="4642"/>
    <w:bookmarkEnd w:id="4643"/>
    <w:p/>
    <w:p/>
    <w:p/>
    <w:p/>
    <w:p>
      <w:pPr>
        <w:pStyle w:val="4"/>
      </w:pPr>
      <w:bookmarkStart w:id="5052" w:name="_Toc15886"/>
      <w:bookmarkStart w:id="5053" w:name="_Toc226290805"/>
      <w:bookmarkStart w:id="5054" w:name="_Toc157588028"/>
      <w:bookmarkStart w:id="5055" w:name="_Toc157588057"/>
      <w:bookmarkStart w:id="5056" w:name="_Toc227731237"/>
      <w:bookmarkStart w:id="5057" w:name="_Toc226291485"/>
      <w:bookmarkStart w:id="5058" w:name="_Toc178664932"/>
      <w:bookmarkStart w:id="5059" w:name="_Toc960332"/>
      <w:r>
        <w:rPr>
          <w:rFonts w:hint="eastAsia"/>
        </w:rPr>
        <w:t>IPv4黑洞路由</w:t>
      </w:r>
      <w:bookmarkEnd w:id="5052"/>
    </w:p>
    <w:p>
      <w:pPr>
        <w:pStyle w:val="5"/>
      </w:pPr>
      <w:bookmarkStart w:id="5060" w:name="_Toc578"/>
      <w:r>
        <w:rPr>
          <w:rFonts w:hint="eastAsia"/>
        </w:rPr>
        <w:t>ip route null0</w:t>
      </w:r>
      <w:bookmarkEnd w:id="5053"/>
      <w:bookmarkEnd w:id="5054"/>
      <w:bookmarkEnd w:id="5055"/>
      <w:bookmarkEnd w:id="5056"/>
      <w:bookmarkEnd w:id="5057"/>
      <w:bookmarkEnd w:id="5058"/>
      <w:bookmarkEnd w:id="5059"/>
      <w:bookmarkEnd w:id="5060"/>
    </w:p>
    <w:p>
      <w:pPr>
        <w:rPr>
          <w:rFonts w:cs="Arial"/>
          <w:b/>
          <w:bCs/>
        </w:rPr>
      </w:pPr>
      <w:bookmarkStart w:id="5061" w:name="_Toc148241752"/>
      <w:bookmarkStart w:id="5062" w:name="_Toc144697852"/>
      <w:bookmarkStart w:id="5063" w:name="_Toc141519497"/>
      <w:r>
        <w:rPr>
          <w:rFonts w:hint="eastAsia" w:cs="Arial"/>
          <w:b/>
          <w:bCs/>
        </w:rPr>
        <w:t>命令：</w:t>
      </w:r>
      <w:r>
        <w:rPr>
          <w:rFonts w:cs="Arial"/>
          <w:b/>
          <w:bCs/>
        </w:rPr>
        <w:t>ip route {</w:t>
      </w:r>
      <w:r>
        <w:rPr>
          <w:rFonts w:cs="Arial"/>
          <w:b/>
          <w:bCs/>
          <w:i/>
        </w:rPr>
        <w:t>&lt;ip-prefix&gt; &lt;mask&gt;</w:t>
      </w:r>
      <w:r>
        <w:rPr>
          <w:rFonts w:cs="Arial"/>
          <w:b/>
          <w:bCs/>
        </w:rPr>
        <w:t>|</w:t>
      </w:r>
      <w:r>
        <w:rPr>
          <w:rFonts w:cs="Arial"/>
          <w:b/>
          <w:bCs/>
          <w:i/>
        </w:rPr>
        <w:t>&lt;ip-prefix&gt;</w:t>
      </w:r>
      <w:r>
        <w:rPr>
          <w:rFonts w:hint="eastAsia" w:cs="Arial"/>
          <w:b/>
          <w:bCs/>
          <w:i/>
        </w:rPr>
        <w:t>|</w:t>
      </w:r>
      <w:r>
        <w:rPr>
          <w:rFonts w:cs="Arial"/>
          <w:b/>
          <w:bCs/>
          <w:i/>
        </w:rPr>
        <w:t>&lt;prefix-length&gt;</w:t>
      </w:r>
      <w:r>
        <w:rPr>
          <w:rFonts w:cs="Arial"/>
          <w:b/>
          <w:bCs/>
        </w:rPr>
        <w:t>} null0</w:t>
      </w:r>
      <w:r>
        <w:rPr>
          <w:rFonts w:hint="eastAsia" w:cs="Arial"/>
          <w:b/>
          <w:bCs/>
        </w:rPr>
        <w:t xml:space="preserve"> </w:t>
      </w:r>
      <w:r>
        <w:rPr>
          <w:rFonts w:cs="Arial"/>
          <w:b/>
          <w:bCs/>
        </w:rPr>
        <w:t>[</w:t>
      </w:r>
      <w:r>
        <w:rPr>
          <w:rFonts w:cs="Arial"/>
          <w:b/>
          <w:bCs/>
          <w:i/>
        </w:rPr>
        <w:t>&lt;distance&gt;</w:t>
      </w:r>
      <w:r>
        <w:rPr>
          <w:rFonts w:cs="Arial"/>
          <w:b/>
          <w:bCs/>
        </w:rPr>
        <w:t>]</w:t>
      </w:r>
    </w:p>
    <w:p>
      <w:pPr>
        <w:ind w:firstLine="620" w:firstLineChars="294"/>
        <w:rPr>
          <w:rFonts w:cs="Arial"/>
          <w:b/>
          <w:bCs/>
        </w:rPr>
      </w:pPr>
      <w:r>
        <w:rPr>
          <w:rFonts w:cs="Arial"/>
          <w:b/>
          <w:bCs/>
        </w:rPr>
        <w:t>no ip route {</w:t>
      </w:r>
      <w:r>
        <w:rPr>
          <w:rFonts w:cs="Arial"/>
          <w:b/>
          <w:bCs/>
          <w:i/>
        </w:rPr>
        <w:t>&lt;ip-prefix&gt; &lt;mask&gt;|&lt;ip-prefix&gt;</w:t>
      </w:r>
      <w:r>
        <w:rPr>
          <w:rFonts w:hint="eastAsia" w:cs="Arial"/>
          <w:b/>
          <w:bCs/>
          <w:i/>
        </w:rPr>
        <w:t>|</w:t>
      </w:r>
      <w:r>
        <w:rPr>
          <w:rFonts w:cs="Arial"/>
          <w:b/>
          <w:bCs/>
          <w:i/>
        </w:rPr>
        <w:t>&lt;prefix-length&gt;</w:t>
      </w:r>
      <w:r>
        <w:rPr>
          <w:rFonts w:cs="Arial"/>
          <w:b/>
          <w:bCs/>
        </w:rPr>
        <w:t>} null0</w:t>
      </w:r>
    </w:p>
    <w:p>
      <w:pPr>
        <w:ind w:firstLine="1"/>
      </w:pPr>
      <w:r>
        <w:rPr>
          <w:b/>
        </w:rPr>
        <w:t>功能：</w:t>
      </w:r>
      <w:r>
        <w:rPr>
          <w:rFonts w:hAnsi="宋体"/>
        </w:rPr>
        <w:t>配置到某一网段的路由，其出接口为</w:t>
      </w:r>
      <w:r>
        <w:t>null0</w:t>
      </w:r>
      <w:r>
        <w:rPr>
          <w:rFonts w:hAnsi="宋体"/>
        </w:rPr>
        <w:t>。</w:t>
      </w:r>
    </w:p>
    <w:p>
      <w:pPr>
        <w:ind w:firstLine="1"/>
        <w:rPr>
          <w:b/>
          <w:bCs/>
        </w:rPr>
      </w:pPr>
      <w:r>
        <w:rPr>
          <w:rFonts w:hAnsi="宋体"/>
          <w:b/>
        </w:rPr>
        <w:t>参数：</w:t>
      </w:r>
      <w:r>
        <w:rPr>
          <w:bCs/>
          <w:i/>
        </w:rPr>
        <w:t>&lt;ip-prefix&gt;</w:t>
      </w:r>
      <w:r>
        <w:rPr>
          <w:bCs/>
        </w:rPr>
        <w:t>和</w:t>
      </w:r>
      <w:r>
        <w:rPr>
          <w:bCs/>
          <w:i/>
        </w:rPr>
        <w:t>&lt;mask&gt;</w:t>
      </w:r>
      <w:r>
        <w:rPr>
          <w:bCs/>
        </w:rPr>
        <w:t>分别为目的IP地址和子网掩码，点分十进制格式；</w:t>
      </w:r>
      <w:r>
        <w:rPr>
          <w:bCs/>
          <w:i/>
        </w:rPr>
        <w:t>&lt;ip-prefix&gt;</w:t>
      </w:r>
      <w:r>
        <w:rPr>
          <w:bCs/>
        </w:rPr>
        <w:t>和</w:t>
      </w:r>
      <w:r>
        <w:rPr>
          <w:bCs/>
          <w:i/>
        </w:rPr>
        <w:t>&lt;prefix-length&gt;</w:t>
      </w:r>
      <w:r>
        <w:rPr>
          <w:bCs/>
        </w:rPr>
        <w:t>分别为目的IP地址和前缀长度；null0为黑洞路由的出接口；</w:t>
      </w:r>
      <w:r>
        <w:rPr>
          <w:bCs/>
          <w:i/>
        </w:rPr>
        <w:t>&lt;distance&gt;</w:t>
      </w:r>
      <w:r>
        <w:rPr>
          <w:bCs/>
        </w:rPr>
        <w:t>为路由管理距离值，取值范围为1～255。</w:t>
      </w:r>
    </w:p>
    <w:p>
      <w:pPr>
        <w:ind w:firstLine="1"/>
      </w:pPr>
      <w:r>
        <w:rPr>
          <w:rFonts w:hAnsi="宋体"/>
          <w:b/>
        </w:rPr>
        <w:t>缺省：</w:t>
      </w:r>
      <w:r>
        <w:rPr>
          <w:rFonts w:hAnsi="宋体"/>
        </w:rPr>
        <w:t>无</w:t>
      </w:r>
      <w:r>
        <w:rPr>
          <w:rFonts w:hint="eastAsia" w:hAnsi="宋体"/>
        </w:rPr>
        <w:t>。</w:t>
      </w:r>
    </w:p>
    <w:p>
      <w:pPr>
        <w:ind w:firstLine="1"/>
      </w:pPr>
      <w:r>
        <w:rPr>
          <w:rFonts w:hAnsi="宋体"/>
          <w:b/>
          <w:bCs/>
        </w:rPr>
        <w:t>命令模式：</w:t>
      </w:r>
      <w:r>
        <w:t>全局模式。</w:t>
      </w:r>
    </w:p>
    <w:p>
      <w:pPr>
        <w:ind w:firstLine="1"/>
        <w:rPr>
          <w:b/>
          <w:bCs/>
        </w:rPr>
      </w:pPr>
      <w:r>
        <w:rPr>
          <w:b/>
          <w:bCs/>
        </w:rPr>
        <w:t>使用指南：</w:t>
      </w:r>
      <w:r>
        <w:rPr>
          <w:bCs/>
        </w:rPr>
        <w:t>在配置I</w:t>
      </w:r>
      <w:r>
        <w:rPr>
          <w:rFonts w:hint="eastAsia"/>
          <w:bCs/>
        </w:rPr>
        <w:t>P</w:t>
      </w:r>
      <w:r>
        <w:rPr>
          <w:bCs/>
        </w:rPr>
        <w:t>v4的黑洞路由的时候，出接口为null0。</w:t>
      </w:r>
    </w:p>
    <w:p>
      <w:r>
        <w:rPr>
          <w:b/>
        </w:rPr>
        <w:t>举例：</w:t>
      </w:r>
      <w:r>
        <w:t>配置一条到目的网段为192.168.188.0/24的黑洞路由</w:t>
      </w:r>
      <w:r>
        <w:rPr>
          <w:rFonts w:hint="eastAsia"/>
        </w:rPr>
        <w:t>。</w:t>
      </w:r>
    </w:p>
    <w:p>
      <w:pPr>
        <w:ind w:firstLine="1"/>
        <w:rPr>
          <w:color w:val="000000"/>
        </w:rPr>
      </w:pPr>
      <w:r>
        <w:rPr>
          <w:rFonts w:hint="eastAsia"/>
          <w:color w:val="000000"/>
        </w:rPr>
        <w:t>Switch</w:t>
      </w:r>
      <w:r>
        <w:rPr>
          <w:color w:val="000000"/>
        </w:rPr>
        <w:t>(</w:t>
      </w:r>
      <w:r>
        <w:rPr>
          <w:rFonts w:hint="eastAsia"/>
          <w:color w:val="000000"/>
        </w:rPr>
        <w:t>c</w:t>
      </w:r>
      <w:r>
        <w:rPr>
          <w:color w:val="000000"/>
        </w:rPr>
        <w:t>onfig)#ip route 192.168.188.0/24 null0 20</w:t>
      </w:r>
    </w:p>
    <w:bookmarkEnd w:id="5061"/>
    <w:bookmarkEnd w:id="5062"/>
    <w:bookmarkEnd w:id="5063"/>
    <w:p>
      <w:pPr>
        <w:rPr>
          <w:color w:val="000000"/>
        </w:rPr>
      </w:pPr>
    </w:p>
    <w:p/>
    <w:p>
      <w:pPr>
        <w:pStyle w:val="4"/>
      </w:pPr>
      <w:bookmarkStart w:id="5064" w:name="_Toc19722485"/>
      <w:bookmarkStart w:id="5065" w:name="_Toc395166910"/>
      <w:bookmarkStart w:id="5066" w:name="_Toc28145"/>
      <w:r>
        <w:t>GRE</w:t>
      </w:r>
      <w:bookmarkEnd w:id="5064"/>
      <w:bookmarkEnd w:id="5065"/>
      <w:bookmarkEnd w:id="5066"/>
      <w:r>
        <w:t xml:space="preserve"> </w:t>
      </w:r>
    </w:p>
    <w:p>
      <w:pPr>
        <w:pStyle w:val="5"/>
      </w:pPr>
      <w:bookmarkStart w:id="5067" w:name="_Toc241465618"/>
      <w:bookmarkStart w:id="5068" w:name="_Toc19722486"/>
      <w:bookmarkStart w:id="5069" w:name="_Toc395166911"/>
      <w:bookmarkStart w:id="5070" w:name="_Toc241465691"/>
      <w:bookmarkStart w:id="5071" w:name="_Toc109"/>
      <w:r>
        <w:t>debug gre</w:t>
      </w:r>
      <w:bookmarkEnd w:id="5067"/>
      <w:bookmarkEnd w:id="5068"/>
      <w:bookmarkEnd w:id="5069"/>
      <w:bookmarkEnd w:id="5070"/>
      <w:bookmarkEnd w:id="5071"/>
    </w:p>
    <w:p>
      <w:pPr>
        <w:ind w:left="422" w:hanging="422"/>
        <w:rPr>
          <w:rFonts w:ascii="Arial" w:hAnsi="Arial" w:cs="Arial"/>
          <w:b/>
        </w:rPr>
      </w:pPr>
      <w:r>
        <w:rPr>
          <w:rFonts w:ascii="Arial" w:hAnsi="Arial" w:cs="Arial"/>
          <w:b/>
        </w:rPr>
        <w:t>命令：debug gre {packet | events | all}</w:t>
      </w:r>
    </w:p>
    <w:p>
      <w:pPr>
        <w:ind w:left="422" w:hanging="422"/>
        <w:rPr>
          <w:rFonts w:ascii="Arial" w:hAnsi="Arial" w:cs="Arial"/>
          <w:b/>
        </w:rPr>
      </w:pPr>
      <w:r>
        <w:rPr>
          <w:rFonts w:ascii="Arial" w:hAnsi="Arial" w:cs="Arial"/>
          <w:b/>
        </w:rPr>
        <w:t xml:space="preserve">      no debug gre {packet | events | all}</w:t>
      </w:r>
    </w:p>
    <w:p>
      <w:pPr>
        <w:ind w:left="422" w:hanging="422"/>
        <w:rPr>
          <w:rFonts w:ascii="Arial" w:hAnsi="Arial" w:cs="Arial"/>
        </w:rPr>
      </w:pPr>
      <w:r>
        <w:rPr>
          <w:rFonts w:ascii="Arial" w:hAnsi="Arial" w:cs="Arial"/>
          <w:b/>
        </w:rPr>
        <w:t>功能：</w:t>
      </w:r>
      <w:r>
        <w:rPr>
          <w:rFonts w:ascii="Arial" w:hAnsi="Arial" w:cs="Arial"/>
        </w:rPr>
        <w:t>打开GRE隧道的相应的调试开关。</w:t>
      </w:r>
    </w:p>
    <w:p>
      <w:pPr>
        <w:ind w:left="422" w:hanging="422"/>
        <w:rPr>
          <w:rFonts w:ascii="Arial" w:hAnsi="Arial" w:cs="Arial"/>
        </w:rPr>
      </w:pPr>
      <w:r>
        <w:rPr>
          <w:rFonts w:ascii="Arial" w:hAnsi="Arial" w:cs="Arial"/>
          <w:b/>
          <w:bCs/>
        </w:rPr>
        <w:t>参数：</w:t>
      </w:r>
      <w:r>
        <w:rPr>
          <w:rFonts w:ascii="Arial" w:hAnsi="Arial" w:cs="Arial"/>
        </w:rPr>
        <w:t>all：打开GRE隧道的所有DEBUG信息显示功能。</w:t>
      </w:r>
    </w:p>
    <w:p>
      <w:pPr>
        <w:ind w:left="420" w:hanging="420"/>
        <w:rPr>
          <w:rFonts w:ascii="Arial" w:hAnsi="Arial" w:cs="Arial"/>
        </w:rPr>
      </w:pPr>
      <w:r>
        <w:rPr>
          <w:rFonts w:ascii="Arial" w:hAnsi="Arial" w:cs="Arial"/>
        </w:rPr>
        <w:t xml:space="preserve">      packet：打开GRE 隧道的收发报文的DEBUG信息显示功能。</w:t>
      </w:r>
    </w:p>
    <w:p>
      <w:pPr>
        <w:ind w:left="420" w:hanging="420"/>
        <w:rPr>
          <w:rFonts w:ascii="Arial" w:hAnsi="Arial" w:cs="Arial"/>
        </w:rPr>
      </w:pPr>
      <w:r>
        <w:rPr>
          <w:rFonts w:ascii="Arial" w:hAnsi="Arial" w:cs="Arial"/>
        </w:rPr>
        <w:t xml:space="preserve">      events：打开GRE 隧道的事件DEBUG信息显示功能。</w:t>
      </w:r>
    </w:p>
    <w:p>
      <w:pPr>
        <w:ind w:left="422" w:hanging="422"/>
        <w:rPr>
          <w:rFonts w:ascii="Arial" w:hAnsi="Arial" w:cs="Arial"/>
        </w:rPr>
      </w:pPr>
      <w:r>
        <w:rPr>
          <w:rFonts w:ascii="Arial" w:hAnsi="Arial" w:cs="Arial"/>
          <w:b/>
          <w:bCs/>
        </w:rPr>
        <w:t>缺省情况：</w:t>
      </w:r>
      <w:r>
        <w:rPr>
          <w:rFonts w:ascii="Arial" w:hAnsi="Arial" w:cs="Arial"/>
        </w:rPr>
        <w:t>无。</w:t>
      </w:r>
    </w:p>
    <w:p>
      <w:pPr>
        <w:ind w:left="422" w:hanging="422"/>
        <w:rPr>
          <w:rFonts w:ascii="Arial" w:hAnsi="Arial" w:cs="Arial"/>
        </w:rPr>
      </w:pPr>
      <w:r>
        <w:rPr>
          <w:rFonts w:ascii="Arial" w:hAnsi="Arial" w:cs="Arial"/>
          <w:b/>
        </w:rPr>
        <w:t>命令模式：</w:t>
      </w:r>
      <w:r>
        <w:rPr>
          <w:rFonts w:ascii="Arial" w:hAnsi="Arial" w:cs="Arial"/>
        </w:rPr>
        <w:t>特权模式。</w:t>
      </w:r>
    </w:p>
    <w:p>
      <w:pPr>
        <w:ind w:left="2"/>
        <w:rPr>
          <w:rFonts w:ascii="Arial" w:hAnsi="Arial" w:cs="Arial"/>
        </w:rPr>
      </w:pPr>
      <w:r>
        <w:rPr>
          <w:rFonts w:ascii="Arial" w:hAnsi="Arial" w:cs="Arial"/>
          <w:b/>
        </w:rPr>
        <w:t>举例：</w:t>
      </w:r>
      <w:r>
        <w:rPr>
          <w:rFonts w:ascii="Arial" w:hAnsi="Arial" w:cs="Arial"/>
        </w:rPr>
        <w:t>打开GRE隧道的相应调试开关，GRE隧道的相关信息在进行GRE隧道的封装转发的时候都会显示处理。</w:t>
      </w:r>
    </w:p>
    <w:p>
      <w:pPr>
        <w:ind w:left="420" w:hanging="420"/>
        <w:rPr>
          <w:rFonts w:ascii="Arial" w:hAnsi="Arial" w:eastAsia="宋体" w:cs="Arial"/>
          <w:szCs w:val="21"/>
        </w:rPr>
      </w:pPr>
      <w:r>
        <w:rPr>
          <w:rFonts w:ascii="Arial" w:hAnsi="Arial" w:eastAsia="宋体" w:cs="Arial"/>
          <w:szCs w:val="21"/>
        </w:rPr>
        <w:t>Switch# debug gre all</w:t>
      </w:r>
    </w:p>
    <w:p>
      <w:pPr>
        <w:rPr>
          <w:rFonts w:ascii="Arial" w:hAnsi="Arial" w:eastAsia="宋体" w:cs="Arial"/>
          <w:szCs w:val="21"/>
        </w:rPr>
      </w:pPr>
      <w:r>
        <w:rPr>
          <w:rFonts w:ascii="Arial" w:hAnsi="Arial" w:eastAsia="宋体" w:cs="Arial"/>
          <w:szCs w:val="21"/>
        </w:rPr>
        <w:t>GRE Tunnel PACKET: sent, src &lt;1.1.1.1&gt;, dst &lt;1.1.1.2&gt;, size &lt;140&gt;, proto &lt;0x0800&gt;, to &lt;tunnel1&gt;</w:t>
      </w:r>
    </w:p>
    <w:p>
      <w:pPr>
        <w:rPr>
          <w:rFonts w:ascii="Arial" w:hAnsi="Arial" w:cs="Arial"/>
        </w:rPr>
      </w:pPr>
      <w:r>
        <w:rPr>
          <w:rFonts w:ascii="Arial" w:hAnsi="Arial" w:cs="Arial"/>
          <w:szCs w:val="21"/>
        </w:rPr>
        <w:t>GRE Tunnel PACKET: recv, src &lt;1.1.1.2&gt;, dst &lt;1.1.1.1&gt;, size &lt;140&gt;, proto &lt;0x0800&gt;, from &lt;tunnel1&gt;</w:t>
      </w:r>
    </w:p>
    <w:p>
      <w:pPr>
        <w:pStyle w:val="5"/>
      </w:pPr>
      <w:bookmarkStart w:id="5072" w:name="_Toc19722487"/>
      <w:bookmarkStart w:id="5073" w:name="_Toc241465681"/>
      <w:bookmarkStart w:id="5074" w:name="_Toc241465608"/>
      <w:bookmarkStart w:id="5075" w:name="_Toc395166912"/>
      <w:bookmarkStart w:id="5076" w:name="_Toc3341"/>
      <w:r>
        <w:t>ip address</w:t>
      </w:r>
      <w:bookmarkEnd w:id="5072"/>
      <w:bookmarkEnd w:id="5073"/>
      <w:bookmarkEnd w:id="5074"/>
      <w:bookmarkEnd w:id="5075"/>
      <w:bookmarkEnd w:id="5076"/>
    </w:p>
    <w:p>
      <w:pPr>
        <w:ind w:left="422" w:hanging="422"/>
        <w:rPr>
          <w:rFonts w:ascii="Arial" w:hAnsi="Arial" w:cs="Arial"/>
          <w:b/>
          <w:i/>
          <w:iCs/>
          <w:szCs w:val="21"/>
        </w:rPr>
      </w:pPr>
      <w:r>
        <w:rPr>
          <w:rFonts w:ascii="Arial" w:hAnsi="Arial" w:cs="Arial"/>
          <w:b/>
          <w:szCs w:val="21"/>
        </w:rPr>
        <w:t xml:space="preserve">命令：ip address </w:t>
      </w:r>
      <w:r>
        <w:rPr>
          <w:rFonts w:ascii="Arial" w:hAnsi="Arial" w:cs="Arial"/>
          <w:b/>
          <w:i/>
          <w:iCs/>
          <w:szCs w:val="21"/>
        </w:rPr>
        <w:t>&lt;ipv4-address&gt; &lt;mask&gt;</w:t>
      </w:r>
    </w:p>
    <w:p>
      <w:pPr>
        <w:ind w:left="422" w:hanging="422"/>
        <w:rPr>
          <w:rFonts w:ascii="Arial" w:hAnsi="Arial" w:cs="Arial"/>
          <w:b/>
          <w:szCs w:val="21"/>
        </w:rPr>
      </w:pPr>
      <w:r>
        <w:rPr>
          <w:rFonts w:ascii="Arial" w:hAnsi="Arial" w:cs="Arial"/>
          <w:b/>
          <w:szCs w:val="21"/>
        </w:rPr>
        <w:t xml:space="preserve">      no ip address </w:t>
      </w:r>
      <w:r>
        <w:rPr>
          <w:rFonts w:ascii="Arial" w:hAnsi="Arial" w:cs="Arial"/>
          <w:b/>
          <w:i/>
          <w:iCs/>
          <w:szCs w:val="21"/>
        </w:rPr>
        <w:t>&lt;ipv4-address&gt; &lt;mask&gt;</w:t>
      </w:r>
    </w:p>
    <w:p>
      <w:pPr>
        <w:ind w:left="422" w:hanging="422"/>
        <w:rPr>
          <w:rFonts w:ascii="Arial" w:hAnsi="Arial" w:cs="Arial"/>
          <w:szCs w:val="21"/>
        </w:rPr>
      </w:pPr>
      <w:r>
        <w:rPr>
          <w:rFonts w:ascii="Arial" w:hAnsi="Arial" w:cs="Arial"/>
          <w:b/>
          <w:szCs w:val="21"/>
        </w:rPr>
        <w:t>功能：</w:t>
      </w:r>
      <w:r>
        <w:rPr>
          <w:rFonts w:ascii="Arial" w:hAnsi="Arial" w:cs="Arial"/>
          <w:szCs w:val="21"/>
        </w:rPr>
        <w:t>配置GRE隧道接口的IPv4地址。</w:t>
      </w:r>
    </w:p>
    <w:p>
      <w:pPr>
        <w:ind w:left="422" w:hanging="422"/>
        <w:rPr>
          <w:rFonts w:ascii="Arial" w:hAnsi="Arial" w:cs="Arial"/>
          <w:bCs/>
          <w:szCs w:val="21"/>
        </w:rPr>
      </w:pPr>
      <w:r>
        <w:rPr>
          <w:rFonts w:ascii="Arial" w:hAnsi="Arial" w:cs="Arial"/>
          <w:b/>
          <w:bCs/>
          <w:szCs w:val="21"/>
        </w:rPr>
        <w:t>参数：</w:t>
      </w:r>
      <w:r>
        <w:rPr>
          <w:rFonts w:ascii="Arial" w:hAnsi="Arial" w:cs="Arial"/>
          <w:i/>
          <w:iCs/>
          <w:szCs w:val="21"/>
        </w:rPr>
        <w:t>&lt;ipv4-address&gt;</w:t>
      </w:r>
      <w:r>
        <w:rPr>
          <w:rFonts w:ascii="Arial" w:hAnsi="Arial" w:cs="Arial"/>
          <w:szCs w:val="21"/>
        </w:rPr>
        <w:t>为IPv4地址,</w:t>
      </w:r>
      <w:r>
        <w:rPr>
          <w:rFonts w:ascii="Arial" w:hAnsi="Arial" w:cs="Arial"/>
          <w:i/>
          <w:iCs/>
          <w:szCs w:val="21"/>
        </w:rPr>
        <w:t>&lt;mask&gt;</w:t>
      </w:r>
      <w:r>
        <w:rPr>
          <w:rFonts w:ascii="Arial" w:hAnsi="Arial" w:cs="Arial"/>
          <w:iCs/>
          <w:szCs w:val="21"/>
        </w:rPr>
        <w:t>为子网掩码</w:t>
      </w:r>
      <w:r>
        <w:rPr>
          <w:rFonts w:ascii="Arial" w:hAnsi="Arial" w:cs="Arial"/>
          <w:szCs w:val="21"/>
        </w:rPr>
        <w:t>。</w:t>
      </w:r>
    </w:p>
    <w:p>
      <w:pPr>
        <w:ind w:left="422" w:hanging="422"/>
        <w:rPr>
          <w:rFonts w:ascii="Arial" w:hAnsi="Arial" w:cs="Arial"/>
          <w:szCs w:val="21"/>
        </w:rPr>
      </w:pPr>
      <w:r>
        <w:rPr>
          <w:rFonts w:ascii="Arial" w:hAnsi="Arial" w:cs="Arial"/>
          <w:b/>
          <w:szCs w:val="21"/>
        </w:rPr>
        <w:t>命令模式：</w:t>
      </w:r>
      <w:r>
        <w:rPr>
          <w:rFonts w:ascii="Arial" w:hAnsi="Arial" w:cs="Arial"/>
          <w:szCs w:val="21"/>
        </w:rPr>
        <w:t>隧道接口配置模式。</w:t>
      </w:r>
    </w:p>
    <w:p>
      <w:pPr>
        <w:ind w:left="422" w:hanging="422"/>
        <w:rPr>
          <w:rFonts w:ascii="Arial" w:hAnsi="Arial" w:cs="Arial"/>
          <w:szCs w:val="21"/>
        </w:rPr>
      </w:pPr>
      <w:r>
        <w:rPr>
          <w:rFonts w:ascii="Arial" w:hAnsi="Arial" w:cs="Arial"/>
          <w:b/>
          <w:bCs/>
          <w:szCs w:val="21"/>
        </w:rPr>
        <w:t>缺省情况：</w:t>
      </w:r>
      <w:r>
        <w:rPr>
          <w:rFonts w:ascii="Arial" w:hAnsi="Arial" w:cs="Arial"/>
          <w:szCs w:val="21"/>
        </w:rPr>
        <w:t>无。</w:t>
      </w:r>
    </w:p>
    <w:p>
      <w:pPr>
        <w:rPr>
          <w:rFonts w:hint="eastAsia" w:ascii="Arial" w:hAnsi="Arial" w:cs="Arial" w:eastAsiaTheme="minorEastAsia"/>
          <w:lang w:eastAsia="zh-CN"/>
        </w:rPr>
      </w:pPr>
      <w:r>
        <w:rPr>
          <w:rFonts w:ascii="Arial" w:hAnsi="Arial" w:cs="Arial"/>
          <w:b/>
          <w:bCs/>
          <w:szCs w:val="21"/>
        </w:rPr>
        <w:t>使用指南：</w:t>
      </w:r>
      <w:r>
        <w:rPr>
          <w:rFonts w:ascii="Arial" w:hAnsi="Arial" w:cs="Arial"/>
        </w:rPr>
        <w:t xml:space="preserve">配置GRE隧道的接口地址为IPv4地址。对于隧道接口配置IPv4地址只允许配置一个Primary地址，不允许配置Secondary地址，该限制同样适用于其它模式的隧道，如配置隧道、6to4、isatap等。 </w:t>
      </w:r>
    </w:p>
    <w:p>
      <w:pPr>
        <w:rPr>
          <w:rFonts w:ascii="Arial" w:hAnsi="Arial" w:cs="Arial"/>
          <w:szCs w:val="21"/>
        </w:rPr>
      </w:pPr>
      <w:r>
        <w:rPr>
          <w:rFonts w:ascii="Arial" w:hAnsi="Arial" w:cs="Arial"/>
          <w:b/>
        </w:rPr>
        <w:t>注意：</w:t>
      </w:r>
      <w:r>
        <w:rPr>
          <w:rFonts w:ascii="Arial" w:hAnsi="Arial" w:cs="Arial"/>
        </w:rPr>
        <w:t xml:space="preserve">配置IPv4地址的时候由于实现的原因必须要求隧道active，存在配置保留后丢失ipv4地址配置的可能，这个和IPv6地址的配置逻辑不一致，IPv6不要求隧道必须active。 </w:t>
      </w:r>
      <w:r>
        <w:rPr>
          <w:rFonts w:ascii="Arial" w:hAnsi="Arial" w:cs="Arial"/>
          <w:szCs w:val="21"/>
        </w:rPr>
        <w:t xml:space="preserve"> </w:t>
      </w:r>
    </w:p>
    <w:p>
      <w:pPr>
        <w:ind w:left="422" w:hanging="422"/>
        <w:rPr>
          <w:rFonts w:ascii="Arial" w:hAnsi="Arial" w:cs="Arial"/>
          <w:szCs w:val="21"/>
        </w:rPr>
      </w:pPr>
      <w:r>
        <w:rPr>
          <w:rFonts w:ascii="Arial" w:hAnsi="Arial" w:cs="Arial"/>
          <w:b/>
          <w:szCs w:val="21"/>
        </w:rPr>
        <w:t>举例：</w:t>
      </w:r>
      <w:r>
        <w:rPr>
          <w:rFonts w:ascii="Arial" w:hAnsi="Arial" w:cs="Arial"/>
          <w:szCs w:val="21"/>
        </w:rPr>
        <w:t>配置GRE隧道的接口地址为IPv4地址。</w:t>
      </w:r>
    </w:p>
    <w:p>
      <w:pPr>
        <w:ind w:left="420" w:hanging="420"/>
        <w:rPr>
          <w:rFonts w:ascii="Arial" w:hAnsi="Arial" w:cs="Arial"/>
          <w:szCs w:val="21"/>
        </w:rPr>
      </w:pPr>
      <w:r>
        <w:rPr>
          <w:rFonts w:ascii="Arial" w:hAnsi="Arial" w:cs="Arial"/>
          <w:szCs w:val="21"/>
        </w:rPr>
        <w:t>Switch(config)# interface tunnel 1</w:t>
      </w:r>
    </w:p>
    <w:p>
      <w:pPr>
        <w:ind w:left="420" w:hanging="420"/>
        <w:rPr>
          <w:rFonts w:ascii="Arial" w:hAnsi="Arial" w:cs="Arial"/>
          <w:kern w:val="0"/>
          <w:szCs w:val="21"/>
        </w:rPr>
      </w:pPr>
      <w:r>
        <w:rPr>
          <w:rFonts w:ascii="Arial" w:hAnsi="Arial" w:cs="Arial"/>
          <w:szCs w:val="21"/>
        </w:rPr>
        <w:t>Switch(config-if-tunnel1)#</w:t>
      </w:r>
      <w:r>
        <w:rPr>
          <w:rFonts w:ascii="Arial" w:hAnsi="Arial" w:cs="Arial"/>
          <w:kern w:val="0"/>
          <w:szCs w:val="21"/>
        </w:rPr>
        <w:t>ip address 11.0.0.1 255.255.255.0</w:t>
      </w:r>
    </w:p>
    <w:p>
      <w:pPr>
        <w:pStyle w:val="5"/>
      </w:pPr>
      <w:bookmarkStart w:id="5077" w:name="_Toc19722488"/>
      <w:bookmarkStart w:id="5078" w:name="_Toc395166913"/>
      <w:bookmarkStart w:id="5079" w:name="_Toc241465610"/>
      <w:bookmarkStart w:id="5080" w:name="_Toc241465683"/>
      <w:bookmarkStart w:id="5081" w:name="_Toc3299"/>
      <w:r>
        <w:t>ip route</w:t>
      </w:r>
      <w:bookmarkEnd w:id="5077"/>
      <w:bookmarkEnd w:id="5078"/>
      <w:bookmarkEnd w:id="5079"/>
      <w:bookmarkEnd w:id="5080"/>
      <w:bookmarkEnd w:id="5081"/>
    </w:p>
    <w:p>
      <w:pPr>
        <w:ind w:left="422" w:hanging="422"/>
        <w:rPr>
          <w:rFonts w:ascii="Arial" w:hAnsi="Arial" w:cs="Arial"/>
          <w:b/>
          <w:i/>
          <w:szCs w:val="21"/>
        </w:rPr>
      </w:pPr>
      <w:r>
        <w:rPr>
          <w:rFonts w:ascii="Arial" w:hAnsi="Arial" w:cs="Arial"/>
          <w:b/>
          <w:szCs w:val="21"/>
        </w:rPr>
        <w:t>命令：ip route</w:t>
      </w:r>
      <w:r>
        <w:rPr>
          <w:rFonts w:ascii="Arial" w:hAnsi="Arial" w:cs="Arial"/>
          <w:b/>
          <w:i/>
          <w:szCs w:val="21"/>
        </w:rPr>
        <w:t xml:space="preserve"> &lt;ipv4-address/mask&gt;</w:t>
      </w:r>
      <w:r>
        <w:rPr>
          <w:rFonts w:ascii="Arial" w:hAnsi="Arial" w:cs="Arial"/>
          <w:b/>
          <w:szCs w:val="21"/>
        </w:rPr>
        <w:t xml:space="preserve"> tunnel </w:t>
      </w:r>
      <w:r>
        <w:rPr>
          <w:rFonts w:ascii="Arial" w:hAnsi="Arial" w:cs="Arial"/>
          <w:b/>
          <w:i/>
          <w:szCs w:val="21"/>
        </w:rPr>
        <w:t>&lt;ID&gt;</w:t>
      </w:r>
    </w:p>
    <w:p>
      <w:pPr>
        <w:ind w:left="422" w:hanging="422"/>
        <w:rPr>
          <w:rFonts w:ascii="Arial" w:hAnsi="Arial" w:cs="Arial"/>
          <w:b/>
          <w:szCs w:val="21"/>
        </w:rPr>
      </w:pPr>
      <w:r>
        <w:rPr>
          <w:rFonts w:ascii="Arial" w:hAnsi="Arial" w:cs="Arial"/>
          <w:b/>
          <w:szCs w:val="21"/>
        </w:rPr>
        <w:t xml:space="preserve">      no ip route</w:t>
      </w:r>
      <w:r>
        <w:rPr>
          <w:rFonts w:ascii="Arial" w:hAnsi="Arial" w:cs="Arial"/>
          <w:b/>
          <w:i/>
          <w:szCs w:val="21"/>
        </w:rPr>
        <w:t xml:space="preserve"> &lt;ipv4-address/mask&gt;</w:t>
      </w:r>
      <w:r>
        <w:rPr>
          <w:rFonts w:ascii="Arial" w:hAnsi="Arial" w:cs="Arial"/>
          <w:b/>
          <w:szCs w:val="21"/>
        </w:rPr>
        <w:t xml:space="preserve"> tunnel </w:t>
      </w:r>
      <w:r>
        <w:rPr>
          <w:rFonts w:ascii="Arial" w:hAnsi="Arial" w:cs="Arial"/>
          <w:b/>
          <w:i/>
          <w:szCs w:val="21"/>
        </w:rPr>
        <w:t>&lt;ID&gt;</w:t>
      </w:r>
    </w:p>
    <w:p>
      <w:pPr>
        <w:ind w:left="422" w:hanging="422"/>
        <w:rPr>
          <w:rFonts w:ascii="Arial" w:hAnsi="Arial" w:cs="Arial"/>
          <w:szCs w:val="21"/>
        </w:rPr>
      </w:pPr>
      <w:r>
        <w:rPr>
          <w:rFonts w:ascii="Arial" w:hAnsi="Arial" w:cs="Arial"/>
          <w:b/>
          <w:szCs w:val="21"/>
        </w:rPr>
        <w:t>功能：</w:t>
      </w:r>
      <w:r>
        <w:rPr>
          <w:rFonts w:ascii="Arial" w:hAnsi="Arial" w:cs="Arial"/>
          <w:szCs w:val="21"/>
        </w:rPr>
        <w:t>配置IPv4静态路由的出接口是GRE隧道。</w:t>
      </w:r>
    </w:p>
    <w:p>
      <w:pPr>
        <w:ind w:left="422" w:hanging="422"/>
        <w:rPr>
          <w:rFonts w:ascii="Arial" w:hAnsi="Arial" w:cs="Arial"/>
          <w:bCs/>
          <w:szCs w:val="21"/>
        </w:rPr>
      </w:pPr>
      <w:r>
        <w:rPr>
          <w:rFonts w:ascii="Arial" w:hAnsi="Arial" w:cs="Arial"/>
          <w:b/>
          <w:bCs/>
          <w:szCs w:val="21"/>
        </w:rPr>
        <w:t>参数：</w:t>
      </w:r>
      <w:r>
        <w:rPr>
          <w:rFonts w:ascii="Arial" w:hAnsi="Arial" w:cs="Arial"/>
          <w:i/>
          <w:iCs/>
          <w:szCs w:val="21"/>
        </w:rPr>
        <w:t>&lt;ipv4-address&gt;</w:t>
      </w:r>
      <w:r>
        <w:rPr>
          <w:rFonts w:ascii="Arial" w:hAnsi="Arial" w:cs="Arial"/>
          <w:szCs w:val="21"/>
        </w:rPr>
        <w:t>为IPv4地址,</w:t>
      </w:r>
      <w:r>
        <w:rPr>
          <w:rFonts w:ascii="Arial" w:hAnsi="Arial" w:cs="Arial"/>
          <w:i/>
          <w:iCs/>
          <w:szCs w:val="21"/>
        </w:rPr>
        <w:t>&lt;mask&gt;</w:t>
      </w:r>
      <w:r>
        <w:rPr>
          <w:rFonts w:ascii="Arial" w:hAnsi="Arial" w:cs="Arial"/>
          <w:iCs/>
          <w:szCs w:val="21"/>
        </w:rPr>
        <w:t>为子网掩码，</w:t>
      </w:r>
      <w:r>
        <w:rPr>
          <w:rFonts w:ascii="Arial" w:hAnsi="Arial" w:cs="Arial"/>
          <w:i/>
          <w:szCs w:val="21"/>
        </w:rPr>
        <w:t>&lt;ID&gt;</w:t>
      </w:r>
      <w:r>
        <w:rPr>
          <w:rFonts w:ascii="Arial" w:hAnsi="Arial" w:cs="Arial"/>
          <w:szCs w:val="21"/>
        </w:rPr>
        <w:t>为GRE隧道ID。</w:t>
      </w:r>
    </w:p>
    <w:p>
      <w:pPr>
        <w:ind w:left="422" w:hanging="422"/>
        <w:rPr>
          <w:rFonts w:ascii="Arial" w:hAnsi="Arial" w:cs="Arial"/>
          <w:szCs w:val="21"/>
        </w:rPr>
      </w:pPr>
      <w:r>
        <w:rPr>
          <w:rFonts w:ascii="Arial" w:hAnsi="Arial" w:cs="Arial"/>
          <w:b/>
          <w:szCs w:val="21"/>
        </w:rPr>
        <w:t>命令模式：</w:t>
      </w:r>
      <w:r>
        <w:rPr>
          <w:rFonts w:ascii="Arial" w:hAnsi="Arial" w:cs="Arial"/>
          <w:szCs w:val="21"/>
        </w:rPr>
        <w:t>全局配置模式。</w:t>
      </w:r>
    </w:p>
    <w:p>
      <w:pPr>
        <w:ind w:left="422" w:hanging="422"/>
        <w:rPr>
          <w:rFonts w:ascii="Arial" w:hAnsi="Arial" w:cs="Arial"/>
          <w:szCs w:val="21"/>
        </w:rPr>
      </w:pPr>
      <w:r>
        <w:rPr>
          <w:rFonts w:ascii="Arial" w:hAnsi="Arial" w:cs="Arial"/>
          <w:b/>
          <w:bCs/>
          <w:szCs w:val="21"/>
        </w:rPr>
        <w:t>缺省情况：</w:t>
      </w:r>
      <w:r>
        <w:rPr>
          <w:rFonts w:ascii="Arial" w:hAnsi="Arial" w:cs="Arial"/>
          <w:szCs w:val="21"/>
        </w:rPr>
        <w:t>无。</w:t>
      </w:r>
    </w:p>
    <w:p>
      <w:pPr>
        <w:rPr>
          <w:rFonts w:ascii="Arial" w:hAnsi="Arial" w:cs="Arial"/>
          <w:szCs w:val="21"/>
        </w:rPr>
      </w:pPr>
      <w:r>
        <w:rPr>
          <w:rFonts w:ascii="Arial" w:hAnsi="Arial" w:cs="Arial"/>
          <w:b/>
          <w:bCs/>
          <w:szCs w:val="21"/>
        </w:rPr>
        <w:t>使用指南：</w:t>
      </w:r>
      <w:r>
        <w:rPr>
          <w:rFonts w:ascii="Arial" w:hAnsi="Arial" w:cs="Arial"/>
          <w:szCs w:val="21"/>
        </w:rPr>
        <w:t>配置IPv4静态路由的出接口是GRE隧道。</w:t>
      </w:r>
    </w:p>
    <w:p>
      <w:pPr>
        <w:ind w:left="422" w:hanging="422"/>
        <w:rPr>
          <w:rFonts w:ascii="Arial" w:hAnsi="Arial" w:cs="Arial"/>
          <w:szCs w:val="21"/>
        </w:rPr>
      </w:pPr>
      <w:r>
        <w:rPr>
          <w:rFonts w:ascii="Arial" w:hAnsi="Arial" w:cs="Arial"/>
          <w:b/>
          <w:szCs w:val="21"/>
        </w:rPr>
        <w:t>举例：</w:t>
      </w:r>
      <w:r>
        <w:rPr>
          <w:rFonts w:ascii="Arial" w:hAnsi="Arial" w:cs="Arial"/>
          <w:szCs w:val="21"/>
        </w:rPr>
        <w:t>配置IPv4静态路由的出接口是GRE隧道。</w:t>
      </w:r>
    </w:p>
    <w:p>
      <w:pPr>
        <w:ind w:left="420" w:hanging="420"/>
        <w:rPr>
          <w:rFonts w:ascii="Arial" w:hAnsi="Arial" w:cs="Arial"/>
          <w:szCs w:val="21"/>
        </w:rPr>
      </w:pPr>
      <w:r>
        <w:rPr>
          <w:rFonts w:ascii="Arial" w:hAnsi="Arial" w:cs="Arial"/>
          <w:szCs w:val="21"/>
        </w:rPr>
        <w:t>Switch(config)# interface tunnel 1</w:t>
      </w:r>
    </w:p>
    <w:p>
      <w:pPr>
        <w:ind w:left="420" w:hanging="420"/>
        <w:rPr>
          <w:rFonts w:ascii="Arial" w:hAnsi="Arial" w:cs="Arial"/>
          <w:b/>
          <w:szCs w:val="21"/>
        </w:rPr>
      </w:pPr>
      <w:r>
        <w:rPr>
          <w:rFonts w:ascii="Arial" w:hAnsi="Arial" w:cs="Arial"/>
          <w:szCs w:val="21"/>
        </w:rPr>
        <w:t>Switch(config)#</w:t>
      </w:r>
      <w:r>
        <w:rPr>
          <w:rFonts w:ascii="Arial" w:hAnsi="Arial" w:cs="Arial"/>
          <w:kern w:val="0"/>
          <w:szCs w:val="21"/>
        </w:rPr>
        <w:t>ip route 101.0.0.0/24 tunnel 1</w:t>
      </w:r>
    </w:p>
    <w:p>
      <w:pPr>
        <w:pStyle w:val="5"/>
      </w:pPr>
      <w:bookmarkStart w:id="5082" w:name="_Toc241465609"/>
      <w:bookmarkStart w:id="5083" w:name="_Toc241465682"/>
      <w:bookmarkStart w:id="5084" w:name="_Toc395166914"/>
      <w:bookmarkStart w:id="5085" w:name="_Toc19722489"/>
      <w:bookmarkStart w:id="5086" w:name="_Toc1649"/>
      <w:r>
        <w:t>ipv6 address</w:t>
      </w:r>
      <w:bookmarkEnd w:id="5082"/>
      <w:bookmarkEnd w:id="5083"/>
      <w:bookmarkEnd w:id="5084"/>
      <w:bookmarkEnd w:id="5085"/>
      <w:bookmarkEnd w:id="5086"/>
    </w:p>
    <w:p>
      <w:pPr>
        <w:ind w:left="422" w:hanging="422"/>
        <w:rPr>
          <w:rFonts w:ascii="Arial" w:hAnsi="Arial" w:cs="Arial"/>
          <w:b/>
          <w:i/>
          <w:szCs w:val="21"/>
        </w:rPr>
      </w:pPr>
      <w:r>
        <w:rPr>
          <w:rFonts w:ascii="Arial" w:hAnsi="Arial" w:cs="Arial"/>
          <w:b/>
          <w:szCs w:val="21"/>
        </w:rPr>
        <w:t xml:space="preserve">命令：ipv6 address </w:t>
      </w:r>
      <w:r>
        <w:rPr>
          <w:rFonts w:ascii="Arial" w:hAnsi="Arial" w:cs="Arial"/>
          <w:b/>
          <w:i/>
          <w:szCs w:val="21"/>
        </w:rPr>
        <w:t>&lt;ipv6-address/prefix&gt;</w:t>
      </w:r>
    </w:p>
    <w:p>
      <w:pPr>
        <w:ind w:left="422" w:hanging="422"/>
        <w:rPr>
          <w:rFonts w:ascii="Arial" w:hAnsi="Arial" w:cs="Arial"/>
          <w:b/>
          <w:szCs w:val="21"/>
        </w:rPr>
      </w:pPr>
      <w:r>
        <w:rPr>
          <w:rFonts w:ascii="Arial" w:hAnsi="Arial" w:cs="Arial"/>
          <w:b/>
          <w:szCs w:val="21"/>
        </w:rPr>
        <w:t xml:space="preserve">      no ipv6 address </w:t>
      </w:r>
      <w:r>
        <w:rPr>
          <w:rFonts w:ascii="Arial" w:hAnsi="Arial" w:cs="Arial"/>
          <w:b/>
          <w:i/>
          <w:szCs w:val="21"/>
        </w:rPr>
        <w:t>&lt;ipv6-address/prefix&gt;</w:t>
      </w:r>
    </w:p>
    <w:p>
      <w:pPr>
        <w:ind w:left="422" w:hanging="422"/>
        <w:rPr>
          <w:rFonts w:ascii="Arial" w:hAnsi="Arial" w:cs="Arial"/>
          <w:szCs w:val="21"/>
        </w:rPr>
      </w:pPr>
      <w:r>
        <w:rPr>
          <w:rFonts w:ascii="Arial" w:hAnsi="Arial" w:cs="Arial"/>
          <w:b/>
          <w:szCs w:val="21"/>
        </w:rPr>
        <w:t>功能：</w:t>
      </w:r>
      <w:r>
        <w:rPr>
          <w:rFonts w:ascii="Arial" w:hAnsi="Arial" w:cs="Arial"/>
          <w:szCs w:val="21"/>
        </w:rPr>
        <w:t>配置GRE隧道接口的IPv6地址。</w:t>
      </w:r>
    </w:p>
    <w:p>
      <w:pPr>
        <w:ind w:left="422" w:hanging="422"/>
        <w:rPr>
          <w:rFonts w:ascii="Arial" w:hAnsi="Arial" w:cs="Arial"/>
          <w:bCs/>
          <w:szCs w:val="21"/>
        </w:rPr>
      </w:pPr>
      <w:r>
        <w:rPr>
          <w:rFonts w:ascii="Arial" w:hAnsi="Arial" w:cs="Arial"/>
          <w:b/>
          <w:bCs/>
          <w:szCs w:val="21"/>
        </w:rPr>
        <w:t>参数：</w:t>
      </w:r>
      <w:r>
        <w:rPr>
          <w:rFonts w:ascii="Arial" w:hAnsi="Arial" w:cs="Arial"/>
          <w:i/>
          <w:szCs w:val="21"/>
        </w:rPr>
        <w:t>&lt;ipv6-address&gt;</w:t>
      </w:r>
      <w:r>
        <w:rPr>
          <w:rFonts w:ascii="Arial" w:hAnsi="Arial" w:cs="Arial"/>
          <w:szCs w:val="21"/>
        </w:rPr>
        <w:t>为IPv6地址,</w:t>
      </w:r>
      <w:r>
        <w:rPr>
          <w:rFonts w:ascii="Arial" w:hAnsi="Arial" w:cs="Arial"/>
          <w:i/>
          <w:iCs/>
          <w:szCs w:val="21"/>
        </w:rPr>
        <w:t xml:space="preserve"> &lt;</w:t>
      </w:r>
      <w:r>
        <w:rPr>
          <w:rFonts w:ascii="Arial" w:hAnsi="Arial" w:cs="Arial"/>
          <w:i/>
          <w:szCs w:val="21"/>
        </w:rPr>
        <w:t>prefix</w:t>
      </w:r>
      <w:r>
        <w:rPr>
          <w:rFonts w:ascii="Arial" w:hAnsi="Arial" w:cs="Arial"/>
          <w:i/>
          <w:iCs/>
          <w:szCs w:val="21"/>
        </w:rPr>
        <w:t>&gt;</w:t>
      </w:r>
      <w:r>
        <w:rPr>
          <w:rFonts w:ascii="Arial" w:hAnsi="Arial" w:cs="Arial"/>
          <w:iCs/>
          <w:szCs w:val="21"/>
        </w:rPr>
        <w:t>为路由前缀</w:t>
      </w:r>
      <w:r>
        <w:rPr>
          <w:rFonts w:ascii="Arial" w:hAnsi="Arial" w:cs="Arial"/>
          <w:szCs w:val="21"/>
        </w:rPr>
        <w:t>。</w:t>
      </w:r>
    </w:p>
    <w:p>
      <w:pPr>
        <w:ind w:left="422" w:hanging="422"/>
        <w:rPr>
          <w:rFonts w:ascii="Arial" w:hAnsi="Arial" w:cs="Arial"/>
          <w:szCs w:val="21"/>
        </w:rPr>
      </w:pPr>
      <w:r>
        <w:rPr>
          <w:rFonts w:ascii="Arial" w:hAnsi="Arial" w:cs="Arial"/>
          <w:b/>
          <w:szCs w:val="21"/>
        </w:rPr>
        <w:t>命令模式：</w:t>
      </w:r>
      <w:r>
        <w:rPr>
          <w:rFonts w:ascii="Arial" w:hAnsi="Arial" w:cs="Arial"/>
          <w:szCs w:val="21"/>
        </w:rPr>
        <w:t>隧道接口配置模式。</w:t>
      </w:r>
    </w:p>
    <w:p>
      <w:pPr>
        <w:ind w:left="422" w:hanging="422"/>
        <w:rPr>
          <w:rFonts w:ascii="Arial" w:hAnsi="Arial" w:cs="Arial"/>
          <w:szCs w:val="21"/>
        </w:rPr>
      </w:pPr>
      <w:r>
        <w:rPr>
          <w:rFonts w:ascii="Arial" w:hAnsi="Arial" w:cs="Arial"/>
          <w:b/>
          <w:bCs/>
          <w:szCs w:val="21"/>
        </w:rPr>
        <w:t>缺省情况：</w:t>
      </w:r>
      <w:r>
        <w:rPr>
          <w:rFonts w:ascii="Arial" w:hAnsi="Arial" w:cs="Arial"/>
          <w:bCs/>
          <w:szCs w:val="21"/>
        </w:rPr>
        <w:t>无</w:t>
      </w:r>
      <w:r>
        <w:rPr>
          <w:rFonts w:ascii="Arial" w:hAnsi="Arial" w:cs="Arial"/>
          <w:szCs w:val="21"/>
        </w:rPr>
        <w:t>。</w:t>
      </w:r>
    </w:p>
    <w:p>
      <w:pPr>
        <w:rPr>
          <w:rFonts w:hint="eastAsia" w:ascii="Arial" w:hAnsi="Arial" w:cs="Arial" w:eastAsiaTheme="minorEastAsia"/>
          <w:lang w:eastAsia="zh-CN"/>
        </w:rPr>
      </w:pPr>
      <w:r>
        <w:rPr>
          <w:rFonts w:ascii="Arial" w:hAnsi="Arial" w:cs="Arial"/>
          <w:b/>
          <w:bCs/>
          <w:szCs w:val="21"/>
        </w:rPr>
        <w:t>使用指南：</w:t>
      </w:r>
      <w:r>
        <w:rPr>
          <w:rFonts w:ascii="Arial" w:hAnsi="Arial" w:cs="Arial"/>
          <w:szCs w:val="21"/>
        </w:rPr>
        <w:t>配置GRE隧道的接口地址为IPv6地址。</w:t>
      </w:r>
      <w:r>
        <w:rPr>
          <w:rFonts w:ascii="Arial" w:hAnsi="Arial" w:cs="Arial"/>
        </w:rPr>
        <w:t xml:space="preserve">对于隧道接口配置IPv6地址，它和VLAN接口配置的IPv6地址一样，但是只可以配置一个IPv6地址，配置多个也没有什么意义，该限制同样适用于其它模式的隧道，如配置隧道、6to4、isatap等。 </w:t>
      </w:r>
    </w:p>
    <w:p>
      <w:pPr>
        <w:rPr>
          <w:rFonts w:ascii="Arial" w:hAnsi="Arial" w:cs="Arial"/>
          <w:szCs w:val="21"/>
        </w:rPr>
      </w:pPr>
      <w:r>
        <w:rPr>
          <w:rFonts w:ascii="Arial" w:hAnsi="Arial" w:cs="Arial"/>
        </w:rPr>
        <w:t xml:space="preserve">    注意：6to4隧道还会自动生成一个IPv6地址。配置IPv6地址的时候不要求隧道必须active，这个和IPv4地址的配置逻辑不一致。</w:t>
      </w:r>
    </w:p>
    <w:p>
      <w:pPr>
        <w:ind w:left="422" w:hanging="422"/>
        <w:rPr>
          <w:rFonts w:ascii="Arial" w:hAnsi="Arial" w:cs="Arial"/>
          <w:szCs w:val="21"/>
        </w:rPr>
      </w:pPr>
      <w:r>
        <w:rPr>
          <w:rFonts w:ascii="Arial" w:hAnsi="Arial" w:cs="Arial"/>
          <w:b/>
          <w:szCs w:val="21"/>
        </w:rPr>
        <w:t>举例：</w:t>
      </w:r>
      <w:r>
        <w:rPr>
          <w:rFonts w:ascii="Arial" w:hAnsi="Arial" w:cs="Arial"/>
          <w:szCs w:val="21"/>
        </w:rPr>
        <w:t>配置GRE隧道的接口地址为IPv6地址。</w:t>
      </w:r>
    </w:p>
    <w:p>
      <w:pPr>
        <w:ind w:left="420" w:hanging="420"/>
        <w:rPr>
          <w:rFonts w:ascii="Arial" w:hAnsi="Arial" w:cs="Arial"/>
          <w:szCs w:val="21"/>
        </w:rPr>
      </w:pPr>
      <w:r>
        <w:rPr>
          <w:rFonts w:ascii="Arial" w:hAnsi="Arial" w:cs="Arial"/>
          <w:szCs w:val="21"/>
        </w:rPr>
        <w:t>Switch(config)# interface tunnel 1</w:t>
      </w:r>
    </w:p>
    <w:p>
      <w:pPr>
        <w:ind w:left="420" w:hanging="420"/>
        <w:rPr>
          <w:rFonts w:ascii="Arial" w:hAnsi="Arial" w:cs="Arial"/>
          <w:szCs w:val="21"/>
        </w:rPr>
      </w:pPr>
      <w:r>
        <w:rPr>
          <w:rFonts w:ascii="Arial" w:hAnsi="Arial" w:cs="Arial"/>
          <w:szCs w:val="21"/>
        </w:rPr>
        <w:t>Switch(config-if-tunnel1)#</w:t>
      </w:r>
      <w:r>
        <w:rPr>
          <w:rFonts w:ascii="Arial" w:hAnsi="Arial" w:cs="Arial"/>
          <w:kern w:val="0"/>
          <w:szCs w:val="21"/>
        </w:rPr>
        <w:t>ipv6 address 2011::1/64</w:t>
      </w:r>
    </w:p>
    <w:p>
      <w:pPr>
        <w:pStyle w:val="5"/>
      </w:pPr>
      <w:bookmarkStart w:id="5087" w:name="_Toc19722490"/>
      <w:bookmarkStart w:id="5088" w:name="_Toc241465611"/>
      <w:bookmarkStart w:id="5089" w:name="_Toc395166915"/>
      <w:bookmarkStart w:id="5090" w:name="_Toc241465684"/>
      <w:bookmarkStart w:id="5091" w:name="_Toc12290"/>
      <w:r>
        <w:t>ipv6 route</w:t>
      </w:r>
      <w:bookmarkEnd w:id="5087"/>
      <w:bookmarkEnd w:id="5088"/>
      <w:bookmarkEnd w:id="5089"/>
      <w:bookmarkEnd w:id="5090"/>
      <w:bookmarkEnd w:id="5091"/>
    </w:p>
    <w:p>
      <w:pPr>
        <w:ind w:left="422" w:hanging="422"/>
        <w:rPr>
          <w:rFonts w:ascii="Arial" w:hAnsi="Arial" w:cs="Arial"/>
          <w:b/>
          <w:bCs/>
          <w:i/>
        </w:rPr>
      </w:pPr>
      <w:r>
        <w:rPr>
          <w:rFonts w:ascii="Arial" w:hAnsi="Arial" w:cs="Arial"/>
          <w:b/>
        </w:rPr>
        <w:t>命令：ipv6 route</w:t>
      </w:r>
      <w:r>
        <w:rPr>
          <w:rFonts w:ascii="Arial" w:hAnsi="Arial" w:cs="Arial"/>
          <w:b/>
          <w:i/>
        </w:rPr>
        <w:t xml:space="preserve"> &lt;ipv6-address/prefix&gt;</w:t>
      </w:r>
      <w:r>
        <w:rPr>
          <w:rFonts w:ascii="Arial" w:hAnsi="Arial" w:cs="Arial"/>
          <w:b/>
        </w:rPr>
        <w:t xml:space="preserve"> tunnel </w:t>
      </w:r>
      <w:r>
        <w:rPr>
          <w:rFonts w:ascii="Arial" w:hAnsi="Arial" w:cs="Arial"/>
          <w:b/>
          <w:i/>
        </w:rPr>
        <w:t>&lt;ID&gt;</w:t>
      </w:r>
    </w:p>
    <w:p>
      <w:pPr>
        <w:ind w:left="422" w:hanging="422"/>
        <w:rPr>
          <w:rFonts w:ascii="Arial" w:hAnsi="Arial" w:cs="Arial"/>
          <w:b/>
        </w:rPr>
      </w:pPr>
      <w:r>
        <w:rPr>
          <w:rFonts w:ascii="Arial" w:hAnsi="Arial" w:cs="Arial"/>
          <w:b/>
          <w:bCs/>
          <w:i/>
        </w:rPr>
        <w:t xml:space="preserve">      </w:t>
      </w:r>
      <w:r>
        <w:rPr>
          <w:rFonts w:ascii="Arial" w:hAnsi="Arial" w:cs="Arial"/>
          <w:b/>
        </w:rPr>
        <w:t>no ipv6 route</w:t>
      </w:r>
      <w:r>
        <w:rPr>
          <w:rFonts w:ascii="Arial" w:hAnsi="Arial" w:cs="Arial"/>
          <w:b/>
          <w:i/>
        </w:rPr>
        <w:t xml:space="preserve"> &lt;ipv6-address/prefix&gt;</w:t>
      </w:r>
      <w:r>
        <w:rPr>
          <w:rFonts w:ascii="Arial" w:hAnsi="Arial" w:cs="Arial"/>
          <w:b/>
        </w:rPr>
        <w:t xml:space="preserve"> tunnel </w:t>
      </w:r>
      <w:r>
        <w:rPr>
          <w:rFonts w:ascii="Arial" w:hAnsi="Arial" w:cs="Arial"/>
          <w:b/>
          <w:i/>
        </w:rPr>
        <w:t>&lt;ID&gt;</w:t>
      </w:r>
    </w:p>
    <w:p>
      <w:pPr>
        <w:ind w:left="422" w:hanging="422"/>
        <w:rPr>
          <w:rFonts w:ascii="Arial" w:hAnsi="Arial" w:cs="Arial"/>
        </w:rPr>
      </w:pPr>
      <w:r>
        <w:rPr>
          <w:rFonts w:ascii="Arial" w:hAnsi="Arial" w:cs="Arial"/>
          <w:b/>
        </w:rPr>
        <w:t>功能：</w:t>
      </w:r>
      <w:r>
        <w:rPr>
          <w:rFonts w:ascii="Arial" w:hAnsi="Arial" w:cs="Arial"/>
        </w:rPr>
        <w:t>配置IPv6静态路由的出接口是GRE隧道。</w:t>
      </w:r>
    </w:p>
    <w:p>
      <w:pPr>
        <w:ind w:left="422" w:hanging="422"/>
        <w:rPr>
          <w:rFonts w:ascii="Arial" w:hAnsi="Arial" w:cs="Arial"/>
          <w:bCs/>
        </w:rPr>
      </w:pPr>
      <w:r>
        <w:rPr>
          <w:rFonts w:ascii="Arial" w:hAnsi="Arial" w:cs="Arial"/>
          <w:b/>
          <w:bCs/>
        </w:rPr>
        <w:t>参数：</w:t>
      </w:r>
      <w:r>
        <w:rPr>
          <w:rFonts w:ascii="Arial" w:hAnsi="Arial" w:cs="Arial"/>
          <w:i/>
          <w:iCs/>
        </w:rPr>
        <w:t>&lt;ipv6-address&gt;</w:t>
      </w:r>
      <w:r>
        <w:rPr>
          <w:rFonts w:ascii="Arial" w:hAnsi="Arial" w:cs="Arial"/>
        </w:rPr>
        <w:t>为IPv6地址,</w:t>
      </w:r>
      <w:r>
        <w:rPr>
          <w:rFonts w:ascii="Arial" w:hAnsi="Arial" w:cs="Arial"/>
          <w:i/>
          <w:iCs/>
        </w:rPr>
        <w:t>&lt;</w:t>
      </w:r>
      <w:r>
        <w:rPr>
          <w:rFonts w:ascii="Arial" w:hAnsi="Arial" w:cs="Arial"/>
          <w:i/>
        </w:rPr>
        <w:t>prefix</w:t>
      </w:r>
      <w:r>
        <w:rPr>
          <w:rFonts w:ascii="Arial" w:hAnsi="Arial" w:cs="Arial"/>
          <w:i/>
          <w:iCs/>
        </w:rPr>
        <w:t>&gt;</w:t>
      </w:r>
      <w:r>
        <w:rPr>
          <w:rFonts w:ascii="Arial" w:hAnsi="Arial" w:cs="Arial"/>
          <w:iCs/>
        </w:rPr>
        <w:t>为路由前缀，</w:t>
      </w:r>
      <w:r>
        <w:rPr>
          <w:rFonts w:ascii="Arial" w:hAnsi="Arial" w:cs="Arial"/>
          <w:i/>
        </w:rPr>
        <w:t>&lt;ID&gt;</w:t>
      </w:r>
      <w:r>
        <w:rPr>
          <w:rFonts w:ascii="Arial" w:hAnsi="Arial" w:cs="Arial"/>
        </w:rPr>
        <w:t>为GRE隧道ID。</w:t>
      </w:r>
    </w:p>
    <w:p>
      <w:pPr>
        <w:ind w:left="422" w:hanging="422"/>
        <w:rPr>
          <w:rFonts w:ascii="Arial" w:hAnsi="Arial" w:cs="Arial"/>
        </w:rPr>
      </w:pPr>
      <w:r>
        <w:rPr>
          <w:rFonts w:ascii="Arial" w:hAnsi="Arial" w:cs="Arial"/>
          <w:b/>
        </w:rPr>
        <w:t>命令模式：</w:t>
      </w:r>
      <w:r>
        <w:rPr>
          <w:rFonts w:ascii="Arial" w:hAnsi="Arial" w:cs="Arial"/>
        </w:rPr>
        <w:t>全局配置模式。</w:t>
      </w:r>
    </w:p>
    <w:p>
      <w:pPr>
        <w:ind w:left="422" w:hanging="422"/>
        <w:rPr>
          <w:rFonts w:ascii="Arial" w:hAnsi="Arial" w:cs="Arial"/>
        </w:rPr>
      </w:pPr>
      <w:r>
        <w:rPr>
          <w:rFonts w:ascii="Arial" w:hAnsi="Arial" w:cs="Arial"/>
          <w:b/>
          <w:bCs/>
        </w:rPr>
        <w:t>缺省情况：</w:t>
      </w:r>
      <w:r>
        <w:rPr>
          <w:rFonts w:ascii="Arial" w:hAnsi="Arial" w:cs="Arial"/>
        </w:rPr>
        <w:t>无。</w:t>
      </w:r>
    </w:p>
    <w:p>
      <w:pPr>
        <w:rPr>
          <w:rFonts w:ascii="Arial" w:hAnsi="Arial" w:cs="Arial"/>
        </w:rPr>
      </w:pPr>
      <w:r>
        <w:rPr>
          <w:rFonts w:ascii="Arial" w:hAnsi="Arial" w:cs="Arial"/>
          <w:b/>
          <w:bCs/>
        </w:rPr>
        <w:t>使用指南：</w:t>
      </w:r>
      <w:r>
        <w:rPr>
          <w:rFonts w:ascii="Arial" w:hAnsi="Arial" w:cs="Arial"/>
        </w:rPr>
        <w:t>配置IPv6静态路由的出接口是GRE隧道。</w:t>
      </w:r>
    </w:p>
    <w:p>
      <w:pPr>
        <w:ind w:left="422" w:hanging="422"/>
        <w:rPr>
          <w:rFonts w:ascii="Arial" w:hAnsi="Arial" w:cs="Arial"/>
        </w:rPr>
      </w:pPr>
      <w:r>
        <w:rPr>
          <w:rFonts w:ascii="Arial" w:hAnsi="Arial" w:cs="Arial"/>
          <w:b/>
        </w:rPr>
        <w:t>举例：</w:t>
      </w:r>
      <w:r>
        <w:rPr>
          <w:rFonts w:ascii="Arial" w:hAnsi="Arial" w:cs="Arial"/>
        </w:rPr>
        <w:t>配置IPv6静态路由的出接口是GRE隧道。</w:t>
      </w:r>
    </w:p>
    <w:p>
      <w:pPr>
        <w:ind w:left="420" w:hanging="420"/>
        <w:rPr>
          <w:rFonts w:ascii="Arial" w:hAnsi="Arial" w:cs="Arial"/>
        </w:rPr>
      </w:pPr>
      <w:r>
        <w:rPr>
          <w:rFonts w:ascii="Arial" w:hAnsi="Arial" w:cs="Arial"/>
        </w:rPr>
        <w:t>Switch(config)# interface tunnel 1</w:t>
      </w:r>
    </w:p>
    <w:p>
      <w:pPr>
        <w:ind w:left="420" w:hanging="420"/>
        <w:rPr>
          <w:rFonts w:ascii="Arial" w:hAnsi="Arial" w:cs="Arial"/>
        </w:rPr>
      </w:pPr>
      <w:r>
        <w:rPr>
          <w:rFonts w:ascii="Arial" w:hAnsi="Arial" w:cs="Arial"/>
        </w:rPr>
        <w:t>Switch(config)# ipv6 route 2080::/64 tunnel 1</w:t>
      </w:r>
    </w:p>
    <w:p>
      <w:pPr>
        <w:pStyle w:val="5"/>
      </w:pPr>
      <w:bookmarkStart w:id="5092" w:name="_Toc395166916"/>
      <w:bookmarkStart w:id="5093" w:name="_Toc19722491"/>
      <w:bookmarkStart w:id="5094" w:name="_Toc249513966"/>
      <w:bookmarkStart w:id="5095" w:name="_Toc11342"/>
      <w:r>
        <w:t>loopback-group（全局）</w:t>
      </w:r>
      <w:bookmarkEnd w:id="5092"/>
      <w:bookmarkEnd w:id="5093"/>
      <w:bookmarkEnd w:id="5094"/>
      <w:bookmarkEnd w:id="5095"/>
    </w:p>
    <w:p>
      <w:pPr>
        <w:ind w:left="422" w:hanging="422"/>
        <w:rPr>
          <w:rFonts w:ascii="Arial" w:hAnsi="Arial" w:cs="Arial"/>
          <w:b/>
          <w:i/>
          <w:iCs/>
        </w:rPr>
      </w:pPr>
      <w:r>
        <w:rPr>
          <w:rFonts w:ascii="Arial" w:hAnsi="Arial" w:cs="Arial"/>
          <w:b/>
        </w:rPr>
        <w:t xml:space="preserve">命令：loopback-group </w:t>
      </w:r>
      <w:r>
        <w:rPr>
          <w:rFonts w:ascii="Arial" w:hAnsi="Arial" w:cs="Arial"/>
          <w:b/>
          <w:i/>
          <w:iCs/>
        </w:rPr>
        <w:t>&lt;id&gt;</w:t>
      </w:r>
    </w:p>
    <w:p>
      <w:pPr>
        <w:ind w:left="422" w:hanging="422"/>
        <w:rPr>
          <w:rFonts w:ascii="Arial" w:hAnsi="Arial" w:cs="Arial"/>
          <w:b/>
        </w:rPr>
      </w:pPr>
      <w:r>
        <w:rPr>
          <w:rFonts w:ascii="Arial" w:hAnsi="Arial" w:cs="Arial"/>
          <w:b/>
        </w:rPr>
        <w:t xml:space="preserve">      no loopback-group </w:t>
      </w:r>
      <w:r>
        <w:rPr>
          <w:rFonts w:ascii="Arial" w:hAnsi="Arial" w:cs="Arial"/>
          <w:b/>
          <w:i/>
          <w:iCs/>
        </w:rPr>
        <w:t>&lt;id&gt;</w:t>
      </w:r>
    </w:p>
    <w:p>
      <w:pPr>
        <w:ind w:left="422" w:hanging="422"/>
        <w:rPr>
          <w:rFonts w:ascii="Arial" w:hAnsi="Arial" w:cs="Arial"/>
        </w:rPr>
      </w:pPr>
      <w:r>
        <w:rPr>
          <w:rFonts w:ascii="Arial" w:hAnsi="Arial" w:cs="Arial"/>
          <w:b/>
        </w:rPr>
        <w:t>功能：</w:t>
      </w:r>
      <w:r>
        <w:rPr>
          <w:rFonts w:ascii="Arial" w:hAnsi="Arial" w:cs="Arial"/>
        </w:rPr>
        <w:t>创建业务环回组。</w:t>
      </w:r>
    </w:p>
    <w:p>
      <w:pPr>
        <w:ind w:left="422" w:hanging="422"/>
        <w:rPr>
          <w:rFonts w:ascii="Arial" w:hAnsi="Arial" w:cs="Arial"/>
          <w:bCs/>
        </w:rPr>
      </w:pPr>
      <w:r>
        <w:rPr>
          <w:rFonts w:ascii="Arial" w:hAnsi="Arial" w:cs="Arial"/>
          <w:b/>
          <w:bCs/>
        </w:rPr>
        <w:t>参数：</w:t>
      </w:r>
      <w:r>
        <w:rPr>
          <w:rFonts w:ascii="Arial" w:hAnsi="Arial" w:cs="Arial"/>
          <w:i/>
          <w:iCs/>
        </w:rPr>
        <w:t>&lt;id &gt;</w:t>
      </w:r>
      <w:r>
        <w:rPr>
          <w:rFonts w:ascii="Arial" w:hAnsi="Arial" w:cs="Arial"/>
        </w:rPr>
        <w:t>为环回组号，范围为1-128。</w:t>
      </w:r>
    </w:p>
    <w:p>
      <w:pPr>
        <w:ind w:left="422" w:hanging="422"/>
        <w:rPr>
          <w:rFonts w:ascii="Arial" w:hAnsi="Arial" w:cs="Arial"/>
        </w:rPr>
      </w:pPr>
      <w:r>
        <w:rPr>
          <w:rFonts w:ascii="Arial" w:hAnsi="Arial" w:cs="Arial"/>
          <w:b/>
        </w:rPr>
        <w:t>命令模式：</w:t>
      </w:r>
      <w:r>
        <w:rPr>
          <w:rFonts w:ascii="Arial" w:hAnsi="Arial" w:cs="Arial"/>
        </w:rPr>
        <w:t>全局配置模式。</w:t>
      </w:r>
    </w:p>
    <w:p>
      <w:pPr>
        <w:ind w:left="422" w:hanging="422"/>
        <w:rPr>
          <w:rFonts w:ascii="Arial" w:hAnsi="Arial" w:cs="Arial"/>
        </w:rPr>
      </w:pPr>
      <w:r>
        <w:rPr>
          <w:rFonts w:ascii="Arial" w:hAnsi="Arial" w:cs="Arial"/>
          <w:b/>
          <w:bCs/>
        </w:rPr>
        <w:t>缺省情况：</w:t>
      </w:r>
      <w:r>
        <w:rPr>
          <w:rFonts w:ascii="Arial" w:hAnsi="Arial" w:cs="Arial"/>
        </w:rPr>
        <w:t>无。</w:t>
      </w:r>
    </w:p>
    <w:p>
      <w:pPr>
        <w:ind w:left="422" w:hanging="422"/>
        <w:rPr>
          <w:rFonts w:ascii="Arial" w:hAnsi="Arial" w:cs="Arial"/>
        </w:rPr>
      </w:pPr>
      <w:r>
        <w:rPr>
          <w:rFonts w:ascii="Arial" w:hAnsi="Arial" w:cs="Arial"/>
          <w:b/>
          <w:bCs/>
        </w:rPr>
        <w:t>使用指南：</w:t>
      </w:r>
      <w:r>
        <w:rPr>
          <w:rFonts w:ascii="Arial" w:hAnsi="Arial" w:cs="Arial"/>
        </w:rPr>
        <w:t>创建业务环回组。</w:t>
      </w:r>
    </w:p>
    <w:p>
      <w:pPr>
        <w:ind w:left="422" w:hanging="422"/>
        <w:rPr>
          <w:rFonts w:ascii="Arial" w:hAnsi="Arial" w:cs="Arial"/>
        </w:rPr>
      </w:pPr>
      <w:r>
        <w:rPr>
          <w:rFonts w:ascii="Arial" w:hAnsi="Arial" w:cs="Arial"/>
          <w:b/>
        </w:rPr>
        <w:t>举例：</w:t>
      </w:r>
      <w:r>
        <w:rPr>
          <w:rFonts w:ascii="Arial" w:hAnsi="Arial" w:cs="Arial"/>
        </w:rPr>
        <w:t>创建业务环回组1。</w:t>
      </w:r>
    </w:p>
    <w:p>
      <w:pPr>
        <w:ind w:left="420" w:hanging="420"/>
        <w:rPr>
          <w:rFonts w:ascii="Arial" w:hAnsi="Arial" w:cs="Arial"/>
        </w:rPr>
      </w:pPr>
      <w:r>
        <w:rPr>
          <w:rFonts w:ascii="Arial" w:hAnsi="Arial" w:cs="Arial"/>
        </w:rPr>
        <w:t>Switch(config)# loopback-group 1</w:t>
      </w:r>
    </w:p>
    <w:p>
      <w:pPr>
        <w:pStyle w:val="5"/>
      </w:pPr>
      <w:bookmarkStart w:id="5096" w:name="_Toc19722492"/>
      <w:bookmarkStart w:id="5097" w:name="_Toc395166917"/>
      <w:bookmarkStart w:id="5098" w:name="_Toc249513967"/>
      <w:bookmarkStart w:id="5099" w:name="_Toc22879"/>
      <w:r>
        <w:t>loopback-group （端口）</w:t>
      </w:r>
      <w:bookmarkEnd w:id="5096"/>
      <w:bookmarkEnd w:id="5097"/>
      <w:bookmarkEnd w:id="5098"/>
      <w:bookmarkEnd w:id="5099"/>
    </w:p>
    <w:p>
      <w:pPr>
        <w:ind w:left="422" w:hanging="422"/>
        <w:rPr>
          <w:rFonts w:ascii="Arial" w:hAnsi="Arial" w:cs="Arial"/>
          <w:b/>
          <w:i/>
          <w:iCs/>
        </w:rPr>
      </w:pPr>
      <w:r>
        <w:rPr>
          <w:rFonts w:ascii="Arial" w:hAnsi="Arial" w:cs="Arial"/>
          <w:b/>
        </w:rPr>
        <w:t xml:space="preserve">命令：loopback-group </w:t>
      </w:r>
      <w:r>
        <w:rPr>
          <w:rFonts w:ascii="Arial" w:hAnsi="Arial" w:cs="Arial"/>
          <w:b/>
          <w:i/>
          <w:iCs/>
        </w:rPr>
        <w:t>&lt;id&gt;</w:t>
      </w:r>
    </w:p>
    <w:p>
      <w:pPr>
        <w:ind w:left="422" w:hanging="422"/>
        <w:rPr>
          <w:rFonts w:ascii="Arial" w:hAnsi="Arial" w:cs="Arial"/>
          <w:b/>
        </w:rPr>
      </w:pPr>
      <w:r>
        <w:rPr>
          <w:rFonts w:ascii="Arial" w:hAnsi="Arial" w:cs="Arial"/>
          <w:b/>
        </w:rPr>
        <w:t xml:space="preserve">      no loopback-group </w:t>
      </w:r>
      <w:r>
        <w:rPr>
          <w:rFonts w:ascii="Arial" w:hAnsi="Arial" w:cs="Arial"/>
          <w:b/>
          <w:i/>
          <w:iCs/>
        </w:rPr>
        <w:t>&lt;id&gt;</w:t>
      </w:r>
    </w:p>
    <w:p>
      <w:pPr>
        <w:ind w:left="422" w:hanging="422"/>
        <w:rPr>
          <w:rFonts w:ascii="Arial" w:hAnsi="Arial" w:cs="Arial"/>
        </w:rPr>
      </w:pPr>
      <w:r>
        <w:rPr>
          <w:rFonts w:ascii="Arial" w:hAnsi="Arial" w:cs="Arial"/>
          <w:b/>
        </w:rPr>
        <w:t>功能：</w:t>
      </w:r>
      <w:r>
        <w:rPr>
          <w:rFonts w:ascii="Arial" w:hAnsi="Arial" w:cs="Arial"/>
        </w:rPr>
        <w:t>将二层以太网口加入到指定的业务环回组。</w:t>
      </w:r>
    </w:p>
    <w:p>
      <w:pPr>
        <w:ind w:left="422" w:hanging="422"/>
        <w:rPr>
          <w:rFonts w:ascii="Arial" w:hAnsi="Arial" w:cs="Arial"/>
          <w:bCs/>
        </w:rPr>
      </w:pPr>
      <w:r>
        <w:rPr>
          <w:rFonts w:ascii="Arial" w:hAnsi="Arial" w:cs="Arial"/>
          <w:b/>
          <w:bCs/>
        </w:rPr>
        <w:t>参数：</w:t>
      </w:r>
      <w:r>
        <w:rPr>
          <w:rFonts w:ascii="Arial" w:hAnsi="Arial" w:cs="Arial"/>
          <w:i/>
          <w:iCs/>
        </w:rPr>
        <w:t>&lt;id &gt;</w:t>
      </w:r>
      <w:r>
        <w:rPr>
          <w:rFonts w:ascii="Arial" w:hAnsi="Arial" w:cs="Arial"/>
        </w:rPr>
        <w:t>为环回组号，范围为1-128。</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bCs/>
        </w:rPr>
        <w:t>缺省情况：</w:t>
      </w:r>
      <w:r>
        <w:rPr>
          <w:rFonts w:ascii="Arial" w:hAnsi="Arial" w:cs="Arial"/>
        </w:rPr>
        <w:t>无。</w:t>
      </w:r>
    </w:p>
    <w:p>
      <w:pPr>
        <w:ind w:left="-2" w:leftChars="-1"/>
        <w:rPr>
          <w:rFonts w:ascii="Arial" w:hAnsi="Arial" w:cs="Arial"/>
        </w:rPr>
      </w:pPr>
      <w:r>
        <w:rPr>
          <w:rFonts w:ascii="Arial" w:hAnsi="Arial" w:cs="Arial"/>
          <w:b/>
          <w:bCs/>
        </w:rPr>
        <w:t>使用指南：</w:t>
      </w:r>
      <w:r>
        <w:rPr>
          <w:rFonts w:ascii="Arial" w:hAnsi="Arial" w:cs="Arial"/>
        </w:rPr>
        <w:t>将特定端口加入到环回组前，应确保该端口是闲置端口且没有任何功能配置。</w:t>
      </w:r>
    </w:p>
    <w:p>
      <w:pPr>
        <w:rPr>
          <w:rFonts w:ascii="Arial" w:hAnsi="Arial" w:cs="Arial"/>
        </w:rPr>
      </w:pPr>
      <w:r>
        <w:rPr>
          <w:rFonts w:ascii="Arial" w:hAnsi="Arial" w:cs="Arial"/>
          <w:b/>
        </w:rPr>
        <w:t>举例：</w:t>
      </w:r>
      <w:r>
        <w:rPr>
          <w:rFonts w:ascii="Arial" w:hAnsi="Arial" w:cs="Arial"/>
        </w:rPr>
        <w:t>将交换机的1/0/1端口加入到环回组1中。</w:t>
      </w:r>
    </w:p>
    <w:p>
      <w:pPr>
        <w:rPr>
          <w:rFonts w:ascii="Arial" w:hAnsi="Arial" w:cs="Arial"/>
        </w:rPr>
      </w:pPr>
      <w:r>
        <w:rPr>
          <w:rFonts w:ascii="Arial" w:hAnsi="Arial" w:cs="Arial"/>
        </w:rPr>
        <w:t>Switch (config-if-ethernet1/0/1)#loopback-group 1</w:t>
      </w:r>
    </w:p>
    <w:p>
      <w:pPr>
        <w:pStyle w:val="5"/>
      </w:pPr>
      <w:bookmarkStart w:id="5100" w:name="_Toc19722493"/>
      <w:bookmarkStart w:id="5101" w:name="_Toc395166918"/>
      <w:bookmarkStart w:id="5102" w:name="_Toc249513968"/>
      <w:bookmarkStart w:id="5103" w:name="_Toc1407"/>
      <w:r>
        <w:t>loopback-group （隧道接口）</w:t>
      </w:r>
      <w:bookmarkEnd w:id="5100"/>
      <w:bookmarkEnd w:id="5101"/>
      <w:bookmarkEnd w:id="5102"/>
      <w:bookmarkEnd w:id="5103"/>
    </w:p>
    <w:p>
      <w:pPr>
        <w:ind w:left="422" w:hanging="422"/>
        <w:rPr>
          <w:rFonts w:ascii="Arial" w:hAnsi="Arial" w:cs="Arial"/>
          <w:b/>
          <w:i/>
          <w:iCs/>
        </w:rPr>
      </w:pPr>
      <w:r>
        <w:rPr>
          <w:rFonts w:ascii="Arial" w:hAnsi="Arial" w:cs="Arial"/>
          <w:b/>
        </w:rPr>
        <w:t xml:space="preserve">命令：loopback-group </w:t>
      </w:r>
      <w:r>
        <w:rPr>
          <w:rFonts w:ascii="Arial" w:hAnsi="Arial" w:cs="Arial"/>
          <w:b/>
          <w:i/>
          <w:iCs/>
        </w:rPr>
        <w:t>&lt;id&gt;</w:t>
      </w:r>
    </w:p>
    <w:p>
      <w:pPr>
        <w:ind w:left="422" w:hanging="422"/>
        <w:rPr>
          <w:rFonts w:ascii="Arial" w:hAnsi="Arial" w:cs="Arial"/>
          <w:b/>
        </w:rPr>
      </w:pPr>
      <w:r>
        <w:rPr>
          <w:rFonts w:ascii="Arial" w:hAnsi="Arial" w:cs="Arial"/>
          <w:b/>
        </w:rPr>
        <w:t xml:space="preserve">      no loopback-group </w:t>
      </w:r>
      <w:r>
        <w:rPr>
          <w:rFonts w:ascii="Arial" w:hAnsi="Arial" w:cs="Arial"/>
          <w:b/>
          <w:i/>
          <w:iCs/>
        </w:rPr>
        <w:t>&lt;id&gt;</w:t>
      </w:r>
    </w:p>
    <w:p>
      <w:pPr>
        <w:ind w:left="422" w:hanging="422"/>
        <w:rPr>
          <w:rFonts w:ascii="Arial" w:hAnsi="Arial" w:cs="Arial"/>
        </w:rPr>
      </w:pPr>
      <w:r>
        <w:rPr>
          <w:rFonts w:ascii="Arial" w:hAnsi="Arial" w:cs="Arial"/>
          <w:b/>
        </w:rPr>
        <w:t>功能：</w:t>
      </w:r>
      <w:r>
        <w:rPr>
          <w:rFonts w:ascii="Arial" w:hAnsi="Arial" w:cs="Arial"/>
        </w:rPr>
        <w:t>指定隧道引用特定的业务环回组。</w:t>
      </w:r>
    </w:p>
    <w:p>
      <w:pPr>
        <w:ind w:left="422" w:hanging="422"/>
        <w:rPr>
          <w:rFonts w:ascii="Arial" w:hAnsi="Arial" w:cs="Arial"/>
          <w:bCs/>
        </w:rPr>
      </w:pPr>
      <w:r>
        <w:rPr>
          <w:rFonts w:ascii="Arial" w:hAnsi="Arial" w:cs="Arial"/>
          <w:b/>
          <w:bCs/>
        </w:rPr>
        <w:t>参数：</w:t>
      </w:r>
      <w:r>
        <w:rPr>
          <w:rFonts w:ascii="Arial" w:hAnsi="Arial" w:cs="Arial"/>
          <w:i/>
          <w:iCs/>
        </w:rPr>
        <w:t>&lt;id&gt;</w:t>
      </w:r>
      <w:r>
        <w:rPr>
          <w:rFonts w:ascii="Arial" w:hAnsi="Arial" w:cs="Arial"/>
        </w:rPr>
        <w:t>为环回组号，范围为1-128。</w:t>
      </w:r>
    </w:p>
    <w:p>
      <w:pPr>
        <w:ind w:left="422" w:hanging="422"/>
        <w:rPr>
          <w:rFonts w:ascii="Arial" w:hAnsi="Arial" w:cs="Arial"/>
        </w:rPr>
      </w:pPr>
      <w:r>
        <w:rPr>
          <w:rFonts w:ascii="Arial" w:hAnsi="Arial" w:cs="Arial"/>
          <w:b/>
        </w:rPr>
        <w:t>命令模式：</w:t>
      </w:r>
      <w:r>
        <w:rPr>
          <w:rFonts w:ascii="Arial" w:hAnsi="Arial" w:cs="Arial"/>
        </w:rPr>
        <w:t>隧道接口配置模式。</w:t>
      </w:r>
    </w:p>
    <w:p>
      <w:pPr>
        <w:ind w:left="422" w:hanging="422"/>
        <w:rPr>
          <w:rFonts w:ascii="Arial" w:hAnsi="Arial" w:cs="Arial"/>
        </w:rPr>
      </w:pPr>
      <w:r>
        <w:rPr>
          <w:rFonts w:ascii="Arial" w:hAnsi="Arial" w:cs="Arial"/>
          <w:b/>
          <w:bCs/>
        </w:rPr>
        <w:t>缺省情况：</w:t>
      </w:r>
      <w:r>
        <w:rPr>
          <w:rFonts w:ascii="Arial" w:hAnsi="Arial" w:cs="Arial"/>
        </w:rPr>
        <w:t>无。</w:t>
      </w:r>
    </w:p>
    <w:p>
      <w:pPr>
        <w:ind w:left="-2" w:leftChars="-1"/>
        <w:rPr>
          <w:rFonts w:ascii="Arial" w:hAnsi="Arial" w:cs="Arial"/>
        </w:rPr>
      </w:pPr>
      <w:r>
        <w:rPr>
          <w:rFonts w:ascii="Arial" w:hAnsi="Arial" w:cs="Arial"/>
          <w:b/>
          <w:bCs/>
        </w:rPr>
        <w:t>使用指南：</w:t>
      </w:r>
      <w:r>
        <w:rPr>
          <w:rFonts w:ascii="Arial" w:hAnsi="Arial" w:cs="Arial"/>
        </w:rPr>
        <w:t>指定隧道引用一个业务环回组，目前支持这一功能的隧道只有GRE隧道和ISATAP隧道，另外ISATAP隧道引用环回组和配置nexthop互斥。</w:t>
      </w:r>
    </w:p>
    <w:p>
      <w:pPr>
        <w:ind w:left="422" w:hanging="422"/>
        <w:rPr>
          <w:rFonts w:ascii="Arial" w:hAnsi="Arial" w:cs="Arial"/>
        </w:rPr>
      </w:pPr>
      <w:r>
        <w:rPr>
          <w:rFonts w:ascii="Arial" w:hAnsi="Arial" w:cs="Arial"/>
          <w:b/>
        </w:rPr>
        <w:t>举例：</w:t>
      </w:r>
      <w:r>
        <w:rPr>
          <w:rFonts w:ascii="Arial" w:hAnsi="Arial" w:cs="Arial"/>
        </w:rPr>
        <w:t>指定tunnel 1引用业务环回组1。</w:t>
      </w:r>
    </w:p>
    <w:p>
      <w:pPr>
        <w:rPr>
          <w:rFonts w:ascii="Arial" w:hAnsi="Arial" w:cs="Arial"/>
        </w:rPr>
      </w:pPr>
      <w:r>
        <w:rPr>
          <w:rFonts w:ascii="Arial" w:hAnsi="Arial" w:cs="Arial"/>
        </w:rPr>
        <w:t>Switch (config-if-tunnel1)#loopback-group 1</w:t>
      </w:r>
    </w:p>
    <w:p>
      <w:pPr>
        <w:pStyle w:val="5"/>
      </w:pPr>
      <w:bookmarkStart w:id="5104" w:name="_Toc19722494"/>
      <w:bookmarkStart w:id="5105" w:name="_Toc241465616"/>
      <w:bookmarkStart w:id="5106" w:name="_Toc241465689"/>
      <w:bookmarkStart w:id="5107" w:name="_Toc395166919"/>
      <w:bookmarkStart w:id="5108" w:name="_Toc23447"/>
      <w:r>
        <w:t>show gre tunnel</w:t>
      </w:r>
      <w:bookmarkEnd w:id="5104"/>
      <w:bookmarkEnd w:id="5105"/>
      <w:bookmarkEnd w:id="5106"/>
      <w:bookmarkEnd w:id="5107"/>
      <w:bookmarkEnd w:id="5108"/>
    </w:p>
    <w:p>
      <w:pPr>
        <w:ind w:left="422" w:hanging="422"/>
        <w:rPr>
          <w:rFonts w:ascii="Arial" w:hAnsi="Arial" w:cs="Arial"/>
          <w:b/>
        </w:rPr>
      </w:pPr>
      <w:r>
        <w:rPr>
          <w:rFonts w:ascii="Arial" w:hAnsi="Arial" w:cs="Arial"/>
          <w:b/>
        </w:rPr>
        <w:t>命令：show gre tunnel {&lt;1-50&gt;|}</w:t>
      </w:r>
    </w:p>
    <w:p>
      <w:pPr>
        <w:ind w:left="422" w:hanging="422"/>
        <w:rPr>
          <w:rFonts w:ascii="Arial" w:hAnsi="Arial" w:cs="Arial"/>
        </w:rPr>
      </w:pPr>
      <w:r>
        <w:rPr>
          <w:rFonts w:ascii="Arial" w:hAnsi="Arial" w:cs="Arial"/>
          <w:b/>
        </w:rPr>
        <w:t>功能：</w:t>
      </w:r>
      <w:r>
        <w:rPr>
          <w:rFonts w:ascii="Arial" w:hAnsi="Arial" w:cs="Arial"/>
        </w:rPr>
        <w:t>显示交换机中的GRE隧道配置信息。</w:t>
      </w:r>
    </w:p>
    <w:p>
      <w:pPr>
        <w:ind w:left="422" w:hanging="422"/>
        <w:rPr>
          <w:rFonts w:ascii="Arial" w:hAnsi="Arial" w:cs="Arial"/>
        </w:rPr>
      </w:pPr>
      <w:r>
        <w:rPr>
          <w:rFonts w:ascii="Arial" w:hAnsi="Arial" w:cs="Arial"/>
          <w:b/>
          <w:bCs/>
        </w:rPr>
        <w:t>参数：</w:t>
      </w:r>
      <w:r>
        <w:rPr>
          <w:rFonts w:ascii="Arial" w:hAnsi="Arial" w:cs="Arial"/>
        </w:rPr>
        <w:t>&lt;1-50&gt;-隧道ID。</w:t>
      </w:r>
    </w:p>
    <w:p>
      <w:pPr>
        <w:ind w:left="422" w:hanging="422"/>
        <w:rPr>
          <w:rFonts w:ascii="Arial" w:hAnsi="Arial" w:cs="Arial"/>
        </w:rPr>
      </w:pPr>
      <w:r>
        <w:rPr>
          <w:rFonts w:ascii="Arial" w:hAnsi="Arial" w:cs="Arial"/>
          <w:b/>
          <w:bCs/>
        </w:rPr>
        <w:t>缺省情况：</w:t>
      </w:r>
      <w:r>
        <w:rPr>
          <w:rFonts w:ascii="Arial" w:hAnsi="Arial" w:cs="Arial"/>
        </w:rPr>
        <w:t>无。</w:t>
      </w:r>
    </w:p>
    <w:p>
      <w:pPr>
        <w:ind w:left="422" w:hanging="422"/>
        <w:rPr>
          <w:rFonts w:ascii="Arial" w:hAnsi="Arial" w:cs="Arial"/>
        </w:rPr>
      </w:pPr>
      <w:r>
        <w:rPr>
          <w:rFonts w:ascii="Arial" w:hAnsi="Arial" w:cs="Arial"/>
          <w:b/>
        </w:rPr>
        <w:t>命令模式：</w:t>
      </w:r>
      <w:r>
        <w:rPr>
          <w:rFonts w:ascii="Arial" w:hAnsi="Arial" w:cs="Arial"/>
        </w:rPr>
        <w:t>特权模式和配置模式。</w:t>
      </w:r>
    </w:p>
    <w:p>
      <w:pPr>
        <w:ind w:left="422" w:hanging="422"/>
        <w:rPr>
          <w:rFonts w:ascii="Arial" w:hAnsi="Arial" w:cs="Arial"/>
        </w:rPr>
      </w:pPr>
      <w:r>
        <w:rPr>
          <w:rFonts w:ascii="Arial" w:hAnsi="Arial" w:cs="Arial"/>
          <w:b/>
        </w:rPr>
        <w:t>举例：</w:t>
      </w:r>
      <w:r>
        <w:rPr>
          <w:rFonts w:ascii="Arial" w:hAnsi="Arial" w:cs="Arial"/>
        </w:rPr>
        <w:t>显示交换机中的GRE隧道配置信息。</w:t>
      </w:r>
    </w:p>
    <w:p>
      <w:pPr>
        <w:ind w:left="420" w:hanging="420"/>
        <w:rPr>
          <w:rFonts w:ascii="Arial" w:hAnsi="Arial" w:eastAsia="宋体" w:cs="Arial"/>
          <w:szCs w:val="21"/>
        </w:rPr>
      </w:pPr>
      <w:r>
        <w:rPr>
          <w:rFonts w:ascii="Arial" w:hAnsi="Arial" w:eastAsia="宋体" w:cs="Arial"/>
          <w:szCs w:val="21"/>
        </w:rPr>
        <w:t>Switch# show gre tunnel</w:t>
      </w:r>
    </w:p>
    <w:p>
      <w:pPr>
        <w:rPr>
          <w:rFonts w:ascii="Arial" w:hAnsi="Arial" w:eastAsia="宋体" w:cs="Arial"/>
          <w:szCs w:val="21"/>
        </w:rPr>
      </w:pPr>
      <w:r>
        <w:rPr>
          <w:rFonts w:ascii="Arial" w:hAnsi="Arial" w:eastAsia="宋体" w:cs="Arial"/>
          <w:szCs w:val="21"/>
        </w:rPr>
        <w:t>name          mode             source              destination</w:t>
      </w:r>
    </w:p>
    <w:p>
      <w:pPr>
        <w:rPr>
          <w:rFonts w:ascii="Arial" w:hAnsi="Arial" w:eastAsia="宋体" w:cs="Arial"/>
          <w:szCs w:val="21"/>
        </w:rPr>
      </w:pPr>
      <w:r>
        <w:rPr>
          <w:rFonts w:ascii="Arial" w:hAnsi="Arial" w:eastAsia="宋体" w:cs="Arial"/>
          <w:szCs w:val="21"/>
        </w:rPr>
        <w:t>Tunnel1       gre ip           192.168.1.1         192.168.1.2</w:t>
      </w:r>
    </w:p>
    <w:p>
      <w:pPr>
        <w:rPr>
          <w:rFonts w:ascii="Arial" w:hAnsi="Arial" w:eastAsia="宋体" w:cs="Arial"/>
          <w:szCs w:val="21"/>
        </w:rPr>
      </w:pPr>
      <w:r>
        <w:rPr>
          <w:rFonts w:ascii="Arial" w:hAnsi="Arial" w:eastAsia="宋体" w:cs="Arial"/>
          <w:szCs w:val="21"/>
        </w:rPr>
        <w:t>Tunnel2       gre ipv6         2001::1             2001::2</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ascii="Arial" w:hAnsi="Arial" w:eastAsia="宋体" w:cs="Arial"/>
                <w:szCs w:val="21"/>
              </w:rPr>
            </w:pPr>
            <w:r>
              <w:rPr>
                <w:rFonts w:ascii="Arial" w:hAnsi="Arial" w:eastAsia="宋体" w:cs="Arial"/>
                <w:szCs w:val="21"/>
              </w:rPr>
              <w:t>显示内容</w:t>
            </w:r>
          </w:p>
        </w:tc>
        <w:tc>
          <w:tcPr>
            <w:tcW w:w="4261" w:type="dxa"/>
          </w:tcPr>
          <w:p>
            <w:pPr>
              <w:rPr>
                <w:rFonts w:ascii="Arial" w:hAnsi="Arial" w:eastAsia="宋体" w:cs="Arial"/>
                <w:szCs w:val="21"/>
              </w:rPr>
            </w:pPr>
            <w:r>
              <w:rPr>
                <w:rFonts w:ascii="Arial" w:hAnsi="Arial" w:eastAsia="宋体" w:cs="Arial"/>
                <w:szCs w:val="21"/>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tabs>
                <w:tab w:val="left" w:pos="1134"/>
              </w:tabs>
              <w:rPr>
                <w:rFonts w:ascii="Arial" w:hAnsi="Arial" w:eastAsia="宋体" w:cs="Arial"/>
                <w:szCs w:val="21"/>
              </w:rPr>
            </w:pPr>
            <w:r>
              <w:rPr>
                <w:rFonts w:ascii="Arial" w:hAnsi="Arial" w:eastAsia="宋体" w:cs="Arial"/>
                <w:szCs w:val="21"/>
              </w:rPr>
              <w:t>name</w:t>
            </w:r>
          </w:p>
        </w:tc>
        <w:tc>
          <w:tcPr>
            <w:tcW w:w="4261" w:type="dxa"/>
          </w:tcPr>
          <w:p>
            <w:pPr>
              <w:rPr>
                <w:rFonts w:ascii="Arial" w:hAnsi="Arial" w:eastAsia="宋体" w:cs="Arial"/>
                <w:szCs w:val="21"/>
              </w:rPr>
            </w:pPr>
            <w:r>
              <w:rPr>
                <w:rFonts w:ascii="Arial" w:hAnsi="Arial" w:eastAsia="宋体" w:cs="Arial"/>
                <w:szCs w:val="21"/>
              </w:rPr>
              <w:t>隧道名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ascii="Arial" w:hAnsi="Arial" w:eastAsia="宋体" w:cs="Arial"/>
                <w:szCs w:val="21"/>
              </w:rPr>
            </w:pPr>
            <w:r>
              <w:rPr>
                <w:rFonts w:ascii="Arial" w:hAnsi="Arial" w:eastAsia="宋体" w:cs="Arial"/>
                <w:szCs w:val="21"/>
              </w:rPr>
              <w:t>mode</w:t>
            </w:r>
          </w:p>
        </w:tc>
        <w:tc>
          <w:tcPr>
            <w:tcW w:w="4261" w:type="dxa"/>
          </w:tcPr>
          <w:p>
            <w:pPr>
              <w:rPr>
                <w:rFonts w:ascii="Arial" w:hAnsi="Arial" w:eastAsia="宋体" w:cs="Arial"/>
                <w:szCs w:val="21"/>
              </w:rPr>
            </w:pPr>
            <w:r>
              <w:rPr>
                <w:rFonts w:ascii="Arial" w:hAnsi="Arial" w:eastAsia="宋体" w:cs="Arial"/>
                <w:szCs w:val="21"/>
              </w:rPr>
              <w:t>隧道类型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ascii="Arial" w:hAnsi="Arial" w:eastAsia="宋体" w:cs="Arial"/>
                <w:szCs w:val="21"/>
              </w:rPr>
            </w:pPr>
            <w:r>
              <w:rPr>
                <w:rFonts w:ascii="Arial" w:hAnsi="Arial" w:eastAsia="宋体" w:cs="Arial"/>
                <w:szCs w:val="21"/>
              </w:rPr>
              <w:t>source</w:t>
            </w:r>
          </w:p>
        </w:tc>
        <w:tc>
          <w:tcPr>
            <w:tcW w:w="4261" w:type="dxa"/>
          </w:tcPr>
          <w:p>
            <w:pPr>
              <w:rPr>
                <w:rFonts w:ascii="Arial" w:hAnsi="Arial" w:eastAsia="宋体" w:cs="Arial"/>
                <w:szCs w:val="21"/>
              </w:rPr>
            </w:pPr>
            <w:r>
              <w:rPr>
                <w:rFonts w:ascii="Arial" w:hAnsi="Arial" w:eastAsia="宋体" w:cs="Arial"/>
                <w:szCs w:val="21"/>
              </w:rPr>
              <w:t>隧道源地址（IPv4或者IPv6）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ascii="Arial" w:hAnsi="Arial" w:eastAsia="宋体" w:cs="Arial"/>
                <w:szCs w:val="21"/>
              </w:rPr>
            </w:pPr>
            <w:r>
              <w:rPr>
                <w:rFonts w:ascii="Arial" w:hAnsi="Arial" w:eastAsia="宋体" w:cs="Arial"/>
                <w:szCs w:val="21"/>
              </w:rPr>
              <w:t>destination</w:t>
            </w:r>
          </w:p>
        </w:tc>
        <w:tc>
          <w:tcPr>
            <w:tcW w:w="4261" w:type="dxa"/>
          </w:tcPr>
          <w:p>
            <w:pPr>
              <w:ind w:left="420" w:hanging="420"/>
              <w:rPr>
                <w:rFonts w:ascii="Arial" w:hAnsi="Arial" w:eastAsia="宋体" w:cs="Arial"/>
                <w:szCs w:val="21"/>
              </w:rPr>
            </w:pPr>
            <w:r>
              <w:rPr>
                <w:rFonts w:ascii="Arial" w:hAnsi="Arial" w:eastAsia="宋体" w:cs="Arial"/>
                <w:szCs w:val="21"/>
              </w:rPr>
              <w:t>隧道目的地址（IPv4或者IPv6）</w:t>
            </w:r>
          </w:p>
        </w:tc>
      </w:tr>
    </w:tbl>
    <w:p>
      <w:pPr>
        <w:rPr>
          <w:rFonts w:ascii="Arial" w:hAnsi="Arial" w:cs="Arial"/>
        </w:rPr>
      </w:pPr>
    </w:p>
    <w:p>
      <w:pPr>
        <w:pStyle w:val="5"/>
      </w:pPr>
      <w:bookmarkStart w:id="5109" w:name="_Toc395166920"/>
      <w:bookmarkStart w:id="5110" w:name="_Toc241465617"/>
      <w:bookmarkStart w:id="5111" w:name="_Toc241465690"/>
      <w:bookmarkStart w:id="5112" w:name="_Toc19722495"/>
      <w:bookmarkStart w:id="5113" w:name="_Toc11414"/>
      <w:r>
        <w:t>show interface tunnel</w:t>
      </w:r>
      <w:bookmarkEnd w:id="5109"/>
      <w:bookmarkEnd w:id="5110"/>
      <w:bookmarkEnd w:id="5111"/>
      <w:bookmarkEnd w:id="5112"/>
      <w:bookmarkEnd w:id="5113"/>
    </w:p>
    <w:p>
      <w:pPr>
        <w:ind w:left="422" w:hanging="422"/>
        <w:rPr>
          <w:rFonts w:ascii="Arial" w:hAnsi="Arial" w:cs="Arial"/>
          <w:b/>
        </w:rPr>
      </w:pPr>
      <w:r>
        <w:rPr>
          <w:rFonts w:ascii="Arial" w:hAnsi="Arial" w:cs="Arial"/>
          <w:b/>
        </w:rPr>
        <w:t xml:space="preserve">命令：show interface tunnel </w:t>
      </w:r>
      <w:r>
        <w:rPr>
          <w:rFonts w:ascii="Arial" w:hAnsi="Arial" w:cs="Arial"/>
          <w:b/>
          <w:i/>
        </w:rPr>
        <w:t>&lt;1-50&gt;</w:t>
      </w:r>
    </w:p>
    <w:p>
      <w:pPr>
        <w:ind w:left="422" w:hanging="422"/>
        <w:rPr>
          <w:rFonts w:ascii="Arial" w:hAnsi="Arial" w:cs="Arial"/>
        </w:rPr>
      </w:pPr>
      <w:r>
        <w:rPr>
          <w:rFonts w:ascii="Arial" w:hAnsi="Arial" w:cs="Arial"/>
          <w:b/>
        </w:rPr>
        <w:t>功能：</w:t>
      </w:r>
      <w:r>
        <w:rPr>
          <w:rFonts w:ascii="Arial" w:hAnsi="Arial" w:cs="Arial"/>
        </w:rPr>
        <w:t>显示隧道接口相关信息。</w:t>
      </w:r>
    </w:p>
    <w:p>
      <w:pPr>
        <w:ind w:left="422" w:hanging="422"/>
        <w:rPr>
          <w:rFonts w:ascii="Arial" w:hAnsi="Arial" w:cs="Arial"/>
        </w:rPr>
      </w:pPr>
      <w:r>
        <w:rPr>
          <w:rFonts w:ascii="Arial" w:hAnsi="Arial" w:cs="Arial"/>
          <w:b/>
          <w:bCs/>
        </w:rPr>
        <w:t>参数：</w:t>
      </w:r>
      <w:r>
        <w:rPr>
          <w:rFonts w:ascii="Arial" w:hAnsi="Arial" w:cs="Arial"/>
        </w:rPr>
        <w:t>&lt;1-50&gt;-隧道ID。</w:t>
      </w:r>
    </w:p>
    <w:p>
      <w:pPr>
        <w:ind w:left="422" w:hanging="422"/>
        <w:rPr>
          <w:rFonts w:ascii="Arial" w:hAnsi="Arial" w:cs="Arial"/>
        </w:rPr>
      </w:pPr>
      <w:r>
        <w:rPr>
          <w:rFonts w:ascii="Arial" w:hAnsi="Arial" w:cs="Arial"/>
          <w:b/>
          <w:bCs/>
        </w:rPr>
        <w:t>缺省情况：</w:t>
      </w:r>
      <w:r>
        <w:rPr>
          <w:rFonts w:ascii="Arial" w:hAnsi="Arial" w:cs="Arial"/>
        </w:rPr>
        <w:t>无。</w:t>
      </w:r>
    </w:p>
    <w:p>
      <w:pPr>
        <w:ind w:left="422" w:hanging="422"/>
        <w:rPr>
          <w:rFonts w:ascii="Arial" w:hAnsi="Arial" w:cs="Arial"/>
        </w:rPr>
      </w:pPr>
      <w:r>
        <w:rPr>
          <w:rFonts w:ascii="Arial" w:hAnsi="Arial" w:cs="Arial"/>
          <w:b/>
        </w:rPr>
        <w:t>命令模式：</w:t>
      </w:r>
      <w:r>
        <w:rPr>
          <w:rFonts w:ascii="Arial" w:hAnsi="Arial" w:cs="Arial"/>
        </w:rPr>
        <w:t>特权模式和配置模式。</w:t>
      </w:r>
    </w:p>
    <w:p>
      <w:pPr>
        <w:ind w:left="2"/>
        <w:rPr>
          <w:rFonts w:ascii="Arial" w:hAnsi="Arial" w:cs="Arial"/>
        </w:rPr>
      </w:pPr>
      <w:r>
        <w:rPr>
          <w:rFonts w:ascii="Arial" w:hAnsi="Arial" w:cs="Arial"/>
          <w:b/>
        </w:rPr>
        <w:t>举例：</w:t>
      </w:r>
      <w:r>
        <w:rPr>
          <w:rFonts w:ascii="Arial" w:hAnsi="Arial" w:cs="Arial"/>
        </w:rPr>
        <w:t>显示交换机中的指定隧道接口相关信息，如果是GRE隧道则显示指定GRE隧道的接口相关信息。</w:t>
      </w:r>
    </w:p>
    <w:p>
      <w:pPr>
        <w:ind w:left="420" w:hanging="420"/>
        <w:rPr>
          <w:rFonts w:ascii="Arial" w:hAnsi="Arial" w:eastAsia="宋体" w:cs="Arial"/>
          <w:szCs w:val="21"/>
        </w:rPr>
      </w:pPr>
      <w:r>
        <w:rPr>
          <w:rFonts w:ascii="Arial" w:hAnsi="Arial" w:eastAsia="宋体" w:cs="Arial"/>
          <w:szCs w:val="21"/>
        </w:rPr>
        <w:t>Switch# show interface tunnel 1</w:t>
      </w:r>
    </w:p>
    <w:p>
      <w:pPr>
        <w:rPr>
          <w:rFonts w:ascii="Arial" w:hAnsi="Arial" w:eastAsia="宋体" w:cs="Arial"/>
          <w:szCs w:val="21"/>
        </w:rPr>
      </w:pPr>
      <w:r>
        <w:rPr>
          <w:rFonts w:ascii="Arial" w:hAnsi="Arial" w:eastAsia="宋体" w:cs="Arial"/>
          <w:szCs w:val="21"/>
        </w:rPr>
        <w:t>Tunnel1 is up, line protocol is up, dev index is 8001</w:t>
      </w:r>
    </w:p>
    <w:p>
      <w:pPr>
        <w:rPr>
          <w:rFonts w:ascii="Arial" w:hAnsi="Arial" w:eastAsia="宋体" w:cs="Arial"/>
          <w:szCs w:val="21"/>
        </w:rPr>
      </w:pPr>
      <w:r>
        <w:rPr>
          <w:rFonts w:ascii="Arial" w:hAnsi="Arial" w:eastAsia="宋体" w:cs="Arial"/>
          <w:szCs w:val="21"/>
        </w:rPr>
        <w:t xml:space="preserve">  Device flag 0x81(UP NOARP)</w:t>
      </w:r>
    </w:p>
    <w:p>
      <w:pPr>
        <w:rPr>
          <w:rFonts w:ascii="Arial" w:hAnsi="Arial" w:eastAsia="宋体" w:cs="Arial"/>
          <w:szCs w:val="21"/>
        </w:rPr>
      </w:pPr>
      <w:r>
        <w:rPr>
          <w:rFonts w:ascii="Arial" w:hAnsi="Arial" w:eastAsia="宋体" w:cs="Arial"/>
          <w:szCs w:val="21"/>
        </w:rPr>
        <w:t xml:space="preserve">  IPv4 address is:</w:t>
      </w:r>
    </w:p>
    <w:p>
      <w:pPr>
        <w:ind w:left="420" w:hanging="420"/>
        <w:rPr>
          <w:rFonts w:ascii="Arial" w:hAnsi="Arial" w:eastAsia="宋体" w:cs="Arial"/>
          <w:szCs w:val="21"/>
        </w:rPr>
      </w:pPr>
      <w:r>
        <w:rPr>
          <w:rFonts w:ascii="Arial" w:hAnsi="Arial" w:eastAsia="宋体" w:cs="Arial"/>
          <w:szCs w:val="21"/>
        </w:rPr>
        <w:t xml:space="preserve">    (NULL)</w:t>
      </w:r>
    </w:p>
    <w:p>
      <w:pPr>
        <w:ind w:left="420" w:hanging="420"/>
        <w:rPr>
          <w:rFonts w:ascii="Arial" w:hAnsi="Arial" w:cs="Arial"/>
        </w:rPr>
      </w:pPr>
      <w:r>
        <w:rPr>
          <w:rFonts w:ascii="Arial" w:hAnsi="Arial" w:cs="Arial"/>
          <w:szCs w:val="21"/>
        </w:rPr>
        <w:t xml:space="preserve">  VRF Bind: Not Bind</w:t>
      </w:r>
    </w:p>
    <w:p>
      <w:pPr>
        <w:pStyle w:val="5"/>
      </w:pPr>
      <w:bookmarkStart w:id="5114" w:name="_Toc241465685"/>
      <w:bookmarkStart w:id="5115" w:name="_Toc19722496"/>
      <w:bookmarkStart w:id="5116" w:name="_Toc395166921"/>
      <w:bookmarkStart w:id="5117" w:name="_Toc241465615"/>
      <w:bookmarkStart w:id="5118" w:name="_Toc22456"/>
      <w:r>
        <w:t>tunnel destination</w:t>
      </w:r>
      <w:bookmarkEnd w:id="5114"/>
      <w:bookmarkEnd w:id="5115"/>
      <w:bookmarkEnd w:id="5116"/>
      <w:bookmarkEnd w:id="5117"/>
      <w:bookmarkEnd w:id="5118"/>
    </w:p>
    <w:p>
      <w:pPr>
        <w:rPr>
          <w:rFonts w:ascii="Arial" w:hAnsi="Arial" w:cs="Arial"/>
          <w:b/>
          <w:i/>
          <w:iCs/>
          <w:szCs w:val="21"/>
        </w:rPr>
      </w:pPr>
      <w:r>
        <w:rPr>
          <w:rFonts w:ascii="Arial" w:hAnsi="Arial" w:cs="Arial"/>
          <w:b/>
          <w:bCs/>
        </w:rPr>
        <w:t>命令：tunnel</w:t>
      </w:r>
      <w:r>
        <w:rPr>
          <w:rFonts w:ascii="Arial" w:hAnsi="Arial" w:cs="Arial"/>
          <w:b/>
        </w:rPr>
        <w:t xml:space="preserve"> destination {&lt;ipv6-address&gt; | &lt;ipv4-address</w:t>
      </w:r>
      <w:r>
        <w:rPr>
          <w:rFonts w:ascii="Arial" w:hAnsi="Arial" w:cs="Arial"/>
          <w:bCs/>
        </w:rPr>
        <w:t>&gt;</w:t>
      </w:r>
      <w:r>
        <w:rPr>
          <w:rFonts w:ascii="Arial" w:hAnsi="Arial" w:cs="Arial"/>
          <w:b/>
          <w:iCs/>
          <w:szCs w:val="21"/>
        </w:rPr>
        <w:t>}</w:t>
      </w:r>
    </w:p>
    <w:p>
      <w:pPr>
        <w:rPr>
          <w:rFonts w:ascii="Arial" w:hAnsi="Arial" w:cs="Arial"/>
          <w:b/>
          <w:szCs w:val="21"/>
        </w:rPr>
      </w:pPr>
      <w:r>
        <w:rPr>
          <w:rFonts w:ascii="Arial" w:hAnsi="Arial" w:cs="Arial"/>
          <w:b/>
          <w:bCs/>
        </w:rPr>
        <w:t xml:space="preserve">      no</w:t>
      </w:r>
      <w:r>
        <w:rPr>
          <w:rFonts w:ascii="Arial" w:hAnsi="Arial" w:cs="Arial"/>
        </w:rPr>
        <w:t xml:space="preserve"> tunnel</w:t>
      </w:r>
      <w:r>
        <w:rPr>
          <w:rFonts w:ascii="Arial" w:hAnsi="Arial" w:cs="Arial"/>
          <w:b/>
          <w:szCs w:val="21"/>
        </w:rPr>
        <w:t xml:space="preserve"> destination</w:t>
      </w:r>
    </w:p>
    <w:p>
      <w:pPr>
        <w:rPr>
          <w:rFonts w:ascii="Arial" w:hAnsi="Arial" w:cs="Arial"/>
          <w:b/>
        </w:rPr>
      </w:pPr>
      <w:r>
        <w:rPr>
          <w:rFonts w:ascii="Arial" w:hAnsi="Arial" w:cs="Arial"/>
          <w:b/>
          <w:bCs/>
        </w:rPr>
        <w:t>功能：</w:t>
      </w:r>
      <w:r>
        <w:rPr>
          <w:rFonts w:ascii="Arial" w:hAnsi="Arial" w:cs="Arial"/>
          <w:bCs/>
        </w:rPr>
        <w:t xml:space="preserve"> </w:t>
      </w:r>
      <w:r>
        <w:rPr>
          <w:rFonts w:ascii="Arial" w:hAnsi="Arial" w:cs="Arial"/>
        </w:rPr>
        <w:t>配置GRE隧道的目的地址为IPv6或者IPv4地址。</w:t>
      </w:r>
    </w:p>
    <w:p>
      <w:pPr>
        <w:rPr>
          <w:rFonts w:ascii="Arial" w:hAnsi="Arial" w:cs="Arial"/>
          <w:bCs/>
          <w:szCs w:val="21"/>
        </w:rPr>
      </w:pPr>
      <w:r>
        <w:rPr>
          <w:rFonts w:ascii="Arial" w:hAnsi="Arial" w:cs="Arial"/>
          <w:b/>
        </w:rPr>
        <w:t xml:space="preserve">参数： </w:t>
      </w:r>
      <w:r>
        <w:rPr>
          <w:rFonts w:ascii="Arial" w:hAnsi="Arial" w:cs="Arial"/>
        </w:rPr>
        <w:t>&lt;</w:t>
      </w:r>
      <w:r>
        <w:rPr>
          <w:rFonts w:ascii="Arial" w:hAnsi="Arial" w:cs="Arial"/>
          <w:i/>
          <w:iCs/>
          <w:szCs w:val="21"/>
        </w:rPr>
        <w:t>ipv6-address&gt;</w:t>
      </w:r>
      <w:r>
        <w:rPr>
          <w:rFonts w:ascii="Arial" w:hAnsi="Arial" w:cs="Arial"/>
          <w:szCs w:val="21"/>
        </w:rPr>
        <w:t>为IPv6地址，</w:t>
      </w:r>
      <w:r>
        <w:rPr>
          <w:rFonts w:ascii="Arial" w:hAnsi="Arial" w:cs="Arial"/>
          <w:i/>
          <w:iCs/>
          <w:szCs w:val="21"/>
        </w:rPr>
        <w:t>&lt;ipv4-address&gt;</w:t>
      </w:r>
      <w:r>
        <w:rPr>
          <w:rFonts w:ascii="Arial" w:hAnsi="Arial" w:cs="Arial"/>
          <w:szCs w:val="21"/>
        </w:rPr>
        <w:t>为IPv4地址。</w:t>
      </w:r>
    </w:p>
    <w:p>
      <w:pPr>
        <w:rPr>
          <w:rFonts w:ascii="Arial" w:hAnsi="Arial" w:cs="Arial"/>
          <w:szCs w:val="21"/>
        </w:rPr>
      </w:pPr>
      <w:r>
        <w:rPr>
          <w:rFonts w:ascii="Arial" w:hAnsi="Arial" w:cs="Arial"/>
          <w:b/>
        </w:rPr>
        <w:t>命令模式：</w:t>
      </w:r>
      <w:r>
        <w:rPr>
          <w:rFonts w:ascii="Arial" w:hAnsi="Arial" w:cs="Arial"/>
        </w:rPr>
        <w:t xml:space="preserve"> </w:t>
      </w:r>
      <w:r>
        <w:rPr>
          <w:rFonts w:ascii="Arial" w:hAnsi="Arial" w:cs="Arial"/>
          <w:szCs w:val="21"/>
        </w:rPr>
        <w:t>隧道接口配置模式。</w:t>
      </w:r>
    </w:p>
    <w:p>
      <w:pPr>
        <w:rPr>
          <w:rFonts w:ascii="Arial" w:hAnsi="Arial" w:cs="Arial"/>
        </w:rPr>
      </w:pPr>
      <w:r>
        <w:rPr>
          <w:rFonts w:ascii="Arial" w:hAnsi="Arial" w:cs="Arial"/>
          <w:b/>
          <w:bCs/>
        </w:rPr>
        <w:t xml:space="preserve">缺省情况： </w:t>
      </w:r>
      <w:r>
        <w:rPr>
          <w:rFonts w:ascii="Arial" w:hAnsi="Arial" w:cs="Arial"/>
        </w:rPr>
        <w:t>无。</w:t>
      </w:r>
    </w:p>
    <w:p>
      <w:pPr>
        <w:rPr>
          <w:rFonts w:ascii="Arial" w:hAnsi="Arial" w:cs="Arial"/>
        </w:rPr>
      </w:pPr>
      <w:r>
        <w:rPr>
          <w:rFonts w:ascii="Arial" w:hAnsi="Arial" w:cs="Arial"/>
          <w:b/>
          <w:bCs/>
        </w:rPr>
        <w:t xml:space="preserve">使用指南： </w:t>
      </w:r>
      <w:r>
        <w:rPr>
          <w:rFonts w:ascii="Arial" w:hAnsi="Arial" w:cs="Arial"/>
        </w:rPr>
        <w:t>配置GRE隧道的目的地址为IPv6或者IPv4地址。</w:t>
      </w:r>
    </w:p>
    <w:p>
      <w:pPr>
        <w:rPr>
          <w:rFonts w:ascii="Arial" w:hAnsi="Arial" w:cs="Arial"/>
        </w:rPr>
      </w:pPr>
      <w:r>
        <w:rPr>
          <w:rFonts w:ascii="Arial" w:hAnsi="Arial" w:cs="Arial"/>
          <w:b/>
          <w:bCs/>
        </w:rPr>
        <w:t xml:space="preserve">举例： </w:t>
      </w:r>
      <w:r>
        <w:rPr>
          <w:rFonts w:ascii="Arial" w:hAnsi="Arial" w:cs="Arial"/>
          <w:bCs/>
        </w:rPr>
        <w:t>配置GRE隧道的目的地址为IPv4地址。</w:t>
      </w:r>
    </w:p>
    <w:p>
      <w:pPr>
        <w:rPr>
          <w:rFonts w:ascii="Arial" w:hAnsi="Arial" w:cs="Arial"/>
          <w:szCs w:val="21"/>
        </w:rPr>
      </w:pPr>
      <w:r>
        <w:rPr>
          <w:rFonts w:ascii="Arial" w:hAnsi="Arial" w:cs="Arial"/>
          <w:bCs/>
        </w:rPr>
        <w:t>Switch(</w:t>
      </w:r>
      <w:r>
        <w:rPr>
          <w:rFonts w:ascii="Arial" w:hAnsi="Arial" w:cs="Arial"/>
        </w:rPr>
        <w:t>config)</w:t>
      </w:r>
      <w:r>
        <w:rPr>
          <w:rFonts w:ascii="Arial" w:hAnsi="Arial" w:cs="Arial"/>
          <w:szCs w:val="21"/>
        </w:rPr>
        <w:t># interface tunnel 1</w:t>
      </w:r>
    </w:p>
    <w:p>
      <w:pPr>
        <w:ind w:left="422" w:hanging="422"/>
        <w:rPr>
          <w:rFonts w:ascii="Arial" w:hAnsi="Arial" w:cs="Arial"/>
          <w:kern w:val="0"/>
          <w:szCs w:val="21"/>
        </w:rPr>
      </w:pPr>
      <w:r>
        <w:rPr>
          <w:rFonts w:ascii="Arial" w:hAnsi="Arial" w:cs="Arial"/>
        </w:rPr>
        <w:t xml:space="preserve">Switch(config-if-tunnel1)#tunnel destination </w:t>
      </w:r>
      <w:r>
        <w:rPr>
          <w:rFonts w:ascii="Arial" w:hAnsi="Arial" w:cs="Arial"/>
          <w:kern w:val="0"/>
          <w:szCs w:val="21"/>
        </w:rPr>
        <w:t>60.0.0.3</w:t>
      </w:r>
    </w:p>
    <w:p>
      <w:pPr>
        <w:ind w:left="420" w:hanging="420"/>
        <w:rPr>
          <w:rFonts w:ascii="Arial" w:hAnsi="Arial" w:cs="Arial"/>
          <w:kern w:val="0"/>
          <w:szCs w:val="21"/>
        </w:rPr>
      </w:pPr>
    </w:p>
    <w:p>
      <w:pPr>
        <w:pStyle w:val="5"/>
      </w:pPr>
      <w:bookmarkStart w:id="5119" w:name="_Toc241465687"/>
      <w:bookmarkStart w:id="5120" w:name="_Toc395166922"/>
      <w:bookmarkStart w:id="5121" w:name="_Toc241465612"/>
      <w:bookmarkStart w:id="5122" w:name="_Toc19722497"/>
      <w:bookmarkStart w:id="5123" w:name="_Toc29730"/>
      <w:r>
        <w:t>tunnel mode gre ip</w:t>
      </w:r>
      <w:bookmarkEnd w:id="5119"/>
      <w:bookmarkEnd w:id="5120"/>
      <w:bookmarkEnd w:id="5121"/>
      <w:bookmarkEnd w:id="5122"/>
      <w:bookmarkEnd w:id="5123"/>
    </w:p>
    <w:p>
      <w:pPr>
        <w:ind w:left="422" w:hanging="422"/>
        <w:rPr>
          <w:rFonts w:ascii="Arial" w:hAnsi="Arial" w:cs="Arial"/>
          <w:b/>
          <w:szCs w:val="21"/>
        </w:rPr>
      </w:pPr>
      <w:r>
        <w:rPr>
          <w:rFonts w:ascii="Arial" w:hAnsi="Arial" w:cs="Arial"/>
          <w:b/>
          <w:szCs w:val="21"/>
        </w:rPr>
        <w:t>命令：tunnel mode gre ip</w:t>
      </w:r>
    </w:p>
    <w:p>
      <w:pPr>
        <w:ind w:left="420" w:leftChars="200" w:firstLine="207" w:firstLineChars="98"/>
        <w:rPr>
          <w:rFonts w:ascii="Arial" w:hAnsi="Arial" w:cs="Arial"/>
          <w:b/>
          <w:szCs w:val="21"/>
        </w:rPr>
      </w:pPr>
      <w:r>
        <w:rPr>
          <w:rFonts w:ascii="Arial" w:hAnsi="Arial" w:cs="Arial"/>
          <w:b/>
          <w:szCs w:val="21"/>
        </w:rPr>
        <w:t>no tunnel mode</w:t>
      </w:r>
    </w:p>
    <w:p>
      <w:pPr>
        <w:ind w:left="422" w:hanging="422"/>
        <w:rPr>
          <w:rFonts w:ascii="Arial" w:hAnsi="Arial" w:cs="Arial"/>
          <w:szCs w:val="21"/>
        </w:rPr>
      </w:pPr>
      <w:r>
        <w:rPr>
          <w:rFonts w:ascii="Arial" w:hAnsi="Arial" w:cs="Arial"/>
          <w:b/>
          <w:szCs w:val="21"/>
        </w:rPr>
        <w:t>功能：</w:t>
      </w:r>
      <w:r>
        <w:rPr>
          <w:rFonts w:ascii="Arial" w:hAnsi="Arial" w:cs="Arial"/>
          <w:szCs w:val="21"/>
        </w:rPr>
        <w:t>配置隧道模式为GREv4隧道，数据报文GRE封装后是IPv4报文头，穿越IPv4网络。</w:t>
      </w:r>
    </w:p>
    <w:p>
      <w:pPr>
        <w:ind w:left="422" w:hanging="422"/>
        <w:rPr>
          <w:rFonts w:ascii="Arial" w:hAnsi="Arial" w:cs="Arial"/>
          <w:szCs w:val="21"/>
        </w:rPr>
      </w:pPr>
      <w:r>
        <w:rPr>
          <w:rFonts w:ascii="Arial" w:hAnsi="Arial" w:cs="Arial"/>
          <w:b/>
          <w:bCs/>
          <w:szCs w:val="21"/>
        </w:rPr>
        <w:t>参数：</w:t>
      </w:r>
      <w:r>
        <w:rPr>
          <w:rFonts w:ascii="Arial" w:hAnsi="Arial" w:cs="Arial"/>
          <w:szCs w:val="21"/>
        </w:rPr>
        <w:t>无。</w:t>
      </w:r>
    </w:p>
    <w:p>
      <w:pPr>
        <w:ind w:left="422" w:hanging="422"/>
        <w:rPr>
          <w:rFonts w:ascii="Arial" w:hAnsi="Arial" w:cs="Arial"/>
          <w:szCs w:val="21"/>
        </w:rPr>
      </w:pPr>
      <w:r>
        <w:rPr>
          <w:rFonts w:ascii="Arial" w:hAnsi="Arial" w:cs="Arial"/>
          <w:b/>
          <w:szCs w:val="21"/>
        </w:rPr>
        <w:t>命令模式：</w:t>
      </w:r>
      <w:r>
        <w:rPr>
          <w:rFonts w:ascii="Arial" w:hAnsi="Arial" w:cs="Arial"/>
          <w:szCs w:val="21"/>
        </w:rPr>
        <w:t>隧道接口配置模式。</w:t>
      </w:r>
    </w:p>
    <w:p>
      <w:pPr>
        <w:ind w:left="422" w:hanging="422"/>
        <w:rPr>
          <w:rFonts w:ascii="Arial" w:hAnsi="Arial" w:cs="Arial"/>
          <w:bCs/>
          <w:szCs w:val="21"/>
        </w:rPr>
      </w:pPr>
      <w:r>
        <w:rPr>
          <w:rFonts w:ascii="Arial" w:hAnsi="Arial" w:cs="Arial"/>
          <w:b/>
          <w:szCs w:val="21"/>
        </w:rPr>
        <w:t>缺省情况：</w:t>
      </w:r>
      <w:r>
        <w:rPr>
          <w:rFonts w:ascii="Arial" w:hAnsi="Arial" w:cs="Arial"/>
          <w:szCs w:val="21"/>
        </w:rPr>
        <w:t>无。</w:t>
      </w:r>
    </w:p>
    <w:p>
      <w:pPr>
        <w:ind w:left="422" w:hanging="422"/>
        <w:rPr>
          <w:rFonts w:ascii="Arial" w:hAnsi="Arial" w:cs="Arial"/>
          <w:szCs w:val="21"/>
        </w:rPr>
      </w:pPr>
      <w:r>
        <w:rPr>
          <w:rFonts w:ascii="Arial" w:hAnsi="Arial" w:cs="Arial"/>
          <w:b/>
          <w:bCs/>
          <w:szCs w:val="21"/>
        </w:rPr>
        <w:t>使用指南：</w:t>
      </w:r>
      <w:r>
        <w:rPr>
          <w:rFonts w:ascii="Arial" w:hAnsi="Arial" w:cs="Arial"/>
          <w:szCs w:val="21"/>
        </w:rPr>
        <w:t>配置GREv4隧道模式，数据报文进行GREv4隧道的封装后转发。</w:t>
      </w:r>
    </w:p>
    <w:p>
      <w:pPr>
        <w:ind w:left="422" w:hanging="422"/>
        <w:rPr>
          <w:rFonts w:ascii="Arial" w:hAnsi="Arial" w:cs="Arial"/>
          <w:szCs w:val="21"/>
        </w:rPr>
      </w:pPr>
      <w:r>
        <w:rPr>
          <w:rFonts w:ascii="Arial" w:hAnsi="Arial" w:cs="Arial"/>
          <w:b/>
          <w:szCs w:val="21"/>
        </w:rPr>
        <w:t>举例：</w:t>
      </w:r>
      <w:r>
        <w:rPr>
          <w:rFonts w:ascii="Arial" w:hAnsi="Arial" w:cs="Arial"/>
          <w:szCs w:val="21"/>
        </w:rPr>
        <w:t>数据报文进行GREv4隧道的封装转发。</w:t>
      </w:r>
    </w:p>
    <w:p>
      <w:pPr>
        <w:ind w:left="420" w:hanging="420"/>
        <w:rPr>
          <w:rFonts w:ascii="Arial" w:hAnsi="Arial" w:cs="Arial"/>
          <w:szCs w:val="21"/>
        </w:rPr>
      </w:pPr>
      <w:r>
        <w:rPr>
          <w:rFonts w:ascii="Arial" w:hAnsi="Arial" w:cs="Arial"/>
          <w:szCs w:val="21"/>
        </w:rPr>
        <w:t>Switch(config)# interface tunnel 1</w:t>
      </w:r>
    </w:p>
    <w:p>
      <w:pPr>
        <w:ind w:left="420" w:hanging="420"/>
        <w:rPr>
          <w:rFonts w:ascii="Arial" w:hAnsi="Arial" w:cs="Arial"/>
          <w:szCs w:val="21"/>
        </w:rPr>
      </w:pPr>
      <w:r>
        <w:rPr>
          <w:rFonts w:ascii="Arial" w:hAnsi="Arial" w:cs="Arial"/>
          <w:szCs w:val="21"/>
        </w:rPr>
        <w:t>Switch(config-if-tunnel1)#</w:t>
      </w:r>
      <w:r>
        <w:rPr>
          <w:rFonts w:ascii="Arial" w:hAnsi="Arial" w:cs="Arial"/>
          <w:kern w:val="0"/>
          <w:szCs w:val="21"/>
        </w:rPr>
        <w:t xml:space="preserve"> tunnel mode gre ip</w:t>
      </w:r>
    </w:p>
    <w:p>
      <w:pPr>
        <w:pStyle w:val="5"/>
      </w:pPr>
      <w:bookmarkStart w:id="5124" w:name="_Toc241465688"/>
      <w:bookmarkStart w:id="5125" w:name="_Toc19722498"/>
      <w:bookmarkStart w:id="5126" w:name="_Toc241465613"/>
      <w:bookmarkStart w:id="5127" w:name="_Toc395166923"/>
      <w:bookmarkStart w:id="5128" w:name="_Toc7398"/>
      <w:r>
        <w:t>tunnel mode gre ipv6</w:t>
      </w:r>
      <w:bookmarkEnd w:id="5124"/>
      <w:bookmarkEnd w:id="5125"/>
      <w:bookmarkEnd w:id="5126"/>
      <w:bookmarkEnd w:id="5127"/>
      <w:bookmarkEnd w:id="5128"/>
    </w:p>
    <w:p>
      <w:pPr>
        <w:jc w:val="left"/>
        <w:rPr>
          <w:rFonts w:ascii="Arial" w:hAnsi="Arial" w:cs="Arial"/>
          <w:b/>
        </w:rPr>
      </w:pPr>
      <w:r>
        <w:rPr>
          <w:rFonts w:ascii="Arial" w:hAnsi="Arial" w:cs="Arial"/>
          <w:b/>
          <w:bCs/>
        </w:rPr>
        <w:t>命令：tunnel</w:t>
      </w:r>
      <w:r>
        <w:rPr>
          <w:rFonts w:ascii="Arial" w:hAnsi="Arial" w:cs="Arial"/>
          <w:b/>
        </w:rPr>
        <w:t xml:space="preserve"> mode gre ipv6</w:t>
      </w:r>
    </w:p>
    <w:p>
      <w:pPr>
        <w:jc w:val="left"/>
        <w:rPr>
          <w:rFonts w:ascii="Arial" w:hAnsi="Arial" w:cs="Arial"/>
          <w:b/>
          <w:szCs w:val="21"/>
        </w:rPr>
      </w:pPr>
      <w:r>
        <w:rPr>
          <w:rFonts w:ascii="Arial" w:hAnsi="Arial" w:cs="Arial"/>
          <w:b/>
        </w:rPr>
        <w:t xml:space="preserve">      no tunnel </w:t>
      </w:r>
      <w:r>
        <w:rPr>
          <w:rFonts w:ascii="Arial" w:hAnsi="Arial" w:cs="Arial"/>
          <w:b/>
          <w:bCs/>
        </w:rPr>
        <w:t>mode</w:t>
      </w:r>
    </w:p>
    <w:p>
      <w:pPr>
        <w:rPr>
          <w:rFonts w:ascii="Arial" w:hAnsi="Arial" w:cs="Arial"/>
        </w:rPr>
      </w:pPr>
      <w:r>
        <w:rPr>
          <w:rFonts w:ascii="Arial" w:hAnsi="Arial" w:cs="Arial"/>
          <w:b/>
          <w:bCs/>
        </w:rPr>
        <w:t xml:space="preserve">功能： </w:t>
      </w:r>
      <w:r>
        <w:rPr>
          <w:rFonts w:ascii="Arial" w:hAnsi="Arial" w:cs="Arial"/>
        </w:rPr>
        <w:t>配置隧道模式为GREv6隧道，数据报文GRE封装后是IPv6报文头，穿越IPv6网络。</w:t>
      </w:r>
    </w:p>
    <w:p>
      <w:pPr>
        <w:rPr>
          <w:rFonts w:ascii="Arial" w:hAnsi="Arial" w:cs="Arial"/>
          <w:bCs/>
          <w:szCs w:val="21"/>
        </w:rPr>
      </w:pPr>
      <w:r>
        <w:rPr>
          <w:rFonts w:ascii="Arial" w:hAnsi="Arial" w:cs="Arial"/>
          <w:b/>
          <w:bCs/>
        </w:rPr>
        <w:t>参数：</w:t>
      </w:r>
      <w:r>
        <w:rPr>
          <w:rFonts w:ascii="Arial" w:hAnsi="Arial" w:cs="Arial"/>
          <w:bCs/>
        </w:rPr>
        <w:t xml:space="preserve"> </w:t>
      </w:r>
      <w:r>
        <w:rPr>
          <w:rFonts w:ascii="Arial" w:hAnsi="Arial" w:cs="Arial"/>
        </w:rPr>
        <w:t xml:space="preserve">无。 </w:t>
      </w:r>
    </w:p>
    <w:p>
      <w:pPr>
        <w:rPr>
          <w:rFonts w:ascii="Arial" w:hAnsi="Arial" w:cs="Arial"/>
          <w:szCs w:val="21"/>
        </w:rPr>
      </w:pPr>
      <w:r>
        <w:rPr>
          <w:rFonts w:ascii="Arial" w:hAnsi="Arial" w:cs="Arial"/>
          <w:b/>
        </w:rPr>
        <w:t xml:space="preserve">命令模式： </w:t>
      </w:r>
      <w:r>
        <w:rPr>
          <w:rFonts w:ascii="Arial" w:hAnsi="Arial" w:cs="Arial"/>
        </w:rPr>
        <w:t>隧道接口配置模式。</w:t>
      </w:r>
    </w:p>
    <w:p>
      <w:pPr>
        <w:rPr>
          <w:rFonts w:ascii="Arial" w:hAnsi="Arial" w:cs="Arial"/>
          <w:bCs/>
          <w:szCs w:val="21"/>
        </w:rPr>
      </w:pPr>
      <w:r>
        <w:rPr>
          <w:rFonts w:ascii="Arial" w:hAnsi="Arial" w:cs="Arial"/>
          <w:b/>
        </w:rPr>
        <w:t>缺省情况：</w:t>
      </w:r>
      <w:r>
        <w:rPr>
          <w:rFonts w:ascii="Arial" w:hAnsi="Arial" w:cs="Arial"/>
        </w:rPr>
        <w:t xml:space="preserve"> </w:t>
      </w:r>
      <w:r>
        <w:rPr>
          <w:rFonts w:ascii="Arial" w:hAnsi="Arial" w:cs="Arial"/>
          <w:szCs w:val="21"/>
        </w:rPr>
        <w:t>无。</w:t>
      </w:r>
    </w:p>
    <w:p>
      <w:pPr>
        <w:rPr>
          <w:rFonts w:ascii="Arial" w:hAnsi="Arial" w:cs="Arial"/>
        </w:rPr>
      </w:pPr>
      <w:r>
        <w:rPr>
          <w:rFonts w:ascii="Arial" w:hAnsi="Arial" w:cs="Arial"/>
          <w:b/>
          <w:bCs/>
        </w:rPr>
        <w:t xml:space="preserve">使用指南： </w:t>
      </w:r>
      <w:r>
        <w:rPr>
          <w:rFonts w:ascii="Arial" w:hAnsi="Arial" w:cs="Arial"/>
        </w:rPr>
        <w:t>配置GREv6隧道模式，数据报文进行GREv6隧道封装后转发。</w:t>
      </w:r>
    </w:p>
    <w:p>
      <w:pPr>
        <w:rPr>
          <w:rFonts w:ascii="Arial" w:hAnsi="Arial" w:cs="Arial"/>
        </w:rPr>
      </w:pPr>
      <w:r>
        <w:rPr>
          <w:rFonts w:ascii="Arial" w:hAnsi="Arial" w:cs="Arial"/>
          <w:b/>
          <w:bCs/>
        </w:rPr>
        <w:t xml:space="preserve">举例： </w:t>
      </w:r>
      <w:r>
        <w:rPr>
          <w:rFonts w:ascii="Arial" w:hAnsi="Arial" w:cs="Arial"/>
        </w:rPr>
        <w:t>数据报文进行GREv6隧道封装转发。</w:t>
      </w:r>
    </w:p>
    <w:p>
      <w:pPr>
        <w:rPr>
          <w:rFonts w:ascii="Arial" w:hAnsi="Arial" w:cs="Arial"/>
          <w:szCs w:val="21"/>
        </w:rPr>
      </w:pPr>
      <w:r>
        <w:rPr>
          <w:rFonts w:ascii="Arial" w:hAnsi="Arial" w:cs="Arial"/>
          <w:bCs/>
        </w:rPr>
        <w:t>Switch(config</w:t>
      </w:r>
      <w:r>
        <w:rPr>
          <w:rFonts w:ascii="Arial" w:hAnsi="Arial" w:cs="Arial"/>
        </w:rPr>
        <w:t>)</w:t>
      </w:r>
      <w:r>
        <w:rPr>
          <w:rFonts w:ascii="Arial" w:hAnsi="Arial" w:cs="Arial"/>
          <w:szCs w:val="21"/>
        </w:rPr>
        <w:t># interface tunnel 2</w:t>
      </w:r>
    </w:p>
    <w:p>
      <w:pPr>
        <w:ind w:left="422" w:hanging="422"/>
        <w:rPr>
          <w:rFonts w:ascii="Arial" w:hAnsi="Arial" w:cs="Arial"/>
          <w:szCs w:val="21"/>
        </w:rPr>
      </w:pPr>
      <w:r>
        <w:rPr>
          <w:rFonts w:ascii="Arial" w:hAnsi="Arial" w:cs="Arial"/>
          <w:bCs/>
        </w:rPr>
        <w:t>Switch(</w:t>
      </w:r>
      <w:r>
        <w:rPr>
          <w:rFonts w:ascii="Arial" w:hAnsi="Arial" w:cs="Arial"/>
        </w:rPr>
        <w:t>config-if-tunnel1)</w:t>
      </w:r>
      <w:r>
        <w:rPr>
          <w:rFonts w:ascii="Arial" w:hAnsi="Arial" w:cs="Arial"/>
          <w:szCs w:val="21"/>
        </w:rPr>
        <w:t>#</w:t>
      </w:r>
      <w:r>
        <w:rPr>
          <w:rFonts w:ascii="Arial" w:hAnsi="Arial" w:cs="Arial"/>
          <w:kern w:val="0"/>
          <w:szCs w:val="21"/>
        </w:rPr>
        <w:t xml:space="preserve"> tunnel mode gre ipv6</w:t>
      </w:r>
    </w:p>
    <w:p>
      <w:pPr>
        <w:ind w:left="420" w:hanging="420"/>
        <w:rPr>
          <w:rFonts w:ascii="Arial" w:hAnsi="Arial" w:cs="Arial"/>
          <w:szCs w:val="21"/>
        </w:rPr>
      </w:pPr>
    </w:p>
    <w:p>
      <w:pPr>
        <w:pStyle w:val="5"/>
      </w:pPr>
      <w:bookmarkStart w:id="5129" w:name="_Toc241465614"/>
      <w:bookmarkStart w:id="5130" w:name="_Toc19722499"/>
      <w:bookmarkStart w:id="5131" w:name="_Toc395166924"/>
      <w:bookmarkStart w:id="5132" w:name="_Toc241465686"/>
      <w:bookmarkStart w:id="5133" w:name="_Toc25155"/>
      <w:r>
        <w:t>tunnel source</w:t>
      </w:r>
      <w:bookmarkEnd w:id="5129"/>
      <w:bookmarkEnd w:id="5130"/>
      <w:bookmarkEnd w:id="5131"/>
      <w:bookmarkEnd w:id="5132"/>
      <w:bookmarkEnd w:id="5133"/>
    </w:p>
    <w:p>
      <w:pPr>
        <w:rPr>
          <w:rFonts w:ascii="Arial" w:hAnsi="Arial" w:cs="Arial"/>
          <w:b/>
          <w:i/>
          <w:iCs/>
          <w:szCs w:val="21"/>
        </w:rPr>
      </w:pPr>
      <w:r>
        <w:rPr>
          <w:rFonts w:ascii="Arial" w:hAnsi="Arial" w:cs="Arial"/>
          <w:b/>
          <w:bCs/>
        </w:rPr>
        <w:t>命令：tunnel</w:t>
      </w:r>
      <w:r>
        <w:rPr>
          <w:rFonts w:ascii="Arial" w:hAnsi="Arial" w:cs="Arial"/>
          <w:b/>
        </w:rPr>
        <w:t xml:space="preserve"> source {&lt;ipv6-address&gt; | &lt;ipv4-address</w:t>
      </w:r>
      <w:r>
        <w:rPr>
          <w:rFonts w:ascii="Arial" w:hAnsi="Arial" w:cs="Arial"/>
          <w:bCs/>
        </w:rPr>
        <w:t>&gt;</w:t>
      </w:r>
      <w:r>
        <w:rPr>
          <w:rFonts w:ascii="Arial" w:hAnsi="Arial" w:cs="Arial"/>
          <w:b/>
          <w:iCs/>
          <w:szCs w:val="21"/>
        </w:rPr>
        <w:t>}</w:t>
      </w:r>
    </w:p>
    <w:p>
      <w:pPr>
        <w:rPr>
          <w:rFonts w:ascii="Arial" w:hAnsi="Arial" w:cs="Arial"/>
          <w:b/>
          <w:szCs w:val="21"/>
        </w:rPr>
      </w:pPr>
      <w:r>
        <w:rPr>
          <w:rFonts w:ascii="Arial" w:hAnsi="Arial" w:cs="Arial"/>
          <w:b/>
          <w:bCs/>
        </w:rPr>
        <w:t xml:space="preserve">      no</w:t>
      </w:r>
      <w:r>
        <w:rPr>
          <w:rFonts w:ascii="Arial" w:hAnsi="Arial" w:cs="Arial"/>
          <w:b/>
        </w:rPr>
        <w:t xml:space="preserve"> tunnel</w:t>
      </w:r>
      <w:r>
        <w:rPr>
          <w:rFonts w:ascii="Arial" w:hAnsi="Arial" w:cs="Arial"/>
          <w:b/>
          <w:szCs w:val="21"/>
        </w:rPr>
        <w:t xml:space="preserve"> source</w:t>
      </w:r>
    </w:p>
    <w:p>
      <w:pPr>
        <w:rPr>
          <w:rFonts w:ascii="Arial" w:hAnsi="Arial" w:cs="Arial"/>
          <w:b/>
        </w:rPr>
      </w:pPr>
      <w:r>
        <w:rPr>
          <w:rFonts w:ascii="Arial" w:hAnsi="Arial" w:cs="Arial"/>
          <w:b/>
          <w:bCs/>
        </w:rPr>
        <w:t>功能：</w:t>
      </w:r>
      <w:r>
        <w:rPr>
          <w:rFonts w:ascii="Arial" w:hAnsi="Arial" w:cs="Arial"/>
          <w:bCs/>
        </w:rPr>
        <w:t xml:space="preserve"> </w:t>
      </w:r>
      <w:r>
        <w:rPr>
          <w:rFonts w:ascii="Arial" w:hAnsi="Arial" w:cs="Arial"/>
        </w:rPr>
        <w:t>配置GRE隧道的源地址为IPv6或者IPv4地址。</w:t>
      </w:r>
    </w:p>
    <w:p>
      <w:pPr>
        <w:rPr>
          <w:rFonts w:ascii="Arial" w:hAnsi="Arial" w:cs="Arial"/>
          <w:bCs/>
          <w:szCs w:val="21"/>
        </w:rPr>
      </w:pPr>
      <w:r>
        <w:rPr>
          <w:rFonts w:ascii="Arial" w:hAnsi="Arial" w:cs="Arial"/>
          <w:b/>
        </w:rPr>
        <w:t>参数：</w:t>
      </w:r>
      <w:r>
        <w:rPr>
          <w:rFonts w:ascii="Arial" w:hAnsi="Arial" w:cs="Arial"/>
        </w:rPr>
        <w:t xml:space="preserve"> &lt;</w:t>
      </w:r>
      <w:r>
        <w:rPr>
          <w:rFonts w:ascii="Arial" w:hAnsi="Arial" w:cs="Arial"/>
          <w:i/>
          <w:iCs/>
          <w:szCs w:val="21"/>
        </w:rPr>
        <w:t>ipv6-address&gt;</w:t>
      </w:r>
      <w:r>
        <w:rPr>
          <w:rFonts w:ascii="Arial" w:hAnsi="Arial" w:cs="Arial"/>
          <w:szCs w:val="21"/>
        </w:rPr>
        <w:t>为IPv6地址，</w:t>
      </w:r>
      <w:r>
        <w:rPr>
          <w:rFonts w:ascii="Arial" w:hAnsi="Arial" w:cs="Arial"/>
          <w:i/>
          <w:iCs/>
          <w:szCs w:val="21"/>
        </w:rPr>
        <w:t>&lt;ipv4-address&gt;</w:t>
      </w:r>
      <w:r>
        <w:rPr>
          <w:rFonts w:ascii="Arial" w:hAnsi="Arial" w:cs="Arial"/>
          <w:szCs w:val="21"/>
        </w:rPr>
        <w:t>为IPv4地址。</w:t>
      </w:r>
    </w:p>
    <w:p>
      <w:pPr>
        <w:rPr>
          <w:rFonts w:ascii="Arial" w:hAnsi="Arial" w:cs="Arial"/>
          <w:szCs w:val="21"/>
        </w:rPr>
      </w:pPr>
      <w:r>
        <w:rPr>
          <w:rFonts w:ascii="Arial" w:hAnsi="Arial" w:cs="Arial"/>
          <w:b/>
        </w:rPr>
        <w:t>命令模式：</w:t>
      </w:r>
      <w:r>
        <w:rPr>
          <w:rFonts w:ascii="Arial" w:hAnsi="Arial" w:cs="Arial"/>
        </w:rPr>
        <w:t xml:space="preserve"> </w:t>
      </w:r>
      <w:r>
        <w:rPr>
          <w:rFonts w:ascii="Arial" w:hAnsi="Arial" w:cs="Arial"/>
          <w:szCs w:val="21"/>
        </w:rPr>
        <w:t>隧道接口配置模式。</w:t>
      </w:r>
    </w:p>
    <w:p>
      <w:pPr>
        <w:rPr>
          <w:rFonts w:ascii="Arial" w:hAnsi="Arial" w:cs="Arial"/>
        </w:rPr>
      </w:pPr>
      <w:r>
        <w:rPr>
          <w:rFonts w:ascii="Arial" w:hAnsi="Arial" w:cs="Arial"/>
          <w:b/>
          <w:bCs/>
        </w:rPr>
        <w:t xml:space="preserve">缺省情况： </w:t>
      </w:r>
      <w:r>
        <w:rPr>
          <w:rFonts w:ascii="Arial" w:hAnsi="Arial" w:cs="Arial"/>
        </w:rPr>
        <w:t>无。</w:t>
      </w:r>
    </w:p>
    <w:p>
      <w:pPr>
        <w:rPr>
          <w:rFonts w:ascii="Arial" w:hAnsi="Arial" w:cs="Arial"/>
        </w:rPr>
      </w:pPr>
      <w:r>
        <w:rPr>
          <w:rFonts w:ascii="Arial" w:hAnsi="Arial" w:cs="Arial"/>
          <w:b/>
          <w:bCs/>
        </w:rPr>
        <w:t xml:space="preserve">使用指南： </w:t>
      </w:r>
      <w:r>
        <w:rPr>
          <w:rFonts w:ascii="Arial" w:hAnsi="Arial" w:cs="Arial"/>
        </w:rPr>
        <w:t>配置GRE隧道的源地址为IPv6或者IPv4地址。</w:t>
      </w:r>
    </w:p>
    <w:p>
      <w:pPr>
        <w:rPr>
          <w:rFonts w:ascii="Arial" w:hAnsi="Arial" w:cs="Arial"/>
        </w:rPr>
      </w:pPr>
      <w:r>
        <w:rPr>
          <w:rFonts w:ascii="Arial" w:hAnsi="Arial" w:cs="Arial"/>
          <w:b/>
          <w:bCs/>
        </w:rPr>
        <w:t xml:space="preserve">举例： </w:t>
      </w:r>
      <w:r>
        <w:rPr>
          <w:rFonts w:ascii="Arial" w:hAnsi="Arial" w:cs="Arial"/>
          <w:bCs/>
        </w:rPr>
        <w:t>配置GRE隧道的源地址为IPv6或者IPv4地址。</w:t>
      </w:r>
    </w:p>
    <w:p>
      <w:pPr>
        <w:rPr>
          <w:rFonts w:ascii="Arial" w:hAnsi="Arial" w:cs="Arial"/>
          <w:szCs w:val="21"/>
        </w:rPr>
      </w:pPr>
      <w:r>
        <w:rPr>
          <w:rFonts w:ascii="Arial" w:hAnsi="Arial" w:cs="Arial"/>
          <w:bCs/>
        </w:rPr>
        <w:t>Switch(</w:t>
      </w:r>
      <w:r>
        <w:rPr>
          <w:rFonts w:ascii="Arial" w:hAnsi="Arial" w:cs="Arial"/>
        </w:rPr>
        <w:t>config)</w:t>
      </w:r>
      <w:r>
        <w:rPr>
          <w:rFonts w:ascii="Arial" w:hAnsi="Arial" w:cs="Arial"/>
          <w:szCs w:val="21"/>
        </w:rPr>
        <w:t># interface tunnel 1</w:t>
      </w:r>
    </w:p>
    <w:p>
      <w:pPr>
        <w:ind w:left="422" w:hanging="422"/>
        <w:rPr>
          <w:rFonts w:ascii="Arial" w:hAnsi="Arial" w:cs="Arial"/>
          <w:szCs w:val="21"/>
        </w:rPr>
      </w:pPr>
      <w:r>
        <w:rPr>
          <w:rFonts w:ascii="Arial" w:hAnsi="Arial" w:cs="Arial"/>
        </w:rPr>
        <w:t xml:space="preserve">Switch(config-if-tunnel1)#tunnel source </w:t>
      </w:r>
      <w:r>
        <w:rPr>
          <w:rFonts w:ascii="Arial" w:hAnsi="Arial" w:cs="Arial"/>
          <w:kern w:val="0"/>
          <w:szCs w:val="21"/>
        </w:rPr>
        <w:t>10.1.1.3</w:t>
      </w:r>
    </w:p>
    <w:p>
      <w:pPr>
        <w:ind w:left="420" w:hanging="420"/>
        <w:rPr>
          <w:rFonts w:ascii="Arial" w:hAnsi="Arial" w:cs="Arial"/>
          <w:szCs w:val="21"/>
        </w:rPr>
      </w:pPr>
    </w:p>
    <w:p>
      <w:pPr>
        <w:rPr>
          <w:rFonts w:ascii="Arial" w:hAnsi="Arial" w:cs="Arial"/>
        </w:rPr>
      </w:pPr>
    </w:p>
    <w:p>
      <w:pPr>
        <w:rPr>
          <w:rFonts w:ascii="Arial" w:hAnsi="Arial" w:cs="Arial"/>
        </w:rPr>
      </w:pPr>
    </w:p>
    <w:p/>
    <w:p/>
    <w:p/>
    <w:p>
      <w:pPr>
        <w:pStyle w:val="4"/>
      </w:pPr>
      <w:bookmarkStart w:id="5134" w:name="_Toc960349"/>
      <w:bookmarkStart w:id="5135" w:name="_Toc26146"/>
      <w:r>
        <w:rPr>
          <w:rFonts w:hint="eastAsia"/>
        </w:rPr>
        <w:t>ECMP</w:t>
      </w:r>
      <w:bookmarkEnd w:id="5134"/>
      <w:bookmarkEnd w:id="5135"/>
      <w:r>
        <w:t xml:space="preserve"> </w:t>
      </w:r>
    </w:p>
    <w:p>
      <w:pPr>
        <w:pStyle w:val="5"/>
      </w:pPr>
      <w:bookmarkStart w:id="5136" w:name="_Toc960350"/>
      <w:bookmarkStart w:id="5137" w:name="_Toc26061"/>
      <w:bookmarkStart w:id="5138" w:name="_Toc238028614"/>
      <w:r>
        <w:rPr>
          <w:rFonts w:hint="eastAsia"/>
        </w:rPr>
        <w:t>load-balance</w:t>
      </w:r>
      <w:bookmarkEnd w:id="5136"/>
      <w:bookmarkEnd w:id="5137"/>
    </w:p>
    <w:p>
      <w:pPr>
        <w:jc w:val="left"/>
        <w:rPr>
          <w:rFonts w:ascii="Arial" w:hAnsi="Arial" w:cs="Arial"/>
        </w:rPr>
      </w:pPr>
      <w:bookmarkStart w:id="5139" w:name="_Toc960351"/>
      <w:r>
        <w:rPr>
          <w:rFonts w:ascii="Arial" w:hAnsi="Arial" w:cs="Arial"/>
          <w:bCs/>
        </w:rPr>
        <w:t>本型号交换机不支持此命令。</w:t>
      </w:r>
    </w:p>
    <w:p>
      <w:pPr>
        <w:pStyle w:val="5"/>
      </w:pPr>
      <w:bookmarkStart w:id="5140" w:name="_Toc28518"/>
      <w:r>
        <w:t>maximum-paths</w:t>
      </w:r>
      <w:bookmarkEnd w:id="5138"/>
      <w:bookmarkEnd w:id="5139"/>
      <w:bookmarkEnd w:id="5140"/>
    </w:p>
    <w:p>
      <w:pPr>
        <w:jc w:val="left"/>
      </w:pPr>
      <w:r>
        <w:rPr>
          <w:rFonts w:ascii="Arial" w:hAnsi="Arial" w:cs="Arial"/>
          <w:b/>
          <w:bCs/>
        </w:rPr>
        <w:t>命令：maximum-paths</w:t>
      </w:r>
      <w:r>
        <w:rPr>
          <w:rFonts w:ascii="Arial" w:hAnsi="Arial" w:cs="Arial"/>
          <w:b/>
        </w:rPr>
        <w:t xml:space="preserve"> &lt;1-32&gt;</w:t>
      </w:r>
    </w:p>
    <w:p>
      <w:pPr>
        <w:rPr>
          <w:rFonts w:ascii="Arial" w:hAnsi="Arial" w:cs="Arial"/>
          <w:b/>
          <w:bCs/>
          <w:i/>
          <w:lang w:val="fr-FR"/>
        </w:rPr>
      </w:pPr>
      <w:r>
        <w:rPr>
          <w:rFonts w:ascii="Arial" w:hAnsi="Arial" w:cs="Arial"/>
          <w:b/>
          <w:bCs/>
          <w:lang w:val="en-GB"/>
        </w:rPr>
        <w:t xml:space="preserve">      </w:t>
      </w:r>
      <w:r>
        <w:rPr>
          <w:rFonts w:ascii="Arial" w:hAnsi="Arial" w:cs="Arial"/>
          <w:b/>
        </w:rPr>
        <w:t>no maximum-paths</w:t>
      </w:r>
      <w:r>
        <w:rPr>
          <w:rFonts w:ascii="Arial" w:hAnsi="Arial" w:cs="Arial"/>
          <w:b/>
          <w:bCs/>
          <w:i/>
          <w:lang w:val="fr-FR"/>
        </w:rPr>
        <w:t xml:space="preserve"> </w:t>
      </w:r>
    </w:p>
    <w:p>
      <w:pPr>
        <w:rPr>
          <w:rFonts w:ascii="Arial" w:hAnsi="Arial" w:cs="Arial"/>
        </w:rPr>
      </w:pPr>
      <w:r>
        <w:rPr>
          <w:rFonts w:ascii="Arial" w:hAnsi="Arial" w:cs="Arial"/>
          <w:b/>
          <w:bCs/>
        </w:rPr>
        <w:t>功能：</w:t>
      </w:r>
      <w:r>
        <w:rPr>
          <w:rFonts w:hint="eastAsia" w:ascii="Arial" w:hAnsi="Arial" w:cs="Arial"/>
          <w:b/>
          <w:bCs/>
        </w:rPr>
        <w:t xml:space="preserve"> </w:t>
      </w:r>
      <w:r>
        <w:rPr>
          <w:rFonts w:ascii="Arial" w:hAnsi="Arial" w:cs="Arial"/>
          <w:bCs/>
        </w:rPr>
        <w:t>本命令用来配置支持等价多路径的最大路径数目限制。本命令的no命令为恢复等价多路径的最大路径数目为缺省配置。</w:t>
      </w:r>
    </w:p>
    <w:p>
      <w:pPr>
        <w:rPr>
          <w:rFonts w:ascii="Arial" w:hAnsi="Arial" w:cs="Arial"/>
          <w:sz w:val="23"/>
          <w:szCs w:val="23"/>
        </w:rPr>
      </w:pPr>
      <w:r>
        <w:rPr>
          <w:rFonts w:ascii="Arial" w:hAnsi="Arial" w:cs="Arial"/>
          <w:b/>
          <w:bCs/>
        </w:rPr>
        <w:t>参数：</w:t>
      </w:r>
      <w:r>
        <w:rPr>
          <w:rFonts w:hint="eastAsia" w:ascii="Arial" w:hAnsi="Arial" w:cs="Arial"/>
          <w:b/>
          <w:bCs/>
        </w:rPr>
        <w:t xml:space="preserve"> </w:t>
      </w:r>
      <w:r>
        <w:rPr>
          <w:rFonts w:ascii="Arial" w:hAnsi="Arial" w:cs="Arial"/>
        </w:rPr>
        <w:t>&lt;1-32&gt;：目前支持用户配置的多路径数目为1-32。当配置为1时等同关闭ECMP功能。另外，实际配置的数目为与用户输入值最相近的且大于用户输入值的2的幂。</w:t>
      </w:r>
    </w:p>
    <w:p>
      <w:pPr>
        <w:rPr>
          <w:rFonts w:ascii="Arial" w:hAnsi="Arial" w:cs="Arial"/>
        </w:rPr>
      </w:pPr>
      <w:r>
        <w:rPr>
          <w:rFonts w:ascii="Arial" w:hAnsi="Arial" w:cs="Arial"/>
          <w:b/>
          <w:bCs/>
        </w:rPr>
        <w:t>命令模式：</w:t>
      </w:r>
      <w:r>
        <w:rPr>
          <w:rFonts w:hint="eastAsia" w:ascii="Arial" w:hAnsi="Arial" w:cs="Arial"/>
          <w:b/>
          <w:bCs/>
        </w:rPr>
        <w:t xml:space="preserve"> </w:t>
      </w:r>
      <w:r>
        <w:rPr>
          <w:rFonts w:ascii="Arial" w:hAnsi="Arial" w:cs="Arial"/>
        </w:rPr>
        <w:t>全局配置模式。</w:t>
      </w:r>
    </w:p>
    <w:p>
      <w:pPr>
        <w:rPr>
          <w:rFonts w:ascii="Arial" w:hAnsi="Arial" w:cs="Arial"/>
        </w:rPr>
      </w:pPr>
      <w:r>
        <w:rPr>
          <w:rFonts w:ascii="Arial" w:hAnsi="Arial" w:cs="Arial"/>
          <w:b/>
          <w:bCs/>
        </w:rPr>
        <w:t>缺省情况：</w:t>
      </w:r>
      <w:r>
        <w:rPr>
          <w:rFonts w:hint="eastAsia" w:ascii="Arial" w:hAnsi="Arial" w:cs="Arial"/>
          <w:b/>
          <w:bCs/>
        </w:rPr>
        <w:t xml:space="preserve"> </w:t>
      </w:r>
      <w:r>
        <w:rPr>
          <w:rFonts w:ascii="Arial" w:hAnsi="Arial" w:cs="Arial"/>
        </w:rPr>
        <w:t>默认支持等价多路径的数目为4条。</w:t>
      </w:r>
    </w:p>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rPr>
        <w:t>无。</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配置等价多路径的最大路径数目限制为8。</w:t>
      </w:r>
    </w:p>
    <w:p>
      <w:pPr>
        <w:rPr>
          <w:rFonts w:ascii="Arial" w:hAnsi="Arial" w:cs="Arial"/>
        </w:rPr>
      </w:pPr>
      <w:r>
        <w:rPr>
          <w:rFonts w:ascii="Arial" w:hAnsi="Arial" w:cs="Arial"/>
        </w:rPr>
        <w:t>Switch(config)#</w:t>
      </w:r>
      <w:r>
        <w:rPr>
          <w:rFonts w:ascii="Arial" w:hAnsi="Arial" w:cs="Arial"/>
          <w:b/>
        </w:rPr>
        <w:t xml:space="preserve"> </w:t>
      </w:r>
      <w:r>
        <w:rPr>
          <w:rFonts w:ascii="Arial" w:hAnsi="Arial" w:cs="Arial"/>
        </w:rPr>
        <w:t>maximum-paths 8</w:t>
      </w:r>
    </w:p>
    <w:p/>
    <w:p/>
    <w:p>
      <w:pPr>
        <w:pStyle w:val="4"/>
      </w:pPr>
      <w:bookmarkStart w:id="5141" w:name="_Toc960352"/>
      <w:bookmarkStart w:id="5142" w:name="_Toc31106"/>
      <w:r>
        <w:rPr>
          <w:rFonts w:hint="eastAsia"/>
        </w:rPr>
        <w:t>BFD</w:t>
      </w:r>
      <w:bookmarkEnd w:id="5141"/>
      <w:bookmarkEnd w:id="5142"/>
      <w:r>
        <w:t xml:space="preserve"> </w:t>
      </w:r>
    </w:p>
    <w:p>
      <w:pPr>
        <w:pStyle w:val="5"/>
      </w:pPr>
      <w:bookmarkStart w:id="5143" w:name="_Toc960353"/>
      <w:bookmarkStart w:id="5144" w:name="_Toc281901798"/>
      <w:bookmarkStart w:id="5145" w:name="_Toc25704"/>
      <w:r>
        <w:rPr>
          <w:rFonts w:hint="eastAsia"/>
        </w:rPr>
        <w:t xml:space="preserve">bfd </w:t>
      </w:r>
      <w:r>
        <w:t>authentication</w:t>
      </w:r>
      <w:r>
        <w:rPr>
          <w:rFonts w:hint="eastAsia"/>
        </w:rPr>
        <w:t xml:space="preserve"> key</w:t>
      </w:r>
      <w:bookmarkEnd w:id="5143"/>
      <w:bookmarkEnd w:id="5144"/>
      <w:bookmarkEnd w:id="5145"/>
    </w:p>
    <w:p>
      <w:bookmarkStart w:id="5146" w:name="_Toc281901797"/>
      <w:bookmarkStart w:id="5147" w:name="_Toc960354"/>
      <w:r>
        <w:rPr>
          <w:rFonts w:hint="eastAsia"/>
        </w:rPr>
        <w:t>本型号交换机不支持此命令</w:t>
      </w:r>
    </w:p>
    <w:p>
      <w:pPr>
        <w:pStyle w:val="5"/>
      </w:pPr>
      <w:bookmarkStart w:id="5148" w:name="_Toc20019"/>
      <w:r>
        <w:rPr>
          <w:rFonts w:hint="eastAsia"/>
        </w:rPr>
        <w:t xml:space="preserve">bfd </w:t>
      </w:r>
      <w:r>
        <w:t>authentication</w:t>
      </w:r>
      <w:r>
        <w:rPr>
          <w:rFonts w:hint="eastAsia"/>
        </w:rPr>
        <w:t xml:space="preserve"> key</w:t>
      </w:r>
      <w:bookmarkEnd w:id="5148"/>
      <w:r>
        <w:rPr>
          <w:rFonts w:hint="eastAsia"/>
        </w:rPr>
        <w:t xml:space="preserve"> </w:t>
      </w:r>
      <w:bookmarkEnd w:id="5146"/>
      <w:bookmarkEnd w:id="5147"/>
    </w:p>
    <w:p>
      <w:bookmarkStart w:id="5149" w:name="_Toc960355"/>
      <w:bookmarkStart w:id="5150" w:name="_Toc281901796"/>
      <w:r>
        <w:rPr>
          <w:rFonts w:hint="eastAsia"/>
        </w:rPr>
        <w:t>本型号交换机不支持此命令</w:t>
      </w:r>
    </w:p>
    <w:p>
      <w:pPr>
        <w:pStyle w:val="5"/>
      </w:pPr>
      <w:bookmarkStart w:id="5151" w:name="_Toc32460"/>
      <w:r>
        <w:rPr>
          <w:rFonts w:hint="eastAsia"/>
        </w:rPr>
        <w:t xml:space="preserve">bfd </w:t>
      </w:r>
      <w:r>
        <w:t>authentication</w:t>
      </w:r>
      <w:r>
        <w:rPr>
          <w:rFonts w:hint="eastAsia"/>
        </w:rPr>
        <w:t xml:space="preserve"> key text</w:t>
      </w:r>
      <w:bookmarkEnd w:id="5149"/>
      <w:bookmarkEnd w:id="5150"/>
      <w:bookmarkEnd w:id="5151"/>
    </w:p>
    <w:p>
      <w:bookmarkStart w:id="5152" w:name="_Toc960356"/>
      <w:bookmarkStart w:id="5153" w:name="_Toc281901793"/>
      <w:r>
        <w:rPr>
          <w:rFonts w:hint="eastAsia"/>
        </w:rPr>
        <w:t>本型号交换机不支持此命令</w:t>
      </w:r>
    </w:p>
    <w:p>
      <w:pPr>
        <w:pStyle w:val="5"/>
      </w:pPr>
      <w:bookmarkStart w:id="5154" w:name="_Toc6850"/>
      <w:r>
        <w:rPr>
          <w:rFonts w:hint="eastAsia"/>
        </w:rPr>
        <w:t>bfd</w:t>
      </w:r>
      <w:r>
        <w:t xml:space="preserve"> </w:t>
      </w:r>
      <w:r>
        <w:rPr>
          <w:rFonts w:hint="eastAsia"/>
        </w:rPr>
        <w:t>echo</w:t>
      </w:r>
      <w:bookmarkEnd w:id="5152"/>
      <w:bookmarkEnd w:id="5153"/>
      <w:bookmarkEnd w:id="5154"/>
    </w:p>
    <w:p>
      <w:bookmarkStart w:id="5155" w:name="_Toc281901794"/>
      <w:bookmarkStart w:id="5156" w:name="_Toc960357"/>
      <w:r>
        <w:rPr>
          <w:rFonts w:hint="eastAsia"/>
        </w:rPr>
        <w:t>本型号交换机不支持此命令</w:t>
      </w:r>
    </w:p>
    <w:p>
      <w:pPr>
        <w:pStyle w:val="5"/>
      </w:pPr>
      <w:bookmarkStart w:id="5157" w:name="_Toc5772"/>
      <w:r>
        <w:rPr>
          <w:rFonts w:hint="eastAsia"/>
        </w:rPr>
        <w:t>bfd</w:t>
      </w:r>
      <w:r>
        <w:t xml:space="preserve"> </w:t>
      </w:r>
      <w:r>
        <w:rPr>
          <w:rFonts w:hint="eastAsia"/>
        </w:rPr>
        <w:t>echo-source-ip</w:t>
      </w:r>
      <w:bookmarkEnd w:id="5155"/>
      <w:bookmarkEnd w:id="5156"/>
      <w:bookmarkEnd w:id="5157"/>
    </w:p>
    <w:p>
      <w:bookmarkStart w:id="5158" w:name="_Toc281901795"/>
      <w:bookmarkStart w:id="5159" w:name="_Toc960358"/>
      <w:r>
        <w:rPr>
          <w:rFonts w:hint="eastAsia"/>
        </w:rPr>
        <w:t>本型号交换机不支持此命令</w:t>
      </w:r>
    </w:p>
    <w:p>
      <w:pPr>
        <w:pStyle w:val="5"/>
      </w:pPr>
      <w:bookmarkStart w:id="5160" w:name="_Toc26972"/>
      <w:r>
        <w:rPr>
          <w:rFonts w:hint="eastAsia"/>
        </w:rPr>
        <w:t>bfd</w:t>
      </w:r>
      <w:r>
        <w:t xml:space="preserve"> </w:t>
      </w:r>
      <w:r>
        <w:rPr>
          <w:rFonts w:hint="eastAsia"/>
        </w:rPr>
        <w:t>echo-source-ipv6</w:t>
      </w:r>
      <w:bookmarkEnd w:id="5158"/>
      <w:bookmarkEnd w:id="5159"/>
      <w:bookmarkEnd w:id="5160"/>
    </w:p>
    <w:p>
      <w:bookmarkStart w:id="5161" w:name="_Toc281901801"/>
      <w:bookmarkStart w:id="5162" w:name="_Toc960359"/>
      <w:r>
        <w:rPr>
          <w:rFonts w:hint="eastAsia"/>
        </w:rPr>
        <w:t>本型号交换机不支持此命令</w:t>
      </w:r>
    </w:p>
    <w:p>
      <w:pPr>
        <w:pStyle w:val="5"/>
      </w:pPr>
      <w:bookmarkStart w:id="5163" w:name="_Toc16082"/>
      <w:r>
        <w:rPr>
          <w:rFonts w:hint="eastAsia"/>
        </w:rPr>
        <w:t>bfd enable</w:t>
      </w:r>
      <w:bookmarkEnd w:id="5161"/>
      <w:bookmarkEnd w:id="5162"/>
      <w:bookmarkEnd w:id="5163"/>
    </w:p>
    <w:p>
      <w:pPr>
        <w:rPr>
          <w:b/>
        </w:rPr>
      </w:pPr>
      <w:r>
        <w:rPr>
          <w:b/>
        </w:rPr>
        <w:t>命令：bfd enable</w:t>
      </w:r>
    </w:p>
    <w:p>
      <w:pPr>
        <w:rPr>
          <w:b/>
        </w:rPr>
      </w:pPr>
      <w:r>
        <w:rPr>
          <w:b/>
        </w:rPr>
        <w:t xml:space="preserve">      no bfd enable</w:t>
      </w:r>
    </w:p>
    <w:p>
      <w:r>
        <w:rPr>
          <w:b/>
        </w:rPr>
        <w:t>功能：</w:t>
      </w:r>
      <w:r>
        <w:t>启用VRRP（v3）协议与BFD联动功能，在该组上启用BFD检测功能，no命令操作为禁用VRRP（v3）协议与BFD联动功能</w:t>
      </w:r>
      <w:r>
        <w:rPr>
          <w:rFonts w:hint="eastAsia"/>
        </w:rPr>
        <w:t>。</w:t>
      </w:r>
    </w:p>
    <w:p>
      <w:r>
        <w:rPr>
          <w:b/>
        </w:rPr>
        <w:t>参数：</w:t>
      </w:r>
      <w:r>
        <w:t>无</w:t>
      </w:r>
      <w:r>
        <w:rPr>
          <w:rFonts w:hint="eastAsia"/>
        </w:rPr>
        <w:t>。</w:t>
      </w:r>
    </w:p>
    <w:p>
      <w:r>
        <w:rPr>
          <w:b/>
        </w:rPr>
        <w:t>缺省情况：</w:t>
      </w:r>
      <w:r>
        <w:t>默认情况没有开启VRRP（v3）与</w:t>
      </w:r>
      <w:r>
        <w:rPr>
          <w:rFonts w:hint="eastAsia"/>
        </w:rPr>
        <w:t>BFD</w:t>
      </w:r>
      <w:r>
        <w:t>的联动功能。</w:t>
      </w:r>
    </w:p>
    <w:p>
      <w:r>
        <w:rPr>
          <w:b/>
        </w:rPr>
        <w:t>命令模式：</w:t>
      </w:r>
      <w:r>
        <w:t>VRRP（v3）组配置模式</w:t>
      </w:r>
      <w:r>
        <w:rPr>
          <w:rFonts w:hint="eastAsia"/>
        </w:rPr>
        <w:t>。</w:t>
      </w:r>
    </w:p>
    <w:p>
      <w:r>
        <w:rPr>
          <w:b/>
        </w:rPr>
        <w:t>使用指南：</w:t>
      </w:r>
      <w:r>
        <w:t>该组上启用BFD检测功能后，若该组在backup时收到hello报文，会通知BFD建立相应的session，local ip和remote ip为两端接口的实IP。</w:t>
      </w:r>
    </w:p>
    <w:p>
      <w:pPr>
        <w:rPr>
          <w:b/>
        </w:rPr>
      </w:pPr>
      <w:r>
        <w:rPr>
          <w:b/>
        </w:rPr>
        <w:t>举例：</w:t>
      </w:r>
      <w:r>
        <w:t>在</w:t>
      </w:r>
      <w:r>
        <w:rPr>
          <w:rFonts w:hint="eastAsia"/>
        </w:rPr>
        <w:t>VRRP</w:t>
      </w:r>
      <w:r>
        <w:t>组1上上开启</w:t>
      </w:r>
      <w:r>
        <w:rPr>
          <w:rFonts w:hint="eastAsia"/>
        </w:rPr>
        <w:t>BFD</w:t>
      </w:r>
      <w:r>
        <w:t>功能</w:t>
      </w:r>
      <w:r>
        <w:rPr>
          <w:rFonts w:hint="eastAsia"/>
        </w:rPr>
        <w:t>。</w:t>
      </w:r>
    </w:p>
    <w:p>
      <w:r>
        <w:t>s5(config)#router vrrp 1</w:t>
      </w:r>
    </w:p>
    <w:p>
      <w:r>
        <w:t>s5(config-router)#virtual-ip 50.1.1.10</w:t>
      </w:r>
    </w:p>
    <w:p>
      <w:r>
        <w:t>s5(config-router)#interface vlan 50</w:t>
      </w:r>
    </w:p>
    <w:p>
      <w:r>
        <w:t xml:space="preserve">s5(config-router)#bfd enable </w:t>
      </w:r>
    </w:p>
    <w:p>
      <w:r>
        <w:t>s5(config-router)#enable</w:t>
      </w:r>
    </w:p>
    <w:p/>
    <w:p>
      <w:r>
        <w:t>在</w:t>
      </w:r>
      <w:r>
        <w:rPr>
          <w:rFonts w:hint="eastAsia"/>
        </w:rPr>
        <w:t>VRRP</w:t>
      </w:r>
      <w:r>
        <w:t>v3组1上开启</w:t>
      </w:r>
      <w:r>
        <w:rPr>
          <w:rFonts w:hint="eastAsia"/>
        </w:rPr>
        <w:t>BFD</w:t>
      </w:r>
      <w:r>
        <w:t>功能</w:t>
      </w:r>
      <w:r>
        <w:rPr>
          <w:rFonts w:hint="eastAsia"/>
        </w:rPr>
        <w:t>。</w:t>
      </w:r>
    </w:p>
    <w:p>
      <w:r>
        <w:t>s5(config)#router ipv6 vrrp 1</w:t>
      </w:r>
    </w:p>
    <w:p>
      <w:r>
        <w:t xml:space="preserve">s5(config-router)#virtual-ipv6 fe80::1 interface vlan 50 </w:t>
      </w:r>
    </w:p>
    <w:p>
      <w:r>
        <w:t xml:space="preserve">s5(config-router)#bfd enable </w:t>
      </w:r>
    </w:p>
    <w:p>
      <w:r>
        <w:t>s5(config-router)#enable</w:t>
      </w:r>
    </w:p>
    <w:p>
      <w:pPr>
        <w:pStyle w:val="5"/>
      </w:pPr>
      <w:bookmarkStart w:id="5164" w:name="_Toc281901791"/>
      <w:bookmarkStart w:id="5165" w:name="_Toc960360"/>
      <w:bookmarkStart w:id="5166" w:name="_Toc13161"/>
      <w:r>
        <w:rPr>
          <w:rFonts w:hint="eastAsia"/>
        </w:rPr>
        <w:t>bfd</w:t>
      </w:r>
      <w:r>
        <w:t xml:space="preserve"> </w:t>
      </w:r>
      <w:r>
        <w:rPr>
          <w:rFonts w:hint="eastAsia"/>
        </w:rPr>
        <w:t>interval</w:t>
      </w:r>
      <w:bookmarkEnd w:id="5164"/>
      <w:bookmarkEnd w:id="5165"/>
      <w:bookmarkEnd w:id="5166"/>
    </w:p>
    <w:p>
      <w:pPr>
        <w:rPr>
          <w:b/>
          <w:i/>
        </w:rPr>
      </w:pPr>
      <w:r>
        <w:rPr>
          <w:b/>
        </w:rPr>
        <w:t>命令：bfd interval &lt;</w:t>
      </w:r>
      <w:r>
        <w:rPr>
          <w:b/>
          <w:i/>
        </w:rPr>
        <w:t>value1</w:t>
      </w:r>
      <w:r>
        <w:rPr>
          <w:b/>
        </w:rPr>
        <w:t>&gt; min_rx &lt;</w:t>
      </w:r>
      <w:r>
        <w:rPr>
          <w:b/>
          <w:i/>
        </w:rPr>
        <w:t>value2</w:t>
      </w:r>
      <w:r>
        <w:rPr>
          <w:b/>
        </w:rPr>
        <w:t>&gt; multiplier &lt;</w:t>
      </w:r>
      <w:r>
        <w:rPr>
          <w:b/>
          <w:i/>
        </w:rPr>
        <w:t>value3&gt;</w:t>
      </w:r>
    </w:p>
    <w:p>
      <w:pPr>
        <w:ind w:firstLine="632" w:firstLineChars="300"/>
        <w:rPr>
          <w:b/>
        </w:rPr>
      </w:pPr>
      <w:r>
        <w:rPr>
          <w:b/>
        </w:rPr>
        <w:t>no bfd interval</w:t>
      </w:r>
    </w:p>
    <w:p>
      <w:r>
        <w:rPr>
          <w:b/>
        </w:rPr>
        <w:t>功能：</w:t>
      </w:r>
      <w:r>
        <w:t>配置BFD控制报文的最小发送时间间隔和会话检测系数。本命令的no操作为恢复检测系数为默认值。</w:t>
      </w:r>
    </w:p>
    <w:p>
      <w:r>
        <w:rPr>
          <w:b/>
        </w:rPr>
        <w:t>参数：</w:t>
      </w:r>
      <w:r>
        <w:t>&lt;</w:t>
      </w:r>
      <w:r>
        <w:rPr>
          <w:i/>
        </w:rPr>
        <w:t>value1</w:t>
      </w:r>
      <w:r>
        <w:t>&gt;-最小发送时间间隔，单位ms，范围1-1000，对于不同的机型最小发送时间可能不同。&lt;</w:t>
      </w:r>
      <w:r>
        <w:rPr>
          <w:i/>
        </w:rPr>
        <w:t>value2&gt;</w:t>
      </w:r>
      <w:r>
        <w:t>-最小接收时间间隔，单位ms，范围1-1000，对于不同的机型最小接收时间可能不同，&lt;</w:t>
      </w:r>
      <w:r>
        <w:rPr>
          <w:i/>
        </w:rPr>
        <w:t>value3</w:t>
      </w:r>
      <w:r>
        <w:t>&gt;会话监测系数，范围3-15。</w:t>
      </w:r>
    </w:p>
    <w:p>
      <w:r>
        <w:rPr>
          <w:b/>
        </w:rPr>
        <w:t>缺省情况：</w:t>
      </w:r>
      <w:r>
        <w:t>缺省最小发送间隔为20ms，最小接收间隔为20ms，检测系数为3</w:t>
      </w:r>
      <w:r>
        <w:rPr>
          <w:rFonts w:hint="eastAsia"/>
        </w:rPr>
        <w:t>。</w:t>
      </w:r>
    </w:p>
    <w:p>
      <w:r>
        <w:rPr>
          <w:b/>
        </w:rPr>
        <w:t>命令模式：</w:t>
      </w:r>
      <w:r>
        <w:t>接口配置模式</w:t>
      </w:r>
      <w:r>
        <w:rPr>
          <w:rFonts w:hint="eastAsia"/>
        </w:rPr>
        <w:t>。</w:t>
      </w:r>
    </w:p>
    <w:p>
      <w:r>
        <w:rPr>
          <w:b/>
        </w:rPr>
        <w:t>使用指南：</w:t>
      </w:r>
      <w:r>
        <w:t>配置BFD控制报文的最小发送时间间隔和会话检测系数，默认最小发送时间间隔为20ms，会话监测系数为3</w:t>
      </w:r>
      <w:r>
        <w:rPr>
          <w:rFonts w:hint="eastAsia"/>
        </w:rPr>
        <w:t>。</w:t>
      </w:r>
    </w:p>
    <w:p>
      <w:pPr>
        <w:rPr>
          <w:b/>
        </w:rPr>
      </w:pPr>
      <w:r>
        <w:rPr>
          <w:b/>
        </w:rPr>
        <w:t>举例：</w:t>
      </w:r>
      <w:r>
        <w:t>修改接口上BFD最小发送间隔和最小接收间隔为800ms，检测系数为15</w:t>
      </w:r>
      <w:r>
        <w:rPr>
          <w:rFonts w:hint="eastAsia"/>
        </w:rPr>
        <w:t>。</w:t>
      </w:r>
    </w:p>
    <w:p>
      <w:r>
        <w:t>s5(config)#in vlan 50</w:t>
      </w:r>
    </w:p>
    <w:p>
      <w:r>
        <w:t xml:space="preserve">s5(config-if-vlan50)#bfd interval 800 min-rx 800 multiplier 15 </w:t>
      </w:r>
    </w:p>
    <w:p>
      <w:r>
        <w:t>s5(config-if-vlan50)#</w:t>
      </w:r>
    </w:p>
    <w:p>
      <w:pPr>
        <w:pStyle w:val="5"/>
      </w:pPr>
      <w:bookmarkStart w:id="5167" w:name="_Toc960361"/>
      <w:bookmarkStart w:id="5168" w:name="_Toc281901792"/>
      <w:bookmarkStart w:id="5169" w:name="_Toc6830"/>
      <w:r>
        <w:rPr>
          <w:rFonts w:hint="eastAsia"/>
        </w:rPr>
        <w:t>bfd</w:t>
      </w:r>
      <w:r>
        <w:t xml:space="preserve"> min-</w:t>
      </w:r>
      <w:r>
        <w:rPr>
          <w:rFonts w:hint="eastAsia"/>
        </w:rPr>
        <w:t>echo-recv</w:t>
      </w:r>
      <w:r>
        <w:t>-interval</w:t>
      </w:r>
      <w:bookmarkEnd w:id="5167"/>
      <w:bookmarkEnd w:id="5168"/>
      <w:bookmarkEnd w:id="5169"/>
    </w:p>
    <w:p>
      <w:bookmarkStart w:id="5170" w:name="_Toc281901790"/>
      <w:bookmarkStart w:id="5171" w:name="_Toc960362"/>
      <w:r>
        <w:rPr>
          <w:rFonts w:hint="eastAsia"/>
        </w:rPr>
        <w:t>本型号交换机不支持此命令</w:t>
      </w:r>
    </w:p>
    <w:p>
      <w:pPr>
        <w:pStyle w:val="5"/>
      </w:pPr>
      <w:bookmarkStart w:id="5172" w:name="_Toc27129"/>
      <w:r>
        <w:t>bfd mode</w:t>
      </w:r>
      <w:bookmarkEnd w:id="5170"/>
      <w:bookmarkEnd w:id="5171"/>
      <w:bookmarkEnd w:id="5172"/>
    </w:p>
    <w:p>
      <w:pPr>
        <w:rPr>
          <w:b/>
        </w:rPr>
      </w:pPr>
      <w:r>
        <w:rPr>
          <w:rFonts w:hint="eastAsia"/>
          <w:b/>
        </w:rPr>
        <w:t>命令：</w:t>
      </w:r>
      <w:r>
        <w:rPr>
          <w:b/>
        </w:rPr>
        <w:t>bfd mode</w:t>
      </w:r>
      <w:r>
        <w:rPr>
          <w:rFonts w:hint="eastAsia"/>
          <w:b/>
        </w:rPr>
        <w:t xml:space="preserve"> {active | passive}</w:t>
      </w:r>
    </w:p>
    <w:p>
      <w:pPr>
        <w:rPr>
          <w:b/>
        </w:rPr>
      </w:pPr>
      <w:r>
        <w:rPr>
          <w:rFonts w:hint="eastAsia"/>
          <w:b/>
        </w:rPr>
        <w:t xml:space="preserve">      </w:t>
      </w:r>
      <w:r>
        <w:rPr>
          <w:b/>
        </w:rPr>
        <w:t>no</w:t>
      </w:r>
      <w:r>
        <w:rPr>
          <w:rFonts w:hint="eastAsia"/>
          <w:b/>
        </w:rPr>
        <w:t xml:space="preserve"> bfd mode</w:t>
      </w:r>
    </w:p>
    <w:p>
      <w:r>
        <w:rPr>
          <w:rFonts w:hint="eastAsia"/>
          <w:b/>
        </w:rPr>
        <w:t>功能：</w:t>
      </w:r>
      <w:r>
        <w:rPr>
          <w:rFonts w:hint="eastAsia"/>
        </w:rPr>
        <w:t>配置BFD会话建立前的工作模式，默认为active模式。本命令的no操作为恢复active模式。</w:t>
      </w:r>
    </w:p>
    <w:p>
      <w:r>
        <w:rPr>
          <w:rFonts w:hint="eastAsia"/>
          <w:b/>
        </w:rPr>
        <w:t>参数：</w:t>
      </w:r>
      <w:r>
        <w:rPr>
          <w:rFonts w:hint="eastAsia"/>
        </w:rPr>
        <w:t>active-主动模式，passive-被动模式。</w:t>
      </w:r>
    </w:p>
    <w:p>
      <w:r>
        <w:rPr>
          <w:rFonts w:hint="eastAsia"/>
          <w:b/>
        </w:rPr>
        <w:t>缺省情况：</w:t>
      </w:r>
      <w:r>
        <w:rPr>
          <w:rFonts w:hint="eastAsia"/>
        </w:rPr>
        <w:t>缺省情况为active模式。</w:t>
      </w:r>
    </w:p>
    <w:p>
      <w:r>
        <w:rPr>
          <w:rFonts w:hint="eastAsia"/>
          <w:b/>
        </w:rPr>
        <w:t>命令模式：</w:t>
      </w:r>
      <w:r>
        <w:rPr>
          <w:rFonts w:hint="eastAsia"/>
        </w:rPr>
        <w:t>全局配置模式。</w:t>
      </w:r>
    </w:p>
    <w:p>
      <w:r>
        <w:rPr>
          <w:rFonts w:hint="eastAsia"/>
          <w:b/>
        </w:rPr>
        <w:t>使用指南：</w:t>
      </w:r>
      <w:r>
        <w:rPr>
          <w:rFonts w:hint="eastAsia"/>
        </w:rPr>
        <w:t>配置BFD会话建立前的工作模式，默认为active模式，不管是否收到对端发来的</w:t>
      </w:r>
      <w:r>
        <w:t>BFD</w:t>
      </w:r>
      <w:r>
        <w:rPr>
          <w:rFonts w:hint="eastAsia"/>
        </w:rPr>
        <w:t>控制报文，都会主动发送</w:t>
      </w:r>
      <w:r>
        <w:t>BFD</w:t>
      </w:r>
      <w:r>
        <w:rPr>
          <w:rFonts w:hint="eastAsia"/>
        </w:rPr>
        <w:t>控制报文。</w:t>
      </w:r>
    </w:p>
    <w:p>
      <w:r>
        <w:rPr>
          <w:rFonts w:hint="eastAsia"/>
          <w:b/>
        </w:rPr>
        <w:t>举例：</w:t>
      </w:r>
      <w:r>
        <w:rPr>
          <w:rFonts w:hint="eastAsia"/>
        </w:rPr>
        <w:t>全局设置BFD的工作模式为passive。</w:t>
      </w:r>
    </w:p>
    <w:p>
      <w:r>
        <w:t>s1(config)#bfd mode passive</w:t>
      </w:r>
    </w:p>
    <w:p/>
    <w:p>
      <w:pPr>
        <w:pStyle w:val="5"/>
      </w:pPr>
      <w:bookmarkStart w:id="5173" w:name="_Toc281901810"/>
      <w:bookmarkStart w:id="5174" w:name="_Toc960363"/>
      <w:bookmarkStart w:id="5175" w:name="_Toc12344"/>
      <w:r>
        <w:t>debug bfd</w:t>
      </w:r>
      <w:bookmarkEnd w:id="5173"/>
      <w:bookmarkEnd w:id="5174"/>
      <w:bookmarkEnd w:id="5175"/>
    </w:p>
    <w:p>
      <w:pPr>
        <w:rPr>
          <w:b/>
        </w:rPr>
      </w:pPr>
      <w:r>
        <w:rPr>
          <w:b/>
        </w:rPr>
        <w:t>命令：debug bfd {packet</w:t>
      </w:r>
      <w:r>
        <w:rPr>
          <w:rFonts w:hint="eastAsia"/>
          <w:b/>
        </w:rPr>
        <w:t xml:space="preserve"> </w:t>
      </w:r>
      <w:r>
        <w:rPr>
          <w:b/>
        </w:rPr>
        <w:t>|</w:t>
      </w:r>
      <w:r>
        <w:rPr>
          <w:rFonts w:hint="eastAsia"/>
          <w:b/>
        </w:rPr>
        <w:t xml:space="preserve"> </w:t>
      </w:r>
      <w:r>
        <w:rPr>
          <w:b/>
        </w:rPr>
        <w:t>event</w:t>
      </w:r>
      <w:r>
        <w:rPr>
          <w:rFonts w:hint="eastAsia"/>
          <w:b/>
        </w:rPr>
        <w:t xml:space="preserve"> </w:t>
      </w:r>
      <w:r>
        <w:rPr>
          <w:b/>
        </w:rPr>
        <w:t>|</w:t>
      </w:r>
      <w:r>
        <w:rPr>
          <w:rFonts w:hint="eastAsia"/>
          <w:b/>
        </w:rPr>
        <w:t xml:space="preserve"> </w:t>
      </w:r>
      <w:r>
        <w:rPr>
          <w:b/>
        </w:rPr>
        <w:t>all</w:t>
      </w:r>
      <w:r>
        <w:rPr>
          <w:rFonts w:hint="eastAsia"/>
          <w:b/>
        </w:rPr>
        <w:t xml:space="preserve"> </w:t>
      </w:r>
      <w:r>
        <w:rPr>
          <w:b/>
        </w:rPr>
        <w:t>|</w:t>
      </w:r>
      <w:r>
        <w:rPr>
          <w:rFonts w:hint="eastAsia"/>
          <w:b/>
        </w:rPr>
        <w:t xml:space="preserve"> </w:t>
      </w:r>
      <w:r>
        <w:rPr>
          <w:b/>
        </w:rPr>
        <w:t>fsm</w:t>
      </w:r>
      <w:r>
        <w:rPr>
          <w:rFonts w:hint="eastAsia"/>
          <w:b/>
        </w:rPr>
        <w:t xml:space="preserve"> </w:t>
      </w:r>
      <w:r>
        <w:rPr>
          <w:b/>
        </w:rPr>
        <w:t>|</w:t>
      </w:r>
      <w:r>
        <w:rPr>
          <w:rFonts w:hint="eastAsia"/>
          <w:b/>
        </w:rPr>
        <w:t xml:space="preserve"> </w:t>
      </w:r>
      <w:r>
        <w:rPr>
          <w:b/>
        </w:rPr>
        <w:t>error</w:t>
      </w:r>
      <w:r>
        <w:rPr>
          <w:rFonts w:hint="eastAsia"/>
          <w:b/>
        </w:rPr>
        <w:t xml:space="preserve"> </w:t>
      </w:r>
      <w:r>
        <w:rPr>
          <w:b/>
        </w:rPr>
        <w:t>|</w:t>
      </w:r>
      <w:r>
        <w:rPr>
          <w:rFonts w:hint="eastAsia"/>
          <w:b/>
        </w:rPr>
        <w:t xml:space="preserve"> </w:t>
      </w:r>
      <w:r>
        <w:rPr>
          <w:b/>
        </w:rPr>
        <w:t>timer}</w:t>
      </w:r>
    </w:p>
    <w:p>
      <w:r>
        <w:rPr>
          <w:b/>
        </w:rPr>
        <w:t>功能：</w:t>
      </w:r>
      <w:r>
        <w:t>打开BFD功能的相应的调试开关</w:t>
      </w:r>
      <w:r>
        <w:rPr>
          <w:rFonts w:hint="eastAsia"/>
        </w:rPr>
        <w:t>。</w:t>
      </w:r>
    </w:p>
    <w:p>
      <w:r>
        <w:rPr>
          <w:b/>
        </w:rPr>
        <w:t>参数：</w:t>
      </w:r>
      <w:r>
        <w:t>all：打开BFD的所有DEBUG信息显示功能</w:t>
      </w:r>
    </w:p>
    <w:p>
      <w:pPr>
        <w:ind w:firstLine="525" w:firstLineChars="250"/>
      </w:pPr>
      <w:r>
        <w:t xml:space="preserve">  packet：打开BFD的收发报文的DEBUG信息显示功能</w:t>
      </w:r>
    </w:p>
    <w:p>
      <w:pPr>
        <w:ind w:firstLine="525" w:firstLineChars="250"/>
      </w:pPr>
      <w:r>
        <w:t xml:space="preserve">  event：打开BFD的事件DEBUG信息显示功能</w:t>
      </w:r>
    </w:p>
    <w:p>
      <w:pPr>
        <w:ind w:firstLine="525" w:firstLineChars="250"/>
      </w:pPr>
      <w:r>
        <w:t xml:space="preserve">  fsm：打开BFD状态机事件的显示功能</w:t>
      </w:r>
    </w:p>
    <w:p>
      <w:pPr>
        <w:ind w:firstLine="525" w:firstLineChars="250"/>
      </w:pPr>
      <w:r>
        <w:t xml:space="preserve">  error</w:t>
      </w:r>
      <w:r>
        <w:rPr>
          <w:rFonts w:hint="eastAsia"/>
        </w:rPr>
        <w:t>：</w:t>
      </w:r>
      <w:r>
        <w:t>打开BFD错误事件的显示功能</w:t>
      </w:r>
    </w:p>
    <w:p>
      <w:pPr>
        <w:ind w:firstLine="525" w:firstLineChars="250"/>
      </w:pPr>
      <w:r>
        <w:t xml:space="preserve">  timer</w:t>
      </w:r>
      <w:r>
        <w:rPr>
          <w:rFonts w:hint="eastAsia"/>
        </w:rPr>
        <w:t>：</w:t>
      </w:r>
      <w:r>
        <w:t>打开BFD状态超时事件显示功能</w:t>
      </w:r>
    </w:p>
    <w:p>
      <w:r>
        <w:rPr>
          <w:b/>
        </w:rPr>
        <w:t>缺省情况：</w:t>
      </w:r>
      <w:r>
        <w:t>无</w:t>
      </w:r>
      <w:r>
        <w:rPr>
          <w:rFonts w:hint="eastAsia"/>
        </w:rPr>
        <w:t>。</w:t>
      </w:r>
    </w:p>
    <w:p>
      <w:r>
        <w:rPr>
          <w:b/>
        </w:rPr>
        <w:t>命令模式：</w:t>
      </w:r>
      <w:r>
        <w:t>特权模式</w:t>
      </w:r>
      <w:r>
        <w:rPr>
          <w:rFonts w:hint="eastAsia"/>
        </w:rPr>
        <w:t>。</w:t>
      </w:r>
    </w:p>
    <w:p>
      <w:r>
        <w:rPr>
          <w:b/>
        </w:rPr>
        <w:t>使用指南：</w:t>
      </w:r>
      <w:r>
        <w:t>打开BFD功能的相应调试开关。</w:t>
      </w:r>
    </w:p>
    <w:p>
      <w:pPr>
        <w:rPr>
          <w:b/>
        </w:rPr>
      </w:pPr>
      <w:r>
        <w:rPr>
          <w:b/>
        </w:rPr>
        <w:t>举例：</w:t>
      </w:r>
      <w:r>
        <w:t>打开</w:t>
      </w:r>
      <w:r>
        <w:rPr>
          <w:rFonts w:hint="eastAsia"/>
        </w:rPr>
        <w:t>BFD</w:t>
      </w:r>
      <w:r>
        <w:t>功能的调试开关</w:t>
      </w:r>
      <w:r>
        <w:rPr>
          <w:rFonts w:hint="eastAsia"/>
        </w:rPr>
        <w:t>。</w:t>
      </w:r>
    </w:p>
    <w:p>
      <w:r>
        <w:t>s5#debug bfd all</w:t>
      </w:r>
    </w:p>
    <w:p>
      <w:pPr>
        <w:pStyle w:val="5"/>
      </w:pPr>
      <w:bookmarkStart w:id="5176" w:name="_Toc281901802"/>
      <w:bookmarkStart w:id="5177" w:name="_Toc960364"/>
      <w:bookmarkStart w:id="5178" w:name="_Toc14021"/>
      <w:r>
        <w:rPr>
          <w:rFonts w:hint="eastAsia"/>
        </w:rPr>
        <w:t>ip ospf bfd enable</w:t>
      </w:r>
      <w:bookmarkEnd w:id="5176"/>
      <w:bookmarkEnd w:id="5177"/>
      <w:bookmarkEnd w:id="5178"/>
    </w:p>
    <w:p>
      <w:pPr>
        <w:rPr>
          <w:b/>
        </w:rPr>
      </w:pPr>
      <w:r>
        <w:rPr>
          <w:b/>
        </w:rPr>
        <w:t>命令：ip ospf bfd enable</w:t>
      </w:r>
    </w:p>
    <w:p>
      <w:pPr>
        <w:rPr>
          <w:b/>
        </w:rPr>
      </w:pPr>
      <w:r>
        <w:rPr>
          <w:b/>
        </w:rPr>
        <w:t xml:space="preserve">      no ip ospf bfd enable</w:t>
      </w:r>
    </w:p>
    <w:p>
      <w:r>
        <w:rPr>
          <w:b/>
        </w:rPr>
        <w:t>功能：</w:t>
      </w:r>
      <w:r>
        <w:t>在指定接口上配置</w:t>
      </w:r>
      <w:r>
        <w:rPr>
          <w:rFonts w:hint="eastAsia"/>
        </w:rPr>
        <w:t>OSPF</w:t>
      </w:r>
      <w:r>
        <w:t>协议与BFD联动，no命令操作为禁用已经配置的</w:t>
      </w:r>
      <w:r>
        <w:rPr>
          <w:rFonts w:hint="eastAsia"/>
        </w:rPr>
        <w:t>OSPF</w:t>
      </w:r>
      <w:r>
        <w:t>协议与BFD进行联动功能</w:t>
      </w:r>
      <w:r>
        <w:rPr>
          <w:rFonts w:hint="eastAsia"/>
        </w:rPr>
        <w:t>。</w:t>
      </w:r>
    </w:p>
    <w:p>
      <w:r>
        <w:rPr>
          <w:b/>
        </w:rPr>
        <w:t>参数：</w:t>
      </w:r>
      <w:r>
        <w:t>无</w:t>
      </w:r>
      <w:r>
        <w:rPr>
          <w:rFonts w:hint="eastAsia"/>
        </w:rPr>
        <w:t>。</w:t>
      </w:r>
    </w:p>
    <w:p>
      <w:r>
        <w:rPr>
          <w:b/>
        </w:rPr>
        <w:t>缺省情况：</w:t>
      </w:r>
      <w:r>
        <w:t>默认情况下没有开启</w:t>
      </w:r>
      <w:r>
        <w:rPr>
          <w:rFonts w:hint="eastAsia"/>
        </w:rPr>
        <w:t>OSPF</w:t>
      </w:r>
      <w:r>
        <w:t>与</w:t>
      </w:r>
      <w:r>
        <w:rPr>
          <w:rFonts w:hint="eastAsia"/>
        </w:rPr>
        <w:t>BFD</w:t>
      </w:r>
      <w:r>
        <w:t>的联动功能</w:t>
      </w:r>
      <w:r>
        <w:rPr>
          <w:rFonts w:hint="eastAsia"/>
        </w:rPr>
        <w:t>。</w:t>
      </w:r>
    </w:p>
    <w:p>
      <w:r>
        <w:rPr>
          <w:b/>
        </w:rPr>
        <w:t>命令模式：</w:t>
      </w:r>
      <w:r>
        <w:t>接口配置模式</w:t>
      </w:r>
      <w:r>
        <w:rPr>
          <w:rFonts w:hint="eastAsia"/>
        </w:rPr>
        <w:t>。</w:t>
      </w:r>
    </w:p>
    <w:p>
      <w:r>
        <w:rPr>
          <w:b/>
        </w:rPr>
        <w:t>使用指南：</w:t>
      </w:r>
      <w:r>
        <w:t>在启动</w:t>
      </w:r>
      <w:r>
        <w:rPr>
          <w:rFonts w:hint="eastAsia"/>
        </w:rPr>
        <w:t>OSPF</w:t>
      </w:r>
      <w:r>
        <w:t>协议的指定接口上配置</w:t>
      </w:r>
      <w:r>
        <w:rPr>
          <w:rFonts w:hint="eastAsia"/>
        </w:rPr>
        <w:t>OSPF</w:t>
      </w:r>
      <w:r>
        <w:t>协议与BFD进行联动功能，BFD探测出链路故障后通知</w:t>
      </w:r>
      <w:r>
        <w:rPr>
          <w:rFonts w:hint="eastAsia"/>
        </w:rPr>
        <w:t>OSPF</w:t>
      </w:r>
      <w:r>
        <w:t>协议，</w:t>
      </w:r>
      <w:r>
        <w:rPr>
          <w:rFonts w:hint="eastAsia"/>
        </w:rPr>
        <w:t>OSPF</w:t>
      </w:r>
      <w:r>
        <w:t>协议在最短时间内处理链路故障。</w:t>
      </w:r>
    </w:p>
    <w:p>
      <w:pPr>
        <w:rPr>
          <w:b/>
        </w:rPr>
      </w:pPr>
      <w:r>
        <w:rPr>
          <w:b/>
        </w:rPr>
        <w:t>举例：</w:t>
      </w:r>
      <w:r>
        <w:t>在接口上开启</w:t>
      </w:r>
      <w:r>
        <w:rPr>
          <w:rFonts w:hint="eastAsia"/>
        </w:rPr>
        <w:t>OSPF</w:t>
      </w:r>
      <w:r>
        <w:t>与</w:t>
      </w:r>
      <w:r>
        <w:rPr>
          <w:rFonts w:hint="eastAsia"/>
        </w:rPr>
        <w:t>BFD</w:t>
      </w:r>
      <w:r>
        <w:t>的联动功能</w:t>
      </w:r>
      <w:r>
        <w:rPr>
          <w:rFonts w:hint="eastAsia"/>
        </w:rPr>
        <w:t>。</w:t>
      </w:r>
    </w:p>
    <w:p>
      <w:r>
        <w:t>s5(config-if-vlan50)#ip ospf bfd enable</w:t>
      </w:r>
    </w:p>
    <w:p>
      <w:pPr>
        <w:pStyle w:val="5"/>
      </w:pPr>
      <w:bookmarkStart w:id="5179" w:name="_Toc281901807"/>
      <w:bookmarkStart w:id="5180" w:name="_Toc960365"/>
      <w:bookmarkStart w:id="5181" w:name="_Toc30254"/>
      <w:r>
        <w:rPr>
          <w:rFonts w:hint="eastAsia"/>
        </w:rPr>
        <w:t>ip route</w:t>
      </w:r>
      <w:bookmarkEnd w:id="5179"/>
      <w:r>
        <w:rPr>
          <w:rFonts w:hint="eastAsia"/>
        </w:rPr>
        <w:t xml:space="preserve"> bfd</w:t>
      </w:r>
      <w:bookmarkEnd w:id="5180"/>
      <w:bookmarkEnd w:id="5181"/>
    </w:p>
    <w:p>
      <w:pPr>
        <w:rPr>
          <w:b/>
        </w:rPr>
      </w:pPr>
      <w:r>
        <w:rPr>
          <w:b/>
        </w:rPr>
        <w:t>命令：ip route {vrf &lt;</w:t>
      </w:r>
      <w:r>
        <w:rPr>
          <w:b/>
          <w:i/>
        </w:rPr>
        <w:t>name&gt; &lt;ipv4-address&gt;</w:t>
      </w:r>
      <w:r>
        <w:rPr>
          <w:rFonts w:hint="eastAsia"/>
          <w:b/>
          <w:i/>
        </w:rPr>
        <w:t xml:space="preserve"> </w:t>
      </w:r>
      <w:r>
        <w:rPr>
          <w:b/>
          <w:i/>
        </w:rPr>
        <w:t>|</w:t>
      </w:r>
      <w:r>
        <w:rPr>
          <w:rFonts w:hint="eastAsia"/>
          <w:b/>
          <w:i/>
        </w:rPr>
        <w:t xml:space="preserve"> </w:t>
      </w:r>
      <w:r>
        <w:rPr>
          <w:b/>
          <w:i/>
        </w:rPr>
        <w:t>&lt;ipv4-address</w:t>
      </w:r>
      <w:r>
        <w:rPr>
          <w:b/>
        </w:rPr>
        <w:t>&gt;} mask &lt;</w:t>
      </w:r>
      <w:r>
        <w:rPr>
          <w:b/>
          <w:i/>
        </w:rPr>
        <w:t>nexthop</w:t>
      </w:r>
      <w:r>
        <w:rPr>
          <w:b/>
        </w:rPr>
        <w:t>&gt; bfd</w:t>
      </w:r>
    </w:p>
    <w:p>
      <w:pPr>
        <w:rPr>
          <w:b/>
        </w:rPr>
      </w:pPr>
      <w:r>
        <w:rPr>
          <w:b/>
        </w:rPr>
        <w:t xml:space="preserve">      no ip route {vrf &lt;</w:t>
      </w:r>
      <w:r>
        <w:rPr>
          <w:b/>
          <w:i/>
        </w:rPr>
        <w:t>name&gt; &lt;ipv4-address&gt;</w:t>
      </w:r>
      <w:r>
        <w:rPr>
          <w:rFonts w:hint="eastAsia"/>
          <w:b/>
          <w:i/>
        </w:rPr>
        <w:t xml:space="preserve"> </w:t>
      </w:r>
      <w:r>
        <w:rPr>
          <w:b/>
          <w:i/>
        </w:rPr>
        <w:t>|</w:t>
      </w:r>
      <w:r>
        <w:rPr>
          <w:rFonts w:hint="eastAsia"/>
          <w:b/>
          <w:i/>
        </w:rPr>
        <w:t xml:space="preserve"> </w:t>
      </w:r>
      <w:r>
        <w:rPr>
          <w:b/>
          <w:i/>
        </w:rPr>
        <w:t>&lt;ipv4-address</w:t>
      </w:r>
      <w:r>
        <w:rPr>
          <w:b/>
        </w:rPr>
        <w:t>&gt;} mask &lt;</w:t>
      </w:r>
      <w:r>
        <w:rPr>
          <w:b/>
          <w:i/>
        </w:rPr>
        <w:t>nexthop</w:t>
      </w:r>
      <w:r>
        <w:rPr>
          <w:b/>
        </w:rPr>
        <w:t>&gt; bfd</w:t>
      </w:r>
    </w:p>
    <w:p>
      <w:r>
        <w:rPr>
          <w:b/>
        </w:rPr>
        <w:t>功能：</w:t>
      </w:r>
      <w:r>
        <w:t>配置静态路由与BFD进行联动。no命令操作为取消配置静态路由与BFD进行联动。</w:t>
      </w:r>
      <w:r>
        <w:rPr>
          <w:b/>
        </w:rPr>
        <w:t>参数：</w:t>
      </w:r>
      <w:r>
        <w:t>&lt;</w:t>
      </w:r>
      <w:r>
        <w:rPr>
          <w:i/>
        </w:rPr>
        <w:t>name</w:t>
      </w:r>
      <w:r>
        <w:t>&gt;vrf name，&lt;</w:t>
      </w:r>
      <w:r>
        <w:rPr>
          <w:i/>
        </w:rPr>
        <w:t>ipv4-address</w:t>
      </w:r>
      <w:r>
        <w:t>&gt;路由目标地址，mask路由的子网掩码</w:t>
      </w:r>
      <w:r>
        <w:rPr>
          <w:rFonts w:hint="eastAsia"/>
        </w:rPr>
        <w:t>，</w:t>
      </w:r>
      <w:r>
        <w:t>nexthop路由的下一跳地址</w:t>
      </w:r>
      <w:r>
        <w:rPr>
          <w:rFonts w:hint="eastAsia"/>
        </w:rPr>
        <w:t>。</w:t>
      </w:r>
    </w:p>
    <w:p>
      <w:r>
        <w:rPr>
          <w:b/>
        </w:rPr>
        <w:t>命令模式：</w:t>
      </w:r>
      <w:r>
        <w:t>全局配置模式</w:t>
      </w:r>
      <w:r>
        <w:rPr>
          <w:rFonts w:hint="eastAsia"/>
        </w:rPr>
        <w:t>。</w:t>
      </w:r>
    </w:p>
    <w:p>
      <w:r>
        <w:rPr>
          <w:b/>
        </w:rPr>
        <w:t>缺省配置：</w:t>
      </w:r>
      <w:r>
        <w:t>默认情况下没有配置静态路由与</w:t>
      </w:r>
      <w:r>
        <w:rPr>
          <w:rFonts w:hint="eastAsia"/>
        </w:rPr>
        <w:t>BFD</w:t>
      </w:r>
      <w:r>
        <w:t>联动</w:t>
      </w:r>
      <w:r>
        <w:rPr>
          <w:rFonts w:hint="eastAsia"/>
        </w:rPr>
        <w:t>。</w:t>
      </w:r>
    </w:p>
    <w:p>
      <w:r>
        <w:rPr>
          <w:b/>
        </w:rPr>
        <w:t>使用指南：</w:t>
      </w:r>
      <w:r>
        <w:t>配置BFD与该条路由进行联动，同时指明探测的模式。</w:t>
      </w:r>
    </w:p>
    <w:p>
      <w:pPr>
        <w:rPr>
          <w:b/>
        </w:rPr>
      </w:pPr>
      <w:r>
        <w:rPr>
          <w:b/>
        </w:rPr>
        <w:t>举例：</w:t>
      </w:r>
      <w:r>
        <w:t>配置静态路由与</w:t>
      </w:r>
      <w:r>
        <w:rPr>
          <w:rFonts w:hint="eastAsia"/>
        </w:rPr>
        <w:t>BFD</w:t>
      </w:r>
      <w:r>
        <w:t>联动</w:t>
      </w:r>
      <w:r>
        <w:rPr>
          <w:rFonts w:hint="eastAsia"/>
        </w:rPr>
        <w:t>。</w:t>
      </w:r>
    </w:p>
    <w:p>
      <w:r>
        <w:t>s3(config)#ip route 10.1.1.0/24 20.1.1.2 bfd</w:t>
      </w:r>
    </w:p>
    <w:p>
      <w:pPr>
        <w:pStyle w:val="5"/>
      </w:pPr>
      <w:bookmarkStart w:id="5182" w:name="_Toc281901803"/>
      <w:bookmarkStart w:id="5183" w:name="_Toc960366"/>
      <w:bookmarkStart w:id="5184" w:name="_Toc25077"/>
      <w:r>
        <w:rPr>
          <w:rFonts w:hint="eastAsia"/>
        </w:rPr>
        <w:t>ipv6 ospf bfd enable</w:t>
      </w:r>
      <w:bookmarkEnd w:id="5182"/>
      <w:bookmarkEnd w:id="5183"/>
      <w:bookmarkEnd w:id="5184"/>
    </w:p>
    <w:p>
      <w:pPr>
        <w:rPr>
          <w:b/>
        </w:rPr>
      </w:pPr>
      <w:r>
        <w:rPr>
          <w:b/>
        </w:rPr>
        <w:t>命令：ipv6 ospf bfd enable</w:t>
      </w:r>
    </w:p>
    <w:p>
      <w:pPr>
        <w:rPr>
          <w:b/>
        </w:rPr>
      </w:pPr>
      <w:r>
        <w:rPr>
          <w:b/>
        </w:rPr>
        <w:t xml:space="preserve">      no ipv6 ospf bfd enable</w:t>
      </w:r>
    </w:p>
    <w:p>
      <w:r>
        <w:rPr>
          <w:b/>
        </w:rPr>
        <w:t>功能：</w:t>
      </w:r>
      <w:r>
        <w:t>在指定接口上配置</w:t>
      </w:r>
      <w:r>
        <w:rPr>
          <w:rFonts w:hint="eastAsia"/>
        </w:rPr>
        <w:t>OSPF</w:t>
      </w:r>
      <w:r>
        <w:t>v3协议与BFD联动。no命令操作为禁用已经配置的</w:t>
      </w:r>
      <w:r>
        <w:rPr>
          <w:rFonts w:hint="eastAsia"/>
        </w:rPr>
        <w:t>OSPF</w:t>
      </w:r>
      <w:r>
        <w:t>v3协议与BFD进行联动功能</w:t>
      </w:r>
      <w:r>
        <w:rPr>
          <w:rFonts w:hint="eastAsia"/>
        </w:rPr>
        <w:t>。</w:t>
      </w:r>
    </w:p>
    <w:p>
      <w:r>
        <w:rPr>
          <w:b/>
        </w:rPr>
        <w:t>参数：</w:t>
      </w:r>
      <w:r>
        <w:t>无</w:t>
      </w:r>
      <w:r>
        <w:rPr>
          <w:rFonts w:hint="eastAsia"/>
        </w:rPr>
        <w:t>。</w:t>
      </w:r>
    </w:p>
    <w:p>
      <w:r>
        <w:rPr>
          <w:b/>
        </w:rPr>
        <w:t>缺省情况：</w:t>
      </w:r>
      <w:r>
        <w:t>默认情况下没有开启</w:t>
      </w:r>
      <w:r>
        <w:rPr>
          <w:rFonts w:hint="eastAsia"/>
        </w:rPr>
        <w:t>OSPF</w:t>
      </w:r>
      <w:r>
        <w:t>与</w:t>
      </w:r>
      <w:r>
        <w:rPr>
          <w:rFonts w:hint="eastAsia"/>
        </w:rPr>
        <w:t>BFD</w:t>
      </w:r>
      <w:r>
        <w:t>的联动功能</w:t>
      </w:r>
      <w:r>
        <w:rPr>
          <w:rFonts w:hint="eastAsia"/>
        </w:rPr>
        <w:t>。</w:t>
      </w:r>
    </w:p>
    <w:p>
      <w:r>
        <w:rPr>
          <w:b/>
        </w:rPr>
        <w:t>命令模式：</w:t>
      </w:r>
      <w:r>
        <w:t>接口配置模式</w:t>
      </w:r>
      <w:r>
        <w:rPr>
          <w:rFonts w:hint="eastAsia"/>
        </w:rPr>
        <w:t>。</w:t>
      </w:r>
    </w:p>
    <w:p>
      <w:r>
        <w:rPr>
          <w:b/>
        </w:rPr>
        <w:t>使用指南：</w:t>
      </w:r>
      <w:r>
        <w:t>在启动</w:t>
      </w:r>
      <w:r>
        <w:rPr>
          <w:rFonts w:hint="eastAsia"/>
        </w:rPr>
        <w:t>OSPF</w:t>
      </w:r>
      <w:r>
        <w:t>v3协议的指定接口上配置</w:t>
      </w:r>
      <w:r>
        <w:rPr>
          <w:rFonts w:hint="eastAsia"/>
        </w:rPr>
        <w:t>OSPF</w:t>
      </w:r>
      <w:r>
        <w:t>v3协议与BFD进行联动功能，BFD探测出链路故障后通知</w:t>
      </w:r>
      <w:r>
        <w:rPr>
          <w:rFonts w:hint="eastAsia"/>
        </w:rPr>
        <w:t>OSPF</w:t>
      </w:r>
      <w:r>
        <w:t>v3协议，</w:t>
      </w:r>
      <w:r>
        <w:rPr>
          <w:rFonts w:hint="eastAsia"/>
        </w:rPr>
        <w:t>OSPF</w:t>
      </w:r>
      <w:r>
        <w:t>v3协议在最短时间内处理链路故障。</w:t>
      </w:r>
    </w:p>
    <w:p>
      <w:pPr>
        <w:rPr>
          <w:b/>
        </w:rPr>
      </w:pPr>
      <w:r>
        <w:rPr>
          <w:b/>
        </w:rPr>
        <w:t>举例：</w:t>
      </w:r>
      <w:r>
        <w:t>在接口上开启</w:t>
      </w:r>
      <w:r>
        <w:rPr>
          <w:rFonts w:hint="eastAsia"/>
        </w:rPr>
        <w:t>OSPF</w:t>
      </w:r>
      <w:r>
        <w:t>v3与</w:t>
      </w:r>
      <w:r>
        <w:rPr>
          <w:rFonts w:hint="eastAsia"/>
        </w:rPr>
        <w:t>BFD</w:t>
      </w:r>
      <w:r>
        <w:t>的联动功能</w:t>
      </w:r>
      <w:r>
        <w:rPr>
          <w:rFonts w:hint="eastAsia"/>
        </w:rPr>
        <w:t>。</w:t>
      </w:r>
    </w:p>
    <w:p>
      <w:r>
        <w:t>s5(config-if-vlan50)#ipv ospf bfd enable</w:t>
      </w:r>
    </w:p>
    <w:p>
      <w:pPr>
        <w:pStyle w:val="5"/>
      </w:pPr>
      <w:bookmarkStart w:id="5185" w:name="_Toc960367"/>
      <w:bookmarkStart w:id="5186" w:name="_Toc281901804"/>
      <w:bookmarkStart w:id="5187" w:name="_Toc30473"/>
      <w:r>
        <w:rPr>
          <w:rFonts w:hint="eastAsia"/>
        </w:rPr>
        <w:t xml:space="preserve">ipv6 ospf bfd enable </w:t>
      </w:r>
      <w:r>
        <w:t>instance-id</w:t>
      </w:r>
      <w:bookmarkEnd w:id="5185"/>
      <w:bookmarkEnd w:id="5186"/>
      <w:bookmarkEnd w:id="5187"/>
    </w:p>
    <w:p>
      <w:pPr>
        <w:rPr>
          <w:b/>
          <w:i/>
        </w:rPr>
      </w:pPr>
      <w:r>
        <w:rPr>
          <w:b/>
        </w:rPr>
        <w:t xml:space="preserve">命令：ipv6 ospf bfd enable instance-id </w:t>
      </w:r>
      <w:r>
        <w:rPr>
          <w:b/>
          <w:i/>
        </w:rPr>
        <w:t>&lt;0-255&gt;</w:t>
      </w:r>
    </w:p>
    <w:p>
      <w:pPr>
        <w:rPr>
          <w:b/>
        </w:rPr>
      </w:pPr>
      <w:r>
        <w:rPr>
          <w:b/>
        </w:rPr>
        <w:t xml:space="preserve">      no ipv6 ospf bfd enable</w:t>
      </w:r>
    </w:p>
    <w:p>
      <w:r>
        <w:rPr>
          <w:b/>
        </w:rPr>
        <w:t>功能：</w:t>
      </w:r>
      <w:r>
        <w:t>在指定接口上配置指定</w:t>
      </w:r>
      <w:r>
        <w:rPr>
          <w:rFonts w:hint="eastAsia"/>
        </w:rPr>
        <w:t>OSPF</w:t>
      </w:r>
      <w:r>
        <w:t>v3实例与BFD联动。no命令操作为禁用已经配置的</w:t>
      </w:r>
      <w:r>
        <w:rPr>
          <w:rFonts w:hint="eastAsia"/>
        </w:rPr>
        <w:t>OSPF</w:t>
      </w:r>
      <w:r>
        <w:t>v3实例与BFD进行联动功能</w:t>
      </w:r>
      <w:r>
        <w:rPr>
          <w:rFonts w:hint="eastAsia"/>
        </w:rPr>
        <w:t>。</w:t>
      </w:r>
    </w:p>
    <w:p>
      <w:r>
        <w:rPr>
          <w:b/>
        </w:rPr>
        <w:t>参数：</w:t>
      </w:r>
      <w:r>
        <w:t>无</w:t>
      </w:r>
      <w:r>
        <w:rPr>
          <w:rFonts w:hint="eastAsia"/>
        </w:rPr>
        <w:t>。</w:t>
      </w:r>
    </w:p>
    <w:p>
      <w:r>
        <w:rPr>
          <w:b/>
        </w:rPr>
        <w:t>缺省情况：</w:t>
      </w:r>
      <w:r>
        <w:t>默认情况下没有开启</w:t>
      </w:r>
      <w:r>
        <w:rPr>
          <w:rFonts w:hint="eastAsia"/>
        </w:rPr>
        <w:t>OSPF</w:t>
      </w:r>
      <w:r>
        <w:t>实例与</w:t>
      </w:r>
      <w:r>
        <w:rPr>
          <w:rFonts w:hint="eastAsia"/>
        </w:rPr>
        <w:t>BFD</w:t>
      </w:r>
      <w:r>
        <w:t>的联动功能</w:t>
      </w:r>
      <w:r>
        <w:rPr>
          <w:rFonts w:hint="eastAsia"/>
        </w:rPr>
        <w:t>。</w:t>
      </w:r>
    </w:p>
    <w:p>
      <w:r>
        <w:rPr>
          <w:b/>
        </w:rPr>
        <w:t>命令模式：</w:t>
      </w:r>
      <w:r>
        <w:t>接口配置模式</w:t>
      </w:r>
      <w:r>
        <w:rPr>
          <w:rFonts w:hint="eastAsia"/>
        </w:rPr>
        <w:t>。</w:t>
      </w:r>
    </w:p>
    <w:p>
      <w:r>
        <w:rPr>
          <w:b/>
        </w:rPr>
        <w:t>使用指南：</w:t>
      </w:r>
      <w:r>
        <w:t>在启动</w:t>
      </w:r>
      <w:r>
        <w:rPr>
          <w:rFonts w:hint="eastAsia"/>
        </w:rPr>
        <w:t>OSPF</w:t>
      </w:r>
      <w:r>
        <w:t>v3协议的指定接口上配置</w:t>
      </w:r>
      <w:r>
        <w:rPr>
          <w:rFonts w:hint="eastAsia"/>
        </w:rPr>
        <w:t>OSPF</w:t>
      </w:r>
      <w:r>
        <w:t>v3指定实例与BFD进行联动功能，BFD探测出链路故障后通知</w:t>
      </w:r>
      <w:r>
        <w:rPr>
          <w:rFonts w:hint="eastAsia"/>
        </w:rPr>
        <w:t>OSPF</w:t>
      </w:r>
      <w:r>
        <w:t>v3协议，</w:t>
      </w:r>
      <w:r>
        <w:rPr>
          <w:rFonts w:hint="eastAsia"/>
        </w:rPr>
        <w:t>OSPF</w:t>
      </w:r>
      <w:r>
        <w:t>v3协议在最短时间内处理链路故障。</w:t>
      </w:r>
    </w:p>
    <w:p>
      <w:pPr>
        <w:rPr>
          <w:b/>
        </w:rPr>
      </w:pPr>
      <w:r>
        <w:rPr>
          <w:b/>
        </w:rPr>
        <w:t>举例：</w:t>
      </w:r>
      <w:r>
        <w:t>在接口上开启</w:t>
      </w:r>
      <w:r>
        <w:rPr>
          <w:rFonts w:hint="eastAsia"/>
        </w:rPr>
        <w:t>OSPF</w:t>
      </w:r>
      <w:r>
        <w:t>v3与</w:t>
      </w:r>
      <w:r>
        <w:rPr>
          <w:rFonts w:hint="eastAsia"/>
        </w:rPr>
        <w:t>BFD</w:t>
      </w:r>
      <w:r>
        <w:t>的联动功能</w:t>
      </w:r>
      <w:r>
        <w:rPr>
          <w:rFonts w:hint="eastAsia"/>
        </w:rPr>
        <w:t>。</w:t>
      </w:r>
    </w:p>
    <w:p>
      <w:r>
        <w:t>s5(config-if-vlan50)#ipv ospf bfd enable instance-id 254</w:t>
      </w:r>
    </w:p>
    <w:p>
      <w:pPr>
        <w:pStyle w:val="5"/>
      </w:pPr>
      <w:bookmarkStart w:id="5188" w:name="_Toc281901800"/>
      <w:bookmarkStart w:id="5189" w:name="_Toc960368"/>
      <w:bookmarkStart w:id="5190" w:name="_Toc27461"/>
      <w:r>
        <w:rPr>
          <w:rFonts w:hint="eastAsia"/>
        </w:rPr>
        <w:t>ipv6 rip bfd enable</w:t>
      </w:r>
      <w:bookmarkEnd w:id="5188"/>
      <w:bookmarkEnd w:id="5189"/>
      <w:bookmarkEnd w:id="5190"/>
    </w:p>
    <w:p>
      <w:pPr>
        <w:rPr>
          <w:b/>
        </w:rPr>
      </w:pPr>
      <w:r>
        <w:rPr>
          <w:rFonts w:hint="eastAsia"/>
          <w:b/>
        </w:rPr>
        <w:t>命令：</w:t>
      </w:r>
      <w:r>
        <w:rPr>
          <w:b/>
        </w:rPr>
        <w:t>ipv6 rip bfd enable</w:t>
      </w:r>
    </w:p>
    <w:p>
      <w:pPr>
        <w:rPr>
          <w:b/>
        </w:rPr>
      </w:pPr>
      <w:r>
        <w:rPr>
          <w:b/>
        </w:rPr>
        <w:t xml:space="preserve">      </w:t>
      </w:r>
      <w:r>
        <w:rPr>
          <w:rFonts w:hint="eastAsia"/>
          <w:b/>
        </w:rPr>
        <w:t>no</w:t>
      </w:r>
      <w:r>
        <w:rPr>
          <w:b/>
        </w:rPr>
        <w:t xml:space="preserve"> ipv6 rip bfd enable</w:t>
      </w:r>
    </w:p>
    <w:p>
      <w:r>
        <w:rPr>
          <w:b/>
        </w:rPr>
        <w:t>功能：</w:t>
      </w:r>
      <w:r>
        <w:t>在指定接口上配置RIPng协议与BFD联动。no命令操作为禁用已经配置的RIPng协议与BFD进行联动功能</w:t>
      </w:r>
      <w:r>
        <w:rPr>
          <w:rFonts w:hint="eastAsia"/>
        </w:rPr>
        <w:t>。</w:t>
      </w:r>
    </w:p>
    <w:p>
      <w:r>
        <w:rPr>
          <w:b/>
        </w:rPr>
        <w:t>参数：</w:t>
      </w:r>
      <w:r>
        <w:t>无</w:t>
      </w:r>
      <w:r>
        <w:rPr>
          <w:rFonts w:hint="eastAsia"/>
        </w:rPr>
        <w:t>。</w:t>
      </w:r>
    </w:p>
    <w:p>
      <w:r>
        <w:rPr>
          <w:b/>
        </w:rPr>
        <w:t>缺省情况：</w:t>
      </w:r>
      <w:r>
        <w:t>默认情况接口没有开启</w:t>
      </w:r>
      <w:r>
        <w:rPr>
          <w:rFonts w:hint="eastAsia"/>
        </w:rPr>
        <w:t>RIP</w:t>
      </w:r>
      <w:r>
        <w:t>ng与</w:t>
      </w:r>
      <w:r>
        <w:rPr>
          <w:rFonts w:hint="eastAsia"/>
        </w:rPr>
        <w:t>BFD</w:t>
      </w:r>
      <w:r>
        <w:t>的联动。</w:t>
      </w:r>
    </w:p>
    <w:p>
      <w:r>
        <w:rPr>
          <w:b/>
        </w:rPr>
        <w:t>命令模式：</w:t>
      </w:r>
      <w:r>
        <w:t>接口配置模式</w:t>
      </w:r>
      <w:r>
        <w:rPr>
          <w:rFonts w:hint="eastAsia"/>
        </w:rPr>
        <w:t>。</w:t>
      </w:r>
    </w:p>
    <w:p>
      <w:r>
        <w:rPr>
          <w:b/>
        </w:rPr>
        <w:t>使用指南：</w:t>
      </w:r>
      <w:r>
        <w:t>启动RIPng协议与BFD进行联动功能</w:t>
      </w:r>
      <w:r>
        <w:rPr>
          <w:rFonts w:hint="eastAsia"/>
        </w:rPr>
        <w:t>，</w:t>
      </w:r>
      <w:r>
        <w:t>启用联动功能后，若在该接口上收到RIPng报文，RIPng会通知BFD建立remote ip为该报文源IP的session，并且检测该session的状态，及时通知RIPng。</w:t>
      </w:r>
    </w:p>
    <w:p>
      <w:pPr>
        <w:rPr>
          <w:b/>
        </w:rPr>
      </w:pPr>
      <w:r>
        <w:rPr>
          <w:b/>
        </w:rPr>
        <w:t>举例：</w:t>
      </w:r>
      <w:r>
        <w:t>开启接口上</w:t>
      </w:r>
      <w:r>
        <w:rPr>
          <w:rFonts w:hint="eastAsia"/>
        </w:rPr>
        <w:t>RIP</w:t>
      </w:r>
      <w:r>
        <w:t>ng与</w:t>
      </w:r>
      <w:r>
        <w:rPr>
          <w:rFonts w:hint="eastAsia"/>
        </w:rPr>
        <w:t>BFD</w:t>
      </w:r>
      <w:r>
        <w:t>的联动功能</w:t>
      </w:r>
      <w:r>
        <w:rPr>
          <w:rFonts w:hint="eastAsia"/>
        </w:rPr>
        <w:t>。</w:t>
      </w:r>
    </w:p>
    <w:p>
      <w:r>
        <w:t>s5(config-if-vlan50)#ipv6 rip bfd enable</w:t>
      </w:r>
    </w:p>
    <w:p>
      <w:pPr>
        <w:pStyle w:val="5"/>
      </w:pPr>
      <w:bookmarkStart w:id="5191" w:name="_Toc281901808"/>
      <w:bookmarkStart w:id="5192" w:name="_Toc960369"/>
      <w:bookmarkStart w:id="5193" w:name="_Toc32277"/>
      <w:r>
        <w:rPr>
          <w:rFonts w:hint="eastAsia"/>
        </w:rPr>
        <w:t xml:space="preserve">ipv6 route </w:t>
      </w:r>
      <w:bookmarkEnd w:id="5191"/>
      <w:r>
        <w:rPr>
          <w:rFonts w:hint="eastAsia"/>
        </w:rPr>
        <w:t>bfd</w:t>
      </w:r>
      <w:bookmarkEnd w:id="5192"/>
      <w:bookmarkEnd w:id="5193"/>
    </w:p>
    <w:p>
      <w:pPr>
        <w:rPr>
          <w:b/>
        </w:rPr>
      </w:pPr>
      <w:r>
        <w:rPr>
          <w:b/>
        </w:rPr>
        <w:t>命令：ipv6 route {vrf &lt;</w:t>
      </w:r>
      <w:r>
        <w:rPr>
          <w:b/>
          <w:i/>
        </w:rPr>
        <w:t>name&gt; &lt;ipv6-address&gt;</w:t>
      </w:r>
      <w:r>
        <w:rPr>
          <w:rFonts w:hint="eastAsia"/>
          <w:b/>
          <w:i/>
        </w:rPr>
        <w:t xml:space="preserve"> </w:t>
      </w:r>
      <w:r>
        <w:rPr>
          <w:b/>
          <w:i/>
        </w:rPr>
        <w:t>|</w:t>
      </w:r>
      <w:r>
        <w:rPr>
          <w:rFonts w:hint="eastAsia"/>
          <w:b/>
          <w:i/>
        </w:rPr>
        <w:t xml:space="preserve"> </w:t>
      </w:r>
      <w:r>
        <w:rPr>
          <w:b/>
          <w:i/>
        </w:rPr>
        <w:t>&lt;ipv6-address&gt;</w:t>
      </w:r>
      <w:r>
        <w:rPr>
          <w:b/>
        </w:rPr>
        <w:t xml:space="preserve">} prefix </w:t>
      </w:r>
      <w:r>
        <w:rPr>
          <w:b/>
          <w:i/>
        </w:rPr>
        <w:t>&lt;nexthop</w:t>
      </w:r>
      <w:r>
        <w:rPr>
          <w:b/>
        </w:rPr>
        <w:t>&gt; bfd</w:t>
      </w:r>
    </w:p>
    <w:p>
      <w:pPr>
        <w:ind w:firstLine="101" w:firstLineChars="48"/>
        <w:rPr>
          <w:b/>
        </w:rPr>
      </w:pPr>
      <w:r>
        <w:rPr>
          <w:b/>
        </w:rPr>
        <w:t xml:space="preserve">      no ipv6 route {vrf &lt;name&gt; &lt;ipv6-address&gt;|&lt;ipv6-address&gt;} prefix </w:t>
      </w:r>
      <w:r>
        <w:rPr>
          <w:b/>
          <w:i/>
        </w:rPr>
        <w:t>&lt;nexthop</w:t>
      </w:r>
      <w:r>
        <w:rPr>
          <w:b/>
        </w:rPr>
        <w:t>&gt; bfd</w:t>
      </w:r>
    </w:p>
    <w:p>
      <w:r>
        <w:rPr>
          <w:b/>
        </w:rPr>
        <w:t>功能：</w:t>
      </w:r>
      <w:r>
        <w:t>配置</w:t>
      </w:r>
      <w:r>
        <w:rPr>
          <w:rFonts w:hint="eastAsia"/>
        </w:rPr>
        <w:t>IP</w:t>
      </w:r>
      <w:r>
        <w:t>v6静态路由与BFD进行联动。no命令操作为取消配置</w:t>
      </w:r>
      <w:r>
        <w:rPr>
          <w:rFonts w:hint="eastAsia"/>
        </w:rPr>
        <w:t>IP</w:t>
      </w:r>
      <w:r>
        <w:t>v6静态路由与BFD进行联动。</w:t>
      </w:r>
    </w:p>
    <w:p>
      <w:r>
        <w:rPr>
          <w:b/>
        </w:rPr>
        <w:t>参数：</w:t>
      </w:r>
      <w:r>
        <w:t>&lt;</w:t>
      </w:r>
      <w:r>
        <w:rPr>
          <w:i/>
        </w:rPr>
        <w:t>name</w:t>
      </w:r>
      <w:r>
        <w:t>&gt;</w:t>
      </w:r>
      <w:r>
        <w:rPr>
          <w:rFonts w:hint="eastAsia"/>
        </w:rPr>
        <w:t xml:space="preserve">: </w:t>
      </w:r>
      <w:r>
        <w:t>vrf name，&lt;</w:t>
      </w:r>
      <w:r>
        <w:rPr>
          <w:i/>
        </w:rPr>
        <w:t>ipv6-address</w:t>
      </w:r>
      <w:r>
        <w:t>&gt;</w:t>
      </w:r>
      <w:r>
        <w:rPr>
          <w:rFonts w:hint="eastAsia"/>
        </w:rPr>
        <w:t>:</w:t>
      </w:r>
      <w:r>
        <w:t>路由目标地址，prefix</w:t>
      </w:r>
      <w:r>
        <w:rPr>
          <w:rFonts w:hint="eastAsia"/>
        </w:rPr>
        <w:t>:</w:t>
      </w:r>
      <w:r>
        <w:t>路由的前缀长度，</w:t>
      </w:r>
      <w:r>
        <w:rPr>
          <w:rFonts w:hint="eastAsia"/>
        </w:rPr>
        <w:t>v</w:t>
      </w:r>
      <w:r>
        <w:t>lanid</w:t>
      </w:r>
      <w:r>
        <w:rPr>
          <w:rFonts w:hint="eastAsia"/>
        </w:rPr>
        <w:t>:</w:t>
      </w:r>
      <w:r>
        <w:t>路由出接口，nexthop</w:t>
      </w:r>
      <w:r>
        <w:rPr>
          <w:rFonts w:hint="eastAsia"/>
        </w:rPr>
        <w:t>:</w:t>
      </w:r>
      <w:r>
        <w:t>路由的下一跳地址</w:t>
      </w:r>
      <w:r>
        <w:rPr>
          <w:rFonts w:hint="eastAsia"/>
        </w:rPr>
        <w:t>。</w:t>
      </w:r>
    </w:p>
    <w:p>
      <w:r>
        <w:rPr>
          <w:b/>
        </w:rPr>
        <w:t>缺省情况：</w:t>
      </w:r>
      <w:r>
        <w:t>缺省没有配置</w:t>
      </w:r>
      <w:r>
        <w:rPr>
          <w:rFonts w:hint="eastAsia"/>
        </w:rPr>
        <w:t>IP</w:t>
      </w:r>
      <w:r>
        <w:t>v6静态路由与</w:t>
      </w:r>
      <w:r>
        <w:rPr>
          <w:rFonts w:hint="eastAsia"/>
        </w:rPr>
        <w:t>BFD</w:t>
      </w:r>
      <w:r>
        <w:t>联动</w:t>
      </w:r>
      <w:r>
        <w:rPr>
          <w:rFonts w:hint="eastAsia"/>
        </w:rPr>
        <w:t>。</w:t>
      </w:r>
    </w:p>
    <w:p>
      <w:r>
        <w:rPr>
          <w:b/>
        </w:rPr>
        <w:t>命令模式：</w:t>
      </w:r>
      <w:r>
        <w:t>全局配置模式</w:t>
      </w:r>
      <w:r>
        <w:rPr>
          <w:rFonts w:hint="eastAsia"/>
        </w:rPr>
        <w:t>。</w:t>
      </w:r>
    </w:p>
    <w:p>
      <w:r>
        <w:rPr>
          <w:b/>
        </w:rPr>
        <w:t>使用指南：</w:t>
      </w:r>
      <w:r>
        <w:t>配置BFD与该条路由进行联动，同时指明探测的模式。</w:t>
      </w:r>
    </w:p>
    <w:p>
      <w:pPr>
        <w:rPr>
          <w:b/>
        </w:rPr>
      </w:pPr>
      <w:r>
        <w:rPr>
          <w:b/>
        </w:rPr>
        <w:t>举例：</w:t>
      </w:r>
      <w:r>
        <w:t>配置</w:t>
      </w:r>
      <w:r>
        <w:rPr>
          <w:rFonts w:hint="eastAsia"/>
        </w:rPr>
        <w:t>IP</w:t>
      </w:r>
      <w:r>
        <w:t>v6静态路由与</w:t>
      </w:r>
      <w:r>
        <w:rPr>
          <w:rFonts w:hint="eastAsia"/>
        </w:rPr>
        <w:t>BFD</w:t>
      </w:r>
      <w:r>
        <w:t>功能联动</w:t>
      </w:r>
      <w:r>
        <w:rPr>
          <w:rFonts w:hint="eastAsia"/>
        </w:rPr>
        <w:t>。</w:t>
      </w:r>
    </w:p>
    <w:p>
      <w:r>
        <w:t>s3(config)#ipv6 route 3000::/64 2010::1 bfd</w:t>
      </w:r>
    </w:p>
    <w:p>
      <w:pPr>
        <w:pStyle w:val="5"/>
      </w:pPr>
      <w:bookmarkStart w:id="5194" w:name="_Toc960370"/>
      <w:bookmarkStart w:id="5195" w:name="_Toc281901805"/>
      <w:bookmarkStart w:id="5196" w:name="_Toc9760"/>
      <w:r>
        <w:rPr>
          <w:rFonts w:hint="eastAsia"/>
        </w:rPr>
        <w:t>neighbor</w:t>
      </w:r>
      <w:bookmarkEnd w:id="5194"/>
      <w:bookmarkEnd w:id="5195"/>
      <w:bookmarkEnd w:id="5196"/>
    </w:p>
    <w:p>
      <w:pPr>
        <w:rPr>
          <w:b/>
        </w:rPr>
      </w:pPr>
      <w:r>
        <w:rPr>
          <w:b/>
        </w:rPr>
        <w:t>命令：neighbor {&lt;</w:t>
      </w:r>
      <w:r>
        <w:rPr>
          <w:b/>
          <w:i/>
        </w:rPr>
        <w:t>ipv6-address&gt;</w:t>
      </w:r>
      <w:r>
        <w:rPr>
          <w:rFonts w:hint="eastAsia"/>
          <w:b/>
          <w:i/>
        </w:rPr>
        <w:t xml:space="preserve"> </w:t>
      </w:r>
      <w:r>
        <w:rPr>
          <w:b/>
          <w:i/>
        </w:rPr>
        <w:t>|</w:t>
      </w:r>
      <w:r>
        <w:rPr>
          <w:rFonts w:hint="eastAsia"/>
          <w:b/>
          <w:i/>
        </w:rPr>
        <w:t xml:space="preserve"> </w:t>
      </w:r>
      <w:r>
        <w:rPr>
          <w:b/>
          <w:i/>
        </w:rPr>
        <w:t>&lt;ipv4-address&gt;</w:t>
      </w:r>
      <w:r>
        <w:rPr>
          <w:rFonts w:hint="eastAsia"/>
          <w:b/>
        </w:rPr>
        <w:t>}</w:t>
      </w:r>
      <w:r>
        <w:rPr>
          <w:b/>
        </w:rPr>
        <w:t xml:space="preserve"> bfd</w:t>
      </w:r>
    </w:p>
    <w:p>
      <w:pPr>
        <w:rPr>
          <w:b/>
        </w:rPr>
      </w:pPr>
      <w:r>
        <w:rPr>
          <w:b/>
        </w:rPr>
        <w:t xml:space="preserve">      no neighbor {&lt;</w:t>
      </w:r>
      <w:r>
        <w:rPr>
          <w:b/>
          <w:i/>
        </w:rPr>
        <w:t>ipv6-address&gt;</w:t>
      </w:r>
      <w:r>
        <w:rPr>
          <w:rFonts w:hint="eastAsia"/>
          <w:b/>
          <w:i/>
        </w:rPr>
        <w:t xml:space="preserve"> </w:t>
      </w:r>
      <w:r>
        <w:rPr>
          <w:b/>
          <w:i/>
        </w:rPr>
        <w:t>|</w:t>
      </w:r>
      <w:r>
        <w:rPr>
          <w:rFonts w:hint="eastAsia"/>
          <w:b/>
          <w:i/>
        </w:rPr>
        <w:t xml:space="preserve"> </w:t>
      </w:r>
      <w:r>
        <w:rPr>
          <w:b/>
          <w:i/>
        </w:rPr>
        <w:t>&lt;ipv4-address&gt;</w:t>
      </w:r>
      <w:r>
        <w:rPr>
          <w:rFonts w:hint="eastAsia"/>
          <w:b/>
        </w:rPr>
        <w:t>}</w:t>
      </w:r>
      <w:r>
        <w:rPr>
          <w:b/>
        </w:rPr>
        <w:t>bfd</w:t>
      </w:r>
    </w:p>
    <w:p>
      <w:r>
        <w:rPr>
          <w:b/>
        </w:rPr>
        <w:t>功能：</w:t>
      </w:r>
      <w:r>
        <w:rPr>
          <w:rFonts w:hAnsi="宋体"/>
        </w:rPr>
        <w:t>配置</w:t>
      </w:r>
      <w:r>
        <w:t>BGP</w:t>
      </w:r>
      <w:r>
        <w:rPr>
          <w:rFonts w:hint="eastAsia"/>
        </w:rPr>
        <w:t>（4+）</w:t>
      </w:r>
      <w:r>
        <w:rPr>
          <w:rFonts w:hAnsi="宋体"/>
        </w:rPr>
        <w:t>对等体邻居上使能</w:t>
      </w:r>
      <w:r>
        <w:t>BFD</w:t>
      </w:r>
      <w:r>
        <w:rPr>
          <w:rFonts w:hAnsi="宋体"/>
        </w:rPr>
        <w:t>提供的链路检测功能，</w:t>
      </w:r>
      <w:r>
        <w:t>no</w:t>
      </w:r>
      <w:r>
        <w:rPr>
          <w:rFonts w:hAnsi="宋体"/>
        </w:rPr>
        <w:t>命令操作为取消配置</w:t>
      </w:r>
      <w:r>
        <w:t>BGP</w:t>
      </w:r>
      <w:r>
        <w:rPr>
          <w:rFonts w:hint="eastAsia"/>
        </w:rPr>
        <w:t>（4+）</w:t>
      </w:r>
      <w:r>
        <w:rPr>
          <w:rFonts w:hAnsi="宋体"/>
        </w:rPr>
        <w:t>对等体邻居上使能</w:t>
      </w:r>
      <w:r>
        <w:t>BFD</w:t>
      </w:r>
      <w:r>
        <w:rPr>
          <w:rFonts w:hAnsi="宋体"/>
        </w:rPr>
        <w:t>提供的链路检测功能</w:t>
      </w:r>
      <w:r>
        <w:rPr>
          <w:rFonts w:hint="eastAsia" w:hAnsi="宋体"/>
        </w:rPr>
        <w:t>。</w:t>
      </w:r>
    </w:p>
    <w:p>
      <w:r>
        <w:rPr>
          <w:b/>
        </w:rPr>
        <w:t>参数：</w:t>
      </w:r>
      <w:r>
        <w:t>&lt;</w:t>
      </w:r>
      <w:r>
        <w:rPr>
          <w:i/>
        </w:rPr>
        <w:t>ipv4-address</w:t>
      </w:r>
      <w:r>
        <w:t>&gt;为IPv4地址</w:t>
      </w:r>
    </w:p>
    <w:p>
      <w:pPr>
        <w:ind w:firstLine="630" w:firstLineChars="300"/>
        <w:rPr>
          <w:rFonts w:hAnsi="宋体"/>
        </w:rPr>
      </w:pPr>
      <w:r>
        <w:rPr>
          <w:i/>
          <w:iCs/>
        </w:rPr>
        <w:t>&lt;ipv6-address&gt;</w:t>
      </w:r>
      <w:r>
        <w:rPr>
          <w:rFonts w:hAnsi="宋体"/>
        </w:rPr>
        <w:t>为</w:t>
      </w:r>
      <w:r>
        <w:t>IPv6</w:t>
      </w:r>
      <w:r>
        <w:rPr>
          <w:rFonts w:hAnsi="宋体"/>
        </w:rPr>
        <w:t>地址</w:t>
      </w:r>
    </w:p>
    <w:p>
      <w:pPr>
        <w:ind w:firstLine="630" w:firstLineChars="300"/>
      </w:pPr>
      <w:r>
        <w:t>配置参数的合法性由用户自己保证，不进行地址的合法性检查</w:t>
      </w:r>
    </w:p>
    <w:p>
      <w:r>
        <w:rPr>
          <w:b/>
        </w:rPr>
        <w:t>缺省配置：</w:t>
      </w:r>
      <w:r>
        <w:rPr>
          <w:rFonts w:hAnsi="宋体"/>
        </w:rPr>
        <w:t>默认情况下没有开启</w:t>
      </w:r>
      <w:r>
        <w:rPr>
          <w:rFonts w:hint="eastAsia"/>
        </w:rPr>
        <w:t>BGP（4+）</w:t>
      </w:r>
      <w:r>
        <w:rPr>
          <w:rFonts w:hAnsi="宋体"/>
        </w:rPr>
        <w:t>与</w:t>
      </w:r>
      <w:r>
        <w:rPr>
          <w:rFonts w:hint="eastAsia"/>
        </w:rPr>
        <w:t>BFD</w:t>
      </w:r>
      <w:r>
        <w:rPr>
          <w:rFonts w:hAnsi="宋体"/>
        </w:rPr>
        <w:t>的联动功能</w:t>
      </w:r>
      <w:r>
        <w:rPr>
          <w:rFonts w:hint="eastAsia" w:hAnsi="宋体"/>
        </w:rPr>
        <w:t>。</w:t>
      </w:r>
    </w:p>
    <w:p>
      <w:r>
        <w:rPr>
          <w:b/>
        </w:rPr>
        <w:t>命令模式：</w:t>
      </w:r>
      <w:r>
        <w:t>BGP</w:t>
      </w:r>
      <w:r>
        <w:rPr>
          <w:rFonts w:hint="eastAsia"/>
        </w:rPr>
        <w:t>（4+）</w:t>
      </w:r>
      <w:r>
        <w:rPr>
          <w:rFonts w:hAnsi="宋体"/>
        </w:rPr>
        <w:t>路由配置模式</w:t>
      </w:r>
    </w:p>
    <w:p>
      <w:r>
        <w:rPr>
          <w:b/>
        </w:rPr>
        <w:t>使用指南：</w:t>
      </w:r>
      <w:r>
        <w:rPr>
          <w:rFonts w:hAnsi="宋体"/>
        </w:rPr>
        <w:t>在配置的</w:t>
      </w:r>
      <w:r>
        <w:t>BGP</w:t>
      </w:r>
      <w:r>
        <w:rPr>
          <w:rFonts w:hint="eastAsia"/>
        </w:rPr>
        <w:t>（4+）</w:t>
      </w:r>
      <w:r>
        <w:rPr>
          <w:rFonts w:hAnsi="宋体"/>
        </w:rPr>
        <w:t>对等体邻居上使能</w:t>
      </w:r>
      <w:r>
        <w:t>BFD</w:t>
      </w:r>
      <w:r>
        <w:rPr>
          <w:rFonts w:hAnsi="宋体"/>
        </w:rPr>
        <w:t>提供的链路检测功能，</w:t>
      </w:r>
      <w:r>
        <w:t>BFD</w:t>
      </w:r>
      <w:r>
        <w:rPr>
          <w:rFonts w:hAnsi="宋体"/>
        </w:rPr>
        <w:t>探测出该邻居的链路故障后通知</w:t>
      </w:r>
      <w:r>
        <w:t>BGP</w:t>
      </w:r>
      <w:r>
        <w:rPr>
          <w:rFonts w:hint="eastAsia"/>
        </w:rPr>
        <w:t>（4+）</w:t>
      </w:r>
      <w:r>
        <w:rPr>
          <w:rFonts w:hAnsi="宋体"/>
        </w:rPr>
        <w:t>协议。</w:t>
      </w:r>
    </w:p>
    <w:p>
      <w:pPr>
        <w:rPr>
          <w:b/>
        </w:rPr>
      </w:pPr>
      <w:r>
        <w:rPr>
          <w:b/>
        </w:rPr>
        <w:t>举例：</w:t>
      </w:r>
    </w:p>
    <w:p>
      <w:r>
        <w:t>配置BGP对等体邻居上使能BFD提供的链路检测功能</w:t>
      </w:r>
      <w:r>
        <w:rPr>
          <w:rFonts w:hint="eastAsia"/>
        </w:rPr>
        <w:t>。</w:t>
      </w:r>
    </w:p>
    <w:p>
      <w:r>
        <w:t>s5(config)#router bgp 1</w:t>
      </w:r>
    </w:p>
    <w:p>
      <w:r>
        <w:t>s5(config-router)#neighbor 1.1.1.1 bfd</w:t>
      </w:r>
    </w:p>
    <w:p/>
    <w:p>
      <w:r>
        <w:rPr>
          <w:rFonts w:hAnsi="宋体"/>
        </w:rPr>
        <w:t>配置</w:t>
      </w:r>
      <w:r>
        <w:t>BGP4+</w:t>
      </w:r>
      <w:r>
        <w:rPr>
          <w:rFonts w:hAnsi="宋体"/>
        </w:rPr>
        <w:t>对等体邻居上使能</w:t>
      </w:r>
      <w:r>
        <w:t>BFD</w:t>
      </w:r>
      <w:r>
        <w:rPr>
          <w:rFonts w:hAnsi="宋体"/>
        </w:rPr>
        <w:t>提供的链路检测功能</w:t>
      </w:r>
      <w:r>
        <w:rPr>
          <w:rFonts w:hint="eastAsia" w:hAnsi="宋体"/>
        </w:rPr>
        <w:t>。</w:t>
      </w:r>
    </w:p>
    <w:p>
      <w:r>
        <w:t>s5(config-router)#router bgp 1</w:t>
      </w:r>
    </w:p>
    <w:p>
      <w:r>
        <w:t>s5(config-router)#neighbor 2001::2 remote-as 200</w:t>
      </w:r>
    </w:p>
    <w:p>
      <w:r>
        <w:t>s5(config-router)#neighbor 2001::2 bfd</w:t>
      </w:r>
    </w:p>
    <w:p>
      <w:pPr>
        <w:pStyle w:val="5"/>
      </w:pPr>
      <w:bookmarkStart w:id="5197" w:name="_Toc281901799"/>
      <w:bookmarkStart w:id="5198" w:name="_Toc960371"/>
      <w:bookmarkStart w:id="5199" w:name="_Toc6121"/>
      <w:r>
        <w:rPr>
          <w:rFonts w:hint="eastAsia"/>
        </w:rPr>
        <w:t>rip bfd enable</w:t>
      </w:r>
      <w:bookmarkEnd w:id="5197"/>
      <w:bookmarkEnd w:id="5198"/>
      <w:bookmarkEnd w:id="5199"/>
    </w:p>
    <w:p>
      <w:pPr>
        <w:rPr>
          <w:b/>
        </w:rPr>
      </w:pPr>
      <w:r>
        <w:rPr>
          <w:b/>
        </w:rPr>
        <w:t>命令：rip bfd enable</w:t>
      </w:r>
    </w:p>
    <w:p>
      <w:pPr>
        <w:rPr>
          <w:b/>
        </w:rPr>
      </w:pPr>
      <w:r>
        <w:rPr>
          <w:b/>
        </w:rPr>
        <w:t xml:space="preserve">      no rip bfd enable</w:t>
      </w:r>
    </w:p>
    <w:p>
      <w:r>
        <w:rPr>
          <w:b/>
        </w:rPr>
        <w:t>功能：</w:t>
      </w:r>
      <w:r>
        <w:t>在指定接口上配置RIP协议与BFD联动，no命令操作为禁用已经配置的RIP协议与BFD进行联动功能</w:t>
      </w:r>
      <w:r>
        <w:rPr>
          <w:rFonts w:hint="eastAsia"/>
        </w:rPr>
        <w:t>。</w:t>
      </w:r>
    </w:p>
    <w:p>
      <w:r>
        <w:rPr>
          <w:b/>
        </w:rPr>
        <w:t>参数：</w:t>
      </w:r>
      <w:r>
        <w:t>无</w:t>
      </w:r>
      <w:r>
        <w:rPr>
          <w:rFonts w:hint="eastAsia"/>
        </w:rPr>
        <w:t>。</w:t>
      </w:r>
    </w:p>
    <w:p>
      <w:r>
        <w:rPr>
          <w:b/>
        </w:rPr>
        <w:t>缺省情况：</w:t>
      </w:r>
      <w:r>
        <w:t>默认情况接口没有开启</w:t>
      </w:r>
      <w:r>
        <w:rPr>
          <w:rFonts w:hint="eastAsia"/>
        </w:rPr>
        <w:t>RIP</w:t>
      </w:r>
      <w:r>
        <w:t>与</w:t>
      </w:r>
      <w:r>
        <w:rPr>
          <w:rFonts w:hint="eastAsia"/>
        </w:rPr>
        <w:t>BFD</w:t>
      </w:r>
      <w:r>
        <w:t>的联动。</w:t>
      </w:r>
    </w:p>
    <w:p>
      <w:r>
        <w:rPr>
          <w:b/>
        </w:rPr>
        <w:t>命令模式：</w:t>
      </w:r>
      <w:r>
        <w:t>接口配置模式</w:t>
      </w:r>
      <w:r>
        <w:rPr>
          <w:rFonts w:hint="eastAsia"/>
        </w:rPr>
        <w:t>。</w:t>
      </w:r>
    </w:p>
    <w:p>
      <w:r>
        <w:rPr>
          <w:b/>
        </w:rPr>
        <w:t>使用指南：</w:t>
      </w:r>
      <w:r>
        <w:t>启动RIP协议与BFD进行联动功能,启用联动功能后，若在该接口上收到RIP报文，RIP会通知BFD建立remote ip为该报文源IP的session，并且检测该session的状态，及时通知RIP</w:t>
      </w:r>
      <w:r>
        <w:rPr>
          <w:rFonts w:hint="eastAsia"/>
        </w:rPr>
        <w:t>。</w:t>
      </w:r>
    </w:p>
    <w:p>
      <w:pPr>
        <w:rPr>
          <w:b/>
        </w:rPr>
      </w:pPr>
      <w:r>
        <w:rPr>
          <w:b/>
        </w:rPr>
        <w:t>举例：</w:t>
      </w:r>
      <w:r>
        <w:t>开启接口上</w:t>
      </w:r>
      <w:r>
        <w:rPr>
          <w:rFonts w:hint="eastAsia"/>
        </w:rPr>
        <w:t>RIP</w:t>
      </w:r>
      <w:r>
        <w:t>与</w:t>
      </w:r>
      <w:r>
        <w:rPr>
          <w:rFonts w:hint="eastAsia"/>
        </w:rPr>
        <w:t>BFD</w:t>
      </w:r>
      <w:r>
        <w:t>的联动功能</w:t>
      </w:r>
      <w:r>
        <w:rPr>
          <w:rFonts w:hint="eastAsia"/>
        </w:rPr>
        <w:t>。</w:t>
      </w:r>
    </w:p>
    <w:p>
      <w:r>
        <w:t>s5(config-if-vlan50)#rip bfd enable</w:t>
      </w:r>
    </w:p>
    <w:p>
      <w:pPr>
        <w:pStyle w:val="5"/>
      </w:pPr>
      <w:bookmarkStart w:id="5200" w:name="_Toc281901809"/>
      <w:bookmarkStart w:id="5201" w:name="_Toc960372"/>
      <w:bookmarkStart w:id="5202" w:name="_Toc7857"/>
      <w:r>
        <w:t>show bfd neighbor</w:t>
      </w:r>
      <w:bookmarkEnd w:id="5200"/>
      <w:bookmarkEnd w:id="5201"/>
      <w:bookmarkEnd w:id="5202"/>
    </w:p>
    <w:p>
      <w:pPr>
        <w:rPr>
          <w:b/>
        </w:rPr>
      </w:pPr>
      <w:r>
        <w:rPr>
          <w:b/>
        </w:rPr>
        <w:t xml:space="preserve">命令：show bfd neighbor </w:t>
      </w:r>
      <w:r>
        <w:rPr>
          <w:rFonts w:hint="eastAsia"/>
          <w:b/>
        </w:rPr>
        <w:t>[[</w:t>
      </w:r>
      <w:r>
        <w:rPr>
          <w:b/>
          <w:i/>
        </w:rPr>
        <w:t>&lt;ipv6-address&gt;|&lt;ipv4-address</w:t>
      </w:r>
      <w:r>
        <w:rPr>
          <w:rFonts w:hint="eastAsia"/>
          <w:b/>
        </w:rPr>
        <w:t>][</w:t>
      </w:r>
      <w:r>
        <w:rPr>
          <w:b/>
        </w:rPr>
        <w:t>details</w:t>
      </w:r>
      <w:r>
        <w:rPr>
          <w:rFonts w:hint="eastAsia"/>
          <w:b/>
        </w:rPr>
        <w:t>]]</w:t>
      </w:r>
    </w:p>
    <w:p>
      <w:r>
        <w:rPr>
          <w:b/>
        </w:rPr>
        <w:t>功能：</w:t>
      </w:r>
      <w:r>
        <w:t>显示交换机中的BFD neighbor的信息。</w:t>
      </w:r>
    </w:p>
    <w:p>
      <w:r>
        <w:rPr>
          <w:b/>
        </w:rPr>
        <w:t>参数：</w:t>
      </w:r>
      <w:r>
        <w:t>&lt;</w:t>
      </w:r>
      <w:r>
        <w:rPr>
          <w:i/>
        </w:rPr>
        <w:t>ipv6-address</w:t>
      </w:r>
      <w:r>
        <w:t>&gt;</w:t>
      </w:r>
      <w:r>
        <w:rPr>
          <w:rFonts w:hint="eastAsia"/>
        </w:rPr>
        <w:t>:</w:t>
      </w:r>
      <w:r>
        <w:t>指定</w:t>
      </w:r>
      <w:r>
        <w:rPr>
          <w:rFonts w:hint="eastAsia"/>
        </w:rPr>
        <w:t>IP</w:t>
      </w:r>
      <w:r>
        <w:t>v6地址显示的neighbor信息，&lt;</w:t>
      </w:r>
      <w:r>
        <w:rPr>
          <w:i/>
        </w:rPr>
        <w:t>ipv4-address</w:t>
      </w:r>
      <w:r>
        <w:t>&gt;</w:t>
      </w:r>
      <w:r>
        <w:rPr>
          <w:rFonts w:hint="eastAsia"/>
        </w:rPr>
        <w:t>:</w:t>
      </w:r>
      <w:r>
        <w:t>指定</w:t>
      </w:r>
      <w:r>
        <w:rPr>
          <w:rFonts w:hint="eastAsia"/>
        </w:rPr>
        <w:t>IP</w:t>
      </w:r>
      <w:r>
        <w:t>v4地址显示的neighbor信息，这里的IP地址是指远端的IP地址，details</w:t>
      </w:r>
      <w:r>
        <w:rPr>
          <w:rFonts w:hint="eastAsia"/>
        </w:rPr>
        <w:t>:</w:t>
      </w:r>
      <w:r>
        <w:t>显示neighbor的详细信息。</w:t>
      </w:r>
    </w:p>
    <w:p>
      <w:r>
        <w:rPr>
          <w:rFonts w:hint="eastAsia"/>
          <w:b/>
        </w:rPr>
        <w:t>缺省情况：</w:t>
      </w:r>
      <w:r>
        <w:rPr>
          <w:rFonts w:hint="eastAsia"/>
        </w:rPr>
        <w:t>无。</w:t>
      </w:r>
    </w:p>
    <w:p>
      <w:r>
        <w:rPr>
          <w:b/>
        </w:rPr>
        <w:t>命令模式：</w:t>
      </w:r>
      <w:r>
        <w:t>特权模式和配置模式</w:t>
      </w:r>
      <w:r>
        <w:rPr>
          <w:rFonts w:hint="eastAsia"/>
        </w:rPr>
        <w:t>。</w:t>
      </w:r>
    </w:p>
    <w:p>
      <w:r>
        <w:rPr>
          <w:b/>
        </w:rPr>
        <w:t>使用指南：</w:t>
      </w:r>
      <w:r>
        <w:t>显示交换机中的BFD neighbor的信息</w:t>
      </w:r>
      <w:r>
        <w:rPr>
          <w:rFonts w:hint="eastAsia"/>
        </w:rPr>
        <w:t>。</w:t>
      </w:r>
    </w:p>
    <w:p>
      <w:pPr>
        <w:rPr>
          <w:b/>
        </w:rPr>
      </w:pPr>
      <w:r>
        <w:rPr>
          <w:b/>
        </w:rPr>
        <w:t>举例：</w:t>
      </w:r>
      <w:r>
        <w:t>查看</w:t>
      </w:r>
      <w:r>
        <w:rPr>
          <w:rFonts w:hint="eastAsia"/>
        </w:rPr>
        <w:t>BFD</w:t>
      </w:r>
      <w:r>
        <w:t>邻居的相关信息</w:t>
      </w:r>
      <w:r>
        <w:rPr>
          <w:rFonts w:hint="eastAsia"/>
        </w:rPr>
        <w:t>。</w:t>
      </w:r>
    </w:p>
    <w:p>
      <w:r>
        <w:t xml:space="preserve">CS6200-54X-EI-XC#show bfd neighbor details </w:t>
      </w:r>
    </w:p>
    <w:p/>
    <w:p>
      <w:r>
        <w:t xml:space="preserve">OurAddr       NeighAddr         LD/RD     Detec Int(ms)  State     Interface </w:t>
      </w:r>
    </w:p>
    <w:p/>
    <w:p>
      <w:r>
        <w:t>12.1.1.1       12.1.1.2            1/0       3000         Down      Vlan10</w:t>
      </w:r>
    </w:p>
    <w:p>
      <w:r>
        <w:t xml:space="preserve">Local Diag: 3, Poll bit: 0 </w:t>
      </w:r>
    </w:p>
    <w:p>
      <w:r>
        <w:t>MinTx Int: 20(ms), MinRx Int: 20(ms), Multiplier: 3</w:t>
      </w:r>
    </w:p>
    <w:p>
      <w:r>
        <w:t>Local Act Trans Int: 1000(ms), Remote Act Trans Int: 1000(ms)</w:t>
      </w:r>
    </w:p>
    <w:p>
      <w:r>
        <w:t>Local Act Detec Int: 3000(ms)</w:t>
      </w:r>
    </w:p>
    <w:p>
      <w:r>
        <w:t xml:space="preserve">Registered protocols: IPv4 Static Route </w:t>
      </w:r>
    </w:p>
    <w:p>
      <w:r>
        <w:t>Echo state: Disable, Echo Detec Int(ms): 0</w:t>
      </w:r>
    </w:p>
    <w:p>
      <w:r>
        <w:t>Multi Hop: No, Vrf Id: 0Min tx interval: 400(ms) - Min rx interval: 400(ms)</w:t>
      </w:r>
    </w:p>
    <w:p>
      <w:r>
        <w:t>Min Echo interval: 400(ms)</w:t>
      </w:r>
    </w:p>
    <w:p/>
    <w:p/>
    <w:p/>
    <w:p>
      <w:pPr>
        <w:pStyle w:val="4"/>
      </w:pPr>
      <w:bookmarkStart w:id="5203" w:name="_Toc960373"/>
      <w:bookmarkStart w:id="5204" w:name="_Toc18208"/>
      <w:r>
        <w:t>BGP GR</w:t>
      </w:r>
      <w:bookmarkEnd w:id="5203"/>
      <w:bookmarkEnd w:id="5204"/>
      <w:r>
        <w:t xml:space="preserve"> </w:t>
      </w:r>
    </w:p>
    <w:p>
      <w:pPr>
        <w:pStyle w:val="5"/>
      </w:pPr>
      <w:bookmarkStart w:id="5205" w:name="_Toc960374"/>
      <w:bookmarkStart w:id="5206" w:name="_Toc25578"/>
      <w:r>
        <w:rPr>
          <w:kern w:val="0"/>
        </w:rPr>
        <w:t>bgp graceful-restart</w:t>
      </w:r>
      <w:bookmarkEnd w:id="5205"/>
      <w:bookmarkEnd w:id="5206"/>
    </w:p>
    <w:p>
      <w:pPr>
        <w:rPr>
          <w:rFonts w:ascii="Arial" w:hAnsi="Arial" w:cs="Arial"/>
          <w:b/>
        </w:rPr>
      </w:pPr>
      <w:r>
        <w:rPr>
          <w:rFonts w:ascii="Arial" w:cs="Arial"/>
          <w:b/>
        </w:rPr>
        <w:t>命令：</w:t>
      </w:r>
      <w:r>
        <w:rPr>
          <w:rFonts w:ascii="Arial" w:hAnsi="Arial" w:cs="Arial"/>
          <w:b/>
          <w:kern w:val="0"/>
        </w:rPr>
        <w:t>bgp graceful-restart</w:t>
      </w:r>
    </w:p>
    <w:p>
      <w:pPr>
        <w:rPr>
          <w:rFonts w:ascii="Arial" w:hAnsi="Arial" w:cs="Arial"/>
          <w:b/>
        </w:rPr>
      </w:pPr>
      <w:r>
        <w:rPr>
          <w:rFonts w:ascii="Arial" w:hAnsi="Arial" w:cs="Arial"/>
          <w:b/>
        </w:rPr>
        <w:t xml:space="preserve">      no </w:t>
      </w:r>
      <w:r>
        <w:rPr>
          <w:rFonts w:ascii="Arial" w:hAnsi="Arial" w:cs="Arial"/>
          <w:b/>
          <w:kern w:val="0"/>
        </w:rPr>
        <w:t>bgp graceful-restart</w:t>
      </w:r>
    </w:p>
    <w:p>
      <w:pPr>
        <w:rPr>
          <w:rFonts w:ascii="Arial" w:hAnsi="Arial" w:cs="Arial"/>
        </w:rPr>
      </w:pPr>
      <w:r>
        <w:rPr>
          <w:rFonts w:ascii="Arial" w:cs="Arial"/>
          <w:b/>
          <w:bCs/>
        </w:rPr>
        <w:t>功能：</w:t>
      </w:r>
      <w:r>
        <w:rPr>
          <w:rFonts w:ascii="Arial" w:cs="Arial"/>
        </w:rPr>
        <w:t>配置使能</w:t>
      </w:r>
      <w:r>
        <w:rPr>
          <w:rFonts w:ascii="Arial" w:hAnsi="Arial" w:cs="Arial"/>
        </w:rPr>
        <w:t xml:space="preserve">BGP </w:t>
      </w:r>
      <w:r>
        <w:rPr>
          <w:rFonts w:ascii="Arial" w:cs="Arial"/>
        </w:rPr>
        <w:t>支持</w:t>
      </w:r>
      <w:r>
        <w:rPr>
          <w:rFonts w:ascii="Arial" w:hAnsi="Arial" w:cs="Arial"/>
        </w:rPr>
        <w:t>GR</w:t>
      </w:r>
      <w:r>
        <w:rPr>
          <w:rFonts w:ascii="Arial" w:cs="Arial"/>
        </w:rPr>
        <w:t>，并设置重启时间</w:t>
      </w:r>
      <w:r>
        <w:rPr>
          <w:rFonts w:ascii="Arial" w:hAnsi="Arial" w:cs="Arial"/>
        </w:rPr>
        <w:t>restart-time</w:t>
      </w:r>
      <w:r>
        <w:rPr>
          <w:rFonts w:ascii="Arial" w:cs="Arial"/>
        </w:rPr>
        <w:t>和废弃路由保持时间</w:t>
      </w:r>
      <w:r>
        <w:rPr>
          <w:rFonts w:ascii="Arial" w:hAnsi="Arial" w:cs="Arial"/>
        </w:rPr>
        <w:t>stale-path-time</w:t>
      </w:r>
      <w:r>
        <w:rPr>
          <w:rFonts w:ascii="Arial" w:cs="Arial"/>
        </w:rPr>
        <w:t>为默认值。本命令的</w:t>
      </w:r>
      <w:r>
        <w:rPr>
          <w:rFonts w:ascii="Arial" w:hAnsi="Arial" w:cs="Arial"/>
        </w:rPr>
        <w:t>no</w:t>
      </w:r>
      <w:r>
        <w:rPr>
          <w:rFonts w:ascii="Arial" w:cs="Arial"/>
        </w:rPr>
        <w:t>命令为不支持</w:t>
      </w:r>
      <w:r>
        <w:rPr>
          <w:rFonts w:ascii="Arial" w:hAnsi="Arial" w:cs="Arial"/>
        </w:rPr>
        <w:t>GR</w:t>
      </w:r>
      <w:r>
        <w:rPr>
          <w:rFonts w:ascii="Arial" w:cs="Arial"/>
        </w:rPr>
        <w:t>能力</w:t>
      </w:r>
      <w:r>
        <w:rPr>
          <w:rFonts w:hint="eastAsia" w:ascii="Arial" w:cs="Arial"/>
        </w:rPr>
        <w:t>。</w:t>
      </w:r>
    </w:p>
    <w:p>
      <w:pPr>
        <w:rPr>
          <w:rFonts w:ascii="Arial" w:hAnsi="Arial" w:cs="Arial"/>
        </w:rPr>
      </w:pPr>
      <w:r>
        <w:rPr>
          <w:rFonts w:ascii="Arial" w:cs="Arial"/>
          <w:b/>
          <w:bCs/>
        </w:rPr>
        <w:t>参数：</w:t>
      </w:r>
      <w:r>
        <w:rPr>
          <w:rFonts w:ascii="Arial" w:cs="Arial"/>
          <w:bCs/>
        </w:rPr>
        <w:t>无</w:t>
      </w:r>
      <w:r>
        <w:rPr>
          <w:rFonts w:hint="eastAsia" w:ascii="Arial" w:hAnsi="Arial" w:cs="Arial"/>
        </w:rPr>
        <w:t>。</w:t>
      </w:r>
    </w:p>
    <w:p>
      <w:pPr>
        <w:rPr>
          <w:rFonts w:ascii="Arial" w:hAnsi="Arial" w:cs="Arial"/>
        </w:rPr>
      </w:pPr>
      <w:r>
        <w:rPr>
          <w:rFonts w:ascii="Arial" w:cs="Arial"/>
          <w:b/>
          <w:bCs/>
        </w:rPr>
        <w:t>命令模式：</w:t>
      </w:r>
      <w:r>
        <w:rPr>
          <w:rFonts w:ascii="Arial" w:hAnsi="Arial" w:cs="Arial"/>
        </w:rPr>
        <w:t>BGP</w:t>
      </w:r>
      <w:r>
        <w:rPr>
          <w:rFonts w:ascii="Arial" w:cs="Arial"/>
        </w:rPr>
        <w:t>路由配置模式</w:t>
      </w:r>
    </w:p>
    <w:p>
      <w:pPr>
        <w:rPr>
          <w:rFonts w:ascii="Arial" w:hAnsi="Arial" w:cs="Arial"/>
        </w:rPr>
      </w:pPr>
      <w:r>
        <w:rPr>
          <w:rFonts w:ascii="Arial" w:cs="Arial"/>
          <w:b/>
          <w:bCs/>
        </w:rPr>
        <w:t>缺省情况：</w:t>
      </w:r>
      <w:r>
        <w:rPr>
          <w:rFonts w:ascii="Arial" w:cs="Arial"/>
        </w:rPr>
        <w:t>不使能</w:t>
      </w:r>
      <w:r>
        <w:rPr>
          <w:rFonts w:ascii="Arial" w:hAnsi="Arial" w:cs="Arial"/>
        </w:rPr>
        <w:t>BGP</w:t>
      </w:r>
      <w:r>
        <w:rPr>
          <w:rFonts w:ascii="Arial" w:cs="Arial"/>
        </w:rPr>
        <w:t>支持</w:t>
      </w:r>
      <w:r>
        <w:rPr>
          <w:rFonts w:ascii="Arial" w:hAnsi="Arial" w:cs="Arial"/>
        </w:rPr>
        <w:t>GR</w:t>
      </w:r>
      <w:r>
        <w:rPr>
          <w:rFonts w:hint="eastAsia" w:ascii="Arial" w:hAnsi="Arial" w:cs="Arial"/>
        </w:rPr>
        <w:t>。</w:t>
      </w:r>
    </w:p>
    <w:p>
      <w:pPr>
        <w:rPr>
          <w:rFonts w:ascii="Arial" w:hAnsi="Arial" w:cs="Arial"/>
        </w:rPr>
      </w:pPr>
      <w:r>
        <w:rPr>
          <w:rFonts w:ascii="Arial" w:cs="Arial"/>
          <w:b/>
          <w:bCs/>
        </w:rPr>
        <w:t>使用指南：</w:t>
      </w:r>
      <w:r>
        <w:rPr>
          <w:rFonts w:ascii="Arial" w:cs="Arial"/>
        </w:rPr>
        <w:t>无</w:t>
      </w:r>
      <w:r>
        <w:rPr>
          <w:rFonts w:hint="eastAsia" w:ascii="Arial" w:cs="Arial"/>
        </w:rPr>
        <w:t>。</w:t>
      </w:r>
    </w:p>
    <w:p>
      <w:pPr>
        <w:rPr>
          <w:rFonts w:ascii="Arial" w:hAnsi="Arial" w:cs="Arial"/>
        </w:rPr>
      </w:pPr>
      <w:r>
        <w:rPr>
          <w:rFonts w:ascii="Arial" w:cs="Arial"/>
          <w:b/>
          <w:bCs/>
        </w:rPr>
        <w:t>举例：</w:t>
      </w:r>
      <w:r>
        <w:rPr>
          <w:rFonts w:ascii="Arial" w:cs="Arial"/>
        </w:rPr>
        <w:t>配置</w:t>
      </w:r>
      <w:r>
        <w:rPr>
          <w:rFonts w:ascii="Arial" w:hAnsi="宋体" w:cs="Arial"/>
        </w:rPr>
        <w:t>支持</w:t>
      </w:r>
      <w:r>
        <w:rPr>
          <w:rFonts w:ascii="Arial" w:hAnsi="Arial" w:cs="Arial"/>
        </w:rPr>
        <w:t>GR</w:t>
      </w:r>
      <w:r>
        <w:rPr>
          <w:rFonts w:ascii="Arial" w:hAnsi="宋体" w:cs="Arial"/>
        </w:rPr>
        <w:t>能力</w:t>
      </w:r>
      <w:r>
        <w:rPr>
          <w:rFonts w:hint="eastAsia" w:ascii="Arial" w:hAnsi="宋体" w:cs="Arial"/>
        </w:rPr>
        <w:t>。</w:t>
      </w:r>
    </w:p>
    <w:p>
      <w:pPr>
        <w:ind w:firstLine="1"/>
        <w:rPr>
          <w:color w:val="000000"/>
        </w:rPr>
      </w:pPr>
      <w:r>
        <w:rPr>
          <w:rFonts w:ascii="Arial" w:hAnsi="Arial" w:cs="Arial"/>
          <w:color w:val="000000"/>
          <w:kern w:val="0"/>
        </w:rPr>
        <w:t>Switch(config-router)#</w:t>
      </w:r>
      <w:r>
        <w:rPr>
          <w:rFonts w:ascii="Arial" w:hAnsi="Arial" w:cs="Arial"/>
          <w:kern w:val="0"/>
        </w:rPr>
        <w:t xml:space="preserve"> bgp graceful-restart</w:t>
      </w:r>
    </w:p>
    <w:p>
      <w:pPr>
        <w:pStyle w:val="5"/>
      </w:pPr>
      <w:bookmarkStart w:id="5207" w:name="_Toc960375"/>
      <w:bookmarkStart w:id="5208" w:name="_Toc258326194"/>
      <w:bookmarkStart w:id="5209" w:name="_Toc9719"/>
      <w:r>
        <w:rPr>
          <w:kern w:val="0"/>
        </w:rPr>
        <w:t>bgp graceful-restart</w:t>
      </w:r>
      <w:r>
        <w:t xml:space="preserve"> restart-time</w:t>
      </w:r>
      <w:bookmarkEnd w:id="5207"/>
      <w:bookmarkEnd w:id="5208"/>
      <w:bookmarkEnd w:id="5209"/>
    </w:p>
    <w:p>
      <w:pPr>
        <w:rPr>
          <w:rFonts w:ascii="Arial" w:hAnsi="Arial" w:cs="Arial"/>
          <w:b/>
        </w:rPr>
      </w:pPr>
      <w:r>
        <w:rPr>
          <w:rFonts w:ascii="Arial" w:cs="Arial"/>
          <w:b/>
        </w:rPr>
        <w:t>命令：</w:t>
      </w:r>
      <w:r>
        <w:rPr>
          <w:rFonts w:ascii="Arial" w:hAnsi="Arial" w:cs="Arial"/>
          <w:b/>
        </w:rPr>
        <w:t>bgp graceful-restart restart-time &lt;1-3600&gt;</w:t>
      </w:r>
    </w:p>
    <w:p>
      <w:pPr>
        <w:rPr>
          <w:rFonts w:ascii="Arial" w:hAnsi="Arial" w:cs="Arial"/>
          <w:b/>
        </w:rPr>
      </w:pPr>
      <w:r>
        <w:rPr>
          <w:rFonts w:ascii="Arial" w:hAnsi="Arial" w:cs="Arial"/>
          <w:b/>
        </w:rPr>
        <w:t xml:space="preserve">      no bgp graceful-restart restart-time &lt;1-3600&gt;</w:t>
      </w:r>
    </w:p>
    <w:p>
      <w:pPr>
        <w:rPr>
          <w:rFonts w:ascii="Arial" w:hAnsi="Arial" w:cs="Arial"/>
        </w:rPr>
      </w:pPr>
      <w:r>
        <w:rPr>
          <w:rFonts w:ascii="Arial" w:cs="Arial"/>
          <w:b/>
          <w:bCs/>
        </w:rPr>
        <w:t>功能：</w:t>
      </w:r>
      <w:r>
        <w:rPr>
          <w:rFonts w:ascii="Arial" w:cs="Arial"/>
        </w:rPr>
        <w:t>配置</w:t>
      </w:r>
      <w:r>
        <w:rPr>
          <w:rFonts w:ascii="Arial" w:hAnsi="Arial" w:cs="Arial"/>
        </w:rPr>
        <w:t>BGP GR</w:t>
      </w:r>
      <w:r>
        <w:rPr>
          <w:rFonts w:ascii="Arial" w:cs="Arial"/>
        </w:rPr>
        <w:t>的重启超时时间（</w:t>
      </w:r>
      <w:r>
        <w:rPr>
          <w:rFonts w:ascii="Arial" w:hAnsi="Arial" w:cs="Arial"/>
        </w:rPr>
        <w:t>Receiving Speaker</w:t>
      </w:r>
      <w:r>
        <w:rPr>
          <w:rFonts w:ascii="Arial" w:cs="Arial"/>
        </w:rPr>
        <w:t>为发生重启的邻居启动一个重启超时定时器，使用</w:t>
      </w:r>
      <w:r>
        <w:rPr>
          <w:rFonts w:ascii="Arial" w:hAnsi="Arial" w:cs="Arial"/>
        </w:rPr>
        <w:t>restart-time</w:t>
      </w:r>
      <w:r>
        <w:rPr>
          <w:rFonts w:ascii="Arial" w:cs="Arial"/>
        </w:rPr>
        <w:t>为超时时间）。重启超时时间指定</w:t>
      </w:r>
      <w:r>
        <w:rPr>
          <w:rFonts w:ascii="Arial" w:hAnsi="Arial" w:cs="Arial"/>
        </w:rPr>
        <w:t>Receiving Speaker</w:t>
      </w:r>
      <w:r>
        <w:rPr>
          <w:rFonts w:ascii="Arial" w:cs="Arial"/>
          <w:kern w:val="0"/>
        </w:rPr>
        <w:t>从发现邻居重启到收到邻居的</w:t>
      </w:r>
      <w:r>
        <w:rPr>
          <w:rFonts w:ascii="Arial" w:hAnsi="Arial" w:cs="Arial"/>
          <w:kern w:val="0"/>
        </w:rPr>
        <w:t>OPEN</w:t>
      </w:r>
      <w:r>
        <w:rPr>
          <w:rFonts w:ascii="Arial" w:cs="Arial"/>
          <w:kern w:val="0"/>
        </w:rPr>
        <w:t>消息最长的等待时间，如果超过这个时间</w:t>
      </w:r>
      <w:r>
        <w:rPr>
          <w:rFonts w:ascii="Arial" w:hAnsi="Arial" w:cs="Arial"/>
        </w:rPr>
        <w:t>Receiving Speaker</w:t>
      </w:r>
      <w:r>
        <w:rPr>
          <w:rFonts w:ascii="Arial" w:cs="Arial"/>
          <w:kern w:val="0"/>
        </w:rPr>
        <w:t>没有收到邻居的</w:t>
      </w:r>
      <w:r>
        <w:rPr>
          <w:rFonts w:ascii="Arial" w:hAnsi="Arial" w:cs="Arial"/>
          <w:kern w:val="0"/>
        </w:rPr>
        <w:t>OPEN</w:t>
      </w:r>
      <w:r>
        <w:rPr>
          <w:rFonts w:ascii="Arial" w:cs="Arial"/>
          <w:kern w:val="0"/>
        </w:rPr>
        <w:t>消息，</w:t>
      </w:r>
      <w:r>
        <w:rPr>
          <w:rFonts w:ascii="Arial" w:hAnsi="Arial" w:cs="Arial"/>
        </w:rPr>
        <w:t>Receiving Speaker</w:t>
      </w:r>
      <w:r>
        <w:rPr>
          <w:rFonts w:ascii="Arial" w:cs="Arial"/>
          <w:kern w:val="0"/>
        </w:rPr>
        <w:t>可以删除为邻居保留的</w:t>
      </w:r>
      <w:r>
        <w:rPr>
          <w:rFonts w:ascii="Arial" w:hAnsi="Arial" w:cs="Arial"/>
          <w:kern w:val="0"/>
        </w:rPr>
        <w:t>SATLE</w:t>
      </w:r>
      <w:r>
        <w:rPr>
          <w:rFonts w:ascii="Arial" w:cs="Arial"/>
          <w:kern w:val="0"/>
        </w:rPr>
        <w:t>路由</w:t>
      </w:r>
      <w:r>
        <w:rPr>
          <w:rFonts w:ascii="Arial" w:cs="Arial"/>
        </w:rPr>
        <w:t>。</w:t>
      </w:r>
    </w:p>
    <w:p>
      <w:pPr>
        <w:ind w:firstLine="420" w:firstLineChars="200"/>
        <w:rPr>
          <w:rFonts w:ascii="Arial" w:hAnsi="Arial" w:cs="Arial"/>
        </w:rPr>
      </w:pPr>
      <w:r>
        <w:rPr>
          <w:rFonts w:ascii="Arial" w:cs="Arial"/>
        </w:rPr>
        <w:t>本命令</w:t>
      </w:r>
      <w:r>
        <w:rPr>
          <w:rFonts w:ascii="Arial" w:hAnsi="Arial" w:cs="Arial"/>
        </w:rPr>
        <w:t>no</w:t>
      </w:r>
      <w:r>
        <w:rPr>
          <w:rFonts w:ascii="Arial" w:cs="Arial"/>
        </w:rPr>
        <w:t>操作是恢复</w:t>
      </w:r>
      <w:r>
        <w:rPr>
          <w:rFonts w:ascii="Arial" w:hAnsi="Arial" w:cs="Arial"/>
        </w:rPr>
        <w:t>restart-time</w:t>
      </w:r>
      <w:r>
        <w:rPr>
          <w:rFonts w:ascii="Arial" w:cs="Arial"/>
        </w:rPr>
        <w:t>为初始值</w:t>
      </w:r>
      <w:r>
        <w:rPr>
          <w:rFonts w:ascii="Arial" w:hAnsi="Arial" w:cs="Arial"/>
        </w:rPr>
        <w:t>120</w:t>
      </w:r>
      <w:r>
        <w:rPr>
          <w:rFonts w:ascii="Arial" w:cs="Arial"/>
        </w:rPr>
        <w:t>秒</w:t>
      </w:r>
      <w:r>
        <w:rPr>
          <w:rFonts w:hint="eastAsia" w:ascii="Arial" w:cs="Arial"/>
        </w:rPr>
        <w:t>。</w:t>
      </w:r>
    </w:p>
    <w:p>
      <w:pPr>
        <w:rPr>
          <w:rFonts w:ascii="Arial" w:hAnsi="Arial" w:cs="Arial"/>
        </w:rPr>
      </w:pPr>
      <w:r>
        <w:rPr>
          <w:rFonts w:ascii="Arial" w:hAnsi="Arial" w:cs="Arial"/>
          <w:b/>
          <w:bCs/>
        </w:rPr>
        <w:t>参数：</w:t>
      </w:r>
      <w:r>
        <w:rPr>
          <w:rFonts w:ascii="Arial" w:hAnsi="Arial" w:cs="Arial"/>
        </w:rPr>
        <w:t>&lt;1-3600&gt;：时间，单位为秒</w:t>
      </w:r>
    </w:p>
    <w:p>
      <w:pPr>
        <w:rPr>
          <w:rFonts w:ascii="Arial" w:hAnsi="Arial" w:cs="Arial"/>
        </w:rPr>
      </w:pPr>
      <w:r>
        <w:rPr>
          <w:rFonts w:ascii="Arial" w:hAnsi="Arial" w:cs="Arial"/>
          <w:b/>
          <w:bCs/>
        </w:rPr>
        <w:t>命令模式：</w:t>
      </w:r>
      <w:r>
        <w:rPr>
          <w:rFonts w:ascii="Arial" w:hAnsi="Arial" w:cs="Arial"/>
        </w:rPr>
        <w:t>BGP路由配置模式</w:t>
      </w:r>
    </w:p>
    <w:p>
      <w:pPr>
        <w:rPr>
          <w:rFonts w:ascii="Arial" w:hAnsi="Arial" w:cs="Arial"/>
        </w:rPr>
      </w:pPr>
      <w:r>
        <w:rPr>
          <w:rFonts w:ascii="Arial" w:hAnsi="Arial" w:cs="Arial"/>
          <w:b/>
          <w:bCs/>
        </w:rPr>
        <w:t>缺省情况：</w:t>
      </w:r>
      <w:r>
        <w:rPr>
          <w:rFonts w:ascii="Arial" w:hAnsi="Arial" w:cs="Arial"/>
        </w:rPr>
        <w:t>BGP GR功能的restart-time采用默认值120s</w:t>
      </w:r>
      <w:r>
        <w:rPr>
          <w:rFonts w:hint="eastAsia" w:ascii="Arial" w:hAnsi="Arial" w:cs="Arial"/>
        </w:rPr>
        <w:t>。</w:t>
      </w:r>
    </w:p>
    <w:p>
      <w:pPr>
        <w:rPr>
          <w:rFonts w:ascii="Arial" w:hAnsi="Arial" w:cs="Arial"/>
        </w:rPr>
      </w:pPr>
      <w:r>
        <w:rPr>
          <w:rFonts w:ascii="Arial" w:hAnsi="Arial" w:cs="Arial"/>
          <w:b/>
          <w:bCs/>
        </w:rPr>
        <w:t>使用指南：</w:t>
      </w:r>
      <w:r>
        <w:rPr>
          <w:rFonts w:ascii="Arial" w:hAnsi="Arial" w:cs="Arial"/>
        </w:rPr>
        <w:t>无</w:t>
      </w:r>
      <w:r>
        <w:rPr>
          <w:rFonts w:hint="eastAsia" w:ascii="Arial" w:hAnsi="Arial" w:cs="Arial"/>
        </w:rPr>
        <w:t>。</w:t>
      </w:r>
    </w:p>
    <w:p>
      <w:pPr>
        <w:rPr>
          <w:rFonts w:ascii="Arial" w:hAnsi="Arial" w:cs="Arial"/>
        </w:rPr>
      </w:pPr>
      <w:r>
        <w:rPr>
          <w:rFonts w:ascii="Arial" w:hAnsi="Arial" w:cs="Arial"/>
          <w:b/>
          <w:bCs/>
        </w:rPr>
        <w:t>举例：</w:t>
      </w:r>
      <w:r>
        <w:rPr>
          <w:rFonts w:ascii="Arial" w:hAnsi="Arial" w:cs="Arial"/>
        </w:rPr>
        <w:t>配置</w:t>
      </w:r>
      <w:r>
        <w:rPr>
          <w:rFonts w:hint="eastAsia" w:ascii="Arial" w:hAnsi="Arial" w:cs="Arial"/>
        </w:rPr>
        <w:t>BGP</w:t>
      </w:r>
      <w:r>
        <w:rPr>
          <w:rFonts w:ascii="Arial" w:hAnsi="Arial" w:cs="Arial"/>
        </w:rPr>
        <w:t>的GR restart-time为60秒</w:t>
      </w:r>
      <w:r>
        <w:rPr>
          <w:rFonts w:hint="eastAsia" w:ascii="Arial" w:hAnsi="Arial" w:cs="Arial"/>
        </w:rPr>
        <w:t>。</w:t>
      </w:r>
    </w:p>
    <w:p>
      <w:r>
        <w:rPr>
          <w:rFonts w:ascii="Arial" w:hAnsi="Arial" w:cs="Arial"/>
          <w:color w:val="000000"/>
          <w:kern w:val="0"/>
        </w:rPr>
        <w:t>Switch(config-router)#</w:t>
      </w:r>
      <w:r>
        <w:rPr>
          <w:rFonts w:ascii="Arial" w:hAnsi="Arial" w:cs="Arial"/>
          <w:kern w:val="0"/>
        </w:rPr>
        <w:t xml:space="preserve"> </w:t>
      </w:r>
      <w:r>
        <w:rPr>
          <w:rFonts w:ascii="Arial" w:hAnsi="Arial" w:cs="Arial"/>
        </w:rPr>
        <w:t>bgp graceful-restart restart-time 60</w:t>
      </w:r>
    </w:p>
    <w:p>
      <w:pPr>
        <w:pStyle w:val="5"/>
      </w:pPr>
      <w:bookmarkStart w:id="5210" w:name="_Toc258326196"/>
      <w:bookmarkStart w:id="5211" w:name="_Toc960376"/>
      <w:bookmarkStart w:id="5212" w:name="OLE_LINK75"/>
      <w:bookmarkStart w:id="5213" w:name="_Toc18048"/>
      <w:r>
        <w:rPr>
          <w:kern w:val="0"/>
        </w:rPr>
        <w:t>bgp graceful-restart</w:t>
      </w:r>
      <w:r>
        <w:t xml:space="preserve"> stale-path-time</w:t>
      </w:r>
      <w:bookmarkEnd w:id="5210"/>
      <w:bookmarkEnd w:id="5211"/>
      <w:bookmarkEnd w:id="5212"/>
      <w:bookmarkEnd w:id="5213"/>
    </w:p>
    <w:p>
      <w:pPr>
        <w:rPr>
          <w:rFonts w:ascii="Arial" w:hAnsi="Arial" w:cs="Arial"/>
          <w:b/>
        </w:rPr>
      </w:pPr>
      <w:r>
        <w:rPr>
          <w:rFonts w:ascii="Arial" w:hAnsi="Arial" w:cs="Arial"/>
          <w:b/>
        </w:rPr>
        <w:t>命令：bgp graceful-restart stale-path-time &lt;1-3600&gt;</w:t>
      </w:r>
    </w:p>
    <w:p>
      <w:pPr>
        <w:rPr>
          <w:rFonts w:ascii="Arial" w:hAnsi="Arial" w:cs="Arial"/>
          <w:b/>
        </w:rPr>
      </w:pPr>
      <w:r>
        <w:rPr>
          <w:rFonts w:ascii="Arial" w:hAnsi="Arial" w:cs="Arial"/>
          <w:b/>
        </w:rPr>
        <w:t xml:space="preserve">      no bgp graceful-restart stale-path-time &lt;1-3600&gt;</w:t>
      </w:r>
    </w:p>
    <w:p>
      <w:pPr>
        <w:rPr>
          <w:rFonts w:ascii="Arial" w:hAnsi="Arial" w:cs="Arial"/>
        </w:rPr>
      </w:pPr>
      <w:r>
        <w:rPr>
          <w:rFonts w:ascii="Arial" w:hAnsi="Arial" w:cs="Arial"/>
          <w:b/>
          <w:bCs/>
        </w:rPr>
        <w:t>功能：</w:t>
      </w:r>
      <w:r>
        <w:rPr>
          <w:rFonts w:ascii="Arial" w:hAnsi="Arial" w:cs="Arial"/>
        </w:rPr>
        <w:t xml:space="preserve">配置BGP GR保留废弃（STALE）路由超时时间，指定了Receiving Speaker从收到重启邻居的OPEN消息到收到重启邻居的EOR后删除废弃路由的最长的等待时间。 </w:t>
      </w:r>
    </w:p>
    <w:p>
      <w:pPr>
        <w:ind w:firstLine="420" w:firstLineChars="200"/>
        <w:rPr>
          <w:rFonts w:ascii="Arial" w:hAnsi="Arial" w:cs="Arial"/>
        </w:rPr>
      </w:pPr>
      <w:r>
        <w:rPr>
          <w:rFonts w:ascii="Arial" w:hAnsi="Arial" w:cs="Arial"/>
        </w:rPr>
        <w:t>本命令no操作是恢复stale-path-time为初始值360秒</w:t>
      </w:r>
      <w:r>
        <w:rPr>
          <w:rFonts w:hint="eastAsia" w:ascii="Arial" w:hAnsi="Arial" w:cs="Arial"/>
        </w:rPr>
        <w:t>。</w:t>
      </w:r>
    </w:p>
    <w:p>
      <w:pPr>
        <w:rPr>
          <w:rFonts w:ascii="Arial" w:hAnsi="Arial" w:cs="Arial"/>
        </w:rPr>
      </w:pPr>
      <w:r>
        <w:rPr>
          <w:rFonts w:ascii="Arial" w:hAnsi="Arial" w:cs="Arial"/>
          <w:b/>
          <w:bCs/>
        </w:rPr>
        <w:t>参数：</w:t>
      </w:r>
      <w:r>
        <w:rPr>
          <w:rFonts w:ascii="Arial" w:hAnsi="Arial" w:cs="Arial"/>
        </w:rPr>
        <w:t>&lt;1-3600&gt;：时间，单位为秒</w:t>
      </w:r>
      <w:r>
        <w:rPr>
          <w:rFonts w:hint="eastAsia" w:ascii="Arial" w:hAnsi="Arial" w:cs="Arial"/>
        </w:rPr>
        <w:t>。</w:t>
      </w:r>
    </w:p>
    <w:p>
      <w:pPr>
        <w:rPr>
          <w:rFonts w:ascii="Arial" w:hAnsi="Arial" w:cs="Arial"/>
        </w:rPr>
      </w:pPr>
      <w:r>
        <w:rPr>
          <w:rFonts w:ascii="Arial" w:hAnsi="Arial" w:cs="Arial"/>
          <w:b/>
          <w:bCs/>
        </w:rPr>
        <w:t>命令模式：</w:t>
      </w:r>
      <w:r>
        <w:rPr>
          <w:rFonts w:ascii="Arial" w:hAnsi="Arial" w:cs="Arial"/>
        </w:rPr>
        <w:t>BGP路由配置模式</w:t>
      </w:r>
      <w:r>
        <w:rPr>
          <w:rFonts w:hint="eastAsia" w:ascii="Arial" w:hAnsi="Arial" w:cs="Arial"/>
        </w:rPr>
        <w:t>。</w:t>
      </w:r>
    </w:p>
    <w:p>
      <w:pPr>
        <w:rPr>
          <w:rFonts w:ascii="Arial" w:hAnsi="Arial" w:cs="Arial"/>
        </w:rPr>
      </w:pPr>
      <w:r>
        <w:rPr>
          <w:rFonts w:ascii="Arial" w:hAnsi="Arial" w:cs="Arial"/>
          <w:b/>
          <w:bCs/>
        </w:rPr>
        <w:t>缺省情况：</w:t>
      </w:r>
      <w:r>
        <w:rPr>
          <w:rFonts w:ascii="Arial" w:hAnsi="Arial" w:cs="Arial"/>
        </w:rPr>
        <w:t>BGP GR功能的stalepath-time采用默认值360</w:t>
      </w:r>
      <w:r>
        <w:rPr>
          <w:rFonts w:hint="eastAsia" w:ascii="Arial" w:hAnsi="Arial" w:cs="Arial"/>
        </w:rPr>
        <w:t>。</w:t>
      </w:r>
    </w:p>
    <w:p>
      <w:pPr>
        <w:rPr>
          <w:rFonts w:ascii="Arial" w:hAnsi="Arial" w:cs="Arial"/>
        </w:rPr>
      </w:pPr>
      <w:r>
        <w:rPr>
          <w:rFonts w:ascii="Arial" w:hAnsi="Arial" w:cs="Arial"/>
          <w:b/>
          <w:bCs/>
        </w:rPr>
        <w:t>使用指南：</w:t>
      </w:r>
      <w:r>
        <w:rPr>
          <w:rFonts w:ascii="Arial" w:hAnsi="Arial" w:cs="Arial"/>
        </w:rPr>
        <w:t>无</w:t>
      </w:r>
      <w:r>
        <w:rPr>
          <w:rFonts w:hint="eastAsia" w:ascii="Arial" w:hAnsi="Arial" w:cs="Arial"/>
        </w:rPr>
        <w:t>。</w:t>
      </w:r>
    </w:p>
    <w:p>
      <w:pPr>
        <w:rPr>
          <w:rFonts w:ascii="Arial" w:hAnsi="Arial" w:cs="Arial"/>
        </w:rPr>
      </w:pPr>
      <w:r>
        <w:rPr>
          <w:rFonts w:ascii="Arial" w:hAnsi="Arial" w:cs="Arial"/>
          <w:b/>
          <w:bCs/>
        </w:rPr>
        <w:t>举例：</w:t>
      </w:r>
      <w:r>
        <w:rPr>
          <w:rFonts w:ascii="Arial" w:hAnsi="Arial" w:cs="Arial"/>
        </w:rPr>
        <w:t>配置</w:t>
      </w:r>
      <w:r>
        <w:rPr>
          <w:rFonts w:hint="eastAsia" w:ascii="Arial" w:hAnsi="Arial" w:cs="Arial"/>
        </w:rPr>
        <w:t>BGP</w:t>
      </w:r>
      <w:r>
        <w:rPr>
          <w:rFonts w:ascii="Arial" w:hAnsi="Arial" w:cs="Arial"/>
        </w:rPr>
        <w:t>的GR stale-path-time为460秒</w:t>
      </w:r>
      <w:r>
        <w:rPr>
          <w:rFonts w:hint="eastAsia" w:ascii="Arial" w:hAnsi="Arial" w:cs="Arial"/>
        </w:rPr>
        <w:t>。</w:t>
      </w:r>
    </w:p>
    <w:p>
      <w:r>
        <w:rPr>
          <w:rFonts w:ascii="Arial" w:hAnsi="Arial" w:cs="Arial"/>
          <w:color w:val="000000"/>
          <w:kern w:val="0"/>
        </w:rPr>
        <w:t>Switch(config-router)#</w:t>
      </w:r>
      <w:r>
        <w:rPr>
          <w:rFonts w:ascii="Arial" w:hAnsi="Arial" w:cs="Arial"/>
          <w:kern w:val="0"/>
        </w:rPr>
        <w:t xml:space="preserve"> </w:t>
      </w:r>
      <w:r>
        <w:rPr>
          <w:rFonts w:ascii="Arial" w:hAnsi="Arial" w:cs="Arial"/>
        </w:rPr>
        <w:t>bgp graceful-restart stale-path-time 460</w:t>
      </w:r>
    </w:p>
    <w:p>
      <w:pPr>
        <w:pStyle w:val="5"/>
        <w:rPr>
          <w:kern w:val="0"/>
        </w:rPr>
      </w:pPr>
      <w:bookmarkStart w:id="5214" w:name="_Toc258326198"/>
      <w:bookmarkStart w:id="5215" w:name="_Toc960377"/>
      <w:bookmarkStart w:id="5216" w:name="_Toc24842"/>
      <w:r>
        <w:rPr>
          <w:kern w:val="0"/>
        </w:rPr>
        <w:t xml:space="preserve">bgp </w:t>
      </w:r>
      <w:bookmarkStart w:id="5217" w:name="OLE_LINK102"/>
      <w:r>
        <w:rPr>
          <w:kern w:val="0"/>
        </w:rPr>
        <w:t>selection-deferral-time</w:t>
      </w:r>
      <w:bookmarkEnd w:id="5214"/>
      <w:bookmarkEnd w:id="5215"/>
      <w:bookmarkEnd w:id="5216"/>
      <w:bookmarkEnd w:id="5217"/>
    </w:p>
    <w:p>
      <w:pPr>
        <w:rPr>
          <w:rFonts w:ascii="Arial" w:hAnsi="Arial" w:cs="Arial"/>
          <w:b/>
        </w:rPr>
      </w:pPr>
      <w:r>
        <w:rPr>
          <w:rFonts w:ascii="Arial" w:hAnsi="Arial" w:cs="Arial"/>
          <w:b/>
        </w:rPr>
        <w:t xml:space="preserve">命令：bgp </w:t>
      </w:r>
      <w:r>
        <w:rPr>
          <w:rFonts w:ascii="Arial" w:hAnsi="Arial" w:cs="Arial"/>
          <w:b/>
          <w:kern w:val="0"/>
        </w:rPr>
        <w:t xml:space="preserve">selection-deferral-time </w:t>
      </w:r>
      <w:r>
        <w:rPr>
          <w:rFonts w:ascii="Arial" w:hAnsi="Arial" w:cs="Arial"/>
          <w:b/>
        </w:rPr>
        <w:t>&lt;1-3600&gt;</w:t>
      </w:r>
    </w:p>
    <w:p>
      <w:pPr>
        <w:rPr>
          <w:rFonts w:ascii="Arial" w:hAnsi="Arial" w:cs="Arial"/>
          <w:b/>
        </w:rPr>
      </w:pPr>
      <w:r>
        <w:rPr>
          <w:rFonts w:ascii="Arial" w:hAnsi="Arial" w:cs="Arial"/>
          <w:b/>
        </w:rPr>
        <w:t xml:space="preserve">      no bgp </w:t>
      </w:r>
      <w:r>
        <w:rPr>
          <w:rFonts w:ascii="Arial" w:hAnsi="Arial" w:cs="Arial"/>
          <w:b/>
          <w:kern w:val="0"/>
        </w:rPr>
        <w:t xml:space="preserve">selection-deferral-time </w:t>
      </w:r>
      <w:r>
        <w:rPr>
          <w:rFonts w:ascii="Arial" w:hAnsi="Arial" w:cs="Arial"/>
          <w:b/>
        </w:rPr>
        <w:t>&lt;1-3600&gt;</w:t>
      </w:r>
    </w:p>
    <w:p>
      <w:pPr>
        <w:rPr>
          <w:rFonts w:ascii="Arial" w:hAnsi="Arial" w:cs="Arial"/>
        </w:rPr>
      </w:pPr>
      <w:r>
        <w:rPr>
          <w:rFonts w:ascii="Arial" w:hAnsi="Arial" w:cs="Arial"/>
          <w:b/>
          <w:bCs/>
        </w:rPr>
        <w:t>功能：</w:t>
      </w:r>
      <w:r>
        <w:rPr>
          <w:rFonts w:ascii="Arial" w:hAnsi="Arial" w:cs="Arial"/>
        </w:rPr>
        <w:t xml:space="preserve">配置BGP GR功能的优选延期超时时间，指定了Restarting Speaker从收到邻居的OPEN消息到收到所有邻居的EOR后开始路由优选计算的最长的等待时间，如果超过这个时间Restarting Speaker还没有收到所有邻居的EOR，Restarting Speaker可以开始路由的优选计算。 </w:t>
      </w:r>
    </w:p>
    <w:p>
      <w:pPr>
        <w:ind w:firstLine="420" w:firstLineChars="200"/>
        <w:rPr>
          <w:rFonts w:ascii="Arial" w:hAnsi="Arial" w:cs="Arial"/>
        </w:rPr>
      </w:pPr>
      <w:r>
        <w:rPr>
          <w:rFonts w:ascii="Arial" w:hAnsi="Arial" w:cs="Arial"/>
        </w:rPr>
        <w:t>本命令no操作是恢复</w:t>
      </w:r>
      <w:r>
        <w:rPr>
          <w:rFonts w:ascii="Arial" w:hAnsi="Arial" w:cs="Arial"/>
          <w:kern w:val="0"/>
        </w:rPr>
        <w:t>selection-deferral-time</w:t>
      </w:r>
      <w:r>
        <w:rPr>
          <w:rFonts w:ascii="Arial" w:hAnsi="Arial" w:cs="Arial"/>
        </w:rPr>
        <w:t>为初始值120秒</w:t>
      </w:r>
      <w:r>
        <w:rPr>
          <w:rFonts w:hint="eastAsia" w:ascii="Arial" w:hAnsi="Arial" w:cs="Arial"/>
        </w:rPr>
        <w:t>。</w:t>
      </w:r>
    </w:p>
    <w:p>
      <w:pPr>
        <w:rPr>
          <w:rFonts w:ascii="Arial" w:hAnsi="Arial" w:cs="Arial"/>
        </w:rPr>
      </w:pPr>
      <w:r>
        <w:rPr>
          <w:rFonts w:ascii="Arial" w:hAnsi="Arial" w:cs="Arial"/>
          <w:b/>
          <w:bCs/>
        </w:rPr>
        <w:t>参数：</w:t>
      </w:r>
      <w:r>
        <w:rPr>
          <w:rFonts w:ascii="Arial" w:hAnsi="Arial" w:cs="Arial"/>
        </w:rPr>
        <w:t>&lt;1-3600&gt;：时间，单位为秒</w:t>
      </w:r>
      <w:r>
        <w:rPr>
          <w:rFonts w:hint="eastAsia" w:ascii="Arial" w:hAnsi="Arial" w:cs="Arial"/>
        </w:rPr>
        <w:t>。</w:t>
      </w:r>
    </w:p>
    <w:p>
      <w:pPr>
        <w:rPr>
          <w:rFonts w:ascii="Arial" w:hAnsi="Arial" w:cs="Arial"/>
        </w:rPr>
      </w:pPr>
      <w:r>
        <w:rPr>
          <w:rFonts w:ascii="Arial" w:hAnsi="Arial" w:cs="Arial"/>
          <w:b/>
          <w:bCs/>
        </w:rPr>
        <w:t>命令模式：</w:t>
      </w:r>
      <w:r>
        <w:rPr>
          <w:rFonts w:ascii="Arial" w:hAnsi="Arial" w:cs="Arial"/>
        </w:rPr>
        <w:t>BGP路由配置模式</w:t>
      </w:r>
      <w:r>
        <w:rPr>
          <w:rFonts w:hint="eastAsia" w:ascii="Arial" w:hAnsi="Arial" w:cs="Arial"/>
        </w:rPr>
        <w:t>。</w:t>
      </w:r>
    </w:p>
    <w:p>
      <w:pPr>
        <w:rPr>
          <w:rFonts w:ascii="Arial" w:hAnsi="Arial" w:cs="Arial"/>
        </w:rPr>
      </w:pPr>
      <w:r>
        <w:rPr>
          <w:rFonts w:ascii="Arial" w:hAnsi="Arial" w:cs="Arial"/>
          <w:b/>
          <w:bCs/>
        </w:rPr>
        <w:t>缺省情况：</w:t>
      </w:r>
      <w:r>
        <w:rPr>
          <w:rFonts w:ascii="Arial" w:hAnsi="Arial" w:cs="Arial"/>
        </w:rPr>
        <w:t>BGP GR功能的优选延期超时时间采用默认值120s</w:t>
      </w:r>
      <w:r>
        <w:rPr>
          <w:rFonts w:hint="eastAsia" w:ascii="Arial" w:hAnsi="Arial" w:cs="Arial"/>
        </w:rPr>
        <w:t>。</w:t>
      </w:r>
    </w:p>
    <w:p>
      <w:pPr>
        <w:rPr>
          <w:rFonts w:ascii="Arial" w:hAnsi="Arial" w:cs="Arial"/>
        </w:rPr>
      </w:pPr>
      <w:r>
        <w:rPr>
          <w:rFonts w:ascii="Arial" w:hAnsi="Arial" w:cs="Arial"/>
          <w:b/>
          <w:bCs/>
        </w:rPr>
        <w:t>使用指南：</w:t>
      </w:r>
      <w:r>
        <w:rPr>
          <w:rFonts w:ascii="Arial" w:hAnsi="Arial" w:cs="Arial"/>
        </w:rPr>
        <w:t>无</w:t>
      </w:r>
      <w:r>
        <w:rPr>
          <w:rFonts w:hint="eastAsia" w:ascii="Arial" w:hAnsi="Arial" w:cs="Arial"/>
        </w:rPr>
        <w:t>。</w:t>
      </w:r>
    </w:p>
    <w:p>
      <w:pPr>
        <w:rPr>
          <w:rFonts w:ascii="Arial" w:hAnsi="Arial" w:cs="Arial"/>
        </w:rPr>
      </w:pPr>
      <w:r>
        <w:rPr>
          <w:rFonts w:ascii="Arial" w:hAnsi="Arial" w:cs="Arial"/>
          <w:b/>
          <w:bCs/>
        </w:rPr>
        <w:t>举例：</w:t>
      </w:r>
      <w:r>
        <w:rPr>
          <w:rFonts w:ascii="Arial" w:hAnsi="Arial" w:cs="Arial"/>
        </w:rPr>
        <w:t>配置</w:t>
      </w:r>
      <w:r>
        <w:rPr>
          <w:rFonts w:hint="eastAsia" w:ascii="Arial" w:hAnsi="Arial" w:cs="Arial"/>
        </w:rPr>
        <w:t>BGP</w:t>
      </w:r>
      <w:r>
        <w:rPr>
          <w:rFonts w:ascii="Arial" w:hAnsi="Arial" w:cs="Arial"/>
        </w:rPr>
        <w:t xml:space="preserve">的GR </w:t>
      </w:r>
      <w:r>
        <w:rPr>
          <w:rFonts w:ascii="Arial" w:hAnsi="Arial" w:cs="Arial"/>
          <w:kern w:val="0"/>
        </w:rPr>
        <w:t>selection-deferral-time</w:t>
      </w:r>
      <w:r>
        <w:rPr>
          <w:rFonts w:ascii="Arial" w:hAnsi="Arial" w:cs="Arial"/>
        </w:rPr>
        <w:t>为240秒</w:t>
      </w:r>
      <w:r>
        <w:rPr>
          <w:rFonts w:hint="eastAsia" w:ascii="Arial" w:hAnsi="Arial" w:cs="Arial"/>
        </w:rPr>
        <w:t>。</w:t>
      </w:r>
    </w:p>
    <w:p>
      <w:pPr>
        <w:rPr>
          <w:rFonts w:ascii="Arial" w:hAnsi="Arial" w:cs="Arial"/>
        </w:rPr>
      </w:pPr>
      <w:r>
        <w:rPr>
          <w:rFonts w:ascii="Arial" w:hAnsi="Arial" w:cs="Arial"/>
          <w:color w:val="000000"/>
          <w:kern w:val="0"/>
        </w:rPr>
        <w:t>Switch(config-router)#</w:t>
      </w:r>
      <w:r>
        <w:rPr>
          <w:rFonts w:ascii="Arial" w:hAnsi="Arial" w:cs="Arial"/>
          <w:kern w:val="0"/>
        </w:rPr>
        <w:t xml:space="preserve"> </w:t>
      </w:r>
      <w:r>
        <w:rPr>
          <w:rFonts w:ascii="Arial" w:hAnsi="Arial" w:cs="Arial"/>
        </w:rPr>
        <w:t xml:space="preserve">bgp </w:t>
      </w:r>
      <w:r>
        <w:rPr>
          <w:rFonts w:ascii="Arial" w:hAnsi="Arial" w:cs="Arial"/>
          <w:kern w:val="0"/>
        </w:rPr>
        <w:t>selection-deferral-time</w:t>
      </w:r>
      <w:r>
        <w:rPr>
          <w:rFonts w:ascii="Arial" w:hAnsi="Arial" w:cs="Arial"/>
        </w:rPr>
        <w:t xml:space="preserve"> 240</w:t>
      </w:r>
    </w:p>
    <w:p>
      <w:pPr>
        <w:pStyle w:val="5"/>
      </w:pPr>
      <w:bookmarkStart w:id="5218" w:name="_Toc960378"/>
      <w:bookmarkStart w:id="5219" w:name="_Toc258326188"/>
      <w:bookmarkStart w:id="5220" w:name="_Toc19566"/>
      <w:r>
        <w:rPr>
          <w:kern w:val="0"/>
        </w:rPr>
        <w:t xml:space="preserve">neighbor </w:t>
      </w:r>
      <w:r>
        <w:t>capability graceful-restart</w:t>
      </w:r>
      <w:bookmarkEnd w:id="5218"/>
      <w:bookmarkEnd w:id="5219"/>
      <w:bookmarkEnd w:id="5220"/>
    </w:p>
    <w:p>
      <w:pPr>
        <w:rPr>
          <w:rFonts w:ascii="Arial" w:hAnsi="Arial" w:cs="Arial"/>
          <w:b/>
        </w:rPr>
      </w:pPr>
      <w:r>
        <w:rPr>
          <w:rFonts w:ascii="Arial" w:cs="Arial"/>
          <w:b/>
        </w:rPr>
        <w:t>命令：</w:t>
      </w:r>
      <w:r>
        <w:rPr>
          <w:rFonts w:ascii="Arial" w:hAnsi="Arial" w:cs="Arial"/>
          <w:b/>
        </w:rPr>
        <w:t>neighbor (A.B.C.D</w:t>
      </w:r>
      <w:r>
        <w:rPr>
          <w:rFonts w:hint="eastAsia" w:ascii="Arial" w:hAnsi="Arial" w:cs="Arial"/>
          <w:b/>
        </w:rPr>
        <w:t xml:space="preserve"> </w:t>
      </w:r>
      <w:r>
        <w:rPr>
          <w:rFonts w:ascii="Arial" w:hAnsi="Arial" w:cs="Arial"/>
          <w:b/>
        </w:rPr>
        <w:t>|</w:t>
      </w:r>
      <w:r>
        <w:rPr>
          <w:rFonts w:hint="eastAsia" w:ascii="Arial" w:hAnsi="Arial" w:cs="Arial"/>
          <w:b/>
        </w:rPr>
        <w:t xml:space="preserve"> </w:t>
      </w:r>
      <w:r>
        <w:rPr>
          <w:rFonts w:ascii="Arial" w:hAnsi="Arial" w:cs="Arial"/>
          <w:b/>
        </w:rPr>
        <w:t>X:X::X:X</w:t>
      </w:r>
      <w:r>
        <w:rPr>
          <w:rFonts w:hint="eastAsia" w:ascii="Arial" w:hAnsi="Arial" w:cs="Arial"/>
          <w:b/>
        </w:rPr>
        <w:t xml:space="preserve"> </w:t>
      </w:r>
      <w:r>
        <w:rPr>
          <w:rFonts w:ascii="Arial" w:hAnsi="Arial" w:cs="Arial"/>
          <w:b/>
        </w:rPr>
        <w:t>|</w:t>
      </w:r>
      <w:r>
        <w:rPr>
          <w:rFonts w:hint="eastAsia" w:ascii="Arial" w:hAnsi="Arial" w:cs="Arial"/>
          <w:b/>
        </w:rPr>
        <w:t xml:space="preserve"> </w:t>
      </w:r>
      <w:r>
        <w:rPr>
          <w:rFonts w:ascii="Arial" w:hAnsi="Arial" w:cs="Arial"/>
          <w:b/>
        </w:rPr>
        <w:t>WORD) capability graceful-restart</w:t>
      </w:r>
    </w:p>
    <w:p>
      <w:pPr>
        <w:rPr>
          <w:rFonts w:ascii="Arial" w:hAnsi="Arial" w:cs="Arial"/>
          <w:b/>
        </w:rPr>
      </w:pPr>
      <w:r>
        <w:rPr>
          <w:rFonts w:ascii="Arial" w:hAnsi="Arial" w:cs="Arial"/>
          <w:b/>
        </w:rPr>
        <w:t xml:space="preserve">      no neighbor (A.B.C.D</w:t>
      </w:r>
      <w:r>
        <w:rPr>
          <w:rFonts w:hint="eastAsia" w:ascii="Arial" w:hAnsi="Arial" w:cs="Arial"/>
          <w:b/>
        </w:rPr>
        <w:t xml:space="preserve"> </w:t>
      </w:r>
      <w:r>
        <w:rPr>
          <w:rFonts w:ascii="Arial" w:hAnsi="Arial" w:cs="Arial"/>
          <w:b/>
        </w:rPr>
        <w:t>|</w:t>
      </w:r>
      <w:r>
        <w:rPr>
          <w:rFonts w:hint="eastAsia" w:ascii="Arial" w:hAnsi="Arial" w:cs="Arial"/>
          <w:b/>
        </w:rPr>
        <w:t xml:space="preserve"> </w:t>
      </w:r>
      <w:r>
        <w:rPr>
          <w:rFonts w:ascii="Arial" w:hAnsi="Arial" w:cs="Arial"/>
          <w:b/>
        </w:rPr>
        <w:t>X:X::X:X</w:t>
      </w:r>
      <w:r>
        <w:rPr>
          <w:rFonts w:hint="eastAsia" w:ascii="Arial" w:hAnsi="Arial" w:cs="Arial"/>
          <w:b/>
        </w:rPr>
        <w:t xml:space="preserve"> </w:t>
      </w:r>
      <w:r>
        <w:rPr>
          <w:rFonts w:ascii="Arial" w:hAnsi="Arial" w:cs="Arial"/>
          <w:b/>
        </w:rPr>
        <w:t>|</w:t>
      </w:r>
      <w:r>
        <w:rPr>
          <w:rFonts w:hint="eastAsia" w:ascii="Arial" w:hAnsi="Arial" w:cs="Arial"/>
          <w:b/>
        </w:rPr>
        <w:t xml:space="preserve"> </w:t>
      </w:r>
      <w:r>
        <w:rPr>
          <w:rFonts w:ascii="Arial" w:hAnsi="Arial" w:cs="Arial"/>
          <w:b/>
        </w:rPr>
        <w:t>WORD) capability graceful-restart</w:t>
      </w:r>
    </w:p>
    <w:p>
      <w:pPr>
        <w:rPr>
          <w:rFonts w:ascii="Arial" w:hAnsi="Arial" w:cs="Arial"/>
        </w:rPr>
      </w:pPr>
      <w:r>
        <w:rPr>
          <w:rFonts w:ascii="Arial" w:cs="Arial"/>
          <w:b/>
          <w:bCs/>
        </w:rPr>
        <w:t>功能：</w:t>
      </w:r>
      <w:r>
        <w:rPr>
          <w:rFonts w:ascii="Arial" w:cs="Arial"/>
        </w:rPr>
        <w:t>配置邻居是否支持</w:t>
      </w:r>
      <w:r>
        <w:rPr>
          <w:rFonts w:ascii="Arial" w:hAnsi="Arial" w:cs="Arial"/>
        </w:rPr>
        <w:t>GR</w:t>
      </w:r>
      <w:r>
        <w:rPr>
          <w:rFonts w:ascii="Arial" w:cs="Arial"/>
        </w:rPr>
        <w:t>能力，本命令的</w:t>
      </w:r>
      <w:r>
        <w:rPr>
          <w:rFonts w:ascii="Arial" w:hAnsi="Arial" w:cs="Arial"/>
        </w:rPr>
        <w:t>no</w:t>
      </w:r>
      <w:r>
        <w:rPr>
          <w:rFonts w:ascii="Arial" w:cs="Arial"/>
        </w:rPr>
        <w:t>命令为不支持</w:t>
      </w:r>
      <w:r>
        <w:rPr>
          <w:rFonts w:ascii="Arial" w:hAnsi="Arial" w:cs="Arial"/>
        </w:rPr>
        <w:t>GR</w:t>
      </w:r>
      <w:r>
        <w:rPr>
          <w:rFonts w:ascii="Arial" w:cs="Arial"/>
        </w:rPr>
        <w:t>能力</w:t>
      </w:r>
      <w:r>
        <w:rPr>
          <w:rFonts w:hint="eastAsia" w:ascii="Arial" w:cs="Arial"/>
        </w:rPr>
        <w:t>。</w:t>
      </w:r>
    </w:p>
    <w:p>
      <w:pPr>
        <w:rPr>
          <w:rFonts w:ascii="Arial" w:hAnsi="Arial" w:cs="Arial"/>
        </w:rPr>
      </w:pPr>
      <w:r>
        <w:rPr>
          <w:rFonts w:ascii="Arial" w:cs="Arial"/>
          <w:b/>
          <w:bCs/>
        </w:rPr>
        <w:t>参数：</w:t>
      </w:r>
      <w:r>
        <w:rPr>
          <w:rFonts w:ascii="Arial" w:hAnsi="Arial" w:cs="Arial"/>
        </w:rPr>
        <w:t>(A.B.C.D</w:t>
      </w:r>
      <w:r>
        <w:rPr>
          <w:rFonts w:hint="eastAsia" w:ascii="Arial" w:hAnsi="Arial" w:cs="Arial"/>
        </w:rPr>
        <w:t xml:space="preserve"> </w:t>
      </w:r>
      <w:r>
        <w:rPr>
          <w:rFonts w:ascii="Arial" w:hAnsi="Arial" w:cs="Arial"/>
        </w:rPr>
        <w:t>|</w:t>
      </w:r>
      <w:r>
        <w:rPr>
          <w:rFonts w:hint="eastAsia" w:ascii="Arial" w:hAnsi="Arial" w:cs="Arial"/>
        </w:rPr>
        <w:t xml:space="preserve"> </w:t>
      </w:r>
      <w:r>
        <w:rPr>
          <w:rFonts w:ascii="Arial" w:hAnsi="Arial" w:cs="Arial"/>
        </w:rPr>
        <w:t>X:X::X:X</w:t>
      </w:r>
      <w:r>
        <w:rPr>
          <w:rFonts w:hint="eastAsia" w:ascii="Arial" w:hAnsi="Arial" w:cs="Arial"/>
        </w:rPr>
        <w:t xml:space="preserve"> </w:t>
      </w:r>
      <w:r>
        <w:rPr>
          <w:rFonts w:ascii="Arial" w:hAnsi="Arial" w:cs="Arial"/>
        </w:rPr>
        <w:t>|</w:t>
      </w:r>
      <w:r>
        <w:rPr>
          <w:rFonts w:hint="eastAsia" w:ascii="Arial" w:hAnsi="Arial" w:cs="Arial"/>
        </w:rPr>
        <w:t xml:space="preserve"> </w:t>
      </w:r>
      <w:r>
        <w:rPr>
          <w:rFonts w:ascii="Arial" w:hAnsi="Arial" w:cs="Arial"/>
        </w:rPr>
        <w:t>WORD)</w:t>
      </w:r>
      <w:r>
        <w:rPr>
          <w:rFonts w:ascii="Arial" w:cs="Arial"/>
        </w:rPr>
        <w:t>：</w:t>
      </w:r>
      <w:r>
        <w:rPr>
          <w:rFonts w:ascii="Arial" w:hAnsi="Arial" w:cs="Arial"/>
        </w:rPr>
        <w:t>BGP</w:t>
      </w:r>
      <w:r>
        <w:rPr>
          <w:rFonts w:ascii="Arial" w:cs="Arial"/>
        </w:rPr>
        <w:t>邻居地址或者邻居组的名字</w:t>
      </w:r>
      <w:r>
        <w:rPr>
          <w:rFonts w:hint="eastAsia" w:ascii="Arial" w:cs="Arial"/>
        </w:rPr>
        <w:t>。</w:t>
      </w:r>
    </w:p>
    <w:p>
      <w:pPr>
        <w:rPr>
          <w:rFonts w:ascii="Arial" w:hAnsi="Arial" w:cs="Arial"/>
        </w:rPr>
      </w:pPr>
      <w:r>
        <w:rPr>
          <w:rFonts w:ascii="Arial" w:cs="Arial"/>
          <w:b/>
          <w:bCs/>
        </w:rPr>
        <w:t>命令模式：</w:t>
      </w:r>
      <w:r>
        <w:rPr>
          <w:rFonts w:ascii="Arial" w:hAnsi="Arial" w:cs="Arial"/>
        </w:rPr>
        <w:t>BGP</w:t>
      </w:r>
      <w:r>
        <w:rPr>
          <w:rFonts w:ascii="Arial" w:cs="Arial"/>
        </w:rPr>
        <w:t>协议单播地址族模式、</w:t>
      </w:r>
      <w:r>
        <w:rPr>
          <w:rFonts w:ascii="Arial" w:hAnsi="Arial" w:cs="Arial"/>
        </w:rPr>
        <w:t>VRF</w:t>
      </w:r>
      <w:r>
        <w:rPr>
          <w:rFonts w:ascii="Arial" w:cs="Arial"/>
        </w:rPr>
        <w:t>地址族模式。</w:t>
      </w:r>
    </w:p>
    <w:p>
      <w:pPr>
        <w:rPr>
          <w:rFonts w:ascii="Arial" w:hAnsi="Arial" w:cs="Arial"/>
        </w:rPr>
      </w:pPr>
      <w:r>
        <w:rPr>
          <w:rFonts w:ascii="Arial" w:cs="Arial"/>
          <w:b/>
          <w:bCs/>
        </w:rPr>
        <w:t>缺省情况：</w:t>
      </w:r>
      <w:r>
        <w:rPr>
          <w:rFonts w:ascii="Arial" w:cs="Arial"/>
        </w:rPr>
        <w:t>系统默认为不配置，即不向邻居发送</w:t>
      </w:r>
      <w:r>
        <w:rPr>
          <w:rFonts w:ascii="Arial" w:hAnsi="Arial" w:cs="Arial"/>
        </w:rPr>
        <w:t>GR</w:t>
      </w:r>
      <w:r>
        <w:rPr>
          <w:rFonts w:ascii="Arial" w:cs="Arial"/>
        </w:rPr>
        <w:t>能力参数</w:t>
      </w:r>
      <w:r>
        <w:rPr>
          <w:rFonts w:hint="eastAsia" w:ascii="Arial" w:cs="Arial"/>
        </w:rPr>
        <w:t>。</w:t>
      </w:r>
    </w:p>
    <w:p>
      <w:pPr>
        <w:rPr>
          <w:rFonts w:ascii="Arial" w:hAnsi="Arial" w:cs="Arial"/>
        </w:rPr>
      </w:pPr>
      <w:r>
        <w:rPr>
          <w:rFonts w:ascii="Arial" w:cs="Arial"/>
          <w:b/>
          <w:bCs/>
        </w:rPr>
        <w:t>使用指南：</w:t>
      </w:r>
      <w:r>
        <w:rPr>
          <w:rFonts w:ascii="Arial" w:cs="Arial"/>
        </w:rPr>
        <w:t>无</w:t>
      </w:r>
      <w:r>
        <w:rPr>
          <w:rFonts w:hint="eastAsia" w:ascii="Arial" w:cs="Arial"/>
        </w:rPr>
        <w:t>。</w:t>
      </w:r>
    </w:p>
    <w:p>
      <w:pPr>
        <w:rPr>
          <w:rFonts w:ascii="Arial" w:hAnsi="Arial" w:cs="Arial"/>
        </w:rPr>
      </w:pPr>
      <w:r>
        <w:rPr>
          <w:rFonts w:ascii="Arial" w:cs="Arial"/>
          <w:b/>
          <w:bCs/>
        </w:rPr>
        <w:t>举例：</w:t>
      </w:r>
      <w:r>
        <w:rPr>
          <w:rFonts w:ascii="Arial" w:cs="Arial"/>
        </w:rPr>
        <w:t>配置</w:t>
      </w:r>
      <w:r>
        <w:rPr>
          <w:rFonts w:ascii="Arial" w:hAnsi="宋体" w:cs="Arial"/>
        </w:rPr>
        <w:t>给邻居</w:t>
      </w:r>
      <w:r>
        <w:rPr>
          <w:rFonts w:ascii="Arial" w:hAnsi="Arial" w:cs="Arial"/>
        </w:rPr>
        <w:t>1.1.1.1</w:t>
      </w:r>
      <w:r>
        <w:rPr>
          <w:rFonts w:ascii="Arial" w:hAnsi="宋体" w:cs="Arial"/>
        </w:rPr>
        <w:t>发送</w:t>
      </w:r>
      <w:r>
        <w:rPr>
          <w:rFonts w:ascii="Arial" w:hAnsi="Arial" w:cs="Arial"/>
        </w:rPr>
        <w:t>GR</w:t>
      </w:r>
      <w:r>
        <w:rPr>
          <w:rFonts w:ascii="Arial" w:hAnsi="宋体" w:cs="Arial"/>
        </w:rPr>
        <w:t>能力</w:t>
      </w:r>
      <w:r>
        <w:rPr>
          <w:rFonts w:hint="eastAsia" w:ascii="Arial" w:hAnsi="宋体" w:cs="Arial"/>
        </w:rPr>
        <w:t>。</w:t>
      </w:r>
    </w:p>
    <w:p>
      <w:bookmarkStart w:id="5221" w:name="OLE_LINK65"/>
      <w:bookmarkStart w:id="5222" w:name="OLE_LINK64"/>
      <w:r>
        <w:rPr>
          <w:rFonts w:ascii="Arial" w:hAnsi="Arial" w:cs="Arial"/>
          <w:color w:val="000000"/>
          <w:kern w:val="0"/>
        </w:rPr>
        <w:t>Switch(config-router)#</w:t>
      </w:r>
      <w:bookmarkEnd w:id="5221"/>
      <w:bookmarkEnd w:id="5222"/>
      <w:r>
        <w:rPr>
          <w:rFonts w:ascii="Arial" w:hAnsi="Arial" w:cs="Arial"/>
          <w:color w:val="000000"/>
          <w:kern w:val="0"/>
        </w:rPr>
        <w:t xml:space="preserve">neighbor 1.1.1.1 </w:t>
      </w:r>
      <w:r>
        <w:rPr>
          <w:rFonts w:ascii="Arial" w:hAnsi="Arial" w:cs="Arial"/>
        </w:rPr>
        <w:t>capability graceful-restart</w:t>
      </w:r>
    </w:p>
    <w:p>
      <w:pPr>
        <w:rPr>
          <w:rFonts w:ascii="Arial" w:hAnsi="Arial" w:cs="Arial"/>
        </w:rPr>
      </w:pPr>
    </w:p>
    <w:p>
      <w:pPr>
        <w:pStyle w:val="5"/>
      </w:pPr>
      <w:bookmarkStart w:id="5223" w:name="_Toc960379"/>
      <w:bookmarkStart w:id="5224" w:name="_Toc258326190"/>
      <w:bookmarkStart w:id="5225" w:name="OLE_LINK40"/>
      <w:bookmarkStart w:id="5226" w:name="_Toc2800"/>
      <w:r>
        <w:rPr>
          <w:kern w:val="0"/>
          <w:szCs w:val="24"/>
        </w:rPr>
        <w:t xml:space="preserve">neighbor </w:t>
      </w:r>
      <w:r>
        <w:t>restart-time</w:t>
      </w:r>
      <w:bookmarkEnd w:id="5223"/>
      <w:bookmarkEnd w:id="5224"/>
      <w:bookmarkEnd w:id="5225"/>
      <w:bookmarkEnd w:id="5226"/>
    </w:p>
    <w:p>
      <w:pPr>
        <w:rPr>
          <w:rFonts w:cs="Arial"/>
          <w:b/>
        </w:rPr>
      </w:pPr>
      <w:r>
        <w:rPr>
          <w:rFonts w:cs="Arial"/>
          <w:b/>
        </w:rPr>
        <w:t>命令：neighbor (A.B.C.D</w:t>
      </w:r>
      <w:r>
        <w:rPr>
          <w:rFonts w:hint="eastAsia" w:cs="Arial"/>
          <w:b/>
        </w:rPr>
        <w:t xml:space="preserve"> </w:t>
      </w:r>
      <w:r>
        <w:rPr>
          <w:rFonts w:cs="Arial"/>
          <w:b/>
        </w:rPr>
        <w:t>|</w:t>
      </w:r>
      <w:r>
        <w:rPr>
          <w:rFonts w:hint="eastAsia" w:cs="Arial"/>
          <w:b/>
        </w:rPr>
        <w:t xml:space="preserve"> </w:t>
      </w:r>
      <w:r>
        <w:rPr>
          <w:rFonts w:cs="Arial"/>
          <w:b/>
        </w:rPr>
        <w:t>X:X::X:X</w:t>
      </w:r>
      <w:r>
        <w:rPr>
          <w:rFonts w:hint="eastAsia" w:cs="Arial"/>
          <w:b/>
        </w:rPr>
        <w:t xml:space="preserve"> </w:t>
      </w:r>
      <w:r>
        <w:rPr>
          <w:rFonts w:cs="Arial"/>
          <w:b/>
        </w:rPr>
        <w:t>|</w:t>
      </w:r>
      <w:r>
        <w:rPr>
          <w:rFonts w:hint="eastAsia" w:cs="Arial"/>
          <w:b/>
        </w:rPr>
        <w:t xml:space="preserve"> </w:t>
      </w:r>
      <w:r>
        <w:rPr>
          <w:rFonts w:cs="Arial"/>
          <w:b/>
        </w:rPr>
        <w:t>WORD) restart-time &lt;1-3600&gt;</w:t>
      </w:r>
    </w:p>
    <w:p>
      <w:pPr>
        <w:ind w:left="420"/>
        <w:rPr>
          <w:rFonts w:cs="Arial"/>
          <w:b/>
        </w:rPr>
      </w:pPr>
      <w:r>
        <w:rPr>
          <w:rFonts w:cs="Arial"/>
          <w:b/>
        </w:rPr>
        <w:t xml:space="preserve">  no neighbor (A.B.C.D</w:t>
      </w:r>
      <w:r>
        <w:rPr>
          <w:rFonts w:hint="eastAsia" w:cs="Arial"/>
          <w:b/>
        </w:rPr>
        <w:t xml:space="preserve"> </w:t>
      </w:r>
      <w:r>
        <w:rPr>
          <w:rFonts w:cs="Arial"/>
          <w:b/>
        </w:rPr>
        <w:t>|</w:t>
      </w:r>
      <w:r>
        <w:rPr>
          <w:rFonts w:hint="eastAsia" w:cs="Arial"/>
          <w:b/>
        </w:rPr>
        <w:t xml:space="preserve"> </w:t>
      </w:r>
      <w:r>
        <w:rPr>
          <w:rFonts w:cs="Arial"/>
          <w:b/>
        </w:rPr>
        <w:t>X:X::X:X</w:t>
      </w:r>
      <w:r>
        <w:rPr>
          <w:rFonts w:hint="eastAsia" w:cs="Arial"/>
          <w:b/>
        </w:rPr>
        <w:t xml:space="preserve"> </w:t>
      </w:r>
      <w:r>
        <w:rPr>
          <w:rFonts w:cs="Arial"/>
          <w:b/>
        </w:rPr>
        <w:t>|</w:t>
      </w:r>
      <w:r>
        <w:rPr>
          <w:rFonts w:hint="eastAsia" w:cs="Arial"/>
          <w:b/>
        </w:rPr>
        <w:t xml:space="preserve"> </w:t>
      </w:r>
      <w:r>
        <w:rPr>
          <w:rFonts w:cs="Arial"/>
          <w:b/>
        </w:rPr>
        <w:t>WORD) restart-time &lt;1-3600&gt;</w:t>
      </w:r>
    </w:p>
    <w:p>
      <w:pPr>
        <w:rPr>
          <w:rFonts w:cs="Arial"/>
        </w:rPr>
      </w:pPr>
      <w:r>
        <w:rPr>
          <w:rFonts w:cs="Arial"/>
          <w:b/>
          <w:bCs/>
        </w:rPr>
        <w:t>功能：</w:t>
      </w:r>
      <w:r>
        <w:rPr>
          <w:rFonts w:cs="Arial"/>
        </w:rPr>
        <w:t>配置邻居的重启超时时间，本命令no操作使该定时器恢复默认时间</w:t>
      </w:r>
      <w:r>
        <w:rPr>
          <w:rFonts w:hint="eastAsia" w:cs="Arial"/>
        </w:rPr>
        <w:t>。</w:t>
      </w:r>
    </w:p>
    <w:p>
      <w:pPr>
        <w:rPr>
          <w:rFonts w:cs="Arial"/>
        </w:rPr>
      </w:pPr>
      <w:r>
        <w:rPr>
          <w:rFonts w:cs="Arial"/>
          <w:b/>
          <w:bCs/>
        </w:rPr>
        <w:t>参数：</w:t>
      </w:r>
      <w:r>
        <w:rPr>
          <w:rFonts w:cs="Arial"/>
        </w:rPr>
        <w:t>(A.B.C.D</w:t>
      </w:r>
      <w:r>
        <w:rPr>
          <w:rFonts w:hint="eastAsia" w:cs="Arial"/>
        </w:rPr>
        <w:t xml:space="preserve"> </w:t>
      </w:r>
      <w:r>
        <w:rPr>
          <w:rFonts w:cs="Arial"/>
        </w:rPr>
        <w:t>|</w:t>
      </w:r>
      <w:r>
        <w:rPr>
          <w:rFonts w:hint="eastAsia" w:cs="Arial"/>
        </w:rPr>
        <w:t xml:space="preserve"> </w:t>
      </w:r>
      <w:r>
        <w:rPr>
          <w:rFonts w:cs="Arial"/>
        </w:rPr>
        <w:t>X:X::X:X</w:t>
      </w:r>
      <w:r>
        <w:rPr>
          <w:rFonts w:hint="eastAsia" w:cs="Arial"/>
        </w:rPr>
        <w:t xml:space="preserve"> </w:t>
      </w:r>
      <w:r>
        <w:rPr>
          <w:rFonts w:cs="Arial"/>
        </w:rPr>
        <w:t>|</w:t>
      </w:r>
      <w:r>
        <w:rPr>
          <w:rFonts w:hint="eastAsia" w:cs="Arial"/>
        </w:rPr>
        <w:t xml:space="preserve"> </w:t>
      </w:r>
      <w:r>
        <w:rPr>
          <w:rFonts w:cs="Arial"/>
        </w:rPr>
        <w:t>WORD)：BGP邻居地址或者邻居组的名字。</w:t>
      </w:r>
    </w:p>
    <w:p>
      <w:pPr>
        <w:ind w:left="420"/>
        <w:rPr>
          <w:rFonts w:cs="Arial"/>
        </w:rPr>
      </w:pPr>
      <w:r>
        <w:rPr>
          <w:rFonts w:cs="Arial"/>
        </w:rPr>
        <w:t xml:space="preserve">   &lt;1-3600&gt;：时间，单位为秒。</w:t>
      </w:r>
    </w:p>
    <w:p>
      <w:pPr>
        <w:rPr>
          <w:rFonts w:cs="Arial"/>
        </w:rPr>
      </w:pPr>
      <w:r>
        <w:rPr>
          <w:rFonts w:cs="Arial"/>
          <w:b/>
          <w:bCs/>
        </w:rPr>
        <w:t>命令模式：</w:t>
      </w:r>
      <w:r>
        <w:rPr>
          <w:rFonts w:cs="Arial"/>
        </w:rPr>
        <w:t>BGP协议单播地址族模式、VRF地址族模式。</w:t>
      </w:r>
    </w:p>
    <w:p>
      <w:pPr>
        <w:rPr>
          <w:rFonts w:cs="Arial"/>
        </w:rPr>
      </w:pPr>
      <w:r>
        <w:rPr>
          <w:rFonts w:cs="Arial"/>
          <w:b/>
          <w:bCs/>
        </w:rPr>
        <w:t>缺省情况：</w:t>
      </w:r>
      <w:r>
        <w:rPr>
          <w:rFonts w:cs="Arial"/>
        </w:rPr>
        <w:t>邻居的重启超时时间为默认值120s</w:t>
      </w:r>
      <w:r>
        <w:rPr>
          <w:rFonts w:hint="eastAsia" w:cs="Arial"/>
        </w:rPr>
        <w:t>。</w:t>
      </w:r>
    </w:p>
    <w:p>
      <w:pPr>
        <w:rPr>
          <w:rFonts w:cs="Arial"/>
        </w:rPr>
      </w:pPr>
      <w:r>
        <w:rPr>
          <w:rFonts w:cs="Arial"/>
          <w:b/>
          <w:bCs/>
        </w:rPr>
        <w:t>使用指南：</w:t>
      </w:r>
      <w:r>
        <w:rPr>
          <w:rFonts w:cs="Arial"/>
        </w:rPr>
        <w:t>无</w:t>
      </w:r>
      <w:r>
        <w:rPr>
          <w:rFonts w:hint="eastAsia" w:cs="Arial"/>
        </w:rPr>
        <w:t>。</w:t>
      </w:r>
    </w:p>
    <w:p>
      <w:pPr>
        <w:rPr>
          <w:rFonts w:cs="Arial"/>
        </w:rPr>
      </w:pPr>
      <w:r>
        <w:rPr>
          <w:rFonts w:cs="Arial"/>
          <w:b/>
          <w:bCs/>
        </w:rPr>
        <w:t>举例：</w:t>
      </w:r>
      <w:r>
        <w:rPr>
          <w:rFonts w:cs="Arial"/>
        </w:rPr>
        <w:t>配置给邻居1.1.1.1的restart-time为60秒</w:t>
      </w:r>
      <w:r>
        <w:rPr>
          <w:rFonts w:hint="eastAsia" w:cs="Arial"/>
        </w:rPr>
        <w:t>。</w:t>
      </w:r>
    </w:p>
    <w:p>
      <w:pPr>
        <w:rPr>
          <w:rFonts w:cs="Arial"/>
        </w:rPr>
      </w:pPr>
      <w:r>
        <w:rPr>
          <w:rFonts w:cs="Arial"/>
          <w:color w:val="000000"/>
          <w:kern w:val="0"/>
        </w:rPr>
        <w:t>Switch(config-router)#</w:t>
      </w:r>
      <w:r>
        <w:rPr>
          <w:rFonts w:cs="Arial"/>
          <w:kern w:val="0"/>
        </w:rPr>
        <w:t xml:space="preserve"> neighbor 1.1.1.1 </w:t>
      </w:r>
      <w:r>
        <w:rPr>
          <w:rFonts w:cs="Arial"/>
        </w:rPr>
        <w:t>restart-time 60</w:t>
      </w:r>
    </w:p>
    <w:p/>
    <w:p/>
    <w:p>
      <w:pPr>
        <w:pStyle w:val="4"/>
      </w:pPr>
      <w:bookmarkStart w:id="5227" w:name="_Toc262480080"/>
      <w:bookmarkStart w:id="5228" w:name="_Toc960380"/>
      <w:bookmarkStart w:id="5229" w:name="_Toc30800"/>
      <w:r>
        <w:rPr>
          <w:rFonts w:hint="eastAsia"/>
        </w:rPr>
        <w:t>OSPF GR</w:t>
      </w:r>
      <w:bookmarkEnd w:id="5227"/>
      <w:bookmarkEnd w:id="5228"/>
      <w:bookmarkEnd w:id="5229"/>
      <w:r>
        <w:t xml:space="preserve"> </w:t>
      </w:r>
    </w:p>
    <w:p>
      <w:pPr>
        <w:pStyle w:val="5"/>
      </w:pPr>
      <w:bookmarkStart w:id="5230" w:name="_Toc262480081"/>
      <w:bookmarkStart w:id="5231" w:name="_Toc960381"/>
      <w:bookmarkStart w:id="5232" w:name="_Toc29870"/>
      <w:r>
        <w:t>capability restart graceful</w:t>
      </w:r>
      <w:bookmarkEnd w:id="5230"/>
      <w:bookmarkEnd w:id="5231"/>
      <w:bookmarkEnd w:id="5232"/>
    </w:p>
    <w:p>
      <w:pPr>
        <w:ind w:left="422" w:hanging="422"/>
        <w:rPr>
          <w:b/>
        </w:rPr>
      </w:pPr>
      <w:r>
        <w:rPr>
          <w:rFonts w:hint="eastAsia"/>
          <w:b/>
        </w:rPr>
        <w:t>命令：</w:t>
      </w:r>
      <w:r>
        <w:rPr>
          <w:b/>
        </w:rPr>
        <w:t>capability restart graceful</w:t>
      </w:r>
    </w:p>
    <w:p>
      <w:pPr>
        <w:ind w:left="422" w:hanging="422"/>
        <w:rPr>
          <w:b/>
        </w:rPr>
      </w:pPr>
      <w:r>
        <w:rPr>
          <w:rFonts w:hint="eastAsia"/>
          <w:b/>
          <w:bCs/>
        </w:rPr>
        <w:t xml:space="preserve">      </w:t>
      </w:r>
      <w:r>
        <w:rPr>
          <w:b/>
        </w:rPr>
        <w:t>no capability restart</w:t>
      </w:r>
    </w:p>
    <w:p>
      <w:r>
        <w:rPr>
          <w:rFonts w:hint="eastAsia"/>
          <w:b/>
        </w:rPr>
        <w:t>功能：</w:t>
      </w:r>
      <w:r>
        <w:rPr>
          <w:rFonts w:hint="eastAsia"/>
        </w:rPr>
        <w:t>开启特定OSPF进程的GR功能；no命令为关闭特定OSPF进程的GR功能。</w:t>
      </w:r>
    </w:p>
    <w:p>
      <w:r>
        <w:rPr>
          <w:rFonts w:hint="eastAsia"/>
          <w:b/>
        </w:rPr>
        <w:t>参数：</w:t>
      </w:r>
      <w:r>
        <w:rPr>
          <w:rFonts w:hint="eastAsia"/>
        </w:rPr>
        <w:t>无。</w:t>
      </w:r>
    </w:p>
    <w:p>
      <w:r>
        <w:rPr>
          <w:rFonts w:hint="eastAsia"/>
          <w:b/>
        </w:rPr>
        <w:t>命令模式：</w:t>
      </w:r>
      <w:r>
        <w:rPr>
          <w:rFonts w:hint="eastAsia"/>
        </w:rPr>
        <w:t>OSPF协议配置模式。</w:t>
      </w:r>
    </w:p>
    <w:p>
      <w:pPr>
        <w:rPr>
          <w:bCs/>
        </w:rPr>
      </w:pPr>
      <w:r>
        <w:rPr>
          <w:rFonts w:hint="eastAsia"/>
          <w:b/>
        </w:rPr>
        <w:t>缺省情况</w:t>
      </w:r>
      <w:r>
        <w:rPr>
          <w:rFonts w:hint="eastAsia"/>
        </w:rPr>
        <w:t>：</w:t>
      </w:r>
      <w:r>
        <w:t>缺省</w:t>
      </w:r>
      <w:r>
        <w:rPr>
          <w:rFonts w:hint="eastAsia"/>
        </w:rPr>
        <w:t>开启OSPF GR功能。</w:t>
      </w:r>
    </w:p>
    <w:p>
      <w:pPr>
        <w:rPr>
          <w:rFonts w:cs="Arial"/>
        </w:rPr>
      </w:pPr>
      <w:r>
        <w:rPr>
          <w:rFonts w:hint="eastAsia"/>
          <w:b/>
          <w:bCs/>
        </w:rPr>
        <w:t>使用指南：</w:t>
      </w:r>
      <w:r>
        <w:rPr>
          <w:rFonts w:hint="eastAsia"/>
        </w:rPr>
        <w:t>交换机正在进行OSPF GR，如果关闭GR功能，会使交换机立即退出GR过程</w:t>
      </w:r>
      <w:r>
        <w:rPr>
          <w:rFonts w:hint="eastAsia" w:cs="Arial"/>
        </w:rPr>
        <w:t>。</w:t>
      </w:r>
    </w:p>
    <w:p>
      <w:r>
        <w:rPr>
          <w:rFonts w:hint="eastAsia"/>
          <w:b/>
        </w:rPr>
        <w:t>举例：</w:t>
      </w:r>
      <w:r>
        <w:rPr>
          <w:rFonts w:hint="eastAsia"/>
        </w:rPr>
        <w:t>打开交换机OSPF默认进程的OSPF GR功能。</w:t>
      </w:r>
    </w:p>
    <w:p>
      <w:r>
        <w:t>Switch(</w:t>
      </w:r>
      <w:r>
        <w:rPr>
          <w:rFonts w:hint="eastAsia"/>
        </w:rPr>
        <w:t>c</w:t>
      </w:r>
      <w:r>
        <w:t>onfig</w:t>
      </w:r>
      <w:r>
        <w:rPr>
          <w:rFonts w:hint="eastAsia"/>
        </w:rPr>
        <w:t>)#router ospf</w:t>
      </w:r>
    </w:p>
    <w:p>
      <w:r>
        <w:t>Switch(</w:t>
      </w:r>
      <w:r>
        <w:rPr>
          <w:rFonts w:hint="eastAsia"/>
        </w:rPr>
        <w:t>c</w:t>
      </w:r>
      <w:r>
        <w:t>onfig</w:t>
      </w:r>
      <w:r>
        <w:rPr>
          <w:rFonts w:hint="eastAsia"/>
        </w:rPr>
        <w:t>-router</w:t>
      </w:r>
      <w:r>
        <w:t>)#</w:t>
      </w:r>
      <w:r>
        <w:rPr>
          <w:rFonts w:cs="Arial"/>
        </w:rPr>
        <w:t>capability restart graceful</w:t>
      </w:r>
    </w:p>
    <w:p>
      <w:pPr>
        <w:pStyle w:val="5"/>
      </w:pPr>
      <w:bookmarkStart w:id="5233" w:name="_Toc960382"/>
      <w:bookmarkStart w:id="5234" w:name="_Toc262480082"/>
      <w:bookmarkStart w:id="5235" w:name="_Toc13450"/>
      <w:r>
        <w:t>debug ospf events gr</w:t>
      </w:r>
      <w:bookmarkEnd w:id="5233"/>
      <w:bookmarkEnd w:id="5234"/>
      <w:bookmarkEnd w:id="5235"/>
    </w:p>
    <w:p>
      <w:pPr>
        <w:ind w:left="422" w:hanging="422"/>
        <w:rPr>
          <w:b/>
          <w:bCs/>
        </w:rPr>
      </w:pPr>
      <w:r>
        <w:rPr>
          <w:rFonts w:hint="eastAsia"/>
          <w:b/>
        </w:rPr>
        <w:t>命令：</w:t>
      </w:r>
      <w:r>
        <w:rPr>
          <w:b/>
          <w:bCs/>
        </w:rPr>
        <w:t>debug ospf events gr</w:t>
      </w:r>
    </w:p>
    <w:p>
      <w:pPr>
        <w:ind w:left="422" w:hanging="422"/>
        <w:rPr>
          <w:b/>
        </w:rPr>
      </w:pPr>
      <w:r>
        <w:rPr>
          <w:rFonts w:hint="eastAsia"/>
          <w:b/>
          <w:bCs/>
        </w:rPr>
        <w:t xml:space="preserve">      </w:t>
      </w:r>
      <w:r>
        <w:rPr>
          <w:b/>
        </w:rPr>
        <w:t>no debug ospf events gr</w:t>
      </w:r>
    </w:p>
    <w:p>
      <w:r>
        <w:rPr>
          <w:rFonts w:hint="eastAsia"/>
          <w:b/>
        </w:rPr>
        <w:t>功能：</w:t>
      </w:r>
      <w:r>
        <w:rPr>
          <w:rFonts w:hint="eastAsia"/>
        </w:rPr>
        <w:t>开启显示OSPF GR相关事件信息的调试开关；no命令为关闭显示OSPF GR相关事件信息的调试开关。</w:t>
      </w:r>
    </w:p>
    <w:p>
      <w:r>
        <w:rPr>
          <w:rFonts w:hint="eastAsia"/>
          <w:b/>
        </w:rPr>
        <w:t>参数：</w:t>
      </w:r>
      <w:r>
        <w:rPr>
          <w:rFonts w:hint="eastAsia"/>
        </w:rPr>
        <w:t>无。</w:t>
      </w:r>
    </w:p>
    <w:p>
      <w:r>
        <w:rPr>
          <w:rFonts w:hint="eastAsia"/>
          <w:b/>
        </w:rPr>
        <w:t>命令模式：</w:t>
      </w:r>
      <w:r>
        <w:rPr>
          <w:rFonts w:hint="eastAsia" w:cs="Arial"/>
        </w:rPr>
        <w:t>特权模式。</w:t>
      </w:r>
    </w:p>
    <w:p>
      <w:pPr>
        <w:rPr>
          <w:bCs/>
        </w:rPr>
      </w:pPr>
      <w:r>
        <w:rPr>
          <w:rFonts w:hint="eastAsia"/>
          <w:b/>
        </w:rPr>
        <w:t>缺省情况</w:t>
      </w:r>
      <w:r>
        <w:rPr>
          <w:rFonts w:hint="eastAsia"/>
        </w:rPr>
        <w:t>：</w:t>
      </w:r>
      <w:r>
        <w:rPr>
          <w:rFonts w:cs="Arial"/>
        </w:rPr>
        <w:t>缺省</w:t>
      </w:r>
      <w:r>
        <w:rPr>
          <w:rFonts w:hint="eastAsia" w:cs="Arial"/>
        </w:rPr>
        <w:t>关闭显示</w:t>
      </w:r>
      <w:r>
        <w:rPr>
          <w:rFonts w:hint="eastAsia"/>
        </w:rPr>
        <w:t>。</w:t>
      </w:r>
    </w:p>
    <w:p>
      <w:r>
        <w:rPr>
          <w:rFonts w:hint="eastAsia"/>
          <w:b/>
        </w:rPr>
        <w:t>使用指南：</w:t>
      </w:r>
      <w:r>
        <w:rPr>
          <w:rFonts w:hint="eastAsia"/>
        </w:rPr>
        <w:t>无。</w:t>
      </w:r>
    </w:p>
    <w:p>
      <w:r>
        <w:rPr>
          <w:rFonts w:hint="eastAsia"/>
          <w:b/>
        </w:rPr>
        <w:t>举例：</w:t>
      </w:r>
      <w:r>
        <w:rPr>
          <w:rFonts w:hint="eastAsia"/>
        </w:rPr>
        <w:t>开启显示OSPF GR相关事件信息的调试开关。</w:t>
      </w:r>
    </w:p>
    <w:p>
      <w:r>
        <w:t>Switch# debug ospf events gr</w:t>
      </w:r>
    </w:p>
    <w:p>
      <w:pPr>
        <w:pStyle w:val="5"/>
      </w:pPr>
      <w:bookmarkStart w:id="5236" w:name="_Toc262480083"/>
      <w:bookmarkStart w:id="5237" w:name="_Toc960383"/>
      <w:bookmarkStart w:id="5238" w:name="_Toc3778"/>
      <w:r>
        <w:t>ospf graceful-restart grace-period</w:t>
      </w:r>
      <w:bookmarkEnd w:id="5236"/>
      <w:bookmarkEnd w:id="5237"/>
      <w:bookmarkEnd w:id="5238"/>
    </w:p>
    <w:p>
      <w:pPr>
        <w:rPr>
          <w:b/>
        </w:rPr>
      </w:pPr>
      <w:r>
        <w:rPr>
          <w:rFonts w:hint="eastAsia"/>
          <w:b/>
        </w:rPr>
        <w:t>命令：</w:t>
      </w:r>
      <w:r>
        <w:rPr>
          <w:b/>
        </w:rPr>
        <w:t>ospf graceful-restart grace-period &lt;</w:t>
      </w:r>
      <w:r>
        <w:rPr>
          <w:b/>
          <w:i/>
        </w:rPr>
        <w:t>integer</w:t>
      </w:r>
      <w:r>
        <w:rPr>
          <w:b/>
        </w:rPr>
        <w:t>&gt;</w:t>
      </w:r>
    </w:p>
    <w:p>
      <w:pPr>
        <w:ind w:left="422" w:hanging="422"/>
        <w:rPr>
          <w:b/>
        </w:rPr>
      </w:pPr>
      <w:r>
        <w:rPr>
          <w:rFonts w:hint="eastAsia"/>
          <w:b/>
        </w:rPr>
        <w:t xml:space="preserve">      </w:t>
      </w:r>
      <w:r>
        <w:rPr>
          <w:b/>
        </w:rPr>
        <w:t>no ospf restart grace-period</w:t>
      </w:r>
    </w:p>
    <w:p>
      <w:r>
        <w:rPr>
          <w:rFonts w:hint="eastAsia"/>
          <w:b/>
        </w:rPr>
        <w:t>功能：</w:t>
      </w:r>
      <w:r>
        <w:rPr>
          <w:rFonts w:hint="eastAsia"/>
        </w:rPr>
        <w:t>配置GR restarter的grace period。本命令的no操作为恢复restarter的grace period为缺省值。</w:t>
      </w:r>
    </w:p>
    <w:p>
      <w:pPr>
        <w:rPr>
          <w:bCs/>
        </w:rPr>
      </w:pPr>
      <w:r>
        <w:rPr>
          <w:rFonts w:hint="eastAsia"/>
          <w:b/>
          <w:bCs/>
        </w:rPr>
        <w:t>参数：</w:t>
      </w:r>
      <w:r>
        <w:rPr>
          <w:rFonts w:hint="eastAsia"/>
          <w:b/>
        </w:rPr>
        <w:t>&lt;</w:t>
      </w:r>
      <w:r>
        <w:rPr>
          <w:rFonts w:hint="eastAsia"/>
          <w:b/>
          <w:i/>
        </w:rPr>
        <w:t>integer</w:t>
      </w:r>
      <w:r>
        <w:rPr>
          <w:rFonts w:hint="eastAsia"/>
          <w:b/>
        </w:rPr>
        <w:t>&gt;</w:t>
      </w:r>
      <w:r>
        <w:rPr>
          <w:rFonts w:hint="eastAsia"/>
        </w:rPr>
        <w:t>:配置的grace period取值，范围1-1800，单位为秒。</w:t>
      </w:r>
    </w:p>
    <w:p>
      <w:r>
        <w:rPr>
          <w:rFonts w:hint="eastAsia"/>
          <w:b/>
        </w:rPr>
        <w:t>命令模式：</w:t>
      </w:r>
      <w:r>
        <w:rPr>
          <w:rFonts w:hint="eastAsia"/>
        </w:rPr>
        <w:t>全局</w:t>
      </w:r>
      <w:r>
        <w:t>配置模式</w:t>
      </w:r>
      <w:r>
        <w:rPr>
          <w:rFonts w:hint="eastAsia"/>
        </w:rPr>
        <w:t>。</w:t>
      </w:r>
    </w:p>
    <w:p>
      <w:pPr>
        <w:rPr>
          <w:bCs/>
        </w:rPr>
      </w:pPr>
      <w:r>
        <w:rPr>
          <w:rFonts w:hint="eastAsia"/>
          <w:b/>
        </w:rPr>
        <w:t>缺省情况</w:t>
      </w:r>
      <w:r>
        <w:rPr>
          <w:rFonts w:hint="eastAsia"/>
        </w:rPr>
        <w:t>：缺省的grace period为60秒。</w:t>
      </w:r>
    </w:p>
    <w:p>
      <w:r>
        <w:rPr>
          <w:rFonts w:hint="eastAsia"/>
          <w:b/>
          <w:bCs/>
        </w:rPr>
        <w:t>使用指南：</w:t>
      </w:r>
      <w:r>
        <w:rPr>
          <w:rFonts w:hint="eastAsia"/>
        </w:rPr>
        <w:t>配置GR restarter（进行主备切换或协议重启的交换机）的grace period，GR过程应该在一个grace period内完成，如果到期后restarter的GR过程依然没有完成，则强制退出GR过程，进行正常的OSPF重启。</w:t>
      </w:r>
    </w:p>
    <w:p>
      <w:r>
        <w:rPr>
          <w:rFonts w:hint="eastAsia"/>
          <w:b/>
        </w:rPr>
        <w:t>举例：</w:t>
      </w:r>
      <w:r>
        <w:rPr>
          <w:rFonts w:hint="eastAsia"/>
        </w:rPr>
        <w:t>配置GR restarter的grace period为100s。</w:t>
      </w:r>
    </w:p>
    <w:p>
      <w:r>
        <w:t>Switch(</w:t>
      </w:r>
      <w:r>
        <w:rPr>
          <w:rFonts w:hint="eastAsia"/>
        </w:rPr>
        <w:t>c</w:t>
      </w:r>
      <w:r>
        <w:t>onfig)#ospf graceful-restart grace-period</w:t>
      </w:r>
      <w:r>
        <w:rPr>
          <w:rFonts w:hint="eastAsia"/>
        </w:rPr>
        <w:t xml:space="preserve"> 100</w:t>
      </w:r>
    </w:p>
    <w:p>
      <w:pPr>
        <w:pStyle w:val="5"/>
      </w:pPr>
      <w:bookmarkStart w:id="5239" w:name="_Toc262480084"/>
      <w:bookmarkStart w:id="5240" w:name="_Toc960384"/>
      <w:bookmarkStart w:id="5241" w:name="_Toc18595"/>
      <w:r>
        <w:t>ospf graceful-restart helper max-grace-period</w:t>
      </w:r>
      <w:bookmarkEnd w:id="5239"/>
      <w:bookmarkEnd w:id="5240"/>
      <w:bookmarkEnd w:id="5241"/>
    </w:p>
    <w:p>
      <w:pPr>
        <w:rPr>
          <w:rFonts w:cs="Times New Roman"/>
          <w:b/>
        </w:rPr>
      </w:pPr>
      <w:r>
        <w:rPr>
          <w:rFonts w:cs="Times New Roman"/>
          <w:b/>
        </w:rPr>
        <w:t>命令：ospf graceful-restart helper max-grace-period &lt;</w:t>
      </w:r>
      <w:r>
        <w:rPr>
          <w:rFonts w:cs="Times New Roman"/>
          <w:b/>
          <w:i/>
        </w:rPr>
        <w:t>integer</w:t>
      </w:r>
      <w:r>
        <w:rPr>
          <w:rFonts w:cs="Times New Roman"/>
          <w:b/>
        </w:rPr>
        <w:t>&gt;</w:t>
      </w:r>
    </w:p>
    <w:p>
      <w:pPr>
        <w:ind w:left="422" w:hanging="422"/>
        <w:rPr>
          <w:b/>
        </w:rPr>
      </w:pPr>
      <w:r>
        <w:rPr>
          <w:b/>
        </w:rPr>
        <w:t xml:space="preserve">      no ospf graceful-restart helper</w:t>
      </w:r>
    </w:p>
    <w:p>
      <w:r>
        <w:rPr>
          <w:b/>
        </w:rPr>
        <w:t>功能：</w:t>
      </w:r>
      <w:r>
        <w:t>GR helper策略之一，</w:t>
      </w:r>
      <w:r>
        <w:rPr>
          <w:rFonts w:hint="eastAsia"/>
        </w:rPr>
        <w:t>配置</w:t>
      </w:r>
      <w:r>
        <w:t>helper</w:t>
      </w:r>
      <w:r>
        <w:rPr>
          <w:rFonts w:hint="eastAsia"/>
        </w:rPr>
        <w:t>支持的最大</w:t>
      </w:r>
      <w:r>
        <w:t>grace period。本命令的no操作为删除所有配置的helper策略。</w:t>
      </w:r>
    </w:p>
    <w:p>
      <w:pPr>
        <w:rPr>
          <w:rFonts w:cs="Times New Roman"/>
          <w:bCs/>
        </w:rPr>
      </w:pPr>
      <w:r>
        <w:rPr>
          <w:rFonts w:cs="Times New Roman"/>
          <w:b/>
          <w:bCs/>
        </w:rPr>
        <w:t>参数：</w:t>
      </w:r>
      <w:r>
        <w:rPr>
          <w:rFonts w:cs="Times New Roman"/>
          <w:b/>
        </w:rPr>
        <w:t>&lt;</w:t>
      </w:r>
      <w:r>
        <w:rPr>
          <w:rFonts w:cs="Times New Roman"/>
          <w:b/>
          <w:i/>
        </w:rPr>
        <w:t>integer</w:t>
      </w:r>
      <w:r>
        <w:rPr>
          <w:rFonts w:cs="Times New Roman"/>
          <w:b/>
        </w:rPr>
        <w:t>&gt;</w:t>
      </w:r>
      <w:r>
        <w:rPr>
          <w:rFonts w:cs="Times New Roman"/>
        </w:rPr>
        <w:t>:配置的grace period取值，范围1-1800，单位为秒。</w:t>
      </w:r>
    </w:p>
    <w:p>
      <w:pPr>
        <w:rPr>
          <w:rFonts w:cs="Times New Roman"/>
        </w:rPr>
      </w:pPr>
      <w:r>
        <w:rPr>
          <w:rFonts w:cs="Times New Roman"/>
          <w:b/>
        </w:rPr>
        <w:t>命令模式：</w:t>
      </w:r>
      <w:r>
        <w:rPr>
          <w:rFonts w:cs="Times New Roman"/>
        </w:rPr>
        <w:t>全局配置模式。</w:t>
      </w:r>
    </w:p>
    <w:p>
      <w:pPr>
        <w:rPr>
          <w:rFonts w:cs="Times New Roman"/>
          <w:bCs/>
        </w:rPr>
      </w:pPr>
      <w:r>
        <w:rPr>
          <w:rFonts w:cs="Times New Roman"/>
          <w:b/>
        </w:rPr>
        <w:t>缺省情况</w:t>
      </w:r>
      <w:r>
        <w:rPr>
          <w:rFonts w:cs="Times New Roman"/>
        </w:rPr>
        <w:t>：缺省对helper支持的grace period无限制。</w:t>
      </w:r>
    </w:p>
    <w:p>
      <w:r>
        <w:rPr>
          <w:b/>
          <w:bCs/>
        </w:rPr>
        <w:t>使用指南：</w:t>
      </w:r>
      <w:r>
        <w:t>如果GR restarter设置的grace period大于helper上所配置的max-grace period，则helper将拒绝帮助restarter完成GR。No命令会删除所有的helper策略。</w:t>
      </w:r>
    </w:p>
    <w:p>
      <w:pPr>
        <w:rPr>
          <w:rFonts w:cs="Times New Roman"/>
        </w:rPr>
      </w:pPr>
      <w:r>
        <w:rPr>
          <w:rFonts w:cs="Times New Roman"/>
          <w:b/>
        </w:rPr>
        <w:t>举例：</w:t>
      </w:r>
      <w:r>
        <w:rPr>
          <w:rFonts w:cs="Times New Roman"/>
        </w:rPr>
        <w:t>配置GR helper允许的最大grace period为100s。</w:t>
      </w:r>
    </w:p>
    <w:p>
      <w:r>
        <w:t>Switch(config)#ospf graceful-restart helper max-grace-period 100</w:t>
      </w:r>
    </w:p>
    <w:p>
      <w:pPr>
        <w:pStyle w:val="5"/>
      </w:pPr>
      <w:bookmarkStart w:id="5242" w:name="_Toc262480085"/>
      <w:bookmarkStart w:id="5243" w:name="_Toc960385"/>
      <w:bookmarkStart w:id="5244" w:name="_Toc16274"/>
      <w:r>
        <w:t>ospf graceful-restart helper never</w:t>
      </w:r>
      <w:bookmarkEnd w:id="5242"/>
      <w:bookmarkEnd w:id="5243"/>
      <w:bookmarkEnd w:id="5244"/>
    </w:p>
    <w:p>
      <w:pPr>
        <w:ind w:left="422" w:hanging="422"/>
        <w:rPr>
          <w:b/>
          <w:bCs/>
        </w:rPr>
      </w:pPr>
      <w:r>
        <w:rPr>
          <w:b/>
        </w:rPr>
        <w:t>命令：</w:t>
      </w:r>
      <w:r>
        <w:rPr>
          <w:b/>
          <w:bCs/>
        </w:rPr>
        <w:t>ospf graceful-restart helper never</w:t>
      </w:r>
    </w:p>
    <w:p>
      <w:pPr>
        <w:ind w:left="422" w:hanging="422"/>
        <w:rPr>
          <w:b/>
        </w:rPr>
      </w:pPr>
      <w:r>
        <w:rPr>
          <w:b/>
        </w:rPr>
        <w:t xml:space="preserve">      no ospf graceful-restart helper</w:t>
      </w:r>
    </w:p>
    <w:p>
      <w:r>
        <w:rPr>
          <w:b/>
        </w:rPr>
        <w:t>功能：</w:t>
      </w:r>
      <w:r>
        <w:t>GR helper策略之一，配置交换机不能作为OSPF GR helper角色。本命令的no操作为删除所有配置的helper策略。</w:t>
      </w:r>
    </w:p>
    <w:p>
      <w:pPr>
        <w:rPr>
          <w:rFonts w:cs="Times New Roman"/>
        </w:rPr>
      </w:pPr>
      <w:r>
        <w:rPr>
          <w:rFonts w:cs="Times New Roman"/>
          <w:b/>
        </w:rPr>
        <w:t>参数：</w:t>
      </w:r>
      <w:r>
        <w:rPr>
          <w:rFonts w:cs="Times New Roman"/>
        </w:rPr>
        <w:t>无。</w:t>
      </w:r>
    </w:p>
    <w:p>
      <w:pPr>
        <w:rPr>
          <w:rFonts w:cs="Times New Roman"/>
        </w:rPr>
      </w:pPr>
      <w:r>
        <w:rPr>
          <w:rFonts w:cs="Times New Roman"/>
          <w:b/>
        </w:rPr>
        <w:t>命令模式：</w:t>
      </w:r>
      <w:r>
        <w:rPr>
          <w:rFonts w:cs="Times New Roman"/>
        </w:rPr>
        <w:t>全局配置模式。</w:t>
      </w:r>
    </w:p>
    <w:p>
      <w:pPr>
        <w:rPr>
          <w:rFonts w:cs="Times New Roman"/>
        </w:rPr>
      </w:pPr>
      <w:r>
        <w:rPr>
          <w:rFonts w:cs="Times New Roman"/>
          <w:b/>
          <w:bCs/>
        </w:rPr>
        <w:t>缺省情况：</w:t>
      </w:r>
      <w:r>
        <w:rPr>
          <w:rFonts w:cs="Times New Roman"/>
        </w:rPr>
        <w:t>缺省交换机可以作为GR helper。</w:t>
      </w:r>
    </w:p>
    <w:p>
      <w:r>
        <w:rPr>
          <w:b/>
          <w:bCs/>
        </w:rPr>
        <w:t>使用指南：</w:t>
      </w:r>
      <w:r>
        <w:t>配置该策略后，交换机只能充当GR restarter（即进行主备切换或协议重启的交换机）角色，但不能充当GR helper（帮助restarter完成GR过程的交换机）角色。</w:t>
      </w:r>
    </w:p>
    <w:p>
      <w:pPr>
        <w:rPr>
          <w:rFonts w:cs="Times New Roman"/>
        </w:rPr>
      </w:pPr>
      <w:r>
        <w:rPr>
          <w:rFonts w:cs="Times New Roman"/>
          <w:b/>
        </w:rPr>
        <w:t>举例：</w:t>
      </w:r>
      <w:r>
        <w:rPr>
          <w:rFonts w:cs="Times New Roman"/>
        </w:rPr>
        <w:t>配置交换机不作为OSPF helper。</w:t>
      </w:r>
    </w:p>
    <w:p>
      <w:r>
        <w:t>Switch(config)#ospf graceful-restart helper never</w:t>
      </w:r>
    </w:p>
    <w:p>
      <w:pPr>
        <w:pStyle w:val="5"/>
      </w:pPr>
      <w:bookmarkStart w:id="5245" w:name="_Toc960386"/>
      <w:bookmarkStart w:id="5246" w:name="_Toc262480086"/>
      <w:bookmarkStart w:id="5247" w:name="_Toc12927"/>
      <w:r>
        <w:t>show ip ospf</w:t>
      </w:r>
      <w:bookmarkEnd w:id="5245"/>
      <w:bookmarkEnd w:id="5246"/>
      <w:bookmarkEnd w:id="5247"/>
    </w:p>
    <w:p>
      <w:pPr>
        <w:ind w:left="422" w:hanging="422"/>
        <w:rPr>
          <w:b/>
        </w:rPr>
      </w:pPr>
      <w:r>
        <w:rPr>
          <w:b/>
        </w:rPr>
        <w:t>命令：</w:t>
      </w:r>
      <w:r>
        <w:rPr>
          <w:b/>
          <w:bCs/>
        </w:rPr>
        <w:t>show ip ospf [&lt;process-id&gt;]</w:t>
      </w:r>
    </w:p>
    <w:p>
      <w:r>
        <w:rPr>
          <w:b/>
        </w:rPr>
        <w:t>功能：</w:t>
      </w:r>
      <w:r>
        <w:t>显示OSPF主要信息，其中包括是否支持GR，是否可以作为GR helper，配置的grace period等信息。</w:t>
      </w:r>
    </w:p>
    <w:p>
      <w:pPr>
        <w:rPr>
          <w:bCs/>
        </w:rPr>
      </w:pPr>
      <w:r>
        <w:rPr>
          <w:b/>
          <w:bCs/>
        </w:rPr>
        <w:t>参数：</w:t>
      </w:r>
      <w:r>
        <w:rPr>
          <w:b/>
        </w:rPr>
        <w:t>&lt;</w:t>
      </w:r>
      <w:r>
        <w:rPr>
          <w:b/>
          <w:i/>
        </w:rPr>
        <w:t>process-id</w:t>
      </w:r>
      <w:r>
        <w:rPr>
          <w:b/>
        </w:rPr>
        <w:t>&gt;</w:t>
      </w:r>
      <w:r>
        <w:t>:进程ID，取值范围0-65535。不配置参数时，表示显示所有进程的OSPF主要信息。</w:t>
      </w:r>
    </w:p>
    <w:p>
      <w:pPr>
        <w:rPr>
          <w:rFonts w:cs="Times New Roman"/>
        </w:rPr>
      </w:pPr>
      <w:r>
        <w:rPr>
          <w:rFonts w:cs="Times New Roman"/>
          <w:b/>
        </w:rPr>
        <w:t>命令模式：</w:t>
      </w:r>
      <w:r>
        <w:rPr>
          <w:rFonts w:cs="Times New Roman"/>
        </w:rPr>
        <w:t>特权配置模式。</w:t>
      </w:r>
    </w:p>
    <w:p>
      <w:pPr>
        <w:rPr>
          <w:rFonts w:cs="Times New Roman"/>
        </w:rPr>
      </w:pPr>
      <w:r>
        <w:rPr>
          <w:rFonts w:cs="Times New Roman"/>
          <w:b/>
        </w:rPr>
        <w:t>缺省情况：</w:t>
      </w:r>
      <w:r>
        <w:rPr>
          <w:rFonts w:cs="Times New Roman"/>
        </w:rPr>
        <w:t>无。</w:t>
      </w:r>
    </w:p>
    <w:p>
      <w:pPr>
        <w:rPr>
          <w:rFonts w:cs="Times New Roman"/>
        </w:rPr>
      </w:pPr>
      <w:r>
        <w:rPr>
          <w:rFonts w:cs="Times New Roman"/>
          <w:b/>
        </w:rPr>
        <w:t>使用指南：</w:t>
      </w:r>
      <w:r>
        <w:rPr>
          <w:rFonts w:cs="Times New Roman"/>
        </w:rPr>
        <w:t>无。</w:t>
      </w:r>
    </w:p>
    <w:p>
      <w:pPr>
        <w:rPr>
          <w:rFonts w:cs="Times New Roman"/>
        </w:rPr>
      </w:pPr>
      <w:r>
        <w:rPr>
          <w:rFonts w:cs="Times New Roman"/>
          <w:b/>
        </w:rPr>
        <w:t>举例：</w:t>
      </w:r>
      <w:r>
        <w:rPr>
          <w:rFonts w:cs="Times New Roman"/>
        </w:rPr>
        <w:t>显示所有进程的OSPF主要信息。</w:t>
      </w:r>
    </w:p>
    <w:p>
      <w:r>
        <w:t>Switch#show ip ospf</w:t>
      </w:r>
    </w:p>
    <w:p>
      <w:r>
        <w:t>Routing Process "ospf 0" with ID 192.168.40.69</w:t>
      </w:r>
    </w:p>
    <w:p>
      <w:r>
        <w:t xml:space="preserve"> Process bound to VRF default</w:t>
      </w:r>
    </w:p>
    <w:p>
      <w:r>
        <w:t xml:space="preserve"> Process uptime is 52 minutes</w:t>
      </w:r>
    </w:p>
    <w:p>
      <w:r>
        <w:t>Conforms to RFC2328, and RFC1583Compatibility flag is disabled</w:t>
      </w:r>
    </w:p>
    <w:p>
      <w:r>
        <w:t xml:space="preserve"> Supports only single TOS(TOS0) routes</w:t>
      </w:r>
    </w:p>
    <w:p>
      <w:r>
        <w:t xml:space="preserve"> Supports opaque LSA</w:t>
      </w:r>
    </w:p>
    <w:p>
      <w:r>
        <w:t xml:space="preserve"> Supports Graceful Restart</w:t>
      </w:r>
    </w:p>
    <w:p>
      <w:r>
        <w:t xml:space="preserve"> Supports helper mode for Graceful Restart</w:t>
      </w:r>
    </w:p>
    <w:p>
      <w:r>
        <w:t xml:space="preserve"> Grace period for Graceful Restart 100 secs</w:t>
      </w:r>
    </w:p>
    <w:p>
      <w:r>
        <w:t xml:space="preserve"> SPF schedule delay 5 secs, Hold time between two SPFs 10 secs</w:t>
      </w:r>
    </w:p>
    <w:p>
      <w:r>
        <w:t xml:space="preserve"> Refresh timer 10 secs</w:t>
      </w:r>
    </w:p>
    <w:p>
      <w:r>
        <w:t xml:space="preserve"> Number of external LSA 0. Checksum Sum 0x000000</w:t>
      </w:r>
    </w:p>
    <w:p>
      <w:r>
        <w:t xml:space="preserve"> Number of opaque AS LSA 0. Checksum Sum 0x000000</w:t>
      </w:r>
    </w:p>
    <w:p>
      <w:r>
        <w:t xml:space="preserve"> Number of non-default external LSA 0</w:t>
      </w:r>
    </w:p>
    <w:p>
      <w:r>
        <w:t xml:space="preserve"> External LSA database is unlimited.</w:t>
      </w:r>
    </w:p>
    <w:p>
      <w:r>
        <w:t xml:space="preserve"> Number of LSA originated 0</w:t>
      </w:r>
    </w:p>
    <w:p>
      <w:r>
        <w:t xml:space="preserve"> Number of LSA received 0</w:t>
      </w:r>
    </w:p>
    <w:p>
      <w:r>
        <w:t>Number of areas attached to this router: 0</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显示信息</w:t>
            </w:r>
          </w:p>
        </w:tc>
        <w:tc>
          <w:tcPr>
            <w:tcW w:w="4261"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Supports Graceful Restart</w:t>
            </w:r>
          </w:p>
        </w:tc>
        <w:tc>
          <w:tcPr>
            <w:tcW w:w="4261" w:type="dxa"/>
            <w:tcBorders>
              <w:top w:val="single" w:color="auto" w:sz="4" w:space="0"/>
              <w:left w:val="single" w:color="auto" w:sz="4" w:space="0"/>
              <w:bottom w:val="single" w:color="auto" w:sz="4" w:space="0"/>
              <w:right w:val="single" w:color="auto" w:sz="4" w:space="0"/>
            </w:tcBorders>
          </w:tcPr>
          <w:p>
            <w:r>
              <w:t>交换机支持OSPF GR功能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Supports helper mode for Graceful Restart</w:t>
            </w:r>
          </w:p>
        </w:tc>
        <w:tc>
          <w:tcPr>
            <w:tcW w:w="4261" w:type="dxa"/>
            <w:tcBorders>
              <w:top w:val="single" w:color="auto" w:sz="4" w:space="0"/>
              <w:left w:val="single" w:color="auto" w:sz="4" w:space="0"/>
              <w:bottom w:val="single" w:color="auto" w:sz="4" w:space="0"/>
              <w:right w:val="single" w:color="auto" w:sz="4" w:space="0"/>
            </w:tcBorders>
          </w:tcPr>
          <w:p>
            <w:r>
              <w:t>交换机支持OSPF GR的helper模式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Grace period for Graceful Restart 100 secs</w:t>
            </w:r>
          </w:p>
        </w:tc>
        <w:tc>
          <w:tcPr>
            <w:tcW w:w="4261" w:type="dxa"/>
            <w:tcBorders>
              <w:top w:val="single" w:color="auto" w:sz="4" w:space="0"/>
              <w:left w:val="single" w:color="auto" w:sz="4" w:space="0"/>
              <w:bottom w:val="single" w:color="auto" w:sz="4" w:space="0"/>
              <w:right w:val="single" w:color="auto" w:sz="4" w:space="0"/>
            </w:tcBorders>
          </w:tcPr>
          <w:p>
            <w:r>
              <w:t>交换机配置的OSPF GR Grace Period为100s</w:t>
            </w:r>
          </w:p>
        </w:tc>
      </w:tr>
    </w:tbl>
    <w:p/>
    <w:p>
      <w:pPr>
        <w:pStyle w:val="5"/>
      </w:pPr>
      <w:bookmarkStart w:id="5248" w:name="_Toc262480087"/>
      <w:bookmarkStart w:id="5249" w:name="_Toc960387"/>
      <w:bookmarkStart w:id="5250" w:name="_Toc16959"/>
      <w:r>
        <w:t>show ip ospf graceful-restart</w:t>
      </w:r>
      <w:bookmarkEnd w:id="5248"/>
      <w:bookmarkEnd w:id="5249"/>
      <w:bookmarkEnd w:id="5250"/>
    </w:p>
    <w:p>
      <w:pPr>
        <w:ind w:left="422" w:hanging="422"/>
        <w:rPr>
          <w:b/>
        </w:rPr>
      </w:pPr>
      <w:r>
        <w:rPr>
          <w:b/>
        </w:rPr>
        <w:t>命令：</w:t>
      </w:r>
      <w:r>
        <w:rPr>
          <w:b/>
          <w:bCs/>
        </w:rPr>
        <w:t>show ip ospf [&lt;process-id&gt;] graceful-restart</w:t>
      </w:r>
    </w:p>
    <w:p>
      <w:r>
        <w:rPr>
          <w:b/>
        </w:rPr>
        <w:t>功能：</w:t>
      </w:r>
      <w:r>
        <w:t>显示OSPF GR状态信息，包括是否正在进行GR，是否处于helper模式，GR剩余时间等信息。</w:t>
      </w:r>
    </w:p>
    <w:p>
      <w:r>
        <w:rPr>
          <w:b/>
        </w:rPr>
        <w:t>参数：</w:t>
      </w:r>
      <w:r>
        <w:rPr>
          <w:b/>
          <w:i/>
        </w:rPr>
        <w:t>&lt;process-id&gt;:</w:t>
      </w:r>
      <w:r>
        <w:t>进程ID，取值范围0-65535。不配置参数时，表示显示所有进程的GR状态信息。</w:t>
      </w:r>
    </w:p>
    <w:p>
      <w:pPr>
        <w:rPr>
          <w:rFonts w:cs="Times New Roman"/>
        </w:rPr>
      </w:pPr>
      <w:r>
        <w:rPr>
          <w:rFonts w:cs="Times New Roman"/>
          <w:b/>
        </w:rPr>
        <w:t>命令模式：</w:t>
      </w:r>
      <w:r>
        <w:rPr>
          <w:rFonts w:cs="Times New Roman"/>
        </w:rPr>
        <w:t>特权配置模式。</w:t>
      </w:r>
    </w:p>
    <w:p>
      <w:pPr>
        <w:rPr>
          <w:rFonts w:cs="Times New Roman"/>
        </w:rPr>
      </w:pPr>
      <w:r>
        <w:rPr>
          <w:rFonts w:cs="Times New Roman"/>
          <w:b/>
        </w:rPr>
        <w:t>缺省情况：</w:t>
      </w:r>
      <w:r>
        <w:rPr>
          <w:rFonts w:cs="Times New Roman"/>
        </w:rPr>
        <w:t>无。</w:t>
      </w:r>
    </w:p>
    <w:p>
      <w:pPr>
        <w:rPr>
          <w:rFonts w:cs="Times New Roman"/>
        </w:rPr>
      </w:pPr>
      <w:r>
        <w:rPr>
          <w:rFonts w:cs="Times New Roman"/>
          <w:b/>
        </w:rPr>
        <w:t>使用指南：</w:t>
      </w:r>
      <w:r>
        <w:rPr>
          <w:rFonts w:cs="Times New Roman"/>
        </w:rPr>
        <w:t>无。</w:t>
      </w:r>
    </w:p>
    <w:p>
      <w:pPr>
        <w:ind w:left="422" w:hanging="422"/>
        <w:rPr>
          <w:b/>
        </w:rPr>
      </w:pPr>
      <w:r>
        <w:rPr>
          <w:b/>
        </w:rPr>
        <w:t>举例：</w:t>
      </w:r>
    </w:p>
    <w:p>
      <w:r>
        <w:t>在GR restarter（即进行主备切换或协议重启的交换机）上显示所有进程的</w:t>
      </w:r>
      <w:bookmarkStart w:id="5251" w:name="OLE_LINK24"/>
      <w:r>
        <w:t>GR状态信息</w:t>
      </w:r>
      <w:bookmarkEnd w:id="5251"/>
      <w:r>
        <w:t>：</w:t>
      </w:r>
    </w:p>
    <w:p>
      <w:r>
        <w:t>Switch#show ip ospf graceful-restart</w:t>
      </w:r>
    </w:p>
    <w:p>
      <w:r>
        <w:t>OSPF process 0 graceful-restart information：</w:t>
      </w:r>
    </w:p>
    <w:p>
      <w:r>
        <w:t>GR status        :GR in progress</w:t>
      </w:r>
    </w:p>
    <w:p>
      <w:r>
        <w:t>GR remaining time : 50</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显示信息</w:t>
            </w:r>
          </w:p>
        </w:tc>
        <w:tc>
          <w:tcPr>
            <w:tcW w:w="4261"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OSPF process 0 graceful-restart information</w:t>
            </w:r>
          </w:p>
        </w:tc>
        <w:tc>
          <w:tcPr>
            <w:tcW w:w="4261" w:type="dxa"/>
            <w:tcBorders>
              <w:top w:val="single" w:color="auto" w:sz="4" w:space="0"/>
              <w:left w:val="single" w:color="auto" w:sz="4" w:space="0"/>
              <w:bottom w:val="single" w:color="auto" w:sz="4" w:space="0"/>
              <w:right w:val="single" w:color="auto" w:sz="4" w:space="0"/>
            </w:tcBorders>
          </w:tcPr>
          <w:p>
            <w:r>
              <w:t>进程0的OSPF GR状态信息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GR status</w:t>
            </w:r>
          </w:p>
        </w:tc>
        <w:tc>
          <w:tcPr>
            <w:tcW w:w="4261" w:type="dxa"/>
            <w:tcBorders>
              <w:top w:val="single" w:color="auto" w:sz="4" w:space="0"/>
              <w:left w:val="single" w:color="auto" w:sz="4" w:space="0"/>
              <w:bottom w:val="single" w:color="auto" w:sz="4" w:space="0"/>
              <w:right w:val="single" w:color="auto" w:sz="4" w:space="0"/>
            </w:tcBorders>
          </w:tcPr>
          <w:p>
            <w:r>
              <w:t>GR状态,GR in progress表示交换机正在进行GR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GR remaining time</w:t>
            </w:r>
          </w:p>
        </w:tc>
        <w:tc>
          <w:tcPr>
            <w:tcW w:w="4261" w:type="dxa"/>
            <w:tcBorders>
              <w:top w:val="single" w:color="auto" w:sz="4" w:space="0"/>
              <w:left w:val="single" w:color="auto" w:sz="4" w:space="0"/>
              <w:bottom w:val="single" w:color="auto" w:sz="4" w:space="0"/>
              <w:right w:val="single" w:color="auto" w:sz="4" w:space="0"/>
            </w:tcBorders>
          </w:tcPr>
          <w:p>
            <w:r>
              <w:t>GR剩余时间</w:t>
            </w:r>
          </w:p>
        </w:tc>
      </w:tr>
    </w:tbl>
    <w:p/>
    <w:p>
      <w:r>
        <w:t>在GR helper（即帮助GR restarter完成GR过程的交换机）上显示所有进程的GR状态信息：</w:t>
      </w:r>
    </w:p>
    <w:p>
      <w:r>
        <w:t>Switch#show ip ospf graceful-restart</w:t>
      </w:r>
    </w:p>
    <w:p>
      <w:r>
        <w:t>OSPF process 0 graceful-restart information：</w:t>
      </w:r>
    </w:p>
    <w:p>
      <w:r>
        <w:t>GR status :Helper</w:t>
      </w:r>
    </w:p>
    <w:p/>
    <w:p>
      <w:r>
        <w:t>Neighbor ID    Interface    Remaining time</w:t>
      </w:r>
    </w:p>
    <w:p>
      <w:r>
        <w:t>1.1.1.1         Vlan1       100</w:t>
      </w:r>
    </w:p>
    <w:p>
      <w:r>
        <w:t>2.2.2.2         Vlan1       200</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显示信息</w:t>
            </w:r>
          </w:p>
        </w:tc>
        <w:tc>
          <w:tcPr>
            <w:tcW w:w="4261"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OSPF process 0 graceful-restart information</w:t>
            </w:r>
          </w:p>
        </w:tc>
        <w:tc>
          <w:tcPr>
            <w:tcW w:w="4261" w:type="dxa"/>
            <w:tcBorders>
              <w:top w:val="single" w:color="auto" w:sz="4" w:space="0"/>
              <w:left w:val="single" w:color="auto" w:sz="4" w:space="0"/>
              <w:bottom w:val="single" w:color="auto" w:sz="4" w:space="0"/>
              <w:right w:val="single" w:color="auto" w:sz="4" w:space="0"/>
            </w:tcBorders>
          </w:tcPr>
          <w:p>
            <w:r>
              <w:t>进程0的OSPF GR状态信息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GR status</w:t>
            </w:r>
          </w:p>
        </w:tc>
        <w:tc>
          <w:tcPr>
            <w:tcW w:w="4261" w:type="dxa"/>
            <w:tcBorders>
              <w:top w:val="single" w:color="auto" w:sz="4" w:space="0"/>
              <w:left w:val="single" w:color="auto" w:sz="4" w:space="0"/>
              <w:bottom w:val="single" w:color="auto" w:sz="4" w:space="0"/>
              <w:right w:val="single" w:color="auto" w:sz="4" w:space="0"/>
            </w:tcBorders>
          </w:tcPr>
          <w:p>
            <w:r>
              <w:t>GR状态</w:t>
            </w:r>
            <w:r>
              <w:rPr>
                <w:rFonts w:hint="eastAsia"/>
              </w:rPr>
              <w:t>，</w:t>
            </w:r>
            <w:r>
              <w:t>Helper表示交换机处于helper模式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Neighbor ID</w:t>
            </w:r>
          </w:p>
        </w:tc>
        <w:tc>
          <w:tcPr>
            <w:tcW w:w="4261" w:type="dxa"/>
            <w:tcBorders>
              <w:top w:val="single" w:color="auto" w:sz="4" w:space="0"/>
              <w:left w:val="single" w:color="auto" w:sz="4" w:space="0"/>
              <w:bottom w:val="single" w:color="auto" w:sz="4" w:space="0"/>
              <w:right w:val="single" w:color="auto" w:sz="4" w:space="0"/>
            </w:tcBorders>
          </w:tcPr>
          <w:p>
            <w:r>
              <w:t>正在帮助的restarter的router-id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Interface</w:t>
            </w:r>
          </w:p>
        </w:tc>
        <w:tc>
          <w:tcPr>
            <w:tcW w:w="4261" w:type="dxa"/>
            <w:tcBorders>
              <w:top w:val="single" w:color="auto" w:sz="4" w:space="0"/>
              <w:left w:val="single" w:color="auto" w:sz="4" w:space="0"/>
              <w:bottom w:val="single" w:color="auto" w:sz="4" w:space="0"/>
              <w:right w:val="single" w:color="auto" w:sz="4" w:space="0"/>
            </w:tcBorders>
          </w:tcPr>
          <w:p>
            <w:r>
              <w:t>与该restarter连接的三层接口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Remaining time</w:t>
            </w:r>
          </w:p>
        </w:tc>
        <w:tc>
          <w:tcPr>
            <w:tcW w:w="4261" w:type="dxa"/>
            <w:tcBorders>
              <w:top w:val="single" w:color="auto" w:sz="4" w:space="0"/>
              <w:left w:val="single" w:color="auto" w:sz="4" w:space="0"/>
              <w:bottom w:val="single" w:color="auto" w:sz="4" w:space="0"/>
              <w:right w:val="single" w:color="auto" w:sz="4" w:space="0"/>
            </w:tcBorders>
          </w:tcPr>
          <w:p>
            <w:r>
              <w:t>GR剩余时间</w:t>
            </w:r>
          </w:p>
        </w:tc>
      </w:tr>
    </w:tbl>
    <w:p/>
    <w:p/>
    <w:p>
      <w:pPr>
        <w:pStyle w:val="4"/>
        <w:rPr>
          <w:rFonts w:hint="default" w:ascii="Arial" w:hAnsi="Arial"/>
          <w:lang w:val="en-US" w:eastAsia="zh-CN"/>
        </w:rPr>
      </w:pPr>
      <w:bookmarkStart w:id="5252" w:name="_Toc8738"/>
      <w:bookmarkStart w:id="5253" w:name="_Toc19032"/>
      <w:r>
        <w:rPr>
          <w:rFonts w:hint="eastAsia" w:ascii="Arial" w:hAnsi="Arial"/>
          <w:lang w:val="en-US" w:eastAsia="zh-CN"/>
        </w:rPr>
        <w:t>ISIS</w:t>
      </w:r>
      <w:bookmarkEnd w:id="5252"/>
      <w:bookmarkEnd w:id="5253"/>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left"/>
        <w:textAlignment w:val="baseline"/>
        <w:outlineLvl w:val="2"/>
        <w:rPr>
          <w:rFonts w:hint="default" w:eastAsia="宋体"/>
          <w:color w:val="auto"/>
          <w:sz w:val="32"/>
          <w:szCs w:val="32"/>
          <w:lang w:val="en-US" w:eastAsia="zh-CN"/>
        </w:rPr>
      </w:pPr>
      <w:bookmarkStart w:id="5254" w:name="_Toc23794"/>
      <w:bookmarkStart w:id="5255" w:name="_Toc24996"/>
      <w:bookmarkStart w:id="5256" w:name="_Toc31024"/>
      <w:r>
        <w:rPr>
          <w:rFonts w:hint="eastAsia"/>
          <w:sz w:val="32"/>
          <w:szCs w:val="32"/>
          <w:lang w:val="en-US" w:eastAsia="zh-CN"/>
        </w:rPr>
        <w:t xml:space="preserve">4.12.1 </w:t>
      </w:r>
      <w:r>
        <w:rPr>
          <w:sz w:val="32"/>
          <w:szCs w:val="32"/>
        </w:rPr>
        <w:t>area-password</w:t>
      </w:r>
      <w:bookmarkEnd w:id="5254"/>
      <w:bookmarkEnd w:id="5255"/>
      <w:bookmarkEnd w:id="5256"/>
    </w:p>
    <w:p>
      <w:pPr>
        <w:rPr>
          <w:rFonts w:hint="default" w:eastAsia="宋体"/>
          <w:b/>
          <w:bCs/>
          <w:color w:val="auto"/>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lang w:val="en-US" w:eastAsia="zh-CN"/>
        </w:rPr>
        <w:t xml:space="preserve">area-password </w:t>
      </w:r>
      <w:r>
        <w:rPr>
          <w:rFonts w:hint="eastAsia"/>
          <w:b/>
          <w:bCs/>
          <w:i w:val="0"/>
          <w:iCs w:val="0"/>
          <w:color w:val="auto"/>
          <w:lang w:val="en-US" w:eastAsia="zh-CN"/>
        </w:rPr>
        <w:t>&lt;</w:t>
      </w:r>
      <w:r>
        <w:rPr>
          <w:rFonts w:hint="eastAsia"/>
          <w:b/>
          <w:bCs/>
          <w:i/>
          <w:iCs/>
          <w:color w:val="auto"/>
          <w:lang w:val="en-US" w:eastAsia="zh-CN"/>
        </w:rPr>
        <w:t>password</w:t>
      </w:r>
      <w:r>
        <w:rPr>
          <w:rFonts w:hint="eastAsia"/>
          <w:b/>
          <w:bCs/>
          <w:i w:val="0"/>
          <w:iCs w:val="0"/>
          <w:color w:val="auto"/>
          <w:lang w:val="en-US" w:eastAsia="zh-CN"/>
        </w:rPr>
        <w:t>&gt;</w:t>
      </w:r>
    </w:p>
    <w:p>
      <w:pPr>
        <w:rPr>
          <w:rFonts w:hint="eastAsia" w:ascii="Times New Roman" w:hAnsi="Times New Roman"/>
          <w:b/>
          <w:bCs/>
        </w:rPr>
      </w:pPr>
      <w:r>
        <w:rPr>
          <w:rFonts w:hint="default" w:eastAsia="宋体"/>
          <w:b/>
          <w:bCs/>
          <w:color w:val="auto"/>
          <w:lang w:val="en-US" w:eastAsia="zh-CN"/>
        </w:rPr>
        <w:t xml:space="preserve">  </w:t>
      </w:r>
      <w:r>
        <w:rPr>
          <w:rFonts w:hint="eastAsia"/>
          <w:b/>
          <w:bCs/>
          <w:color w:val="auto"/>
          <w:lang w:val="en-US" w:eastAsia="zh-CN"/>
        </w:rPr>
        <w:tab/>
      </w:r>
      <w:r>
        <w:rPr>
          <w:rFonts w:hint="eastAsia"/>
          <w:b/>
          <w:bCs/>
          <w:color w:val="auto"/>
          <w:lang w:val="en-US" w:eastAsia="zh-CN"/>
        </w:rPr>
        <w:t xml:space="preserve">   </w:t>
      </w:r>
      <w:r>
        <w:rPr>
          <w:rFonts w:hint="default" w:eastAsia="宋体"/>
          <w:b/>
          <w:bCs/>
          <w:color w:val="auto"/>
          <w:lang w:val="en-US" w:eastAsia="zh-CN"/>
        </w:rPr>
        <w:t>no area-password</w:t>
      </w:r>
    </w:p>
    <w:p>
      <w:pPr>
        <w:rPr>
          <w:rFonts w:ascii="Times New Roman" w:hAnsi="Times New Roman"/>
        </w:rPr>
      </w:pPr>
      <w:r>
        <w:rPr>
          <w:rFonts w:ascii="Times New Roman" w:hAnsi="Times New Roman"/>
          <w:b/>
          <w:bCs/>
        </w:rPr>
        <w:t>功能：</w:t>
      </w:r>
      <w:r>
        <w:rPr>
          <w:rFonts w:hint="eastAsia" w:ascii="Times New Roman" w:hAnsi="Times New Roman"/>
        </w:rPr>
        <w:t>配置Level-1区域所使用的</w:t>
      </w:r>
      <w:r>
        <w:rPr>
          <w:rFonts w:hint="eastAsia" w:ascii="Times New Roman" w:hAnsi="Times New Roman"/>
          <w:lang w:val="en-US" w:eastAsia="zh-CN"/>
        </w:rPr>
        <w:t>simple</w:t>
      </w:r>
      <w:r>
        <w:rPr>
          <w:rFonts w:hint="eastAsia" w:ascii="Times New Roman" w:hAnsi="Times New Roman"/>
        </w:rPr>
        <w:t>认证密码</w:t>
      </w:r>
      <w:r>
        <w:rPr>
          <w:rFonts w:ascii="Times New Roman" w:hAnsi="Times New Roman"/>
        </w:rPr>
        <w:t>；本命令的no操作</w:t>
      </w:r>
      <w:r>
        <w:rPr>
          <w:rFonts w:hint="eastAsia" w:ascii="Times New Roman" w:hAnsi="Times New Roman"/>
        </w:rPr>
        <w:t>清除认证密码</w:t>
      </w:r>
      <w:r>
        <w:rPr>
          <w:rFonts w:ascii="Times New Roman" w:hAnsi="Times New Roman"/>
        </w:rPr>
        <w:t xml:space="preserve">。 </w:t>
      </w:r>
    </w:p>
    <w:p>
      <w:pPr>
        <w:rPr>
          <w:rFonts w:ascii="Times New Roman" w:hAnsi="Times New Roman"/>
        </w:rPr>
      </w:pPr>
      <w:r>
        <w:rPr>
          <w:rFonts w:ascii="Times New Roman" w:hAnsi="Times New Roman"/>
          <w:b/>
          <w:bCs/>
        </w:rPr>
        <w:t>参数：</w:t>
      </w:r>
      <w:r>
        <w:rPr>
          <w:rFonts w:ascii="Times New Roman" w:hAnsi="Times New Roman"/>
        </w:rPr>
        <w:t xml:space="preserve"> </w:t>
      </w:r>
      <w:r>
        <w:rPr>
          <w:rFonts w:hint="eastAsia"/>
          <w:b/>
          <w:bCs/>
          <w:i w:val="0"/>
          <w:iCs w:val="0"/>
          <w:color w:val="auto"/>
          <w:lang w:val="en-US" w:eastAsia="zh-CN"/>
        </w:rPr>
        <w:t>&lt;</w:t>
      </w:r>
      <w:r>
        <w:rPr>
          <w:rFonts w:hint="eastAsia"/>
          <w:b/>
          <w:bCs/>
          <w:i/>
          <w:iCs/>
          <w:color w:val="auto"/>
          <w:lang w:val="en-US" w:eastAsia="zh-CN"/>
        </w:rPr>
        <w:t>password</w:t>
      </w:r>
      <w:r>
        <w:rPr>
          <w:rFonts w:hint="eastAsia"/>
          <w:b/>
          <w:bCs/>
          <w:i w:val="0"/>
          <w:iCs w:val="0"/>
          <w:color w:val="auto"/>
          <w:lang w:val="en-US" w:eastAsia="zh-CN"/>
        </w:rPr>
        <w:t>&gt;</w:t>
      </w:r>
      <w:r>
        <w:rPr>
          <w:rFonts w:hint="eastAsia" w:ascii="Times New Roman" w:hAnsi="Times New Roman"/>
          <w:kern w:val="0"/>
        </w:rPr>
        <w:t>为字符串，长度在1~254之间</w:t>
      </w:r>
    </w:p>
    <w:p>
      <w:pPr>
        <w:rPr>
          <w:rFonts w:ascii="Times New Roman" w:hAnsi="Times New Roman"/>
        </w:rPr>
      </w:pPr>
      <w:r>
        <w:rPr>
          <w:rFonts w:ascii="Times New Roman" w:hAnsi="Times New Roman"/>
          <w:b/>
          <w:bCs/>
        </w:rPr>
        <w:t>缺省情况：</w:t>
      </w:r>
      <w:r>
        <w:rPr>
          <w:rFonts w:ascii="Times New Roman" w:hAnsi="Times New Roman"/>
        </w:rPr>
        <w:t>缺省不配置</w:t>
      </w:r>
      <w:r>
        <w:rPr>
          <w:rFonts w:hint="eastAsia" w:ascii="Times New Roman" w:hAnsi="Times New Roman"/>
        </w:rPr>
        <w:t>区域认证密码</w:t>
      </w:r>
      <w:r>
        <w:rPr>
          <w:rFonts w:ascii="Times New Roman" w:hAnsi="Times New Roman"/>
        </w:rPr>
        <w:t xml:space="preserve"> </w:t>
      </w:r>
    </w:p>
    <w:p>
      <w:pPr>
        <w:rPr>
          <w:rFonts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 xml:space="preserve">协议配置模式 </w:t>
      </w:r>
    </w:p>
    <w:p>
      <w:pPr>
        <w:rPr>
          <w:rFonts w:hint="eastAsia" w:ascii="Times New Roman" w:hAnsi="Times New Roman"/>
        </w:rPr>
      </w:pPr>
      <w:r>
        <w:rPr>
          <w:rFonts w:ascii="Times New Roman" w:hAnsi="Times New Roman"/>
          <w:b/>
          <w:bCs/>
        </w:rPr>
        <w:t>使用指南：</w:t>
      </w:r>
      <w:r>
        <w:rPr>
          <w:rFonts w:hint="eastAsia" w:ascii="Times New Roman" w:hAnsi="Times New Roman"/>
          <w:bCs/>
        </w:rPr>
        <w:t>配置本命令后，在Level-1区域中接收或发送LSP时将启用认证功能。对于同一区域的所有IS-IS路由器，</w:t>
      </w:r>
      <w:r>
        <w:rPr>
          <w:rFonts w:hint="eastAsia" w:ascii="Times New Roman" w:hAnsi="Times New Roman"/>
          <w:lang w:val="en-US" w:eastAsia="zh-CN"/>
        </w:rPr>
        <w:t>simple</w:t>
      </w:r>
      <w:r>
        <w:rPr>
          <w:rFonts w:hint="eastAsia" w:ascii="Times New Roman" w:hAnsi="Times New Roman"/>
          <w:bCs/>
        </w:rPr>
        <w:t>密码必须是相同的。</w:t>
      </w:r>
    </w:p>
    <w:p>
      <w:pPr>
        <w:rPr>
          <w:rFonts w:hint="eastAsia" w:ascii="Times New Roman" w:hAnsi="Times New Roman"/>
        </w:rPr>
      </w:pPr>
      <w:r>
        <w:rPr>
          <w:rFonts w:ascii="Times New Roman" w:hAnsi="Times New Roman"/>
          <w:b/>
          <w:bCs/>
        </w:rPr>
        <w:t>举例：</w:t>
      </w:r>
      <w:r>
        <w:rPr>
          <w:rFonts w:hint="eastAsia" w:ascii="Times New Roman" w:hAnsi="Times New Roman"/>
        </w:rPr>
        <w:t>为路由器进程dcn配置区域认证密码</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area-password digitalchina</w:t>
      </w:r>
    </w:p>
    <w:p>
      <w:pPr>
        <w:autoSpaceDE w:val="0"/>
        <w:autoSpaceDN w:val="0"/>
        <w:jc w:val="left"/>
        <w:rPr>
          <w:rFonts w:ascii="Times New Roman" w:hAnsi="Times New Roman"/>
          <w:b/>
          <w:kern w:val="0"/>
        </w:rPr>
      </w:pPr>
      <w:r>
        <w:rPr>
          <w:rFonts w:ascii="Times New Roman" w:hAnsi="Times New Roman"/>
          <w:b/>
          <w:kern w:val="0"/>
        </w:rPr>
        <w:t>相关命令：</w:t>
      </w:r>
    </w:p>
    <w:p>
      <w:pPr>
        <w:rPr>
          <w:rFonts w:hint="eastAsia" w:ascii="Times New Roman" w:hAnsi="Times New Roman"/>
        </w:rPr>
      </w:pPr>
      <w:r>
        <w:rPr>
          <w:rFonts w:hint="eastAsia" w:ascii="Times New Roman" w:hAnsi="Times New Roman"/>
        </w:rPr>
        <w:t>domain-password</w:t>
      </w:r>
    </w:p>
    <w:p>
      <w:pPr>
        <w:rPr>
          <w:rFonts w:hint="default" w:eastAsia="宋体"/>
          <w:color w:val="auto"/>
          <w:lang w:val="en-US" w:eastAsia="zh-CN"/>
        </w:rPr>
      </w:pPr>
      <w:r>
        <w:rPr>
          <w:rFonts w:hint="default" w:eastAsia="宋体"/>
          <w:color w:val="auto"/>
          <w:lang w:val="en-US" w:eastAsia="zh-CN"/>
        </w:rPr>
        <w:t>area-password md5</w:t>
      </w:r>
    </w:p>
    <w:p>
      <w:pPr>
        <w:rPr>
          <w:rFonts w:hint="default" w:eastAsia="宋体"/>
          <w:color w:val="auto"/>
          <w:lang w:val="en-US" w:eastAsia="zh-CN"/>
        </w:rPr>
      </w:pPr>
      <w:r>
        <w:rPr>
          <w:rFonts w:hint="eastAsia" w:ascii="Times New Roman" w:hAnsi="Times New Roman"/>
        </w:rPr>
        <w:t>domain-password</w:t>
      </w:r>
      <w:r>
        <w:rPr>
          <w:rFonts w:hint="eastAsia"/>
          <w:lang w:val="en-US" w:eastAsia="zh-CN"/>
        </w:rPr>
        <w:t xml:space="preserve"> md5</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sz w:val="32"/>
          <w:szCs w:val="32"/>
          <w:lang w:val="en-US" w:eastAsia="zh-CN"/>
        </w:rPr>
      </w:pPr>
      <w:bookmarkStart w:id="5257" w:name="_Toc4294"/>
      <w:bookmarkStart w:id="5258" w:name="_Toc2314"/>
      <w:bookmarkStart w:id="5259" w:name="_Toc4016"/>
      <w:r>
        <w:rPr>
          <w:rFonts w:hint="eastAsia"/>
          <w:sz w:val="32"/>
          <w:szCs w:val="32"/>
          <w:lang w:val="en-US" w:eastAsia="zh-CN"/>
        </w:rPr>
        <w:t xml:space="preserve">4.12.2 </w:t>
      </w:r>
      <w:r>
        <w:rPr>
          <w:rFonts w:hint="default"/>
          <w:sz w:val="32"/>
          <w:szCs w:val="32"/>
          <w:lang w:val="en-US" w:eastAsia="zh-CN"/>
        </w:rPr>
        <w:t>area-password md5</w:t>
      </w:r>
      <w:bookmarkEnd w:id="5257"/>
      <w:bookmarkEnd w:id="5258"/>
      <w:bookmarkEnd w:id="5259"/>
    </w:p>
    <w:p>
      <w:pPr>
        <w:rPr>
          <w:rFonts w:hint="default" w:eastAsia="宋体"/>
          <w:b/>
          <w:bCs/>
          <w:color w:val="auto"/>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lang w:val="en-US" w:eastAsia="zh-CN"/>
        </w:rPr>
        <w:t>area-password md5</w:t>
      </w:r>
      <w:r>
        <w:rPr>
          <w:rFonts w:hint="default" w:eastAsia="宋体"/>
          <w:b w:val="0"/>
          <w:bCs w:val="0"/>
          <w:color w:val="auto"/>
          <w:lang w:val="en-US" w:eastAsia="zh-CN"/>
        </w:rPr>
        <w:t xml:space="preserve"> </w:t>
      </w:r>
      <w:r>
        <w:rPr>
          <w:rFonts w:hint="eastAsia"/>
          <w:b w:val="0"/>
          <w:bCs w:val="0"/>
          <w:i/>
          <w:iCs/>
          <w:color w:val="auto"/>
          <w:lang w:val="en-US" w:eastAsia="zh-CN"/>
        </w:rPr>
        <w:t>&lt;</w:t>
      </w:r>
      <w:r>
        <w:rPr>
          <w:rFonts w:hint="default" w:eastAsia="宋体"/>
          <w:b/>
          <w:bCs/>
          <w:i/>
          <w:iCs/>
          <w:color w:val="auto"/>
          <w:lang w:val="en-US" w:eastAsia="zh-CN"/>
        </w:rPr>
        <w:t>0 LINE|7 WORD|LINE</w:t>
      </w:r>
      <w:r>
        <w:rPr>
          <w:rFonts w:hint="eastAsia"/>
          <w:b/>
          <w:bCs/>
          <w:i w:val="0"/>
          <w:iCs w:val="0"/>
          <w:color w:val="auto"/>
          <w:lang w:val="en-US" w:eastAsia="zh-CN"/>
        </w:rPr>
        <w:t>&gt;</w:t>
      </w:r>
    </w:p>
    <w:p>
      <w:pPr>
        <w:ind w:firstLine="630" w:firstLineChars="299"/>
        <w:rPr>
          <w:rFonts w:hint="eastAsia" w:ascii="Times New Roman" w:hAnsi="Times New Roman"/>
          <w:b/>
          <w:bCs/>
          <w:color w:val="auto"/>
        </w:rPr>
      </w:pPr>
      <w:r>
        <w:rPr>
          <w:rFonts w:hint="default" w:eastAsia="宋体"/>
          <w:b/>
          <w:bCs/>
          <w:color w:val="auto"/>
          <w:lang w:val="en-US" w:eastAsia="zh-CN"/>
        </w:rPr>
        <w:t>no area-password md5</w:t>
      </w:r>
    </w:p>
    <w:p>
      <w:pPr>
        <w:rPr>
          <w:rFonts w:ascii="Times New Roman" w:hAnsi="Times New Roman"/>
        </w:rPr>
      </w:pPr>
      <w:r>
        <w:rPr>
          <w:rFonts w:ascii="Times New Roman" w:hAnsi="Times New Roman"/>
          <w:b/>
          <w:bCs/>
        </w:rPr>
        <w:t>功能：</w:t>
      </w:r>
      <w:r>
        <w:rPr>
          <w:rFonts w:hint="eastAsia" w:ascii="Times New Roman" w:hAnsi="Times New Roman"/>
        </w:rPr>
        <w:t>配置Level-1区域所使用的</w:t>
      </w:r>
      <w:r>
        <w:rPr>
          <w:rFonts w:hint="eastAsia"/>
          <w:lang w:val="en-US" w:eastAsia="zh-CN"/>
        </w:rPr>
        <w:t>MD5</w:t>
      </w:r>
      <w:r>
        <w:rPr>
          <w:rFonts w:hint="eastAsia" w:ascii="Times New Roman" w:hAnsi="Times New Roman"/>
        </w:rPr>
        <w:t>认证密码</w:t>
      </w:r>
      <w:r>
        <w:rPr>
          <w:rFonts w:ascii="Times New Roman" w:hAnsi="Times New Roman"/>
        </w:rPr>
        <w:t>；本命令的no操作</w:t>
      </w:r>
      <w:r>
        <w:rPr>
          <w:rFonts w:hint="eastAsia" w:ascii="Times New Roman" w:hAnsi="Times New Roman"/>
        </w:rPr>
        <w:t>清除认证密码</w:t>
      </w:r>
      <w:r>
        <w:rPr>
          <w:rFonts w:ascii="Times New Roman" w:hAnsi="Times New Roman"/>
        </w:rPr>
        <w:t xml:space="preserve">。 </w:t>
      </w:r>
    </w:p>
    <w:p>
      <w:pPr>
        <w:rPr>
          <w:rFonts w:hint="default" w:ascii="Times New Roman" w:hAnsi="Times New Roman" w:eastAsia="宋体"/>
          <w:lang w:val="en-US" w:eastAsia="zh-CN"/>
        </w:rPr>
      </w:pPr>
      <w:r>
        <w:rPr>
          <w:rFonts w:ascii="Times New Roman" w:hAnsi="Times New Roman"/>
          <w:b/>
          <w:bCs/>
        </w:rPr>
        <w:t>参数：</w:t>
      </w:r>
      <w:r>
        <w:rPr>
          <w:rFonts w:ascii="Times New Roman" w:hAnsi="Times New Roman"/>
        </w:rPr>
        <w:t xml:space="preserve"> </w:t>
      </w:r>
      <w:r>
        <w:rPr>
          <w:rFonts w:hint="default" w:eastAsia="宋体"/>
          <w:b/>
          <w:bCs/>
          <w:i/>
          <w:iCs/>
          <w:color w:val="auto"/>
          <w:lang w:val="en-US" w:eastAsia="zh-CN"/>
        </w:rPr>
        <w:t>WORD</w:t>
      </w:r>
      <w:r>
        <w:rPr>
          <w:rFonts w:hint="eastAsia"/>
          <w:b/>
          <w:bCs/>
          <w:i/>
          <w:iCs/>
          <w:color w:val="auto"/>
          <w:lang w:val="en-US" w:eastAsia="zh-CN"/>
        </w:rPr>
        <w:t>/LINE</w:t>
      </w:r>
      <w:r>
        <w:rPr>
          <w:rFonts w:hint="eastAsia" w:ascii="Times New Roman" w:hAnsi="Times New Roman"/>
          <w:kern w:val="0"/>
        </w:rPr>
        <w:t>为字符串，长度在1~254之间</w:t>
      </w:r>
      <w:r>
        <w:rPr>
          <w:rFonts w:hint="eastAsia"/>
          <w:kern w:val="0"/>
          <w:lang w:eastAsia="zh-CN"/>
        </w:rPr>
        <w:t>。</w:t>
      </w:r>
      <w:r>
        <w:rPr>
          <w:rFonts w:hint="eastAsia"/>
          <w:kern w:val="0"/>
          <w:lang w:val="en-US" w:eastAsia="zh-CN"/>
        </w:rPr>
        <w:t>0后面配置的是明文密码，7后面配置的是加密密码，通常搭配全局命令service password-encryption使用。</w:t>
      </w:r>
    </w:p>
    <w:p>
      <w:pPr>
        <w:rPr>
          <w:rFonts w:ascii="Times New Roman" w:hAnsi="Times New Roman"/>
        </w:rPr>
      </w:pPr>
      <w:r>
        <w:rPr>
          <w:rFonts w:ascii="Times New Roman" w:hAnsi="Times New Roman"/>
          <w:b/>
          <w:bCs/>
        </w:rPr>
        <w:t>缺省情况：</w:t>
      </w:r>
      <w:r>
        <w:rPr>
          <w:rFonts w:ascii="Times New Roman" w:hAnsi="Times New Roman"/>
        </w:rPr>
        <w:t>缺省不配置</w:t>
      </w:r>
      <w:r>
        <w:rPr>
          <w:rFonts w:hint="eastAsia" w:ascii="Times New Roman" w:hAnsi="Times New Roman"/>
        </w:rPr>
        <w:t>区域认证密码</w:t>
      </w:r>
      <w:r>
        <w:rPr>
          <w:rFonts w:ascii="Times New Roman" w:hAnsi="Times New Roman"/>
        </w:rPr>
        <w:t xml:space="preserve"> </w:t>
      </w:r>
    </w:p>
    <w:p>
      <w:pPr>
        <w:rPr>
          <w:rFonts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 xml:space="preserve">协议配置模式 </w:t>
      </w:r>
    </w:p>
    <w:p>
      <w:pPr>
        <w:rPr>
          <w:rFonts w:hint="eastAsia" w:ascii="Times New Roman" w:hAnsi="Times New Roman"/>
        </w:rPr>
      </w:pPr>
      <w:r>
        <w:rPr>
          <w:rFonts w:ascii="Times New Roman" w:hAnsi="Times New Roman"/>
          <w:b/>
          <w:bCs/>
        </w:rPr>
        <w:t>使用指南：</w:t>
      </w:r>
      <w:r>
        <w:rPr>
          <w:rFonts w:hint="eastAsia" w:ascii="Times New Roman" w:hAnsi="Times New Roman"/>
          <w:bCs/>
        </w:rPr>
        <w:t>配置本命令后，在Level-1区域中接收或发送LSP时将启用认证功能。对于同一区域的IS-IS路由器，</w:t>
      </w:r>
      <w:r>
        <w:rPr>
          <w:rFonts w:hint="eastAsia"/>
          <w:lang w:val="en-US" w:eastAsia="zh-CN"/>
        </w:rPr>
        <w:t>MD5</w:t>
      </w:r>
      <w:r>
        <w:rPr>
          <w:rFonts w:hint="eastAsia" w:ascii="Times New Roman" w:hAnsi="Times New Roman"/>
          <w:bCs/>
        </w:rPr>
        <w:t>密码必须是相同的</w:t>
      </w:r>
      <w:r>
        <w:rPr>
          <w:rFonts w:hint="eastAsia"/>
          <w:bCs/>
          <w:lang w:eastAsia="zh-CN"/>
        </w:rPr>
        <w:t>。当一端收到对端发送的</w:t>
      </w:r>
      <w:r>
        <w:rPr>
          <w:rFonts w:hint="eastAsia"/>
          <w:bCs/>
          <w:lang w:val="en-US" w:eastAsia="zh-CN"/>
        </w:rPr>
        <w:t>LSP报文后根据报文使用hmac_md5计算，当计算结果跟报文中的密文相同则认证成功</w:t>
      </w:r>
      <w:r>
        <w:rPr>
          <w:rFonts w:hint="eastAsia" w:ascii="Times New Roman" w:hAnsi="Times New Roman"/>
          <w:bCs/>
        </w:rPr>
        <w:t>。</w:t>
      </w:r>
    </w:p>
    <w:p>
      <w:pPr>
        <w:rPr>
          <w:rFonts w:hint="eastAsia" w:ascii="Times New Roman" w:hAnsi="Times New Roman"/>
        </w:rPr>
      </w:pPr>
      <w:r>
        <w:rPr>
          <w:rFonts w:ascii="Times New Roman" w:hAnsi="Times New Roman"/>
          <w:b/>
          <w:bCs/>
        </w:rPr>
        <w:t>举例：</w:t>
      </w:r>
      <w:r>
        <w:rPr>
          <w:rFonts w:hint="eastAsia" w:ascii="Times New Roman" w:hAnsi="Times New Roman"/>
        </w:rPr>
        <w:t>为路由器进程dcn配置区域认证密码</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 xml:space="preserve">area-password </w:t>
      </w:r>
      <w:r>
        <w:rPr>
          <w:rFonts w:hint="eastAsia"/>
          <w:lang w:val="en-US" w:eastAsia="zh-CN"/>
        </w:rPr>
        <w:t xml:space="preserve">md5 0 </w:t>
      </w:r>
      <w:r>
        <w:rPr>
          <w:rFonts w:hint="eastAsia" w:ascii="Times New Roman" w:hAnsi="Times New Roman"/>
        </w:rPr>
        <w:t>digitalchina</w:t>
      </w:r>
    </w:p>
    <w:p>
      <w:pPr>
        <w:autoSpaceDE w:val="0"/>
        <w:autoSpaceDN w:val="0"/>
        <w:jc w:val="left"/>
        <w:rPr>
          <w:rFonts w:ascii="Times New Roman" w:hAnsi="Times New Roman"/>
          <w:b/>
          <w:kern w:val="0"/>
        </w:rPr>
      </w:pPr>
      <w:r>
        <w:rPr>
          <w:rFonts w:ascii="Times New Roman" w:hAnsi="Times New Roman"/>
          <w:b/>
          <w:kern w:val="0"/>
        </w:rPr>
        <w:t>相关命令：</w:t>
      </w:r>
    </w:p>
    <w:p>
      <w:pPr>
        <w:rPr>
          <w:rFonts w:hint="eastAsia" w:ascii="Times New Roman" w:hAnsi="Times New Roman"/>
        </w:rPr>
      </w:pPr>
      <w:r>
        <w:rPr>
          <w:rFonts w:hint="eastAsia" w:ascii="Times New Roman" w:hAnsi="Times New Roman"/>
        </w:rPr>
        <w:t>domain-password</w:t>
      </w:r>
    </w:p>
    <w:p>
      <w:pPr>
        <w:rPr>
          <w:rFonts w:hint="default" w:eastAsia="宋体"/>
          <w:color w:val="auto"/>
          <w:lang w:val="en-US" w:eastAsia="zh-CN"/>
        </w:rPr>
      </w:pPr>
      <w:r>
        <w:rPr>
          <w:rFonts w:hint="default" w:eastAsia="宋体"/>
          <w:color w:val="auto"/>
          <w:lang w:val="en-US" w:eastAsia="zh-CN"/>
        </w:rPr>
        <w:t>area-password</w:t>
      </w:r>
    </w:p>
    <w:p>
      <w:pPr>
        <w:rPr>
          <w:rFonts w:hint="default" w:eastAsia="宋体"/>
          <w:color w:val="auto"/>
          <w:lang w:val="en-US" w:eastAsia="zh-CN"/>
        </w:rPr>
      </w:pPr>
      <w:r>
        <w:rPr>
          <w:rFonts w:hint="eastAsia" w:ascii="Times New Roman" w:hAnsi="Times New Roman"/>
        </w:rPr>
        <w:t>domain-password</w:t>
      </w:r>
      <w:r>
        <w:rPr>
          <w:rFonts w:hint="eastAsia"/>
          <w:lang w:val="en-US" w:eastAsia="zh-CN"/>
        </w:rPr>
        <w:t xml:space="preserve"> md5</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sz w:val="32"/>
          <w:szCs w:val="32"/>
          <w:lang w:val="en-US" w:eastAsia="zh-CN"/>
        </w:rPr>
      </w:pPr>
      <w:bookmarkStart w:id="5260" w:name="_Toc3538"/>
      <w:bookmarkStart w:id="5261" w:name="_Toc26670"/>
      <w:bookmarkStart w:id="5262" w:name="_Toc14798"/>
      <w:r>
        <w:rPr>
          <w:rFonts w:hint="eastAsia"/>
          <w:sz w:val="32"/>
          <w:szCs w:val="32"/>
          <w:lang w:val="en-US" w:eastAsia="zh-CN"/>
        </w:rPr>
        <w:t>4.12.3 debug isis all</w:t>
      </w:r>
      <w:bookmarkEnd w:id="5260"/>
      <w:bookmarkEnd w:id="5261"/>
      <w:bookmarkEnd w:id="5262"/>
    </w:p>
    <w:p>
      <w:pPr>
        <w:rPr>
          <w:rFonts w:hint="default"/>
          <w:b/>
          <w:bCs/>
          <w:color w:val="auto"/>
          <w:szCs w:val="22"/>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szCs w:val="22"/>
          <w:lang w:val="en-US" w:eastAsia="zh-CN"/>
        </w:rPr>
        <w:t xml:space="preserve">debug </w:t>
      </w:r>
      <w:r>
        <w:rPr>
          <w:rFonts w:hint="eastAsia" w:eastAsia="宋体"/>
          <w:b/>
          <w:bCs/>
          <w:color w:val="auto"/>
          <w:szCs w:val="22"/>
          <w:lang w:val="en-US" w:eastAsia="zh-CN"/>
        </w:rPr>
        <w:t xml:space="preserve">isis </w:t>
      </w:r>
      <w:r>
        <w:rPr>
          <w:rFonts w:hint="eastAsia"/>
          <w:b/>
          <w:bCs/>
          <w:color w:val="auto"/>
          <w:szCs w:val="22"/>
          <w:lang w:val="en-US" w:eastAsia="zh-CN"/>
        </w:rPr>
        <w:t>[all]</w:t>
      </w:r>
    </w:p>
    <w:p>
      <w:pPr>
        <w:ind w:firstLine="630" w:firstLineChars="299"/>
        <w:rPr>
          <w:rFonts w:hint="default" w:ascii="Times New Roman" w:hAnsi="Times New Roman"/>
          <w:b/>
          <w:bCs/>
          <w:lang w:val="en-US"/>
        </w:rPr>
      </w:pPr>
      <w:r>
        <w:rPr>
          <w:rFonts w:hint="eastAsia"/>
          <w:b/>
          <w:bCs/>
          <w:color w:val="auto"/>
          <w:lang w:val="en-US" w:eastAsia="zh-CN"/>
        </w:rPr>
        <w:t>no debug isis [all]</w:t>
      </w:r>
    </w:p>
    <w:p>
      <w:pPr>
        <w:rPr>
          <w:rFonts w:ascii="Times New Roman" w:hAnsi="Times New Roman"/>
        </w:rPr>
      </w:pPr>
      <w:r>
        <w:rPr>
          <w:rFonts w:ascii="Times New Roman" w:hAnsi="Times New Roman"/>
          <w:b/>
          <w:bCs/>
        </w:rPr>
        <w:t>功能：</w:t>
      </w:r>
      <w:r>
        <w:rPr>
          <w:rFonts w:ascii="Times New Roman" w:hAnsi="Times New Roman"/>
        </w:rPr>
        <w:t>打开显示</w:t>
      </w:r>
      <w:r>
        <w:rPr>
          <w:rFonts w:hint="eastAsia" w:ascii="Times New Roman" w:hAnsi="Times New Roman"/>
        </w:rPr>
        <w:t>IS-IS</w:t>
      </w:r>
      <w:r>
        <w:rPr>
          <w:rFonts w:ascii="Times New Roman" w:hAnsi="Times New Roman"/>
        </w:rPr>
        <w:t>的</w:t>
      </w:r>
      <w:r>
        <w:rPr>
          <w:rFonts w:hint="eastAsia" w:ascii="Times New Roman" w:hAnsi="Times New Roman"/>
        </w:rPr>
        <w:t>所有</w:t>
      </w:r>
      <w:r>
        <w:rPr>
          <w:rFonts w:ascii="Times New Roman" w:hAnsi="Times New Roman"/>
        </w:rPr>
        <w:t>调试开关；本命令是no操作为关闭</w:t>
      </w:r>
      <w:r>
        <w:rPr>
          <w:rFonts w:hint="eastAsia" w:ascii="Times New Roman" w:hAnsi="Times New Roman"/>
        </w:rPr>
        <w:t>所有IS-IS</w:t>
      </w:r>
      <w:r>
        <w:rPr>
          <w:rFonts w:ascii="Times New Roman" w:hAnsi="Times New Roman"/>
        </w:rPr>
        <w:t>调试开关。</w:t>
      </w:r>
    </w:p>
    <w:p>
      <w:pPr>
        <w:rPr>
          <w:rFonts w:hint="eastAsia" w:ascii="Times New Roman" w:hAnsi="Times New Roman" w:eastAsia="宋体"/>
          <w:b/>
          <w:bCs/>
          <w:lang w:val="en-US" w:eastAsia="zh-CN"/>
        </w:rPr>
      </w:pPr>
      <w:r>
        <w:rPr>
          <w:rFonts w:ascii="Times New Roman" w:hAnsi="Times New Roman"/>
          <w:b/>
          <w:bCs/>
        </w:rPr>
        <w:t>参数：</w:t>
      </w:r>
      <w:r>
        <w:rPr>
          <w:rFonts w:hint="eastAsia"/>
          <w:b w:val="0"/>
          <w:bCs w:val="0"/>
          <w:lang w:eastAsia="zh-CN"/>
        </w:rPr>
        <w:t>无</w:t>
      </w:r>
    </w:p>
    <w:p>
      <w:pPr>
        <w:rPr>
          <w:rFonts w:hint="eastAsia" w:ascii="Times New Roman" w:hAnsi="Times New Roman" w:eastAsia="宋体"/>
          <w:b/>
          <w:bCs/>
          <w:lang w:eastAsia="zh-CN"/>
        </w:rPr>
      </w:pPr>
      <w:r>
        <w:rPr>
          <w:rFonts w:ascii="Times New Roman" w:hAnsi="Times New Roman"/>
          <w:b/>
          <w:bCs/>
        </w:rPr>
        <w:t>缺省情况：</w:t>
      </w:r>
      <w:r>
        <w:rPr>
          <w:rFonts w:hint="eastAsia"/>
          <w:b w:val="0"/>
          <w:bCs w:val="0"/>
          <w:lang w:eastAsia="zh-CN"/>
        </w:rPr>
        <w:t>不显示调试信息</w:t>
      </w:r>
    </w:p>
    <w:p>
      <w:pPr>
        <w:rPr>
          <w:rFonts w:hint="eastAsia" w:ascii="Times New Roman" w:hAnsi="Times New Roman" w:eastAsia="宋体"/>
          <w:lang w:eastAsia="zh-CN"/>
        </w:rPr>
      </w:pPr>
      <w:r>
        <w:rPr>
          <w:rFonts w:ascii="Times New Roman" w:hAnsi="Times New Roman"/>
          <w:b/>
          <w:bCs/>
        </w:rPr>
        <w:t>命令模式：</w:t>
      </w:r>
      <w:r>
        <w:rPr>
          <w:rFonts w:hint="eastAsia"/>
          <w:lang w:eastAsia="zh-CN"/>
        </w:rPr>
        <w:t>特权模式</w:t>
      </w:r>
    </w:p>
    <w:p>
      <w:pPr>
        <w:rPr>
          <w:rFonts w:hint="default" w:ascii="Times New Roman" w:hAnsi="Times New Roman" w:eastAsia="宋体"/>
          <w:lang w:val="en-US" w:eastAsia="zh-CN"/>
        </w:rPr>
      </w:pPr>
      <w:r>
        <w:rPr>
          <w:rFonts w:ascii="Times New Roman" w:hAnsi="Times New Roman"/>
          <w:b/>
          <w:bCs/>
        </w:rPr>
        <w:t>使用指南：</w:t>
      </w:r>
      <w:r>
        <w:rPr>
          <w:rFonts w:hint="eastAsia"/>
          <w:b w:val="0"/>
          <w:bCs w:val="0"/>
          <w:lang w:eastAsia="zh-CN"/>
        </w:rPr>
        <w:t>该命令主要作用于查看</w:t>
      </w:r>
      <w:r>
        <w:rPr>
          <w:rFonts w:hint="eastAsia"/>
          <w:b w:val="0"/>
          <w:bCs w:val="0"/>
          <w:lang w:val="en-US" w:eastAsia="zh-CN"/>
        </w:rPr>
        <w:t>IS-IS的log信息，及时定位故障。可用show debugging isis查看调试开关是否开启。</w:t>
      </w:r>
    </w:p>
    <w:p>
      <w:pPr>
        <w:rPr>
          <w:rFonts w:ascii="Times New Roman" w:hAnsi="Times New Roman"/>
          <w:b/>
          <w:bCs/>
        </w:rPr>
      </w:pPr>
      <w:r>
        <w:rPr>
          <w:rFonts w:ascii="Times New Roman" w:hAnsi="Times New Roman"/>
          <w:b/>
          <w:bCs/>
        </w:rPr>
        <w:t>举例：</w:t>
      </w:r>
    </w:p>
    <w:p>
      <w:pPr>
        <w:rPr>
          <w:rFonts w:hint="default" w:ascii="Times New Roman" w:hAnsi="Times New Roman" w:eastAsia="宋体"/>
          <w:lang w:val="en-US" w:eastAsia="zh-CN"/>
        </w:rPr>
      </w:pPr>
      <w:r>
        <w:rPr>
          <w:rFonts w:ascii="Times New Roman" w:hAnsi="Times New Roman"/>
        </w:rPr>
        <w:t>Switch#</w:t>
      </w:r>
      <w:r>
        <w:rPr>
          <w:rFonts w:hint="eastAsia"/>
          <w:lang w:val="en-US" w:eastAsia="zh-CN"/>
        </w:rPr>
        <w:t>debug isis all</w:t>
      </w:r>
    </w:p>
    <w:p>
      <w:pPr>
        <w:rPr>
          <w:rFonts w:hint="default"/>
          <w:color w:val="auto"/>
          <w:szCs w:val="22"/>
          <w:lang w:val="en-US" w:eastAsia="zh-CN"/>
        </w:rPr>
      </w:pPr>
      <w:r>
        <w:rPr>
          <w:rFonts w:ascii="Times New Roman" w:hAnsi="Times New Roman"/>
        </w:rPr>
        <w:t>Switch#</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eastAsia"/>
          <w:lang w:val="en-US" w:eastAsia="zh-CN"/>
        </w:rPr>
      </w:pPr>
      <w:bookmarkStart w:id="5263" w:name="_Toc27197"/>
      <w:bookmarkStart w:id="5264" w:name="_Toc11912"/>
      <w:r>
        <w:rPr>
          <w:rFonts w:hint="eastAsia"/>
          <w:lang w:val="en-US" w:eastAsia="zh-CN"/>
        </w:rPr>
        <w:t xml:space="preserve">4.12.4 </w:t>
      </w:r>
      <w:r>
        <w:rPr>
          <w:rFonts w:hint="default"/>
          <w:lang w:val="en-US" w:eastAsia="zh-CN"/>
        </w:rPr>
        <w:t>debug</w:t>
      </w:r>
      <w:r>
        <w:rPr>
          <w:rFonts w:hint="eastAsia"/>
          <w:lang w:val="en-US" w:eastAsia="zh-CN"/>
        </w:rPr>
        <w:t xml:space="preserve"> isis events</w:t>
      </w:r>
      <w:bookmarkEnd w:id="5263"/>
      <w:bookmarkEnd w:id="5264"/>
    </w:p>
    <w:p>
      <w:pPr>
        <w:rPr>
          <w:rFonts w:hint="eastAsia" w:eastAsia="宋体"/>
          <w:b/>
          <w:bCs/>
          <w:color w:val="auto"/>
          <w:szCs w:val="22"/>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szCs w:val="22"/>
          <w:lang w:val="en-US" w:eastAsia="zh-CN"/>
        </w:rPr>
        <w:t>debug</w:t>
      </w:r>
      <w:r>
        <w:rPr>
          <w:rFonts w:hint="eastAsia" w:eastAsia="宋体"/>
          <w:b/>
          <w:bCs/>
          <w:color w:val="auto"/>
          <w:szCs w:val="22"/>
          <w:lang w:val="en-US" w:eastAsia="zh-CN"/>
        </w:rPr>
        <w:t xml:space="preserve"> isis events</w:t>
      </w:r>
    </w:p>
    <w:p>
      <w:pPr>
        <w:ind w:firstLine="630" w:firstLineChars="299"/>
        <w:rPr>
          <w:rFonts w:hint="eastAsia" w:ascii="Times New Roman" w:hAnsi="Times New Roman"/>
          <w:b/>
          <w:bCs/>
        </w:rPr>
      </w:pPr>
      <w:r>
        <w:rPr>
          <w:rFonts w:hint="eastAsia"/>
          <w:b/>
          <w:bCs/>
          <w:color w:val="auto"/>
          <w:lang w:val="en-US" w:eastAsia="zh-CN"/>
        </w:rPr>
        <w:t xml:space="preserve">no </w:t>
      </w:r>
      <w:r>
        <w:rPr>
          <w:rFonts w:hint="default" w:eastAsia="宋体"/>
          <w:b/>
          <w:bCs/>
          <w:color w:val="auto"/>
          <w:szCs w:val="22"/>
          <w:lang w:val="en-US" w:eastAsia="zh-CN"/>
        </w:rPr>
        <w:t>debug</w:t>
      </w:r>
      <w:r>
        <w:rPr>
          <w:rFonts w:hint="eastAsia" w:eastAsia="宋体"/>
          <w:b/>
          <w:bCs/>
          <w:color w:val="auto"/>
          <w:szCs w:val="22"/>
          <w:lang w:val="en-US" w:eastAsia="zh-CN"/>
        </w:rPr>
        <w:t xml:space="preserve"> isis events</w:t>
      </w:r>
    </w:p>
    <w:p>
      <w:pPr>
        <w:rPr>
          <w:rFonts w:ascii="Times New Roman" w:hAnsi="Times New Roman"/>
        </w:rPr>
      </w:pPr>
      <w:r>
        <w:rPr>
          <w:rFonts w:ascii="Times New Roman" w:hAnsi="Times New Roman"/>
          <w:b/>
          <w:bCs/>
        </w:rPr>
        <w:t>功能：</w:t>
      </w:r>
      <w:r>
        <w:rPr>
          <w:rFonts w:ascii="Times New Roman" w:hAnsi="Times New Roman"/>
        </w:rPr>
        <w:t>打开显示</w:t>
      </w:r>
      <w:r>
        <w:rPr>
          <w:rFonts w:hint="eastAsia" w:ascii="Times New Roman" w:hAnsi="Times New Roman"/>
        </w:rPr>
        <w:t>IS-IS</w:t>
      </w:r>
      <w:r>
        <w:rPr>
          <w:rFonts w:ascii="Times New Roman" w:hAnsi="Times New Roman"/>
        </w:rPr>
        <w:t>的各种事件信息的调试开关；本命令是no操作为关闭本调试开关。</w:t>
      </w:r>
    </w:p>
    <w:p>
      <w:pPr>
        <w:rPr>
          <w:rFonts w:hint="eastAsia" w:ascii="Times New Roman" w:hAnsi="Times New Roman" w:eastAsia="宋体"/>
          <w:b/>
          <w:bCs/>
          <w:lang w:val="en-US" w:eastAsia="zh-CN"/>
        </w:rPr>
      </w:pPr>
      <w:r>
        <w:rPr>
          <w:rFonts w:ascii="Times New Roman" w:hAnsi="Times New Roman"/>
          <w:b/>
          <w:bCs/>
        </w:rPr>
        <w:t>参数：</w:t>
      </w:r>
      <w:r>
        <w:rPr>
          <w:rFonts w:hint="eastAsia"/>
          <w:b w:val="0"/>
          <w:bCs w:val="0"/>
          <w:lang w:eastAsia="zh-CN"/>
        </w:rPr>
        <w:t>无</w:t>
      </w:r>
    </w:p>
    <w:p>
      <w:pPr>
        <w:rPr>
          <w:rFonts w:hint="eastAsia" w:ascii="Times New Roman" w:hAnsi="Times New Roman" w:eastAsia="宋体"/>
          <w:b/>
          <w:bCs/>
          <w:lang w:eastAsia="zh-CN"/>
        </w:rPr>
      </w:pPr>
      <w:r>
        <w:rPr>
          <w:rFonts w:ascii="Times New Roman" w:hAnsi="Times New Roman"/>
          <w:b/>
          <w:bCs/>
        </w:rPr>
        <w:t>缺省情况：</w:t>
      </w:r>
      <w:r>
        <w:rPr>
          <w:rFonts w:hint="eastAsia"/>
          <w:b w:val="0"/>
          <w:bCs w:val="0"/>
          <w:lang w:eastAsia="zh-CN"/>
        </w:rPr>
        <w:t>不显示调试信息</w:t>
      </w:r>
    </w:p>
    <w:p>
      <w:pPr>
        <w:rPr>
          <w:rFonts w:hint="eastAsia" w:ascii="Times New Roman" w:hAnsi="Times New Roman" w:eastAsia="宋体"/>
          <w:lang w:eastAsia="zh-CN"/>
        </w:rPr>
      </w:pPr>
      <w:r>
        <w:rPr>
          <w:rFonts w:ascii="Times New Roman" w:hAnsi="Times New Roman"/>
          <w:b/>
          <w:bCs/>
        </w:rPr>
        <w:t>命令模式：</w:t>
      </w:r>
      <w:r>
        <w:rPr>
          <w:rFonts w:hint="eastAsia"/>
          <w:lang w:eastAsia="zh-CN"/>
        </w:rPr>
        <w:t>特权模式</w:t>
      </w:r>
    </w:p>
    <w:p>
      <w:pPr>
        <w:rPr>
          <w:rFonts w:hint="eastAsia"/>
          <w:b w:val="0"/>
          <w:bCs w:val="0"/>
          <w:lang w:val="en-US" w:eastAsia="zh-CN"/>
        </w:rPr>
      </w:pPr>
      <w:r>
        <w:rPr>
          <w:rFonts w:ascii="Times New Roman" w:hAnsi="Times New Roman"/>
          <w:b/>
          <w:bCs/>
        </w:rPr>
        <w:t>使用指南：</w:t>
      </w:r>
      <w:r>
        <w:rPr>
          <w:rFonts w:hint="eastAsia"/>
          <w:b w:val="0"/>
          <w:bCs w:val="0"/>
          <w:lang w:eastAsia="zh-CN"/>
        </w:rPr>
        <w:t>该命令主要作用于查看</w:t>
      </w:r>
      <w:r>
        <w:rPr>
          <w:rFonts w:hint="eastAsia"/>
          <w:b w:val="0"/>
          <w:bCs w:val="0"/>
          <w:lang w:val="en-US" w:eastAsia="zh-CN"/>
        </w:rPr>
        <w:t>IS-IS的log信息，及时定位故障。可用show debugging isis查看调试开关是否开启。</w:t>
      </w:r>
    </w:p>
    <w:p>
      <w:pPr>
        <w:rPr>
          <w:rFonts w:ascii="Times New Roman" w:hAnsi="Times New Roman"/>
          <w:b/>
          <w:bCs/>
        </w:rPr>
      </w:pPr>
      <w:r>
        <w:rPr>
          <w:rFonts w:ascii="Times New Roman" w:hAnsi="Times New Roman"/>
          <w:b/>
          <w:bCs/>
        </w:rPr>
        <w:t>举例：</w:t>
      </w:r>
    </w:p>
    <w:p>
      <w:pPr>
        <w:rPr>
          <w:rFonts w:hint="default" w:ascii="Times New Roman" w:hAnsi="Times New Roman" w:eastAsia="宋体"/>
          <w:lang w:val="en-US" w:eastAsia="zh-CN"/>
        </w:rPr>
      </w:pPr>
      <w:r>
        <w:rPr>
          <w:rFonts w:ascii="Times New Roman" w:hAnsi="Times New Roman"/>
        </w:rPr>
        <w:t>Switch#</w:t>
      </w:r>
      <w:r>
        <w:rPr>
          <w:rFonts w:hint="default" w:eastAsia="宋体"/>
          <w:color w:val="auto"/>
          <w:szCs w:val="22"/>
          <w:lang w:val="en-US" w:eastAsia="zh-CN"/>
        </w:rPr>
        <w:t>debug</w:t>
      </w:r>
      <w:r>
        <w:rPr>
          <w:rFonts w:hint="eastAsia" w:eastAsia="宋体"/>
          <w:color w:val="auto"/>
          <w:szCs w:val="22"/>
          <w:lang w:val="en-US" w:eastAsia="zh-CN"/>
        </w:rPr>
        <w:t xml:space="preserve"> isis events</w:t>
      </w:r>
    </w:p>
    <w:p>
      <w:pPr>
        <w:rPr>
          <w:rFonts w:hint="default" w:eastAsia="宋体"/>
          <w:color w:val="auto"/>
          <w:szCs w:val="22"/>
          <w:lang w:val="en-US" w:eastAsia="zh-CN"/>
        </w:rPr>
      </w:pPr>
      <w:r>
        <w:rPr>
          <w:rFonts w:ascii="Times New Roman" w:hAnsi="Times New Roman"/>
        </w:rPr>
        <w:t>Switch#</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eastAsia"/>
          <w:lang w:val="en-US" w:eastAsia="zh-CN"/>
        </w:rPr>
      </w:pPr>
      <w:bookmarkStart w:id="5265" w:name="_Toc18342"/>
      <w:bookmarkStart w:id="5266" w:name="_Toc26734"/>
      <w:bookmarkStart w:id="5267" w:name="_Toc841"/>
      <w:r>
        <w:rPr>
          <w:rFonts w:hint="eastAsia"/>
          <w:lang w:val="en-US" w:eastAsia="zh-CN"/>
        </w:rPr>
        <w:t xml:space="preserve">4.12.5 </w:t>
      </w:r>
      <w:r>
        <w:rPr>
          <w:rFonts w:hint="default"/>
          <w:lang w:val="en-US" w:eastAsia="zh-CN"/>
        </w:rPr>
        <w:t xml:space="preserve">debug </w:t>
      </w:r>
      <w:r>
        <w:rPr>
          <w:rFonts w:hint="eastAsia"/>
          <w:lang w:val="en-US" w:eastAsia="zh-CN"/>
        </w:rPr>
        <w:t>isis</w:t>
      </w:r>
      <w:r>
        <w:rPr>
          <w:rFonts w:hint="default"/>
          <w:lang w:val="en-US" w:eastAsia="zh-CN"/>
        </w:rPr>
        <w:t xml:space="preserve"> i</w:t>
      </w:r>
      <w:r>
        <w:rPr>
          <w:rFonts w:hint="eastAsia"/>
          <w:lang w:val="en-US" w:eastAsia="zh-CN"/>
        </w:rPr>
        <w:t>fsm</w:t>
      </w:r>
      <w:bookmarkEnd w:id="5265"/>
      <w:bookmarkEnd w:id="5266"/>
      <w:bookmarkEnd w:id="5267"/>
    </w:p>
    <w:p>
      <w:pPr>
        <w:rPr>
          <w:rFonts w:hint="eastAsia" w:eastAsia="宋体"/>
          <w:b/>
          <w:bCs/>
          <w:color w:val="auto"/>
          <w:szCs w:val="22"/>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szCs w:val="22"/>
          <w:lang w:val="en-US" w:eastAsia="zh-CN"/>
        </w:rPr>
        <w:t xml:space="preserve">debug </w:t>
      </w:r>
      <w:r>
        <w:rPr>
          <w:rFonts w:hint="eastAsia" w:eastAsia="宋体"/>
          <w:b/>
          <w:bCs/>
          <w:color w:val="auto"/>
          <w:szCs w:val="22"/>
          <w:lang w:val="en-US" w:eastAsia="zh-CN"/>
        </w:rPr>
        <w:t>isis</w:t>
      </w:r>
      <w:r>
        <w:rPr>
          <w:rFonts w:hint="default" w:eastAsia="宋体"/>
          <w:b/>
          <w:bCs/>
          <w:color w:val="auto"/>
          <w:szCs w:val="22"/>
          <w:lang w:val="en-US" w:eastAsia="zh-CN"/>
        </w:rPr>
        <w:t xml:space="preserve"> i</w:t>
      </w:r>
      <w:r>
        <w:rPr>
          <w:rFonts w:hint="eastAsia" w:eastAsia="宋体"/>
          <w:b/>
          <w:bCs/>
          <w:color w:val="auto"/>
          <w:szCs w:val="22"/>
          <w:lang w:val="en-US" w:eastAsia="zh-CN"/>
        </w:rPr>
        <w:t>fsm</w:t>
      </w:r>
    </w:p>
    <w:p>
      <w:pPr>
        <w:ind w:firstLine="630" w:firstLineChars="299"/>
        <w:rPr>
          <w:rFonts w:hint="eastAsia" w:ascii="Times New Roman" w:hAnsi="Times New Roman"/>
          <w:b/>
          <w:bCs/>
        </w:rPr>
      </w:pPr>
      <w:r>
        <w:rPr>
          <w:rFonts w:hint="eastAsia"/>
          <w:b/>
          <w:bCs/>
          <w:color w:val="auto"/>
          <w:lang w:val="en-US" w:eastAsia="zh-CN"/>
        </w:rPr>
        <w:t>no debug isis ifsm</w:t>
      </w:r>
    </w:p>
    <w:p>
      <w:pPr>
        <w:rPr>
          <w:rFonts w:ascii="Times New Roman" w:hAnsi="Times New Roman"/>
        </w:rPr>
      </w:pPr>
      <w:r>
        <w:rPr>
          <w:rFonts w:ascii="Times New Roman" w:hAnsi="Times New Roman"/>
          <w:b/>
          <w:bCs/>
        </w:rPr>
        <w:t>功能：</w:t>
      </w:r>
      <w:r>
        <w:rPr>
          <w:rFonts w:ascii="Times New Roman" w:hAnsi="Times New Roman"/>
        </w:rPr>
        <w:t>打开显示</w:t>
      </w:r>
      <w:r>
        <w:rPr>
          <w:rFonts w:hint="eastAsia" w:ascii="Times New Roman" w:hAnsi="Times New Roman"/>
        </w:rPr>
        <w:t>IS-IS</w:t>
      </w:r>
      <w:r>
        <w:rPr>
          <w:rFonts w:ascii="Times New Roman" w:hAnsi="Times New Roman"/>
        </w:rPr>
        <w:t>接口状态机调试开关；本命令是no操作为关闭本调试开关。</w:t>
      </w:r>
    </w:p>
    <w:p>
      <w:pPr>
        <w:rPr>
          <w:rFonts w:hint="eastAsia" w:ascii="Times New Roman" w:hAnsi="Times New Roman" w:eastAsia="宋体"/>
          <w:b/>
          <w:bCs/>
          <w:lang w:val="en-US" w:eastAsia="zh-CN"/>
        </w:rPr>
      </w:pPr>
      <w:r>
        <w:rPr>
          <w:rFonts w:ascii="Times New Roman" w:hAnsi="Times New Roman"/>
          <w:b/>
          <w:bCs/>
        </w:rPr>
        <w:t>参数：</w:t>
      </w:r>
      <w:r>
        <w:rPr>
          <w:rFonts w:hint="eastAsia"/>
          <w:b w:val="0"/>
          <w:bCs w:val="0"/>
          <w:lang w:eastAsia="zh-CN"/>
        </w:rPr>
        <w:t>无</w:t>
      </w:r>
    </w:p>
    <w:p>
      <w:pPr>
        <w:rPr>
          <w:rFonts w:hint="eastAsia" w:ascii="Times New Roman" w:hAnsi="Times New Roman" w:eastAsia="宋体"/>
          <w:b/>
          <w:bCs/>
          <w:lang w:eastAsia="zh-CN"/>
        </w:rPr>
      </w:pPr>
      <w:r>
        <w:rPr>
          <w:rFonts w:ascii="Times New Roman" w:hAnsi="Times New Roman"/>
          <w:b/>
          <w:bCs/>
        </w:rPr>
        <w:t>缺省情况：</w:t>
      </w:r>
      <w:r>
        <w:rPr>
          <w:rFonts w:hint="eastAsia"/>
          <w:b w:val="0"/>
          <w:bCs w:val="0"/>
          <w:lang w:eastAsia="zh-CN"/>
        </w:rPr>
        <w:t>不显示调试信息</w:t>
      </w:r>
    </w:p>
    <w:p>
      <w:pPr>
        <w:rPr>
          <w:rFonts w:hint="eastAsia" w:ascii="Times New Roman" w:hAnsi="Times New Roman" w:eastAsia="宋体"/>
          <w:lang w:eastAsia="zh-CN"/>
        </w:rPr>
      </w:pPr>
      <w:r>
        <w:rPr>
          <w:rFonts w:ascii="Times New Roman" w:hAnsi="Times New Roman"/>
          <w:b/>
          <w:bCs/>
        </w:rPr>
        <w:t>命令模式：</w:t>
      </w:r>
      <w:r>
        <w:rPr>
          <w:rFonts w:hint="eastAsia"/>
          <w:lang w:eastAsia="zh-CN"/>
        </w:rPr>
        <w:t>特权模式</w:t>
      </w:r>
    </w:p>
    <w:p>
      <w:pPr>
        <w:rPr>
          <w:rFonts w:hint="eastAsia"/>
          <w:b w:val="0"/>
          <w:bCs w:val="0"/>
          <w:lang w:val="en-US" w:eastAsia="zh-CN"/>
        </w:rPr>
      </w:pPr>
      <w:r>
        <w:rPr>
          <w:rFonts w:ascii="Times New Roman" w:hAnsi="Times New Roman"/>
          <w:b/>
          <w:bCs/>
        </w:rPr>
        <w:t>使用指南：</w:t>
      </w:r>
      <w:r>
        <w:rPr>
          <w:rFonts w:hint="eastAsia"/>
          <w:b w:val="0"/>
          <w:bCs w:val="0"/>
          <w:lang w:eastAsia="zh-CN"/>
        </w:rPr>
        <w:t>该命令主要作用于查看</w:t>
      </w:r>
      <w:r>
        <w:rPr>
          <w:rFonts w:hint="eastAsia"/>
          <w:b w:val="0"/>
          <w:bCs w:val="0"/>
          <w:lang w:val="en-US" w:eastAsia="zh-CN"/>
        </w:rPr>
        <w:t>IS-IS的log信息，及时定位故障。可用show debugging isis查看调试开关是否开启。</w:t>
      </w:r>
    </w:p>
    <w:p>
      <w:pPr>
        <w:rPr>
          <w:rFonts w:ascii="Times New Roman" w:hAnsi="Times New Roman"/>
          <w:b/>
          <w:bCs/>
        </w:rPr>
      </w:pPr>
      <w:r>
        <w:rPr>
          <w:rFonts w:ascii="Times New Roman" w:hAnsi="Times New Roman"/>
          <w:b/>
          <w:bCs/>
        </w:rPr>
        <w:t>举例：</w:t>
      </w:r>
    </w:p>
    <w:p>
      <w:pPr>
        <w:rPr>
          <w:rFonts w:hint="default" w:ascii="Times New Roman" w:hAnsi="Times New Roman" w:eastAsia="宋体"/>
          <w:lang w:val="en-US" w:eastAsia="zh-CN"/>
        </w:rPr>
      </w:pPr>
      <w:r>
        <w:rPr>
          <w:rFonts w:ascii="Times New Roman" w:hAnsi="Times New Roman"/>
        </w:rPr>
        <w:t>Switch#</w:t>
      </w:r>
      <w:r>
        <w:rPr>
          <w:rFonts w:hint="default" w:eastAsia="宋体"/>
          <w:color w:val="auto"/>
          <w:szCs w:val="22"/>
          <w:lang w:val="en-US" w:eastAsia="zh-CN"/>
        </w:rPr>
        <w:t>debug</w:t>
      </w:r>
      <w:r>
        <w:rPr>
          <w:rFonts w:hint="eastAsia" w:eastAsia="宋体"/>
          <w:color w:val="auto"/>
          <w:szCs w:val="22"/>
          <w:lang w:val="en-US" w:eastAsia="zh-CN"/>
        </w:rPr>
        <w:t xml:space="preserve"> isis </w:t>
      </w:r>
      <w:r>
        <w:rPr>
          <w:rFonts w:hint="default" w:eastAsia="宋体"/>
          <w:color w:val="auto"/>
          <w:szCs w:val="22"/>
          <w:lang w:val="en-US" w:eastAsia="zh-CN"/>
        </w:rPr>
        <w:t>i</w:t>
      </w:r>
      <w:r>
        <w:rPr>
          <w:rFonts w:hint="eastAsia" w:eastAsia="宋体"/>
          <w:color w:val="auto"/>
          <w:szCs w:val="22"/>
          <w:lang w:val="en-US" w:eastAsia="zh-CN"/>
        </w:rPr>
        <w:t>fsm</w:t>
      </w:r>
    </w:p>
    <w:p>
      <w:pPr>
        <w:rPr>
          <w:rFonts w:hint="eastAsia" w:eastAsia="宋体"/>
          <w:color w:val="auto"/>
          <w:szCs w:val="22"/>
          <w:lang w:val="en-US" w:eastAsia="zh-CN"/>
        </w:rPr>
      </w:pPr>
      <w:r>
        <w:rPr>
          <w:rFonts w:ascii="Times New Roman" w:hAnsi="Times New Roman"/>
        </w:rPr>
        <w:t>Switch#</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eastAsia"/>
          <w:lang w:val="en-US" w:eastAsia="zh-CN"/>
        </w:rPr>
      </w:pPr>
      <w:bookmarkStart w:id="5268" w:name="_Toc18733"/>
      <w:bookmarkStart w:id="5269" w:name="_Toc3103"/>
      <w:bookmarkStart w:id="5270" w:name="_Toc1958"/>
      <w:r>
        <w:rPr>
          <w:rFonts w:hint="eastAsia"/>
          <w:lang w:val="en-US" w:eastAsia="zh-CN"/>
        </w:rPr>
        <w:t xml:space="preserve">4.12.6 </w:t>
      </w:r>
      <w:r>
        <w:rPr>
          <w:rFonts w:hint="default"/>
          <w:lang w:val="en-US" w:eastAsia="zh-CN"/>
        </w:rPr>
        <w:t xml:space="preserve">debug </w:t>
      </w:r>
      <w:r>
        <w:rPr>
          <w:rFonts w:hint="eastAsia"/>
          <w:lang w:val="en-US" w:eastAsia="zh-CN"/>
        </w:rPr>
        <w:t>isis lsp</w:t>
      </w:r>
      <w:bookmarkEnd w:id="5268"/>
      <w:bookmarkEnd w:id="5269"/>
      <w:bookmarkEnd w:id="5270"/>
    </w:p>
    <w:p>
      <w:pPr>
        <w:rPr>
          <w:rFonts w:hint="eastAsia" w:eastAsia="宋体"/>
          <w:b/>
          <w:bCs/>
          <w:color w:val="auto"/>
          <w:szCs w:val="22"/>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szCs w:val="22"/>
          <w:lang w:val="en-US" w:eastAsia="zh-CN"/>
        </w:rPr>
        <w:t xml:space="preserve">debug </w:t>
      </w:r>
      <w:r>
        <w:rPr>
          <w:rFonts w:hint="eastAsia" w:eastAsia="宋体"/>
          <w:b/>
          <w:bCs/>
          <w:color w:val="auto"/>
          <w:szCs w:val="22"/>
          <w:lang w:val="en-US" w:eastAsia="zh-CN"/>
        </w:rPr>
        <w:t>isis lsp</w:t>
      </w:r>
    </w:p>
    <w:p>
      <w:pPr>
        <w:ind w:firstLine="630" w:firstLineChars="299"/>
        <w:rPr>
          <w:rFonts w:hint="eastAsia" w:ascii="Times New Roman" w:hAnsi="Times New Roman"/>
          <w:b/>
          <w:bCs/>
        </w:rPr>
      </w:pPr>
      <w:r>
        <w:rPr>
          <w:rFonts w:hint="eastAsia"/>
          <w:b/>
          <w:bCs/>
          <w:color w:val="auto"/>
          <w:lang w:val="en-US" w:eastAsia="zh-CN"/>
        </w:rPr>
        <w:t>no dbeug isis lsp</w:t>
      </w:r>
    </w:p>
    <w:p>
      <w:pPr>
        <w:rPr>
          <w:rFonts w:ascii="Times New Roman" w:hAnsi="Times New Roman"/>
        </w:rPr>
      </w:pPr>
      <w:r>
        <w:rPr>
          <w:rFonts w:ascii="Times New Roman" w:hAnsi="Times New Roman"/>
          <w:b/>
          <w:bCs/>
        </w:rPr>
        <w:t>功能：</w:t>
      </w:r>
      <w:r>
        <w:rPr>
          <w:rFonts w:ascii="Times New Roman" w:hAnsi="Times New Roman"/>
        </w:rPr>
        <w:t>打开显示链路状态</w:t>
      </w:r>
      <w:r>
        <w:rPr>
          <w:rFonts w:hint="eastAsia" w:ascii="Times New Roman" w:hAnsi="Times New Roman"/>
        </w:rPr>
        <w:t>PDU</w:t>
      </w:r>
      <w:r>
        <w:rPr>
          <w:rFonts w:ascii="Times New Roman" w:hAnsi="Times New Roman"/>
        </w:rPr>
        <w:t>的调试开关；本命令的no操作为关闭本调试开关。</w:t>
      </w:r>
    </w:p>
    <w:p>
      <w:pPr>
        <w:rPr>
          <w:rFonts w:hint="eastAsia" w:ascii="Times New Roman" w:hAnsi="Times New Roman" w:eastAsia="宋体"/>
          <w:b/>
          <w:bCs/>
          <w:lang w:val="en-US" w:eastAsia="zh-CN"/>
        </w:rPr>
      </w:pPr>
      <w:r>
        <w:rPr>
          <w:rFonts w:ascii="Times New Roman" w:hAnsi="Times New Roman"/>
          <w:b/>
          <w:bCs/>
        </w:rPr>
        <w:t>参数：</w:t>
      </w:r>
      <w:r>
        <w:rPr>
          <w:rFonts w:hint="eastAsia"/>
          <w:b w:val="0"/>
          <w:bCs w:val="0"/>
          <w:lang w:eastAsia="zh-CN"/>
        </w:rPr>
        <w:t>无</w:t>
      </w:r>
    </w:p>
    <w:p>
      <w:pPr>
        <w:rPr>
          <w:rFonts w:hint="eastAsia" w:ascii="Times New Roman" w:hAnsi="Times New Roman" w:eastAsia="宋体"/>
          <w:b/>
          <w:bCs/>
          <w:lang w:eastAsia="zh-CN"/>
        </w:rPr>
      </w:pPr>
      <w:r>
        <w:rPr>
          <w:rFonts w:ascii="Times New Roman" w:hAnsi="Times New Roman"/>
          <w:b/>
          <w:bCs/>
        </w:rPr>
        <w:t>缺省情况：</w:t>
      </w:r>
      <w:r>
        <w:rPr>
          <w:rFonts w:hint="eastAsia"/>
          <w:b w:val="0"/>
          <w:bCs w:val="0"/>
          <w:lang w:eastAsia="zh-CN"/>
        </w:rPr>
        <w:t>不显示调试信息</w:t>
      </w:r>
    </w:p>
    <w:p>
      <w:pPr>
        <w:rPr>
          <w:rFonts w:hint="eastAsia" w:ascii="Times New Roman" w:hAnsi="Times New Roman" w:eastAsia="宋体"/>
          <w:lang w:eastAsia="zh-CN"/>
        </w:rPr>
      </w:pPr>
      <w:r>
        <w:rPr>
          <w:rFonts w:ascii="Times New Roman" w:hAnsi="Times New Roman"/>
          <w:b/>
          <w:bCs/>
        </w:rPr>
        <w:t>命令模式：</w:t>
      </w:r>
      <w:r>
        <w:rPr>
          <w:rFonts w:hint="eastAsia"/>
          <w:lang w:eastAsia="zh-CN"/>
        </w:rPr>
        <w:t>特权模式</w:t>
      </w:r>
    </w:p>
    <w:p>
      <w:pPr>
        <w:rPr>
          <w:rFonts w:hint="eastAsia"/>
          <w:b w:val="0"/>
          <w:bCs w:val="0"/>
          <w:lang w:val="en-US" w:eastAsia="zh-CN"/>
        </w:rPr>
      </w:pPr>
      <w:r>
        <w:rPr>
          <w:rFonts w:ascii="Times New Roman" w:hAnsi="Times New Roman"/>
          <w:b/>
          <w:bCs/>
        </w:rPr>
        <w:t>使用指南：</w:t>
      </w:r>
      <w:r>
        <w:rPr>
          <w:rFonts w:hint="eastAsia"/>
          <w:b w:val="0"/>
          <w:bCs w:val="0"/>
          <w:lang w:eastAsia="zh-CN"/>
        </w:rPr>
        <w:t>该命令主要作用于查看</w:t>
      </w:r>
      <w:r>
        <w:rPr>
          <w:rFonts w:hint="eastAsia"/>
          <w:b w:val="0"/>
          <w:bCs w:val="0"/>
          <w:lang w:val="en-US" w:eastAsia="zh-CN"/>
        </w:rPr>
        <w:t>IS-IS的log信息，及时定位故障。可用show debugging isis查看调试开关是否开启。</w:t>
      </w:r>
    </w:p>
    <w:p>
      <w:pPr>
        <w:rPr>
          <w:rFonts w:ascii="Times New Roman" w:hAnsi="Times New Roman"/>
          <w:b/>
          <w:bCs/>
        </w:rPr>
      </w:pPr>
      <w:r>
        <w:rPr>
          <w:rFonts w:ascii="Times New Roman" w:hAnsi="Times New Roman"/>
          <w:b/>
          <w:bCs/>
        </w:rPr>
        <w:t>举例：</w:t>
      </w:r>
    </w:p>
    <w:p>
      <w:pPr>
        <w:rPr>
          <w:rFonts w:hint="default" w:ascii="Times New Roman" w:hAnsi="Times New Roman" w:eastAsia="宋体"/>
          <w:lang w:val="en-US" w:eastAsia="zh-CN"/>
        </w:rPr>
      </w:pPr>
      <w:r>
        <w:rPr>
          <w:rFonts w:ascii="Times New Roman" w:hAnsi="Times New Roman"/>
        </w:rPr>
        <w:t>Switch#</w:t>
      </w:r>
      <w:r>
        <w:rPr>
          <w:rFonts w:hint="eastAsia"/>
          <w:lang w:val="en-US" w:eastAsia="zh-CN"/>
        </w:rPr>
        <w:t xml:space="preserve">debug isis </w:t>
      </w:r>
      <w:r>
        <w:rPr>
          <w:rFonts w:hint="eastAsia" w:eastAsia="宋体"/>
          <w:color w:val="auto"/>
          <w:szCs w:val="22"/>
          <w:lang w:val="en-US" w:eastAsia="zh-CN"/>
        </w:rPr>
        <w:t>lsp</w:t>
      </w:r>
    </w:p>
    <w:p>
      <w:pPr>
        <w:rPr>
          <w:rFonts w:hint="eastAsia" w:eastAsia="宋体"/>
          <w:color w:val="auto"/>
          <w:szCs w:val="22"/>
          <w:lang w:val="en-US" w:eastAsia="zh-CN"/>
        </w:rPr>
      </w:pPr>
      <w:r>
        <w:rPr>
          <w:rFonts w:ascii="Times New Roman" w:hAnsi="Times New Roman"/>
        </w:rPr>
        <w:t>Switch#</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eastAsia"/>
          <w:lang w:val="en-US" w:eastAsia="zh-CN"/>
        </w:rPr>
      </w:pPr>
      <w:bookmarkStart w:id="5271" w:name="_Toc19084"/>
      <w:bookmarkStart w:id="5272" w:name="_Toc7082"/>
      <w:bookmarkStart w:id="5273" w:name="_Toc7087"/>
      <w:r>
        <w:rPr>
          <w:rFonts w:hint="eastAsia"/>
          <w:lang w:val="en-US" w:eastAsia="zh-CN"/>
        </w:rPr>
        <w:t xml:space="preserve">4.12.7 </w:t>
      </w:r>
      <w:r>
        <w:rPr>
          <w:rFonts w:hint="default"/>
          <w:lang w:val="en-US" w:eastAsia="zh-CN"/>
        </w:rPr>
        <w:t xml:space="preserve">debug </w:t>
      </w:r>
      <w:r>
        <w:rPr>
          <w:rFonts w:hint="eastAsia"/>
          <w:lang w:val="en-US" w:eastAsia="zh-CN"/>
        </w:rPr>
        <w:t>isis</w:t>
      </w:r>
      <w:r>
        <w:rPr>
          <w:rFonts w:hint="default"/>
          <w:lang w:val="en-US" w:eastAsia="zh-CN"/>
        </w:rPr>
        <w:t xml:space="preserve"> </w:t>
      </w:r>
      <w:r>
        <w:rPr>
          <w:rFonts w:hint="eastAsia"/>
          <w:lang w:val="en-US" w:eastAsia="zh-CN"/>
        </w:rPr>
        <w:t>nfsm</w:t>
      </w:r>
      <w:bookmarkEnd w:id="5271"/>
      <w:bookmarkEnd w:id="5272"/>
      <w:bookmarkEnd w:id="5273"/>
    </w:p>
    <w:p>
      <w:pPr>
        <w:rPr>
          <w:rFonts w:hint="eastAsia" w:eastAsia="宋体"/>
          <w:b/>
          <w:bCs/>
          <w:color w:val="auto"/>
          <w:szCs w:val="22"/>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szCs w:val="22"/>
          <w:lang w:val="en-US" w:eastAsia="zh-CN"/>
        </w:rPr>
        <w:t xml:space="preserve">debug </w:t>
      </w:r>
      <w:r>
        <w:rPr>
          <w:rFonts w:hint="eastAsia" w:eastAsia="宋体"/>
          <w:b/>
          <w:bCs/>
          <w:color w:val="auto"/>
          <w:szCs w:val="22"/>
          <w:lang w:val="en-US" w:eastAsia="zh-CN"/>
        </w:rPr>
        <w:t>isis</w:t>
      </w:r>
      <w:r>
        <w:rPr>
          <w:rFonts w:hint="default" w:eastAsia="宋体"/>
          <w:b/>
          <w:bCs/>
          <w:color w:val="auto"/>
          <w:szCs w:val="22"/>
          <w:lang w:val="en-US" w:eastAsia="zh-CN"/>
        </w:rPr>
        <w:t xml:space="preserve"> </w:t>
      </w:r>
      <w:r>
        <w:rPr>
          <w:rFonts w:hint="eastAsia" w:eastAsia="宋体"/>
          <w:b/>
          <w:bCs/>
          <w:color w:val="auto"/>
          <w:szCs w:val="22"/>
          <w:lang w:val="en-US" w:eastAsia="zh-CN"/>
        </w:rPr>
        <w:t>nfsm</w:t>
      </w:r>
    </w:p>
    <w:p>
      <w:pPr>
        <w:ind w:firstLine="630" w:firstLineChars="299"/>
        <w:rPr>
          <w:rFonts w:hint="eastAsia" w:ascii="Times New Roman" w:hAnsi="Times New Roman"/>
          <w:b/>
          <w:bCs/>
        </w:rPr>
      </w:pPr>
      <w:r>
        <w:rPr>
          <w:rFonts w:hint="eastAsia"/>
          <w:b/>
          <w:bCs/>
          <w:color w:val="auto"/>
          <w:lang w:val="en-US" w:eastAsia="zh-CN"/>
        </w:rPr>
        <w:t>no dbeug isis nfsm</w:t>
      </w:r>
    </w:p>
    <w:p>
      <w:pPr>
        <w:rPr>
          <w:rFonts w:ascii="Times New Roman" w:hAnsi="Times New Roman"/>
        </w:rPr>
      </w:pPr>
      <w:r>
        <w:rPr>
          <w:rFonts w:ascii="Times New Roman" w:hAnsi="Times New Roman"/>
          <w:b/>
          <w:bCs/>
        </w:rPr>
        <w:t>功能：</w:t>
      </w:r>
      <w:r>
        <w:rPr>
          <w:rFonts w:ascii="Times New Roman" w:hAnsi="Times New Roman"/>
        </w:rPr>
        <w:t>打开显示</w:t>
      </w:r>
      <w:r>
        <w:rPr>
          <w:rFonts w:hint="eastAsia" w:ascii="Times New Roman" w:hAnsi="Times New Roman"/>
        </w:rPr>
        <w:t>IS-IS</w:t>
      </w:r>
      <w:r>
        <w:rPr>
          <w:rFonts w:ascii="Times New Roman" w:hAnsi="Times New Roman"/>
        </w:rPr>
        <w:t>邻居状态机调试开关；本命令是no操作为关闭本调试开关。</w:t>
      </w:r>
    </w:p>
    <w:p>
      <w:pPr>
        <w:rPr>
          <w:rFonts w:hint="eastAsia" w:ascii="Times New Roman" w:hAnsi="Times New Roman" w:eastAsia="宋体"/>
          <w:b/>
          <w:bCs/>
          <w:lang w:val="en-US" w:eastAsia="zh-CN"/>
        </w:rPr>
      </w:pPr>
      <w:r>
        <w:rPr>
          <w:rFonts w:ascii="Times New Roman" w:hAnsi="Times New Roman"/>
          <w:b/>
          <w:bCs/>
        </w:rPr>
        <w:t>参数：</w:t>
      </w:r>
      <w:r>
        <w:rPr>
          <w:rFonts w:hint="eastAsia"/>
          <w:b w:val="0"/>
          <w:bCs w:val="0"/>
          <w:lang w:eastAsia="zh-CN"/>
        </w:rPr>
        <w:t>无</w:t>
      </w:r>
    </w:p>
    <w:p>
      <w:pPr>
        <w:rPr>
          <w:rFonts w:hint="eastAsia" w:ascii="Times New Roman" w:hAnsi="Times New Roman" w:eastAsia="宋体"/>
          <w:b/>
          <w:bCs/>
          <w:lang w:eastAsia="zh-CN"/>
        </w:rPr>
      </w:pPr>
      <w:r>
        <w:rPr>
          <w:rFonts w:ascii="Times New Roman" w:hAnsi="Times New Roman"/>
          <w:b/>
          <w:bCs/>
        </w:rPr>
        <w:t>缺省情况：</w:t>
      </w:r>
      <w:r>
        <w:rPr>
          <w:rFonts w:hint="eastAsia"/>
          <w:b w:val="0"/>
          <w:bCs w:val="0"/>
          <w:lang w:eastAsia="zh-CN"/>
        </w:rPr>
        <w:t>不显示调试信息</w:t>
      </w:r>
    </w:p>
    <w:p>
      <w:pPr>
        <w:rPr>
          <w:rFonts w:hint="eastAsia" w:ascii="Times New Roman" w:hAnsi="Times New Roman" w:eastAsia="宋体"/>
          <w:lang w:eastAsia="zh-CN"/>
        </w:rPr>
      </w:pPr>
      <w:r>
        <w:rPr>
          <w:rFonts w:ascii="Times New Roman" w:hAnsi="Times New Roman"/>
          <w:b/>
          <w:bCs/>
        </w:rPr>
        <w:t>命令模式：</w:t>
      </w:r>
      <w:r>
        <w:rPr>
          <w:rFonts w:hint="eastAsia"/>
          <w:lang w:eastAsia="zh-CN"/>
        </w:rPr>
        <w:t>特权模式</w:t>
      </w:r>
    </w:p>
    <w:p>
      <w:pPr>
        <w:rPr>
          <w:rFonts w:hint="eastAsia"/>
          <w:b w:val="0"/>
          <w:bCs w:val="0"/>
          <w:lang w:val="en-US" w:eastAsia="zh-CN"/>
        </w:rPr>
      </w:pPr>
      <w:r>
        <w:rPr>
          <w:rFonts w:ascii="Times New Roman" w:hAnsi="Times New Roman"/>
          <w:b/>
          <w:bCs/>
        </w:rPr>
        <w:t>使用指南：</w:t>
      </w:r>
      <w:r>
        <w:rPr>
          <w:rFonts w:hint="eastAsia"/>
          <w:b w:val="0"/>
          <w:bCs w:val="0"/>
          <w:lang w:eastAsia="zh-CN"/>
        </w:rPr>
        <w:t>该命令主要作用于查看</w:t>
      </w:r>
      <w:r>
        <w:rPr>
          <w:rFonts w:hint="eastAsia"/>
          <w:b w:val="0"/>
          <w:bCs w:val="0"/>
          <w:lang w:val="en-US" w:eastAsia="zh-CN"/>
        </w:rPr>
        <w:t>IS-IS的log信息，及时定位故障。可用show debugging isis查看调试开关是否开启。</w:t>
      </w:r>
    </w:p>
    <w:p>
      <w:pPr>
        <w:rPr>
          <w:rFonts w:ascii="Times New Roman" w:hAnsi="Times New Roman"/>
          <w:b/>
          <w:bCs/>
        </w:rPr>
      </w:pPr>
      <w:r>
        <w:rPr>
          <w:rFonts w:ascii="Times New Roman" w:hAnsi="Times New Roman"/>
          <w:b/>
          <w:bCs/>
        </w:rPr>
        <w:t>举例：</w:t>
      </w:r>
    </w:p>
    <w:p>
      <w:pPr>
        <w:rPr>
          <w:rFonts w:hint="default" w:ascii="Times New Roman" w:hAnsi="Times New Roman" w:eastAsia="宋体"/>
          <w:lang w:val="en-US" w:eastAsia="zh-CN"/>
        </w:rPr>
      </w:pPr>
      <w:r>
        <w:rPr>
          <w:rFonts w:ascii="Times New Roman" w:hAnsi="Times New Roman"/>
        </w:rPr>
        <w:t>Switch#</w:t>
      </w:r>
      <w:r>
        <w:rPr>
          <w:rFonts w:hint="eastAsia"/>
          <w:lang w:val="en-US" w:eastAsia="zh-CN"/>
        </w:rPr>
        <w:t xml:space="preserve">debug isis </w:t>
      </w:r>
      <w:r>
        <w:rPr>
          <w:rFonts w:hint="eastAsia" w:eastAsia="宋体"/>
          <w:color w:val="auto"/>
          <w:szCs w:val="22"/>
          <w:lang w:val="en-US" w:eastAsia="zh-CN"/>
        </w:rPr>
        <w:t>nfsm</w:t>
      </w:r>
    </w:p>
    <w:p>
      <w:pPr>
        <w:rPr>
          <w:rFonts w:hint="default" w:eastAsia="宋体"/>
          <w:color w:val="auto"/>
          <w:szCs w:val="22"/>
          <w:lang w:val="en-US" w:eastAsia="zh-CN"/>
        </w:rPr>
      </w:pPr>
      <w:r>
        <w:rPr>
          <w:rFonts w:ascii="Times New Roman" w:hAnsi="Times New Roman"/>
        </w:rPr>
        <w:t>Switch#</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eastAsia"/>
          <w:lang w:val="en-US" w:eastAsia="zh-CN"/>
        </w:rPr>
      </w:pPr>
      <w:bookmarkStart w:id="5274" w:name="_Toc12715"/>
      <w:bookmarkStart w:id="5275" w:name="_Toc29172"/>
      <w:bookmarkStart w:id="5276" w:name="_Toc29821"/>
      <w:r>
        <w:rPr>
          <w:rFonts w:hint="eastAsia"/>
          <w:lang w:val="en-US" w:eastAsia="zh-CN"/>
        </w:rPr>
        <w:t xml:space="preserve">4.12.8 </w:t>
      </w:r>
      <w:r>
        <w:rPr>
          <w:rFonts w:hint="default"/>
          <w:lang w:val="en-US" w:eastAsia="zh-CN"/>
        </w:rPr>
        <w:t xml:space="preserve">debug </w:t>
      </w:r>
      <w:r>
        <w:rPr>
          <w:rFonts w:hint="eastAsia"/>
          <w:lang w:val="en-US" w:eastAsia="zh-CN"/>
        </w:rPr>
        <w:t>isis</w:t>
      </w:r>
      <w:r>
        <w:rPr>
          <w:rFonts w:hint="default"/>
          <w:lang w:val="en-US" w:eastAsia="zh-CN"/>
        </w:rPr>
        <w:t xml:space="preserve"> </w:t>
      </w:r>
      <w:r>
        <w:rPr>
          <w:rFonts w:hint="eastAsia"/>
          <w:lang w:val="en-US" w:eastAsia="zh-CN"/>
        </w:rPr>
        <w:t>nsm</w:t>
      </w:r>
      <w:bookmarkEnd w:id="5274"/>
      <w:bookmarkEnd w:id="5275"/>
      <w:bookmarkEnd w:id="5276"/>
    </w:p>
    <w:p>
      <w:pPr>
        <w:rPr>
          <w:rFonts w:hint="eastAsia" w:eastAsia="宋体"/>
          <w:b/>
          <w:bCs/>
          <w:color w:val="auto"/>
          <w:szCs w:val="22"/>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szCs w:val="22"/>
          <w:lang w:val="en-US" w:eastAsia="zh-CN"/>
        </w:rPr>
        <w:t xml:space="preserve">debug </w:t>
      </w:r>
      <w:r>
        <w:rPr>
          <w:rFonts w:hint="eastAsia" w:eastAsia="宋体"/>
          <w:b/>
          <w:bCs/>
          <w:color w:val="auto"/>
          <w:szCs w:val="22"/>
          <w:lang w:val="en-US" w:eastAsia="zh-CN"/>
        </w:rPr>
        <w:t>isis</w:t>
      </w:r>
      <w:r>
        <w:rPr>
          <w:rFonts w:hint="default" w:eastAsia="宋体"/>
          <w:b/>
          <w:bCs/>
          <w:color w:val="auto"/>
          <w:szCs w:val="22"/>
          <w:lang w:val="en-US" w:eastAsia="zh-CN"/>
        </w:rPr>
        <w:t xml:space="preserve"> </w:t>
      </w:r>
      <w:r>
        <w:rPr>
          <w:rFonts w:hint="eastAsia" w:eastAsia="宋体"/>
          <w:b/>
          <w:bCs/>
          <w:color w:val="auto"/>
          <w:szCs w:val="22"/>
          <w:lang w:val="en-US" w:eastAsia="zh-CN"/>
        </w:rPr>
        <w:t>nsm</w:t>
      </w:r>
    </w:p>
    <w:p>
      <w:pPr>
        <w:ind w:firstLine="630" w:firstLineChars="299"/>
        <w:rPr>
          <w:rFonts w:hint="eastAsia" w:ascii="Times New Roman" w:hAnsi="Times New Roman"/>
          <w:b/>
          <w:bCs/>
        </w:rPr>
      </w:pPr>
      <w:r>
        <w:rPr>
          <w:rFonts w:hint="eastAsia"/>
          <w:b/>
          <w:bCs/>
          <w:color w:val="auto"/>
          <w:szCs w:val="22"/>
          <w:lang w:val="en-US" w:eastAsia="zh-CN"/>
        </w:rPr>
        <w:t xml:space="preserve">no </w:t>
      </w:r>
      <w:r>
        <w:rPr>
          <w:rFonts w:hint="default" w:eastAsia="宋体"/>
          <w:b/>
          <w:bCs/>
          <w:color w:val="auto"/>
          <w:szCs w:val="22"/>
          <w:lang w:val="en-US" w:eastAsia="zh-CN"/>
        </w:rPr>
        <w:t xml:space="preserve">debug </w:t>
      </w:r>
      <w:r>
        <w:rPr>
          <w:rFonts w:hint="eastAsia" w:eastAsia="宋体"/>
          <w:b/>
          <w:bCs/>
          <w:color w:val="auto"/>
          <w:szCs w:val="22"/>
          <w:lang w:val="en-US" w:eastAsia="zh-CN"/>
        </w:rPr>
        <w:t>isis</w:t>
      </w:r>
      <w:r>
        <w:rPr>
          <w:rFonts w:hint="default" w:eastAsia="宋体"/>
          <w:b/>
          <w:bCs/>
          <w:color w:val="auto"/>
          <w:szCs w:val="22"/>
          <w:lang w:val="en-US" w:eastAsia="zh-CN"/>
        </w:rPr>
        <w:t xml:space="preserve"> </w:t>
      </w:r>
      <w:r>
        <w:rPr>
          <w:rFonts w:hint="eastAsia" w:eastAsia="宋体"/>
          <w:b/>
          <w:bCs/>
          <w:color w:val="auto"/>
          <w:szCs w:val="22"/>
          <w:lang w:val="en-US" w:eastAsia="zh-CN"/>
        </w:rPr>
        <w:t>nsm</w:t>
      </w:r>
    </w:p>
    <w:p>
      <w:pPr>
        <w:rPr>
          <w:rFonts w:ascii="Times New Roman" w:hAnsi="Times New Roman"/>
        </w:rPr>
      </w:pPr>
      <w:r>
        <w:rPr>
          <w:rFonts w:ascii="Times New Roman" w:hAnsi="Times New Roman"/>
          <w:b/>
          <w:bCs/>
        </w:rPr>
        <w:t>功能：</w:t>
      </w:r>
      <w:r>
        <w:rPr>
          <w:rFonts w:ascii="Times New Roman" w:hAnsi="Times New Roman"/>
        </w:rPr>
        <w:t>打开显示</w:t>
      </w:r>
      <w:r>
        <w:rPr>
          <w:rFonts w:hint="eastAsia" w:ascii="Times New Roman" w:hAnsi="Times New Roman"/>
        </w:rPr>
        <w:t>IS-IS</w:t>
      </w:r>
      <w:r>
        <w:rPr>
          <w:rFonts w:ascii="Times New Roman" w:hAnsi="Times New Roman"/>
        </w:rPr>
        <w:t xml:space="preserve"> NSM调试开关；本命令是no操作为关闭本调试开关。</w:t>
      </w:r>
    </w:p>
    <w:p>
      <w:pPr>
        <w:rPr>
          <w:rFonts w:hint="eastAsia" w:ascii="Times New Roman" w:hAnsi="Times New Roman" w:eastAsia="宋体"/>
          <w:b/>
          <w:bCs/>
          <w:lang w:val="en-US" w:eastAsia="zh-CN"/>
        </w:rPr>
      </w:pPr>
      <w:r>
        <w:rPr>
          <w:rFonts w:ascii="Times New Roman" w:hAnsi="Times New Roman"/>
          <w:b/>
          <w:bCs/>
        </w:rPr>
        <w:t>参数：</w:t>
      </w:r>
      <w:r>
        <w:rPr>
          <w:rFonts w:hint="eastAsia"/>
          <w:b w:val="0"/>
          <w:bCs w:val="0"/>
          <w:lang w:eastAsia="zh-CN"/>
        </w:rPr>
        <w:t>无</w:t>
      </w:r>
    </w:p>
    <w:p>
      <w:pPr>
        <w:rPr>
          <w:rFonts w:hint="eastAsia" w:ascii="Times New Roman" w:hAnsi="Times New Roman" w:eastAsia="宋体"/>
          <w:b/>
          <w:bCs/>
          <w:lang w:eastAsia="zh-CN"/>
        </w:rPr>
      </w:pPr>
      <w:r>
        <w:rPr>
          <w:rFonts w:ascii="Times New Roman" w:hAnsi="Times New Roman"/>
          <w:b/>
          <w:bCs/>
        </w:rPr>
        <w:t>缺省情况：</w:t>
      </w:r>
      <w:r>
        <w:rPr>
          <w:rFonts w:hint="eastAsia"/>
          <w:b w:val="0"/>
          <w:bCs w:val="0"/>
          <w:lang w:eastAsia="zh-CN"/>
        </w:rPr>
        <w:t>不显示调试信息</w:t>
      </w:r>
    </w:p>
    <w:p>
      <w:pPr>
        <w:rPr>
          <w:rFonts w:hint="eastAsia" w:ascii="Times New Roman" w:hAnsi="Times New Roman" w:eastAsia="宋体"/>
          <w:lang w:eastAsia="zh-CN"/>
        </w:rPr>
      </w:pPr>
      <w:r>
        <w:rPr>
          <w:rFonts w:ascii="Times New Roman" w:hAnsi="Times New Roman"/>
          <w:b/>
          <w:bCs/>
        </w:rPr>
        <w:t>命令模式：</w:t>
      </w:r>
      <w:r>
        <w:rPr>
          <w:rFonts w:hint="eastAsia"/>
          <w:lang w:eastAsia="zh-CN"/>
        </w:rPr>
        <w:t>特权模式</w:t>
      </w:r>
    </w:p>
    <w:p>
      <w:pPr>
        <w:rPr>
          <w:rFonts w:hint="eastAsia"/>
          <w:b w:val="0"/>
          <w:bCs w:val="0"/>
          <w:lang w:val="en-US" w:eastAsia="zh-CN"/>
        </w:rPr>
      </w:pPr>
      <w:r>
        <w:rPr>
          <w:rFonts w:ascii="Times New Roman" w:hAnsi="Times New Roman"/>
          <w:b/>
          <w:bCs/>
        </w:rPr>
        <w:t>使用指南：</w:t>
      </w:r>
      <w:r>
        <w:rPr>
          <w:rFonts w:hint="eastAsia"/>
          <w:b w:val="0"/>
          <w:bCs w:val="0"/>
          <w:lang w:eastAsia="zh-CN"/>
        </w:rPr>
        <w:t>该命令主要作用于查看</w:t>
      </w:r>
      <w:r>
        <w:rPr>
          <w:rFonts w:hint="eastAsia"/>
          <w:b w:val="0"/>
          <w:bCs w:val="0"/>
          <w:lang w:val="en-US" w:eastAsia="zh-CN"/>
        </w:rPr>
        <w:t>IS-IS的log信息，及时定位故障。可用show debugging isis查看调试开关是否开启。</w:t>
      </w:r>
    </w:p>
    <w:p>
      <w:pPr>
        <w:rPr>
          <w:rFonts w:ascii="Times New Roman" w:hAnsi="Times New Roman"/>
          <w:b/>
          <w:bCs/>
        </w:rPr>
      </w:pPr>
      <w:r>
        <w:rPr>
          <w:rFonts w:ascii="Times New Roman" w:hAnsi="Times New Roman"/>
          <w:b/>
          <w:bCs/>
        </w:rPr>
        <w:t>举例：</w:t>
      </w:r>
    </w:p>
    <w:p>
      <w:pPr>
        <w:rPr>
          <w:rFonts w:hint="default" w:ascii="Times New Roman" w:hAnsi="Times New Roman" w:eastAsia="宋体"/>
          <w:lang w:val="en-US" w:eastAsia="zh-CN"/>
        </w:rPr>
      </w:pPr>
      <w:r>
        <w:rPr>
          <w:rFonts w:ascii="Times New Roman" w:hAnsi="Times New Roman"/>
        </w:rPr>
        <w:t>Switch#</w:t>
      </w:r>
      <w:r>
        <w:rPr>
          <w:rFonts w:hint="eastAsia"/>
          <w:lang w:val="en-US" w:eastAsia="zh-CN"/>
        </w:rPr>
        <w:t xml:space="preserve">debug isis </w:t>
      </w:r>
      <w:r>
        <w:rPr>
          <w:rFonts w:hint="eastAsia" w:eastAsia="宋体"/>
          <w:color w:val="auto"/>
          <w:szCs w:val="22"/>
          <w:lang w:val="en-US" w:eastAsia="zh-CN"/>
        </w:rPr>
        <w:t>nsm</w:t>
      </w:r>
    </w:p>
    <w:p>
      <w:pPr>
        <w:rPr>
          <w:rFonts w:hint="default" w:eastAsia="宋体"/>
          <w:color w:val="auto"/>
          <w:szCs w:val="22"/>
          <w:lang w:val="en-US" w:eastAsia="zh-CN"/>
        </w:rPr>
      </w:pPr>
      <w:r>
        <w:rPr>
          <w:rFonts w:ascii="Times New Roman" w:hAnsi="Times New Roman"/>
        </w:rPr>
        <w:t>Switch#</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eastAsia"/>
          <w:lang w:val="en-US" w:eastAsia="zh-CN"/>
        </w:rPr>
      </w:pPr>
      <w:bookmarkStart w:id="5277" w:name="_Toc844"/>
      <w:bookmarkStart w:id="5278" w:name="_Toc16898"/>
      <w:bookmarkStart w:id="5279" w:name="_Toc30374"/>
      <w:r>
        <w:rPr>
          <w:rFonts w:hint="eastAsia"/>
          <w:lang w:val="en-US" w:eastAsia="zh-CN"/>
        </w:rPr>
        <w:t xml:space="preserve">4.12.9 </w:t>
      </w:r>
      <w:r>
        <w:rPr>
          <w:rFonts w:hint="default"/>
          <w:lang w:val="en-US" w:eastAsia="zh-CN"/>
        </w:rPr>
        <w:t xml:space="preserve">debug </w:t>
      </w:r>
      <w:r>
        <w:rPr>
          <w:rFonts w:hint="eastAsia"/>
          <w:lang w:val="en-US" w:eastAsia="zh-CN"/>
        </w:rPr>
        <w:t>isis pdu</w:t>
      </w:r>
      <w:bookmarkEnd w:id="5277"/>
      <w:bookmarkEnd w:id="5278"/>
      <w:bookmarkEnd w:id="5279"/>
    </w:p>
    <w:p>
      <w:pPr>
        <w:rPr>
          <w:rFonts w:hint="eastAsia" w:eastAsia="宋体"/>
          <w:b/>
          <w:bCs/>
          <w:color w:val="auto"/>
          <w:szCs w:val="22"/>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szCs w:val="22"/>
          <w:lang w:val="en-US" w:eastAsia="zh-CN"/>
        </w:rPr>
        <w:t xml:space="preserve">debug </w:t>
      </w:r>
      <w:r>
        <w:rPr>
          <w:rFonts w:hint="eastAsia" w:eastAsia="宋体"/>
          <w:b/>
          <w:bCs/>
          <w:color w:val="auto"/>
          <w:szCs w:val="22"/>
          <w:lang w:val="en-US" w:eastAsia="zh-CN"/>
        </w:rPr>
        <w:t>isis pdu</w:t>
      </w:r>
    </w:p>
    <w:p>
      <w:pPr>
        <w:ind w:firstLine="630" w:firstLineChars="299"/>
        <w:rPr>
          <w:rFonts w:hint="eastAsia" w:ascii="Times New Roman" w:hAnsi="Times New Roman"/>
          <w:b/>
          <w:bCs/>
        </w:rPr>
      </w:pPr>
      <w:r>
        <w:rPr>
          <w:rFonts w:hint="eastAsia"/>
          <w:b/>
          <w:bCs/>
          <w:color w:val="auto"/>
          <w:lang w:val="en-US" w:eastAsia="zh-CN"/>
        </w:rPr>
        <w:t>no debug isis pdu</w:t>
      </w:r>
    </w:p>
    <w:p>
      <w:pPr>
        <w:rPr>
          <w:rFonts w:ascii="Times New Roman" w:hAnsi="Times New Roman"/>
        </w:rPr>
      </w:pPr>
      <w:r>
        <w:rPr>
          <w:rFonts w:ascii="Times New Roman" w:hAnsi="Times New Roman"/>
          <w:b/>
          <w:bCs/>
        </w:rPr>
        <w:t>功能：</w:t>
      </w:r>
      <w:r>
        <w:rPr>
          <w:rFonts w:ascii="Times New Roman" w:hAnsi="Times New Roman"/>
        </w:rPr>
        <w:t>打开显示</w:t>
      </w:r>
      <w:r>
        <w:rPr>
          <w:rFonts w:hint="eastAsia" w:ascii="Times New Roman" w:hAnsi="Times New Roman"/>
        </w:rPr>
        <w:t>IS-IS</w:t>
      </w:r>
      <w:r>
        <w:rPr>
          <w:rFonts w:ascii="Times New Roman" w:hAnsi="Times New Roman"/>
        </w:rPr>
        <w:t>报文信息的调试开关；本命令的no操作为关闭本调试开关。</w:t>
      </w:r>
    </w:p>
    <w:p>
      <w:pPr>
        <w:rPr>
          <w:rFonts w:hint="eastAsia" w:ascii="Times New Roman" w:hAnsi="Times New Roman" w:eastAsia="宋体"/>
          <w:b/>
          <w:bCs/>
          <w:lang w:val="en-US" w:eastAsia="zh-CN"/>
        </w:rPr>
      </w:pPr>
      <w:r>
        <w:rPr>
          <w:rFonts w:ascii="Times New Roman" w:hAnsi="Times New Roman"/>
          <w:b/>
          <w:bCs/>
        </w:rPr>
        <w:t>参数：</w:t>
      </w:r>
      <w:r>
        <w:rPr>
          <w:rFonts w:hint="eastAsia"/>
          <w:b w:val="0"/>
          <w:bCs w:val="0"/>
          <w:lang w:eastAsia="zh-CN"/>
        </w:rPr>
        <w:t>无</w:t>
      </w:r>
    </w:p>
    <w:p>
      <w:pPr>
        <w:rPr>
          <w:rFonts w:hint="eastAsia" w:ascii="Times New Roman" w:hAnsi="Times New Roman" w:eastAsia="宋体"/>
          <w:b/>
          <w:bCs/>
          <w:lang w:eastAsia="zh-CN"/>
        </w:rPr>
      </w:pPr>
      <w:r>
        <w:rPr>
          <w:rFonts w:ascii="Times New Roman" w:hAnsi="Times New Roman"/>
          <w:b/>
          <w:bCs/>
        </w:rPr>
        <w:t>缺省情况：</w:t>
      </w:r>
      <w:r>
        <w:rPr>
          <w:rFonts w:hint="eastAsia"/>
          <w:b w:val="0"/>
          <w:bCs w:val="0"/>
          <w:lang w:eastAsia="zh-CN"/>
        </w:rPr>
        <w:t>不显示调试信息</w:t>
      </w:r>
    </w:p>
    <w:p>
      <w:pPr>
        <w:rPr>
          <w:rFonts w:hint="eastAsia" w:ascii="Times New Roman" w:hAnsi="Times New Roman" w:eastAsia="宋体"/>
          <w:lang w:eastAsia="zh-CN"/>
        </w:rPr>
      </w:pPr>
      <w:r>
        <w:rPr>
          <w:rFonts w:ascii="Times New Roman" w:hAnsi="Times New Roman"/>
          <w:b/>
          <w:bCs/>
        </w:rPr>
        <w:t>命令模式：</w:t>
      </w:r>
      <w:r>
        <w:rPr>
          <w:rFonts w:hint="eastAsia"/>
          <w:lang w:eastAsia="zh-CN"/>
        </w:rPr>
        <w:t>特权模式</w:t>
      </w:r>
    </w:p>
    <w:p>
      <w:pPr>
        <w:rPr>
          <w:rFonts w:hint="eastAsia"/>
          <w:b w:val="0"/>
          <w:bCs w:val="0"/>
          <w:lang w:val="en-US" w:eastAsia="zh-CN"/>
        </w:rPr>
      </w:pPr>
      <w:r>
        <w:rPr>
          <w:rFonts w:ascii="Times New Roman" w:hAnsi="Times New Roman"/>
          <w:b/>
          <w:bCs/>
        </w:rPr>
        <w:t>使用指南：</w:t>
      </w:r>
      <w:r>
        <w:rPr>
          <w:rFonts w:hint="eastAsia"/>
          <w:b w:val="0"/>
          <w:bCs w:val="0"/>
          <w:lang w:eastAsia="zh-CN"/>
        </w:rPr>
        <w:t>该命令主要作用于查看</w:t>
      </w:r>
      <w:r>
        <w:rPr>
          <w:rFonts w:hint="eastAsia"/>
          <w:b w:val="0"/>
          <w:bCs w:val="0"/>
          <w:lang w:val="en-US" w:eastAsia="zh-CN"/>
        </w:rPr>
        <w:t>IS-IS的log信息，及时定位故障。可用show debugging isis查看调试开关是否开启。</w:t>
      </w:r>
    </w:p>
    <w:p>
      <w:pPr>
        <w:rPr>
          <w:rFonts w:ascii="Times New Roman" w:hAnsi="Times New Roman"/>
          <w:b/>
          <w:bCs/>
        </w:rPr>
      </w:pPr>
      <w:r>
        <w:rPr>
          <w:rFonts w:ascii="Times New Roman" w:hAnsi="Times New Roman"/>
          <w:b/>
          <w:bCs/>
        </w:rPr>
        <w:t>举例：</w:t>
      </w:r>
    </w:p>
    <w:p>
      <w:pPr>
        <w:rPr>
          <w:rFonts w:hint="default" w:ascii="Times New Roman" w:hAnsi="Times New Roman" w:eastAsia="宋体"/>
          <w:lang w:val="en-US" w:eastAsia="zh-CN"/>
        </w:rPr>
      </w:pPr>
      <w:r>
        <w:rPr>
          <w:rFonts w:ascii="Times New Roman" w:hAnsi="Times New Roman"/>
        </w:rPr>
        <w:t>Switch#</w:t>
      </w:r>
      <w:r>
        <w:rPr>
          <w:rFonts w:hint="eastAsia"/>
          <w:lang w:val="en-US" w:eastAsia="zh-CN"/>
        </w:rPr>
        <w:t xml:space="preserve">debug isis </w:t>
      </w:r>
      <w:r>
        <w:rPr>
          <w:rFonts w:hint="eastAsia" w:eastAsia="宋体"/>
          <w:color w:val="auto"/>
          <w:szCs w:val="22"/>
          <w:lang w:val="en-US" w:eastAsia="zh-CN"/>
        </w:rPr>
        <w:t>pdu</w:t>
      </w:r>
    </w:p>
    <w:p>
      <w:pPr>
        <w:rPr>
          <w:rFonts w:hint="default" w:eastAsia="宋体"/>
          <w:color w:val="auto"/>
          <w:lang w:val="en-US" w:eastAsia="zh-CN"/>
        </w:rPr>
      </w:pPr>
      <w:r>
        <w:rPr>
          <w:rFonts w:ascii="Times New Roman" w:hAnsi="Times New Roman"/>
        </w:rPr>
        <w:t>Switch#</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280" w:name="_Toc28380"/>
      <w:bookmarkStart w:id="5281" w:name="_Toc25733"/>
      <w:bookmarkStart w:id="5282" w:name="_Toc12"/>
      <w:r>
        <w:rPr>
          <w:rFonts w:hint="eastAsia"/>
          <w:lang w:val="en-US" w:eastAsia="zh-CN"/>
        </w:rPr>
        <w:t xml:space="preserve">4.12.10 </w:t>
      </w:r>
      <w:r>
        <w:rPr>
          <w:rFonts w:hint="default"/>
          <w:lang w:val="en-US" w:eastAsia="zh-CN"/>
        </w:rPr>
        <w:t xml:space="preserve">debug </w:t>
      </w:r>
      <w:r>
        <w:rPr>
          <w:rFonts w:hint="eastAsia"/>
          <w:lang w:val="en-US" w:eastAsia="zh-CN"/>
        </w:rPr>
        <w:t>isis spf</w:t>
      </w:r>
      <w:bookmarkEnd w:id="5280"/>
      <w:bookmarkEnd w:id="5281"/>
      <w:bookmarkEnd w:id="5282"/>
    </w:p>
    <w:p>
      <w:pPr>
        <w:rPr>
          <w:rFonts w:hint="default" w:eastAsia="宋体"/>
          <w:b/>
          <w:bCs/>
          <w:color w:val="auto"/>
          <w:szCs w:val="22"/>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szCs w:val="22"/>
          <w:lang w:val="en-US" w:eastAsia="zh-CN"/>
        </w:rPr>
        <w:t xml:space="preserve">debug </w:t>
      </w:r>
      <w:r>
        <w:rPr>
          <w:rFonts w:hint="eastAsia" w:eastAsia="宋体"/>
          <w:b/>
          <w:bCs/>
          <w:color w:val="auto"/>
          <w:szCs w:val="22"/>
          <w:lang w:val="en-US" w:eastAsia="zh-CN"/>
        </w:rPr>
        <w:t>isis spf</w:t>
      </w:r>
    </w:p>
    <w:p>
      <w:pPr>
        <w:ind w:firstLine="630" w:firstLineChars="299"/>
        <w:rPr>
          <w:rFonts w:hint="eastAsia" w:ascii="Times New Roman" w:hAnsi="Times New Roman"/>
          <w:b/>
          <w:bCs/>
        </w:rPr>
      </w:pPr>
      <w:r>
        <w:rPr>
          <w:rFonts w:hint="eastAsia"/>
          <w:b/>
          <w:bCs/>
          <w:color w:val="auto"/>
          <w:lang w:val="en-US" w:eastAsia="zh-CN"/>
        </w:rPr>
        <w:t>no debug isis spf</w:t>
      </w:r>
    </w:p>
    <w:p>
      <w:pPr>
        <w:rPr>
          <w:rFonts w:ascii="Times New Roman" w:hAnsi="Times New Roman"/>
        </w:rPr>
      </w:pPr>
      <w:r>
        <w:rPr>
          <w:rFonts w:ascii="Times New Roman" w:hAnsi="Times New Roman"/>
          <w:b/>
          <w:bCs/>
        </w:rPr>
        <w:t>功能：</w:t>
      </w:r>
      <w:r>
        <w:rPr>
          <w:rFonts w:ascii="Times New Roman" w:hAnsi="Times New Roman"/>
        </w:rPr>
        <w:t>打开显示</w:t>
      </w:r>
      <w:r>
        <w:rPr>
          <w:rFonts w:hint="eastAsia" w:ascii="Times New Roman" w:hAnsi="Times New Roman"/>
        </w:rPr>
        <w:t>IS-IS SPF计算</w:t>
      </w:r>
      <w:r>
        <w:rPr>
          <w:rFonts w:ascii="Times New Roman" w:hAnsi="Times New Roman"/>
        </w:rPr>
        <w:t>的调试开关；本命令的no操作关闭本调试开关。</w:t>
      </w:r>
    </w:p>
    <w:p>
      <w:pPr>
        <w:rPr>
          <w:rFonts w:hint="eastAsia" w:ascii="Times New Roman" w:hAnsi="Times New Roman" w:eastAsia="宋体"/>
          <w:b/>
          <w:bCs/>
          <w:lang w:val="en-US" w:eastAsia="zh-CN"/>
        </w:rPr>
      </w:pPr>
      <w:r>
        <w:rPr>
          <w:rFonts w:ascii="Times New Roman" w:hAnsi="Times New Roman"/>
          <w:b/>
          <w:bCs/>
        </w:rPr>
        <w:t>参数：</w:t>
      </w:r>
      <w:r>
        <w:rPr>
          <w:rFonts w:hint="eastAsia"/>
          <w:b w:val="0"/>
          <w:bCs w:val="0"/>
          <w:lang w:eastAsia="zh-CN"/>
        </w:rPr>
        <w:t>无</w:t>
      </w:r>
    </w:p>
    <w:p>
      <w:pPr>
        <w:rPr>
          <w:rFonts w:hint="eastAsia" w:ascii="Times New Roman" w:hAnsi="Times New Roman" w:eastAsia="宋体"/>
          <w:b/>
          <w:bCs/>
          <w:lang w:eastAsia="zh-CN"/>
        </w:rPr>
      </w:pPr>
      <w:r>
        <w:rPr>
          <w:rFonts w:ascii="Times New Roman" w:hAnsi="Times New Roman"/>
          <w:b/>
          <w:bCs/>
        </w:rPr>
        <w:t>缺省情况：</w:t>
      </w:r>
      <w:r>
        <w:rPr>
          <w:rFonts w:hint="eastAsia"/>
          <w:b w:val="0"/>
          <w:bCs w:val="0"/>
          <w:lang w:eastAsia="zh-CN"/>
        </w:rPr>
        <w:t>不显示调试信息</w:t>
      </w:r>
    </w:p>
    <w:p>
      <w:pPr>
        <w:rPr>
          <w:rFonts w:hint="eastAsia" w:ascii="Times New Roman" w:hAnsi="Times New Roman" w:eastAsia="宋体"/>
          <w:lang w:eastAsia="zh-CN"/>
        </w:rPr>
      </w:pPr>
      <w:r>
        <w:rPr>
          <w:rFonts w:ascii="Times New Roman" w:hAnsi="Times New Roman"/>
          <w:b/>
          <w:bCs/>
        </w:rPr>
        <w:t>命令模式：</w:t>
      </w:r>
      <w:r>
        <w:rPr>
          <w:rFonts w:hint="eastAsia"/>
          <w:lang w:eastAsia="zh-CN"/>
        </w:rPr>
        <w:t>特权模式</w:t>
      </w:r>
    </w:p>
    <w:p>
      <w:pPr>
        <w:rPr>
          <w:rFonts w:hint="eastAsia"/>
          <w:b w:val="0"/>
          <w:bCs w:val="0"/>
          <w:lang w:val="en-US" w:eastAsia="zh-CN"/>
        </w:rPr>
      </w:pPr>
      <w:r>
        <w:rPr>
          <w:rFonts w:ascii="Times New Roman" w:hAnsi="Times New Roman"/>
          <w:b/>
          <w:bCs/>
        </w:rPr>
        <w:t>使用指南：</w:t>
      </w:r>
      <w:r>
        <w:rPr>
          <w:rFonts w:hint="eastAsia"/>
          <w:b w:val="0"/>
          <w:bCs w:val="0"/>
          <w:lang w:eastAsia="zh-CN"/>
        </w:rPr>
        <w:t>该命令主要作用于查看</w:t>
      </w:r>
      <w:r>
        <w:rPr>
          <w:rFonts w:hint="eastAsia"/>
          <w:b w:val="0"/>
          <w:bCs w:val="0"/>
          <w:lang w:val="en-US" w:eastAsia="zh-CN"/>
        </w:rPr>
        <w:t>IS-IS的log信息，及时定位故障。可用show debugging isis查看调试开关是否开启。</w:t>
      </w:r>
    </w:p>
    <w:p>
      <w:pPr>
        <w:rPr>
          <w:rFonts w:ascii="Times New Roman" w:hAnsi="Times New Roman"/>
          <w:b/>
          <w:bCs/>
        </w:rPr>
      </w:pPr>
      <w:r>
        <w:rPr>
          <w:rFonts w:ascii="Times New Roman" w:hAnsi="Times New Roman"/>
          <w:b/>
          <w:bCs/>
        </w:rPr>
        <w:t>举例：</w:t>
      </w:r>
    </w:p>
    <w:p>
      <w:pPr>
        <w:rPr>
          <w:rFonts w:hint="default" w:ascii="Times New Roman" w:hAnsi="Times New Roman" w:eastAsia="宋体"/>
          <w:lang w:val="en-US" w:eastAsia="zh-CN"/>
        </w:rPr>
      </w:pPr>
      <w:r>
        <w:rPr>
          <w:rFonts w:ascii="Times New Roman" w:hAnsi="Times New Roman"/>
        </w:rPr>
        <w:t>Switch#</w:t>
      </w:r>
      <w:r>
        <w:rPr>
          <w:rFonts w:hint="eastAsia"/>
          <w:lang w:val="en-US" w:eastAsia="zh-CN"/>
        </w:rPr>
        <w:t xml:space="preserve">debug isis </w:t>
      </w:r>
      <w:r>
        <w:rPr>
          <w:rFonts w:hint="eastAsia" w:eastAsia="宋体"/>
          <w:color w:val="auto"/>
          <w:szCs w:val="22"/>
          <w:lang w:val="en-US" w:eastAsia="zh-CN"/>
        </w:rPr>
        <w:t>spf</w:t>
      </w:r>
    </w:p>
    <w:p>
      <w:pPr>
        <w:rPr>
          <w:rFonts w:ascii="Times New Roman" w:hAnsi="Times New Roman"/>
        </w:rPr>
      </w:pPr>
      <w:r>
        <w:rPr>
          <w:rFonts w:ascii="Times New Roman" w:hAnsi="Times New Roman"/>
        </w:rPr>
        <w:t>Switch#</w:t>
      </w:r>
    </w:p>
    <w:p>
      <w:pPr>
        <w:rPr>
          <w:rFonts w:ascii="Times New Roman" w:hAnsi="Times New Roman"/>
        </w:rPr>
      </w:pP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left"/>
        <w:textAlignment w:val="baseline"/>
        <w:outlineLvl w:val="2"/>
        <w:rPr>
          <w:rFonts w:hint="default"/>
          <w:lang w:val="en-US" w:eastAsia="zh-CN"/>
        </w:rPr>
      </w:pPr>
      <w:bookmarkStart w:id="5283" w:name="_Toc25256"/>
      <w:bookmarkStart w:id="5284" w:name="_Toc23948"/>
      <w:bookmarkStart w:id="5285" w:name="_Toc12569"/>
      <w:r>
        <w:rPr>
          <w:rFonts w:hint="eastAsia"/>
          <w:lang w:val="en-US" w:eastAsia="zh-CN"/>
        </w:rPr>
        <w:t xml:space="preserve">4.12.11 </w:t>
      </w:r>
      <w:r>
        <w:rPr>
          <w:rFonts w:hint="eastAsia"/>
        </w:rPr>
        <w:t>domain-password</w:t>
      </w:r>
      <w:bookmarkEnd w:id="5283"/>
      <w:bookmarkEnd w:id="5284"/>
      <w:bookmarkEnd w:id="5285"/>
    </w:p>
    <w:p>
      <w:pPr>
        <w:ind w:left="723" w:hanging="723" w:hangingChars="343"/>
        <w:rPr>
          <w:rFonts w:hint="default" w:ascii="Times New Roman" w:hAnsi="Times New Roman" w:eastAsia="宋体"/>
          <w:b/>
          <w:bCs/>
          <w:i w:val="0"/>
          <w:iCs w:val="0"/>
          <w:lang w:val="en-US" w:eastAsia="zh-CN"/>
        </w:rPr>
      </w:pPr>
      <w:r>
        <w:rPr>
          <w:rFonts w:ascii="Times New Roman" w:hAnsi="Times New Roman"/>
          <w:b/>
          <w:bCs/>
        </w:rPr>
        <w:t>命令</w:t>
      </w:r>
      <w:r>
        <w:rPr>
          <w:rFonts w:ascii="Times New Roman" w:hAnsi="Times New Roman"/>
          <w:b/>
          <w:bCs/>
          <w:lang w:val="en-GB"/>
        </w:rPr>
        <w:t>：</w:t>
      </w:r>
      <w:r>
        <w:rPr>
          <w:rFonts w:hint="eastAsia" w:ascii="Times New Roman" w:hAnsi="Times New Roman"/>
          <w:b/>
          <w:bCs/>
        </w:rPr>
        <w:t>d</w:t>
      </w:r>
      <w:r>
        <w:rPr>
          <w:rFonts w:hint="eastAsia" w:ascii="Times New Roman" w:hAnsi="Times New Roman"/>
          <w:b/>
          <w:bCs/>
          <w:szCs w:val="22"/>
        </w:rPr>
        <w:t xml:space="preserve">omain-password </w:t>
      </w:r>
      <w:r>
        <w:rPr>
          <w:rFonts w:hint="eastAsia"/>
          <w:b/>
          <w:bCs/>
          <w:i w:val="0"/>
          <w:iCs w:val="0"/>
          <w:szCs w:val="22"/>
          <w:lang w:val="en-US" w:eastAsia="zh-CN"/>
        </w:rPr>
        <w:t>&lt;</w:t>
      </w:r>
      <w:r>
        <w:rPr>
          <w:rFonts w:hint="eastAsia"/>
          <w:b/>
          <w:bCs/>
          <w:i/>
          <w:iCs/>
          <w:szCs w:val="22"/>
          <w:lang w:val="en-US" w:eastAsia="zh-CN"/>
        </w:rPr>
        <w:t>password</w:t>
      </w:r>
      <w:r>
        <w:rPr>
          <w:rFonts w:hint="eastAsia"/>
          <w:b/>
          <w:bCs/>
          <w:i w:val="0"/>
          <w:iCs w:val="0"/>
          <w:szCs w:val="22"/>
          <w:lang w:val="en-US" w:eastAsia="zh-CN"/>
        </w:rPr>
        <w:t>&gt;</w:t>
      </w:r>
    </w:p>
    <w:p>
      <w:pPr>
        <w:ind w:left="723" w:hanging="723" w:hangingChars="343"/>
        <w:rPr>
          <w:rFonts w:hint="eastAsia" w:ascii="Times New Roman" w:hAnsi="Times New Roman"/>
          <w:b/>
          <w:bCs/>
        </w:rPr>
      </w:pPr>
      <w:r>
        <w:rPr>
          <w:rFonts w:ascii="Times New Roman" w:hAnsi="Times New Roman"/>
          <w:b/>
          <w:bCs/>
        </w:rPr>
        <w:t xml:space="preserve">     </w:t>
      </w:r>
      <w:r>
        <w:rPr>
          <w:rFonts w:hint="eastAsia" w:ascii="Times New Roman" w:hAnsi="Times New Roman"/>
          <w:b/>
          <w:bCs/>
        </w:rPr>
        <w:t xml:space="preserve"> no domain-password </w:t>
      </w:r>
    </w:p>
    <w:p>
      <w:pPr>
        <w:rPr>
          <w:rFonts w:ascii="Times New Roman" w:hAnsi="Times New Roman"/>
          <w:bCs/>
        </w:rPr>
      </w:pPr>
      <w:r>
        <w:rPr>
          <w:rFonts w:ascii="Times New Roman" w:hAnsi="Times New Roman"/>
          <w:b/>
          <w:bCs/>
        </w:rPr>
        <w:t>功能：</w:t>
      </w:r>
      <w:r>
        <w:rPr>
          <w:rFonts w:hint="eastAsia" w:ascii="Times New Roman" w:hAnsi="Times New Roman"/>
          <w:bCs/>
        </w:rPr>
        <w:t>配置Level-2骨干域所使用的</w:t>
      </w:r>
      <w:r>
        <w:rPr>
          <w:rFonts w:hint="eastAsia" w:ascii="Times New Roman" w:hAnsi="Times New Roman"/>
          <w:bCs/>
          <w:lang w:val="en-US" w:eastAsia="zh-CN"/>
        </w:rPr>
        <w:t>simple</w:t>
      </w:r>
      <w:r>
        <w:rPr>
          <w:rFonts w:hint="eastAsia" w:ascii="Times New Roman" w:hAnsi="Times New Roman"/>
          <w:bCs/>
        </w:rPr>
        <w:t>认证密码</w:t>
      </w:r>
      <w:r>
        <w:rPr>
          <w:rFonts w:ascii="Times New Roman" w:hAnsi="Times New Roman"/>
          <w:bCs/>
        </w:rPr>
        <w:t>，no命令</w:t>
      </w:r>
      <w:r>
        <w:rPr>
          <w:rFonts w:hint="eastAsia" w:ascii="Times New Roman" w:hAnsi="Times New Roman"/>
          <w:bCs/>
        </w:rPr>
        <w:t>清除认证密码</w:t>
      </w:r>
      <w:r>
        <w:rPr>
          <w:rFonts w:ascii="Times New Roman" w:hAnsi="Times New Roman"/>
          <w:bCs/>
        </w:rPr>
        <w:t>。</w:t>
      </w:r>
    </w:p>
    <w:p>
      <w:pPr>
        <w:rPr>
          <w:rFonts w:ascii="Times New Roman" w:hAnsi="Times New Roman"/>
          <w:bCs/>
        </w:rPr>
      </w:pPr>
      <w:r>
        <w:rPr>
          <w:rFonts w:ascii="Times New Roman" w:hAnsi="Times New Roman"/>
          <w:b/>
          <w:bCs/>
        </w:rPr>
        <w:t>参数：</w:t>
      </w:r>
      <w:r>
        <w:rPr>
          <w:rFonts w:hint="eastAsia"/>
          <w:b/>
          <w:bCs/>
          <w:i w:val="0"/>
          <w:iCs w:val="0"/>
          <w:szCs w:val="22"/>
          <w:lang w:val="en-US" w:eastAsia="zh-CN"/>
        </w:rPr>
        <w:t>&lt;</w:t>
      </w:r>
      <w:r>
        <w:rPr>
          <w:rFonts w:hint="eastAsia"/>
          <w:b/>
          <w:bCs/>
          <w:i/>
          <w:iCs/>
          <w:szCs w:val="22"/>
          <w:lang w:val="en-US" w:eastAsia="zh-CN"/>
        </w:rPr>
        <w:t>password</w:t>
      </w:r>
      <w:r>
        <w:rPr>
          <w:rFonts w:hint="eastAsia"/>
          <w:b/>
          <w:bCs/>
          <w:i w:val="0"/>
          <w:iCs w:val="0"/>
          <w:szCs w:val="22"/>
          <w:lang w:val="en-US" w:eastAsia="zh-CN"/>
        </w:rPr>
        <w:t>&gt;</w:t>
      </w:r>
      <w:r>
        <w:rPr>
          <w:rFonts w:hint="eastAsia" w:ascii="Times New Roman" w:hAnsi="Times New Roman"/>
          <w:kern w:val="0"/>
        </w:rPr>
        <w:t>为字符串，长度在1~254之间</w:t>
      </w:r>
    </w:p>
    <w:p>
      <w:pPr>
        <w:rPr>
          <w:rFonts w:ascii="Times New Roman" w:hAnsi="Times New Roman"/>
        </w:rPr>
      </w:pPr>
      <w:r>
        <w:rPr>
          <w:rFonts w:ascii="Times New Roman" w:hAnsi="Times New Roman"/>
          <w:b/>
          <w:bCs/>
        </w:rPr>
        <w:t>缺省情况：</w:t>
      </w:r>
      <w:r>
        <w:rPr>
          <w:rFonts w:ascii="Times New Roman" w:hAnsi="Times New Roman"/>
        </w:rPr>
        <w:t>缺省没有配置此功能。</w:t>
      </w:r>
    </w:p>
    <w:p>
      <w:pPr>
        <w:rPr>
          <w:rFonts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 xml:space="preserve">协议配置模式 </w:t>
      </w:r>
    </w:p>
    <w:p>
      <w:pPr>
        <w:rPr>
          <w:rFonts w:ascii="Times New Roman" w:hAnsi="Times New Roman"/>
        </w:rPr>
      </w:pPr>
      <w:r>
        <w:rPr>
          <w:rFonts w:ascii="Times New Roman" w:hAnsi="Times New Roman"/>
          <w:b/>
          <w:bCs/>
        </w:rPr>
        <w:t>使用指南：</w:t>
      </w:r>
      <w:r>
        <w:rPr>
          <w:rFonts w:hint="eastAsia" w:ascii="Times New Roman" w:hAnsi="Times New Roman"/>
          <w:bCs/>
        </w:rPr>
        <w:t>配置本命令后，在Level-2骨干域中接收或发送LSP时将启用认证功能。对于同一区域的所有IS-IS路由器，</w:t>
      </w:r>
      <w:r>
        <w:rPr>
          <w:rFonts w:hint="eastAsia" w:ascii="Times New Roman" w:hAnsi="Times New Roman"/>
          <w:bCs/>
          <w:lang w:val="en-US" w:eastAsia="zh-CN"/>
        </w:rPr>
        <w:t>simple</w:t>
      </w:r>
      <w:r>
        <w:rPr>
          <w:rFonts w:hint="eastAsia" w:ascii="Times New Roman" w:hAnsi="Times New Roman"/>
          <w:bCs/>
        </w:rPr>
        <w:t>密码必须是相同的。</w:t>
      </w:r>
    </w:p>
    <w:p>
      <w:pPr>
        <w:rPr>
          <w:rFonts w:ascii="Times New Roman" w:hAnsi="Times New Roman"/>
        </w:rPr>
      </w:pPr>
      <w:r>
        <w:rPr>
          <w:rFonts w:ascii="Times New Roman" w:hAnsi="Times New Roman"/>
          <w:b/>
          <w:bCs/>
        </w:rPr>
        <w:t>举例：</w:t>
      </w:r>
      <w:r>
        <w:rPr>
          <w:rFonts w:ascii="Times New Roman" w:hAnsi="Times New Roman"/>
        </w:rPr>
        <w:t xml:space="preserve"> </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autoSpaceDE w:val="0"/>
        <w:autoSpaceDN w:val="0"/>
        <w:jc w:val="left"/>
        <w:rPr>
          <w:rFonts w:hint="eastAsia" w:ascii="Times New Roman" w:hAnsi="Times New Roman"/>
        </w:rPr>
      </w:pPr>
      <w:r>
        <w:rPr>
          <w:rFonts w:ascii="Times New Roman" w:hAnsi="Times New Roman"/>
        </w:rPr>
        <w:t>Switch(config-router)#</w:t>
      </w:r>
      <w:r>
        <w:rPr>
          <w:rFonts w:hint="eastAsia" w:ascii="Times New Roman" w:hAnsi="Times New Roman"/>
        </w:rPr>
        <w:t>domain-password digitalchina</w:t>
      </w:r>
    </w:p>
    <w:p>
      <w:pPr>
        <w:autoSpaceDE w:val="0"/>
        <w:autoSpaceDN w:val="0"/>
        <w:jc w:val="left"/>
        <w:rPr>
          <w:rFonts w:ascii="Times New Roman" w:hAnsi="Times New Roman"/>
          <w:b/>
          <w:kern w:val="0"/>
        </w:rPr>
      </w:pPr>
      <w:r>
        <w:rPr>
          <w:rFonts w:ascii="Times New Roman" w:hAnsi="Times New Roman"/>
          <w:b/>
          <w:kern w:val="0"/>
        </w:rPr>
        <w:t>相关命令：</w:t>
      </w:r>
    </w:p>
    <w:p>
      <w:pPr>
        <w:rPr>
          <w:rFonts w:hint="eastAsia" w:ascii="Times New Roman" w:hAnsi="Times New Roman"/>
        </w:rPr>
      </w:pPr>
      <w:r>
        <w:rPr>
          <w:rFonts w:hint="eastAsia" w:ascii="Times New Roman" w:hAnsi="Times New Roman"/>
        </w:rPr>
        <w:t>area-password</w:t>
      </w:r>
    </w:p>
    <w:p>
      <w:pPr>
        <w:rPr>
          <w:rFonts w:hint="default" w:ascii="Times New Roman" w:hAnsi="Times New Roman" w:eastAsia="宋体"/>
          <w:lang w:val="en-US" w:eastAsia="zh-CN"/>
        </w:rPr>
      </w:pPr>
      <w:r>
        <w:rPr>
          <w:rFonts w:hint="eastAsia" w:ascii="Times New Roman" w:hAnsi="Times New Roman"/>
        </w:rPr>
        <w:t>area-password</w:t>
      </w:r>
      <w:r>
        <w:rPr>
          <w:rFonts w:hint="eastAsia"/>
          <w:lang w:val="en-US" w:eastAsia="zh-CN"/>
        </w:rPr>
        <w:t xml:space="preserve"> md5</w:t>
      </w:r>
    </w:p>
    <w:p>
      <w:pPr>
        <w:rPr>
          <w:rFonts w:hint="default" w:eastAsia="宋体"/>
          <w:color w:val="auto"/>
          <w:lang w:val="en-US" w:eastAsia="zh-CN"/>
        </w:rPr>
      </w:pPr>
      <w:r>
        <w:rPr>
          <w:rFonts w:hint="eastAsia"/>
          <w:lang w:val="en-US" w:eastAsia="zh-CN"/>
        </w:rPr>
        <w:t>domian</w:t>
      </w:r>
      <w:r>
        <w:rPr>
          <w:rFonts w:hint="eastAsia" w:ascii="Times New Roman" w:hAnsi="Times New Roman"/>
        </w:rPr>
        <w:t>-password</w:t>
      </w:r>
      <w:r>
        <w:rPr>
          <w:rFonts w:hint="eastAsia"/>
          <w:lang w:val="en-US" w:eastAsia="zh-CN"/>
        </w:rPr>
        <w:t xml:space="preserve"> md5</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left"/>
        <w:textAlignment w:val="baseline"/>
        <w:outlineLvl w:val="2"/>
        <w:rPr>
          <w:rFonts w:hint="default"/>
          <w:lang w:val="en-US" w:eastAsia="zh-CN"/>
        </w:rPr>
      </w:pPr>
      <w:bookmarkStart w:id="5286" w:name="_Toc12214"/>
      <w:bookmarkStart w:id="5287" w:name="_Toc7719"/>
      <w:bookmarkStart w:id="5288" w:name="_Toc26537"/>
      <w:r>
        <w:rPr>
          <w:rFonts w:hint="eastAsia"/>
          <w:lang w:val="en-US" w:eastAsia="zh-CN"/>
        </w:rPr>
        <w:t xml:space="preserve">4.12.12 </w:t>
      </w:r>
      <w:r>
        <w:rPr>
          <w:rFonts w:hint="default"/>
          <w:lang w:val="en-US" w:eastAsia="zh-CN"/>
        </w:rPr>
        <w:t>domain-password md5</w:t>
      </w:r>
      <w:bookmarkEnd w:id="5286"/>
      <w:bookmarkEnd w:id="5287"/>
      <w:bookmarkEnd w:id="5288"/>
    </w:p>
    <w:p>
      <w:pPr>
        <w:rPr>
          <w:rFonts w:hint="default" w:eastAsia="宋体"/>
          <w:b/>
          <w:bCs/>
          <w:color w:val="auto"/>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lang w:val="en-US" w:eastAsia="zh-CN"/>
        </w:rPr>
        <w:t xml:space="preserve">domain-password md5 </w:t>
      </w:r>
      <w:r>
        <w:rPr>
          <w:rFonts w:hint="eastAsia"/>
          <w:b/>
          <w:bCs/>
          <w:i w:val="0"/>
          <w:iCs w:val="0"/>
          <w:color w:val="auto"/>
          <w:lang w:val="en-US" w:eastAsia="zh-CN"/>
        </w:rPr>
        <w:t>&lt;</w:t>
      </w:r>
      <w:r>
        <w:rPr>
          <w:rFonts w:hint="default" w:eastAsia="宋体"/>
          <w:b/>
          <w:bCs/>
          <w:i/>
          <w:iCs/>
          <w:color w:val="auto"/>
          <w:lang w:val="en-US" w:eastAsia="zh-CN"/>
        </w:rPr>
        <w:t>0 LINE|7 WORD|LINE</w:t>
      </w:r>
      <w:r>
        <w:rPr>
          <w:rFonts w:hint="eastAsia"/>
          <w:b/>
          <w:bCs/>
          <w:i w:val="0"/>
          <w:iCs w:val="0"/>
          <w:color w:val="auto"/>
          <w:lang w:val="en-US" w:eastAsia="zh-CN"/>
        </w:rPr>
        <w:t>&gt;</w:t>
      </w:r>
    </w:p>
    <w:p>
      <w:pPr>
        <w:rPr>
          <w:rFonts w:hint="eastAsia" w:ascii="Times New Roman" w:hAnsi="Times New Roman"/>
          <w:b/>
          <w:bCs/>
        </w:rPr>
      </w:pPr>
      <w:r>
        <w:rPr>
          <w:rFonts w:hint="default" w:eastAsia="宋体"/>
          <w:b/>
          <w:bCs/>
          <w:color w:val="auto"/>
          <w:lang w:val="en-US" w:eastAsia="zh-CN"/>
        </w:rPr>
        <w:t xml:space="preserve">  </w:t>
      </w:r>
      <w:r>
        <w:rPr>
          <w:rFonts w:hint="eastAsia"/>
          <w:b/>
          <w:bCs/>
          <w:color w:val="auto"/>
          <w:lang w:val="en-US" w:eastAsia="zh-CN"/>
        </w:rPr>
        <w:tab/>
      </w:r>
      <w:r>
        <w:rPr>
          <w:rFonts w:hint="eastAsia"/>
          <w:b/>
          <w:bCs/>
          <w:color w:val="auto"/>
          <w:lang w:val="en-US" w:eastAsia="zh-CN"/>
        </w:rPr>
        <w:t xml:space="preserve">   </w:t>
      </w:r>
      <w:r>
        <w:rPr>
          <w:rFonts w:hint="default" w:eastAsia="宋体"/>
          <w:b/>
          <w:bCs/>
          <w:color w:val="auto"/>
          <w:lang w:val="en-US" w:eastAsia="zh-CN"/>
        </w:rPr>
        <w:t>no domain-password md5</w:t>
      </w:r>
    </w:p>
    <w:p>
      <w:pPr>
        <w:rPr>
          <w:rFonts w:ascii="Times New Roman" w:hAnsi="Times New Roman"/>
          <w:bCs/>
        </w:rPr>
      </w:pPr>
      <w:r>
        <w:rPr>
          <w:rFonts w:ascii="Times New Roman" w:hAnsi="Times New Roman"/>
          <w:b/>
          <w:bCs/>
        </w:rPr>
        <w:t>功能：</w:t>
      </w:r>
      <w:r>
        <w:rPr>
          <w:rFonts w:hint="eastAsia" w:ascii="Times New Roman" w:hAnsi="Times New Roman"/>
          <w:bCs/>
        </w:rPr>
        <w:t>配置Level-2骨干域所使用的</w:t>
      </w:r>
      <w:r>
        <w:rPr>
          <w:rFonts w:hint="eastAsia"/>
          <w:bCs/>
          <w:lang w:val="en-US" w:eastAsia="zh-CN"/>
        </w:rPr>
        <w:t>md5</w:t>
      </w:r>
      <w:r>
        <w:rPr>
          <w:rFonts w:hint="eastAsia" w:ascii="Times New Roman" w:hAnsi="Times New Roman"/>
          <w:bCs/>
        </w:rPr>
        <w:t>认证密码</w:t>
      </w:r>
      <w:r>
        <w:rPr>
          <w:rFonts w:ascii="Times New Roman" w:hAnsi="Times New Roman"/>
          <w:bCs/>
        </w:rPr>
        <w:t>，no命令</w:t>
      </w:r>
      <w:r>
        <w:rPr>
          <w:rFonts w:hint="eastAsia" w:ascii="Times New Roman" w:hAnsi="Times New Roman"/>
          <w:bCs/>
        </w:rPr>
        <w:t>清除认证密码</w:t>
      </w:r>
      <w:r>
        <w:rPr>
          <w:rFonts w:ascii="Times New Roman" w:hAnsi="Times New Roman"/>
          <w:bCs/>
        </w:rPr>
        <w:t>。</w:t>
      </w:r>
    </w:p>
    <w:p>
      <w:pPr>
        <w:rPr>
          <w:rFonts w:ascii="Times New Roman" w:hAnsi="Times New Roman"/>
          <w:bCs/>
        </w:rPr>
      </w:pPr>
      <w:r>
        <w:rPr>
          <w:rFonts w:ascii="Times New Roman" w:hAnsi="Times New Roman"/>
          <w:b/>
          <w:bCs/>
        </w:rPr>
        <w:t>参数：</w:t>
      </w:r>
      <w:r>
        <w:rPr>
          <w:rFonts w:hint="default" w:eastAsia="宋体"/>
          <w:b/>
          <w:bCs/>
          <w:i/>
          <w:iCs/>
          <w:color w:val="auto"/>
          <w:lang w:val="en-US" w:eastAsia="zh-CN"/>
        </w:rPr>
        <w:t>WORD</w:t>
      </w:r>
      <w:r>
        <w:rPr>
          <w:rFonts w:hint="eastAsia"/>
          <w:b/>
          <w:bCs/>
          <w:i/>
          <w:iCs/>
          <w:color w:val="auto"/>
          <w:lang w:val="en-US" w:eastAsia="zh-CN"/>
        </w:rPr>
        <w:t>/LINE</w:t>
      </w:r>
      <w:r>
        <w:rPr>
          <w:rFonts w:hint="eastAsia" w:ascii="Times New Roman" w:hAnsi="Times New Roman"/>
          <w:kern w:val="0"/>
        </w:rPr>
        <w:t>为字符串，长度在1~254之间</w:t>
      </w:r>
      <w:r>
        <w:rPr>
          <w:rFonts w:hint="eastAsia"/>
          <w:kern w:val="0"/>
          <w:lang w:eastAsia="zh-CN"/>
        </w:rPr>
        <w:t>。</w:t>
      </w:r>
      <w:r>
        <w:rPr>
          <w:rFonts w:hint="eastAsia"/>
          <w:kern w:val="0"/>
          <w:lang w:val="en-US" w:eastAsia="zh-CN"/>
        </w:rPr>
        <w:t>0后面添加的是配置的明文密码，7后面添加的是</w:t>
      </w:r>
      <w:r>
        <w:rPr>
          <w:rFonts w:hint="eastAsia" w:ascii="宋体" w:hAnsi="宋体" w:eastAsia="宋体" w:cs="宋体"/>
          <w:kern w:val="0"/>
          <w:sz w:val="21"/>
          <w:szCs w:val="21"/>
          <w:lang w:val="en-US" w:eastAsia="zh-CN"/>
        </w:rPr>
        <w:t>加密</w:t>
      </w:r>
      <w:r>
        <w:rPr>
          <w:rFonts w:hint="eastAsia"/>
          <w:kern w:val="0"/>
          <w:lang w:val="en-US" w:eastAsia="zh-CN"/>
        </w:rPr>
        <w:t>密码，通常搭配全局命令service password-encryption使用。</w:t>
      </w:r>
    </w:p>
    <w:p>
      <w:pPr>
        <w:rPr>
          <w:rFonts w:ascii="Times New Roman" w:hAnsi="Times New Roman"/>
        </w:rPr>
      </w:pPr>
      <w:r>
        <w:rPr>
          <w:rFonts w:ascii="Times New Roman" w:hAnsi="Times New Roman"/>
          <w:b/>
          <w:bCs/>
        </w:rPr>
        <w:t>缺省情况：</w:t>
      </w:r>
      <w:r>
        <w:rPr>
          <w:rFonts w:ascii="Times New Roman" w:hAnsi="Times New Roman"/>
        </w:rPr>
        <w:t>缺省没有配置此功能。</w:t>
      </w:r>
    </w:p>
    <w:p>
      <w:pPr>
        <w:rPr>
          <w:rFonts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 xml:space="preserve">协议配置模式 </w:t>
      </w:r>
    </w:p>
    <w:p>
      <w:pPr>
        <w:rPr>
          <w:rFonts w:ascii="Times New Roman" w:hAnsi="Times New Roman"/>
        </w:rPr>
      </w:pPr>
      <w:r>
        <w:rPr>
          <w:rFonts w:ascii="Times New Roman" w:hAnsi="Times New Roman"/>
          <w:b/>
          <w:bCs/>
        </w:rPr>
        <w:t>使用指南：</w:t>
      </w:r>
      <w:r>
        <w:rPr>
          <w:rFonts w:hint="eastAsia" w:ascii="Times New Roman" w:hAnsi="Times New Roman"/>
          <w:bCs/>
        </w:rPr>
        <w:t>配置本命令后，在Level-</w:t>
      </w:r>
      <w:r>
        <w:rPr>
          <w:rFonts w:hint="eastAsia"/>
          <w:bCs/>
          <w:lang w:val="en-US" w:eastAsia="zh-CN"/>
        </w:rPr>
        <w:t>2</w:t>
      </w:r>
      <w:r>
        <w:rPr>
          <w:rFonts w:hint="eastAsia" w:ascii="Times New Roman" w:hAnsi="Times New Roman"/>
          <w:bCs/>
        </w:rPr>
        <w:t>骨干域中接收或发送LSP时将启用认证功能。对于同一区域的IS-IS路由器，</w:t>
      </w:r>
      <w:r>
        <w:rPr>
          <w:rFonts w:hint="eastAsia"/>
          <w:lang w:val="en-US" w:eastAsia="zh-CN"/>
        </w:rPr>
        <w:t>MD5</w:t>
      </w:r>
      <w:r>
        <w:rPr>
          <w:rFonts w:hint="eastAsia" w:ascii="Times New Roman" w:hAnsi="Times New Roman"/>
          <w:bCs/>
        </w:rPr>
        <w:t>密码必须是相同的</w:t>
      </w:r>
      <w:r>
        <w:rPr>
          <w:rFonts w:hint="eastAsia"/>
          <w:bCs/>
          <w:lang w:eastAsia="zh-CN"/>
        </w:rPr>
        <w:t>。当一端收到对端发送的</w:t>
      </w:r>
      <w:r>
        <w:rPr>
          <w:rFonts w:hint="eastAsia"/>
          <w:bCs/>
          <w:lang w:val="en-US" w:eastAsia="zh-CN"/>
        </w:rPr>
        <w:t>LSP报文后根据报文使用hmac_md5计算，当计算结果跟报文中的密文相同则认证成功</w:t>
      </w:r>
      <w:r>
        <w:rPr>
          <w:rFonts w:hint="eastAsia" w:ascii="Times New Roman" w:hAnsi="Times New Roman"/>
          <w:bCs/>
        </w:rPr>
        <w:t>。</w:t>
      </w:r>
    </w:p>
    <w:p>
      <w:pPr>
        <w:rPr>
          <w:rFonts w:ascii="Times New Roman" w:hAnsi="Times New Roman"/>
        </w:rPr>
      </w:pPr>
      <w:r>
        <w:rPr>
          <w:rFonts w:ascii="Times New Roman" w:hAnsi="Times New Roman"/>
          <w:b/>
          <w:bCs/>
        </w:rPr>
        <w:t>举例：</w:t>
      </w:r>
      <w:r>
        <w:rPr>
          <w:rFonts w:ascii="Times New Roman" w:hAnsi="Times New Roman"/>
        </w:rPr>
        <w:t xml:space="preserve"> </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autoSpaceDE w:val="0"/>
        <w:autoSpaceDN w:val="0"/>
        <w:jc w:val="left"/>
        <w:rPr>
          <w:rFonts w:hint="eastAsia" w:ascii="Times New Roman" w:hAnsi="Times New Roman"/>
        </w:rPr>
      </w:pPr>
      <w:r>
        <w:rPr>
          <w:rFonts w:ascii="Times New Roman" w:hAnsi="Times New Roman"/>
        </w:rPr>
        <w:t>Switch(config-router)#</w:t>
      </w:r>
      <w:r>
        <w:rPr>
          <w:rFonts w:hint="eastAsia" w:ascii="Times New Roman" w:hAnsi="Times New Roman"/>
        </w:rPr>
        <w:t xml:space="preserve">domain-password </w:t>
      </w:r>
      <w:r>
        <w:rPr>
          <w:rFonts w:hint="eastAsia"/>
          <w:lang w:val="en-US" w:eastAsia="zh-CN"/>
        </w:rPr>
        <w:t xml:space="preserve">md5 0 </w:t>
      </w:r>
      <w:r>
        <w:rPr>
          <w:rFonts w:hint="eastAsia" w:ascii="Times New Roman" w:hAnsi="Times New Roman"/>
        </w:rPr>
        <w:t>digitalchina</w:t>
      </w:r>
    </w:p>
    <w:p>
      <w:pPr>
        <w:autoSpaceDE w:val="0"/>
        <w:autoSpaceDN w:val="0"/>
        <w:jc w:val="left"/>
        <w:rPr>
          <w:rFonts w:ascii="Times New Roman" w:hAnsi="Times New Roman"/>
          <w:b/>
          <w:kern w:val="0"/>
        </w:rPr>
      </w:pPr>
      <w:r>
        <w:rPr>
          <w:rFonts w:ascii="Times New Roman" w:hAnsi="Times New Roman"/>
          <w:b/>
          <w:kern w:val="0"/>
        </w:rPr>
        <w:t>相关命令：</w:t>
      </w:r>
    </w:p>
    <w:p>
      <w:pPr>
        <w:rPr>
          <w:rFonts w:hint="eastAsia" w:ascii="Times New Roman" w:hAnsi="Times New Roman"/>
        </w:rPr>
      </w:pPr>
      <w:r>
        <w:rPr>
          <w:rFonts w:hint="eastAsia" w:ascii="Times New Roman" w:hAnsi="Times New Roman"/>
        </w:rPr>
        <w:t>area-password</w:t>
      </w:r>
    </w:p>
    <w:p>
      <w:pPr>
        <w:rPr>
          <w:rFonts w:hint="default" w:ascii="Times New Roman" w:hAnsi="Times New Roman" w:eastAsia="宋体"/>
          <w:lang w:val="en-US" w:eastAsia="zh-CN"/>
        </w:rPr>
      </w:pPr>
      <w:r>
        <w:rPr>
          <w:rFonts w:hint="eastAsia" w:ascii="Times New Roman" w:hAnsi="Times New Roman"/>
        </w:rPr>
        <w:t>area-password</w:t>
      </w:r>
      <w:r>
        <w:rPr>
          <w:rFonts w:hint="eastAsia"/>
          <w:lang w:val="en-US" w:eastAsia="zh-CN"/>
        </w:rPr>
        <w:t xml:space="preserve"> md5</w:t>
      </w:r>
    </w:p>
    <w:p>
      <w:pPr>
        <w:rPr>
          <w:rFonts w:hint="eastAsia"/>
          <w:lang w:val="en-US" w:eastAsia="zh-CN"/>
        </w:rPr>
      </w:pPr>
      <w:r>
        <w:rPr>
          <w:rFonts w:hint="eastAsia"/>
          <w:lang w:val="en-US" w:eastAsia="zh-CN"/>
        </w:rPr>
        <w:t>domian</w:t>
      </w:r>
      <w:r>
        <w:rPr>
          <w:rFonts w:hint="eastAsia" w:ascii="Times New Roman" w:hAnsi="Times New Roman"/>
        </w:rPr>
        <w:t>-password</w:t>
      </w:r>
      <w:r>
        <w:rPr>
          <w:rFonts w:hint="eastAsia"/>
          <w:lang w:val="en-US" w:eastAsia="zh-CN"/>
        </w:rPr>
        <w:t xml:space="preserve"> </w:t>
      </w:r>
    </w:p>
    <w:p>
      <w:pPr>
        <w:rPr>
          <w:rFonts w:hint="eastAsia"/>
          <w:lang w:val="en-US" w:eastAsia="zh-CN"/>
        </w:rPr>
      </w:pP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289" w:name="_Toc21792"/>
      <w:bookmarkStart w:id="5290" w:name="_Toc8920"/>
      <w:bookmarkStart w:id="5291" w:name="_Toc4738"/>
      <w:r>
        <w:rPr>
          <w:rFonts w:hint="eastAsia"/>
          <w:lang w:val="en-US" w:eastAsia="zh-CN"/>
        </w:rPr>
        <w:t xml:space="preserve">4.12.13 </w:t>
      </w:r>
      <w:r>
        <w:rPr>
          <w:rFonts w:hint="default"/>
          <w:lang w:val="en-US" w:eastAsia="zh-CN"/>
        </w:rPr>
        <w:t>dynamic-hostname</w:t>
      </w:r>
      <w:bookmarkEnd w:id="5289"/>
      <w:bookmarkEnd w:id="5290"/>
      <w:bookmarkEnd w:id="5291"/>
    </w:p>
    <w:p>
      <w:pPr>
        <w:rPr>
          <w:rFonts w:hint="default" w:eastAsia="宋体"/>
          <w:b/>
          <w:bCs/>
          <w:color w:val="auto"/>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lang w:val="en-US" w:eastAsia="zh-CN"/>
        </w:rPr>
        <w:t>dynamic-hostname</w:t>
      </w:r>
      <w:r>
        <w:rPr>
          <w:rFonts w:hint="eastAsia"/>
          <w:b/>
          <w:bCs/>
          <w:color w:val="auto"/>
          <w:lang w:val="en-US" w:eastAsia="zh-CN"/>
        </w:rPr>
        <w:t xml:space="preserve"> [</w:t>
      </w:r>
      <w:r>
        <w:rPr>
          <w:rFonts w:hint="default" w:eastAsia="宋体"/>
          <w:b/>
          <w:bCs/>
          <w:color w:val="auto"/>
          <w:lang w:val="en-US" w:eastAsia="zh-CN"/>
        </w:rPr>
        <w:t>area-tag</w:t>
      </w:r>
      <w:r>
        <w:rPr>
          <w:rFonts w:hint="eastAsia"/>
          <w:b/>
          <w:bCs/>
          <w:color w:val="auto"/>
          <w:lang w:val="en-US" w:eastAsia="zh-CN"/>
        </w:rPr>
        <w:t>]</w:t>
      </w:r>
    </w:p>
    <w:p>
      <w:pPr>
        <w:rPr>
          <w:rFonts w:hint="default" w:eastAsia="宋体"/>
          <w:b/>
          <w:bCs/>
          <w:color w:val="auto"/>
          <w:lang w:val="en-US" w:eastAsia="zh-CN"/>
        </w:rPr>
      </w:pPr>
      <w:r>
        <w:rPr>
          <w:rFonts w:hint="default" w:eastAsia="宋体"/>
          <w:b/>
          <w:bCs/>
          <w:color w:val="auto"/>
          <w:lang w:val="en-US" w:eastAsia="zh-CN"/>
        </w:rPr>
        <w:t xml:space="preserve">  </w:t>
      </w:r>
      <w:r>
        <w:rPr>
          <w:rFonts w:hint="eastAsia"/>
          <w:b/>
          <w:bCs/>
          <w:color w:val="auto"/>
          <w:lang w:val="en-US" w:eastAsia="zh-CN"/>
        </w:rPr>
        <w:tab/>
      </w:r>
      <w:r>
        <w:rPr>
          <w:rFonts w:hint="eastAsia"/>
          <w:b/>
          <w:bCs/>
          <w:color w:val="auto"/>
          <w:lang w:val="en-US" w:eastAsia="zh-CN"/>
        </w:rPr>
        <w:t xml:space="preserve">   </w:t>
      </w:r>
      <w:r>
        <w:rPr>
          <w:rFonts w:hint="default" w:eastAsia="宋体"/>
          <w:b/>
          <w:bCs/>
          <w:color w:val="auto"/>
          <w:lang w:val="en-US" w:eastAsia="zh-CN"/>
        </w:rPr>
        <w:t>no dynamic-hostname</w:t>
      </w:r>
    </w:p>
    <w:p>
      <w:pPr>
        <w:rPr>
          <w:rFonts w:hint="default" w:eastAsia="宋体"/>
          <w:b/>
          <w:bCs/>
          <w:color w:val="auto"/>
          <w:lang w:val="en-US" w:eastAsia="zh-CN"/>
        </w:rPr>
      </w:pPr>
      <w:r>
        <w:rPr>
          <w:rFonts w:hint="default" w:eastAsia="宋体"/>
          <w:b/>
          <w:bCs/>
          <w:color w:val="auto"/>
          <w:lang w:val="en-US" w:eastAsia="zh-CN"/>
        </w:rPr>
        <w:t xml:space="preserve">  </w:t>
      </w:r>
      <w:r>
        <w:rPr>
          <w:rFonts w:hint="eastAsia"/>
          <w:b/>
          <w:bCs/>
          <w:color w:val="auto"/>
          <w:lang w:val="en-US" w:eastAsia="zh-CN"/>
        </w:rPr>
        <w:tab/>
      </w:r>
      <w:r>
        <w:rPr>
          <w:rFonts w:hint="eastAsia"/>
          <w:b/>
          <w:bCs/>
          <w:color w:val="auto"/>
          <w:lang w:val="en-US" w:eastAsia="zh-CN"/>
        </w:rPr>
        <w:t xml:space="preserve">   </w:t>
      </w:r>
      <w:r>
        <w:rPr>
          <w:rFonts w:hint="default" w:eastAsia="宋体"/>
          <w:b/>
          <w:bCs/>
          <w:color w:val="auto"/>
          <w:lang w:val="en-US" w:eastAsia="zh-CN"/>
        </w:rPr>
        <w:t>hostname dynamic</w:t>
      </w:r>
    </w:p>
    <w:p>
      <w:pPr>
        <w:ind w:firstLine="630" w:firstLineChars="299"/>
        <w:rPr>
          <w:rFonts w:hint="eastAsia" w:ascii="Times New Roman" w:hAnsi="Times New Roman"/>
          <w:b/>
          <w:bCs/>
        </w:rPr>
      </w:pPr>
      <w:r>
        <w:rPr>
          <w:rFonts w:hint="default" w:eastAsia="宋体"/>
          <w:b/>
          <w:bCs/>
          <w:color w:val="auto"/>
          <w:lang w:val="en-US" w:eastAsia="zh-CN"/>
        </w:rPr>
        <w:t>no hostname dynamic</w:t>
      </w:r>
    </w:p>
    <w:p>
      <w:pPr>
        <w:rPr>
          <w:rFonts w:hint="eastAsia" w:ascii="Times New Roman" w:hAnsi="Times New Roman"/>
          <w:bCs/>
        </w:rPr>
      </w:pPr>
      <w:r>
        <w:rPr>
          <w:rFonts w:ascii="Times New Roman" w:hAnsi="Times New Roman"/>
          <w:b/>
          <w:bCs/>
        </w:rPr>
        <w:t>功能：</w:t>
      </w:r>
      <w:r>
        <w:rPr>
          <w:rFonts w:ascii="Times New Roman" w:hAnsi="Times New Roman"/>
          <w:bCs/>
        </w:rPr>
        <w:t xml:space="preserve"> </w:t>
      </w:r>
      <w:r>
        <w:rPr>
          <w:rFonts w:hint="eastAsia" w:ascii="Times New Roman" w:hAnsi="Times New Roman"/>
          <w:bCs/>
        </w:rPr>
        <w:t>配置动态主机名交换机制，支持系统ID到主机名的转换。本命令的no操作中止该机制。</w:t>
      </w:r>
    </w:p>
    <w:p>
      <w:pPr>
        <w:rPr>
          <w:rFonts w:hint="eastAsia" w:ascii="Times New Roman" w:hAnsi="Times New Roman"/>
        </w:rPr>
      </w:pPr>
      <w:r>
        <w:rPr>
          <w:rFonts w:ascii="Times New Roman" w:hAnsi="Times New Roman"/>
          <w:b/>
          <w:bCs/>
        </w:rPr>
        <w:t>参数：</w:t>
      </w:r>
      <w:r>
        <w:rPr>
          <w:rFonts w:hint="eastAsia"/>
          <w:b/>
          <w:bCs/>
          <w:color w:val="auto"/>
          <w:lang w:val="en-US" w:eastAsia="zh-CN"/>
        </w:rPr>
        <w:t>[</w:t>
      </w:r>
      <w:r>
        <w:rPr>
          <w:rFonts w:hint="default" w:eastAsia="宋体"/>
          <w:b/>
          <w:bCs/>
          <w:color w:val="auto"/>
          <w:lang w:val="en-US" w:eastAsia="zh-CN"/>
        </w:rPr>
        <w:t>area-tag</w:t>
      </w:r>
      <w:r>
        <w:rPr>
          <w:rFonts w:hint="eastAsia"/>
          <w:b/>
          <w:bCs/>
          <w:color w:val="auto"/>
          <w:lang w:val="en-US" w:eastAsia="zh-CN"/>
        </w:rPr>
        <w:t>]</w:t>
      </w:r>
      <w:r>
        <w:rPr>
          <w:rFonts w:hint="eastAsia" w:ascii="Times New Roman" w:hAnsi="Times New Roman"/>
        </w:rPr>
        <w:t>，使用</w:t>
      </w:r>
      <w:r>
        <w:rPr>
          <w:rFonts w:hint="eastAsia"/>
          <w:lang w:val="en-US" w:eastAsia="zh-CN"/>
        </w:rPr>
        <w:t>isis实例号</w:t>
      </w:r>
      <w:r>
        <w:rPr>
          <w:rFonts w:hint="eastAsia" w:ascii="Times New Roman" w:hAnsi="Times New Roman"/>
        </w:rPr>
        <w:t>作为主机名，而不是路由器的全局主机名</w:t>
      </w:r>
    </w:p>
    <w:p>
      <w:pPr>
        <w:rPr>
          <w:rFonts w:ascii="Times New Roman" w:hAnsi="Times New Roman"/>
        </w:rPr>
      </w:pPr>
      <w:r>
        <w:rPr>
          <w:rFonts w:ascii="Times New Roman" w:hAnsi="Times New Roman"/>
          <w:b/>
          <w:bCs/>
        </w:rPr>
        <w:t>缺省情况：</w:t>
      </w:r>
      <w:r>
        <w:rPr>
          <w:rFonts w:ascii="Times New Roman" w:hAnsi="Times New Roman"/>
        </w:rPr>
        <w:t>缺省配置</w:t>
      </w:r>
      <w:r>
        <w:rPr>
          <w:rFonts w:hint="eastAsia" w:ascii="Times New Roman" w:hAnsi="Times New Roman"/>
        </w:rPr>
        <w:t>不配置动态主机名交换机制</w:t>
      </w:r>
      <w:r>
        <w:rPr>
          <w:rFonts w:ascii="Times New Roman" w:hAnsi="Times New Roman"/>
        </w:rPr>
        <w:t>。</w:t>
      </w:r>
    </w:p>
    <w:p>
      <w:pPr>
        <w:rPr>
          <w:rFonts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 xml:space="preserve">协议配置模式 </w:t>
      </w:r>
    </w:p>
    <w:p>
      <w:pPr>
        <w:rPr>
          <w:rFonts w:hint="eastAsia" w:ascii="Times New Roman" w:hAnsi="Times New Roman" w:eastAsia="宋体"/>
          <w:lang w:val="en-US" w:eastAsia="zh-CN"/>
        </w:rPr>
      </w:pPr>
      <w:r>
        <w:rPr>
          <w:rFonts w:ascii="Times New Roman" w:hAnsi="Times New Roman"/>
          <w:b/>
          <w:bCs/>
        </w:rPr>
        <w:t>使用指南：</w:t>
      </w:r>
      <w:r>
        <w:rPr>
          <w:rFonts w:hint="eastAsia" w:ascii="Times New Roman" w:hAnsi="Times New Roman"/>
          <w:bCs/>
        </w:rPr>
        <w:t>配置本命令后，show isis database命令和其他一些用到系统ID的命令会把系统ID转换为主机名</w:t>
      </w:r>
      <w:r>
        <w:rPr>
          <w:rFonts w:hint="eastAsia" w:ascii="Times New Roman" w:hAnsi="Times New Roman"/>
          <w:bCs/>
          <w:lang w:eastAsia="zh-CN"/>
        </w:rPr>
        <w:t>。</w:t>
      </w:r>
    </w:p>
    <w:p>
      <w:pPr>
        <w:rPr>
          <w:rFonts w:hint="eastAsia" w:ascii="Times New Roman" w:hAnsi="Times New Roman"/>
        </w:rPr>
      </w:pPr>
      <w:r>
        <w:rPr>
          <w:rFonts w:ascii="Times New Roman" w:hAnsi="Times New Roman"/>
          <w:b/>
          <w:bCs/>
        </w:rPr>
        <w:t>举例：</w:t>
      </w:r>
      <w:r>
        <w:rPr>
          <w:rFonts w:ascii="Times New Roman" w:hAnsi="Times New Roman"/>
        </w:rPr>
        <w:t xml:space="preserve"> </w:t>
      </w:r>
      <w:r>
        <w:rPr>
          <w:rFonts w:hint="eastAsia" w:ascii="Times New Roman" w:hAnsi="Times New Roman"/>
        </w:rPr>
        <w:t>配置使用路由区域标记作为动态主机名交换</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dynamic-hostname area-tag</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292" w:name="_Toc4679"/>
      <w:bookmarkStart w:id="5293" w:name="_Toc25418"/>
      <w:r>
        <w:rPr>
          <w:rFonts w:hint="eastAsia"/>
          <w:lang w:val="en-US" w:eastAsia="zh-CN"/>
        </w:rPr>
        <w:t xml:space="preserve">4.12.14 </w:t>
      </w:r>
      <w:r>
        <w:rPr>
          <w:rFonts w:hint="default"/>
          <w:lang w:val="en-US" w:eastAsia="zh-CN"/>
        </w:rPr>
        <w:t>ignore-lsp-errors</w:t>
      </w:r>
      <w:bookmarkEnd w:id="5292"/>
      <w:bookmarkEnd w:id="5293"/>
    </w:p>
    <w:p>
      <w:pPr>
        <w:autoSpaceDE w:val="0"/>
        <w:autoSpaceDN w:val="0"/>
        <w:jc w:val="left"/>
        <w:rPr>
          <w:rFonts w:hint="eastAsia" w:ascii="Times New Roman" w:hAnsi="Times New Roman"/>
          <w:kern w:val="0"/>
        </w:rPr>
      </w:pPr>
      <w:r>
        <w:rPr>
          <w:rFonts w:ascii="Times New Roman" w:hAnsi="Times New Roman"/>
          <w:b/>
          <w:bCs/>
        </w:rPr>
        <w:t>命令</w:t>
      </w:r>
      <w:r>
        <w:rPr>
          <w:rFonts w:ascii="Times New Roman" w:hAnsi="Times New Roman"/>
          <w:b/>
          <w:bCs/>
          <w:lang w:val="en-GB"/>
        </w:rPr>
        <w:t>：</w:t>
      </w:r>
      <w:r>
        <w:rPr>
          <w:rFonts w:hint="eastAsia" w:ascii="Times New Roman" w:hAnsi="Times New Roman"/>
          <w:b/>
        </w:rPr>
        <w:t>ignore-lsp-errors</w:t>
      </w:r>
    </w:p>
    <w:p>
      <w:pPr>
        <w:ind w:left="723" w:hanging="723" w:hangingChars="343"/>
        <w:rPr>
          <w:rFonts w:ascii="Times New Roman" w:hAnsi="Times New Roman"/>
          <w:b/>
          <w:bCs/>
        </w:rPr>
      </w:pPr>
      <w:r>
        <w:rPr>
          <w:rFonts w:ascii="Times New Roman" w:hAnsi="Times New Roman"/>
          <w:b/>
          <w:bCs/>
        </w:rPr>
        <w:t xml:space="preserve">      </w:t>
      </w:r>
      <w:r>
        <w:rPr>
          <w:rFonts w:hint="eastAsia" w:ascii="Times New Roman" w:hAnsi="Times New Roman"/>
          <w:b/>
          <w:bCs/>
          <w:lang w:val="en-US" w:eastAsia="zh-CN"/>
        </w:rPr>
        <w:t xml:space="preserve"> </w:t>
      </w:r>
      <w:r>
        <w:rPr>
          <w:rFonts w:ascii="Times New Roman" w:hAnsi="Times New Roman"/>
          <w:b/>
          <w:bCs/>
        </w:rPr>
        <w:t xml:space="preserve">no </w:t>
      </w:r>
      <w:r>
        <w:rPr>
          <w:rFonts w:hint="eastAsia" w:ascii="Times New Roman" w:hAnsi="Times New Roman"/>
          <w:b/>
        </w:rPr>
        <w:t>ignore-lsp-errors</w:t>
      </w:r>
    </w:p>
    <w:p>
      <w:pPr>
        <w:rPr>
          <w:rFonts w:ascii="Times New Roman" w:hAnsi="Times New Roman"/>
          <w:bCs/>
        </w:rPr>
      </w:pPr>
      <w:r>
        <w:rPr>
          <w:rFonts w:ascii="Times New Roman" w:hAnsi="Times New Roman"/>
          <w:b/>
          <w:bCs/>
        </w:rPr>
        <w:t>功能：</w:t>
      </w:r>
      <w:r>
        <w:rPr>
          <w:rFonts w:hint="eastAsia" w:ascii="Times New Roman" w:hAnsi="Times New Roman"/>
          <w:bCs/>
        </w:rPr>
        <w:t>配置忽略LSP校验和错误</w:t>
      </w:r>
      <w:r>
        <w:rPr>
          <w:rFonts w:ascii="Times New Roman" w:hAnsi="Times New Roman"/>
          <w:bCs/>
        </w:rPr>
        <w:t>，</w:t>
      </w:r>
      <w:r>
        <w:rPr>
          <w:rFonts w:hint="eastAsia" w:ascii="Times New Roman" w:hAnsi="Times New Roman"/>
          <w:bCs/>
        </w:rPr>
        <w:t>本操作的no</w:t>
      </w:r>
      <w:r>
        <w:rPr>
          <w:rFonts w:ascii="Times New Roman" w:hAnsi="Times New Roman"/>
          <w:bCs/>
        </w:rPr>
        <w:t>命令取消此功能。</w:t>
      </w:r>
    </w:p>
    <w:p>
      <w:pPr>
        <w:rPr>
          <w:rFonts w:ascii="Times New Roman" w:hAnsi="Times New Roman"/>
          <w:bCs/>
        </w:rPr>
      </w:pPr>
      <w:r>
        <w:rPr>
          <w:rFonts w:ascii="Times New Roman" w:hAnsi="Times New Roman"/>
          <w:b/>
          <w:bCs/>
        </w:rPr>
        <w:t>参数：</w:t>
      </w:r>
      <w:r>
        <w:rPr>
          <w:rFonts w:hint="eastAsia" w:ascii="Times New Roman" w:hAnsi="Times New Roman"/>
        </w:rPr>
        <w:t>无</w:t>
      </w:r>
    </w:p>
    <w:p>
      <w:pPr>
        <w:rPr>
          <w:rFonts w:ascii="Times New Roman" w:hAnsi="Times New Roman"/>
        </w:rPr>
      </w:pPr>
      <w:r>
        <w:rPr>
          <w:rFonts w:ascii="Times New Roman" w:hAnsi="Times New Roman"/>
          <w:b/>
          <w:bCs/>
        </w:rPr>
        <w:t>缺省情况：</w:t>
      </w:r>
      <w:r>
        <w:rPr>
          <w:rFonts w:hint="eastAsia" w:ascii="Times New Roman" w:hAnsi="Times New Roman"/>
        </w:rPr>
        <w:t>缺省不</w:t>
      </w:r>
      <w:r>
        <w:rPr>
          <w:rFonts w:hint="eastAsia" w:ascii="Times New Roman" w:hAnsi="Times New Roman"/>
          <w:bCs/>
        </w:rPr>
        <w:t>忽略LSP校验和错误</w:t>
      </w:r>
      <w:r>
        <w:rPr>
          <w:rFonts w:ascii="Times New Roman" w:hAnsi="Times New Roman"/>
        </w:rPr>
        <w:t>。</w:t>
      </w:r>
    </w:p>
    <w:p>
      <w:pPr>
        <w:rPr>
          <w:rFonts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 xml:space="preserve">协议配置模式 </w:t>
      </w:r>
    </w:p>
    <w:p>
      <w:pPr>
        <w:rPr>
          <w:rFonts w:hint="eastAsia" w:ascii="Times New Roman" w:hAnsi="Times New Roman"/>
        </w:rPr>
      </w:pPr>
      <w:r>
        <w:rPr>
          <w:rFonts w:ascii="Times New Roman" w:hAnsi="Times New Roman"/>
          <w:b/>
          <w:bCs/>
        </w:rPr>
        <w:t>使用指南：</w:t>
      </w:r>
      <w:r>
        <w:rPr>
          <w:rFonts w:ascii="Times New Roman" w:hAnsi="Times New Roman"/>
          <w:bCs/>
        </w:rPr>
        <w:t xml:space="preserve"> </w:t>
      </w:r>
      <w:r>
        <w:rPr>
          <w:rFonts w:hint="eastAsia" w:ascii="Times New Roman" w:hAnsi="Times New Roman"/>
          <w:bCs/>
        </w:rPr>
        <w:t>缺省情况下检查LSP校验和，如果校验和出错，LSP将被丢弃。配置本命令后，即使LSP校验和出错，LSP也不会被丢弃。</w:t>
      </w:r>
    </w:p>
    <w:p>
      <w:pPr>
        <w:rPr>
          <w:rFonts w:ascii="Times New Roman" w:hAnsi="Times New Roman"/>
        </w:rPr>
      </w:pPr>
      <w:r>
        <w:rPr>
          <w:rFonts w:ascii="Times New Roman" w:hAnsi="Times New Roman"/>
          <w:b/>
          <w:bCs/>
        </w:rPr>
        <w:t>举例：</w:t>
      </w:r>
      <w:r>
        <w:rPr>
          <w:rFonts w:hint="eastAsia" w:ascii="Times New Roman" w:hAnsi="Times New Roman"/>
          <w:bCs/>
        </w:rPr>
        <w:t>配置忽略LSP校验和错误</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ignore-lsp-errors</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294" w:name="_Toc30088"/>
      <w:bookmarkStart w:id="5295" w:name="_Toc6476"/>
      <w:bookmarkStart w:id="5296" w:name="_Toc1584"/>
      <w:r>
        <w:rPr>
          <w:rFonts w:hint="eastAsia"/>
          <w:lang w:val="en-US" w:eastAsia="zh-CN"/>
        </w:rPr>
        <w:t xml:space="preserve">4.12.15 </w:t>
      </w:r>
      <w:r>
        <w:rPr>
          <w:rFonts w:hint="default"/>
          <w:lang w:val="en-US" w:eastAsia="zh-CN"/>
        </w:rPr>
        <w:t>ip router isis</w:t>
      </w:r>
      <w:bookmarkEnd w:id="5294"/>
      <w:bookmarkEnd w:id="5295"/>
      <w:bookmarkEnd w:id="5296"/>
    </w:p>
    <w:p>
      <w:pPr>
        <w:autoSpaceDE w:val="0"/>
        <w:autoSpaceDN w:val="0"/>
        <w:jc w:val="left"/>
        <w:rPr>
          <w:rFonts w:hint="default" w:ascii="Times New Roman" w:hAnsi="Times New Roman"/>
          <w:b/>
          <w:szCs w:val="22"/>
          <w:lang w:val="en-US"/>
        </w:rPr>
      </w:pPr>
      <w:r>
        <w:rPr>
          <w:rFonts w:ascii="Times New Roman" w:hAnsi="Times New Roman"/>
          <w:b/>
          <w:bCs/>
        </w:rPr>
        <w:t>命令</w:t>
      </w:r>
      <w:r>
        <w:rPr>
          <w:rFonts w:ascii="Times New Roman" w:hAnsi="Times New Roman"/>
          <w:b/>
          <w:bCs/>
          <w:lang w:val="en-GB"/>
        </w:rPr>
        <w:t>：</w:t>
      </w:r>
      <w:r>
        <w:rPr>
          <w:rFonts w:hint="eastAsia" w:ascii="Times New Roman" w:hAnsi="Times New Roman"/>
          <w:b/>
          <w:szCs w:val="22"/>
        </w:rPr>
        <w:t>ip router isis</w:t>
      </w:r>
      <w:r>
        <w:rPr>
          <w:rFonts w:hint="eastAsia"/>
          <w:b/>
          <w:szCs w:val="22"/>
          <w:lang w:val="en-US" w:eastAsia="zh-CN"/>
        </w:rPr>
        <w:t xml:space="preserve"> </w:t>
      </w:r>
      <w:r>
        <w:rPr>
          <w:rFonts w:hint="eastAsia"/>
          <w:b/>
          <w:i w:val="0"/>
          <w:iCs w:val="0"/>
          <w:szCs w:val="22"/>
          <w:lang w:val="en-US" w:eastAsia="zh-CN"/>
        </w:rPr>
        <w:t>[&lt;</w:t>
      </w:r>
      <w:r>
        <w:rPr>
          <w:rFonts w:hint="eastAsia"/>
          <w:b/>
          <w:i/>
          <w:iCs/>
          <w:szCs w:val="22"/>
          <w:lang w:val="en-US" w:eastAsia="zh-CN"/>
        </w:rPr>
        <w:t>instance_id</w:t>
      </w:r>
      <w:r>
        <w:rPr>
          <w:rFonts w:hint="eastAsia"/>
          <w:b/>
          <w:i w:val="0"/>
          <w:iCs w:val="0"/>
          <w:szCs w:val="22"/>
          <w:lang w:val="en-US" w:eastAsia="zh-CN"/>
        </w:rPr>
        <w:t>&gt;]</w:t>
      </w:r>
    </w:p>
    <w:p>
      <w:pPr>
        <w:autoSpaceDE w:val="0"/>
        <w:autoSpaceDN w:val="0"/>
        <w:jc w:val="left"/>
        <w:rPr>
          <w:rFonts w:hint="eastAsia" w:ascii="Times New Roman" w:hAnsi="Times New Roman"/>
          <w:b/>
          <w:szCs w:val="22"/>
        </w:rPr>
      </w:pPr>
      <w:r>
        <w:rPr>
          <w:rFonts w:hint="eastAsia" w:ascii="Times New Roman" w:hAnsi="Times New Roman"/>
          <w:b/>
          <w:szCs w:val="22"/>
        </w:rPr>
        <w:t xml:space="preserve">      no ip router isis</w:t>
      </w:r>
      <w:r>
        <w:rPr>
          <w:rFonts w:hint="eastAsia"/>
          <w:b/>
          <w:szCs w:val="22"/>
          <w:lang w:val="en-US" w:eastAsia="zh-CN"/>
        </w:rPr>
        <w:t xml:space="preserve"> </w:t>
      </w:r>
      <w:r>
        <w:rPr>
          <w:rFonts w:hint="eastAsia"/>
          <w:b/>
          <w:i w:val="0"/>
          <w:iCs w:val="0"/>
          <w:szCs w:val="22"/>
          <w:lang w:val="en-US" w:eastAsia="zh-CN"/>
        </w:rPr>
        <w:t>[&lt;</w:t>
      </w:r>
      <w:r>
        <w:rPr>
          <w:rFonts w:hint="eastAsia"/>
          <w:b/>
          <w:i/>
          <w:iCs/>
          <w:szCs w:val="22"/>
          <w:lang w:val="en-US" w:eastAsia="zh-CN"/>
        </w:rPr>
        <w:t>instance_id</w:t>
      </w:r>
      <w:r>
        <w:rPr>
          <w:rFonts w:hint="eastAsia"/>
          <w:b/>
          <w:i w:val="0"/>
          <w:iCs w:val="0"/>
          <w:szCs w:val="22"/>
          <w:lang w:val="en-US" w:eastAsia="zh-CN"/>
        </w:rPr>
        <w:t>&gt;]</w:t>
      </w:r>
    </w:p>
    <w:p>
      <w:pPr>
        <w:rPr>
          <w:rFonts w:hint="eastAsia" w:ascii="Times New Roman" w:hAnsi="Times New Roman"/>
          <w:bCs/>
        </w:rPr>
      </w:pPr>
      <w:r>
        <w:rPr>
          <w:rFonts w:ascii="Times New Roman" w:hAnsi="Times New Roman"/>
          <w:b/>
          <w:bCs/>
        </w:rPr>
        <w:t>功能：</w:t>
      </w:r>
      <w:r>
        <w:rPr>
          <w:rFonts w:ascii="Times New Roman" w:hAnsi="Times New Roman"/>
          <w:bCs/>
        </w:rPr>
        <w:t xml:space="preserve"> </w:t>
      </w:r>
      <w:r>
        <w:rPr>
          <w:rFonts w:hint="eastAsia" w:ascii="Times New Roman" w:hAnsi="Times New Roman"/>
          <w:bCs/>
        </w:rPr>
        <w:t>配置在接口上使能IS-IS IPv4路由功能，本命令的no操作在接口上关闭IS-IS的IPv4路由功能</w:t>
      </w:r>
    </w:p>
    <w:p>
      <w:pPr>
        <w:autoSpaceDE w:val="0"/>
        <w:autoSpaceDN w:val="0"/>
        <w:jc w:val="left"/>
        <w:rPr>
          <w:rFonts w:ascii="Times New Roman" w:hAnsi="Times New Roman"/>
          <w:kern w:val="0"/>
        </w:rPr>
      </w:pPr>
      <w:r>
        <w:rPr>
          <w:rFonts w:ascii="Times New Roman" w:hAnsi="Times New Roman"/>
          <w:b/>
          <w:bCs/>
        </w:rPr>
        <w:t>参数：</w:t>
      </w:r>
      <w:r>
        <w:rPr>
          <w:rFonts w:hint="eastAsia"/>
          <w:b/>
          <w:i w:val="0"/>
          <w:iCs w:val="0"/>
          <w:szCs w:val="22"/>
          <w:lang w:val="en-US" w:eastAsia="zh-CN"/>
        </w:rPr>
        <w:t>&lt;</w:t>
      </w:r>
      <w:r>
        <w:rPr>
          <w:rFonts w:hint="eastAsia"/>
          <w:b/>
          <w:i/>
          <w:iCs/>
          <w:szCs w:val="22"/>
          <w:lang w:val="en-US" w:eastAsia="zh-CN"/>
        </w:rPr>
        <w:t>instance_id</w:t>
      </w:r>
      <w:r>
        <w:rPr>
          <w:rFonts w:hint="eastAsia"/>
          <w:b/>
          <w:i w:val="0"/>
          <w:iCs w:val="0"/>
          <w:szCs w:val="22"/>
          <w:lang w:val="en-US" w:eastAsia="zh-CN"/>
        </w:rPr>
        <w:t>&gt;</w:t>
      </w:r>
      <w:r>
        <w:rPr>
          <w:rFonts w:hint="eastAsia" w:ascii="Times New Roman" w:hAnsi="Times New Roman"/>
        </w:rPr>
        <w:t>是IS-IS实例名</w:t>
      </w:r>
    </w:p>
    <w:p>
      <w:pPr>
        <w:autoSpaceDE w:val="0"/>
        <w:autoSpaceDN w:val="0"/>
        <w:jc w:val="left"/>
        <w:rPr>
          <w:rFonts w:ascii="Times New Roman" w:hAnsi="Times New Roman"/>
        </w:rPr>
      </w:pPr>
      <w:r>
        <w:rPr>
          <w:rFonts w:ascii="Times New Roman" w:hAnsi="Times New Roman"/>
          <w:b/>
          <w:bCs/>
        </w:rPr>
        <w:t>缺省情况：</w:t>
      </w:r>
      <w:r>
        <w:rPr>
          <w:rFonts w:ascii="Times New Roman" w:hAnsi="Times New Roman"/>
        </w:rPr>
        <w:t>没有缺省配置。</w:t>
      </w:r>
    </w:p>
    <w:p>
      <w:pPr>
        <w:rPr>
          <w:rFonts w:ascii="Times New Roman" w:hAnsi="Times New Roman"/>
        </w:rPr>
      </w:pPr>
      <w:r>
        <w:rPr>
          <w:rFonts w:ascii="Times New Roman" w:hAnsi="Times New Roman"/>
          <w:b/>
          <w:bCs/>
        </w:rPr>
        <w:t>命令模式：</w:t>
      </w:r>
      <w:r>
        <w:rPr>
          <w:rFonts w:hint="eastAsia" w:ascii="Times New Roman" w:hAnsi="Times New Roman"/>
        </w:rPr>
        <w:t>接口</w:t>
      </w:r>
      <w:r>
        <w:rPr>
          <w:rFonts w:ascii="Times New Roman" w:hAnsi="Times New Roman"/>
        </w:rPr>
        <w:t xml:space="preserve">协议配置模式 </w:t>
      </w:r>
    </w:p>
    <w:p>
      <w:pPr>
        <w:rPr>
          <w:rFonts w:ascii="Times New Roman" w:hAnsi="Times New Roman"/>
        </w:rPr>
      </w:pPr>
      <w:r>
        <w:rPr>
          <w:rFonts w:ascii="Times New Roman" w:hAnsi="Times New Roman"/>
          <w:b/>
          <w:bCs/>
        </w:rPr>
        <w:t>使用指南：</w:t>
      </w:r>
      <w:r>
        <w:rPr>
          <w:rFonts w:ascii="Times New Roman" w:hAnsi="Times New Roman"/>
          <w:bCs/>
        </w:rPr>
        <w:t xml:space="preserve"> </w:t>
      </w:r>
      <w:r>
        <w:rPr>
          <w:rFonts w:hint="eastAsia" w:ascii="Times New Roman" w:hAnsi="Times New Roman"/>
          <w:bCs/>
        </w:rPr>
        <w:t>使用本命令将接口与特定的IS-IS实例关联起来，如果实例不存在或者没有UP，那么配置了本命令路由功能还是不会在本接口使能。配置本命令后，路由器发送的Hello PDU中将包含本接口的IP地址TLV，LSP中的IP可达性信息TLV将被更新</w:t>
      </w:r>
    </w:p>
    <w:p>
      <w:pPr>
        <w:rPr>
          <w:rFonts w:ascii="Times New Roman" w:hAnsi="Times New Roman"/>
        </w:rPr>
      </w:pPr>
      <w:r>
        <w:rPr>
          <w:rFonts w:ascii="Times New Roman" w:hAnsi="Times New Roman"/>
          <w:b/>
          <w:bCs/>
        </w:rPr>
        <w:t>举例：</w:t>
      </w:r>
      <w:r>
        <w:rPr>
          <w:rFonts w:ascii="Times New Roman" w:hAnsi="Times New Roman"/>
        </w:rPr>
        <w:t xml:space="preserve"> </w:t>
      </w:r>
      <w:r>
        <w:rPr>
          <w:rFonts w:hint="eastAsia" w:ascii="Times New Roman" w:hAnsi="Times New Roman"/>
        </w:rPr>
        <w:t>在接口Vlan1上使能IS-IS IPv4路由功能</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rPr>
          <w:rFonts w:hint="eastAsia" w:ascii="Times New Roman" w:hAnsi="Times New Roma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ip router isis dcn</w:t>
      </w:r>
    </w:p>
    <w:p>
      <w:pPr>
        <w:autoSpaceDE w:val="0"/>
        <w:autoSpaceDN w:val="0"/>
        <w:jc w:val="left"/>
        <w:rPr>
          <w:rFonts w:ascii="Times New Roman" w:hAnsi="Times New Roman"/>
          <w:b/>
          <w:kern w:val="0"/>
        </w:rPr>
      </w:pPr>
      <w:r>
        <w:rPr>
          <w:rFonts w:ascii="Times New Roman" w:hAnsi="Times New Roman"/>
          <w:b/>
          <w:kern w:val="0"/>
        </w:rPr>
        <w:t>相关命令：</w:t>
      </w:r>
    </w:p>
    <w:p>
      <w:pPr>
        <w:autoSpaceDE w:val="0"/>
        <w:autoSpaceDN w:val="0"/>
        <w:jc w:val="left"/>
        <w:rPr>
          <w:rFonts w:hint="eastAsia" w:ascii="Times New Roman" w:hAnsi="Times New Roman"/>
          <w:b w:val="0"/>
          <w:bCs w:val="0"/>
          <w:kern w:val="0"/>
        </w:rPr>
      </w:pPr>
      <w:r>
        <w:rPr>
          <w:rFonts w:hint="eastAsia" w:ascii="Times New Roman" w:hAnsi="Times New Roman"/>
          <w:b w:val="0"/>
          <w:bCs w:val="0"/>
          <w:kern w:val="0"/>
        </w:rPr>
        <w:t>ipv6 router isis</w:t>
      </w:r>
    </w:p>
    <w:p>
      <w:pPr>
        <w:autoSpaceDE w:val="0"/>
        <w:autoSpaceDN w:val="0"/>
        <w:jc w:val="left"/>
        <w:rPr>
          <w:rFonts w:hint="eastAsia" w:ascii="Times New Roman" w:hAnsi="Times New Roman"/>
          <w:b w:val="0"/>
          <w:bCs w:val="0"/>
          <w:kern w:val="0"/>
        </w:rPr>
      </w:pP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297" w:name="_Toc23226"/>
      <w:bookmarkStart w:id="5298" w:name="_Toc31884"/>
      <w:bookmarkStart w:id="5299" w:name="_Toc563"/>
      <w:r>
        <w:rPr>
          <w:rFonts w:hint="eastAsia"/>
          <w:lang w:val="en-US" w:eastAsia="zh-CN"/>
        </w:rPr>
        <w:t xml:space="preserve">4.12.16 </w:t>
      </w:r>
      <w:r>
        <w:t>isis circuit-type</w:t>
      </w:r>
      <w:bookmarkEnd w:id="5297"/>
      <w:bookmarkEnd w:id="5298"/>
      <w:bookmarkEnd w:id="5299"/>
    </w:p>
    <w:p>
      <w:pPr>
        <w:autoSpaceDE w:val="0"/>
        <w:autoSpaceDN w:val="0"/>
        <w:jc w:val="left"/>
        <w:rPr>
          <w:rFonts w:ascii="Times New Roman" w:hAnsi="Times New Roman"/>
          <w:kern w:val="0"/>
        </w:rPr>
      </w:pPr>
      <w:r>
        <w:rPr>
          <w:rFonts w:ascii="Times New Roman" w:hAnsi="Times New Roman"/>
          <w:b/>
          <w:bCs/>
        </w:rPr>
        <w:t>命令</w:t>
      </w:r>
      <w:r>
        <w:rPr>
          <w:rFonts w:ascii="Times New Roman" w:hAnsi="Times New Roman"/>
          <w:b/>
          <w:bCs/>
          <w:lang w:val="en-GB"/>
        </w:rPr>
        <w:t>：</w:t>
      </w:r>
      <w:r>
        <w:rPr>
          <w:rFonts w:ascii="Times New Roman" w:hAnsi="Times New Roman"/>
          <w:b/>
          <w:kern w:val="0"/>
        </w:rPr>
        <w:t>isis circuit-type {level-1|level-1-2|level-2-only}</w:t>
      </w:r>
    </w:p>
    <w:p>
      <w:pPr>
        <w:autoSpaceDE w:val="0"/>
        <w:autoSpaceDN w:val="0"/>
        <w:jc w:val="left"/>
        <w:rPr>
          <w:rFonts w:ascii="Times New Roman" w:hAnsi="Times New Roman"/>
          <w:b/>
          <w:kern w:val="0"/>
        </w:rPr>
      </w:pPr>
      <w:r>
        <w:rPr>
          <w:rFonts w:ascii="Times New Roman" w:hAnsi="Times New Roman"/>
          <w:kern w:val="0"/>
        </w:rPr>
        <w:tab/>
      </w:r>
      <w:r>
        <w:rPr>
          <w:rFonts w:ascii="Times New Roman" w:hAnsi="Times New Roman"/>
          <w:kern w:val="0"/>
        </w:rPr>
        <w:t xml:space="preserve"> </w:t>
      </w:r>
      <w:r>
        <w:rPr>
          <w:rFonts w:ascii="Times New Roman" w:hAnsi="Times New Roman"/>
          <w:b/>
          <w:kern w:val="0"/>
        </w:rPr>
        <w:t xml:space="preserve"> </w:t>
      </w:r>
      <w:r>
        <w:rPr>
          <w:rFonts w:hint="eastAsia" w:ascii="Times New Roman" w:hAnsi="Times New Roman"/>
          <w:b/>
          <w:kern w:val="0"/>
          <w:lang w:val="en-US" w:eastAsia="zh-CN"/>
        </w:rPr>
        <w:t xml:space="preserve"> </w:t>
      </w:r>
      <w:r>
        <w:rPr>
          <w:rFonts w:ascii="Times New Roman" w:hAnsi="Times New Roman"/>
          <w:b/>
          <w:kern w:val="0"/>
        </w:rPr>
        <w:t>no isis circuit-type</w:t>
      </w:r>
    </w:p>
    <w:p>
      <w:pPr>
        <w:rPr>
          <w:rFonts w:hint="eastAsia" w:ascii="Times New Roman" w:hAnsi="Times New Roman" w:eastAsia="宋体"/>
          <w:bCs/>
          <w:lang w:eastAsia="zh-CN"/>
        </w:rPr>
      </w:pPr>
      <w:r>
        <w:rPr>
          <w:rFonts w:ascii="Times New Roman" w:hAnsi="Times New Roman"/>
          <w:b/>
          <w:bCs/>
        </w:rPr>
        <w:t>功能：</w:t>
      </w:r>
      <w:r>
        <w:rPr>
          <w:rFonts w:ascii="Times New Roman" w:hAnsi="Times New Roman"/>
          <w:bCs/>
        </w:rPr>
        <w:t>本命令</w:t>
      </w:r>
      <w:r>
        <w:rPr>
          <w:rFonts w:hint="eastAsia" w:ascii="Times New Roman" w:hAnsi="Times New Roman"/>
          <w:bCs/>
          <w:lang w:eastAsia="zh-CN"/>
        </w:rPr>
        <w:t>配置</w:t>
      </w:r>
      <w:r>
        <w:rPr>
          <w:rFonts w:hint="eastAsia" w:ascii="Times New Roman" w:hAnsi="Times New Roman"/>
          <w:bCs/>
          <w:lang w:val="en-US" w:eastAsia="zh-CN"/>
        </w:rPr>
        <w:t>IS-IS接口区域类型</w:t>
      </w:r>
      <w:r>
        <w:rPr>
          <w:rFonts w:ascii="Times New Roman" w:hAnsi="Times New Roman"/>
          <w:bCs/>
        </w:rPr>
        <w:t>。</w:t>
      </w:r>
      <w:r>
        <w:rPr>
          <w:rFonts w:hint="eastAsia" w:ascii="Times New Roman" w:hAnsi="Times New Roman"/>
          <w:bCs/>
          <w:lang w:eastAsia="zh-CN"/>
        </w:rPr>
        <w:t>使用</w:t>
      </w:r>
      <w:r>
        <w:rPr>
          <w:rFonts w:ascii="Times New Roman" w:hAnsi="Times New Roman"/>
          <w:bCs/>
        </w:rPr>
        <w:t>命令</w:t>
      </w:r>
      <w:r>
        <w:rPr>
          <w:rFonts w:hint="eastAsia" w:ascii="Times New Roman" w:hAnsi="Times New Roman"/>
          <w:bCs/>
        </w:rPr>
        <w:t>no</w:t>
      </w:r>
      <w:r>
        <w:rPr>
          <w:rFonts w:ascii="Times New Roman" w:hAnsi="Times New Roman"/>
          <w:bCs/>
        </w:rPr>
        <w:t>命令取消此功能</w:t>
      </w:r>
      <w:r>
        <w:rPr>
          <w:rFonts w:hint="eastAsia"/>
          <w:bCs/>
          <w:lang w:eastAsia="zh-CN"/>
        </w:rPr>
        <w:t>，还原到默认类型。</w:t>
      </w:r>
    </w:p>
    <w:p>
      <w:pPr>
        <w:rPr>
          <w:rFonts w:hint="eastAsia" w:ascii="Times New Roman" w:hAnsi="Times New Roman"/>
          <w:kern w:val="0"/>
        </w:rPr>
      </w:pPr>
      <w:r>
        <w:rPr>
          <w:rFonts w:ascii="Times New Roman" w:hAnsi="Times New Roman"/>
          <w:b/>
          <w:bCs/>
        </w:rPr>
        <w:t>参数：</w:t>
      </w:r>
      <w:r>
        <w:rPr>
          <w:rFonts w:ascii="Times New Roman" w:hAnsi="Times New Roman"/>
          <w:b/>
          <w:kern w:val="0"/>
        </w:rPr>
        <w:t>level-1：</w:t>
      </w:r>
      <w:r>
        <w:rPr>
          <w:rFonts w:hint="eastAsia" w:ascii="Times New Roman" w:hAnsi="Times New Roman"/>
          <w:kern w:val="0"/>
        </w:rPr>
        <w:t>只形成Level-1邻接关系</w:t>
      </w:r>
    </w:p>
    <w:p>
      <w:pPr>
        <w:rPr>
          <w:rFonts w:hint="eastAsia" w:ascii="Times New Roman" w:hAnsi="Times New Roman"/>
          <w:b/>
          <w:kern w:val="0"/>
        </w:rPr>
      </w:pPr>
      <w:r>
        <w:rPr>
          <w:rFonts w:hint="eastAsia" w:ascii="Times New Roman" w:hAnsi="Times New Roman"/>
          <w:kern w:val="0"/>
        </w:rPr>
        <w:tab/>
      </w:r>
      <w:r>
        <w:rPr>
          <w:rFonts w:hint="eastAsia" w:ascii="Times New Roman" w:hAnsi="Times New Roman"/>
          <w:kern w:val="0"/>
        </w:rPr>
        <w:t xml:space="preserve">   </w:t>
      </w:r>
      <w:r>
        <w:rPr>
          <w:rFonts w:ascii="Times New Roman" w:hAnsi="Times New Roman"/>
          <w:b/>
          <w:kern w:val="0"/>
        </w:rPr>
        <w:t>level-</w:t>
      </w:r>
      <w:r>
        <w:rPr>
          <w:rFonts w:hint="eastAsia" w:ascii="Times New Roman" w:hAnsi="Times New Roman"/>
          <w:b/>
          <w:kern w:val="0"/>
        </w:rPr>
        <w:t>2：</w:t>
      </w:r>
      <w:r>
        <w:rPr>
          <w:rFonts w:hint="eastAsia" w:ascii="Times New Roman" w:hAnsi="Times New Roman"/>
          <w:kern w:val="0"/>
        </w:rPr>
        <w:t>只形成Level-2邻接关系</w:t>
      </w:r>
    </w:p>
    <w:p>
      <w:pPr>
        <w:ind w:firstLine="630" w:firstLineChars="299"/>
        <w:rPr>
          <w:rFonts w:hint="eastAsia" w:ascii="Times New Roman" w:hAnsi="Times New Roman"/>
          <w:b/>
          <w:kern w:val="0"/>
        </w:rPr>
      </w:pPr>
      <w:r>
        <w:rPr>
          <w:rFonts w:ascii="Times New Roman" w:hAnsi="Times New Roman"/>
          <w:b/>
          <w:kern w:val="0"/>
        </w:rPr>
        <w:t>level-1</w:t>
      </w:r>
      <w:r>
        <w:rPr>
          <w:rFonts w:hint="eastAsia" w:ascii="Times New Roman" w:hAnsi="Times New Roman"/>
          <w:b/>
          <w:kern w:val="0"/>
        </w:rPr>
        <w:t>-2：</w:t>
      </w:r>
      <w:r>
        <w:rPr>
          <w:rFonts w:hint="eastAsia" w:ascii="Times New Roman" w:hAnsi="Times New Roman"/>
          <w:kern w:val="0"/>
        </w:rPr>
        <w:t>形成Level-1-2邻接关系</w:t>
      </w:r>
    </w:p>
    <w:p>
      <w:pPr>
        <w:rPr>
          <w:rFonts w:ascii="Times New Roman" w:hAnsi="Times New Roman"/>
        </w:rPr>
      </w:pPr>
      <w:r>
        <w:rPr>
          <w:rFonts w:ascii="Times New Roman" w:hAnsi="Times New Roman"/>
          <w:b/>
          <w:bCs/>
        </w:rPr>
        <w:t>缺省情况：</w:t>
      </w:r>
      <w:r>
        <w:rPr>
          <w:rFonts w:hint="eastAsia" w:ascii="Times New Roman" w:hAnsi="Times New Roman"/>
          <w:bCs/>
        </w:rPr>
        <w:t>默认情况下接口的circuit-type是level-1-2</w:t>
      </w:r>
    </w:p>
    <w:p>
      <w:pPr>
        <w:rPr>
          <w:rFonts w:ascii="Times New Roman" w:hAnsi="Times New Roman"/>
        </w:rPr>
      </w:pPr>
      <w:r>
        <w:rPr>
          <w:rFonts w:ascii="Times New Roman" w:hAnsi="Times New Roman"/>
          <w:b/>
          <w:bCs/>
        </w:rPr>
        <w:t>命令模式：</w:t>
      </w:r>
      <w:r>
        <w:rPr>
          <w:rFonts w:hint="eastAsia" w:ascii="Times New Roman" w:hAnsi="Times New Roman"/>
        </w:rPr>
        <w:t>接口</w:t>
      </w:r>
      <w:r>
        <w:rPr>
          <w:rFonts w:ascii="Times New Roman" w:hAnsi="Times New Roman"/>
        </w:rPr>
        <w:t xml:space="preserve">配置模式 </w:t>
      </w:r>
    </w:p>
    <w:p>
      <w:pPr>
        <w:rPr>
          <w:rFonts w:hint="eastAsia" w:ascii="Times New Roman" w:hAnsi="Times New Roman" w:eastAsia="宋体"/>
          <w:lang w:eastAsia="zh-CN"/>
        </w:rPr>
      </w:pPr>
      <w:r>
        <w:rPr>
          <w:rFonts w:ascii="Times New Roman" w:hAnsi="Times New Roman"/>
          <w:b/>
          <w:bCs/>
        </w:rPr>
        <w:t>使用指南：</w:t>
      </w:r>
      <w:r>
        <w:rPr>
          <w:rFonts w:hint="eastAsia" w:ascii="Times New Roman" w:hAnsi="Times New Roman"/>
          <w:bCs/>
        </w:rPr>
        <w:t>如果在本命令中明确指定接口的circuit-type是level-1或者level-2，那么路由器在本接口上就只发送level-1或者level-2的PDU。在点到点链路上只有一种Hello PDU，因此无论是否配置这个命令，Hello PDU都将被发送。如果接口所属的IS-IS进程配置is-type为level-1或者level-2，那么is-type配置将覆盖接口的circuit-type配置</w:t>
      </w:r>
      <w:r>
        <w:rPr>
          <w:rFonts w:hint="eastAsia" w:ascii="Times New Roman" w:hAnsi="Times New Roman"/>
          <w:bCs/>
          <w:lang w:eastAsia="zh-CN"/>
        </w:rPr>
        <w:t>。</w:t>
      </w:r>
    </w:p>
    <w:p>
      <w:pPr>
        <w:rPr>
          <w:rFonts w:hint="eastAsia" w:ascii="Times New Roman" w:hAnsi="Times New Roman" w:eastAsia="宋体"/>
          <w:lang w:eastAsia="zh-CN"/>
        </w:rPr>
      </w:pPr>
      <w:r>
        <w:rPr>
          <w:rFonts w:ascii="Times New Roman" w:hAnsi="Times New Roman"/>
          <w:b/>
          <w:bCs/>
        </w:rPr>
        <w:t>举例：</w:t>
      </w:r>
      <w:r>
        <w:rPr>
          <w:rFonts w:ascii="Times New Roman" w:hAnsi="Times New Roman"/>
        </w:rPr>
        <w:t xml:space="preserve"> </w:t>
      </w:r>
      <w:r>
        <w:rPr>
          <w:rFonts w:hint="eastAsia" w:ascii="Times New Roman" w:hAnsi="Times New Roman"/>
        </w:rPr>
        <w:t>配置Vlan1的circuit-type类型为level-</w:t>
      </w:r>
      <w:r>
        <w:rPr>
          <w:rFonts w:hint="eastAsia" w:ascii="Times New Roman" w:hAnsi="Times New Roman"/>
          <w:lang w:val="en-US" w:eastAsia="zh-CN"/>
        </w:rPr>
        <w:t>2</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rPr>
          <w:rFonts w:hint="eastAsia" w:ascii="Times New Roman" w:hAnsi="Times New Roma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circuit-type level-2 only</w:t>
      </w:r>
    </w:p>
    <w:p>
      <w:pPr>
        <w:autoSpaceDE w:val="0"/>
        <w:autoSpaceDN w:val="0"/>
        <w:jc w:val="left"/>
        <w:rPr>
          <w:rFonts w:ascii="Times New Roman" w:hAnsi="Times New Roman"/>
          <w:b/>
          <w:kern w:val="0"/>
        </w:rPr>
      </w:pPr>
      <w:r>
        <w:rPr>
          <w:rFonts w:ascii="Times New Roman" w:hAnsi="Times New Roman"/>
          <w:b/>
          <w:kern w:val="0"/>
        </w:rPr>
        <w:t>相关命令：</w:t>
      </w:r>
    </w:p>
    <w:p>
      <w:pPr>
        <w:autoSpaceDE w:val="0"/>
        <w:autoSpaceDN w:val="0"/>
        <w:jc w:val="left"/>
        <w:rPr>
          <w:rFonts w:hint="default" w:eastAsia="宋体"/>
          <w:color w:val="auto"/>
          <w:lang w:val="en-US" w:eastAsia="zh-CN"/>
        </w:rPr>
      </w:pPr>
      <w:r>
        <w:rPr>
          <w:rFonts w:hint="eastAsia" w:ascii="Times New Roman" w:hAnsi="Times New Roman"/>
          <w:kern w:val="0"/>
        </w:rPr>
        <w:t>is-type</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300" w:name="_Toc7466"/>
      <w:bookmarkStart w:id="5301" w:name="_Toc22849"/>
      <w:bookmarkStart w:id="5302" w:name="_Toc12987"/>
      <w:r>
        <w:rPr>
          <w:rFonts w:hint="eastAsia"/>
          <w:lang w:val="en-US" w:eastAsia="zh-CN"/>
        </w:rPr>
        <w:t xml:space="preserve">4.12.17 </w:t>
      </w:r>
      <w:r>
        <w:rPr>
          <w:rFonts w:hint="default"/>
          <w:lang w:val="en-US" w:eastAsia="zh-CN"/>
        </w:rPr>
        <w:t>isis csnp-interval</w:t>
      </w:r>
      <w:bookmarkEnd w:id="5300"/>
      <w:bookmarkEnd w:id="5301"/>
      <w:bookmarkEnd w:id="5302"/>
    </w:p>
    <w:p>
      <w:pPr>
        <w:autoSpaceDE w:val="0"/>
        <w:autoSpaceDN w:val="0"/>
        <w:jc w:val="left"/>
        <w:rPr>
          <w:rFonts w:hint="eastAsia" w:ascii="Times New Roman" w:hAnsi="Times New Roman"/>
          <w:b/>
          <w:kern w:val="0"/>
        </w:rPr>
      </w:pPr>
      <w:r>
        <w:rPr>
          <w:rFonts w:ascii="Times New Roman" w:hAnsi="Times New Roman"/>
          <w:b/>
          <w:bCs/>
        </w:rPr>
        <w:t>命令</w:t>
      </w:r>
      <w:r>
        <w:rPr>
          <w:rFonts w:ascii="Times New Roman" w:hAnsi="Times New Roman"/>
          <w:b/>
          <w:bCs/>
          <w:lang w:val="en-GB"/>
        </w:rPr>
        <w:t>：</w:t>
      </w:r>
      <w:r>
        <w:rPr>
          <w:rFonts w:ascii="Times New Roman" w:hAnsi="Times New Roman"/>
          <w:b/>
          <w:kern w:val="0"/>
        </w:rPr>
        <w:t xml:space="preserve">isis csnp-interval </w:t>
      </w:r>
      <w:r>
        <w:rPr>
          <w:rFonts w:hint="default" w:eastAsia="宋体"/>
          <w:b/>
          <w:bCs/>
          <w:color w:val="auto"/>
          <w:lang w:val="en-US" w:eastAsia="zh-CN"/>
        </w:rPr>
        <w:t>&lt;</w:t>
      </w:r>
      <w:r>
        <w:rPr>
          <w:rFonts w:ascii="Times New Roman" w:hAnsi="Times New Roman"/>
          <w:b/>
          <w:i/>
          <w:kern w:val="0"/>
        </w:rPr>
        <w:t>value</w:t>
      </w:r>
      <w:r>
        <w:rPr>
          <w:rFonts w:hint="default" w:eastAsia="宋体"/>
          <w:b/>
          <w:bCs/>
          <w:color w:val="auto"/>
          <w:lang w:val="en-US" w:eastAsia="zh-CN"/>
        </w:rPr>
        <w:t>&gt;</w:t>
      </w:r>
      <w:r>
        <w:rPr>
          <w:rFonts w:ascii="Times New Roman" w:hAnsi="Times New Roman"/>
          <w:b/>
          <w:kern w:val="0"/>
        </w:rPr>
        <w:t xml:space="preserve"> [level-1|level-2]</w:t>
      </w:r>
    </w:p>
    <w:p>
      <w:pPr>
        <w:autoSpaceDE w:val="0"/>
        <w:autoSpaceDN w:val="0"/>
        <w:jc w:val="left"/>
        <w:rPr>
          <w:rFonts w:hint="eastAsia" w:ascii="Times New Roman" w:hAnsi="Times New Roman"/>
          <w:kern w:val="0"/>
        </w:rPr>
      </w:pPr>
      <w:r>
        <w:rPr>
          <w:rFonts w:hint="eastAsia" w:ascii="Times New Roman" w:hAnsi="Times New Roman"/>
          <w:kern w:val="0"/>
        </w:rPr>
        <w:tab/>
      </w:r>
      <w:r>
        <w:rPr>
          <w:rFonts w:hint="eastAsia" w:ascii="Times New Roman" w:hAnsi="Times New Roman"/>
          <w:kern w:val="0"/>
        </w:rPr>
        <w:t xml:space="preserve">  </w:t>
      </w:r>
      <w:r>
        <w:rPr>
          <w:rFonts w:hint="eastAsia" w:ascii="Times New Roman" w:hAnsi="Times New Roman"/>
          <w:kern w:val="0"/>
          <w:lang w:val="en-US" w:eastAsia="zh-CN"/>
        </w:rPr>
        <w:t xml:space="preserve"> </w:t>
      </w:r>
      <w:r>
        <w:rPr>
          <w:rFonts w:hint="eastAsia" w:ascii="Times New Roman" w:hAnsi="Times New Roman"/>
          <w:b/>
          <w:kern w:val="0"/>
        </w:rPr>
        <w:t>no</w:t>
      </w:r>
      <w:r>
        <w:rPr>
          <w:rFonts w:hint="eastAsia" w:ascii="Times New Roman" w:hAnsi="Times New Roman"/>
          <w:kern w:val="0"/>
        </w:rPr>
        <w:t xml:space="preserve"> </w:t>
      </w:r>
      <w:r>
        <w:rPr>
          <w:rFonts w:ascii="Times New Roman" w:hAnsi="Times New Roman"/>
          <w:b/>
          <w:kern w:val="0"/>
        </w:rPr>
        <w:t>isis csnp-interval [level-1|level-2]</w:t>
      </w:r>
    </w:p>
    <w:p>
      <w:pPr>
        <w:autoSpaceDE w:val="0"/>
        <w:autoSpaceDN w:val="0"/>
        <w:jc w:val="left"/>
        <w:rPr>
          <w:rFonts w:hint="eastAsia" w:ascii="Times New Roman" w:hAnsi="Times New Roman"/>
          <w:kern w:val="0"/>
        </w:rPr>
      </w:pPr>
      <w:r>
        <w:rPr>
          <w:rFonts w:ascii="Times New Roman" w:hAnsi="Times New Roman"/>
          <w:b/>
          <w:bCs/>
        </w:rPr>
        <w:t>功能：</w:t>
      </w:r>
      <w:r>
        <w:rPr>
          <w:rFonts w:hint="eastAsia" w:ascii="Times New Roman" w:hAnsi="Times New Roman"/>
          <w:bCs/>
        </w:rPr>
        <w:t>配置CSNP报文发送间隔</w:t>
      </w:r>
      <w:r>
        <w:rPr>
          <w:rFonts w:ascii="Times New Roman" w:hAnsi="Times New Roman"/>
          <w:kern w:val="0"/>
        </w:rPr>
        <w:t>，</w:t>
      </w:r>
      <w:r>
        <w:rPr>
          <w:rFonts w:hint="eastAsia" w:ascii="Times New Roman" w:hAnsi="Times New Roman"/>
          <w:kern w:val="0"/>
        </w:rPr>
        <w:t>本</w:t>
      </w:r>
      <w:r>
        <w:rPr>
          <w:rFonts w:ascii="Times New Roman" w:hAnsi="Times New Roman"/>
          <w:kern w:val="0"/>
        </w:rPr>
        <w:t>命令</w:t>
      </w:r>
      <w:r>
        <w:rPr>
          <w:rFonts w:hint="eastAsia" w:ascii="Times New Roman" w:hAnsi="Times New Roman"/>
          <w:kern w:val="0"/>
        </w:rPr>
        <w:t>的no操作恢复为默认值</w:t>
      </w:r>
      <w:r>
        <w:rPr>
          <w:rFonts w:ascii="Times New Roman" w:hAnsi="Times New Roman"/>
          <w:kern w:val="0"/>
        </w:rPr>
        <w:t>。</w:t>
      </w:r>
    </w:p>
    <w:p>
      <w:pPr>
        <w:autoSpaceDE w:val="0"/>
        <w:autoSpaceDN w:val="0"/>
        <w:jc w:val="left"/>
        <w:rPr>
          <w:rFonts w:hint="eastAsia" w:ascii="Times New Roman" w:hAnsi="Times New Roman"/>
          <w:kern w:val="0"/>
        </w:rPr>
      </w:pPr>
      <w:r>
        <w:rPr>
          <w:rFonts w:hint="eastAsia" w:ascii="Times New Roman" w:hAnsi="Times New Roman"/>
          <w:b/>
          <w:kern w:val="0"/>
        </w:rPr>
        <w:t>参数</w:t>
      </w:r>
      <w:r>
        <w:rPr>
          <w:rFonts w:hint="eastAsia" w:ascii="Times New Roman" w:hAnsi="Times New Roman"/>
          <w:kern w:val="0"/>
        </w:rPr>
        <w:t>：</w:t>
      </w:r>
      <w:r>
        <w:rPr>
          <w:rFonts w:hint="default" w:eastAsia="宋体"/>
          <w:color w:val="auto"/>
          <w:lang w:val="en-US" w:eastAsia="zh-CN"/>
        </w:rPr>
        <w:t>&lt;</w:t>
      </w:r>
      <w:r>
        <w:rPr>
          <w:rFonts w:ascii="Times New Roman" w:hAnsi="Times New Roman"/>
          <w:b/>
          <w:i/>
          <w:kern w:val="0"/>
        </w:rPr>
        <w:t>value</w:t>
      </w:r>
      <w:r>
        <w:rPr>
          <w:rFonts w:hint="default" w:eastAsia="宋体"/>
          <w:color w:val="auto"/>
          <w:lang w:val="en-US" w:eastAsia="zh-CN"/>
        </w:rPr>
        <w:t>&gt;</w:t>
      </w:r>
      <w:r>
        <w:rPr>
          <w:rFonts w:hint="eastAsia" w:ascii="Times New Roman" w:hAnsi="Times New Roman"/>
          <w:b/>
          <w:kern w:val="0"/>
        </w:rPr>
        <w:t>，</w:t>
      </w:r>
      <w:r>
        <w:rPr>
          <w:rFonts w:hint="eastAsia" w:ascii="Times New Roman" w:hAnsi="Times New Roman"/>
          <w:kern w:val="0"/>
        </w:rPr>
        <w:t>发送间隔的取值范围，0到65535之间，以秒为单位</w:t>
      </w:r>
    </w:p>
    <w:p>
      <w:pPr>
        <w:autoSpaceDE w:val="0"/>
        <w:autoSpaceDN w:val="0"/>
        <w:jc w:val="left"/>
        <w:rPr>
          <w:rFonts w:hint="eastAsia" w:ascii="Times New Roman" w:hAnsi="Times New Roman"/>
          <w:kern w:val="0"/>
        </w:rPr>
      </w:pPr>
      <w:r>
        <w:rPr>
          <w:rFonts w:hint="eastAsia" w:ascii="Times New Roman" w:hAnsi="Times New Roman"/>
          <w:kern w:val="0"/>
        </w:rPr>
        <w:t xml:space="preserve">       level-1：指明发送level-1 CSNP报文的间隔</w:t>
      </w:r>
    </w:p>
    <w:p>
      <w:pPr>
        <w:autoSpaceDE w:val="0"/>
        <w:autoSpaceDN w:val="0"/>
        <w:jc w:val="left"/>
        <w:rPr>
          <w:rFonts w:hint="eastAsia" w:ascii="Times New Roman" w:hAnsi="Times New Roman"/>
          <w:kern w:val="0"/>
        </w:rPr>
      </w:pPr>
      <w:r>
        <w:rPr>
          <w:rFonts w:hint="eastAsia" w:ascii="Times New Roman" w:hAnsi="Times New Roman"/>
          <w:kern w:val="0"/>
        </w:rPr>
        <w:t xml:space="preserve">       level-2：指明发送level-2 CSNP报文的间隔</w:t>
      </w:r>
    </w:p>
    <w:p>
      <w:pPr>
        <w:rPr>
          <w:rFonts w:hint="eastAsia" w:ascii="Times New Roman" w:hAnsi="Times New Roman"/>
        </w:rPr>
      </w:pPr>
      <w:r>
        <w:rPr>
          <w:rFonts w:ascii="Times New Roman" w:hAnsi="Times New Roman"/>
          <w:b/>
          <w:bCs/>
        </w:rPr>
        <w:t>缺省情况：</w:t>
      </w:r>
      <w:r>
        <w:rPr>
          <w:rFonts w:ascii="Times New Roman" w:hAnsi="Times New Roman"/>
          <w:bCs/>
        </w:rPr>
        <w:t>缺省</w:t>
      </w:r>
      <w:r>
        <w:rPr>
          <w:rFonts w:hint="eastAsia" w:ascii="Times New Roman" w:hAnsi="Times New Roman"/>
          <w:bCs/>
        </w:rPr>
        <w:t>10秒，适用于level-1和level-2</w:t>
      </w:r>
    </w:p>
    <w:p>
      <w:pPr>
        <w:rPr>
          <w:rFonts w:ascii="Times New Roman" w:hAnsi="Times New Roman"/>
        </w:rPr>
      </w:pPr>
      <w:r>
        <w:rPr>
          <w:rFonts w:ascii="Times New Roman" w:hAnsi="Times New Roman"/>
          <w:b/>
          <w:bCs/>
        </w:rPr>
        <w:t>命令模式：</w:t>
      </w:r>
      <w:r>
        <w:rPr>
          <w:rFonts w:hint="eastAsia" w:ascii="Times New Roman" w:hAnsi="Times New Roman"/>
        </w:rPr>
        <w:t>接口</w:t>
      </w:r>
      <w:r>
        <w:rPr>
          <w:rFonts w:ascii="Times New Roman" w:hAnsi="Times New Roman"/>
        </w:rPr>
        <w:t xml:space="preserve">配置模式 </w:t>
      </w:r>
    </w:p>
    <w:p>
      <w:pPr>
        <w:autoSpaceDE w:val="0"/>
        <w:autoSpaceDN w:val="0"/>
        <w:jc w:val="left"/>
        <w:rPr>
          <w:rFonts w:ascii="Times New Roman" w:hAnsi="Times New Roman"/>
          <w:kern w:val="0"/>
        </w:rPr>
      </w:pPr>
      <w:r>
        <w:rPr>
          <w:rFonts w:ascii="Times New Roman" w:hAnsi="Times New Roman"/>
          <w:b/>
          <w:bCs/>
        </w:rPr>
        <w:t>使用指南：</w:t>
      </w:r>
      <w:r>
        <w:rPr>
          <w:rFonts w:ascii="Times New Roman" w:hAnsi="Times New Roman"/>
          <w:bCs/>
        </w:rPr>
        <w:t xml:space="preserve"> </w:t>
      </w:r>
      <w:r>
        <w:rPr>
          <w:rFonts w:ascii="Times New Roman" w:hAnsi="Times New Roman"/>
          <w:kern w:val="0"/>
        </w:rPr>
        <w:t>CSNP 报文是DIS（Designated IS）在广播型网络上同步链路状态数据库LSDB</w:t>
      </w:r>
    </w:p>
    <w:p>
      <w:pPr>
        <w:autoSpaceDE w:val="0"/>
        <w:autoSpaceDN w:val="0"/>
        <w:jc w:val="left"/>
        <w:rPr>
          <w:rFonts w:hint="eastAsia" w:ascii="Times New Roman" w:hAnsi="Times New Roman"/>
          <w:kern w:val="0"/>
        </w:rPr>
      </w:pPr>
      <w:r>
        <w:rPr>
          <w:rFonts w:ascii="Times New Roman" w:hAnsi="Times New Roman"/>
          <w:kern w:val="0"/>
        </w:rPr>
        <w:t>所发送的报文。如果命令中不指定Level-1 或Level-2，则默认为设置</w:t>
      </w:r>
      <w:r>
        <w:rPr>
          <w:rFonts w:hint="eastAsia" w:ascii="Times New Roman" w:hAnsi="Times New Roman"/>
          <w:kern w:val="0"/>
        </w:rPr>
        <w:t>level-1和level-2。在广播网络上，CSNP报文会被周期性地发送，在点到点网络上，只有在邻接关系初始化时，CSNP报文才会被发送。</w:t>
      </w:r>
    </w:p>
    <w:p>
      <w:pPr>
        <w:rPr>
          <w:rFonts w:ascii="Times New Roman" w:hAnsi="Times New Roman"/>
        </w:rPr>
      </w:pPr>
      <w:r>
        <w:rPr>
          <w:rFonts w:ascii="Times New Roman" w:hAnsi="Times New Roman"/>
          <w:b/>
          <w:bCs/>
        </w:rPr>
        <w:t>举例：</w:t>
      </w:r>
      <w:r>
        <w:rPr>
          <w:rFonts w:ascii="Times New Roman" w:hAnsi="Times New Roman"/>
        </w:rPr>
        <w:t xml:space="preserve"> </w:t>
      </w:r>
      <w:r>
        <w:rPr>
          <w:rFonts w:hint="eastAsia" w:ascii="Times New Roman" w:hAnsi="Times New Roman"/>
        </w:rPr>
        <w:t>设置接口Vlan1上的CSNP报文发送间隔被设置为20秒</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rPr>
          <w:rFonts w:hint="default" w:eastAsia="宋体"/>
          <w:color w:val="auto"/>
          <w:lang w:val="en-US" w:eastAsia="zh-C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cnsp-interval 20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303" w:name="_Toc25373"/>
      <w:bookmarkStart w:id="5304" w:name="_Toc6534"/>
      <w:bookmarkStart w:id="5305" w:name="_Toc31583"/>
      <w:r>
        <w:rPr>
          <w:rFonts w:hint="eastAsia"/>
          <w:lang w:val="en-US" w:eastAsia="zh-CN"/>
        </w:rPr>
        <w:t xml:space="preserve">4.12.18 </w:t>
      </w:r>
      <w:r>
        <w:rPr>
          <w:rFonts w:hint="default"/>
          <w:lang w:val="en-US" w:eastAsia="zh-CN"/>
        </w:rPr>
        <w:t>isis hello-interval</w:t>
      </w:r>
      <w:bookmarkEnd w:id="5303"/>
      <w:bookmarkEnd w:id="5304"/>
      <w:bookmarkEnd w:id="5305"/>
    </w:p>
    <w:p>
      <w:pPr>
        <w:autoSpaceDE w:val="0"/>
        <w:autoSpaceDN w:val="0"/>
        <w:spacing w:line="240" w:lineRule="auto"/>
        <w:jc w:val="left"/>
        <w:textAlignment w:val="auto"/>
        <w:rPr>
          <w:rFonts w:hint="eastAsia" w:ascii="Times New Roman" w:hAnsi="Times New Roman"/>
          <w:b/>
          <w:bCs w:val="0"/>
          <w:kern w:val="0"/>
        </w:rPr>
      </w:pPr>
      <w:r>
        <w:rPr>
          <w:rFonts w:ascii="Times New Roman" w:hAnsi="Times New Roman"/>
          <w:b/>
          <w:bCs/>
        </w:rPr>
        <w:t>命令</w:t>
      </w:r>
      <w:r>
        <w:rPr>
          <w:rFonts w:ascii="Times New Roman" w:hAnsi="Times New Roman"/>
          <w:b/>
          <w:bCs/>
          <w:lang w:val="en-GB"/>
        </w:rPr>
        <w:t>：</w:t>
      </w:r>
      <w:r>
        <w:rPr>
          <w:rFonts w:hint="eastAsia" w:ascii="Times New Roman" w:hAnsi="Times New Roman"/>
          <w:b/>
          <w:bCs w:val="0"/>
          <w:kern w:val="0"/>
        </w:rPr>
        <w:t>i</w:t>
      </w:r>
      <w:r>
        <w:rPr>
          <w:rFonts w:ascii="Times New Roman" w:hAnsi="Times New Roman"/>
          <w:b/>
          <w:bCs w:val="0"/>
          <w:kern w:val="0"/>
        </w:rPr>
        <w:t xml:space="preserve">sis hello-interval </w:t>
      </w:r>
      <w:r>
        <w:rPr>
          <w:rFonts w:hint="eastAsia" w:ascii="Times New Roman" w:hAnsi="Times New Roman"/>
          <w:b/>
          <w:bCs w:val="0"/>
          <w:kern w:val="0"/>
        </w:rPr>
        <w:t>{</w:t>
      </w:r>
      <w:r>
        <w:rPr>
          <w:rFonts w:hint="default" w:eastAsia="宋体"/>
          <w:b/>
          <w:bCs w:val="0"/>
          <w:color w:val="auto"/>
          <w:lang w:val="en-US" w:eastAsia="zh-CN"/>
        </w:rPr>
        <w:t xml:space="preserve"> &lt;</w:t>
      </w:r>
      <w:r>
        <w:rPr>
          <w:rFonts w:ascii="Times New Roman" w:hAnsi="Times New Roman"/>
          <w:b/>
          <w:i/>
          <w:kern w:val="0"/>
        </w:rPr>
        <w:t>value</w:t>
      </w:r>
      <w:r>
        <w:rPr>
          <w:rFonts w:hint="default" w:eastAsia="宋体"/>
          <w:b/>
          <w:bCs w:val="0"/>
          <w:color w:val="auto"/>
          <w:lang w:val="en-US" w:eastAsia="zh-CN"/>
        </w:rPr>
        <w:t>&gt;</w:t>
      </w:r>
      <w:r>
        <w:rPr>
          <w:rFonts w:ascii="Times New Roman" w:hAnsi="Times New Roman"/>
          <w:b/>
          <w:bCs w:val="0"/>
          <w:kern w:val="0"/>
        </w:rPr>
        <w:t xml:space="preserve"> </w:t>
      </w:r>
      <w:r>
        <w:rPr>
          <w:rFonts w:hint="eastAsia" w:ascii="Times New Roman" w:hAnsi="Times New Roman"/>
          <w:b/>
          <w:bCs w:val="0"/>
          <w:kern w:val="0"/>
        </w:rPr>
        <w:t xml:space="preserve">| minimal } </w:t>
      </w:r>
      <w:r>
        <w:rPr>
          <w:rFonts w:hint="default" w:eastAsia="宋体"/>
          <w:b/>
          <w:bCs w:val="0"/>
          <w:color w:val="auto"/>
          <w:lang w:val="en-US" w:eastAsia="zh-CN"/>
        </w:rPr>
        <w:t xml:space="preserve"> (level-1|level-2|)</w:t>
      </w:r>
    </w:p>
    <w:p>
      <w:pPr>
        <w:autoSpaceDE w:val="0"/>
        <w:autoSpaceDN w:val="0"/>
        <w:jc w:val="left"/>
        <w:rPr>
          <w:rFonts w:hint="eastAsia" w:ascii="Times New Roman" w:hAnsi="Times New Roman"/>
          <w:b/>
          <w:bCs w:val="0"/>
          <w:kern w:val="0"/>
        </w:rPr>
      </w:pPr>
      <w:r>
        <w:rPr>
          <w:rFonts w:hint="eastAsia" w:ascii="Times New Roman" w:hAnsi="Times New Roman"/>
          <w:b/>
          <w:bCs w:val="0"/>
          <w:kern w:val="0"/>
        </w:rPr>
        <w:tab/>
      </w:r>
      <w:r>
        <w:rPr>
          <w:rFonts w:hint="eastAsia" w:ascii="Times New Roman" w:hAnsi="Times New Roman"/>
          <w:b/>
          <w:bCs w:val="0"/>
          <w:kern w:val="0"/>
        </w:rPr>
        <w:t xml:space="preserve">  </w:t>
      </w:r>
      <w:r>
        <w:rPr>
          <w:rFonts w:hint="eastAsia" w:ascii="Times New Roman" w:hAnsi="Times New Roman"/>
          <w:b/>
          <w:bCs w:val="0"/>
          <w:kern w:val="0"/>
          <w:lang w:val="en-US" w:eastAsia="zh-CN"/>
        </w:rPr>
        <w:t xml:space="preserve"> </w:t>
      </w:r>
      <w:r>
        <w:rPr>
          <w:rFonts w:hint="eastAsia" w:ascii="Times New Roman" w:hAnsi="Times New Roman"/>
          <w:b/>
          <w:bCs w:val="0"/>
          <w:kern w:val="0"/>
        </w:rPr>
        <w:t xml:space="preserve">no </w:t>
      </w:r>
      <w:r>
        <w:rPr>
          <w:rFonts w:ascii="Times New Roman" w:hAnsi="Times New Roman"/>
          <w:b/>
          <w:bCs w:val="0"/>
          <w:kern w:val="0"/>
        </w:rPr>
        <w:t xml:space="preserve">isis </w:t>
      </w:r>
      <w:r>
        <w:rPr>
          <w:rFonts w:hint="eastAsia" w:ascii="Times New Roman" w:hAnsi="Times New Roman"/>
          <w:b/>
          <w:bCs w:val="0"/>
          <w:kern w:val="0"/>
        </w:rPr>
        <w:t>hello</w:t>
      </w:r>
      <w:r>
        <w:rPr>
          <w:rFonts w:ascii="Times New Roman" w:hAnsi="Times New Roman"/>
          <w:b/>
          <w:bCs w:val="0"/>
          <w:kern w:val="0"/>
        </w:rPr>
        <w:t xml:space="preserve">-interval </w:t>
      </w:r>
      <w:r>
        <w:rPr>
          <w:rFonts w:hint="default" w:eastAsia="宋体"/>
          <w:b/>
          <w:bCs w:val="0"/>
          <w:color w:val="auto"/>
          <w:lang w:val="en-US" w:eastAsia="zh-CN"/>
        </w:rPr>
        <w:t xml:space="preserve"> (level-1|level-2|)</w:t>
      </w:r>
    </w:p>
    <w:p>
      <w:pPr>
        <w:autoSpaceDE w:val="0"/>
        <w:autoSpaceDN w:val="0"/>
        <w:jc w:val="left"/>
        <w:rPr>
          <w:rFonts w:hint="eastAsia" w:ascii="Times New Roman" w:hAnsi="Times New Roman"/>
          <w:kern w:val="0"/>
        </w:rPr>
      </w:pPr>
      <w:r>
        <w:rPr>
          <w:rFonts w:ascii="Times New Roman" w:hAnsi="Times New Roman"/>
          <w:b/>
          <w:bCs/>
        </w:rPr>
        <w:t>功能：</w:t>
      </w:r>
      <w:r>
        <w:rPr>
          <w:rFonts w:ascii="Times New Roman" w:hAnsi="Times New Roman"/>
          <w:bCs/>
        </w:rPr>
        <w:t xml:space="preserve"> </w:t>
      </w:r>
      <w:r>
        <w:rPr>
          <w:rFonts w:hint="eastAsia" w:ascii="Times New Roman" w:hAnsi="Times New Roman"/>
          <w:bCs/>
        </w:rPr>
        <w:t>配置Hello报文发送间隔</w:t>
      </w:r>
      <w:r>
        <w:rPr>
          <w:rFonts w:ascii="Times New Roman" w:hAnsi="Times New Roman"/>
          <w:kern w:val="0"/>
        </w:rPr>
        <w:t>，</w:t>
      </w:r>
      <w:r>
        <w:rPr>
          <w:rFonts w:hint="eastAsia" w:ascii="Times New Roman" w:hAnsi="Times New Roman"/>
          <w:kern w:val="0"/>
        </w:rPr>
        <w:t>本</w:t>
      </w:r>
      <w:r>
        <w:rPr>
          <w:rFonts w:ascii="Times New Roman" w:hAnsi="Times New Roman"/>
          <w:kern w:val="0"/>
        </w:rPr>
        <w:t>命令</w:t>
      </w:r>
      <w:r>
        <w:rPr>
          <w:rFonts w:hint="eastAsia" w:ascii="Times New Roman" w:hAnsi="Times New Roman"/>
          <w:kern w:val="0"/>
        </w:rPr>
        <w:t>的no操作恢复为默认值</w:t>
      </w:r>
      <w:r>
        <w:rPr>
          <w:rFonts w:ascii="Times New Roman" w:hAnsi="Times New Roman"/>
          <w:kern w:val="0"/>
        </w:rPr>
        <w:t>。</w:t>
      </w:r>
    </w:p>
    <w:p>
      <w:pPr>
        <w:autoSpaceDE w:val="0"/>
        <w:autoSpaceDN w:val="0"/>
        <w:jc w:val="left"/>
        <w:rPr>
          <w:rFonts w:hint="eastAsia" w:ascii="Times New Roman" w:hAnsi="Times New Roman"/>
          <w:kern w:val="0"/>
        </w:rPr>
      </w:pPr>
      <w:r>
        <w:rPr>
          <w:rFonts w:hint="eastAsia" w:ascii="Times New Roman" w:hAnsi="Times New Roman"/>
          <w:b/>
          <w:kern w:val="0"/>
        </w:rPr>
        <w:t>参数</w:t>
      </w:r>
      <w:r>
        <w:rPr>
          <w:rFonts w:hint="eastAsia" w:ascii="Times New Roman" w:hAnsi="Times New Roman"/>
          <w:kern w:val="0"/>
        </w:rPr>
        <w:t>：</w:t>
      </w:r>
      <w:r>
        <w:rPr>
          <w:rFonts w:ascii="Times New Roman" w:hAnsi="Times New Roman"/>
          <w:b w:val="0"/>
          <w:bCs/>
          <w:kern w:val="0"/>
        </w:rPr>
        <w:t>&lt;</w:t>
      </w:r>
      <w:r>
        <w:rPr>
          <w:rFonts w:ascii="Times New Roman" w:hAnsi="Times New Roman"/>
          <w:b/>
          <w:i/>
          <w:kern w:val="0"/>
        </w:rPr>
        <w:t>value</w:t>
      </w:r>
      <w:r>
        <w:rPr>
          <w:rFonts w:ascii="Times New Roman" w:hAnsi="Times New Roman"/>
          <w:b w:val="0"/>
          <w:bCs/>
          <w:kern w:val="0"/>
        </w:rPr>
        <w:t>&gt;</w:t>
      </w:r>
      <w:r>
        <w:rPr>
          <w:rFonts w:hint="eastAsia" w:ascii="Times New Roman" w:hAnsi="Times New Roman"/>
          <w:b/>
          <w:kern w:val="0"/>
        </w:rPr>
        <w:t>：</w:t>
      </w:r>
      <w:r>
        <w:rPr>
          <w:rFonts w:hint="eastAsia" w:ascii="Times New Roman" w:hAnsi="Times New Roman"/>
          <w:kern w:val="0"/>
        </w:rPr>
        <w:t>发送间隔的取值范围，0到65535之间，以秒为单位</w:t>
      </w:r>
    </w:p>
    <w:p>
      <w:pPr>
        <w:autoSpaceDE w:val="0"/>
        <w:autoSpaceDN w:val="0"/>
        <w:ind w:firstLine="630" w:firstLineChars="300"/>
        <w:jc w:val="left"/>
        <w:rPr>
          <w:rFonts w:hint="eastAsia" w:ascii="Times New Roman" w:hAnsi="Times New Roman"/>
          <w:kern w:val="0"/>
        </w:rPr>
      </w:pPr>
      <w:r>
        <w:rPr>
          <w:rFonts w:hint="eastAsia" w:ascii="Times New Roman" w:hAnsi="Times New Roman"/>
          <w:kern w:val="0"/>
        </w:rPr>
        <w:t>minimal：将Hello的保持时间设置为1秒</w:t>
      </w:r>
    </w:p>
    <w:p>
      <w:pPr>
        <w:autoSpaceDE w:val="0"/>
        <w:autoSpaceDN w:val="0"/>
        <w:ind w:firstLine="630" w:firstLineChars="300"/>
        <w:jc w:val="left"/>
        <w:rPr>
          <w:rFonts w:hint="eastAsia" w:ascii="Times New Roman" w:hAnsi="Times New Roman"/>
          <w:kern w:val="0"/>
        </w:rPr>
      </w:pPr>
      <w:r>
        <w:rPr>
          <w:rFonts w:hint="eastAsia" w:ascii="Times New Roman" w:hAnsi="Times New Roman"/>
          <w:kern w:val="0"/>
        </w:rPr>
        <w:t>level-1：指明发送level-1 Hello报文的间隔</w:t>
      </w:r>
    </w:p>
    <w:p>
      <w:pPr>
        <w:autoSpaceDE w:val="0"/>
        <w:autoSpaceDN w:val="0"/>
        <w:ind w:firstLine="630" w:firstLineChars="300"/>
        <w:jc w:val="left"/>
        <w:rPr>
          <w:rFonts w:hint="eastAsia" w:ascii="Times New Roman" w:hAnsi="Times New Roman"/>
          <w:kern w:val="0"/>
        </w:rPr>
      </w:pPr>
      <w:r>
        <w:rPr>
          <w:rFonts w:hint="eastAsia" w:ascii="Times New Roman" w:hAnsi="Times New Roman"/>
          <w:kern w:val="0"/>
        </w:rPr>
        <w:t>level-2：指明发送level-2 Hello报文的间隔</w:t>
      </w:r>
    </w:p>
    <w:p>
      <w:pPr>
        <w:rPr>
          <w:rFonts w:hint="eastAsia" w:ascii="Times New Roman" w:hAnsi="Times New Roman"/>
        </w:rPr>
      </w:pPr>
      <w:r>
        <w:rPr>
          <w:rFonts w:ascii="Times New Roman" w:hAnsi="Times New Roman"/>
          <w:b/>
          <w:bCs/>
        </w:rPr>
        <w:t>缺省情况：</w:t>
      </w:r>
      <w:r>
        <w:rPr>
          <w:rFonts w:ascii="Times New Roman" w:hAnsi="Times New Roman"/>
          <w:bCs/>
        </w:rPr>
        <w:t>缺省</w:t>
      </w:r>
      <w:r>
        <w:rPr>
          <w:rFonts w:hint="eastAsia" w:ascii="Times New Roman" w:hAnsi="Times New Roman"/>
          <w:bCs/>
        </w:rPr>
        <w:t>10秒，适用于level-1和level-2</w:t>
      </w:r>
    </w:p>
    <w:p>
      <w:pPr>
        <w:rPr>
          <w:rFonts w:ascii="Times New Roman" w:hAnsi="Times New Roman"/>
        </w:rPr>
      </w:pPr>
      <w:r>
        <w:rPr>
          <w:rFonts w:ascii="Times New Roman" w:hAnsi="Times New Roman"/>
          <w:b/>
          <w:bCs/>
        </w:rPr>
        <w:t>命令模式：</w:t>
      </w:r>
      <w:r>
        <w:rPr>
          <w:rFonts w:hint="eastAsia" w:ascii="Times New Roman" w:hAnsi="Times New Roman"/>
        </w:rPr>
        <w:t>接口</w:t>
      </w:r>
      <w:r>
        <w:rPr>
          <w:rFonts w:ascii="Times New Roman" w:hAnsi="Times New Roman"/>
        </w:rPr>
        <w:t xml:space="preserve">配置模式 </w:t>
      </w:r>
    </w:p>
    <w:p>
      <w:pPr>
        <w:autoSpaceDE w:val="0"/>
        <w:autoSpaceDN w:val="0"/>
        <w:jc w:val="left"/>
        <w:rPr>
          <w:rFonts w:hint="eastAsia" w:ascii="Times New Roman" w:hAnsi="Times New Roman"/>
          <w:kern w:val="0"/>
        </w:rPr>
      </w:pPr>
      <w:r>
        <w:rPr>
          <w:rFonts w:ascii="Times New Roman" w:hAnsi="Times New Roman"/>
          <w:b/>
          <w:bCs/>
        </w:rPr>
        <w:t>使用指南：</w:t>
      </w:r>
      <w:r>
        <w:rPr>
          <w:rFonts w:hint="eastAsia" w:ascii="Times New Roman" w:hAnsi="Times New Roman"/>
          <w:bCs/>
        </w:rPr>
        <w:t>DIS发送Hello报文的速度是非DIS的三倍，如果一个接口被选举为DIS接口，那么默认情况下，它3.3秒发送一次Hello报文。如果使用了minimal关键字，那么Hello PDU的保持时间被设置为1秒，而Hello报文的发送间隔是1除以Hello multiplier的值</w:t>
      </w:r>
      <w:r>
        <w:rPr>
          <w:rFonts w:hint="eastAsia" w:ascii="Times New Roman" w:hAnsi="Times New Roman"/>
          <w:kern w:val="0"/>
        </w:rPr>
        <w:t>。</w:t>
      </w:r>
    </w:p>
    <w:p>
      <w:pPr>
        <w:rPr>
          <w:rFonts w:ascii="Times New Roman" w:hAnsi="Times New Roman"/>
        </w:rPr>
      </w:pPr>
      <w:r>
        <w:rPr>
          <w:rFonts w:ascii="Times New Roman" w:hAnsi="Times New Roman"/>
          <w:b/>
          <w:bCs/>
        </w:rPr>
        <w:t>举例：</w:t>
      </w:r>
      <w:r>
        <w:rPr>
          <w:rFonts w:ascii="Times New Roman" w:hAnsi="Times New Roman"/>
        </w:rPr>
        <w:t xml:space="preserve"> </w:t>
      </w:r>
      <w:r>
        <w:rPr>
          <w:rFonts w:hint="eastAsia" w:ascii="Times New Roman" w:hAnsi="Times New Roman"/>
        </w:rPr>
        <w:t>设置接口Vlan1上的level-1 Hello报文发送间隔被设置为20秒</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jc w:val="left"/>
        <w:rPr>
          <w:rFonts w:hint="default" w:eastAsia="宋体"/>
          <w:color w:val="auto"/>
          <w:lang w:val="en-US" w:eastAsia="zh-C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hello-interval 20</w:t>
      </w:r>
      <w:r>
        <w:rPr>
          <w:rFonts w:hint="eastAsia" w:ascii="Times New Roman" w:hAnsi="Times New Roman"/>
          <w:kern w:val="0"/>
        </w:rPr>
        <w:t xml:space="preserve"> level-1</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306" w:name="_Toc17708"/>
      <w:bookmarkStart w:id="5307" w:name="_Toc13304"/>
      <w:bookmarkStart w:id="5308" w:name="_Toc31469"/>
      <w:r>
        <w:rPr>
          <w:rFonts w:hint="eastAsia"/>
          <w:lang w:val="en-US" w:eastAsia="zh-CN"/>
        </w:rPr>
        <w:t xml:space="preserve">4.12.19 </w:t>
      </w:r>
      <w:r>
        <w:rPr>
          <w:rFonts w:hint="default"/>
          <w:lang w:val="en-US" w:eastAsia="zh-CN"/>
        </w:rPr>
        <w:t>isis hello-multiplier</w:t>
      </w:r>
      <w:bookmarkEnd w:id="5306"/>
      <w:bookmarkEnd w:id="5307"/>
      <w:bookmarkEnd w:id="5308"/>
    </w:p>
    <w:p>
      <w:pPr>
        <w:autoSpaceDE w:val="0"/>
        <w:autoSpaceDN w:val="0"/>
        <w:jc w:val="left"/>
        <w:rPr>
          <w:rFonts w:hint="default" w:ascii="Times New Roman" w:hAnsi="Times New Roman"/>
          <w:b/>
          <w:bCs w:val="0"/>
          <w:kern w:val="0"/>
          <w:lang w:val="en-US"/>
        </w:rPr>
      </w:pPr>
      <w:r>
        <w:rPr>
          <w:rFonts w:ascii="Times New Roman" w:hAnsi="Times New Roman"/>
          <w:b/>
          <w:bCs/>
        </w:rPr>
        <w:t>命令：</w:t>
      </w:r>
      <w:r>
        <w:rPr>
          <w:rFonts w:ascii="Times New Roman" w:hAnsi="Times New Roman"/>
          <w:b/>
          <w:bCs w:val="0"/>
          <w:kern w:val="0"/>
        </w:rPr>
        <w:t xml:space="preserve">isis hello-multiplier </w:t>
      </w:r>
      <w:r>
        <w:rPr>
          <w:rFonts w:hint="default" w:eastAsia="宋体"/>
          <w:b/>
          <w:bCs w:val="0"/>
          <w:color w:val="auto"/>
          <w:lang w:val="en-US" w:eastAsia="zh-CN"/>
        </w:rPr>
        <w:t>&lt;</w:t>
      </w:r>
      <w:r>
        <w:rPr>
          <w:rFonts w:ascii="Times New Roman" w:hAnsi="Times New Roman"/>
          <w:b/>
          <w:bCs w:val="0"/>
          <w:i/>
          <w:kern w:val="0"/>
        </w:rPr>
        <w:t>value</w:t>
      </w:r>
      <w:r>
        <w:rPr>
          <w:rFonts w:hint="default" w:eastAsia="宋体"/>
          <w:b/>
          <w:bCs w:val="0"/>
          <w:color w:val="auto"/>
          <w:lang w:val="en-US" w:eastAsia="zh-CN"/>
        </w:rPr>
        <w:t>&gt;</w:t>
      </w:r>
      <w:r>
        <w:rPr>
          <w:rFonts w:ascii="Times New Roman" w:hAnsi="Times New Roman"/>
          <w:b/>
          <w:bCs w:val="0"/>
          <w:kern w:val="0"/>
        </w:rPr>
        <w:t xml:space="preserve"> </w:t>
      </w:r>
      <w:r>
        <w:rPr>
          <w:rFonts w:hint="eastAsia"/>
          <w:b/>
          <w:bCs w:val="0"/>
          <w:kern w:val="0"/>
          <w:lang w:val="en-US" w:eastAsia="zh-CN"/>
        </w:rPr>
        <w:t>[</w:t>
      </w:r>
      <w:r>
        <w:rPr>
          <w:rFonts w:hint="default" w:eastAsia="宋体"/>
          <w:b/>
          <w:bCs w:val="0"/>
          <w:color w:val="auto"/>
          <w:lang w:val="en-US" w:eastAsia="zh-CN"/>
        </w:rPr>
        <w:t>level-1|level-2</w:t>
      </w:r>
      <w:r>
        <w:rPr>
          <w:rFonts w:hint="eastAsia"/>
          <w:b/>
          <w:bCs w:val="0"/>
          <w:color w:val="auto"/>
          <w:lang w:val="en-US" w:eastAsia="zh-CN"/>
        </w:rPr>
        <w:t>]</w:t>
      </w:r>
    </w:p>
    <w:p>
      <w:pPr>
        <w:autoSpaceDE w:val="0"/>
        <w:autoSpaceDN w:val="0"/>
        <w:jc w:val="left"/>
        <w:rPr>
          <w:rFonts w:hint="default" w:ascii="Times New Roman" w:hAnsi="Times New Roman"/>
          <w:b/>
          <w:bCs w:val="0"/>
          <w:kern w:val="0"/>
          <w:lang w:val="en-US"/>
        </w:rPr>
      </w:pPr>
      <w:r>
        <w:rPr>
          <w:rFonts w:hint="eastAsia" w:ascii="Times New Roman" w:hAnsi="Times New Roman"/>
          <w:b/>
          <w:bCs w:val="0"/>
          <w:kern w:val="0"/>
        </w:rPr>
        <w:t xml:space="preserve">      no </w:t>
      </w:r>
      <w:r>
        <w:rPr>
          <w:rFonts w:ascii="Times New Roman" w:hAnsi="Times New Roman"/>
          <w:b/>
          <w:bCs w:val="0"/>
          <w:kern w:val="0"/>
        </w:rPr>
        <w:t>isis hello-multiplier</w:t>
      </w:r>
      <w:r>
        <w:rPr>
          <w:rFonts w:hint="eastAsia" w:ascii="Times New Roman" w:hAnsi="Times New Roman"/>
          <w:b/>
          <w:bCs w:val="0"/>
          <w:kern w:val="0"/>
        </w:rPr>
        <w:t xml:space="preserve"> </w:t>
      </w:r>
      <w:r>
        <w:rPr>
          <w:rFonts w:hint="eastAsia"/>
          <w:b/>
          <w:bCs w:val="0"/>
          <w:kern w:val="0"/>
          <w:lang w:val="en-US" w:eastAsia="zh-CN"/>
        </w:rPr>
        <w:t>[</w:t>
      </w:r>
      <w:r>
        <w:rPr>
          <w:rFonts w:hint="default" w:eastAsia="宋体"/>
          <w:b/>
          <w:bCs w:val="0"/>
          <w:color w:val="auto"/>
          <w:lang w:val="en-US" w:eastAsia="zh-CN"/>
        </w:rPr>
        <w:t>level-1|level-2</w:t>
      </w:r>
      <w:r>
        <w:rPr>
          <w:rFonts w:hint="eastAsia"/>
          <w:b/>
          <w:bCs w:val="0"/>
          <w:color w:val="auto"/>
          <w:lang w:val="en-US" w:eastAsia="zh-CN"/>
        </w:rPr>
        <w:t>]</w:t>
      </w:r>
    </w:p>
    <w:p>
      <w:pPr>
        <w:autoSpaceDE w:val="0"/>
        <w:autoSpaceDN w:val="0"/>
        <w:jc w:val="left"/>
        <w:rPr>
          <w:rFonts w:hint="eastAsia" w:ascii="Times New Roman" w:hAnsi="Times New Roman"/>
          <w:bCs/>
        </w:rPr>
      </w:pPr>
      <w:r>
        <w:rPr>
          <w:rFonts w:ascii="Times New Roman" w:hAnsi="Times New Roman"/>
          <w:b/>
          <w:bCs/>
        </w:rPr>
        <w:t>功能：</w:t>
      </w:r>
      <w:r>
        <w:rPr>
          <w:rFonts w:ascii="Times New Roman" w:hAnsi="Times New Roman"/>
          <w:bCs/>
        </w:rPr>
        <w:t xml:space="preserve"> </w:t>
      </w:r>
      <w:r>
        <w:rPr>
          <w:rFonts w:hint="eastAsia" w:ascii="Times New Roman" w:hAnsi="Times New Roman"/>
          <w:bCs/>
        </w:rPr>
        <w:t>配置Hello报文失效数目，本命令的no操作恢复默认值</w:t>
      </w:r>
    </w:p>
    <w:p>
      <w:pPr>
        <w:autoSpaceDE w:val="0"/>
        <w:autoSpaceDN w:val="0"/>
        <w:jc w:val="left"/>
        <w:rPr>
          <w:rFonts w:hint="eastAsia" w:ascii="Times New Roman" w:hAnsi="Times New Roman"/>
          <w:kern w:val="0"/>
        </w:rPr>
      </w:pPr>
      <w:r>
        <w:rPr>
          <w:rFonts w:hint="eastAsia" w:ascii="Times New Roman" w:hAnsi="Times New Roman"/>
          <w:b/>
          <w:kern w:val="0"/>
        </w:rPr>
        <w:t>参数</w:t>
      </w:r>
      <w:r>
        <w:rPr>
          <w:rFonts w:hint="eastAsia" w:ascii="Times New Roman" w:hAnsi="Times New Roman"/>
          <w:kern w:val="0"/>
        </w:rPr>
        <w:t>：</w:t>
      </w:r>
      <w:r>
        <w:rPr>
          <w:rFonts w:ascii="Times New Roman" w:hAnsi="Times New Roman"/>
          <w:b/>
          <w:kern w:val="0"/>
        </w:rPr>
        <w:t>&lt;</w:t>
      </w:r>
      <w:r>
        <w:rPr>
          <w:rFonts w:ascii="Times New Roman" w:hAnsi="Times New Roman"/>
          <w:b/>
          <w:i/>
          <w:kern w:val="0"/>
        </w:rPr>
        <w:t>value</w:t>
      </w:r>
      <w:r>
        <w:rPr>
          <w:rFonts w:ascii="Times New Roman" w:hAnsi="Times New Roman"/>
          <w:b/>
          <w:kern w:val="0"/>
        </w:rPr>
        <w:t>&gt;</w:t>
      </w:r>
      <w:r>
        <w:rPr>
          <w:rFonts w:hint="eastAsia" w:ascii="Times New Roman" w:hAnsi="Times New Roman"/>
          <w:b/>
          <w:kern w:val="0"/>
        </w:rPr>
        <w:t>：</w:t>
      </w:r>
      <w:r>
        <w:rPr>
          <w:rFonts w:hint="eastAsia" w:ascii="Times New Roman" w:hAnsi="Times New Roman"/>
          <w:kern w:val="0"/>
        </w:rPr>
        <w:t>报文失效数目值，3到1000之间</w:t>
      </w:r>
    </w:p>
    <w:p>
      <w:pPr>
        <w:autoSpaceDE w:val="0"/>
        <w:autoSpaceDN w:val="0"/>
        <w:ind w:firstLine="630" w:firstLineChars="300"/>
        <w:jc w:val="left"/>
        <w:rPr>
          <w:rFonts w:hint="eastAsia" w:ascii="Times New Roman" w:hAnsi="Times New Roman"/>
          <w:kern w:val="0"/>
        </w:rPr>
      </w:pPr>
      <w:r>
        <w:rPr>
          <w:rFonts w:hint="eastAsia" w:ascii="Times New Roman" w:hAnsi="Times New Roman"/>
          <w:kern w:val="0"/>
        </w:rPr>
        <w:t>level-1：指明level-1 Hello报文失效数目</w:t>
      </w:r>
    </w:p>
    <w:p>
      <w:pPr>
        <w:autoSpaceDE w:val="0"/>
        <w:autoSpaceDN w:val="0"/>
        <w:ind w:firstLine="630" w:firstLineChars="300"/>
        <w:jc w:val="left"/>
        <w:rPr>
          <w:rFonts w:hint="eastAsia" w:ascii="Times New Roman" w:hAnsi="Times New Roman"/>
          <w:kern w:val="0"/>
        </w:rPr>
      </w:pPr>
      <w:r>
        <w:rPr>
          <w:rFonts w:hint="eastAsia" w:ascii="Times New Roman" w:hAnsi="Times New Roman"/>
          <w:kern w:val="0"/>
        </w:rPr>
        <w:t xml:space="preserve">level-2：指明level-2 Hello报文失效数目 </w:t>
      </w:r>
    </w:p>
    <w:p>
      <w:pPr>
        <w:rPr>
          <w:rFonts w:ascii="Times New Roman" w:hAnsi="Times New Roman"/>
        </w:rPr>
      </w:pPr>
      <w:r>
        <w:rPr>
          <w:rFonts w:ascii="Times New Roman" w:hAnsi="Times New Roman"/>
          <w:b/>
          <w:bCs/>
        </w:rPr>
        <w:t>缺省情况：</w:t>
      </w:r>
      <w:r>
        <w:rPr>
          <w:rFonts w:ascii="Times New Roman" w:hAnsi="Times New Roman"/>
          <w:bCs/>
        </w:rPr>
        <w:t>缺省</w:t>
      </w:r>
      <w:r>
        <w:rPr>
          <w:rFonts w:hint="eastAsia" w:ascii="Times New Roman" w:hAnsi="Times New Roman"/>
          <w:bCs/>
        </w:rPr>
        <w:t>3，适用于level-1和level-2</w:t>
      </w:r>
    </w:p>
    <w:p>
      <w:pPr>
        <w:rPr>
          <w:rFonts w:ascii="Times New Roman" w:hAnsi="Times New Roman"/>
        </w:rPr>
      </w:pPr>
      <w:r>
        <w:rPr>
          <w:rFonts w:ascii="Times New Roman" w:hAnsi="Times New Roman"/>
          <w:b/>
          <w:bCs/>
        </w:rPr>
        <w:t>命令模式：</w:t>
      </w:r>
      <w:r>
        <w:rPr>
          <w:rFonts w:hint="eastAsia" w:ascii="Times New Roman" w:hAnsi="Times New Roman"/>
          <w:bCs/>
        </w:rPr>
        <w:t>接口配置模式</w:t>
      </w:r>
    </w:p>
    <w:p>
      <w:pPr>
        <w:autoSpaceDE w:val="0"/>
        <w:autoSpaceDN w:val="0"/>
        <w:jc w:val="left"/>
        <w:rPr>
          <w:rFonts w:hint="eastAsia" w:ascii="Times New Roman" w:hAnsi="Times New Roman"/>
          <w:kern w:val="0"/>
        </w:rPr>
      </w:pPr>
      <w:r>
        <w:rPr>
          <w:rFonts w:ascii="Times New Roman" w:hAnsi="Times New Roman"/>
          <w:b/>
          <w:bCs/>
        </w:rPr>
        <w:t>使用指南：</w:t>
      </w:r>
      <w:r>
        <w:rPr>
          <w:rFonts w:ascii="Times New Roman" w:hAnsi="Times New Roman"/>
          <w:kern w:val="0"/>
        </w:rPr>
        <w:t>IS-IS 协议通过Hello 报文的收发来维护与相邻路由器的邻居关系，当本端路由器在一段时间内没有收到对端发送的Hello 报文时，即连续没有收到指定数目的Hell报文后，将认为邻居路由器已经失效。</w:t>
      </w:r>
    </w:p>
    <w:p>
      <w:pPr>
        <w:rPr>
          <w:rFonts w:ascii="Times New Roman" w:hAnsi="Times New Roman"/>
        </w:rPr>
      </w:pPr>
      <w:r>
        <w:rPr>
          <w:rFonts w:ascii="Times New Roman" w:hAnsi="Times New Roman"/>
          <w:b/>
          <w:bCs/>
        </w:rPr>
        <w:t>举例：</w:t>
      </w:r>
      <w:r>
        <w:rPr>
          <w:rFonts w:ascii="Times New Roman" w:hAnsi="Times New Roman"/>
        </w:rPr>
        <w:t xml:space="preserve"> </w:t>
      </w:r>
      <w:r>
        <w:rPr>
          <w:rFonts w:hint="eastAsia" w:ascii="Times New Roman" w:hAnsi="Times New Roman"/>
        </w:rPr>
        <w:t>配置接口Vlan1的Hello报文失效数目为5</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jc w:val="left"/>
        <w:rPr>
          <w:rFonts w:hint="eastAsia" w:ascii="Times New Roman" w:hAnsi="Times New Roman"/>
          <w:kern w:val="0"/>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hello-multiplier 5 level-1</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309" w:name="_Toc30606"/>
      <w:bookmarkStart w:id="5310" w:name="_Toc12347"/>
      <w:bookmarkStart w:id="5311" w:name="_Toc30531"/>
      <w:r>
        <w:rPr>
          <w:rFonts w:hint="eastAsia"/>
          <w:lang w:val="en-US" w:eastAsia="zh-CN"/>
        </w:rPr>
        <w:t xml:space="preserve">4.12.20 </w:t>
      </w:r>
      <w:r>
        <w:rPr>
          <w:rFonts w:hint="default"/>
          <w:lang w:val="en-US" w:eastAsia="zh-CN"/>
        </w:rPr>
        <w:t>isis hello padding</w:t>
      </w:r>
      <w:bookmarkEnd w:id="5309"/>
      <w:bookmarkEnd w:id="5310"/>
      <w:bookmarkEnd w:id="5311"/>
    </w:p>
    <w:p>
      <w:pPr>
        <w:autoSpaceDE w:val="0"/>
        <w:autoSpaceDN w:val="0"/>
        <w:jc w:val="left"/>
        <w:rPr>
          <w:rFonts w:hint="eastAsia" w:ascii="Times New Roman" w:hAnsi="Times New Roman"/>
          <w:kern w:val="0"/>
        </w:rPr>
      </w:pPr>
      <w:r>
        <w:rPr>
          <w:rFonts w:ascii="Times New Roman" w:hAnsi="Times New Roman"/>
          <w:b/>
          <w:bCs/>
        </w:rPr>
        <w:t>命令：</w:t>
      </w:r>
      <w:r>
        <w:rPr>
          <w:rFonts w:hint="eastAsia" w:ascii="Times New Roman" w:hAnsi="Times New Roman"/>
          <w:b/>
          <w:kern w:val="0"/>
        </w:rPr>
        <w:t>isis hello-padding</w:t>
      </w:r>
    </w:p>
    <w:p>
      <w:pPr>
        <w:autoSpaceDE w:val="0"/>
        <w:autoSpaceDN w:val="0"/>
        <w:jc w:val="left"/>
        <w:rPr>
          <w:rFonts w:hint="eastAsia" w:ascii="Times New Roman" w:hAnsi="Times New Roman"/>
          <w:b/>
          <w:kern w:val="0"/>
        </w:rPr>
      </w:pPr>
      <w:r>
        <w:rPr>
          <w:rFonts w:ascii="Times New Roman" w:hAnsi="Times New Roman"/>
          <w:kern w:val="0"/>
        </w:rPr>
        <w:tab/>
      </w:r>
      <w:r>
        <w:rPr>
          <w:rFonts w:ascii="Times New Roman" w:hAnsi="Times New Roman"/>
          <w:kern w:val="0"/>
        </w:rPr>
        <w:t xml:space="preserve">  </w:t>
      </w:r>
      <w:r>
        <w:rPr>
          <w:rFonts w:hint="eastAsia" w:ascii="Times New Roman" w:hAnsi="Times New Roman"/>
          <w:kern w:val="0"/>
          <w:lang w:val="en-US" w:eastAsia="zh-CN"/>
        </w:rPr>
        <w:t xml:space="preserve"> </w:t>
      </w:r>
      <w:r>
        <w:rPr>
          <w:rFonts w:ascii="Times New Roman" w:hAnsi="Times New Roman"/>
          <w:b/>
          <w:kern w:val="0"/>
        </w:rPr>
        <w:t xml:space="preserve">no </w:t>
      </w:r>
      <w:r>
        <w:rPr>
          <w:rFonts w:hint="eastAsia" w:ascii="Times New Roman" w:hAnsi="Times New Roman"/>
          <w:b/>
          <w:kern w:val="0"/>
        </w:rPr>
        <w:t>isis hello-padding</w:t>
      </w:r>
    </w:p>
    <w:p>
      <w:pPr>
        <w:autoSpaceDE w:val="0"/>
        <w:autoSpaceDN w:val="0"/>
        <w:jc w:val="left"/>
        <w:rPr>
          <w:rFonts w:ascii="Times New Roman" w:hAnsi="Times New Roman"/>
          <w:kern w:val="0"/>
        </w:rPr>
      </w:pPr>
      <w:r>
        <w:rPr>
          <w:rFonts w:ascii="Times New Roman" w:hAnsi="Times New Roman"/>
          <w:b/>
          <w:bCs/>
        </w:rPr>
        <w:t>功能：</w:t>
      </w:r>
      <w:r>
        <w:rPr>
          <w:rFonts w:hint="eastAsia" w:ascii="Times New Roman" w:hAnsi="Times New Roman"/>
          <w:bCs/>
        </w:rPr>
        <w:t>补齐Hello分组至最大长度，本命令的no操作配置不补齐Hello分组</w:t>
      </w:r>
      <w:r>
        <w:rPr>
          <w:rFonts w:ascii="Times New Roman" w:hAnsi="Times New Roman"/>
          <w:kern w:val="0"/>
        </w:rPr>
        <w:t>。</w:t>
      </w:r>
    </w:p>
    <w:p>
      <w:pPr>
        <w:autoSpaceDE w:val="0"/>
        <w:autoSpaceDN w:val="0"/>
        <w:jc w:val="left"/>
        <w:rPr>
          <w:rFonts w:ascii="Times New Roman" w:hAnsi="Times New Roman"/>
          <w:kern w:val="0"/>
        </w:rPr>
      </w:pPr>
      <w:r>
        <w:rPr>
          <w:rFonts w:ascii="Times New Roman" w:hAnsi="Times New Roman"/>
          <w:b/>
          <w:kern w:val="0"/>
        </w:rPr>
        <w:t>参数</w:t>
      </w:r>
      <w:r>
        <w:rPr>
          <w:rFonts w:ascii="Times New Roman" w:hAnsi="Times New Roman"/>
          <w:kern w:val="0"/>
        </w:rPr>
        <w:t>：</w:t>
      </w:r>
      <w:r>
        <w:rPr>
          <w:rFonts w:hint="eastAsia" w:ascii="Times New Roman" w:hAnsi="Times New Roman"/>
          <w:kern w:val="0"/>
        </w:rPr>
        <w:t>无</w:t>
      </w:r>
    </w:p>
    <w:p>
      <w:pPr>
        <w:rPr>
          <w:rFonts w:ascii="Times New Roman" w:hAnsi="Times New Roman"/>
          <w:bCs/>
        </w:rPr>
      </w:pPr>
      <w:r>
        <w:rPr>
          <w:rFonts w:ascii="Times New Roman" w:hAnsi="Times New Roman"/>
          <w:b/>
          <w:bCs/>
        </w:rPr>
        <w:t>缺省情况：</w:t>
      </w:r>
      <w:r>
        <w:rPr>
          <w:rFonts w:hint="eastAsia" w:ascii="Times New Roman" w:hAnsi="Times New Roman"/>
          <w:bCs/>
        </w:rPr>
        <w:t>缺省补齐Hello分组</w:t>
      </w:r>
    </w:p>
    <w:p>
      <w:pPr>
        <w:rPr>
          <w:rFonts w:ascii="Times New Roman" w:hAnsi="Times New Roman"/>
        </w:rPr>
      </w:pPr>
      <w:r>
        <w:rPr>
          <w:rFonts w:ascii="Times New Roman" w:hAnsi="Times New Roman"/>
          <w:b/>
          <w:bCs/>
        </w:rPr>
        <w:t>命令模式：</w:t>
      </w:r>
      <w:r>
        <w:rPr>
          <w:rFonts w:hint="eastAsia" w:ascii="Times New Roman" w:hAnsi="Times New Roman"/>
        </w:rPr>
        <w:t>接口</w:t>
      </w:r>
      <w:r>
        <w:rPr>
          <w:rFonts w:ascii="Times New Roman" w:hAnsi="Times New Roman"/>
        </w:rPr>
        <w:t xml:space="preserve">配置模式 </w:t>
      </w:r>
    </w:p>
    <w:p>
      <w:pPr>
        <w:autoSpaceDE w:val="0"/>
        <w:autoSpaceDN w:val="0"/>
        <w:jc w:val="left"/>
        <w:rPr>
          <w:rFonts w:ascii="Times New Roman" w:hAnsi="Times New Roman"/>
          <w:kern w:val="0"/>
        </w:rPr>
      </w:pPr>
      <w:r>
        <w:rPr>
          <w:rFonts w:ascii="Times New Roman" w:hAnsi="Times New Roman"/>
          <w:b/>
          <w:bCs/>
        </w:rPr>
        <w:t>使用指南：</w:t>
      </w:r>
      <w:r>
        <w:rPr>
          <w:rFonts w:hint="eastAsia" w:ascii="Times New Roman" w:hAnsi="Times New Roman"/>
          <w:bCs/>
        </w:rPr>
        <w:t>配置了本命令后，发送的Hello分组将通知邻居它的MTU值</w:t>
      </w:r>
    </w:p>
    <w:p>
      <w:pPr>
        <w:rPr>
          <w:rFonts w:ascii="Times New Roman" w:hAnsi="Times New Roman"/>
        </w:rPr>
      </w:pPr>
      <w:r>
        <w:rPr>
          <w:rFonts w:ascii="Times New Roman" w:hAnsi="Times New Roman"/>
          <w:b/>
          <w:bCs/>
        </w:rPr>
        <w:t>举例：</w:t>
      </w:r>
      <w:r>
        <w:rPr>
          <w:rFonts w:ascii="Times New Roman" w:hAnsi="Times New Roman"/>
        </w:rPr>
        <w:t xml:space="preserve"> </w:t>
      </w:r>
      <w:r>
        <w:rPr>
          <w:rFonts w:hint="eastAsia" w:ascii="Times New Roman" w:hAnsi="Times New Roman"/>
        </w:rPr>
        <w:t>配置Vlan1补齐Hello分组</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jc w:val="left"/>
        <w:rPr>
          <w:rFonts w:hint="default" w:eastAsia="宋体"/>
          <w:color w:val="auto"/>
          <w:lang w:val="en-US" w:eastAsia="zh-C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hello-padding</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312" w:name="_Toc29832"/>
      <w:bookmarkStart w:id="5313" w:name="_Toc15092"/>
      <w:r>
        <w:rPr>
          <w:rFonts w:hint="eastAsia"/>
          <w:lang w:val="en-US" w:eastAsia="zh-CN"/>
        </w:rPr>
        <w:t xml:space="preserve">4.12.21 </w:t>
      </w:r>
      <w:r>
        <w:rPr>
          <w:rFonts w:hint="default"/>
          <w:lang w:val="en-US" w:eastAsia="zh-CN"/>
        </w:rPr>
        <w:t>isis lsp-interval</w:t>
      </w:r>
      <w:bookmarkEnd w:id="5312"/>
      <w:bookmarkEnd w:id="5313"/>
      <w:r>
        <w:rPr>
          <w:rFonts w:hint="default"/>
          <w:lang w:val="en-US" w:eastAsia="zh-CN"/>
        </w:rPr>
        <w:t xml:space="preserve"> </w:t>
      </w:r>
    </w:p>
    <w:p>
      <w:pPr>
        <w:autoSpaceDE w:val="0"/>
        <w:autoSpaceDN w:val="0"/>
        <w:spacing w:line="240" w:lineRule="auto"/>
        <w:jc w:val="left"/>
        <w:textAlignment w:val="auto"/>
        <w:rPr>
          <w:rFonts w:ascii="Times New Roman" w:hAnsi="Times New Roman"/>
          <w:b/>
          <w:kern w:val="0"/>
        </w:rPr>
      </w:pPr>
      <w:r>
        <w:rPr>
          <w:rFonts w:ascii="Times New Roman" w:hAnsi="Times New Roman"/>
          <w:b/>
          <w:bCs/>
        </w:rPr>
        <w:t>命令：</w:t>
      </w:r>
      <w:r>
        <w:rPr>
          <w:rFonts w:ascii="Times New Roman" w:hAnsi="Times New Roman"/>
          <w:b/>
          <w:kern w:val="0"/>
        </w:rPr>
        <w:t xml:space="preserve">isis lsp-interval </w:t>
      </w:r>
      <w:r>
        <w:rPr>
          <w:rFonts w:hint="default" w:eastAsia="宋体"/>
          <w:b/>
          <w:bCs/>
          <w:color w:val="auto"/>
          <w:lang w:val="en-US" w:eastAsia="zh-CN"/>
        </w:rPr>
        <w:t>&lt;</w:t>
      </w:r>
      <w:r>
        <w:rPr>
          <w:rFonts w:ascii="Times New Roman" w:hAnsi="Times New Roman"/>
          <w:b/>
          <w:i/>
          <w:kern w:val="0"/>
        </w:rPr>
        <w:t>value</w:t>
      </w:r>
      <w:r>
        <w:rPr>
          <w:rFonts w:hint="default" w:eastAsia="宋体"/>
          <w:b/>
          <w:bCs/>
          <w:color w:val="auto"/>
          <w:lang w:val="en-US" w:eastAsia="zh-CN"/>
        </w:rPr>
        <w:t>&gt;</w:t>
      </w:r>
    </w:p>
    <w:p>
      <w:pPr>
        <w:autoSpaceDE w:val="0"/>
        <w:autoSpaceDN w:val="0"/>
        <w:ind w:firstLine="620" w:firstLineChars="294"/>
        <w:jc w:val="left"/>
        <w:rPr>
          <w:rFonts w:ascii="Times New Roman" w:hAnsi="Times New Roman"/>
          <w:b/>
          <w:kern w:val="0"/>
        </w:rPr>
      </w:pPr>
      <w:r>
        <w:rPr>
          <w:rFonts w:ascii="Times New Roman" w:hAnsi="Times New Roman"/>
          <w:b/>
          <w:kern w:val="0"/>
        </w:rPr>
        <w:t>no isis lsp-interval</w:t>
      </w:r>
    </w:p>
    <w:p>
      <w:pPr>
        <w:autoSpaceDE w:val="0"/>
        <w:autoSpaceDN w:val="0"/>
        <w:jc w:val="left"/>
        <w:rPr>
          <w:rFonts w:ascii="Times New Roman" w:hAnsi="Times New Roman"/>
          <w:kern w:val="0"/>
        </w:rPr>
      </w:pPr>
      <w:r>
        <w:rPr>
          <w:rFonts w:ascii="Times New Roman" w:hAnsi="Times New Roman"/>
          <w:b/>
          <w:bCs/>
        </w:rPr>
        <w:t>功能：</w:t>
      </w:r>
      <w:r>
        <w:rPr>
          <w:rFonts w:ascii="Times New Roman" w:hAnsi="Times New Roman"/>
          <w:bCs/>
        </w:rPr>
        <w:t xml:space="preserve"> 本命令</w:t>
      </w:r>
      <w:r>
        <w:rPr>
          <w:rFonts w:hint="eastAsia" w:ascii="Times New Roman" w:hAnsi="Times New Roman"/>
          <w:bCs/>
        </w:rPr>
        <w:t>设置接口发送LSP的最小间隔</w:t>
      </w:r>
      <w:r>
        <w:rPr>
          <w:rFonts w:ascii="Times New Roman" w:hAnsi="Times New Roman"/>
          <w:bCs/>
        </w:rPr>
        <w:t>，no命令</w:t>
      </w:r>
      <w:r>
        <w:rPr>
          <w:rFonts w:hint="eastAsia" w:ascii="Times New Roman" w:hAnsi="Times New Roman"/>
          <w:bCs/>
        </w:rPr>
        <w:t>恢复默认值</w:t>
      </w:r>
      <w:r>
        <w:rPr>
          <w:rFonts w:ascii="Times New Roman" w:hAnsi="Times New Roman"/>
          <w:kern w:val="0"/>
        </w:rPr>
        <w:t>。</w:t>
      </w:r>
    </w:p>
    <w:p>
      <w:pPr>
        <w:autoSpaceDE w:val="0"/>
        <w:autoSpaceDN w:val="0"/>
        <w:spacing w:line="240" w:lineRule="auto"/>
        <w:jc w:val="left"/>
        <w:textAlignment w:val="auto"/>
        <w:rPr>
          <w:rFonts w:hint="eastAsia" w:ascii="CourierNewPSMT" w:hAnsi="CourierNewPSMT" w:cs="CourierNewPSMT"/>
          <w:kern w:val="0"/>
          <w:sz w:val="20"/>
          <w:szCs w:val="20"/>
        </w:rPr>
      </w:pPr>
      <w:r>
        <w:rPr>
          <w:rFonts w:ascii="Times New Roman" w:hAnsi="Times New Roman"/>
          <w:b/>
          <w:kern w:val="0"/>
        </w:rPr>
        <w:t>参数：</w:t>
      </w:r>
      <w:r>
        <w:rPr>
          <w:rFonts w:hint="default" w:eastAsia="宋体"/>
          <w:color w:val="auto"/>
          <w:lang w:val="en-US" w:eastAsia="zh-CN"/>
        </w:rPr>
        <w:t>&lt;</w:t>
      </w:r>
      <w:r>
        <w:rPr>
          <w:rFonts w:ascii="Times New Roman" w:hAnsi="Times New Roman"/>
          <w:b/>
          <w:i/>
          <w:kern w:val="0"/>
        </w:rPr>
        <w:t>value</w:t>
      </w:r>
      <w:r>
        <w:rPr>
          <w:rFonts w:hint="default" w:eastAsia="宋体"/>
          <w:color w:val="auto"/>
          <w:lang w:val="en-US" w:eastAsia="zh-CN"/>
        </w:rPr>
        <w:t>&gt;</w:t>
      </w:r>
      <w:r>
        <w:rPr>
          <w:rFonts w:ascii="Times New Roman" w:hAnsi="Times New Roman"/>
          <w:b/>
          <w:kern w:val="0"/>
        </w:rPr>
        <w:t>，</w:t>
      </w:r>
      <w:r>
        <w:rPr>
          <w:rFonts w:hint="eastAsia" w:ascii="Times New Roman" w:hAnsi="Times New Roman"/>
          <w:kern w:val="0"/>
        </w:rPr>
        <w:t>间隔值</w:t>
      </w:r>
      <w:r>
        <w:rPr>
          <w:rFonts w:ascii="Times New Roman" w:hAnsi="Times New Roman"/>
          <w:kern w:val="0"/>
        </w:rPr>
        <w:t>，范围是</w:t>
      </w:r>
      <w:r>
        <w:rPr>
          <w:rFonts w:hint="eastAsia" w:ascii="Times New Roman" w:hAnsi="Times New Roman"/>
          <w:kern w:val="0"/>
          <w:lang w:val="en-US" w:eastAsia="zh-CN"/>
        </w:rPr>
        <w:t>1</w:t>
      </w:r>
      <w:r>
        <w:rPr>
          <w:rFonts w:ascii="Times New Roman" w:hAnsi="Times New Roman"/>
          <w:kern w:val="0"/>
        </w:rPr>
        <w:t>~</w:t>
      </w:r>
      <w:r>
        <w:rPr>
          <w:rFonts w:ascii="CourierNewPSMT" w:hAnsi="CourierNewPSMT" w:cs="CourierNewPSMT"/>
          <w:kern w:val="0"/>
          <w:sz w:val="20"/>
          <w:szCs w:val="20"/>
        </w:rPr>
        <w:t xml:space="preserve"> </w:t>
      </w:r>
      <w:r>
        <w:rPr>
          <w:rFonts w:hint="default" w:eastAsia="宋体"/>
          <w:color w:val="auto"/>
          <w:lang w:val="en-US" w:eastAsia="zh-CN"/>
        </w:rPr>
        <w:t>4294967295</w:t>
      </w:r>
      <w:r>
        <w:rPr>
          <w:rFonts w:hint="eastAsia" w:ascii="Times New Roman" w:hAnsi="Times New Roman"/>
          <w:kern w:val="0"/>
          <w:sz w:val="20"/>
          <w:szCs w:val="20"/>
        </w:rPr>
        <w:t>，以毫秒为单位</w:t>
      </w:r>
    </w:p>
    <w:p>
      <w:pPr>
        <w:rPr>
          <w:rFonts w:ascii="Times New Roman" w:hAnsi="Times New Roman"/>
        </w:rPr>
      </w:pPr>
      <w:r>
        <w:rPr>
          <w:rFonts w:ascii="Times New Roman" w:hAnsi="Times New Roman"/>
          <w:b/>
          <w:bCs/>
        </w:rPr>
        <w:t>缺省情况：</w:t>
      </w:r>
      <w:r>
        <w:rPr>
          <w:rFonts w:hint="eastAsia" w:ascii="Times New Roman" w:hAnsi="Times New Roman"/>
          <w:bCs/>
        </w:rPr>
        <w:t>33毫秒</w:t>
      </w:r>
      <w:r>
        <w:rPr>
          <w:rFonts w:ascii="Times New Roman" w:hAnsi="Times New Roman"/>
        </w:rPr>
        <w:t xml:space="preserve"> </w:t>
      </w:r>
    </w:p>
    <w:p>
      <w:pPr>
        <w:rPr>
          <w:rFonts w:ascii="Times New Roman" w:hAnsi="Times New Roman"/>
        </w:rPr>
      </w:pPr>
      <w:r>
        <w:rPr>
          <w:rFonts w:ascii="Times New Roman" w:hAnsi="Times New Roman"/>
          <w:b/>
          <w:bCs/>
        </w:rPr>
        <w:t>命令模式：</w:t>
      </w:r>
      <w:r>
        <w:rPr>
          <w:rFonts w:hint="eastAsia" w:ascii="Times New Roman" w:hAnsi="Times New Roman"/>
        </w:rPr>
        <w:t>接口</w:t>
      </w:r>
      <w:r>
        <w:rPr>
          <w:rFonts w:ascii="Times New Roman" w:hAnsi="Times New Roman"/>
        </w:rPr>
        <w:t xml:space="preserve">配置模式 </w:t>
      </w:r>
    </w:p>
    <w:p>
      <w:pPr>
        <w:autoSpaceDE w:val="0"/>
        <w:autoSpaceDN w:val="0"/>
        <w:jc w:val="left"/>
        <w:rPr>
          <w:rFonts w:ascii="Times New Roman" w:hAnsi="Times New Roman"/>
          <w:kern w:val="0"/>
        </w:rPr>
      </w:pPr>
      <w:r>
        <w:rPr>
          <w:rFonts w:ascii="Times New Roman" w:hAnsi="Times New Roman"/>
          <w:b/>
          <w:bCs/>
        </w:rPr>
        <w:t>使用指南：</w:t>
      </w:r>
      <w:r>
        <w:rPr>
          <w:rFonts w:hint="eastAsia" w:ascii="Times New Roman" w:hAnsi="Times New Roman"/>
          <w:bCs/>
        </w:rPr>
        <w:t>当泛洪或者事件出发LSP发送时，LSP将被放入接口发送队列，以配置的lsp-interval值为间隔发送，两次连续的LSP发送间隔不得少于这个值。</w:t>
      </w:r>
    </w:p>
    <w:p>
      <w:pPr>
        <w:rPr>
          <w:rFonts w:ascii="Times New Roman" w:hAnsi="Times New Roman"/>
        </w:rPr>
      </w:pPr>
      <w:r>
        <w:rPr>
          <w:rFonts w:ascii="Times New Roman" w:hAnsi="Times New Roman"/>
          <w:b/>
          <w:bCs/>
        </w:rPr>
        <w:t>举例：</w:t>
      </w:r>
      <w:r>
        <w:rPr>
          <w:rFonts w:ascii="Times New Roman" w:hAnsi="Times New Roman"/>
        </w:rPr>
        <w:t xml:space="preserve"> </w:t>
      </w:r>
      <w:r>
        <w:rPr>
          <w:rFonts w:hint="eastAsia" w:ascii="Times New Roman" w:hAnsi="Times New Roman"/>
        </w:rPr>
        <w:t>配置Vlan1的lsp-interva</w:t>
      </w:r>
      <w:r>
        <w:rPr>
          <w:rFonts w:hint="eastAsia"/>
          <w:lang w:val="en-US" w:eastAsia="zh-CN"/>
        </w:rPr>
        <w:t>l</w:t>
      </w:r>
      <w:r>
        <w:rPr>
          <w:rFonts w:hint="eastAsia" w:ascii="Times New Roman" w:hAnsi="Times New Roman"/>
        </w:rPr>
        <w:t>为100毫秒</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jc w:val="left"/>
        <w:rPr>
          <w:rFonts w:hint="default" w:eastAsia="宋体"/>
          <w:color w:val="auto"/>
          <w:lang w:val="en-US" w:eastAsia="zh-C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lsp-interval 100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314" w:name="_Toc22882"/>
      <w:bookmarkStart w:id="5315" w:name="_Toc11169"/>
      <w:bookmarkStart w:id="5316" w:name="_Toc2229"/>
      <w:r>
        <w:rPr>
          <w:rFonts w:hint="eastAsia"/>
          <w:lang w:val="en-US" w:eastAsia="zh-CN"/>
        </w:rPr>
        <w:t xml:space="preserve">4.12.22 </w:t>
      </w:r>
      <w:r>
        <w:rPr>
          <w:rFonts w:hint="default"/>
          <w:lang w:val="en-US" w:eastAsia="zh-CN"/>
        </w:rPr>
        <w:t>isis mesh-group</w:t>
      </w:r>
      <w:bookmarkEnd w:id="5314"/>
      <w:bookmarkEnd w:id="5315"/>
      <w:bookmarkEnd w:id="5316"/>
    </w:p>
    <w:p>
      <w:pPr>
        <w:autoSpaceDE w:val="0"/>
        <w:autoSpaceDN w:val="0"/>
        <w:spacing w:line="240" w:lineRule="auto"/>
        <w:jc w:val="left"/>
        <w:textAlignment w:val="auto"/>
        <w:rPr>
          <w:rFonts w:ascii="Times New Roman" w:hAnsi="Times New Roman"/>
          <w:b/>
          <w:kern w:val="0"/>
        </w:rPr>
      </w:pPr>
      <w:r>
        <w:rPr>
          <w:rFonts w:ascii="Times New Roman" w:hAnsi="Times New Roman"/>
          <w:b/>
          <w:bCs/>
        </w:rPr>
        <w:t>命令</w:t>
      </w:r>
      <w:r>
        <w:rPr>
          <w:rFonts w:ascii="Times New Roman" w:hAnsi="Times New Roman"/>
          <w:b/>
          <w:bCs/>
          <w:lang w:val="en-GB"/>
        </w:rPr>
        <w:t>：</w:t>
      </w:r>
      <w:r>
        <w:rPr>
          <w:rFonts w:ascii="Times New Roman" w:hAnsi="Times New Roman"/>
          <w:b/>
          <w:kern w:val="0"/>
        </w:rPr>
        <w:t>isis mesh-group</w:t>
      </w:r>
      <w:r>
        <w:rPr>
          <w:rFonts w:ascii="Times New Roman" w:hAnsi="Times New Roman"/>
          <w:b/>
          <w:bCs w:val="0"/>
          <w:kern w:val="0"/>
        </w:rPr>
        <w:t xml:space="preserve"> &lt;</w:t>
      </w:r>
      <w:r>
        <w:rPr>
          <w:rFonts w:ascii="Times New Roman" w:hAnsi="Times New Roman"/>
          <w:b/>
          <w:i/>
          <w:kern w:val="0"/>
        </w:rPr>
        <w:t>value</w:t>
      </w:r>
      <w:r>
        <w:rPr>
          <w:rFonts w:ascii="Times New Roman" w:hAnsi="Times New Roman"/>
          <w:b/>
          <w:bCs w:val="0"/>
          <w:kern w:val="0"/>
        </w:rPr>
        <w:t>&gt;</w:t>
      </w:r>
    </w:p>
    <w:p>
      <w:pPr>
        <w:autoSpaceDE w:val="0"/>
        <w:autoSpaceDN w:val="0"/>
        <w:spacing w:line="240" w:lineRule="auto"/>
        <w:ind w:firstLine="616" w:firstLineChars="292"/>
        <w:jc w:val="left"/>
        <w:textAlignment w:val="auto"/>
        <w:rPr>
          <w:rFonts w:ascii="Times New Roman" w:hAnsi="Times New Roman"/>
          <w:b/>
          <w:kern w:val="0"/>
        </w:rPr>
      </w:pPr>
      <w:r>
        <w:rPr>
          <w:rFonts w:ascii="Times New Roman" w:hAnsi="Times New Roman"/>
          <w:b/>
          <w:kern w:val="0"/>
        </w:rPr>
        <w:t>isis mesh-group blocked</w:t>
      </w:r>
    </w:p>
    <w:p>
      <w:pPr>
        <w:autoSpaceDE w:val="0"/>
        <w:autoSpaceDN w:val="0"/>
        <w:ind w:firstLine="630" w:firstLineChars="299"/>
        <w:jc w:val="left"/>
        <w:rPr>
          <w:rFonts w:ascii="Times New Roman" w:hAnsi="Times New Roman"/>
          <w:kern w:val="0"/>
        </w:rPr>
      </w:pPr>
      <w:r>
        <w:rPr>
          <w:rFonts w:ascii="Times New Roman" w:hAnsi="Times New Roman"/>
          <w:b/>
          <w:kern w:val="0"/>
        </w:rPr>
        <w:t>no isis mesh-group</w:t>
      </w:r>
    </w:p>
    <w:p>
      <w:pPr>
        <w:autoSpaceDE w:val="0"/>
        <w:autoSpaceDN w:val="0"/>
        <w:jc w:val="left"/>
        <w:rPr>
          <w:rFonts w:hint="eastAsia" w:ascii="Times New Roman" w:hAnsi="Times New Roman" w:eastAsia="宋体"/>
          <w:kern w:val="0"/>
          <w:lang w:eastAsia="zh-CN"/>
        </w:rPr>
      </w:pPr>
      <w:r>
        <w:rPr>
          <w:rFonts w:ascii="Times New Roman" w:hAnsi="Times New Roman"/>
          <w:b/>
          <w:bCs/>
        </w:rPr>
        <w:t>功能：</w:t>
      </w:r>
      <w:r>
        <w:rPr>
          <w:rFonts w:hint="eastAsia" w:ascii="Times New Roman" w:hAnsi="Times New Roman"/>
          <w:bCs/>
        </w:rPr>
        <w:t>配置接口的mesh-group特性，本命令的no操作取消接口的mesh-group特性</w:t>
      </w:r>
      <w:r>
        <w:rPr>
          <w:rFonts w:hint="eastAsia"/>
          <w:bCs/>
          <w:lang w:eastAsia="zh-CN"/>
        </w:rPr>
        <w:t>。</w:t>
      </w:r>
    </w:p>
    <w:p>
      <w:pPr>
        <w:autoSpaceDE w:val="0"/>
        <w:autoSpaceDN w:val="0"/>
        <w:jc w:val="left"/>
        <w:rPr>
          <w:rFonts w:ascii="Times New Roman" w:hAnsi="Times New Roman"/>
          <w:b/>
          <w:kern w:val="0"/>
        </w:rPr>
      </w:pPr>
      <w:r>
        <w:rPr>
          <w:rFonts w:ascii="Times New Roman" w:hAnsi="Times New Roman"/>
          <w:b/>
          <w:kern w:val="0"/>
        </w:rPr>
        <w:t>参数：</w:t>
      </w:r>
      <w:r>
        <w:rPr>
          <w:rFonts w:ascii="Times New Roman" w:hAnsi="Times New Roman"/>
          <w:b w:val="0"/>
          <w:bCs/>
          <w:kern w:val="0"/>
        </w:rPr>
        <w:t>&lt;</w:t>
      </w:r>
      <w:r>
        <w:rPr>
          <w:rFonts w:ascii="Times New Roman" w:hAnsi="Times New Roman"/>
          <w:b/>
          <w:i/>
          <w:kern w:val="0"/>
        </w:rPr>
        <w:t>value</w:t>
      </w:r>
      <w:r>
        <w:rPr>
          <w:rFonts w:ascii="Times New Roman" w:hAnsi="Times New Roman"/>
          <w:b w:val="0"/>
          <w:bCs/>
          <w:kern w:val="0"/>
        </w:rPr>
        <w:t>&gt;</w:t>
      </w:r>
      <w:r>
        <w:rPr>
          <w:rFonts w:hint="eastAsia" w:ascii="Times New Roman" w:hAnsi="Times New Roman"/>
          <w:kern w:val="0"/>
        </w:rPr>
        <w:t>，组ID值，取值在</w:t>
      </w:r>
      <w:r>
        <w:rPr>
          <w:rFonts w:ascii="Times New Roman" w:hAnsi="Times New Roman"/>
          <w:kern w:val="0"/>
        </w:rPr>
        <w:t>1-4294967295</w:t>
      </w:r>
      <w:r>
        <w:rPr>
          <w:rFonts w:hint="eastAsia" w:ascii="Times New Roman" w:hAnsi="Times New Roman"/>
          <w:kern w:val="0"/>
        </w:rPr>
        <w:t>之间</w:t>
      </w:r>
    </w:p>
    <w:p>
      <w:pPr>
        <w:rPr>
          <w:rFonts w:ascii="Times New Roman" w:hAnsi="Times New Roman"/>
        </w:rPr>
      </w:pPr>
      <w:r>
        <w:rPr>
          <w:rFonts w:ascii="Times New Roman" w:hAnsi="Times New Roman"/>
          <w:b/>
          <w:bCs/>
        </w:rPr>
        <w:t>缺省情况：</w:t>
      </w:r>
      <w:r>
        <w:rPr>
          <w:rFonts w:hint="eastAsia" w:ascii="Times New Roman" w:hAnsi="Times New Roman"/>
          <w:bCs/>
        </w:rPr>
        <w:t>缺省不配置</w:t>
      </w:r>
      <w:r>
        <w:rPr>
          <w:rFonts w:ascii="Times New Roman" w:hAnsi="Times New Roman"/>
        </w:rPr>
        <w:t xml:space="preserve"> </w:t>
      </w:r>
    </w:p>
    <w:p>
      <w:pPr>
        <w:rPr>
          <w:rFonts w:ascii="Times New Roman" w:hAnsi="Times New Roman"/>
        </w:rPr>
      </w:pPr>
      <w:r>
        <w:rPr>
          <w:rFonts w:ascii="Times New Roman" w:hAnsi="Times New Roman"/>
          <w:b/>
          <w:bCs/>
        </w:rPr>
        <w:t>命令模式：</w:t>
      </w:r>
      <w:r>
        <w:rPr>
          <w:rFonts w:hint="eastAsia" w:ascii="Times New Roman" w:hAnsi="Times New Roman"/>
        </w:rPr>
        <w:t>接口</w:t>
      </w:r>
      <w:r>
        <w:rPr>
          <w:rFonts w:ascii="Times New Roman" w:hAnsi="Times New Roman"/>
        </w:rPr>
        <w:t xml:space="preserve">配置模式 </w:t>
      </w:r>
    </w:p>
    <w:p>
      <w:pPr>
        <w:autoSpaceDE w:val="0"/>
        <w:autoSpaceDN w:val="0"/>
        <w:jc w:val="left"/>
        <w:rPr>
          <w:rFonts w:ascii="Times New Roman" w:hAnsi="Times New Roman"/>
          <w:kern w:val="0"/>
        </w:rPr>
      </w:pPr>
      <w:r>
        <w:rPr>
          <w:rFonts w:ascii="Times New Roman" w:hAnsi="Times New Roman"/>
          <w:b/>
          <w:bCs/>
        </w:rPr>
        <w:t>使用指南：</w:t>
      </w:r>
      <w:r>
        <w:rPr>
          <w:rFonts w:ascii="Times New Roman" w:hAnsi="Times New Roman"/>
          <w:kern w:val="0"/>
        </w:rPr>
        <w:t>在NBMA 网络上，路由器的一个接口收到一个新的LSP，会将该LSP 扩散</w:t>
      </w:r>
    </w:p>
    <w:p>
      <w:pPr>
        <w:autoSpaceDE w:val="0"/>
        <w:autoSpaceDN w:val="0"/>
        <w:jc w:val="left"/>
        <w:rPr>
          <w:rFonts w:ascii="Times New Roman" w:hAnsi="Times New Roman"/>
          <w:kern w:val="0"/>
        </w:rPr>
      </w:pPr>
      <w:r>
        <w:rPr>
          <w:rFonts w:ascii="Times New Roman" w:hAnsi="Times New Roman"/>
          <w:kern w:val="0"/>
        </w:rPr>
        <w:t>（Flooding）到路由器的其它接口。在连通程度比较高的、有多条点到点链路的网</w:t>
      </w:r>
    </w:p>
    <w:p>
      <w:pPr>
        <w:autoSpaceDE w:val="0"/>
        <w:autoSpaceDN w:val="0"/>
        <w:jc w:val="left"/>
        <w:rPr>
          <w:rFonts w:ascii="Times New Roman" w:hAnsi="Times New Roman"/>
          <w:kern w:val="0"/>
        </w:rPr>
      </w:pPr>
      <w:r>
        <w:rPr>
          <w:rFonts w:ascii="Times New Roman" w:hAnsi="Times New Roman"/>
          <w:kern w:val="0"/>
        </w:rPr>
        <w:t>络中，这种处理方式会造成LSP 重复扩散，导致带宽的浪费。为了避免这种情况的发生，可以将一些接口组成mesh group，一个组中的接口不把从本组接口接收的LSP 扩散到同组中的其它接口，而只扩散到其它组的接口以及没有配置mesh group 的接口。当对接口设置了</w:t>
      </w:r>
      <w:r>
        <w:rPr>
          <w:rFonts w:ascii="Times New Roman" w:hAnsi="Times New Roman"/>
          <w:b w:val="0"/>
          <w:bCs w:val="0"/>
          <w:kern w:val="0"/>
        </w:rPr>
        <w:t xml:space="preserve">mesh blocked </w:t>
      </w:r>
      <w:r>
        <w:rPr>
          <w:rFonts w:ascii="Times New Roman" w:hAnsi="Times New Roman"/>
          <w:kern w:val="0"/>
        </w:rPr>
        <w:t>后，接口被阻塞，不再向外扩散LSP。</w:t>
      </w:r>
    </w:p>
    <w:p>
      <w:pPr>
        <w:rPr>
          <w:rFonts w:hint="eastAsia" w:ascii="Times New Roman" w:hAnsi="Times New Roman"/>
        </w:rPr>
      </w:pPr>
      <w:r>
        <w:rPr>
          <w:rFonts w:ascii="Times New Roman" w:hAnsi="Times New Roman"/>
          <w:b/>
          <w:bCs/>
        </w:rPr>
        <w:t>举例：</w:t>
      </w:r>
      <w:r>
        <w:rPr>
          <w:rFonts w:hint="eastAsia" w:ascii="Times New Roman" w:hAnsi="Times New Roman"/>
        </w:rPr>
        <w:t>在Vlan1和Vlan2上分别配置mesh-group ID为10和mesh-group blocked</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jc w:val="left"/>
        <w:rPr>
          <w:rFonts w:hint="eastAsia" w:ascii="Times New Roman" w:hAnsi="Times New Roma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mesh-group 20</w:t>
      </w:r>
    </w:p>
    <w:p>
      <w:pPr>
        <w:autoSpaceDE w:val="0"/>
        <w:autoSpaceDN w:val="0"/>
        <w:jc w:val="left"/>
        <w:rPr>
          <w:rFonts w:hint="eastAsia" w:ascii="Times New Roman" w:hAnsi="Times New Roma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exit</w:t>
      </w:r>
    </w:p>
    <w:p>
      <w:pPr>
        <w:rPr>
          <w:rFonts w:hint="eastAsia" w:ascii="Times New Roman" w:hAnsi="Times New Roman"/>
        </w:rPr>
      </w:pPr>
      <w:r>
        <w:rPr>
          <w:rFonts w:ascii="Times New Roman" w:hAnsi="Times New Roman"/>
        </w:rPr>
        <w:t>Switch(config)#</w:t>
      </w:r>
      <w:r>
        <w:rPr>
          <w:rFonts w:hint="eastAsia" w:ascii="Times New Roman" w:hAnsi="Times New Roman"/>
        </w:rPr>
        <w:t>interface vlan 2</w:t>
      </w:r>
    </w:p>
    <w:p>
      <w:pPr>
        <w:autoSpaceDE w:val="0"/>
        <w:autoSpaceDN w:val="0"/>
        <w:jc w:val="left"/>
        <w:rPr>
          <w:rFonts w:hint="default" w:eastAsia="宋体"/>
          <w:color w:val="auto"/>
          <w:lang w:val="en-US" w:eastAsia="zh-C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mesh-group blocked</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317" w:name="_Toc23749"/>
      <w:bookmarkStart w:id="5318" w:name="_Toc1179"/>
      <w:bookmarkStart w:id="5319" w:name="_Toc19495"/>
      <w:r>
        <w:rPr>
          <w:rFonts w:hint="eastAsia"/>
          <w:lang w:val="en-US" w:eastAsia="zh-CN"/>
        </w:rPr>
        <w:t xml:space="preserve">4.12.23 </w:t>
      </w:r>
      <w:r>
        <w:rPr>
          <w:rFonts w:hint="default"/>
          <w:lang w:val="en-US" w:eastAsia="zh-CN"/>
        </w:rPr>
        <w:t>isis metric</w:t>
      </w:r>
      <w:bookmarkEnd w:id="5317"/>
      <w:bookmarkEnd w:id="5318"/>
      <w:bookmarkEnd w:id="5319"/>
      <w:r>
        <w:rPr>
          <w:rFonts w:hint="default"/>
          <w:lang w:val="en-US" w:eastAsia="zh-CN"/>
        </w:rPr>
        <w:t xml:space="preserve"> </w:t>
      </w:r>
    </w:p>
    <w:p>
      <w:pPr>
        <w:rPr>
          <w:rFonts w:hint="default" w:ascii="Times New Roman" w:hAnsi="Times New Roman"/>
          <w:b/>
          <w:bCs w:val="0"/>
          <w:kern w:val="0"/>
          <w:lang w:val="en-US"/>
        </w:rPr>
      </w:pPr>
      <w:r>
        <w:rPr>
          <w:rFonts w:ascii="Times New Roman" w:hAnsi="Times New Roman"/>
          <w:b/>
          <w:bCs/>
        </w:rPr>
        <w:t>命令</w:t>
      </w:r>
      <w:r>
        <w:rPr>
          <w:rFonts w:ascii="Times New Roman" w:hAnsi="Times New Roman"/>
          <w:b/>
          <w:bCs/>
          <w:lang w:val="en-GB"/>
        </w:rPr>
        <w:t>：</w:t>
      </w:r>
      <w:r>
        <w:rPr>
          <w:rFonts w:ascii="Times New Roman" w:hAnsi="Times New Roman"/>
          <w:b/>
          <w:bCs w:val="0"/>
          <w:kern w:val="0"/>
        </w:rPr>
        <w:t>isis metric &lt;</w:t>
      </w:r>
      <w:r>
        <w:rPr>
          <w:rFonts w:ascii="Times New Roman" w:hAnsi="Times New Roman"/>
          <w:b/>
          <w:i/>
          <w:kern w:val="0"/>
        </w:rPr>
        <w:t>value</w:t>
      </w:r>
      <w:r>
        <w:rPr>
          <w:rFonts w:ascii="Times New Roman" w:hAnsi="Times New Roman"/>
          <w:b/>
          <w:bCs w:val="0"/>
          <w:kern w:val="0"/>
        </w:rPr>
        <w:t xml:space="preserve">&gt; </w:t>
      </w:r>
      <w:r>
        <w:rPr>
          <w:rFonts w:hint="eastAsia" w:ascii="Times New Roman" w:hAnsi="Times New Roman"/>
          <w:b/>
          <w:bCs w:val="0"/>
          <w:kern w:val="0"/>
          <w:lang w:val="en-US" w:eastAsia="zh-CN"/>
        </w:rPr>
        <w:t>[</w:t>
      </w:r>
      <w:r>
        <w:rPr>
          <w:rFonts w:hint="default" w:eastAsia="宋体"/>
          <w:b/>
          <w:bCs w:val="0"/>
          <w:color w:val="auto"/>
          <w:lang w:val="en-US" w:eastAsia="zh-CN"/>
        </w:rPr>
        <w:t>level-1|level-2</w:t>
      </w:r>
      <w:r>
        <w:rPr>
          <w:rFonts w:hint="eastAsia"/>
          <w:b/>
          <w:bCs w:val="0"/>
          <w:color w:val="auto"/>
          <w:lang w:val="en-US" w:eastAsia="zh-CN"/>
        </w:rPr>
        <w:t>]</w:t>
      </w:r>
    </w:p>
    <w:p>
      <w:pPr>
        <w:ind w:firstLine="630" w:firstLineChars="299"/>
        <w:rPr>
          <w:rFonts w:hint="default" w:ascii="Times New Roman" w:hAnsi="Times New Roman"/>
          <w:b/>
          <w:bCs w:val="0"/>
          <w:kern w:val="0"/>
          <w:lang w:val="en-US"/>
        </w:rPr>
      </w:pPr>
      <w:r>
        <w:rPr>
          <w:rFonts w:hint="eastAsia" w:ascii="Times New Roman" w:hAnsi="Times New Roman"/>
          <w:b/>
          <w:bCs w:val="0"/>
          <w:kern w:val="0"/>
          <w:lang w:val="en-US" w:eastAsia="zh-CN"/>
        </w:rPr>
        <w:t>n</w:t>
      </w:r>
      <w:r>
        <w:rPr>
          <w:rFonts w:ascii="Times New Roman" w:hAnsi="Times New Roman"/>
          <w:b/>
          <w:bCs w:val="0"/>
          <w:kern w:val="0"/>
        </w:rPr>
        <w:t>o</w:t>
      </w:r>
      <w:r>
        <w:rPr>
          <w:rFonts w:hint="eastAsia" w:ascii="Times New Roman" w:hAnsi="Times New Roman"/>
          <w:b/>
          <w:bCs w:val="0"/>
          <w:kern w:val="0"/>
          <w:lang w:val="en-US" w:eastAsia="zh-CN"/>
        </w:rPr>
        <w:t xml:space="preserve"> </w:t>
      </w:r>
      <w:r>
        <w:rPr>
          <w:rFonts w:ascii="Times New Roman" w:hAnsi="Times New Roman"/>
          <w:b/>
          <w:bCs w:val="0"/>
          <w:kern w:val="0"/>
        </w:rPr>
        <w:t xml:space="preserve">isis metric </w:t>
      </w:r>
      <w:r>
        <w:rPr>
          <w:rFonts w:hint="eastAsia" w:ascii="Times New Roman" w:hAnsi="Times New Roman"/>
          <w:b/>
          <w:bCs w:val="0"/>
          <w:kern w:val="0"/>
          <w:lang w:val="en-US" w:eastAsia="zh-CN"/>
        </w:rPr>
        <w:t>[</w:t>
      </w:r>
      <w:r>
        <w:rPr>
          <w:rFonts w:hint="default" w:eastAsia="宋体"/>
          <w:b/>
          <w:bCs w:val="0"/>
          <w:color w:val="auto"/>
          <w:lang w:val="en-US" w:eastAsia="zh-CN"/>
        </w:rPr>
        <w:t>level-1|level-2</w:t>
      </w:r>
      <w:r>
        <w:rPr>
          <w:rFonts w:hint="eastAsia"/>
          <w:b/>
          <w:bCs w:val="0"/>
          <w:color w:val="auto"/>
          <w:lang w:val="en-US" w:eastAsia="zh-CN"/>
        </w:rPr>
        <w:t>]</w:t>
      </w:r>
    </w:p>
    <w:p>
      <w:pPr>
        <w:autoSpaceDE w:val="0"/>
        <w:autoSpaceDN w:val="0"/>
        <w:jc w:val="left"/>
        <w:rPr>
          <w:rFonts w:hint="eastAsia" w:ascii="Times New Roman" w:hAnsi="Times New Roman"/>
          <w:kern w:val="0"/>
        </w:rPr>
      </w:pPr>
      <w:r>
        <w:rPr>
          <w:rFonts w:ascii="Times New Roman" w:hAnsi="Times New Roman"/>
          <w:b/>
          <w:bCs/>
        </w:rPr>
        <w:t>功能：</w:t>
      </w:r>
      <w:r>
        <w:rPr>
          <w:rFonts w:ascii="Times New Roman" w:hAnsi="Times New Roman"/>
          <w:bCs/>
        </w:rPr>
        <w:t xml:space="preserve"> </w:t>
      </w:r>
      <w:r>
        <w:rPr>
          <w:rFonts w:hint="eastAsia" w:ascii="Times New Roman" w:hAnsi="Times New Roman"/>
          <w:bCs/>
        </w:rPr>
        <w:t>配置接口的默认度量值，本命令的no操作恢复度量默认值到缺省值</w:t>
      </w:r>
    </w:p>
    <w:p>
      <w:pPr>
        <w:autoSpaceDE w:val="0"/>
        <w:autoSpaceDN w:val="0"/>
        <w:jc w:val="left"/>
        <w:rPr>
          <w:rFonts w:hint="eastAsia" w:ascii="Times New Roman" w:hAnsi="Times New Roman"/>
          <w:kern w:val="0"/>
        </w:rPr>
      </w:pPr>
      <w:r>
        <w:rPr>
          <w:rFonts w:ascii="Times New Roman" w:hAnsi="Times New Roman"/>
          <w:b/>
          <w:kern w:val="0"/>
        </w:rPr>
        <w:t>参数：&lt;</w:t>
      </w:r>
      <w:r>
        <w:rPr>
          <w:rFonts w:ascii="Times New Roman" w:hAnsi="Times New Roman"/>
          <w:b/>
          <w:i/>
          <w:kern w:val="0"/>
        </w:rPr>
        <w:t>value</w:t>
      </w:r>
      <w:r>
        <w:rPr>
          <w:rFonts w:ascii="Times New Roman" w:hAnsi="Times New Roman"/>
          <w:b/>
          <w:kern w:val="0"/>
        </w:rPr>
        <w:t>&gt;</w:t>
      </w:r>
      <w:r>
        <w:rPr>
          <w:rFonts w:hint="eastAsia" w:ascii="Times New Roman" w:hAnsi="Times New Roman"/>
          <w:b/>
          <w:kern w:val="0"/>
        </w:rPr>
        <w:t>：</w:t>
      </w:r>
      <w:r>
        <w:rPr>
          <w:rFonts w:hint="eastAsia" w:ascii="Times New Roman" w:hAnsi="Times New Roman"/>
          <w:kern w:val="0"/>
        </w:rPr>
        <w:t>默认度量值，1到63之间</w:t>
      </w:r>
    </w:p>
    <w:p>
      <w:pPr>
        <w:autoSpaceDE w:val="0"/>
        <w:autoSpaceDN w:val="0"/>
        <w:ind w:firstLine="630" w:firstLineChars="300"/>
        <w:jc w:val="left"/>
        <w:rPr>
          <w:rFonts w:hint="eastAsia" w:ascii="Times New Roman" w:hAnsi="Times New Roman"/>
          <w:kern w:val="0"/>
        </w:rPr>
      </w:pPr>
      <w:r>
        <w:rPr>
          <w:rFonts w:hint="eastAsia" w:ascii="Times New Roman" w:hAnsi="Times New Roman"/>
          <w:kern w:val="0"/>
        </w:rPr>
        <w:t>level-1：指明level-1 链路的默认度量</w:t>
      </w:r>
    </w:p>
    <w:p>
      <w:pPr>
        <w:autoSpaceDE w:val="0"/>
        <w:autoSpaceDN w:val="0"/>
        <w:ind w:firstLine="630" w:firstLineChars="300"/>
        <w:jc w:val="left"/>
        <w:rPr>
          <w:rFonts w:ascii="Times New Roman" w:hAnsi="Times New Roman"/>
          <w:b/>
          <w:kern w:val="0"/>
        </w:rPr>
      </w:pPr>
      <w:r>
        <w:rPr>
          <w:rFonts w:hint="eastAsia" w:ascii="Times New Roman" w:hAnsi="Times New Roman"/>
          <w:kern w:val="0"/>
        </w:rPr>
        <w:t>level-2：指明level-2 链路的默认度量</w:t>
      </w:r>
    </w:p>
    <w:p>
      <w:pPr>
        <w:rPr>
          <w:rFonts w:ascii="Times New Roman" w:hAnsi="Times New Roman"/>
        </w:rPr>
      </w:pPr>
      <w:r>
        <w:rPr>
          <w:rFonts w:ascii="Times New Roman" w:hAnsi="Times New Roman"/>
          <w:b/>
          <w:bCs/>
        </w:rPr>
        <w:t>缺省情况：</w:t>
      </w:r>
      <w:r>
        <w:rPr>
          <w:rFonts w:hint="eastAsia" w:ascii="Times New Roman" w:hAnsi="Times New Roman"/>
          <w:bCs/>
        </w:rPr>
        <w:t>缺省值为10，适用于</w:t>
      </w:r>
      <w:r>
        <w:rPr>
          <w:rFonts w:ascii="Times New Roman" w:hAnsi="Times New Roman"/>
          <w:bCs/>
        </w:rPr>
        <w:t>level</w:t>
      </w:r>
      <w:r>
        <w:rPr>
          <w:rFonts w:hint="eastAsia" w:ascii="Times New Roman" w:hAnsi="Times New Roman"/>
          <w:bCs/>
        </w:rPr>
        <w:t>-1和level-2</w:t>
      </w:r>
      <w:r>
        <w:rPr>
          <w:rFonts w:ascii="Times New Roman" w:hAnsi="Times New Roman"/>
        </w:rPr>
        <w:t xml:space="preserve"> </w:t>
      </w:r>
    </w:p>
    <w:p>
      <w:pPr>
        <w:rPr>
          <w:rFonts w:ascii="Times New Roman" w:hAnsi="Times New Roman"/>
        </w:rPr>
      </w:pPr>
      <w:r>
        <w:rPr>
          <w:rFonts w:ascii="Times New Roman" w:hAnsi="Times New Roman"/>
          <w:b/>
          <w:bCs/>
        </w:rPr>
        <w:t>命令模式：</w:t>
      </w:r>
      <w:r>
        <w:rPr>
          <w:rFonts w:hint="eastAsia" w:ascii="Times New Roman" w:hAnsi="Times New Roman"/>
        </w:rPr>
        <w:t>接口</w:t>
      </w:r>
      <w:r>
        <w:rPr>
          <w:rFonts w:ascii="Times New Roman" w:hAnsi="Times New Roman"/>
        </w:rPr>
        <w:t xml:space="preserve">配置模式 </w:t>
      </w:r>
    </w:p>
    <w:p>
      <w:pPr>
        <w:autoSpaceDE w:val="0"/>
        <w:autoSpaceDN w:val="0"/>
        <w:jc w:val="left"/>
        <w:rPr>
          <w:rFonts w:hint="eastAsia" w:ascii="Times New Roman" w:hAnsi="Times New Roman"/>
          <w:kern w:val="0"/>
        </w:rPr>
      </w:pPr>
      <w:r>
        <w:rPr>
          <w:rFonts w:ascii="Times New Roman" w:hAnsi="Times New Roman"/>
          <w:b/>
          <w:bCs/>
        </w:rPr>
        <w:t>使用指南：</w:t>
      </w:r>
      <w:r>
        <w:rPr>
          <w:rFonts w:hint="eastAsia" w:ascii="Times New Roman" w:hAnsi="Times New Roman"/>
          <w:bCs/>
        </w:rPr>
        <w:t>接口</w:t>
      </w:r>
      <w:r>
        <w:rPr>
          <w:rFonts w:hint="eastAsia" w:ascii="Times New Roman" w:hAnsi="Times New Roman"/>
          <w:kern w:val="0"/>
        </w:rPr>
        <w:t>的默认度量被放到IP可达性TLV、IS可达性TLV和IPv6可达性TLV中进行发布，这个值被用于SPF计算中。本命令配置的值只有在metric-style被配置为narrow时才会被采用</w:t>
      </w:r>
    </w:p>
    <w:p>
      <w:pPr>
        <w:rPr>
          <w:rFonts w:hint="eastAsia" w:ascii="Times New Roman" w:hAnsi="Times New Roman"/>
        </w:rPr>
      </w:pPr>
      <w:r>
        <w:rPr>
          <w:rFonts w:ascii="Times New Roman" w:hAnsi="Times New Roman"/>
          <w:b/>
          <w:bCs/>
        </w:rPr>
        <w:t>举例：</w:t>
      </w:r>
      <w:r>
        <w:rPr>
          <w:rFonts w:hint="eastAsia" w:ascii="Times New Roman" w:hAnsi="Times New Roman"/>
        </w:rPr>
        <w:t>配置接口Vlan1的默认度量是20</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jc w:val="left"/>
        <w:rPr>
          <w:rFonts w:hint="default" w:eastAsia="宋体"/>
          <w:color w:val="auto"/>
          <w:lang w:val="en-US" w:eastAsia="zh-C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metric 20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320" w:name="_Toc28229"/>
      <w:bookmarkStart w:id="5321" w:name="_Toc22052"/>
      <w:r>
        <w:rPr>
          <w:rFonts w:hint="eastAsia"/>
          <w:lang w:val="en-US" w:eastAsia="zh-CN"/>
        </w:rPr>
        <w:t xml:space="preserve">4.12.24 </w:t>
      </w:r>
      <w:r>
        <w:rPr>
          <w:rFonts w:hint="default"/>
          <w:lang w:val="en-US" w:eastAsia="zh-CN"/>
        </w:rPr>
        <w:t>isis password</w:t>
      </w:r>
      <w:bookmarkEnd w:id="5320"/>
      <w:bookmarkEnd w:id="5321"/>
      <w:r>
        <w:rPr>
          <w:rFonts w:hint="default"/>
          <w:lang w:val="en-US" w:eastAsia="zh-CN"/>
        </w:rPr>
        <w:t xml:space="preserve"> </w:t>
      </w:r>
    </w:p>
    <w:p>
      <w:pPr>
        <w:ind w:left="0" w:leftChars="0" w:firstLine="0" w:firstLineChars="0"/>
        <w:rPr>
          <w:rFonts w:hint="default" w:ascii="Times New Roman" w:hAnsi="Times New Roman"/>
          <w:b/>
          <w:bCs/>
          <w:lang w:val="en-US"/>
        </w:rPr>
      </w:pPr>
      <w:r>
        <w:rPr>
          <w:rFonts w:ascii="Times New Roman" w:hAnsi="Times New Roman"/>
          <w:b/>
          <w:bCs/>
        </w:rPr>
        <w:t>命令</w:t>
      </w:r>
      <w:r>
        <w:rPr>
          <w:rFonts w:ascii="Times New Roman" w:hAnsi="Times New Roman"/>
          <w:b/>
          <w:bCs/>
          <w:lang w:val="en-GB"/>
        </w:rPr>
        <w:t>：</w:t>
      </w:r>
      <w:r>
        <w:rPr>
          <w:rFonts w:hint="default" w:eastAsia="宋体"/>
          <w:b/>
          <w:bCs/>
          <w:color w:val="auto"/>
          <w:lang w:val="en-US" w:eastAsia="zh-CN"/>
        </w:rPr>
        <w:t xml:space="preserve">isis password </w:t>
      </w:r>
      <w:r>
        <w:rPr>
          <w:rFonts w:hint="eastAsia"/>
          <w:b/>
          <w:bCs/>
          <w:color w:val="auto"/>
          <w:lang w:val="en-US" w:eastAsia="zh-CN"/>
        </w:rPr>
        <w:t>&lt;</w:t>
      </w:r>
      <w:r>
        <w:rPr>
          <w:rFonts w:hint="eastAsia"/>
          <w:b/>
          <w:bCs/>
          <w:i/>
          <w:iCs/>
          <w:color w:val="auto"/>
          <w:lang w:val="en-US" w:eastAsia="zh-CN"/>
        </w:rPr>
        <w:t>password</w:t>
      </w:r>
      <w:r>
        <w:rPr>
          <w:rFonts w:hint="eastAsia"/>
          <w:b/>
          <w:bCs/>
          <w:color w:val="auto"/>
          <w:lang w:val="en-US" w:eastAsia="zh-CN"/>
        </w:rPr>
        <w:t>&gt; [</w:t>
      </w:r>
      <w:r>
        <w:rPr>
          <w:rFonts w:hint="default" w:eastAsia="宋体"/>
          <w:b/>
          <w:bCs/>
          <w:color w:val="auto"/>
          <w:lang w:val="en-US" w:eastAsia="zh-CN"/>
        </w:rPr>
        <w:t>level-1|level-2</w:t>
      </w:r>
      <w:r>
        <w:rPr>
          <w:rFonts w:hint="eastAsia"/>
          <w:b/>
          <w:bCs/>
          <w:color w:val="auto"/>
          <w:lang w:val="en-US" w:eastAsia="zh-CN"/>
        </w:rPr>
        <w:t>]</w:t>
      </w:r>
    </w:p>
    <w:p>
      <w:pPr>
        <w:ind w:left="1"/>
        <w:rPr>
          <w:rFonts w:hint="default" w:ascii="Times New Roman" w:hAnsi="Times New Roman"/>
          <w:b/>
          <w:bCs/>
          <w:kern w:val="0"/>
          <w:lang w:val="en-US"/>
        </w:rPr>
      </w:pPr>
      <w:r>
        <w:rPr>
          <w:rFonts w:hint="eastAsia" w:ascii="Times New Roman" w:hAnsi="Times New Roman"/>
          <w:b/>
          <w:bCs/>
          <w:kern w:val="0"/>
        </w:rPr>
        <w:t xml:space="preserve">      </w:t>
      </w:r>
      <w:r>
        <w:rPr>
          <w:rFonts w:hint="default" w:eastAsia="宋体"/>
          <w:b/>
          <w:bCs/>
          <w:color w:val="auto"/>
          <w:lang w:val="en-US" w:eastAsia="zh-CN"/>
        </w:rPr>
        <w:t xml:space="preserve">no isis password </w:t>
      </w:r>
      <w:r>
        <w:rPr>
          <w:rFonts w:hint="eastAsia"/>
          <w:b/>
          <w:bCs/>
          <w:color w:val="auto"/>
          <w:lang w:val="en-US" w:eastAsia="zh-CN"/>
        </w:rPr>
        <w:t>[</w:t>
      </w:r>
      <w:r>
        <w:rPr>
          <w:rFonts w:hint="default" w:eastAsia="宋体"/>
          <w:b/>
          <w:bCs/>
          <w:color w:val="auto"/>
          <w:lang w:val="en-US" w:eastAsia="zh-CN"/>
        </w:rPr>
        <w:t>level-1|level-2</w:t>
      </w:r>
      <w:r>
        <w:rPr>
          <w:rFonts w:hint="eastAsia"/>
          <w:b/>
          <w:bCs/>
          <w:color w:val="auto"/>
          <w:lang w:val="en-US" w:eastAsia="zh-CN"/>
        </w:rPr>
        <w:t>]</w:t>
      </w:r>
    </w:p>
    <w:p>
      <w:pPr>
        <w:ind w:left="632" w:hanging="632" w:hangingChars="300"/>
        <w:rPr>
          <w:rFonts w:hint="eastAsia" w:ascii="Times New Roman" w:hAnsi="Times New Roman" w:eastAsia="宋体"/>
          <w:lang w:eastAsia="zh-CN"/>
        </w:rPr>
      </w:pPr>
      <w:r>
        <w:rPr>
          <w:rFonts w:ascii="Times New Roman" w:hAnsi="Times New Roman"/>
          <w:b/>
          <w:bCs/>
        </w:rPr>
        <w:t>功能：</w:t>
      </w:r>
      <w:r>
        <w:rPr>
          <w:rFonts w:hint="eastAsia" w:ascii="Times New Roman" w:hAnsi="Times New Roman"/>
        </w:rPr>
        <w:t>配置接口发送的Hello PDU所使用的认证</w:t>
      </w:r>
      <w:r>
        <w:rPr>
          <w:rFonts w:hint="eastAsia" w:ascii="Times New Roman" w:hAnsi="Times New Roman"/>
          <w:lang w:val="en-US" w:eastAsia="zh-CN"/>
        </w:rPr>
        <w:t>simple</w:t>
      </w:r>
      <w:r>
        <w:rPr>
          <w:rFonts w:hint="eastAsia" w:ascii="Times New Roman" w:hAnsi="Times New Roman"/>
        </w:rPr>
        <w:t>密码，本命令的no操作清除认证密码</w:t>
      </w:r>
      <w:r>
        <w:rPr>
          <w:rFonts w:hint="eastAsia" w:ascii="Times New Roman" w:hAnsi="Times New Roman"/>
          <w:lang w:eastAsia="zh-CN"/>
        </w:rPr>
        <w:t>。</w:t>
      </w:r>
    </w:p>
    <w:p>
      <w:pPr>
        <w:ind w:left="0" w:leftChars="0" w:firstLine="0" w:firstLineChars="0"/>
        <w:rPr>
          <w:rFonts w:hint="default" w:ascii="Times New Roman" w:hAnsi="Times New Roman" w:eastAsia="宋体"/>
          <w:kern w:val="0"/>
          <w:lang w:val="en-US" w:eastAsia="zh-CN"/>
        </w:rPr>
      </w:pPr>
      <w:r>
        <w:rPr>
          <w:rFonts w:ascii="Times New Roman" w:hAnsi="Times New Roman"/>
          <w:b/>
          <w:bCs/>
        </w:rPr>
        <w:t>参数：</w:t>
      </w:r>
      <w:r>
        <w:rPr>
          <w:rFonts w:hint="eastAsia"/>
          <w:b/>
          <w:bCs/>
          <w:color w:val="auto"/>
          <w:lang w:val="en-US" w:eastAsia="zh-CN"/>
        </w:rPr>
        <w:t>&lt;</w:t>
      </w:r>
      <w:r>
        <w:rPr>
          <w:rFonts w:hint="eastAsia"/>
          <w:b/>
          <w:bCs/>
          <w:i/>
          <w:iCs/>
          <w:color w:val="auto"/>
          <w:lang w:val="en-US" w:eastAsia="zh-CN"/>
        </w:rPr>
        <w:t>password</w:t>
      </w:r>
      <w:r>
        <w:rPr>
          <w:rFonts w:hint="eastAsia"/>
          <w:b/>
          <w:bCs/>
          <w:color w:val="auto"/>
          <w:lang w:val="en-US" w:eastAsia="zh-CN"/>
        </w:rPr>
        <w:t>&gt;</w:t>
      </w:r>
      <w:r>
        <w:rPr>
          <w:rFonts w:hint="eastAsia" w:ascii="Times New Roman" w:hAnsi="Times New Roman"/>
          <w:kern w:val="0"/>
        </w:rPr>
        <w:t>为字符串，长度在1~254之间</w:t>
      </w:r>
    </w:p>
    <w:p>
      <w:pPr>
        <w:autoSpaceDE w:val="0"/>
        <w:autoSpaceDN w:val="0"/>
        <w:jc w:val="left"/>
        <w:rPr>
          <w:rFonts w:hint="eastAsia" w:ascii="Times New Roman" w:hAnsi="Times New Roman"/>
          <w:kern w:val="0"/>
        </w:rPr>
      </w:pPr>
      <w:r>
        <w:rPr>
          <w:rFonts w:hint="eastAsia" w:ascii="Times New Roman" w:hAnsi="Times New Roman"/>
          <w:kern w:val="0"/>
        </w:rPr>
        <w:t xml:space="preserve">     level-1：指明发送level-1 Hello PDU所使用的认证密码</w:t>
      </w:r>
    </w:p>
    <w:p>
      <w:pPr>
        <w:autoSpaceDE w:val="0"/>
        <w:autoSpaceDN w:val="0"/>
        <w:jc w:val="left"/>
        <w:rPr>
          <w:rFonts w:hint="eastAsia" w:ascii="Times New Roman" w:hAnsi="Times New Roman"/>
          <w:kern w:val="0"/>
        </w:rPr>
      </w:pPr>
      <w:r>
        <w:rPr>
          <w:rFonts w:hint="eastAsia" w:ascii="Times New Roman" w:hAnsi="Times New Roman"/>
          <w:kern w:val="0"/>
        </w:rPr>
        <w:t xml:space="preserve">     level-2：指明发送level-2 Hello PDU所使用的认证密码</w:t>
      </w:r>
    </w:p>
    <w:p>
      <w:pPr>
        <w:ind w:left="632" w:hanging="632" w:hangingChars="300"/>
        <w:rPr>
          <w:rFonts w:hint="eastAsia" w:ascii="Times New Roman" w:hAnsi="Times New Roman" w:eastAsia="宋体"/>
          <w:lang w:val="en-US" w:eastAsia="zh-CN"/>
        </w:rPr>
      </w:pPr>
      <w:r>
        <w:rPr>
          <w:rFonts w:ascii="Times New Roman" w:hAnsi="Times New Roman"/>
          <w:b/>
          <w:bCs/>
        </w:rPr>
        <w:t>缺省情况</w:t>
      </w:r>
      <w:r>
        <w:rPr>
          <w:rFonts w:ascii="Times New Roman" w:hAnsi="Times New Roman"/>
        </w:rPr>
        <w:t>：</w:t>
      </w:r>
      <w:r>
        <w:rPr>
          <w:rFonts w:hint="eastAsia" w:ascii="Times New Roman" w:hAnsi="Times New Roman"/>
          <w:lang w:eastAsia="zh-CN"/>
        </w:rPr>
        <w:t>缺省不配置</w:t>
      </w:r>
    </w:p>
    <w:p>
      <w:pPr>
        <w:ind w:left="632" w:hanging="632" w:hangingChars="300"/>
        <w:rPr>
          <w:rFonts w:ascii="Times New Roman" w:hAnsi="Times New Roman"/>
        </w:rPr>
      </w:pPr>
      <w:r>
        <w:rPr>
          <w:rFonts w:ascii="Times New Roman" w:hAnsi="Times New Roman"/>
          <w:b/>
          <w:bCs/>
        </w:rPr>
        <w:t>命令模式</w:t>
      </w:r>
      <w:r>
        <w:rPr>
          <w:rFonts w:ascii="Times New Roman" w:hAnsi="Times New Roman"/>
        </w:rPr>
        <w:t>：</w:t>
      </w:r>
      <w:r>
        <w:rPr>
          <w:rFonts w:hint="eastAsia" w:ascii="Times New Roman" w:hAnsi="Times New Roman"/>
        </w:rPr>
        <w:t>接口配置</w:t>
      </w:r>
      <w:r>
        <w:rPr>
          <w:rFonts w:ascii="Times New Roman" w:hAnsi="Times New Roman"/>
        </w:rPr>
        <w:t>模式</w:t>
      </w:r>
    </w:p>
    <w:p>
      <w:pPr>
        <w:ind w:left="632" w:hanging="632" w:hangingChars="300"/>
        <w:rPr>
          <w:rFonts w:hint="default" w:ascii="Times New Roman" w:hAnsi="Times New Roman" w:eastAsia="宋体"/>
          <w:lang w:val="en-US" w:eastAsia="zh-CN"/>
        </w:rPr>
      </w:pPr>
      <w:r>
        <w:rPr>
          <w:rFonts w:ascii="Times New Roman" w:hAnsi="Times New Roman"/>
          <w:b/>
          <w:bCs/>
        </w:rPr>
        <w:t>使用指南</w:t>
      </w:r>
      <w:r>
        <w:rPr>
          <w:rFonts w:ascii="Times New Roman" w:hAnsi="Times New Roman"/>
        </w:rPr>
        <w:t>：</w:t>
      </w:r>
      <w:r>
        <w:rPr>
          <w:rFonts w:hint="eastAsia" w:ascii="Times New Roman" w:hAnsi="Times New Roman"/>
          <w:bCs/>
        </w:rPr>
        <w:t>配置本命令后，</w:t>
      </w:r>
      <w:r>
        <w:rPr>
          <w:rFonts w:hint="eastAsia"/>
          <w:bCs/>
          <w:lang w:eastAsia="zh-CN"/>
        </w:rPr>
        <w:t>接口在接收到</w:t>
      </w:r>
      <w:r>
        <w:rPr>
          <w:rFonts w:hint="eastAsia"/>
          <w:bCs/>
          <w:lang w:val="en-US" w:eastAsia="zh-CN"/>
        </w:rPr>
        <w:t>IIH（IS-IS Hello）报文</w:t>
      </w:r>
      <w:r>
        <w:rPr>
          <w:rFonts w:hint="eastAsia" w:ascii="Times New Roman" w:hAnsi="Times New Roman"/>
          <w:bCs/>
        </w:rPr>
        <w:t>将启用认证功能。对于</w:t>
      </w:r>
      <w:r>
        <w:rPr>
          <w:rFonts w:hint="eastAsia"/>
          <w:bCs/>
          <w:lang w:eastAsia="zh-CN"/>
        </w:rPr>
        <w:t>相邻</w:t>
      </w:r>
      <w:r>
        <w:rPr>
          <w:rFonts w:hint="eastAsia" w:ascii="Times New Roman" w:hAnsi="Times New Roman"/>
          <w:bCs/>
        </w:rPr>
        <w:t>的IS-IS路由器</w:t>
      </w:r>
      <w:r>
        <w:rPr>
          <w:rFonts w:hint="eastAsia"/>
          <w:bCs/>
          <w:lang w:eastAsia="zh-CN"/>
        </w:rPr>
        <w:t>建立邻居</w:t>
      </w:r>
      <w:r>
        <w:rPr>
          <w:rFonts w:hint="eastAsia" w:ascii="Times New Roman" w:hAnsi="Times New Roman"/>
          <w:bCs/>
        </w:rPr>
        <w:t>，</w:t>
      </w:r>
      <w:r>
        <w:rPr>
          <w:rFonts w:hint="eastAsia"/>
          <w:lang w:val="en-US" w:eastAsia="zh-CN"/>
        </w:rPr>
        <w:t>simple</w:t>
      </w:r>
      <w:r>
        <w:rPr>
          <w:rFonts w:hint="eastAsia" w:ascii="Times New Roman" w:hAnsi="Times New Roman"/>
          <w:bCs/>
        </w:rPr>
        <w:t>密码必须是相同的</w:t>
      </w:r>
      <w:r>
        <w:rPr>
          <w:rFonts w:hint="eastAsia"/>
          <w:bCs/>
          <w:lang w:eastAsia="zh-CN"/>
        </w:rPr>
        <w:t>。当接口未指定</w:t>
      </w:r>
      <w:r>
        <w:rPr>
          <w:rFonts w:hint="eastAsia"/>
          <w:bCs/>
          <w:lang w:val="en-US" w:eastAsia="zh-CN"/>
        </w:rPr>
        <w:t>level时，level1和level2都使用此密码来建立邻居。</w:t>
      </w:r>
    </w:p>
    <w:p>
      <w:pPr>
        <w:autoSpaceDE w:val="0"/>
        <w:autoSpaceDN w:val="0"/>
        <w:ind w:left="0" w:leftChars="0" w:firstLine="0" w:firstLineChars="0"/>
        <w:jc w:val="left"/>
        <w:rPr>
          <w:rFonts w:ascii="Times New Roman" w:hAnsi="Times New Roman"/>
        </w:rPr>
      </w:pPr>
      <w:r>
        <w:rPr>
          <w:rFonts w:ascii="Times New Roman" w:hAnsi="Times New Roman"/>
          <w:b/>
          <w:bCs/>
        </w:rPr>
        <w:t>举例</w:t>
      </w:r>
      <w:r>
        <w:rPr>
          <w:rFonts w:ascii="Times New Roman" w:hAnsi="Times New Roman"/>
        </w:rPr>
        <w:t>：</w:t>
      </w:r>
      <w:r>
        <w:rPr>
          <w:rFonts w:hint="eastAsia" w:ascii="Times New Roman" w:hAnsi="Times New Roman"/>
        </w:rPr>
        <w:t>配置Vlan1上发送的level-1 Hello PDU所使用的密码是DCN</w:t>
      </w:r>
    </w:p>
    <w:p>
      <w:pPr>
        <w:ind w:left="0" w:leftChars="0" w:firstLine="0" w:firstLineChars="0"/>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ind w:left="0" w:leftChars="0" w:firstLine="0" w:firstLineChars="0"/>
        <w:jc w:val="left"/>
        <w:rPr>
          <w:rFonts w:hint="eastAsia" w:ascii="Times New Roman" w:hAnsi="Times New Roma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password DCN</w:t>
      </w:r>
    </w:p>
    <w:p>
      <w:pPr>
        <w:autoSpaceDE w:val="0"/>
        <w:autoSpaceDN w:val="0"/>
        <w:ind w:left="0" w:leftChars="0" w:firstLine="0" w:firstLineChars="0"/>
        <w:jc w:val="left"/>
        <w:rPr>
          <w:rFonts w:ascii="Times New Roman" w:hAnsi="Times New Roman"/>
          <w:b/>
          <w:kern w:val="0"/>
        </w:rPr>
      </w:pPr>
      <w:r>
        <w:rPr>
          <w:rFonts w:ascii="Times New Roman" w:hAnsi="Times New Roman"/>
          <w:b/>
          <w:kern w:val="0"/>
        </w:rPr>
        <w:t>相关命令：</w:t>
      </w:r>
    </w:p>
    <w:p>
      <w:pPr>
        <w:ind w:left="0" w:leftChars="0" w:firstLine="0" w:firstLineChars="0"/>
        <w:rPr>
          <w:rFonts w:hint="default" w:ascii="Times New Roman" w:hAnsi="Times New Roman"/>
          <w:lang w:val="en-US" w:eastAsia="zh-CN"/>
        </w:rPr>
      </w:pPr>
      <w:r>
        <w:rPr>
          <w:rFonts w:hint="eastAsia"/>
          <w:lang w:val="en-US" w:eastAsia="zh-CN"/>
        </w:rPr>
        <w:t>isis password md5</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322" w:name="_Toc1128"/>
      <w:bookmarkStart w:id="5323" w:name="_Toc23604"/>
      <w:bookmarkStart w:id="5324" w:name="_Toc27615"/>
      <w:r>
        <w:rPr>
          <w:rFonts w:hint="eastAsia"/>
          <w:lang w:val="en-US" w:eastAsia="zh-CN"/>
        </w:rPr>
        <w:t xml:space="preserve">4.12.25 </w:t>
      </w:r>
      <w:r>
        <w:rPr>
          <w:rFonts w:hint="default"/>
          <w:lang w:val="en-US" w:eastAsia="zh-CN"/>
        </w:rPr>
        <w:t>isis password md5</w:t>
      </w:r>
      <w:bookmarkEnd w:id="5322"/>
      <w:bookmarkEnd w:id="5323"/>
      <w:bookmarkEnd w:id="5324"/>
    </w:p>
    <w:p>
      <w:pPr>
        <w:ind w:left="0" w:leftChars="0" w:firstLine="0" w:firstLineChars="0"/>
        <w:rPr>
          <w:rFonts w:hint="default" w:ascii="Times New Roman" w:hAnsi="Times New Roman"/>
          <w:b/>
          <w:bCs/>
          <w:lang w:val="en-US"/>
        </w:rPr>
      </w:pPr>
      <w:r>
        <w:rPr>
          <w:rFonts w:ascii="Times New Roman" w:hAnsi="Times New Roman"/>
          <w:b/>
          <w:bCs/>
        </w:rPr>
        <w:t>命令</w:t>
      </w:r>
      <w:r>
        <w:rPr>
          <w:rFonts w:ascii="Times New Roman" w:hAnsi="Times New Roman"/>
          <w:b/>
          <w:bCs/>
          <w:lang w:val="en-GB"/>
        </w:rPr>
        <w:t>：</w:t>
      </w:r>
      <w:r>
        <w:rPr>
          <w:rFonts w:hint="default" w:eastAsia="宋体"/>
          <w:b/>
          <w:bCs/>
          <w:color w:val="auto"/>
          <w:lang w:val="en-US" w:eastAsia="zh-CN"/>
        </w:rPr>
        <w:t>isis password md5</w:t>
      </w:r>
      <w:r>
        <w:rPr>
          <w:rFonts w:hint="default" w:eastAsia="宋体"/>
          <w:b w:val="0"/>
          <w:bCs w:val="0"/>
          <w:color w:val="auto"/>
          <w:lang w:val="en-US" w:eastAsia="zh-CN"/>
        </w:rPr>
        <w:t xml:space="preserve"> </w:t>
      </w:r>
      <w:r>
        <w:rPr>
          <w:rFonts w:hint="eastAsia"/>
          <w:b w:val="0"/>
          <w:bCs w:val="0"/>
          <w:color w:val="auto"/>
          <w:lang w:val="en-US" w:eastAsia="zh-CN"/>
        </w:rPr>
        <w:t>&lt;</w:t>
      </w:r>
      <w:r>
        <w:rPr>
          <w:rFonts w:hint="default" w:eastAsia="宋体"/>
          <w:b/>
          <w:bCs/>
          <w:i/>
          <w:iCs/>
          <w:color w:val="auto"/>
          <w:lang w:val="en-US" w:eastAsia="zh-CN"/>
        </w:rPr>
        <w:t>0 WORD|7 WORD|WORD</w:t>
      </w:r>
      <w:r>
        <w:rPr>
          <w:rFonts w:hint="eastAsia"/>
          <w:b/>
          <w:bCs/>
          <w:color w:val="auto"/>
          <w:lang w:val="en-US" w:eastAsia="zh-CN"/>
        </w:rPr>
        <w:t>&gt;</w:t>
      </w:r>
      <w:r>
        <w:rPr>
          <w:rFonts w:hint="eastAsia"/>
          <w:b w:val="0"/>
          <w:bCs w:val="0"/>
          <w:color w:val="auto"/>
          <w:lang w:val="en-US" w:eastAsia="zh-CN"/>
        </w:rPr>
        <w:t xml:space="preserve"> [</w:t>
      </w:r>
      <w:r>
        <w:rPr>
          <w:rFonts w:hint="default" w:eastAsia="宋体"/>
          <w:b/>
          <w:bCs/>
          <w:color w:val="auto"/>
          <w:lang w:val="en-US" w:eastAsia="zh-CN"/>
        </w:rPr>
        <w:t>level-1|level-2</w:t>
      </w:r>
      <w:r>
        <w:rPr>
          <w:rFonts w:hint="eastAsia"/>
          <w:b/>
          <w:bCs/>
          <w:color w:val="auto"/>
          <w:lang w:val="en-US" w:eastAsia="zh-CN"/>
        </w:rPr>
        <w:t>]</w:t>
      </w:r>
    </w:p>
    <w:p>
      <w:pPr>
        <w:ind w:left="1"/>
        <w:rPr>
          <w:rFonts w:hint="default" w:ascii="Times New Roman" w:hAnsi="Times New Roman"/>
          <w:b/>
          <w:bCs/>
          <w:kern w:val="0"/>
          <w:lang w:val="en-US"/>
        </w:rPr>
      </w:pPr>
      <w:r>
        <w:rPr>
          <w:rFonts w:hint="eastAsia" w:ascii="Times New Roman" w:hAnsi="Times New Roman"/>
          <w:b/>
          <w:bCs/>
          <w:kern w:val="0"/>
        </w:rPr>
        <w:t xml:space="preserve">      </w:t>
      </w:r>
      <w:r>
        <w:rPr>
          <w:rFonts w:hint="default" w:eastAsia="宋体"/>
          <w:b/>
          <w:bCs/>
          <w:color w:val="auto"/>
          <w:lang w:val="en-US" w:eastAsia="zh-CN"/>
        </w:rPr>
        <w:t xml:space="preserve">no isis password md5 </w:t>
      </w:r>
      <w:r>
        <w:rPr>
          <w:rFonts w:hint="eastAsia"/>
          <w:b/>
          <w:bCs/>
          <w:color w:val="auto"/>
          <w:lang w:val="en-US" w:eastAsia="zh-CN"/>
        </w:rPr>
        <w:t>[</w:t>
      </w:r>
      <w:r>
        <w:rPr>
          <w:rFonts w:hint="default" w:eastAsia="宋体"/>
          <w:b/>
          <w:bCs/>
          <w:color w:val="auto"/>
          <w:lang w:val="en-US" w:eastAsia="zh-CN"/>
        </w:rPr>
        <w:t>level-1|level-2</w:t>
      </w:r>
      <w:r>
        <w:rPr>
          <w:rFonts w:hint="eastAsia"/>
          <w:b/>
          <w:bCs/>
          <w:color w:val="auto"/>
          <w:lang w:val="en-US" w:eastAsia="zh-CN"/>
        </w:rPr>
        <w:t>]</w:t>
      </w:r>
    </w:p>
    <w:p>
      <w:pPr>
        <w:ind w:left="632" w:hanging="632" w:hangingChars="300"/>
        <w:rPr>
          <w:rFonts w:hint="eastAsia" w:ascii="Times New Roman" w:hAnsi="Times New Roman" w:eastAsia="宋体"/>
          <w:lang w:eastAsia="zh-CN"/>
        </w:rPr>
      </w:pPr>
      <w:r>
        <w:rPr>
          <w:rFonts w:ascii="Times New Roman" w:hAnsi="Times New Roman"/>
          <w:b/>
          <w:bCs/>
        </w:rPr>
        <w:t>功能：</w:t>
      </w:r>
      <w:r>
        <w:rPr>
          <w:rFonts w:hint="eastAsia" w:ascii="Times New Roman" w:hAnsi="Times New Roman"/>
        </w:rPr>
        <w:t>配置接口发送的Hello PDU所使用的认证</w:t>
      </w:r>
      <w:r>
        <w:rPr>
          <w:rFonts w:hint="eastAsia"/>
          <w:lang w:val="en-US" w:eastAsia="zh-CN"/>
        </w:rPr>
        <w:t>md5</w:t>
      </w:r>
      <w:r>
        <w:rPr>
          <w:rFonts w:hint="eastAsia" w:ascii="Times New Roman" w:hAnsi="Times New Roman"/>
        </w:rPr>
        <w:t>密码，本命令的no操作清除认证密码</w:t>
      </w:r>
      <w:r>
        <w:rPr>
          <w:rFonts w:hint="eastAsia" w:ascii="Times New Roman" w:hAnsi="Times New Roman"/>
          <w:lang w:eastAsia="zh-CN"/>
        </w:rPr>
        <w:t>。</w:t>
      </w:r>
    </w:p>
    <w:p>
      <w:pPr>
        <w:ind w:left="0" w:leftChars="0" w:firstLine="0" w:firstLineChars="0"/>
        <w:rPr>
          <w:rFonts w:hint="default" w:ascii="Times New Roman" w:hAnsi="Times New Roman" w:eastAsia="宋体"/>
          <w:kern w:val="0"/>
          <w:lang w:val="en-US" w:eastAsia="zh-CN"/>
        </w:rPr>
      </w:pPr>
      <w:r>
        <w:rPr>
          <w:rFonts w:ascii="Times New Roman" w:hAnsi="Times New Roman"/>
          <w:b/>
          <w:bCs/>
        </w:rPr>
        <w:t>参数：</w:t>
      </w:r>
      <w:r>
        <w:rPr>
          <w:rFonts w:hint="default" w:eastAsia="宋体"/>
          <w:b/>
          <w:bCs/>
          <w:i/>
          <w:iCs/>
          <w:color w:val="auto"/>
          <w:lang w:val="en-US" w:eastAsia="zh-CN"/>
        </w:rPr>
        <w:t>WORD</w:t>
      </w:r>
      <w:r>
        <w:rPr>
          <w:rFonts w:hint="eastAsia" w:ascii="Times New Roman" w:hAnsi="Times New Roman"/>
          <w:kern w:val="0"/>
        </w:rPr>
        <w:t>为字符串，长度在1~254之间</w:t>
      </w:r>
      <w:r>
        <w:rPr>
          <w:rFonts w:hint="eastAsia"/>
          <w:kern w:val="0"/>
          <w:lang w:eastAsia="zh-CN"/>
        </w:rPr>
        <w:t>。</w:t>
      </w:r>
      <w:r>
        <w:rPr>
          <w:rFonts w:hint="eastAsia"/>
          <w:kern w:val="0"/>
          <w:lang w:val="en-US" w:eastAsia="zh-CN"/>
        </w:rPr>
        <w:t>0后面添加的是配置的明文密码，7后面添加的是</w:t>
      </w:r>
      <w:r>
        <w:rPr>
          <w:rFonts w:hint="eastAsia" w:ascii="宋体" w:hAnsi="宋体" w:eastAsia="宋体" w:cs="宋体"/>
          <w:kern w:val="0"/>
          <w:sz w:val="21"/>
          <w:szCs w:val="21"/>
          <w:lang w:val="en-US" w:eastAsia="zh-CN"/>
        </w:rPr>
        <w:t>加密</w:t>
      </w:r>
      <w:r>
        <w:rPr>
          <w:rFonts w:hint="eastAsia"/>
          <w:kern w:val="0"/>
          <w:lang w:val="en-US" w:eastAsia="zh-CN"/>
        </w:rPr>
        <w:t>密码，通常搭配全局命令service password-encryption使用。</w:t>
      </w:r>
    </w:p>
    <w:p>
      <w:pPr>
        <w:autoSpaceDE w:val="0"/>
        <w:autoSpaceDN w:val="0"/>
        <w:jc w:val="left"/>
        <w:rPr>
          <w:rFonts w:hint="eastAsia" w:ascii="Times New Roman" w:hAnsi="Times New Roman"/>
          <w:kern w:val="0"/>
        </w:rPr>
      </w:pPr>
      <w:r>
        <w:rPr>
          <w:rFonts w:hint="eastAsia" w:ascii="Times New Roman" w:hAnsi="Times New Roman"/>
          <w:kern w:val="0"/>
        </w:rPr>
        <w:t xml:space="preserve">     level-1：指明发送level-1 Hello PDU所使用的认证密码</w:t>
      </w:r>
    </w:p>
    <w:p>
      <w:pPr>
        <w:autoSpaceDE w:val="0"/>
        <w:autoSpaceDN w:val="0"/>
        <w:jc w:val="left"/>
        <w:rPr>
          <w:rFonts w:hint="eastAsia" w:ascii="Times New Roman" w:hAnsi="Times New Roman"/>
          <w:kern w:val="0"/>
        </w:rPr>
      </w:pPr>
      <w:r>
        <w:rPr>
          <w:rFonts w:hint="eastAsia" w:ascii="Times New Roman" w:hAnsi="Times New Roman"/>
          <w:kern w:val="0"/>
        </w:rPr>
        <w:t xml:space="preserve">     level-2：指明发送level-2 Hello PDU所使用的认证密码</w:t>
      </w:r>
    </w:p>
    <w:p>
      <w:pPr>
        <w:ind w:left="632" w:hanging="632" w:hangingChars="300"/>
        <w:rPr>
          <w:rFonts w:hint="eastAsia" w:ascii="Times New Roman" w:hAnsi="Times New Roman" w:eastAsia="宋体"/>
          <w:lang w:val="en-US" w:eastAsia="zh-CN"/>
        </w:rPr>
      </w:pPr>
      <w:r>
        <w:rPr>
          <w:rFonts w:ascii="Times New Roman" w:hAnsi="Times New Roman"/>
          <w:b/>
          <w:bCs/>
        </w:rPr>
        <w:t>缺省情况</w:t>
      </w:r>
      <w:r>
        <w:rPr>
          <w:rFonts w:ascii="Times New Roman" w:hAnsi="Times New Roman"/>
        </w:rPr>
        <w:t>：</w:t>
      </w:r>
      <w:r>
        <w:rPr>
          <w:rFonts w:hint="eastAsia" w:ascii="Times New Roman" w:hAnsi="Times New Roman"/>
          <w:lang w:eastAsia="zh-CN"/>
        </w:rPr>
        <w:t>缺省不配置</w:t>
      </w:r>
    </w:p>
    <w:p>
      <w:pPr>
        <w:ind w:left="632" w:hanging="632" w:hangingChars="300"/>
        <w:rPr>
          <w:rFonts w:ascii="Times New Roman" w:hAnsi="Times New Roman"/>
        </w:rPr>
      </w:pPr>
      <w:r>
        <w:rPr>
          <w:rFonts w:ascii="Times New Roman" w:hAnsi="Times New Roman"/>
          <w:b/>
          <w:bCs/>
        </w:rPr>
        <w:t>命令模式</w:t>
      </w:r>
      <w:r>
        <w:rPr>
          <w:rFonts w:ascii="Times New Roman" w:hAnsi="Times New Roman"/>
        </w:rPr>
        <w:t>：</w:t>
      </w:r>
      <w:r>
        <w:rPr>
          <w:rFonts w:hint="eastAsia" w:ascii="Times New Roman" w:hAnsi="Times New Roman"/>
        </w:rPr>
        <w:t>接口配置</w:t>
      </w:r>
      <w:r>
        <w:rPr>
          <w:rFonts w:ascii="Times New Roman" w:hAnsi="Times New Roman"/>
        </w:rPr>
        <w:t>模式</w:t>
      </w:r>
    </w:p>
    <w:p>
      <w:pPr>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ascii="Times New Roman" w:hAnsi="Times New Roman" w:eastAsia="宋体"/>
          <w:lang w:val="en-US" w:eastAsia="zh-CN"/>
        </w:rPr>
      </w:pPr>
      <w:r>
        <w:rPr>
          <w:rFonts w:ascii="Times New Roman" w:hAnsi="Times New Roman"/>
          <w:b/>
          <w:bCs/>
        </w:rPr>
        <w:t>使用指南</w:t>
      </w:r>
      <w:r>
        <w:rPr>
          <w:rFonts w:ascii="Times New Roman" w:hAnsi="Times New Roman"/>
        </w:rPr>
        <w:t>：</w:t>
      </w:r>
      <w:r>
        <w:rPr>
          <w:rFonts w:hint="eastAsia" w:ascii="Times New Roman" w:hAnsi="Times New Roman"/>
          <w:bCs/>
        </w:rPr>
        <w:t>配置本命令后，</w:t>
      </w:r>
      <w:r>
        <w:rPr>
          <w:rFonts w:hint="eastAsia"/>
          <w:bCs/>
          <w:lang w:eastAsia="zh-CN"/>
        </w:rPr>
        <w:t>接口在接收到</w:t>
      </w:r>
      <w:r>
        <w:rPr>
          <w:rFonts w:hint="eastAsia"/>
          <w:bCs/>
          <w:lang w:val="en-US" w:eastAsia="zh-CN"/>
        </w:rPr>
        <w:t>IIH（IS-IS Hello）报文</w:t>
      </w:r>
      <w:r>
        <w:rPr>
          <w:rFonts w:hint="eastAsia" w:ascii="Times New Roman" w:hAnsi="Times New Roman"/>
          <w:bCs/>
        </w:rPr>
        <w:t>将启用认证功能。对于</w:t>
      </w:r>
      <w:r>
        <w:rPr>
          <w:rFonts w:hint="eastAsia"/>
          <w:bCs/>
          <w:lang w:eastAsia="zh-CN"/>
        </w:rPr>
        <w:t>相邻</w:t>
      </w:r>
      <w:r>
        <w:rPr>
          <w:rFonts w:hint="eastAsia" w:ascii="Times New Roman" w:hAnsi="Times New Roman"/>
          <w:bCs/>
        </w:rPr>
        <w:t>的IS-IS路由器</w:t>
      </w:r>
      <w:r>
        <w:rPr>
          <w:rFonts w:hint="eastAsia"/>
          <w:bCs/>
          <w:lang w:eastAsia="zh-CN"/>
        </w:rPr>
        <w:t>建立邻居</w:t>
      </w:r>
      <w:r>
        <w:rPr>
          <w:rFonts w:hint="eastAsia" w:ascii="Times New Roman" w:hAnsi="Times New Roman"/>
          <w:bCs/>
        </w:rPr>
        <w:t>，密码必须是相同的</w:t>
      </w:r>
      <w:r>
        <w:rPr>
          <w:rFonts w:hint="eastAsia"/>
          <w:bCs/>
          <w:lang w:eastAsia="zh-CN"/>
        </w:rPr>
        <w:t>。当一端收到对端发送的</w:t>
      </w:r>
      <w:r>
        <w:rPr>
          <w:rFonts w:hint="eastAsia"/>
          <w:bCs/>
          <w:lang w:val="en-US" w:eastAsia="zh-CN"/>
        </w:rPr>
        <w:t>IIH报文后根据报文使用hmac_md5计算，当计算结果跟报文中的密文相同则认证成功</w:t>
      </w:r>
      <w:r>
        <w:rPr>
          <w:rFonts w:hint="eastAsia" w:ascii="Times New Roman" w:hAnsi="Times New Roman"/>
          <w:bCs/>
        </w:rPr>
        <w:t>。</w:t>
      </w:r>
      <w:r>
        <w:rPr>
          <w:rFonts w:hint="eastAsia"/>
          <w:bCs/>
          <w:lang w:eastAsia="zh-CN"/>
        </w:rPr>
        <w:t>当接口未指定</w:t>
      </w:r>
      <w:r>
        <w:rPr>
          <w:rFonts w:hint="eastAsia"/>
          <w:bCs/>
          <w:lang w:val="en-US" w:eastAsia="zh-CN"/>
        </w:rPr>
        <w:t>level时，level1和level2都使用此密码来建立邻居。</w:t>
      </w:r>
    </w:p>
    <w:p>
      <w:pPr>
        <w:autoSpaceDE w:val="0"/>
        <w:autoSpaceDN w:val="0"/>
        <w:ind w:left="0" w:leftChars="0" w:firstLine="0" w:firstLineChars="0"/>
        <w:jc w:val="left"/>
        <w:rPr>
          <w:rFonts w:ascii="Times New Roman" w:hAnsi="Times New Roman"/>
        </w:rPr>
      </w:pPr>
      <w:r>
        <w:rPr>
          <w:rFonts w:ascii="Times New Roman" w:hAnsi="Times New Roman"/>
          <w:b/>
          <w:bCs/>
        </w:rPr>
        <w:t>举例</w:t>
      </w:r>
      <w:r>
        <w:rPr>
          <w:rFonts w:ascii="Times New Roman" w:hAnsi="Times New Roman"/>
        </w:rPr>
        <w:t>：</w:t>
      </w:r>
      <w:r>
        <w:rPr>
          <w:rFonts w:hint="eastAsia" w:ascii="Times New Roman" w:hAnsi="Times New Roman"/>
        </w:rPr>
        <w:t>配置Vlan1上发送的level-1 Hello PDU所使用的密码是DCN</w:t>
      </w:r>
    </w:p>
    <w:p>
      <w:pPr>
        <w:ind w:left="0" w:leftChars="0" w:firstLine="0" w:firstLineChars="0"/>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ind w:left="0" w:leftChars="0" w:firstLine="0" w:firstLineChars="0"/>
        <w:jc w:val="left"/>
        <w:rPr>
          <w:rFonts w:hint="eastAsia" w:ascii="Times New Roman" w:hAnsi="Times New Roma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 xml:space="preserve">isis password </w:t>
      </w:r>
      <w:r>
        <w:rPr>
          <w:rFonts w:hint="eastAsia"/>
          <w:lang w:val="en-US" w:eastAsia="zh-CN"/>
        </w:rPr>
        <w:t xml:space="preserve">md5 0 </w:t>
      </w:r>
      <w:r>
        <w:rPr>
          <w:rFonts w:hint="eastAsia" w:ascii="Times New Roman" w:hAnsi="Times New Roman"/>
        </w:rPr>
        <w:t>DCN</w:t>
      </w:r>
    </w:p>
    <w:p>
      <w:pPr>
        <w:autoSpaceDE w:val="0"/>
        <w:autoSpaceDN w:val="0"/>
        <w:ind w:left="0" w:leftChars="0" w:firstLine="0" w:firstLineChars="0"/>
        <w:jc w:val="left"/>
        <w:rPr>
          <w:rFonts w:ascii="Times New Roman" w:hAnsi="Times New Roman"/>
          <w:b/>
          <w:kern w:val="0"/>
        </w:rPr>
      </w:pPr>
      <w:r>
        <w:rPr>
          <w:rFonts w:ascii="Times New Roman" w:hAnsi="Times New Roman"/>
          <w:b/>
          <w:kern w:val="0"/>
        </w:rPr>
        <w:t>相关命令：</w:t>
      </w:r>
    </w:p>
    <w:p>
      <w:pPr>
        <w:ind w:left="0" w:leftChars="0" w:firstLine="0" w:firstLineChars="0"/>
        <w:rPr>
          <w:rFonts w:hint="eastAsia"/>
          <w:lang w:val="en-US" w:eastAsia="zh-CN"/>
        </w:rPr>
      </w:pPr>
      <w:r>
        <w:rPr>
          <w:rFonts w:hint="eastAsia"/>
          <w:lang w:val="en-US" w:eastAsia="zh-CN"/>
        </w:rPr>
        <w:t>isis password</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eastAsia"/>
          <w:b/>
          <w:lang w:val="en-US" w:eastAsia="zh-CN"/>
        </w:rPr>
      </w:pPr>
      <w:bookmarkStart w:id="5325" w:name="_Toc2769"/>
      <w:bookmarkStart w:id="5326" w:name="_Toc30890"/>
      <w:bookmarkStart w:id="5327" w:name="_Toc15751"/>
      <w:r>
        <w:rPr>
          <w:rFonts w:hint="eastAsia"/>
          <w:b/>
          <w:lang w:val="en-US" w:eastAsia="zh-CN"/>
        </w:rPr>
        <w:t>4.12.26 isis password sm3</w:t>
      </w:r>
      <w:bookmarkEnd w:id="5325"/>
      <w:bookmarkEnd w:id="5326"/>
      <w:bookmarkEnd w:id="5327"/>
    </w:p>
    <w:p>
      <w:pPr>
        <w:ind w:left="0" w:leftChars="0" w:firstLine="0" w:firstLineChars="0"/>
        <w:rPr>
          <w:rFonts w:hint="eastAsia" w:ascii="Times New Roman" w:hAnsi="Times New Roman"/>
          <w:b/>
          <w:bCs/>
          <w:lang w:val="en-US" w:eastAsia="zh-CN"/>
        </w:rPr>
      </w:pPr>
      <w:r>
        <w:rPr>
          <w:rFonts w:ascii="Times New Roman" w:hAnsi="Times New Roman"/>
          <w:b/>
          <w:bCs/>
        </w:rPr>
        <w:t>命令</w:t>
      </w:r>
      <w:r>
        <w:rPr>
          <w:rFonts w:ascii="Times New Roman" w:hAnsi="Times New Roman"/>
          <w:b/>
          <w:bCs/>
          <w:lang w:val="en-GB"/>
        </w:rPr>
        <w:t>：</w:t>
      </w:r>
      <w:r>
        <w:rPr>
          <w:rFonts w:hint="eastAsia" w:ascii="Times New Roman" w:hAnsi="Times New Roman"/>
          <w:b/>
          <w:bCs/>
          <w:lang w:val="en-US" w:eastAsia="zh-CN"/>
        </w:rPr>
        <w:t>isis password sm3 (0 WORD|7 WORD|WORD) (level-1|level-2|)</w:t>
      </w:r>
    </w:p>
    <w:p>
      <w:pPr>
        <w:ind w:left="0" w:leftChars="0" w:firstLine="632" w:firstLineChars="300"/>
        <w:rPr>
          <w:rFonts w:hint="eastAsia" w:ascii="Times New Roman" w:hAnsi="Times New Roman"/>
          <w:b/>
          <w:bCs/>
          <w:lang w:val="en-US" w:eastAsia="zh-CN"/>
        </w:rPr>
      </w:pPr>
      <w:r>
        <w:rPr>
          <w:rFonts w:hint="eastAsia" w:ascii="Times New Roman" w:hAnsi="Times New Roman"/>
          <w:b/>
          <w:bCs/>
          <w:lang w:val="en-US" w:eastAsia="zh-CN"/>
        </w:rPr>
        <w:t>no isis password sm3</w:t>
      </w:r>
    </w:p>
    <w:p>
      <w:pPr>
        <w:ind w:left="0" w:leftChars="0" w:firstLine="0" w:firstLineChars="0"/>
        <w:rPr>
          <w:rFonts w:hint="eastAsia" w:ascii="Times New Roman" w:hAnsi="Times New Roman" w:eastAsia="宋体"/>
          <w:lang w:eastAsia="zh-CN"/>
        </w:rPr>
      </w:pPr>
      <w:r>
        <w:rPr>
          <w:rFonts w:ascii="Times New Roman" w:hAnsi="Times New Roman"/>
          <w:b/>
          <w:bCs/>
        </w:rPr>
        <w:t>功能：</w:t>
      </w:r>
      <w:r>
        <w:rPr>
          <w:rFonts w:hint="eastAsia" w:ascii="Times New Roman" w:hAnsi="Times New Roman"/>
        </w:rPr>
        <w:t>配置接口发送的Hello PDU所使用的认证</w:t>
      </w:r>
      <w:r>
        <w:rPr>
          <w:rFonts w:hint="eastAsia"/>
          <w:lang w:val="en-US" w:eastAsia="zh-CN"/>
        </w:rPr>
        <w:t>sm3</w:t>
      </w:r>
      <w:r>
        <w:rPr>
          <w:rFonts w:hint="eastAsia" w:ascii="Times New Roman" w:hAnsi="Times New Roman"/>
        </w:rPr>
        <w:t>密码，本命令的no操作清除认证密码</w:t>
      </w:r>
      <w:r>
        <w:rPr>
          <w:rFonts w:hint="eastAsia" w:ascii="Times New Roman" w:hAnsi="Times New Roman"/>
          <w:lang w:eastAsia="zh-CN"/>
        </w:rPr>
        <w:t>。</w:t>
      </w:r>
    </w:p>
    <w:p>
      <w:pPr>
        <w:ind w:left="0" w:leftChars="0" w:firstLine="0" w:firstLineChars="0"/>
        <w:rPr>
          <w:rFonts w:hint="default" w:ascii="Times New Roman" w:hAnsi="Times New Roman" w:eastAsia="宋体"/>
          <w:kern w:val="0"/>
          <w:lang w:val="en-US" w:eastAsia="zh-CN"/>
        </w:rPr>
      </w:pPr>
      <w:r>
        <w:rPr>
          <w:rFonts w:ascii="Times New Roman" w:hAnsi="Times New Roman"/>
          <w:b/>
          <w:bCs/>
        </w:rPr>
        <w:t>参数：</w:t>
      </w:r>
      <w:r>
        <w:rPr>
          <w:rFonts w:hint="default" w:eastAsia="宋体"/>
          <w:b/>
          <w:bCs/>
          <w:i/>
          <w:iCs/>
          <w:color w:val="auto"/>
          <w:lang w:val="en-US" w:eastAsia="zh-CN"/>
        </w:rPr>
        <w:t>WORD</w:t>
      </w:r>
      <w:r>
        <w:rPr>
          <w:rFonts w:hint="eastAsia" w:ascii="Times New Roman" w:hAnsi="Times New Roman"/>
          <w:kern w:val="0"/>
        </w:rPr>
        <w:t>为字符串，长度在1~254之间</w:t>
      </w:r>
      <w:r>
        <w:rPr>
          <w:rFonts w:hint="eastAsia"/>
          <w:kern w:val="0"/>
          <w:lang w:eastAsia="zh-CN"/>
        </w:rPr>
        <w:t>。</w:t>
      </w:r>
      <w:r>
        <w:rPr>
          <w:rFonts w:hint="eastAsia"/>
          <w:kern w:val="0"/>
          <w:lang w:val="en-US" w:eastAsia="zh-CN"/>
        </w:rPr>
        <w:t>0后面添加的是配置的明文密码，7后面添加的是</w:t>
      </w:r>
      <w:r>
        <w:rPr>
          <w:rFonts w:hint="eastAsia" w:ascii="宋体" w:hAnsi="宋体" w:eastAsia="宋体" w:cs="宋体"/>
          <w:kern w:val="0"/>
          <w:sz w:val="21"/>
          <w:szCs w:val="21"/>
          <w:lang w:val="en-US" w:eastAsia="zh-CN"/>
        </w:rPr>
        <w:t>加密</w:t>
      </w:r>
      <w:r>
        <w:rPr>
          <w:rFonts w:hint="eastAsia"/>
          <w:kern w:val="0"/>
          <w:lang w:val="en-US" w:eastAsia="zh-CN"/>
        </w:rPr>
        <w:t>密码，通常搭配全局命令service password-encryption使用。</w:t>
      </w:r>
    </w:p>
    <w:p>
      <w:pPr>
        <w:autoSpaceDE w:val="0"/>
        <w:autoSpaceDN w:val="0"/>
        <w:jc w:val="left"/>
        <w:rPr>
          <w:rFonts w:hint="eastAsia" w:ascii="Times New Roman" w:hAnsi="Times New Roman"/>
          <w:kern w:val="0"/>
        </w:rPr>
      </w:pPr>
      <w:r>
        <w:rPr>
          <w:rFonts w:hint="eastAsia" w:ascii="Times New Roman" w:hAnsi="Times New Roman"/>
          <w:kern w:val="0"/>
        </w:rPr>
        <w:t xml:space="preserve">     level-1：指明发送level-1 Hello PDU所使用的认证密码</w:t>
      </w:r>
    </w:p>
    <w:p>
      <w:pPr>
        <w:autoSpaceDE w:val="0"/>
        <w:autoSpaceDN w:val="0"/>
        <w:jc w:val="left"/>
        <w:rPr>
          <w:rFonts w:hint="eastAsia" w:ascii="Times New Roman" w:hAnsi="Times New Roman"/>
          <w:kern w:val="0"/>
        </w:rPr>
      </w:pPr>
      <w:r>
        <w:rPr>
          <w:rFonts w:hint="eastAsia" w:ascii="Times New Roman" w:hAnsi="Times New Roman"/>
          <w:kern w:val="0"/>
        </w:rPr>
        <w:t xml:space="preserve">     level-2：指明发送level-2 Hello PDU所使用的认证密码</w:t>
      </w:r>
    </w:p>
    <w:p>
      <w:pPr>
        <w:ind w:left="632" w:hanging="632" w:hangingChars="300"/>
        <w:rPr>
          <w:rFonts w:hint="eastAsia" w:ascii="Times New Roman" w:hAnsi="Times New Roman" w:eastAsia="宋体"/>
          <w:lang w:val="en-US" w:eastAsia="zh-CN"/>
        </w:rPr>
      </w:pPr>
      <w:r>
        <w:rPr>
          <w:rFonts w:ascii="Times New Roman" w:hAnsi="Times New Roman"/>
          <w:b/>
          <w:bCs/>
        </w:rPr>
        <w:t>缺省情况</w:t>
      </w:r>
      <w:r>
        <w:rPr>
          <w:rFonts w:ascii="Times New Roman" w:hAnsi="Times New Roman"/>
        </w:rPr>
        <w:t>：</w:t>
      </w:r>
      <w:r>
        <w:rPr>
          <w:rFonts w:hint="eastAsia" w:ascii="Times New Roman" w:hAnsi="Times New Roman"/>
          <w:lang w:eastAsia="zh-CN"/>
        </w:rPr>
        <w:t>缺省不配置</w:t>
      </w:r>
    </w:p>
    <w:p>
      <w:pPr>
        <w:ind w:left="632" w:hanging="632" w:hangingChars="300"/>
        <w:rPr>
          <w:rFonts w:ascii="Times New Roman" w:hAnsi="Times New Roman"/>
        </w:rPr>
      </w:pPr>
      <w:r>
        <w:rPr>
          <w:rFonts w:ascii="Times New Roman" w:hAnsi="Times New Roman"/>
          <w:b/>
          <w:bCs/>
        </w:rPr>
        <w:t>命令模式</w:t>
      </w:r>
      <w:r>
        <w:rPr>
          <w:rFonts w:ascii="Times New Roman" w:hAnsi="Times New Roman"/>
        </w:rPr>
        <w:t>：</w:t>
      </w:r>
      <w:r>
        <w:rPr>
          <w:rFonts w:hint="eastAsia" w:ascii="Times New Roman" w:hAnsi="Times New Roman"/>
        </w:rPr>
        <w:t>接口配置</w:t>
      </w:r>
      <w:r>
        <w:rPr>
          <w:rFonts w:ascii="Times New Roman" w:hAnsi="Times New Roman"/>
        </w:rPr>
        <w:t>模式</w:t>
      </w:r>
    </w:p>
    <w:p>
      <w:pPr>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ascii="Times New Roman" w:hAnsi="Times New Roman" w:eastAsia="宋体"/>
          <w:lang w:val="en-US" w:eastAsia="zh-CN"/>
        </w:rPr>
      </w:pPr>
      <w:r>
        <w:rPr>
          <w:rFonts w:ascii="Times New Roman" w:hAnsi="Times New Roman"/>
          <w:b/>
          <w:bCs/>
        </w:rPr>
        <w:t>使用指南</w:t>
      </w:r>
      <w:r>
        <w:rPr>
          <w:rFonts w:ascii="Times New Roman" w:hAnsi="Times New Roman"/>
        </w:rPr>
        <w:t>：</w:t>
      </w:r>
      <w:r>
        <w:rPr>
          <w:rFonts w:hint="eastAsia" w:ascii="Times New Roman" w:hAnsi="Times New Roman"/>
          <w:bCs/>
        </w:rPr>
        <w:t>配置本命令后，</w:t>
      </w:r>
      <w:r>
        <w:rPr>
          <w:rFonts w:hint="eastAsia"/>
          <w:bCs/>
          <w:lang w:eastAsia="zh-CN"/>
        </w:rPr>
        <w:t>接口在接收到</w:t>
      </w:r>
      <w:r>
        <w:rPr>
          <w:rFonts w:hint="eastAsia"/>
          <w:bCs/>
          <w:lang w:val="en-US" w:eastAsia="zh-CN"/>
        </w:rPr>
        <w:t>IIH（IS-IS Hello）报文</w:t>
      </w:r>
      <w:r>
        <w:rPr>
          <w:rFonts w:hint="eastAsia" w:ascii="Times New Roman" w:hAnsi="Times New Roman"/>
          <w:bCs/>
        </w:rPr>
        <w:t>将启用认证功能。对于</w:t>
      </w:r>
      <w:r>
        <w:rPr>
          <w:rFonts w:hint="eastAsia"/>
          <w:bCs/>
          <w:lang w:eastAsia="zh-CN"/>
        </w:rPr>
        <w:t>相邻</w:t>
      </w:r>
      <w:r>
        <w:rPr>
          <w:rFonts w:hint="eastAsia" w:ascii="Times New Roman" w:hAnsi="Times New Roman"/>
          <w:bCs/>
        </w:rPr>
        <w:t>的IS-IS路由器</w:t>
      </w:r>
      <w:r>
        <w:rPr>
          <w:rFonts w:hint="eastAsia"/>
          <w:bCs/>
          <w:lang w:eastAsia="zh-CN"/>
        </w:rPr>
        <w:t>建立邻居</w:t>
      </w:r>
      <w:r>
        <w:rPr>
          <w:rFonts w:hint="eastAsia" w:ascii="Times New Roman" w:hAnsi="Times New Roman"/>
          <w:bCs/>
        </w:rPr>
        <w:t>，密码必须是相同的</w:t>
      </w:r>
      <w:r>
        <w:rPr>
          <w:rFonts w:hint="eastAsia"/>
          <w:bCs/>
          <w:lang w:eastAsia="zh-CN"/>
        </w:rPr>
        <w:t>。当一端收到对端发送的</w:t>
      </w:r>
      <w:r>
        <w:rPr>
          <w:rFonts w:hint="eastAsia"/>
          <w:bCs/>
          <w:lang w:val="en-US" w:eastAsia="zh-CN"/>
        </w:rPr>
        <w:t>IIH报文后根据报文使用hmac_sm3计算，当计算结果跟报文中的密文相同则认证成功</w:t>
      </w:r>
      <w:r>
        <w:rPr>
          <w:rFonts w:hint="eastAsia" w:ascii="Times New Roman" w:hAnsi="Times New Roman"/>
          <w:bCs/>
        </w:rPr>
        <w:t>。</w:t>
      </w:r>
      <w:r>
        <w:rPr>
          <w:rFonts w:hint="eastAsia"/>
          <w:bCs/>
          <w:lang w:eastAsia="zh-CN"/>
        </w:rPr>
        <w:t>当接口未指定</w:t>
      </w:r>
      <w:r>
        <w:rPr>
          <w:rFonts w:hint="eastAsia"/>
          <w:bCs/>
          <w:lang w:val="en-US" w:eastAsia="zh-CN"/>
        </w:rPr>
        <w:t>level时，level1和level2都使用此密码来建立邻居。</w:t>
      </w:r>
    </w:p>
    <w:p>
      <w:pPr>
        <w:autoSpaceDE w:val="0"/>
        <w:autoSpaceDN w:val="0"/>
        <w:ind w:left="0" w:leftChars="0" w:firstLine="0" w:firstLineChars="0"/>
        <w:jc w:val="left"/>
        <w:rPr>
          <w:rFonts w:ascii="Times New Roman" w:hAnsi="Times New Roman"/>
        </w:rPr>
      </w:pPr>
      <w:r>
        <w:rPr>
          <w:rFonts w:ascii="Times New Roman" w:hAnsi="Times New Roman"/>
          <w:b/>
          <w:bCs/>
        </w:rPr>
        <w:t>举例</w:t>
      </w:r>
      <w:r>
        <w:rPr>
          <w:rFonts w:ascii="Times New Roman" w:hAnsi="Times New Roman"/>
        </w:rPr>
        <w:t>：</w:t>
      </w:r>
      <w:r>
        <w:rPr>
          <w:rFonts w:hint="eastAsia" w:ascii="Times New Roman" w:hAnsi="Times New Roman"/>
        </w:rPr>
        <w:t>配置Vlan1上发送的level-1 Hello PDU所使用的密码是DCN</w:t>
      </w:r>
    </w:p>
    <w:p>
      <w:pPr>
        <w:ind w:left="0" w:leftChars="0" w:firstLine="0" w:firstLineChars="0"/>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ind w:left="0" w:leftChars="0" w:firstLine="0" w:firstLineChars="0"/>
        <w:jc w:val="left"/>
        <w:rPr>
          <w:rFonts w:hint="eastAsia" w:ascii="Times New Roman" w:hAnsi="Times New Roma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 xml:space="preserve">isis password </w:t>
      </w:r>
      <w:r>
        <w:rPr>
          <w:rFonts w:hint="eastAsia"/>
          <w:lang w:val="en-US" w:eastAsia="zh-CN"/>
        </w:rPr>
        <w:t xml:space="preserve">sm3 0 </w:t>
      </w:r>
      <w:r>
        <w:rPr>
          <w:rFonts w:hint="eastAsia" w:ascii="Times New Roman" w:hAnsi="Times New Roman"/>
        </w:rPr>
        <w:t>DCN</w:t>
      </w:r>
    </w:p>
    <w:p>
      <w:pPr>
        <w:autoSpaceDE w:val="0"/>
        <w:autoSpaceDN w:val="0"/>
        <w:ind w:left="0" w:leftChars="0" w:firstLine="0" w:firstLineChars="0"/>
        <w:jc w:val="left"/>
        <w:rPr>
          <w:rFonts w:ascii="Times New Roman" w:hAnsi="Times New Roman"/>
          <w:b/>
          <w:kern w:val="0"/>
        </w:rPr>
      </w:pPr>
      <w:r>
        <w:rPr>
          <w:rFonts w:ascii="Times New Roman" w:hAnsi="Times New Roman"/>
          <w:b/>
          <w:kern w:val="0"/>
        </w:rPr>
        <w:t>相关命令：</w:t>
      </w:r>
    </w:p>
    <w:p>
      <w:pPr>
        <w:ind w:left="0" w:leftChars="0" w:firstLine="0" w:firstLineChars="0"/>
        <w:rPr>
          <w:rFonts w:hint="eastAsia"/>
          <w:lang w:val="en-US" w:eastAsia="zh-CN"/>
        </w:rPr>
      </w:pPr>
      <w:r>
        <w:rPr>
          <w:rFonts w:hint="eastAsia"/>
          <w:lang w:val="en-US" w:eastAsia="zh-CN"/>
        </w:rPr>
        <w:t>isis password</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328" w:name="_Toc29732"/>
      <w:bookmarkStart w:id="5329" w:name="_Toc27178"/>
      <w:bookmarkStart w:id="5330" w:name="_Toc17974"/>
      <w:r>
        <w:rPr>
          <w:rFonts w:hint="eastAsia"/>
          <w:lang w:val="en-US" w:eastAsia="zh-CN"/>
        </w:rPr>
        <w:t xml:space="preserve">4.12.27 </w:t>
      </w:r>
      <w:r>
        <w:rPr>
          <w:rFonts w:hint="default"/>
          <w:lang w:val="en-US" w:eastAsia="zh-CN"/>
        </w:rPr>
        <w:t>isis priority</w:t>
      </w:r>
      <w:bookmarkEnd w:id="5328"/>
      <w:bookmarkEnd w:id="5329"/>
      <w:bookmarkEnd w:id="5330"/>
      <w:r>
        <w:rPr>
          <w:rFonts w:hint="default"/>
          <w:lang w:val="en-US" w:eastAsia="zh-CN"/>
        </w:rPr>
        <w:t xml:space="preserve"> </w:t>
      </w:r>
    </w:p>
    <w:p>
      <w:pPr>
        <w:autoSpaceDE w:val="0"/>
        <w:autoSpaceDN w:val="0"/>
        <w:spacing w:line="240" w:lineRule="auto"/>
        <w:jc w:val="left"/>
        <w:textAlignment w:val="auto"/>
        <w:rPr>
          <w:rFonts w:hint="default" w:ascii="Times New Roman" w:hAnsi="Times New Roman"/>
          <w:b/>
          <w:bCs w:val="0"/>
          <w:kern w:val="0"/>
          <w:lang w:val="en-US"/>
        </w:rPr>
      </w:pPr>
      <w:r>
        <w:rPr>
          <w:rFonts w:ascii="Times New Roman" w:hAnsi="Times New Roman"/>
          <w:b/>
          <w:bCs/>
        </w:rPr>
        <w:t>命令</w:t>
      </w:r>
      <w:r>
        <w:rPr>
          <w:rFonts w:ascii="Times New Roman" w:hAnsi="Times New Roman"/>
          <w:b/>
          <w:bCs/>
          <w:lang w:val="en-GB"/>
        </w:rPr>
        <w:t>：</w:t>
      </w:r>
      <w:r>
        <w:rPr>
          <w:rFonts w:ascii="Times New Roman" w:hAnsi="Times New Roman"/>
          <w:b/>
          <w:bCs w:val="0"/>
          <w:kern w:val="0"/>
        </w:rPr>
        <w:t xml:space="preserve">isis priority </w:t>
      </w:r>
      <w:r>
        <w:rPr>
          <w:rFonts w:hint="default" w:eastAsia="宋体"/>
          <w:b/>
          <w:bCs w:val="0"/>
          <w:color w:val="auto"/>
          <w:lang w:val="en-US" w:eastAsia="zh-CN"/>
        </w:rPr>
        <w:t>&lt;</w:t>
      </w:r>
      <w:r>
        <w:rPr>
          <w:rFonts w:ascii="Times New Roman" w:hAnsi="Times New Roman"/>
          <w:b/>
          <w:i/>
          <w:kern w:val="0"/>
        </w:rPr>
        <w:t>value</w:t>
      </w:r>
      <w:r>
        <w:rPr>
          <w:rFonts w:hint="default" w:eastAsia="宋体"/>
          <w:b/>
          <w:bCs w:val="0"/>
          <w:color w:val="auto"/>
          <w:lang w:val="en-US" w:eastAsia="zh-CN"/>
        </w:rPr>
        <w:t xml:space="preserve">&gt; </w:t>
      </w:r>
      <w:r>
        <w:rPr>
          <w:rFonts w:hint="eastAsia"/>
          <w:b/>
          <w:bCs w:val="0"/>
          <w:color w:val="auto"/>
          <w:lang w:val="en-US" w:eastAsia="zh-CN"/>
        </w:rPr>
        <w:t>[</w:t>
      </w:r>
      <w:r>
        <w:rPr>
          <w:rFonts w:hint="default" w:eastAsia="宋体"/>
          <w:b/>
          <w:bCs w:val="0"/>
          <w:color w:val="auto"/>
          <w:lang w:val="en-US" w:eastAsia="zh-CN"/>
        </w:rPr>
        <w:t>level-1|level-2</w:t>
      </w:r>
      <w:r>
        <w:rPr>
          <w:rFonts w:hint="eastAsia"/>
          <w:b/>
          <w:bCs w:val="0"/>
          <w:color w:val="auto"/>
          <w:lang w:val="en-US" w:eastAsia="zh-CN"/>
        </w:rPr>
        <w:t>]</w:t>
      </w:r>
    </w:p>
    <w:p>
      <w:pPr>
        <w:autoSpaceDE w:val="0"/>
        <w:autoSpaceDN w:val="0"/>
        <w:ind w:firstLine="620" w:firstLineChars="294"/>
        <w:jc w:val="left"/>
        <w:rPr>
          <w:rFonts w:hint="default" w:ascii="Times New Roman" w:hAnsi="Times New Roman"/>
          <w:b/>
          <w:bCs w:val="0"/>
          <w:kern w:val="0"/>
          <w:lang w:val="en-US"/>
        </w:rPr>
      </w:pPr>
      <w:r>
        <w:rPr>
          <w:rFonts w:hint="default" w:eastAsia="宋体"/>
          <w:b/>
          <w:bCs w:val="0"/>
          <w:color w:val="auto"/>
          <w:lang w:val="en-US" w:eastAsia="zh-CN"/>
        </w:rPr>
        <w:t xml:space="preserve">no isis priority </w:t>
      </w:r>
      <w:r>
        <w:rPr>
          <w:rFonts w:hint="eastAsia"/>
          <w:b/>
          <w:bCs w:val="0"/>
          <w:color w:val="auto"/>
          <w:lang w:val="en-US" w:eastAsia="zh-CN"/>
        </w:rPr>
        <w:t>[</w:t>
      </w:r>
      <w:r>
        <w:rPr>
          <w:rFonts w:hint="default" w:eastAsia="宋体"/>
          <w:b/>
          <w:bCs w:val="0"/>
          <w:color w:val="auto"/>
          <w:lang w:val="en-US" w:eastAsia="zh-CN"/>
        </w:rPr>
        <w:t>level-1|level-2</w:t>
      </w:r>
      <w:r>
        <w:rPr>
          <w:rFonts w:hint="eastAsia"/>
          <w:b/>
          <w:bCs w:val="0"/>
          <w:color w:val="auto"/>
          <w:lang w:val="en-US" w:eastAsia="zh-CN"/>
        </w:rPr>
        <w:t>]</w:t>
      </w:r>
    </w:p>
    <w:p>
      <w:pPr>
        <w:autoSpaceDE w:val="0"/>
        <w:autoSpaceDN w:val="0"/>
        <w:jc w:val="left"/>
        <w:rPr>
          <w:rFonts w:ascii="Times New Roman" w:hAnsi="Times New Roman"/>
          <w:kern w:val="0"/>
        </w:rPr>
      </w:pPr>
      <w:r>
        <w:rPr>
          <w:rFonts w:ascii="Times New Roman" w:hAnsi="Times New Roman"/>
          <w:b/>
          <w:bCs/>
        </w:rPr>
        <w:t>功能：</w:t>
      </w:r>
      <w:r>
        <w:rPr>
          <w:rFonts w:hint="eastAsia" w:ascii="Times New Roman" w:hAnsi="Times New Roman"/>
          <w:bCs/>
        </w:rPr>
        <w:t>使用本命令配置接口选举DIS的优先级</w:t>
      </w:r>
      <w:r>
        <w:rPr>
          <w:rFonts w:ascii="Times New Roman" w:hAnsi="Times New Roman"/>
          <w:bCs/>
        </w:rPr>
        <w:t>。no命令</w:t>
      </w:r>
      <w:r>
        <w:rPr>
          <w:rFonts w:hint="eastAsia" w:ascii="Times New Roman" w:hAnsi="Times New Roman"/>
          <w:bCs/>
        </w:rPr>
        <w:t>恢复优先级到默认值</w:t>
      </w:r>
    </w:p>
    <w:p>
      <w:pPr>
        <w:rPr>
          <w:rFonts w:hint="eastAsia" w:ascii="Times New Roman" w:hAnsi="Times New Roman"/>
          <w:kern w:val="0"/>
        </w:rPr>
      </w:pPr>
      <w:r>
        <w:rPr>
          <w:rFonts w:ascii="Times New Roman" w:hAnsi="Times New Roman"/>
          <w:b/>
          <w:kern w:val="0"/>
        </w:rPr>
        <w:t>参数：</w:t>
      </w:r>
      <w:r>
        <w:rPr>
          <w:rFonts w:ascii="Times New Roman" w:hAnsi="Times New Roman"/>
          <w:b/>
          <w:bCs/>
          <w:kern w:val="0"/>
        </w:rPr>
        <w:t>&lt;</w:t>
      </w:r>
      <w:r>
        <w:rPr>
          <w:rFonts w:ascii="Times New Roman" w:hAnsi="Times New Roman"/>
          <w:b/>
          <w:bCs/>
          <w:i/>
          <w:iCs w:val="0"/>
          <w:kern w:val="0"/>
        </w:rPr>
        <w:t xml:space="preserve">value </w:t>
      </w:r>
      <w:r>
        <w:rPr>
          <w:rFonts w:ascii="Times New Roman" w:hAnsi="Times New Roman"/>
          <w:b/>
          <w:bCs/>
          <w:kern w:val="0"/>
        </w:rPr>
        <w:t>&gt;</w:t>
      </w:r>
      <w:r>
        <w:rPr>
          <w:rFonts w:hint="eastAsia" w:ascii="Times New Roman" w:hAnsi="Times New Roman"/>
          <w:kern w:val="0"/>
        </w:rPr>
        <w:t>为优先级的值，取值在0到127之间，值越大，优先级越高</w:t>
      </w:r>
    </w:p>
    <w:p>
      <w:pPr>
        <w:autoSpaceDE w:val="0"/>
        <w:autoSpaceDN w:val="0"/>
        <w:jc w:val="left"/>
        <w:rPr>
          <w:rFonts w:hint="eastAsia" w:ascii="Times New Roman" w:hAnsi="Times New Roman"/>
          <w:kern w:val="0"/>
        </w:rPr>
      </w:pPr>
      <w:r>
        <w:rPr>
          <w:rFonts w:hint="eastAsia" w:ascii="Times New Roman" w:hAnsi="Times New Roman"/>
          <w:kern w:val="0"/>
        </w:rPr>
        <w:t xml:space="preserve">       level-1：指明配置level-1 DIS选举的优先级</w:t>
      </w:r>
    </w:p>
    <w:p>
      <w:pPr>
        <w:autoSpaceDE w:val="0"/>
        <w:autoSpaceDN w:val="0"/>
        <w:jc w:val="left"/>
        <w:rPr>
          <w:rFonts w:hint="eastAsia" w:ascii="Times New Roman" w:hAnsi="Times New Roman"/>
          <w:kern w:val="0"/>
        </w:rPr>
      </w:pPr>
      <w:r>
        <w:rPr>
          <w:rFonts w:hint="eastAsia" w:ascii="Times New Roman" w:hAnsi="Times New Roman"/>
          <w:kern w:val="0"/>
        </w:rPr>
        <w:t xml:space="preserve">       level-2：指明发送level-2 DIS选举的优先级</w:t>
      </w:r>
    </w:p>
    <w:p>
      <w:pPr>
        <w:rPr>
          <w:rFonts w:ascii="Times New Roman" w:hAnsi="Times New Roman"/>
        </w:rPr>
      </w:pPr>
      <w:r>
        <w:rPr>
          <w:rFonts w:ascii="Times New Roman" w:hAnsi="Times New Roman"/>
          <w:b/>
          <w:bCs/>
        </w:rPr>
        <w:t>缺省情况：</w:t>
      </w:r>
      <w:r>
        <w:rPr>
          <w:rFonts w:hint="eastAsia" w:ascii="Times New Roman" w:hAnsi="Times New Roman"/>
        </w:rPr>
        <w:t>缺省值为64，适用于level-1和</w:t>
      </w:r>
      <w:r>
        <w:rPr>
          <w:rFonts w:ascii="Times New Roman" w:hAnsi="Times New Roman"/>
        </w:rPr>
        <w:t>level</w:t>
      </w:r>
      <w:r>
        <w:rPr>
          <w:rFonts w:hint="eastAsia" w:ascii="Times New Roman" w:hAnsi="Times New Roman"/>
        </w:rPr>
        <w:t>-2</w:t>
      </w:r>
    </w:p>
    <w:p>
      <w:pPr>
        <w:rPr>
          <w:rFonts w:ascii="Times New Roman" w:hAnsi="Times New Roman"/>
        </w:rPr>
      </w:pPr>
      <w:r>
        <w:rPr>
          <w:rFonts w:ascii="Times New Roman" w:hAnsi="Times New Roman"/>
          <w:b/>
          <w:bCs/>
        </w:rPr>
        <w:t>命令模式：</w:t>
      </w:r>
      <w:r>
        <w:rPr>
          <w:rFonts w:hint="eastAsia" w:ascii="Times New Roman" w:hAnsi="Times New Roman"/>
        </w:rPr>
        <w:t>接口</w:t>
      </w:r>
      <w:r>
        <w:rPr>
          <w:rFonts w:ascii="Times New Roman" w:hAnsi="Times New Roman"/>
        </w:rPr>
        <w:t>配置模式</w:t>
      </w:r>
    </w:p>
    <w:p>
      <w:pPr>
        <w:autoSpaceDE w:val="0"/>
        <w:autoSpaceDN w:val="0"/>
        <w:jc w:val="left"/>
        <w:rPr>
          <w:rFonts w:hint="eastAsia" w:ascii="Times New Roman" w:hAnsi="Times New Roman" w:eastAsia="宋体"/>
          <w:kern w:val="0"/>
          <w:lang w:val="en-US" w:eastAsia="zh-CN"/>
        </w:rPr>
      </w:pPr>
      <w:r>
        <w:rPr>
          <w:rFonts w:ascii="Times New Roman" w:hAnsi="Times New Roman"/>
          <w:b/>
          <w:bCs/>
        </w:rPr>
        <w:t>使用指南：</w:t>
      </w:r>
      <w:r>
        <w:rPr>
          <w:rFonts w:ascii="Times New Roman" w:hAnsi="Times New Roman"/>
          <w:kern w:val="0"/>
        </w:rPr>
        <w:t xml:space="preserve"> </w:t>
      </w:r>
      <w:r>
        <w:rPr>
          <w:rFonts w:hint="eastAsia" w:ascii="Times New Roman" w:hAnsi="Times New Roman"/>
          <w:kern w:val="0"/>
        </w:rPr>
        <w:t>配置本命令后，IS-IS LAN Hello PDU中的优先级值使用的就是配置的值，这个命令在点到点链路上是没有意义的</w:t>
      </w:r>
      <w:r>
        <w:rPr>
          <w:rFonts w:hint="eastAsia" w:ascii="Times New Roman" w:hAnsi="Times New Roman"/>
          <w:kern w:val="0"/>
          <w:lang w:eastAsia="zh-CN"/>
        </w:rPr>
        <w:t>。</w:t>
      </w:r>
    </w:p>
    <w:p>
      <w:pPr>
        <w:rPr>
          <w:rFonts w:hint="eastAsia" w:ascii="Times New Roman" w:hAnsi="Times New Roman"/>
        </w:rPr>
      </w:pPr>
      <w:r>
        <w:rPr>
          <w:rFonts w:ascii="Times New Roman" w:hAnsi="Times New Roman"/>
          <w:b/>
          <w:bCs/>
        </w:rPr>
        <w:t>举例：</w:t>
      </w:r>
      <w:r>
        <w:rPr>
          <w:rFonts w:hint="eastAsia" w:ascii="Times New Roman" w:hAnsi="Times New Roman"/>
        </w:rPr>
        <w:t>配置Vlan1的level-1 DIS选举优先级值是100</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jc w:val="left"/>
        <w:rPr>
          <w:rFonts w:hint="eastAsia" w:ascii="Times New Roman" w:hAnsi="Times New Roma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priority 100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lang w:val="en-US" w:eastAsia="zh-CN"/>
        </w:rPr>
      </w:pPr>
      <w:bookmarkStart w:id="5331" w:name="_Toc19773"/>
      <w:bookmarkStart w:id="5332" w:name="_Toc8230"/>
      <w:bookmarkStart w:id="5333" w:name="_Toc20641"/>
      <w:r>
        <w:rPr>
          <w:rFonts w:hint="eastAsia"/>
          <w:lang w:val="en-US" w:eastAsia="zh-CN"/>
        </w:rPr>
        <w:t>4.12.28 isis restart-hello-interval</w:t>
      </w:r>
      <w:bookmarkEnd w:id="5331"/>
      <w:bookmarkEnd w:id="5332"/>
      <w:bookmarkEnd w:id="5333"/>
    </w:p>
    <w:p>
      <w:pPr>
        <w:rPr>
          <w:rFonts w:hint="eastAsia" w:ascii="Times New Roman" w:hAnsi="Times New Roman"/>
          <w:b/>
          <w:bCs/>
        </w:rPr>
      </w:pPr>
      <w:r>
        <w:rPr>
          <w:rFonts w:ascii="Times New Roman" w:hAnsi="Times New Roman"/>
          <w:b/>
          <w:bCs/>
        </w:rPr>
        <w:t>命令</w:t>
      </w:r>
      <w:r>
        <w:rPr>
          <w:rFonts w:ascii="Times New Roman" w:hAnsi="Times New Roman"/>
          <w:b/>
          <w:bCs/>
          <w:lang w:val="en-GB"/>
        </w:rPr>
        <w:t>：</w:t>
      </w:r>
      <w:r>
        <w:rPr>
          <w:rFonts w:hint="eastAsia"/>
          <w:b/>
          <w:bCs/>
          <w:lang w:val="en-US" w:eastAsia="zh-CN"/>
        </w:rPr>
        <w:t xml:space="preserve">[no] </w:t>
      </w:r>
      <w:r>
        <w:rPr>
          <w:rFonts w:hint="eastAsia"/>
          <w:b/>
          <w:bCs/>
          <w:color w:val="auto"/>
          <w:lang w:val="en-US" w:eastAsia="zh-CN"/>
        </w:rPr>
        <w:t>isis restart-hello-interval &lt;</w:t>
      </w:r>
      <w:r>
        <w:rPr>
          <w:rFonts w:hint="eastAsia"/>
          <w:b/>
          <w:bCs/>
          <w:i/>
          <w:iCs/>
          <w:color w:val="auto"/>
          <w:lang w:val="en-US" w:eastAsia="zh-CN"/>
        </w:rPr>
        <w:t>value</w:t>
      </w:r>
      <w:r>
        <w:rPr>
          <w:rFonts w:hint="eastAsia"/>
          <w:b/>
          <w:bCs/>
          <w:color w:val="auto"/>
          <w:lang w:val="en-US" w:eastAsia="zh-CN"/>
        </w:rPr>
        <w:t>&gt; (level-1|level-2|)</w:t>
      </w:r>
    </w:p>
    <w:p>
      <w:pPr>
        <w:rPr>
          <w:rFonts w:hint="default" w:ascii="Times New Roman" w:hAnsi="Times New Roman" w:eastAsia="宋体"/>
          <w:b w:val="0"/>
          <w:bCs w:val="0"/>
          <w:lang w:val="en-US" w:eastAsia="zh-CN"/>
        </w:rPr>
      </w:pPr>
      <w:r>
        <w:rPr>
          <w:rFonts w:ascii="Times New Roman" w:hAnsi="Times New Roman"/>
          <w:b/>
          <w:bCs/>
        </w:rPr>
        <w:t>功能：</w:t>
      </w:r>
      <w:r>
        <w:rPr>
          <w:rFonts w:hint="eastAsia"/>
          <w:b w:val="0"/>
          <w:bCs w:val="0"/>
          <w:lang w:eastAsia="zh-CN"/>
        </w:rPr>
        <w:t>使用此命令配置</w:t>
      </w:r>
      <w:r>
        <w:rPr>
          <w:rFonts w:hint="eastAsia"/>
          <w:b w:val="0"/>
          <w:bCs w:val="0"/>
          <w:lang w:val="en-US" w:eastAsia="zh-CN"/>
        </w:rPr>
        <w:t>T1 timer，即带restart tlv 的hello包间隔值，使用no前缀恢复默认值。</w:t>
      </w:r>
    </w:p>
    <w:p>
      <w:pPr>
        <w:rPr>
          <w:rFonts w:hint="eastAsia"/>
          <w:b w:val="0"/>
          <w:bCs w:val="0"/>
          <w:color w:val="auto"/>
          <w:lang w:val="en-US" w:eastAsia="zh-CN"/>
        </w:rPr>
      </w:pPr>
      <w:r>
        <w:rPr>
          <w:rFonts w:ascii="Times New Roman" w:hAnsi="Times New Roman"/>
          <w:b/>
          <w:bCs/>
        </w:rPr>
        <w:t>参数：</w:t>
      </w:r>
      <w:r>
        <w:rPr>
          <w:rFonts w:hint="eastAsia"/>
          <w:b/>
          <w:bCs/>
          <w:color w:val="auto"/>
          <w:lang w:val="en-US" w:eastAsia="zh-CN"/>
        </w:rPr>
        <w:t>&lt;</w:t>
      </w:r>
      <w:r>
        <w:rPr>
          <w:rFonts w:hint="eastAsia"/>
          <w:b/>
          <w:bCs/>
          <w:i/>
          <w:iCs/>
          <w:color w:val="auto"/>
          <w:lang w:val="en-US" w:eastAsia="zh-CN"/>
        </w:rPr>
        <w:t>value</w:t>
      </w:r>
      <w:r>
        <w:rPr>
          <w:rFonts w:hint="eastAsia"/>
          <w:b/>
          <w:bCs/>
          <w:color w:val="auto"/>
          <w:lang w:val="en-US" w:eastAsia="zh-CN"/>
        </w:rPr>
        <w:t xml:space="preserve">&gt; </w:t>
      </w:r>
      <w:r>
        <w:rPr>
          <w:rFonts w:hint="eastAsia"/>
          <w:b w:val="0"/>
          <w:bCs w:val="0"/>
          <w:color w:val="auto"/>
          <w:lang w:val="en-US" w:eastAsia="zh-CN"/>
        </w:rPr>
        <w:t>，间隔秒数，范围&lt;1-65535&gt;</w:t>
      </w:r>
    </w:p>
    <w:p>
      <w:pPr>
        <w:autoSpaceDE w:val="0"/>
        <w:autoSpaceDN w:val="0"/>
        <w:ind w:firstLine="627" w:firstLineChars="299"/>
        <w:jc w:val="left"/>
        <w:rPr>
          <w:rFonts w:hint="eastAsia" w:ascii="Times New Roman" w:hAnsi="Times New Roman" w:eastAsia="宋体"/>
          <w:kern w:val="0"/>
          <w:lang w:eastAsia="zh-CN"/>
        </w:rPr>
      </w:pPr>
      <w:r>
        <w:rPr>
          <w:rFonts w:hint="eastAsia" w:ascii="Times New Roman" w:hAnsi="Times New Roman"/>
          <w:kern w:val="0"/>
        </w:rPr>
        <w:t>level-1：指明发送level-1 Hello</w:t>
      </w:r>
      <w:r>
        <w:rPr>
          <w:rFonts w:hint="eastAsia"/>
          <w:kern w:val="0"/>
          <w:lang w:val="en-US" w:eastAsia="zh-CN"/>
        </w:rPr>
        <w:t xml:space="preserve"> </w:t>
      </w:r>
      <w:r>
        <w:rPr>
          <w:rFonts w:hint="eastAsia"/>
          <w:kern w:val="0"/>
          <w:lang w:eastAsia="zh-CN"/>
        </w:rPr>
        <w:t>的间隔时间</w:t>
      </w:r>
    </w:p>
    <w:p>
      <w:pPr>
        <w:autoSpaceDE w:val="0"/>
        <w:autoSpaceDN w:val="0"/>
        <w:jc w:val="left"/>
        <w:rPr>
          <w:rFonts w:hint="default"/>
          <w:b w:val="0"/>
          <w:bCs w:val="0"/>
          <w:color w:val="auto"/>
          <w:lang w:val="en-US" w:eastAsia="zh-CN"/>
        </w:rPr>
      </w:pPr>
      <w:r>
        <w:rPr>
          <w:rFonts w:hint="eastAsia" w:ascii="Times New Roman" w:hAnsi="Times New Roman"/>
          <w:kern w:val="0"/>
        </w:rPr>
        <w:t xml:space="preserve">     </w:t>
      </w:r>
      <w:r>
        <w:rPr>
          <w:rFonts w:hint="eastAsia"/>
          <w:kern w:val="0"/>
          <w:lang w:val="en-US" w:eastAsia="zh-CN"/>
        </w:rPr>
        <w:t xml:space="preserve"> </w:t>
      </w:r>
      <w:r>
        <w:rPr>
          <w:rFonts w:hint="eastAsia" w:ascii="Times New Roman" w:hAnsi="Times New Roman"/>
          <w:kern w:val="0"/>
        </w:rPr>
        <w:t xml:space="preserve">level-2：指明发送level-2 Hello </w:t>
      </w:r>
      <w:r>
        <w:rPr>
          <w:rFonts w:hint="eastAsia"/>
          <w:kern w:val="0"/>
          <w:lang w:eastAsia="zh-CN"/>
        </w:rPr>
        <w:t>的间隔时间</w:t>
      </w:r>
    </w:p>
    <w:p>
      <w:pPr>
        <w:rPr>
          <w:rFonts w:hint="default" w:ascii="Times New Roman" w:hAnsi="Times New Roman"/>
          <w:b/>
          <w:bCs/>
          <w:lang w:val="en-US"/>
        </w:rPr>
      </w:pPr>
      <w:r>
        <w:rPr>
          <w:rFonts w:ascii="Times New Roman" w:hAnsi="Times New Roman"/>
          <w:b/>
          <w:bCs/>
        </w:rPr>
        <w:t>缺省情况：</w:t>
      </w:r>
      <w:r>
        <w:rPr>
          <w:rFonts w:hint="eastAsia" w:ascii="Times New Roman" w:hAnsi="Times New Roman"/>
          <w:lang w:eastAsia="zh-CN"/>
        </w:rPr>
        <w:t>缺省不配置</w:t>
      </w:r>
      <w:r>
        <w:rPr>
          <w:rFonts w:hint="eastAsia"/>
          <w:lang w:eastAsia="zh-CN"/>
        </w:rPr>
        <w:t>，默认间隔时间</w:t>
      </w:r>
      <w:r>
        <w:rPr>
          <w:rFonts w:hint="eastAsia"/>
          <w:lang w:val="en-US" w:eastAsia="zh-CN"/>
        </w:rPr>
        <w:t>3S</w:t>
      </w:r>
    </w:p>
    <w:p>
      <w:pPr>
        <w:rPr>
          <w:rFonts w:ascii="Times New Roman" w:hAnsi="Times New Roman"/>
        </w:rPr>
      </w:pPr>
      <w:r>
        <w:rPr>
          <w:rFonts w:ascii="Times New Roman" w:hAnsi="Times New Roman"/>
          <w:b/>
          <w:bCs/>
        </w:rPr>
        <w:t>命令模式：</w:t>
      </w:r>
      <w:r>
        <w:rPr>
          <w:rFonts w:hint="eastAsia" w:ascii="Times New Roman" w:hAnsi="Times New Roman"/>
        </w:rPr>
        <w:t>接口配置</w:t>
      </w:r>
      <w:r>
        <w:rPr>
          <w:rFonts w:ascii="Times New Roman" w:hAnsi="Times New Roman"/>
        </w:rPr>
        <w:t xml:space="preserve">模式 </w:t>
      </w:r>
    </w:p>
    <w:p>
      <w:pPr>
        <w:rPr>
          <w:rFonts w:hint="default" w:ascii="Times New Roman" w:hAnsi="Times New Roman" w:eastAsia="宋体"/>
          <w:b w:val="0"/>
          <w:bCs w:val="0"/>
          <w:lang w:val="en-US" w:eastAsia="zh-CN"/>
        </w:rPr>
      </w:pPr>
      <w:r>
        <w:rPr>
          <w:rFonts w:ascii="Times New Roman" w:hAnsi="Times New Roman"/>
          <w:b/>
          <w:bCs/>
        </w:rPr>
        <w:t>使用指南：</w:t>
      </w:r>
      <w:r>
        <w:rPr>
          <w:rFonts w:hint="eastAsia"/>
          <w:b w:val="0"/>
          <w:bCs w:val="0"/>
          <w:lang w:eastAsia="zh-CN"/>
        </w:rPr>
        <w:t>未指明</w:t>
      </w:r>
      <w:r>
        <w:rPr>
          <w:rFonts w:hint="eastAsia"/>
          <w:b w:val="0"/>
          <w:bCs w:val="0"/>
          <w:lang w:val="en-US" w:eastAsia="zh-CN"/>
        </w:rPr>
        <w:t>level的情况下，level 1和level 2都执行</w:t>
      </w:r>
    </w:p>
    <w:p>
      <w:pPr>
        <w:rPr>
          <w:rFonts w:hint="default" w:ascii="Times New Roman" w:hAnsi="Times New Roman" w:eastAsia="宋体"/>
          <w:b/>
          <w:bCs/>
          <w:lang w:val="en-US" w:eastAsia="zh-CN"/>
        </w:rPr>
      </w:pPr>
      <w:r>
        <w:rPr>
          <w:rFonts w:ascii="Times New Roman" w:hAnsi="Times New Roman"/>
          <w:b/>
          <w:bCs/>
        </w:rPr>
        <w:t>举例：</w:t>
      </w:r>
      <w:r>
        <w:rPr>
          <w:rFonts w:hint="eastAsia"/>
          <w:b w:val="0"/>
          <w:bCs w:val="0"/>
          <w:lang w:eastAsia="zh-CN"/>
        </w:rPr>
        <w:t>配置</w:t>
      </w:r>
      <w:r>
        <w:rPr>
          <w:rFonts w:hint="eastAsia"/>
          <w:b w:val="0"/>
          <w:bCs w:val="0"/>
          <w:lang w:val="en-US" w:eastAsia="zh-CN"/>
        </w:rPr>
        <w:t>vlan 1上带restart tlv 的IIH间隔值为10</w:t>
      </w:r>
      <w:r>
        <w:rPr>
          <w:rFonts w:hint="eastAsia"/>
          <w:lang w:val="en-US" w:eastAsia="zh-CN"/>
        </w:rPr>
        <w:t>秒</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jc w:val="left"/>
        <w:rPr>
          <w:rFonts w:hint="default" w:ascii="Times New Roman" w:hAnsi="Times New Roman"/>
          <w:lang w:val="en-US"/>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w:t>
      </w:r>
      <w:r>
        <w:rPr>
          <w:rFonts w:hint="eastAsia"/>
          <w:color w:val="auto"/>
          <w:lang w:val="en-US" w:eastAsia="zh-CN"/>
        </w:rPr>
        <w:t>sis restart-hello-interval 10</w:t>
      </w:r>
    </w:p>
    <w:p>
      <w:pPr>
        <w:pStyle w:val="5"/>
        <w:keepNext/>
        <w:keepLines/>
        <w:pageBreakBefore w:val="0"/>
        <w:widowControl w:val="0"/>
        <w:numPr>
          <w:ilvl w:val="0"/>
          <w:numId w:val="0"/>
        </w:numPr>
        <w:kinsoku/>
        <w:wordWrap/>
        <w:overflowPunct/>
        <w:topLinePunct w:val="0"/>
        <w:autoSpaceDE/>
        <w:autoSpaceDN/>
        <w:bidi w:val="0"/>
        <w:adjustRightInd/>
        <w:snapToGrid/>
        <w:spacing w:before="180" w:after="180"/>
        <w:ind w:leftChars="0"/>
        <w:jc w:val="both"/>
        <w:textAlignment w:val="baseline"/>
        <w:outlineLvl w:val="2"/>
        <w:rPr>
          <w:rFonts w:hint="eastAsia"/>
          <w:lang w:val="en-US" w:eastAsia="zh-CN"/>
        </w:rPr>
      </w:pPr>
      <w:bookmarkStart w:id="5334" w:name="_Toc6301"/>
      <w:bookmarkStart w:id="5335" w:name="_Toc2879"/>
      <w:bookmarkStart w:id="5336" w:name="_Toc11182"/>
      <w:r>
        <w:rPr>
          <w:rFonts w:hint="eastAsia"/>
          <w:lang w:val="en-US" w:eastAsia="zh-CN"/>
        </w:rPr>
        <w:t>4.12.29 isis restart grace-period</w:t>
      </w:r>
      <w:bookmarkEnd w:id="5334"/>
      <w:bookmarkEnd w:id="5335"/>
      <w:bookmarkEnd w:id="5336"/>
    </w:p>
    <w:p>
      <w:pPr>
        <w:rPr>
          <w:rFonts w:hint="default"/>
          <w:b/>
          <w:bCs/>
          <w:color w:val="auto"/>
          <w:lang w:val="en-US" w:eastAsia="zh-CN"/>
        </w:rPr>
      </w:pPr>
      <w:r>
        <w:rPr>
          <w:rFonts w:ascii="Times New Roman" w:hAnsi="Times New Roman"/>
          <w:b/>
          <w:bCs/>
        </w:rPr>
        <w:t>命令</w:t>
      </w:r>
      <w:r>
        <w:rPr>
          <w:rFonts w:ascii="Times New Roman" w:hAnsi="Times New Roman"/>
          <w:b/>
          <w:bCs/>
          <w:lang w:val="en-GB"/>
        </w:rPr>
        <w:t>：</w:t>
      </w:r>
      <w:r>
        <w:rPr>
          <w:rFonts w:hint="eastAsia"/>
          <w:b/>
          <w:bCs/>
          <w:color w:val="auto"/>
          <w:lang w:val="en-US" w:eastAsia="zh-CN"/>
        </w:rPr>
        <w:t>isis restart grace-period &lt;</w:t>
      </w:r>
      <w:r>
        <w:rPr>
          <w:rFonts w:hint="eastAsia"/>
          <w:b/>
          <w:bCs/>
          <w:i/>
          <w:iCs/>
          <w:color w:val="auto"/>
          <w:lang w:val="en-US" w:eastAsia="zh-CN"/>
        </w:rPr>
        <w:t>value</w:t>
      </w:r>
      <w:r>
        <w:rPr>
          <w:rFonts w:hint="eastAsia"/>
          <w:b/>
          <w:bCs/>
          <w:color w:val="auto"/>
          <w:lang w:val="en-US" w:eastAsia="zh-CN"/>
        </w:rPr>
        <w:t>&gt;</w:t>
      </w:r>
    </w:p>
    <w:p>
      <w:pPr>
        <w:ind w:firstLine="419" w:firstLineChars="0"/>
        <w:rPr>
          <w:rFonts w:hint="default"/>
          <w:b/>
          <w:bCs/>
          <w:color w:val="auto"/>
          <w:lang w:val="en-US" w:eastAsia="zh-CN"/>
        </w:rPr>
      </w:pPr>
      <w:r>
        <w:rPr>
          <w:rFonts w:hint="eastAsia"/>
          <w:b/>
          <w:bCs/>
          <w:color w:val="auto"/>
          <w:lang w:val="en-US" w:eastAsia="zh-CN"/>
        </w:rPr>
        <w:t xml:space="preserve">  no Isis restart grace-period</w:t>
      </w:r>
    </w:p>
    <w:p>
      <w:pPr>
        <w:rPr>
          <w:rFonts w:hint="default" w:ascii="Times New Roman" w:hAnsi="Times New Roman" w:eastAsia="宋体"/>
          <w:b w:val="0"/>
          <w:bCs w:val="0"/>
          <w:lang w:val="en-US" w:eastAsia="zh-CN"/>
        </w:rPr>
      </w:pPr>
      <w:r>
        <w:rPr>
          <w:rFonts w:ascii="Times New Roman" w:hAnsi="Times New Roman"/>
          <w:b/>
          <w:bCs/>
        </w:rPr>
        <w:t>功能：</w:t>
      </w:r>
      <w:r>
        <w:rPr>
          <w:rFonts w:hint="eastAsia"/>
          <w:b w:val="0"/>
          <w:bCs w:val="0"/>
          <w:lang w:eastAsia="zh-CN"/>
        </w:rPr>
        <w:t>使用此命令配置</w:t>
      </w:r>
      <w:r>
        <w:rPr>
          <w:rFonts w:hint="eastAsia"/>
          <w:b w:val="0"/>
          <w:bCs w:val="0"/>
          <w:lang w:val="en-US" w:eastAsia="zh-CN"/>
        </w:rPr>
        <w:t>T3定时器，即重启路由器需要保持转发表的时间，使用no恢复默认值。</w:t>
      </w:r>
    </w:p>
    <w:p>
      <w:pPr>
        <w:rPr>
          <w:rFonts w:hint="default" w:ascii="Times New Roman" w:hAnsi="Times New Roman"/>
          <w:b w:val="0"/>
          <w:bCs w:val="0"/>
          <w:lang w:val="en-US"/>
        </w:rPr>
      </w:pPr>
      <w:r>
        <w:rPr>
          <w:rFonts w:ascii="Times New Roman" w:hAnsi="Times New Roman"/>
          <w:b/>
          <w:bCs/>
        </w:rPr>
        <w:t>参数：</w:t>
      </w:r>
      <w:r>
        <w:rPr>
          <w:rFonts w:hint="eastAsia"/>
          <w:b/>
          <w:bCs/>
          <w:color w:val="auto"/>
          <w:lang w:val="en-US" w:eastAsia="zh-CN"/>
        </w:rPr>
        <w:t>&lt;</w:t>
      </w:r>
      <w:r>
        <w:rPr>
          <w:rFonts w:hint="eastAsia"/>
          <w:b/>
          <w:bCs/>
          <w:i/>
          <w:iCs/>
          <w:color w:val="auto"/>
          <w:lang w:val="en-US" w:eastAsia="zh-CN"/>
        </w:rPr>
        <w:t>value</w:t>
      </w:r>
      <w:r>
        <w:rPr>
          <w:rFonts w:hint="eastAsia"/>
          <w:b/>
          <w:bCs/>
          <w:color w:val="auto"/>
          <w:lang w:val="en-US" w:eastAsia="zh-CN"/>
        </w:rPr>
        <w:t>&gt;</w:t>
      </w:r>
      <w:r>
        <w:rPr>
          <w:rFonts w:hint="eastAsia"/>
          <w:b w:val="0"/>
          <w:bCs w:val="0"/>
          <w:color w:val="auto"/>
          <w:lang w:val="en-US" w:eastAsia="zh-CN"/>
        </w:rPr>
        <w:t>，保持时间，范围&lt;1-65535&gt;</w:t>
      </w:r>
    </w:p>
    <w:p>
      <w:pPr>
        <w:rPr>
          <w:rFonts w:hint="default" w:ascii="Times New Roman" w:hAnsi="Times New Roman"/>
          <w:b/>
          <w:bCs/>
          <w:lang w:val="en-US"/>
        </w:rPr>
      </w:pPr>
      <w:r>
        <w:rPr>
          <w:rFonts w:ascii="Times New Roman" w:hAnsi="Times New Roman"/>
          <w:b/>
          <w:bCs/>
        </w:rPr>
        <w:t>缺省情况：</w:t>
      </w:r>
      <w:r>
        <w:rPr>
          <w:rFonts w:hint="eastAsia" w:ascii="Times New Roman" w:hAnsi="Times New Roman"/>
          <w:lang w:eastAsia="zh-CN"/>
        </w:rPr>
        <w:t>缺省不配置</w:t>
      </w:r>
      <w:r>
        <w:rPr>
          <w:rFonts w:hint="eastAsia"/>
          <w:lang w:eastAsia="zh-CN"/>
        </w:rPr>
        <w:t>，默认保持时间为</w:t>
      </w:r>
      <w:r>
        <w:rPr>
          <w:rFonts w:hint="eastAsia"/>
          <w:lang w:val="en-US" w:eastAsia="zh-CN"/>
        </w:rPr>
        <w:t>65535秒</w:t>
      </w:r>
    </w:p>
    <w:p>
      <w:pPr>
        <w:rPr>
          <w:rFonts w:ascii="Times New Roman" w:hAnsi="Times New Roman"/>
        </w:rPr>
      </w:pPr>
      <w:r>
        <w:rPr>
          <w:rFonts w:ascii="Times New Roman" w:hAnsi="Times New Roman"/>
          <w:b/>
          <w:bCs/>
        </w:rPr>
        <w:t>命令模式：</w:t>
      </w:r>
      <w:r>
        <w:rPr>
          <w:rFonts w:hint="eastAsia" w:ascii="Times New Roman" w:hAnsi="Times New Roman" w:cs="Times New Roman"/>
          <w:b w:val="0"/>
        </w:rPr>
        <w:t>特权</w:t>
      </w:r>
      <w:r>
        <w:rPr>
          <w:rFonts w:ascii="Times New Roman" w:hAnsi="Times New Roman" w:cs="Times New Roman"/>
          <w:b w:val="0"/>
        </w:rPr>
        <w:t>模式</w:t>
      </w:r>
    </w:p>
    <w:p>
      <w:pPr>
        <w:rPr>
          <w:rFonts w:hint="default" w:ascii="Times New Roman" w:hAnsi="Times New Roman" w:eastAsia="宋体"/>
          <w:b w:val="0"/>
          <w:bCs w:val="0"/>
          <w:lang w:val="en-US" w:eastAsia="zh-CN"/>
        </w:rPr>
      </w:pPr>
      <w:r>
        <w:rPr>
          <w:rFonts w:ascii="Times New Roman" w:hAnsi="Times New Roman"/>
          <w:b/>
          <w:bCs/>
        </w:rPr>
        <w:t>使用指南：</w:t>
      </w:r>
      <w:r>
        <w:rPr>
          <w:rFonts w:hint="eastAsia"/>
          <w:b w:val="0"/>
          <w:bCs w:val="0"/>
          <w:lang w:eastAsia="zh-CN"/>
        </w:rPr>
        <w:t>在路由器重启后，再次命令配置时间内，路由器仍然将使用旧的</w:t>
      </w:r>
      <w:r>
        <w:rPr>
          <w:rFonts w:hint="eastAsia"/>
          <w:b w:val="0"/>
          <w:bCs w:val="0"/>
          <w:lang w:val="en-US" w:eastAsia="zh-CN"/>
        </w:rPr>
        <w:t>fib信息来转发数据</w:t>
      </w:r>
    </w:p>
    <w:p>
      <w:pPr>
        <w:rPr>
          <w:rFonts w:hint="eastAsia" w:ascii="Times New Roman" w:hAnsi="Times New Roman"/>
        </w:rPr>
      </w:pPr>
      <w:r>
        <w:rPr>
          <w:rFonts w:ascii="Times New Roman" w:hAnsi="Times New Roman"/>
          <w:b/>
          <w:bCs/>
        </w:rPr>
        <w:t>举例：</w:t>
      </w:r>
    </w:p>
    <w:p>
      <w:pPr>
        <w:autoSpaceDE w:val="0"/>
        <w:autoSpaceDN w:val="0"/>
        <w:jc w:val="left"/>
        <w:rPr>
          <w:rFonts w:hint="default" w:ascii="Times New Roman" w:hAnsi="Times New Roman"/>
          <w:lang w:val="en-US"/>
        </w:rPr>
      </w:pPr>
      <w:r>
        <w:rPr>
          <w:rFonts w:ascii="Times New Roman" w:hAnsi="Times New Roman"/>
        </w:rPr>
        <w:t>Switch(config)#</w:t>
      </w:r>
      <w:r>
        <w:rPr>
          <w:rFonts w:hint="eastAsia"/>
          <w:b w:val="0"/>
          <w:bCs w:val="0"/>
          <w:color w:val="auto"/>
          <w:lang w:val="en-US" w:eastAsia="zh-CN"/>
        </w:rPr>
        <w:t xml:space="preserve">isis restart grace-period </w:t>
      </w:r>
      <w:r>
        <w:rPr>
          <w:rFonts w:hint="eastAsia"/>
          <w:color w:val="auto"/>
          <w:lang w:val="en-US" w:eastAsia="zh-CN"/>
        </w:rPr>
        <w:t>10</w:t>
      </w:r>
    </w:p>
    <w:p>
      <w:pPr>
        <w:rPr>
          <w:rFonts w:ascii="Times New Roman" w:hAnsi="Times New Roman"/>
        </w:rPr>
      </w:pPr>
      <w:r>
        <w:rPr>
          <w:rFonts w:ascii="Times New Roman" w:hAnsi="Times New Roman"/>
        </w:rPr>
        <w:t>Switch(config)#</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eastAsia"/>
          <w:lang w:val="en-US" w:eastAsia="zh-CN"/>
        </w:rPr>
      </w:pPr>
      <w:bookmarkStart w:id="5337" w:name="_Toc23876"/>
      <w:bookmarkStart w:id="5338" w:name="_Toc12516"/>
      <w:bookmarkStart w:id="5339" w:name="_Toc13455"/>
      <w:r>
        <w:rPr>
          <w:rFonts w:hint="eastAsia"/>
          <w:lang w:val="en-US" w:eastAsia="zh-CN"/>
        </w:rPr>
        <w:t>4.12.30 isis restart helper</w:t>
      </w:r>
      <w:bookmarkEnd w:id="5337"/>
      <w:bookmarkEnd w:id="5338"/>
      <w:bookmarkEnd w:id="5339"/>
    </w:p>
    <w:p>
      <w:pPr>
        <w:rPr>
          <w:rFonts w:hint="default" w:ascii="Times New Roman" w:hAnsi="Times New Roman" w:eastAsia="宋体"/>
          <w:b/>
          <w:bCs/>
          <w:lang w:val="en-US" w:eastAsia="zh-CN"/>
        </w:rPr>
      </w:pPr>
      <w:r>
        <w:rPr>
          <w:rFonts w:ascii="Times New Roman" w:hAnsi="Times New Roman"/>
          <w:b/>
          <w:bCs/>
        </w:rPr>
        <w:t>命令</w:t>
      </w:r>
      <w:r>
        <w:rPr>
          <w:rFonts w:ascii="Times New Roman" w:hAnsi="Times New Roman"/>
          <w:b/>
          <w:bCs/>
          <w:lang w:val="en-GB"/>
        </w:rPr>
        <w:t>：</w:t>
      </w:r>
      <w:r>
        <w:rPr>
          <w:rFonts w:hint="eastAsia"/>
          <w:b/>
          <w:bCs/>
          <w:lang w:val="en-US" w:eastAsia="zh-CN"/>
        </w:rPr>
        <w:t xml:space="preserve">[no] </w:t>
      </w:r>
      <w:r>
        <w:rPr>
          <w:rFonts w:hint="eastAsia"/>
          <w:b/>
          <w:bCs/>
          <w:color w:val="auto"/>
          <w:lang w:val="en-US" w:eastAsia="zh-CN"/>
        </w:rPr>
        <w:t>isis restart helper</w:t>
      </w:r>
    </w:p>
    <w:p>
      <w:pPr>
        <w:rPr>
          <w:rFonts w:ascii="Times New Roman" w:hAnsi="Times New Roman"/>
        </w:rPr>
      </w:pPr>
      <w:r>
        <w:rPr>
          <w:rFonts w:ascii="Times New Roman" w:hAnsi="Times New Roman"/>
          <w:b/>
          <w:bCs/>
        </w:rPr>
        <w:t>功能：</w:t>
      </w:r>
      <w:r>
        <w:rPr>
          <w:rFonts w:hint="eastAsia"/>
          <w:b w:val="0"/>
          <w:bCs w:val="0"/>
          <w:lang w:val="en-GB" w:eastAsia="zh-CN"/>
        </w:rPr>
        <w:t>使用此命令，使路由器在有路由器重启时为帮助模式，使用</w:t>
      </w:r>
      <w:r>
        <w:rPr>
          <w:rFonts w:hint="eastAsia"/>
          <w:b w:val="0"/>
          <w:bCs w:val="0"/>
          <w:lang w:val="en-US" w:eastAsia="zh-CN"/>
        </w:rPr>
        <w:t>no前缀取消该功能</w:t>
      </w:r>
    </w:p>
    <w:p>
      <w:pPr>
        <w:rPr>
          <w:rFonts w:hint="eastAsia" w:ascii="Times New Roman" w:hAnsi="Times New Roman" w:eastAsia="宋体"/>
          <w:b/>
          <w:bCs/>
          <w:lang w:eastAsia="zh-CN"/>
        </w:rPr>
      </w:pPr>
      <w:r>
        <w:rPr>
          <w:rFonts w:ascii="Times New Roman" w:hAnsi="Times New Roman"/>
          <w:b/>
          <w:bCs/>
        </w:rPr>
        <w:t>参数：</w:t>
      </w:r>
      <w:r>
        <w:rPr>
          <w:rFonts w:hint="eastAsia"/>
          <w:b w:val="0"/>
          <w:bCs w:val="0"/>
          <w:lang w:eastAsia="zh-CN"/>
        </w:rPr>
        <w:t>无</w:t>
      </w:r>
    </w:p>
    <w:p>
      <w:pPr>
        <w:rPr>
          <w:rFonts w:ascii="Times New Roman" w:hAnsi="Times New Roman"/>
          <w:b/>
          <w:bCs/>
        </w:rPr>
      </w:pPr>
      <w:r>
        <w:rPr>
          <w:rFonts w:ascii="Times New Roman" w:hAnsi="Times New Roman"/>
          <w:b/>
          <w:bCs/>
        </w:rPr>
        <w:t>缺省情况：</w:t>
      </w:r>
      <w:r>
        <w:rPr>
          <w:rFonts w:hint="eastAsia" w:ascii="Times New Roman" w:hAnsi="Times New Roman"/>
          <w:lang w:eastAsia="zh-CN"/>
        </w:rPr>
        <w:t>缺省不配置</w:t>
      </w:r>
    </w:p>
    <w:p>
      <w:pPr>
        <w:rPr>
          <w:rFonts w:ascii="Times New Roman" w:hAnsi="Times New Roman"/>
        </w:rPr>
      </w:pPr>
      <w:r>
        <w:rPr>
          <w:rFonts w:ascii="Times New Roman" w:hAnsi="Times New Roman"/>
          <w:b/>
          <w:bCs/>
        </w:rPr>
        <w:t>命令模式：</w:t>
      </w:r>
      <w:r>
        <w:rPr>
          <w:rFonts w:hint="eastAsia" w:ascii="Times New Roman" w:hAnsi="Times New Roman" w:cs="Times New Roman"/>
          <w:b w:val="0"/>
        </w:rPr>
        <w:t>特权</w:t>
      </w:r>
      <w:r>
        <w:rPr>
          <w:rFonts w:ascii="Times New Roman" w:hAnsi="Times New Roman" w:cs="Times New Roman"/>
          <w:b w:val="0"/>
        </w:rPr>
        <w:t>模式</w:t>
      </w:r>
    </w:p>
    <w:p>
      <w:pPr>
        <w:rPr>
          <w:rFonts w:hint="default"/>
          <w:b w:val="0"/>
          <w:bCs w:val="0"/>
          <w:lang w:val="en-US" w:eastAsia="zh-CN"/>
        </w:rPr>
      </w:pPr>
      <w:r>
        <w:rPr>
          <w:rFonts w:ascii="Times New Roman" w:hAnsi="Times New Roman"/>
          <w:b/>
          <w:bCs/>
        </w:rPr>
        <w:t>使用指南：</w:t>
      </w:r>
      <w:r>
        <w:rPr>
          <w:rFonts w:hint="eastAsia"/>
          <w:b w:val="0"/>
          <w:bCs w:val="0"/>
          <w:lang w:val="en-US" w:eastAsia="zh-CN"/>
        </w:rPr>
        <w:t>Helper路由器会使用特定的RIB消息来通知Restart路由器链路已经恢复，Restart路由器则负责恢复链路中断前的邻居关系。当Restart路由器收集到所有Helper路由器的这类消息之后，它认为邻居们都已经是正常的，然后它和Helper路由器之间交换路由信息，交换完成后，Restart路由器会根据更新的FIB表来转发数据。在重启过程中Restart路由器和Helper路由器都仍然根据故障前的FIB表来进行数据转发</w:t>
      </w:r>
    </w:p>
    <w:p>
      <w:pPr>
        <w:rPr>
          <w:rFonts w:ascii="Times New Roman" w:hAnsi="Times New Roman"/>
          <w:b/>
          <w:bCs/>
        </w:rPr>
      </w:pPr>
      <w:r>
        <w:rPr>
          <w:rFonts w:ascii="Times New Roman" w:hAnsi="Times New Roman"/>
          <w:b/>
          <w:bCs/>
        </w:rPr>
        <w:t>举例：</w:t>
      </w:r>
    </w:p>
    <w:p>
      <w:pPr>
        <w:autoSpaceDE w:val="0"/>
        <w:autoSpaceDN w:val="0"/>
        <w:jc w:val="left"/>
        <w:rPr>
          <w:rFonts w:hint="default" w:ascii="Times New Roman" w:hAnsi="Times New Roman"/>
          <w:lang w:val="en-US"/>
        </w:rPr>
      </w:pPr>
      <w:r>
        <w:rPr>
          <w:rFonts w:ascii="Times New Roman" w:hAnsi="Times New Roman"/>
        </w:rPr>
        <w:t>Switch(config)#</w:t>
      </w:r>
      <w:r>
        <w:rPr>
          <w:rFonts w:hint="eastAsia"/>
          <w:color w:val="auto"/>
          <w:lang w:val="en-US" w:eastAsia="zh-CN"/>
        </w:rPr>
        <w:t>isis restart helper</w:t>
      </w:r>
    </w:p>
    <w:p>
      <w:pPr>
        <w:rPr>
          <w:rFonts w:hint="default" w:ascii="Times New Roman" w:hAnsi="Times New Roman"/>
          <w:b/>
          <w:bCs/>
          <w:lang w:val="en-US" w:eastAsia="zh-CN"/>
        </w:rPr>
      </w:pPr>
      <w:r>
        <w:rPr>
          <w:rFonts w:ascii="Times New Roman" w:hAnsi="Times New Roman"/>
        </w:rPr>
        <w:t>Switch(config)#</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40" w:name="_Toc19257"/>
      <w:bookmarkStart w:id="5341" w:name="_Toc12360"/>
      <w:bookmarkStart w:id="5342" w:name="_Toc28933"/>
      <w:r>
        <w:rPr>
          <w:rFonts w:hint="eastAsia"/>
          <w:lang w:val="en-US" w:eastAsia="zh-CN"/>
        </w:rPr>
        <w:t xml:space="preserve">4.12.31 </w:t>
      </w:r>
      <w:r>
        <w:rPr>
          <w:rFonts w:hint="default"/>
          <w:lang w:val="en-US" w:eastAsia="zh-CN"/>
        </w:rPr>
        <w:t>isis retransmit-interval</w:t>
      </w:r>
      <w:bookmarkEnd w:id="5340"/>
      <w:bookmarkEnd w:id="5341"/>
      <w:bookmarkEnd w:id="5342"/>
      <w:r>
        <w:rPr>
          <w:rFonts w:hint="default"/>
          <w:lang w:val="en-US" w:eastAsia="zh-CN"/>
        </w:rPr>
        <w:t xml:space="preserve"> </w:t>
      </w:r>
    </w:p>
    <w:p>
      <w:pPr>
        <w:autoSpaceDE w:val="0"/>
        <w:autoSpaceDN w:val="0"/>
        <w:spacing w:line="240" w:lineRule="auto"/>
        <w:jc w:val="left"/>
        <w:textAlignment w:val="auto"/>
        <w:rPr>
          <w:rFonts w:ascii="Times New Roman" w:hAnsi="Times New Roman"/>
          <w:b/>
          <w:bCs w:val="0"/>
          <w:kern w:val="0"/>
        </w:rPr>
      </w:pPr>
      <w:r>
        <w:rPr>
          <w:rFonts w:ascii="Times New Roman" w:hAnsi="Times New Roman"/>
          <w:b/>
          <w:bCs/>
        </w:rPr>
        <w:t>命令：</w:t>
      </w:r>
      <w:r>
        <w:rPr>
          <w:rFonts w:ascii="Times New Roman" w:hAnsi="Times New Roman"/>
          <w:b/>
          <w:kern w:val="0"/>
        </w:rPr>
        <w:t>isis retransmit-interval</w:t>
      </w:r>
      <w:r>
        <w:rPr>
          <w:rFonts w:hint="eastAsia" w:ascii="Times New Roman" w:hAnsi="Times New Roman"/>
          <w:b/>
          <w:bCs w:val="0"/>
          <w:kern w:val="0"/>
          <w:lang w:val="en-US" w:eastAsia="zh-CN"/>
        </w:rPr>
        <w:t xml:space="preserve"> </w:t>
      </w:r>
      <w:r>
        <w:rPr>
          <w:rFonts w:hint="default" w:eastAsia="宋体"/>
          <w:b/>
          <w:bCs w:val="0"/>
          <w:color w:val="auto"/>
          <w:lang w:val="en-US" w:eastAsia="zh-CN"/>
        </w:rPr>
        <w:t>&lt;</w:t>
      </w:r>
      <w:r>
        <w:rPr>
          <w:rFonts w:ascii="Times New Roman" w:hAnsi="Times New Roman"/>
          <w:b/>
          <w:i/>
          <w:kern w:val="0"/>
        </w:rPr>
        <w:t>value</w:t>
      </w:r>
      <w:r>
        <w:rPr>
          <w:rFonts w:hint="default" w:eastAsia="宋体"/>
          <w:b/>
          <w:bCs w:val="0"/>
          <w:color w:val="auto"/>
          <w:lang w:val="en-US" w:eastAsia="zh-CN"/>
        </w:rPr>
        <w:t>&gt;</w:t>
      </w:r>
    </w:p>
    <w:p>
      <w:pPr>
        <w:autoSpaceDE w:val="0"/>
        <w:autoSpaceDN w:val="0"/>
        <w:ind w:firstLine="654" w:firstLineChars="310"/>
        <w:jc w:val="left"/>
        <w:rPr>
          <w:rFonts w:ascii="Times New Roman" w:hAnsi="Times New Roman"/>
          <w:kern w:val="0"/>
        </w:rPr>
      </w:pPr>
      <w:r>
        <w:rPr>
          <w:rFonts w:ascii="Times New Roman" w:hAnsi="Times New Roman"/>
          <w:b/>
          <w:kern w:val="0"/>
        </w:rPr>
        <w:t>no isis retransmit-interval</w:t>
      </w:r>
    </w:p>
    <w:p>
      <w:pPr>
        <w:autoSpaceDE w:val="0"/>
        <w:autoSpaceDN w:val="0"/>
        <w:jc w:val="left"/>
        <w:rPr>
          <w:rFonts w:ascii="Times New Roman" w:hAnsi="Times New Roman"/>
          <w:kern w:val="0"/>
        </w:rPr>
      </w:pPr>
      <w:r>
        <w:rPr>
          <w:rFonts w:ascii="Times New Roman" w:hAnsi="Times New Roman"/>
          <w:b/>
          <w:bCs/>
        </w:rPr>
        <w:t>功能：</w:t>
      </w:r>
      <w:r>
        <w:rPr>
          <w:rFonts w:ascii="Times New Roman" w:hAnsi="Times New Roman"/>
          <w:bCs/>
        </w:rPr>
        <w:t>本命令配置</w:t>
      </w:r>
      <w:r>
        <w:rPr>
          <w:rFonts w:hint="eastAsia" w:ascii="Times New Roman" w:hAnsi="Times New Roman"/>
          <w:bCs/>
        </w:rPr>
        <w:t>LSP重传间隔</w:t>
      </w:r>
      <w:r>
        <w:rPr>
          <w:rFonts w:ascii="Times New Roman" w:hAnsi="Times New Roman"/>
          <w:bCs/>
        </w:rPr>
        <w:t>，no命令恢复默认值</w:t>
      </w:r>
      <w:r>
        <w:rPr>
          <w:rFonts w:ascii="Times New Roman" w:hAnsi="Times New Roman"/>
          <w:kern w:val="0"/>
        </w:rPr>
        <w:t>。</w:t>
      </w:r>
    </w:p>
    <w:p>
      <w:pPr>
        <w:autoSpaceDE w:val="0"/>
        <w:autoSpaceDN w:val="0"/>
        <w:jc w:val="left"/>
        <w:rPr>
          <w:rFonts w:hint="eastAsia" w:ascii="Times New Roman" w:hAnsi="Times New Roman"/>
          <w:kern w:val="0"/>
        </w:rPr>
      </w:pPr>
      <w:r>
        <w:rPr>
          <w:rFonts w:ascii="Times New Roman" w:hAnsi="Times New Roman"/>
          <w:b/>
          <w:kern w:val="0"/>
        </w:rPr>
        <w:t>参数：</w:t>
      </w:r>
      <w:r>
        <w:rPr>
          <w:rFonts w:hint="default" w:eastAsia="宋体"/>
          <w:b/>
          <w:bCs/>
          <w:color w:val="auto"/>
          <w:lang w:val="en-US" w:eastAsia="zh-CN"/>
        </w:rPr>
        <w:t>&lt;</w:t>
      </w:r>
      <w:r>
        <w:rPr>
          <w:rFonts w:ascii="Times New Roman" w:hAnsi="Times New Roman"/>
          <w:b/>
          <w:bCs/>
          <w:i/>
          <w:kern w:val="0"/>
        </w:rPr>
        <w:t>value</w:t>
      </w:r>
      <w:r>
        <w:rPr>
          <w:rFonts w:hint="default" w:eastAsia="宋体"/>
          <w:b/>
          <w:bCs/>
          <w:color w:val="auto"/>
          <w:lang w:val="en-US" w:eastAsia="zh-CN"/>
        </w:rPr>
        <w:t>&gt;</w:t>
      </w:r>
      <w:r>
        <w:rPr>
          <w:rFonts w:hint="eastAsia" w:ascii="Times New Roman" w:hAnsi="Times New Roman"/>
          <w:b/>
          <w:kern w:val="0"/>
        </w:rPr>
        <w:t>，</w:t>
      </w:r>
      <w:r>
        <w:rPr>
          <w:rFonts w:hint="eastAsia" w:ascii="Times New Roman" w:hAnsi="Times New Roman"/>
          <w:kern w:val="0"/>
        </w:rPr>
        <w:t>重传间隔值</w:t>
      </w:r>
      <w:r>
        <w:rPr>
          <w:rFonts w:hint="eastAsia" w:ascii="Times New Roman" w:hAnsi="Times New Roman"/>
          <w:b/>
          <w:kern w:val="0"/>
        </w:rPr>
        <w:t>，</w:t>
      </w:r>
      <w:r>
        <w:rPr>
          <w:rFonts w:ascii="Times New Roman" w:hAnsi="Times New Roman"/>
          <w:kern w:val="0"/>
        </w:rPr>
        <w:t>取值范围为</w:t>
      </w:r>
      <w:r>
        <w:rPr>
          <w:rFonts w:ascii="Times New Roman" w:hAnsi="Times New Roman"/>
          <w:b w:val="0"/>
          <w:bCs/>
          <w:i w:val="0"/>
          <w:iCs/>
          <w:kern w:val="0"/>
        </w:rPr>
        <w:t>&lt;</w:t>
      </w:r>
      <w:r>
        <w:rPr>
          <w:rFonts w:hint="eastAsia" w:ascii="Times New Roman" w:hAnsi="Times New Roman"/>
          <w:b w:val="0"/>
          <w:bCs/>
          <w:i w:val="0"/>
          <w:iCs/>
          <w:kern w:val="0"/>
        </w:rPr>
        <w:t>0</w:t>
      </w:r>
      <w:r>
        <w:rPr>
          <w:rFonts w:ascii="Times New Roman" w:hAnsi="Times New Roman"/>
          <w:b w:val="0"/>
          <w:bCs/>
          <w:i w:val="0"/>
          <w:iCs/>
          <w:kern w:val="0"/>
        </w:rPr>
        <w:t>-65535&gt;</w:t>
      </w:r>
      <w:r>
        <w:rPr>
          <w:rFonts w:hint="eastAsia" w:ascii="Times New Roman" w:hAnsi="Times New Roman"/>
          <w:kern w:val="0"/>
        </w:rPr>
        <w:t>，以秒为单位</w:t>
      </w:r>
    </w:p>
    <w:p>
      <w:pPr>
        <w:rPr>
          <w:rFonts w:ascii="Times New Roman" w:hAnsi="Times New Roman"/>
        </w:rPr>
      </w:pPr>
      <w:r>
        <w:rPr>
          <w:rFonts w:ascii="Times New Roman" w:hAnsi="Times New Roman"/>
          <w:b/>
          <w:bCs/>
        </w:rPr>
        <w:t>缺省情况：</w:t>
      </w:r>
      <w:r>
        <w:rPr>
          <w:rFonts w:hint="eastAsia" w:ascii="Times New Roman" w:hAnsi="Times New Roman"/>
          <w:b w:val="0"/>
          <w:bCs w:val="0"/>
        </w:rPr>
        <w:t>5秒</w:t>
      </w:r>
      <w:r>
        <w:rPr>
          <w:rFonts w:ascii="Times New Roman" w:hAnsi="Times New Roman"/>
          <w:b w:val="0"/>
          <w:bCs w:val="0"/>
        </w:rPr>
        <w:t xml:space="preserve"> </w:t>
      </w:r>
    </w:p>
    <w:p>
      <w:pPr>
        <w:rPr>
          <w:rFonts w:ascii="Times New Roman" w:hAnsi="Times New Roman"/>
        </w:rPr>
      </w:pPr>
      <w:r>
        <w:rPr>
          <w:rFonts w:ascii="Times New Roman" w:hAnsi="Times New Roman"/>
          <w:b/>
          <w:bCs/>
        </w:rPr>
        <w:t>命令模式：</w:t>
      </w:r>
      <w:r>
        <w:rPr>
          <w:rFonts w:hint="eastAsia" w:ascii="Times New Roman" w:hAnsi="Times New Roman"/>
        </w:rPr>
        <w:t>接口配置</w:t>
      </w:r>
      <w:r>
        <w:rPr>
          <w:rFonts w:ascii="Times New Roman" w:hAnsi="Times New Roman"/>
        </w:rPr>
        <w:t>模式</w:t>
      </w:r>
    </w:p>
    <w:p>
      <w:pPr>
        <w:autoSpaceDE w:val="0"/>
        <w:autoSpaceDN w:val="0"/>
        <w:jc w:val="left"/>
        <w:rPr>
          <w:rFonts w:hint="eastAsia" w:ascii="宋体" w:cs="宋体"/>
          <w:kern w:val="0"/>
        </w:rPr>
      </w:pPr>
      <w:r>
        <w:rPr>
          <w:rFonts w:ascii="Times New Roman" w:hAnsi="Times New Roman"/>
          <w:b/>
          <w:bCs/>
        </w:rPr>
        <w:t>使用指南：</w:t>
      </w:r>
      <w:r>
        <w:rPr>
          <w:rFonts w:ascii="Times New Roman" w:hAnsi="Times New Roman"/>
          <w:kern w:val="0"/>
        </w:rPr>
        <w:t>在点到点的链路中，本端发送的LSP 如果一段时间内没有收到应答，则认为原先发送的LSP 丢失或被丢弃，为保证发送的可靠性，本端路由器会将原先的LSP 重新发送一次。在广播链路上发送的LSP 报文不需要应答。</w:t>
      </w:r>
    </w:p>
    <w:p>
      <w:pPr>
        <w:rPr>
          <w:rFonts w:hint="eastAsia" w:ascii="Times New Roman" w:hAnsi="Times New Roman"/>
        </w:rPr>
      </w:pPr>
      <w:r>
        <w:rPr>
          <w:rFonts w:ascii="Times New Roman" w:hAnsi="Times New Roman"/>
          <w:b/>
          <w:bCs/>
        </w:rPr>
        <w:t>举例：</w:t>
      </w:r>
      <w:r>
        <w:rPr>
          <w:rFonts w:ascii="Times New Roman" w:hAnsi="Times New Roman"/>
        </w:rPr>
        <w:t>设置</w:t>
      </w:r>
      <w:r>
        <w:rPr>
          <w:rFonts w:hint="eastAsia" w:ascii="Times New Roman" w:hAnsi="Times New Roman"/>
        </w:rPr>
        <w:t>Vlan1 LSP重传间隔为10秒</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jc w:val="left"/>
        <w:rPr>
          <w:rFonts w:hint="eastAsia" w:ascii="Times New Roman" w:hAnsi="Times New Roma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 xml:space="preserve">isis </w:t>
      </w:r>
      <w:r>
        <w:rPr>
          <w:rFonts w:ascii="Times New Roman" w:hAnsi="Times New Roman"/>
          <w:b w:val="0"/>
          <w:bCs/>
          <w:kern w:val="0"/>
        </w:rPr>
        <w:t>retransmit-interval</w:t>
      </w:r>
      <w:r>
        <w:rPr>
          <w:rFonts w:hint="eastAsia"/>
          <w:b w:val="0"/>
          <w:bCs/>
          <w:kern w:val="0"/>
          <w:lang w:val="en-US" w:eastAsia="zh-CN"/>
        </w:rPr>
        <w:t xml:space="preserve"> </w:t>
      </w:r>
      <w:r>
        <w:rPr>
          <w:rFonts w:hint="eastAsia" w:ascii="Times New Roman" w:hAnsi="Times New Roman"/>
          <w:lang w:val="en-US" w:eastAsia="zh-CN"/>
        </w:rPr>
        <w:t>1</w:t>
      </w:r>
      <w:r>
        <w:rPr>
          <w:rFonts w:hint="eastAsia" w:ascii="Times New Roman" w:hAnsi="Times New Roman"/>
        </w:rPr>
        <w:t>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43" w:name="_Toc15229"/>
      <w:bookmarkStart w:id="5344" w:name="_Toc1733"/>
      <w:r>
        <w:rPr>
          <w:rFonts w:hint="eastAsia"/>
          <w:lang w:val="en-US" w:eastAsia="zh-CN"/>
        </w:rPr>
        <w:t xml:space="preserve">4.12.32 </w:t>
      </w:r>
      <w:r>
        <w:rPr>
          <w:rFonts w:hint="default"/>
          <w:lang w:val="en-US" w:eastAsia="zh-CN"/>
        </w:rPr>
        <w:t>isis wide-metric</w:t>
      </w:r>
      <w:bookmarkEnd w:id="5343"/>
      <w:bookmarkEnd w:id="5344"/>
    </w:p>
    <w:p>
      <w:pPr>
        <w:autoSpaceDE w:val="0"/>
        <w:autoSpaceDN w:val="0"/>
        <w:spacing w:line="240" w:lineRule="auto"/>
        <w:jc w:val="left"/>
        <w:textAlignment w:val="auto"/>
        <w:rPr>
          <w:rFonts w:hint="eastAsia" w:ascii="Times New Roman" w:hAnsi="Times New Roman"/>
          <w:b/>
          <w:kern w:val="0"/>
        </w:rPr>
      </w:pPr>
      <w:r>
        <w:rPr>
          <w:rFonts w:ascii="Times New Roman" w:hAnsi="Times New Roman"/>
          <w:b/>
          <w:bCs/>
        </w:rPr>
        <w:t>命令</w:t>
      </w:r>
      <w:r>
        <w:rPr>
          <w:rFonts w:ascii="Times New Roman" w:hAnsi="Times New Roman"/>
          <w:b/>
          <w:bCs/>
          <w:lang w:val="en-GB"/>
        </w:rPr>
        <w:t>：</w:t>
      </w:r>
      <w:r>
        <w:rPr>
          <w:rFonts w:ascii="Times New Roman" w:hAnsi="Times New Roman"/>
          <w:b/>
          <w:kern w:val="0"/>
        </w:rPr>
        <w:t>isis wide-metric &lt;</w:t>
      </w:r>
      <w:r>
        <w:rPr>
          <w:rFonts w:ascii="Times New Roman" w:hAnsi="Times New Roman"/>
          <w:b/>
          <w:i/>
          <w:kern w:val="0"/>
        </w:rPr>
        <w:t>value</w:t>
      </w:r>
      <w:r>
        <w:rPr>
          <w:rFonts w:ascii="Times New Roman" w:hAnsi="Times New Roman"/>
          <w:b/>
          <w:kern w:val="0"/>
        </w:rPr>
        <w:t>&gt; [level-1| level-2]</w:t>
      </w:r>
    </w:p>
    <w:p>
      <w:pPr>
        <w:autoSpaceDE w:val="0"/>
        <w:autoSpaceDN w:val="0"/>
        <w:ind w:firstLine="654" w:firstLineChars="310"/>
        <w:jc w:val="left"/>
        <w:rPr>
          <w:rFonts w:ascii="Times New Roman" w:hAnsi="Times New Roman"/>
          <w:kern w:val="0"/>
        </w:rPr>
      </w:pPr>
      <w:r>
        <w:rPr>
          <w:rFonts w:ascii="Times New Roman" w:hAnsi="Times New Roman"/>
          <w:b/>
          <w:kern w:val="0"/>
        </w:rPr>
        <w:t>no isis wide-metric</w:t>
      </w:r>
      <w:r>
        <w:rPr>
          <w:rFonts w:hint="eastAsia" w:ascii="Times New Roman" w:hAnsi="Times New Roman"/>
          <w:b/>
          <w:kern w:val="0"/>
        </w:rPr>
        <w:t xml:space="preserve"> </w:t>
      </w:r>
      <w:r>
        <w:rPr>
          <w:rFonts w:ascii="Times New Roman" w:hAnsi="Times New Roman"/>
          <w:b/>
          <w:kern w:val="0"/>
        </w:rPr>
        <w:t>[level-1| level-2]</w:t>
      </w:r>
    </w:p>
    <w:p>
      <w:pPr>
        <w:autoSpaceDE w:val="0"/>
        <w:autoSpaceDN w:val="0"/>
        <w:jc w:val="left"/>
        <w:rPr>
          <w:rFonts w:ascii="Times New Roman" w:hAnsi="Times New Roman"/>
          <w:kern w:val="0"/>
        </w:rPr>
      </w:pPr>
      <w:r>
        <w:rPr>
          <w:rFonts w:ascii="Times New Roman" w:hAnsi="Times New Roman"/>
          <w:b/>
          <w:bCs/>
        </w:rPr>
        <w:t>功能：</w:t>
      </w:r>
      <w:r>
        <w:rPr>
          <w:rFonts w:ascii="Times New Roman" w:hAnsi="Times New Roman"/>
          <w:bCs/>
        </w:rPr>
        <w:t>本命令</w:t>
      </w:r>
      <w:r>
        <w:rPr>
          <w:rFonts w:hint="eastAsia" w:ascii="Times New Roman" w:hAnsi="Times New Roman"/>
          <w:bCs/>
        </w:rPr>
        <w:t>配置接口的大度量值</w:t>
      </w:r>
      <w:r>
        <w:rPr>
          <w:rFonts w:ascii="Times New Roman" w:hAnsi="Times New Roman"/>
          <w:bCs/>
        </w:rPr>
        <w:t>，no命令</w:t>
      </w:r>
      <w:r>
        <w:rPr>
          <w:rFonts w:hint="eastAsia" w:ascii="Times New Roman" w:hAnsi="Times New Roman"/>
          <w:bCs/>
        </w:rPr>
        <w:t>恢复默认值</w:t>
      </w:r>
      <w:r>
        <w:rPr>
          <w:rFonts w:ascii="Times New Roman" w:hAnsi="Times New Roman"/>
          <w:kern w:val="0"/>
        </w:rPr>
        <w:t>。</w:t>
      </w:r>
    </w:p>
    <w:p>
      <w:pPr>
        <w:autoSpaceDE w:val="0"/>
        <w:autoSpaceDN w:val="0"/>
        <w:jc w:val="left"/>
        <w:rPr>
          <w:rFonts w:hint="eastAsia" w:ascii="Times New Roman" w:hAnsi="Times New Roman"/>
          <w:kern w:val="0"/>
        </w:rPr>
      </w:pPr>
      <w:r>
        <w:rPr>
          <w:rFonts w:ascii="Times New Roman" w:hAnsi="Times New Roman"/>
          <w:b/>
          <w:kern w:val="0"/>
        </w:rPr>
        <w:t>参数：&lt;</w:t>
      </w:r>
      <w:r>
        <w:rPr>
          <w:rFonts w:ascii="Times New Roman" w:hAnsi="Times New Roman"/>
          <w:b/>
          <w:i/>
          <w:kern w:val="0"/>
        </w:rPr>
        <w:t>value</w:t>
      </w:r>
      <w:r>
        <w:rPr>
          <w:rFonts w:ascii="Times New Roman" w:hAnsi="Times New Roman"/>
          <w:b/>
          <w:kern w:val="0"/>
        </w:rPr>
        <w:t>&gt;</w:t>
      </w:r>
      <w:r>
        <w:rPr>
          <w:rFonts w:hint="eastAsia" w:ascii="Times New Roman" w:hAnsi="Times New Roman"/>
          <w:b/>
          <w:kern w:val="0"/>
        </w:rPr>
        <w:t>：</w:t>
      </w:r>
      <w:r>
        <w:rPr>
          <w:rFonts w:hint="eastAsia" w:ascii="Times New Roman" w:hAnsi="Times New Roman"/>
          <w:kern w:val="0"/>
        </w:rPr>
        <w:t>大度量值，1到16777214之间</w:t>
      </w:r>
    </w:p>
    <w:p>
      <w:pPr>
        <w:autoSpaceDE w:val="0"/>
        <w:autoSpaceDN w:val="0"/>
        <w:ind w:firstLine="630" w:firstLineChars="300"/>
        <w:jc w:val="left"/>
        <w:rPr>
          <w:rFonts w:hint="eastAsia" w:ascii="Times New Roman" w:hAnsi="Times New Roman"/>
          <w:kern w:val="0"/>
        </w:rPr>
      </w:pPr>
      <w:r>
        <w:rPr>
          <w:rFonts w:hint="eastAsia" w:ascii="Times New Roman" w:hAnsi="Times New Roman"/>
          <w:kern w:val="0"/>
        </w:rPr>
        <w:t>level-1：指明level-1 链路的大度量值</w:t>
      </w:r>
    </w:p>
    <w:p>
      <w:pPr>
        <w:autoSpaceDE w:val="0"/>
        <w:autoSpaceDN w:val="0"/>
        <w:ind w:firstLine="630" w:firstLineChars="300"/>
        <w:jc w:val="left"/>
        <w:rPr>
          <w:rFonts w:hint="eastAsia" w:ascii="Times New Roman" w:hAnsi="Times New Roman"/>
          <w:b/>
          <w:kern w:val="0"/>
        </w:rPr>
      </w:pPr>
      <w:r>
        <w:rPr>
          <w:rFonts w:hint="eastAsia" w:ascii="Times New Roman" w:hAnsi="Times New Roman"/>
          <w:kern w:val="0"/>
        </w:rPr>
        <w:t>level-2：指明level-2 链路的大度量值</w:t>
      </w:r>
    </w:p>
    <w:p>
      <w:pPr>
        <w:rPr>
          <w:rFonts w:ascii="Times New Roman" w:hAnsi="Times New Roman"/>
        </w:rPr>
      </w:pPr>
      <w:r>
        <w:rPr>
          <w:rFonts w:ascii="Times New Roman" w:hAnsi="Times New Roman"/>
          <w:b/>
          <w:bCs/>
        </w:rPr>
        <w:t>缺省情况：</w:t>
      </w:r>
      <w:r>
        <w:rPr>
          <w:rFonts w:hint="eastAsia" w:ascii="Times New Roman" w:hAnsi="Times New Roman"/>
          <w:bCs/>
        </w:rPr>
        <w:t>缺省值为10，适用于</w:t>
      </w:r>
      <w:r>
        <w:rPr>
          <w:rFonts w:ascii="Times New Roman" w:hAnsi="Times New Roman"/>
          <w:bCs/>
        </w:rPr>
        <w:t>level</w:t>
      </w:r>
      <w:r>
        <w:rPr>
          <w:rFonts w:hint="eastAsia" w:ascii="Times New Roman" w:hAnsi="Times New Roman"/>
          <w:bCs/>
        </w:rPr>
        <w:t>-1和level-2</w:t>
      </w:r>
    </w:p>
    <w:p>
      <w:pPr>
        <w:rPr>
          <w:rFonts w:ascii="Times New Roman" w:hAnsi="Times New Roman"/>
        </w:rPr>
      </w:pPr>
      <w:r>
        <w:rPr>
          <w:rFonts w:ascii="Times New Roman" w:hAnsi="Times New Roman"/>
          <w:b/>
          <w:bCs/>
        </w:rPr>
        <w:t>命令模式：</w:t>
      </w:r>
      <w:r>
        <w:rPr>
          <w:rFonts w:hint="eastAsia" w:ascii="Times New Roman" w:hAnsi="Times New Roman"/>
        </w:rPr>
        <w:t>接口配置模式</w:t>
      </w:r>
    </w:p>
    <w:p>
      <w:pPr>
        <w:autoSpaceDE w:val="0"/>
        <w:autoSpaceDN w:val="0"/>
        <w:rPr>
          <w:rFonts w:ascii="Times New Roman" w:hAnsi="Times New Roman"/>
          <w:kern w:val="0"/>
        </w:rPr>
      </w:pPr>
      <w:r>
        <w:rPr>
          <w:rFonts w:ascii="Times New Roman" w:hAnsi="Times New Roman"/>
          <w:b/>
          <w:bCs/>
        </w:rPr>
        <w:t>使用指南：</w:t>
      </w:r>
      <w:r>
        <w:rPr>
          <w:rFonts w:hint="eastAsia" w:ascii="Times New Roman" w:hAnsi="Times New Roman"/>
          <w:bCs/>
        </w:rPr>
        <w:t>接口</w:t>
      </w:r>
      <w:r>
        <w:rPr>
          <w:rFonts w:hint="eastAsia" w:ascii="Times New Roman" w:hAnsi="Times New Roman"/>
          <w:kern w:val="0"/>
        </w:rPr>
        <w:t>的默认度量被放到扩展IP可达性TLV、扩展IS可达性TLV和IPv6可达性TLV中进行发布，这个值被用于SPF计算中。本命令配置的值只有在metric-style被配置为wide时才会被采用</w:t>
      </w:r>
    </w:p>
    <w:p>
      <w:pPr>
        <w:rPr>
          <w:rFonts w:hint="eastAsia" w:ascii="Times New Roman" w:hAnsi="Times New Roman"/>
        </w:rPr>
      </w:pPr>
      <w:r>
        <w:rPr>
          <w:rFonts w:ascii="Times New Roman" w:hAnsi="Times New Roman"/>
          <w:b/>
          <w:bCs/>
        </w:rPr>
        <w:t>举例：</w:t>
      </w:r>
      <w:r>
        <w:rPr>
          <w:rFonts w:ascii="Times New Roman" w:hAnsi="Times New Roman"/>
        </w:rPr>
        <w:t xml:space="preserve"> </w:t>
      </w:r>
      <w:r>
        <w:rPr>
          <w:rFonts w:hint="eastAsia" w:ascii="Times New Roman" w:hAnsi="Times New Roman"/>
        </w:rPr>
        <w:t>配置接口的wide-metric值为100</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autoSpaceDE w:val="0"/>
        <w:autoSpaceDN w:val="0"/>
        <w:jc w:val="left"/>
        <w:rPr>
          <w:rFonts w:hint="eastAsia" w:ascii="Times New Roman" w:hAnsi="Times New Roman"/>
          <w:b/>
          <w:bCs/>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isis wide-metric 100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45" w:name="_Toc23184"/>
      <w:bookmarkStart w:id="5346" w:name="_Toc18868"/>
      <w:bookmarkStart w:id="5347" w:name="_Toc13002"/>
      <w:r>
        <w:rPr>
          <w:rFonts w:hint="eastAsia"/>
          <w:lang w:val="en-US" w:eastAsia="zh-CN"/>
        </w:rPr>
        <w:t xml:space="preserve">4.12.33 </w:t>
      </w:r>
      <w:r>
        <w:rPr>
          <w:rFonts w:hint="default"/>
          <w:lang w:val="en-US" w:eastAsia="zh-CN"/>
        </w:rPr>
        <w:t>is-type</w:t>
      </w:r>
      <w:bookmarkEnd w:id="5345"/>
      <w:bookmarkEnd w:id="5346"/>
      <w:bookmarkEnd w:id="5347"/>
    </w:p>
    <w:p>
      <w:pPr>
        <w:autoSpaceDE w:val="0"/>
        <w:autoSpaceDN w:val="0"/>
        <w:spacing w:line="240" w:lineRule="auto"/>
        <w:jc w:val="left"/>
        <w:textAlignment w:val="auto"/>
        <w:rPr>
          <w:rFonts w:ascii="Times New Roman" w:hAnsi="Times New Roman"/>
          <w:b/>
          <w:kern w:val="0"/>
        </w:rPr>
      </w:pPr>
      <w:r>
        <w:rPr>
          <w:rFonts w:ascii="Times New Roman" w:hAnsi="Times New Roman"/>
          <w:b/>
          <w:bCs/>
        </w:rPr>
        <w:t>命令</w:t>
      </w:r>
      <w:r>
        <w:rPr>
          <w:rFonts w:ascii="Times New Roman" w:hAnsi="Times New Roman"/>
          <w:b/>
          <w:bCs/>
          <w:lang w:val="en-GB"/>
        </w:rPr>
        <w:t>：</w:t>
      </w:r>
      <w:r>
        <w:rPr>
          <w:rFonts w:ascii="Times New Roman" w:hAnsi="Times New Roman"/>
          <w:b/>
          <w:kern w:val="0"/>
        </w:rPr>
        <w:t>is-type {level-1|level-1-2|level-2-only}</w:t>
      </w:r>
    </w:p>
    <w:p>
      <w:pPr>
        <w:autoSpaceDE w:val="0"/>
        <w:autoSpaceDN w:val="0"/>
        <w:ind w:firstLine="654" w:firstLineChars="310"/>
        <w:jc w:val="left"/>
        <w:rPr>
          <w:rFonts w:ascii="Times New Roman" w:hAnsi="Times New Roman"/>
          <w:kern w:val="0"/>
        </w:rPr>
      </w:pPr>
      <w:r>
        <w:rPr>
          <w:rFonts w:ascii="Times New Roman" w:hAnsi="Times New Roman"/>
          <w:b/>
          <w:kern w:val="0"/>
        </w:rPr>
        <w:t>no is-type</w:t>
      </w:r>
    </w:p>
    <w:p>
      <w:pPr>
        <w:autoSpaceDE w:val="0"/>
        <w:autoSpaceDN w:val="0"/>
        <w:jc w:val="left"/>
        <w:rPr>
          <w:rFonts w:hint="eastAsia" w:ascii="Times New Roman" w:hAnsi="Times New Roman"/>
          <w:kern w:val="0"/>
        </w:rPr>
      </w:pPr>
      <w:r>
        <w:rPr>
          <w:rFonts w:ascii="Times New Roman" w:hAnsi="Times New Roman"/>
          <w:b/>
          <w:bCs/>
        </w:rPr>
        <w:t>功能：</w:t>
      </w:r>
      <w:r>
        <w:rPr>
          <w:rFonts w:hint="eastAsia" w:ascii="Times New Roman" w:hAnsi="Times New Roman"/>
          <w:bCs/>
        </w:rPr>
        <w:t>指定IS-IS实例的路由级别</w:t>
      </w:r>
      <w:r>
        <w:rPr>
          <w:rFonts w:hint="eastAsia" w:ascii="Times New Roman" w:hAnsi="Times New Roman"/>
          <w:kern w:val="0"/>
        </w:rPr>
        <w:t>，本命令的no操作恢复默认的路由级别</w:t>
      </w:r>
    </w:p>
    <w:p>
      <w:pPr>
        <w:jc w:val="left"/>
        <w:rPr>
          <w:rFonts w:hint="eastAsia" w:ascii="Times New Roman" w:hAnsi="Times New Roman"/>
          <w:kern w:val="0"/>
        </w:rPr>
      </w:pPr>
      <w:r>
        <w:rPr>
          <w:rFonts w:ascii="Times New Roman" w:hAnsi="Times New Roman"/>
          <w:b/>
          <w:kern w:val="0"/>
        </w:rPr>
        <w:t>参数：level-1：</w:t>
      </w:r>
      <w:r>
        <w:rPr>
          <w:rFonts w:hint="eastAsia" w:ascii="Times New Roman" w:hAnsi="Times New Roman"/>
          <w:kern w:val="0"/>
        </w:rPr>
        <w:t>只作为level-1路由器</w:t>
      </w:r>
    </w:p>
    <w:p>
      <w:pPr>
        <w:jc w:val="left"/>
        <w:rPr>
          <w:rFonts w:hint="eastAsia" w:ascii="Times New Roman" w:hAnsi="Times New Roman"/>
          <w:b/>
          <w:kern w:val="0"/>
        </w:rPr>
      </w:pPr>
      <w:r>
        <w:rPr>
          <w:rFonts w:hint="eastAsia" w:ascii="Times New Roman" w:hAnsi="Times New Roman"/>
          <w:kern w:val="0"/>
        </w:rPr>
        <w:tab/>
      </w:r>
      <w:r>
        <w:rPr>
          <w:rFonts w:hint="eastAsia" w:ascii="Times New Roman" w:hAnsi="Times New Roman"/>
          <w:kern w:val="0"/>
        </w:rPr>
        <w:t xml:space="preserve">  </w:t>
      </w:r>
      <w:r>
        <w:rPr>
          <w:rFonts w:hint="eastAsia" w:ascii="Times New Roman" w:hAnsi="Times New Roman"/>
          <w:kern w:val="0"/>
          <w:lang w:val="en-US" w:eastAsia="zh-CN"/>
        </w:rPr>
        <w:t xml:space="preserve"> </w:t>
      </w:r>
      <w:r>
        <w:rPr>
          <w:rFonts w:ascii="Times New Roman" w:hAnsi="Times New Roman"/>
          <w:b/>
          <w:kern w:val="0"/>
        </w:rPr>
        <w:t>level-</w:t>
      </w:r>
      <w:r>
        <w:rPr>
          <w:rFonts w:hint="eastAsia" w:ascii="Times New Roman" w:hAnsi="Times New Roman"/>
          <w:b/>
          <w:kern w:val="0"/>
        </w:rPr>
        <w:t>2-only：</w:t>
      </w:r>
      <w:r>
        <w:rPr>
          <w:rFonts w:hint="eastAsia" w:ascii="Times New Roman" w:hAnsi="Times New Roman"/>
          <w:kern w:val="0"/>
        </w:rPr>
        <w:t>只作为</w:t>
      </w:r>
      <w:r>
        <w:rPr>
          <w:rFonts w:ascii="Times New Roman" w:hAnsi="Times New Roman"/>
          <w:kern w:val="0"/>
        </w:rPr>
        <w:t>level</w:t>
      </w:r>
      <w:r>
        <w:rPr>
          <w:rFonts w:hint="eastAsia" w:ascii="Times New Roman" w:hAnsi="Times New Roman"/>
          <w:kern w:val="0"/>
        </w:rPr>
        <w:t>-2路由器</w:t>
      </w:r>
    </w:p>
    <w:p>
      <w:pPr>
        <w:ind w:firstLine="628" w:firstLineChars="298"/>
        <w:rPr>
          <w:rFonts w:hint="eastAsia" w:ascii="Times New Roman" w:hAnsi="Times New Roman"/>
          <w:b/>
          <w:kern w:val="0"/>
        </w:rPr>
      </w:pPr>
      <w:r>
        <w:rPr>
          <w:rFonts w:ascii="Times New Roman" w:hAnsi="Times New Roman"/>
          <w:b/>
          <w:kern w:val="0"/>
        </w:rPr>
        <w:t>level-1</w:t>
      </w:r>
      <w:r>
        <w:rPr>
          <w:rFonts w:hint="eastAsia" w:ascii="Times New Roman" w:hAnsi="Times New Roman"/>
          <w:b/>
          <w:kern w:val="0"/>
        </w:rPr>
        <w:t>-2：</w:t>
      </w:r>
      <w:r>
        <w:rPr>
          <w:rFonts w:hint="eastAsia" w:ascii="Times New Roman" w:hAnsi="Times New Roman"/>
          <w:kern w:val="0"/>
        </w:rPr>
        <w:t>作为</w:t>
      </w:r>
      <w:r>
        <w:rPr>
          <w:rFonts w:ascii="Times New Roman" w:hAnsi="Times New Roman"/>
          <w:kern w:val="0"/>
        </w:rPr>
        <w:t>level</w:t>
      </w:r>
      <w:r>
        <w:rPr>
          <w:rFonts w:hint="eastAsia" w:ascii="Times New Roman" w:hAnsi="Times New Roman"/>
          <w:kern w:val="0"/>
        </w:rPr>
        <w:t>-1-2路由器</w:t>
      </w:r>
    </w:p>
    <w:p>
      <w:pPr>
        <w:autoSpaceDE w:val="0"/>
        <w:autoSpaceDN w:val="0"/>
        <w:jc w:val="left"/>
        <w:rPr>
          <w:rFonts w:ascii="Times New Roman" w:hAnsi="Times New Roman"/>
          <w:kern w:val="0"/>
        </w:rPr>
      </w:pPr>
    </w:p>
    <w:p>
      <w:pPr>
        <w:rPr>
          <w:rFonts w:ascii="Times New Roman" w:hAnsi="Times New Roman"/>
        </w:rPr>
      </w:pPr>
      <w:r>
        <w:rPr>
          <w:rFonts w:ascii="Times New Roman" w:hAnsi="Times New Roman"/>
          <w:b/>
          <w:bCs/>
        </w:rPr>
        <w:t>缺省情况：</w:t>
      </w:r>
      <w:r>
        <w:rPr>
          <w:rFonts w:hint="eastAsia" w:ascii="Times New Roman" w:hAnsi="Times New Roman"/>
        </w:rPr>
        <w:t>如果路由器上既没有level-2实例，也没有level-1-2实例，那么这个实例默认是level-1-2实例，否则就是level-1实例</w:t>
      </w:r>
    </w:p>
    <w:p>
      <w:pPr>
        <w:rPr>
          <w:rFonts w:hint="eastAsia" w:ascii="Times New Roman" w:hAnsi="Times New Roman"/>
        </w:rPr>
      </w:pPr>
      <w:r>
        <w:rPr>
          <w:rFonts w:ascii="Times New Roman" w:hAnsi="Times New Roman"/>
          <w:b/>
          <w:bCs/>
        </w:rPr>
        <w:t>命令模式：</w:t>
      </w:r>
      <w:r>
        <w:rPr>
          <w:rFonts w:hint="eastAsia" w:ascii="Times New Roman" w:hAnsi="Times New Roman"/>
        </w:rPr>
        <w:t>IS-IS协议配置模式</w:t>
      </w:r>
    </w:p>
    <w:p>
      <w:pPr>
        <w:autoSpaceDE w:val="0"/>
        <w:autoSpaceDN w:val="0"/>
        <w:jc w:val="left"/>
        <w:rPr>
          <w:rFonts w:ascii="Times New Roman" w:hAnsi="Times New Roman"/>
          <w:kern w:val="0"/>
        </w:rPr>
      </w:pPr>
      <w:r>
        <w:rPr>
          <w:rFonts w:ascii="Times New Roman" w:hAnsi="Times New Roman"/>
          <w:b/>
          <w:bCs/>
        </w:rPr>
        <w:t>使用指南：</w:t>
      </w:r>
      <w:r>
        <w:rPr>
          <w:rFonts w:hint="eastAsia" w:ascii="Times New Roman" w:hAnsi="Times New Roman"/>
          <w:bCs/>
        </w:rPr>
        <w:t>改变is-type的类型将会对使能或者关闭相应级别的路由功能。有一个限制：一台路由器上只允许存在一个</w:t>
      </w:r>
      <w:r>
        <w:rPr>
          <w:rFonts w:ascii="Times New Roman" w:hAnsi="Times New Roman"/>
          <w:bCs/>
        </w:rPr>
        <w:t>level</w:t>
      </w:r>
      <w:r>
        <w:rPr>
          <w:rFonts w:hint="eastAsia" w:ascii="Times New Roman" w:hAnsi="Times New Roman"/>
          <w:bCs/>
        </w:rPr>
        <w:t>-2 IS-IS实例（level-2或者level-1-2）</w:t>
      </w:r>
    </w:p>
    <w:p>
      <w:pPr>
        <w:rPr>
          <w:rFonts w:hint="eastAsia" w:ascii="Times New Roman" w:hAnsi="Times New Roman"/>
        </w:rPr>
      </w:pPr>
      <w:r>
        <w:rPr>
          <w:rFonts w:ascii="Times New Roman" w:hAnsi="Times New Roman"/>
          <w:b/>
          <w:bCs/>
        </w:rPr>
        <w:t>举例：</w:t>
      </w:r>
      <w:r>
        <w:rPr>
          <w:rFonts w:ascii="Times New Roman" w:hAnsi="Times New Roman"/>
        </w:rPr>
        <w:t xml:space="preserve"> 配置</w:t>
      </w:r>
      <w:r>
        <w:rPr>
          <w:rFonts w:hint="eastAsia" w:ascii="Times New Roman" w:hAnsi="Times New Roman"/>
        </w:rPr>
        <w:t>IS-IS实例的路由级别为level-1</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default" w:ascii="Times New Roman" w:hAnsi="Times New Roman"/>
          <w:lang w:val="en-US" w:eastAsia="zh-CN"/>
        </w:rPr>
      </w:pPr>
      <w:r>
        <w:rPr>
          <w:rFonts w:ascii="Times New Roman" w:hAnsi="Times New Roman"/>
        </w:rPr>
        <w:t>Switch(config-router)#</w:t>
      </w:r>
      <w:r>
        <w:rPr>
          <w:rFonts w:hint="eastAsia" w:ascii="Times New Roman" w:hAnsi="Times New Roman"/>
        </w:rPr>
        <w:t>is-type level-1</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48" w:name="_Toc6584"/>
      <w:bookmarkStart w:id="5349" w:name="_Toc31638"/>
      <w:bookmarkStart w:id="5350" w:name="_Toc15070"/>
      <w:r>
        <w:rPr>
          <w:rFonts w:hint="eastAsia"/>
          <w:lang w:val="en-US" w:eastAsia="zh-CN"/>
        </w:rPr>
        <w:t xml:space="preserve">4.12.34 </w:t>
      </w:r>
      <w:r>
        <w:rPr>
          <w:rFonts w:hint="default"/>
          <w:lang w:val="en-US" w:eastAsia="zh-CN"/>
        </w:rPr>
        <w:t>lsp-gen-interval</w:t>
      </w:r>
      <w:bookmarkEnd w:id="5348"/>
      <w:bookmarkEnd w:id="5349"/>
      <w:bookmarkEnd w:id="5350"/>
      <w:r>
        <w:rPr>
          <w:rFonts w:hint="default"/>
          <w:lang w:val="en-US" w:eastAsia="zh-CN"/>
        </w:rPr>
        <w:t xml:space="preserve"> </w:t>
      </w:r>
    </w:p>
    <w:p>
      <w:pPr>
        <w:autoSpaceDE w:val="0"/>
        <w:autoSpaceDN w:val="0"/>
        <w:spacing w:line="240" w:lineRule="auto"/>
        <w:jc w:val="left"/>
        <w:textAlignment w:val="auto"/>
        <w:rPr>
          <w:rFonts w:ascii="Times New Roman" w:hAnsi="Times New Roman"/>
          <w:b/>
          <w:kern w:val="0"/>
        </w:rPr>
      </w:pPr>
      <w:r>
        <w:rPr>
          <w:rFonts w:ascii="Times New Roman" w:hAnsi="Times New Roman"/>
          <w:b/>
          <w:bCs/>
        </w:rPr>
        <w:t>命令</w:t>
      </w:r>
      <w:r>
        <w:rPr>
          <w:rFonts w:ascii="Times New Roman" w:hAnsi="Times New Roman"/>
          <w:b/>
          <w:bCs/>
          <w:lang w:val="en-GB"/>
        </w:rPr>
        <w:t>：</w:t>
      </w:r>
      <w:r>
        <w:rPr>
          <w:rFonts w:ascii="Times New Roman" w:hAnsi="Times New Roman"/>
          <w:b/>
          <w:kern w:val="0"/>
        </w:rPr>
        <w:t>lsp-gen-interval [level-1|level-2] &lt;</w:t>
      </w:r>
      <w:r>
        <w:rPr>
          <w:rFonts w:ascii="Times New Roman" w:hAnsi="Times New Roman"/>
          <w:b/>
          <w:i/>
          <w:kern w:val="0"/>
        </w:rPr>
        <w:t>value</w:t>
      </w:r>
      <w:r>
        <w:rPr>
          <w:rFonts w:ascii="Times New Roman" w:hAnsi="Times New Roman"/>
          <w:b/>
          <w:kern w:val="0"/>
        </w:rPr>
        <w:t>&gt;</w:t>
      </w:r>
    </w:p>
    <w:p>
      <w:pPr>
        <w:autoSpaceDE w:val="0"/>
        <w:autoSpaceDN w:val="0"/>
        <w:ind w:firstLine="654" w:firstLineChars="310"/>
        <w:jc w:val="left"/>
        <w:rPr>
          <w:rFonts w:ascii="Times New Roman" w:hAnsi="Times New Roman"/>
          <w:kern w:val="0"/>
        </w:rPr>
      </w:pPr>
      <w:r>
        <w:rPr>
          <w:rFonts w:ascii="Times New Roman" w:hAnsi="Times New Roman"/>
          <w:b/>
          <w:bCs/>
        </w:rPr>
        <w:t xml:space="preserve">no </w:t>
      </w:r>
      <w:r>
        <w:rPr>
          <w:rFonts w:ascii="Times New Roman" w:hAnsi="Times New Roman"/>
          <w:b/>
          <w:kern w:val="0"/>
        </w:rPr>
        <w:t>lsp-gen-interval</w:t>
      </w:r>
    </w:p>
    <w:p>
      <w:pPr>
        <w:autoSpaceDE w:val="0"/>
        <w:autoSpaceDN w:val="0"/>
        <w:jc w:val="left"/>
        <w:rPr>
          <w:rFonts w:ascii="Times New Roman" w:hAnsi="Times New Roman"/>
          <w:kern w:val="0"/>
        </w:rPr>
      </w:pPr>
      <w:r>
        <w:rPr>
          <w:rFonts w:ascii="Times New Roman" w:hAnsi="Times New Roman"/>
          <w:b/>
          <w:bCs/>
        </w:rPr>
        <w:t>功能：</w:t>
      </w:r>
      <w:r>
        <w:rPr>
          <w:rFonts w:hint="eastAsia" w:ascii="Times New Roman" w:hAnsi="Times New Roman"/>
          <w:bCs/>
        </w:rPr>
        <w:t>配置重新生成同一个LSP之间的最小间隔</w:t>
      </w:r>
      <w:r>
        <w:rPr>
          <w:rFonts w:ascii="Times New Roman" w:hAnsi="Times New Roman"/>
          <w:bCs/>
        </w:rPr>
        <w:t>，no命令恢复默认值</w:t>
      </w:r>
      <w:r>
        <w:rPr>
          <w:rFonts w:ascii="Times New Roman" w:hAnsi="Times New Roman"/>
          <w:kern w:val="0"/>
        </w:rPr>
        <w:t>。</w:t>
      </w:r>
    </w:p>
    <w:p>
      <w:pPr>
        <w:autoSpaceDE w:val="0"/>
        <w:autoSpaceDN w:val="0"/>
        <w:jc w:val="left"/>
        <w:rPr>
          <w:rFonts w:hint="eastAsia" w:ascii="Times New Roman" w:hAnsi="Times New Roman"/>
          <w:kern w:val="0"/>
        </w:rPr>
      </w:pPr>
      <w:r>
        <w:rPr>
          <w:rFonts w:ascii="Times New Roman" w:hAnsi="Times New Roman"/>
          <w:b/>
          <w:kern w:val="0"/>
        </w:rPr>
        <w:t>参数：&lt;</w:t>
      </w:r>
      <w:r>
        <w:rPr>
          <w:rFonts w:ascii="Times New Roman" w:hAnsi="Times New Roman"/>
          <w:b/>
          <w:i/>
          <w:kern w:val="0"/>
        </w:rPr>
        <w:t>value</w:t>
      </w:r>
      <w:r>
        <w:rPr>
          <w:rFonts w:ascii="Times New Roman" w:hAnsi="Times New Roman"/>
          <w:b/>
          <w:kern w:val="0"/>
        </w:rPr>
        <w:t>&gt;</w:t>
      </w:r>
      <w:r>
        <w:rPr>
          <w:rFonts w:hint="eastAsia" w:ascii="Times New Roman" w:hAnsi="Times New Roman"/>
          <w:b/>
          <w:kern w:val="0"/>
        </w:rPr>
        <w:t>：</w:t>
      </w:r>
      <w:r>
        <w:rPr>
          <w:rFonts w:hint="eastAsia" w:ascii="Times New Roman" w:hAnsi="Times New Roman"/>
          <w:kern w:val="0"/>
        </w:rPr>
        <w:t>间隔值，1到120之间</w:t>
      </w:r>
    </w:p>
    <w:p>
      <w:pPr>
        <w:autoSpaceDE w:val="0"/>
        <w:autoSpaceDN w:val="0"/>
        <w:ind w:firstLine="630" w:firstLineChars="300"/>
        <w:jc w:val="left"/>
        <w:rPr>
          <w:rFonts w:hint="eastAsia" w:ascii="Times New Roman" w:hAnsi="Times New Roman"/>
          <w:kern w:val="0"/>
        </w:rPr>
      </w:pPr>
      <w:r>
        <w:rPr>
          <w:rFonts w:hint="eastAsia" w:ascii="Times New Roman" w:hAnsi="Times New Roman"/>
          <w:kern w:val="0"/>
        </w:rPr>
        <w:t>level-1：指明level-1 LSP产生的间隔值</w:t>
      </w:r>
    </w:p>
    <w:p>
      <w:pPr>
        <w:autoSpaceDE w:val="0"/>
        <w:autoSpaceDN w:val="0"/>
        <w:ind w:firstLine="630" w:firstLineChars="300"/>
        <w:jc w:val="left"/>
        <w:rPr>
          <w:rFonts w:hint="eastAsia" w:ascii="Times New Roman" w:hAnsi="Times New Roman"/>
          <w:b/>
          <w:kern w:val="0"/>
        </w:rPr>
      </w:pPr>
      <w:r>
        <w:rPr>
          <w:rFonts w:hint="eastAsia" w:ascii="Times New Roman" w:hAnsi="Times New Roman"/>
          <w:kern w:val="0"/>
        </w:rPr>
        <w:t>level-2：指明level-2 LSP产生的间隔值</w:t>
      </w:r>
    </w:p>
    <w:p>
      <w:pPr>
        <w:rPr>
          <w:rFonts w:hint="eastAsia"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协议配置模式</w:t>
      </w:r>
    </w:p>
    <w:p>
      <w:pPr>
        <w:rPr>
          <w:rFonts w:hint="eastAsia" w:ascii="Times New Roman" w:hAnsi="Times New Roman"/>
        </w:rPr>
      </w:pPr>
      <w:r>
        <w:rPr>
          <w:rFonts w:ascii="Times New Roman" w:hAnsi="Times New Roman"/>
          <w:b/>
          <w:bCs/>
        </w:rPr>
        <w:t>缺省情况：</w:t>
      </w:r>
      <w:r>
        <w:rPr>
          <w:rFonts w:hint="eastAsia" w:ascii="Times New Roman" w:hAnsi="Times New Roman"/>
        </w:rPr>
        <w:t>缺省值是30秒，适用level-1和level-2</w:t>
      </w:r>
    </w:p>
    <w:p>
      <w:pPr>
        <w:autoSpaceDE w:val="0"/>
        <w:autoSpaceDN w:val="0"/>
        <w:jc w:val="left"/>
        <w:rPr>
          <w:rFonts w:hint="eastAsia" w:ascii="Times New Roman" w:hAnsi="Times New Roman"/>
          <w:kern w:val="0"/>
        </w:rPr>
      </w:pPr>
      <w:r>
        <w:rPr>
          <w:rFonts w:ascii="Times New Roman" w:hAnsi="Times New Roman"/>
          <w:b/>
          <w:bCs/>
        </w:rPr>
        <w:t>使用指南：</w:t>
      </w:r>
      <w:r>
        <w:rPr>
          <w:rFonts w:hint="eastAsia" w:ascii="Times New Roman" w:hAnsi="Times New Roman"/>
          <w:bCs/>
        </w:rPr>
        <w:t>配置的值越小，系统收敛越快，但是相应的泛洪的频率也增加了</w:t>
      </w:r>
    </w:p>
    <w:p>
      <w:pPr>
        <w:rPr>
          <w:rFonts w:hint="eastAsia" w:ascii="Times New Roman" w:hAnsi="Times New Roman"/>
        </w:rPr>
      </w:pPr>
      <w:r>
        <w:rPr>
          <w:rFonts w:ascii="Times New Roman" w:hAnsi="Times New Roman"/>
          <w:b/>
          <w:bCs/>
        </w:rPr>
        <w:t>举例：</w:t>
      </w:r>
      <w:r>
        <w:rPr>
          <w:rFonts w:ascii="Times New Roman" w:hAnsi="Times New Roman"/>
        </w:rPr>
        <w:t>配置</w:t>
      </w:r>
      <w:r>
        <w:rPr>
          <w:rFonts w:hint="eastAsia" w:ascii="Times New Roman" w:hAnsi="Times New Roman"/>
        </w:rPr>
        <w:t>lsp-gen-interval为10秒</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lsp-gen-interval 10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51" w:name="_Toc7380"/>
      <w:bookmarkStart w:id="5352" w:name="_Toc12960"/>
      <w:bookmarkStart w:id="5353" w:name="_Toc17001"/>
      <w:r>
        <w:rPr>
          <w:rFonts w:hint="eastAsia"/>
          <w:lang w:val="en-US" w:eastAsia="zh-CN"/>
        </w:rPr>
        <w:t xml:space="preserve">4.12.35 </w:t>
      </w:r>
      <w:r>
        <w:rPr>
          <w:rFonts w:hint="default"/>
          <w:lang w:val="en-US" w:eastAsia="zh-CN"/>
        </w:rPr>
        <w:t>lsp-refresh-interval</w:t>
      </w:r>
      <w:bookmarkEnd w:id="5351"/>
      <w:bookmarkEnd w:id="5352"/>
      <w:bookmarkEnd w:id="5353"/>
    </w:p>
    <w:p>
      <w:pPr>
        <w:autoSpaceDE w:val="0"/>
        <w:autoSpaceDN w:val="0"/>
        <w:spacing w:line="240" w:lineRule="auto"/>
        <w:jc w:val="left"/>
        <w:textAlignment w:val="auto"/>
        <w:rPr>
          <w:rFonts w:ascii="Times New Roman" w:hAnsi="Times New Roman"/>
          <w:b/>
          <w:kern w:val="0"/>
        </w:rPr>
      </w:pPr>
      <w:r>
        <w:rPr>
          <w:rFonts w:ascii="Times New Roman" w:hAnsi="Times New Roman"/>
          <w:b/>
          <w:bCs/>
        </w:rPr>
        <w:t>命令：</w:t>
      </w:r>
      <w:r>
        <w:rPr>
          <w:rFonts w:ascii="Times New Roman" w:hAnsi="Times New Roman"/>
          <w:b/>
          <w:kern w:val="0"/>
        </w:rPr>
        <w:t>lsp-refresh-interval &lt;</w:t>
      </w:r>
      <w:r>
        <w:rPr>
          <w:rFonts w:ascii="Times New Roman" w:hAnsi="Times New Roman"/>
          <w:b/>
          <w:i/>
          <w:kern w:val="0"/>
        </w:rPr>
        <w:t>value</w:t>
      </w:r>
      <w:r>
        <w:rPr>
          <w:rFonts w:ascii="Times New Roman" w:hAnsi="Times New Roman"/>
          <w:b/>
          <w:kern w:val="0"/>
        </w:rPr>
        <w:t>&gt;</w:t>
      </w:r>
    </w:p>
    <w:p>
      <w:pPr>
        <w:autoSpaceDE w:val="0"/>
        <w:autoSpaceDN w:val="0"/>
        <w:spacing w:line="240" w:lineRule="auto"/>
        <w:ind w:firstLine="616" w:firstLineChars="292"/>
        <w:jc w:val="left"/>
        <w:textAlignment w:val="auto"/>
        <w:rPr>
          <w:rFonts w:ascii="Times New Roman" w:hAnsi="Times New Roman"/>
          <w:b/>
          <w:kern w:val="0"/>
        </w:rPr>
      </w:pPr>
      <w:r>
        <w:rPr>
          <w:rFonts w:ascii="Times New Roman" w:hAnsi="Times New Roman"/>
          <w:b/>
          <w:bCs/>
        </w:rPr>
        <w:t xml:space="preserve">no </w:t>
      </w:r>
      <w:r>
        <w:rPr>
          <w:rFonts w:ascii="Times New Roman" w:hAnsi="Times New Roman"/>
          <w:b/>
          <w:kern w:val="0"/>
        </w:rPr>
        <w:t>lsp-refresh-interval</w:t>
      </w:r>
    </w:p>
    <w:p>
      <w:pPr>
        <w:autoSpaceDE w:val="0"/>
        <w:autoSpaceDN w:val="0"/>
        <w:jc w:val="left"/>
        <w:rPr>
          <w:rFonts w:ascii="Times New Roman" w:hAnsi="Times New Roman"/>
          <w:kern w:val="0"/>
        </w:rPr>
      </w:pPr>
      <w:r>
        <w:rPr>
          <w:rFonts w:ascii="Times New Roman" w:hAnsi="Times New Roman"/>
          <w:b/>
          <w:bCs/>
        </w:rPr>
        <w:t>功能：</w:t>
      </w:r>
      <w:r>
        <w:rPr>
          <w:rFonts w:hint="eastAsia" w:ascii="Times New Roman" w:hAnsi="Times New Roman"/>
          <w:bCs/>
        </w:rPr>
        <w:t>配置LSP刷新间隔</w:t>
      </w:r>
      <w:r>
        <w:rPr>
          <w:rFonts w:ascii="Times New Roman" w:hAnsi="Times New Roman"/>
          <w:bCs/>
        </w:rPr>
        <w:t>，no命令</w:t>
      </w:r>
      <w:r>
        <w:rPr>
          <w:rFonts w:hint="eastAsia" w:ascii="Times New Roman" w:hAnsi="Times New Roman"/>
          <w:bCs/>
        </w:rPr>
        <w:t>恢复缺省值</w:t>
      </w:r>
      <w:r>
        <w:rPr>
          <w:rFonts w:ascii="Times New Roman" w:hAnsi="Times New Roman"/>
          <w:kern w:val="0"/>
        </w:rPr>
        <w:t>。</w:t>
      </w:r>
    </w:p>
    <w:p>
      <w:pPr>
        <w:autoSpaceDE w:val="0"/>
        <w:autoSpaceDN w:val="0"/>
        <w:jc w:val="left"/>
        <w:rPr>
          <w:rFonts w:ascii="Times New Roman" w:hAnsi="Times New Roman"/>
          <w:kern w:val="0"/>
        </w:rPr>
      </w:pPr>
      <w:r>
        <w:rPr>
          <w:rFonts w:ascii="Times New Roman" w:hAnsi="Times New Roman"/>
          <w:b/>
          <w:kern w:val="0"/>
        </w:rPr>
        <w:t>参数：&lt;</w:t>
      </w:r>
      <w:r>
        <w:rPr>
          <w:rFonts w:ascii="Times New Roman" w:hAnsi="Times New Roman"/>
          <w:b/>
          <w:i/>
          <w:kern w:val="0"/>
        </w:rPr>
        <w:t>value</w:t>
      </w:r>
      <w:r>
        <w:rPr>
          <w:rFonts w:ascii="Times New Roman" w:hAnsi="Times New Roman"/>
          <w:b/>
          <w:kern w:val="0"/>
        </w:rPr>
        <w:t>&gt;</w:t>
      </w:r>
      <w:r>
        <w:rPr>
          <w:rFonts w:hint="eastAsia" w:ascii="Times New Roman" w:hAnsi="Times New Roman"/>
          <w:b/>
          <w:kern w:val="0"/>
        </w:rPr>
        <w:t>：</w:t>
      </w:r>
      <w:r>
        <w:rPr>
          <w:rFonts w:hint="eastAsia" w:ascii="Times New Roman" w:hAnsi="Times New Roman"/>
          <w:kern w:val="0"/>
        </w:rPr>
        <w:t>间隔值，1到65535之间</w:t>
      </w:r>
    </w:p>
    <w:p>
      <w:pPr>
        <w:rPr>
          <w:rFonts w:hint="eastAsia" w:ascii="Times New Roman" w:hAnsi="Times New Roman"/>
        </w:rPr>
      </w:pPr>
      <w:r>
        <w:rPr>
          <w:rFonts w:ascii="Times New Roman" w:hAnsi="Times New Roman"/>
          <w:b/>
          <w:bCs/>
        </w:rPr>
        <w:t>缺省情况：</w:t>
      </w:r>
      <w:r>
        <w:rPr>
          <w:rFonts w:hint="eastAsia" w:ascii="Times New Roman" w:hAnsi="Times New Roman"/>
        </w:rPr>
        <w:t>缺省值是900秒</w:t>
      </w:r>
    </w:p>
    <w:p>
      <w:pPr>
        <w:rPr>
          <w:rFonts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协议配置模式</w:t>
      </w:r>
    </w:p>
    <w:p>
      <w:pPr>
        <w:autoSpaceDE w:val="0"/>
        <w:autoSpaceDN w:val="0"/>
        <w:spacing w:line="240" w:lineRule="auto"/>
        <w:jc w:val="left"/>
        <w:textAlignment w:val="auto"/>
        <w:rPr>
          <w:rFonts w:ascii="CourierNewPSMT" w:hAnsi="CourierNewPSMT" w:cs="CourierNewPSMT"/>
          <w:kern w:val="0"/>
          <w:sz w:val="20"/>
          <w:szCs w:val="20"/>
        </w:rPr>
      </w:pPr>
      <w:r>
        <w:rPr>
          <w:rFonts w:ascii="Times New Roman" w:hAnsi="Times New Roman"/>
          <w:b/>
          <w:bCs/>
        </w:rPr>
        <w:t>使用指南：</w:t>
      </w:r>
      <w:r>
        <w:rPr>
          <w:rFonts w:hint="eastAsia" w:ascii="Times New Roman" w:hAnsi="Times New Roman"/>
          <w:bCs/>
        </w:rPr>
        <w:t>推荐这个值应该配得比</w:t>
      </w:r>
      <w:r>
        <w:rPr>
          <w:rFonts w:ascii="Times New Roman" w:hAnsi="Times New Roman"/>
          <w:kern w:val="0"/>
        </w:rPr>
        <w:t>max-lsp-lifetime</w:t>
      </w:r>
      <w:r>
        <w:rPr>
          <w:rFonts w:hint="eastAsia" w:ascii="Times New Roman" w:hAnsi="Times New Roman"/>
          <w:kern w:val="0"/>
        </w:rPr>
        <w:t>小</w:t>
      </w:r>
      <w:r>
        <w:rPr>
          <w:rFonts w:ascii="Times New Roman" w:hAnsi="Times New Roman"/>
          <w:bCs/>
        </w:rPr>
        <w:t>。</w:t>
      </w:r>
    </w:p>
    <w:p>
      <w:pPr>
        <w:rPr>
          <w:rFonts w:ascii="Times New Roman" w:hAnsi="Times New Roman"/>
        </w:rPr>
      </w:pPr>
      <w:r>
        <w:rPr>
          <w:rFonts w:ascii="Times New Roman" w:hAnsi="Times New Roman"/>
          <w:b/>
          <w:bCs/>
        </w:rPr>
        <w:t>举例：</w:t>
      </w:r>
      <w:r>
        <w:rPr>
          <w:rFonts w:ascii="Times New Roman" w:hAnsi="Times New Roman"/>
        </w:rPr>
        <w:t xml:space="preserve"> 配置</w:t>
      </w:r>
      <w:r>
        <w:rPr>
          <w:rFonts w:hint="eastAsia" w:ascii="Times New Roman" w:hAnsi="Times New Roman"/>
        </w:rPr>
        <w:t>刷新间隔为10分钟</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lsp-refresh-interval 600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54" w:name="_Toc8764"/>
      <w:bookmarkStart w:id="5355" w:name="_Toc19673"/>
      <w:bookmarkStart w:id="5356" w:name="_Toc16357"/>
      <w:r>
        <w:rPr>
          <w:rFonts w:hint="eastAsia"/>
          <w:lang w:val="en-US" w:eastAsia="zh-CN"/>
        </w:rPr>
        <w:t xml:space="preserve">4.12.36 </w:t>
      </w:r>
      <w:r>
        <w:rPr>
          <w:rFonts w:hint="default"/>
          <w:lang w:val="en-US" w:eastAsia="zh-CN"/>
        </w:rPr>
        <w:t>max-area-addresses</w:t>
      </w:r>
      <w:bookmarkEnd w:id="5354"/>
      <w:bookmarkEnd w:id="5355"/>
      <w:bookmarkEnd w:id="5356"/>
    </w:p>
    <w:p>
      <w:pPr>
        <w:rPr>
          <w:rFonts w:ascii="Times New Roman" w:hAnsi="Times New Roman"/>
          <w:b/>
          <w:bCs/>
          <w:iCs/>
        </w:rPr>
      </w:pPr>
      <w:r>
        <w:rPr>
          <w:rFonts w:ascii="Times New Roman" w:hAnsi="Times New Roman"/>
          <w:b/>
          <w:bCs/>
        </w:rPr>
        <w:t>命令</w:t>
      </w:r>
      <w:r>
        <w:rPr>
          <w:rFonts w:ascii="Times New Roman" w:hAnsi="Times New Roman"/>
          <w:lang w:val="en-GB"/>
        </w:rPr>
        <w:t>：</w:t>
      </w:r>
      <w:r>
        <w:rPr>
          <w:rFonts w:hint="eastAsia" w:ascii="Times New Roman" w:hAnsi="Times New Roman"/>
          <w:b/>
          <w:kern w:val="0"/>
        </w:rPr>
        <w:t>max-area-addresses &lt;</w:t>
      </w:r>
      <w:r>
        <w:rPr>
          <w:rFonts w:hint="eastAsia" w:ascii="Times New Roman" w:hAnsi="Times New Roman"/>
          <w:b/>
          <w:i/>
          <w:kern w:val="0"/>
        </w:rPr>
        <w:t>maxarea</w:t>
      </w:r>
      <w:r>
        <w:rPr>
          <w:rFonts w:hint="eastAsia" w:ascii="Times New Roman" w:hAnsi="Times New Roman"/>
          <w:b/>
          <w:kern w:val="0"/>
        </w:rPr>
        <w:t>&gt;</w:t>
      </w:r>
    </w:p>
    <w:p>
      <w:pPr>
        <w:rPr>
          <w:rFonts w:hint="eastAsia" w:ascii="Times New Roman" w:hAnsi="Times New Roman"/>
        </w:rPr>
      </w:pPr>
      <w:r>
        <w:rPr>
          <w:rFonts w:ascii="Times New Roman" w:hAnsi="Times New Roman"/>
          <w:b/>
          <w:bCs/>
          <w:iCs/>
        </w:rPr>
        <w:tab/>
      </w:r>
      <w:r>
        <w:rPr>
          <w:rFonts w:hint="eastAsia" w:ascii="Times New Roman" w:hAnsi="Times New Roman"/>
          <w:b/>
          <w:bCs/>
          <w:iCs/>
        </w:rPr>
        <w:t xml:space="preserve">   no max-area-addresses</w:t>
      </w:r>
    </w:p>
    <w:p>
      <w:pPr>
        <w:rPr>
          <w:rFonts w:ascii="Times New Roman" w:hAnsi="Times New Roman"/>
        </w:rPr>
      </w:pPr>
      <w:r>
        <w:rPr>
          <w:rFonts w:ascii="Times New Roman" w:hAnsi="Times New Roman"/>
          <w:b/>
          <w:bCs/>
        </w:rPr>
        <w:t>功能</w:t>
      </w:r>
      <w:r>
        <w:rPr>
          <w:rFonts w:ascii="Times New Roman" w:hAnsi="Times New Roman"/>
        </w:rPr>
        <w:t>：</w:t>
      </w:r>
      <w:r>
        <w:rPr>
          <w:rFonts w:hint="eastAsia" w:ascii="Times New Roman" w:hAnsi="Times New Roman"/>
        </w:rPr>
        <w:t>配置最大区域地址数</w:t>
      </w:r>
      <w:r>
        <w:rPr>
          <w:rFonts w:ascii="Times New Roman" w:hAnsi="Times New Roman"/>
        </w:rPr>
        <w:t>。no操作</w:t>
      </w:r>
      <w:r>
        <w:rPr>
          <w:rFonts w:hint="eastAsia" w:ascii="Times New Roman" w:hAnsi="Times New Roman"/>
        </w:rPr>
        <w:t>恢复默认值</w:t>
      </w:r>
    </w:p>
    <w:p>
      <w:pPr>
        <w:autoSpaceDE w:val="0"/>
        <w:autoSpaceDN w:val="0"/>
        <w:jc w:val="left"/>
        <w:rPr>
          <w:rFonts w:hint="eastAsia" w:ascii="Times New Roman" w:hAnsi="Times New Roman"/>
          <w:kern w:val="0"/>
        </w:rPr>
      </w:pPr>
      <w:r>
        <w:rPr>
          <w:rFonts w:ascii="Times New Roman" w:hAnsi="Times New Roman"/>
          <w:b/>
          <w:bCs/>
        </w:rPr>
        <w:t>参数</w:t>
      </w:r>
      <w:r>
        <w:rPr>
          <w:rFonts w:ascii="Times New Roman" w:hAnsi="Times New Roman"/>
        </w:rPr>
        <w:t>：</w:t>
      </w:r>
      <w:r>
        <w:rPr>
          <w:rFonts w:hint="eastAsia" w:ascii="Times New Roman" w:hAnsi="Times New Roman"/>
          <w:b/>
          <w:kern w:val="0"/>
        </w:rPr>
        <w:t>&lt;</w:t>
      </w:r>
      <w:r>
        <w:rPr>
          <w:rFonts w:hint="eastAsia" w:ascii="Times New Roman" w:hAnsi="Times New Roman"/>
          <w:b/>
          <w:i/>
          <w:kern w:val="0"/>
        </w:rPr>
        <w:t>maxarea</w:t>
      </w:r>
      <w:r>
        <w:rPr>
          <w:rFonts w:hint="eastAsia" w:ascii="Times New Roman" w:hAnsi="Times New Roman"/>
          <w:b/>
          <w:kern w:val="0"/>
        </w:rPr>
        <w:t>&gt;</w:t>
      </w:r>
      <w:r>
        <w:rPr>
          <w:rFonts w:ascii="Times New Roman" w:hAnsi="Times New Roman"/>
        </w:rPr>
        <w:t>最大</w:t>
      </w:r>
      <w:r>
        <w:rPr>
          <w:rFonts w:hint="eastAsia" w:ascii="Times New Roman" w:hAnsi="Times New Roman"/>
        </w:rPr>
        <w:t>区域地址数</w:t>
      </w:r>
      <w:r>
        <w:rPr>
          <w:rFonts w:ascii="Times New Roman" w:hAnsi="Times New Roman"/>
        </w:rPr>
        <w:t>，取值范围</w:t>
      </w:r>
      <w:r>
        <w:rPr>
          <w:rFonts w:hint="eastAsia" w:ascii="Times New Roman" w:hAnsi="Times New Roman"/>
          <w:kern w:val="0"/>
        </w:rPr>
        <w:t>3~254</w:t>
      </w:r>
    </w:p>
    <w:p>
      <w:pPr>
        <w:rPr>
          <w:rFonts w:hint="eastAsia" w:ascii="Times New Roman" w:hAnsi="Times New Roman"/>
        </w:rPr>
      </w:pPr>
      <w:r>
        <w:rPr>
          <w:rFonts w:ascii="Times New Roman" w:hAnsi="Times New Roman"/>
          <w:b/>
        </w:rPr>
        <w:t>缺省情况</w:t>
      </w:r>
      <w:r>
        <w:rPr>
          <w:rFonts w:ascii="Times New Roman" w:hAnsi="Times New Roman"/>
        </w:rPr>
        <w:t>：</w:t>
      </w:r>
      <w:r>
        <w:rPr>
          <w:rFonts w:hint="eastAsia" w:ascii="Times New Roman" w:hAnsi="Times New Roman"/>
        </w:rPr>
        <w:t>缺省值是3</w:t>
      </w:r>
    </w:p>
    <w:p>
      <w:pPr>
        <w:rPr>
          <w:rFonts w:hint="eastAsia" w:ascii="Times New Roman" w:hAnsi="Times New Roman"/>
        </w:rPr>
      </w:pPr>
      <w:r>
        <w:rPr>
          <w:rFonts w:ascii="Times New Roman" w:hAnsi="Times New Roman"/>
          <w:b/>
          <w:bCs/>
        </w:rPr>
        <w:t>命令模式</w:t>
      </w:r>
      <w:r>
        <w:rPr>
          <w:rFonts w:ascii="Times New Roman" w:hAnsi="Times New Roman"/>
        </w:rPr>
        <w:t>：</w:t>
      </w:r>
      <w:r>
        <w:rPr>
          <w:rFonts w:hint="eastAsia" w:ascii="Times New Roman" w:hAnsi="Times New Roman"/>
        </w:rPr>
        <w:t>IS-IS协议</w:t>
      </w:r>
      <w:r>
        <w:rPr>
          <w:rFonts w:ascii="Times New Roman" w:hAnsi="Times New Roman"/>
        </w:rPr>
        <w:t>模式</w:t>
      </w:r>
    </w:p>
    <w:p>
      <w:pPr>
        <w:rPr>
          <w:rFonts w:hint="eastAsia" w:ascii="Times New Roman" w:hAnsi="Times New Roman" w:eastAsia="宋体"/>
          <w:lang w:val="en-US" w:eastAsia="zh-CN"/>
        </w:rPr>
      </w:pPr>
      <w:r>
        <w:rPr>
          <w:rFonts w:hint="eastAsia" w:ascii="Times New Roman" w:hAnsi="Times New Roman"/>
          <w:b/>
        </w:rPr>
        <w:t>使用指南</w:t>
      </w:r>
      <w:r>
        <w:rPr>
          <w:rFonts w:hint="eastAsia" w:ascii="Times New Roman" w:hAnsi="Times New Roman"/>
        </w:rPr>
        <w:t>：</w:t>
      </w:r>
      <w:r>
        <w:rPr>
          <w:rFonts w:hint="eastAsia" w:ascii="Times New Roman" w:hAnsi="Times New Roman"/>
          <w:lang w:eastAsia="zh-CN"/>
        </w:rPr>
        <w:t>此命令可以增加路由器可配区域地址数目</w:t>
      </w:r>
    </w:p>
    <w:p>
      <w:pPr>
        <w:rPr>
          <w:rFonts w:hint="eastAsia" w:ascii="Times New Roman" w:hAnsi="Times New Roman"/>
        </w:rPr>
      </w:pPr>
      <w:r>
        <w:rPr>
          <w:rFonts w:ascii="Times New Roman" w:hAnsi="Times New Roman"/>
          <w:b/>
          <w:bCs/>
        </w:rPr>
        <w:t>举例</w:t>
      </w:r>
      <w:r>
        <w:rPr>
          <w:rFonts w:ascii="Times New Roman" w:hAnsi="Times New Roman"/>
        </w:rPr>
        <w:t>：</w:t>
      </w:r>
      <w:r>
        <w:rPr>
          <w:rFonts w:hint="eastAsia" w:ascii="Times New Roman" w:hAnsi="Times New Roman"/>
        </w:rPr>
        <w:t>配置最大区域地址数为10</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default" w:eastAsia="宋体"/>
          <w:color w:val="auto"/>
          <w:lang w:val="en-US" w:eastAsia="zh-CN"/>
        </w:rPr>
      </w:pPr>
      <w:r>
        <w:rPr>
          <w:rFonts w:ascii="Times New Roman" w:hAnsi="Times New Roman"/>
        </w:rPr>
        <w:t>Switch(config-router)#</w:t>
      </w:r>
      <w:r>
        <w:rPr>
          <w:rFonts w:hint="eastAsia" w:ascii="Times New Roman" w:hAnsi="Times New Roman"/>
        </w:rPr>
        <w:t>max-area-addresses 10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57" w:name="_Toc25817"/>
      <w:bookmarkStart w:id="5358" w:name="_Toc28872"/>
      <w:r>
        <w:rPr>
          <w:rFonts w:hint="eastAsia"/>
          <w:lang w:val="en-US" w:eastAsia="zh-CN"/>
        </w:rPr>
        <w:t xml:space="preserve">4.12.37 </w:t>
      </w:r>
      <w:r>
        <w:rPr>
          <w:rFonts w:hint="default"/>
          <w:lang w:val="en-US" w:eastAsia="zh-CN"/>
        </w:rPr>
        <w:t>max-lsp-lifetime</w:t>
      </w:r>
      <w:bookmarkEnd w:id="5357"/>
      <w:bookmarkEnd w:id="5358"/>
    </w:p>
    <w:p>
      <w:pPr>
        <w:autoSpaceDE w:val="0"/>
        <w:autoSpaceDN w:val="0"/>
        <w:spacing w:line="240" w:lineRule="auto"/>
        <w:jc w:val="left"/>
        <w:textAlignment w:val="auto"/>
        <w:rPr>
          <w:rFonts w:ascii="Times New Roman" w:hAnsi="Times New Roman"/>
          <w:b/>
          <w:kern w:val="0"/>
        </w:rPr>
      </w:pPr>
      <w:r>
        <w:rPr>
          <w:rFonts w:ascii="Times New Roman" w:hAnsi="Times New Roman"/>
          <w:b/>
          <w:bCs/>
        </w:rPr>
        <w:t>命令：</w:t>
      </w:r>
      <w:r>
        <w:rPr>
          <w:rFonts w:hint="eastAsia" w:ascii="Times New Roman" w:hAnsi="Times New Roman"/>
          <w:b/>
          <w:kern w:val="0"/>
        </w:rPr>
        <w:t>max-lsp-lifetime</w:t>
      </w:r>
      <w:r>
        <w:rPr>
          <w:rFonts w:ascii="Times New Roman" w:hAnsi="Times New Roman"/>
          <w:b/>
          <w:kern w:val="0"/>
        </w:rPr>
        <w:t xml:space="preserve"> &lt;</w:t>
      </w:r>
      <w:r>
        <w:rPr>
          <w:rFonts w:ascii="Times New Roman" w:hAnsi="Times New Roman"/>
          <w:b/>
          <w:i/>
          <w:kern w:val="0"/>
        </w:rPr>
        <w:t>value</w:t>
      </w:r>
      <w:r>
        <w:rPr>
          <w:rFonts w:ascii="Times New Roman" w:hAnsi="Times New Roman"/>
          <w:b/>
          <w:kern w:val="0"/>
        </w:rPr>
        <w:t>&gt;</w:t>
      </w:r>
    </w:p>
    <w:p>
      <w:pPr>
        <w:autoSpaceDE w:val="0"/>
        <w:autoSpaceDN w:val="0"/>
        <w:spacing w:line="240" w:lineRule="auto"/>
        <w:ind w:firstLine="616" w:firstLineChars="292"/>
        <w:jc w:val="left"/>
        <w:textAlignment w:val="auto"/>
        <w:rPr>
          <w:rFonts w:hint="eastAsia" w:ascii="Times New Roman" w:hAnsi="Times New Roman"/>
          <w:b/>
          <w:kern w:val="0"/>
        </w:rPr>
      </w:pPr>
      <w:r>
        <w:rPr>
          <w:rFonts w:ascii="Times New Roman" w:hAnsi="Times New Roman"/>
          <w:b/>
          <w:bCs/>
        </w:rPr>
        <w:t xml:space="preserve">no </w:t>
      </w:r>
      <w:r>
        <w:rPr>
          <w:rFonts w:hint="eastAsia" w:ascii="Times New Roman" w:hAnsi="Times New Roman"/>
          <w:b/>
          <w:kern w:val="0"/>
        </w:rPr>
        <w:t>max-lsp-lifetime</w:t>
      </w:r>
    </w:p>
    <w:p>
      <w:pPr>
        <w:autoSpaceDE w:val="0"/>
        <w:autoSpaceDN w:val="0"/>
        <w:jc w:val="left"/>
        <w:rPr>
          <w:rFonts w:ascii="Times New Roman" w:hAnsi="Times New Roman"/>
          <w:kern w:val="0"/>
        </w:rPr>
      </w:pPr>
      <w:r>
        <w:rPr>
          <w:rFonts w:ascii="Times New Roman" w:hAnsi="Times New Roman"/>
          <w:b/>
          <w:bCs/>
        </w:rPr>
        <w:t>功能：</w:t>
      </w:r>
      <w:r>
        <w:rPr>
          <w:rFonts w:hint="eastAsia" w:ascii="Times New Roman" w:hAnsi="Times New Roman"/>
          <w:bCs/>
        </w:rPr>
        <w:t>配置LSP最大生存时间</w:t>
      </w:r>
      <w:r>
        <w:rPr>
          <w:rFonts w:ascii="Times New Roman" w:hAnsi="Times New Roman"/>
          <w:bCs/>
        </w:rPr>
        <w:t>，no命令</w:t>
      </w:r>
      <w:r>
        <w:rPr>
          <w:rFonts w:hint="eastAsia" w:ascii="Times New Roman" w:hAnsi="Times New Roman"/>
          <w:bCs/>
        </w:rPr>
        <w:t>恢复缺省值</w:t>
      </w:r>
      <w:r>
        <w:rPr>
          <w:rFonts w:ascii="Times New Roman" w:hAnsi="Times New Roman"/>
          <w:kern w:val="0"/>
        </w:rPr>
        <w:t>。</w:t>
      </w:r>
    </w:p>
    <w:p>
      <w:pPr>
        <w:autoSpaceDE w:val="0"/>
        <w:autoSpaceDN w:val="0"/>
        <w:jc w:val="left"/>
        <w:rPr>
          <w:rFonts w:ascii="Times New Roman" w:hAnsi="Times New Roman"/>
          <w:kern w:val="0"/>
        </w:rPr>
      </w:pPr>
      <w:r>
        <w:rPr>
          <w:rFonts w:ascii="Times New Roman" w:hAnsi="Times New Roman"/>
          <w:b/>
          <w:kern w:val="0"/>
        </w:rPr>
        <w:t>参数：&lt;</w:t>
      </w:r>
      <w:r>
        <w:rPr>
          <w:rFonts w:ascii="Times New Roman" w:hAnsi="Times New Roman"/>
          <w:b/>
          <w:i/>
          <w:kern w:val="0"/>
        </w:rPr>
        <w:t>value</w:t>
      </w:r>
      <w:r>
        <w:rPr>
          <w:rFonts w:ascii="Times New Roman" w:hAnsi="Times New Roman"/>
          <w:b/>
          <w:kern w:val="0"/>
        </w:rPr>
        <w:t>&gt;</w:t>
      </w:r>
      <w:r>
        <w:rPr>
          <w:rFonts w:hint="eastAsia" w:ascii="Times New Roman" w:hAnsi="Times New Roman"/>
          <w:b/>
          <w:kern w:val="0"/>
        </w:rPr>
        <w:t>：</w:t>
      </w:r>
      <w:r>
        <w:rPr>
          <w:rFonts w:hint="eastAsia" w:ascii="Times New Roman" w:hAnsi="Times New Roman"/>
          <w:kern w:val="0"/>
        </w:rPr>
        <w:t>生存时间值，1到65535之间，以秒为单位</w:t>
      </w:r>
    </w:p>
    <w:p>
      <w:pPr>
        <w:rPr>
          <w:rFonts w:hint="eastAsia" w:ascii="Times New Roman" w:hAnsi="Times New Roman"/>
        </w:rPr>
      </w:pPr>
      <w:r>
        <w:rPr>
          <w:rFonts w:ascii="Times New Roman" w:hAnsi="Times New Roman"/>
          <w:b/>
          <w:bCs/>
        </w:rPr>
        <w:t>缺省情况：</w:t>
      </w:r>
      <w:r>
        <w:rPr>
          <w:rFonts w:hint="eastAsia" w:ascii="Times New Roman" w:hAnsi="Times New Roman"/>
        </w:rPr>
        <w:t>1200秒</w:t>
      </w:r>
    </w:p>
    <w:p>
      <w:pPr>
        <w:rPr>
          <w:rFonts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协议配置模式</w:t>
      </w:r>
    </w:p>
    <w:p>
      <w:pPr>
        <w:autoSpaceDE w:val="0"/>
        <w:autoSpaceDN w:val="0"/>
        <w:spacing w:line="240" w:lineRule="auto"/>
        <w:jc w:val="left"/>
        <w:textAlignment w:val="auto"/>
        <w:rPr>
          <w:rFonts w:ascii="CourierNewPSMT" w:hAnsi="CourierNewPSMT" w:cs="CourierNewPSMT"/>
          <w:kern w:val="0"/>
          <w:sz w:val="20"/>
          <w:szCs w:val="20"/>
        </w:rPr>
      </w:pPr>
      <w:r>
        <w:rPr>
          <w:rFonts w:ascii="Times New Roman" w:hAnsi="Times New Roman"/>
          <w:b/>
          <w:bCs/>
        </w:rPr>
        <w:t>使用指南：</w:t>
      </w:r>
      <w:r>
        <w:rPr>
          <w:rFonts w:hint="eastAsia" w:ascii="Times New Roman" w:hAnsi="Times New Roman"/>
          <w:bCs/>
        </w:rPr>
        <w:t>推荐这个值应该配得比</w:t>
      </w:r>
      <w:r>
        <w:rPr>
          <w:rFonts w:ascii="Times New Roman" w:hAnsi="Times New Roman"/>
          <w:kern w:val="0"/>
        </w:rPr>
        <w:t>lsp-refresh-interval</w:t>
      </w:r>
      <w:r>
        <w:rPr>
          <w:rFonts w:hint="eastAsia" w:ascii="Times New Roman" w:hAnsi="Times New Roman"/>
          <w:kern w:val="0"/>
        </w:rPr>
        <w:t>大</w:t>
      </w:r>
      <w:r>
        <w:rPr>
          <w:rFonts w:ascii="Times New Roman" w:hAnsi="Times New Roman"/>
          <w:bCs/>
        </w:rPr>
        <w:t>。</w:t>
      </w:r>
    </w:p>
    <w:p>
      <w:pPr>
        <w:rPr>
          <w:rFonts w:ascii="Times New Roman" w:hAnsi="Times New Roman"/>
        </w:rPr>
      </w:pPr>
      <w:r>
        <w:rPr>
          <w:rFonts w:ascii="Times New Roman" w:hAnsi="Times New Roman"/>
          <w:b/>
          <w:bCs/>
        </w:rPr>
        <w:t>举例：</w:t>
      </w:r>
      <w:r>
        <w:rPr>
          <w:rFonts w:ascii="Times New Roman" w:hAnsi="Times New Roman"/>
        </w:rPr>
        <w:t xml:space="preserve"> 配置</w:t>
      </w:r>
      <w:r>
        <w:rPr>
          <w:rFonts w:hint="eastAsia" w:ascii="Times New Roman" w:hAnsi="Times New Roman"/>
        </w:rPr>
        <w:t>最大生存时间间隔为25分钟</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max-lsp-lifetime 1500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59" w:name="_Toc26018"/>
      <w:bookmarkStart w:id="5360" w:name="_Toc26468"/>
      <w:bookmarkStart w:id="5361" w:name="_Toc28939"/>
      <w:r>
        <w:rPr>
          <w:rFonts w:hint="eastAsia"/>
          <w:lang w:val="en-US" w:eastAsia="zh-CN"/>
        </w:rPr>
        <w:t xml:space="preserve">4.12.38 </w:t>
      </w:r>
      <w:r>
        <w:rPr>
          <w:rFonts w:hint="default"/>
          <w:lang w:val="en-US" w:eastAsia="zh-CN"/>
        </w:rPr>
        <w:t>metric-style</w:t>
      </w:r>
      <w:bookmarkEnd w:id="5359"/>
      <w:bookmarkEnd w:id="5360"/>
      <w:bookmarkEnd w:id="5361"/>
      <w:r>
        <w:rPr>
          <w:rFonts w:hint="default"/>
          <w:lang w:val="en-US" w:eastAsia="zh-CN"/>
        </w:rPr>
        <w:t xml:space="preserve"> </w:t>
      </w:r>
    </w:p>
    <w:p>
      <w:pPr>
        <w:autoSpaceDE w:val="0"/>
        <w:autoSpaceDN w:val="0"/>
        <w:spacing w:line="240" w:lineRule="auto"/>
        <w:jc w:val="left"/>
        <w:textAlignment w:val="auto"/>
        <w:rPr>
          <w:rFonts w:hint="eastAsia" w:ascii="Times New Roman" w:hAnsi="Times New Roman"/>
          <w:b/>
        </w:rPr>
      </w:pPr>
      <w:r>
        <w:rPr>
          <w:rFonts w:ascii="Times New Roman" w:hAnsi="Times New Roman"/>
          <w:b/>
          <w:bCs/>
        </w:rPr>
        <w:t>命令</w:t>
      </w:r>
      <w:r>
        <w:rPr>
          <w:rFonts w:ascii="Times New Roman" w:hAnsi="Times New Roman"/>
        </w:rPr>
        <w:t>：</w:t>
      </w:r>
      <w:r>
        <w:rPr>
          <w:rFonts w:ascii="Times New Roman" w:hAnsi="Times New Roman"/>
          <w:b/>
        </w:rPr>
        <w:t>metric-style {narrow | transition | wide} [level-1 | level-1-2 | level-2]</w:t>
      </w:r>
      <w:r>
        <w:rPr>
          <w:rFonts w:hint="eastAsia" w:ascii="Times New Roman" w:hAnsi="Times New Roman"/>
          <w:b/>
        </w:rPr>
        <w:t xml:space="preserve"> </w:t>
      </w:r>
    </w:p>
    <w:p>
      <w:pPr>
        <w:autoSpaceDE w:val="0"/>
        <w:autoSpaceDN w:val="0"/>
        <w:spacing w:line="240" w:lineRule="auto"/>
        <w:ind w:firstLine="616" w:firstLineChars="292"/>
        <w:jc w:val="left"/>
        <w:textAlignment w:val="auto"/>
        <w:rPr>
          <w:rFonts w:ascii="Times New Roman" w:hAnsi="Times New Roman"/>
          <w:b/>
        </w:rPr>
      </w:pPr>
      <w:r>
        <w:rPr>
          <w:rFonts w:ascii="Times New Roman" w:hAnsi="Times New Roman"/>
          <w:b/>
        </w:rPr>
        <w:t>metric-style {narrow | wide } transition [level-1 | level-1-2 | level-2]</w:t>
      </w:r>
    </w:p>
    <w:p>
      <w:pPr>
        <w:rPr>
          <w:rFonts w:hint="eastAsia" w:ascii="Times New Roman" w:hAnsi="Times New Roman"/>
        </w:rPr>
      </w:pPr>
      <w:r>
        <w:rPr>
          <w:rFonts w:ascii="Times New Roman" w:hAnsi="Times New Roman"/>
          <w:b/>
          <w:bCs/>
          <w:i/>
          <w:iCs/>
        </w:rPr>
        <w:t xml:space="preserve"> </w:t>
      </w:r>
      <w:r>
        <w:rPr>
          <w:rFonts w:hint="eastAsia" w:ascii="Times New Roman" w:hAnsi="Times New Roman"/>
          <w:b/>
          <w:bCs/>
          <w:i/>
          <w:iCs/>
        </w:rPr>
        <w:t xml:space="preserve">     </w:t>
      </w:r>
      <w:r>
        <w:rPr>
          <w:rFonts w:ascii="Times New Roman" w:hAnsi="Times New Roman"/>
          <w:b/>
        </w:rPr>
        <w:t>no metric-style {narrow | transition | wide} [level-1 | level-1-2 | level-2]</w:t>
      </w:r>
    </w:p>
    <w:p>
      <w:pPr>
        <w:rPr>
          <w:rFonts w:ascii="Times New Roman" w:hAnsi="Times New Roman"/>
        </w:rPr>
      </w:pPr>
      <w:r>
        <w:rPr>
          <w:rFonts w:ascii="Times New Roman" w:hAnsi="Times New Roman"/>
          <w:b/>
          <w:bCs/>
        </w:rPr>
        <w:t>功能</w:t>
      </w:r>
      <w:r>
        <w:rPr>
          <w:rFonts w:ascii="Times New Roman" w:hAnsi="Times New Roman"/>
        </w:rPr>
        <w:t>：配置</w:t>
      </w:r>
      <w:r>
        <w:rPr>
          <w:rFonts w:hint="eastAsia" w:ascii="Times New Roman" w:hAnsi="Times New Roman"/>
        </w:rPr>
        <w:t>全局的度量类型</w:t>
      </w:r>
      <w:r>
        <w:rPr>
          <w:rFonts w:ascii="Times New Roman" w:hAnsi="Times New Roman"/>
        </w:rPr>
        <w:t>，本命令的no操作</w:t>
      </w:r>
      <w:r>
        <w:rPr>
          <w:rFonts w:hint="eastAsia" w:ascii="Times New Roman" w:hAnsi="Times New Roman"/>
        </w:rPr>
        <w:t>恢复默认度量类型narrow</w:t>
      </w:r>
    </w:p>
    <w:p>
      <w:pPr>
        <w:rPr>
          <w:rFonts w:hint="eastAsia" w:ascii="Times New Roman" w:hAnsi="Times New Roman"/>
          <w:iCs/>
        </w:rPr>
      </w:pPr>
      <w:r>
        <w:rPr>
          <w:rFonts w:ascii="Times New Roman" w:hAnsi="Times New Roman"/>
          <w:b/>
          <w:bCs/>
        </w:rPr>
        <w:t>参数</w:t>
      </w:r>
      <w:r>
        <w:rPr>
          <w:rFonts w:ascii="Times New Roman" w:hAnsi="Times New Roman"/>
        </w:rPr>
        <w:t>：</w:t>
      </w:r>
      <w:r>
        <w:rPr>
          <w:rFonts w:hint="eastAsia" w:ascii="Times New Roman" w:hAnsi="Times New Roman"/>
          <w:b/>
          <w:iCs/>
        </w:rPr>
        <w:t>narrow，transition，wide</w:t>
      </w:r>
      <w:r>
        <w:rPr>
          <w:rFonts w:hint="eastAsia" w:ascii="Times New Roman" w:hAnsi="Times New Roman"/>
          <w:iCs/>
        </w:rPr>
        <w:t>，度量类型</w:t>
      </w:r>
    </w:p>
    <w:p>
      <w:pPr>
        <w:rPr>
          <w:rFonts w:hint="eastAsia" w:ascii="Times New Roman" w:hAnsi="Times New Roman"/>
          <w:iCs/>
        </w:rPr>
      </w:pPr>
      <w:r>
        <w:rPr>
          <w:rFonts w:hint="eastAsia" w:ascii="Times New Roman" w:hAnsi="Times New Roman"/>
          <w:iCs/>
        </w:rPr>
        <w:t xml:space="preserve">      </w:t>
      </w:r>
      <w:r>
        <w:rPr>
          <w:rFonts w:hint="eastAsia" w:ascii="Times New Roman" w:hAnsi="Times New Roman"/>
          <w:b/>
          <w:iCs/>
        </w:rPr>
        <w:t>level-1</w:t>
      </w:r>
      <w:r>
        <w:rPr>
          <w:rFonts w:hint="eastAsia" w:ascii="Times New Roman" w:hAnsi="Times New Roman"/>
          <w:iCs/>
        </w:rPr>
        <w:t>：改变level-1的度量类型</w:t>
      </w:r>
    </w:p>
    <w:p>
      <w:pPr>
        <w:rPr>
          <w:rFonts w:hint="eastAsia" w:ascii="Times New Roman" w:hAnsi="Times New Roman"/>
          <w:iCs/>
        </w:rPr>
      </w:pPr>
      <w:r>
        <w:rPr>
          <w:rFonts w:hint="eastAsia" w:ascii="Times New Roman" w:hAnsi="Times New Roman"/>
          <w:iCs/>
        </w:rPr>
        <w:t xml:space="preserve">     </w:t>
      </w:r>
      <w:r>
        <w:rPr>
          <w:rFonts w:hint="eastAsia" w:ascii="Times New Roman" w:hAnsi="Times New Roman"/>
          <w:b/>
          <w:iCs/>
        </w:rPr>
        <w:t xml:space="preserve"> level-2</w:t>
      </w:r>
      <w:r>
        <w:rPr>
          <w:rFonts w:hint="eastAsia" w:ascii="Times New Roman" w:hAnsi="Times New Roman"/>
          <w:iCs/>
        </w:rPr>
        <w:t>：改变level-2的度量类型</w:t>
      </w:r>
    </w:p>
    <w:p>
      <w:pPr>
        <w:rPr>
          <w:rFonts w:hint="eastAsia" w:ascii="Times New Roman" w:hAnsi="Times New Roman"/>
          <w:iCs/>
        </w:rPr>
      </w:pPr>
      <w:r>
        <w:rPr>
          <w:rFonts w:hint="eastAsia" w:ascii="Times New Roman" w:hAnsi="Times New Roman"/>
        </w:rPr>
        <w:t xml:space="preserve">      </w:t>
      </w:r>
      <w:r>
        <w:rPr>
          <w:rFonts w:hint="eastAsia" w:ascii="Times New Roman" w:hAnsi="Times New Roman"/>
          <w:b/>
          <w:iCs/>
        </w:rPr>
        <w:t>level-1-2</w:t>
      </w:r>
      <w:r>
        <w:rPr>
          <w:rFonts w:hint="eastAsia" w:ascii="Times New Roman" w:hAnsi="Times New Roman"/>
          <w:iCs/>
        </w:rPr>
        <w:t>：改变level-1</w:t>
      </w:r>
      <w:r>
        <w:rPr>
          <w:rFonts w:hint="eastAsia"/>
          <w:iCs/>
          <w:lang w:eastAsia="zh-CN"/>
        </w:rPr>
        <w:t>和</w:t>
      </w:r>
      <w:r>
        <w:rPr>
          <w:rFonts w:hint="eastAsia" w:ascii="Times New Roman" w:hAnsi="Times New Roman"/>
          <w:iCs/>
        </w:rPr>
        <w:t>level-2的度量类型</w:t>
      </w:r>
    </w:p>
    <w:p>
      <w:pPr>
        <w:rPr>
          <w:rFonts w:hint="eastAsia" w:ascii="Times New Roman" w:hAnsi="Times New Roman"/>
        </w:rPr>
      </w:pPr>
      <w:r>
        <w:rPr>
          <w:rFonts w:hint="eastAsia" w:ascii="Times New Roman" w:hAnsi="Times New Roman"/>
        </w:rPr>
        <w:t xml:space="preserve">      如果没有配置路由级别，改变level-1-2的度量类型</w:t>
      </w:r>
    </w:p>
    <w:p>
      <w:pPr>
        <w:rPr>
          <w:rFonts w:hint="default" w:ascii="Times New Roman" w:hAnsi="Times New Roman" w:eastAsia="宋体"/>
          <w:lang w:val="en-US" w:eastAsia="zh-CN"/>
        </w:rPr>
      </w:pPr>
      <w:r>
        <w:rPr>
          <w:rFonts w:ascii="Times New Roman" w:hAnsi="Times New Roman"/>
          <w:b/>
          <w:bCs/>
        </w:rPr>
        <w:t>缺省情况</w:t>
      </w:r>
      <w:r>
        <w:rPr>
          <w:rFonts w:ascii="Times New Roman" w:hAnsi="Times New Roman"/>
        </w:rPr>
        <w:t>：</w:t>
      </w:r>
      <w:r>
        <w:rPr>
          <w:rFonts w:hint="eastAsia" w:ascii="Times New Roman" w:hAnsi="Times New Roman"/>
        </w:rPr>
        <w:t>缺省度量类型为narrow</w:t>
      </w:r>
      <w:r>
        <w:rPr>
          <w:rFonts w:hint="eastAsia" w:ascii="Times New Roman" w:hAnsi="Times New Roman"/>
          <w:lang w:eastAsia="zh-CN"/>
        </w:rPr>
        <w:t>，此时接口下开销值只能小于</w:t>
      </w:r>
      <w:r>
        <w:rPr>
          <w:rFonts w:hint="eastAsia" w:ascii="Times New Roman" w:hAnsi="Times New Roman"/>
          <w:lang w:val="en-US" w:eastAsia="zh-CN"/>
        </w:rPr>
        <w:t>64</w:t>
      </w:r>
    </w:p>
    <w:p>
      <w:pPr>
        <w:rPr>
          <w:rFonts w:hint="eastAsia" w:ascii="Times New Roman" w:hAnsi="Times New Roman"/>
        </w:rPr>
      </w:pPr>
      <w:r>
        <w:rPr>
          <w:rFonts w:ascii="Times New Roman" w:hAnsi="Times New Roman"/>
          <w:b/>
          <w:bCs/>
        </w:rPr>
        <w:t>命令模式</w:t>
      </w:r>
      <w:r>
        <w:rPr>
          <w:rFonts w:ascii="Times New Roman" w:hAnsi="Times New Roman"/>
        </w:rPr>
        <w:t>：</w:t>
      </w:r>
      <w:r>
        <w:rPr>
          <w:rFonts w:hint="eastAsia" w:ascii="Times New Roman" w:hAnsi="Times New Roman"/>
        </w:rPr>
        <w:t>IS-IS</w:t>
      </w:r>
      <w:r>
        <w:rPr>
          <w:rFonts w:ascii="Times New Roman" w:hAnsi="Times New Roman"/>
        </w:rPr>
        <w:t>协议配置模式</w:t>
      </w:r>
    </w:p>
    <w:p>
      <w:pPr>
        <w:rPr>
          <w:rFonts w:hint="eastAsia" w:ascii="Times New Roman" w:hAnsi="Times New Roman"/>
          <w:bCs/>
        </w:rPr>
      </w:pPr>
      <w:r>
        <w:rPr>
          <w:rFonts w:ascii="Times New Roman" w:hAnsi="Times New Roman"/>
          <w:b/>
          <w:bCs/>
        </w:rPr>
        <w:t>使用指南：</w:t>
      </w:r>
      <w:r>
        <w:rPr>
          <w:rFonts w:hint="eastAsia" w:ascii="Times New Roman" w:hAnsi="Times New Roman"/>
          <w:bCs/>
        </w:rPr>
        <w:t>配置metric-style后，TLV封装以及SPF计算都受到影响，关系如表所示</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9"/>
        <w:gridCol w:w="989"/>
        <w:gridCol w:w="1080"/>
        <w:gridCol w:w="126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819" w:type="dxa"/>
            <w:noWrap w:val="0"/>
            <w:vAlign w:val="top"/>
          </w:tcPr>
          <w:p>
            <w:pPr>
              <w:rPr>
                <w:rFonts w:ascii="Times New Roman" w:hAnsi="Times New Roman"/>
              </w:rPr>
            </w:pPr>
            <w:r>
              <w:rPr>
                <w:rFonts w:ascii="Times New Roman" w:hAnsi="Times New Roman"/>
                <w:kern w:val="0"/>
              </w:rPr>
              <w:t>metric-style command</w:t>
            </w:r>
          </w:p>
        </w:tc>
        <w:tc>
          <w:tcPr>
            <w:tcW w:w="989" w:type="dxa"/>
            <w:noWrap w:val="0"/>
            <w:vAlign w:val="top"/>
          </w:tcPr>
          <w:p>
            <w:pPr>
              <w:rPr>
                <w:rFonts w:ascii="Times New Roman" w:hAnsi="Times New Roman"/>
              </w:rPr>
            </w:pPr>
            <w:r>
              <w:rPr>
                <w:rFonts w:ascii="Times New Roman" w:hAnsi="Times New Roman"/>
                <w:kern w:val="0"/>
              </w:rPr>
              <w:t>Wide SPF</w:t>
            </w:r>
          </w:p>
        </w:tc>
        <w:tc>
          <w:tcPr>
            <w:tcW w:w="1080" w:type="dxa"/>
            <w:noWrap w:val="0"/>
            <w:vAlign w:val="top"/>
          </w:tcPr>
          <w:p>
            <w:pPr>
              <w:rPr>
                <w:rFonts w:ascii="Times New Roman" w:hAnsi="Times New Roman"/>
              </w:rPr>
            </w:pPr>
            <w:r>
              <w:rPr>
                <w:rFonts w:ascii="Times New Roman" w:hAnsi="Times New Roman"/>
                <w:kern w:val="0"/>
              </w:rPr>
              <w:t>|Wide TLV</w:t>
            </w:r>
          </w:p>
        </w:tc>
        <w:tc>
          <w:tcPr>
            <w:tcW w:w="1260" w:type="dxa"/>
            <w:noWrap w:val="0"/>
            <w:vAlign w:val="top"/>
          </w:tcPr>
          <w:p>
            <w:pPr>
              <w:rPr>
                <w:rFonts w:ascii="Times New Roman" w:hAnsi="Times New Roman"/>
              </w:rPr>
            </w:pPr>
            <w:r>
              <w:rPr>
                <w:rFonts w:ascii="Times New Roman" w:hAnsi="Times New Roman"/>
                <w:kern w:val="0"/>
              </w:rPr>
              <w:t>Narrow SPF</w:t>
            </w:r>
          </w:p>
        </w:tc>
        <w:tc>
          <w:tcPr>
            <w:tcW w:w="1440" w:type="dxa"/>
            <w:noWrap w:val="0"/>
            <w:vAlign w:val="top"/>
          </w:tcPr>
          <w:p>
            <w:pPr>
              <w:rPr>
                <w:rFonts w:ascii="Times New Roman" w:hAnsi="Times New Roman"/>
              </w:rPr>
            </w:pPr>
            <w:r>
              <w:rPr>
                <w:rFonts w:ascii="Times New Roman" w:hAnsi="Times New Roman"/>
                <w:kern w:val="0"/>
              </w:rPr>
              <w:t>Narrow TLV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9" w:type="dxa"/>
            <w:noWrap w:val="0"/>
            <w:vAlign w:val="top"/>
          </w:tcPr>
          <w:p>
            <w:pPr>
              <w:rPr>
                <w:rFonts w:ascii="Times New Roman" w:hAnsi="Times New Roman"/>
              </w:rPr>
            </w:pPr>
            <w:r>
              <w:rPr>
                <w:rFonts w:ascii="Times New Roman" w:hAnsi="Times New Roman"/>
                <w:kern w:val="0"/>
              </w:rPr>
              <w:t>narrow(default)</w:t>
            </w:r>
          </w:p>
        </w:tc>
        <w:tc>
          <w:tcPr>
            <w:tcW w:w="989" w:type="dxa"/>
            <w:noWrap w:val="0"/>
            <w:vAlign w:val="top"/>
          </w:tcPr>
          <w:p>
            <w:pPr>
              <w:rPr>
                <w:rFonts w:ascii="Times New Roman" w:hAnsi="Times New Roman"/>
              </w:rPr>
            </w:pPr>
            <w:r>
              <w:rPr>
                <w:rFonts w:ascii="Times New Roman" w:hAnsi="Times New Roman"/>
              </w:rPr>
              <w:t>OFF</w:t>
            </w:r>
          </w:p>
        </w:tc>
        <w:tc>
          <w:tcPr>
            <w:tcW w:w="1080" w:type="dxa"/>
            <w:noWrap w:val="0"/>
            <w:vAlign w:val="top"/>
          </w:tcPr>
          <w:p>
            <w:pPr>
              <w:rPr>
                <w:rFonts w:hint="eastAsia" w:ascii="Times New Roman" w:hAnsi="Times New Roman"/>
              </w:rPr>
            </w:pPr>
            <w:r>
              <w:rPr>
                <w:rFonts w:hint="eastAsia" w:ascii="Times New Roman" w:hAnsi="Times New Roman"/>
              </w:rPr>
              <w:t>OFF</w:t>
            </w:r>
          </w:p>
        </w:tc>
        <w:tc>
          <w:tcPr>
            <w:tcW w:w="1260" w:type="dxa"/>
            <w:noWrap w:val="0"/>
            <w:vAlign w:val="top"/>
          </w:tcPr>
          <w:p>
            <w:pPr>
              <w:rPr>
                <w:rFonts w:hint="eastAsia" w:ascii="Times New Roman" w:hAnsi="Times New Roman"/>
              </w:rPr>
            </w:pPr>
            <w:r>
              <w:rPr>
                <w:rFonts w:hint="eastAsia" w:ascii="Times New Roman" w:hAnsi="Times New Roman"/>
              </w:rPr>
              <w:t>ON</w:t>
            </w:r>
          </w:p>
        </w:tc>
        <w:tc>
          <w:tcPr>
            <w:tcW w:w="1440" w:type="dxa"/>
            <w:noWrap w:val="0"/>
            <w:vAlign w:val="top"/>
          </w:tcPr>
          <w:p>
            <w:pPr>
              <w:rPr>
                <w:rFonts w:hint="eastAsia" w:ascii="Times New Roman" w:hAnsi="Times New Roman"/>
              </w:rPr>
            </w:pPr>
            <w:r>
              <w:rPr>
                <w:rFonts w:hint="eastAsia" w:ascii="Times New Roman" w:hAnsi="Times New Roman"/>
              </w:rPr>
              <w: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9" w:type="dxa"/>
            <w:noWrap w:val="0"/>
            <w:vAlign w:val="top"/>
          </w:tcPr>
          <w:p>
            <w:pPr>
              <w:rPr>
                <w:rFonts w:ascii="Times New Roman" w:hAnsi="Times New Roman"/>
              </w:rPr>
            </w:pPr>
            <w:r>
              <w:rPr>
                <w:rFonts w:ascii="Times New Roman" w:hAnsi="Times New Roman"/>
                <w:kern w:val="0"/>
              </w:rPr>
              <w:t>narrow transition</w:t>
            </w:r>
          </w:p>
        </w:tc>
        <w:tc>
          <w:tcPr>
            <w:tcW w:w="989" w:type="dxa"/>
            <w:noWrap w:val="0"/>
            <w:vAlign w:val="top"/>
          </w:tcPr>
          <w:p>
            <w:pPr>
              <w:rPr>
                <w:rFonts w:hint="eastAsia" w:ascii="Times New Roman" w:hAnsi="Times New Roman"/>
              </w:rPr>
            </w:pPr>
            <w:r>
              <w:rPr>
                <w:rFonts w:hint="eastAsia" w:ascii="Times New Roman" w:hAnsi="Times New Roman"/>
              </w:rPr>
              <w:t>NO</w:t>
            </w:r>
          </w:p>
        </w:tc>
        <w:tc>
          <w:tcPr>
            <w:tcW w:w="1080" w:type="dxa"/>
            <w:noWrap w:val="0"/>
            <w:vAlign w:val="top"/>
          </w:tcPr>
          <w:p>
            <w:pPr>
              <w:rPr>
                <w:rFonts w:hint="eastAsia" w:ascii="Times New Roman" w:hAnsi="Times New Roman"/>
              </w:rPr>
            </w:pPr>
            <w:r>
              <w:rPr>
                <w:rFonts w:hint="eastAsia" w:ascii="Times New Roman" w:hAnsi="Times New Roman"/>
              </w:rPr>
              <w:t>OFF</w:t>
            </w:r>
          </w:p>
        </w:tc>
        <w:tc>
          <w:tcPr>
            <w:tcW w:w="1260" w:type="dxa"/>
            <w:noWrap w:val="0"/>
            <w:vAlign w:val="top"/>
          </w:tcPr>
          <w:p>
            <w:pPr>
              <w:rPr>
                <w:rFonts w:hint="eastAsia" w:ascii="Times New Roman" w:hAnsi="Times New Roman"/>
              </w:rPr>
            </w:pPr>
            <w:r>
              <w:rPr>
                <w:rFonts w:hint="eastAsia" w:ascii="Times New Roman" w:hAnsi="Times New Roman"/>
              </w:rPr>
              <w:t>ON</w:t>
            </w:r>
          </w:p>
        </w:tc>
        <w:tc>
          <w:tcPr>
            <w:tcW w:w="1440" w:type="dxa"/>
            <w:noWrap w:val="0"/>
            <w:vAlign w:val="top"/>
          </w:tcPr>
          <w:p>
            <w:pPr>
              <w:rPr>
                <w:rFonts w:hint="eastAsia" w:ascii="Times New Roman" w:hAnsi="Times New Roman"/>
              </w:rPr>
            </w:pPr>
            <w:r>
              <w:rPr>
                <w:rFonts w:hint="eastAsia" w:ascii="Times New Roman" w:hAnsi="Times New Roman"/>
              </w:rPr>
              <w: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9" w:type="dxa"/>
            <w:noWrap w:val="0"/>
            <w:vAlign w:val="top"/>
          </w:tcPr>
          <w:p>
            <w:pPr>
              <w:rPr>
                <w:rFonts w:ascii="Times New Roman" w:hAnsi="Times New Roman"/>
              </w:rPr>
            </w:pPr>
            <w:r>
              <w:rPr>
                <w:rFonts w:ascii="Times New Roman" w:hAnsi="Times New Roman"/>
                <w:kern w:val="0"/>
              </w:rPr>
              <w:t>wide</w:t>
            </w:r>
          </w:p>
        </w:tc>
        <w:tc>
          <w:tcPr>
            <w:tcW w:w="989" w:type="dxa"/>
            <w:noWrap w:val="0"/>
            <w:vAlign w:val="top"/>
          </w:tcPr>
          <w:p>
            <w:pPr>
              <w:rPr>
                <w:rFonts w:hint="eastAsia" w:ascii="Times New Roman" w:hAnsi="Times New Roman"/>
              </w:rPr>
            </w:pPr>
            <w:r>
              <w:rPr>
                <w:rFonts w:hint="eastAsia" w:ascii="Times New Roman" w:hAnsi="Times New Roman"/>
              </w:rPr>
              <w:t>ON</w:t>
            </w:r>
          </w:p>
        </w:tc>
        <w:tc>
          <w:tcPr>
            <w:tcW w:w="1080" w:type="dxa"/>
            <w:noWrap w:val="0"/>
            <w:vAlign w:val="top"/>
          </w:tcPr>
          <w:p>
            <w:pPr>
              <w:rPr>
                <w:rFonts w:hint="eastAsia" w:ascii="Times New Roman" w:hAnsi="Times New Roman"/>
              </w:rPr>
            </w:pPr>
            <w:r>
              <w:rPr>
                <w:rFonts w:hint="eastAsia" w:ascii="Times New Roman" w:hAnsi="Times New Roman"/>
              </w:rPr>
              <w:t>ON</w:t>
            </w:r>
          </w:p>
        </w:tc>
        <w:tc>
          <w:tcPr>
            <w:tcW w:w="1260" w:type="dxa"/>
            <w:noWrap w:val="0"/>
            <w:vAlign w:val="top"/>
          </w:tcPr>
          <w:p>
            <w:pPr>
              <w:rPr>
                <w:rFonts w:hint="eastAsia" w:ascii="Times New Roman" w:hAnsi="Times New Roman"/>
              </w:rPr>
            </w:pPr>
            <w:r>
              <w:rPr>
                <w:rFonts w:hint="eastAsia" w:ascii="Times New Roman" w:hAnsi="Times New Roman"/>
              </w:rPr>
              <w:t>OFF</w:t>
            </w:r>
          </w:p>
        </w:tc>
        <w:tc>
          <w:tcPr>
            <w:tcW w:w="1440" w:type="dxa"/>
            <w:noWrap w:val="0"/>
            <w:vAlign w:val="top"/>
          </w:tcPr>
          <w:p>
            <w:pPr>
              <w:rPr>
                <w:rFonts w:hint="eastAsia" w:ascii="Times New Roman" w:hAnsi="Times New Roman"/>
              </w:rPr>
            </w:pPr>
            <w:r>
              <w:rPr>
                <w:rFonts w:hint="eastAsia" w:ascii="Times New Roman" w:hAnsi="Times New Roman"/>
              </w:rPr>
              <w:t>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9" w:type="dxa"/>
            <w:noWrap w:val="0"/>
            <w:vAlign w:val="top"/>
          </w:tcPr>
          <w:p>
            <w:pPr>
              <w:rPr>
                <w:rFonts w:ascii="Times New Roman" w:hAnsi="Times New Roman"/>
              </w:rPr>
            </w:pPr>
            <w:r>
              <w:rPr>
                <w:rFonts w:ascii="Times New Roman" w:hAnsi="Times New Roman"/>
                <w:kern w:val="0"/>
              </w:rPr>
              <w:t>wide transition</w:t>
            </w:r>
          </w:p>
        </w:tc>
        <w:tc>
          <w:tcPr>
            <w:tcW w:w="989" w:type="dxa"/>
            <w:noWrap w:val="0"/>
            <w:vAlign w:val="top"/>
          </w:tcPr>
          <w:p>
            <w:pPr>
              <w:rPr>
                <w:rFonts w:hint="eastAsia" w:ascii="Times New Roman" w:hAnsi="Times New Roman"/>
              </w:rPr>
            </w:pPr>
            <w:r>
              <w:rPr>
                <w:rFonts w:hint="eastAsia" w:ascii="Times New Roman" w:hAnsi="Times New Roman"/>
              </w:rPr>
              <w:t>ON</w:t>
            </w:r>
          </w:p>
        </w:tc>
        <w:tc>
          <w:tcPr>
            <w:tcW w:w="1080" w:type="dxa"/>
            <w:noWrap w:val="0"/>
            <w:vAlign w:val="top"/>
          </w:tcPr>
          <w:p>
            <w:pPr>
              <w:rPr>
                <w:rFonts w:hint="eastAsia" w:ascii="Times New Roman" w:hAnsi="Times New Roman"/>
              </w:rPr>
            </w:pPr>
            <w:r>
              <w:rPr>
                <w:rFonts w:hint="eastAsia" w:ascii="Times New Roman" w:hAnsi="Times New Roman"/>
              </w:rPr>
              <w:t>ON</w:t>
            </w:r>
          </w:p>
        </w:tc>
        <w:tc>
          <w:tcPr>
            <w:tcW w:w="1260" w:type="dxa"/>
            <w:noWrap w:val="0"/>
            <w:vAlign w:val="top"/>
          </w:tcPr>
          <w:p>
            <w:pPr>
              <w:rPr>
                <w:rFonts w:hint="eastAsia" w:ascii="Times New Roman" w:hAnsi="Times New Roman"/>
              </w:rPr>
            </w:pPr>
            <w:r>
              <w:rPr>
                <w:rFonts w:hint="eastAsia" w:ascii="Times New Roman" w:hAnsi="Times New Roman"/>
              </w:rPr>
              <w:t>ON</w:t>
            </w:r>
          </w:p>
        </w:tc>
        <w:tc>
          <w:tcPr>
            <w:tcW w:w="1440" w:type="dxa"/>
            <w:noWrap w:val="0"/>
            <w:vAlign w:val="top"/>
          </w:tcPr>
          <w:p>
            <w:pPr>
              <w:rPr>
                <w:rFonts w:hint="eastAsia" w:ascii="Times New Roman" w:hAnsi="Times New Roman"/>
              </w:rPr>
            </w:pPr>
            <w:r>
              <w:rPr>
                <w:rFonts w:hint="eastAsia" w:ascii="Times New Roman" w:hAnsi="Times New Roman"/>
              </w:rPr>
              <w:t>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9" w:type="dxa"/>
            <w:noWrap w:val="0"/>
            <w:vAlign w:val="top"/>
          </w:tcPr>
          <w:p>
            <w:pPr>
              <w:rPr>
                <w:rFonts w:ascii="Times New Roman" w:hAnsi="Times New Roman"/>
              </w:rPr>
            </w:pPr>
            <w:r>
              <w:rPr>
                <w:rFonts w:ascii="Times New Roman" w:hAnsi="Times New Roman"/>
                <w:kern w:val="0"/>
              </w:rPr>
              <w:t>transition</w:t>
            </w:r>
          </w:p>
        </w:tc>
        <w:tc>
          <w:tcPr>
            <w:tcW w:w="989" w:type="dxa"/>
            <w:noWrap w:val="0"/>
            <w:vAlign w:val="top"/>
          </w:tcPr>
          <w:p>
            <w:pPr>
              <w:rPr>
                <w:rFonts w:hint="eastAsia" w:ascii="Times New Roman" w:hAnsi="Times New Roman"/>
              </w:rPr>
            </w:pPr>
            <w:r>
              <w:rPr>
                <w:rFonts w:hint="eastAsia" w:ascii="Times New Roman" w:hAnsi="Times New Roman"/>
              </w:rPr>
              <w:t>ON</w:t>
            </w:r>
          </w:p>
        </w:tc>
        <w:tc>
          <w:tcPr>
            <w:tcW w:w="1080" w:type="dxa"/>
            <w:noWrap w:val="0"/>
            <w:vAlign w:val="top"/>
          </w:tcPr>
          <w:p>
            <w:pPr>
              <w:rPr>
                <w:rFonts w:hint="eastAsia" w:ascii="Times New Roman" w:hAnsi="Times New Roman"/>
              </w:rPr>
            </w:pPr>
            <w:r>
              <w:rPr>
                <w:rFonts w:hint="eastAsia" w:ascii="Times New Roman" w:hAnsi="Times New Roman"/>
              </w:rPr>
              <w:t>ON</w:t>
            </w:r>
          </w:p>
        </w:tc>
        <w:tc>
          <w:tcPr>
            <w:tcW w:w="1260" w:type="dxa"/>
            <w:noWrap w:val="0"/>
            <w:vAlign w:val="top"/>
          </w:tcPr>
          <w:p>
            <w:pPr>
              <w:rPr>
                <w:rFonts w:hint="eastAsia" w:ascii="Times New Roman" w:hAnsi="Times New Roman"/>
              </w:rPr>
            </w:pPr>
            <w:r>
              <w:rPr>
                <w:rFonts w:hint="eastAsia" w:ascii="Times New Roman" w:hAnsi="Times New Roman"/>
              </w:rPr>
              <w:t>ON</w:t>
            </w:r>
          </w:p>
        </w:tc>
        <w:tc>
          <w:tcPr>
            <w:tcW w:w="1440" w:type="dxa"/>
            <w:noWrap w:val="0"/>
            <w:vAlign w:val="top"/>
          </w:tcPr>
          <w:p>
            <w:pPr>
              <w:rPr>
                <w:rFonts w:hint="eastAsia" w:ascii="Times New Roman" w:hAnsi="Times New Roman"/>
              </w:rPr>
            </w:pPr>
            <w:r>
              <w:rPr>
                <w:rFonts w:hint="eastAsia" w:ascii="Times New Roman" w:hAnsi="Times New Roman"/>
              </w:rPr>
              <w:t>ON</w:t>
            </w:r>
          </w:p>
        </w:tc>
      </w:tr>
    </w:tbl>
    <w:p>
      <w:pPr>
        <w:ind w:left="840" w:leftChars="400"/>
        <w:rPr>
          <w:rFonts w:hint="eastAsia" w:ascii="Times New Roman" w:hAnsi="Times New Roman"/>
          <w:bCs/>
        </w:rPr>
      </w:pPr>
      <w:r>
        <w:rPr>
          <w:rFonts w:hint="eastAsia" w:ascii="Times New Roman" w:hAnsi="Times New Roman"/>
          <w:bCs/>
        </w:rPr>
        <w:t xml:space="preserve">其中： </w:t>
      </w:r>
    </w:p>
    <w:p>
      <w:pPr>
        <w:ind w:left="840" w:leftChars="400"/>
        <w:rPr>
          <w:rFonts w:hint="eastAsia" w:ascii="Times New Roman" w:hAnsi="Times New Roman"/>
          <w:bCs/>
        </w:rPr>
      </w:pPr>
      <w:r>
        <w:rPr>
          <w:rFonts w:hint="eastAsia" w:ascii="Times New Roman" w:hAnsi="Times New Roman"/>
          <w:bCs/>
        </w:rPr>
        <w:tab/>
      </w:r>
      <w:r>
        <w:rPr>
          <w:rFonts w:hint="eastAsia" w:ascii="Times New Roman" w:hAnsi="Times New Roman"/>
          <w:bCs/>
        </w:rPr>
        <w:t>Wide SPF 使用Wide TLVs进行SPF计算</w:t>
      </w:r>
    </w:p>
    <w:p>
      <w:pPr>
        <w:ind w:left="840" w:leftChars="400"/>
        <w:rPr>
          <w:rFonts w:hint="eastAsia" w:ascii="Times New Roman" w:hAnsi="Times New Roman"/>
          <w:bCs/>
        </w:rPr>
      </w:pPr>
      <w:r>
        <w:rPr>
          <w:rFonts w:hint="eastAsia" w:ascii="Times New Roman" w:hAnsi="Times New Roman"/>
          <w:bCs/>
        </w:rPr>
        <w:tab/>
      </w:r>
      <w:r>
        <w:rPr>
          <w:rFonts w:hint="eastAsia" w:ascii="Times New Roman" w:hAnsi="Times New Roman"/>
          <w:bCs/>
        </w:rPr>
        <w:t xml:space="preserve">Wide TLV 在LSP中封装Wide TLVs </w:t>
      </w:r>
    </w:p>
    <w:p>
      <w:pPr>
        <w:ind w:left="840" w:leftChars="400"/>
        <w:rPr>
          <w:rFonts w:hint="eastAsia" w:ascii="Times New Roman" w:hAnsi="Times New Roman"/>
          <w:bCs/>
        </w:rPr>
      </w:pPr>
      <w:r>
        <w:rPr>
          <w:rFonts w:hint="eastAsia" w:ascii="Times New Roman" w:hAnsi="Times New Roman"/>
          <w:bCs/>
        </w:rPr>
        <w:tab/>
      </w:r>
      <w:r>
        <w:rPr>
          <w:rFonts w:hint="eastAsia" w:ascii="Times New Roman" w:hAnsi="Times New Roman"/>
          <w:bCs/>
        </w:rPr>
        <w:t>Narrow SPF 使用Narrow TLVs进行SPF计算</w:t>
      </w:r>
    </w:p>
    <w:p>
      <w:pPr>
        <w:ind w:left="840" w:leftChars="400"/>
        <w:rPr>
          <w:rFonts w:hint="eastAsia" w:ascii="Times New Roman" w:hAnsi="Times New Roman"/>
          <w:bCs/>
        </w:rPr>
      </w:pPr>
      <w:r>
        <w:rPr>
          <w:rFonts w:hint="eastAsia" w:ascii="Times New Roman" w:hAnsi="Times New Roman"/>
          <w:bCs/>
        </w:rPr>
        <w:tab/>
      </w:r>
      <w:r>
        <w:rPr>
          <w:rFonts w:hint="eastAsia" w:ascii="Times New Roman" w:hAnsi="Times New Roman"/>
          <w:bCs/>
        </w:rPr>
        <w:t>Narrow TLV在LSP中封装Narrow TLVs</w:t>
      </w:r>
    </w:p>
    <w:p>
      <w:pPr>
        <w:rPr>
          <w:rFonts w:ascii="Times New Roman" w:hAnsi="Times New Roman"/>
        </w:rPr>
      </w:pPr>
      <w:r>
        <w:rPr>
          <w:rFonts w:ascii="Times New Roman" w:hAnsi="Times New Roman"/>
          <w:b/>
          <w:bCs/>
        </w:rPr>
        <w:t>举例</w:t>
      </w:r>
      <w:r>
        <w:rPr>
          <w:rFonts w:ascii="Times New Roman" w:hAnsi="Times New Roman"/>
        </w:rPr>
        <w:t>：配置</w:t>
      </w:r>
      <w:r>
        <w:rPr>
          <w:rFonts w:hint="eastAsia" w:ascii="Times New Roman" w:hAnsi="Times New Roman"/>
        </w:rPr>
        <w:t>level-1 metric-style为wide</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metric-style wide level-1</w:t>
      </w:r>
    </w:p>
    <w:p>
      <w:pPr>
        <w:rPr>
          <w:rFonts w:hint="eastAsia" w:ascii="Times New Roman" w:hAnsi="Times New Roman"/>
        </w:rPr>
      </w:pP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62" w:name="_Toc552"/>
      <w:bookmarkStart w:id="5363" w:name="_Toc17553"/>
      <w:bookmarkStart w:id="5364" w:name="_Toc19121"/>
      <w:r>
        <w:rPr>
          <w:rFonts w:hint="eastAsia"/>
          <w:lang w:val="en-US" w:eastAsia="zh-CN"/>
        </w:rPr>
        <w:t xml:space="preserve">4.12.39 </w:t>
      </w:r>
      <w:r>
        <w:rPr>
          <w:rFonts w:hint="default"/>
          <w:lang w:val="en-US" w:eastAsia="zh-CN"/>
        </w:rPr>
        <w:t>net</w:t>
      </w:r>
      <w:bookmarkEnd w:id="5362"/>
      <w:bookmarkEnd w:id="5363"/>
      <w:bookmarkEnd w:id="5364"/>
      <w:r>
        <w:rPr>
          <w:rFonts w:hint="default"/>
          <w:lang w:val="en-US" w:eastAsia="zh-CN"/>
        </w:rPr>
        <w:t xml:space="preserve"> </w:t>
      </w:r>
    </w:p>
    <w:p>
      <w:pPr>
        <w:autoSpaceDE w:val="0"/>
        <w:autoSpaceDN w:val="0"/>
        <w:spacing w:line="240" w:lineRule="auto"/>
        <w:jc w:val="left"/>
        <w:textAlignment w:val="auto"/>
        <w:rPr>
          <w:rFonts w:ascii="Times New Roman" w:hAnsi="Times New Roman"/>
          <w:b/>
          <w:kern w:val="0"/>
        </w:rPr>
      </w:pPr>
      <w:r>
        <w:rPr>
          <w:rFonts w:ascii="Times New Roman" w:hAnsi="Times New Roman"/>
          <w:b/>
          <w:bCs/>
        </w:rPr>
        <w:t>命令：</w:t>
      </w:r>
      <w:r>
        <w:rPr>
          <w:rFonts w:ascii="Times New Roman" w:hAnsi="Times New Roman"/>
          <w:b/>
          <w:kern w:val="0"/>
        </w:rPr>
        <w:t>[no] net XX. .. .XXXX.YYYY.YYYY.YYYY.00</w:t>
      </w:r>
    </w:p>
    <w:p>
      <w:pPr>
        <w:autoSpaceDE w:val="0"/>
        <w:autoSpaceDN w:val="0"/>
        <w:jc w:val="left"/>
        <w:rPr>
          <w:rFonts w:ascii="Times New Roman" w:hAnsi="Times New Roman"/>
          <w:kern w:val="0"/>
        </w:rPr>
      </w:pPr>
      <w:r>
        <w:rPr>
          <w:rFonts w:ascii="Times New Roman" w:hAnsi="Times New Roman"/>
          <w:b/>
          <w:bCs/>
        </w:rPr>
        <w:t>功能：</w:t>
      </w:r>
      <w:r>
        <w:rPr>
          <w:rFonts w:hint="eastAsia" w:ascii="Times New Roman" w:hAnsi="Times New Roman"/>
          <w:bCs/>
        </w:rPr>
        <w:t>配置</w:t>
      </w:r>
      <w:r>
        <w:rPr>
          <w:rFonts w:hint="eastAsia" w:ascii="Times New Roman" w:hAnsi="Times New Roman"/>
          <w:bCs/>
          <w:lang w:val="en-US" w:eastAsia="zh-CN"/>
        </w:rPr>
        <w:t>ISIS进程的net值</w:t>
      </w:r>
      <w:r>
        <w:rPr>
          <w:rFonts w:ascii="Times New Roman" w:hAnsi="Times New Roman"/>
          <w:bCs/>
        </w:rPr>
        <w:t>，no命令</w:t>
      </w:r>
      <w:r>
        <w:rPr>
          <w:rFonts w:hint="eastAsia" w:ascii="Times New Roman" w:hAnsi="Times New Roman"/>
          <w:bCs/>
        </w:rPr>
        <w:t>恢复缺省值</w:t>
      </w:r>
      <w:r>
        <w:rPr>
          <w:rFonts w:ascii="Times New Roman" w:hAnsi="Times New Roman"/>
          <w:kern w:val="0"/>
        </w:rPr>
        <w:t>。</w:t>
      </w:r>
    </w:p>
    <w:p>
      <w:pPr>
        <w:autoSpaceDE w:val="0"/>
        <w:autoSpaceDN w:val="0"/>
        <w:spacing w:line="240" w:lineRule="auto"/>
        <w:jc w:val="left"/>
        <w:textAlignment w:val="auto"/>
        <w:rPr>
          <w:rFonts w:ascii="Times New Roman" w:hAnsi="Times New Roman"/>
          <w:kern w:val="0"/>
        </w:rPr>
      </w:pPr>
      <w:r>
        <w:rPr>
          <w:rFonts w:ascii="Times New Roman" w:hAnsi="Times New Roman"/>
          <w:b/>
          <w:kern w:val="0"/>
        </w:rPr>
        <w:t>参数：</w:t>
      </w:r>
      <w:r>
        <w:rPr>
          <w:rFonts w:hint="eastAsia" w:ascii="Times New Roman" w:hAnsi="Times New Roman"/>
          <w:b/>
          <w:kern w:val="0"/>
        </w:rPr>
        <w:t>&lt;</w:t>
      </w:r>
      <w:r>
        <w:rPr>
          <w:rFonts w:ascii="Times New Roman" w:hAnsi="Times New Roman"/>
          <w:b/>
          <w:kern w:val="0"/>
        </w:rPr>
        <w:t>XX. .. .XXXX</w:t>
      </w:r>
      <w:r>
        <w:rPr>
          <w:rFonts w:ascii="Times New Roman" w:hAnsi="Times New Roman"/>
          <w:kern w:val="0"/>
        </w:rPr>
        <w:t xml:space="preserve"> </w:t>
      </w:r>
      <w:r>
        <w:rPr>
          <w:rFonts w:hint="eastAsia" w:ascii="Times New Roman" w:hAnsi="Times New Roman"/>
          <w:kern w:val="0"/>
        </w:rPr>
        <w:t>&gt; 区域地址，点分十六进制格式</w:t>
      </w:r>
    </w:p>
    <w:p>
      <w:pPr>
        <w:autoSpaceDE w:val="0"/>
        <w:autoSpaceDN w:val="0"/>
        <w:spacing w:line="240" w:lineRule="auto"/>
        <w:ind w:firstLine="632" w:firstLineChars="300"/>
        <w:jc w:val="left"/>
        <w:textAlignment w:val="auto"/>
        <w:rPr>
          <w:rFonts w:ascii="Times New Roman" w:hAnsi="Times New Roman"/>
          <w:kern w:val="0"/>
        </w:rPr>
      </w:pPr>
      <w:r>
        <w:rPr>
          <w:rFonts w:hint="eastAsia" w:ascii="Times New Roman" w:hAnsi="Times New Roman"/>
          <w:b/>
          <w:kern w:val="0"/>
        </w:rPr>
        <w:t>&lt;</w:t>
      </w:r>
      <w:r>
        <w:rPr>
          <w:rFonts w:ascii="Times New Roman" w:hAnsi="Times New Roman"/>
          <w:b/>
          <w:kern w:val="0"/>
        </w:rPr>
        <w:t>YYYY.YYYY.YYYY</w:t>
      </w:r>
      <w:r>
        <w:rPr>
          <w:rFonts w:hint="eastAsia" w:ascii="Times New Roman" w:hAnsi="Times New Roman"/>
          <w:b/>
          <w:kern w:val="0"/>
        </w:rPr>
        <w:t>&gt;</w:t>
      </w:r>
      <w:r>
        <w:rPr>
          <w:rFonts w:ascii="Times New Roman" w:hAnsi="Times New Roman"/>
          <w:kern w:val="0"/>
        </w:rPr>
        <w:t xml:space="preserve"> System ID</w:t>
      </w:r>
      <w:r>
        <w:rPr>
          <w:rFonts w:hint="eastAsia" w:ascii="Times New Roman" w:hAnsi="Times New Roman"/>
          <w:kern w:val="0"/>
        </w:rPr>
        <w:t>，点分十六进制格式</w:t>
      </w:r>
    </w:p>
    <w:p>
      <w:pPr>
        <w:rPr>
          <w:rFonts w:hint="eastAsia" w:ascii="Times New Roman" w:hAnsi="Times New Roman"/>
        </w:rPr>
      </w:pPr>
      <w:r>
        <w:rPr>
          <w:rFonts w:ascii="Times New Roman" w:hAnsi="Times New Roman"/>
          <w:b/>
          <w:bCs/>
        </w:rPr>
        <w:t>缺省情况：</w:t>
      </w:r>
      <w:r>
        <w:rPr>
          <w:rFonts w:hint="eastAsia" w:ascii="Times New Roman" w:hAnsi="Times New Roman"/>
        </w:rPr>
        <w:t xml:space="preserve">缺省不配置 </w:t>
      </w:r>
    </w:p>
    <w:p>
      <w:pPr>
        <w:rPr>
          <w:rFonts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协议配置模式</w:t>
      </w:r>
    </w:p>
    <w:p>
      <w:pPr>
        <w:autoSpaceDE w:val="0"/>
        <w:autoSpaceDN w:val="0"/>
        <w:spacing w:line="240" w:lineRule="auto"/>
        <w:jc w:val="left"/>
        <w:textAlignment w:val="auto"/>
        <w:rPr>
          <w:rFonts w:cs="Arial"/>
          <w:kern w:val="0"/>
          <w:sz w:val="20"/>
          <w:szCs w:val="20"/>
        </w:rPr>
      </w:pPr>
      <w:r>
        <w:rPr>
          <w:rFonts w:ascii="Times New Roman" w:hAnsi="Times New Roman"/>
          <w:b/>
          <w:bCs/>
        </w:rPr>
        <w:t>使用指南：</w:t>
      </w:r>
      <w:r>
        <w:rPr>
          <w:rFonts w:hint="eastAsia" w:ascii="Times New Roman" w:hAnsi="Times New Roman"/>
          <w:bCs/>
          <w:lang w:eastAsia="zh-CN"/>
        </w:rPr>
        <w:t>配置</w:t>
      </w:r>
      <w:r>
        <w:rPr>
          <w:rFonts w:hint="eastAsia" w:ascii="Times New Roman" w:hAnsi="Times New Roman"/>
          <w:bCs/>
          <w:lang w:val="en-US" w:eastAsia="zh-CN"/>
        </w:rPr>
        <w:t>net最大数量</w:t>
      </w:r>
      <w:r>
        <w:rPr>
          <w:rFonts w:hint="eastAsia" w:ascii="Times New Roman" w:hAnsi="Times New Roman"/>
          <w:kern w:val="0"/>
          <w:sz w:val="20"/>
          <w:szCs w:val="20"/>
        </w:rPr>
        <w:t>由</w:t>
      </w:r>
      <w:r>
        <w:rPr>
          <w:rFonts w:hint="eastAsia" w:ascii="Times New Roman" w:hAnsi="Times New Roman"/>
          <w:kern w:val="0"/>
        </w:rPr>
        <w:t>max-area-address</w:t>
      </w:r>
      <w:r>
        <w:rPr>
          <w:rFonts w:hint="eastAsia" w:ascii="Times New Roman" w:hAnsi="Times New Roman"/>
          <w:kern w:val="0"/>
          <w:sz w:val="20"/>
          <w:szCs w:val="20"/>
        </w:rPr>
        <w:t>命令</w:t>
      </w:r>
      <w:r>
        <w:rPr>
          <w:rFonts w:hint="eastAsia" w:ascii="Times New Roman" w:hAnsi="Times New Roman"/>
          <w:kern w:val="0"/>
          <w:sz w:val="20"/>
          <w:szCs w:val="20"/>
          <w:lang w:eastAsia="zh-CN"/>
        </w:rPr>
        <w:t>决定，缺省情况下同一个进程内最多可以配置三个</w:t>
      </w:r>
      <w:r>
        <w:rPr>
          <w:rFonts w:hint="eastAsia" w:ascii="Times New Roman" w:hAnsi="Times New Roman"/>
          <w:kern w:val="0"/>
          <w:sz w:val="20"/>
          <w:szCs w:val="20"/>
          <w:lang w:val="en-US" w:eastAsia="zh-CN"/>
        </w:rPr>
        <w:t>net</w:t>
      </w:r>
      <w:r>
        <w:rPr>
          <w:rFonts w:hint="eastAsia" w:ascii="Times New Roman" w:hAnsi="Times New Roman"/>
          <w:kern w:val="0"/>
          <w:sz w:val="20"/>
          <w:szCs w:val="20"/>
          <w:lang w:eastAsia="zh-CN"/>
        </w:rPr>
        <w:t>，且区域地址必须不同，</w:t>
      </w:r>
      <w:r>
        <w:rPr>
          <w:rFonts w:ascii="Times New Roman" w:hAnsi="Times New Roman"/>
          <w:kern w:val="0"/>
        </w:rPr>
        <w:t>System ID</w:t>
      </w:r>
      <w:r>
        <w:rPr>
          <w:rFonts w:hint="eastAsia"/>
          <w:kern w:val="0"/>
          <w:lang w:eastAsia="zh-CN"/>
        </w:rPr>
        <w:t>必须相同</w:t>
      </w:r>
      <w:r>
        <w:rPr>
          <w:rFonts w:ascii="Times New Roman" w:hAnsi="Times New Roman"/>
          <w:bCs/>
        </w:rPr>
        <w:t>。</w:t>
      </w:r>
    </w:p>
    <w:p>
      <w:pPr>
        <w:rPr>
          <w:rFonts w:ascii="Times New Roman" w:hAnsi="Times New Roman"/>
        </w:rPr>
      </w:pPr>
      <w:r>
        <w:rPr>
          <w:rFonts w:ascii="Times New Roman" w:hAnsi="Times New Roman"/>
          <w:b/>
          <w:bCs/>
        </w:rPr>
        <w:t>举例：</w:t>
      </w:r>
      <w:r>
        <w:rPr>
          <w:rFonts w:ascii="Times New Roman" w:hAnsi="Times New Roman"/>
        </w:rPr>
        <w:t xml:space="preserve"> </w:t>
      </w:r>
      <w:r>
        <w:rPr>
          <w:rFonts w:hint="eastAsia" w:ascii="Times New Roman" w:hAnsi="Times New Roman"/>
        </w:rPr>
        <w:t>配置net值</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default" w:eastAsia="宋体"/>
          <w:color w:val="auto"/>
          <w:lang w:val="en-US" w:eastAsia="zh-CN"/>
        </w:rPr>
      </w:pPr>
      <w:r>
        <w:rPr>
          <w:rFonts w:ascii="Times New Roman" w:hAnsi="Times New Roman"/>
        </w:rPr>
        <w:t>Switch(config-router)#</w:t>
      </w:r>
      <w:r>
        <w:rPr>
          <w:rFonts w:hint="eastAsia" w:ascii="Times New Roman" w:hAnsi="Times New Roman"/>
        </w:rPr>
        <w:t xml:space="preserve">net </w:t>
      </w:r>
      <w:r>
        <w:rPr>
          <w:rFonts w:ascii="Times New Roman" w:hAnsi="Times New Roman"/>
          <w:kern w:val="0"/>
        </w:rPr>
        <w:t>49.0000.0001.0002.0003.00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65" w:name="_Toc29388"/>
      <w:bookmarkStart w:id="5366" w:name="_Toc3476"/>
      <w:bookmarkStart w:id="5367" w:name="_Toc13537"/>
      <w:r>
        <w:rPr>
          <w:rFonts w:hint="eastAsia"/>
          <w:lang w:val="en-US" w:eastAsia="zh-CN"/>
        </w:rPr>
        <w:t xml:space="preserve">4.12.40 </w:t>
      </w:r>
      <w:r>
        <w:rPr>
          <w:rFonts w:hint="default"/>
          <w:lang w:val="en-US" w:eastAsia="zh-CN"/>
        </w:rPr>
        <w:t>protocol-topology</w:t>
      </w:r>
      <w:bookmarkEnd w:id="5365"/>
      <w:bookmarkEnd w:id="5366"/>
      <w:bookmarkEnd w:id="5367"/>
    </w:p>
    <w:p>
      <w:pPr>
        <w:autoSpaceDE w:val="0"/>
        <w:autoSpaceDN w:val="0"/>
        <w:spacing w:line="240" w:lineRule="auto"/>
        <w:jc w:val="left"/>
        <w:textAlignment w:val="auto"/>
        <w:rPr>
          <w:rFonts w:hint="eastAsia" w:ascii="Times New Roman" w:hAnsi="Times New Roman"/>
          <w:b/>
          <w:kern w:val="0"/>
        </w:rPr>
      </w:pPr>
      <w:r>
        <w:rPr>
          <w:rFonts w:ascii="Times New Roman" w:hAnsi="Times New Roman"/>
          <w:b/>
          <w:bCs/>
        </w:rPr>
        <w:t>命令：</w:t>
      </w:r>
      <w:r>
        <w:rPr>
          <w:rFonts w:ascii="Times New Roman" w:hAnsi="Times New Roman"/>
          <w:b/>
          <w:kern w:val="0"/>
        </w:rPr>
        <w:t xml:space="preserve">[no] </w:t>
      </w:r>
      <w:r>
        <w:rPr>
          <w:rFonts w:hint="eastAsia" w:ascii="Times New Roman" w:hAnsi="Times New Roman"/>
          <w:b/>
          <w:kern w:val="0"/>
        </w:rPr>
        <w:t>protocol-topology</w:t>
      </w:r>
    </w:p>
    <w:p>
      <w:pPr>
        <w:autoSpaceDE w:val="0"/>
        <w:autoSpaceDN w:val="0"/>
        <w:jc w:val="left"/>
        <w:rPr>
          <w:rFonts w:ascii="Times New Roman" w:hAnsi="Times New Roman"/>
          <w:kern w:val="0"/>
        </w:rPr>
      </w:pPr>
      <w:r>
        <w:rPr>
          <w:rFonts w:ascii="Times New Roman" w:hAnsi="Times New Roman"/>
          <w:b/>
          <w:bCs/>
        </w:rPr>
        <w:t>功能：</w:t>
      </w:r>
      <w:r>
        <w:rPr>
          <w:rFonts w:hint="eastAsia" w:ascii="Times New Roman" w:hAnsi="Times New Roman"/>
          <w:bCs/>
        </w:rPr>
        <w:t>配置IS-IS协议拓扑支持</w:t>
      </w:r>
      <w:r>
        <w:rPr>
          <w:rFonts w:ascii="Times New Roman" w:hAnsi="Times New Roman"/>
          <w:bCs/>
        </w:rPr>
        <w:t>，no命令</w:t>
      </w:r>
      <w:r>
        <w:rPr>
          <w:rFonts w:hint="eastAsia" w:ascii="Times New Roman" w:hAnsi="Times New Roman"/>
          <w:bCs/>
        </w:rPr>
        <w:t>恢复IS-IS标准协议支持</w:t>
      </w:r>
      <w:r>
        <w:rPr>
          <w:rFonts w:ascii="Times New Roman" w:hAnsi="Times New Roman"/>
          <w:kern w:val="0"/>
        </w:rPr>
        <w:t>。</w:t>
      </w:r>
    </w:p>
    <w:p>
      <w:pPr>
        <w:autoSpaceDE w:val="0"/>
        <w:autoSpaceDN w:val="0"/>
        <w:spacing w:line="240" w:lineRule="auto"/>
        <w:jc w:val="left"/>
        <w:textAlignment w:val="auto"/>
        <w:rPr>
          <w:rFonts w:ascii="Times New Roman" w:hAnsi="Times New Roman"/>
          <w:kern w:val="0"/>
        </w:rPr>
      </w:pPr>
      <w:r>
        <w:rPr>
          <w:rFonts w:ascii="Times New Roman" w:hAnsi="Times New Roman"/>
          <w:b/>
          <w:kern w:val="0"/>
        </w:rPr>
        <w:t>参数：</w:t>
      </w:r>
      <w:r>
        <w:rPr>
          <w:rFonts w:hint="eastAsia" w:ascii="Times New Roman" w:hAnsi="Times New Roman"/>
          <w:b/>
          <w:kern w:val="0"/>
        </w:rPr>
        <w:t>无</w:t>
      </w:r>
    </w:p>
    <w:p>
      <w:pPr>
        <w:rPr>
          <w:rFonts w:hint="eastAsia" w:ascii="Times New Roman" w:hAnsi="Times New Roman"/>
        </w:rPr>
      </w:pPr>
      <w:r>
        <w:rPr>
          <w:rFonts w:ascii="Times New Roman" w:hAnsi="Times New Roman"/>
          <w:b/>
          <w:bCs/>
        </w:rPr>
        <w:t>缺省情况：</w:t>
      </w:r>
      <w:r>
        <w:rPr>
          <w:rFonts w:hint="eastAsia" w:ascii="Times New Roman" w:hAnsi="Times New Roman"/>
        </w:rPr>
        <w:t>缺省不配置，只支持标准协议(ISO 10598与</w:t>
      </w:r>
      <w:r>
        <w:rPr>
          <w:rFonts w:hint="eastAsia" w:ascii="Times New Roman" w:hAnsi="Times New Roman"/>
          <w:lang w:val="en-US" w:eastAsia="zh-CN"/>
        </w:rPr>
        <w:t>RFC</w:t>
      </w:r>
      <w:r>
        <w:rPr>
          <w:rFonts w:hint="eastAsia" w:ascii="Times New Roman" w:hAnsi="Times New Roman"/>
        </w:rPr>
        <w:t xml:space="preserve"> 1195)</w:t>
      </w:r>
    </w:p>
    <w:p>
      <w:pPr>
        <w:rPr>
          <w:rFonts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协议配置模式</w:t>
      </w:r>
    </w:p>
    <w:p>
      <w:pPr>
        <w:autoSpaceDE w:val="0"/>
        <w:autoSpaceDN w:val="0"/>
        <w:spacing w:line="240" w:lineRule="auto"/>
        <w:jc w:val="left"/>
        <w:textAlignment w:val="auto"/>
        <w:rPr>
          <w:rFonts w:hint="eastAsia" w:cs="Arial"/>
          <w:kern w:val="0"/>
          <w:sz w:val="20"/>
          <w:szCs w:val="20"/>
        </w:rPr>
      </w:pPr>
      <w:r>
        <w:rPr>
          <w:rFonts w:ascii="Times New Roman" w:hAnsi="Times New Roman"/>
          <w:b/>
          <w:bCs/>
        </w:rPr>
        <w:t>使用指南：</w:t>
      </w:r>
      <w:r>
        <w:rPr>
          <w:rFonts w:hint="eastAsia" w:ascii="Times New Roman" w:hAnsi="Times New Roman"/>
          <w:bCs/>
        </w:rPr>
        <w:t>配置本命令之前，必须先配置metric-style wide，如果一个IS-IS实例支持IPv4与IPv6，但是某些接口不同时支持IS-IS IPv4和IPv6路由功能，为了保证IPv4和IPv6互不影响，应该配置本命令</w:t>
      </w:r>
    </w:p>
    <w:p>
      <w:pPr>
        <w:rPr>
          <w:rFonts w:ascii="Times New Roman" w:hAnsi="Times New Roman"/>
        </w:rPr>
      </w:pPr>
      <w:r>
        <w:rPr>
          <w:rFonts w:ascii="Times New Roman" w:hAnsi="Times New Roman"/>
          <w:b/>
          <w:bCs/>
        </w:rPr>
        <w:t>举例：</w:t>
      </w:r>
      <w:r>
        <w:rPr>
          <w:rFonts w:ascii="Times New Roman" w:hAnsi="Times New Roman"/>
        </w:rPr>
        <w:t xml:space="preserve"> </w:t>
      </w:r>
      <w:r>
        <w:rPr>
          <w:rFonts w:hint="eastAsia" w:ascii="Times New Roman" w:hAnsi="Times New Roman"/>
        </w:rPr>
        <w:t>配置支持协议拓扑</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metric-style wide</w:t>
      </w:r>
    </w:p>
    <w:p>
      <w:pPr>
        <w:rPr>
          <w:rFonts w:hint="eastAsia" w:ascii="Times New Roman" w:hAnsi="Times New Roman"/>
        </w:rPr>
      </w:pPr>
      <w:r>
        <w:rPr>
          <w:rFonts w:ascii="Times New Roman" w:hAnsi="Times New Roman"/>
        </w:rPr>
        <w:t>Switch(config-router)#</w:t>
      </w:r>
      <w:r>
        <w:rPr>
          <w:rFonts w:hint="eastAsia" w:ascii="Times New Roman" w:hAnsi="Times New Roman"/>
        </w:rPr>
        <w:t>protocol-topology</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68" w:name="_Toc31300"/>
      <w:bookmarkStart w:id="5369" w:name="_Toc15769"/>
      <w:r>
        <w:rPr>
          <w:rFonts w:hint="eastAsia"/>
          <w:lang w:val="en-US" w:eastAsia="zh-CN"/>
        </w:rPr>
        <w:t xml:space="preserve">4.12.41 </w:t>
      </w:r>
      <w:r>
        <w:rPr>
          <w:rFonts w:hint="default"/>
          <w:lang w:val="en-US" w:eastAsia="zh-CN"/>
        </w:rPr>
        <w:t>redistribute</w:t>
      </w:r>
      <w:bookmarkEnd w:id="5368"/>
      <w:bookmarkEnd w:id="5369"/>
      <w:r>
        <w:rPr>
          <w:rFonts w:hint="default"/>
          <w:lang w:val="en-US" w:eastAsia="zh-CN"/>
        </w:rPr>
        <w:t xml:space="preserve"> </w:t>
      </w:r>
    </w:p>
    <w:p>
      <w:pPr>
        <w:rPr>
          <w:rFonts w:ascii="Times New Roman" w:hAnsi="Times New Roman"/>
        </w:rPr>
      </w:pPr>
      <w:r>
        <w:rPr>
          <w:rFonts w:ascii="Times New Roman" w:hAnsi="Times New Roman"/>
          <w:b/>
          <w:bCs/>
        </w:rPr>
        <w:t>命令</w:t>
      </w:r>
      <w:r>
        <w:rPr>
          <w:rFonts w:ascii="Times New Roman" w:hAnsi="Times New Roman"/>
        </w:rPr>
        <w:t>：</w:t>
      </w:r>
      <w:r>
        <w:rPr>
          <w:rFonts w:ascii="Times New Roman" w:hAnsi="Times New Roman"/>
          <w:b/>
          <w:bCs/>
        </w:rPr>
        <w:t xml:space="preserve">[no]redistribute {kernel |connected| static| rip| </w:t>
      </w:r>
      <w:r>
        <w:rPr>
          <w:rFonts w:hint="eastAsia" w:ascii="Times New Roman" w:hAnsi="Times New Roman"/>
          <w:b/>
          <w:bCs/>
        </w:rPr>
        <w:t>ospf</w:t>
      </w:r>
      <w:r>
        <w:rPr>
          <w:rFonts w:hint="eastAsia" w:ascii="Times New Roman" w:hAnsi="Times New Roman"/>
          <w:b/>
          <w:bCs/>
          <w:lang w:val="en-US" w:eastAsia="zh-CN"/>
        </w:rPr>
        <w:t xml:space="preserve"> &lt;</w:t>
      </w:r>
      <w:r>
        <w:rPr>
          <w:rFonts w:hint="eastAsia" w:ascii="Times New Roman" w:hAnsi="Times New Roman"/>
          <w:b/>
          <w:bCs/>
          <w:i/>
          <w:iCs/>
          <w:lang w:val="en-US" w:eastAsia="zh-CN"/>
        </w:rPr>
        <w:t>tag</w:t>
      </w:r>
      <w:r>
        <w:rPr>
          <w:rFonts w:hint="eastAsia" w:ascii="Times New Roman" w:hAnsi="Times New Roman"/>
          <w:b/>
          <w:bCs/>
          <w:lang w:val="en-US" w:eastAsia="zh-CN"/>
        </w:rPr>
        <w:t>&gt;</w:t>
      </w:r>
      <w:r>
        <w:rPr>
          <w:rFonts w:ascii="Times New Roman" w:hAnsi="Times New Roman"/>
          <w:b/>
          <w:bCs/>
        </w:rPr>
        <w:t>| bgp} [metric&lt;</w:t>
      </w:r>
      <w:r>
        <w:rPr>
          <w:rFonts w:ascii="Times New Roman" w:hAnsi="Times New Roman"/>
          <w:b/>
          <w:bCs/>
          <w:i/>
          <w:iCs/>
        </w:rPr>
        <w:t>value</w:t>
      </w:r>
      <w:r>
        <w:rPr>
          <w:rFonts w:ascii="Times New Roman" w:hAnsi="Times New Roman"/>
          <w:b/>
          <w:bCs/>
        </w:rPr>
        <w:t>&gt;] [metric-type {</w:t>
      </w:r>
      <w:r>
        <w:rPr>
          <w:rFonts w:hint="eastAsia" w:ascii="Times New Roman" w:hAnsi="Times New Roman"/>
          <w:b/>
          <w:bCs/>
        </w:rPr>
        <w:t xml:space="preserve">internal </w:t>
      </w:r>
      <w:r>
        <w:rPr>
          <w:rFonts w:ascii="Times New Roman" w:hAnsi="Times New Roman"/>
          <w:b/>
          <w:bCs/>
        </w:rPr>
        <w:t>|</w:t>
      </w:r>
      <w:r>
        <w:rPr>
          <w:rFonts w:hint="eastAsia" w:ascii="Times New Roman" w:hAnsi="Times New Roman"/>
          <w:b/>
          <w:bCs/>
        </w:rPr>
        <w:t xml:space="preserve"> external </w:t>
      </w:r>
      <w:r>
        <w:rPr>
          <w:rFonts w:ascii="Times New Roman" w:hAnsi="Times New Roman"/>
          <w:b/>
          <w:bCs/>
        </w:rPr>
        <w:t>}][</w:t>
      </w:r>
      <w:r>
        <w:rPr>
          <w:rFonts w:hint="eastAsia" w:ascii="Times New Roman" w:hAnsi="Times New Roman"/>
          <w:b/>
          <w:bCs/>
        </w:rPr>
        <w:t>level-1| level-1-2 | level-2</w:t>
      </w:r>
      <w:r>
        <w:rPr>
          <w:rFonts w:ascii="Times New Roman" w:hAnsi="Times New Roman"/>
          <w:b/>
          <w:bCs/>
        </w:rPr>
        <w:t>]</w:t>
      </w:r>
    </w:p>
    <w:p>
      <w:pPr>
        <w:rPr>
          <w:rFonts w:ascii="Times New Roman" w:hAnsi="Times New Roman"/>
        </w:rPr>
      </w:pPr>
      <w:r>
        <w:rPr>
          <w:rFonts w:ascii="Times New Roman" w:hAnsi="Times New Roman"/>
          <w:b/>
          <w:bCs/>
        </w:rPr>
        <w:t>功能</w:t>
      </w:r>
      <w:r>
        <w:rPr>
          <w:rFonts w:ascii="Times New Roman" w:hAnsi="Times New Roman"/>
        </w:rPr>
        <w:t>：引入从其它路由协议学习到的路由到</w:t>
      </w:r>
      <w:r>
        <w:rPr>
          <w:rFonts w:hint="eastAsia" w:ascii="Times New Roman" w:hAnsi="Times New Roman"/>
        </w:rPr>
        <w:t>IS-IS</w:t>
      </w:r>
      <w:r>
        <w:rPr>
          <w:rFonts w:ascii="Times New Roman" w:hAnsi="Times New Roman"/>
        </w:rPr>
        <w:t>中</w:t>
      </w:r>
    </w:p>
    <w:p>
      <w:pPr>
        <w:rPr>
          <w:rFonts w:ascii="Times New Roman" w:hAnsi="Times New Roman"/>
          <w:b/>
          <w:bCs/>
        </w:rPr>
      </w:pPr>
      <w:r>
        <w:rPr>
          <w:rFonts w:ascii="Times New Roman" w:hAnsi="Times New Roman"/>
          <w:b/>
          <w:bCs/>
        </w:rPr>
        <w:t>参数</w:t>
      </w:r>
      <w:r>
        <w:rPr>
          <w:rFonts w:ascii="Times New Roman" w:hAnsi="Times New Roman"/>
        </w:rPr>
        <w:t>：</w:t>
      </w:r>
      <w:r>
        <w:rPr>
          <w:rFonts w:ascii="Times New Roman" w:hAnsi="Times New Roman"/>
          <w:b/>
          <w:bCs/>
        </w:rPr>
        <w:t>kernel</w:t>
      </w:r>
      <w:r>
        <w:rPr>
          <w:rFonts w:ascii="Times New Roman" w:hAnsi="Times New Roman"/>
        </w:rPr>
        <w:t xml:space="preserve"> 从核心路由中引入</w:t>
      </w:r>
    </w:p>
    <w:p>
      <w:pPr>
        <w:autoSpaceDE w:val="0"/>
        <w:autoSpaceDN w:val="0"/>
        <w:jc w:val="left"/>
        <w:rPr>
          <w:rFonts w:ascii="Times New Roman" w:hAnsi="Times New Roman"/>
          <w:b/>
          <w:bCs/>
          <w:kern w:val="0"/>
        </w:rPr>
      </w:pPr>
      <w:r>
        <w:rPr>
          <w:rFonts w:ascii="Times New Roman" w:hAnsi="Times New Roman"/>
        </w:rPr>
        <w:t xml:space="preserve">      </w:t>
      </w:r>
      <w:r>
        <w:rPr>
          <w:rFonts w:ascii="Times New Roman" w:hAnsi="Times New Roman"/>
          <w:b/>
          <w:bCs/>
          <w:kern w:val="0"/>
        </w:rPr>
        <w:t>connected</w:t>
      </w:r>
      <w:r>
        <w:rPr>
          <w:rFonts w:ascii="Times New Roman" w:hAnsi="Times New Roman"/>
          <w:kern w:val="0"/>
        </w:rPr>
        <w:t xml:space="preserve"> 从直连路由中引入</w:t>
      </w:r>
    </w:p>
    <w:p>
      <w:pPr>
        <w:ind w:firstLine="636"/>
        <w:rPr>
          <w:rFonts w:ascii="Times New Roman" w:hAnsi="Times New Roman"/>
          <w:b/>
          <w:bCs/>
        </w:rPr>
      </w:pPr>
      <w:r>
        <w:rPr>
          <w:rFonts w:ascii="Times New Roman" w:hAnsi="Times New Roman"/>
          <w:b/>
          <w:bCs/>
        </w:rPr>
        <w:t xml:space="preserve">static </w:t>
      </w:r>
      <w:r>
        <w:rPr>
          <w:rFonts w:ascii="Times New Roman" w:hAnsi="Times New Roman"/>
        </w:rPr>
        <w:t>从静态路由中引入</w:t>
      </w:r>
    </w:p>
    <w:p>
      <w:pPr>
        <w:ind w:firstLine="636"/>
        <w:rPr>
          <w:rFonts w:ascii="Times New Roman" w:hAnsi="Times New Roman"/>
          <w:b/>
          <w:bCs/>
        </w:rPr>
      </w:pPr>
      <w:r>
        <w:rPr>
          <w:rFonts w:ascii="Times New Roman" w:hAnsi="Times New Roman"/>
          <w:b/>
          <w:bCs/>
        </w:rPr>
        <w:t xml:space="preserve">rip </w:t>
      </w:r>
      <w:r>
        <w:rPr>
          <w:rFonts w:ascii="Times New Roman" w:hAnsi="Times New Roman"/>
        </w:rPr>
        <w:t>从RIP路由中引入</w:t>
      </w:r>
    </w:p>
    <w:p>
      <w:pPr>
        <w:ind w:firstLine="636"/>
        <w:rPr>
          <w:rFonts w:hint="default" w:ascii="Times New Roman" w:hAnsi="Times New Roman" w:eastAsia="宋体"/>
          <w:b/>
          <w:bCs/>
          <w:lang w:val="en-US" w:eastAsia="zh-CN"/>
        </w:rPr>
      </w:pPr>
      <w:r>
        <w:rPr>
          <w:rFonts w:hint="eastAsia" w:ascii="Times New Roman" w:hAnsi="Times New Roman"/>
          <w:b/>
          <w:bCs/>
        </w:rPr>
        <w:t>ospf</w:t>
      </w:r>
      <w:r>
        <w:rPr>
          <w:rFonts w:ascii="Times New Roman" w:hAnsi="Times New Roman"/>
          <w:b/>
          <w:bCs/>
        </w:rPr>
        <w:t xml:space="preserve"> </w:t>
      </w:r>
      <w:r>
        <w:rPr>
          <w:rFonts w:hint="eastAsia" w:ascii="Times New Roman" w:hAnsi="Times New Roman"/>
          <w:b/>
          <w:bCs/>
          <w:lang w:val="en-US" w:eastAsia="zh-CN"/>
        </w:rPr>
        <w:t>&lt;</w:t>
      </w:r>
      <w:r>
        <w:rPr>
          <w:rFonts w:hint="eastAsia" w:ascii="Times New Roman" w:hAnsi="Times New Roman"/>
          <w:b/>
          <w:bCs/>
          <w:i/>
          <w:iCs/>
          <w:lang w:val="en-US" w:eastAsia="zh-CN"/>
        </w:rPr>
        <w:t>tag</w:t>
      </w:r>
      <w:r>
        <w:rPr>
          <w:rFonts w:hint="eastAsia" w:ascii="Times New Roman" w:hAnsi="Times New Roman"/>
          <w:b/>
          <w:bCs/>
          <w:lang w:val="en-US" w:eastAsia="zh-CN"/>
        </w:rPr>
        <w:t>&gt;</w:t>
      </w:r>
      <w:r>
        <w:rPr>
          <w:rFonts w:ascii="Times New Roman" w:hAnsi="Times New Roman"/>
        </w:rPr>
        <w:t>从</w:t>
      </w:r>
      <w:r>
        <w:rPr>
          <w:rFonts w:hint="eastAsia" w:ascii="Times New Roman" w:hAnsi="Times New Roman"/>
        </w:rPr>
        <w:t>OSPF</w:t>
      </w:r>
      <w:r>
        <w:rPr>
          <w:rFonts w:ascii="Times New Roman" w:hAnsi="Times New Roman"/>
        </w:rPr>
        <w:t>路由中引入</w:t>
      </w:r>
      <w:r>
        <w:rPr>
          <w:rFonts w:hint="eastAsia" w:ascii="Times New Roman" w:hAnsi="Times New Roman"/>
          <w:lang w:val="en-US" w:eastAsia="zh-CN"/>
        </w:rPr>
        <w:t>,tag表示OSPF的进程号，取值范围1-65535</w:t>
      </w:r>
    </w:p>
    <w:p>
      <w:pPr>
        <w:ind w:firstLine="636"/>
        <w:rPr>
          <w:rFonts w:ascii="Times New Roman" w:hAnsi="Times New Roman"/>
          <w:b/>
          <w:bCs/>
        </w:rPr>
      </w:pPr>
      <w:r>
        <w:rPr>
          <w:rFonts w:ascii="Times New Roman" w:hAnsi="Times New Roman"/>
          <w:b/>
          <w:bCs/>
        </w:rPr>
        <w:t xml:space="preserve">bgp </w:t>
      </w:r>
      <w:r>
        <w:rPr>
          <w:rFonts w:ascii="Times New Roman" w:hAnsi="Times New Roman"/>
        </w:rPr>
        <w:t>从BGP路由中引入</w:t>
      </w:r>
    </w:p>
    <w:p>
      <w:pPr>
        <w:ind w:firstLine="636"/>
        <w:rPr>
          <w:rFonts w:ascii="Times New Roman" w:hAnsi="Times New Roman"/>
        </w:rPr>
      </w:pPr>
      <w:r>
        <w:rPr>
          <w:rFonts w:ascii="Times New Roman" w:hAnsi="Times New Roman"/>
          <w:b/>
          <w:bCs/>
        </w:rPr>
        <w:t>metric &lt;</w:t>
      </w:r>
      <w:r>
        <w:rPr>
          <w:rFonts w:ascii="Times New Roman" w:hAnsi="Times New Roman"/>
          <w:b/>
          <w:bCs/>
          <w:i/>
          <w:iCs/>
        </w:rPr>
        <w:t>value</w:t>
      </w:r>
      <w:r>
        <w:rPr>
          <w:rFonts w:ascii="Times New Roman" w:hAnsi="Times New Roman"/>
          <w:b/>
          <w:bCs/>
        </w:rPr>
        <w:t>&gt;</w:t>
      </w:r>
      <w:r>
        <w:rPr>
          <w:rFonts w:ascii="Times New Roman" w:hAnsi="Times New Roman"/>
        </w:rPr>
        <w:t>是赋给引入路由的度量，取值范围0-</w:t>
      </w:r>
      <w:r>
        <w:t xml:space="preserve"> </w:t>
      </w:r>
      <w:r>
        <w:rPr>
          <w:rFonts w:ascii="Times New Roman" w:hAnsi="Times New Roman"/>
        </w:rPr>
        <w:t>4261412864</w:t>
      </w:r>
    </w:p>
    <w:p>
      <w:pPr>
        <w:ind w:firstLine="632" w:firstLineChars="300"/>
        <w:rPr>
          <w:rFonts w:ascii="Times New Roman" w:hAnsi="Times New Roman"/>
        </w:rPr>
      </w:pPr>
      <w:r>
        <w:rPr>
          <w:rFonts w:ascii="Times New Roman" w:hAnsi="Times New Roman"/>
          <w:b/>
          <w:bCs/>
        </w:rPr>
        <w:t>metric-type {</w:t>
      </w:r>
      <w:r>
        <w:rPr>
          <w:rFonts w:hint="eastAsia" w:ascii="Times New Roman" w:hAnsi="Times New Roman"/>
          <w:b/>
          <w:bCs/>
        </w:rPr>
        <w:t xml:space="preserve">internal </w:t>
      </w:r>
      <w:r>
        <w:rPr>
          <w:rFonts w:ascii="Times New Roman" w:hAnsi="Times New Roman"/>
          <w:b/>
          <w:bCs/>
        </w:rPr>
        <w:t>|</w:t>
      </w:r>
      <w:r>
        <w:rPr>
          <w:rFonts w:hint="eastAsia" w:ascii="Times New Roman" w:hAnsi="Times New Roman"/>
          <w:b/>
          <w:bCs/>
        </w:rPr>
        <w:t xml:space="preserve"> external</w:t>
      </w:r>
      <w:r>
        <w:rPr>
          <w:rFonts w:ascii="Times New Roman" w:hAnsi="Times New Roman"/>
          <w:b/>
          <w:bCs/>
        </w:rPr>
        <w:t>}</w:t>
      </w:r>
      <w:r>
        <w:rPr>
          <w:rFonts w:ascii="Times New Roman" w:hAnsi="Times New Roman"/>
          <w:bCs/>
        </w:rPr>
        <w:t>是引入的外部路由的度量类型</w:t>
      </w:r>
    </w:p>
    <w:p>
      <w:pPr>
        <w:ind w:firstLine="636"/>
        <w:rPr>
          <w:rFonts w:hint="eastAsia" w:ascii="Times New Roman" w:hAnsi="Times New Roman"/>
          <w:bCs/>
          <w:iCs/>
        </w:rPr>
      </w:pPr>
      <w:r>
        <w:rPr>
          <w:rFonts w:hint="eastAsia" w:ascii="Times New Roman" w:hAnsi="Times New Roman"/>
          <w:b/>
          <w:bCs/>
        </w:rPr>
        <w:t xml:space="preserve">level-1 </w:t>
      </w:r>
      <w:r>
        <w:rPr>
          <w:rFonts w:hint="eastAsia" w:ascii="Times New Roman" w:hAnsi="Times New Roman"/>
          <w:bCs/>
          <w:iCs/>
        </w:rPr>
        <w:t>引入路由到level-1中</w:t>
      </w:r>
    </w:p>
    <w:p>
      <w:pPr>
        <w:ind w:firstLine="636"/>
        <w:rPr>
          <w:rFonts w:hint="eastAsia" w:ascii="Times New Roman" w:hAnsi="Times New Roman"/>
          <w:bCs/>
          <w:iCs/>
        </w:rPr>
      </w:pPr>
      <w:r>
        <w:rPr>
          <w:rFonts w:hint="eastAsia" w:ascii="Times New Roman" w:hAnsi="Times New Roman"/>
          <w:b/>
          <w:bCs/>
        </w:rPr>
        <w:t xml:space="preserve">level-2 </w:t>
      </w:r>
      <w:r>
        <w:rPr>
          <w:rFonts w:hint="eastAsia" w:ascii="Times New Roman" w:hAnsi="Times New Roman"/>
          <w:bCs/>
          <w:iCs/>
        </w:rPr>
        <w:t>引入路由到level-2中</w:t>
      </w:r>
    </w:p>
    <w:p>
      <w:pPr>
        <w:ind w:firstLine="636"/>
        <w:rPr>
          <w:rFonts w:hint="eastAsia" w:ascii="Times New Roman" w:hAnsi="Times New Roman"/>
          <w:bCs/>
          <w:iCs/>
        </w:rPr>
      </w:pPr>
      <w:r>
        <w:rPr>
          <w:rFonts w:hint="eastAsia" w:ascii="Times New Roman" w:hAnsi="Times New Roman"/>
          <w:b/>
          <w:bCs/>
        </w:rPr>
        <w:t xml:space="preserve">level-1-2 </w:t>
      </w:r>
      <w:r>
        <w:rPr>
          <w:rFonts w:hint="eastAsia" w:ascii="Times New Roman" w:hAnsi="Times New Roman"/>
          <w:bCs/>
          <w:iCs/>
        </w:rPr>
        <w:t>引入路由到level-1和level-2中</w:t>
      </w:r>
    </w:p>
    <w:p>
      <w:pPr>
        <w:rPr>
          <w:rFonts w:hint="eastAsia" w:ascii="Times New Roman" w:hAnsi="Times New Roman"/>
        </w:rPr>
      </w:pPr>
      <w:r>
        <w:rPr>
          <w:rFonts w:ascii="Times New Roman" w:hAnsi="Times New Roman"/>
          <w:b/>
          <w:bCs/>
        </w:rPr>
        <w:t>缺省情况：</w:t>
      </w:r>
      <w:r>
        <w:rPr>
          <w:rFonts w:hint="eastAsia" w:ascii="Times New Roman" w:hAnsi="Times New Roman"/>
        </w:rPr>
        <w:t>缺省不配置。配置时如果不配置metric，那么metric取0，如果不配置metric-type，metric-type取internal，如果</w:t>
      </w:r>
      <w:r>
        <w:rPr>
          <w:rFonts w:hint="eastAsia" w:ascii="Times New Roman" w:hAnsi="Times New Roman"/>
          <w:lang w:eastAsia="zh-CN"/>
        </w:rPr>
        <w:t>不</w:t>
      </w:r>
      <w:r>
        <w:rPr>
          <w:rFonts w:hint="eastAsia" w:ascii="Times New Roman" w:hAnsi="Times New Roman"/>
        </w:rPr>
        <w:t>配置路由级别，那么默认引入到level-2中。</w:t>
      </w:r>
    </w:p>
    <w:p>
      <w:pPr>
        <w:pStyle w:val="55"/>
        <w:rPr>
          <w:rFonts w:hint="eastAsia" w:ascii="Times New Roman" w:hAnsi="Times New Roman" w:cs="Times New Roman"/>
        </w:rPr>
      </w:pPr>
      <w:r>
        <w:rPr>
          <w:rFonts w:ascii="Times New Roman" w:hAnsi="Times New Roman" w:cs="Times New Roman"/>
        </w:rPr>
        <w:t>命令模式：</w:t>
      </w:r>
      <w:r>
        <w:rPr>
          <w:rFonts w:hint="eastAsia" w:ascii="Times New Roman" w:hAnsi="Times New Roman" w:cs="Times New Roman"/>
          <w:b w:val="0"/>
        </w:rPr>
        <w:t>IS-IS</w:t>
      </w:r>
      <w:r>
        <w:rPr>
          <w:rFonts w:ascii="Times New Roman" w:hAnsi="Times New Roman" w:cs="Times New Roman"/>
          <w:b w:val="0"/>
        </w:rPr>
        <w:t>协议配置模式</w:t>
      </w:r>
      <w:r>
        <w:rPr>
          <w:rFonts w:hint="eastAsia" w:ascii="Times New Roman" w:hAnsi="Times New Roman" w:cs="Times New Roman"/>
          <w:b w:val="0"/>
        </w:rPr>
        <w:t>，IS-IS IPv6地址族配置模式</w:t>
      </w:r>
    </w:p>
    <w:p>
      <w:pPr>
        <w:rPr>
          <w:rFonts w:ascii="Times New Roman" w:hAnsi="Times New Roman"/>
        </w:rPr>
      </w:pPr>
      <w:r>
        <w:rPr>
          <w:rFonts w:ascii="Times New Roman" w:hAnsi="Times New Roman"/>
          <w:b/>
        </w:rPr>
        <w:t>使用指南</w:t>
      </w:r>
      <w:r>
        <w:rPr>
          <w:rFonts w:ascii="Times New Roman" w:hAnsi="Times New Roman"/>
        </w:rPr>
        <w:t>：</w:t>
      </w:r>
    </w:p>
    <w:p>
      <w:pPr>
        <w:autoSpaceDE w:val="0"/>
        <w:autoSpaceDN w:val="0"/>
        <w:jc w:val="left"/>
        <w:rPr>
          <w:rFonts w:hint="eastAsia" w:ascii="Times New Roman" w:hAnsi="Times New Roman"/>
        </w:rPr>
      </w:pPr>
      <w:r>
        <w:rPr>
          <w:rFonts w:ascii="Times New Roman" w:hAnsi="Times New Roman"/>
          <w:b/>
          <w:bCs/>
        </w:rPr>
        <w:t>举例</w:t>
      </w:r>
      <w:r>
        <w:rPr>
          <w:rFonts w:ascii="Times New Roman" w:hAnsi="Times New Roman"/>
        </w:rPr>
        <w:t>：</w:t>
      </w:r>
      <w:r>
        <w:rPr>
          <w:rFonts w:hint="eastAsia" w:ascii="Times New Roman" w:hAnsi="Times New Roman"/>
        </w:rPr>
        <w:t>配置引入OSPF路由到level-1中</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default" w:eastAsia="宋体"/>
          <w:color w:val="auto"/>
          <w:lang w:val="en-US" w:eastAsia="zh-CN"/>
        </w:rPr>
      </w:pPr>
      <w:r>
        <w:rPr>
          <w:rFonts w:ascii="Times New Roman" w:hAnsi="Times New Roman"/>
        </w:rPr>
        <w:t>Switch(config-router)#</w:t>
      </w:r>
      <w:r>
        <w:rPr>
          <w:rFonts w:hint="eastAsia" w:ascii="Times New Roman" w:hAnsi="Times New Roman"/>
        </w:rPr>
        <w:t>redistribute ospf metric 10 level-1</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70" w:name="_Toc17168"/>
      <w:bookmarkStart w:id="5371" w:name="_Toc29742"/>
      <w:bookmarkStart w:id="5372" w:name="_Toc1935"/>
      <w:r>
        <w:rPr>
          <w:rFonts w:hint="eastAsia"/>
          <w:lang w:val="en-US" w:eastAsia="zh-CN"/>
        </w:rPr>
        <w:t xml:space="preserve">4.12.42 </w:t>
      </w:r>
      <w:r>
        <w:rPr>
          <w:rFonts w:hint="default"/>
          <w:lang w:val="en-US" w:eastAsia="zh-CN"/>
        </w:rPr>
        <w:t xml:space="preserve">redistribute </w:t>
      </w:r>
      <w:r>
        <w:rPr>
          <w:rFonts w:hint="eastAsia"/>
          <w:lang w:val="en-US" w:eastAsia="zh-CN"/>
        </w:rPr>
        <w:t>isis</w:t>
      </w:r>
      <w:bookmarkEnd w:id="5370"/>
      <w:bookmarkEnd w:id="5371"/>
      <w:bookmarkEnd w:id="5372"/>
    </w:p>
    <w:p>
      <w:pPr>
        <w:rPr>
          <w:rFonts w:hint="default"/>
          <w:b/>
          <w:bCs/>
          <w:color w:val="auto"/>
          <w:lang w:val="en-US" w:eastAsia="zh-CN"/>
        </w:rPr>
      </w:pPr>
      <w:r>
        <w:rPr>
          <w:rFonts w:ascii="Times New Roman" w:hAnsi="Times New Roman"/>
          <w:b/>
          <w:bCs/>
        </w:rPr>
        <w:t>命令</w:t>
      </w:r>
      <w:r>
        <w:rPr>
          <w:rFonts w:ascii="Times New Roman" w:hAnsi="Times New Roman"/>
          <w:b/>
          <w:bCs/>
          <w:lang w:val="en-GB"/>
        </w:rPr>
        <w:t>：</w:t>
      </w:r>
      <w:r>
        <w:rPr>
          <w:rFonts w:hint="default"/>
          <w:b/>
          <w:bCs/>
          <w:color w:val="auto"/>
          <w:lang w:val="en-US" w:eastAsia="zh-CN"/>
        </w:rPr>
        <w:t xml:space="preserve">redistribute isis level-1 into level-2 </w:t>
      </w:r>
      <w:r>
        <w:rPr>
          <w:rFonts w:hint="eastAsia"/>
          <w:b/>
          <w:bCs/>
          <w:color w:val="auto"/>
          <w:lang w:val="en-US" w:eastAsia="zh-CN"/>
        </w:rPr>
        <w:t>[</w:t>
      </w:r>
      <w:r>
        <w:rPr>
          <w:rFonts w:hint="default"/>
          <w:b/>
          <w:bCs/>
          <w:color w:val="auto"/>
          <w:lang w:val="en-US" w:eastAsia="zh-CN"/>
        </w:rPr>
        <w:t xml:space="preserve">distribute-list </w:t>
      </w:r>
      <w:r>
        <w:rPr>
          <w:rFonts w:hint="eastAsia"/>
          <w:b/>
          <w:bCs/>
          <w:color w:val="auto"/>
          <w:lang w:val="en-US" w:eastAsia="zh-CN"/>
        </w:rPr>
        <w:t>&lt;</w:t>
      </w:r>
      <w:r>
        <w:rPr>
          <w:rFonts w:hint="default"/>
          <w:b/>
          <w:bCs/>
          <w:i/>
          <w:iCs/>
          <w:color w:val="auto"/>
          <w:lang w:val="en-US" w:eastAsia="zh-CN"/>
        </w:rPr>
        <w:t>WORD</w:t>
      </w:r>
      <w:r>
        <w:rPr>
          <w:rFonts w:hint="eastAsia"/>
          <w:b/>
          <w:bCs/>
          <w:color w:val="auto"/>
          <w:lang w:val="en-US" w:eastAsia="zh-CN"/>
        </w:rPr>
        <w:t>&gt;]</w:t>
      </w:r>
    </w:p>
    <w:p>
      <w:pPr>
        <w:rPr>
          <w:rFonts w:hint="default"/>
          <w:b/>
          <w:bCs/>
          <w:color w:val="auto"/>
          <w:lang w:val="en-US" w:eastAsia="zh-CN"/>
        </w:rPr>
      </w:pPr>
      <w:r>
        <w:rPr>
          <w:rFonts w:hint="default"/>
          <w:b/>
          <w:bCs/>
          <w:color w:val="auto"/>
          <w:lang w:val="en-US" w:eastAsia="zh-CN"/>
        </w:rPr>
        <w:t xml:space="preserve">  </w:t>
      </w:r>
      <w:r>
        <w:rPr>
          <w:rFonts w:hint="eastAsia"/>
          <w:b/>
          <w:bCs/>
          <w:color w:val="auto"/>
          <w:lang w:val="en-US" w:eastAsia="zh-CN"/>
        </w:rPr>
        <w:tab/>
      </w:r>
      <w:r>
        <w:rPr>
          <w:rFonts w:hint="eastAsia"/>
          <w:b/>
          <w:bCs/>
          <w:color w:val="auto"/>
          <w:lang w:val="en-US" w:eastAsia="zh-CN"/>
        </w:rPr>
        <w:t xml:space="preserve">   </w:t>
      </w:r>
      <w:r>
        <w:rPr>
          <w:rFonts w:hint="default"/>
          <w:b/>
          <w:bCs/>
          <w:color w:val="auto"/>
          <w:lang w:val="en-US" w:eastAsia="zh-CN"/>
        </w:rPr>
        <w:t xml:space="preserve">redistribute isis level-2 into level-1 </w:t>
      </w:r>
      <w:r>
        <w:rPr>
          <w:rFonts w:hint="eastAsia"/>
          <w:b/>
          <w:bCs/>
          <w:color w:val="auto"/>
          <w:lang w:val="en-US" w:eastAsia="zh-CN"/>
        </w:rPr>
        <w:t>[</w:t>
      </w:r>
      <w:r>
        <w:rPr>
          <w:rFonts w:hint="default"/>
          <w:b/>
          <w:bCs/>
          <w:color w:val="auto"/>
          <w:lang w:val="en-US" w:eastAsia="zh-CN"/>
        </w:rPr>
        <w:t xml:space="preserve">distribute-list </w:t>
      </w:r>
      <w:r>
        <w:rPr>
          <w:rFonts w:hint="eastAsia"/>
          <w:b/>
          <w:bCs/>
          <w:color w:val="auto"/>
          <w:lang w:val="en-US" w:eastAsia="zh-CN"/>
        </w:rPr>
        <w:t>&lt;</w:t>
      </w:r>
      <w:r>
        <w:rPr>
          <w:rFonts w:hint="default"/>
          <w:b/>
          <w:bCs/>
          <w:i/>
          <w:iCs/>
          <w:color w:val="auto"/>
          <w:lang w:val="en-US" w:eastAsia="zh-CN"/>
        </w:rPr>
        <w:t>WORD</w:t>
      </w:r>
      <w:r>
        <w:rPr>
          <w:rFonts w:hint="eastAsia"/>
          <w:b/>
          <w:bCs/>
          <w:color w:val="auto"/>
          <w:lang w:val="en-US" w:eastAsia="zh-CN"/>
        </w:rPr>
        <w:t>&gt;]</w:t>
      </w:r>
    </w:p>
    <w:p>
      <w:pPr>
        <w:rPr>
          <w:rFonts w:hint="default" w:eastAsia="宋体"/>
          <w:b/>
          <w:bCs/>
          <w:color w:val="auto"/>
          <w:lang w:val="en-US" w:eastAsia="zh-CN"/>
        </w:rPr>
      </w:pPr>
      <w:r>
        <w:rPr>
          <w:rFonts w:hint="default" w:eastAsia="宋体"/>
          <w:b/>
          <w:bCs/>
          <w:color w:val="auto"/>
          <w:lang w:val="en-US" w:eastAsia="zh-CN"/>
        </w:rPr>
        <w:t xml:space="preserve">  </w:t>
      </w:r>
      <w:r>
        <w:rPr>
          <w:rFonts w:hint="eastAsia"/>
          <w:b/>
          <w:bCs/>
          <w:color w:val="auto"/>
          <w:lang w:val="en-US" w:eastAsia="zh-CN"/>
        </w:rPr>
        <w:tab/>
      </w:r>
      <w:r>
        <w:rPr>
          <w:rFonts w:hint="eastAsia"/>
          <w:b/>
          <w:bCs/>
          <w:color w:val="auto"/>
          <w:lang w:val="en-US" w:eastAsia="zh-CN"/>
        </w:rPr>
        <w:t xml:space="preserve">   </w:t>
      </w:r>
      <w:r>
        <w:rPr>
          <w:rFonts w:hint="default" w:eastAsia="宋体"/>
          <w:b/>
          <w:bCs/>
          <w:color w:val="auto"/>
          <w:lang w:val="en-US" w:eastAsia="zh-CN"/>
        </w:rPr>
        <w:t>no redistribute isis level-1 into level-2</w:t>
      </w:r>
    </w:p>
    <w:p>
      <w:pPr>
        <w:rPr>
          <w:rFonts w:hint="eastAsia" w:ascii="Times New Roman" w:hAnsi="Times New Roman"/>
          <w:b/>
          <w:bCs/>
        </w:rPr>
      </w:pPr>
      <w:r>
        <w:rPr>
          <w:rFonts w:hint="default" w:eastAsia="宋体"/>
          <w:b/>
          <w:bCs/>
          <w:color w:val="auto"/>
          <w:lang w:val="en-US" w:eastAsia="zh-CN"/>
        </w:rPr>
        <w:t xml:space="preserve">  </w:t>
      </w:r>
      <w:r>
        <w:rPr>
          <w:rFonts w:hint="eastAsia"/>
          <w:b/>
          <w:bCs/>
          <w:color w:val="auto"/>
          <w:lang w:val="en-US" w:eastAsia="zh-CN"/>
        </w:rPr>
        <w:tab/>
      </w:r>
      <w:r>
        <w:rPr>
          <w:rFonts w:hint="eastAsia"/>
          <w:b/>
          <w:bCs/>
          <w:color w:val="auto"/>
          <w:lang w:val="en-US" w:eastAsia="zh-CN"/>
        </w:rPr>
        <w:t xml:space="preserve">   </w:t>
      </w:r>
      <w:r>
        <w:rPr>
          <w:rFonts w:hint="default" w:eastAsia="宋体"/>
          <w:b/>
          <w:bCs/>
          <w:color w:val="auto"/>
          <w:lang w:val="en-US" w:eastAsia="zh-CN"/>
        </w:rPr>
        <w:t>no redistribute isis level-2 into level-1</w:t>
      </w:r>
    </w:p>
    <w:p>
      <w:pPr>
        <w:rPr>
          <w:rFonts w:hint="default" w:ascii="Times New Roman" w:hAnsi="Times New Roman" w:eastAsia="宋体"/>
          <w:lang w:val="en-US" w:eastAsia="zh-CN"/>
        </w:rPr>
      </w:pPr>
      <w:r>
        <w:rPr>
          <w:rFonts w:ascii="Times New Roman" w:hAnsi="Times New Roman"/>
          <w:b/>
          <w:bCs/>
        </w:rPr>
        <w:t>功能：</w:t>
      </w:r>
      <w:r>
        <w:rPr>
          <w:rFonts w:hint="eastAsia"/>
          <w:b w:val="0"/>
          <w:bCs w:val="0"/>
          <w:lang w:eastAsia="zh-CN"/>
        </w:rPr>
        <w:t>使用此命令将一个</w:t>
      </w:r>
      <w:r>
        <w:rPr>
          <w:rFonts w:hint="eastAsia"/>
          <w:b w:val="0"/>
          <w:bCs w:val="0"/>
          <w:lang w:val="en-US" w:eastAsia="zh-CN"/>
        </w:rPr>
        <w:t>IS-IS进程的一个level注入到同一个IS-IS进程的另外一个level。使用no前缀恢复默认值。</w:t>
      </w:r>
    </w:p>
    <w:p>
      <w:pPr>
        <w:rPr>
          <w:rFonts w:ascii="Times New Roman" w:hAnsi="Times New Roman"/>
          <w:b/>
          <w:bCs/>
        </w:rPr>
      </w:pPr>
      <w:r>
        <w:rPr>
          <w:rFonts w:ascii="Times New Roman" w:hAnsi="Times New Roman"/>
          <w:b/>
          <w:bCs/>
        </w:rPr>
        <w:t>参数：</w:t>
      </w:r>
      <w:r>
        <w:rPr>
          <w:rFonts w:hint="default"/>
          <w:b/>
          <w:bCs/>
          <w:color w:val="auto"/>
          <w:lang w:val="en-US" w:eastAsia="zh-CN"/>
        </w:rPr>
        <w:t xml:space="preserve"> </w:t>
      </w:r>
      <w:r>
        <w:rPr>
          <w:rFonts w:hint="eastAsia"/>
          <w:b/>
          <w:bCs/>
          <w:color w:val="auto"/>
          <w:lang w:val="en-US" w:eastAsia="zh-CN"/>
        </w:rPr>
        <w:t>&lt;</w:t>
      </w:r>
      <w:r>
        <w:rPr>
          <w:rFonts w:hint="default"/>
          <w:b/>
          <w:bCs/>
          <w:i/>
          <w:iCs/>
          <w:color w:val="auto"/>
          <w:lang w:val="en-US" w:eastAsia="zh-CN"/>
        </w:rPr>
        <w:t>WORD</w:t>
      </w:r>
      <w:r>
        <w:rPr>
          <w:rFonts w:hint="eastAsia"/>
          <w:b/>
          <w:bCs/>
          <w:color w:val="auto"/>
          <w:lang w:val="en-US" w:eastAsia="zh-CN"/>
        </w:rPr>
        <w:t>&gt;</w:t>
      </w:r>
      <w:r>
        <w:rPr>
          <w:rFonts w:hint="eastAsia"/>
          <w:b w:val="0"/>
          <w:bCs w:val="0"/>
          <w:color w:val="auto"/>
          <w:lang w:val="en-US" w:eastAsia="zh-CN"/>
        </w:rPr>
        <w:t>，重分发链表名</w:t>
      </w:r>
    </w:p>
    <w:p>
      <w:pPr>
        <w:rPr>
          <w:rFonts w:ascii="Times New Roman" w:hAnsi="Times New Roman"/>
          <w:b/>
          <w:bCs/>
        </w:rPr>
      </w:pPr>
      <w:r>
        <w:rPr>
          <w:rFonts w:ascii="Times New Roman" w:hAnsi="Times New Roman"/>
          <w:b/>
          <w:bCs/>
        </w:rPr>
        <w:t>缺省情况：</w:t>
      </w:r>
      <w:r>
        <w:rPr>
          <w:rFonts w:hint="eastAsia" w:ascii="Times New Roman" w:hAnsi="Times New Roman"/>
        </w:rPr>
        <w:t>缺省不配置</w:t>
      </w:r>
    </w:p>
    <w:p>
      <w:pPr>
        <w:rPr>
          <w:rFonts w:ascii="Times New Roman" w:hAnsi="Times New Roman"/>
        </w:rPr>
      </w:pPr>
      <w:r>
        <w:rPr>
          <w:rFonts w:ascii="Times New Roman" w:hAnsi="Times New Roman"/>
          <w:b/>
          <w:bCs/>
        </w:rPr>
        <w:t>命令模式：</w:t>
      </w:r>
      <w:r>
        <w:rPr>
          <w:rFonts w:hint="eastAsia" w:ascii="Times New Roman" w:hAnsi="Times New Roman" w:cs="Times New Roman"/>
          <w:b w:val="0"/>
        </w:rPr>
        <w:t>IS-IS</w:t>
      </w:r>
      <w:r>
        <w:rPr>
          <w:rFonts w:ascii="Times New Roman" w:hAnsi="Times New Roman" w:cs="Times New Roman"/>
          <w:b w:val="0"/>
        </w:rPr>
        <w:t>协议配置模式</w:t>
      </w:r>
      <w:r>
        <w:rPr>
          <w:rFonts w:hint="eastAsia" w:ascii="Times New Roman" w:hAnsi="Times New Roman" w:cs="Times New Roman"/>
          <w:b w:val="0"/>
        </w:rPr>
        <w:t>，IS-IS IPv6地址族配置模式</w:t>
      </w:r>
      <w:r>
        <w:rPr>
          <w:rFonts w:ascii="Times New Roman" w:hAnsi="Times New Roman"/>
        </w:rPr>
        <w:t xml:space="preserve"> </w:t>
      </w:r>
    </w:p>
    <w:p>
      <w:pPr>
        <w:rPr>
          <w:rFonts w:ascii="Times New Roman" w:hAnsi="Times New Roman"/>
          <w:b/>
          <w:bCs/>
        </w:rPr>
      </w:pPr>
      <w:r>
        <w:rPr>
          <w:rFonts w:ascii="Times New Roman" w:hAnsi="Times New Roman"/>
          <w:b/>
          <w:bCs/>
        </w:rPr>
        <w:t>使用指南：</w:t>
      </w:r>
    </w:p>
    <w:p>
      <w:pPr>
        <w:rPr>
          <w:rFonts w:hint="default" w:ascii="Times New Roman" w:hAnsi="Times New Roman" w:eastAsia="宋体"/>
          <w:b w:val="0"/>
          <w:bCs w:val="0"/>
          <w:lang w:val="en-US" w:eastAsia="zh-CN"/>
        </w:rPr>
      </w:pPr>
      <w:r>
        <w:rPr>
          <w:rFonts w:ascii="Times New Roman" w:hAnsi="Times New Roman"/>
          <w:b/>
          <w:bCs/>
        </w:rPr>
        <w:t>举例：</w:t>
      </w:r>
      <w:r>
        <w:rPr>
          <w:rFonts w:hint="eastAsia"/>
          <w:b w:val="0"/>
          <w:bCs w:val="0"/>
          <w:lang w:eastAsia="zh-CN"/>
        </w:rPr>
        <w:t>将</w:t>
      </w:r>
      <w:r>
        <w:rPr>
          <w:rFonts w:hint="eastAsia"/>
          <w:b w:val="0"/>
          <w:bCs w:val="0"/>
          <w:lang w:val="en-US" w:eastAsia="zh-CN"/>
        </w:rPr>
        <w:t>IS-IS的dcn进程中level-2的路由注入到level-1</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b/>
          <w:bCs/>
        </w:rPr>
      </w:pPr>
      <w:r>
        <w:rPr>
          <w:rFonts w:ascii="Times New Roman" w:hAnsi="Times New Roman"/>
        </w:rPr>
        <w:t>Switch(config-router)#</w:t>
      </w:r>
      <w:r>
        <w:rPr>
          <w:rFonts w:hint="default"/>
          <w:b w:val="0"/>
          <w:bCs w:val="0"/>
          <w:color w:val="auto"/>
          <w:lang w:val="en-US" w:eastAsia="zh-CN"/>
        </w:rPr>
        <w:t>redistribute isis level-2 into level-1</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73" w:name="_Toc18948"/>
      <w:bookmarkStart w:id="5374" w:name="_Toc17977"/>
      <w:bookmarkStart w:id="5375" w:name="_Toc11008"/>
      <w:r>
        <w:rPr>
          <w:rFonts w:hint="eastAsia"/>
          <w:lang w:val="en-US" w:eastAsia="zh-CN"/>
        </w:rPr>
        <w:t xml:space="preserve">4.12.43 </w:t>
      </w:r>
      <w:r>
        <w:rPr>
          <w:rFonts w:hint="default"/>
          <w:lang w:val="en-US" w:eastAsia="zh-CN"/>
        </w:rPr>
        <w:t>restart-timer</w:t>
      </w:r>
      <w:bookmarkEnd w:id="5373"/>
      <w:bookmarkEnd w:id="5374"/>
      <w:bookmarkEnd w:id="5375"/>
      <w:r>
        <w:rPr>
          <w:rFonts w:hint="default"/>
          <w:lang w:val="en-US" w:eastAsia="zh-CN"/>
        </w:rPr>
        <w:t xml:space="preserve"> </w:t>
      </w:r>
    </w:p>
    <w:p>
      <w:pPr>
        <w:rPr>
          <w:rFonts w:hint="default" w:eastAsia="宋体"/>
          <w:b/>
          <w:bCs/>
          <w:color w:val="auto"/>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lang w:val="en-US" w:eastAsia="zh-CN"/>
        </w:rPr>
        <w:t>restart-timer &lt;</w:t>
      </w:r>
      <w:r>
        <w:rPr>
          <w:rFonts w:ascii="Times New Roman" w:hAnsi="Times New Roman"/>
          <w:b/>
          <w:bCs/>
          <w:i/>
          <w:kern w:val="0"/>
        </w:rPr>
        <w:t>value</w:t>
      </w:r>
      <w:r>
        <w:rPr>
          <w:rFonts w:hint="default" w:eastAsia="宋体"/>
          <w:b/>
          <w:bCs/>
          <w:color w:val="auto"/>
          <w:lang w:val="en-US" w:eastAsia="zh-CN"/>
        </w:rPr>
        <w:t>&gt; (level-1|level-1-2|level-2|)</w:t>
      </w:r>
    </w:p>
    <w:p>
      <w:pPr>
        <w:rPr>
          <w:rFonts w:hint="eastAsia" w:ascii="Times New Roman" w:hAnsi="Times New Roman"/>
          <w:b/>
          <w:bCs/>
        </w:rPr>
      </w:pPr>
      <w:r>
        <w:rPr>
          <w:rFonts w:hint="default" w:eastAsia="宋体"/>
          <w:b/>
          <w:bCs/>
          <w:color w:val="auto"/>
          <w:lang w:val="en-US" w:eastAsia="zh-CN"/>
        </w:rPr>
        <w:t xml:space="preserve">  </w:t>
      </w:r>
      <w:r>
        <w:rPr>
          <w:rFonts w:hint="eastAsia"/>
          <w:b/>
          <w:bCs/>
          <w:color w:val="auto"/>
          <w:lang w:val="en-US" w:eastAsia="zh-CN"/>
        </w:rPr>
        <w:tab/>
      </w:r>
      <w:r>
        <w:rPr>
          <w:rFonts w:hint="eastAsia"/>
          <w:b/>
          <w:bCs/>
          <w:color w:val="auto"/>
          <w:lang w:val="en-US" w:eastAsia="zh-CN"/>
        </w:rPr>
        <w:t xml:space="preserve">   </w:t>
      </w:r>
      <w:r>
        <w:rPr>
          <w:rFonts w:hint="default" w:eastAsia="宋体"/>
          <w:b/>
          <w:bCs/>
          <w:color w:val="auto"/>
          <w:lang w:val="en-US" w:eastAsia="zh-CN"/>
        </w:rPr>
        <w:t>no restart-timer (level-1|level-1-2|level-2|)</w:t>
      </w:r>
    </w:p>
    <w:p>
      <w:pPr>
        <w:rPr>
          <w:rFonts w:hint="default" w:ascii="Times New Roman" w:hAnsi="Times New Roman" w:eastAsia="宋体"/>
          <w:b w:val="0"/>
          <w:bCs w:val="0"/>
          <w:lang w:val="en-US" w:eastAsia="zh-CN"/>
        </w:rPr>
      </w:pPr>
      <w:r>
        <w:rPr>
          <w:rFonts w:ascii="Times New Roman" w:hAnsi="Times New Roman"/>
          <w:b/>
          <w:bCs/>
        </w:rPr>
        <w:t>功能：</w:t>
      </w:r>
      <w:r>
        <w:rPr>
          <w:rFonts w:hint="eastAsia"/>
          <w:b w:val="0"/>
          <w:bCs w:val="0"/>
          <w:lang w:eastAsia="zh-CN"/>
        </w:rPr>
        <w:t>使用此命令配置</w:t>
      </w:r>
      <w:r>
        <w:rPr>
          <w:rFonts w:hint="eastAsia"/>
          <w:b w:val="0"/>
          <w:bCs w:val="0"/>
          <w:lang w:val="en-US" w:eastAsia="zh-CN"/>
        </w:rPr>
        <w:t>T2定时器，等系统等待LSP数据库同步的最长时间等待，使用no前缀恢复默认值。</w:t>
      </w:r>
    </w:p>
    <w:p>
      <w:pPr>
        <w:rPr>
          <w:rFonts w:ascii="Times New Roman" w:hAnsi="Times New Roman"/>
          <w:b w:val="0"/>
          <w:bCs w:val="0"/>
        </w:rPr>
      </w:pPr>
      <w:r>
        <w:rPr>
          <w:rFonts w:ascii="Times New Roman" w:hAnsi="Times New Roman"/>
          <w:b/>
          <w:bCs/>
        </w:rPr>
        <w:t>参数：</w:t>
      </w:r>
      <w:r>
        <w:rPr>
          <w:rFonts w:hint="default" w:eastAsia="宋体"/>
          <w:b/>
          <w:bCs/>
          <w:color w:val="auto"/>
          <w:lang w:val="en-US" w:eastAsia="zh-CN"/>
        </w:rPr>
        <w:t>&lt;</w:t>
      </w:r>
      <w:r>
        <w:rPr>
          <w:rFonts w:ascii="Times New Roman" w:hAnsi="Times New Roman"/>
          <w:b/>
          <w:bCs/>
          <w:i/>
          <w:kern w:val="0"/>
        </w:rPr>
        <w:t>value</w:t>
      </w:r>
      <w:r>
        <w:rPr>
          <w:rFonts w:hint="default" w:eastAsia="宋体"/>
          <w:b/>
          <w:bCs/>
          <w:color w:val="auto"/>
          <w:lang w:val="en-US" w:eastAsia="zh-CN"/>
        </w:rPr>
        <w:t>&gt;</w:t>
      </w:r>
      <w:r>
        <w:rPr>
          <w:rFonts w:hint="eastAsia"/>
          <w:b w:val="0"/>
          <w:bCs w:val="0"/>
          <w:color w:val="auto"/>
          <w:lang w:val="en-US" w:eastAsia="zh-CN"/>
        </w:rPr>
        <w:t>，等待时长，</w:t>
      </w:r>
      <w:r>
        <w:rPr>
          <w:rFonts w:hint="eastAsia"/>
          <w:kern w:val="0"/>
          <w:lang w:val="en-US" w:eastAsia="zh-CN"/>
        </w:rPr>
        <w:t>5</w:t>
      </w:r>
      <w:r>
        <w:rPr>
          <w:rFonts w:hint="eastAsia" w:ascii="Times New Roman" w:hAnsi="Times New Roman"/>
          <w:kern w:val="0"/>
        </w:rPr>
        <w:t>到65535之间，以秒为单位</w:t>
      </w:r>
    </w:p>
    <w:p>
      <w:pPr>
        <w:rPr>
          <w:rFonts w:hint="default" w:ascii="Times New Roman" w:hAnsi="Times New Roman" w:eastAsia="宋体"/>
          <w:b/>
          <w:bCs/>
          <w:lang w:val="en-US" w:eastAsia="zh-CN"/>
        </w:rPr>
      </w:pPr>
      <w:r>
        <w:rPr>
          <w:rFonts w:ascii="Times New Roman" w:hAnsi="Times New Roman"/>
          <w:b/>
          <w:bCs/>
        </w:rPr>
        <w:t>缺省情况：</w:t>
      </w:r>
      <w:r>
        <w:rPr>
          <w:rFonts w:hint="eastAsia"/>
          <w:b w:val="0"/>
          <w:bCs w:val="0"/>
          <w:lang w:eastAsia="zh-CN"/>
        </w:rPr>
        <w:t>缺省不配置，默认等待时间为</w:t>
      </w:r>
      <w:r>
        <w:rPr>
          <w:rFonts w:hint="eastAsia"/>
          <w:b w:val="0"/>
          <w:bCs w:val="0"/>
          <w:lang w:val="en-US" w:eastAsia="zh-CN"/>
        </w:rPr>
        <w:t>60秒。</w:t>
      </w:r>
    </w:p>
    <w:p>
      <w:pPr>
        <w:rPr>
          <w:rFonts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 xml:space="preserve">协议配置模式 </w:t>
      </w:r>
    </w:p>
    <w:p>
      <w:pPr>
        <w:rPr>
          <w:rFonts w:hint="eastAsia" w:ascii="Times New Roman" w:hAnsi="Times New Roman"/>
        </w:rPr>
      </w:pPr>
      <w:r>
        <w:rPr>
          <w:rFonts w:ascii="Times New Roman" w:hAnsi="Times New Roman"/>
          <w:b/>
          <w:bCs/>
        </w:rPr>
        <w:t>使用指南：</w:t>
      </w:r>
    </w:p>
    <w:p>
      <w:pPr>
        <w:rPr>
          <w:rFonts w:hint="eastAsia"/>
          <w:b w:val="0"/>
          <w:bCs w:val="0"/>
          <w:lang w:val="en-US" w:eastAsia="zh-CN"/>
        </w:rPr>
      </w:pPr>
      <w:r>
        <w:rPr>
          <w:rFonts w:ascii="Times New Roman" w:hAnsi="Times New Roman"/>
          <w:b/>
          <w:bCs/>
        </w:rPr>
        <w:t>举例：</w:t>
      </w:r>
      <w:r>
        <w:rPr>
          <w:rFonts w:hint="eastAsia"/>
          <w:b w:val="0"/>
          <w:bCs w:val="0"/>
          <w:lang w:eastAsia="zh-CN"/>
        </w:rPr>
        <w:t>配置</w:t>
      </w:r>
      <w:r>
        <w:rPr>
          <w:rFonts w:hint="eastAsia"/>
          <w:b w:val="0"/>
          <w:bCs w:val="0"/>
          <w:lang w:val="en-US" w:eastAsia="zh-CN"/>
        </w:rPr>
        <w:t>IS-IS进程dcn的T2等待时长为50s</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default" w:eastAsia="宋体"/>
          <w:color w:val="auto"/>
          <w:lang w:val="en-US" w:eastAsia="zh-CN"/>
        </w:rPr>
      </w:pPr>
      <w:r>
        <w:rPr>
          <w:rFonts w:ascii="Times New Roman" w:hAnsi="Times New Roman"/>
        </w:rPr>
        <w:t>Switch(config-router)#</w:t>
      </w:r>
      <w:r>
        <w:rPr>
          <w:rFonts w:hint="default" w:eastAsia="宋体"/>
          <w:color w:val="auto"/>
          <w:lang w:val="en-US" w:eastAsia="zh-CN"/>
        </w:rPr>
        <w:t>restart-timer</w:t>
      </w:r>
      <w:r>
        <w:rPr>
          <w:rFonts w:hint="eastAsia"/>
          <w:color w:val="auto"/>
          <w:lang w:val="en-US" w:eastAsia="zh-CN"/>
        </w:rPr>
        <w:t xml:space="preserve"> 50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eastAsia"/>
          <w:lang w:val="en-US" w:eastAsia="zh-CN"/>
        </w:rPr>
      </w:pPr>
      <w:bookmarkStart w:id="5376" w:name="_Toc21585"/>
      <w:bookmarkStart w:id="5377" w:name="_Toc20887"/>
      <w:bookmarkStart w:id="5378" w:name="_Toc6768"/>
      <w:r>
        <w:rPr>
          <w:rFonts w:hint="eastAsia"/>
          <w:lang w:val="en-US" w:eastAsia="zh-CN"/>
        </w:rPr>
        <w:t>4.12.44 restart isis graceful</w:t>
      </w:r>
      <w:bookmarkEnd w:id="5376"/>
      <w:bookmarkEnd w:id="5377"/>
      <w:bookmarkEnd w:id="5378"/>
      <w:r>
        <w:rPr>
          <w:rFonts w:hint="eastAsia"/>
          <w:lang w:val="en-US" w:eastAsia="zh-CN"/>
        </w:rPr>
        <w:t xml:space="preserve"> </w:t>
      </w:r>
    </w:p>
    <w:p>
      <w:pPr>
        <w:rPr>
          <w:rFonts w:hint="eastAsia" w:ascii="Times New Roman" w:hAnsi="Times New Roman"/>
          <w:b/>
          <w:bCs/>
        </w:rPr>
      </w:pPr>
      <w:r>
        <w:rPr>
          <w:rFonts w:ascii="Times New Roman" w:hAnsi="Times New Roman"/>
          <w:b/>
          <w:bCs/>
        </w:rPr>
        <w:t>命令</w:t>
      </w:r>
      <w:r>
        <w:rPr>
          <w:rFonts w:ascii="Times New Roman" w:hAnsi="Times New Roman"/>
          <w:b/>
          <w:bCs/>
          <w:lang w:val="en-GB"/>
        </w:rPr>
        <w:t>：</w:t>
      </w:r>
      <w:r>
        <w:rPr>
          <w:rFonts w:hint="eastAsia"/>
          <w:b/>
          <w:bCs/>
          <w:color w:val="auto"/>
          <w:lang w:val="en-US" w:eastAsia="zh-CN"/>
        </w:rPr>
        <w:t>restart isis graceful [grace-period &lt;</w:t>
      </w:r>
      <w:r>
        <w:rPr>
          <w:rFonts w:hint="eastAsia"/>
          <w:b/>
          <w:bCs/>
          <w:i/>
          <w:iCs/>
          <w:color w:val="auto"/>
          <w:lang w:val="en-US" w:eastAsia="zh-CN"/>
        </w:rPr>
        <w:t>value</w:t>
      </w:r>
      <w:r>
        <w:rPr>
          <w:rFonts w:hint="eastAsia"/>
          <w:b/>
          <w:bCs/>
          <w:color w:val="auto"/>
          <w:lang w:val="en-US" w:eastAsia="zh-CN"/>
        </w:rPr>
        <w:t>&gt;]</w:t>
      </w:r>
    </w:p>
    <w:p>
      <w:pPr>
        <w:rPr>
          <w:rFonts w:hint="default" w:ascii="Times New Roman" w:hAnsi="Times New Roman" w:eastAsia="宋体"/>
          <w:lang w:val="en-US" w:eastAsia="zh-CN"/>
        </w:rPr>
      </w:pPr>
      <w:r>
        <w:rPr>
          <w:rFonts w:ascii="Times New Roman" w:hAnsi="Times New Roman"/>
          <w:b/>
          <w:bCs/>
        </w:rPr>
        <w:t>功能：</w:t>
      </w:r>
      <w:r>
        <w:rPr>
          <w:rFonts w:hint="eastAsia"/>
          <w:b w:val="0"/>
          <w:bCs w:val="0"/>
          <w:lang w:eastAsia="zh-CN"/>
        </w:rPr>
        <w:t>使用此命令重启</w:t>
      </w:r>
      <w:r>
        <w:rPr>
          <w:rFonts w:hint="eastAsia"/>
          <w:b w:val="0"/>
          <w:bCs w:val="0"/>
          <w:lang w:val="en-US" w:eastAsia="zh-CN"/>
        </w:rPr>
        <w:t>IS-IS进程，进程优雅重启</w:t>
      </w:r>
    </w:p>
    <w:p>
      <w:pPr>
        <w:rPr>
          <w:rFonts w:hint="default" w:ascii="Times New Roman" w:hAnsi="Times New Roman"/>
          <w:b/>
          <w:bCs/>
          <w:lang w:val="en-US"/>
        </w:rPr>
      </w:pPr>
      <w:r>
        <w:rPr>
          <w:rFonts w:ascii="Times New Roman" w:hAnsi="Times New Roman"/>
          <w:b/>
          <w:bCs/>
        </w:rPr>
        <w:t>参数：</w:t>
      </w:r>
      <w:r>
        <w:rPr>
          <w:rFonts w:hint="eastAsia"/>
          <w:b/>
          <w:bCs/>
          <w:color w:val="auto"/>
          <w:lang w:val="en-US" w:eastAsia="zh-CN"/>
        </w:rPr>
        <w:t>&lt;</w:t>
      </w:r>
      <w:r>
        <w:rPr>
          <w:rFonts w:hint="eastAsia"/>
          <w:b/>
          <w:bCs/>
          <w:i/>
          <w:iCs/>
          <w:color w:val="auto"/>
          <w:lang w:val="en-US" w:eastAsia="zh-CN"/>
        </w:rPr>
        <w:t>value</w:t>
      </w:r>
      <w:r>
        <w:rPr>
          <w:rFonts w:hint="eastAsia"/>
          <w:b/>
          <w:bCs/>
          <w:color w:val="auto"/>
          <w:lang w:val="en-US" w:eastAsia="zh-CN"/>
        </w:rPr>
        <w:t>&gt;</w:t>
      </w:r>
      <w:r>
        <w:rPr>
          <w:rFonts w:hint="eastAsia"/>
          <w:b w:val="0"/>
          <w:bCs w:val="0"/>
          <w:color w:val="auto"/>
          <w:lang w:val="en-US" w:eastAsia="zh-CN"/>
        </w:rPr>
        <w:t>,T3定时器时间，</w:t>
      </w:r>
      <w:r>
        <w:rPr>
          <w:rFonts w:hint="eastAsia"/>
          <w:kern w:val="0"/>
          <w:lang w:val="en-US" w:eastAsia="zh-CN"/>
        </w:rPr>
        <w:t>1</w:t>
      </w:r>
      <w:r>
        <w:rPr>
          <w:rFonts w:hint="eastAsia" w:ascii="Times New Roman" w:hAnsi="Times New Roman"/>
          <w:kern w:val="0"/>
        </w:rPr>
        <w:t>到65535之间，以秒为单位</w:t>
      </w:r>
    </w:p>
    <w:p>
      <w:pPr>
        <w:rPr>
          <w:rFonts w:ascii="Times New Roman" w:hAnsi="Times New Roman"/>
          <w:b/>
          <w:bCs/>
        </w:rPr>
      </w:pPr>
      <w:r>
        <w:rPr>
          <w:rFonts w:ascii="Times New Roman" w:hAnsi="Times New Roman"/>
          <w:b/>
          <w:bCs/>
        </w:rPr>
        <w:t>缺省情况：</w:t>
      </w:r>
      <w:r>
        <w:rPr>
          <w:rFonts w:hint="eastAsia" w:ascii="Times New Roman" w:hAnsi="Times New Roman"/>
        </w:rPr>
        <w:t>缺省不配置</w:t>
      </w:r>
    </w:p>
    <w:p>
      <w:pPr>
        <w:rPr>
          <w:rFonts w:ascii="Times New Roman" w:hAnsi="Times New Roman"/>
        </w:rPr>
      </w:pPr>
      <w:r>
        <w:rPr>
          <w:rFonts w:ascii="Times New Roman" w:hAnsi="Times New Roman"/>
          <w:b/>
          <w:bCs/>
        </w:rPr>
        <w:t>命令模式：</w:t>
      </w:r>
      <w:r>
        <w:rPr>
          <w:rFonts w:ascii="Times New Roman" w:hAnsi="Times New Roman"/>
        </w:rPr>
        <w:t xml:space="preserve">所有模式均可 </w:t>
      </w:r>
    </w:p>
    <w:p>
      <w:pPr>
        <w:rPr>
          <w:rFonts w:hint="default" w:ascii="Times New Roman" w:hAnsi="Times New Roman" w:eastAsia="宋体"/>
          <w:lang w:val="en-US" w:eastAsia="zh-CN"/>
        </w:rPr>
      </w:pPr>
      <w:r>
        <w:rPr>
          <w:rFonts w:ascii="Times New Roman" w:hAnsi="Times New Roman"/>
          <w:b/>
          <w:bCs/>
        </w:rPr>
        <w:t>使用指南：</w:t>
      </w:r>
      <w:r>
        <w:rPr>
          <w:rFonts w:hint="eastAsia"/>
          <w:b w:val="0"/>
          <w:bCs w:val="0"/>
          <w:lang w:eastAsia="zh-CN"/>
        </w:rPr>
        <w:t>使用该命令可以平滑重启</w:t>
      </w:r>
      <w:r>
        <w:rPr>
          <w:rFonts w:hint="eastAsia"/>
          <w:b w:val="0"/>
          <w:bCs w:val="0"/>
          <w:lang w:val="en-US" w:eastAsia="zh-CN"/>
        </w:rPr>
        <w:t>ISIS进程</w:t>
      </w:r>
    </w:p>
    <w:p>
      <w:pPr>
        <w:rPr>
          <w:rFonts w:ascii="Times New Roman" w:hAnsi="Times New Roman"/>
          <w:b/>
          <w:bCs/>
        </w:rPr>
      </w:pPr>
      <w:r>
        <w:rPr>
          <w:rFonts w:ascii="Times New Roman" w:hAnsi="Times New Roman"/>
          <w:b/>
          <w:bCs/>
        </w:rPr>
        <w:t>举例：</w:t>
      </w:r>
    </w:p>
    <w:p>
      <w:pPr>
        <w:autoSpaceDE w:val="0"/>
        <w:autoSpaceDN w:val="0"/>
        <w:jc w:val="left"/>
        <w:rPr>
          <w:rFonts w:hint="default" w:ascii="Times New Roman" w:hAnsi="Times New Roman"/>
          <w:b/>
          <w:bCs/>
          <w:lang w:val="en-US"/>
        </w:rPr>
      </w:pPr>
      <w:r>
        <w:rPr>
          <w:rFonts w:ascii="Times New Roman" w:hAnsi="Times New Roman"/>
        </w:rPr>
        <w:t>Switch#</w:t>
      </w:r>
      <w:r>
        <w:rPr>
          <w:rFonts w:hint="eastAsia"/>
          <w:lang w:val="en-US" w:eastAsia="zh-CN"/>
        </w:rPr>
        <w:t>r</w:t>
      </w:r>
      <w:r>
        <w:rPr>
          <w:rFonts w:hint="eastAsia"/>
          <w:color w:val="auto"/>
          <w:lang w:val="en-US" w:eastAsia="zh-CN"/>
        </w:rPr>
        <w:t>estart isis graceful grace-period 60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79" w:name="_Toc24365"/>
      <w:bookmarkStart w:id="5380" w:name="_Toc20058"/>
      <w:bookmarkStart w:id="5381" w:name="_Toc2262"/>
      <w:r>
        <w:rPr>
          <w:rFonts w:hint="eastAsia"/>
          <w:lang w:val="en-US" w:eastAsia="zh-CN"/>
        </w:rPr>
        <w:t>4.12.45 router isis</w:t>
      </w:r>
      <w:bookmarkEnd w:id="5379"/>
      <w:bookmarkEnd w:id="5380"/>
      <w:bookmarkEnd w:id="5381"/>
      <w:r>
        <w:rPr>
          <w:rFonts w:hint="eastAsia"/>
          <w:lang w:val="en-US" w:eastAsia="zh-CN"/>
        </w:rPr>
        <w:t xml:space="preserve"> </w:t>
      </w:r>
    </w:p>
    <w:p>
      <w:pPr>
        <w:rPr>
          <w:rFonts w:ascii="Times New Roman" w:hAnsi="Times New Roman"/>
          <w:b/>
          <w:i/>
        </w:rPr>
      </w:pPr>
      <w:r>
        <w:rPr>
          <w:rFonts w:ascii="Times New Roman" w:hAnsi="Times New Roman"/>
          <w:b/>
          <w:bCs/>
        </w:rPr>
        <w:t>命令</w:t>
      </w:r>
      <w:r>
        <w:rPr>
          <w:rFonts w:ascii="Times New Roman" w:hAnsi="Times New Roman"/>
        </w:rPr>
        <w:t>：</w:t>
      </w:r>
      <w:r>
        <w:rPr>
          <w:rFonts w:hint="eastAsia" w:ascii="Times New Roman" w:hAnsi="Times New Roman"/>
          <w:b/>
          <w:bCs/>
          <w:lang w:val="en-US" w:eastAsia="zh-CN"/>
        </w:rPr>
        <w:t xml:space="preserve">[no] </w:t>
      </w:r>
      <w:r>
        <w:rPr>
          <w:rFonts w:ascii="Times New Roman" w:hAnsi="Times New Roman"/>
          <w:b/>
          <w:bCs/>
        </w:rPr>
        <w:t>ro</w:t>
      </w:r>
      <w:r>
        <w:rPr>
          <w:rFonts w:ascii="Times New Roman" w:hAnsi="Times New Roman"/>
          <w:b/>
        </w:rPr>
        <w:t>uter isis [&lt;</w:t>
      </w:r>
      <w:r>
        <w:rPr>
          <w:rFonts w:ascii="Times New Roman" w:hAnsi="Times New Roman"/>
          <w:b/>
          <w:i/>
        </w:rPr>
        <w:t>tag</w:t>
      </w:r>
      <w:r>
        <w:rPr>
          <w:rFonts w:ascii="Times New Roman" w:hAnsi="Times New Roman"/>
          <w:b/>
        </w:rPr>
        <w:t xml:space="preserve"> &gt;]</w:t>
      </w:r>
    </w:p>
    <w:p>
      <w:pPr>
        <w:rPr>
          <w:rFonts w:hint="eastAsia" w:ascii="Times New Roman" w:hAnsi="Times New Roman"/>
        </w:rPr>
      </w:pPr>
      <w:r>
        <w:rPr>
          <w:rFonts w:ascii="Times New Roman" w:hAnsi="Times New Roman"/>
          <w:b/>
          <w:bCs/>
        </w:rPr>
        <w:t>功能</w:t>
      </w:r>
      <w:r>
        <w:rPr>
          <w:rFonts w:ascii="Times New Roman" w:hAnsi="Times New Roman"/>
        </w:rPr>
        <w:t>：</w:t>
      </w:r>
      <w:r>
        <w:rPr>
          <w:rFonts w:hint="eastAsia" w:ascii="Times New Roman" w:hAnsi="Times New Roman"/>
        </w:rPr>
        <w:t>创建并且初始化一个IS-IS路由进程</w:t>
      </w:r>
      <w:r>
        <w:rPr>
          <w:rFonts w:ascii="Times New Roman" w:hAnsi="Times New Roman"/>
        </w:rPr>
        <w:t>。no命令</w:t>
      </w:r>
      <w:r>
        <w:rPr>
          <w:rFonts w:hint="eastAsia" w:ascii="Times New Roman" w:hAnsi="Times New Roman"/>
        </w:rPr>
        <w:t>删除此路由进程</w:t>
      </w:r>
    </w:p>
    <w:p>
      <w:pPr>
        <w:rPr>
          <w:rFonts w:hint="eastAsia" w:ascii="Times New Roman" w:hAnsi="Times New Roman"/>
        </w:rPr>
      </w:pPr>
      <w:r>
        <w:rPr>
          <w:rFonts w:ascii="Times New Roman" w:hAnsi="Times New Roman"/>
          <w:b/>
          <w:bCs/>
        </w:rPr>
        <w:t>参数</w:t>
      </w:r>
      <w:r>
        <w:rPr>
          <w:rFonts w:ascii="Times New Roman" w:hAnsi="Times New Roman"/>
        </w:rPr>
        <w:t>：</w:t>
      </w:r>
      <w:r>
        <w:rPr>
          <w:rFonts w:ascii="Times New Roman" w:hAnsi="Times New Roman"/>
          <w:b/>
        </w:rPr>
        <w:t>&lt;</w:t>
      </w:r>
      <w:r>
        <w:rPr>
          <w:rFonts w:ascii="Times New Roman" w:hAnsi="Times New Roman"/>
          <w:b/>
          <w:i/>
        </w:rPr>
        <w:t>tag</w:t>
      </w:r>
      <w:r>
        <w:rPr>
          <w:rFonts w:ascii="Times New Roman" w:hAnsi="Times New Roman"/>
          <w:b/>
        </w:rPr>
        <w:t xml:space="preserve"> &gt;</w:t>
      </w:r>
      <w:r>
        <w:rPr>
          <w:rFonts w:hint="eastAsia" w:ascii="Times New Roman" w:hAnsi="Times New Roman"/>
          <w:b/>
        </w:rPr>
        <w:t xml:space="preserve"> </w:t>
      </w:r>
      <w:r>
        <w:rPr>
          <w:rFonts w:hint="eastAsia" w:ascii="Times New Roman" w:hAnsi="Times New Roman"/>
        </w:rPr>
        <w:t>进程标签名</w:t>
      </w:r>
    </w:p>
    <w:p>
      <w:pPr>
        <w:rPr>
          <w:rFonts w:hint="eastAsia" w:ascii="Times New Roman" w:hAnsi="Times New Roman"/>
          <w:b/>
        </w:rPr>
      </w:pPr>
      <w:r>
        <w:rPr>
          <w:rFonts w:ascii="Times New Roman" w:hAnsi="Times New Roman"/>
          <w:b/>
          <w:bCs/>
        </w:rPr>
        <w:t>缺省情况：</w:t>
      </w:r>
      <w:r>
        <w:rPr>
          <w:rFonts w:hint="eastAsia" w:ascii="Times New Roman" w:hAnsi="Times New Roman"/>
          <w:bCs/>
        </w:rPr>
        <w:t>缺省不创建</w:t>
      </w:r>
    </w:p>
    <w:p>
      <w:pPr>
        <w:pStyle w:val="55"/>
        <w:rPr>
          <w:rFonts w:ascii="Times New Roman" w:hAnsi="Times New Roman" w:cs="Times New Roman"/>
        </w:rPr>
      </w:pPr>
      <w:r>
        <w:rPr>
          <w:rFonts w:ascii="Times New Roman" w:hAnsi="Times New Roman" w:cs="Times New Roman"/>
        </w:rPr>
        <w:t>命令模式：</w:t>
      </w:r>
      <w:r>
        <w:rPr>
          <w:rFonts w:hint="eastAsia" w:ascii="Times New Roman" w:hAnsi="Times New Roman" w:cs="Times New Roman"/>
          <w:b w:val="0"/>
        </w:rPr>
        <w:t>特权</w:t>
      </w:r>
      <w:r>
        <w:rPr>
          <w:rFonts w:ascii="Times New Roman" w:hAnsi="Times New Roman" w:cs="Times New Roman"/>
          <w:b w:val="0"/>
        </w:rPr>
        <w:t>模式</w:t>
      </w:r>
    </w:p>
    <w:p>
      <w:pPr>
        <w:rPr>
          <w:rFonts w:ascii="Times New Roman" w:hAnsi="Times New Roman"/>
        </w:rPr>
      </w:pPr>
      <w:r>
        <w:rPr>
          <w:rFonts w:ascii="Times New Roman" w:hAnsi="Times New Roman"/>
          <w:b/>
        </w:rPr>
        <w:t>使用指南</w:t>
      </w:r>
      <w:r>
        <w:rPr>
          <w:rFonts w:ascii="Times New Roman" w:hAnsi="Times New Roman"/>
        </w:rPr>
        <w:t xml:space="preserve">： </w:t>
      </w:r>
      <w:r>
        <w:rPr>
          <w:rFonts w:hint="eastAsia" w:ascii="Times New Roman" w:hAnsi="Times New Roman"/>
        </w:rPr>
        <w:t>本命令创建IS-IS进程并进入IS-IS协议配置模式，要让路由进程UP，必须配置至少一个网络实体名，并且要将至少在一个接口上使能IPv6或者IPv4路由功能</w:t>
      </w:r>
    </w:p>
    <w:p>
      <w:pPr>
        <w:autoSpaceDE w:val="0"/>
        <w:autoSpaceDN w:val="0"/>
        <w:jc w:val="left"/>
        <w:rPr>
          <w:rFonts w:hint="eastAsia" w:ascii="Times New Roman" w:hAnsi="Times New Roman"/>
        </w:rPr>
      </w:pPr>
      <w:r>
        <w:rPr>
          <w:rFonts w:ascii="Times New Roman" w:hAnsi="Times New Roman"/>
          <w:b/>
          <w:bCs/>
        </w:rPr>
        <w:t>举例</w:t>
      </w:r>
      <w:r>
        <w:rPr>
          <w:rFonts w:ascii="Times New Roman" w:hAnsi="Times New Roman"/>
        </w:rPr>
        <w:t>：</w:t>
      </w:r>
      <w:r>
        <w:rPr>
          <w:rFonts w:hint="eastAsia" w:ascii="Times New Roman" w:hAnsi="Times New Roman"/>
        </w:rPr>
        <w:t>创建isis路由进程dcn</w:t>
      </w:r>
    </w:p>
    <w:p>
      <w:pPr>
        <w:autoSpaceDE w:val="0"/>
        <w:autoSpaceDN w:val="0"/>
        <w:jc w:val="left"/>
        <w:rPr>
          <w:rFonts w:hint="eastAsia" w:ascii="Times New Roman" w:hAnsi="Times New Roman"/>
        </w:rPr>
      </w:pPr>
      <w:r>
        <w:rPr>
          <w:rFonts w:ascii="Times New Roman" w:hAnsi="Times New Roman"/>
          <w:kern w:val="0"/>
        </w:rPr>
        <w:t>Switch</w:t>
      </w:r>
      <w:r>
        <w:rPr>
          <w:rFonts w:hint="eastAsia" w:ascii="Times New Roman" w:hAnsi="Times New Roman"/>
          <w:kern w:val="0"/>
        </w:rPr>
        <w:t>#</w:t>
      </w:r>
    </w:p>
    <w:p>
      <w:pPr>
        <w:autoSpaceDE w:val="0"/>
        <w:autoSpaceDN w:val="0"/>
        <w:jc w:val="left"/>
        <w:rPr>
          <w:rFonts w:hint="eastAsia" w:ascii="Times New Roman" w:hAnsi="Times New Roman"/>
          <w:kern w:val="0"/>
        </w:rPr>
      </w:pPr>
      <w:r>
        <w:rPr>
          <w:rFonts w:ascii="Times New Roman" w:hAnsi="Times New Roman"/>
          <w:kern w:val="0"/>
        </w:rPr>
        <w:t xml:space="preserve">Switch(config)#router </w:t>
      </w:r>
      <w:r>
        <w:rPr>
          <w:rFonts w:hint="eastAsia" w:ascii="Times New Roman" w:hAnsi="Times New Roman"/>
          <w:kern w:val="0"/>
        </w:rPr>
        <w:t>isis dcn</w:t>
      </w:r>
    </w:p>
    <w:p>
      <w:pPr>
        <w:autoSpaceDE w:val="0"/>
        <w:autoSpaceDN w:val="0"/>
        <w:jc w:val="left"/>
        <w:rPr>
          <w:rFonts w:hint="default"/>
          <w:color w:val="auto"/>
          <w:lang w:val="en-US" w:eastAsia="zh-CN"/>
        </w:rPr>
      </w:pPr>
      <w:r>
        <w:rPr>
          <w:rFonts w:ascii="Times New Roman" w:hAnsi="Times New Roman"/>
          <w:kern w:val="0"/>
        </w:rPr>
        <w:t>Switch(config-router)#</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382" w:name="_Toc19141"/>
      <w:bookmarkStart w:id="5383" w:name="_Toc29216"/>
      <w:bookmarkStart w:id="5384" w:name="_Toc2633"/>
      <w:r>
        <w:rPr>
          <w:rFonts w:hint="eastAsia"/>
          <w:lang w:val="en-US" w:eastAsia="zh-CN"/>
        </w:rPr>
        <w:t xml:space="preserve">4.12.46 </w:t>
      </w:r>
      <w:r>
        <w:rPr>
          <w:rFonts w:hint="default"/>
          <w:lang w:val="en-US" w:eastAsia="zh-CN"/>
        </w:rPr>
        <w:t>set-overload-bit</w:t>
      </w:r>
      <w:bookmarkEnd w:id="5382"/>
      <w:bookmarkEnd w:id="5383"/>
      <w:bookmarkEnd w:id="5384"/>
      <w:r>
        <w:rPr>
          <w:rFonts w:hint="default"/>
          <w:lang w:val="en-US" w:eastAsia="zh-CN"/>
        </w:rPr>
        <w:t xml:space="preserve"> </w:t>
      </w:r>
    </w:p>
    <w:p>
      <w:pPr>
        <w:autoSpaceDE w:val="0"/>
        <w:autoSpaceDN w:val="0"/>
        <w:spacing w:line="240" w:lineRule="auto"/>
        <w:jc w:val="left"/>
        <w:textAlignment w:val="auto"/>
        <w:rPr>
          <w:rFonts w:hint="eastAsia" w:ascii="Times New Roman" w:hAnsi="Times New Roman"/>
          <w:b/>
          <w:bCs w:val="0"/>
          <w:kern w:val="0"/>
        </w:rPr>
      </w:pPr>
      <w:r>
        <w:rPr>
          <w:rFonts w:ascii="Times New Roman" w:hAnsi="Times New Roman"/>
          <w:b/>
          <w:bCs/>
        </w:rPr>
        <w:t>命令</w:t>
      </w:r>
      <w:r>
        <w:rPr>
          <w:rFonts w:ascii="Times New Roman" w:hAnsi="Times New Roman"/>
        </w:rPr>
        <w:t>：</w:t>
      </w:r>
      <w:r>
        <w:rPr>
          <w:rFonts w:ascii="Times New Roman" w:hAnsi="Times New Roman"/>
          <w:b/>
          <w:kern w:val="0"/>
        </w:rPr>
        <w:t xml:space="preserve">set-overload-bit </w:t>
      </w:r>
      <w:r>
        <w:rPr>
          <w:rFonts w:hint="eastAsia" w:ascii="Times New Roman" w:hAnsi="Times New Roman"/>
          <w:b/>
          <w:kern w:val="0"/>
        </w:rPr>
        <w:t>[on-startup &lt;</w:t>
      </w:r>
      <w:r>
        <w:rPr>
          <w:rFonts w:hint="eastAsia" w:ascii="Times New Roman" w:hAnsi="Times New Roman"/>
          <w:b/>
          <w:i/>
          <w:kern w:val="0"/>
        </w:rPr>
        <w:t>value</w:t>
      </w:r>
      <w:r>
        <w:rPr>
          <w:rFonts w:hint="eastAsia" w:ascii="Times New Roman" w:hAnsi="Times New Roman"/>
          <w:b/>
          <w:kern w:val="0"/>
        </w:rPr>
        <w:t>&gt; | suppress [{external | interle</w:t>
      </w:r>
      <w:r>
        <w:rPr>
          <w:rFonts w:hint="eastAsia" w:ascii="Times New Roman" w:hAnsi="Times New Roman"/>
          <w:b/>
          <w:bCs w:val="0"/>
          <w:kern w:val="0"/>
        </w:rPr>
        <w:t>vel</w:t>
      </w:r>
      <w:r>
        <w:rPr>
          <w:rFonts w:hint="default" w:eastAsia="宋体"/>
          <w:b/>
          <w:bCs w:val="0"/>
          <w:color w:val="auto"/>
          <w:lang w:val="en-US" w:eastAsia="zh-CN"/>
        </w:rPr>
        <w:t>|external interlevel|interlevel external</w:t>
      </w:r>
      <w:r>
        <w:rPr>
          <w:rFonts w:hint="eastAsia" w:ascii="Times New Roman" w:hAnsi="Times New Roman"/>
          <w:b/>
          <w:bCs w:val="0"/>
          <w:kern w:val="0"/>
        </w:rPr>
        <w:t>}]]</w:t>
      </w:r>
    </w:p>
    <w:p>
      <w:pPr>
        <w:rPr>
          <w:rFonts w:hint="eastAsia" w:ascii="Times New Roman" w:hAnsi="Times New Roman"/>
        </w:rPr>
      </w:pPr>
      <w:r>
        <w:rPr>
          <w:rFonts w:ascii="Times New Roman" w:hAnsi="Times New Roman"/>
          <w:b/>
          <w:i/>
        </w:rPr>
        <w:t xml:space="preserve">      </w:t>
      </w:r>
      <w:r>
        <w:rPr>
          <w:rFonts w:ascii="Times New Roman" w:hAnsi="Times New Roman"/>
          <w:b/>
        </w:rPr>
        <w:t xml:space="preserve">no </w:t>
      </w:r>
      <w:r>
        <w:rPr>
          <w:rFonts w:ascii="Times New Roman" w:hAnsi="Times New Roman"/>
          <w:b/>
          <w:kern w:val="0"/>
        </w:rPr>
        <w:t>set-overload-bit</w:t>
      </w:r>
    </w:p>
    <w:p>
      <w:pPr>
        <w:rPr>
          <w:rFonts w:hint="eastAsia" w:ascii="Times New Roman" w:hAnsi="Times New Roman"/>
        </w:rPr>
      </w:pPr>
      <w:r>
        <w:rPr>
          <w:rFonts w:ascii="Times New Roman" w:hAnsi="Times New Roman"/>
          <w:b/>
          <w:bCs/>
        </w:rPr>
        <w:t>功能</w:t>
      </w:r>
      <w:r>
        <w:rPr>
          <w:rFonts w:ascii="Times New Roman" w:hAnsi="Times New Roman"/>
        </w:rPr>
        <w:t>：</w:t>
      </w:r>
      <w:r>
        <w:rPr>
          <w:rFonts w:hint="eastAsia" w:ascii="Times New Roman" w:hAnsi="Times New Roman"/>
        </w:rPr>
        <w:t>配置在自己产生的LSP中设置overload-bit位</w:t>
      </w:r>
      <w:r>
        <w:rPr>
          <w:rFonts w:ascii="Times New Roman" w:hAnsi="Times New Roman"/>
        </w:rPr>
        <w:t>。no命令</w:t>
      </w:r>
      <w:r>
        <w:rPr>
          <w:rFonts w:hint="eastAsia" w:ascii="Times New Roman" w:hAnsi="Times New Roman"/>
        </w:rPr>
        <w:t>从自己产生的LSP中清除overload-bit位</w:t>
      </w:r>
    </w:p>
    <w:p>
      <w:pPr>
        <w:rPr>
          <w:rFonts w:hint="eastAsia" w:ascii="Times New Roman" w:hAnsi="Times New Roman" w:eastAsia="宋体"/>
          <w:lang w:val="en-US" w:eastAsia="zh-CN"/>
        </w:rPr>
      </w:pPr>
      <w:r>
        <w:rPr>
          <w:rFonts w:ascii="Times New Roman" w:hAnsi="Times New Roman"/>
          <w:b/>
          <w:bCs/>
        </w:rPr>
        <w:t>参数</w:t>
      </w:r>
      <w:r>
        <w:rPr>
          <w:rFonts w:ascii="Times New Roman" w:hAnsi="Times New Roman"/>
        </w:rPr>
        <w:t>：</w:t>
      </w:r>
      <w:r>
        <w:rPr>
          <w:rFonts w:ascii="Times New Roman" w:hAnsi="Times New Roman"/>
          <w:b/>
          <w:i/>
        </w:rPr>
        <w:t>&lt;</w:t>
      </w:r>
      <w:r>
        <w:rPr>
          <w:rFonts w:hint="eastAsia" w:ascii="Times New Roman" w:hAnsi="Times New Roman"/>
          <w:b/>
          <w:i/>
          <w:kern w:val="0"/>
        </w:rPr>
        <w:t xml:space="preserve"> value</w:t>
      </w:r>
      <w:r>
        <w:rPr>
          <w:rFonts w:ascii="Times New Roman" w:hAnsi="Times New Roman"/>
          <w:b/>
          <w:i/>
        </w:rPr>
        <w:t xml:space="preserve"> &gt;</w:t>
      </w:r>
      <w:r>
        <w:rPr>
          <w:rFonts w:ascii="Times New Roman" w:hAnsi="Times New Roman"/>
        </w:rPr>
        <w:t xml:space="preserve"> </w:t>
      </w:r>
      <w:r>
        <w:rPr>
          <w:rFonts w:hint="eastAsia" w:ascii="Times New Roman" w:hAnsi="Times New Roman"/>
          <w:lang w:eastAsia="zh-CN"/>
        </w:rPr>
        <w:t>启动时过载位维持的间隔秒数，范围</w:t>
      </w:r>
      <w:r>
        <w:rPr>
          <w:rFonts w:hint="default" w:eastAsia="宋体"/>
          <w:color w:val="auto"/>
          <w:lang w:val="en-US" w:eastAsia="zh-CN"/>
        </w:rPr>
        <w:t>&lt;5-86400&gt;</w:t>
      </w:r>
      <w:r>
        <w:rPr>
          <w:rFonts w:hint="eastAsia"/>
          <w:color w:val="auto"/>
          <w:lang w:val="en-US" w:eastAsia="zh-CN"/>
        </w:rPr>
        <w:t>。</w:t>
      </w:r>
    </w:p>
    <w:p>
      <w:pPr>
        <w:rPr>
          <w:rFonts w:hint="eastAsia" w:ascii="Times New Roman" w:hAnsi="Times New Roman" w:eastAsia="宋体"/>
          <w:lang w:eastAsia="zh-CN"/>
        </w:rPr>
      </w:pPr>
      <w:r>
        <w:rPr>
          <w:rFonts w:hint="eastAsia" w:ascii="Times New Roman" w:hAnsi="Times New Roman"/>
        </w:rPr>
        <w:tab/>
      </w:r>
      <w:r>
        <w:rPr>
          <w:rFonts w:hint="eastAsia" w:ascii="Times New Roman" w:hAnsi="Times New Roman"/>
        </w:rPr>
        <w:t xml:space="preserve">  </w:t>
      </w:r>
      <w:r>
        <w:rPr>
          <w:rFonts w:hint="eastAsia" w:ascii="Times New Roman" w:hAnsi="Times New Roman"/>
          <w:lang w:val="en-US" w:eastAsia="zh-CN"/>
        </w:rPr>
        <w:t xml:space="preserve"> </w:t>
      </w:r>
      <w:r>
        <w:rPr>
          <w:rFonts w:hint="eastAsia" w:ascii="Times New Roman" w:hAnsi="Times New Roman"/>
        </w:rPr>
        <w:t xml:space="preserve">external </w:t>
      </w:r>
      <w:r>
        <w:rPr>
          <w:rFonts w:hint="eastAsia" w:ascii="Times New Roman" w:hAnsi="Times New Roman"/>
          <w:lang w:eastAsia="zh-CN"/>
        </w:rPr>
        <w:t>挂起转发外部路由</w:t>
      </w:r>
    </w:p>
    <w:p>
      <w:pPr>
        <w:rPr>
          <w:rFonts w:hint="default" w:ascii="Times New Roman" w:hAnsi="Times New Roman" w:eastAsia="宋体"/>
          <w:lang w:val="en-US" w:eastAsia="zh-CN"/>
        </w:rPr>
      </w:pPr>
      <w:r>
        <w:rPr>
          <w:rFonts w:hint="eastAsia" w:ascii="Times New Roman" w:hAnsi="Times New Roman"/>
        </w:rPr>
        <w:t xml:space="preserve">      internal </w:t>
      </w:r>
      <w:r>
        <w:rPr>
          <w:rFonts w:hint="eastAsia" w:ascii="Times New Roman" w:hAnsi="Times New Roman"/>
          <w:lang w:eastAsia="zh-CN"/>
        </w:rPr>
        <w:t>挂起转发内部不同</w:t>
      </w:r>
      <w:r>
        <w:rPr>
          <w:rFonts w:hint="eastAsia" w:ascii="Times New Roman" w:hAnsi="Times New Roman"/>
          <w:lang w:val="en-US" w:eastAsia="zh-CN"/>
        </w:rPr>
        <w:t>level间的转发路由</w:t>
      </w:r>
    </w:p>
    <w:p>
      <w:pPr>
        <w:rPr>
          <w:rFonts w:hint="eastAsia" w:ascii="Times New Roman" w:hAnsi="Times New Roman"/>
          <w:b/>
        </w:rPr>
      </w:pPr>
      <w:r>
        <w:rPr>
          <w:rFonts w:ascii="Times New Roman" w:hAnsi="Times New Roman"/>
          <w:b/>
          <w:bCs/>
        </w:rPr>
        <w:t>缺省情况：</w:t>
      </w:r>
      <w:r>
        <w:rPr>
          <w:rFonts w:hint="eastAsia" w:ascii="Times New Roman" w:hAnsi="Times New Roman"/>
          <w:bCs/>
        </w:rPr>
        <w:t>缺省不设置overload-bit位</w:t>
      </w:r>
    </w:p>
    <w:p>
      <w:pPr>
        <w:pStyle w:val="55"/>
        <w:rPr>
          <w:rFonts w:ascii="Times New Roman" w:hAnsi="Times New Roman" w:cs="Times New Roman"/>
        </w:rPr>
      </w:pPr>
      <w:r>
        <w:rPr>
          <w:rFonts w:ascii="Times New Roman" w:hAnsi="Times New Roman" w:cs="Times New Roman"/>
        </w:rPr>
        <w:t>命令模式：</w:t>
      </w:r>
      <w:r>
        <w:rPr>
          <w:rFonts w:hint="eastAsia" w:ascii="Times New Roman" w:hAnsi="Times New Roman" w:cs="Times New Roman"/>
          <w:b w:val="0"/>
        </w:rPr>
        <w:t>IS-IS</w:t>
      </w:r>
      <w:r>
        <w:rPr>
          <w:rFonts w:ascii="Times New Roman" w:hAnsi="Times New Roman" w:cs="Times New Roman"/>
          <w:b w:val="0"/>
        </w:rPr>
        <w:t>协议配置模式</w:t>
      </w:r>
    </w:p>
    <w:p>
      <w:pPr>
        <w:autoSpaceDE w:val="0"/>
        <w:autoSpaceDN w:val="0"/>
        <w:jc w:val="left"/>
        <w:rPr>
          <w:rFonts w:hint="eastAsia" w:ascii="Times New Roman" w:hAnsi="Times New Roman"/>
          <w:kern w:val="0"/>
        </w:rPr>
      </w:pPr>
      <w:r>
        <w:rPr>
          <w:rFonts w:ascii="Times New Roman" w:hAnsi="Times New Roman"/>
          <w:b/>
        </w:rPr>
        <w:t>使用指南</w:t>
      </w:r>
      <w:r>
        <w:rPr>
          <w:rFonts w:ascii="Times New Roman" w:hAnsi="Times New Roman"/>
        </w:rPr>
        <w:t>：</w:t>
      </w:r>
      <w:r>
        <w:rPr>
          <w:rFonts w:ascii="Times New Roman" w:hAnsi="Times New Roman"/>
          <w:kern w:val="0"/>
        </w:rPr>
        <w:t>被设置了超载字段的LSP 不会在网络中扩散并且在计算通过超载路由器的路由时也不会被采用。当设置了过载标志位后，其他路由器就不会再将需要该路由器转发的报文转发给该路由器，但目的地址是该路由器直连地址的报文仍然会转发给它。如果IS-IS 域中的某台路由器发生问题，会导致整个区域路由的计算错误。在故障排除过程中，通过给怀疑有问题的路由器设置过载标志位，可以将其从IS-IS 网络中暂时隔离，以便于进行故障定位。</w:t>
      </w:r>
    </w:p>
    <w:p>
      <w:pPr>
        <w:autoSpaceDE w:val="0"/>
        <w:autoSpaceDN w:val="0"/>
        <w:jc w:val="left"/>
        <w:rPr>
          <w:rFonts w:hint="eastAsia" w:ascii="Times New Roman" w:hAnsi="Times New Roman"/>
        </w:rPr>
      </w:pPr>
      <w:r>
        <w:rPr>
          <w:rFonts w:ascii="Times New Roman" w:hAnsi="Times New Roman"/>
          <w:b/>
          <w:bCs/>
        </w:rPr>
        <w:t>举例</w:t>
      </w:r>
      <w:r>
        <w:rPr>
          <w:rFonts w:ascii="Times New Roman" w:hAnsi="Times New Roman"/>
        </w:rPr>
        <w:t>：</w:t>
      </w:r>
      <w:r>
        <w:rPr>
          <w:rFonts w:hint="eastAsia" w:ascii="Times New Roman" w:hAnsi="Times New Roman"/>
        </w:rPr>
        <w:t>设置overload-bit位</w:t>
      </w:r>
    </w:p>
    <w:p>
      <w:pPr>
        <w:autoSpaceDE w:val="0"/>
        <w:autoSpaceDN w:val="0"/>
        <w:jc w:val="left"/>
        <w:rPr>
          <w:rFonts w:hint="eastAsia" w:ascii="Times New Roman" w:hAnsi="Times New Roman"/>
          <w:kern w:val="0"/>
        </w:rPr>
      </w:pPr>
      <w:r>
        <w:rPr>
          <w:rFonts w:ascii="Times New Roman" w:hAnsi="Times New Roman"/>
          <w:kern w:val="0"/>
        </w:rPr>
        <w:t xml:space="preserve">Switch(config)#router </w:t>
      </w:r>
      <w:r>
        <w:rPr>
          <w:rFonts w:hint="eastAsia" w:ascii="Times New Roman" w:hAnsi="Times New Roman"/>
          <w:kern w:val="0"/>
        </w:rPr>
        <w:t>isis dcn</w:t>
      </w:r>
    </w:p>
    <w:p>
      <w:pPr>
        <w:autoSpaceDE w:val="0"/>
        <w:autoSpaceDN w:val="0"/>
        <w:spacing w:line="240" w:lineRule="auto"/>
        <w:jc w:val="left"/>
        <w:textAlignment w:val="auto"/>
        <w:rPr>
          <w:rFonts w:ascii="CourierNewPSMT" w:hAnsi="CourierNewPSMT" w:cs="CourierNewPSMT"/>
          <w:kern w:val="0"/>
          <w:sz w:val="20"/>
          <w:szCs w:val="20"/>
        </w:rPr>
      </w:pPr>
      <w:r>
        <w:rPr>
          <w:rFonts w:ascii="Times New Roman" w:hAnsi="Times New Roman"/>
          <w:kern w:val="0"/>
        </w:rPr>
        <w:t>Switch(config-router)#</w:t>
      </w:r>
      <w:r>
        <w:rPr>
          <w:rFonts w:ascii="CourierNewPSMT" w:hAnsi="CourierNewPSMT" w:cs="CourierNewPSMT"/>
          <w:kern w:val="0"/>
          <w:sz w:val="20"/>
          <w:szCs w:val="20"/>
        </w:rPr>
        <w:t xml:space="preserve"> </w:t>
      </w:r>
      <w:r>
        <w:rPr>
          <w:rFonts w:ascii="Times New Roman" w:hAnsi="Times New Roman"/>
          <w:kern w:val="0"/>
        </w:rPr>
        <w:t>set-overload-bit on-startup 120</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eastAsia"/>
          <w:lang w:val="en-US" w:eastAsia="zh-CN"/>
        </w:rPr>
      </w:pPr>
      <w:bookmarkStart w:id="5385" w:name="_Toc8353"/>
      <w:bookmarkStart w:id="5386" w:name="_Toc31513"/>
      <w:bookmarkStart w:id="5387" w:name="_Toc28701"/>
      <w:r>
        <w:rPr>
          <w:rFonts w:hint="eastAsia"/>
          <w:lang w:val="en-US" w:eastAsia="zh-CN"/>
        </w:rPr>
        <w:t>4.12.47 show clns is-neighbors</w:t>
      </w:r>
      <w:bookmarkEnd w:id="5385"/>
      <w:bookmarkEnd w:id="5386"/>
      <w:bookmarkEnd w:id="5387"/>
    </w:p>
    <w:p>
      <w:pPr>
        <w:rPr>
          <w:rFonts w:hint="eastAsia" w:ascii="Times New Roman" w:hAnsi="Times New Roman"/>
        </w:rPr>
      </w:pPr>
      <w:r>
        <w:rPr>
          <w:rFonts w:ascii="Times New Roman" w:hAnsi="Times New Roman"/>
          <w:b/>
          <w:bCs/>
        </w:rPr>
        <w:t>命令</w:t>
      </w:r>
      <w:r>
        <w:rPr>
          <w:rFonts w:ascii="Times New Roman" w:hAnsi="Times New Roman"/>
          <w:b/>
          <w:bCs/>
          <w:lang w:val="en-GB"/>
        </w:rPr>
        <w:t>：</w:t>
      </w:r>
      <w:r>
        <w:rPr>
          <w:rFonts w:ascii="Times New Roman" w:hAnsi="Times New Roman"/>
          <w:b/>
          <w:bCs/>
        </w:rPr>
        <w:t xml:space="preserve">show </w:t>
      </w:r>
      <w:r>
        <w:rPr>
          <w:rFonts w:hint="eastAsia" w:ascii="Times New Roman" w:hAnsi="Times New Roman"/>
          <w:b/>
          <w:bCs/>
        </w:rPr>
        <w:t>clns [&lt;</w:t>
      </w:r>
      <w:r>
        <w:rPr>
          <w:rFonts w:hint="eastAsia" w:ascii="Times New Roman" w:hAnsi="Times New Roman"/>
          <w:b/>
          <w:bCs/>
          <w:i/>
        </w:rPr>
        <w:t>tag</w:t>
      </w:r>
      <w:r>
        <w:rPr>
          <w:rFonts w:hint="eastAsia" w:ascii="Times New Roman" w:hAnsi="Times New Roman"/>
          <w:b/>
          <w:bCs/>
        </w:rPr>
        <w:t xml:space="preserve">&gt;] </w:t>
      </w:r>
      <w:r>
        <w:rPr>
          <w:rFonts w:hint="eastAsia"/>
          <w:b/>
          <w:bCs/>
          <w:color w:val="auto"/>
          <w:lang w:val="en-US" w:eastAsia="zh-CN"/>
        </w:rPr>
        <w:t>is-neighbors</w:t>
      </w:r>
      <w:r>
        <w:rPr>
          <w:rFonts w:hint="eastAsia"/>
          <w:color w:val="auto"/>
          <w:lang w:val="en-US" w:eastAsia="zh-CN"/>
        </w:rPr>
        <w:t xml:space="preserve"> </w:t>
      </w:r>
      <w:r>
        <w:rPr>
          <w:rFonts w:hint="eastAsia" w:ascii="Times New Roman" w:hAnsi="Times New Roman"/>
          <w:b/>
          <w:bCs/>
        </w:rPr>
        <w:t>[</w:t>
      </w:r>
      <w:r>
        <w:rPr>
          <w:rFonts w:hint="eastAsia"/>
          <w:color w:val="auto"/>
          <w:lang w:val="en-US" w:eastAsia="zh-CN"/>
        </w:rPr>
        <w:t>vlan &lt;</w:t>
      </w:r>
      <w:r>
        <w:rPr>
          <w:rFonts w:hint="eastAsia"/>
          <w:b/>
          <w:bCs/>
          <w:i/>
          <w:iCs/>
          <w:color w:val="auto"/>
          <w:lang w:val="en-US" w:eastAsia="zh-CN"/>
        </w:rPr>
        <w:t>vid</w:t>
      </w:r>
      <w:r>
        <w:rPr>
          <w:rFonts w:hint="eastAsia"/>
          <w:color w:val="auto"/>
          <w:lang w:val="en-US" w:eastAsia="zh-CN"/>
        </w:rPr>
        <w:t>&gt;|&lt;</w:t>
      </w:r>
      <w:r>
        <w:rPr>
          <w:rFonts w:hint="eastAsia" w:ascii="Times New Roman" w:hAnsi="Times New Roman"/>
          <w:b/>
          <w:bCs/>
          <w:i/>
        </w:rPr>
        <w:t>ifname</w:t>
      </w:r>
      <w:r>
        <w:rPr>
          <w:rFonts w:hint="eastAsia" w:ascii="Times New Roman" w:hAnsi="Times New Roman"/>
          <w:b/>
          <w:bCs/>
        </w:rPr>
        <w:t>&gt;] [detail]</w:t>
      </w:r>
    </w:p>
    <w:p>
      <w:pPr>
        <w:rPr>
          <w:rFonts w:ascii="Times New Roman" w:hAnsi="Times New Roman"/>
        </w:rPr>
      </w:pPr>
      <w:r>
        <w:rPr>
          <w:rFonts w:ascii="Times New Roman" w:hAnsi="Times New Roman"/>
          <w:b/>
          <w:bCs/>
        </w:rPr>
        <w:t>功能：</w:t>
      </w:r>
      <w:r>
        <w:rPr>
          <w:rFonts w:ascii="Times New Roman" w:hAnsi="Times New Roman"/>
        </w:rPr>
        <w:t>显示</w:t>
      </w:r>
      <w:r>
        <w:rPr>
          <w:rFonts w:hint="eastAsia" w:ascii="Times New Roman" w:hAnsi="Times New Roman"/>
        </w:rPr>
        <w:t>IS-IS</w:t>
      </w:r>
      <w:r>
        <w:rPr>
          <w:rFonts w:ascii="Times New Roman" w:hAnsi="Times New Roman"/>
        </w:rPr>
        <w:t>邻接点信息。</w:t>
      </w:r>
    </w:p>
    <w:p>
      <w:pPr>
        <w:rPr>
          <w:rFonts w:hint="eastAsia" w:ascii="Times New Roman" w:hAnsi="Times New Roman"/>
          <w:bCs/>
        </w:rPr>
      </w:pPr>
      <w:r>
        <w:rPr>
          <w:rFonts w:ascii="Times New Roman" w:hAnsi="Times New Roman"/>
          <w:b/>
        </w:rPr>
        <w:t>参数</w:t>
      </w:r>
      <w:r>
        <w:rPr>
          <w:rFonts w:ascii="Times New Roman" w:hAnsi="Times New Roman"/>
        </w:rPr>
        <w:t>：</w:t>
      </w:r>
      <w:r>
        <w:rPr>
          <w:rFonts w:hint="eastAsia" w:ascii="Times New Roman" w:hAnsi="Times New Roman"/>
          <w:b/>
          <w:bCs/>
        </w:rPr>
        <w:t>&lt;</w:t>
      </w:r>
      <w:r>
        <w:rPr>
          <w:rFonts w:hint="eastAsia" w:ascii="Times New Roman" w:hAnsi="Times New Roman"/>
          <w:b/>
          <w:bCs/>
          <w:i/>
        </w:rPr>
        <w:t>tag</w:t>
      </w:r>
      <w:r>
        <w:rPr>
          <w:rFonts w:hint="eastAsia" w:ascii="Times New Roman" w:hAnsi="Times New Roman"/>
          <w:b/>
          <w:bCs/>
        </w:rPr>
        <w:t>&gt;</w:t>
      </w:r>
      <w:r>
        <w:rPr>
          <w:rFonts w:ascii="Times New Roman" w:hAnsi="Times New Roman"/>
          <w:bCs/>
        </w:rPr>
        <w:t>是</w:t>
      </w:r>
      <w:r>
        <w:rPr>
          <w:rFonts w:hint="eastAsia" w:ascii="Times New Roman" w:hAnsi="Times New Roman"/>
          <w:bCs/>
        </w:rPr>
        <w:t>IS-IS实例标签名</w:t>
      </w:r>
    </w:p>
    <w:p>
      <w:pPr>
        <w:ind w:firstLine="630" w:firstLineChars="300"/>
        <w:rPr>
          <w:rFonts w:hint="default" w:ascii="Times New Roman" w:hAnsi="Times New Roman"/>
          <w:bCs/>
          <w:lang w:val="en-US"/>
        </w:rPr>
      </w:pPr>
      <w:r>
        <w:rPr>
          <w:rFonts w:hint="eastAsia"/>
          <w:color w:val="auto"/>
          <w:lang w:val="en-US" w:eastAsia="zh-CN"/>
        </w:rPr>
        <w:t>&lt;</w:t>
      </w:r>
      <w:r>
        <w:rPr>
          <w:rFonts w:hint="eastAsia"/>
          <w:b/>
          <w:bCs/>
          <w:i/>
          <w:iCs/>
          <w:color w:val="auto"/>
          <w:lang w:val="en-US" w:eastAsia="zh-CN"/>
        </w:rPr>
        <w:t>vid</w:t>
      </w:r>
      <w:r>
        <w:rPr>
          <w:rFonts w:hint="eastAsia"/>
          <w:color w:val="auto"/>
          <w:lang w:val="en-US" w:eastAsia="zh-CN"/>
        </w:rPr>
        <w:t>&gt;是vlanif的id号</w:t>
      </w:r>
    </w:p>
    <w:p>
      <w:pPr>
        <w:ind w:firstLine="632" w:firstLineChars="300"/>
        <w:rPr>
          <w:rFonts w:ascii="Times New Roman" w:hAnsi="Times New Roman"/>
          <w:b/>
          <w:bCs/>
        </w:rPr>
      </w:pPr>
      <w:r>
        <w:rPr>
          <w:rFonts w:ascii="Times New Roman" w:hAnsi="Times New Roman"/>
          <w:b/>
          <w:bCs/>
        </w:rPr>
        <w:t>&lt;</w:t>
      </w:r>
      <w:r>
        <w:rPr>
          <w:rFonts w:hint="eastAsia" w:ascii="Times New Roman" w:hAnsi="Times New Roman"/>
          <w:b/>
          <w:bCs/>
          <w:i/>
        </w:rPr>
        <w:t xml:space="preserve"> ifname</w:t>
      </w:r>
      <w:r>
        <w:rPr>
          <w:rFonts w:ascii="Times New Roman" w:hAnsi="Times New Roman"/>
          <w:b/>
          <w:bCs/>
        </w:rPr>
        <w:t xml:space="preserve"> &gt;</w:t>
      </w:r>
      <w:r>
        <w:rPr>
          <w:rFonts w:hint="eastAsia" w:ascii="Times New Roman" w:hAnsi="Times New Roman"/>
          <w:bCs/>
        </w:rPr>
        <w:t>接口名</w:t>
      </w:r>
    </w:p>
    <w:p>
      <w:pPr>
        <w:ind w:firstLine="630" w:firstLineChars="300"/>
        <w:rPr>
          <w:rFonts w:ascii="Times New Roman" w:hAnsi="Times New Roman"/>
        </w:rPr>
      </w:pPr>
      <w:r>
        <w:rPr>
          <w:rFonts w:ascii="Times New Roman" w:hAnsi="Times New Roman"/>
        </w:rPr>
        <w:t>detail：显示邻居的详细信息</w:t>
      </w:r>
    </w:p>
    <w:p>
      <w:pPr>
        <w:rPr>
          <w:rFonts w:ascii="Times New Roman" w:hAnsi="Times New Roman"/>
        </w:rPr>
      </w:pPr>
      <w:r>
        <w:rPr>
          <w:rFonts w:ascii="Times New Roman" w:hAnsi="Times New Roman"/>
          <w:b/>
          <w:bCs/>
        </w:rPr>
        <w:t>缺省情况</w:t>
      </w:r>
      <w:r>
        <w:rPr>
          <w:rFonts w:ascii="Times New Roman" w:hAnsi="Times New Roman"/>
        </w:rPr>
        <w:t>：不显示</w:t>
      </w:r>
    </w:p>
    <w:p>
      <w:pPr>
        <w:rPr>
          <w:rFonts w:ascii="Times New Roman" w:hAnsi="Times New Roman"/>
        </w:rPr>
      </w:pPr>
      <w:r>
        <w:rPr>
          <w:rFonts w:ascii="Times New Roman" w:hAnsi="Times New Roman"/>
          <w:b/>
          <w:bCs/>
        </w:rPr>
        <w:t>命令模式：</w:t>
      </w:r>
      <w:r>
        <w:rPr>
          <w:rFonts w:ascii="Times New Roman" w:hAnsi="Times New Roman"/>
        </w:rPr>
        <w:t>所有模式均可</w:t>
      </w:r>
    </w:p>
    <w:p>
      <w:pPr>
        <w:rPr>
          <w:rFonts w:ascii="Times New Roman" w:hAnsi="Times New Roman"/>
        </w:rPr>
      </w:pPr>
      <w:r>
        <w:rPr>
          <w:rFonts w:ascii="Times New Roman" w:hAnsi="Times New Roman"/>
          <w:b/>
          <w:bCs/>
        </w:rPr>
        <w:t>使用指南：</w:t>
      </w:r>
      <w:r>
        <w:rPr>
          <w:rFonts w:ascii="Times New Roman" w:hAnsi="Times New Roman"/>
        </w:rPr>
        <w:t>根据本命令输出信息，可以查看</w:t>
      </w:r>
      <w:r>
        <w:rPr>
          <w:rFonts w:hint="eastAsia" w:ascii="Times New Roman" w:hAnsi="Times New Roman"/>
        </w:rPr>
        <w:t>IS-IS的中间系统</w:t>
      </w:r>
      <w:r>
        <w:rPr>
          <w:rFonts w:ascii="Times New Roman" w:hAnsi="Times New Roman"/>
        </w:rPr>
        <w:t>邻居的情况。</w:t>
      </w:r>
    </w:p>
    <w:p>
      <w:pPr>
        <w:rPr>
          <w:rFonts w:ascii="Times New Roman" w:hAnsi="Times New Roman"/>
          <w:b/>
          <w:bCs/>
        </w:rPr>
      </w:pPr>
      <w:r>
        <w:rPr>
          <w:rFonts w:ascii="Times New Roman" w:hAnsi="Times New Roman"/>
          <w:b/>
          <w:bCs/>
        </w:rPr>
        <w:t>举例：</w:t>
      </w:r>
      <w:r>
        <w:rPr>
          <w:rFonts w:hint="eastAsia" w:ascii="Times New Roman" w:hAnsi="Times New Roman"/>
          <w:bCs/>
        </w:rPr>
        <w:t>显示Vlan1上的IS邻居详细信息</w:t>
      </w:r>
    </w:p>
    <w:p>
      <w:pPr>
        <w:autoSpaceDE w:val="0"/>
        <w:autoSpaceDN w:val="0"/>
        <w:jc w:val="left"/>
        <w:rPr>
          <w:rFonts w:hint="eastAsia" w:ascii="Times New Roman" w:hAnsi="Times New Roman"/>
          <w:kern w:val="0"/>
        </w:rPr>
      </w:pPr>
      <w:r>
        <w:rPr>
          <w:rFonts w:ascii="Times New Roman" w:hAnsi="Times New Roman"/>
        </w:rPr>
        <w:t xml:space="preserve">Switch#show </w:t>
      </w:r>
      <w:r>
        <w:rPr>
          <w:rFonts w:hint="eastAsia" w:ascii="Times New Roman" w:hAnsi="Times New Roman"/>
        </w:rPr>
        <w:t>clns dcn</w:t>
      </w:r>
      <w:r>
        <w:rPr>
          <w:rFonts w:ascii="Times New Roman" w:hAnsi="Times New Roman"/>
        </w:rPr>
        <w:t xml:space="preserve"> </w:t>
      </w:r>
      <w:r>
        <w:rPr>
          <w:rFonts w:hint="eastAsia"/>
          <w:color w:val="auto"/>
          <w:lang w:val="en-US" w:eastAsia="zh-CN"/>
        </w:rPr>
        <w:t xml:space="preserve">is-neighbors </w:t>
      </w:r>
      <w:r>
        <w:rPr>
          <w:rFonts w:hint="eastAsia" w:ascii="Times New Roman" w:hAnsi="Times New Roman"/>
        </w:rPr>
        <w:t>Vlan1 detail</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eastAsia"/>
          <w:lang w:val="en-US" w:eastAsia="zh-CN"/>
        </w:rPr>
      </w:pPr>
      <w:bookmarkStart w:id="5388" w:name="_Toc17791"/>
      <w:bookmarkStart w:id="5389" w:name="_Toc5139"/>
      <w:bookmarkStart w:id="5390" w:name="_Toc29811"/>
      <w:r>
        <w:rPr>
          <w:rFonts w:hint="eastAsia"/>
          <w:lang w:val="en-US" w:eastAsia="zh-CN"/>
        </w:rPr>
        <w:t>4.12.48 show clns neighbors</w:t>
      </w:r>
      <w:bookmarkEnd w:id="5388"/>
      <w:bookmarkEnd w:id="5389"/>
      <w:bookmarkEnd w:id="5390"/>
    </w:p>
    <w:p>
      <w:pPr>
        <w:rPr>
          <w:rFonts w:hint="eastAsia" w:ascii="Times New Roman" w:hAnsi="Times New Roman"/>
        </w:rPr>
      </w:pPr>
      <w:r>
        <w:rPr>
          <w:rFonts w:ascii="Times New Roman" w:hAnsi="Times New Roman"/>
          <w:b/>
          <w:bCs/>
        </w:rPr>
        <w:t>命令</w:t>
      </w:r>
      <w:r>
        <w:rPr>
          <w:rFonts w:ascii="Times New Roman" w:hAnsi="Times New Roman"/>
          <w:b/>
          <w:bCs/>
          <w:lang w:val="en-GB"/>
        </w:rPr>
        <w:t>：</w:t>
      </w:r>
      <w:r>
        <w:rPr>
          <w:rFonts w:ascii="Times New Roman" w:hAnsi="Times New Roman"/>
          <w:b/>
          <w:bCs/>
        </w:rPr>
        <w:t xml:space="preserve">show </w:t>
      </w:r>
      <w:r>
        <w:rPr>
          <w:rFonts w:hint="eastAsia" w:ascii="Times New Roman" w:hAnsi="Times New Roman"/>
          <w:b/>
          <w:bCs/>
        </w:rPr>
        <w:t>clns [&lt;</w:t>
      </w:r>
      <w:r>
        <w:rPr>
          <w:rFonts w:hint="eastAsia" w:ascii="Times New Roman" w:hAnsi="Times New Roman"/>
          <w:b/>
          <w:bCs/>
          <w:i/>
        </w:rPr>
        <w:t>tag</w:t>
      </w:r>
      <w:r>
        <w:rPr>
          <w:rFonts w:hint="eastAsia" w:ascii="Times New Roman" w:hAnsi="Times New Roman"/>
          <w:b/>
          <w:bCs/>
        </w:rPr>
        <w:t>&gt;] neighbors [</w:t>
      </w:r>
      <w:r>
        <w:rPr>
          <w:rFonts w:hint="eastAsia"/>
          <w:color w:val="auto"/>
          <w:lang w:val="en-US" w:eastAsia="zh-CN"/>
        </w:rPr>
        <w:t>vlan &lt;</w:t>
      </w:r>
      <w:r>
        <w:rPr>
          <w:rFonts w:hint="eastAsia"/>
          <w:b/>
          <w:bCs/>
          <w:i/>
          <w:iCs/>
          <w:color w:val="auto"/>
          <w:lang w:val="en-US" w:eastAsia="zh-CN"/>
        </w:rPr>
        <w:t>vid</w:t>
      </w:r>
      <w:r>
        <w:rPr>
          <w:rFonts w:hint="eastAsia"/>
          <w:color w:val="auto"/>
          <w:lang w:val="en-US" w:eastAsia="zh-CN"/>
        </w:rPr>
        <w:t>&gt;|&lt;</w:t>
      </w:r>
      <w:r>
        <w:rPr>
          <w:rFonts w:hint="eastAsia" w:ascii="Times New Roman" w:hAnsi="Times New Roman"/>
          <w:b/>
          <w:bCs/>
          <w:i/>
        </w:rPr>
        <w:t>ifname</w:t>
      </w:r>
      <w:r>
        <w:rPr>
          <w:rFonts w:hint="eastAsia" w:ascii="Times New Roman" w:hAnsi="Times New Roman"/>
          <w:b/>
          <w:bCs/>
        </w:rPr>
        <w:t>&gt;] [detail]</w:t>
      </w:r>
    </w:p>
    <w:p>
      <w:pPr>
        <w:rPr>
          <w:rFonts w:ascii="Times New Roman" w:hAnsi="Times New Roman"/>
        </w:rPr>
      </w:pPr>
      <w:r>
        <w:rPr>
          <w:rFonts w:ascii="Times New Roman" w:hAnsi="Times New Roman"/>
          <w:b/>
          <w:bCs/>
        </w:rPr>
        <w:t>功能：</w:t>
      </w:r>
      <w:r>
        <w:rPr>
          <w:rFonts w:ascii="Times New Roman" w:hAnsi="Times New Roman"/>
        </w:rPr>
        <w:t>显示</w:t>
      </w:r>
      <w:r>
        <w:rPr>
          <w:rFonts w:hint="eastAsia" w:ascii="Times New Roman" w:hAnsi="Times New Roman"/>
        </w:rPr>
        <w:t>IS-IS</w:t>
      </w:r>
      <w:r>
        <w:rPr>
          <w:rFonts w:ascii="Times New Roman" w:hAnsi="Times New Roman"/>
        </w:rPr>
        <w:t>邻接点信息。</w:t>
      </w:r>
    </w:p>
    <w:p>
      <w:pPr>
        <w:rPr>
          <w:rFonts w:hint="eastAsia" w:ascii="Times New Roman" w:hAnsi="Times New Roman"/>
          <w:bCs/>
        </w:rPr>
      </w:pPr>
      <w:r>
        <w:rPr>
          <w:rFonts w:ascii="Times New Roman" w:hAnsi="Times New Roman"/>
          <w:b/>
        </w:rPr>
        <w:t>参数</w:t>
      </w:r>
      <w:r>
        <w:rPr>
          <w:rFonts w:ascii="Times New Roman" w:hAnsi="Times New Roman"/>
        </w:rPr>
        <w:t>：</w:t>
      </w:r>
      <w:r>
        <w:rPr>
          <w:rFonts w:hint="eastAsia" w:ascii="Times New Roman" w:hAnsi="Times New Roman"/>
          <w:b/>
          <w:bCs/>
        </w:rPr>
        <w:t>&lt;</w:t>
      </w:r>
      <w:r>
        <w:rPr>
          <w:rFonts w:hint="eastAsia" w:ascii="Times New Roman" w:hAnsi="Times New Roman"/>
          <w:b/>
          <w:bCs/>
          <w:i/>
        </w:rPr>
        <w:t>tag</w:t>
      </w:r>
      <w:r>
        <w:rPr>
          <w:rFonts w:hint="eastAsia" w:ascii="Times New Roman" w:hAnsi="Times New Roman"/>
          <w:b/>
          <w:bCs/>
        </w:rPr>
        <w:t>&gt;</w:t>
      </w:r>
      <w:r>
        <w:rPr>
          <w:rFonts w:ascii="Times New Roman" w:hAnsi="Times New Roman"/>
          <w:bCs/>
        </w:rPr>
        <w:t>是</w:t>
      </w:r>
      <w:r>
        <w:rPr>
          <w:rFonts w:hint="eastAsia" w:ascii="Times New Roman" w:hAnsi="Times New Roman"/>
          <w:bCs/>
        </w:rPr>
        <w:t>IS-IS实例标签名</w:t>
      </w:r>
    </w:p>
    <w:p>
      <w:pPr>
        <w:ind w:firstLine="630" w:firstLineChars="300"/>
        <w:rPr>
          <w:rFonts w:hint="default" w:ascii="Times New Roman" w:hAnsi="Times New Roman"/>
          <w:bCs/>
          <w:lang w:val="en-US"/>
        </w:rPr>
      </w:pPr>
      <w:r>
        <w:rPr>
          <w:rFonts w:hint="eastAsia"/>
          <w:color w:val="auto"/>
          <w:lang w:val="en-US" w:eastAsia="zh-CN"/>
        </w:rPr>
        <w:t>&lt;</w:t>
      </w:r>
      <w:r>
        <w:rPr>
          <w:rFonts w:hint="eastAsia"/>
          <w:b/>
          <w:bCs/>
          <w:i/>
          <w:iCs/>
          <w:color w:val="auto"/>
          <w:lang w:val="en-US" w:eastAsia="zh-CN"/>
        </w:rPr>
        <w:t>vid</w:t>
      </w:r>
      <w:r>
        <w:rPr>
          <w:rFonts w:hint="eastAsia"/>
          <w:color w:val="auto"/>
          <w:lang w:val="en-US" w:eastAsia="zh-CN"/>
        </w:rPr>
        <w:t>&gt;是vlanif的id号</w:t>
      </w:r>
    </w:p>
    <w:p>
      <w:pPr>
        <w:ind w:firstLine="632" w:firstLineChars="300"/>
        <w:rPr>
          <w:rFonts w:ascii="Times New Roman" w:hAnsi="Times New Roman"/>
          <w:b/>
          <w:bCs/>
        </w:rPr>
      </w:pPr>
      <w:r>
        <w:rPr>
          <w:rFonts w:ascii="Times New Roman" w:hAnsi="Times New Roman"/>
          <w:b/>
          <w:bCs/>
        </w:rPr>
        <w:t>&lt;</w:t>
      </w:r>
      <w:r>
        <w:rPr>
          <w:rFonts w:hint="eastAsia" w:ascii="Times New Roman" w:hAnsi="Times New Roman"/>
          <w:b/>
          <w:bCs/>
          <w:i/>
        </w:rPr>
        <w:t xml:space="preserve"> ifname</w:t>
      </w:r>
      <w:r>
        <w:rPr>
          <w:rFonts w:ascii="Times New Roman" w:hAnsi="Times New Roman"/>
          <w:b/>
          <w:bCs/>
        </w:rPr>
        <w:t xml:space="preserve"> &gt;</w:t>
      </w:r>
      <w:r>
        <w:rPr>
          <w:rFonts w:hint="eastAsia" w:ascii="Times New Roman" w:hAnsi="Times New Roman"/>
          <w:bCs/>
        </w:rPr>
        <w:t>接口名</w:t>
      </w:r>
    </w:p>
    <w:p>
      <w:pPr>
        <w:ind w:firstLine="630" w:firstLineChars="300"/>
        <w:rPr>
          <w:rFonts w:ascii="Times New Roman" w:hAnsi="Times New Roman"/>
        </w:rPr>
      </w:pPr>
      <w:r>
        <w:rPr>
          <w:rFonts w:ascii="Times New Roman" w:hAnsi="Times New Roman"/>
        </w:rPr>
        <w:t>detail：显示邻居的详细信息</w:t>
      </w:r>
    </w:p>
    <w:p>
      <w:pPr>
        <w:rPr>
          <w:rFonts w:ascii="Times New Roman" w:hAnsi="Times New Roman"/>
        </w:rPr>
      </w:pPr>
      <w:r>
        <w:rPr>
          <w:rFonts w:ascii="Times New Roman" w:hAnsi="Times New Roman"/>
          <w:b/>
          <w:bCs/>
        </w:rPr>
        <w:t>缺省情况</w:t>
      </w:r>
      <w:r>
        <w:rPr>
          <w:rFonts w:ascii="Times New Roman" w:hAnsi="Times New Roman"/>
        </w:rPr>
        <w:t>：不显示</w:t>
      </w:r>
    </w:p>
    <w:p>
      <w:pPr>
        <w:rPr>
          <w:rFonts w:ascii="Times New Roman" w:hAnsi="Times New Roman"/>
        </w:rPr>
      </w:pPr>
      <w:r>
        <w:rPr>
          <w:rFonts w:ascii="Times New Roman" w:hAnsi="Times New Roman"/>
          <w:b/>
          <w:bCs/>
        </w:rPr>
        <w:t>命令模式：</w:t>
      </w:r>
      <w:r>
        <w:rPr>
          <w:rFonts w:ascii="Times New Roman" w:hAnsi="Times New Roman"/>
        </w:rPr>
        <w:t>所有模式均可</w:t>
      </w:r>
    </w:p>
    <w:p>
      <w:pPr>
        <w:rPr>
          <w:rFonts w:ascii="Times New Roman" w:hAnsi="Times New Roman"/>
        </w:rPr>
      </w:pPr>
      <w:r>
        <w:rPr>
          <w:rFonts w:ascii="Times New Roman" w:hAnsi="Times New Roman"/>
          <w:b/>
          <w:bCs/>
        </w:rPr>
        <w:t>使用指南：</w:t>
      </w:r>
      <w:r>
        <w:rPr>
          <w:rFonts w:ascii="Times New Roman" w:hAnsi="Times New Roman"/>
        </w:rPr>
        <w:t>根据本命令输出信息，可以查看</w:t>
      </w:r>
      <w:r>
        <w:rPr>
          <w:rFonts w:hint="eastAsia" w:ascii="Times New Roman" w:hAnsi="Times New Roman"/>
        </w:rPr>
        <w:t>IS-IS的中间系统</w:t>
      </w:r>
      <w:r>
        <w:rPr>
          <w:rFonts w:ascii="Times New Roman" w:hAnsi="Times New Roman"/>
        </w:rPr>
        <w:t>邻居的情况。</w:t>
      </w:r>
    </w:p>
    <w:p>
      <w:pPr>
        <w:rPr>
          <w:rFonts w:ascii="Times New Roman" w:hAnsi="Times New Roman"/>
          <w:b/>
          <w:bCs/>
        </w:rPr>
      </w:pPr>
      <w:r>
        <w:rPr>
          <w:rFonts w:ascii="Times New Roman" w:hAnsi="Times New Roman"/>
          <w:b/>
          <w:bCs/>
        </w:rPr>
        <w:t>举例：</w:t>
      </w:r>
      <w:r>
        <w:rPr>
          <w:rFonts w:hint="eastAsia" w:ascii="Times New Roman" w:hAnsi="Times New Roman"/>
          <w:bCs/>
        </w:rPr>
        <w:t>显示Vlan1上的IS邻居详细信息</w:t>
      </w:r>
    </w:p>
    <w:p>
      <w:pPr>
        <w:autoSpaceDE w:val="0"/>
        <w:autoSpaceDN w:val="0"/>
        <w:jc w:val="left"/>
        <w:rPr>
          <w:rFonts w:hint="eastAsia" w:ascii="Times New Roman" w:hAnsi="Times New Roman"/>
          <w:kern w:val="0"/>
        </w:rPr>
      </w:pPr>
      <w:r>
        <w:rPr>
          <w:rFonts w:ascii="Times New Roman" w:hAnsi="Times New Roman"/>
        </w:rPr>
        <w:t xml:space="preserve">Switch#show </w:t>
      </w:r>
      <w:r>
        <w:rPr>
          <w:rFonts w:hint="eastAsia" w:ascii="Times New Roman" w:hAnsi="Times New Roman"/>
        </w:rPr>
        <w:t>clns dcn</w:t>
      </w:r>
      <w:r>
        <w:rPr>
          <w:rFonts w:ascii="Times New Roman" w:hAnsi="Times New Roman"/>
        </w:rPr>
        <w:t xml:space="preserve"> neighbor</w:t>
      </w:r>
      <w:r>
        <w:rPr>
          <w:rFonts w:hint="eastAsia" w:ascii="Times New Roman" w:hAnsi="Times New Roman"/>
        </w:rPr>
        <w:t>s Vlan1 detail</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eastAsia"/>
          <w:lang w:val="en-US" w:eastAsia="zh-CN"/>
        </w:rPr>
      </w:pPr>
      <w:bookmarkStart w:id="5391" w:name="_Toc12238"/>
      <w:bookmarkStart w:id="5392" w:name="_Toc9582"/>
      <w:r>
        <w:rPr>
          <w:rFonts w:hint="eastAsia"/>
          <w:lang w:val="en-US" w:eastAsia="zh-CN"/>
        </w:rPr>
        <w:t>4.12.49 show debugging isis</w:t>
      </w:r>
      <w:bookmarkEnd w:id="5391"/>
      <w:bookmarkEnd w:id="5392"/>
      <w:r>
        <w:rPr>
          <w:rFonts w:hint="eastAsia"/>
          <w:lang w:val="en-US" w:eastAsia="zh-CN"/>
        </w:rPr>
        <w:t xml:space="preserve"> </w:t>
      </w:r>
    </w:p>
    <w:p>
      <w:pPr>
        <w:rPr>
          <w:rFonts w:hint="eastAsia" w:ascii="Times New Roman" w:hAnsi="Times New Roman"/>
          <w:b/>
          <w:bCs/>
        </w:rPr>
      </w:pPr>
      <w:r>
        <w:rPr>
          <w:rFonts w:ascii="Times New Roman" w:hAnsi="Times New Roman"/>
          <w:b/>
          <w:bCs/>
        </w:rPr>
        <w:t>命令</w:t>
      </w:r>
      <w:r>
        <w:rPr>
          <w:rFonts w:ascii="Times New Roman" w:hAnsi="Times New Roman"/>
          <w:b/>
          <w:bCs/>
          <w:lang w:val="en-GB"/>
        </w:rPr>
        <w:t>：</w:t>
      </w:r>
      <w:r>
        <w:rPr>
          <w:rFonts w:hint="eastAsia"/>
          <w:b/>
          <w:bCs/>
          <w:lang w:val="en-US" w:eastAsia="zh-CN"/>
        </w:rPr>
        <w:t>show debugging isis</w:t>
      </w:r>
    </w:p>
    <w:p>
      <w:pPr>
        <w:rPr>
          <w:rFonts w:hint="default" w:ascii="Times New Roman" w:hAnsi="Times New Roman" w:eastAsia="宋体"/>
          <w:lang w:val="en-US" w:eastAsia="zh-CN"/>
        </w:rPr>
      </w:pPr>
      <w:r>
        <w:rPr>
          <w:rFonts w:ascii="Times New Roman" w:hAnsi="Times New Roman"/>
          <w:b/>
          <w:bCs/>
        </w:rPr>
        <w:t>功能：</w:t>
      </w:r>
      <w:r>
        <w:rPr>
          <w:rFonts w:hint="eastAsia"/>
          <w:b w:val="0"/>
          <w:bCs w:val="0"/>
          <w:lang w:eastAsia="zh-CN"/>
        </w:rPr>
        <w:t>显示</w:t>
      </w:r>
      <w:r>
        <w:rPr>
          <w:rFonts w:hint="eastAsia"/>
          <w:b w:val="0"/>
          <w:bCs w:val="0"/>
          <w:lang w:val="en-US" w:eastAsia="zh-CN"/>
        </w:rPr>
        <w:t>IS-IS debug的开关信息</w:t>
      </w:r>
    </w:p>
    <w:p>
      <w:pPr>
        <w:rPr>
          <w:rFonts w:hint="eastAsia" w:ascii="Times New Roman" w:hAnsi="Times New Roman" w:eastAsia="宋体"/>
          <w:b/>
          <w:bCs/>
          <w:lang w:eastAsia="zh-CN"/>
        </w:rPr>
      </w:pPr>
      <w:r>
        <w:rPr>
          <w:rFonts w:ascii="Times New Roman" w:hAnsi="Times New Roman"/>
          <w:b/>
          <w:bCs/>
        </w:rPr>
        <w:t>参数：</w:t>
      </w:r>
      <w:r>
        <w:rPr>
          <w:rFonts w:hint="eastAsia"/>
          <w:b w:val="0"/>
          <w:bCs w:val="0"/>
          <w:lang w:eastAsia="zh-CN"/>
        </w:rPr>
        <w:t>无</w:t>
      </w:r>
    </w:p>
    <w:p>
      <w:pPr>
        <w:rPr>
          <w:rFonts w:ascii="Times New Roman" w:hAnsi="Times New Roman"/>
          <w:b/>
          <w:bCs/>
        </w:rPr>
      </w:pPr>
      <w:r>
        <w:rPr>
          <w:rFonts w:ascii="Times New Roman" w:hAnsi="Times New Roman"/>
          <w:b/>
          <w:bCs/>
        </w:rPr>
        <w:t>缺省情况：</w:t>
      </w:r>
      <w:r>
        <w:rPr>
          <w:rFonts w:ascii="Times New Roman" w:hAnsi="Times New Roman"/>
        </w:rPr>
        <w:t>不显示</w:t>
      </w:r>
    </w:p>
    <w:p>
      <w:pPr>
        <w:rPr>
          <w:rFonts w:ascii="Times New Roman" w:hAnsi="Times New Roman"/>
        </w:rPr>
      </w:pPr>
      <w:r>
        <w:rPr>
          <w:rFonts w:ascii="Times New Roman" w:hAnsi="Times New Roman"/>
          <w:b/>
          <w:bCs/>
        </w:rPr>
        <w:t>命令模式：</w:t>
      </w:r>
      <w:r>
        <w:rPr>
          <w:rFonts w:ascii="Times New Roman" w:hAnsi="Times New Roman"/>
        </w:rPr>
        <w:t>所有模式均可</w:t>
      </w:r>
    </w:p>
    <w:p>
      <w:pPr>
        <w:rPr>
          <w:rFonts w:hint="default" w:ascii="Times New Roman" w:hAnsi="Times New Roman" w:eastAsia="宋体"/>
          <w:lang w:val="en-US" w:eastAsia="zh-CN"/>
        </w:rPr>
      </w:pPr>
      <w:r>
        <w:rPr>
          <w:rFonts w:ascii="Times New Roman" w:hAnsi="Times New Roman"/>
          <w:b/>
          <w:bCs/>
        </w:rPr>
        <w:t>使用指南：</w:t>
      </w:r>
      <w:r>
        <w:rPr>
          <w:rFonts w:ascii="Times New Roman" w:hAnsi="Times New Roman"/>
        </w:rPr>
        <w:t>根据本命令输出信息，可以查看</w:t>
      </w:r>
      <w:r>
        <w:rPr>
          <w:rFonts w:hint="eastAsia" w:ascii="Times New Roman" w:hAnsi="Times New Roman"/>
        </w:rPr>
        <w:t>IS-IS的</w:t>
      </w:r>
      <w:r>
        <w:rPr>
          <w:rFonts w:hint="eastAsia"/>
          <w:lang w:val="en-US" w:eastAsia="zh-CN"/>
        </w:rPr>
        <w:t>debug开关的情况</w:t>
      </w:r>
    </w:p>
    <w:p>
      <w:pPr>
        <w:rPr>
          <w:rFonts w:ascii="Times New Roman" w:hAnsi="Times New Roman"/>
          <w:b/>
          <w:bCs/>
        </w:rPr>
      </w:pPr>
      <w:r>
        <w:rPr>
          <w:rFonts w:ascii="Times New Roman" w:hAnsi="Times New Roman"/>
          <w:b/>
          <w:bCs/>
        </w:rPr>
        <w:t>举例：</w:t>
      </w:r>
    </w:p>
    <w:p>
      <w:pPr>
        <w:rPr>
          <w:rFonts w:hint="eastAsia"/>
          <w:b w:val="0"/>
          <w:bCs w:val="0"/>
          <w:lang w:val="en-US" w:eastAsia="zh-CN"/>
        </w:rPr>
      </w:pPr>
      <w:r>
        <w:rPr>
          <w:rFonts w:ascii="Times New Roman" w:hAnsi="Times New Roman"/>
        </w:rPr>
        <w:t>Switch#show</w:t>
      </w:r>
      <w:r>
        <w:rPr>
          <w:rFonts w:hint="eastAsia"/>
          <w:lang w:val="en-US" w:eastAsia="zh-CN"/>
        </w:rPr>
        <w:t xml:space="preserve"> </w:t>
      </w:r>
      <w:r>
        <w:rPr>
          <w:rFonts w:hint="eastAsia"/>
          <w:b w:val="0"/>
          <w:bCs w:val="0"/>
          <w:lang w:val="en-US" w:eastAsia="zh-CN"/>
        </w:rPr>
        <w:t>debugging isis</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eastAsia"/>
          <w:lang w:val="en-US" w:eastAsia="zh-CN"/>
        </w:rPr>
      </w:pPr>
      <w:bookmarkStart w:id="5393" w:name="_Toc19108"/>
      <w:bookmarkStart w:id="5394" w:name="_Toc26638"/>
      <w:bookmarkStart w:id="5395" w:name="_Toc31289"/>
      <w:r>
        <w:rPr>
          <w:rFonts w:hint="eastAsia"/>
          <w:lang w:val="en-US" w:eastAsia="zh-CN"/>
        </w:rPr>
        <w:t>4.12.50 show ip isis route</w:t>
      </w:r>
      <w:bookmarkEnd w:id="5393"/>
      <w:bookmarkEnd w:id="5394"/>
      <w:bookmarkEnd w:id="5395"/>
    </w:p>
    <w:p>
      <w:pPr>
        <w:rPr>
          <w:rFonts w:ascii="Times New Roman" w:hAnsi="Times New Roman"/>
          <w:b/>
          <w:bCs/>
        </w:rPr>
      </w:pPr>
      <w:r>
        <w:rPr>
          <w:rFonts w:ascii="Times New Roman" w:hAnsi="Times New Roman"/>
          <w:b/>
          <w:bCs/>
        </w:rPr>
        <w:t>命令</w:t>
      </w:r>
      <w:r>
        <w:rPr>
          <w:rFonts w:ascii="Times New Roman" w:hAnsi="Times New Roman"/>
          <w:b/>
          <w:bCs/>
          <w:lang w:val="en-GB"/>
        </w:rPr>
        <w:t>：</w:t>
      </w:r>
      <w:r>
        <w:rPr>
          <w:rFonts w:ascii="Times New Roman" w:hAnsi="Times New Roman"/>
          <w:b/>
          <w:bCs/>
        </w:rPr>
        <w:t xml:space="preserve">show ip </w:t>
      </w:r>
      <w:r>
        <w:rPr>
          <w:rFonts w:hint="eastAsia" w:ascii="Times New Roman" w:hAnsi="Times New Roman"/>
          <w:b/>
          <w:bCs/>
        </w:rPr>
        <w:t>isis</w:t>
      </w:r>
      <w:r>
        <w:rPr>
          <w:rFonts w:ascii="Times New Roman" w:hAnsi="Times New Roman"/>
          <w:b/>
          <w:bCs/>
        </w:rPr>
        <w:t xml:space="preserve"> [</w:t>
      </w:r>
      <w:r>
        <w:rPr>
          <w:rFonts w:ascii="Times New Roman" w:hAnsi="Times New Roman"/>
          <w:b/>
          <w:bCs/>
          <w:i/>
        </w:rPr>
        <w:t>&lt;</w:t>
      </w:r>
      <w:r>
        <w:rPr>
          <w:rFonts w:hint="eastAsia" w:ascii="Times New Roman" w:hAnsi="Times New Roman"/>
          <w:b/>
          <w:bCs/>
          <w:i/>
        </w:rPr>
        <w:t>tag</w:t>
      </w:r>
      <w:r>
        <w:rPr>
          <w:rFonts w:ascii="Times New Roman" w:hAnsi="Times New Roman"/>
          <w:b/>
          <w:bCs/>
          <w:i/>
        </w:rPr>
        <w:t>&gt;</w:t>
      </w:r>
      <w:r>
        <w:rPr>
          <w:rFonts w:ascii="Times New Roman" w:hAnsi="Times New Roman"/>
          <w:b/>
          <w:bCs/>
        </w:rPr>
        <w:t>] route</w:t>
      </w:r>
    </w:p>
    <w:p>
      <w:pPr>
        <w:ind w:firstLine="630" w:firstLineChars="299"/>
        <w:rPr>
          <w:rFonts w:ascii="Times New Roman" w:hAnsi="Times New Roman"/>
          <w:b/>
          <w:bCs/>
        </w:rPr>
      </w:pPr>
      <w:r>
        <w:rPr>
          <w:rFonts w:hint="eastAsia"/>
          <w:b/>
          <w:bCs/>
          <w:color w:val="auto"/>
          <w:lang w:val="en-US" w:eastAsia="zh-CN"/>
        </w:rPr>
        <w:t xml:space="preserve">show ipv6 isis </w:t>
      </w:r>
      <w:r>
        <w:rPr>
          <w:rFonts w:ascii="Times New Roman" w:hAnsi="Times New Roman"/>
          <w:b/>
          <w:bCs/>
        </w:rPr>
        <w:t>[</w:t>
      </w:r>
      <w:r>
        <w:rPr>
          <w:rFonts w:ascii="Times New Roman" w:hAnsi="Times New Roman"/>
          <w:b/>
          <w:bCs/>
          <w:i/>
        </w:rPr>
        <w:t>&lt;</w:t>
      </w:r>
      <w:r>
        <w:rPr>
          <w:rFonts w:hint="eastAsia" w:ascii="Times New Roman" w:hAnsi="Times New Roman"/>
          <w:b/>
          <w:bCs/>
          <w:i/>
        </w:rPr>
        <w:t>tag</w:t>
      </w:r>
      <w:r>
        <w:rPr>
          <w:rFonts w:ascii="Times New Roman" w:hAnsi="Times New Roman"/>
          <w:b/>
          <w:bCs/>
          <w:i/>
        </w:rPr>
        <w:t>&gt;</w:t>
      </w:r>
      <w:r>
        <w:rPr>
          <w:rFonts w:ascii="Times New Roman" w:hAnsi="Times New Roman"/>
          <w:b/>
          <w:bCs/>
        </w:rPr>
        <w:t>]</w:t>
      </w:r>
      <w:r>
        <w:rPr>
          <w:rFonts w:hint="eastAsia"/>
          <w:b/>
          <w:bCs/>
          <w:color w:val="auto"/>
          <w:lang w:val="en-US" w:eastAsia="zh-CN"/>
        </w:rPr>
        <w:t xml:space="preserve"> route</w:t>
      </w:r>
      <w:r>
        <w:rPr>
          <w:rFonts w:ascii="Times New Roman" w:hAnsi="Times New Roman"/>
          <w:b/>
          <w:bCs/>
        </w:rPr>
        <w:t xml:space="preserve"> </w:t>
      </w:r>
    </w:p>
    <w:p>
      <w:pPr>
        <w:rPr>
          <w:rFonts w:ascii="Times New Roman" w:hAnsi="Times New Roman"/>
        </w:rPr>
      </w:pPr>
      <w:r>
        <w:rPr>
          <w:rFonts w:ascii="Times New Roman" w:hAnsi="Times New Roman"/>
          <w:b/>
          <w:bCs/>
        </w:rPr>
        <w:t>功能：</w:t>
      </w:r>
      <w:r>
        <w:rPr>
          <w:rFonts w:ascii="Times New Roman" w:hAnsi="Times New Roman"/>
        </w:rPr>
        <w:t>显示</w:t>
      </w:r>
      <w:r>
        <w:rPr>
          <w:rFonts w:hint="eastAsia" w:ascii="Times New Roman" w:hAnsi="Times New Roman"/>
        </w:rPr>
        <w:t>IS-IS IPv4</w:t>
      </w:r>
      <w:r>
        <w:rPr>
          <w:rFonts w:hint="eastAsia" w:ascii="Times New Roman" w:hAnsi="Times New Roman"/>
          <w:lang w:eastAsia="zh-CN"/>
        </w:rPr>
        <w:t>和</w:t>
      </w:r>
      <w:r>
        <w:rPr>
          <w:rFonts w:hint="eastAsia" w:ascii="Times New Roman" w:hAnsi="Times New Roman"/>
          <w:lang w:val="en-US" w:eastAsia="zh-CN"/>
        </w:rPr>
        <w:t>IPv6</w:t>
      </w:r>
      <w:r>
        <w:rPr>
          <w:rFonts w:ascii="Times New Roman" w:hAnsi="Times New Roman"/>
        </w:rPr>
        <w:t>路由表信息。</w:t>
      </w:r>
    </w:p>
    <w:p>
      <w:pPr>
        <w:rPr>
          <w:rFonts w:ascii="Times New Roman" w:hAnsi="Times New Roman"/>
        </w:rPr>
      </w:pPr>
      <w:r>
        <w:rPr>
          <w:rFonts w:ascii="Times New Roman" w:hAnsi="Times New Roman"/>
          <w:b/>
        </w:rPr>
        <w:t>参数</w:t>
      </w:r>
      <w:r>
        <w:rPr>
          <w:rFonts w:ascii="Times New Roman" w:hAnsi="Times New Roman"/>
        </w:rPr>
        <w:t>：</w:t>
      </w:r>
      <w:r>
        <w:rPr>
          <w:rFonts w:hint="eastAsia" w:ascii="Times New Roman" w:hAnsi="Times New Roman"/>
          <w:b/>
          <w:bCs/>
        </w:rPr>
        <w:t>&lt;</w:t>
      </w:r>
      <w:r>
        <w:rPr>
          <w:rFonts w:hint="eastAsia" w:ascii="Times New Roman" w:hAnsi="Times New Roman"/>
          <w:b/>
          <w:bCs/>
          <w:i/>
        </w:rPr>
        <w:t>tag</w:t>
      </w:r>
      <w:r>
        <w:rPr>
          <w:rFonts w:hint="eastAsia" w:ascii="Times New Roman" w:hAnsi="Times New Roman"/>
          <w:b/>
          <w:bCs/>
        </w:rPr>
        <w:t>&gt;</w:t>
      </w:r>
      <w:r>
        <w:rPr>
          <w:rFonts w:ascii="Times New Roman" w:hAnsi="Times New Roman"/>
          <w:bCs/>
        </w:rPr>
        <w:t>是</w:t>
      </w:r>
      <w:r>
        <w:rPr>
          <w:rFonts w:hint="eastAsia" w:ascii="Times New Roman" w:hAnsi="Times New Roman"/>
          <w:bCs/>
        </w:rPr>
        <w:t>IS-IS实例标签名</w:t>
      </w:r>
    </w:p>
    <w:p>
      <w:pPr>
        <w:rPr>
          <w:rFonts w:ascii="Times New Roman" w:hAnsi="Times New Roman"/>
        </w:rPr>
      </w:pPr>
      <w:r>
        <w:rPr>
          <w:rFonts w:ascii="Times New Roman" w:hAnsi="Times New Roman"/>
          <w:b/>
          <w:bCs/>
        </w:rPr>
        <w:t>缺省情况</w:t>
      </w:r>
      <w:r>
        <w:rPr>
          <w:rFonts w:ascii="Times New Roman" w:hAnsi="Times New Roman"/>
        </w:rPr>
        <w:t>：不显示</w:t>
      </w:r>
    </w:p>
    <w:p>
      <w:pPr>
        <w:rPr>
          <w:rFonts w:ascii="Times New Roman" w:hAnsi="Times New Roman"/>
        </w:rPr>
      </w:pPr>
      <w:r>
        <w:rPr>
          <w:rFonts w:ascii="Times New Roman" w:hAnsi="Times New Roman"/>
          <w:b/>
          <w:bCs/>
        </w:rPr>
        <w:t>命令模式：</w:t>
      </w:r>
      <w:r>
        <w:rPr>
          <w:rFonts w:ascii="Times New Roman" w:hAnsi="Times New Roman"/>
        </w:rPr>
        <w:t xml:space="preserve">所有模式均可 </w:t>
      </w:r>
    </w:p>
    <w:p>
      <w:pPr>
        <w:rPr>
          <w:rFonts w:ascii="Times New Roman" w:hAnsi="Times New Roman"/>
          <w:b/>
          <w:bCs/>
        </w:rPr>
      </w:pPr>
      <w:r>
        <w:rPr>
          <w:rFonts w:ascii="Times New Roman" w:hAnsi="Times New Roman"/>
          <w:b/>
          <w:bCs/>
        </w:rPr>
        <w:t>举例：</w:t>
      </w:r>
    </w:p>
    <w:p>
      <w:pPr>
        <w:rPr>
          <w:rFonts w:ascii="Times New Roman" w:hAnsi="Times New Roman"/>
        </w:rPr>
      </w:pPr>
      <w:r>
        <w:rPr>
          <w:rFonts w:ascii="Times New Roman" w:hAnsi="Times New Roman"/>
        </w:rPr>
        <w:t xml:space="preserve">Switch#show ip </w:t>
      </w:r>
      <w:r>
        <w:rPr>
          <w:rFonts w:hint="eastAsia" w:ascii="Times New Roman" w:hAnsi="Times New Roman"/>
        </w:rPr>
        <w:t>isis dcn</w:t>
      </w:r>
      <w:r>
        <w:rPr>
          <w:rFonts w:ascii="Times New Roman" w:hAnsi="Times New Roman"/>
        </w:rPr>
        <w:t xml:space="preserve"> route</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eastAsia"/>
          <w:lang w:val="en-US" w:eastAsia="zh-CN"/>
        </w:rPr>
      </w:pPr>
      <w:bookmarkStart w:id="5396" w:name="_Toc7862"/>
      <w:bookmarkStart w:id="5397" w:name="_Toc17049"/>
      <w:bookmarkStart w:id="5398" w:name="_Toc8089"/>
      <w:r>
        <w:rPr>
          <w:rFonts w:hint="eastAsia"/>
          <w:lang w:val="en-US" w:eastAsia="zh-CN"/>
        </w:rPr>
        <w:t>4.12.51 show isis database</w:t>
      </w:r>
      <w:bookmarkEnd w:id="5396"/>
      <w:bookmarkEnd w:id="5397"/>
      <w:bookmarkEnd w:id="5398"/>
    </w:p>
    <w:p>
      <w:pPr>
        <w:jc w:val="left"/>
        <w:rPr>
          <w:rFonts w:hint="eastAsia" w:ascii="Times New Roman" w:hAnsi="Times New Roman"/>
        </w:rPr>
      </w:pPr>
      <w:r>
        <w:rPr>
          <w:rFonts w:ascii="Times New Roman" w:hAnsi="Times New Roman"/>
          <w:b/>
          <w:bCs/>
        </w:rPr>
        <w:t>命令</w:t>
      </w:r>
      <w:r>
        <w:rPr>
          <w:rFonts w:ascii="Times New Roman" w:hAnsi="Times New Roman"/>
          <w:b/>
          <w:bCs/>
          <w:lang w:val="en-GB"/>
        </w:rPr>
        <w:t>：</w:t>
      </w:r>
      <w:r>
        <w:rPr>
          <w:rFonts w:ascii="Times New Roman" w:hAnsi="Times New Roman"/>
          <w:b/>
          <w:bCs/>
        </w:rPr>
        <w:t xml:space="preserve">show </w:t>
      </w:r>
      <w:r>
        <w:rPr>
          <w:rFonts w:hint="eastAsia" w:ascii="Times New Roman" w:hAnsi="Times New Roman"/>
          <w:b/>
          <w:bCs/>
        </w:rPr>
        <w:t xml:space="preserve">isis </w:t>
      </w:r>
      <w:r>
        <w:rPr>
          <w:rFonts w:hint="eastAsia" w:ascii="Times New Roman" w:hAnsi="Times New Roman"/>
          <w:b/>
          <w:bCs/>
          <w:lang w:val="en-US" w:eastAsia="zh-CN"/>
        </w:rPr>
        <w:t>[</w:t>
      </w:r>
      <w:r>
        <w:rPr>
          <w:rFonts w:ascii="Times New Roman" w:hAnsi="Times New Roman"/>
          <w:b/>
        </w:rPr>
        <w:t>&lt;</w:t>
      </w:r>
      <w:r>
        <w:rPr>
          <w:rFonts w:ascii="Times New Roman" w:hAnsi="Times New Roman"/>
          <w:b/>
          <w:i/>
        </w:rPr>
        <w:t>tag</w:t>
      </w:r>
      <w:r>
        <w:rPr>
          <w:rFonts w:ascii="Times New Roman" w:hAnsi="Times New Roman"/>
          <w:b/>
        </w:rPr>
        <w:t xml:space="preserve"> &gt;</w:t>
      </w:r>
      <w:r>
        <w:rPr>
          <w:rFonts w:hint="eastAsia"/>
          <w:b/>
          <w:lang w:val="en-US" w:eastAsia="zh-CN"/>
        </w:rPr>
        <w:t xml:space="preserve">] </w:t>
      </w:r>
      <w:r>
        <w:rPr>
          <w:rFonts w:hint="eastAsia" w:ascii="Times New Roman" w:hAnsi="Times New Roman"/>
          <w:b/>
          <w:bCs/>
        </w:rPr>
        <w:t>database [&lt;</w:t>
      </w:r>
      <w:r>
        <w:rPr>
          <w:rFonts w:hint="eastAsia" w:ascii="Times New Roman" w:hAnsi="Times New Roman"/>
          <w:b/>
          <w:bCs/>
          <w:i/>
        </w:rPr>
        <w:t>lspid</w:t>
      </w:r>
      <w:r>
        <w:rPr>
          <w:rFonts w:hint="eastAsia" w:ascii="Times New Roman" w:hAnsi="Times New Roman"/>
          <w:b/>
          <w:bCs/>
        </w:rPr>
        <w:t>&gt;]</w:t>
      </w:r>
      <w:r>
        <w:rPr>
          <w:rFonts w:ascii="Times New Roman" w:hAnsi="Times New Roman"/>
          <w:b/>
          <w:bCs/>
        </w:rPr>
        <w:t xml:space="preserve"> </w:t>
      </w:r>
      <w:r>
        <w:rPr>
          <w:rFonts w:hint="eastAsia" w:ascii="Times New Roman" w:hAnsi="Times New Roman"/>
          <w:b/>
          <w:bCs/>
        </w:rPr>
        <w:t>[{detail | verbose}] [l1 | l2 | level-1 | level -2]</w:t>
      </w:r>
    </w:p>
    <w:p>
      <w:pPr>
        <w:rPr>
          <w:rFonts w:ascii="Times New Roman" w:hAnsi="Times New Roman"/>
        </w:rPr>
      </w:pPr>
      <w:r>
        <w:rPr>
          <w:rFonts w:ascii="Times New Roman" w:hAnsi="Times New Roman"/>
          <w:b/>
          <w:bCs/>
        </w:rPr>
        <w:t>功能：</w:t>
      </w:r>
      <w:r>
        <w:rPr>
          <w:rFonts w:ascii="Times New Roman" w:hAnsi="Times New Roman"/>
        </w:rPr>
        <w:t>显示</w:t>
      </w:r>
      <w:r>
        <w:rPr>
          <w:rFonts w:hint="eastAsia" w:ascii="Times New Roman" w:hAnsi="Times New Roman"/>
        </w:rPr>
        <w:t>IS-IS链路</w:t>
      </w:r>
      <w:r>
        <w:rPr>
          <w:rFonts w:ascii="Times New Roman" w:hAnsi="Times New Roman"/>
        </w:rPr>
        <w:t>状态数据库信息。</w:t>
      </w:r>
    </w:p>
    <w:p>
      <w:pPr>
        <w:rPr>
          <w:rFonts w:hint="eastAsia" w:ascii="Times New Roman" w:hAnsi="Times New Roman"/>
        </w:rPr>
      </w:pPr>
      <w:r>
        <w:rPr>
          <w:rFonts w:ascii="Times New Roman" w:hAnsi="Times New Roman"/>
          <w:b/>
        </w:rPr>
        <w:t>参数</w:t>
      </w:r>
      <w:r>
        <w:rPr>
          <w:rFonts w:ascii="Times New Roman" w:hAnsi="Times New Roman"/>
        </w:rPr>
        <w:t>：</w:t>
      </w:r>
      <w:r>
        <w:rPr>
          <w:rFonts w:ascii="Times New Roman" w:hAnsi="Times New Roman"/>
          <w:b/>
        </w:rPr>
        <w:t>&lt;</w:t>
      </w:r>
      <w:r>
        <w:rPr>
          <w:rFonts w:ascii="Times New Roman" w:hAnsi="Times New Roman"/>
          <w:b/>
          <w:i/>
        </w:rPr>
        <w:t>tag</w:t>
      </w:r>
      <w:r>
        <w:rPr>
          <w:rFonts w:ascii="Times New Roman" w:hAnsi="Times New Roman"/>
          <w:b/>
        </w:rPr>
        <w:t xml:space="preserve"> &gt;</w:t>
      </w:r>
      <w:r>
        <w:rPr>
          <w:rFonts w:hint="eastAsia" w:ascii="Times New Roman" w:hAnsi="Times New Roman"/>
          <w:b/>
        </w:rPr>
        <w:t xml:space="preserve"> </w:t>
      </w:r>
      <w:r>
        <w:rPr>
          <w:rFonts w:ascii="Times New Roman" w:hAnsi="Times New Roman"/>
          <w:bCs/>
        </w:rPr>
        <w:t>是</w:t>
      </w:r>
      <w:r>
        <w:rPr>
          <w:rFonts w:hint="eastAsia" w:ascii="Times New Roman" w:hAnsi="Times New Roman"/>
          <w:bCs/>
        </w:rPr>
        <w:t>IS-IS实例标签名</w:t>
      </w:r>
    </w:p>
    <w:p>
      <w:pPr>
        <w:ind w:firstLine="630" w:firstLineChars="299"/>
        <w:rPr>
          <w:rFonts w:hint="eastAsia" w:ascii="Times New Roman" w:hAnsi="Times New Roman"/>
          <w:bCs/>
        </w:rPr>
      </w:pPr>
      <w:r>
        <w:rPr>
          <w:rFonts w:ascii="Times New Roman" w:hAnsi="Times New Roman"/>
          <w:b/>
          <w:bCs/>
          <w:i/>
        </w:rPr>
        <w:t>&lt;</w:t>
      </w:r>
      <w:r>
        <w:rPr>
          <w:rFonts w:hint="eastAsia" w:ascii="Times New Roman" w:hAnsi="Times New Roman"/>
          <w:b/>
          <w:bCs/>
          <w:i/>
        </w:rPr>
        <w:t>lspid</w:t>
      </w:r>
      <w:r>
        <w:rPr>
          <w:rFonts w:ascii="Times New Roman" w:hAnsi="Times New Roman"/>
          <w:b/>
          <w:bCs/>
          <w:i/>
        </w:rPr>
        <w:t>&gt;</w:t>
      </w:r>
      <w:r>
        <w:rPr>
          <w:rFonts w:ascii="Times New Roman" w:hAnsi="Times New Roman"/>
          <w:bCs/>
        </w:rPr>
        <w:t>是</w:t>
      </w:r>
      <w:r>
        <w:rPr>
          <w:rFonts w:hint="eastAsia" w:ascii="Times New Roman" w:hAnsi="Times New Roman"/>
          <w:bCs/>
        </w:rPr>
        <w:t xml:space="preserve">LSP </w:t>
      </w:r>
      <w:r>
        <w:rPr>
          <w:rFonts w:ascii="Times New Roman" w:hAnsi="Times New Roman"/>
          <w:bCs/>
        </w:rPr>
        <w:t>ID</w:t>
      </w:r>
    </w:p>
    <w:p>
      <w:pPr>
        <w:ind w:firstLine="630" w:firstLineChars="299"/>
        <w:rPr>
          <w:rFonts w:ascii="Times New Roman" w:hAnsi="Times New Roman"/>
          <w:bCs/>
        </w:rPr>
      </w:pPr>
      <w:r>
        <w:rPr>
          <w:rFonts w:hint="eastAsia" w:ascii="Times New Roman" w:hAnsi="Times New Roman"/>
          <w:b/>
          <w:bCs/>
        </w:rPr>
        <w:t>detail，verbose：</w:t>
      </w:r>
      <w:r>
        <w:rPr>
          <w:rFonts w:hint="eastAsia" w:ascii="Times New Roman" w:hAnsi="Times New Roman"/>
          <w:bCs/>
        </w:rPr>
        <w:t>详细显示数据库内容</w:t>
      </w:r>
    </w:p>
    <w:p>
      <w:pPr>
        <w:ind w:firstLine="630" w:firstLineChars="299"/>
        <w:rPr>
          <w:rFonts w:hint="eastAsia" w:ascii="Times New Roman" w:hAnsi="Times New Roman"/>
          <w:bCs/>
        </w:rPr>
      </w:pPr>
      <w:r>
        <w:rPr>
          <w:rFonts w:hint="eastAsia" w:ascii="Times New Roman" w:hAnsi="Times New Roman"/>
          <w:b/>
          <w:bCs/>
        </w:rPr>
        <w:t>l1，level-1：</w:t>
      </w:r>
      <w:r>
        <w:rPr>
          <w:rFonts w:hint="eastAsia" w:ascii="Times New Roman" w:hAnsi="Times New Roman"/>
          <w:bCs/>
        </w:rPr>
        <w:t>指明显示</w:t>
      </w:r>
      <w:r>
        <w:rPr>
          <w:rFonts w:ascii="Times New Roman" w:hAnsi="Times New Roman"/>
          <w:bCs/>
        </w:rPr>
        <w:t>level</w:t>
      </w:r>
      <w:r>
        <w:rPr>
          <w:rFonts w:hint="eastAsia" w:ascii="Times New Roman" w:hAnsi="Times New Roman"/>
          <w:bCs/>
        </w:rPr>
        <w:t>-1 数据库内容</w:t>
      </w:r>
    </w:p>
    <w:p>
      <w:pPr>
        <w:ind w:firstLine="630" w:firstLineChars="299"/>
        <w:rPr>
          <w:rFonts w:ascii="Times New Roman" w:hAnsi="Times New Roman"/>
        </w:rPr>
      </w:pPr>
      <w:r>
        <w:rPr>
          <w:rFonts w:hint="eastAsia" w:ascii="Times New Roman" w:hAnsi="Times New Roman"/>
          <w:b/>
          <w:bCs/>
        </w:rPr>
        <w:t>l2，level-2：</w:t>
      </w:r>
      <w:r>
        <w:rPr>
          <w:rFonts w:hint="eastAsia" w:ascii="Times New Roman" w:hAnsi="Times New Roman"/>
          <w:bCs/>
        </w:rPr>
        <w:t>指明显示</w:t>
      </w:r>
      <w:r>
        <w:rPr>
          <w:rFonts w:ascii="Times New Roman" w:hAnsi="Times New Roman"/>
          <w:bCs/>
        </w:rPr>
        <w:t>level</w:t>
      </w:r>
      <w:r>
        <w:rPr>
          <w:rFonts w:hint="eastAsia" w:ascii="Times New Roman" w:hAnsi="Times New Roman"/>
          <w:bCs/>
        </w:rPr>
        <w:t>-2 数据库内容</w:t>
      </w:r>
    </w:p>
    <w:p>
      <w:pPr>
        <w:rPr>
          <w:rFonts w:ascii="Times New Roman" w:hAnsi="Times New Roman"/>
        </w:rPr>
      </w:pPr>
      <w:r>
        <w:rPr>
          <w:rFonts w:ascii="Times New Roman" w:hAnsi="Times New Roman"/>
          <w:b/>
          <w:bCs/>
        </w:rPr>
        <w:t>缺省情况：</w:t>
      </w:r>
      <w:r>
        <w:rPr>
          <w:rFonts w:ascii="Times New Roman" w:hAnsi="Times New Roman"/>
        </w:rPr>
        <w:t>不显示</w:t>
      </w:r>
    </w:p>
    <w:p>
      <w:pPr>
        <w:rPr>
          <w:rFonts w:ascii="Times New Roman" w:hAnsi="Times New Roman"/>
        </w:rPr>
      </w:pPr>
      <w:r>
        <w:rPr>
          <w:rFonts w:ascii="Times New Roman" w:hAnsi="Times New Roman"/>
          <w:b/>
          <w:bCs/>
        </w:rPr>
        <w:t>命令模式：</w:t>
      </w:r>
      <w:r>
        <w:rPr>
          <w:rFonts w:ascii="Times New Roman" w:hAnsi="Times New Roman"/>
        </w:rPr>
        <w:t xml:space="preserve">所有模式均可 </w:t>
      </w:r>
    </w:p>
    <w:p>
      <w:pPr>
        <w:rPr>
          <w:rFonts w:ascii="Times New Roman" w:hAnsi="Times New Roman"/>
        </w:rPr>
      </w:pPr>
      <w:r>
        <w:rPr>
          <w:rFonts w:ascii="Times New Roman" w:hAnsi="Times New Roman"/>
          <w:b/>
          <w:bCs/>
        </w:rPr>
        <w:t>使用指南：</w:t>
      </w:r>
      <w:r>
        <w:rPr>
          <w:rFonts w:ascii="Times New Roman" w:hAnsi="Times New Roman"/>
        </w:rPr>
        <w:t>根据本命令的输出信息，可以查看</w:t>
      </w:r>
      <w:r>
        <w:rPr>
          <w:rFonts w:hint="eastAsia" w:ascii="Times New Roman" w:hAnsi="Times New Roman"/>
        </w:rPr>
        <w:t>IS-IS</w:t>
      </w:r>
      <w:r>
        <w:rPr>
          <w:rFonts w:ascii="Times New Roman" w:hAnsi="Times New Roman"/>
        </w:rPr>
        <w:t xml:space="preserve"> 连接状态数据库信息。 </w:t>
      </w:r>
    </w:p>
    <w:p>
      <w:pPr>
        <w:rPr>
          <w:rFonts w:ascii="Times New Roman" w:hAnsi="Times New Roman"/>
          <w:b/>
          <w:bCs/>
        </w:rPr>
      </w:pPr>
      <w:r>
        <w:rPr>
          <w:rFonts w:ascii="Times New Roman" w:hAnsi="Times New Roman"/>
          <w:b/>
          <w:bCs/>
        </w:rPr>
        <w:t>举例：</w:t>
      </w:r>
    </w:p>
    <w:p>
      <w:pPr>
        <w:rPr>
          <w:rFonts w:ascii="Times New Roman" w:hAnsi="Times New Roman"/>
        </w:rPr>
      </w:pPr>
      <w:r>
        <w:rPr>
          <w:rFonts w:ascii="Times New Roman" w:hAnsi="Times New Roman"/>
        </w:rPr>
        <w:t xml:space="preserve">Switch#show </w:t>
      </w:r>
      <w:r>
        <w:rPr>
          <w:rFonts w:hint="eastAsia" w:ascii="Times New Roman" w:hAnsi="Times New Roman"/>
        </w:rPr>
        <w:t>isis</w:t>
      </w:r>
      <w:r>
        <w:rPr>
          <w:rFonts w:ascii="Times New Roman" w:hAnsi="Times New Roman"/>
        </w:rPr>
        <w:t xml:space="preserve"> database</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eastAsia"/>
          <w:lang w:val="en-US" w:eastAsia="zh-CN"/>
        </w:rPr>
      </w:pPr>
      <w:bookmarkStart w:id="5399" w:name="_Toc19887"/>
      <w:bookmarkStart w:id="5400" w:name="_Toc2484"/>
      <w:bookmarkStart w:id="5401" w:name="_Toc29537"/>
      <w:r>
        <w:rPr>
          <w:rFonts w:hint="eastAsia"/>
          <w:lang w:val="en-US" w:eastAsia="zh-CN"/>
        </w:rPr>
        <w:t>4.12.52 show isis topology</w:t>
      </w:r>
      <w:bookmarkEnd w:id="5399"/>
      <w:bookmarkEnd w:id="5400"/>
      <w:bookmarkEnd w:id="5401"/>
    </w:p>
    <w:p>
      <w:pPr>
        <w:rPr>
          <w:rFonts w:hint="eastAsia" w:ascii="Times New Roman" w:hAnsi="Times New Roman"/>
        </w:rPr>
      </w:pPr>
      <w:r>
        <w:rPr>
          <w:rFonts w:ascii="Times New Roman" w:hAnsi="Times New Roman"/>
          <w:b/>
          <w:bCs/>
        </w:rPr>
        <w:t>命令</w:t>
      </w:r>
      <w:r>
        <w:rPr>
          <w:rFonts w:ascii="Times New Roman" w:hAnsi="Times New Roman"/>
          <w:b/>
          <w:bCs/>
          <w:lang w:val="en-GB"/>
        </w:rPr>
        <w:t>：</w:t>
      </w:r>
      <w:r>
        <w:rPr>
          <w:rFonts w:ascii="Times New Roman" w:hAnsi="Times New Roman"/>
          <w:b/>
          <w:bCs/>
        </w:rPr>
        <w:t xml:space="preserve">show </w:t>
      </w:r>
      <w:r>
        <w:rPr>
          <w:rFonts w:hint="eastAsia" w:ascii="Times New Roman" w:hAnsi="Times New Roman"/>
          <w:b/>
          <w:bCs/>
          <w:lang w:val="en-US" w:eastAsia="zh-CN"/>
        </w:rPr>
        <w:t>[</w:t>
      </w:r>
      <w:r>
        <w:rPr>
          <w:rFonts w:ascii="Times New Roman" w:hAnsi="Times New Roman"/>
          <w:b/>
          <w:bCs/>
        </w:rPr>
        <w:t>ip</w:t>
      </w:r>
      <w:r>
        <w:rPr>
          <w:rFonts w:hint="eastAsia" w:ascii="Times New Roman" w:hAnsi="Times New Roman"/>
          <w:b/>
          <w:bCs/>
        </w:rPr>
        <w:t>v6</w:t>
      </w:r>
      <w:r>
        <w:rPr>
          <w:rFonts w:hint="eastAsia" w:ascii="Times New Roman" w:hAnsi="Times New Roman"/>
          <w:b/>
          <w:bCs/>
          <w:lang w:val="en-US" w:eastAsia="zh-CN"/>
        </w:rPr>
        <w:t>]</w:t>
      </w:r>
      <w:r>
        <w:rPr>
          <w:rFonts w:ascii="Times New Roman" w:hAnsi="Times New Roman"/>
          <w:b/>
          <w:bCs/>
        </w:rPr>
        <w:t xml:space="preserve"> </w:t>
      </w:r>
      <w:r>
        <w:rPr>
          <w:rFonts w:hint="eastAsia" w:ascii="Times New Roman" w:hAnsi="Times New Roman"/>
          <w:b/>
          <w:bCs/>
        </w:rPr>
        <w:t>isis</w:t>
      </w:r>
      <w:r>
        <w:rPr>
          <w:rFonts w:ascii="Times New Roman" w:hAnsi="Times New Roman"/>
          <w:b/>
          <w:bCs/>
        </w:rPr>
        <w:t xml:space="preserve"> [</w:t>
      </w:r>
      <w:r>
        <w:rPr>
          <w:rFonts w:ascii="Times New Roman" w:hAnsi="Times New Roman"/>
          <w:b/>
          <w:bCs/>
          <w:i/>
        </w:rPr>
        <w:t>&lt;</w:t>
      </w:r>
      <w:r>
        <w:rPr>
          <w:rFonts w:hint="eastAsia" w:ascii="Times New Roman" w:hAnsi="Times New Roman"/>
          <w:b/>
          <w:bCs/>
          <w:i/>
        </w:rPr>
        <w:t>tag</w:t>
      </w:r>
      <w:r>
        <w:rPr>
          <w:rFonts w:ascii="Times New Roman" w:hAnsi="Times New Roman"/>
          <w:b/>
          <w:bCs/>
          <w:i/>
        </w:rPr>
        <w:t>&gt;</w:t>
      </w:r>
      <w:r>
        <w:rPr>
          <w:rFonts w:ascii="Times New Roman" w:hAnsi="Times New Roman"/>
          <w:b/>
          <w:bCs/>
        </w:rPr>
        <w:t xml:space="preserve">] </w:t>
      </w:r>
      <w:r>
        <w:rPr>
          <w:rFonts w:hint="eastAsia" w:ascii="Times New Roman" w:hAnsi="Times New Roman"/>
          <w:b/>
          <w:bCs/>
        </w:rPr>
        <w:t>topology</w:t>
      </w:r>
      <w:r>
        <w:rPr>
          <w:rFonts w:ascii="Times New Roman" w:hAnsi="Times New Roman"/>
          <w:b/>
          <w:bCs/>
        </w:rPr>
        <w:t xml:space="preserve"> </w:t>
      </w:r>
      <w:r>
        <w:rPr>
          <w:rFonts w:hint="eastAsia" w:ascii="Times New Roman" w:hAnsi="Times New Roman"/>
          <w:b/>
          <w:bCs/>
        </w:rPr>
        <w:t>[l1 | l2 | level-1 | level-2]</w:t>
      </w:r>
    </w:p>
    <w:p>
      <w:pPr>
        <w:rPr>
          <w:rFonts w:ascii="Times New Roman" w:hAnsi="Times New Roman"/>
        </w:rPr>
      </w:pPr>
      <w:r>
        <w:rPr>
          <w:rFonts w:ascii="Times New Roman" w:hAnsi="Times New Roman"/>
          <w:b/>
          <w:bCs/>
        </w:rPr>
        <w:t>功能：</w:t>
      </w:r>
      <w:r>
        <w:rPr>
          <w:rFonts w:ascii="Times New Roman" w:hAnsi="Times New Roman"/>
        </w:rPr>
        <w:t>显示</w:t>
      </w:r>
      <w:r>
        <w:rPr>
          <w:rFonts w:hint="eastAsia" w:ascii="Times New Roman" w:hAnsi="Times New Roman"/>
        </w:rPr>
        <w:t xml:space="preserve">IS-IS </w:t>
      </w:r>
      <w:r>
        <w:rPr>
          <w:rFonts w:hint="eastAsia" w:ascii="Times New Roman" w:hAnsi="Times New Roman"/>
          <w:lang w:val="en-US" w:eastAsia="zh-CN"/>
        </w:rPr>
        <w:t>IPv4和</w:t>
      </w:r>
      <w:r>
        <w:rPr>
          <w:rFonts w:hint="eastAsia" w:ascii="Times New Roman" w:hAnsi="Times New Roman"/>
        </w:rPr>
        <w:t>IPv6拓扑</w:t>
      </w:r>
      <w:r>
        <w:rPr>
          <w:rFonts w:ascii="Times New Roman" w:hAnsi="Times New Roman"/>
        </w:rPr>
        <w:t>信息。</w:t>
      </w:r>
    </w:p>
    <w:p>
      <w:pPr>
        <w:rPr>
          <w:rFonts w:hint="eastAsia" w:ascii="Times New Roman" w:hAnsi="Times New Roman"/>
          <w:bCs/>
        </w:rPr>
      </w:pPr>
      <w:r>
        <w:rPr>
          <w:rFonts w:ascii="Times New Roman" w:hAnsi="Times New Roman"/>
          <w:b/>
        </w:rPr>
        <w:t>参数</w:t>
      </w:r>
      <w:r>
        <w:rPr>
          <w:rFonts w:ascii="Times New Roman" w:hAnsi="Times New Roman"/>
        </w:rPr>
        <w:t>：</w:t>
      </w:r>
      <w:r>
        <w:rPr>
          <w:rFonts w:hint="eastAsia" w:ascii="Times New Roman" w:hAnsi="Times New Roman"/>
          <w:b/>
          <w:bCs/>
        </w:rPr>
        <w:t>&lt;</w:t>
      </w:r>
      <w:r>
        <w:rPr>
          <w:rFonts w:hint="eastAsia" w:ascii="Times New Roman" w:hAnsi="Times New Roman"/>
          <w:b/>
          <w:bCs/>
          <w:i/>
        </w:rPr>
        <w:t>tag</w:t>
      </w:r>
      <w:r>
        <w:rPr>
          <w:rFonts w:hint="eastAsia" w:ascii="Times New Roman" w:hAnsi="Times New Roman"/>
          <w:b/>
          <w:bCs/>
        </w:rPr>
        <w:t>&gt;</w:t>
      </w:r>
      <w:r>
        <w:rPr>
          <w:rFonts w:ascii="Times New Roman" w:hAnsi="Times New Roman"/>
          <w:bCs/>
        </w:rPr>
        <w:t>是</w:t>
      </w:r>
      <w:r>
        <w:rPr>
          <w:rFonts w:hint="eastAsia" w:ascii="Times New Roman" w:hAnsi="Times New Roman"/>
          <w:bCs/>
        </w:rPr>
        <w:t>IS-IS实例标签名</w:t>
      </w:r>
    </w:p>
    <w:p>
      <w:pPr>
        <w:rPr>
          <w:rFonts w:hint="eastAsia" w:ascii="Times New Roman" w:hAnsi="Times New Roman"/>
          <w:bCs/>
        </w:rPr>
      </w:pPr>
      <w:r>
        <w:rPr>
          <w:rFonts w:hint="eastAsia" w:ascii="Times New Roman" w:hAnsi="Times New Roman"/>
          <w:bCs/>
        </w:rPr>
        <w:t xml:space="preserve">       l1, level-1：level-1 SPF计算拓扑</w:t>
      </w:r>
    </w:p>
    <w:p>
      <w:pPr>
        <w:rPr>
          <w:rFonts w:ascii="Times New Roman" w:hAnsi="Times New Roman"/>
        </w:rPr>
      </w:pPr>
      <w:r>
        <w:rPr>
          <w:rFonts w:hint="eastAsia" w:ascii="Times New Roman" w:hAnsi="Times New Roman"/>
          <w:bCs/>
        </w:rPr>
        <w:t xml:space="preserve">       l2, level-2：level-2 SPF计算拓扑</w:t>
      </w:r>
    </w:p>
    <w:p>
      <w:pPr>
        <w:rPr>
          <w:rFonts w:ascii="Times New Roman" w:hAnsi="Times New Roman"/>
        </w:rPr>
      </w:pPr>
      <w:r>
        <w:rPr>
          <w:rFonts w:ascii="Times New Roman" w:hAnsi="Times New Roman"/>
          <w:b/>
          <w:bCs/>
        </w:rPr>
        <w:t>缺省情况</w:t>
      </w:r>
      <w:r>
        <w:rPr>
          <w:rFonts w:ascii="Times New Roman" w:hAnsi="Times New Roman"/>
        </w:rPr>
        <w:t>：不显示。</w:t>
      </w:r>
    </w:p>
    <w:p>
      <w:pPr>
        <w:rPr>
          <w:rFonts w:ascii="Times New Roman" w:hAnsi="Times New Roman"/>
        </w:rPr>
      </w:pPr>
      <w:r>
        <w:rPr>
          <w:rFonts w:ascii="Times New Roman" w:hAnsi="Times New Roman"/>
          <w:b/>
          <w:bCs/>
        </w:rPr>
        <w:t>命令模式：</w:t>
      </w:r>
      <w:r>
        <w:rPr>
          <w:rFonts w:ascii="Times New Roman" w:hAnsi="Times New Roman"/>
        </w:rPr>
        <w:t xml:space="preserve">所有模式均可 </w:t>
      </w:r>
    </w:p>
    <w:p>
      <w:pPr>
        <w:rPr>
          <w:rFonts w:ascii="Times New Roman" w:hAnsi="Times New Roman"/>
          <w:b/>
          <w:bCs/>
        </w:rPr>
      </w:pPr>
      <w:r>
        <w:rPr>
          <w:rFonts w:ascii="Times New Roman" w:hAnsi="Times New Roman"/>
          <w:b/>
          <w:bCs/>
        </w:rPr>
        <w:t>举例：</w:t>
      </w:r>
      <w:r>
        <w:rPr>
          <w:rFonts w:ascii="Times New Roman" w:hAnsi="Times New Roman"/>
        </w:rPr>
        <w:t>显示</w:t>
      </w:r>
      <w:r>
        <w:rPr>
          <w:rFonts w:hint="eastAsia" w:ascii="Times New Roman" w:hAnsi="Times New Roman"/>
        </w:rPr>
        <w:t>IS-IS IPv6</w:t>
      </w:r>
      <w:r>
        <w:rPr>
          <w:rFonts w:hint="eastAsia"/>
          <w:lang w:eastAsia="zh-CN"/>
        </w:rPr>
        <w:t>上</w:t>
      </w:r>
      <w:r>
        <w:rPr>
          <w:rFonts w:hint="eastAsia"/>
          <w:lang w:val="en-US" w:eastAsia="zh-CN"/>
        </w:rPr>
        <w:t>level-1的</w:t>
      </w:r>
      <w:r>
        <w:rPr>
          <w:rFonts w:hint="eastAsia" w:ascii="Times New Roman" w:hAnsi="Times New Roman"/>
        </w:rPr>
        <w:t>拓扑</w:t>
      </w:r>
      <w:r>
        <w:rPr>
          <w:rFonts w:ascii="Times New Roman" w:hAnsi="Times New Roman"/>
        </w:rPr>
        <w:t>信息</w:t>
      </w:r>
    </w:p>
    <w:p>
      <w:pPr>
        <w:autoSpaceDE w:val="0"/>
        <w:autoSpaceDN w:val="0"/>
        <w:jc w:val="left"/>
        <w:rPr>
          <w:rFonts w:hint="eastAsia" w:ascii="Times New Roman" w:hAnsi="Times New Roman"/>
        </w:rPr>
      </w:pPr>
      <w:r>
        <w:rPr>
          <w:rFonts w:ascii="Times New Roman" w:hAnsi="Times New Roman"/>
        </w:rPr>
        <w:t>Switch#show ip</w:t>
      </w:r>
      <w:r>
        <w:rPr>
          <w:rFonts w:hint="eastAsia" w:ascii="Times New Roman" w:hAnsi="Times New Roman"/>
        </w:rPr>
        <w:t>v6</w:t>
      </w:r>
      <w:r>
        <w:rPr>
          <w:rFonts w:ascii="Times New Roman" w:hAnsi="Times New Roman"/>
        </w:rPr>
        <w:t xml:space="preserve"> </w:t>
      </w:r>
      <w:r>
        <w:rPr>
          <w:rFonts w:hint="eastAsia" w:ascii="Times New Roman" w:hAnsi="Times New Roman"/>
        </w:rPr>
        <w:t>isis dcn</w:t>
      </w:r>
      <w:r>
        <w:rPr>
          <w:rFonts w:ascii="Times New Roman" w:hAnsi="Times New Roman"/>
        </w:rPr>
        <w:t xml:space="preserve"> </w:t>
      </w:r>
      <w:r>
        <w:rPr>
          <w:rFonts w:hint="eastAsia" w:ascii="Times New Roman" w:hAnsi="Times New Roman"/>
        </w:rPr>
        <w:t>topology level-1</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eastAsia"/>
          <w:lang w:val="en-US" w:eastAsia="zh-CN"/>
        </w:rPr>
      </w:pPr>
      <w:bookmarkStart w:id="5402" w:name="_Toc13412"/>
      <w:bookmarkStart w:id="5403" w:name="_Toc10657"/>
      <w:bookmarkStart w:id="5404" w:name="_Toc24253"/>
      <w:r>
        <w:rPr>
          <w:rFonts w:hint="eastAsia"/>
          <w:lang w:val="en-US" w:eastAsia="zh-CN"/>
        </w:rPr>
        <w:t>4.12.53 show isis counter</w:t>
      </w:r>
      <w:bookmarkEnd w:id="5402"/>
      <w:bookmarkEnd w:id="5403"/>
      <w:bookmarkEnd w:id="5404"/>
    </w:p>
    <w:p>
      <w:pPr>
        <w:rPr>
          <w:rFonts w:hint="eastAsia" w:ascii="Times New Roman" w:hAnsi="Times New Roman"/>
          <w:b/>
          <w:bCs/>
        </w:rPr>
      </w:pPr>
      <w:r>
        <w:rPr>
          <w:rFonts w:ascii="Times New Roman" w:hAnsi="Times New Roman"/>
          <w:b/>
          <w:bCs/>
        </w:rPr>
        <w:t>命令</w:t>
      </w:r>
      <w:r>
        <w:rPr>
          <w:rFonts w:ascii="Times New Roman" w:hAnsi="Times New Roman"/>
          <w:b/>
          <w:bCs/>
          <w:lang w:val="en-GB"/>
        </w:rPr>
        <w:t>：</w:t>
      </w:r>
      <w:r>
        <w:rPr>
          <w:rFonts w:hint="eastAsia"/>
          <w:b/>
          <w:bCs/>
          <w:lang w:val="en-US" w:eastAsia="zh-CN"/>
        </w:rPr>
        <w:t>show isis counter</w:t>
      </w:r>
    </w:p>
    <w:p>
      <w:pPr>
        <w:rPr>
          <w:rFonts w:hint="default" w:ascii="Times New Roman" w:hAnsi="Times New Roman" w:eastAsia="宋体"/>
          <w:b w:val="0"/>
          <w:bCs w:val="0"/>
          <w:lang w:val="en-US" w:eastAsia="zh-CN"/>
        </w:rPr>
      </w:pPr>
      <w:r>
        <w:rPr>
          <w:rFonts w:ascii="Times New Roman" w:hAnsi="Times New Roman"/>
          <w:b/>
          <w:bCs/>
        </w:rPr>
        <w:t>功能：</w:t>
      </w:r>
      <w:r>
        <w:rPr>
          <w:rFonts w:hint="eastAsia"/>
          <w:b w:val="0"/>
          <w:bCs w:val="0"/>
          <w:lang w:eastAsia="zh-CN"/>
        </w:rPr>
        <w:t>查看</w:t>
      </w:r>
      <w:r>
        <w:rPr>
          <w:rFonts w:hint="eastAsia"/>
          <w:b w:val="0"/>
          <w:bCs w:val="0"/>
          <w:lang w:val="en-US" w:eastAsia="zh-CN"/>
        </w:rPr>
        <w:t>IS-IS进程的所有信息</w:t>
      </w:r>
    </w:p>
    <w:p>
      <w:pPr>
        <w:rPr>
          <w:rFonts w:hint="eastAsia" w:ascii="Times New Roman" w:hAnsi="Times New Roman" w:eastAsia="宋体"/>
          <w:b/>
          <w:bCs/>
          <w:lang w:eastAsia="zh-CN"/>
        </w:rPr>
      </w:pPr>
      <w:r>
        <w:rPr>
          <w:rFonts w:ascii="Times New Roman" w:hAnsi="Times New Roman"/>
          <w:b/>
          <w:bCs/>
        </w:rPr>
        <w:t>参数：</w:t>
      </w:r>
      <w:r>
        <w:rPr>
          <w:rFonts w:hint="eastAsia"/>
          <w:b w:val="0"/>
          <w:bCs w:val="0"/>
          <w:lang w:eastAsia="zh-CN"/>
        </w:rPr>
        <w:t>无</w:t>
      </w:r>
    </w:p>
    <w:p>
      <w:pPr>
        <w:rPr>
          <w:rFonts w:ascii="Times New Roman" w:hAnsi="Times New Roman"/>
          <w:b/>
          <w:bCs/>
        </w:rPr>
      </w:pPr>
      <w:r>
        <w:rPr>
          <w:rFonts w:ascii="Times New Roman" w:hAnsi="Times New Roman"/>
          <w:b/>
          <w:bCs/>
        </w:rPr>
        <w:t>缺省情况：</w:t>
      </w:r>
      <w:r>
        <w:rPr>
          <w:rFonts w:ascii="Times New Roman" w:hAnsi="Times New Roman"/>
        </w:rPr>
        <w:t>不显示</w:t>
      </w:r>
    </w:p>
    <w:p>
      <w:pPr>
        <w:rPr>
          <w:rFonts w:ascii="Times New Roman" w:hAnsi="Times New Roman"/>
        </w:rPr>
      </w:pPr>
      <w:r>
        <w:rPr>
          <w:rFonts w:ascii="Times New Roman" w:hAnsi="Times New Roman"/>
          <w:b/>
          <w:bCs/>
        </w:rPr>
        <w:t>命令模式：</w:t>
      </w:r>
      <w:r>
        <w:rPr>
          <w:rFonts w:ascii="Times New Roman" w:hAnsi="Times New Roman"/>
        </w:rPr>
        <w:t>所有模式均可</w:t>
      </w:r>
    </w:p>
    <w:p>
      <w:pPr>
        <w:rPr>
          <w:rFonts w:hint="eastAsia" w:ascii="Times New Roman" w:hAnsi="Times New Roman"/>
        </w:rPr>
      </w:pPr>
      <w:r>
        <w:rPr>
          <w:rFonts w:ascii="Times New Roman" w:hAnsi="Times New Roman"/>
          <w:b/>
          <w:bCs/>
        </w:rPr>
        <w:t>使用指南：</w:t>
      </w:r>
    </w:p>
    <w:p>
      <w:pPr>
        <w:rPr>
          <w:rFonts w:ascii="Times New Roman" w:hAnsi="Times New Roman"/>
          <w:b/>
          <w:bCs/>
        </w:rPr>
      </w:pPr>
      <w:r>
        <w:rPr>
          <w:rFonts w:ascii="Times New Roman" w:hAnsi="Times New Roman"/>
          <w:b/>
          <w:bCs/>
        </w:rPr>
        <w:t>举例：</w:t>
      </w:r>
    </w:p>
    <w:p>
      <w:pPr>
        <w:autoSpaceDE w:val="0"/>
        <w:autoSpaceDN w:val="0"/>
        <w:jc w:val="left"/>
        <w:rPr>
          <w:rFonts w:hint="eastAsia" w:ascii="Times New Roman" w:hAnsi="Times New Roman"/>
          <w:b w:val="0"/>
          <w:bCs w:val="0"/>
        </w:rPr>
      </w:pPr>
      <w:r>
        <w:rPr>
          <w:rFonts w:ascii="Times New Roman" w:hAnsi="Times New Roman"/>
        </w:rPr>
        <w:t>Switch#</w:t>
      </w:r>
      <w:r>
        <w:rPr>
          <w:rFonts w:hint="eastAsia"/>
          <w:b w:val="0"/>
          <w:bCs w:val="0"/>
          <w:lang w:val="en-US" w:eastAsia="zh-CN"/>
        </w:rPr>
        <w:t>show isis counter</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eastAsia"/>
          <w:lang w:val="en-US" w:eastAsia="zh-CN"/>
        </w:rPr>
      </w:pPr>
      <w:bookmarkStart w:id="5405" w:name="_Toc9100"/>
      <w:bookmarkStart w:id="5406" w:name="_Toc8216"/>
      <w:bookmarkStart w:id="5407" w:name="_Toc4417"/>
      <w:r>
        <w:rPr>
          <w:rFonts w:hint="eastAsia"/>
          <w:lang w:val="en-US" w:eastAsia="zh-CN"/>
        </w:rPr>
        <w:t>4.12.54 show isis interface</w:t>
      </w:r>
      <w:bookmarkEnd w:id="5405"/>
      <w:bookmarkEnd w:id="5406"/>
      <w:bookmarkEnd w:id="5407"/>
    </w:p>
    <w:p>
      <w:pPr>
        <w:rPr>
          <w:rFonts w:hint="eastAsia" w:ascii="Times New Roman" w:hAnsi="Times New Roman"/>
        </w:rPr>
      </w:pPr>
      <w:r>
        <w:rPr>
          <w:rFonts w:ascii="Times New Roman" w:hAnsi="Times New Roman"/>
          <w:b/>
          <w:bCs/>
        </w:rPr>
        <w:t>命令</w:t>
      </w:r>
      <w:r>
        <w:rPr>
          <w:rFonts w:ascii="Times New Roman" w:hAnsi="Times New Roman"/>
          <w:b/>
          <w:bCs/>
          <w:lang w:val="en-GB"/>
        </w:rPr>
        <w:t>：</w:t>
      </w:r>
      <w:r>
        <w:rPr>
          <w:rFonts w:ascii="Times New Roman" w:hAnsi="Times New Roman"/>
          <w:b/>
          <w:bCs/>
        </w:rPr>
        <w:t xml:space="preserve">show </w:t>
      </w:r>
      <w:r>
        <w:rPr>
          <w:rFonts w:hint="eastAsia" w:ascii="Times New Roman" w:hAnsi="Times New Roman"/>
          <w:b/>
          <w:bCs/>
        </w:rPr>
        <w:t>isis interface [</w:t>
      </w:r>
      <w:r>
        <w:rPr>
          <w:rFonts w:hint="eastAsia"/>
          <w:b/>
          <w:bCs/>
          <w:color w:val="auto"/>
          <w:lang w:val="en-US" w:eastAsia="zh-CN"/>
        </w:rPr>
        <w:t xml:space="preserve">vlan </w:t>
      </w:r>
      <w:r>
        <w:rPr>
          <w:rFonts w:hint="eastAsia"/>
          <w:color w:val="auto"/>
          <w:lang w:val="en-US" w:eastAsia="zh-CN"/>
        </w:rPr>
        <w:t>&lt;</w:t>
      </w:r>
      <w:r>
        <w:rPr>
          <w:rFonts w:hint="eastAsia"/>
          <w:b/>
          <w:bCs/>
          <w:i/>
          <w:iCs/>
          <w:color w:val="auto"/>
          <w:lang w:val="en-US" w:eastAsia="zh-CN"/>
        </w:rPr>
        <w:t>vid</w:t>
      </w:r>
      <w:r>
        <w:rPr>
          <w:rFonts w:hint="eastAsia"/>
          <w:color w:val="auto"/>
          <w:lang w:val="en-US" w:eastAsia="zh-CN"/>
        </w:rPr>
        <w:t>&gt;|</w:t>
      </w:r>
      <w:r>
        <w:rPr>
          <w:rFonts w:hint="eastAsia" w:ascii="Times New Roman" w:hAnsi="Times New Roman"/>
          <w:b/>
          <w:bCs/>
        </w:rPr>
        <w:t>&lt;</w:t>
      </w:r>
      <w:r>
        <w:rPr>
          <w:rFonts w:hint="eastAsia" w:ascii="Times New Roman" w:hAnsi="Times New Roman"/>
          <w:b/>
          <w:bCs/>
          <w:i/>
        </w:rPr>
        <w:t>ifname</w:t>
      </w:r>
      <w:r>
        <w:rPr>
          <w:rFonts w:hint="eastAsia" w:ascii="Times New Roman" w:hAnsi="Times New Roman"/>
          <w:b/>
          <w:bCs/>
        </w:rPr>
        <w:t>&gt;]</w:t>
      </w:r>
    </w:p>
    <w:p>
      <w:pPr>
        <w:rPr>
          <w:rFonts w:ascii="Times New Roman" w:hAnsi="Times New Roman"/>
        </w:rPr>
      </w:pPr>
      <w:r>
        <w:rPr>
          <w:rFonts w:ascii="Times New Roman" w:hAnsi="Times New Roman"/>
          <w:b/>
          <w:bCs/>
        </w:rPr>
        <w:t>功能：</w:t>
      </w:r>
      <w:r>
        <w:rPr>
          <w:rFonts w:ascii="Times New Roman" w:hAnsi="Times New Roman"/>
        </w:rPr>
        <w:t>显示</w:t>
      </w:r>
      <w:r>
        <w:rPr>
          <w:rFonts w:hint="eastAsia" w:ascii="Times New Roman" w:hAnsi="Times New Roman"/>
        </w:rPr>
        <w:t>IS-IS接口</w:t>
      </w:r>
      <w:r>
        <w:rPr>
          <w:rFonts w:ascii="Times New Roman" w:hAnsi="Times New Roman"/>
        </w:rPr>
        <w:t>信息。</w:t>
      </w:r>
    </w:p>
    <w:p>
      <w:pPr>
        <w:rPr>
          <w:rFonts w:hint="default" w:ascii="Times New Roman" w:hAnsi="Times New Roman"/>
          <w:bCs/>
          <w:lang w:val="en-US"/>
        </w:rPr>
      </w:pPr>
      <w:r>
        <w:rPr>
          <w:rFonts w:ascii="Times New Roman" w:hAnsi="Times New Roman"/>
          <w:b/>
        </w:rPr>
        <w:t>参数</w:t>
      </w:r>
      <w:r>
        <w:rPr>
          <w:rFonts w:ascii="Times New Roman" w:hAnsi="Times New Roman"/>
        </w:rPr>
        <w:t>：</w:t>
      </w:r>
      <w:r>
        <w:rPr>
          <w:rFonts w:hint="eastAsia"/>
          <w:color w:val="auto"/>
          <w:lang w:val="en-US" w:eastAsia="zh-CN"/>
        </w:rPr>
        <w:t>&lt;</w:t>
      </w:r>
      <w:r>
        <w:rPr>
          <w:rFonts w:hint="eastAsia"/>
          <w:b/>
          <w:bCs/>
          <w:i/>
          <w:iCs/>
          <w:color w:val="auto"/>
          <w:lang w:val="en-US" w:eastAsia="zh-CN"/>
        </w:rPr>
        <w:t>vid</w:t>
      </w:r>
      <w:r>
        <w:rPr>
          <w:rFonts w:hint="eastAsia"/>
          <w:color w:val="auto"/>
          <w:lang w:val="en-US" w:eastAsia="zh-CN"/>
        </w:rPr>
        <w:t>&gt;表示vlanif接口的id</w:t>
      </w:r>
    </w:p>
    <w:p>
      <w:pPr>
        <w:ind w:firstLine="632" w:firstLineChars="300"/>
        <w:rPr>
          <w:rFonts w:ascii="Times New Roman" w:hAnsi="Times New Roman"/>
          <w:b/>
          <w:bCs/>
        </w:rPr>
      </w:pPr>
      <w:r>
        <w:rPr>
          <w:rFonts w:ascii="Times New Roman" w:hAnsi="Times New Roman"/>
          <w:b/>
          <w:bCs/>
        </w:rPr>
        <w:t>&lt;</w:t>
      </w:r>
      <w:r>
        <w:rPr>
          <w:rFonts w:hint="eastAsia" w:ascii="Times New Roman" w:hAnsi="Times New Roman"/>
          <w:b/>
          <w:bCs/>
          <w:i/>
        </w:rPr>
        <w:t xml:space="preserve"> ifname</w:t>
      </w:r>
      <w:r>
        <w:rPr>
          <w:rFonts w:ascii="Times New Roman" w:hAnsi="Times New Roman"/>
          <w:b/>
          <w:bCs/>
        </w:rPr>
        <w:t xml:space="preserve"> &gt;</w:t>
      </w:r>
      <w:r>
        <w:rPr>
          <w:rFonts w:hint="eastAsia" w:ascii="Times New Roman" w:hAnsi="Times New Roman"/>
          <w:bCs/>
        </w:rPr>
        <w:t>接口名</w:t>
      </w:r>
    </w:p>
    <w:p>
      <w:pPr>
        <w:rPr>
          <w:rFonts w:ascii="Times New Roman" w:hAnsi="Times New Roman"/>
        </w:rPr>
      </w:pPr>
      <w:r>
        <w:rPr>
          <w:rFonts w:ascii="Times New Roman" w:hAnsi="Times New Roman"/>
          <w:b/>
          <w:bCs/>
        </w:rPr>
        <w:t>缺省情况</w:t>
      </w:r>
      <w:r>
        <w:rPr>
          <w:rFonts w:ascii="Times New Roman" w:hAnsi="Times New Roman"/>
        </w:rPr>
        <w:t>：不显示</w:t>
      </w:r>
    </w:p>
    <w:p>
      <w:pPr>
        <w:rPr>
          <w:rFonts w:ascii="Times New Roman" w:hAnsi="Times New Roman"/>
        </w:rPr>
      </w:pPr>
      <w:r>
        <w:rPr>
          <w:rFonts w:ascii="Times New Roman" w:hAnsi="Times New Roman"/>
          <w:b/>
          <w:bCs/>
        </w:rPr>
        <w:t>命令模式：</w:t>
      </w:r>
      <w:r>
        <w:rPr>
          <w:rFonts w:ascii="Times New Roman" w:hAnsi="Times New Roman"/>
        </w:rPr>
        <w:t>所有模式均可</w:t>
      </w:r>
    </w:p>
    <w:p>
      <w:pPr>
        <w:rPr>
          <w:rFonts w:ascii="Times New Roman" w:hAnsi="Times New Roman"/>
        </w:rPr>
      </w:pPr>
      <w:r>
        <w:rPr>
          <w:rFonts w:ascii="Times New Roman" w:hAnsi="Times New Roman"/>
          <w:b/>
          <w:bCs/>
        </w:rPr>
        <w:t>使用指南：</w:t>
      </w:r>
      <w:r>
        <w:rPr>
          <w:rFonts w:ascii="Times New Roman" w:hAnsi="Times New Roman"/>
        </w:rPr>
        <w:t>根据本命令输出信息，可以查看</w:t>
      </w:r>
      <w:r>
        <w:rPr>
          <w:rFonts w:hint="eastAsia" w:ascii="Times New Roman" w:hAnsi="Times New Roman"/>
        </w:rPr>
        <w:t>IS-IS的接口</w:t>
      </w:r>
      <w:r>
        <w:rPr>
          <w:rFonts w:ascii="Times New Roman" w:hAnsi="Times New Roman"/>
        </w:rPr>
        <w:t>情况。</w:t>
      </w:r>
    </w:p>
    <w:p>
      <w:pPr>
        <w:rPr>
          <w:rFonts w:ascii="Times New Roman" w:hAnsi="Times New Roman"/>
          <w:b/>
          <w:bCs/>
        </w:rPr>
      </w:pPr>
      <w:r>
        <w:rPr>
          <w:rFonts w:ascii="Times New Roman" w:hAnsi="Times New Roman"/>
          <w:b/>
          <w:bCs/>
        </w:rPr>
        <w:t>举例：</w:t>
      </w:r>
      <w:r>
        <w:rPr>
          <w:rFonts w:hint="eastAsia" w:ascii="Times New Roman" w:hAnsi="Times New Roman"/>
          <w:bCs/>
        </w:rPr>
        <w:t>显示IS-IS接口信息</w:t>
      </w:r>
    </w:p>
    <w:p>
      <w:pPr>
        <w:autoSpaceDE w:val="0"/>
        <w:autoSpaceDN w:val="0"/>
        <w:jc w:val="left"/>
        <w:rPr>
          <w:rFonts w:hint="eastAsia" w:ascii="Times New Roman" w:hAnsi="Times New Roman"/>
          <w:kern w:val="0"/>
        </w:rPr>
      </w:pPr>
      <w:r>
        <w:rPr>
          <w:rFonts w:ascii="Times New Roman" w:hAnsi="Times New Roman"/>
        </w:rPr>
        <w:t xml:space="preserve">Switch#show </w:t>
      </w:r>
      <w:r>
        <w:rPr>
          <w:rFonts w:hint="eastAsia" w:ascii="Times New Roman" w:hAnsi="Times New Roman"/>
        </w:rPr>
        <w:t>isis dcn</w:t>
      </w:r>
      <w:r>
        <w:rPr>
          <w:rFonts w:ascii="Times New Roman" w:hAnsi="Times New Roman"/>
        </w:rPr>
        <w:t xml:space="preserve"> </w:t>
      </w:r>
      <w:r>
        <w:rPr>
          <w:rFonts w:hint="eastAsia" w:ascii="Times New Roman" w:hAnsi="Times New Roman"/>
        </w:rPr>
        <w:t>interface Vlan1</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eastAsia"/>
          <w:lang w:val="en-US" w:eastAsia="zh-CN"/>
        </w:rPr>
      </w:pPr>
      <w:bookmarkStart w:id="5408" w:name="_Toc15462"/>
      <w:bookmarkStart w:id="5409" w:name="_Toc19826"/>
      <w:bookmarkStart w:id="5410" w:name="_Toc25052"/>
      <w:r>
        <w:rPr>
          <w:rFonts w:hint="eastAsia"/>
          <w:lang w:val="en-US" w:eastAsia="zh-CN"/>
        </w:rPr>
        <w:t>4.12.55 show isis interface counter</w:t>
      </w:r>
      <w:bookmarkEnd w:id="5408"/>
      <w:bookmarkEnd w:id="5409"/>
      <w:bookmarkEnd w:id="5410"/>
    </w:p>
    <w:p>
      <w:pPr>
        <w:rPr>
          <w:rFonts w:hint="eastAsia" w:ascii="Times New Roman" w:hAnsi="Times New Roman"/>
          <w:b/>
          <w:bCs/>
        </w:rPr>
      </w:pPr>
      <w:r>
        <w:rPr>
          <w:rFonts w:ascii="Times New Roman" w:hAnsi="Times New Roman"/>
          <w:b/>
          <w:bCs/>
        </w:rPr>
        <w:t>命令</w:t>
      </w:r>
      <w:r>
        <w:rPr>
          <w:rFonts w:ascii="Times New Roman" w:hAnsi="Times New Roman"/>
          <w:b/>
          <w:bCs/>
          <w:lang w:val="en-GB"/>
        </w:rPr>
        <w:t>：</w:t>
      </w:r>
      <w:r>
        <w:rPr>
          <w:rFonts w:hint="eastAsia"/>
          <w:b/>
          <w:bCs/>
          <w:color w:val="auto"/>
          <w:lang w:val="en-US" w:eastAsia="zh-CN"/>
        </w:rPr>
        <w:t>show isis interface counter</w:t>
      </w:r>
    </w:p>
    <w:p>
      <w:pPr>
        <w:rPr>
          <w:rFonts w:hint="default" w:ascii="Times New Roman" w:hAnsi="Times New Roman" w:eastAsia="宋体"/>
          <w:lang w:val="en-US" w:eastAsia="zh-CN"/>
        </w:rPr>
      </w:pPr>
      <w:r>
        <w:rPr>
          <w:rFonts w:ascii="Times New Roman" w:hAnsi="Times New Roman"/>
          <w:b/>
          <w:bCs/>
        </w:rPr>
        <w:t>功能：</w:t>
      </w:r>
      <w:r>
        <w:rPr>
          <w:rFonts w:hint="eastAsia"/>
          <w:b w:val="0"/>
          <w:bCs w:val="0"/>
          <w:lang w:eastAsia="zh-CN"/>
        </w:rPr>
        <w:t>显示接口的</w:t>
      </w:r>
      <w:r>
        <w:rPr>
          <w:rFonts w:hint="eastAsia"/>
          <w:b w:val="0"/>
          <w:bCs w:val="0"/>
          <w:lang w:val="en-US" w:eastAsia="zh-CN"/>
        </w:rPr>
        <w:t>IS-IS报文统计</w:t>
      </w:r>
    </w:p>
    <w:p>
      <w:pPr>
        <w:rPr>
          <w:rFonts w:hint="eastAsia" w:ascii="Times New Roman" w:hAnsi="Times New Roman" w:eastAsia="宋体"/>
          <w:b/>
          <w:bCs/>
          <w:lang w:eastAsia="zh-CN"/>
        </w:rPr>
      </w:pPr>
      <w:r>
        <w:rPr>
          <w:rFonts w:ascii="Times New Roman" w:hAnsi="Times New Roman"/>
          <w:b/>
          <w:bCs/>
        </w:rPr>
        <w:t>参数：</w:t>
      </w:r>
      <w:r>
        <w:rPr>
          <w:rFonts w:hint="eastAsia"/>
          <w:b w:val="0"/>
          <w:bCs w:val="0"/>
          <w:lang w:eastAsia="zh-CN"/>
        </w:rPr>
        <w:t>无</w:t>
      </w:r>
    </w:p>
    <w:p>
      <w:pPr>
        <w:rPr>
          <w:rFonts w:ascii="Times New Roman" w:hAnsi="Times New Roman"/>
          <w:b/>
          <w:bCs/>
        </w:rPr>
      </w:pPr>
      <w:r>
        <w:rPr>
          <w:rFonts w:ascii="Times New Roman" w:hAnsi="Times New Roman"/>
          <w:b/>
          <w:bCs/>
        </w:rPr>
        <w:t>缺省情况：</w:t>
      </w:r>
      <w:r>
        <w:rPr>
          <w:rFonts w:ascii="Times New Roman" w:hAnsi="Times New Roman"/>
        </w:rPr>
        <w:t>不显示</w:t>
      </w:r>
    </w:p>
    <w:p>
      <w:pPr>
        <w:rPr>
          <w:rFonts w:ascii="Times New Roman" w:hAnsi="Times New Roman"/>
        </w:rPr>
      </w:pPr>
      <w:r>
        <w:rPr>
          <w:rFonts w:ascii="Times New Roman" w:hAnsi="Times New Roman"/>
          <w:b/>
          <w:bCs/>
        </w:rPr>
        <w:t>命令模式：</w:t>
      </w:r>
      <w:r>
        <w:rPr>
          <w:rFonts w:ascii="Times New Roman" w:hAnsi="Times New Roman"/>
        </w:rPr>
        <w:t xml:space="preserve">所有模式均可 </w:t>
      </w:r>
    </w:p>
    <w:p>
      <w:pPr>
        <w:rPr>
          <w:rFonts w:hint="eastAsia" w:ascii="Times New Roman" w:hAnsi="Times New Roman"/>
        </w:rPr>
      </w:pPr>
      <w:r>
        <w:rPr>
          <w:rFonts w:ascii="Times New Roman" w:hAnsi="Times New Roman"/>
          <w:b/>
          <w:bCs/>
        </w:rPr>
        <w:t>使用指南：</w:t>
      </w:r>
      <w:r>
        <w:rPr>
          <w:rFonts w:ascii="Times New Roman" w:hAnsi="Times New Roman"/>
        </w:rPr>
        <w:t>根据本命令输出信息，可以查看</w:t>
      </w:r>
      <w:r>
        <w:rPr>
          <w:rFonts w:hint="eastAsia" w:ascii="Times New Roman" w:hAnsi="Times New Roman"/>
        </w:rPr>
        <w:t>IS-IS接口的</w:t>
      </w:r>
      <w:r>
        <w:rPr>
          <w:rFonts w:hint="eastAsia"/>
          <w:lang w:eastAsia="zh-CN"/>
        </w:rPr>
        <w:t>报文统计</w:t>
      </w:r>
      <w:r>
        <w:rPr>
          <w:rFonts w:ascii="Times New Roman" w:hAnsi="Times New Roman"/>
        </w:rPr>
        <w:t>情况。</w:t>
      </w:r>
    </w:p>
    <w:p>
      <w:pPr>
        <w:rPr>
          <w:rFonts w:ascii="Times New Roman" w:hAnsi="Times New Roman"/>
          <w:b/>
          <w:bCs/>
        </w:rPr>
      </w:pPr>
      <w:r>
        <w:rPr>
          <w:rFonts w:ascii="Times New Roman" w:hAnsi="Times New Roman"/>
          <w:b/>
          <w:bCs/>
        </w:rPr>
        <w:t>举例：</w:t>
      </w:r>
    </w:p>
    <w:p>
      <w:pPr>
        <w:autoSpaceDE w:val="0"/>
        <w:autoSpaceDN w:val="0"/>
        <w:jc w:val="left"/>
        <w:rPr>
          <w:rFonts w:hint="eastAsia"/>
          <w:color w:val="auto"/>
          <w:lang w:val="en-US" w:eastAsia="zh-CN"/>
        </w:rPr>
      </w:pPr>
      <w:r>
        <w:rPr>
          <w:rFonts w:ascii="Times New Roman" w:hAnsi="Times New Roman"/>
        </w:rPr>
        <w:t>Switch#</w:t>
      </w:r>
      <w:r>
        <w:rPr>
          <w:rFonts w:hint="eastAsia"/>
          <w:color w:val="auto"/>
          <w:lang w:val="en-US" w:eastAsia="zh-CN"/>
        </w:rPr>
        <w:t>show isis interface counter</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411" w:name="_Toc25332"/>
      <w:bookmarkStart w:id="5412" w:name="_Toc17458"/>
      <w:bookmarkStart w:id="5413" w:name="_Toc9672"/>
      <w:r>
        <w:rPr>
          <w:rFonts w:hint="eastAsia"/>
          <w:lang w:val="en-US" w:eastAsia="zh-CN"/>
        </w:rPr>
        <w:t xml:space="preserve">4.12.56 </w:t>
      </w:r>
      <w:r>
        <w:rPr>
          <w:rFonts w:hint="default"/>
          <w:lang w:val="en-US" w:eastAsia="zh-CN"/>
        </w:rPr>
        <w:t>spf-interval</w:t>
      </w:r>
      <w:bookmarkEnd w:id="5411"/>
      <w:bookmarkEnd w:id="5412"/>
      <w:bookmarkEnd w:id="5413"/>
      <w:r>
        <w:rPr>
          <w:rFonts w:hint="default"/>
          <w:lang w:val="en-US" w:eastAsia="zh-CN"/>
        </w:rPr>
        <w:t xml:space="preserve"> </w:t>
      </w:r>
    </w:p>
    <w:p>
      <w:pPr>
        <w:rPr>
          <w:rFonts w:ascii="Times New Roman" w:hAnsi="Times New Roman"/>
          <w:b/>
          <w:i/>
        </w:rPr>
      </w:pPr>
      <w:r>
        <w:rPr>
          <w:rFonts w:ascii="Times New Roman" w:hAnsi="Times New Roman"/>
          <w:b/>
          <w:bCs/>
        </w:rPr>
        <w:t>命令</w:t>
      </w:r>
      <w:r>
        <w:rPr>
          <w:rFonts w:ascii="Times New Roman" w:hAnsi="Times New Roman"/>
        </w:rPr>
        <w:t>：</w:t>
      </w:r>
      <w:r>
        <w:rPr>
          <w:rFonts w:ascii="Times New Roman" w:hAnsi="Times New Roman"/>
          <w:b/>
        </w:rPr>
        <w:t>spf</w:t>
      </w:r>
      <w:r>
        <w:rPr>
          <w:rFonts w:hint="eastAsia" w:ascii="Times New Roman" w:hAnsi="Times New Roman"/>
          <w:b/>
        </w:rPr>
        <w:t xml:space="preserve">-interval </w:t>
      </w:r>
      <w:r>
        <w:rPr>
          <w:rFonts w:ascii="Times New Roman" w:hAnsi="Times New Roman"/>
          <w:b/>
          <w:bCs/>
        </w:rPr>
        <w:t>[</w:t>
      </w:r>
      <w:r>
        <w:rPr>
          <w:rFonts w:hint="eastAsia" w:ascii="Times New Roman" w:hAnsi="Times New Roman"/>
          <w:b/>
          <w:bCs/>
        </w:rPr>
        <w:t>level-1 | level -2</w:t>
      </w:r>
      <w:r>
        <w:rPr>
          <w:rFonts w:ascii="Times New Roman" w:hAnsi="Times New Roman"/>
          <w:b/>
          <w:bCs/>
        </w:rPr>
        <w:t>]</w:t>
      </w:r>
      <w:r>
        <w:rPr>
          <w:rFonts w:ascii="Times New Roman" w:hAnsi="Times New Roman"/>
          <w:b/>
        </w:rPr>
        <w:t xml:space="preserve"> </w:t>
      </w:r>
      <w:r>
        <w:rPr>
          <w:rFonts w:ascii="Times New Roman" w:hAnsi="Times New Roman"/>
          <w:b/>
          <w:i/>
        </w:rPr>
        <w:t>&lt;</w:t>
      </w:r>
      <w:r>
        <w:rPr>
          <w:rFonts w:hint="eastAsia" w:ascii="Times New Roman" w:hAnsi="Times New Roman"/>
          <w:b/>
          <w:i/>
        </w:rPr>
        <w:t>interval</w:t>
      </w:r>
      <w:r>
        <w:rPr>
          <w:rFonts w:ascii="Times New Roman" w:hAnsi="Times New Roman"/>
          <w:b/>
          <w:i/>
        </w:rPr>
        <w:t xml:space="preserve">&gt; </w:t>
      </w:r>
    </w:p>
    <w:p>
      <w:pPr>
        <w:rPr>
          <w:rFonts w:hint="eastAsia" w:ascii="Times New Roman" w:hAnsi="Times New Roman"/>
        </w:rPr>
      </w:pPr>
      <w:r>
        <w:rPr>
          <w:rFonts w:ascii="Times New Roman" w:hAnsi="Times New Roman"/>
          <w:b/>
          <w:i/>
        </w:rPr>
        <w:t xml:space="preserve">      </w:t>
      </w:r>
      <w:r>
        <w:rPr>
          <w:rFonts w:ascii="Times New Roman" w:hAnsi="Times New Roman"/>
          <w:b/>
        </w:rPr>
        <w:t>no spf</w:t>
      </w:r>
      <w:r>
        <w:rPr>
          <w:rFonts w:hint="eastAsia" w:ascii="Times New Roman" w:hAnsi="Times New Roman"/>
          <w:b/>
        </w:rPr>
        <w:t>-interval</w:t>
      </w:r>
    </w:p>
    <w:p>
      <w:pPr>
        <w:rPr>
          <w:rFonts w:hint="eastAsia" w:ascii="Times New Roman" w:hAnsi="Times New Roman"/>
        </w:rPr>
      </w:pPr>
      <w:r>
        <w:rPr>
          <w:rFonts w:ascii="Times New Roman" w:hAnsi="Times New Roman"/>
          <w:b/>
          <w:bCs/>
        </w:rPr>
        <w:t>功能</w:t>
      </w:r>
      <w:r>
        <w:rPr>
          <w:rFonts w:ascii="Times New Roman" w:hAnsi="Times New Roman"/>
        </w:rPr>
        <w:t>：调整</w:t>
      </w:r>
      <w:r>
        <w:rPr>
          <w:rFonts w:hint="eastAsia" w:ascii="Times New Roman" w:hAnsi="Times New Roman"/>
        </w:rPr>
        <w:t>两次SPF计算之间最少间隔值</w:t>
      </w:r>
      <w:r>
        <w:rPr>
          <w:rFonts w:ascii="Times New Roman" w:hAnsi="Times New Roman"/>
        </w:rPr>
        <w:t>。no命令将相关的值恢复到默认</w:t>
      </w:r>
    </w:p>
    <w:p>
      <w:pPr>
        <w:rPr>
          <w:rFonts w:hint="eastAsia" w:ascii="Times New Roman" w:hAnsi="Times New Roman" w:eastAsia="宋体"/>
          <w:lang w:eastAsia="zh-CN"/>
        </w:rPr>
      </w:pPr>
      <w:r>
        <w:rPr>
          <w:rFonts w:ascii="Times New Roman" w:hAnsi="Times New Roman"/>
          <w:b/>
          <w:bCs/>
        </w:rPr>
        <w:t>参数</w:t>
      </w:r>
      <w:r>
        <w:rPr>
          <w:rFonts w:ascii="Times New Roman" w:hAnsi="Times New Roman"/>
        </w:rPr>
        <w:t>：</w:t>
      </w:r>
      <w:r>
        <w:rPr>
          <w:rFonts w:ascii="Times New Roman" w:hAnsi="Times New Roman"/>
          <w:b/>
          <w:i/>
        </w:rPr>
        <w:t>&lt;</w:t>
      </w:r>
      <w:r>
        <w:rPr>
          <w:rFonts w:hint="eastAsia" w:ascii="Times New Roman" w:hAnsi="Times New Roman"/>
          <w:b/>
          <w:i/>
        </w:rPr>
        <w:t>interval</w:t>
      </w:r>
      <w:r>
        <w:rPr>
          <w:rFonts w:ascii="Times New Roman" w:hAnsi="Times New Roman"/>
          <w:b/>
          <w:i/>
        </w:rPr>
        <w:t xml:space="preserve">&gt; </w:t>
      </w:r>
      <w:r>
        <w:rPr>
          <w:rFonts w:hint="eastAsia" w:ascii="Times New Roman" w:hAnsi="Times New Roman"/>
        </w:rPr>
        <w:t>间隔值</w:t>
      </w:r>
      <w:r>
        <w:rPr>
          <w:rFonts w:hint="eastAsia" w:ascii="Times New Roman" w:hAnsi="Times New Roman"/>
          <w:lang w:eastAsia="zh-CN"/>
        </w:rPr>
        <w:t>，范围</w:t>
      </w:r>
      <w:r>
        <w:rPr>
          <w:rFonts w:hint="default" w:eastAsia="宋体"/>
          <w:color w:val="auto"/>
          <w:lang w:val="en-US" w:eastAsia="zh-CN"/>
        </w:rPr>
        <w:t>&lt;1-120&gt;</w:t>
      </w:r>
    </w:p>
    <w:p>
      <w:pPr>
        <w:rPr>
          <w:rFonts w:hint="eastAsia" w:ascii="Times New Roman" w:hAnsi="Times New Roman"/>
          <w:b/>
        </w:rPr>
      </w:pPr>
      <w:r>
        <w:rPr>
          <w:rFonts w:ascii="Times New Roman" w:hAnsi="Times New Roman"/>
          <w:b/>
          <w:bCs/>
        </w:rPr>
        <w:t>缺省情况：</w:t>
      </w:r>
      <w:r>
        <w:rPr>
          <w:rFonts w:hint="eastAsia" w:ascii="Times New Roman" w:hAnsi="Times New Roman"/>
          <w:bCs/>
        </w:rPr>
        <w:t>缺省10秒，如果配置时不指定路由级别，默认适用于level-1和level-2</w:t>
      </w:r>
    </w:p>
    <w:p>
      <w:pPr>
        <w:pStyle w:val="55"/>
        <w:rPr>
          <w:rFonts w:ascii="Times New Roman" w:hAnsi="Times New Roman" w:cs="Times New Roman"/>
        </w:rPr>
      </w:pPr>
      <w:r>
        <w:rPr>
          <w:rFonts w:ascii="Times New Roman" w:hAnsi="Times New Roman" w:cs="Times New Roman"/>
        </w:rPr>
        <w:t>命令模式：</w:t>
      </w:r>
      <w:r>
        <w:rPr>
          <w:rFonts w:hint="eastAsia" w:ascii="Times New Roman" w:hAnsi="Times New Roman" w:cs="Times New Roman"/>
          <w:b w:val="0"/>
        </w:rPr>
        <w:t>IS-IS</w:t>
      </w:r>
      <w:r>
        <w:rPr>
          <w:rFonts w:ascii="Times New Roman" w:hAnsi="Times New Roman" w:cs="Times New Roman"/>
          <w:b w:val="0"/>
        </w:rPr>
        <w:t>协议配置模式</w:t>
      </w:r>
    </w:p>
    <w:p>
      <w:pPr>
        <w:rPr>
          <w:rFonts w:ascii="Times New Roman" w:hAnsi="Times New Roman"/>
        </w:rPr>
      </w:pPr>
      <w:r>
        <w:rPr>
          <w:rFonts w:ascii="Times New Roman" w:hAnsi="Times New Roman"/>
          <w:b/>
        </w:rPr>
        <w:t>使用指南</w:t>
      </w:r>
      <w:r>
        <w:rPr>
          <w:rFonts w:ascii="Times New Roman" w:hAnsi="Times New Roman"/>
        </w:rPr>
        <w:t xml:space="preserve">： </w:t>
      </w:r>
    </w:p>
    <w:p>
      <w:pPr>
        <w:autoSpaceDE w:val="0"/>
        <w:autoSpaceDN w:val="0"/>
        <w:jc w:val="left"/>
        <w:rPr>
          <w:rFonts w:hint="default" w:ascii="Times New Roman" w:hAnsi="Times New Roman" w:eastAsia="宋体"/>
          <w:lang w:val="en-US" w:eastAsia="zh-CN"/>
        </w:rPr>
      </w:pPr>
      <w:r>
        <w:rPr>
          <w:rFonts w:ascii="Times New Roman" w:hAnsi="Times New Roman"/>
          <w:b/>
          <w:bCs/>
        </w:rPr>
        <w:t>举例</w:t>
      </w:r>
      <w:r>
        <w:rPr>
          <w:rFonts w:ascii="Times New Roman" w:hAnsi="Times New Roman"/>
        </w:rPr>
        <w:t>：</w:t>
      </w:r>
      <w:r>
        <w:rPr>
          <w:rFonts w:hint="eastAsia" w:ascii="Times New Roman" w:hAnsi="Times New Roman"/>
          <w:lang w:eastAsia="zh-CN"/>
        </w:rPr>
        <w:t>配置</w:t>
      </w:r>
      <w:r>
        <w:rPr>
          <w:rFonts w:hint="eastAsia" w:ascii="Times New Roman" w:hAnsi="Times New Roman"/>
          <w:lang w:val="en-US" w:eastAsia="zh-CN"/>
        </w:rPr>
        <w:t>level-2的SPF计算间隔值</w:t>
      </w:r>
    </w:p>
    <w:p>
      <w:pPr>
        <w:autoSpaceDE w:val="0"/>
        <w:autoSpaceDN w:val="0"/>
        <w:jc w:val="left"/>
        <w:rPr>
          <w:rFonts w:hint="eastAsia" w:ascii="Times New Roman" w:hAnsi="Times New Roman"/>
          <w:kern w:val="0"/>
        </w:rPr>
      </w:pPr>
      <w:r>
        <w:rPr>
          <w:rFonts w:ascii="Times New Roman" w:hAnsi="Times New Roman"/>
          <w:kern w:val="0"/>
        </w:rPr>
        <w:t xml:space="preserve">Switch(config)#router </w:t>
      </w:r>
      <w:r>
        <w:rPr>
          <w:rFonts w:hint="eastAsia" w:ascii="Times New Roman" w:hAnsi="Times New Roman"/>
          <w:kern w:val="0"/>
        </w:rPr>
        <w:t>isis dcn</w:t>
      </w:r>
    </w:p>
    <w:p>
      <w:pPr>
        <w:autoSpaceDE w:val="0"/>
        <w:autoSpaceDN w:val="0"/>
        <w:jc w:val="left"/>
        <w:rPr>
          <w:rFonts w:hint="eastAsia" w:ascii="Times New Roman" w:hAnsi="Times New Roman"/>
          <w:kern w:val="0"/>
        </w:rPr>
      </w:pPr>
      <w:r>
        <w:rPr>
          <w:rFonts w:ascii="Times New Roman" w:hAnsi="Times New Roman"/>
          <w:kern w:val="0"/>
        </w:rPr>
        <w:t>Switch(config-router)#</w:t>
      </w:r>
      <w:r>
        <w:rPr>
          <w:rFonts w:hint="eastAsia" w:ascii="Times New Roman" w:hAnsi="Times New Roman"/>
          <w:kern w:val="0"/>
        </w:rPr>
        <w:t>spf-interval level-2 5</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lang w:val="en-US" w:eastAsia="zh-CN"/>
        </w:rPr>
      </w:pPr>
      <w:bookmarkStart w:id="5414" w:name="_Toc19755"/>
      <w:bookmarkStart w:id="5415" w:name="_Toc13051"/>
      <w:bookmarkStart w:id="5416" w:name="_Toc11834"/>
      <w:r>
        <w:rPr>
          <w:rFonts w:hint="eastAsia"/>
          <w:lang w:val="en-US" w:eastAsia="zh-CN"/>
        </w:rPr>
        <w:t xml:space="preserve">4.12.57 </w:t>
      </w:r>
      <w:r>
        <w:rPr>
          <w:rFonts w:hint="default"/>
          <w:lang w:val="en-US" w:eastAsia="zh-CN"/>
        </w:rPr>
        <w:t>summary-address</w:t>
      </w:r>
      <w:bookmarkEnd w:id="5414"/>
      <w:bookmarkEnd w:id="5415"/>
      <w:bookmarkEnd w:id="5416"/>
    </w:p>
    <w:p>
      <w:pPr>
        <w:rPr>
          <w:rFonts w:hint="eastAsia" w:ascii="Times New Roman" w:hAnsi="Times New Roman"/>
          <w:b/>
          <w:bCs/>
        </w:rPr>
      </w:pPr>
      <w:r>
        <w:rPr>
          <w:rFonts w:ascii="Times New Roman" w:hAnsi="Times New Roman"/>
          <w:b/>
          <w:bCs/>
        </w:rPr>
        <w:t>命令</w:t>
      </w:r>
      <w:r>
        <w:rPr>
          <w:rFonts w:ascii="Times New Roman" w:hAnsi="Times New Roman"/>
          <w:lang w:val="en-GB"/>
        </w:rPr>
        <w:t>：</w:t>
      </w:r>
      <w:r>
        <w:rPr>
          <w:rFonts w:ascii="Times New Roman" w:hAnsi="Times New Roman"/>
          <w:b/>
          <w:bCs/>
        </w:rPr>
        <w:t xml:space="preserve">summary-address </w:t>
      </w:r>
      <w:r>
        <w:rPr>
          <w:rFonts w:ascii="Times New Roman" w:hAnsi="Times New Roman"/>
          <w:b/>
          <w:bCs/>
          <w:i/>
        </w:rPr>
        <w:t>&lt;A.B.C.D/M&gt;</w:t>
      </w:r>
      <w:r>
        <w:rPr>
          <w:rFonts w:ascii="Times New Roman" w:hAnsi="Times New Roman"/>
          <w:b/>
          <w:bCs/>
        </w:rPr>
        <w:t xml:space="preserve"> [</w:t>
      </w:r>
      <w:r>
        <w:rPr>
          <w:rFonts w:hint="eastAsia" w:ascii="Times New Roman" w:hAnsi="Times New Roman"/>
          <w:b/>
          <w:bCs/>
        </w:rPr>
        <w:t>level-1 | level-1-2 | level -2</w:t>
      </w:r>
      <w:r>
        <w:rPr>
          <w:rFonts w:ascii="Times New Roman" w:hAnsi="Times New Roman"/>
          <w:b/>
          <w:bCs/>
        </w:rPr>
        <w:t>]</w:t>
      </w:r>
    </w:p>
    <w:p>
      <w:pPr>
        <w:rPr>
          <w:rFonts w:hint="eastAsia" w:ascii="Times New Roman" w:hAnsi="Times New Roman"/>
        </w:rPr>
      </w:pPr>
      <w:r>
        <w:rPr>
          <w:rFonts w:hint="eastAsia" w:ascii="Times New Roman" w:hAnsi="Times New Roman"/>
          <w:b/>
          <w:bCs/>
        </w:rPr>
        <w:t xml:space="preserve">      no </w:t>
      </w:r>
      <w:r>
        <w:rPr>
          <w:rFonts w:ascii="Times New Roman" w:hAnsi="Times New Roman"/>
          <w:b/>
          <w:bCs/>
        </w:rPr>
        <w:t xml:space="preserve">summary-address </w:t>
      </w:r>
      <w:r>
        <w:rPr>
          <w:rFonts w:ascii="Times New Roman" w:hAnsi="Times New Roman"/>
          <w:b/>
          <w:bCs/>
          <w:i/>
        </w:rPr>
        <w:t>&lt;A.B.C.D/M&gt;</w:t>
      </w:r>
    </w:p>
    <w:p>
      <w:pPr>
        <w:rPr>
          <w:rFonts w:ascii="Times New Roman" w:hAnsi="Times New Roman"/>
        </w:rPr>
      </w:pPr>
      <w:r>
        <w:rPr>
          <w:rFonts w:ascii="Times New Roman" w:hAnsi="Times New Roman"/>
          <w:b/>
          <w:bCs/>
        </w:rPr>
        <w:t>功能</w:t>
      </w:r>
      <w:r>
        <w:rPr>
          <w:rFonts w:ascii="Times New Roman" w:hAnsi="Times New Roman"/>
        </w:rPr>
        <w:t>：用特定地址范围来汇总或者抑制</w:t>
      </w:r>
      <w:r>
        <w:rPr>
          <w:rFonts w:hint="eastAsia" w:ascii="Times New Roman" w:hAnsi="Times New Roman"/>
          <w:lang w:val="en-US" w:eastAsia="zh-CN"/>
        </w:rPr>
        <w:t>IPv4</w:t>
      </w:r>
      <w:r>
        <w:rPr>
          <w:rFonts w:ascii="Times New Roman" w:hAnsi="Times New Roman"/>
        </w:rPr>
        <w:t>外部路由</w:t>
      </w:r>
    </w:p>
    <w:p>
      <w:pPr>
        <w:rPr>
          <w:rFonts w:ascii="Times New Roman" w:hAnsi="Times New Roman"/>
          <w:bCs/>
        </w:rPr>
      </w:pPr>
      <w:r>
        <w:rPr>
          <w:rFonts w:ascii="Times New Roman" w:hAnsi="Times New Roman"/>
          <w:b/>
          <w:bCs/>
        </w:rPr>
        <w:t>参数</w:t>
      </w:r>
      <w:r>
        <w:rPr>
          <w:rFonts w:ascii="Times New Roman" w:hAnsi="Times New Roman"/>
        </w:rPr>
        <w:t>：</w:t>
      </w:r>
      <w:r>
        <w:rPr>
          <w:rFonts w:ascii="Times New Roman" w:hAnsi="Times New Roman"/>
          <w:b/>
          <w:bCs/>
          <w:i/>
        </w:rPr>
        <w:t>&lt;A.B.C.D/M&gt;</w:t>
      </w:r>
      <w:r>
        <w:rPr>
          <w:rFonts w:ascii="Times New Roman" w:hAnsi="Times New Roman"/>
          <w:bCs/>
        </w:rPr>
        <w:t>地址范围，点分十进制格式IPv4地址加上掩码长度</w:t>
      </w:r>
    </w:p>
    <w:p>
      <w:pPr>
        <w:ind w:firstLine="616" w:firstLineChars="292"/>
        <w:jc w:val="left"/>
        <w:rPr>
          <w:rFonts w:hint="eastAsia" w:ascii="Times New Roman" w:hAnsi="Times New Roman"/>
          <w:kern w:val="0"/>
        </w:rPr>
      </w:pPr>
      <w:r>
        <w:rPr>
          <w:rFonts w:ascii="Times New Roman" w:hAnsi="Times New Roman"/>
          <w:b/>
          <w:kern w:val="0"/>
        </w:rPr>
        <w:t>level-1：</w:t>
      </w:r>
      <w:r>
        <w:rPr>
          <w:rFonts w:hint="eastAsia" w:ascii="Times New Roman" w:hAnsi="Times New Roman"/>
          <w:kern w:val="0"/>
        </w:rPr>
        <w:t>只为level-1区域汇总可达性信息</w:t>
      </w:r>
    </w:p>
    <w:p>
      <w:pPr>
        <w:jc w:val="left"/>
        <w:rPr>
          <w:rFonts w:hint="eastAsia" w:ascii="Times New Roman" w:hAnsi="Times New Roman"/>
          <w:b/>
          <w:kern w:val="0"/>
        </w:rPr>
      </w:pPr>
      <w:r>
        <w:rPr>
          <w:rFonts w:hint="eastAsia" w:ascii="Times New Roman" w:hAnsi="Times New Roman"/>
          <w:kern w:val="0"/>
        </w:rPr>
        <w:tab/>
      </w:r>
      <w:r>
        <w:rPr>
          <w:rFonts w:hint="eastAsia" w:ascii="Times New Roman" w:hAnsi="Times New Roman"/>
          <w:kern w:val="0"/>
        </w:rPr>
        <w:t xml:space="preserve">  </w:t>
      </w:r>
      <w:r>
        <w:rPr>
          <w:rFonts w:hint="eastAsia" w:ascii="Times New Roman" w:hAnsi="Times New Roman"/>
          <w:kern w:val="0"/>
          <w:lang w:val="en-US" w:eastAsia="zh-CN"/>
        </w:rPr>
        <w:t xml:space="preserve"> </w:t>
      </w:r>
      <w:r>
        <w:rPr>
          <w:rFonts w:ascii="Times New Roman" w:hAnsi="Times New Roman"/>
          <w:b/>
          <w:kern w:val="0"/>
        </w:rPr>
        <w:t>level-</w:t>
      </w:r>
      <w:r>
        <w:rPr>
          <w:rFonts w:hint="eastAsia" w:ascii="Times New Roman" w:hAnsi="Times New Roman"/>
          <w:b/>
          <w:kern w:val="0"/>
        </w:rPr>
        <w:t>2：</w:t>
      </w:r>
      <w:r>
        <w:rPr>
          <w:rFonts w:hint="eastAsia" w:ascii="Times New Roman" w:hAnsi="Times New Roman"/>
          <w:kern w:val="0"/>
        </w:rPr>
        <w:t>只为level-2区域汇总可达性信息</w:t>
      </w:r>
    </w:p>
    <w:p>
      <w:pPr>
        <w:ind w:firstLine="628" w:firstLineChars="298"/>
        <w:rPr>
          <w:rFonts w:hint="eastAsia" w:ascii="Times New Roman" w:hAnsi="Times New Roman"/>
          <w:b/>
          <w:kern w:val="0"/>
        </w:rPr>
      </w:pPr>
      <w:r>
        <w:rPr>
          <w:rFonts w:ascii="Times New Roman" w:hAnsi="Times New Roman"/>
          <w:b/>
          <w:kern w:val="0"/>
        </w:rPr>
        <w:t>level-1</w:t>
      </w:r>
      <w:r>
        <w:rPr>
          <w:rFonts w:hint="eastAsia" w:ascii="Times New Roman" w:hAnsi="Times New Roman"/>
          <w:b/>
          <w:kern w:val="0"/>
        </w:rPr>
        <w:t>-2：</w:t>
      </w:r>
      <w:r>
        <w:rPr>
          <w:rFonts w:hint="eastAsia" w:ascii="Times New Roman" w:hAnsi="Times New Roman"/>
          <w:kern w:val="0"/>
        </w:rPr>
        <w:t>为</w:t>
      </w:r>
      <w:r>
        <w:rPr>
          <w:rFonts w:ascii="Times New Roman" w:hAnsi="Times New Roman"/>
          <w:kern w:val="0"/>
        </w:rPr>
        <w:t>level</w:t>
      </w:r>
      <w:r>
        <w:rPr>
          <w:rFonts w:hint="eastAsia" w:ascii="Times New Roman" w:hAnsi="Times New Roman"/>
          <w:kern w:val="0"/>
        </w:rPr>
        <w:t>-1和level-2区域汇总可达性信息</w:t>
      </w:r>
    </w:p>
    <w:p>
      <w:pPr>
        <w:rPr>
          <w:rFonts w:hint="eastAsia" w:ascii="Times New Roman" w:hAnsi="Times New Roman"/>
        </w:rPr>
      </w:pPr>
      <w:r>
        <w:rPr>
          <w:rFonts w:ascii="Times New Roman" w:hAnsi="Times New Roman"/>
          <w:b/>
          <w:bCs/>
        </w:rPr>
        <w:t>缺省情况：</w:t>
      </w:r>
      <w:r>
        <w:rPr>
          <w:rFonts w:hint="eastAsia" w:ascii="Times New Roman" w:hAnsi="Times New Roman"/>
          <w:bCs/>
        </w:rPr>
        <w:t>缺省不配置汇总，如果配置时不指明路由级别，那么只为level-2区域进行汇总</w:t>
      </w:r>
    </w:p>
    <w:p>
      <w:pPr>
        <w:pStyle w:val="55"/>
        <w:rPr>
          <w:rFonts w:ascii="Times New Roman" w:hAnsi="Times New Roman" w:cs="Times New Roman"/>
        </w:rPr>
      </w:pPr>
      <w:r>
        <w:rPr>
          <w:rFonts w:ascii="Times New Roman" w:hAnsi="Times New Roman" w:cs="Times New Roman"/>
        </w:rPr>
        <w:t>命令模式：</w:t>
      </w:r>
      <w:r>
        <w:rPr>
          <w:rFonts w:hint="eastAsia" w:ascii="Times New Roman" w:hAnsi="Times New Roman" w:cs="Times New Roman"/>
          <w:b w:val="0"/>
        </w:rPr>
        <w:t>IS-IS</w:t>
      </w:r>
      <w:r>
        <w:rPr>
          <w:rFonts w:ascii="Times New Roman" w:hAnsi="Times New Roman" w:cs="Times New Roman"/>
          <w:b w:val="0"/>
        </w:rPr>
        <w:t>协议配置模式</w:t>
      </w:r>
    </w:p>
    <w:p>
      <w:pPr>
        <w:rPr>
          <w:rFonts w:ascii="Times New Roman" w:hAnsi="Times New Roman"/>
        </w:rPr>
      </w:pPr>
      <w:r>
        <w:rPr>
          <w:rFonts w:ascii="Times New Roman" w:hAnsi="Times New Roman"/>
          <w:b/>
        </w:rPr>
        <w:t>使用指南</w:t>
      </w:r>
      <w:r>
        <w:rPr>
          <w:rFonts w:ascii="Times New Roman" w:hAnsi="Times New Roman"/>
        </w:rPr>
        <w:t>：使用本命令可以为那些被特定网络地址和掩码包含的引入路由只通告一条summary路由，这可以极大地减小链路状态数据库的大小。</w:t>
      </w:r>
    </w:p>
    <w:p>
      <w:pPr>
        <w:autoSpaceDE w:val="0"/>
        <w:autoSpaceDN w:val="0"/>
        <w:jc w:val="left"/>
        <w:rPr>
          <w:rFonts w:hint="eastAsia" w:ascii="Times New Roman" w:hAnsi="Times New Roman"/>
        </w:rPr>
      </w:pPr>
      <w:r>
        <w:rPr>
          <w:rFonts w:ascii="Times New Roman" w:hAnsi="Times New Roman"/>
          <w:b/>
          <w:bCs/>
        </w:rPr>
        <w:t>举例</w:t>
      </w:r>
      <w:r>
        <w:rPr>
          <w:rFonts w:ascii="Times New Roman" w:hAnsi="Times New Roman"/>
        </w:rPr>
        <w:t>：</w:t>
      </w:r>
      <w:r>
        <w:rPr>
          <w:rFonts w:hint="eastAsia" w:ascii="Times New Roman" w:hAnsi="Times New Roman"/>
        </w:rPr>
        <w:t>为level-1区域汇总可达性信息</w:t>
      </w:r>
    </w:p>
    <w:p>
      <w:pPr>
        <w:autoSpaceDE w:val="0"/>
        <w:autoSpaceDN w:val="0"/>
        <w:jc w:val="left"/>
        <w:rPr>
          <w:rFonts w:ascii="Times New Roman" w:hAnsi="Times New Roman"/>
          <w:kern w:val="0"/>
        </w:rPr>
      </w:pPr>
      <w:r>
        <w:rPr>
          <w:rFonts w:ascii="Times New Roman" w:hAnsi="Times New Roman"/>
          <w:kern w:val="0"/>
        </w:rPr>
        <w:t xml:space="preserve">Switch(config)#router </w:t>
      </w:r>
      <w:r>
        <w:rPr>
          <w:rFonts w:hint="eastAsia" w:ascii="Times New Roman" w:hAnsi="Times New Roman"/>
          <w:kern w:val="0"/>
        </w:rPr>
        <w:t>isis dcn</w:t>
      </w:r>
    </w:p>
    <w:p>
      <w:r>
        <w:rPr>
          <w:rFonts w:ascii="Times New Roman" w:hAnsi="Times New Roman"/>
          <w:kern w:val="0"/>
        </w:rPr>
        <w:t>Switch(config-router)#summary-address 172.16.0.0/16 level</w:t>
      </w:r>
      <w:r>
        <w:rPr>
          <w:rFonts w:hint="eastAsia" w:ascii="Times New Roman" w:hAnsi="Times New Roman"/>
          <w:kern w:val="0"/>
        </w:rPr>
        <w:t>-1</w:t>
      </w:r>
    </w:p>
    <w:p/>
    <w:p>
      <w:pPr>
        <w:spacing w:before="592" w:after="592"/>
        <w:ind w:left="399" w:right="399"/>
        <w:sectPr>
          <w:headerReference r:id="rId13" w:type="default"/>
          <w:footerReference r:id="rId14" w:type="default"/>
          <w:pgSz w:w="11906" w:h="16838"/>
          <w:pgMar w:top="1440" w:right="1797" w:bottom="1440" w:left="1797" w:header="851" w:footer="992" w:gutter="0"/>
          <w:pgNumType w:start="1" w:chapStyle="1"/>
          <w:cols w:space="425" w:num="1"/>
          <w:docGrid w:type="lines" w:linePitch="312" w:charSpace="0"/>
        </w:sectPr>
      </w:pPr>
    </w:p>
    <w:p>
      <w:pPr>
        <w:pStyle w:val="3"/>
      </w:pPr>
      <w:bookmarkStart w:id="5417" w:name="_Toc30710"/>
      <w:bookmarkStart w:id="5418" w:name="_Toc235416381"/>
      <w:bookmarkStart w:id="5419" w:name="_Toc437332484"/>
      <w:r>
        <w:rPr>
          <w:rFonts w:hint="eastAsia"/>
        </w:rPr>
        <w:t>组播协议相关命令</w:t>
      </w:r>
      <w:bookmarkEnd w:id="5417"/>
    </w:p>
    <w:p>
      <w:pPr>
        <w:pStyle w:val="4"/>
      </w:pPr>
      <w:bookmarkStart w:id="5420" w:name="_Toc4727"/>
      <w:r>
        <w:rPr>
          <w:rFonts w:hint="eastAsia"/>
        </w:rPr>
        <w:t>组播</w:t>
      </w:r>
      <w:bookmarkEnd w:id="5418"/>
      <w:bookmarkEnd w:id="5419"/>
      <w:bookmarkEnd w:id="5420"/>
    </w:p>
    <w:p>
      <w:pPr>
        <w:pStyle w:val="5"/>
      </w:pPr>
      <w:bookmarkStart w:id="5421" w:name="_Toc437332485"/>
      <w:bookmarkStart w:id="5422" w:name="_Toc184207615"/>
      <w:bookmarkStart w:id="5423" w:name="_Toc235416382"/>
      <w:bookmarkStart w:id="5424" w:name="_Toc14598"/>
      <w:r>
        <w:t xml:space="preserve">show ip </w:t>
      </w:r>
      <w:r>
        <w:rPr>
          <w:rFonts w:hint="eastAsia"/>
        </w:rPr>
        <w:t>mroute</w:t>
      </w:r>
      <w:bookmarkEnd w:id="5421"/>
      <w:bookmarkEnd w:id="5422"/>
      <w:bookmarkEnd w:id="5423"/>
      <w:bookmarkEnd w:id="5424"/>
    </w:p>
    <w:p>
      <w:pPr>
        <w:rPr>
          <w:b/>
          <w:bCs/>
        </w:rPr>
      </w:pPr>
      <w:r>
        <w:rPr>
          <w:b/>
          <w:bCs/>
        </w:rPr>
        <w:t>命令</w:t>
      </w:r>
      <w:r>
        <w:rPr>
          <w:b/>
          <w:bCs/>
          <w:lang w:val="en-GB"/>
        </w:rPr>
        <w:t>：</w:t>
      </w:r>
      <w:r>
        <w:rPr>
          <w:b/>
          <w:bCs/>
        </w:rPr>
        <w:t xml:space="preserve">show ip </w:t>
      </w:r>
      <w:r>
        <w:rPr>
          <w:rFonts w:hint="eastAsia"/>
          <w:b/>
          <w:bCs/>
        </w:rPr>
        <w:t>mroute [&lt;GroupAddr&gt; [&lt;SourceAddr&gt;]]</w:t>
      </w:r>
    </w:p>
    <w:p>
      <w:r>
        <w:rPr>
          <w:b/>
          <w:bCs/>
        </w:rPr>
        <w:t>功能：</w:t>
      </w:r>
      <w:r>
        <w:rPr>
          <w:rFonts w:hint="eastAsia"/>
        </w:rPr>
        <w:t>显示ipv4组播的软件转发表。</w:t>
      </w:r>
    </w:p>
    <w:p>
      <w:r>
        <w:rPr>
          <w:b/>
          <w:bCs/>
        </w:rPr>
        <w:t>参数：</w:t>
      </w:r>
      <w:r>
        <w:rPr>
          <w:rFonts w:hint="eastAsia"/>
          <w:b/>
          <w:bCs/>
        </w:rPr>
        <w:t xml:space="preserve">GroupAddr: </w:t>
      </w:r>
      <w:r>
        <w:rPr>
          <w:rFonts w:hint="eastAsia"/>
        </w:rPr>
        <w:t>显示跟此组播地址相关的转发表项。</w:t>
      </w:r>
    </w:p>
    <w:p>
      <w:r>
        <w:rPr>
          <w:rFonts w:hint="eastAsia"/>
        </w:rPr>
        <w:t xml:space="preserve">      </w:t>
      </w:r>
      <w:r>
        <w:rPr>
          <w:rFonts w:hint="eastAsia"/>
          <w:b/>
          <w:bCs/>
        </w:rPr>
        <w:t>SourceAddr</w:t>
      </w:r>
      <w:r>
        <w:rPr>
          <w:rFonts w:hint="eastAsia"/>
        </w:rPr>
        <w:t>：显示跟此源相关的转发表项。</w:t>
      </w:r>
    </w:p>
    <w:p>
      <w:r>
        <w:rPr>
          <w:b/>
          <w:bCs/>
        </w:rPr>
        <w:t>缺省情况：</w:t>
      </w:r>
      <w:r>
        <w:rPr>
          <w:rFonts w:hint="eastAsia"/>
        </w:rPr>
        <w:t>无。</w:t>
      </w:r>
    </w:p>
    <w:p>
      <w:r>
        <w:rPr>
          <w:b/>
          <w:bCs/>
        </w:rPr>
        <w:t>命令模式：</w:t>
      </w:r>
      <w:r>
        <w:rPr>
          <w:rFonts w:hint="eastAsia"/>
        </w:rPr>
        <w:t>特权模式和全局配置模式。</w:t>
      </w:r>
    </w:p>
    <w:p>
      <w:pPr>
        <w:rPr>
          <w:b/>
          <w:bCs/>
        </w:rPr>
      </w:pPr>
      <w:r>
        <w:rPr>
          <w:b/>
          <w:bCs/>
        </w:rPr>
        <w:t>使用指南：</w:t>
      </w:r>
    </w:p>
    <w:p>
      <w:pPr>
        <w:rPr>
          <w:b/>
          <w:bCs/>
        </w:rPr>
      </w:pPr>
      <w:r>
        <w:rPr>
          <w:b/>
          <w:bCs/>
        </w:rPr>
        <w:t>举例</w:t>
      </w:r>
      <w:r>
        <w:rPr>
          <w:rFonts w:hint="eastAsia"/>
          <w:b/>
          <w:bCs/>
        </w:rPr>
        <w:t>：</w:t>
      </w:r>
      <w:r>
        <w:rPr>
          <w:rFonts w:hint="eastAsia"/>
          <w:bCs/>
        </w:rPr>
        <w:t>显示所有组播转发表。</w:t>
      </w:r>
    </w:p>
    <w:p>
      <w:r>
        <w:rPr>
          <w:rFonts w:hint="eastAsia"/>
          <w:bCs/>
          <w:color w:val="000000"/>
        </w:rPr>
        <w:t>S</w:t>
      </w:r>
      <w:r>
        <w:rPr>
          <w:bCs/>
        </w:rPr>
        <w:t xml:space="preserve">witch(config)#show ip </w:t>
      </w:r>
      <w:r>
        <w:rPr>
          <w:rFonts w:hint="eastAsia"/>
          <w:bCs/>
        </w:rPr>
        <w:t>mroute</w:t>
      </w:r>
    </w:p>
    <w:p>
      <w:r>
        <w:t>Name: Loopback, Index: 2002, State:49</w:t>
      </w:r>
    </w:p>
    <w:p>
      <w:r>
        <w:t>Name: null0, Index: 2003, State:49</w:t>
      </w:r>
    </w:p>
    <w:p>
      <w:r>
        <w:t>Name: sit0, Index: 2004, State:80</w:t>
      </w:r>
    </w:p>
    <w:p>
      <w:r>
        <w:t>Name: Vlan1, Index: 2005, State:1043</w:t>
      </w:r>
    </w:p>
    <w:p>
      <w:r>
        <w:t>Name: Vlan2, Index: 2006, State:1002</w:t>
      </w:r>
    </w:p>
    <w:p>
      <w:r>
        <w:t>Name: pimreg, Index: 2007, State:c1</w:t>
      </w:r>
    </w:p>
    <w:p>
      <w:r>
        <w:t xml:space="preserve">The total matched ipmr active mfc entries is </w:t>
      </w:r>
      <w:r>
        <w:rPr>
          <w:rFonts w:hint="eastAsia"/>
        </w:rPr>
        <w:t>1</w:t>
      </w:r>
      <w:r>
        <w:t>, unresolved ipmr entries is 0</w:t>
      </w:r>
    </w:p>
    <w:p>
      <w:r>
        <w:t>Group           Origin          Iif              Wrong     Oif:TTL</w:t>
      </w:r>
    </w:p>
    <w:p>
      <w:r>
        <w:rPr>
          <w:rFonts w:hint="eastAsia"/>
        </w:rPr>
        <w:t>225.1.1.1       192.168.1.136</w:t>
      </w:r>
      <w:r>
        <w:t xml:space="preserve">   </w:t>
      </w:r>
      <w:r>
        <w:rPr>
          <w:rFonts w:hint="eastAsia"/>
        </w:rPr>
        <w:t>vlan1              0       2006:1</w:t>
      </w:r>
      <w:r>
        <w:t xml:space="preserve">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Name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Index</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State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The total matched ipmr active mfc entries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软件转发条目总数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unresolved ipmr entries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没有下发的转发条目数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Group</w:t>
            </w:r>
          </w:p>
        </w:tc>
        <w:tc>
          <w:tcPr>
            <w:tcW w:w="4247" w:type="dxa"/>
            <w:tcBorders>
              <w:top w:val="single" w:color="auto" w:sz="4" w:space="0"/>
              <w:left w:val="single" w:color="auto" w:sz="4" w:space="0"/>
              <w:bottom w:val="single" w:color="auto" w:sz="4" w:space="0"/>
              <w:right w:val="single" w:color="auto" w:sz="4" w:space="0"/>
            </w:tcBorders>
          </w:tcPr>
          <w:p>
            <w:r>
              <w:rPr>
                <w:rFonts w:hint="eastAsia"/>
              </w:rPr>
              <w:t>转发条目组地址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Origin</w:t>
            </w:r>
          </w:p>
        </w:tc>
        <w:tc>
          <w:tcPr>
            <w:tcW w:w="4247" w:type="dxa"/>
            <w:tcBorders>
              <w:top w:val="single" w:color="auto" w:sz="4" w:space="0"/>
              <w:left w:val="single" w:color="auto" w:sz="4" w:space="0"/>
              <w:bottom w:val="single" w:color="auto" w:sz="4" w:space="0"/>
              <w:right w:val="single" w:color="auto" w:sz="4" w:space="0"/>
            </w:tcBorders>
          </w:tcPr>
          <w:p>
            <w:r>
              <w:rPr>
                <w:rFonts w:hint="eastAsia"/>
              </w:rPr>
              <w:t>转发条目源地址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Iif</w:t>
            </w:r>
          </w:p>
        </w:tc>
        <w:tc>
          <w:tcPr>
            <w:tcW w:w="4247" w:type="dxa"/>
            <w:tcBorders>
              <w:top w:val="single" w:color="auto" w:sz="4" w:space="0"/>
              <w:left w:val="single" w:color="auto" w:sz="4" w:space="0"/>
              <w:bottom w:val="single" w:color="auto" w:sz="4" w:space="0"/>
              <w:right w:val="single" w:color="auto" w:sz="4" w:space="0"/>
            </w:tcBorders>
          </w:tcPr>
          <w:p>
            <w:r>
              <w:rPr>
                <w:rFonts w:hint="eastAsia"/>
              </w:rPr>
              <w:t>转发条目入接口名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Wrong</w:t>
            </w:r>
          </w:p>
        </w:tc>
        <w:tc>
          <w:tcPr>
            <w:tcW w:w="4247" w:type="dxa"/>
            <w:tcBorders>
              <w:top w:val="single" w:color="auto" w:sz="4" w:space="0"/>
              <w:left w:val="single" w:color="auto" w:sz="4" w:space="0"/>
              <w:bottom w:val="single" w:color="auto" w:sz="4" w:space="0"/>
              <w:right w:val="single" w:color="auto" w:sz="4" w:space="0"/>
            </w:tcBorders>
          </w:tcPr>
          <w:p>
            <w:r>
              <w:rPr>
                <w:rFonts w:hint="eastAsia"/>
              </w:rPr>
              <w:t>从错误接口收到的组播报文个数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Oif</w:t>
            </w:r>
          </w:p>
        </w:tc>
        <w:tc>
          <w:tcPr>
            <w:tcW w:w="4247" w:type="dxa"/>
            <w:tcBorders>
              <w:top w:val="single" w:color="auto" w:sz="4" w:space="0"/>
              <w:left w:val="single" w:color="auto" w:sz="4" w:space="0"/>
              <w:bottom w:val="single" w:color="auto" w:sz="4" w:space="0"/>
              <w:right w:val="single" w:color="auto" w:sz="4" w:space="0"/>
            </w:tcBorders>
          </w:tcPr>
          <w:p>
            <w:r>
              <w:rPr>
                <w:rFonts w:hint="eastAsia"/>
              </w:rPr>
              <w:t>转发条目出接口索引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TTL</w:t>
            </w:r>
          </w:p>
        </w:tc>
        <w:tc>
          <w:tcPr>
            <w:tcW w:w="4247" w:type="dxa"/>
            <w:tcBorders>
              <w:top w:val="single" w:color="auto" w:sz="4" w:space="0"/>
              <w:left w:val="single" w:color="auto" w:sz="4" w:space="0"/>
              <w:bottom w:val="single" w:color="auto" w:sz="4" w:space="0"/>
              <w:right w:val="single" w:color="auto" w:sz="4" w:space="0"/>
            </w:tcBorders>
          </w:tcPr>
          <w:p>
            <w:r>
              <w:t>TTL</w:t>
            </w:r>
            <w:r>
              <w:rPr>
                <w:rFonts w:hint="eastAsia"/>
              </w:rPr>
              <w:t>值</w:t>
            </w:r>
          </w:p>
        </w:tc>
      </w:tr>
    </w:tbl>
    <w:p/>
    <w:p>
      <w:pPr>
        <w:pStyle w:val="4"/>
      </w:pPr>
      <w:bookmarkStart w:id="5425" w:name="_Toc184207616"/>
      <w:bookmarkStart w:id="5426" w:name="_Toc235416383"/>
      <w:bookmarkStart w:id="5427" w:name="_Toc437332486"/>
      <w:bookmarkStart w:id="5428" w:name="_Toc2971"/>
      <w:r>
        <w:t>PIM-DM</w:t>
      </w:r>
      <w:bookmarkEnd w:id="5425"/>
      <w:bookmarkEnd w:id="5426"/>
      <w:bookmarkEnd w:id="5427"/>
      <w:bookmarkEnd w:id="5428"/>
      <w:r>
        <w:t xml:space="preserve"> </w:t>
      </w:r>
    </w:p>
    <w:p>
      <w:pPr>
        <w:pStyle w:val="5"/>
      </w:pPr>
      <w:bookmarkStart w:id="5429" w:name="_Toc78960287"/>
      <w:bookmarkStart w:id="5430" w:name="_Toc64445137"/>
      <w:bookmarkStart w:id="5431" w:name="_Toc64432713"/>
      <w:bookmarkStart w:id="5432" w:name="_Toc235416384"/>
      <w:bookmarkStart w:id="5433" w:name="_Toc184207617"/>
      <w:bookmarkStart w:id="5434" w:name="_Toc144697871"/>
      <w:bookmarkStart w:id="5435" w:name="_Toc437332487"/>
      <w:bookmarkStart w:id="5436" w:name="_Toc141519879"/>
      <w:bookmarkStart w:id="5437" w:name="_Toc1990"/>
      <w:bookmarkStart w:id="5438" w:name="_Toc141519872"/>
      <w:bookmarkStart w:id="5439" w:name="_Toc64445132"/>
      <w:bookmarkStart w:id="5440" w:name="_Toc64432708"/>
      <w:bookmarkStart w:id="5441" w:name="_Toc78960279"/>
      <w:bookmarkStart w:id="5442" w:name="_Toc144697867"/>
      <w:r>
        <w:t>debug pim</w:t>
      </w:r>
      <w:bookmarkEnd w:id="5429"/>
      <w:bookmarkEnd w:id="5430"/>
      <w:bookmarkEnd w:id="5431"/>
      <w:r>
        <w:rPr>
          <w:rFonts w:hint="eastAsia"/>
        </w:rPr>
        <w:t xml:space="preserve"> timer sat</w:t>
      </w:r>
      <w:bookmarkEnd w:id="5432"/>
      <w:bookmarkEnd w:id="5433"/>
      <w:bookmarkEnd w:id="5434"/>
      <w:bookmarkEnd w:id="5435"/>
      <w:bookmarkEnd w:id="5436"/>
      <w:bookmarkEnd w:id="5437"/>
    </w:p>
    <w:p>
      <w:pPr>
        <w:rPr>
          <w:b/>
          <w:bCs/>
          <w:iCs/>
          <w:lang w:val="sv-SE"/>
        </w:rPr>
      </w:pPr>
      <w:r>
        <w:rPr>
          <w:b/>
          <w:bCs/>
        </w:rPr>
        <w:t>命令</w:t>
      </w:r>
      <w:r>
        <w:rPr>
          <w:b/>
          <w:bCs/>
          <w:lang w:val="sv-SE"/>
        </w:rPr>
        <w:t>：debug pim</w:t>
      </w:r>
      <w:r>
        <w:rPr>
          <w:b/>
          <w:bCs/>
          <w:i/>
          <w:iCs/>
          <w:lang w:val="sv-SE"/>
        </w:rPr>
        <w:t xml:space="preserve"> </w:t>
      </w:r>
      <w:r>
        <w:rPr>
          <w:rFonts w:hint="eastAsia"/>
          <w:b/>
          <w:bCs/>
          <w:iCs/>
          <w:lang w:val="sv-SE"/>
        </w:rPr>
        <w:t>timer sat</w:t>
      </w:r>
    </w:p>
    <w:p>
      <w:pPr>
        <w:ind w:firstLine="620" w:firstLineChars="294"/>
        <w:rPr>
          <w:b/>
          <w:bCs/>
          <w:lang w:val="sv-SE"/>
        </w:rPr>
      </w:pPr>
      <w:r>
        <w:rPr>
          <w:b/>
          <w:bCs/>
          <w:lang w:val="sv-SE"/>
        </w:rPr>
        <w:t>no debug pim</w:t>
      </w:r>
      <w:r>
        <w:rPr>
          <w:b/>
          <w:bCs/>
          <w:i/>
          <w:iCs/>
          <w:lang w:val="sv-SE"/>
        </w:rPr>
        <w:t xml:space="preserve"> </w:t>
      </w:r>
      <w:r>
        <w:rPr>
          <w:rFonts w:hint="eastAsia"/>
          <w:b/>
          <w:bCs/>
          <w:iCs/>
          <w:lang w:val="sv-SE"/>
        </w:rPr>
        <w:t>timer sat</w:t>
      </w:r>
    </w:p>
    <w:p>
      <w:pPr>
        <w:rPr>
          <w:lang w:val="sv-SE"/>
        </w:rPr>
      </w:pPr>
      <w:r>
        <w:rPr>
          <w:b/>
          <w:bCs/>
        </w:rPr>
        <w:t>功能</w:t>
      </w:r>
      <w:r>
        <w:rPr>
          <w:b/>
          <w:bCs/>
          <w:lang w:val="sv-SE"/>
        </w:rPr>
        <w:t>：</w:t>
      </w:r>
      <w:r>
        <w:rPr>
          <w:rFonts w:hint="eastAsia"/>
        </w:rPr>
        <w:t>打开显示</w:t>
      </w:r>
      <w:r>
        <w:rPr>
          <w:rFonts w:hint="eastAsia"/>
          <w:lang w:val="sv-SE"/>
        </w:rPr>
        <w:t xml:space="preserve">PIM DM </w:t>
      </w:r>
      <w:r>
        <w:rPr>
          <w:rFonts w:hint="eastAsia"/>
        </w:rPr>
        <w:t>源活动计时器详细信息的调试开关</w:t>
      </w:r>
      <w:r>
        <w:rPr>
          <w:lang w:val="sv-SE"/>
        </w:rPr>
        <w:t>；</w:t>
      </w:r>
      <w:r>
        <w:t>本命令的</w:t>
      </w:r>
      <w:r>
        <w:rPr>
          <w:lang w:val="sv-SE"/>
        </w:rPr>
        <w:t>no</w:t>
      </w:r>
      <w:r>
        <w:t>操作为关闭本调试开关。</w:t>
      </w:r>
      <w:r>
        <w:rPr>
          <w:lang w:val="sv-SE"/>
        </w:rPr>
        <w:t xml:space="preserve"> </w:t>
      </w:r>
    </w:p>
    <w:p>
      <w:r>
        <w:rPr>
          <w:b/>
          <w:bCs/>
        </w:rPr>
        <w:t>参数：</w:t>
      </w:r>
      <w:r>
        <w:t xml:space="preserve">无。 </w:t>
      </w:r>
    </w:p>
    <w:p>
      <w:r>
        <w:rPr>
          <w:b/>
          <w:bCs/>
        </w:rPr>
        <w:t>缺省情况：</w:t>
      </w:r>
      <w:r>
        <w:t xml:space="preserve">关闭。 </w:t>
      </w:r>
    </w:p>
    <w:p>
      <w:pPr>
        <w:rPr>
          <w:sz w:val="24"/>
        </w:rPr>
      </w:pPr>
      <w:r>
        <w:rPr>
          <w:b/>
          <w:bCs/>
        </w:rPr>
        <w:t>命令模式：</w:t>
      </w:r>
      <w:r>
        <w:t>特权用户配置模式</w:t>
      </w:r>
      <w:r>
        <w:rPr>
          <w:rFonts w:hint="eastAsia"/>
        </w:rPr>
        <w:t>。</w:t>
      </w:r>
      <w:r>
        <w:rPr>
          <w:sz w:val="24"/>
        </w:rPr>
        <w:t xml:space="preserve"> </w:t>
      </w:r>
    </w:p>
    <w:p>
      <w:r>
        <w:rPr>
          <w:b/>
          <w:bCs/>
        </w:rPr>
        <w:t>使用指南：</w:t>
      </w:r>
      <w:r>
        <w:rPr>
          <w:rFonts w:hint="eastAsia"/>
        </w:rPr>
        <w:t>打开此开关，可以显示源活动计时器的详细信息。</w:t>
      </w:r>
    </w:p>
    <w:p>
      <w:r>
        <w:rPr>
          <w:b/>
          <w:bCs/>
        </w:rPr>
        <w:t>举例：</w:t>
      </w:r>
      <w:r>
        <w:t xml:space="preserve"> </w:t>
      </w:r>
    </w:p>
    <w:p>
      <w:pPr>
        <w:rPr>
          <w:bCs/>
        </w:rPr>
      </w:pPr>
      <w:r>
        <w:rPr>
          <w:bCs/>
        </w:rPr>
        <w:t>Switch # debug pim</w:t>
      </w:r>
      <w:r>
        <w:rPr>
          <w:rFonts w:hint="eastAsia"/>
          <w:bCs/>
        </w:rPr>
        <w:t xml:space="preserve"> timer sat</w:t>
      </w:r>
    </w:p>
    <w:p>
      <w:pPr>
        <w:rPr>
          <w:bCs/>
        </w:rPr>
      </w:pPr>
      <w:r>
        <w:rPr>
          <w:rFonts w:hint="eastAsia"/>
          <w:bCs/>
        </w:rPr>
        <w:t>备注：PIM-DM中其他debug开关与PIM-SM通用，包括debug pim event，debug pim packet， debug pim nexthop，debug pim nsm， debug pim mfc，debug pim mib，debug pim timer， debug pim state，请参考PIM-SM手册部分</w:t>
      </w:r>
    </w:p>
    <w:p>
      <w:pPr>
        <w:pStyle w:val="5"/>
      </w:pPr>
      <w:bookmarkStart w:id="5443" w:name="_Toc144697872"/>
      <w:bookmarkStart w:id="5444" w:name="_Toc235416385"/>
      <w:bookmarkStart w:id="5445" w:name="_Toc437332488"/>
      <w:bookmarkStart w:id="5446" w:name="_Toc184207618"/>
      <w:bookmarkStart w:id="5447" w:name="_Toc141519880"/>
      <w:bookmarkStart w:id="5448" w:name="_Toc9078"/>
      <w:r>
        <w:rPr>
          <w:rFonts w:hint="eastAsia"/>
        </w:rPr>
        <w:t>debug pim timer srt</w:t>
      </w:r>
      <w:bookmarkEnd w:id="5443"/>
      <w:bookmarkEnd w:id="5444"/>
      <w:bookmarkEnd w:id="5445"/>
      <w:bookmarkEnd w:id="5446"/>
      <w:bookmarkEnd w:id="5447"/>
      <w:bookmarkEnd w:id="5448"/>
    </w:p>
    <w:p>
      <w:pPr>
        <w:rPr>
          <w:b/>
          <w:bCs/>
          <w:iCs/>
          <w:lang w:val="de-DE"/>
        </w:rPr>
      </w:pPr>
      <w:r>
        <w:rPr>
          <w:b/>
          <w:bCs/>
        </w:rPr>
        <w:t>命令</w:t>
      </w:r>
      <w:r>
        <w:rPr>
          <w:b/>
          <w:bCs/>
          <w:lang w:val="de-DE"/>
        </w:rPr>
        <w:t>：debug pim</w:t>
      </w:r>
      <w:r>
        <w:rPr>
          <w:b/>
          <w:bCs/>
          <w:i/>
          <w:iCs/>
          <w:lang w:val="de-DE"/>
        </w:rPr>
        <w:t xml:space="preserve"> </w:t>
      </w:r>
      <w:r>
        <w:rPr>
          <w:rFonts w:hint="eastAsia"/>
          <w:b/>
          <w:bCs/>
          <w:iCs/>
          <w:lang w:val="de-DE"/>
        </w:rPr>
        <w:t>timer s</w:t>
      </w:r>
      <w:r>
        <w:rPr>
          <w:b/>
          <w:bCs/>
          <w:iCs/>
          <w:lang w:val="de-DE"/>
        </w:rPr>
        <w:t>r</w:t>
      </w:r>
      <w:r>
        <w:rPr>
          <w:rFonts w:hint="eastAsia"/>
          <w:b/>
          <w:bCs/>
          <w:iCs/>
          <w:lang w:val="de-DE"/>
        </w:rPr>
        <w:t>t</w:t>
      </w:r>
    </w:p>
    <w:p>
      <w:pPr>
        <w:ind w:firstLine="620" w:firstLineChars="294"/>
        <w:rPr>
          <w:b/>
          <w:bCs/>
        </w:rPr>
      </w:pPr>
      <w:r>
        <w:rPr>
          <w:b/>
          <w:bCs/>
        </w:rPr>
        <w:t>no debug pim</w:t>
      </w:r>
      <w:r>
        <w:rPr>
          <w:b/>
          <w:bCs/>
          <w:i/>
          <w:iCs/>
        </w:rPr>
        <w:t xml:space="preserve"> </w:t>
      </w:r>
      <w:r>
        <w:rPr>
          <w:rFonts w:hint="eastAsia"/>
          <w:b/>
          <w:bCs/>
          <w:iCs/>
        </w:rPr>
        <w:t>timer s</w:t>
      </w:r>
      <w:r>
        <w:rPr>
          <w:b/>
          <w:bCs/>
          <w:iCs/>
        </w:rPr>
        <w:t>r</w:t>
      </w:r>
      <w:r>
        <w:rPr>
          <w:rFonts w:hint="eastAsia"/>
          <w:b/>
          <w:bCs/>
          <w:iCs/>
        </w:rPr>
        <w:t>t</w:t>
      </w:r>
    </w:p>
    <w:p>
      <w:pPr>
        <w:rPr>
          <w:bCs/>
        </w:rPr>
      </w:pPr>
      <w:r>
        <w:rPr>
          <w:rFonts w:hint="eastAsia"/>
          <w:b/>
          <w:bCs/>
        </w:rPr>
        <w:t>功能：</w:t>
      </w:r>
      <w:r>
        <w:t>打开显</w:t>
      </w:r>
      <w:r>
        <w:rPr>
          <w:rFonts w:hint="eastAsia"/>
        </w:rPr>
        <w:t>示PIM DM状态更新计时器</w:t>
      </w:r>
      <w:r>
        <w:t>详细信息的调试开关；本命令的no操作为关闭本调试开关</w:t>
      </w:r>
      <w:r>
        <w:rPr>
          <w:rFonts w:hint="eastAsia"/>
        </w:rPr>
        <w:t>。</w:t>
      </w:r>
    </w:p>
    <w:p>
      <w:r>
        <w:rPr>
          <w:b/>
          <w:bCs/>
        </w:rPr>
        <w:t>参数：</w:t>
      </w:r>
      <w:r>
        <w:t xml:space="preserve">无。 </w:t>
      </w:r>
    </w:p>
    <w:p>
      <w:r>
        <w:rPr>
          <w:b/>
          <w:bCs/>
        </w:rPr>
        <w:t>缺省情况：</w:t>
      </w:r>
      <w:r>
        <w:t xml:space="preserve">关闭。 </w:t>
      </w:r>
    </w:p>
    <w:p>
      <w:pPr>
        <w:rPr>
          <w:sz w:val="24"/>
        </w:rPr>
      </w:pPr>
      <w:r>
        <w:rPr>
          <w:b/>
          <w:bCs/>
        </w:rPr>
        <w:t>命令模式：</w:t>
      </w:r>
      <w:r>
        <w:t>特权用户配置模式</w:t>
      </w:r>
      <w:r>
        <w:rPr>
          <w:rFonts w:hint="eastAsia"/>
        </w:rPr>
        <w:t>。</w:t>
      </w:r>
    </w:p>
    <w:p>
      <w:r>
        <w:rPr>
          <w:b/>
          <w:bCs/>
        </w:rPr>
        <w:t>使用指南：</w:t>
      </w:r>
      <w:r>
        <w:rPr>
          <w:rFonts w:hint="eastAsia"/>
        </w:rPr>
        <w:t>打开此开关，可以显示PIM DM状态更新计时器的详细信息。</w:t>
      </w:r>
    </w:p>
    <w:p>
      <w:pPr>
        <w:rPr>
          <w:bCs/>
        </w:rPr>
      </w:pPr>
      <w:r>
        <w:rPr>
          <w:b/>
          <w:bCs/>
        </w:rPr>
        <w:t>举例：</w:t>
      </w:r>
      <w:r>
        <w:rPr>
          <w:bCs/>
        </w:rPr>
        <w:t>Switch # debug pim</w:t>
      </w:r>
      <w:r>
        <w:rPr>
          <w:rFonts w:hint="eastAsia"/>
          <w:bCs/>
        </w:rPr>
        <w:t xml:space="preserve"> timer srt</w:t>
      </w:r>
    </w:p>
    <w:p>
      <w:pPr>
        <w:rPr>
          <w:bCs/>
        </w:rPr>
      </w:pPr>
      <w:r>
        <w:rPr>
          <w:rFonts w:hint="eastAsia"/>
          <w:bCs/>
        </w:rPr>
        <w:t>备注：PIM-DM中其他debug开关与PIM-SM通用，包括debug pim event，debug pim packet， debug pim nexthop，debug pim nsm， debug pim mfc，debug pim mib，debug pim timer， debug pim state，请参考PIM-SM手册部分</w:t>
      </w:r>
    </w:p>
    <w:p>
      <w:pPr>
        <w:pStyle w:val="5"/>
      </w:pPr>
      <w:bookmarkStart w:id="5449" w:name="_Toc182652729"/>
      <w:bookmarkStart w:id="5450" w:name="_Toc235416386"/>
      <w:bookmarkStart w:id="5451" w:name="_Toc437332489"/>
      <w:bookmarkStart w:id="5452" w:name="_Toc181713160"/>
      <w:bookmarkStart w:id="5453" w:name="_Toc7168"/>
      <w:r>
        <w:rPr>
          <w:rFonts w:hint="eastAsia"/>
        </w:rPr>
        <w:t>ip mroute</w:t>
      </w:r>
      <w:bookmarkEnd w:id="5449"/>
      <w:bookmarkEnd w:id="5450"/>
      <w:bookmarkEnd w:id="5451"/>
      <w:bookmarkEnd w:id="5452"/>
      <w:bookmarkEnd w:id="5453"/>
    </w:p>
    <w:p>
      <w:pPr>
        <w:rPr>
          <w:b/>
          <w:bCs/>
          <w:lang w:val="de-DE"/>
        </w:rPr>
      </w:pPr>
      <w:r>
        <w:rPr>
          <w:rFonts w:hint="eastAsia"/>
          <w:b/>
          <w:bCs/>
        </w:rPr>
        <w:t>命令</w:t>
      </w:r>
      <w:r>
        <w:rPr>
          <w:rFonts w:hint="eastAsia"/>
          <w:b/>
          <w:bCs/>
          <w:lang w:val="en-GB"/>
        </w:rPr>
        <w:t>：</w:t>
      </w:r>
      <w:r>
        <w:rPr>
          <w:rFonts w:hint="eastAsia"/>
          <w:b/>
          <w:bCs/>
          <w:lang w:val="de-DE"/>
        </w:rPr>
        <w:t>ip mroute</w:t>
      </w:r>
      <w:r>
        <w:rPr>
          <w:b/>
          <w:bCs/>
          <w:i/>
          <w:lang w:val="de-DE"/>
        </w:rPr>
        <w:t xml:space="preserve"> </w:t>
      </w:r>
      <w:r>
        <w:rPr>
          <w:rFonts w:hint="eastAsia"/>
          <w:b/>
          <w:bCs/>
          <w:i/>
          <w:lang w:val="de-DE"/>
        </w:rPr>
        <w:t>&lt;A.B.C.D&gt;</w:t>
      </w:r>
      <w:r>
        <w:rPr>
          <w:b/>
          <w:bCs/>
          <w:i/>
          <w:lang w:val="de-DE"/>
        </w:rPr>
        <w:t xml:space="preserve"> </w:t>
      </w:r>
      <w:r>
        <w:rPr>
          <w:rFonts w:hint="eastAsia"/>
          <w:b/>
          <w:bCs/>
          <w:i/>
          <w:lang w:val="de-DE"/>
        </w:rPr>
        <w:t>&lt;A.B.C.D&gt; &lt;ifname&gt; &lt;.ifname&gt;</w:t>
      </w:r>
    </w:p>
    <w:p>
      <w:pPr>
        <w:rPr>
          <w:b/>
          <w:bCs/>
          <w:lang w:val="de-DE"/>
        </w:rPr>
      </w:pPr>
      <w:r>
        <w:rPr>
          <w:rFonts w:hint="eastAsia"/>
          <w:b/>
          <w:bCs/>
          <w:lang w:val="de-DE"/>
        </w:rPr>
        <w:t xml:space="preserve">      no ip mroute</w:t>
      </w:r>
      <w:r>
        <w:rPr>
          <w:b/>
          <w:bCs/>
          <w:lang w:val="de-DE"/>
        </w:rPr>
        <w:t xml:space="preserve"> </w:t>
      </w:r>
      <w:r>
        <w:rPr>
          <w:rFonts w:hint="eastAsia"/>
          <w:b/>
          <w:bCs/>
          <w:i/>
          <w:lang w:val="de-DE"/>
        </w:rPr>
        <w:t>&lt;A.B.C.D&gt;</w:t>
      </w:r>
      <w:r>
        <w:rPr>
          <w:b/>
          <w:bCs/>
          <w:i/>
          <w:lang w:val="de-DE"/>
        </w:rPr>
        <w:t xml:space="preserve"> </w:t>
      </w:r>
      <w:r>
        <w:rPr>
          <w:rFonts w:hint="eastAsia"/>
          <w:b/>
          <w:bCs/>
          <w:i/>
          <w:lang w:val="de-DE"/>
        </w:rPr>
        <w:t>&lt;A.B.C.D&gt;</w:t>
      </w:r>
      <w:r>
        <w:rPr>
          <w:rFonts w:hint="eastAsia"/>
          <w:b/>
          <w:bCs/>
          <w:lang w:val="de-DE"/>
        </w:rPr>
        <w:t xml:space="preserve"> [</w:t>
      </w:r>
      <w:r>
        <w:rPr>
          <w:rFonts w:hint="eastAsia"/>
          <w:b/>
          <w:bCs/>
          <w:i/>
          <w:lang w:val="de-DE"/>
        </w:rPr>
        <w:t>&lt;ifname&gt; &lt;.ifname&gt;</w:t>
      </w:r>
      <w:r>
        <w:rPr>
          <w:rFonts w:hint="eastAsia"/>
          <w:b/>
          <w:bCs/>
          <w:lang w:val="de-DE"/>
        </w:rPr>
        <w:t>]</w:t>
      </w:r>
    </w:p>
    <w:p>
      <w:r>
        <w:rPr>
          <w:rFonts w:hint="eastAsia"/>
          <w:b/>
          <w:bCs/>
        </w:rPr>
        <w:t>功能：</w:t>
      </w:r>
      <w:r>
        <w:rPr>
          <w:rFonts w:hint="eastAsia"/>
        </w:rPr>
        <w:t>配置静态组播表项。</w:t>
      </w:r>
      <w:r>
        <w:t>N</w:t>
      </w:r>
      <w:r>
        <w:rPr>
          <w:rFonts w:hint="eastAsia"/>
        </w:rPr>
        <w:t>o操作删除静态组播表项或部分出接口。</w:t>
      </w:r>
    </w:p>
    <w:p>
      <w:pPr>
        <w:ind w:left="128" w:leftChars="14" w:hanging="99" w:hangingChars="47"/>
      </w:pPr>
      <w:r>
        <w:rPr>
          <w:rFonts w:hint="eastAsia"/>
          <w:b/>
          <w:bCs/>
        </w:rPr>
        <w:t>参数：</w:t>
      </w:r>
      <w:r>
        <w:rPr>
          <w:rFonts w:hint="eastAsia"/>
          <w:b/>
          <w:bCs/>
          <w:i/>
          <w:lang w:val="de-DE"/>
        </w:rPr>
        <w:t>&lt;A.B.C.D&gt;</w:t>
      </w:r>
      <w:r>
        <w:rPr>
          <w:b/>
          <w:bCs/>
          <w:i/>
          <w:lang w:val="de-DE"/>
        </w:rPr>
        <w:t xml:space="preserve"> </w:t>
      </w:r>
      <w:r>
        <w:rPr>
          <w:rFonts w:hint="eastAsia"/>
          <w:b/>
          <w:bCs/>
          <w:i/>
          <w:lang w:val="de-DE"/>
        </w:rPr>
        <w:t>&lt;A.B.C.D&gt;</w:t>
      </w:r>
      <w:r>
        <w:rPr>
          <w:rFonts w:hint="eastAsia"/>
        </w:rPr>
        <w:t>分别为组播的源地址和组地址。</w:t>
      </w:r>
    </w:p>
    <w:p>
      <w:r>
        <w:rPr>
          <w:rFonts w:hint="eastAsia"/>
        </w:rPr>
        <w:t xml:space="preserve">      </w:t>
      </w:r>
      <w:r>
        <w:rPr>
          <w:rFonts w:hint="eastAsia"/>
          <w:b/>
          <w:bCs/>
          <w:i/>
          <w:lang w:val="de-DE"/>
        </w:rPr>
        <w:t>&lt;ifname&gt; &lt;.ifname&gt;</w:t>
      </w:r>
      <w:r>
        <w:rPr>
          <w:rFonts w:hint="eastAsia"/>
        </w:rPr>
        <w:t>，第一个为入接口，后面的为出接口。</w:t>
      </w:r>
    </w:p>
    <w:p>
      <w:pPr>
        <w:rPr>
          <w:b/>
          <w:bCs/>
        </w:rPr>
      </w:pPr>
      <w:r>
        <w:rPr>
          <w:rFonts w:hint="eastAsia"/>
          <w:b/>
          <w:bCs/>
        </w:rPr>
        <w:t>缺省情况：</w:t>
      </w:r>
      <w:r>
        <w:rPr>
          <w:rFonts w:hint="eastAsia"/>
        </w:rPr>
        <w:t>若不包含接口参数，则删除该静态组播表项。</w:t>
      </w:r>
    </w:p>
    <w:p>
      <w:r>
        <w:rPr>
          <w:rFonts w:hint="eastAsia"/>
          <w:b/>
          <w:bCs/>
        </w:rPr>
        <w:t>命令模式：</w:t>
      </w:r>
      <w:r>
        <w:rPr>
          <w:rFonts w:hint="eastAsia"/>
        </w:rPr>
        <w:t>全局配置模式。</w:t>
      </w:r>
    </w:p>
    <w:p>
      <w:r>
        <w:rPr>
          <w:rFonts w:hint="eastAsia"/>
          <w:b/>
          <w:bCs/>
        </w:rPr>
        <w:t>使用指南：</w:t>
      </w:r>
      <w:r>
        <w:rPr>
          <w:rFonts w:hint="eastAsia"/>
        </w:rPr>
        <w:t>所有配置的接口名必须存在，且必须是VLAN接口。出接口只有启动了PIM且UP的接口才能下发，如入接口没有UP、未启动PIM或RPF检查不正确，不会下发该表项。</w:t>
      </w:r>
      <w:r>
        <w:rPr>
          <w:rFonts w:hint="eastAsia"/>
          <w:bCs/>
        </w:rPr>
        <w:t>通过no命令删除配置的静态组播表项，若删除指令包含所有出接口或未指定接口信息，则删除该静态组播表项，否则删除指定的出接口。</w:t>
      </w:r>
    </w:p>
    <w:p>
      <w:pPr>
        <w:rPr>
          <w:b/>
          <w:bCs/>
        </w:rPr>
      </w:pPr>
      <w:r>
        <w:rPr>
          <w:rFonts w:hint="eastAsia"/>
          <w:b/>
          <w:bCs/>
        </w:rPr>
        <w:t>举例：</w:t>
      </w:r>
    </w:p>
    <w:p>
      <w:pPr>
        <w:rPr>
          <w:bCs/>
        </w:rPr>
      </w:pPr>
      <w:r>
        <w:t xml:space="preserve">Switch(config)#ip </w:t>
      </w:r>
      <w:r>
        <w:rPr>
          <w:rFonts w:hint="eastAsia"/>
        </w:rPr>
        <w:t>mroute 10.1.1.1 225.1.1.1 v10 v20 v30</w:t>
      </w:r>
    </w:p>
    <w:p>
      <w:pPr>
        <w:pStyle w:val="5"/>
      </w:pPr>
      <w:bookmarkStart w:id="5454" w:name="_Toc437332490"/>
      <w:bookmarkStart w:id="5455" w:name="_Toc235416387"/>
      <w:bookmarkStart w:id="5456" w:name="_Toc181713164"/>
      <w:bookmarkStart w:id="5457" w:name="_Toc182652731"/>
      <w:bookmarkStart w:id="5458" w:name="_Toc6909"/>
      <w:r>
        <w:rPr>
          <w:rFonts w:hint="eastAsia"/>
        </w:rPr>
        <w:t>ip pim bsr-border</w:t>
      </w:r>
      <w:bookmarkEnd w:id="5454"/>
      <w:bookmarkEnd w:id="5455"/>
      <w:bookmarkEnd w:id="5456"/>
      <w:bookmarkEnd w:id="5457"/>
      <w:bookmarkEnd w:id="5458"/>
    </w:p>
    <w:p>
      <w:pPr>
        <w:rPr>
          <w:b/>
          <w:bCs/>
          <w:lang w:val="de-DE"/>
        </w:rPr>
      </w:pPr>
      <w:r>
        <w:rPr>
          <w:rFonts w:hint="eastAsia"/>
          <w:b/>
          <w:bCs/>
        </w:rPr>
        <w:t>命令</w:t>
      </w:r>
      <w:r>
        <w:rPr>
          <w:rFonts w:hint="eastAsia"/>
          <w:b/>
          <w:bCs/>
          <w:lang w:val="sv-SE"/>
        </w:rPr>
        <w:t>：</w:t>
      </w:r>
      <w:r>
        <w:rPr>
          <w:rFonts w:hint="eastAsia"/>
          <w:b/>
          <w:bCs/>
          <w:lang w:val="de-DE"/>
        </w:rPr>
        <w:t>ip pim bsr-border</w:t>
      </w:r>
    </w:p>
    <w:p>
      <w:pPr>
        <w:rPr>
          <w:b/>
          <w:bCs/>
          <w:lang w:val="de-DE"/>
        </w:rPr>
      </w:pPr>
      <w:r>
        <w:rPr>
          <w:rFonts w:hint="eastAsia"/>
          <w:b/>
          <w:bCs/>
          <w:lang w:val="de-DE"/>
        </w:rPr>
        <w:t xml:space="preserve">      no ip pim bsr-border</w:t>
      </w:r>
    </w:p>
    <w:p>
      <w:pPr>
        <w:rPr>
          <w:b/>
          <w:bCs/>
          <w:lang w:val="de-DE"/>
        </w:rPr>
      </w:pPr>
      <w:r>
        <w:rPr>
          <w:rFonts w:hint="eastAsia"/>
          <w:b/>
          <w:bCs/>
        </w:rPr>
        <w:t>功能</w:t>
      </w:r>
      <w:r>
        <w:rPr>
          <w:rFonts w:hint="eastAsia"/>
          <w:b/>
          <w:bCs/>
          <w:lang w:val="de-DE"/>
        </w:rPr>
        <w:t>：</w:t>
      </w:r>
      <w:r>
        <w:rPr>
          <w:rFonts w:hint="eastAsia"/>
          <w:bCs/>
        </w:rPr>
        <w:t>配置、取消接口为</w:t>
      </w:r>
      <w:r>
        <w:rPr>
          <w:rFonts w:hint="eastAsia"/>
          <w:bCs/>
          <w:lang w:val="de-DE"/>
        </w:rPr>
        <w:t>PIM BSR-BORDER</w:t>
      </w:r>
      <w:r>
        <w:rPr>
          <w:rFonts w:hint="eastAsia"/>
          <w:bCs/>
        </w:rPr>
        <w:t>。</w:t>
      </w:r>
    </w:p>
    <w:p>
      <w:pPr>
        <w:rPr>
          <w:b/>
          <w:bCs/>
          <w:lang w:val="de-DE"/>
        </w:rPr>
      </w:pPr>
      <w:r>
        <w:rPr>
          <w:rFonts w:hint="eastAsia"/>
          <w:b/>
          <w:bCs/>
        </w:rPr>
        <w:t>参数</w:t>
      </w:r>
      <w:r>
        <w:rPr>
          <w:rFonts w:hint="eastAsia"/>
          <w:b/>
          <w:bCs/>
          <w:lang w:val="de-DE"/>
        </w:rPr>
        <w:t>：</w:t>
      </w:r>
      <w:r>
        <w:rPr>
          <w:rFonts w:hint="eastAsia"/>
          <w:bCs/>
        </w:rPr>
        <w:t>无。</w:t>
      </w:r>
    </w:p>
    <w:p>
      <w:pPr>
        <w:rPr>
          <w:b/>
          <w:bCs/>
          <w:lang w:val="de-DE"/>
        </w:rPr>
      </w:pPr>
      <w:r>
        <w:rPr>
          <w:rFonts w:hint="eastAsia"/>
          <w:b/>
          <w:bCs/>
        </w:rPr>
        <w:t>缺省情况</w:t>
      </w:r>
      <w:r>
        <w:rPr>
          <w:rFonts w:hint="eastAsia"/>
          <w:b/>
          <w:bCs/>
          <w:lang w:val="de-DE"/>
        </w:rPr>
        <w:t>：</w:t>
      </w:r>
      <w:r>
        <w:rPr>
          <w:rFonts w:hint="eastAsia"/>
          <w:bCs/>
        </w:rPr>
        <w:t>非</w:t>
      </w:r>
      <w:r>
        <w:rPr>
          <w:rFonts w:hint="eastAsia"/>
          <w:bCs/>
          <w:lang w:val="de-DE"/>
        </w:rPr>
        <w:t>BSR-BORDER</w:t>
      </w:r>
      <w:r>
        <w:rPr>
          <w:rFonts w:hint="eastAsia"/>
          <w:bCs/>
        </w:rPr>
        <w:t>。</w:t>
      </w:r>
    </w:p>
    <w:p>
      <w:pPr>
        <w:rPr>
          <w:b/>
          <w:bCs/>
          <w:lang w:val="de-DE"/>
        </w:rPr>
      </w:pPr>
      <w:r>
        <w:rPr>
          <w:rFonts w:hint="eastAsia"/>
          <w:b/>
          <w:bCs/>
        </w:rPr>
        <w:t>命令模式</w:t>
      </w:r>
      <w:r>
        <w:rPr>
          <w:rFonts w:hint="eastAsia"/>
          <w:b/>
          <w:bCs/>
          <w:lang w:val="de-DE"/>
        </w:rPr>
        <w:t>：</w:t>
      </w:r>
      <w:r>
        <w:rPr>
          <w:rFonts w:hint="eastAsia"/>
          <w:bCs/>
        </w:rPr>
        <w:t>接口配置模式。</w:t>
      </w:r>
    </w:p>
    <w:p>
      <w:pPr>
        <w:rPr>
          <w:bCs/>
        </w:rPr>
      </w:pPr>
      <w:r>
        <w:rPr>
          <w:rFonts w:hint="eastAsia"/>
          <w:b/>
          <w:bCs/>
        </w:rPr>
        <w:t>使用指南：</w:t>
      </w:r>
      <w:r>
        <w:rPr>
          <w:rFonts w:hint="eastAsia"/>
          <w:bCs/>
        </w:rPr>
        <w:t>配置为BSR-BORDER的接口，BSR相关消息不向该接口发送也不从该接口接收，连接的网络被认为都是该接口的直连网络。</w:t>
      </w:r>
    </w:p>
    <w:p>
      <w:pPr>
        <w:rPr>
          <w:b/>
          <w:bCs/>
        </w:rPr>
      </w:pPr>
      <w:r>
        <w:rPr>
          <w:rFonts w:hint="eastAsia"/>
          <w:b/>
          <w:bCs/>
        </w:rPr>
        <w:t>举例：</w:t>
      </w:r>
    </w:p>
    <w:p>
      <w:r>
        <w:t>Switch(Config-</w:t>
      </w:r>
      <w:r>
        <w:rPr>
          <w:rFonts w:hint="eastAsia"/>
        </w:rPr>
        <w:t>i</w:t>
      </w:r>
      <w:r>
        <w:t>f-Vlan1)#</w:t>
      </w:r>
      <w:r>
        <w:rPr>
          <w:rFonts w:hint="eastAsia"/>
        </w:rPr>
        <w:t>no ip pim bsr-border</w:t>
      </w:r>
    </w:p>
    <w:p>
      <w:pPr>
        <w:pStyle w:val="5"/>
      </w:pPr>
      <w:bookmarkStart w:id="5459" w:name="_Toc235416388"/>
      <w:bookmarkStart w:id="5460" w:name="_Toc437332491"/>
      <w:bookmarkStart w:id="5461" w:name="_Toc184207624"/>
      <w:bookmarkStart w:id="5462" w:name="_Toc16867"/>
      <w:r>
        <w:t>ip pim dense-mode</w:t>
      </w:r>
      <w:bookmarkEnd w:id="5459"/>
      <w:bookmarkEnd w:id="5460"/>
      <w:bookmarkEnd w:id="5461"/>
      <w:bookmarkEnd w:id="5462"/>
    </w:p>
    <w:p>
      <w:pPr>
        <w:rPr>
          <w:lang w:val="fr-FR"/>
        </w:rPr>
      </w:pPr>
      <w:r>
        <w:rPr>
          <w:b/>
          <w:bCs/>
        </w:rPr>
        <w:t>命令</w:t>
      </w:r>
      <w:r>
        <w:rPr>
          <w:b/>
          <w:bCs/>
          <w:lang w:val="fr-FR"/>
        </w:rPr>
        <w:t>：ip pim dense-mode</w:t>
      </w:r>
    </w:p>
    <w:p>
      <w:pPr>
        <w:rPr>
          <w:b/>
          <w:bCs/>
          <w:lang w:val="fr-FR"/>
        </w:rPr>
      </w:pPr>
      <w:r>
        <w:rPr>
          <w:lang w:val="fr-FR"/>
        </w:rPr>
        <w:t xml:space="preserve">      </w:t>
      </w:r>
      <w:r>
        <w:rPr>
          <w:b/>
          <w:bCs/>
          <w:lang w:val="fr-FR"/>
        </w:rPr>
        <w:t>no ip pim dense-mode</w:t>
      </w:r>
    </w:p>
    <w:p>
      <w:pPr>
        <w:rPr>
          <w:lang w:val="fr-FR"/>
        </w:rPr>
      </w:pPr>
      <w:r>
        <w:rPr>
          <w:b/>
          <w:bCs/>
        </w:rPr>
        <w:t>功能</w:t>
      </w:r>
      <w:r>
        <w:rPr>
          <w:b/>
          <w:bCs/>
          <w:lang w:val="fr-FR"/>
        </w:rPr>
        <w:t>：</w:t>
      </w:r>
      <w:r>
        <w:t>在接口上启动</w:t>
      </w:r>
      <w:r>
        <w:rPr>
          <w:lang w:val="fr-FR"/>
        </w:rPr>
        <w:t>PIM-DM</w:t>
      </w:r>
      <w:r>
        <w:t>协议</w:t>
      </w:r>
      <w:r>
        <w:rPr>
          <w:lang w:val="fr-FR"/>
        </w:rPr>
        <w:t>；</w:t>
      </w:r>
      <w:r>
        <w:t>本命令的</w:t>
      </w:r>
      <w:r>
        <w:rPr>
          <w:lang w:val="fr-FR"/>
        </w:rPr>
        <w:t>no</w:t>
      </w:r>
      <w:r>
        <w:t>操作在接口上关闭</w:t>
      </w:r>
      <w:r>
        <w:rPr>
          <w:lang w:val="fr-FR"/>
        </w:rPr>
        <w:t>PIM-DM</w:t>
      </w:r>
      <w:r>
        <w:t>协议。</w:t>
      </w:r>
      <w:r>
        <w:rPr>
          <w:lang w:val="fr-FR"/>
        </w:rPr>
        <w:t xml:space="preserve"> </w:t>
      </w:r>
    </w:p>
    <w:p>
      <w:r>
        <w:rPr>
          <w:b/>
          <w:bCs/>
        </w:rPr>
        <w:t>参数：</w:t>
      </w:r>
      <w:r>
        <w:t>无。</w:t>
      </w:r>
    </w:p>
    <w:p>
      <w:r>
        <w:rPr>
          <w:b/>
          <w:bCs/>
        </w:rPr>
        <w:t>缺省情况：</w:t>
      </w:r>
      <w:r>
        <w:t>缺省为不启动PIM-DM协议。</w:t>
      </w:r>
    </w:p>
    <w:p>
      <w:r>
        <w:rPr>
          <w:b/>
          <w:bCs/>
        </w:rPr>
        <w:t>命令模式：</w:t>
      </w:r>
      <w:r>
        <w:t>接口配置模式</w:t>
      </w:r>
      <w:r>
        <w:rPr>
          <w:rFonts w:hint="eastAsia"/>
        </w:rPr>
        <w:t>。</w:t>
      </w:r>
      <w:r>
        <w:t xml:space="preserve"> </w:t>
      </w:r>
    </w:p>
    <w:p>
      <w:r>
        <w:rPr>
          <w:b/>
          <w:bCs/>
        </w:rPr>
        <w:t>使用指南：</w:t>
      </w:r>
      <w:r>
        <w:rPr>
          <w:rFonts w:hint="eastAsia"/>
          <w:bCs/>
        </w:rPr>
        <w:t>此命令需要在全局配置模式下执行ip pim multicast-routing，才能生效。不支持组播协议互操作，即同一台交换机不能同时开启密集模式和稀疏模式</w:t>
      </w:r>
      <w:r>
        <w:rPr>
          <w:rFonts w:hint="eastAsia"/>
          <w:b/>
          <w:bCs/>
        </w:rPr>
        <w:t>。</w:t>
      </w:r>
    </w:p>
    <w:p>
      <w:r>
        <w:rPr>
          <w:b/>
          <w:bCs/>
        </w:rPr>
        <w:t>举例：</w:t>
      </w:r>
      <w:r>
        <w:t>在接口</w:t>
      </w:r>
      <w:r>
        <w:rPr>
          <w:rFonts w:hint="eastAsia"/>
        </w:rPr>
        <w:t>VLAN</w:t>
      </w:r>
      <w:r>
        <w:t>1上启动PIM-DM协议。</w:t>
      </w:r>
    </w:p>
    <w:p>
      <w:r>
        <w:rPr>
          <w:rFonts w:hint="eastAsia"/>
        </w:rPr>
        <w:t>Switch(config)#ip pim multicast-routing</w:t>
      </w:r>
    </w:p>
    <w:p>
      <w:r>
        <w:t>Switch(config)#interface vlan 1</w:t>
      </w:r>
    </w:p>
    <w:p>
      <w:pPr>
        <w:rPr>
          <w:bCs/>
        </w:rPr>
      </w:pPr>
      <w:r>
        <w:t>Switch(Config-</w:t>
      </w:r>
      <w:r>
        <w:rPr>
          <w:rFonts w:hint="eastAsia"/>
        </w:rPr>
        <w:t>i</w:t>
      </w:r>
      <w:r>
        <w:t>f-Vlan1)#ip pim dense-mode</w:t>
      </w:r>
    </w:p>
    <w:p>
      <w:pPr>
        <w:pStyle w:val="5"/>
      </w:pPr>
      <w:bookmarkStart w:id="5463" w:name="_Toc184207621"/>
      <w:bookmarkStart w:id="5464" w:name="_Toc235416389"/>
      <w:bookmarkStart w:id="5465" w:name="_Toc437332492"/>
      <w:bookmarkStart w:id="5466" w:name="_Toc2186"/>
      <w:r>
        <w:rPr>
          <w:rFonts w:hint="eastAsia"/>
        </w:rPr>
        <w:t>ip pim dr-priority</w:t>
      </w:r>
      <w:bookmarkEnd w:id="5463"/>
      <w:bookmarkEnd w:id="5464"/>
      <w:bookmarkEnd w:id="5465"/>
      <w:bookmarkEnd w:id="5466"/>
    </w:p>
    <w:p>
      <w:r>
        <w:rPr>
          <w:b/>
          <w:bCs/>
        </w:rPr>
        <w:t>命令：</w:t>
      </w:r>
      <w:r>
        <w:rPr>
          <w:rFonts w:hint="eastAsia"/>
          <w:b/>
          <w:bCs/>
        </w:rPr>
        <w:t>ip pim dr-priority &lt;</w:t>
      </w:r>
      <w:r>
        <w:rPr>
          <w:rFonts w:hint="eastAsia"/>
          <w:b/>
          <w:bCs/>
          <w:i/>
        </w:rPr>
        <w:t>priority</w:t>
      </w:r>
      <w:r>
        <w:rPr>
          <w:rFonts w:hint="eastAsia"/>
          <w:b/>
          <w:bCs/>
        </w:rPr>
        <w:t>&gt;</w:t>
      </w:r>
    </w:p>
    <w:p>
      <w:pPr>
        <w:rPr>
          <w:b/>
          <w:bCs/>
        </w:rPr>
      </w:pPr>
      <w:r>
        <w:t xml:space="preserve">      </w:t>
      </w:r>
      <w:r>
        <w:rPr>
          <w:rFonts w:hint="eastAsia"/>
          <w:b/>
          <w:bCs/>
        </w:rPr>
        <w:t xml:space="preserve">no ip pim dr-priority </w:t>
      </w:r>
    </w:p>
    <w:p>
      <w:r>
        <w:rPr>
          <w:b/>
          <w:bCs/>
        </w:rPr>
        <w:t>功能：</w:t>
      </w:r>
      <w:r>
        <w:rPr>
          <w:rFonts w:hint="eastAsia"/>
        </w:rPr>
        <w:t>设置、取消以及改变接口的DR优先级值。同一网段相邻节点通过hello报文选举出本网段的指定路由器DR，no操作恢复默认值。</w:t>
      </w:r>
    </w:p>
    <w:p>
      <w:r>
        <w:rPr>
          <w:b/>
          <w:bCs/>
        </w:rPr>
        <w:t>参数：</w:t>
      </w:r>
      <w:r>
        <w:rPr>
          <w:b/>
          <w:bCs/>
          <w:i/>
          <w:iCs/>
        </w:rPr>
        <w:t>&lt;priority&gt;</w:t>
      </w:r>
      <w:r>
        <w:rPr>
          <w:rFonts w:hint="eastAsia" w:ascii="宋体" w:hAnsi="宋体"/>
        </w:rPr>
        <w:t xml:space="preserve"> 优先级</w:t>
      </w:r>
      <w:r>
        <w:rPr>
          <w:rFonts w:hint="eastAsia"/>
          <w:iCs/>
        </w:rPr>
        <w:t>。</w:t>
      </w:r>
      <w:r>
        <w:rPr>
          <w:rFonts w:hint="eastAsia"/>
        </w:rPr>
        <w:t xml:space="preserve"> </w:t>
      </w:r>
    </w:p>
    <w:p>
      <w:r>
        <w:rPr>
          <w:b/>
          <w:bCs/>
        </w:rPr>
        <w:t>缺省情况：</w:t>
      </w:r>
      <w:r>
        <w:rPr>
          <w:rFonts w:hint="eastAsia"/>
        </w:rPr>
        <w:t>1。</w:t>
      </w:r>
    </w:p>
    <w:p>
      <w:r>
        <w:rPr>
          <w:b/>
          <w:bCs/>
        </w:rPr>
        <w:t>命令模式：</w:t>
      </w:r>
      <w:r>
        <w:rPr>
          <w:rFonts w:hint="eastAsia"/>
        </w:rPr>
        <w:t>接口</w:t>
      </w:r>
      <w:r>
        <w:t>配置模式</w:t>
      </w:r>
      <w:r>
        <w:rPr>
          <w:rFonts w:hint="eastAsia"/>
        </w:rPr>
        <w:t>。</w:t>
      </w:r>
    </w:p>
    <w:p>
      <w:r>
        <w:rPr>
          <w:b/>
          <w:bCs/>
        </w:rPr>
        <w:t>使用指南：</w:t>
      </w:r>
      <w:r>
        <w:rPr>
          <w:rFonts w:hint="eastAsia"/>
        </w:rPr>
        <w:t>取值范围0-4294967294，值越高，越优先。</w:t>
      </w:r>
    </w:p>
    <w:p>
      <w:pPr>
        <w:rPr>
          <w:b/>
          <w:bCs/>
        </w:rPr>
      </w:pPr>
      <w:r>
        <w:rPr>
          <w:b/>
          <w:bCs/>
        </w:rPr>
        <w:t>举例：</w:t>
      </w:r>
      <w:r>
        <w:rPr>
          <w:rFonts w:hint="eastAsia"/>
          <w:bCs/>
        </w:rPr>
        <w:t xml:space="preserve">配置接口VLAN1的DR </w:t>
      </w:r>
      <w:r>
        <w:rPr>
          <w:bCs/>
        </w:rPr>
        <w:t>priority</w:t>
      </w:r>
      <w:r>
        <w:rPr>
          <w:rFonts w:hint="eastAsia"/>
          <w:bCs/>
        </w:rPr>
        <w:t>值为100</w:t>
      </w:r>
    </w:p>
    <w:p>
      <w:r>
        <w:t xml:space="preserve">Switch(config)# </w:t>
      </w:r>
      <w:r>
        <w:rPr>
          <w:rFonts w:hint="eastAsia"/>
        </w:rPr>
        <w:t>interface vlan 1</w:t>
      </w:r>
    </w:p>
    <w:p>
      <w:pPr>
        <w:rPr>
          <w:bCs/>
        </w:rPr>
      </w:pPr>
      <w:r>
        <w:rPr>
          <w:rFonts w:hint="eastAsia"/>
          <w:bCs/>
        </w:rPr>
        <w:t>Switch(Config-if-Vlan1)#ip pim dr-priority 100</w:t>
      </w:r>
    </w:p>
    <w:p>
      <w:pPr>
        <w:rPr>
          <w:bCs/>
        </w:rPr>
      </w:pPr>
      <w:r>
        <w:rPr>
          <w:bCs/>
        </w:rPr>
        <w:t>Switch (Config-if-Vlan1)#</w:t>
      </w:r>
    </w:p>
    <w:p>
      <w:pPr>
        <w:pStyle w:val="5"/>
      </w:pPr>
      <w:bookmarkStart w:id="5467" w:name="_Toc437332493"/>
      <w:bookmarkStart w:id="5468" w:name="_Toc235416390"/>
      <w:bookmarkStart w:id="5469" w:name="_Toc184207622"/>
      <w:bookmarkStart w:id="5470" w:name="_Toc19898"/>
      <w:r>
        <w:rPr>
          <w:rFonts w:hint="eastAsia"/>
        </w:rPr>
        <w:t>ip pim exclude-genid</w:t>
      </w:r>
      <w:bookmarkEnd w:id="5467"/>
      <w:bookmarkEnd w:id="5468"/>
      <w:bookmarkEnd w:id="5469"/>
      <w:bookmarkEnd w:id="5470"/>
    </w:p>
    <w:p>
      <w:pPr>
        <w:rPr>
          <w:b/>
          <w:bCs/>
        </w:rPr>
      </w:pPr>
      <w:r>
        <w:rPr>
          <w:rFonts w:hint="eastAsia"/>
          <w:b/>
          <w:bCs/>
        </w:rPr>
        <w:t>命令：ip pim exclude-genid</w:t>
      </w:r>
    </w:p>
    <w:p>
      <w:pPr>
        <w:rPr>
          <w:b/>
          <w:bCs/>
        </w:rPr>
      </w:pPr>
      <w:r>
        <w:rPr>
          <w:rFonts w:hint="eastAsia"/>
          <w:b/>
          <w:bCs/>
        </w:rPr>
        <w:t xml:space="preserve">      no ip pim exclude-genid</w:t>
      </w:r>
    </w:p>
    <w:p>
      <w:pPr>
        <w:rPr>
          <w:b/>
          <w:bCs/>
        </w:rPr>
      </w:pPr>
      <w:r>
        <w:rPr>
          <w:rFonts w:hint="eastAsia"/>
          <w:b/>
          <w:bCs/>
        </w:rPr>
        <w:t>功能：</w:t>
      </w:r>
      <w:r>
        <w:rPr>
          <w:rFonts w:hint="eastAsia"/>
        </w:rPr>
        <w:t>此命令使得发出的Hello报文不包含GenId选项，no 操作恢复默认。</w:t>
      </w:r>
    </w:p>
    <w:p>
      <w:pPr>
        <w:rPr>
          <w:b/>
          <w:bCs/>
        </w:rPr>
      </w:pPr>
      <w:r>
        <w:rPr>
          <w:rFonts w:hint="eastAsia"/>
          <w:b/>
          <w:bCs/>
        </w:rPr>
        <w:t>参数：</w:t>
      </w:r>
      <w:r>
        <w:rPr>
          <w:rFonts w:hint="eastAsia"/>
        </w:rPr>
        <w:t>无。</w:t>
      </w:r>
    </w:p>
    <w:p>
      <w:pPr>
        <w:rPr>
          <w:b/>
          <w:bCs/>
        </w:rPr>
      </w:pPr>
      <w:r>
        <w:rPr>
          <w:rFonts w:hint="eastAsia"/>
          <w:b/>
          <w:bCs/>
        </w:rPr>
        <w:t>缺省情况：</w:t>
      </w:r>
      <w:r>
        <w:rPr>
          <w:rFonts w:hint="eastAsia"/>
        </w:rPr>
        <w:t>Hello报文包含GenId选项。</w:t>
      </w:r>
    </w:p>
    <w:p>
      <w:pPr>
        <w:rPr>
          <w:b/>
          <w:bCs/>
        </w:rPr>
      </w:pPr>
      <w:r>
        <w:rPr>
          <w:rFonts w:hint="eastAsia"/>
          <w:b/>
          <w:bCs/>
        </w:rPr>
        <w:t>命令模式：</w:t>
      </w:r>
      <w:r>
        <w:rPr>
          <w:rFonts w:hint="eastAsia"/>
        </w:rPr>
        <w:t>接口配置模式。</w:t>
      </w:r>
    </w:p>
    <w:p>
      <w:pPr>
        <w:rPr>
          <w:b/>
          <w:bCs/>
        </w:rPr>
      </w:pPr>
      <w:r>
        <w:rPr>
          <w:rFonts w:hint="eastAsia"/>
          <w:b/>
          <w:bCs/>
        </w:rPr>
        <w:t>使用指南：</w:t>
      </w:r>
      <w:r>
        <w:rPr>
          <w:rFonts w:hint="eastAsia"/>
        </w:rPr>
        <w:t>此命令用于与较老的Cisco IOS 版本交互。</w:t>
      </w:r>
    </w:p>
    <w:p>
      <w:pPr>
        <w:rPr>
          <w:b/>
          <w:bCs/>
        </w:rPr>
      </w:pPr>
      <w:r>
        <w:rPr>
          <w:rFonts w:hint="eastAsia"/>
          <w:b/>
          <w:bCs/>
        </w:rPr>
        <w:t>举例：</w:t>
      </w:r>
      <w:r>
        <w:rPr>
          <w:bCs/>
        </w:rPr>
        <w:t>配置交换机发出的hello报文中不包含GenID选项</w:t>
      </w:r>
      <w:r>
        <w:rPr>
          <w:rFonts w:hint="eastAsia"/>
          <w:bCs/>
        </w:rPr>
        <w:t>。</w:t>
      </w:r>
    </w:p>
    <w:p>
      <w:r>
        <w:t xml:space="preserve">Switch (Config-if-Vlan1)#ip pim exclude-genid                                 </w:t>
      </w:r>
    </w:p>
    <w:p>
      <w:r>
        <w:t>Switch (Config-if-Vlan1)#</w:t>
      </w:r>
    </w:p>
    <w:p>
      <w:pPr>
        <w:pStyle w:val="5"/>
      </w:pPr>
      <w:bookmarkStart w:id="5471" w:name="_Toc437332494"/>
      <w:bookmarkStart w:id="5472" w:name="_Toc235416391"/>
      <w:bookmarkStart w:id="5473" w:name="_Toc184207623"/>
      <w:bookmarkStart w:id="5474" w:name="_Toc4396"/>
      <w:r>
        <w:rPr>
          <w:rFonts w:hint="eastAsia"/>
        </w:rPr>
        <w:t>ip pim hello-holdtime</w:t>
      </w:r>
      <w:bookmarkEnd w:id="5471"/>
      <w:bookmarkEnd w:id="5472"/>
      <w:bookmarkEnd w:id="5473"/>
      <w:bookmarkEnd w:id="5474"/>
    </w:p>
    <w:p>
      <w:pPr>
        <w:rPr>
          <w:b/>
          <w:bCs/>
        </w:rPr>
      </w:pPr>
      <w:r>
        <w:rPr>
          <w:b/>
          <w:bCs/>
        </w:rPr>
        <w:t>命令：</w:t>
      </w:r>
      <w:r>
        <w:rPr>
          <w:rFonts w:hint="eastAsia"/>
          <w:b/>
          <w:bCs/>
        </w:rPr>
        <w:t>ip pim hello-holdtime &lt;</w:t>
      </w:r>
      <w:r>
        <w:rPr>
          <w:rFonts w:hint="eastAsia"/>
          <w:b/>
          <w:bCs/>
          <w:i/>
        </w:rPr>
        <w:t>value</w:t>
      </w:r>
      <w:r>
        <w:rPr>
          <w:rFonts w:hint="eastAsia"/>
          <w:b/>
          <w:bCs/>
        </w:rPr>
        <w:t>&gt;</w:t>
      </w:r>
    </w:p>
    <w:p>
      <w:pPr>
        <w:rPr>
          <w:b/>
          <w:bCs/>
        </w:rPr>
      </w:pPr>
      <w:r>
        <w:rPr>
          <w:b/>
          <w:bCs/>
        </w:rPr>
        <w:t xml:space="preserve">      </w:t>
      </w:r>
      <w:r>
        <w:rPr>
          <w:rFonts w:hint="eastAsia"/>
          <w:b/>
          <w:bCs/>
        </w:rPr>
        <w:t xml:space="preserve">no ip pim hello-holdtime </w:t>
      </w:r>
    </w:p>
    <w:p>
      <w:r>
        <w:rPr>
          <w:b/>
          <w:bCs/>
        </w:rPr>
        <w:t>功能：</w:t>
      </w:r>
      <w:r>
        <w:rPr>
          <w:rFonts w:hint="eastAsia"/>
        </w:rPr>
        <w:t>设置Hello 消息中Holdtime 项的值，此值用于描述邻居超时时间，如果在这一时间内，没有收到该邻居的hello 报文，则将此邻居纪录删除。</w:t>
      </w:r>
      <w:r>
        <w:t>n</w:t>
      </w:r>
      <w:r>
        <w:rPr>
          <w:rFonts w:hint="eastAsia"/>
        </w:rPr>
        <w:t>o操作取消设置的holdtime值而恢复到缺省值。</w:t>
      </w:r>
    </w:p>
    <w:p>
      <w:r>
        <w:rPr>
          <w:b/>
          <w:bCs/>
        </w:rPr>
        <w:t>参数：</w:t>
      </w:r>
      <w:r>
        <w:rPr>
          <w:b/>
          <w:bCs/>
          <w:i/>
          <w:iCs/>
        </w:rPr>
        <w:t>&lt;vaule&gt;</w:t>
      </w:r>
      <w:r>
        <w:rPr>
          <w:rFonts w:hint="eastAsia" w:ascii="宋体" w:hAnsi="宋体"/>
        </w:rPr>
        <w:t xml:space="preserve"> </w:t>
      </w:r>
      <w:r>
        <w:t>holdtime</w:t>
      </w:r>
      <w:r>
        <w:rPr>
          <w:rFonts w:hint="eastAsia" w:ascii="宋体" w:hAnsi="宋体"/>
        </w:rPr>
        <w:t>设置时间，</w:t>
      </w:r>
      <w:r>
        <w:rPr>
          <w:rFonts w:hint="eastAsia"/>
        </w:rPr>
        <w:t>取值范围&lt;1-65535&gt;</w:t>
      </w:r>
      <w:r>
        <w:rPr>
          <w:rFonts w:hint="eastAsia"/>
          <w:iCs/>
        </w:rPr>
        <w:t>。</w:t>
      </w:r>
      <w:r>
        <w:rPr>
          <w:rFonts w:hint="eastAsia"/>
        </w:rPr>
        <w:t xml:space="preserve"> </w:t>
      </w:r>
    </w:p>
    <w:p>
      <w:r>
        <w:rPr>
          <w:b/>
          <w:bCs/>
        </w:rPr>
        <w:t>缺省情况：</w:t>
      </w:r>
      <w:r>
        <w:rPr>
          <w:rFonts w:hint="eastAsia"/>
          <w:bCs/>
        </w:rPr>
        <w:t>为</w:t>
      </w:r>
      <w:r>
        <w:rPr>
          <w:rFonts w:hint="eastAsia"/>
        </w:rPr>
        <w:t>3.5*Hello_interval，hello_</w:t>
      </w:r>
      <w:r>
        <w:t>interval</w:t>
      </w:r>
      <w:r>
        <w:rPr>
          <w:rFonts w:hint="eastAsia"/>
        </w:rPr>
        <w:t>的默认值为30s，因此hello-holdtime的默认值为105s</w:t>
      </w:r>
      <w:r>
        <w:t>。</w:t>
      </w:r>
    </w:p>
    <w:p>
      <w:r>
        <w:rPr>
          <w:b/>
          <w:bCs/>
        </w:rPr>
        <w:t>命令模式：</w:t>
      </w:r>
      <w:r>
        <w:rPr>
          <w:rFonts w:hint="eastAsia"/>
        </w:rPr>
        <w:t>接口</w:t>
      </w:r>
      <w:r>
        <w:t>配置模式</w:t>
      </w:r>
      <w:r>
        <w:rPr>
          <w:rFonts w:hint="eastAsia"/>
        </w:rPr>
        <w:t>。</w:t>
      </w:r>
    </w:p>
    <w:p>
      <w:r>
        <w:rPr>
          <w:b/>
          <w:bCs/>
        </w:rPr>
        <w:t>使用指南：</w:t>
      </w:r>
      <w:r>
        <w:rPr>
          <w:rFonts w:hint="eastAsia"/>
        </w:rPr>
        <w:t>如果不设置，则hello-holdtime默认为当前Hello-interval的3.5倍。如果设置的hello-holdtime小于当前的hello_</w:t>
      </w:r>
      <w:r>
        <w:t>interval</w:t>
      </w:r>
      <w:r>
        <w:rPr>
          <w:rFonts w:hint="eastAsia"/>
        </w:rPr>
        <w:t>，则这个设置会被拒绝。每次hello-interval被更新的时候，hello-holdtime也会根据如下规则更新：如果hello_holdtime没有被配置，或者如果hello_holdtime被配置了但是比当前的hello_interval小，则hello_holdtime被修改为3.5*Hello_interval，否则保持被配置的值。</w:t>
      </w:r>
    </w:p>
    <w:p>
      <w:pPr>
        <w:rPr>
          <w:b/>
          <w:bCs/>
        </w:rPr>
      </w:pPr>
      <w:r>
        <w:rPr>
          <w:b/>
          <w:bCs/>
        </w:rPr>
        <w:t>举例：</w:t>
      </w:r>
      <w:r>
        <w:rPr>
          <w:rFonts w:hint="eastAsia"/>
          <w:bCs/>
        </w:rPr>
        <w:t>配置接口hello holdtime的值。</w:t>
      </w:r>
    </w:p>
    <w:p>
      <w:r>
        <w:t xml:space="preserve">Switch (config)# </w:t>
      </w:r>
      <w:r>
        <w:rPr>
          <w:rFonts w:hint="eastAsia"/>
        </w:rPr>
        <w:t>interface vlan1</w:t>
      </w:r>
    </w:p>
    <w:p>
      <w:pPr>
        <w:rPr>
          <w:bCs/>
        </w:rPr>
      </w:pPr>
      <w:r>
        <w:rPr>
          <w:bCs/>
        </w:rPr>
        <w:t>Switch (Config -if-Vlan1)#</w:t>
      </w:r>
      <w:r>
        <w:rPr>
          <w:rFonts w:hint="eastAsia"/>
          <w:bCs/>
        </w:rPr>
        <w:t>ip pim hello-holdtime 10</w:t>
      </w:r>
    </w:p>
    <w:p>
      <w:pPr>
        <w:rPr>
          <w:bCs/>
        </w:rPr>
      </w:pPr>
      <w:r>
        <w:rPr>
          <w:bCs/>
        </w:rPr>
        <w:t>Switch (Config -if-Vlan1)#</w:t>
      </w:r>
    </w:p>
    <w:bookmarkEnd w:id="5438"/>
    <w:bookmarkEnd w:id="5439"/>
    <w:bookmarkEnd w:id="5440"/>
    <w:bookmarkEnd w:id="5441"/>
    <w:bookmarkEnd w:id="5442"/>
    <w:p>
      <w:pPr>
        <w:pStyle w:val="5"/>
      </w:pPr>
      <w:bookmarkStart w:id="5475" w:name="_Toc78960280"/>
      <w:bookmarkStart w:id="5476" w:name="_Toc64445133"/>
      <w:bookmarkStart w:id="5477" w:name="_Toc64432709"/>
      <w:bookmarkStart w:id="5478" w:name="_Toc235416392"/>
      <w:bookmarkStart w:id="5479" w:name="_Toc184207625"/>
      <w:bookmarkStart w:id="5480" w:name="_Toc144697868"/>
      <w:bookmarkStart w:id="5481" w:name="_Toc437332495"/>
      <w:bookmarkStart w:id="5482" w:name="_Toc141519873"/>
      <w:bookmarkStart w:id="5483" w:name="_Toc12932"/>
      <w:r>
        <w:t xml:space="preserve">ip pim </w:t>
      </w:r>
      <w:r>
        <w:rPr>
          <w:rFonts w:hint="eastAsia"/>
        </w:rPr>
        <w:t>hello</w:t>
      </w:r>
      <w:r>
        <w:t>-interval</w:t>
      </w:r>
      <w:bookmarkEnd w:id="5475"/>
      <w:bookmarkEnd w:id="5476"/>
      <w:bookmarkEnd w:id="5477"/>
      <w:bookmarkEnd w:id="5478"/>
      <w:bookmarkEnd w:id="5479"/>
      <w:bookmarkEnd w:id="5480"/>
      <w:bookmarkEnd w:id="5481"/>
      <w:bookmarkEnd w:id="5482"/>
      <w:bookmarkEnd w:id="5483"/>
    </w:p>
    <w:p>
      <w:r>
        <w:rPr>
          <w:b/>
          <w:bCs/>
        </w:rPr>
        <w:t>命令</w:t>
      </w:r>
      <w:r>
        <w:rPr>
          <w:b/>
          <w:bCs/>
          <w:lang w:val="en-GB"/>
        </w:rPr>
        <w:t>：</w:t>
      </w:r>
      <w:r>
        <w:rPr>
          <w:b/>
          <w:bCs/>
        </w:rPr>
        <w:t xml:space="preserve">ip pim </w:t>
      </w:r>
      <w:r>
        <w:rPr>
          <w:rFonts w:hint="eastAsia"/>
          <w:b/>
          <w:bCs/>
        </w:rPr>
        <w:t>hello</w:t>
      </w:r>
      <w:r>
        <w:rPr>
          <w:b/>
          <w:bCs/>
        </w:rPr>
        <w:t>-interval &lt;</w:t>
      </w:r>
      <w:r>
        <w:rPr>
          <w:b/>
          <w:i/>
          <w:iCs/>
        </w:rPr>
        <w:t xml:space="preserve"> interval</w:t>
      </w:r>
      <w:r>
        <w:rPr>
          <w:b/>
          <w:bCs/>
        </w:rPr>
        <w:t>&gt;</w:t>
      </w:r>
    </w:p>
    <w:p>
      <w:pPr>
        <w:rPr>
          <w:b/>
          <w:bCs/>
        </w:rPr>
      </w:pPr>
      <w:r>
        <w:t xml:space="preserve">      </w:t>
      </w:r>
      <w:r>
        <w:rPr>
          <w:b/>
          <w:bCs/>
        </w:rPr>
        <w:t xml:space="preserve">no ip pim </w:t>
      </w:r>
      <w:r>
        <w:rPr>
          <w:rFonts w:hint="eastAsia"/>
          <w:b/>
          <w:bCs/>
        </w:rPr>
        <w:t>hello</w:t>
      </w:r>
      <w:r>
        <w:rPr>
          <w:b/>
          <w:bCs/>
        </w:rPr>
        <w:t>-interval</w:t>
      </w:r>
    </w:p>
    <w:p>
      <w:r>
        <w:rPr>
          <w:b/>
          <w:bCs/>
        </w:rPr>
        <w:t>功能：</w:t>
      </w:r>
      <w:r>
        <w:t xml:space="preserve">配置接口PIM-DM hello报文间隔时间；本命令的no操作恢复为缺省值。 </w:t>
      </w:r>
    </w:p>
    <w:p>
      <w:r>
        <w:rPr>
          <w:b/>
          <w:bCs/>
        </w:rPr>
        <w:t>参数：&lt;</w:t>
      </w:r>
      <w:r>
        <w:rPr>
          <w:b/>
          <w:i/>
          <w:iCs/>
        </w:rPr>
        <w:t xml:space="preserve"> interval</w:t>
      </w:r>
      <w:r>
        <w:rPr>
          <w:b/>
          <w:bCs/>
        </w:rPr>
        <w:t>&gt;</w:t>
      </w:r>
      <w:r>
        <w:t>为周期发送PIM-DM hello报文的时间间隔，取值范围1～18724s。</w:t>
      </w:r>
    </w:p>
    <w:p>
      <w:r>
        <w:rPr>
          <w:b/>
          <w:bCs/>
        </w:rPr>
        <w:t>缺省情况：</w:t>
      </w:r>
      <w:r>
        <w:t>周期发送PIM-DM hello报文的时间间隔缺省为</w:t>
      </w:r>
      <w:r>
        <w:rPr>
          <w:rFonts w:hint="eastAsia"/>
        </w:rPr>
        <w:t>30</w:t>
      </w:r>
      <w:r>
        <w:t>s。</w:t>
      </w:r>
    </w:p>
    <w:p>
      <w:r>
        <w:rPr>
          <w:b/>
          <w:bCs/>
        </w:rPr>
        <w:t>命令模式：</w:t>
      </w:r>
      <w:r>
        <w:t>接口配置模式</w:t>
      </w:r>
      <w:r>
        <w:rPr>
          <w:rFonts w:hint="eastAsia"/>
        </w:rPr>
        <w:t>。</w:t>
      </w:r>
      <w:r>
        <w:t xml:space="preserve"> </w:t>
      </w:r>
    </w:p>
    <w:p>
      <w:r>
        <w:rPr>
          <w:b/>
          <w:bCs/>
        </w:rPr>
        <w:t>使用指南：</w:t>
      </w:r>
      <w:r>
        <w:t>hello消息使得PIM-DM交换机可以互相定位，确定邻居关系。PIM-DM交换机通过周期向邻居发送hello消息来宣告自己的存在，如果在规定的时间内没有收到邻居发送的hello消息，则认为该邻居丢失。该时间值的配置不能大于邻居超时时间。</w:t>
      </w:r>
    </w:p>
    <w:p>
      <w:r>
        <w:rPr>
          <w:b/>
          <w:bCs/>
        </w:rPr>
        <w:t>举例：</w:t>
      </w:r>
      <w:r>
        <w:t>在接口</w:t>
      </w:r>
      <w:r>
        <w:rPr>
          <w:rFonts w:hint="eastAsia"/>
        </w:rPr>
        <w:t>VLAN</w:t>
      </w:r>
      <w:r>
        <w:t>1上配置PIM-DM hello间隔。</w:t>
      </w:r>
    </w:p>
    <w:p>
      <w:r>
        <w:t>Switch(config)#interface vlan1</w:t>
      </w:r>
    </w:p>
    <w:p>
      <w:r>
        <w:t>Switch(Config-</w:t>
      </w:r>
      <w:r>
        <w:rPr>
          <w:rFonts w:hint="eastAsia"/>
        </w:rPr>
        <w:t>i</w:t>
      </w:r>
      <w:r>
        <w:t xml:space="preserve">f-Vlan1)#ip pim </w:t>
      </w:r>
      <w:r>
        <w:rPr>
          <w:rFonts w:hint="eastAsia"/>
        </w:rPr>
        <w:t>hello</w:t>
      </w:r>
      <w:r>
        <w:t>-interval 20</w:t>
      </w:r>
    </w:p>
    <w:p>
      <w:pPr>
        <w:pStyle w:val="5"/>
      </w:pPr>
      <w:bookmarkStart w:id="5484" w:name="_Toc184207626"/>
      <w:bookmarkStart w:id="5485" w:name="_Toc437332496"/>
      <w:bookmarkStart w:id="5486" w:name="_Toc235416393"/>
      <w:bookmarkStart w:id="5487" w:name="_Toc23912"/>
      <w:r>
        <w:rPr>
          <w:rFonts w:hint="eastAsia"/>
        </w:rPr>
        <w:t>ip pim multicast-routing</w:t>
      </w:r>
      <w:bookmarkEnd w:id="5484"/>
      <w:bookmarkEnd w:id="5485"/>
      <w:bookmarkEnd w:id="5486"/>
      <w:bookmarkEnd w:id="5487"/>
    </w:p>
    <w:p>
      <w:r>
        <w:rPr>
          <w:b/>
          <w:bCs/>
        </w:rPr>
        <w:t>命令：ip pim</w:t>
      </w:r>
      <w:r>
        <w:rPr>
          <w:rFonts w:hint="eastAsia"/>
          <w:b/>
          <w:bCs/>
        </w:rPr>
        <w:t xml:space="preserve"> multicast-routing</w:t>
      </w:r>
    </w:p>
    <w:p>
      <w:pPr>
        <w:rPr>
          <w:b/>
          <w:bCs/>
        </w:rPr>
      </w:pPr>
      <w:r>
        <w:t xml:space="preserve">      </w:t>
      </w:r>
      <w:r>
        <w:rPr>
          <w:b/>
          <w:bCs/>
        </w:rPr>
        <w:t xml:space="preserve">no ip pim </w:t>
      </w:r>
      <w:r>
        <w:rPr>
          <w:rFonts w:hint="eastAsia"/>
          <w:b/>
          <w:bCs/>
        </w:rPr>
        <w:t>multicast-routing</w:t>
      </w:r>
    </w:p>
    <w:p>
      <w:r>
        <w:rPr>
          <w:b/>
          <w:bCs/>
        </w:rPr>
        <w:t>功能：</w:t>
      </w:r>
      <w:r>
        <w:rPr>
          <w:rFonts w:hint="eastAsia"/>
        </w:rPr>
        <w:t>全局启动</w:t>
      </w:r>
      <w:r>
        <w:t>PIM协议；本命令的no操作</w:t>
      </w:r>
      <w:r>
        <w:rPr>
          <w:rFonts w:hint="eastAsia"/>
        </w:rPr>
        <w:t>全局</w:t>
      </w:r>
      <w:r>
        <w:t xml:space="preserve">关闭PIM协议。 </w:t>
      </w:r>
    </w:p>
    <w:p>
      <w:pPr>
        <w:rPr>
          <w:lang w:val="fr-FR"/>
        </w:rPr>
      </w:pPr>
      <w:r>
        <w:rPr>
          <w:b/>
          <w:bCs/>
        </w:rPr>
        <w:t>参数</w:t>
      </w:r>
      <w:r>
        <w:rPr>
          <w:b/>
          <w:bCs/>
          <w:lang w:val="fr-FR"/>
        </w:rPr>
        <w:t>：</w:t>
      </w:r>
      <w:r>
        <w:rPr>
          <w:rFonts w:hint="eastAsia"/>
          <w:bCs/>
          <w:lang w:val="fr-FR"/>
        </w:rPr>
        <w:t>无。</w:t>
      </w:r>
      <w:r>
        <w:rPr>
          <w:lang w:val="fr-FR"/>
        </w:rPr>
        <w:t xml:space="preserve"> </w:t>
      </w:r>
    </w:p>
    <w:p>
      <w:r>
        <w:rPr>
          <w:b/>
          <w:bCs/>
        </w:rPr>
        <w:t>缺省情况：</w:t>
      </w:r>
      <w:r>
        <w:t>缺省为不启动PIM协议。</w:t>
      </w:r>
    </w:p>
    <w:p>
      <w:r>
        <w:rPr>
          <w:b/>
          <w:bCs/>
        </w:rPr>
        <w:t>命令模式：</w:t>
      </w:r>
      <w:r>
        <w:rPr>
          <w:rFonts w:hint="eastAsia"/>
        </w:rPr>
        <w:t>全局配置模式。</w:t>
      </w:r>
      <w:r>
        <w:t xml:space="preserve"> </w:t>
      </w:r>
    </w:p>
    <w:p>
      <w:r>
        <w:rPr>
          <w:b/>
          <w:bCs/>
        </w:rPr>
        <w:t>使用指南：</w:t>
      </w:r>
      <w:r>
        <w:rPr>
          <w:rFonts w:hint="eastAsia"/>
          <w:bCs/>
        </w:rPr>
        <w:t>本命令全局启动</w:t>
      </w:r>
      <w:r>
        <w:t>PIM</w:t>
      </w:r>
      <w:r>
        <w:rPr>
          <w:rFonts w:hint="eastAsia"/>
          <w:bCs/>
        </w:rPr>
        <w:t>，但是要让</w:t>
      </w:r>
      <w:r>
        <w:t>PIM-</w:t>
      </w:r>
      <w:r>
        <w:rPr>
          <w:rFonts w:hint="eastAsia"/>
        </w:rPr>
        <w:t>D</w:t>
      </w:r>
      <w:r>
        <w:t>M</w:t>
      </w:r>
      <w:r>
        <w:rPr>
          <w:rFonts w:hint="eastAsia"/>
          <w:bCs/>
        </w:rPr>
        <w:t>工作，还必须在接口上启动</w:t>
      </w:r>
      <w:r>
        <w:t>PIM-</w:t>
      </w:r>
      <w:r>
        <w:rPr>
          <w:rFonts w:hint="eastAsia"/>
        </w:rPr>
        <w:t>D</w:t>
      </w:r>
      <w:r>
        <w:t>M</w:t>
      </w:r>
      <w:r>
        <w:rPr>
          <w:rFonts w:hint="eastAsia"/>
        </w:rPr>
        <w:t>。</w:t>
      </w:r>
    </w:p>
    <w:p>
      <w:r>
        <w:rPr>
          <w:b/>
          <w:bCs/>
        </w:rPr>
        <w:t>举例：</w:t>
      </w:r>
      <w:r>
        <w:rPr>
          <w:rFonts w:hint="eastAsia"/>
        </w:rPr>
        <w:t>全局</w:t>
      </w:r>
      <w:r>
        <w:t>启动PIM协议。</w:t>
      </w:r>
    </w:p>
    <w:p>
      <w:pPr>
        <w:rPr>
          <w:bCs/>
        </w:rPr>
      </w:pPr>
      <w:r>
        <w:rPr>
          <w:bCs/>
        </w:rPr>
        <w:t>Switch (config)#</w:t>
      </w:r>
      <w:r>
        <w:rPr>
          <w:rFonts w:hint="eastAsia"/>
          <w:bCs/>
        </w:rPr>
        <w:t>ip pim multicast-routing</w:t>
      </w:r>
    </w:p>
    <w:p>
      <w:pPr>
        <w:rPr>
          <w:bCs/>
        </w:rPr>
      </w:pPr>
      <w:r>
        <w:rPr>
          <w:bCs/>
        </w:rPr>
        <w:t>Switch (config)#</w:t>
      </w:r>
    </w:p>
    <w:p>
      <w:pPr>
        <w:pStyle w:val="5"/>
      </w:pPr>
      <w:bookmarkStart w:id="5488" w:name="_Toc235416394"/>
      <w:bookmarkStart w:id="5489" w:name="_Toc184207627"/>
      <w:bookmarkStart w:id="5490" w:name="_Toc437332497"/>
      <w:bookmarkStart w:id="5491" w:name="_Toc31270"/>
      <w:r>
        <w:rPr>
          <w:rFonts w:hint="eastAsia"/>
        </w:rPr>
        <w:t>ip pim neighbor-filter</w:t>
      </w:r>
      <w:bookmarkEnd w:id="5488"/>
      <w:bookmarkEnd w:id="5489"/>
      <w:bookmarkEnd w:id="5490"/>
      <w:bookmarkEnd w:id="5491"/>
    </w:p>
    <w:p>
      <w:pPr>
        <w:rPr>
          <w:b/>
          <w:bCs/>
        </w:rPr>
      </w:pPr>
      <w:r>
        <w:rPr>
          <w:b/>
          <w:bCs/>
        </w:rPr>
        <w:t>命令：</w:t>
      </w:r>
      <w:r>
        <w:rPr>
          <w:rFonts w:hint="eastAsia"/>
          <w:b/>
          <w:bCs/>
        </w:rPr>
        <w:t>ip pim neighbor-filter &lt;</w:t>
      </w:r>
      <w:r>
        <w:rPr>
          <w:rFonts w:hint="eastAsia"/>
          <w:b/>
          <w:bCs/>
          <w:i/>
        </w:rPr>
        <w:t>list-number</w:t>
      </w:r>
      <w:r>
        <w:rPr>
          <w:rFonts w:hint="eastAsia"/>
          <w:b/>
          <w:bCs/>
        </w:rPr>
        <w:t>&gt;</w:t>
      </w:r>
    </w:p>
    <w:p>
      <w:pPr>
        <w:rPr>
          <w:b/>
          <w:bCs/>
        </w:rPr>
      </w:pPr>
      <w:r>
        <w:rPr>
          <w:b/>
          <w:bCs/>
        </w:rPr>
        <w:t xml:space="preserve">      </w:t>
      </w:r>
      <w:r>
        <w:rPr>
          <w:rFonts w:hint="eastAsia"/>
          <w:b/>
          <w:bCs/>
        </w:rPr>
        <w:t>no ip pim neighbor-filter &lt;</w:t>
      </w:r>
      <w:r>
        <w:rPr>
          <w:rFonts w:hint="eastAsia"/>
          <w:b/>
          <w:bCs/>
          <w:i/>
        </w:rPr>
        <w:t>list-number</w:t>
      </w:r>
      <w:r>
        <w:rPr>
          <w:rFonts w:hint="eastAsia"/>
          <w:b/>
          <w:bCs/>
        </w:rPr>
        <w:t>&gt;</w:t>
      </w:r>
    </w:p>
    <w:p>
      <w:r>
        <w:rPr>
          <w:b/>
          <w:bCs/>
        </w:rPr>
        <w:t>功能：</w:t>
      </w:r>
      <w:r>
        <w:rPr>
          <w:rFonts w:hint="eastAsia"/>
        </w:rPr>
        <w:t>配置邻居访问列表。如果被列表过滤，如果已经同此邻居建立连接，则此连接马上被切断，如果没有建立连接，则这个连接不能建立。</w:t>
      </w:r>
    </w:p>
    <w:p>
      <w:pPr>
        <w:rPr>
          <w:rFonts w:ascii="宋体" w:hAnsi="宋体"/>
        </w:rPr>
      </w:pPr>
      <w:r>
        <w:rPr>
          <w:b/>
          <w:bCs/>
        </w:rPr>
        <w:t>参数：</w:t>
      </w:r>
      <w:r>
        <w:rPr>
          <w:rFonts w:hint="eastAsia"/>
          <w:b/>
          <w:bCs/>
        </w:rPr>
        <w:t>&lt;</w:t>
      </w:r>
      <w:r>
        <w:rPr>
          <w:rFonts w:hint="eastAsia"/>
          <w:b/>
          <w:bCs/>
          <w:i/>
        </w:rPr>
        <w:t>list-number</w:t>
      </w:r>
      <w:r>
        <w:rPr>
          <w:rFonts w:hint="eastAsia"/>
          <w:b/>
          <w:bCs/>
        </w:rPr>
        <w:t>&gt;:</w:t>
      </w:r>
      <w:r>
        <w:rPr>
          <w:rFonts w:hint="eastAsia" w:ascii="宋体" w:hAnsi="宋体"/>
        </w:rPr>
        <w:t>简单访问列表号，取值1-99。</w:t>
      </w:r>
    </w:p>
    <w:p>
      <w:r>
        <w:rPr>
          <w:b/>
          <w:bCs/>
        </w:rPr>
        <w:t>缺省情况：</w:t>
      </w:r>
      <w:r>
        <w:rPr>
          <w:rFonts w:hint="eastAsia"/>
        </w:rPr>
        <w:t>没有neighbor filter设置。</w:t>
      </w:r>
    </w:p>
    <w:p>
      <w:r>
        <w:rPr>
          <w:b/>
          <w:bCs/>
        </w:rPr>
        <w:t>命令模式：</w:t>
      </w:r>
      <w:r>
        <w:rPr>
          <w:rFonts w:hint="eastAsia"/>
        </w:rPr>
        <w:t>接口</w:t>
      </w:r>
      <w:r>
        <w:t>配置模式</w:t>
      </w:r>
      <w:r>
        <w:rPr>
          <w:rFonts w:hint="eastAsia"/>
        </w:rPr>
        <w:t>。</w:t>
      </w:r>
    </w:p>
    <w:p>
      <w:r>
        <w:rPr>
          <w:b/>
          <w:bCs/>
        </w:rPr>
        <w:t>使用指南：</w:t>
      </w:r>
      <w:r>
        <w:rPr>
          <w:rFonts w:hint="eastAsia"/>
          <w:bCs/>
        </w:rPr>
        <w:t>ACL的默认行为为DENY。即如果配置access-list 1，则access-list 1中的默认行为是deny。在下面的举例中如果不配置permit any-source，则deny 10.1.4.10 0.0.0.255的效果同于deny any-source。</w:t>
      </w:r>
    </w:p>
    <w:p>
      <w:pPr>
        <w:rPr>
          <w:b/>
          <w:bCs/>
        </w:rPr>
      </w:pPr>
      <w:r>
        <w:rPr>
          <w:b/>
          <w:bCs/>
        </w:rPr>
        <w:t>举例：</w:t>
      </w:r>
      <w:r>
        <w:rPr>
          <w:rFonts w:hint="eastAsia"/>
          <w:bCs/>
        </w:rPr>
        <w:t>设置接口VLAN1上pim邻居的过滤规则。</w:t>
      </w:r>
    </w:p>
    <w:p>
      <w:r>
        <w:t xml:space="preserve">Switch #show ip pim neighbor                                                     </w:t>
      </w:r>
    </w:p>
    <w:p>
      <w:pPr>
        <w:pStyle w:val="16"/>
      </w:pPr>
      <w:r>
        <w:t xml:space="preserve">Neighbor          Interface          Uptime/Expires    Ver   DR                 </w:t>
      </w:r>
    </w:p>
    <w:p>
      <w:r>
        <w:t xml:space="preserve">Address                                                      Priority/Mode      </w:t>
      </w:r>
    </w:p>
    <w:p>
      <w:r>
        <w:t xml:space="preserve">10.1.4.10         Vlan1              02:30:30/00:01:41 v2    4294967294 / DR    </w:t>
      </w:r>
    </w:p>
    <w:p>
      <w:r>
        <w:t xml:space="preserve">Switch (Config-if-Vlan1)#ip pim neighbor-filter 2                                </w:t>
      </w:r>
    </w:p>
    <w:p>
      <w:r>
        <w:t xml:space="preserve">Switch (config)#access-list 2 </w:t>
      </w:r>
      <w:r>
        <w:rPr>
          <w:rFonts w:hint="eastAsia"/>
        </w:rPr>
        <w:t xml:space="preserve">deny </w:t>
      </w:r>
      <w:r>
        <w:t xml:space="preserve">10.1.4.10 0.0.0.255 </w:t>
      </w:r>
    </w:p>
    <w:p>
      <w:r>
        <w:t xml:space="preserve">Switch (config)#access-list 2 </w:t>
      </w:r>
      <w:r>
        <w:rPr>
          <w:rFonts w:hint="eastAsia"/>
        </w:rPr>
        <w:t>permit any-source</w:t>
      </w:r>
      <w:r>
        <w:t xml:space="preserve">                           </w:t>
      </w:r>
    </w:p>
    <w:p>
      <w:r>
        <w:t xml:space="preserve">Switch (config)#show ip pim neighbor                                             </w:t>
      </w:r>
    </w:p>
    <w:p>
      <w:r>
        <w:t>Switch (config)#</w:t>
      </w:r>
    </w:p>
    <w:p>
      <w:pPr>
        <w:pStyle w:val="5"/>
      </w:pPr>
      <w:bookmarkStart w:id="5492" w:name="_Toc181713166"/>
      <w:bookmarkStart w:id="5493" w:name="_Toc182652732"/>
      <w:bookmarkStart w:id="5494" w:name="_Toc437332498"/>
      <w:bookmarkStart w:id="5495" w:name="_Toc235416395"/>
      <w:bookmarkStart w:id="5496" w:name="_Toc11550"/>
      <w:r>
        <w:rPr>
          <w:rFonts w:hint="eastAsia"/>
        </w:rPr>
        <w:t>ip pim scope-border</w:t>
      </w:r>
      <w:bookmarkEnd w:id="5492"/>
      <w:bookmarkEnd w:id="5493"/>
      <w:bookmarkEnd w:id="5494"/>
      <w:bookmarkEnd w:id="5495"/>
      <w:bookmarkEnd w:id="5496"/>
    </w:p>
    <w:p>
      <w:pPr>
        <w:rPr>
          <w:b/>
          <w:bCs/>
          <w:lang w:val="de-DE"/>
        </w:rPr>
      </w:pPr>
      <w:r>
        <w:rPr>
          <w:rFonts w:hint="eastAsia"/>
          <w:b/>
          <w:bCs/>
        </w:rPr>
        <w:t>命令：</w:t>
      </w:r>
      <w:r>
        <w:rPr>
          <w:rFonts w:hint="eastAsia"/>
          <w:b/>
          <w:bCs/>
          <w:lang w:val="de-DE"/>
        </w:rPr>
        <w:t>ip pim scope-border [</w:t>
      </w:r>
      <w:r>
        <w:rPr>
          <w:rFonts w:hint="eastAsia"/>
          <w:b/>
          <w:bCs/>
          <w:i/>
          <w:lang w:val="de-DE"/>
        </w:rPr>
        <w:t>&lt;1-99 &gt;|</w:t>
      </w:r>
      <w:r>
        <w:rPr>
          <w:b/>
          <w:bCs/>
          <w:i/>
          <w:lang w:val="de-DE"/>
        </w:rPr>
        <w:t>&lt;acl_name&gt;</w:t>
      </w:r>
      <w:r>
        <w:rPr>
          <w:rFonts w:hint="eastAsia"/>
          <w:b/>
          <w:bCs/>
          <w:lang w:val="de-DE"/>
        </w:rPr>
        <w:t>]</w:t>
      </w:r>
    </w:p>
    <w:p>
      <w:pPr>
        <w:ind w:firstLine="620" w:firstLineChars="294"/>
        <w:rPr>
          <w:b/>
          <w:bCs/>
          <w:lang w:val="de-DE"/>
        </w:rPr>
      </w:pPr>
      <w:bookmarkStart w:id="5497" w:name="_Toc181713167"/>
      <w:r>
        <w:rPr>
          <w:rFonts w:hint="eastAsia"/>
          <w:b/>
          <w:bCs/>
          <w:lang w:val="de-DE"/>
        </w:rPr>
        <w:t>no ip pim scope-border</w:t>
      </w:r>
      <w:bookmarkEnd w:id="5497"/>
      <w:r>
        <w:rPr>
          <w:rFonts w:hint="eastAsia"/>
          <w:b/>
          <w:bCs/>
          <w:lang w:val="de-DE"/>
        </w:rPr>
        <w:t xml:space="preserve"> </w:t>
      </w:r>
    </w:p>
    <w:p>
      <w:pPr>
        <w:rPr>
          <w:b/>
          <w:bCs/>
          <w:lang w:val="de-DE"/>
        </w:rPr>
      </w:pPr>
      <w:r>
        <w:rPr>
          <w:rFonts w:hint="eastAsia"/>
          <w:b/>
          <w:bCs/>
        </w:rPr>
        <w:t>功能</w:t>
      </w:r>
      <w:r>
        <w:rPr>
          <w:rFonts w:hint="eastAsia"/>
          <w:b/>
          <w:bCs/>
          <w:lang w:val="de-DE"/>
        </w:rPr>
        <w:t>：</w:t>
      </w:r>
      <w:r>
        <w:rPr>
          <w:rFonts w:hAnsi="宋体"/>
        </w:rPr>
        <w:t>配置、取消</w:t>
      </w:r>
      <w:r>
        <w:rPr>
          <w:lang w:val="de-DE"/>
        </w:rPr>
        <w:t>PIM</w:t>
      </w:r>
      <w:r>
        <w:rPr>
          <w:rFonts w:hAnsi="宋体"/>
        </w:rPr>
        <w:t>的管理边界。</w:t>
      </w:r>
    </w:p>
    <w:p>
      <w:pPr>
        <w:rPr>
          <w:lang w:val="de-DE"/>
        </w:rPr>
      </w:pPr>
      <w:r>
        <w:rPr>
          <w:b/>
          <w:bCs/>
        </w:rPr>
        <w:t>参数</w:t>
      </w:r>
      <w:r>
        <w:rPr>
          <w:b/>
          <w:bCs/>
          <w:lang w:val="de-DE"/>
        </w:rPr>
        <w:t>：</w:t>
      </w:r>
      <w:r>
        <w:rPr>
          <w:b/>
          <w:bCs/>
          <w:i/>
          <w:lang w:val="de-DE"/>
        </w:rPr>
        <w:t>&lt;1-99 &gt;</w:t>
      </w:r>
      <w:r>
        <w:rPr>
          <w:lang w:val="de-DE"/>
        </w:rPr>
        <w:t xml:space="preserve">: </w:t>
      </w:r>
      <w:r>
        <w:rPr>
          <w:rFonts w:hAnsi="宋体"/>
        </w:rPr>
        <w:t>判断是否属于管理范围组地址的</w:t>
      </w:r>
      <w:r>
        <w:rPr>
          <w:lang w:val="de-DE"/>
        </w:rPr>
        <w:t>ACL</w:t>
      </w:r>
      <w:r>
        <w:rPr>
          <w:rFonts w:hAnsi="宋体"/>
        </w:rPr>
        <w:t>号。</w:t>
      </w:r>
    </w:p>
    <w:p>
      <w:pPr>
        <w:ind w:firstLine="632" w:firstLineChars="300"/>
        <w:rPr>
          <w:b/>
          <w:bCs/>
        </w:rPr>
      </w:pPr>
      <w:r>
        <w:rPr>
          <w:b/>
          <w:bCs/>
          <w:i/>
          <w:lang w:val="de-DE"/>
        </w:rPr>
        <w:t>&lt;acl_name&gt;</w:t>
      </w:r>
      <w:r>
        <w:t xml:space="preserve">: </w:t>
      </w:r>
      <w:r>
        <w:rPr>
          <w:rFonts w:hAnsi="宋体"/>
        </w:rPr>
        <w:t>判断是否属于管理范围组地址的</w:t>
      </w:r>
      <w:r>
        <w:t>ACL</w:t>
      </w:r>
      <w:r>
        <w:rPr>
          <w:rFonts w:hAnsi="宋体"/>
        </w:rPr>
        <w:t>名，应当是标准</w:t>
      </w:r>
      <w:r>
        <w:t>ACL</w:t>
      </w:r>
      <w:r>
        <w:rPr>
          <w:rFonts w:hAnsi="宋体"/>
        </w:rPr>
        <w:t>名。</w:t>
      </w:r>
    </w:p>
    <w:p>
      <w:pPr>
        <w:rPr>
          <w:b/>
          <w:bCs/>
        </w:rPr>
      </w:pPr>
      <w:r>
        <w:rPr>
          <w:b/>
          <w:bCs/>
        </w:rPr>
        <w:t>缺省情况：</w:t>
      </w:r>
      <w:r>
        <w:rPr>
          <w:bCs/>
        </w:rPr>
        <w:t>非管理边界，访问列表不指定表示使用默认的管理组范围。</w:t>
      </w:r>
    </w:p>
    <w:p>
      <w:pPr>
        <w:rPr>
          <w:b/>
          <w:bCs/>
        </w:rPr>
      </w:pPr>
      <w:r>
        <w:rPr>
          <w:b/>
          <w:bCs/>
        </w:rPr>
        <w:t>命令模式：</w:t>
      </w:r>
      <w:r>
        <w:rPr>
          <w:bCs/>
        </w:rPr>
        <w:t>接口配置模式。</w:t>
      </w:r>
    </w:p>
    <w:p>
      <w:pPr>
        <w:rPr>
          <w:b/>
          <w:bCs/>
        </w:rPr>
      </w:pPr>
      <w:r>
        <w:rPr>
          <w:b/>
          <w:bCs/>
        </w:rPr>
        <w:t>使用指南：</w:t>
      </w:r>
      <w:r>
        <w:t>配置IP pim的</w:t>
      </w:r>
      <w:r>
        <w:rPr>
          <w:rFonts w:hAnsi="宋体"/>
        </w:rPr>
        <w:t>管理边界和使用的</w:t>
      </w:r>
      <w:r>
        <w:t>ACL。组播数据不向SCOPE-BORDER扩散。</w:t>
      </w:r>
    </w:p>
    <w:p>
      <w:pPr>
        <w:rPr>
          <w:b/>
          <w:bCs/>
        </w:rPr>
      </w:pPr>
      <w:r>
        <w:rPr>
          <w:b/>
          <w:bCs/>
        </w:rPr>
        <w:t>举例：</w:t>
      </w:r>
    </w:p>
    <w:p>
      <w:pPr>
        <w:rPr>
          <w:bCs/>
        </w:rPr>
      </w:pPr>
      <w:r>
        <w:t>Switch(Config-</w:t>
      </w:r>
      <w:r>
        <w:rPr>
          <w:rFonts w:hint="eastAsia"/>
        </w:rPr>
        <w:t>i</w:t>
      </w:r>
      <w:r>
        <w:t>f-Vlan</w:t>
      </w:r>
      <w:r>
        <w:rPr>
          <w:rFonts w:hint="eastAsia"/>
        </w:rPr>
        <w:t>2</w:t>
      </w:r>
      <w:r>
        <w:t>)#</w:t>
      </w:r>
      <w:r>
        <w:rPr>
          <w:rFonts w:hint="eastAsia"/>
        </w:rPr>
        <w:t>ip pim scope-border 3</w:t>
      </w:r>
    </w:p>
    <w:p>
      <w:pPr>
        <w:pStyle w:val="5"/>
      </w:pPr>
      <w:bookmarkStart w:id="5498" w:name="_Toc235416396"/>
      <w:bookmarkStart w:id="5499" w:name="_Toc437332499"/>
      <w:bookmarkStart w:id="5500" w:name="_Toc184207628"/>
      <w:bookmarkStart w:id="5501" w:name="_Toc144697869"/>
      <w:bookmarkStart w:id="5502" w:name="_Toc141519874"/>
      <w:bookmarkStart w:id="5503" w:name="_Toc5197"/>
      <w:r>
        <w:t>ip pim state-refresh origination-interval</w:t>
      </w:r>
      <w:bookmarkEnd w:id="5498"/>
      <w:bookmarkEnd w:id="5499"/>
      <w:bookmarkEnd w:id="5500"/>
      <w:bookmarkEnd w:id="5501"/>
      <w:bookmarkEnd w:id="5502"/>
      <w:bookmarkEnd w:id="5503"/>
      <w:r>
        <w:rPr>
          <w:rFonts w:hint="eastAsia"/>
        </w:rPr>
        <w:t xml:space="preserve"> </w:t>
      </w:r>
    </w:p>
    <w:p>
      <w:pPr>
        <w:rPr>
          <w:b/>
          <w:bCs/>
        </w:rPr>
      </w:pPr>
      <w:r>
        <w:rPr>
          <w:rFonts w:hint="eastAsia"/>
          <w:b/>
          <w:bCs/>
        </w:rPr>
        <w:t xml:space="preserve">命令：ip pim state-refresh origination-interval </w:t>
      </w:r>
      <w:r>
        <w:rPr>
          <w:rFonts w:hint="eastAsia"/>
          <w:b/>
          <w:bCs/>
          <w:i/>
        </w:rPr>
        <w:t>&lt;interval&gt;</w:t>
      </w:r>
    </w:p>
    <w:p>
      <w:pPr>
        <w:rPr>
          <w:b/>
          <w:bCs/>
        </w:rPr>
      </w:pPr>
      <w:r>
        <w:rPr>
          <w:rFonts w:hint="eastAsia"/>
          <w:b/>
          <w:bCs/>
        </w:rPr>
        <w:t xml:space="preserve">      no ip pim state-refresh origination-interval</w:t>
      </w:r>
    </w:p>
    <w:p>
      <w:r>
        <w:rPr>
          <w:rFonts w:hint="eastAsia"/>
          <w:b/>
          <w:bCs/>
        </w:rPr>
        <w:t>功能：</w:t>
      </w:r>
      <w:r>
        <w:rPr>
          <w:rFonts w:hint="eastAsia"/>
          <w:bCs/>
        </w:rPr>
        <w:t>在全局模式下</w:t>
      </w:r>
      <w:r>
        <w:rPr>
          <w:rFonts w:hint="eastAsia"/>
        </w:rPr>
        <w:t>配置state-refresh报文发送间隔。no 操作恢复默认值。</w:t>
      </w:r>
    </w:p>
    <w:p>
      <w:r>
        <w:rPr>
          <w:rFonts w:hint="eastAsia"/>
          <w:b/>
          <w:bCs/>
        </w:rPr>
        <w:t>参数：</w:t>
      </w:r>
      <w:r>
        <w:rPr>
          <w:rFonts w:hint="eastAsia"/>
        </w:rPr>
        <w:t>&lt;</w:t>
      </w:r>
      <w:r>
        <w:rPr>
          <w:rFonts w:hint="eastAsia"/>
          <w:i/>
        </w:rPr>
        <w:t>interval</w:t>
      </w:r>
      <w:r>
        <w:rPr>
          <w:rFonts w:hint="eastAsia"/>
        </w:rPr>
        <w:t>&gt; 报文发送间隔值4-100s。</w:t>
      </w:r>
    </w:p>
    <w:p>
      <w:r>
        <w:rPr>
          <w:rFonts w:hint="eastAsia"/>
          <w:b/>
          <w:bCs/>
        </w:rPr>
        <w:t>缺省情况：</w:t>
      </w:r>
      <w:r>
        <w:rPr>
          <w:rFonts w:hint="eastAsia"/>
        </w:rPr>
        <w:t>60s。</w:t>
      </w:r>
    </w:p>
    <w:p>
      <w:r>
        <w:rPr>
          <w:b/>
          <w:bCs/>
        </w:rPr>
        <w:t>命令模式：</w:t>
      </w:r>
      <w:r>
        <w:rPr>
          <w:rFonts w:hint="eastAsia"/>
          <w:bCs/>
        </w:rPr>
        <w:t>全局配置模式。</w:t>
      </w:r>
    </w:p>
    <w:p>
      <w:r>
        <w:rPr>
          <w:rFonts w:hint="eastAsia"/>
          <w:b/>
          <w:bCs/>
        </w:rPr>
        <w:t>使用指南：</w:t>
      </w:r>
      <w:r>
        <w:rPr>
          <w:rFonts w:hint="eastAsia"/>
        </w:rPr>
        <w:t>第一跳路由器定期发送state-refresh报文以维持所有下游路由器的PIM-DM表项。通过此命令可以修改state-refresh报文的发送间隔，通常不建议您修改相关定时器的时间间隔。</w:t>
      </w:r>
    </w:p>
    <w:p>
      <w:pPr>
        <w:rPr>
          <w:b/>
          <w:bCs/>
        </w:rPr>
      </w:pPr>
      <w:r>
        <w:rPr>
          <w:rFonts w:hint="eastAsia"/>
          <w:b/>
          <w:bCs/>
        </w:rPr>
        <w:t>举例：</w:t>
      </w:r>
      <w:r>
        <w:rPr>
          <w:rFonts w:hint="eastAsia"/>
          <w:bCs/>
        </w:rPr>
        <w:t>将交换机上的state-refresh报文发送间隔设为90秒。</w:t>
      </w:r>
    </w:p>
    <w:p>
      <w:r>
        <w:t xml:space="preserve">Switch (config)#ip pim state-refresh origination-interval 90        </w:t>
      </w:r>
    </w:p>
    <w:p>
      <w:pPr>
        <w:pStyle w:val="5"/>
      </w:pPr>
      <w:bookmarkStart w:id="5504" w:name="_Toc184207629"/>
      <w:bookmarkStart w:id="5505" w:name="_Toc437332500"/>
      <w:bookmarkStart w:id="5506" w:name="_Toc235416397"/>
      <w:bookmarkStart w:id="5507" w:name="_Toc19308"/>
      <w:r>
        <w:t>show ip pim interface</w:t>
      </w:r>
      <w:bookmarkEnd w:id="5504"/>
      <w:bookmarkEnd w:id="5505"/>
      <w:bookmarkEnd w:id="5506"/>
      <w:bookmarkEnd w:id="5507"/>
    </w:p>
    <w:p>
      <w:pPr>
        <w:rPr>
          <w:b/>
          <w:bCs/>
        </w:rPr>
      </w:pPr>
      <w:r>
        <w:rPr>
          <w:b/>
          <w:bCs/>
        </w:rPr>
        <w:t>命令</w:t>
      </w:r>
      <w:r>
        <w:rPr>
          <w:b/>
          <w:bCs/>
          <w:lang w:val="en-GB"/>
        </w:rPr>
        <w:t>：</w:t>
      </w:r>
      <w:r>
        <w:rPr>
          <w:b/>
          <w:bCs/>
        </w:rPr>
        <w:t>show ip pim interface</w:t>
      </w:r>
    </w:p>
    <w:p>
      <w:r>
        <w:rPr>
          <w:b/>
          <w:bCs/>
        </w:rPr>
        <w:t>功能：</w:t>
      </w:r>
      <w:r>
        <w:rPr>
          <w:rFonts w:hint="eastAsia"/>
        </w:rPr>
        <w:t>显示PIM接口信息。</w:t>
      </w:r>
    </w:p>
    <w:p>
      <w:r>
        <w:rPr>
          <w:b/>
          <w:bCs/>
        </w:rPr>
        <w:t>参数：</w:t>
      </w:r>
      <w:r>
        <w:rPr>
          <w:rFonts w:hint="eastAsia" w:ascii="宋体" w:hAnsi="宋体"/>
        </w:rPr>
        <w:t>无</w:t>
      </w:r>
      <w:r>
        <w:rPr>
          <w:rFonts w:hint="eastAsia"/>
        </w:rPr>
        <w:t>。</w:t>
      </w:r>
    </w:p>
    <w:p>
      <w:r>
        <w:rPr>
          <w:b/>
          <w:bCs/>
        </w:rPr>
        <w:t>缺省情况：</w:t>
      </w:r>
      <w:r>
        <w:rPr>
          <w:rFonts w:hint="eastAsia"/>
        </w:rPr>
        <w:t>无。</w:t>
      </w:r>
    </w:p>
    <w:p>
      <w:r>
        <w:rPr>
          <w:b/>
          <w:bCs/>
        </w:rPr>
        <w:t>命令模式：</w:t>
      </w:r>
      <w:r>
        <w:rPr>
          <w:rFonts w:hint="eastAsia"/>
        </w:rPr>
        <w:t>特权和配置模式。</w:t>
      </w:r>
    </w:p>
    <w:p>
      <w:r>
        <w:rPr>
          <w:b/>
          <w:bCs/>
        </w:rPr>
        <w:t>使用指南：</w:t>
      </w:r>
      <w:r>
        <w:rPr>
          <w:rFonts w:hint="eastAsia"/>
        </w:rPr>
        <w:t>用于显示PIM协议的接口信息。</w:t>
      </w:r>
    </w:p>
    <w:p>
      <w:r>
        <w:rPr>
          <w:b/>
          <w:bCs/>
        </w:rPr>
        <w:t>举例：</w:t>
      </w:r>
      <w:r>
        <w:t xml:space="preserve">Switch (config)#show ip pim interface                                            </w:t>
      </w:r>
    </w:p>
    <w:p>
      <w:r>
        <w:t xml:space="preserve">Address          Interface VIFindex Ver/   Nbr    DR    DR                      </w:t>
      </w:r>
    </w:p>
    <w:p>
      <w:r>
        <w:t xml:space="preserve">                                  Mode  Count </w:t>
      </w:r>
      <w:r>
        <w:rPr>
          <w:rFonts w:hint="eastAsia"/>
        </w:rPr>
        <w:t xml:space="preserve"> </w:t>
      </w:r>
      <w:r>
        <w:t xml:space="preserve">Prior                         </w:t>
      </w:r>
    </w:p>
    <w:p>
      <w:r>
        <w:t xml:space="preserve">10.1.4.3         Vlan1     0        v2/S   1      1     10.1.4.3                </w:t>
      </w:r>
    </w:p>
    <w:p>
      <w:r>
        <w:t xml:space="preserve">10.1.7.1         Vlan2     2        v2/S   0      1     10.1.7.1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Address</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Interface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VIF index</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接口索引号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Ver/Mode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pim版本和模式，版本一般为v2，sparse mode显示S，dense mode显示D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Nbr Count</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此接口上的邻居个数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 Prior</w:t>
            </w:r>
          </w:p>
        </w:tc>
        <w:tc>
          <w:tcPr>
            <w:tcW w:w="4247" w:type="dxa"/>
            <w:tcBorders>
              <w:top w:val="single" w:color="auto" w:sz="4" w:space="0"/>
              <w:left w:val="single" w:color="auto" w:sz="4" w:space="0"/>
              <w:bottom w:val="single" w:color="auto" w:sz="4" w:space="0"/>
              <w:right w:val="single" w:color="auto" w:sz="4" w:space="0"/>
            </w:tcBorders>
          </w:tcPr>
          <w:p>
            <w:r>
              <w:rPr>
                <w:rFonts w:hint="eastAsia"/>
              </w:rPr>
              <w:t>Dr优先级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此接口DR的地址</w:t>
            </w:r>
          </w:p>
        </w:tc>
      </w:tr>
    </w:tbl>
    <w:p>
      <w:pPr>
        <w:pStyle w:val="5"/>
      </w:pPr>
      <w:bookmarkStart w:id="5508" w:name="_Toc235416398"/>
      <w:bookmarkStart w:id="5509" w:name="_Toc184207632"/>
      <w:bookmarkStart w:id="5510" w:name="_Toc437332501"/>
      <w:bookmarkStart w:id="5511" w:name="_Toc22842"/>
      <w:r>
        <w:t xml:space="preserve">show ip pim mroute </w:t>
      </w:r>
      <w:r>
        <w:rPr>
          <w:rFonts w:hint="eastAsia"/>
        </w:rPr>
        <w:t>dense-mode</w:t>
      </w:r>
      <w:bookmarkEnd w:id="5508"/>
      <w:bookmarkEnd w:id="5509"/>
      <w:bookmarkEnd w:id="5510"/>
      <w:bookmarkEnd w:id="5511"/>
    </w:p>
    <w:p>
      <w:pPr>
        <w:rPr>
          <w:b/>
          <w:bCs/>
        </w:rPr>
      </w:pPr>
      <w:r>
        <w:rPr>
          <w:b/>
          <w:bCs/>
        </w:rPr>
        <w:t>命令</w:t>
      </w:r>
      <w:r>
        <w:rPr>
          <w:b/>
          <w:bCs/>
          <w:lang w:val="en-GB"/>
        </w:rPr>
        <w:t>：</w:t>
      </w:r>
      <w:r>
        <w:rPr>
          <w:b/>
          <w:bCs/>
        </w:rPr>
        <w:t>show ip pim mroute d</w:t>
      </w:r>
      <w:r>
        <w:rPr>
          <w:rFonts w:hint="eastAsia"/>
          <w:b/>
          <w:bCs/>
        </w:rPr>
        <w:t>ense-mode [group &lt;</w:t>
      </w:r>
      <w:r>
        <w:rPr>
          <w:rFonts w:hint="eastAsia"/>
          <w:b/>
          <w:bCs/>
          <w:i/>
        </w:rPr>
        <w:t>A.B.C.D</w:t>
      </w:r>
      <w:r>
        <w:rPr>
          <w:rFonts w:hint="eastAsia"/>
          <w:b/>
          <w:bCs/>
        </w:rPr>
        <w:t>&gt;] [source &lt;</w:t>
      </w:r>
      <w:r>
        <w:rPr>
          <w:rFonts w:hint="eastAsia"/>
          <w:b/>
          <w:bCs/>
          <w:i/>
        </w:rPr>
        <w:t>A.B.C.D</w:t>
      </w:r>
      <w:r>
        <w:rPr>
          <w:rFonts w:hint="eastAsia"/>
          <w:b/>
          <w:bCs/>
        </w:rPr>
        <w:t>&gt;]</w:t>
      </w:r>
    </w:p>
    <w:p>
      <w:r>
        <w:rPr>
          <w:b/>
          <w:bCs/>
        </w:rPr>
        <w:t>功能：</w:t>
      </w:r>
      <w:r>
        <w:t>显示PIM-DM报文转发项。</w:t>
      </w:r>
    </w:p>
    <w:p>
      <w:r>
        <w:rPr>
          <w:b/>
          <w:bCs/>
        </w:rPr>
        <w:t>参数：</w:t>
      </w:r>
      <w:r>
        <w:rPr>
          <w:rFonts w:hint="eastAsia"/>
          <w:bCs/>
        </w:rPr>
        <w:t>group</w:t>
      </w:r>
      <w:r>
        <w:rPr>
          <w:rFonts w:hint="eastAsia"/>
          <w:b/>
          <w:bCs/>
        </w:rPr>
        <w:t xml:space="preserve"> </w:t>
      </w:r>
      <w:r>
        <w:rPr>
          <w:rFonts w:hint="eastAsia"/>
        </w:rPr>
        <w:t>&lt;A.B.C.D&gt;：显示跟此组播地址相关的转发表项。</w:t>
      </w:r>
    </w:p>
    <w:p>
      <w:r>
        <w:rPr>
          <w:rFonts w:hint="eastAsia"/>
        </w:rPr>
        <w:t xml:space="preserve">      source &lt;A.B.C.D&gt;：显示跟此源相关的转发表项。</w:t>
      </w:r>
    </w:p>
    <w:p>
      <w:r>
        <w:rPr>
          <w:b/>
          <w:bCs/>
        </w:rPr>
        <w:t>缺省情况：</w:t>
      </w:r>
      <w:r>
        <w:t xml:space="preserve">不显示。 </w:t>
      </w:r>
    </w:p>
    <w:p>
      <w:r>
        <w:rPr>
          <w:b/>
          <w:bCs/>
        </w:rPr>
        <w:t>命令模式：</w:t>
      </w:r>
      <w:r>
        <w:rPr>
          <w:rFonts w:hint="eastAsia"/>
        </w:rPr>
        <w:t>特权和配置模式。</w:t>
      </w:r>
    </w:p>
    <w:p>
      <w:r>
        <w:rPr>
          <w:b/>
          <w:bCs/>
        </w:rPr>
        <w:t>使用指南：</w:t>
      </w:r>
      <w:r>
        <w:t>本命令用于显示PIM-DM</w:t>
      </w:r>
      <w:r>
        <w:rPr>
          <w:rFonts w:hint="eastAsia"/>
        </w:rPr>
        <w:t>维护的组播路由信息</w:t>
      </w:r>
      <w:r>
        <w:t xml:space="preserve">。 </w:t>
      </w:r>
    </w:p>
    <w:p>
      <w:r>
        <w:rPr>
          <w:b/>
          <w:bCs/>
        </w:rPr>
        <w:t>举例：</w:t>
      </w:r>
      <w:r>
        <w:t>显示所有PIM-DM报文转发项</w:t>
      </w:r>
      <w:r>
        <w:rPr>
          <w:rFonts w:hint="eastAsia"/>
        </w:rPr>
        <w:t>。</w:t>
      </w:r>
    </w:p>
    <w:p>
      <w:r>
        <w:rPr>
          <w:rFonts w:hint="eastAsia"/>
        </w:rPr>
        <w:t>Switch</w:t>
      </w:r>
      <w:r>
        <w:t xml:space="preserve">(config)#show ip pim mroute dense-mode                                 </w:t>
      </w:r>
    </w:p>
    <w:p>
      <w:r>
        <w:t xml:space="preserve">IP Multicast Routing Table                                                      </w:t>
      </w:r>
    </w:p>
    <w:p>
      <w:r>
        <w:t xml:space="preserve">                                                                                </w:t>
      </w:r>
    </w:p>
    <w:p>
      <w:r>
        <w:t xml:space="preserve">(*,G) Entries: </w:t>
      </w:r>
      <w:r>
        <w:rPr>
          <w:rFonts w:hint="eastAsia"/>
        </w:rPr>
        <w:t>1</w:t>
      </w:r>
      <w:r>
        <w:t xml:space="preserve">                                                                </w:t>
      </w:r>
    </w:p>
    <w:p>
      <w:r>
        <w:t xml:space="preserve">(S,G) Entries: 1                                                                </w:t>
      </w:r>
    </w:p>
    <w:p>
      <w:r>
        <w:t xml:space="preserve">                                                                                </w:t>
      </w:r>
    </w:p>
    <w:p>
      <w:r>
        <w:t xml:space="preserve">(*, 226.0.0.1)                                                                  </w:t>
      </w:r>
    </w:p>
    <w:p>
      <w:r>
        <w:t xml:space="preserve"> Local     .</w:t>
      </w:r>
      <w:r>
        <w:rPr>
          <w:rFonts w:hint="eastAsia"/>
        </w:rPr>
        <w:t>.</w:t>
      </w:r>
      <w:r>
        <w:t xml:space="preserve">l.............................                                     </w:t>
      </w:r>
    </w:p>
    <w:p>
      <w:r>
        <w:t xml:space="preserve">                                                                                </w:t>
      </w:r>
    </w:p>
    <w:p>
      <w:r>
        <w:t xml:space="preserve">(192.168.1.12, 226.0.0.1)                                                       </w:t>
      </w:r>
    </w:p>
    <w:p>
      <w:r>
        <w:t xml:space="preserve">RPF nbr: 0.0.0.0                                                                </w:t>
      </w:r>
    </w:p>
    <w:p>
      <w:r>
        <w:t xml:space="preserve">RPF idx: Vlan2                                                                  </w:t>
      </w:r>
    </w:p>
    <w:p>
      <w:r>
        <w:t xml:space="preserve">Upstream State: FORWARDING                                                      </w:t>
      </w:r>
    </w:p>
    <w:p>
      <w:r>
        <w:t xml:space="preserve">Origin State: ORIGINATOR                                                        </w:t>
      </w:r>
    </w:p>
    <w:p>
      <w:r>
        <w:t xml:space="preserve"> Local     ................................                                     </w:t>
      </w:r>
    </w:p>
    <w:p>
      <w:r>
        <w:t xml:space="preserve"> Pruned    ................................                                     </w:t>
      </w:r>
    </w:p>
    <w:p>
      <w:r>
        <w:t xml:space="preserve"> Asserted  ................................                                     </w:t>
      </w:r>
    </w:p>
    <w:p>
      <w:r>
        <w:t xml:space="preserve"> Outgoing  ..o.............................                                     </w:t>
      </w:r>
    </w:p>
    <w:p>
      <w:r>
        <w:t xml:space="preserve">                                             </w:t>
      </w:r>
    </w:p>
    <w:p>
      <w:r>
        <w:t>Switch#</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8"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(*,226.0.0.1)</w:t>
            </w:r>
          </w:p>
        </w:tc>
        <w:tc>
          <w:tcPr>
            <w:tcW w:w="4248" w:type="dxa"/>
            <w:tcBorders>
              <w:top w:val="single" w:color="auto" w:sz="4" w:space="0"/>
              <w:left w:val="single" w:color="auto" w:sz="4" w:space="0"/>
              <w:bottom w:val="single" w:color="auto" w:sz="4" w:space="0"/>
              <w:right w:val="single" w:color="auto" w:sz="4" w:space="0"/>
            </w:tcBorders>
          </w:tcPr>
          <w:p>
            <w:r>
              <w:rPr>
                <w:rFonts w:hint="eastAsia"/>
              </w:rPr>
              <w:t>(*,G)</w:t>
            </w:r>
            <w:r>
              <w:t>转发项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(192.168.1.12, 226.0.0.1)</w:t>
            </w:r>
          </w:p>
        </w:tc>
        <w:tc>
          <w:tcPr>
            <w:tcW w:w="4248" w:type="dxa"/>
            <w:tcBorders>
              <w:top w:val="single" w:color="auto" w:sz="4" w:space="0"/>
              <w:left w:val="single" w:color="auto" w:sz="4" w:space="0"/>
              <w:bottom w:val="single" w:color="auto" w:sz="4" w:space="0"/>
              <w:right w:val="single" w:color="auto" w:sz="4" w:space="0"/>
            </w:tcBorders>
          </w:tcPr>
          <w:p>
            <w:r>
              <w:rPr>
                <w:rFonts w:hint="eastAsia"/>
              </w:rPr>
              <w:t>(S,G)转发项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RPF nbr</w:t>
            </w:r>
          </w:p>
        </w:tc>
        <w:tc>
          <w:tcPr>
            <w:tcW w:w="4248" w:type="dxa"/>
            <w:tcBorders>
              <w:top w:val="single" w:color="auto" w:sz="4" w:space="0"/>
              <w:left w:val="single" w:color="auto" w:sz="4" w:space="0"/>
              <w:bottom w:val="single" w:color="auto" w:sz="4" w:space="0"/>
              <w:right w:val="single" w:color="auto" w:sz="4" w:space="0"/>
            </w:tcBorders>
          </w:tcPr>
          <w:p>
            <w:r>
              <w:rPr>
                <w:rFonts w:hint="eastAsia"/>
              </w:rPr>
              <w:t>反向路径邻居，DM中指源方向的上游邻居，</w:t>
            </w:r>
          </w:p>
          <w:p>
            <w:r>
              <w:rPr>
                <w:rFonts w:hint="eastAsia"/>
              </w:rPr>
              <w:t>0.0.0.0表示此交换机既为第一跳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RPF idx</w:t>
            </w:r>
          </w:p>
        </w:tc>
        <w:tc>
          <w:tcPr>
            <w:tcW w:w="4248" w:type="dxa"/>
            <w:tcBorders>
              <w:top w:val="single" w:color="auto" w:sz="4" w:space="0"/>
              <w:left w:val="single" w:color="auto" w:sz="4" w:space="0"/>
              <w:bottom w:val="single" w:color="auto" w:sz="4" w:space="0"/>
              <w:right w:val="single" w:color="auto" w:sz="4" w:space="0"/>
            </w:tcBorders>
          </w:tcPr>
          <w:p>
            <w:r>
              <w:rPr>
                <w:rFonts w:hint="eastAsia"/>
              </w:rPr>
              <w:t>RPF邻居所在的接口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Upstream State</w:t>
            </w:r>
          </w:p>
        </w:tc>
        <w:tc>
          <w:tcPr>
            <w:tcW w:w="4248" w:type="dxa"/>
            <w:tcBorders>
              <w:top w:val="single" w:color="auto" w:sz="4" w:space="0"/>
              <w:left w:val="single" w:color="auto" w:sz="4" w:space="0"/>
              <w:bottom w:val="single" w:color="auto" w:sz="4" w:space="0"/>
              <w:right w:val="single" w:color="auto" w:sz="4" w:space="0"/>
            </w:tcBorders>
          </w:tcPr>
          <w:p>
            <w:r>
              <w:rPr>
                <w:rFonts w:hint="eastAsia"/>
              </w:rPr>
              <w:t>上游方向状态，有FORWARDING(可以转发上游的数据)，PRUNED(上游停止转发数据)，ACKPENDING(等待上游响应，转发上游数据)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Origin State</w:t>
            </w:r>
          </w:p>
        </w:tc>
        <w:tc>
          <w:tcPr>
            <w:tcW w:w="4248" w:type="dxa"/>
            <w:tcBorders>
              <w:top w:val="single" w:color="auto" w:sz="4" w:space="0"/>
              <w:left w:val="single" w:color="auto" w:sz="4" w:space="0"/>
              <w:bottom w:val="single" w:color="auto" w:sz="4" w:space="0"/>
              <w:right w:val="single" w:color="auto" w:sz="4" w:space="0"/>
            </w:tcBorders>
          </w:tcPr>
          <w:p>
            <w:r>
              <w:rPr>
                <w:rFonts w:hint="eastAsia"/>
              </w:rPr>
              <w:t>有两个值：</w:t>
            </w:r>
            <w:r>
              <w:t>ORIGINATOR</w:t>
            </w:r>
            <w:r>
              <w:rPr>
                <w:rFonts w:hint="eastAsia"/>
              </w:rPr>
              <w:t>(处于可发state-refresh状态)，NON_</w:t>
            </w:r>
            <w:r>
              <w:t xml:space="preserve"> ORIGINATOR</w:t>
            </w:r>
            <w:r>
              <w:rPr>
                <w:rFonts w:hint="eastAsia"/>
              </w:rPr>
              <w:t>(不可发state-refresh状态)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Local</w:t>
            </w:r>
          </w:p>
        </w:tc>
        <w:tc>
          <w:tcPr>
            <w:tcW w:w="4248" w:type="dxa"/>
            <w:tcBorders>
              <w:top w:val="single" w:color="auto" w:sz="4" w:space="0"/>
              <w:left w:val="single" w:color="auto" w:sz="4" w:space="0"/>
              <w:bottom w:val="single" w:color="auto" w:sz="4" w:space="0"/>
              <w:right w:val="single" w:color="auto" w:sz="4" w:space="0"/>
            </w:tcBorders>
          </w:tcPr>
          <w:p>
            <w:r>
              <w:rPr>
                <w:rFonts w:hint="eastAsia"/>
              </w:rPr>
              <w:t>本地加入接口，此接口收到IGMP Join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Pruned</w:t>
            </w:r>
          </w:p>
        </w:tc>
        <w:tc>
          <w:tcPr>
            <w:tcW w:w="4248" w:type="dxa"/>
            <w:tcBorders>
              <w:top w:val="single" w:color="auto" w:sz="4" w:space="0"/>
              <w:left w:val="single" w:color="auto" w:sz="4" w:space="0"/>
              <w:bottom w:val="single" w:color="auto" w:sz="4" w:space="0"/>
              <w:right w:val="single" w:color="auto" w:sz="4" w:space="0"/>
            </w:tcBorders>
          </w:tcPr>
          <w:p>
            <w:r>
              <w:rPr>
                <w:rFonts w:hint="eastAsia"/>
              </w:rPr>
              <w:t>PIM剪枝接口，此接口收到Prune消息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252" w:type="dxa"/>
            <w:tcBorders>
              <w:top w:val="single" w:color="auto" w:sz="4" w:space="0"/>
              <w:left w:val="single" w:color="auto" w:sz="4" w:space="0"/>
              <w:bottom w:val="single" w:color="auto" w:sz="4" w:space="0"/>
              <w:right w:val="single" w:color="auto" w:sz="4" w:space="0"/>
            </w:tcBorders>
          </w:tcPr>
          <w:p>
            <w:r>
              <w:rPr>
                <w:rFonts w:hint="eastAsia"/>
              </w:rPr>
              <w:t>Asserted</w:t>
            </w:r>
          </w:p>
        </w:tc>
        <w:tc>
          <w:tcPr>
            <w:tcW w:w="4248" w:type="dxa"/>
            <w:tcBorders>
              <w:top w:val="single" w:color="auto" w:sz="4" w:space="0"/>
              <w:left w:val="single" w:color="auto" w:sz="4" w:space="0"/>
              <w:bottom w:val="single" w:color="auto" w:sz="4" w:space="0"/>
              <w:right w:val="single" w:color="auto" w:sz="4" w:space="0"/>
            </w:tcBorders>
          </w:tcPr>
          <w:p>
            <w:r>
              <w:rPr>
                <w:rFonts w:hint="eastAsia"/>
              </w:rPr>
              <w:t>Asserted状态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Outgoing</w:t>
            </w:r>
          </w:p>
        </w:tc>
        <w:tc>
          <w:tcPr>
            <w:tcW w:w="4248" w:type="dxa"/>
            <w:tcBorders>
              <w:top w:val="single" w:color="auto" w:sz="4" w:space="0"/>
              <w:left w:val="single" w:color="auto" w:sz="4" w:space="0"/>
              <w:bottom w:val="single" w:color="auto" w:sz="4" w:space="0"/>
              <w:right w:val="single" w:color="auto" w:sz="4" w:space="0"/>
            </w:tcBorders>
          </w:tcPr>
          <w:p>
            <w:r>
              <w:rPr>
                <w:rFonts w:hint="eastAsia"/>
              </w:rPr>
              <w:t>组播数据最终出接口的index号，在此例中出接口的index为2。可以通过命令show ip pim interface察看接口详细信息</w:t>
            </w:r>
          </w:p>
        </w:tc>
      </w:tr>
    </w:tbl>
    <w:p/>
    <w:p>
      <w:pPr>
        <w:pStyle w:val="5"/>
      </w:pPr>
      <w:bookmarkStart w:id="5512" w:name="_Toc235416399"/>
      <w:bookmarkStart w:id="5513" w:name="_Toc437332502"/>
      <w:bookmarkStart w:id="5514" w:name="_Toc184207630"/>
      <w:bookmarkStart w:id="5515" w:name="_Toc27328"/>
      <w:bookmarkStart w:id="5516" w:name="_Toc64432711"/>
      <w:bookmarkStart w:id="5517" w:name="_Toc78960284"/>
      <w:bookmarkStart w:id="5518" w:name="_Toc141519878"/>
      <w:bookmarkStart w:id="5519" w:name="_Toc144697870"/>
      <w:bookmarkStart w:id="5520" w:name="_Toc64445135"/>
      <w:r>
        <w:t>show ip pim neighbor</w:t>
      </w:r>
      <w:bookmarkEnd w:id="5512"/>
      <w:bookmarkEnd w:id="5513"/>
      <w:bookmarkEnd w:id="5514"/>
      <w:bookmarkEnd w:id="5515"/>
    </w:p>
    <w:p>
      <w:pPr>
        <w:rPr>
          <w:b/>
          <w:bCs/>
        </w:rPr>
      </w:pPr>
      <w:r>
        <w:rPr>
          <w:b/>
          <w:bCs/>
        </w:rPr>
        <w:t>命令</w:t>
      </w:r>
      <w:r>
        <w:rPr>
          <w:b/>
          <w:bCs/>
          <w:lang w:val="en-GB"/>
        </w:rPr>
        <w:t>：</w:t>
      </w:r>
      <w:r>
        <w:rPr>
          <w:b/>
          <w:bCs/>
        </w:rPr>
        <w:t>show ip pim neighbor</w:t>
      </w:r>
    </w:p>
    <w:p>
      <w:r>
        <w:rPr>
          <w:b/>
          <w:bCs/>
        </w:rPr>
        <w:t>功能：</w:t>
      </w:r>
      <w:r>
        <w:rPr>
          <w:rFonts w:hint="eastAsia"/>
        </w:rPr>
        <w:t>显示路由器邻居。</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r>
        <w:rPr>
          <w:b/>
          <w:bCs/>
        </w:rPr>
        <w:t>使用指南：</w:t>
      </w:r>
      <w:r>
        <w:rPr>
          <w:rFonts w:hint="eastAsia"/>
        </w:rPr>
        <w:t>用于显示PIM协议维护的组播路由器邻居信息。</w:t>
      </w:r>
    </w:p>
    <w:p>
      <w:r>
        <w:rPr>
          <w:b/>
          <w:bCs/>
        </w:rPr>
        <w:t>举例</w:t>
      </w:r>
      <w:r>
        <w:rPr>
          <w:rFonts w:hint="eastAsia"/>
          <w:b/>
          <w:bCs/>
        </w:rPr>
        <w:t>：</w:t>
      </w:r>
      <w:r>
        <w:t xml:space="preserve">Switch (config)#show ip pim neighbor                                                 </w:t>
      </w:r>
    </w:p>
    <w:p>
      <w:r>
        <w:t xml:space="preserve">Neighbor          Interface          Uptime/Expires    Ver   DR                 </w:t>
      </w:r>
    </w:p>
    <w:p>
      <w:r>
        <w:t xml:space="preserve">Address                                                      Priority/Mode      </w:t>
      </w:r>
    </w:p>
    <w:p>
      <w:r>
        <w:t xml:space="preserve">10.1.6.1          Vlan1              00:00:10/00:01:35 v2    1 /                </w:t>
      </w:r>
    </w:p>
    <w:p>
      <w:r>
        <w:t xml:space="preserve">10.1.6.2          Vlan1              00:00:13/00:01:32 v2    1 /                </w:t>
      </w:r>
    </w:p>
    <w:p>
      <w:r>
        <w:t xml:space="preserve">10.1.4.2          Vlan3              00:00:18/00:01:30 v2    1 /                </w:t>
      </w:r>
    </w:p>
    <w:p>
      <w:r>
        <w:t xml:space="preserve">10.1.4.3          Vlan3              00:00:17/00:01:29 v2    1 /   </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Neighbor Address</w:t>
            </w:r>
          </w:p>
        </w:tc>
        <w:tc>
          <w:tcPr>
            <w:tcW w:w="4247" w:type="dxa"/>
            <w:tcBorders>
              <w:top w:val="single" w:color="auto" w:sz="4" w:space="0"/>
              <w:left w:val="single" w:color="auto" w:sz="4" w:space="0"/>
              <w:bottom w:val="single" w:color="auto" w:sz="4" w:space="0"/>
              <w:right w:val="single" w:color="auto" w:sz="4" w:space="0"/>
            </w:tcBorders>
          </w:tcPr>
          <w:p>
            <w:r>
              <w:rPr>
                <w:rFonts w:hint="eastAsia"/>
              </w:rPr>
              <w:t>邻居地址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Interface</w:t>
            </w:r>
          </w:p>
        </w:tc>
        <w:tc>
          <w:tcPr>
            <w:tcW w:w="4247" w:type="dxa"/>
            <w:tcBorders>
              <w:top w:val="single" w:color="auto" w:sz="4" w:space="0"/>
              <w:left w:val="single" w:color="auto" w:sz="4" w:space="0"/>
              <w:bottom w:val="single" w:color="auto" w:sz="4" w:space="0"/>
              <w:right w:val="single" w:color="auto" w:sz="4" w:space="0"/>
            </w:tcBorders>
          </w:tcPr>
          <w:p>
            <w:r>
              <w:rPr>
                <w:rFonts w:hint="eastAsia"/>
              </w:rPr>
              <w:t>邻居所在接口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Uptime/Expires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运行时间/超时时间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Ver</w:t>
            </w:r>
          </w:p>
        </w:tc>
        <w:tc>
          <w:tcPr>
            <w:tcW w:w="4247" w:type="dxa"/>
            <w:tcBorders>
              <w:top w:val="single" w:color="auto" w:sz="4" w:space="0"/>
              <w:left w:val="single" w:color="auto" w:sz="4" w:space="0"/>
              <w:bottom w:val="single" w:color="auto" w:sz="4" w:space="0"/>
              <w:right w:val="single" w:color="auto" w:sz="4" w:space="0"/>
            </w:tcBorders>
          </w:tcPr>
          <w:p>
            <w:r>
              <w:rPr>
                <w:rFonts w:hint="eastAsia"/>
              </w:rPr>
              <w:t>pim版本，一般为v2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 Priority/Mode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此邻居发来Hello消息中的DR优先级以及此邻居是否该接口上的DR</w:t>
            </w:r>
          </w:p>
        </w:tc>
      </w:tr>
    </w:tbl>
    <w:p>
      <w:pPr>
        <w:pStyle w:val="5"/>
      </w:pPr>
      <w:bookmarkStart w:id="5521" w:name="_Toc437332503"/>
      <w:bookmarkStart w:id="5522" w:name="_Toc184207631"/>
      <w:bookmarkStart w:id="5523" w:name="_Toc235416400"/>
      <w:bookmarkStart w:id="5524" w:name="_Toc18443"/>
      <w:r>
        <w:t>show ip pim</w:t>
      </w:r>
      <w:r>
        <w:rPr>
          <w:rFonts w:hint="eastAsia"/>
        </w:rPr>
        <w:t xml:space="preserve"> nexthop</w:t>
      </w:r>
      <w:bookmarkEnd w:id="5521"/>
      <w:bookmarkEnd w:id="5522"/>
      <w:bookmarkEnd w:id="5523"/>
      <w:bookmarkEnd w:id="5524"/>
    </w:p>
    <w:p>
      <w:pPr>
        <w:rPr>
          <w:b/>
          <w:bCs/>
        </w:rPr>
      </w:pPr>
      <w:r>
        <w:rPr>
          <w:b/>
          <w:bCs/>
        </w:rPr>
        <w:t>命令</w:t>
      </w:r>
      <w:r>
        <w:rPr>
          <w:b/>
          <w:bCs/>
          <w:lang w:val="en-GB"/>
        </w:rPr>
        <w:t>：</w:t>
      </w:r>
      <w:r>
        <w:rPr>
          <w:b/>
          <w:bCs/>
        </w:rPr>
        <w:t xml:space="preserve">show ip pim </w:t>
      </w:r>
      <w:r>
        <w:rPr>
          <w:rFonts w:hint="eastAsia"/>
          <w:b/>
          <w:bCs/>
        </w:rPr>
        <w:t>nexthop</w:t>
      </w:r>
    </w:p>
    <w:p>
      <w:r>
        <w:rPr>
          <w:b/>
          <w:bCs/>
        </w:rPr>
        <w:t>功能：</w:t>
      </w:r>
      <w:r>
        <w:rPr>
          <w:rFonts w:hint="eastAsia"/>
        </w:rPr>
        <w:t>显示PIM缓存的单播路由表中的下一跳路由器</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pPr>
        <w:rPr>
          <w:b/>
          <w:bCs/>
        </w:rPr>
      </w:pPr>
      <w:r>
        <w:rPr>
          <w:b/>
          <w:bCs/>
        </w:rPr>
        <w:t>使用指南：</w:t>
      </w:r>
      <w:r>
        <w:rPr>
          <w:rFonts w:hint="eastAsia"/>
        </w:rPr>
        <w:t>用于显示PIM保存的下一跳路由器信息。</w:t>
      </w:r>
    </w:p>
    <w:p>
      <w:pPr>
        <w:rPr>
          <w:b/>
          <w:bCs/>
        </w:rPr>
      </w:pPr>
      <w:r>
        <w:rPr>
          <w:b/>
          <w:bCs/>
        </w:rPr>
        <w:t>举例</w:t>
      </w:r>
      <w:r>
        <w:rPr>
          <w:rFonts w:hint="eastAsia"/>
          <w:b/>
          <w:bCs/>
        </w:rPr>
        <w:t>：</w:t>
      </w:r>
    </w:p>
    <w:p>
      <w:pPr>
        <w:rPr>
          <w:bCs/>
        </w:rPr>
      </w:pPr>
      <w:r>
        <w:rPr>
          <w:bCs/>
        </w:rPr>
        <w:t xml:space="preserve">Switch(config)#show ip pim nexthop                                           </w:t>
      </w:r>
    </w:p>
    <w:p>
      <w:pPr>
        <w:rPr>
          <w:bCs/>
        </w:rPr>
      </w:pPr>
      <w:r>
        <w:rPr>
          <w:bCs/>
        </w:rPr>
        <w:t xml:space="preserve">Flags: N = New, R = RP, S = Source, U = Unreachable                             </w:t>
      </w:r>
    </w:p>
    <w:p>
      <w:pPr>
        <w:rPr>
          <w:bCs/>
        </w:rPr>
      </w:pPr>
      <w:r>
        <w:rPr>
          <w:bCs/>
        </w:rPr>
        <w:t xml:space="preserve">Destination     Type  Nexthop  Nexthop       Nexthop  Nexthop Metric Pref  Refcnt                                                                            </w:t>
      </w:r>
    </w:p>
    <w:p>
      <w:pPr>
        <w:rPr>
          <w:bCs/>
        </w:rPr>
      </w:pPr>
      <w:r>
        <w:rPr>
          <w:bCs/>
        </w:rPr>
        <w:t xml:space="preserve">                     </w:t>
      </w:r>
      <w:r>
        <w:rPr>
          <w:rFonts w:hint="eastAsia"/>
          <w:bCs/>
        </w:rPr>
        <w:t>N</w:t>
      </w:r>
      <w:r>
        <w:rPr>
          <w:bCs/>
        </w:rPr>
        <w:t xml:space="preserve">um     Addr          Ifindex  </w:t>
      </w:r>
      <w:r>
        <w:rPr>
          <w:rFonts w:hint="eastAsia"/>
          <w:bCs/>
        </w:rPr>
        <w:t xml:space="preserve"> </w:t>
      </w:r>
      <w:r>
        <w:rPr>
          <w:bCs/>
        </w:rPr>
        <w:t xml:space="preserve">Name                   </w:t>
      </w:r>
    </w:p>
    <w:p>
      <w:pPr>
        <w:rPr>
          <w:bCs/>
        </w:rPr>
      </w:pPr>
      <w:r>
        <w:rPr>
          <w:bCs/>
        </w:rPr>
        <w:t xml:space="preserve">____                                                                            </w:t>
      </w:r>
    </w:p>
    <w:p>
      <w:pPr>
        <w:rPr>
          <w:bCs/>
        </w:rPr>
      </w:pPr>
      <w:r>
        <w:rPr>
          <w:bCs/>
        </w:rPr>
        <w:t xml:space="preserve">192.168.1.1     N...  1         0.0.0.0         2006             0      0     1 </w:t>
      </w:r>
    </w:p>
    <w:p>
      <w:pPr>
        <w:rPr>
          <w:bCs/>
        </w:rPr>
      </w:pPr>
      <w:r>
        <w:rPr>
          <w:bCs/>
        </w:rPr>
        <w:t xml:space="preserve">                                                                                </w:t>
      </w:r>
    </w:p>
    <w:p>
      <w:pPr>
        <w:rPr>
          <w:bCs/>
        </w:rPr>
      </w:pPr>
      <w:r>
        <w:rPr>
          <w:bCs/>
        </w:rPr>
        <w:t>192.168.1.9     ..S.  1         0.0.0.0         2006             0      0     1</w:t>
      </w:r>
    </w:p>
    <w:p>
      <w:pPr>
        <w:rPr>
          <w:b/>
          <w:bCs/>
        </w:rPr>
      </w:pP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Destination</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下一跳的目标地址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Type</w:t>
            </w:r>
          </w:p>
        </w:tc>
        <w:tc>
          <w:tcPr>
            <w:tcW w:w="4247" w:type="dxa"/>
            <w:tcBorders>
              <w:top w:val="single" w:color="auto" w:sz="4" w:space="0"/>
              <w:left w:val="single" w:color="auto" w:sz="4" w:space="0"/>
              <w:bottom w:val="single" w:color="auto" w:sz="4" w:space="0"/>
              <w:right w:val="single" w:color="auto" w:sz="4" w:space="0"/>
            </w:tcBorders>
          </w:tcPr>
          <w:p>
            <w:r>
              <w:rPr>
                <w:rFonts w:hint="eastAsia"/>
              </w:rPr>
              <w:t>N：新创建的下一跳，还没有确定RP方向或者S方向 R：RP方向 S：源方向 U：不可到达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Num</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Addr</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Ifindex</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下一跳所在接口索引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Name</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Metric</w:t>
            </w:r>
          </w:p>
        </w:tc>
        <w:tc>
          <w:tcPr>
            <w:tcW w:w="4247" w:type="dxa"/>
            <w:tcBorders>
              <w:top w:val="single" w:color="auto" w:sz="4" w:space="0"/>
              <w:left w:val="single" w:color="auto" w:sz="4" w:space="0"/>
              <w:bottom w:val="single" w:color="auto" w:sz="4" w:space="0"/>
              <w:right w:val="single" w:color="auto" w:sz="4" w:space="0"/>
            </w:tcBorders>
          </w:tcPr>
          <w:p>
            <w:r>
              <w:rPr>
                <w:rFonts w:hint="eastAsia"/>
              </w:rPr>
              <w:t>到下一跳的路径损耗Metric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Pref</w:t>
            </w:r>
          </w:p>
        </w:tc>
        <w:tc>
          <w:tcPr>
            <w:tcW w:w="4247" w:type="dxa"/>
            <w:tcBorders>
              <w:top w:val="single" w:color="auto" w:sz="4" w:space="0"/>
              <w:left w:val="single" w:color="auto" w:sz="4" w:space="0"/>
              <w:bottom w:val="single" w:color="auto" w:sz="4" w:space="0"/>
              <w:right w:val="single" w:color="auto" w:sz="4" w:space="0"/>
            </w:tcBorders>
          </w:tcPr>
          <w:p>
            <w:r>
              <w:rPr>
                <w:rFonts w:hint="eastAsia"/>
              </w:rPr>
              <w:t>路径Preference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Refcnt</w:t>
            </w:r>
          </w:p>
        </w:tc>
        <w:tc>
          <w:tcPr>
            <w:tcW w:w="4247" w:type="dxa"/>
            <w:tcBorders>
              <w:top w:val="single" w:color="auto" w:sz="4" w:space="0"/>
              <w:left w:val="single" w:color="auto" w:sz="4" w:space="0"/>
              <w:bottom w:val="single" w:color="auto" w:sz="4" w:space="0"/>
              <w:right w:val="single" w:color="auto" w:sz="4" w:space="0"/>
            </w:tcBorders>
          </w:tcPr>
          <w:p>
            <w:r>
              <w:rPr>
                <w:rFonts w:hint="eastAsia"/>
              </w:rPr>
              <w:t>引用计数</w:t>
            </w:r>
          </w:p>
        </w:tc>
      </w:tr>
      <w:bookmarkEnd w:id="5516"/>
      <w:bookmarkEnd w:id="5517"/>
      <w:bookmarkEnd w:id="5518"/>
      <w:bookmarkEnd w:id="5519"/>
      <w:bookmarkEnd w:id="5520"/>
    </w:tbl>
    <w:p/>
    <w:p/>
    <w:p>
      <w:pPr>
        <w:pStyle w:val="4"/>
      </w:pPr>
      <w:bookmarkStart w:id="5525" w:name="_Toc144697873"/>
      <w:bookmarkStart w:id="5526" w:name="_Toc235416401"/>
      <w:bookmarkStart w:id="5527" w:name="_Toc437332504"/>
      <w:bookmarkStart w:id="5528" w:name="_Toc184207633"/>
      <w:bookmarkStart w:id="5529" w:name="_Toc141519886"/>
      <w:bookmarkStart w:id="5530" w:name="_Toc29314"/>
      <w:r>
        <w:t>PIM-SM</w:t>
      </w:r>
      <w:bookmarkEnd w:id="5525"/>
      <w:bookmarkEnd w:id="5526"/>
      <w:bookmarkEnd w:id="5527"/>
      <w:bookmarkEnd w:id="5528"/>
      <w:bookmarkEnd w:id="5529"/>
      <w:bookmarkEnd w:id="5530"/>
      <w:r>
        <w:t xml:space="preserve"> </w:t>
      </w:r>
    </w:p>
    <w:p>
      <w:pPr>
        <w:pStyle w:val="5"/>
      </w:pPr>
      <w:bookmarkStart w:id="5531" w:name="_Toc437332505"/>
      <w:bookmarkStart w:id="5532" w:name="_Toc1093"/>
      <w:r>
        <w:t>clear ip pim bsr rp-set</w:t>
      </w:r>
      <w:bookmarkEnd w:id="5531"/>
      <w:bookmarkEnd w:id="5532"/>
    </w:p>
    <w:p>
      <w:pPr>
        <w:pStyle w:val="308"/>
        <w:spacing w:line="360" w:lineRule="atLeast"/>
        <w:jc w:val="both"/>
        <w:rPr>
          <w:rFonts w:ascii="Times New Roman" w:cs="Times New Roman"/>
          <w:b/>
          <w:sz w:val="21"/>
          <w:szCs w:val="21"/>
        </w:rPr>
      </w:pPr>
      <w:r>
        <w:rPr>
          <w:rFonts w:ascii="Times New Roman" w:cs="Times New Roman"/>
          <w:b/>
          <w:sz w:val="21"/>
          <w:szCs w:val="21"/>
        </w:rPr>
        <w:t>命令：clear ip pim bsr rp-set *</w:t>
      </w:r>
    </w:p>
    <w:p>
      <w:pPr>
        <w:pStyle w:val="308"/>
        <w:spacing w:line="360" w:lineRule="atLeast"/>
        <w:jc w:val="both"/>
        <w:rPr>
          <w:rFonts w:ascii="Times New Roman" w:cs="Times New Roman"/>
          <w:sz w:val="21"/>
          <w:szCs w:val="21"/>
        </w:rPr>
      </w:pPr>
      <w:r>
        <w:rPr>
          <w:rFonts w:ascii="Times New Roman" w:cs="Times New Roman"/>
          <w:b/>
          <w:sz w:val="21"/>
          <w:szCs w:val="21"/>
        </w:rPr>
        <w:t>功能：</w:t>
      </w:r>
      <w:r>
        <w:rPr>
          <w:rFonts w:ascii="Times New Roman" w:cs="Times New Roman"/>
          <w:sz w:val="21"/>
          <w:szCs w:val="21"/>
        </w:rPr>
        <w:t>清除所有RP集。</w:t>
      </w:r>
    </w:p>
    <w:p>
      <w:pPr>
        <w:pStyle w:val="308"/>
        <w:spacing w:line="360" w:lineRule="atLeast"/>
        <w:jc w:val="both"/>
        <w:rPr>
          <w:rFonts w:ascii="Times New Roman" w:cs="Times New Roman"/>
          <w:sz w:val="21"/>
          <w:szCs w:val="21"/>
        </w:rPr>
      </w:pPr>
      <w:r>
        <w:rPr>
          <w:rFonts w:ascii="Times New Roman" w:cs="Times New Roman"/>
          <w:b/>
          <w:sz w:val="21"/>
          <w:szCs w:val="21"/>
        </w:rPr>
        <w:t>参数：</w:t>
      </w:r>
      <w:r>
        <w:rPr>
          <w:rFonts w:ascii="Times New Roman" w:cs="Times New Roman"/>
          <w:sz w:val="21"/>
          <w:szCs w:val="21"/>
        </w:rPr>
        <w:t>无。</w:t>
      </w:r>
    </w:p>
    <w:p>
      <w:pPr>
        <w:pStyle w:val="308"/>
        <w:spacing w:line="360" w:lineRule="atLeast"/>
        <w:jc w:val="both"/>
        <w:rPr>
          <w:rFonts w:ascii="Times New Roman" w:cs="Times New Roman"/>
          <w:sz w:val="21"/>
          <w:szCs w:val="21"/>
        </w:rPr>
      </w:pPr>
      <w:r>
        <w:rPr>
          <w:rFonts w:ascii="Times New Roman" w:cs="Times New Roman"/>
          <w:b/>
          <w:sz w:val="21"/>
          <w:szCs w:val="21"/>
        </w:rPr>
        <w:t>命令模式：</w:t>
      </w:r>
      <w:r>
        <w:rPr>
          <w:rFonts w:ascii="Times New Roman" w:cs="Times New Roman"/>
          <w:sz w:val="21"/>
          <w:szCs w:val="21"/>
        </w:rPr>
        <w:t>特权用户配置模式。</w:t>
      </w:r>
    </w:p>
    <w:p>
      <w:pPr>
        <w:pStyle w:val="308"/>
        <w:spacing w:line="360" w:lineRule="atLeast"/>
        <w:jc w:val="both"/>
        <w:rPr>
          <w:rFonts w:ascii="Times New Roman" w:cs="Times New Roman"/>
          <w:sz w:val="21"/>
          <w:szCs w:val="21"/>
        </w:rPr>
      </w:pPr>
      <w:r>
        <w:rPr>
          <w:rFonts w:ascii="Times New Roman" w:cs="Times New Roman"/>
          <w:b/>
          <w:sz w:val="21"/>
          <w:szCs w:val="21"/>
        </w:rPr>
        <w:t>使用指南：</w:t>
      </w:r>
      <w:r>
        <w:rPr>
          <w:rFonts w:ascii="Times New Roman" w:cs="Times New Roman"/>
          <w:sz w:val="21"/>
          <w:szCs w:val="21"/>
        </w:rPr>
        <w:t>快速清除所有RP集。</w:t>
      </w:r>
    </w:p>
    <w:p>
      <w:pPr>
        <w:pStyle w:val="308"/>
        <w:spacing w:line="360" w:lineRule="atLeast"/>
        <w:jc w:val="both"/>
        <w:rPr>
          <w:rFonts w:ascii="Times New Roman" w:cs="Times New Roman"/>
          <w:sz w:val="21"/>
          <w:szCs w:val="21"/>
        </w:rPr>
      </w:pPr>
      <w:r>
        <w:rPr>
          <w:rFonts w:ascii="Times New Roman" w:cs="Times New Roman"/>
          <w:b/>
          <w:sz w:val="21"/>
          <w:szCs w:val="21"/>
        </w:rPr>
        <w:t>举例：</w:t>
      </w:r>
      <w:r>
        <w:rPr>
          <w:rFonts w:ascii="Times New Roman" w:cs="Times New Roman"/>
          <w:sz w:val="21"/>
          <w:szCs w:val="21"/>
        </w:rPr>
        <w:t>清除所有RP集。</w:t>
      </w:r>
    </w:p>
    <w:p>
      <w:pPr>
        <w:pStyle w:val="308"/>
        <w:spacing w:line="360" w:lineRule="atLeast"/>
        <w:jc w:val="both"/>
        <w:rPr>
          <w:rFonts w:ascii="Times New Roman" w:cs="Times New Roman"/>
          <w:sz w:val="21"/>
          <w:szCs w:val="21"/>
        </w:rPr>
      </w:pPr>
      <w:r>
        <w:rPr>
          <w:rFonts w:ascii="Times New Roman" w:cs="Times New Roman"/>
          <w:sz w:val="21"/>
          <w:szCs w:val="21"/>
        </w:rPr>
        <w:t>Switch# clear ip pim bsr rp-set *</w:t>
      </w:r>
    </w:p>
    <w:p>
      <w:pPr>
        <w:pStyle w:val="308"/>
        <w:spacing w:line="360" w:lineRule="atLeast"/>
        <w:jc w:val="both"/>
        <w:rPr>
          <w:rFonts w:ascii="Times New Roman" w:cs="Times New Roman"/>
          <w:b/>
          <w:sz w:val="21"/>
          <w:szCs w:val="21"/>
        </w:rPr>
      </w:pPr>
      <w:r>
        <w:rPr>
          <w:rFonts w:ascii="Times New Roman" w:cs="Times New Roman"/>
          <w:b/>
          <w:sz w:val="21"/>
          <w:szCs w:val="21"/>
        </w:rPr>
        <w:t>相关命令：show ip pim bsr-router</w:t>
      </w:r>
    </w:p>
    <w:p>
      <w:pPr>
        <w:pStyle w:val="5"/>
      </w:pPr>
      <w:bookmarkStart w:id="5533" w:name="_Toc235416402"/>
      <w:bookmarkStart w:id="5534" w:name="_Toc437332506"/>
      <w:bookmarkStart w:id="5535" w:name="_Toc184207636"/>
      <w:bookmarkStart w:id="5536" w:name="_Toc21238"/>
      <w:bookmarkStart w:id="5537" w:name="_Toc144697901"/>
      <w:bookmarkStart w:id="5538" w:name="_Toc144697874"/>
      <w:r>
        <w:rPr>
          <w:rFonts w:hint="eastAsia"/>
        </w:rPr>
        <w:t>debug pim event</w:t>
      </w:r>
      <w:bookmarkEnd w:id="5533"/>
      <w:bookmarkEnd w:id="5534"/>
      <w:bookmarkEnd w:id="5535"/>
      <w:bookmarkEnd w:id="5536"/>
    </w:p>
    <w:p>
      <w:pPr>
        <w:rPr>
          <w:b/>
          <w:bCs/>
        </w:rPr>
      </w:pPr>
      <w:r>
        <w:rPr>
          <w:rFonts w:hint="eastAsia"/>
          <w:b/>
          <w:bCs/>
        </w:rPr>
        <w:t>命令：debug pim event</w:t>
      </w:r>
    </w:p>
    <w:p>
      <w:pPr>
        <w:rPr>
          <w:b/>
          <w:bCs/>
        </w:rPr>
      </w:pPr>
      <w:r>
        <w:rPr>
          <w:rFonts w:hint="eastAsia"/>
          <w:b/>
          <w:bCs/>
        </w:rPr>
        <w:t xml:space="preserve">      no debug pim event</w:t>
      </w:r>
    </w:p>
    <w:p>
      <w:pPr>
        <w:rPr>
          <w:b/>
          <w:bCs/>
        </w:rPr>
      </w:pPr>
      <w:r>
        <w:rPr>
          <w:rFonts w:hint="eastAsia"/>
          <w:b/>
          <w:bCs/>
        </w:rPr>
        <w:t>功能：</w:t>
      </w:r>
      <w:r>
        <w:rPr>
          <w:rFonts w:hint="eastAsia"/>
          <w:bCs/>
        </w:rPr>
        <w:t>打开/关闭pim event debug开关。</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不打开此开关。</w:t>
      </w:r>
    </w:p>
    <w:p>
      <w:pPr>
        <w:rPr>
          <w:b/>
          <w:bCs/>
        </w:rPr>
      </w:pPr>
      <w:r>
        <w:rPr>
          <w:rFonts w:hint="eastAsia"/>
          <w:b/>
          <w:bCs/>
        </w:rPr>
        <w:t>命令模式：</w:t>
      </w:r>
      <w:r>
        <w:t>特权用户配置模式</w:t>
      </w:r>
      <w:r>
        <w:rPr>
          <w:rFonts w:hint="eastAsia"/>
        </w:rPr>
        <w:t>。</w:t>
      </w:r>
    </w:p>
    <w:p>
      <w:pPr>
        <w:rPr>
          <w:bCs/>
        </w:rPr>
      </w:pPr>
      <w:r>
        <w:rPr>
          <w:rFonts w:hint="eastAsia"/>
          <w:b/>
          <w:bCs/>
        </w:rPr>
        <w:t>使用指南：</w:t>
      </w:r>
      <w:r>
        <w:rPr>
          <w:rFonts w:hint="eastAsia"/>
          <w:bCs/>
        </w:rPr>
        <w:t>通过开启此开关，可以监控PIM协议运行中发生的事件信息。</w:t>
      </w:r>
    </w:p>
    <w:p>
      <w:pPr>
        <w:rPr>
          <w:b/>
          <w:bCs/>
        </w:rPr>
      </w:pPr>
      <w:r>
        <w:rPr>
          <w:rFonts w:hint="eastAsia"/>
          <w:b/>
          <w:bCs/>
        </w:rPr>
        <w:t>举例：</w:t>
      </w:r>
    </w:p>
    <w:p>
      <w:pPr>
        <w:rPr>
          <w:bCs/>
        </w:rPr>
      </w:pPr>
      <w:r>
        <w:rPr>
          <w:bCs/>
        </w:rPr>
        <w:t>Switch# debug pim</w:t>
      </w:r>
      <w:r>
        <w:rPr>
          <w:rFonts w:hint="eastAsia"/>
          <w:bCs/>
        </w:rPr>
        <w:t xml:space="preserve"> event</w:t>
      </w:r>
    </w:p>
    <w:p>
      <w:pPr>
        <w:rPr>
          <w:b/>
          <w:bCs/>
        </w:rPr>
      </w:pPr>
      <w:r>
        <w:rPr>
          <w:bCs/>
        </w:rPr>
        <w:t>Switch#</w:t>
      </w:r>
    </w:p>
    <w:p>
      <w:pPr>
        <w:pStyle w:val="5"/>
      </w:pPr>
      <w:bookmarkStart w:id="5539" w:name="_Toc437332507"/>
      <w:bookmarkStart w:id="5540" w:name="_Toc235416403"/>
      <w:bookmarkStart w:id="5541" w:name="_Toc184207637"/>
      <w:bookmarkStart w:id="5542" w:name="_Toc29861"/>
      <w:r>
        <w:rPr>
          <w:rFonts w:hint="eastAsia"/>
        </w:rPr>
        <w:t>debug pim mfc</w:t>
      </w:r>
      <w:bookmarkEnd w:id="5539"/>
      <w:bookmarkEnd w:id="5540"/>
      <w:bookmarkEnd w:id="5541"/>
      <w:bookmarkEnd w:id="5542"/>
    </w:p>
    <w:p>
      <w:pPr>
        <w:rPr>
          <w:b/>
          <w:bCs/>
        </w:rPr>
      </w:pPr>
      <w:r>
        <w:rPr>
          <w:rFonts w:hint="eastAsia"/>
          <w:b/>
          <w:bCs/>
        </w:rPr>
        <w:t>命令：debug pim mfc</w:t>
      </w:r>
    </w:p>
    <w:p>
      <w:pPr>
        <w:ind w:firstLine="620" w:firstLineChars="294"/>
        <w:rPr>
          <w:b/>
          <w:bCs/>
        </w:rPr>
      </w:pPr>
      <w:r>
        <w:rPr>
          <w:rFonts w:hint="eastAsia"/>
          <w:b/>
          <w:bCs/>
        </w:rPr>
        <w:t>no debug pim mfc</w:t>
      </w:r>
    </w:p>
    <w:p>
      <w:pPr>
        <w:rPr>
          <w:b/>
          <w:bCs/>
        </w:rPr>
      </w:pPr>
      <w:r>
        <w:rPr>
          <w:rFonts w:hint="eastAsia"/>
          <w:b/>
          <w:bCs/>
        </w:rPr>
        <w:t>功能：</w:t>
      </w:r>
      <w:r>
        <w:rPr>
          <w:rFonts w:hint="eastAsia"/>
          <w:bCs/>
        </w:rPr>
        <w:t>打开/关闭pim 组播转发缓存debug开关。</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不打开此开关。</w:t>
      </w:r>
    </w:p>
    <w:p>
      <w:pPr>
        <w:rPr>
          <w:b/>
          <w:bCs/>
        </w:rPr>
      </w:pPr>
      <w:r>
        <w:rPr>
          <w:rFonts w:hint="eastAsia"/>
          <w:b/>
          <w:bCs/>
        </w:rPr>
        <w:t>命令模式：</w:t>
      </w:r>
      <w:r>
        <w:t>特权用户配置模式</w:t>
      </w:r>
      <w:r>
        <w:rPr>
          <w:rFonts w:hint="eastAsia"/>
        </w:rPr>
        <w:t>。</w:t>
      </w:r>
    </w:p>
    <w:p>
      <w:pPr>
        <w:rPr>
          <w:b/>
          <w:bCs/>
        </w:rPr>
      </w:pPr>
      <w:r>
        <w:rPr>
          <w:rFonts w:hint="eastAsia"/>
          <w:b/>
          <w:bCs/>
        </w:rPr>
        <w:t>使用指南：</w:t>
      </w:r>
      <w:r>
        <w:rPr>
          <w:rFonts w:hint="eastAsia"/>
          <w:bCs/>
        </w:rPr>
        <w:t>打开此开关，显示生成和下发的组播表项的信息。</w:t>
      </w:r>
    </w:p>
    <w:p>
      <w:pPr>
        <w:rPr>
          <w:b/>
          <w:bCs/>
        </w:rPr>
      </w:pPr>
      <w:r>
        <w:rPr>
          <w:rFonts w:hint="eastAsia"/>
          <w:b/>
          <w:bCs/>
        </w:rPr>
        <w:t>举例：</w:t>
      </w:r>
    </w:p>
    <w:p>
      <w:pPr>
        <w:rPr>
          <w:b/>
          <w:bCs/>
        </w:rPr>
      </w:pPr>
      <w:r>
        <w:rPr>
          <w:bCs/>
        </w:rPr>
        <w:t>Switch# debug pim</w:t>
      </w:r>
      <w:r>
        <w:rPr>
          <w:rFonts w:hint="eastAsia"/>
          <w:bCs/>
        </w:rPr>
        <w:t xml:space="preserve"> </w:t>
      </w:r>
      <w:r>
        <w:rPr>
          <w:bCs/>
        </w:rPr>
        <w:t>mfc</w:t>
      </w:r>
    </w:p>
    <w:bookmarkEnd w:id="5537"/>
    <w:p>
      <w:pPr>
        <w:pStyle w:val="5"/>
      </w:pPr>
      <w:bookmarkStart w:id="5543" w:name="_Toc437332508"/>
      <w:bookmarkStart w:id="5544" w:name="_Toc235416404"/>
      <w:bookmarkStart w:id="5545" w:name="_Toc184207638"/>
      <w:bookmarkStart w:id="5546" w:name="_Toc144697905"/>
      <w:bookmarkStart w:id="5547" w:name="_Toc22854"/>
      <w:r>
        <w:rPr>
          <w:rFonts w:hint="eastAsia"/>
        </w:rPr>
        <w:t>debug pim mib</w:t>
      </w:r>
      <w:bookmarkEnd w:id="5543"/>
      <w:bookmarkEnd w:id="5544"/>
      <w:bookmarkEnd w:id="5545"/>
      <w:bookmarkEnd w:id="5546"/>
      <w:bookmarkEnd w:id="5547"/>
    </w:p>
    <w:p>
      <w:pPr>
        <w:rPr>
          <w:b/>
          <w:bCs/>
        </w:rPr>
      </w:pPr>
      <w:r>
        <w:rPr>
          <w:rFonts w:hint="eastAsia"/>
          <w:b/>
          <w:bCs/>
        </w:rPr>
        <w:t>命令：debug pim mib</w:t>
      </w:r>
    </w:p>
    <w:p>
      <w:pPr>
        <w:rPr>
          <w:b/>
          <w:bCs/>
        </w:rPr>
      </w:pPr>
      <w:r>
        <w:rPr>
          <w:rFonts w:hint="eastAsia"/>
          <w:b/>
          <w:bCs/>
        </w:rPr>
        <w:t xml:space="preserve">      no debug pim mib</w:t>
      </w:r>
    </w:p>
    <w:p>
      <w:pPr>
        <w:rPr>
          <w:b/>
          <w:bCs/>
        </w:rPr>
      </w:pPr>
      <w:r>
        <w:rPr>
          <w:rFonts w:hint="eastAsia"/>
          <w:b/>
          <w:bCs/>
        </w:rPr>
        <w:t>功能：</w:t>
      </w:r>
      <w:r>
        <w:rPr>
          <w:rFonts w:hint="eastAsia"/>
          <w:bCs/>
        </w:rPr>
        <w:t>打开/关闭PIM MIB debug开关。</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不打开此开关。</w:t>
      </w:r>
    </w:p>
    <w:p>
      <w:pPr>
        <w:rPr>
          <w:b/>
          <w:bCs/>
        </w:rPr>
      </w:pPr>
      <w:r>
        <w:rPr>
          <w:rFonts w:hint="eastAsia"/>
          <w:b/>
          <w:bCs/>
        </w:rPr>
        <w:t>命令模式：</w:t>
      </w:r>
      <w:r>
        <w:t>特权用户配置模式</w:t>
      </w:r>
      <w:r>
        <w:rPr>
          <w:rFonts w:hint="eastAsia"/>
        </w:rPr>
        <w:t>。</w:t>
      </w:r>
    </w:p>
    <w:p>
      <w:pPr>
        <w:rPr>
          <w:bCs/>
        </w:rPr>
      </w:pPr>
      <w:bookmarkStart w:id="5548" w:name="_Toc144697906"/>
      <w:r>
        <w:rPr>
          <w:rFonts w:hint="eastAsia"/>
          <w:b/>
          <w:bCs/>
        </w:rPr>
        <w:t>使用指南：</w:t>
      </w:r>
      <w:r>
        <w:rPr>
          <w:rFonts w:hint="eastAsia"/>
          <w:bCs/>
        </w:rPr>
        <w:t>可以通过此开关监控关于PIM MIB相关的信息。</w:t>
      </w:r>
    </w:p>
    <w:p>
      <w:pPr>
        <w:rPr>
          <w:b/>
          <w:bCs/>
        </w:rPr>
      </w:pPr>
      <w:r>
        <w:rPr>
          <w:rFonts w:hint="eastAsia"/>
          <w:b/>
          <w:bCs/>
        </w:rPr>
        <w:t>举例：</w:t>
      </w:r>
    </w:p>
    <w:p>
      <w:pPr>
        <w:rPr>
          <w:bCs/>
        </w:rPr>
      </w:pPr>
      <w:r>
        <w:rPr>
          <w:bCs/>
        </w:rPr>
        <w:t>Switch# debug pim</w:t>
      </w:r>
      <w:r>
        <w:rPr>
          <w:rFonts w:hint="eastAsia"/>
          <w:bCs/>
        </w:rPr>
        <w:t xml:space="preserve"> mib</w:t>
      </w:r>
    </w:p>
    <w:p>
      <w:pPr>
        <w:rPr>
          <w:b/>
          <w:bCs/>
        </w:rPr>
      </w:pPr>
      <w:r>
        <w:rPr>
          <w:bCs/>
        </w:rPr>
        <w:t>Switch#</w:t>
      </w:r>
    </w:p>
    <w:p>
      <w:pPr>
        <w:pStyle w:val="5"/>
      </w:pPr>
      <w:bookmarkStart w:id="5549" w:name="_Toc437332509"/>
      <w:bookmarkStart w:id="5550" w:name="_Toc184207639"/>
      <w:bookmarkStart w:id="5551" w:name="_Toc235416405"/>
      <w:bookmarkStart w:id="5552" w:name="_Toc13699"/>
      <w:r>
        <w:rPr>
          <w:rFonts w:hint="eastAsia"/>
        </w:rPr>
        <w:t>debug pim nexthop</w:t>
      </w:r>
      <w:bookmarkEnd w:id="5548"/>
      <w:bookmarkEnd w:id="5549"/>
      <w:bookmarkEnd w:id="5550"/>
      <w:bookmarkEnd w:id="5551"/>
      <w:bookmarkEnd w:id="5552"/>
    </w:p>
    <w:p>
      <w:pPr>
        <w:rPr>
          <w:b/>
          <w:bCs/>
        </w:rPr>
      </w:pPr>
      <w:r>
        <w:rPr>
          <w:rFonts w:hint="eastAsia"/>
          <w:b/>
          <w:bCs/>
        </w:rPr>
        <w:t>命令：debug pim nexthop</w:t>
      </w:r>
    </w:p>
    <w:p>
      <w:pPr>
        <w:rPr>
          <w:b/>
          <w:bCs/>
        </w:rPr>
      </w:pPr>
      <w:r>
        <w:rPr>
          <w:rFonts w:hint="eastAsia"/>
          <w:b/>
          <w:bCs/>
        </w:rPr>
        <w:t xml:space="preserve">      no debug pim nexthop</w:t>
      </w:r>
    </w:p>
    <w:p>
      <w:pPr>
        <w:rPr>
          <w:b/>
          <w:bCs/>
        </w:rPr>
      </w:pPr>
      <w:r>
        <w:rPr>
          <w:rFonts w:hint="eastAsia"/>
          <w:b/>
          <w:bCs/>
        </w:rPr>
        <w:t>功能：</w:t>
      </w:r>
      <w:r>
        <w:rPr>
          <w:rFonts w:hint="eastAsia"/>
          <w:bCs/>
        </w:rPr>
        <w:t>打开/关闭pim 中关于nexthop变化的debug开关。</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不打开此开关。</w:t>
      </w:r>
    </w:p>
    <w:p>
      <w:pPr>
        <w:rPr>
          <w:b/>
          <w:bCs/>
        </w:rPr>
      </w:pPr>
      <w:r>
        <w:rPr>
          <w:rFonts w:hint="eastAsia"/>
          <w:b/>
          <w:bCs/>
        </w:rPr>
        <w:t>命令模式：</w:t>
      </w:r>
      <w:r>
        <w:t>特权用户配置模式</w:t>
      </w:r>
      <w:r>
        <w:rPr>
          <w:rFonts w:hint="eastAsia"/>
        </w:rPr>
        <w:t>。</w:t>
      </w:r>
    </w:p>
    <w:p>
      <w:pPr>
        <w:rPr>
          <w:bCs/>
        </w:rPr>
      </w:pPr>
      <w:bookmarkStart w:id="5553" w:name="_Toc144697907"/>
      <w:r>
        <w:rPr>
          <w:rFonts w:hint="eastAsia"/>
          <w:b/>
          <w:bCs/>
        </w:rPr>
        <w:t>使用指南：</w:t>
      </w:r>
      <w:r>
        <w:rPr>
          <w:rFonts w:hint="eastAsia"/>
          <w:bCs/>
        </w:rPr>
        <w:t>可以通过此开关监控关于PIM NEXTHOP数据变化的相关信息。</w:t>
      </w:r>
    </w:p>
    <w:p>
      <w:pPr>
        <w:rPr>
          <w:b/>
          <w:bCs/>
        </w:rPr>
      </w:pPr>
      <w:r>
        <w:rPr>
          <w:rFonts w:hint="eastAsia"/>
          <w:b/>
          <w:bCs/>
        </w:rPr>
        <w:t>举例：</w:t>
      </w:r>
    </w:p>
    <w:p>
      <w:pPr>
        <w:rPr>
          <w:bCs/>
        </w:rPr>
      </w:pPr>
      <w:r>
        <w:rPr>
          <w:bCs/>
        </w:rPr>
        <w:t>Switch# debug pim</w:t>
      </w:r>
      <w:r>
        <w:rPr>
          <w:rFonts w:hint="eastAsia"/>
          <w:bCs/>
        </w:rPr>
        <w:t xml:space="preserve"> nexthop</w:t>
      </w:r>
    </w:p>
    <w:p>
      <w:pPr>
        <w:rPr>
          <w:bCs/>
        </w:rPr>
      </w:pPr>
      <w:r>
        <w:rPr>
          <w:bCs/>
        </w:rPr>
        <w:t>Switch#</w:t>
      </w:r>
    </w:p>
    <w:p>
      <w:pPr>
        <w:pStyle w:val="5"/>
      </w:pPr>
      <w:bookmarkStart w:id="5554" w:name="_Toc184207640"/>
      <w:bookmarkStart w:id="5555" w:name="_Toc235416406"/>
      <w:bookmarkStart w:id="5556" w:name="_Toc437332510"/>
      <w:bookmarkStart w:id="5557" w:name="_Toc3292"/>
      <w:r>
        <w:rPr>
          <w:rFonts w:hint="eastAsia"/>
        </w:rPr>
        <w:t>debug pim nsm</w:t>
      </w:r>
      <w:bookmarkEnd w:id="5554"/>
      <w:bookmarkEnd w:id="5555"/>
      <w:bookmarkEnd w:id="5556"/>
      <w:bookmarkEnd w:id="5557"/>
    </w:p>
    <w:p>
      <w:pPr>
        <w:rPr>
          <w:b/>
          <w:bCs/>
        </w:rPr>
      </w:pPr>
      <w:r>
        <w:rPr>
          <w:rFonts w:hint="eastAsia"/>
          <w:b/>
          <w:bCs/>
        </w:rPr>
        <w:t>命令：debug pim nsm</w:t>
      </w:r>
    </w:p>
    <w:p>
      <w:pPr>
        <w:rPr>
          <w:b/>
          <w:bCs/>
        </w:rPr>
      </w:pPr>
      <w:r>
        <w:rPr>
          <w:rFonts w:hint="eastAsia"/>
          <w:b/>
          <w:bCs/>
        </w:rPr>
        <w:t xml:space="preserve">      no debug pim nsm</w:t>
      </w:r>
    </w:p>
    <w:p>
      <w:pPr>
        <w:rPr>
          <w:b/>
          <w:bCs/>
        </w:rPr>
      </w:pPr>
      <w:r>
        <w:rPr>
          <w:rFonts w:hint="eastAsia"/>
          <w:b/>
          <w:bCs/>
        </w:rPr>
        <w:t>功能：</w:t>
      </w:r>
      <w:r>
        <w:rPr>
          <w:rFonts w:hint="eastAsia"/>
          <w:bCs/>
        </w:rPr>
        <w:t>打开/关闭pim  Network Services模块通讯的debug开关。</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不打开此开关。</w:t>
      </w:r>
    </w:p>
    <w:p>
      <w:pPr>
        <w:rPr>
          <w:b/>
          <w:bCs/>
        </w:rPr>
      </w:pPr>
      <w:r>
        <w:rPr>
          <w:rFonts w:hint="eastAsia"/>
          <w:b/>
          <w:bCs/>
        </w:rPr>
        <w:t>命令模式：</w:t>
      </w:r>
      <w:r>
        <w:t>特权用户配置模式</w:t>
      </w:r>
      <w:r>
        <w:rPr>
          <w:rFonts w:hint="eastAsia"/>
        </w:rPr>
        <w:t>。</w:t>
      </w:r>
    </w:p>
    <w:p>
      <w:pPr>
        <w:rPr>
          <w:bCs/>
        </w:rPr>
      </w:pPr>
      <w:r>
        <w:rPr>
          <w:rFonts w:hint="eastAsia"/>
          <w:b/>
          <w:bCs/>
        </w:rPr>
        <w:t>使用指南：</w:t>
      </w:r>
      <w:r>
        <w:rPr>
          <w:rFonts w:hint="eastAsia"/>
          <w:bCs/>
        </w:rPr>
        <w:t>使用此调试开关可以用于监控PIM模块与网络服务模块交互的信息。</w:t>
      </w:r>
    </w:p>
    <w:p>
      <w:pPr>
        <w:rPr>
          <w:b/>
          <w:bCs/>
        </w:rPr>
      </w:pPr>
      <w:r>
        <w:rPr>
          <w:rFonts w:hint="eastAsia"/>
          <w:b/>
          <w:bCs/>
        </w:rPr>
        <w:t>举例：</w:t>
      </w:r>
    </w:p>
    <w:p>
      <w:pPr>
        <w:rPr>
          <w:bCs/>
        </w:rPr>
      </w:pPr>
      <w:r>
        <w:rPr>
          <w:bCs/>
        </w:rPr>
        <w:t>Switch# debug pim</w:t>
      </w:r>
      <w:r>
        <w:rPr>
          <w:rFonts w:hint="eastAsia"/>
          <w:bCs/>
        </w:rPr>
        <w:t xml:space="preserve"> nsm</w:t>
      </w:r>
    </w:p>
    <w:p>
      <w:pPr>
        <w:rPr>
          <w:bCs/>
        </w:rPr>
      </w:pPr>
      <w:r>
        <w:rPr>
          <w:bCs/>
        </w:rPr>
        <w:t>Switch#</w:t>
      </w:r>
    </w:p>
    <w:p>
      <w:pPr>
        <w:pStyle w:val="5"/>
      </w:pPr>
      <w:bookmarkStart w:id="5558" w:name="_Toc437332511"/>
      <w:bookmarkStart w:id="5559" w:name="_Toc235416407"/>
      <w:bookmarkStart w:id="5560" w:name="_Toc184207641"/>
      <w:bookmarkStart w:id="5561" w:name="_Toc25424"/>
      <w:r>
        <w:rPr>
          <w:rFonts w:hint="eastAsia"/>
        </w:rPr>
        <w:t>debug pim packet</w:t>
      </w:r>
      <w:bookmarkEnd w:id="5558"/>
      <w:bookmarkEnd w:id="5559"/>
      <w:bookmarkEnd w:id="5560"/>
      <w:bookmarkEnd w:id="5561"/>
    </w:p>
    <w:p>
      <w:pPr>
        <w:rPr>
          <w:b/>
          <w:bCs/>
        </w:rPr>
      </w:pPr>
      <w:bookmarkStart w:id="5562" w:name="_Toc144697902"/>
      <w:r>
        <w:rPr>
          <w:rFonts w:hint="eastAsia"/>
          <w:b/>
          <w:bCs/>
        </w:rPr>
        <w:t>命令：debug pim packet</w:t>
      </w:r>
    </w:p>
    <w:p>
      <w:pPr>
        <w:ind w:firstLine="710" w:firstLineChars="337"/>
        <w:rPr>
          <w:b/>
          <w:bCs/>
        </w:rPr>
      </w:pPr>
      <w:r>
        <w:rPr>
          <w:rFonts w:hint="eastAsia"/>
          <w:b/>
          <w:bCs/>
        </w:rPr>
        <w:t>debug pim packet in</w:t>
      </w:r>
    </w:p>
    <w:p>
      <w:pPr>
        <w:ind w:firstLine="710" w:firstLineChars="337"/>
        <w:rPr>
          <w:b/>
          <w:bCs/>
        </w:rPr>
      </w:pPr>
      <w:r>
        <w:rPr>
          <w:rFonts w:hint="eastAsia"/>
          <w:b/>
          <w:bCs/>
        </w:rPr>
        <w:t>debug pim packet out</w:t>
      </w:r>
    </w:p>
    <w:p>
      <w:pPr>
        <w:ind w:firstLine="723" w:firstLineChars="343"/>
        <w:rPr>
          <w:b/>
          <w:bCs/>
        </w:rPr>
      </w:pPr>
      <w:r>
        <w:rPr>
          <w:b/>
          <w:bCs/>
        </w:rPr>
        <w:t xml:space="preserve">no </w:t>
      </w:r>
      <w:r>
        <w:rPr>
          <w:rFonts w:hint="eastAsia"/>
          <w:b/>
          <w:bCs/>
        </w:rPr>
        <w:t>debug pim packet</w:t>
      </w:r>
    </w:p>
    <w:p>
      <w:pPr>
        <w:ind w:firstLine="710" w:firstLineChars="337"/>
        <w:rPr>
          <w:b/>
          <w:bCs/>
        </w:rPr>
      </w:pPr>
      <w:r>
        <w:rPr>
          <w:b/>
          <w:bCs/>
        </w:rPr>
        <w:t xml:space="preserve">no </w:t>
      </w:r>
      <w:r>
        <w:rPr>
          <w:rFonts w:hint="eastAsia"/>
          <w:b/>
          <w:bCs/>
        </w:rPr>
        <w:t>debug pim packet in</w:t>
      </w:r>
    </w:p>
    <w:p>
      <w:pPr>
        <w:ind w:firstLine="710" w:firstLineChars="337"/>
        <w:rPr>
          <w:b/>
          <w:bCs/>
        </w:rPr>
      </w:pPr>
      <w:r>
        <w:rPr>
          <w:b/>
          <w:bCs/>
        </w:rPr>
        <w:t xml:space="preserve">no </w:t>
      </w:r>
      <w:r>
        <w:rPr>
          <w:rFonts w:hint="eastAsia"/>
          <w:b/>
          <w:bCs/>
        </w:rPr>
        <w:t>debug pim packet out</w:t>
      </w:r>
    </w:p>
    <w:p>
      <w:pPr>
        <w:rPr>
          <w:b/>
          <w:bCs/>
        </w:rPr>
      </w:pPr>
      <w:r>
        <w:rPr>
          <w:rFonts w:hint="eastAsia"/>
          <w:b/>
          <w:bCs/>
        </w:rPr>
        <w:t>功能：</w:t>
      </w:r>
      <w:r>
        <w:rPr>
          <w:rFonts w:hint="eastAsia"/>
          <w:bCs/>
        </w:rPr>
        <w:t>打开</w:t>
      </w:r>
      <w:r>
        <w:rPr>
          <w:bCs/>
        </w:rPr>
        <w:t>/</w:t>
      </w:r>
      <w:r>
        <w:rPr>
          <w:rFonts w:hint="eastAsia"/>
          <w:bCs/>
        </w:rPr>
        <w:t>关闭pim 包的debug开关。</w:t>
      </w:r>
    </w:p>
    <w:p>
      <w:pPr>
        <w:rPr>
          <w:b/>
          <w:bCs/>
        </w:rPr>
      </w:pPr>
      <w:r>
        <w:rPr>
          <w:rFonts w:hint="eastAsia"/>
          <w:b/>
          <w:bCs/>
        </w:rPr>
        <w:t>参数：</w:t>
      </w:r>
      <w:r>
        <w:rPr>
          <w:rFonts w:hint="eastAsia"/>
          <w:bCs/>
        </w:rPr>
        <w:t>in 只显示收到的pim包。</w:t>
      </w:r>
    </w:p>
    <w:p>
      <w:pPr>
        <w:rPr>
          <w:bCs/>
        </w:rPr>
      </w:pPr>
      <w:r>
        <w:rPr>
          <w:rFonts w:hint="eastAsia"/>
          <w:b/>
          <w:bCs/>
        </w:rPr>
        <w:t xml:space="preserve">      </w:t>
      </w:r>
      <w:r>
        <w:rPr>
          <w:rFonts w:hint="eastAsia"/>
          <w:bCs/>
        </w:rPr>
        <w:t>out 只显示发出的pim包。</w:t>
      </w:r>
    </w:p>
    <w:p>
      <w:pPr>
        <w:rPr>
          <w:bCs/>
        </w:rPr>
      </w:pPr>
      <w:r>
        <w:rPr>
          <w:rFonts w:hint="eastAsia"/>
          <w:bCs/>
        </w:rPr>
        <w:t xml:space="preserve">      无 以上两者都显示。</w:t>
      </w:r>
    </w:p>
    <w:p>
      <w:pPr>
        <w:rPr>
          <w:b/>
          <w:bCs/>
        </w:rPr>
      </w:pPr>
      <w:r>
        <w:rPr>
          <w:rFonts w:hint="eastAsia"/>
          <w:b/>
          <w:bCs/>
        </w:rPr>
        <w:t>缺省情况：</w:t>
      </w:r>
      <w:r>
        <w:rPr>
          <w:rFonts w:hint="eastAsia"/>
          <w:bCs/>
        </w:rPr>
        <w:t>不打开此开关。</w:t>
      </w:r>
    </w:p>
    <w:p>
      <w:pPr>
        <w:rPr>
          <w:b/>
          <w:bCs/>
        </w:rPr>
      </w:pPr>
      <w:r>
        <w:rPr>
          <w:rFonts w:hint="eastAsia"/>
          <w:b/>
          <w:bCs/>
        </w:rPr>
        <w:t>命令模式：</w:t>
      </w:r>
      <w:r>
        <w:t>特权用户配置模式</w:t>
      </w:r>
      <w:r>
        <w:rPr>
          <w:rFonts w:hint="eastAsia"/>
        </w:rPr>
        <w:t>。</w:t>
      </w:r>
    </w:p>
    <w:p>
      <w:pPr>
        <w:rPr>
          <w:b/>
          <w:bCs/>
        </w:rPr>
      </w:pPr>
      <w:r>
        <w:rPr>
          <w:rFonts w:hint="eastAsia"/>
          <w:b/>
          <w:bCs/>
        </w:rPr>
        <w:t>使用指南：</w:t>
      </w:r>
      <w:r>
        <w:rPr>
          <w:rFonts w:hint="eastAsia"/>
          <w:bCs/>
        </w:rPr>
        <w:t>通过开启此开关，可以监控PIM协议收到和/或发送的报文。</w:t>
      </w:r>
    </w:p>
    <w:p>
      <w:pPr>
        <w:rPr>
          <w:b/>
          <w:bCs/>
        </w:rPr>
      </w:pPr>
      <w:r>
        <w:rPr>
          <w:rFonts w:hint="eastAsia"/>
          <w:b/>
          <w:bCs/>
        </w:rPr>
        <w:t>举例：</w:t>
      </w:r>
    </w:p>
    <w:p>
      <w:pPr>
        <w:rPr>
          <w:bCs/>
        </w:rPr>
      </w:pPr>
      <w:r>
        <w:rPr>
          <w:bCs/>
        </w:rPr>
        <w:t>Switch# debug pim</w:t>
      </w:r>
      <w:r>
        <w:rPr>
          <w:rFonts w:hint="eastAsia"/>
          <w:bCs/>
        </w:rPr>
        <w:t xml:space="preserve"> packet in</w:t>
      </w:r>
    </w:p>
    <w:p>
      <w:pPr>
        <w:rPr>
          <w:b/>
          <w:bCs/>
        </w:rPr>
      </w:pPr>
      <w:r>
        <w:rPr>
          <w:bCs/>
        </w:rPr>
        <w:t>Switch#</w:t>
      </w:r>
      <w:bookmarkEnd w:id="5562"/>
    </w:p>
    <w:p>
      <w:pPr>
        <w:pStyle w:val="5"/>
      </w:pPr>
      <w:bookmarkStart w:id="5563" w:name="_Toc437332512"/>
      <w:bookmarkStart w:id="5564" w:name="_Toc235416408"/>
      <w:bookmarkStart w:id="5565" w:name="_Toc184207642"/>
      <w:bookmarkStart w:id="5566" w:name="_Toc10346"/>
      <w:r>
        <w:rPr>
          <w:rFonts w:hint="eastAsia"/>
        </w:rPr>
        <w:t>debug pim state</w:t>
      </w:r>
      <w:bookmarkEnd w:id="5553"/>
      <w:bookmarkEnd w:id="5563"/>
      <w:bookmarkEnd w:id="5564"/>
      <w:bookmarkEnd w:id="5565"/>
      <w:bookmarkEnd w:id="5566"/>
    </w:p>
    <w:p>
      <w:pPr>
        <w:rPr>
          <w:b/>
          <w:bCs/>
        </w:rPr>
      </w:pPr>
      <w:r>
        <w:rPr>
          <w:rFonts w:hint="eastAsia"/>
          <w:b/>
          <w:bCs/>
        </w:rPr>
        <w:t>命令：debug pim state</w:t>
      </w:r>
    </w:p>
    <w:p>
      <w:pPr>
        <w:rPr>
          <w:b/>
          <w:bCs/>
        </w:rPr>
      </w:pPr>
      <w:r>
        <w:rPr>
          <w:rFonts w:hint="eastAsia"/>
          <w:b/>
          <w:bCs/>
        </w:rPr>
        <w:t xml:space="preserve">      no debug pim state</w:t>
      </w:r>
    </w:p>
    <w:p>
      <w:pPr>
        <w:rPr>
          <w:b/>
          <w:bCs/>
        </w:rPr>
      </w:pPr>
      <w:r>
        <w:rPr>
          <w:rFonts w:hint="eastAsia"/>
          <w:b/>
          <w:bCs/>
        </w:rPr>
        <w:t>功能：</w:t>
      </w:r>
      <w:r>
        <w:rPr>
          <w:rFonts w:hint="eastAsia"/>
          <w:bCs/>
        </w:rPr>
        <w:t>打开/关闭pim sm 转发状态机的debug开关。</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不打开此开关。</w:t>
      </w:r>
    </w:p>
    <w:p>
      <w:pPr>
        <w:rPr>
          <w:b/>
          <w:bCs/>
        </w:rPr>
      </w:pPr>
      <w:r>
        <w:rPr>
          <w:rFonts w:hint="eastAsia"/>
          <w:b/>
          <w:bCs/>
        </w:rPr>
        <w:t>命令模式：</w:t>
      </w:r>
      <w:r>
        <w:t>特权用户配置模式</w:t>
      </w:r>
      <w:r>
        <w:rPr>
          <w:rFonts w:hint="eastAsia"/>
        </w:rPr>
        <w:t>。</w:t>
      </w:r>
    </w:p>
    <w:p>
      <w:pPr>
        <w:rPr>
          <w:bCs/>
        </w:rPr>
      </w:pPr>
      <w:bookmarkStart w:id="5567" w:name="_Toc144697908"/>
      <w:r>
        <w:rPr>
          <w:rFonts w:hint="eastAsia"/>
          <w:b/>
          <w:bCs/>
        </w:rPr>
        <w:t>使用指南：</w:t>
      </w:r>
      <w:r>
        <w:rPr>
          <w:rFonts w:hint="eastAsia"/>
          <w:bCs/>
        </w:rPr>
        <w:t>可以通过此开关监控关于PIM 状态机变化的相关信息。</w:t>
      </w:r>
    </w:p>
    <w:p>
      <w:pPr>
        <w:rPr>
          <w:b/>
          <w:bCs/>
        </w:rPr>
      </w:pPr>
      <w:r>
        <w:rPr>
          <w:rFonts w:hint="eastAsia"/>
          <w:b/>
          <w:bCs/>
        </w:rPr>
        <w:t>举例：</w:t>
      </w:r>
    </w:p>
    <w:p>
      <w:pPr>
        <w:rPr>
          <w:bCs/>
        </w:rPr>
      </w:pPr>
      <w:r>
        <w:rPr>
          <w:bCs/>
        </w:rPr>
        <w:t>Switch# debug pim</w:t>
      </w:r>
      <w:r>
        <w:rPr>
          <w:rFonts w:hint="eastAsia"/>
          <w:bCs/>
        </w:rPr>
        <w:t xml:space="preserve"> state</w:t>
      </w:r>
    </w:p>
    <w:p>
      <w:pPr>
        <w:rPr>
          <w:bCs/>
        </w:rPr>
      </w:pPr>
      <w:r>
        <w:rPr>
          <w:bCs/>
        </w:rPr>
        <w:t>Switch#</w:t>
      </w:r>
    </w:p>
    <w:p>
      <w:pPr>
        <w:pStyle w:val="5"/>
      </w:pPr>
      <w:bookmarkStart w:id="5568" w:name="_Toc235416409"/>
      <w:bookmarkStart w:id="5569" w:name="_Toc437332513"/>
      <w:bookmarkStart w:id="5570" w:name="_Toc144697904"/>
      <w:bookmarkStart w:id="5571" w:name="_Toc184207643"/>
      <w:bookmarkStart w:id="5572" w:name="_Toc9711"/>
      <w:r>
        <w:rPr>
          <w:rFonts w:hint="eastAsia"/>
        </w:rPr>
        <w:t>debug pim timer</w:t>
      </w:r>
      <w:bookmarkEnd w:id="5568"/>
      <w:bookmarkEnd w:id="5569"/>
      <w:bookmarkEnd w:id="5570"/>
      <w:bookmarkEnd w:id="5571"/>
      <w:bookmarkEnd w:id="5572"/>
    </w:p>
    <w:p>
      <w:pPr>
        <w:rPr>
          <w:b/>
          <w:bCs/>
        </w:rPr>
      </w:pPr>
      <w:r>
        <w:rPr>
          <w:rFonts w:hint="eastAsia"/>
          <w:b/>
          <w:bCs/>
        </w:rPr>
        <w:t>命令：debug pim timer</w:t>
      </w:r>
    </w:p>
    <w:p>
      <w:pPr>
        <w:ind w:firstLine="620" w:firstLineChars="294"/>
        <w:rPr>
          <w:b/>
          <w:bCs/>
        </w:rPr>
      </w:pPr>
      <w:r>
        <w:rPr>
          <w:rFonts w:hint="eastAsia"/>
          <w:b/>
          <w:bCs/>
        </w:rPr>
        <w:t xml:space="preserve">debug pim timer assert </w:t>
      </w:r>
    </w:p>
    <w:p>
      <w:pPr>
        <w:rPr>
          <w:b/>
          <w:bCs/>
        </w:rPr>
      </w:pPr>
      <w:r>
        <w:rPr>
          <w:rFonts w:hint="eastAsia"/>
          <w:b/>
          <w:bCs/>
        </w:rPr>
        <w:t xml:space="preserve">      debug pim timer assert at</w:t>
      </w:r>
    </w:p>
    <w:p>
      <w:pPr>
        <w:rPr>
          <w:b/>
          <w:bCs/>
        </w:rPr>
      </w:pPr>
      <w:r>
        <w:rPr>
          <w:rFonts w:hint="eastAsia"/>
          <w:b/>
          <w:bCs/>
        </w:rPr>
        <w:t xml:space="preserve">      debug pim timer bsr bst</w:t>
      </w:r>
    </w:p>
    <w:p>
      <w:pPr>
        <w:rPr>
          <w:b/>
          <w:bCs/>
        </w:rPr>
      </w:pPr>
      <w:r>
        <w:rPr>
          <w:rFonts w:hint="eastAsia"/>
          <w:b/>
          <w:bCs/>
        </w:rPr>
        <w:t xml:space="preserve">      debug pim timer bsr crp</w:t>
      </w:r>
    </w:p>
    <w:p>
      <w:pPr>
        <w:rPr>
          <w:b/>
          <w:bCs/>
        </w:rPr>
      </w:pPr>
      <w:r>
        <w:rPr>
          <w:rFonts w:hint="eastAsia"/>
          <w:b/>
          <w:bCs/>
        </w:rPr>
        <w:t xml:space="preserve">      debug pim timer bsr</w:t>
      </w:r>
    </w:p>
    <w:p>
      <w:pPr>
        <w:rPr>
          <w:b/>
          <w:bCs/>
        </w:rPr>
      </w:pPr>
      <w:r>
        <w:rPr>
          <w:rFonts w:hint="eastAsia"/>
          <w:b/>
          <w:bCs/>
        </w:rPr>
        <w:t xml:space="preserve">      debug pim timer hello ht</w:t>
      </w:r>
    </w:p>
    <w:p>
      <w:pPr>
        <w:rPr>
          <w:b/>
          <w:bCs/>
        </w:rPr>
      </w:pPr>
      <w:r>
        <w:rPr>
          <w:rFonts w:hint="eastAsia"/>
          <w:b/>
          <w:bCs/>
        </w:rPr>
        <w:t xml:space="preserve">      debug pim timer hello nlt</w:t>
      </w:r>
    </w:p>
    <w:p>
      <w:pPr>
        <w:rPr>
          <w:b/>
          <w:bCs/>
        </w:rPr>
      </w:pPr>
      <w:r>
        <w:rPr>
          <w:rFonts w:hint="eastAsia"/>
          <w:b/>
          <w:bCs/>
        </w:rPr>
        <w:t xml:space="preserve">      debug pim timer hello tht</w:t>
      </w:r>
    </w:p>
    <w:p>
      <w:pPr>
        <w:rPr>
          <w:b/>
          <w:bCs/>
        </w:rPr>
      </w:pPr>
      <w:r>
        <w:rPr>
          <w:rFonts w:hint="eastAsia"/>
          <w:b/>
          <w:bCs/>
        </w:rPr>
        <w:t xml:space="preserve">      debug pim timer hello</w:t>
      </w:r>
    </w:p>
    <w:p>
      <w:pPr>
        <w:rPr>
          <w:b/>
          <w:bCs/>
        </w:rPr>
      </w:pPr>
      <w:r>
        <w:rPr>
          <w:rFonts w:hint="eastAsia"/>
          <w:b/>
          <w:bCs/>
        </w:rPr>
        <w:t xml:space="preserve">      debug pim timer</w:t>
      </w:r>
      <w:r>
        <w:rPr>
          <w:b/>
          <w:bCs/>
        </w:rPr>
        <w:t xml:space="preserve"> join</w:t>
      </w:r>
      <w:r>
        <w:rPr>
          <w:rFonts w:hint="eastAsia"/>
          <w:b/>
          <w:bCs/>
        </w:rPr>
        <w:t>prune et</w:t>
      </w:r>
    </w:p>
    <w:p>
      <w:pPr>
        <w:rPr>
          <w:b/>
          <w:bCs/>
        </w:rPr>
      </w:pPr>
      <w:r>
        <w:rPr>
          <w:rFonts w:hint="eastAsia"/>
          <w:b/>
          <w:bCs/>
        </w:rPr>
        <w:t xml:space="preserve">      debug pim timer</w:t>
      </w:r>
      <w:r>
        <w:rPr>
          <w:b/>
          <w:bCs/>
        </w:rPr>
        <w:t xml:space="preserve"> join</w:t>
      </w:r>
      <w:r>
        <w:rPr>
          <w:rFonts w:hint="eastAsia"/>
          <w:b/>
          <w:bCs/>
        </w:rPr>
        <w:t>prune jt</w:t>
      </w:r>
    </w:p>
    <w:p>
      <w:pPr>
        <w:rPr>
          <w:b/>
          <w:bCs/>
        </w:rPr>
      </w:pPr>
      <w:r>
        <w:rPr>
          <w:rFonts w:hint="eastAsia"/>
          <w:b/>
          <w:bCs/>
        </w:rPr>
        <w:t xml:space="preserve">      debug pim timer</w:t>
      </w:r>
      <w:r>
        <w:rPr>
          <w:b/>
          <w:bCs/>
        </w:rPr>
        <w:t xml:space="preserve"> join</w:t>
      </w:r>
      <w:r>
        <w:rPr>
          <w:rFonts w:hint="eastAsia"/>
          <w:b/>
          <w:bCs/>
        </w:rPr>
        <w:t>prune kat</w:t>
      </w:r>
    </w:p>
    <w:p>
      <w:pPr>
        <w:rPr>
          <w:b/>
          <w:bCs/>
        </w:rPr>
      </w:pPr>
      <w:r>
        <w:rPr>
          <w:rFonts w:hint="eastAsia"/>
          <w:b/>
          <w:bCs/>
        </w:rPr>
        <w:t xml:space="preserve">      debug pim timer</w:t>
      </w:r>
      <w:r>
        <w:rPr>
          <w:b/>
          <w:bCs/>
        </w:rPr>
        <w:t xml:space="preserve"> join</w:t>
      </w:r>
      <w:r>
        <w:rPr>
          <w:rFonts w:hint="eastAsia"/>
          <w:b/>
          <w:bCs/>
        </w:rPr>
        <w:t>prune ot</w:t>
      </w:r>
    </w:p>
    <w:p>
      <w:pPr>
        <w:rPr>
          <w:b/>
          <w:bCs/>
        </w:rPr>
      </w:pPr>
      <w:r>
        <w:rPr>
          <w:rFonts w:hint="eastAsia"/>
          <w:b/>
          <w:bCs/>
        </w:rPr>
        <w:t xml:space="preserve">      debug pim timer</w:t>
      </w:r>
      <w:r>
        <w:rPr>
          <w:b/>
          <w:bCs/>
        </w:rPr>
        <w:t xml:space="preserve"> join</w:t>
      </w:r>
      <w:r>
        <w:rPr>
          <w:rFonts w:hint="eastAsia"/>
          <w:b/>
          <w:bCs/>
        </w:rPr>
        <w:t>prune plt</w:t>
      </w:r>
    </w:p>
    <w:p>
      <w:pPr>
        <w:rPr>
          <w:b/>
          <w:bCs/>
        </w:rPr>
      </w:pPr>
      <w:r>
        <w:rPr>
          <w:rFonts w:hint="eastAsia"/>
          <w:b/>
          <w:bCs/>
        </w:rPr>
        <w:t xml:space="preserve">      debug pim timer</w:t>
      </w:r>
      <w:r>
        <w:rPr>
          <w:b/>
          <w:bCs/>
        </w:rPr>
        <w:t xml:space="preserve"> join</w:t>
      </w:r>
      <w:r>
        <w:rPr>
          <w:rFonts w:hint="eastAsia"/>
          <w:b/>
          <w:bCs/>
        </w:rPr>
        <w:t>prune ppt</w:t>
      </w:r>
    </w:p>
    <w:p>
      <w:pPr>
        <w:rPr>
          <w:b/>
          <w:bCs/>
        </w:rPr>
      </w:pPr>
      <w:r>
        <w:rPr>
          <w:rFonts w:hint="eastAsia"/>
          <w:b/>
          <w:bCs/>
        </w:rPr>
        <w:t xml:space="preserve">      debug pim timer</w:t>
      </w:r>
      <w:r>
        <w:rPr>
          <w:b/>
          <w:bCs/>
        </w:rPr>
        <w:t xml:space="preserve"> join</w:t>
      </w:r>
      <w:r>
        <w:rPr>
          <w:rFonts w:hint="eastAsia"/>
          <w:b/>
          <w:bCs/>
        </w:rPr>
        <w:t>prune pt</w:t>
      </w:r>
    </w:p>
    <w:p>
      <w:pPr>
        <w:rPr>
          <w:b/>
          <w:bCs/>
        </w:rPr>
      </w:pPr>
      <w:r>
        <w:rPr>
          <w:rFonts w:hint="eastAsia"/>
          <w:b/>
          <w:bCs/>
        </w:rPr>
        <w:t xml:space="preserve">      debug pim timer</w:t>
      </w:r>
      <w:r>
        <w:rPr>
          <w:b/>
          <w:bCs/>
        </w:rPr>
        <w:t xml:space="preserve"> join</w:t>
      </w:r>
      <w:r>
        <w:rPr>
          <w:rFonts w:hint="eastAsia"/>
          <w:b/>
          <w:bCs/>
        </w:rPr>
        <w:t>prune</w:t>
      </w:r>
    </w:p>
    <w:p>
      <w:pPr>
        <w:rPr>
          <w:b/>
          <w:bCs/>
        </w:rPr>
      </w:pPr>
      <w:r>
        <w:rPr>
          <w:rFonts w:hint="eastAsia"/>
          <w:b/>
          <w:bCs/>
        </w:rPr>
        <w:t xml:space="preserve">      debug pim timer</w:t>
      </w:r>
      <w:r>
        <w:rPr>
          <w:b/>
          <w:bCs/>
        </w:rPr>
        <w:t xml:space="preserve"> </w:t>
      </w:r>
      <w:r>
        <w:rPr>
          <w:rFonts w:hint="eastAsia"/>
          <w:b/>
          <w:bCs/>
        </w:rPr>
        <w:t>register rst</w:t>
      </w:r>
    </w:p>
    <w:p>
      <w:pPr>
        <w:rPr>
          <w:b/>
          <w:bCs/>
        </w:rPr>
      </w:pPr>
      <w:r>
        <w:rPr>
          <w:rFonts w:hint="eastAsia"/>
          <w:b/>
          <w:bCs/>
        </w:rPr>
        <w:t xml:space="preserve">      debug pim timer</w:t>
      </w:r>
      <w:r>
        <w:rPr>
          <w:b/>
          <w:bCs/>
        </w:rPr>
        <w:t xml:space="preserve"> </w:t>
      </w:r>
      <w:r>
        <w:rPr>
          <w:rFonts w:hint="eastAsia"/>
          <w:b/>
          <w:bCs/>
        </w:rPr>
        <w:t>register</w:t>
      </w:r>
    </w:p>
    <w:p>
      <w:pPr>
        <w:rPr>
          <w:b/>
          <w:bCs/>
        </w:rPr>
      </w:pPr>
      <w:r>
        <w:rPr>
          <w:rFonts w:hint="eastAsia"/>
          <w:b/>
          <w:bCs/>
        </w:rPr>
        <w:t xml:space="preserve">      no debug pim timer</w:t>
      </w:r>
    </w:p>
    <w:p>
      <w:pPr>
        <w:ind w:firstLine="620" w:firstLineChars="294"/>
        <w:rPr>
          <w:b/>
          <w:bCs/>
        </w:rPr>
      </w:pPr>
      <w:r>
        <w:rPr>
          <w:rFonts w:hint="eastAsia"/>
          <w:b/>
          <w:bCs/>
        </w:rPr>
        <w:t xml:space="preserve">no debug pim timer assert </w:t>
      </w:r>
    </w:p>
    <w:p>
      <w:pPr>
        <w:rPr>
          <w:b/>
          <w:bCs/>
        </w:rPr>
      </w:pPr>
      <w:r>
        <w:rPr>
          <w:rFonts w:hint="eastAsia"/>
          <w:b/>
          <w:bCs/>
        </w:rPr>
        <w:t xml:space="preserve">      no debug pim timer assert at</w:t>
      </w:r>
    </w:p>
    <w:p>
      <w:pPr>
        <w:rPr>
          <w:b/>
          <w:bCs/>
        </w:rPr>
      </w:pPr>
      <w:r>
        <w:rPr>
          <w:rFonts w:hint="eastAsia"/>
          <w:b/>
          <w:bCs/>
        </w:rPr>
        <w:t xml:space="preserve">      no debug pim timer bsr bst</w:t>
      </w:r>
    </w:p>
    <w:p>
      <w:pPr>
        <w:rPr>
          <w:b/>
          <w:bCs/>
        </w:rPr>
      </w:pPr>
      <w:r>
        <w:rPr>
          <w:rFonts w:hint="eastAsia"/>
          <w:b/>
          <w:bCs/>
        </w:rPr>
        <w:t xml:space="preserve">      no debug pim timer bsr crp</w:t>
      </w:r>
    </w:p>
    <w:p>
      <w:pPr>
        <w:rPr>
          <w:b/>
          <w:bCs/>
        </w:rPr>
      </w:pPr>
      <w:r>
        <w:rPr>
          <w:rFonts w:hint="eastAsia"/>
          <w:b/>
          <w:bCs/>
        </w:rPr>
        <w:t xml:space="preserve">      no debug pim timer bsr</w:t>
      </w:r>
    </w:p>
    <w:p>
      <w:pPr>
        <w:rPr>
          <w:b/>
          <w:bCs/>
        </w:rPr>
      </w:pPr>
      <w:r>
        <w:rPr>
          <w:rFonts w:hint="eastAsia"/>
          <w:b/>
          <w:bCs/>
        </w:rPr>
        <w:t xml:space="preserve">      no debug pim timer hello ht</w:t>
      </w:r>
    </w:p>
    <w:p>
      <w:pPr>
        <w:rPr>
          <w:b/>
          <w:bCs/>
        </w:rPr>
      </w:pPr>
      <w:r>
        <w:rPr>
          <w:rFonts w:hint="eastAsia"/>
          <w:b/>
          <w:bCs/>
        </w:rPr>
        <w:t xml:space="preserve">      no debug pim timer hello nlt</w:t>
      </w:r>
    </w:p>
    <w:p>
      <w:pPr>
        <w:rPr>
          <w:b/>
          <w:bCs/>
        </w:rPr>
      </w:pPr>
      <w:r>
        <w:rPr>
          <w:rFonts w:hint="eastAsia"/>
          <w:b/>
          <w:bCs/>
        </w:rPr>
        <w:t xml:space="preserve">      no debug pim timer hello tht</w:t>
      </w:r>
    </w:p>
    <w:p>
      <w:pPr>
        <w:rPr>
          <w:b/>
          <w:bCs/>
        </w:rPr>
      </w:pPr>
      <w:r>
        <w:rPr>
          <w:rFonts w:hint="eastAsia"/>
          <w:b/>
          <w:bCs/>
        </w:rPr>
        <w:t xml:space="preserve">      no debug pim timer hello</w:t>
      </w:r>
    </w:p>
    <w:p>
      <w:pPr>
        <w:rPr>
          <w:b/>
          <w:bCs/>
        </w:rPr>
      </w:pPr>
      <w:r>
        <w:rPr>
          <w:rFonts w:hint="eastAsia"/>
          <w:b/>
          <w:bCs/>
        </w:rPr>
        <w:t xml:space="preserve">      no debug pim timer</w:t>
      </w:r>
      <w:r>
        <w:rPr>
          <w:b/>
          <w:bCs/>
        </w:rPr>
        <w:t xml:space="preserve"> join</w:t>
      </w:r>
      <w:r>
        <w:rPr>
          <w:rFonts w:hint="eastAsia"/>
          <w:b/>
          <w:bCs/>
        </w:rPr>
        <w:t>prune et</w:t>
      </w:r>
    </w:p>
    <w:p>
      <w:pPr>
        <w:rPr>
          <w:b/>
          <w:bCs/>
        </w:rPr>
      </w:pPr>
      <w:r>
        <w:rPr>
          <w:rFonts w:hint="eastAsia"/>
          <w:b/>
          <w:bCs/>
        </w:rPr>
        <w:t xml:space="preserve">      no debug pim timer</w:t>
      </w:r>
      <w:r>
        <w:rPr>
          <w:b/>
          <w:bCs/>
        </w:rPr>
        <w:t xml:space="preserve"> join</w:t>
      </w:r>
      <w:r>
        <w:rPr>
          <w:rFonts w:hint="eastAsia"/>
          <w:b/>
          <w:bCs/>
        </w:rPr>
        <w:t>prune jt</w:t>
      </w:r>
    </w:p>
    <w:p>
      <w:pPr>
        <w:rPr>
          <w:b/>
          <w:bCs/>
        </w:rPr>
      </w:pPr>
      <w:r>
        <w:rPr>
          <w:rFonts w:hint="eastAsia"/>
          <w:b/>
          <w:bCs/>
        </w:rPr>
        <w:t xml:space="preserve">      no debug pim timer</w:t>
      </w:r>
      <w:r>
        <w:rPr>
          <w:b/>
          <w:bCs/>
        </w:rPr>
        <w:t xml:space="preserve"> join</w:t>
      </w:r>
      <w:r>
        <w:rPr>
          <w:rFonts w:hint="eastAsia"/>
          <w:b/>
          <w:bCs/>
        </w:rPr>
        <w:t>prune kat</w:t>
      </w:r>
    </w:p>
    <w:p>
      <w:pPr>
        <w:rPr>
          <w:b/>
          <w:bCs/>
        </w:rPr>
      </w:pPr>
      <w:r>
        <w:rPr>
          <w:rFonts w:hint="eastAsia"/>
          <w:b/>
          <w:bCs/>
        </w:rPr>
        <w:t xml:space="preserve">      no debug pim timer</w:t>
      </w:r>
      <w:r>
        <w:rPr>
          <w:b/>
          <w:bCs/>
        </w:rPr>
        <w:t xml:space="preserve"> join</w:t>
      </w:r>
      <w:r>
        <w:rPr>
          <w:rFonts w:hint="eastAsia"/>
          <w:b/>
          <w:bCs/>
        </w:rPr>
        <w:t>prune ot</w:t>
      </w:r>
    </w:p>
    <w:p>
      <w:pPr>
        <w:rPr>
          <w:b/>
          <w:bCs/>
        </w:rPr>
      </w:pPr>
      <w:r>
        <w:rPr>
          <w:rFonts w:hint="eastAsia"/>
          <w:b/>
          <w:bCs/>
        </w:rPr>
        <w:t xml:space="preserve">      no debug pim timer</w:t>
      </w:r>
      <w:r>
        <w:rPr>
          <w:b/>
          <w:bCs/>
        </w:rPr>
        <w:t xml:space="preserve"> join</w:t>
      </w:r>
      <w:r>
        <w:rPr>
          <w:rFonts w:hint="eastAsia"/>
          <w:b/>
          <w:bCs/>
        </w:rPr>
        <w:t>prune plt</w:t>
      </w:r>
    </w:p>
    <w:p>
      <w:pPr>
        <w:rPr>
          <w:b/>
          <w:bCs/>
        </w:rPr>
      </w:pPr>
      <w:r>
        <w:rPr>
          <w:rFonts w:hint="eastAsia"/>
          <w:b/>
          <w:bCs/>
        </w:rPr>
        <w:t xml:space="preserve">      no debug pim timer</w:t>
      </w:r>
      <w:r>
        <w:rPr>
          <w:b/>
          <w:bCs/>
        </w:rPr>
        <w:t xml:space="preserve"> join</w:t>
      </w:r>
      <w:r>
        <w:rPr>
          <w:rFonts w:hint="eastAsia"/>
          <w:b/>
          <w:bCs/>
        </w:rPr>
        <w:t>prune ppt</w:t>
      </w:r>
    </w:p>
    <w:p>
      <w:pPr>
        <w:rPr>
          <w:b/>
          <w:bCs/>
        </w:rPr>
      </w:pPr>
      <w:r>
        <w:rPr>
          <w:rFonts w:hint="eastAsia"/>
          <w:b/>
          <w:bCs/>
        </w:rPr>
        <w:t xml:space="preserve">      no debug pim timer</w:t>
      </w:r>
      <w:r>
        <w:rPr>
          <w:b/>
          <w:bCs/>
        </w:rPr>
        <w:t xml:space="preserve"> join</w:t>
      </w:r>
      <w:r>
        <w:rPr>
          <w:rFonts w:hint="eastAsia"/>
          <w:b/>
          <w:bCs/>
        </w:rPr>
        <w:t>prune pt</w:t>
      </w:r>
    </w:p>
    <w:p>
      <w:pPr>
        <w:rPr>
          <w:b/>
          <w:bCs/>
        </w:rPr>
      </w:pPr>
      <w:r>
        <w:rPr>
          <w:rFonts w:hint="eastAsia"/>
          <w:b/>
          <w:bCs/>
        </w:rPr>
        <w:t xml:space="preserve">      no debug pim timer</w:t>
      </w:r>
      <w:r>
        <w:rPr>
          <w:b/>
          <w:bCs/>
        </w:rPr>
        <w:t xml:space="preserve"> join</w:t>
      </w:r>
      <w:r>
        <w:rPr>
          <w:rFonts w:hint="eastAsia"/>
          <w:b/>
          <w:bCs/>
        </w:rPr>
        <w:t>prune</w:t>
      </w:r>
    </w:p>
    <w:p>
      <w:pPr>
        <w:rPr>
          <w:b/>
          <w:bCs/>
        </w:rPr>
      </w:pPr>
      <w:r>
        <w:rPr>
          <w:rFonts w:hint="eastAsia"/>
          <w:b/>
          <w:bCs/>
        </w:rPr>
        <w:t xml:space="preserve">      no debug pim timer</w:t>
      </w:r>
      <w:r>
        <w:rPr>
          <w:b/>
          <w:bCs/>
        </w:rPr>
        <w:t xml:space="preserve"> </w:t>
      </w:r>
      <w:r>
        <w:rPr>
          <w:rFonts w:hint="eastAsia"/>
          <w:b/>
          <w:bCs/>
        </w:rPr>
        <w:t>register rst</w:t>
      </w:r>
    </w:p>
    <w:p>
      <w:pPr>
        <w:rPr>
          <w:b/>
          <w:bCs/>
        </w:rPr>
      </w:pPr>
      <w:r>
        <w:rPr>
          <w:rFonts w:hint="eastAsia"/>
          <w:b/>
          <w:bCs/>
        </w:rPr>
        <w:t xml:space="preserve">      no debug pim timer</w:t>
      </w:r>
      <w:r>
        <w:rPr>
          <w:b/>
          <w:bCs/>
        </w:rPr>
        <w:t xml:space="preserve"> </w:t>
      </w:r>
      <w:r>
        <w:rPr>
          <w:rFonts w:hint="eastAsia"/>
          <w:b/>
          <w:bCs/>
        </w:rPr>
        <w:t>register</w:t>
      </w:r>
    </w:p>
    <w:p>
      <w:pPr>
        <w:rPr>
          <w:b/>
          <w:bCs/>
        </w:rPr>
      </w:pPr>
      <w:r>
        <w:rPr>
          <w:rFonts w:hint="eastAsia"/>
          <w:b/>
          <w:bCs/>
        </w:rPr>
        <w:t>功能：</w:t>
      </w:r>
      <w:r>
        <w:rPr>
          <w:rFonts w:hint="eastAsia"/>
          <w:bCs/>
        </w:rPr>
        <w:t>打开/关闭pim 各个模块计时器。</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不打开此开关。</w:t>
      </w:r>
    </w:p>
    <w:p>
      <w:pPr>
        <w:rPr>
          <w:b/>
          <w:bCs/>
        </w:rPr>
      </w:pPr>
      <w:r>
        <w:rPr>
          <w:rFonts w:hint="eastAsia"/>
          <w:b/>
          <w:bCs/>
        </w:rPr>
        <w:t>命令模式：</w:t>
      </w:r>
      <w:r>
        <w:t>特权用户配置模式</w:t>
      </w:r>
      <w:r>
        <w:rPr>
          <w:rFonts w:hint="eastAsia"/>
        </w:rPr>
        <w:t>。</w:t>
      </w:r>
    </w:p>
    <w:p>
      <w:pPr>
        <w:rPr>
          <w:b/>
          <w:bCs/>
        </w:rPr>
      </w:pPr>
      <w:r>
        <w:rPr>
          <w:rFonts w:hint="eastAsia"/>
          <w:b/>
          <w:bCs/>
        </w:rPr>
        <w:t>使用指南：</w:t>
      </w:r>
      <w:r>
        <w:rPr>
          <w:rFonts w:hint="eastAsia"/>
          <w:bCs/>
        </w:rPr>
        <w:t>可以根据需求打开指定的计时器的调试信息。</w:t>
      </w:r>
    </w:p>
    <w:p>
      <w:pPr>
        <w:rPr>
          <w:b/>
          <w:bCs/>
        </w:rPr>
      </w:pPr>
      <w:r>
        <w:rPr>
          <w:rFonts w:hint="eastAsia"/>
          <w:b/>
          <w:bCs/>
        </w:rPr>
        <w:t>举例：</w:t>
      </w:r>
    </w:p>
    <w:p>
      <w:pPr>
        <w:rPr>
          <w:bCs/>
        </w:rPr>
      </w:pPr>
      <w:r>
        <w:rPr>
          <w:bCs/>
        </w:rPr>
        <w:t>Switch# debug pim</w:t>
      </w:r>
      <w:r>
        <w:rPr>
          <w:rFonts w:hint="eastAsia"/>
          <w:bCs/>
        </w:rPr>
        <w:t xml:space="preserve"> timer assert</w:t>
      </w:r>
    </w:p>
    <w:p>
      <w:pPr>
        <w:rPr>
          <w:bCs/>
        </w:rPr>
      </w:pPr>
      <w:r>
        <w:rPr>
          <w:bCs/>
        </w:rPr>
        <w:t>Switch#</w:t>
      </w:r>
    </w:p>
    <w:p>
      <w:pPr>
        <w:pStyle w:val="5"/>
      </w:pPr>
      <w:bookmarkStart w:id="5573" w:name="_Toc235416410"/>
      <w:bookmarkStart w:id="5574" w:name="_Toc437332514"/>
      <w:bookmarkStart w:id="5575" w:name="_Toc5203"/>
      <w:r>
        <w:rPr>
          <w:rFonts w:hint="eastAsia"/>
        </w:rPr>
        <w:t>ip mroute</w:t>
      </w:r>
      <w:bookmarkEnd w:id="5573"/>
      <w:bookmarkEnd w:id="5574"/>
      <w:bookmarkEnd w:id="5575"/>
    </w:p>
    <w:p>
      <w:pPr>
        <w:rPr>
          <w:b/>
          <w:bCs/>
          <w:lang w:val="de-DE"/>
        </w:rPr>
      </w:pPr>
      <w:r>
        <w:rPr>
          <w:rFonts w:hint="eastAsia"/>
          <w:b/>
          <w:bCs/>
        </w:rPr>
        <w:t>命令</w:t>
      </w:r>
      <w:r>
        <w:rPr>
          <w:rFonts w:hint="eastAsia"/>
          <w:b/>
          <w:bCs/>
          <w:lang w:val="en-GB"/>
        </w:rPr>
        <w:t>：</w:t>
      </w:r>
      <w:r>
        <w:rPr>
          <w:rFonts w:hint="eastAsia"/>
          <w:b/>
          <w:bCs/>
          <w:lang w:val="de-DE"/>
        </w:rPr>
        <w:t>ip mroute</w:t>
      </w:r>
      <w:r>
        <w:rPr>
          <w:b/>
          <w:bCs/>
          <w:i/>
          <w:lang w:val="de-DE"/>
        </w:rPr>
        <w:t xml:space="preserve"> </w:t>
      </w:r>
      <w:r>
        <w:rPr>
          <w:rFonts w:hint="eastAsia"/>
          <w:b/>
          <w:bCs/>
          <w:i/>
          <w:lang w:val="de-DE"/>
        </w:rPr>
        <w:t>&lt;A.B.C.D&gt;</w:t>
      </w:r>
      <w:r>
        <w:rPr>
          <w:b/>
          <w:bCs/>
          <w:i/>
          <w:lang w:val="de-DE"/>
        </w:rPr>
        <w:t xml:space="preserve"> </w:t>
      </w:r>
      <w:r>
        <w:rPr>
          <w:rFonts w:hint="eastAsia"/>
          <w:b/>
          <w:bCs/>
          <w:i/>
          <w:lang w:val="de-DE"/>
        </w:rPr>
        <w:t>&lt;A.B.C.D&gt; &lt;ifname&gt; &lt;.ifname&gt;</w:t>
      </w:r>
    </w:p>
    <w:p>
      <w:pPr>
        <w:rPr>
          <w:b/>
          <w:bCs/>
          <w:lang w:val="de-DE"/>
        </w:rPr>
      </w:pPr>
      <w:r>
        <w:rPr>
          <w:rFonts w:hint="eastAsia"/>
          <w:b/>
          <w:bCs/>
          <w:lang w:val="de-DE"/>
        </w:rPr>
        <w:t xml:space="preserve">      no ip mroute</w:t>
      </w:r>
      <w:r>
        <w:rPr>
          <w:b/>
          <w:bCs/>
          <w:lang w:val="de-DE"/>
        </w:rPr>
        <w:t xml:space="preserve"> </w:t>
      </w:r>
      <w:r>
        <w:rPr>
          <w:rFonts w:hint="eastAsia"/>
          <w:b/>
          <w:bCs/>
          <w:i/>
          <w:lang w:val="de-DE"/>
        </w:rPr>
        <w:t>&lt;A.B.C.D&gt;</w:t>
      </w:r>
      <w:r>
        <w:rPr>
          <w:b/>
          <w:bCs/>
          <w:i/>
          <w:lang w:val="de-DE"/>
        </w:rPr>
        <w:t xml:space="preserve"> </w:t>
      </w:r>
      <w:r>
        <w:rPr>
          <w:rFonts w:hint="eastAsia"/>
          <w:b/>
          <w:bCs/>
          <w:i/>
          <w:lang w:val="de-DE"/>
        </w:rPr>
        <w:t>&lt;A.B.C.D&gt;</w:t>
      </w:r>
      <w:r>
        <w:rPr>
          <w:rFonts w:hint="eastAsia"/>
          <w:b/>
          <w:bCs/>
          <w:lang w:val="de-DE"/>
        </w:rPr>
        <w:t xml:space="preserve"> [</w:t>
      </w:r>
      <w:r>
        <w:rPr>
          <w:rFonts w:hint="eastAsia"/>
          <w:b/>
          <w:bCs/>
          <w:i/>
          <w:lang w:val="de-DE"/>
        </w:rPr>
        <w:t>&lt;ifname&gt; &lt;.ifname&gt;</w:t>
      </w:r>
      <w:r>
        <w:rPr>
          <w:rFonts w:hint="eastAsia"/>
          <w:b/>
          <w:bCs/>
          <w:lang w:val="de-DE"/>
        </w:rPr>
        <w:t>]</w:t>
      </w:r>
    </w:p>
    <w:p>
      <w:r>
        <w:rPr>
          <w:rFonts w:hint="eastAsia"/>
          <w:b/>
          <w:bCs/>
        </w:rPr>
        <w:t>功能：</w:t>
      </w:r>
      <w:r>
        <w:rPr>
          <w:rFonts w:hint="eastAsia"/>
        </w:rPr>
        <w:t>配置静态组播表项。</w:t>
      </w:r>
      <w:r>
        <w:t>N</w:t>
      </w:r>
      <w:r>
        <w:rPr>
          <w:rFonts w:hint="eastAsia"/>
        </w:rPr>
        <w:t>o操作删除静态组播表项或部分出接口。</w:t>
      </w:r>
    </w:p>
    <w:p>
      <w:pPr>
        <w:ind w:left="128" w:leftChars="14" w:hanging="99" w:hangingChars="47"/>
      </w:pPr>
      <w:r>
        <w:rPr>
          <w:rFonts w:hint="eastAsia"/>
          <w:b/>
          <w:bCs/>
        </w:rPr>
        <w:t>参数：</w:t>
      </w:r>
      <w:r>
        <w:rPr>
          <w:rFonts w:hint="eastAsia"/>
          <w:b/>
          <w:bCs/>
          <w:i/>
          <w:lang w:val="de-DE"/>
        </w:rPr>
        <w:t>&lt;A.B.C.D&gt;</w:t>
      </w:r>
      <w:r>
        <w:rPr>
          <w:b/>
          <w:bCs/>
          <w:i/>
          <w:lang w:val="de-DE"/>
        </w:rPr>
        <w:t xml:space="preserve"> </w:t>
      </w:r>
      <w:r>
        <w:rPr>
          <w:rFonts w:hint="eastAsia"/>
          <w:b/>
          <w:bCs/>
          <w:i/>
          <w:lang w:val="de-DE"/>
        </w:rPr>
        <w:t>&lt;A.B.C.D&gt;</w:t>
      </w:r>
      <w:r>
        <w:rPr>
          <w:rFonts w:hint="eastAsia"/>
        </w:rPr>
        <w:t>分别为组播的源地址和组地址。</w:t>
      </w:r>
    </w:p>
    <w:p>
      <w:r>
        <w:rPr>
          <w:rFonts w:hint="eastAsia"/>
        </w:rPr>
        <w:t xml:space="preserve">      </w:t>
      </w:r>
      <w:r>
        <w:rPr>
          <w:rFonts w:hint="eastAsia"/>
          <w:b/>
          <w:bCs/>
          <w:i/>
          <w:lang w:val="de-DE"/>
        </w:rPr>
        <w:t>&lt;ifname&gt; &lt;.ifname&gt;</w:t>
      </w:r>
      <w:r>
        <w:rPr>
          <w:rFonts w:hint="eastAsia"/>
        </w:rPr>
        <w:t>，第一个为入接口，后面的为出接口。</w:t>
      </w:r>
    </w:p>
    <w:p>
      <w:pPr>
        <w:rPr>
          <w:b/>
          <w:bCs/>
        </w:rPr>
      </w:pPr>
      <w:r>
        <w:rPr>
          <w:rFonts w:hint="eastAsia"/>
          <w:b/>
          <w:bCs/>
        </w:rPr>
        <w:t>缺省情况：</w:t>
      </w:r>
      <w:r>
        <w:rPr>
          <w:rFonts w:hint="eastAsia"/>
        </w:rPr>
        <w:t>若不包含接口参数，则删除该静态组播表项。</w:t>
      </w:r>
    </w:p>
    <w:p>
      <w:r>
        <w:rPr>
          <w:rFonts w:hint="eastAsia"/>
          <w:b/>
          <w:bCs/>
        </w:rPr>
        <w:t>命令模式：</w:t>
      </w:r>
      <w:r>
        <w:rPr>
          <w:rFonts w:hint="eastAsia"/>
        </w:rPr>
        <w:t>全局配置模式。</w:t>
      </w:r>
    </w:p>
    <w:p>
      <w:r>
        <w:rPr>
          <w:rFonts w:hint="eastAsia"/>
          <w:b/>
          <w:bCs/>
        </w:rPr>
        <w:t>使用指南：</w:t>
      </w:r>
      <w:r>
        <w:rPr>
          <w:rFonts w:hint="eastAsia"/>
        </w:rPr>
        <w:t>所有配置的接口名必须存在，且必须是VLAN接口。出接口只有启动了PIM且UP的接口才能下发，如入接口没有UP、未启动PIM或RPF检查不正确，不会下发该表项。</w:t>
      </w:r>
      <w:r>
        <w:rPr>
          <w:rFonts w:hint="eastAsia"/>
          <w:bCs/>
        </w:rPr>
        <w:t>通过no命令删除配置的静态组播表项，若删除指令包含所有出接口或未指定接口信息，则删除该静态组播表项，否则删除指定的出接口。</w:t>
      </w:r>
    </w:p>
    <w:p>
      <w:pPr>
        <w:rPr>
          <w:b/>
          <w:bCs/>
        </w:rPr>
      </w:pPr>
      <w:r>
        <w:rPr>
          <w:rFonts w:hint="eastAsia"/>
          <w:b/>
          <w:bCs/>
        </w:rPr>
        <w:t>举例：</w:t>
      </w:r>
    </w:p>
    <w:p>
      <w:r>
        <w:t xml:space="preserve">Switch(config)#ip </w:t>
      </w:r>
      <w:r>
        <w:rPr>
          <w:rFonts w:hint="eastAsia"/>
        </w:rPr>
        <w:t>mroute 10.1.1.1 225.1.1.1 v10 v20 v30</w:t>
      </w:r>
    </w:p>
    <w:p>
      <w:pPr>
        <w:pStyle w:val="5"/>
      </w:pPr>
      <w:bookmarkStart w:id="5576" w:name="_Toc437332515"/>
      <w:bookmarkStart w:id="5577" w:name="_Toc27649"/>
      <w:bookmarkStart w:id="5578" w:name="_Toc144697883"/>
      <w:bookmarkStart w:id="5579" w:name="_Toc184207644"/>
      <w:bookmarkStart w:id="5580" w:name="_Toc235416411"/>
      <w:r>
        <w:rPr>
          <w:rFonts w:hint="eastAsia"/>
        </w:rPr>
        <w:t>ip multicast unresolved-cache aging-time</w:t>
      </w:r>
      <w:bookmarkEnd w:id="5576"/>
      <w:bookmarkEnd w:id="5577"/>
    </w:p>
    <w:p>
      <w:pPr>
        <w:rPr>
          <w:b/>
        </w:rPr>
      </w:pPr>
      <w:r>
        <w:rPr>
          <w:b/>
        </w:rPr>
        <w:t xml:space="preserve">命令：ip multicast unresolved-cache aging-time &lt;value&gt; </w:t>
      </w:r>
    </w:p>
    <w:p>
      <w:pPr>
        <w:ind w:firstLine="708" w:firstLineChars="336"/>
        <w:rPr>
          <w:b/>
        </w:rPr>
      </w:pPr>
      <w:r>
        <w:rPr>
          <w:b/>
        </w:rPr>
        <w:t xml:space="preserve">no ip multicast unresolved-cache aging-time </w:t>
      </w:r>
    </w:p>
    <w:p>
      <w:r>
        <w:rPr>
          <w:b/>
        </w:rPr>
        <w:t>功能：</w:t>
      </w:r>
      <w:r>
        <w:rPr>
          <w:rFonts w:hint="eastAsia"/>
          <w:b/>
        </w:rPr>
        <w:t xml:space="preserve"> </w:t>
      </w:r>
      <w:r>
        <w:t xml:space="preserve">配置内核组播路由缓存时间；本命令的no操作恢复为缺省值。 </w:t>
      </w:r>
    </w:p>
    <w:p>
      <w:r>
        <w:rPr>
          <w:b/>
        </w:rPr>
        <w:t>参数：</w:t>
      </w:r>
      <w:r>
        <w:rPr>
          <w:rFonts w:hint="eastAsia"/>
          <w:b/>
        </w:rPr>
        <w:t xml:space="preserve"> </w:t>
      </w:r>
      <w:r>
        <w:rPr>
          <w:b/>
        </w:rPr>
        <w:t>&lt; value&gt;</w:t>
      </w:r>
      <w:r>
        <w:rPr>
          <w:rFonts w:hint="eastAsia"/>
          <w:b/>
        </w:rPr>
        <w:t xml:space="preserve"> </w:t>
      </w:r>
      <w:r>
        <w:t xml:space="preserve">为配置的缓存时间，取值范围1～20s。 </w:t>
      </w:r>
    </w:p>
    <w:p>
      <w:r>
        <w:rPr>
          <w:b/>
        </w:rPr>
        <w:t>缺省情况：</w:t>
      </w:r>
      <w:r>
        <w:rPr>
          <w:rFonts w:hint="eastAsia"/>
          <w:b/>
        </w:rPr>
        <w:t xml:space="preserve"> </w:t>
      </w:r>
      <w:r>
        <w:t>缺省为</w:t>
      </w:r>
      <w:r>
        <w:rPr>
          <w:rFonts w:hint="eastAsia"/>
        </w:rPr>
        <w:t>1</w:t>
      </w:r>
      <w:r>
        <w:t xml:space="preserve">0s。 </w:t>
      </w:r>
    </w:p>
    <w:p>
      <w:r>
        <w:rPr>
          <w:b/>
        </w:rPr>
        <w:t>命令模式：</w:t>
      </w:r>
      <w:r>
        <w:rPr>
          <w:rFonts w:hint="eastAsia"/>
          <w:b/>
        </w:rPr>
        <w:t xml:space="preserve"> </w:t>
      </w:r>
      <w:r>
        <w:t xml:space="preserve">全局配置模式。 </w:t>
      </w:r>
    </w:p>
    <w:p>
      <w:r>
        <w:rPr>
          <w:b/>
        </w:rPr>
        <w:t>使用指南：</w:t>
      </w:r>
      <w:r>
        <w:rPr>
          <w:rFonts w:hint="eastAsia"/>
          <w:b/>
        </w:rPr>
        <w:t xml:space="preserve"> </w:t>
      </w:r>
      <w:r>
        <w:t xml:space="preserve">配置组播路由条目在内核的缓存时间。 </w:t>
      </w:r>
    </w:p>
    <w:p>
      <w:pPr>
        <w:rPr>
          <w:b/>
        </w:rPr>
      </w:pPr>
      <w:r>
        <w:rPr>
          <w:b/>
        </w:rPr>
        <w:t xml:space="preserve">举例： </w:t>
      </w:r>
    </w:p>
    <w:p>
      <w:r>
        <w:t>Switch(config)# ip multicast unresolved-cache aging-time 18</w:t>
      </w:r>
    </w:p>
    <w:p>
      <w:pPr>
        <w:pStyle w:val="5"/>
      </w:pPr>
      <w:bookmarkStart w:id="5581" w:name="_Toc437332516"/>
      <w:bookmarkStart w:id="5582" w:name="_Toc13656"/>
      <w:r>
        <w:rPr>
          <w:rFonts w:hint="eastAsia"/>
        </w:rPr>
        <w:t xml:space="preserve">ip pim </w:t>
      </w:r>
      <w:r>
        <w:t>accept</w:t>
      </w:r>
      <w:r>
        <w:rPr>
          <w:rFonts w:hint="eastAsia"/>
        </w:rPr>
        <w:t>-register</w:t>
      </w:r>
      <w:bookmarkEnd w:id="5578"/>
      <w:bookmarkEnd w:id="5579"/>
      <w:bookmarkEnd w:id="5580"/>
      <w:bookmarkEnd w:id="5581"/>
      <w:bookmarkEnd w:id="5582"/>
    </w:p>
    <w:p>
      <w:pPr>
        <w:rPr>
          <w:b/>
          <w:bCs/>
        </w:rPr>
      </w:pPr>
      <w:r>
        <w:rPr>
          <w:b/>
          <w:bCs/>
        </w:rPr>
        <w:t>命令</w:t>
      </w:r>
      <w:r>
        <w:rPr>
          <w:b/>
          <w:bCs/>
          <w:lang w:val="en-GB"/>
        </w:rPr>
        <w:t>：</w:t>
      </w:r>
      <w:r>
        <w:rPr>
          <w:rFonts w:hint="eastAsia"/>
          <w:b/>
          <w:bCs/>
        </w:rPr>
        <w:t xml:space="preserve">ip pim </w:t>
      </w:r>
      <w:r>
        <w:rPr>
          <w:b/>
          <w:bCs/>
        </w:rPr>
        <w:t>accept</w:t>
      </w:r>
      <w:r>
        <w:rPr>
          <w:rFonts w:hint="eastAsia"/>
          <w:b/>
          <w:bCs/>
        </w:rPr>
        <w:t>-register list &lt;</w:t>
      </w:r>
      <w:r>
        <w:rPr>
          <w:rFonts w:hint="eastAsia"/>
          <w:b/>
          <w:bCs/>
          <w:i/>
        </w:rPr>
        <w:t>list-number</w:t>
      </w:r>
      <w:r>
        <w:rPr>
          <w:rFonts w:hint="eastAsia"/>
          <w:b/>
          <w:bCs/>
        </w:rPr>
        <w:t>&gt;</w:t>
      </w:r>
    </w:p>
    <w:p>
      <w:pPr>
        <w:rPr>
          <w:b/>
          <w:bCs/>
        </w:rPr>
      </w:pPr>
      <w:r>
        <w:rPr>
          <w:b/>
          <w:bCs/>
        </w:rPr>
        <w:t xml:space="preserve">      </w:t>
      </w:r>
      <w:r>
        <w:rPr>
          <w:rFonts w:hint="eastAsia"/>
          <w:b/>
          <w:bCs/>
        </w:rPr>
        <w:t xml:space="preserve">no ip pim </w:t>
      </w:r>
      <w:r>
        <w:rPr>
          <w:b/>
          <w:bCs/>
        </w:rPr>
        <w:t>accept</w:t>
      </w:r>
      <w:r>
        <w:rPr>
          <w:rFonts w:hint="eastAsia"/>
          <w:b/>
          <w:bCs/>
        </w:rPr>
        <w:t>-register</w:t>
      </w:r>
    </w:p>
    <w:p>
      <w:r>
        <w:rPr>
          <w:b/>
          <w:bCs/>
        </w:rPr>
        <w:t>功能：</w:t>
      </w:r>
      <w:r>
        <w:rPr>
          <w:rFonts w:hint="eastAsia"/>
        </w:rPr>
        <w:t>用这个命令去过滤指定的组播源和组播地址。</w:t>
      </w:r>
    </w:p>
    <w:p>
      <w:r>
        <w:rPr>
          <w:b/>
          <w:bCs/>
        </w:rPr>
        <w:t>参数：</w:t>
      </w:r>
      <w:r>
        <w:rPr>
          <w:rFonts w:hint="eastAsia"/>
        </w:rPr>
        <w:t>&lt;</w:t>
      </w:r>
      <w:r>
        <w:rPr>
          <w:rFonts w:hint="eastAsia"/>
          <w:b/>
          <w:bCs/>
          <w:i/>
        </w:rPr>
        <w:t>list-number</w:t>
      </w:r>
      <w:r>
        <w:rPr>
          <w:rFonts w:hint="eastAsia"/>
        </w:rPr>
        <w:t>&gt;：</w:t>
      </w:r>
      <w:r>
        <w:rPr>
          <w:rFonts w:hint="eastAsia" w:ascii="宋体" w:hAnsi="宋体"/>
        </w:rPr>
        <w:t>访问列表</w:t>
      </w:r>
      <w:r>
        <w:rPr>
          <w:rFonts w:hint="eastAsia"/>
        </w:rPr>
        <w:t>号，取值100-199。</w:t>
      </w:r>
    </w:p>
    <w:p>
      <w:r>
        <w:rPr>
          <w:b/>
          <w:bCs/>
        </w:rPr>
        <w:t>缺省情况：</w:t>
      </w:r>
      <w:r>
        <w:rPr>
          <w:rFonts w:hint="eastAsia"/>
        </w:rPr>
        <w:t>允许任何源到任何组的组播注册。</w:t>
      </w:r>
    </w:p>
    <w:p>
      <w:r>
        <w:rPr>
          <w:b/>
          <w:bCs/>
        </w:rPr>
        <w:t>命令模式：</w:t>
      </w:r>
      <w:r>
        <w:rPr>
          <w:rFonts w:hint="eastAsia"/>
        </w:rPr>
        <w:t>全局配置模式。</w:t>
      </w:r>
    </w:p>
    <w:p>
      <w:r>
        <w:rPr>
          <w:b/>
          <w:bCs/>
        </w:rPr>
        <w:t>使用指南：</w:t>
      </w:r>
      <w:r>
        <w:rPr>
          <w:rFonts w:hint="eastAsia"/>
        </w:rPr>
        <w:t>该命令用于设置对PIM的REGISTER报文进行过滤的访问列表，访问列表中的地址分别指定了过滤的组播源和组播组信息。对于匹配为DENY的组源组合，PIM协议在收到REGISTER报文后立即发送REGISTER-STOP并且不建立组记录。</w:t>
      </w:r>
    </w:p>
    <w:p>
      <w:pPr>
        <w:rPr>
          <w:b/>
          <w:bCs/>
        </w:rPr>
      </w:pPr>
      <w:r>
        <w:rPr>
          <w:b/>
          <w:bCs/>
        </w:rPr>
        <w:t>举例：</w:t>
      </w:r>
      <w:r>
        <w:rPr>
          <w:rFonts w:hint="eastAsia"/>
          <w:bCs/>
        </w:rPr>
        <w:t>配置接受register报文过滤规则。</w:t>
      </w:r>
    </w:p>
    <w:p>
      <w:r>
        <w:t>Switch(config)#ip pim accept-register list 120</w:t>
      </w:r>
    </w:p>
    <w:p>
      <w:pPr>
        <w:rPr>
          <w:bCs/>
        </w:rPr>
      </w:pPr>
      <w:r>
        <w:rPr>
          <w:rFonts w:hint="eastAsia"/>
          <w:bCs/>
        </w:rPr>
        <w:t>Switch</w:t>
      </w:r>
      <w:r>
        <w:rPr>
          <w:bCs/>
        </w:rPr>
        <w:t xml:space="preserve"> (config)#access-list 120 deny ip 10.1.0.2 0.0.0.255 239.192.1.10 </w:t>
      </w:r>
      <w:r>
        <w:rPr>
          <w:rFonts w:hint="eastAsia"/>
          <w:bCs/>
        </w:rPr>
        <w:t xml:space="preserve"> </w:t>
      </w:r>
      <w:r>
        <w:rPr>
          <w:bCs/>
        </w:rPr>
        <w:t>0.0.0.255</w:t>
      </w:r>
    </w:p>
    <w:p>
      <w:pPr>
        <w:rPr>
          <w:bCs/>
        </w:rPr>
      </w:pPr>
      <w:r>
        <w:rPr>
          <w:bCs/>
        </w:rPr>
        <w:t>Switch (config)#</w:t>
      </w:r>
    </w:p>
    <w:p>
      <w:pPr>
        <w:pStyle w:val="5"/>
      </w:pPr>
      <w:bookmarkStart w:id="5583" w:name="_Toc437332517"/>
      <w:bookmarkStart w:id="5584" w:name="_Toc235416412"/>
      <w:bookmarkStart w:id="5585" w:name="_Toc32088"/>
      <w:r>
        <w:rPr>
          <w:rFonts w:hint="eastAsia"/>
        </w:rPr>
        <w:t>ip pim bsr-border</w:t>
      </w:r>
      <w:bookmarkEnd w:id="5583"/>
      <w:bookmarkEnd w:id="5584"/>
      <w:bookmarkEnd w:id="5585"/>
    </w:p>
    <w:p>
      <w:pPr>
        <w:rPr>
          <w:b/>
          <w:bCs/>
          <w:lang w:val="de-DE"/>
        </w:rPr>
      </w:pPr>
      <w:r>
        <w:rPr>
          <w:rFonts w:hint="eastAsia"/>
          <w:b/>
          <w:bCs/>
        </w:rPr>
        <w:t>命令</w:t>
      </w:r>
      <w:r>
        <w:rPr>
          <w:rFonts w:hint="eastAsia"/>
          <w:b/>
          <w:bCs/>
          <w:lang w:val="sv-SE"/>
        </w:rPr>
        <w:t>：</w:t>
      </w:r>
      <w:r>
        <w:rPr>
          <w:rFonts w:hint="eastAsia"/>
          <w:b/>
          <w:bCs/>
          <w:lang w:val="de-DE"/>
        </w:rPr>
        <w:t>ip pim bsr-border</w:t>
      </w:r>
    </w:p>
    <w:p>
      <w:pPr>
        <w:rPr>
          <w:b/>
          <w:bCs/>
          <w:lang w:val="de-DE"/>
        </w:rPr>
      </w:pPr>
      <w:r>
        <w:rPr>
          <w:rFonts w:hint="eastAsia"/>
          <w:b/>
          <w:bCs/>
          <w:lang w:val="de-DE"/>
        </w:rPr>
        <w:t xml:space="preserve">      no ip pim bsr-border</w:t>
      </w:r>
    </w:p>
    <w:p>
      <w:pPr>
        <w:rPr>
          <w:b/>
          <w:bCs/>
          <w:lang w:val="de-DE"/>
        </w:rPr>
      </w:pPr>
      <w:r>
        <w:rPr>
          <w:rFonts w:hint="eastAsia"/>
          <w:b/>
          <w:bCs/>
        </w:rPr>
        <w:t>功能</w:t>
      </w:r>
      <w:r>
        <w:rPr>
          <w:rFonts w:hint="eastAsia"/>
          <w:b/>
          <w:bCs/>
          <w:lang w:val="de-DE"/>
        </w:rPr>
        <w:t>：</w:t>
      </w:r>
      <w:r>
        <w:rPr>
          <w:rFonts w:hint="eastAsia"/>
          <w:bCs/>
        </w:rPr>
        <w:t>配置、取消接口为</w:t>
      </w:r>
      <w:r>
        <w:rPr>
          <w:rFonts w:hint="eastAsia"/>
          <w:bCs/>
          <w:lang w:val="de-DE"/>
        </w:rPr>
        <w:t>PIM BSR-BORDER</w:t>
      </w:r>
      <w:r>
        <w:rPr>
          <w:rFonts w:hint="eastAsia"/>
          <w:bCs/>
        </w:rPr>
        <w:t>。</w:t>
      </w:r>
    </w:p>
    <w:p>
      <w:pPr>
        <w:rPr>
          <w:b/>
          <w:bCs/>
          <w:lang w:val="de-DE"/>
        </w:rPr>
      </w:pPr>
      <w:r>
        <w:rPr>
          <w:rFonts w:hint="eastAsia"/>
          <w:b/>
          <w:bCs/>
        </w:rPr>
        <w:t>参数</w:t>
      </w:r>
      <w:r>
        <w:rPr>
          <w:rFonts w:hint="eastAsia"/>
          <w:b/>
          <w:bCs/>
          <w:lang w:val="de-DE"/>
        </w:rPr>
        <w:t>：</w:t>
      </w:r>
      <w:r>
        <w:rPr>
          <w:rFonts w:hint="eastAsia"/>
          <w:bCs/>
        </w:rPr>
        <w:t>无。</w:t>
      </w:r>
    </w:p>
    <w:p>
      <w:pPr>
        <w:rPr>
          <w:b/>
          <w:bCs/>
          <w:lang w:val="de-DE"/>
        </w:rPr>
      </w:pPr>
      <w:r>
        <w:rPr>
          <w:rFonts w:hint="eastAsia"/>
          <w:b/>
          <w:bCs/>
        </w:rPr>
        <w:t>缺省情况</w:t>
      </w:r>
      <w:r>
        <w:rPr>
          <w:rFonts w:hint="eastAsia"/>
          <w:b/>
          <w:bCs/>
          <w:lang w:val="de-DE"/>
        </w:rPr>
        <w:t>：</w:t>
      </w:r>
      <w:r>
        <w:rPr>
          <w:rFonts w:hint="eastAsia"/>
          <w:bCs/>
        </w:rPr>
        <w:t>非</w:t>
      </w:r>
      <w:r>
        <w:rPr>
          <w:rFonts w:hint="eastAsia"/>
          <w:bCs/>
          <w:lang w:val="de-DE"/>
        </w:rPr>
        <w:t>BSR-BORDER</w:t>
      </w:r>
      <w:r>
        <w:rPr>
          <w:rFonts w:hint="eastAsia"/>
          <w:bCs/>
        </w:rPr>
        <w:t>。</w:t>
      </w:r>
    </w:p>
    <w:p>
      <w:pPr>
        <w:rPr>
          <w:b/>
          <w:bCs/>
          <w:lang w:val="de-DE"/>
        </w:rPr>
      </w:pPr>
      <w:r>
        <w:rPr>
          <w:rFonts w:hint="eastAsia"/>
          <w:b/>
          <w:bCs/>
        </w:rPr>
        <w:t>命令模式</w:t>
      </w:r>
      <w:r>
        <w:rPr>
          <w:rFonts w:hint="eastAsia"/>
          <w:b/>
          <w:bCs/>
          <w:lang w:val="de-DE"/>
        </w:rPr>
        <w:t>：</w:t>
      </w:r>
      <w:r>
        <w:rPr>
          <w:rFonts w:hint="eastAsia"/>
          <w:bCs/>
        </w:rPr>
        <w:t>接口配置模式。</w:t>
      </w:r>
    </w:p>
    <w:p>
      <w:pPr>
        <w:rPr>
          <w:bCs/>
        </w:rPr>
      </w:pPr>
      <w:r>
        <w:rPr>
          <w:rFonts w:hint="eastAsia"/>
          <w:b/>
          <w:bCs/>
        </w:rPr>
        <w:t>使用指南：</w:t>
      </w:r>
      <w:r>
        <w:rPr>
          <w:rFonts w:hint="eastAsia"/>
          <w:bCs/>
        </w:rPr>
        <w:t>配置为BSR-BORDER的接口，BSR相关消息不向该接口发送也不从该接口接收，连接的网络被认为都是该接口的直连网络。</w:t>
      </w:r>
    </w:p>
    <w:p>
      <w:pPr>
        <w:rPr>
          <w:b/>
          <w:bCs/>
        </w:rPr>
      </w:pPr>
      <w:r>
        <w:rPr>
          <w:rFonts w:hint="eastAsia"/>
          <w:b/>
          <w:bCs/>
        </w:rPr>
        <w:t>举例：</w:t>
      </w:r>
    </w:p>
    <w:p>
      <w:pPr>
        <w:rPr>
          <w:bCs/>
        </w:rPr>
      </w:pPr>
      <w:r>
        <w:t>Switch(Config-</w:t>
      </w:r>
      <w:r>
        <w:rPr>
          <w:rFonts w:hint="eastAsia"/>
        </w:rPr>
        <w:t>i</w:t>
      </w:r>
      <w:r>
        <w:t>f-Vlan1)#</w:t>
      </w:r>
      <w:r>
        <w:rPr>
          <w:rFonts w:hint="eastAsia"/>
        </w:rPr>
        <w:t>no ip pim bsr-border</w:t>
      </w:r>
    </w:p>
    <w:p>
      <w:pPr>
        <w:pStyle w:val="5"/>
      </w:pPr>
      <w:bookmarkStart w:id="5586" w:name="_Toc437332518"/>
      <w:bookmarkStart w:id="5587" w:name="_Toc235416413"/>
      <w:bookmarkStart w:id="5588" w:name="_Toc144697877"/>
      <w:bookmarkStart w:id="5589" w:name="_Toc184207645"/>
      <w:bookmarkStart w:id="5590" w:name="_Toc14777"/>
      <w:r>
        <w:t>ip pim bsr-candidate</w:t>
      </w:r>
      <w:bookmarkEnd w:id="5586"/>
      <w:bookmarkEnd w:id="5587"/>
      <w:bookmarkEnd w:id="5588"/>
      <w:bookmarkEnd w:id="5589"/>
      <w:bookmarkEnd w:id="5590"/>
    </w:p>
    <w:p>
      <w:r>
        <w:rPr>
          <w:b/>
          <w:bCs/>
        </w:rPr>
        <w:t>命令</w:t>
      </w:r>
      <w:r>
        <w:rPr>
          <w:b/>
          <w:bCs/>
          <w:lang w:val="en-GB"/>
        </w:rPr>
        <w:t>：</w:t>
      </w:r>
      <w:r>
        <w:rPr>
          <w:b/>
          <w:bCs/>
        </w:rPr>
        <w:t xml:space="preserve">ip pim bsr-candidate </w:t>
      </w:r>
      <w:r>
        <w:rPr>
          <w:rFonts w:hint="eastAsia"/>
          <w:b/>
          <w:bCs/>
        </w:rPr>
        <w:t>{</w:t>
      </w:r>
      <w:r>
        <w:rPr>
          <w:b/>
          <w:bCs/>
        </w:rPr>
        <w:t>vlan &lt;</w:t>
      </w:r>
      <w:r>
        <w:rPr>
          <w:rFonts w:hint="eastAsia"/>
          <w:b/>
          <w:bCs/>
          <w:i/>
        </w:rPr>
        <w:t>vlan-id</w:t>
      </w:r>
      <w:r>
        <w:rPr>
          <w:b/>
          <w:bCs/>
        </w:rPr>
        <w:t xml:space="preserve">&gt;| </w:t>
      </w:r>
      <w:r>
        <w:rPr>
          <w:rFonts w:hint="eastAsia"/>
          <w:b/>
          <w:bCs/>
        </w:rPr>
        <w:t>&lt;</w:t>
      </w:r>
      <w:r>
        <w:rPr>
          <w:rFonts w:hint="eastAsia"/>
          <w:b/>
          <w:bCs/>
          <w:i/>
        </w:rPr>
        <w:t>ifname&gt;</w:t>
      </w:r>
      <w:r>
        <w:rPr>
          <w:rFonts w:hint="eastAsia"/>
          <w:b/>
          <w:bCs/>
        </w:rPr>
        <w:t>}</w:t>
      </w:r>
      <w:r>
        <w:rPr>
          <w:b/>
        </w:rPr>
        <w:t xml:space="preserve"> [</w:t>
      </w:r>
      <w:r>
        <w:rPr>
          <w:b/>
          <w:i/>
          <w:iCs/>
        </w:rPr>
        <w:t>hash-mask-length</w:t>
      </w:r>
      <w:r>
        <w:rPr>
          <w:b/>
        </w:rPr>
        <w:t>] [priority]</w:t>
      </w:r>
    </w:p>
    <w:p>
      <w:pPr>
        <w:rPr>
          <w:b/>
          <w:bCs/>
        </w:rPr>
      </w:pPr>
      <w:r>
        <w:t xml:space="preserve">      </w:t>
      </w:r>
      <w:r>
        <w:rPr>
          <w:b/>
          <w:color w:val="000000"/>
        </w:rPr>
        <w:t>no</w:t>
      </w:r>
      <w:r>
        <w:rPr>
          <w:b/>
          <w:bCs/>
        </w:rPr>
        <w:t xml:space="preserve"> ip pim bsr-candidate</w:t>
      </w:r>
    </w:p>
    <w:p>
      <w:r>
        <w:rPr>
          <w:b/>
          <w:bCs/>
        </w:rPr>
        <w:t>功能：</w:t>
      </w:r>
      <w:r>
        <w:rPr>
          <w:color w:val="000000"/>
        </w:rPr>
        <w:t>该命令为全局候选BSR配置命令，用于</w:t>
      </w:r>
      <w:r>
        <w:t xml:space="preserve">配置PIM-SM候选BSR的信息，以用于同其它候选BSR竞争BSR路由器；本命令的no操作为取消候选BSR的配置。 </w:t>
      </w:r>
    </w:p>
    <w:p>
      <w:pPr>
        <w:rPr>
          <w:b/>
          <w:bCs/>
        </w:rPr>
      </w:pPr>
      <w:r>
        <w:rPr>
          <w:b/>
          <w:bCs/>
        </w:rPr>
        <w:t>参数：</w:t>
      </w:r>
      <w:r>
        <w:rPr>
          <w:rFonts w:hint="eastAsia"/>
          <w:b/>
          <w:bCs/>
          <w:i/>
        </w:rPr>
        <w:t>vlan-id</w:t>
      </w:r>
      <w:r>
        <w:rPr>
          <w:rFonts w:hint="eastAsia"/>
          <w:b/>
          <w:bCs/>
        </w:rPr>
        <w:t>：</w:t>
      </w:r>
      <w:r>
        <w:rPr>
          <w:rFonts w:hint="eastAsia"/>
          <w:bCs/>
        </w:rPr>
        <w:t>为VLAN ID</w:t>
      </w:r>
      <w:r>
        <w:rPr>
          <w:rFonts w:hint="eastAsia"/>
          <w:b/>
          <w:bCs/>
        </w:rPr>
        <w:t>;</w:t>
      </w:r>
    </w:p>
    <w:p>
      <w:pPr>
        <w:ind w:firstLine="620" w:firstLineChars="294"/>
        <w:rPr>
          <w:iCs/>
        </w:rPr>
      </w:pPr>
      <w:r>
        <w:rPr>
          <w:b/>
          <w:i/>
          <w:iCs/>
        </w:rPr>
        <w:t>ifname</w:t>
      </w:r>
      <w:r>
        <w:rPr>
          <w:rFonts w:hint="eastAsia"/>
          <w:iCs/>
        </w:rPr>
        <w:t>：</w:t>
      </w:r>
      <w:r>
        <w:rPr>
          <w:iCs/>
        </w:rPr>
        <w:t>为指定接口名；</w:t>
      </w:r>
    </w:p>
    <w:p>
      <w:pPr>
        <w:ind w:left="1473" w:leftChars="300" w:hanging="843" w:hangingChars="400"/>
        <w:rPr>
          <w:iCs/>
        </w:rPr>
      </w:pPr>
      <w:r>
        <w:rPr>
          <w:b/>
        </w:rPr>
        <w:t>[</w:t>
      </w:r>
      <w:r>
        <w:rPr>
          <w:b/>
          <w:i/>
          <w:iCs/>
        </w:rPr>
        <w:t>hash-mask-length</w:t>
      </w:r>
      <w:r>
        <w:rPr>
          <w:b/>
        </w:rPr>
        <w:t>]</w:t>
      </w:r>
      <w:r>
        <w:rPr>
          <w:rFonts w:hint="eastAsia"/>
          <w:iCs/>
        </w:rPr>
        <w:t>：</w:t>
      </w:r>
      <w:r>
        <w:rPr>
          <w:iCs/>
        </w:rPr>
        <w:t>为指定哈希算法中掩码长度，其用于RP自举选择，取值范围为0-32；</w:t>
      </w:r>
    </w:p>
    <w:p>
      <w:pPr>
        <w:ind w:left="1473" w:leftChars="300" w:hanging="843" w:hangingChars="400"/>
        <w:rPr>
          <w:b/>
        </w:rPr>
      </w:pPr>
      <w:r>
        <w:rPr>
          <w:b/>
        </w:rPr>
        <w:t>[</w:t>
      </w:r>
      <w:r>
        <w:rPr>
          <w:b/>
          <w:i/>
          <w:iCs/>
        </w:rPr>
        <w:t>priority</w:t>
      </w:r>
      <w:r>
        <w:rPr>
          <w:b/>
        </w:rPr>
        <w:t>]</w:t>
      </w:r>
      <w:r>
        <w:rPr>
          <w:rFonts w:hint="eastAsia"/>
        </w:rPr>
        <w:t>：</w:t>
      </w:r>
      <w:r>
        <w:t>为本候选BSR的BSR优先级，取值范围为0-255，若不配置该参数，则本候选BSR的BSR缺省优先级为0。</w:t>
      </w:r>
    </w:p>
    <w:p>
      <w:r>
        <w:rPr>
          <w:b/>
          <w:bCs/>
        </w:rPr>
        <w:t>缺省情况：</w:t>
      </w:r>
      <w:r>
        <w:t>本交换机不是BSR候选路由器。</w:t>
      </w:r>
    </w:p>
    <w:p>
      <w:r>
        <w:rPr>
          <w:b/>
          <w:bCs/>
        </w:rPr>
        <w:t>命令模式：</w:t>
      </w:r>
      <w:r>
        <w:t>全局配置模式</w:t>
      </w:r>
      <w:r>
        <w:rPr>
          <w:rFonts w:hint="eastAsia"/>
        </w:rPr>
        <w:t>。</w:t>
      </w:r>
    </w:p>
    <w:p>
      <w:r>
        <w:rPr>
          <w:b/>
          <w:bCs/>
        </w:rPr>
        <w:t>使用指南：</w:t>
      </w:r>
      <w:r>
        <w:rPr>
          <w:color w:val="000000"/>
        </w:rPr>
        <w:t>该命令为全局候选BSR配置命令，用于</w:t>
      </w:r>
      <w:r>
        <w:t>配置PIM-SM候选BSR的信息，以用于同其它候选BSR竞争BSR路由器，只有配置本命令，本交换机才是BSR候选路由器。</w:t>
      </w:r>
    </w:p>
    <w:p>
      <w:r>
        <w:rPr>
          <w:b/>
          <w:bCs/>
        </w:rPr>
        <w:t>举例：</w:t>
      </w:r>
      <w:r>
        <w:rPr>
          <w:color w:val="000000"/>
        </w:rPr>
        <w:t>全局配置</w:t>
      </w:r>
      <w:r>
        <w:t>接口</w:t>
      </w:r>
      <w:r>
        <w:rPr>
          <w:rFonts w:hint="eastAsia"/>
        </w:rPr>
        <w:t>VLAN</w:t>
      </w:r>
      <w:r>
        <w:t>1为</w:t>
      </w:r>
      <w:r>
        <w:rPr>
          <w:color w:val="000000"/>
        </w:rPr>
        <w:t>候选BSR消息发送接口</w:t>
      </w:r>
      <w:r>
        <w:t>。</w:t>
      </w:r>
    </w:p>
    <w:p>
      <w:pPr>
        <w:rPr>
          <w:bCs/>
        </w:rPr>
      </w:pPr>
      <w:r>
        <w:rPr>
          <w:bCs/>
        </w:rPr>
        <w:t>Switch (config)# ip pim bsr-candidate vlan1 30 10</w:t>
      </w:r>
    </w:p>
    <w:p>
      <w:pPr>
        <w:rPr>
          <w:bCs/>
        </w:rPr>
      </w:pPr>
      <w:r>
        <w:rPr>
          <w:bCs/>
        </w:rPr>
        <w:t>Switch (config)#</w:t>
      </w:r>
    </w:p>
    <w:p>
      <w:pPr>
        <w:pStyle w:val="5"/>
      </w:pPr>
      <w:bookmarkStart w:id="5591" w:name="_Toc437332519"/>
      <w:bookmarkStart w:id="5592" w:name="_Toc235416414"/>
      <w:bookmarkStart w:id="5593" w:name="_Toc184207646"/>
      <w:bookmarkStart w:id="5594" w:name="_Toc144697891"/>
      <w:bookmarkStart w:id="5595" w:name="_Toc1576"/>
      <w:r>
        <w:rPr>
          <w:rFonts w:hint="eastAsia"/>
        </w:rPr>
        <w:t>ip pim cisco-register-checksum</w:t>
      </w:r>
      <w:bookmarkEnd w:id="5591"/>
      <w:bookmarkEnd w:id="5592"/>
      <w:bookmarkEnd w:id="5593"/>
      <w:bookmarkEnd w:id="5594"/>
      <w:bookmarkEnd w:id="5595"/>
    </w:p>
    <w:p>
      <w:pPr>
        <w:rPr>
          <w:b/>
          <w:bCs/>
        </w:rPr>
      </w:pPr>
      <w:r>
        <w:rPr>
          <w:rFonts w:hint="eastAsia"/>
          <w:b/>
          <w:bCs/>
        </w:rPr>
        <w:t>命令：</w:t>
      </w:r>
      <w:r>
        <w:rPr>
          <w:b/>
          <w:bCs/>
        </w:rPr>
        <w:t xml:space="preserve">ip pim cisco-register-checksum </w:t>
      </w:r>
      <w:r>
        <w:rPr>
          <w:rFonts w:hint="eastAsia"/>
          <w:b/>
          <w:bCs/>
        </w:rPr>
        <w:t>[</w:t>
      </w:r>
      <w:r>
        <w:rPr>
          <w:b/>
          <w:bCs/>
        </w:rPr>
        <w:t>group-list</w:t>
      </w:r>
      <w:r>
        <w:rPr>
          <w:rFonts w:hint="eastAsia"/>
          <w:b/>
          <w:bCs/>
        </w:rPr>
        <w:t xml:space="preserve"> &lt;</w:t>
      </w:r>
      <w:r>
        <w:rPr>
          <w:rFonts w:hint="eastAsia"/>
          <w:b/>
          <w:bCs/>
          <w:i/>
        </w:rPr>
        <w:t>simple-acl</w:t>
      </w:r>
      <w:r>
        <w:rPr>
          <w:rFonts w:hint="eastAsia"/>
          <w:b/>
          <w:bCs/>
        </w:rPr>
        <w:t>&gt;]</w:t>
      </w:r>
    </w:p>
    <w:p>
      <w:pPr>
        <w:rPr>
          <w:b/>
          <w:bCs/>
        </w:rPr>
      </w:pPr>
      <w:r>
        <w:rPr>
          <w:rFonts w:hint="eastAsia"/>
          <w:b/>
          <w:bCs/>
        </w:rPr>
        <w:t xml:space="preserve">      no</w:t>
      </w:r>
      <w:r>
        <w:t xml:space="preserve"> </w:t>
      </w:r>
      <w:r>
        <w:rPr>
          <w:b/>
          <w:bCs/>
        </w:rPr>
        <w:t xml:space="preserve">ip pim cisco-register-checksum </w:t>
      </w:r>
      <w:r>
        <w:rPr>
          <w:rFonts w:hint="eastAsia"/>
          <w:b/>
          <w:bCs/>
        </w:rPr>
        <w:t>[</w:t>
      </w:r>
      <w:r>
        <w:rPr>
          <w:b/>
          <w:bCs/>
        </w:rPr>
        <w:t xml:space="preserve">group-list </w:t>
      </w:r>
      <w:r>
        <w:rPr>
          <w:rFonts w:hint="eastAsia"/>
          <w:b/>
          <w:bCs/>
        </w:rPr>
        <w:t>&lt;</w:t>
      </w:r>
      <w:r>
        <w:rPr>
          <w:rFonts w:hint="eastAsia"/>
          <w:b/>
          <w:bCs/>
          <w:i/>
        </w:rPr>
        <w:t>simple-acl</w:t>
      </w:r>
      <w:r>
        <w:rPr>
          <w:rFonts w:hint="eastAsia"/>
          <w:b/>
          <w:bCs/>
        </w:rPr>
        <w:t>&gt;]</w:t>
      </w:r>
    </w:p>
    <w:p>
      <w:r>
        <w:rPr>
          <w:rFonts w:hint="eastAsia"/>
          <w:b/>
          <w:bCs/>
        </w:rPr>
        <w:t>功能：</w:t>
      </w:r>
      <w:r>
        <w:rPr>
          <w:rFonts w:hint="eastAsia"/>
        </w:rPr>
        <w:t>设置在计算被group-list指定的组的注册报文的checksum时使用整个报文的长度。</w:t>
      </w:r>
    </w:p>
    <w:p>
      <w:r>
        <w:rPr>
          <w:rFonts w:hint="eastAsia"/>
          <w:b/>
        </w:rPr>
        <w:t>缺省情况：</w:t>
      </w:r>
      <w:r>
        <w:rPr>
          <w:rFonts w:hint="eastAsia"/>
        </w:rPr>
        <w:t>用注册报文的头部长度来计算checksum，即8</w:t>
      </w:r>
    </w:p>
    <w:p>
      <w:r>
        <w:rPr>
          <w:rFonts w:hint="eastAsia"/>
          <w:b/>
          <w:bCs/>
        </w:rPr>
        <w:t>参数：&lt;</w:t>
      </w:r>
      <w:r>
        <w:rPr>
          <w:rFonts w:hint="eastAsia"/>
          <w:b/>
          <w:bCs/>
          <w:i/>
        </w:rPr>
        <w:t>simple-acl</w:t>
      </w:r>
      <w:r>
        <w:rPr>
          <w:rFonts w:hint="eastAsia"/>
          <w:b/>
          <w:bCs/>
        </w:rPr>
        <w:t>&gt;:</w:t>
      </w:r>
      <w:r>
        <w:rPr>
          <w:rFonts w:hint="eastAsia"/>
        </w:rPr>
        <w:t xml:space="preserve">  &lt;1-99&gt; Simple access list</w:t>
      </w:r>
    </w:p>
    <w:p>
      <w:pPr>
        <w:rPr>
          <w:b/>
          <w:bCs/>
        </w:rPr>
      </w:pPr>
      <w:r>
        <w:rPr>
          <w:rFonts w:hint="eastAsia"/>
          <w:b/>
          <w:bCs/>
        </w:rPr>
        <w:t>命令模式：</w:t>
      </w:r>
      <w:r>
        <w:rPr>
          <w:rFonts w:hint="eastAsia"/>
        </w:rPr>
        <w:t>全局配置模式</w:t>
      </w:r>
    </w:p>
    <w:p>
      <w:pPr>
        <w:rPr>
          <w:b/>
          <w:bCs/>
        </w:rPr>
      </w:pPr>
      <w:r>
        <w:rPr>
          <w:rFonts w:hint="eastAsia"/>
          <w:b/>
          <w:bCs/>
        </w:rPr>
        <w:t>使用指南：</w:t>
      </w:r>
      <w:r>
        <w:rPr>
          <w:rFonts w:hint="eastAsia"/>
        </w:rPr>
        <w:t>此命令是用于较老的Cisco IOS 版本中交互。当不带参数时，表示对整个注册计算校验和(与cisco兼容)，带group-list参数，表示设置在计算被group-list 指定的组的注册报文的checksum 时使用整个报文的长度。</w:t>
      </w:r>
    </w:p>
    <w:p>
      <w:pPr>
        <w:rPr>
          <w:b/>
          <w:bCs/>
        </w:rPr>
      </w:pPr>
      <w:r>
        <w:rPr>
          <w:rFonts w:hint="eastAsia"/>
          <w:b/>
          <w:bCs/>
        </w:rPr>
        <w:t>举例：</w:t>
      </w:r>
      <w:r>
        <w:rPr>
          <w:bCs/>
        </w:rPr>
        <w:t>配置计算访问列表23所指定的组的注册报文的checksum使用整个报文的长度</w:t>
      </w:r>
    </w:p>
    <w:p>
      <w:r>
        <w:t xml:space="preserve">Switch (config)#ip pim cisco-register-checksum group-list 23                  </w:t>
      </w:r>
    </w:p>
    <w:p>
      <w:r>
        <w:t>Switch (config)#</w:t>
      </w:r>
    </w:p>
    <w:p>
      <w:pPr>
        <w:pStyle w:val="5"/>
      </w:pPr>
      <w:bookmarkStart w:id="5596" w:name="_Toc437332520"/>
      <w:bookmarkStart w:id="5597" w:name="_Toc235416415"/>
      <w:bookmarkStart w:id="5598" w:name="_Toc144697881"/>
      <w:bookmarkStart w:id="5599" w:name="_Toc184207647"/>
      <w:bookmarkStart w:id="5600" w:name="_Toc8217"/>
      <w:r>
        <w:rPr>
          <w:rFonts w:hint="eastAsia"/>
        </w:rPr>
        <w:t>ip pim dr-priority</w:t>
      </w:r>
      <w:bookmarkEnd w:id="5596"/>
      <w:bookmarkEnd w:id="5597"/>
      <w:bookmarkEnd w:id="5598"/>
      <w:bookmarkEnd w:id="5599"/>
      <w:bookmarkEnd w:id="5600"/>
    </w:p>
    <w:p>
      <w:r>
        <w:rPr>
          <w:b/>
          <w:bCs/>
        </w:rPr>
        <w:t>命令：</w:t>
      </w:r>
      <w:r>
        <w:rPr>
          <w:rFonts w:hint="eastAsia"/>
          <w:b/>
          <w:bCs/>
        </w:rPr>
        <w:t>ip pim dr-priority &lt;</w:t>
      </w:r>
      <w:r>
        <w:rPr>
          <w:rFonts w:hint="eastAsia"/>
          <w:b/>
          <w:bCs/>
          <w:i/>
        </w:rPr>
        <w:t>priority</w:t>
      </w:r>
      <w:r>
        <w:rPr>
          <w:rFonts w:hint="eastAsia"/>
          <w:b/>
          <w:bCs/>
        </w:rPr>
        <w:t>&gt;</w:t>
      </w:r>
    </w:p>
    <w:p>
      <w:pPr>
        <w:rPr>
          <w:b/>
          <w:bCs/>
        </w:rPr>
      </w:pPr>
      <w:r>
        <w:t xml:space="preserve">      </w:t>
      </w:r>
      <w:r>
        <w:rPr>
          <w:rFonts w:hint="eastAsia"/>
          <w:b/>
          <w:bCs/>
        </w:rPr>
        <w:t xml:space="preserve">no ip pim dr-priority </w:t>
      </w:r>
    </w:p>
    <w:p>
      <w:r>
        <w:rPr>
          <w:b/>
          <w:bCs/>
        </w:rPr>
        <w:t>功能：</w:t>
      </w:r>
      <w:r>
        <w:rPr>
          <w:rFonts w:hint="eastAsia"/>
        </w:rPr>
        <w:t>设置、取消以及改变接口的DR优先级值。同一网段相邻节点通过hello报文选举出本网段的指定路由器DR，no操作恢复默认值</w:t>
      </w:r>
    </w:p>
    <w:p>
      <w:r>
        <w:rPr>
          <w:b/>
          <w:bCs/>
        </w:rPr>
        <w:t>参数：</w:t>
      </w:r>
      <w:r>
        <w:rPr>
          <w:b/>
          <w:bCs/>
          <w:i/>
          <w:iCs/>
        </w:rPr>
        <w:t>&lt;priority&gt;</w:t>
      </w:r>
      <w:r>
        <w:rPr>
          <w:rFonts w:hint="eastAsia" w:ascii="宋体" w:hAnsi="宋体"/>
        </w:rPr>
        <w:t xml:space="preserve"> 优先级</w:t>
      </w:r>
      <w:r>
        <w:rPr>
          <w:rFonts w:hint="eastAsia"/>
          <w:iCs/>
        </w:rPr>
        <w:t>。</w:t>
      </w:r>
      <w:r>
        <w:rPr>
          <w:rFonts w:hint="eastAsia"/>
        </w:rPr>
        <w:t xml:space="preserve"> </w:t>
      </w:r>
    </w:p>
    <w:p>
      <w:r>
        <w:rPr>
          <w:b/>
          <w:bCs/>
        </w:rPr>
        <w:t>缺省情况：</w:t>
      </w:r>
      <w:r>
        <w:rPr>
          <w:rFonts w:hint="eastAsia"/>
        </w:rPr>
        <w:t>1</w:t>
      </w:r>
    </w:p>
    <w:p>
      <w:r>
        <w:rPr>
          <w:b/>
          <w:bCs/>
        </w:rPr>
        <w:t>命令模式：</w:t>
      </w:r>
      <w:r>
        <w:rPr>
          <w:rFonts w:hint="eastAsia"/>
        </w:rPr>
        <w:t>接口</w:t>
      </w:r>
      <w:r>
        <w:t>配置模式</w:t>
      </w:r>
    </w:p>
    <w:p>
      <w:r>
        <w:rPr>
          <w:b/>
          <w:bCs/>
        </w:rPr>
        <w:t>使用指南：</w:t>
      </w:r>
      <w:r>
        <w:rPr>
          <w:rFonts w:hint="eastAsia"/>
        </w:rPr>
        <w:t>取值范围0-4294967294，值越高，越优先。</w:t>
      </w:r>
    </w:p>
    <w:p>
      <w:pPr>
        <w:rPr>
          <w:b/>
          <w:bCs/>
        </w:rPr>
      </w:pPr>
      <w:r>
        <w:rPr>
          <w:b/>
          <w:bCs/>
        </w:rPr>
        <w:t>举例：</w:t>
      </w:r>
      <w:r>
        <w:rPr>
          <w:rFonts w:hint="eastAsia"/>
          <w:bCs/>
        </w:rPr>
        <w:t xml:space="preserve">配置接口VLAN1的DR </w:t>
      </w:r>
      <w:r>
        <w:rPr>
          <w:bCs/>
        </w:rPr>
        <w:t>priority</w:t>
      </w:r>
      <w:r>
        <w:rPr>
          <w:rFonts w:hint="eastAsia"/>
          <w:bCs/>
        </w:rPr>
        <w:t>值为100</w:t>
      </w:r>
    </w:p>
    <w:p>
      <w:r>
        <w:t xml:space="preserve">Switch (config)# </w:t>
      </w:r>
      <w:r>
        <w:rPr>
          <w:rFonts w:hint="eastAsia"/>
        </w:rPr>
        <w:t>interface vlan 1</w:t>
      </w:r>
    </w:p>
    <w:p>
      <w:pPr>
        <w:rPr>
          <w:bCs/>
        </w:rPr>
      </w:pPr>
      <w:r>
        <w:rPr>
          <w:rFonts w:hint="eastAsia"/>
          <w:bCs/>
        </w:rPr>
        <w:t>Switch (Config-if-Vlan1)</w:t>
      </w:r>
      <w:r>
        <w:t>#</w:t>
      </w:r>
      <w:r>
        <w:rPr>
          <w:rFonts w:hint="eastAsia"/>
        </w:rPr>
        <w:t xml:space="preserve"> </w:t>
      </w:r>
      <w:r>
        <w:rPr>
          <w:rFonts w:hint="eastAsia"/>
          <w:bCs/>
        </w:rPr>
        <w:t>ip pim dr-priority 100</w:t>
      </w:r>
    </w:p>
    <w:p>
      <w:pPr>
        <w:pStyle w:val="5"/>
      </w:pPr>
      <w:bookmarkStart w:id="5601" w:name="_Toc144697892"/>
      <w:bookmarkStart w:id="5602" w:name="_Toc184207648"/>
      <w:bookmarkStart w:id="5603" w:name="_Toc235416416"/>
      <w:bookmarkStart w:id="5604" w:name="_Toc437332521"/>
      <w:bookmarkStart w:id="5605" w:name="_Toc2231"/>
      <w:r>
        <w:rPr>
          <w:rFonts w:hint="eastAsia"/>
        </w:rPr>
        <w:t>ip pim exclude-genid</w:t>
      </w:r>
      <w:bookmarkEnd w:id="5601"/>
      <w:bookmarkEnd w:id="5602"/>
      <w:bookmarkEnd w:id="5603"/>
      <w:bookmarkEnd w:id="5604"/>
      <w:bookmarkEnd w:id="5605"/>
    </w:p>
    <w:p>
      <w:pPr>
        <w:rPr>
          <w:b/>
          <w:bCs/>
        </w:rPr>
      </w:pPr>
      <w:r>
        <w:rPr>
          <w:rFonts w:hint="eastAsia"/>
          <w:b/>
          <w:bCs/>
        </w:rPr>
        <w:t>命令：ip pim exclude-genid</w:t>
      </w:r>
    </w:p>
    <w:p>
      <w:pPr>
        <w:rPr>
          <w:b/>
          <w:bCs/>
        </w:rPr>
      </w:pPr>
      <w:r>
        <w:rPr>
          <w:rFonts w:hint="eastAsia"/>
          <w:b/>
          <w:bCs/>
        </w:rPr>
        <w:t xml:space="preserve">      no ip pim exclude-genid</w:t>
      </w:r>
    </w:p>
    <w:p>
      <w:pPr>
        <w:rPr>
          <w:b/>
          <w:bCs/>
        </w:rPr>
      </w:pPr>
      <w:r>
        <w:rPr>
          <w:rFonts w:hint="eastAsia"/>
          <w:b/>
          <w:bCs/>
        </w:rPr>
        <w:t>功能：</w:t>
      </w:r>
      <w:r>
        <w:rPr>
          <w:rFonts w:hint="eastAsia"/>
        </w:rPr>
        <w:t>此命令使得PIM SM发出的Hello报文不包含GenId选项，no 操作恢复默认</w:t>
      </w:r>
    </w:p>
    <w:p>
      <w:pPr>
        <w:rPr>
          <w:b/>
          <w:bCs/>
        </w:rPr>
      </w:pPr>
      <w:r>
        <w:rPr>
          <w:rFonts w:hint="eastAsia"/>
          <w:b/>
          <w:bCs/>
        </w:rPr>
        <w:t>参数：</w:t>
      </w:r>
      <w:r>
        <w:rPr>
          <w:rFonts w:hint="eastAsia"/>
        </w:rPr>
        <w:t>无</w:t>
      </w:r>
    </w:p>
    <w:p>
      <w:pPr>
        <w:rPr>
          <w:b/>
          <w:bCs/>
        </w:rPr>
      </w:pPr>
      <w:r>
        <w:rPr>
          <w:rFonts w:hint="eastAsia"/>
          <w:b/>
          <w:bCs/>
        </w:rPr>
        <w:t>缺省情况：</w:t>
      </w:r>
      <w:r>
        <w:rPr>
          <w:rFonts w:hint="eastAsia"/>
        </w:rPr>
        <w:t>Hello报文包含GenId选项</w:t>
      </w:r>
    </w:p>
    <w:p>
      <w:pPr>
        <w:rPr>
          <w:b/>
          <w:bCs/>
        </w:rPr>
      </w:pPr>
      <w:r>
        <w:rPr>
          <w:rFonts w:hint="eastAsia"/>
          <w:b/>
          <w:bCs/>
        </w:rPr>
        <w:t>命令模式：</w:t>
      </w:r>
      <w:r>
        <w:rPr>
          <w:rFonts w:hint="eastAsia"/>
        </w:rPr>
        <w:t>接口配置模式</w:t>
      </w:r>
    </w:p>
    <w:p>
      <w:pPr>
        <w:rPr>
          <w:b/>
          <w:bCs/>
        </w:rPr>
      </w:pPr>
      <w:r>
        <w:rPr>
          <w:rFonts w:hint="eastAsia"/>
          <w:b/>
          <w:bCs/>
        </w:rPr>
        <w:t>使用指南：</w:t>
      </w:r>
      <w:r>
        <w:rPr>
          <w:rFonts w:hint="eastAsia"/>
        </w:rPr>
        <w:t>此命令用于与较老的Cisco IOS 版本交互</w:t>
      </w:r>
    </w:p>
    <w:p>
      <w:pPr>
        <w:rPr>
          <w:b/>
          <w:bCs/>
        </w:rPr>
      </w:pPr>
      <w:r>
        <w:rPr>
          <w:rFonts w:hint="eastAsia"/>
          <w:b/>
          <w:bCs/>
        </w:rPr>
        <w:t>举例：</w:t>
      </w:r>
      <w:r>
        <w:rPr>
          <w:bCs/>
        </w:rPr>
        <w:t>配置交换机发出的hello报文中不包含GenID选项</w:t>
      </w:r>
    </w:p>
    <w:p>
      <w:r>
        <w:t xml:space="preserve">Switch (Config-if-Vlan1)#ip pim exclude-genid                                 </w:t>
      </w:r>
    </w:p>
    <w:p>
      <w:pPr>
        <w:rPr>
          <w:b/>
          <w:bCs/>
        </w:rPr>
      </w:pPr>
      <w:r>
        <w:t>Switch (Config-if-Vlan1)#</w:t>
      </w:r>
    </w:p>
    <w:bookmarkEnd w:id="5538"/>
    <w:bookmarkEnd w:id="5567"/>
    <w:p>
      <w:pPr>
        <w:pStyle w:val="5"/>
      </w:pPr>
      <w:bookmarkStart w:id="5606" w:name="_Toc437332522"/>
      <w:bookmarkStart w:id="5607" w:name="_Toc184207649"/>
      <w:bookmarkStart w:id="5608" w:name="_Toc144697880"/>
      <w:bookmarkStart w:id="5609" w:name="_Toc235416417"/>
      <w:bookmarkStart w:id="5610" w:name="_Toc20215"/>
      <w:r>
        <w:rPr>
          <w:rFonts w:hint="eastAsia"/>
        </w:rPr>
        <w:t>ip pim hello-holdtime</w:t>
      </w:r>
      <w:bookmarkEnd w:id="5606"/>
      <w:bookmarkEnd w:id="5607"/>
      <w:bookmarkEnd w:id="5608"/>
      <w:bookmarkEnd w:id="5609"/>
      <w:bookmarkEnd w:id="5610"/>
    </w:p>
    <w:p>
      <w:pPr>
        <w:rPr>
          <w:b/>
          <w:bCs/>
        </w:rPr>
      </w:pPr>
      <w:r>
        <w:rPr>
          <w:b/>
          <w:bCs/>
        </w:rPr>
        <w:t>命令：</w:t>
      </w:r>
      <w:r>
        <w:rPr>
          <w:rFonts w:hint="eastAsia"/>
          <w:b/>
          <w:bCs/>
        </w:rPr>
        <w:t>ip pim hello-holdtime &lt;</w:t>
      </w:r>
      <w:r>
        <w:rPr>
          <w:rFonts w:hint="eastAsia"/>
          <w:b/>
          <w:bCs/>
          <w:i/>
        </w:rPr>
        <w:t>value</w:t>
      </w:r>
      <w:r>
        <w:rPr>
          <w:rFonts w:hint="eastAsia"/>
          <w:b/>
          <w:bCs/>
        </w:rPr>
        <w:t>&gt;</w:t>
      </w:r>
    </w:p>
    <w:p>
      <w:pPr>
        <w:rPr>
          <w:b/>
          <w:bCs/>
        </w:rPr>
      </w:pPr>
      <w:r>
        <w:rPr>
          <w:b/>
          <w:bCs/>
        </w:rPr>
        <w:t xml:space="preserve">      </w:t>
      </w:r>
      <w:r>
        <w:rPr>
          <w:rFonts w:hint="eastAsia"/>
          <w:b/>
          <w:bCs/>
        </w:rPr>
        <w:t xml:space="preserve">no ip pim hello-holdtime </w:t>
      </w:r>
    </w:p>
    <w:p>
      <w:r>
        <w:rPr>
          <w:b/>
          <w:bCs/>
        </w:rPr>
        <w:t>功能：</w:t>
      </w:r>
      <w:r>
        <w:rPr>
          <w:rFonts w:hint="eastAsia"/>
        </w:rPr>
        <w:t>设置Hello 消息中Holdtime 项的值，此值用于描述邻居超时时间，如果在这一时间内，没有收到该邻居的hello 报文，则将此邻居纪录删除。</w:t>
      </w:r>
      <w:r>
        <w:t>n</w:t>
      </w:r>
      <w:r>
        <w:rPr>
          <w:rFonts w:hint="eastAsia"/>
        </w:rPr>
        <w:t>o操作取消设置的holdtime值而恢复到缺省值。</w:t>
      </w:r>
    </w:p>
    <w:p>
      <w:r>
        <w:rPr>
          <w:b/>
          <w:bCs/>
        </w:rPr>
        <w:t>参数：</w:t>
      </w:r>
      <w:r>
        <w:rPr>
          <w:b/>
          <w:bCs/>
          <w:i/>
          <w:iCs/>
        </w:rPr>
        <w:t>&lt;vaule&gt;</w:t>
      </w:r>
      <w:r>
        <w:rPr>
          <w:rFonts w:hint="eastAsia" w:ascii="宋体" w:hAnsi="宋体"/>
        </w:rPr>
        <w:t xml:space="preserve"> </w:t>
      </w:r>
      <w:r>
        <w:t>holdtime</w:t>
      </w:r>
      <w:r>
        <w:rPr>
          <w:rFonts w:hint="eastAsia" w:ascii="宋体" w:hAnsi="宋体"/>
        </w:rPr>
        <w:t>设置时间，</w:t>
      </w:r>
      <w:r>
        <w:rPr>
          <w:rFonts w:hint="eastAsia"/>
        </w:rPr>
        <w:t>取值范围&lt;1-65535&gt;</w:t>
      </w:r>
      <w:r>
        <w:rPr>
          <w:rFonts w:hint="eastAsia"/>
          <w:iCs/>
        </w:rPr>
        <w:t>。</w:t>
      </w:r>
      <w:r>
        <w:rPr>
          <w:rFonts w:hint="eastAsia"/>
        </w:rPr>
        <w:t xml:space="preserve"> </w:t>
      </w:r>
    </w:p>
    <w:p>
      <w:r>
        <w:rPr>
          <w:b/>
          <w:bCs/>
        </w:rPr>
        <w:t>缺省情况：</w:t>
      </w:r>
      <w:r>
        <w:rPr>
          <w:rFonts w:hint="eastAsia"/>
          <w:bCs/>
        </w:rPr>
        <w:t>为</w:t>
      </w:r>
      <w:r>
        <w:rPr>
          <w:rFonts w:hint="eastAsia"/>
        </w:rPr>
        <w:t>3.5*Hello_interval，hello_</w:t>
      </w:r>
      <w:r>
        <w:t>interval</w:t>
      </w:r>
      <w:r>
        <w:rPr>
          <w:rFonts w:hint="eastAsia"/>
        </w:rPr>
        <w:t>的默认值为30s，因此hello-holdtime的默认值为105s</w:t>
      </w:r>
      <w:r>
        <w:t>。</w:t>
      </w:r>
    </w:p>
    <w:p>
      <w:r>
        <w:rPr>
          <w:b/>
          <w:bCs/>
        </w:rPr>
        <w:t>命令模式：</w:t>
      </w:r>
      <w:r>
        <w:rPr>
          <w:rFonts w:hint="eastAsia"/>
        </w:rPr>
        <w:t>接口</w:t>
      </w:r>
      <w:r>
        <w:t>配置模式</w:t>
      </w:r>
    </w:p>
    <w:p>
      <w:r>
        <w:rPr>
          <w:b/>
          <w:bCs/>
        </w:rPr>
        <w:t>使用指南：</w:t>
      </w:r>
      <w:r>
        <w:rPr>
          <w:rFonts w:hint="eastAsia"/>
        </w:rPr>
        <w:t>如果不设置，则hello-holdtime默认为当前Hello-interval的3.5倍。如果设置的hello-holdtime小于当前的hello_</w:t>
      </w:r>
      <w:r>
        <w:t>interval</w:t>
      </w:r>
      <w:r>
        <w:rPr>
          <w:rFonts w:hint="eastAsia"/>
        </w:rPr>
        <w:t>，则这个设置会被拒绝。每次hello-interval被更新的时候，hello-holdtime也会根据如下规则更新：如果hello_holdtime没有被配置，或者如果hello_holdtime被配置了但是比当前的hello_interval小，则hello_holdtime被修改为3.5*Hello_interval，否则保持被配置的值。</w:t>
      </w:r>
    </w:p>
    <w:p>
      <w:pPr>
        <w:rPr>
          <w:b/>
          <w:bCs/>
        </w:rPr>
      </w:pPr>
      <w:r>
        <w:rPr>
          <w:b/>
          <w:bCs/>
        </w:rPr>
        <w:t>举例：</w:t>
      </w:r>
      <w:r>
        <w:rPr>
          <w:rFonts w:hint="eastAsia"/>
          <w:bCs/>
        </w:rPr>
        <w:t>配置接口hello holdtime的值</w:t>
      </w:r>
    </w:p>
    <w:p>
      <w:r>
        <w:t xml:space="preserve">Switch (config)# </w:t>
      </w:r>
      <w:r>
        <w:rPr>
          <w:rFonts w:hint="eastAsia"/>
        </w:rPr>
        <w:t>interface vlan1</w:t>
      </w:r>
    </w:p>
    <w:p>
      <w:pPr>
        <w:rPr>
          <w:bCs/>
        </w:rPr>
      </w:pPr>
      <w:r>
        <w:rPr>
          <w:bCs/>
        </w:rPr>
        <w:t>Switch (Config -if-Vlan1)#</w:t>
      </w:r>
      <w:r>
        <w:rPr>
          <w:rFonts w:hint="eastAsia"/>
          <w:bCs/>
        </w:rPr>
        <w:t>ip pim hello-holdtime 10</w:t>
      </w:r>
    </w:p>
    <w:p>
      <w:pPr>
        <w:rPr>
          <w:bCs/>
        </w:rPr>
      </w:pPr>
      <w:r>
        <w:rPr>
          <w:bCs/>
        </w:rPr>
        <w:t>Switch (Config -if-Vlan1)#</w:t>
      </w:r>
    </w:p>
    <w:p>
      <w:pPr>
        <w:pStyle w:val="5"/>
      </w:pPr>
      <w:bookmarkStart w:id="5611" w:name="_Toc235416418"/>
      <w:bookmarkStart w:id="5612" w:name="_Toc184207650"/>
      <w:bookmarkStart w:id="5613" w:name="_Toc437332523"/>
      <w:bookmarkStart w:id="5614" w:name="_Toc144697876"/>
      <w:bookmarkStart w:id="5615" w:name="_Toc20891"/>
      <w:r>
        <w:t xml:space="preserve">ip pim </w:t>
      </w:r>
      <w:r>
        <w:rPr>
          <w:rFonts w:hint="eastAsia"/>
        </w:rPr>
        <w:t>hello</w:t>
      </w:r>
      <w:r>
        <w:t>-interval</w:t>
      </w:r>
      <w:bookmarkEnd w:id="5611"/>
      <w:bookmarkEnd w:id="5612"/>
      <w:bookmarkEnd w:id="5613"/>
      <w:bookmarkEnd w:id="5614"/>
      <w:bookmarkEnd w:id="5615"/>
    </w:p>
    <w:p>
      <w:r>
        <w:rPr>
          <w:b/>
          <w:bCs/>
        </w:rPr>
        <w:t>命令</w:t>
      </w:r>
      <w:r>
        <w:rPr>
          <w:b/>
          <w:bCs/>
          <w:lang w:val="en-GB"/>
        </w:rPr>
        <w:t>：</w:t>
      </w:r>
      <w:r>
        <w:rPr>
          <w:b/>
          <w:bCs/>
        </w:rPr>
        <w:t xml:space="preserve">ip pim </w:t>
      </w:r>
      <w:r>
        <w:rPr>
          <w:rFonts w:hint="eastAsia"/>
          <w:b/>
          <w:bCs/>
        </w:rPr>
        <w:t>hello</w:t>
      </w:r>
      <w:r>
        <w:rPr>
          <w:b/>
          <w:bCs/>
        </w:rPr>
        <w:t>-interval &lt;</w:t>
      </w:r>
      <w:r>
        <w:rPr>
          <w:b/>
          <w:i/>
          <w:iCs/>
        </w:rPr>
        <w:t>interval</w:t>
      </w:r>
      <w:r>
        <w:rPr>
          <w:b/>
          <w:bCs/>
        </w:rPr>
        <w:t>&gt;</w:t>
      </w:r>
    </w:p>
    <w:p>
      <w:pPr>
        <w:rPr>
          <w:b/>
          <w:bCs/>
        </w:rPr>
      </w:pPr>
      <w:r>
        <w:t xml:space="preserve">      </w:t>
      </w:r>
      <w:r>
        <w:rPr>
          <w:b/>
          <w:bCs/>
        </w:rPr>
        <w:t xml:space="preserve">no ip pim </w:t>
      </w:r>
      <w:r>
        <w:rPr>
          <w:rFonts w:hint="eastAsia"/>
          <w:b/>
          <w:bCs/>
        </w:rPr>
        <w:t>hello</w:t>
      </w:r>
      <w:r>
        <w:rPr>
          <w:b/>
          <w:bCs/>
        </w:rPr>
        <w:t>-interval</w:t>
      </w:r>
    </w:p>
    <w:p>
      <w:r>
        <w:rPr>
          <w:b/>
          <w:bCs/>
        </w:rPr>
        <w:t>功能：</w:t>
      </w:r>
      <w:r>
        <w:t xml:space="preserve">配置接口pim hello报文间隔时间；本命令的no操作恢复为缺省值。 </w:t>
      </w:r>
    </w:p>
    <w:p>
      <w:r>
        <w:rPr>
          <w:b/>
          <w:bCs/>
        </w:rPr>
        <w:t>参数：&lt;</w:t>
      </w:r>
      <w:r>
        <w:rPr>
          <w:b/>
          <w:i/>
          <w:iCs/>
        </w:rPr>
        <w:t>interval</w:t>
      </w:r>
      <w:r>
        <w:rPr>
          <w:b/>
          <w:bCs/>
        </w:rPr>
        <w:t>&gt;</w:t>
      </w:r>
      <w:r>
        <w:t>为周期发送pim hello报文的时间间隔，取值范围1～18724s。</w:t>
      </w:r>
    </w:p>
    <w:p>
      <w:r>
        <w:rPr>
          <w:b/>
          <w:bCs/>
        </w:rPr>
        <w:t>缺省情况：</w:t>
      </w:r>
      <w:r>
        <w:t>周期发送pim hello报文的时间间隔缺省为30s。</w:t>
      </w:r>
    </w:p>
    <w:p>
      <w:r>
        <w:rPr>
          <w:b/>
          <w:bCs/>
        </w:rPr>
        <w:t>命令模式：</w:t>
      </w:r>
      <w:r>
        <w:t xml:space="preserve">接口配置模式 </w:t>
      </w:r>
    </w:p>
    <w:p>
      <w:r>
        <w:rPr>
          <w:b/>
          <w:bCs/>
        </w:rPr>
        <w:t>使用指南：</w:t>
      </w:r>
      <w:r>
        <w:t>hello消息使得pim交换机可以互相定位，确定邻居关系。pim交换机通过周期向邻居发送hello消息来宣告自己的存在，如果在规定的时间内没有收到邻居发送的hello消息，则认为该邻居丢失。该时间值的配置不能大于邻居超时时间。</w:t>
      </w:r>
    </w:p>
    <w:p>
      <w:r>
        <w:rPr>
          <w:b/>
          <w:bCs/>
        </w:rPr>
        <w:t>举例：</w:t>
      </w:r>
      <w:r>
        <w:t>在接口</w:t>
      </w:r>
      <w:r>
        <w:rPr>
          <w:rFonts w:hint="eastAsia"/>
        </w:rPr>
        <w:t>VLAN</w:t>
      </w:r>
      <w:r>
        <w:t>1上配置PIM-SM hello间隔。</w:t>
      </w:r>
    </w:p>
    <w:p>
      <w:pPr>
        <w:rPr>
          <w:bCs/>
        </w:rPr>
      </w:pPr>
      <w:r>
        <w:rPr>
          <w:bCs/>
        </w:rPr>
        <w:t>Switch (config)#interface vlan 1</w:t>
      </w:r>
    </w:p>
    <w:p>
      <w:pPr>
        <w:rPr>
          <w:bCs/>
        </w:rPr>
      </w:pPr>
      <w:r>
        <w:rPr>
          <w:bCs/>
        </w:rPr>
        <w:t>Switch</w:t>
      </w:r>
      <w:r>
        <w:rPr>
          <w:rFonts w:hint="eastAsia"/>
          <w:bCs/>
        </w:rPr>
        <w:t xml:space="preserve"> </w:t>
      </w:r>
      <w:r>
        <w:rPr>
          <w:bCs/>
        </w:rPr>
        <w:t xml:space="preserve">(Config-If-Vlan1)#ip pim </w:t>
      </w:r>
      <w:r>
        <w:rPr>
          <w:rFonts w:hint="eastAsia"/>
          <w:bCs/>
        </w:rPr>
        <w:t>hello</w:t>
      </w:r>
      <w:r>
        <w:rPr>
          <w:bCs/>
        </w:rPr>
        <w:t>-interval 20</w:t>
      </w:r>
    </w:p>
    <w:p>
      <w:pPr>
        <w:rPr>
          <w:bCs/>
        </w:rPr>
      </w:pPr>
      <w:r>
        <w:rPr>
          <w:bCs/>
        </w:rPr>
        <w:t>Switch</w:t>
      </w:r>
      <w:r>
        <w:rPr>
          <w:rFonts w:hint="eastAsia"/>
          <w:bCs/>
        </w:rPr>
        <w:t xml:space="preserve"> </w:t>
      </w:r>
      <w:r>
        <w:rPr>
          <w:bCs/>
        </w:rPr>
        <w:t>(Config-If-Vlan1)#</w:t>
      </w:r>
    </w:p>
    <w:p>
      <w:pPr>
        <w:pStyle w:val="5"/>
      </w:pPr>
      <w:bookmarkStart w:id="5616" w:name="_Toc437332524"/>
      <w:bookmarkStart w:id="5617" w:name="_Toc184207651"/>
      <w:bookmarkStart w:id="5618" w:name="_Toc144697890"/>
      <w:bookmarkStart w:id="5619" w:name="_Toc235416419"/>
      <w:bookmarkStart w:id="5620" w:name="_Toc2166"/>
      <w:r>
        <w:rPr>
          <w:rFonts w:hint="eastAsia"/>
        </w:rPr>
        <w:t>ip pim ignore-rp-set-priority</w:t>
      </w:r>
      <w:bookmarkEnd w:id="5616"/>
      <w:bookmarkEnd w:id="5617"/>
      <w:bookmarkEnd w:id="5618"/>
      <w:bookmarkEnd w:id="5619"/>
      <w:bookmarkEnd w:id="5620"/>
    </w:p>
    <w:p>
      <w:pPr>
        <w:rPr>
          <w:b/>
          <w:bCs/>
        </w:rPr>
      </w:pPr>
      <w:r>
        <w:rPr>
          <w:rFonts w:hint="eastAsia"/>
          <w:b/>
          <w:bCs/>
        </w:rPr>
        <w:t>命令：ip pim ignore-rp-set-priority</w:t>
      </w:r>
    </w:p>
    <w:p>
      <w:pPr>
        <w:rPr>
          <w:b/>
          <w:bCs/>
        </w:rPr>
      </w:pPr>
      <w:r>
        <w:rPr>
          <w:rFonts w:hint="eastAsia"/>
          <w:b/>
          <w:bCs/>
        </w:rPr>
        <w:t xml:space="preserve">      no ip pim ignore-rp-set-priority</w:t>
      </w:r>
    </w:p>
    <w:p>
      <w:pPr>
        <w:rPr>
          <w:b/>
          <w:bCs/>
        </w:rPr>
      </w:pPr>
      <w:r>
        <w:rPr>
          <w:rFonts w:hint="eastAsia"/>
          <w:b/>
          <w:bCs/>
        </w:rPr>
        <w:t>功能：</w:t>
      </w:r>
      <w:r>
        <w:rPr>
          <w:rFonts w:hint="eastAsia"/>
        </w:rPr>
        <w:t>设置在进行RP选举时，仅使用Hashing机制而忽略rp的优先级。此命令是用于同较老的Cisco IOS 版本交互。</w:t>
      </w:r>
    </w:p>
    <w:p>
      <w:pPr>
        <w:rPr>
          <w:b/>
          <w:bCs/>
        </w:rPr>
      </w:pPr>
      <w:r>
        <w:rPr>
          <w:rFonts w:hint="eastAsia"/>
          <w:b/>
          <w:bCs/>
        </w:rPr>
        <w:t>缺省情况：</w:t>
      </w:r>
      <w:r>
        <w:rPr>
          <w:rFonts w:hint="eastAsia"/>
        </w:rPr>
        <w:t>不配置此选项</w:t>
      </w:r>
    </w:p>
    <w:p>
      <w:pPr>
        <w:rPr>
          <w:b/>
          <w:bCs/>
        </w:rPr>
      </w:pPr>
      <w:r>
        <w:rPr>
          <w:rFonts w:hint="eastAsia"/>
          <w:b/>
          <w:bCs/>
        </w:rPr>
        <w:t>参数：无</w:t>
      </w:r>
    </w:p>
    <w:p>
      <w:pPr>
        <w:rPr>
          <w:b/>
          <w:bCs/>
        </w:rPr>
      </w:pPr>
      <w:r>
        <w:rPr>
          <w:rFonts w:hint="eastAsia"/>
          <w:b/>
          <w:bCs/>
        </w:rPr>
        <w:t>命令模式：</w:t>
      </w:r>
      <w:r>
        <w:rPr>
          <w:rFonts w:hint="eastAsia"/>
        </w:rPr>
        <w:t>全局配置模式</w:t>
      </w:r>
    </w:p>
    <w:p>
      <w:r>
        <w:rPr>
          <w:rFonts w:hint="eastAsia"/>
          <w:b/>
          <w:bCs/>
        </w:rPr>
        <w:t>使用指南：</w:t>
      </w:r>
      <w:r>
        <w:rPr>
          <w:rFonts w:hint="eastAsia"/>
        </w:rPr>
        <w:t>通常的，PIM协议选择RP时会根据RP优先级进行选择，配置此命令后，PIM将不根据RP优先级进行选择。除非网络中有较老的路由器，否则不建议配置此选项。</w:t>
      </w:r>
    </w:p>
    <w:p>
      <w:pPr>
        <w:rPr>
          <w:b/>
          <w:bCs/>
        </w:rPr>
      </w:pPr>
      <w:r>
        <w:rPr>
          <w:rFonts w:hint="eastAsia"/>
          <w:b/>
          <w:bCs/>
        </w:rPr>
        <w:t>举例：</w:t>
      </w:r>
    </w:p>
    <w:p>
      <w:r>
        <w:t xml:space="preserve">Switch (config)#ip pim ignore-rp-set-priority                                 </w:t>
      </w:r>
    </w:p>
    <w:p>
      <w:pPr>
        <w:rPr>
          <w:bCs/>
        </w:rPr>
      </w:pPr>
      <w:r>
        <w:t>Switch (config)#</w:t>
      </w:r>
    </w:p>
    <w:p>
      <w:pPr>
        <w:pStyle w:val="5"/>
      </w:pPr>
      <w:bookmarkStart w:id="5621" w:name="_Toc144697884"/>
      <w:bookmarkStart w:id="5622" w:name="_Toc184207652"/>
      <w:bookmarkStart w:id="5623" w:name="_Toc437332525"/>
      <w:bookmarkStart w:id="5624" w:name="_Toc235416420"/>
      <w:bookmarkStart w:id="5625" w:name="_Toc10944"/>
      <w:r>
        <w:rPr>
          <w:rFonts w:hint="eastAsia"/>
        </w:rPr>
        <w:t>ip pim jp-timer</w:t>
      </w:r>
      <w:bookmarkEnd w:id="5621"/>
      <w:bookmarkEnd w:id="5622"/>
      <w:bookmarkEnd w:id="5623"/>
      <w:bookmarkEnd w:id="5624"/>
      <w:bookmarkEnd w:id="5625"/>
    </w:p>
    <w:p>
      <w:pPr>
        <w:rPr>
          <w:b/>
          <w:bCs/>
        </w:rPr>
      </w:pPr>
      <w:r>
        <w:rPr>
          <w:b/>
          <w:bCs/>
        </w:rPr>
        <w:t>命令</w:t>
      </w:r>
      <w:r>
        <w:rPr>
          <w:b/>
          <w:bCs/>
          <w:lang w:val="en-GB"/>
        </w:rPr>
        <w:t>：</w:t>
      </w:r>
      <w:r>
        <w:rPr>
          <w:rFonts w:hint="eastAsia"/>
          <w:b/>
          <w:bCs/>
        </w:rPr>
        <w:t>ip pim jp-timer &lt;</w:t>
      </w:r>
      <w:r>
        <w:rPr>
          <w:rFonts w:hint="eastAsia"/>
          <w:b/>
          <w:bCs/>
          <w:i/>
        </w:rPr>
        <w:t>value</w:t>
      </w:r>
      <w:r>
        <w:rPr>
          <w:rFonts w:hint="eastAsia"/>
          <w:b/>
          <w:bCs/>
        </w:rPr>
        <w:t>&gt;</w:t>
      </w:r>
    </w:p>
    <w:p>
      <w:pPr>
        <w:rPr>
          <w:b/>
          <w:bCs/>
        </w:rPr>
      </w:pPr>
      <w:r>
        <w:rPr>
          <w:b/>
          <w:bCs/>
        </w:rPr>
        <w:t xml:space="preserve">      </w:t>
      </w:r>
      <w:r>
        <w:rPr>
          <w:rFonts w:hint="eastAsia"/>
          <w:b/>
          <w:bCs/>
        </w:rPr>
        <w:t xml:space="preserve">no ip pim jp-timer </w:t>
      </w:r>
    </w:p>
    <w:p>
      <w:r>
        <w:rPr>
          <w:b/>
          <w:bCs/>
        </w:rPr>
        <w:t>功能：</w:t>
      </w:r>
      <w:r>
        <w:rPr>
          <w:rFonts w:hint="eastAsia"/>
        </w:rPr>
        <w:t>设置加入/剪枝计时器值，no操作恢复默认值</w:t>
      </w:r>
    </w:p>
    <w:p>
      <w:r>
        <w:rPr>
          <w:b/>
          <w:bCs/>
        </w:rPr>
        <w:t>参数：</w:t>
      </w:r>
      <w:r>
        <w:rPr>
          <w:rFonts w:hint="eastAsia"/>
          <w:b/>
          <w:bCs/>
        </w:rPr>
        <w:t>&lt;</w:t>
      </w:r>
      <w:r>
        <w:rPr>
          <w:rFonts w:hint="eastAsia"/>
          <w:b/>
          <w:bCs/>
          <w:i/>
        </w:rPr>
        <w:t>value</w:t>
      </w:r>
      <w:r>
        <w:rPr>
          <w:rFonts w:hint="eastAsia"/>
          <w:b/>
          <w:bCs/>
        </w:rPr>
        <w:t>&gt;</w:t>
      </w:r>
      <w:r>
        <w:rPr>
          <w:rFonts w:hint="eastAsia"/>
        </w:rPr>
        <w:t>取值范围 10-65535</w:t>
      </w:r>
      <w:r>
        <w:t>s</w:t>
      </w:r>
    </w:p>
    <w:p>
      <w:r>
        <w:rPr>
          <w:b/>
          <w:bCs/>
        </w:rPr>
        <w:t>缺省情况：</w:t>
      </w:r>
      <w:r>
        <w:rPr>
          <w:rFonts w:hint="eastAsia"/>
        </w:rPr>
        <w:t>60s</w:t>
      </w:r>
    </w:p>
    <w:p>
      <w:r>
        <w:rPr>
          <w:b/>
          <w:bCs/>
        </w:rPr>
        <w:t>命令模式：</w:t>
      </w:r>
      <w:r>
        <w:rPr>
          <w:rFonts w:hint="eastAsia"/>
        </w:rPr>
        <w:t>全局配置模式</w:t>
      </w:r>
    </w:p>
    <w:p>
      <w:r>
        <w:rPr>
          <w:b/>
          <w:bCs/>
        </w:rPr>
        <w:t>使用指南：</w:t>
      </w:r>
      <w:r>
        <w:rPr>
          <w:rFonts w:hint="eastAsia"/>
        </w:rPr>
        <w:t>该命令用于设置PIM协议定期发送的JOIN-PRUNE报文的发送间隔，默认为60秒，如果没有特别的原因，建议使用默认值。</w:t>
      </w:r>
    </w:p>
    <w:p>
      <w:pPr>
        <w:rPr>
          <w:b/>
          <w:bCs/>
        </w:rPr>
      </w:pPr>
      <w:r>
        <w:rPr>
          <w:b/>
          <w:bCs/>
        </w:rPr>
        <w:t>举例：</w:t>
      </w:r>
      <w:r>
        <w:rPr>
          <w:rFonts w:hint="eastAsia"/>
          <w:bCs/>
        </w:rPr>
        <w:t>设置jt定时器的间隔</w:t>
      </w:r>
    </w:p>
    <w:p>
      <w:r>
        <w:t>Switch (config)#ip pim jp-timer 59</w:t>
      </w:r>
    </w:p>
    <w:p>
      <w:pPr>
        <w:rPr>
          <w:bCs/>
        </w:rPr>
      </w:pPr>
      <w:r>
        <w:t>Switch (config)#</w:t>
      </w:r>
    </w:p>
    <w:p>
      <w:pPr>
        <w:pStyle w:val="5"/>
      </w:pPr>
      <w:bookmarkStart w:id="5626" w:name="_Toc235416421"/>
      <w:bookmarkStart w:id="5627" w:name="_Toc437332526"/>
      <w:bookmarkStart w:id="5628" w:name="_Toc184207653"/>
      <w:bookmarkStart w:id="5629" w:name="_Toc9665"/>
      <w:r>
        <w:rPr>
          <w:rFonts w:hint="eastAsia"/>
        </w:rPr>
        <w:t>ip pim multicast-routing</w:t>
      </w:r>
      <w:bookmarkEnd w:id="5626"/>
      <w:bookmarkEnd w:id="5627"/>
      <w:bookmarkEnd w:id="5628"/>
      <w:bookmarkEnd w:id="5629"/>
    </w:p>
    <w:p>
      <w:r>
        <w:rPr>
          <w:b/>
          <w:bCs/>
        </w:rPr>
        <w:t>命令：ip pim</w:t>
      </w:r>
      <w:r>
        <w:rPr>
          <w:rFonts w:hint="eastAsia"/>
          <w:b/>
          <w:bCs/>
        </w:rPr>
        <w:t xml:space="preserve"> multicast-routing</w:t>
      </w:r>
    </w:p>
    <w:p>
      <w:pPr>
        <w:rPr>
          <w:b/>
          <w:bCs/>
        </w:rPr>
      </w:pPr>
      <w:r>
        <w:t xml:space="preserve">      </w:t>
      </w:r>
      <w:r>
        <w:rPr>
          <w:b/>
          <w:bCs/>
        </w:rPr>
        <w:t xml:space="preserve">no ip pim </w:t>
      </w:r>
      <w:r>
        <w:rPr>
          <w:rFonts w:hint="eastAsia"/>
          <w:b/>
          <w:bCs/>
        </w:rPr>
        <w:t>multicast-routing</w:t>
      </w:r>
    </w:p>
    <w:p>
      <w:r>
        <w:rPr>
          <w:b/>
          <w:bCs/>
        </w:rPr>
        <w:t>功能：</w:t>
      </w:r>
      <w:r>
        <w:rPr>
          <w:rFonts w:hint="eastAsia"/>
        </w:rPr>
        <w:t>全局启动</w:t>
      </w:r>
      <w:r>
        <w:t>PIM-SM协议；本命令的no操作</w:t>
      </w:r>
      <w:r>
        <w:rPr>
          <w:rFonts w:hint="eastAsia"/>
        </w:rPr>
        <w:t>全局</w:t>
      </w:r>
      <w:r>
        <w:t xml:space="preserve">关闭PIM-SM协议。 </w:t>
      </w:r>
    </w:p>
    <w:p>
      <w:pPr>
        <w:rPr>
          <w:lang w:val="fr-FR"/>
        </w:rPr>
      </w:pPr>
      <w:r>
        <w:rPr>
          <w:b/>
          <w:bCs/>
        </w:rPr>
        <w:t>参数</w:t>
      </w:r>
      <w:r>
        <w:rPr>
          <w:b/>
          <w:bCs/>
          <w:lang w:val="fr-FR"/>
        </w:rPr>
        <w:t>：</w:t>
      </w:r>
      <w:r>
        <w:rPr>
          <w:rFonts w:hint="eastAsia"/>
          <w:bCs/>
          <w:lang w:val="fr-FR"/>
        </w:rPr>
        <w:t>无</w:t>
      </w:r>
      <w:r>
        <w:rPr>
          <w:lang w:val="fr-FR"/>
        </w:rPr>
        <w:t xml:space="preserve"> </w:t>
      </w:r>
    </w:p>
    <w:p>
      <w:r>
        <w:rPr>
          <w:b/>
          <w:bCs/>
        </w:rPr>
        <w:t>缺省情况：</w:t>
      </w:r>
      <w:r>
        <w:t>缺省为不启动PIM-SM协议。</w:t>
      </w:r>
    </w:p>
    <w:p>
      <w:r>
        <w:rPr>
          <w:b/>
          <w:bCs/>
        </w:rPr>
        <w:t>命令模式：</w:t>
      </w:r>
      <w:r>
        <w:rPr>
          <w:rFonts w:hint="eastAsia"/>
        </w:rPr>
        <w:t>全局配置模式</w:t>
      </w:r>
      <w:r>
        <w:t xml:space="preserve"> </w:t>
      </w:r>
    </w:p>
    <w:p>
      <w:r>
        <w:rPr>
          <w:b/>
          <w:bCs/>
        </w:rPr>
        <w:t>使用指南：</w:t>
      </w:r>
      <w:r>
        <w:rPr>
          <w:rFonts w:hint="eastAsia"/>
          <w:bCs/>
        </w:rPr>
        <w:t>本命令全局启动</w:t>
      </w:r>
      <w:r>
        <w:t>PIM-SM</w:t>
      </w:r>
      <w:r>
        <w:rPr>
          <w:rFonts w:hint="eastAsia"/>
          <w:bCs/>
        </w:rPr>
        <w:t>，但是要让</w:t>
      </w:r>
      <w:r>
        <w:t>PIM-SM</w:t>
      </w:r>
      <w:r>
        <w:rPr>
          <w:rFonts w:hint="eastAsia"/>
          <w:bCs/>
        </w:rPr>
        <w:t>工作，还必须在接口上启动</w:t>
      </w:r>
      <w:r>
        <w:t>PIM-SM</w:t>
      </w:r>
    </w:p>
    <w:p>
      <w:r>
        <w:rPr>
          <w:b/>
          <w:bCs/>
        </w:rPr>
        <w:t>举例：</w:t>
      </w:r>
      <w:r>
        <w:rPr>
          <w:rFonts w:hint="eastAsia"/>
        </w:rPr>
        <w:t>全局</w:t>
      </w:r>
      <w:r>
        <w:t>启动PIM-SM协议。</w:t>
      </w:r>
    </w:p>
    <w:p>
      <w:pPr>
        <w:rPr>
          <w:bCs/>
        </w:rPr>
      </w:pPr>
      <w:r>
        <w:rPr>
          <w:bCs/>
        </w:rPr>
        <w:t>Switch (config)#</w:t>
      </w:r>
      <w:r>
        <w:rPr>
          <w:rFonts w:hint="eastAsia"/>
          <w:bCs/>
        </w:rPr>
        <w:t>ip pim multicast-routing</w:t>
      </w:r>
    </w:p>
    <w:p>
      <w:pPr>
        <w:rPr>
          <w:bCs/>
        </w:rPr>
      </w:pPr>
      <w:r>
        <w:rPr>
          <w:bCs/>
        </w:rPr>
        <w:t>Switch (config)#</w:t>
      </w:r>
    </w:p>
    <w:p>
      <w:pPr>
        <w:pStyle w:val="5"/>
      </w:pPr>
      <w:bookmarkStart w:id="5630" w:name="_Toc235416422"/>
      <w:bookmarkStart w:id="5631" w:name="_Toc437332527"/>
      <w:bookmarkStart w:id="5632" w:name="_Toc144697882"/>
      <w:bookmarkStart w:id="5633" w:name="_Toc184207654"/>
      <w:bookmarkStart w:id="5634" w:name="_Toc11216"/>
      <w:r>
        <w:rPr>
          <w:rFonts w:hint="eastAsia"/>
        </w:rPr>
        <w:t>ip pim neighbor-filter</w:t>
      </w:r>
      <w:bookmarkEnd w:id="5630"/>
      <w:bookmarkEnd w:id="5631"/>
      <w:bookmarkEnd w:id="5632"/>
      <w:bookmarkEnd w:id="5633"/>
      <w:bookmarkEnd w:id="5634"/>
    </w:p>
    <w:p>
      <w:pPr>
        <w:rPr>
          <w:b/>
          <w:bCs/>
        </w:rPr>
      </w:pPr>
      <w:r>
        <w:rPr>
          <w:b/>
          <w:bCs/>
        </w:rPr>
        <w:t>命令：</w:t>
      </w:r>
      <w:r>
        <w:rPr>
          <w:rFonts w:hint="eastAsia"/>
          <w:b/>
          <w:bCs/>
        </w:rPr>
        <w:t>ip pim neighbor-filter &lt;</w:t>
      </w:r>
      <w:r>
        <w:rPr>
          <w:rFonts w:hint="eastAsia"/>
          <w:b/>
          <w:bCs/>
          <w:i/>
        </w:rPr>
        <w:t>list-number</w:t>
      </w:r>
      <w:r>
        <w:rPr>
          <w:rFonts w:hint="eastAsia"/>
          <w:b/>
          <w:bCs/>
        </w:rPr>
        <w:t>&gt;</w:t>
      </w:r>
    </w:p>
    <w:p>
      <w:pPr>
        <w:rPr>
          <w:b/>
          <w:bCs/>
        </w:rPr>
      </w:pPr>
      <w:r>
        <w:rPr>
          <w:b/>
          <w:bCs/>
        </w:rPr>
        <w:t xml:space="preserve">      </w:t>
      </w:r>
      <w:r>
        <w:rPr>
          <w:rFonts w:hint="eastAsia"/>
          <w:b/>
          <w:bCs/>
        </w:rPr>
        <w:t>no ip pim neighbor-filter &lt;</w:t>
      </w:r>
      <w:r>
        <w:rPr>
          <w:rFonts w:hint="eastAsia"/>
          <w:b/>
          <w:bCs/>
          <w:i/>
        </w:rPr>
        <w:t>list-number</w:t>
      </w:r>
      <w:r>
        <w:rPr>
          <w:rFonts w:hint="eastAsia"/>
          <w:b/>
          <w:bCs/>
        </w:rPr>
        <w:t>&gt;</w:t>
      </w:r>
    </w:p>
    <w:p>
      <w:r>
        <w:rPr>
          <w:b/>
          <w:bCs/>
        </w:rPr>
        <w:t>功能：</w:t>
      </w:r>
      <w:r>
        <w:rPr>
          <w:rFonts w:hint="eastAsia"/>
        </w:rPr>
        <w:t>配置邻居访问列表。如果被列表过滤，如果已经同此邻居建立连接，则此连接马上被切断，如果没有建立连接，则这个连接不能建立。</w:t>
      </w:r>
    </w:p>
    <w:p>
      <w:pPr>
        <w:rPr>
          <w:rFonts w:ascii="宋体" w:hAnsi="宋体"/>
        </w:rPr>
      </w:pPr>
      <w:r>
        <w:rPr>
          <w:b/>
          <w:bCs/>
        </w:rPr>
        <w:t>参数：</w:t>
      </w:r>
      <w:r>
        <w:rPr>
          <w:rFonts w:hint="eastAsia"/>
          <w:b/>
          <w:bCs/>
        </w:rPr>
        <w:t>&lt;</w:t>
      </w:r>
      <w:r>
        <w:rPr>
          <w:rFonts w:hint="eastAsia"/>
          <w:b/>
          <w:bCs/>
          <w:i/>
        </w:rPr>
        <w:t>list-number</w:t>
      </w:r>
      <w:r>
        <w:rPr>
          <w:rFonts w:hint="eastAsia"/>
          <w:b/>
          <w:bCs/>
        </w:rPr>
        <w:t>&gt;:</w:t>
      </w:r>
      <w:r>
        <w:rPr>
          <w:rFonts w:hint="eastAsia" w:ascii="宋体" w:hAnsi="宋体"/>
        </w:rPr>
        <w:t>简单访问列表号，取值1-99</w:t>
      </w:r>
    </w:p>
    <w:p>
      <w:r>
        <w:rPr>
          <w:b/>
          <w:bCs/>
        </w:rPr>
        <w:t>缺省情况：</w:t>
      </w:r>
      <w:r>
        <w:rPr>
          <w:rFonts w:hint="eastAsia"/>
        </w:rPr>
        <w:t>没有neighbor filter设置</w:t>
      </w:r>
    </w:p>
    <w:p>
      <w:r>
        <w:rPr>
          <w:b/>
          <w:bCs/>
        </w:rPr>
        <w:t>命令模式：</w:t>
      </w:r>
      <w:r>
        <w:rPr>
          <w:rFonts w:hint="eastAsia"/>
        </w:rPr>
        <w:t>接口</w:t>
      </w:r>
      <w:r>
        <w:t>配置模式</w:t>
      </w:r>
    </w:p>
    <w:p>
      <w:r>
        <w:rPr>
          <w:b/>
          <w:bCs/>
        </w:rPr>
        <w:t>使用指南：</w:t>
      </w:r>
      <w:r>
        <w:rPr>
          <w:rFonts w:hint="eastAsia"/>
          <w:bCs/>
        </w:rPr>
        <w:t>ACL的默认行为为DENY。即如果配置access-list 1，则access-list 1中的默认行为是deny。在下面的举例中如果不配置permit any-source，则deny 10.1.4.10 0.0.0.255的效果同于deny any-source。</w:t>
      </w:r>
    </w:p>
    <w:p>
      <w:pPr>
        <w:rPr>
          <w:b/>
          <w:bCs/>
        </w:rPr>
      </w:pPr>
      <w:r>
        <w:rPr>
          <w:b/>
          <w:bCs/>
        </w:rPr>
        <w:t>举例：</w:t>
      </w:r>
      <w:r>
        <w:rPr>
          <w:rFonts w:hint="eastAsia"/>
          <w:bCs/>
        </w:rPr>
        <w:t>设置接口VLAN1上pim邻居的过滤规则</w:t>
      </w:r>
    </w:p>
    <w:p>
      <w:r>
        <w:t xml:space="preserve">Switch #show ip pim neighbor                                                     </w:t>
      </w:r>
    </w:p>
    <w:p>
      <w:pPr>
        <w:pStyle w:val="16"/>
      </w:pPr>
      <w:r>
        <w:t xml:space="preserve">Neighbor          Interface          Uptime/Expires    Ver   DR                 </w:t>
      </w:r>
    </w:p>
    <w:p>
      <w:r>
        <w:t xml:space="preserve">Address                                                      Priority/Mode      </w:t>
      </w:r>
    </w:p>
    <w:p>
      <w:r>
        <w:t xml:space="preserve">10.1.4.10         Vlan1              02:30:30/00:01:41 v2    4294967294 / DR    </w:t>
      </w:r>
    </w:p>
    <w:p>
      <w:r>
        <w:t xml:space="preserve">Switch (Config-if-Vlan1)#ip pim neighbor-filter 2                                </w:t>
      </w:r>
    </w:p>
    <w:p>
      <w:r>
        <w:t xml:space="preserve">Switch (config)#access-list 2 </w:t>
      </w:r>
      <w:r>
        <w:rPr>
          <w:rFonts w:hint="eastAsia"/>
        </w:rPr>
        <w:t xml:space="preserve">deny </w:t>
      </w:r>
      <w:r>
        <w:t xml:space="preserve">10.1.4.10 0.0.0.255 </w:t>
      </w:r>
    </w:p>
    <w:p>
      <w:r>
        <w:t xml:space="preserve">Switch (config)#access-list 2 </w:t>
      </w:r>
      <w:r>
        <w:rPr>
          <w:rFonts w:hint="eastAsia"/>
        </w:rPr>
        <w:t>permit any-source</w:t>
      </w:r>
      <w:r>
        <w:t xml:space="preserve">                           </w:t>
      </w:r>
    </w:p>
    <w:p>
      <w:r>
        <w:t xml:space="preserve">Switch (config)#show ip pim neighbor                                             </w:t>
      </w:r>
    </w:p>
    <w:p>
      <w:pPr>
        <w:rPr>
          <w:b/>
          <w:bCs/>
        </w:rPr>
      </w:pPr>
      <w:r>
        <w:t xml:space="preserve">Switch (config)#  </w:t>
      </w:r>
      <w:r>
        <w:rPr>
          <w:b/>
          <w:bCs/>
        </w:rPr>
        <w:t xml:space="preserve"> </w:t>
      </w:r>
    </w:p>
    <w:p>
      <w:pPr>
        <w:pStyle w:val="5"/>
      </w:pPr>
      <w:bookmarkStart w:id="5635" w:name="_Toc437332528"/>
      <w:bookmarkStart w:id="5636" w:name="_Toc184207655"/>
      <w:bookmarkStart w:id="5637" w:name="_Toc144697885"/>
      <w:bookmarkStart w:id="5638" w:name="_Toc235416423"/>
      <w:bookmarkStart w:id="5639" w:name="_Toc7773"/>
      <w:r>
        <w:rPr>
          <w:rFonts w:hint="eastAsia"/>
        </w:rPr>
        <w:t>ip pim r</w:t>
      </w:r>
      <w:r>
        <w:t>egis</w:t>
      </w:r>
      <w:r>
        <w:rPr>
          <w:rFonts w:hint="eastAsia"/>
        </w:rPr>
        <w:t>ter-rate-limit</w:t>
      </w:r>
      <w:bookmarkEnd w:id="5635"/>
      <w:bookmarkEnd w:id="5636"/>
      <w:bookmarkEnd w:id="5637"/>
      <w:bookmarkEnd w:id="5638"/>
      <w:bookmarkEnd w:id="5639"/>
    </w:p>
    <w:p>
      <w:pPr>
        <w:rPr>
          <w:b/>
          <w:bCs/>
        </w:rPr>
      </w:pPr>
      <w:r>
        <w:rPr>
          <w:b/>
          <w:bCs/>
        </w:rPr>
        <w:t>命令</w:t>
      </w:r>
      <w:r>
        <w:rPr>
          <w:b/>
          <w:bCs/>
          <w:lang w:val="en-GB"/>
        </w:rPr>
        <w:t>：</w:t>
      </w:r>
      <w:r>
        <w:rPr>
          <w:rFonts w:hint="eastAsia"/>
          <w:b/>
          <w:bCs/>
        </w:rPr>
        <w:t>ip pim r</w:t>
      </w:r>
      <w:r>
        <w:rPr>
          <w:b/>
          <w:bCs/>
        </w:rPr>
        <w:t>egis</w:t>
      </w:r>
      <w:r>
        <w:rPr>
          <w:rFonts w:hint="eastAsia"/>
          <w:b/>
          <w:bCs/>
        </w:rPr>
        <w:t>ter-rate-limit &lt;</w:t>
      </w:r>
      <w:r>
        <w:rPr>
          <w:rFonts w:hint="eastAsia"/>
          <w:b/>
          <w:bCs/>
          <w:i/>
        </w:rPr>
        <w:t>limit</w:t>
      </w:r>
      <w:r>
        <w:rPr>
          <w:rFonts w:hint="eastAsia"/>
          <w:b/>
          <w:bCs/>
        </w:rPr>
        <w:t>&gt;</w:t>
      </w:r>
    </w:p>
    <w:p>
      <w:pPr>
        <w:rPr>
          <w:b/>
          <w:bCs/>
        </w:rPr>
      </w:pPr>
      <w:r>
        <w:rPr>
          <w:b/>
          <w:bCs/>
        </w:rPr>
        <w:t xml:space="preserve">      </w:t>
      </w:r>
      <w:r>
        <w:rPr>
          <w:rFonts w:hint="eastAsia"/>
          <w:b/>
          <w:bCs/>
        </w:rPr>
        <w:t>no ip pim r</w:t>
      </w:r>
      <w:r>
        <w:rPr>
          <w:b/>
          <w:bCs/>
        </w:rPr>
        <w:t>egis</w:t>
      </w:r>
      <w:r>
        <w:rPr>
          <w:rFonts w:hint="eastAsia"/>
          <w:b/>
          <w:bCs/>
        </w:rPr>
        <w:t>ter-rate-limit</w:t>
      </w:r>
    </w:p>
    <w:p>
      <w:r>
        <w:rPr>
          <w:b/>
          <w:bCs/>
        </w:rPr>
        <w:t>功能：</w:t>
      </w:r>
      <w:r>
        <w:rPr>
          <w:rFonts w:hint="eastAsia"/>
        </w:rPr>
        <w:t>这个命令用于配置DR发送注册包的速率，单位是包/每秒。No操作恢复默认值，这个配置的速率是指每一个（S，G）状态的不是整个系统范围内的。</w:t>
      </w:r>
    </w:p>
    <w:p>
      <w:r>
        <w:rPr>
          <w:b/>
          <w:bCs/>
        </w:rPr>
        <w:t>参数：</w:t>
      </w:r>
      <w:r>
        <w:rPr>
          <w:rFonts w:hint="eastAsia"/>
          <w:bCs/>
          <w:i/>
        </w:rPr>
        <w:t>&lt;</w:t>
      </w:r>
      <w:r>
        <w:rPr>
          <w:rFonts w:hint="eastAsia"/>
          <w:b/>
          <w:i/>
        </w:rPr>
        <w:t>limit</w:t>
      </w:r>
      <w:r>
        <w:rPr>
          <w:rFonts w:hint="eastAsia"/>
          <w:i/>
        </w:rPr>
        <w:t>&gt;</w:t>
      </w:r>
      <w:r>
        <w:rPr>
          <w:rFonts w:hint="eastAsia"/>
        </w:rPr>
        <w:t xml:space="preserve"> 取值范围 1-65535 </w:t>
      </w:r>
    </w:p>
    <w:p>
      <w:r>
        <w:rPr>
          <w:b/>
          <w:bCs/>
        </w:rPr>
        <w:t>缺省情况：</w:t>
      </w:r>
      <w:r>
        <w:rPr>
          <w:rFonts w:hint="eastAsia"/>
        </w:rPr>
        <w:t>不限制发注册包的速度</w:t>
      </w:r>
    </w:p>
    <w:p>
      <w:r>
        <w:rPr>
          <w:b/>
          <w:bCs/>
        </w:rPr>
        <w:t>命令模式：</w:t>
      </w:r>
      <w:r>
        <w:rPr>
          <w:rFonts w:hint="eastAsia"/>
        </w:rPr>
        <w:t>全局配置模式</w:t>
      </w:r>
    </w:p>
    <w:p>
      <w:r>
        <w:rPr>
          <w:b/>
          <w:bCs/>
        </w:rPr>
        <w:t>使用指南：</w:t>
      </w:r>
      <w:r>
        <w:rPr>
          <w:rFonts w:hint="eastAsia"/>
        </w:rPr>
        <w:t>该设置主要是为了防止DR受到攻击，因此采取限制发送REGISTER报文的方式进行保护，避免攻击过分冲击到RP。</w:t>
      </w:r>
    </w:p>
    <w:p>
      <w:pPr>
        <w:rPr>
          <w:b/>
          <w:bCs/>
        </w:rPr>
      </w:pPr>
      <w:r>
        <w:rPr>
          <w:b/>
          <w:bCs/>
        </w:rPr>
        <w:t>举例：</w:t>
      </w:r>
      <w:r>
        <w:rPr>
          <w:rFonts w:hint="eastAsia"/>
          <w:bCs/>
        </w:rPr>
        <w:t>设置发送注册报文的速率为59包/每秒</w:t>
      </w:r>
    </w:p>
    <w:p>
      <w:r>
        <w:t>Switch (config)#ip pim</w:t>
      </w:r>
      <w:r>
        <w:rPr>
          <w:rFonts w:hint="eastAsia"/>
        </w:rPr>
        <w:t xml:space="preserve"> register-rate-limit</w:t>
      </w:r>
      <w:r>
        <w:t xml:space="preserve"> 59</w:t>
      </w:r>
    </w:p>
    <w:p>
      <w:r>
        <w:t>Switch (config)#</w:t>
      </w:r>
    </w:p>
    <w:p>
      <w:pPr>
        <w:pStyle w:val="5"/>
      </w:pPr>
      <w:bookmarkStart w:id="5640" w:name="_Toc235416424"/>
      <w:bookmarkStart w:id="5641" w:name="_Toc144697886"/>
      <w:bookmarkStart w:id="5642" w:name="_Toc184207656"/>
      <w:bookmarkStart w:id="5643" w:name="_Toc437332529"/>
      <w:bookmarkStart w:id="5644" w:name="_Toc15031"/>
      <w:r>
        <w:rPr>
          <w:rFonts w:hint="eastAsia"/>
        </w:rPr>
        <w:t>ip pim r</w:t>
      </w:r>
      <w:r>
        <w:t>egis</w:t>
      </w:r>
      <w:r>
        <w:rPr>
          <w:rFonts w:hint="eastAsia"/>
        </w:rPr>
        <w:t>ter-rp-reachability</w:t>
      </w:r>
      <w:bookmarkEnd w:id="5640"/>
      <w:bookmarkEnd w:id="5641"/>
      <w:bookmarkEnd w:id="5642"/>
      <w:bookmarkEnd w:id="5643"/>
      <w:bookmarkEnd w:id="5644"/>
    </w:p>
    <w:p>
      <w:pPr>
        <w:rPr>
          <w:b/>
          <w:bCs/>
        </w:rPr>
      </w:pPr>
      <w:r>
        <w:rPr>
          <w:b/>
          <w:bCs/>
        </w:rPr>
        <w:t>命令</w:t>
      </w:r>
      <w:r>
        <w:rPr>
          <w:b/>
          <w:bCs/>
          <w:lang w:val="en-GB"/>
        </w:rPr>
        <w:t>：</w:t>
      </w:r>
      <w:r>
        <w:rPr>
          <w:rFonts w:hint="eastAsia"/>
          <w:b/>
          <w:bCs/>
        </w:rPr>
        <w:t>ip pim r</w:t>
      </w:r>
      <w:r>
        <w:rPr>
          <w:b/>
          <w:bCs/>
        </w:rPr>
        <w:t>egis</w:t>
      </w:r>
      <w:r>
        <w:rPr>
          <w:rFonts w:hint="eastAsia"/>
          <w:b/>
          <w:bCs/>
        </w:rPr>
        <w:t>ter-rp-reachability</w:t>
      </w:r>
    </w:p>
    <w:p>
      <w:pPr>
        <w:rPr>
          <w:b/>
          <w:bCs/>
        </w:rPr>
      </w:pPr>
      <w:r>
        <w:rPr>
          <w:b/>
          <w:bCs/>
        </w:rPr>
        <w:t xml:space="preserve">      </w:t>
      </w:r>
      <w:r>
        <w:rPr>
          <w:rFonts w:hint="eastAsia"/>
          <w:b/>
          <w:bCs/>
        </w:rPr>
        <w:t>no ip pim r</w:t>
      </w:r>
      <w:r>
        <w:rPr>
          <w:b/>
          <w:bCs/>
        </w:rPr>
        <w:t>egis</w:t>
      </w:r>
      <w:r>
        <w:rPr>
          <w:rFonts w:hint="eastAsia"/>
          <w:b/>
          <w:bCs/>
        </w:rPr>
        <w:t>ter-rp-reachability</w:t>
      </w:r>
    </w:p>
    <w:p>
      <w:r>
        <w:rPr>
          <w:b/>
          <w:bCs/>
        </w:rPr>
        <w:t>功能：</w:t>
      </w:r>
      <w:r>
        <w:rPr>
          <w:rFonts w:hint="eastAsia"/>
        </w:rPr>
        <w:t>用这个命令使得DR在进行注册过程中进行RP能不能到达的检测。</w:t>
      </w:r>
    </w:p>
    <w:p>
      <w:r>
        <w:rPr>
          <w:b/>
          <w:bCs/>
        </w:rPr>
        <w:t>参数：</w:t>
      </w:r>
      <w:r>
        <w:rPr>
          <w:rFonts w:hint="eastAsia"/>
        </w:rPr>
        <w:t xml:space="preserve">无 </w:t>
      </w:r>
    </w:p>
    <w:p>
      <w:r>
        <w:rPr>
          <w:b/>
          <w:bCs/>
        </w:rPr>
        <w:t>缺省情况：</w:t>
      </w:r>
      <w:r>
        <w:rPr>
          <w:rFonts w:hint="eastAsia"/>
        </w:rPr>
        <w:t>默认情况不检测。</w:t>
      </w:r>
    </w:p>
    <w:p>
      <w:r>
        <w:rPr>
          <w:b/>
          <w:bCs/>
        </w:rPr>
        <w:t>命令模式：</w:t>
      </w:r>
      <w:r>
        <w:rPr>
          <w:rFonts w:hint="eastAsia"/>
        </w:rPr>
        <w:t>全局配置模式。</w:t>
      </w:r>
    </w:p>
    <w:p>
      <w:r>
        <w:rPr>
          <w:b/>
          <w:bCs/>
        </w:rPr>
        <w:t>使用指南：</w:t>
      </w:r>
      <w:r>
        <w:rPr>
          <w:rFonts w:hint="eastAsia"/>
        </w:rPr>
        <w:t>配置该命令后，DR将对RP是否可达进行检测，如果RP不可达，DR将不会试图发送注册报文。</w:t>
      </w:r>
    </w:p>
    <w:p>
      <w:pPr>
        <w:rPr>
          <w:b/>
          <w:bCs/>
        </w:rPr>
      </w:pPr>
      <w:r>
        <w:rPr>
          <w:b/>
          <w:bCs/>
        </w:rPr>
        <w:t>举例：</w:t>
      </w:r>
      <w:r>
        <w:rPr>
          <w:rFonts w:hint="eastAsia"/>
          <w:bCs/>
        </w:rPr>
        <w:t>配置DR进行RP可达性检查。</w:t>
      </w:r>
    </w:p>
    <w:p>
      <w:r>
        <w:t>Switch (config)#ip pim</w:t>
      </w:r>
      <w:r>
        <w:rPr>
          <w:rFonts w:hint="eastAsia"/>
        </w:rPr>
        <w:t xml:space="preserve"> register-rp-reachability</w:t>
      </w:r>
    </w:p>
    <w:p>
      <w:pPr>
        <w:rPr>
          <w:b/>
          <w:bCs/>
        </w:rPr>
      </w:pPr>
      <w:r>
        <w:t>Switch (config)#</w:t>
      </w:r>
    </w:p>
    <w:p>
      <w:pPr>
        <w:pStyle w:val="5"/>
      </w:pPr>
      <w:bookmarkStart w:id="5645" w:name="_Toc235416425"/>
      <w:bookmarkStart w:id="5646" w:name="_Toc184207657"/>
      <w:bookmarkStart w:id="5647" w:name="_Toc144697887"/>
      <w:bookmarkStart w:id="5648" w:name="_Toc437332530"/>
      <w:bookmarkStart w:id="5649" w:name="_Toc17177"/>
      <w:r>
        <w:rPr>
          <w:rFonts w:hint="eastAsia"/>
        </w:rPr>
        <w:t>ip pim r</w:t>
      </w:r>
      <w:r>
        <w:t>egis</w:t>
      </w:r>
      <w:r>
        <w:rPr>
          <w:rFonts w:hint="eastAsia"/>
        </w:rPr>
        <w:t>ter-source</w:t>
      </w:r>
      <w:bookmarkEnd w:id="5645"/>
      <w:bookmarkEnd w:id="5646"/>
      <w:bookmarkEnd w:id="5647"/>
      <w:bookmarkEnd w:id="5648"/>
      <w:bookmarkEnd w:id="5649"/>
    </w:p>
    <w:p>
      <w:pPr>
        <w:rPr>
          <w:b/>
          <w:bCs/>
        </w:rPr>
      </w:pPr>
      <w:r>
        <w:rPr>
          <w:b/>
          <w:bCs/>
        </w:rPr>
        <w:t>命令：</w:t>
      </w:r>
      <w:r>
        <w:rPr>
          <w:rFonts w:hint="eastAsia"/>
          <w:b/>
          <w:bCs/>
        </w:rPr>
        <w:t>ip pim register-source {&lt;</w:t>
      </w:r>
      <w:r>
        <w:rPr>
          <w:rFonts w:hint="eastAsia"/>
          <w:b/>
          <w:bCs/>
          <w:i/>
        </w:rPr>
        <w:t>A.B.C.D</w:t>
      </w:r>
      <w:r>
        <w:rPr>
          <w:rFonts w:hint="eastAsia"/>
          <w:b/>
          <w:bCs/>
        </w:rPr>
        <w:t>&gt; | &lt;</w:t>
      </w:r>
      <w:r>
        <w:rPr>
          <w:rFonts w:hint="eastAsia"/>
          <w:b/>
          <w:bCs/>
          <w:i/>
        </w:rPr>
        <w:t>ifname</w:t>
      </w:r>
      <w:r>
        <w:rPr>
          <w:rFonts w:hint="eastAsia"/>
          <w:b/>
          <w:bCs/>
        </w:rPr>
        <w:t>&gt; | vlan &lt;</w:t>
      </w:r>
      <w:r>
        <w:rPr>
          <w:rFonts w:hint="eastAsia"/>
          <w:b/>
          <w:bCs/>
          <w:i/>
        </w:rPr>
        <w:t>vlan-id</w:t>
      </w:r>
      <w:r>
        <w:rPr>
          <w:rFonts w:hint="eastAsia"/>
          <w:b/>
          <w:bCs/>
        </w:rPr>
        <w:t>&gt;}</w:t>
      </w:r>
    </w:p>
    <w:p>
      <w:pPr>
        <w:rPr>
          <w:b/>
          <w:bCs/>
        </w:rPr>
      </w:pPr>
      <w:r>
        <w:rPr>
          <w:b/>
          <w:bCs/>
        </w:rPr>
        <w:t xml:space="preserve">      </w:t>
      </w:r>
      <w:r>
        <w:rPr>
          <w:rFonts w:hint="eastAsia"/>
          <w:b/>
          <w:bCs/>
        </w:rPr>
        <w:t>no ip pim r</w:t>
      </w:r>
      <w:r>
        <w:rPr>
          <w:b/>
          <w:bCs/>
        </w:rPr>
        <w:t>egis</w:t>
      </w:r>
      <w:r>
        <w:rPr>
          <w:rFonts w:hint="eastAsia"/>
          <w:b/>
          <w:bCs/>
        </w:rPr>
        <w:t>ter-source</w:t>
      </w:r>
    </w:p>
    <w:p>
      <w:r>
        <w:rPr>
          <w:b/>
          <w:bCs/>
        </w:rPr>
        <w:t>功能：</w:t>
      </w:r>
      <w:r>
        <w:rPr>
          <w:rFonts w:hint="eastAsia"/>
        </w:rPr>
        <w:t>此命令用于配置DR发送的注册包的源地址，以覆盖默认的源地址，这个默认的源地址一般是源主机方向的RPF邻居</w:t>
      </w:r>
    </w:p>
    <w:p>
      <w:pPr>
        <w:rPr>
          <w:rFonts w:ascii="宋体" w:hAnsi="宋体"/>
        </w:rPr>
      </w:pPr>
      <w:r>
        <w:rPr>
          <w:b/>
          <w:bCs/>
        </w:rPr>
        <w:t>参数：</w:t>
      </w:r>
      <w:r>
        <w:rPr>
          <w:rFonts w:hint="eastAsia"/>
          <w:b/>
          <w:bCs/>
        </w:rPr>
        <w:t>&lt;</w:t>
      </w:r>
      <w:r>
        <w:rPr>
          <w:rFonts w:hint="eastAsia"/>
          <w:b/>
          <w:bCs/>
          <w:i/>
        </w:rPr>
        <w:t>ifname&gt;：</w:t>
      </w:r>
      <w:r>
        <w:rPr>
          <w:rFonts w:hint="eastAsia" w:ascii="宋体" w:hAnsi="宋体"/>
        </w:rPr>
        <w:t>接口名称；</w:t>
      </w:r>
    </w:p>
    <w:p>
      <w:pPr>
        <w:ind w:firstLine="632" w:firstLineChars="300"/>
        <w:rPr>
          <w:rFonts w:ascii="宋体" w:hAnsi="宋体"/>
        </w:rPr>
      </w:pPr>
      <w:r>
        <w:rPr>
          <w:rFonts w:hint="eastAsia"/>
          <w:b/>
          <w:bCs/>
        </w:rPr>
        <w:t>&lt;</w:t>
      </w:r>
      <w:r>
        <w:rPr>
          <w:rFonts w:hint="eastAsia"/>
          <w:b/>
          <w:bCs/>
          <w:i/>
        </w:rPr>
        <w:t>vlan-id</w:t>
      </w:r>
      <w:r>
        <w:rPr>
          <w:rFonts w:hint="eastAsia"/>
          <w:b/>
          <w:bCs/>
        </w:rPr>
        <w:t>&gt;：</w:t>
      </w:r>
      <w:r>
        <w:rPr>
          <w:rFonts w:hint="eastAsia"/>
          <w:bCs/>
        </w:rPr>
        <w:t>为</w:t>
      </w:r>
      <w:r>
        <w:rPr>
          <w:b/>
          <w:bCs/>
          <w:i/>
          <w:iCs/>
        </w:rPr>
        <w:t xml:space="preserve"> </w:t>
      </w:r>
      <w:r>
        <w:t>VLAN ID；</w:t>
      </w:r>
    </w:p>
    <w:p>
      <w:pPr>
        <w:ind w:firstLine="632" w:firstLineChars="300"/>
        <w:rPr>
          <w:b/>
          <w:bCs/>
          <w:i/>
        </w:rPr>
      </w:pPr>
      <w:r>
        <w:rPr>
          <w:rFonts w:hint="eastAsia"/>
          <w:b/>
          <w:bCs/>
        </w:rPr>
        <w:t>&lt;</w:t>
      </w:r>
      <w:r>
        <w:rPr>
          <w:rFonts w:hint="eastAsia"/>
          <w:b/>
          <w:bCs/>
          <w:i/>
        </w:rPr>
        <w:t>A.B.C.D</w:t>
      </w:r>
      <w:r>
        <w:rPr>
          <w:rFonts w:hint="eastAsia"/>
          <w:b/>
          <w:bCs/>
        </w:rPr>
        <w:t>&gt;：</w:t>
      </w:r>
      <w:r>
        <w:rPr>
          <w:rFonts w:hint="eastAsia"/>
        </w:rPr>
        <w:t>设置的源IP地址 。</w:t>
      </w:r>
    </w:p>
    <w:p>
      <w:r>
        <w:rPr>
          <w:b/>
          <w:bCs/>
        </w:rPr>
        <w:t>缺省情况：</w:t>
      </w:r>
      <w:r>
        <w:rPr>
          <w:rFonts w:hint="eastAsia"/>
        </w:rPr>
        <w:t>默认情况不配置。</w:t>
      </w:r>
    </w:p>
    <w:p>
      <w:r>
        <w:rPr>
          <w:b/>
          <w:bCs/>
        </w:rPr>
        <w:t>命令模式：</w:t>
      </w:r>
      <w:r>
        <w:rPr>
          <w:rFonts w:hint="eastAsia"/>
        </w:rPr>
        <w:t>全局配置模式。</w:t>
      </w:r>
    </w:p>
    <w:p>
      <w:r>
        <w:rPr>
          <w:b/>
          <w:bCs/>
        </w:rPr>
        <w:t>使用指南：</w:t>
      </w:r>
      <w:r>
        <w:rPr>
          <w:rFonts w:hint="eastAsia"/>
        </w:rPr>
        <w:t>no操作恢复为默认值。此时语法为no ip pim r</w:t>
      </w:r>
      <w:r>
        <w:t>egis</w:t>
      </w:r>
      <w:r>
        <w:rPr>
          <w:rFonts w:hint="eastAsia"/>
        </w:rPr>
        <w:t>ter-source，无需加SOURCEADDRESS和IFNAME。配置的地址必须是RP发送的Register-Stop消息可达的。通常是个环回地址，但也可以是其他物理地址。这个地址必须是通过DR上的单播路由协议可广告的。</w:t>
      </w:r>
    </w:p>
    <w:p>
      <w:pPr>
        <w:rPr>
          <w:bCs/>
        </w:rPr>
      </w:pPr>
      <w:r>
        <w:rPr>
          <w:b/>
          <w:bCs/>
        </w:rPr>
        <w:t>举例：</w:t>
      </w:r>
      <w:r>
        <w:rPr>
          <w:rFonts w:hint="eastAsia"/>
          <w:bCs/>
        </w:rPr>
        <w:t>配置DR发送的register报文的源地址</w:t>
      </w:r>
    </w:p>
    <w:p>
      <w:r>
        <w:t>Switch (config)#ip pim</w:t>
      </w:r>
      <w:r>
        <w:rPr>
          <w:rFonts w:hint="eastAsia"/>
        </w:rPr>
        <w:t xml:space="preserve"> register-source 10.1.1.1</w:t>
      </w:r>
    </w:p>
    <w:p>
      <w:pPr>
        <w:rPr>
          <w:b/>
          <w:bCs/>
        </w:rPr>
      </w:pPr>
      <w:r>
        <w:t>Switch (config)#</w:t>
      </w:r>
    </w:p>
    <w:p>
      <w:pPr>
        <w:pStyle w:val="5"/>
      </w:pPr>
      <w:bookmarkStart w:id="5650" w:name="_Toc144697888"/>
      <w:bookmarkStart w:id="5651" w:name="_Toc184207658"/>
      <w:bookmarkStart w:id="5652" w:name="_Toc235416426"/>
      <w:bookmarkStart w:id="5653" w:name="_Toc437332531"/>
      <w:bookmarkStart w:id="5654" w:name="_Toc9552"/>
      <w:r>
        <w:rPr>
          <w:rFonts w:hint="eastAsia"/>
        </w:rPr>
        <w:t>ip pim r</w:t>
      </w:r>
      <w:r>
        <w:t>egis</w:t>
      </w:r>
      <w:r>
        <w:rPr>
          <w:rFonts w:hint="eastAsia"/>
        </w:rPr>
        <w:t>ter-suppression</w:t>
      </w:r>
      <w:bookmarkEnd w:id="5650"/>
      <w:bookmarkEnd w:id="5651"/>
      <w:bookmarkEnd w:id="5652"/>
      <w:bookmarkEnd w:id="5653"/>
      <w:bookmarkEnd w:id="5654"/>
    </w:p>
    <w:p>
      <w:pPr>
        <w:rPr>
          <w:b/>
          <w:bCs/>
        </w:rPr>
      </w:pPr>
      <w:r>
        <w:rPr>
          <w:b/>
          <w:bCs/>
        </w:rPr>
        <w:t>命令：</w:t>
      </w:r>
      <w:r>
        <w:rPr>
          <w:rFonts w:hint="eastAsia"/>
          <w:b/>
          <w:bCs/>
        </w:rPr>
        <w:t>ip pim register-suppression &lt;</w:t>
      </w:r>
      <w:r>
        <w:rPr>
          <w:rFonts w:hint="eastAsia"/>
          <w:b/>
          <w:bCs/>
          <w:i/>
        </w:rPr>
        <w:t>value</w:t>
      </w:r>
      <w:r>
        <w:rPr>
          <w:rFonts w:hint="eastAsia"/>
          <w:b/>
          <w:bCs/>
        </w:rPr>
        <w:t>&gt;</w:t>
      </w:r>
    </w:p>
    <w:p>
      <w:pPr>
        <w:rPr>
          <w:b/>
          <w:bCs/>
        </w:rPr>
      </w:pPr>
      <w:r>
        <w:rPr>
          <w:b/>
          <w:bCs/>
        </w:rPr>
        <w:t xml:space="preserve">      </w:t>
      </w:r>
      <w:r>
        <w:rPr>
          <w:rFonts w:hint="eastAsia"/>
          <w:b/>
          <w:bCs/>
        </w:rPr>
        <w:t>no ip pim r</w:t>
      </w:r>
      <w:r>
        <w:rPr>
          <w:b/>
          <w:bCs/>
        </w:rPr>
        <w:t>egis</w:t>
      </w:r>
      <w:r>
        <w:rPr>
          <w:rFonts w:hint="eastAsia"/>
          <w:b/>
          <w:bCs/>
        </w:rPr>
        <w:t>ter-suppression</w:t>
      </w:r>
    </w:p>
    <w:p>
      <w:r>
        <w:rPr>
          <w:b/>
          <w:bCs/>
        </w:rPr>
        <w:t>功能：</w:t>
      </w:r>
      <w:r>
        <w:rPr>
          <w:rFonts w:hint="eastAsia"/>
        </w:rPr>
        <w:t>用这个命令去配置注册抑制计时器的值，单位为秒。no 操作使恢复为默认值。</w:t>
      </w:r>
    </w:p>
    <w:p>
      <w:r>
        <w:rPr>
          <w:b/>
          <w:bCs/>
        </w:rPr>
        <w:t>参数：</w:t>
      </w:r>
      <w:r>
        <w:rPr>
          <w:rFonts w:hint="eastAsia"/>
          <w:b/>
          <w:bCs/>
        </w:rPr>
        <w:t>&lt;</w:t>
      </w:r>
      <w:r>
        <w:rPr>
          <w:b/>
          <w:bCs/>
          <w:i/>
        </w:rPr>
        <w:t>value</w:t>
      </w:r>
      <w:r>
        <w:rPr>
          <w:rFonts w:hint="eastAsia"/>
          <w:b/>
          <w:bCs/>
        </w:rPr>
        <w:t>&gt;，</w:t>
      </w:r>
      <w:r>
        <w:rPr>
          <w:rFonts w:hint="eastAsia" w:ascii="宋体" w:hAnsi="宋体"/>
        </w:rPr>
        <w:t>时间值，取值范围</w:t>
      </w:r>
      <w:r>
        <w:t xml:space="preserve"> 1</w:t>
      </w:r>
      <w:r>
        <w:rPr>
          <w:rFonts w:hint="eastAsia"/>
        </w:rPr>
        <w:t>0</w:t>
      </w:r>
      <w:r>
        <w:t>-65535</w:t>
      </w:r>
      <w:r>
        <w:rPr>
          <w:rFonts w:hint="eastAsia" w:ascii="宋体" w:hAnsi="宋体"/>
        </w:rPr>
        <w:t>s</w:t>
      </w:r>
      <w:r>
        <w:rPr>
          <w:rFonts w:hint="eastAsia"/>
        </w:rPr>
        <w:t>。</w:t>
      </w:r>
    </w:p>
    <w:p>
      <w:r>
        <w:rPr>
          <w:b/>
          <w:bCs/>
        </w:rPr>
        <w:t>缺省情况：</w:t>
      </w:r>
      <w:r>
        <w:t>60s</w:t>
      </w:r>
      <w:r>
        <w:rPr>
          <w:rFonts w:hint="eastAsia"/>
        </w:rPr>
        <w:t>。</w:t>
      </w:r>
    </w:p>
    <w:p>
      <w:r>
        <w:rPr>
          <w:b/>
          <w:bCs/>
        </w:rPr>
        <w:t>命令模式：</w:t>
      </w:r>
      <w:r>
        <w:rPr>
          <w:rFonts w:hint="eastAsia"/>
        </w:rPr>
        <w:t>全局配置模式</w:t>
      </w:r>
    </w:p>
    <w:p>
      <w:r>
        <w:rPr>
          <w:b/>
          <w:bCs/>
        </w:rPr>
        <w:t>使用指南：</w:t>
      </w:r>
      <w:r>
        <w:rPr>
          <w:rFonts w:hint="eastAsia"/>
        </w:rPr>
        <w:t>如果在DR上配置这个值，则是注册抑制计时器的值；</w:t>
      </w:r>
      <w:r>
        <w:t>RP上的注册保活时间取默认保活时间（210s）和 3倍注册抑制时间加5两个值中的较大者。所以如果在RP上配置这个值，而且没配置ip pim rp-register-kat 命令，则此命令可能修改RP注册保活时间</w:t>
      </w:r>
      <w:r>
        <w:rPr>
          <w:rFonts w:hint="eastAsia"/>
        </w:rPr>
        <w:t>。</w:t>
      </w:r>
    </w:p>
    <w:p>
      <w:pPr>
        <w:rPr>
          <w:b/>
          <w:bCs/>
        </w:rPr>
      </w:pPr>
      <w:r>
        <w:rPr>
          <w:b/>
          <w:bCs/>
        </w:rPr>
        <w:t>举例：</w:t>
      </w:r>
      <w:r>
        <w:rPr>
          <w:rFonts w:hint="eastAsia"/>
          <w:bCs/>
        </w:rPr>
        <w:t>配置注册抑制计时器的值为10s。</w:t>
      </w:r>
    </w:p>
    <w:p>
      <w:r>
        <w:t>Switch (config)#ip pim</w:t>
      </w:r>
      <w:r>
        <w:rPr>
          <w:rFonts w:hint="eastAsia"/>
        </w:rPr>
        <w:t xml:space="preserve"> register-</w:t>
      </w:r>
      <w:r>
        <w:t>suppression</w:t>
      </w:r>
      <w:r>
        <w:rPr>
          <w:rFonts w:hint="eastAsia"/>
        </w:rPr>
        <w:t xml:space="preserve"> 10</w:t>
      </w:r>
    </w:p>
    <w:p>
      <w:r>
        <w:t>Switch (config)#</w:t>
      </w:r>
    </w:p>
    <w:p>
      <w:pPr>
        <w:pStyle w:val="5"/>
      </w:pPr>
      <w:bookmarkStart w:id="5655" w:name="_Toc437332532"/>
      <w:bookmarkStart w:id="5656" w:name="_Toc235416427"/>
      <w:bookmarkStart w:id="5657" w:name="_Toc144697879"/>
      <w:bookmarkStart w:id="5658" w:name="_Toc184207659"/>
      <w:bookmarkStart w:id="5659" w:name="_Toc4486"/>
      <w:r>
        <w:t>ip pim rp-</w:t>
      </w:r>
      <w:r>
        <w:rPr>
          <w:rFonts w:hint="eastAsia"/>
        </w:rPr>
        <w:t>address</w:t>
      </w:r>
      <w:bookmarkEnd w:id="5655"/>
      <w:bookmarkEnd w:id="5656"/>
      <w:bookmarkEnd w:id="5657"/>
      <w:bookmarkEnd w:id="5658"/>
      <w:bookmarkEnd w:id="5659"/>
    </w:p>
    <w:p>
      <w:pPr>
        <w:rPr>
          <w:b/>
          <w:bCs/>
        </w:rPr>
      </w:pPr>
      <w:r>
        <w:rPr>
          <w:b/>
          <w:bCs/>
        </w:rPr>
        <w:t>命令：ip pim rp-</w:t>
      </w:r>
      <w:r>
        <w:rPr>
          <w:rFonts w:hint="eastAsia"/>
          <w:b/>
          <w:bCs/>
        </w:rPr>
        <w:t xml:space="preserve"> address &lt;</w:t>
      </w:r>
      <w:r>
        <w:rPr>
          <w:rFonts w:hint="eastAsia"/>
          <w:b/>
          <w:bCs/>
          <w:i/>
        </w:rPr>
        <w:t>A.B.C.D</w:t>
      </w:r>
      <w:r>
        <w:rPr>
          <w:rFonts w:hint="eastAsia"/>
          <w:b/>
          <w:bCs/>
        </w:rPr>
        <w:t>&gt; &lt;</w:t>
      </w:r>
      <w:r>
        <w:rPr>
          <w:rFonts w:hint="eastAsia"/>
          <w:b/>
          <w:bCs/>
          <w:i/>
        </w:rPr>
        <w:t>A.B.C.D/M</w:t>
      </w:r>
      <w:r>
        <w:rPr>
          <w:rFonts w:hint="eastAsia"/>
          <w:b/>
          <w:bCs/>
        </w:rPr>
        <w:t xml:space="preserve">&gt; </w:t>
      </w:r>
    </w:p>
    <w:p>
      <w:pPr>
        <w:rPr>
          <w:b/>
          <w:bCs/>
        </w:rPr>
      </w:pPr>
      <w:r>
        <w:rPr>
          <w:b/>
          <w:bCs/>
        </w:rPr>
        <w:t xml:space="preserve">      </w:t>
      </w:r>
      <w:r>
        <w:rPr>
          <w:rFonts w:hint="eastAsia"/>
          <w:b/>
          <w:bCs/>
        </w:rPr>
        <w:t>no ip pim rp-address &lt;</w:t>
      </w:r>
      <w:r>
        <w:rPr>
          <w:rFonts w:hint="eastAsia"/>
          <w:b/>
          <w:bCs/>
          <w:i/>
        </w:rPr>
        <w:t>A.B.C.D</w:t>
      </w:r>
      <w:r>
        <w:rPr>
          <w:rFonts w:hint="eastAsia"/>
          <w:b/>
          <w:bCs/>
        </w:rPr>
        <w:t>&gt; [</w:t>
      </w:r>
      <w:r>
        <w:rPr>
          <w:rFonts w:hint="eastAsia"/>
          <w:b/>
          <w:bCs/>
          <w:i/>
        </w:rPr>
        <w:t>&lt;A.B.C.D/M&gt;|&lt;all&gt;</w:t>
      </w:r>
      <w:r>
        <w:rPr>
          <w:rFonts w:hint="eastAsia"/>
          <w:b/>
          <w:bCs/>
        </w:rPr>
        <w:t>]</w:t>
      </w:r>
    </w:p>
    <w:p>
      <w:r>
        <w:rPr>
          <w:b/>
          <w:bCs/>
        </w:rPr>
        <w:t>功能：</w:t>
      </w:r>
      <w:r>
        <w:rPr>
          <w:color w:val="000000"/>
        </w:rPr>
        <w:t>该命令为全局</w:t>
      </w:r>
      <w:r>
        <w:rPr>
          <w:rFonts w:hint="eastAsia"/>
          <w:color w:val="000000"/>
        </w:rPr>
        <w:t>或某个组播地址范围的</w:t>
      </w:r>
      <w:r>
        <w:rPr>
          <w:color w:val="000000"/>
        </w:rPr>
        <w:t>配置</w:t>
      </w:r>
      <w:r>
        <w:rPr>
          <w:rFonts w:hint="eastAsia"/>
          <w:color w:val="000000"/>
        </w:rPr>
        <w:t>静态RP，</w:t>
      </w:r>
      <w:r>
        <w:t>本命令的no操作为取消</w:t>
      </w:r>
      <w:r>
        <w:rPr>
          <w:rFonts w:hint="eastAsia"/>
        </w:rPr>
        <w:t>静态</w:t>
      </w:r>
      <w:r>
        <w:t xml:space="preserve">RP的配置。 </w:t>
      </w:r>
    </w:p>
    <w:p>
      <w:pPr>
        <w:rPr>
          <w:bCs/>
        </w:rPr>
      </w:pPr>
      <w:r>
        <w:rPr>
          <w:b/>
          <w:bCs/>
        </w:rPr>
        <w:t>参数：</w:t>
      </w:r>
      <w:r>
        <w:rPr>
          <w:rFonts w:hint="eastAsia"/>
          <w:iCs/>
        </w:rPr>
        <w:t xml:space="preserve"> </w:t>
      </w:r>
      <w:r>
        <w:rPr>
          <w:rFonts w:hint="eastAsia"/>
          <w:b/>
          <w:bCs/>
        </w:rPr>
        <w:t>&lt;</w:t>
      </w:r>
      <w:r>
        <w:rPr>
          <w:rFonts w:hint="eastAsia"/>
          <w:b/>
          <w:bCs/>
          <w:i/>
        </w:rPr>
        <w:t>A.B.C.D</w:t>
      </w:r>
      <w:r>
        <w:rPr>
          <w:rFonts w:hint="eastAsia"/>
          <w:b/>
          <w:bCs/>
        </w:rPr>
        <w:t>&gt;</w:t>
      </w:r>
      <w:r>
        <w:rPr>
          <w:rFonts w:hint="eastAsia"/>
          <w:bCs/>
        </w:rPr>
        <w:t xml:space="preserve"> RP地址</w:t>
      </w:r>
    </w:p>
    <w:p>
      <w:pPr>
        <w:ind w:firstLine="841" w:firstLineChars="399"/>
        <w:rPr>
          <w:bCs/>
        </w:rPr>
      </w:pPr>
      <w:r>
        <w:rPr>
          <w:rFonts w:hint="eastAsia"/>
          <w:b/>
          <w:bCs/>
        </w:rPr>
        <w:t>&lt;</w:t>
      </w:r>
      <w:r>
        <w:rPr>
          <w:rFonts w:hint="eastAsia"/>
          <w:b/>
          <w:bCs/>
          <w:i/>
        </w:rPr>
        <w:t>A.B.C.D/M</w:t>
      </w:r>
      <w:r>
        <w:rPr>
          <w:rFonts w:hint="eastAsia"/>
          <w:b/>
          <w:bCs/>
        </w:rPr>
        <w:t>&gt;</w:t>
      </w:r>
      <w:r>
        <w:rPr>
          <w:rFonts w:hint="eastAsia"/>
          <w:bCs/>
        </w:rPr>
        <w:t>为希望成为某个范围的RP</w:t>
      </w:r>
      <w:r>
        <w:rPr>
          <w:bCs/>
        </w:rPr>
        <w:t xml:space="preserve"> </w:t>
      </w:r>
    </w:p>
    <w:p>
      <w:pPr>
        <w:ind w:firstLine="841" w:firstLineChars="399"/>
        <w:rPr>
          <w:bCs/>
        </w:rPr>
      </w:pPr>
      <w:r>
        <w:rPr>
          <w:rFonts w:hint="eastAsia"/>
          <w:b/>
          <w:bCs/>
        </w:rPr>
        <w:t>&lt;</w:t>
      </w:r>
      <w:r>
        <w:rPr>
          <w:rFonts w:hint="eastAsia"/>
          <w:b/>
          <w:bCs/>
          <w:i/>
        </w:rPr>
        <w:t>all</w:t>
      </w:r>
      <w:r>
        <w:rPr>
          <w:rFonts w:hint="eastAsia"/>
          <w:b/>
          <w:bCs/>
        </w:rPr>
        <w:t>&gt;</w:t>
      </w:r>
      <w:r>
        <w:rPr>
          <w:rFonts w:hint="eastAsia"/>
          <w:bCs/>
        </w:rPr>
        <w:t xml:space="preserve"> 所有范围</w:t>
      </w:r>
    </w:p>
    <w:p>
      <w:r>
        <w:rPr>
          <w:b/>
          <w:bCs/>
        </w:rPr>
        <w:t>缺省情况：</w:t>
      </w:r>
      <w:r>
        <w:t>本交换机不是RP</w:t>
      </w:r>
      <w:r>
        <w:rPr>
          <w:rFonts w:hint="eastAsia"/>
        </w:rPr>
        <w:t>静态</w:t>
      </w:r>
      <w:r>
        <w:t>路由器。</w:t>
      </w:r>
    </w:p>
    <w:p>
      <w:r>
        <w:rPr>
          <w:b/>
          <w:bCs/>
        </w:rPr>
        <w:t>命令模式：</w:t>
      </w:r>
      <w:r>
        <w:t>全局配置模式</w:t>
      </w:r>
    </w:p>
    <w:p>
      <w:r>
        <w:rPr>
          <w:b/>
          <w:bCs/>
        </w:rPr>
        <w:t>使用指南：</w:t>
      </w:r>
      <w:r>
        <w:rPr>
          <w:color w:val="000000"/>
        </w:rPr>
        <w:t>该命令为全局</w:t>
      </w:r>
      <w:r>
        <w:rPr>
          <w:rFonts w:hint="eastAsia"/>
          <w:color w:val="000000"/>
        </w:rPr>
        <w:t>或某个组播地址范围的静态</w:t>
      </w:r>
      <w:r>
        <w:rPr>
          <w:color w:val="000000"/>
        </w:rPr>
        <w:t>RP配置命令，用于</w:t>
      </w:r>
      <w:r>
        <w:t>配置PIM-SM</w:t>
      </w:r>
      <w:r>
        <w:rPr>
          <w:rFonts w:hint="eastAsia"/>
        </w:rPr>
        <w:t>静态</w:t>
      </w:r>
      <w:r>
        <w:t>RP的信息。</w:t>
      </w:r>
      <w:r>
        <w:rPr>
          <w:rFonts w:hint="eastAsia"/>
        </w:rPr>
        <w:t>需要注意的是，在进行rp计算时，优先在BSR RP集中选择，不成功才在静态RP集中选择。</w:t>
      </w:r>
    </w:p>
    <w:p>
      <w:r>
        <w:rPr>
          <w:b/>
          <w:bCs/>
        </w:rPr>
        <w:t>举例：</w:t>
      </w:r>
      <w:r>
        <w:rPr>
          <w:color w:val="000000"/>
        </w:rPr>
        <w:t>全局配置</w:t>
      </w:r>
      <w:r>
        <w:t>接口</w:t>
      </w:r>
      <w:r>
        <w:rPr>
          <w:rFonts w:hint="eastAsia"/>
        </w:rPr>
        <w:t>VLAN</w:t>
      </w:r>
      <w:r>
        <w:t>1为</w:t>
      </w:r>
      <w:r>
        <w:rPr>
          <w:color w:val="000000"/>
        </w:rPr>
        <w:t>候选RP公告消息发送接口</w:t>
      </w:r>
      <w:r>
        <w:t>。</w:t>
      </w:r>
    </w:p>
    <w:p>
      <w:pPr>
        <w:rPr>
          <w:bCs/>
        </w:rPr>
      </w:pPr>
      <w:r>
        <w:rPr>
          <w:bCs/>
        </w:rPr>
        <w:t>Switch (config)# ip pim rp-</w:t>
      </w:r>
      <w:r>
        <w:rPr>
          <w:rFonts w:hint="eastAsia"/>
          <w:bCs/>
        </w:rPr>
        <w:t>address 10.1.1.1 238.0.0.0/8</w:t>
      </w:r>
    </w:p>
    <w:p>
      <w:r>
        <w:rPr>
          <w:bCs/>
        </w:rPr>
        <w:t>Switch (config)#</w:t>
      </w:r>
    </w:p>
    <w:p>
      <w:pPr>
        <w:pStyle w:val="5"/>
      </w:pPr>
      <w:bookmarkStart w:id="5660" w:name="_Toc184207660"/>
      <w:bookmarkStart w:id="5661" w:name="_Toc235416428"/>
      <w:bookmarkStart w:id="5662" w:name="_Toc437332533"/>
      <w:bookmarkStart w:id="5663" w:name="_Toc144697878"/>
      <w:bookmarkStart w:id="5664" w:name="_Toc17797"/>
      <w:r>
        <w:t>ip pim rp-candidate</w:t>
      </w:r>
      <w:bookmarkEnd w:id="5660"/>
      <w:bookmarkEnd w:id="5661"/>
      <w:bookmarkEnd w:id="5662"/>
      <w:bookmarkEnd w:id="5663"/>
      <w:bookmarkEnd w:id="5664"/>
    </w:p>
    <w:p>
      <w:r>
        <w:rPr>
          <w:b/>
          <w:bCs/>
        </w:rPr>
        <w:t>命令</w:t>
      </w:r>
      <w:r>
        <w:rPr>
          <w:b/>
          <w:bCs/>
          <w:lang w:val="en-GB"/>
        </w:rPr>
        <w:t>：</w:t>
      </w:r>
      <w:r>
        <w:rPr>
          <w:rFonts w:hint="eastAsia"/>
          <w:b/>
          <w:bCs/>
        </w:rPr>
        <w:t>ip pim rp-candidate {vlan&lt;vlan-id&gt; |loopback&lt;index&gt; |&lt;ifname&gt;} [&lt;A.B.C.D</w:t>
      </w:r>
      <w:r>
        <w:rPr>
          <w:rFonts w:hint="eastAsia"/>
          <w:b/>
        </w:rPr>
        <w:t>/M</w:t>
      </w:r>
      <w:r>
        <w:rPr>
          <w:rFonts w:hint="eastAsia"/>
          <w:b/>
          <w:bCs/>
        </w:rPr>
        <w:t>&gt;] [&lt;priority&gt;]</w:t>
      </w:r>
    </w:p>
    <w:p>
      <w:pPr>
        <w:rPr>
          <w:b/>
          <w:bCs/>
        </w:rPr>
      </w:pPr>
      <w:r>
        <w:t xml:space="preserve">      </w:t>
      </w:r>
      <w:r>
        <w:rPr>
          <w:rFonts w:hint="eastAsia"/>
          <w:b/>
          <w:bCs/>
        </w:rPr>
        <w:t xml:space="preserve">no ip pim rp-candiate </w:t>
      </w:r>
    </w:p>
    <w:p>
      <w:r>
        <w:rPr>
          <w:b/>
          <w:bCs/>
        </w:rPr>
        <w:t>功能：</w:t>
      </w:r>
      <w:r>
        <w:rPr>
          <w:color w:val="000000"/>
        </w:rPr>
        <w:t>该命令为全局候选RP配置命令，用于</w:t>
      </w:r>
      <w:r>
        <w:t xml:space="preserve">配置PIM-SM候选RP的信息，以用于同其它候选RP竞争RP路由器；本命令的no操作为取消候选RP的配置。 </w:t>
      </w:r>
    </w:p>
    <w:p>
      <w:pPr>
        <w:rPr>
          <w:bCs/>
        </w:rPr>
      </w:pPr>
      <w:r>
        <w:rPr>
          <w:b/>
          <w:bCs/>
        </w:rPr>
        <w:t>参数：</w:t>
      </w:r>
      <w:r>
        <w:rPr>
          <w:rFonts w:hint="eastAsia"/>
          <w:b/>
          <w:bCs/>
          <w:i/>
        </w:rPr>
        <w:t>vlan-id</w:t>
      </w:r>
      <w:r>
        <w:rPr>
          <w:rFonts w:hint="eastAsia"/>
          <w:bCs/>
        </w:rPr>
        <w:t>，为VLAN ID；</w:t>
      </w:r>
    </w:p>
    <w:p>
      <w:pPr>
        <w:rPr>
          <w:b/>
          <w:bCs/>
        </w:rPr>
      </w:pPr>
      <w:r>
        <w:rPr>
          <w:rFonts w:hint="eastAsia"/>
          <w:b/>
          <w:bCs/>
        </w:rPr>
        <w:t xml:space="preserve">      index</w:t>
      </w:r>
      <w:r>
        <w:rPr>
          <w:rFonts w:hint="eastAsia"/>
          <w:bCs/>
        </w:rPr>
        <w:t>，为Loopback接口索引；</w:t>
      </w:r>
    </w:p>
    <w:p>
      <w:pPr>
        <w:ind w:firstLine="517" w:firstLineChars="245"/>
        <w:rPr>
          <w:iCs/>
        </w:rPr>
      </w:pPr>
      <w:r>
        <w:rPr>
          <w:rFonts w:hint="eastAsia"/>
          <w:b/>
          <w:bCs/>
        </w:rPr>
        <w:t xml:space="preserve"> </w:t>
      </w:r>
      <w:r>
        <w:rPr>
          <w:b/>
          <w:i/>
          <w:iCs/>
        </w:rPr>
        <w:t>ifname</w:t>
      </w:r>
      <w:r>
        <w:rPr>
          <w:iCs/>
        </w:rPr>
        <w:t>，为指定接口名；</w:t>
      </w:r>
    </w:p>
    <w:p>
      <w:pPr>
        <w:ind w:firstLine="517" w:firstLineChars="245"/>
        <w:rPr>
          <w:bCs/>
          <w:iCs/>
        </w:rPr>
      </w:pPr>
      <w:r>
        <w:rPr>
          <w:rFonts w:hint="eastAsia"/>
          <w:b/>
          <w:bCs/>
        </w:rPr>
        <w:t xml:space="preserve"> A.B.C.D</w:t>
      </w:r>
      <w:r>
        <w:rPr>
          <w:rFonts w:hint="eastAsia"/>
          <w:b/>
        </w:rPr>
        <w:t>/M</w:t>
      </w:r>
      <w:r>
        <w:rPr>
          <w:rFonts w:hint="eastAsia"/>
          <w:b/>
          <w:bCs/>
          <w:i/>
          <w:iCs/>
        </w:rPr>
        <w:t xml:space="preserve"> </w:t>
      </w:r>
      <w:r>
        <w:rPr>
          <w:rFonts w:hint="eastAsia"/>
          <w:bCs/>
          <w:iCs/>
        </w:rPr>
        <w:t>为ip前缀及掩码；</w:t>
      </w:r>
    </w:p>
    <w:p>
      <w:pPr>
        <w:ind w:firstLine="517" w:firstLineChars="245"/>
      </w:pPr>
      <w:r>
        <w:rPr>
          <w:rFonts w:hint="eastAsia"/>
          <w:b/>
          <w:bCs/>
          <w:i/>
          <w:iCs/>
        </w:rPr>
        <w:t>&lt;priority&gt;</w:t>
      </w:r>
      <w:r>
        <w:rPr>
          <w:rFonts w:hint="eastAsia" w:ascii="宋体" w:hAnsi="宋体"/>
        </w:rPr>
        <w:t>RP</w:t>
      </w:r>
      <w:r>
        <w:rPr>
          <w:rFonts w:hint="eastAsia"/>
        </w:rPr>
        <w:t>选举的优先级，取值0-255，默认为192，数值越低优先级越高</w:t>
      </w:r>
      <w:r>
        <w:rPr>
          <w:rFonts w:hint="eastAsia"/>
          <w:iCs/>
        </w:rPr>
        <w:t>。</w:t>
      </w:r>
      <w:r>
        <w:t xml:space="preserve"> </w:t>
      </w:r>
    </w:p>
    <w:p>
      <w:r>
        <w:rPr>
          <w:b/>
          <w:bCs/>
        </w:rPr>
        <w:t>缺省情况：</w:t>
      </w:r>
      <w:r>
        <w:t>本交换机不是候选RP路由器。</w:t>
      </w:r>
    </w:p>
    <w:p>
      <w:r>
        <w:rPr>
          <w:b/>
          <w:bCs/>
        </w:rPr>
        <w:t>命令模式：</w:t>
      </w:r>
      <w:r>
        <w:t>全局配置模式</w:t>
      </w:r>
    </w:p>
    <w:p>
      <w:r>
        <w:rPr>
          <w:b/>
          <w:bCs/>
        </w:rPr>
        <w:t>使用指南：</w:t>
      </w:r>
      <w:r>
        <w:rPr>
          <w:color w:val="000000"/>
        </w:rPr>
        <w:t>该命令为全局候选RP配置命令，用于</w:t>
      </w:r>
      <w:r>
        <w:t>配置PIM-SM候选RP的信息，以用于同其它候选RP竞争RP路由器，只有配置本命令，本交换机才是RP候选路由器。</w:t>
      </w:r>
    </w:p>
    <w:p>
      <w:r>
        <w:rPr>
          <w:b/>
          <w:bCs/>
        </w:rPr>
        <w:t>举例：</w:t>
      </w:r>
      <w:r>
        <w:rPr>
          <w:color w:val="000000"/>
        </w:rPr>
        <w:t>全局配置</w:t>
      </w:r>
      <w:r>
        <w:t>接口</w:t>
      </w:r>
      <w:r>
        <w:rPr>
          <w:rFonts w:hint="eastAsia"/>
        </w:rPr>
        <w:t xml:space="preserve">VLAN </w:t>
      </w:r>
      <w:r>
        <w:t>1为</w:t>
      </w:r>
      <w:r>
        <w:rPr>
          <w:color w:val="000000"/>
        </w:rPr>
        <w:t>候选RP公告消息发送接口</w:t>
      </w:r>
      <w:r>
        <w:t>。</w:t>
      </w:r>
    </w:p>
    <w:p>
      <w:pPr>
        <w:rPr>
          <w:bCs/>
        </w:rPr>
      </w:pPr>
      <w:r>
        <w:rPr>
          <w:bCs/>
        </w:rPr>
        <w:t xml:space="preserve">Switch (config)# ip pim rp-candidate vlan1 </w:t>
      </w:r>
      <w:r>
        <w:rPr>
          <w:rFonts w:hint="eastAsia"/>
          <w:bCs/>
        </w:rPr>
        <w:t>100</w:t>
      </w:r>
    </w:p>
    <w:p>
      <w:pPr>
        <w:rPr>
          <w:b/>
          <w:bCs/>
        </w:rPr>
      </w:pPr>
      <w:r>
        <w:rPr>
          <w:bCs/>
        </w:rPr>
        <w:t>Switch (config)#</w:t>
      </w:r>
    </w:p>
    <w:p>
      <w:pPr>
        <w:pStyle w:val="5"/>
      </w:pPr>
      <w:bookmarkStart w:id="5665" w:name="_Toc184207661"/>
      <w:bookmarkStart w:id="5666" w:name="_Toc235416429"/>
      <w:bookmarkStart w:id="5667" w:name="_Toc144697889"/>
      <w:bookmarkStart w:id="5668" w:name="_Toc437332534"/>
      <w:bookmarkStart w:id="5669" w:name="_Toc27669"/>
      <w:r>
        <w:rPr>
          <w:rFonts w:hint="eastAsia"/>
        </w:rPr>
        <w:t>ip pim rp-register-kat</w:t>
      </w:r>
      <w:bookmarkEnd w:id="5665"/>
      <w:bookmarkEnd w:id="5666"/>
      <w:bookmarkEnd w:id="5667"/>
      <w:bookmarkEnd w:id="5668"/>
      <w:bookmarkEnd w:id="5669"/>
    </w:p>
    <w:p>
      <w:pPr>
        <w:rPr>
          <w:b/>
          <w:bCs/>
          <w:lang w:val="de-DE"/>
        </w:rPr>
      </w:pPr>
      <w:r>
        <w:rPr>
          <w:b/>
          <w:bCs/>
        </w:rPr>
        <w:t>命令</w:t>
      </w:r>
      <w:r>
        <w:rPr>
          <w:b/>
          <w:bCs/>
          <w:lang w:val="de-DE"/>
        </w:rPr>
        <w:t>：</w:t>
      </w:r>
      <w:r>
        <w:rPr>
          <w:rFonts w:hint="eastAsia"/>
          <w:b/>
          <w:bCs/>
          <w:lang w:val="de-DE"/>
        </w:rPr>
        <w:t>ip pim rp-register-kat &lt;</w:t>
      </w:r>
      <w:r>
        <w:rPr>
          <w:rFonts w:hint="eastAsia"/>
          <w:b/>
          <w:bCs/>
          <w:i/>
          <w:lang w:val="de-DE"/>
        </w:rPr>
        <w:t>vaule</w:t>
      </w:r>
      <w:r>
        <w:rPr>
          <w:rFonts w:hint="eastAsia"/>
          <w:b/>
          <w:bCs/>
          <w:lang w:val="de-DE"/>
        </w:rPr>
        <w:t>&gt;</w:t>
      </w:r>
    </w:p>
    <w:p>
      <w:pPr>
        <w:rPr>
          <w:b/>
          <w:bCs/>
          <w:lang w:val="de-DE"/>
        </w:rPr>
      </w:pPr>
      <w:r>
        <w:rPr>
          <w:b/>
          <w:bCs/>
          <w:lang w:val="de-DE"/>
        </w:rPr>
        <w:t xml:space="preserve">      </w:t>
      </w:r>
      <w:r>
        <w:rPr>
          <w:rFonts w:hint="eastAsia"/>
          <w:b/>
          <w:bCs/>
          <w:lang w:val="de-DE"/>
        </w:rPr>
        <w:t>no ip pim rp-register-kat</w:t>
      </w:r>
    </w:p>
    <w:p>
      <w:pPr>
        <w:rPr>
          <w:lang w:val="de-DE"/>
        </w:rPr>
      </w:pPr>
      <w:r>
        <w:rPr>
          <w:b/>
          <w:bCs/>
        </w:rPr>
        <w:t>功能</w:t>
      </w:r>
      <w:r>
        <w:rPr>
          <w:b/>
          <w:bCs/>
          <w:lang w:val="de-DE"/>
        </w:rPr>
        <w:t>：</w:t>
      </w:r>
      <w:r>
        <w:rPr>
          <w:rFonts w:hint="eastAsia"/>
        </w:rPr>
        <w:t>用这个命令去配置</w:t>
      </w:r>
      <w:r>
        <w:rPr>
          <w:rFonts w:hint="eastAsia"/>
          <w:lang w:val="de-DE"/>
        </w:rPr>
        <w:t>RP</w:t>
      </w:r>
      <w:r>
        <w:rPr>
          <w:rFonts w:hint="eastAsia"/>
        </w:rPr>
        <w:t>上的</w:t>
      </w:r>
      <w:r>
        <w:rPr>
          <w:rFonts w:hint="eastAsia"/>
          <w:lang w:val="de-DE"/>
        </w:rPr>
        <w:t>（S，G）</w:t>
      </w:r>
      <w:r>
        <w:rPr>
          <w:rFonts w:hint="eastAsia"/>
        </w:rPr>
        <w:t>表项的</w:t>
      </w:r>
      <w:r>
        <w:rPr>
          <w:rFonts w:hint="eastAsia"/>
          <w:lang w:val="de-DE"/>
        </w:rPr>
        <w:t>KAT（KeepAlive Timer）</w:t>
      </w:r>
      <w:r>
        <w:rPr>
          <w:rFonts w:hint="eastAsia"/>
        </w:rPr>
        <w:t>的值</w:t>
      </w:r>
      <w:r>
        <w:rPr>
          <w:rFonts w:hint="eastAsia"/>
          <w:lang w:val="de-DE"/>
        </w:rPr>
        <w:t>，</w:t>
      </w:r>
      <w:r>
        <w:rPr>
          <w:rFonts w:hint="eastAsia"/>
        </w:rPr>
        <w:t>单位为秒</w:t>
      </w:r>
      <w:r>
        <w:rPr>
          <w:rFonts w:hint="eastAsia"/>
          <w:lang w:val="de-DE"/>
        </w:rPr>
        <w:t>，no</w:t>
      </w:r>
      <w:r>
        <w:rPr>
          <w:rFonts w:hint="eastAsia"/>
        </w:rPr>
        <w:t>操作恢复默认值。</w:t>
      </w:r>
    </w:p>
    <w:p>
      <w:r>
        <w:rPr>
          <w:b/>
          <w:bCs/>
        </w:rPr>
        <w:t>参数：</w:t>
      </w:r>
      <w:r>
        <w:rPr>
          <w:rFonts w:hint="eastAsia"/>
          <w:b/>
          <w:bCs/>
        </w:rPr>
        <w:t>&lt;</w:t>
      </w:r>
      <w:r>
        <w:rPr>
          <w:rFonts w:hint="eastAsia"/>
          <w:b/>
          <w:bCs/>
          <w:i/>
        </w:rPr>
        <w:t>vaule</w:t>
      </w:r>
      <w:r>
        <w:rPr>
          <w:rFonts w:hint="eastAsia"/>
          <w:b/>
          <w:bCs/>
        </w:rPr>
        <w:t>&gt;</w:t>
      </w:r>
      <w:r>
        <w:rPr>
          <w:rFonts w:hint="eastAsia"/>
          <w:bCs/>
        </w:rPr>
        <w:t>，</w:t>
      </w:r>
      <w:r>
        <w:rPr>
          <w:rFonts w:hint="eastAsia" w:ascii="宋体" w:hAnsi="宋体"/>
        </w:rPr>
        <w:t xml:space="preserve">时间值，取值范围 </w:t>
      </w:r>
      <w:r>
        <w:t>1-65535s</w:t>
      </w:r>
      <w:r>
        <w:rPr>
          <w:rFonts w:hint="eastAsia"/>
        </w:rPr>
        <w:t xml:space="preserve">。 </w:t>
      </w:r>
    </w:p>
    <w:p>
      <w:r>
        <w:rPr>
          <w:b/>
          <w:bCs/>
        </w:rPr>
        <w:t>缺省情况：</w:t>
      </w:r>
      <w:r>
        <w:rPr>
          <w:rFonts w:hint="eastAsia"/>
        </w:rPr>
        <w:t>185s。</w:t>
      </w:r>
    </w:p>
    <w:p>
      <w:r>
        <w:rPr>
          <w:b/>
          <w:bCs/>
        </w:rPr>
        <w:t>命令模式：</w:t>
      </w:r>
      <w:r>
        <w:rPr>
          <w:rFonts w:hint="eastAsia"/>
        </w:rPr>
        <w:t>全局配置模式</w:t>
      </w:r>
    </w:p>
    <w:p>
      <w:r>
        <w:rPr>
          <w:b/>
          <w:bCs/>
        </w:rPr>
        <w:t>使用指南：</w:t>
      </w:r>
      <w:r>
        <w:rPr>
          <w:rFonts w:hint="eastAsia"/>
        </w:rPr>
        <w:t>用于配置RP上（S,G）表项保活时间，在此时间内RP上的（S,G）表项不会因为没有继续收到REGISTER报文而被删除。若直到保活时间超时也没有收到新的REGISTER报文，表项会被老化。</w:t>
      </w:r>
    </w:p>
    <w:p>
      <w:pPr>
        <w:rPr>
          <w:bCs/>
        </w:rPr>
      </w:pPr>
      <w:r>
        <w:rPr>
          <w:b/>
          <w:bCs/>
        </w:rPr>
        <w:t>举例：</w:t>
      </w:r>
      <w:r>
        <w:rPr>
          <w:rFonts w:hint="eastAsia"/>
          <w:bCs/>
        </w:rPr>
        <w:t>配置RP上的(S,G)表项的kat的值是180s。</w:t>
      </w:r>
    </w:p>
    <w:p>
      <w:r>
        <w:t>Switch (config)#ip pim</w:t>
      </w:r>
      <w:r>
        <w:rPr>
          <w:rFonts w:hint="eastAsia"/>
        </w:rPr>
        <w:t xml:space="preserve"> rp-register-kat 180</w:t>
      </w:r>
    </w:p>
    <w:p>
      <w:r>
        <w:t>Switch (config)#</w:t>
      </w:r>
    </w:p>
    <w:p>
      <w:pPr>
        <w:pStyle w:val="5"/>
      </w:pPr>
      <w:bookmarkStart w:id="5670" w:name="_Toc235416430"/>
      <w:bookmarkStart w:id="5671" w:name="_Toc437332535"/>
      <w:bookmarkStart w:id="5672" w:name="_Toc27496"/>
      <w:r>
        <w:rPr>
          <w:rFonts w:hint="eastAsia"/>
        </w:rPr>
        <w:t>ip pim scope-border</w:t>
      </w:r>
      <w:bookmarkEnd w:id="5670"/>
      <w:bookmarkEnd w:id="5671"/>
      <w:bookmarkEnd w:id="5672"/>
    </w:p>
    <w:p>
      <w:pPr>
        <w:rPr>
          <w:b/>
          <w:bCs/>
          <w:lang w:val="de-DE"/>
        </w:rPr>
      </w:pPr>
      <w:r>
        <w:rPr>
          <w:rFonts w:hint="eastAsia"/>
          <w:b/>
          <w:bCs/>
        </w:rPr>
        <w:t>命令：</w:t>
      </w:r>
      <w:r>
        <w:rPr>
          <w:rFonts w:hint="eastAsia"/>
          <w:b/>
          <w:bCs/>
          <w:lang w:val="de-DE"/>
        </w:rPr>
        <w:t>ip pim scope-border [</w:t>
      </w:r>
      <w:r>
        <w:rPr>
          <w:rFonts w:hint="eastAsia"/>
          <w:b/>
          <w:bCs/>
          <w:i/>
          <w:lang w:val="de-DE"/>
        </w:rPr>
        <w:t>&lt;1-99 &gt;|</w:t>
      </w:r>
      <w:r>
        <w:rPr>
          <w:b/>
          <w:bCs/>
          <w:i/>
          <w:lang w:val="de-DE"/>
        </w:rPr>
        <w:t>&lt;acl_name&gt;</w:t>
      </w:r>
      <w:r>
        <w:rPr>
          <w:rFonts w:hint="eastAsia"/>
          <w:b/>
          <w:bCs/>
          <w:lang w:val="de-DE"/>
        </w:rPr>
        <w:t>]</w:t>
      </w:r>
    </w:p>
    <w:p>
      <w:pPr>
        <w:ind w:firstLine="620" w:firstLineChars="294"/>
        <w:rPr>
          <w:b/>
          <w:bCs/>
          <w:lang w:val="de-DE"/>
        </w:rPr>
      </w:pPr>
      <w:r>
        <w:rPr>
          <w:rFonts w:hint="eastAsia"/>
          <w:b/>
          <w:bCs/>
          <w:lang w:val="de-DE"/>
        </w:rPr>
        <w:t xml:space="preserve">no ip pim scope-border </w:t>
      </w:r>
    </w:p>
    <w:p>
      <w:pPr>
        <w:rPr>
          <w:b/>
          <w:bCs/>
          <w:lang w:val="de-DE"/>
        </w:rPr>
      </w:pPr>
      <w:r>
        <w:rPr>
          <w:rFonts w:hint="eastAsia"/>
          <w:b/>
          <w:bCs/>
        </w:rPr>
        <w:t>功能</w:t>
      </w:r>
      <w:r>
        <w:rPr>
          <w:rFonts w:hint="eastAsia"/>
          <w:b/>
          <w:bCs/>
          <w:lang w:val="de-DE"/>
        </w:rPr>
        <w:t>：</w:t>
      </w:r>
      <w:r>
        <w:rPr>
          <w:rFonts w:hAnsi="宋体"/>
        </w:rPr>
        <w:t>配置、取消</w:t>
      </w:r>
      <w:r>
        <w:rPr>
          <w:lang w:val="de-DE"/>
        </w:rPr>
        <w:t>PIM</w:t>
      </w:r>
      <w:r>
        <w:rPr>
          <w:rFonts w:hAnsi="宋体"/>
        </w:rPr>
        <w:t>的管理边界。</w:t>
      </w:r>
    </w:p>
    <w:p>
      <w:pPr>
        <w:rPr>
          <w:lang w:val="de-DE"/>
        </w:rPr>
      </w:pPr>
      <w:r>
        <w:rPr>
          <w:b/>
          <w:bCs/>
        </w:rPr>
        <w:t>参数</w:t>
      </w:r>
      <w:r>
        <w:rPr>
          <w:b/>
          <w:bCs/>
          <w:lang w:val="de-DE"/>
        </w:rPr>
        <w:t>：</w:t>
      </w:r>
      <w:r>
        <w:rPr>
          <w:b/>
          <w:bCs/>
          <w:i/>
          <w:lang w:val="de-DE"/>
        </w:rPr>
        <w:t>&lt;1-99 &gt;</w:t>
      </w:r>
      <w:r>
        <w:rPr>
          <w:lang w:val="de-DE"/>
        </w:rPr>
        <w:t xml:space="preserve">: </w:t>
      </w:r>
      <w:r>
        <w:rPr>
          <w:rFonts w:hAnsi="宋体"/>
        </w:rPr>
        <w:t>判断是否属于管理范围组地址的</w:t>
      </w:r>
      <w:r>
        <w:rPr>
          <w:lang w:val="de-DE"/>
        </w:rPr>
        <w:t>ACL</w:t>
      </w:r>
      <w:r>
        <w:rPr>
          <w:rFonts w:hAnsi="宋体"/>
        </w:rPr>
        <w:t>号。</w:t>
      </w:r>
    </w:p>
    <w:p>
      <w:pPr>
        <w:ind w:firstLine="632" w:firstLineChars="300"/>
        <w:rPr>
          <w:b/>
          <w:bCs/>
        </w:rPr>
      </w:pPr>
      <w:r>
        <w:rPr>
          <w:b/>
          <w:bCs/>
          <w:i/>
          <w:lang w:val="de-DE"/>
        </w:rPr>
        <w:t>&lt;acl_name&gt;</w:t>
      </w:r>
      <w:r>
        <w:t xml:space="preserve">: </w:t>
      </w:r>
      <w:r>
        <w:rPr>
          <w:rFonts w:hAnsi="宋体"/>
        </w:rPr>
        <w:t>判断是否属于管理范围组地址的</w:t>
      </w:r>
      <w:r>
        <w:t>ACL</w:t>
      </w:r>
      <w:r>
        <w:rPr>
          <w:rFonts w:hAnsi="宋体"/>
        </w:rPr>
        <w:t>名，应当是标准</w:t>
      </w:r>
      <w:r>
        <w:t>ACL</w:t>
      </w:r>
      <w:r>
        <w:rPr>
          <w:rFonts w:hAnsi="宋体"/>
        </w:rPr>
        <w:t>名。</w:t>
      </w:r>
    </w:p>
    <w:p>
      <w:pPr>
        <w:rPr>
          <w:b/>
          <w:bCs/>
        </w:rPr>
      </w:pPr>
      <w:r>
        <w:rPr>
          <w:b/>
          <w:bCs/>
        </w:rPr>
        <w:t>缺省情况：</w:t>
      </w:r>
      <w:r>
        <w:rPr>
          <w:bCs/>
        </w:rPr>
        <w:t>非管理边界，访问列表不指定表示使用默认的管理组范围。</w:t>
      </w:r>
    </w:p>
    <w:p>
      <w:pPr>
        <w:rPr>
          <w:b/>
          <w:bCs/>
        </w:rPr>
      </w:pPr>
      <w:r>
        <w:rPr>
          <w:b/>
          <w:bCs/>
        </w:rPr>
        <w:t>命令模式：</w:t>
      </w:r>
      <w:r>
        <w:rPr>
          <w:bCs/>
        </w:rPr>
        <w:t>接口配置模式。</w:t>
      </w:r>
    </w:p>
    <w:p>
      <w:pPr>
        <w:rPr>
          <w:b/>
          <w:bCs/>
        </w:rPr>
      </w:pPr>
      <w:r>
        <w:rPr>
          <w:b/>
          <w:bCs/>
        </w:rPr>
        <w:t>使用指南：</w:t>
      </w:r>
      <w:r>
        <w:t>配置IP pim的</w:t>
      </w:r>
      <w:r>
        <w:rPr>
          <w:rFonts w:hAnsi="宋体"/>
        </w:rPr>
        <w:t>管理边界和使用的</w:t>
      </w:r>
      <w:r>
        <w:t>ACL。组播数据不向SCOPE-BORDER扩散。</w:t>
      </w:r>
    </w:p>
    <w:p>
      <w:pPr>
        <w:rPr>
          <w:b/>
          <w:bCs/>
        </w:rPr>
      </w:pPr>
      <w:r>
        <w:rPr>
          <w:b/>
          <w:bCs/>
        </w:rPr>
        <w:t>举例：</w:t>
      </w:r>
    </w:p>
    <w:p>
      <w:pPr>
        <w:rPr>
          <w:b/>
          <w:bCs/>
        </w:rPr>
      </w:pPr>
      <w:r>
        <w:t>Switch(Config-</w:t>
      </w:r>
      <w:r>
        <w:rPr>
          <w:rFonts w:hint="eastAsia"/>
        </w:rPr>
        <w:t>i</w:t>
      </w:r>
      <w:r>
        <w:t>f-Vlan</w:t>
      </w:r>
      <w:r>
        <w:rPr>
          <w:rFonts w:hint="eastAsia"/>
        </w:rPr>
        <w:t>2</w:t>
      </w:r>
      <w:r>
        <w:t>)#</w:t>
      </w:r>
      <w:r>
        <w:rPr>
          <w:rFonts w:hint="eastAsia"/>
        </w:rPr>
        <w:t>ip pim scope-border 3</w:t>
      </w:r>
    </w:p>
    <w:p>
      <w:pPr>
        <w:pStyle w:val="5"/>
      </w:pPr>
      <w:bookmarkStart w:id="5673" w:name="_Toc437332536"/>
      <w:bookmarkStart w:id="5674" w:name="_Toc184207662"/>
      <w:bookmarkStart w:id="5675" w:name="_Toc144697875"/>
      <w:bookmarkStart w:id="5676" w:name="_Toc235416431"/>
      <w:bookmarkStart w:id="5677" w:name="_Toc9301"/>
      <w:r>
        <w:t>ip pim sparse-mode</w:t>
      </w:r>
      <w:bookmarkEnd w:id="5673"/>
      <w:bookmarkEnd w:id="5674"/>
      <w:bookmarkEnd w:id="5675"/>
      <w:bookmarkEnd w:id="5676"/>
      <w:bookmarkEnd w:id="5677"/>
    </w:p>
    <w:p>
      <w:pPr>
        <w:rPr>
          <w:lang w:val="fr-FR"/>
        </w:rPr>
      </w:pPr>
      <w:r>
        <w:rPr>
          <w:b/>
          <w:bCs/>
        </w:rPr>
        <w:t>命令</w:t>
      </w:r>
      <w:r>
        <w:rPr>
          <w:b/>
          <w:bCs/>
          <w:lang w:val="fr-FR"/>
        </w:rPr>
        <w:t>：ip pim sparse-mode</w:t>
      </w:r>
      <w:r>
        <w:rPr>
          <w:rFonts w:hint="eastAsia"/>
          <w:b/>
          <w:bCs/>
          <w:lang w:val="fr-FR"/>
        </w:rPr>
        <w:t xml:space="preserve"> [passive]</w:t>
      </w:r>
    </w:p>
    <w:p>
      <w:pPr>
        <w:rPr>
          <w:b/>
          <w:bCs/>
          <w:lang w:val="fr-FR"/>
        </w:rPr>
      </w:pPr>
      <w:r>
        <w:rPr>
          <w:lang w:val="fr-FR"/>
        </w:rPr>
        <w:t xml:space="preserve">      </w:t>
      </w:r>
      <w:r>
        <w:rPr>
          <w:b/>
          <w:bCs/>
          <w:lang w:val="fr-FR"/>
        </w:rPr>
        <w:t>no ip pim sparse-mode</w:t>
      </w:r>
      <w:r>
        <w:rPr>
          <w:rFonts w:hint="eastAsia"/>
          <w:b/>
          <w:bCs/>
          <w:lang w:val="fr-FR"/>
        </w:rPr>
        <w:t xml:space="preserve"> [passive]</w:t>
      </w:r>
    </w:p>
    <w:p>
      <w:pPr>
        <w:rPr>
          <w:lang w:val="fr-FR"/>
        </w:rPr>
      </w:pPr>
      <w:r>
        <w:rPr>
          <w:b/>
          <w:bCs/>
        </w:rPr>
        <w:t>功能</w:t>
      </w:r>
      <w:r>
        <w:rPr>
          <w:b/>
          <w:bCs/>
          <w:lang w:val="fr-FR"/>
        </w:rPr>
        <w:t>：</w:t>
      </w:r>
      <w:r>
        <w:t>在接口上启动</w:t>
      </w:r>
      <w:r>
        <w:rPr>
          <w:lang w:val="fr-FR"/>
        </w:rPr>
        <w:t>PIM-SM</w:t>
      </w:r>
      <w:r>
        <w:t>协议</w:t>
      </w:r>
      <w:r>
        <w:rPr>
          <w:lang w:val="fr-FR"/>
        </w:rPr>
        <w:t>；</w:t>
      </w:r>
      <w:r>
        <w:t>本命令的</w:t>
      </w:r>
      <w:r>
        <w:rPr>
          <w:lang w:val="fr-FR"/>
        </w:rPr>
        <w:t>no</w:t>
      </w:r>
      <w:r>
        <w:t>操作在接口上关闭</w:t>
      </w:r>
      <w:r>
        <w:rPr>
          <w:lang w:val="fr-FR"/>
        </w:rPr>
        <w:t>PIM-SM</w:t>
      </w:r>
      <w:r>
        <w:t>协议。</w:t>
      </w:r>
      <w:r>
        <w:rPr>
          <w:lang w:val="fr-FR"/>
        </w:rPr>
        <w:t xml:space="preserve"> </w:t>
      </w:r>
    </w:p>
    <w:p>
      <w:pPr>
        <w:rPr>
          <w:lang w:val="fr-FR"/>
        </w:rPr>
      </w:pPr>
      <w:r>
        <w:rPr>
          <w:b/>
          <w:bCs/>
        </w:rPr>
        <w:t>参数</w:t>
      </w:r>
      <w:r>
        <w:rPr>
          <w:b/>
          <w:bCs/>
          <w:lang w:val="fr-FR"/>
        </w:rPr>
        <w:t>：</w:t>
      </w:r>
      <w:r>
        <w:rPr>
          <w:rFonts w:hint="eastAsia"/>
          <w:b/>
          <w:lang w:val="fr-FR"/>
        </w:rPr>
        <w:t>[passive]</w:t>
      </w:r>
      <w:r>
        <w:rPr>
          <w:rFonts w:hint="eastAsia"/>
        </w:rPr>
        <w:t>表示不启动</w:t>
      </w:r>
      <w:r>
        <w:rPr>
          <w:rFonts w:hint="eastAsia"/>
          <w:lang w:val="fr-FR"/>
        </w:rPr>
        <w:t>PIM-SM（</w:t>
      </w:r>
      <w:r>
        <w:rPr>
          <w:rFonts w:hint="eastAsia"/>
        </w:rPr>
        <w:t>即</w:t>
      </w:r>
      <w:r>
        <w:rPr>
          <w:rFonts w:hint="eastAsia"/>
          <w:lang w:val="fr-FR"/>
        </w:rPr>
        <w:t>PIM-SM</w:t>
      </w:r>
      <w:r>
        <w:rPr>
          <w:rFonts w:hint="eastAsia"/>
        </w:rPr>
        <w:t>不收发任何包</w:t>
      </w:r>
      <w:r>
        <w:rPr>
          <w:rFonts w:hint="eastAsia"/>
          <w:lang w:val="fr-FR"/>
        </w:rPr>
        <w:t>），</w:t>
      </w:r>
      <w:r>
        <w:rPr>
          <w:rFonts w:hint="eastAsia"/>
        </w:rPr>
        <w:t>仅启动</w:t>
      </w:r>
      <w:r>
        <w:rPr>
          <w:rFonts w:hint="eastAsia"/>
          <w:lang w:val="fr-FR"/>
        </w:rPr>
        <w:t>IGMP（</w:t>
      </w:r>
      <w:r>
        <w:rPr>
          <w:rFonts w:hint="eastAsia"/>
        </w:rPr>
        <w:t>即收发</w:t>
      </w:r>
      <w:r>
        <w:rPr>
          <w:rFonts w:hint="eastAsia"/>
          <w:lang w:val="fr-FR"/>
        </w:rPr>
        <w:t>IGMP</w:t>
      </w:r>
      <w:r>
        <w:rPr>
          <w:rFonts w:hint="eastAsia"/>
        </w:rPr>
        <w:t>报文</w:t>
      </w:r>
      <w:r>
        <w:rPr>
          <w:rFonts w:hint="eastAsia"/>
          <w:lang w:val="fr-FR"/>
        </w:rPr>
        <w:t>）</w:t>
      </w:r>
      <w:r>
        <w:t>。</w:t>
      </w:r>
    </w:p>
    <w:p>
      <w:r>
        <w:rPr>
          <w:b/>
          <w:bCs/>
        </w:rPr>
        <w:t>缺省情况：</w:t>
      </w:r>
      <w:r>
        <w:t>缺省为不启动PIM-SM协议。</w:t>
      </w:r>
    </w:p>
    <w:p>
      <w:r>
        <w:rPr>
          <w:b/>
          <w:bCs/>
        </w:rPr>
        <w:t>命令模式：</w:t>
      </w:r>
      <w:r>
        <w:t xml:space="preserve">接口配置模式 </w:t>
      </w:r>
    </w:p>
    <w:p>
      <w:r>
        <w:rPr>
          <w:b/>
          <w:bCs/>
        </w:rPr>
        <w:t>使用指南：</w:t>
      </w:r>
      <w:r>
        <w:rPr>
          <w:rFonts w:hint="eastAsia"/>
        </w:rPr>
        <w:t>通过该命令启动接口的PIM-SM 协议</w:t>
      </w:r>
      <w:r>
        <w:rPr>
          <w:rFonts w:hint="eastAsia"/>
          <w:bCs/>
        </w:rPr>
        <w:t>。</w:t>
      </w:r>
    </w:p>
    <w:p>
      <w:r>
        <w:rPr>
          <w:b/>
          <w:bCs/>
        </w:rPr>
        <w:t>举例：</w:t>
      </w:r>
      <w:r>
        <w:t>在接口</w:t>
      </w:r>
      <w:r>
        <w:rPr>
          <w:rFonts w:hint="eastAsia"/>
        </w:rPr>
        <w:t xml:space="preserve">VLAN </w:t>
      </w:r>
      <w:r>
        <w:t>1上启动PIM-SM协议。</w:t>
      </w:r>
    </w:p>
    <w:p>
      <w:pPr>
        <w:rPr>
          <w:bCs/>
        </w:rPr>
      </w:pPr>
      <w:r>
        <w:rPr>
          <w:bCs/>
        </w:rPr>
        <w:t>Switch(config)#interface vlan 1</w:t>
      </w:r>
    </w:p>
    <w:p>
      <w:pPr>
        <w:rPr>
          <w:bCs/>
        </w:rPr>
      </w:pPr>
      <w:r>
        <w:rPr>
          <w:bCs/>
        </w:rPr>
        <w:t>Switch(Config-If-Vlan1)#ip pim sparse-mode</w:t>
      </w:r>
    </w:p>
    <w:p>
      <w:pPr>
        <w:rPr>
          <w:bCs/>
        </w:rPr>
      </w:pPr>
      <w:r>
        <w:rPr>
          <w:bCs/>
        </w:rPr>
        <w:t>Switch(Config-If-Vlan1)#</w:t>
      </w:r>
    </w:p>
    <w:p>
      <w:pPr>
        <w:pStyle w:val="5"/>
      </w:pPr>
      <w:bookmarkStart w:id="5678" w:name="_Toc184207665"/>
      <w:bookmarkStart w:id="5679" w:name="_Toc235416432"/>
      <w:bookmarkStart w:id="5680" w:name="_Toc437332537"/>
      <w:bookmarkStart w:id="5681" w:name="_Toc144697894"/>
      <w:bookmarkStart w:id="5682" w:name="_Toc25867"/>
      <w:r>
        <w:rPr>
          <w:rFonts w:hint="eastAsia"/>
        </w:rPr>
        <w:t>show ip pim bsr-router</w:t>
      </w:r>
      <w:bookmarkEnd w:id="5678"/>
      <w:bookmarkEnd w:id="5679"/>
      <w:bookmarkEnd w:id="5680"/>
      <w:bookmarkEnd w:id="5681"/>
      <w:bookmarkEnd w:id="5682"/>
    </w:p>
    <w:p>
      <w:pPr>
        <w:rPr>
          <w:b/>
          <w:bCs/>
        </w:rPr>
      </w:pPr>
      <w:r>
        <w:rPr>
          <w:b/>
          <w:bCs/>
        </w:rPr>
        <w:t>命令</w:t>
      </w:r>
      <w:r>
        <w:rPr>
          <w:b/>
          <w:bCs/>
          <w:lang w:val="en-GB"/>
        </w:rPr>
        <w:t>：</w:t>
      </w:r>
      <w:r>
        <w:rPr>
          <w:b/>
          <w:bCs/>
        </w:rPr>
        <w:t>show ip pim bsr-router</w:t>
      </w:r>
    </w:p>
    <w:p>
      <w:r>
        <w:rPr>
          <w:b/>
          <w:bCs/>
        </w:rPr>
        <w:t>功能：</w:t>
      </w:r>
      <w:r>
        <w:rPr>
          <w:rFonts w:hint="eastAsia"/>
        </w:rPr>
        <w:t>显示BSR地址。</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r>
        <w:rPr>
          <w:b/>
          <w:bCs/>
        </w:rPr>
        <w:t>使用指南：</w:t>
      </w:r>
      <w:r>
        <w:rPr>
          <w:rFonts w:hint="eastAsia"/>
        </w:rPr>
        <w:t>用于显示PIM协议维持的网络中的BSR路由器情况。</w:t>
      </w:r>
    </w:p>
    <w:p>
      <w:r>
        <w:rPr>
          <w:b/>
          <w:bCs/>
        </w:rPr>
        <w:t>举例：</w:t>
      </w:r>
      <w:r>
        <w:t>sh</w:t>
      </w:r>
      <w:r>
        <w:rPr>
          <w:rFonts w:hint="eastAsia"/>
        </w:rPr>
        <w:t>ow</w:t>
      </w:r>
      <w:r>
        <w:t xml:space="preserve"> ip pi</w:t>
      </w:r>
      <w:r>
        <w:rPr>
          <w:rFonts w:hint="eastAsia"/>
        </w:rPr>
        <w:t>m</w:t>
      </w:r>
      <w:r>
        <w:t xml:space="preserve"> bsr-router                                             </w:t>
      </w:r>
    </w:p>
    <w:p>
      <w:pPr>
        <w:rPr>
          <w:bCs/>
        </w:rPr>
      </w:pPr>
      <w:r>
        <w:rPr>
          <w:bCs/>
        </w:rPr>
        <w:t xml:space="preserve">PIMv2 Bootstrap information                                                     </w:t>
      </w:r>
    </w:p>
    <w:p>
      <w:pPr>
        <w:rPr>
          <w:bCs/>
        </w:rPr>
      </w:pPr>
      <w:r>
        <w:rPr>
          <w:bCs/>
        </w:rPr>
        <w:t xml:space="preserve">This system is the Bootstrap Router (BSR)                                       </w:t>
      </w:r>
    </w:p>
    <w:p>
      <w:pPr>
        <w:rPr>
          <w:bCs/>
        </w:rPr>
      </w:pPr>
      <w:r>
        <w:rPr>
          <w:bCs/>
        </w:rPr>
        <w:t xml:space="preserve">  BSR address: 10.1.4.3 (?)                                                     </w:t>
      </w:r>
    </w:p>
    <w:p>
      <w:pPr>
        <w:rPr>
          <w:bCs/>
        </w:rPr>
      </w:pPr>
      <w:r>
        <w:rPr>
          <w:bCs/>
        </w:rPr>
        <w:t xml:space="preserve">  Uptime:      00:06:07, BSR Priority: 0, Hash mask length: 10                  </w:t>
      </w:r>
    </w:p>
    <w:p>
      <w:pPr>
        <w:rPr>
          <w:bCs/>
        </w:rPr>
      </w:pPr>
      <w:r>
        <w:rPr>
          <w:bCs/>
        </w:rPr>
        <w:t xml:space="preserve">  Next bootstrap message in 00:00:00                                            </w:t>
      </w:r>
    </w:p>
    <w:p>
      <w:pPr>
        <w:rPr>
          <w:bCs/>
        </w:rPr>
      </w:pPr>
      <w:r>
        <w:rPr>
          <w:bCs/>
        </w:rPr>
        <w:t xml:space="preserve">  Role: Candidate BSR                                                           </w:t>
      </w:r>
    </w:p>
    <w:p>
      <w:pPr>
        <w:rPr>
          <w:bCs/>
        </w:rPr>
      </w:pPr>
      <w:r>
        <w:rPr>
          <w:bCs/>
        </w:rPr>
        <w:t xml:space="preserve">  State: Elected BSR                                                            </w:t>
      </w:r>
    </w:p>
    <w:p>
      <w:pPr>
        <w:rPr>
          <w:bCs/>
        </w:rPr>
      </w:pPr>
      <w:r>
        <w:rPr>
          <w:bCs/>
        </w:rPr>
        <w:t xml:space="preserve">                                                                          </w:t>
      </w:r>
    </w:p>
    <w:p>
      <w:pPr>
        <w:rPr>
          <w:bCs/>
        </w:rPr>
      </w:pPr>
      <w:r>
        <w:rPr>
          <w:bCs/>
        </w:rPr>
        <w:t xml:space="preserve">Next Cand_RP_advertisement in 00:00:58                                          </w:t>
      </w:r>
    </w:p>
    <w:p>
      <w:pPr>
        <w:rPr>
          <w:bCs/>
        </w:rPr>
      </w:pPr>
      <w:r>
        <w:rPr>
          <w:bCs/>
        </w:rPr>
        <w:t xml:space="preserve">  RP: 10.1.4.3(Vlan1)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BSR address</w:t>
            </w:r>
          </w:p>
        </w:tc>
        <w:tc>
          <w:tcPr>
            <w:tcW w:w="4247" w:type="dxa"/>
            <w:tcBorders>
              <w:top w:val="single" w:color="auto" w:sz="4" w:space="0"/>
              <w:left w:val="single" w:color="auto" w:sz="4" w:space="0"/>
              <w:bottom w:val="single" w:color="auto" w:sz="4" w:space="0"/>
              <w:right w:val="single" w:color="auto" w:sz="4" w:space="0"/>
            </w:tcBorders>
          </w:tcPr>
          <w:p>
            <w:r>
              <w:t>Bsr-router地址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Priority</w:t>
            </w:r>
          </w:p>
        </w:tc>
        <w:tc>
          <w:tcPr>
            <w:tcW w:w="4247" w:type="dxa"/>
            <w:tcBorders>
              <w:top w:val="single" w:color="auto" w:sz="4" w:space="0"/>
              <w:left w:val="single" w:color="auto" w:sz="4" w:space="0"/>
              <w:bottom w:val="single" w:color="auto" w:sz="4" w:space="0"/>
              <w:right w:val="single" w:color="auto" w:sz="4" w:space="0"/>
            </w:tcBorders>
          </w:tcPr>
          <w:p>
            <w:r>
              <w:t>Bsr-router优先级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Hash mask length</w:t>
            </w:r>
          </w:p>
        </w:tc>
        <w:tc>
          <w:tcPr>
            <w:tcW w:w="4247" w:type="dxa"/>
            <w:tcBorders>
              <w:top w:val="single" w:color="auto" w:sz="4" w:space="0"/>
              <w:left w:val="single" w:color="auto" w:sz="4" w:space="0"/>
              <w:bottom w:val="single" w:color="auto" w:sz="4" w:space="0"/>
              <w:right w:val="single" w:color="auto" w:sz="4" w:space="0"/>
            </w:tcBorders>
          </w:tcPr>
          <w:p>
            <w:r>
              <w:t>Bsr-router哈希掩码长度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State</w:t>
            </w:r>
          </w:p>
        </w:tc>
        <w:tc>
          <w:tcPr>
            <w:tcW w:w="4247" w:type="dxa"/>
            <w:tcBorders>
              <w:top w:val="single" w:color="auto" w:sz="4" w:space="0"/>
              <w:left w:val="single" w:color="auto" w:sz="4" w:space="0"/>
              <w:bottom w:val="single" w:color="auto" w:sz="4" w:space="0"/>
              <w:right w:val="single" w:color="auto" w:sz="4" w:space="0"/>
            </w:tcBorders>
          </w:tcPr>
          <w:p>
            <w:r>
              <w:rPr>
                <w:rFonts w:hint="eastAsia"/>
              </w:rPr>
              <w:t>该候选BSR目前所处状态，Elected BSR为选中BSR</w:t>
            </w:r>
          </w:p>
        </w:tc>
      </w:tr>
    </w:tbl>
    <w:p/>
    <w:p>
      <w:pPr>
        <w:pStyle w:val="5"/>
      </w:pPr>
      <w:bookmarkStart w:id="5683" w:name="_Toc235416433"/>
      <w:bookmarkStart w:id="5684" w:name="_Toc184207666"/>
      <w:bookmarkStart w:id="5685" w:name="_Toc437332538"/>
      <w:bookmarkStart w:id="5686" w:name="_Toc144697895"/>
      <w:bookmarkStart w:id="5687" w:name="_Toc28643"/>
      <w:r>
        <w:t>show ip pim interface</w:t>
      </w:r>
      <w:bookmarkEnd w:id="5683"/>
      <w:bookmarkEnd w:id="5684"/>
      <w:bookmarkEnd w:id="5685"/>
      <w:bookmarkEnd w:id="5686"/>
      <w:bookmarkEnd w:id="5687"/>
    </w:p>
    <w:p>
      <w:pPr>
        <w:rPr>
          <w:b/>
          <w:bCs/>
        </w:rPr>
      </w:pPr>
      <w:r>
        <w:rPr>
          <w:b/>
          <w:bCs/>
        </w:rPr>
        <w:t>命令</w:t>
      </w:r>
      <w:r>
        <w:rPr>
          <w:b/>
          <w:bCs/>
          <w:lang w:val="en-GB"/>
        </w:rPr>
        <w:t>：</w:t>
      </w:r>
      <w:r>
        <w:rPr>
          <w:b/>
          <w:bCs/>
        </w:rPr>
        <w:t>show ip pim interface</w:t>
      </w:r>
    </w:p>
    <w:p>
      <w:r>
        <w:rPr>
          <w:b/>
          <w:bCs/>
        </w:rPr>
        <w:t>功能：</w:t>
      </w:r>
      <w:r>
        <w:rPr>
          <w:rFonts w:hint="eastAsia"/>
        </w:rPr>
        <w:t>显示PIM接口信息。</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r>
        <w:rPr>
          <w:b/>
          <w:bCs/>
        </w:rPr>
        <w:t>使用指南：</w:t>
      </w:r>
      <w:r>
        <w:rPr>
          <w:rFonts w:hint="eastAsia"/>
        </w:rPr>
        <w:t>用于显示PIM协议的接口信息。</w:t>
      </w:r>
    </w:p>
    <w:p>
      <w:r>
        <w:rPr>
          <w:b/>
          <w:bCs/>
        </w:rPr>
        <w:t>举例：</w:t>
      </w:r>
      <w:r>
        <w:t xml:space="preserve">testS2(config)#show ip pim interface                                            </w:t>
      </w:r>
    </w:p>
    <w:p>
      <w:r>
        <w:t xml:space="preserve">Address          Interface VIFindex Ver/   Nbr    DR    DR                      </w:t>
      </w:r>
    </w:p>
    <w:p>
      <w:r>
        <w:t xml:space="preserve">                                  Mode  Count </w:t>
      </w:r>
      <w:r>
        <w:rPr>
          <w:rFonts w:hint="eastAsia"/>
        </w:rPr>
        <w:t xml:space="preserve"> </w:t>
      </w:r>
      <w:r>
        <w:t xml:space="preserve">Prior                         </w:t>
      </w:r>
    </w:p>
    <w:p>
      <w:r>
        <w:t xml:space="preserve">10.1.4.3         Vlan1     0        v2/S   1      1     10.1.4.3                </w:t>
      </w:r>
    </w:p>
    <w:p>
      <w:r>
        <w:t xml:space="preserve">10.1.7.1         Vlan2     2        v2/S   0      1     10.1.7.1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Address</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Interface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VIF index</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接口索引号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Ver/Mode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pim版本和模式，版本一般为v2，sparse mode显示S，dense mode显示D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Nbr Count</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此接口上的邻居个数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 Prior</w:t>
            </w:r>
          </w:p>
        </w:tc>
        <w:tc>
          <w:tcPr>
            <w:tcW w:w="4247" w:type="dxa"/>
            <w:tcBorders>
              <w:top w:val="single" w:color="auto" w:sz="4" w:space="0"/>
              <w:left w:val="single" w:color="auto" w:sz="4" w:space="0"/>
              <w:bottom w:val="single" w:color="auto" w:sz="4" w:space="0"/>
              <w:right w:val="single" w:color="auto" w:sz="4" w:space="0"/>
            </w:tcBorders>
          </w:tcPr>
          <w:p>
            <w:r>
              <w:rPr>
                <w:rFonts w:hint="eastAsia"/>
              </w:rPr>
              <w:t>Dr优先级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此接口DR的地址</w:t>
            </w:r>
          </w:p>
        </w:tc>
      </w:tr>
    </w:tbl>
    <w:p>
      <w:pPr>
        <w:pStyle w:val="5"/>
      </w:pPr>
      <w:bookmarkStart w:id="5688" w:name="_Toc184207667"/>
      <w:bookmarkStart w:id="5689" w:name="_Toc235416434"/>
      <w:bookmarkStart w:id="5690" w:name="_Toc437332539"/>
      <w:bookmarkStart w:id="5691" w:name="_Toc144697896"/>
      <w:bookmarkStart w:id="5692" w:name="_Toc31266"/>
      <w:r>
        <w:t>show ip pim mroute</w:t>
      </w:r>
      <w:r>
        <w:rPr>
          <w:rFonts w:hint="eastAsia"/>
        </w:rPr>
        <w:t xml:space="preserve"> sparse-mode</w:t>
      </w:r>
      <w:bookmarkEnd w:id="5688"/>
      <w:bookmarkEnd w:id="5689"/>
      <w:bookmarkEnd w:id="5690"/>
      <w:bookmarkEnd w:id="5691"/>
      <w:bookmarkEnd w:id="5692"/>
    </w:p>
    <w:p>
      <w:pPr>
        <w:rPr>
          <w:b/>
          <w:bCs/>
        </w:rPr>
      </w:pPr>
      <w:r>
        <w:rPr>
          <w:b/>
          <w:bCs/>
        </w:rPr>
        <w:t>命令</w:t>
      </w:r>
      <w:r>
        <w:rPr>
          <w:b/>
          <w:bCs/>
          <w:lang w:val="en-GB"/>
        </w:rPr>
        <w:t>：</w:t>
      </w:r>
      <w:r>
        <w:rPr>
          <w:b/>
          <w:bCs/>
        </w:rPr>
        <w:t xml:space="preserve">show ip pim </w:t>
      </w:r>
      <w:r>
        <w:rPr>
          <w:rFonts w:hint="eastAsia"/>
          <w:b/>
          <w:bCs/>
        </w:rPr>
        <w:t>mroute sparse-mode [group &lt;</w:t>
      </w:r>
      <w:r>
        <w:rPr>
          <w:rFonts w:hint="eastAsia"/>
          <w:b/>
          <w:bCs/>
          <w:i/>
        </w:rPr>
        <w:t>A.B.C.D</w:t>
      </w:r>
      <w:r>
        <w:rPr>
          <w:rFonts w:hint="eastAsia"/>
          <w:b/>
          <w:bCs/>
        </w:rPr>
        <w:t>&gt;] [source &lt;</w:t>
      </w:r>
      <w:r>
        <w:rPr>
          <w:rFonts w:hint="eastAsia"/>
          <w:b/>
          <w:bCs/>
          <w:i/>
        </w:rPr>
        <w:t>A.B.C.D</w:t>
      </w:r>
      <w:r>
        <w:rPr>
          <w:rFonts w:hint="eastAsia"/>
          <w:b/>
          <w:bCs/>
        </w:rPr>
        <w:t>&gt;]</w:t>
      </w:r>
    </w:p>
    <w:p>
      <w:r>
        <w:rPr>
          <w:b/>
          <w:bCs/>
        </w:rPr>
        <w:t>功能：</w:t>
      </w:r>
      <w:r>
        <w:rPr>
          <w:rFonts w:hint="eastAsia"/>
        </w:rPr>
        <w:t>显示pim sm协议的组播路由表。</w:t>
      </w:r>
    </w:p>
    <w:p>
      <w:r>
        <w:rPr>
          <w:b/>
          <w:bCs/>
        </w:rPr>
        <w:t>参数：</w:t>
      </w:r>
      <w:r>
        <w:rPr>
          <w:rFonts w:hint="eastAsia"/>
          <w:bCs/>
        </w:rPr>
        <w:t>group</w:t>
      </w:r>
      <w:r>
        <w:rPr>
          <w:rFonts w:hint="eastAsia"/>
          <w:b/>
          <w:bCs/>
        </w:rPr>
        <w:t xml:space="preserve"> </w:t>
      </w:r>
      <w:r>
        <w:rPr>
          <w:rFonts w:hint="eastAsia"/>
        </w:rPr>
        <w:t>&lt;A.B.C.D&gt;：显示跟此组播地址相关的转发表项</w:t>
      </w:r>
    </w:p>
    <w:p>
      <w:r>
        <w:rPr>
          <w:rFonts w:hint="eastAsia"/>
        </w:rPr>
        <w:t xml:space="preserve">      source &lt;A.B.C.D&gt;：显示跟此源相关的转发表项</w:t>
      </w:r>
    </w:p>
    <w:p>
      <w:r>
        <w:rPr>
          <w:b/>
          <w:bCs/>
        </w:rPr>
        <w:t>缺省情况：</w:t>
      </w:r>
      <w:r>
        <w:rPr>
          <w:rFonts w:hint="eastAsia"/>
        </w:rPr>
        <w:t>不显示。</w:t>
      </w:r>
    </w:p>
    <w:p>
      <w:r>
        <w:rPr>
          <w:b/>
          <w:bCs/>
        </w:rPr>
        <w:t>命令模式：</w:t>
      </w:r>
      <w:r>
        <w:rPr>
          <w:rFonts w:hint="eastAsia"/>
        </w:rPr>
        <w:t>特权和配置模式。</w:t>
      </w:r>
    </w:p>
    <w:p>
      <w:pPr>
        <w:rPr>
          <w:b/>
          <w:bCs/>
        </w:rPr>
      </w:pPr>
      <w:r>
        <w:rPr>
          <w:b/>
          <w:bCs/>
        </w:rPr>
        <w:t>使用指南：</w:t>
      </w:r>
      <w:r>
        <w:rPr>
          <w:rFonts w:hint="eastAsia"/>
        </w:rPr>
        <w:t>用于显示PIM-SM维护的组播路由信息。</w:t>
      </w:r>
    </w:p>
    <w:p>
      <w:r>
        <w:rPr>
          <w:b/>
          <w:bCs/>
        </w:rPr>
        <w:t>举例</w:t>
      </w:r>
      <w:r>
        <w:rPr>
          <w:rFonts w:hint="eastAsia"/>
          <w:b/>
          <w:bCs/>
        </w:rPr>
        <w:t>：</w:t>
      </w:r>
      <w:r>
        <w:rPr>
          <w:rFonts w:hint="eastAsia"/>
        </w:rPr>
        <w:t>Switch</w:t>
      </w:r>
      <w:r>
        <w:t xml:space="preserve">#show ip pim mroute </w:t>
      </w:r>
      <w:r>
        <w:rPr>
          <w:rFonts w:hint="eastAsia"/>
        </w:rPr>
        <w:t>sparse-mode</w:t>
      </w:r>
      <w:r>
        <w:t xml:space="preserve">                                                      </w:t>
      </w:r>
    </w:p>
    <w:p>
      <w:r>
        <w:t xml:space="preserve">IP Multicast Routing Table                                                      </w:t>
      </w:r>
    </w:p>
    <w:p>
      <w:r>
        <w:t xml:space="preserve">                                                                                </w:t>
      </w:r>
    </w:p>
    <w:p>
      <w:r>
        <w:t xml:space="preserve">(*,*,RP) Entries: 0                                                             </w:t>
      </w:r>
    </w:p>
    <w:p>
      <w:r>
        <w:t xml:space="preserve">(*,G) Entries: 1                                                                </w:t>
      </w:r>
    </w:p>
    <w:p>
      <w:r>
        <w:t xml:space="preserve">(S,G) Entries: 0                                                                </w:t>
      </w:r>
    </w:p>
    <w:p>
      <w:r>
        <w:t xml:space="preserve">(S,G,rpt) Entries: 0                                                            </w:t>
      </w:r>
    </w:p>
    <w:p>
      <w:r>
        <w:t xml:space="preserve">                   </w:t>
      </w:r>
    </w:p>
    <w:p>
      <w:r>
        <w:t xml:space="preserve">(*, 239.192.1.10) </w:t>
      </w:r>
    </w:p>
    <w:p>
      <w:r>
        <w:t>RP: 10.1.6.1</w:t>
      </w:r>
    </w:p>
    <w:p>
      <w:r>
        <w:t xml:space="preserve">RPF nbr: 10.1.4.10                                                              </w:t>
      </w:r>
    </w:p>
    <w:p>
      <w:r>
        <w:t xml:space="preserve">RPF idx: Vlan1                                                                  </w:t>
      </w:r>
    </w:p>
    <w:p>
      <w:r>
        <w:t xml:space="preserve">Upstream State: JOINED                                                          </w:t>
      </w:r>
    </w:p>
    <w:p>
      <w:r>
        <w:t xml:space="preserve"> Local     ..l.............................                                     </w:t>
      </w:r>
    </w:p>
    <w:p>
      <w:r>
        <w:t xml:space="preserve"> Joined    ................................                                     </w:t>
      </w:r>
    </w:p>
    <w:p>
      <w:r>
        <w:t xml:space="preserve"> Asserted  ................................                                     </w:t>
      </w:r>
    </w:p>
    <w:p>
      <w:r>
        <w:t xml:space="preserve"> Outgoing  ..o.............................</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Entries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各种表项的个数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RP</w:t>
            </w:r>
          </w:p>
        </w:tc>
        <w:tc>
          <w:tcPr>
            <w:tcW w:w="4247" w:type="dxa"/>
            <w:tcBorders>
              <w:top w:val="single" w:color="auto" w:sz="4" w:space="0"/>
              <w:left w:val="single" w:color="auto" w:sz="4" w:space="0"/>
              <w:bottom w:val="single" w:color="auto" w:sz="4" w:space="0"/>
              <w:right w:val="single" w:color="auto" w:sz="4" w:space="0"/>
            </w:tcBorders>
          </w:tcPr>
          <w:p>
            <w:r>
              <w:rPr>
                <w:rFonts w:hint="eastAsia"/>
              </w:rPr>
              <w:t>所在共享树的RP地址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RPF nbr</w:t>
            </w:r>
          </w:p>
        </w:tc>
        <w:tc>
          <w:tcPr>
            <w:tcW w:w="4247" w:type="dxa"/>
            <w:tcBorders>
              <w:top w:val="single" w:color="auto" w:sz="4" w:space="0"/>
              <w:left w:val="single" w:color="auto" w:sz="4" w:space="0"/>
              <w:bottom w:val="single" w:color="auto" w:sz="4" w:space="0"/>
              <w:right w:val="single" w:color="auto" w:sz="4" w:space="0"/>
            </w:tcBorders>
          </w:tcPr>
          <w:p>
            <w:r>
              <w:rPr>
                <w:rFonts w:hint="eastAsia"/>
              </w:rPr>
              <w:t>RP方向或源方向的上游邻居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RPF idx</w:t>
            </w:r>
          </w:p>
        </w:tc>
        <w:tc>
          <w:tcPr>
            <w:tcW w:w="4247" w:type="dxa"/>
            <w:tcBorders>
              <w:top w:val="single" w:color="auto" w:sz="4" w:space="0"/>
              <w:left w:val="single" w:color="auto" w:sz="4" w:space="0"/>
              <w:bottom w:val="single" w:color="auto" w:sz="4" w:space="0"/>
              <w:right w:val="single" w:color="auto" w:sz="4" w:space="0"/>
            </w:tcBorders>
          </w:tcPr>
          <w:p>
            <w:r>
              <w:rPr>
                <w:rFonts w:hint="eastAsia"/>
              </w:rPr>
              <w:t>RPF nbr所在接口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Upstream State</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上游方向状态，有Joined（加入树，希望受到上游转发的数据），Not Joined（退出树，不希望收到上游转发的数据）两种状态，对于（S,G,rpt）表项还有RPT Not Joined，Pruned，Not Pruned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Local</w:t>
            </w:r>
          </w:p>
        </w:tc>
        <w:tc>
          <w:tcPr>
            <w:tcW w:w="4247" w:type="dxa"/>
            <w:tcBorders>
              <w:top w:val="single" w:color="auto" w:sz="4" w:space="0"/>
              <w:left w:val="single" w:color="auto" w:sz="4" w:space="0"/>
              <w:bottom w:val="single" w:color="auto" w:sz="4" w:space="0"/>
              <w:right w:val="single" w:color="auto" w:sz="4" w:space="0"/>
            </w:tcBorders>
          </w:tcPr>
          <w:p>
            <w:r>
              <w:rPr>
                <w:rFonts w:hint="eastAsia"/>
              </w:rPr>
              <w:t>本地加入接口，此接口收到IGMP Join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Joined</w:t>
            </w:r>
          </w:p>
        </w:tc>
        <w:tc>
          <w:tcPr>
            <w:tcW w:w="4247" w:type="dxa"/>
            <w:tcBorders>
              <w:top w:val="single" w:color="auto" w:sz="4" w:space="0"/>
              <w:left w:val="single" w:color="auto" w:sz="4" w:space="0"/>
              <w:bottom w:val="single" w:color="auto" w:sz="4" w:space="0"/>
              <w:right w:val="single" w:color="auto" w:sz="4" w:space="0"/>
            </w:tcBorders>
          </w:tcPr>
          <w:p>
            <w:r>
              <w:rPr>
                <w:rFonts w:hint="eastAsia"/>
              </w:rPr>
              <w:t>PIM加入接口，此接口收到J/P消息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252" w:type="dxa"/>
            <w:tcBorders>
              <w:top w:val="single" w:color="auto" w:sz="4" w:space="0"/>
              <w:left w:val="single" w:color="auto" w:sz="4" w:space="0"/>
              <w:bottom w:val="single" w:color="auto" w:sz="4" w:space="0"/>
              <w:right w:val="single" w:color="auto" w:sz="4" w:space="0"/>
            </w:tcBorders>
          </w:tcPr>
          <w:p>
            <w:r>
              <w:rPr>
                <w:rFonts w:hint="eastAsia"/>
              </w:rPr>
              <w:t>Asserted</w:t>
            </w:r>
          </w:p>
        </w:tc>
        <w:tc>
          <w:tcPr>
            <w:tcW w:w="4247" w:type="dxa"/>
            <w:tcBorders>
              <w:top w:val="single" w:color="auto" w:sz="4" w:space="0"/>
              <w:left w:val="single" w:color="auto" w:sz="4" w:space="0"/>
              <w:bottom w:val="single" w:color="auto" w:sz="4" w:space="0"/>
              <w:right w:val="single" w:color="auto" w:sz="4" w:space="0"/>
            </w:tcBorders>
          </w:tcPr>
          <w:p>
            <w:r>
              <w:rPr>
                <w:rFonts w:hint="eastAsia"/>
              </w:rPr>
              <w:t>Asserted状态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Outgoing</w:t>
            </w:r>
          </w:p>
        </w:tc>
        <w:tc>
          <w:tcPr>
            <w:tcW w:w="4247" w:type="dxa"/>
            <w:tcBorders>
              <w:top w:val="single" w:color="auto" w:sz="4" w:space="0"/>
              <w:left w:val="single" w:color="auto" w:sz="4" w:space="0"/>
              <w:bottom w:val="single" w:color="auto" w:sz="4" w:space="0"/>
              <w:right w:val="single" w:color="auto" w:sz="4" w:space="0"/>
            </w:tcBorders>
          </w:tcPr>
          <w:p>
            <w:r>
              <w:rPr>
                <w:rFonts w:hint="eastAsia"/>
              </w:rPr>
              <w:t>组播数据最终出接口的index号，在此例中出接口的index为2。可以通过命令show ip pim interface察看接口详细信息</w:t>
            </w:r>
          </w:p>
        </w:tc>
      </w:tr>
    </w:tbl>
    <w:p>
      <w:pPr>
        <w:pStyle w:val="5"/>
      </w:pPr>
      <w:bookmarkStart w:id="5693" w:name="_Toc184207668"/>
      <w:bookmarkStart w:id="5694" w:name="_Toc235416435"/>
      <w:bookmarkStart w:id="5695" w:name="_Toc144697897"/>
      <w:bookmarkStart w:id="5696" w:name="_Toc437332540"/>
      <w:bookmarkStart w:id="5697" w:name="_Toc26115"/>
      <w:r>
        <w:t>show ip pim neighbor</w:t>
      </w:r>
      <w:bookmarkEnd w:id="5693"/>
      <w:bookmarkEnd w:id="5694"/>
      <w:bookmarkEnd w:id="5695"/>
      <w:bookmarkEnd w:id="5696"/>
      <w:bookmarkEnd w:id="5697"/>
    </w:p>
    <w:p>
      <w:pPr>
        <w:rPr>
          <w:b/>
          <w:bCs/>
        </w:rPr>
      </w:pPr>
      <w:r>
        <w:rPr>
          <w:b/>
          <w:bCs/>
        </w:rPr>
        <w:t>命令</w:t>
      </w:r>
      <w:r>
        <w:rPr>
          <w:b/>
          <w:bCs/>
          <w:lang w:val="en-GB"/>
        </w:rPr>
        <w:t>：</w:t>
      </w:r>
      <w:r>
        <w:rPr>
          <w:b/>
          <w:bCs/>
        </w:rPr>
        <w:t>show ip pim neighbor</w:t>
      </w:r>
    </w:p>
    <w:p>
      <w:r>
        <w:rPr>
          <w:b/>
          <w:bCs/>
        </w:rPr>
        <w:t>功能：</w:t>
      </w:r>
      <w:r>
        <w:rPr>
          <w:rFonts w:hint="eastAsia"/>
        </w:rPr>
        <w:t>显示路由器邻居。</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r>
        <w:rPr>
          <w:b/>
          <w:bCs/>
        </w:rPr>
        <w:t>使用指南：</w:t>
      </w:r>
      <w:r>
        <w:rPr>
          <w:rFonts w:hint="eastAsia"/>
        </w:rPr>
        <w:t>用于显示PIM协议维护的组播路由器邻居信息。</w:t>
      </w:r>
    </w:p>
    <w:p>
      <w:r>
        <w:rPr>
          <w:b/>
          <w:bCs/>
        </w:rPr>
        <w:t>举例</w:t>
      </w:r>
      <w:r>
        <w:rPr>
          <w:rFonts w:hint="eastAsia"/>
          <w:b/>
          <w:bCs/>
        </w:rPr>
        <w:t>：</w:t>
      </w:r>
      <w:r>
        <w:t xml:space="preserve">s1(config)#show ip pim neighbor                                                 </w:t>
      </w:r>
    </w:p>
    <w:p>
      <w:r>
        <w:t xml:space="preserve">Neighbor          Interface          Uptime/Expires    Ver   DR                 </w:t>
      </w:r>
    </w:p>
    <w:p>
      <w:r>
        <w:t xml:space="preserve">Address                                                      Priority/Mode      </w:t>
      </w:r>
    </w:p>
    <w:p>
      <w:r>
        <w:t xml:space="preserve">10.1.6.1          Vlan1              00:00:10/00:01:35 v2    1 /                </w:t>
      </w:r>
    </w:p>
    <w:p>
      <w:r>
        <w:t xml:space="preserve">10.1.6.2          Vlan1              00:00:13/00:01:32 v2    1 /                </w:t>
      </w:r>
    </w:p>
    <w:p>
      <w:r>
        <w:t xml:space="preserve">10.1.4.2          Vlan3              00:00:18/00:01:30 v2    1 /                </w:t>
      </w:r>
    </w:p>
    <w:p>
      <w:r>
        <w:t xml:space="preserve">10.1.4.3          Vlan3              00:00:17/00:01:29 v2    1 /   </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Neighbor Address</w:t>
            </w:r>
          </w:p>
        </w:tc>
        <w:tc>
          <w:tcPr>
            <w:tcW w:w="4247" w:type="dxa"/>
            <w:tcBorders>
              <w:top w:val="single" w:color="auto" w:sz="4" w:space="0"/>
              <w:left w:val="single" w:color="auto" w:sz="4" w:space="0"/>
              <w:bottom w:val="single" w:color="auto" w:sz="4" w:space="0"/>
              <w:right w:val="single" w:color="auto" w:sz="4" w:space="0"/>
            </w:tcBorders>
          </w:tcPr>
          <w:p>
            <w:r>
              <w:rPr>
                <w:rFonts w:hint="eastAsia"/>
              </w:rPr>
              <w:t>邻居地址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Interface</w:t>
            </w:r>
          </w:p>
        </w:tc>
        <w:tc>
          <w:tcPr>
            <w:tcW w:w="4247" w:type="dxa"/>
            <w:tcBorders>
              <w:top w:val="single" w:color="auto" w:sz="4" w:space="0"/>
              <w:left w:val="single" w:color="auto" w:sz="4" w:space="0"/>
              <w:bottom w:val="single" w:color="auto" w:sz="4" w:space="0"/>
              <w:right w:val="single" w:color="auto" w:sz="4" w:space="0"/>
            </w:tcBorders>
          </w:tcPr>
          <w:p>
            <w:r>
              <w:rPr>
                <w:rFonts w:hint="eastAsia"/>
              </w:rPr>
              <w:t>邻居所在接口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Uptime/Expires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运行时间/超时时间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Ver</w:t>
            </w:r>
          </w:p>
        </w:tc>
        <w:tc>
          <w:tcPr>
            <w:tcW w:w="4247" w:type="dxa"/>
            <w:tcBorders>
              <w:top w:val="single" w:color="auto" w:sz="4" w:space="0"/>
              <w:left w:val="single" w:color="auto" w:sz="4" w:space="0"/>
              <w:bottom w:val="single" w:color="auto" w:sz="4" w:space="0"/>
              <w:right w:val="single" w:color="auto" w:sz="4" w:space="0"/>
            </w:tcBorders>
          </w:tcPr>
          <w:p>
            <w:r>
              <w:rPr>
                <w:rFonts w:hint="eastAsia"/>
              </w:rPr>
              <w:t>pim版本，一般为v2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 Priority/Mode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此邻居发来Hello消息中的DR优先级以及此邻居是否该接口上的DR</w:t>
            </w:r>
          </w:p>
        </w:tc>
      </w:tr>
    </w:tbl>
    <w:p>
      <w:pPr>
        <w:pStyle w:val="5"/>
      </w:pPr>
      <w:bookmarkStart w:id="5698" w:name="_Toc144697900"/>
      <w:bookmarkStart w:id="5699" w:name="_Toc437332541"/>
      <w:bookmarkStart w:id="5700" w:name="_Toc184207669"/>
      <w:bookmarkStart w:id="5701" w:name="_Toc235416436"/>
      <w:bookmarkStart w:id="5702" w:name="_Toc8630"/>
      <w:bookmarkStart w:id="5703" w:name="_Toc144697899"/>
      <w:r>
        <w:t>show ip pim</w:t>
      </w:r>
      <w:r>
        <w:rPr>
          <w:rFonts w:hint="eastAsia"/>
        </w:rPr>
        <w:t xml:space="preserve"> nexthop</w:t>
      </w:r>
      <w:bookmarkEnd w:id="5698"/>
      <w:bookmarkEnd w:id="5699"/>
      <w:bookmarkEnd w:id="5700"/>
      <w:bookmarkEnd w:id="5701"/>
      <w:bookmarkEnd w:id="5702"/>
    </w:p>
    <w:p>
      <w:pPr>
        <w:rPr>
          <w:b/>
          <w:bCs/>
        </w:rPr>
      </w:pPr>
      <w:r>
        <w:rPr>
          <w:b/>
          <w:bCs/>
        </w:rPr>
        <w:t>命令</w:t>
      </w:r>
      <w:r>
        <w:rPr>
          <w:b/>
          <w:bCs/>
          <w:lang w:val="en-GB"/>
        </w:rPr>
        <w:t>：</w:t>
      </w:r>
      <w:r>
        <w:rPr>
          <w:b/>
          <w:bCs/>
        </w:rPr>
        <w:t xml:space="preserve">show ip pim </w:t>
      </w:r>
      <w:r>
        <w:rPr>
          <w:rFonts w:hint="eastAsia"/>
          <w:b/>
          <w:bCs/>
        </w:rPr>
        <w:t>nexthop</w:t>
      </w:r>
    </w:p>
    <w:p>
      <w:r>
        <w:rPr>
          <w:b/>
          <w:bCs/>
        </w:rPr>
        <w:t>功能：</w:t>
      </w:r>
      <w:r>
        <w:rPr>
          <w:rFonts w:hint="eastAsia"/>
        </w:rPr>
        <w:t>显示PIM缓存的单播路有表中的下一跳路由器。</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pPr>
        <w:rPr>
          <w:b/>
          <w:bCs/>
        </w:rPr>
      </w:pPr>
      <w:r>
        <w:rPr>
          <w:b/>
          <w:bCs/>
        </w:rPr>
        <w:t>使用指南：</w:t>
      </w:r>
      <w:r>
        <w:rPr>
          <w:rFonts w:hint="eastAsia"/>
        </w:rPr>
        <w:t>用于显示PIM保存的下一跳路由器信息。</w:t>
      </w:r>
    </w:p>
    <w:p>
      <w:pPr>
        <w:rPr>
          <w:b/>
          <w:bCs/>
        </w:rPr>
      </w:pPr>
      <w:r>
        <w:rPr>
          <w:b/>
          <w:bCs/>
        </w:rPr>
        <w:t>举例</w:t>
      </w:r>
      <w:r>
        <w:rPr>
          <w:rFonts w:hint="eastAsia"/>
          <w:b/>
          <w:bCs/>
        </w:rPr>
        <w:t>：</w:t>
      </w:r>
    </w:p>
    <w:p>
      <w:pPr>
        <w:rPr>
          <w:bCs/>
        </w:rPr>
      </w:pPr>
      <w:r>
        <w:rPr>
          <w:bCs/>
        </w:rPr>
        <w:t xml:space="preserve">Switch(config)#show ip pim nexthop                                           </w:t>
      </w:r>
    </w:p>
    <w:p>
      <w:pPr>
        <w:rPr>
          <w:bCs/>
        </w:rPr>
      </w:pPr>
      <w:r>
        <w:rPr>
          <w:bCs/>
        </w:rPr>
        <w:t xml:space="preserve">Flags: N = New, R = RP, S = Source, U = Unreachable                             </w:t>
      </w:r>
    </w:p>
    <w:p>
      <w:pPr>
        <w:rPr>
          <w:bCs/>
        </w:rPr>
      </w:pPr>
      <w:r>
        <w:rPr>
          <w:bCs/>
        </w:rPr>
        <w:t xml:space="preserve">Destination     Type  Nexthop  Nexthop       Nexthop  Nexthop Metric Pref  Refcnt                                                                            </w:t>
      </w:r>
    </w:p>
    <w:p>
      <w:pPr>
        <w:rPr>
          <w:bCs/>
        </w:rPr>
      </w:pPr>
      <w:r>
        <w:rPr>
          <w:bCs/>
        </w:rPr>
        <w:t xml:space="preserve">                     </w:t>
      </w:r>
      <w:r>
        <w:rPr>
          <w:rFonts w:hint="eastAsia"/>
          <w:bCs/>
        </w:rPr>
        <w:t>N</w:t>
      </w:r>
      <w:r>
        <w:rPr>
          <w:bCs/>
        </w:rPr>
        <w:t xml:space="preserve">um     Addr          Ifindex  </w:t>
      </w:r>
      <w:r>
        <w:rPr>
          <w:rFonts w:hint="eastAsia"/>
          <w:bCs/>
        </w:rPr>
        <w:t xml:space="preserve"> </w:t>
      </w:r>
      <w:r>
        <w:rPr>
          <w:bCs/>
        </w:rPr>
        <w:t xml:space="preserve">Name                   </w:t>
      </w:r>
    </w:p>
    <w:p>
      <w:pPr>
        <w:rPr>
          <w:bCs/>
        </w:rPr>
      </w:pPr>
      <w:r>
        <w:rPr>
          <w:bCs/>
        </w:rPr>
        <w:t xml:space="preserve">____                                                                            </w:t>
      </w:r>
    </w:p>
    <w:p>
      <w:pPr>
        <w:rPr>
          <w:bCs/>
        </w:rPr>
      </w:pPr>
      <w:r>
        <w:rPr>
          <w:bCs/>
        </w:rPr>
        <w:t xml:space="preserve">192.168.1.1     N...  1         0.0.0.0         2006             0      0     1 </w:t>
      </w:r>
    </w:p>
    <w:p>
      <w:pPr>
        <w:rPr>
          <w:bCs/>
        </w:rPr>
      </w:pPr>
      <w:r>
        <w:rPr>
          <w:bCs/>
        </w:rPr>
        <w:t xml:space="preserve">                                                                                </w:t>
      </w:r>
    </w:p>
    <w:p>
      <w:pPr>
        <w:rPr>
          <w:bCs/>
        </w:rPr>
      </w:pPr>
      <w:r>
        <w:rPr>
          <w:bCs/>
        </w:rPr>
        <w:t>192.168.1.9     ..S.  1         0.0.0.0         2006             0      0     1</w:t>
      </w:r>
    </w:p>
    <w:p>
      <w:pPr>
        <w:rPr>
          <w:b/>
          <w:bCs/>
        </w:rPr>
      </w:pP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Destination</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下一条的目标地址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Type</w:t>
            </w:r>
          </w:p>
        </w:tc>
        <w:tc>
          <w:tcPr>
            <w:tcW w:w="4247" w:type="dxa"/>
            <w:tcBorders>
              <w:top w:val="single" w:color="auto" w:sz="4" w:space="0"/>
              <w:left w:val="single" w:color="auto" w:sz="4" w:space="0"/>
              <w:bottom w:val="single" w:color="auto" w:sz="4" w:space="0"/>
              <w:right w:val="single" w:color="auto" w:sz="4" w:space="0"/>
            </w:tcBorders>
          </w:tcPr>
          <w:p>
            <w:r>
              <w:rPr>
                <w:rFonts w:hint="eastAsia"/>
              </w:rPr>
              <w:t>N：新创建的下一跳，还没有确定RP方向或者S方向 R：RP方向 S：源方向 U：不可到达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Num</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Addr</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Ifindex</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下一跳所在接口索引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Name</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Metric</w:t>
            </w:r>
          </w:p>
        </w:tc>
        <w:tc>
          <w:tcPr>
            <w:tcW w:w="4247" w:type="dxa"/>
            <w:tcBorders>
              <w:top w:val="single" w:color="auto" w:sz="4" w:space="0"/>
              <w:left w:val="single" w:color="auto" w:sz="4" w:space="0"/>
              <w:bottom w:val="single" w:color="auto" w:sz="4" w:space="0"/>
              <w:right w:val="single" w:color="auto" w:sz="4" w:space="0"/>
            </w:tcBorders>
          </w:tcPr>
          <w:p>
            <w:r>
              <w:rPr>
                <w:rFonts w:hint="eastAsia"/>
              </w:rPr>
              <w:t>到下一跳的路径损耗Metric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Pref</w:t>
            </w:r>
          </w:p>
        </w:tc>
        <w:tc>
          <w:tcPr>
            <w:tcW w:w="4247" w:type="dxa"/>
            <w:tcBorders>
              <w:top w:val="single" w:color="auto" w:sz="4" w:space="0"/>
              <w:left w:val="single" w:color="auto" w:sz="4" w:space="0"/>
              <w:bottom w:val="single" w:color="auto" w:sz="4" w:space="0"/>
              <w:right w:val="single" w:color="auto" w:sz="4" w:space="0"/>
            </w:tcBorders>
          </w:tcPr>
          <w:p>
            <w:r>
              <w:rPr>
                <w:rFonts w:hint="eastAsia"/>
              </w:rPr>
              <w:t>路径Preference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Refcnt</w:t>
            </w:r>
          </w:p>
        </w:tc>
        <w:tc>
          <w:tcPr>
            <w:tcW w:w="4247" w:type="dxa"/>
            <w:tcBorders>
              <w:top w:val="single" w:color="auto" w:sz="4" w:space="0"/>
              <w:left w:val="single" w:color="auto" w:sz="4" w:space="0"/>
              <w:bottom w:val="single" w:color="auto" w:sz="4" w:space="0"/>
              <w:right w:val="single" w:color="auto" w:sz="4" w:space="0"/>
            </w:tcBorders>
          </w:tcPr>
          <w:p>
            <w:r>
              <w:rPr>
                <w:rFonts w:hint="eastAsia"/>
              </w:rPr>
              <w:t>引用计数</w:t>
            </w:r>
          </w:p>
        </w:tc>
      </w:tr>
    </w:tbl>
    <w:p>
      <w:pPr>
        <w:pStyle w:val="5"/>
      </w:pPr>
      <w:bookmarkStart w:id="5704" w:name="_Toc184207670"/>
      <w:bookmarkStart w:id="5705" w:name="_Toc235416437"/>
      <w:bookmarkStart w:id="5706" w:name="_Toc437332542"/>
      <w:bookmarkStart w:id="5707" w:name="_Toc21258"/>
      <w:r>
        <w:t>show ip pim</w:t>
      </w:r>
      <w:r>
        <w:rPr>
          <w:rFonts w:hint="eastAsia"/>
        </w:rPr>
        <w:t xml:space="preserve"> rp-hash</w:t>
      </w:r>
      <w:bookmarkEnd w:id="5703"/>
      <w:bookmarkEnd w:id="5704"/>
      <w:bookmarkEnd w:id="5705"/>
      <w:bookmarkEnd w:id="5706"/>
      <w:bookmarkEnd w:id="5707"/>
    </w:p>
    <w:p>
      <w:pPr>
        <w:rPr>
          <w:b/>
          <w:bCs/>
        </w:rPr>
      </w:pPr>
      <w:r>
        <w:rPr>
          <w:b/>
          <w:bCs/>
        </w:rPr>
        <w:t>命令</w:t>
      </w:r>
      <w:r>
        <w:rPr>
          <w:b/>
          <w:bCs/>
          <w:lang w:val="en-GB"/>
        </w:rPr>
        <w:t>：</w:t>
      </w:r>
      <w:r>
        <w:rPr>
          <w:b/>
          <w:bCs/>
        </w:rPr>
        <w:t>show ip pim rp</w:t>
      </w:r>
      <w:r>
        <w:rPr>
          <w:rFonts w:hint="eastAsia"/>
          <w:b/>
          <w:bCs/>
        </w:rPr>
        <w:t>-hash &lt;</w:t>
      </w:r>
      <w:r>
        <w:rPr>
          <w:rFonts w:hint="eastAsia"/>
          <w:b/>
          <w:i/>
        </w:rPr>
        <w:t>A.B.C.D</w:t>
      </w:r>
      <w:r>
        <w:rPr>
          <w:rFonts w:hint="eastAsia"/>
          <w:b/>
        </w:rPr>
        <w:t>&gt;</w:t>
      </w:r>
    </w:p>
    <w:p>
      <w:r>
        <w:rPr>
          <w:b/>
          <w:bCs/>
        </w:rPr>
        <w:t>功能：</w:t>
      </w:r>
      <w:r>
        <w:rPr>
          <w:rFonts w:hint="eastAsia"/>
        </w:rPr>
        <w:t>显示组A.B.C.D的汇合点RP地址。</w:t>
      </w:r>
    </w:p>
    <w:p>
      <w:r>
        <w:rPr>
          <w:b/>
          <w:bCs/>
        </w:rPr>
        <w:t>参数：</w:t>
      </w:r>
      <w:r>
        <w:rPr>
          <w:rFonts w:hint="eastAsia" w:ascii="宋体" w:hAnsi="宋体"/>
        </w:rPr>
        <w:t>组地址。</w:t>
      </w:r>
      <w:r>
        <w:rPr>
          <w:rFonts w:hint="eastAsia"/>
        </w:rPr>
        <w:t xml:space="preserve"> </w:t>
      </w:r>
    </w:p>
    <w:p>
      <w:r>
        <w:rPr>
          <w:b/>
          <w:bCs/>
        </w:rPr>
        <w:t>缺省情况：</w:t>
      </w:r>
      <w:r>
        <w:rPr>
          <w:rFonts w:hint="eastAsia"/>
        </w:rPr>
        <w:t>无。</w:t>
      </w:r>
    </w:p>
    <w:p>
      <w:r>
        <w:rPr>
          <w:b/>
          <w:bCs/>
        </w:rPr>
        <w:t>命令模式：</w:t>
      </w:r>
      <w:r>
        <w:rPr>
          <w:rFonts w:hint="eastAsia"/>
        </w:rPr>
        <w:t>特权和配置模式。</w:t>
      </w:r>
    </w:p>
    <w:p>
      <w:r>
        <w:rPr>
          <w:b/>
          <w:bCs/>
        </w:rPr>
        <w:t>使用指南：</w:t>
      </w:r>
      <w:r>
        <w:rPr>
          <w:rFonts w:hint="eastAsia"/>
        </w:rPr>
        <w:t>用于显示指定组地址对应的RP地址。</w:t>
      </w:r>
    </w:p>
    <w:p>
      <w:r>
        <w:rPr>
          <w:b/>
          <w:bCs/>
        </w:rPr>
        <w:t>举例</w:t>
      </w:r>
      <w:r>
        <w:rPr>
          <w:rFonts w:hint="eastAsia"/>
          <w:b/>
          <w:bCs/>
        </w:rPr>
        <w:t>：</w:t>
      </w:r>
      <w:r>
        <w:t xml:space="preserve">testS2(Config-if-Vlan1)#show ip pim rp-hash 239.192.1.10                        </w:t>
      </w:r>
    </w:p>
    <w:p>
      <w:r>
        <w:t xml:space="preserve">    RP: 10.1.6.1                                                                </w:t>
      </w:r>
    </w:p>
    <w:p>
      <w:pPr>
        <w:ind w:firstLine="420" w:firstLineChars="200"/>
      </w:pPr>
      <w:r>
        <w:t>Info source: 10.1.6.1, via bootstrap</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RP</w:t>
            </w:r>
          </w:p>
        </w:tc>
        <w:tc>
          <w:tcPr>
            <w:tcW w:w="4247" w:type="dxa"/>
            <w:tcBorders>
              <w:top w:val="single" w:color="auto" w:sz="4" w:space="0"/>
              <w:left w:val="single" w:color="auto" w:sz="4" w:space="0"/>
              <w:bottom w:val="single" w:color="auto" w:sz="4" w:space="0"/>
              <w:right w:val="single" w:color="auto" w:sz="4" w:space="0"/>
            </w:tcBorders>
          </w:tcPr>
          <w:p>
            <w:r>
              <w:rPr>
                <w:rFonts w:hint="eastAsia"/>
              </w:rPr>
              <w:t>被查询组的RP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Info source</w:t>
            </w:r>
          </w:p>
        </w:tc>
        <w:tc>
          <w:tcPr>
            <w:tcW w:w="4247" w:type="dxa"/>
            <w:tcBorders>
              <w:top w:val="single" w:color="auto" w:sz="4" w:space="0"/>
              <w:left w:val="single" w:color="auto" w:sz="4" w:space="0"/>
              <w:bottom w:val="single" w:color="auto" w:sz="4" w:space="0"/>
              <w:right w:val="single" w:color="auto" w:sz="4" w:space="0"/>
            </w:tcBorders>
          </w:tcPr>
          <w:p>
            <w:r>
              <w:t>B</w:t>
            </w:r>
            <w:r>
              <w:rPr>
                <w:rFonts w:hint="eastAsia"/>
              </w:rPr>
              <w:t>ootstrap消息的来源</w:t>
            </w:r>
          </w:p>
        </w:tc>
      </w:tr>
    </w:tbl>
    <w:p>
      <w:pPr>
        <w:pStyle w:val="5"/>
      </w:pPr>
      <w:bookmarkStart w:id="5708" w:name="_Toc437332543"/>
      <w:bookmarkStart w:id="5709" w:name="_Toc144697898"/>
      <w:bookmarkStart w:id="5710" w:name="_Toc184207671"/>
      <w:bookmarkStart w:id="5711" w:name="_Toc235416438"/>
      <w:bookmarkStart w:id="5712" w:name="_Toc10868"/>
      <w:r>
        <w:t>show ip pim rp</w:t>
      </w:r>
      <w:r>
        <w:rPr>
          <w:rFonts w:hint="eastAsia"/>
        </w:rPr>
        <w:t xml:space="preserve"> mapping</w:t>
      </w:r>
      <w:bookmarkEnd w:id="5708"/>
      <w:bookmarkEnd w:id="5709"/>
      <w:bookmarkEnd w:id="5710"/>
      <w:bookmarkEnd w:id="5711"/>
      <w:bookmarkEnd w:id="5712"/>
    </w:p>
    <w:p>
      <w:pPr>
        <w:rPr>
          <w:b/>
          <w:bCs/>
        </w:rPr>
      </w:pPr>
      <w:r>
        <w:rPr>
          <w:b/>
          <w:bCs/>
        </w:rPr>
        <w:t>命令</w:t>
      </w:r>
      <w:r>
        <w:rPr>
          <w:b/>
          <w:bCs/>
          <w:lang w:val="en-GB"/>
        </w:rPr>
        <w:t>：</w:t>
      </w:r>
      <w:r>
        <w:rPr>
          <w:b/>
          <w:bCs/>
        </w:rPr>
        <w:t>show ip pim rp</w:t>
      </w:r>
      <w:r>
        <w:rPr>
          <w:rFonts w:hint="eastAsia"/>
          <w:b/>
          <w:bCs/>
        </w:rPr>
        <w:t xml:space="preserve"> mapping</w:t>
      </w:r>
    </w:p>
    <w:p>
      <w:r>
        <w:rPr>
          <w:b/>
          <w:bCs/>
        </w:rPr>
        <w:t>功能：</w:t>
      </w:r>
      <w:r>
        <w:rPr>
          <w:rFonts w:hint="eastAsia"/>
        </w:rPr>
        <w:t>显示组到RP影射和RP集。</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pPr>
        <w:rPr>
          <w:b/>
          <w:bCs/>
        </w:rPr>
      </w:pPr>
      <w:r>
        <w:rPr>
          <w:b/>
          <w:bCs/>
        </w:rPr>
        <w:t>使用指南：</w:t>
      </w:r>
      <w:r>
        <w:rPr>
          <w:rFonts w:hint="eastAsia"/>
        </w:rPr>
        <w:t>用于显示当前RP集及映射关系。</w:t>
      </w:r>
    </w:p>
    <w:p>
      <w:r>
        <w:rPr>
          <w:b/>
          <w:bCs/>
        </w:rPr>
        <w:t>举例</w:t>
      </w:r>
      <w:r>
        <w:rPr>
          <w:rFonts w:hint="eastAsia"/>
          <w:b/>
          <w:bCs/>
        </w:rPr>
        <w:t>：</w:t>
      </w:r>
      <w:r>
        <w:t xml:space="preserve">testS2(Config-if-Vlan1)#show ip pim rp mapping                                  </w:t>
      </w:r>
    </w:p>
    <w:p>
      <w:r>
        <w:t xml:space="preserve">PIM Group-to-RP Mappings                                                        </w:t>
      </w:r>
    </w:p>
    <w:p>
      <w:r>
        <w:t xml:space="preserve">Group(s): 224.0.0.0/4                                                           </w:t>
      </w:r>
    </w:p>
    <w:p>
      <w:r>
        <w:t xml:space="preserve">  RP: 10.1.6.1                                                                  </w:t>
      </w:r>
    </w:p>
    <w:p>
      <w:r>
        <w:t xml:space="preserve">    Info source: 10.1.6.1, via bootstrap, priority 6                            </w:t>
      </w:r>
    </w:p>
    <w:p>
      <w:r>
        <w:t xml:space="preserve">         Uptime: 00:11:04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Group(s)</w:t>
            </w:r>
          </w:p>
        </w:tc>
        <w:tc>
          <w:tcPr>
            <w:tcW w:w="4247" w:type="dxa"/>
            <w:tcBorders>
              <w:top w:val="single" w:color="auto" w:sz="4" w:space="0"/>
              <w:left w:val="single" w:color="auto" w:sz="4" w:space="0"/>
              <w:bottom w:val="single" w:color="auto" w:sz="4" w:space="0"/>
              <w:right w:val="single" w:color="auto" w:sz="4" w:space="0"/>
            </w:tcBorders>
          </w:tcPr>
          <w:p>
            <w:r>
              <w:rPr>
                <w:rFonts w:hint="eastAsia"/>
              </w:rPr>
              <w:t>RP对应的组地址范围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Info source</w:t>
            </w:r>
          </w:p>
        </w:tc>
        <w:tc>
          <w:tcPr>
            <w:tcW w:w="4247" w:type="dxa"/>
            <w:tcBorders>
              <w:top w:val="single" w:color="auto" w:sz="4" w:space="0"/>
              <w:left w:val="single" w:color="auto" w:sz="4" w:space="0"/>
              <w:bottom w:val="single" w:color="auto" w:sz="4" w:space="0"/>
              <w:right w:val="single" w:color="auto" w:sz="4" w:space="0"/>
            </w:tcBorders>
          </w:tcPr>
          <w:p>
            <w:r>
              <w:t>B</w:t>
            </w:r>
            <w:r>
              <w:rPr>
                <w:rFonts w:hint="eastAsia"/>
              </w:rPr>
              <w:t>ootstrap消息的来源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priority</w:t>
            </w:r>
          </w:p>
        </w:tc>
        <w:tc>
          <w:tcPr>
            <w:tcW w:w="4247" w:type="dxa"/>
            <w:tcBorders>
              <w:top w:val="single" w:color="auto" w:sz="4" w:space="0"/>
              <w:left w:val="single" w:color="auto" w:sz="4" w:space="0"/>
              <w:bottom w:val="single" w:color="auto" w:sz="4" w:space="0"/>
              <w:right w:val="single" w:color="auto" w:sz="4" w:space="0"/>
            </w:tcBorders>
          </w:tcPr>
          <w:p>
            <w:r>
              <w:rPr>
                <w:rFonts w:hint="eastAsia"/>
              </w:rPr>
              <w:t>Bootstrap消息中的优先级</w:t>
            </w:r>
          </w:p>
        </w:tc>
      </w:tr>
    </w:tbl>
    <w:p/>
    <w:p/>
    <w:p>
      <w:pPr>
        <w:pStyle w:val="4"/>
      </w:pPr>
      <w:bookmarkStart w:id="5713" w:name="_Toc235416439"/>
      <w:bookmarkStart w:id="5714" w:name="_Toc437332544"/>
      <w:bookmarkStart w:id="5715" w:name="_Toc207002295"/>
      <w:bookmarkStart w:id="5716" w:name="_Toc22521"/>
      <w:r>
        <w:t>MSDP</w:t>
      </w:r>
      <w:bookmarkEnd w:id="5713"/>
      <w:bookmarkEnd w:id="5714"/>
      <w:bookmarkEnd w:id="5715"/>
      <w:bookmarkEnd w:id="5716"/>
      <w:r>
        <w:t xml:space="preserve"> </w:t>
      </w:r>
    </w:p>
    <w:p>
      <w:pPr>
        <w:pStyle w:val="5"/>
      </w:pPr>
      <w:bookmarkStart w:id="5717" w:name="_Toc437332545"/>
      <w:bookmarkStart w:id="5718" w:name="_Toc235416440"/>
      <w:bookmarkStart w:id="5719" w:name="_Toc207002307"/>
      <w:bookmarkStart w:id="5720" w:name="_Toc4692"/>
      <w:bookmarkStart w:id="5721" w:name="_Toc207002296"/>
      <w:r>
        <w:t>cache-sa-holdtime</w:t>
      </w:r>
      <w:bookmarkEnd w:id="5717"/>
      <w:bookmarkEnd w:id="5718"/>
      <w:bookmarkEnd w:id="5719"/>
      <w:bookmarkEnd w:id="5720"/>
    </w:p>
    <w:p>
      <w:pPr>
        <w:rPr>
          <w:b/>
          <w:bCs/>
          <w:lang w:val="fr-FR"/>
        </w:rPr>
      </w:pPr>
      <w:r>
        <w:rPr>
          <w:b/>
          <w:bCs/>
        </w:rPr>
        <w:t>命令</w:t>
      </w:r>
      <w:r>
        <w:rPr>
          <w:b/>
          <w:bCs/>
          <w:lang w:val="fr-FR"/>
        </w:rPr>
        <w:t xml:space="preserve">：cache-sa-holdtime </w:t>
      </w:r>
      <w:r>
        <w:rPr>
          <w:b/>
          <w:bCs/>
          <w:i/>
          <w:lang w:val="fr-FR"/>
        </w:rPr>
        <w:t>&lt;150-3600&gt;</w:t>
      </w:r>
    </w:p>
    <w:p>
      <w:pPr>
        <w:ind w:firstLine="626" w:firstLineChars="297"/>
        <w:rPr>
          <w:b/>
          <w:lang w:val="fr-FR"/>
        </w:rPr>
      </w:pPr>
      <w:r>
        <w:rPr>
          <w:b/>
          <w:lang w:val="fr-FR"/>
        </w:rPr>
        <w:t xml:space="preserve">no cache-sa-holdtime </w:t>
      </w:r>
    </w:p>
    <w:p>
      <w:pPr>
        <w:rPr>
          <w:lang w:val="fr-FR"/>
        </w:rPr>
      </w:pPr>
      <w:r>
        <w:rPr>
          <w:b/>
          <w:bCs/>
        </w:rPr>
        <w:t>功能</w:t>
      </w:r>
      <w:r>
        <w:rPr>
          <w:b/>
          <w:bCs/>
          <w:lang w:val="fr-FR"/>
        </w:rPr>
        <w:t>：</w:t>
      </w:r>
      <w:r>
        <w:rPr>
          <w:bCs/>
          <w:szCs w:val="21"/>
        </w:rPr>
        <w:t>本命令配置</w:t>
      </w:r>
      <w:r>
        <w:rPr>
          <w:bCs/>
          <w:szCs w:val="21"/>
          <w:lang w:val="fr-FR"/>
        </w:rPr>
        <w:t>MSDP</w:t>
      </w:r>
      <w:r>
        <w:rPr>
          <w:bCs/>
          <w:szCs w:val="21"/>
        </w:rPr>
        <w:t>缓存中</w:t>
      </w:r>
      <w:r>
        <w:rPr>
          <w:bCs/>
          <w:szCs w:val="21"/>
          <w:lang w:val="fr-FR"/>
        </w:rPr>
        <w:t>SA</w:t>
      </w:r>
      <w:r>
        <w:rPr>
          <w:bCs/>
          <w:szCs w:val="21"/>
        </w:rPr>
        <w:t>表项的最大存活时间</w:t>
      </w:r>
      <w:r>
        <w:rPr>
          <w:rFonts w:hint="eastAsia"/>
          <w:bCs/>
          <w:szCs w:val="21"/>
        </w:rPr>
        <w:t>。</w:t>
      </w:r>
    </w:p>
    <w:p>
      <w:pPr>
        <w:rPr>
          <w:lang w:val="fr-FR"/>
        </w:rPr>
      </w:pPr>
      <w:r>
        <w:rPr>
          <w:b/>
          <w:bCs/>
        </w:rPr>
        <w:t>参数</w:t>
      </w:r>
      <w:r>
        <w:rPr>
          <w:b/>
          <w:bCs/>
          <w:lang w:val="fr-FR"/>
        </w:rPr>
        <w:t>：</w:t>
      </w:r>
      <w:r>
        <w:rPr>
          <w:i/>
          <w:lang w:val="fr-FR"/>
        </w:rPr>
        <w:t>seconds</w:t>
      </w:r>
      <w:r>
        <w:rPr>
          <w:lang w:val="fr-FR"/>
        </w:rPr>
        <w:t>：</w:t>
      </w:r>
      <w:r>
        <w:t>以秒为单位</w:t>
      </w:r>
      <w:r>
        <w:rPr>
          <w:lang w:val="fr-FR"/>
        </w:rPr>
        <w:t>，</w:t>
      </w:r>
      <w:r>
        <w:t>范围为</w:t>
      </w:r>
      <w:r>
        <w:rPr>
          <w:lang w:val="fr-FR"/>
        </w:rPr>
        <w:t>&lt;150-3600&gt;</w:t>
      </w:r>
      <w:r>
        <w:rPr>
          <w:rFonts w:hint="eastAsia"/>
          <w:lang w:val="fr-FR"/>
        </w:rPr>
        <w:t>。</w:t>
      </w:r>
    </w:p>
    <w:p>
      <w:pPr>
        <w:rPr>
          <w:lang w:val="fr-FR"/>
        </w:rPr>
      </w:pPr>
      <w:r>
        <w:rPr>
          <w:b/>
          <w:bCs/>
        </w:rPr>
        <w:t>命令模式</w:t>
      </w:r>
      <w:r>
        <w:rPr>
          <w:b/>
          <w:bCs/>
          <w:lang w:val="fr-FR"/>
        </w:rPr>
        <w:t>：</w:t>
      </w:r>
      <w:r>
        <w:rPr>
          <w:lang w:val="fr-FR"/>
        </w:rPr>
        <w:t>MSDP</w:t>
      </w:r>
      <w:r>
        <w:t>配置模式</w:t>
      </w:r>
      <w:r>
        <w:rPr>
          <w:rFonts w:hint="eastAsia"/>
        </w:rPr>
        <w:t>。</w:t>
      </w:r>
    </w:p>
    <w:p>
      <w:r>
        <w:rPr>
          <w:b/>
          <w:bCs/>
        </w:rPr>
        <w:t>缺省情况：</w:t>
      </w:r>
      <w:r>
        <w:rPr>
          <w:bCs/>
        </w:rPr>
        <w:t>默认</w:t>
      </w:r>
      <w:r>
        <w:t>为150</w:t>
      </w:r>
      <w:r>
        <w:rPr>
          <w:rFonts w:hint="eastAsia"/>
        </w:rPr>
        <w:t>。</w:t>
      </w:r>
    </w:p>
    <w:p>
      <w:r>
        <w:rPr>
          <w:b/>
          <w:bCs/>
        </w:rPr>
        <w:t>使用指南：</w:t>
      </w:r>
      <w:r>
        <w:rPr>
          <w:bCs/>
        </w:rPr>
        <w:t>根据用户的需求来设定MSDP缓存的（S，G）表项的老化时间</w:t>
      </w:r>
      <w:r>
        <w:rPr>
          <w:rFonts w:hint="eastAsia"/>
          <w:bCs/>
        </w:rPr>
        <w:t>。</w:t>
      </w:r>
    </w:p>
    <w:p>
      <w:pPr>
        <w:rPr>
          <w:b/>
          <w:bCs/>
        </w:rPr>
      </w:pPr>
      <w:r>
        <w:rPr>
          <w:b/>
          <w:bCs/>
        </w:rPr>
        <w:t>举例：</w:t>
      </w:r>
    </w:p>
    <w:p>
      <w:pPr>
        <w:rPr>
          <w:b/>
          <w:bCs/>
        </w:rPr>
      </w:pPr>
      <w:r>
        <w:t>Switch(config)#router msdp</w:t>
      </w:r>
    </w:p>
    <w:p>
      <w:r>
        <w:t>Switch(router-msdp)#cache-sa-holdtime 350</w:t>
      </w:r>
    </w:p>
    <w:p>
      <w:pPr>
        <w:pStyle w:val="5"/>
      </w:pPr>
      <w:bookmarkStart w:id="5722" w:name="_Toc235416441"/>
      <w:bookmarkStart w:id="5723" w:name="_Toc437332546"/>
      <w:bookmarkStart w:id="5724" w:name="_Toc207002308"/>
      <w:bookmarkStart w:id="5725" w:name="_Toc16370"/>
      <w:r>
        <w:t>cache-sa-maximum</w:t>
      </w:r>
      <w:bookmarkEnd w:id="5722"/>
      <w:bookmarkEnd w:id="5723"/>
      <w:bookmarkEnd w:id="5724"/>
      <w:bookmarkEnd w:id="5725"/>
    </w:p>
    <w:p>
      <w:pPr>
        <w:rPr>
          <w:b/>
          <w:bCs/>
          <w:lang w:val="fr-FR"/>
        </w:rPr>
      </w:pPr>
      <w:r>
        <w:rPr>
          <w:b/>
          <w:bCs/>
        </w:rPr>
        <w:t>命令</w:t>
      </w:r>
      <w:r>
        <w:rPr>
          <w:b/>
          <w:bCs/>
          <w:lang w:val="fr-FR"/>
        </w:rPr>
        <w:t xml:space="preserve">：cache-sa-maximum </w:t>
      </w:r>
      <w:r>
        <w:rPr>
          <w:rFonts w:hint="eastAsia"/>
          <w:b/>
          <w:bCs/>
          <w:lang w:val="fr-FR"/>
        </w:rPr>
        <w:t>&lt;</w:t>
      </w:r>
      <w:r>
        <w:rPr>
          <w:b/>
          <w:i/>
          <w:iCs/>
          <w:lang w:val="fr-FR"/>
        </w:rPr>
        <w:t>sa-limit</w:t>
      </w:r>
      <w:r>
        <w:rPr>
          <w:rFonts w:hint="eastAsia"/>
          <w:b/>
          <w:i/>
          <w:iCs/>
          <w:lang w:val="fr-FR"/>
        </w:rPr>
        <w:t>&gt;</w:t>
      </w:r>
    </w:p>
    <w:p>
      <w:pPr>
        <w:ind w:firstLine="626" w:firstLineChars="297"/>
        <w:rPr>
          <w:b/>
          <w:bCs/>
          <w:lang w:val="fr-FR"/>
        </w:rPr>
      </w:pPr>
      <w:r>
        <w:rPr>
          <w:b/>
          <w:lang w:val="fr-FR"/>
        </w:rPr>
        <w:t xml:space="preserve">no </w:t>
      </w:r>
      <w:r>
        <w:rPr>
          <w:b/>
          <w:bCs/>
          <w:lang w:val="fr-FR"/>
        </w:rPr>
        <w:t xml:space="preserve">cache-sa-maximum </w:t>
      </w:r>
    </w:p>
    <w:p>
      <w:pPr>
        <w:rPr>
          <w:lang w:val="fr-FR"/>
        </w:rPr>
      </w:pPr>
      <w:r>
        <w:rPr>
          <w:b/>
          <w:bCs/>
        </w:rPr>
        <w:t>功能</w:t>
      </w:r>
      <w:r>
        <w:rPr>
          <w:b/>
          <w:bCs/>
          <w:lang w:val="fr-FR"/>
        </w:rPr>
        <w:t>：</w:t>
      </w:r>
      <w:r>
        <w:t>本命令配置指定</w:t>
      </w:r>
      <w:r>
        <w:rPr>
          <w:lang w:val="fr-FR"/>
        </w:rPr>
        <w:t>MSDP Peer</w:t>
      </w:r>
      <w:r>
        <w:t>缓存</w:t>
      </w:r>
      <w:r>
        <w:rPr>
          <w:lang w:val="fr-FR"/>
        </w:rPr>
        <w:t>SA</w:t>
      </w:r>
      <w:r>
        <w:t>条目的最大值。</w:t>
      </w:r>
    </w:p>
    <w:p>
      <w:pPr>
        <w:rPr>
          <w:lang w:val="fr-FR"/>
        </w:rPr>
      </w:pPr>
      <w:r>
        <w:rPr>
          <w:b/>
          <w:bCs/>
        </w:rPr>
        <w:t>参数</w:t>
      </w:r>
      <w:r>
        <w:rPr>
          <w:b/>
          <w:bCs/>
          <w:lang w:val="fr-FR"/>
        </w:rPr>
        <w:t>：</w:t>
      </w:r>
      <w:r>
        <w:rPr>
          <w:rFonts w:hint="eastAsia"/>
          <w:b/>
          <w:bCs/>
          <w:lang w:val="fr-FR"/>
        </w:rPr>
        <w:t>&lt;</w:t>
      </w:r>
      <w:r>
        <w:rPr>
          <w:b/>
          <w:i/>
          <w:iCs/>
          <w:lang w:val="fr-FR"/>
        </w:rPr>
        <w:t>sa-limit</w:t>
      </w:r>
      <w:r>
        <w:rPr>
          <w:rFonts w:hint="eastAsia"/>
          <w:b/>
          <w:i/>
          <w:iCs/>
          <w:lang w:val="fr-FR"/>
        </w:rPr>
        <w:t>&gt;</w:t>
      </w:r>
      <w:r>
        <w:rPr>
          <w:iCs/>
          <w:lang w:val="fr-FR"/>
        </w:rPr>
        <w:t>：缓存SA条目的最大值，取值范围（1-75000）</w:t>
      </w:r>
      <w:r>
        <w:rPr>
          <w:rFonts w:hint="eastAsia"/>
          <w:iCs/>
          <w:lang w:val="fr-FR"/>
        </w:rPr>
        <w:t>。</w:t>
      </w:r>
    </w:p>
    <w:p>
      <w:pPr>
        <w:rPr>
          <w:lang w:val="fr-FR"/>
        </w:rPr>
      </w:pPr>
      <w:r>
        <w:rPr>
          <w:b/>
          <w:bCs/>
        </w:rPr>
        <w:t>命令模式</w:t>
      </w:r>
      <w:r>
        <w:rPr>
          <w:b/>
          <w:bCs/>
          <w:lang w:val="fr-FR"/>
        </w:rPr>
        <w:t>：</w:t>
      </w:r>
      <w:r>
        <w:rPr>
          <w:lang w:val="fr-FR"/>
        </w:rPr>
        <w:t>MSDP</w:t>
      </w:r>
      <w:r>
        <w:t>配置模式和</w:t>
      </w:r>
      <w:r>
        <w:rPr>
          <w:lang w:val="fr-FR"/>
        </w:rPr>
        <w:t>MSDP Peer</w:t>
      </w:r>
      <w:r>
        <w:t>配置模式</w:t>
      </w:r>
      <w:r>
        <w:rPr>
          <w:rFonts w:hint="eastAsia"/>
        </w:rPr>
        <w:t>。</w:t>
      </w:r>
    </w:p>
    <w:p>
      <w:r>
        <w:rPr>
          <w:b/>
          <w:bCs/>
        </w:rPr>
        <w:t>缺省情况：</w:t>
      </w:r>
      <w:r>
        <w:t>缺省情况下，缓存SA的最大值是20000</w:t>
      </w:r>
      <w:r>
        <w:rPr>
          <w:rFonts w:hint="eastAsia"/>
        </w:rPr>
        <w:t>。</w:t>
      </w:r>
    </w:p>
    <w:p>
      <w:r>
        <w:rPr>
          <w:b/>
          <w:bCs/>
        </w:rPr>
        <w:t>使用指南：</w:t>
      </w:r>
      <w:r>
        <w:rPr>
          <w:bCs/>
          <w:szCs w:val="21"/>
        </w:rPr>
        <w:t>为了防止</w:t>
      </w:r>
      <w:r>
        <w:t>路由器受到DoS（Deny of Service）攻击，可以配置路由器缓存SA消息的最大数量。设置MSDP全局或指定MSDP Peer的缓存SA条目的最大数量为给定的数值。如果配置的值小于目前缓存中SA条目的数量，那么此配置无效。如果Peer下配置的数目大于MSDP全局下配置的数目，配置无效。如果MSDP下配置的条目小于Peer下已配置的条目，则MSDP下配置无效。</w:t>
      </w:r>
    </w:p>
    <w:p>
      <w:pPr>
        <w:rPr>
          <w:b/>
          <w:bCs/>
        </w:rPr>
      </w:pPr>
      <w:r>
        <w:rPr>
          <w:b/>
          <w:bCs/>
        </w:rPr>
        <w:t>举例：</w:t>
      </w:r>
    </w:p>
    <w:p>
      <w:pPr>
        <w:rPr>
          <w:b/>
          <w:bCs/>
        </w:rPr>
      </w:pPr>
      <w:r>
        <w:t>Switch(config)#router msdp</w:t>
      </w:r>
    </w:p>
    <w:p>
      <w:pPr>
        <w:rPr>
          <w:iCs/>
        </w:rPr>
      </w:pPr>
      <w:r>
        <w:t>Switch(router-msdp)#</w:t>
      </w:r>
      <w:r>
        <w:rPr>
          <w:bCs/>
        </w:rPr>
        <w:t>cache-sa</w:t>
      </w:r>
      <w:r>
        <w:rPr>
          <w:rFonts w:hint="eastAsia"/>
          <w:bCs/>
        </w:rPr>
        <w:t>-</w:t>
      </w:r>
      <w:r>
        <w:rPr>
          <w:bCs/>
        </w:rPr>
        <w:t>maximum 50000</w:t>
      </w:r>
    </w:p>
    <w:p>
      <w:pPr>
        <w:rPr>
          <w:b/>
          <w:bCs/>
        </w:rPr>
      </w:pPr>
      <w:r>
        <w:t>Switch(router-msdp)#peer 20.1.1.1</w:t>
      </w:r>
    </w:p>
    <w:p>
      <w:pPr>
        <w:rPr>
          <w:bCs/>
        </w:rPr>
      </w:pPr>
      <w:r>
        <w:t>Switch(router-msdp-peer)#</w:t>
      </w:r>
      <w:r>
        <w:rPr>
          <w:bCs/>
        </w:rPr>
        <w:t>cache-sa</w:t>
      </w:r>
      <w:r>
        <w:rPr>
          <w:rFonts w:hint="eastAsia"/>
          <w:bCs/>
        </w:rPr>
        <w:t>-</w:t>
      </w:r>
      <w:r>
        <w:rPr>
          <w:bCs/>
        </w:rPr>
        <w:t>maximum 22000</w:t>
      </w:r>
    </w:p>
    <w:p>
      <w:pPr>
        <w:pStyle w:val="5"/>
      </w:pPr>
      <w:bookmarkStart w:id="5726" w:name="_Toc437332547"/>
      <w:bookmarkStart w:id="5727" w:name="_Toc207002306"/>
      <w:bookmarkStart w:id="5728" w:name="_Toc235416442"/>
      <w:bookmarkStart w:id="5729" w:name="_Toc28854"/>
      <w:r>
        <w:t>cache-sa-state</w:t>
      </w:r>
      <w:bookmarkEnd w:id="5726"/>
      <w:bookmarkEnd w:id="5727"/>
      <w:bookmarkEnd w:id="5728"/>
      <w:bookmarkEnd w:id="5729"/>
    </w:p>
    <w:p>
      <w:pPr>
        <w:rPr>
          <w:b/>
          <w:bCs/>
          <w:lang w:val="fr-FR"/>
        </w:rPr>
      </w:pPr>
      <w:r>
        <w:rPr>
          <w:b/>
          <w:bCs/>
        </w:rPr>
        <w:t>命令</w:t>
      </w:r>
      <w:r>
        <w:rPr>
          <w:b/>
          <w:bCs/>
          <w:lang w:val="fr-FR"/>
        </w:rPr>
        <w:t>：cache-sa-state</w:t>
      </w:r>
    </w:p>
    <w:p>
      <w:pPr>
        <w:ind w:firstLine="626" w:firstLineChars="297"/>
        <w:rPr>
          <w:b/>
          <w:bCs/>
          <w:lang w:val="fr-FR"/>
        </w:rPr>
      </w:pPr>
      <w:r>
        <w:rPr>
          <w:b/>
          <w:lang w:val="fr-FR"/>
        </w:rPr>
        <w:t xml:space="preserve">no </w:t>
      </w:r>
      <w:r>
        <w:rPr>
          <w:b/>
          <w:bCs/>
          <w:lang w:val="fr-FR"/>
        </w:rPr>
        <w:t>cache-sa-state</w:t>
      </w:r>
    </w:p>
    <w:p>
      <w:pPr>
        <w:rPr>
          <w:lang w:val="fr-FR"/>
        </w:rPr>
      </w:pPr>
      <w:r>
        <w:rPr>
          <w:b/>
          <w:bCs/>
        </w:rPr>
        <w:t>功能</w:t>
      </w:r>
      <w:r>
        <w:rPr>
          <w:b/>
          <w:bCs/>
          <w:lang w:val="fr-FR"/>
        </w:rPr>
        <w:t>：</w:t>
      </w:r>
      <w:r>
        <w:t>本命令配置路由器的</w:t>
      </w:r>
      <w:r>
        <w:rPr>
          <w:lang w:val="fr-FR"/>
        </w:rPr>
        <w:t>SA</w:t>
      </w:r>
      <w:r>
        <w:t>缓存状态</w:t>
      </w:r>
      <w:r>
        <w:rPr>
          <w:rFonts w:hint="eastAsia"/>
        </w:rPr>
        <w:t>。</w:t>
      </w:r>
    </w:p>
    <w:p>
      <w:pPr>
        <w:rPr>
          <w:lang w:val="fr-FR"/>
        </w:rPr>
      </w:pPr>
      <w:r>
        <w:rPr>
          <w:b/>
          <w:bCs/>
        </w:rPr>
        <w:t>参数</w:t>
      </w:r>
      <w:r>
        <w:rPr>
          <w:b/>
          <w:bCs/>
          <w:lang w:val="fr-FR"/>
        </w:rPr>
        <w:t>：</w:t>
      </w:r>
      <w:r>
        <w:rPr>
          <w:bCs/>
        </w:rPr>
        <w:t>无</w:t>
      </w:r>
      <w:r>
        <w:rPr>
          <w:rFonts w:hint="eastAsia"/>
          <w:bCs/>
        </w:rPr>
        <w:t>。</w:t>
      </w:r>
    </w:p>
    <w:p>
      <w:pPr>
        <w:rPr>
          <w:lang w:val="fr-FR"/>
        </w:rPr>
      </w:pPr>
      <w:r>
        <w:rPr>
          <w:b/>
          <w:bCs/>
        </w:rPr>
        <w:t>命令模式</w:t>
      </w:r>
      <w:r>
        <w:rPr>
          <w:b/>
          <w:bCs/>
          <w:lang w:val="fr-FR"/>
        </w:rPr>
        <w:t>：</w:t>
      </w:r>
      <w:r>
        <w:rPr>
          <w:lang w:val="fr-FR"/>
        </w:rPr>
        <w:t>MSDP</w:t>
      </w:r>
      <w:r>
        <w:t>配置模式和</w:t>
      </w:r>
      <w:r>
        <w:rPr>
          <w:lang w:val="fr-FR"/>
        </w:rPr>
        <w:t>MSDP Peer</w:t>
      </w:r>
      <w:r>
        <w:t>配置模式</w:t>
      </w:r>
      <w:r>
        <w:rPr>
          <w:rFonts w:hint="eastAsia"/>
        </w:rPr>
        <w:t>。</w:t>
      </w:r>
    </w:p>
    <w:p>
      <w:r>
        <w:rPr>
          <w:b/>
          <w:bCs/>
        </w:rPr>
        <w:t>缺省情况：</w:t>
      </w:r>
      <w:r>
        <w:t>在缺省情况下，SA缓存处于使能状态。</w:t>
      </w:r>
    </w:p>
    <w:p>
      <w:r>
        <w:rPr>
          <w:b/>
          <w:bCs/>
        </w:rPr>
        <w:t>使用指南：</w:t>
      </w:r>
      <w:r>
        <w:t>在路由器上配置缓存SA状态，可以使后续新加入的组不必等待下一次到达的SA消息，就可以从SA缓存中获得所有的活动源，加入到相应的源树。所有的MSDP Speaker上必须使能SA-cache。no命令取消配置路由器的SA缓存状态。需要注意的是，该命令与sa-request命令不能同时配置。</w:t>
      </w:r>
    </w:p>
    <w:p>
      <w:pPr>
        <w:rPr>
          <w:b/>
          <w:bCs/>
        </w:rPr>
      </w:pPr>
      <w:r>
        <w:rPr>
          <w:b/>
          <w:bCs/>
        </w:rPr>
        <w:t>举例：</w:t>
      </w:r>
    </w:p>
    <w:p>
      <w:pPr>
        <w:rPr>
          <w:b/>
          <w:bCs/>
        </w:rPr>
      </w:pPr>
      <w:r>
        <w:t>Switch(config)#router msdp</w:t>
      </w:r>
    </w:p>
    <w:p>
      <w:pPr>
        <w:rPr>
          <w:bCs/>
        </w:rPr>
      </w:pPr>
      <w:r>
        <w:t xml:space="preserve">Switch(router-msdp)#no </w:t>
      </w:r>
      <w:r>
        <w:rPr>
          <w:bCs/>
        </w:rPr>
        <w:t>cache-sa-state</w:t>
      </w:r>
    </w:p>
    <w:p>
      <w:pPr>
        <w:pStyle w:val="5"/>
      </w:pPr>
      <w:bookmarkStart w:id="5730" w:name="_Toc235416443"/>
      <w:bookmarkStart w:id="5731" w:name="_Toc437332548"/>
      <w:bookmarkStart w:id="5732" w:name="_Toc207002326"/>
      <w:bookmarkStart w:id="5733" w:name="_Toc636"/>
      <w:r>
        <w:t>clear msdp peer</w:t>
      </w:r>
      <w:bookmarkEnd w:id="5730"/>
      <w:bookmarkEnd w:id="5731"/>
      <w:bookmarkEnd w:id="5732"/>
      <w:bookmarkEnd w:id="5733"/>
    </w:p>
    <w:p>
      <w:pPr>
        <w:rPr>
          <w:b/>
          <w:bCs/>
        </w:rPr>
      </w:pPr>
      <w:r>
        <w:rPr>
          <w:b/>
          <w:bCs/>
        </w:rPr>
        <w:t>命令： clear msdp peer {</w:t>
      </w:r>
      <w:r>
        <w:rPr>
          <w:b/>
          <w:i/>
          <w:iCs/>
        </w:rPr>
        <w:t>peer-address| *</w:t>
      </w:r>
      <w:r>
        <w:rPr>
          <w:b/>
          <w:iCs/>
        </w:rPr>
        <w:t>}</w:t>
      </w:r>
    </w:p>
    <w:p>
      <w:r>
        <w:rPr>
          <w:b/>
          <w:bCs/>
        </w:rPr>
        <w:t>功能：</w:t>
      </w:r>
      <w:r>
        <w:t>断开和指定MSDP对等体的TCP连接，清除该Peer的统计信息</w:t>
      </w:r>
      <w:r>
        <w:rPr>
          <w:rFonts w:hint="eastAsia"/>
        </w:rPr>
        <w:t>。</w:t>
      </w:r>
    </w:p>
    <w:p>
      <w:r>
        <w:rPr>
          <w:b/>
          <w:bCs/>
        </w:rPr>
        <w:t>参数：</w:t>
      </w:r>
      <w:r>
        <w:rPr>
          <w:i/>
        </w:rPr>
        <w:t>peer-address</w:t>
      </w:r>
      <w:r>
        <w:t>：对等体的IP地址；</w:t>
      </w:r>
    </w:p>
    <w:p>
      <w:r>
        <w:t xml:space="preserve">      * 断开和所有的Peer的连接</w:t>
      </w:r>
      <w:r>
        <w:rPr>
          <w:rFonts w:hint="eastAsia"/>
        </w:rPr>
        <w:t>。</w:t>
      </w:r>
    </w:p>
    <w:p>
      <w:r>
        <w:rPr>
          <w:b/>
          <w:bCs/>
        </w:rPr>
        <w:t>命令模式：</w:t>
      </w:r>
      <w:r>
        <w:t>特权模式</w:t>
      </w:r>
      <w:r>
        <w:rPr>
          <w:rFonts w:hint="eastAsia"/>
        </w:rPr>
        <w:t>。</w:t>
      </w:r>
    </w:p>
    <w:p>
      <w:r>
        <w:rPr>
          <w:b/>
          <w:bCs/>
        </w:rPr>
        <w:t>缺省情况：</w:t>
      </w:r>
      <w:r>
        <w:rPr>
          <w:rFonts w:hint="eastAsia"/>
          <w:bCs/>
        </w:rPr>
        <w:t>无。</w:t>
      </w:r>
    </w:p>
    <w:p>
      <w:r>
        <w:rPr>
          <w:b/>
          <w:bCs/>
        </w:rPr>
        <w:t>使用指南：</w:t>
      </w:r>
      <w:r>
        <w:rPr>
          <w:bCs/>
        </w:rPr>
        <w:t>如果有参数，断开与</w:t>
      </w:r>
      <w:r>
        <w:t>指定MSDP对等体的TCP连接，清除TCP连接信息，清除该Peer的统计信息；没有参数则清除所有Peer的连接和统计信息</w:t>
      </w:r>
      <w:r>
        <w:rPr>
          <w:rFonts w:hint="eastAsia"/>
        </w:rPr>
        <w:t>。</w:t>
      </w:r>
    </w:p>
    <w:p>
      <w:pPr>
        <w:rPr>
          <w:b/>
          <w:bCs/>
        </w:rPr>
      </w:pPr>
      <w:r>
        <w:rPr>
          <w:b/>
          <w:bCs/>
        </w:rPr>
        <w:t>举例：</w:t>
      </w:r>
    </w:p>
    <w:p>
      <w:pPr>
        <w:rPr>
          <w:bCs/>
        </w:rPr>
      </w:pPr>
      <w:r>
        <w:t>Switch#</w:t>
      </w:r>
      <w:r>
        <w:rPr>
          <w:bCs/>
        </w:rPr>
        <w:t>clear msdp peer *</w:t>
      </w:r>
    </w:p>
    <w:p>
      <w:pPr>
        <w:pStyle w:val="5"/>
      </w:pPr>
      <w:bookmarkStart w:id="5734" w:name="_Toc207002325"/>
      <w:bookmarkStart w:id="5735" w:name="_Toc437332549"/>
      <w:bookmarkStart w:id="5736" w:name="_Toc235416444"/>
      <w:bookmarkStart w:id="5737" w:name="_Toc11814"/>
      <w:r>
        <w:t>clear msdp sa-cache</w:t>
      </w:r>
      <w:bookmarkEnd w:id="5734"/>
      <w:bookmarkEnd w:id="5735"/>
      <w:bookmarkEnd w:id="5736"/>
      <w:bookmarkEnd w:id="5737"/>
    </w:p>
    <w:p>
      <w:pPr>
        <w:rPr>
          <w:b/>
          <w:bCs/>
          <w:lang w:val="fr-FR"/>
        </w:rPr>
      </w:pPr>
      <w:r>
        <w:rPr>
          <w:b/>
          <w:bCs/>
        </w:rPr>
        <w:t>命令</w:t>
      </w:r>
      <w:r>
        <w:rPr>
          <w:b/>
          <w:bCs/>
          <w:lang w:val="fr-FR"/>
        </w:rPr>
        <w:t>： clear msdp sa-cache {group A.B.C.D|* }</w:t>
      </w:r>
      <w:r>
        <w:rPr>
          <w:b/>
          <w:lang w:val="fr-FR"/>
        </w:rPr>
        <w:t xml:space="preserve"> </w:t>
      </w:r>
    </w:p>
    <w:p>
      <w:pPr>
        <w:rPr>
          <w:lang w:val="fr-FR"/>
        </w:rPr>
      </w:pPr>
      <w:r>
        <w:rPr>
          <w:b/>
          <w:bCs/>
        </w:rPr>
        <w:t>功能</w:t>
      </w:r>
      <w:r>
        <w:rPr>
          <w:b/>
          <w:bCs/>
          <w:lang w:val="fr-FR"/>
        </w:rPr>
        <w:t>：</w:t>
      </w:r>
      <w:r>
        <w:rPr>
          <w:bCs/>
          <w:szCs w:val="21"/>
        </w:rPr>
        <w:t>清除</w:t>
      </w:r>
      <w:r>
        <w:rPr>
          <w:bCs/>
          <w:szCs w:val="21"/>
          <w:lang w:val="fr-FR"/>
        </w:rPr>
        <w:t>MSDP</w:t>
      </w:r>
      <w:r>
        <w:rPr>
          <w:bCs/>
          <w:szCs w:val="21"/>
        </w:rPr>
        <w:t>缓存中的</w:t>
      </w:r>
      <w:r>
        <w:rPr>
          <w:bCs/>
          <w:szCs w:val="21"/>
          <w:lang w:val="fr-FR"/>
        </w:rPr>
        <w:t>Source-Active</w:t>
      </w:r>
      <w:r>
        <w:rPr>
          <w:bCs/>
          <w:szCs w:val="21"/>
        </w:rPr>
        <w:t>信息</w:t>
      </w:r>
      <w:r>
        <w:rPr>
          <w:bCs/>
          <w:szCs w:val="21"/>
          <w:lang w:val="fr-FR"/>
        </w:rPr>
        <w:t>：</w:t>
      </w:r>
      <w:r>
        <w:rPr>
          <w:bCs/>
          <w:szCs w:val="21"/>
        </w:rPr>
        <w:t>指定组的所有源对应的数据项</w:t>
      </w:r>
      <w:r>
        <w:rPr>
          <w:bCs/>
          <w:szCs w:val="21"/>
          <w:lang w:val="fr-FR"/>
        </w:rPr>
        <w:t>，</w:t>
      </w:r>
      <w:r>
        <w:rPr>
          <w:bCs/>
          <w:szCs w:val="21"/>
        </w:rPr>
        <w:t>或者一个特定的</w:t>
      </w:r>
      <w:r>
        <w:rPr>
          <w:bCs/>
          <w:szCs w:val="21"/>
          <w:lang w:val="fr-FR"/>
        </w:rPr>
        <w:t>（S，G）</w:t>
      </w:r>
      <w:r>
        <w:rPr>
          <w:bCs/>
          <w:szCs w:val="21"/>
        </w:rPr>
        <w:t>对应的所有的数据项。</w:t>
      </w:r>
    </w:p>
    <w:p>
      <w:pPr>
        <w:rPr>
          <w:lang w:val="fr-FR"/>
        </w:rPr>
      </w:pPr>
      <w:r>
        <w:rPr>
          <w:b/>
          <w:bCs/>
        </w:rPr>
        <w:t>参数</w:t>
      </w:r>
      <w:r>
        <w:rPr>
          <w:b/>
          <w:bCs/>
          <w:lang w:val="fr-FR"/>
        </w:rPr>
        <w:t>：</w:t>
      </w:r>
      <w:r>
        <w:rPr>
          <w:i/>
          <w:iCs/>
          <w:lang w:val="fr-FR"/>
        </w:rPr>
        <w:t>group-address：</w:t>
      </w:r>
      <w:r>
        <w:t>组播组的</w:t>
      </w:r>
      <w:r>
        <w:rPr>
          <w:lang w:val="fr-FR"/>
        </w:rPr>
        <w:t>IP</w:t>
      </w:r>
      <w:r>
        <w:t>地址</w:t>
      </w:r>
      <w:r>
        <w:rPr>
          <w:lang w:val="fr-FR"/>
        </w:rPr>
        <w:t>，</w:t>
      </w:r>
      <w:r>
        <w:t>清除</w:t>
      </w:r>
      <w:r>
        <w:rPr>
          <w:lang w:val="fr-FR"/>
        </w:rPr>
        <w:t>Cache</w:t>
      </w:r>
      <w:r>
        <w:t>中该组的</w:t>
      </w:r>
      <w:r>
        <w:rPr>
          <w:lang w:val="fr-FR"/>
        </w:rPr>
        <w:t>（S，G）</w:t>
      </w:r>
      <w:r>
        <w:t>表项</w:t>
      </w:r>
      <w:r>
        <w:rPr>
          <w:rFonts w:hint="eastAsia"/>
        </w:rPr>
        <w:t>。</w:t>
      </w:r>
    </w:p>
    <w:p>
      <w:r>
        <w:rPr>
          <w:lang w:val="fr-FR"/>
        </w:rPr>
        <w:t xml:space="preserve">      </w:t>
      </w:r>
      <w:r>
        <w:t>*：清除cache中的所有表项。</w:t>
      </w:r>
    </w:p>
    <w:p>
      <w:r>
        <w:rPr>
          <w:b/>
          <w:bCs/>
        </w:rPr>
        <w:t>命令模式：</w:t>
      </w:r>
      <w:r>
        <w:t>特权模式</w:t>
      </w:r>
      <w:r>
        <w:rPr>
          <w:rFonts w:hint="eastAsia"/>
        </w:rPr>
        <w:t>。</w:t>
      </w:r>
    </w:p>
    <w:p>
      <w:r>
        <w:rPr>
          <w:b/>
          <w:bCs/>
        </w:rPr>
        <w:t>缺省情况：</w:t>
      </w:r>
      <w:r>
        <w:rPr>
          <w:rFonts w:hint="eastAsia"/>
          <w:bCs/>
        </w:rPr>
        <w:t>无。</w:t>
      </w:r>
    </w:p>
    <w:p>
      <w:r>
        <w:rPr>
          <w:b/>
          <w:bCs/>
        </w:rPr>
        <w:t>使用指南：</w:t>
      </w:r>
      <w:r>
        <w:t>如果有参数，</w:t>
      </w:r>
      <w:r>
        <w:rPr>
          <w:bCs/>
          <w:szCs w:val="21"/>
        </w:rPr>
        <w:t>MSDP缓存中指定组对应数据项中所有的非本地的SA数据项，若没有参数，</w:t>
      </w:r>
      <w:r>
        <w:t>清除</w:t>
      </w:r>
      <w:r>
        <w:rPr>
          <w:bCs/>
          <w:szCs w:val="21"/>
        </w:rPr>
        <w:t>MSDP缓存中所有的的非本地的SA数据项</w:t>
      </w:r>
      <w:r>
        <w:rPr>
          <w:rFonts w:hint="eastAsia"/>
          <w:bCs/>
          <w:szCs w:val="21"/>
        </w:rPr>
        <w:t>。</w:t>
      </w:r>
    </w:p>
    <w:p>
      <w:pPr>
        <w:rPr>
          <w:b/>
          <w:bCs/>
        </w:rPr>
      </w:pPr>
      <w:r>
        <w:rPr>
          <w:b/>
          <w:bCs/>
        </w:rPr>
        <w:t>举例：</w:t>
      </w:r>
    </w:p>
    <w:p>
      <w:pPr>
        <w:rPr>
          <w:iCs/>
        </w:rPr>
      </w:pPr>
      <w:r>
        <w:t>Switch#clear msdp sa-cache group 224.1.1.1</w:t>
      </w:r>
    </w:p>
    <w:p>
      <w:pPr>
        <w:pStyle w:val="5"/>
      </w:pPr>
      <w:bookmarkStart w:id="5738" w:name="_Toc207002324"/>
      <w:bookmarkStart w:id="5739" w:name="_Toc437332550"/>
      <w:bookmarkStart w:id="5740" w:name="_Toc235416445"/>
      <w:bookmarkStart w:id="5741" w:name="_Toc24743"/>
      <w:r>
        <w:t>clear msdp statistics</w:t>
      </w:r>
      <w:bookmarkEnd w:id="5738"/>
      <w:bookmarkEnd w:id="5739"/>
      <w:bookmarkEnd w:id="5740"/>
      <w:bookmarkEnd w:id="5741"/>
    </w:p>
    <w:p>
      <w:pPr>
        <w:rPr>
          <w:b/>
          <w:bCs/>
        </w:rPr>
      </w:pPr>
      <w:r>
        <w:rPr>
          <w:b/>
          <w:bCs/>
        </w:rPr>
        <w:t>命令：clear msdp statistics {</w:t>
      </w:r>
      <w:r>
        <w:rPr>
          <w:b/>
          <w:bCs/>
          <w:i/>
          <w:iCs/>
        </w:rPr>
        <w:t>peer-address| *</w:t>
      </w:r>
      <w:r>
        <w:rPr>
          <w:b/>
          <w:bCs/>
          <w:iCs/>
        </w:rPr>
        <w:t>}</w:t>
      </w:r>
    </w:p>
    <w:p>
      <w:r>
        <w:rPr>
          <w:b/>
          <w:bCs/>
        </w:rPr>
        <w:t>功能：</w:t>
      </w:r>
      <w:r>
        <w:t>本命令清除MSDP统计信息，但不重启MSDP对等体的会话。</w:t>
      </w:r>
    </w:p>
    <w:p>
      <w:r>
        <w:rPr>
          <w:b/>
          <w:bCs/>
        </w:rPr>
        <w:t>参数：</w:t>
      </w:r>
      <w:r>
        <w:rPr>
          <w:i/>
        </w:rPr>
        <w:t>peer-address</w:t>
      </w:r>
      <w:r>
        <w:t>：对等体的IP地址；</w:t>
      </w:r>
    </w:p>
    <w:p>
      <w:r>
        <w:t xml:space="preserve">      * 断开和所有的Peer的连接</w:t>
      </w:r>
      <w:r>
        <w:rPr>
          <w:rFonts w:hint="eastAsia"/>
          <w:bCs/>
        </w:rPr>
        <w:t>。</w:t>
      </w:r>
    </w:p>
    <w:p>
      <w:r>
        <w:rPr>
          <w:b/>
          <w:bCs/>
        </w:rPr>
        <w:t>命令模式：</w:t>
      </w:r>
      <w:r>
        <w:t>特权模式</w:t>
      </w:r>
      <w:r>
        <w:rPr>
          <w:rFonts w:hint="eastAsia"/>
        </w:rPr>
        <w:t>。</w:t>
      </w:r>
    </w:p>
    <w:p>
      <w:r>
        <w:rPr>
          <w:b/>
          <w:bCs/>
        </w:rPr>
        <w:t>使用指南：</w:t>
      </w:r>
      <w:r>
        <w:rPr>
          <w:bCs/>
        </w:rPr>
        <w:t>无</w:t>
      </w:r>
      <w:r>
        <w:rPr>
          <w:rFonts w:hint="eastAsia"/>
          <w:bCs/>
        </w:rPr>
        <w:t>。</w:t>
      </w:r>
    </w:p>
    <w:p>
      <w:pPr>
        <w:rPr>
          <w:b/>
          <w:bCs/>
        </w:rPr>
      </w:pPr>
      <w:r>
        <w:rPr>
          <w:b/>
          <w:bCs/>
        </w:rPr>
        <w:t>举例：</w:t>
      </w:r>
    </w:p>
    <w:p>
      <w:r>
        <w:t>Switch#</w:t>
      </w:r>
      <w:r>
        <w:rPr>
          <w:bCs/>
          <w:szCs w:val="21"/>
        </w:rPr>
        <w:t>clear msdp statistics *</w:t>
      </w:r>
    </w:p>
    <w:p>
      <w:pPr>
        <w:pStyle w:val="5"/>
      </w:pPr>
      <w:bookmarkStart w:id="5742" w:name="_Toc235416446"/>
      <w:bookmarkStart w:id="5743" w:name="_Toc437332551"/>
      <w:bookmarkStart w:id="5744" w:name="_Toc207002310"/>
      <w:bookmarkStart w:id="5745" w:name="_Toc24409"/>
      <w:r>
        <w:t>connect-source</w:t>
      </w:r>
      <w:bookmarkEnd w:id="5742"/>
      <w:bookmarkEnd w:id="5743"/>
      <w:bookmarkEnd w:id="5744"/>
      <w:bookmarkEnd w:id="5745"/>
    </w:p>
    <w:p>
      <w:pPr>
        <w:rPr>
          <w:b/>
          <w:bCs/>
        </w:rPr>
      </w:pPr>
      <w:r>
        <w:rPr>
          <w:b/>
          <w:bCs/>
        </w:rPr>
        <w:t>命令：connect-</w:t>
      </w:r>
      <w:r>
        <w:rPr>
          <w:b/>
        </w:rPr>
        <w:t xml:space="preserve"> source </w:t>
      </w:r>
      <w:r>
        <w:rPr>
          <w:rFonts w:hint="eastAsia"/>
          <w:b/>
        </w:rPr>
        <w:t>&lt;</w:t>
      </w:r>
      <w:r>
        <w:t xml:space="preserve"> </w:t>
      </w:r>
      <w:r>
        <w:rPr>
          <w:b/>
          <w:i/>
          <w:iCs/>
        </w:rPr>
        <w:t xml:space="preserve">IFNAME </w:t>
      </w:r>
      <w:r>
        <w:rPr>
          <w:rFonts w:hint="eastAsia"/>
          <w:b/>
          <w:i/>
          <w:iCs/>
        </w:rPr>
        <w:t>&gt;&lt;</w:t>
      </w:r>
      <w:r>
        <w:t xml:space="preserve"> </w:t>
      </w:r>
      <w:r>
        <w:rPr>
          <w:b/>
          <w:i/>
          <w:iCs/>
        </w:rPr>
        <w:t>loopback</w:t>
      </w:r>
      <w:r>
        <w:rPr>
          <w:rFonts w:hint="eastAsia"/>
          <w:b/>
          <w:i/>
          <w:iCs/>
        </w:rPr>
        <w:t>&gt;</w:t>
      </w:r>
      <w:r>
        <w:rPr>
          <w:b/>
          <w:i/>
          <w:iCs/>
        </w:rPr>
        <w:t>&lt;</w:t>
      </w:r>
      <w:r>
        <w:t xml:space="preserve"> </w:t>
      </w:r>
      <w:r>
        <w:rPr>
          <w:b/>
          <w:i/>
          <w:iCs/>
        </w:rPr>
        <w:t>vlan&gt;</w:t>
      </w:r>
    </w:p>
    <w:p>
      <w:pPr>
        <w:ind w:firstLine="626" w:firstLineChars="297"/>
        <w:rPr>
          <w:b/>
          <w:bCs/>
        </w:rPr>
      </w:pPr>
      <w:r>
        <w:rPr>
          <w:b/>
        </w:rPr>
        <w:t xml:space="preserve">no </w:t>
      </w:r>
      <w:r>
        <w:rPr>
          <w:b/>
          <w:bCs/>
        </w:rPr>
        <w:t>connect-</w:t>
      </w:r>
      <w:r>
        <w:rPr>
          <w:b/>
        </w:rPr>
        <w:t xml:space="preserve"> source </w:t>
      </w:r>
    </w:p>
    <w:p>
      <w:r>
        <w:rPr>
          <w:b/>
          <w:bCs/>
        </w:rPr>
        <w:t>功能：</w:t>
      </w:r>
      <w:r>
        <w:t>为所有的MSDP Peer设置使用哪个接口地址和对端MSDP Peer建立MSDP对等关系。</w:t>
      </w:r>
    </w:p>
    <w:p>
      <w:r>
        <w:rPr>
          <w:b/>
          <w:bCs/>
        </w:rPr>
        <w:t>参数：</w:t>
      </w:r>
      <w:r>
        <w:rPr>
          <w:rFonts w:hint="eastAsia"/>
          <w:b/>
        </w:rPr>
        <w:t>&lt;</w:t>
      </w:r>
      <w:r>
        <w:t xml:space="preserve"> </w:t>
      </w:r>
      <w:r>
        <w:rPr>
          <w:b/>
          <w:i/>
          <w:iCs/>
        </w:rPr>
        <w:t xml:space="preserve">IFNAME </w:t>
      </w:r>
      <w:r>
        <w:rPr>
          <w:rFonts w:hint="eastAsia"/>
          <w:b/>
          <w:i/>
          <w:iCs/>
        </w:rPr>
        <w:t>&gt;&lt;</w:t>
      </w:r>
      <w:r>
        <w:t xml:space="preserve"> </w:t>
      </w:r>
      <w:r>
        <w:rPr>
          <w:b/>
          <w:i/>
          <w:iCs/>
        </w:rPr>
        <w:t>loopback</w:t>
      </w:r>
      <w:r>
        <w:rPr>
          <w:rFonts w:hint="eastAsia"/>
          <w:b/>
          <w:i/>
          <w:iCs/>
        </w:rPr>
        <w:t>&gt;</w:t>
      </w:r>
      <w:r>
        <w:rPr>
          <w:b/>
          <w:i/>
          <w:iCs/>
        </w:rPr>
        <w:t>&lt;</w:t>
      </w:r>
      <w:r>
        <w:t xml:space="preserve"> </w:t>
      </w:r>
      <w:r>
        <w:rPr>
          <w:b/>
          <w:i/>
          <w:iCs/>
        </w:rPr>
        <w:t>vlan&gt;</w:t>
      </w:r>
      <w:r>
        <w:rPr>
          <w:i/>
          <w:iCs/>
        </w:rPr>
        <w:t>：</w:t>
      </w:r>
      <w:r>
        <w:rPr>
          <w:rFonts w:hint="eastAsia"/>
          <w:iCs/>
        </w:rPr>
        <w:t>接口名称、环回接口</w:t>
      </w:r>
      <w:r>
        <w:rPr>
          <w:iCs/>
        </w:rPr>
        <w:t>和vlan接口</w:t>
      </w:r>
      <w:r>
        <w:rPr>
          <w:rFonts w:hint="eastAsia"/>
          <w:iCs/>
        </w:rPr>
        <w:t>。</w:t>
      </w:r>
    </w:p>
    <w:p>
      <w:r>
        <w:rPr>
          <w:b/>
          <w:bCs/>
        </w:rPr>
        <w:t>命令模式：</w:t>
      </w:r>
      <w:r>
        <w:t>MSDP配置模式和MSDP Peer配置模式</w:t>
      </w:r>
      <w:r>
        <w:rPr>
          <w:rFonts w:hint="eastAsia"/>
        </w:rPr>
        <w:t>。</w:t>
      </w:r>
    </w:p>
    <w:p>
      <w:r>
        <w:rPr>
          <w:b/>
          <w:bCs/>
        </w:rPr>
        <w:t>缺省情况：</w:t>
      </w:r>
      <w:r>
        <w:rPr>
          <w:bCs/>
        </w:rPr>
        <w:t>默认</w:t>
      </w:r>
      <w:r>
        <w:t>没有指定接口</w:t>
      </w:r>
      <w:r>
        <w:rPr>
          <w:rFonts w:hint="eastAsia"/>
        </w:rPr>
        <w:t>。</w:t>
      </w:r>
    </w:p>
    <w:p>
      <w:r>
        <w:rPr>
          <w:b/>
          <w:bCs/>
        </w:rPr>
        <w:t>使用指南：</w:t>
      </w:r>
      <w:r>
        <w:t>本端路由器使用此接口的IP地址和MSDP Peer建立 MSDP对等关系。</w:t>
      </w:r>
      <w:r>
        <w:rPr>
          <w:rFonts w:hint="eastAsia"/>
          <w:b/>
        </w:rPr>
        <w:t>注意：</w:t>
      </w:r>
      <w:r>
        <w:rPr>
          <w:rFonts w:hint="eastAsia"/>
        </w:rPr>
        <w:t>指定的connect-source地址必须与对端配置的Peer地址一致，否则将无法建立TCP连接。</w:t>
      </w:r>
      <w:r>
        <w:t>MSDP Peer模式下的配置会覆盖在MSDP模式下的配置。no 命令取消配置的接口，重置此路由器上所有使用此接口的MSDP连接。</w:t>
      </w:r>
    </w:p>
    <w:p>
      <w:pPr>
        <w:rPr>
          <w:b/>
          <w:bCs/>
        </w:rPr>
      </w:pPr>
      <w:r>
        <w:rPr>
          <w:b/>
          <w:bCs/>
        </w:rPr>
        <w:t>举例：</w:t>
      </w:r>
    </w:p>
    <w:p>
      <w:pPr>
        <w:rPr>
          <w:b/>
          <w:bCs/>
        </w:rPr>
      </w:pPr>
      <w:r>
        <w:t>Switch(config)#router msdp</w:t>
      </w:r>
    </w:p>
    <w:p>
      <w:pPr>
        <w:rPr>
          <w:iCs/>
        </w:rPr>
      </w:pPr>
      <w:r>
        <w:t>Switch(router-msdp)#</w:t>
      </w:r>
      <w:r>
        <w:rPr>
          <w:bCs/>
        </w:rPr>
        <w:t>connect-</w:t>
      </w:r>
      <w:r>
        <w:t xml:space="preserve">source </w:t>
      </w:r>
      <w:r>
        <w:rPr>
          <w:iCs/>
        </w:rPr>
        <w:t>vlan 2</w:t>
      </w:r>
    </w:p>
    <w:p>
      <w:pPr>
        <w:rPr>
          <w:b/>
          <w:bCs/>
        </w:rPr>
      </w:pPr>
      <w:r>
        <w:t>Switch(router-msdp)#peer 20.1.1.1</w:t>
      </w:r>
    </w:p>
    <w:p>
      <w:r>
        <w:t>Switch(router-msdp-peer)#</w:t>
      </w:r>
      <w:r>
        <w:rPr>
          <w:bCs/>
        </w:rPr>
        <w:t>connect-</w:t>
      </w:r>
      <w:r>
        <w:t>source</w:t>
      </w:r>
      <w:r>
        <w:rPr>
          <w:iCs/>
        </w:rPr>
        <w:t xml:space="preserve"> loopback 10</w:t>
      </w:r>
    </w:p>
    <w:p>
      <w:pPr>
        <w:pStyle w:val="5"/>
      </w:pPr>
      <w:bookmarkStart w:id="5746" w:name="_Toc437332552"/>
      <w:bookmarkStart w:id="5747" w:name="_Toc235416447"/>
      <w:bookmarkStart w:id="5748" w:name="_Toc15503"/>
      <w:r>
        <w:t>debug msdp all</w:t>
      </w:r>
      <w:bookmarkEnd w:id="5721"/>
      <w:bookmarkEnd w:id="5746"/>
      <w:bookmarkEnd w:id="5747"/>
      <w:bookmarkEnd w:id="5748"/>
    </w:p>
    <w:p>
      <w:pPr>
        <w:rPr>
          <w:b/>
          <w:bCs/>
        </w:rPr>
      </w:pPr>
      <w:r>
        <w:rPr>
          <w:b/>
          <w:bCs/>
        </w:rPr>
        <w:t>命令</w:t>
      </w:r>
      <w:r>
        <w:rPr>
          <w:b/>
          <w:bCs/>
          <w:lang w:val="en-GB"/>
        </w:rPr>
        <w:t>：</w:t>
      </w:r>
      <w:r>
        <w:rPr>
          <w:b/>
          <w:bCs/>
        </w:rPr>
        <w:t xml:space="preserve">debug msdp </w:t>
      </w:r>
      <w:r>
        <w:rPr>
          <w:b/>
        </w:rPr>
        <w:t>all</w:t>
      </w:r>
    </w:p>
    <w:p>
      <w:pPr>
        <w:rPr>
          <w:b/>
          <w:bCs/>
        </w:rPr>
      </w:pPr>
      <w:r>
        <w:rPr>
          <w:b/>
          <w:bCs/>
        </w:rPr>
        <w:t xml:space="preserve">      no debug msdp </w:t>
      </w:r>
      <w:r>
        <w:rPr>
          <w:b/>
        </w:rPr>
        <w:t>all</w:t>
      </w:r>
    </w:p>
    <w:p>
      <w:r>
        <w:rPr>
          <w:b/>
          <w:bCs/>
        </w:rPr>
        <w:t>功能：</w:t>
      </w:r>
      <w:r>
        <w:t>打开交换机的MSDP的所有调试开关；本命令的no操作为关闭该调试开关。</w:t>
      </w:r>
    </w:p>
    <w:p>
      <w:r>
        <w:rPr>
          <w:b/>
          <w:bCs/>
        </w:rPr>
        <w:t>命令模式：</w:t>
      </w:r>
      <w:r>
        <w:t>特权用户配置模式</w:t>
      </w:r>
      <w:r>
        <w:rPr>
          <w:rFonts w:hint="eastAsia"/>
        </w:rPr>
        <w:t>。</w:t>
      </w:r>
    </w:p>
    <w:p>
      <w:r>
        <w:rPr>
          <w:b/>
          <w:bCs/>
        </w:rPr>
        <w:t>缺省情况：</w:t>
      </w:r>
      <w:r>
        <w:t>缺省关闭交换机的MSDP的调试开关。</w:t>
      </w:r>
    </w:p>
    <w:p>
      <w:r>
        <w:rPr>
          <w:b/>
          <w:bCs/>
        </w:rPr>
        <w:t>使用指南：</w:t>
      </w:r>
      <w:r>
        <w:t>用来打开交换机MSDP调试开关，可以显示交换机</w:t>
      </w:r>
      <w:r>
        <w:rPr>
          <w:bCs/>
        </w:rPr>
        <w:t>MSDP对等体的</w:t>
      </w:r>
      <w:r>
        <w:t>协议报文收发信息——packet，keepalive报文收发信息——keepalive，事件信息——event，nsm交互信息——nsm，计时器信息——timer，协议状态机信息——fsm，过滤策略</w:t>
      </w:r>
      <w:r>
        <w:rPr>
          <w:bCs/>
        </w:rPr>
        <w:t>信息</w:t>
      </w:r>
      <w:r>
        <w:t>——filter。</w:t>
      </w:r>
    </w:p>
    <w:p>
      <w:pPr>
        <w:rPr>
          <w:b/>
          <w:bCs/>
        </w:rPr>
      </w:pPr>
      <w:r>
        <w:rPr>
          <w:b/>
          <w:bCs/>
        </w:rPr>
        <w:t>举例：</w:t>
      </w:r>
    </w:p>
    <w:p>
      <w:pPr>
        <w:rPr>
          <w:bCs/>
        </w:rPr>
      </w:pPr>
      <w:r>
        <w:rPr>
          <w:bCs/>
        </w:rPr>
        <w:t>Switch#debug msdp all</w:t>
      </w:r>
    </w:p>
    <w:p>
      <w:pPr>
        <w:pStyle w:val="5"/>
      </w:pPr>
      <w:bookmarkStart w:id="5749" w:name="_Toc207002299"/>
      <w:bookmarkStart w:id="5750" w:name="_Toc235416448"/>
      <w:bookmarkStart w:id="5751" w:name="_Toc437332553"/>
      <w:bookmarkStart w:id="5752" w:name="_Toc1334"/>
      <w:r>
        <w:t>debug msdp event</w:t>
      </w:r>
      <w:bookmarkEnd w:id="5749"/>
      <w:r>
        <w:rPr>
          <w:rFonts w:hint="eastAsia"/>
        </w:rPr>
        <w:t>s</w:t>
      </w:r>
      <w:bookmarkEnd w:id="5750"/>
      <w:bookmarkEnd w:id="5751"/>
      <w:bookmarkEnd w:id="5752"/>
    </w:p>
    <w:p>
      <w:pPr>
        <w:rPr>
          <w:b/>
          <w:bCs/>
        </w:rPr>
      </w:pPr>
      <w:r>
        <w:rPr>
          <w:b/>
          <w:bCs/>
        </w:rPr>
        <w:t>命令：debug msdp event</w:t>
      </w:r>
      <w:r>
        <w:rPr>
          <w:rFonts w:hint="eastAsia"/>
          <w:b/>
          <w:bCs/>
        </w:rPr>
        <w:t>s</w:t>
      </w:r>
    </w:p>
    <w:p>
      <w:pPr>
        <w:rPr>
          <w:b/>
          <w:bCs/>
        </w:rPr>
      </w:pPr>
      <w:r>
        <w:rPr>
          <w:b/>
          <w:bCs/>
        </w:rPr>
        <w:t xml:space="preserve">      no debug msdp event</w:t>
      </w:r>
      <w:r>
        <w:rPr>
          <w:rFonts w:hint="eastAsia"/>
          <w:b/>
          <w:bCs/>
        </w:rPr>
        <w:t>s</w:t>
      </w:r>
    </w:p>
    <w:p>
      <w:pPr>
        <w:rPr>
          <w:b/>
          <w:bCs/>
        </w:rPr>
      </w:pPr>
      <w:r>
        <w:rPr>
          <w:b/>
          <w:bCs/>
        </w:rPr>
        <w:t>功能：</w:t>
      </w:r>
      <w:r>
        <w:rPr>
          <w:bCs/>
        </w:rPr>
        <w:t>打开/关闭msdp event</w:t>
      </w:r>
      <w:r>
        <w:rPr>
          <w:rFonts w:hint="eastAsia"/>
          <w:bCs/>
        </w:rPr>
        <w:t>s</w:t>
      </w:r>
      <w:r>
        <w:rPr>
          <w:bCs/>
        </w:rPr>
        <w:t xml:space="preserve"> debug开关</w:t>
      </w:r>
      <w:r>
        <w:rPr>
          <w:rFonts w:hint="eastAsia"/>
          <w:bCs/>
        </w:rPr>
        <w:t>。</w:t>
      </w:r>
    </w:p>
    <w:p>
      <w:pPr>
        <w:rPr>
          <w:b/>
          <w:bCs/>
        </w:rPr>
      </w:pPr>
      <w:r>
        <w:rPr>
          <w:b/>
          <w:bCs/>
        </w:rPr>
        <w:t>参数：</w:t>
      </w:r>
      <w:r>
        <w:rPr>
          <w:bCs/>
        </w:rPr>
        <w:t>无</w:t>
      </w:r>
      <w:r>
        <w:rPr>
          <w:rFonts w:hint="eastAsia"/>
          <w:bCs/>
        </w:rPr>
        <w:t>。</w:t>
      </w:r>
    </w:p>
    <w:p>
      <w:pPr>
        <w:rPr>
          <w:b/>
          <w:bCs/>
        </w:rPr>
      </w:pPr>
      <w:r>
        <w:rPr>
          <w:b/>
          <w:bCs/>
        </w:rPr>
        <w:t>缺省情况：</w:t>
      </w:r>
      <w:r>
        <w:rPr>
          <w:bCs/>
        </w:rPr>
        <w:t>不打开此开关</w:t>
      </w:r>
      <w:r>
        <w:rPr>
          <w:rFonts w:hint="eastAsia"/>
          <w:bCs/>
        </w:rPr>
        <w:t>。</w:t>
      </w:r>
    </w:p>
    <w:p>
      <w:pPr>
        <w:rPr>
          <w:b/>
          <w:bCs/>
        </w:rPr>
      </w:pPr>
      <w:r>
        <w:rPr>
          <w:b/>
          <w:bCs/>
        </w:rPr>
        <w:t>命令模式：</w:t>
      </w:r>
      <w:r>
        <w:rPr>
          <w:bCs/>
        </w:rPr>
        <w:t>特权模式</w:t>
      </w:r>
      <w:r>
        <w:rPr>
          <w:rFonts w:hint="eastAsia"/>
          <w:bCs/>
        </w:rPr>
        <w:t>。</w:t>
      </w:r>
    </w:p>
    <w:p>
      <w:pPr>
        <w:rPr>
          <w:bCs/>
        </w:rPr>
      </w:pPr>
      <w:r>
        <w:rPr>
          <w:b/>
          <w:bCs/>
        </w:rPr>
        <w:t>使用指南：</w:t>
      </w:r>
      <w:r>
        <w:rPr>
          <w:bCs/>
        </w:rPr>
        <w:t>通过开启此开关，可以监控msdp协议运行中发生的事件信息</w:t>
      </w:r>
      <w:r>
        <w:rPr>
          <w:rFonts w:hint="eastAsia"/>
          <w:bCs/>
        </w:rPr>
        <w:t>。</w:t>
      </w:r>
    </w:p>
    <w:p>
      <w:pPr>
        <w:rPr>
          <w:b/>
          <w:bCs/>
        </w:rPr>
      </w:pPr>
      <w:r>
        <w:rPr>
          <w:b/>
          <w:bCs/>
        </w:rPr>
        <w:t>举例：</w:t>
      </w:r>
    </w:p>
    <w:p>
      <w:pPr>
        <w:rPr>
          <w:bCs/>
        </w:rPr>
      </w:pPr>
      <w:r>
        <w:rPr>
          <w:bCs/>
        </w:rPr>
        <w:t>Switch#debug msdp event</w:t>
      </w:r>
      <w:r>
        <w:rPr>
          <w:rFonts w:hint="eastAsia"/>
          <w:bCs/>
        </w:rPr>
        <w:t>s</w:t>
      </w:r>
    </w:p>
    <w:p>
      <w:pPr>
        <w:pStyle w:val="5"/>
      </w:pPr>
      <w:bookmarkStart w:id="5753" w:name="_Toc207002304"/>
      <w:bookmarkStart w:id="5754" w:name="_Toc437332554"/>
      <w:bookmarkStart w:id="5755" w:name="_Toc235416450"/>
      <w:bookmarkStart w:id="5756" w:name="_Toc1498"/>
      <w:r>
        <w:t>debug msdp filter</w:t>
      </w:r>
      <w:bookmarkEnd w:id="5753"/>
      <w:bookmarkEnd w:id="5754"/>
      <w:bookmarkEnd w:id="5755"/>
      <w:bookmarkEnd w:id="5756"/>
    </w:p>
    <w:p>
      <w:pPr>
        <w:rPr>
          <w:b/>
          <w:bCs/>
        </w:rPr>
      </w:pPr>
      <w:r>
        <w:rPr>
          <w:b/>
          <w:bCs/>
        </w:rPr>
        <w:t>命令：debug msdp filter</w:t>
      </w:r>
    </w:p>
    <w:p>
      <w:pPr>
        <w:ind w:firstLine="620" w:firstLineChars="294"/>
        <w:rPr>
          <w:b/>
          <w:bCs/>
        </w:rPr>
      </w:pPr>
      <w:r>
        <w:rPr>
          <w:b/>
          <w:bCs/>
        </w:rPr>
        <w:t>no debug msdp filter</w:t>
      </w:r>
    </w:p>
    <w:p>
      <w:pPr>
        <w:rPr>
          <w:b/>
          <w:bCs/>
        </w:rPr>
      </w:pPr>
      <w:r>
        <w:rPr>
          <w:b/>
          <w:bCs/>
        </w:rPr>
        <w:t>功能：</w:t>
      </w:r>
      <w:r>
        <w:rPr>
          <w:bCs/>
        </w:rPr>
        <w:t>打开/关闭msdp过滤策略信息的debug开关</w:t>
      </w:r>
      <w:r>
        <w:rPr>
          <w:rFonts w:hint="eastAsia"/>
          <w:bCs/>
        </w:rPr>
        <w:t>。</w:t>
      </w:r>
    </w:p>
    <w:p>
      <w:pPr>
        <w:rPr>
          <w:bCs/>
        </w:rPr>
      </w:pPr>
      <w:r>
        <w:rPr>
          <w:b/>
          <w:bCs/>
        </w:rPr>
        <w:t>参数：</w:t>
      </w:r>
      <w:r>
        <w:rPr>
          <w:bCs/>
        </w:rPr>
        <w:t>无</w:t>
      </w:r>
      <w:r>
        <w:rPr>
          <w:rFonts w:hint="eastAsia"/>
          <w:bCs/>
        </w:rPr>
        <w:t>。</w:t>
      </w:r>
    </w:p>
    <w:p>
      <w:pPr>
        <w:rPr>
          <w:b/>
          <w:bCs/>
        </w:rPr>
      </w:pPr>
      <w:r>
        <w:rPr>
          <w:b/>
          <w:bCs/>
        </w:rPr>
        <w:t>缺省情况：</w:t>
      </w:r>
      <w:r>
        <w:rPr>
          <w:bCs/>
        </w:rPr>
        <w:t>不打开此开关</w:t>
      </w:r>
      <w:r>
        <w:rPr>
          <w:rFonts w:hint="eastAsia"/>
          <w:bCs/>
        </w:rPr>
        <w:t>。</w:t>
      </w:r>
    </w:p>
    <w:p>
      <w:pPr>
        <w:rPr>
          <w:b/>
          <w:bCs/>
        </w:rPr>
      </w:pPr>
      <w:r>
        <w:rPr>
          <w:b/>
          <w:bCs/>
        </w:rPr>
        <w:t>命令模式：</w:t>
      </w:r>
      <w:r>
        <w:rPr>
          <w:bCs/>
        </w:rPr>
        <w:t>特权模式</w:t>
      </w:r>
      <w:r>
        <w:rPr>
          <w:rFonts w:hint="eastAsia"/>
          <w:bCs/>
        </w:rPr>
        <w:t>。</w:t>
      </w:r>
    </w:p>
    <w:p>
      <w:pPr>
        <w:rPr>
          <w:b/>
          <w:bCs/>
        </w:rPr>
      </w:pPr>
      <w:r>
        <w:rPr>
          <w:b/>
          <w:bCs/>
        </w:rPr>
        <w:t>使用指南：</w:t>
      </w:r>
      <w:r>
        <w:rPr>
          <w:bCs/>
        </w:rPr>
        <w:t>通过开启此开关，可以监控msdp协议接收/发送报文的过滤信息。</w:t>
      </w:r>
    </w:p>
    <w:p>
      <w:pPr>
        <w:rPr>
          <w:b/>
          <w:bCs/>
        </w:rPr>
      </w:pPr>
      <w:r>
        <w:rPr>
          <w:b/>
          <w:bCs/>
        </w:rPr>
        <w:t>举例：</w:t>
      </w:r>
    </w:p>
    <w:p>
      <w:pPr>
        <w:rPr>
          <w:bCs/>
        </w:rPr>
      </w:pPr>
      <w:r>
        <w:rPr>
          <w:bCs/>
        </w:rPr>
        <w:t>Switch#debug msdp filter</w:t>
      </w:r>
    </w:p>
    <w:p>
      <w:pPr>
        <w:pStyle w:val="5"/>
      </w:pPr>
      <w:bookmarkStart w:id="5757" w:name="_Toc437332555"/>
      <w:bookmarkStart w:id="5758" w:name="_Toc235416449"/>
      <w:bookmarkStart w:id="5759" w:name="_Toc207002303"/>
      <w:bookmarkStart w:id="5760" w:name="_Toc16855"/>
      <w:r>
        <w:t>debug msdp fsm</w:t>
      </w:r>
      <w:bookmarkEnd w:id="5757"/>
      <w:bookmarkEnd w:id="5758"/>
      <w:bookmarkEnd w:id="5759"/>
      <w:bookmarkEnd w:id="5760"/>
    </w:p>
    <w:p>
      <w:pPr>
        <w:rPr>
          <w:b/>
          <w:bCs/>
        </w:rPr>
      </w:pPr>
      <w:r>
        <w:rPr>
          <w:b/>
          <w:bCs/>
        </w:rPr>
        <w:t>命令：debug msdp fsm</w:t>
      </w:r>
    </w:p>
    <w:p>
      <w:pPr>
        <w:ind w:firstLine="620" w:firstLineChars="294"/>
        <w:rPr>
          <w:b/>
          <w:bCs/>
        </w:rPr>
      </w:pPr>
      <w:r>
        <w:rPr>
          <w:b/>
          <w:bCs/>
        </w:rPr>
        <w:t>no debug msdp fsm</w:t>
      </w:r>
    </w:p>
    <w:p>
      <w:pPr>
        <w:rPr>
          <w:b/>
          <w:bCs/>
        </w:rPr>
      </w:pPr>
      <w:r>
        <w:rPr>
          <w:b/>
          <w:bCs/>
        </w:rPr>
        <w:t>功能：</w:t>
      </w:r>
      <w:r>
        <w:rPr>
          <w:bCs/>
        </w:rPr>
        <w:t>打开/关闭msdp 协议状态机debug开关</w:t>
      </w:r>
      <w:r>
        <w:rPr>
          <w:rFonts w:hint="eastAsia"/>
          <w:bCs/>
        </w:rPr>
        <w:t>。</w:t>
      </w:r>
    </w:p>
    <w:p>
      <w:pPr>
        <w:rPr>
          <w:b/>
          <w:bCs/>
        </w:rPr>
      </w:pPr>
      <w:r>
        <w:rPr>
          <w:b/>
          <w:bCs/>
        </w:rPr>
        <w:t>参数：</w:t>
      </w:r>
      <w:r>
        <w:rPr>
          <w:bCs/>
        </w:rPr>
        <w:t>无</w:t>
      </w:r>
      <w:r>
        <w:rPr>
          <w:rFonts w:hint="eastAsia"/>
          <w:bCs/>
        </w:rPr>
        <w:t>。</w:t>
      </w:r>
    </w:p>
    <w:p>
      <w:pPr>
        <w:rPr>
          <w:b/>
          <w:bCs/>
        </w:rPr>
      </w:pPr>
      <w:r>
        <w:rPr>
          <w:b/>
          <w:bCs/>
        </w:rPr>
        <w:t>缺省情况：</w:t>
      </w:r>
      <w:r>
        <w:rPr>
          <w:bCs/>
        </w:rPr>
        <w:t>不打开此开关</w:t>
      </w:r>
      <w:r>
        <w:rPr>
          <w:rFonts w:hint="eastAsia"/>
          <w:bCs/>
        </w:rPr>
        <w:t>。</w:t>
      </w:r>
    </w:p>
    <w:p>
      <w:pPr>
        <w:rPr>
          <w:b/>
          <w:bCs/>
        </w:rPr>
      </w:pPr>
      <w:r>
        <w:rPr>
          <w:b/>
          <w:bCs/>
        </w:rPr>
        <w:t>命令模式：</w:t>
      </w:r>
      <w:r>
        <w:rPr>
          <w:bCs/>
        </w:rPr>
        <w:t>特权模式</w:t>
      </w:r>
      <w:r>
        <w:rPr>
          <w:rFonts w:hint="eastAsia"/>
          <w:bCs/>
        </w:rPr>
        <w:t>。</w:t>
      </w:r>
    </w:p>
    <w:p>
      <w:pPr>
        <w:rPr>
          <w:b/>
          <w:bCs/>
        </w:rPr>
      </w:pPr>
      <w:r>
        <w:rPr>
          <w:b/>
          <w:bCs/>
        </w:rPr>
        <w:t>使用指南：</w:t>
      </w:r>
      <w:r>
        <w:rPr>
          <w:bCs/>
        </w:rPr>
        <w:t>打开此开关，显示MSDP对等体的协议状态信息。</w:t>
      </w:r>
    </w:p>
    <w:p>
      <w:pPr>
        <w:rPr>
          <w:b/>
          <w:bCs/>
        </w:rPr>
      </w:pPr>
      <w:r>
        <w:rPr>
          <w:b/>
          <w:bCs/>
        </w:rPr>
        <w:t>举例：</w:t>
      </w:r>
    </w:p>
    <w:p>
      <w:pPr>
        <w:rPr>
          <w:bCs/>
        </w:rPr>
      </w:pPr>
      <w:r>
        <w:rPr>
          <w:bCs/>
        </w:rPr>
        <w:t>Switch#debug msdp fsm</w:t>
      </w:r>
    </w:p>
    <w:p>
      <w:pPr>
        <w:pStyle w:val="5"/>
      </w:pPr>
      <w:bookmarkStart w:id="5761" w:name="_Toc235416451"/>
      <w:bookmarkStart w:id="5762" w:name="_Toc207002298"/>
      <w:bookmarkStart w:id="5763" w:name="_Toc437332556"/>
      <w:bookmarkStart w:id="5764" w:name="_Toc11029"/>
      <w:r>
        <w:t>debug msdp keepalive</w:t>
      </w:r>
      <w:bookmarkEnd w:id="5761"/>
      <w:bookmarkEnd w:id="5762"/>
      <w:bookmarkEnd w:id="5763"/>
      <w:bookmarkEnd w:id="5764"/>
    </w:p>
    <w:p>
      <w:pPr>
        <w:rPr>
          <w:b/>
          <w:bCs/>
        </w:rPr>
      </w:pPr>
      <w:r>
        <w:rPr>
          <w:b/>
          <w:bCs/>
        </w:rPr>
        <w:t>命令：debug msdp keepalive</w:t>
      </w:r>
    </w:p>
    <w:p>
      <w:pPr>
        <w:ind w:firstLine="620" w:firstLineChars="294"/>
        <w:rPr>
          <w:b/>
          <w:bCs/>
        </w:rPr>
      </w:pPr>
      <w:r>
        <w:rPr>
          <w:b/>
          <w:bCs/>
        </w:rPr>
        <w:t>no debug msdp keepalive</w:t>
      </w:r>
    </w:p>
    <w:p>
      <w:pPr>
        <w:rPr>
          <w:b/>
          <w:bCs/>
        </w:rPr>
      </w:pPr>
      <w:r>
        <w:rPr>
          <w:b/>
          <w:bCs/>
        </w:rPr>
        <w:t>功能：</w:t>
      </w:r>
      <w:r>
        <w:rPr>
          <w:bCs/>
        </w:rPr>
        <w:t>打开/关闭msdp协议keepalive报文信息的debug开关</w:t>
      </w:r>
      <w:r>
        <w:rPr>
          <w:rFonts w:hint="eastAsia"/>
          <w:bCs/>
        </w:rPr>
        <w:t>。</w:t>
      </w:r>
    </w:p>
    <w:p>
      <w:pPr>
        <w:rPr>
          <w:bCs/>
        </w:rPr>
      </w:pPr>
      <w:r>
        <w:rPr>
          <w:b/>
          <w:bCs/>
        </w:rPr>
        <w:t>参数：</w:t>
      </w:r>
      <w:r>
        <w:rPr>
          <w:bCs/>
        </w:rPr>
        <w:t>无</w:t>
      </w:r>
      <w:r>
        <w:rPr>
          <w:rFonts w:hint="eastAsia"/>
          <w:bCs/>
        </w:rPr>
        <w:t>。</w:t>
      </w:r>
    </w:p>
    <w:p>
      <w:pPr>
        <w:rPr>
          <w:b/>
          <w:bCs/>
        </w:rPr>
      </w:pPr>
      <w:r>
        <w:rPr>
          <w:b/>
          <w:bCs/>
        </w:rPr>
        <w:t>缺省情况：</w:t>
      </w:r>
      <w:r>
        <w:rPr>
          <w:bCs/>
        </w:rPr>
        <w:t>不打开此开关</w:t>
      </w:r>
      <w:r>
        <w:rPr>
          <w:rFonts w:hint="eastAsia"/>
          <w:bCs/>
        </w:rPr>
        <w:t>。</w:t>
      </w:r>
    </w:p>
    <w:p>
      <w:pPr>
        <w:rPr>
          <w:b/>
          <w:bCs/>
        </w:rPr>
      </w:pPr>
      <w:r>
        <w:rPr>
          <w:b/>
          <w:bCs/>
        </w:rPr>
        <w:t>命令模式：</w:t>
      </w:r>
      <w:r>
        <w:rPr>
          <w:bCs/>
        </w:rPr>
        <w:t>特权模式</w:t>
      </w:r>
      <w:r>
        <w:rPr>
          <w:rFonts w:hint="eastAsia"/>
          <w:bCs/>
        </w:rPr>
        <w:t>。</w:t>
      </w:r>
    </w:p>
    <w:p>
      <w:pPr>
        <w:rPr>
          <w:b/>
          <w:bCs/>
        </w:rPr>
      </w:pPr>
      <w:r>
        <w:rPr>
          <w:b/>
          <w:bCs/>
        </w:rPr>
        <w:t>使用指南：</w:t>
      </w:r>
      <w:r>
        <w:rPr>
          <w:bCs/>
        </w:rPr>
        <w:t>通过开启此开关，可以监控msdp协议接收/发送keepalive报文的信息。</w:t>
      </w:r>
    </w:p>
    <w:p>
      <w:pPr>
        <w:rPr>
          <w:b/>
          <w:bCs/>
        </w:rPr>
      </w:pPr>
      <w:r>
        <w:rPr>
          <w:b/>
          <w:bCs/>
        </w:rPr>
        <w:t>举例：</w:t>
      </w:r>
    </w:p>
    <w:p>
      <w:pPr>
        <w:rPr>
          <w:bCs/>
        </w:rPr>
      </w:pPr>
      <w:r>
        <w:rPr>
          <w:bCs/>
        </w:rPr>
        <w:t>Switch#debug msdp keepalive</w:t>
      </w:r>
    </w:p>
    <w:p>
      <w:pPr>
        <w:pStyle w:val="5"/>
      </w:pPr>
      <w:bookmarkStart w:id="5765" w:name="_Toc437332557"/>
      <w:bookmarkStart w:id="5766" w:name="_Toc207002300"/>
      <w:bookmarkStart w:id="5767" w:name="_Toc235416452"/>
      <w:bookmarkStart w:id="5768" w:name="_Toc21226"/>
      <w:r>
        <w:t>debug msdp nsm</w:t>
      </w:r>
      <w:bookmarkEnd w:id="5765"/>
      <w:bookmarkEnd w:id="5766"/>
      <w:bookmarkEnd w:id="5767"/>
      <w:bookmarkEnd w:id="5768"/>
    </w:p>
    <w:p>
      <w:pPr>
        <w:rPr>
          <w:b/>
          <w:bCs/>
        </w:rPr>
      </w:pPr>
      <w:r>
        <w:rPr>
          <w:b/>
          <w:bCs/>
        </w:rPr>
        <w:t>命令：debug msdp nsm</w:t>
      </w:r>
    </w:p>
    <w:p>
      <w:pPr>
        <w:rPr>
          <w:b/>
          <w:bCs/>
        </w:rPr>
      </w:pPr>
      <w:r>
        <w:rPr>
          <w:b/>
          <w:bCs/>
        </w:rPr>
        <w:t xml:space="preserve">      no debug msdp nsm</w:t>
      </w:r>
    </w:p>
    <w:p>
      <w:pPr>
        <w:rPr>
          <w:b/>
          <w:bCs/>
        </w:rPr>
      </w:pPr>
      <w:r>
        <w:rPr>
          <w:b/>
          <w:bCs/>
        </w:rPr>
        <w:t>功能：</w:t>
      </w:r>
      <w:r>
        <w:rPr>
          <w:bCs/>
        </w:rPr>
        <w:t>打开/关闭msdp nsm debug开关</w:t>
      </w:r>
      <w:r>
        <w:rPr>
          <w:rFonts w:hint="eastAsia"/>
          <w:bCs/>
        </w:rPr>
        <w:t>。</w:t>
      </w:r>
    </w:p>
    <w:p>
      <w:pPr>
        <w:rPr>
          <w:b/>
          <w:bCs/>
        </w:rPr>
      </w:pPr>
      <w:r>
        <w:rPr>
          <w:b/>
          <w:bCs/>
        </w:rPr>
        <w:t>参数：</w:t>
      </w:r>
      <w:r>
        <w:rPr>
          <w:bCs/>
        </w:rPr>
        <w:t>无</w:t>
      </w:r>
      <w:r>
        <w:rPr>
          <w:rFonts w:hint="eastAsia"/>
          <w:bCs/>
        </w:rPr>
        <w:t>。</w:t>
      </w:r>
    </w:p>
    <w:p>
      <w:pPr>
        <w:rPr>
          <w:b/>
          <w:bCs/>
        </w:rPr>
      </w:pPr>
      <w:r>
        <w:rPr>
          <w:b/>
          <w:bCs/>
        </w:rPr>
        <w:t>缺省情况：</w:t>
      </w:r>
      <w:r>
        <w:rPr>
          <w:bCs/>
        </w:rPr>
        <w:t>不打开此开关</w:t>
      </w:r>
      <w:r>
        <w:rPr>
          <w:rFonts w:hint="eastAsia"/>
          <w:bCs/>
        </w:rPr>
        <w:t>。</w:t>
      </w:r>
    </w:p>
    <w:p>
      <w:pPr>
        <w:rPr>
          <w:b/>
          <w:bCs/>
        </w:rPr>
      </w:pPr>
      <w:r>
        <w:rPr>
          <w:b/>
          <w:bCs/>
        </w:rPr>
        <w:t>命令模式：</w:t>
      </w:r>
      <w:r>
        <w:rPr>
          <w:bCs/>
        </w:rPr>
        <w:t>特权模式</w:t>
      </w:r>
      <w:r>
        <w:rPr>
          <w:rFonts w:hint="eastAsia"/>
          <w:bCs/>
        </w:rPr>
        <w:t>。</w:t>
      </w:r>
    </w:p>
    <w:p>
      <w:pPr>
        <w:rPr>
          <w:bCs/>
        </w:rPr>
      </w:pPr>
      <w:r>
        <w:rPr>
          <w:b/>
          <w:bCs/>
        </w:rPr>
        <w:t>使用指南：</w:t>
      </w:r>
      <w:r>
        <w:rPr>
          <w:bCs/>
        </w:rPr>
        <w:t>通过开启此开关，可以监控msdp协议运行中与nsm模块的交互信息</w:t>
      </w:r>
      <w:r>
        <w:rPr>
          <w:rFonts w:hint="eastAsia"/>
          <w:bCs/>
        </w:rPr>
        <w:t>。</w:t>
      </w:r>
    </w:p>
    <w:p>
      <w:pPr>
        <w:rPr>
          <w:b/>
          <w:bCs/>
        </w:rPr>
      </w:pPr>
      <w:r>
        <w:rPr>
          <w:b/>
          <w:bCs/>
        </w:rPr>
        <w:t>举例：</w:t>
      </w:r>
    </w:p>
    <w:p>
      <w:pPr>
        <w:rPr>
          <w:bCs/>
        </w:rPr>
      </w:pPr>
      <w:r>
        <w:rPr>
          <w:bCs/>
        </w:rPr>
        <w:t>Switch#debug msdp nsm</w:t>
      </w:r>
    </w:p>
    <w:p>
      <w:pPr>
        <w:pStyle w:val="5"/>
      </w:pPr>
      <w:bookmarkStart w:id="5769" w:name="_Toc207002297"/>
      <w:bookmarkStart w:id="5770" w:name="_Toc235416453"/>
      <w:bookmarkStart w:id="5771" w:name="_Toc437332558"/>
      <w:bookmarkStart w:id="5772" w:name="_Toc16169"/>
      <w:r>
        <w:t>debug msdp packet</w:t>
      </w:r>
      <w:bookmarkEnd w:id="5769"/>
      <w:bookmarkEnd w:id="5770"/>
      <w:bookmarkEnd w:id="5771"/>
      <w:bookmarkEnd w:id="5772"/>
    </w:p>
    <w:p>
      <w:pPr>
        <w:rPr>
          <w:b/>
          <w:bCs/>
        </w:rPr>
      </w:pPr>
      <w:r>
        <w:rPr>
          <w:b/>
          <w:bCs/>
        </w:rPr>
        <w:t>命令：debug msdp packet {send | receive}</w:t>
      </w:r>
    </w:p>
    <w:p>
      <w:pPr>
        <w:ind w:firstLine="620" w:firstLineChars="294"/>
        <w:rPr>
          <w:b/>
          <w:bCs/>
        </w:rPr>
      </w:pPr>
      <w:r>
        <w:rPr>
          <w:b/>
          <w:bCs/>
        </w:rPr>
        <w:t>no debug msdp packet {send | receive}</w:t>
      </w:r>
    </w:p>
    <w:p>
      <w:pPr>
        <w:rPr>
          <w:b/>
          <w:bCs/>
        </w:rPr>
      </w:pPr>
      <w:r>
        <w:rPr>
          <w:b/>
          <w:bCs/>
        </w:rPr>
        <w:t>功能：</w:t>
      </w:r>
      <w:r>
        <w:rPr>
          <w:bCs/>
        </w:rPr>
        <w:t>打开/关闭msdp协议报文发送/接收的debug开关</w:t>
      </w:r>
      <w:r>
        <w:rPr>
          <w:rFonts w:hint="eastAsia"/>
          <w:bCs/>
        </w:rPr>
        <w:t>。</w:t>
      </w:r>
    </w:p>
    <w:p>
      <w:pPr>
        <w:rPr>
          <w:bCs/>
        </w:rPr>
      </w:pPr>
      <w:r>
        <w:rPr>
          <w:b/>
          <w:bCs/>
        </w:rPr>
        <w:t>参数：</w:t>
      </w:r>
      <w:r>
        <w:rPr>
          <w:bCs/>
        </w:rPr>
        <w:t>无</w:t>
      </w:r>
      <w:r>
        <w:rPr>
          <w:rFonts w:hint="eastAsia"/>
          <w:bCs/>
        </w:rPr>
        <w:t>。</w:t>
      </w:r>
    </w:p>
    <w:p>
      <w:pPr>
        <w:rPr>
          <w:b/>
          <w:bCs/>
        </w:rPr>
      </w:pPr>
      <w:r>
        <w:rPr>
          <w:b/>
          <w:bCs/>
        </w:rPr>
        <w:t>缺省情况：</w:t>
      </w:r>
      <w:r>
        <w:rPr>
          <w:bCs/>
        </w:rPr>
        <w:t>不打开此开关</w:t>
      </w:r>
      <w:r>
        <w:rPr>
          <w:rFonts w:hint="eastAsia"/>
          <w:bCs/>
        </w:rPr>
        <w:t>。</w:t>
      </w:r>
    </w:p>
    <w:p>
      <w:pPr>
        <w:rPr>
          <w:b/>
          <w:bCs/>
        </w:rPr>
      </w:pPr>
      <w:r>
        <w:rPr>
          <w:b/>
          <w:bCs/>
        </w:rPr>
        <w:t>命令模式：</w:t>
      </w:r>
      <w:r>
        <w:rPr>
          <w:bCs/>
        </w:rPr>
        <w:t>特权模式</w:t>
      </w:r>
      <w:r>
        <w:rPr>
          <w:rFonts w:hint="eastAsia"/>
          <w:bCs/>
        </w:rPr>
        <w:t>。</w:t>
      </w:r>
    </w:p>
    <w:p>
      <w:pPr>
        <w:rPr>
          <w:b/>
          <w:bCs/>
        </w:rPr>
      </w:pPr>
      <w:r>
        <w:rPr>
          <w:b/>
          <w:bCs/>
        </w:rPr>
        <w:t>使用指南：</w:t>
      </w:r>
      <w:r>
        <w:rPr>
          <w:bCs/>
        </w:rPr>
        <w:t>通过开启此开关，可以监控msdp协议收到和/或发送的报文。</w:t>
      </w:r>
    </w:p>
    <w:p>
      <w:pPr>
        <w:rPr>
          <w:b/>
          <w:bCs/>
        </w:rPr>
      </w:pPr>
      <w:r>
        <w:rPr>
          <w:b/>
          <w:bCs/>
        </w:rPr>
        <w:t>举例：</w:t>
      </w:r>
    </w:p>
    <w:p>
      <w:pPr>
        <w:rPr>
          <w:bCs/>
        </w:rPr>
      </w:pPr>
      <w:r>
        <w:rPr>
          <w:bCs/>
        </w:rPr>
        <w:t>Switch#debug msdp packet send</w:t>
      </w:r>
    </w:p>
    <w:p>
      <w:pPr>
        <w:pStyle w:val="5"/>
      </w:pPr>
      <w:bookmarkStart w:id="5773" w:name="_Toc235416454"/>
      <w:bookmarkStart w:id="5774" w:name="_Toc437332559"/>
      <w:bookmarkStart w:id="5775" w:name="_Toc207002302"/>
      <w:bookmarkStart w:id="5776" w:name="_Toc15159"/>
      <w:r>
        <w:t>debug msdp peer</w:t>
      </w:r>
      <w:bookmarkEnd w:id="5773"/>
      <w:bookmarkEnd w:id="5774"/>
      <w:bookmarkEnd w:id="5775"/>
      <w:bookmarkEnd w:id="5776"/>
    </w:p>
    <w:p>
      <w:pPr>
        <w:rPr>
          <w:b/>
          <w:bCs/>
        </w:rPr>
      </w:pPr>
      <w:r>
        <w:rPr>
          <w:b/>
          <w:bCs/>
        </w:rPr>
        <w:t>命令：debug msdp peer A.B.C.D</w:t>
      </w:r>
    </w:p>
    <w:p>
      <w:pPr>
        <w:ind w:firstLine="620" w:firstLineChars="294"/>
        <w:rPr>
          <w:b/>
          <w:bCs/>
        </w:rPr>
      </w:pPr>
      <w:r>
        <w:rPr>
          <w:b/>
          <w:bCs/>
        </w:rPr>
        <w:t>no debug msdp peer</w:t>
      </w:r>
    </w:p>
    <w:p>
      <w:pPr>
        <w:rPr>
          <w:b/>
          <w:bCs/>
        </w:rPr>
      </w:pPr>
      <w:r>
        <w:rPr>
          <w:b/>
          <w:bCs/>
        </w:rPr>
        <w:t>功能：</w:t>
      </w:r>
      <w:r>
        <w:rPr>
          <w:bCs/>
        </w:rPr>
        <w:t>打开/关闭msdp指定对等体的所有debug调试信息开关</w:t>
      </w:r>
      <w:r>
        <w:rPr>
          <w:rFonts w:hint="eastAsia"/>
          <w:bCs/>
        </w:rPr>
        <w:t>。</w:t>
      </w:r>
    </w:p>
    <w:p>
      <w:pPr>
        <w:rPr>
          <w:b/>
          <w:bCs/>
        </w:rPr>
      </w:pPr>
      <w:r>
        <w:rPr>
          <w:b/>
          <w:bCs/>
        </w:rPr>
        <w:t>参数：</w:t>
      </w:r>
      <w:r>
        <w:rPr>
          <w:bCs/>
        </w:rPr>
        <w:t>无</w:t>
      </w:r>
      <w:r>
        <w:rPr>
          <w:rFonts w:hint="eastAsia"/>
          <w:bCs/>
        </w:rPr>
        <w:t>。</w:t>
      </w:r>
    </w:p>
    <w:p>
      <w:pPr>
        <w:rPr>
          <w:b/>
          <w:bCs/>
        </w:rPr>
      </w:pPr>
      <w:r>
        <w:rPr>
          <w:b/>
          <w:bCs/>
        </w:rPr>
        <w:t>缺省情况：</w:t>
      </w:r>
      <w:r>
        <w:rPr>
          <w:bCs/>
        </w:rPr>
        <w:t>不打开此开关</w:t>
      </w:r>
      <w:r>
        <w:rPr>
          <w:rFonts w:hint="eastAsia"/>
          <w:bCs/>
        </w:rPr>
        <w:t>。</w:t>
      </w:r>
    </w:p>
    <w:p>
      <w:pPr>
        <w:rPr>
          <w:b/>
          <w:bCs/>
        </w:rPr>
      </w:pPr>
      <w:r>
        <w:rPr>
          <w:b/>
          <w:bCs/>
        </w:rPr>
        <w:t>命令模式：</w:t>
      </w:r>
      <w:r>
        <w:rPr>
          <w:bCs/>
        </w:rPr>
        <w:t>特权模式</w:t>
      </w:r>
      <w:r>
        <w:rPr>
          <w:rFonts w:hint="eastAsia"/>
          <w:bCs/>
        </w:rPr>
        <w:t>。</w:t>
      </w:r>
    </w:p>
    <w:p>
      <w:pPr>
        <w:rPr>
          <w:b/>
          <w:bCs/>
        </w:rPr>
      </w:pPr>
      <w:r>
        <w:rPr>
          <w:b/>
          <w:bCs/>
        </w:rPr>
        <w:t>使用指南：</w:t>
      </w:r>
      <w:r>
        <w:rPr>
          <w:bCs/>
        </w:rPr>
        <w:t>可以根据需求打开指定msdp对等体的所有调试信息，不显示其他对等体的调试信息。该命令只对一个并且是最后指定的msdp对等体生效。</w:t>
      </w:r>
    </w:p>
    <w:p>
      <w:pPr>
        <w:rPr>
          <w:b/>
          <w:bCs/>
        </w:rPr>
      </w:pPr>
      <w:r>
        <w:rPr>
          <w:b/>
          <w:bCs/>
        </w:rPr>
        <w:t>举例：</w:t>
      </w:r>
    </w:p>
    <w:p>
      <w:pPr>
        <w:rPr>
          <w:bCs/>
        </w:rPr>
      </w:pPr>
      <w:r>
        <w:rPr>
          <w:bCs/>
        </w:rPr>
        <w:t>Switch#debug msdp peer 10.1.1.1</w:t>
      </w:r>
    </w:p>
    <w:p>
      <w:pPr>
        <w:pStyle w:val="5"/>
      </w:pPr>
      <w:bookmarkStart w:id="5777" w:name="_Toc207002301"/>
      <w:bookmarkStart w:id="5778" w:name="_Toc235416455"/>
      <w:bookmarkStart w:id="5779" w:name="_Toc437332560"/>
      <w:bookmarkStart w:id="5780" w:name="_Toc7898"/>
      <w:r>
        <w:t>debug msdp timer</w:t>
      </w:r>
      <w:bookmarkEnd w:id="5777"/>
      <w:bookmarkEnd w:id="5778"/>
      <w:bookmarkEnd w:id="5779"/>
      <w:bookmarkEnd w:id="5780"/>
    </w:p>
    <w:p>
      <w:pPr>
        <w:rPr>
          <w:b/>
          <w:bCs/>
        </w:rPr>
      </w:pPr>
      <w:r>
        <w:rPr>
          <w:b/>
          <w:bCs/>
        </w:rPr>
        <w:t xml:space="preserve">命令：debug msdp </w:t>
      </w:r>
      <w:r>
        <w:rPr>
          <w:bCs/>
        </w:rPr>
        <w:t>t</w:t>
      </w:r>
      <w:r>
        <w:rPr>
          <w:b/>
          <w:bCs/>
        </w:rPr>
        <w:t>imer</w:t>
      </w:r>
    </w:p>
    <w:p>
      <w:pPr>
        <w:ind w:firstLine="620" w:firstLineChars="294"/>
        <w:rPr>
          <w:b/>
          <w:bCs/>
        </w:rPr>
      </w:pPr>
      <w:r>
        <w:rPr>
          <w:b/>
          <w:bCs/>
        </w:rPr>
        <w:t xml:space="preserve">no debug msdp timer </w:t>
      </w:r>
    </w:p>
    <w:p>
      <w:pPr>
        <w:rPr>
          <w:b/>
          <w:bCs/>
        </w:rPr>
      </w:pPr>
      <w:r>
        <w:rPr>
          <w:b/>
          <w:bCs/>
        </w:rPr>
        <w:t>功能：</w:t>
      </w:r>
      <w:r>
        <w:rPr>
          <w:bCs/>
        </w:rPr>
        <w:t>打开/关闭msdp相关计时器debug开关</w:t>
      </w:r>
      <w:r>
        <w:rPr>
          <w:rFonts w:hint="eastAsia"/>
          <w:bCs/>
        </w:rPr>
        <w:t>。</w:t>
      </w:r>
    </w:p>
    <w:p>
      <w:pPr>
        <w:rPr>
          <w:b/>
          <w:bCs/>
        </w:rPr>
      </w:pPr>
      <w:r>
        <w:rPr>
          <w:b/>
          <w:bCs/>
        </w:rPr>
        <w:t>参数：</w:t>
      </w:r>
      <w:r>
        <w:rPr>
          <w:bCs/>
        </w:rPr>
        <w:t>无</w:t>
      </w:r>
      <w:r>
        <w:rPr>
          <w:rFonts w:hint="eastAsia"/>
          <w:bCs/>
        </w:rPr>
        <w:t>。</w:t>
      </w:r>
      <w:r>
        <w:rPr>
          <w:b/>
          <w:bCs/>
        </w:rPr>
        <w:t xml:space="preserve"> </w:t>
      </w:r>
    </w:p>
    <w:p>
      <w:pPr>
        <w:rPr>
          <w:b/>
          <w:bCs/>
        </w:rPr>
      </w:pPr>
      <w:r>
        <w:rPr>
          <w:b/>
          <w:bCs/>
        </w:rPr>
        <w:t>缺省情况：</w:t>
      </w:r>
      <w:r>
        <w:rPr>
          <w:bCs/>
        </w:rPr>
        <w:t>不打开此开关</w:t>
      </w:r>
      <w:r>
        <w:rPr>
          <w:rFonts w:hint="eastAsia"/>
          <w:bCs/>
        </w:rPr>
        <w:t>。</w:t>
      </w:r>
    </w:p>
    <w:p>
      <w:pPr>
        <w:rPr>
          <w:b/>
          <w:bCs/>
        </w:rPr>
      </w:pPr>
      <w:r>
        <w:rPr>
          <w:b/>
          <w:bCs/>
        </w:rPr>
        <w:t>命令模式：</w:t>
      </w:r>
      <w:r>
        <w:rPr>
          <w:bCs/>
        </w:rPr>
        <w:t>特权模式</w:t>
      </w:r>
      <w:r>
        <w:rPr>
          <w:rFonts w:hint="eastAsia"/>
          <w:bCs/>
        </w:rPr>
        <w:t>。</w:t>
      </w:r>
    </w:p>
    <w:p>
      <w:pPr>
        <w:rPr>
          <w:b/>
          <w:bCs/>
        </w:rPr>
      </w:pPr>
      <w:r>
        <w:rPr>
          <w:b/>
          <w:bCs/>
        </w:rPr>
        <w:t>使用指南：</w:t>
      </w:r>
      <w:r>
        <w:rPr>
          <w:bCs/>
        </w:rPr>
        <w:t>可以根据需求打开指定的计时器的调试信息。</w:t>
      </w:r>
    </w:p>
    <w:p>
      <w:pPr>
        <w:rPr>
          <w:b/>
          <w:bCs/>
        </w:rPr>
      </w:pPr>
      <w:r>
        <w:rPr>
          <w:b/>
          <w:bCs/>
        </w:rPr>
        <w:t>举例：</w:t>
      </w:r>
    </w:p>
    <w:p>
      <w:pPr>
        <w:rPr>
          <w:bCs/>
        </w:rPr>
      </w:pPr>
      <w:r>
        <w:rPr>
          <w:bCs/>
        </w:rPr>
        <w:t>Switch#debug msdp timer</w:t>
      </w:r>
    </w:p>
    <w:p>
      <w:pPr>
        <w:pStyle w:val="5"/>
      </w:pPr>
      <w:bookmarkStart w:id="5781" w:name="_Toc207002311"/>
      <w:bookmarkStart w:id="5782" w:name="_Toc437332561"/>
      <w:bookmarkStart w:id="5783" w:name="_Toc235416456"/>
      <w:bookmarkStart w:id="5784" w:name="_Toc18592"/>
      <w:r>
        <w:t>default-rpf-peer</w:t>
      </w:r>
      <w:bookmarkEnd w:id="5781"/>
      <w:bookmarkEnd w:id="5782"/>
      <w:bookmarkEnd w:id="5783"/>
      <w:bookmarkEnd w:id="5784"/>
    </w:p>
    <w:p>
      <w:pPr>
        <w:rPr>
          <w:b/>
          <w:bCs/>
          <w:szCs w:val="21"/>
        </w:rPr>
      </w:pPr>
      <w:r>
        <w:rPr>
          <w:b/>
          <w:bCs/>
          <w:szCs w:val="21"/>
        </w:rPr>
        <w:t xml:space="preserve">命令：default-rpf-peer </w:t>
      </w:r>
      <w:r>
        <w:rPr>
          <w:rFonts w:hint="eastAsia"/>
          <w:b/>
          <w:bCs/>
          <w:szCs w:val="21"/>
        </w:rPr>
        <w:t>&lt;</w:t>
      </w:r>
      <w:r>
        <w:rPr>
          <w:b/>
          <w:bCs/>
          <w:szCs w:val="21"/>
        </w:rPr>
        <w:t>peer-address</w:t>
      </w:r>
      <w:r>
        <w:rPr>
          <w:rFonts w:hint="eastAsia"/>
          <w:b/>
          <w:bCs/>
          <w:szCs w:val="21"/>
        </w:rPr>
        <w:t>&gt;</w:t>
      </w:r>
      <w:r>
        <w:rPr>
          <w:b/>
          <w:bCs/>
          <w:szCs w:val="21"/>
        </w:rPr>
        <w:t xml:space="preserve"> [ rp-policy &lt;acl-list-number&gt;|&lt;word&gt; ]</w:t>
      </w:r>
    </w:p>
    <w:p>
      <w:pPr>
        <w:rPr>
          <w:b/>
          <w:bCs/>
          <w:szCs w:val="21"/>
        </w:rPr>
      </w:pPr>
      <w:r>
        <w:rPr>
          <w:b/>
          <w:bCs/>
          <w:szCs w:val="21"/>
        </w:rPr>
        <w:t xml:space="preserve">      no default-rpf-peer </w:t>
      </w:r>
    </w:p>
    <w:p>
      <w:pPr>
        <w:rPr>
          <w:szCs w:val="21"/>
        </w:rPr>
      </w:pPr>
      <w:r>
        <w:rPr>
          <w:b/>
          <w:bCs/>
          <w:szCs w:val="21"/>
        </w:rPr>
        <w:t>功能：</w:t>
      </w:r>
      <w:r>
        <w:rPr>
          <w:bCs/>
          <w:szCs w:val="21"/>
        </w:rPr>
        <w:t>设置静态RPF对等体。</w:t>
      </w:r>
    </w:p>
    <w:p>
      <w:pPr>
        <w:rPr>
          <w:szCs w:val="21"/>
        </w:rPr>
      </w:pPr>
      <w:r>
        <w:rPr>
          <w:b/>
          <w:bCs/>
          <w:szCs w:val="21"/>
        </w:rPr>
        <w:t>参数：peer-address</w:t>
      </w:r>
      <w:r>
        <w:rPr>
          <w:rFonts w:hint="eastAsia"/>
          <w:b/>
          <w:bCs/>
          <w:szCs w:val="21"/>
        </w:rPr>
        <w:t>：</w:t>
      </w:r>
      <w:r>
        <w:rPr>
          <w:bCs/>
          <w:szCs w:val="21"/>
        </w:rPr>
        <w:t>MSDP</w:t>
      </w:r>
      <w:r>
        <w:rPr>
          <w:rFonts w:hint="eastAsia"/>
          <w:bCs/>
          <w:szCs w:val="21"/>
        </w:rPr>
        <w:t>对等体的</w:t>
      </w:r>
      <w:r>
        <w:rPr>
          <w:bCs/>
          <w:szCs w:val="21"/>
        </w:rPr>
        <w:t>IP</w:t>
      </w:r>
      <w:r>
        <w:rPr>
          <w:rFonts w:hint="eastAsia"/>
          <w:bCs/>
          <w:szCs w:val="21"/>
        </w:rPr>
        <w:t>地址。</w:t>
      </w:r>
    </w:p>
    <w:p>
      <w:pPr>
        <w:ind w:firstLine="632" w:firstLineChars="300"/>
        <w:rPr>
          <w:szCs w:val="21"/>
        </w:rPr>
      </w:pPr>
      <w:r>
        <w:rPr>
          <w:b/>
          <w:szCs w:val="21"/>
        </w:rPr>
        <w:t>access-list-number</w:t>
      </w:r>
      <w:r>
        <w:rPr>
          <w:rFonts w:hint="eastAsia"/>
          <w:b/>
          <w:szCs w:val="21"/>
        </w:rPr>
        <w:t>：</w:t>
      </w:r>
      <w:r>
        <w:rPr>
          <w:szCs w:val="21"/>
        </w:rPr>
        <w:t>ACL</w:t>
      </w:r>
      <w:r>
        <w:rPr>
          <w:rFonts w:hint="eastAsia"/>
          <w:szCs w:val="21"/>
        </w:rPr>
        <w:t>号，仅支持</w:t>
      </w:r>
      <w:r>
        <w:rPr>
          <w:szCs w:val="21"/>
        </w:rPr>
        <w:t>1-99</w:t>
      </w:r>
      <w:r>
        <w:rPr>
          <w:rFonts w:hint="eastAsia"/>
          <w:szCs w:val="21"/>
        </w:rPr>
        <w:t>的标准</w:t>
      </w:r>
      <w:r>
        <w:rPr>
          <w:szCs w:val="21"/>
        </w:rPr>
        <w:t>ACL</w:t>
      </w:r>
      <w:r>
        <w:rPr>
          <w:rFonts w:hint="eastAsia"/>
          <w:szCs w:val="21"/>
        </w:rPr>
        <w:t>。</w:t>
      </w:r>
    </w:p>
    <w:p>
      <w:pPr>
        <w:rPr>
          <w:szCs w:val="21"/>
        </w:rPr>
      </w:pPr>
      <w:r>
        <w:rPr>
          <w:szCs w:val="21"/>
        </w:rPr>
        <w:t xml:space="preserve">      </w:t>
      </w:r>
      <w:r>
        <w:rPr>
          <w:b/>
          <w:szCs w:val="21"/>
        </w:rPr>
        <w:t>word</w:t>
      </w:r>
      <w:r>
        <w:rPr>
          <w:rFonts w:hint="eastAsia"/>
          <w:b/>
          <w:szCs w:val="21"/>
        </w:rPr>
        <w:t>：</w:t>
      </w:r>
      <w:r>
        <w:rPr>
          <w:rFonts w:hint="eastAsia"/>
          <w:szCs w:val="21"/>
        </w:rPr>
        <w:t>标准</w:t>
      </w:r>
      <w:r>
        <w:rPr>
          <w:szCs w:val="21"/>
        </w:rPr>
        <w:t>ACL</w:t>
      </w:r>
      <w:r>
        <w:rPr>
          <w:rFonts w:hint="eastAsia"/>
          <w:szCs w:val="21"/>
        </w:rPr>
        <w:t>列表名称。</w:t>
      </w:r>
    </w:p>
    <w:p>
      <w:pPr>
        <w:rPr>
          <w:szCs w:val="21"/>
        </w:rPr>
      </w:pPr>
      <w:r>
        <w:rPr>
          <w:b/>
          <w:bCs/>
          <w:szCs w:val="21"/>
        </w:rPr>
        <w:t>命令模式：</w:t>
      </w:r>
      <w:r>
        <w:rPr>
          <w:bCs/>
          <w:szCs w:val="21"/>
        </w:rPr>
        <w:t>MSDP配置模式</w:t>
      </w:r>
      <w:r>
        <w:rPr>
          <w:rFonts w:hint="eastAsia"/>
          <w:bCs/>
          <w:szCs w:val="21"/>
        </w:rPr>
        <w:t>。</w:t>
      </w:r>
    </w:p>
    <w:p>
      <w:pPr>
        <w:rPr>
          <w:bCs/>
          <w:szCs w:val="21"/>
        </w:rPr>
      </w:pPr>
      <w:r>
        <w:rPr>
          <w:b/>
          <w:bCs/>
          <w:szCs w:val="21"/>
        </w:rPr>
        <w:t>缺省情况：</w:t>
      </w:r>
      <w:r>
        <w:rPr>
          <w:rFonts w:hint="eastAsia"/>
          <w:bCs/>
          <w:szCs w:val="21"/>
        </w:rPr>
        <w:t>默认没有静态</w:t>
      </w:r>
      <w:r>
        <w:rPr>
          <w:bCs/>
          <w:szCs w:val="21"/>
        </w:rPr>
        <w:t>RPF Peer。</w:t>
      </w:r>
      <w:r>
        <w:rPr>
          <w:rFonts w:hint="eastAsia"/>
          <w:bCs/>
          <w:szCs w:val="21"/>
        </w:rPr>
        <w:t>如果</w:t>
      </w:r>
      <w:r>
        <w:rPr>
          <w:bCs/>
          <w:szCs w:val="21"/>
        </w:rPr>
        <w:t>peer</w:t>
      </w:r>
      <w:r>
        <w:rPr>
          <w:rFonts w:hint="eastAsia"/>
          <w:bCs/>
          <w:szCs w:val="21"/>
        </w:rPr>
        <w:t>命令只配置了一个</w:t>
      </w:r>
      <w:r>
        <w:rPr>
          <w:bCs/>
          <w:szCs w:val="21"/>
        </w:rPr>
        <w:t>MSDP</w:t>
      </w:r>
      <w:r>
        <w:rPr>
          <w:rFonts w:hint="eastAsia"/>
          <w:bCs/>
          <w:szCs w:val="21"/>
        </w:rPr>
        <w:t>对等体，这个</w:t>
      </w:r>
      <w:r>
        <w:rPr>
          <w:bCs/>
          <w:szCs w:val="21"/>
        </w:rPr>
        <w:t>MSDP</w:t>
      </w:r>
      <w:r>
        <w:rPr>
          <w:rFonts w:hint="eastAsia"/>
          <w:bCs/>
          <w:szCs w:val="21"/>
        </w:rPr>
        <w:t>对等体将被作为缺省</w:t>
      </w:r>
      <w:r>
        <w:rPr>
          <w:bCs/>
          <w:szCs w:val="21"/>
        </w:rPr>
        <w:t>RPF</w:t>
      </w:r>
      <w:r>
        <w:rPr>
          <w:rFonts w:hint="eastAsia"/>
          <w:bCs/>
          <w:szCs w:val="21"/>
        </w:rPr>
        <w:t>对等体。</w:t>
      </w:r>
    </w:p>
    <w:p>
      <w:pPr>
        <w:autoSpaceDE w:val="0"/>
        <w:autoSpaceDN w:val="0"/>
        <w:adjustRightInd w:val="0"/>
        <w:rPr>
          <w:rFonts w:ascii="宋体" w:cs="宋体"/>
          <w:kern w:val="0"/>
          <w:szCs w:val="21"/>
        </w:rPr>
      </w:pPr>
      <w:r>
        <w:rPr>
          <w:b/>
          <w:bCs/>
          <w:szCs w:val="21"/>
        </w:rPr>
        <w:t>使用指南：</w:t>
      </w:r>
      <w:r>
        <w:rPr>
          <w:rFonts w:hint="eastAsia"/>
          <w:bCs/>
          <w:szCs w:val="21"/>
        </w:rPr>
        <w:t>当同时配置多个静态</w:t>
      </w:r>
      <w:r>
        <w:rPr>
          <w:bCs/>
          <w:szCs w:val="21"/>
        </w:rPr>
        <w:t>RPF</w:t>
      </w:r>
      <w:r>
        <w:rPr>
          <w:rFonts w:hint="eastAsia"/>
          <w:bCs/>
          <w:szCs w:val="21"/>
        </w:rPr>
        <w:t>对等体时，必须遵守如下两种配置方法：</w:t>
      </w:r>
    </w:p>
    <w:p>
      <w:pPr>
        <w:autoSpaceDE w:val="0"/>
        <w:autoSpaceDN w:val="0"/>
        <w:adjustRightInd w:val="0"/>
        <w:ind w:firstLine="424" w:firstLineChars="202"/>
        <w:rPr>
          <w:rFonts w:ascii="宋体" w:cs="宋体"/>
          <w:kern w:val="0"/>
          <w:szCs w:val="21"/>
        </w:rPr>
      </w:pPr>
      <w:r>
        <w:rPr>
          <w:rFonts w:hint="eastAsia" w:ascii="宋体" w:cs="宋体"/>
          <w:kern w:val="0"/>
          <w:szCs w:val="21"/>
        </w:rPr>
        <w:t>都使用</w:t>
      </w:r>
      <w:r>
        <w:rPr>
          <w:rFonts w:ascii="宋体" w:cs="宋体"/>
          <w:kern w:val="0"/>
          <w:szCs w:val="21"/>
        </w:rPr>
        <w:t>rp-policy</w:t>
      </w:r>
      <w:r>
        <w:rPr>
          <w:rFonts w:hint="eastAsia" w:ascii="宋体" w:cs="宋体"/>
          <w:kern w:val="0"/>
          <w:szCs w:val="21"/>
        </w:rPr>
        <w:t>参数：多个缺省</w:t>
      </w:r>
      <w:r>
        <w:rPr>
          <w:rFonts w:ascii="宋体" w:cs="宋体"/>
          <w:kern w:val="0"/>
          <w:szCs w:val="21"/>
        </w:rPr>
        <w:t>RPF</w:t>
      </w:r>
      <w:r>
        <w:rPr>
          <w:rFonts w:hint="eastAsia" w:ascii="宋体" w:cs="宋体"/>
          <w:kern w:val="0"/>
          <w:szCs w:val="21"/>
        </w:rPr>
        <w:t>对等体同时起作用，并按照所配置的前缀列表对</w:t>
      </w:r>
      <w:r>
        <w:rPr>
          <w:rFonts w:ascii="宋体" w:cs="宋体"/>
          <w:kern w:val="0"/>
          <w:szCs w:val="21"/>
        </w:rPr>
        <w:t>SA</w:t>
      </w:r>
      <w:r>
        <w:rPr>
          <w:rFonts w:hint="eastAsia" w:ascii="宋体" w:cs="宋体"/>
          <w:kern w:val="0"/>
          <w:szCs w:val="21"/>
        </w:rPr>
        <w:t>消息中的</w:t>
      </w:r>
      <w:r>
        <w:rPr>
          <w:rFonts w:ascii="宋体" w:cs="宋体"/>
          <w:kern w:val="0"/>
          <w:szCs w:val="21"/>
        </w:rPr>
        <w:t>RP</w:t>
      </w:r>
      <w:r>
        <w:rPr>
          <w:rFonts w:hint="eastAsia" w:ascii="宋体" w:cs="宋体"/>
          <w:kern w:val="0"/>
          <w:szCs w:val="21"/>
        </w:rPr>
        <w:t>进行过滤，只接收</w:t>
      </w:r>
      <w:r>
        <w:rPr>
          <w:rFonts w:ascii="宋体" w:cs="宋体"/>
          <w:kern w:val="0"/>
          <w:szCs w:val="21"/>
        </w:rPr>
        <w:t>RP</w:t>
      </w:r>
      <w:r>
        <w:rPr>
          <w:rFonts w:hint="eastAsia" w:ascii="宋体" w:cs="宋体"/>
          <w:kern w:val="0"/>
          <w:szCs w:val="21"/>
        </w:rPr>
        <w:t>地址通过过滤的</w:t>
      </w:r>
      <w:r>
        <w:rPr>
          <w:rFonts w:ascii="宋体" w:cs="宋体"/>
          <w:kern w:val="0"/>
          <w:szCs w:val="21"/>
        </w:rPr>
        <w:t>SA</w:t>
      </w:r>
      <w:r>
        <w:rPr>
          <w:rFonts w:hint="eastAsia" w:ascii="宋体" w:cs="宋体"/>
          <w:kern w:val="0"/>
          <w:szCs w:val="21"/>
        </w:rPr>
        <w:t>消息。</w:t>
      </w:r>
    </w:p>
    <w:p>
      <w:pPr>
        <w:ind w:firstLine="424" w:firstLineChars="202"/>
        <w:rPr>
          <w:szCs w:val="21"/>
        </w:rPr>
      </w:pPr>
      <w:r>
        <w:rPr>
          <w:rFonts w:hint="eastAsia" w:ascii="宋体" w:cs="宋体"/>
          <w:kern w:val="0"/>
          <w:szCs w:val="21"/>
        </w:rPr>
        <w:t>都不使用</w:t>
      </w:r>
      <w:r>
        <w:rPr>
          <w:rFonts w:ascii="宋体" w:cs="宋体"/>
          <w:kern w:val="0"/>
          <w:szCs w:val="21"/>
        </w:rPr>
        <w:t>rp-policy</w:t>
      </w:r>
      <w:r>
        <w:rPr>
          <w:rFonts w:hint="eastAsia" w:ascii="宋体" w:cs="宋体"/>
          <w:kern w:val="0"/>
          <w:szCs w:val="21"/>
        </w:rPr>
        <w:t>参数：按照配置的先后顺序，只有第一个连接状态是</w:t>
      </w:r>
      <w:r>
        <w:rPr>
          <w:kern w:val="0"/>
          <w:szCs w:val="21"/>
        </w:rPr>
        <w:t xml:space="preserve"> UP</w:t>
      </w:r>
      <w:r>
        <w:rPr>
          <w:rFonts w:hint="eastAsia"/>
          <w:kern w:val="0"/>
          <w:szCs w:val="21"/>
        </w:rPr>
        <w:t>的静态</w:t>
      </w:r>
      <w:r>
        <w:rPr>
          <w:kern w:val="0"/>
          <w:szCs w:val="21"/>
        </w:rPr>
        <w:t>RPF</w:t>
      </w:r>
      <w:r>
        <w:rPr>
          <w:rFonts w:hint="eastAsia"/>
          <w:kern w:val="0"/>
          <w:szCs w:val="21"/>
        </w:rPr>
        <w:t>对等体是激活的，接收来自该对等体所有的</w:t>
      </w:r>
      <w:r>
        <w:rPr>
          <w:kern w:val="0"/>
          <w:szCs w:val="21"/>
        </w:rPr>
        <w:t>SA</w:t>
      </w:r>
      <w:r>
        <w:rPr>
          <w:rFonts w:hint="eastAsia"/>
          <w:kern w:val="0"/>
          <w:szCs w:val="21"/>
        </w:rPr>
        <w:t>消息，从其它静态</w:t>
      </w:r>
      <w:r>
        <w:rPr>
          <w:kern w:val="0"/>
          <w:szCs w:val="21"/>
        </w:rPr>
        <w:t>RPF</w:t>
      </w:r>
      <w:r>
        <w:rPr>
          <w:rFonts w:hint="eastAsia"/>
          <w:kern w:val="0"/>
          <w:szCs w:val="21"/>
        </w:rPr>
        <w:t>对等体接收到的</w:t>
      </w:r>
      <w:r>
        <w:rPr>
          <w:kern w:val="0"/>
          <w:szCs w:val="21"/>
        </w:rPr>
        <w:t>SA</w:t>
      </w:r>
      <w:r>
        <w:rPr>
          <w:rFonts w:hint="eastAsia"/>
          <w:kern w:val="0"/>
          <w:szCs w:val="21"/>
        </w:rPr>
        <w:t>消息将被丢弃。如果这个激活的静态</w:t>
      </w:r>
      <w:r>
        <w:rPr>
          <w:kern w:val="0"/>
          <w:szCs w:val="21"/>
        </w:rPr>
        <w:t>RPF</w:t>
      </w:r>
      <w:r>
        <w:rPr>
          <w:rFonts w:hint="eastAsia"/>
          <w:kern w:val="0"/>
          <w:szCs w:val="21"/>
        </w:rPr>
        <w:t>对等体失效（如配置取消或连接断开），仍然按照配置的先后顺序，重新选择第一个连接状态是</w:t>
      </w:r>
      <w:r>
        <w:rPr>
          <w:kern w:val="0"/>
          <w:szCs w:val="21"/>
        </w:rPr>
        <w:t>UP</w:t>
      </w:r>
      <w:r>
        <w:rPr>
          <w:rFonts w:hint="eastAsia"/>
          <w:kern w:val="0"/>
          <w:szCs w:val="21"/>
        </w:rPr>
        <w:t>的静态</w:t>
      </w:r>
      <w:r>
        <w:rPr>
          <w:kern w:val="0"/>
          <w:szCs w:val="21"/>
        </w:rPr>
        <w:t>RPF</w:t>
      </w:r>
      <w:r>
        <w:rPr>
          <w:rFonts w:hint="eastAsia"/>
          <w:kern w:val="0"/>
          <w:szCs w:val="21"/>
        </w:rPr>
        <w:t>对等体作为激活的静态</w:t>
      </w:r>
      <w:r>
        <w:rPr>
          <w:kern w:val="0"/>
          <w:szCs w:val="21"/>
        </w:rPr>
        <w:t>RPF</w:t>
      </w:r>
      <w:r>
        <w:rPr>
          <w:rFonts w:hint="eastAsia"/>
          <w:kern w:val="0"/>
          <w:szCs w:val="21"/>
        </w:rPr>
        <w:t>对等体。</w:t>
      </w:r>
    </w:p>
    <w:p>
      <w:pPr>
        <w:rPr>
          <w:b/>
          <w:bCs/>
          <w:szCs w:val="21"/>
        </w:rPr>
      </w:pPr>
      <w:r>
        <w:rPr>
          <w:b/>
          <w:bCs/>
          <w:szCs w:val="21"/>
        </w:rPr>
        <w:t>举例：</w:t>
      </w:r>
    </w:p>
    <w:p>
      <w:pPr>
        <w:rPr>
          <w:szCs w:val="21"/>
        </w:rPr>
      </w:pPr>
      <w:r>
        <w:rPr>
          <w:szCs w:val="21"/>
        </w:rPr>
        <w:t>Switch(config)#router msdp</w:t>
      </w:r>
    </w:p>
    <w:p>
      <w:r>
        <w:rPr>
          <w:szCs w:val="21"/>
        </w:rPr>
        <w:t>Switch(router-msdp)#default-rpf-peer 10.0.0.1 rp-policy 10</w:t>
      </w:r>
    </w:p>
    <w:p>
      <w:pPr>
        <w:pStyle w:val="5"/>
      </w:pPr>
      <w:bookmarkStart w:id="5785" w:name="_Toc437332562"/>
      <w:bookmarkStart w:id="5786" w:name="_Toc235416457"/>
      <w:bookmarkStart w:id="5787" w:name="_Toc207002316"/>
      <w:bookmarkStart w:id="5788" w:name="_Toc22769"/>
      <w:r>
        <w:t>description</w:t>
      </w:r>
      <w:bookmarkEnd w:id="5785"/>
      <w:bookmarkEnd w:id="5786"/>
      <w:bookmarkEnd w:id="5787"/>
      <w:bookmarkEnd w:id="5788"/>
    </w:p>
    <w:p>
      <w:pPr>
        <w:rPr>
          <w:b/>
          <w:bCs/>
        </w:rPr>
      </w:pPr>
      <w:r>
        <w:rPr>
          <w:b/>
          <w:bCs/>
        </w:rPr>
        <w:t>命令：</w:t>
      </w:r>
      <w:r>
        <w:rPr>
          <w:b/>
          <w:bCs/>
          <w:kern w:val="0"/>
          <w:szCs w:val="21"/>
        </w:rPr>
        <w:t>description</w:t>
      </w:r>
      <w:r>
        <w:rPr>
          <w:rFonts w:hint="eastAsia"/>
          <w:b/>
          <w:bCs/>
          <w:kern w:val="0"/>
          <w:szCs w:val="21"/>
        </w:rPr>
        <w:t xml:space="preserve"> &lt;</w:t>
      </w:r>
      <w:r>
        <w:rPr>
          <w:b/>
          <w:bCs/>
          <w:i/>
          <w:kern w:val="0"/>
          <w:szCs w:val="21"/>
        </w:rPr>
        <w:t>text</w:t>
      </w:r>
      <w:r>
        <w:rPr>
          <w:rFonts w:hint="eastAsia"/>
          <w:b/>
          <w:bCs/>
          <w:i/>
          <w:kern w:val="0"/>
          <w:szCs w:val="21"/>
        </w:rPr>
        <w:t>&gt;</w:t>
      </w:r>
    </w:p>
    <w:p>
      <w:pPr>
        <w:ind w:firstLine="626" w:firstLineChars="297"/>
        <w:rPr>
          <w:b/>
          <w:bCs/>
        </w:rPr>
      </w:pPr>
      <w:r>
        <w:rPr>
          <w:b/>
        </w:rPr>
        <w:t xml:space="preserve">no </w:t>
      </w:r>
      <w:r>
        <w:rPr>
          <w:b/>
          <w:bCs/>
          <w:kern w:val="0"/>
          <w:szCs w:val="21"/>
        </w:rPr>
        <w:t xml:space="preserve">description </w:t>
      </w:r>
    </w:p>
    <w:p>
      <w:r>
        <w:rPr>
          <w:b/>
          <w:bCs/>
        </w:rPr>
        <w:t>功能：</w:t>
      </w:r>
      <w:r>
        <w:t>本命令为指定的MSDP Peer添加描述性信息</w:t>
      </w:r>
      <w:r>
        <w:rPr>
          <w:rFonts w:hint="eastAsia"/>
        </w:rPr>
        <w:t>。</w:t>
      </w:r>
    </w:p>
    <w:p>
      <w:r>
        <w:rPr>
          <w:b/>
          <w:bCs/>
        </w:rPr>
        <w:t>参数：</w:t>
      </w:r>
      <w:r>
        <w:rPr>
          <w:i/>
        </w:rPr>
        <w:t>text</w:t>
      </w:r>
      <w:r>
        <w:t>：描述性文本，1-80个字节</w:t>
      </w:r>
      <w:r>
        <w:rPr>
          <w:rFonts w:hint="eastAsia"/>
        </w:rPr>
        <w:t>。</w:t>
      </w:r>
    </w:p>
    <w:p>
      <w:r>
        <w:rPr>
          <w:b/>
          <w:bCs/>
        </w:rPr>
        <w:t>命令模式：</w:t>
      </w:r>
      <w:r>
        <w:t>MSDP Peer配置模式</w:t>
      </w:r>
      <w:r>
        <w:rPr>
          <w:rFonts w:hint="eastAsia"/>
        </w:rPr>
        <w:t>。</w:t>
      </w:r>
    </w:p>
    <w:p>
      <w:r>
        <w:rPr>
          <w:b/>
          <w:bCs/>
        </w:rPr>
        <w:t>缺省情况：</w:t>
      </w:r>
      <w:r>
        <w:rPr>
          <w:bCs/>
        </w:rPr>
        <w:t>默认</w:t>
      </w:r>
      <w:r>
        <w:t>没有指定</w:t>
      </w:r>
      <w:r>
        <w:rPr>
          <w:rFonts w:hint="eastAsia"/>
        </w:rPr>
        <w:t>。</w:t>
      </w:r>
    </w:p>
    <w:p>
      <w:r>
        <w:rPr>
          <w:b/>
          <w:bCs/>
        </w:rPr>
        <w:t>使用指南：</w:t>
      </w:r>
      <w:r>
        <w:t>本命令为指定的MSDP Peer添加描述性信息。管理员可以通过MSDP对等体的描述信息方便地区分不同的MSDP对等体，从而更好地管理MSDP对等体。no命令删除为指定的MSDP Peer添加的描述性信息</w:t>
      </w:r>
      <w:r>
        <w:rPr>
          <w:rFonts w:hint="eastAsia"/>
        </w:rPr>
        <w:t>。</w:t>
      </w:r>
    </w:p>
    <w:p>
      <w:pPr>
        <w:rPr>
          <w:b/>
          <w:bCs/>
        </w:rPr>
      </w:pPr>
      <w:r>
        <w:rPr>
          <w:b/>
          <w:bCs/>
        </w:rPr>
        <w:t>举例：</w:t>
      </w:r>
    </w:p>
    <w:p>
      <w:pPr>
        <w:rPr>
          <w:b/>
          <w:bCs/>
        </w:rPr>
      </w:pPr>
      <w:r>
        <w:t>Switch(config)#router msdp</w:t>
      </w:r>
    </w:p>
    <w:p>
      <w:pPr>
        <w:rPr>
          <w:b/>
          <w:bCs/>
        </w:rPr>
      </w:pPr>
      <w:r>
        <w:t>Switch(router-msdp)#peer 20.1.1.1</w:t>
      </w:r>
    </w:p>
    <w:p>
      <w:pPr>
        <w:rPr>
          <w:bCs/>
          <w:kern w:val="0"/>
          <w:szCs w:val="21"/>
        </w:rPr>
      </w:pPr>
      <w:r>
        <w:t>Switch(router-msdp-peer)#</w:t>
      </w:r>
      <w:r>
        <w:rPr>
          <w:bCs/>
          <w:kern w:val="0"/>
          <w:szCs w:val="21"/>
        </w:rPr>
        <w:t xml:space="preserve">description </w:t>
      </w:r>
      <w:r>
        <w:rPr>
          <w:rFonts w:hint="eastAsia"/>
          <w:bCs/>
          <w:kern w:val="0"/>
          <w:szCs w:val="21"/>
        </w:rPr>
        <w:t>test</w:t>
      </w:r>
      <w:r>
        <w:rPr>
          <w:bCs/>
          <w:kern w:val="0"/>
          <w:szCs w:val="21"/>
        </w:rPr>
        <w:t>-20</w:t>
      </w:r>
    </w:p>
    <w:p>
      <w:pPr>
        <w:pStyle w:val="5"/>
      </w:pPr>
      <w:bookmarkStart w:id="5789" w:name="_Toc235416458"/>
      <w:bookmarkStart w:id="5790" w:name="_Toc437332563"/>
      <w:bookmarkStart w:id="5791" w:name="_Toc207002318"/>
      <w:bookmarkStart w:id="5792" w:name="_Toc7173"/>
      <w:r>
        <w:t>exit-peer-mode</w:t>
      </w:r>
      <w:bookmarkEnd w:id="5789"/>
      <w:bookmarkEnd w:id="5790"/>
      <w:bookmarkEnd w:id="5791"/>
      <w:bookmarkEnd w:id="5792"/>
    </w:p>
    <w:p>
      <w:pPr>
        <w:rPr>
          <w:b/>
        </w:rPr>
      </w:pPr>
      <w:r>
        <w:rPr>
          <w:b/>
          <w:bCs/>
        </w:rPr>
        <w:t>命令</w:t>
      </w:r>
      <w:r>
        <w:rPr>
          <w:b/>
          <w:bCs/>
          <w:lang w:val="en-GB"/>
        </w:rPr>
        <w:t>：</w:t>
      </w:r>
      <w:r>
        <w:rPr>
          <w:b/>
        </w:rPr>
        <w:t>exit-peer-mode</w:t>
      </w:r>
    </w:p>
    <w:p>
      <w:r>
        <w:rPr>
          <w:b/>
          <w:bCs/>
        </w:rPr>
        <w:t>功能：</w:t>
      </w:r>
      <w:r>
        <w:t>退出MSDP Peer配置模式，进入MSDP配置模式。</w:t>
      </w:r>
    </w:p>
    <w:p>
      <w:r>
        <w:rPr>
          <w:b/>
          <w:bCs/>
        </w:rPr>
        <w:t>命令模式：</w:t>
      </w:r>
      <w:r>
        <w:t>MSDP Peer配置模式</w:t>
      </w:r>
      <w:r>
        <w:rPr>
          <w:rFonts w:hint="eastAsia"/>
        </w:rPr>
        <w:t>。</w:t>
      </w:r>
    </w:p>
    <w:p>
      <w:r>
        <w:rPr>
          <w:b/>
          <w:bCs/>
        </w:rPr>
        <w:t>缺省情况：</w:t>
      </w:r>
      <w:r>
        <w:t>无。</w:t>
      </w:r>
    </w:p>
    <w:p>
      <w:r>
        <w:rPr>
          <w:b/>
          <w:bCs/>
        </w:rPr>
        <w:t>使用指南：</w:t>
      </w:r>
      <w:r>
        <w:t>如果已经对指定的MSDP对等体配置结束，需要退回到MSDP配置模式，可通过exit-peer-mode 返回到MSDP配置模式。</w:t>
      </w:r>
    </w:p>
    <w:p>
      <w:r>
        <w:rPr>
          <w:b/>
          <w:bCs/>
        </w:rPr>
        <w:t>举例：</w:t>
      </w:r>
      <w:r>
        <w:t>从MSDP Peer配置模式返回到MSDP配置模式。</w:t>
      </w:r>
    </w:p>
    <w:p>
      <w:pPr>
        <w:rPr>
          <w:szCs w:val="21"/>
        </w:rPr>
      </w:pPr>
      <w:r>
        <w:t>Switch(config-msdp-peer)#exit-peer-mode</w:t>
      </w:r>
    </w:p>
    <w:p>
      <w:pPr>
        <w:pStyle w:val="5"/>
      </w:pPr>
      <w:bookmarkStart w:id="5793" w:name="_Toc207002312"/>
      <w:bookmarkStart w:id="5794" w:name="_Toc235416459"/>
      <w:bookmarkStart w:id="5795" w:name="_Toc437332564"/>
      <w:bookmarkStart w:id="5796" w:name="_Toc24543"/>
      <w:r>
        <w:t>mesh-group</w:t>
      </w:r>
      <w:bookmarkEnd w:id="5793"/>
      <w:bookmarkEnd w:id="5794"/>
      <w:bookmarkEnd w:id="5795"/>
      <w:bookmarkEnd w:id="5796"/>
      <w:r>
        <w:t xml:space="preserve"> </w:t>
      </w:r>
    </w:p>
    <w:p>
      <w:pPr>
        <w:rPr>
          <w:b/>
          <w:bCs/>
        </w:rPr>
      </w:pPr>
      <w:r>
        <w:rPr>
          <w:b/>
          <w:bCs/>
        </w:rPr>
        <w:t xml:space="preserve">命令：mesh-group </w:t>
      </w:r>
      <w:r>
        <w:rPr>
          <w:rFonts w:hint="eastAsia"/>
          <w:b/>
          <w:bCs/>
        </w:rPr>
        <w:t>&lt;</w:t>
      </w:r>
      <w:r>
        <w:rPr>
          <w:b/>
          <w:bCs/>
          <w:i/>
        </w:rPr>
        <w:t>name</w:t>
      </w:r>
      <w:r>
        <w:rPr>
          <w:rFonts w:hint="eastAsia"/>
          <w:b/>
          <w:bCs/>
          <w:i/>
        </w:rPr>
        <w:t>&gt;</w:t>
      </w:r>
    </w:p>
    <w:p>
      <w:pPr>
        <w:ind w:firstLine="626" w:firstLineChars="297"/>
        <w:rPr>
          <w:b/>
          <w:bCs/>
        </w:rPr>
      </w:pPr>
      <w:r>
        <w:rPr>
          <w:b/>
        </w:rPr>
        <w:t xml:space="preserve">no </w:t>
      </w:r>
      <w:r>
        <w:rPr>
          <w:b/>
          <w:bCs/>
        </w:rPr>
        <w:t xml:space="preserve">mesh-group </w:t>
      </w:r>
      <w:r>
        <w:rPr>
          <w:rFonts w:hint="eastAsia"/>
          <w:b/>
          <w:bCs/>
        </w:rPr>
        <w:t>&lt;</w:t>
      </w:r>
      <w:r>
        <w:rPr>
          <w:b/>
          <w:bCs/>
          <w:i/>
        </w:rPr>
        <w:t>name</w:t>
      </w:r>
      <w:r>
        <w:rPr>
          <w:rFonts w:hint="eastAsia"/>
          <w:b/>
          <w:bCs/>
          <w:i/>
        </w:rPr>
        <w:t>&gt;</w:t>
      </w:r>
    </w:p>
    <w:p>
      <w:pPr>
        <w:autoSpaceDE w:val="0"/>
        <w:autoSpaceDN w:val="0"/>
        <w:adjustRightInd w:val="0"/>
        <w:jc w:val="left"/>
        <w:rPr>
          <w:kern w:val="0"/>
          <w:sz w:val="20"/>
          <w:szCs w:val="20"/>
        </w:rPr>
      </w:pPr>
      <w:r>
        <w:rPr>
          <w:b/>
          <w:bCs/>
        </w:rPr>
        <w:t>功能：</w:t>
      </w:r>
      <w:r>
        <w:t>本命令配置MSDP对等体为指定全连接组的成员，将同一MSDP对等体配置到多个全连接组时，最后一个有效。</w:t>
      </w:r>
    </w:p>
    <w:p>
      <w:r>
        <w:rPr>
          <w:b/>
          <w:bCs/>
        </w:rPr>
        <w:t>参数：</w:t>
      </w:r>
      <w:r>
        <w:t>name：Mesh-group名称</w:t>
      </w:r>
      <w:r>
        <w:rPr>
          <w:rFonts w:hint="eastAsia"/>
        </w:rPr>
        <w:t>。</w:t>
      </w:r>
    </w:p>
    <w:p>
      <w:r>
        <w:rPr>
          <w:b/>
          <w:bCs/>
        </w:rPr>
        <w:t>命令模式：</w:t>
      </w:r>
      <w:r>
        <w:t>MSDP Peer配置模式</w:t>
      </w:r>
      <w:r>
        <w:rPr>
          <w:rFonts w:hint="eastAsia"/>
        </w:rPr>
        <w:t>。</w:t>
      </w:r>
    </w:p>
    <w:p>
      <w:r>
        <w:rPr>
          <w:b/>
          <w:bCs/>
        </w:rPr>
        <w:t>缺省情况：</w:t>
      </w:r>
      <w:r>
        <w:t>默认MSDP对等体不属于任何全连接组</w:t>
      </w:r>
      <w:r>
        <w:rPr>
          <w:rFonts w:hint="eastAsia"/>
        </w:rPr>
        <w:t>。</w:t>
      </w:r>
    </w:p>
    <w:p>
      <w:r>
        <w:rPr>
          <w:b/>
          <w:bCs/>
        </w:rPr>
        <w:t>使用指南：</w:t>
      </w:r>
      <w:r>
        <w:t>全连接组可以减少SA消息的泛洪并简化Peer-RPF检查。</w:t>
      </w:r>
    </w:p>
    <w:p>
      <w:pPr>
        <w:rPr>
          <w:b/>
          <w:bCs/>
        </w:rPr>
      </w:pPr>
      <w:r>
        <w:rPr>
          <w:b/>
          <w:bCs/>
        </w:rPr>
        <w:t>举例：</w:t>
      </w:r>
    </w:p>
    <w:p>
      <w:pPr>
        <w:rPr>
          <w:b/>
          <w:bCs/>
        </w:rPr>
      </w:pPr>
      <w:r>
        <w:t>Switch(config)#router msdp</w:t>
      </w:r>
    </w:p>
    <w:p>
      <w:pPr>
        <w:rPr>
          <w:b/>
          <w:bCs/>
        </w:rPr>
      </w:pPr>
      <w:r>
        <w:t>Switch(router-msdp)#peer 20.1.1.1</w:t>
      </w:r>
    </w:p>
    <w:p>
      <w:pPr>
        <w:rPr>
          <w:bCs/>
        </w:rPr>
      </w:pPr>
      <w:r>
        <w:t>Switch(router-msdp-peer)#</w:t>
      </w:r>
      <w:r>
        <w:rPr>
          <w:bCs/>
        </w:rPr>
        <w:t xml:space="preserve"> mesh-group</w:t>
      </w:r>
      <w:r>
        <w:rPr>
          <w:b/>
          <w:bCs/>
        </w:rPr>
        <w:t xml:space="preserve"> </w:t>
      </w:r>
      <w:r>
        <w:rPr>
          <w:rFonts w:hint="eastAsia"/>
          <w:bCs/>
        </w:rPr>
        <w:t>test</w:t>
      </w:r>
      <w:r>
        <w:rPr>
          <w:bCs/>
        </w:rPr>
        <w:t>-1</w:t>
      </w:r>
    </w:p>
    <w:p>
      <w:pPr>
        <w:pStyle w:val="5"/>
      </w:pPr>
      <w:bookmarkStart w:id="5797" w:name="_Toc207002313"/>
      <w:bookmarkStart w:id="5798" w:name="_Toc437332565"/>
      <w:bookmarkStart w:id="5799" w:name="_Toc235416460"/>
      <w:bookmarkStart w:id="5800" w:name="_Toc29055"/>
      <w:r>
        <w:t>originating-rp</w:t>
      </w:r>
      <w:bookmarkEnd w:id="5797"/>
      <w:bookmarkEnd w:id="5798"/>
      <w:bookmarkEnd w:id="5799"/>
      <w:bookmarkEnd w:id="5800"/>
      <w:r>
        <w:t xml:space="preserve"> </w:t>
      </w:r>
    </w:p>
    <w:p>
      <w:pPr>
        <w:rPr>
          <w:b/>
          <w:bCs/>
        </w:rPr>
      </w:pPr>
      <w:r>
        <w:rPr>
          <w:b/>
          <w:bCs/>
        </w:rPr>
        <w:t>命令：</w:t>
      </w:r>
      <w:r>
        <w:rPr>
          <w:b/>
        </w:rPr>
        <w:t xml:space="preserve">originating-rp </w:t>
      </w:r>
      <w:r>
        <w:rPr>
          <w:rFonts w:hint="eastAsia"/>
          <w:b/>
        </w:rPr>
        <w:t>&lt;</w:t>
      </w:r>
      <w:r>
        <w:rPr>
          <w:b/>
          <w:i/>
          <w:iCs/>
        </w:rPr>
        <w:t>interface-type</w:t>
      </w:r>
      <w:r>
        <w:rPr>
          <w:rFonts w:hint="eastAsia"/>
          <w:b/>
          <w:i/>
          <w:iCs/>
        </w:rPr>
        <w:t>&gt;</w:t>
      </w:r>
      <w:r>
        <w:rPr>
          <w:b/>
          <w:i/>
          <w:iCs/>
        </w:rPr>
        <w:t xml:space="preserve"> &lt; interface-number&gt;</w:t>
      </w:r>
    </w:p>
    <w:p>
      <w:pPr>
        <w:ind w:firstLine="626" w:firstLineChars="297"/>
        <w:rPr>
          <w:b/>
          <w:bCs/>
        </w:rPr>
      </w:pPr>
      <w:r>
        <w:rPr>
          <w:b/>
        </w:rPr>
        <w:t>no originating-rp</w:t>
      </w:r>
    </w:p>
    <w:p>
      <w:r>
        <w:rPr>
          <w:b/>
          <w:bCs/>
        </w:rPr>
        <w:t>功能：</w:t>
      </w:r>
      <w:r>
        <w:t>本命令配置Originating RP地址，即配置MSDP使用指定接口的IP地址作为其SA消息中的RP地址</w:t>
      </w:r>
      <w:r>
        <w:rPr>
          <w:rFonts w:hint="eastAsia"/>
        </w:rPr>
        <w:t>。</w:t>
      </w:r>
    </w:p>
    <w:p>
      <w:r>
        <w:rPr>
          <w:b/>
          <w:bCs/>
        </w:rPr>
        <w:t>参数：</w:t>
      </w:r>
      <w:r>
        <w:rPr>
          <w:rFonts w:hint="eastAsia"/>
          <w:b/>
        </w:rPr>
        <w:t>&lt;</w:t>
      </w:r>
      <w:r>
        <w:rPr>
          <w:b/>
          <w:i/>
          <w:iCs/>
        </w:rPr>
        <w:t>interface-type</w:t>
      </w:r>
      <w:r>
        <w:rPr>
          <w:rFonts w:hint="eastAsia"/>
          <w:b/>
          <w:i/>
          <w:iCs/>
        </w:rPr>
        <w:t>&gt;&lt;</w:t>
      </w:r>
      <w:r>
        <w:rPr>
          <w:b/>
          <w:i/>
          <w:iCs/>
        </w:rPr>
        <w:t>interface-number</w:t>
      </w:r>
      <w:r>
        <w:rPr>
          <w:rFonts w:hint="eastAsia"/>
          <w:b/>
          <w:i/>
          <w:iCs/>
        </w:rPr>
        <w:t>&gt;</w:t>
      </w:r>
      <w:r>
        <w:rPr>
          <w:i/>
          <w:iCs/>
        </w:rPr>
        <w:t>：</w:t>
      </w:r>
      <w:r>
        <w:rPr>
          <w:iCs/>
        </w:rPr>
        <w:t>接口类型和接口号</w:t>
      </w:r>
      <w:r>
        <w:rPr>
          <w:rFonts w:hint="eastAsia"/>
          <w:iCs/>
        </w:rPr>
        <w:t>。</w:t>
      </w:r>
    </w:p>
    <w:p>
      <w:r>
        <w:rPr>
          <w:b/>
          <w:bCs/>
        </w:rPr>
        <w:t>命令模式：</w:t>
      </w:r>
      <w:r>
        <w:t>MSDP配置模式和MSDP Peer配置模式</w:t>
      </w:r>
      <w:r>
        <w:rPr>
          <w:rFonts w:hint="eastAsia"/>
        </w:rPr>
        <w:t>。</w:t>
      </w:r>
    </w:p>
    <w:p>
      <w:r>
        <w:rPr>
          <w:b/>
          <w:bCs/>
        </w:rPr>
        <w:t>缺省情况：</w:t>
      </w:r>
      <w:r>
        <w:t>默认SA消息的RP地址为PIM配置的RP地址</w:t>
      </w:r>
      <w:r>
        <w:rPr>
          <w:rFonts w:hint="eastAsia"/>
        </w:rPr>
        <w:t>。</w:t>
      </w:r>
    </w:p>
    <w:p>
      <w:r>
        <w:rPr>
          <w:b/>
          <w:bCs/>
        </w:rPr>
        <w:t>使用指南：</w:t>
      </w:r>
      <w:r>
        <w:t>创建SA消息时，MSDP使用指定接口的IP地址作为其SA消息中的RP地址。当使用本命令指定的接口没有配置IP地址，或者为down时，就不再发送SA消息，此时如果设备上配置有多个RP时，也不会选取其它的RP发送SA消息。所以必须保证指定接口的有效性，否则认为是配置问题。</w:t>
      </w:r>
    </w:p>
    <w:p>
      <w:pPr>
        <w:rPr>
          <w:b/>
          <w:bCs/>
        </w:rPr>
      </w:pPr>
      <w:r>
        <w:rPr>
          <w:b/>
          <w:bCs/>
        </w:rPr>
        <w:t>举例：</w:t>
      </w:r>
    </w:p>
    <w:p>
      <w:pPr>
        <w:rPr>
          <w:b/>
          <w:bCs/>
        </w:rPr>
      </w:pPr>
      <w:r>
        <w:t>Switch(config)#router msdp</w:t>
      </w:r>
    </w:p>
    <w:p>
      <w:pPr>
        <w:rPr>
          <w:iCs/>
        </w:rPr>
      </w:pPr>
      <w:r>
        <w:t>Switch(router-msdp)#originating-rp vlan 20</w:t>
      </w:r>
    </w:p>
    <w:p>
      <w:pPr>
        <w:pStyle w:val="5"/>
      </w:pPr>
      <w:bookmarkStart w:id="5801" w:name="_Toc207002314"/>
      <w:bookmarkStart w:id="5802" w:name="_Toc437332566"/>
      <w:bookmarkStart w:id="5803" w:name="_Toc235416461"/>
      <w:bookmarkStart w:id="5804" w:name="_Toc22472"/>
      <w:r>
        <w:t>peer</w:t>
      </w:r>
      <w:bookmarkEnd w:id="5801"/>
      <w:bookmarkEnd w:id="5802"/>
      <w:bookmarkEnd w:id="5803"/>
      <w:bookmarkEnd w:id="5804"/>
    </w:p>
    <w:p>
      <w:pPr>
        <w:rPr>
          <w:b/>
          <w:bCs/>
        </w:rPr>
      </w:pPr>
      <w:r>
        <w:rPr>
          <w:b/>
          <w:bCs/>
        </w:rPr>
        <w:t>命令</w:t>
      </w:r>
      <w:r>
        <w:rPr>
          <w:b/>
          <w:bCs/>
          <w:lang w:val="en-GB"/>
        </w:rPr>
        <w:t>：</w:t>
      </w:r>
      <w:r>
        <w:rPr>
          <w:b/>
          <w:bCs/>
        </w:rPr>
        <w:t>peer &lt;</w:t>
      </w:r>
      <w:r>
        <w:rPr>
          <w:b/>
          <w:bCs/>
          <w:i/>
        </w:rPr>
        <w:t>A.B.C.D</w:t>
      </w:r>
      <w:r>
        <w:rPr>
          <w:b/>
          <w:bCs/>
        </w:rPr>
        <w:t>&gt;</w:t>
      </w:r>
    </w:p>
    <w:p>
      <w:pPr>
        <w:ind w:left="420" w:leftChars="200" w:firstLine="207" w:firstLineChars="98"/>
        <w:rPr>
          <w:b/>
          <w:bCs/>
        </w:rPr>
      </w:pPr>
      <w:r>
        <w:rPr>
          <w:b/>
          <w:bCs/>
        </w:rPr>
        <w:t>no peer &lt;</w:t>
      </w:r>
      <w:r>
        <w:rPr>
          <w:b/>
          <w:bCs/>
          <w:i/>
        </w:rPr>
        <w:t>A.B.C.D</w:t>
      </w:r>
      <w:r>
        <w:rPr>
          <w:b/>
          <w:bCs/>
        </w:rPr>
        <w:t>&gt;</w:t>
      </w:r>
    </w:p>
    <w:p>
      <w:r>
        <w:rPr>
          <w:b/>
          <w:bCs/>
        </w:rPr>
        <w:t xml:space="preserve">功能： </w:t>
      </w:r>
      <w:r>
        <w:t>配置MSDP对等体，进入MSDP Peer模式下；本命令的no操作为取消配置的MSDP对等体。</w:t>
      </w:r>
    </w:p>
    <w:p>
      <w:r>
        <w:rPr>
          <w:b/>
          <w:bCs/>
        </w:rPr>
        <w:t>命令模式：</w:t>
      </w:r>
      <w:r>
        <w:rPr>
          <w:bCs/>
        </w:rPr>
        <w:t>MSDP</w:t>
      </w:r>
      <w:r>
        <w:t>配置模式</w:t>
      </w:r>
      <w:r>
        <w:rPr>
          <w:rFonts w:hint="eastAsia"/>
        </w:rPr>
        <w:t>。</w:t>
      </w:r>
    </w:p>
    <w:p>
      <w:r>
        <w:rPr>
          <w:b/>
          <w:bCs/>
        </w:rPr>
        <w:t>缺省情况：</w:t>
      </w:r>
      <w:r>
        <w:t>缺省未配置MSDP对等体。</w:t>
      </w:r>
    </w:p>
    <w:p>
      <w:r>
        <w:rPr>
          <w:b/>
          <w:bCs/>
        </w:rPr>
        <w:t>使用指南：</w:t>
      </w:r>
      <w:r>
        <w:t>设置指定地址作为为MSDP对等体地址，进入Peer模式。此时本地路由器在角色选择后进入与该对等体的TCP连接状态。可通过no操作取消配置的MSDP对等体，并中止与该对等体的连接，如已建立起TCP连接，将清除所有连接状态信息。</w:t>
      </w:r>
      <w:r>
        <w:rPr>
          <w:rFonts w:hint="eastAsia"/>
          <w:b/>
        </w:rPr>
        <w:t>注意：</w:t>
      </w:r>
      <w:r>
        <w:t>指定的Peer地址必须是对端的某个接口地址</w:t>
      </w:r>
      <w:r>
        <w:rPr>
          <w:rFonts w:hint="eastAsia"/>
        </w:rPr>
        <w:t>：如果对端</w:t>
      </w:r>
      <w:r>
        <w:t>配置</w:t>
      </w:r>
      <w:r>
        <w:rPr>
          <w:rFonts w:hint="eastAsia"/>
        </w:rPr>
        <w:t>了</w:t>
      </w:r>
      <w:r>
        <w:t>Connect-source</w:t>
      </w:r>
      <w:r>
        <w:rPr>
          <w:rFonts w:hint="eastAsia"/>
        </w:rPr>
        <w:t>，那么P</w:t>
      </w:r>
      <w:r>
        <w:t>e</w:t>
      </w:r>
      <w:r>
        <w:rPr>
          <w:rFonts w:hint="eastAsia"/>
        </w:rPr>
        <w:t>er地址必须为</w:t>
      </w:r>
      <w:r>
        <w:t>Connect-source接口地址</w:t>
      </w:r>
      <w:r>
        <w:rPr>
          <w:rFonts w:hint="eastAsia"/>
        </w:rPr>
        <w:t>；对端没有指定connect-source，配置的P</w:t>
      </w:r>
      <w:r>
        <w:t>e</w:t>
      </w:r>
      <w:r>
        <w:rPr>
          <w:rFonts w:hint="eastAsia"/>
        </w:rPr>
        <w:t>er地址为</w:t>
      </w:r>
      <w:r>
        <w:t>路由出接口地址</w:t>
      </w:r>
      <w:r>
        <w:rPr>
          <w:rFonts w:hint="eastAsia"/>
        </w:rPr>
        <w:t>，否则将无法建立TCP连接。</w:t>
      </w:r>
    </w:p>
    <w:p>
      <w:r>
        <w:rPr>
          <w:b/>
          <w:bCs/>
        </w:rPr>
        <w:t>举例：</w:t>
      </w:r>
      <w:r>
        <w:t>在MSDP配置模式下配置MSDP对等体。</w:t>
      </w:r>
    </w:p>
    <w:p>
      <w:r>
        <w:t>Switch(config-msdp)#peer 10.1.1.1</w:t>
      </w:r>
    </w:p>
    <w:p>
      <w:r>
        <w:t>Switch(config-msdp-peer)#</w:t>
      </w:r>
    </w:p>
    <w:p>
      <w:pPr>
        <w:pStyle w:val="5"/>
      </w:pPr>
      <w:bookmarkStart w:id="5805" w:name="_Toc235416463"/>
      <w:bookmarkStart w:id="5806" w:name="_Toc207002319"/>
      <w:bookmarkStart w:id="5807" w:name="_Toc437332567"/>
      <w:bookmarkStart w:id="5808" w:name="_Toc31584"/>
      <w:r>
        <w:t>redistribute</w:t>
      </w:r>
      <w:bookmarkEnd w:id="5805"/>
      <w:bookmarkEnd w:id="5806"/>
      <w:bookmarkEnd w:id="5807"/>
      <w:bookmarkEnd w:id="5808"/>
    </w:p>
    <w:p>
      <w:pPr>
        <w:rPr>
          <w:b/>
          <w:bCs/>
        </w:rPr>
      </w:pPr>
      <w:r>
        <w:rPr>
          <w:b/>
          <w:bCs/>
        </w:rPr>
        <w:t xml:space="preserve">命令： </w:t>
      </w:r>
      <w:r>
        <w:rPr>
          <w:b/>
        </w:rPr>
        <w:t>redistribute [list &lt;</w:t>
      </w:r>
      <w:r>
        <w:rPr>
          <w:b/>
          <w:i/>
        </w:rPr>
        <w:t>acl-list-number</w:t>
      </w:r>
      <w:r>
        <w:rPr>
          <w:b/>
          <w:color w:val="000000"/>
          <w:sz w:val="18"/>
          <w:szCs w:val="18"/>
        </w:rPr>
        <w:t xml:space="preserve"> </w:t>
      </w:r>
      <w:r>
        <w:rPr>
          <w:b/>
          <w:i/>
        </w:rPr>
        <w:t>| acl-name&gt;</w:t>
      </w:r>
      <w:r>
        <w:rPr>
          <w:b/>
        </w:rPr>
        <w:t>]</w:t>
      </w:r>
    </w:p>
    <w:p>
      <w:pPr>
        <w:ind w:firstLine="626" w:firstLineChars="297"/>
        <w:rPr>
          <w:b/>
          <w:bCs/>
        </w:rPr>
      </w:pPr>
      <w:r>
        <w:rPr>
          <w:b/>
        </w:rPr>
        <w:t xml:space="preserve"> no redistribute</w:t>
      </w:r>
    </w:p>
    <w:p>
      <w:r>
        <w:rPr>
          <w:b/>
          <w:bCs/>
        </w:rPr>
        <w:t>功能：</w:t>
      </w:r>
      <w:r>
        <w:rPr>
          <w:bCs/>
        </w:rPr>
        <w:t>本</w:t>
      </w:r>
      <w:r>
        <w:rPr>
          <w:kern w:val="0"/>
          <w:szCs w:val="21"/>
        </w:rPr>
        <w:t>命令用来配置SA 报文的创建规则。</w:t>
      </w:r>
    </w:p>
    <w:p>
      <w:r>
        <w:rPr>
          <w:b/>
          <w:bCs/>
        </w:rPr>
        <w:t>参数：</w:t>
      </w:r>
      <w:r>
        <w:rPr>
          <w:i/>
          <w:iCs/>
        </w:rPr>
        <w:t>acl</w:t>
      </w:r>
      <w:r>
        <w:rPr>
          <w:rFonts w:hint="eastAsia"/>
          <w:i/>
          <w:iCs/>
        </w:rPr>
        <w:t>-</w:t>
      </w:r>
      <w:r>
        <w:rPr>
          <w:i/>
          <w:iCs/>
        </w:rPr>
        <w:t>number</w:t>
      </w:r>
      <w:r>
        <w:t>：</w:t>
      </w:r>
      <w:r>
        <w:rPr>
          <w:kern w:val="0"/>
          <w:szCs w:val="21"/>
        </w:rPr>
        <w:t>指定高级访问控制列表编号（100-199）。</w:t>
      </w:r>
    </w:p>
    <w:p>
      <w:r>
        <w:t xml:space="preserve">      </w:t>
      </w:r>
      <w:r>
        <w:rPr>
          <w:i/>
          <w:iCs/>
        </w:rPr>
        <w:t>acl-name：</w:t>
      </w:r>
      <w:r>
        <w:rPr>
          <w:kern w:val="0"/>
          <w:szCs w:val="21"/>
        </w:rPr>
        <w:t>指定访问控制列表名称</w:t>
      </w:r>
      <w:r>
        <w:rPr>
          <w:rFonts w:hint="eastAsia"/>
          <w:kern w:val="0"/>
          <w:szCs w:val="21"/>
        </w:rPr>
        <w:t>。</w:t>
      </w:r>
    </w:p>
    <w:p>
      <w:r>
        <w:rPr>
          <w:b/>
          <w:bCs/>
        </w:rPr>
        <w:t>命令模式：</w:t>
      </w:r>
      <w:r>
        <w:t>MSDP配置模式</w:t>
      </w:r>
      <w:r>
        <w:rPr>
          <w:rFonts w:hint="eastAsia"/>
        </w:rPr>
        <w:t>。</w:t>
      </w:r>
    </w:p>
    <w:p>
      <w:r>
        <w:rPr>
          <w:b/>
          <w:bCs/>
        </w:rPr>
        <w:t>缺省情况：</w:t>
      </w:r>
      <w:r>
        <w:t>默认情况下，</w:t>
      </w:r>
      <w:r>
        <w:rPr>
          <w:kern w:val="0"/>
          <w:szCs w:val="21"/>
        </w:rPr>
        <w:t>在创建SA 报文时，对其通告的（S，G）项不作限制，</w:t>
      </w:r>
      <w:r>
        <w:t>通告域内的所有源。</w:t>
      </w:r>
    </w:p>
    <w:p>
      <w:r>
        <w:rPr>
          <w:b/>
          <w:bCs/>
        </w:rPr>
        <w:t>使用指南：</w:t>
      </w:r>
      <w:r>
        <w:t>如果带acl参数的话，在SA报文中通告符合过滤条件的（S，G）项。不带</w:t>
      </w:r>
      <w:r>
        <w:rPr>
          <w:bCs/>
        </w:rPr>
        <w:t>acl</w:t>
      </w:r>
      <w:r>
        <w:t>参数，SA消息将不通告任何源。</w:t>
      </w:r>
    </w:p>
    <w:p>
      <w:pPr>
        <w:rPr>
          <w:b/>
          <w:bCs/>
        </w:rPr>
      </w:pPr>
      <w:r>
        <w:rPr>
          <w:b/>
          <w:bCs/>
        </w:rPr>
        <w:t>举例：</w:t>
      </w:r>
    </w:p>
    <w:p>
      <w:pPr>
        <w:rPr>
          <w:b/>
          <w:bCs/>
        </w:rPr>
      </w:pPr>
      <w:r>
        <w:t>Switch(config)#router msdp</w:t>
      </w:r>
    </w:p>
    <w:p>
      <w:r>
        <w:t>Switch(router-msdp)#redistribute list 130</w:t>
      </w:r>
    </w:p>
    <w:p>
      <w:pPr>
        <w:pStyle w:val="5"/>
      </w:pPr>
      <w:bookmarkStart w:id="5809" w:name="_Toc437332568"/>
      <w:bookmarkStart w:id="5810" w:name="_Toc207002315"/>
      <w:bookmarkStart w:id="5811" w:name="_Toc235416462"/>
      <w:bookmarkStart w:id="5812" w:name="_Toc21868"/>
      <w:r>
        <w:t>remote-as</w:t>
      </w:r>
      <w:bookmarkEnd w:id="5809"/>
      <w:bookmarkEnd w:id="5810"/>
      <w:bookmarkEnd w:id="5811"/>
      <w:bookmarkEnd w:id="5812"/>
    </w:p>
    <w:p>
      <w:pPr>
        <w:rPr>
          <w:b/>
          <w:bCs/>
        </w:rPr>
      </w:pPr>
      <w:r>
        <w:rPr>
          <w:b/>
          <w:bCs/>
        </w:rPr>
        <w:t>命令：remote-as</w:t>
      </w:r>
      <w:r>
        <w:rPr>
          <w:b/>
        </w:rPr>
        <w:t xml:space="preserve"> </w:t>
      </w:r>
      <w:r>
        <w:rPr>
          <w:rFonts w:hint="eastAsia"/>
          <w:b/>
        </w:rPr>
        <w:t>&lt;</w:t>
      </w:r>
      <w:r>
        <w:rPr>
          <w:b/>
          <w:i/>
        </w:rPr>
        <w:t>as-num</w:t>
      </w:r>
      <w:r>
        <w:rPr>
          <w:rFonts w:hint="eastAsia"/>
          <w:b/>
          <w:i/>
        </w:rPr>
        <w:t>&gt;</w:t>
      </w:r>
    </w:p>
    <w:p>
      <w:pPr>
        <w:ind w:firstLine="626" w:firstLineChars="297"/>
        <w:rPr>
          <w:b/>
          <w:bCs/>
        </w:rPr>
      </w:pPr>
      <w:r>
        <w:rPr>
          <w:b/>
        </w:rPr>
        <w:t xml:space="preserve">no </w:t>
      </w:r>
      <w:r>
        <w:rPr>
          <w:b/>
          <w:bCs/>
        </w:rPr>
        <w:t>remote-as</w:t>
      </w:r>
      <w:r>
        <w:rPr>
          <w:b/>
        </w:rPr>
        <w:t xml:space="preserve"> </w:t>
      </w:r>
      <w:r>
        <w:rPr>
          <w:rFonts w:hint="eastAsia"/>
          <w:b/>
        </w:rPr>
        <w:t>&lt;</w:t>
      </w:r>
      <w:r>
        <w:rPr>
          <w:b/>
          <w:i/>
        </w:rPr>
        <w:t>as-num</w:t>
      </w:r>
      <w:r>
        <w:rPr>
          <w:rFonts w:hint="eastAsia"/>
          <w:b/>
          <w:i/>
        </w:rPr>
        <w:t>&gt;</w:t>
      </w:r>
    </w:p>
    <w:p>
      <w:r>
        <w:rPr>
          <w:b/>
          <w:bCs/>
        </w:rPr>
        <w:t>功能：</w:t>
      </w:r>
      <w:r>
        <w:t>本命令为指定的MSDP Peer配置AS（自治域）号</w:t>
      </w:r>
      <w:r>
        <w:rPr>
          <w:rFonts w:hint="eastAsia"/>
        </w:rPr>
        <w:t>。</w:t>
      </w:r>
    </w:p>
    <w:p>
      <w:r>
        <w:rPr>
          <w:b/>
          <w:bCs/>
        </w:rPr>
        <w:t>参数：</w:t>
      </w:r>
      <w:r>
        <w:rPr>
          <w:i/>
        </w:rPr>
        <w:t>as -num</w:t>
      </w:r>
      <w:r>
        <w:t>：AS号，取值范围</w:t>
      </w:r>
      <w:r>
        <w:rPr>
          <w:szCs w:val="21"/>
        </w:rPr>
        <w:t>（1</w:t>
      </w:r>
      <w:r>
        <w:rPr>
          <w:kern w:val="0"/>
          <w:szCs w:val="21"/>
        </w:rPr>
        <w:t xml:space="preserve"> – 65535</w:t>
      </w:r>
      <w:r>
        <w:rPr>
          <w:szCs w:val="21"/>
        </w:rPr>
        <w:t>）</w:t>
      </w:r>
      <w:r>
        <w:rPr>
          <w:rFonts w:hint="eastAsia"/>
          <w:szCs w:val="21"/>
        </w:rPr>
        <w:t>。</w:t>
      </w:r>
    </w:p>
    <w:p>
      <w:r>
        <w:rPr>
          <w:b/>
          <w:bCs/>
        </w:rPr>
        <w:t>命令模式：</w:t>
      </w:r>
      <w:r>
        <w:t>MSDP Peer配置模式</w:t>
      </w:r>
      <w:r>
        <w:rPr>
          <w:rFonts w:hint="eastAsia"/>
        </w:rPr>
        <w:t>。</w:t>
      </w:r>
    </w:p>
    <w:p>
      <w:r>
        <w:rPr>
          <w:b/>
          <w:bCs/>
        </w:rPr>
        <w:t>缺省情况：</w:t>
      </w:r>
      <w:r>
        <w:rPr>
          <w:bCs/>
        </w:rPr>
        <w:t>默认</w:t>
      </w:r>
      <w:r>
        <w:t>没有指定AS号被初始化为0。</w:t>
      </w:r>
    </w:p>
    <w:p>
      <w:pPr>
        <w:rPr>
          <w:szCs w:val="21"/>
        </w:rPr>
      </w:pPr>
      <w:r>
        <w:rPr>
          <w:b/>
          <w:bCs/>
        </w:rPr>
        <w:t>使用指南：</w:t>
      </w:r>
      <w:r>
        <w:rPr>
          <w:rFonts w:hint="eastAsia"/>
          <w:color w:val="000000"/>
          <w:szCs w:val="21"/>
        </w:rPr>
        <w:t>此命令为指定的Peer 设定AS 号。no 命令为指定的MSDP Peer 恢复默认的AS（自治域）号。</w:t>
      </w:r>
    </w:p>
    <w:p>
      <w:pPr>
        <w:rPr>
          <w:b/>
          <w:bCs/>
        </w:rPr>
      </w:pPr>
      <w:r>
        <w:rPr>
          <w:b/>
          <w:bCs/>
        </w:rPr>
        <w:t>举例：</w:t>
      </w:r>
    </w:p>
    <w:p>
      <w:pPr>
        <w:rPr>
          <w:b/>
          <w:bCs/>
        </w:rPr>
      </w:pPr>
      <w:r>
        <w:t>Switch(config)#router msdp</w:t>
      </w:r>
    </w:p>
    <w:p>
      <w:pPr>
        <w:rPr>
          <w:b/>
          <w:bCs/>
        </w:rPr>
      </w:pPr>
      <w:r>
        <w:t>Switch(router-msdp)#peer 20.1.1.1</w:t>
      </w:r>
    </w:p>
    <w:p>
      <w:r>
        <w:t>Switch(router-msdp-peer)#</w:t>
      </w:r>
      <w:r>
        <w:rPr>
          <w:bCs/>
        </w:rPr>
        <w:t xml:space="preserve"> remote-as</w:t>
      </w:r>
      <w:r>
        <w:t xml:space="preserve"> 20</w:t>
      </w:r>
    </w:p>
    <w:p>
      <w:pPr>
        <w:pStyle w:val="5"/>
      </w:pPr>
      <w:bookmarkStart w:id="5813" w:name="_Toc207002305"/>
      <w:bookmarkStart w:id="5814" w:name="_Toc235416464"/>
      <w:bookmarkStart w:id="5815" w:name="_Toc437332569"/>
      <w:bookmarkStart w:id="5816" w:name="_Toc24637"/>
      <w:r>
        <w:t>router msdp</w:t>
      </w:r>
      <w:bookmarkEnd w:id="5813"/>
      <w:bookmarkEnd w:id="5814"/>
      <w:bookmarkEnd w:id="5815"/>
      <w:bookmarkEnd w:id="5816"/>
    </w:p>
    <w:p>
      <w:pPr>
        <w:rPr>
          <w:b/>
          <w:bCs/>
        </w:rPr>
      </w:pPr>
      <w:r>
        <w:rPr>
          <w:b/>
          <w:bCs/>
        </w:rPr>
        <w:t>命令</w:t>
      </w:r>
      <w:r>
        <w:rPr>
          <w:b/>
          <w:bCs/>
          <w:lang w:val="en-GB"/>
        </w:rPr>
        <w:t>：router msdp</w:t>
      </w:r>
    </w:p>
    <w:p>
      <w:pPr>
        <w:rPr>
          <w:b/>
          <w:bCs/>
        </w:rPr>
      </w:pPr>
      <w:r>
        <w:rPr>
          <w:b/>
          <w:bCs/>
        </w:rPr>
        <w:tab/>
      </w:r>
      <w:r>
        <w:rPr>
          <w:b/>
          <w:bCs/>
        </w:rPr>
        <w:t xml:space="preserve">  no router msdp</w:t>
      </w:r>
    </w:p>
    <w:p>
      <w:r>
        <w:rPr>
          <w:b/>
          <w:bCs/>
        </w:rPr>
        <w:t>功能：</w:t>
      </w:r>
      <w:r>
        <w:t>打开交换机的MSDP协议，进入MSDP模式；本命令的no操作为关闭MSDP协议。</w:t>
      </w:r>
    </w:p>
    <w:p>
      <w:r>
        <w:rPr>
          <w:b/>
          <w:bCs/>
        </w:rPr>
        <w:t>命令模式：</w:t>
      </w:r>
      <w:r>
        <w:t>全局配置模式</w:t>
      </w:r>
      <w:r>
        <w:rPr>
          <w:rFonts w:hint="eastAsia"/>
        </w:rPr>
        <w:t>。</w:t>
      </w:r>
    </w:p>
    <w:p>
      <w:r>
        <w:rPr>
          <w:b/>
          <w:bCs/>
        </w:rPr>
        <w:t>缺省情况：</w:t>
      </w:r>
      <w:r>
        <w:t>交换机缺省不启动MSDP协议。</w:t>
      </w:r>
    </w:p>
    <w:p>
      <w:pPr>
        <w:adjustRightInd w:val="0"/>
      </w:pPr>
      <w:r>
        <w:rPr>
          <w:b/>
          <w:bCs/>
        </w:rPr>
        <w:t>使用指南：</w:t>
      </w:r>
      <w:r>
        <w:t>本命令全局启动MSDP协议，但是要让MSDP协议工作，还必须同时配置PIM SM组播协议。</w:t>
      </w:r>
    </w:p>
    <w:p>
      <w:r>
        <w:rPr>
          <w:b/>
          <w:bCs/>
        </w:rPr>
        <w:t>举例：</w:t>
      </w:r>
      <w:r>
        <w:t>在全局模式启动MSDP协议。</w:t>
      </w:r>
    </w:p>
    <w:p>
      <w:pPr>
        <w:rPr>
          <w:bCs/>
        </w:rPr>
      </w:pPr>
      <w:r>
        <w:rPr>
          <w:sz w:val="20"/>
          <w:szCs w:val="20"/>
        </w:rPr>
        <w:t>Switch</w:t>
      </w:r>
      <w:r>
        <w:t>(config)#router msdp</w:t>
      </w:r>
    </w:p>
    <w:p/>
    <w:p>
      <w:pPr>
        <w:pStyle w:val="5"/>
      </w:pPr>
      <w:bookmarkStart w:id="5817" w:name="_Toc437332570"/>
      <w:bookmarkStart w:id="5818" w:name="_Toc235416466"/>
      <w:bookmarkStart w:id="5819" w:name="_Toc207002320"/>
      <w:bookmarkStart w:id="5820" w:name="_Toc32407"/>
      <w:r>
        <w:t>sa-filter</w:t>
      </w:r>
      <w:bookmarkEnd w:id="5817"/>
      <w:bookmarkEnd w:id="5818"/>
      <w:bookmarkEnd w:id="5819"/>
      <w:bookmarkEnd w:id="5820"/>
    </w:p>
    <w:p>
      <w:pPr>
        <w:rPr>
          <w:b/>
        </w:rPr>
      </w:pPr>
      <w:r>
        <w:rPr>
          <w:b/>
          <w:bCs/>
        </w:rPr>
        <w:t>命令：sa-filter</w:t>
      </w:r>
      <w:r>
        <w:rPr>
          <w:rFonts w:hint="eastAsia"/>
        </w:rPr>
        <w:t>{</w:t>
      </w:r>
      <w:r>
        <w:rPr>
          <w:b/>
        </w:rPr>
        <w:t>in | o</w:t>
      </w:r>
      <w:r>
        <w:rPr>
          <w:b/>
          <w:bCs/>
        </w:rPr>
        <w:t>ut}</w:t>
      </w:r>
      <w:r>
        <w:t xml:space="preserve">[ </w:t>
      </w:r>
      <w:r>
        <w:rPr>
          <w:b/>
        </w:rPr>
        <w:t>list &lt;</w:t>
      </w:r>
      <w:r>
        <w:rPr>
          <w:b/>
          <w:i/>
          <w:iCs/>
        </w:rPr>
        <w:t xml:space="preserve">acl-number | acl-name&gt; | </w:t>
      </w:r>
      <w:r>
        <w:rPr>
          <w:b/>
        </w:rPr>
        <w:t>rp-list &lt;</w:t>
      </w:r>
      <w:r>
        <w:rPr>
          <w:rFonts w:hint="eastAsia"/>
          <w:b/>
        </w:rPr>
        <w:t>rp-</w:t>
      </w:r>
      <w:r>
        <w:rPr>
          <w:b/>
        </w:rPr>
        <w:t xml:space="preserve">acl-number | </w:t>
      </w:r>
      <w:r>
        <w:rPr>
          <w:rFonts w:hint="eastAsia"/>
          <w:b/>
        </w:rPr>
        <w:t>rp-</w:t>
      </w:r>
      <w:r>
        <w:rPr>
          <w:b/>
        </w:rPr>
        <w:t>acl-name&gt;]</w:t>
      </w:r>
    </w:p>
    <w:p>
      <w:pPr>
        <w:ind w:firstLine="613" w:firstLineChars="291"/>
        <w:rPr>
          <w:b/>
          <w:bCs/>
        </w:rPr>
      </w:pPr>
      <w:r>
        <w:rPr>
          <w:b/>
        </w:rPr>
        <w:t xml:space="preserve">no </w:t>
      </w:r>
      <w:r>
        <w:rPr>
          <w:b/>
          <w:bCs/>
        </w:rPr>
        <w:t>sa-filter</w:t>
      </w:r>
      <w:r>
        <w:rPr>
          <w:rFonts w:hint="eastAsia"/>
          <w:b/>
        </w:rPr>
        <w:t>{</w:t>
      </w:r>
      <w:r>
        <w:rPr>
          <w:b/>
        </w:rPr>
        <w:t>in | o</w:t>
      </w:r>
      <w:r>
        <w:rPr>
          <w:b/>
          <w:bCs/>
        </w:rPr>
        <w:t>ut</w:t>
      </w:r>
      <w:r>
        <w:rPr>
          <w:rFonts w:hint="eastAsia"/>
          <w:b/>
          <w:bCs/>
        </w:rPr>
        <w:t>}</w:t>
      </w:r>
      <w:r>
        <w:rPr>
          <w:b/>
        </w:rPr>
        <w:t>[ list &lt;</w:t>
      </w:r>
      <w:r>
        <w:rPr>
          <w:b/>
          <w:i/>
          <w:iCs/>
        </w:rPr>
        <w:t xml:space="preserve">acl-number| acl-name&gt; | </w:t>
      </w:r>
      <w:r>
        <w:rPr>
          <w:b/>
        </w:rPr>
        <w:t>rp-list &lt;</w:t>
      </w:r>
      <w:r>
        <w:rPr>
          <w:rFonts w:hint="eastAsia"/>
          <w:b/>
        </w:rPr>
        <w:t>rp-</w:t>
      </w:r>
      <w:r>
        <w:rPr>
          <w:b/>
        </w:rPr>
        <w:t xml:space="preserve">acl-number | </w:t>
      </w:r>
      <w:r>
        <w:rPr>
          <w:rFonts w:hint="eastAsia"/>
          <w:b/>
        </w:rPr>
        <w:t>rp-</w:t>
      </w:r>
      <w:r>
        <w:rPr>
          <w:b/>
        </w:rPr>
        <w:t>acl-name&gt;]</w:t>
      </w:r>
    </w:p>
    <w:p>
      <w:pPr>
        <w:autoSpaceDE w:val="0"/>
        <w:autoSpaceDN w:val="0"/>
        <w:adjustRightInd w:val="0"/>
        <w:jc w:val="left"/>
        <w:rPr>
          <w:kern w:val="0"/>
          <w:sz w:val="20"/>
          <w:szCs w:val="20"/>
        </w:rPr>
      </w:pPr>
      <w:r>
        <w:rPr>
          <w:b/>
          <w:bCs/>
        </w:rPr>
        <w:t>功能：</w:t>
      </w:r>
      <w:r>
        <w:rPr>
          <w:bCs/>
        </w:rPr>
        <w:t>本</w:t>
      </w:r>
      <w:r>
        <w:rPr>
          <w:kern w:val="0"/>
          <w:szCs w:val="21"/>
        </w:rPr>
        <w:t>命令用来配置接收或转发SA 报文的过滤规则，</w:t>
      </w:r>
      <w:r>
        <w:t>用来控制接收和转发的源信息。</w:t>
      </w:r>
    </w:p>
    <w:p>
      <w:pPr>
        <w:autoSpaceDE w:val="0"/>
        <w:autoSpaceDN w:val="0"/>
        <w:adjustRightInd w:val="0"/>
        <w:jc w:val="left"/>
        <w:rPr>
          <w:kern w:val="0"/>
          <w:szCs w:val="21"/>
        </w:rPr>
      </w:pPr>
      <w:r>
        <w:rPr>
          <w:b/>
          <w:bCs/>
        </w:rPr>
        <w:t>参数：</w:t>
      </w:r>
      <w:r>
        <w:rPr>
          <w:bCs/>
          <w:kern w:val="0"/>
          <w:szCs w:val="21"/>
        </w:rPr>
        <w:t>in</w:t>
      </w:r>
      <w:r>
        <w:rPr>
          <w:kern w:val="0"/>
          <w:szCs w:val="21"/>
        </w:rPr>
        <w:t>：表示对来自指定MSDP 对等体的SA 报文进行过滤。</w:t>
      </w:r>
    </w:p>
    <w:p>
      <w:pPr>
        <w:autoSpaceDE w:val="0"/>
        <w:autoSpaceDN w:val="0"/>
        <w:adjustRightInd w:val="0"/>
        <w:jc w:val="left"/>
        <w:rPr>
          <w:kern w:val="0"/>
          <w:szCs w:val="21"/>
        </w:rPr>
      </w:pPr>
      <w:r>
        <w:rPr>
          <w:b/>
          <w:bCs/>
          <w:kern w:val="0"/>
          <w:szCs w:val="21"/>
        </w:rPr>
        <w:tab/>
      </w:r>
      <w:r>
        <w:rPr>
          <w:b/>
          <w:bCs/>
          <w:kern w:val="0"/>
          <w:szCs w:val="21"/>
        </w:rPr>
        <w:t xml:space="preserve"> </w:t>
      </w:r>
      <w:r>
        <w:rPr>
          <w:bCs/>
          <w:kern w:val="0"/>
          <w:szCs w:val="21"/>
        </w:rPr>
        <w:t xml:space="preserve"> out</w:t>
      </w:r>
      <w:r>
        <w:rPr>
          <w:kern w:val="0"/>
          <w:szCs w:val="21"/>
        </w:rPr>
        <w:t>：表示对转发给指定MSDP 对等体的SA 报文进行过滤。</w:t>
      </w:r>
    </w:p>
    <w:p>
      <w:pPr>
        <w:autoSpaceDE w:val="0"/>
        <w:autoSpaceDN w:val="0"/>
        <w:adjustRightInd w:val="0"/>
        <w:jc w:val="left"/>
        <w:rPr>
          <w:kern w:val="0"/>
          <w:szCs w:val="21"/>
        </w:rPr>
      </w:pPr>
      <w:r>
        <w:rPr>
          <w:i/>
          <w:iCs/>
          <w:kern w:val="0"/>
          <w:szCs w:val="21"/>
        </w:rPr>
        <w:tab/>
      </w:r>
      <w:r>
        <w:rPr>
          <w:i/>
          <w:iCs/>
          <w:kern w:val="0"/>
          <w:szCs w:val="21"/>
        </w:rPr>
        <w:t xml:space="preserve">  acl-number</w:t>
      </w:r>
      <w:r>
        <w:rPr>
          <w:kern w:val="0"/>
          <w:szCs w:val="21"/>
        </w:rPr>
        <w:t>：指定高级访问控制列表编号（100-199</w:t>
      </w:r>
      <w:r>
        <w:rPr>
          <w:rFonts w:hint="eastAsia"/>
          <w:kern w:val="0"/>
          <w:szCs w:val="21"/>
        </w:rPr>
        <w:t>）。</w:t>
      </w:r>
    </w:p>
    <w:p>
      <w:pPr>
        <w:autoSpaceDE w:val="0"/>
        <w:autoSpaceDN w:val="0"/>
        <w:adjustRightInd w:val="0"/>
        <w:jc w:val="left"/>
        <w:rPr>
          <w:kern w:val="0"/>
          <w:szCs w:val="21"/>
        </w:rPr>
      </w:pPr>
      <w:r>
        <w:rPr>
          <w:kern w:val="0"/>
          <w:szCs w:val="21"/>
        </w:rPr>
        <w:tab/>
      </w:r>
      <w:r>
        <w:rPr>
          <w:kern w:val="0"/>
          <w:szCs w:val="21"/>
        </w:rPr>
        <w:t xml:space="preserve">  </w:t>
      </w:r>
      <w:r>
        <w:rPr>
          <w:i/>
          <w:iCs/>
        </w:rPr>
        <w:t>acl-name：</w:t>
      </w:r>
      <w:r>
        <w:rPr>
          <w:kern w:val="0"/>
          <w:szCs w:val="21"/>
        </w:rPr>
        <w:t>指定</w:t>
      </w:r>
      <w:r>
        <w:rPr>
          <w:rFonts w:hint="eastAsia"/>
          <w:kern w:val="0"/>
          <w:szCs w:val="21"/>
        </w:rPr>
        <w:t>高级</w:t>
      </w:r>
      <w:r>
        <w:rPr>
          <w:kern w:val="0"/>
          <w:szCs w:val="21"/>
        </w:rPr>
        <w:t>访问控制列表名称</w:t>
      </w:r>
      <w:r>
        <w:rPr>
          <w:rFonts w:hint="eastAsia"/>
          <w:kern w:val="0"/>
          <w:szCs w:val="21"/>
        </w:rPr>
        <w:t>。</w:t>
      </w:r>
    </w:p>
    <w:p>
      <w:pPr>
        <w:autoSpaceDE w:val="0"/>
        <w:autoSpaceDN w:val="0"/>
        <w:adjustRightInd w:val="0"/>
        <w:jc w:val="left"/>
        <w:rPr>
          <w:kern w:val="0"/>
          <w:szCs w:val="21"/>
        </w:rPr>
      </w:pPr>
      <w:r>
        <w:rPr>
          <w:rFonts w:hint="eastAsia"/>
          <w:kern w:val="0"/>
          <w:szCs w:val="21"/>
        </w:rPr>
        <w:t xml:space="preserve">      </w:t>
      </w:r>
      <w:r>
        <w:rPr>
          <w:i/>
          <w:iCs/>
          <w:kern w:val="0"/>
          <w:szCs w:val="21"/>
        </w:rPr>
        <w:t>rp</w:t>
      </w:r>
      <w:r>
        <w:rPr>
          <w:rFonts w:hint="eastAsia"/>
          <w:i/>
          <w:iCs/>
          <w:kern w:val="0"/>
          <w:szCs w:val="21"/>
        </w:rPr>
        <w:t>-</w:t>
      </w:r>
      <w:r>
        <w:rPr>
          <w:i/>
          <w:iCs/>
          <w:kern w:val="0"/>
          <w:szCs w:val="21"/>
        </w:rPr>
        <w:t>acl-number</w:t>
      </w:r>
      <w:r>
        <w:rPr>
          <w:kern w:val="0"/>
          <w:szCs w:val="21"/>
        </w:rPr>
        <w:t>：指定</w:t>
      </w:r>
      <w:r>
        <w:rPr>
          <w:rFonts w:hint="eastAsia"/>
          <w:kern w:val="0"/>
          <w:szCs w:val="21"/>
        </w:rPr>
        <w:t>标准</w:t>
      </w:r>
      <w:r>
        <w:rPr>
          <w:kern w:val="0"/>
          <w:szCs w:val="21"/>
        </w:rPr>
        <w:t>访问控制列表编号（1-99）。</w:t>
      </w:r>
    </w:p>
    <w:p>
      <w:pPr>
        <w:autoSpaceDE w:val="0"/>
        <w:autoSpaceDN w:val="0"/>
        <w:adjustRightInd w:val="0"/>
        <w:jc w:val="left"/>
        <w:rPr>
          <w:kern w:val="0"/>
          <w:szCs w:val="21"/>
        </w:rPr>
      </w:pPr>
      <w:r>
        <w:rPr>
          <w:kern w:val="0"/>
          <w:szCs w:val="21"/>
        </w:rPr>
        <w:tab/>
      </w:r>
      <w:r>
        <w:rPr>
          <w:kern w:val="0"/>
          <w:szCs w:val="21"/>
        </w:rPr>
        <w:t xml:space="preserve">  </w:t>
      </w:r>
      <w:r>
        <w:rPr>
          <w:i/>
          <w:iCs/>
        </w:rPr>
        <w:t>rp</w:t>
      </w:r>
      <w:r>
        <w:rPr>
          <w:rFonts w:hint="eastAsia"/>
          <w:i/>
          <w:iCs/>
        </w:rPr>
        <w:t>-</w:t>
      </w:r>
      <w:r>
        <w:rPr>
          <w:i/>
          <w:iCs/>
        </w:rPr>
        <w:t>acl-name：</w:t>
      </w:r>
      <w:r>
        <w:rPr>
          <w:kern w:val="0"/>
          <w:szCs w:val="21"/>
        </w:rPr>
        <w:t>指定</w:t>
      </w:r>
      <w:r>
        <w:rPr>
          <w:rFonts w:hint="eastAsia"/>
          <w:kern w:val="0"/>
          <w:szCs w:val="21"/>
        </w:rPr>
        <w:t>标准</w:t>
      </w:r>
      <w:r>
        <w:rPr>
          <w:kern w:val="0"/>
          <w:szCs w:val="21"/>
        </w:rPr>
        <w:t>访问控制列表名称</w:t>
      </w:r>
      <w:r>
        <w:rPr>
          <w:rFonts w:hint="eastAsia"/>
          <w:kern w:val="0"/>
          <w:szCs w:val="21"/>
        </w:rPr>
        <w:t>。</w:t>
      </w:r>
    </w:p>
    <w:p>
      <w:pPr>
        <w:autoSpaceDE w:val="0"/>
        <w:autoSpaceDN w:val="0"/>
        <w:adjustRightInd w:val="0"/>
        <w:jc w:val="left"/>
        <w:rPr>
          <w:kern w:val="0"/>
          <w:szCs w:val="21"/>
        </w:rPr>
      </w:pPr>
      <w:r>
        <w:rPr>
          <w:kern w:val="0"/>
          <w:szCs w:val="21"/>
        </w:rPr>
        <w:tab/>
      </w:r>
      <w:r>
        <w:rPr>
          <w:kern w:val="0"/>
          <w:szCs w:val="21"/>
        </w:rPr>
        <w:t xml:space="preserve">  如果不指定该参数，将过滤掉所有携带（S，G）项的SA 报文。</w:t>
      </w:r>
    </w:p>
    <w:p>
      <w:r>
        <w:rPr>
          <w:b/>
          <w:bCs/>
        </w:rPr>
        <w:t>命令模式：</w:t>
      </w:r>
      <w:r>
        <w:t>MSDP配置模式和MSDP Peer配置模式</w:t>
      </w:r>
      <w:r>
        <w:rPr>
          <w:rFonts w:hint="eastAsia"/>
        </w:rPr>
        <w:t>。</w:t>
      </w:r>
    </w:p>
    <w:p>
      <w:pPr>
        <w:autoSpaceDE w:val="0"/>
        <w:autoSpaceDN w:val="0"/>
        <w:adjustRightInd w:val="0"/>
        <w:jc w:val="left"/>
        <w:rPr>
          <w:kern w:val="0"/>
          <w:sz w:val="20"/>
          <w:szCs w:val="20"/>
        </w:rPr>
      </w:pPr>
      <w:r>
        <w:rPr>
          <w:b/>
          <w:bCs/>
        </w:rPr>
        <w:t>缺省情况：</w:t>
      </w:r>
      <w:r>
        <w:rPr>
          <w:kern w:val="0"/>
          <w:szCs w:val="21"/>
        </w:rPr>
        <w:t>缺省情况下，接收或转发所有SA 报文，不对接收或转发的SA 报文进行过滤。</w:t>
      </w:r>
    </w:p>
    <w:p>
      <w:pPr>
        <w:autoSpaceDE w:val="0"/>
        <w:autoSpaceDN w:val="0"/>
        <w:adjustRightInd w:val="0"/>
        <w:rPr>
          <w:kern w:val="0"/>
          <w:sz w:val="20"/>
          <w:szCs w:val="20"/>
        </w:rPr>
      </w:pPr>
      <w:r>
        <w:rPr>
          <w:b/>
          <w:bCs/>
        </w:rPr>
        <w:t>使用指南：</w:t>
      </w:r>
      <w:r>
        <w:rPr>
          <w:bCs/>
        </w:rPr>
        <w:t>在Peer下的配置会覆盖MSDP下的配置，也即如果在MSDP下和Peer下都配置了过滤策略，Peer下的生效。</w:t>
      </w:r>
      <w:r>
        <w:rPr>
          <w:kern w:val="0"/>
          <w:szCs w:val="21"/>
        </w:rPr>
        <w:t>除了可以使用本命令控制SA 报文的接收和转发，还可以使用redistribute命令控制SA报文的创建。</w:t>
      </w:r>
    </w:p>
    <w:p>
      <w:pPr>
        <w:rPr>
          <w:b/>
          <w:bCs/>
        </w:rPr>
      </w:pPr>
      <w:r>
        <w:rPr>
          <w:b/>
          <w:bCs/>
        </w:rPr>
        <w:t>举例：</w:t>
      </w:r>
    </w:p>
    <w:p>
      <w:pPr>
        <w:rPr>
          <w:b/>
          <w:bCs/>
        </w:rPr>
      </w:pPr>
      <w:r>
        <w:t>Switch(config)#router msdp</w:t>
      </w:r>
    </w:p>
    <w:p>
      <w:pPr>
        <w:rPr>
          <w:iCs/>
        </w:rPr>
      </w:pPr>
      <w:r>
        <w:t>Switch(router-msdp)#sa-filter in</w:t>
      </w:r>
    </w:p>
    <w:p>
      <w:pPr>
        <w:rPr>
          <w:b/>
          <w:bCs/>
        </w:rPr>
      </w:pPr>
      <w:r>
        <w:t>Switch(router-msdp)#peer 20.1.1.1</w:t>
      </w:r>
    </w:p>
    <w:p>
      <w:pPr>
        <w:rPr>
          <w:bCs/>
        </w:rPr>
      </w:pPr>
      <w:r>
        <w:t>Switch(router-msdp-peer)#</w:t>
      </w:r>
      <w:r>
        <w:rPr>
          <w:bCs/>
        </w:rPr>
        <w:t>sa-filter in list 120</w:t>
      </w:r>
    </w:p>
    <w:p>
      <w:pPr>
        <w:pStyle w:val="5"/>
      </w:pPr>
      <w:bookmarkStart w:id="5821" w:name="_Toc235416467"/>
      <w:bookmarkStart w:id="5822" w:name="_Toc207002321"/>
      <w:bookmarkStart w:id="5823" w:name="_Toc437332571"/>
      <w:bookmarkStart w:id="5824" w:name="_Toc2583"/>
      <w:r>
        <w:t>sa-request</w:t>
      </w:r>
      <w:bookmarkEnd w:id="5821"/>
      <w:bookmarkEnd w:id="5822"/>
      <w:bookmarkEnd w:id="5823"/>
      <w:bookmarkEnd w:id="5824"/>
    </w:p>
    <w:p>
      <w:pPr>
        <w:rPr>
          <w:b/>
          <w:bCs/>
          <w:lang w:val="fr-FR"/>
        </w:rPr>
      </w:pPr>
      <w:r>
        <w:rPr>
          <w:b/>
          <w:bCs/>
        </w:rPr>
        <w:t>命令</w:t>
      </w:r>
      <w:r>
        <w:rPr>
          <w:b/>
          <w:bCs/>
          <w:lang w:val="fr-FR"/>
        </w:rPr>
        <w:t>：sa-request</w:t>
      </w:r>
    </w:p>
    <w:p>
      <w:pPr>
        <w:ind w:firstLine="626" w:firstLineChars="297"/>
        <w:rPr>
          <w:b/>
          <w:bCs/>
          <w:lang w:val="fr-FR"/>
        </w:rPr>
      </w:pPr>
      <w:r>
        <w:rPr>
          <w:b/>
          <w:lang w:val="fr-FR"/>
        </w:rPr>
        <w:t xml:space="preserve">no </w:t>
      </w:r>
      <w:r>
        <w:rPr>
          <w:b/>
          <w:bCs/>
          <w:lang w:val="fr-FR"/>
        </w:rPr>
        <w:t>sa-request</w:t>
      </w:r>
    </w:p>
    <w:p>
      <w:pPr>
        <w:rPr>
          <w:lang w:val="fr-FR"/>
        </w:rPr>
      </w:pPr>
      <w:r>
        <w:rPr>
          <w:b/>
          <w:bCs/>
        </w:rPr>
        <w:t>功能</w:t>
      </w:r>
      <w:r>
        <w:rPr>
          <w:b/>
          <w:bCs/>
          <w:lang w:val="fr-FR"/>
        </w:rPr>
        <w:t>：</w:t>
      </w:r>
      <w:r>
        <w:t>本命令配置路由器在接收到一个新组加入消息时</w:t>
      </w:r>
      <w:r>
        <w:rPr>
          <w:lang w:val="fr-FR"/>
        </w:rPr>
        <w:t>，</w:t>
      </w:r>
      <w:r>
        <w:t>向其指定的</w:t>
      </w:r>
      <w:r>
        <w:rPr>
          <w:lang w:val="fr-FR"/>
        </w:rPr>
        <w:t>MSDP</w:t>
      </w:r>
      <w:r>
        <w:t>对等体发送</w:t>
      </w:r>
      <w:r>
        <w:rPr>
          <w:lang w:val="fr-FR"/>
        </w:rPr>
        <w:t>SA</w:t>
      </w:r>
      <w:r>
        <w:t>请求消息。</w:t>
      </w:r>
    </w:p>
    <w:p>
      <w:r>
        <w:rPr>
          <w:b/>
          <w:bCs/>
        </w:rPr>
        <w:t>参数：</w:t>
      </w:r>
      <w:r>
        <w:rPr>
          <w:bCs/>
        </w:rPr>
        <w:t>无</w:t>
      </w:r>
      <w:r>
        <w:rPr>
          <w:rFonts w:hint="eastAsia"/>
          <w:bCs/>
        </w:rPr>
        <w:t>。</w:t>
      </w:r>
    </w:p>
    <w:p>
      <w:r>
        <w:rPr>
          <w:b/>
          <w:bCs/>
        </w:rPr>
        <w:t>命令模式：</w:t>
      </w:r>
      <w:r>
        <w:t>MSDP Peer配置模式</w:t>
      </w:r>
      <w:r>
        <w:rPr>
          <w:rFonts w:hint="eastAsia"/>
        </w:rPr>
        <w:t>。</w:t>
      </w:r>
    </w:p>
    <w:p>
      <w:r>
        <w:rPr>
          <w:b/>
          <w:bCs/>
        </w:rPr>
        <w:t>缺省情况：</w:t>
      </w:r>
      <w:r>
        <w:rPr>
          <w:bCs/>
        </w:rPr>
        <w:t>默认</w:t>
      </w:r>
      <w:r>
        <w:t>不发送SA Request报文。</w:t>
      </w:r>
    </w:p>
    <w:p>
      <w:r>
        <w:rPr>
          <w:b/>
          <w:bCs/>
        </w:rPr>
        <w:t>使用指南：</w:t>
      </w:r>
      <w:r>
        <w:rPr>
          <w:rFonts w:hint="eastAsia"/>
        </w:rPr>
        <w:t>本命令配置交换机（</w:t>
      </w:r>
      <w:r>
        <w:t>RP</w:t>
      </w:r>
      <w:r>
        <w:rPr>
          <w:rFonts w:hint="eastAsia"/>
        </w:rPr>
        <w:t>）向指定的</w:t>
      </w:r>
      <w:r>
        <w:t>MSDP</w:t>
      </w:r>
      <w:r>
        <w:rPr>
          <w:rFonts w:hint="eastAsia"/>
        </w:rPr>
        <w:t>对等体发送</w:t>
      </w:r>
      <w:r>
        <w:t>SA</w:t>
      </w:r>
      <w:r>
        <w:rPr>
          <w:rFonts w:hint="eastAsia"/>
        </w:rPr>
        <w:t>请求消息。当一个新组或新成员加入时，交换机向指定的</w:t>
      </w:r>
      <w:r>
        <w:t>MSDP</w:t>
      </w:r>
      <w:r>
        <w:rPr>
          <w:rFonts w:hint="eastAsia"/>
        </w:rPr>
        <w:t>对等体发送</w:t>
      </w:r>
      <w:r>
        <w:t>SA</w:t>
      </w:r>
      <w:r>
        <w:rPr>
          <w:rFonts w:hint="eastAsia"/>
        </w:rPr>
        <w:t>请求消息，该对等体回应其缓存的本地</w:t>
      </w:r>
      <w:r>
        <w:t>SA</w:t>
      </w:r>
      <w:r>
        <w:rPr>
          <w:rFonts w:hint="eastAsia"/>
        </w:rPr>
        <w:t>消息。</w:t>
      </w:r>
      <w:r>
        <w:t>RP</w:t>
      </w:r>
      <w:r>
        <w:rPr>
          <w:rFonts w:hint="eastAsia"/>
        </w:rPr>
        <w:t>向</w:t>
      </w:r>
      <w:r>
        <w:t xml:space="preserve">MSDP </w:t>
      </w:r>
      <w:r>
        <w:rPr>
          <w:rFonts w:hint="eastAsia"/>
        </w:rPr>
        <w:t>对等体发送</w:t>
      </w:r>
      <w:r>
        <w:t>SA</w:t>
      </w:r>
      <w:r>
        <w:rPr>
          <w:rFonts w:hint="eastAsia"/>
        </w:rPr>
        <w:t>请求消息后，会收到对等体回应的</w:t>
      </w:r>
      <w:r>
        <w:t>SA_response</w:t>
      </w:r>
      <w:r>
        <w:rPr>
          <w:rFonts w:hint="eastAsia"/>
        </w:rPr>
        <w:t>报文，得到该对等体上所有活跃源（不包含对等体上通过</w:t>
      </w:r>
      <w:r>
        <w:t>MSDP SA</w:t>
      </w:r>
      <w:r>
        <w:rPr>
          <w:rFonts w:hint="eastAsia"/>
        </w:rPr>
        <w:t>学习的源信息）。如果</w:t>
      </w:r>
      <w:r>
        <w:t>RP</w:t>
      </w:r>
      <w:r>
        <w:rPr>
          <w:rFonts w:hint="eastAsia"/>
        </w:rPr>
        <w:t>配置了</w:t>
      </w:r>
      <w:r>
        <w:t>SA</w:t>
      </w:r>
      <w:r>
        <w:rPr>
          <w:rFonts w:hint="eastAsia"/>
        </w:rPr>
        <w:t>缓存状态，此配置无效。此命令与</w:t>
      </w:r>
      <w:r>
        <w:t>sa-cache-state</w:t>
      </w:r>
      <w:r>
        <w:rPr>
          <w:rFonts w:hint="eastAsia"/>
        </w:rPr>
        <w:t>命令互斥，如果该</w:t>
      </w:r>
      <w:r>
        <w:t>MSDP</w:t>
      </w:r>
      <w:r>
        <w:rPr>
          <w:rFonts w:hint="eastAsia"/>
        </w:rPr>
        <w:t>配置了</w:t>
      </w:r>
      <w:r>
        <w:t>SA</w:t>
      </w:r>
      <w:r>
        <w:rPr>
          <w:rFonts w:hint="eastAsia"/>
        </w:rPr>
        <w:t>缓存状态，则不能配置</w:t>
      </w:r>
      <w:r>
        <w:t>sa-request,</w:t>
      </w:r>
      <w:r>
        <w:rPr>
          <w:rFonts w:hint="eastAsia"/>
        </w:rPr>
        <w:t>交换机会输出提示信息；同时注意，该命令只对</w:t>
      </w:r>
      <w:r>
        <w:t>RP</w:t>
      </w:r>
      <w:r>
        <w:rPr>
          <w:rFonts w:hint="eastAsia"/>
        </w:rPr>
        <w:t>有效。</w:t>
      </w:r>
    </w:p>
    <w:p>
      <w:pPr>
        <w:rPr>
          <w:b/>
          <w:bCs/>
        </w:rPr>
      </w:pPr>
      <w:r>
        <w:rPr>
          <w:b/>
          <w:bCs/>
        </w:rPr>
        <w:t>举例：</w:t>
      </w:r>
    </w:p>
    <w:p>
      <w:pPr>
        <w:rPr>
          <w:b/>
          <w:bCs/>
        </w:rPr>
      </w:pPr>
      <w:r>
        <w:t>Switch(config)#router msdp</w:t>
      </w:r>
    </w:p>
    <w:p>
      <w:pPr>
        <w:rPr>
          <w:b/>
          <w:bCs/>
        </w:rPr>
      </w:pPr>
      <w:r>
        <w:t>Switch(router-msdp)#peer 20.1.1.1</w:t>
      </w:r>
    </w:p>
    <w:p>
      <w:r>
        <w:t>Switch(router-msdp-peer)#</w:t>
      </w:r>
      <w:r>
        <w:rPr>
          <w:bCs/>
        </w:rPr>
        <w:t xml:space="preserve"> sa-request</w:t>
      </w:r>
    </w:p>
    <w:p>
      <w:pPr>
        <w:pStyle w:val="5"/>
      </w:pPr>
      <w:bookmarkStart w:id="5825" w:name="_Toc235416468"/>
      <w:bookmarkStart w:id="5826" w:name="_Toc207002322"/>
      <w:bookmarkStart w:id="5827" w:name="_Toc437332572"/>
      <w:bookmarkStart w:id="5828" w:name="_Toc2850"/>
      <w:r>
        <w:t>sa-request-filter</w:t>
      </w:r>
      <w:bookmarkEnd w:id="5825"/>
      <w:bookmarkEnd w:id="5826"/>
      <w:bookmarkEnd w:id="5827"/>
      <w:bookmarkEnd w:id="5828"/>
    </w:p>
    <w:p>
      <w:pPr>
        <w:rPr>
          <w:b/>
        </w:rPr>
      </w:pPr>
      <w:r>
        <w:rPr>
          <w:b/>
          <w:bCs/>
        </w:rPr>
        <w:t>命令：</w:t>
      </w:r>
      <w:r>
        <w:rPr>
          <w:b/>
          <w:kern w:val="0"/>
          <w:szCs w:val="21"/>
        </w:rPr>
        <w:t xml:space="preserve">sa-request-filter </w:t>
      </w:r>
      <w:r>
        <w:rPr>
          <w:kern w:val="0"/>
          <w:szCs w:val="21"/>
        </w:rPr>
        <w:t>[</w:t>
      </w:r>
      <w:r>
        <w:rPr>
          <w:b/>
          <w:bCs/>
          <w:kern w:val="0"/>
          <w:szCs w:val="21"/>
        </w:rPr>
        <w:t>list</w:t>
      </w:r>
      <w:r>
        <w:rPr>
          <w:bCs/>
          <w:kern w:val="0"/>
          <w:szCs w:val="21"/>
        </w:rPr>
        <w:t xml:space="preserve"> </w:t>
      </w:r>
      <w:r>
        <w:rPr>
          <w:b/>
          <w:bCs/>
          <w:i/>
          <w:kern w:val="0"/>
          <w:szCs w:val="21"/>
        </w:rPr>
        <w:t>&lt;access-list-number | access-list-name&gt;</w:t>
      </w:r>
      <w:r>
        <w:rPr>
          <w:b/>
          <w:iCs/>
          <w:kern w:val="0"/>
          <w:szCs w:val="21"/>
        </w:rPr>
        <w:t>]</w:t>
      </w:r>
    </w:p>
    <w:p>
      <w:pPr>
        <w:ind w:firstLine="626" w:firstLineChars="297"/>
        <w:rPr>
          <w:b/>
          <w:bCs/>
        </w:rPr>
      </w:pPr>
      <w:r>
        <w:rPr>
          <w:b/>
        </w:rPr>
        <w:t xml:space="preserve">no </w:t>
      </w:r>
      <w:r>
        <w:rPr>
          <w:b/>
          <w:kern w:val="0"/>
          <w:szCs w:val="21"/>
        </w:rPr>
        <w:t>sa-request-filter [</w:t>
      </w:r>
      <w:r>
        <w:rPr>
          <w:b/>
          <w:bCs/>
          <w:kern w:val="0"/>
          <w:szCs w:val="21"/>
        </w:rPr>
        <w:t>list</w:t>
      </w:r>
      <w:r>
        <w:rPr>
          <w:b/>
          <w:bCs/>
          <w:i/>
          <w:kern w:val="0"/>
          <w:szCs w:val="21"/>
        </w:rPr>
        <w:t xml:space="preserve"> &lt;access-list-number | access-list-name&gt;</w:t>
      </w:r>
      <w:r>
        <w:rPr>
          <w:b/>
          <w:iCs/>
          <w:kern w:val="0"/>
          <w:szCs w:val="21"/>
        </w:rPr>
        <w:t>]</w:t>
      </w:r>
    </w:p>
    <w:p>
      <w:r>
        <w:rPr>
          <w:b/>
          <w:bCs/>
        </w:rPr>
        <w:t>功能：</w:t>
      </w:r>
      <w:r>
        <w:t>本命令过滤来自MSDP对等体的所有SA request消息</w:t>
      </w:r>
      <w:r>
        <w:rPr>
          <w:rFonts w:hint="eastAsia"/>
        </w:rPr>
        <w:t>。</w:t>
      </w:r>
    </w:p>
    <w:p>
      <w:pPr>
        <w:tabs>
          <w:tab w:val="left" w:pos="420"/>
        </w:tabs>
        <w:ind w:left="420" w:hanging="420"/>
      </w:pPr>
      <w:r>
        <w:rPr>
          <w:b/>
          <w:bCs/>
        </w:rPr>
        <w:t>参数：</w:t>
      </w:r>
      <w:r>
        <w:rPr>
          <w:i/>
          <w:iCs/>
          <w:kern w:val="0"/>
          <w:sz w:val="20"/>
        </w:rPr>
        <w:t>access-list-number</w:t>
      </w:r>
      <w:r>
        <w:rPr>
          <w:iCs/>
          <w:kern w:val="0"/>
          <w:sz w:val="20"/>
        </w:rPr>
        <w:t>：ACL号，</w:t>
      </w:r>
      <w:r>
        <w:t>仅支持1-99的标准ACL</w:t>
      </w:r>
      <w:r>
        <w:rPr>
          <w:rFonts w:hint="eastAsia"/>
        </w:rPr>
        <w:t>。</w:t>
      </w:r>
    </w:p>
    <w:p>
      <w:pPr>
        <w:tabs>
          <w:tab w:val="left" w:pos="420"/>
        </w:tabs>
        <w:ind w:left="420" w:hanging="420"/>
        <w:rPr>
          <w:iCs/>
          <w:kern w:val="0"/>
          <w:sz w:val="20"/>
        </w:rPr>
      </w:pPr>
      <w:r>
        <w:rPr>
          <w:b/>
        </w:rPr>
        <w:t xml:space="preserve">      </w:t>
      </w:r>
      <w:r>
        <w:rPr>
          <w:i/>
          <w:iCs/>
          <w:kern w:val="0"/>
          <w:szCs w:val="21"/>
        </w:rPr>
        <w:t>access-list-name：</w:t>
      </w:r>
      <w:r>
        <w:rPr>
          <w:iCs/>
          <w:kern w:val="0"/>
          <w:szCs w:val="21"/>
        </w:rPr>
        <w:t>ACL列表名称</w:t>
      </w:r>
      <w:r>
        <w:rPr>
          <w:rFonts w:hint="eastAsia"/>
          <w:iCs/>
          <w:kern w:val="0"/>
          <w:szCs w:val="21"/>
        </w:rPr>
        <w:t>。</w:t>
      </w:r>
    </w:p>
    <w:p>
      <w:r>
        <w:rPr>
          <w:b/>
          <w:bCs/>
        </w:rPr>
        <w:t>命令模式：</w:t>
      </w:r>
      <w:r>
        <w:t>MSDP配置模式</w:t>
      </w:r>
      <w:r>
        <w:rPr>
          <w:rFonts w:hint="eastAsia"/>
        </w:rPr>
        <w:t>。</w:t>
      </w:r>
    </w:p>
    <w:p>
      <w:r>
        <w:rPr>
          <w:b/>
          <w:bCs/>
        </w:rPr>
        <w:t>缺省情况：</w:t>
      </w:r>
      <w:r>
        <w:t>缺省情况下，路由器接收其MSDP对等体发送的所有SA请求消息。</w:t>
      </w:r>
    </w:p>
    <w:p>
      <w:r>
        <w:rPr>
          <w:b/>
          <w:bCs/>
        </w:rPr>
        <w:t>使用指南：</w:t>
      </w:r>
      <w:r>
        <w:t>如果没有list参数，过滤来自指定MSDP对等体的所有SA request消息；如果有list参数，首先检查 ACL参数的合法性，过滤来自指定MSDP对等体的通过基本访问控制列表的组的SA request消息。</w:t>
      </w:r>
    </w:p>
    <w:p>
      <w:pPr>
        <w:rPr>
          <w:b/>
          <w:bCs/>
        </w:rPr>
      </w:pPr>
      <w:r>
        <w:rPr>
          <w:b/>
          <w:bCs/>
        </w:rPr>
        <w:t>举例：</w:t>
      </w:r>
    </w:p>
    <w:p>
      <w:pPr>
        <w:rPr>
          <w:b/>
          <w:bCs/>
        </w:rPr>
      </w:pPr>
      <w:r>
        <w:t>Switch(config)#router msdp</w:t>
      </w:r>
    </w:p>
    <w:p>
      <w:pPr>
        <w:rPr>
          <w:kern w:val="0"/>
          <w:szCs w:val="21"/>
        </w:rPr>
      </w:pPr>
      <w:r>
        <w:t xml:space="preserve">Switch(router-msdp)# </w:t>
      </w:r>
      <w:r>
        <w:rPr>
          <w:kern w:val="0"/>
          <w:szCs w:val="21"/>
        </w:rPr>
        <w:t>sa-request-filter list 1</w:t>
      </w:r>
    </w:p>
    <w:p>
      <w:pPr>
        <w:pStyle w:val="5"/>
      </w:pPr>
      <w:bookmarkStart w:id="5829" w:name="_Toc207002330"/>
      <w:bookmarkStart w:id="5830" w:name="_Toc235416469"/>
      <w:bookmarkStart w:id="5831" w:name="_Toc437332573"/>
      <w:bookmarkStart w:id="5832" w:name="_Toc22478"/>
      <w:r>
        <w:t>show msdp global</w:t>
      </w:r>
      <w:bookmarkEnd w:id="5829"/>
      <w:bookmarkEnd w:id="5830"/>
      <w:bookmarkEnd w:id="5831"/>
      <w:bookmarkEnd w:id="5832"/>
    </w:p>
    <w:p>
      <w:pPr>
        <w:rPr>
          <w:b/>
          <w:bCs/>
        </w:rPr>
      </w:pPr>
      <w:r>
        <w:rPr>
          <w:b/>
          <w:bCs/>
        </w:rPr>
        <w:t>命令</w:t>
      </w:r>
      <w:r>
        <w:rPr>
          <w:b/>
          <w:bCs/>
          <w:lang w:val="en-GB"/>
        </w:rPr>
        <w:t>：</w:t>
      </w:r>
      <w:r>
        <w:rPr>
          <w:b/>
          <w:bCs/>
        </w:rPr>
        <w:t>show msdp global</w:t>
      </w:r>
    </w:p>
    <w:p>
      <w:pPr>
        <w:rPr>
          <w:b/>
          <w:bCs/>
        </w:rPr>
      </w:pPr>
      <w:r>
        <w:rPr>
          <w:b/>
          <w:bCs/>
        </w:rPr>
        <w:t>功能：</w:t>
      </w:r>
      <w:r>
        <w:rPr>
          <w:bCs/>
        </w:rPr>
        <w:t>显示MSDP模式下的配置信息</w:t>
      </w:r>
      <w:r>
        <w:rPr>
          <w:rFonts w:hint="eastAsia"/>
          <w:bCs/>
        </w:rPr>
        <w:t>。</w:t>
      </w:r>
    </w:p>
    <w:p>
      <w:r>
        <w:rPr>
          <w:b/>
          <w:bCs/>
        </w:rPr>
        <w:t>命令模式：</w:t>
      </w:r>
      <w:r>
        <w:t>特权和配置模式</w:t>
      </w:r>
      <w:r>
        <w:rPr>
          <w:rFonts w:hint="eastAsia"/>
        </w:rPr>
        <w:t>。</w:t>
      </w:r>
    </w:p>
    <w:p>
      <w:pPr>
        <w:rPr>
          <w:szCs w:val="21"/>
        </w:rPr>
      </w:pPr>
      <w:r>
        <w:rPr>
          <w:b/>
          <w:bCs/>
        </w:rPr>
        <w:t>使用指南：</w:t>
      </w:r>
      <w:r>
        <w:rPr>
          <w:bCs/>
        </w:rPr>
        <w:t>显示MSDP模式下的配置信息</w:t>
      </w:r>
      <w:r>
        <w:t>，是否使能MSDP协议，</w:t>
      </w:r>
      <w:r>
        <w:rPr>
          <w:rFonts w:hint="eastAsia"/>
          <w:color w:val="000000"/>
          <w:szCs w:val="21"/>
        </w:rPr>
        <w:t>是否有Cache和MSDP Peer 缓存SA 条目的最大值等信息</w:t>
      </w:r>
      <w:r>
        <w:rPr>
          <w:szCs w:val="21"/>
        </w:rPr>
        <w:t>。</w:t>
      </w:r>
      <w:r>
        <w:rPr>
          <w:rFonts w:hint="eastAsia"/>
          <w:szCs w:val="21"/>
        </w:rPr>
        <w:t xml:space="preserve"> </w:t>
      </w:r>
    </w:p>
    <w:p>
      <w:pPr>
        <w:rPr>
          <w:b/>
          <w:bCs/>
        </w:rPr>
      </w:pPr>
      <w:r>
        <w:rPr>
          <w:b/>
          <w:bCs/>
        </w:rPr>
        <w:t>举例：</w:t>
      </w:r>
    </w:p>
    <w:p>
      <w:pPr>
        <w:rPr>
          <w:bCs/>
        </w:rPr>
      </w:pPr>
      <w:r>
        <w:rPr>
          <w:rFonts w:hint="eastAsia"/>
          <w:bCs/>
        </w:rPr>
        <w:t>Switch#show msdp global</w:t>
      </w:r>
    </w:p>
    <w:p>
      <w:pPr>
        <w:rPr>
          <w:bCs/>
        </w:rPr>
      </w:pPr>
      <w:r>
        <w:rPr>
          <w:bCs/>
        </w:rPr>
        <w:t>Multicast Source Discovery Protocol (MSDP):</w:t>
      </w:r>
      <w:r>
        <w:rPr>
          <w:bCs/>
        </w:rPr>
        <w:cr/>
      </w:r>
      <w:r>
        <w:rPr>
          <w:bCs/>
        </w:rPr>
        <w:t>SA-Cached,  Originator: Vlan2,  Connect-Source: Vlan2</w:t>
      </w:r>
      <w:r>
        <w:rPr>
          <w:bCs/>
        </w:rPr>
        <w:cr/>
      </w:r>
      <w:r>
        <w:rPr>
          <w:bCs/>
        </w:rPr>
        <w:t>MAX External SA Entry: 200000</w:t>
      </w:r>
      <w:r>
        <w:rPr>
          <w:bCs/>
        </w:rPr>
        <w:cr/>
      </w:r>
      <w:r>
        <w:rPr>
          <w:bCs/>
        </w:rPr>
        <w:t>MAX Peer External SA Entry: 20000</w:t>
      </w:r>
      <w:r>
        <w:rPr>
          <w:bCs/>
        </w:rPr>
        <w:cr/>
      </w:r>
      <w:r>
        <w:rPr>
          <w:bCs/>
        </w:rPr>
        <w:t>TTL Threshold: 0</w:t>
      </w:r>
      <w:r>
        <w:rPr>
          <w:bCs/>
        </w:rPr>
        <w:cr/>
      </w:r>
      <w:r>
        <w:rPr>
          <w:bCs/>
        </w:rPr>
        <w:t>SA Entry Hold Time: 350</w:t>
      </w:r>
      <w:r>
        <w:rPr>
          <w:bCs/>
        </w:rPr>
        <w:cr/>
      </w:r>
      <w:r>
        <w:rPr>
          <w:bCs/>
        </w:rPr>
        <w:t>Filters:</w:t>
      </w:r>
      <w:r>
        <w:rPr>
          <w:bCs/>
        </w:rPr>
        <w:cr/>
      </w:r>
      <w:r>
        <w:rPr>
          <w:bCs/>
        </w:rPr>
        <w:tab/>
      </w:r>
      <w:r>
        <w:rPr>
          <w:bCs/>
        </w:rPr>
        <w:t>Redistribute_filter: Not set</w:t>
      </w:r>
      <w:r>
        <w:rPr>
          <w:bCs/>
        </w:rPr>
        <w:cr/>
      </w:r>
      <w:r>
        <w:rPr>
          <w:bCs/>
        </w:rPr>
        <w:tab/>
      </w:r>
      <w:r>
        <w:rPr>
          <w:bCs/>
        </w:rPr>
        <w:t xml:space="preserve">SA-filter: </w:t>
      </w:r>
      <w:r>
        <w:rPr>
          <w:bCs/>
        </w:rPr>
        <w:cr/>
      </w:r>
      <w:r>
        <w:rPr>
          <w:bCs/>
        </w:rPr>
        <w:tab/>
      </w:r>
      <w:r>
        <w:rPr>
          <w:bCs/>
        </w:rPr>
        <w:tab/>
      </w:r>
      <w:r>
        <w:rPr>
          <w:bCs/>
        </w:rPr>
        <w:t xml:space="preserve"> [IN]:  RP-list: None,  SG-list: None</w:t>
      </w:r>
      <w:r>
        <w:rPr>
          <w:bCs/>
        </w:rPr>
        <w:cr/>
      </w:r>
      <w:r>
        <w:rPr>
          <w:bCs/>
        </w:rPr>
        <w:tab/>
      </w:r>
      <w:r>
        <w:rPr>
          <w:bCs/>
        </w:rPr>
        <w:tab/>
      </w:r>
      <w:r>
        <w:rPr>
          <w:bCs/>
        </w:rPr>
        <w:t xml:space="preserve"> [OUT]:Not Configured</w:t>
      </w:r>
      <w:r>
        <w:rPr>
          <w:bCs/>
        </w:rPr>
        <w:cr/>
      </w:r>
      <w:r>
        <w:rPr>
          <w:bCs/>
        </w:rPr>
        <w:tab/>
      </w:r>
      <w:r>
        <w:rPr>
          <w:bCs/>
        </w:rPr>
        <w:t>SA-Request-Filter: Not Configured</w:t>
      </w:r>
      <w:r>
        <w:rPr>
          <w:bCs/>
        </w:rPr>
        <w:cr/>
      </w:r>
      <w:r>
        <w:rPr>
          <w:bCs/>
        </w:rPr>
        <w:t>Default Peer:</w:t>
      </w:r>
      <w:r>
        <w:rPr>
          <w:bCs/>
        </w:rPr>
        <w:cr/>
      </w:r>
      <w:r>
        <w:rPr>
          <w:bCs/>
        </w:rPr>
        <w:t xml:space="preserve">  Not Configured</w:t>
      </w:r>
      <w:r>
        <w:rPr>
          <w:bCs/>
        </w:rPr>
        <w:cr/>
      </w:r>
      <w:r>
        <w:rPr>
          <w:bCs/>
        </w:rPr>
        <w:t>Mesh Group:</w:t>
      </w:r>
      <w:r>
        <w:rPr>
          <w:bCs/>
        </w:rPr>
        <w:cr/>
      </w:r>
      <w:r>
        <w:rPr>
          <w:bCs/>
        </w:rPr>
        <w:t xml:space="preserve">  </w:t>
      </w:r>
      <w:r>
        <w:rPr>
          <w:rFonts w:hint="eastAsia"/>
          <w:bCs/>
        </w:rPr>
        <w:t>test</w:t>
      </w:r>
      <w:r>
        <w:rPr>
          <w:bCs/>
        </w:rPr>
        <w:t>-1</w:t>
      </w:r>
    </w:p>
    <w:p>
      <w:pPr>
        <w:autoSpaceDE w:val="0"/>
        <w:autoSpaceDN w:val="0"/>
        <w:adjustRightInd w:val="0"/>
        <w:jc w:val="left"/>
        <w:rPr>
          <w:kern w:val="0"/>
          <w:szCs w:val="21"/>
        </w:rPr>
      </w:pPr>
      <w:r>
        <w:rPr>
          <w:kern w:val="0"/>
          <w:szCs w:val="21"/>
        </w:rPr>
        <w:t>显示项说明：</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b/>
                <w:bCs/>
                <w:kern w:val="0"/>
                <w:szCs w:val="21"/>
              </w:rPr>
              <w:t>字段</w:t>
            </w:r>
          </w:p>
        </w:tc>
        <w:tc>
          <w:tcPr>
            <w:tcW w:w="4261" w:type="dxa"/>
          </w:tcPr>
          <w:p>
            <w:pPr>
              <w:autoSpaceDE w:val="0"/>
              <w:autoSpaceDN w:val="0"/>
              <w:adjustRightInd w:val="0"/>
              <w:jc w:val="left"/>
              <w:rPr>
                <w:szCs w:val="21"/>
              </w:rPr>
            </w:pPr>
            <w:r>
              <w:rPr>
                <w:b/>
                <w:bCs/>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bCs/>
                <w:szCs w:val="21"/>
              </w:rPr>
              <w:t>SA-Cached</w:t>
            </w:r>
          </w:p>
        </w:tc>
        <w:tc>
          <w:tcPr>
            <w:tcW w:w="4261" w:type="dxa"/>
          </w:tcPr>
          <w:p>
            <w:pPr>
              <w:autoSpaceDE w:val="0"/>
              <w:autoSpaceDN w:val="0"/>
              <w:adjustRightInd w:val="0"/>
              <w:jc w:val="left"/>
              <w:rPr>
                <w:szCs w:val="21"/>
              </w:rPr>
            </w:pPr>
            <w:r>
              <w:rPr>
                <w:szCs w:val="21"/>
              </w:rPr>
              <w:t xml:space="preserve">MSDP </w:t>
            </w:r>
            <w:r>
              <w:rPr>
                <w:bCs/>
                <w:szCs w:val="21"/>
              </w:rPr>
              <w:t>SA-Cached的状态</w:t>
            </w:r>
            <w:r>
              <w:rPr>
                <w:rFonts w:hint="eastAsia"/>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bCs/>
                <w:szCs w:val="21"/>
              </w:rPr>
              <w:t>Originator</w:t>
            </w:r>
          </w:p>
        </w:tc>
        <w:tc>
          <w:tcPr>
            <w:tcW w:w="4261" w:type="dxa"/>
          </w:tcPr>
          <w:p>
            <w:pPr>
              <w:autoSpaceDE w:val="0"/>
              <w:autoSpaceDN w:val="0"/>
              <w:adjustRightInd w:val="0"/>
              <w:jc w:val="left"/>
              <w:rPr>
                <w:szCs w:val="21"/>
              </w:rPr>
            </w:pPr>
            <w:r>
              <w:rPr>
                <w:szCs w:val="21"/>
              </w:rPr>
              <w:t>MSDP发起RP接口</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rPr>
            </w:pPr>
            <w:r>
              <w:rPr>
                <w:bCs/>
                <w:szCs w:val="21"/>
              </w:rPr>
              <w:t>MAX External SA Entry</w:t>
            </w:r>
          </w:p>
        </w:tc>
        <w:tc>
          <w:tcPr>
            <w:tcW w:w="4261" w:type="dxa"/>
          </w:tcPr>
          <w:p>
            <w:pPr>
              <w:autoSpaceDE w:val="0"/>
              <w:autoSpaceDN w:val="0"/>
              <w:adjustRightInd w:val="0"/>
              <w:jc w:val="left"/>
              <w:rPr>
                <w:szCs w:val="21"/>
              </w:rPr>
            </w:pPr>
            <w:r>
              <w:rPr>
                <w:szCs w:val="21"/>
              </w:rPr>
              <w:t>MSDP模式下配置的最大表项数目</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lang w:val="fr-FR"/>
              </w:rPr>
            </w:pPr>
            <w:r>
              <w:rPr>
                <w:bCs/>
                <w:szCs w:val="21"/>
                <w:lang w:val="fr-FR"/>
              </w:rPr>
              <w:t>MAX Peer External SA Entry</w:t>
            </w:r>
          </w:p>
        </w:tc>
        <w:tc>
          <w:tcPr>
            <w:tcW w:w="4261" w:type="dxa"/>
          </w:tcPr>
          <w:p>
            <w:pPr>
              <w:autoSpaceDE w:val="0"/>
              <w:autoSpaceDN w:val="0"/>
              <w:adjustRightInd w:val="0"/>
              <w:jc w:val="left"/>
              <w:rPr>
                <w:szCs w:val="21"/>
                <w:lang w:val="fr-FR"/>
              </w:rPr>
            </w:pPr>
            <w:r>
              <w:rPr>
                <w:szCs w:val="21"/>
                <w:lang w:val="fr-FR"/>
              </w:rPr>
              <w:t>单个Peer</w:t>
            </w:r>
            <w:r>
              <w:rPr>
                <w:szCs w:val="21"/>
              </w:rPr>
              <w:t>的最大表项数目</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lang w:val="fr-FR"/>
              </w:rPr>
            </w:pPr>
            <w:r>
              <w:rPr>
                <w:bCs/>
                <w:szCs w:val="21"/>
              </w:rPr>
              <w:t>TTL Threshold</w:t>
            </w:r>
          </w:p>
        </w:tc>
        <w:tc>
          <w:tcPr>
            <w:tcW w:w="4261" w:type="dxa"/>
          </w:tcPr>
          <w:p>
            <w:pPr>
              <w:autoSpaceDE w:val="0"/>
              <w:autoSpaceDN w:val="0"/>
              <w:adjustRightInd w:val="0"/>
              <w:jc w:val="left"/>
              <w:rPr>
                <w:szCs w:val="21"/>
                <w:lang w:val="fr-FR"/>
              </w:rPr>
            </w:pPr>
            <w:r>
              <w:rPr>
                <w:szCs w:val="21"/>
                <w:lang w:val="fr-FR"/>
              </w:rPr>
              <w:t>TTL阀值</w:t>
            </w:r>
            <w:r>
              <w:rPr>
                <w:rFonts w:hint="eastAsia"/>
                <w:szCs w:val="21"/>
                <w:lang w:val="fr-F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rPr>
            </w:pPr>
            <w:r>
              <w:rPr>
                <w:bCs/>
                <w:szCs w:val="21"/>
              </w:rPr>
              <w:t>SA Entry Hold Time</w:t>
            </w:r>
          </w:p>
        </w:tc>
        <w:tc>
          <w:tcPr>
            <w:tcW w:w="4261" w:type="dxa"/>
          </w:tcPr>
          <w:p>
            <w:pPr>
              <w:autoSpaceDE w:val="0"/>
              <w:autoSpaceDN w:val="0"/>
              <w:adjustRightInd w:val="0"/>
              <w:jc w:val="left"/>
              <w:rPr>
                <w:szCs w:val="21"/>
                <w:lang w:val="fr-FR"/>
              </w:rPr>
            </w:pPr>
            <w:r>
              <w:rPr>
                <w:szCs w:val="21"/>
                <w:lang w:val="fr-FR"/>
              </w:rPr>
              <w:t>MSDP缓存中外部组播源表项的存活时间</w:t>
            </w:r>
            <w:r>
              <w:rPr>
                <w:rFonts w:hint="eastAsia"/>
                <w:szCs w:val="21"/>
                <w:lang w:val="fr-F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rPr>
            </w:pPr>
            <w:r>
              <w:rPr>
                <w:bCs/>
                <w:szCs w:val="21"/>
              </w:rPr>
              <w:t>Redistribute_filter</w:t>
            </w:r>
          </w:p>
        </w:tc>
        <w:tc>
          <w:tcPr>
            <w:tcW w:w="4261" w:type="dxa"/>
          </w:tcPr>
          <w:p>
            <w:pPr>
              <w:autoSpaceDE w:val="0"/>
              <w:autoSpaceDN w:val="0"/>
              <w:adjustRightInd w:val="0"/>
              <w:jc w:val="left"/>
              <w:rPr>
                <w:szCs w:val="21"/>
                <w:lang w:val="fr-FR"/>
              </w:rPr>
            </w:pPr>
            <w:r>
              <w:rPr>
                <w:szCs w:val="21"/>
                <w:lang w:val="fr-FR"/>
              </w:rPr>
              <w:t>创建SA消息的过滤策略</w:t>
            </w:r>
            <w:r>
              <w:rPr>
                <w:rFonts w:hint="eastAsia"/>
                <w:szCs w:val="21"/>
                <w:lang w:val="fr-F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rPr>
            </w:pPr>
            <w:r>
              <w:rPr>
                <w:bCs/>
                <w:szCs w:val="21"/>
              </w:rPr>
              <w:t>SA-filter [IN | OUT]</w:t>
            </w:r>
          </w:p>
        </w:tc>
        <w:tc>
          <w:tcPr>
            <w:tcW w:w="4261" w:type="dxa"/>
          </w:tcPr>
          <w:p>
            <w:pPr>
              <w:autoSpaceDE w:val="0"/>
              <w:autoSpaceDN w:val="0"/>
              <w:adjustRightInd w:val="0"/>
              <w:jc w:val="left"/>
              <w:rPr>
                <w:szCs w:val="21"/>
                <w:lang w:val="fr-FR"/>
              </w:rPr>
            </w:pPr>
            <w:r>
              <w:rPr>
                <w:szCs w:val="21"/>
                <w:lang w:val="fr-FR"/>
              </w:rPr>
              <w:t>接收转发SA报文的过滤策略</w:t>
            </w:r>
            <w:r>
              <w:rPr>
                <w:rFonts w:hint="eastAsia"/>
                <w:szCs w:val="21"/>
                <w:lang w:val="fr-F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rPr>
            </w:pPr>
            <w:r>
              <w:rPr>
                <w:bCs/>
                <w:szCs w:val="21"/>
              </w:rPr>
              <w:t>Default Peer</w:t>
            </w:r>
          </w:p>
        </w:tc>
        <w:tc>
          <w:tcPr>
            <w:tcW w:w="4261" w:type="dxa"/>
          </w:tcPr>
          <w:p>
            <w:pPr>
              <w:autoSpaceDE w:val="0"/>
              <w:autoSpaceDN w:val="0"/>
              <w:adjustRightInd w:val="0"/>
              <w:jc w:val="left"/>
              <w:rPr>
                <w:szCs w:val="21"/>
                <w:lang w:val="fr-FR"/>
              </w:rPr>
            </w:pPr>
            <w:r>
              <w:rPr>
                <w:szCs w:val="21"/>
              </w:rPr>
              <w:t>静态RPF对等体</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rPr>
            </w:pPr>
            <w:r>
              <w:rPr>
                <w:bCs/>
                <w:szCs w:val="21"/>
              </w:rPr>
              <w:t>Mesh Group</w:t>
            </w:r>
          </w:p>
        </w:tc>
        <w:tc>
          <w:tcPr>
            <w:tcW w:w="4261" w:type="dxa"/>
          </w:tcPr>
          <w:p>
            <w:pPr>
              <w:autoSpaceDE w:val="0"/>
              <w:autoSpaceDN w:val="0"/>
              <w:adjustRightInd w:val="0"/>
              <w:jc w:val="left"/>
              <w:rPr>
                <w:szCs w:val="21"/>
                <w:lang w:val="fr-FR"/>
              </w:rPr>
            </w:pPr>
            <w:r>
              <w:rPr>
                <w:szCs w:val="21"/>
                <w:lang w:val="fr-FR"/>
              </w:rPr>
              <w:t>全连接组名称及其成员</w:t>
            </w:r>
            <w:r>
              <w:rPr>
                <w:rFonts w:hint="eastAsia"/>
                <w:szCs w:val="21"/>
                <w:lang w:val="fr-FR"/>
              </w:rPr>
              <w:t>。</w:t>
            </w:r>
          </w:p>
        </w:tc>
      </w:tr>
    </w:tbl>
    <w:p>
      <w:pPr>
        <w:pStyle w:val="5"/>
      </w:pPr>
      <w:bookmarkStart w:id="5833" w:name="_Toc437332574"/>
      <w:bookmarkStart w:id="5834" w:name="_Toc235416470"/>
      <w:bookmarkStart w:id="5835" w:name="_Toc4885"/>
      <w:bookmarkStart w:id="5836" w:name="_Toc207002331"/>
      <w:r>
        <w:t>show msdp local-sa-cache</w:t>
      </w:r>
      <w:bookmarkEnd w:id="5833"/>
      <w:bookmarkEnd w:id="5834"/>
      <w:bookmarkEnd w:id="5835"/>
    </w:p>
    <w:p>
      <w:pPr>
        <w:autoSpaceDE w:val="0"/>
        <w:autoSpaceDN w:val="0"/>
        <w:adjustRightInd w:val="0"/>
        <w:rPr>
          <w:b/>
          <w:bCs/>
          <w:color w:val="000000"/>
          <w:kern w:val="0"/>
          <w:szCs w:val="21"/>
          <w:lang w:val="fr-FR"/>
        </w:rPr>
      </w:pPr>
      <w:r>
        <w:rPr>
          <w:rFonts w:hint="eastAsia" w:ascii="宋体" w:cs="宋体"/>
          <w:b/>
          <w:bCs/>
          <w:color w:val="000000"/>
          <w:kern w:val="0"/>
          <w:szCs w:val="21"/>
        </w:rPr>
        <w:t>命令</w:t>
      </w:r>
      <w:r>
        <w:rPr>
          <w:rFonts w:hint="eastAsia" w:ascii="宋体" w:cs="宋体"/>
          <w:b/>
          <w:bCs/>
          <w:color w:val="000000"/>
          <w:kern w:val="0"/>
          <w:szCs w:val="21"/>
          <w:lang w:val="fr-FR"/>
        </w:rPr>
        <w:t>：</w:t>
      </w:r>
      <w:r>
        <w:rPr>
          <w:b/>
          <w:bCs/>
          <w:color w:val="000000"/>
          <w:kern w:val="0"/>
          <w:szCs w:val="21"/>
          <w:lang w:val="fr-FR"/>
        </w:rPr>
        <w:t>show msdp local-sa-cache</w:t>
      </w:r>
    </w:p>
    <w:p>
      <w:pPr>
        <w:autoSpaceDE w:val="0"/>
        <w:autoSpaceDN w:val="0"/>
        <w:adjustRightInd w:val="0"/>
        <w:rPr>
          <w:b/>
          <w:bCs/>
          <w:color w:val="000000"/>
          <w:kern w:val="0"/>
          <w:szCs w:val="21"/>
          <w:lang w:val="fr-FR"/>
        </w:rPr>
      </w:pPr>
      <w:r>
        <w:rPr>
          <w:b/>
          <w:bCs/>
          <w:szCs w:val="21"/>
        </w:rPr>
        <w:t>功能：</w:t>
      </w:r>
      <w:r>
        <w:rPr>
          <w:bCs/>
          <w:szCs w:val="21"/>
        </w:rPr>
        <w:t>显示</w:t>
      </w:r>
      <w:r>
        <w:rPr>
          <w:rFonts w:hint="eastAsia"/>
          <w:bCs/>
          <w:szCs w:val="21"/>
        </w:rPr>
        <w:t>缓存中本地活动源信息。</w:t>
      </w:r>
    </w:p>
    <w:p>
      <w:pPr>
        <w:tabs>
          <w:tab w:val="left" w:pos="420"/>
        </w:tabs>
        <w:autoSpaceDE w:val="0"/>
        <w:autoSpaceDN w:val="0"/>
        <w:adjustRightInd w:val="0"/>
        <w:spacing w:line="360" w:lineRule="auto"/>
        <w:ind w:left="420" w:hanging="420"/>
        <w:rPr>
          <w:rFonts w:ascii="宋体" w:cs="宋体"/>
          <w:color w:val="000000"/>
          <w:kern w:val="0"/>
          <w:szCs w:val="21"/>
        </w:rPr>
      </w:pPr>
      <w:r>
        <w:rPr>
          <w:rFonts w:hint="eastAsia" w:ascii="宋体" w:cs="宋体"/>
          <w:b/>
          <w:bCs/>
          <w:color w:val="000000"/>
          <w:kern w:val="0"/>
          <w:szCs w:val="21"/>
        </w:rPr>
        <w:t>参数：</w:t>
      </w:r>
      <w:r>
        <w:rPr>
          <w:rFonts w:hint="eastAsia" w:ascii="宋体" w:cs="宋体"/>
          <w:color w:val="000000"/>
          <w:kern w:val="0"/>
          <w:szCs w:val="21"/>
        </w:rPr>
        <w:t>无。</w:t>
      </w:r>
    </w:p>
    <w:p>
      <w:pPr>
        <w:autoSpaceDE w:val="0"/>
        <w:autoSpaceDN w:val="0"/>
        <w:adjustRightInd w:val="0"/>
        <w:rPr>
          <w:rFonts w:ascii="宋体" w:cs="宋体"/>
          <w:color w:val="000000"/>
          <w:kern w:val="0"/>
          <w:szCs w:val="21"/>
        </w:rPr>
      </w:pPr>
      <w:r>
        <w:rPr>
          <w:rFonts w:hint="eastAsia" w:ascii="宋体" w:cs="宋体"/>
          <w:b/>
          <w:bCs/>
          <w:color w:val="000000"/>
          <w:kern w:val="0"/>
          <w:szCs w:val="21"/>
        </w:rPr>
        <w:t>命令模式：</w:t>
      </w:r>
      <w:r>
        <w:rPr>
          <w:rFonts w:hint="eastAsia" w:ascii="宋体" w:cs="宋体"/>
          <w:color w:val="000000"/>
          <w:kern w:val="0"/>
          <w:szCs w:val="21"/>
        </w:rPr>
        <w:t>特权和配置模式。</w:t>
      </w:r>
    </w:p>
    <w:p>
      <w:pPr>
        <w:autoSpaceDE w:val="0"/>
        <w:autoSpaceDN w:val="0"/>
        <w:adjustRightInd w:val="0"/>
        <w:rPr>
          <w:rFonts w:ascii="宋体" w:cs="宋体"/>
          <w:color w:val="000000"/>
          <w:kern w:val="0"/>
          <w:szCs w:val="21"/>
        </w:rPr>
      </w:pPr>
      <w:r>
        <w:rPr>
          <w:rFonts w:hint="eastAsia" w:ascii="宋体" w:cs="宋体"/>
          <w:b/>
          <w:bCs/>
          <w:color w:val="000000"/>
          <w:kern w:val="0"/>
          <w:szCs w:val="21"/>
        </w:rPr>
        <w:t>使用指南：</w:t>
      </w:r>
      <w:r>
        <w:rPr>
          <w:rFonts w:hint="eastAsia" w:ascii="宋体" w:cs="宋体"/>
          <w:color w:val="000000"/>
          <w:kern w:val="0"/>
          <w:szCs w:val="21"/>
        </w:rPr>
        <w:t>显示本地缓存</w:t>
      </w:r>
      <w:r>
        <w:rPr>
          <w:color w:val="000000"/>
          <w:kern w:val="0"/>
          <w:szCs w:val="21"/>
        </w:rPr>
        <w:t>SA</w:t>
      </w:r>
      <w:r>
        <w:rPr>
          <w:rFonts w:hint="eastAsia" w:ascii="宋体" w:cs="宋体"/>
          <w:color w:val="000000"/>
          <w:kern w:val="0"/>
          <w:szCs w:val="21"/>
        </w:rPr>
        <w:t>信息。</w:t>
      </w:r>
    </w:p>
    <w:p>
      <w:pPr>
        <w:autoSpaceDE w:val="0"/>
        <w:autoSpaceDN w:val="0"/>
        <w:adjustRightInd w:val="0"/>
        <w:rPr>
          <w:rFonts w:ascii="宋体" w:cs="宋体"/>
          <w:b/>
          <w:bCs/>
          <w:color w:val="000000"/>
          <w:kern w:val="0"/>
          <w:szCs w:val="21"/>
        </w:rPr>
      </w:pPr>
      <w:r>
        <w:rPr>
          <w:rFonts w:hint="eastAsia" w:ascii="宋体" w:cs="宋体"/>
          <w:b/>
          <w:bCs/>
          <w:color w:val="000000"/>
          <w:kern w:val="0"/>
          <w:szCs w:val="21"/>
        </w:rPr>
        <w:t>举例：</w:t>
      </w:r>
    </w:p>
    <w:p>
      <w:pPr>
        <w:autoSpaceDE w:val="0"/>
        <w:autoSpaceDN w:val="0"/>
        <w:adjustRightInd w:val="0"/>
        <w:spacing w:line="360" w:lineRule="auto"/>
        <w:rPr>
          <w:color w:val="000000"/>
          <w:kern w:val="0"/>
          <w:szCs w:val="21"/>
        </w:rPr>
      </w:pPr>
      <w:r>
        <w:rPr>
          <w:rFonts w:hint="eastAsia"/>
          <w:color w:val="000000"/>
          <w:kern w:val="0"/>
          <w:szCs w:val="21"/>
        </w:rPr>
        <w:t>Switch</w:t>
      </w:r>
      <w:r>
        <w:rPr>
          <w:color w:val="000000"/>
          <w:kern w:val="0"/>
          <w:szCs w:val="21"/>
        </w:rPr>
        <w:t xml:space="preserve">#show msdp local-sa-cache   </w:t>
      </w:r>
    </w:p>
    <w:p>
      <w:pPr>
        <w:autoSpaceDE w:val="0"/>
        <w:autoSpaceDN w:val="0"/>
        <w:adjustRightInd w:val="0"/>
        <w:spacing w:line="360" w:lineRule="auto"/>
        <w:rPr>
          <w:color w:val="000000"/>
          <w:kern w:val="0"/>
          <w:szCs w:val="21"/>
        </w:rPr>
      </w:pPr>
      <w:r>
        <w:rPr>
          <w:color w:val="000000"/>
          <w:kern w:val="0"/>
          <w:szCs w:val="21"/>
        </w:rPr>
        <w:t>MSDP Flags:</w:t>
      </w:r>
    </w:p>
    <w:p>
      <w:pPr>
        <w:autoSpaceDE w:val="0"/>
        <w:autoSpaceDN w:val="0"/>
        <w:adjustRightInd w:val="0"/>
        <w:spacing w:line="360" w:lineRule="auto"/>
        <w:rPr>
          <w:color w:val="000000"/>
          <w:kern w:val="0"/>
          <w:szCs w:val="21"/>
        </w:rPr>
      </w:pPr>
      <w:r>
        <w:rPr>
          <w:color w:val="000000"/>
          <w:kern w:val="0"/>
          <w:szCs w:val="21"/>
        </w:rPr>
        <w:t>E - set MRIB E flag, L - domain local source is active,</w:t>
      </w:r>
    </w:p>
    <w:p>
      <w:pPr>
        <w:autoSpaceDE w:val="0"/>
        <w:autoSpaceDN w:val="0"/>
        <w:adjustRightInd w:val="0"/>
        <w:spacing w:line="360" w:lineRule="auto"/>
        <w:rPr>
          <w:color w:val="000000"/>
          <w:kern w:val="0"/>
          <w:szCs w:val="21"/>
        </w:rPr>
      </w:pPr>
      <w:r>
        <w:rPr>
          <w:color w:val="000000"/>
          <w:kern w:val="0"/>
          <w:szCs w:val="21"/>
        </w:rPr>
        <w:t>EA - externally active source, PI - PIM is interested in the group,</w:t>
      </w:r>
    </w:p>
    <w:p>
      <w:pPr>
        <w:autoSpaceDE w:val="0"/>
        <w:autoSpaceDN w:val="0"/>
        <w:adjustRightInd w:val="0"/>
        <w:spacing w:line="360" w:lineRule="auto"/>
        <w:rPr>
          <w:color w:val="000000"/>
          <w:kern w:val="0"/>
          <w:szCs w:val="21"/>
        </w:rPr>
      </w:pPr>
      <w:r>
        <w:rPr>
          <w:color w:val="000000"/>
          <w:kern w:val="0"/>
          <w:szCs w:val="21"/>
        </w:rPr>
        <w:t>DE - SAs have been denied.</w:t>
      </w:r>
    </w:p>
    <w:p>
      <w:pPr>
        <w:autoSpaceDE w:val="0"/>
        <w:autoSpaceDN w:val="0"/>
        <w:adjustRightInd w:val="0"/>
        <w:spacing w:line="360" w:lineRule="auto"/>
        <w:rPr>
          <w:color w:val="000000"/>
          <w:kern w:val="0"/>
          <w:szCs w:val="21"/>
        </w:rPr>
      </w:pPr>
    </w:p>
    <w:p>
      <w:pPr>
        <w:autoSpaceDE w:val="0"/>
        <w:autoSpaceDN w:val="0"/>
        <w:adjustRightInd w:val="0"/>
        <w:spacing w:line="360" w:lineRule="auto"/>
        <w:rPr>
          <w:color w:val="000000"/>
          <w:kern w:val="0"/>
          <w:szCs w:val="21"/>
        </w:rPr>
      </w:pPr>
      <w:r>
        <w:rPr>
          <w:color w:val="000000"/>
          <w:kern w:val="0"/>
          <w:szCs w:val="21"/>
        </w:rPr>
        <w:t>Cache SA Entry:</w:t>
      </w:r>
    </w:p>
    <w:p>
      <w:pPr>
        <w:autoSpaceDE w:val="0"/>
        <w:autoSpaceDN w:val="0"/>
        <w:adjustRightInd w:val="0"/>
        <w:spacing w:line="360" w:lineRule="auto"/>
        <w:rPr>
          <w:color w:val="000000"/>
          <w:kern w:val="0"/>
          <w:szCs w:val="21"/>
        </w:rPr>
      </w:pPr>
      <w:r>
        <w:rPr>
          <w:color w:val="000000"/>
          <w:kern w:val="0"/>
          <w:szCs w:val="21"/>
        </w:rPr>
        <w:t>Source Address          Group Address       RP Address          TTL</w:t>
      </w:r>
    </w:p>
    <w:p>
      <w:pPr>
        <w:autoSpaceDE w:val="0"/>
        <w:autoSpaceDN w:val="0"/>
        <w:adjustRightInd w:val="0"/>
        <w:spacing w:line="360" w:lineRule="auto"/>
        <w:rPr>
          <w:color w:val="000000"/>
          <w:kern w:val="0"/>
          <w:szCs w:val="21"/>
        </w:rPr>
      </w:pPr>
      <w:r>
        <w:rPr>
          <w:color w:val="000000"/>
          <w:kern w:val="0"/>
          <w:szCs w:val="21"/>
        </w:rPr>
        <w:t xml:space="preserve">5.5.5.9                   225.0.0.1           11.1.1.1            64                  </w:t>
      </w:r>
    </w:p>
    <w:p>
      <w:pPr>
        <w:autoSpaceDE w:val="0"/>
        <w:autoSpaceDN w:val="0"/>
        <w:adjustRightInd w:val="0"/>
        <w:spacing w:line="360" w:lineRule="auto"/>
        <w:rPr>
          <w:color w:val="000000"/>
          <w:kern w:val="0"/>
          <w:szCs w:val="21"/>
        </w:rPr>
      </w:pPr>
      <w:r>
        <w:rPr>
          <w:color w:val="000000"/>
          <w:kern w:val="0"/>
          <w:szCs w:val="21"/>
        </w:rPr>
        <w:t xml:space="preserve">5.5.5.9                   225.0.0.2           11.1.1.1            64                  </w:t>
      </w:r>
    </w:p>
    <w:p>
      <w:pPr>
        <w:autoSpaceDE w:val="0"/>
        <w:autoSpaceDN w:val="0"/>
        <w:adjustRightInd w:val="0"/>
        <w:spacing w:line="360" w:lineRule="auto"/>
        <w:rPr>
          <w:color w:val="000000"/>
          <w:kern w:val="0"/>
          <w:szCs w:val="21"/>
        </w:rPr>
      </w:pPr>
      <w:r>
        <w:rPr>
          <w:color w:val="000000"/>
          <w:kern w:val="0"/>
          <w:szCs w:val="21"/>
        </w:rPr>
        <w:t xml:space="preserve">5.5.5.9                   225.0.0.3           11.1.1.1            64                  </w:t>
      </w:r>
    </w:p>
    <w:p>
      <w:pPr>
        <w:rPr>
          <w:color w:val="000000"/>
          <w:kern w:val="0"/>
          <w:szCs w:val="21"/>
        </w:rPr>
      </w:pPr>
      <w:r>
        <w:rPr>
          <w:color w:val="000000"/>
          <w:kern w:val="0"/>
          <w:szCs w:val="21"/>
        </w:rPr>
        <w:t>5.5.5.9                   225.0.0.4           11.1.1.1            64</w:t>
      </w:r>
    </w:p>
    <w:p/>
    <w:p>
      <w:pPr>
        <w:pStyle w:val="5"/>
      </w:pPr>
      <w:bookmarkStart w:id="5837" w:name="_Toc437332575"/>
      <w:bookmarkStart w:id="5838" w:name="_Toc235416471"/>
      <w:bookmarkStart w:id="5839" w:name="_Toc2896"/>
      <w:r>
        <w:t>show msdp peer</w:t>
      </w:r>
      <w:bookmarkEnd w:id="5836"/>
      <w:bookmarkEnd w:id="5837"/>
      <w:bookmarkEnd w:id="5838"/>
      <w:bookmarkEnd w:id="5839"/>
    </w:p>
    <w:p>
      <w:pPr>
        <w:rPr>
          <w:b/>
          <w:bCs/>
        </w:rPr>
      </w:pPr>
      <w:r>
        <w:rPr>
          <w:b/>
          <w:bCs/>
        </w:rPr>
        <w:t>命令</w:t>
      </w:r>
      <w:r>
        <w:rPr>
          <w:b/>
          <w:bCs/>
          <w:lang w:val="en-GB"/>
        </w:rPr>
        <w:t>：</w:t>
      </w:r>
      <w:r>
        <w:rPr>
          <w:b/>
          <w:bCs/>
        </w:rPr>
        <w:t>show msdp peer {A.B.C.D }</w:t>
      </w:r>
    </w:p>
    <w:p>
      <w:pPr>
        <w:rPr>
          <w:b/>
          <w:bCs/>
        </w:rPr>
      </w:pPr>
      <w:r>
        <w:rPr>
          <w:b/>
          <w:bCs/>
        </w:rPr>
        <w:t>功能：</w:t>
      </w:r>
      <w:r>
        <w:rPr>
          <w:bCs/>
        </w:rPr>
        <w:t>显示MSDP模式下的配置信息</w:t>
      </w:r>
      <w:r>
        <w:rPr>
          <w:rFonts w:hint="eastAsia"/>
        </w:rPr>
        <w:t>。</w:t>
      </w:r>
    </w:p>
    <w:p>
      <w:r>
        <w:rPr>
          <w:b/>
          <w:bCs/>
        </w:rPr>
        <w:t>参数：A.B.C.D</w:t>
      </w:r>
      <w:r>
        <w:rPr>
          <w:rFonts w:hint="eastAsia"/>
          <w:b/>
          <w:bCs/>
        </w:rPr>
        <w:t>：</w:t>
      </w:r>
      <w:r>
        <w:t>MSDP对等体</w:t>
      </w:r>
      <w:r>
        <w:rPr>
          <w:rFonts w:hint="eastAsia"/>
        </w:rPr>
        <w:t>地址。</w:t>
      </w:r>
    </w:p>
    <w:p>
      <w:r>
        <w:rPr>
          <w:b/>
          <w:bCs/>
        </w:rPr>
        <w:t>命令模式：</w:t>
      </w:r>
      <w:r>
        <w:t>特权和配置模式</w:t>
      </w:r>
      <w:r>
        <w:rPr>
          <w:rFonts w:hint="eastAsia"/>
        </w:rPr>
        <w:t>。</w:t>
      </w:r>
    </w:p>
    <w:p>
      <w:r>
        <w:rPr>
          <w:b/>
          <w:bCs/>
        </w:rPr>
        <w:t>使用指南：</w:t>
      </w:r>
      <w:r>
        <w:rPr>
          <w:bCs/>
        </w:rPr>
        <w:t>显示MSDP模式下的配置信息</w:t>
      </w:r>
      <w:r>
        <w:rPr>
          <w:rFonts w:hint="eastAsia"/>
        </w:rPr>
        <w:t>。</w:t>
      </w:r>
    </w:p>
    <w:p>
      <w:pPr>
        <w:rPr>
          <w:b/>
          <w:bCs/>
        </w:rPr>
      </w:pPr>
      <w:r>
        <w:rPr>
          <w:b/>
          <w:bCs/>
        </w:rPr>
        <w:t>举例：</w:t>
      </w:r>
    </w:p>
    <w:p>
      <w:pPr>
        <w:rPr>
          <w:rFonts w:hint="eastAsia" w:eastAsiaTheme="minorEastAsia"/>
          <w:color w:val="000000"/>
          <w:szCs w:val="21"/>
          <w:lang w:eastAsia="zh-CN"/>
        </w:rPr>
      </w:pPr>
      <w:r>
        <w:rPr>
          <w:rFonts w:hint="eastAsia"/>
          <w:color w:val="000000"/>
          <w:szCs w:val="21"/>
        </w:rPr>
        <w:t xml:space="preserve">Switch#show msdp peer 31.1.1.3 </w:t>
      </w:r>
    </w:p>
    <w:p>
      <w:pPr>
        <w:rPr>
          <w:rFonts w:hint="eastAsia" w:eastAsiaTheme="minorEastAsia"/>
          <w:color w:val="000000"/>
          <w:szCs w:val="21"/>
          <w:lang w:eastAsia="zh-CN"/>
        </w:rPr>
      </w:pPr>
      <w:r>
        <w:rPr>
          <w:rFonts w:hint="eastAsia"/>
          <w:color w:val="000000"/>
          <w:szCs w:val="21"/>
        </w:rPr>
        <w:t xml:space="preserve">MSDP Peer 31.1.1.3 , AS 0 ,  Description: </w:t>
      </w:r>
    </w:p>
    <w:p>
      <w:pPr>
        <w:rPr>
          <w:rFonts w:hint="eastAsia" w:eastAsiaTheme="minorEastAsia"/>
          <w:color w:val="000000"/>
          <w:szCs w:val="21"/>
          <w:lang w:eastAsia="zh-CN"/>
        </w:rPr>
      </w:pPr>
      <w:r>
        <w:rPr>
          <w:rFonts w:hint="eastAsia"/>
          <w:color w:val="000000"/>
          <w:szCs w:val="21"/>
        </w:rPr>
        <w:t xml:space="preserve">Connection status: </w:t>
      </w:r>
    </w:p>
    <w:p>
      <w:pPr>
        <w:rPr>
          <w:rFonts w:hint="eastAsia" w:eastAsiaTheme="minorEastAsia"/>
          <w:color w:val="000000"/>
          <w:szCs w:val="21"/>
          <w:lang w:eastAsia="zh-CN"/>
        </w:rPr>
      </w:pPr>
      <w:r>
        <w:rPr>
          <w:rFonts w:hint="eastAsia"/>
          <w:color w:val="000000"/>
          <w:szCs w:val="21"/>
        </w:rPr>
        <w:t xml:space="preserve">   State: Established,      Resets: 0, </w:t>
      </w:r>
    </w:p>
    <w:p>
      <w:pPr>
        <w:rPr>
          <w:rFonts w:hint="eastAsia" w:eastAsiaTheme="minorEastAsia"/>
          <w:color w:val="000000"/>
          <w:szCs w:val="21"/>
          <w:lang w:eastAsia="zh-CN"/>
        </w:rPr>
      </w:pPr>
      <w:r>
        <w:rPr>
          <w:rFonts w:hint="eastAsia"/>
          <w:color w:val="000000"/>
          <w:szCs w:val="21"/>
        </w:rPr>
        <w:t xml:space="preserve">   Connection Source:  Not set  , Connect address: 31.1.1.1 </w:t>
      </w:r>
    </w:p>
    <w:p>
      <w:pPr>
        <w:rPr>
          <w:rFonts w:hint="eastAsia" w:eastAsiaTheme="minorEastAsia"/>
          <w:color w:val="000000"/>
          <w:szCs w:val="21"/>
          <w:lang w:eastAsia="zh-CN"/>
        </w:rPr>
      </w:pPr>
      <w:r>
        <w:rPr>
          <w:rFonts w:hint="eastAsia"/>
          <w:color w:val="000000"/>
          <w:szCs w:val="21"/>
        </w:rPr>
        <w:t xml:space="preserve">   Uptime(Downtime): 00h:07m:53s,  SA messages received:16 </w:t>
      </w:r>
    </w:p>
    <w:p>
      <w:pPr>
        <w:rPr>
          <w:rFonts w:hint="eastAsia" w:eastAsiaTheme="minorEastAsia"/>
          <w:color w:val="000000"/>
          <w:szCs w:val="21"/>
          <w:lang w:eastAsia="zh-CN"/>
        </w:rPr>
      </w:pPr>
      <w:r>
        <w:rPr>
          <w:rFonts w:hint="eastAsia"/>
          <w:color w:val="000000"/>
          <w:szCs w:val="21"/>
        </w:rPr>
        <w:t xml:space="preserve">   TLV messages sent/received:     8 /24 </w:t>
      </w:r>
    </w:p>
    <w:p>
      <w:pPr>
        <w:rPr>
          <w:rFonts w:hint="eastAsia" w:eastAsiaTheme="minorEastAsia"/>
          <w:color w:val="000000"/>
          <w:szCs w:val="21"/>
          <w:lang w:eastAsia="zh-CN"/>
        </w:rPr>
      </w:pPr>
      <w:r>
        <w:rPr>
          <w:rFonts w:hint="eastAsia"/>
          <w:color w:val="000000"/>
          <w:szCs w:val="21"/>
        </w:rPr>
        <w:t xml:space="preserve">   SA messages incoming Rejected:    0 </w:t>
      </w:r>
    </w:p>
    <w:p>
      <w:pPr>
        <w:rPr>
          <w:rFonts w:hint="eastAsia" w:eastAsiaTheme="minorEastAsia"/>
          <w:color w:val="000000"/>
          <w:szCs w:val="21"/>
          <w:lang w:eastAsia="zh-CN"/>
        </w:rPr>
      </w:pPr>
      <w:r>
        <w:rPr>
          <w:rFonts w:hint="eastAsia"/>
          <w:color w:val="000000"/>
          <w:szCs w:val="21"/>
        </w:rPr>
        <w:t xml:space="preserve">   SA messages outgoing Rejected:    0 </w:t>
      </w:r>
    </w:p>
    <w:p>
      <w:pPr>
        <w:rPr>
          <w:rFonts w:hint="eastAsia" w:eastAsiaTheme="minorEastAsia"/>
          <w:color w:val="000000"/>
          <w:szCs w:val="21"/>
          <w:lang w:eastAsia="zh-CN"/>
        </w:rPr>
      </w:pPr>
      <w:r>
        <w:rPr>
          <w:rFonts w:hint="eastAsia"/>
          <w:color w:val="000000"/>
          <w:szCs w:val="21"/>
        </w:rPr>
        <w:t xml:space="preserve">SA Filtering: </w:t>
      </w:r>
    </w:p>
    <w:p>
      <w:pPr>
        <w:rPr>
          <w:rFonts w:hint="eastAsia" w:eastAsiaTheme="minorEastAsia"/>
          <w:color w:val="000000"/>
          <w:szCs w:val="21"/>
          <w:lang w:eastAsia="zh-CN"/>
        </w:rPr>
      </w:pPr>
      <w:r>
        <w:rPr>
          <w:rFonts w:hint="eastAsia"/>
          <w:color w:val="000000"/>
          <w:szCs w:val="21"/>
        </w:rPr>
        <w:t xml:space="preserve">   Input filter Not Configured </w:t>
      </w:r>
    </w:p>
    <w:p>
      <w:pPr>
        <w:rPr>
          <w:rFonts w:hint="eastAsia" w:eastAsiaTheme="minorEastAsia"/>
          <w:color w:val="000000"/>
          <w:szCs w:val="21"/>
          <w:lang w:eastAsia="zh-CN"/>
        </w:rPr>
      </w:pPr>
      <w:r>
        <w:rPr>
          <w:rFonts w:hint="eastAsia"/>
          <w:color w:val="000000"/>
          <w:szCs w:val="21"/>
        </w:rPr>
        <w:t xml:space="preserve">   Output filter Not Configured </w:t>
      </w:r>
    </w:p>
    <w:p>
      <w:pPr>
        <w:rPr>
          <w:rFonts w:hint="eastAsia" w:eastAsiaTheme="minorEastAsia"/>
          <w:color w:val="000000"/>
          <w:szCs w:val="21"/>
          <w:lang w:eastAsia="zh-CN"/>
        </w:rPr>
      </w:pPr>
      <w:r>
        <w:rPr>
          <w:rFonts w:hint="eastAsia"/>
          <w:color w:val="000000"/>
          <w:szCs w:val="21"/>
        </w:rPr>
        <w:t xml:space="preserve">SA-Requests: </w:t>
      </w:r>
    </w:p>
    <w:p>
      <w:pPr>
        <w:rPr>
          <w:rFonts w:hint="eastAsia" w:eastAsiaTheme="minorEastAsia"/>
          <w:color w:val="000000"/>
          <w:szCs w:val="21"/>
          <w:lang w:eastAsia="zh-CN"/>
        </w:rPr>
      </w:pPr>
      <w:r>
        <w:rPr>
          <w:rFonts w:hint="eastAsia"/>
          <w:color w:val="000000"/>
          <w:szCs w:val="21"/>
        </w:rPr>
        <w:t xml:space="preserve">   Input filter Not Configured </w:t>
      </w:r>
    </w:p>
    <w:p>
      <w:pPr>
        <w:rPr>
          <w:rFonts w:hint="eastAsia" w:eastAsiaTheme="minorEastAsia"/>
          <w:color w:val="000000"/>
          <w:szCs w:val="21"/>
          <w:lang w:eastAsia="zh-CN"/>
        </w:rPr>
      </w:pPr>
      <w:r>
        <w:rPr>
          <w:rFonts w:hint="eastAsia"/>
          <w:color w:val="000000"/>
          <w:szCs w:val="21"/>
        </w:rPr>
        <w:t xml:space="preserve">   Sending SA-Requests to peer: Disabled </w:t>
      </w:r>
    </w:p>
    <w:p>
      <w:pPr>
        <w:rPr>
          <w:bCs/>
          <w:szCs w:val="21"/>
        </w:rPr>
      </w:pPr>
      <w:r>
        <w:rPr>
          <w:rFonts w:hint="eastAsia"/>
          <w:color w:val="000000"/>
          <w:szCs w:val="21"/>
        </w:rPr>
        <w:t>Peer ttl threshold:    0</w:t>
      </w:r>
    </w:p>
    <w:p>
      <w:pPr>
        <w:autoSpaceDE w:val="0"/>
        <w:autoSpaceDN w:val="0"/>
        <w:adjustRightInd w:val="0"/>
        <w:jc w:val="left"/>
        <w:rPr>
          <w:kern w:val="0"/>
          <w:szCs w:val="21"/>
        </w:rPr>
      </w:pPr>
      <w:r>
        <w:rPr>
          <w:kern w:val="0"/>
          <w:szCs w:val="21"/>
        </w:rPr>
        <w:t>显示项说明：</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b/>
                <w:bCs/>
                <w:kern w:val="0"/>
                <w:szCs w:val="21"/>
              </w:rPr>
              <w:t>字段</w:t>
            </w:r>
          </w:p>
        </w:tc>
        <w:tc>
          <w:tcPr>
            <w:tcW w:w="4261" w:type="dxa"/>
          </w:tcPr>
          <w:p>
            <w:pPr>
              <w:autoSpaceDE w:val="0"/>
              <w:autoSpaceDN w:val="0"/>
              <w:adjustRightInd w:val="0"/>
              <w:jc w:val="left"/>
              <w:rPr>
                <w:szCs w:val="21"/>
              </w:rPr>
            </w:pPr>
            <w:r>
              <w:rPr>
                <w:b/>
                <w:bCs/>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MSDP Peer</w:t>
            </w:r>
          </w:p>
        </w:tc>
        <w:tc>
          <w:tcPr>
            <w:tcW w:w="4261" w:type="dxa"/>
          </w:tcPr>
          <w:p>
            <w:pPr>
              <w:autoSpaceDE w:val="0"/>
              <w:autoSpaceDN w:val="0"/>
              <w:adjustRightInd w:val="0"/>
              <w:jc w:val="left"/>
              <w:rPr>
                <w:szCs w:val="21"/>
              </w:rPr>
            </w:pPr>
            <w:r>
              <w:rPr>
                <w:szCs w:val="21"/>
              </w:rPr>
              <w:t>MSDP对等体IP地址</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AS</w:t>
            </w:r>
          </w:p>
        </w:tc>
        <w:tc>
          <w:tcPr>
            <w:tcW w:w="4261" w:type="dxa"/>
          </w:tcPr>
          <w:p>
            <w:pPr>
              <w:autoSpaceDE w:val="0"/>
              <w:autoSpaceDN w:val="0"/>
              <w:adjustRightInd w:val="0"/>
              <w:jc w:val="left"/>
              <w:rPr>
                <w:szCs w:val="21"/>
              </w:rPr>
            </w:pPr>
            <w:r>
              <w:rPr>
                <w:szCs w:val="21"/>
              </w:rPr>
              <w:t>MSDP对等体所属自治域标号</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State</w:t>
            </w:r>
          </w:p>
        </w:tc>
        <w:tc>
          <w:tcPr>
            <w:tcW w:w="4261" w:type="dxa"/>
          </w:tcPr>
          <w:p>
            <w:pPr>
              <w:autoSpaceDE w:val="0"/>
              <w:autoSpaceDN w:val="0"/>
              <w:adjustRightInd w:val="0"/>
              <w:jc w:val="left"/>
              <w:rPr>
                <w:szCs w:val="21"/>
              </w:rPr>
            </w:pPr>
            <w:r>
              <w:rPr>
                <w:szCs w:val="21"/>
              </w:rPr>
              <w:t>MSDP对等体状态</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Connection source</w:t>
            </w:r>
          </w:p>
        </w:tc>
        <w:tc>
          <w:tcPr>
            <w:tcW w:w="4261" w:type="dxa"/>
          </w:tcPr>
          <w:p>
            <w:pPr>
              <w:autoSpaceDE w:val="0"/>
              <w:autoSpaceDN w:val="0"/>
              <w:adjustRightInd w:val="0"/>
              <w:jc w:val="left"/>
              <w:rPr>
                <w:szCs w:val="21"/>
              </w:rPr>
            </w:pPr>
            <w:r>
              <w:rPr>
                <w:szCs w:val="21"/>
              </w:rPr>
              <w:t>本地用于TCP连接的接口</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Uptime(Downtime)</w:t>
            </w:r>
          </w:p>
        </w:tc>
        <w:tc>
          <w:tcPr>
            <w:tcW w:w="4261" w:type="dxa"/>
          </w:tcPr>
          <w:p>
            <w:pPr>
              <w:autoSpaceDE w:val="0"/>
              <w:autoSpaceDN w:val="0"/>
              <w:adjustRightInd w:val="0"/>
              <w:jc w:val="left"/>
              <w:rPr>
                <w:szCs w:val="21"/>
              </w:rPr>
            </w:pPr>
            <w:r>
              <w:rPr>
                <w:szCs w:val="21"/>
              </w:rPr>
              <w:t>MSDP对等体up或者down的持续时长</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61" w:type="dxa"/>
          </w:tcPr>
          <w:p>
            <w:pPr>
              <w:autoSpaceDE w:val="0"/>
              <w:autoSpaceDN w:val="0"/>
              <w:adjustRightInd w:val="0"/>
              <w:jc w:val="left"/>
              <w:rPr>
                <w:kern w:val="0"/>
                <w:szCs w:val="21"/>
              </w:rPr>
            </w:pPr>
            <w:r>
              <w:rPr>
                <w:kern w:val="0"/>
                <w:szCs w:val="21"/>
              </w:rPr>
              <w:t>Messages sent/received</w:t>
            </w:r>
          </w:p>
        </w:tc>
        <w:tc>
          <w:tcPr>
            <w:tcW w:w="4261" w:type="dxa"/>
          </w:tcPr>
          <w:p>
            <w:pPr>
              <w:autoSpaceDE w:val="0"/>
              <w:autoSpaceDN w:val="0"/>
              <w:adjustRightInd w:val="0"/>
              <w:jc w:val="left"/>
              <w:rPr>
                <w:szCs w:val="21"/>
              </w:rPr>
            </w:pPr>
            <w:r>
              <w:rPr>
                <w:szCs w:val="21"/>
              </w:rPr>
              <w:t>向对等体发送和从对等体接收报文数统计</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61" w:type="dxa"/>
          </w:tcPr>
          <w:p>
            <w:pPr>
              <w:autoSpaceDE w:val="0"/>
              <w:autoSpaceDN w:val="0"/>
              <w:adjustRightInd w:val="0"/>
              <w:jc w:val="left"/>
              <w:rPr>
                <w:kern w:val="0"/>
                <w:szCs w:val="21"/>
              </w:rPr>
            </w:pPr>
            <w:r>
              <w:rPr>
                <w:kern w:val="0"/>
                <w:szCs w:val="21"/>
              </w:rPr>
              <w:t>SA Filtering</w:t>
            </w:r>
          </w:p>
        </w:tc>
        <w:tc>
          <w:tcPr>
            <w:tcW w:w="4261" w:type="dxa"/>
          </w:tcPr>
          <w:p>
            <w:pPr>
              <w:autoSpaceDE w:val="0"/>
              <w:autoSpaceDN w:val="0"/>
              <w:adjustRightInd w:val="0"/>
              <w:jc w:val="left"/>
              <w:rPr>
                <w:szCs w:val="21"/>
              </w:rPr>
            </w:pPr>
            <w:r>
              <w:rPr>
                <w:szCs w:val="21"/>
              </w:rPr>
              <w:t>当前配置的与对等体间的过滤策略</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261" w:type="dxa"/>
          </w:tcPr>
          <w:p>
            <w:pPr>
              <w:autoSpaceDE w:val="0"/>
              <w:autoSpaceDN w:val="0"/>
              <w:adjustRightInd w:val="0"/>
              <w:jc w:val="left"/>
              <w:rPr>
                <w:kern w:val="0"/>
                <w:szCs w:val="21"/>
              </w:rPr>
            </w:pPr>
            <w:r>
              <w:rPr>
                <w:kern w:val="0"/>
                <w:szCs w:val="21"/>
              </w:rPr>
              <w:t>SA-Requests</w:t>
            </w:r>
          </w:p>
        </w:tc>
        <w:tc>
          <w:tcPr>
            <w:tcW w:w="4261" w:type="dxa"/>
          </w:tcPr>
          <w:p>
            <w:pPr>
              <w:autoSpaceDE w:val="0"/>
              <w:autoSpaceDN w:val="0"/>
              <w:adjustRightInd w:val="0"/>
              <w:jc w:val="left"/>
              <w:rPr>
                <w:szCs w:val="21"/>
              </w:rPr>
            </w:pPr>
            <w:r>
              <w:rPr>
                <w:szCs w:val="21"/>
              </w:rPr>
              <w:t>对SA请求配置的过滤策略</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261" w:type="dxa"/>
          </w:tcPr>
          <w:p>
            <w:pPr>
              <w:autoSpaceDE w:val="0"/>
              <w:autoSpaceDN w:val="0"/>
              <w:adjustRightInd w:val="0"/>
              <w:jc w:val="left"/>
              <w:rPr>
                <w:kern w:val="0"/>
                <w:szCs w:val="21"/>
              </w:rPr>
            </w:pPr>
            <w:r>
              <w:rPr>
                <w:kern w:val="0"/>
                <w:szCs w:val="21"/>
              </w:rPr>
              <w:t>SAs learned from this peer</w:t>
            </w:r>
          </w:p>
        </w:tc>
        <w:tc>
          <w:tcPr>
            <w:tcW w:w="4261" w:type="dxa"/>
          </w:tcPr>
          <w:p>
            <w:pPr>
              <w:autoSpaceDE w:val="0"/>
              <w:autoSpaceDN w:val="0"/>
              <w:adjustRightInd w:val="0"/>
              <w:jc w:val="left"/>
              <w:rPr>
                <w:szCs w:val="21"/>
              </w:rPr>
            </w:pPr>
            <w:r>
              <w:rPr>
                <w:szCs w:val="21"/>
              </w:rPr>
              <w:t>SA缓存中来自该MSDP对等体的SA数量</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61" w:type="dxa"/>
          </w:tcPr>
          <w:p>
            <w:pPr>
              <w:autoSpaceDE w:val="0"/>
              <w:autoSpaceDN w:val="0"/>
              <w:adjustRightInd w:val="0"/>
              <w:jc w:val="left"/>
              <w:rPr>
                <w:kern w:val="0"/>
                <w:szCs w:val="21"/>
              </w:rPr>
            </w:pPr>
            <w:r>
              <w:rPr>
                <w:kern w:val="0"/>
                <w:szCs w:val="21"/>
              </w:rPr>
              <w:t>SAs limit</w:t>
            </w:r>
          </w:p>
        </w:tc>
        <w:tc>
          <w:tcPr>
            <w:tcW w:w="4261" w:type="dxa"/>
          </w:tcPr>
          <w:p>
            <w:pPr>
              <w:autoSpaceDE w:val="0"/>
              <w:autoSpaceDN w:val="0"/>
              <w:adjustRightInd w:val="0"/>
              <w:jc w:val="left"/>
              <w:rPr>
                <w:szCs w:val="21"/>
              </w:rPr>
            </w:pPr>
            <w:r>
              <w:rPr>
                <w:szCs w:val="21"/>
              </w:rPr>
              <w:t>与该MSDP对等体间配置的SA信息限制数目</w:t>
            </w:r>
            <w:r>
              <w:rPr>
                <w:rFonts w:hint="eastAsia"/>
                <w:szCs w:val="21"/>
              </w:rPr>
              <w:t>。</w:t>
            </w:r>
          </w:p>
        </w:tc>
      </w:tr>
    </w:tbl>
    <w:p>
      <w:pPr>
        <w:rPr>
          <w:iCs/>
        </w:rPr>
      </w:pPr>
    </w:p>
    <w:p>
      <w:pPr>
        <w:pStyle w:val="5"/>
      </w:pPr>
      <w:bookmarkStart w:id="5840" w:name="_Toc235416472"/>
      <w:bookmarkStart w:id="5841" w:name="_Toc207002327"/>
      <w:bookmarkStart w:id="5842" w:name="_Toc437332576"/>
      <w:bookmarkStart w:id="5843" w:name="_Toc15006"/>
      <w:r>
        <w:t>show msdp sa-cache</w:t>
      </w:r>
      <w:bookmarkEnd w:id="5840"/>
      <w:bookmarkEnd w:id="5841"/>
      <w:bookmarkEnd w:id="5842"/>
      <w:bookmarkEnd w:id="5843"/>
    </w:p>
    <w:p>
      <w:pPr>
        <w:rPr>
          <w:b/>
          <w:bCs/>
        </w:rPr>
      </w:pPr>
      <w:r>
        <w:rPr>
          <w:b/>
          <w:bCs/>
        </w:rPr>
        <w:t>命令</w:t>
      </w:r>
      <w:r>
        <w:rPr>
          <w:b/>
          <w:bCs/>
          <w:lang w:val="en-GB"/>
        </w:rPr>
        <w:t>：</w:t>
      </w:r>
      <w:r>
        <w:rPr>
          <w:b/>
          <w:bCs/>
        </w:rPr>
        <w:t xml:space="preserve">show msdp sa-cache { </w:t>
      </w:r>
      <w:r>
        <w:rPr>
          <w:b/>
          <w:bCs/>
          <w:i/>
        </w:rPr>
        <w:t>&lt;source-address&gt;</w:t>
      </w:r>
      <w:r>
        <w:rPr>
          <w:b/>
          <w:bCs/>
        </w:rPr>
        <w:t xml:space="preserve"> [</w:t>
      </w:r>
      <w:r>
        <w:rPr>
          <w:b/>
          <w:bCs/>
          <w:i/>
        </w:rPr>
        <w:t>&lt;group-address&gt;</w:t>
      </w:r>
      <w:r>
        <w:rPr>
          <w:b/>
          <w:bCs/>
        </w:rPr>
        <w:t xml:space="preserve">] | as-num </w:t>
      </w:r>
      <w:r>
        <w:rPr>
          <w:b/>
          <w:bCs/>
          <w:i/>
        </w:rPr>
        <w:t>&lt;sas-number&gt;</w:t>
      </w:r>
      <w:r>
        <w:rPr>
          <w:b/>
          <w:bCs/>
        </w:rPr>
        <w:t xml:space="preserve"> | peer </w:t>
      </w:r>
      <w:r>
        <w:rPr>
          <w:b/>
          <w:bCs/>
          <w:i/>
        </w:rPr>
        <w:t>&lt;peer-address&gt;</w:t>
      </w:r>
      <w:r>
        <w:rPr>
          <w:b/>
          <w:bCs/>
        </w:rPr>
        <w:t>| rpaddr</w:t>
      </w:r>
      <w:r>
        <w:rPr>
          <w:b/>
          <w:bCs/>
          <w:i/>
        </w:rPr>
        <w:t xml:space="preserve"> &lt;rp-address&gt;</w:t>
      </w:r>
      <w:r>
        <w:rPr>
          <w:b/>
          <w:bCs/>
        </w:rPr>
        <w:t>}</w:t>
      </w:r>
    </w:p>
    <w:p>
      <w:pPr>
        <w:rPr>
          <w:bCs/>
        </w:rPr>
      </w:pPr>
      <w:r>
        <w:rPr>
          <w:b/>
          <w:bCs/>
        </w:rPr>
        <w:t>功能：</w:t>
      </w:r>
      <w:r>
        <w:rPr>
          <w:bCs/>
        </w:rPr>
        <w:t>显示MSDP</w:t>
      </w:r>
      <w:r>
        <w:rPr>
          <w:rFonts w:hint="eastAsia"/>
          <w:bCs/>
        </w:rPr>
        <w:t>缓存中外部活动源</w:t>
      </w:r>
      <w:r>
        <w:rPr>
          <w:bCs/>
        </w:rPr>
        <w:t>信息</w:t>
      </w:r>
      <w:r>
        <w:rPr>
          <w:rFonts w:hint="eastAsia"/>
        </w:rPr>
        <w:t>。</w:t>
      </w:r>
    </w:p>
    <w:p>
      <w:pPr>
        <w:rPr>
          <w:bCs/>
        </w:rPr>
      </w:pPr>
      <w:r>
        <w:rPr>
          <w:b/>
          <w:bCs/>
        </w:rPr>
        <w:t>参数：</w:t>
      </w:r>
      <w:r>
        <w:rPr>
          <w:bCs/>
          <w:i/>
        </w:rPr>
        <w:t>source-address</w:t>
      </w:r>
      <w:r>
        <w:rPr>
          <w:bCs/>
        </w:rPr>
        <w:t>：源地址</w:t>
      </w:r>
      <w:r>
        <w:rPr>
          <w:rFonts w:hint="eastAsia"/>
          <w:bCs/>
        </w:rPr>
        <w:t>；</w:t>
      </w:r>
    </w:p>
    <w:p>
      <w:pPr>
        <w:rPr>
          <w:bCs/>
        </w:rPr>
      </w:pPr>
      <w:r>
        <w:rPr>
          <w:bCs/>
        </w:rPr>
        <w:tab/>
      </w:r>
      <w:r>
        <w:rPr>
          <w:bCs/>
        </w:rPr>
        <w:t xml:space="preserve">  </w:t>
      </w:r>
      <w:r>
        <w:rPr>
          <w:bCs/>
          <w:i/>
        </w:rPr>
        <w:t>group-address</w:t>
      </w:r>
      <w:r>
        <w:rPr>
          <w:bCs/>
        </w:rPr>
        <w:t>：组地址</w:t>
      </w:r>
      <w:r>
        <w:rPr>
          <w:rFonts w:hint="eastAsia"/>
          <w:bCs/>
        </w:rPr>
        <w:t>；</w:t>
      </w:r>
    </w:p>
    <w:p>
      <w:pPr>
        <w:rPr>
          <w:bCs/>
        </w:rPr>
      </w:pPr>
      <w:r>
        <w:rPr>
          <w:bCs/>
        </w:rPr>
        <w:tab/>
      </w:r>
      <w:r>
        <w:rPr>
          <w:bCs/>
        </w:rPr>
        <w:t xml:space="preserve">  </w:t>
      </w:r>
      <w:r>
        <w:rPr>
          <w:bCs/>
          <w:i/>
        </w:rPr>
        <w:t>as-number</w:t>
      </w:r>
      <w:r>
        <w:rPr>
          <w:bCs/>
        </w:rPr>
        <w:t>：autonomous-system-number 自治域标号</w:t>
      </w:r>
      <w:r>
        <w:rPr>
          <w:rFonts w:hint="eastAsia"/>
          <w:bCs/>
        </w:rPr>
        <w:t>；</w:t>
      </w:r>
    </w:p>
    <w:p>
      <w:pPr>
        <w:rPr>
          <w:bCs/>
        </w:rPr>
      </w:pPr>
      <w:r>
        <w:rPr>
          <w:bCs/>
        </w:rPr>
        <w:tab/>
      </w:r>
      <w:r>
        <w:rPr>
          <w:bCs/>
        </w:rPr>
        <w:t xml:space="preserve">  </w:t>
      </w:r>
      <w:r>
        <w:rPr>
          <w:bCs/>
          <w:i/>
        </w:rPr>
        <w:t>peer-address</w:t>
      </w:r>
      <w:r>
        <w:rPr>
          <w:bCs/>
        </w:rPr>
        <w:t>：Peer地址</w:t>
      </w:r>
      <w:r>
        <w:rPr>
          <w:rFonts w:hint="eastAsia"/>
          <w:bCs/>
        </w:rPr>
        <w:t>；</w:t>
      </w:r>
    </w:p>
    <w:p>
      <w:pPr>
        <w:rPr>
          <w:bCs/>
        </w:rPr>
      </w:pPr>
      <w:r>
        <w:rPr>
          <w:bCs/>
        </w:rPr>
        <w:t xml:space="preserve">     </w:t>
      </w:r>
      <w:r>
        <w:rPr>
          <w:bCs/>
          <w:i/>
        </w:rPr>
        <w:t xml:space="preserve"> rp-address</w:t>
      </w:r>
      <w:r>
        <w:rPr>
          <w:bCs/>
        </w:rPr>
        <w:t>：RP地址</w:t>
      </w:r>
      <w:r>
        <w:rPr>
          <w:rFonts w:hint="eastAsia"/>
          <w:bCs/>
        </w:rPr>
        <w:t>。</w:t>
      </w:r>
    </w:p>
    <w:p>
      <w:r>
        <w:rPr>
          <w:b/>
          <w:bCs/>
        </w:rPr>
        <w:t>命令模式：</w:t>
      </w:r>
      <w:r>
        <w:rPr>
          <w:rFonts w:hint="eastAsia"/>
        </w:rPr>
        <w:t>特权和配置模式。</w:t>
      </w:r>
    </w:p>
    <w:p>
      <w:r>
        <w:rPr>
          <w:b/>
          <w:bCs/>
        </w:rPr>
        <w:t>使用指南：</w:t>
      </w:r>
      <w:r>
        <w:rPr>
          <w:bCs/>
        </w:rPr>
        <w:t>显示MSDP</w:t>
      </w:r>
      <w:r>
        <w:rPr>
          <w:rFonts w:hint="eastAsia"/>
          <w:bCs/>
        </w:rPr>
        <w:t>缓存中外部活动源</w:t>
      </w:r>
      <w:r>
        <w:rPr>
          <w:bCs/>
        </w:rPr>
        <w:t>信息</w:t>
      </w:r>
      <w:r>
        <w:rPr>
          <w:rFonts w:hint="eastAsia"/>
        </w:rPr>
        <w:t xml:space="preserve">。 </w:t>
      </w:r>
    </w:p>
    <w:p>
      <w:pPr>
        <w:rPr>
          <w:b/>
          <w:bCs/>
        </w:rPr>
      </w:pPr>
      <w:r>
        <w:rPr>
          <w:b/>
          <w:bCs/>
        </w:rPr>
        <w:t>举例：</w:t>
      </w:r>
    </w:p>
    <w:p>
      <w:pPr>
        <w:rPr>
          <w:bCs/>
        </w:rPr>
      </w:pPr>
      <w:r>
        <w:rPr>
          <w:rFonts w:hint="eastAsia"/>
          <w:bCs/>
        </w:rPr>
        <w:t>Switch#</w:t>
      </w:r>
      <w:r>
        <w:rPr>
          <w:bCs/>
        </w:rPr>
        <w:t>show msdp sa-cache 30.30.30.1</w:t>
      </w:r>
    </w:p>
    <w:p>
      <w:pPr>
        <w:rPr>
          <w:bCs/>
          <w:lang w:val="fr-FR"/>
        </w:rPr>
      </w:pPr>
      <w:r>
        <w:rPr>
          <w:bCs/>
          <w:lang w:val="fr-FR"/>
        </w:rPr>
        <w:t>MSDP Flags:</w:t>
      </w:r>
    </w:p>
    <w:p>
      <w:pPr>
        <w:rPr>
          <w:bCs/>
        </w:rPr>
      </w:pPr>
      <w:r>
        <w:t>E - set MRIB E flag, L - domain local source is active,</w:t>
      </w:r>
      <w:r>
        <w:cr/>
      </w:r>
      <w:r>
        <w:t>EA - externally active source, PI - PIM is interested in the group,</w:t>
      </w:r>
      <w:r>
        <w:cr/>
      </w:r>
      <w:r>
        <w:t>DE - SAs have been denied.</w:t>
      </w:r>
      <w:r>
        <w:rPr>
          <w:bCs/>
        </w:rPr>
        <w:cr/>
      </w:r>
      <w:r>
        <w:rPr>
          <w:bCs/>
        </w:rPr>
        <w:t>Cache SA Entry:</w:t>
      </w:r>
      <w:r>
        <w:rPr>
          <w:bCs/>
        </w:rPr>
        <w:cr/>
      </w:r>
      <w:r>
        <w:rPr>
          <w:bCs/>
        </w:rPr>
        <w:t xml:space="preserve">(S:30.30.30.1, G: 224.1.1.1, RP: 10.1.1.2),  AS: 0, </w:t>
      </w:r>
      <w:r>
        <w:rPr>
          <w:bCs/>
          <w:szCs w:val="21"/>
        </w:rPr>
        <w:t xml:space="preserve"> </w:t>
      </w:r>
      <w:r>
        <w:rPr>
          <w:rFonts w:hint="eastAsia"/>
          <w:color w:val="000000"/>
          <w:szCs w:val="21"/>
        </w:rPr>
        <w:t>00h:00m:11s/00h:02m:19s</w:t>
      </w:r>
      <w:r>
        <w:rPr>
          <w:bCs/>
          <w:szCs w:val="21"/>
        </w:rPr>
        <w:cr/>
      </w:r>
      <w:r>
        <w:rPr>
          <w:bCs/>
        </w:rPr>
        <w:t xml:space="preserve">Learn From Peer:20.1.1.1,  RPF Peer: 10.1.1.10             </w:t>
      </w:r>
      <w:r>
        <w:rPr>
          <w:bCs/>
        </w:rPr>
        <w:cr/>
      </w:r>
      <w:r>
        <w:rPr>
          <w:bCs/>
        </w:rPr>
        <w:t>SA Received: 10    Encapsulated data received: 0</w:t>
      </w:r>
      <w:r>
        <w:rPr>
          <w:bCs/>
        </w:rPr>
        <w:cr/>
      </w:r>
      <w:r>
        <w:rPr>
          <w:bCs/>
        </w:rPr>
        <w:t>grp flags: None    source flags:  EA, DE</w:t>
      </w:r>
    </w:p>
    <w:p>
      <w:pPr>
        <w:rPr>
          <w:b/>
          <w:bCs/>
        </w:rPr>
      </w:pPr>
      <w:r>
        <w:rPr>
          <w:kern w:val="0"/>
          <w:szCs w:val="21"/>
        </w:rPr>
        <w:t>显示项说明：</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b/>
                <w:bCs/>
                <w:kern w:val="0"/>
                <w:szCs w:val="21"/>
              </w:rPr>
              <w:t>字段</w:t>
            </w:r>
          </w:p>
        </w:tc>
        <w:tc>
          <w:tcPr>
            <w:tcW w:w="4261" w:type="dxa"/>
          </w:tcPr>
          <w:p>
            <w:pPr>
              <w:autoSpaceDE w:val="0"/>
              <w:autoSpaceDN w:val="0"/>
              <w:adjustRightInd w:val="0"/>
              <w:jc w:val="left"/>
              <w:rPr>
                <w:szCs w:val="21"/>
              </w:rPr>
            </w:pPr>
            <w:r>
              <w:rPr>
                <w:b/>
                <w:bCs/>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kern w:val="0"/>
                <w:szCs w:val="21"/>
              </w:rPr>
              <w:t>(S，G，RP)</w:t>
            </w:r>
          </w:p>
        </w:tc>
        <w:tc>
          <w:tcPr>
            <w:tcW w:w="4261" w:type="dxa"/>
          </w:tcPr>
          <w:p>
            <w:pPr>
              <w:autoSpaceDE w:val="0"/>
              <w:autoSpaceDN w:val="0"/>
              <w:adjustRightInd w:val="0"/>
              <w:jc w:val="left"/>
              <w:rPr>
                <w:szCs w:val="21"/>
              </w:rPr>
            </w:pPr>
            <w:r>
              <w:rPr>
                <w:szCs w:val="21"/>
              </w:rPr>
              <w:t>活动信源信息(S，G，RP)</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kern w:val="0"/>
                <w:szCs w:val="21"/>
              </w:rPr>
              <w:t>AS Num</w:t>
            </w:r>
          </w:p>
        </w:tc>
        <w:tc>
          <w:tcPr>
            <w:tcW w:w="4261" w:type="dxa"/>
          </w:tcPr>
          <w:p>
            <w:pPr>
              <w:autoSpaceDE w:val="0"/>
              <w:autoSpaceDN w:val="0"/>
              <w:adjustRightInd w:val="0"/>
              <w:jc w:val="left"/>
              <w:rPr>
                <w:szCs w:val="21"/>
              </w:rPr>
            </w:pPr>
            <w:r>
              <w:rPr>
                <w:szCs w:val="21"/>
              </w:rPr>
              <w:t>自治域标号</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kern w:val="0"/>
                <w:szCs w:val="21"/>
              </w:rPr>
              <w:t>update time</w:t>
            </w:r>
          </w:p>
        </w:tc>
        <w:tc>
          <w:tcPr>
            <w:tcW w:w="4261" w:type="dxa"/>
          </w:tcPr>
          <w:p>
            <w:pPr>
              <w:autoSpaceDE w:val="0"/>
              <w:autoSpaceDN w:val="0"/>
              <w:adjustRightInd w:val="0"/>
              <w:jc w:val="left"/>
              <w:rPr>
                <w:szCs w:val="21"/>
              </w:rPr>
            </w:pPr>
            <w:r>
              <w:rPr>
                <w:szCs w:val="21"/>
              </w:rPr>
              <w:t>SA信息缓存时间</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kern w:val="0"/>
                <w:szCs w:val="21"/>
              </w:rPr>
              <w:t>expire time</w:t>
            </w:r>
          </w:p>
        </w:tc>
        <w:tc>
          <w:tcPr>
            <w:tcW w:w="4261" w:type="dxa"/>
          </w:tcPr>
          <w:p>
            <w:pPr>
              <w:autoSpaceDE w:val="0"/>
              <w:autoSpaceDN w:val="0"/>
              <w:adjustRightInd w:val="0"/>
              <w:jc w:val="left"/>
              <w:rPr>
                <w:szCs w:val="21"/>
              </w:rPr>
            </w:pPr>
            <w:r>
              <w:rPr>
                <w:szCs w:val="21"/>
              </w:rPr>
              <w:t>SA信息超时时间</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kern w:val="0"/>
                <w:szCs w:val="21"/>
              </w:rPr>
            </w:pPr>
            <w:r>
              <w:rPr>
                <w:bCs/>
                <w:szCs w:val="21"/>
              </w:rPr>
              <w:t>Learn From Peer</w:t>
            </w:r>
          </w:p>
        </w:tc>
        <w:tc>
          <w:tcPr>
            <w:tcW w:w="4261" w:type="dxa"/>
          </w:tcPr>
          <w:p>
            <w:pPr>
              <w:autoSpaceDE w:val="0"/>
              <w:autoSpaceDN w:val="0"/>
              <w:adjustRightInd w:val="0"/>
              <w:jc w:val="left"/>
              <w:rPr>
                <w:szCs w:val="21"/>
              </w:rPr>
            </w:pPr>
            <w:r>
              <w:rPr>
                <w:szCs w:val="21"/>
              </w:rPr>
              <w:t>通过此Peer学习到该表项</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rPr>
            </w:pPr>
            <w:r>
              <w:rPr>
                <w:bCs/>
                <w:szCs w:val="21"/>
              </w:rPr>
              <w:t>RPF Peer</w:t>
            </w:r>
          </w:p>
        </w:tc>
        <w:tc>
          <w:tcPr>
            <w:tcW w:w="4261" w:type="dxa"/>
          </w:tcPr>
          <w:p>
            <w:pPr>
              <w:autoSpaceDE w:val="0"/>
              <w:autoSpaceDN w:val="0"/>
              <w:adjustRightInd w:val="0"/>
              <w:jc w:val="left"/>
              <w:rPr>
                <w:szCs w:val="21"/>
              </w:rPr>
            </w:pPr>
            <w:r>
              <w:rPr>
                <w:szCs w:val="21"/>
              </w:rPr>
              <w:t>此表项的RPF Peer</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rPr>
            </w:pPr>
            <w:r>
              <w:rPr>
                <w:bCs/>
                <w:szCs w:val="21"/>
              </w:rPr>
              <w:t>SA Received</w:t>
            </w:r>
          </w:p>
        </w:tc>
        <w:tc>
          <w:tcPr>
            <w:tcW w:w="4261" w:type="dxa"/>
          </w:tcPr>
          <w:p>
            <w:pPr>
              <w:autoSpaceDE w:val="0"/>
              <w:autoSpaceDN w:val="0"/>
              <w:adjustRightInd w:val="0"/>
              <w:jc w:val="left"/>
              <w:rPr>
                <w:szCs w:val="21"/>
              </w:rPr>
            </w:pPr>
            <w:r>
              <w:rPr>
                <w:szCs w:val="21"/>
              </w:rPr>
              <w:t>包含此表项的SA报文</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rPr>
            </w:pPr>
            <w:r>
              <w:rPr>
                <w:bCs/>
                <w:szCs w:val="21"/>
              </w:rPr>
              <w:t>Encapsulated data received</w:t>
            </w:r>
          </w:p>
        </w:tc>
        <w:tc>
          <w:tcPr>
            <w:tcW w:w="4261" w:type="dxa"/>
          </w:tcPr>
          <w:p>
            <w:pPr>
              <w:autoSpaceDE w:val="0"/>
              <w:autoSpaceDN w:val="0"/>
              <w:adjustRightInd w:val="0"/>
              <w:jc w:val="left"/>
              <w:rPr>
                <w:szCs w:val="21"/>
              </w:rPr>
            </w:pPr>
            <w:r>
              <w:rPr>
                <w:szCs w:val="21"/>
              </w:rPr>
              <w:t>SA报文中封装的组播报文</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rPr>
            </w:pPr>
            <w:r>
              <w:rPr>
                <w:bCs/>
                <w:szCs w:val="21"/>
              </w:rPr>
              <w:t>grp flags</w:t>
            </w:r>
          </w:p>
        </w:tc>
        <w:tc>
          <w:tcPr>
            <w:tcW w:w="4261" w:type="dxa"/>
          </w:tcPr>
          <w:p>
            <w:pPr>
              <w:autoSpaceDE w:val="0"/>
              <w:autoSpaceDN w:val="0"/>
              <w:adjustRightInd w:val="0"/>
              <w:jc w:val="left"/>
              <w:rPr>
                <w:szCs w:val="21"/>
              </w:rPr>
            </w:pPr>
            <w:r>
              <w:rPr>
                <w:szCs w:val="21"/>
              </w:rPr>
              <w:t>表项中组播组的标志</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bCs/>
                <w:szCs w:val="21"/>
              </w:rPr>
            </w:pPr>
            <w:r>
              <w:rPr>
                <w:bCs/>
                <w:szCs w:val="21"/>
              </w:rPr>
              <w:t>source flags</w:t>
            </w:r>
          </w:p>
        </w:tc>
        <w:tc>
          <w:tcPr>
            <w:tcW w:w="4261" w:type="dxa"/>
          </w:tcPr>
          <w:p>
            <w:pPr>
              <w:autoSpaceDE w:val="0"/>
              <w:autoSpaceDN w:val="0"/>
              <w:adjustRightInd w:val="0"/>
              <w:jc w:val="left"/>
              <w:rPr>
                <w:szCs w:val="21"/>
              </w:rPr>
            </w:pPr>
            <w:r>
              <w:rPr>
                <w:szCs w:val="21"/>
              </w:rPr>
              <w:t>表项中组播源的标志</w:t>
            </w:r>
            <w:r>
              <w:rPr>
                <w:rFonts w:hint="eastAsia"/>
                <w:szCs w:val="21"/>
              </w:rPr>
              <w:t>。</w:t>
            </w:r>
          </w:p>
        </w:tc>
      </w:tr>
    </w:tbl>
    <w:p>
      <w:pPr>
        <w:rPr>
          <w:b/>
          <w:bCs/>
        </w:rPr>
      </w:pPr>
    </w:p>
    <w:p>
      <w:pPr>
        <w:pStyle w:val="5"/>
      </w:pPr>
      <w:bookmarkStart w:id="5844" w:name="_Toc235416473"/>
      <w:bookmarkStart w:id="5845" w:name="_Toc437332577"/>
      <w:bookmarkStart w:id="5846" w:name="_Toc207002328"/>
      <w:bookmarkStart w:id="5847" w:name="_Toc25122"/>
      <w:r>
        <w:t>show msdp sa-cache summary</w:t>
      </w:r>
      <w:bookmarkEnd w:id="5844"/>
      <w:bookmarkEnd w:id="5845"/>
      <w:bookmarkEnd w:id="5846"/>
      <w:bookmarkEnd w:id="5847"/>
    </w:p>
    <w:p>
      <w:pPr>
        <w:rPr>
          <w:b/>
        </w:rPr>
      </w:pPr>
      <w:r>
        <w:rPr>
          <w:b/>
          <w:bCs/>
        </w:rPr>
        <w:t>命令</w:t>
      </w:r>
      <w:r>
        <w:rPr>
          <w:b/>
          <w:bCs/>
          <w:lang w:val="en-GB"/>
        </w:rPr>
        <w:t>：</w:t>
      </w:r>
      <w:r>
        <w:rPr>
          <w:b/>
          <w:bCs/>
        </w:rPr>
        <w:t xml:space="preserve">show msdp sa-cache </w:t>
      </w:r>
      <w:r>
        <w:rPr>
          <w:b/>
        </w:rPr>
        <w:t>summary</w:t>
      </w:r>
    </w:p>
    <w:p>
      <w:pPr>
        <w:rPr>
          <w:b/>
          <w:bCs/>
        </w:rPr>
      </w:pPr>
      <w:r>
        <w:rPr>
          <w:b/>
          <w:bCs/>
        </w:rPr>
        <w:t>功能：</w:t>
      </w:r>
      <w:r>
        <w:rPr>
          <w:bCs/>
        </w:rPr>
        <w:t>显示MSDP Cache的概要信息</w:t>
      </w:r>
      <w:r>
        <w:rPr>
          <w:rFonts w:hint="eastAsia"/>
        </w:rPr>
        <w:t>。</w:t>
      </w:r>
    </w:p>
    <w:p>
      <w:r>
        <w:rPr>
          <w:b/>
          <w:bCs/>
        </w:rPr>
        <w:t>命令模式：</w:t>
      </w:r>
      <w:r>
        <w:t>特权和配置模式</w:t>
      </w:r>
      <w:r>
        <w:rPr>
          <w:rFonts w:hint="eastAsia"/>
        </w:rPr>
        <w:t>。</w:t>
      </w:r>
    </w:p>
    <w:p>
      <w:r>
        <w:rPr>
          <w:b/>
          <w:bCs/>
        </w:rPr>
        <w:t>使用指南：</w:t>
      </w:r>
      <w:r>
        <w:rPr>
          <w:bCs/>
        </w:rPr>
        <w:t>显示MSDP Cache的概要信息</w:t>
      </w:r>
      <w:r>
        <w:rPr>
          <w:rFonts w:hint="eastAsia"/>
        </w:rPr>
        <w:t>。</w:t>
      </w:r>
    </w:p>
    <w:p>
      <w:pPr>
        <w:rPr>
          <w:b/>
          <w:bCs/>
        </w:rPr>
      </w:pPr>
      <w:r>
        <w:rPr>
          <w:b/>
          <w:bCs/>
        </w:rPr>
        <w:t>举例：</w:t>
      </w:r>
    </w:p>
    <w:p>
      <w:pPr>
        <w:rPr>
          <w:b/>
          <w:bCs/>
        </w:rPr>
      </w:pPr>
      <w:r>
        <w:rPr>
          <w:rFonts w:hint="eastAsia"/>
          <w:bCs/>
        </w:rPr>
        <w:t>Switch#</w:t>
      </w:r>
      <w:r>
        <w:rPr>
          <w:bCs/>
        </w:rPr>
        <w:t>show msdp sa-</w:t>
      </w:r>
      <w:r>
        <w:t>cache summary</w:t>
      </w:r>
    </w:p>
    <w:p>
      <w:r>
        <w:cr/>
      </w:r>
      <w:r>
        <w:t>MSDP Flags:</w:t>
      </w:r>
      <w:r>
        <w:cr/>
      </w:r>
      <w:r>
        <w:t>E - set MRIB E flag, L - domain local source is active,</w:t>
      </w:r>
      <w:r>
        <w:cr/>
      </w:r>
      <w:r>
        <w:t>EA - externally active source, PI - PIM is interested in the group,</w:t>
      </w:r>
      <w:r>
        <w:cr/>
      </w:r>
      <w:r>
        <w:t>DE - SAs have been denied.</w:t>
      </w:r>
    </w:p>
    <w:p>
      <w:r>
        <w:cr/>
      </w:r>
      <w:r>
        <w:t>Cache SA Entry:</w:t>
      </w:r>
      <w:r>
        <w:cr/>
      </w:r>
      <w:r>
        <w:t>Total number of SA Entries = 1</w:t>
      </w:r>
      <w:r>
        <w:cr/>
      </w:r>
      <w:r>
        <w:t>Total number of Sources = 1</w:t>
      </w:r>
      <w:r>
        <w:cr/>
      </w:r>
      <w:r>
        <w:t>Total number of Groups = 1</w:t>
      </w:r>
      <w:r>
        <w:cr/>
      </w:r>
      <w:r>
        <w:t>Total number of RPs = 1</w:t>
      </w:r>
    </w:p>
    <w:p/>
    <w:p>
      <w:r>
        <w:t>Originator-RP     SA total    RPF peer</w:t>
      </w:r>
      <w:r>
        <w:cr/>
      </w:r>
      <w:r>
        <w:t xml:space="preserve">10.1.1.2             1      10.1.1.10  </w:t>
      </w:r>
    </w:p>
    <w:p>
      <w:r>
        <w:cr/>
      </w:r>
      <w:r>
        <w:t>AS-num   SA total</w:t>
      </w:r>
      <w:r>
        <w:cr/>
      </w:r>
      <w:r>
        <w:t xml:space="preserve">  0        1       </w:t>
      </w:r>
    </w:p>
    <w:p>
      <w:pPr>
        <w:autoSpaceDE w:val="0"/>
        <w:autoSpaceDN w:val="0"/>
        <w:adjustRightInd w:val="0"/>
        <w:jc w:val="left"/>
        <w:rPr>
          <w:kern w:val="0"/>
          <w:szCs w:val="21"/>
        </w:rPr>
      </w:pPr>
      <w:r>
        <w:rPr>
          <w:kern w:val="0"/>
          <w:szCs w:val="21"/>
        </w:rPr>
        <w:t>显示项说明：</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b/>
                <w:bCs/>
                <w:kern w:val="0"/>
                <w:szCs w:val="21"/>
              </w:rPr>
              <w:t>字段</w:t>
            </w:r>
          </w:p>
        </w:tc>
        <w:tc>
          <w:tcPr>
            <w:tcW w:w="4261" w:type="dxa"/>
          </w:tcPr>
          <w:p>
            <w:pPr>
              <w:autoSpaceDE w:val="0"/>
              <w:autoSpaceDN w:val="0"/>
              <w:adjustRightInd w:val="0"/>
              <w:jc w:val="left"/>
              <w:rPr>
                <w:szCs w:val="21"/>
              </w:rPr>
            </w:pPr>
            <w:r>
              <w:rPr>
                <w:b/>
                <w:bCs/>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Total number of SA Entries</w:t>
            </w:r>
          </w:p>
        </w:tc>
        <w:tc>
          <w:tcPr>
            <w:tcW w:w="4261" w:type="dxa"/>
          </w:tcPr>
          <w:p>
            <w:pPr>
              <w:autoSpaceDE w:val="0"/>
              <w:autoSpaceDN w:val="0"/>
              <w:adjustRightInd w:val="0"/>
              <w:jc w:val="left"/>
              <w:rPr>
                <w:szCs w:val="21"/>
              </w:rPr>
            </w:pPr>
            <w:r>
              <w:rPr>
                <w:szCs w:val="21"/>
              </w:rPr>
              <w:t>Cache中SA表项的总数目</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Total number of Sources</w:t>
            </w:r>
          </w:p>
        </w:tc>
        <w:tc>
          <w:tcPr>
            <w:tcW w:w="4261" w:type="dxa"/>
          </w:tcPr>
          <w:p>
            <w:pPr>
              <w:autoSpaceDE w:val="0"/>
              <w:autoSpaceDN w:val="0"/>
              <w:adjustRightInd w:val="0"/>
              <w:jc w:val="left"/>
              <w:rPr>
                <w:szCs w:val="21"/>
              </w:rPr>
            </w:pPr>
            <w:r>
              <w:rPr>
                <w:szCs w:val="21"/>
              </w:rPr>
              <w:t>Cache中不同组播源的数目</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Total number of Groups</w:t>
            </w:r>
          </w:p>
        </w:tc>
        <w:tc>
          <w:tcPr>
            <w:tcW w:w="4261" w:type="dxa"/>
          </w:tcPr>
          <w:p>
            <w:pPr>
              <w:autoSpaceDE w:val="0"/>
              <w:autoSpaceDN w:val="0"/>
              <w:adjustRightInd w:val="0"/>
              <w:jc w:val="left"/>
              <w:rPr>
                <w:szCs w:val="21"/>
              </w:rPr>
            </w:pPr>
            <w:r>
              <w:rPr>
                <w:szCs w:val="21"/>
              </w:rPr>
              <w:t>Cache中不同组播组的数目</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Total number of RPs</w:t>
            </w:r>
          </w:p>
        </w:tc>
        <w:tc>
          <w:tcPr>
            <w:tcW w:w="4261" w:type="dxa"/>
          </w:tcPr>
          <w:p>
            <w:pPr>
              <w:autoSpaceDE w:val="0"/>
              <w:autoSpaceDN w:val="0"/>
              <w:adjustRightInd w:val="0"/>
              <w:jc w:val="left"/>
              <w:rPr>
                <w:szCs w:val="21"/>
              </w:rPr>
            </w:pPr>
            <w:r>
              <w:rPr>
                <w:szCs w:val="21"/>
              </w:rPr>
              <w:t>Cache中不同RP的数目</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Originator-RP</w:t>
            </w:r>
          </w:p>
        </w:tc>
        <w:tc>
          <w:tcPr>
            <w:tcW w:w="4261" w:type="dxa"/>
          </w:tcPr>
          <w:p>
            <w:pPr>
              <w:autoSpaceDE w:val="0"/>
              <w:autoSpaceDN w:val="0"/>
              <w:adjustRightInd w:val="0"/>
              <w:jc w:val="left"/>
              <w:rPr>
                <w:szCs w:val="21"/>
              </w:rPr>
            </w:pPr>
            <w:r>
              <w:rPr>
                <w:szCs w:val="21"/>
              </w:rPr>
              <w:t>发起RP地址</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SA total</w:t>
            </w:r>
          </w:p>
        </w:tc>
        <w:tc>
          <w:tcPr>
            <w:tcW w:w="4261" w:type="dxa"/>
          </w:tcPr>
          <w:p>
            <w:pPr>
              <w:autoSpaceDE w:val="0"/>
              <w:autoSpaceDN w:val="0"/>
              <w:adjustRightInd w:val="0"/>
              <w:jc w:val="left"/>
              <w:rPr>
                <w:szCs w:val="21"/>
              </w:rPr>
            </w:pPr>
            <w:r>
              <w:rPr>
                <w:szCs w:val="21"/>
              </w:rPr>
              <w:t>从此RP收到的SA报文的总数目</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RPF peer</w:t>
            </w:r>
          </w:p>
        </w:tc>
        <w:tc>
          <w:tcPr>
            <w:tcW w:w="4261" w:type="dxa"/>
          </w:tcPr>
          <w:p>
            <w:pPr>
              <w:autoSpaceDE w:val="0"/>
              <w:autoSpaceDN w:val="0"/>
              <w:adjustRightInd w:val="0"/>
              <w:jc w:val="left"/>
              <w:rPr>
                <w:szCs w:val="21"/>
              </w:rPr>
            </w:pPr>
            <w:r>
              <w:rPr>
                <w:szCs w:val="21"/>
              </w:rPr>
              <w:t>该RP对应的RPF Peer地址</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AS-num</w:t>
            </w:r>
          </w:p>
        </w:tc>
        <w:tc>
          <w:tcPr>
            <w:tcW w:w="4261" w:type="dxa"/>
          </w:tcPr>
          <w:p>
            <w:pPr>
              <w:autoSpaceDE w:val="0"/>
              <w:autoSpaceDN w:val="0"/>
              <w:adjustRightInd w:val="0"/>
              <w:jc w:val="left"/>
              <w:rPr>
                <w:szCs w:val="21"/>
              </w:rPr>
            </w:pPr>
            <w:r>
              <w:rPr>
                <w:szCs w:val="21"/>
              </w:rPr>
              <w:t>自治域号</w:t>
            </w:r>
            <w:r>
              <w:rPr>
                <w:rFonts w:hint="eastAsia"/>
                <w:szCs w:val="21"/>
              </w:rPr>
              <w:t>。</w:t>
            </w:r>
          </w:p>
        </w:tc>
      </w:tr>
    </w:tbl>
    <w:p>
      <w:pPr>
        <w:pStyle w:val="5"/>
      </w:pPr>
      <w:bookmarkStart w:id="5848" w:name="_Toc235416475"/>
      <w:bookmarkStart w:id="5849" w:name="_Toc437332578"/>
      <w:bookmarkStart w:id="5850" w:name="_Toc207002332"/>
      <w:bookmarkStart w:id="5851" w:name="_Toc4861"/>
      <w:r>
        <w:t>show msdp statistics</w:t>
      </w:r>
      <w:bookmarkEnd w:id="5848"/>
      <w:bookmarkEnd w:id="5849"/>
      <w:bookmarkEnd w:id="5850"/>
      <w:bookmarkEnd w:id="5851"/>
      <w:r>
        <w:t xml:space="preserve"> </w:t>
      </w:r>
    </w:p>
    <w:p>
      <w:pPr>
        <w:rPr>
          <w:b/>
          <w:bCs/>
        </w:rPr>
      </w:pPr>
      <w:r>
        <w:rPr>
          <w:b/>
          <w:bCs/>
        </w:rPr>
        <w:t>命令</w:t>
      </w:r>
      <w:r>
        <w:rPr>
          <w:b/>
          <w:bCs/>
          <w:lang w:val="en-GB"/>
        </w:rPr>
        <w:t>：</w:t>
      </w:r>
      <w:r>
        <w:rPr>
          <w:b/>
          <w:bCs/>
        </w:rPr>
        <w:t>show msdp statistics peer [</w:t>
      </w:r>
      <w:r>
        <w:rPr>
          <w:b/>
          <w:bCs/>
          <w:i/>
        </w:rPr>
        <w:t>Peer-address</w:t>
      </w:r>
      <w:r>
        <w:rPr>
          <w:b/>
          <w:bCs/>
        </w:rPr>
        <w:t>]</w:t>
      </w:r>
    </w:p>
    <w:p>
      <w:pPr>
        <w:rPr>
          <w:b/>
          <w:bCs/>
        </w:rPr>
      </w:pPr>
      <w:r>
        <w:rPr>
          <w:b/>
          <w:bCs/>
        </w:rPr>
        <w:t>功能：</w:t>
      </w:r>
      <w:r>
        <w:rPr>
          <w:bCs/>
        </w:rPr>
        <w:t>显示指定Peer或者所有Peer的收发报文统计信息</w:t>
      </w:r>
      <w:r>
        <w:rPr>
          <w:rFonts w:hint="eastAsia"/>
          <w:bCs/>
        </w:rPr>
        <w:t>。</w:t>
      </w:r>
    </w:p>
    <w:p>
      <w:r>
        <w:rPr>
          <w:b/>
          <w:bCs/>
        </w:rPr>
        <w:t>参数：</w:t>
      </w:r>
      <w:r>
        <w:rPr>
          <w:bCs/>
          <w:i/>
        </w:rPr>
        <w:t>Peer-address：</w:t>
      </w:r>
      <w:r>
        <w:rPr>
          <w:bCs/>
        </w:rPr>
        <w:t>显示指定Peer收发报文的统计信息</w:t>
      </w:r>
      <w:r>
        <w:rPr>
          <w:rFonts w:hint="eastAsia"/>
          <w:bCs/>
        </w:rPr>
        <w:t>。</w:t>
      </w:r>
    </w:p>
    <w:p>
      <w:r>
        <w:rPr>
          <w:b/>
          <w:bCs/>
        </w:rPr>
        <w:t>命令模式：</w:t>
      </w:r>
      <w:r>
        <w:t>特权和配置模式</w:t>
      </w:r>
      <w:r>
        <w:rPr>
          <w:rFonts w:hint="eastAsia"/>
        </w:rPr>
        <w:t>。</w:t>
      </w:r>
    </w:p>
    <w:p>
      <w:r>
        <w:rPr>
          <w:b/>
          <w:bCs/>
        </w:rPr>
        <w:t>使用指南：</w:t>
      </w:r>
      <w:r>
        <w:rPr>
          <w:bCs/>
        </w:rPr>
        <w:t>显示指定Peer或者所有Peer的收发报文统计信息</w:t>
      </w:r>
      <w:r>
        <w:rPr>
          <w:rFonts w:hint="eastAsia"/>
          <w:bCs/>
        </w:rPr>
        <w:t>。</w:t>
      </w:r>
      <w:r>
        <w:t xml:space="preserve"> </w:t>
      </w:r>
    </w:p>
    <w:p>
      <w:pPr>
        <w:rPr>
          <w:b/>
          <w:bCs/>
        </w:rPr>
      </w:pPr>
      <w:r>
        <w:rPr>
          <w:b/>
          <w:bCs/>
        </w:rPr>
        <w:t>举例：</w:t>
      </w:r>
    </w:p>
    <w:p>
      <w:r>
        <w:rPr>
          <w:rFonts w:hint="eastAsia"/>
          <w:bCs/>
        </w:rPr>
        <w:t>Switch#</w:t>
      </w:r>
      <w:r>
        <w:t>show msdp sta peer 2.2.2.4</w:t>
      </w:r>
    </w:p>
    <w:p>
      <w:pPr>
        <w:spacing w:line="360" w:lineRule="auto"/>
      </w:pPr>
      <w:r>
        <w:cr/>
      </w:r>
      <w:r>
        <w:t>MSDP Peer Statistics :</w:t>
      </w:r>
      <w:r>
        <w:cr/>
      </w:r>
      <w:r>
        <w:t>Peer  2.2.2.4 ,   AS is  0 ,   State is  Inactive</w:t>
      </w:r>
      <w:r>
        <w:cr/>
      </w:r>
      <w:r>
        <w:t xml:space="preserve">    TLV Rcvd :    76 total</w:t>
      </w:r>
      <w:r>
        <w:cr/>
      </w:r>
      <w:r>
        <w:t xml:space="preserve">                  39 keepalives,      37 SAs</w:t>
      </w:r>
      <w:r>
        <w:cr/>
      </w:r>
      <w:r>
        <w:t xml:space="preserve">                   0 SA Requests,     0 SA responses</w:t>
      </w:r>
      <w:r>
        <w:cr/>
      </w:r>
      <w:r>
        <w:t xml:space="preserve">    TLV Send :    80 total</w:t>
      </w:r>
      <w:r>
        <w:cr/>
      </w:r>
      <w:r>
        <w:t xml:space="preserve">                  41 keepalives,      39 SAs</w:t>
      </w:r>
      <w:r>
        <w:cr/>
      </w:r>
      <w:r>
        <w:t xml:space="preserve">                   0 SA Requests,     0 SA responses</w:t>
      </w:r>
      <w:r>
        <w:cr/>
      </w:r>
      <w:r>
        <w:t xml:space="preserve">    SA  msgs :    37 received,    39 sent</w:t>
      </w:r>
    </w:p>
    <w:p>
      <w:pPr>
        <w:autoSpaceDE w:val="0"/>
        <w:autoSpaceDN w:val="0"/>
        <w:adjustRightInd w:val="0"/>
        <w:jc w:val="left"/>
        <w:rPr>
          <w:kern w:val="0"/>
          <w:szCs w:val="21"/>
        </w:rPr>
      </w:pPr>
      <w:r>
        <w:rPr>
          <w:kern w:val="0"/>
          <w:szCs w:val="21"/>
        </w:rPr>
        <w:t>显示项说明：</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b/>
                <w:bCs/>
                <w:kern w:val="0"/>
                <w:szCs w:val="21"/>
              </w:rPr>
              <w:t>字段</w:t>
            </w:r>
          </w:p>
        </w:tc>
        <w:tc>
          <w:tcPr>
            <w:tcW w:w="4261" w:type="dxa"/>
          </w:tcPr>
          <w:p>
            <w:pPr>
              <w:autoSpaceDE w:val="0"/>
              <w:autoSpaceDN w:val="0"/>
              <w:adjustRightInd w:val="0"/>
              <w:jc w:val="left"/>
              <w:rPr>
                <w:szCs w:val="21"/>
              </w:rPr>
            </w:pPr>
            <w:r>
              <w:rPr>
                <w:b/>
                <w:bCs/>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 xml:space="preserve">Peer </w:t>
            </w:r>
          </w:p>
        </w:tc>
        <w:tc>
          <w:tcPr>
            <w:tcW w:w="4261" w:type="dxa"/>
          </w:tcPr>
          <w:p>
            <w:pPr>
              <w:autoSpaceDE w:val="0"/>
              <w:autoSpaceDN w:val="0"/>
              <w:adjustRightInd w:val="0"/>
              <w:jc w:val="left"/>
              <w:rPr>
                <w:szCs w:val="21"/>
              </w:rPr>
            </w:pPr>
            <w:r>
              <w:rPr>
                <w:szCs w:val="21"/>
              </w:rPr>
              <w:t>MSDP对等体地址</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AS</w:t>
            </w:r>
          </w:p>
        </w:tc>
        <w:tc>
          <w:tcPr>
            <w:tcW w:w="4261" w:type="dxa"/>
          </w:tcPr>
          <w:p>
            <w:pPr>
              <w:autoSpaceDE w:val="0"/>
              <w:autoSpaceDN w:val="0"/>
              <w:adjustRightInd w:val="0"/>
              <w:jc w:val="left"/>
              <w:rPr>
                <w:szCs w:val="21"/>
              </w:rPr>
            </w:pPr>
            <w:r>
              <w:rPr>
                <w:szCs w:val="21"/>
              </w:rPr>
              <w:t>自治域标号</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State</w:t>
            </w:r>
          </w:p>
        </w:tc>
        <w:tc>
          <w:tcPr>
            <w:tcW w:w="4261" w:type="dxa"/>
          </w:tcPr>
          <w:p>
            <w:pPr>
              <w:autoSpaceDE w:val="0"/>
              <w:autoSpaceDN w:val="0"/>
              <w:adjustRightInd w:val="0"/>
              <w:jc w:val="left"/>
              <w:rPr>
                <w:szCs w:val="21"/>
              </w:rPr>
            </w:pPr>
            <w:r>
              <w:rPr>
                <w:szCs w:val="21"/>
              </w:rPr>
              <w:t>MSDP对等体状态</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TLV Rcvd</w:t>
            </w:r>
          </w:p>
        </w:tc>
        <w:tc>
          <w:tcPr>
            <w:tcW w:w="4261" w:type="dxa"/>
          </w:tcPr>
          <w:p>
            <w:pPr>
              <w:autoSpaceDE w:val="0"/>
              <w:autoSpaceDN w:val="0"/>
              <w:adjustRightInd w:val="0"/>
              <w:jc w:val="left"/>
              <w:rPr>
                <w:szCs w:val="21"/>
              </w:rPr>
            </w:pPr>
            <w:r>
              <w:rPr>
                <w:szCs w:val="21"/>
              </w:rPr>
              <w:t>Peer接收的TLV类型和数目统计</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61" w:type="dxa"/>
          </w:tcPr>
          <w:p>
            <w:pPr>
              <w:autoSpaceDE w:val="0"/>
              <w:autoSpaceDN w:val="0"/>
              <w:adjustRightInd w:val="0"/>
              <w:jc w:val="left"/>
              <w:rPr>
                <w:szCs w:val="21"/>
              </w:rPr>
            </w:pPr>
            <w:r>
              <w:rPr>
                <w:szCs w:val="21"/>
              </w:rPr>
              <w:t xml:space="preserve">TLV Send </w:t>
            </w:r>
          </w:p>
        </w:tc>
        <w:tc>
          <w:tcPr>
            <w:tcW w:w="4261" w:type="dxa"/>
          </w:tcPr>
          <w:p>
            <w:pPr>
              <w:autoSpaceDE w:val="0"/>
              <w:autoSpaceDN w:val="0"/>
              <w:adjustRightInd w:val="0"/>
              <w:jc w:val="left"/>
              <w:rPr>
                <w:szCs w:val="21"/>
              </w:rPr>
            </w:pPr>
            <w:r>
              <w:rPr>
                <w:szCs w:val="21"/>
              </w:rPr>
              <w:t>Peer发送的TLV类型和数目统计</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261" w:type="dxa"/>
          </w:tcPr>
          <w:p>
            <w:pPr>
              <w:autoSpaceDE w:val="0"/>
              <w:autoSpaceDN w:val="0"/>
              <w:adjustRightInd w:val="0"/>
              <w:jc w:val="left"/>
              <w:rPr>
                <w:szCs w:val="21"/>
              </w:rPr>
            </w:pPr>
            <w:r>
              <w:rPr>
                <w:szCs w:val="21"/>
              </w:rPr>
              <w:t>SA msgs</w:t>
            </w:r>
          </w:p>
        </w:tc>
        <w:tc>
          <w:tcPr>
            <w:tcW w:w="4261" w:type="dxa"/>
          </w:tcPr>
          <w:p>
            <w:pPr>
              <w:autoSpaceDE w:val="0"/>
              <w:autoSpaceDN w:val="0"/>
              <w:adjustRightInd w:val="0"/>
              <w:jc w:val="left"/>
              <w:rPr>
                <w:szCs w:val="21"/>
              </w:rPr>
            </w:pPr>
            <w:r>
              <w:rPr>
                <w:szCs w:val="21"/>
              </w:rPr>
              <w:t>Peer接收和发送的SA信息数目统计</w:t>
            </w:r>
            <w:r>
              <w:rPr>
                <w:rFonts w:hint="eastAsia"/>
                <w:szCs w:val="21"/>
              </w:rPr>
              <w:t>。</w:t>
            </w:r>
          </w:p>
        </w:tc>
      </w:tr>
    </w:tbl>
    <w:p>
      <w:pPr>
        <w:pStyle w:val="5"/>
      </w:pPr>
      <w:bookmarkStart w:id="5852" w:name="_Toc235416474"/>
      <w:bookmarkStart w:id="5853" w:name="_Toc207002329"/>
      <w:bookmarkStart w:id="5854" w:name="_Toc437332579"/>
      <w:bookmarkStart w:id="5855" w:name="_Toc29482"/>
      <w:bookmarkStart w:id="5856" w:name="_Toc207002317"/>
      <w:bookmarkStart w:id="5857" w:name="_Toc235416465"/>
      <w:bookmarkStart w:id="5858" w:name="_Toc235416476"/>
      <w:bookmarkStart w:id="5859" w:name="_Toc207002323"/>
      <w:r>
        <w:t>show msdp summary</w:t>
      </w:r>
      <w:bookmarkEnd w:id="5852"/>
      <w:bookmarkEnd w:id="5853"/>
      <w:bookmarkEnd w:id="5854"/>
      <w:bookmarkEnd w:id="5855"/>
    </w:p>
    <w:p>
      <w:pPr>
        <w:rPr>
          <w:b/>
        </w:rPr>
      </w:pPr>
      <w:r>
        <w:rPr>
          <w:b/>
          <w:bCs/>
        </w:rPr>
        <w:t>命令</w:t>
      </w:r>
      <w:r>
        <w:rPr>
          <w:b/>
          <w:bCs/>
          <w:lang w:val="en-GB"/>
        </w:rPr>
        <w:t>：</w:t>
      </w:r>
      <w:r>
        <w:rPr>
          <w:b/>
          <w:bCs/>
        </w:rPr>
        <w:t xml:space="preserve">show msdp </w:t>
      </w:r>
      <w:r>
        <w:rPr>
          <w:b/>
        </w:rPr>
        <w:t xml:space="preserve">summary </w:t>
      </w:r>
    </w:p>
    <w:p>
      <w:pPr>
        <w:rPr>
          <w:b/>
          <w:bCs/>
        </w:rPr>
      </w:pPr>
      <w:r>
        <w:rPr>
          <w:b/>
          <w:bCs/>
        </w:rPr>
        <w:t>功能：</w:t>
      </w:r>
      <w:r>
        <w:rPr>
          <w:bCs/>
        </w:rPr>
        <w:t>显示MSDP的概要信息</w:t>
      </w:r>
      <w:r>
        <w:rPr>
          <w:rFonts w:hint="eastAsia"/>
        </w:rPr>
        <w:t>。</w:t>
      </w:r>
    </w:p>
    <w:p>
      <w:r>
        <w:rPr>
          <w:b/>
          <w:bCs/>
        </w:rPr>
        <w:t>命令模式：</w:t>
      </w:r>
      <w:r>
        <w:t>特权和配置模式</w:t>
      </w:r>
      <w:r>
        <w:rPr>
          <w:rFonts w:hint="eastAsia"/>
        </w:rPr>
        <w:t>。</w:t>
      </w:r>
    </w:p>
    <w:p>
      <w:r>
        <w:rPr>
          <w:b/>
          <w:bCs/>
        </w:rPr>
        <w:t>使用指南：</w:t>
      </w:r>
      <w:r>
        <w:rPr>
          <w:bCs/>
        </w:rPr>
        <w:t>显示MSDP的概要信息</w:t>
      </w:r>
      <w:r>
        <w:rPr>
          <w:rFonts w:hint="eastAsia"/>
        </w:rPr>
        <w:t>。</w:t>
      </w:r>
    </w:p>
    <w:p>
      <w:pPr>
        <w:rPr>
          <w:b/>
          <w:bCs/>
        </w:rPr>
      </w:pPr>
      <w:r>
        <w:rPr>
          <w:b/>
          <w:bCs/>
        </w:rPr>
        <w:t>举例：</w:t>
      </w:r>
    </w:p>
    <w:p>
      <w:pPr>
        <w:rPr>
          <w:bCs/>
        </w:rPr>
      </w:pPr>
      <w:r>
        <w:rPr>
          <w:rFonts w:hint="eastAsia"/>
          <w:bCs/>
        </w:rPr>
        <w:t>Switch#</w:t>
      </w:r>
      <w:r>
        <w:rPr>
          <w:bCs/>
        </w:rPr>
        <w:t>show msdp summary</w:t>
      </w:r>
    </w:p>
    <w:p>
      <w:r>
        <w:cr/>
      </w:r>
      <w:r>
        <w:t>Maximum External SA's Global : 20000</w:t>
      </w:r>
      <w:r>
        <w:cr/>
      </w:r>
      <w:r>
        <w:t>MSDP Peer Status Summary</w:t>
      </w:r>
      <w:r>
        <w:cr/>
      </w:r>
      <w:r>
        <w:t>Peer Address AS  State      Uptime/    Reset  Peer   Active   Cfg.Max        TLV</w:t>
      </w:r>
      <w:r>
        <w:cr/>
      </w:r>
      <w:r>
        <w:t xml:space="preserve">                        Downtime  Count   Name   SA    Cnt Ext.SAs    recv/sent</w:t>
      </w:r>
      <w:r>
        <w:cr/>
      </w:r>
      <w:r>
        <w:t xml:space="preserve"> 2.2.2.4    0  Established  THU JAN 01 00:00:00       10       </w:t>
      </w:r>
      <w:r>
        <w:tab/>
      </w:r>
      <w:r>
        <w:t xml:space="preserve">0    </w:t>
      </w:r>
      <w:r>
        <w:tab/>
      </w:r>
      <w:r>
        <w:t xml:space="preserve">    121/100</w:t>
      </w:r>
    </w:p>
    <w:p>
      <w:pPr>
        <w:autoSpaceDE w:val="0"/>
        <w:autoSpaceDN w:val="0"/>
        <w:adjustRightInd w:val="0"/>
        <w:jc w:val="left"/>
        <w:rPr>
          <w:kern w:val="0"/>
          <w:szCs w:val="21"/>
        </w:rPr>
      </w:pPr>
      <w:r>
        <w:rPr>
          <w:kern w:val="0"/>
          <w:szCs w:val="21"/>
        </w:rPr>
        <w:t>显示项说明：</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b/>
                <w:bCs/>
                <w:kern w:val="0"/>
                <w:szCs w:val="21"/>
              </w:rPr>
              <w:t>字段</w:t>
            </w:r>
          </w:p>
        </w:tc>
        <w:tc>
          <w:tcPr>
            <w:tcW w:w="4261" w:type="dxa"/>
          </w:tcPr>
          <w:p>
            <w:pPr>
              <w:autoSpaceDE w:val="0"/>
              <w:autoSpaceDN w:val="0"/>
              <w:adjustRightInd w:val="0"/>
              <w:jc w:val="left"/>
              <w:rPr>
                <w:szCs w:val="21"/>
              </w:rPr>
            </w:pPr>
            <w:r>
              <w:rPr>
                <w:b/>
                <w:bCs/>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Peer Address</w:t>
            </w:r>
          </w:p>
        </w:tc>
        <w:tc>
          <w:tcPr>
            <w:tcW w:w="4261" w:type="dxa"/>
          </w:tcPr>
          <w:p>
            <w:pPr>
              <w:autoSpaceDE w:val="0"/>
              <w:autoSpaceDN w:val="0"/>
              <w:adjustRightInd w:val="0"/>
              <w:jc w:val="left"/>
              <w:rPr>
                <w:szCs w:val="21"/>
              </w:rPr>
            </w:pPr>
            <w:r>
              <w:rPr>
                <w:szCs w:val="21"/>
              </w:rPr>
              <w:t>MSDP对等体IP地址</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AS</w:t>
            </w:r>
          </w:p>
        </w:tc>
        <w:tc>
          <w:tcPr>
            <w:tcW w:w="4261" w:type="dxa"/>
          </w:tcPr>
          <w:p>
            <w:pPr>
              <w:autoSpaceDE w:val="0"/>
              <w:autoSpaceDN w:val="0"/>
              <w:adjustRightInd w:val="0"/>
              <w:jc w:val="left"/>
              <w:rPr>
                <w:szCs w:val="21"/>
              </w:rPr>
            </w:pPr>
            <w:r>
              <w:rPr>
                <w:szCs w:val="21"/>
              </w:rPr>
              <w:t>MSDP对等体所属自治域标号</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State</w:t>
            </w:r>
          </w:p>
        </w:tc>
        <w:tc>
          <w:tcPr>
            <w:tcW w:w="4261" w:type="dxa"/>
          </w:tcPr>
          <w:p>
            <w:pPr>
              <w:autoSpaceDE w:val="0"/>
              <w:autoSpaceDN w:val="0"/>
              <w:adjustRightInd w:val="0"/>
              <w:jc w:val="left"/>
              <w:rPr>
                <w:szCs w:val="21"/>
              </w:rPr>
            </w:pPr>
            <w:r>
              <w:rPr>
                <w:szCs w:val="21"/>
              </w:rPr>
              <w:t>MSDP对等体状态</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autoSpaceDE w:val="0"/>
              <w:autoSpaceDN w:val="0"/>
              <w:adjustRightInd w:val="0"/>
              <w:jc w:val="left"/>
              <w:rPr>
                <w:szCs w:val="21"/>
              </w:rPr>
            </w:pPr>
            <w:r>
              <w:rPr>
                <w:szCs w:val="21"/>
              </w:rPr>
              <w:t>Uptime/Downtime</w:t>
            </w:r>
          </w:p>
        </w:tc>
        <w:tc>
          <w:tcPr>
            <w:tcW w:w="4261" w:type="dxa"/>
          </w:tcPr>
          <w:p>
            <w:pPr>
              <w:autoSpaceDE w:val="0"/>
              <w:autoSpaceDN w:val="0"/>
              <w:adjustRightInd w:val="0"/>
              <w:jc w:val="left"/>
              <w:rPr>
                <w:szCs w:val="21"/>
              </w:rPr>
            </w:pPr>
            <w:r>
              <w:rPr>
                <w:szCs w:val="21"/>
              </w:rPr>
              <w:t>MSDP对等体up或者down的持续时长</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61" w:type="dxa"/>
          </w:tcPr>
          <w:p>
            <w:pPr>
              <w:rPr>
                <w:szCs w:val="21"/>
              </w:rPr>
            </w:pPr>
            <w:r>
              <w:rPr>
                <w:szCs w:val="21"/>
              </w:rPr>
              <w:t>Reset Count</w:t>
            </w:r>
          </w:p>
        </w:tc>
        <w:tc>
          <w:tcPr>
            <w:tcW w:w="4261" w:type="dxa"/>
          </w:tcPr>
          <w:p>
            <w:pPr>
              <w:autoSpaceDE w:val="0"/>
              <w:autoSpaceDN w:val="0"/>
              <w:adjustRightInd w:val="0"/>
              <w:jc w:val="left"/>
              <w:rPr>
                <w:szCs w:val="21"/>
              </w:rPr>
            </w:pPr>
            <w:r>
              <w:rPr>
                <w:szCs w:val="21"/>
              </w:rPr>
              <w:t>MSDP对等体被重置次数</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61" w:type="dxa"/>
          </w:tcPr>
          <w:p>
            <w:pPr>
              <w:rPr>
                <w:szCs w:val="21"/>
              </w:rPr>
            </w:pPr>
            <w:r>
              <w:rPr>
                <w:szCs w:val="21"/>
              </w:rPr>
              <w:t>Peer Name</w:t>
            </w:r>
          </w:p>
        </w:tc>
        <w:tc>
          <w:tcPr>
            <w:tcW w:w="4261" w:type="dxa"/>
          </w:tcPr>
          <w:p>
            <w:pPr>
              <w:autoSpaceDE w:val="0"/>
              <w:autoSpaceDN w:val="0"/>
              <w:adjustRightInd w:val="0"/>
              <w:jc w:val="left"/>
              <w:rPr>
                <w:szCs w:val="21"/>
              </w:rPr>
            </w:pPr>
            <w:r>
              <w:rPr>
                <w:szCs w:val="21"/>
              </w:rPr>
              <w:t>MSDP对等体描述</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61" w:type="dxa"/>
          </w:tcPr>
          <w:p>
            <w:pPr>
              <w:rPr>
                <w:szCs w:val="21"/>
              </w:rPr>
            </w:pPr>
            <w:r>
              <w:rPr>
                <w:szCs w:val="21"/>
              </w:rPr>
              <w:t>Active SA</w:t>
            </w:r>
          </w:p>
        </w:tc>
        <w:tc>
          <w:tcPr>
            <w:tcW w:w="4261" w:type="dxa"/>
          </w:tcPr>
          <w:p>
            <w:pPr>
              <w:autoSpaceDE w:val="0"/>
              <w:autoSpaceDN w:val="0"/>
              <w:adjustRightInd w:val="0"/>
              <w:jc w:val="left"/>
              <w:rPr>
                <w:szCs w:val="21"/>
              </w:rPr>
            </w:pPr>
            <w:r>
              <w:rPr>
                <w:szCs w:val="21"/>
              </w:rPr>
              <w:t>活动的组播源数目</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61" w:type="dxa"/>
          </w:tcPr>
          <w:p>
            <w:pPr>
              <w:autoSpaceDE w:val="0"/>
              <w:autoSpaceDN w:val="0"/>
              <w:adjustRightInd w:val="0"/>
              <w:jc w:val="left"/>
              <w:rPr>
                <w:kern w:val="0"/>
                <w:szCs w:val="21"/>
              </w:rPr>
            </w:pPr>
            <w:r>
              <w:rPr>
                <w:kern w:val="0"/>
                <w:szCs w:val="21"/>
              </w:rPr>
              <w:t>TLV sent/received</w:t>
            </w:r>
          </w:p>
        </w:tc>
        <w:tc>
          <w:tcPr>
            <w:tcW w:w="4261" w:type="dxa"/>
          </w:tcPr>
          <w:p>
            <w:pPr>
              <w:autoSpaceDE w:val="0"/>
              <w:autoSpaceDN w:val="0"/>
              <w:adjustRightInd w:val="0"/>
              <w:jc w:val="left"/>
              <w:rPr>
                <w:szCs w:val="21"/>
              </w:rPr>
            </w:pPr>
            <w:r>
              <w:rPr>
                <w:szCs w:val="21"/>
              </w:rPr>
              <w:t>向对等体发送和从对等体接收报文数统计</w:t>
            </w:r>
            <w:r>
              <w:rPr>
                <w:rFonts w:hint="eastAsia"/>
                <w:szCs w:val="21"/>
              </w:rPr>
              <w:t>。</w:t>
            </w:r>
          </w:p>
        </w:tc>
      </w:tr>
    </w:tbl>
    <w:p/>
    <w:p>
      <w:pPr>
        <w:pStyle w:val="5"/>
      </w:pPr>
      <w:bookmarkStart w:id="5860" w:name="_Toc437332580"/>
      <w:bookmarkStart w:id="5861" w:name="_Toc32662"/>
      <w:r>
        <w:t>shutdown</w:t>
      </w:r>
      <w:bookmarkEnd w:id="5856"/>
      <w:bookmarkEnd w:id="5857"/>
      <w:bookmarkEnd w:id="5860"/>
      <w:bookmarkEnd w:id="5861"/>
    </w:p>
    <w:p>
      <w:pPr>
        <w:rPr>
          <w:b/>
          <w:bCs/>
        </w:rPr>
      </w:pPr>
      <w:r>
        <w:rPr>
          <w:b/>
          <w:bCs/>
        </w:rPr>
        <w:t>命令：</w:t>
      </w:r>
      <w:r>
        <w:rPr>
          <w:b/>
        </w:rPr>
        <w:t>shutdown</w:t>
      </w:r>
    </w:p>
    <w:p>
      <w:pPr>
        <w:ind w:firstLine="626" w:firstLineChars="297"/>
        <w:rPr>
          <w:b/>
          <w:bCs/>
        </w:rPr>
      </w:pPr>
      <w:r>
        <w:rPr>
          <w:b/>
        </w:rPr>
        <w:t>no shutdown</w:t>
      </w:r>
    </w:p>
    <w:p>
      <w:r>
        <w:rPr>
          <w:b/>
          <w:bCs/>
        </w:rPr>
        <w:t>功能：</w:t>
      </w:r>
      <w:r>
        <w:rPr>
          <w:bCs/>
          <w:szCs w:val="21"/>
        </w:rPr>
        <w:t>本命令关闭指定的MSDP对等体。</w:t>
      </w:r>
    </w:p>
    <w:p>
      <w:r>
        <w:rPr>
          <w:b/>
          <w:bCs/>
        </w:rPr>
        <w:t>参数：</w:t>
      </w:r>
      <w:r>
        <w:rPr>
          <w:bCs/>
        </w:rPr>
        <w:t>无</w:t>
      </w:r>
      <w:r>
        <w:rPr>
          <w:rFonts w:hint="eastAsia"/>
          <w:bCs/>
        </w:rPr>
        <w:t>。</w:t>
      </w:r>
    </w:p>
    <w:p>
      <w:r>
        <w:rPr>
          <w:b/>
          <w:bCs/>
        </w:rPr>
        <w:t>命令模式：</w:t>
      </w:r>
      <w:r>
        <w:t>MSDP Peer配置模式</w:t>
      </w:r>
      <w:r>
        <w:rPr>
          <w:rFonts w:hint="eastAsia"/>
        </w:rPr>
        <w:t>。</w:t>
      </w:r>
    </w:p>
    <w:p>
      <w:r>
        <w:rPr>
          <w:b/>
          <w:bCs/>
        </w:rPr>
        <w:t>缺省情况：</w:t>
      </w:r>
      <w:r>
        <w:t>缺省情况下，MSDP对等体是使能的</w:t>
      </w:r>
      <w:r>
        <w:rPr>
          <w:rFonts w:hint="eastAsia"/>
        </w:rPr>
        <w:t>。</w:t>
      </w:r>
    </w:p>
    <w:p>
      <w:pPr>
        <w:rPr>
          <w:bCs/>
          <w:szCs w:val="21"/>
        </w:rPr>
      </w:pPr>
      <w:r>
        <w:rPr>
          <w:b/>
          <w:bCs/>
        </w:rPr>
        <w:t>使用指南：</w:t>
      </w:r>
      <w:r>
        <w:rPr>
          <w:bCs/>
        </w:rPr>
        <w:t>如果要在一个MSDP对等体配置多条MSDP命令，并且不希望它开始作用，就可以用本命令来关闭该对等体，完成相应的配置后再去激活。关闭与指定MSDP 对等体的TCP 连接，并清除MSDP对等体的所有统计信息，但配置信息会保留。</w:t>
      </w:r>
    </w:p>
    <w:p>
      <w:pPr>
        <w:rPr>
          <w:b/>
          <w:bCs/>
        </w:rPr>
      </w:pPr>
      <w:r>
        <w:rPr>
          <w:b/>
          <w:bCs/>
        </w:rPr>
        <w:t>举例：</w:t>
      </w:r>
    </w:p>
    <w:p>
      <w:pPr>
        <w:rPr>
          <w:b/>
          <w:bCs/>
        </w:rPr>
      </w:pPr>
      <w:r>
        <w:t>Switch(config)#router msdp</w:t>
      </w:r>
    </w:p>
    <w:p>
      <w:pPr>
        <w:rPr>
          <w:b/>
          <w:bCs/>
        </w:rPr>
      </w:pPr>
      <w:r>
        <w:t>Switch(router-msdp)#peer 20.1.1.1</w:t>
      </w:r>
    </w:p>
    <w:p>
      <w:pPr>
        <w:rPr>
          <w:bCs/>
          <w:kern w:val="0"/>
          <w:szCs w:val="21"/>
        </w:rPr>
      </w:pPr>
      <w:r>
        <w:t>Switch(router-msdp-peer)#</w:t>
      </w:r>
      <w:r>
        <w:rPr>
          <w:bCs/>
        </w:rPr>
        <w:t>shutdown</w:t>
      </w:r>
    </w:p>
    <w:p>
      <w:pPr>
        <w:pStyle w:val="5"/>
      </w:pPr>
      <w:bookmarkStart w:id="5862" w:name="_Toc437332581"/>
      <w:bookmarkStart w:id="5863" w:name="_Toc1006"/>
      <w:r>
        <w:t>ttl-threshold</w:t>
      </w:r>
      <w:bookmarkEnd w:id="5858"/>
      <w:bookmarkEnd w:id="5859"/>
      <w:bookmarkEnd w:id="5862"/>
      <w:bookmarkEnd w:id="5863"/>
    </w:p>
    <w:p>
      <w:pPr>
        <w:rPr>
          <w:bCs/>
          <w:i/>
        </w:rPr>
      </w:pPr>
      <w:r>
        <w:rPr>
          <w:b/>
          <w:bCs/>
        </w:rPr>
        <w:t xml:space="preserve">命令： ttl-threshold </w:t>
      </w:r>
      <w:r>
        <w:rPr>
          <w:rFonts w:hint="eastAsia"/>
          <w:b/>
          <w:bCs/>
        </w:rPr>
        <w:t>&lt;</w:t>
      </w:r>
      <w:r>
        <w:rPr>
          <w:b/>
          <w:bCs/>
          <w:i/>
        </w:rPr>
        <w:t>ttl</w:t>
      </w:r>
      <w:r>
        <w:rPr>
          <w:rFonts w:hint="eastAsia"/>
          <w:b/>
          <w:bCs/>
          <w:i/>
        </w:rPr>
        <w:t>&gt;</w:t>
      </w:r>
    </w:p>
    <w:p>
      <w:pPr>
        <w:ind w:firstLine="626" w:firstLineChars="297"/>
        <w:rPr>
          <w:b/>
        </w:rPr>
      </w:pPr>
      <w:r>
        <w:rPr>
          <w:b/>
        </w:rPr>
        <w:t xml:space="preserve"> no ttl-threshold</w:t>
      </w:r>
    </w:p>
    <w:p>
      <w:r>
        <w:rPr>
          <w:b/>
          <w:bCs/>
        </w:rPr>
        <w:t>功能：</w:t>
      </w:r>
      <w:r>
        <w:rPr>
          <w:bCs/>
        </w:rPr>
        <w:t>本</w:t>
      </w:r>
      <w:r>
        <w:rPr>
          <w:kern w:val="0"/>
          <w:szCs w:val="21"/>
        </w:rPr>
        <w:t>命令用来配置封装在SA 报文中组播源的最小TTL值</w:t>
      </w:r>
      <w:r>
        <w:rPr>
          <w:rFonts w:hint="eastAsia"/>
          <w:kern w:val="0"/>
          <w:szCs w:val="21"/>
        </w:rPr>
        <w:t>。</w:t>
      </w:r>
    </w:p>
    <w:p>
      <w:r>
        <w:rPr>
          <w:b/>
          <w:bCs/>
        </w:rPr>
        <w:t>参数：</w:t>
      </w:r>
      <w:r>
        <w:rPr>
          <w:i/>
        </w:rPr>
        <w:t>ttl：</w:t>
      </w:r>
      <w:r>
        <w:t>最小的TTL值，范围1-255</w:t>
      </w:r>
      <w:r>
        <w:rPr>
          <w:rFonts w:hint="eastAsia"/>
        </w:rPr>
        <w:t>。</w:t>
      </w:r>
    </w:p>
    <w:p>
      <w:r>
        <w:rPr>
          <w:b/>
          <w:bCs/>
        </w:rPr>
        <w:t>命令模式：</w:t>
      </w:r>
      <w:r>
        <w:t>MSDP配置模式</w:t>
      </w:r>
      <w:r>
        <w:rPr>
          <w:rFonts w:hint="eastAsia"/>
        </w:rPr>
        <w:t>。</w:t>
      </w:r>
    </w:p>
    <w:p>
      <w:r>
        <w:rPr>
          <w:b/>
          <w:bCs/>
        </w:rPr>
        <w:t>缺省情况：</w:t>
      </w:r>
      <w:r>
        <w:t>缺省情况下，TTL阈值为0，表示不进行TTL阀值过滤。</w:t>
      </w:r>
    </w:p>
    <w:p>
      <w:r>
        <w:rPr>
          <w:b/>
          <w:bCs/>
        </w:rPr>
        <w:t>使用指南：</w:t>
      </w:r>
      <w:r>
        <w:rPr>
          <w:bCs/>
        </w:rPr>
        <w:t>组播源信息的扩散可以通过配置</w:t>
      </w:r>
      <w:r>
        <w:t>TTL阈值来控制。只有组播源的TTL不小于阈值时才封装在SA消息通告。</w:t>
      </w:r>
    </w:p>
    <w:p>
      <w:pPr>
        <w:rPr>
          <w:b/>
          <w:bCs/>
        </w:rPr>
      </w:pPr>
      <w:r>
        <w:rPr>
          <w:b/>
          <w:bCs/>
        </w:rPr>
        <w:t>举例：</w:t>
      </w:r>
    </w:p>
    <w:p>
      <w:pPr>
        <w:rPr>
          <w:b/>
          <w:bCs/>
        </w:rPr>
      </w:pPr>
      <w:r>
        <w:t>Switch(config)#router msdp</w:t>
      </w:r>
    </w:p>
    <w:p>
      <w:pPr>
        <w:rPr>
          <w:bCs/>
        </w:rPr>
      </w:pPr>
      <w:r>
        <w:t>Switch(router-msdp)#</w:t>
      </w:r>
      <w:r>
        <w:rPr>
          <w:bCs/>
        </w:rPr>
        <w:t>ttl-threshold 10</w:t>
      </w:r>
    </w:p>
    <w:p/>
    <w:p/>
    <w:p>
      <w:pPr>
        <w:pStyle w:val="4"/>
      </w:pPr>
      <w:bookmarkStart w:id="5864" w:name="_Toc437332582"/>
      <w:bookmarkStart w:id="5865" w:name="_Toc235416477"/>
      <w:bookmarkStart w:id="5866" w:name="_Toc10434"/>
      <w:r>
        <w:rPr>
          <w:rFonts w:hint="eastAsia"/>
        </w:rPr>
        <w:t>ANYCAST RP</w:t>
      </w:r>
      <w:bookmarkEnd w:id="5864"/>
      <w:bookmarkEnd w:id="5865"/>
      <w:bookmarkEnd w:id="5866"/>
      <w:r>
        <w:t xml:space="preserve"> </w:t>
      </w:r>
    </w:p>
    <w:p>
      <w:pPr>
        <w:pStyle w:val="5"/>
      </w:pPr>
      <w:bookmarkStart w:id="5867" w:name="_Toc173228112"/>
      <w:bookmarkStart w:id="5868" w:name="_Toc437332583"/>
      <w:bookmarkStart w:id="5869" w:name="_Toc235416478"/>
      <w:bookmarkStart w:id="5870" w:name="_Toc22688"/>
      <w:r>
        <w:t xml:space="preserve">debug </w:t>
      </w:r>
      <w:r>
        <w:rPr>
          <w:rFonts w:hint="eastAsia"/>
        </w:rPr>
        <w:t>pim anycast-rp</w:t>
      </w:r>
      <w:bookmarkEnd w:id="5867"/>
      <w:bookmarkEnd w:id="5868"/>
      <w:bookmarkEnd w:id="5869"/>
      <w:bookmarkEnd w:id="5870"/>
    </w:p>
    <w:p>
      <w:pPr>
        <w:rPr>
          <w:b/>
          <w:bCs/>
        </w:rPr>
      </w:pPr>
      <w:r>
        <w:rPr>
          <w:rFonts w:hint="eastAsia"/>
          <w:b/>
          <w:bCs/>
        </w:rPr>
        <w:t>命令</w:t>
      </w:r>
      <w:r>
        <w:rPr>
          <w:rFonts w:hint="eastAsia"/>
          <w:b/>
          <w:bCs/>
          <w:lang w:val="en-GB"/>
        </w:rPr>
        <w:t>：</w:t>
      </w:r>
      <w:r>
        <w:rPr>
          <w:rFonts w:hint="eastAsia"/>
          <w:b/>
          <w:bCs/>
        </w:rPr>
        <w:t>debug pim anycast-rp</w:t>
      </w:r>
    </w:p>
    <w:p>
      <w:pPr>
        <w:rPr>
          <w:b/>
          <w:bCs/>
        </w:rPr>
      </w:pPr>
      <w:r>
        <w:rPr>
          <w:b/>
          <w:bCs/>
        </w:rPr>
        <w:t xml:space="preserve">      no </w:t>
      </w:r>
      <w:r>
        <w:rPr>
          <w:rFonts w:hint="eastAsia"/>
          <w:b/>
          <w:bCs/>
        </w:rPr>
        <w:t>debug pim anycast-rp</w:t>
      </w:r>
    </w:p>
    <w:p>
      <w:r>
        <w:rPr>
          <w:rFonts w:hint="eastAsia"/>
          <w:b/>
          <w:bCs/>
        </w:rPr>
        <w:t>功能：</w:t>
      </w:r>
      <w:r>
        <w:rPr>
          <w:rFonts w:hint="eastAsia"/>
        </w:rPr>
        <w:t>打开交换机ANYCAST RP功能的调试开关；本命令的</w:t>
      </w:r>
      <w:r>
        <w:t>no</w:t>
      </w:r>
      <w:r>
        <w:rPr>
          <w:rFonts w:hint="eastAsia"/>
        </w:rPr>
        <w:t>操作为关闭该调试开关。</w:t>
      </w:r>
    </w:p>
    <w:p>
      <w:r>
        <w:rPr>
          <w:rFonts w:hint="eastAsia"/>
          <w:b/>
          <w:bCs/>
        </w:rPr>
        <w:t>命令模式：</w:t>
      </w:r>
      <w:r>
        <w:rPr>
          <w:rFonts w:hint="eastAsia"/>
        </w:rPr>
        <w:t>特权用户配置模式。</w:t>
      </w:r>
    </w:p>
    <w:p>
      <w:r>
        <w:rPr>
          <w:rFonts w:hint="eastAsia"/>
          <w:b/>
          <w:bCs/>
        </w:rPr>
        <w:t>缺省情况：</w:t>
      </w:r>
      <w:r>
        <w:rPr>
          <w:rFonts w:hint="eastAsia"/>
        </w:rPr>
        <w:t>缺省关闭交换机的ANYCAST RP的调试开关。</w:t>
      </w:r>
    </w:p>
    <w:p>
      <w:r>
        <w:rPr>
          <w:rFonts w:hint="eastAsia"/>
          <w:b/>
          <w:bCs/>
        </w:rPr>
        <w:t>使用指南：</w:t>
      </w:r>
      <w:r>
        <w:rPr>
          <w:rFonts w:hint="eastAsia"/>
        </w:rPr>
        <w:t>用来打开交换机ANYCAST RP调试开关，可以显示交换机处理PIM注册数据包信息——</w:t>
      </w:r>
      <w:r>
        <w:t>packet</w:t>
      </w:r>
      <w:r>
        <w:rPr>
          <w:rFonts w:hint="eastAsia"/>
        </w:rPr>
        <w:t>，事件信息——</w:t>
      </w:r>
      <w:r>
        <w:t>event</w:t>
      </w:r>
      <w:r>
        <w:rPr>
          <w:rFonts w:hint="eastAsia"/>
        </w:rPr>
        <w:t>。</w:t>
      </w:r>
    </w:p>
    <w:p>
      <w:pPr>
        <w:rPr>
          <w:b/>
          <w:bCs/>
        </w:rPr>
      </w:pPr>
      <w:r>
        <w:rPr>
          <w:rFonts w:hint="eastAsia"/>
          <w:b/>
          <w:bCs/>
        </w:rPr>
        <w:t>举例：</w:t>
      </w:r>
    </w:p>
    <w:p>
      <w:pPr>
        <w:rPr>
          <w:bCs/>
        </w:rPr>
      </w:pPr>
      <w:r>
        <w:rPr>
          <w:bCs/>
        </w:rPr>
        <w:t xml:space="preserve">Switch#debug </w:t>
      </w:r>
      <w:r>
        <w:rPr>
          <w:rFonts w:hint="eastAsia"/>
          <w:bCs/>
        </w:rPr>
        <w:t>pim anycast-rp</w:t>
      </w:r>
    </w:p>
    <w:p>
      <w:pPr>
        <w:pStyle w:val="5"/>
      </w:pPr>
      <w:bookmarkStart w:id="5871" w:name="_Toc437332584"/>
      <w:bookmarkStart w:id="5872" w:name="_Toc173228113"/>
      <w:bookmarkStart w:id="5873" w:name="_Toc235416479"/>
      <w:bookmarkStart w:id="5874" w:name="_Toc4644"/>
      <w:r>
        <w:t xml:space="preserve">ip </w:t>
      </w:r>
      <w:r>
        <w:rPr>
          <w:rFonts w:hint="eastAsia"/>
        </w:rPr>
        <w:t>pim anycast-rp</w:t>
      </w:r>
      <w:bookmarkEnd w:id="5871"/>
      <w:bookmarkEnd w:id="5872"/>
      <w:bookmarkEnd w:id="5873"/>
      <w:bookmarkEnd w:id="5874"/>
    </w:p>
    <w:p>
      <w:pPr>
        <w:rPr>
          <w:b/>
          <w:bCs/>
        </w:rPr>
      </w:pPr>
      <w:r>
        <w:rPr>
          <w:rFonts w:hint="eastAsia"/>
          <w:b/>
          <w:bCs/>
        </w:rPr>
        <w:t>命令</w:t>
      </w:r>
      <w:r>
        <w:rPr>
          <w:rFonts w:hint="eastAsia"/>
          <w:b/>
          <w:bCs/>
          <w:lang w:val="en-GB"/>
        </w:rPr>
        <w:t>：</w:t>
      </w:r>
      <w:r>
        <w:rPr>
          <w:b/>
          <w:bCs/>
        </w:rPr>
        <w:t xml:space="preserve">ip </w:t>
      </w:r>
      <w:r>
        <w:rPr>
          <w:rFonts w:hint="eastAsia"/>
          <w:b/>
          <w:bCs/>
        </w:rPr>
        <w:t>pim anycast-rp</w:t>
      </w:r>
    </w:p>
    <w:p>
      <w:pPr>
        <w:rPr>
          <w:b/>
          <w:bCs/>
        </w:rPr>
      </w:pPr>
      <w:r>
        <w:rPr>
          <w:b/>
          <w:bCs/>
        </w:rPr>
        <w:tab/>
      </w:r>
      <w:r>
        <w:rPr>
          <w:b/>
          <w:bCs/>
        </w:rPr>
        <w:t xml:space="preserve"> </w:t>
      </w:r>
      <w:r>
        <w:rPr>
          <w:rFonts w:hint="eastAsia"/>
          <w:b/>
          <w:bCs/>
        </w:rPr>
        <w:t xml:space="preserve"> </w:t>
      </w:r>
      <w:r>
        <w:rPr>
          <w:b/>
          <w:bCs/>
        </w:rPr>
        <w:t xml:space="preserve"> no ip </w:t>
      </w:r>
      <w:r>
        <w:rPr>
          <w:rFonts w:hint="eastAsia"/>
          <w:b/>
          <w:bCs/>
        </w:rPr>
        <w:t>pim anycast-rp</w:t>
      </w:r>
    </w:p>
    <w:p>
      <w:r>
        <w:rPr>
          <w:rFonts w:hint="eastAsia"/>
          <w:b/>
          <w:bCs/>
        </w:rPr>
        <w:t>功能：</w:t>
      </w:r>
      <w:r>
        <w:rPr>
          <w:rFonts w:hint="eastAsia"/>
        </w:rPr>
        <w:t>打开交换机的ANYCAST RP功能；本命令的</w:t>
      </w:r>
      <w:r>
        <w:t>no</w:t>
      </w:r>
      <w:r>
        <w:rPr>
          <w:rFonts w:hint="eastAsia"/>
        </w:rPr>
        <w:t>操作为关闭ANYCAST RP功能。</w:t>
      </w:r>
    </w:p>
    <w:p>
      <w:r>
        <w:rPr>
          <w:rFonts w:hint="eastAsia"/>
          <w:b/>
          <w:bCs/>
        </w:rPr>
        <w:t>命令模式：</w:t>
      </w:r>
      <w:r>
        <w:rPr>
          <w:rFonts w:hint="eastAsia"/>
        </w:rPr>
        <w:t>全局配置模式。</w:t>
      </w:r>
    </w:p>
    <w:p>
      <w:r>
        <w:rPr>
          <w:rFonts w:hint="eastAsia"/>
          <w:b/>
          <w:bCs/>
        </w:rPr>
        <w:t>缺省情况：</w:t>
      </w:r>
      <w:r>
        <w:rPr>
          <w:rFonts w:hint="eastAsia"/>
        </w:rPr>
        <w:t>交换机缺省不启动ANYCAST RP。</w:t>
      </w:r>
    </w:p>
    <w:p>
      <w:pPr>
        <w:adjustRightInd w:val="0"/>
        <w:rPr>
          <w:rFonts w:ascii="宋体" w:hAnsi="宋体"/>
        </w:rPr>
      </w:pPr>
      <w:r>
        <w:rPr>
          <w:rFonts w:hint="eastAsia"/>
          <w:b/>
          <w:bCs/>
        </w:rPr>
        <w:t>使用指南：</w:t>
      </w:r>
      <w:r>
        <w:rPr>
          <w:rFonts w:hint="eastAsia" w:ascii="宋体" w:hAnsi="宋体"/>
        </w:rPr>
        <w:t>本命令全局启动</w:t>
      </w:r>
      <w:r>
        <w:rPr>
          <w:rFonts w:hint="eastAsia"/>
        </w:rPr>
        <w:t>ANYCAST RP</w:t>
      </w:r>
      <w:r>
        <w:rPr>
          <w:rFonts w:hint="eastAsia" w:ascii="宋体" w:hAnsi="宋体"/>
        </w:rPr>
        <w:t>协议，但是要让</w:t>
      </w:r>
      <w:r>
        <w:rPr>
          <w:rFonts w:hint="eastAsia"/>
        </w:rPr>
        <w:t>ANYCAST RP</w:t>
      </w:r>
      <w:r>
        <w:rPr>
          <w:rFonts w:hint="eastAsia" w:ascii="宋体" w:hAnsi="宋体"/>
        </w:rPr>
        <w:t>工作，还必须配置</w:t>
      </w:r>
      <w:r>
        <w:rPr>
          <w:rFonts w:hint="eastAsia"/>
        </w:rPr>
        <w:t>self-rp-address和other-rp-address集</w:t>
      </w:r>
      <w:r>
        <w:rPr>
          <w:rFonts w:hint="eastAsia" w:ascii="宋体" w:hAnsi="宋体"/>
        </w:rPr>
        <w:t>。</w:t>
      </w:r>
    </w:p>
    <w:p>
      <w:r>
        <w:rPr>
          <w:rFonts w:hint="eastAsia"/>
          <w:b/>
          <w:bCs/>
        </w:rPr>
        <w:t>举例：</w:t>
      </w:r>
      <w:r>
        <w:rPr>
          <w:rFonts w:hint="eastAsia"/>
        </w:rPr>
        <w:t>在全局模式启动ANYCAST RP。</w:t>
      </w:r>
    </w:p>
    <w:p>
      <w:r>
        <w:rPr>
          <w:sz w:val="20"/>
          <w:szCs w:val="20"/>
        </w:rPr>
        <w:t>Switch</w:t>
      </w:r>
      <w:r>
        <w:t xml:space="preserve">(config)#ip </w:t>
      </w:r>
      <w:r>
        <w:rPr>
          <w:rFonts w:hint="eastAsia"/>
        </w:rPr>
        <w:t>pim anycast-rp</w:t>
      </w:r>
    </w:p>
    <w:p>
      <w:pPr>
        <w:pStyle w:val="5"/>
      </w:pPr>
      <w:bookmarkStart w:id="5875" w:name="_Toc437332585"/>
      <w:bookmarkStart w:id="5876" w:name="_Toc173228116"/>
      <w:bookmarkStart w:id="5877" w:name="_Toc235416480"/>
      <w:bookmarkStart w:id="5878" w:name="_Toc23982"/>
      <w:r>
        <w:t>ip pim anycast-rp</w:t>
      </w:r>
      <w:bookmarkEnd w:id="5875"/>
      <w:bookmarkEnd w:id="5876"/>
      <w:bookmarkEnd w:id="5877"/>
      <w:bookmarkEnd w:id="5878"/>
    </w:p>
    <w:p>
      <w:pPr>
        <w:rPr>
          <w:b/>
          <w:bCs/>
        </w:rPr>
      </w:pPr>
      <w:r>
        <w:rPr>
          <w:rFonts w:hint="eastAsia"/>
          <w:b/>
          <w:bCs/>
        </w:rPr>
        <w:t>命令：</w:t>
      </w:r>
      <w:r>
        <w:rPr>
          <w:b/>
          <w:bCs/>
        </w:rPr>
        <w:t>ip pim anycast-rp &lt;anycast-rp-addr&gt; &lt;</w:t>
      </w:r>
      <w:r>
        <w:rPr>
          <w:rFonts w:hint="eastAsia"/>
          <w:b/>
          <w:bCs/>
        </w:rPr>
        <w:t>other-</w:t>
      </w:r>
      <w:r>
        <w:rPr>
          <w:b/>
          <w:bCs/>
        </w:rPr>
        <w:t>rp-addr&gt;</w:t>
      </w:r>
    </w:p>
    <w:p>
      <w:pPr>
        <w:rPr>
          <w:b/>
          <w:bCs/>
        </w:rPr>
      </w:pPr>
      <w:r>
        <w:rPr>
          <w:b/>
          <w:bCs/>
        </w:rPr>
        <w:t xml:space="preserve">      no ip pim anycast-rp &lt;anycast-rp-addr&gt; &lt;</w:t>
      </w:r>
      <w:r>
        <w:rPr>
          <w:rFonts w:hint="eastAsia"/>
          <w:b/>
          <w:bCs/>
        </w:rPr>
        <w:t>other-</w:t>
      </w:r>
      <w:r>
        <w:rPr>
          <w:b/>
          <w:bCs/>
        </w:rPr>
        <w:t>rp-addr&gt;</w:t>
      </w:r>
    </w:p>
    <w:p>
      <w:r>
        <w:rPr>
          <w:rFonts w:hint="eastAsia"/>
          <w:b/>
          <w:bCs/>
        </w:rPr>
        <w:t>功能：</w:t>
      </w:r>
      <w:r>
        <w:rPr>
          <w:rFonts w:hint="eastAsia"/>
          <w:bCs/>
        </w:rPr>
        <w:t>配置</w:t>
      </w:r>
      <w:r>
        <w:rPr>
          <w:rFonts w:hint="eastAsia"/>
        </w:rPr>
        <w:t>ANYCAST RP地址（ARA）和与本路由器（作为RP）通讯的其他RP的单播地址。本命令的</w:t>
      </w:r>
      <w:r>
        <w:t>no</w:t>
      </w:r>
      <w:r>
        <w:rPr>
          <w:rFonts w:hint="eastAsia"/>
        </w:rPr>
        <w:t>操作为</w:t>
      </w:r>
      <w:r>
        <w:rPr>
          <w:rFonts w:hint="eastAsia" w:ascii="宋体" w:hAnsi="宋体"/>
        </w:rPr>
        <w:t>取消</w:t>
      </w:r>
      <w:r>
        <w:rPr>
          <w:rFonts w:hint="eastAsia" w:ascii="宋体" w:hAnsi="宋体"/>
          <w:bCs/>
          <w:szCs w:val="21"/>
        </w:rPr>
        <w:t>配</w:t>
      </w:r>
      <w:r>
        <w:rPr>
          <w:bCs/>
          <w:szCs w:val="21"/>
        </w:rPr>
        <w:t>置的</w:t>
      </w:r>
      <w:r>
        <w:t>对应RP地址的某一其他RP单播地址。</w:t>
      </w:r>
    </w:p>
    <w:p>
      <w:r>
        <w:rPr>
          <w:rFonts w:hint="eastAsia"/>
          <w:b/>
          <w:bCs/>
        </w:rPr>
        <w:t>参数：</w:t>
      </w:r>
      <w:r>
        <w:rPr>
          <w:b/>
          <w:bCs/>
          <w:i/>
          <w:iCs/>
        </w:rPr>
        <w:t>anycast-rp-addr</w:t>
      </w:r>
      <w:r>
        <w:rPr>
          <w:rFonts w:hint="eastAsia"/>
        </w:rPr>
        <w:t>：RP地址，允许该地址当前对应的候选接口不存在。</w:t>
      </w:r>
    </w:p>
    <w:p>
      <w:r>
        <w:rPr>
          <w:rFonts w:hint="eastAsia"/>
        </w:rPr>
        <w:t xml:space="preserve">      </w:t>
      </w:r>
      <w:r>
        <w:rPr>
          <w:rFonts w:hint="eastAsia"/>
          <w:b/>
          <w:bCs/>
          <w:i/>
          <w:iCs/>
        </w:rPr>
        <w:t>other-</w:t>
      </w:r>
      <w:r>
        <w:rPr>
          <w:b/>
          <w:bCs/>
          <w:i/>
          <w:iCs/>
        </w:rPr>
        <w:t>rp-addr</w:t>
      </w:r>
      <w:r>
        <w:rPr>
          <w:rFonts w:hint="eastAsia"/>
        </w:rPr>
        <w:t>：用于与本路由器（作为RP）通讯的其它RP单播地址。</w:t>
      </w:r>
    </w:p>
    <w:p>
      <w:r>
        <w:rPr>
          <w:rFonts w:hint="eastAsia"/>
          <w:b/>
          <w:bCs/>
        </w:rPr>
        <w:t>命令模式：</w:t>
      </w:r>
      <w:r>
        <w:rPr>
          <w:rFonts w:hint="eastAsia"/>
        </w:rPr>
        <w:t>全局配置模式。</w:t>
      </w:r>
    </w:p>
    <w:p>
      <w:r>
        <w:rPr>
          <w:rFonts w:hint="eastAsia"/>
          <w:b/>
          <w:bCs/>
        </w:rPr>
        <w:t>缺省情况：</w:t>
      </w:r>
      <w:r>
        <w:rPr>
          <w:rFonts w:hint="eastAsia"/>
        </w:rPr>
        <w:t>缺省不配置。</w:t>
      </w:r>
    </w:p>
    <w:p>
      <w:pPr>
        <w:rPr>
          <w:b/>
          <w:bCs/>
        </w:rPr>
      </w:pPr>
      <w:r>
        <w:rPr>
          <w:rFonts w:hint="eastAsia"/>
          <w:b/>
          <w:bCs/>
        </w:rPr>
        <w:t>使用指南：</w:t>
      </w:r>
    </w:p>
    <w:p>
      <w:r>
        <w:rPr>
          <w:rFonts w:hint="eastAsia"/>
          <w:bCs/>
        </w:rPr>
        <w:t>1</w:t>
      </w:r>
      <w:r>
        <w:t>在本路由器（作为RP）上配置</w:t>
      </w:r>
      <w:r>
        <w:rPr>
          <w:rFonts w:hint="eastAsia"/>
        </w:rPr>
        <w:t>的</w:t>
      </w:r>
      <w:r>
        <w:rPr>
          <w:bCs/>
        </w:rPr>
        <w:t>anycast-rp-addr地址</w:t>
      </w:r>
      <w:r>
        <w:rPr>
          <w:rFonts w:hint="eastAsia"/>
          <w:bCs/>
        </w:rPr>
        <w:t>，</w:t>
      </w:r>
      <w:r>
        <w:t>实际上就是在网络中多个RP上配置的RP地址，对应候选RP接口(或者Loopback接口)的地址。</w:t>
      </w:r>
      <w:r>
        <w:rPr>
          <w:rFonts w:hint="eastAsia"/>
        </w:rPr>
        <w:t>配置上允许该地址当前对应的候选接口不存在。</w:t>
      </w:r>
    </w:p>
    <w:p>
      <w:r>
        <w:rPr>
          <w:rFonts w:hint="eastAsia"/>
        </w:rPr>
        <w:t>2</w:t>
      </w:r>
      <w:r>
        <w:t>在本路由器（作为RP）上配置与本路由器通讯的其他RP的other-rp-address。该单播地址标志其他RP</w:t>
      </w:r>
      <w:r>
        <w:rPr>
          <w:rFonts w:hint="eastAsia"/>
        </w:rPr>
        <w:t>，用于与本地路由器之间的通讯。</w:t>
      </w:r>
    </w:p>
    <w:p>
      <w:r>
        <w:rPr>
          <w:rFonts w:hint="eastAsia"/>
        </w:rPr>
        <w:t>3</w:t>
      </w:r>
      <w:r>
        <w:t>当本路由器（作为RP）收到从DR单播过来的注册报文，需要将该注册报文向网络中其他RP转发，使得网络中所有RP获得源（S,G）状态。转发时，本路由器修改注册报文目的地址为other-rp-address。</w:t>
      </w:r>
    </w:p>
    <w:p>
      <w:r>
        <w:rPr>
          <w:rFonts w:hint="eastAsia"/>
        </w:rPr>
        <w:t>4 对应一个</w:t>
      </w:r>
      <w:r>
        <w:rPr>
          <w:bCs/>
        </w:rPr>
        <w:t>anycast-rp</w:t>
      </w:r>
      <w:r>
        <w:rPr>
          <w:rFonts w:hint="eastAsia"/>
        </w:rPr>
        <w:t>-</w:t>
      </w:r>
      <w:r>
        <w:rPr>
          <w:bCs/>
        </w:rPr>
        <w:t>addr可以配置多个</w:t>
      </w:r>
      <w:r>
        <w:rPr>
          <w:rFonts w:hint="eastAsia"/>
          <w:bCs/>
        </w:rPr>
        <w:t>other-rp-address，当收到DR单播过来的注册报文，依次向这些其他RP转发。</w:t>
      </w:r>
    </w:p>
    <w:p>
      <w:r>
        <w:rPr>
          <w:rFonts w:hint="eastAsia"/>
          <w:b/>
          <w:bCs/>
        </w:rPr>
        <w:t>举例：</w:t>
      </w:r>
      <w:r>
        <w:rPr>
          <w:rFonts w:hint="eastAsia"/>
        </w:rPr>
        <w:t>在全局配置模式下配置other-rp-address。</w:t>
      </w:r>
    </w:p>
    <w:p>
      <w:r>
        <w:rPr>
          <w:sz w:val="20"/>
          <w:szCs w:val="20"/>
        </w:rPr>
        <w:t>Switch</w:t>
      </w:r>
      <w:r>
        <w:t>(config)#ip pim anycast-rp 1.1.1.1 192.168.</w:t>
      </w:r>
      <w:r>
        <w:rPr>
          <w:rFonts w:hint="eastAsia"/>
        </w:rPr>
        <w:t>3</w:t>
      </w:r>
      <w:r>
        <w:t>.</w:t>
      </w:r>
      <w:r>
        <w:rPr>
          <w:rFonts w:hint="eastAsia"/>
        </w:rPr>
        <w:t>2</w:t>
      </w:r>
    </w:p>
    <w:p>
      <w:pPr>
        <w:pStyle w:val="5"/>
      </w:pPr>
      <w:bookmarkStart w:id="5879" w:name="_Toc235416481"/>
      <w:bookmarkStart w:id="5880" w:name="_Toc173228115"/>
      <w:bookmarkStart w:id="5881" w:name="_Toc437332586"/>
      <w:bookmarkStart w:id="5882" w:name="_Toc22655"/>
      <w:r>
        <w:t xml:space="preserve">ip </w:t>
      </w:r>
      <w:r>
        <w:rPr>
          <w:rFonts w:hint="eastAsia"/>
        </w:rPr>
        <w:t>pim anycast-rp self-rp-address</w:t>
      </w:r>
      <w:bookmarkEnd w:id="5879"/>
      <w:bookmarkEnd w:id="5880"/>
      <w:bookmarkEnd w:id="5881"/>
      <w:bookmarkEnd w:id="5882"/>
    </w:p>
    <w:p>
      <w:pPr>
        <w:rPr>
          <w:b/>
          <w:bCs/>
        </w:rPr>
      </w:pPr>
      <w:r>
        <w:rPr>
          <w:rFonts w:hint="eastAsia"/>
          <w:b/>
          <w:bCs/>
        </w:rPr>
        <w:t>命令</w:t>
      </w:r>
      <w:r>
        <w:rPr>
          <w:rFonts w:hint="eastAsia"/>
          <w:b/>
          <w:bCs/>
          <w:lang w:val="en-GB"/>
        </w:rPr>
        <w:t>：</w:t>
      </w:r>
      <w:r>
        <w:rPr>
          <w:b/>
          <w:bCs/>
        </w:rPr>
        <w:t xml:space="preserve">ip </w:t>
      </w:r>
      <w:r>
        <w:rPr>
          <w:rFonts w:hint="eastAsia"/>
          <w:b/>
          <w:bCs/>
        </w:rPr>
        <w:t xml:space="preserve">pim anycast-rp self-rp-address </w:t>
      </w:r>
      <w:r>
        <w:rPr>
          <w:b/>
          <w:bCs/>
          <w:i/>
        </w:rPr>
        <w:t>&lt;self-rp-addr&gt;</w:t>
      </w:r>
    </w:p>
    <w:p>
      <w:pPr>
        <w:ind w:left="420" w:leftChars="200" w:firstLine="207" w:firstLineChars="98"/>
        <w:rPr>
          <w:b/>
          <w:bCs/>
        </w:rPr>
      </w:pPr>
      <w:r>
        <w:rPr>
          <w:b/>
          <w:bCs/>
        </w:rPr>
        <w:t xml:space="preserve">no ip </w:t>
      </w:r>
      <w:r>
        <w:rPr>
          <w:rFonts w:hint="eastAsia"/>
          <w:b/>
          <w:bCs/>
        </w:rPr>
        <w:t>pim anycast-rp self-rp-address</w:t>
      </w:r>
    </w:p>
    <w:p>
      <w:r>
        <w:rPr>
          <w:rFonts w:hint="eastAsia"/>
          <w:b/>
          <w:bCs/>
        </w:rPr>
        <w:t>功能：</w:t>
      </w:r>
      <w:r>
        <w:t>配置本路由器（作为RP）的self-rp-address。该地址唯一标志本路由器，用于与其他RP</w:t>
      </w:r>
      <w:r>
        <w:rPr>
          <w:rFonts w:hint="eastAsia"/>
        </w:rPr>
        <w:t>区分并进行</w:t>
      </w:r>
      <w:r>
        <w:t>通讯。</w:t>
      </w:r>
      <w:r>
        <w:rPr>
          <w:rFonts w:hint="eastAsia"/>
        </w:rPr>
        <w:t>本命令的</w:t>
      </w:r>
      <w:r>
        <w:t>no</w:t>
      </w:r>
      <w:r>
        <w:rPr>
          <w:rFonts w:hint="eastAsia"/>
        </w:rPr>
        <w:t>操作为</w:t>
      </w:r>
      <w:r>
        <w:rPr>
          <w:rFonts w:hint="eastAsia" w:ascii="宋体" w:hAnsi="宋体"/>
        </w:rPr>
        <w:t>取消</w:t>
      </w:r>
      <w:r>
        <w:rPr>
          <w:rFonts w:hint="eastAsia" w:ascii="宋体" w:hAnsi="宋体"/>
          <w:bCs/>
          <w:szCs w:val="21"/>
        </w:rPr>
        <w:t>配置的</w:t>
      </w:r>
      <w:r>
        <w:rPr>
          <w:rFonts w:hint="eastAsia" w:ascii="宋体" w:hAnsi="宋体"/>
        </w:rPr>
        <w:t>本路由器</w:t>
      </w:r>
      <w:r>
        <w:t>（作为RP）</w:t>
      </w:r>
      <w:r>
        <w:rPr>
          <w:rFonts w:hint="eastAsia" w:ascii="宋体" w:hAnsi="宋体"/>
        </w:rPr>
        <w:t>用于与其它</w:t>
      </w:r>
      <w:r>
        <w:t>RP</w:t>
      </w:r>
      <w:r>
        <w:rPr>
          <w:rFonts w:hint="eastAsia" w:ascii="宋体" w:hAnsi="宋体"/>
        </w:rPr>
        <w:t>区分的单播地址</w:t>
      </w:r>
      <w:r>
        <w:rPr>
          <w:rFonts w:hint="eastAsia"/>
        </w:rPr>
        <w:t>。</w:t>
      </w:r>
    </w:p>
    <w:p>
      <w:r>
        <w:rPr>
          <w:rFonts w:hint="eastAsia"/>
          <w:b/>
          <w:bCs/>
        </w:rPr>
        <w:t>参数：</w:t>
      </w:r>
      <w:r>
        <w:rPr>
          <w:b/>
          <w:bCs/>
          <w:i/>
        </w:rPr>
        <w:t>self-rp-addr</w:t>
      </w:r>
      <w:r>
        <w:rPr>
          <w:rFonts w:hint="eastAsia"/>
        </w:rPr>
        <w:t>：本路由器与其他RP通讯的单播地址。</w:t>
      </w:r>
    </w:p>
    <w:p>
      <w:r>
        <w:rPr>
          <w:rFonts w:hint="eastAsia"/>
          <w:b/>
          <w:bCs/>
        </w:rPr>
        <w:t>命令模式：</w:t>
      </w:r>
      <w:r>
        <w:rPr>
          <w:rFonts w:hint="eastAsia"/>
        </w:rPr>
        <w:t>全局配置模式。</w:t>
      </w:r>
    </w:p>
    <w:p>
      <w:r>
        <w:rPr>
          <w:rFonts w:hint="eastAsia"/>
          <w:b/>
          <w:bCs/>
        </w:rPr>
        <w:t>缺省情况：</w:t>
      </w:r>
      <w:r>
        <w:rPr>
          <w:rFonts w:hint="eastAsia"/>
        </w:rPr>
        <w:t>缺省不配置self-rp-address。</w:t>
      </w:r>
    </w:p>
    <w:p>
      <w:pPr>
        <w:rPr>
          <w:b/>
          <w:bCs/>
        </w:rPr>
      </w:pPr>
      <w:r>
        <w:rPr>
          <w:rFonts w:hint="eastAsia"/>
          <w:b/>
          <w:bCs/>
        </w:rPr>
        <w:t>使用指南：</w:t>
      </w:r>
    </w:p>
    <w:p>
      <w:r>
        <w:t>1当本路由器（作为RP）收到从DR单播过来的注册报文，需要将该注册报文向网络中其他RP转发，使得网络中所有RP获得源（S,G）状态。转发时，本路由器修改注册报文源地址为self-rp-address。</w:t>
      </w:r>
    </w:p>
    <w:p>
      <w:r>
        <w:t>2 当本路由器（作为RP）收到从其他RP单播转发过来的注册报文，如注册报文目的地址为本路由器self-rp-address，则建立（S,G）状态并反方向发送注册中止报文，注册中止报文目的地址即注册报文的源地址。</w:t>
      </w:r>
    </w:p>
    <w:p>
      <w:r>
        <w:rPr>
          <w:rFonts w:hint="eastAsia"/>
        </w:rPr>
        <w:t xml:space="preserve">3 </w:t>
      </w:r>
      <w:r>
        <w:t>self-rp-address应为本路由器上某个三层接口地址，但配置时我们允许此接口当前不存在。</w:t>
      </w:r>
    </w:p>
    <w:p>
      <w:r>
        <w:rPr>
          <w:rFonts w:hint="eastAsia"/>
          <w:b/>
          <w:bCs/>
        </w:rPr>
        <w:t>举例：</w:t>
      </w:r>
      <w:r>
        <w:rPr>
          <w:rFonts w:hint="eastAsia"/>
        </w:rPr>
        <w:t>在全局配置模式下配置本路由器的 self-rp-address。</w:t>
      </w:r>
    </w:p>
    <w:p>
      <w:r>
        <w:rPr>
          <w:sz w:val="20"/>
          <w:szCs w:val="20"/>
        </w:rPr>
        <w:t>Switch</w:t>
      </w:r>
      <w:r>
        <w:t>(config)#</w:t>
      </w:r>
      <w:r>
        <w:rPr>
          <w:rFonts w:hint="eastAsia"/>
        </w:rPr>
        <w:t>ip pim anycast-rp self-rp-address 1.1.1.1</w:t>
      </w:r>
    </w:p>
    <w:p>
      <w:pPr>
        <w:pStyle w:val="5"/>
      </w:pPr>
      <w:bookmarkStart w:id="5883" w:name="_Toc437332587"/>
      <w:bookmarkStart w:id="5884" w:name="_Toc173228114"/>
      <w:bookmarkStart w:id="5885" w:name="_Toc235416482"/>
      <w:bookmarkStart w:id="5886" w:name="_Toc16049"/>
      <w:r>
        <w:t xml:space="preserve">ip </w:t>
      </w:r>
      <w:r>
        <w:rPr>
          <w:rFonts w:hint="eastAsia"/>
        </w:rPr>
        <w:t>pim rp-candidate</w:t>
      </w:r>
      <w:bookmarkEnd w:id="5883"/>
      <w:bookmarkEnd w:id="5884"/>
      <w:bookmarkEnd w:id="5885"/>
      <w:bookmarkEnd w:id="5886"/>
    </w:p>
    <w:p>
      <w:pPr>
        <w:rPr>
          <w:b/>
          <w:bCs/>
        </w:rPr>
      </w:pPr>
      <w:r>
        <w:rPr>
          <w:rFonts w:hint="eastAsia"/>
          <w:b/>
          <w:bCs/>
        </w:rPr>
        <w:t>命令</w:t>
      </w:r>
      <w:r>
        <w:rPr>
          <w:rFonts w:hint="eastAsia"/>
          <w:b/>
          <w:bCs/>
          <w:lang w:val="en-GB"/>
        </w:rPr>
        <w:t>：</w:t>
      </w:r>
      <w:r>
        <w:rPr>
          <w:b/>
          <w:bCs/>
        </w:rPr>
        <w:t>ip pim rp-candidate</w:t>
      </w:r>
      <w:r>
        <w:rPr>
          <w:rFonts w:hint="eastAsia"/>
          <w:b/>
          <w:bCs/>
        </w:rPr>
        <w:t xml:space="preserve"> </w:t>
      </w:r>
      <w:r>
        <w:rPr>
          <w:b/>
          <w:bCs/>
        </w:rPr>
        <w:t>{vlan&lt;</w:t>
      </w:r>
      <w:r>
        <w:rPr>
          <w:rFonts w:hint="eastAsia"/>
          <w:b/>
          <w:bCs/>
          <w:i/>
        </w:rPr>
        <w:t>vlan-id</w:t>
      </w:r>
      <w:r>
        <w:rPr>
          <w:b/>
          <w:bCs/>
        </w:rPr>
        <w:t>&gt;</w:t>
      </w:r>
      <w:r>
        <w:rPr>
          <w:rFonts w:hint="eastAsia"/>
          <w:b/>
          <w:bCs/>
        </w:rPr>
        <w:t xml:space="preserve"> </w:t>
      </w:r>
      <w:r>
        <w:rPr>
          <w:b/>
          <w:bCs/>
        </w:rPr>
        <w:t>|loopback&lt;</w:t>
      </w:r>
      <w:r>
        <w:rPr>
          <w:b/>
          <w:bCs/>
          <w:i/>
        </w:rPr>
        <w:t>index</w:t>
      </w:r>
      <w:r>
        <w:rPr>
          <w:b/>
          <w:bCs/>
        </w:rPr>
        <w:t>&gt;</w:t>
      </w:r>
      <w:r>
        <w:rPr>
          <w:rFonts w:hint="eastAsia"/>
          <w:b/>
          <w:bCs/>
        </w:rPr>
        <w:t xml:space="preserve"> </w:t>
      </w:r>
      <w:r>
        <w:rPr>
          <w:b/>
          <w:bCs/>
        </w:rPr>
        <w:t>|</w:t>
      </w:r>
      <w:r>
        <w:rPr>
          <w:b/>
          <w:bCs/>
          <w:i/>
        </w:rPr>
        <w:t>&lt;ifname&gt;</w:t>
      </w:r>
      <w:r>
        <w:rPr>
          <w:b/>
          <w:bCs/>
        </w:rPr>
        <w:t>} [</w:t>
      </w:r>
      <w:r>
        <w:rPr>
          <w:b/>
          <w:bCs/>
          <w:i/>
        </w:rPr>
        <w:t>&lt;A.B.C.D&gt;</w:t>
      </w:r>
      <w:r>
        <w:rPr>
          <w:b/>
          <w:bCs/>
        </w:rPr>
        <w:t>]</w:t>
      </w:r>
      <w:r>
        <w:rPr>
          <w:rFonts w:hint="eastAsia"/>
          <w:b/>
          <w:bCs/>
        </w:rPr>
        <w:t xml:space="preserve"> </w:t>
      </w:r>
      <w:r>
        <w:rPr>
          <w:b/>
          <w:bCs/>
        </w:rPr>
        <w:t>[</w:t>
      </w:r>
      <w:r>
        <w:rPr>
          <w:b/>
          <w:bCs/>
          <w:i/>
        </w:rPr>
        <w:t>&lt;priority&gt;</w:t>
      </w:r>
      <w:r>
        <w:rPr>
          <w:b/>
          <w:bCs/>
        </w:rPr>
        <w:t>]</w:t>
      </w:r>
    </w:p>
    <w:p>
      <w:pPr>
        <w:ind w:left="420" w:leftChars="200" w:firstLine="308" w:firstLineChars="146"/>
        <w:rPr>
          <w:b/>
          <w:bCs/>
        </w:rPr>
      </w:pPr>
      <w:r>
        <w:rPr>
          <w:b/>
          <w:bCs/>
        </w:rPr>
        <w:t xml:space="preserve">no ip </w:t>
      </w:r>
      <w:r>
        <w:rPr>
          <w:rFonts w:hint="eastAsia"/>
          <w:b/>
          <w:bCs/>
        </w:rPr>
        <w:t>pim rp-candidate</w:t>
      </w:r>
    </w:p>
    <w:p>
      <w:r>
        <w:rPr>
          <w:rFonts w:hint="eastAsia"/>
          <w:b/>
          <w:bCs/>
        </w:rPr>
        <w:t>功能：</w:t>
      </w:r>
      <w:r>
        <w:rPr>
          <w:rFonts w:hint="eastAsia"/>
          <w:bCs/>
        </w:rPr>
        <w:t>相对于原PIM-SM命令新增</w:t>
      </w:r>
      <w:r>
        <w:rPr>
          <w:rFonts w:hint="eastAsia"/>
        </w:rPr>
        <w:t>配置某Loopback接口作为候选RP接口；本命令的</w:t>
      </w:r>
      <w:r>
        <w:t>no</w:t>
      </w:r>
      <w:r>
        <w:rPr>
          <w:rFonts w:hint="eastAsia"/>
        </w:rPr>
        <w:t>操作为取消该Loopback接口作为候选RP接口。</w:t>
      </w:r>
    </w:p>
    <w:p>
      <w:r>
        <w:rPr>
          <w:rFonts w:hint="eastAsia"/>
          <w:b/>
          <w:bCs/>
        </w:rPr>
        <w:t>参数：</w:t>
      </w:r>
      <w:r>
        <w:rPr>
          <w:rFonts w:hint="eastAsia"/>
          <w:b/>
          <w:bCs/>
          <w:i/>
          <w:iCs/>
        </w:rPr>
        <w:t>index</w:t>
      </w:r>
      <w:r>
        <w:rPr>
          <w:rFonts w:hint="eastAsia"/>
        </w:rPr>
        <w:t>：Loopback接口索引，范围&lt;1-1024&gt;。</w:t>
      </w:r>
    </w:p>
    <w:p>
      <w:pPr>
        <w:ind w:firstLine="632" w:firstLineChars="300"/>
        <w:rPr>
          <w:bCs/>
        </w:rPr>
      </w:pPr>
      <w:r>
        <w:rPr>
          <w:rFonts w:hint="eastAsia"/>
          <w:b/>
          <w:bCs/>
          <w:i/>
        </w:rPr>
        <w:t>vlan-id</w:t>
      </w:r>
      <w:r>
        <w:rPr>
          <w:rFonts w:hint="eastAsia"/>
          <w:b/>
          <w:bCs/>
        </w:rPr>
        <w:t>:</w:t>
      </w:r>
      <w:r>
        <w:rPr>
          <w:rFonts w:hint="eastAsia"/>
          <w:bCs/>
        </w:rPr>
        <w:t>为VLAN ID。</w:t>
      </w:r>
    </w:p>
    <w:p>
      <w:pPr>
        <w:ind w:firstLine="632" w:firstLineChars="300"/>
        <w:rPr>
          <w:iCs/>
        </w:rPr>
      </w:pPr>
      <w:r>
        <w:rPr>
          <w:b/>
          <w:i/>
          <w:iCs/>
        </w:rPr>
        <w:t>ifname</w:t>
      </w:r>
      <w:r>
        <w:rPr>
          <w:rFonts w:hint="eastAsia"/>
          <w:b/>
          <w:iCs/>
        </w:rPr>
        <w:t>:</w:t>
      </w:r>
      <w:r>
        <w:rPr>
          <w:iCs/>
        </w:rPr>
        <w:t>为指定接口名</w:t>
      </w:r>
      <w:r>
        <w:rPr>
          <w:rFonts w:hint="eastAsia"/>
          <w:iCs/>
        </w:rPr>
        <w:t>。</w:t>
      </w:r>
    </w:p>
    <w:p>
      <w:pPr>
        <w:ind w:firstLine="632" w:firstLineChars="300"/>
        <w:rPr>
          <w:bCs/>
          <w:iCs/>
        </w:rPr>
      </w:pPr>
      <w:r>
        <w:rPr>
          <w:rFonts w:hint="eastAsia"/>
          <w:b/>
          <w:bCs/>
        </w:rPr>
        <w:t>A.B.C.D/M:</w:t>
      </w:r>
      <w:r>
        <w:rPr>
          <w:rFonts w:hint="eastAsia"/>
          <w:b/>
          <w:bCs/>
          <w:i/>
          <w:iCs/>
        </w:rPr>
        <w:t xml:space="preserve"> </w:t>
      </w:r>
      <w:r>
        <w:rPr>
          <w:rFonts w:hint="eastAsia"/>
          <w:bCs/>
          <w:iCs/>
        </w:rPr>
        <w:t>为ip前缀及掩码。</w:t>
      </w:r>
    </w:p>
    <w:p>
      <w:pPr>
        <w:ind w:firstLine="632" w:firstLineChars="300"/>
      </w:pPr>
      <w:r>
        <w:rPr>
          <w:rFonts w:hint="eastAsia"/>
          <w:b/>
          <w:bCs/>
          <w:i/>
          <w:iCs/>
        </w:rPr>
        <w:t>&lt;priority&gt;</w:t>
      </w:r>
      <w:r>
        <w:rPr>
          <w:rFonts w:hint="eastAsia"/>
          <w:b/>
          <w:bCs/>
          <w:iCs/>
        </w:rPr>
        <w:t>:</w:t>
      </w:r>
      <w:r>
        <w:rPr>
          <w:rFonts w:hint="eastAsia"/>
          <w:b/>
          <w:bCs/>
          <w:i/>
          <w:iCs/>
        </w:rPr>
        <w:t xml:space="preserve"> </w:t>
      </w:r>
      <w:r>
        <w:rPr>
          <w:rFonts w:hint="eastAsia" w:ascii="宋体" w:hAnsi="宋体"/>
        </w:rPr>
        <w:t>RP</w:t>
      </w:r>
      <w:r>
        <w:rPr>
          <w:rFonts w:hint="eastAsia"/>
        </w:rPr>
        <w:t>选举的优先级，取值0-255，默认为192，数值越低优先级越高</w:t>
      </w:r>
      <w:r>
        <w:rPr>
          <w:rFonts w:hint="eastAsia"/>
          <w:iCs/>
        </w:rPr>
        <w:t>。</w:t>
      </w:r>
    </w:p>
    <w:p>
      <w:r>
        <w:rPr>
          <w:rFonts w:hint="eastAsia"/>
          <w:b/>
          <w:bCs/>
        </w:rPr>
        <w:t>命令模式：</w:t>
      </w:r>
      <w:r>
        <w:rPr>
          <w:rFonts w:hint="eastAsia"/>
        </w:rPr>
        <w:t>全局配置模式。</w:t>
      </w:r>
    </w:p>
    <w:p>
      <w:r>
        <w:rPr>
          <w:rFonts w:hint="eastAsia"/>
          <w:b/>
          <w:bCs/>
        </w:rPr>
        <w:t>缺省情况：</w:t>
      </w:r>
      <w:r>
        <w:rPr>
          <w:rFonts w:hint="eastAsia"/>
        </w:rPr>
        <w:t>缺省不配置候选RP接口。</w:t>
      </w:r>
    </w:p>
    <w:p>
      <w:r>
        <w:rPr>
          <w:rFonts w:hint="eastAsia"/>
          <w:b/>
          <w:bCs/>
        </w:rPr>
        <w:t>使用指南：</w:t>
      </w:r>
      <w:r>
        <w:rPr>
          <w:rFonts w:hint="eastAsia"/>
          <w:bCs/>
        </w:rPr>
        <w:t>为支持ANYCAST RP功能，新增允许配置Loopback接口作为候选RP接口，作为候选RP 的接口是当前唯一的，并应当将该接口地址加入路由，使得PIM路由器可以找到距离自己最近的RP。可以通过no ip pim rp-candidate命令取消候选RP。</w:t>
      </w:r>
    </w:p>
    <w:p>
      <w:r>
        <w:rPr>
          <w:rFonts w:hint="eastAsia"/>
          <w:b/>
          <w:bCs/>
        </w:rPr>
        <w:t>举例：</w:t>
      </w:r>
      <w:r>
        <w:rPr>
          <w:rFonts w:hint="eastAsia"/>
        </w:rPr>
        <w:t>在全局配置模式下配置Loopback1接口作为候选RP接口。</w:t>
      </w:r>
    </w:p>
    <w:p>
      <w:r>
        <w:rPr>
          <w:sz w:val="20"/>
          <w:szCs w:val="20"/>
        </w:rPr>
        <w:t>Switch</w:t>
      </w:r>
      <w:r>
        <w:t xml:space="preserve">(config)#ip </w:t>
      </w:r>
      <w:r>
        <w:rPr>
          <w:rFonts w:hint="eastAsia"/>
        </w:rPr>
        <w:t>pim rp-candidate loopback1</w:t>
      </w:r>
    </w:p>
    <w:p>
      <w:pPr>
        <w:pStyle w:val="5"/>
      </w:pPr>
      <w:bookmarkStart w:id="5887" w:name="_Toc173228120"/>
      <w:bookmarkStart w:id="5888" w:name="_Toc437332588"/>
      <w:bookmarkStart w:id="5889" w:name="_Toc235416486"/>
      <w:bookmarkStart w:id="5890" w:name="_Toc31585"/>
      <w:r>
        <w:t xml:space="preserve">show </w:t>
      </w:r>
      <w:r>
        <w:rPr>
          <w:rFonts w:hint="eastAsia"/>
        </w:rPr>
        <w:t>debugging pim</w:t>
      </w:r>
      <w:bookmarkEnd w:id="5887"/>
      <w:bookmarkEnd w:id="5888"/>
      <w:bookmarkEnd w:id="5889"/>
      <w:bookmarkEnd w:id="5890"/>
    </w:p>
    <w:p>
      <w:pPr>
        <w:rPr>
          <w:b/>
          <w:bCs/>
        </w:rPr>
      </w:pPr>
      <w:r>
        <w:rPr>
          <w:rFonts w:hint="eastAsia"/>
          <w:b/>
          <w:bCs/>
        </w:rPr>
        <w:t>命令</w:t>
      </w:r>
      <w:r>
        <w:rPr>
          <w:rFonts w:hint="eastAsia"/>
          <w:b/>
          <w:bCs/>
          <w:lang w:val="en-GB"/>
        </w:rPr>
        <w:t>：</w:t>
      </w:r>
      <w:r>
        <w:rPr>
          <w:b/>
          <w:bCs/>
        </w:rPr>
        <w:t xml:space="preserve">show </w:t>
      </w:r>
      <w:r>
        <w:rPr>
          <w:rFonts w:hint="eastAsia"/>
          <w:b/>
          <w:bCs/>
        </w:rPr>
        <w:t>debugging</w:t>
      </w:r>
      <w:r>
        <w:rPr>
          <w:b/>
          <w:bCs/>
        </w:rPr>
        <w:t xml:space="preserve"> </w:t>
      </w:r>
      <w:r>
        <w:rPr>
          <w:rFonts w:hint="eastAsia"/>
          <w:b/>
          <w:bCs/>
        </w:rPr>
        <w:t>pim</w:t>
      </w:r>
    </w:p>
    <w:p>
      <w:r>
        <w:rPr>
          <w:rFonts w:hint="eastAsia"/>
          <w:b/>
          <w:bCs/>
        </w:rPr>
        <w:t>命令模式：</w:t>
      </w:r>
      <w:r>
        <w:t>特权用户配置模式</w:t>
      </w:r>
      <w:r>
        <w:rPr>
          <w:rFonts w:hint="eastAsia"/>
        </w:rPr>
        <w:t>。</w:t>
      </w:r>
    </w:p>
    <w:p>
      <w:r>
        <w:rPr>
          <w:b/>
          <w:bCs/>
        </w:rPr>
        <w:t>使用指南：</w:t>
      </w:r>
      <w:r>
        <w:rPr>
          <w:rFonts w:hint="eastAsia"/>
          <w:bCs/>
        </w:rPr>
        <w:t>anycast rp</w:t>
      </w:r>
      <w:r>
        <w:rPr>
          <w:bCs/>
        </w:rPr>
        <w:t>当前调试开关状态</w:t>
      </w:r>
      <w:r>
        <w:rPr>
          <w:rFonts w:hint="eastAsia"/>
          <w:bCs/>
        </w:rPr>
        <w:t>。</w:t>
      </w:r>
    </w:p>
    <w:p>
      <w:pPr>
        <w:rPr>
          <w:b/>
          <w:bCs/>
        </w:rPr>
      </w:pPr>
      <w:r>
        <w:rPr>
          <w:rFonts w:hint="eastAsia"/>
          <w:b/>
          <w:bCs/>
        </w:rPr>
        <w:t>举例：</w:t>
      </w:r>
    </w:p>
    <w:p>
      <w:r>
        <w:t xml:space="preserve">Switch(config)#show </w:t>
      </w:r>
      <w:r>
        <w:rPr>
          <w:rFonts w:hint="eastAsia"/>
        </w:rPr>
        <w:t>debugging pim</w:t>
      </w:r>
    </w:p>
    <w:p/>
    <w:p>
      <w:pPr>
        <w:rPr>
          <w:rFonts w:ascii="Arial" w:hAnsi="Arial"/>
          <w:bCs/>
          <w:szCs w:val="21"/>
        </w:rPr>
      </w:pPr>
      <w:r>
        <w:rPr>
          <w:rFonts w:ascii="Arial" w:hAnsi="Arial"/>
          <w:bCs/>
          <w:szCs w:val="21"/>
        </w:rPr>
        <w:t>Debugging status:</w:t>
      </w:r>
    </w:p>
    <w:p>
      <w:r>
        <w:rPr>
          <w:rFonts w:ascii="Arial" w:hAnsi="Arial"/>
          <w:bCs/>
          <w:szCs w:val="21"/>
        </w:rPr>
        <w:t xml:space="preserve">  PIM anycast-rp debugging is on</w:t>
      </w:r>
    </w:p>
    <w:p>
      <w:pPr>
        <w:pStyle w:val="5"/>
      </w:pPr>
      <w:bookmarkStart w:id="5891" w:name="_Toc437332589"/>
      <w:bookmarkStart w:id="5892" w:name="_Toc173228118"/>
      <w:bookmarkStart w:id="5893" w:name="_Toc235416483"/>
      <w:bookmarkStart w:id="5894" w:name="_Toc24043"/>
      <w:r>
        <w:rPr>
          <w:rFonts w:hint="eastAsia"/>
        </w:rPr>
        <w:t>s</w:t>
      </w:r>
      <w:r>
        <w:t xml:space="preserve">how ip </w:t>
      </w:r>
      <w:r>
        <w:rPr>
          <w:rFonts w:hint="eastAsia"/>
        </w:rPr>
        <w:t xml:space="preserve">pim anycast-rp </w:t>
      </w:r>
      <w:r>
        <w:t>first-hop</w:t>
      </w:r>
      <w:bookmarkEnd w:id="5891"/>
      <w:bookmarkEnd w:id="5892"/>
      <w:bookmarkEnd w:id="5893"/>
      <w:bookmarkEnd w:id="5894"/>
    </w:p>
    <w:p>
      <w:pPr>
        <w:rPr>
          <w:b/>
          <w:bCs/>
        </w:rPr>
      </w:pPr>
      <w:r>
        <w:rPr>
          <w:rFonts w:hint="eastAsia"/>
          <w:b/>
          <w:bCs/>
        </w:rPr>
        <w:t>命令</w:t>
      </w:r>
      <w:r>
        <w:rPr>
          <w:rFonts w:hint="eastAsia"/>
          <w:b/>
          <w:bCs/>
          <w:lang w:val="en-GB"/>
        </w:rPr>
        <w:t>：</w:t>
      </w:r>
      <w:r>
        <w:rPr>
          <w:b/>
          <w:bCs/>
        </w:rPr>
        <w:t xml:space="preserve">show ip </w:t>
      </w:r>
      <w:r>
        <w:rPr>
          <w:rFonts w:hint="eastAsia"/>
          <w:b/>
          <w:bCs/>
        </w:rPr>
        <w:t>pim anycast-rp first-hop</w:t>
      </w:r>
    </w:p>
    <w:p>
      <w:r>
        <w:rPr>
          <w:rFonts w:hint="eastAsia"/>
          <w:b/>
          <w:bCs/>
        </w:rPr>
        <w:t>命令模式：</w:t>
      </w:r>
      <w:r>
        <w:rPr>
          <w:rFonts w:hint="eastAsia"/>
        </w:rPr>
        <w:t>特权和配置模式。</w:t>
      </w:r>
    </w:p>
    <w:p>
      <w:r>
        <w:rPr>
          <w:rFonts w:hint="eastAsia"/>
          <w:b/>
          <w:bCs/>
        </w:rPr>
        <w:t>使用指南：</w:t>
      </w:r>
      <w:r>
        <w:rPr>
          <w:bCs/>
        </w:rPr>
        <w:t>显示</w:t>
      </w:r>
      <w:r>
        <w:rPr>
          <w:rFonts w:hint="eastAsia"/>
          <w:bCs/>
        </w:rPr>
        <w:t xml:space="preserve">anycast rp </w:t>
      </w:r>
      <w:r>
        <w:rPr>
          <w:bCs/>
        </w:rPr>
        <w:t>的状态信息，显示协议当前维护的</w:t>
      </w:r>
      <w:r>
        <w:rPr>
          <w:rFonts w:hint="eastAsia"/>
          <w:bCs/>
        </w:rPr>
        <w:t>在首跳RP上生成的</w:t>
      </w:r>
      <w:r>
        <w:rPr>
          <w:bCs/>
        </w:rPr>
        <w:t>mrt节点信息</w:t>
      </w:r>
      <w:r>
        <w:rPr>
          <w:rFonts w:hint="eastAsia" w:ascii="宋体" w:hAnsi="宋体"/>
          <w:bCs/>
        </w:rPr>
        <w:t>。</w:t>
      </w:r>
    </w:p>
    <w:p>
      <w:pPr>
        <w:rPr>
          <w:b/>
          <w:bCs/>
        </w:rPr>
      </w:pPr>
      <w:r>
        <w:rPr>
          <w:rFonts w:hint="eastAsia"/>
          <w:b/>
          <w:bCs/>
        </w:rPr>
        <w:t>举例：</w:t>
      </w:r>
    </w:p>
    <w:p>
      <w:r>
        <w:t xml:space="preserve">Switch(config)#show ip </w:t>
      </w:r>
      <w:r>
        <w:rPr>
          <w:rFonts w:hint="eastAsia"/>
        </w:rPr>
        <w:t>pim anycast-rp first-hop</w:t>
      </w:r>
    </w:p>
    <w:p/>
    <w:p>
      <w:r>
        <w:t>IP Multicast Routing Table</w:t>
      </w:r>
    </w:p>
    <w:p/>
    <w:p>
      <w:r>
        <w:t xml:space="preserve">(*,G) Entries: </w:t>
      </w:r>
      <w:r>
        <w:rPr>
          <w:rFonts w:hint="eastAsia"/>
        </w:rPr>
        <w:t>0</w:t>
      </w:r>
    </w:p>
    <w:p>
      <w:r>
        <w:t>(S,G) Entries: 1</w:t>
      </w:r>
    </w:p>
    <w:p>
      <w:r>
        <w:t>(E,G) Entries: 0</w:t>
      </w:r>
    </w:p>
    <w:p/>
    <w:p>
      <w:r>
        <w:t>INCLUDE (192.168.1.136, 224.1.1.1)</w:t>
      </w:r>
    </w:p>
    <w:p>
      <w:r>
        <w:t xml:space="preserve"> Local     .l..............................</w:t>
      </w:r>
    </w:p>
    <w:p/>
    <w:tbl>
      <w:tblPr>
        <w:tblStyle w:val="59"/>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Entries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各种表项的个数。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INCLUDE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首跳RP上创建的mrt信息。</w:t>
            </w:r>
          </w:p>
        </w:tc>
      </w:tr>
    </w:tbl>
    <w:p>
      <w:pPr>
        <w:pStyle w:val="5"/>
      </w:pPr>
      <w:bookmarkStart w:id="5895" w:name="_Toc437332590"/>
      <w:bookmarkStart w:id="5896" w:name="_Toc235416484"/>
      <w:bookmarkStart w:id="5897" w:name="_Toc173228119"/>
      <w:bookmarkStart w:id="5898" w:name="_Toc31020"/>
      <w:r>
        <w:t xml:space="preserve">show ip </w:t>
      </w:r>
      <w:r>
        <w:rPr>
          <w:rFonts w:hint="eastAsia"/>
        </w:rPr>
        <w:t>pim anycast-rp non-first-hop</w:t>
      </w:r>
      <w:bookmarkEnd w:id="5895"/>
      <w:bookmarkEnd w:id="5896"/>
      <w:bookmarkEnd w:id="5897"/>
      <w:bookmarkEnd w:id="5898"/>
    </w:p>
    <w:p>
      <w:pPr>
        <w:rPr>
          <w:b/>
          <w:bCs/>
        </w:rPr>
      </w:pPr>
      <w:r>
        <w:rPr>
          <w:rFonts w:hint="eastAsia"/>
          <w:b/>
          <w:bCs/>
        </w:rPr>
        <w:t>命令</w:t>
      </w:r>
      <w:r>
        <w:rPr>
          <w:rFonts w:hint="eastAsia"/>
          <w:b/>
          <w:bCs/>
          <w:lang w:val="en-GB"/>
        </w:rPr>
        <w:t>：</w:t>
      </w:r>
      <w:r>
        <w:rPr>
          <w:b/>
          <w:bCs/>
        </w:rPr>
        <w:t xml:space="preserve">show ip </w:t>
      </w:r>
      <w:r>
        <w:rPr>
          <w:rFonts w:hint="eastAsia"/>
          <w:b/>
          <w:bCs/>
        </w:rPr>
        <w:t>pim anycast-rp non-first-hop</w:t>
      </w:r>
    </w:p>
    <w:p>
      <w:r>
        <w:rPr>
          <w:rFonts w:hint="eastAsia"/>
          <w:b/>
          <w:bCs/>
        </w:rPr>
        <w:t>命令模式：</w:t>
      </w:r>
      <w:r>
        <w:rPr>
          <w:rFonts w:hint="eastAsia"/>
        </w:rPr>
        <w:t>特权和配置模式。</w:t>
      </w:r>
    </w:p>
    <w:p>
      <w:pPr>
        <w:rPr>
          <w:rFonts w:ascii="宋体" w:hAnsi="宋体"/>
          <w:bCs/>
        </w:rPr>
      </w:pPr>
      <w:r>
        <w:rPr>
          <w:rFonts w:hint="eastAsia"/>
          <w:b/>
          <w:bCs/>
        </w:rPr>
        <w:t>使用指南：</w:t>
      </w:r>
      <w:r>
        <w:rPr>
          <w:bCs/>
        </w:rPr>
        <w:t>显示anycast rp 的状态信息，显示协议当前维护的在非首跳RP上生成的mrt节点信息。即由首跳RP</w:t>
      </w:r>
      <w:r>
        <w:rPr>
          <w:rFonts w:hint="eastAsia"/>
          <w:bCs/>
        </w:rPr>
        <w:t>收到注册报文后转发到本RP上，由此创建的mrt节点信息。</w:t>
      </w:r>
    </w:p>
    <w:p>
      <w:pPr>
        <w:rPr>
          <w:b/>
          <w:bCs/>
        </w:rPr>
      </w:pPr>
      <w:r>
        <w:rPr>
          <w:rFonts w:hint="eastAsia"/>
          <w:b/>
          <w:bCs/>
        </w:rPr>
        <w:t>举例：</w:t>
      </w:r>
    </w:p>
    <w:p>
      <w:r>
        <w:t xml:space="preserve">Switch(config)#show ip </w:t>
      </w:r>
      <w:r>
        <w:rPr>
          <w:rFonts w:hint="eastAsia"/>
        </w:rPr>
        <w:t>pim anycast-rp non-first-hop</w:t>
      </w:r>
      <w:r>
        <w:t xml:space="preserve">                </w:t>
      </w:r>
    </w:p>
    <w:p/>
    <w:p>
      <w:r>
        <w:t>IP Multicast Routing Table</w:t>
      </w:r>
    </w:p>
    <w:p/>
    <w:p>
      <w:r>
        <w:t xml:space="preserve">(*,G) Entries: </w:t>
      </w:r>
      <w:r>
        <w:rPr>
          <w:rFonts w:hint="eastAsia"/>
        </w:rPr>
        <w:t>0</w:t>
      </w:r>
    </w:p>
    <w:p>
      <w:r>
        <w:t>(S,G) Entries: 1</w:t>
      </w:r>
    </w:p>
    <w:p>
      <w:r>
        <w:t>(E,G) Entries: 0</w:t>
      </w:r>
    </w:p>
    <w:p/>
    <w:p>
      <w:r>
        <w:t>INCLUDE (192.168.1</w:t>
      </w:r>
      <w:r>
        <w:rPr>
          <w:rFonts w:hint="eastAsia"/>
        </w:rPr>
        <w:t>0</w:t>
      </w:r>
      <w:r>
        <w:t>.1</w:t>
      </w:r>
      <w:r>
        <w:rPr>
          <w:rFonts w:hint="eastAsia"/>
        </w:rPr>
        <w:t>20</w:t>
      </w:r>
      <w:r>
        <w:t>, 22</w:t>
      </w:r>
      <w:r>
        <w:rPr>
          <w:rFonts w:hint="eastAsia"/>
        </w:rPr>
        <w:t>5</w:t>
      </w:r>
      <w:r>
        <w:t>.1.1.1)</w:t>
      </w:r>
    </w:p>
    <w:p>
      <w:r>
        <w:t xml:space="preserve"> Local     .l..............................</w:t>
      </w:r>
    </w:p>
    <w:p/>
    <w:tbl>
      <w:tblPr>
        <w:tblStyle w:val="59"/>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Entries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各种表项的个数。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INCLUDE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首跳RP上创建的mrt信息。</w:t>
            </w:r>
          </w:p>
        </w:tc>
      </w:tr>
    </w:tbl>
    <w:p/>
    <w:p>
      <w:pPr>
        <w:pStyle w:val="5"/>
      </w:pPr>
      <w:bookmarkStart w:id="5899" w:name="_Toc235416485"/>
      <w:bookmarkStart w:id="5900" w:name="_Toc173228117"/>
      <w:bookmarkStart w:id="5901" w:name="_Toc437332591"/>
      <w:bookmarkStart w:id="5902" w:name="_Toc30909"/>
      <w:r>
        <w:rPr>
          <w:rFonts w:hint="eastAsia"/>
        </w:rPr>
        <w:t>show ip pim anycast-rp status</w:t>
      </w:r>
      <w:bookmarkEnd w:id="5899"/>
      <w:bookmarkEnd w:id="5900"/>
      <w:bookmarkEnd w:id="5901"/>
      <w:bookmarkEnd w:id="5902"/>
    </w:p>
    <w:p>
      <w:pPr>
        <w:rPr>
          <w:b/>
          <w:bCs/>
        </w:rPr>
      </w:pPr>
      <w:r>
        <w:rPr>
          <w:rFonts w:hint="eastAsia"/>
          <w:b/>
          <w:bCs/>
        </w:rPr>
        <w:t>命令</w:t>
      </w:r>
      <w:r>
        <w:rPr>
          <w:rFonts w:hint="eastAsia"/>
          <w:b/>
          <w:bCs/>
          <w:lang w:val="en-GB"/>
        </w:rPr>
        <w:t>：</w:t>
      </w:r>
      <w:r>
        <w:rPr>
          <w:b/>
          <w:bCs/>
        </w:rPr>
        <w:t xml:space="preserve">show ip </w:t>
      </w:r>
      <w:r>
        <w:rPr>
          <w:rFonts w:hint="eastAsia"/>
          <w:b/>
          <w:bCs/>
        </w:rPr>
        <w:t>pim anycast-rp status</w:t>
      </w:r>
    </w:p>
    <w:p>
      <w:r>
        <w:rPr>
          <w:rFonts w:hint="eastAsia"/>
          <w:b/>
          <w:bCs/>
        </w:rPr>
        <w:t>命令模式</w:t>
      </w:r>
      <w:r>
        <w:rPr>
          <w:b/>
          <w:bCs/>
        </w:rPr>
        <w:t>：</w:t>
      </w:r>
      <w:r>
        <w:t>特权</w:t>
      </w:r>
      <w:r>
        <w:rPr>
          <w:rFonts w:hint="eastAsia"/>
        </w:rPr>
        <w:t>和</w:t>
      </w:r>
      <w:r>
        <w:t>配置模式</w:t>
      </w:r>
      <w:r>
        <w:rPr>
          <w:rFonts w:hint="eastAsia"/>
        </w:rPr>
        <w:t>。</w:t>
      </w:r>
    </w:p>
    <w:p>
      <w:r>
        <w:rPr>
          <w:b/>
          <w:bCs/>
        </w:rPr>
        <w:t>使用指南：</w:t>
      </w:r>
      <w:r>
        <w:rPr>
          <w:bCs/>
        </w:rPr>
        <w:t>显示</w:t>
      </w:r>
      <w:r>
        <w:rPr>
          <w:rFonts w:hint="eastAsia"/>
          <w:bCs/>
        </w:rPr>
        <w:t>ANYCAST RP</w:t>
      </w:r>
      <w:r>
        <w:rPr>
          <w:bCs/>
        </w:rPr>
        <w:t>的配置信息，是否在全局启动了</w:t>
      </w:r>
      <w:r>
        <w:rPr>
          <w:rFonts w:hint="eastAsia"/>
          <w:bCs/>
        </w:rPr>
        <w:t>ANYCAST RP，</w:t>
      </w:r>
      <w:r>
        <w:rPr>
          <w:bCs/>
        </w:rPr>
        <w:t>是否配置</w:t>
      </w:r>
      <w:r>
        <w:rPr>
          <w:rFonts w:hint="eastAsia"/>
          <w:bCs/>
        </w:rPr>
        <w:t>self-rp-address和当前配置的anycast rp集列表。</w:t>
      </w:r>
    </w:p>
    <w:p>
      <w:pPr>
        <w:rPr>
          <w:b/>
          <w:bCs/>
        </w:rPr>
      </w:pPr>
      <w:r>
        <w:rPr>
          <w:rFonts w:hint="eastAsia"/>
          <w:b/>
          <w:bCs/>
        </w:rPr>
        <w:t>举例：</w:t>
      </w:r>
    </w:p>
    <w:p>
      <w:r>
        <w:t xml:space="preserve">Switch(config)#show ip </w:t>
      </w:r>
      <w:r>
        <w:rPr>
          <w:rFonts w:hint="eastAsia"/>
        </w:rPr>
        <w:t>pim anycast-rp status</w:t>
      </w:r>
    </w:p>
    <w:p/>
    <w:p>
      <w:r>
        <w:t>Anycast RP status:</w:t>
      </w:r>
    </w:p>
    <w:p>
      <w:r>
        <w:t>anycast-rp:Enabled!</w:t>
      </w:r>
    </w:p>
    <w:p/>
    <w:p>
      <w:r>
        <w:t>self-rp-address:192.168.3.2</w:t>
      </w:r>
    </w:p>
    <w:p/>
    <w:p>
      <w:r>
        <w:t xml:space="preserve">anycast-rp address: 1.1.1.1 </w:t>
      </w:r>
    </w:p>
    <w:p>
      <w:r>
        <w:t xml:space="preserve">    other rp unicast rp address: 192.168.2.1</w:t>
      </w:r>
    </w:p>
    <w:p>
      <w:pPr>
        <w:ind w:firstLine="420"/>
      </w:pPr>
      <w:r>
        <w:t>other rp unicast rp address: 192.168.</w:t>
      </w:r>
      <w:r>
        <w:rPr>
          <w:rFonts w:hint="eastAsia"/>
        </w:rPr>
        <w:t>5</w:t>
      </w:r>
      <w:r>
        <w:t>.1</w:t>
      </w:r>
    </w:p>
    <w:p/>
    <w:p>
      <w:r>
        <w:t xml:space="preserve">anycast-rp address: 192.168.1.4 </w:t>
      </w:r>
    </w:p>
    <w:p>
      <w:r>
        <w:t xml:space="preserve">    other rp unicast rp address: 192.168.2.1</w:t>
      </w:r>
    </w:p>
    <w:p/>
    <w:p>
      <w:r>
        <w:t xml:space="preserve"> --------------------------------</w:t>
      </w:r>
    </w:p>
    <w:p/>
    <w:tbl>
      <w:tblPr>
        <w:tblStyle w:val="59"/>
        <w:tblW w:w="8568" w:type="dxa"/>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3168"/>
        <w:gridCol w:w="540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rPr>
                <w:rFonts w:hint="eastAsia"/>
              </w:rPr>
              <w:t>显示内容</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anycast-rp:</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全局anycast rp开关是否打开。</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self-rp-address:</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配置的self-rp-address。</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anycast-rp address:</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配置的anycast-rp-address。</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00" w:hRule="atLeast"/>
        </w:trPr>
        <w:tc>
          <w:tcPr>
            <w:tcW w:w="3168" w:type="dxa"/>
            <w:tcBorders>
              <w:top w:val="single" w:color="000080" w:sz="6" w:space="0"/>
              <w:left w:val="single" w:color="000080" w:sz="6" w:space="0"/>
              <w:bottom w:val="single" w:color="auto" w:sz="4" w:space="0"/>
              <w:right w:val="single" w:color="000080" w:sz="6" w:space="0"/>
            </w:tcBorders>
          </w:tcPr>
          <w:p>
            <w:r>
              <w:t>other rp unicast rp address:</w:t>
            </w:r>
          </w:p>
        </w:tc>
        <w:tc>
          <w:tcPr>
            <w:tcW w:w="5400" w:type="dxa"/>
            <w:tcBorders>
              <w:top w:val="single" w:color="000080" w:sz="6" w:space="0"/>
              <w:left w:val="single" w:color="000080" w:sz="6" w:space="0"/>
              <w:bottom w:val="single" w:color="auto" w:sz="4" w:space="0"/>
              <w:right w:val="single" w:color="000080" w:sz="6" w:space="0"/>
            </w:tcBorders>
          </w:tcPr>
          <w:p>
            <w:r>
              <w:rPr>
                <w:rFonts w:hint="eastAsia"/>
              </w:rPr>
              <w:t>配置的对应上面anycast-rp-address的其他RP通讯地址。</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204" w:hRule="atLeast"/>
        </w:trPr>
        <w:tc>
          <w:tcPr>
            <w:tcW w:w="3168" w:type="dxa"/>
            <w:tcBorders>
              <w:top w:val="single" w:color="auto" w:sz="4" w:space="0"/>
              <w:left w:val="single" w:color="000080" w:sz="6" w:space="0"/>
              <w:bottom w:val="single" w:color="000080" w:sz="6" w:space="0"/>
              <w:right w:val="single" w:color="000080" w:sz="6" w:space="0"/>
            </w:tcBorders>
          </w:tcPr>
          <w:p>
            <w:r>
              <w:t>other rp unicast rp address:</w:t>
            </w:r>
          </w:p>
        </w:tc>
        <w:tc>
          <w:tcPr>
            <w:tcW w:w="5400" w:type="dxa"/>
            <w:tcBorders>
              <w:top w:val="single" w:color="auto" w:sz="4" w:space="0"/>
              <w:left w:val="single" w:color="000080" w:sz="6" w:space="0"/>
              <w:bottom w:val="single" w:color="000080" w:sz="6" w:space="0"/>
              <w:right w:val="single" w:color="000080" w:sz="6" w:space="0"/>
            </w:tcBorders>
          </w:tcPr>
          <w:p>
            <w:r>
              <w:rPr>
                <w:rFonts w:hint="eastAsia"/>
              </w:rPr>
              <w:t>配置的对应上面anycast-rp-address的其他RP通讯地址。</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anycast-rp address:</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配置的anycast-rp-address*。</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other rp unicast rp address:</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配置的对应上面anycast-rp-address的其他RP通讯地址*。</w:t>
            </w:r>
          </w:p>
        </w:tc>
      </w:tr>
    </w:tbl>
    <w:p/>
    <w:p>
      <w:pPr>
        <w:pStyle w:val="4"/>
      </w:pPr>
      <w:bookmarkStart w:id="5903" w:name="_Toc437332592"/>
      <w:bookmarkStart w:id="5904" w:name="_Toc235416487"/>
      <w:bookmarkStart w:id="5905" w:name="_Toc26809"/>
      <w:bookmarkStart w:id="5906" w:name="_Toc184207663"/>
      <w:bookmarkStart w:id="5907" w:name="_Toc144697893"/>
      <w:r>
        <w:t>PIM-S</w:t>
      </w:r>
      <w:r>
        <w:rPr>
          <w:rFonts w:hint="eastAsia"/>
        </w:rPr>
        <w:t>S</w:t>
      </w:r>
      <w:r>
        <w:t>M</w:t>
      </w:r>
      <w:bookmarkEnd w:id="5903"/>
      <w:bookmarkEnd w:id="5904"/>
      <w:bookmarkEnd w:id="5905"/>
    </w:p>
    <w:p>
      <w:pPr>
        <w:pStyle w:val="5"/>
      </w:pPr>
      <w:bookmarkStart w:id="5908" w:name="_Toc235416488"/>
      <w:bookmarkStart w:id="5909" w:name="_Toc437332593"/>
      <w:bookmarkStart w:id="5910" w:name="_Toc19992"/>
      <w:r>
        <w:rPr>
          <w:rFonts w:hint="eastAsia"/>
        </w:rPr>
        <w:t>ip multicast ssm</w:t>
      </w:r>
      <w:bookmarkEnd w:id="5906"/>
      <w:bookmarkEnd w:id="5907"/>
      <w:bookmarkEnd w:id="5908"/>
      <w:bookmarkEnd w:id="5909"/>
      <w:bookmarkEnd w:id="5910"/>
    </w:p>
    <w:p>
      <w:pPr>
        <w:rPr>
          <w:b/>
          <w:bCs/>
        </w:rPr>
      </w:pPr>
      <w:r>
        <w:rPr>
          <w:rFonts w:hint="eastAsia"/>
          <w:b/>
          <w:bCs/>
        </w:rPr>
        <w:t>命令：ip multicast ssm {default|range &lt;</w:t>
      </w:r>
      <w:r>
        <w:rPr>
          <w:rFonts w:hint="eastAsia"/>
          <w:b/>
          <w:bCs/>
          <w:i/>
        </w:rPr>
        <w:t xml:space="preserve">access-list-number </w:t>
      </w:r>
      <w:r>
        <w:rPr>
          <w:rFonts w:hint="eastAsia"/>
          <w:b/>
          <w:bCs/>
        </w:rPr>
        <w:t>&gt;}</w:t>
      </w:r>
    </w:p>
    <w:p>
      <w:pPr>
        <w:rPr>
          <w:b/>
          <w:bCs/>
        </w:rPr>
      </w:pPr>
      <w:r>
        <w:rPr>
          <w:rFonts w:hint="eastAsia"/>
          <w:b/>
          <w:bCs/>
        </w:rPr>
        <w:tab/>
      </w:r>
      <w:r>
        <w:rPr>
          <w:rFonts w:hint="eastAsia"/>
          <w:b/>
          <w:bCs/>
        </w:rPr>
        <w:t xml:space="preserve">  no ip multicast ssm</w:t>
      </w:r>
    </w:p>
    <w:p>
      <w:r>
        <w:rPr>
          <w:rFonts w:hint="eastAsia"/>
          <w:b/>
        </w:rPr>
        <w:t>功能：</w:t>
      </w:r>
      <w:r>
        <w:rPr>
          <w:rFonts w:hint="eastAsia"/>
        </w:rPr>
        <w:t>配置pim ssm组播组地址范围；本命令的no操作删除配置的pim ssm组播组。</w:t>
      </w:r>
    </w:p>
    <w:p>
      <w:pPr>
        <w:ind w:left="719" w:hanging="719" w:hangingChars="341"/>
      </w:pPr>
      <w:r>
        <w:rPr>
          <w:rFonts w:hint="eastAsia"/>
          <w:b/>
          <w:bCs/>
        </w:rPr>
        <w:t>参数：</w:t>
      </w:r>
      <w:r>
        <w:rPr>
          <w:rFonts w:hint="eastAsia"/>
          <w:b/>
        </w:rPr>
        <w:t xml:space="preserve"> </w:t>
      </w:r>
      <w:r>
        <w:rPr>
          <w:b/>
          <w:i/>
        </w:rPr>
        <w:t>default</w:t>
      </w:r>
      <w:r>
        <w:rPr>
          <w:b/>
          <w:bCs/>
          <w:i/>
          <w:color w:val="000000"/>
        </w:rPr>
        <w:t xml:space="preserve"> </w:t>
      </w:r>
      <w:r>
        <w:rPr>
          <w:rFonts w:hint="eastAsia"/>
          <w:b/>
          <w:bCs/>
          <w:i/>
          <w:color w:val="000000"/>
        </w:rPr>
        <w:t xml:space="preserve">: </w:t>
      </w:r>
      <w:r>
        <w:rPr>
          <w:rFonts w:hint="eastAsia"/>
        </w:rPr>
        <w:t>表示pim ssm组播组地址取缺省范围232/8。</w:t>
      </w:r>
    </w:p>
    <w:p>
      <w:pPr>
        <w:ind w:left="710" w:leftChars="338"/>
        <w:rPr>
          <w:bCs/>
        </w:rPr>
      </w:pPr>
      <w:r>
        <w:rPr>
          <w:b/>
        </w:rPr>
        <w:t>&lt;</w:t>
      </w:r>
      <w:r>
        <w:rPr>
          <w:b/>
          <w:i/>
        </w:rPr>
        <w:t>access-list-number</w:t>
      </w:r>
      <w:r>
        <w:rPr>
          <w:b/>
        </w:rPr>
        <w:t xml:space="preserve"> &gt;</w:t>
      </w:r>
      <w:r>
        <w:rPr>
          <w:rFonts w:hint="eastAsia"/>
          <w:bCs/>
        </w:rPr>
        <w:t>为要应用的访问列表号，取值范围1-99。</w:t>
      </w:r>
    </w:p>
    <w:p>
      <w:pPr>
        <w:rPr>
          <w:bCs/>
        </w:rPr>
      </w:pPr>
      <w:r>
        <w:rPr>
          <w:rFonts w:hint="eastAsia"/>
          <w:b/>
        </w:rPr>
        <w:t>缺省情况：</w:t>
      </w:r>
      <w:r>
        <w:rPr>
          <w:rFonts w:hint="eastAsia"/>
          <w:bCs/>
        </w:rPr>
        <w:t>缺省不配置pim ssm组地址范围。</w:t>
      </w:r>
    </w:p>
    <w:p>
      <w:r>
        <w:rPr>
          <w:rFonts w:hint="eastAsia"/>
          <w:b/>
        </w:rPr>
        <w:t>命令模式：</w:t>
      </w:r>
      <w:r>
        <w:rPr>
          <w:rFonts w:hint="eastAsia"/>
        </w:rPr>
        <w:t>全局配置模式。</w:t>
      </w:r>
    </w:p>
    <w:p>
      <w:pPr>
        <w:spacing w:line="360" w:lineRule="auto"/>
        <w:rPr>
          <w:b/>
        </w:rPr>
      </w:pPr>
      <w:r>
        <w:rPr>
          <w:rFonts w:hint="eastAsia"/>
          <w:b/>
        </w:rPr>
        <w:t>使用指南：</w:t>
      </w:r>
    </w:p>
    <w:p>
      <w:pPr>
        <w:rPr>
          <w:bCs/>
        </w:rPr>
      </w:pPr>
      <w:r>
        <w:rPr>
          <w:rFonts w:hint="eastAsia"/>
          <w:bCs/>
        </w:rPr>
        <w:t>1 只有配置本命令后，pim ssm才起作用。</w:t>
      </w:r>
    </w:p>
    <w:p>
      <w:pPr>
        <w:rPr>
          <w:bCs/>
        </w:rPr>
      </w:pPr>
      <w:r>
        <w:rPr>
          <w:rFonts w:hint="eastAsia"/>
          <w:bCs/>
        </w:rPr>
        <w:t>2 配置本命令之前，必须确保ip pim multicasting配置成功。此命令不能与DVMRP一起运用。</w:t>
      </w:r>
    </w:p>
    <w:p>
      <w:pPr>
        <w:rPr>
          <w:bCs/>
        </w:rPr>
      </w:pPr>
      <w:r>
        <w:rPr>
          <w:rFonts w:hint="eastAsia"/>
          <w:bCs/>
        </w:rPr>
        <w:t>3 Access-list不能使用ip access-list命令所建立的访问列表，只使用access-list命令所建立的访问列表。</w:t>
      </w:r>
    </w:p>
    <w:p>
      <w:pPr>
        <w:rPr>
          <w:bCs/>
        </w:rPr>
      </w:pPr>
      <w:r>
        <w:rPr>
          <w:rFonts w:hint="eastAsia"/>
          <w:bCs/>
        </w:rPr>
        <w:t>4 用户可以先执行此命令再配置对应的acl；也可以在绑定情况下，删除对应acl。绑定后，只有执行no ip multicast ssm 才能将绑定关系解除。</w:t>
      </w:r>
    </w:p>
    <w:p>
      <w:pPr>
        <w:rPr>
          <w:bCs/>
        </w:rPr>
      </w:pPr>
      <w:r>
        <w:rPr>
          <w:rFonts w:hint="eastAsia"/>
          <w:bCs/>
        </w:rPr>
        <w:t>5 如果要启用ssm功能，应该在网络边缘上相关交换机上配置此命令，比如有本地igmp加入的交换机（必须），以及在组播数据源端的DR或者在RP上（两者至少有一个）配置此命令，中间交换机则只需起PIM-SM即可。</w:t>
      </w:r>
    </w:p>
    <w:p>
      <w:pPr>
        <w:spacing w:line="360" w:lineRule="auto"/>
        <w:rPr>
          <w:bCs/>
        </w:rPr>
      </w:pPr>
      <w:r>
        <w:rPr>
          <w:rFonts w:hint="eastAsia"/>
          <w:b/>
          <w:bCs/>
        </w:rPr>
        <w:t>举例：</w:t>
      </w:r>
      <w:r>
        <w:rPr>
          <w:rFonts w:hint="eastAsia"/>
          <w:bCs/>
        </w:rPr>
        <w:t>配置交换机启动PIM-SSM，组地址范围是访问列表23指定的范围。</w:t>
      </w:r>
    </w:p>
    <w:p>
      <w:pPr>
        <w:rPr>
          <w:bCs/>
        </w:rPr>
      </w:pPr>
      <w:r>
        <w:t xml:space="preserve">Switch </w:t>
      </w:r>
      <w:r>
        <w:rPr>
          <w:bCs/>
        </w:rPr>
        <w:t xml:space="preserve">(config)#ip multicast ssm range </w:t>
      </w:r>
      <w:r>
        <w:rPr>
          <w:rFonts w:hint="eastAsia"/>
          <w:bCs/>
        </w:rPr>
        <w:t>23</w:t>
      </w:r>
    </w:p>
    <w:p/>
    <w:p/>
    <w:p>
      <w:pPr>
        <w:pStyle w:val="4"/>
      </w:pPr>
      <w:bookmarkStart w:id="5911" w:name="_Toc437332594"/>
      <w:bookmarkStart w:id="5912" w:name="_Toc184207672"/>
      <w:bookmarkStart w:id="5913" w:name="_Toc141519895"/>
      <w:bookmarkStart w:id="5914" w:name="_Toc144697909"/>
      <w:bookmarkStart w:id="5915" w:name="_Toc235416489"/>
      <w:bookmarkStart w:id="5916" w:name="_Toc11827"/>
      <w:r>
        <w:t>DVMRP</w:t>
      </w:r>
      <w:bookmarkEnd w:id="5911"/>
      <w:bookmarkEnd w:id="5912"/>
      <w:bookmarkEnd w:id="5913"/>
      <w:bookmarkEnd w:id="5914"/>
      <w:bookmarkEnd w:id="5915"/>
      <w:bookmarkEnd w:id="5916"/>
      <w:r>
        <w:t xml:space="preserve"> </w:t>
      </w:r>
    </w:p>
    <w:p>
      <w:pPr>
        <w:pStyle w:val="5"/>
      </w:pPr>
      <w:bookmarkStart w:id="5917" w:name="_Toc437332595"/>
      <w:bookmarkStart w:id="5918" w:name="_Toc144697921"/>
      <w:bookmarkStart w:id="5919" w:name="_Toc184207673"/>
      <w:bookmarkStart w:id="5920" w:name="_Toc235416490"/>
      <w:bookmarkStart w:id="5921" w:name="_Toc32367"/>
      <w:bookmarkStart w:id="5922" w:name="_Toc144697910"/>
      <w:r>
        <w:t>debug dvmrp</w:t>
      </w:r>
      <w:bookmarkEnd w:id="5917"/>
      <w:bookmarkEnd w:id="5918"/>
      <w:bookmarkEnd w:id="5919"/>
      <w:bookmarkEnd w:id="5920"/>
      <w:bookmarkEnd w:id="5921"/>
      <w:r>
        <w:t xml:space="preserve"> </w:t>
      </w:r>
    </w:p>
    <w:p>
      <w:pPr>
        <w:autoSpaceDE w:val="0"/>
        <w:autoSpaceDN w:val="0"/>
        <w:rPr>
          <w:b/>
          <w:bCs/>
        </w:rPr>
      </w:pPr>
      <w:r>
        <w:rPr>
          <w:b/>
        </w:rPr>
        <w:t>命令</w:t>
      </w:r>
      <w:r>
        <w:rPr>
          <w:b/>
          <w:lang w:val="en-GB"/>
        </w:rPr>
        <w:t>：</w:t>
      </w:r>
      <w:r>
        <w:rPr>
          <w:b/>
        </w:rPr>
        <w:t xml:space="preserve">debug </w:t>
      </w:r>
      <w:r>
        <w:rPr>
          <w:rFonts w:hint="eastAsia"/>
          <w:b/>
        </w:rPr>
        <w:t>dvmrp</w:t>
      </w:r>
      <w:r>
        <w:rPr>
          <w:b/>
        </w:rPr>
        <w:t xml:space="preserve"> [events</w:t>
      </w:r>
      <w:r>
        <w:rPr>
          <w:rFonts w:hint="eastAsia"/>
          <w:b/>
        </w:rPr>
        <w:t>[</w:t>
      </w:r>
      <w:r>
        <w:rPr>
          <w:b/>
        </w:rPr>
        <w:t>neighbor|packet|igmp|kernel|prune</w:t>
      </w:r>
      <w:r>
        <w:rPr>
          <w:rFonts w:hint="eastAsia"/>
          <w:b/>
        </w:rPr>
        <w:t xml:space="preserve"> [detail] </w:t>
      </w:r>
      <w:r>
        <w:rPr>
          <w:b/>
        </w:rPr>
        <w:t>|route</w:t>
      </w:r>
      <w:r>
        <w:rPr>
          <w:rFonts w:hint="eastAsia"/>
          <w:b/>
        </w:rPr>
        <w:t>]</w:t>
      </w:r>
      <w:r>
        <w:rPr>
          <w:b/>
        </w:rPr>
        <w:t>| nsm|</w:t>
      </w:r>
      <w:r>
        <w:rPr>
          <w:rFonts w:hint="eastAsia"/>
          <w:b/>
        </w:rPr>
        <w:t>mfc|mib|timer [probe [</w:t>
      </w:r>
      <w:r>
        <w:rPr>
          <w:b/>
        </w:rPr>
        <w:t>probe-timer|neig</w:t>
      </w:r>
      <w:r>
        <w:rPr>
          <w:rFonts w:hint="eastAsia"/>
          <w:b/>
        </w:rPr>
        <w:t>h</w:t>
      </w:r>
      <w:r>
        <w:rPr>
          <w:b/>
        </w:rPr>
        <w:t>bor-expiry-timer</w:t>
      </w:r>
      <w:r>
        <w:rPr>
          <w:rFonts w:hint="eastAsia"/>
          <w:b/>
        </w:rPr>
        <w:t>] | prune [</w:t>
      </w:r>
      <w:r>
        <w:rPr>
          <w:b/>
        </w:rPr>
        <w:t>prune-expiry-timer|prune-retx-timer|graft-retx-timer</w:t>
      </w:r>
      <w:r>
        <w:rPr>
          <w:rFonts w:hint="eastAsia"/>
          <w:b/>
        </w:rPr>
        <w:t>] |route [</w:t>
      </w:r>
      <w:r>
        <w:rPr>
          <w:b/>
        </w:rPr>
        <w:t>report-timer|flash-upd-timer|route-expiry</w:t>
      </w:r>
      <w:r>
        <w:rPr>
          <w:rFonts w:hint="eastAsia"/>
          <w:b/>
        </w:rPr>
        <w:t>-</w:t>
      </w:r>
      <w:r>
        <w:rPr>
          <w:b/>
        </w:rPr>
        <w:t>timer|route-holdown-timer|route-burst-timer</w:t>
      </w:r>
      <w:r>
        <w:rPr>
          <w:rFonts w:hint="eastAsia"/>
          <w:b/>
        </w:rPr>
        <w:t xml:space="preserve">]] </w:t>
      </w:r>
      <w:r>
        <w:rPr>
          <w:rFonts w:hint="eastAsia"/>
          <w:b/>
          <w:bCs/>
        </w:rPr>
        <w:t>|</w:t>
      </w:r>
      <w:r>
        <w:rPr>
          <w:b/>
          <w:bCs/>
        </w:rPr>
        <w:t>packet</w:t>
      </w:r>
      <w:r>
        <w:rPr>
          <w:rFonts w:hint="eastAsia"/>
          <w:b/>
          <w:bCs/>
        </w:rPr>
        <w:t xml:space="preserve"> </w:t>
      </w:r>
      <w:r>
        <w:rPr>
          <w:b/>
          <w:bCs/>
        </w:rPr>
        <w:t>[</w:t>
      </w:r>
      <w:r>
        <w:rPr>
          <w:rFonts w:hint="eastAsia"/>
          <w:b/>
          <w:bCs/>
        </w:rPr>
        <w:t>[</w:t>
      </w:r>
      <w:r>
        <w:rPr>
          <w:b/>
          <w:bCs/>
        </w:rPr>
        <w:t>probe</w:t>
      </w:r>
      <w:r>
        <w:rPr>
          <w:rFonts w:hint="eastAsia"/>
          <w:b/>
          <w:bCs/>
        </w:rPr>
        <w:t xml:space="preserve"> [in|out] </w:t>
      </w:r>
      <w:r>
        <w:rPr>
          <w:b/>
          <w:bCs/>
        </w:rPr>
        <w:t>|</w:t>
      </w:r>
      <w:r>
        <w:rPr>
          <w:rFonts w:hint="eastAsia"/>
          <w:b/>
          <w:bCs/>
        </w:rPr>
        <w:t xml:space="preserve"> </w:t>
      </w:r>
      <w:r>
        <w:rPr>
          <w:b/>
          <w:bCs/>
        </w:rPr>
        <w:t>report</w:t>
      </w:r>
      <w:r>
        <w:rPr>
          <w:rFonts w:hint="eastAsia"/>
          <w:b/>
          <w:bCs/>
        </w:rPr>
        <w:t xml:space="preserve"> [in|out</w:t>
      </w:r>
      <w:r>
        <w:rPr>
          <w:b/>
          <w:bCs/>
        </w:rPr>
        <w:t xml:space="preserve"> |</w:t>
      </w:r>
      <w:r>
        <w:rPr>
          <w:rFonts w:hint="eastAsia"/>
          <w:b/>
          <w:bCs/>
        </w:rPr>
        <w:t xml:space="preserve"> </w:t>
      </w:r>
      <w:r>
        <w:rPr>
          <w:b/>
          <w:bCs/>
        </w:rPr>
        <w:t>prune</w:t>
      </w:r>
      <w:r>
        <w:rPr>
          <w:rFonts w:hint="eastAsia"/>
          <w:b/>
          <w:bCs/>
        </w:rPr>
        <w:t xml:space="preserve"> [in|out] g</w:t>
      </w:r>
      <w:r>
        <w:rPr>
          <w:b/>
          <w:bCs/>
        </w:rPr>
        <w:t>raft</w:t>
      </w:r>
      <w:r>
        <w:rPr>
          <w:rFonts w:hint="eastAsia"/>
          <w:b/>
          <w:bCs/>
        </w:rPr>
        <w:t xml:space="preserve"> [in|out] | </w:t>
      </w:r>
      <w:r>
        <w:rPr>
          <w:b/>
          <w:bCs/>
        </w:rPr>
        <w:t>graft-ack</w:t>
      </w:r>
      <w:r>
        <w:rPr>
          <w:rFonts w:hint="eastAsia"/>
          <w:b/>
          <w:bCs/>
        </w:rPr>
        <w:t xml:space="preserve"> [in|out] |in|out]] | </w:t>
      </w:r>
      <w:r>
        <w:rPr>
          <w:b/>
          <w:bCs/>
        </w:rPr>
        <w:t>all]</w:t>
      </w:r>
    </w:p>
    <w:p>
      <w:pPr>
        <w:autoSpaceDE w:val="0"/>
        <w:autoSpaceDN w:val="0"/>
        <w:rPr>
          <w:b/>
          <w:bCs/>
        </w:rPr>
      </w:pPr>
      <w:r>
        <w:rPr>
          <w:b/>
        </w:rPr>
        <w:t xml:space="preserve">no debug </w:t>
      </w:r>
      <w:r>
        <w:rPr>
          <w:rFonts w:hint="eastAsia"/>
          <w:b/>
        </w:rPr>
        <w:t>dvmrp</w:t>
      </w:r>
      <w:r>
        <w:rPr>
          <w:b/>
        </w:rPr>
        <w:t xml:space="preserve"> [events</w:t>
      </w:r>
      <w:r>
        <w:rPr>
          <w:rFonts w:hint="eastAsia"/>
          <w:b/>
        </w:rPr>
        <w:t>[</w:t>
      </w:r>
      <w:r>
        <w:rPr>
          <w:b/>
        </w:rPr>
        <w:t>neighbor|packet|igmp|kernel|prune</w:t>
      </w:r>
      <w:r>
        <w:rPr>
          <w:rFonts w:hint="eastAsia"/>
          <w:b/>
        </w:rPr>
        <w:t xml:space="preserve"> [detail] </w:t>
      </w:r>
      <w:r>
        <w:rPr>
          <w:b/>
        </w:rPr>
        <w:t>|route</w:t>
      </w:r>
      <w:r>
        <w:rPr>
          <w:rFonts w:hint="eastAsia"/>
          <w:b/>
        </w:rPr>
        <w:t>]</w:t>
      </w:r>
      <w:r>
        <w:rPr>
          <w:b/>
        </w:rPr>
        <w:t>| nsm|</w:t>
      </w:r>
      <w:r>
        <w:rPr>
          <w:rFonts w:hint="eastAsia"/>
          <w:b/>
        </w:rPr>
        <w:t>mfc|mib|timer [probe [</w:t>
      </w:r>
      <w:r>
        <w:rPr>
          <w:b/>
        </w:rPr>
        <w:t>probe-timer|neig</w:t>
      </w:r>
      <w:r>
        <w:rPr>
          <w:rFonts w:hint="eastAsia"/>
          <w:b/>
        </w:rPr>
        <w:t>h</w:t>
      </w:r>
      <w:r>
        <w:rPr>
          <w:b/>
        </w:rPr>
        <w:t>bor-expiry-timer</w:t>
      </w:r>
      <w:r>
        <w:rPr>
          <w:rFonts w:hint="eastAsia"/>
          <w:b/>
        </w:rPr>
        <w:t>] |prune [</w:t>
      </w:r>
      <w:r>
        <w:rPr>
          <w:b/>
        </w:rPr>
        <w:t>prune-expiry-timer|prune-retx-timer|graft-retx-timer</w:t>
      </w:r>
      <w:r>
        <w:rPr>
          <w:rFonts w:hint="eastAsia"/>
          <w:b/>
        </w:rPr>
        <w:t>] |route [</w:t>
      </w:r>
      <w:r>
        <w:rPr>
          <w:b/>
        </w:rPr>
        <w:t>report-timer|flash-upd-timer|route-expiry</w:t>
      </w:r>
      <w:r>
        <w:rPr>
          <w:rFonts w:hint="eastAsia"/>
          <w:b/>
        </w:rPr>
        <w:t>-</w:t>
      </w:r>
      <w:r>
        <w:rPr>
          <w:b/>
        </w:rPr>
        <w:t>timer|route-holdown-timer|route-burst-timer</w:t>
      </w:r>
      <w:r>
        <w:rPr>
          <w:rFonts w:hint="eastAsia"/>
          <w:b/>
        </w:rPr>
        <w:t xml:space="preserve">]] </w:t>
      </w:r>
      <w:r>
        <w:rPr>
          <w:rFonts w:hint="eastAsia"/>
          <w:b/>
          <w:bCs/>
        </w:rPr>
        <w:t>|</w:t>
      </w:r>
      <w:r>
        <w:rPr>
          <w:b/>
          <w:bCs/>
        </w:rPr>
        <w:t>packet</w:t>
      </w:r>
      <w:r>
        <w:rPr>
          <w:rFonts w:hint="eastAsia"/>
          <w:b/>
          <w:bCs/>
        </w:rPr>
        <w:t xml:space="preserve"> </w:t>
      </w:r>
      <w:r>
        <w:rPr>
          <w:b/>
          <w:bCs/>
        </w:rPr>
        <w:t>[</w:t>
      </w:r>
      <w:r>
        <w:rPr>
          <w:rFonts w:hint="eastAsia"/>
          <w:b/>
          <w:bCs/>
        </w:rPr>
        <w:t>[</w:t>
      </w:r>
      <w:r>
        <w:rPr>
          <w:b/>
          <w:bCs/>
        </w:rPr>
        <w:t>probe</w:t>
      </w:r>
      <w:r>
        <w:rPr>
          <w:rFonts w:hint="eastAsia"/>
          <w:b/>
          <w:bCs/>
        </w:rPr>
        <w:t xml:space="preserve"> [in|out] </w:t>
      </w:r>
      <w:r>
        <w:rPr>
          <w:b/>
          <w:bCs/>
        </w:rPr>
        <w:t>|</w:t>
      </w:r>
      <w:r>
        <w:rPr>
          <w:rFonts w:hint="eastAsia"/>
          <w:b/>
          <w:bCs/>
        </w:rPr>
        <w:t xml:space="preserve"> </w:t>
      </w:r>
      <w:r>
        <w:rPr>
          <w:b/>
          <w:bCs/>
        </w:rPr>
        <w:t>report</w:t>
      </w:r>
      <w:r>
        <w:rPr>
          <w:rFonts w:hint="eastAsia"/>
          <w:b/>
          <w:bCs/>
        </w:rPr>
        <w:t xml:space="preserve"> [in|out</w:t>
      </w:r>
      <w:r>
        <w:rPr>
          <w:b/>
          <w:bCs/>
        </w:rPr>
        <w:t xml:space="preserve"> |</w:t>
      </w:r>
      <w:r>
        <w:rPr>
          <w:rFonts w:hint="eastAsia"/>
          <w:b/>
          <w:bCs/>
        </w:rPr>
        <w:t xml:space="preserve"> </w:t>
      </w:r>
      <w:r>
        <w:rPr>
          <w:b/>
          <w:bCs/>
        </w:rPr>
        <w:t>prune</w:t>
      </w:r>
      <w:r>
        <w:rPr>
          <w:rFonts w:hint="eastAsia"/>
          <w:b/>
          <w:bCs/>
        </w:rPr>
        <w:t xml:space="preserve"> [in|out] g</w:t>
      </w:r>
      <w:r>
        <w:rPr>
          <w:b/>
          <w:bCs/>
        </w:rPr>
        <w:t>raft</w:t>
      </w:r>
      <w:r>
        <w:rPr>
          <w:rFonts w:hint="eastAsia"/>
          <w:b/>
          <w:bCs/>
        </w:rPr>
        <w:t xml:space="preserve"> [in|out] | </w:t>
      </w:r>
      <w:r>
        <w:rPr>
          <w:b/>
          <w:bCs/>
        </w:rPr>
        <w:t>graft-ack</w:t>
      </w:r>
      <w:r>
        <w:rPr>
          <w:rFonts w:hint="eastAsia"/>
          <w:b/>
          <w:bCs/>
        </w:rPr>
        <w:t xml:space="preserve"> [in|out] |in|out]] | </w:t>
      </w:r>
      <w:r>
        <w:rPr>
          <w:b/>
          <w:bCs/>
        </w:rPr>
        <w:t>all]</w:t>
      </w:r>
    </w:p>
    <w:p>
      <w:r>
        <w:rPr>
          <w:b/>
          <w:bCs/>
        </w:rPr>
        <w:t>功能：</w:t>
      </w:r>
      <w:r>
        <w:t xml:space="preserve">显示DVMRP协议的调试信息；本命令的no操作为关闭本调试开关。 </w:t>
      </w:r>
    </w:p>
    <w:p>
      <w:r>
        <w:rPr>
          <w:b/>
          <w:bCs/>
        </w:rPr>
        <w:t>参数：</w:t>
      </w:r>
      <w:r>
        <w:t xml:space="preserve">无。 </w:t>
      </w:r>
    </w:p>
    <w:p>
      <w:r>
        <w:rPr>
          <w:b/>
          <w:bCs/>
        </w:rPr>
        <w:t>缺省情况：</w:t>
      </w:r>
      <w:r>
        <w:t xml:space="preserve">不打开调试开关。 </w:t>
      </w:r>
    </w:p>
    <w:p>
      <w:r>
        <w:rPr>
          <w:b/>
          <w:bCs/>
        </w:rPr>
        <w:t>命令模式：</w:t>
      </w:r>
      <w:r>
        <w:t>特权用户配置模式</w:t>
      </w:r>
      <w:r>
        <w:rPr>
          <w:rFonts w:hint="eastAsia"/>
        </w:rPr>
        <w:t>。</w:t>
      </w:r>
      <w:r>
        <w:t xml:space="preserve"> </w:t>
      </w:r>
    </w:p>
    <w:p>
      <w:r>
        <w:rPr>
          <w:b/>
          <w:bCs/>
        </w:rPr>
        <w:t>使用指南：</w:t>
      </w:r>
      <w:r>
        <w:rPr>
          <w:rFonts w:hint="eastAsia"/>
          <w:bCs/>
        </w:rPr>
        <w:t>打开此开关，显示DVMRP协议运行的相关信息。</w:t>
      </w:r>
    </w:p>
    <w:p>
      <w:pPr>
        <w:rPr>
          <w:b/>
          <w:bCs/>
        </w:rPr>
      </w:pPr>
      <w:r>
        <w:rPr>
          <w:b/>
          <w:bCs/>
        </w:rPr>
        <w:t>举例：</w:t>
      </w:r>
    </w:p>
    <w:p>
      <w:r>
        <w:rPr>
          <w:bCs/>
        </w:rPr>
        <w:t>Switch #</w:t>
      </w:r>
      <w:r>
        <w:t xml:space="preserve"> </w:t>
      </w:r>
      <w:r>
        <w:rPr>
          <w:rFonts w:hint="eastAsia"/>
        </w:rPr>
        <w:t>debug dvmrp packet in</w:t>
      </w:r>
    </w:p>
    <w:p>
      <w:pPr>
        <w:pStyle w:val="5"/>
      </w:pPr>
      <w:bookmarkStart w:id="5923" w:name="_Toc144697911"/>
      <w:bookmarkStart w:id="5924" w:name="_Toc184207674"/>
      <w:bookmarkStart w:id="5925" w:name="_Toc235416491"/>
      <w:bookmarkStart w:id="5926" w:name="_Toc437332596"/>
      <w:bookmarkStart w:id="5927" w:name="_Toc6277"/>
      <w:r>
        <w:t>ip dvmrp enable</w:t>
      </w:r>
      <w:bookmarkEnd w:id="5923"/>
      <w:bookmarkEnd w:id="5924"/>
      <w:bookmarkEnd w:id="5925"/>
      <w:bookmarkEnd w:id="5926"/>
      <w:bookmarkEnd w:id="5927"/>
    </w:p>
    <w:p>
      <w:r>
        <w:rPr>
          <w:b/>
          <w:bCs/>
        </w:rPr>
        <w:t>命令：ip dvmrp enable</w:t>
      </w:r>
      <w:r>
        <w:t xml:space="preserve"> </w:t>
      </w:r>
    </w:p>
    <w:p>
      <w:pPr>
        <w:rPr>
          <w:b/>
          <w:bCs/>
        </w:rPr>
      </w:pPr>
      <w:r>
        <w:rPr>
          <w:b/>
          <w:bCs/>
        </w:rPr>
        <w:t xml:space="preserve">      no ip dvmrp </w:t>
      </w:r>
    </w:p>
    <w:p>
      <w:r>
        <w:rPr>
          <w:b/>
          <w:bCs/>
        </w:rPr>
        <w:t>功能：</w:t>
      </w:r>
      <w:r>
        <w:t xml:space="preserve">配置在接口上启动DVMRP协议；本命令的no操作在接口上关闭DVMRP协议。 </w:t>
      </w:r>
    </w:p>
    <w:p>
      <w:r>
        <w:rPr>
          <w:b/>
          <w:bCs/>
        </w:rPr>
        <w:t>参数：</w:t>
      </w:r>
      <w:r>
        <w:t>无</w:t>
      </w:r>
      <w:r>
        <w:rPr>
          <w:rFonts w:hint="eastAsia"/>
        </w:rPr>
        <w:t>。</w:t>
      </w:r>
      <w:r>
        <w:t xml:space="preserve"> </w:t>
      </w:r>
    </w:p>
    <w:p>
      <w:r>
        <w:rPr>
          <w:b/>
          <w:bCs/>
        </w:rPr>
        <w:t>缺省情况：</w:t>
      </w:r>
      <w:r>
        <w:t xml:space="preserve">不启动DVMRP协议。 </w:t>
      </w:r>
    </w:p>
    <w:p>
      <w:r>
        <w:rPr>
          <w:b/>
          <w:bCs/>
        </w:rPr>
        <w:t>命令模式：</w:t>
      </w:r>
      <w:r>
        <w:t xml:space="preserve">接口配置模式 </w:t>
      </w:r>
    </w:p>
    <w:p>
      <w:r>
        <w:rPr>
          <w:b/>
          <w:bCs/>
        </w:rPr>
        <w:t>使用指南：</w:t>
      </w:r>
      <w:r>
        <w:rPr>
          <w:rFonts w:hint="eastAsia"/>
          <w:bCs/>
        </w:rPr>
        <w:t>只有在</w:t>
      </w:r>
      <w:r>
        <w:rPr>
          <w:rFonts w:hint="eastAsia"/>
        </w:rPr>
        <w:t>接口运行</w:t>
      </w:r>
      <w:r>
        <w:t>DVMRP协议</w:t>
      </w:r>
      <w:r>
        <w:rPr>
          <w:rFonts w:hint="eastAsia"/>
        </w:rPr>
        <w:t>，接口才能处理</w:t>
      </w:r>
      <w:r>
        <w:t>DVMRP协议</w:t>
      </w:r>
      <w:r>
        <w:rPr>
          <w:rFonts w:hint="eastAsia"/>
        </w:rPr>
        <w:t>报文</w:t>
      </w:r>
      <w:r>
        <w:t>。</w:t>
      </w:r>
    </w:p>
    <w:p>
      <w:r>
        <w:rPr>
          <w:b/>
          <w:bCs/>
        </w:rPr>
        <w:t>举例：</w:t>
      </w:r>
      <w:r>
        <w:t>在接口</w:t>
      </w:r>
      <w:r>
        <w:rPr>
          <w:rFonts w:hint="eastAsia"/>
        </w:rPr>
        <w:t xml:space="preserve">VLAN </w:t>
      </w:r>
      <w:r>
        <w:t>1上启动DVMRP协议。</w:t>
      </w:r>
    </w:p>
    <w:p>
      <w:pPr>
        <w:rPr>
          <w:bCs/>
        </w:rPr>
      </w:pPr>
      <w:r>
        <w:rPr>
          <w:bCs/>
        </w:rPr>
        <w:t>Switch (config)#interface vlan 1</w:t>
      </w:r>
    </w:p>
    <w:p>
      <w:pPr>
        <w:rPr>
          <w:bCs/>
        </w:rPr>
      </w:pPr>
      <w:r>
        <w:rPr>
          <w:bCs/>
        </w:rPr>
        <w:t>Switch(Config-If-vlan1)#ip dvmrp enable</w:t>
      </w:r>
    </w:p>
    <w:p>
      <w:pPr>
        <w:pStyle w:val="5"/>
      </w:pPr>
      <w:bookmarkStart w:id="5928" w:name="_Toc184207675"/>
      <w:bookmarkStart w:id="5929" w:name="_Toc144697913"/>
      <w:bookmarkStart w:id="5930" w:name="_Toc437332597"/>
      <w:bookmarkStart w:id="5931" w:name="_Toc235416492"/>
      <w:bookmarkStart w:id="5932" w:name="_Toc21651"/>
      <w:r>
        <w:t>ip dvmrp metric</w:t>
      </w:r>
      <w:bookmarkEnd w:id="5928"/>
      <w:bookmarkEnd w:id="5929"/>
      <w:bookmarkEnd w:id="5930"/>
      <w:bookmarkEnd w:id="5931"/>
      <w:bookmarkEnd w:id="5932"/>
    </w:p>
    <w:p>
      <w:r>
        <w:rPr>
          <w:b/>
          <w:bCs/>
        </w:rPr>
        <w:t>命令：ip dvmrp metric</w:t>
      </w:r>
      <w:r>
        <w:t xml:space="preserve"> </w:t>
      </w:r>
      <w:r>
        <w:rPr>
          <w:b/>
          <w:bCs/>
        </w:rPr>
        <w:t>&lt;</w:t>
      </w:r>
      <w:r>
        <w:rPr>
          <w:b/>
          <w:i/>
          <w:iCs/>
        </w:rPr>
        <w:t>metric_val</w:t>
      </w:r>
      <w:r>
        <w:rPr>
          <w:b/>
          <w:bCs/>
        </w:rPr>
        <w:t xml:space="preserve">&gt; </w:t>
      </w:r>
    </w:p>
    <w:p>
      <w:pPr>
        <w:rPr>
          <w:b/>
          <w:bCs/>
        </w:rPr>
      </w:pPr>
      <w:r>
        <w:rPr>
          <w:b/>
          <w:bCs/>
        </w:rPr>
        <w:t xml:space="preserve">      no ip dvmrp metric </w:t>
      </w:r>
    </w:p>
    <w:p>
      <w:r>
        <w:rPr>
          <w:b/>
          <w:bCs/>
        </w:rPr>
        <w:t>功能：</w:t>
      </w:r>
      <w:r>
        <w:t xml:space="preserve">配置接口DVMRP report报文度量值；本命令的no操作恢复为缺省值。 </w:t>
      </w:r>
    </w:p>
    <w:p>
      <w:r>
        <w:rPr>
          <w:b/>
          <w:bCs/>
        </w:rPr>
        <w:t>参数：&lt;</w:t>
      </w:r>
      <w:r>
        <w:rPr>
          <w:b/>
          <w:i/>
          <w:iCs/>
        </w:rPr>
        <w:t xml:space="preserve"> metric_val</w:t>
      </w:r>
      <w:r>
        <w:rPr>
          <w:b/>
          <w:bCs/>
        </w:rPr>
        <w:t xml:space="preserve"> &gt;</w:t>
      </w:r>
      <w:r>
        <w:t>为度量值，取值范围1～3</w:t>
      </w:r>
      <w:r>
        <w:rPr>
          <w:rFonts w:hint="eastAsia"/>
        </w:rPr>
        <w:t>1</w:t>
      </w:r>
      <w:r>
        <w:t xml:space="preserve">。 </w:t>
      </w:r>
    </w:p>
    <w:p>
      <w:r>
        <w:rPr>
          <w:b/>
          <w:bCs/>
        </w:rPr>
        <w:t>缺省情况：</w:t>
      </w:r>
      <w:r>
        <w:t>缺省值为1。</w:t>
      </w:r>
    </w:p>
    <w:p>
      <w:r>
        <w:rPr>
          <w:b/>
          <w:bCs/>
        </w:rPr>
        <w:t>命令模式：</w:t>
      </w:r>
      <w:r>
        <w:t xml:space="preserve">接口配置模式 </w:t>
      </w:r>
    </w:p>
    <w:p>
      <w:r>
        <w:rPr>
          <w:b/>
          <w:bCs/>
        </w:rPr>
        <w:t>使用指南：</w:t>
      </w:r>
      <w:r>
        <w:t>DVMRP report报文包含的路由信息中包括一组源网络的地址和度量(Metric)的列表，配置了接口DVMRP report报文度量值后，将在所有从该接口接收到的路由条目上加上配置的接口度量值作为该路由的新度量值。度量值用于计算毒性反转，即确定上下游关系。如果本交换机上某条路由的度量值大于或等于32，则说明该路由不可达。如果经计算后判断自己是某条路由的下游，则向上游发送包含该路由的report消息，该路由的metric在原基础上增加了32，以表明自己是下游。</w:t>
      </w:r>
    </w:p>
    <w:p>
      <w:r>
        <w:rPr>
          <w:b/>
          <w:bCs/>
        </w:rPr>
        <w:t>举例：</w:t>
      </w:r>
      <w:r>
        <w:t>配置接口DVMRP report报文度量值为2</w:t>
      </w:r>
      <w:r>
        <w:rPr>
          <w:rFonts w:hint="eastAsia"/>
        </w:rPr>
        <w:t>。</w:t>
      </w:r>
    </w:p>
    <w:p>
      <w:pPr>
        <w:rPr>
          <w:bCs/>
        </w:rPr>
      </w:pPr>
      <w:r>
        <w:rPr>
          <w:bCs/>
        </w:rPr>
        <w:t>Switch (config)#interface vlan 1</w:t>
      </w:r>
    </w:p>
    <w:p>
      <w:r>
        <w:rPr>
          <w:bCs/>
        </w:rPr>
        <w:t xml:space="preserve">Switch(Config-If-Vlan1)#ip dvmrp metric 2 </w:t>
      </w:r>
    </w:p>
    <w:p>
      <w:pPr>
        <w:pStyle w:val="5"/>
      </w:pPr>
      <w:bookmarkStart w:id="5933" w:name="_Toc235416493"/>
      <w:bookmarkStart w:id="5934" w:name="_Toc437332598"/>
      <w:bookmarkStart w:id="5935" w:name="_Toc184207676"/>
      <w:bookmarkStart w:id="5936" w:name="_Toc16745"/>
      <w:r>
        <w:t xml:space="preserve">ip dvmrp </w:t>
      </w:r>
      <w:r>
        <w:rPr>
          <w:rFonts w:hint="eastAsia"/>
        </w:rPr>
        <w:t>multicast</w:t>
      </w:r>
      <w:r>
        <w:t>-</w:t>
      </w:r>
      <w:r>
        <w:rPr>
          <w:rFonts w:hint="eastAsia"/>
        </w:rPr>
        <w:t>routing</w:t>
      </w:r>
      <w:bookmarkEnd w:id="5922"/>
      <w:bookmarkEnd w:id="5933"/>
      <w:bookmarkEnd w:id="5934"/>
      <w:bookmarkEnd w:id="5935"/>
      <w:bookmarkEnd w:id="5936"/>
    </w:p>
    <w:p>
      <w:r>
        <w:rPr>
          <w:b/>
          <w:bCs/>
        </w:rPr>
        <w:t>命令</w:t>
      </w:r>
      <w:r>
        <w:rPr>
          <w:b/>
          <w:bCs/>
          <w:lang w:val="en-GB"/>
        </w:rPr>
        <w:t>：</w:t>
      </w:r>
      <w:r>
        <w:rPr>
          <w:b/>
          <w:bCs/>
        </w:rPr>
        <w:t xml:space="preserve">ip dvmrp </w:t>
      </w:r>
      <w:r>
        <w:rPr>
          <w:rFonts w:hint="eastAsia"/>
          <w:b/>
          <w:bCs/>
        </w:rPr>
        <w:t>multicast-routing</w:t>
      </w:r>
      <w:r>
        <w:rPr>
          <w:b/>
        </w:rPr>
        <w:t xml:space="preserve"> </w:t>
      </w:r>
    </w:p>
    <w:p>
      <w:pPr>
        <w:rPr>
          <w:b/>
          <w:bCs/>
        </w:rPr>
      </w:pPr>
      <w:r>
        <w:t xml:space="preserve">      </w:t>
      </w:r>
      <w:r>
        <w:rPr>
          <w:b/>
          <w:bCs/>
        </w:rPr>
        <w:t xml:space="preserve">no ip dvmrp </w:t>
      </w:r>
      <w:r>
        <w:rPr>
          <w:rFonts w:hint="eastAsia"/>
          <w:b/>
          <w:bCs/>
        </w:rPr>
        <w:t>multicast-routing</w:t>
      </w:r>
    </w:p>
    <w:p>
      <w:r>
        <w:rPr>
          <w:b/>
          <w:bCs/>
        </w:rPr>
        <w:t>功能：</w:t>
      </w:r>
      <w:r>
        <w:rPr>
          <w:rFonts w:hint="eastAsia"/>
          <w:bCs/>
        </w:rPr>
        <w:t>全局</w:t>
      </w:r>
      <w:r>
        <w:t>启动</w:t>
      </w:r>
      <w:r>
        <w:rPr>
          <w:rFonts w:hint="eastAsia"/>
        </w:rPr>
        <w:t>DVMRP协议</w:t>
      </w:r>
      <w:r>
        <w:t>；本命令的no操作</w:t>
      </w:r>
      <w:r>
        <w:rPr>
          <w:rFonts w:hint="eastAsia"/>
        </w:rPr>
        <w:t>全局关闭DVMRP协议</w:t>
      </w:r>
      <w:r>
        <w:t xml:space="preserve">。 </w:t>
      </w:r>
    </w:p>
    <w:p>
      <w:r>
        <w:rPr>
          <w:b/>
          <w:bCs/>
        </w:rPr>
        <w:t>参数：</w:t>
      </w:r>
      <w:r>
        <w:rPr>
          <w:rFonts w:hint="eastAsia"/>
          <w:bCs/>
        </w:rPr>
        <w:t>无</w:t>
      </w:r>
      <w:r>
        <w:t>。</w:t>
      </w:r>
    </w:p>
    <w:p>
      <w:r>
        <w:rPr>
          <w:b/>
          <w:bCs/>
        </w:rPr>
        <w:t>缺省情况：</w:t>
      </w:r>
      <w:r>
        <w:rPr>
          <w:rFonts w:hint="eastAsia"/>
        </w:rPr>
        <w:t>缺省不配置</w:t>
      </w:r>
      <w:r>
        <w:t>。</w:t>
      </w:r>
    </w:p>
    <w:p>
      <w:r>
        <w:rPr>
          <w:b/>
          <w:bCs/>
        </w:rPr>
        <w:t>命令模式：</w:t>
      </w:r>
      <w:r>
        <w:rPr>
          <w:rFonts w:hint="eastAsia"/>
        </w:rPr>
        <w:t>全局</w:t>
      </w:r>
      <w:r>
        <w:t xml:space="preserve">配置模式 </w:t>
      </w:r>
    </w:p>
    <w:p>
      <w:r>
        <w:rPr>
          <w:b/>
          <w:bCs/>
        </w:rPr>
        <w:t>使用指南：</w:t>
      </w:r>
      <w:r>
        <w:rPr>
          <w:rFonts w:hint="eastAsia"/>
          <w:bCs/>
        </w:rPr>
        <w:t>必须全局运行该命令后，</w:t>
      </w:r>
      <w:r>
        <w:rPr>
          <w:b/>
          <w:bCs/>
        </w:rPr>
        <w:t>dvmrp</w:t>
      </w:r>
      <w:r>
        <w:rPr>
          <w:rFonts w:hint="eastAsia"/>
          <w:bCs/>
        </w:rPr>
        <w:t>组播协议才能正常启动。</w:t>
      </w:r>
    </w:p>
    <w:p>
      <w:r>
        <w:rPr>
          <w:b/>
          <w:bCs/>
        </w:rPr>
        <w:t>举例：</w:t>
      </w:r>
    </w:p>
    <w:p>
      <w:pPr>
        <w:rPr>
          <w:bCs/>
        </w:rPr>
      </w:pPr>
      <w:r>
        <w:rPr>
          <w:bCs/>
        </w:rPr>
        <w:t>Switch (config)#</w:t>
      </w:r>
      <w:r>
        <w:rPr>
          <w:rFonts w:hint="eastAsia"/>
          <w:bCs/>
        </w:rPr>
        <w:t>ip dvmrp multicast-routing</w:t>
      </w:r>
    </w:p>
    <w:p/>
    <w:p>
      <w:pPr>
        <w:pStyle w:val="5"/>
      </w:pPr>
      <w:bookmarkStart w:id="5937" w:name="_Toc235416494"/>
      <w:bookmarkStart w:id="5938" w:name="_Toc437332599"/>
      <w:bookmarkStart w:id="5939" w:name="_Toc184207677"/>
      <w:bookmarkStart w:id="5940" w:name="_Toc144697912"/>
      <w:bookmarkStart w:id="5941" w:name="_Toc6161"/>
      <w:r>
        <w:t xml:space="preserve">ip dvmrp </w:t>
      </w:r>
      <w:r>
        <w:rPr>
          <w:rFonts w:hint="eastAsia"/>
        </w:rPr>
        <w:t>output-report-delay</w:t>
      </w:r>
      <w:bookmarkEnd w:id="5937"/>
      <w:bookmarkEnd w:id="5938"/>
      <w:bookmarkEnd w:id="5939"/>
      <w:bookmarkEnd w:id="5940"/>
      <w:bookmarkEnd w:id="5941"/>
    </w:p>
    <w:p>
      <w:r>
        <w:rPr>
          <w:b/>
          <w:bCs/>
        </w:rPr>
        <w:t>命令</w:t>
      </w:r>
      <w:r>
        <w:rPr>
          <w:b/>
          <w:bCs/>
          <w:lang w:val="en-GB"/>
        </w:rPr>
        <w:t>：</w:t>
      </w:r>
      <w:r>
        <w:rPr>
          <w:b/>
          <w:bCs/>
        </w:rPr>
        <w:t xml:space="preserve">ip dvmrp </w:t>
      </w:r>
      <w:r>
        <w:rPr>
          <w:rFonts w:hint="eastAsia"/>
          <w:b/>
          <w:bCs/>
        </w:rPr>
        <w:t>output-report-delay</w:t>
      </w:r>
      <w:r>
        <w:rPr>
          <w:b/>
          <w:bCs/>
        </w:rPr>
        <w:t xml:space="preserve"> &lt;</w:t>
      </w:r>
      <w:r>
        <w:rPr>
          <w:b/>
          <w:i/>
          <w:iCs/>
        </w:rPr>
        <w:t>delay_val</w:t>
      </w:r>
      <w:r>
        <w:rPr>
          <w:b/>
          <w:bCs/>
        </w:rPr>
        <w:t>&gt;</w:t>
      </w:r>
      <w:r>
        <w:rPr>
          <w:rFonts w:hint="eastAsia"/>
          <w:b/>
          <w:bCs/>
        </w:rPr>
        <w:t xml:space="preserve"> [</w:t>
      </w:r>
      <w:r>
        <w:rPr>
          <w:b/>
          <w:bCs/>
        </w:rPr>
        <w:t>&lt;</w:t>
      </w:r>
      <w:r>
        <w:rPr>
          <w:b/>
          <w:i/>
          <w:iCs/>
        </w:rPr>
        <w:t>burst_size</w:t>
      </w:r>
      <w:r>
        <w:rPr>
          <w:b/>
          <w:bCs/>
        </w:rPr>
        <w:t>&gt;</w:t>
      </w:r>
      <w:r>
        <w:rPr>
          <w:rFonts w:hint="eastAsia"/>
          <w:b/>
          <w:bCs/>
        </w:rPr>
        <w:t>]</w:t>
      </w:r>
      <w:r>
        <w:rPr>
          <w:b/>
          <w:bCs/>
        </w:rPr>
        <w:t xml:space="preserve"> </w:t>
      </w:r>
    </w:p>
    <w:p>
      <w:pPr>
        <w:rPr>
          <w:b/>
          <w:bCs/>
        </w:rPr>
      </w:pPr>
      <w:r>
        <w:rPr>
          <w:b/>
          <w:bCs/>
        </w:rPr>
        <w:t xml:space="preserve">      no ip dvmrp </w:t>
      </w:r>
      <w:r>
        <w:rPr>
          <w:rFonts w:hint="eastAsia"/>
          <w:b/>
          <w:bCs/>
        </w:rPr>
        <w:t>output-report-delay</w:t>
      </w:r>
    </w:p>
    <w:p>
      <w:r>
        <w:rPr>
          <w:b/>
          <w:bCs/>
        </w:rPr>
        <w:t>功能：</w:t>
      </w:r>
      <w:r>
        <w:rPr>
          <w:rFonts w:hint="eastAsia"/>
          <w:shd w:val="clear" w:color="auto" w:fill="FFFFFF"/>
        </w:rPr>
        <w:t>配置接口上发送DVMRP report报文的延时以及每次发送所发送的报文数量，本命令的no操作恢复默认值。</w:t>
      </w:r>
    </w:p>
    <w:p>
      <w:r>
        <w:rPr>
          <w:b/>
          <w:bCs/>
        </w:rPr>
        <w:t>参数：&lt;</w:t>
      </w:r>
      <w:r>
        <w:rPr>
          <w:b/>
          <w:i/>
          <w:iCs/>
        </w:rPr>
        <w:t>delay_val</w:t>
      </w:r>
      <w:r>
        <w:rPr>
          <w:b/>
          <w:bCs/>
        </w:rPr>
        <w:t>&gt;</w:t>
      </w:r>
      <w:r>
        <w:t>为周期发送</w:t>
      </w:r>
      <w:r>
        <w:rPr>
          <w:rFonts w:hint="eastAsia"/>
          <w:shd w:val="clear" w:color="auto" w:fill="FFFFFF"/>
        </w:rPr>
        <w:t>发送DVMRP report报文的延时</w:t>
      </w:r>
      <w:r>
        <w:t>，取值范围</w:t>
      </w:r>
      <w:r>
        <w:rPr>
          <w:rFonts w:hint="eastAsia"/>
        </w:rPr>
        <w:t>1</w:t>
      </w:r>
      <w:r>
        <w:t>～</w:t>
      </w:r>
      <w:r>
        <w:rPr>
          <w:rFonts w:hint="eastAsia"/>
        </w:rPr>
        <w:t>5</w:t>
      </w:r>
      <w:r>
        <w:t>s。</w:t>
      </w:r>
    </w:p>
    <w:p>
      <w:pPr>
        <w:ind w:firstLine="632" w:firstLineChars="300"/>
      </w:pPr>
      <w:r>
        <w:rPr>
          <w:b/>
          <w:bCs/>
        </w:rPr>
        <w:t>&lt;</w:t>
      </w:r>
      <w:r>
        <w:rPr>
          <w:b/>
          <w:i/>
          <w:iCs/>
        </w:rPr>
        <w:t>burst_size</w:t>
      </w:r>
      <w:r>
        <w:rPr>
          <w:b/>
          <w:bCs/>
        </w:rPr>
        <w:t>&gt;</w:t>
      </w:r>
      <w:r>
        <w:rPr>
          <w:rFonts w:hint="eastAsia"/>
        </w:rPr>
        <w:t>为</w:t>
      </w:r>
      <w:r>
        <w:rPr>
          <w:rFonts w:hint="eastAsia"/>
          <w:shd w:val="clear" w:color="auto" w:fill="FFFFFF"/>
        </w:rPr>
        <w:t>每次发送所发送的报文数量,取值范围1~65535。</w:t>
      </w:r>
    </w:p>
    <w:p>
      <w:r>
        <w:rPr>
          <w:b/>
          <w:bCs/>
        </w:rPr>
        <w:t>缺省情况：</w:t>
      </w:r>
      <w:r>
        <w:rPr>
          <w:rFonts w:hint="eastAsia"/>
          <w:shd w:val="clear" w:color="auto" w:fill="FFFFFF"/>
        </w:rPr>
        <w:t>发送DVMRP report报文的延时</w:t>
      </w:r>
      <w:r>
        <w:t>隔缺省为</w:t>
      </w:r>
      <w:r>
        <w:rPr>
          <w:rFonts w:hint="eastAsia"/>
        </w:rPr>
        <w:t>1</w:t>
      </w:r>
      <w:r>
        <w:t>s</w:t>
      </w:r>
      <w:r>
        <w:rPr>
          <w:rFonts w:hint="eastAsia"/>
        </w:rPr>
        <w:t>，缺省每次发送两个报文。</w:t>
      </w:r>
    </w:p>
    <w:p>
      <w:r>
        <w:rPr>
          <w:b/>
          <w:bCs/>
        </w:rPr>
        <w:t>命令模式：</w:t>
      </w:r>
      <w:r>
        <w:rPr>
          <w:rFonts w:hint="eastAsia"/>
        </w:rPr>
        <w:t>接口</w:t>
      </w:r>
      <w:r>
        <w:t xml:space="preserve">配置模式 </w:t>
      </w:r>
    </w:p>
    <w:p>
      <w:r>
        <w:rPr>
          <w:b/>
          <w:bCs/>
        </w:rPr>
        <w:t>使用指南：</w:t>
      </w:r>
      <w:r>
        <w:rPr>
          <w:rFonts w:hint="eastAsia"/>
          <w:bCs/>
        </w:rPr>
        <w:t>通过设置适当的延时，可以避免报文的突发。</w:t>
      </w:r>
    </w:p>
    <w:p>
      <w:r>
        <w:rPr>
          <w:b/>
          <w:bCs/>
        </w:rPr>
        <w:t>举例：</w:t>
      </w:r>
    </w:p>
    <w:p>
      <w:pPr>
        <w:rPr>
          <w:bCs/>
        </w:rPr>
      </w:pPr>
      <w:r>
        <w:rPr>
          <w:bCs/>
        </w:rPr>
        <w:t xml:space="preserve">Switch (Config-If-vlan1)#ip dvmrp </w:t>
      </w:r>
      <w:r>
        <w:rPr>
          <w:rFonts w:hint="eastAsia"/>
          <w:bCs/>
        </w:rPr>
        <w:t>output-report-delay</w:t>
      </w:r>
      <w:r>
        <w:rPr>
          <w:bCs/>
        </w:rPr>
        <w:t xml:space="preserve"> 1</w:t>
      </w:r>
      <w:r>
        <w:rPr>
          <w:rFonts w:hint="eastAsia"/>
          <w:bCs/>
        </w:rPr>
        <w:t xml:space="preserve"> 1024</w:t>
      </w:r>
    </w:p>
    <w:p>
      <w:pPr>
        <w:pStyle w:val="5"/>
      </w:pPr>
      <w:bookmarkStart w:id="5942" w:name="_Toc184207678"/>
      <w:bookmarkStart w:id="5943" w:name="_Toc437332600"/>
      <w:bookmarkStart w:id="5944" w:name="_Toc235416495"/>
      <w:bookmarkStart w:id="5945" w:name="_Toc144697914"/>
      <w:bookmarkStart w:id="5946" w:name="_Toc31757"/>
      <w:r>
        <w:t xml:space="preserve">ip dvmrp </w:t>
      </w:r>
      <w:r>
        <w:rPr>
          <w:rFonts w:hint="eastAsia"/>
        </w:rPr>
        <w:t>reject-non-pruners</w:t>
      </w:r>
      <w:bookmarkEnd w:id="5942"/>
      <w:bookmarkEnd w:id="5943"/>
      <w:bookmarkEnd w:id="5944"/>
      <w:bookmarkEnd w:id="5945"/>
      <w:bookmarkEnd w:id="5946"/>
    </w:p>
    <w:p>
      <w:pPr>
        <w:rPr>
          <w:lang w:val="fr-FR"/>
        </w:rPr>
      </w:pPr>
      <w:r>
        <w:rPr>
          <w:b/>
          <w:bCs/>
        </w:rPr>
        <w:t>命令</w:t>
      </w:r>
      <w:r>
        <w:rPr>
          <w:b/>
          <w:bCs/>
          <w:lang w:val="fr-FR"/>
        </w:rPr>
        <w:t xml:space="preserve">：ip dvmrp </w:t>
      </w:r>
      <w:r>
        <w:rPr>
          <w:rFonts w:hint="eastAsia"/>
          <w:b/>
          <w:bCs/>
          <w:lang w:val="fr-FR"/>
        </w:rPr>
        <w:t>reject-non-pruners</w:t>
      </w:r>
      <w:r>
        <w:rPr>
          <w:b/>
          <w:bCs/>
          <w:lang w:val="fr-FR"/>
        </w:rPr>
        <w:t xml:space="preserve"> </w:t>
      </w:r>
    </w:p>
    <w:p>
      <w:pPr>
        <w:rPr>
          <w:b/>
          <w:bCs/>
        </w:rPr>
      </w:pPr>
      <w:r>
        <w:rPr>
          <w:b/>
          <w:bCs/>
          <w:lang w:val="fr-FR"/>
        </w:rPr>
        <w:t xml:space="preserve">      </w:t>
      </w:r>
      <w:r>
        <w:rPr>
          <w:rFonts w:hint="eastAsia"/>
          <w:b/>
          <w:bCs/>
        </w:rPr>
        <w:t xml:space="preserve">no </w:t>
      </w:r>
      <w:r>
        <w:rPr>
          <w:b/>
          <w:bCs/>
        </w:rPr>
        <w:t xml:space="preserve">ip dvmrp </w:t>
      </w:r>
      <w:r>
        <w:rPr>
          <w:rFonts w:hint="eastAsia"/>
          <w:b/>
          <w:bCs/>
        </w:rPr>
        <w:t>reject-non-pruners</w:t>
      </w:r>
      <w:r>
        <w:rPr>
          <w:b/>
          <w:bCs/>
        </w:rPr>
        <w:t xml:space="preserve"> </w:t>
      </w:r>
    </w:p>
    <w:p>
      <w:r>
        <w:rPr>
          <w:b/>
          <w:bCs/>
        </w:rPr>
        <w:t>功能：</w:t>
      </w:r>
      <w:r>
        <w:rPr>
          <w:rFonts w:hint="eastAsia"/>
        </w:rPr>
        <w:t>配置接口上拒绝与non pruning/grafting的DVMRP路由器建立邻居关系，本命令的no操作恢复为可以建立邻居关系。</w:t>
      </w:r>
    </w:p>
    <w:p>
      <w:r>
        <w:rPr>
          <w:b/>
          <w:bCs/>
        </w:rPr>
        <w:t>参数：</w:t>
      </w:r>
      <w:r>
        <w:t xml:space="preserve"> </w:t>
      </w:r>
      <w:r>
        <w:rPr>
          <w:rFonts w:hint="eastAsia"/>
        </w:rPr>
        <w:t>无。</w:t>
      </w:r>
    </w:p>
    <w:p>
      <w:r>
        <w:rPr>
          <w:b/>
          <w:bCs/>
        </w:rPr>
        <w:t>缺省情况：</w:t>
      </w:r>
      <w:r>
        <w:t xml:space="preserve"> </w:t>
      </w:r>
      <w:r>
        <w:rPr>
          <w:rFonts w:hint="eastAsia"/>
        </w:rPr>
        <w:t>缺省不配置。</w:t>
      </w:r>
    </w:p>
    <w:p>
      <w:r>
        <w:rPr>
          <w:b/>
          <w:bCs/>
        </w:rPr>
        <w:t>命令模式：</w:t>
      </w:r>
      <w:r>
        <w:rPr>
          <w:rFonts w:hint="eastAsia"/>
        </w:rPr>
        <w:t>接口</w:t>
      </w:r>
      <w:r>
        <w:t xml:space="preserve">配置模式 </w:t>
      </w:r>
    </w:p>
    <w:p>
      <w:r>
        <w:rPr>
          <w:b/>
          <w:bCs/>
        </w:rPr>
        <w:t>使用指南：</w:t>
      </w:r>
      <w:r>
        <w:rPr>
          <w:rFonts w:hint="eastAsia"/>
          <w:bCs/>
        </w:rPr>
        <w:t>使用本命令决定是否与不能 pruning/grafting的DVMRP路由器建立邻接关系。</w:t>
      </w:r>
    </w:p>
    <w:p>
      <w:pPr>
        <w:rPr>
          <w:b/>
          <w:bCs/>
        </w:rPr>
      </w:pPr>
      <w:r>
        <w:rPr>
          <w:rFonts w:hint="eastAsia"/>
          <w:b/>
          <w:bCs/>
        </w:rPr>
        <w:t>举例：</w:t>
      </w:r>
    </w:p>
    <w:p>
      <w:pPr>
        <w:rPr>
          <w:bCs/>
        </w:rPr>
      </w:pPr>
      <w:r>
        <w:rPr>
          <w:bCs/>
        </w:rPr>
        <w:t>Switch (Config-If-vlan1)#ip dvmrp</w:t>
      </w:r>
      <w:r>
        <w:rPr>
          <w:rFonts w:hint="eastAsia"/>
          <w:bCs/>
        </w:rPr>
        <w:t xml:space="preserve"> reject-non-pruners</w:t>
      </w:r>
    </w:p>
    <w:p>
      <w:pPr>
        <w:pStyle w:val="5"/>
      </w:pPr>
      <w:bookmarkStart w:id="5947" w:name="_Toc184207679"/>
      <w:bookmarkStart w:id="5948" w:name="_Toc144697915"/>
      <w:bookmarkStart w:id="5949" w:name="_Toc235416496"/>
      <w:bookmarkStart w:id="5950" w:name="_Toc437332601"/>
      <w:bookmarkStart w:id="5951" w:name="_Toc6635"/>
      <w:r>
        <w:t>ip dvmrp tunnel</w:t>
      </w:r>
      <w:bookmarkEnd w:id="5947"/>
      <w:bookmarkEnd w:id="5948"/>
      <w:bookmarkEnd w:id="5949"/>
      <w:bookmarkEnd w:id="5950"/>
      <w:bookmarkEnd w:id="5951"/>
    </w:p>
    <w:p>
      <w:r>
        <w:rPr>
          <w:b/>
          <w:bCs/>
        </w:rPr>
        <w:t>命令</w:t>
      </w:r>
      <w:r>
        <w:rPr>
          <w:b/>
          <w:bCs/>
          <w:lang w:val="en-GB"/>
        </w:rPr>
        <w:t>：</w:t>
      </w:r>
      <w:r>
        <w:rPr>
          <w:b/>
          <w:bCs/>
        </w:rPr>
        <w:t>ip dvmrp tunnel</w:t>
      </w:r>
      <w:r>
        <w:t xml:space="preserve"> </w:t>
      </w:r>
      <w:r>
        <w:rPr>
          <w:b/>
        </w:rPr>
        <w:t>&lt;</w:t>
      </w:r>
      <w:r>
        <w:rPr>
          <w:rFonts w:hint="eastAsia"/>
          <w:b/>
          <w:i/>
          <w:iCs/>
        </w:rPr>
        <w:t>index</w:t>
      </w:r>
      <w:r>
        <w:rPr>
          <w:b/>
        </w:rPr>
        <w:t>&gt;</w:t>
      </w:r>
      <w:r>
        <w:rPr>
          <w:rFonts w:hint="eastAsia"/>
          <w:b/>
        </w:rPr>
        <w:t xml:space="preserve">  </w:t>
      </w:r>
      <w:r>
        <w:rPr>
          <w:b/>
        </w:rPr>
        <w:t>&lt;</w:t>
      </w:r>
      <w:r>
        <w:rPr>
          <w:rFonts w:hint="eastAsia"/>
          <w:b/>
          <w:i/>
          <w:iCs/>
        </w:rPr>
        <w:t>src-ip</w:t>
      </w:r>
      <w:r>
        <w:rPr>
          <w:b/>
        </w:rPr>
        <w:t>&gt;</w:t>
      </w:r>
      <w:r>
        <w:rPr>
          <w:rFonts w:hint="eastAsia"/>
          <w:b/>
        </w:rPr>
        <w:t xml:space="preserve"> </w:t>
      </w:r>
      <w:r>
        <w:rPr>
          <w:b/>
        </w:rPr>
        <w:t>&lt;</w:t>
      </w:r>
      <w:r>
        <w:rPr>
          <w:rFonts w:hint="eastAsia"/>
          <w:b/>
          <w:i/>
          <w:iCs/>
        </w:rPr>
        <w:t>dst-ip</w:t>
      </w:r>
      <w:r>
        <w:rPr>
          <w:b/>
        </w:rPr>
        <w:t>&gt;</w:t>
      </w:r>
    </w:p>
    <w:p>
      <w:r>
        <w:t xml:space="preserve">      </w:t>
      </w:r>
      <w:r>
        <w:rPr>
          <w:b/>
          <w:bCs/>
        </w:rPr>
        <w:t>no ip dvmrp tunnel</w:t>
      </w:r>
      <w:r>
        <w:t xml:space="preserve"> </w:t>
      </w:r>
      <w:r>
        <w:rPr>
          <w:rFonts w:hint="eastAsia"/>
        </w:rPr>
        <w:t>{</w:t>
      </w:r>
      <w:r>
        <w:rPr>
          <w:b/>
        </w:rPr>
        <w:t>&lt;</w:t>
      </w:r>
      <w:r>
        <w:rPr>
          <w:rFonts w:hint="eastAsia"/>
          <w:b/>
          <w:i/>
          <w:iCs/>
        </w:rPr>
        <w:t>index</w:t>
      </w:r>
      <w:r>
        <w:rPr>
          <w:b/>
        </w:rPr>
        <w:t>&gt;</w:t>
      </w:r>
      <w:r>
        <w:rPr>
          <w:rFonts w:hint="eastAsia"/>
          <w:b/>
        </w:rPr>
        <w:t xml:space="preserve"> |</w:t>
      </w:r>
      <w:r>
        <w:rPr>
          <w:b/>
        </w:rPr>
        <w:t>&lt;</w:t>
      </w:r>
      <w:r>
        <w:rPr>
          <w:rFonts w:hint="eastAsia"/>
          <w:b/>
          <w:i/>
          <w:iCs/>
        </w:rPr>
        <w:t>src-ip</w:t>
      </w:r>
      <w:r>
        <w:rPr>
          <w:b/>
        </w:rPr>
        <w:t>&gt;</w:t>
      </w:r>
      <w:r>
        <w:rPr>
          <w:rFonts w:hint="eastAsia"/>
          <w:b/>
        </w:rPr>
        <w:t xml:space="preserve"> </w:t>
      </w:r>
      <w:r>
        <w:rPr>
          <w:b/>
        </w:rPr>
        <w:t>&lt;</w:t>
      </w:r>
      <w:r>
        <w:rPr>
          <w:rFonts w:hint="eastAsia"/>
          <w:b/>
          <w:i/>
          <w:iCs/>
        </w:rPr>
        <w:t>dst-ip</w:t>
      </w:r>
      <w:r>
        <w:rPr>
          <w:b/>
        </w:rPr>
        <w:t>&gt;</w:t>
      </w:r>
      <w:r>
        <w:rPr>
          <w:rFonts w:hint="eastAsia"/>
          <w:b/>
        </w:rPr>
        <w:t>}</w:t>
      </w:r>
    </w:p>
    <w:p>
      <w:r>
        <w:rPr>
          <w:b/>
          <w:bCs/>
        </w:rPr>
        <w:t>功能：</w:t>
      </w:r>
      <w:r>
        <w:rPr>
          <w:rFonts w:hint="eastAsia"/>
        </w:rPr>
        <w:t>本命令</w:t>
      </w:r>
      <w:r>
        <w:t>配置</w:t>
      </w:r>
      <w:r>
        <w:rPr>
          <w:rFonts w:hint="eastAsia"/>
        </w:rPr>
        <w:t>一条</w:t>
      </w:r>
      <w:r>
        <w:t>DVMRP隧道；本命令的no操作删除</w:t>
      </w:r>
      <w:r>
        <w:rPr>
          <w:rFonts w:hint="eastAsia"/>
        </w:rPr>
        <w:t>一条</w:t>
      </w:r>
      <w:r>
        <w:t xml:space="preserve">DVMRP隧道。 </w:t>
      </w:r>
    </w:p>
    <w:p>
      <w:pPr>
        <w:rPr>
          <w:bCs/>
        </w:rPr>
      </w:pPr>
      <w:r>
        <w:rPr>
          <w:b/>
          <w:bCs/>
        </w:rPr>
        <w:t>参数：</w:t>
      </w:r>
      <w:r>
        <w:rPr>
          <w:b/>
        </w:rPr>
        <w:t>&lt;</w:t>
      </w:r>
      <w:r>
        <w:rPr>
          <w:rFonts w:hint="eastAsia"/>
          <w:b/>
          <w:i/>
          <w:iCs/>
        </w:rPr>
        <w:t>src-ip&gt;</w:t>
      </w:r>
      <w:r>
        <w:rPr>
          <w:rFonts w:hint="eastAsia"/>
          <w:bCs/>
        </w:rPr>
        <w:t>是源IP地址，</w:t>
      </w:r>
    </w:p>
    <w:p>
      <w:pPr>
        <w:ind w:firstLine="632" w:firstLineChars="300"/>
      </w:pPr>
      <w:r>
        <w:rPr>
          <w:b/>
        </w:rPr>
        <w:t>&lt;</w:t>
      </w:r>
      <w:r>
        <w:rPr>
          <w:rFonts w:hint="eastAsia"/>
          <w:b/>
          <w:i/>
          <w:iCs/>
        </w:rPr>
        <w:t>dst-ip</w:t>
      </w:r>
      <w:r>
        <w:rPr>
          <w:b/>
        </w:rPr>
        <w:t>&gt;</w:t>
      </w:r>
      <w:r>
        <w:t>为远端邻居IP地址，</w:t>
      </w:r>
    </w:p>
    <w:p>
      <w:pPr>
        <w:ind w:firstLine="632" w:firstLineChars="300"/>
      </w:pPr>
      <w:r>
        <w:rPr>
          <w:b/>
        </w:rPr>
        <w:t>&lt;</w:t>
      </w:r>
      <w:r>
        <w:rPr>
          <w:rFonts w:hint="eastAsia"/>
          <w:b/>
          <w:i/>
          <w:iCs/>
        </w:rPr>
        <w:t>index</w:t>
      </w:r>
      <w:r>
        <w:rPr>
          <w:b/>
          <w:bCs/>
          <w:i/>
          <w:iCs/>
        </w:rPr>
        <w:t>&gt;</w:t>
      </w:r>
      <w:r>
        <w:t>为隧道</w:t>
      </w:r>
      <w:r>
        <w:rPr>
          <w:rFonts w:hint="eastAsia"/>
        </w:rPr>
        <w:t>的索引号，取值范围1~65535。</w:t>
      </w:r>
    </w:p>
    <w:p>
      <w:r>
        <w:rPr>
          <w:b/>
          <w:bCs/>
        </w:rPr>
        <w:t>缺省情况：</w:t>
      </w:r>
      <w:r>
        <w:t xml:space="preserve">缺省为不配置DVMRP隧道。 </w:t>
      </w:r>
    </w:p>
    <w:p>
      <w:r>
        <w:rPr>
          <w:b/>
          <w:bCs/>
        </w:rPr>
        <w:t>命令模式：</w:t>
      </w:r>
      <w:r>
        <w:rPr>
          <w:rFonts w:hint="eastAsia"/>
        </w:rPr>
        <w:t>全局</w:t>
      </w:r>
      <w:r>
        <w:t>配置模式</w:t>
      </w:r>
    </w:p>
    <w:p>
      <w:r>
        <w:rPr>
          <w:b/>
          <w:bCs/>
        </w:rPr>
        <w:t>使用指南：</w:t>
      </w:r>
      <w:r>
        <w:t>因为不是所有的交换机都支持组播，DVMRP支持隧道组播通信，隧道是在被不支持组播路由的交换机隔开的DVMRP交换机之间发送组播数据报的一种方法。它充当两个DVMRP交换机之间的虚拟网络。组播数据包被封装在单播数据包之内，直接发送到下一个支持组播的交换机。DVMRP协议平等对待隧道接口与一般的物理接口。</w:t>
      </w:r>
      <w:r>
        <w:rPr>
          <w:rFonts w:hint="eastAsia"/>
        </w:rPr>
        <w:t>配置no ip dvmrp multicast-routing后将删除所有的tunnel配置。</w:t>
      </w:r>
    </w:p>
    <w:p>
      <w:r>
        <w:rPr>
          <w:b/>
          <w:bCs/>
        </w:rPr>
        <w:t>举例：</w:t>
      </w:r>
      <w:r>
        <w:t xml:space="preserve"> </w:t>
      </w:r>
    </w:p>
    <w:p>
      <w:pPr>
        <w:rPr>
          <w:bCs/>
        </w:rPr>
      </w:pPr>
      <w:r>
        <w:rPr>
          <w:bCs/>
        </w:rPr>
        <w:t xml:space="preserve">Switch(config)#ip dvmrp tunnel </w:t>
      </w:r>
      <w:r>
        <w:rPr>
          <w:rFonts w:hint="eastAsia"/>
          <w:bCs/>
        </w:rPr>
        <w:t>1 12.1.1.1 24.1.1.1</w:t>
      </w:r>
    </w:p>
    <w:p>
      <w:pPr>
        <w:pStyle w:val="5"/>
      </w:pPr>
      <w:bookmarkStart w:id="5952" w:name="_Toc184207680"/>
      <w:bookmarkStart w:id="5953" w:name="_Toc437332602"/>
      <w:bookmarkStart w:id="5954" w:name="_Toc144697916"/>
      <w:bookmarkStart w:id="5955" w:name="_Toc235416497"/>
      <w:bookmarkStart w:id="5956" w:name="_Toc7627"/>
      <w:r>
        <w:rPr>
          <w:rFonts w:hint="eastAsia"/>
        </w:rPr>
        <w:t>show ip dvmrp</w:t>
      </w:r>
      <w:bookmarkEnd w:id="5952"/>
      <w:bookmarkEnd w:id="5953"/>
      <w:bookmarkEnd w:id="5954"/>
      <w:bookmarkEnd w:id="5955"/>
      <w:bookmarkEnd w:id="5956"/>
    </w:p>
    <w:p>
      <w:pPr>
        <w:rPr>
          <w:b/>
          <w:bCs/>
        </w:rPr>
      </w:pPr>
      <w:r>
        <w:rPr>
          <w:b/>
          <w:bCs/>
        </w:rPr>
        <w:t>命令</w:t>
      </w:r>
      <w:r>
        <w:rPr>
          <w:b/>
          <w:bCs/>
          <w:lang w:val="en-GB"/>
        </w:rPr>
        <w:t>：</w:t>
      </w:r>
      <w:r>
        <w:rPr>
          <w:b/>
          <w:bCs/>
        </w:rPr>
        <w:t>show ip dvmrp</w:t>
      </w:r>
    </w:p>
    <w:p>
      <w:r>
        <w:rPr>
          <w:b/>
          <w:bCs/>
        </w:rPr>
        <w:t>功能：</w:t>
      </w:r>
      <w:r>
        <w:t>显示DVMRP</w:t>
      </w:r>
      <w:r>
        <w:rPr>
          <w:rFonts w:hint="eastAsia"/>
        </w:rPr>
        <w:t>协议信息</w:t>
      </w:r>
      <w:r>
        <w:t>。</w:t>
      </w:r>
    </w:p>
    <w:p>
      <w:r>
        <w:rPr>
          <w:b/>
          <w:bCs/>
        </w:rPr>
        <w:t>参数：</w:t>
      </w:r>
      <w:r>
        <w:t xml:space="preserve"> </w:t>
      </w:r>
      <w:r>
        <w:rPr>
          <w:rFonts w:hint="eastAsia"/>
        </w:rPr>
        <w:t>无。</w:t>
      </w:r>
    </w:p>
    <w:p>
      <w:r>
        <w:rPr>
          <w:b/>
          <w:bCs/>
        </w:rPr>
        <w:t>缺省情况：</w:t>
      </w:r>
      <w:r>
        <w:t xml:space="preserve">不显示。 </w:t>
      </w:r>
    </w:p>
    <w:p>
      <w:r>
        <w:rPr>
          <w:b/>
          <w:bCs/>
        </w:rPr>
        <w:t>命令模式：</w:t>
      </w:r>
      <w:r>
        <w:rPr>
          <w:rFonts w:hint="eastAsia"/>
        </w:rPr>
        <w:t>特权和配置模式。</w:t>
      </w:r>
    </w:p>
    <w:p>
      <w:r>
        <w:rPr>
          <w:b/>
          <w:bCs/>
        </w:rPr>
        <w:t>使用指南：</w:t>
      </w:r>
      <w:r>
        <w:t>本命令用于显示DVMRP</w:t>
      </w:r>
      <w:r>
        <w:rPr>
          <w:rFonts w:hint="eastAsia"/>
        </w:rPr>
        <w:t>协议的一些总的统计信息。</w:t>
      </w:r>
    </w:p>
    <w:p>
      <w:r>
        <w:rPr>
          <w:b/>
          <w:bCs/>
        </w:rPr>
        <w:t>举例：</w:t>
      </w:r>
      <w:r>
        <w:t xml:space="preserve"> </w:t>
      </w:r>
    </w:p>
    <w:p>
      <w:pPr>
        <w:rPr>
          <w:bCs/>
        </w:rPr>
      </w:pPr>
      <w:r>
        <w:rPr>
          <w:rFonts w:hint="eastAsia"/>
          <w:bCs/>
        </w:rPr>
        <w:t>Switch</w:t>
      </w:r>
      <w:r>
        <w:rPr>
          <w:bCs/>
        </w:rPr>
        <w:t>#show ip dv</w:t>
      </w:r>
      <w:r>
        <w:rPr>
          <w:rFonts w:hint="eastAsia"/>
          <w:bCs/>
        </w:rPr>
        <w:t>mrp</w:t>
      </w:r>
    </w:p>
    <w:p>
      <w:pPr>
        <w:rPr>
          <w:bCs/>
        </w:rPr>
      </w:pPr>
      <w:r>
        <w:rPr>
          <w:bCs/>
        </w:rPr>
        <w:t>DVMRP Daemon Start Time: MON JAN 01 00:00:09 2001</w:t>
      </w:r>
    </w:p>
    <w:p>
      <w:pPr>
        <w:rPr>
          <w:bCs/>
        </w:rPr>
      </w:pPr>
      <w:r>
        <w:rPr>
          <w:bCs/>
        </w:rPr>
        <w:t xml:space="preserve">DVMRP Daemon Uptime: 17:37:03 </w:t>
      </w:r>
    </w:p>
    <w:p>
      <w:pPr>
        <w:rPr>
          <w:bCs/>
        </w:rPr>
      </w:pPr>
      <w:r>
        <w:rPr>
          <w:bCs/>
        </w:rPr>
        <w:t xml:space="preserve">DVMRP Number of Route Entries: 2      </w:t>
      </w:r>
    </w:p>
    <w:p>
      <w:pPr>
        <w:rPr>
          <w:bCs/>
        </w:rPr>
      </w:pPr>
      <w:r>
        <w:rPr>
          <w:bCs/>
        </w:rPr>
        <w:t xml:space="preserve">DVMRP Number of Reachable Route Entries: 2      </w:t>
      </w:r>
    </w:p>
    <w:p>
      <w:pPr>
        <w:rPr>
          <w:bCs/>
        </w:rPr>
      </w:pPr>
      <w:r>
        <w:rPr>
          <w:bCs/>
        </w:rPr>
        <w:t xml:space="preserve">DVMRP Number of Prune Entries: 1      </w:t>
      </w:r>
    </w:p>
    <w:p>
      <w:pPr>
        <w:rPr>
          <w:bCs/>
        </w:rPr>
      </w:pPr>
      <w:r>
        <w:rPr>
          <w:bCs/>
        </w:rPr>
        <w:t xml:space="preserve">DVMRP Route Report Timer: Running </w:t>
      </w:r>
    </w:p>
    <w:p>
      <w:pPr>
        <w:rPr>
          <w:bCs/>
        </w:rPr>
      </w:pPr>
      <w:r>
        <w:rPr>
          <w:bCs/>
        </w:rPr>
        <w:t xml:space="preserve">DVMRP Route Report Timer Last Update: 00:00:56 </w:t>
      </w:r>
    </w:p>
    <w:p>
      <w:pPr>
        <w:rPr>
          <w:bCs/>
        </w:rPr>
      </w:pPr>
      <w:r>
        <w:rPr>
          <w:bCs/>
        </w:rPr>
        <w:t xml:space="preserve">DVMRP Route Report Timer Next Update: 00:00:04 </w:t>
      </w:r>
    </w:p>
    <w:p>
      <w:pPr>
        <w:rPr>
          <w:bCs/>
        </w:rPr>
      </w:pPr>
      <w:r>
        <w:rPr>
          <w:bCs/>
        </w:rPr>
        <w:t>DVMRP Flash Route Update Timer: Not Running</w:t>
      </w:r>
    </w:p>
    <w:p>
      <w:pPr>
        <w:pStyle w:val="5"/>
      </w:pPr>
      <w:bookmarkStart w:id="5957" w:name="_Toc437332603"/>
      <w:bookmarkStart w:id="5958" w:name="_Toc235416498"/>
      <w:bookmarkStart w:id="5959" w:name="_Toc144697920"/>
      <w:bookmarkStart w:id="5960" w:name="_Toc184207681"/>
      <w:bookmarkStart w:id="5961" w:name="_Toc2286"/>
      <w:r>
        <w:t xml:space="preserve">show ip dvmrp </w:t>
      </w:r>
      <w:r>
        <w:rPr>
          <w:rFonts w:hint="eastAsia"/>
        </w:rPr>
        <w:t>interface</w:t>
      </w:r>
      <w:bookmarkEnd w:id="5957"/>
      <w:bookmarkEnd w:id="5958"/>
      <w:bookmarkEnd w:id="5959"/>
      <w:bookmarkEnd w:id="5960"/>
      <w:bookmarkEnd w:id="5961"/>
    </w:p>
    <w:p>
      <w:pPr>
        <w:rPr>
          <w:b/>
          <w:bCs/>
        </w:rPr>
      </w:pPr>
      <w:r>
        <w:rPr>
          <w:b/>
          <w:bCs/>
        </w:rPr>
        <w:t xml:space="preserve">命令：show ip dvmrp </w:t>
      </w:r>
      <w:r>
        <w:rPr>
          <w:rFonts w:hint="eastAsia"/>
          <w:b/>
          <w:bCs/>
        </w:rPr>
        <w:t>interface</w:t>
      </w:r>
      <w:r>
        <w:rPr>
          <w:b/>
          <w:bCs/>
        </w:rPr>
        <w:t xml:space="preserve"> [&lt;</w:t>
      </w:r>
      <w:r>
        <w:rPr>
          <w:b/>
          <w:i/>
          <w:iCs/>
        </w:rPr>
        <w:t>ifname&gt;</w:t>
      </w:r>
      <w:r>
        <w:rPr>
          <w:b/>
          <w:bCs/>
        </w:rPr>
        <w:t xml:space="preserve">] </w:t>
      </w:r>
    </w:p>
    <w:p>
      <w:r>
        <w:rPr>
          <w:b/>
          <w:bCs/>
        </w:rPr>
        <w:t>功能：</w:t>
      </w:r>
      <w:r>
        <w:t>显示DVMRP</w:t>
      </w:r>
      <w:r>
        <w:rPr>
          <w:rFonts w:hint="eastAsia"/>
        </w:rPr>
        <w:t>接口</w:t>
      </w:r>
      <w:r>
        <w:t>信息。</w:t>
      </w:r>
    </w:p>
    <w:p>
      <w:r>
        <w:rPr>
          <w:b/>
          <w:bCs/>
        </w:rPr>
        <w:t>参数：</w:t>
      </w:r>
      <w:r>
        <w:rPr>
          <w:b/>
          <w:bCs/>
          <w:i/>
          <w:iCs/>
        </w:rPr>
        <w:t>&lt;</w:t>
      </w:r>
      <w:r>
        <w:rPr>
          <w:b/>
          <w:i/>
          <w:iCs/>
        </w:rPr>
        <w:t>ifname</w:t>
      </w:r>
      <w:r>
        <w:rPr>
          <w:b/>
          <w:bCs/>
          <w:i/>
          <w:iCs/>
        </w:rPr>
        <w:t>&gt;</w:t>
      </w:r>
      <w:r>
        <w:t>为接口名称，即显示指定接口上配置的</w:t>
      </w:r>
      <w:r>
        <w:rPr>
          <w:rFonts w:hint="eastAsia"/>
        </w:rPr>
        <w:t>接口</w:t>
      </w:r>
      <w:r>
        <w:t>信息。</w:t>
      </w:r>
    </w:p>
    <w:p>
      <w:r>
        <w:rPr>
          <w:b/>
          <w:bCs/>
        </w:rPr>
        <w:t>缺省情况：</w:t>
      </w:r>
      <w:r>
        <w:t>不显示。</w:t>
      </w:r>
    </w:p>
    <w:p>
      <w:r>
        <w:rPr>
          <w:b/>
          <w:bCs/>
        </w:rPr>
        <w:t>命令模式：</w:t>
      </w:r>
      <w:r>
        <w:rPr>
          <w:rFonts w:hint="eastAsia"/>
        </w:rPr>
        <w:t>特权和配置模式。</w:t>
      </w:r>
    </w:p>
    <w:p>
      <w:r>
        <w:rPr>
          <w:b/>
          <w:bCs/>
        </w:rPr>
        <w:t>举例：</w:t>
      </w:r>
    </w:p>
    <w:p>
      <w:pPr>
        <w:rPr>
          <w:bCs/>
        </w:rPr>
      </w:pPr>
      <w:r>
        <w:rPr>
          <w:bCs/>
        </w:rPr>
        <w:t>Switch #show ip dv</w:t>
      </w:r>
      <w:r>
        <w:rPr>
          <w:rFonts w:hint="eastAsia"/>
          <w:bCs/>
        </w:rPr>
        <w:t>mrp</w:t>
      </w:r>
      <w:r>
        <w:rPr>
          <w:bCs/>
        </w:rPr>
        <w:t xml:space="preserve"> in</w:t>
      </w:r>
      <w:r>
        <w:rPr>
          <w:rFonts w:hint="eastAsia"/>
          <w:bCs/>
        </w:rPr>
        <w:t>terface</w:t>
      </w:r>
      <w:r>
        <w:rPr>
          <w:bCs/>
        </w:rPr>
        <w:t xml:space="preserve"> vlan4</w:t>
      </w:r>
    </w:p>
    <w:p>
      <w:r>
        <w:t xml:space="preserve">Address           Interface   Vif   Ver.   Nbr  Type    Remote          </w:t>
      </w:r>
    </w:p>
    <w:p>
      <w:r>
        <w:t xml:space="preserve">                           Index        Cnt          Address         </w:t>
      </w:r>
    </w:p>
    <w:p>
      <w:r>
        <w:t>13.1.1.3          Vlan1       1    v3.ff  0    BCAST   N/A</w:t>
      </w:r>
    </w:p>
    <w:p>
      <w:r>
        <w:t>10.1.35.3         Vlan2       0    v3.ff  0    BCAST   N/A</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1"/>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t>显示信息</w:t>
            </w:r>
          </w:p>
        </w:tc>
        <w:tc>
          <w:tcPr>
            <w:tcW w:w="4248"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t>Address</w:t>
            </w:r>
          </w:p>
        </w:tc>
        <w:tc>
          <w:tcPr>
            <w:tcW w:w="4248" w:type="dxa"/>
            <w:tcBorders>
              <w:top w:val="single" w:color="auto" w:sz="4" w:space="0"/>
              <w:left w:val="single" w:color="auto" w:sz="4" w:space="0"/>
              <w:bottom w:val="single" w:color="auto" w:sz="4" w:space="0"/>
              <w:right w:val="single" w:color="auto" w:sz="4" w:space="0"/>
            </w:tcBorders>
          </w:tcPr>
          <w:p>
            <w: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t>Interface</w:t>
            </w:r>
          </w:p>
        </w:tc>
        <w:tc>
          <w:tcPr>
            <w:tcW w:w="4248" w:type="dxa"/>
            <w:tcBorders>
              <w:top w:val="single" w:color="auto" w:sz="4" w:space="0"/>
              <w:left w:val="single" w:color="auto" w:sz="4" w:space="0"/>
              <w:bottom w:val="single" w:color="auto" w:sz="4" w:space="0"/>
              <w:right w:val="single" w:color="auto" w:sz="4" w:space="0"/>
            </w:tcBorders>
          </w:tcPr>
          <w:p>
            <w:r>
              <w:t>接口</w:t>
            </w:r>
            <w:r>
              <w:rPr>
                <w:rFonts w:hint="eastAsia"/>
              </w:rPr>
              <w:t>对应的物理接口名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Vif Index</w:t>
            </w:r>
          </w:p>
        </w:tc>
        <w:tc>
          <w:tcPr>
            <w:tcW w:w="4248" w:type="dxa"/>
            <w:tcBorders>
              <w:top w:val="single" w:color="auto" w:sz="4" w:space="0"/>
              <w:left w:val="single" w:color="auto" w:sz="4" w:space="0"/>
              <w:bottom w:val="single" w:color="auto" w:sz="4" w:space="0"/>
              <w:right w:val="single" w:color="auto" w:sz="4" w:space="0"/>
            </w:tcBorders>
          </w:tcPr>
          <w:p>
            <w:r>
              <w:rPr>
                <w:rFonts w:hint="eastAsia"/>
              </w:rPr>
              <w:t>虚接口索引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Ver</w:t>
            </w:r>
          </w:p>
        </w:tc>
        <w:tc>
          <w:tcPr>
            <w:tcW w:w="4248" w:type="dxa"/>
            <w:tcBorders>
              <w:top w:val="single" w:color="auto" w:sz="4" w:space="0"/>
              <w:left w:val="single" w:color="auto" w:sz="4" w:space="0"/>
              <w:bottom w:val="single" w:color="auto" w:sz="4" w:space="0"/>
              <w:right w:val="single" w:color="auto" w:sz="4" w:space="0"/>
            </w:tcBorders>
          </w:tcPr>
          <w:p>
            <w:r>
              <w:rPr>
                <w:rFonts w:hint="eastAsia"/>
              </w:rPr>
              <w:t>接口支持的版本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Nbr Cnt</w:t>
            </w:r>
          </w:p>
        </w:tc>
        <w:tc>
          <w:tcPr>
            <w:tcW w:w="4248" w:type="dxa"/>
            <w:tcBorders>
              <w:top w:val="single" w:color="auto" w:sz="4" w:space="0"/>
              <w:left w:val="single" w:color="auto" w:sz="4" w:space="0"/>
              <w:bottom w:val="single" w:color="auto" w:sz="4" w:space="0"/>
              <w:right w:val="single" w:color="auto" w:sz="4" w:space="0"/>
            </w:tcBorders>
          </w:tcPr>
          <w:p>
            <w:r>
              <w:rPr>
                <w:rFonts w:hint="eastAsia"/>
              </w:rPr>
              <w:t>邻居数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Type</w:t>
            </w:r>
          </w:p>
        </w:tc>
        <w:tc>
          <w:tcPr>
            <w:tcW w:w="4248" w:type="dxa"/>
            <w:tcBorders>
              <w:top w:val="single" w:color="auto" w:sz="4" w:space="0"/>
              <w:left w:val="single" w:color="auto" w:sz="4" w:space="0"/>
              <w:bottom w:val="single" w:color="auto" w:sz="4" w:space="0"/>
              <w:right w:val="single" w:color="auto" w:sz="4" w:space="0"/>
            </w:tcBorders>
          </w:tcPr>
          <w:p>
            <w:r>
              <w:rPr>
                <w:rFonts w:hint="eastAsia"/>
              </w:rPr>
              <w:t>接口类型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Remote Address</w:t>
            </w:r>
          </w:p>
        </w:tc>
        <w:tc>
          <w:tcPr>
            <w:tcW w:w="4248" w:type="dxa"/>
            <w:tcBorders>
              <w:top w:val="single" w:color="auto" w:sz="4" w:space="0"/>
              <w:left w:val="single" w:color="auto" w:sz="4" w:space="0"/>
              <w:bottom w:val="single" w:color="auto" w:sz="4" w:space="0"/>
              <w:right w:val="single" w:color="auto" w:sz="4" w:space="0"/>
            </w:tcBorders>
          </w:tcPr>
          <w:p>
            <w:r>
              <w:rPr>
                <w:rFonts w:hint="eastAsia"/>
              </w:rPr>
              <w:t>远端地址</w:t>
            </w:r>
          </w:p>
        </w:tc>
      </w:tr>
    </w:tbl>
    <w:p>
      <w:pPr>
        <w:pStyle w:val="5"/>
      </w:pPr>
      <w:bookmarkStart w:id="5962" w:name="_Toc437332604"/>
      <w:bookmarkStart w:id="5963" w:name="_Toc144697918"/>
      <w:bookmarkStart w:id="5964" w:name="_Toc235416499"/>
      <w:bookmarkStart w:id="5965" w:name="_Toc184207682"/>
      <w:bookmarkStart w:id="5966" w:name="_Toc30128"/>
      <w:r>
        <w:t>show ip dvmrp neighbor</w:t>
      </w:r>
      <w:bookmarkEnd w:id="5962"/>
      <w:bookmarkEnd w:id="5963"/>
      <w:bookmarkEnd w:id="5964"/>
      <w:bookmarkEnd w:id="5965"/>
      <w:bookmarkEnd w:id="5966"/>
    </w:p>
    <w:p>
      <w:pPr>
        <w:rPr>
          <w:b/>
          <w:bCs/>
        </w:rPr>
      </w:pPr>
      <w:r>
        <w:rPr>
          <w:b/>
          <w:bCs/>
        </w:rPr>
        <w:t>命令</w:t>
      </w:r>
      <w:r>
        <w:rPr>
          <w:b/>
          <w:bCs/>
          <w:lang w:val="en-GB"/>
        </w:rPr>
        <w:t>：</w:t>
      </w:r>
      <w:r>
        <w:rPr>
          <w:b/>
          <w:bCs/>
        </w:rPr>
        <w:t>show ip dvmrp neighbor [</w:t>
      </w:r>
      <w:r>
        <w:rPr>
          <w:rFonts w:hint="eastAsia"/>
          <w:b/>
          <w:bCs/>
        </w:rPr>
        <w:t>{</w:t>
      </w:r>
      <w:r>
        <w:rPr>
          <w:b/>
          <w:bCs/>
        </w:rPr>
        <w:t>&lt;</w:t>
      </w:r>
      <w:r>
        <w:rPr>
          <w:b/>
          <w:i/>
          <w:iCs/>
        </w:rPr>
        <w:t>ifname&gt;</w:t>
      </w:r>
      <w:r>
        <w:rPr>
          <w:rFonts w:hint="eastAsia"/>
          <w:b/>
          <w:i/>
          <w:iCs/>
        </w:rPr>
        <w:t xml:space="preserve"> </w:t>
      </w:r>
      <w:r>
        <w:rPr>
          <w:rFonts w:hint="eastAsia"/>
          <w:b/>
          <w:i/>
        </w:rPr>
        <w:t>&lt;A.B.C.D&gt;</w:t>
      </w:r>
      <w:r>
        <w:rPr>
          <w:rFonts w:hint="eastAsia"/>
          <w:b/>
        </w:rPr>
        <w:t xml:space="preserve"> [detail]}|{</w:t>
      </w:r>
      <w:r>
        <w:rPr>
          <w:b/>
          <w:bCs/>
        </w:rPr>
        <w:t xml:space="preserve"> &lt;</w:t>
      </w:r>
      <w:r>
        <w:rPr>
          <w:b/>
          <w:i/>
          <w:iCs/>
        </w:rPr>
        <w:t>ifname&gt;</w:t>
      </w:r>
      <w:r>
        <w:rPr>
          <w:rFonts w:hint="eastAsia"/>
          <w:b/>
        </w:rPr>
        <w:t>[detail]}|detail</w:t>
      </w:r>
      <w:r>
        <w:rPr>
          <w:b/>
          <w:bCs/>
        </w:rPr>
        <w:t xml:space="preserve">] </w:t>
      </w:r>
    </w:p>
    <w:p>
      <w:r>
        <w:rPr>
          <w:b/>
          <w:bCs/>
        </w:rPr>
        <w:t>功能：</w:t>
      </w:r>
      <w:r>
        <w:t>显示DVMRP邻居信息。</w:t>
      </w:r>
    </w:p>
    <w:p>
      <w:r>
        <w:rPr>
          <w:b/>
          <w:bCs/>
        </w:rPr>
        <w:t>参数：</w:t>
      </w:r>
      <w:r>
        <w:rPr>
          <w:b/>
          <w:bCs/>
          <w:i/>
          <w:iCs/>
        </w:rPr>
        <w:t>&lt;</w:t>
      </w:r>
      <w:r>
        <w:rPr>
          <w:b/>
          <w:i/>
          <w:iCs/>
        </w:rPr>
        <w:t>ifname</w:t>
      </w:r>
      <w:r>
        <w:rPr>
          <w:b/>
          <w:bCs/>
          <w:i/>
          <w:iCs/>
        </w:rPr>
        <w:t>&gt;</w:t>
      </w:r>
      <w:r>
        <w:t>为接口名称，即显示指定接口上的邻居信息。</w:t>
      </w:r>
      <w:r>
        <w:rPr>
          <w:rFonts w:hint="eastAsia"/>
          <w:b/>
          <w:i/>
        </w:rPr>
        <w:t>&lt;A.B.C.D&gt;</w:t>
      </w:r>
      <w:r>
        <w:rPr>
          <w:rFonts w:hint="eastAsia"/>
        </w:rPr>
        <w:t>为邻居地址。</w:t>
      </w:r>
    </w:p>
    <w:p>
      <w:r>
        <w:rPr>
          <w:b/>
          <w:bCs/>
        </w:rPr>
        <w:t>缺省情况：</w:t>
      </w:r>
      <w:r>
        <w:t>不显示。</w:t>
      </w:r>
    </w:p>
    <w:p>
      <w:r>
        <w:rPr>
          <w:b/>
          <w:bCs/>
        </w:rPr>
        <w:t>命令模式：</w:t>
      </w:r>
      <w:r>
        <w:rPr>
          <w:rFonts w:hint="eastAsia"/>
        </w:rPr>
        <w:t>特权和配置模式。</w:t>
      </w:r>
    </w:p>
    <w:p>
      <w:r>
        <w:rPr>
          <w:b/>
          <w:bCs/>
        </w:rPr>
        <w:t>举例：</w:t>
      </w:r>
      <w:r>
        <w:t>显示以太网口</w:t>
      </w:r>
      <w:r>
        <w:rPr>
          <w:rFonts w:hint="eastAsia"/>
        </w:rPr>
        <w:t xml:space="preserve">VLAN </w:t>
      </w:r>
      <w:r>
        <w:t>1上的邻居信息。</w:t>
      </w:r>
    </w:p>
    <w:p>
      <w:pPr>
        <w:rPr>
          <w:bCs/>
        </w:rPr>
      </w:pPr>
      <w:r>
        <w:rPr>
          <w:bCs/>
        </w:rPr>
        <w:t>Switch #</w:t>
      </w:r>
      <w:r>
        <w:rPr>
          <w:rFonts w:hint="eastAsia"/>
          <w:bCs/>
        </w:rPr>
        <w:t xml:space="preserve">show ip dvmrp </w:t>
      </w:r>
      <w:r>
        <w:rPr>
          <w:bCs/>
        </w:rPr>
        <w:t>neighbor</w:t>
      </w:r>
      <w:r>
        <w:rPr>
          <w:rFonts w:hint="eastAsia"/>
          <w:bCs/>
        </w:rPr>
        <w:t xml:space="preserve"> interface vlan 1</w:t>
      </w:r>
      <w:r>
        <w:rPr>
          <w:bCs/>
        </w:rPr>
        <w:t xml:space="preserve">                             </w:t>
      </w:r>
    </w:p>
    <w:p>
      <w:r>
        <w:t xml:space="preserve">Neighbor          Interface   Uptime/Expires      </w:t>
      </w:r>
      <w:r>
        <w:rPr>
          <w:rFonts w:hint="eastAsia"/>
        </w:rPr>
        <w:t xml:space="preserve">    </w:t>
      </w:r>
      <w:r>
        <w:t xml:space="preserve">Maj  Min  Cap   </w:t>
      </w:r>
    </w:p>
    <w:p>
      <w:pPr>
        <w:rPr>
          <w:lang w:val="de-DE"/>
        </w:rPr>
      </w:pPr>
      <w:r>
        <w:rPr>
          <w:lang w:val="de-DE"/>
        </w:rPr>
        <w:t xml:space="preserve">Address                                           </w:t>
      </w:r>
      <w:r>
        <w:rPr>
          <w:rFonts w:hint="eastAsia"/>
          <w:lang w:val="de-DE"/>
        </w:rPr>
        <w:t xml:space="preserve"> </w:t>
      </w:r>
      <w:r>
        <w:rPr>
          <w:lang w:val="de-DE"/>
        </w:rPr>
        <w:t xml:space="preserve">Ver  Ver  </w:t>
      </w:r>
      <w:r>
        <w:rPr>
          <w:rFonts w:hint="eastAsia"/>
          <w:lang w:val="de-DE"/>
        </w:rPr>
        <w:t xml:space="preserve"> </w:t>
      </w:r>
      <w:r>
        <w:rPr>
          <w:lang w:val="de-DE"/>
        </w:rPr>
        <w:t xml:space="preserve">Flg   </w:t>
      </w:r>
    </w:p>
    <w:p>
      <w:pPr>
        <w:rPr>
          <w:lang w:val="de-DE"/>
        </w:rPr>
      </w:pPr>
      <w:r>
        <w:rPr>
          <w:lang w:val="de-DE"/>
        </w:rPr>
        <w:t xml:space="preserve">10.1.35.5         Vlan2       00:00:16/00:00:29   </w:t>
      </w:r>
      <w:r>
        <w:rPr>
          <w:rFonts w:hint="eastAsia"/>
          <w:lang w:val="de-DE"/>
        </w:rPr>
        <w:t xml:space="preserve">     </w:t>
      </w:r>
      <w:r>
        <w:rPr>
          <w:lang w:val="de-DE"/>
        </w:rPr>
        <w:t xml:space="preserve">3    255  2e     </w:t>
      </w:r>
    </w:p>
    <w:p>
      <w:pPr>
        <w:rPr>
          <w:lang w:val="de-DE"/>
        </w:rPr>
      </w:pPr>
      <w:r>
        <w:rPr>
          <w:lang w:val="de-DE"/>
        </w:rPr>
        <w:t xml:space="preserve">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1"/>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t>显示信息</w:t>
            </w:r>
          </w:p>
        </w:tc>
        <w:tc>
          <w:tcPr>
            <w:tcW w:w="4248"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t>Neighbor Address</w:t>
            </w:r>
          </w:p>
        </w:tc>
        <w:tc>
          <w:tcPr>
            <w:tcW w:w="4248" w:type="dxa"/>
            <w:tcBorders>
              <w:top w:val="single" w:color="auto" w:sz="4" w:space="0"/>
              <w:left w:val="single" w:color="auto" w:sz="4" w:space="0"/>
              <w:bottom w:val="single" w:color="auto" w:sz="4" w:space="0"/>
              <w:right w:val="single" w:color="auto" w:sz="4" w:space="0"/>
            </w:tcBorders>
          </w:tcPr>
          <w:p>
            <w:r>
              <w:t>邻居地址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t>Interface</w:t>
            </w:r>
          </w:p>
        </w:tc>
        <w:tc>
          <w:tcPr>
            <w:tcW w:w="4248" w:type="dxa"/>
            <w:tcBorders>
              <w:top w:val="single" w:color="auto" w:sz="4" w:space="0"/>
              <w:left w:val="single" w:color="auto" w:sz="4" w:space="0"/>
              <w:bottom w:val="single" w:color="auto" w:sz="4" w:space="0"/>
              <w:right w:val="single" w:color="auto" w:sz="4" w:space="0"/>
            </w:tcBorders>
          </w:tcPr>
          <w:p>
            <w:r>
              <w:t>发现该邻居的接口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t>Uptime</w:t>
            </w:r>
            <w:r>
              <w:rPr>
                <w:rFonts w:hint="eastAsia"/>
              </w:rPr>
              <w:t>/Expires</w:t>
            </w:r>
          </w:p>
        </w:tc>
        <w:tc>
          <w:tcPr>
            <w:tcW w:w="4248" w:type="dxa"/>
            <w:tcBorders>
              <w:top w:val="single" w:color="auto" w:sz="4" w:space="0"/>
              <w:left w:val="single" w:color="auto" w:sz="4" w:space="0"/>
              <w:bottom w:val="single" w:color="auto" w:sz="4" w:space="0"/>
              <w:right w:val="single" w:color="auto" w:sz="4" w:space="0"/>
            </w:tcBorders>
          </w:tcPr>
          <w:p>
            <w:r>
              <w:t>该邻居已存在的时间</w:t>
            </w:r>
            <w:r>
              <w:rPr>
                <w:rFonts w:hint="eastAsia"/>
              </w:rPr>
              <w:t>/距离超时还剩的时间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Maj Ver</w:t>
            </w:r>
          </w:p>
        </w:tc>
        <w:tc>
          <w:tcPr>
            <w:tcW w:w="4248" w:type="dxa"/>
            <w:tcBorders>
              <w:top w:val="single" w:color="auto" w:sz="4" w:space="0"/>
              <w:left w:val="single" w:color="auto" w:sz="4" w:space="0"/>
              <w:bottom w:val="single" w:color="auto" w:sz="4" w:space="0"/>
              <w:right w:val="single" w:color="auto" w:sz="4" w:space="0"/>
            </w:tcBorders>
          </w:tcPr>
          <w:p>
            <w:r>
              <w:rPr>
                <w:rFonts w:hint="eastAsia"/>
              </w:rPr>
              <w:t>主版本号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Min Ver</w:t>
            </w:r>
          </w:p>
        </w:tc>
        <w:tc>
          <w:tcPr>
            <w:tcW w:w="4248" w:type="dxa"/>
            <w:tcBorders>
              <w:top w:val="single" w:color="auto" w:sz="4" w:space="0"/>
              <w:left w:val="single" w:color="auto" w:sz="4" w:space="0"/>
              <w:bottom w:val="single" w:color="auto" w:sz="4" w:space="0"/>
              <w:right w:val="single" w:color="auto" w:sz="4" w:space="0"/>
            </w:tcBorders>
          </w:tcPr>
          <w:p>
            <w:r>
              <w:rPr>
                <w:rFonts w:hint="eastAsia"/>
              </w:rPr>
              <w:t>小版本号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Cap Flg</w:t>
            </w:r>
          </w:p>
        </w:tc>
        <w:tc>
          <w:tcPr>
            <w:tcW w:w="4248" w:type="dxa"/>
            <w:tcBorders>
              <w:top w:val="single" w:color="auto" w:sz="4" w:space="0"/>
              <w:left w:val="single" w:color="auto" w:sz="4" w:space="0"/>
              <w:bottom w:val="single" w:color="auto" w:sz="4" w:space="0"/>
              <w:right w:val="single" w:color="auto" w:sz="4" w:space="0"/>
            </w:tcBorders>
          </w:tcPr>
          <w:p>
            <w:r>
              <w:rPr>
                <w:rFonts w:hint="eastAsia"/>
              </w:rPr>
              <w:t>能力标记</w:t>
            </w:r>
          </w:p>
        </w:tc>
      </w:tr>
    </w:tbl>
    <w:p>
      <w:pPr>
        <w:pStyle w:val="5"/>
      </w:pPr>
      <w:bookmarkStart w:id="5967" w:name="_Toc144697917"/>
      <w:bookmarkStart w:id="5968" w:name="_Toc437332605"/>
      <w:bookmarkStart w:id="5969" w:name="_Toc235416500"/>
      <w:bookmarkStart w:id="5970" w:name="_Toc184207683"/>
      <w:bookmarkStart w:id="5971" w:name="_Toc11675"/>
      <w:r>
        <w:t xml:space="preserve">show ip dvmrp </w:t>
      </w:r>
      <w:r>
        <w:rPr>
          <w:rFonts w:hint="eastAsia"/>
        </w:rPr>
        <w:t>pr</w:t>
      </w:r>
      <w:bookmarkEnd w:id="5967"/>
      <w:r>
        <w:rPr>
          <w:rFonts w:hint="eastAsia"/>
        </w:rPr>
        <w:t>une</w:t>
      </w:r>
      <w:bookmarkEnd w:id="5968"/>
      <w:bookmarkEnd w:id="5969"/>
      <w:bookmarkEnd w:id="5970"/>
      <w:bookmarkEnd w:id="5971"/>
    </w:p>
    <w:p>
      <w:pPr>
        <w:rPr>
          <w:b/>
          <w:bCs/>
        </w:rPr>
      </w:pPr>
      <w:r>
        <w:rPr>
          <w:b/>
          <w:bCs/>
        </w:rPr>
        <w:t xml:space="preserve">命令：show ip dvmrp </w:t>
      </w:r>
      <w:r>
        <w:rPr>
          <w:rFonts w:hint="eastAsia"/>
          <w:b/>
          <w:bCs/>
        </w:rPr>
        <w:t xml:space="preserve">prune [{group </w:t>
      </w:r>
      <w:r>
        <w:rPr>
          <w:rFonts w:hint="eastAsia"/>
          <w:b/>
          <w:bCs/>
          <w:i/>
        </w:rPr>
        <w:t>&lt;A.B.C.D&gt;</w:t>
      </w:r>
      <w:r>
        <w:rPr>
          <w:rFonts w:hint="eastAsia"/>
          <w:b/>
          <w:bCs/>
        </w:rPr>
        <w:t xml:space="preserve"> </w:t>
      </w:r>
      <w:r>
        <w:rPr>
          <w:b/>
          <w:bCs/>
        </w:rPr>
        <w:t>[</w:t>
      </w:r>
      <w:r>
        <w:rPr>
          <w:rFonts w:hint="eastAsia"/>
          <w:b/>
          <w:bCs/>
        </w:rPr>
        <w:t>detail</w:t>
      </w:r>
      <w:r>
        <w:rPr>
          <w:b/>
          <w:bCs/>
        </w:rPr>
        <w:t>]</w:t>
      </w:r>
      <w:r>
        <w:rPr>
          <w:rFonts w:hint="eastAsia"/>
          <w:b/>
          <w:bCs/>
        </w:rPr>
        <w:t xml:space="preserve">}|{source </w:t>
      </w:r>
      <w:r>
        <w:rPr>
          <w:rFonts w:hint="eastAsia"/>
          <w:b/>
          <w:bCs/>
          <w:i/>
        </w:rPr>
        <w:t>&lt;A.B.C.D/M&gt;</w:t>
      </w:r>
      <w:r>
        <w:rPr>
          <w:rFonts w:hint="eastAsia"/>
          <w:b/>
          <w:bCs/>
        </w:rPr>
        <w:t xml:space="preserve"> group </w:t>
      </w:r>
      <w:r>
        <w:rPr>
          <w:rFonts w:hint="eastAsia"/>
          <w:b/>
          <w:bCs/>
          <w:i/>
        </w:rPr>
        <w:t>&lt;A.B.C.D&gt;</w:t>
      </w:r>
      <w:r>
        <w:rPr>
          <w:rFonts w:hint="eastAsia"/>
          <w:b/>
          <w:bCs/>
        </w:rPr>
        <w:t xml:space="preserve"> [detail]}|{source </w:t>
      </w:r>
      <w:r>
        <w:rPr>
          <w:rFonts w:hint="eastAsia"/>
          <w:b/>
          <w:bCs/>
          <w:i/>
        </w:rPr>
        <w:t>&lt;A.B.C.D/M&gt;</w:t>
      </w:r>
      <w:r>
        <w:rPr>
          <w:rFonts w:hint="eastAsia"/>
          <w:b/>
          <w:bCs/>
        </w:rPr>
        <w:t xml:space="preserve"> [detail] }|detail]</w:t>
      </w:r>
    </w:p>
    <w:p>
      <w:r>
        <w:rPr>
          <w:b/>
          <w:bCs/>
        </w:rPr>
        <w:t>功能：</w:t>
      </w:r>
      <w:r>
        <w:t>显示DVMRP报文转发项。</w:t>
      </w:r>
    </w:p>
    <w:p>
      <w:r>
        <w:rPr>
          <w:b/>
          <w:bCs/>
        </w:rPr>
        <w:t>参数：</w:t>
      </w:r>
      <w:r>
        <w:rPr>
          <w:rFonts w:hint="eastAsia"/>
          <w:b/>
          <w:i/>
        </w:rPr>
        <w:t>&lt;A.B.C.D&gt;</w:t>
      </w:r>
      <w:r>
        <w:rPr>
          <w:rFonts w:hint="eastAsia"/>
        </w:rPr>
        <w:t>为组IP地址；</w:t>
      </w:r>
      <w:r>
        <w:rPr>
          <w:rFonts w:hint="eastAsia"/>
          <w:b/>
          <w:bCs/>
          <w:i/>
        </w:rPr>
        <w:t>&lt;A.B.C.D/M&gt;</w:t>
      </w:r>
      <w:r>
        <w:rPr>
          <w:rFonts w:hint="eastAsia"/>
          <w:bCs/>
        </w:rPr>
        <w:t>为路由地址、掩码。</w:t>
      </w:r>
    </w:p>
    <w:p>
      <w:r>
        <w:rPr>
          <w:b/>
          <w:bCs/>
        </w:rPr>
        <w:t>缺省情况：</w:t>
      </w:r>
      <w:r>
        <w:t xml:space="preserve">不显示。 </w:t>
      </w:r>
    </w:p>
    <w:p>
      <w:r>
        <w:rPr>
          <w:b/>
          <w:bCs/>
        </w:rPr>
        <w:t>命令模式：</w:t>
      </w:r>
      <w:r>
        <w:rPr>
          <w:rFonts w:hint="eastAsia"/>
        </w:rPr>
        <w:t>特权和配置模式。</w:t>
      </w:r>
      <w:r>
        <w:t xml:space="preserve"> </w:t>
      </w:r>
    </w:p>
    <w:p>
      <w:r>
        <w:rPr>
          <w:b/>
          <w:bCs/>
        </w:rPr>
        <w:t>使用指南：</w:t>
      </w:r>
      <w:r>
        <w:t>本命令用于显示DVMRP组播转发项，</w:t>
      </w:r>
      <w:r>
        <w:rPr>
          <w:rFonts w:hint="eastAsia"/>
        </w:rPr>
        <w:t>即dvmrp协议所计算出来的组播转发表。</w:t>
      </w:r>
    </w:p>
    <w:p>
      <w:r>
        <w:rPr>
          <w:b/>
          <w:bCs/>
        </w:rPr>
        <w:t>举例：</w:t>
      </w:r>
      <w:r>
        <w:t xml:space="preserve"> </w:t>
      </w:r>
    </w:p>
    <w:p>
      <w:pPr>
        <w:rPr>
          <w:bCs/>
        </w:rPr>
      </w:pPr>
      <w:r>
        <w:rPr>
          <w:rFonts w:hint="eastAsia"/>
          <w:bCs/>
        </w:rPr>
        <w:t>Switch</w:t>
      </w:r>
      <w:r>
        <w:rPr>
          <w:bCs/>
        </w:rPr>
        <w:t>#show ip dv</w:t>
      </w:r>
      <w:r>
        <w:rPr>
          <w:rFonts w:hint="eastAsia"/>
          <w:bCs/>
        </w:rPr>
        <w:t>mrp</w:t>
      </w:r>
      <w:r>
        <w:rPr>
          <w:bCs/>
        </w:rPr>
        <w:t xml:space="preserve"> pr</w:t>
      </w:r>
      <w:r>
        <w:rPr>
          <w:rFonts w:hint="eastAsia"/>
          <w:bCs/>
        </w:rPr>
        <w:t>une</w:t>
      </w:r>
      <w:r>
        <w:rPr>
          <w:bCs/>
        </w:rPr>
        <w:t xml:space="preserve">                                                        </w:t>
      </w:r>
    </w:p>
    <w:p>
      <w:pPr>
        <w:rPr>
          <w:bCs/>
        </w:rPr>
      </w:pPr>
      <w:r>
        <w:rPr>
          <w:bCs/>
        </w:rPr>
        <w:t>Flags: P=Pruned,H=Host,D=Holddown,N=NegMFC,I=Init</w:t>
      </w:r>
    </w:p>
    <w:p>
      <w:r>
        <w:t xml:space="preserve">Source           Mask Group           State  FCR Exptime  Prune/Graft  </w:t>
      </w:r>
    </w:p>
    <w:p>
      <w:r>
        <w:t xml:space="preserve">Address          Len  Address                Cnt          ReXmit-Time  </w:t>
      </w:r>
    </w:p>
    <w:p>
      <w:r>
        <w:t xml:space="preserve">13.1.1.0         </w:t>
      </w:r>
      <w:r>
        <w:rPr>
          <w:rFonts w:hint="eastAsia"/>
        </w:rPr>
        <w:t xml:space="preserve"> </w:t>
      </w:r>
      <w:r>
        <w:t xml:space="preserve">24   239.0.0.1        ..... 1   01:59:56 </w:t>
      </w:r>
      <w:r>
        <w:rPr>
          <w:rFonts w:hint="eastAsia"/>
        </w:rPr>
        <w:t xml:space="preserve">     </w:t>
      </w:r>
      <w:r>
        <w:t xml:space="preserve">Off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1"/>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t>显示信息</w:t>
            </w:r>
          </w:p>
        </w:tc>
        <w:tc>
          <w:tcPr>
            <w:tcW w:w="4248"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Source Address</w:t>
            </w:r>
          </w:p>
        </w:tc>
        <w:tc>
          <w:tcPr>
            <w:tcW w:w="4248" w:type="dxa"/>
            <w:tcBorders>
              <w:top w:val="single" w:color="auto" w:sz="4" w:space="0"/>
              <w:left w:val="single" w:color="auto" w:sz="4" w:space="0"/>
              <w:bottom w:val="single" w:color="auto" w:sz="4" w:space="0"/>
              <w:right w:val="single" w:color="auto" w:sz="4" w:space="0"/>
            </w:tcBorders>
          </w:tcPr>
          <w:p>
            <w:r>
              <w:rPr>
                <w:rFonts w:hint="eastAsia"/>
              </w:rPr>
              <w:t>源地址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Mask Len</w:t>
            </w:r>
          </w:p>
        </w:tc>
        <w:tc>
          <w:tcPr>
            <w:tcW w:w="4248" w:type="dxa"/>
            <w:tcBorders>
              <w:top w:val="single" w:color="auto" w:sz="4" w:space="0"/>
              <w:left w:val="single" w:color="auto" w:sz="4" w:space="0"/>
              <w:bottom w:val="single" w:color="auto" w:sz="4" w:space="0"/>
              <w:right w:val="single" w:color="auto" w:sz="4" w:space="0"/>
            </w:tcBorders>
          </w:tcPr>
          <w:p>
            <w:r>
              <w:rPr>
                <w:rFonts w:hint="eastAsia"/>
              </w:rPr>
              <w:t>掩码长度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Group Address</w:t>
            </w:r>
          </w:p>
        </w:tc>
        <w:tc>
          <w:tcPr>
            <w:tcW w:w="4248" w:type="dxa"/>
            <w:tcBorders>
              <w:top w:val="single" w:color="auto" w:sz="4" w:space="0"/>
              <w:left w:val="single" w:color="auto" w:sz="4" w:space="0"/>
              <w:bottom w:val="single" w:color="auto" w:sz="4" w:space="0"/>
              <w:right w:val="single" w:color="auto" w:sz="4" w:space="0"/>
            </w:tcBorders>
          </w:tcPr>
          <w:p>
            <w:r>
              <w:rPr>
                <w:rFonts w:hint="eastAsia"/>
              </w:rPr>
              <w:t>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State</w:t>
            </w:r>
          </w:p>
        </w:tc>
        <w:tc>
          <w:tcPr>
            <w:tcW w:w="4248" w:type="dxa"/>
            <w:tcBorders>
              <w:top w:val="single" w:color="auto" w:sz="4" w:space="0"/>
              <w:left w:val="single" w:color="auto" w:sz="4" w:space="0"/>
              <w:bottom w:val="single" w:color="auto" w:sz="4" w:space="0"/>
              <w:right w:val="single" w:color="auto" w:sz="4" w:space="0"/>
            </w:tcBorders>
          </w:tcPr>
          <w:p>
            <w:r>
              <w:rPr>
                <w:rFonts w:hint="eastAsia"/>
              </w:rPr>
              <w:t>表项状态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FCR Exptime</w:t>
            </w:r>
          </w:p>
        </w:tc>
        <w:tc>
          <w:tcPr>
            <w:tcW w:w="4248" w:type="dxa"/>
            <w:tcBorders>
              <w:top w:val="single" w:color="auto" w:sz="4" w:space="0"/>
              <w:left w:val="single" w:color="auto" w:sz="4" w:space="0"/>
              <w:bottom w:val="single" w:color="auto" w:sz="4" w:space="0"/>
              <w:right w:val="single" w:color="auto" w:sz="4" w:space="0"/>
            </w:tcBorders>
          </w:tcPr>
          <w:p>
            <w:r>
              <w:rPr>
                <w:rFonts w:hint="eastAsia"/>
              </w:rPr>
              <w:t>FCR距离超时还剩的时间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tcPr>
          <w:p>
            <w:r>
              <w:rPr>
                <w:rFonts w:hint="eastAsia"/>
              </w:rPr>
              <w:t>Prune/Graft ReXmit-Time</w:t>
            </w:r>
          </w:p>
        </w:tc>
        <w:tc>
          <w:tcPr>
            <w:tcW w:w="4248" w:type="dxa"/>
            <w:tcBorders>
              <w:top w:val="single" w:color="auto" w:sz="4" w:space="0"/>
              <w:left w:val="single" w:color="auto" w:sz="4" w:space="0"/>
              <w:bottom w:val="single" w:color="auto" w:sz="4" w:space="0"/>
              <w:right w:val="single" w:color="auto" w:sz="4" w:space="0"/>
            </w:tcBorders>
          </w:tcPr>
          <w:p>
            <w:r>
              <w:rPr>
                <w:rFonts w:hint="eastAsia"/>
              </w:rPr>
              <w:t>Prune距离超时还剩下的时间以及Graft重传时间</w:t>
            </w:r>
          </w:p>
        </w:tc>
      </w:tr>
    </w:tbl>
    <w:p/>
    <w:p>
      <w:pPr>
        <w:pStyle w:val="5"/>
      </w:pPr>
      <w:bookmarkStart w:id="5972" w:name="_Toc437332606"/>
      <w:bookmarkStart w:id="5973" w:name="_Toc184207684"/>
      <w:bookmarkStart w:id="5974" w:name="_Toc144697919"/>
      <w:bookmarkStart w:id="5975" w:name="_Toc235416501"/>
      <w:bookmarkStart w:id="5976" w:name="_Toc12600"/>
      <w:r>
        <w:t>show ip dvmrp route</w:t>
      </w:r>
      <w:bookmarkEnd w:id="5972"/>
      <w:bookmarkEnd w:id="5973"/>
      <w:bookmarkEnd w:id="5974"/>
      <w:bookmarkEnd w:id="5975"/>
      <w:bookmarkEnd w:id="5976"/>
    </w:p>
    <w:p>
      <w:pPr>
        <w:jc w:val="left"/>
        <w:rPr>
          <w:b/>
          <w:bCs/>
        </w:rPr>
      </w:pPr>
      <w:r>
        <w:rPr>
          <w:b/>
          <w:bCs/>
        </w:rPr>
        <w:t xml:space="preserve">命令：show ip dvmrp route </w:t>
      </w:r>
      <w:r>
        <w:rPr>
          <w:rFonts w:hint="eastAsia"/>
          <w:b/>
          <w:bCs/>
        </w:rPr>
        <w:t>[{</w:t>
      </w:r>
      <w:r>
        <w:rPr>
          <w:rFonts w:hint="eastAsia"/>
          <w:b/>
          <w:bCs/>
          <w:i/>
        </w:rPr>
        <w:t>&lt;A.B.C.D/M&gt;</w:t>
      </w:r>
      <w:r>
        <w:rPr>
          <w:rFonts w:hint="eastAsia"/>
          <w:b/>
          <w:bCs/>
        </w:rPr>
        <w:t>[detail]</w:t>
      </w:r>
      <w:r>
        <w:rPr>
          <w:b/>
          <w:bCs/>
        </w:rPr>
        <w:t>}</w:t>
      </w:r>
      <w:r>
        <w:rPr>
          <w:rFonts w:hint="eastAsia"/>
          <w:b/>
          <w:bCs/>
        </w:rPr>
        <w:t xml:space="preserve">|{nexthop </w:t>
      </w:r>
      <w:r>
        <w:rPr>
          <w:rFonts w:hint="eastAsia"/>
          <w:b/>
          <w:bCs/>
          <w:i/>
        </w:rPr>
        <w:t>&lt;A.B.C.D&gt;</w:t>
      </w:r>
      <w:r>
        <w:rPr>
          <w:rFonts w:hint="eastAsia"/>
          <w:b/>
          <w:bCs/>
        </w:rPr>
        <w:t xml:space="preserve">[detail]}|{best-match </w:t>
      </w:r>
      <w:r>
        <w:rPr>
          <w:rFonts w:hint="eastAsia"/>
          <w:b/>
          <w:bCs/>
          <w:i/>
        </w:rPr>
        <w:t>&lt;A.B.C.D&gt;</w:t>
      </w:r>
      <w:r>
        <w:rPr>
          <w:rFonts w:hint="eastAsia"/>
          <w:b/>
          <w:bCs/>
        </w:rPr>
        <w:t xml:space="preserve"> [detail]}|detail]</w:t>
      </w:r>
    </w:p>
    <w:p>
      <w:r>
        <w:rPr>
          <w:b/>
          <w:bCs/>
        </w:rPr>
        <w:t>功能：</w:t>
      </w:r>
      <w:r>
        <w:t>显示DVMRP路由信息。</w:t>
      </w:r>
    </w:p>
    <w:p>
      <w:r>
        <w:rPr>
          <w:b/>
          <w:bCs/>
        </w:rPr>
        <w:t>参数：</w:t>
      </w:r>
      <w:r>
        <w:rPr>
          <w:rFonts w:hint="eastAsia"/>
          <w:b/>
          <w:i/>
        </w:rPr>
        <w:t>&lt;A.B.C.D&gt;</w:t>
      </w:r>
      <w:r>
        <w:rPr>
          <w:rFonts w:hint="eastAsia"/>
        </w:rPr>
        <w:t>为下一跳地址以及目的地址；</w:t>
      </w:r>
      <w:r>
        <w:rPr>
          <w:rFonts w:hint="eastAsia"/>
          <w:b/>
          <w:bCs/>
          <w:i/>
        </w:rPr>
        <w:t>&lt;A.B.C.D/M&gt;</w:t>
      </w:r>
      <w:r>
        <w:rPr>
          <w:rFonts w:hint="eastAsia"/>
          <w:bCs/>
        </w:rPr>
        <w:t>为路由地址、掩码。</w:t>
      </w:r>
    </w:p>
    <w:p>
      <w:r>
        <w:rPr>
          <w:b/>
          <w:bCs/>
        </w:rPr>
        <w:t>缺省情况：</w:t>
      </w:r>
      <w:r>
        <w:t>不显示。</w:t>
      </w:r>
    </w:p>
    <w:p>
      <w:r>
        <w:rPr>
          <w:b/>
          <w:bCs/>
        </w:rPr>
        <w:t>命令模式：</w:t>
      </w:r>
      <w:r>
        <w:rPr>
          <w:rFonts w:hint="eastAsia"/>
        </w:rPr>
        <w:t>特权和配置模式。</w:t>
      </w:r>
    </w:p>
    <w:p>
      <w:r>
        <w:rPr>
          <w:b/>
          <w:bCs/>
        </w:rPr>
        <w:t>使用指南：</w:t>
      </w:r>
      <w:r>
        <w:t>本命令用于显示DVMRP路由表项；DVMRP维护单独的单播路由表用于RPF检查。</w:t>
      </w:r>
    </w:p>
    <w:p>
      <w:r>
        <w:rPr>
          <w:b/>
          <w:bCs/>
        </w:rPr>
        <w:t>举例：</w:t>
      </w:r>
      <w:r>
        <w:t>显示DVMRP路由信息。</w:t>
      </w:r>
    </w:p>
    <w:p>
      <w:pPr>
        <w:rPr>
          <w:bCs/>
        </w:rPr>
      </w:pPr>
      <w:r>
        <w:rPr>
          <w:bCs/>
        </w:rPr>
        <w:t>Switch #show ip dv</w:t>
      </w:r>
      <w:r>
        <w:rPr>
          <w:rFonts w:hint="eastAsia"/>
          <w:bCs/>
        </w:rPr>
        <w:t>mrp</w:t>
      </w:r>
      <w:r>
        <w:rPr>
          <w:bCs/>
        </w:rPr>
        <w:t xml:space="preserve"> route </w:t>
      </w:r>
    </w:p>
    <w:p>
      <w:pPr>
        <w:rPr>
          <w:bCs/>
        </w:rPr>
      </w:pPr>
      <w:r>
        <w:rPr>
          <w:bCs/>
        </w:rPr>
        <w:t>Flags: N = New, D = DirectlyConnected, H = Holddown</w:t>
      </w:r>
    </w:p>
    <w:p>
      <w:r>
        <w:t xml:space="preserve">Network           Flags Nexthop   Nexthop             Metric </w:t>
      </w:r>
      <w:r>
        <w:rPr>
          <w:rFonts w:hint="eastAsia"/>
        </w:rPr>
        <w:t xml:space="preserve"> </w:t>
      </w:r>
      <w:r>
        <w:t xml:space="preserve">Uptime   Exptime  </w:t>
      </w:r>
    </w:p>
    <w:p>
      <w:r>
        <w:t xml:space="preserve">                         Xface     Neighbor                                     </w:t>
      </w:r>
    </w:p>
    <w:p>
      <w:r>
        <w:t xml:space="preserve">10.1.35.0/24       .D.   Vlan2     Directly Connected  </w:t>
      </w:r>
      <w:r>
        <w:rPr>
          <w:rFonts w:hint="eastAsia"/>
        </w:rPr>
        <w:t xml:space="preserve">    </w:t>
      </w:r>
      <w:r>
        <w:t xml:space="preserve">1     00:11:16 </w:t>
      </w:r>
      <w:r>
        <w:rPr>
          <w:rFonts w:hint="eastAsia"/>
        </w:rPr>
        <w:t xml:space="preserve"> </w:t>
      </w:r>
      <w:r>
        <w:t xml:space="preserve">00:00:00 </w:t>
      </w:r>
    </w:p>
    <w:p>
      <w:r>
        <w:t xml:space="preserve">13.1.1.0/24        .D.   Vlan1     Directly Connected  </w:t>
      </w:r>
      <w:r>
        <w:rPr>
          <w:rFonts w:hint="eastAsia"/>
        </w:rPr>
        <w:t xml:space="preserve">    </w:t>
      </w:r>
      <w:r>
        <w:t xml:space="preserve">1      00:10:22 00:00:00 </w:t>
      </w:r>
    </w:p>
    <w:p>
      <w:r>
        <w:t xml:space="preserve">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252" w:type="dxa"/>
            <w:tcBorders>
              <w:top w:val="single" w:color="auto" w:sz="4" w:space="0"/>
              <w:left w:val="single" w:color="auto" w:sz="4" w:space="0"/>
              <w:bottom w:val="single" w:color="auto" w:sz="4" w:space="0"/>
              <w:right w:val="single" w:color="auto" w:sz="4" w:space="0"/>
            </w:tcBorders>
          </w:tcPr>
          <w:p>
            <w:r>
              <w:rPr>
                <w:rFonts w:hint="eastAsia"/>
              </w:rPr>
              <w:t>Network</w:t>
            </w:r>
          </w:p>
        </w:tc>
        <w:tc>
          <w:tcPr>
            <w:tcW w:w="4247" w:type="dxa"/>
            <w:tcBorders>
              <w:top w:val="single" w:color="auto" w:sz="4" w:space="0"/>
              <w:left w:val="single" w:color="auto" w:sz="4" w:space="0"/>
              <w:bottom w:val="single" w:color="auto" w:sz="4" w:space="0"/>
              <w:right w:val="single" w:color="auto" w:sz="4" w:space="0"/>
            </w:tcBorders>
          </w:tcPr>
          <w:p>
            <w:r>
              <w:t>目标网段或地址及掩码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252" w:type="dxa"/>
            <w:tcBorders>
              <w:top w:val="single" w:color="auto" w:sz="4" w:space="0"/>
              <w:left w:val="single" w:color="auto" w:sz="4" w:space="0"/>
              <w:bottom w:val="single" w:color="auto" w:sz="4" w:space="0"/>
              <w:right w:val="single" w:color="auto" w:sz="4" w:space="0"/>
            </w:tcBorders>
          </w:tcPr>
          <w:p>
            <w:r>
              <w:rPr>
                <w:rFonts w:hint="eastAsia"/>
              </w:rPr>
              <w:t>Flags</w:t>
            </w:r>
          </w:p>
        </w:tc>
        <w:tc>
          <w:tcPr>
            <w:tcW w:w="4247" w:type="dxa"/>
            <w:tcBorders>
              <w:top w:val="single" w:color="auto" w:sz="4" w:space="0"/>
              <w:left w:val="single" w:color="auto" w:sz="4" w:space="0"/>
              <w:bottom w:val="single" w:color="auto" w:sz="4" w:space="0"/>
              <w:right w:val="single" w:color="auto" w:sz="4" w:space="0"/>
            </w:tcBorders>
          </w:tcPr>
          <w:p>
            <w:r>
              <w:rPr>
                <w:rFonts w:hint="eastAsia"/>
              </w:rPr>
              <w:t>路由状态标记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Nexthop</w:t>
            </w:r>
            <w:r>
              <w:rPr>
                <w:rFonts w:hint="eastAsia"/>
              </w:rPr>
              <w:t xml:space="preserve"> Xface</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下一跳接口地址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Nexthop</w:t>
            </w:r>
            <w:r>
              <w:rPr>
                <w:rFonts w:hint="eastAsia"/>
              </w:rPr>
              <w:t xml:space="preserve"> </w:t>
            </w:r>
            <w:r>
              <w:t>Neighbor</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下一跳邻居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Metric</w:t>
            </w:r>
          </w:p>
        </w:tc>
        <w:tc>
          <w:tcPr>
            <w:tcW w:w="4247" w:type="dxa"/>
            <w:tcBorders>
              <w:top w:val="single" w:color="auto" w:sz="4" w:space="0"/>
              <w:left w:val="single" w:color="auto" w:sz="4" w:space="0"/>
              <w:bottom w:val="single" w:color="auto" w:sz="4" w:space="0"/>
              <w:right w:val="single" w:color="auto" w:sz="4" w:space="0"/>
            </w:tcBorders>
          </w:tcPr>
          <w:p>
            <w:r>
              <w:t>路由度量值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Uptime</w:t>
            </w:r>
          </w:p>
        </w:tc>
        <w:tc>
          <w:tcPr>
            <w:tcW w:w="4247" w:type="dxa"/>
            <w:tcBorders>
              <w:top w:val="single" w:color="auto" w:sz="4" w:space="0"/>
              <w:left w:val="single" w:color="auto" w:sz="4" w:space="0"/>
              <w:bottom w:val="single" w:color="auto" w:sz="4" w:space="0"/>
              <w:right w:val="single" w:color="auto" w:sz="4" w:space="0"/>
            </w:tcBorders>
          </w:tcPr>
          <w:p>
            <w:r>
              <w:rPr>
                <w:rFonts w:hint="eastAsia"/>
              </w:rPr>
              <w:t>路由已经存在的时间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Exptime</w:t>
            </w:r>
          </w:p>
        </w:tc>
        <w:tc>
          <w:tcPr>
            <w:tcW w:w="4247" w:type="dxa"/>
            <w:tcBorders>
              <w:top w:val="single" w:color="auto" w:sz="4" w:space="0"/>
              <w:left w:val="single" w:color="auto" w:sz="4" w:space="0"/>
              <w:bottom w:val="single" w:color="auto" w:sz="4" w:space="0"/>
              <w:right w:val="single" w:color="auto" w:sz="4" w:space="0"/>
            </w:tcBorders>
          </w:tcPr>
          <w:p>
            <w:r>
              <w:rPr>
                <w:rFonts w:hint="eastAsia"/>
              </w:rPr>
              <w:t>路由距离超时还剩下的时间</w:t>
            </w:r>
          </w:p>
        </w:tc>
      </w:tr>
    </w:tbl>
    <w:p/>
    <w:p/>
    <w:p>
      <w:pPr>
        <w:pStyle w:val="4"/>
      </w:pPr>
      <w:bookmarkStart w:id="5977" w:name="_Toc259549702"/>
      <w:bookmarkStart w:id="5978" w:name="_Toc437332607"/>
      <w:bookmarkStart w:id="5979" w:name="_Toc259549213"/>
      <w:bookmarkStart w:id="5980" w:name="_Toc235416502"/>
      <w:bookmarkStart w:id="5981" w:name="_Toc259549038"/>
      <w:bookmarkStart w:id="5982" w:name="_Toc29302"/>
      <w:r>
        <w:rPr>
          <w:rFonts w:hint="eastAsia"/>
        </w:rPr>
        <w:t>DCSCM</w:t>
      </w:r>
      <w:bookmarkEnd w:id="5977"/>
      <w:bookmarkEnd w:id="5978"/>
      <w:bookmarkEnd w:id="5979"/>
      <w:bookmarkEnd w:id="5980"/>
      <w:bookmarkEnd w:id="5981"/>
      <w:bookmarkEnd w:id="5982"/>
      <w:r>
        <w:t xml:space="preserve"> </w:t>
      </w:r>
    </w:p>
    <w:p>
      <w:pPr>
        <w:pStyle w:val="5"/>
      </w:pPr>
      <w:bookmarkStart w:id="5983" w:name="_Toc235416503"/>
      <w:bookmarkStart w:id="5984" w:name="_Toc437332608"/>
      <w:bookmarkStart w:id="5985" w:name="_Toc259549039"/>
      <w:bookmarkStart w:id="5986" w:name="_Toc259549703"/>
      <w:bookmarkStart w:id="5987" w:name="_Toc259549214"/>
      <w:bookmarkStart w:id="5988" w:name="_Toc8168"/>
      <w:r>
        <w:rPr>
          <w:rFonts w:hint="eastAsia"/>
        </w:rPr>
        <w:t>access-list(组播源控制)</w:t>
      </w:r>
      <w:bookmarkEnd w:id="5983"/>
      <w:bookmarkEnd w:id="5984"/>
      <w:bookmarkEnd w:id="5985"/>
      <w:bookmarkEnd w:id="5986"/>
      <w:bookmarkEnd w:id="5987"/>
      <w:bookmarkEnd w:id="5988"/>
    </w:p>
    <w:p>
      <w:pPr>
        <w:ind w:left="840" w:hanging="840"/>
        <w:rPr>
          <w:b/>
        </w:rPr>
      </w:pPr>
      <w:r>
        <w:rPr>
          <w:rFonts w:hint="eastAsia"/>
          <w:b/>
          <w:bCs/>
        </w:rPr>
        <w:t xml:space="preserve">命令: </w:t>
      </w:r>
      <w:r>
        <w:rPr>
          <w:rFonts w:hint="eastAsia"/>
          <w:b/>
          <w:bCs/>
        </w:rPr>
        <w:tab/>
      </w:r>
      <w:r>
        <w:rPr>
          <w:b/>
        </w:rPr>
        <w:t>access-list</w:t>
      </w:r>
      <w:r>
        <w:rPr>
          <w:rFonts w:hint="eastAsia"/>
          <w:b/>
        </w:rPr>
        <w:t xml:space="preserve"> </w:t>
      </w:r>
      <w:r>
        <w:rPr>
          <w:b/>
        </w:rPr>
        <w:t>&lt;</w:t>
      </w:r>
      <w:r>
        <w:rPr>
          <w:rFonts w:hint="eastAsia"/>
          <w:b/>
        </w:rPr>
        <w:t>5000-5099</w:t>
      </w:r>
      <w:r>
        <w:rPr>
          <w:b/>
        </w:rPr>
        <w:t>&gt;</w:t>
      </w:r>
      <w:r>
        <w:rPr>
          <w:rFonts w:hint="eastAsia"/>
          <w:b/>
        </w:rPr>
        <w:t xml:space="preserve"> </w:t>
      </w:r>
      <w:r>
        <w:rPr>
          <w:b/>
        </w:rPr>
        <w:t>{deny|permit}</w:t>
      </w:r>
      <w:r>
        <w:rPr>
          <w:rFonts w:hint="eastAsia"/>
          <w:b/>
        </w:rPr>
        <w:t xml:space="preserve"> </w:t>
      </w:r>
      <w:r>
        <w:rPr>
          <w:b/>
        </w:rPr>
        <w:t>ip</w:t>
      </w:r>
      <w:r>
        <w:rPr>
          <w:rFonts w:hint="eastAsia"/>
          <w:b/>
        </w:rPr>
        <w:t xml:space="preserve"> </w:t>
      </w:r>
      <w:r>
        <w:rPr>
          <w:b/>
        </w:rPr>
        <w:t>{{&lt;source&gt;</w:t>
      </w:r>
      <w:r>
        <w:rPr>
          <w:rFonts w:hint="eastAsia"/>
          <w:b/>
        </w:rPr>
        <w:t xml:space="preserve"> </w:t>
      </w:r>
      <w:r>
        <w:rPr>
          <w:b/>
        </w:rPr>
        <w:t>&lt;source-wildcard&gt;}|{host-source</w:t>
      </w:r>
      <w:r>
        <w:rPr>
          <w:rFonts w:hint="eastAsia"/>
          <w:b/>
        </w:rPr>
        <w:t xml:space="preserve"> </w:t>
      </w:r>
      <w:r>
        <w:rPr>
          <w:b/>
        </w:rPr>
        <w:t>&lt;source-host-ip&gt;}|any-source}</w:t>
      </w:r>
      <w:r>
        <w:rPr>
          <w:rFonts w:hint="eastAsia"/>
          <w:b/>
        </w:rPr>
        <w:t xml:space="preserve"> </w:t>
      </w:r>
      <w:r>
        <w:rPr>
          <w:b/>
        </w:rPr>
        <w:t>{{&lt;destination&gt;</w:t>
      </w:r>
      <w:r>
        <w:rPr>
          <w:rFonts w:hint="eastAsia"/>
          <w:b/>
        </w:rPr>
        <w:t xml:space="preserve"> </w:t>
      </w:r>
      <w:r>
        <w:rPr>
          <w:b/>
        </w:rPr>
        <w:t>&lt;destination-wildcard&gt;}|{host-destination</w:t>
      </w:r>
      <w:r>
        <w:rPr>
          <w:rFonts w:hint="eastAsia"/>
          <w:b/>
        </w:rPr>
        <w:t xml:space="preserve"> </w:t>
      </w:r>
      <w:r>
        <w:rPr>
          <w:b/>
        </w:rPr>
        <w:t>&lt;destination-host-ip&gt;}|any-destination}</w:t>
      </w:r>
    </w:p>
    <w:p>
      <w:pPr>
        <w:ind w:left="840"/>
        <w:rPr>
          <w:b/>
          <w:bCs/>
        </w:rPr>
      </w:pPr>
      <w:r>
        <w:rPr>
          <w:rFonts w:hint="eastAsia"/>
          <w:b/>
          <w:bCs/>
        </w:rPr>
        <w:t xml:space="preserve">no </w:t>
      </w:r>
      <w:r>
        <w:rPr>
          <w:b/>
        </w:rPr>
        <w:t>access-list</w:t>
      </w:r>
      <w:r>
        <w:rPr>
          <w:rFonts w:hint="eastAsia"/>
          <w:b/>
        </w:rPr>
        <w:t xml:space="preserve"> </w:t>
      </w:r>
      <w:r>
        <w:rPr>
          <w:b/>
        </w:rPr>
        <w:t>&lt;</w:t>
      </w:r>
      <w:r>
        <w:rPr>
          <w:rFonts w:hint="eastAsia"/>
          <w:b/>
        </w:rPr>
        <w:t>5000-5099</w:t>
      </w:r>
      <w:r>
        <w:rPr>
          <w:b/>
        </w:rPr>
        <w:t>&gt;</w:t>
      </w:r>
      <w:r>
        <w:rPr>
          <w:rFonts w:hint="eastAsia"/>
          <w:b/>
        </w:rPr>
        <w:t xml:space="preserve"> </w:t>
      </w:r>
      <w:r>
        <w:rPr>
          <w:b/>
        </w:rPr>
        <w:t>{deny|permit}</w:t>
      </w:r>
      <w:r>
        <w:rPr>
          <w:rFonts w:hint="eastAsia"/>
          <w:b/>
        </w:rPr>
        <w:t xml:space="preserve"> </w:t>
      </w:r>
      <w:r>
        <w:rPr>
          <w:b/>
        </w:rPr>
        <w:t>ip</w:t>
      </w:r>
      <w:r>
        <w:rPr>
          <w:rFonts w:hint="eastAsia"/>
          <w:b/>
        </w:rPr>
        <w:t xml:space="preserve"> </w:t>
      </w:r>
      <w:r>
        <w:rPr>
          <w:b/>
        </w:rPr>
        <w:t>{{&lt;source&gt;</w:t>
      </w:r>
      <w:r>
        <w:rPr>
          <w:rFonts w:hint="eastAsia"/>
          <w:b/>
        </w:rPr>
        <w:t xml:space="preserve"> </w:t>
      </w:r>
      <w:r>
        <w:rPr>
          <w:b/>
        </w:rPr>
        <w:t>&lt;source-wildcard&gt;}|{host-source</w:t>
      </w:r>
      <w:r>
        <w:rPr>
          <w:rFonts w:hint="eastAsia"/>
          <w:b/>
        </w:rPr>
        <w:t xml:space="preserve"> </w:t>
      </w:r>
      <w:r>
        <w:rPr>
          <w:b/>
        </w:rPr>
        <w:t>&lt;source-host-ip&gt;}|any-source}</w:t>
      </w:r>
      <w:r>
        <w:rPr>
          <w:rFonts w:hint="eastAsia"/>
          <w:b/>
        </w:rPr>
        <w:t xml:space="preserve"> </w:t>
      </w:r>
      <w:r>
        <w:rPr>
          <w:b/>
        </w:rPr>
        <w:t>{{&lt;destination&gt;</w:t>
      </w:r>
      <w:r>
        <w:rPr>
          <w:rFonts w:hint="eastAsia"/>
          <w:b/>
        </w:rPr>
        <w:t xml:space="preserve"> </w:t>
      </w:r>
      <w:r>
        <w:rPr>
          <w:b/>
        </w:rPr>
        <w:t>&lt;destination-wildcard&gt;}|{host-destination</w:t>
      </w:r>
      <w:r>
        <w:rPr>
          <w:rFonts w:hint="eastAsia"/>
          <w:b/>
        </w:rPr>
        <w:t xml:space="preserve"> </w:t>
      </w:r>
      <w:r>
        <w:rPr>
          <w:b/>
        </w:rPr>
        <w:t>&lt;destination-host-ip&gt;}|any-destination}</w:t>
      </w:r>
    </w:p>
    <w:p>
      <w:pPr>
        <w:rPr>
          <w:b/>
          <w:bCs/>
        </w:rPr>
      </w:pPr>
      <w:r>
        <w:rPr>
          <w:rFonts w:hint="eastAsia"/>
          <w:b/>
          <w:bCs/>
        </w:rPr>
        <w:t>功能：</w:t>
      </w:r>
      <w:r>
        <w:rPr>
          <w:rFonts w:hint="eastAsia"/>
        </w:rPr>
        <w:t>配置源受控组播访问列表，其</w:t>
      </w:r>
      <w:r>
        <w:t>no</w:t>
      </w:r>
      <w:r>
        <w:rPr>
          <w:rFonts w:hint="eastAsia"/>
        </w:rPr>
        <w:t>形式用于删除该访问列表。</w:t>
      </w:r>
    </w:p>
    <w:p>
      <w:r>
        <w:rPr>
          <w:rFonts w:hint="eastAsia"/>
          <w:b/>
          <w:bCs/>
        </w:rPr>
        <w:t xml:space="preserve">参数： </w:t>
      </w:r>
      <w:r>
        <w:t>&lt;</w:t>
      </w:r>
      <w:r>
        <w:rPr>
          <w:rFonts w:hint="eastAsia"/>
        </w:rPr>
        <w:t>5000-5099</w:t>
      </w:r>
      <w:r>
        <w:t>&gt;</w:t>
      </w:r>
      <w:r>
        <w:rPr>
          <w:rFonts w:hint="eastAsia"/>
        </w:rPr>
        <w:t>：源受控访问列表号。</w:t>
      </w:r>
    </w:p>
    <w:p>
      <w:pPr>
        <w:ind w:firstLine="735" w:firstLineChars="350"/>
      </w:pPr>
      <w:r>
        <w:t>{deny|permit}</w:t>
      </w:r>
      <w:r>
        <w:rPr>
          <w:rFonts w:hint="eastAsia"/>
        </w:rPr>
        <w:t>：拒绝或允许。</w:t>
      </w:r>
    </w:p>
    <w:p>
      <w:pPr>
        <w:ind w:firstLine="735" w:firstLineChars="350"/>
      </w:pPr>
      <w:r>
        <w:t>&lt;source&gt;</w:t>
      </w:r>
      <w:r>
        <w:rPr>
          <w:rFonts w:hint="eastAsia"/>
        </w:rPr>
        <w:t>：组播源地址。</w:t>
      </w:r>
    </w:p>
    <w:p>
      <w:pPr>
        <w:ind w:firstLine="735" w:firstLineChars="350"/>
      </w:pPr>
      <w:r>
        <w:t>&lt;source-wildcard&gt;</w:t>
      </w:r>
      <w:r>
        <w:rPr>
          <w:rFonts w:hint="eastAsia"/>
        </w:rPr>
        <w:t>：组播源地址通配符。</w:t>
      </w:r>
    </w:p>
    <w:p>
      <w:pPr>
        <w:ind w:firstLine="735" w:firstLineChars="350"/>
      </w:pPr>
      <w:r>
        <w:t>&lt;source-host-ip&gt;</w:t>
      </w:r>
      <w:r>
        <w:rPr>
          <w:rFonts w:hint="eastAsia"/>
        </w:rPr>
        <w:t>：组播源主机地址。</w:t>
      </w:r>
    </w:p>
    <w:p>
      <w:pPr>
        <w:ind w:firstLine="735" w:firstLineChars="350"/>
      </w:pPr>
      <w:r>
        <w:t>&lt;destination&gt;</w:t>
      </w:r>
      <w:r>
        <w:rPr>
          <w:rFonts w:hint="eastAsia"/>
        </w:rPr>
        <w:t>：组播目的地址。</w:t>
      </w:r>
    </w:p>
    <w:p>
      <w:pPr>
        <w:ind w:firstLine="735" w:firstLineChars="350"/>
      </w:pPr>
      <w:r>
        <w:t>&lt;destination-wildcard&gt;</w:t>
      </w:r>
      <w:r>
        <w:rPr>
          <w:rFonts w:hint="eastAsia"/>
        </w:rPr>
        <w:t>：组播目的地址通配符。</w:t>
      </w:r>
    </w:p>
    <w:p>
      <w:pPr>
        <w:ind w:firstLine="840" w:firstLineChars="400"/>
      </w:pPr>
      <w:r>
        <w:t>&lt;destination-host-ip&gt;</w:t>
      </w:r>
      <w:r>
        <w:rPr>
          <w:rFonts w:hint="eastAsia"/>
        </w:rPr>
        <w:t>：组播目的主机地址。</w:t>
      </w:r>
    </w:p>
    <w:p>
      <w:pPr>
        <w:rPr>
          <w:b/>
          <w:bCs/>
        </w:rPr>
      </w:pPr>
      <w:r>
        <w:rPr>
          <w:rFonts w:hint="eastAsia"/>
          <w:b/>
          <w:bCs/>
        </w:rPr>
        <w:t>缺省情况：</w:t>
      </w:r>
      <w:r>
        <w:rPr>
          <w:rFonts w:hint="eastAsia" w:eastAsia="新宋体" w:cs="Arial"/>
        </w:rPr>
        <w:t>无。</w:t>
      </w:r>
    </w:p>
    <w:p>
      <w:r>
        <w:rPr>
          <w:rFonts w:hint="eastAsia"/>
          <w:b/>
          <w:bCs/>
        </w:rPr>
        <w:t>命令模式：</w:t>
      </w:r>
      <w:r>
        <w:rPr>
          <w:rFonts w:hint="eastAsia"/>
        </w:rPr>
        <w:t>全局配置模式</w:t>
      </w:r>
    </w:p>
    <w:p>
      <w:pPr>
        <w:rPr>
          <w:bCs/>
        </w:rPr>
      </w:pPr>
      <w:r>
        <w:rPr>
          <w:rFonts w:hint="eastAsia"/>
          <w:b/>
          <w:bCs/>
        </w:rPr>
        <w:t>使用指南：</w:t>
      </w:r>
      <w:r>
        <w:rPr>
          <w:rFonts w:hint="eastAsia"/>
          <w:bCs/>
        </w:rPr>
        <w:t>组播源受控表项使用的ACL通过特定的ACL号5000－5099来控制，本命令用于配置这样的ACL。组播源受控的ACL只需要配置要控制的源IP地址和目的IP地址（即组IP地址），其配置方式与其它ACL基本相同，可以采用通配符配置地址范围，也可以指定一个主机地址或所有地址，值得注意的是，这里的“所有地址”对组IP地址而言是指224.0.0.0/4，而不是其它access-list下的0.0.0.0/0。</w:t>
      </w:r>
    </w:p>
    <w:p>
      <w:pPr>
        <w:rPr>
          <w:b/>
          <w:bCs/>
        </w:rPr>
      </w:pPr>
      <w:r>
        <w:rPr>
          <w:rFonts w:hint="eastAsia"/>
          <w:b/>
          <w:bCs/>
        </w:rPr>
        <w:t>举例：</w:t>
      </w:r>
    </w:p>
    <w:p>
      <w:pPr>
        <w:rPr>
          <w:bCs/>
        </w:rPr>
      </w:pPr>
      <w:r>
        <w:rPr>
          <w:bCs/>
        </w:rPr>
        <w:t>Switch (config)#access-list 5000 permit ip 10.1.1.0 0.0.0.255 232.0.0.0 0.0.0.255</w:t>
      </w:r>
    </w:p>
    <w:p>
      <w:pPr>
        <w:pStyle w:val="5"/>
      </w:pPr>
      <w:bookmarkStart w:id="5989" w:name="_Toc235416504"/>
      <w:bookmarkStart w:id="5990" w:name="_Toc259549704"/>
      <w:bookmarkStart w:id="5991" w:name="_Toc259549040"/>
      <w:bookmarkStart w:id="5992" w:name="_Toc259549215"/>
      <w:bookmarkStart w:id="5993" w:name="_Toc437332609"/>
      <w:bookmarkStart w:id="5994" w:name="_Toc958"/>
      <w:r>
        <w:rPr>
          <w:rFonts w:hint="eastAsia"/>
        </w:rPr>
        <w:t>access-list(组播目的控制)</w:t>
      </w:r>
      <w:bookmarkEnd w:id="5989"/>
      <w:bookmarkEnd w:id="5990"/>
      <w:bookmarkEnd w:id="5991"/>
      <w:bookmarkEnd w:id="5992"/>
      <w:bookmarkEnd w:id="5993"/>
      <w:bookmarkEnd w:id="5994"/>
    </w:p>
    <w:p>
      <w:pPr>
        <w:ind w:left="1132" w:hanging="1132" w:hangingChars="537"/>
        <w:rPr>
          <w:b/>
        </w:rPr>
      </w:pPr>
      <w:r>
        <w:rPr>
          <w:rFonts w:hint="eastAsia"/>
          <w:b/>
          <w:bCs/>
        </w:rPr>
        <w:t xml:space="preserve">命令: </w:t>
      </w:r>
      <w:r>
        <w:rPr>
          <w:rFonts w:hint="eastAsia"/>
          <w:b/>
          <w:bCs/>
        </w:rPr>
        <w:tab/>
      </w:r>
      <w:r>
        <w:rPr>
          <w:b/>
        </w:rPr>
        <w:t>access-list &lt;6000-7999&gt; {{{add | delete} profile-id WORD} | {{deny|permit} (ip) {{&lt;source/M&gt; }|{host-source &lt;source-host-ip&gt; (range &lt;2-65535&gt;|)}|any-source} {{&lt;destination/M&gt;}|{host-destination &lt;destination-host-ip&gt; (range &lt;2-255&gt;|)}|any-destination}}</w:t>
      </w:r>
    </w:p>
    <w:p>
      <w:pPr>
        <w:ind w:left="1149" w:leftChars="540" w:hanging="15" w:hangingChars="7"/>
        <w:rPr>
          <w:b/>
          <w:bCs/>
        </w:rPr>
      </w:pPr>
      <w:r>
        <w:rPr>
          <w:b/>
        </w:rPr>
        <w:t>no access-list &lt;6000-7999&gt; {deny|permit} ip {{&lt;source&gt; &lt;source-wildcard&gt;}|{host-source &lt;source-host-ip&gt;</w:t>
      </w:r>
      <w:r>
        <w:rPr>
          <w:rFonts w:hint="eastAsia"/>
          <w:b/>
        </w:rPr>
        <w:t xml:space="preserve"> {</w:t>
      </w:r>
      <w:r>
        <w:rPr>
          <w:b/>
        </w:rPr>
        <w:t>range &lt;2-65535&gt;|</w:t>
      </w:r>
      <w:r>
        <w:rPr>
          <w:rFonts w:hint="eastAsia"/>
          <w:b/>
        </w:rPr>
        <w:t>}</w:t>
      </w:r>
      <w:r>
        <w:rPr>
          <w:b/>
        </w:rPr>
        <w:t>}|any-source} {{&lt;destination&gt; &lt;destination-wildcard&gt;}|{host-destination &lt;destination-host-ip&gt;</w:t>
      </w:r>
      <w:r>
        <w:rPr>
          <w:rFonts w:hint="eastAsia"/>
          <w:b/>
        </w:rPr>
        <w:t xml:space="preserve"> {</w:t>
      </w:r>
      <w:r>
        <w:rPr>
          <w:b/>
        </w:rPr>
        <w:t>range &lt;2-255&gt;|</w:t>
      </w:r>
      <w:r>
        <w:rPr>
          <w:rFonts w:hint="eastAsia"/>
          <w:b/>
        </w:rPr>
        <w:t>}</w:t>
      </w:r>
      <w:r>
        <w:rPr>
          <w:b/>
        </w:rPr>
        <w:t>}|any-destination}</w:t>
      </w:r>
    </w:p>
    <w:p>
      <w:pPr>
        <w:rPr>
          <w:b/>
          <w:bCs/>
        </w:rPr>
      </w:pPr>
      <w:r>
        <w:rPr>
          <w:rFonts w:hint="eastAsia"/>
          <w:b/>
          <w:bCs/>
        </w:rPr>
        <w:t>功能：</w:t>
      </w:r>
      <w:r>
        <w:rPr>
          <w:rFonts w:hint="eastAsia"/>
        </w:rPr>
        <w:t xml:space="preserve"> 配置目的受控组播访问列表，其</w:t>
      </w:r>
      <w:r>
        <w:t>no</w:t>
      </w:r>
      <w:r>
        <w:rPr>
          <w:rFonts w:hint="eastAsia"/>
        </w:rPr>
        <w:t>操作用于删除该访问列表。</w:t>
      </w:r>
    </w:p>
    <w:p>
      <w:r>
        <w:rPr>
          <w:rFonts w:hint="eastAsia"/>
          <w:b/>
          <w:bCs/>
        </w:rPr>
        <w:t xml:space="preserve">参数： </w:t>
      </w:r>
      <w:r>
        <w:rPr>
          <w:rFonts w:hint="eastAsia"/>
        </w:rPr>
        <w:t>&lt;6000-7999&gt;：目的受控访问列表号。</w:t>
      </w:r>
    </w:p>
    <w:p>
      <w:pPr>
        <w:ind w:firstLine="840" w:firstLineChars="400"/>
      </w:pPr>
      <w:r>
        <w:rPr>
          <w:rFonts w:hint="eastAsia"/>
        </w:rPr>
        <w:t>{add | delete}：添加或者删除profile规则</w:t>
      </w:r>
    </w:p>
    <w:p>
      <w:pPr>
        <w:ind w:firstLine="840" w:firstLineChars="400"/>
      </w:pPr>
      <w:r>
        <w:rPr>
          <w:rFonts w:hint="eastAsia"/>
        </w:rPr>
        <w:t>{deny|permit}：拒绝或允许。</w:t>
      </w:r>
    </w:p>
    <w:p>
      <w:pPr>
        <w:ind w:firstLine="840" w:firstLineChars="400"/>
      </w:pPr>
      <w:r>
        <w:rPr>
          <w:rFonts w:hint="eastAsia"/>
        </w:rPr>
        <w:t>&lt;source/M&gt;：组播源地址和掩码长度。</w:t>
      </w:r>
    </w:p>
    <w:p>
      <w:pPr>
        <w:ind w:firstLine="840" w:firstLineChars="400"/>
      </w:pPr>
      <w:r>
        <w:rPr>
          <w:rFonts w:hint="eastAsia"/>
        </w:rPr>
        <w:t>&lt;source-host-ip&gt;：组播源主机地址。</w:t>
      </w:r>
    </w:p>
    <w:p>
      <w:pPr>
        <w:ind w:firstLine="840" w:firstLineChars="400"/>
      </w:pPr>
      <w:r>
        <w:rPr>
          <w:rFonts w:hint="eastAsia"/>
        </w:rPr>
        <w:t>&lt;2-65535&gt;：组播源主机范围</w:t>
      </w:r>
    </w:p>
    <w:p>
      <w:pPr>
        <w:ind w:firstLine="840" w:firstLineChars="400"/>
      </w:pPr>
      <w:r>
        <w:rPr>
          <w:rFonts w:hint="eastAsia"/>
        </w:rPr>
        <w:t>&lt;destination/M&gt;：组播目的地址和掩码长度。</w:t>
      </w:r>
    </w:p>
    <w:p>
      <w:pPr>
        <w:ind w:firstLine="840" w:firstLineChars="400"/>
      </w:pPr>
      <w:r>
        <w:rPr>
          <w:rFonts w:hint="eastAsia"/>
        </w:rPr>
        <w:t>&lt;destination-host-ip&gt;：组播目的主机地址。</w:t>
      </w:r>
    </w:p>
    <w:p>
      <w:pPr>
        <w:ind w:firstLine="840" w:firstLineChars="400"/>
      </w:pPr>
      <w:r>
        <w:rPr>
          <w:rFonts w:hint="eastAsia"/>
        </w:rPr>
        <w:t>&lt;2-255&gt;：组播目的主机范围。</w:t>
      </w:r>
    </w:p>
    <w:p>
      <w:pPr>
        <w:rPr>
          <w:b/>
          <w:bCs/>
        </w:rPr>
      </w:pPr>
      <w:r>
        <w:rPr>
          <w:rFonts w:hint="eastAsia"/>
          <w:b/>
          <w:bCs/>
        </w:rPr>
        <w:t>缺省情况：</w:t>
      </w:r>
      <w:r>
        <w:rPr>
          <w:rFonts w:hint="eastAsia" w:eastAsia="新宋体" w:cs="Arial"/>
        </w:rPr>
        <w:t>无。</w:t>
      </w:r>
    </w:p>
    <w:p>
      <w:r>
        <w:rPr>
          <w:rFonts w:hint="eastAsia"/>
          <w:b/>
          <w:bCs/>
        </w:rPr>
        <w:t>命令模式：</w:t>
      </w:r>
      <w:r>
        <w:rPr>
          <w:rFonts w:hint="eastAsia"/>
        </w:rPr>
        <w:t>全局配置模式</w:t>
      </w:r>
    </w:p>
    <w:p>
      <w:pPr>
        <w:rPr>
          <w:bCs/>
        </w:rPr>
      </w:pPr>
      <w:r>
        <w:rPr>
          <w:rFonts w:hint="eastAsia"/>
          <w:b/>
          <w:bCs/>
        </w:rPr>
        <w:t>使用指南：</w:t>
      </w:r>
      <w:r>
        <w:rPr>
          <w:rFonts w:hint="eastAsia"/>
          <w:bCs/>
        </w:rPr>
        <w:t>组播目的受控表项使用的ACL通过特定的ACL号6000－7999来控制，本命令用于配置这样的ACL。ip组播目的受控的ACL只需要配置要控制的源IP地址和目的IP地址（即组IP地址），其配置方式与其它ACL基本相同，可以采用掩码长度配置地址范围，也可以指定一个主机地址或所有地址，值得注意的是，这里的“所有地址”对组IP地址而言是指224.0.0.0/4，而不是其它access-list下的0.0.0.0/0。</w:t>
      </w:r>
      <w:r>
        <w:rPr>
          <w:rFonts w:hint="eastAsia" w:ascii="Arial" w:hAnsi="Arial" w:cs="Arial"/>
          <w:bCs/>
        </w:rPr>
        <w:t>并且可以采用添加删除profile-id规则来改变组播目的受控ACL访问列表。</w:t>
      </w:r>
    </w:p>
    <w:p>
      <w:pPr>
        <w:rPr>
          <w:b/>
          <w:bCs/>
        </w:rPr>
      </w:pPr>
      <w:r>
        <w:rPr>
          <w:rFonts w:hint="eastAsia"/>
          <w:b/>
          <w:bCs/>
        </w:rPr>
        <w:t>举例：</w:t>
      </w:r>
    </w:p>
    <w:p>
      <w:pPr>
        <w:rPr>
          <w:bCs/>
        </w:rPr>
      </w:pPr>
      <w:r>
        <w:rPr>
          <w:bCs/>
        </w:rPr>
        <w:t xml:space="preserve">Switch (config)#access-list </w:t>
      </w:r>
      <w:r>
        <w:rPr>
          <w:rFonts w:hint="eastAsia"/>
          <w:bCs/>
        </w:rPr>
        <w:t>6</w:t>
      </w:r>
      <w:r>
        <w:rPr>
          <w:bCs/>
        </w:rPr>
        <w:t>000 permit ip 10.1.1.0 0.0.0.255 232.0.0.0 0.0.0.255</w:t>
      </w:r>
      <w:r>
        <w:rPr>
          <w:rFonts w:hint="eastAsia"/>
          <w:bCs/>
        </w:rPr>
        <w:t xml:space="preserve"> </w:t>
      </w:r>
    </w:p>
    <w:p>
      <w:pPr>
        <w:rPr>
          <w:bCs/>
        </w:rPr>
      </w:pPr>
      <w:r>
        <w:rPr>
          <w:bCs/>
        </w:rPr>
        <w:t xml:space="preserve">Switch (config)#access-list 6000 </w:t>
      </w:r>
      <w:r>
        <w:rPr>
          <w:rFonts w:hint="eastAsia"/>
          <w:bCs/>
        </w:rPr>
        <w:t>add</w:t>
      </w:r>
      <w:r>
        <w:rPr>
          <w:bCs/>
        </w:rPr>
        <w:t xml:space="preserve"> </w:t>
      </w:r>
      <w:r>
        <w:rPr>
          <w:rFonts w:hint="eastAsia"/>
          <w:bCs/>
        </w:rPr>
        <w:t>profile-id</w:t>
      </w:r>
      <w:r>
        <w:rPr>
          <w:bCs/>
        </w:rPr>
        <w:t xml:space="preserve"> </w:t>
      </w:r>
      <w:r>
        <w:rPr>
          <w:rFonts w:hint="eastAsia"/>
          <w:bCs/>
        </w:rPr>
        <w:t>1</w:t>
      </w:r>
    </w:p>
    <w:p>
      <w:pPr>
        <w:pStyle w:val="5"/>
      </w:pPr>
      <w:bookmarkStart w:id="5995" w:name="_Toc437332610"/>
      <w:bookmarkStart w:id="5996" w:name="_Toc259549705"/>
      <w:bookmarkStart w:id="5997" w:name="_Toc259549216"/>
      <w:bookmarkStart w:id="5998" w:name="_Toc259549041"/>
      <w:bookmarkStart w:id="5999" w:name="_Toc5289"/>
      <w:bookmarkStart w:id="6000" w:name="_Toc235416505"/>
      <w:r>
        <w:t>ip</w:t>
      </w:r>
      <w:r>
        <w:rPr>
          <w:rFonts w:hint="eastAsia"/>
        </w:rPr>
        <w:t xml:space="preserve"> </w:t>
      </w:r>
      <w:r>
        <w:t>multicast</w:t>
      </w:r>
      <w:r>
        <w:rPr>
          <w:rFonts w:hint="eastAsia"/>
        </w:rPr>
        <w:t xml:space="preserve"> destination</w:t>
      </w:r>
      <w:r>
        <w:t>-control</w:t>
      </w:r>
      <w:bookmarkEnd w:id="5995"/>
      <w:bookmarkEnd w:id="5996"/>
      <w:bookmarkEnd w:id="5997"/>
      <w:bookmarkEnd w:id="5998"/>
      <w:bookmarkEnd w:id="5999"/>
    </w:p>
    <w:p>
      <w:r>
        <w:rPr>
          <w:rFonts w:hint="eastAsia"/>
          <w:bCs/>
        </w:rPr>
        <w:t>本型号交换机不支持此命令。</w:t>
      </w:r>
    </w:p>
    <w:p>
      <w:pPr>
        <w:pStyle w:val="5"/>
      </w:pPr>
      <w:bookmarkStart w:id="6001" w:name="_Toc259549042"/>
      <w:bookmarkStart w:id="6002" w:name="_Toc259549217"/>
      <w:bookmarkStart w:id="6003" w:name="_Toc437332611"/>
      <w:bookmarkStart w:id="6004" w:name="_Toc259549706"/>
      <w:bookmarkStart w:id="6005" w:name="_Toc27088"/>
      <w:r>
        <w:t>ip</w:t>
      </w:r>
      <w:r>
        <w:rPr>
          <w:rFonts w:hint="eastAsia"/>
        </w:rPr>
        <w:t xml:space="preserve"> </w:t>
      </w:r>
      <w:r>
        <w:t>multicast</w:t>
      </w:r>
      <w:r>
        <w:rPr>
          <w:rFonts w:hint="eastAsia"/>
        </w:rPr>
        <w:t xml:space="preserve"> destination</w:t>
      </w:r>
      <w:r>
        <w:t>-control</w:t>
      </w:r>
      <w:r>
        <w:rPr>
          <w:rFonts w:hint="eastAsia"/>
        </w:rPr>
        <w:t xml:space="preserve"> </w:t>
      </w:r>
      <w:r>
        <w:t>access-group</w:t>
      </w:r>
      <w:bookmarkEnd w:id="6000"/>
      <w:bookmarkEnd w:id="6001"/>
      <w:bookmarkEnd w:id="6002"/>
      <w:bookmarkEnd w:id="6003"/>
      <w:bookmarkEnd w:id="6004"/>
      <w:bookmarkEnd w:id="6005"/>
    </w:p>
    <w:p>
      <w:pPr>
        <w:ind w:left="840" w:hanging="840"/>
      </w:pPr>
      <w:r>
        <w:rPr>
          <w:rFonts w:hint="eastAsia"/>
          <w:b/>
          <w:bCs/>
        </w:rPr>
        <w:t xml:space="preserve">命令: </w:t>
      </w:r>
      <w:r>
        <w:rPr>
          <w:b/>
        </w:rPr>
        <w:t>ip</w:t>
      </w:r>
      <w:r>
        <w:rPr>
          <w:rFonts w:hint="eastAsia"/>
          <w:b/>
        </w:rPr>
        <w:t xml:space="preserve"> </w:t>
      </w:r>
      <w:r>
        <w:rPr>
          <w:b/>
        </w:rPr>
        <w:t>multicast</w:t>
      </w:r>
      <w:r>
        <w:rPr>
          <w:rFonts w:hint="eastAsia"/>
          <w:b/>
        </w:rPr>
        <w:t xml:space="preserve"> destination</w:t>
      </w:r>
      <w:r>
        <w:rPr>
          <w:b/>
        </w:rPr>
        <w:t>-control</w:t>
      </w:r>
      <w:r>
        <w:rPr>
          <w:rFonts w:hint="eastAsia"/>
          <w:b/>
        </w:rPr>
        <w:t xml:space="preserve"> </w:t>
      </w:r>
      <w:r>
        <w:rPr>
          <w:b/>
        </w:rPr>
        <w:t>access-group</w:t>
      </w:r>
      <w:r>
        <w:rPr>
          <w:rFonts w:hint="eastAsia"/>
          <w:b/>
        </w:rPr>
        <w:t xml:space="preserve"> &lt;6000-7999&gt;</w:t>
      </w:r>
    </w:p>
    <w:p>
      <w:pPr>
        <w:ind w:firstLine="514" w:firstLineChars="244"/>
        <w:rPr>
          <w:b/>
          <w:bCs/>
        </w:rPr>
      </w:pPr>
      <w:r>
        <w:rPr>
          <w:rFonts w:hint="eastAsia"/>
          <w:b/>
          <w:bCs/>
        </w:rPr>
        <w:t xml:space="preserve">no </w:t>
      </w:r>
      <w:r>
        <w:rPr>
          <w:b/>
        </w:rPr>
        <w:t>ip</w:t>
      </w:r>
      <w:r>
        <w:rPr>
          <w:rFonts w:hint="eastAsia"/>
          <w:b/>
        </w:rPr>
        <w:t xml:space="preserve"> </w:t>
      </w:r>
      <w:r>
        <w:rPr>
          <w:b/>
        </w:rPr>
        <w:t>multicast</w:t>
      </w:r>
      <w:r>
        <w:rPr>
          <w:rFonts w:hint="eastAsia"/>
          <w:b/>
        </w:rPr>
        <w:t xml:space="preserve"> destination</w:t>
      </w:r>
      <w:r>
        <w:rPr>
          <w:b/>
        </w:rPr>
        <w:t>-control</w:t>
      </w:r>
      <w:r>
        <w:rPr>
          <w:rFonts w:hint="eastAsia"/>
          <w:b/>
        </w:rPr>
        <w:t xml:space="preserve"> </w:t>
      </w:r>
      <w:r>
        <w:rPr>
          <w:b/>
        </w:rPr>
        <w:t>access-group</w:t>
      </w:r>
      <w:r>
        <w:rPr>
          <w:rFonts w:hint="eastAsia"/>
          <w:b/>
        </w:rPr>
        <w:t xml:space="preserve"> &lt;6000-7999&gt;</w:t>
      </w:r>
    </w:p>
    <w:p>
      <w:pPr>
        <w:rPr>
          <w:b/>
          <w:bCs/>
        </w:rPr>
      </w:pPr>
      <w:r>
        <w:rPr>
          <w:rFonts w:hint="eastAsia"/>
          <w:b/>
          <w:bCs/>
        </w:rPr>
        <w:t>功能：</w:t>
      </w:r>
      <w:r>
        <w:rPr>
          <w:rFonts w:hint="eastAsia"/>
        </w:rPr>
        <w:t>配置端口使用的组播目的控制访问列表，其NO形式删除该配置。</w:t>
      </w:r>
    </w:p>
    <w:p>
      <w:r>
        <w:rPr>
          <w:rFonts w:hint="eastAsia"/>
          <w:b/>
          <w:bCs/>
        </w:rPr>
        <w:t>参数：</w:t>
      </w:r>
      <w:r>
        <w:rPr>
          <w:rFonts w:hint="eastAsia"/>
        </w:rPr>
        <w:t>&lt;6000-7999&gt;：目的受控访问列表号。</w:t>
      </w:r>
    </w:p>
    <w:p>
      <w:pPr>
        <w:rPr>
          <w:b/>
          <w:bCs/>
        </w:rPr>
      </w:pPr>
      <w:r>
        <w:rPr>
          <w:rFonts w:hint="eastAsia"/>
          <w:b/>
          <w:bCs/>
        </w:rPr>
        <w:t>缺省情况：</w:t>
      </w:r>
      <w:r>
        <w:rPr>
          <w:rFonts w:hint="eastAsia"/>
        </w:rPr>
        <w:t>不配置</w:t>
      </w:r>
      <w:r>
        <w:rPr>
          <w:rFonts w:hint="eastAsia" w:eastAsia="新宋体" w:cs="Arial"/>
        </w:rPr>
        <w:t>。</w:t>
      </w:r>
    </w:p>
    <w:p>
      <w:r>
        <w:rPr>
          <w:rFonts w:hint="eastAsia"/>
          <w:b/>
          <w:bCs/>
        </w:rPr>
        <w:t>命令模式：</w:t>
      </w:r>
      <w:r>
        <w:rPr>
          <w:rFonts w:hint="eastAsia"/>
        </w:rPr>
        <w:t>端口配置模式</w:t>
      </w:r>
    </w:p>
    <w:p>
      <w:pPr>
        <w:rPr>
          <w:bCs/>
        </w:rPr>
      </w:pPr>
      <w:r>
        <w:rPr>
          <w:rFonts w:hint="eastAsia"/>
          <w:b/>
          <w:bCs/>
        </w:rPr>
        <w:t>使用指南：</w:t>
      </w:r>
      <w:r>
        <w:rPr>
          <w:rFonts w:hint="eastAsia"/>
          <w:bCs/>
        </w:rPr>
        <w:t>该命令只有在启动了全局组播目的控制的情况下才起作用，配置该命令后，如果开启IGMP-SNOOPING，对于向组播组添加该端口的情况，将按所配置的访问列表进行匹配，如匹配为permit，该端口才会被添加，否则不能添加。</w:t>
      </w:r>
    </w:p>
    <w:p>
      <w:pPr>
        <w:rPr>
          <w:b/>
          <w:bCs/>
        </w:rPr>
      </w:pPr>
      <w:r>
        <w:rPr>
          <w:rFonts w:hint="eastAsia"/>
          <w:b/>
          <w:bCs/>
        </w:rPr>
        <w:t>举例：</w:t>
      </w:r>
    </w:p>
    <w:p>
      <w:r>
        <w:rPr>
          <w:bCs/>
        </w:rPr>
        <w:t>Switch (config)#inter</w:t>
      </w:r>
      <w:r>
        <w:rPr>
          <w:rFonts w:hint="eastAsia"/>
          <w:bCs/>
        </w:rPr>
        <w:t>face</w:t>
      </w:r>
      <w:r>
        <w:rPr>
          <w:bCs/>
        </w:rPr>
        <w:t xml:space="preserve"> e</w:t>
      </w:r>
      <w:r>
        <w:rPr>
          <w:rFonts w:hint="eastAsia"/>
          <w:bCs/>
        </w:rPr>
        <w:t>thernet</w:t>
      </w:r>
      <w:r>
        <w:rPr>
          <w:bCs/>
        </w:rPr>
        <w:t xml:space="preserve"> </w:t>
      </w:r>
      <w:r>
        <w:t>1/0/4</w:t>
      </w:r>
    </w:p>
    <w:p>
      <w:r>
        <w:rPr>
          <w:bCs/>
        </w:rPr>
        <w:t>Switch (Config-If-Ethernet</w:t>
      </w:r>
      <w:r>
        <w:t>1/0/4</w:t>
      </w:r>
      <w:r>
        <w:rPr>
          <w:bCs/>
        </w:rPr>
        <w:t xml:space="preserve">)#ip multicast </w:t>
      </w:r>
      <w:r>
        <w:rPr>
          <w:rFonts w:hint="eastAsia"/>
          <w:bCs/>
        </w:rPr>
        <w:t>destination</w:t>
      </w:r>
      <w:r>
        <w:rPr>
          <w:bCs/>
        </w:rPr>
        <w:t xml:space="preserve">-control access-group </w:t>
      </w:r>
      <w:r>
        <w:rPr>
          <w:rFonts w:hint="eastAsia"/>
          <w:bCs/>
        </w:rPr>
        <w:t>6</w:t>
      </w:r>
      <w:r>
        <w:rPr>
          <w:bCs/>
        </w:rPr>
        <w:t>000</w:t>
      </w:r>
    </w:p>
    <w:p>
      <w:pPr>
        <w:rPr>
          <w:bCs/>
        </w:rPr>
      </w:pPr>
      <w:r>
        <w:rPr>
          <w:bCs/>
        </w:rPr>
        <w:t>Switch (Config-If-Ethernet</w:t>
      </w:r>
      <w:r>
        <w:t>1/0/4</w:t>
      </w:r>
      <w:r>
        <w:rPr>
          <w:bCs/>
        </w:rPr>
        <w:t>)#</w:t>
      </w:r>
    </w:p>
    <w:p>
      <w:pPr>
        <w:pStyle w:val="5"/>
      </w:pPr>
      <w:bookmarkStart w:id="6006" w:name="_Toc259549707"/>
      <w:bookmarkStart w:id="6007" w:name="_Toc259549218"/>
      <w:bookmarkStart w:id="6008" w:name="_Toc437332612"/>
      <w:bookmarkStart w:id="6009" w:name="_Toc235416507"/>
      <w:bookmarkStart w:id="6010" w:name="_Toc259549043"/>
      <w:bookmarkStart w:id="6011" w:name="_Toc23498"/>
      <w:r>
        <w:t>ip</w:t>
      </w:r>
      <w:r>
        <w:rPr>
          <w:rFonts w:hint="eastAsia"/>
        </w:rPr>
        <w:t xml:space="preserve"> </w:t>
      </w:r>
      <w:r>
        <w:t>multicast</w:t>
      </w:r>
      <w:r>
        <w:rPr>
          <w:rFonts w:hint="eastAsia"/>
        </w:rPr>
        <w:t xml:space="preserve"> destination</w:t>
      </w:r>
      <w:r>
        <w:t>-control</w:t>
      </w:r>
      <w:r>
        <w:rPr>
          <w:rFonts w:hint="eastAsia"/>
        </w:rPr>
        <w:t xml:space="preserve"> </w:t>
      </w:r>
      <w:r>
        <w:t>access-group</w:t>
      </w:r>
      <w:r>
        <w:rPr>
          <w:rFonts w:hint="eastAsia"/>
        </w:rPr>
        <w:t xml:space="preserve"> (sip)</w:t>
      </w:r>
      <w:bookmarkEnd w:id="6006"/>
      <w:bookmarkEnd w:id="6007"/>
      <w:bookmarkEnd w:id="6008"/>
      <w:bookmarkEnd w:id="6009"/>
      <w:bookmarkEnd w:id="6010"/>
      <w:bookmarkEnd w:id="6011"/>
    </w:p>
    <w:p>
      <w:pPr>
        <w:rPr>
          <w:b/>
        </w:rPr>
      </w:pPr>
      <w:r>
        <w:rPr>
          <w:rFonts w:hint="eastAsia"/>
          <w:b/>
          <w:bCs/>
        </w:rPr>
        <w:t xml:space="preserve">命令: </w:t>
      </w:r>
      <w:r>
        <w:rPr>
          <w:b/>
        </w:rPr>
        <w:t>ip</w:t>
      </w:r>
      <w:r>
        <w:rPr>
          <w:rFonts w:hint="eastAsia"/>
          <w:b/>
        </w:rPr>
        <w:t xml:space="preserve"> </w:t>
      </w:r>
      <w:r>
        <w:rPr>
          <w:b/>
        </w:rPr>
        <w:t>multicast</w:t>
      </w:r>
      <w:r>
        <w:rPr>
          <w:rFonts w:hint="eastAsia"/>
          <w:b/>
        </w:rPr>
        <w:t xml:space="preserve"> destination</w:t>
      </w:r>
      <w:r>
        <w:rPr>
          <w:b/>
        </w:rPr>
        <w:t>-control</w:t>
      </w:r>
      <w:r>
        <w:rPr>
          <w:rFonts w:hint="eastAsia"/>
          <w:b/>
        </w:rPr>
        <w:t xml:space="preserve"> &lt;IPADDRESS/M&gt; </w:t>
      </w:r>
      <w:r>
        <w:rPr>
          <w:b/>
        </w:rPr>
        <w:t>access-group</w:t>
      </w:r>
      <w:r>
        <w:rPr>
          <w:rFonts w:hint="eastAsia"/>
          <w:b/>
        </w:rPr>
        <w:t xml:space="preserve"> &lt;6000-7999&gt;</w:t>
      </w:r>
    </w:p>
    <w:p>
      <w:pPr>
        <w:ind w:firstLine="514" w:firstLineChars="244"/>
        <w:rPr>
          <w:b/>
          <w:bCs/>
        </w:rPr>
      </w:pPr>
      <w:r>
        <w:rPr>
          <w:rFonts w:hint="eastAsia"/>
          <w:b/>
          <w:bCs/>
        </w:rPr>
        <w:t xml:space="preserve">no </w:t>
      </w:r>
      <w:r>
        <w:rPr>
          <w:b/>
        </w:rPr>
        <w:t>ip</w:t>
      </w:r>
      <w:r>
        <w:rPr>
          <w:rFonts w:hint="eastAsia"/>
          <w:b/>
        </w:rPr>
        <w:t xml:space="preserve"> </w:t>
      </w:r>
      <w:r>
        <w:rPr>
          <w:b/>
        </w:rPr>
        <w:t>multicast</w:t>
      </w:r>
      <w:r>
        <w:rPr>
          <w:rFonts w:hint="eastAsia"/>
          <w:b/>
        </w:rPr>
        <w:t xml:space="preserve"> destination</w:t>
      </w:r>
      <w:r>
        <w:rPr>
          <w:b/>
        </w:rPr>
        <w:t>-control</w:t>
      </w:r>
      <w:r>
        <w:rPr>
          <w:rFonts w:hint="eastAsia"/>
          <w:b/>
        </w:rPr>
        <w:t xml:space="preserve"> &lt;IPADDRESS/M&gt; </w:t>
      </w:r>
      <w:r>
        <w:rPr>
          <w:b/>
        </w:rPr>
        <w:t>access-group</w:t>
      </w:r>
      <w:r>
        <w:rPr>
          <w:rFonts w:hint="eastAsia"/>
          <w:b/>
        </w:rPr>
        <w:t xml:space="preserve"> &lt;6000-7999&gt;</w:t>
      </w:r>
    </w:p>
    <w:p>
      <w:pPr>
        <w:rPr>
          <w:b/>
          <w:bCs/>
        </w:rPr>
      </w:pPr>
      <w:r>
        <w:rPr>
          <w:rFonts w:hint="eastAsia"/>
          <w:b/>
          <w:bCs/>
        </w:rPr>
        <w:t>功能：</w:t>
      </w:r>
      <w:r>
        <w:rPr>
          <w:rFonts w:hint="eastAsia"/>
        </w:rPr>
        <w:t>配置指定网段使用的组播目的控制访问列表，其NO形式删除该配置。</w:t>
      </w:r>
    </w:p>
    <w:p>
      <w:pPr>
        <w:rPr>
          <w:b/>
          <w:bCs/>
        </w:rPr>
      </w:pPr>
      <w:r>
        <w:rPr>
          <w:rFonts w:hint="eastAsia"/>
          <w:b/>
          <w:bCs/>
        </w:rPr>
        <w:t>参数：</w:t>
      </w:r>
      <w:r>
        <w:rPr>
          <w:rFonts w:hint="eastAsia"/>
        </w:rPr>
        <w:t>&lt;IPADDRESS/M&gt;:IP地址和掩码长度；</w:t>
      </w:r>
    </w:p>
    <w:p>
      <w:pPr>
        <w:ind w:firstLine="726" w:firstLineChars="346"/>
      </w:pPr>
      <w:r>
        <w:rPr>
          <w:rFonts w:hint="eastAsia"/>
        </w:rPr>
        <w:t>&lt;6000-7999&gt;：目的受控访问列表号。</w:t>
      </w:r>
    </w:p>
    <w:p>
      <w:pPr>
        <w:rPr>
          <w:b/>
          <w:bCs/>
        </w:rPr>
      </w:pPr>
      <w:r>
        <w:rPr>
          <w:rFonts w:hint="eastAsia"/>
          <w:b/>
          <w:bCs/>
        </w:rPr>
        <w:t>缺省情况：</w:t>
      </w:r>
      <w:r>
        <w:rPr>
          <w:rFonts w:hint="eastAsia"/>
        </w:rPr>
        <w:t>不配置</w:t>
      </w:r>
      <w:r>
        <w:rPr>
          <w:rFonts w:hint="eastAsia" w:eastAsia="新宋体" w:cs="Arial"/>
        </w:rPr>
        <w:t>。</w:t>
      </w:r>
    </w:p>
    <w:p>
      <w:r>
        <w:rPr>
          <w:rFonts w:hint="eastAsia"/>
          <w:b/>
          <w:bCs/>
        </w:rPr>
        <w:t>命令模式：</w:t>
      </w:r>
      <w:r>
        <w:rPr>
          <w:rFonts w:hint="eastAsia"/>
        </w:rPr>
        <w:t>全局配置模式。</w:t>
      </w:r>
    </w:p>
    <w:p>
      <w:r>
        <w:rPr>
          <w:rFonts w:hint="eastAsia"/>
          <w:b/>
          <w:bCs/>
        </w:rPr>
        <w:t>使用指南：</w:t>
      </w:r>
      <w:r>
        <w:rPr>
          <w:rFonts w:hint="eastAsia"/>
          <w:bCs/>
        </w:rPr>
        <w:t>该命令只有在启动了全局组播目的控制的情况下才起作用，配置该命令后，如果开启IGMP-SNOOPING</w:t>
      </w:r>
      <w:r>
        <w:rPr>
          <w:rFonts w:hint="eastAsia" w:cs="宋体"/>
          <w:bCs/>
        </w:rPr>
        <w:t>或启动了IGMP，对于向组播组添加成员的情况，如果所发送的IGMP-REPORT的源IP地址配置了组播目的控制，将按所配置的访问列表进行匹配，如匹配为permit，该端口才会被添加，否则不能添加。该命令在二层交换机上使用。</w:t>
      </w:r>
      <w:r>
        <w:rPr>
          <w:rFonts w:hint="eastAsia"/>
        </w:rPr>
        <w:t>如果使用此命令之前，show ip igmp groups detail中相应的组或者源已经建立，需到特权模式下使用命令clear ip igmp group清空相应组。</w:t>
      </w:r>
    </w:p>
    <w:p>
      <w:pPr>
        <w:rPr>
          <w:b/>
          <w:bCs/>
        </w:rPr>
      </w:pPr>
      <w:r>
        <w:rPr>
          <w:rFonts w:hint="eastAsia"/>
          <w:b/>
          <w:bCs/>
        </w:rPr>
        <w:t>举例：</w:t>
      </w:r>
    </w:p>
    <w:p>
      <w:pPr>
        <w:rPr>
          <w:bCs/>
        </w:rPr>
      </w:pPr>
      <w:r>
        <w:rPr>
          <w:bCs/>
        </w:rPr>
        <w:t xml:space="preserve">Switch (config)#ip multicast </w:t>
      </w:r>
      <w:r>
        <w:rPr>
          <w:rFonts w:hint="eastAsia"/>
          <w:bCs/>
        </w:rPr>
        <w:t>destination</w:t>
      </w:r>
      <w:r>
        <w:rPr>
          <w:bCs/>
        </w:rPr>
        <w:t xml:space="preserve">-control </w:t>
      </w:r>
      <w:r>
        <w:rPr>
          <w:rFonts w:hint="eastAsia"/>
          <w:bCs/>
        </w:rPr>
        <w:t xml:space="preserve">10.1.1.0/24 </w:t>
      </w:r>
      <w:r>
        <w:rPr>
          <w:bCs/>
        </w:rPr>
        <w:t xml:space="preserve">access-group </w:t>
      </w:r>
      <w:r>
        <w:rPr>
          <w:rFonts w:hint="eastAsia"/>
          <w:bCs/>
        </w:rPr>
        <w:t>6</w:t>
      </w:r>
      <w:r>
        <w:rPr>
          <w:bCs/>
        </w:rPr>
        <w:t>000</w:t>
      </w:r>
    </w:p>
    <w:p>
      <w:pPr>
        <w:rPr>
          <w:bCs/>
        </w:rPr>
      </w:pPr>
      <w:r>
        <w:rPr>
          <w:bCs/>
        </w:rPr>
        <w:t>Switch (config)#</w:t>
      </w:r>
    </w:p>
    <w:p>
      <w:pPr>
        <w:rPr>
          <w:b/>
          <w:bCs/>
        </w:rPr>
      </w:pPr>
    </w:p>
    <w:p>
      <w:pPr>
        <w:pStyle w:val="5"/>
      </w:pPr>
      <w:bookmarkStart w:id="6012" w:name="_Toc235416506"/>
      <w:bookmarkStart w:id="6013" w:name="_Toc259549708"/>
      <w:bookmarkStart w:id="6014" w:name="_Toc437332613"/>
      <w:bookmarkStart w:id="6015" w:name="_Toc259549219"/>
      <w:bookmarkStart w:id="6016" w:name="_Toc259549044"/>
      <w:bookmarkStart w:id="6017" w:name="_Toc10260"/>
      <w:r>
        <w:t>ip</w:t>
      </w:r>
      <w:r>
        <w:rPr>
          <w:rFonts w:hint="eastAsia"/>
        </w:rPr>
        <w:t xml:space="preserve"> </w:t>
      </w:r>
      <w:r>
        <w:t>multicast</w:t>
      </w:r>
      <w:r>
        <w:rPr>
          <w:rFonts w:hint="eastAsia"/>
        </w:rPr>
        <w:t xml:space="preserve"> destination</w:t>
      </w:r>
      <w:r>
        <w:t>-control</w:t>
      </w:r>
      <w:r>
        <w:rPr>
          <w:rFonts w:hint="eastAsia"/>
        </w:rPr>
        <w:t xml:space="preserve"> </w:t>
      </w:r>
      <w:r>
        <w:t>access-group</w:t>
      </w:r>
      <w:r>
        <w:rPr>
          <w:rFonts w:hint="eastAsia"/>
        </w:rPr>
        <w:t xml:space="preserve"> (vmac)</w:t>
      </w:r>
      <w:bookmarkEnd w:id="6012"/>
      <w:bookmarkEnd w:id="6013"/>
      <w:bookmarkEnd w:id="6014"/>
      <w:bookmarkEnd w:id="6015"/>
      <w:bookmarkEnd w:id="6016"/>
      <w:bookmarkEnd w:id="6017"/>
    </w:p>
    <w:p>
      <w:pPr>
        <w:ind w:left="840" w:hanging="840"/>
      </w:pPr>
      <w:r>
        <w:rPr>
          <w:rFonts w:hint="eastAsia"/>
          <w:b/>
          <w:bCs/>
        </w:rPr>
        <w:t xml:space="preserve">命令: </w:t>
      </w:r>
      <w:r>
        <w:rPr>
          <w:b/>
        </w:rPr>
        <w:t>ip</w:t>
      </w:r>
      <w:r>
        <w:rPr>
          <w:rFonts w:hint="eastAsia"/>
          <w:b/>
        </w:rPr>
        <w:t xml:space="preserve"> </w:t>
      </w:r>
      <w:r>
        <w:rPr>
          <w:b/>
        </w:rPr>
        <w:t>multicast</w:t>
      </w:r>
      <w:r>
        <w:rPr>
          <w:rFonts w:hint="eastAsia"/>
          <w:b/>
        </w:rPr>
        <w:t xml:space="preserve"> destination</w:t>
      </w:r>
      <w:r>
        <w:rPr>
          <w:b/>
        </w:rPr>
        <w:t>-control</w:t>
      </w:r>
      <w:r>
        <w:rPr>
          <w:rFonts w:hint="eastAsia"/>
          <w:b/>
        </w:rPr>
        <w:t xml:space="preserve"> &lt;1-4094&gt; &lt;macaddr &gt;</w:t>
      </w:r>
      <w:r>
        <w:rPr>
          <w:b/>
        </w:rPr>
        <w:t>access-group</w:t>
      </w:r>
      <w:r>
        <w:rPr>
          <w:rFonts w:hint="eastAsia"/>
          <w:b/>
        </w:rPr>
        <w:t xml:space="preserve"> &lt;6000-7999&gt;</w:t>
      </w:r>
    </w:p>
    <w:p>
      <w:pPr>
        <w:ind w:firstLine="517" w:firstLineChars="245"/>
        <w:rPr>
          <w:b/>
          <w:bCs/>
        </w:rPr>
      </w:pPr>
      <w:r>
        <w:rPr>
          <w:rFonts w:hint="eastAsia"/>
          <w:b/>
          <w:bCs/>
        </w:rPr>
        <w:t xml:space="preserve">no </w:t>
      </w:r>
      <w:r>
        <w:rPr>
          <w:b/>
        </w:rPr>
        <w:t>ip</w:t>
      </w:r>
      <w:r>
        <w:rPr>
          <w:rFonts w:hint="eastAsia"/>
          <w:b/>
        </w:rPr>
        <w:t xml:space="preserve"> </w:t>
      </w:r>
      <w:r>
        <w:rPr>
          <w:b/>
        </w:rPr>
        <w:t>multicast</w:t>
      </w:r>
      <w:r>
        <w:rPr>
          <w:rFonts w:hint="eastAsia"/>
          <w:b/>
        </w:rPr>
        <w:t xml:space="preserve"> destination</w:t>
      </w:r>
      <w:r>
        <w:rPr>
          <w:b/>
        </w:rPr>
        <w:t>-control</w:t>
      </w:r>
      <w:r>
        <w:rPr>
          <w:rFonts w:hint="eastAsia"/>
          <w:b/>
        </w:rPr>
        <w:t xml:space="preserve"> &lt;1-4094&gt; &lt;macaddr &gt;</w:t>
      </w:r>
      <w:r>
        <w:rPr>
          <w:b/>
        </w:rPr>
        <w:t>access-group</w:t>
      </w:r>
      <w:r>
        <w:rPr>
          <w:rFonts w:hint="eastAsia"/>
          <w:b/>
        </w:rPr>
        <w:t xml:space="preserve"> &lt;6000-7999&gt;</w:t>
      </w:r>
    </w:p>
    <w:p>
      <w:pPr>
        <w:rPr>
          <w:b/>
          <w:bCs/>
        </w:rPr>
      </w:pPr>
      <w:r>
        <w:rPr>
          <w:rFonts w:hint="eastAsia"/>
          <w:b/>
          <w:bCs/>
        </w:rPr>
        <w:t>功能：</w:t>
      </w:r>
      <w:r>
        <w:rPr>
          <w:rFonts w:hint="eastAsia"/>
        </w:rPr>
        <w:t>配置指定VLAN-MAC使用的组播目的控制访问列表，其NO形式删除该配置。</w:t>
      </w:r>
    </w:p>
    <w:p>
      <w:r>
        <w:rPr>
          <w:rFonts w:hint="eastAsia"/>
          <w:b/>
          <w:bCs/>
        </w:rPr>
        <w:t>参数：</w:t>
      </w:r>
      <w:r>
        <w:rPr>
          <w:rFonts w:hint="eastAsia"/>
        </w:rPr>
        <w:t>&lt;1-4094&gt;：VLAN-ID；</w:t>
      </w:r>
    </w:p>
    <w:p>
      <w:pPr>
        <w:rPr>
          <w:b/>
          <w:bCs/>
        </w:rPr>
      </w:pPr>
      <w:r>
        <w:rPr>
          <w:rFonts w:hint="eastAsia"/>
        </w:rPr>
        <w:tab/>
      </w:r>
      <w:r>
        <w:rPr>
          <w:rFonts w:hint="eastAsia"/>
        </w:rPr>
        <w:t xml:space="preserve">  &lt;macaddr&gt;：发送IGMP-REPORT的源MAC地址，格式为“xx-xx-xx-xx-xx-xx</w:t>
      </w:r>
      <w:r>
        <w:t>”</w:t>
      </w:r>
      <w:r>
        <w:rPr>
          <w:rFonts w:hint="eastAsia"/>
        </w:rPr>
        <w:t>；</w:t>
      </w:r>
    </w:p>
    <w:p>
      <w:pPr>
        <w:ind w:firstLine="726" w:firstLineChars="346"/>
      </w:pPr>
      <w:r>
        <w:rPr>
          <w:rFonts w:hint="eastAsia"/>
        </w:rPr>
        <w:t>&lt;6000-7999&gt;：目的受控访问列表号。</w:t>
      </w:r>
    </w:p>
    <w:p>
      <w:pPr>
        <w:rPr>
          <w:b/>
          <w:bCs/>
        </w:rPr>
      </w:pPr>
      <w:r>
        <w:rPr>
          <w:rFonts w:hint="eastAsia"/>
          <w:b/>
          <w:bCs/>
        </w:rPr>
        <w:t>缺省情况：</w:t>
      </w:r>
      <w:r>
        <w:rPr>
          <w:rFonts w:hint="eastAsia"/>
        </w:rPr>
        <w:t>不配置</w:t>
      </w:r>
      <w:r>
        <w:rPr>
          <w:rFonts w:hint="eastAsia" w:eastAsia="新宋体" w:cs="Arial"/>
        </w:rPr>
        <w:t>。</w:t>
      </w:r>
    </w:p>
    <w:p>
      <w:r>
        <w:rPr>
          <w:rFonts w:hint="eastAsia"/>
          <w:b/>
          <w:bCs/>
        </w:rPr>
        <w:t>命令模式：</w:t>
      </w:r>
      <w:r>
        <w:rPr>
          <w:rFonts w:hint="eastAsia"/>
        </w:rPr>
        <w:t>全局配置模式。</w:t>
      </w:r>
    </w:p>
    <w:p>
      <w:pPr>
        <w:rPr>
          <w:bCs/>
        </w:rPr>
      </w:pPr>
      <w:r>
        <w:rPr>
          <w:rFonts w:hint="eastAsia"/>
          <w:b/>
          <w:bCs/>
        </w:rPr>
        <w:t>使用指南：</w:t>
      </w:r>
      <w:r>
        <w:rPr>
          <w:rFonts w:hint="eastAsia"/>
          <w:bCs/>
        </w:rPr>
        <w:t>该命令只有在启动了全局组播目的控制的情况下才起作用，配置该命令后，如果开启IGMP-SNOOPING，对于向组播组添加成员的情况，如果所发送的</w:t>
      </w:r>
      <w:r>
        <w:rPr>
          <w:rFonts w:hint="eastAsia"/>
        </w:rPr>
        <w:t>IGMP-REPORT</w:t>
      </w:r>
      <w:r>
        <w:rPr>
          <w:rFonts w:hint="eastAsia"/>
          <w:bCs/>
        </w:rPr>
        <w:t>的源MAC地址配置了组播目的控制，将按所配置的访问列表进行匹配，如匹配为permit，该端口才会被添加，否则不能添加。</w:t>
      </w:r>
    </w:p>
    <w:p>
      <w:pPr>
        <w:rPr>
          <w:b/>
          <w:bCs/>
        </w:rPr>
      </w:pPr>
      <w:r>
        <w:rPr>
          <w:rFonts w:hint="eastAsia"/>
          <w:b/>
          <w:bCs/>
        </w:rPr>
        <w:t>举例：</w:t>
      </w:r>
    </w:p>
    <w:p>
      <w:pPr>
        <w:rPr>
          <w:bCs/>
        </w:rPr>
      </w:pPr>
      <w:r>
        <w:rPr>
          <w:bCs/>
        </w:rPr>
        <w:t xml:space="preserve">Switch (config)#ip multicast </w:t>
      </w:r>
      <w:r>
        <w:rPr>
          <w:rFonts w:hint="eastAsia"/>
          <w:bCs/>
        </w:rPr>
        <w:t>destination</w:t>
      </w:r>
      <w:r>
        <w:rPr>
          <w:bCs/>
        </w:rPr>
        <w:t xml:space="preserve">-control </w:t>
      </w:r>
      <w:r>
        <w:rPr>
          <w:rFonts w:hint="eastAsia"/>
          <w:bCs/>
        </w:rPr>
        <w:t xml:space="preserve">1 00-01-03-05-07-09 </w:t>
      </w:r>
      <w:r>
        <w:rPr>
          <w:bCs/>
        </w:rPr>
        <w:t xml:space="preserve">access-group </w:t>
      </w:r>
      <w:r>
        <w:rPr>
          <w:rFonts w:hint="eastAsia"/>
          <w:bCs/>
        </w:rPr>
        <w:t>6</w:t>
      </w:r>
      <w:r>
        <w:rPr>
          <w:bCs/>
        </w:rPr>
        <w:t>000</w:t>
      </w:r>
    </w:p>
    <w:p>
      <w:pPr>
        <w:rPr>
          <w:bCs/>
        </w:rPr>
      </w:pPr>
      <w:r>
        <w:rPr>
          <w:bCs/>
        </w:rPr>
        <w:t>Switch (config)#</w:t>
      </w:r>
    </w:p>
    <w:p>
      <w:pPr>
        <w:pStyle w:val="5"/>
      </w:pPr>
      <w:bookmarkStart w:id="6018" w:name="_Toc259549045"/>
      <w:bookmarkStart w:id="6019" w:name="_Toc259549220"/>
      <w:bookmarkStart w:id="6020" w:name="_Toc437332614"/>
      <w:bookmarkStart w:id="6021" w:name="_Toc235416508"/>
      <w:bookmarkStart w:id="6022" w:name="_Toc259549709"/>
      <w:bookmarkStart w:id="6023" w:name="_Toc13354"/>
      <w:r>
        <w:t>ip</w:t>
      </w:r>
      <w:r>
        <w:rPr>
          <w:rFonts w:hint="eastAsia"/>
        </w:rPr>
        <w:t xml:space="preserve"> </w:t>
      </w:r>
      <w:r>
        <w:t>multicast</w:t>
      </w:r>
      <w:r>
        <w:rPr>
          <w:rFonts w:hint="eastAsia"/>
        </w:rPr>
        <w:t xml:space="preserve"> </w:t>
      </w:r>
      <w:r>
        <w:t>policy</w:t>
      </w:r>
      <w:bookmarkEnd w:id="6018"/>
      <w:bookmarkEnd w:id="6019"/>
      <w:bookmarkEnd w:id="6020"/>
      <w:bookmarkEnd w:id="6021"/>
      <w:bookmarkEnd w:id="6022"/>
      <w:bookmarkEnd w:id="6023"/>
    </w:p>
    <w:p>
      <w:pPr>
        <w:rPr>
          <w:b/>
        </w:rPr>
      </w:pPr>
      <w:r>
        <w:rPr>
          <w:rFonts w:hint="eastAsia"/>
          <w:b/>
          <w:bCs/>
        </w:rPr>
        <w:t xml:space="preserve">命令: </w:t>
      </w:r>
      <w:r>
        <w:rPr>
          <w:b/>
        </w:rPr>
        <w:t>ip</w:t>
      </w:r>
      <w:r>
        <w:rPr>
          <w:rFonts w:hint="eastAsia"/>
          <w:b/>
        </w:rPr>
        <w:t xml:space="preserve"> </w:t>
      </w:r>
      <w:r>
        <w:rPr>
          <w:b/>
        </w:rPr>
        <w:t>multicast</w:t>
      </w:r>
      <w:r>
        <w:rPr>
          <w:rFonts w:hint="eastAsia"/>
          <w:b/>
        </w:rPr>
        <w:t xml:space="preserve"> </w:t>
      </w:r>
      <w:r>
        <w:rPr>
          <w:b/>
        </w:rPr>
        <w:t>policy</w:t>
      </w:r>
      <w:r>
        <w:rPr>
          <w:rFonts w:hint="eastAsia"/>
          <w:b/>
        </w:rPr>
        <w:t xml:space="preserve"> </w:t>
      </w:r>
      <w:r>
        <w:rPr>
          <w:b/>
        </w:rPr>
        <w:t>&lt;</w:t>
      </w:r>
      <w:r>
        <w:rPr>
          <w:rFonts w:hint="eastAsia"/>
          <w:b/>
        </w:rPr>
        <w:t>IPADDRESS/M</w:t>
      </w:r>
      <w:r>
        <w:rPr>
          <w:b/>
        </w:rPr>
        <w:t>&gt;</w:t>
      </w:r>
      <w:r>
        <w:rPr>
          <w:rFonts w:hint="eastAsia"/>
          <w:b/>
        </w:rPr>
        <w:t xml:space="preserve"> </w:t>
      </w:r>
      <w:r>
        <w:rPr>
          <w:b/>
        </w:rPr>
        <w:t>&lt;</w:t>
      </w:r>
      <w:r>
        <w:rPr>
          <w:rFonts w:hint="eastAsia"/>
          <w:b/>
        </w:rPr>
        <w:t>IPADDRESS/M</w:t>
      </w:r>
      <w:r>
        <w:rPr>
          <w:b/>
        </w:rPr>
        <w:t>&gt;</w:t>
      </w:r>
      <w:r>
        <w:rPr>
          <w:rFonts w:hint="eastAsia"/>
          <w:b/>
        </w:rPr>
        <w:t xml:space="preserve"> </w:t>
      </w:r>
      <w:r>
        <w:rPr>
          <w:b/>
        </w:rPr>
        <w:t>cos</w:t>
      </w:r>
      <w:r>
        <w:rPr>
          <w:rFonts w:hint="eastAsia"/>
          <w:b/>
        </w:rPr>
        <w:t xml:space="preserve"> </w:t>
      </w:r>
      <w:r>
        <w:rPr>
          <w:b/>
        </w:rPr>
        <w:t>&lt;priority&gt;</w:t>
      </w:r>
    </w:p>
    <w:p>
      <w:pPr>
        <w:ind w:firstLine="517" w:firstLineChars="245"/>
        <w:rPr>
          <w:b/>
        </w:rPr>
      </w:pPr>
      <w:r>
        <w:rPr>
          <w:rFonts w:hint="eastAsia"/>
          <w:b/>
          <w:bCs/>
        </w:rPr>
        <w:t xml:space="preserve">no </w:t>
      </w:r>
      <w:r>
        <w:rPr>
          <w:b/>
        </w:rPr>
        <w:t>ip</w:t>
      </w:r>
      <w:r>
        <w:rPr>
          <w:rFonts w:hint="eastAsia"/>
          <w:b/>
        </w:rPr>
        <w:t xml:space="preserve"> </w:t>
      </w:r>
      <w:r>
        <w:rPr>
          <w:b/>
        </w:rPr>
        <w:t>multicast</w:t>
      </w:r>
      <w:r>
        <w:rPr>
          <w:rFonts w:hint="eastAsia"/>
          <w:b/>
        </w:rPr>
        <w:t xml:space="preserve"> </w:t>
      </w:r>
      <w:r>
        <w:rPr>
          <w:b/>
        </w:rPr>
        <w:t>policy</w:t>
      </w:r>
      <w:r>
        <w:rPr>
          <w:rFonts w:hint="eastAsia"/>
          <w:b/>
        </w:rPr>
        <w:t xml:space="preserve"> </w:t>
      </w:r>
      <w:r>
        <w:rPr>
          <w:b/>
        </w:rPr>
        <w:t>&lt;</w:t>
      </w:r>
      <w:r>
        <w:rPr>
          <w:rFonts w:hint="eastAsia"/>
          <w:b/>
        </w:rPr>
        <w:t>IPADDRESS/M</w:t>
      </w:r>
      <w:r>
        <w:rPr>
          <w:b/>
        </w:rPr>
        <w:t>&gt;</w:t>
      </w:r>
      <w:r>
        <w:rPr>
          <w:rFonts w:hint="eastAsia"/>
          <w:b/>
        </w:rPr>
        <w:t xml:space="preserve"> </w:t>
      </w:r>
      <w:r>
        <w:rPr>
          <w:b/>
        </w:rPr>
        <w:t>&lt;</w:t>
      </w:r>
      <w:r>
        <w:rPr>
          <w:rFonts w:hint="eastAsia"/>
          <w:b/>
        </w:rPr>
        <w:t>IPADDRESS/M</w:t>
      </w:r>
      <w:r>
        <w:rPr>
          <w:b/>
        </w:rPr>
        <w:t>&gt;</w:t>
      </w:r>
      <w:r>
        <w:rPr>
          <w:rFonts w:hint="eastAsia"/>
          <w:b/>
        </w:rPr>
        <w:t xml:space="preserve"> </w:t>
      </w:r>
      <w:r>
        <w:rPr>
          <w:b/>
        </w:rPr>
        <w:t>cos</w:t>
      </w:r>
    </w:p>
    <w:p>
      <w:pPr>
        <w:rPr>
          <w:b/>
          <w:bCs/>
        </w:rPr>
      </w:pPr>
      <w:r>
        <w:rPr>
          <w:rFonts w:hint="eastAsia"/>
          <w:b/>
          <w:bCs/>
        </w:rPr>
        <w:t>功能：</w:t>
      </w:r>
      <w:r>
        <w:rPr>
          <w:rFonts w:hint="eastAsia"/>
        </w:rPr>
        <w:t>配置策略组播，其NO形式删除之。</w:t>
      </w:r>
    </w:p>
    <w:p>
      <w:r>
        <w:rPr>
          <w:rFonts w:hint="eastAsia"/>
          <w:b/>
          <w:bCs/>
        </w:rPr>
        <w:t>参数：</w:t>
      </w:r>
      <w:r>
        <w:t>&lt;</w:t>
      </w:r>
      <w:r>
        <w:rPr>
          <w:rFonts w:hint="eastAsia"/>
        </w:rPr>
        <w:t>IPADDRESS/M</w:t>
      </w:r>
      <w:r>
        <w:t>&gt;</w:t>
      </w:r>
      <w:r>
        <w:rPr>
          <w:rFonts w:hint="eastAsia"/>
        </w:rPr>
        <w:t>：分别是组播的源地址、掩码长度和目的地址、掩码长度。</w:t>
      </w:r>
    </w:p>
    <w:p>
      <w:pPr>
        <w:ind w:firstLine="420" w:firstLineChars="200"/>
      </w:pPr>
      <w:r>
        <w:rPr>
          <w:rFonts w:hint="eastAsia"/>
        </w:rPr>
        <w:t xml:space="preserve">  </w:t>
      </w:r>
      <w:r>
        <w:t>&lt;priority&gt;</w:t>
      </w:r>
      <w:r>
        <w:rPr>
          <w:rFonts w:hint="eastAsia"/>
        </w:rPr>
        <w:t>：设定的优先级，范围为&lt;0-7&gt;。</w:t>
      </w:r>
    </w:p>
    <w:p>
      <w:pPr>
        <w:rPr>
          <w:b/>
          <w:bCs/>
        </w:rPr>
      </w:pPr>
      <w:r>
        <w:rPr>
          <w:rFonts w:hint="eastAsia"/>
          <w:b/>
          <w:bCs/>
        </w:rPr>
        <w:t>缺省情况：</w:t>
      </w:r>
      <w:r>
        <w:rPr>
          <w:rFonts w:hint="eastAsia"/>
        </w:rPr>
        <w:t>不配置</w:t>
      </w:r>
      <w:r>
        <w:rPr>
          <w:rFonts w:hint="eastAsia" w:eastAsia="新宋体" w:cs="Arial"/>
        </w:rPr>
        <w:t>。</w:t>
      </w:r>
    </w:p>
    <w:p>
      <w:r>
        <w:rPr>
          <w:rFonts w:hint="eastAsia"/>
          <w:b/>
          <w:bCs/>
        </w:rPr>
        <w:t>命令模式：</w:t>
      </w:r>
      <w:r>
        <w:rPr>
          <w:rFonts w:hint="eastAsia"/>
        </w:rPr>
        <w:t>全局配置模式。</w:t>
      </w:r>
    </w:p>
    <w:p>
      <w:pPr>
        <w:rPr>
          <w:bCs/>
        </w:rPr>
      </w:pPr>
      <w:r>
        <w:rPr>
          <w:rFonts w:hint="eastAsia"/>
          <w:b/>
          <w:bCs/>
        </w:rPr>
        <w:t>使用指南：</w:t>
      </w:r>
      <w:r>
        <w:rPr>
          <w:rFonts w:hint="eastAsia" w:cs="宋体"/>
          <w:bCs/>
        </w:rPr>
        <w:t>可以通过该配置把通过本交换机的指定范围的组播数据包的优先级更改为指定的值，并且同时指定TOS为同样值。这里需要注意的是，对于UNTAG方式发出的报文，不会更改其优先级值。</w:t>
      </w:r>
      <w:r>
        <w:rPr>
          <w:rFonts w:hint="eastAsia"/>
          <w:bCs/>
        </w:rPr>
        <w:t xml:space="preserve"> </w:t>
      </w:r>
    </w:p>
    <w:p>
      <w:pPr>
        <w:rPr>
          <w:b/>
          <w:bCs/>
        </w:rPr>
      </w:pPr>
      <w:r>
        <w:rPr>
          <w:rFonts w:hint="eastAsia"/>
          <w:b/>
          <w:bCs/>
        </w:rPr>
        <w:t>举例：</w:t>
      </w:r>
      <w:r>
        <w:rPr>
          <w:bCs/>
        </w:rPr>
        <w:t>Switch (config)#</w:t>
      </w:r>
      <w:r>
        <w:t>ip</w:t>
      </w:r>
      <w:r>
        <w:rPr>
          <w:rFonts w:hint="eastAsia"/>
        </w:rPr>
        <w:t xml:space="preserve"> </w:t>
      </w:r>
      <w:r>
        <w:t>multicast</w:t>
      </w:r>
      <w:r>
        <w:rPr>
          <w:rFonts w:hint="eastAsia"/>
        </w:rPr>
        <w:t xml:space="preserve"> policy 10.1.1.0/24 225.1.1.0/24 cos 7</w:t>
      </w:r>
    </w:p>
    <w:p>
      <w:pPr>
        <w:pStyle w:val="5"/>
      </w:pPr>
      <w:bookmarkStart w:id="6024" w:name="_Toc235416509"/>
      <w:bookmarkStart w:id="6025" w:name="_Toc259549710"/>
      <w:bookmarkStart w:id="6026" w:name="_Toc259549221"/>
      <w:bookmarkStart w:id="6027" w:name="_Toc259549046"/>
      <w:bookmarkStart w:id="6028" w:name="_Toc437332615"/>
      <w:bookmarkStart w:id="6029" w:name="_Toc26748"/>
      <w:r>
        <w:t>ip</w:t>
      </w:r>
      <w:r>
        <w:rPr>
          <w:rFonts w:hint="eastAsia"/>
        </w:rPr>
        <w:t xml:space="preserve"> </w:t>
      </w:r>
      <w:r>
        <w:t>multicast</w:t>
      </w:r>
      <w:r>
        <w:rPr>
          <w:rFonts w:hint="eastAsia"/>
        </w:rPr>
        <w:t xml:space="preserve"> </w:t>
      </w:r>
      <w:r>
        <w:t>source-control</w:t>
      </w:r>
      <w:bookmarkEnd w:id="6024"/>
      <w:bookmarkEnd w:id="6025"/>
      <w:bookmarkEnd w:id="6026"/>
      <w:bookmarkEnd w:id="6027"/>
      <w:bookmarkEnd w:id="6028"/>
      <w:bookmarkEnd w:id="6029"/>
    </w:p>
    <w:p>
      <w:pPr>
        <w:ind w:left="840" w:hanging="840"/>
        <w:rPr>
          <w:b/>
        </w:rPr>
      </w:pPr>
      <w:r>
        <w:rPr>
          <w:rFonts w:hint="eastAsia"/>
          <w:b/>
          <w:bCs/>
        </w:rPr>
        <w:t xml:space="preserve">命令: </w:t>
      </w:r>
      <w:r>
        <w:rPr>
          <w:b/>
        </w:rPr>
        <w:t>ip</w:t>
      </w:r>
      <w:r>
        <w:rPr>
          <w:rFonts w:hint="eastAsia"/>
          <w:b/>
        </w:rPr>
        <w:t xml:space="preserve"> </w:t>
      </w:r>
      <w:r>
        <w:rPr>
          <w:b/>
        </w:rPr>
        <w:t>multicast</w:t>
      </w:r>
      <w:r>
        <w:rPr>
          <w:rFonts w:hint="eastAsia"/>
          <w:b/>
        </w:rPr>
        <w:t xml:space="preserve"> </w:t>
      </w:r>
      <w:r>
        <w:rPr>
          <w:b/>
        </w:rPr>
        <w:t>source-control</w:t>
      </w:r>
    </w:p>
    <w:p>
      <w:pPr>
        <w:ind w:firstLine="517" w:firstLineChars="245"/>
        <w:rPr>
          <w:b/>
          <w:bCs/>
        </w:rPr>
      </w:pPr>
      <w:r>
        <w:rPr>
          <w:rFonts w:hint="eastAsia"/>
          <w:b/>
          <w:bCs/>
        </w:rPr>
        <w:t xml:space="preserve">no </w:t>
      </w:r>
      <w:r>
        <w:rPr>
          <w:b/>
        </w:rPr>
        <w:t>ip</w:t>
      </w:r>
      <w:r>
        <w:rPr>
          <w:rFonts w:hint="eastAsia"/>
          <w:b/>
        </w:rPr>
        <w:t xml:space="preserve"> </w:t>
      </w:r>
      <w:r>
        <w:rPr>
          <w:b/>
        </w:rPr>
        <w:t>multicast</w:t>
      </w:r>
      <w:r>
        <w:rPr>
          <w:rFonts w:hint="eastAsia"/>
          <w:b/>
        </w:rPr>
        <w:t xml:space="preserve"> </w:t>
      </w:r>
      <w:r>
        <w:rPr>
          <w:b/>
        </w:rPr>
        <w:t>source-control</w:t>
      </w:r>
    </w:p>
    <w:p>
      <w:pPr>
        <w:rPr>
          <w:b/>
          <w:bCs/>
        </w:rPr>
      </w:pPr>
      <w:r>
        <w:rPr>
          <w:rFonts w:hint="eastAsia"/>
          <w:b/>
          <w:bCs/>
        </w:rPr>
        <w:t>功能：</w:t>
      </w:r>
      <w:r>
        <w:rPr>
          <w:rFonts w:hint="eastAsia"/>
        </w:rPr>
        <w:t>配置全局启动组播源受控，其NO形式恢复为不启动全局组播源控制。</w:t>
      </w:r>
    </w:p>
    <w:p>
      <w:r>
        <w:rPr>
          <w:rFonts w:hint="eastAsia"/>
          <w:b/>
          <w:bCs/>
        </w:rPr>
        <w:t>参数：</w:t>
      </w:r>
      <w:r>
        <w:rPr>
          <w:rFonts w:hint="eastAsia"/>
          <w:bCs/>
        </w:rPr>
        <w:t>无。</w:t>
      </w:r>
    </w:p>
    <w:p>
      <w:pPr>
        <w:rPr>
          <w:b/>
          <w:bCs/>
        </w:rPr>
      </w:pPr>
      <w:r>
        <w:rPr>
          <w:rFonts w:hint="eastAsia"/>
          <w:b/>
          <w:bCs/>
        </w:rPr>
        <w:t>缺省情况：</w:t>
      </w:r>
      <w:r>
        <w:rPr>
          <w:rFonts w:hint="eastAsia"/>
        </w:rPr>
        <w:t>不启动</w:t>
      </w:r>
      <w:r>
        <w:rPr>
          <w:rFonts w:hint="eastAsia" w:eastAsia="新宋体" w:cs="Arial"/>
        </w:rPr>
        <w:t>。</w:t>
      </w:r>
    </w:p>
    <w:p>
      <w:r>
        <w:rPr>
          <w:rFonts w:hint="eastAsia"/>
          <w:b/>
          <w:bCs/>
        </w:rPr>
        <w:t>命令模式：</w:t>
      </w:r>
      <w:r>
        <w:rPr>
          <w:rFonts w:hint="eastAsia"/>
        </w:rPr>
        <w:t>全局配置模式。</w:t>
      </w:r>
    </w:p>
    <w:p>
      <w:pPr>
        <w:rPr>
          <w:bCs/>
        </w:rPr>
      </w:pPr>
      <w:r>
        <w:rPr>
          <w:rFonts w:hint="eastAsia"/>
          <w:b/>
          <w:bCs/>
        </w:rPr>
        <w:t>使用指南：</w:t>
      </w:r>
      <w:r>
        <w:rPr>
          <w:rFonts w:hint="eastAsia"/>
          <w:bCs/>
        </w:rPr>
        <w:t>只有在启动全局组播源受控的情况下才能把源受控访问列表应用于端口，且只有在所有端口都不再配置源受控访问列表时才能配置为不启动</w:t>
      </w:r>
      <w:r>
        <w:rPr>
          <w:rFonts w:hint="eastAsia"/>
        </w:rPr>
        <w:t>全局组播源控制。配置该命令后，所有端口收到的组播数据，如果没有匹配的组播源受控表项，将被交换机丢弃，即只有匹配为PERMIT的组播数据才会接收和转发。</w:t>
      </w:r>
    </w:p>
    <w:p>
      <w:pPr>
        <w:rPr>
          <w:b/>
          <w:bCs/>
        </w:rPr>
      </w:pPr>
      <w:r>
        <w:rPr>
          <w:rFonts w:hint="eastAsia"/>
          <w:b/>
          <w:bCs/>
        </w:rPr>
        <w:t>举例：</w:t>
      </w:r>
    </w:p>
    <w:p>
      <w:pPr>
        <w:rPr>
          <w:bCs/>
        </w:rPr>
      </w:pPr>
      <w:r>
        <w:rPr>
          <w:bCs/>
        </w:rPr>
        <w:t>Switch (config)#ip</w:t>
      </w:r>
      <w:r>
        <w:rPr>
          <w:rFonts w:hint="eastAsia"/>
          <w:bCs/>
        </w:rPr>
        <w:t xml:space="preserve"> </w:t>
      </w:r>
      <w:r>
        <w:rPr>
          <w:bCs/>
        </w:rPr>
        <w:t>multicast</w:t>
      </w:r>
      <w:r>
        <w:rPr>
          <w:rFonts w:hint="eastAsia"/>
          <w:bCs/>
        </w:rPr>
        <w:t xml:space="preserve"> </w:t>
      </w:r>
      <w:r>
        <w:rPr>
          <w:bCs/>
        </w:rPr>
        <w:t>source-control</w:t>
      </w:r>
    </w:p>
    <w:p>
      <w:pPr>
        <w:pStyle w:val="5"/>
      </w:pPr>
      <w:bookmarkStart w:id="6030" w:name="_Toc259549711"/>
      <w:bookmarkStart w:id="6031" w:name="_Toc259549222"/>
      <w:bookmarkStart w:id="6032" w:name="_Toc259549047"/>
      <w:bookmarkStart w:id="6033" w:name="_Toc235416510"/>
      <w:bookmarkStart w:id="6034" w:name="_Toc437332616"/>
      <w:bookmarkStart w:id="6035" w:name="_Toc32634"/>
      <w:r>
        <w:t>ip</w:t>
      </w:r>
      <w:r>
        <w:rPr>
          <w:rFonts w:hint="eastAsia"/>
        </w:rPr>
        <w:t xml:space="preserve"> </w:t>
      </w:r>
      <w:r>
        <w:t>multicast</w:t>
      </w:r>
      <w:r>
        <w:rPr>
          <w:rFonts w:hint="eastAsia"/>
        </w:rPr>
        <w:t xml:space="preserve"> </w:t>
      </w:r>
      <w:r>
        <w:t>source-control</w:t>
      </w:r>
      <w:r>
        <w:rPr>
          <w:rFonts w:hint="eastAsia"/>
        </w:rPr>
        <w:t xml:space="preserve"> </w:t>
      </w:r>
      <w:r>
        <w:t>access-group</w:t>
      </w:r>
      <w:bookmarkEnd w:id="6030"/>
      <w:bookmarkEnd w:id="6031"/>
      <w:bookmarkEnd w:id="6032"/>
      <w:bookmarkEnd w:id="6033"/>
      <w:bookmarkEnd w:id="6034"/>
      <w:bookmarkEnd w:id="6035"/>
    </w:p>
    <w:p>
      <w:pPr>
        <w:ind w:left="840" w:hanging="840"/>
        <w:rPr>
          <w:b/>
        </w:rPr>
      </w:pPr>
      <w:r>
        <w:rPr>
          <w:rFonts w:hint="eastAsia"/>
          <w:b/>
          <w:bCs/>
        </w:rPr>
        <w:t xml:space="preserve">命令: </w:t>
      </w:r>
      <w:r>
        <w:rPr>
          <w:b/>
        </w:rPr>
        <w:t>ip</w:t>
      </w:r>
      <w:r>
        <w:rPr>
          <w:rFonts w:hint="eastAsia"/>
          <w:b/>
        </w:rPr>
        <w:t xml:space="preserve"> </w:t>
      </w:r>
      <w:r>
        <w:rPr>
          <w:b/>
        </w:rPr>
        <w:t>multicast</w:t>
      </w:r>
      <w:r>
        <w:rPr>
          <w:rFonts w:hint="eastAsia"/>
          <w:b/>
        </w:rPr>
        <w:t xml:space="preserve"> </w:t>
      </w:r>
      <w:r>
        <w:rPr>
          <w:b/>
        </w:rPr>
        <w:t>source-control</w:t>
      </w:r>
      <w:r>
        <w:rPr>
          <w:rFonts w:hint="eastAsia"/>
          <w:b/>
        </w:rPr>
        <w:t xml:space="preserve"> </w:t>
      </w:r>
      <w:r>
        <w:rPr>
          <w:b/>
        </w:rPr>
        <w:t>access-group</w:t>
      </w:r>
      <w:r>
        <w:rPr>
          <w:rFonts w:hint="eastAsia"/>
          <w:b/>
        </w:rPr>
        <w:t xml:space="preserve"> &lt;5000-5099&gt;</w:t>
      </w:r>
    </w:p>
    <w:p>
      <w:pPr>
        <w:ind w:firstLine="517" w:firstLineChars="245"/>
        <w:rPr>
          <w:b/>
          <w:bCs/>
        </w:rPr>
      </w:pPr>
      <w:r>
        <w:rPr>
          <w:rFonts w:hint="eastAsia"/>
          <w:b/>
          <w:bCs/>
        </w:rPr>
        <w:t xml:space="preserve">no </w:t>
      </w:r>
      <w:r>
        <w:rPr>
          <w:b/>
        </w:rPr>
        <w:t>ip</w:t>
      </w:r>
      <w:r>
        <w:rPr>
          <w:rFonts w:hint="eastAsia"/>
          <w:b/>
        </w:rPr>
        <w:t xml:space="preserve"> </w:t>
      </w:r>
      <w:r>
        <w:rPr>
          <w:b/>
        </w:rPr>
        <w:t>multicast</w:t>
      </w:r>
      <w:r>
        <w:rPr>
          <w:rFonts w:hint="eastAsia"/>
          <w:b/>
        </w:rPr>
        <w:t xml:space="preserve"> </w:t>
      </w:r>
      <w:r>
        <w:rPr>
          <w:b/>
        </w:rPr>
        <w:t>source-control</w:t>
      </w:r>
      <w:r>
        <w:rPr>
          <w:rFonts w:hint="eastAsia"/>
          <w:b/>
        </w:rPr>
        <w:t xml:space="preserve"> </w:t>
      </w:r>
      <w:r>
        <w:rPr>
          <w:b/>
        </w:rPr>
        <w:t>access-group</w:t>
      </w:r>
      <w:r>
        <w:rPr>
          <w:rFonts w:hint="eastAsia"/>
          <w:b/>
        </w:rPr>
        <w:t xml:space="preserve"> &lt;5000-5099&gt;</w:t>
      </w:r>
    </w:p>
    <w:p>
      <w:pPr>
        <w:rPr>
          <w:b/>
          <w:bCs/>
        </w:rPr>
      </w:pPr>
      <w:r>
        <w:rPr>
          <w:rFonts w:hint="eastAsia"/>
          <w:b/>
          <w:bCs/>
        </w:rPr>
        <w:t>功能：</w:t>
      </w:r>
      <w:r>
        <w:rPr>
          <w:rFonts w:hint="eastAsia"/>
        </w:rPr>
        <w:t>配置端口使用的组播源控制访问列表，其NO形式删除该配置。</w:t>
      </w:r>
    </w:p>
    <w:p>
      <w:r>
        <w:rPr>
          <w:rFonts w:hint="eastAsia"/>
          <w:b/>
          <w:bCs/>
        </w:rPr>
        <w:t>参数：</w:t>
      </w:r>
      <w:r>
        <w:rPr>
          <w:rFonts w:hint="eastAsia"/>
        </w:rPr>
        <w:t>&lt;5000-5099&gt;：源受控访问列表号。</w:t>
      </w:r>
    </w:p>
    <w:p>
      <w:pPr>
        <w:rPr>
          <w:b/>
          <w:bCs/>
        </w:rPr>
      </w:pPr>
      <w:r>
        <w:rPr>
          <w:rFonts w:hint="eastAsia"/>
          <w:b/>
          <w:bCs/>
        </w:rPr>
        <w:t>缺省情况：</w:t>
      </w:r>
      <w:r>
        <w:rPr>
          <w:rFonts w:hint="eastAsia"/>
        </w:rPr>
        <w:t>不配置</w:t>
      </w:r>
      <w:r>
        <w:rPr>
          <w:rFonts w:hint="eastAsia" w:eastAsia="新宋体" w:cs="Arial"/>
        </w:rPr>
        <w:t>。</w:t>
      </w:r>
    </w:p>
    <w:p>
      <w:r>
        <w:rPr>
          <w:rFonts w:hint="eastAsia"/>
          <w:b/>
          <w:bCs/>
        </w:rPr>
        <w:t>命令模式：</w:t>
      </w:r>
      <w:r>
        <w:rPr>
          <w:rFonts w:hint="eastAsia"/>
        </w:rPr>
        <w:t>端口配置模式。</w:t>
      </w:r>
    </w:p>
    <w:p>
      <w:pPr>
        <w:rPr>
          <w:bCs/>
        </w:rPr>
      </w:pPr>
      <w:r>
        <w:rPr>
          <w:rFonts w:hint="eastAsia"/>
          <w:b/>
          <w:bCs/>
        </w:rPr>
        <w:t>使用指南：</w:t>
      </w:r>
      <w:r>
        <w:rPr>
          <w:rFonts w:hint="eastAsia"/>
          <w:bCs/>
        </w:rPr>
        <w:t>该命令只有在启动了全局组播源控制的情况下才能配置成功，配置该命令后，对于从该端口进入的组播数据报文将按所配置的访问列表进行匹配，如匹配为PERMIT,该报文才会被接收和转发，否则报文被丢弃。</w:t>
      </w:r>
    </w:p>
    <w:p>
      <w:pPr>
        <w:rPr>
          <w:b/>
          <w:bCs/>
        </w:rPr>
      </w:pPr>
      <w:r>
        <w:rPr>
          <w:rFonts w:hint="eastAsia"/>
          <w:b/>
          <w:bCs/>
        </w:rPr>
        <w:t>举例：</w:t>
      </w:r>
    </w:p>
    <w:p>
      <w:r>
        <w:rPr>
          <w:bCs/>
        </w:rPr>
        <w:t>Switch (config)#inter</w:t>
      </w:r>
      <w:r>
        <w:rPr>
          <w:rFonts w:hint="eastAsia"/>
          <w:bCs/>
        </w:rPr>
        <w:t>face</w:t>
      </w:r>
      <w:r>
        <w:rPr>
          <w:bCs/>
        </w:rPr>
        <w:t xml:space="preserve"> e</w:t>
      </w:r>
      <w:r>
        <w:rPr>
          <w:rFonts w:hint="eastAsia"/>
          <w:bCs/>
        </w:rPr>
        <w:t>thernet</w:t>
      </w:r>
      <w:r>
        <w:t>1/0/4</w:t>
      </w:r>
    </w:p>
    <w:p>
      <w:r>
        <w:rPr>
          <w:bCs/>
        </w:rPr>
        <w:t>Switch (Config-If-Ethernet</w:t>
      </w:r>
      <w:r>
        <w:t>1/0/4</w:t>
      </w:r>
      <w:r>
        <w:rPr>
          <w:bCs/>
        </w:rPr>
        <w:t>)#ip multicast source-control access-group 5000</w:t>
      </w:r>
    </w:p>
    <w:p>
      <w:pPr>
        <w:pStyle w:val="5"/>
      </w:pPr>
      <w:bookmarkStart w:id="6036" w:name="_Toc235416511"/>
      <w:bookmarkStart w:id="6037" w:name="_Toc259549048"/>
      <w:bookmarkStart w:id="6038" w:name="_Toc259549712"/>
      <w:bookmarkStart w:id="6039" w:name="_Toc259549223"/>
      <w:bookmarkStart w:id="6040" w:name="_Toc437332617"/>
      <w:bookmarkStart w:id="6041" w:name="_Toc9616"/>
      <w:r>
        <w:t>multicast</w:t>
      </w:r>
      <w:r>
        <w:rPr>
          <w:rFonts w:hint="eastAsia"/>
        </w:rPr>
        <w:t xml:space="preserve"> destination</w:t>
      </w:r>
      <w:r>
        <w:t>-control</w:t>
      </w:r>
      <w:bookmarkEnd w:id="6036"/>
      <w:bookmarkEnd w:id="6037"/>
      <w:bookmarkEnd w:id="6038"/>
      <w:bookmarkEnd w:id="6039"/>
      <w:bookmarkEnd w:id="6040"/>
      <w:bookmarkEnd w:id="6041"/>
    </w:p>
    <w:p>
      <w:pPr>
        <w:ind w:left="840" w:hanging="840"/>
        <w:rPr>
          <w:b/>
        </w:rPr>
      </w:pPr>
      <w:r>
        <w:rPr>
          <w:rFonts w:hint="eastAsia"/>
          <w:b/>
          <w:bCs/>
        </w:rPr>
        <w:t xml:space="preserve">命令: </w:t>
      </w:r>
      <w:r>
        <w:rPr>
          <w:b/>
        </w:rPr>
        <w:t>multicast</w:t>
      </w:r>
      <w:r>
        <w:rPr>
          <w:rFonts w:hint="eastAsia"/>
          <w:b/>
        </w:rPr>
        <w:t xml:space="preserve"> destination</w:t>
      </w:r>
      <w:r>
        <w:rPr>
          <w:b/>
        </w:rPr>
        <w:t>-control</w:t>
      </w:r>
    </w:p>
    <w:p>
      <w:pPr>
        <w:ind w:firstLine="517" w:firstLineChars="245"/>
        <w:rPr>
          <w:b/>
          <w:bCs/>
        </w:rPr>
      </w:pPr>
      <w:r>
        <w:rPr>
          <w:rFonts w:hint="eastAsia"/>
          <w:b/>
          <w:bCs/>
        </w:rPr>
        <w:t xml:space="preserve">no </w:t>
      </w:r>
      <w:r>
        <w:rPr>
          <w:b/>
        </w:rPr>
        <w:t>multicast</w:t>
      </w:r>
      <w:r>
        <w:rPr>
          <w:rFonts w:hint="eastAsia"/>
          <w:b/>
        </w:rPr>
        <w:t xml:space="preserve"> destination</w:t>
      </w:r>
      <w:r>
        <w:rPr>
          <w:b/>
        </w:rPr>
        <w:t>-control</w:t>
      </w:r>
    </w:p>
    <w:p>
      <w:pPr>
        <w:rPr>
          <w:rFonts w:ascii="Arial" w:hAnsi="Arial" w:cs="Arial"/>
        </w:rPr>
      </w:pPr>
      <w:r>
        <w:rPr>
          <w:rFonts w:hint="eastAsia"/>
          <w:b/>
          <w:bCs/>
        </w:rPr>
        <w:t>功能：</w:t>
      </w:r>
      <w:r>
        <w:rPr>
          <w:rFonts w:hint="eastAsia" w:ascii="Arial" w:hAnsi="Arial" w:cs="Arial"/>
        </w:rPr>
        <w:t xml:space="preserve">配置全局启动IPv4和IPv6组播目的受控，配置该命令后，IPv4和IPv6组播目的受控全局同时生效。其NO </w:t>
      </w:r>
      <w:r>
        <w:rPr>
          <w:rFonts w:hint="eastAsia"/>
        </w:rPr>
        <w:t>形式恢复为不启动IPv4和IPv6全局组播目的控制。</w:t>
      </w:r>
      <w:r>
        <w:t xml:space="preserve"> </w:t>
      </w:r>
    </w:p>
    <w:p>
      <w:r>
        <w:rPr>
          <w:rFonts w:hint="eastAsia"/>
          <w:b/>
          <w:bCs/>
        </w:rPr>
        <w:t>参数：</w:t>
      </w:r>
      <w:r>
        <w:rPr>
          <w:rFonts w:hint="eastAsia"/>
          <w:bCs/>
        </w:rPr>
        <w:t>无。</w:t>
      </w:r>
    </w:p>
    <w:p>
      <w:pPr>
        <w:rPr>
          <w:b/>
          <w:bCs/>
        </w:rPr>
      </w:pPr>
      <w:r>
        <w:rPr>
          <w:rFonts w:hint="eastAsia"/>
          <w:b/>
          <w:bCs/>
        </w:rPr>
        <w:t>缺省情况：</w:t>
      </w:r>
      <w:r>
        <w:rPr>
          <w:rFonts w:hint="eastAsia"/>
        </w:rPr>
        <w:t>不启动</w:t>
      </w:r>
      <w:r>
        <w:rPr>
          <w:rFonts w:hint="eastAsia" w:eastAsia="新宋体" w:cs="Arial"/>
        </w:rPr>
        <w:t>。</w:t>
      </w:r>
    </w:p>
    <w:p>
      <w:r>
        <w:rPr>
          <w:rFonts w:hint="eastAsia"/>
          <w:b/>
          <w:bCs/>
        </w:rPr>
        <w:t>命令模式：</w:t>
      </w:r>
      <w:r>
        <w:rPr>
          <w:rFonts w:hint="eastAsia"/>
        </w:rPr>
        <w:t>全局配置模式。</w:t>
      </w:r>
    </w:p>
    <w:p>
      <w:pPr>
        <w:rPr>
          <w:bCs/>
        </w:rPr>
      </w:pPr>
      <w:r>
        <w:rPr>
          <w:rFonts w:hint="eastAsia"/>
          <w:b/>
          <w:bCs/>
        </w:rPr>
        <w:t>使用指南：</w:t>
      </w:r>
      <w:r>
        <w:rPr>
          <w:rFonts w:hint="eastAsia"/>
          <w:bCs/>
        </w:rPr>
        <w:t>只有在启动全局组播目的受控的情况下才能使其它的目的控制配置生效，目的受控访问列表可以应用于端口、VLAN-MAC和SIP</w:t>
      </w:r>
      <w:r>
        <w:rPr>
          <w:rFonts w:hint="eastAsia"/>
        </w:rPr>
        <w:t>。配置该命令后，IGMP Snooping和IGMP在收到IGMP REPORT后试图添加端口时，会按照上述规则进行匹配。</w:t>
      </w:r>
    </w:p>
    <w:p>
      <w:pPr>
        <w:rPr>
          <w:b/>
          <w:bCs/>
        </w:rPr>
      </w:pPr>
      <w:r>
        <w:rPr>
          <w:rFonts w:hint="eastAsia"/>
          <w:b/>
          <w:bCs/>
        </w:rPr>
        <w:t>举例：</w:t>
      </w:r>
    </w:p>
    <w:p>
      <w:pPr>
        <w:rPr>
          <w:bCs/>
        </w:rPr>
      </w:pPr>
      <w:r>
        <w:rPr>
          <w:bCs/>
        </w:rPr>
        <w:t>Switch (config)#multicast</w:t>
      </w:r>
      <w:r>
        <w:rPr>
          <w:rFonts w:hint="eastAsia"/>
          <w:bCs/>
        </w:rPr>
        <w:t xml:space="preserve"> destination</w:t>
      </w:r>
      <w:r>
        <w:rPr>
          <w:bCs/>
        </w:rPr>
        <w:t>-control</w:t>
      </w:r>
    </w:p>
    <w:p>
      <w:pPr>
        <w:rPr>
          <w:bCs/>
        </w:rPr>
      </w:pPr>
      <w:r>
        <w:rPr>
          <w:bCs/>
        </w:rPr>
        <w:t>Switch (config)#</w:t>
      </w:r>
    </w:p>
    <w:p>
      <w:pPr>
        <w:pStyle w:val="5"/>
      </w:pPr>
      <w:bookmarkStart w:id="6042" w:name="_Toc437332618"/>
      <w:bookmarkStart w:id="6043" w:name="_Toc7501"/>
      <w:r>
        <w:rPr>
          <w:rFonts w:hint="eastAsia"/>
        </w:rPr>
        <w:t>profile-id(组播目的受控规则列表)</w:t>
      </w:r>
      <w:bookmarkEnd w:id="6042"/>
      <w:bookmarkEnd w:id="6043"/>
    </w:p>
    <w:p>
      <w:pPr>
        <w:rPr>
          <w:rFonts w:ascii="Arial" w:hAnsi="Arial" w:cs="Arial"/>
          <w:b/>
          <w:bCs/>
        </w:rPr>
      </w:pPr>
      <w:r>
        <w:rPr>
          <w:rFonts w:ascii="Arial" w:hAnsi="Arial" w:cs="Arial"/>
          <w:b/>
          <w:bCs/>
        </w:rPr>
        <w:t>命令: profile-id &lt;1-50&gt; {deny|permit} {{&lt;source/M&gt; }|{host-source &lt;source-host-ip&gt; (range &lt;2-65535&gt;|)}|any-source} {{&lt;destination/M&gt;}|{host-destination &lt;destination-host-ip&gt; (range &lt;2-255&gt;|)}|any-destination}</w:t>
      </w:r>
    </w:p>
    <w:p>
      <w:pPr>
        <w:ind w:left="829" w:leftChars="395"/>
        <w:rPr>
          <w:rFonts w:ascii="Arial" w:hAnsi="Arial" w:cs="Arial"/>
          <w:b/>
          <w:bCs/>
        </w:rPr>
      </w:pPr>
      <w:r>
        <w:rPr>
          <w:rFonts w:hint="eastAsia" w:ascii="Arial" w:hAnsi="Arial" w:cs="Arial"/>
          <w:b/>
          <w:bCs/>
        </w:rPr>
        <w:t>no profile-id &lt;1-50&gt;</w:t>
      </w:r>
    </w:p>
    <w:p>
      <w:pPr>
        <w:rPr>
          <w:rFonts w:ascii="Arial" w:hAnsi="Arial" w:cs="Arial"/>
          <w:bCs/>
        </w:rPr>
      </w:pPr>
      <w:r>
        <w:rPr>
          <w:rFonts w:hint="eastAsia" w:ascii="Arial" w:hAnsi="Arial" w:cs="Arial"/>
          <w:b/>
          <w:bCs/>
        </w:rPr>
        <w:t>功能：</w:t>
      </w:r>
      <w:r>
        <w:rPr>
          <w:rFonts w:hint="eastAsia" w:ascii="Arial" w:hAnsi="Arial" w:cs="Arial"/>
          <w:bCs/>
        </w:rPr>
        <w:t>配置目的受控的proflie规则。其no操作用于删除该profile规则。</w:t>
      </w:r>
    </w:p>
    <w:p>
      <w:pPr>
        <w:rPr>
          <w:rFonts w:ascii="Arial" w:hAnsi="Arial" w:cs="Arial"/>
          <w:b/>
          <w:bCs/>
        </w:rPr>
      </w:pPr>
      <w:r>
        <w:rPr>
          <w:rFonts w:hint="eastAsia" w:ascii="Arial" w:hAnsi="Arial" w:cs="Arial"/>
          <w:b/>
          <w:bCs/>
        </w:rPr>
        <w:t>参数：</w:t>
      </w:r>
      <w:r>
        <w:rPr>
          <w:rFonts w:hint="eastAsia" w:ascii="Arial" w:hAnsi="Arial" w:cs="Arial"/>
        </w:rPr>
        <w:t>&lt;1-50&gt;：profile-id号。</w:t>
      </w:r>
    </w:p>
    <w:p>
      <w:pPr>
        <w:ind w:firstLine="630" w:firstLineChars="300"/>
        <w:rPr>
          <w:rFonts w:ascii="Arial" w:hAnsi="Arial" w:cs="Arial"/>
        </w:rPr>
      </w:pPr>
      <w:r>
        <w:rPr>
          <w:rFonts w:hint="eastAsia" w:ascii="Arial" w:hAnsi="Arial" w:cs="Arial"/>
        </w:rPr>
        <w:t>{deny|permit}：拒绝或允许。</w:t>
      </w:r>
    </w:p>
    <w:p>
      <w:pPr>
        <w:ind w:firstLine="630" w:firstLineChars="300"/>
        <w:rPr>
          <w:rFonts w:ascii="Arial" w:hAnsi="Arial" w:cs="Arial"/>
        </w:rPr>
      </w:pPr>
      <w:r>
        <w:rPr>
          <w:rFonts w:hint="eastAsia" w:ascii="Arial" w:hAnsi="Arial" w:cs="Arial"/>
        </w:rPr>
        <w:t>&lt;source/M&gt;：组播源地址和掩码长度。</w:t>
      </w:r>
    </w:p>
    <w:p>
      <w:pPr>
        <w:ind w:firstLine="630" w:firstLineChars="300"/>
        <w:rPr>
          <w:rFonts w:ascii="Arial" w:hAnsi="Arial" w:cs="Arial"/>
        </w:rPr>
      </w:pPr>
      <w:r>
        <w:rPr>
          <w:rFonts w:hint="eastAsia" w:ascii="Arial" w:hAnsi="Arial" w:cs="Arial"/>
        </w:rPr>
        <w:t>&lt;source-host-ip&gt;：组播源主机地址。</w:t>
      </w:r>
    </w:p>
    <w:p>
      <w:pPr>
        <w:rPr>
          <w:rFonts w:ascii="Arial" w:hAnsi="Arial" w:cs="Arial"/>
        </w:rPr>
      </w:pPr>
      <w:r>
        <w:rPr>
          <w:rFonts w:hint="eastAsia" w:ascii="Arial" w:hAnsi="Arial" w:cs="Arial"/>
        </w:rPr>
        <w:t xml:space="preserve">      &lt;2-65535&gt;：组播源主机范围</w:t>
      </w:r>
    </w:p>
    <w:p>
      <w:pPr>
        <w:ind w:firstLine="630" w:firstLineChars="300"/>
        <w:rPr>
          <w:rFonts w:ascii="Arial" w:hAnsi="Arial" w:cs="Arial"/>
        </w:rPr>
      </w:pPr>
      <w:r>
        <w:rPr>
          <w:rFonts w:hint="eastAsia" w:ascii="Arial" w:hAnsi="Arial" w:cs="Arial"/>
        </w:rPr>
        <w:t>&lt;destination/M&gt;：组播目的地址和掩码长度。</w:t>
      </w:r>
    </w:p>
    <w:p>
      <w:pPr>
        <w:ind w:firstLine="630" w:firstLineChars="300"/>
        <w:rPr>
          <w:rFonts w:ascii="Arial" w:hAnsi="Arial" w:cs="Arial"/>
        </w:rPr>
      </w:pPr>
      <w:r>
        <w:rPr>
          <w:rFonts w:hint="eastAsia" w:ascii="Arial" w:hAnsi="Arial" w:cs="Arial"/>
        </w:rPr>
        <w:t>&lt;destination-host-ip&gt;：组播目的主机地址。</w:t>
      </w:r>
    </w:p>
    <w:p>
      <w:pPr>
        <w:ind w:firstLine="630" w:firstLineChars="300"/>
        <w:rPr>
          <w:rFonts w:ascii="Arial" w:hAnsi="Arial" w:cs="Arial"/>
        </w:rPr>
      </w:pPr>
      <w:r>
        <w:rPr>
          <w:rFonts w:hint="eastAsia" w:ascii="Arial" w:hAnsi="Arial" w:cs="Arial"/>
        </w:rPr>
        <w:t>&lt;2-255&gt;：组播目的主机范围</w:t>
      </w:r>
    </w:p>
    <w:p>
      <w:pPr>
        <w:rPr>
          <w:rFonts w:ascii="Arial" w:hAnsi="Arial" w:cs="Arial"/>
          <w:b/>
          <w:bCs/>
        </w:rPr>
      </w:pPr>
      <w:r>
        <w:rPr>
          <w:rFonts w:ascii="Arial" w:hAnsi="Arial" w:cs="Arial"/>
          <w:b/>
          <w:bCs/>
        </w:rPr>
        <w:t>缺省情况：</w:t>
      </w:r>
      <w:r>
        <w:rPr>
          <w:rFonts w:ascii="Arial" w:hAnsi="Arial" w:eastAsia="新宋体" w:cs="Arial"/>
        </w:rPr>
        <w:t>无。</w:t>
      </w:r>
    </w:p>
    <w:p>
      <w:pPr>
        <w:rPr>
          <w:rFonts w:ascii="Arial" w:hAnsi="Arial" w:cs="Arial"/>
        </w:rPr>
      </w:pPr>
      <w:r>
        <w:rPr>
          <w:rFonts w:ascii="Arial" w:hAnsi="Arial" w:cs="Arial"/>
          <w:b/>
          <w:bCs/>
        </w:rPr>
        <w:t>命令模式：</w:t>
      </w:r>
      <w:r>
        <w:rPr>
          <w:rFonts w:ascii="Arial" w:hAnsi="Arial" w:cs="Arial"/>
        </w:rPr>
        <w:t>全局配置模式</w:t>
      </w:r>
    </w:p>
    <w:p>
      <w:r>
        <w:rPr>
          <w:rFonts w:ascii="Arial" w:hAnsi="Arial" w:cs="Arial"/>
          <w:b/>
          <w:bCs/>
        </w:rPr>
        <w:t>使用指南：</w:t>
      </w:r>
      <w:r>
        <w:rPr>
          <w:rFonts w:hint="eastAsia"/>
        </w:rPr>
        <w:t>组播目的受控表项使用的profile-list通过特定的profile-id号1－50来控制，本命令用于配置这样的profile规则，供添加到ACL访问列表中进行使用。目的受控规则只需要配置要控制的源IP地址和目的IP地址（即组IP地址），其配置方式与直接配置ACL相同，可以采用掩码长度配置地址范围，也可以指定一个主机地址或所有地址，值得注意的是，这里的“所有地址”对组IP地址而言是指224.0.0.0/4，而不是其它access-list下的0.0.0.0/0。</w:t>
      </w:r>
    </w:p>
    <w:p>
      <w:pPr>
        <w:rPr>
          <w:rFonts w:ascii="Arial" w:hAnsi="Arial" w:cs="Arial"/>
          <w:b/>
          <w:bCs/>
        </w:rPr>
      </w:pPr>
      <w:r>
        <w:rPr>
          <w:rFonts w:ascii="Arial" w:hAnsi="Arial" w:cs="Arial"/>
          <w:b/>
          <w:bCs/>
        </w:rPr>
        <w:t>举例：</w:t>
      </w:r>
    </w:p>
    <w:p>
      <w:pPr>
        <w:rPr>
          <w:bCs/>
        </w:rPr>
      </w:pPr>
      <w:r>
        <w:rPr>
          <w:rFonts w:ascii="Arial" w:hAnsi="Arial" w:cs="Arial"/>
          <w:bCs/>
        </w:rPr>
        <w:t>Switch (config)#</w:t>
      </w:r>
      <w:r>
        <w:rPr>
          <w:rFonts w:ascii="Arial" w:hAnsi="Arial" w:cs="Arial"/>
          <w:b/>
          <w:bCs/>
        </w:rPr>
        <w:t xml:space="preserve"> </w:t>
      </w:r>
      <w:r>
        <w:rPr>
          <w:rFonts w:ascii="Arial" w:hAnsi="Arial" w:cs="Arial"/>
          <w:bCs/>
        </w:rPr>
        <w:t xml:space="preserve">profile-id </w:t>
      </w:r>
      <w:r>
        <w:rPr>
          <w:rFonts w:hint="eastAsia" w:ascii="Arial" w:hAnsi="Arial" w:cs="Arial"/>
          <w:bCs/>
        </w:rPr>
        <w:t>1</w:t>
      </w:r>
      <w:r>
        <w:rPr>
          <w:rFonts w:ascii="Arial" w:hAnsi="Arial" w:cs="Arial"/>
          <w:bCs/>
        </w:rPr>
        <w:t xml:space="preserve"> </w:t>
      </w:r>
      <w:r>
        <w:rPr>
          <w:rFonts w:hint="eastAsia" w:ascii="Arial" w:hAnsi="Arial" w:cs="Arial"/>
          <w:bCs/>
        </w:rPr>
        <w:t>deny ip any-source host-destination 224.1.1.2</w:t>
      </w:r>
    </w:p>
    <w:p>
      <w:pPr>
        <w:pStyle w:val="5"/>
      </w:pPr>
      <w:bookmarkStart w:id="6044" w:name="_Toc437332619"/>
      <w:bookmarkStart w:id="6045" w:name="_Toc259549224"/>
      <w:bookmarkStart w:id="6046" w:name="_Toc235416512"/>
      <w:bookmarkStart w:id="6047" w:name="_Toc259549049"/>
      <w:bookmarkStart w:id="6048" w:name="_Toc259549713"/>
      <w:bookmarkStart w:id="6049" w:name="_Toc13967"/>
      <w:r>
        <w:t>show</w:t>
      </w:r>
      <w:r>
        <w:rPr>
          <w:rFonts w:hint="eastAsia"/>
        </w:rPr>
        <w:t xml:space="preserve"> ip </w:t>
      </w:r>
      <w:r>
        <w:t>multicast</w:t>
      </w:r>
      <w:r>
        <w:rPr>
          <w:rFonts w:hint="eastAsia"/>
        </w:rPr>
        <w:t xml:space="preserve"> destination</w:t>
      </w:r>
      <w:r>
        <w:t>-contro</w:t>
      </w:r>
      <w:r>
        <w:rPr>
          <w:rFonts w:hint="eastAsia"/>
        </w:rPr>
        <w:t>l</w:t>
      </w:r>
      <w:bookmarkEnd w:id="6044"/>
      <w:bookmarkEnd w:id="6045"/>
      <w:bookmarkEnd w:id="6046"/>
      <w:bookmarkEnd w:id="6047"/>
      <w:bookmarkEnd w:id="6048"/>
      <w:bookmarkEnd w:id="6049"/>
    </w:p>
    <w:p>
      <w:pPr>
        <w:ind w:left="840" w:hanging="840"/>
        <w:rPr>
          <w:b/>
        </w:rPr>
      </w:pPr>
      <w:r>
        <w:rPr>
          <w:rFonts w:hint="eastAsia"/>
          <w:b/>
          <w:bCs/>
        </w:rPr>
        <w:t>命令：</w:t>
      </w:r>
      <w:r>
        <w:rPr>
          <w:b/>
        </w:rPr>
        <w:t>show</w:t>
      </w:r>
      <w:r>
        <w:rPr>
          <w:rFonts w:hint="eastAsia"/>
          <w:b/>
        </w:rPr>
        <w:t xml:space="preserve"> ip </w:t>
      </w:r>
      <w:r>
        <w:rPr>
          <w:b/>
        </w:rPr>
        <w:t>multicast</w:t>
      </w:r>
      <w:r>
        <w:rPr>
          <w:rFonts w:hint="eastAsia"/>
          <w:b/>
        </w:rPr>
        <w:t xml:space="preserve"> </w:t>
      </w:r>
      <w:r>
        <w:rPr>
          <w:b/>
        </w:rPr>
        <w:t>destination-control</w:t>
      </w:r>
      <w:r>
        <w:rPr>
          <w:rFonts w:hint="eastAsia"/>
          <w:b/>
        </w:rPr>
        <w:t xml:space="preserve"> [detail]</w:t>
      </w:r>
    </w:p>
    <w:p>
      <w:pPr>
        <w:ind w:left="840" w:hanging="840"/>
        <w:rPr>
          <w:b/>
        </w:rPr>
      </w:pPr>
      <w:r>
        <w:rPr>
          <w:rFonts w:hint="eastAsia"/>
          <w:b/>
          <w:bCs/>
        </w:rPr>
        <w:t xml:space="preserve">      </w:t>
      </w:r>
      <w:r>
        <w:rPr>
          <w:b/>
        </w:rPr>
        <w:t>show</w:t>
      </w:r>
      <w:r>
        <w:rPr>
          <w:rFonts w:hint="eastAsia"/>
          <w:b/>
        </w:rPr>
        <w:t xml:space="preserve"> </w:t>
      </w:r>
      <w:r>
        <w:rPr>
          <w:b/>
        </w:rPr>
        <w:t>ip</w:t>
      </w:r>
      <w:r>
        <w:rPr>
          <w:rFonts w:hint="eastAsia"/>
          <w:b/>
        </w:rPr>
        <w:t xml:space="preserve"> </w:t>
      </w:r>
      <w:r>
        <w:rPr>
          <w:b/>
        </w:rPr>
        <w:t>multicast</w:t>
      </w:r>
      <w:r>
        <w:rPr>
          <w:rFonts w:hint="eastAsia"/>
          <w:b/>
        </w:rPr>
        <w:t xml:space="preserve"> </w:t>
      </w:r>
      <w:r>
        <w:rPr>
          <w:b/>
        </w:rPr>
        <w:t>destination-control</w:t>
      </w:r>
      <w:r>
        <w:rPr>
          <w:rFonts w:hint="eastAsia"/>
          <w:b/>
        </w:rPr>
        <w:t xml:space="preserve"> </w:t>
      </w:r>
      <w:r>
        <w:rPr>
          <w:b/>
        </w:rPr>
        <w:t>interface</w:t>
      </w:r>
      <w:r>
        <w:rPr>
          <w:rFonts w:hint="eastAsia"/>
          <w:b/>
        </w:rPr>
        <w:t xml:space="preserve"> </w:t>
      </w:r>
      <w:r>
        <w:rPr>
          <w:b/>
          <w:i/>
        </w:rPr>
        <w:t>&lt;</w:t>
      </w:r>
      <w:r>
        <w:rPr>
          <w:rFonts w:hint="eastAsia"/>
          <w:b/>
          <w:i/>
        </w:rPr>
        <w:t>i</w:t>
      </w:r>
      <w:r>
        <w:rPr>
          <w:b/>
          <w:i/>
        </w:rPr>
        <w:t>nterfacename&gt;</w:t>
      </w:r>
      <w:r>
        <w:rPr>
          <w:rFonts w:hint="eastAsia"/>
          <w:b/>
        </w:rPr>
        <w:t xml:space="preserve"> [detail]</w:t>
      </w:r>
    </w:p>
    <w:p>
      <w:pPr>
        <w:ind w:firstLine="620" w:firstLineChars="294"/>
        <w:rPr>
          <w:b/>
        </w:rPr>
      </w:pPr>
      <w:r>
        <w:rPr>
          <w:b/>
        </w:rPr>
        <w:t>show</w:t>
      </w:r>
      <w:r>
        <w:rPr>
          <w:rFonts w:hint="eastAsia"/>
          <w:b/>
        </w:rPr>
        <w:t xml:space="preserve"> </w:t>
      </w:r>
      <w:r>
        <w:rPr>
          <w:b/>
        </w:rPr>
        <w:t>ip</w:t>
      </w:r>
      <w:r>
        <w:rPr>
          <w:rFonts w:hint="eastAsia"/>
          <w:b/>
        </w:rPr>
        <w:t xml:space="preserve"> </w:t>
      </w:r>
      <w:r>
        <w:rPr>
          <w:b/>
        </w:rPr>
        <w:t>multicast</w:t>
      </w:r>
      <w:r>
        <w:rPr>
          <w:rFonts w:hint="eastAsia"/>
          <w:b/>
        </w:rPr>
        <w:t xml:space="preserve"> </w:t>
      </w:r>
      <w:r>
        <w:rPr>
          <w:b/>
        </w:rPr>
        <w:t>destination-control</w:t>
      </w:r>
      <w:r>
        <w:rPr>
          <w:rFonts w:hint="eastAsia"/>
          <w:b/>
        </w:rPr>
        <w:t xml:space="preserve"> </w:t>
      </w:r>
      <w:r>
        <w:rPr>
          <w:b/>
        </w:rPr>
        <w:t>host-address</w:t>
      </w:r>
      <w:r>
        <w:rPr>
          <w:rFonts w:hint="eastAsia"/>
          <w:b/>
        </w:rPr>
        <w:t xml:space="preserve"> </w:t>
      </w:r>
      <w:r>
        <w:rPr>
          <w:b/>
          <w:i/>
        </w:rPr>
        <w:t>&lt;ipaddress&gt;</w:t>
      </w:r>
      <w:r>
        <w:rPr>
          <w:rFonts w:hint="eastAsia"/>
          <w:b/>
          <w:i/>
        </w:rPr>
        <w:t xml:space="preserve"> </w:t>
      </w:r>
      <w:r>
        <w:rPr>
          <w:rFonts w:hint="eastAsia"/>
          <w:b/>
        </w:rPr>
        <w:t>[detail]</w:t>
      </w:r>
    </w:p>
    <w:p>
      <w:pPr>
        <w:ind w:firstLine="620" w:firstLineChars="294"/>
        <w:rPr>
          <w:b/>
        </w:rPr>
      </w:pPr>
      <w:r>
        <w:rPr>
          <w:b/>
        </w:rPr>
        <w:t>show</w:t>
      </w:r>
      <w:r>
        <w:rPr>
          <w:rFonts w:hint="eastAsia"/>
          <w:b/>
        </w:rPr>
        <w:t xml:space="preserve"> </w:t>
      </w:r>
      <w:r>
        <w:rPr>
          <w:b/>
        </w:rPr>
        <w:t>ip</w:t>
      </w:r>
      <w:r>
        <w:rPr>
          <w:rFonts w:hint="eastAsia"/>
          <w:b/>
        </w:rPr>
        <w:t xml:space="preserve"> </w:t>
      </w:r>
      <w:r>
        <w:rPr>
          <w:b/>
        </w:rPr>
        <w:t>multicast</w:t>
      </w:r>
      <w:r>
        <w:rPr>
          <w:rFonts w:hint="eastAsia"/>
          <w:b/>
        </w:rPr>
        <w:t xml:space="preserve"> </w:t>
      </w:r>
      <w:r>
        <w:rPr>
          <w:b/>
        </w:rPr>
        <w:t>destination-control</w:t>
      </w:r>
      <w:r>
        <w:rPr>
          <w:rFonts w:hint="eastAsia"/>
          <w:b/>
        </w:rPr>
        <w:t xml:space="preserve"> </w:t>
      </w:r>
      <w:r>
        <w:rPr>
          <w:b/>
          <w:i/>
        </w:rPr>
        <w:t>&lt;vlan-id&gt;</w:t>
      </w:r>
      <w:r>
        <w:rPr>
          <w:rFonts w:hint="eastAsia"/>
          <w:b/>
          <w:i/>
        </w:rPr>
        <w:t xml:space="preserve"> </w:t>
      </w:r>
      <w:r>
        <w:rPr>
          <w:b/>
          <w:i/>
        </w:rPr>
        <w:t>&lt;mac-address&gt;</w:t>
      </w:r>
      <w:r>
        <w:rPr>
          <w:rFonts w:hint="eastAsia"/>
          <w:b/>
        </w:rPr>
        <w:t xml:space="preserve"> </w:t>
      </w:r>
      <w:r>
        <w:rPr>
          <w:b/>
        </w:rPr>
        <w:t>[detail]</w:t>
      </w:r>
    </w:p>
    <w:p>
      <w:pPr>
        <w:rPr>
          <w:b/>
          <w:bCs/>
        </w:rPr>
      </w:pPr>
      <w:r>
        <w:rPr>
          <w:rFonts w:hint="eastAsia"/>
          <w:b/>
          <w:bCs/>
        </w:rPr>
        <w:t>功能：</w:t>
      </w:r>
      <w:r>
        <w:rPr>
          <w:rFonts w:hint="eastAsia"/>
        </w:rPr>
        <w:t>显示组播目的控制配置。</w:t>
      </w:r>
    </w:p>
    <w:p>
      <w:pPr>
        <w:rPr>
          <w:bCs/>
        </w:rPr>
      </w:pPr>
      <w:r>
        <w:rPr>
          <w:rFonts w:hint="eastAsia"/>
          <w:b/>
          <w:bCs/>
        </w:rPr>
        <w:t>参数：</w:t>
      </w:r>
      <w:r>
        <w:rPr>
          <w:rFonts w:hint="eastAsia"/>
          <w:bCs/>
        </w:rPr>
        <w:t>detail: 表示是否显示详细信息。</w:t>
      </w:r>
    </w:p>
    <w:p>
      <w:r>
        <w:rPr>
          <w:rFonts w:hint="eastAsia"/>
          <w:bCs/>
        </w:rPr>
        <w:tab/>
      </w:r>
      <w:r>
        <w:rPr>
          <w:rFonts w:hint="eastAsia"/>
          <w:bCs/>
        </w:rPr>
        <w:t xml:space="preserve">  </w:t>
      </w:r>
      <w:r>
        <w:rPr>
          <w:i/>
        </w:rPr>
        <w:t>&lt;Interfacename&gt;</w:t>
      </w:r>
      <w:r>
        <w:rPr>
          <w:rFonts w:hint="eastAsia"/>
        </w:rPr>
        <w:t>：端口名或端口聚合名，如Ethernet</w:t>
      </w:r>
      <w:r>
        <w:t>1/0/</w:t>
      </w:r>
      <w:r>
        <w:rPr>
          <w:rFonts w:hint="eastAsia"/>
        </w:rPr>
        <w:t>1、port-channel 1或 e</w:t>
      </w:r>
      <w:r>
        <w:t>thernet</w:t>
      </w:r>
      <w:r>
        <w:rPr>
          <w:rFonts w:hint="eastAsia"/>
        </w:rPr>
        <w:t xml:space="preserve"> </w:t>
      </w:r>
      <w:r>
        <w:t>1/0/</w:t>
      </w:r>
      <w:r>
        <w:rPr>
          <w:rFonts w:hint="eastAsia"/>
        </w:rPr>
        <w:t>1。</w:t>
      </w:r>
    </w:p>
    <w:p>
      <w:pPr>
        <w:autoSpaceDE w:val="0"/>
        <w:autoSpaceDN w:val="0"/>
        <w:adjustRightInd w:val="0"/>
        <w:jc w:val="left"/>
        <w:rPr>
          <w:bCs/>
        </w:rPr>
      </w:pPr>
      <w:r>
        <w:rPr>
          <w:rFonts w:hint="eastAsia"/>
        </w:rPr>
        <w:t xml:space="preserve">      </w:t>
      </w:r>
      <w:r>
        <w:rPr>
          <w:rFonts w:hint="eastAsia"/>
          <w:bCs/>
          <w:i/>
        </w:rPr>
        <w:t xml:space="preserve"> &lt;ipaddress</w:t>
      </w:r>
      <w:r>
        <w:rPr>
          <w:bCs/>
          <w:i/>
        </w:rPr>
        <w:t>&gt;</w:t>
      </w:r>
      <w:r>
        <w:rPr>
          <w:rFonts w:hint="eastAsia"/>
          <w:bCs/>
        </w:rPr>
        <w:t>：主机</w:t>
      </w:r>
      <w:r>
        <w:rPr>
          <w:bCs/>
        </w:rPr>
        <w:t xml:space="preserve">IP </w:t>
      </w:r>
      <w:r>
        <w:rPr>
          <w:rFonts w:hint="eastAsia"/>
          <w:bCs/>
        </w:rPr>
        <w:t>地址。</w:t>
      </w:r>
    </w:p>
    <w:p>
      <w:pPr>
        <w:autoSpaceDE w:val="0"/>
        <w:autoSpaceDN w:val="0"/>
        <w:adjustRightInd w:val="0"/>
        <w:ind w:firstLine="735" w:firstLineChars="350"/>
        <w:jc w:val="left"/>
        <w:rPr>
          <w:bCs/>
        </w:rPr>
      </w:pPr>
      <w:r>
        <w:rPr>
          <w:rFonts w:hint="eastAsia"/>
          <w:bCs/>
          <w:i/>
        </w:rPr>
        <w:t>&lt;vlan-id&gt;</w:t>
      </w:r>
      <w:r>
        <w:rPr>
          <w:rFonts w:hint="eastAsia"/>
          <w:bCs/>
        </w:rPr>
        <w:t>：VLAN ID，取值范围&lt;1-4094&gt;。</w:t>
      </w:r>
    </w:p>
    <w:p>
      <w:pPr>
        <w:autoSpaceDE w:val="0"/>
        <w:autoSpaceDN w:val="0"/>
        <w:adjustRightInd w:val="0"/>
        <w:ind w:firstLine="735" w:firstLineChars="350"/>
        <w:jc w:val="left"/>
        <w:rPr>
          <w:bCs/>
        </w:rPr>
      </w:pPr>
      <w:r>
        <w:rPr>
          <w:rFonts w:hint="eastAsia"/>
          <w:bCs/>
          <w:i/>
        </w:rPr>
        <w:t>&lt;mac-address&gt;</w:t>
      </w:r>
      <w:r>
        <w:rPr>
          <w:rFonts w:hint="eastAsia"/>
          <w:bCs/>
        </w:rPr>
        <w:t>：MAC地址，形式为“XX-XX-XX-XX-XX-XX”。</w:t>
      </w:r>
    </w:p>
    <w:p>
      <w:pPr>
        <w:rPr>
          <w:b/>
          <w:bCs/>
        </w:rPr>
      </w:pPr>
      <w:r>
        <w:rPr>
          <w:rFonts w:hint="eastAsia"/>
          <w:b/>
          <w:bCs/>
        </w:rPr>
        <w:t>缺省情况：</w:t>
      </w:r>
      <w:r>
        <w:rPr>
          <w:rFonts w:hint="eastAsia"/>
        </w:rPr>
        <w:t>无</w:t>
      </w:r>
      <w:r>
        <w:rPr>
          <w:rFonts w:hint="eastAsia" w:eastAsia="新宋体" w:cs="Arial"/>
        </w:rPr>
        <w:t>。</w:t>
      </w:r>
    </w:p>
    <w:p>
      <w:r>
        <w:rPr>
          <w:rFonts w:hint="eastAsia"/>
          <w:b/>
          <w:bCs/>
        </w:rPr>
        <w:t>命令模式：</w:t>
      </w:r>
      <w:r>
        <w:rPr>
          <w:rFonts w:hint="eastAsia"/>
        </w:rPr>
        <w:t>特权和配置模式。</w:t>
      </w:r>
    </w:p>
    <w:p>
      <w:pPr>
        <w:rPr>
          <w:bCs/>
        </w:rPr>
      </w:pPr>
      <w:r>
        <w:rPr>
          <w:rFonts w:hint="eastAsia"/>
          <w:b/>
          <w:bCs/>
        </w:rPr>
        <w:t>使用指南：</w:t>
      </w:r>
      <w:r>
        <w:rPr>
          <w:rFonts w:hint="eastAsia"/>
          <w:bCs/>
        </w:rPr>
        <w:t>通过该命令显示已经配置的组播目的控制规则，如包含detail选项，还包括具体使用的access-list的信息。</w:t>
      </w:r>
    </w:p>
    <w:p>
      <w:pPr>
        <w:rPr>
          <w:b/>
          <w:bCs/>
        </w:rPr>
      </w:pPr>
      <w:r>
        <w:rPr>
          <w:rFonts w:hint="eastAsia"/>
          <w:b/>
          <w:bCs/>
        </w:rPr>
        <w:t>举例：</w:t>
      </w:r>
    </w:p>
    <w:p>
      <w:r>
        <w:rPr>
          <w:bCs/>
        </w:rPr>
        <w:t>Switch</w:t>
      </w:r>
      <w:r>
        <w:t xml:space="preserve"> (config)#show </w:t>
      </w:r>
      <w:r>
        <w:rPr>
          <w:rFonts w:hint="eastAsia"/>
        </w:rPr>
        <w:t xml:space="preserve">ip </w:t>
      </w:r>
      <w:r>
        <w:t xml:space="preserve">multicast destination-control </w:t>
      </w:r>
    </w:p>
    <w:p>
      <w:r>
        <w:t>ip multicast destination-control is enabled</w:t>
      </w:r>
    </w:p>
    <w:p>
      <w:r>
        <w:t>ip multicast destination-control 11.0.0.0/8 access-group 6003</w:t>
      </w:r>
    </w:p>
    <w:p>
      <w:r>
        <w:t>ip multicast destination-control 1 00-03-05-07-09-11 access-group 6001</w:t>
      </w:r>
    </w:p>
    <w:p>
      <w:r>
        <w:t>multicast destination-control access-group 6000 used on interface Ethernet1/0/</w:t>
      </w:r>
      <w:r>
        <w:rPr>
          <w:rFonts w:hint="eastAsia"/>
        </w:rPr>
        <w:t>13</w:t>
      </w:r>
    </w:p>
    <w:p>
      <w:pPr>
        <w:rPr>
          <w:bCs/>
        </w:rPr>
      </w:pPr>
      <w:r>
        <w:rPr>
          <w:rFonts w:hint="eastAsia"/>
        </w:rPr>
        <w:t>switch</w:t>
      </w:r>
      <w:r>
        <w:t>(config)#</w:t>
      </w:r>
    </w:p>
    <w:p>
      <w:pPr>
        <w:pStyle w:val="5"/>
      </w:pPr>
      <w:bookmarkStart w:id="6050" w:name="_Toc437332620"/>
      <w:bookmarkStart w:id="6051" w:name="_Toc259549050"/>
      <w:bookmarkStart w:id="6052" w:name="_Toc235416513"/>
      <w:bookmarkStart w:id="6053" w:name="_Toc259549225"/>
      <w:bookmarkStart w:id="6054" w:name="_Toc259549714"/>
      <w:bookmarkStart w:id="6055" w:name="_Toc28172"/>
      <w:r>
        <w:t>show</w:t>
      </w:r>
      <w:r>
        <w:rPr>
          <w:rFonts w:hint="eastAsia"/>
        </w:rPr>
        <w:t xml:space="preserve"> </w:t>
      </w:r>
      <w:r>
        <w:t>ip</w:t>
      </w:r>
      <w:r>
        <w:rPr>
          <w:rFonts w:hint="eastAsia"/>
        </w:rPr>
        <w:t xml:space="preserve"> </w:t>
      </w:r>
      <w:r>
        <w:t>multicast</w:t>
      </w:r>
      <w:r>
        <w:rPr>
          <w:rFonts w:hint="eastAsia"/>
        </w:rPr>
        <w:t xml:space="preserve"> </w:t>
      </w:r>
      <w:r>
        <w:t>destination-control</w:t>
      </w:r>
      <w:r>
        <w:rPr>
          <w:rFonts w:hint="eastAsia"/>
        </w:rPr>
        <w:t xml:space="preserve"> </w:t>
      </w:r>
      <w:r>
        <w:t>access-list</w:t>
      </w:r>
      <w:bookmarkEnd w:id="6050"/>
      <w:bookmarkEnd w:id="6051"/>
      <w:bookmarkEnd w:id="6052"/>
      <w:bookmarkEnd w:id="6053"/>
      <w:bookmarkEnd w:id="6054"/>
      <w:bookmarkEnd w:id="6055"/>
    </w:p>
    <w:p>
      <w:pPr>
        <w:ind w:left="840" w:hanging="840"/>
        <w:rPr>
          <w:b/>
        </w:rPr>
      </w:pPr>
      <w:r>
        <w:rPr>
          <w:rFonts w:hint="eastAsia"/>
          <w:b/>
          <w:bCs/>
        </w:rPr>
        <w:t>命令：</w:t>
      </w:r>
      <w:r>
        <w:rPr>
          <w:b/>
        </w:rPr>
        <w:t>show</w:t>
      </w:r>
      <w:r>
        <w:rPr>
          <w:rFonts w:hint="eastAsia"/>
          <w:b/>
        </w:rPr>
        <w:t xml:space="preserve"> </w:t>
      </w:r>
      <w:r>
        <w:rPr>
          <w:b/>
        </w:rPr>
        <w:t>ip</w:t>
      </w:r>
      <w:r>
        <w:rPr>
          <w:rFonts w:hint="eastAsia"/>
          <w:b/>
        </w:rPr>
        <w:t xml:space="preserve"> </w:t>
      </w:r>
      <w:r>
        <w:rPr>
          <w:b/>
        </w:rPr>
        <w:t>multicast</w:t>
      </w:r>
      <w:r>
        <w:rPr>
          <w:rFonts w:hint="eastAsia"/>
          <w:b/>
        </w:rPr>
        <w:t xml:space="preserve"> </w:t>
      </w:r>
      <w:r>
        <w:rPr>
          <w:b/>
        </w:rPr>
        <w:t>destination-control</w:t>
      </w:r>
      <w:r>
        <w:rPr>
          <w:rFonts w:hint="eastAsia"/>
          <w:b/>
        </w:rPr>
        <w:t xml:space="preserve"> </w:t>
      </w:r>
      <w:r>
        <w:rPr>
          <w:b/>
        </w:rPr>
        <w:t>access-list</w:t>
      </w:r>
    </w:p>
    <w:p>
      <w:pPr>
        <w:ind w:firstLine="723" w:firstLineChars="343"/>
        <w:rPr>
          <w:b/>
        </w:rPr>
      </w:pPr>
      <w:r>
        <w:rPr>
          <w:b/>
        </w:rPr>
        <w:t>show</w:t>
      </w:r>
      <w:r>
        <w:rPr>
          <w:rFonts w:hint="eastAsia"/>
          <w:b/>
        </w:rPr>
        <w:t xml:space="preserve"> </w:t>
      </w:r>
      <w:r>
        <w:rPr>
          <w:b/>
        </w:rPr>
        <w:t>ip</w:t>
      </w:r>
      <w:r>
        <w:rPr>
          <w:rFonts w:hint="eastAsia"/>
          <w:b/>
        </w:rPr>
        <w:t xml:space="preserve"> </w:t>
      </w:r>
      <w:r>
        <w:rPr>
          <w:b/>
        </w:rPr>
        <w:t>multicast</w:t>
      </w:r>
      <w:r>
        <w:rPr>
          <w:rFonts w:hint="eastAsia"/>
          <w:b/>
        </w:rPr>
        <w:t xml:space="preserve"> </w:t>
      </w:r>
      <w:r>
        <w:rPr>
          <w:b/>
        </w:rPr>
        <w:t>destination-control</w:t>
      </w:r>
      <w:r>
        <w:rPr>
          <w:rFonts w:hint="eastAsia"/>
          <w:b/>
        </w:rPr>
        <w:t xml:space="preserve"> </w:t>
      </w:r>
      <w:r>
        <w:rPr>
          <w:b/>
        </w:rPr>
        <w:t>access-list</w:t>
      </w:r>
      <w:r>
        <w:rPr>
          <w:rFonts w:hint="eastAsia"/>
          <w:b/>
        </w:rPr>
        <w:t xml:space="preserve"> </w:t>
      </w:r>
      <w:r>
        <w:rPr>
          <w:b/>
        </w:rPr>
        <w:t>&lt;</w:t>
      </w:r>
      <w:r>
        <w:rPr>
          <w:rFonts w:hint="eastAsia"/>
          <w:b/>
        </w:rPr>
        <w:t>6000-7999</w:t>
      </w:r>
      <w:r>
        <w:rPr>
          <w:b/>
        </w:rPr>
        <w:t>&gt;</w:t>
      </w:r>
    </w:p>
    <w:p>
      <w:pPr>
        <w:rPr>
          <w:b/>
          <w:bCs/>
        </w:rPr>
      </w:pPr>
      <w:r>
        <w:rPr>
          <w:rFonts w:hint="eastAsia"/>
          <w:b/>
          <w:bCs/>
        </w:rPr>
        <w:t>功能：</w:t>
      </w:r>
      <w:r>
        <w:rPr>
          <w:rFonts w:hint="eastAsia"/>
        </w:rPr>
        <w:t>显示配置的目的受控组播访问列表。</w:t>
      </w:r>
    </w:p>
    <w:p>
      <w:r>
        <w:rPr>
          <w:rFonts w:hint="eastAsia"/>
          <w:b/>
          <w:bCs/>
        </w:rPr>
        <w:t>参数：</w:t>
      </w:r>
      <w:r>
        <w:t>&lt;</w:t>
      </w:r>
      <w:r>
        <w:rPr>
          <w:rFonts w:hint="eastAsia"/>
        </w:rPr>
        <w:t>6000-7999</w:t>
      </w:r>
      <w:r>
        <w:t>&gt;</w:t>
      </w:r>
      <w:r>
        <w:rPr>
          <w:rFonts w:hint="eastAsia"/>
        </w:rPr>
        <w:t>:访问列表号</w:t>
      </w:r>
      <w:r>
        <w:rPr>
          <w:rFonts w:hint="eastAsia"/>
          <w:bCs/>
        </w:rPr>
        <w:t>。</w:t>
      </w:r>
    </w:p>
    <w:p>
      <w:pPr>
        <w:rPr>
          <w:b/>
          <w:bCs/>
        </w:rPr>
      </w:pPr>
      <w:r>
        <w:rPr>
          <w:rFonts w:hint="eastAsia"/>
          <w:b/>
          <w:bCs/>
        </w:rPr>
        <w:t>缺省情况：</w:t>
      </w:r>
      <w:r>
        <w:rPr>
          <w:rFonts w:hint="eastAsia"/>
        </w:rPr>
        <w:t>无</w:t>
      </w:r>
      <w:r>
        <w:rPr>
          <w:rFonts w:hint="eastAsia" w:eastAsia="新宋体" w:cs="Arial"/>
        </w:rPr>
        <w:t>。</w:t>
      </w:r>
    </w:p>
    <w:p>
      <w:r>
        <w:rPr>
          <w:rFonts w:hint="eastAsia"/>
          <w:b/>
          <w:bCs/>
        </w:rPr>
        <w:t>命令模式：</w:t>
      </w:r>
      <w:r>
        <w:rPr>
          <w:rFonts w:hint="eastAsia"/>
        </w:rPr>
        <w:t>特权和配置模式。</w:t>
      </w:r>
    </w:p>
    <w:p>
      <w:pPr>
        <w:ind w:left="1256" w:hanging="1256"/>
        <w:rPr>
          <w:bCs/>
        </w:rPr>
      </w:pPr>
      <w:r>
        <w:rPr>
          <w:rFonts w:hint="eastAsia"/>
          <w:b/>
          <w:bCs/>
        </w:rPr>
        <w:t>使用指南：</w:t>
      </w:r>
      <w:r>
        <w:rPr>
          <w:rFonts w:hint="eastAsia"/>
          <w:bCs/>
        </w:rPr>
        <w:t>通过该命令显示已经配置的目的受控组播访问列表。</w:t>
      </w:r>
    </w:p>
    <w:p>
      <w:pPr>
        <w:rPr>
          <w:b/>
          <w:bCs/>
        </w:rPr>
      </w:pPr>
      <w:r>
        <w:rPr>
          <w:rFonts w:hint="eastAsia"/>
          <w:b/>
          <w:bCs/>
        </w:rPr>
        <w:t>举例：</w:t>
      </w:r>
    </w:p>
    <w:p>
      <w:r>
        <w:rPr>
          <w:bCs/>
        </w:rPr>
        <w:t>Switch</w:t>
      </w:r>
      <w:r>
        <w:t>#sh</w:t>
      </w:r>
      <w:r>
        <w:rPr>
          <w:rFonts w:hint="eastAsia"/>
        </w:rPr>
        <w:t>ow</w:t>
      </w:r>
      <w:r>
        <w:t xml:space="preserve"> ip multicast destination-control acc</w:t>
      </w:r>
      <w:r>
        <w:rPr>
          <w:rFonts w:hint="eastAsia"/>
        </w:rPr>
        <w:t>ess-list</w:t>
      </w:r>
    </w:p>
    <w:p>
      <w:r>
        <w:t>access-list 6000 deny ip any-source any-destination</w:t>
      </w:r>
    </w:p>
    <w:p>
      <w:r>
        <w:t xml:space="preserve">access-list 6000 deny ip any-source host-destination 224.1.1.1 </w:t>
      </w:r>
    </w:p>
    <w:p>
      <w:r>
        <w:t>access-list 6000 deny ip host-source 2.1.1.1 any-destination</w:t>
      </w:r>
    </w:p>
    <w:p>
      <w:r>
        <w:t>access-list 6001 deny ip host-source 2.1.1.1 225.0.0.0 0.255.255.255</w:t>
      </w:r>
    </w:p>
    <w:p>
      <w:r>
        <w:t>access-list 6002 permit ip host-source 2.1.1.1 225.0.0.0 0.255.255.255</w:t>
      </w:r>
    </w:p>
    <w:p>
      <w:r>
        <w:t>access-list 6003 permit ip 2.1.1.0 0.0.0.255 225.0.0.0 0.255.255.255</w:t>
      </w:r>
    </w:p>
    <w:p>
      <w:pPr>
        <w:pStyle w:val="5"/>
      </w:pPr>
      <w:bookmarkStart w:id="6056" w:name="_Toc316297560"/>
      <w:bookmarkStart w:id="6057" w:name="_Toc437332621"/>
      <w:bookmarkStart w:id="6058" w:name="_Toc28601"/>
      <w:r>
        <w:t xml:space="preserve">show ip multicast destination-control </w:t>
      </w:r>
      <w:bookmarkEnd w:id="6056"/>
      <w:r>
        <w:rPr>
          <w:rFonts w:hint="eastAsia"/>
        </w:rPr>
        <w:t>filter-profile-list</w:t>
      </w:r>
      <w:bookmarkEnd w:id="6057"/>
      <w:bookmarkEnd w:id="6058"/>
      <w:r>
        <w:rPr>
          <w:rFonts w:hint="eastAsia"/>
        </w:rPr>
        <w:t xml:space="preserve"> </w:t>
      </w:r>
    </w:p>
    <w:p>
      <w:pPr>
        <w:rPr>
          <w:rFonts w:ascii="Arial" w:hAnsi="Arial" w:cs="Arial"/>
          <w:b/>
        </w:rPr>
      </w:pPr>
      <w:r>
        <w:rPr>
          <w:rFonts w:ascii="Arial" w:hAnsi="Arial" w:cs="Arial"/>
          <w:b/>
          <w:bCs/>
        </w:rPr>
        <w:t>命令：</w:t>
      </w:r>
      <w:r>
        <w:rPr>
          <w:rFonts w:ascii="Arial" w:hAnsi="Arial" w:cs="Arial"/>
          <w:b/>
        </w:rPr>
        <w:t xml:space="preserve">show ip multicast destination-control </w:t>
      </w:r>
      <w:r>
        <w:rPr>
          <w:rFonts w:hint="eastAsia" w:ascii="Arial" w:hAnsi="Arial" w:cs="Arial"/>
          <w:b/>
        </w:rPr>
        <w:t>filter-profile-list</w:t>
      </w:r>
    </w:p>
    <w:p>
      <w:pPr>
        <w:ind w:firstLine="620" w:firstLineChars="294"/>
        <w:rPr>
          <w:rFonts w:ascii="Arial" w:hAnsi="Arial" w:cs="Arial"/>
          <w:b/>
        </w:rPr>
      </w:pPr>
      <w:r>
        <w:rPr>
          <w:rFonts w:ascii="Arial" w:hAnsi="Arial" w:cs="Arial"/>
          <w:b/>
        </w:rPr>
        <w:t xml:space="preserve">show ip multicast destination-control </w:t>
      </w:r>
      <w:r>
        <w:rPr>
          <w:rFonts w:hint="eastAsia" w:ascii="Arial" w:hAnsi="Arial" w:cs="Arial"/>
          <w:b/>
        </w:rPr>
        <w:t>filter-profile-list</w:t>
      </w:r>
      <w:r>
        <w:rPr>
          <w:rFonts w:ascii="Arial" w:hAnsi="Arial" w:cs="Arial"/>
          <w:b/>
        </w:rPr>
        <w:t xml:space="preserve"> &lt;</w:t>
      </w:r>
      <w:r>
        <w:rPr>
          <w:rFonts w:hint="eastAsia" w:ascii="Arial" w:hAnsi="Arial" w:cs="Arial"/>
          <w:b/>
        </w:rPr>
        <w:t>1</w:t>
      </w:r>
      <w:r>
        <w:rPr>
          <w:rFonts w:ascii="Arial" w:hAnsi="Arial" w:cs="Arial"/>
          <w:b/>
        </w:rPr>
        <w:t>-</w:t>
      </w:r>
      <w:r>
        <w:rPr>
          <w:rFonts w:hint="eastAsia" w:ascii="Arial" w:hAnsi="Arial" w:cs="Arial"/>
          <w:b/>
        </w:rPr>
        <w:t>50</w:t>
      </w:r>
      <w:r>
        <w:rPr>
          <w:rFonts w:ascii="Arial" w:hAnsi="Arial" w:cs="Arial"/>
          <w:b/>
        </w:rPr>
        <w:t>&gt;</w:t>
      </w:r>
    </w:p>
    <w:p>
      <w:pPr>
        <w:rPr>
          <w:rFonts w:ascii="Arial" w:hAnsi="Arial" w:cs="Arial"/>
          <w:b/>
          <w:bCs/>
        </w:rPr>
      </w:pPr>
      <w:r>
        <w:rPr>
          <w:rFonts w:ascii="Arial" w:hAnsi="Arial" w:cs="Arial"/>
          <w:b/>
          <w:bCs/>
        </w:rPr>
        <w:t>功能：</w:t>
      </w:r>
      <w:r>
        <w:rPr>
          <w:rFonts w:ascii="Arial" w:hAnsi="Arial" w:cs="Arial"/>
        </w:rPr>
        <w:t>显示配置的目的受控</w:t>
      </w:r>
      <w:r>
        <w:rPr>
          <w:rFonts w:hint="eastAsia" w:ascii="Arial" w:hAnsi="Arial" w:cs="Arial"/>
        </w:rPr>
        <w:t>profile</w:t>
      </w:r>
      <w:r>
        <w:rPr>
          <w:rFonts w:ascii="Arial" w:hAnsi="Arial" w:cs="Arial"/>
        </w:rPr>
        <w:t>组播</w:t>
      </w:r>
      <w:r>
        <w:rPr>
          <w:rFonts w:hint="eastAsia" w:ascii="Arial" w:hAnsi="Arial" w:cs="Arial"/>
        </w:rPr>
        <w:t>规则</w:t>
      </w:r>
      <w:r>
        <w:rPr>
          <w:rFonts w:ascii="Arial" w:hAnsi="Arial" w:cs="Arial"/>
        </w:rPr>
        <w:t>列表。</w:t>
      </w:r>
    </w:p>
    <w:p>
      <w:pPr>
        <w:rPr>
          <w:rFonts w:ascii="Arial" w:hAnsi="Arial" w:cs="Arial"/>
        </w:rPr>
      </w:pPr>
      <w:r>
        <w:rPr>
          <w:rFonts w:ascii="Arial" w:hAnsi="Arial" w:cs="Arial"/>
          <w:b/>
          <w:bCs/>
        </w:rPr>
        <w:t>参数：</w:t>
      </w:r>
      <w:r>
        <w:rPr>
          <w:rFonts w:ascii="Arial" w:hAnsi="Arial" w:cs="Arial"/>
        </w:rPr>
        <w:t>&lt;</w:t>
      </w:r>
      <w:r>
        <w:rPr>
          <w:rFonts w:hint="eastAsia" w:ascii="Arial" w:hAnsi="Arial" w:cs="Arial"/>
        </w:rPr>
        <w:t>1</w:t>
      </w:r>
      <w:r>
        <w:rPr>
          <w:rFonts w:ascii="Arial" w:hAnsi="Arial" w:cs="Arial"/>
        </w:rPr>
        <w:t>-</w:t>
      </w:r>
      <w:r>
        <w:rPr>
          <w:rFonts w:hint="eastAsia" w:ascii="Arial" w:hAnsi="Arial" w:cs="Arial"/>
        </w:rPr>
        <w:t>50</w:t>
      </w:r>
      <w:r>
        <w:rPr>
          <w:rFonts w:ascii="Arial" w:hAnsi="Arial" w:cs="Arial"/>
        </w:rPr>
        <w:t>&gt;</w:t>
      </w:r>
      <w:r>
        <w:rPr>
          <w:rFonts w:hint="eastAsia" w:ascii="Arial" w:hAnsi="Arial" w:cs="Arial"/>
        </w:rPr>
        <w:t>：规则</w:t>
      </w:r>
      <w:r>
        <w:rPr>
          <w:rFonts w:ascii="Arial" w:hAnsi="Arial" w:cs="Arial"/>
        </w:rPr>
        <w:t>列表号</w:t>
      </w:r>
      <w:r>
        <w:rPr>
          <w:rFonts w:ascii="Arial" w:hAnsi="Arial" w:cs="Arial"/>
          <w:bCs/>
        </w:rPr>
        <w:t>。</w:t>
      </w:r>
    </w:p>
    <w:p>
      <w:pPr>
        <w:rPr>
          <w:rFonts w:ascii="Arial" w:hAnsi="Arial" w:cs="Arial"/>
          <w:b/>
          <w:bCs/>
        </w:rPr>
      </w:pPr>
      <w:r>
        <w:rPr>
          <w:rFonts w:ascii="Arial" w:hAnsi="Arial" w:cs="Arial"/>
          <w:b/>
          <w:bCs/>
        </w:rPr>
        <w:t>缺省情况：</w:t>
      </w:r>
      <w:r>
        <w:rPr>
          <w:rFonts w:ascii="Arial" w:hAnsi="Arial" w:cs="Arial"/>
        </w:rPr>
        <w:t>无</w:t>
      </w:r>
      <w:r>
        <w:rPr>
          <w:rFonts w:ascii="Arial" w:hAnsi="Arial" w:eastAsia="新宋体" w:cs="Arial"/>
        </w:rPr>
        <w:t>。</w:t>
      </w:r>
    </w:p>
    <w:p>
      <w:pPr>
        <w:rPr>
          <w:rFonts w:ascii="Arial" w:hAnsi="Arial" w:cs="Arial"/>
        </w:rPr>
      </w:pPr>
      <w:r>
        <w:rPr>
          <w:rFonts w:ascii="Arial" w:hAnsi="Arial" w:cs="Arial"/>
          <w:b/>
          <w:bCs/>
        </w:rPr>
        <w:t>命令模式：</w:t>
      </w:r>
      <w:r>
        <w:rPr>
          <w:rFonts w:ascii="Arial" w:hAnsi="Arial" w:cs="Arial"/>
        </w:rPr>
        <w:t>特权和配置模式。</w:t>
      </w:r>
    </w:p>
    <w:p>
      <w:pPr>
        <w:ind w:left="1256" w:hanging="1256"/>
        <w:rPr>
          <w:rFonts w:ascii="Arial" w:hAnsi="Arial" w:cs="Arial"/>
          <w:bCs/>
        </w:rPr>
      </w:pPr>
      <w:r>
        <w:rPr>
          <w:rFonts w:ascii="Arial" w:hAnsi="Arial" w:cs="Arial"/>
          <w:b/>
          <w:bCs/>
        </w:rPr>
        <w:t>使用指南：</w:t>
      </w:r>
      <w:r>
        <w:rPr>
          <w:rFonts w:ascii="Arial" w:hAnsi="Arial" w:cs="Arial"/>
          <w:bCs/>
        </w:rPr>
        <w:t>通过该命令显示已经配置的目的受控组播</w:t>
      </w:r>
      <w:r>
        <w:rPr>
          <w:rFonts w:hint="eastAsia" w:ascii="Arial" w:hAnsi="Arial" w:cs="Arial"/>
          <w:bCs/>
        </w:rPr>
        <w:t>profile规则</w:t>
      </w:r>
      <w:r>
        <w:rPr>
          <w:rFonts w:ascii="Arial" w:hAnsi="Arial" w:cs="Arial"/>
          <w:bCs/>
        </w:rPr>
        <w:t>列表。</w:t>
      </w:r>
    </w:p>
    <w:p>
      <w:pPr>
        <w:rPr>
          <w:rFonts w:ascii="Arial" w:hAnsi="Arial" w:cs="Arial"/>
          <w:b/>
          <w:bCs/>
        </w:rPr>
      </w:pPr>
      <w:r>
        <w:rPr>
          <w:rFonts w:ascii="Arial" w:hAnsi="Arial" w:cs="Arial"/>
          <w:b/>
          <w:bCs/>
        </w:rPr>
        <w:t>举例：</w:t>
      </w:r>
    </w:p>
    <w:p>
      <w:pPr>
        <w:rPr>
          <w:rFonts w:ascii="Arial" w:hAnsi="Arial" w:cs="Arial"/>
        </w:rPr>
      </w:pPr>
      <w:r>
        <w:rPr>
          <w:rFonts w:ascii="Arial" w:hAnsi="Arial" w:cs="Arial"/>
          <w:bCs/>
        </w:rPr>
        <w:t>Switch</w:t>
      </w:r>
      <w:r>
        <w:rPr>
          <w:rFonts w:ascii="Arial" w:hAnsi="Arial" w:cs="Arial"/>
        </w:rPr>
        <w:t xml:space="preserve">#show ip multicast destination-control </w:t>
      </w:r>
      <w:r>
        <w:rPr>
          <w:rFonts w:hint="eastAsia" w:ascii="Arial" w:hAnsi="Arial" w:cs="Arial"/>
        </w:rPr>
        <w:t>filter-profile-list</w:t>
      </w:r>
    </w:p>
    <w:p>
      <w:pPr>
        <w:rPr>
          <w:rFonts w:ascii="Arial" w:hAnsi="Arial" w:cs="Arial"/>
        </w:rPr>
      </w:pPr>
      <w:r>
        <w:rPr>
          <w:rFonts w:hint="eastAsia" w:ascii="Arial" w:hAnsi="Arial" w:cs="Arial"/>
        </w:rPr>
        <w:t>profile-id</w:t>
      </w:r>
      <w:r>
        <w:rPr>
          <w:rFonts w:ascii="Arial" w:hAnsi="Arial" w:cs="Arial"/>
        </w:rPr>
        <w:t xml:space="preserve"> </w:t>
      </w:r>
      <w:r>
        <w:rPr>
          <w:rFonts w:hint="eastAsia" w:ascii="Arial" w:hAnsi="Arial" w:cs="Arial"/>
        </w:rPr>
        <w:t>1</w:t>
      </w:r>
      <w:r>
        <w:rPr>
          <w:rFonts w:ascii="Arial" w:hAnsi="Arial" w:cs="Arial"/>
        </w:rPr>
        <w:t xml:space="preserve"> deny ip any-source any-destination</w:t>
      </w:r>
    </w:p>
    <w:p>
      <w:pPr>
        <w:rPr>
          <w:rFonts w:ascii="Arial" w:hAnsi="Arial" w:cs="Arial"/>
        </w:rPr>
      </w:pPr>
      <w:r>
        <w:rPr>
          <w:rFonts w:hint="eastAsia" w:ascii="Arial" w:hAnsi="Arial" w:cs="Arial"/>
        </w:rPr>
        <w:t>profile-id</w:t>
      </w:r>
      <w:r>
        <w:rPr>
          <w:rFonts w:ascii="Arial" w:hAnsi="Arial" w:cs="Arial"/>
        </w:rPr>
        <w:t xml:space="preserve"> </w:t>
      </w:r>
      <w:r>
        <w:rPr>
          <w:rFonts w:hint="eastAsia" w:ascii="Arial" w:hAnsi="Arial" w:cs="Arial"/>
        </w:rPr>
        <w:t>2</w:t>
      </w:r>
      <w:r>
        <w:rPr>
          <w:rFonts w:ascii="Arial" w:hAnsi="Arial" w:cs="Arial"/>
        </w:rPr>
        <w:t xml:space="preserve"> deny ip any-source host-destination 224.1.1.1 </w:t>
      </w:r>
    </w:p>
    <w:p>
      <w:r>
        <w:rPr>
          <w:rFonts w:hint="eastAsia" w:ascii="Arial" w:hAnsi="Arial" w:cs="Arial"/>
        </w:rPr>
        <w:t>profile-id 3</w:t>
      </w:r>
      <w:r>
        <w:rPr>
          <w:rFonts w:ascii="Arial" w:hAnsi="Arial" w:cs="Arial"/>
        </w:rPr>
        <w:t xml:space="preserve"> deny ip host-source 2.1.1.1 any-destination</w:t>
      </w:r>
    </w:p>
    <w:p>
      <w:pPr>
        <w:pStyle w:val="5"/>
      </w:pPr>
      <w:bookmarkStart w:id="6059" w:name="_Toc235416514"/>
      <w:bookmarkStart w:id="6060" w:name="_Toc437332622"/>
      <w:bookmarkStart w:id="6061" w:name="_Toc259549226"/>
      <w:bookmarkStart w:id="6062" w:name="_Toc259549051"/>
      <w:bookmarkStart w:id="6063" w:name="_Toc259549715"/>
      <w:bookmarkStart w:id="6064" w:name="_Toc7284"/>
      <w:r>
        <w:t>show</w:t>
      </w:r>
      <w:r>
        <w:rPr>
          <w:rFonts w:hint="eastAsia"/>
        </w:rPr>
        <w:t xml:space="preserve"> </w:t>
      </w:r>
      <w:r>
        <w:t>ip</w:t>
      </w:r>
      <w:r>
        <w:rPr>
          <w:rFonts w:hint="eastAsia"/>
        </w:rPr>
        <w:t xml:space="preserve"> </w:t>
      </w:r>
      <w:r>
        <w:t>multicast</w:t>
      </w:r>
      <w:r>
        <w:rPr>
          <w:rFonts w:hint="eastAsia"/>
        </w:rPr>
        <w:t xml:space="preserve"> </w:t>
      </w:r>
      <w:r>
        <w:t>policy</w:t>
      </w:r>
      <w:bookmarkEnd w:id="6059"/>
      <w:bookmarkEnd w:id="6060"/>
      <w:bookmarkEnd w:id="6061"/>
      <w:bookmarkEnd w:id="6062"/>
      <w:bookmarkEnd w:id="6063"/>
      <w:bookmarkEnd w:id="6064"/>
    </w:p>
    <w:p>
      <w:pPr>
        <w:ind w:left="840" w:hanging="840"/>
      </w:pPr>
      <w:r>
        <w:rPr>
          <w:rFonts w:hint="eastAsia"/>
          <w:b/>
          <w:bCs/>
        </w:rPr>
        <w:t>命令：</w:t>
      </w:r>
      <w:r>
        <w:rPr>
          <w:b/>
        </w:rPr>
        <w:t>show</w:t>
      </w:r>
      <w:r>
        <w:rPr>
          <w:rFonts w:hint="eastAsia"/>
          <w:b/>
        </w:rPr>
        <w:t xml:space="preserve"> </w:t>
      </w:r>
      <w:r>
        <w:rPr>
          <w:b/>
        </w:rPr>
        <w:t>ip</w:t>
      </w:r>
      <w:r>
        <w:rPr>
          <w:rFonts w:hint="eastAsia"/>
          <w:b/>
        </w:rPr>
        <w:t xml:space="preserve"> </w:t>
      </w:r>
      <w:r>
        <w:rPr>
          <w:b/>
        </w:rPr>
        <w:t>multicast</w:t>
      </w:r>
      <w:r>
        <w:rPr>
          <w:rFonts w:hint="eastAsia"/>
          <w:b/>
        </w:rPr>
        <w:t xml:space="preserve"> policy</w:t>
      </w:r>
    </w:p>
    <w:p>
      <w:pPr>
        <w:rPr>
          <w:b/>
          <w:bCs/>
        </w:rPr>
      </w:pPr>
      <w:r>
        <w:rPr>
          <w:rFonts w:hint="eastAsia"/>
          <w:b/>
          <w:bCs/>
        </w:rPr>
        <w:t>功能：</w:t>
      </w:r>
      <w:r>
        <w:rPr>
          <w:rFonts w:hint="eastAsia"/>
        </w:rPr>
        <w:t>显示配置的组播策略。</w:t>
      </w:r>
    </w:p>
    <w:p>
      <w:r>
        <w:rPr>
          <w:rFonts w:hint="eastAsia"/>
          <w:b/>
          <w:bCs/>
        </w:rPr>
        <w:t>参数：</w:t>
      </w:r>
      <w:r>
        <w:rPr>
          <w:rFonts w:hint="eastAsia"/>
          <w:bCs/>
        </w:rPr>
        <w:t>无。</w:t>
      </w:r>
    </w:p>
    <w:p>
      <w:pPr>
        <w:rPr>
          <w:b/>
          <w:bCs/>
        </w:rPr>
      </w:pPr>
      <w:r>
        <w:rPr>
          <w:rFonts w:hint="eastAsia"/>
          <w:b/>
          <w:bCs/>
        </w:rPr>
        <w:t>缺省情况：</w:t>
      </w:r>
      <w:r>
        <w:rPr>
          <w:rFonts w:hint="eastAsia"/>
        </w:rPr>
        <w:t>无</w:t>
      </w:r>
      <w:r>
        <w:rPr>
          <w:rFonts w:hint="eastAsia" w:eastAsia="新宋体" w:cs="Arial"/>
        </w:rPr>
        <w:t>。</w:t>
      </w:r>
    </w:p>
    <w:p>
      <w:r>
        <w:rPr>
          <w:rFonts w:hint="eastAsia"/>
          <w:b/>
          <w:bCs/>
        </w:rPr>
        <w:t>命令模式：</w:t>
      </w:r>
      <w:r>
        <w:rPr>
          <w:rFonts w:hint="eastAsia"/>
        </w:rPr>
        <w:t>特权和配置模式。</w:t>
      </w:r>
    </w:p>
    <w:p>
      <w:pPr>
        <w:ind w:left="1256" w:hanging="1256"/>
        <w:rPr>
          <w:bCs/>
        </w:rPr>
      </w:pPr>
      <w:r>
        <w:rPr>
          <w:rFonts w:hint="eastAsia"/>
          <w:b/>
          <w:bCs/>
        </w:rPr>
        <w:t>使用指南：</w:t>
      </w:r>
      <w:r>
        <w:rPr>
          <w:rFonts w:hint="eastAsia"/>
          <w:bCs/>
        </w:rPr>
        <w:t>通过该命令显示已经配置的组播策略。</w:t>
      </w:r>
    </w:p>
    <w:p>
      <w:pPr>
        <w:rPr>
          <w:b/>
          <w:bCs/>
        </w:rPr>
      </w:pPr>
      <w:r>
        <w:rPr>
          <w:rFonts w:hint="eastAsia"/>
          <w:b/>
          <w:bCs/>
        </w:rPr>
        <w:t>举例：</w:t>
      </w:r>
    </w:p>
    <w:p>
      <w:r>
        <w:rPr>
          <w:bCs/>
        </w:rPr>
        <w:t>Switch</w:t>
      </w:r>
      <w:r>
        <w:t xml:space="preserve">#show ip multicast policy </w:t>
      </w:r>
    </w:p>
    <w:p>
      <w:r>
        <w:t>ip multicast-policy 10.1.1.0/24 225.0.0.0/8 cos 5</w:t>
      </w:r>
    </w:p>
    <w:p>
      <w:pPr>
        <w:pStyle w:val="5"/>
      </w:pPr>
      <w:bookmarkStart w:id="6065" w:name="_Toc259549716"/>
      <w:bookmarkStart w:id="6066" w:name="_Toc259549052"/>
      <w:bookmarkStart w:id="6067" w:name="_Toc235416515"/>
      <w:bookmarkStart w:id="6068" w:name="_Toc259549227"/>
      <w:bookmarkStart w:id="6069" w:name="_Toc437332623"/>
      <w:bookmarkStart w:id="6070" w:name="_Toc17007"/>
      <w:r>
        <w:t>show</w:t>
      </w:r>
      <w:r>
        <w:rPr>
          <w:rFonts w:hint="eastAsia"/>
        </w:rPr>
        <w:t xml:space="preserve"> </w:t>
      </w:r>
      <w:r>
        <w:t>ip</w:t>
      </w:r>
      <w:r>
        <w:rPr>
          <w:rFonts w:hint="eastAsia"/>
        </w:rPr>
        <w:t xml:space="preserve"> </w:t>
      </w:r>
      <w:r>
        <w:t>multicast</w:t>
      </w:r>
      <w:r>
        <w:rPr>
          <w:rFonts w:hint="eastAsia"/>
        </w:rPr>
        <w:t xml:space="preserve"> </w:t>
      </w:r>
      <w:r>
        <w:t>source-control</w:t>
      </w:r>
      <w:bookmarkEnd w:id="6065"/>
      <w:bookmarkEnd w:id="6066"/>
      <w:bookmarkEnd w:id="6067"/>
      <w:bookmarkEnd w:id="6068"/>
      <w:bookmarkEnd w:id="6069"/>
      <w:bookmarkEnd w:id="6070"/>
    </w:p>
    <w:p>
      <w:pPr>
        <w:ind w:left="840" w:hanging="840"/>
        <w:rPr>
          <w:b/>
        </w:rPr>
      </w:pPr>
      <w:r>
        <w:rPr>
          <w:rFonts w:hint="eastAsia"/>
          <w:b/>
          <w:bCs/>
        </w:rPr>
        <w:t>命令：</w:t>
      </w:r>
      <w:r>
        <w:rPr>
          <w:b/>
        </w:rPr>
        <w:t>show</w:t>
      </w:r>
      <w:r>
        <w:rPr>
          <w:rFonts w:hint="eastAsia"/>
          <w:b/>
        </w:rPr>
        <w:t xml:space="preserve"> </w:t>
      </w:r>
      <w:r>
        <w:rPr>
          <w:b/>
        </w:rPr>
        <w:t>ip</w:t>
      </w:r>
      <w:r>
        <w:rPr>
          <w:rFonts w:hint="eastAsia"/>
          <w:b/>
        </w:rPr>
        <w:t xml:space="preserve"> </w:t>
      </w:r>
      <w:r>
        <w:rPr>
          <w:b/>
        </w:rPr>
        <w:t>multicast</w:t>
      </w:r>
      <w:r>
        <w:rPr>
          <w:rFonts w:hint="eastAsia"/>
          <w:b/>
        </w:rPr>
        <w:t xml:space="preserve"> </w:t>
      </w:r>
      <w:r>
        <w:rPr>
          <w:b/>
        </w:rPr>
        <w:t>source-control</w:t>
      </w:r>
      <w:r>
        <w:rPr>
          <w:rFonts w:hint="eastAsia"/>
          <w:b/>
        </w:rPr>
        <w:t xml:space="preserve"> [detail]</w:t>
      </w:r>
    </w:p>
    <w:p>
      <w:pPr>
        <w:ind w:firstLine="616" w:firstLineChars="292"/>
      </w:pPr>
      <w:r>
        <w:rPr>
          <w:b/>
        </w:rPr>
        <w:t>show</w:t>
      </w:r>
      <w:r>
        <w:rPr>
          <w:rFonts w:hint="eastAsia"/>
          <w:b/>
        </w:rPr>
        <w:t xml:space="preserve"> </w:t>
      </w:r>
      <w:r>
        <w:rPr>
          <w:b/>
        </w:rPr>
        <w:t>ip</w:t>
      </w:r>
      <w:r>
        <w:rPr>
          <w:rFonts w:hint="eastAsia"/>
          <w:b/>
        </w:rPr>
        <w:t xml:space="preserve"> </w:t>
      </w:r>
      <w:r>
        <w:rPr>
          <w:b/>
        </w:rPr>
        <w:t>multicast</w:t>
      </w:r>
      <w:r>
        <w:rPr>
          <w:rFonts w:hint="eastAsia"/>
          <w:b/>
        </w:rPr>
        <w:t xml:space="preserve"> </w:t>
      </w:r>
      <w:r>
        <w:rPr>
          <w:b/>
        </w:rPr>
        <w:t>source-control</w:t>
      </w:r>
      <w:r>
        <w:rPr>
          <w:rFonts w:hint="eastAsia"/>
          <w:b/>
        </w:rPr>
        <w:t xml:space="preserve"> </w:t>
      </w:r>
      <w:r>
        <w:rPr>
          <w:b/>
        </w:rPr>
        <w:t>interface</w:t>
      </w:r>
      <w:r>
        <w:rPr>
          <w:rFonts w:hint="eastAsia"/>
          <w:b/>
        </w:rPr>
        <w:t xml:space="preserve"> </w:t>
      </w:r>
      <w:r>
        <w:rPr>
          <w:b/>
        </w:rPr>
        <w:t>&lt;Interfacename&gt;</w:t>
      </w:r>
      <w:r>
        <w:rPr>
          <w:rFonts w:hint="eastAsia"/>
          <w:b/>
        </w:rPr>
        <w:t xml:space="preserve"> [detail]</w:t>
      </w:r>
    </w:p>
    <w:p>
      <w:pPr>
        <w:rPr>
          <w:b/>
          <w:bCs/>
        </w:rPr>
      </w:pPr>
      <w:r>
        <w:rPr>
          <w:rFonts w:hint="eastAsia"/>
          <w:b/>
          <w:bCs/>
        </w:rPr>
        <w:t>功能：</w:t>
      </w:r>
      <w:r>
        <w:rPr>
          <w:rFonts w:hint="eastAsia"/>
        </w:rPr>
        <w:t>显示组播源控制配置。</w:t>
      </w:r>
    </w:p>
    <w:p>
      <w:pPr>
        <w:rPr>
          <w:bCs/>
        </w:rPr>
      </w:pPr>
      <w:r>
        <w:rPr>
          <w:rFonts w:hint="eastAsia"/>
          <w:b/>
          <w:bCs/>
        </w:rPr>
        <w:t>参数：</w:t>
      </w:r>
      <w:r>
        <w:rPr>
          <w:rFonts w:hint="eastAsia"/>
          <w:bCs/>
        </w:rPr>
        <w:t>detail: 表示是否显示详细信息。</w:t>
      </w:r>
    </w:p>
    <w:p>
      <w:r>
        <w:rPr>
          <w:rFonts w:hint="eastAsia"/>
          <w:bCs/>
        </w:rPr>
        <w:tab/>
      </w:r>
      <w:r>
        <w:rPr>
          <w:rFonts w:hint="eastAsia"/>
          <w:bCs/>
        </w:rPr>
        <w:t xml:space="preserve">  </w:t>
      </w:r>
      <w:r>
        <w:t>&lt;Interfacename&gt;</w:t>
      </w:r>
      <w:r>
        <w:rPr>
          <w:rFonts w:hint="eastAsia"/>
        </w:rPr>
        <w:t>：端口名，如Ethernet</w:t>
      </w:r>
      <w:r>
        <w:t>1/0/</w:t>
      </w:r>
      <w:r>
        <w:rPr>
          <w:rFonts w:hint="eastAsia"/>
        </w:rPr>
        <w:t>1或 e</w:t>
      </w:r>
      <w:r>
        <w:t>thernet</w:t>
      </w:r>
      <w:r>
        <w:rPr>
          <w:rFonts w:hint="eastAsia"/>
        </w:rPr>
        <w:t xml:space="preserve"> </w:t>
      </w:r>
      <w:r>
        <w:t>1/0/</w:t>
      </w:r>
      <w:r>
        <w:rPr>
          <w:rFonts w:hint="eastAsia"/>
        </w:rPr>
        <w:t>1。</w:t>
      </w:r>
    </w:p>
    <w:p>
      <w:pPr>
        <w:rPr>
          <w:b/>
          <w:bCs/>
        </w:rPr>
      </w:pPr>
      <w:r>
        <w:rPr>
          <w:rFonts w:hint="eastAsia"/>
          <w:b/>
          <w:bCs/>
        </w:rPr>
        <w:t>缺省情况：</w:t>
      </w:r>
      <w:r>
        <w:rPr>
          <w:rFonts w:hint="eastAsia"/>
        </w:rPr>
        <w:t>无</w:t>
      </w:r>
      <w:r>
        <w:rPr>
          <w:rFonts w:hint="eastAsia" w:eastAsia="新宋体" w:cs="Arial"/>
        </w:rPr>
        <w:t>。</w:t>
      </w:r>
    </w:p>
    <w:p>
      <w:r>
        <w:rPr>
          <w:rFonts w:hint="eastAsia"/>
          <w:b/>
          <w:bCs/>
        </w:rPr>
        <w:t>命令模式：</w:t>
      </w:r>
      <w:r>
        <w:rPr>
          <w:rFonts w:hint="eastAsia"/>
        </w:rPr>
        <w:t>特权和配置模式。</w:t>
      </w:r>
    </w:p>
    <w:p>
      <w:pPr>
        <w:rPr>
          <w:bCs/>
        </w:rPr>
      </w:pPr>
      <w:r>
        <w:rPr>
          <w:rFonts w:hint="eastAsia"/>
          <w:b/>
          <w:bCs/>
        </w:rPr>
        <w:t>使用指南：</w:t>
      </w:r>
      <w:r>
        <w:rPr>
          <w:rFonts w:hint="eastAsia"/>
          <w:bCs/>
        </w:rPr>
        <w:t>通过该命令显示已经配置的组播源控制规则，如包含detail选项，还包括具体使用的access-list的信息。</w:t>
      </w:r>
    </w:p>
    <w:p>
      <w:pPr>
        <w:rPr>
          <w:b/>
          <w:bCs/>
        </w:rPr>
      </w:pPr>
      <w:r>
        <w:rPr>
          <w:rFonts w:hint="eastAsia"/>
          <w:b/>
          <w:bCs/>
        </w:rPr>
        <w:t>举例：</w:t>
      </w:r>
    </w:p>
    <w:p>
      <w:r>
        <w:t>Switch#show ip multicast source-control detail</w:t>
      </w:r>
    </w:p>
    <w:p>
      <w:r>
        <w:t>ip multicast source-control is enabled</w:t>
      </w:r>
    </w:p>
    <w:p>
      <w:r>
        <w:t>Interface Ethernet1/0/</w:t>
      </w:r>
      <w:r>
        <w:rPr>
          <w:rFonts w:hint="eastAsia"/>
        </w:rPr>
        <w:t>13</w:t>
      </w:r>
      <w:r>
        <w:t xml:space="preserve"> use multicast source control access-list 5000</w:t>
      </w:r>
    </w:p>
    <w:p>
      <w:r>
        <w:t>access-list 5000 permit ip 10.1.1.0 0.0.0.255 232.0.0.0 0.0.0.255</w:t>
      </w:r>
    </w:p>
    <w:p>
      <w:pPr>
        <w:rPr>
          <w:b/>
          <w:bCs/>
        </w:rPr>
      </w:pPr>
      <w:r>
        <w:t>access-list 5000 deny ip 10.1.1.0 0.0.0.255 233.0.0.0 0.255.255.255</w:t>
      </w:r>
    </w:p>
    <w:p>
      <w:pPr>
        <w:pStyle w:val="5"/>
      </w:pPr>
      <w:bookmarkStart w:id="6071" w:name="_Toc259549228"/>
      <w:bookmarkStart w:id="6072" w:name="_Toc437332624"/>
      <w:bookmarkStart w:id="6073" w:name="_Toc235416516"/>
      <w:bookmarkStart w:id="6074" w:name="_Toc259549053"/>
      <w:bookmarkStart w:id="6075" w:name="_Toc259549717"/>
      <w:bookmarkStart w:id="6076" w:name="_Toc18349"/>
      <w:r>
        <w:t>show</w:t>
      </w:r>
      <w:r>
        <w:rPr>
          <w:rFonts w:hint="eastAsia"/>
        </w:rPr>
        <w:t xml:space="preserve"> </w:t>
      </w:r>
      <w:r>
        <w:t>ip</w:t>
      </w:r>
      <w:r>
        <w:rPr>
          <w:rFonts w:hint="eastAsia"/>
        </w:rPr>
        <w:t xml:space="preserve"> </w:t>
      </w:r>
      <w:r>
        <w:t>multicast</w:t>
      </w:r>
      <w:r>
        <w:rPr>
          <w:rFonts w:hint="eastAsia"/>
        </w:rPr>
        <w:t xml:space="preserve"> </w:t>
      </w:r>
      <w:r>
        <w:t>source-control</w:t>
      </w:r>
      <w:r>
        <w:rPr>
          <w:rFonts w:hint="eastAsia"/>
        </w:rPr>
        <w:t xml:space="preserve"> </w:t>
      </w:r>
      <w:r>
        <w:t>access-list</w:t>
      </w:r>
      <w:bookmarkEnd w:id="6071"/>
      <w:bookmarkEnd w:id="6072"/>
      <w:bookmarkEnd w:id="6073"/>
      <w:bookmarkEnd w:id="6074"/>
      <w:bookmarkEnd w:id="6075"/>
      <w:bookmarkEnd w:id="6076"/>
    </w:p>
    <w:p>
      <w:pPr>
        <w:ind w:left="840" w:hanging="840"/>
        <w:rPr>
          <w:b/>
        </w:rPr>
      </w:pPr>
      <w:r>
        <w:rPr>
          <w:rFonts w:hint="eastAsia"/>
          <w:b/>
          <w:bCs/>
        </w:rPr>
        <w:t>命令：</w:t>
      </w:r>
      <w:r>
        <w:rPr>
          <w:b/>
        </w:rPr>
        <w:t>show</w:t>
      </w:r>
      <w:r>
        <w:rPr>
          <w:rFonts w:hint="eastAsia"/>
          <w:b/>
        </w:rPr>
        <w:t xml:space="preserve"> </w:t>
      </w:r>
      <w:r>
        <w:rPr>
          <w:b/>
        </w:rPr>
        <w:t>ip</w:t>
      </w:r>
      <w:r>
        <w:rPr>
          <w:rFonts w:hint="eastAsia"/>
          <w:b/>
        </w:rPr>
        <w:t xml:space="preserve"> </w:t>
      </w:r>
      <w:r>
        <w:rPr>
          <w:b/>
        </w:rPr>
        <w:t>multicast</w:t>
      </w:r>
      <w:r>
        <w:rPr>
          <w:rFonts w:hint="eastAsia"/>
          <w:b/>
        </w:rPr>
        <w:t xml:space="preserve"> </w:t>
      </w:r>
      <w:r>
        <w:rPr>
          <w:b/>
        </w:rPr>
        <w:t>source-control</w:t>
      </w:r>
      <w:r>
        <w:rPr>
          <w:rFonts w:hint="eastAsia"/>
          <w:b/>
        </w:rPr>
        <w:t xml:space="preserve"> </w:t>
      </w:r>
      <w:r>
        <w:rPr>
          <w:b/>
        </w:rPr>
        <w:t>access-list</w:t>
      </w:r>
    </w:p>
    <w:p>
      <w:pPr>
        <w:ind w:firstLine="620" w:firstLineChars="294"/>
        <w:rPr>
          <w:b/>
        </w:rPr>
      </w:pPr>
      <w:r>
        <w:rPr>
          <w:b/>
        </w:rPr>
        <w:t>show</w:t>
      </w:r>
      <w:r>
        <w:rPr>
          <w:rFonts w:hint="eastAsia"/>
          <w:b/>
        </w:rPr>
        <w:t xml:space="preserve"> </w:t>
      </w:r>
      <w:r>
        <w:rPr>
          <w:b/>
        </w:rPr>
        <w:t>ip</w:t>
      </w:r>
      <w:r>
        <w:rPr>
          <w:rFonts w:hint="eastAsia"/>
          <w:b/>
        </w:rPr>
        <w:t xml:space="preserve"> </w:t>
      </w:r>
      <w:r>
        <w:rPr>
          <w:b/>
        </w:rPr>
        <w:t>multicast</w:t>
      </w:r>
      <w:r>
        <w:rPr>
          <w:rFonts w:hint="eastAsia"/>
          <w:b/>
        </w:rPr>
        <w:t xml:space="preserve"> </w:t>
      </w:r>
      <w:r>
        <w:rPr>
          <w:b/>
        </w:rPr>
        <w:t>source-control</w:t>
      </w:r>
      <w:r>
        <w:rPr>
          <w:rFonts w:hint="eastAsia"/>
          <w:b/>
        </w:rPr>
        <w:t xml:space="preserve"> </w:t>
      </w:r>
      <w:r>
        <w:rPr>
          <w:b/>
        </w:rPr>
        <w:t>access-list</w:t>
      </w:r>
      <w:r>
        <w:rPr>
          <w:rFonts w:hint="eastAsia"/>
          <w:b/>
        </w:rPr>
        <w:t xml:space="preserve"> </w:t>
      </w:r>
      <w:r>
        <w:rPr>
          <w:b/>
        </w:rPr>
        <w:t>&lt;</w:t>
      </w:r>
      <w:r>
        <w:rPr>
          <w:rFonts w:hint="eastAsia"/>
          <w:b/>
        </w:rPr>
        <w:t>5000-5099</w:t>
      </w:r>
      <w:r>
        <w:rPr>
          <w:b/>
        </w:rPr>
        <w:t>&gt;</w:t>
      </w:r>
    </w:p>
    <w:p>
      <w:pPr>
        <w:rPr>
          <w:b/>
          <w:bCs/>
        </w:rPr>
      </w:pPr>
      <w:r>
        <w:rPr>
          <w:rFonts w:hint="eastAsia"/>
          <w:b/>
          <w:bCs/>
        </w:rPr>
        <w:t>功能：</w:t>
      </w:r>
      <w:r>
        <w:rPr>
          <w:rFonts w:hint="eastAsia"/>
        </w:rPr>
        <w:t>显示配置的源受控组播访问列表。</w:t>
      </w:r>
    </w:p>
    <w:p>
      <w:r>
        <w:rPr>
          <w:rFonts w:hint="eastAsia"/>
          <w:b/>
          <w:bCs/>
        </w:rPr>
        <w:t>参数：</w:t>
      </w:r>
      <w:r>
        <w:t>&lt;</w:t>
      </w:r>
      <w:r>
        <w:rPr>
          <w:rFonts w:hint="eastAsia"/>
        </w:rPr>
        <w:t>5000-5099</w:t>
      </w:r>
      <w:r>
        <w:t>&gt;</w:t>
      </w:r>
      <w:r>
        <w:rPr>
          <w:rFonts w:hint="eastAsia"/>
        </w:rPr>
        <w:t>:访问列表号</w:t>
      </w:r>
      <w:r>
        <w:rPr>
          <w:rFonts w:hint="eastAsia"/>
          <w:bCs/>
        </w:rPr>
        <w:t>。</w:t>
      </w:r>
    </w:p>
    <w:p>
      <w:pPr>
        <w:rPr>
          <w:b/>
          <w:bCs/>
        </w:rPr>
      </w:pPr>
      <w:r>
        <w:rPr>
          <w:rFonts w:hint="eastAsia"/>
          <w:b/>
          <w:bCs/>
        </w:rPr>
        <w:t>缺省情况：</w:t>
      </w:r>
      <w:r>
        <w:rPr>
          <w:rFonts w:hint="eastAsia"/>
        </w:rPr>
        <w:t>无</w:t>
      </w:r>
      <w:r>
        <w:rPr>
          <w:rFonts w:hint="eastAsia" w:eastAsia="新宋体" w:cs="Arial"/>
        </w:rPr>
        <w:t>。</w:t>
      </w:r>
    </w:p>
    <w:p>
      <w:r>
        <w:rPr>
          <w:rFonts w:hint="eastAsia"/>
          <w:b/>
          <w:bCs/>
        </w:rPr>
        <w:t>命令模式：</w:t>
      </w:r>
      <w:r>
        <w:rPr>
          <w:rFonts w:hint="eastAsia"/>
        </w:rPr>
        <w:t>特权和配置模式。</w:t>
      </w:r>
    </w:p>
    <w:p>
      <w:pPr>
        <w:ind w:left="1256" w:hanging="1256"/>
        <w:rPr>
          <w:bCs/>
        </w:rPr>
      </w:pPr>
      <w:r>
        <w:rPr>
          <w:rFonts w:hint="eastAsia"/>
          <w:b/>
          <w:bCs/>
        </w:rPr>
        <w:t>使用指南：</w:t>
      </w:r>
      <w:r>
        <w:rPr>
          <w:rFonts w:hint="eastAsia"/>
          <w:bCs/>
        </w:rPr>
        <w:t>通过该命令显示已经配置的源受控组播访问列表。</w:t>
      </w:r>
    </w:p>
    <w:p>
      <w:pPr>
        <w:rPr>
          <w:b/>
          <w:bCs/>
        </w:rPr>
      </w:pPr>
      <w:r>
        <w:rPr>
          <w:rFonts w:hint="eastAsia"/>
          <w:b/>
          <w:bCs/>
        </w:rPr>
        <w:t>举例：</w:t>
      </w:r>
    </w:p>
    <w:p>
      <w:pPr>
        <w:rPr>
          <w:bCs/>
        </w:rPr>
      </w:pPr>
      <w:r>
        <w:rPr>
          <w:bCs/>
        </w:rPr>
        <w:t>Switch#sh</w:t>
      </w:r>
      <w:r>
        <w:rPr>
          <w:rFonts w:hint="eastAsia"/>
          <w:bCs/>
        </w:rPr>
        <w:t>ow</w:t>
      </w:r>
      <w:r>
        <w:rPr>
          <w:bCs/>
        </w:rPr>
        <w:t xml:space="preserve"> ip multicast source-control access-list </w:t>
      </w:r>
    </w:p>
    <w:p>
      <w:r>
        <w:t>access-list 5000 permit ip 10.1.1.0 0.0.0.255 232.0.0.0 0.0.0.255</w:t>
      </w:r>
    </w:p>
    <w:p>
      <w:r>
        <w:t>access-list 5000 deny ip 10.1.1.0 0.0.0.255 233.0.0.0 0.255.255.255</w:t>
      </w:r>
    </w:p>
    <w:p/>
    <w:p>
      <w:pPr>
        <w:pStyle w:val="4"/>
      </w:pPr>
      <w:bookmarkStart w:id="6077" w:name="_Toc235416517"/>
      <w:bookmarkStart w:id="6078" w:name="_Toc144697937"/>
      <w:bookmarkStart w:id="6079" w:name="_Toc437332625"/>
      <w:bookmarkStart w:id="6080" w:name="_Toc184207700"/>
      <w:bookmarkStart w:id="6081" w:name="_Toc141519911"/>
      <w:bookmarkStart w:id="6082" w:name="_Toc15198"/>
      <w:r>
        <w:t>IGMP</w:t>
      </w:r>
      <w:bookmarkEnd w:id="6077"/>
      <w:bookmarkEnd w:id="6078"/>
      <w:bookmarkEnd w:id="6079"/>
      <w:bookmarkEnd w:id="6080"/>
      <w:bookmarkEnd w:id="6081"/>
      <w:bookmarkEnd w:id="6082"/>
      <w:r>
        <w:t xml:space="preserve"> </w:t>
      </w:r>
    </w:p>
    <w:p>
      <w:pPr>
        <w:pStyle w:val="5"/>
      </w:pPr>
      <w:bookmarkStart w:id="6083" w:name="_Toc437332626"/>
      <w:bookmarkStart w:id="6084" w:name="_Toc12975"/>
      <w:r>
        <w:t>clear ip igmp group</w:t>
      </w:r>
      <w:bookmarkEnd w:id="6083"/>
      <w:bookmarkEnd w:id="6084"/>
    </w:p>
    <w:p>
      <w:pPr>
        <w:pStyle w:val="299"/>
        <w:spacing w:line="360" w:lineRule="atLeast"/>
        <w:jc w:val="both"/>
        <w:rPr>
          <w:rFonts w:ascii="Times New Roman" w:cs="Times New Roman"/>
          <w:b/>
          <w:sz w:val="21"/>
          <w:szCs w:val="21"/>
        </w:rPr>
      </w:pPr>
      <w:r>
        <w:rPr>
          <w:rFonts w:ascii="Times New Roman" w:cs="Times New Roman"/>
          <w:b/>
          <w:sz w:val="21"/>
          <w:szCs w:val="21"/>
        </w:rPr>
        <w:t>命令：clear ip igmp group [A.B.C.D</w:t>
      </w:r>
      <w:r>
        <w:rPr>
          <w:rFonts w:hint="eastAsia" w:ascii="Times New Roman" w:cs="Times New Roman"/>
          <w:b/>
          <w:sz w:val="21"/>
          <w:szCs w:val="21"/>
        </w:rPr>
        <w:t xml:space="preserve"> </w:t>
      </w:r>
      <w:r>
        <w:rPr>
          <w:rFonts w:ascii="Times New Roman" w:cs="Times New Roman"/>
          <w:b/>
          <w:sz w:val="21"/>
          <w:szCs w:val="21"/>
        </w:rPr>
        <w:t>| IFNAME]</w:t>
      </w:r>
    </w:p>
    <w:p>
      <w:pPr>
        <w:pStyle w:val="299"/>
        <w:spacing w:line="360" w:lineRule="atLeast"/>
        <w:jc w:val="both"/>
        <w:rPr>
          <w:rFonts w:ascii="Times New Roman" w:cs="Times New Roman"/>
          <w:sz w:val="21"/>
          <w:szCs w:val="21"/>
        </w:rPr>
      </w:pPr>
      <w:r>
        <w:rPr>
          <w:rFonts w:ascii="Times New Roman" w:cs="Times New Roman"/>
          <w:b/>
          <w:sz w:val="21"/>
          <w:szCs w:val="21"/>
        </w:rPr>
        <w:t>功能：</w:t>
      </w:r>
      <w:r>
        <w:rPr>
          <w:rFonts w:ascii="Times New Roman" w:cs="Times New Roman"/>
          <w:sz w:val="21"/>
          <w:szCs w:val="21"/>
        </w:rPr>
        <w:t>删除指定组或指定接口上的组纪录。</w:t>
      </w:r>
    </w:p>
    <w:p>
      <w:pPr>
        <w:pStyle w:val="299"/>
        <w:spacing w:line="360" w:lineRule="atLeast"/>
        <w:jc w:val="both"/>
        <w:rPr>
          <w:rFonts w:ascii="Times New Roman" w:cs="Times New Roman"/>
          <w:sz w:val="21"/>
          <w:szCs w:val="21"/>
        </w:rPr>
      </w:pPr>
      <w:r>
        <w:rPr>
          <w:rFonts w:ascii="Times New Roman" w:cs="Times New Roman"/>
          <w:b/>
          <w:sz w:val="21"/>
          <w:szCs w:val="21"/>
        </w:rPr>
        <w:t>参数：</w:t>
      </w:r>
      <w:r>
        <w:rPr>
          <w:rFonts w:ascii="Times New Roman" w:cs="Times New Roman"/>
          <w:sz w:val="21"/>
          <w:szCs w:val="21"/>
        </w:rPr>
        <w:t>A.B.C.D 为指定组地址；IFNAME为指定接口地址。</w:t>
      </w:r>
    </w:p>
    <w:p>
      <w:pPr>
        <w:pStyle w:val="299"/>
        <w:spacing w:line="360" w:lineRule="atLeast"/>
        <w:jc w:val="both"/>
        <w:rPr>
          <w:rFonts w:ascii="Times New Roman" w:cs="Times New Roman"/>
          <w:sz w:val="21"/>
          <w:szCs w:val="21"/>
        </w:rPr>
      </w:pPr>
      <w:r>
        <w:rPr>
          <w:rFonts w:ascii="Times New Roman" w:cs="Times New Roman"/>
          <w:b/>
          <w:sz w:val="21"/>
          <w:szCs w:val="21"/>
        </w:rPr>
        <w:t>命令模式：</w:t>
      </w:r>
      <w:r>
        <w:rPr>
          <w:rFonts w:ascii="Times New Roman" w:cs="Times New Roman"/>
          <w:sz w:val="21"/>
          <w:szCs w:val="21"/>
        </w:rPr>
        <w:t>特权用户配置模式。</w:t>
      </w:r>
    </w:p>
    <w:p>
      <w:pPr>
        <w:pStyle w:val="299"/>
        <w:spacing w:line="360" w:lineRule="atLeast"/>
        <w:jc w:val="both"/>
        <w:rPr>
          <w:rFonts w:ascii="Times New Roman" w:cs="Times New Roman"/>
          <w:sz w:val="21"/>
          <w:szCs w:val="21"/>
        </w:rPr>
      </w:pPr>
      <w:r>
        <w:rPr>
          <w:rFonts w:ascii="Times New Roman" w:cs="Times New Roman"/>
          <w:b/>
          <w:sz w:val="21"/>
          <w:szCs w:val="21"/>
        </w:rPr>
        <w:t>使用指南：</w:t>
      </w:r>
      <w:r>
        <w:rPr>
          <w:rFonts w:ascii="Times New Roman" w:cs="Times New Roman"/>
          <w:sz w:val="21"/>
          <w:szCs w:val="21"/>
        </w:rPr>
        <w:t>快速删除组纪录，可以通过show 命令察看组纪录。</w:t>
      </w:r>
    </w:p>
    <w:p>
      <w:pPr>
        <w:pStyle w:val="299"/>
        <w:spacing w:line="360" w:lineRule="atLeast"/>
        <w:jc w:val="both"/>
        <w:rPr>
          <w:rFonts w:ascii="Times New Roman" w:cs="Times New Roman"/>
          <w:sz w:val="21"/>
          <w:szCs w:val="21"/>
        </w:rPr>
      </w:pPr>
      <w:r>
        <w:rPr>
          <w:rFonts w:ascii="Times New Roman" w:cs="Times New Roman"/>
          <w:b/>
          <w:sz w:val="21"/>
          <w:szCs w:val="21"/>
        </w:rPr>
        <w:t>举例：</w:t>
      </w:r>
      <w:r>
        <w:rPr>
          <w:rFonts w:ascii="Times New Roman" w:cs="Times New Roman"/>
          <w:sz w:val="21"/>
          <w:szCs w:val="21"/>
        </w:rPr>
        <w:t>删除所有组</w:t>
      </w:r>
      <w:r>
        <w:rPr>
          <w:rFonts w:hint="eastAsia" w:ascii="Times New Roman" w:cs="Times New Roman"/>
          <w:sz w:val="21"/>
          <w:szCs w:val="21"/>
        </w:rPr>
        <w:t>。</w:t>
      </w:r>
    </w:p>
    <w:p>
      <w:pPr>
        <w:pStyle w:val="299"/>
        <w:spacing w:line="360" w:lineRule="atLeast"/>
        <w:jc w:val="both"/>
        <w:rPr>
          <w:rFonts w:ascii="Times New Roman" w:cs="Times New Roman"/>
          <w:sz w:val="21"/>
          <w:szCs w:val="21"/>
        </w:rPr>
      </w:pPr>
      <w:r>
        <w:rPr>
          <w:rFonts w:ascii="Times New Roman" w:cs="Times New Roman"/>
          <w:sz w:val="21"/>
          <w:szCs w:val="21"/>
        </w:rPr>
        <w:t>Switch#clear ip igmp group</w:t>
      </w:r>
    </w:p>
    <w:p>
      <w:pPr>
        <w:pStyle w:val="299"/>
        <w:spacing w:line="360" w:lineRule="atLeast"/>
        <w:jc w:val="both"/>
        <w:rPr>
          <w:rFonts w:ascii="Times New Roman" w:cs="Times New Roman"/>
          <w:b/>
          <w:sz w:val="21"/>
          <w:szCs w:val="21"/>
        </w:rPr>
      </w:pPr>
      <w:r>
        <w:rPr>
          <w:rFonts w:ascii="Times New Roman" w:cs="Times New Roman"/>
          <w:b/>
          <w:sz w:val="21"/>
          <w:szCs w:val="21"/>
        </w:rPr>
        <w:t>相关命令：show ip igmp group</w:t>
      </w:r>
    </w:p>
    <w:p>
      <w:pPr>
        <w:pStyle w:val="5"/>
      </w:pPr>
      <w:bookmarkStart w:id="6085" w:name="_Toc235416518"/>
      <w:bookmarkStart w:id="6086" w:name="_Toc184207701"/>
      <w:bookmarkStart w:id="6087" w:name="_Toc437332627"/>
      <w:bookmarkStart w:id="6088" w:name="_Toc144697950"/>
      <w:bookmarkStart w:id="6089" w:name="_Toc3378"/>
      <w:bookmarkStart w:id="6090" w:name="_Toc144697938"/>
      <w:r>
        <w:t>debug igmp event</w:t>
      </w:r>
      <w:bookmarkEnd w:id="6085"/>
      <w:bookmarkEnd w:id="6086"/>
      <w:bookmarkEnd w:id="6087"/>
      <w:bookmarkEnd w:id="6088"/>
      <w:bookmarkEnd w:id="6089"/>
    </w:p>
    <w:p>
      <w:pPr>
        <w:rPr>
          <w:b/>
          <w:bCs/>
          <w:i/>
          <w:iCs/>
        </w:rPr>
      </w:pPr>
      <w:r>
        <w:rPr>
          <w:b/>
          <w:bCs/>
        </w:rPr>
        <w:t>命令</w:t>
      </w:r>
      <w:r>
        <w:rPr>
          <w:b/>
          <w:bCs/>
          <w:lang w:val="en-GB"/>
        </w:rPr>
        <w:t>：</w:t>
      </w:r>
      <w:r>
        <w:rPr>
          <w:b/>
          <w:bCs/>
        </w:rPr>
        <w:t>debug igmp event</w:t>
      </w:r>
      <w:r>
        <w:rPr>
          <w:b/>
          <w:bCs/>
          <w:i/>
          <w:iCs/>
        </w:rPr>
        <w:t xml:space="preserve"> </w:t>
      </w:r>
    </w:p>
    <w:p>
      <w:pPr>
        <w:rPr>
          <w:b/>
          <w:bCs/>
        </w:rPr>
      </w:pPr>
      <w:r>
        <w:rPr>
          <w:rFonts w:hint="eastAsia"/>
          <w:b/>
          <w:bCs/>
          <w:i/>
          <w:iCs/>
        </w:rPr>
        <w:t xml:space="preserve">     </w:t>
      </w:r>
      <w:r>
        <w:rPr>
          <w:rFonts w:hint="eastAsia"/>
          <w:b/>
          <w:bCs/>
          <w:iCs/>
        </w:rPr>
        <w:t xml:space="preserve"> no</w:t>
      </w:r>
      <w:r>
        <w:rPr>
          <w:rFonts w:hint="eastAsia"/>
          <w:b/>
          <w:bCs/>
          <w:i/>
          <w:iCs/>
        </w:rPr>
        <w:t xml:space="preserve"> </w:t>
      </w:r>
      <w:r>
        <w:rPr>
          <w:b/>
          <w:bCs/>
        </w:rPr>
        <w:t>debug igmp event</w:t>
      </w:r>
    </w:p>
    <w:p>
      <w:r>
        <w:rPr>
          <w:b/>
          <w:bCs/>
        </w:rPr>
        <w:t>功能：</w:t>
      </w:r>
      <w:r>
        <w:t xml:space="preserve">打开显示IGMP事件的调试开关；本命令的no操作为关闭本调试开关。 </w:t>
      </w:r>
    </w:p>
    <w:p>
      <w:r>
        <w:rPr>
          <w:b/>
          <w:bCs/>
        </w:rPr>
        <w:t>参数：</w:t>
      </w:r>
      <w:r>
        <w:t xml:space="preserve">无。 </w:t>
      </w:r>
    </w:p>
    <w:p>
      <w:r>
        <w:rPr>
          <w:b/>
          <w:bCs/>
        </w:rPr>
        <w:t>缺省情况：</w:t>
      </w:r>
      <w:r>
        <w:t xml:space="preserve">关闭。 </w:t>
      </w:r>
    </w:p>
    <w:p>
      <w:pPr>
        <w:rPr>
          <w:sz w:val="24"/>
        </w:rPr>
      </w:pPr>
      <w:r>
        <w:rPr>
          <w:b/>
          <w:bCs/>
        </w:rPr>
        <w:t>命令模式：</w:t>
      </w:r>
      <w:r>
        <w:t>特权用户配置模式</w:t>
      </w:r>
      <w:r>
        <w:rPr>
          <w:sz w:val="24"/>
        </w:rPr>
        <w:t xml:space="preserve"> </w:t>
      </w:r>
    </w:p>
    <w:p>
      <w:r>
        <w:rPr>
          <w:b/>
          <w:bCs/>
        </w:rPr>
        <w:t>使用指南：</w:t>
      </w:r>
      <w:r>
        <w:t>如果需要查看IGMP事件信息，则可以打开本调试开关。</w:t>
      </w:r>
    </w:p>
    <w:p>
      <w:r>
        <w:rPr>
          <w:b/>
          <w:bCs/>
        </w:rPr>
        <w:t>举例：</w:t>
      </w:r>
      <w:r>
        <w:t xml:space="preserve"> </w:t>
      </w:r>
    </w:p>
    <w:p>
      <w:pPr>
        <w:rPr>
          <w:bCs/>
        </w:rPr>
      </w:pPr>
      <w:r>
        <w:rPr>
          <w:bCs/>
        </w:rPr>
        <w:t>Switch# debug igmp event</w:t>
      </w:r>
    </w:p>
    <w:p>
      <w:r>
        <w:t>igmp event debug is on</w:t>
      </w:r>
    </w:p>
    <w:p>
      <w:pPr>
        <w:rPr>
          <w:bCs/>
        </w:rPr>
      </w:pPr>
      <w:r>
        <w:rPr>
          <w:bCs/>
        </w:rPr>
        <w:t>Switch# 01:04:30:56: IGMP: Group 224.1.1.1 on interface vlan1 timed out</w:t>
      </w:r>
    </w:p>
    <w:p>
      <w:pPr>
        <w:pStyle w:val="5"/>
      </w:pPr>
      <w:bookmarkStart w:id="6091" w:name="_Toc235416519"/>
      <w:bookmarkStart w:id="6092" w:name="_Toc437332628"/>
      <w:bookmarkStart w:id="6093" w:name="_Toc184207702"/>
      <w:bookmarkStart w:id="6094" w:name="_Toc144697951"/>
      <w:bookmarkStart w:id="6095" w:name="_Toc5177"/>
      <w:r>
        <w:t xml:space="preserve">debug </w:t>
      </w:r>
      <w:r>
        <w:rPr>
          <w:rFonts w:hint="eastAsia"/>
        </w:rPr>
        <w:t>i</w:t>
      </w:r>
      <w:r>
        <w:t>gmp packet</w:t>
      </w:r>
      <w:bookmarkEnd w:id="6091"/>
      <w:bookmarkEnd w:id="6092"/>
      <w:bookmarkEnd w:id="6093"/>
      <w:bookmarkEnd w:id="6094"/>
      <w:bookmarkEnd w:id="6095"/>
    </w:p>
    <w:p>
      <w:pPr>
        <w:rPr>
          <w:b/>
          <w:bCs/>
        </w:rPr>
      </w:pPr>
      <w:r>
        <w:rPr>
          <w:b/>
          <w:bCs/>
        </w:rPr>
        <w:t>命令</w:t>
      </w:r>
      <w:r>
        <w:rPr>
          <w:b/>
          <w:bCs/>
          <w:lang w:val="en-GB"/>
        </w:rPr>
        <w:t>：</w:t>
      </w:r>
      <w:r>
        <w:rPr>
          <w:b/>
          <w:bCs/>
        </w:rPr>
        <w:t>debug igmp packet</w:t>
      </w:r>
    </w:p>
    <w:p>
      <w:r>
        <w:rPr>
          <w:rFonts w:hint="eastAsia"/>
          <w:b/>
          <w:bCs/>
        </w:rPr>
        <w:t xml:space="preserve">      no </w:t>
      </w:r>
      <w:r>
        <w:rPr>
          <w:b/>
          <w:bCs/>
        </w:rPr>
        <w:t>debug igmp packet</w:t>
      </w:r>
    </w:p>
    <w:p>
      <w:r>
        <w:rPr>
          <w:b/>
          <w:bCs/>
        </w:rPr>
        <w:t>功能：</w:t>
      </w:r>
      <w:r>
        <w:t xml:space="preserve">打开显示IGMP报文信息的调试开关；本命令的no操作为关闭本调试开关。 </w:t>
      </w:r>
    </w:p>
    <w:p>
      <w:r>
        <w:rPr>
          <w:b/>
          <w:bCs/>
        </w:rPr>
        <w:t>参数：</w:t>
      </w:r>
      <w:r>
        <w:t xml:space="preserve">无。 </w:t>
      </w:r>
    </w:p>
    <w:p>
      <w:r>
        <w:rPr>
          <w:b/>
          <w:bCs/>
        </w:rPr>
        <w:t>缺省情况：</w:t>
      </w:r>
      <w:r>
        <w:t xml:space="preserve">关闭。 </w:t>
      </w:r>
    </w:p>
    <w:p>
      <w:pPr>
        <w:rPr>
          <w:sz w:val="24"/>
        </w:rPr>
      </w:pPr>
      <w:r>
        <w:rPr>
          <w:b/>
          <w:bCs/>
        </w:rPr>
        <w:t>命令模式：</w:t>
      </w:r>
      <w:r>
        <w:t>特权用户配置模式</w:t>
      </w:r>
      <w:r>
        <w:rPr>
          <w:sz w:val="24"/>
        </w:rPr>
        <w:t xml:space="preserve"> </w:t>
      </w:r>
    </w:p>
    <w:p>
      <w:r>
        <w:rPr>
          <w:b/>
          <w:bCs/>
        </w:rPr>
        <w:t>使用指南：</w:t>
      </w:r>
      <w:r>
        <w:t>如果需要查看IGMP报文信息，则可以打开本调试开关。</w:t>
      </w:r>
    </w:p>
    <w:p>
      <w:r>
        <w:rPr>
          <w:b/>
          <w:bCs/>
        </w:rPr>
        <w:t>举例：</w:t>
      </w:r>
    </w:p>
    <w:p>
      <w:pPr>
        <w:rPr>
          <w:bCs/>
        </w:rPr>
      </w:pPr>
      <w:r>
        <w:rPr>
          <w:bCs/>
        </w:rPr>
        <w:t>Switch# debug igmp packet</w:t>
      </w:r>
    </w:p>
    <w:p>
      <w:r>
        <w:t>igmp packet debug is on</w:t>
      </w:r>
    </w:p>
    <w:p>
      <w:pPr>
        <w:rPr>
          <w:bCs/>
        </w:rPr>
      </w:pPr>
      <w:r>
        <w:rPr>
          <w:bCs/>
        </w:rPr>
        <w:t>Switch #02:17:38:58: IGMP: Send membership query on dvmrp2 for 0.0.0.0</w:t>
      </w:r>
    </w:p>
    <w:p>
      <w:r>
        <w:t>02:17:38:58: IGMP: Received membership query on dvmrp2 from 192.168.1.11 for 0.0</w:t>
      </w:r>
    </w:p>
    <w:p>
      <w:r>
        <w:t>.0.0</w:t>
      </w:r>
    </w:p>
    <w:p>
      <w:r>
        <w:t>02:17:39:26: IGMP: Send membership query on vlan1 for 0.0.0.0</w:t>
      </w:r>
    </w:p>
    <w:p>
      <w:r>
        <w:t>02:17:39:26: IGMP: Received membership query on dvmrp2 from 192.168.1.11 for 0.0</w:t>
      </w:r>
    </w:p>
    <w:p>
      <w:pPr>
        <w:rPr>
          <w:bCs/>
        </w:rPr>
      </w:pPr>
      <w:r>
        <w:t>.0.0</w:t>
      </w:r>
    </w:p>
    <w:p>
      <w:pPr>
        <w:pStyle w:val="5"/>
      </w:pPr>
      <w:bookmarkStart w:id="6096" w:name="_Toc437332629"/>
      <w:bookmarkStart w:id="6097" w:name="_Toc184207703"/>
      <w:bookmarkStart w:id="6098" w:name="_Toc235416520"/>
      <w:bookmarkStart w:id="6099" w:name="_Toc29602"/>
      <w:r>
        <w:t>ip igmp access-group</w:t>
      </w:r>
      <w:bookmarkEnd w:id="6090"/>
      <w:bookmarkEnd w:id="6096"/>
      <w:bookmarkEnd w:id="6097"/>
      <w:bookmarkEnd w:id="6098"/>
      <w:bookmarkEnd w:id="6099"/>
    </w:p>
    <w:p>
      <w:pPr>
        <w:ind w:left="211" w:hanging="211" w:hangingChars="100"/>
        <w:jc w:val="left"/>
        <w:rPr>
          <w:b/>
          <w:bCs/>
        </w:rPr>
      </w:pPr>
      <w:r>
        <w:rPr>
          <w:b/>
          <w:bCs/>
        </w:rPr>
        <w:t>命令</w:t>
      </w:r>
      <w:r>
        <w:rPr>
          <w:b/>
          <w:bCs/>
          <w:lang w:val="en-GB"/>
        </w:rPr>
        <w:t>：</w:t>
      </w:r>
      <w:r>
        <w:rPr>
          <w:b/>
          <w:bCs/>
        </w:rPr>
        <w:t>ip igmp access-group {&lt;</w:t>
      </w:r>
      <w:r>
        <w:rPr>
          <w:b/>
          <w:i/>
          <w:iCs/>
        </w:rPr>
        <w:t>acl_num | acl_name</w:t>
      </w:r>
      <w:r>
        <w:rPr>
          <w:b/>
          <w:bCs/>
        </w:rPr>
        <w:t>&gt;}</w:t>
      </w:r>
    </w:p>
    <w:p>
      <w:pPr>
        <w:ind w:firstLine="632" w:firstLineChars="300"/>
        <w:rPr>
          <w:b/>
          <w:bCs/>
        </w:rPr>
      </w:pPr>
      <w:r>
        <w:rPr>
          <w:b/>
          <w:bCs/>
        </w:rPr>
        <w:t>no ip igmp access-group</w:t>
      </w:r>
    </w:p>
    <w:p>
      <w:r>
        <w:rPr>
          <w:b/>
          <w:bCs/>
        </w:rPr>
        <w:t>功能：</w:t>
      </w:r>
      <w:r>
        <w:t xml:space="preserve">配置接口对IGMP组的过滤条件；本命令的no操作取消过滤条件。 </w:t>
      </w:r>
    </w:p>
    <w:p>
      <w:r>
        <w:rPr>
          <w:b/>
          <w:bCs/>
        </w:rPr>
        <w:t>参数：{&lt;</w:t>
      </w:r>
      <w:r>
        <w:rPr>
          <w:b/>
          <w:i/>
          <w:iCs/>
        </w:rPr>
        <w:t>acl_num | acl_name</w:t>
      </w:r>
      <w:r>
        <w:rPr>
          <w:b/>
          <w:bCs/>
        </w:rPr>
        <w:t>&gt;}</w:t>
      </w:r>
      <w:r>
        <w:t>为access list的序号或名称，其中</w:t>
      </w:r>
      <w:r>
        <w:rPr>
          <w:b/>
          <w:i/>
          <w:iCs/>
        </w:rPr>
        <w:t>acl_num</w:t>
      </w:r>
      <w:r>
        <w:t>的取值范围为1～99。</w:t>
      </w:r>
    </w:p>
    <w:p>
      <w:r>
        <w:rPr>
          <w:b/>
          <w:bCs/>
        </w:rPr>
        <w:t>缺省情况：</w:t>
      </w:r>
      <w:r>
        <w:t>缺省为无过滤条件。</w:t>
      </w:r>
    </w:p>
    <w:p>
      <w:r>
        <w:rPr>
          <w:b/>
          <w:bCs/>
        </w:rPr>
        <w:t>命令模式：</w:t>
      </w:r>
      <w:r>
        <w:t xml:space="preserve">接口配置模式 </w:t>
      </w:r>
    </w:p>
    <w:p>
      <w:r>
        <w:rPr>
          <w:b/>
          <w:bCs/>
        </w:rPr>
        <w:t>使用指南：</w:t>
      </w:r>
      <w:r>
        <w:t>可以配置接口对组进行过滤，允许或拒绝某些组的加入。</w:t>
      </w:r>
    </w:p>
    <w:p>
      <w:r>
        <w:rPr>
          <w:b/>
          <w:bCs/>
        </w:rPr>
        <w:t>举例：</w:t>
      </w:r>
      <w:r>
        <w:t>配置接口</w:t>
      </w:r>
      <w:r>
        <w:rPr>
          <w:rFonts w:hint="eastAsia"/>
        </w:rPr>
        <w:t xml:space="preserve">VLAN </w:t>
      </w:r>
      <w:r>
        <w:t>1接受组224.1.1.1，拒绝组224.1.1.2。</w:t>
      </w:r>
    </w:p>
    <w:p>
      <w:pPr>
        <w:rPr>
          <w:bCs/>
        </w:rPr>
      </w:pPr>
      <w:r>
        <w:rPr>
          <w:bCs/>
        </w:rPr>
        <w:t>Switch (config)#access-list 1 permit 224.1.1.1 0.0.0.0</w:t>
      </w:r>
    </w:p>
    <w:p>
      <w:pPr>
        <w:rPr>
          <w:bCs/>
        </w:rPr>
      </w:pPr>
      <w:r>
        <w:rPr>
          <w:bCs/>
        </w:rPr>
        <w:t>Switch (config)#access-list 1 deny 224.1.1.2 0.0.0.0</w:t>
      </w:r>
    </w:p>
    <w:p>
      <w:pPr>
        <w:rPr>
          <w:bCs/>
        </w:rPr>
      </w:pPr>
      <w:r>
        <w:rPr>
          <w:bCs/>
        </w:rPr>
        <w:t>Switch (config)#interface vlan 1</w:t>
      </w:r>
    </w:p>
    <w:p>
      <w:pPr>
        <w:rPr>
          <w:bCs/>
        </w:rPr>
      </w:pPr>
      <w:r>
        <w:rPr>
          <w:bCs/>
        </w:rPr>
        <w:t>Switch(Config-If-Vlan1)#ip igmp access-group 1</w:t>
      </w:r>
    </w:p>
    <w:p>
      <w:pPr>
        <w:pStyle w:val="5"/>
      </w:pPr>
      <w:bookmarkStart w:id="6100" w:name="_Toc144697939"/>
      <w:bookmarkStart w:id="6101" w:name="_Toc184207704"/>
      <w:bookmarkStart w:id="6102" w:name="_Toc437332630"/>
      <w:bookmarkStart w:id="6103" w:name="_Toc235416521"/>
      <w:bookmarkStart w:id="6104" w:name="_Toc3931"/>
      <w:r>
        <w:rPr>
          <w:rFonts w:hint="eastAsia"/>
        </w:rPr>
        <w:t>ip igmp immediate-leave</w:t>
      </w:r>
      <w:bookmarkEnd w:id="6100"/>
      <w:bookmarkEnd w:id="6101"/>
      <w:bookmarkEnd w:id="6102"/>
      <w:bookmarkEnd w:id="6103"/>
      <w:bookmarkEnd w:id="6104"/>
    </w:p>
    <w:p>
      <w:pPr>
        <w:ind w:left="211" w:hanging="211" w:hangingChars="100"/>
        <w:jc w:val="left"/>
        <w:rPr>
          <w:b/>
          <w:bCs/>
        </w:rPr>
      </w:pPr>
      <w:r>
        <w:rPr>
          <w:rFonts w:hint="eastAsia"/>
          <w:b/>
          <w:bCs/>
        </w:rPr>
        <w:t xml:space="preserve">命令：ip igmp immediate-leave group-list </w:t>
      </w:r>
      <w:r>
        <w:rPr>
          <w:b/>
          <w:bCs/>
        </w:rPr>
        <w:t>{&lt;number&gt;|&lt;name&gt;}</w:t>
      </w:r>
    </w:p>
    <w:p>
      <w:pPr>
        <w:ind w:left="211" w:hanging="211" w:hangingChars="100"/>
        <w:jc w:val="left"/>
        <w:rPr>
          <w:b/>
          <w:bCs/>
        </w:rPr>
      </w:pPr>
      <w:r>
        <w:rPr>
          <w:rFonts w:hint="eastAsia"/>
          <w:b/>
          <w:bCs/>
        </w:rPr>
        <w:tab/>
      </w:r>
      <w:r>
        <w:rPr>
          <w:rFonts w:hint="eastAsia"/>
          <w:b/>
          <w:bCs/>
        </w:rPr>
        <w:t xml:space="preserve">    no ip igmp immediate-leave</w:t>
      </w:r>
    </w:p>
    <w:p>
      <w:r>
        <w:rPr>
          <w:rFonts w:hint="eastAsia"/>
          <w:b/>
        </w:rPr>
        <w:t>功能：</w:t>
      </w:r>
      <w:r>
        <w:rPr>
          <w:rFonts w:hint="eastAsia"/>
        </w:rPr>
        <w:t xml:space="preserve">配置IGMP工作在立即离开模式，即当主机发出等价于离开一个组的成员资格报告时，路由器不发送查询，直接认为子网内没有该组的成员；本命令的no操作取消立即离开模式。 </w:t>
      </w:r>
    </w:p>
    <w:p>
      <w:r>
        <w:rPr>
          <w:rFonts w:hint="eastAsia"/>
          <w:b/>
          <w:bCs/>
        </w:rPr>
        <w:t>参数：</w:t>
      </w:r>
      <w:r>
        <w:rPr>
          <w:rFonts w:hint="eastAsia"/>
          <w:b/>
          <w:bCs/>
          <w:i/>
          <w:iCs/>
        </w:rPr>
        <w:t>&lt;number&gt;</w:t>
      </w:r>
      <w:r>
        <w:rPr>
          <w:rFonts w:hint="eastAsia"/>
        </w:rPr>
        <w:t>为访问列表序号，取值为1-99。</w:t>
      </w:r>
    </w:p>
    <w:p>
      <w:pPr>
        <w:ind w:firstLine="632" w:firstLineChars="300"/>
        <w:rPr>
          <w:iCs/>
        </w:rPr>
      </w:pPr>
      <w:r>
        <w:rPr>
          <w:rFonts w:hint="eastAsia"/>
          <w:b/>
          <w:bCs/>
          <w:i/>
          <w:iCs/>
        </w:rPr>
        <w:t>&lt;name&gt;</w:t>
      </w:r>
      <w:r>
        <w:rPr>
          <w:rFonts w:hint="eastAsia"/>
        </w:rPr>
        <w:t>为访问列表的名称。</w:t>
      </w:r>
    </w:p>
    <w:p>
      <w:pPr>
        <w:rPr>
          <w:bCs/>
        </w:rPr>
      </w:pPr>
      <w:r>
        <w:rPr>
          <w:rFonts w:hint="eastAsia"/>
          <w:b/>
        </w:rPr>
        <w:t>缺省情况：</w:t>
      </w:r>
      <w:r>
        <w:rPr>
          <w:rFonts w:hint="eastAsia"/>
          <w:bCs/>
        </w:rPr>
        <w:t>出厂时接口缺省不配置立即离开的组。</w:t>
      </w:r>
    </w:p>
    <w:p>
      <w:r>
        <w:rPr>
          <w:rFonts w:hint="eastAsia"/>
          <w:b/>
        </w:rPr>
        <w:t>命令模式：</w:t>
      </w:r>
      <w:r>
        <w:rPr>
          <w:rFonts w:hint="eastAsia"/>
        </w:rPr>
        <w:t>接口配置模式</w:t>
      </w:r>
    </w:p>
    <w:p>
      <w:pPr>
        <w:rPr>
          <w:bCs/>
          <w:color w:val="000000"/>
        </w:rPr>
      </w:pPr>
      <w:r>
        <w:rPr>
          <w:rFonts w:hint="eastAsia"/>
          <w:b/>
        </w:rPr>
        <w:t>使用指南：</w:t>
      </w:r>
      <w:r>
        <w:rPr>
          <w:rFonts w:hint="eastAsia"/>
          <w:bCs/>
        </w:rPr>
        <w:t>该命令仅使用在子网内只有一个主机的情况下。</w:t>
      </w:r>
    </w:p>
    <w:p>
      <w:pPr>
        <w:rPr>
          <w:rFonts w:ascii="宋体" w:hAnsi="宋体"/>
          <w:color w:val="000000"/>
        </w:rPr>
      </w:pPr>
      <w:r>
        <w:rPr>
          <w:rFonts w:hint="eastAsia" w:ascii="宋体" w:hAnsi="宋体"/>
          <w:b/>
          <w:bCs/>
          <w:color w:val="000000"/>
        </w:rPr>
        <w:t>举例：</w:t>
      </w:r>
      <w:r>
        <w:rPr>
          <w:rFonts w:hint="eastAsia" w:ascii="宋体" w:hAnsi="宋体"/>
          <w:color w:val="000000"/>
        </w:rPr>
        <w:t>将访问列表1设为立即离开模式</w:t>
      </w:r>
    </w:p>
    <w:p>
      <w:pPr>
        <w:rPr>
          <w:bCs/>
        </w:rPr>
      </w:pPr>
      <w:r>
        <w:rPr>
          <w:bCs/>
        </w:rPr>
        <w:t xml:space="preserve">Switch (Config-if-Vlan1)#ip igmp immediate-leave group-list 1                 </w:t>
      </w:r>
    </w:p>
    <w:p>
      <w:pPr>
        <w:rPr>
          <w:bCs/>
        </w:rPr>
      </w:pPr>
      <w:r>
        <w:rPr>
          <w:bCs/>
        </w:rPr>
        <w:t>Switch (Config-if-Vlan1)#</w:t>
      </w:r>
    </w:p>
    <w:p>
      <w:pPr>
        <w:pStyle w:val="5"/>
      </w:pPr>
      <w:bookmarkStart w:id="6105" w:name="_Toc235416522"/>
      <w:bookmarkStart w:id="6106" w:name="_Toc144697942"/>
      <w:bookmarkStart w:id="6107" w:name="_Toc184207707"/>
      <w:bookmarkStart w:id="6108" w:name="_Toc437332631"/>
      <w:bookmarkStart w:id="6109" w:name="_Toc2056"/>
      <w:r>
        <w:t>ip igmp join-group</w:t>
      </w:r>
      <w:bookmarkEnd w:id="6105"/>
      <w:bookmarkEnd w:id="6106"/>
      <w:bookmarkEnd w:id="6107"/>
      <w:bookmarkEnd w:id="6108"/>
      <w:bookmarkEnd w:id="6109"/>
    </w:p>
    <w:p>
      <w:pPr>
        <w:rPr>
          <w:b/>
          <w:bCs/>
        </w:rPr>
      </w:pPr>
      <w:r>
        <w:rPr>
          <w:b/>
          <w:bCs/>
        </w:rPr>
        <w:t>命令</w:t>
      </w:r>
      <w:r>
        <w:rPr>
          <w:b/>
          <w:bCs/>
          <w:lang w:val="en-GB"/>
        </w:rPr>
        <w:t>：</w:t>
      </w:r>
      <w:r>
        <w:rPr>
          <w:b/>
          <w:bCs/>
        </w:rPr>
        <w:t>ip igmp join-group &lt;</w:t>
      </w:r>
      <w:r>
        <w:rPr>
          <w:b/>
          <w:i/>
          <w:iCs/>
        </w:rPr>
        <w:t>A.B.C.D</w:t>
      </w:r>
      <w:r>
        <w:rPr>
          <w:b/>
          <w:bCs/>
        </w:rPr>
        <w:t xml:space="preserve"> &gt;</w:t>
      </w:r>
    </w:p>
    <w:p>
      <w:pPr>
        <w:ind w:firstLine="628" w:firstLineChars="298"/>
        <w:rPr>
          <w:b/>
          <w:bCs/>
        </w:rPr>
      </w:pPr>
      <w:r>
        <w:rPr>
          <w:b/>
          <w:bCs/>
        </w:rPr>
        <w:t>no ip igmp join-group &lt;</w:t>
      </w:r>
      <w:r>
        <w:rPr>
          <w:b/>
          <w:i/>
          <w:iCs/>
        </w:rPr>
        <w:t>A.B.C.D</w:t>
      </w:r>
      <w:r>
        <w:rPr>
          <w:b/>
          <w:bCs/>
        </w:rPr>
        <w:t xml:space="preserve"> &gt; </w:t>
      </w:r>
    </w:p>
    <w:p>
      <w:r>
        <w:rPr>
          <w:b/>
          <w:bCs/>
        </w:rPr>
        <w:t>功能：</w:t>
      </w:r>
      <w:r>
        <w:t>配置接口加入某个IGMP组；本命令的no操作取消加入。</w:t>
      </w:r>
    </w:p>
    <w:p>
      <w:r>
        <w:rPr>
          <w:b/>
          <w:bCs/>
        </w:rPr>
        <w:t>参数：&lt;</w:t>
      </w:r>
      <w:r>
        <w:rPr>
          <w:b/>
          <w:i/>
          <w:iCs/>
        </w:rPr>
        <w:t>A.B.C.D</w:t>
      </w:r>
      <w:r>
        <w:rPr>
          <w:b/>
          <w:bCs/>
        </w:rPr>
        <w:t xml:space="preserve"> &gt;</w:t>
      </w:r>
      <w:r>
        <w:t>为组地址</w:t>
      </w:r>
      <w:r>
        <w:rPr>
          <w:rFonts w:hint="eastAsia"/>
        </w:rPr>
        <w:t>。</w:t>
      </w:r>
    </w:p>
    <w:p>
      <w:r>
        <w:rPr>
          <w:b/>
          <w:bCs/>
        </w:rPr>
        <w:t>缺省情况：</w:t>
      </w:r>
      <w:r>
        <w:t xml:space="preserve">不加入组。 </w:t>
      </w:r>
    </w:p>
    <w:p>
      <w:r>
        <w:rPr>
          <w:b/>
          <w:bCs/>
        </w:rPr>
        <w:t>命令模式：</w:t>
      </w:r>
      <w:r>
        <w:t xml:space="preserve">接口配置模式 </w:t>
      </w:r>
    </w:p>
    <w:p>
      <w:r>
        <w:rPr>
          <w:b/>
          <w:bCs/>
        </w:rPr>
        <w:t>使用指南：</w:t>
      </w:r>
      <w:r>
        <w:t>当把交换机当做HOST时</w:t>
      </w:r>
      <w:r>
        <w:rPr>
          <w:bCs/>
        </w:rPr>
        <w:t>，</w:t>
      </w:r>
      <w:r>
        <w:t>本命令配置HOST加入某个组；即如果配置本接口加入组224.1.1.1，则当交换机收到其它交换机发送过来的IGMP组查询时，将发送IGMP成员报告，报告中包含组224.1.1.1。请注意本命令和</w:t>
      </w:r>
      <w:r>
        <w:rPr>
          <w:b/>
          <w:bCs/>
        </w:rPr>
        <w:t>ip igmp static-group</w:t>
      </w:r>
      <w:r>
        <w:t>命令的区别。</w:t>
      </w:r>
    </w:p>
    <w:p>
      <w:r>
        <w:rPr>
          <w:b/>
          <w:bCs/>
        </w:rPr>
        <w:t>举例：</w:t>
      </w:r>
      <w:r>
        <w:t>在接口</w:t>
      </w:r>
      <w:r>
        <w:rPr>
          <w:rFonts w:hint="eastAsia"/>
        </w:rPr>
        <w:t xml:space="preserve">VLAN </w:t>
      </w:r>
      <w:r>
        <w:t>1上配置加入组224.1.1.1。</w:t>
      </w:r>
    </w:p>
    <w:p>
      <w:pPr>
        <w:rPr>
          <w:bCs/>
        </w:rPr>
      </w:pPr>
      <w:r>
        <w:rPr>
          <w:bCs/>
        </w:rPr>
        <w:t>Switch (config)#interface vlan 1</w:t>
      </w:r>
    </w:p>
    <w:p>
      <w:pPr>
        <w:rPr>
          <w:bCs/>
        </w:rPr>
      </w:pPr>
      <w:r>
        <w:rPr>
          <w:bCs/>
        </w:rPr>
        <w:t>Switch(Config-If-Vlan1)#ip igmp join-group 224.1.1.1</w:t>
      </w:r>
    </w:p>
    <w:p>
      <w:pPr>
        <w:pStyle w:val="5"/>
      </w:pPr>
      <w:bookmarkStart w:id="6110" w:name="_Toc235416523"/>
      <w:bookmarkStart w:id="6111" w:name="_Toc144697940"/>
      <w:bookmarkStart w:id="6112" w:name="_Toc184207705"/>
      <w:bookmarkStart w:id="6113" w:name="_Toc437332632"/>
      <w:bookmarkStart w:id="6114" w:name="_Toc30275"/>
      <w:r>
        <w:rPr>
          <w:rFonts w:hint="eastAsia"/>
        </w:rPr>
        <w:t>ip igmp last-member-query-interval</w:t>
      </w:r>
      <w:bookmarkEnd w:id="6110"/>
      <w:bookmarkEnd w:id="6111"/>
      <w:bookmarkEnd w:id="6112"/>
      <w:bookmarkEnd w:id="6113"/>
      <w:bookmarkEnd w:id="6114"/>
    </w:p>
    <w:p>
      <w:pPr>
        <w:ind w:left="211" w:hanging="211" w:hangingChars="100"/>
        <w:jc w:val="left"/>
        <w:rPr>
          <w:b/>
          <w:bCs/>
        </w:rPr>
      </w:pPr>
      <w:r>
        <w:rPr>
          <w:rFonts w:hint="eastAsia"/>
          <w:b/>
          <w:bCs/>
        </w:rPr>
        <w:t xml:space="preserve">命令：ip igmp last-member-query-interval </w:t>
      </w:r>
      <w:r>
        <w:rPr>
          <w:b/>
          <w:bCs/>
        </w:rPr>
        <w:t>&lt;</w:t>
      </w:r>
      <w:r>
        <w:rPr>
          <w:rFonts w:hint="eastAsia"/>
          <w:b/>
          <w:bCs/>
        </w:rPr>
        <w:t>interval</w:t>
      </w:r>
      <w:r>
        <w:rPr>
          <w:b/>
          <w:bCs/>
        </w:rPr>
        <w:t>&gt;</w:t>
      </w:r>
    </w:p>
    <w:p>
      <w:pPr>
        <w:ind w:left="211" w:hanging="211" w:hangingChars="100"/>
        <w:jc w:val="left"/>
        <w:rPr>
          <w:b/>
          <w:bCs/>
        </w:rPr>
      </w:pPr>
      <w:r>
        <w:rPr>
          <w:rFonts w:hint="eastAsia"/>
          <w:b/>
          <w:bCs/>
        </w:rPr>
        <w:tab/>
      </w:r>
      <w:r>
        <w:rPr>
          <w:rFonts w:hint="eastAsia"/>
          <w:b/>
          <w:bCs/>
        </w:rPr>
        <w:t xml:space="preserve">  no ip igmp last-member-query-interval</w:t>
      </w:r>
    </w:p>
    <w:p>
      <w:r>
        <w:rPr>
          <w:rFonts w:hint="eastAsia"/>
          <w:b/>
        </w:rPr>
        <w:t>功能：</w:t>
      </w:r>
      <w:r>
        <w:rPr>
          <w:rFonts w:hint="eastAsia"/>
        </w:rPr>
        <w:t>配置该接口下特定组查询发送的间隔</w:t>
      </w:r>
      <w:r>
        <w:rPr>
          <w:rFonts w:hint="eastAsia" w:ascii="宋体" w:hAnsi="宋体"/>
        </w:rPr>
        <w:t>；</w:t>
      </w:r>
      <w:r>
        <w:rPr>
          <w:rFonts w:hint="eastAsia"/>
        </w:rPr>
        <w:t>本命令的no操作取消用户手工配置的值，恢复缺省值。</w:t>
      </w:r>
    </w:p>
    <w:p>
      <w:pPr>
        <w:rPr>
          <w:b/>
          <w:bCs/>
        </w:rPr>
      </w:pPr>
      <w:r>
        <w:rPr>
          <w:rFonts w:hint="eastAsia"/>
          <w:b/>
          <w:bCs/>
        </w:rPr>
        <w:t xml:space="preserve">参数： </w:t>
      </w:r>
      <w:r>
        <w:rPr>
          <w:b/>
          <w:bCs/>
          <w:i/>
          <w:color w:val="000000"/>
        </w:rPr>
        <w:t>&lt;</w:t>
      </w:r>
      <w:r>
        <w:rPr>
          <w:rFonts w:hint="eastAsia"/>
          <w:b/>
          <w:bCs/>
          <w:i/>
          <w:color w:val="000000"/>
        </w:rPr>
        <w:t>interval</w:t>
      </w:r>
      <w:r>
        <w:rPr>
          <w:b/>
          <w:bCs/>
          <w:i/>
          <w:color w:val="000000"/>
        </w:rPr>
        <w:t>&gt;</w:t>
      </w:r>
      <w:r>
        <w:rPr>
          <w:rFonts w:hint="eastAsia" w:ascii="宋体" w:hAnsi="宋体"/>
        </w:rPr>
        <w:t>为特定组查询的间隔，范围在1000-25500ms；取值为1000ms的整数倍，即如果输入值不为1000ms的整数倍，则系统会自动将其转换为1000ms的整数倍。</w:t>
      </w:r>
    </w:p>
    <w:p>
      <w:pPr>
        <w:rPr>
          <w:bCs/>
        </w:rPr>
      </w:pPr>
      <w:r>
        <w:rPr>
          <w:rFonts w:hint="eastAsia"/>
          <w:b/>
        </w:rPr>
        <w:t>缺省情况：</w:t>
      </w:r>
      <w:r>
        <w:rPr>
          <w:rFonts w:hint="eastAsia"/>
          <w:bCs/>
        </w:rPr>
        <w:t>缺省为1000ms。</w:t>
      </w:r>
    </w:p>
    <w:p>
      <w:pPr>
        <w:rPr>
          <w:bCs/>
          <w:color w:val="000000"/>
        </w:rPr>
      </w:pPr>
      <w:r>
        <w:rPr>
          <w:rFonts w:hint="eastAsia"/>
          <w:b/>
        </w:rPr>
        <w:t>命令模式：</w:t>
      </w:r>
      <w:r>
        <w:rPr>
          <w:rFonts w:hint="eastAsia"/>
        </w:rPr>
        <w:t>接口配置模式</w:t>
      </w:r>
    </w:p>
    <w:p>
      <w:pPr>
        <w:rPr>
          <w:rFonts w:ascii="宋体" w:hAnsi="宋体"/>
          <w:color w:val="000000"/>
        </w:rPr>
      </w:pPr>
      <w:r>
        <w:rPr>
          <w:rFonts w:hint="eastAsia" w:ascii="宋体" w:hAnsi="宋体"/>
          <w:b/>
          <w:bCs/>
          <w:color w:val="000000"/>
        </w:rPr>
        <w:t>举例：</w:t>
      </w:r>
      <w:r>
        <w:rPr>
          <w:rFonts w:hint="eastAsia" w:ascii="宋体" w:hAnsi="宋体"/>
          <w:color w:val="000000"/>
        </w:rPr>
        <w:t>使接</w:t>
      </w:r>
      <w:r>
        <w:rPr>
          <w:color w:val="000000"/>
        </w:rPr>
        <w:t>口VLAN 1的IGMP last-member-query-interval</w:t>
      </w:r>
      <w:r>
        <w:rPr>
          <w:rFonts w:hint="eastAsia" w:ascii="宋体" w:hAnsi="宋体"/>
          <w:color w:val="000000"/>
        </w:rPr>
        <w:t>配置为</w:t>
      </w:r>
      <w:r>
        <w:rPr>
          <w:rFonts w:hint="eastAsia"/>
          <w:bCs/>
        </w:rPr>
        <w:t>2000</w:t>
      </w:r>
      <w:r>
        <w:rPr>
          <w:rFonts w:hint="eastAsia" w:ascii="宋体" w:hAnsi="宋体"/>
          <w:color w:val="000000"/>
        </w:rPr>
        <w:t>。</w:t>
      </w:r>
    </w:p>
    <w:p>
      <w:pPr>
        <w:rPr>
          <w:bCs/>
        </w:rPr>
      </w:pPr>
      <w:r>
        <w:rPr>
          <w:bCs/>
        </w:rPr>
        <w:t xml:space="preserve">Switch </w:t>
      </w:r>
      <w:r>
        <w:rPr>
          <w:rFonts w:hint="eastAsia"/>
          <w:bCs/>
        </w:rPr>
        <w:t>(config)#int vlan 1</w:t>
      </w:r>
    </w:p>
    <w:p>
      <w:pPr>
        <w:rPr>
          <w:bCs/>
        </w:rPr>
      </w:pPr>
      <w:r>
        <w:rPr>
          <w:bCs/>
        </w:rPr>
        <w:t xml:space="preserve">Switch </w:t>
      </w:r>
      <w:r>
        <w:rPr>
          <w:rFonts w:hint="eastAsia"/>
          <w:bCs/>
        </w:rPr>
        <w:t>(Config-if-vlan1)#ip igmp last-member-query-interval 2000</w:t>
      </w:r>
    </w:p>
    <w:p>
      <w:pPr>
        <w:pStyle w:val="5"/>
      </w:pPr>
      <w:bookmarkStart w:id="6115" w:name="_Toc144697941"/>
      <w:bookmarkStart w:id="6116" w:name="_Toc437332633"/>
      <w:bookmarkStart w:id="6117" w:name="_Toc184207706"/>
      <w:bookmarkStart w:id="6118" w:name="_Toc235416524"/>
      <w:bookmarkStart w:id="6119" w:name="_Toc15160"/>
      <w:r>
        <w:rPr>
          <w:rFonts w:hint="eastAsia"/>
        </w:rPr>
        <w:t>ip igmp limit</w:t>
      </w:r>
      <w:bookmarkEnd w:id="6115"/>
      <w:bookmarkEnd w:id="6116"/>
      <w:bookmarkEnd w:id="6117"/>
      <w:bookmarkEnd w:id="6118"/>
      <w:bookmarkEnd w:id="6119"/>
    </w:p>
    <w:p>
      <w:pPr>
        <w:ind w:left="211" w:hanging="211" w:hangingChars="100"/>
        <w:jc w:val="left"/>
        <w:rPr>
          <w:b/>
          <w:bCs/>
        </w:rPr>
      </w:pPr>
      <w:r>
        <w:rPr>
          <w:rFonts w:hint="eastAsia"/>
          <w:b/>
          <w:bCs/>
        </w:rPr>
        <w:t xml:space="preserve">命令：ip igmp limit </w:t>
      </w:r>
      <w:r>
        <w:rPr>
          <w:b/>
          <w:bCs/>
        </w:rPr>
        <w:t>&lt;</w:t>
      </w:r>
      <w:r>
        <w:rPr>
          <w:rFonts w:hint="eastAsia"/>
          <w:b/>
          <w:bCs/>
        </w:rPr>
        <w:t>state-count</w:t>
      </w:r>
      <w:r>
        <w:rPr>
          <w:b/>
          <w:bCs/>
        </w:rPr>
        <w:t>&gt;</w:t>
      </w:r>
    </w:p>
    <w:p>
      <w:pPr>
        <w:ind w:left="210" w:leftChars="100" w:firstLine="207" w:firstLineChars="98"/>
        <w:jc w:val="left"/>
        <w:rPr>
          <w:b/>
          <w:bCs/>
        </w:rPr>
      </w:pPr>
      <w:r>
        <w:rPr>
          <w:rFonts w:hint="eastAsia"/>
          <w:b/>
          <w:bCs/>
        </w:rPr>
        <w:t xml:space="preserve">  no ip igmp limit</w:t>
      </w:r>
    </w:p>
    <w:p>
      <w:r>
        <w:rPr>
          <w:rFonts w:hint="eastAsia"/>
          <w:b/>
        </w:rPr>
        <w:t>功能：</w:t>
      </w:r>
      <w:r>
        <w:rPr>
          <w:rFonts w:hint="eastAsia"/>
        </w:rPr>
        <w:t>配置该接口下允许保留的IGMP状态数目</w:t>
      </w:r>
      <w:r>
        <w:rPr>
          <w:rFonts w:hint="eastAsia" w:ascii="宋体" w:hAnsi="宋体"/>
        </w:rPr>
        <w:t>；</w:t>
      </w:r>
      <w:r>
        <w:rPr>
          <w:rFonts w:hint="eastAsia"/>
        </w:rPr>
        <w:t>本命令的no操作取消用户手工配置的值，恢复缺省值。</w:t>
      </w:r>
    </w:p>
    <w:p>
      <w:pPr>
        <w:rPr>
          <w:b/>
          <w:bCs/>
        </w:rPr>
      </w:pPr>
      <w:r>
        <w:rPr>
          <w:rFonts w:hint="eastAsia"/>
          <w:b/>
          <w:bCs/>
        </w:rPr>
        <w:t xml:space="preserve">参数： </w:t>
      </w:r>
      <w:r>
        <w:rPr>
          <w:b/>
          <w:bCs/>
          <w:i/>
          <w:color w:val="000000"/>
        </w:rPr>
        <w:t>&lt;</w:t>
      </w:r>
      <w:r>
        <w:rPr>
          <w:rFonts w:hint="eastAsia"/>
          <w:b/>
          <w:bCs/>
          <w:i/>
          <w:color w:val="000000"/>
        </w:rPr>
        <w:t>state-count</w:t>
      </w:r>
      <w:r>
        <w:rPr>
          <w:b/>
          <w:bCs/>
          <w:i/>
          <w:color w:val="000000"/>
        </w:rPr>
        <w:t>&gt;</w:t>
      </w:r>
      <w:r>
        <w:rPr>
          <w:rFonts w:hint="eastAsia" w:ascii="宋体" w:hAnsi="宋体"/>
        </w:rPr>
        <w:t>接口最大保留的IGMP状态，范围在1-65000。</w:t>
      </w:r>
    </w:p>
    <w:p>
      <w:pPr>
        <w:rPr>
          <w:bCs/>
        </w:rPr>
      </w:pPr>
      <w:r>
        <w:rPr>
          <w:rFonts w:hint="eastAsia"/>
          <w:b/>
        </w:rPr>
        <w:t>缺省情况：</w:t>
      </w:r>
      <w:r>
        <w:rPr>
          <w:rFonts w:hint="eastAsia"/>
          <w:bCs/>
        </w:rPr>
        <w:t>缺省为0，不做任何限制。</w:t>
      </w:r>
    </w:p>
    <w:p>
      <w:r>
        <w:rPr>
          <w:rFonts w:hint="eastAsia"/>
          <w:b/>
        </w:rPr>
        <w:t>命令模式：</w:t>
      </w:r>
      <w:r>
        <w:rPr>
          <w:rFonts w:hint="eastAsia"/>
        </w:rPr>
        <w:t>接口配置模式</w:t>
      </w:r>
    </w:p>
    <w:p>
      <w:pPr>
        <w:rPr>
          <w:bCs/>
          <w:color w:val="000000"/>
        </w:rPr>
      </w:pPr>
      <w:r>
        <w:rPr>
          <w:rFonts w:hint="eastAsia"/>
          <w:b/>
        </w:rPr>
        <w:t>使用指南：</w:t>
      </w:r>
      <w:r>
        <w:rPr>
          <w:rFonts w:hint="eastAsia" w:ascii="宋体" w:hAnsi="宋体"/>
        </w:rPr>
        <w:t>当设置了最大状态state-count后，接口只保存不超过state-count个组和源的状态，如果到达state-count上限，之后接收到有关新的组的成员资格报告，不予处理。如果配置该命令前已经保存了一些IGMP组状态，则先删除所有的状态，然后立即发送IGMP普通查询收集不超过state-count个组的成员资格报告。静态组和静态源不在限制的范围内。</w:t>
      </w:r>
    </w:p>
    <w:p>
      <w:pPr>
        <w:rPr>
          <w:color w:val="000000"/>
        </w:rPr>
      </w:pPr>
      <w:r>
        <w:rPr>
          <w:rFonts w:hint="eastAsia" w:ascii="宋体" w:hAnsi="宋体"/>
          <w:b/>
          <w:bCs/>
          <w:color w:val="000000"/>
        </w:rPr>
        <w:t>举例：</w:t>
      </w:r>
      <w:r>
        <w:rPr>
          <w:color w:val="000000"/>
        </w:rPr>
        <w:t>使接口</w:t>
      </w:r>
      <w:r>
        <w:rPr>
          <w:rFonts w:hint="eastAsia"/>
          <w:color w:val="000000"/>
        </w:rPr>
        <w:t xml:space="preserve">VLAN </w:t>
      </w:r>
      <w:r>
        <w:rPr>
          <w:color w:val="000000"/>
        </w:rPr>
        <w:t>1的IGMP limit配置为4000。</w:t>
      </w:r>
    </w:p>
    <w:p>
      <w:pPr>
        <w:rPr>
          <w:bCs/>
        </w:rPr>
      </w:pPr>
      <w:r>
        <w:rPr>
          <w:bCs/>
        </w:rPr>
        <w:t>Switch (config)#int vlan 1</w:t>
      </w:r>
    </w:p>
    <w:p>
      <w:pPr>
        <w:rPr>
          <w:bCs/>
        </w:rPr>
      </w:pPr>
      <w:r>
        <w:rPr>
          <w:bCs/>
        </w:rPr>
        <w:t>Switch (Config-if-vlan1)#ip igmp limit 4000</w:t>
      </w:r>
    </w:p>
    <w:p>
      <w:pPr>
        <w:pStyle w:val="5"/>
      </w:pPr>
      <w:bookmarkStart w:id="6120" w:name="_Toc144697943"/>
      <w:bookmarkStart w:id="6121" w:name="_Toc235416525"/>
      <w:bookmarkStart w:id="6122" w:name="_Toc184207708"/>
      <w:bookmarkStart w:id="6123" w:name="_Toc437332634"/>
      <w:bookmarkStart w:id="6124" w:name="_Toc28270"/>
      <w:r>
        <w:t>ip igmp query-interval</w:t>
      </w:r>
      <w:bookmarkEnd w:id="6120"/>
      <w:bookmarkEnd w:id="6121"/>
      <w:bookmarkEnd w:id="6122"/>
      <w:bookmarkEnd w:id="6123"/>
      <w:bookmarkEnd w:id="6124"/>
    </w:p>
    <w:p>
      <w:pPr>
        <w:rPr>
          <w:b/>
          <w:bCs/>
        </w:rPr>
      </w:pPr>
      <w:r>
        <w:rPr>
          <w:b/>
          <w:bCs/>
        </w:rPr>
        <w:t>命令</w:t>
      </w:r>
      <w:r>
        <w:rPr>
          <w:b/>
          <w:bCs/>
          <w:lang w:val="en-GB"/>
        </w:rPr>
        <w:t>：</w:t>
      </w:r>
      <w:r>
        <w:rPr>
          <w:b/>
          <w:bCs/>
        </w:rPr>
        <w:t>ip igmp query-interval &lt;</w:t>
      </w:r>
      <w:r>
        <w:rPr>
          <w:b/>
          <w:i/>
          <w:iCs/>
        </w:rPr>
        <w:t>time_val</w:t>
      </w:r>
      <w:r>
        <w:rPr>
          <w:b/>
          <w:bCs/>
        </w:rPr>
        <w:t>&gt;</w:t>
      </w:r>
    </w:p>
    <w:p>
      <w:pPr>
        <w:ind w:firstLine="632" w:firstLineChars="300"/>
        <w:rPr>
          <w:b/>
          <w:bCs/>
        </w:rPr>
      </w:pPr>
      <w:r>
        <w:rPr>
          <w:b/>
          <w:bCs/>
        </w:rPr>
        <w:t>no ip igmp query-interval</w:t>
      </w:r>
    </w:p>
    <w:p>
      <w:r>
        <w:rPr>
          <w:b/>
          <w:bCs/>
        </w:rPr>
        <w:t>功能：</w:t>
      </w:r>
      <w:r>
        <w:t>配置周期发送IGMP查询消息的时间间隔；本命令的no操作恢复缺省值。</w:t>
      </w:r>
    </w:p>
    <w:p>
      <w:r>
        <w:rPr>
          <w:b/>
          <w:bCs/>
        </w:rPr>
        <w:t>参数：&lt;</w:t>
      </w:r>
      <w:r>
        <w:rPr>
          <w:b/>
          <w:i/>
          <w:iCs/>
        </w:rPr>
        <w:t>time_val</w:t>
      </w:r>
      <w:r>
        <w:rPr>
          <w:b/>
          <w:bCs/>
        </w:rPr>
        <w:t>&gt;</w:t>
      </w:r>
      <w:r>
        <w:t xml:space="preserve">为周期发送IGMP查询消息的时间间隔，取值范围1～65535s。 </w:t>
      </w:r>
    </w:p>
    <w:p>
      <w:r>
        <w:rPr>
          <w:b/>
          <w:bCs/>
        </w:rPr>
        <w:t>缺省情况：</w:t>
      </w:r>
      <w:r>
        <w:t xml:space="preserve">周期发送IGMP查询消息的时间间隔缺省为125s。 </w:t>
      </w:r>
    </w:p>
    <w:p>
      <w:r>
        <w:rPr>
          <w:b/>
          <w:bCs/>
        </w:rPr>
        <w:t>命令模式：</w:t>
      </w:r>
      <w:r>
        <w:t xml:space="preserve">接口配置模式 </w:t>
      </w:r>
    </w:p>
    <w:p>
      <w:r>
        <w:rPr>
          <w:b/>
          <w:bCs/>
        </w:rPr>
        <w:t>使用指南：</w:t>
      </w:r>
      <w:r>
        <w:t>当某个接口启动某种组播协议后，会周期性地在该接口上发送IGMP查询消息，本命令用于配置该查询周期时间。</w:t>
      </w:r>
    </w:p>
    <w:p>
      <w:r>
        <w:rPr>
          <w:b/>
          <w:bCs/>
        </w:rPr>
        <w:t>举例：</w:t>
      </w:r>
      <w:r>
        <w:t>配置周期发送IGMP查询消息的时间间隔为10s</w:t>
      </w:r>
      <w:r>
        <w:rPr>
          <w:rFonts w:hint="eastAsia"/>
        </w:rPr>
        <w:t>。</w:t>
      </w:r>
    </w:p>
    <w:p>
      <w:pPr>
        <w:rPr>
          <w:bCs/>
        </w:rPr>
      </w:pPr>
      <w:r>
        <w:rPr>
          <w:bCs/>
        </w:rPr>
        <w:t>Switch (config)#interface vlan 1</w:t>
      </w:r>
    </w:p>
    <w:p>
      <w:pPr>
        <w:rPr>
          <w:bCs/>
        </w:rPr>
      </w:pPr>
      <w:r>
        <w:rPr>
          <w:bCs/>
        </w:rPr>
        <w:t>Switch(Config-If-Vlan1)#ip igmp query-interval 10</w:t>
      </w:r>
    </w:p>
    <w:p>
      <w:pPr>
        <w:pStyle w:val="5"/>
      </w:pPr>
      <w:bookmarkStart w:id="6125" w:name="_Toc235416526"/>
      <w:bookmarkStart w:id="6126" w:name="_Toc437332635"/>
      <w:bookmarkStart w:id="6127" w:name="_Toc184207709"/>
      <w:bookmarkStart w:id="6128" w:name="_Toc144697944"/>
      <w:bookmarkStart w:id="6129" w:name="_Toc3193"/>
      <w:r>
        <w:t>ip igmp query-max-response-time</w:t>
      </w:r>
      <w:bookmarkEnd w:id="6125"/>
      <w:bookmarkEnd w:id="6126"/>
      <w:bookmarkEnd w:id="6127"/>
      <w:bookmarkEnd w:id="6128"/>
      <w:bookmarkEnd w:id="6129"/>
    </w:p>
    <w:p>
      <w:pPr>
        <w:ind w:left="211" w:hanging="211" w:hangingChars="100"/>
        <w:jc w:val="left"/>
        <w:rPr>
          <w:b/>
          <w:bCs/>
        </w:rPr>
      </w:pPr>
      <w:r>
        <w:rPr>
          <w:b/>
          <w:bCs/>
        </w:rPr>
        <w:t>命令</w:t>
      </w:r>
      <w:r>
        <w:rPr>
          <w:b/>
          <w:bCs/>
          <w:lang w:val="en-GB"/>
        </w:rPr>
        <w:t>：</w:t>
      </w:r>
      <w:r>
        <w:rPr>
          <w:b/>
          <w:bCs/>
        </w:rPr>
        <w:t>ip igmp query-max-response-time &lt;</w:t>
      </w:r>
      <w:r>
        <w:rPr>
          <w:b/>
          <w:i/>
          <w:iCs/>
        </w:rPr>
        <w:t>time_val</w:t>
      </w:r>
      <w:r>
        <w:rPr>
          <w:b/>
          <w:bCs/>
        </w:rPr>
        <w:t>&gt;</w:t>
      </w:r>
    </w:p>
    <w:p>
      <w:pPr>
        <w:ind w:firstLine="632" w:firstLineChars="300"/>
        <w:rPr>
          <w:b/>
          <w:bCs/>
        </w:rPr>
      </w:pPr>
      <w:r>
        <w:rPr>
          <w:b/>
          <w:bCs/>
        </w:rPr>
        <w:t>no ip igmp query-max-response-time</w:t>
      </w:r>
    </w:p>
    <w:p>
      <w:r>
        <w:rPr>
          <w:b/>
          <w:bCs/>
        </w:rPr>
        <w:t>功能：</w:t>
      </w:r>
      <w:r>
        <w:t>配置接口对IGMP查询的最大响应时间；本命令的no操作恢复缺省值。</w:t>
      </w:r>
    </w:p>
    <w:p>
      <w:r>
        <w:rPr>
          <w:b/>
          <w:bCs/>
        </w:rPr>
        <w:t>参数：&lt;</w:t>
      </w:r>
      <w:r>
        <w:rPr>
          <w:b/>
          <w:i/>
          <w:iCs/>
        </w:rPr>
        <w:t>time_val</w:t>
      </w:r>
      <w:r>
        <w:rPr>
          <w:b/>
          <w:bCs/>
        </w:rPr>
        <w:t>&gt;</w:t>
      </w:r>
      <w:r>
        <w:t xml:space="preserve">为接口对IGMP查询的最大响应时间，取值范围1～25s。 </w:t>
      </w:r>
    </w:p>
    <w:p>
      <w:r>
        <w:rPr>
          <w:b/>
          <w:bCs/>
        </w:rPr>
        <w:t>缺省情况：</w:t>
      </w:r>
      <w:r>
        <w:t xml:space="preserve">缺省为10s。 </w:t>
      </w:r>
    </w:p>
    <w:p>
      <w:r>
        <w:rPr>
          <w:b/>
          <w:bCs/>
        </w:rPr>
        <w:t>命令模式：</w:t>
      </w:r>
      <w:r>
        <w:t xml:space="preserve">接口配置模式 </w:t>
      </w:r>
    </w:p>
    <w:p>
      <w:pPr>
        <w:autoSpaceDE w:val="0"/>
        <w:autoSpaceDN w:val="0"/>
        <w:jc w:val="left"/>
      </w:pPr>
      <w:r>
        <w:rPr>
          <w:b/>
          <w:bCs/>
        </w:rPr>
        <w:t>使用指南：</w:t>
      </w:r>
      <w:r>
        <w:rPr>
          <w:kern w:val="0"/>
        </w:rPr>
        <w:t>从交换机接收到一条查询消息后，主机会为其所属的每个组播组都设置一个计时器，计时器的值在0～最大响应时间中随机选定，当其中任何一个计时器的值减为0 时，主机就会发送该组播组的成员报告消息。合理设置最大响应时间，可以使主机快速响应查询信息，路由器也就能快速地掌握组播组成员的存在状况。</w:t>
      </w:r>
    </w:p>
    <w:p>
      <w:r>
        <w:rPr>
          <w:b/>
          <w:bCs/>
        </w:rPr>
        <w:t>举例：</w:t>
      </w:r>
      <w:r>
        <w:t>配置对IGMP查询消息进行响应的最大时间为20s</w:t>
      </w:r>
      <w:r>
        <w:rPr>
          <w:rFonts w:hint="eastAsia"/>
        </w:rPr>
        <w:t>。</w:t>
      </w:r>
    </w:p>
    <w:p>
      <w:pPr>
        <w:rPr>
          <w:bCs/>
        </w:rPr>
      </w:pPr>
      <w:r>
        <w:rPr>
          <w:bCs/>
        </w:rPr>
        <w:t>Switch (config)#interface vlan 1</w:t>
      </w:r>
    </w:p>
    <w:p>
      <w:pPr>
        <w:rPr>
          <w:bCs/>
        </w:rPr>
      </w:pPr>
      <w:r>
        <w:rPr>
          <w:bCs/>
        </w:rPr>
        <w:t>Switch(Config-If-Vlan1)#ip igmp query-max-response-time 20</w:t>
      </w:r>
    </w:p>
    <w:p>
      <w:pPr>
        <w:pStyle w:val="5"/>
      </w:pPr>
      <w:bookmarkStart w:id="6130" w:name="_Toc184207710"/>
      <w:bookmarkStart w:id="6131" w:name="_Toc144697945"/>
      <w:bookmarkStart w:id="6132" w:name="_Toc235416527"/>
      <w:bookmarkStart w:id="6133" w:name="_Toc437332636"/>
      <w:bookmarkStart w:id="6134" w:name="_Toc4484"/>
      <w:r>
        <w:t>ip igmp query-timeout</w:t>
      </w:r>
      <w:bookmarkEnd w:id="6130"/>
      <w:bookmarkEnd w:id="6131"/>
      <w:bookmarkEnd w:id="6132"/>
      <w:bookmarkEnd w:id="6133"/>
      <w:bookmarkEnd w:id="6134"/>
      <w:r>
        <w:t xml:space="preserve"> </w:t>
      </w:r>
    </w:p>
    <w:p>
      <w:pPr>
        <w:rPr>
          <w:b/>
          <w:bCs/>
        </w:rPr>
      </w:pPr>
      <w:r>
        <w:rPr>
          <w:b/>
          <w:bCs/>
        </w:rPr>
        <w:t>命令</w:t>
      </w:r>
      <w:r>
        <w:rPr>
          <w:b/>
          <w:bCs/>
          <w:lang w:val="en-GB"/>
        </w:rPr>
        <w:t>：</w:t>
      </w:r>
      <w:r>
        <w:rPr>
          <w:b/>
          <w:bCs/>
        </w:rPr>
        <w:t>ip igmp query-timeout &lt;</w:t>
      </w:r>
      <w:r>
        <w:rPr>
          <w:b/>
          <w:i/>
          <w:iCs/>
        </w:rPr>
        <w:t>time_val</w:t>
      </w:r>
      <w:r>
        <w:rPr>
          <w:b/>
          <w:bCs/>
        </w:rPr>
        <w:t>&gt;</w:t>
      </w:r>
    </w:p>
    <w:p>
      <w:pPr>
        <w:ind w:firstLine="632" w:firstLineChars="300"/>
        <w:rPr>
          <w:b/>
          <w:bCs/>
        </w:rPr>
      </w:pPr>
      <w:r>
        <w:rPr>
          <w:b/>
          <w:bCs/>
        </w:rPr>
        <w:t>no ip igmp query-timeout</w:t>
      </w:r>
    </w:p>
    <w:p>
      <w:r>
        <w:rPr>
          <w:b/>
          <w:bCs/>
        </w:rPr>
        <w:t>功能：</w:t>
      </w:r>
      <w:r>
        <w:t>配置接口对IGMP查询的超时时间；本命令的no操作恢复缺省值。</w:t>
      </w:r>
    </w:p>
    <w:p>
      <w:r>
        <w:rPr>
          <w:b/>
          <w:bCs/>
        </w:rPr>
        <w:t>参数：&lt;</w:t>
      </w:r>
      <w:r>
        <w:rPr>
          <w:b/>
          <w:i/>
          <w:iCs/>
        </w:rPr>
        <w:t>time_val</w:t>
      </w:r>
      <w:r>
        <w:rPr>
          <w:b/>
          <w:bCs/>
        </w:rPr>
        <w:t>&gt;</w:t>
      </w:r>
      <w:r>
        <w:t xml:space="preserve">为IGMP查询的超时时间，取值范围60～300s。 </w:t>
      </w:r>
    </w:p>
    <w:p>
      <w:r>
        <w:rPr>
          <w:b/>
          <w:bCs/>
        </w:rPr>
        <w:t>缺省情况：</w:t>
      </w:r>
      <w:r>
        <w:t>缺省为2</w:t>
      </w:r>
      <w:r>
        <w:rPr>
          <w:rFonts w:hint="eastAsia"/>
        </w:rPr>
        <w:t>5</w:t>
      </w:r>
      <w:r>
        <w:t xml:space="preserve">5s。 </w:t>
      </w:r>
    </w:p>
    <w:p>
      <w:r>
        <w:rPr>
          <w:b/>
          <w:bCs/>
        </w:rPr>
        <w:t>命令模式：</w:t>
      </w:r>
      <w:r>
        <w:t xml:space="preserve">接口配置模式 </w:t>
      </w:r>
    </w:p>
    <w:p>
      <w:pPr>
        <w:autoSpaceDE w:val="0"/>
        <w:autoSpaceDN w:val="0"/>
        <w:jc w:val="left"/>
      </w:pPr>
      <w:r>
        <w:rPr>
          <w:b/>
          <w:bCs/>
        </w:rPr>
        <w:t>使用指南：</w:t>
      </w:r>
      <w:r>
        <w:t>在共享网络上</w:t>
      </w:r>
      <w:r>
        <w:rPr>
          <w:kern w:val="0"/>
        </w:rPr>
        <w:t>，当存在多个运行IGMP的交换机时，将选举出其中一台交换机作为该共享网络上的查询器，其它交换机则起一个定时器监控查询器的状态；当经过查询超时时间仍未收到查询器发送的查询报文，则重新选举另一交换机成为新的查询器。</w:t>
      </w:r>
    </w:p>
    <w:p>
      <w:r>
        <w:rPr>
          <w:b/>
          <w:bCs/>
        </w:rPr>
        <w:t>举例：</w:t>
      </w:r>
      <w:r>
        <w:t>配置接口对IGMP查询的超时时间100s</w:t>
      </w:r>
      <w:r>
        <w:rPr>
          <w:rFonts w:hint="eastAsia"/>
        </w:rPr>
        <w:t>。</w:t>
      </w:r>
    </w:p>
    <w:p>
      <w:pPr>
        <w:rPr>
          <w:bCs/>
        </w:rPr>
      </w:pPr>
      <w:r>
        <w:rPr>
          <w:bCs/>
        </w:rPr>
        <w:t>Switch (config)#interface vlan 1</w:t>
      </w:r>
    </w:p>
    <w:p>
      <w:pPr>
        <w:rPr>
          <w:bCs/>
        </w:rPr>
      </w:pPr>
      <w:r>
        <w:rPr>
          <w:bCs/>
        </w:rPr>
        <w:t>Switch(Config-If-Vlan1)#ip igmp query-timeout 100</w:t>
      </w:r>
    </w:p>
    <w:p>
      <w:pPr>
        <w:pStyle w:val="5"/>
      </w:pPr>
      <w:bookmarkStart w:id="6135" w:name="_Toc437332637"/>
      <w:bookmarkStart w:id="6136" w:name="_Toc4686"/>
      <w:r>
        <w:rPr>
          <w:rFonts w:hint="eastAsia"/>
        </w:rPr>
        <w:t>ip igmp robust-variable</w:t>
      </w:r>
      <w:bookmarkEnd w:id="6135"/>
      <w:bookmarkEnd w:id="6136"/>
    </w:p>
    <w:p>
      <w:pPr>
        <w:autoSpaceDE w:val="0"/>
        <w:autoSpaceDN w:val="0"/>
        <w:adjustRightInd w:val="0"/>
        <w:jc w:val="left"/>
        <w:rPr>
          <w:b/>
          <w:kern w:val="0"/>
          <w:szCs w:val="21"/>
        </w:rPr>
      </w:pPr>
      <w:r>
        <w:rPr>
          <w:rFonts w:hint="eastAsia"/>
          <w:b/>
          <w:kern w:val="0"/>
          <w:szCs w:val="21"/>
        </w:rPr>
        <w:t>命令：</w:t>
      </w:r>
      <w:r>
        <w:rPr>
          <w:b/>
          <w:kern w:val="0"/>
          <w:szCs w:val="21"/>
        </w:rPr>
        <w:t>ip igmp robust</w:t>
      </w:r>
      <w:r>
        <w:rPr>
          <w:rFonts w:hint="eastAsia"/>
          <w:b/>
          <w:kern w:val="0"/>
          <w:szCs w:val="21"/>
        </w:rPr>
        <w:t>-variable</w:t>
      </w:r>
      <w:r>
        <w:rPr>
          <w:b/>
          <w:kern w:val="0"/>
          <w:szCs w:val="21"/>
        </w:rPr>
        <w:t xml:space="preserve"> &lt;value&gt;</w:t>
      </w:r>
    </w:p>
    <w:p>
      <w:pPr>
        <w:autoSpaceDE w:val="0"/>
        <w:autoSpaceDN w:val="0"/>
        <w:adjustRightInd w:val="0"/>
        <w:ind w:firstLine="620" w:firstLineChars="294"/>
        <w:jc w:val="left"/>
        <w:rPr>
          <w:b/>
          <w:kern w:val="0"/>
          <w:szCs w:val="21"/>
        </w:rPr>
      </w:pPr>
      <w:r>
        <w:rPr>
          <w:rFonts w:hint="eastAsia"/>
          <w:b/>
          <w:kern w:val="0"/>
          <w:szCs w:val="21"/>
        </w:rPr>
        <w:t xml:space="preserve">no </w:t>
      </w:r>
      <w:r>
        <w:rPr>
          <w:b/>
          <w:kern w:val="0"/>
          <w:szCs w:val="21"/>
        </w:rPr>
        <w:t>ip igmp robust</w:t>
      </w:r>
      <w:r>
        <w:rPr>
          <w:rFonts w:hint="eastAsia"/>
          <w:b/>
          <w:kern w:val="0"/>
          <w:szCs w:val="21"/>
        </w:rPr>
        <w:t>-variable</w:t>
      </w:r>
    </w:p>
    <w:p>
      <w:pPr>
        <w:autoSpaceDE w:val="0"/>
        <w:autoSpaceDN w:val="0"/>
        <w:adjustRightInd w:val="0"/>
        <w:jc w:val="left"/>
        <w:rPr>
          <w:kern w:val="0"/>
          <w:szCs w:val="21"/>
        </w:rPr>
      </w:pPr>
      <w:r>
        <w:rPr>
          <w:rFonts w:hint="eastAsia"/>
          <w:b/>
          <w:kern w:val="0"/>
          <w:szCs w:val="21"/>
        </w:rPr>
        <w:t>功能：</w:t>
      </w:r>
      <w:r>
        <w:rPr>
          <w:rFonts w:hint="eastAsia"/>
          <w:kern w:val="0"/>
          <w:szCs w:val="21"/>
        </w:rPr>
        <w:t>设置鲁棒值，</w:t>
      </w:r>
      <w:r>
        <w:rPr>
          <w:kern w:val="0"/>
          <w:szCs w:val="21"/>
        </w:rPr>
        <w:t xml:space="preserve">no </w:t>
      </w:r>
      <w:r>
        <w:rPr>
          <w:rFonts w:hint="eastAsia"/>
          <w:kern w:val="0"/>
          <w:szCs w:val="21"/>
        </w:rPr>
        <w:t>操作恢复默认值。</w:t>
      </w:r>
    </w:p>
    <w:p>
      <w:pPr>
        <w:autoSpaceDE w:val="0"/>
        <w:autoSpaceDN w:val="0"/>
        <w:adjustRightInd w:val="0"/>
        <w:jc w:val="left"/>
        <w:rPr>
          <w:kern w:val="0"/>
          <w:szCs w:val="21"/>
        </w:rPr>
      </w:pPr>
      <w:r>
        <w:rPr>
          <w:rFonts w:hint="eastAsia"/>
          <w:b/>
          <w:kern w:val="0"/>
          <w:szCs w:val="21"/>
        </w:rPr>
        <w:t>参数：</w:t>
      </w:r>
      <w:r>
        <w:rPr>
          <w:kern w:val="0"/>
          <w:szCs w:val="21"/>
        </w:rPr>
        <w:t>value</w:t>
      </w:r>
      <w:r>
        <w:rPr>
          <w:rFonts w:hint="eastAsia"/>
          <w:kern w:val="0"/>
          <w:szCs w:val="21"/>
        </w:rPr>
        <w:t>：取值范围</w:t>
      </w:r>
      <w:r>
        <w:rPr>
          <w:kern w:val="0"/>
          <w:szCs w:val="21"/>
        </w:rPr>
        <w:t>&lt;2-</w:t>
      </w:r>
      <w:r>
        <w:rPr>
          <w:rFonts w:hint="eastAsia"/>
          <w:kern w:val="0"/>
          <w:szCs w:val="21"/>
        </w:rPr>
        <w:t>7</w:t>
      </w:r>
      <w:r>
        <w:rPr>
          <w:kern w:val="0"/>
          <w:szCs w:val="21"/>
        </w:rPr>
        <w:t>&gt;</w:t>
      </w:r>
      <w:r>
        <w:rPr>
          <w:rFonts w:hint="eastAsia"/>
          <w:kern w:val="0"/>
          <w:szCs w:val="21"/>
        </w:rPr>
        <w:t>。</w:t>
      </w:r>
    </w:p>
    <w:p>
      <w:pPr>
        <w:autoSpaceDE w:val="0"/>
        <w:autoSpaceDN w:val="0"/>
        <w:adjustRightInd w:val="0"/>
        <w:jc w:val="left"/>
        <w:rPr>
          <w:kern w:val="0"/>
          <w:szCs w:val="21"/>
        </w:rPr>
      </w:pPr>
      <w:r>
        <w:rPr>
          <w:rFonts w:hint="eastAsia"/>
          <w:b/>
          <w:kern w:val="0"/>
          <w:szCs w:val="21"/>
        </w:rPr>
        <w:t>命令模式：</w:t>
      </w:r>
      <w:r>
        <w:rPr>
          <w:rFonts w:hint="eastAsia"/>
          <w:kern w:val="0"/>
          <w:szCs w:val="21"/>
        </w:rPr>
        <w:t>接口配置模式</w:t>
      </w:r>
    </w:p>
    <w:p>
      <w:pPr>
        <w:autoSpaceDE w:val="0"/>
        <w:autoSpaceDN w:val="0"/>
        <w:adjustRightInd w:val="0"/>
        <w:jc w:val="left"/>
        <w:rPr>
          <w:kern w:val="0"/>
          <w:szCs w:val="21"/>
        </w:rPr>
      </w:pPr>
      <w:r>
        <w:rPr>
          <w:rFonts w:hint="eastAsia"/>
          <w:b/>
          <w:kern w:val="0"/>
          <w:szCs w:val="21"/>
        </w:rPr>
        <w:t>缺省情况：</w:t>
      </w:r>
      <w:r>
        <w:rPr>
          <w:kern w:val="0"/>
          <w:szCs w:val="21"/>
        </w:rPr>
        <w:t>2</w:t>
      </w:r>
    </w:p>
    <w:p>
      <w:pPr>
        <w:autoSpaceDE w:val="0"/>
        <w:autoSpaceDN w:val="0"/>
        <w:adjustRightInd w:val="0"/>
        <w:jc w:val="left"/>
        <w:rPr>
          <w:kern w:val="0"/>
          <w:szCs w:val="21"/>
        </w:rPr>
      </w:pPr>
      <w:r>
        <w:rPr>
          <w:rFonts w:hint="eastAsia"/>
          <w:b/>
          <w:kern w:val="0"/>
          <w:szCs w:val="21"/>
        </w:rPr>
        <w:t>使用指南：</w:t>
      </w:r>
      <w:r>
        <w:rPr>
          <w:rFonts w:hint="eastAsia"/>
          <w:kern w:val="0"/>
          <w:szCs w:val="21"/>
        </w:rPr>
        <w:t>推荐使用默认值。</w:t>
      </w:r>
    </w:p>
    <w:p>
      <w:pPr>
        <w:autoSpaceDE w:val="0"/>
        <w:autoSpaceDN w:val="0"/>
        <w:adjustRightInd w:val="0"/>
        <w:jc w:val="left"/>
        <w:rPr>
          <w:b/>
          <w:kern w:val="0"/>
          <w:szCs w:val="21"/>
        </w:rPr>
      </w:pPr>
      <w:r>
        <w:rPr>
          <w:rFonts w:hint="eastAsia"/>
          <w:b/>
          <w:kern w:val="0"/>
          <w:szCs w:val="21"/>
        </w:rPr>
        <w:t>举例：</w:t>
      </w:r>
    </w:p>
    <w:p>
      <w:pPr>
        <w:rPr>
          <w:bCs/>
        </w:rPr>
      </w:pPr>
      <w:r>
        <w:rPr>
          <w:kern w:val="0"/>
          <w:szCs w:val="21"/>
        </w:rPr>
        <w:t>Switch</w:t>
      </w:r>
      <w:r>
        <w:rPr>
          <w:rFonts w:hint="eastAsia"/>
          <w:kern w:val="0"/>
          <w:szCs w:val="21"/>
        </w:rPr>
        <w:t xml:space="preserve"> (config-if-vlan1)#</w:t>
      </w:r>
      <w:r>
        <w:rPr>
          <w:kern w:val="0"/>
          <w:szCs w:val="21"/>
        </w:rPr>
        <w:t>ip igmp robust</w:t>
      </w:r>
      <w:r>
        <w:rPr>
          <w:rFonts w:hint="eastAsia"/>
          <w:kern w:val="0"/>
          <w:szCs w:val="21"/>
        </w:rPr>
        <w:t>-variable</w:t>
      </w:r>
      <w:r>
        <w:rPr>
          <w:kern w:val="0"/>
          <w:szCs w:val="21"/>
        </w:rPr>
        <w:t xml:space="preserve"> 3</w:t>
      </w:r>
    </w:p>
    <w:p>
      <w:pPr>
        <w:pStyle w:val="5"/>
      </w:pPr>
      <w:bookmarkStart w:id="6137" w:name="_Toc144697946"/>
      <w:bookmarkStart w:id="6138" w:name="_Toc184207711"/>
      <w:bookmarkStart w:id="6139" w:name="_Toc235416528"/>
      <w:bookmarkStart w:id="6140" w:name="_Toc437332638"/>
      <w:bookmarkStart w:id="6141" w:name="_Toc6113"/>
      <w:r>
        <w:t>ip igmp static-group</w:t>
      </w:r>
      <w:bookmarkEnd w:id="6137"/>
      <w:bookmarkEnd w:id="6138"/>
      <w:bookmarkEnd w:id="6139"/>
      <w:bookmarkEnd w:id="6140"/>
      <w:bookmarkEnd w:id="6141"/>
    </w:p>
    <w:p>
      <w:pPr>
        <w:rPr>
          <w:b/>
          <w:bCs/>
        </w:rPr>
      </w:pPr>
      <w:r>
        <w:rPr>
          <w:b/>
          <w:bCs/>
        </w:rPr>
        <w:t>命令</w:t>
      </w:r>
      <w:r>
        <w:rPr>
          <w:b/>
          <w:bCs/>
          <w:lang w:val="en-GB"/>
        </w:rPr>
        <w:t>：</w:t>
      </w:r>
      <w:r>
        <w:rPr>
          <w:b/>
          <w:bCs/>
        </w:rPr>
        <w:t>ip igmp static-group &lt;</w:t>
      </w:r>
      <w:r>
        <w:rPr>
          <w:b/>
          <w:i/>
          <w:iCs/>
        </w:rPr>
        <w:t>A.B.C.D</w:t>
      </w:r>
      <w:r>
        <w:rPr>
          <w:b/>
          <w:bCs/>
        </w:rPr>
        <w:t xml:space="preserve"> &gt;</w:t>
      </w:r>
      <w:r>
        <w:rPr>
          <w:rFonts w:hint="eastAsia"/>
          <w:b/>
          <w:bCs/>
        </w:rPr>
        <w:t xml:space="preserve"> [source </w:t>
      </w:r>
      <w:r>
        <w:rPr>
          <w:b/>
          <w:bCs/>
        </w:rPr>
        <w:t>&lt;</w:t>
      </w:r>
      <w:r>
        <w:rPr>
          <w:b/>
          <w:i/>
          <w:iCs/>
        </w:rPr>
        <w:t>A.B.C.D</w:t>
      </w:r>
      <w:r>
        <w:rPr>
          <w:b/>
          <w:bCs/>
        </w:rPr>
        <w:t xml:space="preserve"> &gt;</w:t>
      </w:r>
      <w:r>
        <w:rPr>
          <w:rFonts w:hint="eastAsia"/>
          <w:b/>
          <w:bCs/>
        </w:rPr>
        <w:t>]</w:t>
      </w:r>
    </w:p>
    <w:p>
      <w:pPr>
        <w:ind w:firstLine="632" w:firstLineChars="300"/>
        <w:rPr>
          <w:b/>
          <w:bCs/>
        </w:rPr>
      </w:pPr>
      <w:r>
        <w:rPr>
          <w:b/>
          <w:bCs/>
        </w:rPr>
        <w:t>no ip igmp static -group &lt;</w:t>
      </w:r>
      <w:r>
        <w:rPr>
          <w:b/>
          <w:i/>
          <w:iCs/>
        </w:rPr>
        <w:t>A.B.C.D</w:t>
      </w:r>
      <w:r>
        <w:rPr>
          <w:b/>
          <w:bCs/>
        </w:rPr>
        <w:t xml:space="preserve"> &gt;</w:t>
      </w:r>
      <w:r>
        <w:rPr>
          <w:rFonts w:hint="eastAsia"/>
          <w:b/>
          <w:bCs/>
        </w:rPr>
        <w:t xml:space="preserve"> [source </w:t>
      </w:r>
      <w:r>
        <w:rPr>
          <w:b/>
          <w:bCs/>
        </w:rPr>
        <w:t>&lt;</w:t>
      </w:r>
      <w:r>
        <w:rPr>
          <w:b/>
          <w:i/>
          <w:iCs/>
        </w:rPr>
        <w:t>A.B.C.D</w:t>
      </w:r>
      <w:r>
        <w:rPr>
          <w:b/>
          <w:bCs/>
        </w:rPr>
        <w:t xml:space="preserve"> &gt;</w:t>
      </w:r>
      <w:r>
        <w:rPr>
          <w:rFonts w:hint="eastAsia"/>
          <w:b/>
          <w:bCs/>
        </w:rPr>
        <w:t>]</w:t>
      </w:r>
    </w:p>
    <w:p>
      <w:r>
        <w:rPr>
          <w:b/>
          <w:bCs/>
        </w:rPr>
        <w:t>功能：</w:t>
      </w:r>
      <w:r>
        <w:t>配置接口加入某个IGMP静态组；本命令的no操作取消加入。</w:t>
      </w:r>
    </w:p>
    <w:p>
      <w:r>
        <w:rPr>
          <w:b/>
          <w:bCs/>
        </w:rPr>
        <w:t>参数：&lt;</w:t>
      </w:r>
      <w:r>
        <w:rPr>
          <w:b/>
          <w:i/>
          <w:iCs/>
        </w:rPr>
        <w:t>A.B.C.D</w:t>
      </w:r>
      <w:r>
        <w:rPr>
          <w:b/>
          <w:bCs/>
        </w:rPr>
        <w:t xml:space="preserve"> &gt;</w:t>
      </w:r>
      <w:r>
        <w:t>为组地址</w:t>
      </w:r>
      <w:r>
        <w:rPr>
          <w:rFonts w:hint="eastAsia"/>
        </w:rPr>
        <w:t>；</w:t>
      </w:r>
    </w:p>
    <w:p>
      <w:pPr>
        <w:ind w:firstLine="632" w:firstLineChars="300"/>
      </w:pPr>
      <w:r>
        <w:rPr>
          <w:rFonts w:hint="eastAsia"/>
          <w:b/>
          <w:bCs/>
        </w:rPr>
        <w:t xml:space="preserve">source </w:t>
      </w:r>
      <w:r>
        <w:rPr>
          <w:b/>
          <w:bCs/>
        </w:rPr>
        <w:t>&lt;</w:t>
      </w:r>
      <w:r>
        <w:rPr>
          <w:b/>
          <w:i/>
          <w:iCs/>
        </w:rPr>
        <w:t>A.B.C.D</w:t>
      </w:r>
      <w:r>
        <w:rPr>
          <w:b/>
          <w:bCs/>
        </w:rPr>
        <w:t xml:space="preserve"> &gt;</w:t>
      </w:r>
      <w:r>
        <w:rPr>
          <w:rFonts w:hint="eastAsia"/>
          <w:bCs/>
        </w:rPr>
        <w:t>表示配置SSM源地址。</w:t>
      </w:r>
    </w:p>
    <w:p>
      <w:r>
        <w:rPr>
          <w:b/>
          <w:bCs/>
        </w:rPr>
        <w:t>缺省情况：</w:t>
      </w:r>
      <w:r>
        <w:t xml:space="preserve">不加入静态组。 </w:t>
      </w:r>
    </w:p>
    <w:p>
      <w:r>
        <w:rPr>
          <w:b/>
          <w:bCs/>
        </w:rPr>
        <w:t>命令模式：</w:t>
      </w:r>
      <w:r>
        <w:t xml:space="preserve">接口配置模式 </w:t>
      </w:r>
    </w:p>
    <w:p>
      <w:r>
        <w:rPr>
          <w:b/>
          <w:bCs/>
        </w:rPr>
        <w:t>使用指南：</w:t>
      </w:r>
      <w:r>
        <w:t>当配置某接口加入某个静态组后，则无论该接口下是否有实际的接收者，都将接收关于该静态组的组播包；即如果配置本接口加入静态组224.1.1.1，则本接口一直会接收关于组224.1.1.1的组播报文，而不管接口下是否有接收者。请注意本命令和</w:t>
      </w:r>
      <w:r>
        <w:rPr>
          <w:b/>
          <w:bCs/>
        </w:rPr>
        <w:t>ip igmp join-group</w:t>
      </w:r>
      <w:r>
        <w:t>命令的区别。</w:t>
      </w:r>
    </w:p>
    <w:p>
      <w:r>
        <w:rPr>
          <w:b/>
          <w:bCs/>
        </w:rPr>
        <w:t>举例：</w:t>
      </w:r>
      <w:r>
        <w:t>在接口</w:t>
      </w:r>
      <w:r>
        <w:rPr>
          <w:rFonts w:hint="eastAsia"/>
        </w:rPr>
        <w:t xml:space="preserve">VLAN </w:t>
      </w:r>
      <w:r>
        <w:t>1上配置加入静态组224.1.1.1。</w:t>
      </w:r>
    </w:p>
    <w:p>
      <w:pPr>
        <w:rPr>
          <w:bCs/>
        </w:rPr>
      </w:pPr>
      <w:r>
        <w:rPr>
          <w:bCs/>
        </w:rPr>
        <w:t>Switch (config)#interface vlan 1</w:t>
      </w:r>
    </w:p>
    <w:p>
      <w:pPr>
        <w:rPr>
          <w:bCs/>
        </w:rPr>
      </w:pPr>
      <w:r>
        <w:rPr>
          <w:bCs/>
        </w:rPr>
        <w:t>Switch(Config-If-Vlan1)#ip igmp static-group 224.1.1.1</w:t>
      </w:r>
    </w:p>
    <w:p>
      <w:pPr>
        <w:pStyle w:val="5"/>
      </w:pPr>
      <w:bookmarkStart w:id="6142" w:name="_Toc144697947"/>
      <w:bookmarkStart w:id="6143" w:name="_Toc437332639"/>
      <w:bookmarkStart w:id="6144" w:name="_Toc235416529"/>
      <w:bookmarkStart w:id="6145" w:name="_Toc184207712"/>
      <w:bookmarkStart w:id="6146" w:name="_Toc10493"/>
      <w:r>
        <w:t>ip igmp version</w:t>
      </w:r>
      <w:bookmarkEnd w:id="6142"/>
      <w:bookmarkEnd w:id="6143"/>
      <w:bookmarkEnd w:id="6144"/>
      <w:bookmarkEnd w:id="6145"/>
      <w:bookmarkEnd w:id="6146"/>
    </w:p>
    <w:p>
      <w:r>
        <w:rPr>
          <w:b/>
          <w:bCs/>
        </w:rPr>
        <w:t>命令</w:t>
      </w:r>
      <w:r>
        <w:rPr>
          <w:b/>
          <w:bCs/>
          <w:lang w:val="en-GB"/>
        </w:rPr>
        <w:t>：</w:t>
      </w:r>
      <w:r>
        <w:rPr>
          <w:b/>
          <w:bCs/>
        </w:rPr>
        <w:t>ip igmp version &lt;</w:t>
      </w:r>
      <w:r>
        <w:rPr>
          <w:b/>
          <w:i/>
          <w:iCs/>
        </w:rPr>
        <w:t>version</w:t>
      </w:r>
      <w:r>
        <w:rPr>
          <w:b/>
          <w:bCs/>
        </w:rPr>
        <w:t xml:space="preserve">&gt; </w:t>
      </w:r>
    </w:p>
    <w:p>
      <w:pPr>
        <w:rPr>
          <w:b/>
          <w:bCs/>
        </w:rPr>
      </w:pPr>
      <w:r>
        <w:rPr>
          <w:b/>
          <w:bCs/>
        </w:rPr>
        <w:t xml:space="preserve">      no ip igmp version</w:t>
      </w:r>
    </w:p>
    <w:p>
      <w:r>
        <w:rPr>
          <w:b/>
          <w:bCs/>
        </w:rPr>
        <w:t>功能：</w:t>
      </w:r>
      <w:r>
        <w:t>配置接口上IGMP版本；本命令的no操作恢复为缺省值。</w:t>
      </w:r>
    </w:p>
    <w:p>
      <w:r>
        <w:rPr>
          <w:b/>
          <w:bCs/>
        </w:rPr>
        <w:t>参数：&lt;</w:t>
      </w:r>
      <w:r>
        <w:rPr>
          <w:b/>
          <w:i/>
          <w:iCs/>
        </w:rPr>
        <w:t>version</w:t>
      </w:r>
      <w:r>
        <w:rPr>
          <w:b/>
          <w:bCs/>
        </w:rPr>
        <w:t>&gt;</w:t>
      </w:r>
      <w:r>
        <w:t>为配置的IGMP版本，目前支持版本1和版本2</w:t>
      </w:r>
      <w:r>
        <w:rPr>
          <w:rFonts w:hint="eastAsia"/>
        </w:rPr>
        <w:t>，以及版本3</w:t>
      </w:r>
      <w:r>
        <w:t xml:space="preserve">。 </w:t>
      </w:r>
    </w:p>
    <w:p>
      <w:r>
        <w:rPr>
          <w:b/>
          <w:bCs/>
        </w:rPr>
        <w:t>缺省情况：</w:t>
      </w:r>
      <w:r>
        <w:t xml:space="preserve">缺省为版本2。 </w:t>
      </w:r>
    </w:p>
    <w:p>
      <w:r>
        <w:rPr>
          <w:b/>
          <w:bCs/>
        </w:rPr>
        <w:t>命令模式：</w:t>
      </w:r>
      <w:r>
        <w:t xml:space="preserve">接口配置模式 </w:t>
      </w:r>
    </w:p>
    <w:p>
      <w:r>
        <w:rPr>
          <w:b/>
          <w:bCs/>
        </w:rPr>
        <w:t>使用指南：</w:t>
      </w:r>
      <w:r>
        <w:t>该命令主要用于提供不同版本之间的前向兼容性；需注意的是版本1和版本2之间是不能互通的，因此在同网络内必须配置成相同版本的IGMP。</w:t>
      </w:r>
      <w:r>
        <w:rPr>
          <w:rFonts w:hint="eastAsia"/>
        </w:rPr>
        <w:t>当接口相连的子网上还有其它未升级到IGMPv3的路由器需要一起参与子网的IGMP的成员资格收集时，建议将该接口配置为相应的版本。</w:t>
      </w:r>
    </w:p>
    <w:p>
      <w:r>
        <w:rPr>
          <w:b/>
          <w:bCs/>
        </w:rPr>
        <w:t>举例：</w:t>
      </w:r>
      <w:r>
        <w:t>配置接口运行的IGMP为版本1</w:t>
      </w:r>
      <w:r>
        <w:rPr>
          <w:rFonts w:hint="eastAsia"/>
        </w:rPr>
        <w:t>。</w:t>
      </w:r>
    </w:p>
    <w:p>
      <w:pPr>
        <w:rPr>
          <w:bCs/>
        </w:rPr>
      </w:pPr>
      <w:r>
        <w:rPr>
          <w:bCs/>
        </w:rPr>
        <w:t>Switch (config)#interface vlan 1</w:t>
      </w:r>
    </w:p>
    <w:p>
      <w:pPr>
        <w:rPr>
          <w:bCs/>
        </w:rPr>
      </w:pPr>
      <w:r>
        <w:rPr>
          <w:bCs/>
        </w:rPr>
        <w:t xml:space="preserve">Switch(Config-If-Vlan1)#ip igmp version </w:t>
      </w:r>
      <w:r>
        <w:rPr>
          <w:rFonts w:hint="eastAsia"/>
          <w:bCs/>
        </w:rPr>
        <w:t>1</w:t>
      </w:r>
    </w:p>
    <w:p>
      <w:pPr>
        <w:pStyle w:val="5"/>
      </w:pPr>
      <w:bookmarkStart w:id="6147" w:name="_Toc235416530"/>
      <w:bookmarkStart w:id="6148" w:name="_Toc144697948"/>
      <w:bookmarkStart w:id="6149" w:name="_Toc437332640"/>
      <w:bookmarkStart w:id="6150" w:name="_Toc184207713"/>
      <w:bookmarkStart w:id="6151" w:name="_Toc20900"/>
      <w:r>
        <w:t>show ip igmp groups</w:t>
      </w:r>
      <w:bookmarkEnd w:id="6147"/>
      <w:bookmarkEnd w:id="6148"/>
      <w:bookmarkEnd w:id="6149"/>
      <w:bookmarkEnd w:id="6150"/>
      <w:bookmarkEnd w:id="6151"/>
    </w:p>
    <w:p>
      <w:pPr>
        <w:rPr>
          <w:b/>
          <w:bCs/>
        </w:rPr>
      </w:pPr>
      <w:r>
        <w:rPr>
          <w:b/>
          <w:bCs/>
        </w:rPr>
        <w:t>命令</w:t>
      </w:r>
      <w:r>
        <w:rPr>
          <w:b/>
          <w:bCs/>
          <w:lang w:val="en-GB"/>
        </w:rPr>
        <w:t>：</w:t>
      </w:r>
      <w:r>
        <w:rPr>
          <w:b/>
          <w:bCs/>
        </w:rPr>
        <w:t>show ip igmp groups</w:t>
      </w:r>
      <w:r>
        <w:t xml:space="preserve"> </w:t>
      </w:r>
      <w:r>
        <w:rPr>
          <w:rFonts w:hint="eastAsia"/>
          <w:b/>
          <w:bCs/>
        </w:rPr>
        <w:t>[&lt;</w:t>
      </w:r>
      <w:r>
        <w:rPr>
          <w:rFonts w:hint="eastAsia"/>
          <w:b/>
          <w:bCs/>
          <w:i/>
        </w:rPr>
        <w:t>A.B.C.D</w:t>
      </w:r>
      <w:r>
        <w:rPr>
          <w:rFonts w:hint="eastAsia"/>
          <w:b/>
          <w:bCs/>
        </w:rPr>
        <w:t>&gt;] [</w:t>
      </w:r>
      <w:r>
        <w:rPr>
          <w:rFonts w:hint="eastAsia"/>
          <w:b/>
          <w:bCs/>
          <w:i/>
        </w:rPr>
        <w:t>detail</w:t>
      </w:r>
      <w:r>
        <w:rPr>
          <w:rFonts w:hint="eastAsia"/>
          <w:b/>
          <w:bCs/>
        </w:rPr>
        <w:t>]</w:t>
      </w:r>
    </w:p>
    <w:p>
      <w:r>
        <w:rPr>
          <w:b/>
          <w:bCs/>
        </w:rPr>
        <w:t>功能：</w:t>
      </w:r>
      <w:r>
        <w:t>显示IGMP组信息。</w:t>
      </w:r>
    </w:p>
    <w:p>
      <w:r>
        <w:rPr>
          <w:b/>
          <w:bCs/>
        </w:rPr>
        <w:t>参数：</w:t>
      </w:r>
      <w:r>
        <w:rPr>
          <w:b/>
          <w:i/>
          <w:iCs/>
        </w:rPr>
        <w:t>&lt;</w:t>
      </w:r>
      <w:r>
        <w:rPr>
          <w:rFonts w:hint="eastAsia"/>
          <w:b/>
          <w:bCs/>
          <w:i/>
        </w:rPr>
        <w:t xml:space="preserve"> A.B.C.D</w:t>
      </w:r>
      <w:r>
        <w:rPr>
          <w:b/>
          <w:bCs/>
          <w:i/>
          <w:iCs/>
        </w:rPr>
        <w:t xml:space="preserve"> &gt;</w:t>
      </w:r>
      <w:r>
        <w:t>为组地址，即查看指定组信息</w:t>
      </w:r>
      <w:r>
        <w:rPr>
          <w:rFonts w:hint="eastAsia"/>
        </w:rPr>
        <w:t>；</w:t>
      </w:r>
    </w:p>
    <w:p>
      <w:pPr>
        <w:ind w:firstLine="632" w:firstLineChars="300"/>
      </w:pPr>
      <w:r>
        <w:rPr>
          <w:rFonts w:hint="eastAsia"/>
          <w:b/>
        </w:rPr>
        <w:t>detail</w:t>
      </w:r>
      <w:r>
        <w:rPr>
          <w:rFonts w:hint="eastAsia"/>
        </w:rPr>
        <w:t>表示详细方式组信息。</w:t>
      </w:r>
    </w:p>
    <w:p>
      <w:r>
        <w:rPr>
          <w:b/>
          <w:bCs/>
        </w:rPr>
        <w:t>缺省情况：</w:t>
      </w:r>
      <w:r>
        <w:t>不显示。</w:t>
      </w:r>
    </w:p>
    <w:p>
      <w:r>
        <w:rPr>
          <w:b/>
          <w:bCs/>
        </w:rPr>
        <w:t>命令模式：</w:t>
      </w:r>
      <w:r>
        <w:rPr>
          <w:rFonts w:hint="eastAsia"/>
        </w:rPr>
        <w:t>特权和配置模式。</w:t>
      </w:r>
      <w:r>
        <w:t xml:space="preserve"> </w:t>
      </w:r>
    </w:p>
    <w:p>
      <w:r>
        <w:rPr>
          <w:b/>
          <w:bCs/>
        </w:rPr>
        <w:t>举例：</w:t>
      </w:r>
      <w:r>
        <w:t xml:space="preserve"> </w:t>
      </w:r>
    </w:p>
    <w:p>
      <w:pPr>
        <w:rPr>
          <w:bCs/>
        </w:rPr>
      </w:pPr>
      <w:r>
        <w:rPr>
          <w:bCs/>
        </w:rPr>
        <w:t xml:space="preserve">Switch (config)#show ip igmp groups                                           </w:t>
      </w:r>
    </w:p>
    <w:p>
      <w:pPr>
        <w:rPr>
          <w:bCs/>
        </w:rPr>
      </w:pPr>
      <w:r>
        <w:rPr>
          <w:bCs/>
        </w:rPr>
        <w:t xml:space="preserve">IGMP Connected Group Membership (2 group(s) joined)                             </w:t>
      </w:r>
    </w:p>
    <w:p>
      <w:pPr>
        <w:rPr>
          <w:bCs/>
        </w:rPr>
      </w:pPr>
      <w:r>
        <w:rPr>
          <w:bCs/>
        </w:rPr>
        <w:t xml:space="preserve">Group Address    Interface            Uptime    Expires   Last Reporter         </w:t>
      </w:r>
    </w:p>
    <w:p>
      <w:pPr>
        <w:rPr>
          <w:bCs/>
        </w:rPr>
      </w:pPr>
      <w:r>
        <w:rPr>
          <w:bCs/>
        </w:rPr>
        <w:t xml:space="preserve">226.0.0.1        Vlan1                00:00:01  00:04:19  1.1.1.1               </w:t>
      </w:r>
    </w:p>
    <w:p>
      <w:r>
        <w:rPr>
          <w:bCs/>
        </w:rPr>
        <w:t>239.255.255.250  Vlan1                00:00:10  00:04:10  10.1.1.1</w:t>
      </w:r>
    </w:p>
    <w:p>
      <w:pPr>
        <w:rPr>
          <w:bCs/>
        </w:rPr>
      </w:pPr>
      <w:r>
        <w:rPr>
          <w:bCs/>
        </w:rPr>
        <w:t>Switch#</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0"/>
        <w:gridCol w:w="4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显示信息</w:t>
            </w:r>
          </w:p>
        </w:tc>
        <w:tc>
          <w:tcPr>
            <w:tcW w:w="4249"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Group Address</w:t>
            </w:r>
          </w:p>
        </w:tc>
        <w:tc>
          <w:tcPr>
            <w:tcW w:w="4249" w:type="dxa"/>
            <w:tcBorders>
              <w:top w:val="single" w:color="auto" w:sz="4" w:space="0"/>
              <w:left w:val="single" w:color="auto" w:sz="4" w:space="0"/>
              <w:bottom w:val="single" w:color="auto" w:sz="4" w:space="0"/>
              <w:right w:val="single" w:color="auto" w:sz="4" w:space="0"/>
            </w:tcBorders>
          </w:tcPr>
          <w:p>
            <w:r>
              <w:t>组播组IP地址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Interface</w:t>
            </w:r>
          </w:p>
        </w:tc>
        <w:tc>
          <w:tcPr>
            <w:tcW w:w="4249" w:type="dxa"/>
            <w:tcBorders>
              <w:top w:val="single" w:color="auto" w:sz="4" w:space="0"/>
              <w:left w:val="single" w:color="auto" w:sz="4" w:space="0"/>
              <w:bottom w:val="single" w:color="auto" w:sz="4" w:space="0"/>
              <w:right w:val="single" w:color="auto" w:sz="4" w:space="0"/>
            </w:tcBorders>
          </w:tcPr>
          <w:p>
            <w:r>
              <w:t>组播组所属的接口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Uptime</w:t>
            </w:r>
          </w:p>
        </w:tc>
        <w:tc>
          <w:tcPr>
            <w:tcW w:w="4249" w:type="dxa"/>
            <w:tcBorders>
              <w:top w:val="single" w:color="auto" w:sz="4" w:space="0"/>
              <w:left w:val="single" w:color="auto" w:sz="4" w:space="0"/>
              <w:bottom w:val="single" w:color="auto" w:sz="4" w:space="0"/>
              <w:right w:val="single" w:color="auto" w:sz="4" w:space="0"/>
            </w:tcBorders>
          </w:tcPr>
          <w:p>
            <w:r>
              <w:t>组播组已经存在的时间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Expires</w:t>
            </w:r>
          </w:p>
        </w:tc>
        <w:tc>
          <w:tcPr>
            <w:tcW w:w="4249" w:type="dxa"/>
            <w:tcBorders>
              <w:top w:val="single" w:color="auto" w:sz="4" w:space="0"/>
              <w:left w:val="single" w:color="auto" w:sz="4" w:space="0"/>
              <w:bottom w:val="single" w:color="auto" w:sz="4" w:space="0"/>
              <w:right w:val="single" w:color="auto" w:sz="4" w:space="0"/>
            </w:tcBorders>
          </w:tcPr>
          <w:p>
            <w:r>
              <w:t>组播组离超时所剩时间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Last Reporter</w:t>
            </w:r>
          </w:p>
        </w:tc>
        <w:tc>
          <w:tcPr>
            <w:tcW w:w="4249" w:type="dxa"/>
            <w:tcBorders>
              <w:top w:val="single" w:color="auto" w:sz="4" w:space="0"/>
              <w:left w:val="single" w:color="auto" w:sz="4" w:space="0"/>
              <w:bottom w:val="single" w:color="auto" w:sz="4" w:space="0"/>
              <w:right w:val="single" w:color="auto" w:sz="4" w:space="0"/>
            </w:tcBorders>
          </w:tcPr>
          <w:p>
            <w:r>
              <w:t>最后报告该组播组的主机</w:t>
            </w:r>
          </w:p>
        </w:tc>
      </w:tr>
    </w:tbl>
    <w:p/>
    <w:p>
      <w:r>
        <w:rPr>
          <w:bCs/>
        </w:rPr>
        <w:t xml:space="preserve">Switch </w:t>
      </w:r>
      <w:r>
        <w:t xml:space="preserve">(config)#show ip igmp groups 234.1.1.1 detail                          </w:t>
      </w:r>
    </w:p>
    <w:p>
      <w:r>
        <w:t xml:space="preserve">                                                                                </w:t>
      </w:r>
    </w:p>
    <w:p>
      <w:r>
        <w:t xml:space="preserve">IGMP Connect Group Membership (2 group(s) joined)                               </w:t>
      </w:r>
    </w:p>
    <w:p>
      <w:r>
        <w:t>Flags: SG - Static Group, SS - Static Source, SSM - SSM Group, V1 - V1 Host Pres</w:t>
      </w:r>
    </w:p>
    <w:p>
      <w:r>
        <w:t xml:space="preserve">ent, V2 - V2 Host Present                                                       </w:t>
      </w:r>
    </w:p>
    <w:p>
      <w:r>
        <w:t xml:space="preserve">Interface: </w:t>
      </w:r>
      <w:r>
        <w:rPr>
          <w:rFonts w:hint="eastAsia"/>
        </w:rPr>
        <w:tab/>
      </w:r>
      <w:r>
        <w:rPr>
          <w:rFonts w:hint="eastAsia"/>
        </w:rPr>
        <w:tab/>
      </w:r>
      <w:r>
        <w:t xml:space="preserve">Vlan1                                                           </w:t>
      </w:r>
    </w:p>
    <w:p>
      <w:r>
        <w:t xml:space="preserve">Group: </w:t>
      </w:r>
      <w:r>
        <w:rPr>
          <w:rFonts w:hint="eastAsia"/>
        </w:rPr>
        <w:tab/>
      </w:r>
      <w:r>
        <w:rPr>
          <w:rFonts w:hint="eastAsia"/>
        </w:rPr>
        <w:tab/>
      </w:r>
      <w:r>
        <w:rPr>
          <w:rFonts w:hint="eastAsia"/>
        </w:rPr>
        <w:tab/>
      </w:r>
      <w:r>
        <w:t xml:space="preserve">234.1.1.1                                                      </w:t>
      </w:r>
    </w:p>
    <w:p>
      <w:r>
        <w:t xml:space="preserve">Flags:                                                                         </w:t>
      </w:r>
    </w:p>
    <w:p>
      <w:r>
        <w:t xml:space="preserve">Uptime: </w:t>
      </w:r>
      <w:r>
        <w:rPr>
          <w:rFonts w:hint="eastAsia"/>
        </w:rPr>
        <w:tab/>
      </w:r>
      <w:r>
        <w:rPr>
          <w:rFonts w:hint="eastAsia"/>
        </w:rPr>
        <w:tab/>
      </w:r>
      <w:r>
        <w:rPr>
          <w:rFonts w:hint="eastAsia"/>
        </w:rPr>
        <w:tab/>
      </w:r>
      <w:r>
        <w:t xml:space="preserve">00:00:19                                                       </w:t>
      </w:r>
    </w:p>
    <w:p>
      <w:r>
        <w:t xml:space="preserve">Group Mode: </w:t>
      </w:r>
      <w:r>
        <w:rPr>
          <w:rFonts w:hint="eastAsia"/>
        </w:rPr>
        <w:tab/>
      </w:r>
      <w:r>
        <w:t xml:space="preserve">INCLUDE                                                        </w:t>
      </w:r>
    </w:p>
    <w:p>
      <w:r>
        <w:t xml:space="preserve">Last Reporter: </w:t>
      </w:r>
      <w:r>
        <w:rPr>
          <w:rFonts w:hint="eastAsia"/>
        </w:rPr>
        <w:tab/>
      </w:r>
      <w:r>
        <w:t xml:space="preserve">10.1.1.1                                                       </w:t>
      </w:r>
    </w:p>
    <w:p>
      <w:r>
        <w:t xml:space="preserve">Exptime: </w:t>
      </w:r>
      <w:r>
        <w:rPr>
          <w:rFonts w:hint="eastAsia"/>
        </w:rPr>
        <w:tab/>
      </w:r>
      <w:r>
        <w:rPr>
          <w:rFonts w:hint="eastAsia"/>
        </w:rPr>
        <w:tab/>
      </w:r>
      <w:r>
        <w:t xml:space="preserve">stopped                                                        </w:t>
      </w:r>
    </w:p>
    <w:p>
      <w:r>
        <w:t xml:space="preserve">Source list: (2 members  S - Static)                                            </w:t>
      </w:r>
    </w:p>
    <w:p>
      <w:r>
        <w:t xml:space="preserve">Source Address   Uptime    v3 Exp    Fwd  Flags                               </w:t>
      </w:r>
    </w:p>
    <w:p>
      <w:r>
        <w:t xml:space="preserve"> 1.1.1.1          00:00:19  00:04:01  </w:t>
      </w:r>
      <w:r>
        <w:rPr>
          <w:rFonts w:hint="eastAsia"/>
        </w:rPr>
        <w:t xml:space="preserve"> </w:t>
      </w:r>
      <w:r>
        <w:t xml:space="preserve">Yes                                      </w:t>
      </w:r>
    </w:p>
    <w:p>
      <w:r>
        <w:t xml:space="preserve">  2.2.2.2        </w:t>
      </w:r>
      <w:r>
        <w:rPr>
          <w:rFonts w:hint="eastAsia"/>
        </w:rPr>
        <w:t xml:space="preserve"> </w:t>
      </w:r>
      <w:r>
        <w:t xml:space="preserve">00:00:19  00:04:01  Yes                                      </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0"/>
        <w:gridCol w:w="4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显示信息</w:t>
            </w:r>
          </w:p>
        </w:tc>
        <w:tc>
          <w:tcPr>
            <w:tcW w:w="4249"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50" w:type="dxa"/>
            <w:tcBorders>
              <w:top w:val="single" w:color="auto" w:sz="4" w:space="0"/>
              <w:left w:val="single" w:color="auto" w:sz="4" w:space="0"/>
              <w:bottom w:val="single" w:color="auto" w:sz="4" w:space="0"/>
              <w:right w:val="single" w:color="auto" w:sz="4" w:space="0"/>
            </w:tcBorders>
          </w:tcPr>
          <w:p>
            <w:r>
              <w:t xml:space="preserve">Group </w:t>
            </w:r>
          </w:p>
        </w:tc>
        <w:tc>
          <w:tcPr>
            <w:tcW w:w="4249" w:type="dxa"/>
            <w:tcBorders>
              <w:top w:val="single" w:color="auto" w:sz="4" w:space="0"/>
              <w:left w:val="single" w:color="auto" w:sz="4" w:space="0"/>
              <w:bottom w:val="single" w:color="auto" w:sz="4" w:space="0"/>
              <w:right w:val="single" w:color="auto" w:sz="4" w:space="0"/>
            </w:tcBorders>
          </w:tcPr>
          <w:p>
            <w:r>
              <w:t>组播组IP地址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Interface</w:t>
            </w:r>
          </w:p>
        </w:tc>
        <w:tc>
          <w:tcPr>
            <w:tcW w:w="4249" w:type="dxa"/>
            <w:tcBorders>
              <w:top w:val="single" w:color="auto" w:sz="4" w:space="0"/>
              <w:left w:val="single" w:color="auto" w:sz="4" w:space="0"/>
              <w:bottom w:val="single" w:color="auto" w:sz="4" w:space="0"/>
              <w:right w:val="single" w:color="auto" w:sz="4" w:space="0"/>
            </w:tcBorders>
          </w:tcPr>
          <w:p>
            <w:r>
              <w:t>组播组所属的接口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rPr>
                <w:rFonts w:hint="eastAsia"/>
              </w:rPr>
              <w:t>Flags</w:t>
            </w:r>
          </w:p>
        </w:tc>
        <w:tc>
          <w:tcPr>
            <w:tcW w:w="4249" w:type="dxa"/>
            <w:tcBorders>
              <w:top w:val="single" w:color="auto" w:sz="4" w:space="0"/>
              <w:left w:val="single" w:color="auto" w:sz="4" w:space="0"/>
              <w:bottom w:val="single" w:color="auto" w:sz="4" w:space="0"/>
              <w:right w:val="single" w:color="auto" w:sz="4" w:space="0"/>
            </w:tcBorders>
          </w:tcPr>
          <w:p>
            <w:r>
              <w:rPr>
                <w:rFonts w:hint="eastAsia"/>
              </w:rPr>
              <w:t>组属性标记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Uptime</w:t>
            </w:r>
          </w:p>
        </w:tc>
        <w:tc>
          <w:tcPr>
            <w:tcW w:w="4249" w:type="dxa"/>
            <w:tcBorders>
              <w:top w:val="single" w:color="auto" w:sz="4" w:space="0"/>
              <w:left w:val="single" w:color="auto" w:sz="4" w:space="0"/>
              <w:bottom w:val="single" w:color="auto" w:sz="4" w:space="0"/>
              <w:right w:val="single" w:color="auto" w:sz="4" w:space="0"/>
            </w:tcBorders>
          </w:tcPr>
          <w:p>
            <w:r>
              <w:t>组播组已经存在的时间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rPr>
                <w:rFonts w:hint="eastAsia"/>
              </w:rPr>
              <w:t>Group Mode</w:t>
            </w:r>
          </w:p>
        </w:tc>
        <w:tc>
          <w:tcPr>
            <w:tcW w:w="4249" w:type="dxa"/>
            <w:tcBorders>
              <w:top w:val="single" w:color="auto" w:sz="4" w:space="0"/>
              <w:left w:val="single" w:color="auto" w:sz="4" w:space="0"/>
              <w:bottom w:val="single" w:color="auto" w:sz="4" w:space="0"/>
              <w:right w:val="single" w:color="auto" w:sz="4" w:space="0"/>
            </w:tcBorders>
          </w:tcPr>
          <w:p>
            <w:r>
              <w:rPr>
                <w:rFonts w:hint="eastAsia"/>
              </w:rPr>
              <w:t>组模式，包括INCLUDE和EXCLUDE。V3的组才有意义，V1和V2的组都被认为是EXCLUDE模式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Exp</w:t>
            </w:r>
            <w:r>
              <w:rPr>
                <w:rFonts w:hint="eastAsia"/>
              </w:rPr>
              <w:t>time</w:t>
            </w:r>
          </w:p>
        </w:tc>
        <w:tc>
          <w:tcPr>
            <w:tcW w:w="4249" w:type="dxa"/>
            <w:tcBorders>
              <w:top w:val="single" w:color="auto" w:sz="4" w:space="0"/>
              <w:left w:val="single" w:color="auto" w:sz="4" w:space="0"/>
              <w:bottom w:val="single" w:color="auto" w:sz="4" w:space="0"/>
              <w:right w:val="single" w:color="auto" w:sz="4" w:space="0"/>
            </w:tcBorders>
          </w:tcPr>
          <w:p>
            <w:r>
              <w:t>组播组离超时所剩时间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Last Reporter</w:t>
            </w:r>
          </w:p>
        </w:tc>
        <w:tc>
          <w:tcPr>
            <w:tcW w:w="4249" w:type="dxa"/>
            <w:tcBorders>
              <w:top w:val="single" w:color="auto" w:sz="4" w:space="0"/>
              <w:left w:val="single" w:color="auto" w:sz="4" w:space="0"/>
              <w:bottom w:val="single" w:color="auto" w:sz="4" w:space="0"/>
              <w:right w:val="single" w:color="auto" w:sz="4" w:space="0"/>
            </w:tcBorders>
          </w:tcPr>
          <w:p>
            <w:r>
              <w:t>最后报告该组播组的主机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rPr>
                <w:rFonts w:hint="eastAsia"/>
              </w:rPr>
              <w:t>Source Address</w:t>
            </w:r>
          </w:p>
        </w:tc>
        <w:tc>
          <w:tcPr>
            <w:tcW w:w="4249" w:type="dxa"/>
            <w:tcBorders>
              <w:top w:val="single" w:color="auto" w:sz="4" w:space="0"/>
              <w:left w:val="single" w:color="auto" w:sz="4" w:space="0"/>
              <w:bottom w:val="single" w:color="auto" w:sz="4" w:space="0"/>
              <w:right w:val="single" w:color="auto" w:sz="4" w:space="0"/>
            </w:tcBorders>
          </w:tcPr>
          <w:p>
            <w:r>
              <w:rPr>
                <w:rFonts w:hint="eastAsia"/>
              </w:rPr>
              <w:t>该组下的源地址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V</w:t>
            </w:r>
            <w:r>
              <w:rPr>
                <w:rFonts w:hint="eastAsia"/>
              </w:rPr>
              <w:t>3 Exp</w:t>
            </w:r>
          </w:p>
        </w:tc>
        <w:tc>
          <w:tcPr>
            <w:tcW w:w="4249" w:type="dxa"/>
            <w:tcBorders>
              <w:top w:val="single" w:color="auto" w:sz="4" w:space="0"/>
              <w:left w:val="single" w:color="auto" w:sz="4" w:space="0"/>
              <w:bottom w:val="single" w:color="auto" w:sz="4" w:space="0"/>
              <w:right w:val="single" w:color="auto" w:sz="4" w:space="0"/>
            </w:tcBorders>
          </w:tcPr>
          <w:p>
            <w:r>
              <w:rPr>
                <w:rFonts w:hint="eastAsia"/>
              </w:rPr>
              <w:t>源的超时时间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rPr>
                <w:rFonts w:hint="eastAsia"/>
              </w:rPr>
              <w:t>Fwd</w:t>
            </w:r>
          </w:p>
        </w:tc>
        <w:tc>
          <w:tcPr>
            <w:tcW w:w="4249" w:type="dxa"/>
            <w:tcBorders>
              <w:top w:val="single" w:color="auto" w:sz="4" w:space="0"/>
              <w:left w:val="single" w:color="auto" w:sz="4" w:space="0"/>
              <w:bottom w:val="single" w:color="auto" w:sz="4" w:space="0"/>
              <w:right w:val="single" w:color="auto" w:sz="4" w:space="0"/>
            </w:tcBorders>
          </w:tcPr>
          <w:p>
            <w:r>
              <w:rPr>
                <w:rFonts w:hint="eastAsia"/>
              </w:rPr>
              <w:t>该源的数据是否要转发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rPr>
                <w:rFonts w:hint="eastAsia"/>
              </w:rPr>
              <w:t>Flags</w:t>
            </w:r>
          </w:p>
        </w:tc>
        <w:tc>
          <w:tcPr>
            <w:tcW w:w="4249" w:type="dxa"/>
            <w:tcBorders>
              <w:top w:val="single" w:color="auto" w:sz="4" w:space="0"/>
              <w:left w:val="single" w:color="auto" w:sz="4" w:space="0"/>
              <w:bottom w:val="single" w:color="auto" w:sz="4" w:space="0"/>
              <w:right w:val="single" w:color="auto" w:sz="4" w:space="0"/>
            </w:tcBorders>
          </w:tcPr>
          <w:p>
            <w:r>
              <w:rPr>
                <w:rFonts w:hint="eastAsia"/>
              </w:rPr>
              <w:t>源属性标记</w:t>
            </w:r>
          </w:p>
        </w:tc>
      </w:tr>
    </w:tbl>
    <w:p/>
    <w:p>
      <w:pPr>
        <w:pStyle w:val="5"/>
      </w:pPr>
      <w:bookmarkStart w:id="6152" w:name="_Toc437332641"/>
      <w:bookmarkStart w:id="6153" w:name="_Toc235416531"/>
      <w:bookmarkStart w:id="6154" w:name="_Toc144697949"/>
      <w:bookmarkStart w:id="6155" w:name="_Toc184207714"/>
      <w:bookmarkStart w:id="6156" w:name="_Toc21976"/>
      <w:r>
        <w:t>show ip igmp interface</w:t>
      </w:r>
      <w:bookmarkEnd w:id="6152"/>
      <w:bookmarkEnd w:id="6153"/>
      <w:bookmarkEnd w:id="6154"/>
      <w:bookmarkEnd w:id="6155"/>
      <w:bookmarkEnd w:id="6156"/>
    </w:p>
    <w:p>
      <w:pPr>
        <w:rPr>
          <w:b/>
          <w:bCs/>
        </w:rPr>
      </w:pPr>
      <w:r>
        <w:rPr>
          <w:b/>
          <w:bCs/>
        </w:rPr>
        <w:t>命令：show ip igmp interface</w:t>
      </w:r>
      <w:r>
        <w:rPr>
          <w:rFonts w:hint="eastAsia"/>
          <w:b/>
          <w:bCs/>
        </w:rPr>
        <w:t xml:space="preserve"> </w:t>
      </w:r>
      <w:r>
        <w:rPr>
          <w:b/>
          <w:bCs/>
        </w:rPr>
        <w:t xml:space="preserve">{vlan </w:t>
      </w:r>
      <w:r>
        <w:rPr>
          <w:b/>
          <w:bCs/>
          <w:i/>
        </w:rPr>
        <w:t>&lt;vlan_id&gt;</w:t>
      </w:r>
      <w:r>
        <w:rPr>
          <w:b/>
          <w:bCs/>
        </w:rPr>
        <w:t>|</w:t>
      </w:r>
      <w:r>
        <w:rPr>
          <w:b/>
          <w:bCs/>
          <w:i/>
        </w:rPr>
        <w:t>&lt;ifname&gt;</w:t>
      </w:r>
      <w:r>
        <w:rPr>
          <w:b/>
          <w:bCs/>
        </w:rPr>
        <w:t xml:space="preserve">} </w:t>
      </w:r>
    </w:p>
    <w:p>
      <w:r>
        <w:rPr>
          <w:b/>
          <w:bCs/>
        </w:rPr>
        <w:t>功能：</w:t>
      </w:r>
      <w:r>
        <w:t>显示接口上相关IGMP信息。</w:t>
      </w:r>
    </w:p>
    <w:p>
      <w:r>
        <w:rPr>
          <w:b/>
          <w:bCs/>
        </w:rPr>
        <w:t>参数：</w:t>
      </w:r>
      <w:r>
        <w:rPr>
          <w:b/>
          <w:bCs/>
          <w:i/>
          <w:iCs/>
        </w:rPr>
        <w:t>&lt;</w:t>
      </w:r>
      <w:r>
        <w:rPr>
          <w:b/>
          <w:i/>
          <w:iCs/>
        </w:rPr>
        <w:t>ifname</w:t>
      </w:r>
      <w:r>
        <w:rPr>
          <w:b/>
          <w:bCs/>
          <w:i/>
          <w:iCs/>
        </w:rPr>
        <w:t>&gt;</w:t>
      </w:r>
      <w:r>
        <w:t>为接口名称，即显示指定接口上的IGMP信息。</w:t>
      </w:r>
    </w:p>
    <w:p>
      <w:r>
        <w:rPr>
          <w:b/>
          <w:bCs/>
        </w:rPr>
        <w:t>缺省情况：</w:t>
      </w:r>
      <w:r>
        <w:t>不显示。</w:t>
      </w:r>
    </w:p>
    <w:p>
      <w:r>
        <w:rPr>
          <w:b/>
          <w:bCs/>
        </w:rPr>
        <w:t>命令模式：</w:t>
      </w:r>
      <w:r>
        <w:rPr>
          <w:rFonts w:hint="eastAsia"/>
        </w:rPr>
        <w:t>特权和配置模式。</w:t>
      </w:r>
    </w:p>
    <w:p>
      <w:r>
        <w:rPr>
          <w:b/>
          <w:bCs/>
        </w:rPr>
        <w:t>举例：</w:t>
      </w:r>
      <w:r>
        <w:t>显示以太网口</w:t>
      </w:r>
      <w:r>
        <w:rPr>
          <w:rFonts w:hint="eastAsia"/>
        </w:rPr>
        <w:t xml:space="preserve">VLAN </w:t>
      </w:r>
      <w:r>
        <w:t>1上的IGMP信息。</w:t>
      </w:r>
    </w:p>
    <w:p>
      <w:pPr>
        <w:rPr>
          <w:bCs/>
        </w:rPr>
      </w:pPr>
      <w:r>
        <w:rPr>
          <w:bCs/>
        </w:rPr>
        <w:t xml:space="preserve">Switch (config)#show ip igmp interface Vlan1                                  </w:t>
      </w:r>
    </w:p>
    <w:p>
      <w:pPr>
        <w:rPr>
          <w:bCs/>
        </w:rPr>
      </w:pPr>
      <w:r>
        <w:rPr>
          <w:bCs/>
        </w:rPr>
        <w:t xml:space="preserve">Interface Vlan1(2005)                                                           </w:t>
      </w:r>
    </w:p>
    <w:p>
      <w:pPr>
        <w:rPr>
          <w:bCs/>
        </w:rPr>
      </w:pPr>
      <w:r>
        <w:rPr>
          <w:bCs/>
        </w:rPr>
        <w:t xml:space="preserve"> Index 2005                                                                     </w:t>
      </w:r>
    </w:p>
    <w:p>
      <w:pPr>
        <w:rPr>
          <w:bCs/>
        </w:rPr>
      </w:pPr>
      <w:r>
        <w:rPr>
          <w:bCs/>
        </w:rPr>
        <w:t xml:space="preserve"> Internet address is 10.1.1.2                                                   </w:t>
      </w:r>
    </w:p>
    <w:p>
      <w:pPr>
        <w:rPr>
          <w:bCs/>
        </w:rPr>
      </w:pPr>
      <w:r>
        <w:rPr>
          <w:bCs/>
        </w:rPr>
        <w:t xml:space="preserve"> IGMP querier                                                                   </w:t>
      </w:r>
    </w:p>
    <w:p>
      <w:pPr>
        <w:rPr>
          <w:bCs/>
        </w:rPr>
      </w:pPr>
      <w:r>
        <w:rPr>
          <w:bCs/>
        </w:rPr>
        <w:t xml:space="preserve"> IGMP current version is V3, 2 group(s) joined                                  </w:t>
      </w:r>
    </w:p>
    <w:p>
      <w:pPr>
        <w:rPr>
          <w:bCs/>
        </w:rPr>
      </w:pPr>
      <w:r>
        <w:rPr>
          <w:bCs/>
        </w:rPr>
        <w:t xml:space="preserve"> IGMP query interval is 125 seconds                                             </w:t>
      </w:r>
    </w:p>
    <w:p>
      <w:pPr>
        <w:rPr>
          <w:bCs/>
        </w:rPr>
      </w:pPr>
      <w:r>
        <w:rPr>
          <w:bCs/>
        </w:rPr>
        <w:t xml:space="preserve"> IGMP querier timeout is 255 seconds                                            </w:t>
      </w:r>
    </w:p>
    <w:p>
      <w:pPr>
        <w:rPr>
          <w:bCs/>
        </w:rPr>
      </w:pPr>
      <w:r>
        <w:rPr>
          <w:bCs/>
        </w:rPr>
        <w:t xml:space="preserve"> IGMP max query response time is 10 seconds                                     </w:t>
      </w:r>
    </w:p>
    <w:p>
      <w:pPr>
        <w:rPr>
          <w:bCs/>
        </w:rPr>
      </w:pPr>
      <w:r>
        <w:rPr>
          <w:bCs/>
        </w:rPr>
        <w:t xml:space="preserve"> Last member query response interval is 1000 ms                                 </w:t>
      </w:r>
    </w:p>
    <w:p>
      <w:pPr>
        <w:rPr>
          <w:bCs/>
        </w:rPr>
      </w:pPr>
      <w:r>
        <w:rPr>
          <w:bCs/>
        </w:rPr>
        <w:t xml:space="preserve"> Group Membership interval is 260 seconds                                       </w:t>
      </w:r>
    </w:p>
    <w:p>
      <w:pPr>
        <w:rPr>
          <w:bCs/>
        </w:rPr>
      </w:pPr>
      <w:r>
        <w:rPr>
          <w:bCs/>
        </w:rPr>
        <w:t xml:space="preserve"> IGMP is enabled on interface                                                   </w:t>
      </w:r>
    </w:p>
    <w:p/>
    <w:p/>
    <w:p>
      <w:pPr>
        <w:pStyle w:val="4"/>
      </w:pPr>
      <w:bookmarkStart w:id="6157" w:name="_Toc235416532"/>
      <w:bookmarkStart w:id="6158" w:name="_Toc259549054"/>
      <w:bookmarkStart w:id="6159" w:name="_Toc184207595"/>
      <w:bookmarkStart w:id="6160" w:name="_Toc184094947"/>
      <w:bookmarkStart w:id="6161" w:name="_Toc259549718"/>
      <w:bookmarkStart w:id="6162" w:name="_Toc437332642"/>
      <w:bookmarkStart w:id="6163" w:name="_Toc259549229"/>
      <w:bookmarkStart w:id="6164" w:name="_Toc12978"/>
      <w:r>
        <w:t>IGMP Snooping</w:t>
      </w:r>
      <w:bookmarkEnd w:id="6157"/>
      <w:bookmarkEnd w:id="6158"/>
      <w:bookmarkEnd w:id="6159"/>
      <w:bookmarkEnd w:id="6160"/>
      <w:bookmarkEnd w:id="6161"/>
      <w:bookmarkEnd w:id="6162"/>
      <w:bookmarkEnd w:id="6163"/>
      <w:bookmarkEnd w:id="6164"/>
      <w:r>
        <w:t xml:space="preserve"> </w:t>
      </w:r>
    </w:p>
    <w:p>
      <w:pPr>
        <w:pStyle w:val="5"/>
      </w:pPr>
      <w:bookmarkStart w:id="6165" w:name="_Toc259549230"/>
      <w:bookmarkStart w:id="6166" w:name="_Toc437332643"/>
      <w:bookmarkStart w:id="6167" w:name="_Toc259549055"/>
      <w:bookmarkStart w:id="6168" w:name="_Toc259549719"/>
      <w:bookmarkStart w:id="6169" w:name="_Toc29679"/>
      <w:r>
        <w:rPr>
          <w:rFonts w:hint="eastAsia"/>
        </w:rPr>
        <w:t>clear ip igmp snooping vlan</w:t>
      </w:r>
      <w:bookmarkEnd w:id="6165"/>
      <w:bookmarkEnd w:id="6166"/>
      <w:bookmarkEnd w:id="6167"/>
      <w:bookmarkEnd w:id="6168"/>
      <w:bookmarkEnd w:id="6169"/>
    </w:p>
    <w:p>
      <w:pPr>
        <w:pStyle w:val="178"/>
        <w:spacing w:line="360" w:lineRule="atLeast"/>
        <w:jc w:val="both"/>
        <w:rPr>
          <w:rFonts w:ascii="Times New Roman" w:cs="Times New Roman"/>
          <w:b/>
          <w:sz w:val="21"/>
          <w:szCs w:val="21"/>
        </w:rPr>
      </w:pPr>
      <w:r>
        <w:rPr>
          <w:rFonts w:ascii="Times New Roman" w:cs="Times New Roman"/>
          <w:b/>
          <w:sz w:val="21"/>
          <w:szCs w:val="21"/>
        </w:rPr>
        <w:t>命令：clear ip igmp snooping vlan &lt;1-4094&gt; groups [A.B.C.D]</w:t>
      </w:r>
    </w:p>
    <w:p>
      <w:pPr>
        <w:pStyle w:val="178"/>
        <w:spacing w:line="360" w:lineRule="atLeast"/>
        <w:jc w:val="both"/>
        <w:rPr>
          <w:rFonts w:ascii="Times New Roman" w:cs="Times New Roman"/>
          <w:sz w:val="21"/>
          <w:szCs w:val="21"/>
        </w:rPr>
      </w:pPr>
      <w:r>
        <w:rPr>
          <w:rFonts w:ascii="Times New Roman" w:cs="Times New Roman"/>
          <w:b/>
          <w:sz w:val="21"/>
          <w:szCs w:val="21"/>
        </w:rPr>
        <w:t>功能：</w:t>
      </w:r>
      <w:r>
        <w:rPr>
          <w:rFonts w:ascii="Times New Roman" w:cs="Times New Roman"/>
          <w:sz w:val="21"/>
          <w:szCs w:val="21"/>
        </w:rPr>
        <w:t>删除指定</w:t>
      </w:r>
      <w:r>
        <w:rPr>
          <w:rFonts w:hint="eastAsia" w:ascii="Times New Roman" w:cs="Times New Roman"/>
          <w:sz w:val="21"/>
          <w:szCs w:val="21"/>
        </w:rPr>
        <w:t>VLAN</w:t>
      </w:r>
      <w:r>
        <w:rPr>
          <w:rFonts w:ascii="Times New Roman" w:cs="Times New Roman"/>
          <w:sz w:val="21"/>
          <w:szCs w:val="21"/>
        </w:rPr>
        <w:t>里的组纪录。</w:t>
      </w:r>
    </w:p>
    <w:p>
      <w:pPr>
        <w:pStyle w:val="178"/>
        <w:spacing w:line="360" w:lineRule="atLeast"/>
        <w:jc w:val="both"/>
        <w:rPr>
          <w:rFonts w:ascii="Times New Roman" w:cs="Times New Roman"/>
          <w:sz w:val="21"/>
          <w:szCs w:val="21"/>
        </w:rPr>
      </w:pPr>
      <w:r>
        <w:rPr>
          <w:rFonts w:ascii="Times New Roman" w:cs="Times New Roman"/>
          <w:b/>
          <w:sz w:val="21"/>
          <w:szCs w:val="21"/>
        </w:rPr>
        <w:t>参数：</w:t>
      </w:r>
      <w:r>
        <w:rPr>
          <w:rFonts w:ascii="Times New Roman" w:cs="Times New Roman"/>
          <w:sz w:val="21"/>
          <w:szCs w:val="21"/>
        </w:rPr>
        <w:t>&lt;1-4094&gt;为指定</w:t>
      </w:r>
      <w:r>
        <w:rPr>
          <w:rFonts w:hint="eastAsia" w:ascii="Times New Roman" w:cs="Times New Roman"/>
          <w:sz w:val="21"/>
          <w:szCs w:val="21"/>
        </w:rPr>
        <w:t>VLAN ID</w:t>
      </w:r>
      <w:r>
        <w:rPr>
          <w:rFonts w:ascii="Times New Roman" w:cs="Times New Roman"/>
          <w:sz w:val="21"/>
          <w:szCs w:val="21"/>
        </w:rPr>
        <w:t>；A.B.C.D为指定组地址。</w:t>
      </w:r>
    </w:p>
    <w:p>
      <w:pPr>
        <w:pStyle w:val="178"/>
        <w:spacing w:line="360" w:lineRule="atLeast"/>
        <w:jc w:val="both"/>
        <w:rPr>
          <w:rFonts w:ascii="Times New Roman" w:cs="Times New Roman"/>
          <w:sz w:val="21"/>
          <w:szCs w:val="21"/>
        </w:rPr>
      </w:pPr>
      <w:r>
        <w:rPr>
          <w:rFonts w:ascii="Times New Roman" w:cs="Times New Roman"/>
          <w:b/>
          <w:sz w:val="21"/>
          <w:szCs w:val="21"/>
        </w:rPr>
        <w:t>命令模式：</w:t>
      </w:r>
      <w:r>
        <w:rPr>
          <w:rFonts w:ascii="Times New Roman" w:cs="Times New Roman"/>
          <w:sz w:val="21"/>
          <w:szCs w:val="21"/>
        </w:rPr>
        <w:t>特权用户配置模式。</w:t>
      </w:r>
    </w:p>
    <w:p>
      <w:pPr>
        <w:pStyle w:val="178"/>
        <w:spacing w:line="360" w:lineRule="atLeast"/>
        <w:jc w:val="both"/>
        <w:rPr>
          <w:rFonts w:ascii="Times New Roman" w:cs="Times New Roman"/>
          <w:sz w:val="21"/>
          <w:szCs w:val="21"/>
        </w:rPr>
      </w:pPr>
      <w:r>
        <w:rPr>
          <w:rFonts w:ascii="Times New Roman" w:cs="Times New Roman"/>
          <w:b/>
          <w:sz w:val="21"/>
          <w:szCs w:val="21"/>
        </w:rPr>
        <w:t>使用指南：</w:t>
      </w:r>
      <w:r>
        <w:rPr>
          <w:rFonts w:ascii="Times New Roman" w:cs="Times New Roman"/>
          <w:sz w:val="21"/>
          <w:szCs w:val="21"/>
        </w:rPr>
        <w:t>快速删除组纪录，可以通过show 命令察看组纪录。</w:t>
      </w:r>
    </w:p>
    <w:p>
      <w:pPr>
        <w:pStyle w:val="178"/>
        <w:spacing w:line="360" w:lineRule="atLeast"/>
        <w:jc w:val="both"/>
        <w:rPr>
          <w:rFonts w:ascii="Times New Roman" w:cs="Times New Roman"/>
          <w:sz w:val="21"/>
          <w:szCs w:val="21"/>
        </w:rPr>
      </w:pPr>
      <w:r>
        <w:rPr>
          <w:rFonts w:ascii="Times New Roman" w:cs="Times New Roman"/>
          <w:b/>
          <w:sz w:val="21"/>
          <w:szCs w:val="21"/>
        </w:rPr>
        <w:t>举例：</w:t>
      </w:r>
      <w:r>
        <w:rPr>
          <w:rFonts w:ascii="Times New Roman" w:cs="Times New Roman"/>
          <w:sz w:val="21"/>
          <w:szCs w:val="21"/>
        </w:rPr>
        <w:t>删除所有组</w:t>
      </w:r>
      <w:r>
        <w:rPr>
          <w:rFonts w:hint="eastAsia" w:ascii="Times New Roman" w:cs="Times New Roman"/>
          <w:sz w:val="21"/>
          <w:szCs w:val="21"/>
        </w:rPr>
        <w:t>。</w:t>
      </w:r>
    </w:p>
    <w:p>
      <w:pPr>
        <w:pStyle w:val="178"/>
        <w:spacing w:line="360" w:lineRule="atLeast"/>
        <w:jc w:val="both"/>
        <w:rPr>
          <w:rFonts w:ascii="Times New Roman" w:cs="Times New Roman"/>
          <w:sz w:val="21"/>
          <w:szCs w:val="21"/>
        </w:rPr>
      </w:pPr>
      <w:r>
        <w:rPr>
          <w:rFonts w:ascii="Times New Roman" w:cs="Times New Roman"/>
          <w:sz w:val="21"/>
          <w:szCs w:val="21"/>
        </w:rPr>
        <w:t>Switch#clear ip igmp snooping vlan 1 groups</w:t>
      </w:r>
    </w:p>
    <w:p>
      <w:pPr>
        <w:pStyle w:val="178"/>
        <w:spacing w:line="360" w:lineRule="atLeast"/>
        <w:jc w:val="both"/>
        <w:rPr>
          <w:rFonts w:ascii="Times New Roman" w:cs="Times New Roman"/>
          <w:b/>
          <w:sz w:val="21"/>
          <w:szCs w:val="21"/>
        </w:rPr>
      </w:pPr>
      <w:r>
        <w:rPr>
          <w:rFonts w:ascii="Times New Roman" w:cs="Times New Roman"/>
          <w:b/>
          <w:sz w:val="21"/>
          <w:szCs w:val="21"/>
        </w:rPr>
        <w:t>相关命令：show ip igmp snooping vlan &lt;1-4094&gt;</w:t>
      </w:r>
    </w:p>
    <w:p>
      <w:pPr>
        <w:pStyle w:val="5"/>
      </w:pPr>
      <w:bookmarkStart w:id="6170" w:name="_Toc259549720"/>
      <w:bookmarkStart w:id="6171" w:name="_Toc259549056"/>
      <w:bookmarkStart w:id="6172" w:name="_Toc437332644"/>
      <w:bookmarkStart w:id="6173" w:name="_Toc259549231"/>
      <w:bookmarkStart w:id="6174" w:name="_Toc11339"/>
      <w:r>
        <w:t>clear ip igmp snooping vlan &lt;1-4094&gt; mrouter-port</w:t>
      </w:r>
      <w:bookmarkEnd w:id="6170"/>
      <w:bookmarkEnd w:id="6171"/>
      <w:bookmarkEnd w:id="6172"/>
      <w:bookmarkEnd w:id="6173"/>
      <w:bookmarkEnd w:id="6174"/>
    </w:p>
    <w:p>
      <w:pPr>
        <w:pStyle w:val="178"/>
        <w:spacing w:line="360" w:lineRule="atLeast"/>
        <w:jc w:val="both"/>
        <w:rPr>
          <w:rFonts w:ascii="Times New Roman" w:cs="Times New Roman"/>
          <w:sz w:val="21"/>
          <w:szCs w:val="21"/>
        </w:rPr>
      </w:pPr>
      <w:r>
        <w:rPr>
          <w:rFonts w:ascii="Times New Roman" w:cs="Times New Roman"/>
          <w:b/>
          <w:sz w:val="21"/>
          <w:szCs w:val="21"/>
        </w:rPr>
        <w:t>命令：clear ip igmp snooping vlan &lt;1-4094&gt; mrouter-port [ethernet IFNAME</w:t>
      </w:r>
      <w:r>
        <w:rPr>
          <w:rFonts w:hint="eastAsia" w:ascii="Times New Roman" w:cs="Times New Roman"/>
          <w:b/>
          <w:sz w:val="21"/>
          <w:szCs w:val="21"/>
        </w:rPr>
        <w:t xml:space="preserve"> </w:t>
      </w:r>
      <w:r>
        <w:rPr>
          <w:rFonts w:ascii="Times New Roman" w:cs="Times New Roman"/>
          <w:b/>
          <w:sz w:val="21"/>
          <w:szCs w:val="21"/>
        </w:rPr>
        <w:t>|</w:t>
      </w:r>
      <w:r>
        <w:rPr>
          <w:rFonts w:hint="eastAsia" w:ascii="Times New Roman" w:cs="Times New Roman"/>
          <w:b/>
          <w:sz w:val="21"/>
          <w:szCs w:val="21"/>
        </w:rPr>
        <w:t xml:space="preserve"> </w:t>
      </w:r>
      <w:r>
        <w:rPr>
          <w:rFonts w:ascii="Times New Roman" w:cs="Times New Roman"/>
          <w:b/>
          <w:sz w:val="21"/>
          <w:szCs w:val="21"/>
        </w:rPr>
        <w:t>IFNAME]</w:t>
      </w:r>
    </w:p>
    <w:p>
      <w:pPr>
        <w:pStyle w:val="178"/>
        <w:spacing w:line="360" w:lineRule="atLeast"/>
        <w:jc w:val="both"/>
        <w:rPr>
          <w:rFonts w:ascii="Times New Roman" w:cs="Times New Roman"/>
          <w:sz w:val="21"/>
          <w:szCs w:val="21"/>
        </w:rPr>
      </w:pPr>
      <w:r>
        <w:rPr>
          <w:rFonts w:ascii="Times New Roman" w:cs="Times New Roman"/>
          <w:b/>
          <w:sz w:val="21"/>
          <w:szCs w:val="21"/>
        </w:rPr>
        <w:t>功能：</w:t>
      </w:r>
      <w:r>
        <w:rPr>
          <w:rFonts w:ascii="Times New Roman" w:cs="Times New Roman"/>
          <w:sz w:val="21"/>
          <w:szCs w:val="21"/>
        </w:rPr>
        <w:t>删除指定</w:t>
      </w:r>
      <w:r>
        <w:rPr>
          <w:rFonts w:hint="eastAsia" w:ascii="Times New Roman" w:cs="Times New Roman"/>
          <w:sz w:val="21"/>
          <w:szCs w:val="21"/>
        </w:rPr>
        <w:t>VLAN</w:t>
      </w:r>
      <w:r>
        <w:rPr>
          <w:rFonts w:ascii="Times New Roman" w:cs="Times New Roman"/>
          <w:sz w:val="21"/>
          <w:szCs w:val="21"/>
        </w:rPr>
        <w:t>里的mrouter 端口。</w:t>
      </w:r>
    </w:p>
    <w:p>
      <w:pPr>
        <w:pStyle w:val="178"/>
        <w:spacing w:line="360" w:lineRule="atLeast"/>
        <w:jc w:val="both"/>
        <w:rPr>
          <w:rFonts w:ascii="Times New Roman" w:cs="Times New Roman"/>
          <w:sz w:val="21"/>
          <w:szCs w:val="21"/>
        </w:rPr>
      </w:pPr>
      <w:r>
        <w:rPr>
          <w:rFonts w:ascii="Times New Roman" w:cs="Times New Roman"/>
          <w:b/>
          <w:sz w:val="21"/>
          <w:szCs w:val="21"/>
        </w:rPr>
        <w:t>参数：</w:t>
      </w:r>
      <w:r>
        <w:rPr>
          <w:rFonts w:ascii="Times New Roman" w:cs="Times New Roman"/>
          <w:sz w:val="21"/>
          <w:szCs w:val="21"/>
        </w:rPr>
        <w:t>&lt;1-4094&gt;为指定</w:t>
      </w:r>
      <w:r>
        <w:rPr>
          <w:rFonts w:hint="eastAsia" w:ascii="Times New Roman" w:cs="Times New Roman"/>
          <w:sz w:val="21"/>
          <w:szCs w:val="21"/>
        </w:rPr>
        <w:t>VLAN ID</w:t>
      </w:r>
      <w:r>
        <w:rPr>
          <w:rFonts w:ascii="Times New Roman" w:cs="Times New Roman"/>
          <w:sz w:val="21"/>
          <w:szCs w:val="21"/>
        </w:rPr>
        <w:t>；ethernet为以太网端口名；IFNAME为端口名。</w:t>
      </w:r>
    </w:p>
    <w:p>
      <w:pPr>
        <w:pStyle w:val="178"/>
        <w:spacing w:line="360" w:lineRule="atLeast"/>
        <w:jc w:val="both"/>
        <w:rPr>
          <w:rFonts w:ascii="Times New Roman" w:cs="Times New Roman"/>
          <w:sz w:val="21"/>
          <w:szCs w:val="21"/>
        </w:rPr>
      </w:pPr>
      <w:r>
        <w:rPr>
          <w:rFonts w:ascii="Times New Roman" w:cs="Times New Roman"/>
          <w:b/>
          <w:sz w:val="21"/>
          <w:szCs w:val="21"/>
        </w:rPr>
        <w:t>命令模式：</w:t>
      </w:r>
      <w:r>
        <w:rPr>
          <w:rFonts w:ascii="Times New Roman" w:cs="Times New Roman"/>
          <w:sz w:val="21"/>
          <w:szCs w:val="21"/>
        </w:rPr>
        <w:t>特权用户配置模式。</w:t>
      </w:r>
    </w:p>
    <w:p>
      <w:pPr>
        <w:pStyle w:val="178"/>
        <w:spacing w:line="360" w:lineRule="atLeast"/>
        <w:jc w:val="both"/>
        <w:rPr>
          <w:rFonts w:ascii="Times New Roman" w:cs="Times New Roman"/>
          <w:sz w:val="21"/>
          <w:szCs w:val="21"/>
        </w:rPr>
      </w:pPr>
      <w:r>
        <w:rPr>
          <w:rFonts w:ascii="Times New Roman" w:cs="Times New Roman"/>
          <w:b/>
          <w:sz w:val="21"/>
          <w:szCs w:val="21"/>
        </w:rPr>
        <w:t>使用指南：</w:t>
      </w:r>
      <w:r>
        <w:rPr>
          <w:rFonts w:ascii="Times New Roman" w:cs="Times New Roman"/>
          <w:sz w:val="21"/>
          <w:szCs w:val="21"/>
        </w:rPr>
        <w:t>快速删除指定</w:t>
      </w:r>
      <w:r>
        <w:rPr>
          <w:rFonts w:hint="eastAsia" w:ascii="Times New Roman" w:cs="Times New Roman"/>
          <w:sz w:val="21"/>
          <w:szCs w:val="21"/>
        </w:rPr>
        <w:t>VLAN</w:t>
      </w:r>
      <w:r>
        <w:rPr>
          <w:rFonts w:ascii="Times New Roman" w:cs="Times New Roman"/>
          <w:sz w:val="21"/>
          <w:szCs w:val="21"/>
        </w:rPr>
        <w:t>里的mrouter 端口，可以通过show 命令察看结果。</w:t>
      </w:r>
    </w:p>
    <w:p>
      <w:pPr>
        <w:pStyle w:val="178"/>
        <w:spacing w:line="360" w:lineRule="atLeast"/>
        <w:jc w:val="both"/>
        <w:rPr>
          <w:rFonts w:ascii="Times New Roman" w:cs="Times New Roman"/>
          <w:sz w:val="21"/>
          <w:szCs w:val="21"/>
        </w:rPr>
      </w:pPr>
      <w:r>
        <w:rPr>
          <w:rFonts w:ascii="Times New Roman" w:cs="Times New Roman"/>
          <w:b/>
          <w:sz w:val="21"/>
          <w:szCs w:val="21"/>
        </w:rPr>
        <w:t>举例：</w:t>
      </w:r>
      <w:r>
        <w:rPr>
          <w:rFonts w:ascii="Times New Roman" w:cs="Times New Roman"/>
          <w:sz w:val="21"/>
          <w:szCs w:val="21"/>
        </w:rPr>
        <w:t>删除</w:t>
      </w:r>
      <w:r>
        <w:rPr>
          <w:rFonts w:hint="eastAsia" w:ascii="Times New Roman" w:cs="Times New Roman"/>
          <w:sz w:val="21"/>
          <w:szCs w:val="21"/>
        </w:rPr>
        <w:t xml:space="preserve">VLAN </w:t>
      </w:r>
      <w:r>
        <w:rPr>
          <w:rFonts w:ascii="Times New Roman" w:cs="Times New Roman"/>
          <w:sz w:val="21"/>
          <w:szCs w:val="21"/>
        </w:rPr>
        <w:t>1 里的mrouter端口。</w:t>
      </w:r>
    </w:p>
    <w:p>
      <w:r>
        <w:t>Switch# clear ip igmp snooping vlan 1 mrouter-port</w:t>
      </w:r>
    </w:p>
    <w:p>
      <w:pPr>
        <w:pStyle w:val="178"/>
        <w:spacing w:line="360" w:lineRule="atLeast"/>
        <w:jc w:val="both"/>
        <w:rPr>
          <w:rFonts w:ascii="Times New Roman" w:cs="Times New Roman"/>
          <w:sz w:val="21"/>
          <w:szCs w:val="21"/>
        </w:rPr>
      </w:pPr>
      <w:r>
        <w:rPr>
          <w:rFonts w:ascii="Times New Roman" w:cs="Times New Roman"/>
          <w:b/>
          <w:sz w:val="21"/>
          <w:szCs w:val="21"/>
        </w:rPr>
        <w:t>相关命令</w:t>
      </w:r>
      <w:r>
        <w:rPr>
          <w:rFonts w:ascii="Times New Roman" w:cs="Times New Roman"/>
          <w:sz w:val="21"/>
          <w:szCs w:val="21"/>
        </w:rPr>
        <w:t>：show ip igmp snooping mrouter-port</w:t>
      </w:r>
    </w:p>
    <w:p>
      <w:pPr>
        <w:pStyle w:val="5"/>
      </w:pPr>
      <w:bookmarkStart w:id="6175" w:name="_Toc437332645"/>
      <w:bookmarkStart w:id="6176" w:name="_Toc235416533"/>
      <w:bookmarkStart w:id="6177" w:name="_Toc259549232"/>
      <w:bookmarkStart w:id="6178" w:name="_Toc259549057"/>
      <w:bookmarkStart w:id="6179" w:name="_Toc184207596"/>
      <w:bookmarkStart w:id="6180" w:name="_Toc259549721"/>
      <w:bookmarkStart w:id="6181" w:name="_Toc184094948"/>
      <w:bookmarkStart w:id="6182" w:name="_Toc17586"/>
      <w:r>
        <w:t>debug igmp snooping all/packet/event/timer/mfc</w:t>
      </w:r>
      <w:bookmarkEnd w:id="6175"/>
      <w:bookmarkEnd w:id="6176"/>
      <w:bookmarkEnd w:id="6177"/>
      <w:bookmarkEnd w:id="6178"/>
      <w:bookmarkEnd w:id="6179"/>
      <w:bookmarkEnd w:id="6180"/>
      <w:bookmarkEnd w:id="6181"/>
      <w:bookmarkEnd w:id="6182"/>
    </w:p>
    <w:p>
      <w:pPr>
        <w:rPr>
          <w:b/>
          <w:bCs/>
        </w:rPr>
      </w:pPr>
      <w:r>
        <w:rPr>
          <w:rFonts w:hint="eastAsia" w:cs="宋体"/>
          <w:b/>
          <w:bCs/>
        </w:rPr>
        <w:t>命令</w:t>
      </w:r>
      <w:r>
        <w:rPr>
          <w:rFonts w:hint="eastAsia" w:cs="宋体"/>
          <w:b/>
          <w:bCs/>
          <w:lang w:val="en-GB"/>
        </w:rPr>
        <w:t>：</w:t>
      </w:r>
      <w:r>
        <w:rPr>
          <w:b/>
          <w:bCs/>
        </w:rPr>
        <w:t>debug igmp snooping all/packet/event/timer/mfc</w:t>
      </w:r>
    </w:p>
    <w:p>
      <w:pPr>
        <w:rPr>
          <w:b/>
          <w:bCs/>
        </w:rPr>
      </w:pPr>
      <w:r>
        <w:rPr>
          <w:b/>
          <w:bCs/>
        </w:rPr>
        <w:t xml:space="preserve">      no debug igmp snooping all/packet/event/timer/mfc</w:t>
      </w:r>
    </w:p>
    <w:p>
      <w:r>
        <w:rPr>
          <w:rFonts w:hint="eastAsia" w:cs="宋体"/>
          <w:b/>
          <w:bCs/>
        </w:rPr>
        <w:t>功能：</w:t>
      </w:r>
      <w:r>
        <w:rPr>
          <w:rFonts w:hint="eastAsia" w:cs="宋体"/>
        </w:rPr>
        <w:t>打开交换机的</w:t>
      </w:r>
      <w:r>
        <w:t>IGMP Snooping</w:t>
      </w:r>
      <w:r>
        <w:rPr>
          <w:rFonts w:hint="eastAsia" w:cs="宋体"/>
        </w:rPr>
        <w:t>的调试开关；本命令的</w:t>
      </w:r>
      <w:r>
        <w:t>no</w:t>
      </w:r>
      <w:r>
        <w:rPr>
          <w:rFonts w:hint="eastAsia" w:cs="宋体"/>
        </w:rPr>
        <w:t>操作为关闭该调试开关。</w:t>
      </w:r>
    </w:p>
    <w:p>
      <w:r>
        <w:rPr>
          <w:rFonts w:hint="eastAsia" w:cs="宋体"/>
          <w:b/>
          <w:bCs/>
        </w:rPr>
        <w:t>命令模式：</w:t>
      </w:r>
      <w:r>
        <w:rPr>
          <w:rFonts w:hint="eastAsia" w:cs="宋体"/>
        </w:rPr>
        <w:t>特权用户配置模式</w:t>
      </w:r>
    </w:p>
    <w:p>
      <w:r>
        <w:rPr>
          <w:rFonts w:hint="eastAsia" w:cs="宋体"/>
          <w:b/>
          <w:bCs/>
        </w:rPr>
        <w:t>缺省情况：</w:t>
      </w:r>
      <w:r>
        <w:rPr>
          <w:rFonts w:hint="eastAsia" w:cs="宋体"/>
        </w:rPr>
        <w:t>缺省关闭交换机的</w:t>
      </w:r>
      <w:r>
        <w:t>IGMP Snooping</w:t>
      </w:r>
      <w:r>
        <w:rPr>
          <w:rFonts w:hint="eastAsia" w:cs="宋体"/>
        </w:rPr>
        <w:t>的调试开关。</w:t>
      </w:r>
    </w:p>
    <w:p>
      <w:r>
        <w:rPr>
          <w:rFonts w:hint="eastAsia" w:cs="宋体"/>
          <w:b/>
          <w:bCs/>
        </w:rPr>
        <w:t>使用指南：</w:t>
      </w:r>
      <w:r>
        <w:rPr>
          <w:rFonts w:hint="eastAsia" w:cs="宋体"/>
        </w:rPr>
        <w:t>用来打开交换机</w:t>
      </w:r>
      <w:r>
        <w:t>IGMP Snooping</w:t>
      </w:r>
      <w:r>
        <w:rPr>
          <w:rFonts w:hint="eastAsia" w:cs="宋体"/>
        </w:rPr>
        <w:t>调试开关，可以显示交换机处理</w:t>
      </w:r>
      <w:r>
        <w:t>IGMP</w:t>
      </w:r>
      <w:r>
        <w:rPr>
          <w:rFonts w:hint="eastAsia" w:cs="宋体"/>
        </w:rPr>
        <w:t>数据包信息</w:t>
      </w:r>
      <w:r>
        <w:t>——packet</w:t>
      </w:r>
      <w:r>
        <w:rPr>
          <w:rFonts w:hint="eastAsia" w:cs="宋体"/>
        </w:rPr>
        <w:t>，</w:t>
      </w:r>
      <w:r>
        <w:t xml:space="preserve"> </w:t>
      </w:r>
      <w:r>
        <w:rPr>
          <w:rFonts w:hint="eastAsia" w:cs="宋体"/>
        </w:rPr>
        <w:t>事件信息</w:t>
      </w:r>
      <w:r>
        <w:t>——event</w:t>
      </w:r>
      <w:r>
        <w:rPr>
          <w:rFonts w:hint="eastAsia" w:cs="宋体"/>
        </w:rPr>
        <w:t>，</w:t>
      </w:r>
      <w:r>
        <w:t xml:space="preserve"> </w:t>
      </w:r>
      <w:r>
        <w:rPr>
          <w:rFonts w:hint="eastAsia" w:cs="宋体"/>
        </w:rPr>
        <w:t>计时器信息</w:t>
      </w:r>
      <w:r>
        <w:t>——timer</w:t>
      </w:r>
      <w:r>
        <w:rPr>
          <w:rFonts w:hint="eastAsia" w:cs="宋体"/>
        </w:rPr>
        <w:t>，</w:t>
      </w:r>
      <w:r>
        <w:t xml:space="preserve"> </w:t>
      </w:r>
      <w:r>
        <w:rPr>
          <w:rFonts w:hint="eastAsia" w:cs="宋体"/>
        </w:rPr>
        <w:t>下发硬件表项信息</w:t>
      </w:r>
      <w:r>
        <w:t>——mfc</w:t>
      </w:r>
      <w:r>
        <w:rPr>
          <w:rFonts w:hint="eastAsia" w:cs="宋体"/>
        </w:rPr>
        <w:t>，</w:t>
      </w:r>
      <w:r>
        <w:t xml:space="preserve"> </w:t>
      </w:r>
      <w:r>
        <w:rPr>
          <w:rFonts w:hint="eastAsia" w:cs="宋体"/>
        </w:rPr>
        <w:t>所有</w:t>
      </w:r>
      <w:r>
        <w:t>debug</w:t>
      </w:r>
      <w:r>
        <w:rPr>
          <w:rFonts w:hint="eastAsia" w:cs="宋体"/>
        </w:rPr>
        <w:t>信息</w:t>
      </w:r>
      <w:r>
        <w:t>——all</w:t>
      </w:r>
      <w:r>
        <w:rPr>
          <w:rFonts w:hint="eastAsia" w:cs="宋体"/>
        </w:rPr>
        <w:t>。</w:t>
      </w:r>
    </w:p>
    <w:p>
      <w:pPr>
        <w:pStyle w:val="5"/>
      </w:pPr>
      <w:bookmarkStart w:id="6183" w:name="_Toc259549233"/>
      <w:bookmarkStart w:id="6184" w:name="_Toc184207597"/>
      <w:bookmarkStart w:id="6185" w:name="_Toc259549058"/>
      <w:bookmarkStart w:id="6186" w:name="_Toc184094949"/>
      <w:bookmarkStart w:id="6187" w:name="_Toc235416534"/>
      <w:bookmarkStart w:id="6188" w:name="_Toc437332646"/>
      <w:bookmarkStart w:id="6189" w:name="_Toc259549722"/>
      <w:bookmarkStart w:id="6190" w:name="_Toc22010"/>
      <w:r>
        <w:t>ip igmp snooping</w:t>
      </w:r>
      <w:bookmarkEnd w:id="6183"/>
      <w:bookmarkEnd w:id="6184"/>
      <w:bookmarkEnd w:id="6185"/>
      <w:bookmarkEnd w:id="6186"/>
      <w:bookmarkEnd w:id="6187"/>
      <w:bookmarkEnd w:id="6188"/>
      <w:bookmarkEnd w:id="6189"/>
      <w:bookmarkEnd w:id="6190"/>
    </w:p>
    <w:p>
      <w:pPr>
        <w:rPr>
          <w:b/>
          <w:bCs/>
        </w:rPr>
      </w:pPr>
      <w:r>
        <w:rPr>
          <w:rFonts w:hint="eastAsia" w:cs="宋体"/>
          <w:b/>
          <w:bCs/>
        </w:rPr>
        <w:t>命令</w:t>
      </w:r>
      <w:r>
        <w:rPr>
          <w:rFonts w:hint="eastAsia" w:cs="宋体"/>
          <w:b/>
          <w:bCs/>
          <w:lang w:val="en-GB"/>
        </w:rPr>
        <w:t>：</w:t>
      </w:r>
      <w:r>
        <w:rPr>
          <w:b/>
          <w:bCs/>
        </w:rPr>
        <w:t>ip igmp snooping</w:t>
      </w:r>
    </w:p>
    <w:p>
      <w:pPr>
        <w:rPr>
          <w:b/>
          <w:bCs/>
        </w:rPr>
      </w:pPr>
      <w:r>
        <w:rPr>
          <w:b/>
          <w:bCs/>
        </w:rPr>
        <w:tab/>
      </w:r>
      <w:r>
        <w:rPr>
          <w:b/>
          <w:bCs/>
        </w:rPr>
        <w:t xml:space="preserve">  no ip igmp snooping</w:t>
      </w:r>
    </w:p>
    <w:p>
      <w:r>
        <w:rPr>
          <w:rFonts w:hint="eastAsia" w:cs="宋体"/>
          <w:b/>
          <w:bCs/>
        </w:rPr>
        <w:t>功能：</w:t>
      </w:r>
      <w:r>
        <w:rPr>
          <w:rFonts w:hint="eastAsia" w:cs="宋体"/>
        </w:rPr>
        <w:t>打开交换机的</w:t>
      </w:r>
      <w:r>
        <w:t>IGMP Snooping</w:t>
      </w:r>
      <w:r>
        <w:rPr>
          <w:rFonts w:hint="eastAsia" w:cs="宋体"/>
        </w:rPr>
        <w:t>功能；本命令的</w:t>
      </w:r>
      <w:r>
        <w:t>no</w:t>
      </w:r>
      <w:r>
        <w:rPr>
          <w:rFonts w:hint="eastAsia" w:cs="宋体"/>
        </w:rPr>
        <w:t>操作为关闭</w:t>
      </w:r>
      <w:r>
        <w:t>IGMP Snooping</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交换机缺省不启动</w:t>
      </w:r>
      <w:r>
        <w:t>IGMP Snooping</w:t>
      </w:r>
      <w:r>
        <w:rPr>
          <w:rFonts w:hint="eastAsia" w:cs="宋体"/>
        </w:rPr>
        <w:t>。</w:t>
      </w:r>
    </w:p>
    <w:p>
      <w:r>
        <w:rPr>
          <w:rFonts w:hint="eastAsia" w:cs="宋体"/>
          <w:b/>
          <w:bCs/>
        </w:rPr>
        <w:t>使用指南：</w:t>
      </w:r>
      <w:r>
        <w:rPr>
          <w:rFonts w:hint="eastAsia" w:cs="宋体"/>
        </w:rPr>
        <w:t>打开交换机全局</w:t>
      </w:r>
      <w:r>
        <w:t xml:space="preserve">IGMP Snooping </w:t>
      </w:r>
      <w:r>
        <w:rPr>
          <w:rFonts w:hint="eastAsia" w:cs="宋体"/>
        </w:rPr>
        <w:t>开关，即允许每个VLAN设置</w:t>
      </w:r>
      <w:r>
        <w:t>IGMP Snooping</w:t>
      </w:r>
      <w:r>
        <w:rPr>
          <w:rFonts w:hint="eastAsia" w:cs="宋体"/>
        </w:rPr>
        <w:t>功能。</w:t>
      </w:r>
      <w:r>
        <w:t xml:space="preserve">No </w:t>
      </w:r>
      <w:r>
        <w:rPr>
          <w:rFonts w:hint="eastAsia" w:cs="宋体"/>
        </w:rPr>
        <w:t>操作关闭所有VLAN的</w:t>
      </w:r>
      <w:r>
        <w:t>IGMP Snooping</w:t>
      </w:r>
      <w:r>
        <w:rPr>
          <w:rFonts w:hint="eastAsia" w:cs="宋体"/>
        </w:rPr>
        <w:t>功能，并关闭全局</w:t>
      </w:r>
      <w:r>
        <w:t>IGMP Snooping</w:t>
      </w:r>
      <w:r>
        <w:rPr>
          <w:rFonts w:hint="eastAsia" w:cs="宋体"/>
        </w:rPr>
        <w:t>开关。</w:t>
      </w:r>
    </w:p>
    <w:p>
      <w:r>
        <w:rPr>
          <w:rFonts w:hint="eastAsia" w:cs="宋体"/>
          <w:b/>
          <w:bCs/>
        </w:rPr>
        <w:t>举例：</w:t>
      </w:r>
      <w:r>
        <w:rPr>
          <w:rFonts w:hint="eastAsia" w:cs="宋体"/>
        </w:rPr>
        <w:t>在全局模式启动</w:t>
      </w:r>
      <w:r>
        <w:t>IGMP Snooping</w:t>
      </w:r>
      <w:r>
        <w:rPr>
          <w:rFonts w:hint="eastAsia" w:cs="宋体"/>
        </w:rPr>
        <w:t>。</w:t>
      </w:r>
    </w:p>
    <w:p>
      <w:r>
        <w:rPr>
          <w:sz w:val="20"/>
          <w:szCs w:val="20"/>
        </w:rPr>
        <w:t>Switch</w:t>
      </w:r>
      <w:r>
        <w:t xml:space="preserve"> (config)#ip igmp snooping</w:t>
      </w:r>
    </w:p>
    <w:p>
      <w:pPr>
        <w:pStyle w:val="5"/>
      </w:pPr>
      <w:bookmarkStart w:id="6191" w:name="_Toc437332647"/>
      <w:bookmarkStart w:id="6192" w:name="_Toc30165"/>
      <w:bookmarkStart w:id="6193" w:name="_Toc184207598"/>
      <w:bookmarkStart w:id="6194" w:name="_Toc235416535"/>
      <w:bookmarkStart w:id="6195" w:name="_Toc259549723"/>
      <w:bookmarkStart w:id="6196" w:name="_Toc259549059"/>
      <w:bookmarkStart w:id="6197" w:name="_Toc184094950"/>
      <w:bookmarkStart w:id="6198" w:name="_Toc259549234"/>
      <w:r>
        <w:t>ip igmp snooping proxy</w:t>
      </w:r>
      <w:bookmarkEnd w:id="6191"/>
      <w:bookmarkEnd w:id="6192"/>
    </w:p>
    <w:p>
      <w:pPr>
        <w:rPr>
          <w:b/>
        </w:rPr>
      </w:pPr>
      <w:r>
        <w:rPr>
          <w:rFonts w:cs="宋体"/>
          <w:b/>
        </w:rPr>
        <w:t>命令：ip</w:t>
      </w:r>
      <w:r>
        <w:rPr>
          <w:b/>
        </w:rPr>
        <w:t xml:space="preserve"> igmp snooping proxy </w:t>
      </w:r>
    </w:p>
    <w:p>
      <w:pPr>
        <w:ind w:firstLine="620" w:firstLineChars="294"/>
        <w:rPr>
          <w:b/>
        </w:rPr>
      </w:pPr>
      <w:r>
        <w:rPr>
          <w:b/>
        </w:rPr>
        <w:t xml:space="preserve">no ip igmp snooping proxy </w:t>
      </w:r>
    </w:p>
    <w:p>
      <w:r>
        <w:rPr>
          <w:b/>
        </w:rPr>
        <w:t>功能：</w:t>
      </w:r>
      <w:r>
        <w:rPr>
          <w:rFonts w:hint="eastAsia"/>
          <w:b/>
        </w:rPr>
        <w:t xml:space="preserve"> </w:t>
      </w:r>
      <w:r>
        <w:t>开启</w:t>
      </w:r>
      <w:r>
        <w:rPr>
          <w:rFonts w:hint="eastAsia"/>
        </w:rPr>
        <w:t>IGMP S</w:t>
      </w:r>
      <w:r>
        <w:t>nooping代理功能</w:t>
      </w:r>
      <w:r>
        <w:rPr>
          <w:rFonts w:hint="eastAsia"/>
        </w:rPr>
        <w:t>，本命令的</w:t>
      </w:r>
      <w:r>
        <w:t>no</w:t>
      </w:r>
      <w:r>
        <w:rPr>
          <w:rFonts w:hint="eastAsia"/>
        </w:rPr>
        <w:t>操作为关闭IGMP S</w:t>
      </w:r>
      <w:r>
        <w:t>nooping</w:t>
      </w:r>
      <w:r>
        <w:rPr>
          <w:rFonts w:hint="eastAsia"/>
        </w:rPr>
        <w:t>代理功能。</w:t>
      </w:r>
    </w:p>
    <w:p>
      <w:r>
        <w:rPr>
          <w:b/>
        </w:rPr>
        <w:t>参数：</w:t>
      </w:r>
      <w:r>
        <w:rPr>
          <w:rFonts w:hint="eastAsia"/>
          <w:b/>
        </w:rPr>
        <w:t xml:space="preserve"> </w:t>
      </w:r>
      <w:r>
        <w:t>无</w:t>
      </w:r>
      <w:r>
        <w:rPr>
          <w:rFonts w:hint="eastAsia"/>
        </w:rPr>
        <w:t>。</w:t>
      </w:r>
    </w:p>
    <w:p>
      <w:r>
        <w:rPr>
          <w:rFonts w:hint="eastAsia"/>
          <w:b/>
        </w:rPr>
        <w:t>命令</w:t>
      </w:r>
      <w:r>
        <w:rPr>
          <w:b/>
        </w:rPr>
        <w:t>模式：</w:t>
      </w:r>
      <w:r>
        <w:rPr>
          <w:rFonts w:hint="eastAsia"/>
          <w:b/>
        </w:rPr>
        <w:t xml:space="preserve"> </w:t>
      </w:r>
      <w:r>
        <w:t xml:space="preserve">全局配置模式 </w:t>
      </w:r>
    </w:p>
    <w:p>
      <w:r>
        <w:rPr>
          <w:b/>
        </w:rPr>
        <w:t>缺省情况：</w:t>
      </w:r>
      <w:r>
        <w:rPr>
          <w:rFonts w:hint="eastAsia"/>
          <w:b/>
        </w:rPr>
        <w:t xml:space="preserve"> </w:t>
      </w:r>
      <w:r>
        <w:t>默认</w:t>
      </w:r>
      <w:r>
        <w:rPr>
          <w:rFonts w:hint="eastAsia"/>
        </w:rPr>
        <w:t>IGMP S</w:t>
      </w:r>
      <w:r>
        <w:t>nooping开启代理功能</w:t>
      </w:r>
      <w:r>
        <w:rPr>
          <w:rFonts w:hint="eastAsia"/>
        </w:rPr>
        <w:t>。</w:t>
      </w:r>
    </w:p>
    <w:p>
      <w:pPr>
        <w:rPr>
          <w:b/>
        </w:rPr>
      </w:pPr>
      <w:r>
        <w:rPr>
          <w:b/>
        </w:rPr>
        <w:t xml:space="preserve">举例： </w:t>
      </w:r>
    </w:p>
    <w:p>
      <w:r>
        <w:rPr>
          <w:rFonts w:hint="eastAsia"/>
        </w:rPr>
        <w:t>Switch(</w:t>
      </w:r>
      <w:r>
        <w:t>config</w:t>
      </w:r>
      <w:r>
        <w:rPr>
          <w:rFonts w:hint="eastAsia"/>
        </w:rPr>
        <w:t>)</w:t>
      </w:r>
      <w:r>
        <w:t>#no ip igmp snooping proxy</w:t>
      </w:r>
    </w:p>
    <w:p>
      <w:pPr>
        <w:pStyle w:val="5"/>
      </w:pPr>
      <w:bookmarkStart w:id="6199" w:name="_Toc437332648"/>
      <w:bookmarkStart w:id="6200" w:name="_Toc12701"/>
      <w:r>
        <w:t>ip igmp snooping vlan</w:t>
      </w:r>
      <w:bookmarkEnd w:id="6193"/>
      <w:bookmarkEnd w:id="6194"/>
      <w:bookmarkEnd w:id="6195"/>
      <w:bookmarkEnd w:id="6196"/>
      <w:bookmarkEnd w:id="6197"/>
      <w:bookmarkEnd w:id="6198"/>
      <w:bookmarkEnd w:id="6199"/>
      <w:bookmarkEnd w:id="6200"/>
    </w:p>
    <w:p>
      <w:pPr>
        <w:rPr>
          <w:b/>
          <w:bCs/>
          <w:lang w:val="sv-SE"/>
        </w:rPr>
      </w:pPr>
      <w:r>
        <w:rPr>
          <w:rFonts w:hint="eastAsia" w:cs="宋体"/>
          <w:b/>
          <w:bCs/>
        </w:rPr>
        <w:t>命令</w:t>
      </w:r>
      <w:r>
        <w:rPr>
          <w:rFonts w:hint="eastAsia" w:cs="宋体"/>
          <w:b/>
          <w:bCs/>
          <w:lang w:val="sv-SE"/>
        </w:rPr>
        <w:t>：</w:t>
      </w:r>
      <w:r>
        <w:rPr>
          <w:b/>
          <w:bCs/>
          <w:lang w:val="sv-SE"/>
        </w:rPr>
        <w:t xml:space="preserve">ip igmp snooping vlan </w:t>
      </w:r>
      <w:r>
        <w:rPr>
          <w:b/>
          <w:bCs/>
          <w:i/>
          <w:iCs/>
          <w:lang w:val="sv-SE"/>
        </w:rPr>
        <w:t>&lt;vlan-id&gt;</w:t>
      </w:r>
    </w:p>
    <w:p>
      <w:pPr>
        <w:rPr>
          <w:b/>
          <w:bCs/>
          <w:lang w:val="sv-SE"/>
        </w:rPr>
      </w:pPr>
      <w:r>
        <w:rPr>
          <w:b/>
          <w:bCs/>
          <w:lang w:val="sv-SE"/>
        </w:rPr>
        <w:tab/>
      </w:r>
      <w:r>
        <w:rPr>
          <w:b/>
          <w:bCs/>
          <w:lang w:val="sv-SE"/>
        </w:rPr>
        <w:t xml:space="preserve">  no ip igmp snooping vlan </w:t>
      </w:r>
      <w:r>
        <w:rPr>
          <w:b/>
          <w:bCs/>
          <w:i/>
          <w:iCs/>
          <w:lang w:val="sv-SE"/>
        </w:rPr>
        <w:t>&lt;vlan-id&gt;</w:t>
      </w:r>
    </w:p>
    <w:p>
      <w:pPr>
        <w:rPr>
          <w:lang w:val="sv-SE"/>
        </w:rPr>
      </w:pPr>
      <w:r>
        <w:rPr>
          <w:rFonts w:hint="eastAsia" w:cs="宋体"/>
          <w:b/>
          <w:bCs/>
        </w:rPr>
        <w:t>功能</w:t>
      </w:r>
      <w:r>
        <w:rPr>
          <w:rFonts w:hint="eastAsia" w:cs="宋体"/>
          <w:b/>
          <w:bCs/>
          <w:lang w:val="sv-SE"/>
        </w:rPr>
        <w:t>：</w:t>
      </w:r>
      <w:r>
        <w:rPr>
          <w:rFonts w:hint="eastAsia" w:cs="宋体"/>
        </w:rPr>
        <w:t>打开指定</w:t>
      </w:r>
      <w:r>
        <w:rPr>
          <w:rFonts w:hint="eastAsia" w:cs="宋体"/>
          <w:lang w:val="sv-SE"/>
        </w:rPr>
        <w:t>VLAN</w:t>
      </w:r>
      <w:r>
        <w:rPr>
          <w:rFonts w:hint="eastAsia" w:cs="宋体"/>
        </w:rPr>
        <w:t>的</w:t>
      </w:r>
      <w:r>
        <w:rPr>
          <w:lang w:val="sv-SE"/>
        </w:rPr>
        <w:t>IGMP Snooping</w:t>
      </w:r>
      <w:r>
        <w:rPr>
          <w:rFonts w:hint="eastAsia" w:cs="宋体"/>
        </w:rPr>
        <w:t>功能</w:t>
      </w:r>
      <w:r>
        <w:rPr>
          <w:rFonts w:hint="eastAsia" w:cs="宋体"/>
          <w:lang w:val="sv-SE"/>
        </w:rPr>
        <w:t>；</w:t>
      </w:r>
      <w:r>
        <w:rPr>
          <w:rFonts w:hint="eastAsia" w:cs="宋体"/>
        </w:rPr>
        <w:t>本命令的</w:t>
      </w:r>
      <w:r>
        <w:rPr>
          <w:lang w:val="sv-SE"/>
        </w:rPr>
        <w:t>no</w:t>
      </w:r>
      <w:r>
        <w:rPr>
          <w:rFonts w:hint="eastAsia" w:cs="宋体"/>
        </w:rPr>
        <w:t>操作为关闭指定</w:t>
      </w:r>
      <w:r>
        <w:rPr>
          <w:rFonts w:hint="eastAsia" w:cs="宋体"/>
          <w:lang w:val="sv-SE"/>
        </w:rPr>
        <w:t>VLAN</w:t>
      </w:r>
      <w:r>
        <w:rPr>
          <w:rFonts w:hint="eastAsia" w:cs="宋体"/>
        </w:rPr>
        <w:t>的</w:t>
      </w:r>
      <w:r>
        <w:rPr>
          <w:lang w:val="sv-SE"/>
        </w:rPr>
        <w:t>IGMP Snooping</w:t>
      </w:r>
      <w:r>
        <w:rPr>
          <w:rFonts w:hint="eastAsia" w:cs="宋体"/>
        </w:rPr>
        <w:t>功能。</w:t>
      </w:r>
    </w:p>
    <w:p>
      <w:pPr>
        <w:rPr>
          <w:lang w:val="sv-SE"/>
        </w:rPr>
      </w:pPr>
      <w:r>
        <w:rPr>
          <w:rFonts w:hint="eastAsia" w:cs="宋体"/>
          <w:b/>
          <w:bCs/>
        </w:rPr>
        <w:t>参数</w:t>
      </w:r>
      <w:r>
        <w:rPr>
          <w:rFonts w:hint="eastAsia" w:cs="宋体"/>
          <w:b/>
          <w:bCs/>
          <w:lang w:val="sv-SE"/>
        </w:rPr>
        <w:t>：</w:t>
      </w:r>
      <w:r>
        <w:rPr>
          <w:b/>
          <w:bCs/>
          <w:i/>
          <w:iCs/>
          <w:lang w:val="sv-SE"/>
        </w:rPr>
        <w:t>&lt;vlan-id&gt;</w:t>
      </w:r>
      <w:r>
        <w:rPr>
          <w:rFonts w:hint="eastAsia" w:cs="宋体"/>
        </w:rPr>
        <w:t>为</w:t>
      </w:r>
      <w:r>
        <w:rPr>
          <w:rFonts w:hint="eastAsia" w:cs="宋体"/>
          <w:lang w:val="sv-SE"/>
        </w:rPr>
        <w:t>VLAN</w:t>
      </w:r>
      <w:r>
        <w:rPr>
          <w:rFonts w:hint="eastAsia" w:cs="宋体"/>
        </w:rPr>
        <w:t>的</w:t>
      </w:r>
      <w:r>
        <w:rPr>
          <w:rFonts w:hint="eastAsia"/>
          <w:lang w:val="sv-SE"/>
        </w:rPr>
        <w:t>ID</w:t>
      </w:r>
      <w:r>
        <w:rPr>
          <w:rFonts w:hint="eastAsia" w:cs="宋体"/>
        </w:rPr>
        <w:t>号</w:t>
      </w:r>
      <w:r>
        <w:rPr>
          <w:rFonts w:hint="eastAsia" w:cs="宋体"/>
          <w:lang w:val="sv-SE"/>
        </w:rPr>
        <w:t>，</w:t>
      </w:r>
      <w:r>
        <w:rPr>
          <w:rFonts w:hint="eastAsia" w:cs="宋体"/>
        </w:rPr>
        <w:t>取值范围</w:t>
      </w:r>
      <w:r>
        <w:rPr>
          <w:lang w:val="sv-SE"/>
        </w:rPr>
        <w:t>&lt;1-4094&gt;</w:t>
      </w:r>
      <w:r>
        <w:rPr>
          <w:rFonts w:hint="eastAsia" w:cs="宋体"/>
        </w:rPr>
        <w:t>。</w:t>
      </w:r>
    </w:p>
    <w:p>
      <w:pPr>
        <w:rPr>
          <w:lang w:val="sv-SE"/>
        </w:rPr>
      </w:pPr>
      <w:r>
        <w:rPr>
          <w:rFonts w:hint="eastAsia" w:cs="宋体"/>
          <w:b/>
          <w:bCs/>
        </w:rPr>
        <w:t>命令模式</w:t>
      </w:r>
      <w:r>
        <w:rPr>
          <w:rFonts w:hint="eastAsia" w:cs="宋体"/>
          <w:b/>
          <w:bCs/>
          <w:lang w:val="sv-SE"/>
        </w:rPr>
        <w:t>：</w:t>
      </w:r>
      <w:r>
        <w:rPr>
          <w:rFonts w:hint="eastAsia" w:cs="宋体"/>
        </w:rPr>
        <w:t>全局配置模式</w:t>
      </w:r>
    </w:p>
    <w:p>
      <w:pPr>
        <w:rPr>
          <w:lang w:val="sv-SE"/>
        </w:rPr>
      </w:pPr>
      <w:r>
        <w:rPr>
          <w:rFonts w:hint="eastAsia" w:cs="宋体"/>
          <w:b/>
          <w:bCs/>
        </w:rPr>
        <w:t>缺省情况</w:t>
      </w:r>
      <w:r>
        <w:rPr>
          <w:rFonts w:hint="eastAsia" w:cs="宋体"/>
          <w:b/>
          <w:bCs/>
          <w:lang w:val="sv-SE"/>
        </w:rPr>
        <w:t>：</w:t>
      </w:r>
      <w:r>
        <w:rPr>
          <w:rFonts w:hint="eastAsia" w:cs="宋体"/>
          <w:bCs/>
          <w:lang w:val="sv-SE"/>
        </w:rPr>
        <w:t>VLAN</w:t>
      </w:r>
      <w:r>
        <w:rPr>
          <w:rFonts w:hint="eastAsia" w:cs="宋体"/>
        </w:rPr>
        <w:t>缺省不打开</w:t>
      </w:r>
      <w:r>
        <w:rPr>
          <w:lang w:val="sv-SE"/>
        </w:rPr>
        <w:t>IGMP Snooping</w:t>
      </w:r>
      <w:r>
        <w:rPr>
          <w:rFonts w:hint="eastAsia" w:cs="宋体"/>
        </w:rPr>
        <w:t>。</w:t>
      </w:r>
    </w:p>
    <w:p>
      <w:pPr>
        <w:rPr>
          <w:lang w:val="sv-SE"/>
        </w:rPr>
      </w:pPr>
      <w:r>
        <w:rPr>
          <w:rFonts w:hint="eastAsia" w:cs="宋体"/>
          <w:b/>
          <w:bCs/>
        </w:rPr>
        <w:t>使用指南</w:t>
      </w:r>
      <w:r>
        <w:rPr>
          <w:rFonts w:hint="eastAsia" w:cs="宋体"/>
          <w:b/>
          <w:bCs/>
          <w:lang w:val="sv-SE"/>
        </w:rPr>
        <w:t>：</w:t>
      </w:r>
      <w:r>
        <w:rPr>
          <w:rFonts w:hint="eastAsia" w:cs="宋体"/>
        </w:rPr>
        <w:t>设置某一个</w:t>
      </w:r>
      <w:r>
        <w:rPr>
          <w:rFonts w:hint="eastAsia" w:cs="宋体"/>
          <w:lang w:val="sv-SE"/>
        </w:rPr>
        <w:t>VLAN</w:t>
      </w:r>
      <w:r>
        <w:rPr>
          <w:rFonts w:hint="eastAsia" w:cs="宋体"/>
        </w:rPr>
        <w:t>的</w:t>
      </w:r>
      <w:r>
        <w:rPr>
          <w:lang w:val="sv-SE"/>
        </w:rPr>
        <w:t>IGMP Snooping</w:t>
      </w:r>
      <w:r>
        <w:rPr>
          <w:rFonts w:hint="eastAsia" w:cs="宋体"/>
          <w:lang w:val="sv-SE"/>
        </w:rPr>
        <w:t>，</w:t>
      </w:r>
      <w:r>
        <w:rPr>
          <w:rFonts w:hint="eastAsia" w:cs="宋体"/>
        </w:rPr>
        <w:t>要先打开全局</w:t>
      </w:r>
      <w:r>
        <w:rPr>
          <w:lang w:val="sv-SE"/>
        </w:rPr>
        <w:t>IGMP Snooping</w:t>
      </w:r>
      <w:r>
        <w:rPr>
          <w:rFonts w:hint="eastAsia" w:cs="宋体"/>
        </w:rPr>
        <w:t>开关。可通过</w:t>
      </w:r>
      <w:r>
        <w:rPr>
          <w:lang w:val="sv-SE"/>
        </w:rPr>
        <w:t xml:space="preserve">no ip igmp snooping vlan </w:t>
      </w:r>
      <w:r>
        <w:rPr>
          <w:i/>
          <w:iCs/>
          <w:lang w:val="sv-SE"/>
        </w:rPr>
        <w:t>&lt;vlan-id&gt;</w:t>
      </w:r>
      <w:r>
        <w:rPr>
          <w:rFonts w:hint="eastAsia" w:cs="宋体"/>
        </w:rPr>
        <w:t>关闭指定</w:t>
      </w:r>
      <w:r>
        <w:rPr>
          <w:rFonts w:hint="eastAsia" w:cs="宋体"/>
          <w:lang w:val="sv-SE"/>
        </w:rPr>
        <w:t>VLAN</w:t>
      </w:r>
      <w:r>
        <w:rPr>
          <w:rFonts w:hint="eastAsia" w:cs="宋体"/>
        </w:rPr>
        <w:t>上的</w:t>
      </w:r>
      <w:r>
        <w:rPr>
          <w:lang w:val="sv-SE"/>
        </w:rPr>
        <w:t>IGMP Snooping</w:t>
      </w:r>
      <w:r>
        <w:rPr>
          <w:rFonts w:hint="eastAsia" w:cs="宋体"/>
        </w:rPr>
        <w:t>功能。</w:t>
      </w:r>
    </w:p>
    <w:p>
      <w:pPr>
        <w:rPr>
          <w:lang w:val="sv-SE"/>
        </w:rPr>
      </w:pPr>
      <w:r>
        <w:rPr>
          <w:rFonts w:hint="eastAsia" w:cs="宋体"/>
          <w:b/>
          <w:bCs/>
        </w:rPr>
        <w:t>举例</w:t>
      </w:r>
      <w:r>
        <w:rPr>
          <w:rFonts w:hint="eastAsia" w:cs="宋体"/>
          <w:b/>
          <w:bCs/>
          <w:lang w:val="sv-SE"/>
        </w:rPr>
        <w:t>：</w:t>
      </w:r>
      <w:r>
        <w:rPr>
          <w:rFonts w:hint="eastAsia" w:cs="宋体"/>
        </w:rPr>
        <w:t>在全局配置模式下启动</w:t>
      </w:r>
      <w:r>
        <w:rPr>
          <w:rFonts w:hint="eastAsia" w:cs="宋体"/>
          <w:lang w:val="sv-SE"/>
        </w:rPr>
        <w:t xml:space="preserve">VLAN </w:t>
      </w:r>
      <w:r>
        <w:rPr>
          <w:lang w:val="sv-SE"/>
        </w:rPr>
        <w:t>100</w:t>
      </w:r>
      <w:r>
        <w:rPr>
          <w:rFonts w:hint="eastAsia" w:cs="宋体"/>
        </w:rPr>
        <w:t>的</w:t>
      </w:r>
      <w:r>
        <w:rPr>
          <w:lang w:val="sv-SE"/>
        </w:rPr>
        <w:t>IGMP Snooping</w:t>
      </w:r>
      <w:r>
        <w:rPr>
          <w:rFonts w:hint="eastAsia" w:cs="宋体"/>
        </w:rPr>
        <w:t>功能。</w:t>
      </w:r>
    </w:p>
    <w:p>
      <w:pPr>
        <w:rPr>
          <w:lang w:val="sv-SE"/>
        </w:rPr>
      </w:pPr>
      <w:r>
        <w:rPr>
          <w:sz w:val="20"/>
          <w:szCs w:val="20"/>
          <w:lang w:val="sv-SE"/>
        </w:rPr>
        <w:t>Switch</w:t>
      </w:r>
      <w:r>
        <w:rPr>
          <w:lang w:val="sv-SE"/>
        </w:rPr>
        <w:t xml:space="preserve"> (config)#ip igmp snooping vlan 100</w:t>
      </w:r>
    </w:p>
    <w:p>
      <w:pPr>
        <w:pStyle w:val="5"/>
      </w:pPr>
      <w:bookmarkStart w:id="6201" w:name="_Toc184094951"/>
      <w:bookmarkStart w:id="6202" w:name="_Toc259549060"/>
      <w:bookmarkStart w:id="6203" w:name="_Toc259549724"/>
      <w:bookmarkStart w:id="6204" w:name="_Toc184207599"/>
      <w:bookmarkStart w:id="6205" w:name="_Toc437332649"/>
      <w:bookmarkStart w:id="6206" w:name="_Toc259549235"/>
      <w:bookmarkStart w:id="6207" w:name="_Toc235416536"/>
      <w:bookmarkStart w:id="6208" w:name="_Toc10477"/>
      <w:r>
        <w:t>ip igmp snooping vlan immediately-leave</w:t>
      </w:r>
      <w:bookmarkEnd w:id="6201"/>
      <w:bookmarkEnd w:id="6202"/>
      <w:bookmarkEnd w:id="6203"/>
      <w:bookmarkEnd w:id="6204"/>
      <w:bookmarkEnd w:id="6205"/>
      <w:bookmarkEnd w:id="6206"/>
      <w:bookmarkEnd w:id="6207"/>
      <w:bookmarkEnd w:id="6208"/>
    </w:p>
    <w:p>
      <w:pPr>
        <w:rPr>
          <w:b/>
          <w:bCs/>
        </w:rPr>
      </w:pPr>
      <w:r>
        <w:rPr>
          <w:rFonts w:hint="eastAsia" w:cs="宋体"/>
          <w:b/>
          <w:bCs/>
        </w:rPr>
        <w:t>命令</w:t>
      </w:r>
      <w:r>
        <w:rPr>
          <w:rFonts w:hint="eastAsia" w:cs="宋体"/>
          <w:b/>
          <w:bCs/>
          <w:lang w:val="en-GB"/>
        </w:rPr>
        <w:t>：</w:t>
      </w:r>
      <w:r>
        <w:rPr>
          <w:b/>
          <w:bCs/>
        </w:rPr>
        <w:t xml:space="preserve">ip igmp snooping vlan </w:t>
      </w:r>
      <w:r>
        <w:rPr>
          <w:b/>
          <w:bCs/>
          <w:i/>
          <w:iCs/>
        </w:rPr>
        <w:t xml:space="preserve">&lt;vlan-id&gt; </w:t>
      </w:r>
      <w:r>
        <w:rPr>
          <w:b/>
          <w:bCs/>
        </w:rPr>
        <w:t>immediately-leave</w:t>
      </w:r>
    </w:p>
    <w:p>
      <w:pPr>
        <w:rPr>
          <w:b/>
          <w:bCs/>
        </w:rPr>
      </w:pPr>
      <w:r>
        <w:rPr>
          <w:b/>
          <w:bCs/>
        </w:rPr>
        <w:t xml:space="preserve">      no ip igmp snooping vlan</w:t>
      </w:r>
      <w:r>
        <w:rPr>
          <w:b/>
          <w:bCs/>
          <w:i/>
          <w:iCs/>
        </w:rPr>
        <w:t xml:space="preserve"> &lt;vlan-id&gt; </w:t>
      </w:r>
      <w:r>
        <w:rPr>
          <w:b/>
          <w:bCs/>
        </w:rPr>
        <w:t>immediately-leave</w:t>
      </w:r>
    </w:p>
    <w:p>
      <w:r>
        <w:rPr>
          <w:rFonts w:hint="eastAsia" w:cs="宋体"/>
          <w:b/>
          <w:bCs/>
        </w:rPr>
        <w:t>功能：</w:t>
      </w:r>
      <w:r>
        <w:rPr>
          <w:rFonts w:hint="eastAsia" w:cs="宋体"/>
        </w:rPr>
        <w:t>打开指定VLAN内</w:t>
      </w:r>
      <w:r>
        <w:t>IGMP</w:t>
      </w:r>
      <w:r>
        <w:rPr>
          <w:rFonts w:hint="eastAsia"/>
        </w:rPr>
        <w:t xml:space="preserve"> Snooping</w:t>
      </w:r>
      <w:r>
        <w:rPr>
          <w:rFonts w:hint="eastAsia" w:cs="宋体"/>
        </w:rPr>
        <w:t>协议的快速离开功能；本命令的</w:t>
      </w:r>
      <w:r>
        <w:t>no</w:t>
      </w:r>
      <w:r>
        <w:rPr>
          <w:rFonts w:hint="eastAsia" w:cs="宋体"/>
        </w:rPr>
        <w:t>操作为关闭</w:t>
      </w:r>
      <w:r>
        <w:t>IGMP</w:t>
      </w:r>
      <w:r>
        <w:rPr>
          <w:rFonts w:hint="eastAsia"/>
        </w:rPr>
        <w:t xml:space="preserve"> Snooping</w:t>
      </w:r>
      <w:r>
        <w:rPr>
          <w:rFonts w:hint="eastAsia" w:cs="宋体"/>
        </w:rPr>
        <w:t>协议的快速离开功能。</w:t>
      </w:r>
    </w:p>
    <w:p>
      <w:r>
        <w:rPr>
          <w:rFonts w:hint="eastAsia" w:cs="宋体"/>
          <w:b/>
          <w:bCs/>
        </w:rPr>
        <w:t>参数：</w:t>
      </w:r>
      <w:r>
        <w:rPr>
          <w:b/>
          <w:bCs/>
          <w:i/>
          <w:iCs/>
        </w:rPr>
        <w:t>&lt;vlan-id&gt;</w:t>
      </w:r>
      <w:r>
        <w:rPr>
          <w:rFonts w:hint="eastAsia" w:cs="宋体"/>
        </w:rPr>
        <w:t>为指定的</w:t>
      </w:r>
      <w:r>
        <w:t>VLAN</w:t>
      </w:r>
      <w:r>
        <w:rPr>
          <w:rFonts w:hint="eastAsia" w:cs="宋体"/>
        </w:rPr>
        <w:t>的</w:t>
      </w:r>
      <w:r>
        <w:rPr>
          <w:rFonts w:hint="eastAsia"/>
        </w:rPr>
        <w:t>ID</w:t>
      </w:r>
      <w:r>
        <w:rPr>
          <w:rFonts w:hint="eastAsia" w:cs="宋体"/>
        </w:rPr>
        <w:t>号，取值范围</w:t>
      </w:r>
      <w:r>
        <w:t>&lt;1-4094&gt;</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缺省关闭该功能。</w:t>
      </w:r>
    </w:p>
    <w:p>
      <w:r>
        <w:rPr>
          <w:rFonts w:hint="eastAsia" w:cs="宋体"/>
          <w:b/>
          <w:bCs/>
        </w:rPr>
        <w:t>使用指南：</w:t>
      </w:r>
      <w:r>
        <w:rPr>
          <w:rFonts w:hint="eastAsia" w:cs="宋体"/>
        </w:rPr>
        <w:t>打开</w:t>
      </w:r>
      <w:r>
        <w:t>IGMP</w:t>
      </w:r>
      <w:r>
        <w:rPr>
          <w:rFonts w:hint="eastAsia"/>
        </w:rPr>
        <w:t xml:space="preserve"> Snooping</w:t>
      </w:r>
      <w:r>
        <w:rPr>
          <w:rFonts w:hint="eastAsia" w:cs="宋体"/>
        </w:rPr>
        <w:t>协议的快速离开功能，可以加速对端口离开组播组的处理，不会发该组的指定组查询，直接删除。</w:t>
      </w:r>
    </w:p>
    <w:p>
      <w:r>
        <w:rPr>
          <w:rFonts w:hint="eastAsia" w:cs="宋体"/>
          <w:b/>
          <w:bCs/>
        </w:rPr>
        <w:t>举例：</w:t>
      </w:r>
      <w:r>
        <w:rPr>
          <w:rFonts w:hint="eastAsia" w:cs="宋体"/>
        </w:rPr>
        <w:t xml:space="preserve">打开VLAN </w:t>
      </w:r>
      <w:r>
        <w:t>100</w:t>
      </w:r>
      <w:r>
        <w:rPr>
          <w:rFonts w:hint="eastAsia" w:cs="宋体"/>
        </w:rPr>
        <w:t>的</w:t>
      </w:r>
      <w:r>
        <w:t>IGMP</w:t>
      </w:r>
      <w:r>
        <w:rPr>
          <w:rFonts w:hint="eastAsia"/>
        </w:rPr>
        <w:t xml:space="preserve"> Snooping</w:t>
      </w:r>
      <w:r>
        <w:rPr>
          <w:rFonts w:hint="eastAsia" w:cs="宋体"/>
        </w:rPr>
        <w:t>快速离开功能。</w:t>
      </w:r>
    </w:p>
    <w:p>
      <w:r>
        <w:rPr>
          <w:sz w:val="20"/>
          <w:szCs w:val="20"/>
        </w:rPr>
        <w:t>Switch</w:t>
      </w:r>
      <w:r>
        <w:t xml:space="preserve"> (config)#ip igmp snooping vlan 100 immediately-leave</w:t>
      </w:r>
    </w:p>
    <w:p>
      <w:pPr>
        <w:pStyle w:val="5"/>
      </w:pPr>
      <w:bookmarkStart w:id="6209" w:name="_Toc437332650"/>
      <w:bookmarkStart w:id="6210" w:name="_Toc3313"/>
      <w:r>
        <w:t>ip igmp snooping vlan &lt;id&gt; immediately-leave mac-based</w:t>
      </w:r>
      <w:bookmarkEnd w:id="6209"/>
      <w:bookmarkEnd w:id="6210"/>
    </w:p>
    <w:p>
      <w:bookmarkStart w:id="6211" w:name="_Toc259549236"/>
      <w:bookmarkStart w:id="6212" w:name="_Toc184094952"/>
      <w:bookmarkStart w:id="6213" w:name="_Toc437332651"/>
      <w:bookmarkStart w:id="6214" w:name="_Toc235416537"/>
      <w:bookmarkStart w:id="6215" w:name="_Toc184207600"/>
      <w:bookmarkStart w:id="6216" w:name="_Toc259549061"/>
      <w:bookmarkStart w:id="6217" w:name="_Toc259549725"/>
    </w:p>
    <w:p>
      <w:pPr>
        <w:rPr>
          <w:b/>
        </w:rPr>
      </w:pPr>
      <w:r>
        <w:rPr>
          <w:rFonts w:hint="eastAsia"/>
          <w:b/>
        </w:rPr>
        <w:t>命令：ip igmp snooping vlan &lt;id&gt; immediately-leave mac-based</w:t>
      </w:r>
    </w:p>
    <w:p>
      <w:pPr>
        <w:rPr>
          <w:b/>
        </w:rPr>
      </w:pPr>
      <w:r>
        <w:rPr>
          <w:b/>
        </w:rPr>
        <w:t xml:space="preserve">      no ip igmp snooping vlan &lt;id&gt; immediately-leave mac-based</w:t>
      </w:r>
    </w:p>
    <w:p>
      <w:r>
        <w:rPr>
          <w:rFonts w:hint="eastAsia"/>
          <w:b/>
        </w:rPr>
        <w:t xml:space="preserve">功能： </w:t>
      </w:r>
      <w:r>
        <w:rPr>
          <w:rFonts w:hint="eastAsia"/>
        </w:rPr>
        <w:t>在交换机上面配置了此命令，表示当开启igmp snooping功能的交换机收到leave报文时，是根据leave报文中的源mac来删除已有的igmp snooping表项。即，当只有接收到此leave报文的端口、leave报文的源mac和组播组G，与已有的igmp snooping表项中的端口、点播mac和组播组项相同时，对应的snooping表项才会删除。倘若没有配置此命令，即表示，根据接收到此leave报文的端口和leave报文的组播组G，来删除igmp snooping表项中的已有项。</w:t>
      </w:r>
    </w:p>
    <w:p>
      <w:r>
        <w:rPr>
          <w:rFonts w:hint="eastAsia"/>
          <w:b/>
        </w:rPr>
        <w:t xml:space="preserve">命令模式： </w:t>
      </w:r>
      <w:r>
        <w:rPr>
          <w:rFonts w:hint="eastAsia"/>
        </w:rPr>
        <w:t>全局配置模式。</w:t>
      </w:r>
    </w:p>
    <w:p>
      <w:r>
        <w:rPr>
          <w:rFonts w:hint="eastAsia"/>
          <w:b/>
        </w:rPr>
        <w:t xml:space="preserve">缺省情况： </w:t>
      </w:r>
      <w:r>
        <w:rPr>
          <w:rFonts w:hint="eastAsia"/>
        </w:rPr>
        <w:t>默认为no。</w:t>
      </w:r>
    </w:p>
    <w:p>
      <w:r>
        <w:rPr>
          <w:rFonts w:hint="eastAsia"/>
          <w:b/>
        </w:rPr>
        <w:t xml:space="preserve">使用指南： </w:t>
      </w:r>
      <w:r>
        <w:rPr>
          <w:rFonts w:hint="eastAsia"/>
        </w:rPr>
        <w:t>要使此条命令生效，需要同时也配置在同一vlan下的immediately-leave，这个时候才根据端口下的点播mac进行离开处理。</w:t>
      </w:r>
    </w:p>
    <w:p>
      <w:pPr>
        <w:rPr>
          <w:b/>
        </w:rPr>
      </w:pPr>
      <w:r>
        <w:rPr>
          <w:rFonts w:hint="eastAsia"/>
          <w:b/>
        </w:rPr>
        <w:t xml:space="preserve">举例： </w:t>
      </w:r>
      <w:r>
        <w:rPr>
          <w:rFonts w:hint="eastAsia"/>
        </w:rPr>
        <w:t>需要根据端口下的点播mac来删除表项时，使用如下配置：</w:t>
      </w:r>
    </w:p>
    <w:p>
      <w:r>
        <w:rPr>
          <w:rFonts w:hint="eastAsia"/>
        </w:rPr>
        <w:t>switch</w:t>
      </w:r>
      <w:r>
        <w:t>(config)#ip igmp snooping vlan 12 immediately-leave</w:t>
      </w:r>
    </w:p>
    <w:p>
      <w:r>
        <w:rPr>
          <w:rFonts w:hint="eastAsia"/>
        </w:rPr>
        <w:t>switch</w:t>
      </w:r>
      <w:r>
        <w:t>(config)#ip igmp snooping vlan 12 immediately-leave mac-based</w:t>
      </w:r>
    </w:p>
    <w:p/>
    <w:p>
      <w:pPr>
        <w:pStyle w:val="5"/>
      </w:pPr>
      <w:bookmarkStart w:id="6218" w:name="_Toc26823"/>
      <w:r>
        <w:t>ip igmp snooping vlan l2-general-querier</w:t>
      </w:r>
      <w:bookmarkEnd w:id="6211"/>
      <w:bookmarkEnd w:id="6212"/>
      <w:bookmarkEnd w:id="6213"/>
      <w:bookmarkEnd w:id="6214"/>
      <w:bookmarkEnd w:id="6215"/>
      <w:bookmarkEnd w:id="6216"/>
      <w:bookmarkEnd w:id="6217"/>
      <w:bookmarkEnd w:id="6218"/>
    </w:p>
    <w:p>
      <w:pPr>
        <w:rPr>
          <w:b/>
          <w:bCs/>
        </w:rPr>
      </w:pPr>
      <w:r>
        <w:rPr>
          <w:rFonts w:hint="eastAsia" w:cs="宋体"/>
          <w:b/>
          <w:bCs/>
        </w:rPr>
        <w:t>命令：</w:t>
      </w:r>
      <w:r>
        <w:rPr>
          <w:b/>
          <w:bCs/>
        </w:rPr>
        <w:t>ip igmp snooping vlan &lt;</w:t>
      </w:r>
      <w:r>
        <w:rPr>
          <w:b/>
          <w:bCs/>
          <w:i/>
          <w:iCs/>
        </w:rPr>
        <w:t xml:space="preserve"> vlan-id</w:t>
      </w:r>
      <w:r>
        <w:rPr>
          <w:b/>
          <w:bCs/>
        </w:rPr>
        <w:t xml:space="preserve"> &gt; l2-general-querier</w:t>
      </w:r>
    </w:p>
    <w:p>
      <w:pPr>
        <w:rPr>
          <w:b/>
          <w:bCs/>
        </w:rPr>
      </w:pPr>
      <w:r>
        <w:rPr>
          <w:b/>
          <w:bCs/>
        </w:rPr>
        <w:t xml:space="preserve">    </w:t>
      </w:r>
      <w:r>
        <w:rPr>
          <w:rFonts w:hint="eastAsia"/>
          <w:b/>
          <w:bCs/>
        </w:rPr>
        <w:t xml:space="preserve"> </w:t>
      </w:r>
      <w:r>
        <w:rPr>
          <w:b/>
          <w:bCs/>
        </w:rPr>
        <w:t xml:space="preserve"> no ip igmp snooping vlan &lt;</w:t>
      </w:r>
      <w:r>
        <w:rPr>
          <w:b/>
          <w:bCs/>
          <w:i/>
          <w:iCs/>
        </w:rPr>
        <w:t xml:space="preserve"> vlan-id</w:t>
      </w:r>
      <w:r>
        <w:rPr>
          <w:b/>
          <w:bCs/>
        </w:rPr>
        <w:t xml:space="preserve"> &gt; l2-general-querier</w:t>
      </w:r>
    </w:p>
    <w:p>
      <w:r>
        <w:rPr>
          <w:rFonts w:hint="eastAsia" w:cs="宋体"/>
          <w:b/>
          <w:bCs/>
        </w:rPr>
        <w:t>功能：</w:t>
      </w:r>
      <w:r>
        <w:rPr>
          <w:rFonts w:hint="eastAsia" w:cs="宋体"/>
        </w:rPr>
        <w:t>将该VLAN设为二层普通查询者。</w:t>
      </w:r>
    </w:p>
    <w:p>
      <w:r>
        <w:rPr>
          <w:rFonts w:hint="eastAsia" w:cs="宋体"/>
          <w:b/>
          <w:bCs/>
        </w:rPr>
        <w:t>参数：</w:t>
      </w:r>
      <w:r>
        <w:rPr>
          <w:b/>
          <w:bCs/>
          <w:i/>
          <w:iCs/>
        </w:rPr>
        <w:t>vlan-id</w:t>
      </w:r>
      <w:r>
        <w:t>:</w:t>
      </w:r>
      <w:r>
        <w:rPr>
          <w:rFonts w:hint="eastAsia" w:cs="宋体"/>
        </w:rPr>
        <w:t>为</w:t>
      </w:r>
      <w:r>
        <w:t>VLAN</w:t>
      </w:r>
      <w:r>
        <w:rPr>
          <w:rFonts w:hint="eastAsia" w:cs="宋体"/>
        </w:rPr>
        <w:t>的</w:t>
      </w:r>
      <w:r>
        <w:rPr>
          <w:rFonts w:hint="eastAsia"/>
        </w:rPr>
        <w:t>ID</w:t>
      </w:r>
      <w:r>
        <w:rPr>
          <w:rFonts w:hint="eastAsia" w:cs="宋体"/>
        </w:rPr>
        <w:t>号</w:t>
      </w:r>
      <w:r>
        <w:rPr>
          <w:rFonts w:hint="eastAsia"/>
        </w:rPr>
        <w:t>，</w:t>
      </w:r>
      <w:r>
        <w:rPr>
          <w:rFonts w:hint="eastAsia" w:cs="宋体"/>
        </w:rPr>
        <w:t>取值范围</w:t>
      </w:r>
      <w:r>
        <w:t>&lt;1-4094&gt;</w:t>
      </w:r>
      <w:r>
        <w:rPr>
          <w:rFonts w:hint="eastAsia"/>
        </w:rPr>
        <w:t>。</w:t>
      </w:r>
    </w:p>
    <w:p>
      <w:r>
        <w:rPr>
          <w:rFonts w:hint="eastAsia" w:cs="宋体"/>
          <w:b/>
          <w:bCs/>
        </w:rPr>
        <w:t>命令模式：</w:t>
      </w:r>
      <w:r>
        <w:rPr>
          <w:rFonts w:hint="eastAsia" w:cs="宋体"/>
        </w:rPr>
        <w:t>全局配置模式</w:t>
      </w:r>
    </w:p>
    <w:p>
      <w:r>
        <w:rPr>
          <w:rFonts w:hint="eastAsia" w:cs="宋体"/>
          <w:b/>
          <w:bCs/>
        </w:rPr>
        <w:t>缺省情况：</w:t>
      </w:r>
      <w:r>
        <w:rPr>
          <w:rFonts w:hint="eastAsia" w:cs="宋体"/>
          <w:bCs/>
        </w:rPr>
        <w:t>VLAN</w:t>
      </w:r>
      <w:r>
        <w:rPr>
          <w:rFonts w:hint="eastAsia" w:cs="宋体"/>
        </w:rPr>
        <w:t>缺省不是</w:t>
      </w:r>
      <w:r>
        <w:t>IGMP Snooping</w:t>
      </w:r>
      <w:r>
        <w:rPr>
          <w:rFonts w:hint="eastAsia" w:cs="宋体"/>
        </w:rPr>
        <w:t>二层普通查询者。</w:t>
      </w:r>
    </w:p>
    <w:p>
      <w:r>
        <w:rPr>
          <w:rFonts w:hint="eastAsia" w:cs="宋体"/>
          <w:b/>
          <w:bCs/>
        </w:rPr>
        <w:t>使用指南：</w:t>
      </w:r>
      <w:r>
        <w:rPr>
          <w:rFonts w:hint="eastAsia" w:cs="宋体"/>
        </w:rPr>
        <w:t>推荐一个网段配置一个二层普通查询者。如果设置此命令之前，该VLAN没有打开</w:t>
      </w:r>
      <w:r>
        <w:t>IGMP Snooping</w:t>
      </w:r>
      <w:r>
        <w:rPr>
          <w:rFonts w:hint="eastAsia" w:cs="宋体"/>
        </w:rPr>
        <w:t>功能，应先打开该VLAN的</w:t>
      </w:r>
      <w:r>
        <w:t>IGMP Snooping</w:t>
      </w:r>
      <w:r>
        <w:rPr>
          <w:rFonts w:hint="eastAsia" w:cs="宋体"/>
        </w:rPr>
        <w:t>功能。在关闭二层普通查询者功能时，不会关闭</w:t>
      </w:r>
      <w:r>
        <w:t>IGMP Snooping</w:t>
      </w:r>
      <w:r>
        <w:rPr>
          <w:rFonts w:hint="eastAsia" w:cs="宋体"/>
        </w:rPr>
        <w:t>功能。该命令主要功能是定期发送普通查询来帮助此网段内的交换机学习</w:t>
      </w:r>
      <w:r>
        <w:t>mrouter</w:t>
      </w:r>
      <w:r>
        <w:rPr>
          <w:rFonts w:hint="eastAsia" w:cs="宋体"/>
        </w:rPr>
        <w:t>端口。</w:t>
      </w:r>
    </w:p>
    <w:p>
      <w:r>
        <w:rPr>
          <w:rFonts w:hint="eastAsia" w:cs="宋体"/>
          <w:b/>
          <w:bCs/>
        </w:rPr>
        <w:t>备注：</w:t>
      </w:r>
      <w:r>
        <w:t>IGMP Snooping</w:t>
      </w:r>
      <w:r>
        <w:rPr>
          <w:rFonts w:hint="eastAsia" w:cs="宋体"/>
        </w:rPr>
        <w:t>中学习</w:t>
      </w:r>
      <w:r>
        <w:t>mrouter</w:t>
      </w:r>
      <w:r>
        <w:rPr>
          <w:rFonts w:hint="eastAsia" w:cs="宋体"/>
        </w:rPr>
        <w:t>端口的途径有三种：</w:t>
      </w:r>
    </w:p>
    <w:p>
      <w:pPr>
        <w:widowControl w:val="0"/>
        <w:numPr>
          <w:ilvl w:val="2"/>
          <w:numId w:val="6"/>
        </w:numPr>
        <w:adjustRightInd w:val="0"/>
      </w:pPr>
      <w:r>
        <w:rPr>
          <w:rFonts w:hint="eastAsia" w:cs="宋体"/>
        </w:rPr>
        <w:t>收到</w:t>
      </w:r>
      <w:r>
        <w:t xml:space="preserve">IGMP </w:t>
      </w:r>
      <w:r>
        <w:rPr>
          <w:rFonts w:hint="eastAsia" w:cs="宋体"/>
        </w:rPr>
        <w:t>查询消息的端口</w:t>
      </w:r>
    </w:p>
    <w:p>
      <w:pPr>
        <w:widowControl w:val="0"/>
        <w:numPr>
          <w:ilvl w:val="2"/>
          <w:numId w:val="6"/>
        </w:numPr>
        <w:adjustRightInd w:val="0"/>
      </w:pPr>
      <w:r>
        <w:rPr>
          <w:rFonts w:hint="eastAsia" w:cs="宋体"/>
        </w:rPr>
        <w:t>收到</w:t>
      </w:r>
      <w:r>
        <w:t>DVMRP</w:t>
      </w:r>
      <w:r>
        <w:rPr>
          <w:rFonts w:hint="eastAsia" w:cs="宋体"/>
        </w:rPr>
        <w:t>，</w:t>
      </w:r>
      <w:r>
        <w:t>PIM</w:t>
      </w:r>
      <w:r>
        <w:rPr>
          <w:rFonts w:hint="eastAsia"/>
        </w:rPr>
        <w:t>等</w:t>
      </w:r>
      <w:r>
        <w:rPr>
          <w:rFonts w:hint="eastAsia" w:cs="宋体"/>
        </w:rPr>
        <w:t>组播协议报文的端口</w:t>
      </w:r>
    </w:p>
    <w:p>
      <w:pPr>
        <w:widowControl w:val="0"/>
        <w:numPr>
          <w:ilvl w:val="2"/>
          <w:numId w:val="6"/>
        </w:numPr>
        <w:adjustRightInd w:val="0"/>
      </w:pPr>
      <w:r>
        <w:rPr>
          <w:rFonts w:hint="eastAsia" w:cs="宋体"/>
        </w:rPr>
        <w:t>静态配置的端口</w:t>
      </w:r>
    </w:p>
    <w:p>
      <w:pPr>
        <w:pStyle w:val="5"/>
      </w:pPr>
      <w:bookmarkStart w:id="6219" w:name="_Toc235416539"/>
      <w:bookmarkStart w:id="6220" w:name="_Toc259549726"/>
      <w:bookmarkStart w:id="6221" w:name="_Toc437332652"/>
      <w:bookmarkStart w:id="6222" w:name="_Toc259549062"/>
      <w:bookmarkStart w:id="6223" w:name="_Toc259549237"/>
      <w:bookmarkStart w:id="6224" w:name="_Toc11416"/>
      <w:r>
        <w:t xml:space="preserve">ip igmp snooping vlan </w:t>
      </w:r>
      <w:bookmarkEnd w:id="6219"/>
      <w:bookmarkEnd w:id="6220"/>
      <w:bookmarkEnd w:id="6221"/>
      <w:bookmarkEnd w:id="6222"/>
      <w:bookmarkEnd w:id="6223"/>
      <w:r>
        <w:t xml:space="preserve"> l2-general-querier-source</w:t>
      </w:r>
      <w:bookmarkEnd w:id="6224"/>
      <w:r>
        <w:t xml:space="preserve">  </w:t>
      </w:r>
    </w:p>
    <w:p>
      <w:pPr>
        <w:rPr>
          <w:b/>
          <w:bCs/>
        </w:rPr>
      </w:pPr>
      <w:r>
        <w:rPr>
          <w:rFonts w:hint="eastAsia" w:cs="宋体"/>
          <w:b/>
          <w:bCs/>
        </w:rPr>
        <w:t>命令</w:t>
      </w:r>
      <w:r>
        <w:rPr>
          <w:rFonts w:hint="eastAsia" w:cs="宋体"/>
        </w:rPr>
        <w:t>：</w:t>
      </w:r>
      <w:r>
        <w:rPr>
          <w:b/>
          <w:bCs/>
        </w:rPr>
        <w:t xml:space="preserve">ip igmp snooping vlan &lt;vlanid&gt; </w:t>
      </w:r>
      <w:r>
        <w:t xml:space="preserve"> </w:t>
      </w:r>
      <w:r>
        <w:rPr>
          <w:b/>
          <w:bCs/>
        </w:rPr>
        <w:t>l2-general-querier-source  &lt;A.B.C.D&gt;</w:t>
      </w:r>
    </w:p>
    <w:p>
      <w:pPr>
        <w:ind w:firstLine="632" w:firstLineChars="300"/>
        <w:rPr>
          <w:b/>
          <w:bCs/>
        </w:rPr>
      </w:pPr>
      <w:r>
        <w:rPr>
          <w:b/>
          <w:bCs/>
        </w:rPr>
        <w:t xml:space="preserve">no ip igmp snooping vlan &lt;vlanid&gt; l2-general-querier-source  </w:t>
      </w:r>
    </w:p>
    <w:p>
      <w:r>
        <w:rPr>
          <w:rFonts w:hint="eastAsia" w:cs="宋体"/>
          <w:b/>
          <w:bCs/>
        </w:rPr>
        <w:t>功能：</w:t>
      </w:r>
      <w:r>
        <w:rPr>
          <w:rFonts w:hint="eastAsia" w:cs="宋体"/>
        </w:rPr>
        <w:t>配置</w:t>
      </w:r>
      <w:r>
        <w:t>igmp snooping</w:t>
      </w:r>
      <w:r>
        <w:rPr>
          <w:rFonts w:hint="eastAsia" w:cs="宋体"/>
        </w:rPr>
        <w:t>二层查询者发送查询的源地址。</w:t>
      </w:r>
    </w:p>
    <w:p>
      <w:r>
        <w:rPr>
          <w:rFonts w:hint="eastAsia" w:cs="宋体"/>
          <w:b/>
          <w:bCs/>
        </w:rPr>
        <w:t>参数</w:t>
      </w:r>
      <w:r>
        <w:rPr>
          <w:rFonts w:hint="eastAsia" w:cs="宋体"/>
        </w:rPr>
        <w:t>：</w:t>
      </w:r>
      <w:r>
        <w:t>&lt;vlan-id&gt;</w:t>
      </w:r>
      <w:r>
        <w:rPr>
          <w:rFonts w:hint="eastAsia" w:cs="宋体"/>
        </w:rPr>
        <w:t>：指定VLAN的</w:t>
      </w:r>
      <w:r>
        <w:rPr>
          <w:rFonts w:hint="eastAsia"/>
        </w:rPr>
        <w:t>VLAN ID</w:t>
      </w:r>
      <w:r>
        <w:t>,</w:t>
      </w:r>
      <w:r>
        <w:rPr>
          <w:rFonts w:hint="eastAsia" w:cs="宋体"/>
        </w:rPr>
        <w:t>范围</w:t>
      </w:r>
      <w:r>
        <w:t>&lt;1- 4094&gt;</w:t>
      </w:r>
    </w:p>
    <w:p>
      <w:pPr>
        <w:ind w:firstLine="630" w:firstLineChars="300"/>
      </w:pPr>
      <w:r>
        <w:t>&lt;A.B.C.D&gt;</w:t>
      </w:r>
      <w:r>
        <w:rPr>
          <w:rFonts w:hint="eastAsia" w:cs="宋体"/>
        </w:rPr>
        <w:t>：查询源地址</w:t>
      </w:r>
    </w:p>
    <w:p>
      <w:r>
        <w:rPr>
          <w:rFonts w:hint="eastAsia" w:cs="宋体"/>
          <w:b/>
          <w:bCs/>
        </w:rPr>
        <w:t>命令模式：</w:t>
      </w:r>
      <w:r>
        <w:rPr>
          <w:rFonts w:hint="eastAsia" w:cs="宋体"/>
        </w:rPr>
        <w:t>全局模式</w:t>
      </w:r>
    </w:p>
    <w:p>
      <w:r>
        <w:rPr>
          <w:rFonts w:hint="eastAsia" w:cs="宋体"/>
          <w:b/>
          <w:bCs/>
        </w:rPr>
        <w:t>缺省情况：</w:t>
      </w:r>
      <w:r>
        <w:t>0.0.0.0</w:t>
      </w:r>
    </w:p>
    <w:p>
      <w:r>
        <w:rPr>
          <w:rFonts w:hint="eastAsia" w:cs="宋体"/>
          <w:b/>
          <w:bCs/>
        </w:rPr>
        <w:t>使用指南：</w:t>
      </w:r>
      <w:r>
        <w:t xml:space="preserve"> Win2000/XP</w:t>
      </w:r>
      <w:r>
        <w:rPr>
          <w:rFonts w:hint="eastAsia" w:cs="宋体"/>
        </w:rPr>
        <w:t>不支持源地址为</w:t>
      </w:r>
      <w:r>
        <w:t>0.0.0.0</w:t>
      </w:r>
      <w:r>
        <w:rPr>
          <w:rFonts w:hint="eastAsia" w:cs="宋体"/>
        </w:rPr>
        <w:t>的查询，所以没有配置二层查询的源地址，客户端在发送一个加入报文后，不再发送加入报文，一段时间后不能再接收到组播流量。</w:t>
      </w:r>
    </w:p>
    <w:p>
      <w:pPr>
        <w:rPr>
          <w:b/>
          <w:bCs/>
        </w:rPr>
      </w:pPr>
      <w:r>
        <w:rPr>
          <w:rFonts w:hint="eastAsia" w:cs="宋体"/>
          <w:b/>
          <w:bCs/>
        </w:rPr>
        <w:t>举例：</w:t>
      </w:r>
    </w:p>
    <w:p>
      <w:r>
        <w:t>Switch(config)#ip igmp snooping vlan 2  l2-general-querier-source  192.168.1.2</w:t>
      </w:r>
    </w:p>
    <w:p>
      <w:pPr>
        <w:pStyle w:val="5"/>
      </w:pPr>
      <w:bookmarkStart w:id="6225" w:name="_Toc437332653"/>
      <w:bookmarkStart w:id="6226" w:name="_Toc259549063"/>
      <w:bookmarkStart w:id="6227" w:name="_Toc259549727"/>
      <w:bookmarkStart w:id="6228" w:name="_Toc259549238"/>
      <w:bookmarkStart w:id="6229" w:name="_Toc235416538"/>
      <w:bookmarkStart w:id="6230" w:name="_Toc23223"/>
      <w:bookmarkStart w:id="6231" w:name="_Toc184094953"/>
      <w:bookmarkStart w:id="6232" w:name="_Toc184207601"/>
      <w:r>
        <w:t xml:space="preserve">ip igmp snooping vlan </w:t>
      </w:r>
      <w:bookmarkEnd w:id="6225"/>
      <w:bookmarkEnd w:id="6226"/>
      <w:bookmarkEnd w:id="6227"/>
      <w:bookmarkEnd w:id="6228"/>
      <w:bookmarkEnd w:id="6229"/>
      <w:r>
        <w:t xml:space="preserve"> l2-general-querier-version</w:t>
      </w:r>
      <w:bookmarkEnd w:id="6230"/>
    </w:p>
    <w:p>
      <w:pPr>
        <w:rPr>
          <w:b/>
        </w:rPr>
      </w:pPr>
      <w:r>
        <w:rPr>
          <w:rFonts w:hint="eastAsia" w:cs="宋体"/>
          <w:b/>
          <w:bCs/>
        </w:rPr>
        <w:t>命令</w:t>
      </w:r>
      <w:r>
        <w:rPr>
          <w:rFonts w:hint="eastAsia" w:cs="宋体"/>
        </w:rPr>
        <w:t>：</w:t>
      </w:r>
      <w:r>
        <w:rPr>
          <w:b/>
        </w:rPr>
        <w:t xml:space="preserve">ip igmp snooping vlan &lt;vlanid&gt; </w:t>
      </w:r>
      <w:r>
        <w:t xml:space="preserve"> </w:t>
      </w:r>
      <w:r>
        <w:rPr>
          <w:b/>
        </w:rPr>
        <w:t>l2-general-querier-version&lt;version&gt;</w:t>
      </w:r>
    </w:p>
    <w:p>
      <w:r>
        <w:rPr>
          <w:rFonts w:hint="eastAsia" w:cs="宋体"/>
          <w:b/>
          <w:bCs/>
        </w:rPr>
        <w:t>功能</w:t>
      </w:r>
      <w:r>
        <w:rPr>
          <w:rFonts w:hint="eastAsia" w:cs="宋体"/>
        </w:rPr>
        <w:t>：配置</w:t>
      </w:r>
      <w:r>
        <w:t>igmp snooping</w:t>
      </w:r>
      <w:r>
        <w:rPr>
          <w:rFonts w:hint="eastAsia" w:cs="宋体"/>
        </w:rPr>
        <w:t>二层查询者发送查询的版本号。</w:t>
      </w:r>
    </w:p>
    <w:p>
      <w:r>
        <w:rPr>
          <w:rFonts w:hint="eastAsia" w:cs="宋体"/>
          <w:b/>
          <w:bCs/>
        </w:rPr>
        <w:t>参数</w:t>
      </w:r>
      <w:r>
        <w:rPr>
          <w:rFonts w:hint="eastAsia" w:cs="宋体"/>
        </w:rPr>
        <w:t>：</w:t>
      </w:r>
      <w:r>
        <w:t>vlan-id</w:t>
      </w:r>
      <w:r>
        <w:rPr>
          <w:rFonts w:hint="eastAsia" w:cs="宋体"/>
        </w:rPr>
        <w:t>：为</w:t>
      </w:r>
      <w:r>
        <w:t>VLAN</w:t>
      </w:r>
      <w:r>
        <w:rPr>
          <w:rFonts w:hint="eastAsia" w:cs="宋体"/>
        </w:rPr>
        <w:t>的</w:t>
      </w:r>
      <w:r>
        <w:rPr>
          <w:rFonts w:hint="eastAsia"/>
        </w:rPr>
        <w:t>ID</w:t>
      </w:r>
      <w:r>
        <w:rPr>
          <w:rFonts w:hint="eastAsia" w:cs="宋体"/>
        </w:rPr>
        <w:t>号，范围</w:t>
      </w:r>
      <w:r>
        <w:t>&lt;1- 4094&gt;</w:t>
      </w:r>
    </w:p>
    <w:p>
      <w:pPr>
        <w:ind w:firstLine="630" w:firstLineChars="300"/>
      </w:pPr>
      <w:r>
        <w:t>version</w:t>
      </w:r>
      <w:r>
        <w:rPr>
          <w:rFonts w:hint="eastAsia" w:cs="宋体"/>
        </w:rPr>
        <w:t>：查询版本号，范围</w:t>
      </w:r>
      <w:r>
        <w:t>&lt;1-3&gt;</w:t>
      </w:r>
    </w:p>
    <w:p>
      <w:r>
        <w:rPr>
          <w:rFonts w:hint="eastAsia" w:cs="宋体"/>
          <w:b/>
          <w:bCs/>
        </w:rPr>
        <w:t>命令模式</w:t>
      </w:r>
      <w:r>
        <w:rPr>
          <w:rFonts w:hint="eastAsia" w:cs="宋体"/>
        </w:rPr>
        <w:t>：全局模式</w:t>
      </w:r>
    </w:p>
    <w:p>
      <w:r>
        <w:rPr>
          <w:rFonts w:hint="eastAsia" w:cs="宋体"/>
          <w:b/>
          <w:bCs/>
        </w:rPr>
        <w:t>缺省情况</w:t>
      </w:r>
      <w:r>
        <w:rPr>
          <w:rFonts w:hint="eastAsia" w:cs="宋体"/>
        </w:rPr>
        <w:t>：版本</w:t>
      </w:r>
      <w:r>
        <w:t>3</w:t>
      </w:r>
    </w:p>
    <w:p>
      <w:r>
        <w:rPr>
          <w:rFonts w:hint="eastAsia" w:cs="宋体"/>
          <w:b/>
          <w:bCs/>
        </w:rPr>
        <w:t>使用指南</w:t>
      </w:r>
      <w:r>
        <w:rPr>
          <w:rFonts w:hint="eastAsia" w:cs="宋体"/>
        </w:rPr>
        <w:t>：当交换机处于只支持</w:t>
      </w:r>
      <w:r>
        <w:t>V1</w:t>
      </w:r>
      <w:r>
        <w:rPr>
          <w:rFonts w:hint="eastAsia" w:cs="宋体"/>
        </w:rPr>
        <w:t>或</w:t>
      </w:r>
      <w:r>
        <w:t>V2</w:t>
      </w:r>
      <w:r>
        <w:rPr>
          <w:rFonts w:hint="eastAsia" w:cs="宋体"/>
        </w:rPr>
        <w:t>的环境中时，配置了二层查询者的VLAN只有发送相应的版本的查询才能被识别，该命令用来配置发送二层查询的版本号。</w:t>
      </w:r>
    </w:p>
    <w:p>
      <w:pPr>
        <w:rPr>
          <w:b/>
          <w:bCs/>
        </w:rPr>
      </w:pPr>
      <w:r>
        <w:rPr>
          <w:rFonts w:hint="eastAsia" w:cs="宋体"/>
          <w:b/>
          <w:bCs/>
        </w:rPr>
        <w:t>举例：</w:t>
      </w:r>
    </w:p>
    <w:p>
      <w:r>
        <w:t>Switch(config)#ip igmp snooping vlan 2  l2-general-querier-version2</w:t>
      </w:r>
    </w:p>
    <w:p>
      <w:pPr>
        <w:pStyle w:val="5"/>
      </w:pPr>
      <w:bookmarkStart w:id="6233" w:name="_Toc235416540"/>
      <w:bookmarkStart w:id="6234" w:name="_Toc259549728"/>
      <w:bookmarkStart w:id="6235" w:name="_Toc259549239"/>
      <w:bookmarkStart w:id="6236" w:name="_Toc259549064"/>
      <w:bookmarkStart w:id="6237" w:name="_Toc437332654"/>
      <w:bookmarkStart w:id="6238" w:name="_Toc29907"/>
      <w:r>
        <w:t>ip igmp snooping vlan limit</w:t>
      </w:r>
      <w:bookmarkEnd w:id="6231"/>
      <w:bookmarkEnd w:id="6232"/>
      <w:bookmarkEnd w:id="6233"/>
      <w:bookmarkEnd w:id="6234"/>
      <w:bookmarkEnd w:id="6235"/>
      <w:bookmarkEnd w:id="6236"/>
      <w:bookmarkEnd w:id="6237"/>
      <w:bookmarkEnd w:id="6238"/>
      <w:r>
        <w:t xml:space="preserve"> </w:t>
      </w:r>
    </w:p>
    <w:p>
      <w:pPr>
        <w:rPr>
          <w:b/>
          <w:bCs/>
        </w:rPr>
      </w:pPr>
      <w:r>
        <w:rPr>
          <w:rFonts w:hint="eastAsia" w:cs="宋体"/>
          <w:b/>
          <w:bCs/>
        </w:rPr>
        <w:t>命令：</w:t>
      </w:r>
      <w:r>
        <w:rPr>
          <w:b/>
          <w:bCs/>
        </w:rPr>
        <w:t>ip igmp snooping vlan &lt;</w:t>
      </w:r>
      <w:r>
        <w:rPr>
          <w:b/>
          <w:bCs/>
          <w:i/>
          <w:iCs/>
        </w:rPr>
        <w:t xml:space="preserve"> vlan-id</w:t>
      </w:r>
      <w:r>
        <w:rPr>
          <w:b/>
          <w:bCs/>
        </w:rPr>
        <w:t xml:space="preserve"> &gt; limit {group &lt;</w:t>
      </w:r>
      <w:r>
        <w:rPr>
          <w:b/>
          <w:bCs/>
          <w:i/>
          <w:iCs/>
        </w:rPr>
        <w:t>g_limit</w:t>
      </w:r>
      <w:r>
        <w:rPr>
          <w:b/>
          <w:bCs/>
        </w:rPr>
        <w:t>&gt; | source &lt;</w:t>
      </w:r>
      <w:r>
        <w:rPr>
          <w:b/>
          <w:bCs/>
          <w:i/>
          <w:iCs/>
        </w:rPr>
        <w:t>s_limit</w:t>
      </w:r>
      <w:r>
        <w:rPr>
          <w:b/>
          <w:bCs/>
        </w:rPr>
        <w:t>&gt;}</w:t>
      </w:r>
    </w:p>
    <w:p>
      <w:pPr>
        <w:rPr>
          <w:b/>
          <w:bCs/>
        </w:rPr>
      </w:pPr>
      <w:r>
        <w:rPr>
          <w:b/>
          <w:bCs/>
        </w:rPr>
        <w:t xml:space="preserve">      no ip igmp snooping vlan &lt;</w:t>
      </w:r>
      <w:r>
        <w:rPr>
          <w:b/>
          <w:bCs/>
          <w:i/>
          <w:iCs/>
        </w:rPr>
        <w:t xml:space="preserve"> vlan-id</w:t>
      </w:r>
      <w:r>
        <w:rPr>
          <w:b/>
          <w:bCs/>
        </w:rPr>
        <w:t xml:space="preserve"> &gt; limit</w:t>
      </w:r>
    </w:p>
    <w:p>
      <w:r>
        <w:rPr>
          <w:rFonts w:hint="eastAsia" w:cs="宋体"/>
          <w:b/>
          <w:bCs/>
        </w:rPr>
        <w:t>功能：</w:t>
      </w:r>
      <w:r>
        <w:rPr>
          <w:rFonts w:hint="eastAsia" w:cs="宋体"/>
        </w:rPr>
        <w:t>设置</w:t>
      </w:r>
      <w:r>
        <w:t>IGMP Snooping</w:t>
      </w:r>
      <w:r>
        <w:rPr>
          <w:rFonts w:hint="eastAsia" w:cs="宋体"/>
        </w:rPr>
        <w:t>可加入组的个数和每个组中源个数的最大值。</w:t>
      </w:r>
    </w:p>
    <w:p>
      <w:r>
        <w:rPr>
          <w:rFonts w:hint="eastAsia" w:cs="宋体"/>
          <w:b/>
          <w:bCs/>
        </w:rPr>
        <w:t>参数：</w:t>
      </w:r>
      <w:r>
        <w:rPr>
          <w:b/>
          <w:bCs/>
          <w:i/>
          <w:iCs/>
        </w:rPr>
        <w:t>vlan-id</w:t>
      </w:r>
      <w:r>
        <w:t xml:space="preserve">: </w:t>
      </w:r>
      <w:r>
        <w:rPr>
          <w:rFonts w:hint="eastAsia"/>
        </w:rPr>
        <w:t>VLAN ID</w:t>
      </w:r>
      <w:r>
        <w:t xml:space="preserve"> </w:t>
      </w:r>
      <w:r>
        <w:rPr>
          <w:rFonts w:hint="eastAsia" w:cs="宋体"/>
        </w:rPr>
        <w:t>取值范围</w:t>
      </w:r>
      <w:r>
        <w:t>&lt;1-4094&gt;</w:t>
      </w:r>
    </w:p>
    <w:p>
      <w:r>
        <w:t xml:space="preserve">      </w:t>
      </w:r>
      <w:r>
        <w:rPr>
          <w:b/>
          <w:bCs/>
          <w:i/>
          <w:iCs/>
        </w:rPr>
        <w:t>g_limit</w:t>
      </w:r>
      <w:r>
        <w:rPr>
          <w:rFonts w:hint="eastAsia" w:cs="宋体"/>
        </w:rPr>
        <w:t>：</w:t>
      </w:r>
      <w:r>
        <w:t>&lt;1-65535&gt;</w:t>
      </w:r>
      <w:r>
        <w:rPr>
          <w:rFonts w:hint="eastAsia" w:cs="宋体"/>
        </w:rPr>
        <w:t>，加入的组个数最大值</w:t>
      </w:r>
    </w:p>
    <w:p>
      <w:r>
        <w:t xml:space="preserve">      </w:t>
      </w:r>
      <w:r>
        <w:rPr>
          <w:b/>
          <w:bCs/>
          <w:i/>
          <w:iCs/>
        </w:rPr>
        <w:t>s_limit</w:t>
      </w:r>
      <w:r>
        <w:rPr>
          <w:rFonts w:hint="eastAsia" w:cs="宋体"/>
        </w:rPr>
        <w:t>：</w:t>
      </w:r>
      <w:r>
        <w:t>&lt;1-65535&gt;</w:t>
      </w:r>
      <w:r>
        <w:rPr>
          <w:rFonts w:hint="eastAsia" w:cs="宋体"/>
        </w:rPr>
        <w:t>，每一个组中最多的源表项个数，包括</w:t>
      </w:r>
      <w:r>
        <w:t>include</w:t>
      </w:r>
      <w:r>
        <w:rPr>
          <w:rFonts w:hint="eastAsia" w:cs="宋体"/>
        </w:rPr>
        <w:t>源和</w:t>
      </w:r>
      <w:r>
        <w:t>exclude</w:t>
      </w:r>
      <w:r>
        <w:rPr>
          <w:rFonts w:hint="eastAsia" w:cs="宋体"/>
        </w:rPr>
        <w:t>源</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默认最多</w:t>
      </w:r>
      <w:r>
        <w:t>50</w:t>
      </w:r>
      <w:r>
        <w:rPr>
          <w:rFonts w:hint="eastAsia" w:cs="宋体"/>
        </w:rPr>
        <w:t>个组，每一个组最多可以存放</w:t>
      </w:r>
      <w:r>
        <w:t>40</w:t>
      </w:r>
      <w:r>
        <w:rPr>
          <w:rFonts w:hint="eastAsia" w:cs="宋体"/>
        </w:rPr>
        <w:t>个源表项。</w:t>
      </w:r>
    </w:p>
    <w:p>
      <w:r>
        <w:rPr>
          <w:rFonts w:hint="eastAsia" w:cs="宋体"/>
          <w:b/>
          <w:bCs/>
        </w:rPr>
        <w:t>使用指南：</w:t>
      </w:r>
      <w:r>
        <w:rPr>
          <w:rFonts w:hint="eastAsia" w:cs="宋体"/>
        </w:rPr>
        <w:t>当加入的组超过</w:t>
      </w:r>
      <w:r>
        <w:t>limit</w:t>
      </w:r>
      <w:r>
        <w:rPr>
          <w:rFonts w:hint="eastAsia" w:cs="宋体"/>
        </w:rPr>
        <w:t>，将会拒绝加入。这是为了防止恶意攻击。使用这个命令的前提是该VLAN打开了</w:t>
      </w:r>
      <w:r>
        <w:t>IGMP Snooping</w:t>
      </w:r>
      <w:r>
        <w:rPr>
          <w:rFonts w:hint="eastAsia" w:cs="宋体"/>
        </w:rPr>
        <w:t>功能。</w:t>
      </w:r>
      <w:r>
        <w:t xml:space="preserve">No </w:t>
      </w:r>
      <w:r>
        <w:rPr>
          <w:rFonts w:hint="eastAsia" w:cs="宋体"/>
        </w:rPr>
        <w:t>操作恢复默认值，而不是设置为“无限制”。安全起见，此命令不会设置“无限制”。推荐使用默认值，如果三层</w:t>
      </w:r>
      <w:r>
        <w:rPr>
          <w:rFonts w:cs="宋体"/>
        </w:rPr>
        <w:t>IGMP</w:t>
      </w:r>
      <w:r>
        <w:rPr>
          <w:rFonts w:hint="eastAsia" w:cs="宋体"/>
        </w:rPr>
        <w:t>在运行，请尽量保证此配置与</w:t>
      </w:r>
      <w:r>
        <w:rPr>
          <w:rFonts w:cs="宋体"/>
        </w:rPr>
        <w:t>IGMP</w:t>
      </w:r>
      <w:r>
        <w:rPr>
          <w:rFonts w:hint="eastAsia" w:cs="宋体"/>
        </w:rPr>
        <w:t>的配置一致。</w:t>
      </w:r>
      <w:r>
        <w:t xml:space="preserve"> </w:t>
      </w:r>
    </w:p>
    <w:p>
      <w:r>
        <w:rPr>
          <w:rFonts w:hint="eastAsia" w:cs="宋体"/>
          <w:b/>
          <w:bCs/>
        </w:rPr>
        <w:t>举例：</w:t>
      </w:r>
      <w:r>
        <w:t xml:space="preserve">Switch(config)#ip igmp snooping vlan 2 limit  group 300                            </w:t>
      </w:r>
    </w:p>
    <w:p>
      <w:pPr>
        <w:pStyle w:val="5"/>
      </w:pPr>
      <w:bookmarkStart w:id="6239" w:name="_Toc437332655"/>
      <w:bookmarkStart w:id="6240" w:name="_Toc330885211"/>
      <w:bookmarkStart w:id="6241" w:name="_Toc4363"/>
      <w:r>
        <w:t>ip igmp snooping vlan interface (ethernet | port-channel|) IFNAME limit</w:t>
      </w:r>
      <w:bookmarkEnd w:id="6239"/>
      <w:bookmarkEnd w:id="6240"/>
      <w:bookmarkEnd w:id="6241"/>
      <w:r>
        <w:t xml:space="preserve"> </w:t>
      </w:r>
    </w:p>
    <w:p>
      <w:r>
        <w:rPr>
          <w:rFonts w:hint="eastAsia" w:cs="宋体"/>
          <w:b/>
          <w:bCs/>
        </w:rPr>
        <w:t>命令：</w:t>
      </w:r>
      <w:r>
        <w:rPr>
          <w:b/>
          <w:bCs/>
        </w:rPr>
        <w:t>ip igmp snooping vlan &lt;1-4094&gt; interface (ethernet | port-channel|) IFNAME limit {group &lt;1-65535&gt;| source &lt;1-65535&gt;} strategy (replace | drop)</w:t>
      </w:r>
    </w:p>
    <w:p>
      <w:pPr>
        <w:rPr>
          <w:b/>
          <w:bCs/>
        </w:rPr>
      </w:pPr>
      <w:r>
        <w:rPr>
          <w:b/>
          <w:bCs/>
        </w:rPr>
        <w:t xml:space="preserve">      no ip igmp snooping vlan &lt;1-4094&gt; interface (ethernet | port-channel|) IFNAME limit group source strategy</w:t>
      </w:r>
    </w:p>
    <w:p>
      <w:r>
        <w:rPr>
          <w:rFonts w:hint="eastAsia" w:cs="宋体"/>
          <w:b/>
          <w:bCs/>
        </w:rPr>
        <w:t>功能：</w:t>
      </w:r>
      <w:r>
        <w:rPr>
          <w:rFonts w:hint="eastAsia" w:cs="宋体"/>
        </w:rPr>
        <w:t>设置</w:t>
      </w:r>
      <w:r>
        <w:t>IGMP Snooping</w:t>
      </w:r>
      <w:r>
        <w:rPr>
          <w:rFonts w:hint="eastAsia"/>
        </w:rPr>
        <w:t>端口下</w:t>
      </w:r>
      <w:r>
        <w:rPr>
          <w:rFonts w:hint="eastAsia" w:cs="宋体"/>
        </w:rPr>
        <w:t>可允许加入组的个数和每个组中源个数的最大值，及当达到上限值时的处理策略：包括替换和丢弃。</w:t>
      </w:r>
    </w:p>
    <w:p>
      <w:r>
        <w:rPr>
          <w:rFonts w:hint="eastAsia" w:cs="宋体"/>
          <w:b/>
          <w:bCs/>
        </w:rPr>
        <w:t>参数：</w:t>
      </w:r>
      <w:r>
        <w:rPr>
          <w:b/>
          <w:bCs/>
          <w:i/>
          <w:iCs/>
        </w:rPr>
        <w:t>vlan-id</w:t>
      </w:r>
      <w:r>
        <w:t xml:space="preserve">: </w:t>
      </w:r>
      <w:r>
        <w:rPr>
          <w:rFonts w:hint="eastAsia"/>
        </w:rPr>
        <w:t>VLAN ID</w:t>
      </w:r>
      <w:r>
        <w:t xml:space="preserve"> </w:t>
      </w:r>
      <w:r>
        <w:rPr>
          <w:rFonts w:hint="eastAsia" w:cs="宋体"/>
        </w:rPr>
        <w:t>取值范围</w:t>
      </w:r>
      <w:r>
        <w:t>&lt;1-4094&gt;</w:t>
      </w:r>
    </w:p>
    <w:p>
      <w:pPr>
        <w:ind w:left="420" w:leftChars="200" w:firstLine="207" w:firstLineChars="98"/>
      </w:pPr>
      <w:r>
        <w:rPr>
          <w:b/>
          <w:bCs/>
          <w:i/>
          <w:iCs/>
        </w:rPr>
        <w:t>ehternet</w:t>
      </w:r>
      <w:r>
        <w:rPr>
          <w:rFonts w:hint="eastAsia" w:cs="宋体"/>
        </w:rPr>
        <w:t>：以太网端口名</w:t>
      </w:r>
    </w:p>
    <w:p>
      <w:r>
        <w:t xml:space="preserve">      </w:t>
      </w:r>
      <w:r>
        <w:rPr>
          <w:b/>
          <w:bCs/>
          <w:i/>
          <w:iCs/>
        </w:rPr>
        <w:t>ifname</w:t>
      </w:r>
      <w:r>
        <w:rPr>
          <w:rFonts w:hint="eastAsia" w:cs="宋体"/>
        </w:rPr>
        <w:t>：接口名</w:t>
      </w:r>
    </w:p>
    <w:p>
      <w:r>
        <w:t xml:space="preserve">      </w:t>
      </w:r>
      <w:r>
        <w:rPr>
          <w:b/>
          <w:bCs/>
          <w:i/>
          <w:iCs/>
        </w:rPr>
        <w:t>port-channel:</w:t>
      </w:r>
      <w:r>
        <w:rPr>
          <w:rFonts w:cs="宋体"/>
        </w:rPr>
        <w:t xml:space="preserve"> </w:t>
      </w:r>
      <w:r>
        <w:rPr>
          <w:rFonts w:hint="eastAsia" w:cs="宋体"/>
        </w:rPr>
        <w:t>端口汇聚</w:t>
      </w:r>
    </w:p>
    <w:p>
      <w:r>
        <w:t xml:space="preserve">      </w:t>
      </w:r>
      <w:r>
        <w:rPr>
          <w:b/>
          <w:bCs/>
          <w:i/>
          <w:iCs/>
        </w:rPr>
        <w:t>&lt;1-65535&gt;</w:t>
      </w:r>
      <w:r>
        <w:rPr>
          <w:rFonts w:hint="eastAsia"/>
          <w:b/>
          <w:bCs/>
          <w:i/>
          <w:iCs/>
        </w:rPr>
        <w:t>：</w:t>
      </w:r>
      <w:r>
        <w:rPr>
          <w:rFonts w:hint="eastAsia" w:cs="宋体"/>
        </w:rPr>
        <w:t>允许加入的组个数最大值</w:t>
      </w:r>
    </w:p>
    <w:p>
      <w:pPr>
        <w:rPr>
          <w:rFonts w:cs="宋体"/>
        </w:rPr>
      </w:pPr>
      <w:r>
        <w:t xml:space="preserve">      </w:t>
      </w:r>
      <w:r>
        <w:rPr>
          <w:b/>
          <w:bCs/>
          <w:i/>
          <w:iCs/>
        </w:rPr>
        <w:t>&lt;1-65535&gt;</w:t>
      </w:r>
      <w:r>
        <w:rPr>
          <w:rFonts w:hint="eastAsia"/>
          <w:b/>
          <w:bCs/>
          <w:i/>
          <w:iCs/>
        </w:rPr>
        <w:t>：</w:t>
      </w:r>
      <w:r>
        <w:rPr>
          <w:rFonts w:hint="eastAsia" w:cs="宋体"/>
        </w:rPr>
        <w:t>每一个组中最多的源表项个数，包括</w:t>
      </w:r>
      <w:r>
        <w:t>include</w:t>
      </w:r>
      <w:r>
        <w:rPr>
          <w:rFonts w:hint="eastAsia" w:cs="宋体"/>
        </w:rPr>
        <w:t>源和</w:t>
      </w:r>
      <w:r>
        <w:t>exclude</w:t>
      </w:r>
      <w:r>
        <w:rPr>
          <w:rFonts w:hint="eastAsia" w:cs="宋体"/>
        </w:rPr>
        <w:t>源</w:t>
      </w:r>
    </w:p>
    <w:p>
      <w:pPr>
        <w:ind w:firstLine="620" w:firstLineChars="294"/>
        <w:rPr>
          <w:b/>
          <w:bCs/>
        </w:rPr>
      </w:pPr>
      <w:r>
        <w:rPr>
          <w:b/>
          <w:bCs/>
          <w:i/>
          <w:iCs/>
        </w:rPr>
        <w:t xml:space="preserve">replace </w:t>
      </w:r>
      <w:r>
        <w:rPr>
          <w:rFonts w:hint="eastAsia"/>
          <w:b/>
          <w:bCs/>
          <w:i/>
          <w:iCs/>
        </w:rPr>
        <w:t>：</w:t>
      </w:r>
      <w:r>
        <w:rPr>
          <w:rFonts w:hint="eastAsia" w:cs="宋体"/>
        </w:rPr>
        <w:t>替换组、源信息</w:t>
      </w:r>
    </w:p>
    <w:p>
      <w:pPr>
        <w:ind w:firstLine="620" w:firstLineChars="294"/>
        <w:rPr>
          <w:b/>
          <w:bCs/>
        </w:rPr>
      </w:pPr>
      <w:r>
        <w:rPr>
          <w:b/>
          <w:bCs/>
          <w:i/>
          <w:iCs/>
        </w:rPr>
        <w:t>drop</w:t>
      </w:r>
      <w:r>
        <w:rPr>
          <w:rFonts w:hint="eastAsia"/>
          <w:b/>
          <w:bCs/>
          <w:i/>
          <w:iCs/>
        </w:rPr>
        <w:t>：</w:t>
      </w:r>
      <w:r>
        <w:rPr>
          <w:rFonts w:hint="eastAsia" w:cs="宋体"/>
        </w:rPr>
        <w:t>丢弃新的组、源信息</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默认无限制</w:t>
      </w:r>
    </w:p>
    <w:p>
      <w:pPr>
        <w:rPr>
          <w:rFonts w:cs="宋体"/>
        </w:rPr>
      </w:pPr>
      <w:r>
        <w:rPr>
          <w:rFonts w:hint="eastAsia" w:cs="宋体"/>
          <w:b/>
          <w:bCs/>
        </w:rPr>
        <w:t>使用指南：</w:t>
      </w:r>
      <w:r>
        <w:rPr>
          <w:rFonts w:hint="eastAsia" w:cs="宋体"/>
        </w:rPr>
        <w:t>当端口下加入的组个数或该组中源个数超过</w:t>
      </w:r>
      <w:r>
        <w:t>limit</w:t>
      </w:r>
      <w:r>
        <w:rPr>
          <w:rFonts w:hint="eastAsia" w:cs="宋体"/>
        </w:rPr>
        <w:t>，将会根据配置的策略进行处理，若为drop则丢弃新加入的组、源信息；若为replace，则从端口下找到一个动态的组、源进行删除替换，加入新的组、源信息。使用这个命令的前提是该VLAN打开了</w:t>
      </w:r>
      <w:r>
        <w:t>IGMP Snooping</w:t>
      </w:r>
      <w:r>
        <w:rPr>
          <w:rFonts w:hint="eastAsia" w:cs="宋体"/>
        </w:rPr>
        <w:t>功能。</w:t>
      </w:r>
      <w:r>
        <w:t xml:space="preserve">No </w:t>
      </w:r>
      <w:r>
        <w:rPr>
          <w:rFonts w:hint="eastAsia" w:cs="宋体"/>
        </w:rPr>
        <w:t>操作设置为“无限制”。</w:t>
      </w:r>
    </w:p>
    <w:p>
      <w:pPr>
        <w:rPr>
          <w:rFonts w:cs="宋体"/>
          <w:b/>
          <w:bCs/>
        </w:rPr>
      </w:pPr>
      <w:r>
        <w:rPr>
          <w:rFonts w:hint="eastAsia" w:cs="宋体"/>
          <w:b/>
          <w:bCs/>
        </w:rPr>
        <w:t>举例：</w:t>
      </w:r>
    </w:p>
    <w:p>
      <w:r>
        <w:t xml:space="preserve">Switch(config)#ip igmp snooping vlan 2 </w:t>
      </w:r>
      <w:r>
        <w:rPr>
          <w:rFonts w:hint="eastAsia"/>
        </w:rPr>
        <w:t xml:space="preserve"> interface </w:t>
      </w:r>
      <w:r>
        <w:t>ethernet</w:t>
      </w:r>
      <w:r>
        <w:rPr>
          <w:rFonts w:hint="eastAsia"/>
        </w:rPr>
        <w:t xml:space="preserve"> </w:t>
      </w:r>
      <w:r>
        <w:t>1/0/11</w:t>
      </w:r>
      <w:r>
        <w:rPr>
          <w:rFonts w:hint="eastAsia"/>
        </w:rPr>
        <w:t xml:space="preserve"> </w:t>
      </w:r>
      <w:r>
        <w:t xml:space="preserve">limit  group 300 </w:t>
      </w:r>
      <w:r>
        <w:rPr>
          <w:rFonts w:hint="eastAsia"/>
        </w:rPr>
        <w:t>source 200 strategy replace</w:t>
      </w:r>
      <w:r>
        <w:t xml:space="preserve">                           </w:t>
      </w:r>
    </w:p>
    <w:p>
      <w:pPr>
        <w:pStyle w:val="5"/>
      </w:pPr>
      <w:bookmarkStart w:id="6242" w:name="_Toc259549240"/>
      <w:bookmarkStart w:id="6243" w:name="_Toc235416541"/>
      <w:bookmarkStart w:id="6244" w:name="_Toc184207602"/>
      <w:bookmarkStart w:id="6245" w:name="_Toc259549729"/>
      <w:bookmarkStart w:id="6246" w:name="_Toc184094954"/>
      <w:bookmarkStart w:id="6247" w:name="_Toc259549065"/>
      <w:bookmarkStart w:id="6248" w:name="_Toc437332656"/>
      <w:bookmarkStart w:id="6249" w:name="_Toc26008"/>
      <w:r>
        <w:t>ip igmp snooping vlan mrouter-port interface</w:t>
      </w:r>
      <w:bookmarkEnd w:id="6242"/>
      <w:bookmarkEnd w:id="6243"/>
      <w:bookmarkEnd w:id="6244"/>
      <w:bookmarkEnd w:id="6245"/>
      <w:bookmarkEnd w:id="6246"/>
      <w:bookmarkEnd w:id="6247"/>
      <w:bookmarkEnd w:id="6248"/>
      <w:bookmarkEnd w:id="6249"/>
      <w:r>
        <w:t xml:space="preserve"> </w:t>
      </w:r>
    </w:p>
    <w:p>
      <w:pPr>
        <w:autoSpaceDE w:val="0"/>
        <w:autoSpaceDN w:val="0"/>
        <w:adjustRightInd w:val="0"/>
        <w:jc w:val="left"/>
        <w:rPr>
          <w:b/>
          <w:bCs/>
        </w:rPr>
      </w:pPr>
      <w:r>
        <w:rPr>
          <w:rFonts w:hint="eastAsia" w:cs="宋体"/>
          <w:b/>
          <w:bCs/>
        </w:rPr>
        <w:t>命令：</w:t>
      </w:r>
      <w:r>
        <w:rPr>
          <w:b/>
          <w:bCs/>
        </w:rPr>
        <w:t>ip igmp snooping vlan &lt;</w:t>
      </w:r>
      <w:r>
        <w:rPr>
          <w:b/>
          <w:bCs/>
          <w:i/>
          <w:iCs/>
        </w:rPr>
        <w:t>vlan-id</w:t>
      </w:r>
      <w:r>
        <w:rPr>
          <w:b/>
          <w:bCs/>
        </w:rPr>
        <w:t xml:space="preserve">&gt; mrouter-port interface </w:t>
      </w:r>
      <w:r>
        <w:rPr>
          <w:b/>
        </w:rPr>
        <w:t>[&lt;ehternet&gt; | &lt;port-channel&gt;] &lt;ifname</w:t>
      </w:r>
      <w:r>
        <w:rPr>
          <w:rFonts w:ascii="TimesNewRomanPS-BoldMT" w:hAnsi="TimesNewRomanPS-BoldMT" w:cs="TimesNewRomanPS-BoldMT"/>
          <w:b/>
          <w:bCs/>
          <w:kern w:val="0"/>
        </w:rPr>
        <w:t xml:space="preserve">&gt; </w:t>
      </w:r>
    </w:p>
    <w:p>
      <w:pPr>
        <w:autoSpaceDE w:val="0"/>
        <w:autoSpaceDN w:val="0"/>
        <w:adjustRightInd w:val="0"/>
        <w:rPr>
          <w:b/>
          <w:bCs/>
        </w:rPr>
      </w:pPr>
      <w:r>
        <w:rPr>
          <w:b/>
          <w:bCs/>
        </w:rPr>
        <w:t xml:space="preserve">      no ip igmp snooping vlan &lt;</w:t>
      </w:r>
      <w:r>
        <w:rPr>
          <w:b/>
          <w:bCs/>
          <w:i/>
          <w:iCs/>
        </w:rPr>
        <w:t>vlan-id</w:t>
      </w:r>
      <w:r>
        <w:rPr>
          <w:b/>
          <w:bCs/>
        </w:rPr>
        <w:t xml:space="preserve">&gt; mrouter-port interface </w:t>
      </w:r>
      <w:r>
        <w:rPr>
          <w:b/>
        </w:rPr>
        <w:t>[&lt;ehternet&gt; | &lt;port-channel&gt;] &lt;ifname</w:t>
      </w:r>
      <w:r>
        <w:rPr>
          <w:rFonts w:ascii="TimesNewRomanPS-BoldMT" w:hAnsi="TimesNewRomanPS-BoldMT" w:cs="TimesNewRomanPS-BoldMT"/>
          <w:b/>
          <w:bCs/>
          <w:kern w:val="0"/>
        </w:rPr>
        <w:t>&gt;</w:t>
      </w:r>
    </w:p>
    <w:p>
      <w:pPr>
        <w:jc w:val="left"/>
      </w:pPr>
      <w:r>
        <w:rPr>
          <w:rFonts w:hint="eastAsia" w:cs="宋体"/>
          <w:b/>
          <w:bCs/>
        </w:rPr>
        <w:t>功能：</w:t>
      </w:r>
      <w:r>
        <w:rPr>
          <w:rFonts w:hint="eastAsia" w:cs="宋体"/>
        </w:rPr>
        <w:t>设置VLAN的静态</w:t>
      </w:r>
      <w:r>
        <w:t>mrouter</w:t>
      </w:r>
      <w:r>
        <w:rPr>
          <w:rFonts w:hint="eastAsia" w:cs="宋体"/>
        </w:rPr>
        <w:t>端口。</w:t>
      </w:r>
      <w:r>
        <w:t>no</w:t>
      </w:r>
      <w:r>
        <w:rPr>
          <w:rFonts w:hint="eastAsia" w:cs="宋体"/>
        </w:rPr>
        <w:t>操作取消设置。</w:t>
      </w:r>
    </w:p>
    <w:p>
      <w:r>
        <w:rPr>
          <w:rFonts w:hint="eastAsia" w:cs="宋体"/>
          <w:b/>
          <w:bCs/>
        </w:rPr>
        <w:t>参数：</w:t>
      </w:r>
      <w:r>
        <w:rPr>
          <w:b/>
          <w:bCs/>
          <w:i/>
          <w:iCs/>
        </w:rPr>
        <w:t>vlan-id</w:t>
      </w:r>
      <w:r>
        <w:t xml:space="preserve">: </w:t>
      </w:r>
      <w:r>
        <w:rPr>
          <w:rFonts w:hint="eastAsia"/>
        </w:rPr>
        <w:t>VLAN ID</w:t>
      </w:r>
      <w:r>
        <w:rPr>
          <w:rFonts w:hint="eastAsia" w:cs="宋体"/>
        </w:rPr>
        <w:t>取值范围</w:t>
      </w:r>
      <w:r>
        <w:t>&lt;1-4094&gt;</w:t>
      </w:r>
    </w:p>
    <w:p>
      <w:r>
        <w:t xml:space="preserve">      </w:t>
      </w:r>
      <w:r>
        <w:rPr>
          <w:b/>
          <w:bCs/>
          <w:i/>
          <w:iCs/>
        </w:rPr>
        <w:t>ehternet</w:t>
      </w:r>
      <w:r>
        <w:rPr>
          <w:rFonts w:hint="eastAsia" w:cs="宋体"/>
        </w:rPr>
        <w:t>：以太网端口名</w:t>
      </w:r>
    </w:p>
    <w:p>
      <w:r>
        <w:t xml:space="preserve">      </w:t>
      </w:r>
      <w:r>
        <w:rPr>
          <w:b/>
          <w:bCs/>
          <w:i/>
          <w:iCs/>
        </w:rPr>
        <w:t>ifname</w:t>
      </w:r>
      <w:r>
        <w:rPr>
          <w:rFonts w:hint="eastAsia" w:cs="宋体"/>
        </w:rPr>
        <w:t>：接口名</w:t>
      </w:r>
    </w:p>
    <w:p>
      <w:r>
        <w:t xml:space="preserve">      </w:t>
      </w:r>
      <w:r>
        <w:rPr>
          <w:b/>
          <w:bCs/>
          <w:i/>
          <w:iCs/>
        </w:rPr>
        <w:t>port-channel</w:t>
      </w:r>
      <w:r>
        <w:rPr>
          <w:b/>
          <w:bCs/>
        </w:rPr>
        <w:t xml:space="preserve">: </w:t>
      </w:r>
      <w:r>
        <w:rPr>
          <w:rFonts w:hint="eastAsia" w:cs="宋体"/>
          <w:bCs/>
        </w:rPr>
        <w:t>端口汇聚</w:t>
      </w:r>
    </w:p>
    <w:p>
      <w:r>
        <w:rPr>
          <w:rFonts w:hint="eastAsia" w:cs="宋体"/>
          <w:b/>
          <w:bCs/>
        </w:rPr>
        <w:t>命令模式：</w:t>
      </w:r>
      <w:r>
        <w:rPr>
          <w:rFonts w:hint="eastAsia" w:cs="宋体"/>
        </w:rPr>
        <w:t>全局配置模式</w:t>
      </w:r>
    </w:p>
    <w:p>
      <w:r>
        <w:rPr>
          <w:rFonts w:hint="eastAsia" w:cs="宋体"/>
          <w:b/>
          <w:bCs/>
        </w:rPr>
        <w:t>缺省情况：</w:t>
      </w:r>
      <w:r>
        <w:rPr>
          <w:rFonts w:hint="eastAsia" w:cs="宋体"/>
          <w:bCs/>
        </w:rPr>
        <w:t>VLAN</w:t>
      </w:r>
      <w:r>
        <w:rPr>
          <w:rFonts w:hint="eastAsia" w:cs="宋体"/>
        </w:rPr>
        <w:t>缺省没有静态</w:t>
      </w:r>
      <w:r>
        <w:t>mrouter</w:t>
      </w:r>
      <w:r>
        <w:rPr>
          <w:rFonts w:hint="eastAsia" w:cs="宋体"/>
        </w:rPr>
        <w:t>端口。</w:t>
      </w:r>
    </w:p>
    <w:p>
      <w:r>
        <w:rPr>
          <w:rFonts w:hint="eastAsia" w:cs="宋体"/>
          <w:b/>
          <w:bCs/>
        </w:rPr>
        <w:t>使用指南</w:t>
      </w:r>
      <w:r>
        <w:rPr>
          <w:rFonts w:hint="eastAsia" w:cs="宋体"/>
        </w:rPr>
        <w:t>：当一个端口同时成为静态</w:t>
      </w:r>
      <w:r>
        <w:t>mrouter</w:t>
      </w:r>
      <w:r>
        <w:rPr>
          <w:rFonts w:hint="eastAsia" w:cs="宋体"/>
        </w:rPr>
        <w:t>端口和动态</w:t>
      </w:r>
      <w:r>
        <w:t>mrouter</w:t>
      </w:r>
      <w:r>
        <w:rPr>
          <w:rFonts w:hint="eastAsia" w:cs="宋体"/>
        </w:rPr>
        <w:t>端口时，以静态</w:t>
      </w:r>
      <w:r>
        <w:t>mrouter</w:t>
      </w:r>
      <w:r>
        <w:rPr>
          <w:rFonts w:hint="eastAsia" w:cs="宋体"/>
        </w:rPr>
        <w:t>端口为准。删除静态</w:t>
      </w:r>
      <w:r>
        <w:t>mrouter</w:t>
      </w:r>
      <w:r>
        <w:rPr>
          <w:rFonts w:hint="eastAsia" w:cs="宋体"/>
        </w:rPr>
        <w:t>端口只能通过</w:t>
      </w:r>
      <w:r>
        <w:t>no</w:t>
      </w:r>
      <w:r>
        <w:rPr>
          <w:rFonts w:hint="eastAsia" w:cs="宋体"/>
        </w:rPr>
        <w:t>操作进行。</w:t>
      </w:r>
    </w:p>
    <w:p>
      <w:r>
        <w:rPr>
          <w:rFonts w:hint="eastAsia" w:cs="宋体"/>
          <w:b/>
          <w:bCs/>
        </w:rPr>
        <w:t>举例：</w:t>
      </w:r>
      <w:r>
        <w:t>Switch(config)#ip igmp snooping vlan 2 mrouter-port interface ethernet1/0/13</w:t>
      </w:r>
    </w:p>
    <w:p>
      <w:r>
        <w:t>Switch(config)#</w:t>
      </w:r>
    </w:p>
    <w:p>
      <w:pPr>
        <w:pStyle w:val="5"/>
      </w:pPr>
      <w:bookmarkStart w:id="6250" w:name="_Toc437332657"/>
      <w:bookmarkStart w:id="6251" w:name="_Toc12998"/>
      <w:bookmarkStart w:id="6252" w:name="_Toc259549241"/>
      <w:bookmarkStart w:id="6253" w:name="_Toc259549730"/>
      <w:bookmarkStart w:id="6254" w:name="_Toc184094955"/>
      <w:bookmarkStart w:id="6255" w:name="_Toc259549066"/>
      <w:bookmarkStart w:id="6256" w:name="_Toc235416542"/>
      <w:bookmarkStart w:id="6257" w:name="_Toc184207603"/>
      <w:r>
        <w:t>ip igmp snooping vlan mrouter-port learnpim</w:t>
      </w:r>
      <w:bookmarkEnd w:id="6250"/>
      <w:bookmarkEnd w:id="6251"/>
    </w:p>
    <w:p>
      <w:pPr>
        <w:rPr>
          <w:b/>
        </w:rPr>
      </w:pPr>
      <w:r>
        <w:rPr>
          <w:b/>
        </w:rPr>
        <w:t>命令：ip igmp snooping vlan &lt;</w:t>
      </w:r>
      <w:r>
        <w:rPr>
          <w:b/>
          <w:i/>
        </w:rPr>
        <w:t>vlan-id</w:t>
      </w:r>
      <w:r>
        <w:rPr>
          <w:b/>
        </w:rPr>
        <w:t xml:space="preserve">&gt; mrouter-port learnpim </w:t>
      </w:r>
    </w:p>
    <w:p>
      <w:pPr>
        <w:ind w:firstLine="620" w:firstLineChars="294"/>
        <w:rPr>
          <w:b/>
        </w:rPr>
      </w:pPr>
      <w:r>
        <w:rPr>
          <w:b/>
        </w:rPr>
        <w:t>no ip igmp snooping vlan &lt;</w:t>
      </w:r>
      <w:r>
        <w:rPr>
          <w:b/>
          <w:i/>
        </w:rPr>
        <w:t>vlan-id</w:t>
      </w:r>
      <w:r>
        <w:rPr>
          <w:b/>
        </w:rPr>
        <w:t xml:space="preserve">&gt; mrouter-port learnpim </w:t>
      </w:r>
    </w:p>
    <w:p>
      <w:r>
        <w:rPr>
          <w:b/>
        </w:rPr>
        <w:t>功能：</w:t>
      </w:r>
      <w:r>
        <w:t>打开指定</w:t>
      </w:r>
      <w:r>
        <w:rPr>
          <w:rFonts w:hint="eastAsia"/>
        </w:rPr>
        <w:t>VLAN</w:t>
      </w:r>
      <w:r>
        <w:t>根据pim报文学习mrouter-port的功能；本命令的no操作为关闭指定</w:t>
      </w:r>
      <w:r>
        <w:rPr>
          <w:rFonts w:hint="eastAsia"/>
        </w:rPr>
        <w:t>VLAN</w:t>
      </w:r>
      <w:r>
        <w:t xml:space="preserve">根据pim报文学习mrouter-port的功能。 </w:t>
      </w:r>
    </w:p>
    <w:p>
      <w:r>
        <w:rPr>
          <w:b/>
        </w:rPr>
        <w:t>参数：</w:t>
      </w:r>
      <w:r>
        <w:t>&lt;</w:t>
      </w:r>
      <w:r>
        <w:rPr>
          <w:i/>
        </w:rPr>
        <w:t>vlan-id</w:t>
      </w:r>
      <w:r>
        <w:t>&gt;为指定的VLAN的</w:t>
      </w:r>
      <w:r>
        <w:rPr>
          <w:rFonts w:hint="eastAsia"/>
        </w:rPr>
        <w:t>ID</w:t>
      </w:r>
      <w:r>
        <w:t xml:space="preserve">号，取值范围&lt;1-4094&gt;。 </w:t>
      </w:r>
    </w:p>
    <w:p>
      <w:r>
        <w:rPr>
          <w:b/>
        </w:rPr>
        <w:t>命令模式：</w:t>
      </w:r>
      <w:r>
        <w:t xml:space="preserve">全局配置模式 </w:t>
      </w:r>
    </w:p>
    <w:p>
      <w:r>
        <w:rPr>
          <w:b/>
        </w:rPr>
        <w:t>缺省情况：</w:t>
      </w:r>
      <w:r>
        <w:t>默认开启该功能</w:t>
      </w:r>
      <w:r>
        <w:rPr>
          <w:rFonts w:hint="eastAsia"/>
        </w:rPr>
        <w:t>。</w:t>
      </w:r>
    </w:p>
    <w:p>
      <w:r>
        <w:rPr>
          <w:b/>
        </w:rPr>
        <w:t>使用指南：</w:t>
      </w:r>
      <w:r>
        <w:t>打开指定</w:t>
      </w:r>
      <w:r>
        <w:rPr>
          <w:rFonts w:hint="eastAsia"/>
        </w:rPr>
        <w:t>VLAN</w:t>
      </w:r>
      <w:r>
        <w:t xml:space="preserve">根据pim报文学习mrouter-port的功能后，当端口收到pim协议报文后，会把该端口设置为mrouter端口，达到自动学习mrouter端口的目的。 </w:t>
      </w:r>
    </w:p>
    <w:p>
      <w:r>
        <w:rPr>
          <w:b/>
        </w:rPr>
        <w:t>举例：</w:t>
      </w:r>
      <w:r>
        <w:t>关闭vlan 100根据pim报文学习mrouter-port的功能</w:t>
      </w:r>
      <w:r>
        <w:rPr>
          <w:rFonts w:hint="eastAsia"/>
        </w:rPr>
        <w:t>。</w:t>
      </w:r>
    </w:p>
    <w:p>
      <w:r>
        <w:t>Swit</w:t>
      </w:r>
      <w:r>
        <w:rPr>
          <w:rFonts w:hint="eastAsia"/>
        </w:rPr>
        <w:t>c</w:t>
      </w:r>
      <w:r>
        <w:t>h(config)#no ip igmp snooping vlan 100 mrouter-port learnpim</w:t>
      </w:r>
    </w:p>
    <w:p>
      <w:pPr>
        <w:pStyle w:val="5"/>
      </w:pPr>
      <w:bookmarkStart w:id="6258" w:name="_Toc437332658"/>
      <w:bookmarkStart w:id="6259" w:name="_Toc23085"/>
      <w:r>
        <w:t>ip igmp snooping vlan mrpt</w:t>
      </w:r>
      <w:bookmarkEnd w:id="6252"/>
      <w:bookmarkEnd w:id="6253"/>
      <w:bookmarkEnd w:id="6254"/>
      <w:bookmarkEnd w:id="6255"/>
      <w:bookmarkEnd w:id="6256"/>
      <w:bookmarkEnd w:id="6257"/>
      <w:bookmarkEnd w:id="6258"/>
      <w:bookmarkEnd w:id="6259"/>
    </w:p>
    <w:p>
      <w:pPr>
        <w:rPr>
          <w:b/>
          <w:bCs/>
        </w:rPr>
      </w:pPr>
      <w:r>
        <w:rPr>
          <w:rFonts w:hint="eastAsia" w:cs="宋体"/>
          <w:b/>
          <w:bCs/>
        </w:rPr>
        <w:t>命令：</w:t>
      </w:r>
      <w:r>
        <w:rPr>
          <w:b/>
          <w:bCs/>
        </w:rPr>
        <w:t>ip igmp snooping vlan &lt;</w:t>
      </w:r>
      <w:r>
        <w:rPr>
          <w:b/>
          <w:bCs/>
          <w:i/>
          <w:iCs/>
        </w:rPr>
        <w:t>vlan-id</w:t>
      </w:r>
      <w:r>
        <w:rPr>
          <w:b/>
          <w:bCs/>
        </w:rPr>
        <w:t>&gt; mrpt &lt;</w:t>
      </w:r>
      <w:r>
        <w:rPr>
          <w:b/>
          <w:bCs/>
          <w:i/>
          <w:iCs/>
        </w:rPr>
        <w:t>value</w:t>
      </w:r>
      <w:r>
        <w:rPr>
          <w:b/>
          <w:bCs/>
        </w:rPr>
        <w:t>&gt;</w:t>
      </w:r>
    </w:p>
    <w:p>
      <w:pPr>
        <w:rPr>
          <w:b/>
          <w:bCs/>
        </w:rPr>
      </w:pPr>
      <w:r>
        <w:rPr>
          <w:b/>
          <w:bCs/>
        </w:rPr>
        <w:t xml:space="preserve">      no ip igmp snooping vlan &lt;</w:t>
      </w:r>
      <w:r>
        <w:rPr>
          <w:b/>
          <w:bCs/>
          <w:i/>
          <w:iCs/>
        </w:rPr>
        <w:t>vlan-id</w:t>
      </w:r>
      <w:r>
        <w:rPr>
          <w:b/>
          <w:bCs/>
        </w:rPr>
        <w:t>&gt; mrpt</w:t>
      </w:r>
    </w:p>
    <w:p>
      <w:r>
        <w:rPr>
          <w:rFonts w:hint="eastAsia" w:cs="宋体"/>
          <w:b/>
          <w:bCs/>
        </w:rPr>
        <w:t>功能：</w:t>
      </w:r>
      <w:r>
        <w:rPr>
          <w:rFonts w:hint="eastAsia" w:cs="宋体"/>
        </w:rPr>
        <w:t>设置</w:t>
      </w:r>
      <w:r>
        <w:t>mrouter</w:t>
      </w:r>
      <w:r>
        <w:rPr>
          <w:rFonts w:hint="eastAsia" w:cs="宋体"/>
        </w:rPr>
        <w:t>端口的生存时间。</w:t>
      </w:r>
    </w:p>
    <w:p>
      <w:r>
        <w:rPr>
          <w:rFonts w:hint="eastAsia" w:cs="宋体"/>
          <w:b/>
          <w:bCs/>
        </w:rPr>
        <w:t>参数：</w:t>
      </w:r>
      <w:r>
        <w:rPr>
          <w:b/>
          <w:bCs/>
          <w:i/>
          <w:iCs/>
        </w:rPr>
        <w:t>vlan-id</w:t>
      </w:r>
      <w:r>
        <w:t xml:space="preserve">: </w:t>
      </w:r>
      <w:r>
        <w:rPr>
          <w:rFonts w:hint="eastAsia"/>
        </w:rPr>
        <w:t>VLAN ID</w:t>
      </w:r>
      <w:r>
        <w:t xml:space="preserve"> </w:t>
      </w:r>
      <w:r>
        <w:rPr>
          <w:rFonts w:hint="eastAsia" w:cs="宋体"/>
        </w:rPr>
        <w:t>取值范围</w:t>
      </w:r>
      <w:r>
        <w:t>&lt;1-4094&gt;</w:t>
      </w:r>
    </w:p>
    <w:p>
      <w:r>
        <w:t xml:space="preserve">      </w:t>
      </w:r>
      <w:r>
        <w:rPr>
          <w:b/>
          <w:bCs/>
          <w:i/>
          <w:iCs/>
        </w:rPr>
        <w:t>value</w:t>
      </w:r>
      <w:r>
        <w:rPr>
          <w:rFonts w:hint="eastAsia" w:cs="宋体"/>
        </w:rPr>
        <w:t>：</w:t>
      </w:r>
      <w:r>
        <w:t xml:space="preserve">mrouter </w:t>
      </w:r>
      <w:r>
        <w:rPr>
          <w:rFonts w:hint="eastAsia" w:cs="宋体"/>
        </w:rPr>
        <w:t>端口生存时间，取值范围</w:t>
      </w:r>
      <w:r>
        <w:t>&lt;1-65535&gt;</w:t>
      </w:r>
      <w:r>
        <w:rPr>
          <w:rFonts w:hint="eastAsia" w:cs="宋体"/>
        </w:rPr>
        <w:t>秒</w:t>
      </w:r>
    </w:p>
    <w:p>
      <w:r>
        <w:rPr>
          <w:rFonts w:hint="eastAsia" w:cs="宋体"/>
          <w:b/>
          <w:bCs/>
        </w:rPr>
        <w:t>命令模式：</w:t>
      </w:r>
      <w:r>
        <w:rPr>
          <w:rFonts w:hint="eastAsia" w:cs="宋体"/>
        </w:rPr>
        <w:t>全局配置模式</w:t>
      </w:r>
    </w:p>
    <w:p>
      <w:r>
        <w:rPr>
          <w:rFonts w:hint="eastAsia" w:cs="宋体"/>
          <w:b/>
          <w:bCs/>
        </w:rPr>
        <w:t>缺省情况：</w:t>
      </w:r>
      <w:r>
        <w:t>255s</w:t>
      </w:r>
      <w:r>
        <w:rPr>
          <w:rFonts w:hint="eastAsia"/>
        </w:rPr>
        <w:t>。</w:t>
      </w:r>
    </w:p>
    <w:p>
      <w:r>
        <w:rPr>
          <w:rFonts w:hint="eastAsia" w:cs="宋体"/>
          <w:b/>
          <w:bCs/>
        </w:rPr>
        <w:t>使用指南：</w:t>
      </w:r>
      <w:r>
        <w:rPr>
          <w:rFonts w:hint="eastAsia" w:cs="宋体"/>
        </w:rPr>
        <w:t>这个设置对动态</w:t>
      </w:r>
      <w:r>
        <w:t>mrouter</w:t>
      </w:r>
      <w:r>
        <w:rPr>
          <w:rFonts w:hint="eastAsia" w:cs="宋体"/>
        </w:rPr>
        <w:t>端口有效，对静态</w:t>
      </w:r>
      <w:r>
        <w:t>mrouter</w:t>
      </w:r>
      <w:r>
        <w:rPr>
          <w:rFonts w:hint="eastAsia" w:cs="宋体"/>
        </w:rPr>
        <w:t>端口无效。使用这个命令的前提是该VLAN的</w:t>
      </w:r>
      <w:r>
        <w:t>IGMP Snooping</w:t>
      </w:r>
      <w:r>
        <w:rPr>
          <w:rFonts w:hint="eastAsia" w:cs="宋体"/>
        </w:rPr>
        <w:t>功能打开。</w:t>
      </w:r>
    </w:p>
    <w:p>
      <w:r>
        <w:rPr>
          <w:rFonts w:hint="eastAsia" w:cs="宋体"/>
          <w:b/>
          <w:bCs/>
        </w:rPr>
        <w:t>举例：</w:t>
      </w:r>
      <w:r>
        <w:t xml:space="preserve">Switch(config)#ip igmp snooping vlan 2 mrpt 100                             </w:t>
      </w:r>
    </w:p>
    <w:p>
      <w:pPr>
        <w:pStyle w:val="5"/>
      </w:pPr>
      <w:bookmarkStart w:id="6260" w:name="_Toc235416543"/>
      <w:bookmarkStart w:id="6261" w:name="_Toc437332659"/>
      <w:bookmarkStart w:id="6262" w:name="_Toc259549242"/>
      <w:bookmarkStart w:id="6263" w:name="_Toc184207604"/>
      <w:bookmarkStart w:id="6264" w:name="_Toc259549731"/>
      <w:bookmarkStart w:id="6265" w:name="_Toc259549067"/>
      <w:bookmarkStart w:id="6266" w:name="_Toc184094956"/>
      <w:bookmarkStart w:id="6267" w:name="_Toc10453"/>
      <w:r>
        <w:t>ip igmp snooping vlan query-interval</w:t>
      </w:r>
      <w:bookmarkEnd w:id="6260"/>
      <w:bookmarkEnd w:id="6261"/>
      <w:bookmarkEnd w:id="6262"/>
      <w:bookmarkEnd w:id="6263"/>
      <w:bookmarkEnd w:id="6264"/>
      <w:bookmarkEnd w:id="6265"/>
      <w:bookmarkEnd w:id="6266"/>
      <w:bookmarkEnd w:id="6267"/>
    </w:p>
    <w:p>
      <w:pPr>
        <w:rPr>
          <w:b/>
          <w:bCs/>
        </w:rPr>
      </w:pPr>
      <w:r>
        <w:rPr>
          <w:rFonts w:hint="eastAsia" w:cs="宋体"/>
          <w:b/>
          <w:bCs/>
        </w:rPr>
        <w:t>命令：</w:t>
      </w:r>
      <w:r>
        <w:rPr>
          <w:b/>
          <w:bCs/>
        </w:rPr>
        <w:t>ip igmp snooping vlan &lt;</w:t>
      </w:r>
      <w:r>
        <w:rPr>
          <w:b/>
          <w:bCs/>
          <w:i/>
          <w:iCs/>
        </w:rPr>
        <w:t>vlan-id</w:t>
      </w:r>
      <w:r>
        <w:rPr>
          <w:b/>
          <w:bCs/>
        </w:rPr>
        <w:t>&gt; query-interval &lt;</w:t>
      </w:r>
      <w:r>
        <w:rPr>
          <w:b/>
          <w:bCs/>
          <w:i/>
          <w:iCs/>
        </w:rPr>
        <w:t>value</w:t>
      </w:r>
      <w:r>
        <w:rPr>
          <w:b/>
          <w:bCs/>
        </w:rPr>
        <w:t>&gt;</w:t>
      </w:r>
    </w:p>
    <w:p>
      <w:pPr>
        <w:rPr>
          <w:b/>
          <w:bCs/>
        </w:rPr>
      </w:pPr>
      <w:r>
        <w:rPr>
          <w:b/>
          <w:bCs/>
        </w:rPr>
        <w:t xml:space="preserve">      no ip igmp snooping vlan &lt;</w:t>
      </w:r>
      <w:r>
        <w:rPr>
          <w:b/>
          <w:bCs/>
          <w:i/>
          <w:iCs/>
        </w:rPr>
        <w:t>vlan-id</w:t>
      </w:r>
      <w:r>
        <w:rPr>
          <w:b/>
          <w:bCs/>
        </w:rPr>
        <w:t>&gt; query-interval</w:t>
      </w:r>
    </w:p>
    <w:p>
      <w:r>
        <w:rPr>
          <w:rFonts w:hint="eastAsia" w:cs="宋体"/>
          <w:b/>
          <w:bCs/>
        </w:rPr>
        <w:t>功能：</w:t>
      </w:r>
      <w:r>
        <w:rPr>
          <w:rFonts w:hint="eastAsia" w:cs="宋体"/>
        </w:rPr>
        <w:t>设置查询间隔。</w:t>
      </w:r>
    </w:p>
    <w:p>
      <w:r>
        <w:rPr>
          <w:rFonts w:hint="eastAsia" w:cs="宋体"/>
          <w:b/>
          <w:bCs/>
        </w:rPr>
        <w:t>参数：</w:t>
      </w:r>
      <w:r>
        <w:rPr>
          <w:b/>
          <w:bCs/>
          <w:i/>
          <w:iCs/>
        </w:rPr>
        <w:t>vlan-id</w:t>
      </w:r>
      <w:r>
        <w:t xml:space="preserve">: </w:t>
      </w:r>
      <w:r>
        <w:rPr>
          <w:rFonts w:hint="eastAsia"/>
        </w:rPr>
        <w:t>VLAN ID</w:t>
      </w:r>
      <w:r>
        <w:t xml:space="preserve"> </w:t>
      </w:r>
      <w:r>
        <w:rPr>
          <w:rFonts w:hint="eastAsia" w:cs="宋体"/>
        </w:rPr>
        <w:t>取值范围</w:t>
      </w:r>
      <w:r>
        <w:t>&lt;1-4094&gt;</w:t>
      </w:r>
    </w:p>
    <w:p>
      <w:r>
        <w:t xml:space="preserve">     </w:t>
      </w:r>
      <w:r>
        <w:rPr>
          <w:b/>
          <w:bCs/>
          <w:i/>
          <w:iCs/>
        </w:rPr>
        <w:t xml:space="preserve"> value</w:t>
      </w:r>
      <w:r>
        <w:rPr>
          <w:rFonts w:hint="eastAsia" w:cs="宋体"/>
        </w:rPr>
        <w:t>：查询间隔，取值范围</w:t>
      </w:r>
      <w:r>
        <w:t>&lt;1-65535&gt;</w:t>
      </w:r>
      <w:r>
        <w:rPr>
          <w:rFonts w:hint="eastAsia" w:cs="宋体"/>
        </w:rPr>
        <w:t>秒</w:t>
      </w:r>
    </w:p>
    <w:p>
      <w:r>
        <w:rPr>
          <w:rFonts w:hint="eastAsia" w:cs="宋体"/>
          <w:b/>
          <w:bCs/>
        </w:rPr>
        <w:t>命令模式：</w:t>
      </w:r>
      <w:r>
        <w:rPr>
          <w:rFonts w:hint="eastAsia" w:cs="宋体"/>
        </w:rPr>
        <w:t>全局配置模式</w:t>
      </w:r>
    </w:p>
    <w:p>
      <w:r>
        <w:rPr>
          <w:rFonts w:hint="eastAsia" w:cs="宋体"/>
          <w:b/>
          <w:bCs/>
        </w:rPr>
        <w:t>缺省情况：</w:t>
      </w:r>
      <w:r>
        <w:t>125s</w:t>
      </w:r>
      <w:r>
        <w:rPr>
          <w:rFonts w:hint="eastAsia"/>
        </w:rPr>
        <w:t>。</w:t>
      </w:r>
    </w:p>
    <w:p>
      <w:pPr>
        <w:rPr>
          <w:b/>
          <w:bCs/>
        </w:rPr>
      </w:pPr>
      <w:r>
        <w:rPr>
          <w:rFonts w:hint="eastAsia" w:cs="宋体"/>
          <w:b/>
          <w:bCs/>
        </w:rPr>
        <w:t>使用指南：</w:t>
      </w:r>
      <w:r>
        <w:rPr>
          <w:rFonts w:hint="eastAsia" w:cs="宋体"/>
        </w:rPr>
        <w:t>推荐使用默认值，如果三层</w:t>
      </w:r>
      <w:r>
        <w:t>IGMP</w:t>
      </w:r>
      <w:r>
        <w:rPr>
          <w:rFonts w:hint="eastAsia" w:cs="宋体"/>
        </w:rPr>
        <w:t>在运行，请尽量保证此配置与</w:t>
      </w:r>
      <w:r>
        <w:t>IGMP</w:t>
      </w:r>
      <w:r>
        <w:rPr>
          <w:rFonts w:hint="eastAsia" w:cs="宋体"/>
        </w:rPr>
        <w:t>的配置一致。</w:t>
      </w:r>
    </w:p>
    <w:p>
      <w:pPr>
        <w:rPr>
          <w:b/>
          <w:bCs/>
        </w:rPr>
      </w:pPr>
      <w:r>
        <w:rPr>
          <w:rFonts w:hint="eastAsia" w:cs="宋体"/>
          <w:b/>
          <w:bCs/>
        </w:rPr>
        <w:t>举例：</w:t>
      </w:r>
    </w:p>
    <w:p>
      <w:r>
        <w:t xml:space="preserve">Switch(config)#ip igmp snooping vlan 2 query-interval 130                   </w:t>
      </w:r>
    </w:p>
    <w:p>
      <w:pPr>
        <w:pStyle w:val="5"/>
      </w:pPr>
      <w:bookmarkStart w:id="6268" w:name="_Toc437332660"/>
      <w:bookmarkStart w:id="6269" w:name="_Toc259549732"/>
      <w:bookmarkStart w:id="6270" w:name="_Toc259549068"/>
      <w:bookmarkStart w:id="6271" w:name="_Toc184207605"/>
      <w:bookmarkStart w:id="6272" w:name="_Toc259549243"/>
      <w:bookmarkStart w:id="6273" w:name="_Toc184094957"/>
      <w:bookmarkStart w:id="6274" w:name="_Toc235416544"/>
      <w:bookmarkStart w:id="6275" w:name="_Toc22835"/>
      <w:r>
        <w:t>ip igmp snooping vlan query-mrsp</w:t>
      </w:r>
      <w:bookmarkEnd w:id="6268"/>
      <w:bookmarkEnd w:id="6269"/>
      <w:bookmarkEnd w:id="6270"/>
      <w:bookmarkEnd w:id="6271"/>
      <w:bookmarkEnd w:id="6272"/>
      <w:bookmarkEnd w:id="6273"/>
      <w:bookmarkEnd w:id="6274"/>
      <w:bookmarkEnd w:id="6275"/>
    </w:p>
    <w:p>
      <w:pPr>
        <w:rPr>
          <w:b/>
          <w:bCs/>
        </w:rPr>
      </w:pPr>
      <w:r>
        <w:rPr>
          <w:rFonts w:hint="eastAsia" w:cs="宋体"/>
          <w:b/>
          <w:bCs/>
        </w:rPr>
        <w:t>命令：</w:t>
      </w:r>
      <w:r>
        <w:rPr>
          <w:b/>
          <w:bCs/>
        </w:rPr>
        <w:t>ip igmp snooping vlan &lt;</w:t>
      </w:r>
      <w:r>
        <w:rPr>
          <w:b/>
          <w:bCs/>
          <w:i/>
          <w:iCs/>
        </w:rPr>
        <w:t>vlan-id</w:t>
      </w:r>
      <w:r>
        <w:rPr>
          <w:b/>
          <w:bCs/>
        </w:rPr>
        <w:t>&gt; query-mrsp &lt;</w:t>
      </w:r>
      <w:r>
        <w:rPr>
          <w:b/>
          <w:bCs/>
          <w:i/>
          <w:iCs/>
        </w:rPr>
        <w:t>value</w:t>
      </w:r>
      <w:r>
        <w:rPr>
          <w:b/>
          <w:bCs/>
        </w:rPr>
        <w:t>&gt;</w:t>
      </w:r>
    </w:p>
    <w:p>
      <w:pPr>
        <w:rPr>
          <w:b/>
          <w:bCs/>
        </w:rPr>
      </w:pPr>
      <w:r>
        <w:rPr>
          <w:b/>
          <w:bCs/>
        </w:rPr>
        <w:t xml:space="preserve">      no ip igmp snooping vlan &lt;</w:t>
      </w:r>
      <w:r>
        <w:rPr>
          <w:b/>
          <w:bCs/>
          <w:i/>
          <w:iCs/>
        </w:rPr>
        <w:t>vlan-id</w:t>
      </w:r>
      <w:r>
        <w:rPr>
          <w:b/>
          <w:bCs/>
        </w:rPr>
        <w:t>&gt; query-mrsp</w:t>
      </w:r>
    </w:p>
    <w:p>
      <w:r>
        <w:rPr>
          <w:rFonts w:hint="eastAsia" w:cs="宋体"/>
          <w:b/>
          <w:bCs/>
        </w:rPr>
        <w:t>功能：</w:t>
      </w:r>
      <w:r>
        <w:rPr>
          <w:rFonts w:hint="eastAsia" w:cs="宋体"/>
        </w:rPr>
        <w:t>设置查询的最大响应时间，</w:t>
      </w:r>
      <w:r>
        <w:t>no</w:t>
      </w:r>
      <w:r>
        <w:rPr>
          <w:rFonts w:hint="eastAsia" w:cs="宋体"/>
        </w:rPr>
        <w:t>操作恢复默认值。</w:t>
      </w:r>
    </w:p>
    <w:p>
      <w:r>
        <w:rPr>
          <w:rFonts w:hint="eastAsia" w:cs="宋体"/>
          <w:b/>
          <w:bCs/>
        </w:rPr>
        <w:t>参数：</w:t>
      </w:r>
      <w:r>
        <w:rPr>
          <w:b/>
          <w:bCs/>
          <w:i/>
          <w:iCs/>
        </w:rPr>
        <w:t>vlan-id</w:t>
      </w:r>
      <w:r>
        <w:t xml:space="preserve">: </w:t>
      </w:r>
      <w:r>
        <w:rPr>
          <w:rFonts w:hint="eastAsia"/>
        </w:rPr>
        <w:t>VLAN ID</w:t>
      </w:r>
      <w:r>
        <w:t xml:space="preserve"> </w:t>
      </w:r>
      <w:r>
        <w:rPr>
          <w:rFonts w:hint="eastAsia" w:cs="宋体"/>
        </w:rPr>
        <w:t>取值范围</w:t>
      </w:r>
      <w:r>
        <w:t>&lt;1-4094&gt;</w:t>
      </w:r>
    </w:p>
    <w:p>
      <w:r>
        <w:t xml:space="preserve">      </w:t>
      </w:r>
      <w:r>
        <w:rPr>
          <w:b/>
          <w:bCs/>
          <w:i/>
          <w:iCs/>
        </w:rPr>
        <w:t>value</w:t>
      </w:r>
      <w:r>
        <w:rPr>
          <w:rFonts w:hint="eastAsia" w:cs="宋体"/>
        </w:rPr>
        <w:t>：取值范围</w:t>
      </w:r>
      <w:r>
        <w:t>&lt;1-25&gt;</w:t>
      </w:r>
      <w:r>
        <w:rPr>
          <w:rFonts w:hint="eastAsia" w:cs="宋体"/>
        </w:rPr>
        <w:t>秒</w:t>
      </w:r>
    </w:p>
    <w:p>
      <w:r>
        <w:rPr>
          <w:rFonts w:hint="eastAsia" w:cs="宋体"/>
          <w:b/>
          <w:bCs/>
        </w:rPr>
        <w:t>命令模式：</w:t>
      </w:r>
      <w:r>
        <w:rPr>
          <w:rFonts w:hint="eastAsia" w:cs="宋体"/>
        </w:rPr>
        <w:t>全局配置模式</w:t>
      </w:r>
    </w:p>
    <w:p>
      <w:r>
        <w:rPr>
          <w:rFonts w:hint="eastAsia" w:cs="宋体"/>
          <w:b/>
          <w:bCs/>
        </w:rPr>
        <w:t>缺省情况：</w:t>
      </w:r>
      <w:r>
        <w:t>10s</w:t>
      </w:r>
      <w:r>
        <w:rPr>
          <w:rFonts w:hint="eastAsia"/>
        </w:rPr>
        <w:t>。</w:t>
      </w:r>
    </w:p>
    <w:p>
      <w:r>
        <w:rPr>
          <w:rFonts w:hint="eastAsia" w:cs="宋体"/>
          <w:b/>
          <w:bCs/>
        </w:rPr>
        <w:t>使用指南</w:t>
      </w:r>
      <w:r>
        <w:rPr>
          <w:rFonts w:hint="eastAsia" w:cs="宋体"/>
        </w:rPr>
        <w:t>：推荐使用默认值，如果三层</w:t>
      </w:r>
      <w:r>
        <w:t>IGMP</w:t>
      </w:r>
      <w:r>
        <w:rPr>
          <w:rFonts w:hint="eastAsia" w:cs="宋体"/>
        </w:rPr>
        <w:t>在运行，请尽量保证此配置与</w:t>
      </w:r>
      <w:r>
        <w:t>IGMP</w:t>
      </w:r>
      <w:r>
        <w:rPr>
          <w:rFonts w:hint="eastAsia" w:cs="宋体"/>
        </w:rPr>
        <w:t>的配置一致。</w:t>
      </w:r>
    </w:p>
    <w:p>
      <w:pPr>
        <w:rPr>
          <w:b/>
          <w:bCs/>
        </w:rPr>
      </w:pPr>
      <w:r>
        <w:rPr>
          <w:rFonts w:hint="eastAsia" w:cs="宋体"/>
          <w:b/>
          <w:bCs/>
        </w:rPr>
        <w:t>举例：</w:t>
      </w:r>
    </w:p>
    <w:p>
      <w:r>
        <w:t xml:space="preserve">Switch(config)#ip igmp snooping vlan 2 query-mrsp 18                   </w:t>
      </w:r>
    </w:p>
    <w:p>
      <w:pPr>
        <w:pStyle w:val="5"/>
      </w:pPr>
      <w:bookmarkStart w:id="6276" w:name="_Toc184094958"/>
      <w:bookmarkStart w:id="6277" w:name="_Toc259549733"/>
      <w:bookmarkStart w:id="6278" w:name="_Toc235416545"/>
      <w:bookmarkStart w:id="6279" w:name="_Toc437332661"/>
      <w:bookmarkStart w:id="6280" w:name="_Toc259549244"/>
      <w:bookmarkStart w:id="6281" w:name="_Toc259549069"/>
      <w:bookmarkStart w:id="6282" w:name="_Toc184207606"/>
      <w:bookmarkStart w:id="6283" w:name="_Toc29256"/>
      <w:r>
        <w:t>ip igmp snooping vlan query-robustness</w:t>
      </w:r>
      <w:bookmarkEnd w:id="6276"/>
      <w:bookmarkEnd w:id="6277"/>
      <w:bookmarkEnd w:id="6278"/>
      <w:bookmarkEnd w:id="6279"/>
      <w:bookmarkEnd w:id="6280"/>
      <w:bookmarkEnd w:id="6281"/>
      <w:bookmarkEnd w:id="6282"/>
      <w:bookmarkEnd w:id="6283"/>
    </w:p>
    <w:p>
      <w:pPr>
        <w:rPr>
          <w:b/>
          <w:bCs/>
        </w:rPr>
      </w:pPr>
      <w:r>
        <w:rPr>
          <w:rFonts w:hint="eastAsia" w:cs="宋体"/>
          <w:b/>
          <w:bCs/>
        </w:rPr>
        <w:t>命令：</w:t>
      </w:r>
      <w:r>
        <w:rPr>
          <w:b/>
          <w:bCs/>
        </w:rPr>
        <w:t>ip igmp snooping vlan &lt;vlan-id&gt; query-robustness &lt;</w:t>
      </w:r>
      <w:r>
        <w:rPr>
          <w:b/>
          <w:bCs/>
          <w:i/>
          <w:iCs/>
        </w:rPr>
        <w:t>value</w:t>
      </w:r>
      <w:r>
        <w:rPr>
          <w:b/>
          <w:bCs/>
        </w:rPr>
        <w:t>&gt;</w:t>
      </w:r>
    </w:p>
    <w:p>
      <w:pPr>
        <w:rPr>
          <w:b/>
          <w:bCs/>
        </w:rPr>
      </w:pPr>
      <w:r>
        <w:rPr>
          <w:b/>
          <w:bCs/>
        </w:rPr>
        <w:t xml:space="preserve">      no ip igmp snooping vlan &lt;vlan-id&gt; query-robustness</w:t>
      </w:r>
    </w:p>
    <w:p>
      <w:r>
        <w:rPr>
          <w:rFonts w:hint="eastAsia" w:cs="宋体"/>
          <w:b/>
          <w:bCs/>
        </w:rPr>
        <w:t>功能：</w:t>
      </w:r>
      <w:r>
        <w:rPr>
          <w:rFonts w:hint="eastAsia" w:cs="宋体"/>
        </w:rPr>
        <w:t>设置查询鲁棒值，</w:t>
      </w:r>
      <w:r>
        <w:t>no</w:t>
      </w:r>
      <w:r>
        <w:rPr>
          <w:rFonts w:hint="eastAsia" w:cs="宋体"/>
        </w:rPr>
        <w:t>操作恢复默认值。</w:t>
      </w:r>
    </w:p>
    <w:p>
      <w:r>
        <w:rPr>
          <w:rFonts w:hint="eastAsia" w:cs="宋体"/>
          <w:b/>
          <w:bCs/>
        </w:rPr>
        <w:t>参数：</w:t>
      </w:r>
      <w:r>
        <w:rPr>
          <w:b/>
          <w:bCs/>
          <w:i/>
          <w:iCs/>
        </w:rPr>
        <w:t>vlan-id</w:t>
      </w:r>
      <w:r>
        <w:t xml:space="preserve">: </w:t>
      </w:r>
      <w:r>
        <w:rPr>
          <w:rFonts w:hint="eastAsia"/>
        </w:rPr>
        <w:t>VLAN ID</w:t>
      </w:r>
      <w:r>
        <w:t xml:space="preserve"> </w:t>
      </w:r>
      <w:r>
        <w:rPr>
          <w:rFonts w:hint="eastAsia" w:cs="宋体"/>
        </w:rPr>
        <w:t>取值范围</w:t>
      </w:r>
      <w:r>
        <w:t>&lt;1-4094&gt;</w:t>
      </w:r>
    </w:p>
    <w:p>
      <w:r>
        <w:t xml:space="preserve">      </w:t>
      </w:r>
      <w:r>
        <w:rPr>
          <w:b/>
          <w:bCs/>
          <w:i/>
          <w:iCs/>
        </w:rPr>
        <w:t>value</w:t>
      </w:r>
      <w:r>
        <w:rPr>
          <w:rFonts w:hint="eastAsia" w:cs="宋体"/>
        </w:rPr>
        <w:t>：取值范围</w:t>
      </w:r>
      <w:r>
        <w:t>&lt;2-10&gt;</w:t>
      </w:r>
    </w:p>
    <w:p>
      <w:r>
        <w:rPr>
          <w:rFonts w:hint="eastAsia" w:cs="宋体"/>
          <w:b/>
          <w:bCs/>
        </w:rPr>
        <w:t>命令模式：</w:t>
      </w:r>
      <w:r>
        <w:rPr>
          <w:rFonts w:hint="eastAsia" w:cs="宋体"/>
        </w:rPr>
        <w:t>全局配置模式</w:t>
      </w:r>
    </w:p>
    <w:p>
      <w:r>
        <w:rPr>
          <w:rFonts w:hint="eastAsia" w:cs="宋体"/>
          <w:b/>
          <w:bCs/>
        </w:rPr>
        <w:t>缺省情况：</w:t>
      </w:r>
      <w:r>
        <w:t>2</w:t>
      </w:r>
      <w:r>
        <w:rPr>
          <w:rFonts w:hint="eastAsia"/>
        </w:rPr>
        <w:t>。</w:t>
      </w:r>
    </w:p>
    <w:p>
      <w:r>
        <w:rPr>
          <w:rFonts w:hint="eastAsia" w:cs="宋体"/>
          <w:b/>
          <w:bCs/>
        </w:rPr>
        <w:t>使用指南：</w:t>
      </w:r>
      <w:r>
        <w:rPr>
          <w:rFonts w:hint="eastAsia" w:cs="宋体"/>
        </w:rPr>
        <w:t>推荐使用默认值，如果三层</w:t>
      </w:r>
      <w:r>
        <w:t>IGMP</w:t>
      </w:r>
      <w:r>
        <w:rPr>
          <w:rFonts w:hint="eastAsia" w:cs="宋体"/>
        </w:rPr>
        <w:t>在运行，请尽量保证此配置与</w:t>
      </w:r>
      <w:r>
        <w:t>IGMP</w:t>
      </w:r>
      <w:r>
        <w:rPr>
          <w:rFonts w:hint="eastAsia" w:cs="宋体"/>
        </w:rPr>
        <w:t>的配置一致。</w:t>
      </w:r>
    </w:p>
    <w:p>
      <w:pPr>
        <w:rPr>
          <w:b/>
          <w:bCs/>
        </w:rPr>
      </w:pPr>
      <w:r>
        <w:rPr>
          <w:rFonts w:hint="eastAsia" w:cs="宋体"/>
          <w:b/>
          <w:bCs/>
        </w:rPr>
        <w:t>举例：</w:t>
      </w:r>
    </w:p>
    <w:p>
      <w:r>
        <w:t xml:space="preserve">Switch(config)#ip igmp snooping vlan 2 query-robustness 3    </w:t>
      </w:r>
    </w:p>
    <w:p>
      <w:pPr>
        <w:pStyle w:val="5"/>
        <w:rPr>
          <w:lang w:val="en-US"/>
        </w:rPr>
      </w:pPr>
      <w:bookmarkStart w:id="6284" w:name="_Toc235416546"/>
      <w:bookmarkStart w:id="6285" w:name="_Toc259549734"/>
      <w:bookmarkStart w:id="6286" w:name="_Toc437332662"/>
      <w:bookmarkStart w:id="6287" w:name="_Toc259549245"/>
      <w:bookmarkStart w:id="6288" w:name="_Toc259549070"/>
      <w:bookmarkStart w:id="6289" w:name="_Toc27375"/>
      <w:r>
        <w:rPr>
          <w:lang w:val="en-US"/>
        </w:rPr>
        <w:t>ip igmp snooping vlan report source-address</w:t>
      </w:r>
      <w:bookmarkEnd w:id="6284"/>
      <w:bookmarkEnd w:id="6285"/>
      <w:bookmarkEnd w:id="6286"/>
      <w:bookmarkEnd w:id="6287"/>
      <w:bookmarkEnd w:id="6288"/>
      <w:bookmarkEnd w:id="6289"/>
    </w:p>
    <w:p>
      <w:pPr>
        <w:rPr>
          <w:b/>
          <w:bCs/>
        </w:rPr>
      </w:pPr>
      <w:r>
        <w:rPr>
          <w:rFonts w:hint="eastAsia" w:cs="宋体"/>
          <w:b/>
          <w:bCs/>
        </w:rPr>
        <w:t>命令：</w:t>
      </w:r>
      <w:r>
        <w:rPr>
          <w:b/>
          <w:bCs/>
        </w:rPr>
        <w:t xml:space="preserve">ip igmp snooping vlan </w:t>
      </w:r>
      <w:r>
        <w:rPr>
          <w:b/>
          <w:bCs/>
          <w:i/>
          <w:iCs/>
        </w:rPr>
        <w:t>&lt;vlan-id&gt;</w:t>
      </w:r>
      <w:r>
        <w:rPr>
          <w:b/>
          <w:bCs/>
        </w:rPr>
        <w:t xml:space="preserve"> report source-address </w:t>
      </w:r>
      <w:r>
        <w:rPr>
          <w:b/>
          <w:bCs/>
          <w:i/>
          <w:iCs/>
        </w:rPr>
        <w:t>&lt;A.B.C.D&gt;</w:t>
      </w:r>
    </w:p>
    <w:p>
      <w:pPr>
        <w:rPr>
          <w:b/>
          <w:bCs/>
        </w:rPr>
      </w:pPr>
      <w:r>
        <w:rPr>
          <w:b/>
          <w:bCs/>
        </w:rPr>
        <w:t xml:space="preserve">      no ip igmp snooping vlan </w:t>
      </w:r>
      <w:r>
        <w:rPr>
          <w:b/>
          <w:bCs/>
          <w:i/>
          <w:iCs/>
        </w:rPr>
        <w:t>&lt;vlan-id&gt;</w:t>
      </w:r>
      <w:r>
        <w:rPr>
          <w:b/>
          <w:bCs/>
        </w:rPr>
        <w:t xml:space="preserve"> report source-address</w:t>
      </w:r>
    </w:p>
    <w:p>
      <w:r>
        <w:rPr>
          <w:rFonts w:hint="eastAsia" w:cs="宋体"/>
          <w:b/>
          <w:bCs/>
        </w:rPr>
        <w:t xml:space="preserve">功能： </w:t>
      </w:r>
      <w:r>
        <w:rPr>
          <w:rFonts w:hint="eastAsia" w:cs="宋体"/>
        </w:rPr>
        <w:t>设置转发</w:t>
      </w:r>
      <w:r>
        <w:t>IGMP</w:t>
      </w:r>
      <w:r>
        <w:rPr>
          <w:rFonts w:hint="eastAsia" w:cs="宋体"/>
        </w:rPr>
        <w:t>报文源地址，</w:t>
      </w:r>
      <w:r>
        <w:t>no</w:t>
      </w:r>
      <w:r>
        <w:rPr>
          <w:rFonts w:hint="eastAsia" w:cs="宋体"/>
        </w:rPr>
        <w:t>操作恢复默认值。</w:t>
      </w:r>
    </w:p>
    <w:p>
      <w:r>
        <w:rPr>
          <w:rFonts w:hint="eastAsia" w:cs="宋体"/>
          <w:b/>
          <w:bCs/>
        </w:rPr>
        <w:t xml:space="preserve">参数： </w:t>
      </w:r>
      <w:r>
        <w:rPr>
          <w:b/>
          <w:bCs/>
          <w:i/>
          <w:iCs/>
        </w:rPr>
        <w:t>vlan-id</w:t>
      </w:r>
      <w:r>
        <w:rPr>
          <w:rFonts w:hint="eastAsia" w:cs="宋体"/>
        </w:rPr>
        <w:t>： VLAN</w:t>
      </w:r>
      <w:r>
        <w:t xml:space="preserve"> </w:t>
      </w:r>
      <w:r>
        <w:rPr>
          <w:rFonts w:hint="eastAsia"/>
        </w:rPr>
        <w:t>ID</w:t>
      </w:r>
      <w:r>
        <w:rPr>
          <w:rFonts w:hint="eastAsia" w:cs="宋体"/>
        </w:rPr>
        <w:t>取值范围</w:t>
      </w:r>
      <w:r>
        <w:t>&lt;1-4094&gt;</w:t>
      </w:r>
      <w:r>
        <w:rPr>
          <w:rFonts w:hint="eastAsia" w:cs="宋体"/>
        </w:rPr>
        <w:t>；</w:t>
      </w:r>
    </w:p>
    <w:p>
      <w:r>
        <w:t xml:space="preserve">      </w:t>
      </w:r>
      <w:r>
        <w:rPr>
          <w:rFonts w:hint="eastAsia"/>
        </w:rPr>
        <w:t xml:space="preserve"> </w:t>
      </w:r>
      <w:r>
        <w:rPr>
          <w:b/>
          <w:bCs/>
          <w:i/>
          <w:iCs/>
        </w:rPr>
        <w:t>A.B.C.D</w:t>
      </w:r>
      <w:r>
        <w:rPr>
          <w:rFonts w:hint="eastAsia" w:cs="宋体"/>
        </w:rPr>
        <w:t xml:space="preserve">： </w:t>
      </w:r>
      <w:r>
        <w:t>IP</w:t>
      </w:r>
      <w:r>
        <w:rPr>
          <w:rFonts w:hint="eastAsia" w:cs="宋体"/>
        </w:rPr>
        <w:t>地址，允许为全零地址。</w:t>
      </w:r>
    </w:p>
    <w:p>
      <w:r>
        <w:rPr>
          <w:rFonts w:hint="eastAsia" w:cs="宋体"/>
          <w:b/>
          <w:bCs/>
        </w:rPr>
        <w:t xml:space="preserve">命令模式： </w:t>
      </w:r>
      <w:r>
        <w:rPr>
          <w:rFonts w:hint="eastAsia" w:cs="宋体"/>
        </w:rPr>
        <w:t>全局配置模式。</w:t>
      </w:r>
    </w:p>
    <w:p>
      <w:r>
        <w:rPr>
          <w:rFonts w:hint="eastAsia" w:cs="宋体"/>
          <w:b/>
          <w:bCs/>
        </w:rPr>
        <w:t xml:space="preserve">缺省情况： </w:t>
      </w:r>
      <w:r>
        <w:rPr>
          <w:rFonts w:hint="eastAsia" w:cs="宋体"/>
        </w:rPr>
        <w:t>不配置转发</w:t>
      </w:r>
      <w:r>
        <w:t>IGMP</w:t>
      </w:r>
      <w:r>
        <w:rPr>
          <w:rFonts w:hint="eastAsia" w:cs="宋体"/>
        </w:rPr>
        <w:t>报文源地址。</w:t>
      </w:r>
    </w:p>
    <w:p>
      <w:r>
        <w:rPr>
          <w:rFonts w:hint="eastAsia" w:cs="宋体"/>
          <w:b/>
          <w:bCs/>
        </w:rPr>
        <w:t xml:space="preserve">使用指南： </w:t>
      </w:r>
      <w:r>
        <w:rPr>
          <w:rFonts w:hint="eastAsia" w:cs="宋体"/>
        </w:rPr>
        <w:t>推荐使用默认值，如果需要使用</w:t>
      </w:r>
      <w:r>
        <w:t>IGMP Snooping</w:t>
      </w:r>
      <w:r>
        <w:rPr>
          <w:rFonts w:hint="eastAsia" w:cs="宋体"/>
        </w:rPr>
        <w:t>的代理功能，可以配置转发</w:t>
      </w:r>
      <w:r>
        <w:t>IGMP</w:t>
      </w:r>
      <w:r>
        <w:rPr>
          <w:rFonts w:hint="eastAsia" w:cs="宋体"/>
        </w:rPr>
        <w:t>报文源地址为全零地址；如果需要满足上游对</w:t>
      </w:r>
      <w:r>
        <w:t>IGMP</w:t>
      </w:r>
      <w:r>
        <w:rPr>
          <w:rFonts w:hint="eastAsia" w:cs="宋体"/>
        </w:rPr>
        <w:t>报文源地址同网段检测，可以配置转发</w:t>
      </w:r>
      <w:r>
        <w:t>IGMP</w:t>
      </w:r>
      <w:r>
        <w:rPr>
          <w:rFonts w:hint="eastAsia" w:cs="宋体"/>
        </w:rPr>
        <w:t>报文源地址与上游接口为同一网段地址，以通过地址检测。</w:t>
      </w:r>
    </w:p>
    <w:p>
      <w:pPr>
        <w:rPr>
          <w:b/>
          <w:bCs/>
        </w:rPr>
      </w:pPr>
      <w:r>
        <w:rPr>
          <w:rFonts w:hint="eastAsia" w:cs="宋体"/>
          <w:b/>
          <w:bCs/>
        </w:rPr>
        <w:t>举例：</w:t>
      </w:r>
    </w:p>
    <w:p>
      <w:r>
        <w:t>Switch(config)#ip igmp snooping vlan 2 report source-address 10.1.1.1</w:t>
      </w:r>
    </w:p>
    <w:p>
      <w:pPr>
        <w:pStyle w:val="5"/>
      </w:pPr>
      <w:bookmarkStart w:id="6290" w:name="_Toc437332663"/>
      <w:bookmarkStart w:id="6291" w:name="_Toc13275"/>
      <w:bookmarkStart w:id="6292" w:name="_Toc259549246"/>
      <w:bookmarkStart w:id="6293" w:name="_Toc259549071"/>
      <w:bookmarkStart w:id="6294" w:name="_Toc184094959"/>
      <w:bookmarkStart w:id="6295" w:name="_Toc184207607"/>
      <w:bookmarkStart w:id="6296" w:name="_Toc259549735"/>
      <w:bookmarkStart w:id="6297" w:name="_Toc235416547"/>
      <w:r>
        <w:t>ip igmp snooping vlan specific-query-mrsp</w:t>
      </w:r>
      <w:bookmarkEnd w:id="6290"/>
      <w:bookmarkEnd w:id="6291"/>
    </w:p>
    <w:p>
      <w:pPr>
        <w:rPr>
          <w:b/>
        </w:rPr>
      </w:pPr>
      <w:r>
        <w:rPr>
          <w:b/>
        </w:rPr>
        <w:t xml:space="preserve">命令：ip igmp snooping vlan &lt;vlan-id&gt; specific-query-mrsp &lt;value&gt; </w:t>
      </w:r>
    </w:p>
    <w:p>
      <w:pPr>
        <w:ind w:firstLine="632" w:firstLineChars="300"/>
        <w:rPr>
          <w:b/>
        </w:rPr>
      </w:pPr>
      <w:r>
        <w:rPr>
          <w:b/>
        </w:rPr>
        <w:t>no ip igmp snooping vlan &lt;vlan-id&gt; specific-query-mrspt</w:t>
      </w:r>
    </w:p>
    <w:p>
      <w:r>
        <w:rPr>
          <w:b/>
        </w:rPr>
        <w:t>功能：</w:t>
      </w:r>
      <w:r>
        <w:t>配置特定组/源查询的最大响应时间值</w:t>
      </w:r>
      <w:r>
        <w:rPr>
          <w:rFonts w:hint="eastAsia"/>
        </w:rPr>
        <w:t>，no操作恢复默认值。</w:t>
      </w:r>
    </w:p>
    <w:p>
      <w:r>
        <w:rPr>
          <w:b/>
        </w:rPr>
        <w:t>参数：</w:t>
      </w:r>
      <w:r>
        <w:t>&lt;vlan-id&gt;为指定的VLAN的</w:t>
      </w:r>
      <w:r>
        <w:rPr>
          <w:rFonts w:hint="eastAsia"/>
        </w:rPr>
        <w:t>ID</w:t>
      </w:r>
      <w:r>
        <w:t xml:space="preserve">号，取值范围&lt;1-4094&gt; </w:t>
      </w:r>
    </w:p>
    <w:p>
      <w:pPr>
        <w:ind w:firstLine="630" w:firstLineChars="300"/>
      </w:pPr>
      <w:r>
        <w:t>&lt;value&gt;为配置的最大响应时间值，单位秒，取值范围&lt;1-25&gt;，默认值</w:t>
      </w:r>
      <w:r>
        <w:rPr>
          <w:rFonts w:hint="eastAsia"/>
        </w:rPr>
        <w:t>为</w:t>
      </w:r>
      <w:r>
        <w:t xml:space="preserve">1 </w:t>
      </w:r>
    </w:p>
    <w:p>
      <w:r>
        <w:rPr>
          <w:b/>
        </w:rPr>
        <w:t>命令模式：</w:t>
      </w:r>
      <w:r>
        <w:t xml:space="preserve">全局配置模式。 </w:t>
      </w:r>
    </w:p>
    <w:p>
      <w:r>
        <w:rPr>
          <w:b/>
        </w:rPr>
        <w:t>缺省情况：</w:t>
      </w:r>
      <w:r>
        <w:t xml:space="preserve">默认开启该功能。 </w:t>
      </w:r>
    </w:p>
    <w:p>
      <w:r>
        <w:rPr>
          <w:b/>
        </w:rPr>
        <w:t>使用指南：</w:t>
      </w:r>
      <w:r>
        <w:t xml:space="preserve">全局配置模式下开启vlan snooping后，输入该命令以配置特定组查询的最大响应时间。 </w:t>
      </w:r>
    </w:p>
    <w:p>
      <w:r>
        <w:rPr>
          <w:b/>
        </w:rPr>
        <w:t>举例：</w:t>
      </w:r>
      <w:r>
        <w:t xml:space="preserve">配置/取消vlan 3的特定组/源查询最大响应时间为2s。 </w:t>
      </w:r>
    </w:p>
    <w:p>
      <w:r>
        <w:t xml:space="preserve">Swith(config)#ip igmp snooping vlan 3 specific-query-mrsp 2  </w:t>
      </w:r>
    </w:p>
    <w:p>
      <w:r>
        <w:t>Swith(config)#no ip igmp snooping vlan 3 specific-query-mrspt</w:t>
      </w:r>
    </w:p>
    <w:p>
      <w:pPr>
        <w:pStyle w:val="5"/>
        <w:rPr>
          <w:lang w:val="en-US"/>
        </w:rPr>
      </w:pPr>
      <w:bookmarkStart w:id="6298" w:name="_Toc437332664"/>
      <w:bookmarkStart w:id="6299" w:name="_Toc29551"/>
      <w:r>
        <w:rPr>
          <w:lang w:val="en-US"/>
        </w:rPr>
        <w:t>ip igmp snooping vlan static-group</w:t>
      </w:r>
      <w:bookmarkEnd w:id="6292"/>
      <w:bookmarkEnd w:id="6293"/>
      <w:bookmarkEnd w:id="6294"/>
      <w:bookmarkEnd w:id="6295"/>
      <w:bookmarkEnd w:id="6296"/>
      <w:bookmarkEnd w:id="6297"/>
      <w:bookmarkEnd w:id="6298"/>
      <w:bookmarkEnd w:id="6299"/>
    </w:p>
    <w:p>
      <w:r>
        <w:rPr>
          <w:rFonts w:hint="eastAsia" w:cs="宋体"/>
          <w:b/>
          <w:bCs/>
        </w:rPr>
        <w:t>命令：</w:t>
      </w:r>
      <w:r>
        <w:rPr>
          <w:b/>
          <w:bCs/>
        </w:rPr>
        <w:t>ip igmp snooping vlan &lt;</w:t>
      </w:r>
      <w:r>
        <w:rPr>
          <w:b/>
          <w:bCs/>
          <w:i/>
          <w:iCs/>
        </w:rPr>
        <w:t>vlan-id</w:t>
      </w:r>
      <w:r>
        <w:rPr>
          <w:b/>
          <w:bCs/>
        </w:rPr>
        <w:t>&gt; static-group &lt;A.B.C.D&gt; [source &lt; A.B.C.D &gt;] interface [ethernet | port-channel] &lt;IFNAME&gt;</w:t>
      </w:r>
    </w:p>
    <w:p>
      <w:pPr>
        <w:rPr>
          <w:b/>
          <w:bCs/>
        </w:rPr>
      </w:pPr>
      <w:r>
        <w:rPr>
          <w:b/>
          <w:bCs/>
        </w:rPr>
        <w:t xml:space="preserve">      no ip igmp snooping vlan &lt;</w:t>
      </w:r>
      <w:r>
        <w:rPr>
          <w:b/>
          <w:bCs/>
          <w:i/>
          <w:iCs/>
        </w:rPr>
        <w:t>vlan-id</w:t>
      </w:r>
      <w:r>
        <w:rPr>
          <w:b/>
          <w:bCs/>
        </w:rPr>
        <w:t>&gt; static-group &lt;A.B.C.D&gt; [source &lt; A.B.C.D &gt;] interface [ethernet | port-channel] &lt;IFNAME&gt;</w:t>
      </w:r>
    </w:p>
    <w:p>
      <w:r>
        <w:rPr>
          <w:rFonts w:hint="eastAsia" w:cs="宋体"/>
          <w:b/>
          <w:bCs/>
        </w:rPr>
        <w:t>功能：</w:t>
      </w:r>
      <w:r>
        <w:rPr>
          <w:rFonts w:hint="eastAsia" w:cs="宋体"/>
        </w:rPr>
        <w:t>端口上配置静态组，</w:t>
      </w:r>
      <w:r>
        <w:t>no</w:t>
      </w:r>
      <w:r>
        <w:rPr>
          <w:rFonts w:hint="eastAsia" w:cs="宋体"/>
        </w:rPr>
        <w:t>操作恢复默认值。</w:t>
      </w:r>
    </w:p>
    <w:p>
      <w:r>
        <w:rPr>
          <w:rFonts w:hint="eastAsia" w:cs="宋体"/>
          <w:b/>
          <w:bCs/>
        </w:rPr>
        <w:t>参数：</w:t>
      </w:r>
      <w:r>
        <w:rPr>
          <w:b/>
          <w:bCs/>
          <w:i/>
          <w:iCs/>
        </w:rPr>
        <w:t>vlan-id</w:t>
      </w:r>
      <w:r>
        <w:rPr>
          <w:b/>
        </w:rPr>
        <w:t>:</w:t>
      </w:r>
      <w:r>
        <w:t xml:space="preserve"> </w:t>
      </w:r>
      <w:r>
        <w:rPr>
          <w:rFonts w:hint="eastAsia"/>
        </w:rPr>
        <w:t>VLAN ID</w:t>
      </w:r>
      <w:r>
        <w:t xml:space="preserve"> </w:t>
      </w:r>
      <w:r>
        <w:rPr>
          <w:rFonts w:hint="eastAsia" w:cs="宋体"/>
        </w:rPr>
        <w:t>取值范围</w:t>
      </w:r>
      <w:r>
        <w:t>&lt;1-4094&gt;</w:t>
      </w:r>
      <w:r>
        <w:rPr>
          <w:rFonts w:hint="eastAsia" w:cs="宋体"/>
        </w:rPr>
        <w:t>。</w:t>
      </w:r>
    </w:p>
    <w:p>
      <w:r>
        <w:t xml:space="preserve">      </w:t>
      </w:r>
      <w:r>
        <w:rPr>
          <w:b/>
          <w:bCs/>
        </w:rPr>
        <w:t>A.B.C.D</w:t>
      </w:r>
      <w:r>
        <w:rPr>
          <w:rFonts w:hint="eastAsia" w:cs="宋体"/>
          <w:bCs/>
        </w:rPr>
        <w:t>：</w:t>
      </w:r>
      <w:r>
        <w:t>IP地址。</w:t>
      </w:r>
    </w:p>
    <w:p>
      <w:r>
        <w:rPr>
          <w:b/>
          <w:bCs/>
        </w:rPr>
        <w:t>命令模式：</w:t>
      </w:r>
      <w:r>
        <w:t>全局配置模式。</w:t>
      </w:r>
    </w:p>
    <w:p>
      <w:r>
        <w:rPr>
          <w:rFonts w:hint="eastAsia" w:cs="宋体"/>
          <w:b/>
          <w:bCs/>
        </w:rPr>
        <w:t>缺省情况：</w:t>
      </w:r>
      <w:r>
        <w:rPr>
          <w:rFonts w:hint="eastAsia" w:cs="宋体"/>
        </w:rPr>
        <w:t>不配置静态组。</w:t>
      </w:r>
    </w:p>
    <w:p>
      <w:r>
        <w:rPr>
          <w:rFonts w:hint="eastAsia" w:cs="宋体"/>
          <w:b/>
          <w:bCs/>
        </w:rPr>
        <w:t>使用指南：</w:t>
      </w:r>
      <w:r>
        <w:rPr>
          <w:rFonts w:hint="eastAsia" w:cs="宋体"/>
        </w:rPr>
        <w:t>当添加的组源同时为静态组和动态组时，以静态组和源为准，添加时需要指明对应端口。</w:t>
      </w:r>
    </w:p>
    <w:p>
      <w:pPr>
        <w:rPr>
          <w:b/>
          <w:bCs/>
        </w:rPr>
      </w:pPr>
      <w:r>
        <w:rPr>
          <w:rFonts w:hint="eastAsia" w:cs="宋体"/>
          <w:b/>
          <w:bCs/>
        </w:rPr>
        <w:t>举例：</w:t>
      </w:r>
    </w:p>
    <w:p>
      <w:r>
        <w:t>Switch(config)#ip igmp snooping vlan 1 static-group 224.1.1.1 source 192.168.1.1 interface ethernet 1/0/1</w:t>
      </w:r>
    </w:p>
    <w:p>
      <w:pPr>
        <w:pStyle w:val="5"/>
        <w:rPr>
          <w:lang w:val="en-US"/>
        </w:rPr>
      </w:pPr>
      <w:bookmarkStart w:id="6300" w:name="_Toc18011"/>
      <w:bookmarkStart w:id="6301" w:name="_Toc259549736"/>
      <w:bookmarkStart w:id="6302" w:name="_Toc235416548"/>
      <w:bookmarkStart w:id="6303" w:name="_Toc259549247"/>
      <w:bookmarkStart w:id="6304" w:name="_Toc437332665"/>
      <w:bookmarkStart w:id="6305" w:name="_Toc184207608"/>
      <w:bookmarkStart w:id="6306" w:name="_Toc184094960"/>
      <w:bookmarkStart w:id="6307" w:name="_Toc259549072"/>
      <w:r>
        <w:rPr>
          <w:lang w:val="en-US"/>
        </w:rPr>
        <w:t>ip igmp snooping vlan passthrough-group</w:t>
      </w:r>
      <w:bookmarkEnd w:id="6300"/>
    </w:p>
    <w:p>
      <w:r>
        <w:rPr>
          <w:rFonts w:hint="eastAsia" w:cs="宋体"/>
          <w:b/>
          <w:bCs/>
        </w:rPr>
        <w:t>命令：</w:t>
      </w:r>
      <w:r>
        <w:rPr>
          <w:b/>
          <w:bCs/>
        </w:rPr>
        <w:t>ip igmp snooping vlan &lt;</w:t>
      </w:r>
      <w:r>
        <w:rPr>
          <w:b/>
          <w:bCs/>
          <w:i/>
          <w:iCs/>
        </w:rPr>
        <w:t>vlan-id</w:t>
      </w:r>
      <w:r>
        <w:rPr>
          <w:b/>
          <w:bCs/>
        </w:rPr>
        <w:t>&gt; passthrough-group &lt;A.B.C.D&gt;</w:t>
      </w:r>
    </w:p>
    <w:p>
      <w:pPr>
        <w:rPr>
          <w:b/>
          <w:bCs/>
        </w:rPr>
      </w:pPr>
      <w:r>
        <w:rPr>
          <w:b/>
          <w:bCs/>
        </w:rPr>
        <w:t xml:space="preserve">      no ip igmp snooping vlan &lt;</w:t>
      </w:r>
      <w:r>
        <w:rPr>
          <w:b/>
          <w:bCs/>
          <w:i/>
          <w:iCs/>
        </w:rPr>
        <w:t>vlan-id</w:t>
      </w:r>
      <w:r>
        <w:rPr>
          <w:b/>
          <w:bCs/>
        </w:rPr>
        <w:t>&gt; passthrough-group &lt;A.B.C.D&gt;</w:t>
      </w:r>
    </w:p>
    <w:p>
      <w:r>
        <w:rPr>
          <w:rFonts w:hint="eastAsia" w:cs="宋体"/>
          <w:b/>
          <w:bCs/>
        </w:rPr>
        <w:t>功能：</w:t>
      </w:r>
      <w:r>
        <w:rPr>
          <w:rFonts w:hint="eastAsia" w:cs="宋体"/>
        </w:rPr>
        <w:t>配置透传组，</w:t>
      </w:r>
      <w:r>
        <w:t>no</w:t>
      </w:r>
      <w:r>
        <w:rPr>
          <w:rFonts w:hint="eastAsia" w:cs="宋体"/>
        </w:rPr>
        <w:t>操作恢复默认值。</w:t>
      </w:r>
    </w:p>
    <w:p>
      <w:r>
        <w:rPr>
          <w:rFonts w:hint="eastAsia" w:cs="宋体"/>
          <w:b/>
          <w:bCs/>
        </w:rPr>
        <w:t>参数：</w:t>
      </w:r>
      <w:r>
        <w:rPr>
          <w:b/>
          <w:bCs/>
          <w:i/>
          <w:iCs/>
        </w:rPr>
        <w:t>vlan-id</w:t>
      </w:r>
      <w:r>
        <w:rPr>
          <w:b/>
        </w:rPr>
        <w:t>:</w:t>
      </w:r>
      <w:r>
        <w:t xml:space="preserve"> </w:t>
      </w:r>
      <w:r>
        <w:rPr>
          <w:rFonts w:hint="eastAsia"/>
        </w:rPr>
        <w:t>VLAN ID</w:t>
      </w:r>
      <w:r>
        <w:t xml:space="preserve"> </w:t>
      </w:r>
      <w:r>
        <w:rPr>
          <w:rFonts w:hint="eastAsia" w:cs="宋体"/>
        </w:rPr>
        <w:t>取值范围</w:t>
      </w:r>
      <w:r>
        <w:t>&lt;1-4094&gt;</w:t>
      </w:r>
      <w:r>
        <w:rPr>
          <w:rFonts w:hint="eastAsia" w:cs="宋体"/>
        </w:rPr>
        <w:t>。</w:t>
      </w:r>
    </w:p>
    <w:p>
      <w:r>
        <w:t xml:space="preserve">      </w:t>
      </w:r>
      <w:r>
        <w:rPr>
          <w:b/>
          <w:bCs/>
        </w:rPr>
        <w:t>A.B.C.D</w:t>
      </w:r>
      <w:r>
        <w:rPr>
          <w:rFonts w:hint="eastAsia" w:cs="宋体"/>
          <w:bCs/>
        </w:rPr>
        <w:t>：</w:t>
      </w:r>
      <w:r>
        <w:t>IP地址。</w:t>
      </w:r>
    </w:p>
    <w:p>
      <w:r>
        <w:rPr>
          <w:b/>
          <w:bCs/>
        </w:rPr>
        <w:t>命令模式：</w:t>
      </w:r>
      <w:r>
        <w:t>全局配置模式。</w:t>
      </w:r>
    </w:p>
    <w:p>
      <w:r>
        <w:rPr>
          <w:rFonts w:hint="eastAsia" w:cs="宋体"/>
          <w:b/>
          <w:bCs/>
        </w:rPr>
        <w:t>缺省情况：</w:t>
      </w:r>
      <w:r>
        <w:rPr>
          <w:rFonts w:hint="eastAsia" w:cs="宋体"/>
        </w:rPr>
        <w:t>不配置透传组。</w:t>
      </w:r>
    </w:p>
    <w:p>
      <w:r>
        <w:rPr>
          <w:rFonts w:hint="eastAsia" w:cs="宋体"/>
          <w:b/>
          <w:bCs/>
        </w:rPr>
        <w:t>使用指南：</w:t>
      </w:r>
      <w:r>
        <w:rPr>
          <w:rFonts w:hint="eastAsia" w:cs="宋体"/>
        </w:rPr>
        <w:t>配置为</w:t>
      </w:r>
      <w:r>
        <w:rPr>
          <w:rFonts w:cs="宋体"/>
        </w:rPr>
        <w:t>透传的组</w:t>
      </w:r>
      <w:r>
        <w:rPr>
          <w:rFonts w:hint="eastAsia" w:cs="宋体"/>
        </w:rPr>
        <w:t>，相应组播</w:t>
      </w:r>
      <w:r>
        <w:rPr>
          <w:rFonts w:cs="宋体"/>
        </w:rPr>
        <w:t>流量会</w:t>
      </w:r>
      <w:r>
        <w:rPr>
          <w:rFonts w:hint="eastAsia" w:cs="宋体"/>
        </w:rPr>
        <w:t>向vlan</w:t>
      </w:r>
      <w:r>
        <w:rPr>
          <w:rFonts w:cs="宋体"/>
        </w:rPr>
        <w:t>内所有端口转发</w:t>
      </w:r>
      <w:r>
        <w:rPr>
          <w:rFonts w:hint="eastAsia" w:cs="宋体"/>
        </w:rPr>
        <w:t>。</w:t>
      </w:r>
    </w:p>
    <w:p>
      <w:pPr>
        <w:rPr>
          <w:b/>
          <w:bCs/>
        </w:rPr>
      </w:pPr>
      <w:r>
        <w:rPr>
          <w:rFonts w:hint="eastAsia" w:cs="宋体"/>
          <w:b/>
          <w:bCs/>
        </w:rPr>
        <w:t>举例：</w:t>
      </w:r>
    </w:p>
    <w:p>
      <w:r>
        <w:t>Switch(config)#ip igmp snooping vlan 1 passthrough-group 224.1.1.1</w:t>
      </w:r>
    </w:p>
    <w:p>
      <w:pPr>
        <w:pStyle w:val="5"/>
        <w:rPr>
          <w:lang w:val="en-US"/>
        </w:rPr>
      </w:pPr>
      <w:bookmarkStart w:id="6308" w:name="_Toc18511"/>
      <w:r>
        <w:rPr>
          <w:lang w:val="en-US"/>
        </w:rPr>
        <w:t>ip igmp snooping vlan suppression-query-time</w:t>
      </w:r>
      <w:bookmarkEnd w:id="6301"/>
      <w:bookmarkEnd w:id="6302"/>
      <w:bookmarkEnd w:id="6303"/>
      <w:bookmarkEnd w:id="6304"/>
      <w:bookmarkEnd w:id="6305"/>
      <w:bookmarkEnd w:id="6306"/>
      <w:bookmarkEnd w:id="6307"/>
      <w:bookmarkEnd w:id="6308"/>
    </w:p>
    <w:p>
      <w:pPr>
        <w:rPr>
          <w:b/>
          <w:bCs/>
        </w:rPr>
      </w:pPr>
      <w:r>
        <w:rPr>
          <w:rFonts w:hint="eastAsia" w:cs="宋体"/>
          <w:b/>
          <w:bCs/>
        </w:rPr>
        <w:t>命令：</w:t>
      </w:r>
      <w:r>
        <w:rPr>
          <w:b/>
          <w:bCs/>
        </w:rPr>
        <w:t>ip igmp snooping vlan &lt;</w:t>
      </w:r>
      <w:r>
        <w:rPr>
          <w:b/>
          <w:bCs/>
          <w:i/>
          <w:iCs/>
        </w:rPr>
        <w:t>vlan-id</w:t>
      </w:r>
      <w:r>
        <w:rPr>
          <w:b/>
          <w:bCs/>
        </w:rPr>
        <w:t>&gt; suppression-query-time &lt;</w:t>
      </w:r>
      <w:r>
        <w:rPr>
          <w:b/>
          <w:bCs/>
          <w:i/>
          <w:iCs/>
        </w:rPr>
        <w:t>value</w:t>
      </w:r>
      <w:r>
        <w:rPr>
          <w:b/>
          <w:bCs/>
        </w:rPr>
        <w:t>&gt;</w:t>
      </w:r>
    </w:p>
    <w:p>
      <w:pPr>
        <w:rPr>
          <w:b/>
          <w:bCs/>
        </w:rPr>
      </w:pPr>
      <w:r>
        <w:rPr>
          <w:b/>
          <w:bCs/>
        </w:rPr>
        <w:t xml:space="preserve">      no ip igmp snooping vlan &lt;</w:t>
      </w:r>
      <w:r>
        <w:rPr>
          <w:b/>
          <w:bCs/>
          <w:i/>
          <w:iCs/>
        </w:rPr>
        <w:t>vlan-id</w:t>
      </w:r>
      <w:r>
        <w:rPr>
          <w:b/>
          <w:bCs/>
        </w:rPr>
        <w:t>&gt; suppression-query-time</w:t>
      </w:r>
    </w:p>
    <w:p>
      <w:r>
        <w:rPr>
          <w:rFonts w:hint="eastAsia" w:cs="宋体"/>
          <w:b/>
          <w:bCs/>
        </w:rPr>
        <w:t>功能：</w:t>
      </w:r>
      <w:r>
        <w:rPr>
          <w:rFonts w:hint="eastAsia" w:cs="宋体"/>
        </w:rPr>
        <w:t>设置抑制查询时间值，</w:t>
      </w:r>
      <w:r>
        <w:t>no</w:t>
      </w:r>
      <w:r>
        <w:rPr>
          <w:rFonts w:hint="eastAsia" w:cs="宋体"/>
        </w:rPr>
        <w:t>操作恢复默认值。</w:t>
      </w:r>
    </w:p>
    <w:p>
      <w:r>
        <w:rPr>
          <w:rFonts w:hint="eastAsia" w:cs="宋体"/>
          <w:b/>
          <w:bCs/>
        </w:rPr>
        <w:t>参数：</w:t>
      </w:r>
      <w:r>
        <w:rPr>
          <w:b/>
          <w:bCs/>
          <w:i/>
          <w:iCs/>
        </w:rPr>
        <w:t>vlan-id</w:t>
      </w:r>
      <w:r>
        <w:t xml:space="preserve">: </w:t>
      </w:r>
      <w:r>
        <w:rPr>
          <w:rFonts w:hint="eastAsia"/>
        </w:rPr>
        <w:t>VLAN ID</w:t>
      </w:r>
      <w:r>
        <w:t xml:space="preserve"> </w:t>
      </w:r>
      <w:r>
        <w:rPr>
          <w:rFonts w:hint="eastAsia" w:cs="宋体"/>
        </w:rPr>
        <w:t>取值范围</w:t>
      </w:r>
      <w:r>
        <w:t>&lt;1-4094&gt;</w:t>
      </w:r>
      <w:r>
        <w:rPr>
          <w:rFonts w:hint="eastAsia" w:cs="宋体"/>
        </w:rPr>
        <w:t>。</w:t>
      </w:r>
    </w:p>
    <w:p>
      <w:r>
        <w:t xml:space="preserve">      </w:t>
      </w:r>
      <w:r>
        <w:rPr>
          <w:b/>
          <w:bCs/>
          <w:i/>
          <w:iCs/>
        </w:rPr>
        <w:t>value</w:t>
      </w:r>
      <w:r>
        <w:rPr>
          <w:rFonts w:hint="eastAsia" w:cs="宋体"/>
        </w:rPr>
        <w:t>：取值范围</w:t>
      </w:r>
      <w:r>
        <w:t>&lt;1-65535&gt;</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t>255s</w:t>
      </w:r>
      <w:r>
        <w:rPr>
          <w:rFonts w:hint="eastAsia" w:cs="宋体"/>
        </w:rPr>
        <w:t>。</w:t>
      </w:r>
    </w:p>
    <w:p>
      <w:r>
        <w:rPr>
          <w:rFonts w:hint="eastAsia" w:cs="宋体"/>
          <w:b/>
          <w:bCs/>
        </w:rPr>
        <w:t>使用指南：</w:t>
      </w:r>
      <w:r>
        <w:rPr>
          <w:rFonts w:hint="eastAsia" w:cs="宋体"/>
        </w:rPr>
        <w:t>此命令只能在</w:t>
      </w:r>
      <w:r>
        <w:t>L2</w:t>
      </w:r>
      <w:r>
        <w:rPr>
          <w:rFonts w:hint="eastAsia" w:cs="宋体"/>
        </w:rPr>
        <w:t>普通查询者上设置。</w:t>
      </w:r>
      <w:r>
        <w:t>Suppression-query-time</w:t>
      </w:r>
      <w:r>
        <w:rPr>
          <w:rFonts w:hint="eastAsia" w:cs="宋体"/>
        </w:rPr>
        <w:t>的含义为：普通查询者在收到网段内三层</w:t>
      </w:r>
      <w:r>
        <w:t>IGMP</w:t>
      </w:r>
      <w:r>
        <w:rPr>
          <w:rFonts w:hint="eastAsia" w:cs="宋体"/>
        </w:rPr>
        <w:t>发来的查询时，进入抑制状态维持的时间。此命令需要确保一个网段内的不同交换机</w:t>
      </w:r>
      <w:r>
        <w:t>query-interval</w:t>
      </w:r>
      <w:r>
        <w:rPr>
          <w:rFonts w:hint="eastAsia" w:cs="宋体"/>
        </w:rPr>
        <w:t>配置一致。推荐使用默认值。</w:t>
      </w:r>
    </w:p>
    <w:p>
      <w:pPr>
        <w:rPr>
          <w:b/>
          <w:bCs/>
        </w:rPr>
      </w:pPr>
      <w:r>
        <w:rPr>
          <w:rFonts w:hint="eastAsia" w:cs="宋体"/>
          <w:b/>
          <w:bCs/>
        </w:rPr>
        <w:t>举例：</w:t>
      </w:r>
    </w:p>
    <w:p>
      <w:r>
        <w:t xml:space="preserve">Switch(config)#ip igmp snooping vlan 2 suppression-query-time 270    </w:t>
      </w:r>
    </w:p>
    <w:p>
      <w:pPr>
        <w:pStyle w:val="5"/>
      </w:pPr>
      <w:bookmarkStart w:id="6309" w:name="_Toc437332666"/>
      <w:bookmarkStart w:id="6310" w:name="_Toc259549248"/>
      <w:bookmarkStart w:id="6311" w:name="_Toc259549073"/>
      <w:bookmarkStart w:id="6312" w:name="_Toc184094961"/>
      <w:bookmarkStart w:id="6313" w:name="_Toc235416549"/>
      <w:bookmarkStart w:id="6314" w:name="_Toc184207609"/>
      <w:bookmarkStart w:id="6315" w:name="_Toc259549737"/>
      <w:bookmarkStart w:id="6316" w:name="_Toc829"/>
      <w:r>
        <w:t>show ip igmp snooping</w:t>
      </w:r>
      <w:bookmarkEnd w:id="6309"/>
      <w:bookmarkEnd w:id="6310"/>
      <w:bookmarkEnd w:id="6311"/>
      <w:bookmarkEnd w:id="6312"/>
      <w:bookmarkEnd w:id="6313"/>
      <w:bookmarkEnd w:id="6314"/>
      <w:bookmarkEnd w:id="6315"/>
      <w:bookmarkEnd w:id="6316"/>
    </w:p>
    <w:p>
      <w:pPr>
        <w:rPr>
          <w:b/>
          <w:bCs/>
        </w:rPr>
      </w:pPr>
      <w:r>
        <w:rPr>
          <w:rFonts w:hint="eastAsia" w:cs="宋体"/>
          <w:b/>
          <w:bCs/>
        </w:rPr>
        <w:t>命令</w:t>
      </w:r>
      <w:r>
        <w:rPr>
          <w:rFonts w:hint="eastAsia" w:cs="宋体"/>
          <w:b/>
          <w:bCs/>
          <w:lang w:val="en-GB"/>
        </w:rPr>
        <w:t>：</w:t>
      </w:r>
      <w:r>
        <w:rPr>
          <w:b/>
          <w:bCs/>
        </w:rPr>
        <w:t>show ip igmp snooping [vlan &lt;</w:t>
      </w:r>
      <w:r>
        <w:rPr>
          <w:b/>
          <w:bCs/>
          <w:i/>
          <w:iCs/>
        </w:rPr>
        <w:t>vlan-id&gt;</w:t>
      </w:r>
      <w:r>
        <w:rPr>
          <w:b/>
          <w:bCs/>
        </w:rPr>
        <w:t>]</w:t>
      </w:r>
    </w:p>
    <w:p>
      <w:r>
        <w:rPr>
          <w:rFonts w:hint="eastAsia" w:cs="宋体"/>
          <w:b/>
          <w:bCs/>
        </w:rPr>
        <w:t>参数：</w:t>
      </w:r>
      <w:r>
        <w:rPr>
          <w:b/>
          <w:bCs/>
        </w:rPr>
        <w:t>&lt;</w:t>
      </w:r>
      <w:r>
        <w:rPr>
          <w:b/>
          <w:bCs/>
          <w:i/>
          <w:iCs/>
        </w:rPr>
        <w:t>vlan-id&gt;</w:t>
      </w:r>
      <w:r>
        <w:rPr>
          <w:rFonts w:hint="eastAsia" w:cs="宋体"/>
        </w:rPr>
        <w:t>为指定要显示</w:t>
      </w:r>
      <w:r>
        <w:t>IGMP Snooping</w:t>
      </w:r>
      <w:r>
        <w:rPr>
          <w:rFonts w:hint="eastAsia" w:cs="宋体"/>
        </w:rPr>
        <w:t>信息的VLAN号。</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如果不指定VLAN号，则显示全局</w:t>
      </w:r>
      <w:r>
        <w:t>IGMP Snooping</w:t>
      </w:r>
      <w:r>
        <w:rPr>
          <w:rFonts w:hint="eastAsia" w:cs="宋体"/>
        </w:rPr>
        <w:t>开关有没有打开，三层组播协议是否在运行，以及都有哪些VLAN打开了</w:t>
      </w:r>
      <w:r>
        <w:t>IGMP Snooping</w:t>
      </w:r>
      <w:r>
        <w:rPr>
          <w:rFonts w:hint="eastAsia" w:cs="宋体"/>
        </w:rPr>
        <w:t>功能，哪一个VLAN设置了</w:t>
      </w:r>
      <w:r>
        <w:t>l2-general-querier</w:t>
      </w:r>
      <w:r>
        <w:rPr>
          <w:rFonts w:hint="eastAsia" w:cs="宋体"/>
        </w:rPr>
        <w:t>功能。如果指定VLAN号，则显示该VLAN的</w:t>
      </w:r>
      <w:r>
        <w:t>IGMP Snooping</w:t>
      </w:r>
      <w:r>
        <w:rPr>
          <w:rFonts w:hint="eastAsia" w:cs="宋体"/>
        </w:rPr>
        <w:t>详细信息。</w:t>
      </w:r>
    </w:p>
    <w:p>
      <w:pPr>
        <w:rPr>
          <w:b/>
          <w:bCs/>
        </w:rPr>
      </w:pPr>
      <w:r>
        <w:rPr>
          <w:rFonts w:hint="eastAsia" w:cs="宋体"/>
          <w:b/>
          <w:bCs/>
        </w:rPr>
        <w:t>举例：</w:t>
      </w:r>
    </w:p>
    <w:p>
      <w:r>
        <w:t>1.</w:t>
      </w:r>
      <w:r>
        <w:rPr>
          <w:rFonts w:hint="eastAsia" w:cs="宋体"/>
        </w:rPr>
        <w:t>显示交换机的</w:t>
      </w:r>
      <w:r>
        <w:t>IGMP Snooping</w:t>
      </w:r>
      <w:r>
        <w:rPr>
          <w:rFonts w:hint="eastAsia" w:cs="宋体"/>
        </w:rPr>
        <w:t>摘要信息。</w:t>
      </w:r>
    </w:p>
    <w:p>
      <w:r>
        <w:t xml:space="preserve"> Switch(config)#show ip igmp snooping                                         </w:t>
      </w:r>
    </w:p>
    <w:p>
      <w:r>
        <w:t xml:space="preserve">Global igmp snooping status:  Enabled                                           </w:t>
      </w:r>
    </w:p>
    <w:p>
      <w:r>
        <w:t xml:space="preserve">L3 multicasting:             running                                                     </w:t>
      </w:r>
    </w:p>
    <w:p>
      <w:r>
        <w:t xml:space="preserve">Igmp snooping is turned on for vlan 1(querier)                                  </w:t>
      </w:r>
    </w:p>
    <w:p>
      <w:r>
        <w:t>Igmp snooping is turned on for vlan 2</w:t>
      </w:r>
    </w:p>
    <w:p>
      <w:r>
        <w:t>--------------------------------</w:t>
      </w:r>
    </w:p>
    <w:p/>
    <w:tbl>
      <w:tblPr>
        <w:tblStyle w:val="59"/>
        <w:tblW w:w="0" w:type="auto"/>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3168"/>
        <w:gridCol w:w="540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rPr>
                <w:rFonts w:hint="eastAsia" w:cs="宋体"/>
              </w:rPr>
              <w:t>显示内容</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Global igmp snooping status</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交换机全局</w:t>
            </w:r>
            <w:r>
              <w:t>IGMP Snooping</w:t>
            </w:r>
            <w:r>
              <w:rPr>
                <w:rFonts w:hint="eastAsia" w:cs="宋体"/>
              </w:rPr>
              <w:t>开关是否打开</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L3 multicasting</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交换机本机三层组播协议是否在运行</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Igmp snooping is turned on for vlan 1(querier)</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交换机上哪些VLAN开启了</w:t>
            </w:r>
            <w:r>
              <w:t>IGMP Snooping</w:t>
            </w:r>
            <w:r>
              <w:rPr>
                <w:rFonts w:hint="eastAsia" w:cs="宋体"/>
              </w:rPr>
              <w:t>功能，是否为</w:t>
            </w:r>
            <w:r>
              <w:t>l2-general-querier</w:t>
            </w:r>
          </w:p>
        </w:tc>
      </w:tr>
    </w:tbl>
    <w:p/>
    <w:p>
      <w:r>
        <w:t>2.</w:t>
      </w:r>
      <w:r>
        <w:rPr>
          <w:rFonts w:hint="eastAsia" w:cs="宋体"/>
        </w:rPr>
        <w:t xml:space="preserve">显示VLAN </w:t>
      </w:r>
      <w:r>
        <w:t>1</w:t>
      </w:r>
      <w:r>
        <w:rPr>
          <w:rFonts w:hint="eastAsia" w:cs="宋体"/>
        </w:rPr>
        <w:t>的</w:t>
      </w:r>
      <w:r>
        <w:t>IGMP Snooping</w:t>
      </w:r>
      <w:r>
        <w:rPr>
          <w:rFonts w:hint="eastAsia" w:cs="宋体"/>
        </w:rPr>
        <w:t>详细信息。</w:t>
      </w:r>
    </w:p>
    <w:p>
      <w:r>
        <w:t xml:space="preserve">Switch#show ip igmp snooping vlan 1                                          </w:t>
      </w:r>
    </w:p>
    <w:p>
      <w:r>
        <w:t xml:space="preserve">Igmp snooping information for vlan 1                                            </w:t>
      </w:r>
    </w:p>
    <w:p>
      <w:r>
        <w:t xml:space="preserve">                                                                                </w:t>
      </w:r>
    </w:p>
    <w:p>
      <w:r>
        <w:t xml:space="preserve">Igmp snooping L2 general querier                   :Yes(COULD_QUERY)             </w:t>
      </w:r>
    </w:p>
    <w:p>
      <w:r>
        <w:t xml:space="preserve">Igmp snooping query-interval                       :125(s)                       </w:t>
      </w:r>
    </w:p>
    <w:p>
      <w:r>
        <w:t xml:space="preserve">Igmp snooping max reponse time                    :10(s)                        </w:t>
      </w:r>
    </w:p>
    <w:p>
      <w:r>
        <w:t xml:space="preserve">Igmp snooping robustness                          :2                            </w:t>
      </w:r>
    </w:p>
    <w:p>
      <w:r>
        <w:t xml:space="preserve">Igmp snooping mrouter port keep-alive time           :255(s)                       </w:t>
      </w:r>
    </w:p>
    <w:p>
      <w:r>
        <w:t xml:space="preserve">Igmp snooping query-suppression time               :255(s)                       </w:t>
      </w:r>
    </w:p>
    <w:p>
      <w:r>
        <w:t xml:space="preserve">                                                                                </w:t>
      </w:r>
    </w:p>
    <w:p>
      <w:r>
        <w:t xml:space="preserve">IGMP Snooping Connect Group Membership                                          </w:t>
      </w:r>
    </w:p>
    <w:p>
      <w:r>
        <w:t xml:space="preserve">Note:*-All Source, (S)- Include Source, [S]-Exclude Source                      </w:t>
      </w:r>
    </w:p>
    <w:p>
      <w:r>
        <w:t xml:space="preserve">Groups          Sources             Ports               Exptime  System Level   </w:t>
      </w:r>
    </w:p>
    <w:p>
      <w:r>
        <w:t>238.1.1.1       (192.168.0.1)       Ethernet1/0/</w:t>
      </w:r>
      <w:r>
        <w:rPr>
          <w:rFonts w:hint="eastAsia"/>
        </w:rPr>
        <w:t>8</w:t>
      </w:r>
      <w:r>
        <w:t xml:space="preserve">         00:04:14     V2             </w:t>
      </w:r>
    </w:p>
    <w:p>
      <w:r>
        <w:t xml:space="preserve">              (192.168.0.2)       Ethernet1/0/</w:t>
      </w:r>
      <w:r>
        <w:rPr>
          <w:rFonts w:hint="eastAsia"/>
        </w:rPr>
        <w:t>8</w:t>
      </w:r>
      <w:r>
        <w:t xml:space="preserve">          00:04:14     V2             </w:t>
      </w:r>
    </w:p>
    <w:p>
      <w:r>
        <w:t xml:space="preserve">                                                                                </w:t>
      </w:r>
    </w:p>
    <w:p>
      <w:r>
        <w:t xml:space="preserve">Igmp snooping vlan 1 mrouter port                                               </w:t>
      </w:r>
    </w:p>
    <w:p>
      <w:r>
        <w:t xml:space="preserve">Note:"!"-static mrouter port                                                    </w:t>
      </w:r>
    </w:p>
    <w:p>
      <w:r>
        <w:t>!Ethernet1/0/2</w:t>
      </w:r>
    </w:p>
    <w:tbl>
      <w:tblPr>
        <w:tblStyle w:val="59"/>
        <w:tblW w:w="0" w:type="auto"/>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3168"/>
        <w:gridCol w:w="540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rPr>
                <w:rFonts w:hint="eastAsia" w:cs="宋体"/>
              </w:rPr>
              <w:t>显示内容</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Igmp snooping L2 general querier</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VLAN是否启动</w:t>
            </w:r>
            <w:r>
              <w:t>l2-general-querier</w:t>
            </w:r>
            <w:r>
              <w:rPr>
                <w:rFonts w:hint="eastAsia" w:cs="宋体"/>
              </w:rPr>
              <w:t>功能</w:t>
            </w:r>
            <w:r>
              <w:t>,</w:t>
            </w:r>
            <w:r>
              <w:rPr>
                <w:rFonts w:hint="eastAsia" w:cs="宋体"/>
              </w:rPr>
              <w:t>并且显示</w:t>
            </w:r>
            <w:r>
              <w:t>querier</w:t>
            </w:r>
            <w:r>
              <w:rPr>
                <w:rFonts w:hint="eastAsia" w:cs="宋体"/>
              </w:rPr>
              <w:t>的状态是</w:t>
            </w:r>
            <w:r>
              <w:t>could-query</w:t>
            </w:r>
            <w:r>
              <w:rPr>
                <w:rFonts w:hint="eastAsia" w:cs="宋体"/>
              </w:rPr>
              <w:t>还是</w:t>
            </w:r>
            <w:r>
              <w:t>suppressed</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Igmp snooping query-interval</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该VLAN的查询间隔时间</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Igmp snooping max reponse time</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该VLAN的最大响应时间</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Igmp snooping robustness</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该VLAN设置的鲁棒值</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Igmp snooping mrouter port keep-alive time</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该VLAN动态</w:t>
            </w:r>
            <w:r>
              <w:t>mrouter</w:t>
            </w:r>
            <w:r>
              <w:rPr>
                <w:rFonts w:hint="eastAsia" w:cs="宋体"/>
              </w:rPr>
              <w:t>的存活期限</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Igmp snooping query-suppression time</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VLAN作为</w:t>
            </w:r>
            <w:r>
              <w:t>l2-general-querier</w:t>
            </w:r>
            <w:r>
              <w:rPr>
                <w:rFonts w:hint="eastAsia" w:cs="宋体"/>
              </w:rPr>
              <w:t>在抑制状态下的超时时间</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IGMP Snooping Connect Group Membership</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该VLAN的组成员关系，即端口和（</w:t>
            </w:r>
            <w:r>
              <w:t>S,G</w:t>
            </w:r>
            <w:r>
              <w:rPr>
                <w:rFonts w:hint="eastAsia" w:cs="宋体"/>
              </w:rPr>
              <w:t>）的对应关系</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Igmp snooping vlan 1 mrouter port</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该VLAN的</w:t>
            </w:r>
            <w:r>
              <w:t>mrouter</w:t>
            </w:r>
            <w:r>
              <w:rPr>
                <w:rFonts w:hint="eastAsia" w:cs="宋体"/>
              </w:rPr>
              <w:t>端口，包括静态的和动态的</w:t>
            </w:r>
          </w:p>
        </w:tc>
      </w:tr>
    </w:tbl>
    <w:p/>
    <w:p/>
    <w:p>
      <w:pPr>
        <w:pStyle w:val="4"/>
      </w:pPr>
      <w:bookmarkStart w:id="6317" w:name="_Toc437332667"/>
      <w:bookmarkStart w:id="6318" w:name="_Toc15685"/>
      <w:r>
        <w:t>IGMP Proxy</w:t>
      </w:r>
      <w:bookmarkEnd w:id="6317"/>
      <w:bookmarkEnd w:id="6318"/>
      <w:r>
        <w:t xml:space="preserve"> </w:t>
      </w:r>
    </w:p>
    <w:p>
      <w:pPr>
        <w:pStyle w:val="5"/>
      </w:pPr>
      <w:bookmarkStart w:id="6319" w:name="_Toc437332668"/>
      <w:bookmarkStart w:id="6320" w:name="_Toc1827"/>
      <w:r>
        <w:t xml:space="preserve">clear ip igmp proxy </w:t>
      </w:r>
      <w:r>
        <w:rPr>
          <w:rFonts w:hint="eastAsia"/>
        </w:rPr>
        <w:t>agg</w:t>
      </w:r>
      <w:r>
        <w:t>group</w:t>
      </w:r>
      <w:bookmarkEnd w:id="6319"/>
      <w:bookmarkEnd w:id="6320"/>
    </w:p>
    <w:p>
      <w:pPr>
        <w:pStyle w:val="245"/>
        <w:spacing w:line="360" w:lineRule="atLeast"/>
        <w:jc w:val="both"/>
        <w:rPr>
          <w:rFonts w:ascii="Times New Roman" w:cs="Times New Roman"/>
          <w:b/>
          <w:sz w:val="21"/>
          <w:szCs w:val="21"/>
        </w:rPr>
      </w:pPr>
      <w:r>
        <w:rPr>
          <w:rFonts w:ascii="Times New Roman" w:cs="Times New Roman"/>
          <w:b/>
          <w:sz w:val="21"/>
          <w:szCs w:val="21"/>
        </w:rPr>
        <w:t xml:space="preserve">命令：clear ip igmp proxy </w:t>
      </w:r>
      <w:r>
        <w:rPr>
          <w:rFonts w:hint="eastAsia" w:ascii="Times New Roman" w:cs="Times New Roman"/>
          <w:b/>
          <w:sz w:val="21"/>
          <w:szCs w:val="21"/>
        </w:rPr>
        <w:t>agg</w:t>
      </w:r>
      <w:r>
        <w:rPr>
          <w:rFonts w:ascii="Times New Roman" w:cs="Times New Roman"/>
          <w:b/>
          <w:sz w:val="21"/>
          <w:szCs w:val="21"/>
        </w:rPr>
        <w:t xml:space="preserve">group </w:t>
      </w:r>
    </w:p>
    <w:p>
      <w:pPr>
        <w:pStyle w:val="245"/>
        <w:spacing w:line="360" w:lineRule="atLeast"/>
        <w:jc w:val="both"/>
        <w:rPr>
          <w:rFonts w:ascii="Times New Roman" w:cs="Times New Roman"/>
          <w:sz w:val="21"/>
          <w:szCs w:val="21"/>
        </w:rPr>
      </w:pPr>
      <w:r>
        <w:rPr>
          <w:rFonts w:ascii="Times New Roman" w:cs="Times New Roman"/>
          <w:b/>
          <w:sz w:val="21"/>
          <w:szCs w:val="21"/>
        </w:rPr>
        <w:t>功能：</w:t>
      </w:r>
      <w:r>
        <w:rPr>
          <w:rFonts w:ascii="Times New Roman" w:cs="Times New Roman"/>
          <w:sz w:val="21"/>
          <w:szCs w:val="21"/>
        </w:rPr>
        <w:t>删除所有组纪录。</w:t>
      </w:r>
    </w:p>
    <w:p>
      <w:pPr>
        <w:pStyle w:val="245"/>
        <w:spacing w:line="360" w:lineRule="atLeast"/>
        <w:jc w:val="both"/>
        <w:rPr>
          <w:rFonts w:ascii="Times New Roman" w:cs="Times New Roman"/>
          <w:sz w:val="21"/>
          <w:szCs w:val="21"/>
        </w:rPr>
      </w:pPr>
      <w:r>
        <w:rPr>
          <w:rFonts w:ascii="Times New Roman" w:cs="Times New Roman"/>
          <w:b/>
          <w:sz w:val="21"/>
          <w:szCs w:val="21"/>
        </w:rPr>
        <w:t>参数：</w:t>
      </w:r>
      <w:r>
        <w:rPr>
          <w:rFonts w:ascii="Times New Roman" w:cs="Times New Roman"/>
          <w:sz w:val="21"/>
          <w:szCs w:val="21"/>
        </w:rPr>
        <w:t>无。</w:t>
      </w:r>
    </w:p>
    <w:p>
      <w:pPr>
        <w:pStyle w:val="245"/>
        <w:spacing w:line="360" w:lineRule="atLeast"/>
        <w:jc w:val="both"/>
        <w:rPr>
          <w:rFonts w:ascii="Times New Roman" w:cs="Times New Roman"/>
          <w:sz w:val="21"/>
          <w:szCs w:val="21"/>
        </w:rPr>
      </w:pPr>
      <w:r>
        <w:rPr>
          <w:rFonts w:ascii="Times New Roman" w:cs="Times New Roman"/>
          <w:b/>
          <w:sz w:val="21"/>
          <w:szCs w:val="21"/>
        </w:rPr>
        <w:t>命令模式：</w:t>
      </w:r>
      <w:r>
        <w:rPr>
          <w:rFonts w:ascii="Times New Roman" w:cs="Times New Roman"/>
          <w:sz w:val="21"/>
          <w:szCs w:val="21"/>
        </w:rPr>
        <w:t>特权用户配置模式。</w:t>
      </w:r>
    </w:p>
    <w:p>
      <w:pPr>
        <w:pStyle w:val="245"/>
        <w:spacing w:line="360" w:lineRule="atLeast"/>
        <w:jc w:val="both"/>
        <w:rPr>
          <w:rFonts w:ascii="Times New Roman" w:cs="Times New Roman"/>
          <w:sz w:val="21"/>
          <w:szCs w:val="21"/>
        </w:rPr>
      </w:pPr>
      <w:r>
        <w:rPr>
          <w:rFonts w:ascii="Times New Roman" w:cs="Times New Roman"/>
          <w:b/>
          <w:sz w:val="21"/>
          <w:szCs w:val="21"/>
        </w:rPr>
        <w:t>使用指南：</w:t>
      </w:r>
      <w:r>
        <w:rPr>
          <w:rFonts w:ascii="Times New Roman" w:cs="Times New Roman"/>
          <w:sz w:val="21"/>
          <w:szCs w:val="21"/>
        </w:rPr>
        <w:t>快速删除组纪录，可以通过show 命令察看组纪录。</w:t>
      </w:r>
    </w:p>
    <w:p>
      <w:pPr>
        <w:pStyle w:val="245"/>
        <w:spacing w:line="360" w:lineRule="atLeast"/>
        <w:jc w:val="both"/>
        <w:rPr>
          <w:rFonts w:ascii="Times New Roman" w:cs="Times New Roman"/>
          <w:sz w:val="21"/>
          <w:szCs w:val="21"/>
        </w:rPr>
      </w:pPr>
      <w:r>
        <w:rPr>
          <w:rFonts w:ascii="Times New Roman" w:cs="Times New Roman"/>
          <w:b/>
          <w:sz w:val="21"/>
          <w:szCs w:val="21"/>
        </w:rPr>
        <w:t>举例：</w:t>
      </w:r>
      <w:r>
        <w:rPr>
          <w:rFonts w:ascii="Times New Roman" w:cs="Times New Roman"/>
          <w:sz w:val="21"/>
          <w:szCs w:val="21"/>
        </w:rPr>
        <w:t>删除所有组。</w:t>
      </w:r>
    </w:p>
    <w:p>
      <w:pPr>
        <w:pStyle w:val="245"/>
        <w:spacing w:line="360" w:lineRule="atLeast"/>
        <w:jc w:val="both"/>
        <w:rPr>
          <w:rFonts w:ascii="Times New Roman" w:cs="Times New Roman"/>
          <w:sz w:val="21"/>
          <w:szCs w:val="21"/>
        </w:rPr>
      </w:pPr>
      <w:r>
        <w:rPr>
          <w:rFonts w:ascii="Times New Roman" w:cs="Times New Roman"/>
          <w:sz w:val="21"/>
          <w:szCs w:val="21"/>
        </w:rPr>
        <w:t xml:space="preserve">Switch#clear ip igmp proxy </w:t>
      </w:r>
      <w:r>
        <w:rPr>
          <w:rFonts w:hint="eastAsia" w:ascii="Times New Roman" w:cs="Times New Roman"/>
          <w:sz w:val="21"/>
          <w:szCs w:val="21"/>
        </w:rPr>
        <w:t>agg</w:t>
      </w:r>
      <w:r>
        <w:rPr>
          <w:rFonts w:ascii="Times New Roman" w:cs="Times New Roman"/>
          <w:sz w:val="21"/>
          <w:szCs w:val="21"/>
        </w:rPr>
        <w:t>group</w:t>
      </w:r>
    </w:p>
    <w:p>
      <w:pPr>
        <w:rPr>
          <w:b/>
        </w:rPr>
      </w:pPr>
      <w:r>
        <w:rPr>
          <w:b/>
        </w:rPr>
        <w:t>相关命令：show ip igmp proxy upstream group</w:t>
      </w:r>
    </w:p>
    <w:p>
      <w:pPr>
        <w:pStyle w:val="5"/>
      </w:pPr>
      <w:bookmarkStart w:id="6321" w:name="_Toc235416551"/>
      <w:bookmarkStart w:id="6322" w:name="_Toc437332669"/>
      <w:bookmarkStart w:id="6323" w:name="_Toc186427004"/>
      <w:bookmarkStart w:id="6324" w:name="_Toc156287443"/>
      <w:bookmarkStart w:id="6325" w:name="_Toc22614"/>
      <w:r>
        <w:t xml:space="preserve">debug igmp </w:t>
      </w:r>
      <w:r>
        <w:rPr>
          <w:rFonts w:hint="eastAsia"/>
        </w:rPr>
        <w:t>p</w:t>
      </w:r>
      <w:r>
        <w:t>roxy all</w:t>
      </w:r>
      <w:bookmarkEnd w:id="6321"/>
      <w:bookmarkEnd w:id="6322"/>
      <w:bookmarkEnd w:id="6323"/>
      <w:bookmarkEnd w:id="6324"/>
      <w:bookmarkEnd w:id="6325"/>
    </w:p>
    <w:p>
      <w:pPr>
        <w:rPr>
          <w:b/>
          <w:bCs/>
        </w:rPr>
      </w:pPr>
      <w:r>
        <w:rPr>
          <w:rFonts w:hint="eastAsia"/>
          <w:b/>
          <w:bCs/>
        </w:rPr>
        <w:t>命令</w:t>
      </w:r>
      <w:r>
        <w:rPr>
          <w:rFonts w:hint="eastAsia"/>
          <w:b/>
          <w:bCs/>
          <w:lang w:val="en-GB"/>
        </w:rPr>
        <w:t>：</w:t>
      </w:r>
      <w:r>
        <w:rPr>
          <w:b/>
          <w:bCs/>
        </w:rPr>
        <w:t xml:space="preserve">debug igmp </w:t>
      </w:r>
      <w:r>
        <w:rPr>
          <w:rFonts w:hint="eastAsia"/>
          <w:b/>
          <w:bCs/>
        </w:rPr>
        <w:t>p</w:t>
      </w:r>
      <w:r>
        <w:rPr>
          <w:b/>
          <w:bCs/>
        </w:rPr>
        <w:t xml:space="preserve">roxy </w:t>
      </w:r>
      <w:r>
        <w:rPr>
          <w:b/>
        </w:rPr>
        <w:t>all</w:t>
      </w:r>
    </w:p>
    <w:p>
      <w:pPr>
        <w:rPr>
          <w:b/>
          <w:bCs/>
        </w:rPr>
      </w:pPr>
      <w:r>
        <w:rPr>
          <w:b/>
          <w:bCs/>
        </w:rPr>
        <w:t xml:space="preserve">      no debug igmp </w:t>
      </w:r>
      <w:r>
        <w:rPr>
          <w:rFonts w:hint="eastAsia"/>
          <w:b/>
          <w:bCs/>
        </w:rPr>
        <w:t>p</w:t>
      </w:r>
      <w:r>
        <w:rPr>
          <w:b/>
          <w:bCs/>
        </w:rPr>
        <w:t xml:space="preserve">roxy </w:t>
      </w:r>
      <w:r>
        <w:rPr>
          <w:b/>
        </w:rPr>
        <w:t>all</w:t>
      </w:r>
    </w:p>
    <w:p>
      <w:r>
        <w:rPr>
          <w:rFonts w:hint="eastAsia"/>
          <w:b/>
          <w:bCs/>
        </w:rPr>
        <w:t>功能：</w:t>
      </w:r>
      <w:r>
        <w:rPr>
          <w:rFonts w:hint="eastAsia"/>
        </w:rPr>
        <w:t>打开交换机的</w:t>
      </w:r>
      <w:r>
        <w:t>IGMP Proxy</w:t>
      </w:r>
      <w:r>
        <w:rPr>
          <w:rFonts w:hint="eastAsia"/>
        </w:rPr>
        <w:t>的所有调试开关；本命令的</w:t>
      </w:r>
      <w:r>
        <w:t>no</w:t>
      </w:r>
      <w:r>
        <w:rPr>
          <w:rFonts w:hint="eastAsia"/>
        </w:rPr>
        <w:t>操作为关闭该调试开关。</w:t>
      </w:r>
    </w:p>
    <w:p>
      <w:r>
        <w:rPr>
          <w:rFonts w:hint="eastAsia"/>
          <w:b/>
          <w:bCs/>
        </w:rPr>
        <w:t>命令模式：</w:t>
      </w:r>
      <w:r>
        <w:rPr>
          <w:rFonts w:hint="eastAsia"/>
        </w:rPr>
        <w:t>特权用户配置模式。</w:t>
      </w:r>
    </w:p>
    <w:p>
      <w:r>
        <w:rPr>
          <w:rFonts w:hint="eastAsia"/>
          <w:b/>
          <w:bCs/>
        </w:rPr>
        <w:t>缺省情况：</w:t>
      </w:r>
      <w:r>
        <w:rPr>
          <w:rFonts w:hint="eastAsia"/>
        </w:rPr>
        <w:t>缺省关闭交换机的</w:t>
      </w:r>
      <w:r>
        <w:t>IGMP Proxy</w:t>
      </w:r>
      <w:r>
        <w:rPr>
          <w:rFonts w:hint="eastAsia"/>
        </w:rPr>
        <w:t>的调试开关。</w:t>
      </w:r>
    </w:p>
    <w:p>
      <w:r>
        <w:rPr>
          <w:rFonts w:hint="eastAsia"/>
          <w:b/>
          <w:bCs/>
        </w:rPr>
        <w:t>使用指南：</w:t>
      </w:r>
      <w:r>
        <w:rPr>
          <w:rFonts w:hint="eastAsia"/>
        </w:rPr>
        <w:t>用来打开交换机</w:t>
      </w:r>
      <w:r>
        <w:t>IGMP Proxy</w:t>
      </w:r>
      <w:r>
        <w:rPr>
          <w:rFonts w:hint="eastAsia"/>
        </w:rPr>
        <w:t>调试开关，可以显示交换机处理</w:t>
      </w:r>
      <w:r>
        <w:t>IGMP</w:t>
      </w:r>
      <w:r>
        <w:rPr>
          <w:rFonts w:hint="eastAsia"/>
        </w:rPr>
        <w:t>数据包信息——</w:t>
      </w:r>
      <w:r>
        <w:t>packet</w:t>
      </w:r>
      <w:r>
        <w:rPr>
          <w:rFonts w:hint="eastAsia"/>
        </w:rPr>
        <w:t>，</w:t>
      </w:r>
      <w:r>
        <w:t xml:space="preserve"> </w:t>
      </w:r>
      <w:r>
        <w:rPr>
          <w:rFonts w:hint="eastAsia"/>
        </w:rPr>
        <w:t>事件信息——</w:t>
      </w:r>
      <w:r>
        <w:t>event</w:t>
      </w:r>
      <w:r>
        <w:rPr>
          <w:rFonts w:hint="eastAsia"/>
        </w:rPr>
        <w:t>，</w:t>
      </w:r>
      <w:r>
        <w:t xml:space="preserve"> </w:t>
      </w:r>
      <w:r>
        <w:rPr>
          <w:rFonts w:hint="eastAsia"/>
        </w:rPr>
        <w:t>计时器信息——</w:t>
      </w:r>
      <w:r>
        <w:t>timer</w:t>
      </w:r>
      <w:r>
        <w:rPr>
          <w:rFonts w:hint="eastAsia"/>
        </w:rPr>
        <w:t>，</w:t>
      </w:r>
      <w:r>
        <w:t xml:space="preserve"> </w:t>
      </w:r>
      <w:r>
        <w:rPr>
          <w:rFonts w:hint="eastAsia"/>
        </w:rPr>
        <w:t>下发硬件表项信息——</w:t>
      </w:r>
      <w:r>
        <w:t>mfc</w:t>
      </w:r>
      <w:r>
        <w:rPr>
          <w:rFonts w:hint="eastAsia"/>
        </w:rPr>
        <w:t>。</w:t>
      </w:r>
    </w:p>
    <w:p>
      <w:pPr>
        <w:rPr>
          <w:b/>
          <w:bCs/>
        </w:rPr>
      </w:pPr>
      <w:r>
        <w:rPr>
          <w:rFonts w:hint="eastAsia"/>
          <w:b/>
          <w:bCs/>
        </w:rPr>
        <w:t>举例：</w:t>
      </w:r>
    </w:p>
    <w:p>
      <w:pPr>
        <w:rPr>
          <w:bCs/>
        </w:rPr>
      </w:pPr>
      <w:r>
        <w:rPr>
          <w:bCs/>
        </w:rPr>
        <w:t xml:space="preserve">Switch#debug igmp </w:t>
      </w:r>
      <w:r>
        <w:rPr>
          <w:rFonts w:hint="eastAsia"/>
          <w:bCs/>
        </w:rPr>
        <w:t>p</w:t>
      </w:r>
      <w:r>
        <w:rPr>
          <w:bCs/>
        </w:rPr>
        <w:t>roxy</w:t>
      </w:r>
      <w:r>
        <w:rPr>
          <w:rFonts w:hint="eastAsia"/>
          <w:bCs/>
        </w:rPr>
        <w:t xml:space="preserve"> all</w:t>
      </w:r>
    </w:p>
    <w:p>
      <w:pPr>
        <w:pStyle w:val="5"/>
      </w:pPr>
      <w:bookmarkStart w:id="6326" w:name="_Toc186427006"/>
      <w:bookmarkStart w:id="6327" w:name="_Toc437332670"/>
      <w:bookmarkStart w:id="6328" w:name="_Toc235416552"/>
      <w:bookmarkStart w:id="6329" w:name="_Toc21571"/>
      <w:r>
        <w:t xml:space="preserve">debug igmp </w:t>
      </w:r>
      <w:r>
        <w:rPr>
          <w:rFonts w:hint="eastAsia"/>
        </w:rPr>
        <w:t>p</w:t>
      </w:r>
      <w:r>
        <w:t>roxy event</w:t>
      </w:r>
      <w:bookmarkEnd w:id="6326"/>
      <w:bookmarkEnd w:id="6327"/>
      <w:bookmarkEnd w:id="6328"/>
      <w:bookmarkEnd w:id="6329"/>
    </w:p>
    <w:p>
      <w:pPr>
        <w:rPr>
          <w:b/>
          <w:bCs/>
        </w:rPr>
      </w:pPr>
      <w:r>
        <w:rPr>
          <w:rFonts w:hint="eastAsia"/>
          <w:b/>
          <w:bCs/>
        </w:rPr>
        <w:t xml:space="preserve">命令：debug </w:t>
      </w:r>
      <w:r>
        <w:rPr>
          <w:b/>
          <w:bCs/>
        </w:rPr>
        <w:t xml:space="preserve">igmp </w:t>
      </w:r>
      <w:r>
        <w:rPr>
          <w:rFonts w:hint="eastAsia"/>
          <w:b/>
          <w:bCs/>
        </w:rPr>
        <w:t>p</w:t>
      </w:r>
      <w:r>
        <w:rPr>
          <w:b/>
          <w:bCs/>
        </w:rPr>
        <w:t>roxy</w:t>
      </w:r>
      <w:r>
        <w:rPr>
          <w:rFonts w:hint="eastAsia"/>
          <w:b/>
          <w:bCs/>
        </w:rPr>
        <w:t xml:space="preserve"> event</w:t>
      </w:r>
    </w:p>
    <w:p>
      <w:pPr>
        <w:rPr>
          <w:b/>
          <w:bCs/>
        </w:rPr>
      </w:pPr>
      <w:r>
        <w:rPr>
          <w:rFonts w:hint="eastAsia"/>
          <w:b/>
          <w:bCs/>
        </w:rPr>
        <w:t xml:space="preserve">      no debug </w:t>
      </w:r>
      <w:r>
        <w:rPr>
          <w:b/>
          <w:bCs/>
        </w:rPr>
        <w:t xml:space="preserve">igmp </w:t>
      </w:r>
      <w:r>
        <w:rPr>
          <w:rFonts w:hint="eastAsia"/>
          <w:b/>
          <w:bCs/>
        </w:rPr>
        <w:t>p</w:t>
      </w:r>
      <w:r>
        <w:rPr>
          <w:b/>
          <w:bCs/>
        </w:rPr>
        <w:t>roxy</w:t>
      </w:r>
      <w:r>
        <w:rPr>
          <w:rFonts w:hint="eastAsia"/>
          <w:b/>
          <w:bCs/>
        </w:rPr>
        <w:t xml:space="preserve"> event</w:t>
      </w:r>
    </w:p>
    <w:p>
      <w:pPr>
        <w:rPr>
          <w:b/>
          <w:bCs/>
        </w:rPr>
      </w:pPr>
      <w:r>
        <w:rPr>
          <w:rFonts w:hint="eastAsia"/>
          <w:b/>
          <w:bCs/>
        </w:rPr>
        <w:t>功能：</w:t>
      </w:r>
      <w:r>
        <w:rPr>
          <w:rFonts w:hint="eastAsia"/>
          <w:bCs/>
        </w:rPr>
        <w:t>打开/关闭</w:t>
      </w:r>
      <w:r>
        <w:rPr>
          <w:bCs/>
        </w:rPr>
        <w:t xml:space="preserve">igmp </w:t>
      </w:r>
      <w:r>
        <w:rPr>
          <w:rFonts w:hint="eastAsia"/>
          <w:bCs/>
        </w:rPr>
        <w:t>p</w:t>
      </w:r>
      <w:r>
        <w:rPr>
          <w:bCs/>
        </w:rPr>
        <w:t>roxy</w:t>
      </w:r>
      <w:r>
        <w:rPr>
          <w:rFonts w:hint="eastAsia"/>
          <w:bCs/>
        </w:rPr>
        <w:t xml:space="preserve"> event debug开关。</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不打开此开关。</w:t>
      </w:r>
    </w:p>
    <w:p>
      <w:pPr>
        <w:rPr>
          <w:b/>
          <w:bCs/>
        </w:rPr>
      </w:pPr>
      <w:r>
        <w:rPr>
          <w:rFonts w:hint="eastAsia"/>
          <w:b/>
          <w:bCs/>
        </w:rPr>
        <w:t>命令模式：</w:t>
      </w:r>
      <w:r>
        <w:rPr>
          <w:rFonts w:hint="eastAsia"/>
          <w:bCs/>
        </w:rPr>
        <w:t>特权模式和全局模式。</w:t>
      </w:r>
    </w:p>
    <w:p>
      <w:pPr>
        <w:rPr>
          <w:bCs/>
        </w:rPr>
      </w:pPr>
      <w:r>
        <w:rPr>
          <w:rFonts w:hint="eastAsia"/>
          <w:b/>
          <w:bCs/>
        </w:rPr>
        <w:t>使用指南：</w:t>
      </w:r>
      <w:r>
        <w:rPr>
          <w:rFonts w:hint="eastAsia"/>
          <w:bCs/>
        </w:rPr>
        <w:t>通过开启此开关，可以监控</w:t>
      </w:r>
      <w:r>
        <w:rPr>
          <w:bCs/>
        </w:rPr>
        <w:t xml:space="preserve">igmp </w:t>
      </w:r>
      <w:r>
        <w:rPr>
          <w:rFonts w:hint="eastAsia"/>
          <w:bCs/>
        </w:rPr>
        <w:t>p</w:t>
      </w:r>
      <w:r>
        <w:rPr>
          <w:bCs/>
        </w:rPr>
        <w:t>roxy</w:t>
      </w:r>
      <w:r>
        <w:rPr>
          <w:rFonts w:hint="eastAsia"/>
          <w:bCs/>
        </w:rPr>
        <w:t>协议运行中发生的事件信息。</w:t>
      </w:r>
    </w:p>
    <w:p>
      <w:pPr>
        <w:rPr>
          <w:b/>
          <w:bCs/>
        </w:rPr>
      </w:pPr>
      <w:r>
        <w:rPr>
          <w:rFonts w:hint="eastAsia"/>
          <w:b/>
          <w:bCs/>
        </w:rPr>
        <w:t>举例：</w:t>
      </w:r>
    </w:p>
    <w:p>
      <w:pPr>
        <w:rPr>
          <w:bCs/>
        </w:rPr>
      </w:pPr>
      <w:r>
        <w:rPr>
          <w:bCs/>
        </w:rPr>
        <w:t xml:space="preserve">Switch#debug igmp </w:t>
      </w:r>
      <w:r>
        <w:rPr>
          <w:rFonts w:hint="eastAsia"/>
          <w:bCs/>
        </w:rPr>
        <w:t>p</w:t>
      </w:r>
      <w:r>
        <w:rPr>
          <w:bCs/>
        </w:rPr>
        <w:t>roxy</w:t>
      </w:r>
      <w:r>
        <w:rPr>
          <w:rFonts w:hint="eastAsia"/>
          <w:bCs/>
        </w:rPr>
        <w:t xml:space="preserve"> event</w:t>
      </w:r>
    </w:p>
    <w:p>
      <w:pPr>
        <w:pStyle w:val="5"/>
      </w:pPr>
      <w:bookmarkStart w:id="6330" w:name="_Toc235416553"/>
      <w:bookmarkStart w:id="6331" w:name="_Toc186427008"/>
      <w:bookmarkStart w:id="6332" w:name="_Toc437332671"/>
      <w:bookmarkStart w:id="6333" w:name="_Toc24092"/>
      <w:r>
        <w:t xml:space="preserve">debug igmp </w:t>
      </w:r>
      <w:r>
        <w:rPr>
          <w:rFonts w:hint="eastAsia"/>
        </w:rPr>
        <w:t>p</w:t>
      </w:r>
      <w:r>
        <w:t>roxy mfc</w:t>
      </w:r>
      <w:bookmarkEnd w:id="6330"/>
      <w:bookmarkEnd w:id="6331"/>
      <w:bookmarkEnd w:id="6332"/>
      <w:bookmarkEnd w:id="6333"/>
    </w:p>
    <w:p>
      <w:pPr>
        <w:rPr>
          <w:b/>
          <w:bCs/>
        </w:rPr>
      </w:pPr>
      <w:r>
        <w:rPr>
          <w:rFonts w:hint="eastAsia"/>
          <w:b/>
          <w:bCs/>
        </w:rPr>
        <w:t xml:space="preserve">命令：debug </w:t>
      </w:r>
      <w:r>
        <w:rPr>
          <w:b/>
          <w:bCs/>
        </w:rPr>
        <w:t xml:space="preserve">igmp </w:t>
      </w:r>
      <w:r>
        <w:rPr>
          <w:rFonts w:hint="eastAsia"/>
          <w:b/>
          <w:bCs/>
        </w:rPr>
        <w:t>p</w:t>
      </w:r>
      <w:r>
        <w:rPr>
          <w:b/>
          <w:bCs/>
        </w:rPr>
        <w:t>roxy</w:t>
      </w:r>
      <w:r>
        <w:rPr>
          <w:rFonts w:hint="eastAsia"/>
          <w:b/>
          <w:bCs/>
        </w:rPr>
        <w:t xml:space="preserve"> mfc</w:t>
      </w:r>
    </w:p>
    <w:p>
      <w:pPr>
        <w:ind w:firstLine="620" w:firstLineChars="294"/>
        <w:rPr>
          <w:b/>
          <w:bCs/>
        </w:rPr>
      </w:pPr>
      <w:r>
        <w:rPr>
          <w:rFonts w:hint="eastAsia"/>
          <w:b/>
          <w:bCs/>
        </w:rPr>
        <w:t xml:space="preserve">no debug </w:t>
      </w:r>
      <w:r>
        <w:rPr>
          <w:b/>
          <w:bCs/>
        </w:rPr>
        <w:t xml:space="preserve">igmp </w:t>
      </w:r>
      <w:r>
        <w:rPr>
          <w:rFonts w:hint="eastAsia"/>
          <w:b/>
          <w:bCs/>
        </w:rPr>
        <w:t>p</w:t>
      </w:r>
      <w:r>
        <w:rPr>
          <w:b/>
          <w:bCs/>
        </w:rPr>
        <w:t>roxy</w:t>
      </w:r>
      <w:r>
        <w:rPr>
          <w:rFonts w:hint="eastAsia"/>
          <w:b/>
          <w:bCs/>
        </w:rPr>
        <w:t xml:space="preserve"> mfc</w:t>
      </w:r>
    </w:p>
    <w:p>
      <w:pPr>
        <w:rPr>
          <w:b/>
          <w:bCs/>
        </w:rPr>
      </w:pPr>
      <w:r>
        <w:rPr>
          <w:rFonts w:hint="eastAsia"/>
          <w:b/>
          <w:bCs/>
        </w:rPr>
        <w:t>功能：</w:t>
      </w:r>
      <w:r>
        <w:rPr>
          <w:rFonts w:hint="eastAsia"/>
          <w:bCs/>
        </w:rPr>
        <w:t>打开/关闭</w:t>
      </w:r>
      <w:r>
        <w:rPr>
          <w:bCs/>
        </w:rPr>
        <w:t xml:space="preserve">igmp </w:t>
      </w:r>
      <w:r>
        <w:rPr>
          <w:rFonts w:hint="eastAsia"/>
          <w:bCs/>
        </w:rPr>
        <w:t>p</w:t>
      </w:r>
      <w:r>
        <w:rPr>
          <w:bCs/>
        </w:rPr>
        <w:t>roxy</w:t>
      </w:r>
      <w:r>
        <w:rPr>
          <w:rFonts w:hint="eastAsia"/>
          <w:bCs/>
        </w:rPr>
        <w:t>组播转发缓存debug开关。</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不打开此开关。</w:t>
      </w:r>
    </w:p>
    <w:p>
      <w:pPr>
        <w:rPr>
          <w:b/>
          <w:bCs/>
        </w:rPr>
      </w:pPr>
      <w:r>
        <w:rPr>
          <w:rFonts w:hint="eastAsia"/>
          <w:b/>
          <w:bCs/>
        </w:rPr>
        <w:t>命令模式：</w:t>
      </w:r>
      <w:r>
        <w:rPr>
          <w:rFonts w:hint="eastAsia"/>
          <w:bCs/>
        </w:rPr>
        <w:t>特权模式和全局模式。</w:t>
      </w:r>
    </w:p>
    <w:p>
      <w:pPr>
        <w:rPr>
          <w:b/>
          <w:bCs/>
        </w:rPr>
      </w:pPr>
      <w:r>
        <w:rPr>
          <w:rFonts w:hint="eastAsia"/>
          <w:b/>
          <w:bCs/>
        </w:rPr>
        <w:t>使用指南：</w:t>
      </w:r>
      <w:r>
        <w:rPr>
          <w:rFonts w:hint="eastAsia"/>
          <w:bCs/>
        </w:rPr>
        <w:t>打开此开关，显示生成和下发的组播表项的信息。</w:t>
      </w:r>
    </w:p>
    <w:p>
      <w:pPr>
        <w:rPr>
          <w:b/>
          <w:bCs/>
        </w:rPr>
      </w:pPr>
      <w:r>
        <w:rPr>
          <w:rFonts w:hint="eastAsia"/>
          <w:b/>
          <w:bCs/>
        </w:rPr>
        <w:t>举例：</w:t>
      </w:r>
    </w:p>
    <w:p>
      <w:r>
        <w:rPr>
          <w:bCs/>
        </w:rPr>
        <w:t xml:space="preserve">Switch#debug igmp </w:t>
      </w:r>
      <w:r>
        <w:rPr>
          <w:rFonts w:hint="eastAsia"/>
          <w:bCs/>
        </w:rPr>
        <w:t>p</w:t>
      </w:r>
      <w:r>
        <w:rPr>
          <w:bCs/>
        </w:rPr>
        <w:t>roxy mfc</w:t>
      </w:r>
    </w:p>
    <w:p>
      <w:pPr>
        <w:pStyle w:val="5"/>
      </w:pPr>
      <w:bookmarkStart w:id="6334" w:name="_Toc437332672"/>
      <w:bookmarkStart w:id="6335" w:name="_Toc235416554"/>
      <w:bookmarkStart w:id="6336" w:name="_Toc186427005"/>
      <w:bookmarkStart w:id="6337" w:name="_Toc8995"/>
      <w:r>
        <w:t xml:space="preserve">debug igmp </w:t>
      </w:r>
      <w:r>
        <w:rPr>
          <w:rFonts w:hint="eastAsia"/>
        </w:rPr>
        <w:t>p</w:t>
      </w:r>
      <w:r>
        <w:t>roxy packet</w:t>
      </w:r>
      <w:bookmarkEnd w:id="6334"/>
      <w:bookmarkEnd w:id="6335"/>
      <w:bookmarkEnd w:id="6336"/>
      <w:bookmarkEnd w:id="6337"/>
    </w:p>
    <w:p>
      <w:pPr>
        <w:rPr>
          <w:b/>
          <w:bCs/>
        </w:rPr>
      </w:pPr>
      <w:r>
        <w:rPr>
          <w:rFonts w:hint="eastAsia"/>
          <w:b/>
          <w:bCs/>
        </w:rPr>
        <w:t xml:space="preserve">命令：debug </w:t>
      </w:r>
      <w:r>
        <w:rPr>
          <w:b/>
          <w:bCs/>
        </w:rPr>
        <w:t xml:space="preserve">igmp </w:t>
      </w:r>
      <w:r>
        <w:rPr>
          <w:rFonts w:hint="eastAsia"/>
          <w:b/>
          <w:bCs/>
        </w:rPr>
        <w:t>p</w:t>
      </w:r>
      <w:r>
        <w:rPr>
          <w:b/>
          <w:bCs/>
        </w:rPr>
        <w:t>roxy</w:t>
      </w:r>
      <w:r>
        <w:rPr>
          <w:rFonts w:hint="eastAsia"/>
          <w:b/>
          <w:bCs/>
        </w:rPr>
        <w:t xml:space="preserve"> packet</w:t>
      </w:r>
    </w:p>
    <w:p>
      <w:pPr>
        <w:ind w:firstLine="723" w:firstLineChars="343"/>
        <w:rPr>
          <w:b/>
          <w:bCs/>
        </w:rPr>
      </w:pPr>
      <w:r>
        <w:rPr>
          <w:b/>
          <w:bCs/>
        </w:rPr>
        <w:t xml:space="preserve">no </w:t>
      </w:r>
      <w:r>
        <w:rPr>
          <w:rFonts w:hint="eastAsia"/>
          <w:b/>
          <w:bCs/>
        </w:rPr>
        <w:t xml:space="preserve">debug </w:t>
      </w:r>
      <w:r>
        <w:rPr>
          <w:b/>
          <w:bCs/>
        </w:rPr>
        <w:t xml:space="preserve">igmp </w:t>
      </w:r>
      <w:r>
        <w:rPr>
          <w:rFonts w:hint="eastAsia"/>
          <w:b/>
          <w:bCs/>
        </w:rPr>
        <w:t>p</w:t>
      </w:r>
      <w:r>
        <w:rPr>
          <w:b/>
          <w:bCs/>
        </w:rPr>
        <w:t>roxy</w:t>
      </w:r>
      <w:r>
        <w:rPr>
          <w:rFonts w:hint="eastAsia"/>
          <w:b/>
          <w:bCs/>
        </w:rPr>
        <w:t xml:space="preserve"> packet</w:t>
      </w:r>
    </w:p>
    <w:p>
      <w:pPr>
        <w:rPr>
          <w:b/>
          <w:bCs/>
        </w:rPr>
      </w:pPr>
      <w:r>
        <w:rPr>
          <w:rFonts w:hint="eastAsia"/>
          <w:b/>
          <w:bCs/>
        </w:rPr>
        <w:t>功能：</w:t>
      </w:r>
      <w:r>
        <w:rPr>
          <w:rFonts w:hint="eastAsia"/>
          <w:bCs/>
        </w:rPr>
        <w:t>打开</w:t>
      </w:r>
      <w:r>
        <w:rPr>
          <w:bCs/>
        </w:rPr>
        <w:t>/</w:t>
      </w:r>
      <w:r>
        <w:rPr>
          <w:rFonts w:hint="eastAsia"/>
          <w:bCs/>
        </w:rPr>
        <w:t>关闭</w:t>
      </w:r>
      <w:r>
        <w:rPr>
          <w:bCs/>
        </w:rPr>
        <w:t xml:space="preserve">igmp </w:t>
      </w:r>
      <w:r>
        <w:rPr>
          <w:rFonts w:hint="eastAsia"/>
          <w:bCs/>
        </w:rPr>
        <w:t>p</w:t>
      </w:r>
      <w:r>
        <w:rPr>
          <w:bCs/>
        </w:rPr>
        <w:t>roxy</w:t>
      </w:r>
      <w:r>
        <w:rPr>
          <w:rFonts w:hint="eastAsia"/>
          <w:bCs/>
        </w:rPr>
        <w:t>包的debug开关。</w:t>
      </w:r>
    </w:p>
    <w:p>
      <w:pPr>
        <w:rPr>
          <w:bCs/>
        </w:rPr>
      </w:pPr>
      <w:r>
        <w:rPr>
          <w:rFonts w:hint="eastAsia"/>
          <w:b/>
          <w:bCs/>
        </w:rPr>
        <w:t>参数：</w:t>
      </w:r>
      <w:r>
        <w:rPr>
          <w:rFonts w:hint="eastAsia"/>
          <w:bCs/>
        </w:rPr>
        <w:t>无。</w:t>
      </w:r>
    </w:p>
    <w:p>
      <w:pPr>
        <w:rPr>
          <w:b/>
          <w:bCs/>
        </w:rPr>
      </w:pPr>
      <w:r>
        <w:rPr>
          <w:rFonts w:hint="eastAsia"/>
          <w:b/>
          <w:bCs/>
        </w:rPr>
        <w:t>缺省情况：</w:t>
      </w:r>
      <w:r>
        <w:rPr>
          <w:rFonts w:hint="eastAsia"/>
          <w:bCs/>
        </w:rPr>
        <w:t>不打开此开关。</w:t>
      </w:r>
    </w:p>
    <w:p>
      <w:pPr>
        <w:rPr>
          <w:b/>
          <w:bCs/>
        </w:rPr>
      </w:pPr>
      <w:r>
        <w:rPr>
          <w:rFonts w:hint="eastAsia"/>
          <w:b/>
          <w:bCs/>
        </w:rPr>
        <w:t>命令模式：</w:t>
      </w:r>
      <w:r>
        <w:rPr>
          <w:rFonts w:hint="eastAsia"/>
          <w:bCs/>
        </w:rPr>
        <w:t>特权模式和全局模式。</w:t>
      </w:r>
    </w:p>
    <w:p>
      <w:pPr>
        <w:rPr>
          <w:b/>
          <w:bCs/>
        </w:rPr>
      </w:pPr>
      <w:r>
        <w:rPr>
          <w:rFonts w:hint="eastAsia"/>
          <w:b/>
          <w:bCs/>
        </w:rPr>
        <w:t>使用指南：</w:t>
      </w:r>
      <w:r>
        <w:rPr>
          <w:rFonts w:hint="eastAsia"/>
          <w:bCs/>
        </w:rPr>
        <w:t>通过开启此开关，可以监控</w:t>
      </w:r>
      <w:r>
        <w:rPr>
          <w:bCs/>
        </w:rPr>
        <w:t xml:space="preserve">igmp </w:t>
      </w:r>
      <w:r>
        <w:rPr>
          <w:rFonts w:hint="eastAsia"/>
          <w:bCs/>
        </w:rPr>
        <w:t>p</w:t>
      </w:r>
      <w:r>
        <w:rPr>
          <w:bCs/>
        </w:rPr>
        <w:t>roxy</w:t>
      </w:r>
      <w:r>
        <w:rPr>
          <w:rFonts w:hint="eastAsia"/>
          <w:bCs/>
        </w:rPr>
        <w:t>协议收到和/或发送的报文。</w:t>
      </w:r>
    </w:p>
    <w:p>
      <w:pPr>
        <w:rPr>
          <w:b/>
          <w:bCs/>
        </w:rPr>
      </w:pPr>
      <w:r>
        <w:rPr>
          <w:rFonts w:hint="eastAsia"/>
          <w:b/>
          <w:bCs/>
        </w:rPr>
        <w:t>举例：</w:t>
      </w:r>
    </w:p>
    <w:p>
      <w:pPr>
        <w:rPr>
          <w:bCs/>
        </w:rPr>
      </w:pPr>
      <w:r>
        <w:rPr>
          <w:bCs/>
        </w:rPr>
        <w:t xml:space="preserve">Switch#debug igmp </w:t>
      </w:r>
      <w:r>
        <w:rPr>
          <w:rFonts w:hint="eastAsia"/>
          <w:bCs/>
        </w:rPr>
        <w:t>p</w:t>
      </w:r>
      <w:r>
        <w:rPr>
          <w:bCs/>
        </w:rPr>
        <w:t>roxy</w:t>
      </w:r>
      <w:r>
        <w:rPr>
          <w:rFonts w:hint="eastAsia"/>
          <w:bCs/>
        </w:rPr>
        <w:t xml:space="preserve"> packet </w:t>
      </w:r>
    </w:p>
    <w:p>
      <w:pPr>
        <w:pStyle w:val="5"/>
      </w:pPr>
      <w:bookmarkStart w:id="6338" w:name="_Toc235416555"/>
      <w:bookmarkStart w:id="6339" w:name="_Toc186427007"/>
      <w:bookmarkStart w:id="6340" w:name="_Toc437332673"/>
      <w:bookmarkStart w:id="6341" w:name="_Toc23054"/>
      <w:r>
        <w:t xml:space="preserve">debug igmp </w:t>
      </w:r>
      <w:r>
        <w:rPr>
          <w:rFonts w:hint="eastAsia"/>
        </w:rPr>
        <w:t>p</w:t>
      </w:r>
      <w:r>
        <w:t>roxy timer</w:t>
      </w:r>
      <w:bookmarkEnd w:id="6338"/>
      <w:bookmarkEnd w:id="6339"/>
      <w:bookmarkEnd w:id="6340"/>
      <w:bookmarkEnd w:id="6341"/>
    </w:p>
    <w:p>
      <w:pPr>
        <w:rPr>
          <w:b/>
          <w:bCs/>
        </w:rPr>
      </w:pPr>
      <w:r>
        <w:rPr>
          <w:rFonts w:hint="eastAsia"/>
          <w:b/>
          <w:bCs/>
        </w:rPr>
        <w:t xml:space="preserve">命令：debug </w:t>
      </w:r>
      <w:r>
        <w:rPr>
          <w:b/>
        </w:rPr>
        <w:t xml:space="preserve">igmp </w:t>
      </w:r>
      <w:r>
        <w:rPr>
          <w:rFonts w:hint="eastAsia"/>
          <w:b/>
        </w:rPr>
        <w:t>p</w:t>
      </w:r>
      <w:r>
        <w:rPr>
          <w:b/>
        </w:rPr>
        <w:t>roxy</w:t>
      </w:r>
      <w:r>
        <w:rPr>
          <w:rFonts w:hint="eastAsia"/>
          <w:bCs/>
        </w:rPr>
        <w:t xml:space="preserve"> t</w:t>
      </w:r>
      <w:r>
        <w:rPr>
          <w:rFonts w:hint="eastAsia"/>
          <w:b/>
          <w:bCs/>
        </w:rPr>
        <w:t>imer</w:t>
      </w:r>
    </w:p>
    <w:p>
      <w:pPr>
        <w:ind w:firstLine="620" w:firstLineChars="294"/>
        <w:rPr>
          <w:b/>
          <w:bCs/>
        </w:rPr>
      </w:pPr>
      <w:r>
        <w:rPr>
          <w:rFonts w:hint="eastAsia"/>
          <w:b/>
          <w:bCs/>
        </w:rPr>
        <w:t xml:space="preserve">no debug </w:t>
      </w:r>
      <w:r>
        <w:rPr>
          <w:b/>
        </w:rPr>
        <w:t xml:space="preserve">igmp </w:t>
      </w:r>
      <w:r>
        <w:rPr>
          <w:rFonts w:hint="eastAsia"/>
          <w:b/>
        </w:rPr>
        <w:t>p</w:t>
      </w:r>
      <w:r>
        <w:rPr>
          <w:b/>
        </w:rPr>
        <w:t>roxy</w:t>
      </w:r>
      <w:r>
        <w:rPr>
          <w:rFonts w:hint="eastAsia"/>
          <w:b/>
          <w:bCs/>
        </w:rPr>
        <w:t xml:space="preserve"> timer </w:t>
      </w:r>
    </w:p>
    <w:p>
      <w:pPr>
        <w:rPr>
          <w:b/>
          <w:bCs/>
        </w:rPr>
      </w:pPr>
      <w:r>
        <w:rPr>
          <w:rFonts w:hint="eastAsia"/>
          <w:b/>
          <w:bCs/>
        </w:rPr>
        <w:t>功能：</w:t>
      </w:r>
      <w:r>
        <w:rPr>
          <w:rFonts w:hint="eastAsia"/>
          <w:bCs/>
        </w:rPr>
        <w:t>打开/关闭</w:t>
      </w:r>
      <w:r>
        <w:rPr>
          <w:bCs/>
        </w:rPr>
        <w:t xml:space="preserve">igmp </w:t>
      </w:r>
      <w:r>
        <w:rPr>
          <w:rFonts w:hint="eastAsia"/>
          <w:bCs/>
        </w:rPr>
        <w:t>p</w:t>
      </w:r>
      <w:r>
        <w:rPr>
          <w:bCs/>
        </w:rPr>
        <w:t>roxy</w:t>
      </w:r>
      <w:r>
        <w:rPr>
          <w:rFonts w:hint="eastAsia"/>
          <w:bCs/>
        </w:rPr>
        <w:t>各个模块计时器。</w:t>
      </w:r>
    </w:p>
    <w:p>
      <w:pPr>
        <w:rPr>
          <w:b/>
          <w:bCs/>
        </w:rPr>
      </w:pPr>
      <w:r>
        <w:rPr>
          <w:rFonts w:hint="eastAsia"/>
          <w:b/>
          <w:bCs/>
        </w:rPr>
        <w:t>参数：</w:t>
      </w:r>
      <w:r>
        <w:rPr>
          <w:rFonts w:hint="eastAsia"/>
          <w:bCs/>
        </w:rPr>
        <w:t>无。</w:t>
      </w:r>
      <w:r>
        <w:rPr>
          <w:rFonts w:hint="eastAsia"/>
          <w:b/>
          <w:bCs/>
        </w:rPr>
        <w:t xml:space="preserve"> </w:t>
      </w:r>
    </w:p>
    <w:p>
      <w:pPr>
        <w:rPr>
          <w:b/>
          <w:bCs/>
        </w:rPr>
      </w:pPr>
      <w:r>
        <w:rPr>
          <w:rFonts w:hint="eastAsia"/>
          <w:b/>
          <w:bCs/>
        </w:rPr>
        <w:t>缺省情况：</w:t>
      </w:r>
      <w:r>
        <w:rPr>
          <w:rFonts w:hint="eastAsia"/>
          <w:bCs/>
        </w:rPr>
        <w:t>不打开此开关。</w:t>
      </w:r>
    </w:p>
    <w:p>
      <w:pPr>
        <w:rPr>
          <w:b/>
          <w:bCs/>
        </w:rPr>
      </w:pPr>
      <w:r>
        <w:rPr>
          <w:rFonts w:hint="eastAsia"/>
          <w:b/>
          <w:bCs/>
        </w:rPr>
        <w:t>命令模式：</w:t>
      </w:r>
      <w:r>
        <w:rPr>
          <w:rFonts w:hint="eastAsia"/>
          <w:bCs/>
        </w:rPr>
        <w:t>特权模式和全局模式。</w:t>
      </w:r>
    </w:p>
    <w:p>
      <w:pPr>
        <w:rPr>
          <w:b/>
          <w:bCs/>
        </w:rPr>
      </w:pPr>
      <w:r>
        <w:rPr>
          <w:rFonts w:hint="eastAsia"/>
          <w:b/>
          <w:bCs/>
        </w:rPr>
        <w:t>使用指南：</w:t>
      </w:r>
      <w:r>
        <w:rPr>
          <w:rFonts w:hint="eastAsia"/>
          <w:bCs/>
        </w:rPr>
        <w:t>可以根据需求打开指定的计时器的调试信息。</w:t>
      </w:r>
    </w:p>
    <w:p>
      <w:pPr>
        <w:rPr>
          <w:b/>
          <w:bCs/>
        </w:rPr>
      </w:pPr>
      <w:r>
        <w:rPr>
          <w:rFonts w:hint="eastAsia"/>
          <w:b/>
          <w:bCs/>
        </w:rPr>
        <w:t>举例：</w:t>
      </w:r>
    </w:p>
    <w:p>
      <w:pPr>
        <w:rPr>
          <w:bCs/>
        </w:rPr>
      </w:pPr>
      <w:r>
        <w:rPr>
          <w:bCs/>
        </w:rPr>
        <w:t>Switch#debug ip</w:t>
      </w:r>
      <w:r>
        <w:rPr>
          <w:b/>
          <w:bCs/>
        </w:rPr>
        <w:t xml:space="preserve"> </w:t>
      </w:r>
      <w:r>
        <w:rPr>
          <w:bCs/>
        </w:rPr>
        <w:t xml:space="preserve">igmp </w:t>
      </w:r>
      <w:r>
        <w:rPr>
          <w:rFonts w:hint="eastAsia"/>
          <w:bCs/>
        </w:rPr>
        <w:t>p</w:t>
      </w:r>
      <w:r>
        <w:rPr>
          <w:bCs/>
        </w:rPr>
        <w:t>roxy</w:t>
      </w:r>
      <w:r>
        <w:rPr>
          <w:rFonts w:hint="eastAsia"/>
          <w:bCs/>
        </w:rPr>
        <w:t xml:space="preserve"> timer</w:t>
      </w:r>
    </w:p>
    <w:p>
      <w:pPr>
        <w:pStyle w:val="5"/>
      </w:pPr>
      <w:bookmarkStart w:id="6342" w:name="_Toc186427009"/>
      <w:bookmarkStart w:id="6343" w:name="_Toc156287444"/>
      <w:bookmarkStart w:id="6344" w:name="_Toc437332674"/>
      <w:bookmarkStart w:id="6345" w:name="_Toc235416556"/>
      <w:bookmarkStart w:id="6346" w:name="_Toc23097"/>
      <w:r>
        <w:t xml:space="preserve">ip igmp </w:t>
      </w:r>
      <w:r>
        <w:rPr>
          <w:rFonts w:hint="eastAsia"/>
        </w:rPr>
        <w:t>p</w:t>
      </w:r>
      <w:r>
        <w:t>roxy</w:t>
      </w:r>
      <w:bookmarkEnd w:id="6342"/>
      <w:bookmarkEnd w:id="6343"/>
      <w:bookmarkEnd w:id="6344"/>
      <w:bookmarkEnd w:id="6345"/>
      <w:bookmarkEnd w:id="6346"/>
    </w:p>
    <w:p>
      <w:pPr>
        <w:rPr>
          <w:b/>
          <w:bCs/>
        </w:rPr>
      </w:pPr>
      <w:r>
        <w:rPr>
          <w:rFonts w:hint="eastAsia"/>
          <w:b/>
          <w:bCs/>
        </w:rPr>
        <w:t>命令</w:t>
      </w:r>
      <w:r>
        <w:rPr>
          <w:rFonts w:hint="eastAsia"/>
          <w:b/>
          <w:bCs/>
          <w:lang w:val="en-GB"/>
        </w:rPr>
        <w:t>：</w:t>
      </w:r>
      <w:r>
        <w:rPr>
          <w:b/>
          <w:bCs/>
        </w:rPr>
        <w:t xml:space="preserve">ip igmp </w:t>
      </w:r>
      <w:r>
        <w:rPr>
          <w:rFonts w:hint="eastAsia"/>
          <w:b/>
          <w:bCs/>
        </w:rPr>
        <w:t>p</w:t>
      </w:r>
      <w:r>
        <w:rPr>
          <w:b/>
          <w:bCs/>
        </w:rPr>
        <w:t>roxy</w:t>
      </w:r>
    </w:p>
    <w:p>
      <w:pPr>
        <w:rPr>
          <w:b/>
          <w:bCs/>
        </w:rPr>
      </w:pPr>
      <w:r>
        <w:rPr>
          <w:b/>
          <w:bCs/>
        </w:rPr>
        <w:tab/>
      </w:r>
      <w:r>
        <w:rPr>
          <w:b/>
          <w:bCs/>
        </w:rPr>
        <w:t xml:space="preserve">  no ip igmp</w:t>
      </w:r>
      <w:r>
        <w:rPr>
          <w:rFonts w:hint="eastAsia"/>
          <w:b/>
          <w:bCs/>
        </w:rPr>
        <w:t xml:space="preserve"> p</w:t>
      </w:r>
      <w:r>
        <w:rPr>
          <w:b/>
          <w:bCs/>
        </w:rPr>
        <w:t>roxy</w:t>
      </w:r>
    </w:p>
    <w:p>
      <w:r>
        <w:rPr>
          <w:rFonts w:hint="eastAsia"/>
          <w:b/>
          <w:bCs/>
        </w:rPr>
        <w:t>功能：</w:t>
      </w:r>
      <w:r>
        <w:rPr>
          <w:rFonts w:hint="eastAsia"/>
        </w:rPr>
        <w:t>打开交换机的</w:t>
      </w:r>
      <w:r>
        <w:t>IGMP Proxy</w:t>
      </w:r>
      <w:r>
        <w:rPr>
          <w:rFonts w:hint="eastAsia"/>
        </w:rPr>
        <w:t>功能；本命令的</w:t>
      </w:r>
      <w:r>
        <w:t>no</w:t>
      </w:r>
      <w:r>
        <w:rPr>
          <w:rFonts w:hint="eastAsia"/>
        </w:rPr>
        <w:t>操作为关闭</w:t>
      </w:r>
      <w:r>
        <w:t>IGMP Proxy</w:t>
      </w:r>
      <w:r>
        <w:rPr>
          <w:rFonts w:hint="eastAsia"/>
        </w:rPr>
        <w:t>功能。</w:t>
      </w:r>
    </w:p>
    <w:p>
      <w:r>
        <w:rPr>
          <w:rFonts w:hint="eastAsia"/>
          <w:b/>
          <w:bCs/>
        </w:rPr>
        <w:t>命令模式：</w:t>
      </w:r>
      <w:r>
        <w:rPr>
          <w:rFonts w:hint="eastAsia"/>
        </w:rPr>
        <w:t>全局配置模式。</w:t>
      </w:r>
    </w:p>
    <w:p>
      <w:r>
        <w:rPr>
          <w:rFonts w:hint="eastAsia"/>
          <w:b/>
          <w:bCs/>
        </w:rPr>
        <w:t>缺省情况：</w:t>
      </w:r>
      <w:r>
        <w:rPr>
          <w:rFonts w:hint="eastAsia"/>
        </w:rPr>
        <w:t>交换机缺省不启动</w:t>
      </w:r>
      <w:r>
        <w:t>IGMP Proxy</w:t>
      </w:r>
      <w:r>
        <w:rPr>
          <w:rFonts w:hint="eastAsia"/>
        </w:rPr>
        <w:t>。</w:t>
      </w:r>
    </w:p>
    <w:p>
      <w:pPr>
        <w:adjustRightInd w:val="0"/>
      </w:pPr>
      <w:r>
        <w:rPr>
          <w:rFonts w:hint="eastAsia"/>
          <w:b/>
          <w:bCs/>
        </w:rPr>
        <w:t>使用指南：</w:t>
      </w:r>
      <w:r>
        <w:rPr>
          <w:rFonts w:hint="eastAsia" w:ascii="宋体" w:hAnsi="宋体"/>
        </w:rPr>
        <w:t>本命令全局启动</w:t>
      </w:r>
      <w:r>
        <w:t>IGMP Proxy</w:t>
      </w:r>
      <w:r>
        <w:rPr>
          <w:rFonts w:hAnsi="宋体"/>
        </w:rPr>
        <w:t>协议，但是要让</w:t>
      </w:r>
      <w:r>
        <w:t>IGMP Proxy</w:t>
      </w:r>
      <w:r>
        <w:rPr>
          <w:rFonts w:hAnsi="宋体"/>
        </w:rPr>
        <w:t>协议工作，还必须在接口模式配置一个上游接口和至少一个下游接口。</w:t>
      </w:r>
    </w:p>
    <w:p>
      <w:r>
        <w:rPr>
          <w:rFonts w:hint="eastAsia"/>
          <w:b/>
          <w:bCs/>
        </w:rPr>
        <w:t>举例：</w:t>
      </w:r>
      <w:r>
        <w:rPr>
          <w:rFonts w:hint="eastAsia"/>
        </w:rPr>
        <w:t>在全局模式启动</w:t>
      </w:r>
      <w:r>
        <w:t>IGMP Proxy</w:t>
      </w:r>
      <w:r>
        <w:rPr>
          <w:rFonts w:hint="eastAsia"/>
        </w:rPr>
        <w:t>。</w:t>
      </w:r>
    </w:p>
    <w:p>
      <w:r>
        <w:rPr>
          <w:sz w:val="20"/>
          <w:szCs w:val="20"/>
        </w:rPr>
        <w:t>Switch</w:t>
      </w:r>
      <w:r>
        <w:t xml:space="preserve">(config)#ip igmp </w:t>
      </w:r>
      <w:r>
        <w:rPr>
          <w:rFonts w:hint="eastAsia"/>
        </w:rPr>
        <w:t>p</w:t>
      </w:r>
      <w:r>
        <w:t>roxy</w:t>
      </w:r>
    </w:p>
    <w:p>
      <w:pPr>
        <w:pStyle w:val="5"/>
      </w:pPr>
      <w:bookmarkStart w:id="6347" w:name="_Toc156287450"/>
      <w:bookmarkStart w:id="6348" w:name="_Toc186427015"/>
      <w:bookmarkStart w:id="6349" w:name="_Toc437332675"/>
      <w:bookmarkStart w:id="6350" w:name="_Toc235416557"/>
      <w:bookmarkStart w:id="6351" w:name="_Toc1569"/>
      <w:r>
        <w:t xml:space="preserve">ip igmp </w:t>
      </w:r>
      <w:r>
        <w:rPr>
          <w:rFonts w:hint="eastAsia"/>
        </w:rPr>
        <w:t>p</w:t>
      </w:r>
      <w:r>
        <w:t xml:space="preserve">roxy </w:t>
      </w:r>
      <w:bookmarkEnd w:id="6347"/>
      <w:r>
        <w:rPr>
          <w:rFonts w:hint="eastAsia"/>
        </w:rPr>
        <w:t>aggregate</w:t>
      </w:r>
      <w:bookmarkEnd w:id="6348"/>
      <w:bookmarkEnd w:id="6349"/>
      <w:bookmarkEnd w:id="6350"/>
      <w:bookmarkEnd w:id="6351"/>
    </w:p>
    <w:p>
      <w:pPr>
        <w:rPr>
          <w:b/>
          <w:bCs/>
        </w:rPr>
      </w:pPr>
      <w:r>
        <w:rPr>
          <w:rFonts w:hint="eastAsia"/>
          <w:b/>
          <w:bCs/>
        </w:rPr>
        <w:t>命令：</w:t>
      </w:r>
      <w:r>
        <w:rPr>
          <w:b/>
          <w:bCs/>
        </w:rPr>
        <w:t>ip igmp proxy aggregate</w:t>
      </w:r>
    </w:p>
    <w:p>
      <w:pPr>
        <w:ind w:firstLine="628" w:firstLineChars="298"/>
        <w:rPr>
          <w:b/>
          <w:bCs/>
        </w:rPr>
      </w:pPr>
      <w:r>
        <w:rPr>
          <w:rFonts w:hint="eastAsia"/>
          <w:b/>
          <w:bCs/>
        </w:rPr>
        <w:t xml:space="preserve">no </w:t>
      </w:r>
      <w:r>
        <w:rPr>
          <w:b/>
          <w:bCs/>
        </w:rPr>
        <w:t>ip igmp proxy aggregate</w:t>
      </w:r>
    </w:p>
    <w:p>
      <w:r>
        <w:rPr>
          <w:rFonts w:hint="eastAsia"/>
          <w:b/>
          <w:bCs/>
        </w:rPr>
        <w:t>功能：</w:t>
      </w:r>
      <w:r>
        <w:rPr>
          <w:rFonts w:hint="eastAsia"/>
        </w:rPr>
        <w:t>设置</w:t>
      </w:r>
      <w:r>
        <w:t>IGMP Proxy</w:t>
      </w:r>
      <w:r>
        <w:rPr>
          <w:rFonts w:hint="eastAsia"/>
        </w:rPr>
        <w:t>非查询者下游接口也可以作为下发表项的出接口。</w:t>
      </w:r>
    </w:p>
    <w:p>
      <w:r>
        <w:rPr>
          <w:rFonts w:hint="eastAsia"/>
          <w:b/>
          <w:bCs/>
        </w:rPr>
        <w:t>命令模式：</w:t>
      </w:r>
      <w:r>
        <w:rPr>
          <w:rFonts w:hint="eastAsia"/>
        </w:rPr>
        <w:t>全局配置模式。</w:t>
      </w:r>
    </w:p>
    <w:p>
      <w:r>
        <w:rPr>
          <w:rFonts w:hint="eastAsia"/>
          <w:b/>
          <w:bCs/>
        </w:rPr>
        <w:t>缺省情况：</w:t>
      </w:r>
      <w:r>
        <w:rPr>
          <w:rFonts w:hint="eastAsia"/>
        </w:rPr>
        <w:t>非查询者下游接口不作为下发表项的出接口。</w:t>
      </w:r>
    </w:p>
    <w:p>
      <w:r>
        <w:rPr>
          <w:rFonts w:hint="eastAsia"/>
          <w:b/>
          <w:bCs/>
        </w:rPr>
        <w:t>使用指南：</w:t>
      </w:r>
      <w:r>
        <w:t xml:space="preserve"> </w:t>
      </w:r>
      <w:r>
        <w:rPr>
          <w:rFonts w:hint="eastAsia"/>
        </w:rPr>
        <w:t>默认情况下，非查询者下游接口不作为下发表项的出接口，配置本命令后，所有下游接口都可以作为组播流量的出接口下发表项。</w:t>
      </w:r>
    </w:p>
    <w:p>
      <w:pPr>
        <w:rPr>
          <w:b/>
          <w:bCs/>
        </w:rPr>
      </w:pPr>
      <w:r>
        <w:rPr>
          <w:rFonts w:hint="eastAsia"/>
          <w:b/>
          <w:bCs/>
        </w:rPr>
        <w:t>举例：</w:t>
      </w:r>
    </w:p>
    <w:p>
      <w:r>
        <w:t xml:space="preserve">Switch(config)#ip igmp </w:t>
      </w:r>
      <w:r>
        <w:rPr>
          <w:rFonts w:hint="eastAsia"/>
        </w:rPr>
        <w:t>p</w:t>
      </w:r>
      <w:r>
        <w:t xml:space="preserve">roxy </w:t>
      </w:r>
      <w:r>
        <w:rPr>
          <w:rFonts w:hint="eastAsia"/>
        </w:rPr>
        <w:t>aggregate</w:t>
      </w:r>
      <w:r>
        <w:t xml:space="preserve">                             </w:t>
      </w:r>
    </w:p>
    <w:p>
      <w:pPr>
        <w:pStyle w:val="5"/>
      </w:pPr>
      <w:bookmarkStart w:id="6352" w:name="_Toc186427011"/>
      <w:bookmarkStart w:id="6353" w:name="_Toc437332676"/>
      <w:bookmarkStart w:id="6354" w:name="_Toc235416558"/>
      <w:bookmarkStart w:id="6355" w:name="_Toc27550"/>
      <w:r>
        <w:t xml:space="preserve">ip igmp </w:t>
      </w:r>
      <w:r>
        <w:rPr>
          <w:rFonts w:hint="eastAsia"/>
        </w:rPr>
        <w:t>p</w:t>
      </w:r>
      <w:r>
        <w:t xml:space="preserve">roxy </w:t>
      </w:r>
      <w:r>
        <w:rPr>
          <w:rFonts w:hint="eastAsia"/>
        </w:rPr>
        <w:t>downstream</w:t>
      </w:r>
      <w:bookmarkEnd w:id="6352"/>
      <w:bookmarkEnd w:id="6353"/>
      <w:bookmarkEnd w:id="6354"/>
      <w:bookmarkEnd w:id="6355"/>
    </w:p>
    <w:p>
      <w:pPr>
        <w:rPr>
          <w:b/>
          <w:bCs/>
        </w:rPr>
      </w:pPr>
      <w:r>
        <w:rPr>
          <w:rFonts w:hint="eastAsia"/>
          <w:b/>
          <w:bCs/>
        </w:rPr>
        <w:t>命令</w:t>
      </w:r>
      <w:r>
        <w:rPr>
          <w:rFonts w:hint="eastAsia"/>
          <w:b/>
          <w:bCs/>
          <w:lang w:val="en-GB"/>
        </w:rPr>
        <w:t>：</w:t>
      </w:r>
      <w:r>
        <w:rPr>
          <w:b/>
          <w:bCs/>
        </w:rPr>
        <w:t xml:space="preserve">ip igmp </w:t>
      </w:r>
      <w:r>
        <w:rPr>
          <w:rFonts w:hint="eastAsia"/>
          <w:b/>
          <w:bCs/>
        </w:rPr>
        <w:t>p</w:t>
      </w:r>
      <w:r>
        <w:rPr>
          <w:b/>
          <w:bCs/>
        </w:rPr>
        <w:t>roxy</w:t>
      </w:r>
      <w:r>
        <w:rPr>
          <w:rFonts w:hint="eastAsia"/>
          <w:b/>
          <w:bCs/>
        </w:rPr>
        <w:t xml:space="preserve"> </w:t>
      </w:r>
      <w:r>
        <w:rPr>
          <w:rFonts w:hint="eastAsia"/>
          <w:b/>
        </w:rPr>
        <w:t>downstream</w:t>
      </w:r>
    </w:p>
    <w:p>
      <w:pPr>
        <w:ind w:left="420" w:leftChars="200" w:firstLine="207" w:firstLineChars="98"/>
        <w:rPr>
          <w:b/>
          <w:bCs/>
        </w:rPr>
      </w:pPr>
      <w:r>
        <w:rPr>
          <w:b/>
          <w:bCs/>
        </w:rPr>
        <w:t xml:space="preserve">no ip igmp </w:t>
      </w:r>
      <w:r>
        <w:rPr>
          <w:rFonts w:hint="eastAsia"/>
          <w:b/>
          <w:bCs/>
        </w:rPr>
        <w:t>p</w:t>
      </w:r>
      <w:r>
        <w:rPr>
          <w:b/>
          <w:bCs/>
        </w:rPr>
        <w:t>roxy</w:t>
      </w:r>
      <w:r>
        <w:rPr>
          <w:rFonts w:hint="eastAsia"/>
          <w:b/>
          <w:bCs/>
        </w:rPr>
        <w:t xml:space="preserve"> </w:t>
      </w:r>
      <w:r>
        <w:rPr>
          <w:rFonts w:hint="eastAsia"/>
          <w:b/>
        </w:rPr>
        <w:t>downstream</w:t>
      </w:r>
    </w:p>
    <w:p>
      <w:r>
        <w:rPr>
          <w:rFonts w:hint="eastAsia"/>
          <w:b/>
          <w:bCs/>
        </w:rPr>
        <w:t>功能：</w:t>
      </w:r>
      <w:r>
        <w:rPr>
          <w:rFonts w:hint="eastAsia"/>
        </w:rPr>
        <w:t>打开指定接口的</w:t>
      </w:r>
      <w:r>
        <w:t>IGMP Proxy</w:t>
      </w:r>
      <w:r>
        <w:rPr>
          <w:rFonts w:hint="eastAsia"/>
        </w:rPr>
        <w:t>下游接口功能；本命令的</w:t>
      </w:r>
      <w:r>
        <w:t>no</w:t>
      </w:r>
      <w:r>
        <w:rPr>
          <w:rFonts w:hint="eastAsia"/>
        </w:rPr>
        <w:t>操作为关闭指定接口的</w:t>
      </w:r>
      <w:r>
        <w:t>IGMP Proxy</w:t>
      </w:r>
      <w:r>
        <w:rPr>
          <w:rFonts w:hint="eastAsia"/>
        </w:rPr>
        <w:t>下游接口功能。</w:t>
      </w:r>
    </w:p>
    <w:p>
      <w:r>
        <w:rPr>
          <w:rFonts w:hint="eastAsia"/>
          <w:b/>
          <w:bCs/>
        </w:rPr>
        <w:t>命令模式：</w:t>
      </w:r>
      <w:r>
        <w:rPr>
          <w:rFonts w:hint="eastAsia"/>
        </w:rPr>
        <w:t>接口配置模式。</w:t>
      </w:r>
    </w:p>
    <w:p>
      <w:r>
        <w:rPr>
          <w:rFonts w:hint="eastAsia"/>
          <w:b/>
          <w:bCs/>
        </w:rPr>
        <w:t>缺省情况：</w:t>
      </w:r>
      <w:r>
        <w:rPr>
          <w:rFonts w:hint="eastAsia"/>
        </w:rPr>
        <w:t>缺省不打开</w:t>
      </w:r>
      <w:r>
        <w:t>IGMP Proxy</w:t>
      </w:r>
      <w:r>
        <w:rPr>
          <w:rFonts w:hint="eastAsia"/>
        </w:rPr>
        <w:t>下游接口功能。</w:t>
      </w:r>
    </w:p>
    <w:p>
      <w:r>
        <w:rPr>
          <w:rFonts w:hint="eastAsia"/>
          <w:b/>
          <w:bCs/>
        </w:rPr>
        <w:t>使用指南：</w:t>
      </w:r>
      <w:r>
        <w:rPr>
          <w:rFonts w:hint="eastAsia"/>
        </w:rPr>
        <w:t>设置指定接口的</w:t>
      </w:r>
      <w:r>
        <w:t>IGMP Proxy</w:t>
      </w:r>
      <w:r>
        <w:rPr>
          <w:rFonts w:hint="eastAsia"/>
        </w:rPr>
        <w:t>下游接口功能，</w:t>
      </w:r>
      <w:r>
        <w:rPr>
          <w:rFonts w:hint="eastAsia" w:ascii="宋体" w:hAnsi="宋体"/>
        </w:rPr>
        <w:t>但是要让IGMP Proxy协议工作，还必须通过</w:t>
      </w:r>
      <w:r>
        <w:rPr>
          <w:b/>
          <w:bCs/>
        </w:rPr>
        <w:t xml:space="preserve">ip igmp </w:t>
      </w:r>
      <w:r>
        <w:rPr>
          <w:rFonts w:hint="eastAsia"/>
          <w:b/>
          <w:bCs/>
        </w:rPr>
        <w:t>p</w:t>
      </w:r>
      <w:r>
        <w:rPr>
          <w:b/>
          <w:bCs/>
        </w:rPr>
        <w:t>roxy</w:t>
      </w:r>
      <w:r>
        <w:rPr>
          <w:rFonts w:hint="eastAsia"/>
          <w:b/>
          <w:bCs/>
        </w:rPr>
        <w:t xml:space="preserve"> upstream</w:t>
      </w:r>
      <w:r>
        <w:rPr>
          <w:rFonts w:hint="eastAsia"/>
        </w:rPr>
        <w:t>在其它接口上</w:t>
      </w:r>
      <w:r>
        <w:rPr>
          <w:rFonts w:hint="eastAsia" w:ascii="宋体" w:hAnsi="宋体"/>
        </w:rPr>
        <w:t>配置一个上游接口</w:t>
      </w:r>
      <w:r>
        <w:rPr>
          <w:rFonts w:hint="eastAsia"/>
        </w:rPr>
        <w:t>。可通过</w:t>
      </w:r>
      <w:r>
        <w:t xml:space="preserve">no ip igmp </w:t>
      </w:r>
      <w:r>
        <w:rPr>
          <w:rFonts w:hint="eastAsia"/>
        </w:rPr>
        <w:t>p</w:t>
      </w:r>
      <w:r>
        <w:t xml:space="preserve">roxy </w:t>
      </w:r>
      <w:r>
        <w:rPr>
          <w:rFonts w:hint="eastAsia"/>
        </w:rPr>
        <w:t>downstream关闭指定接口上的</w:t>
      </w:r>
      <w:r>
        <w:t>IGMP Proxy</w:t>
      </w:r>
      <w:r>
        <w:rPr>
          <w:rFonts w:hint="eastAsia"/>
        </w:rPr>
        <w:t>下游功能。</w:t>
      </w:r>
    </w:p>
    <w:p>
      <w:r>
        <w:rPr>
          <w:rFonts w:hint="eastAsia"/>
          <w:b/>
          <w:bCs/>
        </w:rPr>
        <w:t>举例：</w:t>
      </w:r>
      <w:r>
        <w:rPr>
          <w:rFonts w:hint="eastAsia"/>
        </w:rPr>
        <w:t>在接口配置模式下启动interface vlan 2的</w:t>
      </w:r>
      <w:r>
        <w:t>IGMP Proxy</w:t>
      </w:r>
      <w:r>
        <w:rPr>
          <w:rFonts w:hint="eastAsia"/>
        </w:rPr>
        <w:t>下游接口功能。</w:t>
      </w:r>
    </w:p>
    <w:p>
      <w:pPr>
        <w:rPr>
          <w:szCs w:val="21"/>
        </w:rPr>
      </w:pPr>
      <w:r>
        <w:rPr>
          <w:szCs w:val="21"/>
        </w:rPr>
        <w:t>Switch(config)#</w:t>
      </w:r>
      <w:r>
        <w:rPr>
          <w:rFonts w:hint="eastAsia"/>
          <w:szCs w:val="21"/>
        </w:rPr>
        <w:t>interface vlan 2</w:t>
      </w:r>
    </w:p>
    <w:p>
      <w:pPr>
        <w:rPr>
          <w:szCs w:val="21"/>
        </w:rPr>
      </w:pPr>
      <w:r>
        <w:rPr>
          <w:szCs w:val="21"/>
        </w:rPr>
        <w:t>Switch(Config-</w:t>
      </w:r>
      <w:r>
        <w:rPr>
          <w:rFonts w:hint="eastAsia"/>
          <w:szCs w:val="21"/>
        </w:rPr>
        <w:t>i</w:t>
      </w:r>
      <w:r>
        <w:rPr>
          <w:szCs w:val="21"/>
        </w:rPr>
        <w:t>f-Vlan</w:t>
      </w:r>
      <w:r>
        <w:rPr>
          <w:rFonts w:hint="eastAsia"/>
          <w:szCs w:val="21"/>
        </w:rPr>
        <w:t>2</w:t>
      </w:r>
      <w:r>
        <w:rPr>
          <w:szCs w:val="21"/>
        </w:rPr>
        <w:t xml:space="preserve">)#ip </w:t>
      </w:r>
      <w:r>
        <w:rPr>
          <w:rFonts w:hint="eastAsia"/>
          <w:szCs w:val="21"/>
        </w:rPr>
        <w:t>igmp proxy downstream</w:t>
      </w:r>
    </w:p>
    <w:p>
      <w:pPr>
        <w:pStyle w:val="5"/>
      </w:pPr>
      <w:bookmarkStart w:id="6356" w:name="_Toc156287447"/>
      <w:bookmarkStart w:id="6357" w:name="_Toc437332677"/>
      <w:bookmarkStart w:id="6358" w:name="_Toc186427012"/>
      <w:bookmarkStart w:id="6359" w:name="_Toc235416559"/>
      <w:bookmarkStart w:id="6360" w:name="_Toc29751"/>
      <w:r>
        <w:t xml:space="preserve">ip igmp </w:t>
      </w:r>
      <w:bookmarkEnd w:id="6356"/>
      <w:r>
        <w:rPr>
          <w:rFonts w:hint="eastAsia"/>
        </w:rPr>
        <w:t>proxy limit</w:t>
      </w:r>
      <w:bookmarkEnd w:id="6357"/>
      <w:bookmarkEnd w:id="6358"/>
      <w:bookmarkEnd w:id="6359"/>
      <w:bookmarkEnd w:id="6360"/>
    </w:p>
    <w:p>
      <w:pPr>
        <w:rPr>
          <w:b/>
          <w:bCs/>
        </w:rPr>
      </w:pPr>
      <w:r>
        <w:rPr>
          <w:rFonts w:hint="eastAsia"/>
          <w:b/>
          <w:bCs/>
        </w:rPr>
        <w:t>命令：</w:t>
      </w:r>
      <w:r>
        <w:rPr>
          <w:b/>
          <w:bCs/>
        </w:rPr>
        <w:t xml:space="preserve">ip igmp </w:t>
      </w:r>
      <w:r>
        <w:rPr>
          <w:rFonts w:hint="eastAsia"/>
          <w:b/>
          <w:bCs/>
        </w:rPr>
        <w:t>p</w:t>
      </w:r>
      <w:r>
        <w:rPr>
          <w:b/>
          <w:bCs/>
        </w:rPr>
        <w:t>roxy limit</w:t>
      </w:r>
      <w:r>
        <w:rPr>
          <w:rFonts w:hint="eastAsia"/>
          <w:b/>
          <w:bCs/>
        </w:rPr>
        <w:t xml:space="preserve"> {group </w:t>
      </w:r>
      <w:r>
        <w:rPr>
          <w:b/>
          <w:bCs/>
        </w:rPr>
        <w:t>&lt;</w:t>
      </w:r>
      <w:r>
        <w:rPr>
          <w:rFonts w:hint="eastAsia"/>
          <w:b/>
          <w:bCs/>
          <w:i/>
        </w:rPr>
        <w:t>g_limit</w:t>
      </w:r>
      <w:r>
        <w:rPr>
          <w:b/>
          <w:bCs/>
        </w:rPr>
        <w:t>&gt;</w:t>
      </w:r>
      <w:r>
        <w:rPr>
          <w:rFonts w:hint="eastAsia"/>
          <w:b/>
          <w:bCs/>
        </w:rPr>
        <w:t xml:space="preserve"> | source &lt;</w:t>
      </w:r>
      <w:r>
        <w:rPr>
          <w:rFonts w:hint="eastAsia"/>
          <w:b/>
          <w:bCs/>
          <w:i/>
        </w:rPr>
        <w:t>s_limit</w:t>
      </w:r>
      <w:r>
        <w:rPr>
          <w:rFonts w:hint="eastAsia"/>
          <w:b/>
          <w:bCs/>
        </w:rPr>
        <w:t>&gt;}</w:t>
      </w:r>
    </w:p>
    <w:p>
      <w:pPr>
        <w:rPr>
          <w:b/>
          <w:bCs/>
        </w:rPr>
      </w:pPr>
      <w:r>
        <w:rPr>
          <w:b/>
          <w:bCs/>
        </w:rPr>
        <w:t xml:space="preserve">      no ip igmp </w:t>
      </w:r>
      <w:r>
        <w:rPr>
          <w:rFonts w:hint="eastAsia"/>
          <w:b/>
          <w:bCs/>
        </w:rPr>
        <w:t>p</w:t>
      </w:r>
      <w:r>
        <w:rPr>
          <w:b/>
          <w:bCs/>
        </w:rPr>
        <w:t>roxy limit</w:t>
      </w:r>
    </w:p>
    <w:p>
      <w:r>
        <w:rPr>
          <w:rFonts w:hint="eastAsia"/>
          <w:b/>
          <w:bCs/>
        </w:rPr>
        <w:t>功能：</w:t>
      </w:r>
      <w:r>
        <w:rPr>
          <w:rFonts w:hint="eastAsia"/>
        </w:rPr>
        <w:t>设置</w:t>
      </w:r>
      <w:r>
        <w:t>IGMP Proxy</w:t>
      </w:r>
      <w:r>
        <w:rPr>
          <w:rFonts w:hint="eastAsia"/>
        </w:rPr>
        <w:t>上游接口可加入组的个数和每个组中源个数的最大值。</w:t>
      </w:r>
    </w:p>
    <w:p>
      <w:r>
        <w:rPr>
          <w:rFonts w:hint="eastAsia"/>
          <w:b/>
          <w:bCs/>
        </w:rPr>
        <w:t>参数：</w:t>
      </w:r>
      <w:r>
        <w:rPr>
          <w:rFonts w:hint="eastAsia"/>
          <w:b/>
          <w:bCs/>
          <w:i/>
          <w:iCs/>
        </w:rPr>
        <w:t>g_limit</w:t>
      </w:r>
      <w:r>
        <w:rPr>
          <w:rFonts w:hint="eastAsia"/>
        </w:rPr>
        <w:t>：</w:t>
      </w:r>
      <w:r>
        <w:t>&lt;</w:t>
      </w:r>
      <w:r>
        <w:rPr>
          <w:rFonts w:hint="eastAsia"/>
        </w:rPr>
        <w:t>1</w:t>
      </w:r>
      <w:r>
        <w:t>-</w:t>
      </w:r>
      <w:r>
        <w:rPr>
          <w:rFonts w:hint="eastAsia"/>
        </w:rPr>
        <w:t>500</w:t>
      </w:r>
      <w:r>
        <w:t>&gt;</w:t>
      </w:r>
      <w:r>
        <w:rPr>
          <w:rFonts w:hint="eastAsia"/>
        </w:rPr>
        <w:t>，加入的组个数最大值。</w:t>
      </w:r>
    </w:p>
    <w:p>
      <w:r>
        <w:rPr>
          <w:rFonts w:hint="eastAsia"/>
        </w:rPr>
        <w:t xml:space="preserve">      </w:t>
      </w:r>
      <w:r>
        <w:rPr>
          <w:rFonts w:hint="eastAsia"/>
          <w:b/>
          <w:bCs/>
          <w:i/>
          <w:iCs/>
        </w:rPr>
        <w:t>s_limit</w:t>
      </w:r>
      <w:r>
        <w:rPr>
          <w:rFonts w:hint="eastAsia"/>
        </w:rPr>
        <w:t>：</w:t>
      </w:r>
      <w:r>
        <w:t>&lt;</w:t>
      </w:r>
      <w:r>
        <w:rPr>
          <w:rFonts w:hint="eastAsia"/>
        </w:rPr>
        <w:t>1</w:t>
      </w:r>
      <w:r>
        <w:t>-</w:t>
      </w:r>
      <w:r>
        <w:rPr>
          <w:rFonts w:hint="eastAsia"/>
        </w:rPr>
        <w:t>500</w:t>
      </w:r>
      <w:r>
        <w:t>&gt;</w:t>
      </w:r>
      <w:r>
        <w:rPr>
          <w:rFonts w:hint="eastAsia"/>
        </w:rPr>
        <w:t>，每一个组中最多的源表项个数。</w:t>
      </w:r>
    </w:p>
    <w:p>
      <w:r>
        <w:rPr>
          <w:rFonts w:hint="eastAsia"/>
          <w:b/>
          <w:bCs/>
        </w:rPr>
        <w:t>命令模式：</w:t>
      </w:r>
      <w:r>
        <w:rPr>
          <w:rFonts w:hint="eastAsia"/>
        </w:rPr>
        <w:t>全局配置模式。</w:t>
      </w:r>
    </w:p>
    <w:p>
      <w:r>
        <w:rPr>
          <w:rFonts w:hint="eastAsia"/>
          <w:b/>
          <w:bCs/>
        </w:rPr>
        <w:t>缺省情况：</w:t>
      </w:r>
      <w:r>
        <w:rPr>
          <w:rFonts w:hint="eastAsia"/>
        </w:rPr>
        <w:t>默认最多50个组，每一个组最多可以存放40个源。</w:t>
      </w:r>
    </w:p>
    <w:p>
      <w:r>
        <w:rPr>
          <w:rFonts w:hint="eastAsia"/>
          <w:b/>
          <w:bCs/>
        </w:rPr>
        <w:t>使用指南：</w:t>
      </w:r>
      <w:r>
        <w:rPr>
          <w:rFonts w:hint="eastAsia"/>
        </w:rPr>
        <w:t>当加入的组超过</w:t>
      </w:r>
      <w:r>
        <w:t>limit</w:t>
      </w:r>
      <w:r>
        <w:rPr>
          <w:rFonts w:hint="eastAsia"/>
        </w:rPr>
        <w:t>，将会拒绝加入。这是为了防止恶意攻击导致无限加入。</w:t>
      </w:r>
    </w:p>
    <w:p>
      <w:pPr>
        <w:rPr>
          <w:b/>
          <w:bCs/>
        </w:rPr>
      </w:pPr>
      <w:r>
        <w:rPr>
          <w:rFonts w:hint="eastAsia"/>
          <w:b/>
          <w:bCs/>
        </w:rPr>
        <w:t>举例：</w:t>
      </w:r>
    </w:p>
    <w:p>
      <w:r>
        <w:t xml:space="preserve">Switch(config)#ip igmp </w:t>
      </w:r>
      <w:r>
        <w:rPr>
          <w:rFonts w:hint="eastAsia"/>
        </w:rPr>
        <w:t>p</w:t>
      </w:r>
      <w:r>
        <w:t xml:space="preserve">roxy limit </w:t>
      </w:r>
      <w:r>
        <w:rPr>
          <w:rFonts w:hint="eastAsia"/>
        </w:rPr>
        <w:t xml:space="preserve">group </w:t>
      </w:r>
      <w:r>
        <w:t>30</w:t>
      </w:r>
      <w:r>
        <w:rPr>
          <w:rFonts w:hint="eastAsia"/>
        </w:rPr>
        <w:t xml:space="preserve"> source</w:t>
      </w:r>
      <w:r>
        <w:t xml:space="preserve"> </w:t>
      </w:r>
      <w:r>
        <w:rPr>
          <w:rFonts w:hint="eastAsia"/>
        </w:rPr>
        <w:t>20</w:t>
      </w:r>
    </w:p>
    <w:p>
      <w:pPr>
        <w:pStyle w:val="5"/>
      </w:pPr>
      <w:bookmarkStart w:id="6361" w:name="_Toc437332678"/>
      <w:bookmarkStart w:id="6362" w:name="_Toc186427017"/>
      <w:bookmarkStart w:id="6363" w:name="_Toc235416563"/>
      <w:bookmarkStart w:id="6364" w:name="_Toc4399"/>
      <w:r>
        <w:t xml:space="preserve">ip igmp </w:t>
      </w:r>
      <w:r>
        <w:rPr>
          <w:rFonts w:hint="eastAsia"/>
        </w:rPr>
        <w:t>p</w:t>
      </w:r>
      <w:r>
        <w:t xml:space="preserve">roxy </w:t>
      </w:r>
      <w:r>
        <w:rPr>
          <w:rFonts w:hint="eastAsia"/>
        </w:rPr>
        <w:t>multicast-source</w:t>
      </w:r>
      <w:bookmarkEnd w:id="6361"/>
      <w:bookmarkEnd w:id="6362"/>
      <w:bookmarkEnd w:id="6363"/>
      <w:bookmarkEnd w:id="6364"/>
    </w:p>
    <w:p>
      <w:pPr>
        <w:rPr>
          <w:b/>
          <w:bCs/>
        </w:rPr>
      </w:pPr>
      <w:r>
        <w:rPr>
          <w:rFonts w:hint="eastAsia"/>
          <w:b/>
          <w:bCs/>
        </w:rPr>
        <w:t>命令：</w:t>
      </w:r>
      <w:r>
        <w:rPr>
          <w:b/>
          <w:bCs/>
        </w:rPr>
        <w:t xml:space="preserve">ip igmp proxy </w:t>
      </w:r>
      <w:r>
        <w:rPr>
          <w:rFonts w:hint="eastAsia"/>
          <w:b/>
          <w:bCs/>
        </w:rPr>
        <w:t>multicast-source</w:t>
      </w:r>
    </w:p>
    <w:p>
      <w:pPr>
        <w:ind w:firstLine="632" w:firstLineChars="300"/>
        <w:rPr>
          <w:b/>
          <w:bCs/>
        </w:rPr>
      </w:pPr>
      <w:r>
        <w:rPr>
          <w:b/>
          <w:bCs/>
        </w:rPr>
        <w:t xml:space="preserve">no ip igmp proxy </w:t>
      </w:r>
      <w:r>
        <w:rPr>
          <w:rFonts w:hint="eastAsia"/>
          <w:b/>
          <w:bCs/>
        </w:rPr>
        <w:t>multicast-source</w:t>
      </w:r>
    </w:p>
    <w:p>
      <w:r>
        <w:rPr>
          <w:rFonts w:hint="eastAsia"/>
          <w:b/>
          <w:bCs/>
        </w:rPr>
        <w:t>功能：</w:t>
      </w:r>
      <w:r>
        <w:rPr>
          <w:rFonts w:hint="eastAsia"/>
        </w:rPr>
        <w:t>设置</w:t>
      </w:r>
      <w:r>
        <w:rPr>
          <w:rFonts w:hint="eastAsia" w:ascii="宋体" w:hAnsi="宋体"/>
        </w:rPr>
        <w:t>指定下游接口作为组播数据源；</w:t>
      </w:r>
      <w:r>
        <w:rPr>
          <w:rFonts w:hint="eastAsia" w:ascii="宋体" w:hAnsi="宋体"/>
          <w:bCs/>
        </w:rPr>
        <w:t>本命令的</w:t>
      </w:r>
      <w:r>
        <w:rPr>
          <w:bCs/>
        </w:rPr>
        <w:t>no</w:t>
      </w:r>
      <w:r>
        <w:rPr>
          <w:rFonts w:hint="eastAsia" w:ascii="宋体" w:hAnsi="宋体"/>
          <w:bCs/>
        </w:rPr>
        <w:t>操作删除配置的下游组播源接口。</w:t>
      </w:r>
    </w:p>
    <w:p>
      <w:r>
        <w:rPr>
          <w:rFonts w:hint="eastAsia"/>
          <w:b/>
          <w:bCs/>
        </w:rPr>
        <w:t>命令模式：</w:t>
      </w:r>
      <w:r>
        <w:rPr>
          <w:rFonts w:hint="eastAsia"/>
        </w:rPr>
        <w:t>接口配置模式。</w:t>
      </w:r>
    </w:p>
    <w:p>
      <w:pPr>
        <w:rPr>
          <w:rFonts w:ascii="宋体" w:hAnsi="宋体"/>
        </w:rPr>
      </w:pPr>
      <w:r>
        <w:rPr>
          <w:rFonts w:hint="eastAsia"/>
          <w:b/>
          <w:bCs/>
        </w:rPr>
        <w:t>缺省情况：</w:t>
      </w:r>
      <w:r>
        <w:rPr>
          <w:rFonts w:hint="eastAsia" w:ascii="宋体" w:hAnsi="宋体"/>
        </w:rPr>
        <w:t>下游接口不作为组播数据源接口。</w:t>
      </w:r>
    </w:p>
    <w:p>
      <w:pPr>
        <w:rPr>
          <w:b/>
          <w:bCs/>
        </w:rPr>
      </w:pPr>
      <w:r>
        <w:rPr>
          <w:rFonts w:hint="eastAsia"/>
          <w:b/>
          <w:bCs/>
        </w:rPr>
        <w:t>使用指南：</w:t>
      </w:r>
      <w:r>
        <w:rPr>
          <w:rFonts w:hint="eastAsia"/>
          <w:bCs/>
        </w:rPr>
        <w:t>配置指定下游接口作为组播数据源接口后，组播数据可以从该接口流入，建立表项时默认加入上游接口作为出接口。同时为了配合这一配置，直接与IGMP PROXY交换机相连的组播路由器，应配置对应接口认为所有来源于本接口的源均是直连的，以确定DR或ORIGINATOR的身份。</w:t>
      </w:r>
    </w:p>
    <w:p>
      <w:pPr>
        <w:rPr>
          <w:bCs/>
        </w:rPr>
      </w:pPr>
      <w:r>
        <w:rPr>
          <w:rFonts w:hint="eastAsia"/>
          <w:b/>
          <w:bCs/>
        </w:rPr>
        <w:t>举例：</w:t>
      </w:r>
      <w:r>
        <w:rPr>
          <w:rFonts w:hint="eastAsia"/>
          <w:bCs/>
        </w:rPr>
        <w:t>配置交换机下游接口</w:t>
      </w:r>
      <w:r>
        <w:rPr>
          <w:rFonts w:hint="eastAsia" w:cs="宋体"/>
        </w:rPr>
        <w:t xml:space="preserve">VLAN </w:t>
      </w:r>
      <w:r>
        <w:rPr>
          <w:rFonts w:hint="eastAsia"/>
          <w:bCs/>
        </w:rPr>
        <w:t>1启动</w:t>
      </w:r>
      <w:r>
        <w:rPr>
          <w:bCs/>
        </w:rPr>
        <w:t xml:space="preserve">igmp proxy </w:t>
      </w:r>
      <w:r>
        <w:rPr>
          <w:rFonts w:hint="eastAsia"/>
          <w:bCs/>
        </w:rPr>
        <w:t>multicast-source。</w:t>
      </w:r>
    </w:p>
    <w:p>
      <w:pPr>
        <w:rPr>
          <w:bCs/>
        </w:rPr>
      </w:pPr>
      <w:r>
        <w:rPr>
          <w:bCs/>
        </w:rPr>
        <w:t>Switch(config)#</w:t>
      </w:r>
      <w:r>
        <w:rPr>
          <w:rFonts w:hint="eastAsia"/>
          <w:bCs/>
        </w:rPr>
        <w:t>interface vlan 1</w:t>
      </w:r>
    </w:p>
    <w:p>
      <w:pPr>
        <w:rPr>
          <w:bCs/>
        </w:rPr>
      </w:pPr>
      <w:r>
        <w:rPr>
          <w:bCs/>
        </w:rPr>
        <w:t>Switch(Config-</w:t>
      </w:r>
      <w:r>
        <w:rPr>
          <w:rFonts w:hint="eastAsia"/>
          <w:bCs/>
        </w:rPr>
        <w:t>i</w:t>
      </w:r>
      <w:r>
        <w:rPr>
          <w:bCs/>
        </w:rPr>
        <w:t>f-Vlan</w:t>
      </w:r>
      <w:r>
        <w:rPr>
          <w:rFonts w:hint="eastAsia"/>
          <w:bCs/>
        </w:rPr>
        <w:t>1</w:t>
      </w:r>
      <w:r>
        <w:rPr>
          <w:bCs/>
        </w:rPr>
        <w:t xml:space="preserve">)#ip </w:t>
      </w:r>
      <w:r>
        <w:rPr>
          <w:rFonts w:hint="eastAsia"/>
          <w:bCs/>
        </w:rPr>
        <w:t>igmp proxy multicast-source</w:t>
      </w:r>
    </w:p>
    <w:p>
      <w:pPr>
        <w:pStyle w:val="5"/>
      </w:pPr>
      <w:bookmarkStart w:id="6365" w:name="_Toc186427014"/>
      <w:bookmarkStart w:id="6366" w:name="_Toc437332679"/>
      <w:bookmarkStart w:id="6367" w:name="_Toc235416562"/>
      <w:bookmarkStart w:id="6368" w:name="_Toc12340"/>
      <w:r>
        <w:t xml:space="preserve">ip igmp </w:t>
      </w:r>
      <w:r>
        <w:rPr>
          <w:rFonts w:hint="eastAsia"/>
        </w:rPr>
        <w:t>p</w:t>
      </w:r>
      <w:r>
        <w:t>roxy unsolicited-report interval</w:t>
      </w:r>
      <w:bookmarkEnd w:id="6365"/>
      <w:bookmarkEnd w:id="6366"/>
      <w:bookmarkEnd w:id="6367"/>
      <w:bookmarkEnd w:id="6368"/>
    </w:p>
    <w:p>
      <w:pPr>
        <w:rPr>
          <w:b/>
          <w:bCs/>
        </w:rPr>
      </w:pPr>
      <w:r>
        <w:rPr>
          <w:rFonts w:hint="eastAsia"/>
          <w:b/>
          <w:bCs/>
        </w:rPr>
        <w:t>命令：</w:t>
      </w:r>
      <w:r>
        <w:rPr>
          <w:b/>
          <w:bCs/>
        </w:rPr>
        <w:t>ip igmp proxy unsolicited-report interval &lt;</w:t>
      </w:r>
      <w:r>
        <w:rPr>
          <w:rFonts w:hint="eastAsia"/>
          <w:b/>
          <w:bCs/>
        </w:rPr>
        <w:t>value</w:t>
      </w:r>
      <w:r>
        <w:rPr>
          <w:b/>
          <w:bCs/>
        </w:rPr>
        <w:t>&gt;</w:t>
      </w:r>
    </w:p>
    <w:p>
      <w:pPr>
        <w:ind w:firstLine="626" w:firstLineChars="297"/>
        <w:rPr>
          <w:b/>
          <w:bCs/>
        </w:rPr>
      </w:pPr>
      <w:r>
        <w:rPr>
          <w:rFonts w:hint="eastAsia"/>
          <w:b/>
          <w:bCs/>
        </w:rPr>
        <w:t xml:space="preserve">no </w:t>
      </w:r>
      <w:r>
        <w:rPr>
          <w:b/>
          <w:bCs/>
        </w:rPr>
        <w:t>ip igmp proxy unsolicited-report interval</w:t>
      </w:r>
    </w:p>
    <w:p>
      <w:r>
        <w:rPr>
          <w:rFonts w:hint="eastAsia"/>
          <w:b/>
          <w:bCs/>
        </w:rPr>
        <w:t>功能：</w:t>
      </w:r>
      <w:r>
        <w:rPr>
          <w:rFonts w:hint="eastAsia"/>
        </w:rPr>
        <w:t>设置</w:t>
      </w:r>
      <w:r>
        <w:t>IGMP Proxy</w:t>
      </w:r>
      <w:r>
        <w:rPr>
          <w:rFonts w:hint="eastAsia"/>
        </w:rPr>
        <w:t>上游接口状态改变报告重传时间间隔。</w:t>
      </w:r>
    </w:p>
    <w:p>
      <w:r>
        <w:rPr>
          <w:rFonts w:hint="eastAsia"/>
          <w:b/>
          <w:bCs/>
        </w:rPr>
        <w:t>参数：</w:t>
      </w:r>
      <w:r>
        <w:rPr>
          <w:rFonts w:hint="eastAsia"/>
          <w:b/>
          <w:bCs/>
          <w:i/>
          <w:iCs/>
        </w:rPr>
        <w:t xml:space="preserve">valut </w:t>
      </w:r>
      <w:r>
        <w:t>&lt;</w:t>
      </w:r>
      <w:r>
        <w:rPr>
          <w:rFonts w:hint="eastAsia"/>
        </w:rPr>
        <w:t>1</w:t>
      </w:r>
      <w:r>
        <w:t>-5&gt;</w:t>
      </w:r>
      <w:r>
        <w:rPr>
          <w:rFonts w:hint="eastAsia"/>
        </w:rPr>
        <w:t>，上游接口状态改变报告重传时间间隔为1~5秒。</w:t>
      </w:r>
    </w:p>
    <w:p>
      <w:r>
        <w:rPr>
          <w:rFonts w:hint="eastAsia"/>
          <w:b/>
          <w:bCs/>
        </w:rPr>
        <w:t>命令模式：</w:t>
      </w:r>
      <w:r>
        <w:rPr>
          <w:rFonts w:hint="eastAsia"/>
        </w:rPr>
        <w:t>全局配置模式。</w:t>
      </w:r>
    </w:p>
    <w:p>
      <w:r>
        <w:rPr>
          <w:rFonts w:hint="eastAsia"/>
          <w:b/>
          <w:bCs/>
        </w:rPr>
        <w:t>缺省情况：</w:t>
      </w:r>
      <w:r>
        <w:rPr>
          <w:rFonts w:hint="eastAsia"/>
          <w:bCs/>
        </w:rPr>
        <w:t>默认</w:t>
      </w:r>
      <w:r>
        <w:rPr>
          <w:rFonts w:hint="eastAsia"/>
        </w:rPr>
        <w:t>上游接口状态改变报告重传时间间隔为1秒。</w:t>
      </w:r>
    </w:p>
    <w:p>
      <w:r>
        <w:rPr>
          <w:rFonts w:hint="eastAsia"/>
          <w:b/>
          <w:bCs/>
        </w:rPr>
        <w:t>使用指南：</w:t>
      </w:r>
      <w:r>
        <w:rPr>
          <w:rFonts w:hint="eastAsia"/>
          <w:bCs/>
        </w:rPr>
        <w:t>为了覆盖一个或多个路由器丢失状态变更报告的可能性，</w:t>
      </w:r>
      <w:r>
        <w:rPr>
          <w:rFonts w:hint="eastAsia"/>
        </w:rPr>
        <w:t>上游接口重传状态变更报告[Robustness Variable]次。本命令配置重传间隔。</w:t>
      </w:r>
    </w:p>
    <w:p>
      <w:pPr>
        <w:rPr>
          <w:b/>
          <w:bCs/>
        </w:rPr>
      </w:pPr>
      <w:r>
        <w:rPr>
          <w:rFonts w:hint="eastAsia"/>
          <w:b/>
          <w:bCs/>
        </w:rPr>
        <w:t>举例：</w:t>
      </w:r>
    </w:p>
    <w:p>
      <w:pPr>
        <w:rPr>
          <w:b/>
          <w:bCs/>
        </w:rPr>
      </w:pPr>
      <w:r>
        <w:t xml:space="preserve">Switch(config)#ip igmp </w:t>
      </w:r>
      <w:r>
        <w:rPr>
          <w:rFonts w:hint="eastAsia"/>
        </w:rPr>
        <w:t>p</w:t>
      </w:r>
      <w:r>
        <w:t xml:space="preserve">roxy </w:t>
      </w:r>
      <w:r>
        <w:rPr>
          <w:bCs/>
        </w:rPr>
        <w:t xml:space="preserve">unsolicited-report interval </w:t>
      </w:r>
      <w:r>
        <w:rPr>
          <w:rFonts w:hint="eastAsia"/>
          <w:bCs/>
        </w:rPr>
        <w:t>3</w:t>
      </w:r>
    </w:p>
    <w:p>
      <w:pPr>
        <w:pStyle w:val="5"/>
      </w:pPr>
      <w:bookmarkStart w:id="6369" w:name="_Toc437332680"/>
      <w:bookmarkStart w:id="6370" w:name="_Toc186427013"/>
      <w:bookmarkStart w:id="6371" w:name="_Toc235416561"/>
      <w:bookmarkStart w:id="6372" w:name="_Toc25291"/>
      <w:bookmarkStart w:id="6373" w:name="_Toc156287448"/>
      <w:r>
        <w:t xml:space="preserve">ip igmp </w:t>
      </w:r>
      <w:r>
        <w:rPr>
          <w:rFonts w:hint="eastAsia"/>
        </w:rPr>
        <w:t>p</w:t>
      </w:r>
      <w:r>
        <w:t xml:space="preserve">roxy unsolicited-report </w:t>
      </w:r>
      <w:r>
        <w:rPr>
          <w:rFonts w:hint="eastAsia"/>
        </w:rPr>
        <w:t>robustness</w:t>
      </w:r>
      <w:bookmarkEnd w:id="6369"/>
      <w:bookmarkEnd w:id="6370"/>
      <w:bookmarkEnd w:id="6371"/>
      <w:bookmarkEnd w:id="6372"/>
    </w:p>
    <w:p>
      <w:pPr>
        <w:rPr>
          <w:b/>
          <w:bCs/>
        </w:rPr>
      </w:pPr>
      <w:r>
        <w:rPr>
          <w:rFonts w:hint="eastAsia"/>
          <w:b/>
          <w:bCs/>
        </w:rPr>
        <w:t>命令：</w:t>
      </w:r>
      <w:r>
        <w:rPr>
          <w:b/>
          <w:bCs/>
        </w:rPr>
        <w:t xml:space="preserve">ip igmp proxy unsolicited-report </w:t>
      </w:r>
      <w:r>
        <w:rPr>
          <w:rFonts w:hint="eastAsia"/>
          <w:b/>
          <w:bCs/>
        </w:rPr>
        <w:t xml:space="preserve">robustness </w:t>
      </w:r>
      <w:r>
        <w:rPr>
          <w:b/>
          <w:bCs/>
        </w:rPr>
        <w:t>&lt;</w:t>
      </w:r>
      <w:r>
        <w:rPr>
          <w:rFonts w:hint="eastAsia"/>
          <w:b/>
          <w:bCs/>
        </w:rPr>
        <w:t>value</w:t>
      </w:r>
      <w:r>
        <w:rPr>
          <w:b/>
          <w:bCs/>
        </w:rPr>
        <w:t>&gt;</w:t>
      </w:r>
    </w:p>
    <w:p>
      <w:pPr>
        <w:ind w:firstLine="626" w:firstLineChars="297"/>
        <w:rPr>
          <w:b/>
          <w:bCs/>
        </w:rPr>
      </w:pPr>
      <w:r>
        <w:rPr>
          <w:rFonts w:hint="eastAsia"/>
          <w:b/>
          <w:bCs/>
        </w:rPr>
        <w:t xml:space="preserve">no </w:t>
      </w:r>
      <w:r>
        <w:rPr>
          <w:b/>
          <w:bCs/>
        </w:rPr>
        <w:t xml:space="preserve">ip igmp proxy unsolicited-report </w:t>
      </w:r>
      <w:r>
        <w:rPr>
          <w:rFonts w:hint="eastAsia"/>
          <w:b/>
          <w:bCs/>
        </w:rPr>
        <w:t>robustness</w:t>
      </w:r>
    </w:p>
    <w:p>
      <w:r>
        <w:rPr>
          <w:rFonts w:hint="eastAsia"/>
          <w:b/>
          <w:bCs/>
        </w:rPr>
        <w:t>功能：</w:t>
      </w:r>
      <w:r>
        <w:rPr>
          <w:rFonts w:hint="eastAsia"/>
        </w:rPr>
        <w:t>设置</w:t>
      </w:r>
      <w:r>
        <w:t>IGMP Proxy</w:t>
      </w:r>
      <w:r>
        <w:rPr>
          <w:rFonts w:hint="eastAsia"/>
        </w:rPr>
        <w:t>上游接口状态改变报告重传次数。</w:t>
      </w:r>
    </w:p>
    <w:p>
      <w:r>
        <w:rPr>
          <w:rFonts w:hint="eastAsia"/>
          <w:b/>
          <w:bCs/>
        </w:rPr>
        <w:t>参数：</w:t>
      </w:r>
      <w:r>
        <w:rPr>
          <w:rFonts w:hint="eastAsia"/>
          <w:b/>
          <w:bCs/>
          <w:i/>
          <w:iCs/>
        </w:rPr>
        <w:t xml:space="preserve">value </w:t>
      </w:r>
      <w:r>
        <w:rPr>
          <w:rFonts w:hint="eastAsia"/>
        </w:rPr>
        <w:t>：</w:t>
      </w:r>
      <w:r>
        <w:t>&lt;</w:t>
      </w:r>
      <w:r>
        <w:rPr>
          <w:rFonts w:hint="eastAsia"/>
        </w:rPr>
        <w:t>2~10</w:t>
      </w:r>
      <w:r>
        <w:t>&gt;</w:t>
      </w:r>
      <w:r>
        <w:rPr>
          <w:rFonts w:hint="eastAsia"/>
        </w:rPr>
        <w:t>，上游接口状态改变报告重传次数为2~10次。</w:t>
      </w:r>
    </w:p>
    <w:p>
      <w:r>
        <w:rPr>
          <w:rFonts w:hint="eastAsia"/>
          <w:b/>
          <w:bCs/>
        </w:rPr>
        <w:t>命令模式：</w:t>
      </w:r>
      <w:r>
        <w:rPr>
          <w:rFonts w:hint="eastAsia"/>
        </w:rPr>
        <w:t>全局配置模式。</w:t>
      </w:r>
    </w:p>
    <w:p>
      <w:r>
        <w:rPr>
          <w:rFonts w:hint="eastAsia"/>
          <w:b/>
          <w:bCs/>
        </w:rPr>
        <w:t>缺省情况：</w:t>
      </w:r>
      <w:r>
        <w:rPr>
          <w:rFonts w:hint="eastAsia"/>
          <w:bCs/>
        </w:rPr>
        <w:t>默认</w:t>
      </w:r>
      <w:r>
        <w:rPr>
          <w:rFonts w:hint="eastAsia"/>
        </w:rPr>
        <w:t>上游接口状态改变报告重传次数为2次。</w:t>
      </w:r>
    </w:p>
    <w:p>
      <w:r>
        <w:rPr>
          <w:rFonts w:hint="eastAsia"/>
          <w:b/>
          <w:bCs/>
        </w:rPr>
        <w:t>使用指南：</w:t>
      </w:r>
      <w:r>
        <w:rPr>
          <w:rFonts w:hint="eastAsia"/>
          <w:bCs/>
        </w:rPr>
        <w:t>为了覆盖一个或多个路由器丢失状态变更报告的可能性，</w:t>
      </w:r>
      <w:r>
        <w:rPr>
          <w:rFonts w:hint="eastAsia"/>
        </w:rPr>
        <w:t>上游接口重传状态变更报告[Robustness Variable]次。</w:t>
      </w:r>
    </w:p>
    <w:p>
      <w:pPr>
        <w:rPr>
          <w:b/>
          <w:bCs/>
        </w:rPr>
      </w:pPr>
      <w:r>
        <w:rPr>
          <w:rFonts w:hint="eastAsia"/>
          <w:b/>
          <w:bCs/>
        </w:rPr>
        <w:t>举例：</w:t>
      </w:r>
    </w:p>
    <w:p>
      <w:pPr>
        <w:rPr>
          <w:bCs/>
        </w:rPr>
      </w:pPr>
      <w:r>
        <w:t xml:space="preserve">Switch(config)#ip igmp </w:t>
      </w:r>
      <w:r>
        <w:rPr>
          <w:rFonts w:hint="eastAsia"/>
        </w:rPr>
        <w:t>p</w:t>
      </w:r>
      <w:r>
        <w:t xml:space="preserve">roxy </w:t>
      </w:r>
      <w:r>
        <w:rPr>
          <w:bCs/>
        </w:rPr>
        <w:t xml:space="preserve">unsolicited-report </w:t>
      </w:r>
      <w:r>
        <w:rPr>
          <w:rFonts w:hint="eastAsia"/>
          <w:bCs/>
        </w:rPr>
        <w:t>robustness</w:t>
      </w:r>
      <w:r>
        <w:rPr>
          <w:rFonts w:hint="eastAsia"/>
          <w:b/>
          <w:bCs/>
        </w:rPr>
        <w:t xml:space="preserve"> </w:t>
      </w:r>
      <w:r>
        <w:rPr>
          <w:rFonts w:hint="eastAsia"/>
          <w:bCs/>
        </w:rPr>
        <w:t>3</w:t>
      </w:r>
    </w:p>
    <w:p>
      <w:pPr>
        <w:pStyle w:val="5"/>
      </w:pPr>
      <w:bookmarkStart w:id="6374" w:name="_Toc156287445"/>
      <w:bookmarkStart w:id="6375" w:name="_Toc235416560"/>
      <w:bookmarkStart w:id="6376" w:name="_Toc186427010"/>
      <w:bookmarkStart w:id="6377" w:name="_Toc437332681"/>
      <w:bookmarkStart w:id="6378" w:name="_Toc1985"/>
      <w:r>
        <w:t xml:space="preserve">ip igmp </w:t>
      </w:r>
      <w:r>
        <w:rPr>
          <w:rFonts w:hint="eastAsia"/>
        </w:rPr>
        <w:t>p</w:t>
      </w:r>
      <w:r>
        <w:t xml:space="preserve">roxy </w:t>
      </w:r>
      <w:bookmarkEnd w:id="6374"/>
      <w:r>
        <w:rPr>
          <w:rFonts w:hint="eastAsia"/>
        </w:rPr>
        <w:t>upstream</w:t>
      </w:r>
      <w:bookmarkEnd w:id="6375"/>
      <w:bookmarkEnd w:id="6376"/>
      <w:bookmarkEnd w:id="6377"/>
      <w:bookmarkEnd w:id="6378"/>
    </w:p>
    <w:p>
      <w:pPr>
        <w:rPr>
          <w:b/>
          <w:bCs/>
        </w:rPr>
      </w:pPr>
      <w:r>
        <w:rPr>
          <w:rFonts w:hint="eastAsia"/>
          <w:b/>
          <w:bCs/>
        </w:rPr>
        <w:t>命令</w:t>
      </w:r>
      <w:r>
        <w:rPr>
          <w:rFonts w:hint="eastAsia"/>
          <w:b/>
          <w:bCs/>
          <w:lang w:val="en-GB"/>
        </w:rPr>
        <w:t>：</w:t>
      </w:r>
      <w:r>
        <w:rPr>
          <w:b/>
          <w:bCs/>
        </w:rPr>
        <w:t xml:space="preserve">ip igmp </w:t>
      </w:r>
      <w:r>
        <w:rPr>
          <w:rFonts w:hint="eastAsia"/>
          <w:b/>
          <w:bCs/>
        </w:rPr>
        <w:t>p</w:t>
      </w:r>
      <w:r>
        <w:rPr>
          <w:b/>
          <w:bCs/>
        </w:rPr>
        <w:t>roxy</w:t>
      </w:r>
      <w:r>
        <w:rPr>
          <w:rFonts w:hint="eastAsia"/>
          <w:b/>
          <w:bCs/>
        </w:rPr>
        <w:t xml:space="preserve"> upstream</w:t>
      </w:r>
    </w:p>
    <w:p>
      <w:pPr>
        <w:ind w:left="420" w:leftChars="200" w:firstLine="207" w:firstLineChars="98"/>
        <w:rPr>
          <w:b/>
          <w:bCs/>
        </w:rPr>
      </w:pPr>
      <w:r>
        <w:rPr>
          <w:b/>
          <w:bCs/>
        </w:rPr>
        <w:t xml:space="preserve">no ip igmp </w:t>
      </w:r>
      <w:r>
        <w:rPr>
          <w:rFonts w:hint="eastAsia"/>
          <w:b/>
          <w:bCs/>
        </w:rPr>
        <w:t>p</w:t>
      </w:r>
      <w:r>
        <w:rPr>
          <w:b/>
          <w:bCs/>
        </w:rPr>
        <w:t>roxy</w:t>
      </w:r>
      <w:r>
        <w:rPr>
          <w:rFonts w:hint="eastAsia"/>
          <w:b/>
          <w:bCs/>
        </w:rPr>
        <w:t xml:space="preserve"> upstream</w:t>
      </w:r>
    </w:p>
    <w:p>
      <w:r>
        <w:rPr>
          <w:rFonts w:hint="eastAsia"/>
          <w:b/>
          <w:bCs/>
        </w:rPr>
        <w:t>功能：</w:t>
      </w:r>
      <w:r>
        <w:rPr>
          <w:rFonts w:hint="eastAsia"/>
        </w:rPr>
        <w:t>打开指定接口的</w:t>
      </w:r>
      <w:r>
        <w:t>IGMP Proxy</w:t>
      </w:r>
      <w:r>
        <w:rPr>
          <w:rFonts w:hint="eastAsia"/>
        </w:rPr>
        <w:t>上游接口功能；本命令的</w:t>
      </w:r>
      <w:r>
        <w:t>no</w:t>
      </w:r>
      <w:r>
        <w:rPr>
          <w:rFonts w:hint="eastAsia"/>
        </w:rPr>
        <w:t>操作为关闭指定接口的</w:t>
      </w:r>
      <w:r>
        <w:t>IGMP Proxy</w:t>
      </w:r>
      <w:r>
        <w:rPr>
          <w:rFonts w:hint="eastAsia"/>
        </w:rPr>
        <w:t>上游接口功能。</w:t>
      </w:r>
    </w:p>
    <w:p>
      <w:r>
        <w:rPr>
          <w:rFonts w:hint="eastAsia"/>
          <w:b/>
          <w:bCs/>
        </w:rPr>
        <w:t>命令模式：</w:t>
      </w:r>
      <w:r>
        <w:rPr>
          <w:rFonts w:hint="eastAsia"/>
        </w:rPr>
        <w:t>接口配置模式。</w:t>
      </w:r>
    </w:p>
    <w:p>
      <w:r>
        <w:rPr>
          <w:rFonts w:hint="eastAsia"/>
          <w:b/>
          <w:bCs/>
        </w:rPr>
        <w:t>缺省情况：</w:t>
      </w:r>
      <w:r>
        <w:rPr>
          <w:rFonts w:hint="eastAsia"/>
        </w:rPr>
        <w:t>缺省不打开</w:t>
      </w:r>
      <w:r>
        <w:t>IGMP Proxy</w:t>
      </w:r>
      <w:r>
        <w:rPr>
          <w:rFonts w:hint="eastAsia"/>
        </w:rPr>
        <w:t>上游接口功能。</w:t>
      </w:r>
    </w:p>
    <w:p>
      <w:r>
        <w:rPr>
          <w:rFonts w:hint="eastAsia"/>
          <w:b/>
          <w:bCs/>
        </w:rPr>
        <w:t>使用指南：</w:t>
      </w:r>
      <w:r>
        <w:rPr>
          <w:rFonts w:hint="eastAsia"/>
        </w:rPr>
        <w:t>设置指定接口的</w:t>
      </w:r>
      <w:r>
        <w:t>IGMP Proxy</w:t>
      </w:r>
      <w:r>
        <w:rPr>
          <w:rFonts w:hint="eastAsia"/>
        </w:rPr>
        <w:t>上游接口功能，</w:t>
      </w:r>
      <w:r>
        <w:rPr>
          <w:rFonts w:hint="eastAsia" w:ascii="宋体" w:hAnsi="宋体"/>
        </w:rPr>
        <w:t>但是要让</w:t>
      </w:r>
      <w:r>
        <w:t>IGMP Proxy</w:t>
      </w:r>
      <w:r>
        <w:rPr>
          <w:rFonts w:hint="eastAsia" w:ascii="宋体" w:hAnsi="宋体"/>
        </w:rPr>
        <w:t>协议工作，还必须通过</w:t>
      </w:r>
      <w:r>
        <w:rPr>
          <w:b/>
          <w:bCs/>
        </w:rPr>
        <w:t xml:space="preserve">ip igmp </w:t>
      </w:r>
      <w:r>
        <w:rPr>
          <w:rFonts w:hint="eastAsia"/>
          <w:b/>
          <w:bCs/>
        </w:rPr>
        <w:t>p</w:t>
      </w:r>
      <w:r>
        <w:rPr>
          <w:b/>
          <w:bCs/>
        </w:rPr>
        <w:t>roxy</w:t>
      </w:r>
      <w:r>
        <w:rPr>
          <w:rFonts w:hint="eastAsia"/>
          <w:b/>
          <w:bCs/>
        </w:rPr>
        <w:t xml:space="preserve"> </w:t>
      </w:r>
      <w:r>
        <w:rPr>
          <w:rFonts w:hint="eastAsia"/>
          <w:b/>
        </w:rPr>
        <w:t>downstream</w:t>
      </w:r>
      <w:r>
        <w:rPr>
          <w:rFonts w:hint="eastAsia"/>
        </w:rPr>
        <w:t>在接口上</w:t>
      </w:r>
      <w:r>
        <w:rPr>
          <w:rFonts w:hint="eastAsia" w:ascii="宋体" w:hAnsi="宋体"/>
        </w:rPr>
        <w:t>配置至少一个下游接口</w:t>
      </w:r>
      <w:r>
        <w:rPr>
          <w:rFonts w:hint="eastAsia"/>
        </w:rPr>
        <w:t>。可通过</w:t>
      </w:r>
      <w:r>
        <w:rPr>
          <w:b/>
        </w:rPr>
        <w:t xml:space="preserve">no ip igmp </w:t>
      </w:r>
      <w:r>
        <w:rPr>
          <w:rFonts w:hint="eastAsia"/>
          <w:b/>
        </w:rPr>
        <w:t>p</w:t>
      </w:r>
      <w:r>
        <w:rPr>
          <w:b/>
        </w:rPr>
        <w:t xml:space="preserve">roxy </w:t>
      </w:r>
      <w:r>
        <w:rPr>
          <w:rFonts w:hint="eastAsia"/>
          <w:b/>
        </w:rPr>
        <w:t xml:space="preserve">upstream </w:t>
      </w:r>
      <w:r>
        <w:rPr>
          <w:rFonts w:hint="eastAsia"/>
        </w:rPr>
        <w:t>关闭指定接口上的</w:t>
      </w:r>
      <w:r>
        <w:t>IGMP Proxy</w:t>
      </w:r>
      <w:r>
        <w:rPr>
          <w:rFonts w:hint="eastAsia"/>
        </w:rPr>
        <w:t>上游功能。</w:t>
      </w:r>
    </w:p>
    <w:p>
      <w:r>
        <w:rPr>
          <w:rFonts w:hint="eastAsia"/>
          <w:b/>
          <w:bCs/>
        </w:rPr>
        <w:t>举例：</w:t>
      </w:r>
      <w:r>
        <w:rPr>
          <w:rFonts w:hint="eastAsia"/>
        </w:rPr>
        <w:t>在接口配置模式下启动interface vlan 1的</w:t>
      </w:r>
      <w:r>
        <w:t>IGMP Proxy</w:t>
      </w:r>
      <w:r>
        <w:rPr>
          <w:rFonts w:hint="eastAsia"/>
        </w:rPr>
        <w:t>上游接口功能。</w:t>
      </w:r>
    </w:p>
    <w:p>
      <w:pPr>
        <w:rPr>
          <w:szCs w:val="21"/>
        </w:rPr>
      </w:pPr>
      <w:r>
        <w:rPr>
          <w:szCs w:val="21"/>
        </w:rPr>
        <w:t>Switch(config)#</w:t>
      </w:r>
      <w:r>
        <w:rPr>
          <w:rFonts w:hint="eastAsia"/>
          <w:szCs w:val="21"/>
        </w:rPr>
        <w:t>interface vlan 1</w:t>
      </w:r>
    </w:p>
    <w:p>
      <w:pPr>
        <w:rPr>
          <w:szCs w:val="21"/>
        </w:rPr>
      </w:pPr>
      <w:r>
        <w:rPr>
          <w:szCs w:val="21"/>
        </w:rPr>
        <w:t>Switch(Config-</w:t>
      </w:r>
      <w:r>
        <w:rPr>
          <w:rFonts w:hint="eastAsia"/>
          <w:szCs w:val="21"/>
        </w:rPr>
        <w:t>i</w:t>
      </w:r>
      <w:r>
        <w:rPr>
          <w:szCs w:val="21"/>
        </w:rPr>
        <w:t xml:space="preserve">f-Vlan1)#ip </w:t>
      </w:r>
      <w:r>
        <w:rPr>
          <w:rFonts w:hint="eastAsia"/>
          <w:szCs w:val="21"/>
        </w:rPr>
        <w:t>igmp proxy upstream</w:t>
      </w:r>
    </w:p>
    <w:bookmarkEnd w:id="6373"/>
    <w:p>
      <w:pPr>
        <w:pStyle w:val="5"/>
      </w:pPr>
      <w:bookmarkStart w:id="6379" w:name="_Toc156287451"/>
      <w:bookmarkStart w:id="6380" w:name="_Toc186427016"/>
      <w:bookmarkStart w:id="6381" w:name="_Toc235416564"/>
      <w:bookmarkStart w:id="6382" w:name="_Toc437332682"/>
      <w:bookmarkStart w:id="6383" w:name="_Toc24478"/>
      <w:r>
        <w:t xml:space="preserve">ip </w:t>
      </w:r>
      <w:r>
        <w:rPr>
          <w:rFonts w:hint="eastAsia"/>
        </w:rPr>
        <w:t>multicast</w:t>
      </w:r>
      <w:r>
        <w:t xml:space="preserve"> </w:t>
      </w:r>
      <w:bookmarkEnd w:id="6379"/>
      <w:r>
        <w:rPr>
          <w:rFonts w:hint="eastAsia"/>
        </w:rPr>
        <w:t>ssm</w:t>
      </w:r>
      <w:bookmarkEnd w:id="6380"/>
      <w:bookmarkEnd w:id="6381"/>
      <w:bookmarkEnd w:id="6382"/>
      <w:bookmarkEnd w:id="6383"/>
    </w:p>
    <w:p>
      <w:pPr>
        <w:rPr>
          <w:b/>
          <w:bCs/>
        </w:rPr>
      </w:pPr>
      <w:r>
        <w:rPr>
          <w:rFonts w:hint="eastAsia"/>
          <w:b/>
          <w:bCs/>
        </w:rPr>
        <w:t>命令：</w:t>
      </w:r>
      <w:r>
        <w:rPr>
          <w:b/>
          <w:bCs/>
        </w:rPr>
        <w:t xml:space="preserve">ip </w:t>
      </w:r>
      <w:r>
        <w:rPr>
          <w:rFonts w:hint="eastAsia"/>
          <w:b/>
          <w:bCs/>
        </w:rPr>
        <w:t>multicast</w:t>
      </w:r>
      <w:r>
        <w:rPr>
          <w:b/>
          <w:bCs/>
        </w:rPr>
        <w:t xml:space="preserve"> ssm </w:t>
      </w:r>
      <w:r>
        <w:rPr>
          <w:rFonts w:hint="eastAsia"/>
          <w:b/>
          <w:bCs/>
        </w:rPr>
        <w:t>{</w:t>
      </w:r>
      <w:r>
        <w:rPr>
          <w:b/>
          <w:bCs/>
        </w:rPr>
        <w:t>range &lt;</w:t>
      </w:r>
      <w:r>
        <w:rPr>
          <w:rFonts w:hint="eastAsia"/>
          <w:b/>
          <w:bCs/>
        </w:rPr>
        <w:t>access-list-number</w:t>
      </w:r>
      <w:r>
        <w:rPr>
          <w:b/>
          <w:bCs/>
        </w:rPr>
        <w:t>&gt;</w:t>
      </w:r>
      <w:r>
        <w:rPr>
          <w:rFonts w:hint="eastAsia"/>
          <w:b/>
          <w:bCs/>
        </w:rPr>
        <w:t xml:space="preserve"> |</w:t>
      </w:r>
      <w:r>
        <w:rPr>
          <w:b/>
          <w:bCs/>
        </w:rPr>
        <w:t xml:space="preserve"> default</w:t>
      </w:r>
      <w:r>
        <w:rPr>
          <w:rFonts w:hint="eastAsia"/>
          <w:b/>
          <w:bCs/>
        </w:rPr>
        <w:t>}</w:t>
      </w:r>
    </w:p>
    <w:p>
      <w:pPr>
        <w:ind w:firstLine="632" w:firstLineChars="300"/>
        <w:rPr>
          <w:b/>
          <w:bCs/>
        </w:rPr>
      </w:pPr>
      <w:r>
        <w:rPr>
          <w:b/>
          <w:bCs/>
        </w:rPr>
        <w:t xml:space="preserve">no ip </w:t>
      </w:r>
      <w:r>
        <w:rPr>
          <w:rFonts w:hint="eastAsia"/>
          <w:b/>
          <w:bCs/>
        </w:rPr>
        <w:t>multicast</w:t>
      </w:r>
      <w:r>
        <w:rPr>
          <w:b/>
          <w:bCs/>
        </w:rPr>
        <w:t xml:space="preserve"> ssm</w:t>
      </w:r>
    </w:p>
    <w:p>
      <w:r>
        <w:rPr>
          <w:rFonts w:hint="eastAsia"/>
          <w:b/>
          <w:bCs/>
        </w:rPr>
        <w:t>功能：</w:t>
      </w:r>
      <w:r>
        <w:rPr>
          <w:rFonts w:hint="eastAsia"/>
        </w:rPr>
        <w:t>设置</w:t>
      </w:r>
      <w:r>
        <w:t>ssm</w:t>
      </w:r>
      <w:r>
        <w:rPr>
          <w:rFonts w:hAnsi="宋体"/>
        </w:rPr>
        <w:t>组播组地址范围</w:t>
      </w:r>
      <w:r>
        <w:rPr>
          <w:rFonts w:hint="eastAsia"/>
        </w:rPr>
        <w:t>；</w:t>
      </w:r>
      <w:r>
        <w:rPr>
          <w:rFonts w:hAnsi="宋体"/>
          <w:bCs/>
        </w:rPr>
        <w:t>本命令的</w:t>
      </w:r>
      <w:r>
        <w:rPr>
          <w:bCs/>
        </w:rPr>
        <w:t>no</w:t>
      </w:r>
      <w:r>
        <w:rPr>
          <w:rFonts w:hAnsi="宋体"/>
          <w:bCs/>
        </w:rPr>
        <w:t>操作删除配置的</w:t>
      </w:r>
      <w:r>
        <w:rPr>
          <w:bCs/>
        </w:rPr>
        <w:t>ssm</w:t>
      </w:r>
      <w:r>
        <w:rPr>
          <w:rFonts w:hAnsi="宋体"/>
          <w:bCs/>
        </w:rPr>
        <w:t>组播组。</w:t>
      </w:r>
    </w:p>
    <w:p>
      <w:r>
        <w:rPr>
          <w:b/>
          <w:bCs/>
        </w:rPr>
        <w:t>参数：</w:t>
      </w:r>
      <w:r>
        <w:t>default</w:t>
      </w:r>
      <w:r>
        <w:rPr>
          <w:rFonts w:hint="eastAsia"/>
        </w:rPr>
        <w:t>：</w:t>
      </w:r>
      <w:r>
        <w:rPr>
          <w:rFonts w:hAnsi="宋体"/>
        </w:rPr>
        <w:t>表示</w:t>
      </w:r>
      <w:r>
        <w:t>ssm</w:t>
      </w:r>
      <w:r>
        <w:rPr>
          <w:rFonts w:hAnsi="宋体"/>
        </w:rPr>
        <w:t>组播组地址取缺省范围</w:t>
      </w:r>
      <w:r>
        <w:t>232/8</w:t>
      </w:r>
      <w:r>
        <w:rPr>
          <w:rFonts w:hAnsi="宋体"/>
        </w:rPr>
        <w:t>。</w:t>
      </w:r>
    </w:p>
    <w:p>
      <w:pPr>
        <w:ind w:left="420"/>
      </w:pPr>
      <w:r>
        <w:t xml:space="preserve">  &lt;access-list-number&gt;</w:t>
      </w:r>
      <w:r>
        <w:rPr>
          <w:rFonts w:hint="eastAsia" w:hAnsi="宋体"/>
        </w:rPr>
        <w:t>：</w:t>
      </w:r>
      <w:r>
        <w:rPr>
          <w:rFonts w:hAnsi="宋体"/>
        </w:rPr>
        <w:t>要应用的访问列表号，取值范围</w:t>
      </w:r>
      <w:r>
        <w:t>1-99</w:t>
      </w:r>
      <w:r>
        <w:rPr>
          <w:rFonts w:hAnsi="宋体"/>
        </w:rPr>
        <w:t>。</w:t>
      </w:r>
    </w:p>
    <w:p>
      <w:r>
        <w:rPr>
          <w:rFonts w:hint="eastAsia"/>
          <w:b/>
          <w:bCs/>
        </w:rPr>
        <w:t>命令模式：</w:t>
      </w:r>
      <w:r>
        <w:rPr>
          <w:rFonts w:hint="eastAsia"/>
        </w:rPr>
        <w:t>全局配置模式。</w:t>
      </w:r>
    </w:p>
    <w:p>
      <w:r>
        <w:rPr>
          <w:rFonts w:hint="eastAsia"/>
          <w:b/>
          <w:bCs/>
        </w:rPr>
        <w:t>缺省情况：</w:t>
      </w:r>
      <w:r>
        <w:rPr>
          <w:rFonts w:hint="eastAsia" w:ascii="宋体" w:hAnsi="宋体"/>
        </w:rPr>
        <w:t>ssm组播组地址取缺省范围232/8。</w:t>
      </w:r>
    </w:p>
    <w:p>
      <w:pPr>
        <w:rPr>
          <w:b/>
          <w:bCs/>
        </w:rPr>
      </w:pPr>
      <w:r>
        <w:rPr>
          <w:rFonts w:hint="eastAsia"/>
          <w:b/>
          <w:bCs/>
        </w:rPr>
        <w:t>使用指南：</w:t>
      </w:r>
      <w:r>
        <w:rPr>
          <w:rFonts w:hint="eastAsia"/>
          <w:bCs/>
        </w:rPr>
        <w:t>该命令设置交换机对指定组地址范围内的(*,g)加入进行过滤，使之收不到申请加入组播组的流量。该命令统一了组播的SSM功能命令，同时对IGMP PROXY和PIM模块生效。需要注意的是，该命令不能与DVMRP一起使用。</w:t>
      </w:r>
    </w:p>
    <w:p>
      <w:pPr>
        <w:rPr>
          <w:bCs/>
        </w:rPr>
      </w:pPr>
      <w:r>
        <w:rPr>
          <w:rFonts w:hint="eastAsia"/>
          <w:b/>
          <w:bCs/>
        </w:rPr>
        <w:t>举例：</w:t>
      </w:r>
      <w:r>
        <w:rPr>
          <w:rFonts w:hint="eastAsia"/>
          <w:bCs/>
        </w:rPr>
        <w:t>配置交换机启动</w:t>
      </w:r>
      <w:r>
        <w:rPr>
          <w:b/>
          <w:bCs/>
        </w:rPr>
        <w:t>ssm</w:t>
      </w:r>
      <w:r>
        <w:rPr>
          <w:rFonts w:hint="eastAsia"/>
          <w:bCs/>
        </w:rPr>
        <w:t>，组地址范围是访问列表23指定的范围。</w:t>
      </w:r>
    </w:p>
    <w:p>
      <w:pPr>
        <w:rPr>
          <w:bCs/>
        </w:rPr>
      </w:pPr>
      <w:r>
        <w:t>Switch</w:t>
      </w:r>
      <w:r>
        <w:rPr>
          <w:bCs/>
        </w:rPr>
        <w:t>(config)#</w:t>
      </w:r>
      <w:r>
        <w:t xml:space="preserve"> </w:t>
      </w:r>
      <w:r>
        <w:rPr>
          <w:bCs/>
        </w:rPr>
        <w:t xml:space="preserve">access-list </w:t>
      </w:r>
      <w:r>
        <w:rPr>
          <w:rFonts w:hint="eastAsia"/>
          <w:bCs/>
        </w:rPr>
        <w:t>2</w:t>
      </w:r>
      <w:r>
        <w:rPr>
          <w:bCs/>
        </w:rPr>
        <w:t>3 permit host-source 224.1.1.1</w:t>
      </w:r>
    </w:p>
    <w:p>
      <w:r>
        <w:t xml:space="preserve">Switch(config)#ip </w:t>
      </w:r>
      <w:r>
        <w:rPr>
          <w:rFonts w:hint="eastAsia"/>
        </w:rPr>
        <w:t>multicast</w:t>
      </w:r>
      <w:r>
        <w:t xml:space="preserve"> </w:t>
      </w:r>
      <w:r>
        <w:rPr>
          <w:rFonts w:hint="eastAsia"/>
        </w:rPr>
        <w:t>ssm range 23</w:t>
      </w:r>
    </w:p>
    <w:p>
      <w:pPr>
        <w:pStyle w:val="5"/>
      </w:pPr>
      <w:bookmarkStart w:id="6384" w:name="_Toc186427018"/>
      <w:bookmarkStart w:id="6385" w:name="_Toc235416565"/>
      <w:bookmarkStart w:id="6386" w:name="_Toc437332683"/>
      <w:bookmarkStart w:id="6387" w:name="_Toc19703"/>
      <w:r>
        <w:t xml:space="preserve">ip </w:t>
      </w:r>
      <w:r>
        <w:rPr>
          <w:rFonts w:hint="eastAsia"/>
        </w:rPr>
        <w:t xml:space="preserve">pim </w:t>
      </w:r>
      <w:bookmarkEnd w:id="6384"/>
      <w:r>
        <w:t>bsr-border</w:t>
      </w:r>
      <w:bookmarkEnd w:id="6385"/>
      <w:bookmarkEnd w:id="6386"/>
      <w:bookmarkEnd w:id="6387"/>
    </w:p>
    <w:p>
      <w:pPr>
        <w:rPr>
          <w:b/>
          <w:bCs/>
          <w:lang w:val="sv-SE"/>
        </w:rPr>
      </w:pPr>
      <w:r>
        <w:rPr>
          <w:rFonts w:hint="eastAsia"/>
          <w:b/>
          <w:bCs/>
        </w:rPr>
        <w:t>命令</w:t>
      </w:r>
      <w:r>
        <w:rPr>
          <w:rFonts w:hint="eastAsia"/>
          <w:b/>
          <w:bCs/>
          <w:lang w:val="sv-SE"/>
        </w:rPr>
        <w:t>：</w:t>
      </w:r>
      <w:r>
        <w:rPr>
          <w:b/>
          <w:bCs/>
          <w:lang w:val="sv-SE"/>
        </w:rPr>
        <w:t xml:space="preserve">ip </w:t>
      </w:r>
      <w:r>
        <w:rPr>
          <w:rFonts w:hint="eastAsia"/>
          <w:b/>
          <w:bCs/>
          <w:lang w:val="sv-SE"/>
        </w:rPr>
        <w:t xml:space="preserve">pim </w:t>
      </w:r>
      <w:r>
        <w:rPr>
          <w:b/>
          <w:bCs/>
          <w:lang w:val="sv-SE"/>
        </w:rPr>
        <w:t>bsr-border</w:t>
      </w:r>
    </w:p>
    <w:p>
      <w:pPr>
        <w:ind w:firstLine="632" w:firstLineChars="300"/>
        <w:rPr>
          <w:b/>
          <w:bCs/>
          <w:lang w:val="sv-SE"/>
        </w:rPr>
      </w:pPr>
      <w:r>
        <w:rPr>
          <w:b/>
          <w:bCs/>
          <w:lang w:val="sv-SE"/>
        </w:rPr>
        <w:t>no ip pim bsr-border</w:t>
      </w:r>
    </w:p>
    <w:p>
      <w:pPr>
        <w:rPr>
          <w:lang w:val="sv-SE"/>
        </w:rPr>
      </w:pPr>
      <w:r>
        <w:rPr>
          <w:rFonts w:hint="eastAsia"/>
          <w:b/>
          <w:bCs/>
        </w:rPr>
        <w:t>功能</w:t>
      </w:r>
      <w:r>
        <w:rPr>
          <w:rFonts w:hint="eastAsia"/>
          <w:b/>
          <w:bCs/>
          <w:lang w:val="sv-SE"/>
        </w:rPr>
        <w:t>：</w:t>
      </w:r>
      <w:r>
        <w:t>设置指定</w:t>
      </w:r>
      <w:r>
        <w:rPr>
          <w:lang w:val="sv-SE"/>
        </w:rPr>
        <w:t>PIM</w:t>
      </w:r>
      <w:r>
        <w:t>接口认为所有来源于本接口的组播数据源都是直连的</w:t>
      </w:r>
      <w:r>
        <w:rPr>
          <w:rFonts w:hint="eastAsia"/>
          <w:lang w:val="sv-SE"/>
        </w:rPr>
        <w:t>；</w:t>
      </w:r>
      <w:r>
        <w:rPr>
          <w:bCs/>
        </w:rPr>
        <w:t>本命令的</w:t>
      </w:r>
      <w:r>
        <w:rPr>
          <w:bCs/>
          <w:lang w:val="sv-SE"/>
        </w:rPr>
        <w:t>no</w:t>
      </w:r>
      <w:r>
        <w:rPr>
          <w:bCs/>
        </w:rPr>
        <w:t>操作取消</w:t>
      </w:r>
      <w:r>
        <w:rPr>
          <w:bCs/>
          <w:lang w:val="sv-SE"/>
        </w:rPr>
        <w:t>PIM</w:t>
      </w:r>
      <w:r>
        <w:rPr>
          <w:bCs/>
        </w:rPr>
        <w:t>接口的组播数据源直连工作模式。</w:t>
      </w:r>
    </w:p>
    <w:p>
      <w:pPr>
        <w:rPr>
          <w:lang w:val="sv-SE"/>
        </w:rPr>
      </w:pPr>
      <w:r>
        <w:rPr>
          <w:b/>
          <w:bCs/>
        </w:rPr>
        <w:t>命令模式</w:t>
      </w:r>
      <w:r>
        <w:rPr>
          <w:b/>
          <w:bCs/>
          <w:lang w:val="sv-SE"/>
        </w:rPr>
        <w:t>：</w:t>
      </w:r>
      <w:r>
        <w:t>接口配置模式</w:t>
      </w:r>
      <w:r>
        <w:rPr>
          <w:rFonts w:hint="eastAsia"/>
        </w:rPr>
        <w:t>。</w:t>
      </w:r>
    </w:p>
    <w:p>
      <w:r>
        <w:rPr>
          <w:b/>
          <w:bCs/>
        </w:rPr>
        <w:t>缺省情况：</w:t>
      </w:r>
      <w:r>
        <w:t>接口不使用组播数据源直连工作模式。</w:t>
      </w:r>
    </w:p>
    <w:p>
      <w:pPr>
        <w:rPr>
          <w:b/>
          <w:bCs/>
        </w:rPr>
      </w:pPr>
      <w:r>
        <w:rPr>
          <w:b/>
          <w:bCs/>
        </w:rPr>
        <w:t>使用指南：</w:t>
      </w:r>
      <w:r>
        <w:rPr>
          <w:bCs/>
        </w:rPr>
        <w:t>配置直接与IGMP PROXY交换机相连的PIM接口认为所有来源于本接口的源均是直连的，以确定DR和ORIGINATOR的身份。</w:t>
      </w:r>
    </w:p>
    <w:p>
      <w:pPr>
        <w:rPr>
          <w:bCs/>
        </w:rPr>
      </w:pPr>
      <w:r>
        <w:rPr>
          <w:b/>
          <w:bCs/>
        </w:rPr>
        <w:t>举例：</w:t>
      </w:r>
      <w:r>
        <w:rPr>
          <w:bCs/>
        </w:rPr>
        <w:t>配置交换机</w:t>
      </w:r>
      <w:r>
        <w:rPr>
          <w:rFonts w:hint="eastAsia"/>
          <w:bCs/>
        </w:rPr>
        <w:t>PIM</w:t>
      </w:r>
      <w:r>
        <w:rPr>
          <w:bCs/>
        </w:rPr>
        <w:t>接口</w:t>
      </w:r>
      <w:r>
        <w:rPr>
          <w:rFonts w:hint="eastAsia" w:cs="宋体"/>
        </w:rPr>
        <w:t xml:space="preserve">VLAN </w:t>
      </w:r>
      <w:r>
        <w:rPr>
          <w:rFonts w:hint="eastAsia"/>
          <w:bCs/>
        </w:rPr>
        <w:t>2为BSR-BORDER接口，</w:t>
      </w:r>
      <w:r>
        <w:rPr>
          <w:rFonts w:hint="eastAsia"/>
          <w:bCs/>
          <w:iCs/>
        </w:rPr>
        <w:t>对于其所连接的网络到来的组播数据，BSR-BORDER接口可以认为所连接的网络都是自己的直连网络，从而达到与异种组播协议（如IGMP PROXY）衔接的目的。</w:t>
      </w:r>
    </w:p>
    <w:p>
      <w:pPr>
        <w:rPr>
          <w:bCs/>
        </w:rPr>
      </w:pPr>
      <w:r>
        <w:rPr>
          <w:bCs/>
        </w:rPr>
        <w:t>Switch(config)#interface vlan 2</w:t>
      </w:r>
    </w:p>
    <w:p>
      <w:pPr>
        <w:rPr>
          <w:bCs/>
        </w:rPr>
      </w:pPr>
      <w:r>
        <w:rPr>
          <w:bCs/>
        </w:rPr>
        <w:t xml:space="preserve">Switch(Config-if-Vlan2)#ip pim </w:t>
      </w:r>
      <w:r>
        <w:rPr>
          <w:rFonts w:hint="eastAsia"/>
          <w:bCs/>
        </w:rPr>
        <w:t>bsr-border</w:t>
      </w:r>
    </w:p>
    <w:p>
      <w:pPr>
        <w:pStyle w:val="5"/>
      </w:pPr>
      <w:bookmarkStart w:id="6388" w:name="_Toc186427022"/>
      <w:bookmarkStart w:id="6389" w:name="_Toc235416569"/>
      <w:bookmarkStart w:id="6390" w:name="_Toc437332684"/>
      <w:bookmarkStart w:id="6391" w:name="_Toc2704"/>
      <w:r>
        <w:t xml:space="preserve">show </w:t>
      </w:r>
      <w:r>
        <w:rPr>
          <w:rFonts w:hint="eastAsia"/>
        </w:rPr>
        <w:t xml:space="preserve">debugging </w:t>
      </w:r>
      <w:r>
        <w:t xml:space="preserve">igmp </w:t>
      </w:r>
      <w:r>
        <w:rPr>
          <w:rFonts w:hint="eastAsia"/>
        </w:rPr>
        <w:t>p</w:t>
      </w:r>
      <w:r>
        <w:t>roxy</w:t>
      </w:r>
      <w:bookmarkEnd w:id="6388"/>
      <w:bookmarkEnd w:id="6389"/>
      <w:bookmarkEnd w:id="6390"/>
      <w:bookmarkEnd w:id="6391"/>
    </w:p>
    <w:p>
      <w:pPr>
        <w:rPr>
          <w:b/>
          <w:bCs/>
        </w:rPr>
      </w:pPr>
      <w:r>
        <w:rPr>
          <w:rFonts w:hint="eastAsia"/>
          <w:b/>
          <w:bCs/>
        </w:rPr>
        <w:t>命令</w:t>
      </w:r>
      <w:r>
        <w:rPr>
          <w:rFonts w:hint="eastAsia"/>
          <w:b/>
          <w:bCs/>
          <w:lang w:val="en-GB"/>
        </w:rPr>
        <w:t>：</w:t>
      </w:r>
      <w:r>
        <w:rPr>
          <w:b/>
          <w:bCs/>
        </w:rPr>
        <w:t xml:space="preserve">show </w:t>
      </w:r>
      <w:r>
        <w:rPr>
          <w:rFonts w:hint="eastAsia"/>
          <w:b/>
          <w:bCs/>
        </w:rPr>
        <w:t>debugging</w:t>
      </w:r>
      <w:r>
        <w:rPr>
          <w:b/>
          <w:bCs/>
        </w:rPr>
        <w:t xml:space="preserve"> igmp </w:t>
      </w:r>
      <w:r>
        <w:rPr>
          <w:rFonts w:hint="eastAsia"/>
          <w:b/>
          <w:bCs/>
        </w:rPr>
        <w:t>p</w:t>
      </w:r>
      <w:r>
        <w:rPr>
          <w:b/>
          <w:bCs/>
        </w:rPr>
        <w:t xml:space="preserve">roxy </w:t>
      </w:r>
    </w:p>
    <w:p>
      <w:pPr>
        <w:rPr>
          <w:b/>
          <w:bCs/>
        </w:rPr>
      </w:pPr>
      <w:r>
        <w:rPr>
          <w:rFonts w:hint="eastAsia"/>
          <w:b/>
          <w:bCs/>
        </w:rPr>
        <w:t>功能：</w:t>
      </w:r>
      <w:r>
        <w:rPr>
          <w:rFonts w:hint="eastAsia"/>
          <w:bCs/>
        </w:rPr>
        <w:t>显示IGMP</w:t>
      </w:r>
      <w:r>
        <w:rPr>
          <w:bCs/>
        </w:rPr>
        <w:t xml:space="preserve"> proxy </w:t>
      </w:r>
      <w:r>
        <w:rPr>
          <w:rFonts w:hAnsi="宋体"/>
          <w:bCs/>
        </w:rPr>
        <w:t>当前调试开关状态</w:t>
      </w:r>
      <w:r>
        <w:rPr>
          <w:rFonts w:hint="eastAsia" w:hAnsi="宋体"/>
          <w:bCs/>
        </w:rPr>
        <w:t>。</w:t>
      </w:r>
    </w:p>
    <w:p>
      <w:r>
        <w:rPr>
          <w:rFonts w:hint="eastAsia"/>
          <w:b/>
          <w:bCs/>
        </w:rPr>
        <w:t>命令模式：</w:t>
      </w:r>
      <w:r>
        <w:rPr>
          <w:rFonts w:hint="eastAsia"/>
        </w:rPr>
        <w:t>特权用户配置模式。</w:t>
      </w:r>
    </w:p>
    <w:p>
      <w:r>
        <w:rPr>
          <w:rFonts w:hint="eastAsia"/>
          <w:b/>
          <w:bCs/>
        </w:rPr>
        <w:t>使用指南：</w:t>
      </w:r>
      <w:r>
        <w:rPr>
          <w:rFonts w:hint="eastAsia"/>
          <w:bCs/>
        </w:rPr>
        <w:t>IGMP</w:t>
      </w:r>
      <w:r>
        <w:rPr>
          <w:bCs/>
        </w:rPr>
        <w:t xml:space="preserve"> proxy </w:t>
      </w:r>
      <w:r>
        <w:rPr>
          <w:rFonts w:hAnsi="宋体"/>
          <w:bCs/>
        </w:rPr>
        <w:t>当前调试开关状态</w:t>
      </w:r>
      <w:r>
        <w:rPr>
          <w:rFonts w:hint="eastAsia" w:hAnsi="宋体"/>
          <w:bCs/>
        </w:rPr>
        <w:t>。</w:t>
      </w:r>
    </w:p>
    <w:p>
      <w:pPr>
        <w:rPr>
          <w:b/>
          <w:bCs/>
        </w:rPr>
      </w:pPr>
      <w:r>
        <w:rPr>
          <w:rFonts w:hint="eastAsia"/>
          <w:b/>
          <w:bCs/>
        </w:rPr>
        <w:t>举例：</w:t>
      </w:r>
    </w:p>
    <w:p>
      <w:r>
        <w:t xml:space="preserve">Switch(config)#show </w:t>
      </w:r>
      <w:r>
        <w:rPr>
          <w:rFonts w:hint="eastAsia"/>
        </w:rPr>
        <w:t xml:space="preserve">debugging </w:t>
      </w:r>
      <w:r>
        <w:t xml:space="preserve">igmp </w:t>
      </w:r>
      <w:r>
        <w:rPr>
          <w:rFonts w:hint="eastAsia"/>
        </w:rPr>
        <w:t>p</w:t>
      </w:r>
      <w:r>
        <w:t>roxy</w:t>
      </w:r>
    </w:p>
    <w:p/>
    <w:p>
      <w:pPr>
        <w:rPr>
          <w:bCs/>
          <w:szCs w:val="21"/>
        </w:rPr>
      </w:pPr>
      <w:r>
        <w:rPr>
          <w:bCs/>
          <w:szCs w:val="21"/>
        </w:rPr>
        <w:t>IGMP PROXY debugging status:</w:t>
      </w:r>
    </w:p>
    <w:p>
      <w:pPr>
        <w:rPr>
          <w:bCs/>
          <w:szCs w:val="21"/>
        </w:rPr>
      </w:pPr>
      <w:r>
        <w:rPr>
          <w:bCs/>
          <w:szCs w:val="21"/>
        </w:rPr>
        <w:t xml:space="preserve">  IGMP PROXY event debugging is on</w:t>
      </w:r>
    </w:p>
    <w:p>
      <w:pPr>
        <w:rPr>
          <w:bCs/>
          <w:szCs w:val="21"/>
        </w:rPr>
      </w:pPr>
      <w:r>
        <w:rPr>
          <w:bCs/>
          <w:szCs w:val="21"/>
        </w:rPr>
        <w:t xml:space="preserve">  IGMP PROXY packet debugging is on</w:t>
      </w:r>
    </w:p>
    <w:p>
      <w:pPr>
        <w:rPr>
          <w:bCs/>
          <w:szCs w:val="21"/>
        </w:rPr>
      </w:pPr>
      <w:r>
        <w:rPr>
          <w:bCs/>
          <w:szCs w:val="21"/>
        </w:rPr>
        <w:t xml:space="preserve">  IGMP PROXY timer debugging is on</w:t>
      </w:r>
    </w:p>
    <w:p>
      <w:pPr>
        <w:rPr>
          <w:bCs/>
          <w:szCs w:val="21"/>
        </w:rPr>
      </w:pPr>
      <w:r>
        <w:rPr>
          <w:bCs/>
          <w:szCs w:val="21"/>
        </w:rPr>
        <w:t xml:space="preserve">  IGMP PROXY mfc debugging is on</w:t>
      </w:r>
    </w:p>
    <w:p>
      <w:pPr>
        <w:pStyle w:val="5"/>
      </w:pPr>
      <w:bookmarkStart w:id="6392" w:name="_Toc437332685"/>
      <w:bookmarkStart w:id="6393" w:name="_Toc186427019"/>
      <w:bookmarkStart w:id="6394" w:name="_Toc235416566"/>
      <w:bookmarkStart w:id="6395" w:name="_Toc21383"/>
      <w:bookmarkStart w:id="6396" w:name="_Toc156287455"/>
      <w:r>
        <w:t xml:space="preserve">show ip igmp </w:t>
      </w:r>
      <w:r>
        <w:rPr>
          <w:rFonts w:hint="eastAsia"/>
        </w:rPr>
        <w:t>p</w:t>
      </w:r>
      <w:r>
        <w:t>roxy</w:t>
      </w:r>
      <w:bookmarkEnd w:id="6392"/>
      <w:bookmarkEnd w:id="6393"/>
      <w:bookmarkEnd w:id="6394"/>
      <w:bookmarkEnd w:id="6395"/>
    </w:p>
    <w:p>
      <w:pPr>
        <w:rPr>
          <w:b/>
          <w:bCs/>
        </w:rPr>
      </w:pPr>
      <w:r>
        <w:rPr>
          <w:rFonts w:hint="eastAsia"/>
          <w:b/>
          <w:bCs/>
        </w:rPr>
        <w:t>命令</w:t>
      </w:r>
      <w:r>
        <w:rPr>
          <w:rFonts w:hint="eastAsia"/>
          <w:b/>
          <w:bCs/>
          <w:lang w:val="en-GB"/>
        </w:rPr>
        <w:t>：</w:t>
      </w:r>
      <w:r>
        <w:rPr>
          <w:b/>
          <w:bCs/>
        </w:rPr>
        <w:t xml:space="preserve">show ip igmp Proxy </w:t>
      </w:r>
    </w:p>
    <w:p>
      <w:pPr>
        <w:rPr>
          <w:b/>
          <w:bCs/>
        </w:rPr>
      </w:pPr>
      <w:r>
        <w:rPr>
          <w:rFonts w:hint="eastAsia"/>
          <w:b/>
          <w:bCs/>
        </w:rPr>
        <w:t>功能：</w:t>
      </w:r>
      <w:r>
        <w:rPr>
          <w:rFonts w:hint="eastAsia" w:ascii="宋体" w:hAnsi="宋体"/>
          <w:bCs/>
        </w:rPr>
        <w:t>显示</w:t>
      </w:r>
      <w:r>
        <w:rPr>
          <w:bCs/>
        </w:rPr>
        <w:t>igmp proxy</w:t>
      </w:r>
      <w:r>
        <w:rPr>
          <w:rFonts w:hAnsi="宋体"/>
          <w:bCs/>
        </w:rPr>
        <w:t>的配置信息</w:t>
      </w:r>
      <w:r>
        <w:rPr>
          <w:rFonts w:hint="eastAsia" w:hAnsi="宋体"/>
          <w:bCs/>
        </w:rPr>
        <w:t>。</w:t>
      </w:r>
    </w:p>
    <w:p>
      <w:r>
        <w:rPr>
          <w:rFonts w:hint="eastAsia"/>
          <w:b/>
          <w:bCs/>
        </w:rPr>
        <w:t>命令模式：</w:t>
      </w:r>
      <w:r>
        <w:rPr>
          <w:rFonts w:hint="eastAsia"/>
        </w:rPr>
        <w:t>特权用户配置模式。</w:t>
      </w:r>
    </w:p>
    <w:p>
      <w:r>
        <w:rPr>
          <w:rFonts w:hint="eastAsia"/>
          <w:b/>
          <w:bCs/>
        </w:rPr>
        <w:t>使用指南：</w:t>
      </w:r>
      <w:r>
        <w:rPr>
          <w:rFonts w:hint="eastAsia" w:ascii="宋体" w:hAnsi="宋体"/>
          <w:bCs/>
        </w:rPr>
        <w:t>显示</w:t>
      </w:r>
      <w:r>
        <w:rPr>
          <w:bCs/>
        </w:rPr>
        <w:t>igmp proxy</w:t>
      </w:r>
      <w:r>
        <w:rPr>
          <w:rFonts w:hAnsi="宋体"/>
          <w:bCs/>
        </w:rPr>
        <w:t>的配置信息，是否在全局启动了</w:t>
      </w:r>
      <w:r>
        <w:rPr>
          <w:bCs/>
        </w:rPr>
        <w:t>igmp proxy</w:t>
      </w:r>
      <w:r>
        <w:rPr>
          <w:rFonts w:hint="eastAsia"/>
          <w:bCs/>
        </w:rPr>
        <w:t>，</w:t>
      </w:r>
      <w:r>
        <w:rPr>
          <w:rFonts w:hAnsi="宋体"/>
          <w:bCs/>
        </w:rPr>
        <w:t>是否配置了上游</w:t>
      </w:r>
      <w:r>
        <w:rPr>
          <w:rFonts w:hint="eastAsia" w:ascii="宋体" w:hAnsi="宋体"/>
          <w:bCs/>
        </w:rPr>
        <w:t>接口和下游接口。</w:t>
      </w:r>
      <w:r>
        <w:t xml:space="preserve"> </w:t>
      </w:r>
    </w:p>
    <w:p>
      <w:pPr>
        <w:rPr>
          <w:b/>
          <w:bCs/>
        </w:rPr>
      </w:pPr>
      <w:r>
        <w:rPr>
          <w:rFonts w:hint="eastAsia"/>
          <w:b/>
          <w:bCs/>
        </w:rPr>
        <w:t>举例：</w:t>
      </w:r>
    </w:p>
    <w:p>
      <w:r>
        <w:t xml:space="preserve">Switch(config)#show ip igmp Proxy      </w:t>
      </w:r>
    </w:p>
    <w:p/>
    <w:p>
      <w:r>
        <w:t>IGMP PROXY MRT running: Enabled</w:t>
      </w:r>
    </w:p>
    <w:p>
      <w:r>
        <w:t xml:space="preserve"> Total active interface number: 2</w:t>
      </w:r>
    </w:p>
    <w:p/>
    <w:p>
      <w:r>
        <w:t>Global igmp proxy configured: YES</w:t>
      </w:r>
    </w:p>
    <w:p>
      <w:r>
        <w:t>Total configured interface number: 2</w:t>
      </w:r>
    </w:p>
    <w:p>
      <w:r>
        <w:t>Upstream Interface configured: YES</w:t>
      </w:r>
    </w:p>
    <w:p>
      <w:r>
        <w:t xml:space="preserve">  Upstream Interface Vlan1(2005)</w:t>
      </w:r>
    </w:p>
    <w:p>
      <w:r>
        <w:t>Upstream Interface configured: YES</w:t>
      </w:r>
    </w:p>
    <w:p>
      <w:r>
        <w:t xml:space="preserve">  Downstream Interface Vlan2(2006)</w:t>
      </w:r>
    </w:p>
    <w:p>
      <w:r>
        <w:t xml:space="preserve"> --------------------------------</w:t>
      </w:r>
    </w:p>
    <w:p/>
    <w:tbl>
      <w:tblPr>
        <w:tblStyle w:val="59"/>
        <w:tblW w:w="0" w:type="auto"/>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3168"/>
        <w:gridCol w:w="540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rPr>
                <w:rFonts w:hint="eastAsia"/>
              </w:rPr>
              <w:t>显示内容</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IGMP PROXY MRT running</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协议是否运行</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Total active interface number</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配置的活动的上游接口和下游接口数目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Global igmp proxy configured</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全局</w:t>
            </w:r>
            <w:r>
              <w:t xml:space="preserve">igmp </w:t>
            </w:r>
            <w:r>
              <w:rPr>
                <w:rFonts w:hint="eastAsia"/>
              </w:rPr>
              <w:t>p</w:t>
            </w:r>
            <w:r>
              <w:t>roxy</w:t>
            </w:r>
            <w:r>
              <w:rPr>
                <w:rFonts w:hint="eastAsia"/>
              </w:rPr>
              <w:t>开关是否打开</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Upstream Interface configured</w:t>
            </w:r>
          </w:p>
        </w:tc>
        <w:tc>
          <w:tcPr>
            <w:tcW w:w="5400" w:type="dxa"/>
            <w:tcBorders>
              <w:top w:val="single" w:color="000080" w:sz="6" w:space="0"/>
              <w:left w:val="single" w:color="000080" w:sz="6" w:space="0"/>
              <w:bottom w:val="single" w:color="000080" w:sz="6" w:space="0"/>
              <w:right w:val="single" w:color="000080" w:sz="6" w:space="0"/>
            </w:tcBorders>
          </w:tcPr>
          <w:p>
            <w:r>
              <w:t xml:space="preserve">igmp </w:t>
            </w:r>
            <w:r>
              <w:rPr>
                <w:rFonts w:hint="eastAsia"/>
              </w:rPr>
              <w:t>p</w:t>
            </w:r>
            <w:r>
              <w:t>roxy</w:t>
            </w:r>
            <w:r>
              <w:rPr>
                <w:rFonts w:hint="eastAsia"/>
              </w:rPr>
              <w:t xml:space="preserve"> upstream开关是否启动</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Upstream Interface Vlan</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上游接口所在接口</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Upstream Interface configured</w:t>
            </w:r>
          </w:p>
        </w:tc>
        <w:tc>
          <w:tcPr>
            <w:tcW w:w="5400" w:type="dxa"/>
            <w:tcBorders>
              <w:top w:val="single" w:color="000080" w:sz="6" w:space="0"/>
              <w:left w:val="single" w:color="000080" w:sz="6" w:space="0"/>
              <w:bottom w:val="single" w:color="000080" w:sz="6" w:space="0"/>
              <w:right w:val="single" w:color="000080" w:sz="6" w:space="0"/>
            </w:tcBorders>
          </w:tcPr>
          <w:p>
            <w:r>
              <w:t xml:space="preserve">igmp </w:t>
            </w:r>
            <w:r>
              <w:rPr>
                <w:rFonts w:hint="eastAsia"/>
              </w:rPr>
              <w:t>p</w:t>
            </w:r>
            <w:r>
              <w:t>roxy</w:t>
            </w:r>
            <w:r>
              <w:rPr>
                <w:rFonts w:hint="eastAsia"/>
              </w:rPr>
              <w:t xml:space="preserve"> downstream开关是否启动</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Downstream Interface Vlan</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下游接口所在接口</w:t>
            </w:r>
          </w:p>
        </w:tc>
      </w:tr>
    </w:tbl>
    <w:p>
      <w:pPr>
        <w:pStyle w:val="5"/>
      </w:pPr>
      <w:bookmarkStart w:id="6397" w:name="_Toc437332686"/>
      <w:bookmarkStart w:id="6398" w:name="_Toc186427020"/>
      <w:bookmarkStart w:id="6399" w:name="_Toc235416567"/>
      <w:bookmarkStart w:id="6400" w:name="_Toc31566"/>
      <w:r>
        <w:t>show ip igmp proxy mroute</w:t>
      </w:r>
      <w:bookmarkEnd w:id="6397"/>
      <w:bookmarkEnd w:id="6398"/>
      <w:bookmarkEnd w:id="6399"/>
      <w:bookmarkEnd w:id="6400"/>
    </w:p>
    <w:p>
      <w:pPr>
        <w:rPr>
          <w:b/>
          <w:bCs/>
        </w:rPr>
      </w:pPr>
      <w:r>
        <w:rPr>
          <w:rFonts w:hint="eastAsia"/>
          <w:b/>
          <w:bCs/>
        </w:rPr>
        <w:t>命令</w:t>
      </w:r>
      <w:r>
        <w:rPr>
          <w:rFonts w:hint="eastAsia"/>
          <w:b/>
          <w:bCs/>
          <w:lang w:val="en-GB"/>
        </w:rPr>
        <w:t>：</w:t>
      </w:r>
      <w:r>
        <w:rPr>
          <w:b/>
          <w:bCs/>
        </w:rPr>
        <w:t xml:space="preserve">show ip igmp Proxy </w:t>
      </w:r>
      <w:r>
        <w:rPr>
          <w:rFonts w:hint="eastAsia"/>
          <w:b/>
          <w:bCs/>
        </w:rPr>
        <w:t>mroute</w:t>
      </w:r>
    </w:p>
    <w:p>
      <w:pPr>
        <w:rPr>
          <w:b/>
          <w:bCs/>
        </w:rPr>
      </w:pPr>
      <w:r>
        <w:rPr>
          <w:rFonts w:hint="eastAsia"/>
          <w:b/>
          <w:bCs/>
        </w:rPr>
        <w:t>功能：</w:t>
      </w:r>
      <w:r>
        <w:rPr>
          <w:rFonts w:hint="eastAsia" w:ascii="宋体" w:hAnsi="宋体"/>
          <w:bCs/>
        </w:rPr>
        <w:t>显示</w:t>
      </w:r>
      <w:r>
        <w:rPr>
          <w:bCs/>
        </w:rPr>
        <w:t>igmp proxy mroute</w:t>
      </w:r>
      <w:r>
        <w:rPr>
          <w:rFonts w:hAnsi="宋体"/>
          <w:bCs/>
        </w:rPr>
        <w:t>的状态信息</w:t>
      </w:r>
      <w:r>
        <w:rPr>
          <w:rFonts w:hint="eastAsia" w:hAnsi="宋体"/>
          <w:bCs/>
        </w:rPr>
        <w:t>。</w:t>
      </w:r>
    </w:p>
    <w:p>
      <w:r>
        <w:rPr>
          <w:rFonts w:hint="eastAsia"/>
          <w:b/>
          <w:bCs/>
        </w:rPr>
        <w:t>命令模式：</w:t>
      </w:r>
      <w:r>
        <w:rPr>
          <w:rFonts w:hint="eastAsia"/>
        </w:rPr>
        <w:t>特权用户配置模式。</w:t>
      </w:r>
    </w:p>
    <w:p>
      <w:r>
        <w:rPr>
          <w:rFonts w:hint="eastAsia"/>
          <w:b/>
          <w:bCs/>
        </w:rPr>
        <w:t>使用指南：</w:t>
      </w:r>
      <w:r>
        <w:rPr>
          <w:rFonts w:hint="eastAsia" w:ascii="宋体" w:hAnsi="宋体"/>
          <w:bCs/>
        </w:rPr>
        <w:t>显示</w:t>
      </w:r>
      <w:r>
        <w:rPr>
          <w:bCs/>
        </w:rPr>
        <w:t>igmp proxy mroute</w:t>
      </w:r>
      <w:r>
        <w:rPr>
          <w:rFonts w:hAnsi="宋体"/>
          <w:bCs/>
        </w:rPr>
        <w:t>的状态信息，显示协议当前维护的</w:t>
      </w:r>
      <w:r>
        <w:rPr>
          <w:bCs/>
        </w:rPr>
        <w:t>mrt</w:t>
      </w:r>
      <w:r>
        <w:rPr>
          <w:rFonts w:hAnsi="宋体"/>
          <w:bCs/>
        </w:rPr>
        <w:t>节点信息。</w:t>
      </w:r>
    </w:p>
    <w:p>
      <w:pPr>
        <w:rPr>
          <w:b/>
          <w:bCs/>
        </w:rPr>
      </w:pPr>
      <w:r>
        <w:rPr>
          <w:b/>
          <w:bCs/>
        </w:rPr>
        <w:t>举例：</w:t>
      </w:r>
    </w:p>
    <w:p>
      <w:r>
        <w:t xml:space="preserve">Switch(config)#show ip igmp </w:t>
      </w:r>
      <w:r>
        <w:rPr>
          <w:rFonts w:hint="eastAsia"/>
        </w:rPr>
        <w:t>p</w:t>
      </w:r>
      <w:r>
        <w:t xml:space="preserve">roxy </w:t>
      </w:r>
      <w:r>
        <w:rPr>
          <w:rFonts w:hint="eastAsia"/>
        </w:rPr>
        <w:t>mroute</w:t>
      </w:r>
    </w:p>
    <w:p/>
    <w:p>
      <w:r>
        <w:t>IP Multicast Routing Table</w:t>
      </w:r>
    </w:p>
    <w:p/>
    <w:p>
      <w:r>
        <w:t>(*,G) Entries: 0</w:t>
      </w:r>
    </w:p>
    <w:p>
      <w:r>
        <w:t>(S,G) Entries: 2</w:t>
      </w:r>
    </w:p>
    <w:p/>
    <w:p>
      <w:r>
        <w:t>(1.1.1.2, 225.0.0.1)</w:t>
      </w:r>
    </w:p>
    <w:p>
      <w:r>
        <w:t xml:space="preserve"> Local_include_olist    ..l.............................</w:t>
      </w:r>
    </w:p>
    <w:p>
      <w:r>
        <w:t xml:space="preserve"> Local_exclude_olist    ................................</w:t>
      </w:r>
    </w:p>
    <w:p>
      <w:r>
        <w:t xml:space="preserve"> Outgoing            </w:t>
      </w:r>
      <w:r>
        <w:rPr>
          <w:rFonts w:hint="eastAsia"/>
        </w:rPr>
        <w:t xml:space="preserve"> </w:t>
      </w:r>
      <w:r>
        <w:t>..o.............................</w:t>
      </w:r>
    </w:p>
    <w:p/>
    <w:p>
      <w:r>
        <w:t>(1.1.1.3, 225.0.0.1)</w:t>
      </w:r>
    </w:p>
    <w:p>
      <w:r>
        <w:t xml:space="preserve"> Local_include_olist    ..l.............................</w:t>
      </w:r>
    </w:p>
    <w:p>
      <w:r>
        <w:t xml:space="preserve"> Local_exclude_olist    ................................</w:t>
      </w:r>
    </w:p>
    <w:p>
      <w:r>
        <w:t xml:space="preserve"> Outgoing            </w:t>
      </w:r>
      <w:r>
        <w:rPr>
          <w:rFonts w:hint="eastAsia"/>
        </w:rPr>
        <w:t xml:space="preserve"> </w:t>
      </w:r>
      <w:r>
        <w:t>..o.............................</w:t>
      </w:r>
    </w:p>
    <w:p/>
    <w:tbl>
      <w:tblPr>
        <w:tblStyle w:val="59"/>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Entries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各种表项的个数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2" w:type="dxa"/>
            <w:tcBorders>
              <w:top w:val="single" w:color="auto" w:sz="4" w:space="0"/>
              <w:left w:val="single" w:color="auto" w:sz="4" w:space="0"/>
              <w:bottom w:val="single" w:color="auto" w:sz="4" w:space="0"/>
              <w:right w:val="single" w:color="auto" w:sz="4" w:space="0"/>
            </w:tcBorders>
          </w:tcPr>
          <w:p>
            <w:r>
              <w:t>Local_include_olist</w:t>
            </w:r>
          </w:p>
        </w:tc>
        <w:tc>
          <w:tcPr>
            <w:tcW w:w="4247" w:type="dxa"/>
            <w:tcBorders>
              <w:top w:val="single" w:color="auto" w:sz="4" w:space="0"/>
              <w:left w:val="single" w:color="auto" w:sz="4" w:space="0"/>
              <w:bottom w:val="single" w:color="auto" w:sz="4" w:space="0"/>
              <w:right w:val="single" w:color="auto" w:sz="4" w:space="0"/>
            </w:tcBorders>
          </w:tcPr>
          <w:p>
            <w:r>
              <w:rPr>
                <w:rFonts w:hint="eastAsia"/>
              </w:rPr>
              <w:t>本地include加入条目出接口的index号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252" w:type="dxa"/>
            <w:tcBorders>
              <w:top w:val="single" w:color="auto" w:sz="4" w:space="0"/>
              <w:left w:val="single" w:color="auto" w:sz="4" w:space="0"/>
              <w:bottom w:val="single" w:color="auto" w:sz="4" w:space="0"/>
              <w:right w:val="single" w:color="auto" w:sz="4" w:space="0"/>
            </w:tcBorders>
          </w:tcPr>
          <w:p>
            <w:r>
              <w:t>Local_exclude_olist</w:t>
            </w:r>
          </w:p>
        </w:tc>
        <w:tc>
          <w:tcPr>
            <w:tcW w:w="4247" w:type="dxa"/>
            <w:tcBorders>
              <w:top w:val="single" w:color="auto" w:sz="4" w:space="0"/>
              <w:left w:val="single" w:color="auto" w:sz="4" w:space="0"/>
              <w:bottom w:val="single" w:color="auto" w:sz="4" w:space="0"/>
              <w:right w:val="single" w:color="auto" w:sz="4" w:space="0"/>
            </w:tcBorders>
          </w:tcPr>
          <w:p>
            <w:r>
              <w:rPr>
                <w:rFonts w:hint="eastAsia"/>
              </w:rPr>
              <w:t>本地exclude加入条目出接口的index号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252" w:type="dxa"/>
            <w:tcBorders>
              <w:top w:val="single" w:color="auto" w:sz="4" w:space="0"/>
              <w:left w:val="single" w:color="auto" w:sz="4" w:space="0"/>
              <w:bottom w:val="single" w:color="auto" w:sz="4" w:space="0"/>
              <w:right w:val="single" w:color="auto" w:sz="4" w:space="0"/>
            </w:tcBorders>
          </w:tcPr>
          <w:p>
            <w:r>
              <w:t>Outgoing</w:t>
            </w:r>
          </w:p>
        </w:tc>
        <w:tc>
          <w:tcPr>
            <w:tcW w:w="4247" w:type="dxa"/>
            <w:tcBorders>
              <w:top w:val="single" w:color="auto" w:sz="4" w:space="0"/>
              <w:left w:val="single" w:color="auto" w:sz="4" w:space="0"/>
              <w:bottom w:val="single" w:color="auto" w:sz="4" w:space="0"/>
              <w:right w:val="single" w:color="auto" w:sz="4" w:space="0"/>
            </w:tcBorders>
          </w:tcPr>
          <w:p>
            <w:r>
              <w:rPr>
                <w:rFonts w:hint="eastAsia"/>
              </w:rPr>
              <w:t>对应的(S,G)组播数据出接口的index号</w:t>
            </w:r>
          </w:p>
        </w:tc>
      </w:tr>
    </w:tbl>
    <w:p>
      <w:pPr>
        <w:pStyle w:val="5"/>
      </w:pPr>
      <w:bookmarkStart w:id="6401" w:name="_Toc235416568"/>
      <w:bookmarkStart w:id="6402" w:name="_Toc437332687"/>
      <w:bookmarkStart w:id="6403" w:name="_Toc186427021"/>
      <w:bookmarkStart w:id="6404" w:name="_Toc9253"/>
      <w:r>
        <w:t>show ip igmp proxy upstream groups</w:t>
      </w:r>
      <w:bookmarkEnd w:id="6401"/>
      <w:bookmarkEnd w:id="6402"/>
      <w:bookmarkEnd w:id="6403"/>
      <w:bookmarkEnd w:id="6404"/>
    </w:p>
    <w:p>
      <w:pPr>
        <w:rPr>
          <w:b/>
          <w:bCs/>
        </w:rPr>
      </w:pPr>
      <w:r>
        <w:rPr>
          <w:rFonts w:hint="eastAsia"/>
          <w:b/>
          <w:bCs/>
        </w:rPr>
        <w:t>命令</w:t>
      </w:r>
      <w:r>
        <w:rPr>
          <w:rFonts w:hint="eastAsia"/>
          <w:b/>
          <w:bCs/>
          <w:lang w:val="en-GB"/>
        </w:rPr>
        <w:t>：</w:t>
      </w:r>
      <w:r>
        <w:rPr>
          <w:b/>
          <w:bCs/>
        </w:rPr>
        <w:t xml:space="preserve">show ip igmp </w:t>
      </w:r>
      <w:r>
        <w:rPr>
          <w:rFonts w:hint="eastAsia"/>
          <w:b/>
          <w:bCs/>
        </w:rPr>
        <w:t>p</w:t>
      </w:r>
      <w:r>
        <w:rPr>
          <w:b/>
          <w:bCs/>
        </w:rPr>
        <w:t xml:space="preserve">roxy </w:t>
      </w:r>
      <w:r>
        <w:rPr>
          <w:b/>
        </w:rPr>
        <w:t>upstream groups</w:t>
      </w:r>
      <w:r>
        <w:rPr>
          <w:rFonts w:hint="eastAsia"/>
          <w:b/>
        </w:rPr>
        <w:t xml:space="preserve"> {A.B.C.D}</w:t>
      </w:r>
    </w:p>
    <w:p>
      <w:r>
        <w:rPr>
          <w:rFonts w:hint="eastAsia"/>
          <w:b/>
          <w:bCs/>
        </w:rPr>
        <w:t>命令模式：</w:t>
      </w:r>
      <w:r>
        <w:rPr>
          <w:rFonts w:hint="eastAsia"/>
        </w:rPr>
        <w:t>特权用户配置模式。</w:t>
      </w:r>
    </w:p>
    <w:p>
      <w:r>
        <w:rPr>
          <w:rFonts w:hint="eastAsia"/>
          <w:b/>
          <w:bCs/>
        </w:rPr>
        <w:t>使用指南：</w:t>
      </w:r>
      <w:r>
        <w:rPr>
          <w:rFonts w:hint="eastAsia" w:ascii="宋体" w:hAnsi="宋体"/>
          <w:bCs/>
        </w:rPr>
        <w:t>显示协议当前维护的上游接口的组播成员关系信息。不指定组显示所有组，指定组则只显示指定的组信息。</w:t>
      </w:r>
    </w:p>
    <w:p>
      <w:pPr>
        <w:rPr>
          <w:b/>
          <w:bCs/>
        </w:rPr>
      </w:pPr>
      <w:r>
        <w:rPr>
          <w:rFonts w:hint="eastAsia"/>
          <w:b/>
          <w:bCs/>
        </w:rPr>
        <w:t>举例：</w:t>
      </w:r>
    </w:p>
    <w:p>
      <w:r>
        <w:t xml:space="preserve">Switch(config)#show ip igmp </w:t>
      </w:r>
      <w:r>
        <w:rPr>
          <w:rFonts w:hint="eastAsia"/>
        </w:rPr>
        <w:t>p</w:t>
      </w:r>
      <w:r>
        <w:t xml:space="preserve">roxy upstream groups                </w:t>
      </w:r>
    </w:p>
    <w:p/>
    <w:p>
      <w:r>
        <w:t xml:space="preserve">IGMP PROXY Connect Group Membership </w:t>
      </w:r>
    </w:p>
    <w:p>
      <w:r>
        <w:t xml:space="preserve">Groups          Filter-mode         source              </w:t>
      </w:r>
    </w:p>
    <w:p>
      <w:r>
        <w:t xml:space="preserve">224.1.1.1       INCLUDE             192.168.1.136       </w:t>
      </w:r>
    </w:p>
    <w:p>
      <w:r>
        <w:t xml:space="preserve">226.1.1.1       *            </w:t>
      </w:r>
    </w:p>
    <w:tbl>
      <w:tblPr>
        <w:tblStyle w:val="59"/>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Groups</w:t>
            </w:r>
          </w:p>
        </w:tc>
        <w:tc>
          <w:tcPr>
            <w:tcW w:w="4247" w:type="dxa"/>
            <w:tcBorders>
              <w:top w:val="single" w:color="auto" w:sz="4" w:space="0"/>
              <w:left w:val="single" w:color="auto" w:sz="4" w:space="0"/>
              <w:bottom w:val="single" w:color="auto" w:sz="4" w:space="0"/>
              <w:right w:val="single" w:color="auto" w:sz="4" w:space="0"/>
            </w:tcBorders>
          </w:tcPr>
          <w:p>
            <w:r>
              <w:rPr>
                <w:rFonts w:hint="eastAsia"/>
              </w:rPr>
              <w:t>组播组地址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Filter-mode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该组播组的接收模式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source</w:t>
            </w:r>
          </w:p>
        </w:tc>
        <w:tc>
          <w:tcPr>
            <w:tcW w:w="4247" w:type="dxa"/>
            <w:tcBorders>
              <w:top w:val="single" w:color="auto" w:sz="4" w:space="0"/>
              <w:left w:val="single" w:color="auto" w:sz="4" w:space="0"/>
              <w:bottom w:val="single" w:color="auto" w:sz="4" w:space="0"/>
              <w:right w:val="single" w:color="auto" w:sz="4" w:space="0"/>
            </w:tcBorders>
          </w:tcPr>
          <w:p>
            <w:r>
              <w:rPr>
                <w:rFonts w:hint="eastAsia"/>
              </w:rPr>
              <w:t>该组播组的拥有的源</w:t>
            </w:r>
          </w:p>
        </w:tc>
      </w:tr>
      <w:bookmarkEnd w:id="6396"/>
    </w:tbl>
    <w:p/>
    <w:p/>
    <w:p/>
    <w:p>
      <w:pPr>
        <w:pStyle w:val="4"/>
      </w:pPr>
      <w:bookmarkStart w:id="6405" w:name="_Toc259549282"/>
      <w:bookmarkStart w:id="6406" w:name="_Toc259549107"/>
      <w:bookmarkStart w:id="6407" w:name="_Toc259549756"/>
      <w:bookmarkStart w:id="6408" w:name="_Toc395110526"/>
      <w:bookmarkStart w:id="6409" w:name="_Toc4237"/>
      <w:r>
        <w:rPr>
          <w:rFonts w:hint="eastAsia" w:cs="宋体"/>
        </w:rPr>
        <w:t>组播</w:t>
      </w:r>
      <w:r>
        <w:t>VLAN</w:t>
      </w:r>
      <w:bookmarkEnd w:id="6405"/>
      <w:bookmarkEnd w:id="6406"/>
      <w:bookmarkEnd w:id="6407"/>
      <w:bookmarkEnd w:id="6408"/>
      <w:bookmarkEnd w:id="6409"/>
      <w:r>
        <w:t xml:space="preserve"> </w:t>
      </w:r>
    </w:p>
    <w:p>
      <w:pPr>
        <w:pStyle w:val="5"/>
      </w:pPr>
      <w:bookmarkStart w:id="6410" w:name="_Toc259549757"/>
      <w:bookmarkStart w:id="6411" w:name="_Toc395110527"/>
      <w:bookmarkStart w:id="6412" w:name="_Toc235416689"/>
      <w:bookmarkStart w:id="6413" w:name="_Toc184207611"/>
      <w:bookmarkStart w:id="6414" w:name="_Toc259549108"/>
      <w:bookmarkStart w:id="6415" w:name="_Toc259549283"/>
      <w:bookmarkStart w:id="6416" w:name="_Toc237332627"/>
      <w:bookmarkStart w:id="6417" w:name="_Toc58"/>
      <w:r>
        <w:t>multicast-vlan</w:t>
      </w:r>
      <w:bookmarkEnd w:id="6410"/>
      <w:bookmarkEnd w:id="6411"/>
      <w:bookmarkEnd w:id="6412"/>
      <w:bookmarkEnd w:id="6413"/>
      <w:bookmarkEnd w:id="6414"/>
      <w:bookmarkEnd w:id="6415"/>
      <w:bookmarkEnd w:id="6416"/>
      <w:bookmarkEnd w:id="6417"/>
    </w:p>
    <w:p>
      <w:pPr>
        <w:rPr>
          <w:b/>
          <w:bCs/>
        </w:rPr>
      </w:pPr>
      <w:r>
        <w:rPr>
          <w:rFonts w:hint="eastAsia" w:cs="宋体"/>
          <w:b/>
          <w:bCs/>
        </w:rPr>
        <w:t>命令</w:t>
      </w:r>
      <w:r>
        <w:rPr>
          <w:rFonts w:hint="eastAsia" w:cs="宋体"/>
          <w:b/>
          <w:bCs/>
          <w:lang w:val="en-GB"/>
        </w:rPr>
        <w:t>：</w:t>
      </w:r>
      <w:r>
        <w:rPr>
          <w:b/>
          <w:bCs/>
        </w:rPr>
        <w:t>multicast-vlan</w:t>
      </w:r>
    </w:p>
    <w:p>
      <w:pPr>
        <w:rPr>
          <w:b/>
          <w:bCs/>
        </w:rPr>
      </w:pPr>
      <w:r>
        <w:rPr>
          <w:b/>
          <w:bCs/>
        </w:rPr>
        <w:t xml:space="preserve">      no multicast-vlan</w:t>
      </w:r>
    </w:p>
    <w:p>
      <w:r>
        <w:rPr>
          <w:rFonts w:hint="eastAsia" w:cs="宋体"/>
          <w:b/>
          <w:bCs/>
        </w:rPr>
        <w:t>功能：</w:t>
      </w:r>
      <w:r>
        <w:rPr>
          <w:rFonts w:hint="eastAsia" w:cs="宋体"/>
          <w:color w:val="000000"/>
        </w:rPr>
        <w:t>启动一个</w:t>
      </w:r>
      <w:r>
        <w:rPr>
          <w:color w:val="000000"/>
        </w:rPr>
        <w:t>VLAN</w:t>
      </w:r>
      <w:r>
        <w:rPr>
          <w:rFonts w:hint="eastAsia" w:cs="宋体"/>
          <w:color w:val="000000"/>
        </w:rPr>
        <w:t>的组播</w:t>
      </w:r>
      <w:r>
        <w:rPr>
          <w:color w:val="000000"/>
        </w:rPr>
        <w:t>VLAN</w:t>
      </w:r>
      <w:r>
        <w:rPr>
          <w:rFonts w:hint="eastAsia" w:cs="宋体"/>
          <w:color w:val="000000"/>
        </w:rPr>
        <w:t>功能</w:t>
      </w:r>
      <w:r>
        <w:rPr>
          <w:rFonts w:hint="eastAsia" w:cs="宋体"/>
        </w:rPr>
        <w:t>；本命令的</w:t>
      </w:r>
      <w:r>
        <w:t>no</w:t>
      </w:r>
      <w:r>
        <w:rPr>
          <w:rFonts w:hint="eastAsia" w:cs="宋体"/>
        </w:rPr>
        <w:t>操作为关闭</w:t>
      </w:r>
      <w:r>
        <w:rPr>
          <w:rFonts w:hint="eastAsia" w:cs="宋体"/>
          <w:color w:val="000000"/>
        </w:rPr>
        <w:t>组播</w:t>
      </w:r>
      <w:r>
        <w:rPr>
          <w:color w:val="000000"/>
        </w:rPr>
        <w:t>VLAN</w:t>
      </w:r>
      <w:r>
        <w:rPr>
          <w:rFonts w:hint="eastAsia" w:cs="宋体"/>
          <w:color w:val="000000"/>
        </w:rPr>
        <w:t>功能</w:t>
      </w:r>
      <w:r>
        <w:rPr>
          <w:rFonts w:hint="eastAsia" w:cs="宋体"/>
        </w:rPr>
        <w:t>。</w:t>
      </w:r>
    </w:p>
    <w:p>
      <w:r>
        <w:rPr>
          <w:rFonts w:hint="eastAsia" w:cs="宋体"/>
          <w:b/>
          <w:bCs/>
        </w:rPr>
        <w:t>参数</w:t>
      </w:r>
      <w:r>
        <w:rPr>
          <w:rFonts w:hint="eastAsia" w:cs="宋体"/>
          <w:b/>
        </w:rPr>
        <w:t>：</w:t>
      </w:r>
      <w:r>
        <w:rPr>
          <w:rFonts w:hint="eastAsia" w:cs="宋体"/>
        </w:rPr>
        <w:t>无。</w:t>
      </w:r>
    </w:p>
    <w:p>
      <w:r>
        <w:rPr>
          <w:rFonts w:hint="eastAsia" w:cs="宋体"/>
          <w:b/>
          <w:bCs/>
        </w:rPr>
        <w:t>命令模式：</w:t>
      </w:r>
      <w:r>
        <w:rPr>
          <w:color w:val="000000"/>
        </w:rPr>
        <w:t>VLAN</w:t>
      </w:r>
      <w:r>
        <w:rPr>
          <w:rFonts w:hint="eastAsia" w:cs="宋体"/>
          <w:color w:val="000000"/>
        </w:rPr>
        <w:t>配置模式。</w:t>
      </w:r>
    </w:p>
    <w:p>
      <w:r>
        <w:rPr>
          <w:rFonts w:hint="eastAsia" w:cs="宋体"/>
          <w:b/>
          <w:bCs/>
        </w:rPr>
        <w:t>缺省情况：</w:t>
      </w:r>
      <w:r>
        <w:rPr>
          <w:rFonts w:hint="eastAsia" w:cs="宋体"/>
          <w:color w:val="000000"/>
        </w:rPr>
        <w:t>默认不启动组播</w:t>
      </w:r>
      <w:r>
        <w:rPr>
          <w:color w:val="000000"/>
        </w:rPr>
        <w:t>VLAN</w:t>
      </w:r>
      <w:r>
        <w:rPr>
          <w:rFonts w:hint="eastAsia" w:cs="宋体"/>
          <w:color w:val="000000"/>
        </w:rPr>
        <w:t>功能</w:t>
      </w:r>
      <w:r>
        <w:rPr>
          <w:rFonts w:hint="eastAsia" w:cs="宋体"/>
        </w:rPr>
        <w:t>。</w:t>
      </w:r>
    </w:p>
    <w:p>
      <w:pPr>
        <w:rPr>
          <w:color w:val="000000"/>
        </w:rPr>
      </w:pPr>
      <w:r>
        <w:rPr>
          <w:rFonts w:hint="eastAsia" w:cs="宋体"/>
          <w:b/>
          <w:bCs/>
        </w:rPr>
        <w:t>使用指南：</w:t>
      </w:r>
      <w:r>
        <w:rPr>
          <w:color w:val="000000"/>
        </w:rPr>
        <w:t>Private VLAN</w:t>
      </w:r>
      <w:r>
        <w:rPr>
          <w:rFonts w:hint="eastAsia" w:cs="宋体"/>
          <w:color w:val="000000"/>
        </w:rPr>
        <w:t>不能启动组播</w:t>
      </w:r>
      <w:r>
        <w:rPr>
          <w:color w:val="000000"/>
        </w:rPr>
        <w:t>VLAN</w:t>
      </w:r>
      <w:r>
        <w:rPr>
          <w:rFonts w:hint="eastAsia" w:cs="宋体"/>
          <w:color w:val="000000"/>
        </w:rPr>
        <w:t>功能。如果要禁止</w:t>
      </w:r>
      <w:r>
        <w:rPr>
          <w:color w:val="000000"/>
        </w:rPr>
        <w:t>VLAN</w:t>
      </w:r>
      <w:r>
        <w:rPr>
          <w:rFonts w:hint="eastAsia" w:cs="宋体"/>
          <w:color w:val="000000"/>
        </w:rPr>
        <w:t>的组播</w:t>
      </w:r>
      <w:r>
        <w:rPr>
          <w:color w:val="000000"/>
        </w:rPr>
        <w:t>VLAN</w:t>
      </w:r>
      <w:r>
        <w:rPr>
          <w:rFonts w:hint="eastAsia" w:cs="宋体"/>
          <w:color w:val="000000"/>
        </w:rPr>
        <w:t>功能，必须先删除组播</w:t>
      </w:r>
      <w:r>
        <w:rPr>
          <w:color w:val="000000"/>
        </w:rPr>
        <w:t>VLAN</w:t>
      </w:r>
      <w:r>
        <w:rPr>
          <w:rFonts w:hint="eastAsia" w:cs="宋体"/>
          <w:color w:val="000000"/>
        </w:rPr>
        <w:t>的关联</w:t>
      </w:r>
      <w:r>
        <w:rPr>
          <w:color w:val="000000"/>
        </w:rPr>
        <w:t>VLAN</w:t>
      </w:r>
      <w:r>
        <w:rPr>
          <w:rFonts w:hint="eastAsia" w:cs="宋体"/>
          <w:color w:val="000000"/>
        </w:rPr>
        <w:t>配置，注意默认</w:t>
      </w:r>
      <w:r>
        <w:rPr>
          <w:rFonts w:hint="eastAsia" w:cs="宋体"/>
        </w:rPr>
        <w:t>VLAN</w:t>
      </w:r>
      <w:r>
        <w:rPr>
          <w:rFonts w:hint="eastAsia" w:cs="宋体"/>
          <w:color w:val="000000"/>
        </w:rPr>
        <w:t>不能配置该命令。且只允许在交换机上配置一个组播</w:t>
      </w:r>
      <w:r>
        <w:rPr>
          <w:rFonts w:hint="eastAsia" w:cs="宋体"/>
        </w:rPr>
        <w:t>VLAN</w:t>
      </w:r>
      <w:r>
        <w:rPr>
          <w:rFonts w:hint="eastAsia" w:cs="宋体"/>
          <w:color w:val="000000"/>
        </w:rPr>
        <w:t>。</w:t>
      </w:r>
    </w:p>
    <w:p>
      <w:pPr>
        <w:rPr>
          <w:b/>
          <w:bCs/>
          <w:color w:val="000000"/>
        </w:rPr>
      </w:pPr>
      <w:r>
        <w:rPr>
          <w:rFonts w:hint="eastAsia" w:cs="宋体"/>
          <w:b/>
          <w:bCs/>
          <w:color w:val="000000"/>
        </w:rPr>
        <w:t>举例：</w:t>
      </w:r>
    </w:p>
    <w:p>
      <w:pPr>
        <w:rPr>
          <w:color w:val="000000"/>
        </w:rPr>
      </w:pPr>
      <w:r>
        <w:rPr>
          <w:color w:val="000000"/>
        </w:rPr>
        <w:t>Switch(config)#vlan 2</w:t>
      </w:r>
    </w:p>
    <w:p>
      <w:pPr>
        <w:rPr>
          <w:color w:val="000000"/>
        </w:rPr>
      </w:pPr>
      <w:r>
        <w:rPr>
          <w:color w:val="000000"/>
        </w:rPr>
        <w:t>Switch(Config-Vlan2)#multicast vlan</w:t>
      </w:r>
    </w:p>
    <w:p>
      <w:pPr>
        <w:pStyle w:val="5"/>
      </w:pPr>
      <w:bookmarkStart w:id="6418" w:name="_Toc395110528"/>
      <w:bookmarkStart w:id="6419" w:name="_Toc237332628"/>
      <w:bookmarkStart w:id="6420" w:name="_Toc184207612"/>
      <w:bookmarkStart w:id="6421" w:name="_Toc259549109"/>
      <w:bookmarkStart w:id="6422" w:name="_Toc259549758"/>
      <w:bookmarkStart w:id="6423" w:name="_Toc235416690"/>
      <w:bookmarkStart w:id="6424" w:name="_Toc259549284"/>
      <w:bookmarkStart w:id="6425" w:name="_Toc5494"/>
      <w:r>
        <w:t>multicast-vlan association</w:t>
      </w:r>
      <w:bookmarkEnd w:id="6418"/>
      <w:bookmarkEnd w:id="6419"/>
      <w:bookmarkEnd w:id="6420"/>
      <w:bookmarkEnd w:id="6421"/>
      <w:bookmarkEnd w:id="6422"/>
      <w:bookmarkEnd w:id="6423"/>
      <w:bookmarkEnd w:id="6424"/>
      <w:bookmarkEnd w:id="6425"/>
    </w:p>
    <w:p>
      <w:pPr>
        <w:rPr>
          <w:b/>
          <w:bCs/>
        </w:rPr>
      </w:pPr>
      <w:r>
        <w:rPr>
          <w:rFonts w:hint="eastAsia" w:cs="宋体"/>
          <w:b/>
          <w:bCs/>
        </w:rPr>
        <w:t>命令</w:t>
      </w:r>
      <w:r>
        <w:rPr>
          <w:rFonts w:hint="eastAsia" w:cs="宋体"/>
          <w:b/>
          <w:bCs/>
          <w:lang w:val="en-GB"/>
        </w:rPr>
        <w:t>：</w:t>
      </w:r>
      <w:r>
        <w:rPr>
          <w:b/>
          <w:bCs/>
        </w:rPr>
        <w:t xml:space="preserve">multicast-vlan </w:t>
      </w:r>
      <w:r>
        <w:rPr>
          <w:b/>
          <w:bCs/>
          <w:color w:val="000000"/>
        </w:rPr>
        <w:t xml:space="preserve">association </w:t>
      </w:r>
      <w:r>
        <w:rPr>
          <w:b/>
          <w:bCs/>
          <w:i/>
          <w:iCs/>
        </w:rPr>
        <w:t>&lt;vlan-list&gt;</w:t>
      </w:r>
    </w:p>
    <w:p>
      <w:pPr>
        <w:rPr>
          <w:b/>
          <w:bCs/>
        </w:rPr>
      </w:pPr>
      <w:r>
        <w:rPr>
          <w:b/>
          <w:bCs/>
        </w:rPr>
        <w:t xml:space="preserve">      no multicast-vlan </w:t>
      </w:r>
      <w:r>
        <w:rPr>
          <w:b/>
          <w:bCs/>
          <w:color w:val="000000"/>
        </w:rPr>
        <w:t xml:space="preserve">association </w:t>
      </w:r>
      <w:r>
        <w:rPr>
          <w:b/>
          <w:bCs/>
          <w:i/>
          <w:iCs/>
        </w:rPr>
        <w:t>&lt;vlan-list&gt;</w:t>
      </w:r>
    </w:p>
    <w:p>
      <w:r>
        <w:rPr>
          <w:rFonts w:hint="eastAsia" w:cs="宋体"/>
          <w:b/>
          <w:bCs/>
        </w:rPr>
        <w:t>功能：</w:t>
      </w:r>
      <w:r>
        <w:rPr>
          <w:rFonts w:hint="eastAsia" w:cs="宋体"/>
          <w:color w:val="000000"/>
        </w:rPr>
        <w:t>将一个组播</w:t>
      </w:r>
      <w:r>
        <w:rPr>
          <w:color w:val="000000"/>
        </w:rPr>
        <w:t>VLAN</w:t>
      </w:r>
      <w:r>
        <w:rPr>
          <w:rFonts w:hint="eastAsia" w:cs="宋体"/>
          <w:color w:val="000000"/>
        </w:rPr>
        <w:t>与多个</w:t>
      </w:r>
      <w:r>
        <w:rPr>
          <w:color w:val="000000"/>
        </w:rPr>
        <w:t>VLAN</w:t>
      </w:r>
      <w:r>
        <w:rPr>
          <w:rFonts w:hint="eastAsia" w:cs="宋体"/>
          <w:color w:val="000000"/>
        </w:rPr>
        <w:t>关联</w:t>
      </w:r>
      <w:r>
        <w:rPr>
          <w:rFonts w:hint="eastAsia" w:cs="宋体"/>
        </w:rPr>
        <w:t>；本命令的</w:t>
      </w:r>
      <w:r>
        <w:t>no</w:t>
      </w:r>
      <w:r>
        <w:rPr>
          <w:rFonts w:hint="eastAsia" w:cs="宋体"/>
        </w:rPr>
        <w:t>操作取消关联关系。</w:t>
      </w:r>
    </w:p>
    <w:p>
      <w:r>
        <w:rPr>
          <w:rFonts w:hint="eastAsia" w:cs="宋体"/>
          <w:b/>
          <w:bCs/>
          <w:color w:val="000000"/>
        </w:rPr>
        <w:t>参数：</w:t>
      </w:r>
      <w:r>
        <w:rPr>
          <w:b/>
          <w:bCs/>
          <w:i/>
          <w:iCs/>
        </w:rPr>
        <w:t>&lt;vlan-list&gt;</w:t>
      </w:r>
      <w:r>
        <w:rPr>
          <w:rFonts w:hint="eastAsia" w:cs="宋体"/>
        </w:rPr>
        <w:t>，与组播</w:t>
      </w:r>
      <w:r>
        <w:t>VLAN</w:t>
      </w:r>
      <w:r>
        <w:rPr>
          <w:rFonts w:hint="eastAsia" w:cs="宋体"/>
        </w:rPr>
        <w:t>关联的</w:t>
      </w:r>
      <w:r>
        <w:t>VLAN ID</w:t>
      </w:r>
      <w:r>
        <w:rPr>
          <w:rFonts w:hint="eastAsia" w:cs="宋体"/>
        </w:rPr>
        <w:t>列表，每个</w:t>
      </w:r>
      <w:r>
        <w:t>VLAN</w:t>
      </w:r>
      <w:r>
        <w:rPr>
          <w:rFonts w:hint="eastAsia" w:cs="宋体"/>
        </w:rPr>
        <w:t>只能与一个组播</w:t>
      </w:r>
      <w:r>
        <w:t>VLAN</w:t>
      </w:r>
      <w:r>
        <w:rPr>
          <w:rFonts w:hint="eastAsia" w:cs="宋体"/>
        </w:rPr>
        <w:t>关联。只有在</w:t>
      </w:r>
      <w:r>
        <w:t>VLAN ID</w:t>
      </w:r>
      <w:r>
        <w:rPr>
          <w:rFonts w:hint="eastAsia" w:cs="宋体"/>
        </w:rPr>
        <w:t>列表中所列出的</w:t>
      </w:r>
      <w:r>
        <w:t>VLAN</w:t>
      </w:r>
      <w:r>
        <w:rPr>
          <w:rFonts w:hint="eastAsia" w:cs="宋体"/>
        </w:rPr>
        <w:t>确实存在的情况下，关联才会成功。</w:t>
      </w:r>
    </w:p>
    <w:p>
      <w:r>
        <w:rPr>
          <w:rFonts w:hint="eastAsia" w:cs="宋体"/>
          <w:b/>
          <w:bCs/>
        </w:rPr>
        <w:t>命令模式：</w:t>
      </w:r>
      <w:r>
        <w:rPr>
          <w:color w:val="000000"/>
        </w:rPr>
        <w:t>VLAN</w:t>
      </w:r>
      <w:r>
        <w:rPr>
          <w:rFonts w:hint="eastAsia" w:cs="宋体"/>
          <w:color w:val="000000"/>
        </w:rPr>
        <w:t>配置模式。</w:t>
      </w:r>
    </w:p>
    <w:p>
      <w:r>
        <w:rPr>
          <w:rFonts w:hint="eastAsia" w:cs="宋体"/>
          <w:b/>
          <w:bCs/>
        </w:rPr>
        <w:t>缺省情况：</w:t>
      </w:r>
      <w:r>
        <w:rPr>
          <w:rFonts w:hint="eastAsia" w:cs="宋体"/>
          <w:color w:val="000000"/>
        </w:rPr>
        <w:t>默认不将组播</w:t>
      </w:r>
      <w:r>
        <w:rPr>
          <w:color w:val="000000"/>
        </w:rPr>
        <w:t>VLAN</w:t>
      </w:r>
      <w:r>
        <w:rPr>
          <w:rFonts w:hint="eastAsia" w:cs="宋体"/>
          <w:color w:val="000000"/>
        </w:rPr>
        <w:t>与任何</w:t>
      </w:r>
      <w:r>
        <w:rPr>
          <w:color w:val="000000"/>
        </w:rPr>
        <w:t>VLAN</w:t>
      </w:r>
      <w:r>
        <w:rPr>
          <w:rFonts w:hint="eastAsia" w:cs="宋体"/>
          <w:color w:val="000000"/>
        </w:rPr>
        <w:t>关联</w:t>
      </w:r>
      <w:r>
        <w:rPr>
          <w:rFonts w:hint="eastAsia" w:cs="宋体"/>
        </w:rPr>
        <w:t>。</w:t>
      </w:r>
    </w:p>
    <w:p>
      <w:pPr>
        <w:rPr>
          <w:color w:val="000000"/>
        </w:rPr>
      </w:pPr>
      <w:r>
        <w:rPr>
          <w:rFonts w:hint="eastAsia" w:cs="宋体"/>
          <w:b/>
          <w:bCs/>
        </w:rPr>
        <w:t>使用指南：</w:t>
      </w:r>
      <w:r>
        <w:rPr>
          <w:rFonts w:hint="eastAsia" w:cs="宋体"/>
          <w:color w:val="000000"/>
        </w:rPr>
        <w:t>如果一个</w:t>
      </w:r>
      <w:r>
        <w:rPr>
          <w:color w:val="000000"/>
        </w:rPr>
        <w:t>VLAN</w:t>
      </w:r>
      <w:r>
        <w:rPr>
          <w:rFonts w:hint="eastAsia" w:cs="宋体"/>
          <w:color w:val="000000"/>
        </w:rPr>
        <w:t>与组播</w:t>
      </w:r>
      <w:r>
        <w:rPr>
          <w:color w:val="000000"/>
        </w:rPr>
        <w:t>VLAN</w:t>
      </w:r>
      <w:r>
        <w:rPr>
          <w:rFonts w:hint="eastAsia" w:cs="宋体"/>
          <w:color w:val="000000"/>
        </w:rPr>
        <w:t>关联后，该</w:t>
      </w:r>
      <w:r>
        <w:rPr>
          <w:color w:val="000000"/>
        </w:rPr>
        <w:t>VLAN</w:t>
      </w:r>
      <w:r>
        <w:rPr>
          <w:rFonts w:hint="eastAsia" w:cs="宋体"/>
          <w:color w:val="000000"/>
        </w:rPr>
        <w:t>内的端口被添加到组播</w:t>
      </w:r>
      <w:r>
        <w:rPr>
          <w:color w:val="000000"/>
        </w:rPr>
        <w:t>VLAN</w:t>
      </w:r>
      <w:r>
        <w:rPr>
          <w:rFonts w:hint="eastAsia" w:cs="宋体"/>
          <w:color w:val="000000"/>
        </w:rPr>
        <w:t>，如果本</w:t>
      </w:r>
      <w:r>
        <w:rPr>
          <w:color w:val="000000"/>
        </w:rPr>
        <w:t>VLAN</w:t>
      </w:r>
      <w:r>
        <w:rPr>
          <w:rFonts w:hint="eastAsia" w:cs="宋体"/>
          <w:color w:val="000000"/>
        </w:rPr>
        <w:t>有端口点播组播</w:t>
      </w:r>
      <w:r>
        <w:rPr>
          <w:color w:val="000000"/>
        </w:rPr>
        <w:t>VLAN</w:t>
      </w:r>
      <w:r>
        <w:rPr>
          <w:rFonts w:hint="eastAsia" w:cs="宋体"/>
          <w:color w:val="000000"/>
        </w:rPr>
        <w:t>的组播源的流量，那么组播数据将从组播</w:t>
      </w:r>
      <w:r>
        <w:rPr>
          <w:color w:val="000000"/>
        </w:rPr>
        <w:t>VLAN</w:t>
      </w:r>
      <w:r>
        <w:rPr>
          <w:rFonts w:hint="eastAsia" w:cs="宋体"/>
          <w:color w:val="000000"/>
        </w:rPr>
        <w:t>发送到这个端口，而不需要将流量的入端口配置为</w:t>
      </w:r>
      <w:r>
        <w:rPr>
          <w:color w:val="000000"/>
        </w:rPr>
        <w:t>Trunk</w:t>
      </w:r>
      <w:r>
        <w:rPr>
          <w:rFonts w:hint="eastAsia" w:cs="宋体"/>
          <w:color w:val="000000"/>
        </w:rPr>
        <w:t>端口，从而达到减少组播复制的目的。与组播</w:t>
      </w:r>
      <w:r>
        <w:rPr>
          <w:color w:val="000000"/>
        </w:rPr>
        <w:t xml:space="preserve">VLAN </w:t>
      </w:r>
      <w:r>
        <w:rPr>
          <w:rFonts w:hint="eastAsia" w:cs="宋体"/>
          <w:color w:val="000000"/>
        </w:rPr>
        <w:t>关联的</w:t>
      </w:r>
      <w:r>
        <w:rPr>
          <w:color w:val="000000"/>
        </w:rPr>
        <w:t xml:space="preserve">VLAN </w:t>
      </w:r>
      <w:r>
        <w:rPr>
          <w:rFonts w:hint="eastAsia" w:cs="宋体"/>
          <w:color w:val="000000"/>
        </w:rPr>
        <w:t>不能是</w:t>
      </w:r>
      <w:r>
        <w:rPr>
          <w:color w:val="000000"/>
        </w:rPr>
        <w:t>Private VLAN</w:t>
      </w:r>
      <w:r>
        <w:rPr>
          <w:rFonts w:hint="eastAsia" w:cs="宋体"/>
          <w:color w:val="000000"/>
        </w:rPr>
        <w:t>。只有在</w:t>
      </w:r>
      <w:r>
        <w:rPr>
          <w:color w:val="000000"/>
        </w:rPr>
        <w:t>VLAN</w:t>
      </w:r>
      <w:r>
        <w:rPr>
          <w:rFonts w:hint="eastAsia" w:cs="宋体"/>
          <w:color w:val="000000"/>
        </w:rPr>
        <w:t>上启动了组播</w:t>
      </w:r>
      <w:r>
        <w:rPr>
          <w:color w:val="000000"/>
        </w:rPr>
        <w:t>VLAN</w:t>
      </w:r>
      <w:r>
        <w:rPr>
          <w:rFonts w:hint="eastAsia" w:cs="宋体"/>
          <w:color w:val="000000"/>
        </w:rPr>
        <w:t>功能后，才能配置关联</w:t>
      </w:r>
      <w:r>
        <w:rPr>
          <w:color w:val="000000"/>
        </w:rPr>
        <w:t>VLAN</w:t>
      </w:r>
      <w:r>
        <w:rPr>
          <w:rFonts w:hint="eastAsia" w:cs="宋体"/>
          <w:color w:val="000000"/>
        </w:rPr>
        <w:t>。一个交换机上只能启动一个组播</w:t>
      </w:r>
      <w:r>
        <w:rPr>
          <w:color w:val="000000"/>
        </w:rPr>
        <w:t>VLAN</w:t>
      </w:r>
      <w:r>
        <w:rPr>
          <w:rFonts w:hint="eastAsia" w:cs="宋体"/>
          <w:color w:val="000000"/>
        </w:rPr>
        <w:t>。</w:t>
      </w:r>
    </w:p>
    <w:p>
      <w:pPr>
        <w:rPr>
          <w:b/>
          <w:bCs/>
          <w:color w:val="000000"/>
        </w:rPr>
      </w:pPr>
      <w:r>
        <w:rPr>
          <w:rFonts w:hint="eastAsia" w:cs="宋体"/>
          <w:b/>
          <w:bCs/>
          <w:color w:val="000000"/>
        </w:rPr>
        <w:t>举例：</w:t>
      </w:r>
    </w:p>
    <w:p>
      <w:pPr>
        <w:rPr>
          <w:color w:val="000000"/>
        </w:rPr>
      </w:pPr>
      <w:r>
        <w:rPr>
          <w:color w:val="000000"/>
        </w:rPr>
        <w:t>Switch(config)#vlan 2</w:t>
      </w:r>
    </w:p>
    <w:p>
      <w:r>
        <w:rPr>
          <w:color w:val="000000"/>
        </w:rPr>
        <w:t>Switch(Config-Vlan2)#</w:t>
      </w:r>
      <w:r>
        <w:t xml:space="preserve"> multicast-vlan association 3, 4</w:t>
      </w:r>
    </w:p>
    <w:p>
      <w:pPr>
        <w:rPr>
          <w:color w:val="000000"/>
        </w:rPr>
      </w:pPr>
      <w:r>
        <w:rPr>
          <w:color w:val="000000"/>
        </w:rPr>
        <w:t>Switch(Config-Vlan2)#multicast-vlan</w:t>
      </w:r>
    </w:p>
    <w:p>
      <w:pPr>
        <w:pStyle w:val="5"/>
      </w:pPr>
      <w:bookmarkStart w:id="6426" w:name="_Toc395110529"/>
      <w:bookmarkStart w:id="6427" w:name="_Toc24614"/>
      <w:r>
        <w:t>multicast-vlan association interface</w:t>
      </w:r>
      <w:bookmarkEnd w:id="6426"/>
      <w:bookmarkEnd w:id="6427"/>
      <w:r>
        <w:rPr>
          <w:rFonts w:hint="eastAsia"/>
          <w:lang w:val="en-US"/>
        </w:rPr>
        <w:t xml:space="preserve">  </w:t>
      </w:r>
    </w:p>
    <w:p>
      <w:pPr>
        <w:rPr>
          <w:b/>
        </w:rPr>
      </w:pPr>
      <w:r>
        <w:rPr>
          <w:b/>
        </w:rPr>
        <w:t>命令：multicast-vlan association interface (ethernet | port-channel|) IFNAME</w:t>
      </w:r>
      <w:r>
        <w:rPr>
          <w:rFonts w:hint="eastAsia"/>
          <w:b/>
        </w:rPr>
        <w:t xml:space="preserve"> </w:t>
      </w:r>
      <w:r>
        <w:rPr>
          <w:rFonts w:hint="eastAsia"/>
          <w:b/>
          <w:color w:val="000000" w:themeColor="text1"/>
          <w14:textFill>
            <w14:solidFill>
              <w14:schemeClr w14:val="tx1"/>
            </w14:solidFill>
          </w14:textFill>
        </w:rPr>
        <w:t>out-tag&lt;tag id&gt;</w:t>
      </w:r>
    </w:p>
    <w:p>
      <w:pPr>
        <w:ind w:firstLine="632" w:firstLineChars="300"/>
        <w:rPr>
          <w:b/>
        </w:rPr>
      </w:pPr>
      <w:r>
        <w:rPr>
          <w:b/>
        </w:rPr>
        <w:t>no multicast-vlan association interface (ethernet | port-channel|) IFNAME</w:t>
      </w:r>
    </w:p>
    <w:p>
      <w:pPr>
        <w:rPr>
          <w:color w:val="000000"/>
        </w:rPr>
      </w:pPr>
      <w:r>
        <w:rPr>
          <w:b/>
        </w:rPr>
        <w:t>功能：</w:t>
      </w:r>
      <w:r>
        <w:rPr>
          <w:rFonts w:hint="eastAsia"/>
          <w:b/>
        </w:rPr>
        <w:t xml:space="preserve"> </w:t>
      </w:r>
      <w:r>
        <w:rPr>
          <w:color w:val="000000"/>
        </w:rPr>
        <w:t>将特定端口关联到组播VLAN上，这样关联到组播VLAN的端口上都能收到组播流量；no命令取消关联端口关联关系。</w:t>
      </w:r>
    </w:p>
    <w:p>
      <w:r>
        <w:rPr>
          <w:b/>
        </w:rPr>
        <w:t>参数：</w:t>
      </w:r>
      <w:r>
        <w:rPr>
          <w:rFonts w:hint="eastAsia"/>
          <w:b/>
        </w:rPr>
        <w:t xml:space="preserve"> </w:t>
      </w:r>
      <w:r>
        <w:t xml:space="preserve">IFNAME：以太网端口或汇聚端口名。 </w:t>
      </w:r>
    </w:p>
    <w:p>
      <w:pPr>
        <w:rPr>
          <w:color w:val="FF0000"/>
        </w:rPr>
      </w:pPr>
      <w:r>
        <w:rPr>
          <w:rFonts w:hint="eastAsia"/>
        </w:rPr>
        <w:t xml:space="preserve">       </w:t>
      </w:r>
      <w:r>
        <w:rPr>
          <w:rFonts w:hint="eastAsia"/>
          <w:color w:val="000000" w:themeColor="text1"/>
          <w14:textFill>
            <w14:solidFill>
              <w14:schemeClr w14:val="tx1"/>
            </w14:solidFill>
          </w14:textFill>
        </w:rPr>
        <w:t>tag-id:组播出口报文带上的cvlan-tag</w:t>
      </w:r>
    </w:p>
    <w:p>
      <w:r>
        <w:rPr>
          <w:b/>
        </w:rPr>
        <w:t>命令模式：</w:t>
      </w:r>
      <w:r>
        <w:rPr>
          <w:rFonts w:hint="eastAsia"/>
          <w:b/>
        </w:rPr>
        <w:t xml:space="preserve"> </w:t>
      </w:r>
      <w:r>
        <w:t xml:space="preserve">VLAN配置模式。 </w:t>
      </w:r>
    </w:p>
    <w:p>
      <w:r>
        <w:rPr>
          <w:b/>
        </w:rPr>
        <w:t>缺省情况：</w:t>
      </w:r>
      <w:r>
        <w:rPr>
          <w:rFonts w:hint="eastAsia"/>
          <w:b/>
        </w:rPr>
        <w:t xml:space="preserve"> </w:t>
      </w:r>
      <w:r>
        <w:t>无。</w:t>
      </w:r>
    </w:p>
    <w:p>
      <w:pPr>
        <w:autoSpaceDE w:val="0"/>
        <w:autoSpaceDN w:val="0"/>
        <w:adjustRightInd w:val="0"/>
        <w:jc w:val="left"/>
        <w:rPr>
          <w:b/>
        </w:rPr>
      </w:pPr>
      <w:r>
        <w:rPr>
          <w:b/>
        </w:rPr>
        <w:t>使用指南：</w:t>
      </w:r>
    </w:p>
    <w:p>
      <w:pPr>
        <w:autoSpaceDE w:val="0"/>
        <w:autoSpaceDN w:val="0"/>
        <w:adjustRightInd w:val="0"/>
        <w:ind w:firstLine="420"/>
        <w:jc w:val="left"/>
        <w:rPr>
          <w:color w:val="000000"/>
          <w:kern w:val="0"/>
        </w:rPr>
      </w:pPr>
      <w:r>
        <w:rPr>
          <w:color w:val="000000"/>
          <w:kern w:val="0"/>
        </w:rPr>
        <w:t>1.组播vlan</w:t>
      </w:r>
      <w:r>
        <w:rPr>
          <w:rFonts w:hint="eastAsia"/>
          <w:color w:val="000000"/>
          <w:kern w:val="0"/>
        </w:rPr>
        <w:t>'</w:t>
      </w:r>
      <w:r>
        <w:rPr>
          <w:color w:val="000000"/>
          <w:kern w:val="0"/>
        </w:rPr>
        <w:t>关联vlan</w:t>
      </w:r>
      <w:r>
        <w:rPr>
          <w:rFonts w:hint="eastAsia"/>
          <w:color w:val="000000"/>
          <w:kern w:val="0"/>
        </w:rPr>
        <w:t>'</w:t>
      </w:r>
      <w:r>
        <w:rPr>
          <w:color w:val="000000"/>
          <w:kern w:val="0"/>
        </w:rPr>
        <w:t>和</w:t>
      </w:r>
      <w:r>
        <w:rPr>
          <w:rFonts w:hint="eastAsia"/>
          <w:color w:val="000000"/>
          <w:kern w:val="0"/>
        </w:rPr>
        <w:t>'</w:t>
      </w:r>
      <w:r>
        <w:rPr>
          <w:color w:val="000000"/>
          <w:kern w:val="0"/>
        </w:rPr>
        <w:t>关联端口</w:t>
      </w:r>
      <w:r>
        <w:rPr>
          <w:rFonts w:hint="eastAsia"/>
          <w:color w:val="000000"/>
          <w:kern w:val="0"/>
        </w:rPr>
        <w:t>'</w:t>
      </w:r>
      <w:r>
        <w:rPr>
          <w:color w:val="000000"/>
          <w:kern w:val="0"/>
        </w:rPr>
        <w:t>是相互独立的，在出现交叉时互不影响。</w:t>
      </w:r>
    </w:p>
    <w:p>
      <w:pPr>
        <w:autoSpaceDE w:val="0"/>
        <w:autoSpaceDN w:val="0"/>
        <w:adjustRightInd w:val="0"/>
        <w:ind w:firstLine="420"/>
        <w:jc w:val="left"/>
        <w:rPr>
          <w:color w:val="000000"/>
          <w:kern w:val="0"/>
        </w:rPr>
      </w:pPr>
      <w:r>
        <w:rPr>
          <w:rFonts w:hint="eastAsia"/>
          <w:color w:val="000000"/>
          <w:kern w:val="0"/>
        </w:rPr>
        <w:t>2.端口是汇聚成员时不能关联，但关联端口可添加到port-group，此时撤销关联。</w:t>
      </w:r>
    </w:p>
    <w:p>
      <w:pPr>
        <w:ind w:firstLine="420"/>
        <w:rPr>
          <w:color w:val="000000"/>
          <w:kern w:val="0"/>
        </w:rPr>
      </w:pPr>
      <w:r>
        <w:rPr>
          <w:color w:val="000000"/>
          <w:kern w:val="0"/>
        </w:rPr>
        <w:t>3.可配置端口类型：汇聚端口或普通端口，且端口只能是ACCESS模式。</w:t>
      </w:r>
    </w:p>
    <w:p>
      <w:pPr>
        <w:ind w:firstLine="420"/>
        <w:rPr>
          <w:color w:val="000000"/>
          <w:kern w:val="0"/>
        </w:rPr>
      </w:pPr>
      <w:r>
        <w:rPr>
          <w:color w:val="000000"/>
          <w:kern w:val="0"/>
        </w:rPr>
        <w:t>4.要关联的端口不能属于组播VLAN，同样，关联端口也不能划到组播VLAN下。</w:t>
      </w:r>
    </w:p>
    <w:p>
      <w:pPr>
        <w:ind w:firstLine="420"/>
        <w:rPr>
          <w:color w:val="000000"/>
        </w:rPr>
      </w:pPr>
      <w:r>
        <w:rPr>
          <w:color w:val="000000"/>
          <w:kern w:val="0"/>
        </w:rPr>
        <w:t>5.关联端口模式修改为非ACCESS模式时，不能修改模式。</w:t>
      </w:r>
    </w:p>
    <w:p>
      <w:r>
        <w:rPr>
          <w:rFonts w:hAnsi="Arial"/>
          <w:b/>
        </w:rPr>
        <w:t>举例：</w:t>
      </w:r>
      <w:r>
        <w:rPr>
          <w:rFonts w:hint="eastAsia" w:hAnsi="Arial"/>
          <w:b/>
        </w:rPr>
        <w:t xml:space="preserve"> </w:t>
      </w:r>
      <w:r>
        <w:rPr>
          <w:rFonts w:hAnsi="Arial"/>
        </w:rPr>
        <w:t>假设vlan2是组播VLAN</w:t>
      </w:r>
      <w:r>
        <w:rPr>
          <w:rFonts w:hint="eastAsia" w:hAnsi="Arial"/>
        </w:rPr>
        <w:t>。</w:t>
      </w:r>
    </w:p>
    <w:p>
      <w:r>
        <w:t>Switch(config-vlan2)#multicast-vlan association interface ethernet 1/0/2</w:t>
      </w:r>
    </w:p>
    <w:p>
      <w:pPr>
        <w:rPr>
          <w:color w:val="FF0000"/>
        </w:rPr>
      </w:pPr>
      <w:r>
        <w:rPr>
          <w:color w:val="FF0000"/>
        </w:rPr>
        <w:t>Switch(config-vlan2)#multicast-vlan association interface ethernet 1/0/</w:t>
      </w:r>
      <w:r>
        <w:rPr>
          <w:rFonts w:hint="eastAsia"/>
          <w:color w:val="FF0000"/>
        </w:rPr>
        <w:t>2 out-tag 10</w:t>
      </w:r>
    </w:p>
    <w:p>
      <w:r>
        <w:t>Switch(config-vlan2)#multicast-vlan association interface port-channel 2</w:t>
      </w:r>
    </w:p>
    <w:p>
      <w:r>
        <w:t>Switch(config-vlan2)#no multicast-vlan association interface ethernet 1/0/2</w:t>
      </w:r>
    </w:p>
    <w:p>
      <w:r>
        <w:t>Switch(config-vlan2)#no multicast-vlan association interface port-channel 2</w:t>
      </w:r>
    </w:p>
    <w:p/>
    <w:p/>
    <w:p>
      <w:pPr>
        <w:pStyle w:val="5"/>
      </w:pPr>
      <w:bookmarkStart w:id="6428" w:name="_Toc395110530"/>
      <w:bookmarkStart w:id="6429" w:name="_Toc31580"/>
      <w:r>
        <w:rPr>
          <w:rFonts w:hint="eastAsia"/>
        </w:rPr>
        <w:t>multicast-vlan mode</w:t>
      </w:r>
      <w:bookmarkEnd w:id="6428"/>
      <w:bookmarkEnd w:id="6429"/>
    </w:p>
    <w:p>
      <w:pPr>
        <w:rPr>
          <w:b/>
        </w:rPr>
      </w:pPr>
      <w:r>
        <w:rPr>
          <w:rFonts w:hint="eastAsia"/>
          <w:b/>
        </w:rPr>
        <w:t>命令：multicast-vlan mode {dynamic| compatible}</w:t>
      </w:r>
    </w:p>
    <w:p>
      <w:pPr>
        <w:rPr>
          <w:b/>
        </w:rPr>
      </w:pPr>
      <w:r>
        <w:rPr>
          <w:b/>
        </w:rPr>
        <w:t xml:space="preserve">      no multicast-vlan mode {dynamic| compatible}</w:t>
      </w:r>
    </w:p>
    <w:p>
      <w:r>
        <w:rPr>
          <w:rFonts w:hint="eastAsia"/>
          <w:b/>
        </w:rPr>
        <w:t>功能：</w:t>
      </w:r>
      <w:r>
        <w:rPr>
          <w:rFonts w:hint="eastAsia"/>
        </w:rPr>
        <w:t>该命令是配置组播vlan的两种模式；本命令的no操作为取消组播VLAN的模式配置。</w:t>
      </w:r>
    </w:p>
    <w:p>
      <w:r>
        <w:rPr>
          <w:rFonts w:hint="eastAsia"/>
          <w:b/>
        </w:rPr>
        <w:t>参数：</w:t>
      </w:r>
      <w:r>
        <w:rPr>
          <w:rFonts w:hint="eastAsia"/>
        </w:rPr>
        <w:t>dynamic：动态模式；</w:t>
      </w:r>
    </w:p>
    <w:p>
      <w:pPr>
        <w:ind w:firstLine="735" w:firstLineChars="350"/>
      </w:pPr>
      <w:r>
        <w:rPr>
          <w:rFonts w:hint="eastAsia"/>
        </w:rPr>
        <w:t>compatible：兼容模式。</w:t>
      </w:r>
    </w:p>
    <w:p>
      <w:r>
        <w:rPr>
          <w:rFonts w:hint="eastAsia"/>
          <w:b/>
        </w:rPr>
        <w:t>命令模式：</w:t>
      </w:r>
      <w:r>
        <w:rPr>
          <w:rFonts w:hint="eastAsia"/>
        </w:rPr>
        <w:t>VLAN配置模式。</w:t>
      </w:r>
    </w:p>
    <w:p>
      <w:r>
        <w:rPr>
          <w:rFonts w:hint="eastAsia"/>
          <w:b/>
        </w:rPr>
        <w:t>缺省情况：</w:t>
      </w:r>
      <w:r>
        <w:rPr>
          <w:rFonts w:hint="eastAsia"/>
        </w:rPr>
        <w:t>默认两种模式都不属于。</w:t>
      </w:r>
    </w:p>
    <w:p>
      <w:r>
        <w:rPr>
          <w:rFonts w:hint="eastAsia"/>
          <w:b/>
        </w:rPr>
        <w:t>使用指南：</w:t>
      </w:r>
      <w:r>
        <w:rPr>
          <w:rFonts w:hint="eastAsia"/>
        </w:rPr>
        <w:t>当配置dynamic模式时，在下发组播表项时，不再自动添加mrouter端口；当配置compatible模式时，report报文不再转发到mrouter端口，默认不配置的情况下，在下发组播表项时，会添加mrouter端口，并且收到report报文会向mrouter端口转发。</w:t>
      </w:r>
    </w:p>
    <w:p>
      <w:pPr>
        <w:rPr>
          <w:b/>
        </w:rPr>
      </w:pPr>
      <w:r>
        <w:rPr>
          <w:rFonts w:hint="eastAsia"/>
          <w:b/>
        </w:rPr>
        <w:t>举例：</w:t>
      </w:r>
    </w:p>
    <w:p>
      <w:r>
        <w:t>Switch(Config-Vlan2)#multicast vlan mode dynamic</w:t>
      </w:r>
    </w:p>
    <w:p/>
    <w:p>
      <w:pPr>
        <w:pStyle w:val="5"/>
      </w:pPr>
      <w:bookmarkStart w:id="6430" w:name="_Toc395110531"/>
      <w:bookmarkStart w:id="6431" w:name="_Toc10395"/>
      <w:r>
        <w:t>switchport association multicast-vlan</w:t>
      </w:r>
      <w:bookmarkEnd w:id="6430"/>
      <w:bookmarkEnd w:id="6431"/>
    </w:p>
    <w:p/>
    <w:p>
      <w:pPr>
        <w:rPr>
          <w:b/>
        </w:rPr>
      </w:pPr>
      <w:r>
        <w:rPr>
          <w:rFonts w:hint="eastAsia"/>
          <w:b/>
        </w:rPr>
        <w:t>命令：</w:t>
      </w:r>
      <w:r>
        <w:rPr>
          <w:b/>
        </w:rPr>
        <w:t>switchport association multicast-vlan &lt;vlan-id&gt; out-tag &lt;tag-id&gt;</w:t>
      </w:r>
    </w:p>
    <w:p>
      <w:pPr>
        <w:rPr>
          <w:b/>
        </w:rPr>
      </w:pPr>
      <w:r>
        <w:rPr>
          <w:b/>
        </w:rPr>
        <w:t xml:space="preserve">      no switchport association multicast-vlan &lt;vlan-id&gt;</w:t>
      </w:r>
    </w:p>
    <w:p>
      <w:r>
        <w:rPr>
          <w:rFonts w:hint="eastAsia"/>
          <w:b/>
        </w:rPr>
        <w:t xml:space="preserve">功能： </w:t>
      </w:r>
      <w:r>
        <w:rPr>
          <w:rFonts w:hint="eastAsia"/>
        </w:rPr>
        <w:t>将一个</w:t>
      </w:r>
      <w:r>
        <w:t>端口与指定的组播VLAN</w:t>
      </w:r>
      <w:r>
        <w:rPr>
          <w:rFonts w:hint="eastAsia"/>
        </w:rPr>
        <w:t>关联；本命令的</w:t>
      </w:r>
      <w:r>
        <w:t>no</w:t>
      </w:r>
      <w:r>
        <w:rPr>
          <w:rFonts w:hint="eastAsia"/>
        </w:rPr>
        <w:t>操作取消关联关系。</w:t>
      </w:r>
    </w:p>
    <w:p>
      <w:r>
        <w:rPr>
          <w:rFonts w:hint="eastAsia"/>
          <w:b/>
        </w:rPr>
        <w:t xml:space="preserve">参数： </w:t>
      </w:r>
      <w:r>
        <w:t>&lt;vlan-id&gt;</w:t>
      </w:r>
      <w:r>
        <w:rPr>
          <w:rFonts w:hint="eastAsia"/>
        </w:rPr>
        <w:t>，与端口关联的组播</w:t>
      </w:r>
      <w:r>
        <w:t>vlan</w:t>
      </w:r>
      <w:r>
        <w:rPr>
          <w:rFonts w:hint="eastAsia"/>
        </w:rPr>
        <w:t>，每个</w:t>
      </w:r>
      <w:r>
        <w:t>端口</w:t>
      </w:r>
      <w:r>
        <w:rPr>
          <w:rFonts w:hint="eastAsia"/>
        </w:rPr>
        <w:t>只能与一个组播</w:t>
      </w:r>
      <w:r>
        <w:t>VLAN</w:t>
      </w:r>
      <w:r>
        <w:rPr>
          <w:rFonts w:hint="eastAsia"/>
        </w:rPr>
        <w:t>关联。只有组播</w:t>
      </w:r>
      <w:r>
        <w:t>VLAN</w:t>
      </w:r>
      <w:r>
        <w:rPr>
          <w:rFonts w:hint="eastAsia"/>
        </w:rPr>
        <w:t>确实存在的情况下，关联才会成功。</w:t>
      </w:r>
    </w:p>
    <w:p>
      <w:r>
        <w:t xml:space="preserve">      &lt;tag-id&gt;</w:t>
      </w:r>
      <w:r>
        <w:rPr>
          <w:rFonts w:hint="eastAsia"/>
        </w:rPr>
        <w:t>，取值范围</w:t>
      </w:r>
      <w:r>
        <w:t>&lt;1-4094&gt;</w:t>
      </w:r>
      <w:r>
        <w:rPr>
          <w:rFonts w:hint="eastAsia"/>
        </w:rPr>
        <w:t>，指定了从此关联端口转发的组播数据所带的</w:t>
      </w:r>
      <w:r>
        <w:t>vlan tag</w:t>
      </w:r>
      <w:r>
        <w:rPr>
          <w:rFonts w:hint="eastAsia"/>
        </w:rPr>
        <w:t>，只有该关联端口</w:t>
      </w:r>
      <w:r>
        <w:t>tag allow</w:t>
      </w:r>
      <w:r>
        <w:rPr>
          <w:rFonts w:hint="eastAsia"/>
        </w:rPr>
        <w:t>该组播</w:t>
      </w:r>
      <w:r>
        <w:t>vlan</w:t>
      </w:r>
      <w:r>
        <w:rPr>
          <w:rFonts w:hint="eastAsia"/>
        </w:rPr>
        <w:t>，此</w:t>
      </w:r>
      <w:r>
        <w:t>tag-id</w:t>
      </w:r>
      <w:r>
        <w:rPr>
          <w:rFonts w:hint="eastAsia"/>
        </w:rPr>
        <w:t>才会生效。</w:t>
      </w:r>
    </w:p>
    <w:p>
      <w:r>
        <w:rPr>
          <w:rFonts w:hint="eastAsia"/>
          <w:b/>
        </w:rPr>
        <w:t xml:space="preserve">命令模式： </w:t>
      </w:r>
      <w:r>
        <w:t>端口</w:t>
      </w:r>
      <w:r>
        <w:rPr>
          <w:rFonts w:hint="eastAsia"/>
        </w:rPr>
        <w:t>配置模式。</w:t>
      </w:r>
    </w:p>
    <w:p>
      <w:r>
        <w:rPr>
          <w:rFonts w:hint="eastAsia"/>
          <w:b/>
        </w:rPr>
        <w:t xml:space="preserve">缺省情况： </w:t>
      </w:r>
      <w:r>
        <w:rPr>
          <w:rFonts w:hint="eastAsia"/>
        </w:rPr>
        <w:t>默认该端口不与任何组播</w:t>
      </w:r>
      <w:r>
        <w:t>vlan</w:t>
      </w:r>
      <w:r>
        <w:rPr>
          <w:rFonts w:hint="eastAsia"/>
        </w:rPr>
        <w:t>关联。</w:t>
      </w:r>
    </w:p>
    <w:p>
      <w:r>
        <w:rPr>
          <w:rFonts w:hint="eastAsia"/>
          <w:b/>
        </w:rPr>
        <w:t xml:space="preserve">使用指南： </w:t>
      </w:r>
      <w:r>
        <w:rPr>
          <w:rFonts w:hint="eastAsia"/>
        </w:rPr>
        <w:t>如果一个端口关联了组播</w:t>
      </w:r>
      <w:r>
        <w:t>vlan</w:t>
      </w:r>
      <w:r>
        <w:rPr>
          <w:rFonts w:hint="eastAsia"/>
        </w:rPr>
        <w:t>后，该端口便被添加到组播</w:t>
      </w:r>
      <w:r>
        <w:t>VLAN</w:t>
      </w:r>
      <w:r>
        <w:rPr>
          <w:rFonts w:hint="eastAsia"/>
        </w:rPr>
        <w:t>，如果此端口点播了组播</w:t>
      </w:r>
      <w:r>
        <w:t>VLAN</w:t>
      </w:r>
      <w:r>
        <w:rPr>
          <w:rFonts w:hint="eastAsia"/>
        </w:rPr>
        <w:t>的组播源的流量，那么组播数据将从组播</w:t>
      </w:r>
      <w:r>
        <w:t>VLAN</w:t>
      </w:r>
      <w:r>
        <w:rPr>
          <w:rFonts w:hint="eastAsia"/>
        </w:rPr>
        <w:t>发送到这个端口，而不需要将流量的入端口配置为</w:t>
      </w:r>
      <w:r>
        <w:t>Trunk</w:t>
      </w:r>
      <w:r>
        <w:rPr>
          <w:rFonts w:hint="eastAsia"/>
        </w:rPr>
        <w:t>端口，从而达到减少组播复制的目的。如果该关联端口是</w:t>
      </w:r>
      <w:r>
        <w:t>trunk</w:t>
      </w:r>
      <w:r>
        <w:rPr>
          <w:rFonts w:hint="eastAsia"/>
        </w:rPr>
        <w:t>端口并且</w:t>
      </w:r>
      <w:r>
        <w:t>allow</w:t>
      </w:r>
      <w:r>
        <w:rPr>
          <w:rFonts w:hint="eastAsia"/>
        </w:rPr>
        <w:t>了该组播</w:t>
      </w:r>
      <w:r>
        <w:t>vlan</w:t>
      </w:r>
      <w:r>
        <w:rPr>
          <w:rFonts w:hint="eastAsia"/>
        </w:rPr>
        <w:t>，则组播流量便会带着此命令中指定的</w:t>
      </w:r>
      <w:r>
        <w:t>vlan tag</w:t>
      </w:r>
      <w:r>
        <w:rPr>
          <w:rFonts w:hint="eastAsia"/>
        </w:rPr>
        <w:t>转发出去。这种以</w:t>
      </w:r>
      <w:r>
        <w:t>trunk</w:t>
      </w:r>
      <w:r>
        <w:rPr>
          <w:rFonts w:hint="eastAsia"/>
        </w:rPr>
        <w:t>端口关联组播</w:t>
      </w:r>
      <w:r>
        <w:t>vlan</w:t>
      </w:r>
      <w:r>
        <w:rPr>
          <w:rFonts w:hint="eastAsia"/>
        </w:rPr>
        <w:t>的功能可以支持该下游端口通过二层网络连接下游点播端的需求而不再局限于该下游端口需要直连点播端的限制。只有配置了组播</w:t>
      </w:r>
      <w:r>
        <w:t>VLAN</w:t>
      </w:r>
      <w:r>
        <w:rPr>
          <w:rFonts w:hint="eastAsia"/>
        </w:rPr>
        <w:t>功能后，才能配置关联</w:t>
      </w:r>
      <w:r>
        <w:t>端口</w:t>
      </w:r>
      <w:r>
        <w:rPr>
          <w:rFonts w:hint="eastAsia"/>
        </w:rPr>
        <w:t>。</w:t>
      </w:r>
    </w:p>
    <w:p>
      <w:pPr>
        <w:rPr>
          <w:b/>
        </w:rPr>
      </w:pPr>
      <w:r>
        <w:rPr>
          <w:rFonts w:hint="eastAsia"/>
          <w:b/>
        </w:rPr>
        <w:t>举例：</w:t>
      </w:r>
    </w:p>
    <w:p>
      <w:r>
        <w:t>Switch(config)#vlan 2</w:t>
      </w:r>
    </w:p>
    <w:p>
      <w:r>
        <w:t>Switch(Config-Vlan2)#multicast-vlan</w:t>
      </w:r>
    </w:p>
    <w:p>
      <w:r>
        <w:t>Switch(config)#interface ethernet 1/0/</w:t>
      </w:r>
      <w:r>
        <w:rPr>
          <w:rFonts w:hint="eastAsia"/>
        </w:rPr>
        <w:t>1</w:t>
      </w:r>
    </w:p>
    <w:p>
      <w:r>
        <w:t>Switch(config-if-ethernet1/0/</w:t>
      </w:r>
      <w:r>
        <w:rPr>
          <w:rFonts w:hint="eastAsia"/>
        </w:rPr>
        <w:t>1</w:t>
      </w:r>
      <w:r>
        <w:t>)#switchport mode trunk</w:t>
      </w:r>
    </w:p>
    <w:p>
      <w:r>
        <w:t>Switch(config-if-ethernet1/0/</w:t>
      </w:r>
      <w:r>
        <w:rPr>
          <w:rFonts w:hint="eastAsia"/>
        </w:rPr>
        <w:t>1</w:t>
      </w:r>
      <w:r>
        <w:t>)#switchport association multicast-vlan 2 out-tag 5</w:t>
      </w:r>
    </w:p>
    <w:p/>
    <w:p>
      <w:pPr>
        <w:rPr>
          <w:rFonts w:cs="Arial"/>
        </w:rPr>
      </w:pPr>
    </w:p>
    <w:p/>
    <w:p>
      <w:pPr>
        <w:sectPr>
          <w:headerReference r:id="rId15" w:type="default"/>
          <w:footerReference r:id="rId16" w:type="default"/>
          <w:pgSz w:w="11906" w:h="16838"/>
          <w:pgMar w:top="1440" w:right="1797" w:bottom="1440" w:left="1797" w:header="851" w:footer="992" w:gutter="0"/>
          <w:pgNumType w:start="1" w:chapStyle="1"/>
          <w:cols w:space="425" w:num="1"/>
          <w:docGrid w:type="lines" w:linePitch="312" w:charSpace="0"/>
        </w:sectPr>
      </w:pPr>
    </w:p>
    <w:p>
      <w:pPr>
        <w:pStyle w:val="3"/>
        <w:wordWrap w:val="0"/>
        <w:autoSpaceDE w:val="0"/>
      </w:pPr>
      <w:bookmarkStart w:id="6432" w:name="_Toc4646"/>
      <w:bookmarkStart w:id="6433" w:name="_Toc24961"/>
      <w:r>
        <w:rPr>
          <w:rFonts w:hint="eastAsia"/>
        </w:rPr>
        <w:t>安全功能命令</w:t>
      </w:r>
      <w:bookmarkEnd w:id="6432"/>
    </w:p>
    <w:p>
      <w:pPr>
        <w:pStyle w:val="4"/>
        <w:wordWrap w:val="0"/>
        <w:autoSpaceDE w:val="0"/>
      </w:pPr>
      <w:bookmarkStart w:id="6434" w:name="_Toc30688"/>
      <w:r>
        <w:t>ACL</w:t>
      </w:r>
      <w:bookmarkEnd w:id="6433"/>
      <w:bookmarkEnd w:id="6434"/>
      <w:r>
        <w:t xml:space="preserve"> </w:t>
      </w:r>
    </w:p>
    <w:p>
      <w:pPr>
        <w:pStyle w:val="5"/>
        <w:wordWrap w:val="0"/>
        <w:autoSpaceDE w:val="0"/>
      </w:pPr>
      <w:bookmarkStart w:id="6435" w:name="_Toc274832783"/>
      <w:bookmarkStart w:id="6436" w:name="_Toc19862"/>
      <w:bookmarkStart w:id="6437" w:name="_Toc282615508"/>
      <w:bookmarkStart w:id="6438" w:name="_Toc275171452"/>
      <w:bookmarkStart w:id="6439" w:name="_Toc262025613"/>
      <w:bookmarkStart w:id="6440" w:name="_Toc286648751"/>
      <w:bookmarkStart w:id="6441" w:name="_Toc275161039"/>
      <w:bookmarkStart w:id="6442" w:name="_Toc261960705"/>
      <w:bookmarkStart w:id="6443" w:name="_Toc15639"/>
      <w:r>
        <w:t>absolute-periodic/periodic</w:t>
      </w:r>
      <w:bookmarkEnd w:id="6435"/>
      <w:bookmarkEnd w:id="6436"/>
      <w:bookmarkEnd w:id="6437"/>
      <w:bookmarkEnd w:id="6438"/>
      <w:bookmarkEnd w:id="6439"/>
      <w:bookmarkEnd w:id="6440"/>
      <w:bookmarkEnd w:id="6441"/>
      <w:bookmarkEnd w:id="6442"/>
      <w:bookmarkEnd w:id="6443"/>
    </w:p>
    <w:p>
      <w:pPr>
        <w:wordWrap w:val="0"/>
        <w:autoSpaceDE w:val="0"/>
        <w:rPr>
          <w:b/>
          <w:bCs/>
        </w:rPr>
      </w:pPr>
      <w:r>
        <w:rPr>
          <w:rFonts w:hint="eastAsia" w:cs="宋体"/>
          <w:b/>
          <w:bCs/>
        </w:rPr>
        <w:t>命令</w:t>
      </w:r>
      <w:r>
        <w:rPr>
          <w:rFonts w:hint="eastAsia" w:cs="宋体"/>
          <w:b/>
          <w:bCs/>
          <w:lang w:val="en-GB"/>
        </w:rPr>
        <w:t>：</w:t>
      </w:r>
      <w:r>
        <w:rPr>
          <w:b/>
          <w:bCs/>
        </w:rPr>
        <w:t>[no] absolute-periodic</w:t>
      </w:r>
      <w:r>
        <w:rPr>
          <w:rFonts w:hint="eastAsia"/>
          <w:b/>
          <w:bCs/>
        </w:rPr>
        <w:t xml:space="preserve"> </w:t>
      </w:r>
      <w:r>
        <w:rPr>
          <w:b/>
          <w:bCs/>
        </w:rPr>
        <w:t>{Monday</w:t>
      </w:r>
      <w:r>
        <w:rPr>
          <w:rFonts w:hint="eastAsia"/>
          <w:b/>
          <w:bCs/>
        </w:rPr>
        <w:t xml:space="preserve"> </w:t>
      </w:r>
      <w:r>
        <w:rPr>
          <w:b/>
          <w:bCs/>
        </w:rPr>
        <w:t>|</w:t>
      </w:r>
      <w:r>
        <w:rPr>
          <w:rFonts w:hint="eastAsia"/>
          <w:b/>
          <w:bCs/>
        </w:rPr>
        <w:t xml:space="preserve"> </w:t>
      </w:r>
      <w:r>
        <w:rPr>
          <w:b/>
          <w:bCs/>
        </w:rPr>
        <w:t>Tuesday</w:t>
      </w:r>
      <w:r>
        <w:rPr>
          <w:rFonts w:hint="eastAsia"/>
          <w:b/>
          <w:bCs/>
        </w:rPr>
        <w:t xml:space="preserve"> </w:t>
      </w:r>
      <w:r>
        <w:rPr>
          <w:b/>
          <w:bCs/>
        </w:rPr>
        <w:t>|</w:t>
      </w:r>
      <w:r>
        <w:rPr>
          <w:rFonts w:hint="eastAsia"/>
          <w:b/>
          <w:bCs/>
        </w:rPr>
        <w:t xml:space="preserve"> </w:t>
      </w:r>
      <w:r>
        <w:rPr>
          <w:b/>
          <w:bCs/>
        </w:rPr>
        <w:t>Wednesday</w:t>
      </w:r>
      <w:r>
        <w:rPr>
          <w:rFonts w:hint="eastAsia"/>
          <w:b/>
          <w:bCs/>
        </w:rPr>
        <w:t xml:space="preserve"> </w:t>
      </w:r>
      <w:r>
        <w:rPr>
          <w:b/>
          <w:bCs/>
        </w:rPr>
        <w:t>|</w:t>
      </w:r>
      <w:r>
        <w:rPr>
          <w:rFonts w:hint="eastAsia"/>
          <w:b/>
          <w:bCs/>
        </w:rPr>
        <w:t xml:space="preserve"> </w:t>
      </w:r>
      <w:r>
        <w:rPr>
          <w:b/>
          <w:bCs/>
        </w:rPr>
        <w:t>Thursday</w:t>
      </w:r>
      <w:r>
        <w:rPr>
          <w:rFonts w:hint="eastAsia"/>
          <w:b/>
          <w:bCs/>
        </w:rPr>
        <w:t xml:space="preserve"> </w:t>
      </w:r>
      <w:r>
        <w:rPr>
          <w:b/>
          <w:bCs/>
        </w:rPr>
        <w:t>|</w:t>
      </w:r>
      <w:r>
        <w:rPr>
          <w:rFonts w:hint="eastAsia"/>
          <w:b/>
          <w:bCs/>
        </w:rPr>
        <w:t xml:space="preserve"> </w:t>
      </w:r>
      <w:r>
        <w:rPr>
          <w:b/>
          <w:bCs/>
        </w:rPr>
        <w:t>Friday</w:t>
      </w:r>
      <w:r>
        <w:rPr>
          <w:rFonts w:hint="eastAsia"/>
          <w:b/>
          <w:bCs/>
        </w:rPr>
        <w:t xml:space="preserve"> </w:t>
      </w:r>
      <w:r>
        <w:rPr>
          <w:b/>
          <w:bCs/>
        </w:rPr>
        <w:t>|</w:t>
      </w:r>
      <w:r>
        <w:rPr>
          <w:rFonts w:hint="eastAsia"/>
          <w:b/>
          <w:bCs/>
        </w:rPr>
        <w:t xml:space="preserve"> </w:t>
      </w:r>
      <w:r>
        <w:rPr>
          <w:b/>
          <w:bCs/>
        </w:rPr>
        <w:t>Saturday</w:t>
      </w:r>
      <w:r>
        <w:rPr>
          <w:rFonts w:hint="eastAsia"/>
          <w:b/>
          <w:bCs/>
        </w:rPr>
        <w:t xml:space="preserve"> </w:t>
      </w:r>
      <w:r>
        <w:rPr>
          <w:b/>
          <w:bCs/>
        </w:rPr>
        <w:t>| Sunday}</w:t>
      </w:r>
      <w:r>
        <w:rPr>
          <w:rFonts w:hint="eastAsia"/>
          <w:b/>
          <w:bCs/>
        </w:rPr>
        <w:t xml:space="preserve"> </w:t>
      </w:r>
      <w:r>
        <w:rPr>
          <w:b/>
          <w:bCs/>
          <w:i/>
          <w:iCs/>
        </w:rPr>
        <w:t>&lt;</w:t>
      </w:r>
      <w:r>
        <w:rPr>
          <w:b/>
          <w:bCs/>
        </w:rPr>
        <w:t>start</w:t>
      </w:r>
      <w:r>
        <w:rPr>
          <w:b/>
          <w:bCs/>
          <w:i/>
          <w:iCs/>
        </w:rPr>
        <w:t>_</w:t>
      </w:r>
      <w:r>
        <w:rPr>
          <w:b/>
          <w:bCs/>
        </w:rPr>
        <w:t>time</w:t>
      </w:r>
      <w:r>
        <w:rPr>
          <w:b/>
          <w:bCs/>
          <w:i/>
          <w:iCs/>
        </w:rPr>
        <w:t>&gt;</w:t>
      </w:r>
      <w:r>
        <w:rPr>
          <w:rFonts w:hint="eastAsia"/>
          <w:b/>
          <w:bCs/>
          <w:i/>
          <w:iCs/>
        </w:rPr>
        <w:t xml:space="preserve"> </w:t>
      </w:r>
      <w:r>
        <w:rPr>
          <w:b/>
          <w:bCs/>
        </w:rPr>
        <w:t>to</w:t>
      </w:r>
      <w:r>
        <w:rPr>
          <w:rFonts w:hint="eastAsia"/>
          <w:b/>
          <w:bCs/>
        </w:rPr>
        <w:t xml:space="preserve"> </w:t>
      </w:r>
      <w:r>
        <w:rPr>
          <w:b/>
          <w:bCs/>
        </w:rPr>
        <w:t>{Monday</w:t>
      </w:r>
      <w:r>
        <w:rPr>
          <w:rFonts w:hint="eastAsia"/>
          <w:b/>
          <w:bCs/>
        </w:rPr>
        <w:t xml:space="preserve"> </w:t>
      </w:r>
      <w:r>
        <w:rPr>
          <w:b/>
          <w:bCs/>
        </w:rPr>
        <w:t>|</w:t>
      </w:r>
      <w:r>
        <w:rPr>
          <w:rFonts w:hint="eastAsia"/>
          <w:b/>
          <w:bCs/>
        </w:rPr>
        <w:t xml:space="preserve"> </w:t>
      </w:r>
      <w:r>
        <w:rPr>
          <w:b/>
          <w:bCs/>
        </w:rPr>
        <w:t>Tuesday</w:t>
      </w:r>
      <w:r>
        <w:rPr>
          <w:rFonts w:hint="eastAsia"/>
          <w:b/>
          <w:bCs/>
        </w:rPr>
        <w:t xml:space="preserve"> </w:t>
      </w:r>
      <w:r>
        <w:rPr>
          <w:b/>
          <w:bCs/>
        </w:rPr>
        <w:t>|</w:t>
      </w:r>
      <w:r>
        <w:rPr>
          <w:rFonts w:hint="eastAsia"/>
          <w:b/>
          <w:bCs/>
        </w:rPr>
        <w:t xml:space="preserve"> </w:t>
      </w:r>
      <w:r>
        <w:rPr>
          <w:b/>
          <w:bCs/>
        </w:rPr>
        <w:t>Wednesday</w:t>
      </w:r>
      <w:r>
        <w:rPr>
          <w:rFonts w:hint="eastAsia"/>
          <w:b/>
          <w:bCs/>
        </w:rPr>
        <w:t xml:space="preserve"> </w:t>
      </w:r>
      <w:r>
        <w:rPr>
          <w:b/>
          <w:bCs/>
        </w:rPr>
        <w:t>|</w:t>
      </w:r>
      <w:r>
        <w:rPr>
          <w:rFonts w:hint="eastAsia"/>
          <w:b/>
          <w:bCs/>
        </w:rPr>
        <w:t xml:space="preserve"> </w:t>
      </w:r>
      <w:r>
        <w:rPr>
          <w:b/>
          <w:bCs/>
        </w:rPr>
        <w:t>Thursday</w:t>
      </w:r>
      <w:r>
        <w:rPr>
          <w:rFonts w:hint="eastAsia"/>
          <w:b/>
          <w:bCs/>
        </w:rPr>
        <w:t xml:space="preserve"> </w:t>
      </w:r>
      <w:r>
        <w:rPr>
          <w:b/>
          <w:bCs/>
        </w:rPr>
        <w:t>|</w:t>
      </w:r>
      <w:r>
        <w:rPr>
          <w:rFonts w:hint="eastAsia"/>
          <w:b/>
          <w:bCs/>
        </w:rPr>
        <w:t xml:space="preserve"> </w:t>
      </w:r>
      <w:r>
        <w:rPr>
          <w:b/>
          <w:bCs/>
        </w:rPr>
        <w:t>Friday</w:t>
      </w:r>
      <w:r>
        <w:rPr>
          <w:rFonts w:hint="eastAsia"/>
          <w:b/>
          <w:bCs/>
        </w:rPr>
        <w:t xml:space="preserve"> </w:t>
      </w:r>
      <w:r>
        <w:rPr>
          <w:b/>
          <w:bCs/>
        </w:rPr>
        <w:t>|</w:t>
      </w:r>
      <w:r>
        <w:rPr>
          <w:rFonts w:hint="eastAsia"/>
          <w:b/>
          <w:bCs/>
        </w:rPr>
        <w:t xml:space="preserve"> </w:t>
      </w:r>
      <w:r>
        <w:rPr>
          <w:b/>
          <w:bCs/>
        </w:rPr>
        <w:t>Saturday</w:t>
      </w:r>
      <w:r>
        <w:rPr>
          <w:rFonts w:hint="eastAsia"/>
          <w:b/>
          <w:bCs/>
        </w:rPr>
        <w:t xml:space="preserve"> </w:t>
      </w:r>
      <w:r>
        <w:rPr>
          <w:b/>
          <w:bCs/>
        </w:rPr>
        <w:t>| Sunday} &lt;end_time&gt;</w:t>
      </w:r>
    </w:p>
    <w:p>
      <w:pPr>
        <w:wordWrap w:val="0"/>
        <w:autoSpaceDE w:val="0"/>
        <w:ind w:firstLine="517" w:firstLineChars="245"/>
        <w:rPr>
          <w:b/>
          <w:bCs/>
        </w:rPr>
      </w:pPr>
      <w:r>
        <w:rPr>
          <w:b/>
          <w:bCs/>
        </w:rPr>
        <w:t>[no]</w:t>
      </w:r>
      <w:r>
        <w:rPr>
          <w:rFonts w:hint="eastAsia"/>
          <w:b/>
          <w:bCs/>
        </w:rPr>
        <w:t xml:space="preserve"> </w:t>
      </w:r>
      <w:r>
        <w:rPr>
          <w:b/>
          <w:bCs/>
        </w:rPr>
        <w:t>periodic</w:t>
      </w:r>
      <w:r>
        <w:rPr>
          <w:rFonts w:hint="eastAsia"/>
          <w:b/>
          <w:bCs/>
        </w:rPr>
        <w:t xml:space="preserve"> </w:t>
      </w:r>
      <w:r>
        <w:rPr>
          <w:b/>
          <w:bCs/>
        </w:rPr>
        <w:t>{{Monday+Tuesday+Wednesday+Thursday+Friday+Saturday+Sunday}</w:t>
      </w:r>
      <w:r>
        <w:rPr>
          <w:rFonts w:hint="eastAsia"/>
          <w:b/>
          <w:bCs/>
        </w:rPr>
        <w:t xml:space="preserve"> </w:t>
      </w:r>
      <w:r>
        <w:rPr>
          <w:b/>
          <w:bCs/>
        </w:rPr>
        <w:t>|</w:t>
      </w:r>
      <w:r>
        <w:rPr>
          <w:rFonts w:hint="eastAsia"/>
          <w:b/>
          <w:bCs/>
        </w:rPr>
        <w:t xml:space="preserve"> </w:t>
      </w:r>
      <w:r>
        <w:rPr>
          <w:b/>
          <w:bCs/>
        </w:rPr>
        <w:t>daily</w:t>
      </w:r>
      <w:r>
        <w:rPr>
          <w:rFonts w:hint="eastAsia"/>
          <w:b/>
          <w:bCs/>
        </w:rPr>
        <w:t xml:space="preserve"> </w:t>
      </w:r>
      <w:r>
        <w:rPr>
          <w:b/>
          <w:bCs/>
        </w:rPr>
        <w:t>|</w:t>
      </w:r>
      <w:r>
        <w:t xml:space="preserve"> </w:t>
      </w:r>
      <w:r>
        <w:rPr>
          <w:b/>
          <w:bCs/>
        </w:rPr>
        <w:t>weekdays |</w:t>
      </w:r>
      <w:r>
        <w:t xml:space="preserve"> </w:t>
      </w:r>
      <w:r>
        <w:rPr>
          <w:b/>
          <w:bCs/>
        </w:rPr>
        <w:t xml:space="preserve">weekend} </w:t>
      </w:r>
      <w:r>
        <w:rPr>
          <w:b/>
          <w:bCs/>
          <w:i/>
          <w:iCs/>
        </w:rPr>
        <w:t>&lt;</w:t>
      </w:r>
      <w:r>
        <w:rPr>
          <w:b/>
          <w:bCs/>
        </w:rPr>
        <w:t>start</w:t>
      </w:r>
      <w:r>
        <w:rPr>
          <w:b/>
          <w:bCs/>
          <w:i/>
          <w:iCs/>
        </w:rPr>
        <w:t>_</w:t>
      </w:r>
      <w:r>
        <w:rPr>
          <w:b/>
          <w:bCs/>
        </w:rPr>
        <w:t xml:space="preserve">time&gt; to </w:t>
      </w:r>
      <w:r>
        <w:rPr>
          <w:b/>
          <w:bCs/>
          <w:i/>
          <w:iCs/>
        </w:rPr>
        <w:t>&lt;</w:t>
      </w:r>
      <w:r>
        <w:rPr>
          <w:b/>
          <w:bCs/>
        </w:rPr>
        <w:t>end</w:t>
      </w:r>
      <w:r>
        <w:rPr>
          <w:b/>
          <w:bCs/>
          <w:i/>
          <w:iCs/>
        </w:rPr>
        <w:t>_</w:t>
      </w:r>
      <w:r>
        <w:rPr>
          <w:b/>
          <w:bCs/>
        </w:rPr>
        <w:t>time</w:t>
      </w:r>
      <w:r>
        <w:rPr>
          <w:b/>
          <w:bCs/>
          <w:i/>
          <w:iCs/>
        </w:rPr>
        <w:t>&gt;</w:t>
      </w:r>
    </w:p>
    <w:p>
      <w:pPr>
        <w:wordWrap w:val="0"/>
        <w:autoSpaceDE w:val="0"/>
      </w:pPr>
      <w:r>
        <w:rPr>
          <w:rFonts w:hint="eastAsia" w:cs="宋体"/>
          <w:b/>
          <w:bCs/>
        </w:rPr>
        <w:t>功能：</w:t>
      </w:r>
      <w:r>
        <w:t xml:space="preserve"> </w:t>
      </w:r>
      <w:r>
        <w:rPr>
          <w:rFonts w:hint="eastAsia" w:cs="宋体"/>
        </w:rPr>
        <w:t>定义一周内的各种不同要求的时间范围，每周都循环这个时间。</w:t>
      </w:r>
    </w:p>
    <w:p>
      <w:pPr>
        <w:wordWrap w:val="0"/>
        <w:autoSpaceDE w:val="0"/>
        <w:rPr>
          <w:b/>
          <w:bCs/>
        </w:rPr>
      </w:pPr>
      <w:r>
        <w:rPr>
          <w:rFonts w:hint="eastAsia" w:cs="宋体"/>
          <w:b/>
          <w:bCs/>
        </w:rPr>
        <w:t>参数：</w:t>
      </w:r>
    </w:p>
    <w:p>
      <w:pPr>
        <w:wordWrap w:val="0"/>
        <w:autoSpaceDE w:val="0"/>
        <w:autoSpaceDN w:val="0"/>
        <w:adjustRightInd w:val="0"/>
        <w:rPr>
          <w:color w:val="000000"/>
          <w:kern w:val="0"/>
        </w:rPr>
      </w:pPr>
      <w:r>
        <w:rPr>
          <w:b/>
          <w:bCs/>
          <w:color w:val="000000"/>
          <w:kern w:val="0"/>
        </w:rPr>
        <w:t xml:space="preserve">Friday </w:t>
      </w:r>
      <w:r>
        <w:rPr>
          <w:b/>
          <w:bCs/>
          <w:color w:val="000000"/>
          <w:kern w:val="0"/>
        </w:rPr>
        <w:tab/>
      </w:r>
      <w:r>
        <w:rPr>
          <w:b/>
          <w:bCs/>
          <w:color w:val="000000"/>
          <w:kern w:val="0"/>
        </w:rPr>
        <w:tab/>
      </w:r>
      <w:r>
        <w:rPr>
          <w:color w:val="000000"/>
          <w:kern w:val="0"/>
        </w:rPr>
        <w:t>Friday(</w:t>
      </w:r>
      <w:r>
        <w:rPr>
          <w:rFonts w:hint="eastAsia" w:ascii="宋体" w:cs="宋体"/>
          <w:color w:val="000000"/>
          <w:kern w:val="0"/>
        </w:rPr>
        <w:t>星期五</w:t>
      </w:r>
      <w:r>
        <w:rPr>
          <w:color w:val="000000"/>
          <w:kern w:val="0"/>
        </w:rPr>
        <w:t xml:space="preserve">) </w:t>
      </w:r>
    </w:p>
    <w:p>
      <w:pPr>
        <w:wordWrap w:val="0"/>
        <w:autoSpaceDE w:val="0"/>
        <w:autoSpaceDN w:val="0"/>
        <w:adjustRightInd w:val="0"/>
        <w:rPr>
          <w:color w:val="000000"/>
          <w:kern w:val="0"/>
        </w:rPr>
      </w:pPr>
      <w:r>
        <w:rPr>
          <w:b/>
          <w:bCs/>
          <w:color w:val="000000"/>
          <w:kern w:val="0"/>
        </w:rPr>
        <w:t xml:space="preserve">Monday </w:t>
      </w:r>
      <w:r>
        <w:rPr>
          <w:b/>
          <w:bCs/>
          <w:color w:val="000000"/>
          <w:kern w:val="0"/>
        </w:rPr>
        <w:tab/>
      </w:r>
      <w:r>
        <w:rPr>
          <w:color w:val="000000"/>
          <w:kern w:val="0"/>
        </w:rPr>
        <w:t>Monday (</w:t>
      </w:r>
      <w:r>
        <w:rPr>
          <w:rFonts w:hint="eastAsia" w:ascii="宋体" w:cs="宋体"/>
          <w:color w:val="000000"/>
          <w:kern w:val="0"/>
        </w:rPr>
        <w:t>星期一</w:t>
      </w:r>
      <w:r>
        <w:rPr>
          <w:color w:val="000000"/>
          <w:kern w:val="0"/>
        </w:rPr>
        <w:t xml:space="preserve">) </w:t>
      </w:r>
    </w:p>
    <w:p>
      <w:pPr>
        <w:wordWrap w:val="0"/>
        <w:autoSpaceDE w:val="0"/>
        <w:autoSpaceDN w:val="0"/>
        <w:adjustRightInd w:val="0"/>
        <w:rPr>
          <w:color w:val="000000"/>
          <w:kern w:val="0"/>
        </w:rPr>
      </w:pPr>
      <w:r>
        <w:rPr>
          <w:b/>
          <w:bCs/>
          <w:color w:val="000000"/>
          <w:kern w:val="0"/>
        </w:rPr>
        <w:t xml:space="preserve">Saturday </w:t>
      </w:r>
      <w:r>
        <w:rPr>
          <w:b/>
          <w:bCs/>
          <w:color w:val="000000"/>
          <w:kern w:val="0"/>
        </w:rPr>
        <w:tab/>
      </w:r>
      <w:r>
        <w:rPr>
          <w:color w:val="000000"/>
          <w:kern w:val="0"/>
        </w:rPr>
        <w:t>Saturday (</w:t>
      </w:r>
      <w:r>
        <w:rPr>
          <w:rFonts w:hint="eastAsia" w:ascii="宋体" w:cs="宋体"/>
          <w:color w:val="000000"/>
          <w:kern w:val="0"/>
        </w:rPr>
        <w:t>星期六</w:t>
      </w:r>
      <w:r>
        <w:rPr>
          <w:color w:val="000000"/>
          <w:kern w:val="0"/>
        </w:rPr>
        <w:t xml:space="preserve">) </w:t>
      </w:r>
    </w:p>
    <w:p>
      <w:pPr>
        <w:wordWrap w:val="0"/>
        <w:autoSpaceDE w:val="0"/>
        <w:autoSpaceDN w:val="0"/>
        <w:adjustRightInd w:val="0"/>
        <w:rPr>
          <w:color w:val="000000"/>
          <w:kern w:val="0"/>
        </w:rPr>
      </w:pPr>
      <w:r>
        <w:rPr>
          <w:b/>
          <w:bCs/>
          <w:color w:val="000000"/>
          <w:kern w:val="0"/>
        </w:rPr>
        <w:t xml:space="preserve">Sunday </w:t>
      </w:r>
      <w:r>
        <w:rPr>
          <w:b/>
          <w:bCs/>
          <w:color w:val="000000"/>
          <w:kern w:val="0"/>
        </w:rPr>
        <w:tab/>
      </w:r>
      <w:r>
        <w:rPr>
          <w:b/>
          <w:bCs/>
          <w:color w:val="000000"/>
          <w:kern w:val="0"/>
        </w:rPr>
        <w:tab/>
      </w:r>
      <w:r>
        <w:rPr>
          <w:color w:val="000000"/>
          <w:kern w:val="0"/>
        </w:rPr>
        <w:t>Sunday (</w:t>
      </w:r>
      <w:r>
        <w:rPr>
          <w:rFonts w:hint="eastAsia" w:ascii="宋体" w:cs="宋体"/>
          <w:color w:val="000000"/>
          <w:kern w:val="0"/>
        </w:rPr>
        <w:t>星期日</w:t>
      </w:r>
      <w:r>
        <w:rPr>
          <w:color w:val="000000"/>
          <w:kern w:val="0"/>
        </w:rPr>
        <w:t xml:space="preserve">) </w:t>
      </w:r>
    </w:p>
    <w:p>
      <w:pPr>
        <w:wordWrap w:val="0"/>
        <w:autoSpaceDE w:val="0"/>
        <w:autoSpaceDN w:val="0"/>
        <w:adjustRightInd w:val="0"/>
        <w:rPr>
          <w:rFonts w:ascii="宋体" w:cs="宋体"/>
          <w:color w:val="000000"/>
          <w:kern w:val="0"/>
        </w:rPr>
      </w:pPr>
      <w:r>
        <w:rPr>
          <w:b/>
          <w:bCs/>
          <w:color w:val="000000"/>
          <w:kern w:val="0"/>
        </w:rPr>
        <w:t xml:space="preserve">Thursday </w:t>
      </w:r>
      <w:r>
        <w:rPr>
          <w:b/>
          <w:bCs/>
          <w:color w:val="000000"/>
          <w:kern w:val="0"/>
        </w:rPr>
        <w:tab/>
      </w:r>
      <w:r>
        <w:rPr>
          <w:color w:val="000000"/>
          <w:kern w:val="0"/>
        </w:rPr>
        <w:t xml:space="preserve">Thursday </w:t>
      </w:r>
      <w:r>
        <w:rPr>
          <w:rFonts w:hint="eastAsia" w:ascii="宋体" w:cs="宋体"/>
          <w:color w:val="000000"/>
          <w:kern w:val="0"/>
        </w:rPr>
        <w:t>（星期四）</w:t>
      </w:r>
      <w:r>
        <w:rPr>
          <w:rFonts w:ascii="宋体" w:cs="宋体"/>
          <w:color w:val="000000"/>
          <w:kern w:val="0"/>
        </w:rPr>
        <w:t xml:space="preserve"> </w:t>
      </w:r>
    </w:p>
    <w:p>
      <w:pPr>
        <w:wordWrap w:val="0"/>
        <w:autoSpaceDE w:val="0"/>
        <w:autoSpaceDN w:val="0"/>
        <w:adjustRightInd w:val="0"/>
        <w:rPr>
          <w:color w:val="000000"/>
          <w:kern w:val="0"/>
        </w:rPr>
      </w:pPr>
      <w:r>
        <w:rPr>
          <w:b/>
          <w:bCs/>
          <w:color w:val="000000"/>
          <w:kern w:val="0"/>
        </w:rPr>
        <w:t xml:space="preserve">Tuesday </w:t>
      </w:r>
      <w:r>
        <w:rPr>
          <w:b/>
          <w:bCs/>
          <w:color w:val="000000"/>
          <w:kern w:val="0"/>
        </w:rPr>
        <w:tab/>
      </w:r>
      <w:r>
        <w:rPr>
          <w:color w:val="000000"/>
          <w:kern w:val="0"/>
        </w:rPr>
        <w:t>Tuesday (</w:t>
      </w:r>
      <w:r>
        <w:rPr>
          <w:rFonts w:hint="eastAsia" w:ascii="宋体" w:cs="宋体"/>
          <w:color w:val="000000"/>
          <w:kern w:val="0"/>
        </w:rPr>
        <w:t>星期二</w:t>
      </w:r>
      <w:r>
        <w:rPr>
          <w:color w:val="000000"/>
          <w:kern w:val="0"/>
        </w:rPr>
        <w:t xml:space="preserve">) </w:t>
      </w:r>
    </w:p>
    <w:p>
      <w:pPr>
        <w:wordWrap w:val="0"/>
        <w:autoSpaceDE w:val="0"/>
        <w:autoSpaceDN w:val="0"/>
        <w:adjustRightInd w:val="0"/>
        <w:rPr>
          <w:color w:val="000000"/>
          <w:kern w:val="0"/>
        </w:rPr>
      </w:pPr>
      <w:r>
        <w:rPr>
          <w:b/>
          <w:bCs/>
          <w:color w:val="000000"/>
          <w:kern w:val="0"/>
        </w:rPr>
        <w:t xml:space="preserve">Wednesday </w:t>
      </w:r>
      <w:r>
        <w:rPr>
          <w:b/>
          <w:bCs/>
          <w:color w:val="000000"/>
          <w:kern w:val="0"/>
        </w:rPr>
        <w:tab/>
      </w:r>
      <w:r>
        <w:rPr>
          <w:color w:val="000000"/>
          <w:kern w:val="0"/>
        </w:rPr>
        <w:t>Wednesday (</w:t>
      </w:r>
      <w:r>
        <w:rPr>
          <w:rFonts w:hint="eastAsia" w:ascii="宋体" w:cs="宋体"/>
          <w:color w:val="000000"/>
          <w:kern w:val="0"/>
        </w:rPr>
        <w:t>星期三</w:t>
      </w:r>
      <w:r>
        <w:rPr>
          <w:color w:val="000000"/>
          <w:kern w:val="0"/>
        </w:rPr>
        <w:t xml:space="preserve">) </w:t>
      </w:r>
    </w:p>
    <w:p>
      <w:pPr>
        <w:wordWrap w:val="0"/>
        <w:autoSpaceDE w:val="0"/>
        <w:autoSpaceDN w:val="0"/>
        <w:adjustRightInd w:val="0"/>
        <w:rPr>
          <w:rFonts w:ascii="宋体" w:cs="宋体"/>
          <w:color w:val="000000"/>
          <w:kern w:val="0"/>
        </w:rPr>
      </w:pPr>
      <w:r>
        <w:rPr>
          <w:b/>
          <w:bCs/>
          <w:color w:val="000000"/>
          <w:kern w:val="0"/>
        </w:rPr>
        <w:t xml:space="preserve">daily </w:t>
      </w:r>
      <w:r>
        <w:rPr>
          <w:b/>
          <w:bCs/>
          <w:color w:val="000000"/>
          <w:kern w:val="0"/>
        </w:rPr>
        <w:tab/>
      </w:r>
      <w:r>
        <w:rPr>
          <w:b/>
          <w:bCs/>
          <w:color w:val="000000"/>
          <w:kern w:val="0"/>
        </w:rPr>
        <w:tab/>
      </w:r>
      <w:r>
        <w:rPr>
          <w:color w:val="000000"/>
          <w:kern w:val="0"/>
        </w:rPr>
        <w:t xml:space="preserve">Every day of the week </w:t>
      </w:r>
      <w:r>
        <w:rPr>
          <w:rFonts w:hint="eastAsia" w:ascii="宋体" w:cs="宋体"/>
          <w:color w:val="000000"/>
          <w:kern w:val="0"/>
        </w:rPr>
        <w:t>（每天）</w:t>
      </w:r>
      <w:r>
        <w:rPr>
          <w:rFonts w:ascii="宋体" w:cs="宋体"/>
          <w:color w:val="000000"/>
          <w:kern w:val="0"/>
        </w:rPr>
        <w:t xml:space="preserve"> </w:t>
      </w:r>
    </w:p>
    <w:p>
      <w:pPr>
        <w:wordWrap w:val="0"/>
        <w:autoSpaceDE w:val="0"/>
        <w:autoSpaceDN w:val="0"/>
        <w:adjustRightInd w:val="0"/>
        <w:rPr>
          <w:rFonts w:ascii="宋体" w:cs="宋体"/>
          <w:color w:val="000000"/>
          <w:kern w:val="0"/>
        </w:rPr>
      </w:pPr>
      <w:r>
        <w:rPr>
          <w:b/>
          <w:bCs/>
          <w:color w:val="000000"/>
          <w:kern w:val="0"/>
        </w:rPr>
        <w:t xml:space="preserve">weekdays </w:t>
      </w:r>
      <w:r>
        <w:rPr>
          <w:b/>
          <w:bCs/>
          <w:color w:val="000000"/>
          <w:kern w:val="0"/>
        </w:rPr>
        <w:tab/>
      </w:r>
      <w:r>
        <w:rPr>
          <w:color w:val="000000"/>
          <w:kern w:val="0"/>
        </w:rPr>
        <w:t xml:space="preserve">Monday thru Friday </w:t>
      </w:r>
      <w:r>
        <w:rPr>
          <w:rFonts w:hint="eastAsia" w:ascii="宋体" w:cs="宋体"/>
          <w:color w:val="000000"/>
          <w:kern w:val="0"/>
        </w:rPr>
        <w:t>（星期一到星期五）</w:t>
      </w:r>
      <w:r>
        <w:rPr>
          <w:rFonts w:ascii="宋体" w:cs="宋体"/>
          <w:color w:val="000000"/>
          <w:kern w:val="0"/>
        </w:rPr>
        <w:t xml:space="preserve"> </w:t>
      </w:r>
    </w:p>
    <w:p>
      <w:pPr>
        <w:wordWrap w:val="0"/>
        <w:autoSpaceDE w:val="0"/>
        <w:autoSpaceDN w:val="0"/>
        <w:adjustRightInd w:val="0"/>
        <w:rPr>
          <w:rFonts w:ascii="宋体" w:cs="宋体"/>
          <w:color w:val="000000"/>
          <w:kern w:val="0"/>
        </w:rPr>
      </w:pPr>
      <w:r>
        <w:rPr>
          <w:b/>
          <w:bCs/>
          <w:color w:val="000000"/>
          <w:kern w:val="0"/>
        </w:rPr>
        <w:t xml:space="preserve">weekend </w:t>
      </w:r>
      <w:r>
        <w:rPr>
          <w:b/>
          <w:bCs/>
          <w:color w:val="000000"/>
          <w:kern w:val="0"/>
        </w:rPr>
        <w:tab/>
      </w:r>
      <w:r>
        <w:rPr>
          <w:color w:val="000000"/>
          <w:kern w:val="0"/>
        </w:rPr>
        <w:t xml:space="preserve">Saturday and Sunday </w:t>
      </w:r>
      <w:r>
        <w:rPr>
          <w:rFonts w:hint="eastAsia" w:ascii="宋体" w:cs="宋体"/>
          <w:color w:val="000000"/>
          <w:kern w:val="0"/>
        </w:rPr>
        <w:t>（星期六到星期日）</w:t>
      </w:r>
      <w:r>
        <w:rPr>
          <w:rFonts w:ascii="宋体" w:cs="宋体"/>
          <w:color w:val="000000"/>
          <w:kern w:val="0"/>
        </w:rPr>
        <w:t xml:space="preserve"> </w:t>
      </w:r>
    </w:p>
    <w:p>
      <w:pPr>
        <w:wordWrap w:val="0"/>
        <w:autoSpaceDE w:val="0"/>
        <w:autoSpaceDN w:val="0"/>
        <w:adjustRightInd w:val="0"/>
        <w:rPr>
          <w:color w:val="000000"/>
          <w:kern w:val="0"/>
        </w:rPr>
      </w:pPr>
      <w:r>
        <w:rPr>
          <w:b/>
          <w:bCs/>
          <w:color w:val="000000"/>
          <w:kern w:val="0"/>
        </w:rPr>
        <w:t>start</w:t>
      </w:r>
      <w:r>
        <w:rPr>
          <w:b/>
          <w:bCs/>
          <w:i/>
          <w:iCs/>
          <w:color w:val="000000"/>
          <w:kern w:val="0"/>
        </w:rPr>
        <w:t>_</w:t>
      </w:r>
      <w:r>
        <w:rPr>
          <w:b/>
          <w:bCs/>
          <w:color w:val="000000"/>
          <w:kern w:val="0"/>
        </w:rPr>
        <w:t xml:space="preserve">time </w:t>
      </w:r>
      <w:r>
        <w:rPr>
          <w:b/>
          <w:bCs/>
          <w:color w:val="000000"/>
          <w:kern w:val="0"/>
        </w:rPr>
        <w:tab/>
      </w:r>
      <w:r>
        <w:rPr>
          <w:rFonts w:hint="eastAsia" w:ascii="宋体" w:cs="宋体"/>
          <w:color w:val="000000"/>
          <w:kern w:val="0"/>
        </w:rPr>
        <w:t>开始时间点，</w:t>
      </w:r>
      <w:r>
        <w:rPr>
          <w:rFonts w:ascii="宋体" w:cs="宋体"/>
          <w:color w:val="000000"/>
          <w:kern w:val="0"/>
          <w:sz w:val="20"/>
          <w:szCs w:val="20"/>
        </w:rPr>
        <w:t xml:space="preserve">HH:MM:SS </w:t>
      </w:r>
      <w:r>
        <w:rPr>
          <w:color w:val="000000"/>
          <w:kern w:val="0"/>
        </w:rPr>
        <w:t>(</w:t>
      </w:r>
      <w:r>
        <w:rPr>
          <w:rFonts w:hint="eastAsia" w:ascii="宋体" w:cs="宋体"/>
          <w:color w:val="000000"/>
          <w:kern w:val="0"/>
        </w:rPr>
        <w:t>小时：分钟：秒</w:t>
      </w:r>
      <w:r>
        <w:rPr>
          <w:color w:val="000000"/>
          <w:kern w:val="0"/>
        </w:rPr>
        <w:t xml:space="preserve">) </w:t>
      </w:r>
    </w:p>
    <w:p>
      <w:pPr>
        <w:wordWrap w:val="0"/>
        <w:autoSpaceDE w:val="0"/>
        <w:rPr>
          <w:color w:val="000000"/>
        </w:rPr>
      </w:pPr>
      <w:r>
        <w:rPr>
          <w:b/>
          <w:bCs/>
          <w:color w:val="000000"/>
          <w:kern w:val="0"/>
        </w:rPr>
        <w:t>end</w:t>
      </w:r>
      <w:r>
        <w:rPr>
          <w:b/>
          <w:bCs/>
          <w:i/>
          <w:iCs/>
          <w:color w:val="000000"/>
          <w:kern w:val="0"/>
        </w:rPr>
        <w:t>_</w:t>
      </w:r>
      <w:r>
        <w:rPr>
          <w:b/>
          <w:bCs/>
          <w:color w:val="000000"/>
          <w:kern w:val="0"/>
        </w:rPr>
        <w:t xml:space="preserve">time </w:t>
      </w:r>
      <w:r>
        <w:rPr>
          <w:b/>
          <w:bCs/>
          <w:color w:val="000000"/>
          <w:kern w:val="0"/>
        </w:rPr>
        <w:tab/>
      </w:r>
      <w:r>
        <w:rPr>
          <w:rFonts w:hint="eastAsia" w:ascii="宋体" w:cs="宋体"/>
          <w:color w:val="000000"/>
          <w:kern w:val="0"/>
        </w:rPr>
        <w:t>结束时间点，</w:t>
      </w:r>
      <w:r>
        <w:rPr>
          <w:rFonts w:ascii="宋体" w:cs="宋体"/>
          <w:color w:val="000000"/>
          <w:kern w:val="0"/>
          <w:sz w:val="20"/>
          <w:szCs w:val="20"/>
        </w:rPr>
        <w:t xml:space="preserve">HH:MM:SS </w:t>
      </w:r>
      <w:r>
        <w:rPr>
          <w:color w:val="000000"/>
          <w:kern w:val="0"/>
        </w:rPr>
        <w:t>(</w:t>
      </w:r>
      <w:r>
        <w:rPr>
          <w:rFonts w:hint="eastAsia" w:ascii="宋体" w:cs="宋体"/>
          <w:color w:val="000000"/>
          <w:kern w:val="0"/>
        </w:rPr>
        <w:t>小时：分钟：秒</w:t>
      </w:r>
      <w:r>
        <w:rPr>
          <w:color w:val="000000"/>
          <w:kern w:val="0"/>
        </w:rPr>
        <w:t>)</w:t>
      </w:r>
    </w:p>
    <w:p>
      <w:pPr>
        <w:wordWrap w:val="0"/>
        <w:autoSpaceDE w:val="0"/>
        <w:ind w:firstLine="210" w:firstLineChars="100"/>
      </w:pPr>
      <w:r>
        <w:rPr>
          <w:rFonts w:hint="eastAsia" w:cs="宋体"/>
        </w:rPr>
        <w:t>注：</w:t>
      </w:r>
      <w:r>
        <w:t>time-range</w:t>
      </w:r>
      <w:r>
        <w:rPr>
          <w:rFonts w:hint="eastAsia" w:cs="宋体"/>
        </w:rPr>
        <w:t>轮询时间是</w:t>
      </w:r>
      <w:r>
        <w:t>1</w:t>
      </w:r>
      <w:r>
        <w:rPr>
          <w:rFonts w:hint="eastAsia" w:cs="宋体"/>
        </w:rPr>
        <w:t>分钟一次，所以时间的误差</w:t>
      </w:r>
      <w:r>
        <w:t>&lt;=1</w:t>
      </w:r>
      <w:r>
        <w:rPr>
          <w:rFonts w:hint="eastAsia" w:cs="宋体"/>
        </w:rPr>
        <w:t>分钟。</w:t>
      </w:r>
    </w:p>
    <w:p>
      <w:pPr>
        <w:wordWrap w:val="0"/>
        <w:autoSpaceDE w:val="0"/>
      </w:pPr>
      <w:r>
        <w:rPr>
          <w:rFonts w:hint="eastAsia" w:cs="宋体"/>
          <w:b/>
          <w:bCs/>
        </w:rPr>
        <w:t>命令模式：</w:t>
      </w:r>
      <w:r>
        <w:rPr>
          <w:rFonts w:hint="eastAsia" w:cs="宋体"/>
        </w:rPr>
        <w:t>时间范围模式</w:t>
      </w:r>
    </w:p>
    <w:p>
      <w:pPr>
        <w:wordWrap w:val="0"/>
        <w:autoSpaceDE w:val="0"/>
      </w:pPr>
      <w:r>
        <w:rPr>
          <w:rFonts w:hint="eastAsia" w:cs="宋体"/>
          <w:b/>
          <w:bCs/>
        </w:rPr>
        <w:t>缺省情况：</w:t>
      </w:r>
      <w:r>
        <w:rPr>
          <w:rFonts w:hint="eastAsia" w:cs="宋体"/>
        </w:rPr>
        <w:t>没有时间范围配置</w:t>
      </w:r>
    </w:p>
    <w:p>
      <w:pPr>
        <w:wordWrap w:val="0"/>
        <w:autoSpaceDE w:val="0"/>
      </w:pPr>
      <w:r>
        <w:rPr>
          <w:rFonts w:hint="eastAsia" w:cs="宋体"/>
          <w:b/>
          <w:bCs/>
        </w:rPr>
        <w:t>使用指南：</w:t>
      </w:r>
      <w:r>
        <w:rPr>
          <w:rFonts w:hint="eastAsia" w:cs="宋体"/>
        </w:rPr>
        <w:t>周期性的时间和日期，周期是定义每周的</w:t>
      </w:r>
      <w:r>
        <w:t>1</w:t>
      </w:r>
      <w:r>
        <w:rPr>
          <w:rFonts w:hint="eastAsia" w:cs="宋体"/>
        </w:rPr>
        <w:t>～</w:t>
      </w:r>
      <w:r>
        <w:t xml:space="preserve">6 </w:t>
      </w:r>
      <w:r>
        <w:rPr>
          <w:rFonts w:hint="eastAsia" w:cs="宋体"/>
        </w:rPr>
        <w:t>和周日的具体时间段，可以同时配置多个周期性时段，它们之间是</w:t>
      </w:r>
      <w:r>
        <w:t>“</w:t>
      </w:r>
      <w:r>
        <w:rPr>
          <w:rFonts w:hint="eastAsia" w:cs="宋体"/>
        </w:rPr>
        <w:t>或</w:t>
      </w:r>
      <w:r>
        <w:t>”</w:t>
      </w:r>
      <w:r>
        <w:rPr>
          <w:rFonts w:hint="eastAsia" w:cs="宋体"/>
        </w:rPr>
        <w:t>的关系。它的形式是：</w:t>
      </w:r>
    </w:p>
    <w:p>
      <w:pPr>
        <w:wordWrap w:val="0"/>
        <w:autoSpaceDE w:val="0"/>
        <w:ind w:firstLine="420" w:firstLineChars="200"/>
      </w:pPr>
      <w:r>
        <w:t xml:space="preserve">day1 hh:mm:ss To day2 hh:mm:ss  </w:t>
      </w:r>
      <w:r>
        <w:rPr>
          <w:rFonts w:hint="eastAsia" w:cs="宋体"/>
        </w:rPr>
        <w:t>或者</w:t>
      </w:r>
    </w:p>
    <w:p>
      <w:pPr>
        <w:wordWrap w:val="0"/>
        <w:autoSpaceDE w:val="0"/>
        <w:ind w:left="420" w:leftChars="200"/>
      </w:pPr>
      <w:r>
        <w:t>{[day1+day2+day3+day4+day5+day6+day7]|weekend|weekdays|daily} hh:mm:ss To</w:t>
      </w:r>
      <w:r>
        <w:rPr>
          <w:b/>
          <w:bCs/>
        </w:rPr>
        <w:t xml:space="preserve"> </w:t>
      </w:r>
      <w:r>
        <w:t>hh:mm:ss</w:t>
      </w:r>
    </w:p>
    <w:p>
      <w:pPr>
        <w:wordWrap w:val="0"/>
        <w:autoSpaceDE w:val="0"/>
      </w:pPr>
      <w:r>
        <w:rPr>
          <w:rFonts w:hint="eastAsia" w:cs="宋体"/>
          <w:b/>
          <w:bCs/>
        </w:rPr>
        <w:t>举例：</w:t>
      </w:r>
      <w:r>
        <w:rPr>
          <w:rFonts w:hint="eastAsia" w:cs="宋体"/>
        </w:rPr>
        <w:t>使能在</w:t>
      </w:r>
      <w:r>
        <w:t>Tuesday</w:t>
      </w:r>
      <w:r>
        <w:rPr>
          <w:rFonts w:hint="eastAsia" w:cs="宋体"/>
        </w:rPr>
        <w:t>到</w:t>
      </w:r>
      <w:r>
        <w:t>Saturday</w:t>
      </w:r>
      <w:r>
        <w:rPr>
          <w:rFonts w:hint="eastAsia" w:cs="宋体"/>
        </w:rPr>
        <w:t>内的</w:t>
      </w:r>
      <w:r>
        <w:t>9:15:30</w:t>
      </w:r>
      <w:r>
        <w:rPr>
          <w:rFonts w:hint="eastAsia" w:cs="宋体"/>
        </w:rPr>
        <w:t>到</w:t>
      </w:r>
      <w:r>
        <w:t>12:30:00</w:t>
      </w:r>
      <w:r>
        <w:rPr>
          <w:rFonts w:hint="eastAsia" w:cs="宋体"/>
        </w:rPr>
        <w:t>时间段内配置生效</w:t>
      </w:r>
    </w:p>
    <w:p>
      <w:pPr>
        <w:wordWrap w:val="0"/>
        <w:autoSpaceDE w:val="0"/>
      </w:pPr>
      <w:r>
        <w:t>Switch(config)#time-range admin_timer</w:t>
      </w:r>
    </w:p>
    <w:p>
      <w:pPr>
        <w:wordWrap w:val="0"/>
        <w:autoSpaceDE w:val="0"/>
      </w:pPr>
      <w:r>
        <w:t>Switch(Config-Time-Range-</w:t>
      </w:r>
      <w:r>
        <w:rPr>
          <w:rFonts w:hint="eastAsia"/>
        </w:rPr>
        <w:t>admin</w:t>
      </w:r>
      <w:r>
        <w:t>_timer)#absolute-periodic tuesday 9:15:30 to saturday 12:30:00</w:t>
      </w:r>
    </w:p>
    <w:p>
      <w:pPr>
        <w:wordWrap w:val="0"/>
        <w:autoSpaceDE w:val="0"/>
      </w:pPr>
      <w:r>
        <w:rPr>
          <w:rFonts w:hint="eastAsia" w:cs="宋体"/>
        </w:rPr>
        <w:t>使能在</w:t>
      </w:r>
      <w:r>
        <w:t>Monday</w:t>
      </w:r>
      <w:r>
        <w:rPr>
          <w:rFonts w:hint="eastAsia" w:cs="宋体"/>
        </w:rPr>
        <w:t>、</w:t>
      </w:r>
      <w:r>
        <w:t>Wednesday</w:t>
      </w:r>
      <w:r>
        <w:rPr>
          <w:rFonts w:hint="eastAsia" w:cs="宋体"/>
        </w:rPr>
        <w:t>、</w:t>
      </w:r>
      <w:r>
        <w:t>Friday</w:t>
      </w:r>
      <w:r>
        <w:rPr>
          <w:rFonts w:hint="eastAsia" w:cs="宋体"/>
        </w:rPr>
        <w:t>和</w:t>
      </w:r>
      <w:r>
        <w:t>Sunday</w:t>
      </w:r>
      <w:r>
        <w:rPr>
          <w:rFonts w:hint="eastAsia" w:cs="宋体"/>
        </w:rPr>
        <w:t>四天内的</w:t>
      </w:r>
      <w:r>
        <w:t>14:30:00</w:t>
      </w:r>
      <w:r>
        <w:rPr>
          <w:rFonts w:hint="eastAsia" w:cs="宋体"/>
        </w:rPr>
        <w:t>到</w:t>
      </w:r>
      <w:r>
        <w:t>16:45:00</w:t>
      </w:r>
      <w:r>
        <w:rPr>
          <w:rFonts w:hint="eastAsia" w:cs="宋体"/>
        </w:rPr>
        <w:t>时间段配置生效</w:t>
      </w:r>
    </w:p>
    <w:p>
      <w:pPr>
        <w:wordWrap w:val="0"/>
        <w:autoSpaceDE w:val="0"/>
      </w:pPr>
      <w:r>
        <w:t>Switch (Config-Time-Range-</w:t>
      </w:r>
      <w:r>
        <w:rPr>
          <w:rFonts w:hint="eastAsia"/>
        </w:rPr>
        <w:t>admin</w:t>
      </w:r>
      <w:r>
        <w:t>_timer)#periodic</w:t>
      </w:r>
      <w:r>
        <w:rPr>
          <w:b/>
          <w:bCs/>
        </w:rPr>
        <w:t xml:space="preserve"> </w:t>
      </w:r>
      <w:r>
        <w:t>monday wednesday friday sunday 14:30:00 to 16:45:00</w:t>
      </w:r>
    </w:p>
    <w:p>
      <w:pPr>
        <w:wordWrap w:val="0"/>
        <w:autoSpaceDE w:val="0"/>
      </w:pPr>
    </w:p>
    <w:p>
      <w:pPr>
        <w:pStyle w:val="5"/>
        <w:wordWrap w:val="0"/>
        <w:autoSpaceDE w:val="0"/>
      </w:pPr>
      <w:bookmarkStart w:id="6444" w:name="_Toc274832784"/>
      <w:bookmarkStart w:id="6445" w:name="_Toc275161040"/>
      <w:bookmarkStart w:id="6446" w:name="_Toc262025614"/>
      <w:bookmarkStart w:id="6447" w:name="_Toc261960706"/>
      <w:bookmarkStart w:id="6448" w:name="_Toc13600"/>
      <w:bookmarkStart w:id="6449" w:name="_Toc286648752"/>
      <w:bookmarkStart w:id="6450" w:name="_Toc282615509"/>
      <w:bookmarkStart w:id="6451" w:name="_Toc275171453"/>
      <w:bookmarkStart w:id="6452" w:name="_Toc12782"/>
      <w:r>
        <w:t>absolute start</w:t>
      </w:r>
      <w:bookmarkEnd w:id="6444"/>
      <w:bookmarkEnd w:id="6445"/>
      <w:bookmarkEnd w:id="6446"/>
      <w:bookmarkEnd w:id="6447"/>
      <w:bookmarkEnd w:id="6448"/>
      <w:bookmarkEnd w:id="6449"/>
      <w:bookmarkEnd w:id="6450"/>
      <w:bookmarkEnd w:id="6451"/>
      <w:bookmarkEnd w:id="6452"/>
    </w:p>
    <w:p>
      <w:pPr>
        <w:wordWrap w:val="0"/>
        <w:autoSpaceDE w:val="0"/>
        <w:rPr>
          <w:b/>
          <w:bCs/>
        </w:rPr>
      </w:pPr>
      <w:r>
        <w:rPr>
          <w:rFonts w:hint="eastAsia" w:cs="宋体"/>
          <w:b/>
          <w:bCs/>
        </w:rPr>
        <w:t>命令</w:t>
      </w:r>
      <w:r>
        <w:rPr>
          <w:rFonts w:hint="eastAsia" w:cs="宋体"/>
          <w:b/>
          <w:bCs/>
          <w:lang w:val="en-GB"/>
        </w:rPr>
        <w:t>：</w:t>
      </w:r>
      <w:r>
        <w:rPr>
          <w:b/>
          <w:bCs/>
        </w:rPr>
        <w:t xml:space="preserve">[no]absolute start </w:t>
      </w:r>
      <w:r>
        <w:rPr>
          <w:b/>
          <w:bCs/>
          <w:i/>
          <w:iCs/>
        </w:rPr>
        <w:t xml:space="preserve">&lt;start_time&gt; &lt;start_data&gt; </w:t>
      </w:r>
      <w:r>
        <w:rPr>
          <w:b/>
          <w:bCs/>
        </w:rPr>
        <w:t xml:space="preserve">[end </w:t>
      </w:r>
      <w:r>
        <w:rPr>
          <w:b/>
          <w:bCs/>
          <w:i/>
          <w:iCs/>
        </w:rPr>
        <w:t>&lt;end_time&gt; &lt;end_data&gt;</w:t>
      </w:r>
      <w:r>
        <w:rPr>
          <w:b/>
          <w:bCs/>
        </w:rPr>
        <w:t>]</w:t>
      </w:r>
    </w:p>
    <w:p>
      <w:pPr>
        <w:wordWrap w:val="0"/>
        <w:autoSpaceDE w:val="0"/>
        <w:rPr>
          <w:b/>
          <w:bCs/>
        </w:rPr>
      </w:pPr>
      <w:r>
        <w:rPr>
          <w:rFonts w:hint="eastAsia" w:cs="宋体"/>
          <w:b/>
          <w:bCs/>
        </w:rPr>
        <w:t>功能：</w:t>
      </w:r>
      <w:r>
        <w:rPr>
          <w:rFonts w:hint="eastAsia" w:cs="宋体"/>
        </w:rPr>
        <w:t>定义一个绝对时间段</w:t>
      </w:r>
      <w:r>
        <w:t>,</w:t>
      </w:r>
      <w:r>
        <w:rPr>
          <w:rFonts w:hint="eastAsia" w:cs="宋体"/>
        </w:rPr>
        <w:t>这个时间段是根据本设备的时钟运行。</w:t>
      </w:r>
      <w:r>
        <w:rPr>
          <w:b/>
          <w:bCs/>
        </w:rPr>
        <w:t xml:space="preserve"> </w:t>
      </w:r>
    </w:p>
    <w:p>
      <w:pPr>
        <w:wordWrap w:val="0"/>
        <w:autoSpaceDE w:val="0"/>
        <w:rPr>
          <w:b/>
          <w:bCs/>
        </w:rPr>
      </w:pPr>
      <w:r>
        <w:rPr>
          <w:rFonts w:hint="eastAsia" w:cs="宋体"/>
          <w:b/>
          <w:bCs/>
        </w:rPr>
        <w:t>参数：</w:t>
      </w:r>
      <w:r>
        <w:rPr>
          <w:b/>
          <w:bCs/>
          <w:i/>
          <w:iCs/>
        </w:rPr>
        <w:t>start_time</w:t>
      </w:r>
      <w:r>
        <w:rPr>
          <w:i/>
          <w:iCs/>
        </w:rPr>
        <w:t xml:space="preserve"> </w:t>
      </w:r>
      <w:r>
        <w:rPr>
          <w:rFonts w:hint="eastAsia" w:cs="宋体"/>
        </w:rPr>
        <w:t>：开始时间点，</w:t>
      </w:r>
      <w:r>
        <w:rPr>
          <w:rFonts w:ascii="宋体" w:cs="宋体"/>
          <w:color w:val="000000"/>
          <w:kern w:val="0"/>
          <w:sz w:val="20"/>
          <w:szCs w:val="20"/>
        </w:rPr>
        <w:t>HH:MM:SS</w:t>
      </w:r>
      <w:r>
        <w:t xml:space="preserve"> (</w:t>
      </w:r>
      <w:r>
        <w:rPr>
          <w:rFonts w:hint="eastAsia" w:cs="宋体"/>
        </w:rPr>
        <w:t>小时：分钟：秒</w:t>
      </w:r>
      <w:r>
        <w:t>)</w:t>
      </w:r>
    </w:p>
    <w:p>
      <w:pPr>
        <w:wordWrap w:val="0"/>
        <w:autoSpaceDE w:val="0"/>
      </w:pPr>
      <w:r>
        <w:t xml:space="preserve">      </w:t>
      </w:r>
      <w:r>
        <w:rPr>
          <w:b/>
          <w:bCs/>
          <w:i/>
          <w:iCs/>
        </w:rPr>
        <w:t>end_time</w:t>
      </w:r>
      <w:r>
        <w:t xml:space="preserve"> </w:t>
      </w:r>
      <w:r>
        <w:rPr>
          <w:rFonts w:hint="eastAsia" w:cs="宋体"/>
        </w:rPr>
        <w:t>：结束时间点，</w:t>
      </w:r>
      <w:r>
        <w:rPr>
          <w:rFonts w:ascii="宋体" w:cs="宋体"/>
          <w:color w:val="000000"/>
          <w:kern w:val="0"/>
          <w:sz w:val="20"/>
          <w:szCs w:val="20"/>
        </w:rPr>
        <w:t>HH:MM:SS</w:t>
      </w:r>
      <w:r>
        <w:t xml:space="preserve"> (</w:t>
      </w:r>
      <w:r>
        <w:rPr>
          <w:rFonts w:hint="eastAsia" w:cs="宋体"/>
        </w:rPr>
        <w:t>小时：分钟：秒</w:t>
      </w:r>
      <w:r>
        <w:t>)</w:t>
      </w:r>
    </w:p>
    <w:p>
      <w:pPr>
        <w:wordWrap w:val="0"/>
        <w:autoSpaceDE w:val="0"/>
        <w:ind w:firstLine="420" w:firstLineChars="200"/>
        <w:jc w:val="left"/>
        <w:rPr>
          <w:vanish/>
          <w:kern w:val="0"/>
          <w:sz w:val="24"/>
        </w:rPr>
      </w:pPr>
      <w:r>
        <w:rPr>
          <w:i/>
          <w:iCs/>
        </w:rPr>
        <w:t xml:space="preserve">  </w:t>
      </w:r>
      <w:r>
        <w:rPr>
          <w:b/>
          <w:bCs/>
          <w:i/>
          <w:iCs/>
        </w:rPr>
        <w:t>start_data</w:t>
      </w:r>
      <w:r>
        <w:rPr>
          <w:b/>
          <w:bCs/>
        </w:rPr>
        <w:t xml:space="preserve"> </w:t>
      </w:r>
      <w:r>
        <w:rPr>
          <w:rFonts w:hint="eastAsia" w:cs="宋体"/>
          <w:b/>
          <w:bCs/>
        </w:rPr>
        <w:t>：</w:t>
      </w:r>
      <w:r>
        <w:rPr>
          <w:rFonts w:hint="eastAsia" w:cs="宋体"/>
        </w:rPr>
        <w:t>开始日期，格式是，</w:t>
      </w:r>
      <w:r>
        <w:rPr>
          <w:color w:val="000000"/>
          <w:sz w:val="20"/>
          <w:szCs w:val="20"/>
        </w:rPr>
        <w:t>YYYY.MM.DD</w:t>
      </w:r>
      <w:r>
        <w:rPr>
          <w:rFonts w:hint="eastAsia" w:cs="宋体"/>
          <w:color w:val="000000"/>
          <w:sz w:val="20"/>
          <w:szCs w:val="20"/>
        </w:rPr>
        <w:t>（年</w:t>
      </w:r>
      <w:r>
        <w:rPr>
          <w:color w:val="000000"/>
          <w:sz w:val="20"/>
          <w:szCs w:val="20"/>
        </w:rPr>
        <w:t>.</w:t>
      </w:r>
      <w:r>
        <w:rPr>
          <w:rFonts w:hint="eastAsia" w:cs="宋体"/>
          <w:color w:val="000000"/>
          <w:sz w:val="20"/>
          <w:szCs w:val="20"/>
        </w:rPr>
        <w:t>月</w:t>
      </w:r>
      <w:r>
        <w:rPr>
          <w:color w:val="000000"/>
          <w:sz w:val="20"/>
          <w:szCs w:val="20"/>
        </w:rPr>
        <w:t>.</w:t>
      </w:r>
      <w:r>
        <w:rPr>
          <w:rFonts w:hint="eastAsia" w:cs="宋体"/>
          <w:color w:val="000000"/>
          <w:sz w:val="20"/>
          <w:szCs w:val="20"/>
        </w:rPr>
        <w:t>日）</w:t>
      </w:r>
    </w:p>
    <w:p>
      <w:pPr>
        <w:wordWrap w:val="0"/>
        <w:autoSpaceDE w:val="0"/>
        <w:jc w:val="left"/>
        <w:rPr>
          <w:color w:val="000000"/>
          <w:sz w:val="20"/>
          <w:szCs w:val="20"/>
        </w:rPr>
      </w:pPr>
      <w:r>
        <w:rPr>
          <w:i/>
          <w:iCs/>
        </w:rPr>
        <w:t xml:space="preserve">      </w:t>
      </w:r>
      <w:r>
        <w:rPr>
          <w:b/>
          <w:bCs/>
          <w:i/>
          <w:iCs/>
        </w:rPr>
        <w:t xml:space="preserve">end_data </w:t>
      </w:r>
      <w:r>
        <w:rPr>
          <w:rFonts w:hint="eastAsia" w:cs="宋体"/>
          <w:b/>
          <w:bCs/>
        </w:rPr>
        <w:t>：</w:t>
      </w:r>
      <w:r>
        <w:rPr>
          <w:rFonts w:hint="eastAsia" w:cs="宋体"/>
        </w:rPr>
        <w:t>结束日期，格式是，</w:t>
      </w:r>
      <w:r>
        <w:rPr>
          <w:color w:val="000000"/>
          <w:sz w:val="20"/>
          <w:szCs w:val="20"/>
        </w:rPr>
        <w:t>YYYY.MM.DD</w:t>
      </w:r>
      <w:r>
        <w:rPr>
          <w:rFonts w:hint="eastAsia" w:cs="宋体"/>
          <w:color w:val="000000"/>
          <w:sz w:val="20"/>
          <w:szCs w:val="20"/>
        </w:rPr>
        <w:t>（年</w:t>
      </w:r>
      <w:r>
        <w:rPr>
          <w:color w:val="000000"/>
          <w:sz w:val="20"/>
          <w:szCs w:val="20"/>
        </w:rPr>
        <w:t>.</w:t>
      </w:r>
      <w:r>
        <w:rPr>
          <w:rFonts w:hint="eastAsia" w:cs="宋体"/>
          <w:color w:val="000000"/>
          <w:sz w:val="20"/>
          <w:szCs w:val="20"/>
        </w:rPr>
        <w:t>月</w:t>
      </w:r>
      <w:r>
        <w:rPr>
          <w:color w:val="000000"/>
          <w:sz w:val="20"/>
          <w:szCs w:val="20"/>
        </w:rPr>
        <w:t>.</w:t>
      </w:r>
      <w:r>
        <w:rPr>
          <w:rFonts w:hint="eastAsia" w:cs="宋体"/>
          <w:color w:val="000000"/>
          <w:sz w:val="20"/>
          <w:szCs w:val="20"/>
        </w:rPr>
        <w:t>日）</w:t>
      </w:r>
    </w:p>
    <w:p>
      <w:pPr>
        <w:wordWrap w:val="0"/>
        <w:autoSpaceDE w:val="0"/>
        <w:ind w:firstLine="630" w:firstLineChars="300"/>
      </w:pPr>
      <w:r>
        <w:rPr>
          <w:rFonts w:hint="eastAsia" w:cs="宋体"/>
        </w:rPr>
        <w:t>注：</w:t>
      </w:r>
      <w:r>
        <w:t>time-range</w:t>
      </w:r>
      <w:r>
        <w:rPr>
          <w:rFonts w:hint="eastAsia" w:cs="宋体"/>
        </w:rPr>
        <w:t>轮询时间是</w:t>
      </w:r>
      <w:r>
        <w:t>1</w:t>
      </w:r>
      <w:r>
        <w:rPr>
          <w:rFonts w:hint="eastAsia" w:cs="宋体"/>
        </w:rPr>
        <w:t>分钟一次，所以时间的误差</w:t>
      </w:r>
      <w:r>
        <w:t>&lt;=1</w:t>
      </w:r>
      <w:r>
        <w:rPr>
          <w:rFonts w:hint="eastAsia" w:cs="宋体"/>
        </w:rPr>
        <w:t>分钟。</w:t>
      </w:r>
    </w:p>
    <w:p>
      <w:pPr>
        <w:wordWrap w:val="0"/>
        <w:autoSpaceDE w:val="0"/>
      </w:pPr>
      <w:r>
        <w:rPr>
          <w:rFonts w:hint="eastAsia" w:cs="宋体"/>
          <w:b/>
          <w:bCs/>
        </w:rPr>
        <w:t>命令模式：</w:t>
      </w:r>
      <w:r>
        <w:rPr>
          <w:rFonts w:hint="eastAsia" w:cs="宋体"/>
        </w:rPr>
        <w:t>时间范围模式</w:t>
      </w:r>
    </w:p>
    <w:p>
      <w:pPr>
        <w:wordWrap w:val="0"/>
        <w:autoSpaceDE w:val="0"/>
      </w:pPr>
      <w:r>
        <w:rPr>
          <w:rFonts w:hint="eastAsia" w:cs="宋体"/>
          <w:b/>
          <w:bCs/>
        </w:rPr>
        <w:t>缺省情况：</w:t>
      </w:r>
      <w:r>
        <w:rPr>
          <w:rFonts w:hint="eastAsia" w:cs="宋体"/>
        </w:rPr>
        <w:t>没有时间范围配置</w:t>
      </w:r>
    </w:p>
    <w:p>
      <w:pPr>
        <w:wordWrap w:val="0"/>
        <w:autoSpaceDE w:val="0"/>
        <w:rPr>
          <w:b/>
          <w:bCs/>
        </w:rPr>
      </w:pPr>
      <w:r>
        <w:rPr>
          <w:rFonts w:hint="eastAsia" w:cs="宋体"/>
          <w:b/>
          <w:bCs/>
        </w:rPr>
        <w:t>使用指南：</w:t>
      </w:r>
      <w:r>
        <w:rPr>
          <w:rFonts w:hint="eastAsia" w:cs="宋体"/>
        </w:rPr>
        <w:t>绝对时间及日期，指定具体开始的年，月，日，小时，分钟，不能配置多个绝对时间及日期，重复配置时，后配置的覆盖以前配置的绝对时间及日期。</w:t>
      </w:r>
    </w:p>
    <w:p>
      <w:pPr>
        <w:wordWrap w:val="0"/>
        <w:autoSpaceDE w:val="0"/>
      </w:pPr>
      <w:r>
        <w:rPr>
          <w:rFonts w:hint="eastAsia" w:cs="宋体"/>
          <w:b/>
          <w:bCs/>
        </w:rPr>
        <w:t>举例：</w:t>
      </w:r>
      <w:r>
        <w:rPr>
          <w:rFonts w:hint="eastAsia" w:cs="宋体"/>
        </w:rPr>
        <w:t>使能在</w:t>
      </w:r>
      <w:r>
        <w:t>2004.10.1</w:t>
      </w:r>
      <w:r>
        <w:rPr>
          <w:rFonts w:hint="eastAsia" w:cs="宋体"/>
        </w:rPr>
        <w:t>到</w:t>
      </w:r>
      <w:r>
        <w:t>2005.1.26</w:t>
      </w:r>
      <w:r>
        <w:rPr>
          <w:rFonts w:hint="eastAsia" w:cs="宋体"/>
        </w:rPr>
        <w:t>内从</w:t>
      </w:r>
      <w:r>
        <w:t>6:00:00</w:t>
      </w:r>
      <w:r>
        <w:rPr>
          <w:rFonts w:hint="eastAsia" w:cs="宋体"/>
        </w:rPr>
        <w:t>到</w:t>
      </w:r>
      <w:r>
        <w:t>13:30:00</w:t>
      </w:r>
      <w:r>
        <w:rPr>
          <w:rFonts w:hint="eastAsia" w:cs="宋体"/>
        </w:rPr>
        <w:t>配置生效</w:t>
      </w:r>
    </w:p>
    <w:p>
      <w:pPr>
        <w:wordWrap w:val="0"/>
        <w:autoSpaceDE w:val="0"/>
      </w:pPr>
      <w:r>
        <w:t>Switch(config)#Time-range admin_timer</w:t>
      </w:r>
    </w:p>
    <w:p>
      <w:pPr>
        <w:wordWrap w:val="0"/>
        <w:autoSpaceDE w:val="0"/>
      </w:pPr>
      <w:r>
        <w:t>Switch(Config-Time-Range-admin_timer)#absolute start</w:t>
      </w:r>
      <w:r>
        <w:rPr>
          <w:b/>
          <w:bCs/>
        </w:rPr>
        <w:t xml:space="preserve"> </w:t>
      </w:r>
      <w:r>
        <w:t>6:00:00 2004.10.1 end 13:30:00 2005.1.26</w:t>
      </w:r>
    </w:p>
    <w:p>
      <w:pPr>
        <w:wordWrap w:val="0"/>
        <w:autoSpaceDE w:val="0"/>
      </w:pPr>
    </w:p>
    <w:p>
      <w:pPr>
        <w:pStyle w:val="5"/>
        <w:wordWrap w:val="0"/>
        <w:autoSpaceDE w:val="0"/>
      </w:pPr>
      <w:bookmarkStart w:id="6453" w:name="_Toc286648753"/>
      <w:bookmarkStart w:id="6454" w:name="_Toc4308"/>
      <w:bookmarkStart w:id="6455" w:name="_Toc20194"/>
      <w:bookmarkStart w:id="6456" w:name="_Toc262025615"/>
      <w:bookmarkStart w:id="6457" w:name="_Toc275171454"/>
      <w:bookmarkStart w:id="6458" w:name="_Toc261960707"/>
      <w:bookmarkStart w:id="6459" w:name="_Toc274832785"/>
      <w:bookmarkStart w:id="6460" w:name="_Toc275161041"/>
      <w:bookmarkStart w:id="6461" w:name="_Toc282615510"/>
      <w:r>
        <w:rPr>
          <w:rFonts w:hint="eastAsia"/>
        </w:rPr>
        <w:t>access-list deny-preemption</w:t>
      </w:r>
      <w:bookmarkEnd w:id="6453"/>
      <w:bookmarkEnd w:id="6454"/>
      <w:bookmarkEnd w:id="6455"/>
      <w:bookmarkStart w:id="6462" w:name="_Toc286648754"/>
      <w:bookmarkStart w:id="6463" w:name="_Toc17838"/>
    </w:p>
    <w:p>
      <w:pPr>
        <w:wordWrap w:val="0"/>
        <w:autoSpaceDE w:val="0"/>
        <w:rPr>
          <w:rFonts w:ascii="Arial" w:hAnsi="Arial"/>
          <w:b/>
        </w:rPr>
      </w:pPr>
      <w:r>
        <w:rPr>
          <w:rFonts w:ascii="Arial" w:hAnsi="Arial"/>
          <w:b/>
        </w:rPr>
        <w:t xml:space="preserve">命令：[no] access-list deny-preemption </w:t>
      </w:r>
    </w:p>
    <w:p>
      <w:pPr>
        <w:wordWrap w:val="0"/>
        <w:autoSpaceDE w:val="0"/>
        <w:rPr>
          <w:rFonts w:ascii="Arial" w:hAnsi="Arial"/>
        </w:rPr>
      </w:pPr>
      <w:r>
        <w:rPr>
          <w:rFonts w:ascii="Arial" w:hAnsi="Arial"/>
          <w:b/>
        </w:rPr>
        <w:t>功能：</w:t>
      </w:r>
      <w:r>
        <w:rPr>
          <w:rFonts w:hint="eastAsia" w:ascii="Arial" w:hAnsi="Arial"/>
          <w:b/>
        </w:rPr>
        <w:t xml:space="preserve"> </w:t>
      </w:r>
      <w:r>
        <w:rPr>
          <w:rFonts w:ascii="Arial" w:hAnsi="Arial"/>
        </w:rPr>
        <w:t xml:space="preserve">开启deny优先功能；no表示关闭deny优先功能。 </w:t>
      </w:r>
    </w:p>
    <w:p>
      <w:pPr>
        <w:wordWrap w:val="0"/>
        <w:autoSpaceDE w:val="0"/>
        <w:rPr>
          <w:rFonts w:ascii="Arial" w:hAnsi="Arial"/>
        </w:rPr>
      </w:pPr>
      <w:r>
        <w:rPr>
          <w:rFonts w:ascii="Arial" w:hAnsi="Arial"/>
          <w:b/>
        </w:rPr>
        <w:t>参数：</w:t>
      </w:r>
      <w:r>
        <w:rPr>
          <w:rFonts w:hint="eastAsia" w:ascii="Arial" w:hAnsi="Arial"/>
          <w:b/>
        </w:rPr>
        <w:t xml:space="preserve"> </w:t>
      </w:r>
      <w:r>
        <w:rPr>
          <w:rFonts w:ascii="Arial" w:hAnsi="Arial"/>
        </w:rPr>
        <w:t>无</w:t>
      </w:r>
      <w:r>
        <w:rPr>
          <w:rFonts w:hint="eastAsia" w:ascii="Arial" w:hAnsi="Arial"/>
        </w:rPr>
        <w:t>。</w:t>
      </w:r>
    </w:p>
    <w:p>
      <w:pPr>
        <w:wordWrap w:val="0"/>
        <w:autoSpaceDE w:val="0"/>
        <w:rPr>
          <w:rFonts w:ascii="Arial" w:hAnsi="Arial"/>
        </w:rPr>
      </w:pPr>
      <w:r>
        <w:rPr>
          <w:rFonts w:ascii="Arial" w:hAnsi="Arial"/>
          <w:b/>
        </w:rPr>
        <w:t>缺省情况：</w:t>
      </w:r>
      <w:r>
        <w:rPr>
          <w:rFonts w:hint="eastAsia" w:ascii="Arial" w:hAnsi="Arial"/>
          <w:b/>
        </w:rPr>
        <w:t xml:space="preserve"> </w:t>
      </w:r>
      <w:r>
        <w:rPr>
          <w:rFonts w:ascii="Arial" w:hAnsi="Arial"/>
        </w:rPr>
        <w:t xml:space="preserve">默认开启deny优先功能。 </w:t>
      </w:r>
    </w:p>
    <w:p>
      <w:pPr>
        <w:wordWrap w:val="0"/>
        <w:autoSpaceDE w:val="0"/>
        <w:rPr>
          <w:rFonts w:ascii="Arial" w:hAnsi="Arial"/>
        </w:rPr>
      </w:pPr>
      <w:r>
        <w:rPr>
          <w:rFonts w:ascii="Arial" w:hAnsi="Arial"/>
          <w:b/>
        </w:rPr>
        <w:t>命令模式：</w:t>
      </w:r>
      <w:r>
        <w:rPr>
          <w:rFonts w:hint="eastAsia" w:ascii="Arial" w:hAnsi="Arial"/>
          <w:b/>
        </w:rPr>
        <w:t xml:space="preserve"> </w:t>
      </w:r>
      <w:r>
        <w:rPr>
          <w:rFonts w:ascii="Arial" w:hAnsi="Arial"/>
        </w:rPr>
        <w:t xml:space="preserve">全局配置模式。 </w:t>
      </w:r>
    </w:p>
    <w:p>
      <w:pPr>
        <w:wordWrap w:val="0"/>
        <w:autoSpaceDE w:val="0"/>
        <w:rPr>
          <w:rFonts w:ascii="Arial" w:hAnsi="Arial"/>
        </w:rPr>
      </w:pPr>
      <w:r>
        <w:rPr>
          <w:rFonts w:ascii="Arial" w:hAnsi="Arial"/>
          <w:b/>
        </w:rPr>
        <w:t>使用指南：</w:t>
      </w:r>
      <w:r>
        <w:rPr>
          <w:rFonts w:hint="eastAsia" w:ascii="Arial" w:hAnsi="Arial"/>
          <w:b/>
        </w:rPr>
        <w:t xml:space="preserve"> </w:t>
      </w:r>
      <w:r>
        <w:rPr>
          <w:rFonts w:ascii="Arial" w:hAnsi="Arial"/>
        </w:rPr>
        <w:t xml:space="preserve">开启deny优先功能，保证了ACL功能模块与其他的功能模块之间deny动作优先的原则，但限制了ACL规则的条数。只有在开启firewall后才能使用该命令，不然会返回失败；如果已经向硬件下发了ACL，此时执行该命令会提示重启防火墙后生效。 </w:t>
      </w:r>
    </w:p>
    <w:p>
      <w:pPr>
        <w:wordWrap w:val="0"/>
        <w:autoSpaceDE w:val="0"/>
        <w:rPr>
          <w:rFonts w:ascii="Arial" w:hAnsi="Arial"/>
        </w:rPr>
      </w:pPr>
      <w:r>
        <w:rPr>
          <w:rFonts w:ascii="Arial" w:hAnsi="Arial"/>
          <w:b/>
        </w:rPr>
        <w:t>举例：</w:t>
      </w:r>
      <w:r>
        <w:rPr>
          <w:rFonts w:hint="eastAsia" w:ascii="Arial" w:hAnsi="Arial"/>
          <w:b/>
        </w:rPr>
        <w:t xml:space="preserve"> </w:t>
      </w:r>
      <w:r>
        <w:rPr>
          <w:rFonts w:ascii="Arial" w:hAnsi="Arial"/>
        </w:rPr>
        <w:t xml:space="preserve">关闭deny优先功能。 </w:t>
      </w:r>
    </w:p>
    <w:p>
      <w:pPr>
        <w:wordWrap w:val="0"/>
        <w:autoSpaceDE w:val="0"/>
      </w:pPr>
      <w:r>
        <w:rPr>
          <w:rFonts w:ascii="Arial" w:hAnsi="Arial"/>
        </w:rPr>
        <w:t>Switch(config)#no access-list deny-preemption</w:t>
      </w:r>
    </w:p>
    <w:p>
      <w:pPr>
        <w:wordWrap w:val="0"/>
        <w:autoSpaceDE w:val="0"/>
      </w:pPr>
    </w:p>
    <w:p>
      <w:pPr>
        <w:pStyle w:val="5"/>
        <w:wordWrap w:val="0"/>
        <w:autoSpaceDE w:val="0"/>
      </w:pPr>
      <w:bookmarkStart w:id="6464" w:name="_Toc27343"/>
      <w:r>
        <w:t>access-list(ip extended)</w:t>
      </w:r>
      <w:bookmarkEnd w:id="6456"/>
      <w:bookmarkEnd w:id="6457"/>
      <w:bookmarkEnd w:id="6458"/>
      <w:bookmarkEnd w:id="6459"/>
      <w:bookmarkEnd w:id="6460"/>
      <w:bookmarkEnd w:id="6461"/>
      <w:bookmarkEnd w:id="6462"/>
      <w:bookmarkEnd w:id="6463"/>
      <w:bookmarkEnd w:id="6464"/>
    </w:p>
    <w:p>
      <w:pPr>
        <w:wordWrap w:val="0"/>
        <w:autoSpaceDE w:val="0"/>
        <w:rPr>
          <w:b/>
          <w:bCs/>
        </w:rPr>
      </w:pPr>
      <w:r>
        <w:rPr>
          <w:rFonts w:hint="eastAsia" w:cs="宋体"/>
          <w:b/>
          <w:bCs/>
        </w:rPr>
        <w:t>命令</w:t>
      </w:r>
      <w:r>
        <w:rPr>
          <w:rFonts w:hint="eastAsia" w:cs="宋体"/>
          <w:b/>
          <w:bCs/>
          <w:lang w:val="en-GB"/>
        </w:rPr>
        <w:t>：</w:t>
      </w:r>
      <w:r>
        <w:rPr>
          <w:b/>
          <w:bCs/>
        </w:rPr>
        <w:t xml:space="preserve">access-list </w:t>
      </w:r>
      <w:r>
        <w:rPr>
          <w:b/>
          <w:bCs/>
          <w:i/>
          <w:iCs/>
        </w:rPr>
        <w:t>&lt;num&gt;</w:t>
      </w:r>
      <w:r>
        <w:rPr>
          <w:b/>
          <w:bCs/>
        </w:rPr>
        <w:t xml:space="preserve"> {deny | permit} icmp {{</w:t>
      </w:r>
      <w:r>
        <w:rPr>
          <w:b/>
          <w:bCs/>
          <w:i/>
          <w:iCs/>
        </w:rPr>
        <w:t>&lt;sIpAddr&gt;</w:t>
      </w:r>
      <w:r>
        <w:rPr>
          <w:b/>
          <w:bCs/>
        </w:rPr>
        <w:t xml:space="preserve"> </w:t>
      </w:r>
      <w:r>
        <w:rPr>
          <w:b/>
          <w:bCs/>
          <w:i/>
          <w:iCs/>
        </w:rPr>
        <w:t>&lt;sMask&gt;</w:t>
      </w:r>
      <w:r>
        <w:rPr>
          <w:b/>
          <w:bCs/>
        </w:rPr>
        <w:t xml:space="preserve">} | any-source | {host-source </w:t>
      </w:r>
      <w:r>
        <w:rPr>
          <w:b/>
          <w:bCs/>
          <w:i/>
          <w:iCs/>
        </w:rPr>
        <w:t>&lt;sIpAddr&gt;</w:t>
      </w:r>
      <w:r>
        <w:rPr>
          <w:b/>
          <w:bCs/>
        </w:rPr>
        <w:t>}} {{</w:t>
      </w:r>
      <w:r>
        <w:rPr>
          <w:b/>
          <w:bCs/>
          <w:i/>
          <w:iCs/>
        </w:rPr>
        <w:t>&lt;dIpAddr&gt;</w:t>
      </w:r>
      <w:r>
        <w:rPr>
          <w:b/>
          <w:bCs/>
        </w:rPr>
        <w:t xml:space="preserve"> </w:t>
      </w:r>
      <w:r>
        <w:rPr>
          <w:b/>
          <w:bCs/>
          <w:i/>
          <w:iCs/>
        </w:rPr>
        <w:t>&lt;dMask&gt;</w:t>
      </w:r>
      <w:r>
        <w:rPr>
          <w:b/>
          <w:bCs/>
        </w:rPr>
        <w:t xml:space="preserve">} | any-destination | {host-destination </w:t>
      </w:r>
      <w:r>
        <w:rPr>
          <w:b/>
          <w:bCs/>
          <w:i/>
          <w:iCs/>
        </w:rPr>
        <w:t>&lt;dIpAddr&gt;</w:t>
      </w:r>
      <w:r>
        <w:rPr>
          <w:b/>
          <w:bCs/>
        </w:rPr>
        <w:t>}} [</w:t>
      </w:r>
      <w:r>
        <w:rPr>
          <w:b/>
          <w:bCs/>
          <w:i/>
          <w:iCs/>
        </w:rPr>
        <w:t>&lt;icmp-type&gt;</w:t>
      </w:r>
      <w:r>
        <w:rPr>
          <w:b/>
          <w:bCs/>
        </w:rPr>
        <w:t xml:space="preserve"> [</w:t>
      </w:r>
      <w:r>
        <w:rPr>
          <w:b/>
          <w:bCs/>
          <w:i/>
          <w:iCs/>
        </w:rPr>
        <w:t>&lt;icmp-code&gt;</w:t>
      </w:r>
      <w:r>
        <w:rPr>
          <w:b/>
          <w:bCs/>
        </w:rPr>
        <w:t xml:space="preserve">]] [precedence </w:t>
      </w:r>
      <w:r>
        <w:rPr>
          <w:b/>
          <w:bCs/>
          <w:i/>
          <w:iCs/>
        </w:rPr>
        <w:t>&lt;prec&gt;</w:t>
      </w:r>
      <w:r>
        <w:rPr>
          <w:b/>
          <w:bCs/>
        </w:rPr>
        <w:t xml:space="preserve">] [tos </w:t>
      </w:r>
      <w:r>
        <w:rPr>
          <w:b/>
          <w:bCs/>
          <w:i/>
          <w:iCs/>
        </w:rPr>
        <w:t>&lt;tos&gt;</w:t>
      </w:r>
      <w:r>
        <w:rPr>
          <w:b/>
          <w:bCs/>
        </w:rPr>
        <w:t>][time-range</w:t>
      </w:r>
      <w:r>
        <w:rPr>
          <w:b/>
          <w:bCs/>
          <w:i/>
          <w:iCs/>
        </w:rPr>
        <w:t>&lt;time-range-name&gt;</w:t>
      </w:r>
      <w:r>
        <w:rPr>
          <w:b/>
          <w:bCs/>
        </w:rPr>
        <w:t>]</w:t>
      </w:r>
    </w:p>
    <w:p>
      <w:pPr>
        <w:wordWrap w:val="0"/>
        <w:autoSpaceDE w:val="0"/>
        <w:ind w:firstLine="632" w:firstLineChars="300"/>
        <w:rPr>
          <w:b/>
          <w:bCs/>
        </w:rPr>
      </w:pPr>
      <w:r>
        <w:rPr>
          <w:b/>
          <w:bCs/>
        </w:rPr>
        <w:t xml:space="preserve">access-list </w:t>
      </w:r>
      <w:r>
        <w:rPr>
          <w:b/>
          <w:bCs/>
          <w:i/>
          <w:iCs/>
        </w:rPr>
        <w:t>&lt;num&gt;</w:t>
      </w:r>
      <w:r>
        <w:rPr>
          <w:b/>
          <w:bCs/>
        </w:rPr>
        <w:t xml:space="preserve"> {deny | permit} igmp {{</w:t>
      </w:r>
      <w:r>
        <w:rPr>
          <w:b/>
          <w:bCs/>
          <w:i/>
          <w:iCs/>
        </w:rPr>
        <w:t>&lt;sIpAddr&gt;</w:t>
      </w:r>
      <w:r>
        <w:rPr>
          <w:b/>
          <w:bCs/>
        </w:rPr>
        <w:t xml:space="preserve"> </w:t>
      </w:r>
      <w:r>
        <w:rPr>
          <w:b/>
          <w:bCs/>
          <w:i/>
          <w:iCs/>
        </w:rPr>
        <w:t>&lt;sMask&gt;</w:t>
      </w:r>
      <w:r>
        <w:rPr>
          <w:b/>
          <w:bCs/>
        </w:rPr>
        <w:t xml:space="preserve">} | any-source | {host-source </w:t>
      </w:r>
      <w:r>
        <w:rPr>
          <w:b/>
          <w:bCs/>
          <w:i/>
          <w:iCs/>
        </w:rPr>
        <w:t>&lt;sIpAddr&gt;</w:t>
      </w:r>
      <w:r>
        <w:rPr>
          <w:b/>
          <w:bCs/>
        </w:rPr>
        <w:t>}} {{</w:t>
      </w:r>
      <w:r>
        <w:rPr>
          <w:b/>
          <w:bCs/>
          <w:i/>
          <w:iCs/>
        </w:rPr>
        <w:t>&lt;dIpAddr&gt;</w:t>
      </w:r>
      <w:r>
        <w:rPr>
          <w:b/>
          <w:bCs/>
        </w:rPr>
        <w:t xml:space="preserve"> </w:t>
      </w:r>
      <w:r>
        <w:rPr>
          <w:b/>
          <w:bCs/>
          <w:i/>
          <w:iCs/>
        </w:rPr>
        <w:t>&lt;dMask&gt;</w:t>
      </w:r>
      <w:r>
        <w:rPr>
          <w:b/>
          <w:bCs/>
        </w:rPr>
        <w:t xml:space="preserve">} | any-destination | {host-destination </w:t>
      </w:r>
      <w:r>
        <w:rPr>
          <w:b/>
          <w:bCs/>
          <w:i/>
          <w:iCs/>
        </w:rPr>
        <w:t>&lt;dIpAddr&gt;</w:t>
      </w:r>
      <w:r>
        <w:rPr>
          <w:b/>
          <w:bCs/>
        </w:rPr>
        <w:t>}} [&lt;</w:t>
      </w:r>
      <w:r>
        <w:rPr>
          <w:b/>
          <w:bCs/>
          <w:i/>
          <w:iCs/>
        </w:rPr>
        <w:t>igmp</w:t>
      </w:r>
      <w:r>
        <w:rPr>
          <w:b/>
          <w:bCs/>
        </w:rPr>
        <w:t>-</w:t>
      </w:r>
      <w:r>
        <w:rPr>
          <w:b/>
          <w:bCs/>
          <w:i/>
          <w:iCs/>
        </w:rPr>
        <w:t>type</w:t>
      </w:r>
      <w:r>
        <w:rPr>
          <w:b/>
          <w:bCs/>
        </w:rPr>
        <w:t xml:space="preserve">&gt;] [precedence </w:t>
      </w:r>
      <w:r>
        <w:rPr>
          <w:b/>
          <w:bCs/>
          <w:i/>
          <w:iCs/>
        </w:rPr>
        <w:t>&lt;prec&gt;</w:t>
      </w:r>
      <w:r>
        <w:rPr>
          <w:b/>
          <w:bCs/>
        </w:rPr>
        <w:t xml:space="preserve">] [tos </w:t>
      </w:r>
      <w:r>
        <w:rPr>
          <w:b/>
          <w:bCs/>
          <w:i/>
          <w:iCs/>
        </w:rPr>
        <w:t>&lt;tos&gt;</w:t>
      </w:r>
      <w:r>
        <w:rPr>
          <w:b/>
          <w:bCs/>
        </w:rPr>
        <w:t>][time-range</w:t>
      </w:r>
      <w:r>
        <w:rPr>
          <w:b/>
          <w:bCs/>
          <w:i/>
          <w:iCs/>
        </w:rPr>
        <w:t>&lt;time-range-name&gt;</w:t>
      </w:r>
      <w:r>
        <w:rPr>
          <w:b/>
          <w:bCs/>
        </w:rPr>
        <w:t>]</w:t>
      </w:r>
    </w:p>
    <w:p>
      <w:pPr>
        <w:wordWrap w:val="0"/>
        <w:autoSpaceDE w:val="0"/>
        <w:ind w:firstLine="632" w:firstLineChars="300"/>
      </w:pPr>
      <w:r>
        <w:rPr>
          <w:b/>
          <w:bCs/>
        </w:rPr>
        <w:t xml:space="preserve">access-list </w:t>
      </w:r>
      <w:r>
        <w:rPr>
          <w:b/>
          <w:bCs/>
          <w:i/>
          <w:iCs/>
        </w:rPr>
        <w:t>&lt;num&gt;</w:t>
      </w:r>
      <w:r>
        <w:rPr>
          <w:b/>
          <w:bCs/>
        </w:rPr>
        <w:t xml:space="preserve"> {deny | permit</w:t>
      </w:r>
      <w:r>
        <w:rPr>
          <w:b/>
          <w:bCs/>
          <w:color w:val="000000"/>
        </w:rPr>
        <w:t xml:space="preserve">} tcp {{ </w:t>
      </w:r>
      <w:r>
        <w:rPr>
          <w:b/>
          <w:bCs/>
          <w:i/>
          <w:iCs/>
          <w:color w:val="000000"/>
        </w:rPr>
        <w:t>&lt;sIpAddr&gt;</w:t>
      </w:r>
      <w:r>
        <w:rPr>
          <w:b/>
          <w:bCs/>
          <w:color w:val="000000"/>
        </w:rPr>
        <w:t xml:space="preserve"> </w:t>
      </w:r>
      <w:r>
        <w:rPr>
          <w:b/>
          <w:bCs/>
          <w:i/>
          <w:iCs/>
          <w:color w:val="000000"/>
        </w:rPr>
        <w:t xml:space="preserve">&lt;sMask&gt; </w:t>
      </w:r>
      <w:r>
        <w:rPr>
          <w:b/>
          <w:bCs/>
          <w:color w:val="000000"/>
        </w:rPr>
        <w:t xml:space="preserve">} | any-source | {host-source </w:t>
      </w:r>
      <w:r>
        <w:rPr>
          <w:b/>
          <w:bCs/>
          <w:i/>
          <w:iCs/>
          <w:color w:val="000000"/>
        </w:rPr>
        <w:t xml:space="preserve">&lt;sIpAddr&gt; </w:t>
      </w:r>
      <w:r>
        <w:rPr>
          <w:b/>
          <w:bCs/>
          <w:color w:val="000000"/>
        </w:rPr>
        <w:t xml:space="preserve">}} [s-port { </w:t>
      </w:r>
      <w:r>
        <w:rPr>
          <w:b/>
          <w:bCs/>
          <w:i/>
          <w:iCs/>
          <w:color w:val="000000"/>
        </w:rPr>
        <w:t>&lt;sPort</w:t>
      </w:r>
      <w:r>
        <w:rPr>
          <w:b/>
          <w:bCs/>
          <w:iCs/>
          <w:color w:val="000000"/>
        </w:rPr>
        <w:t xml:space="preserve">&gt; </w:t>
      </w:r>
      <w:r>
        <w:rPr>
          <w:b/>
          <w:bCs/>
          <w:color w:val="000000"/>
        </w:rPr>
        <w:t xml:space="preserve">| range </w:t>
      </w:r>
      <w:r>
        <w:rPr>
          <w:b/>
          <w:bCs/>
          <w:i/>
          <w:iCs/>
          <w:color w:val="000000"/>
        </w:rPr>
        <w:t>&lt;sPortMin&gt; &lt;sPortMax</w:t>
      </w:r>
      <w:r>
        <w:rPr>
          <w:b/>
          <w:bCs/>
          <w:iCs/>
          <w:color w:val="000000"/>
        </w:rPr>
        <w:t xml:space="preserve">&gt; </w:t>
      </w:r>
      <w:r>
        <w:rPr>
          <w:b/>
          <w:bCs/>
          <w:color w:val="000000"/>
        </w:rPr>
        <w:t xml:space="preserve">}] {{ </w:t>
      </w:r>
      <w:r>
        <w:rPr>
          <w:b/>
          <w:bCs/>
          <w:i/>
          <w:iCs/>
          <w:color w:val="000000"/>
        </w:rPr>
        <w:t>&lt;</w:t>
      </w:r>
      <w:r>
        <w:rPr>
          <w:b/>
          <w:bCs/>
          <w:iCs/>
          <w:color w:val="000000"/>
        </w:rPr>
        <w:t>dIpAddr&gt;</w:t>
      </w:r>
      <w:r>
        <w:rPr>
          <w:b/>
          <w:bCs/>
          <w:color w:val="000000"/>
        </w:rPr>
        <w:t xml:space="preserve"> </w:t>
      </w:r>
      <w:r>
        <w:rPr>
          <w:b/>
          <w:bCs/>
          <w:i/>
          <w:iCs/>
          <w:color w:val="000000"/>
        </w:rPr>
        <w:t xml:space="preserve">&lt;dMask&gt; </w:t>
      </w:r>
      <w:r>
        <w:rPr>
          <w:b/>
          <w:bCs/>
          <w:color w:val="000000"/>
        </w:rPr>
        <w:t xml:space="preserve">} | any-destination | {host-destination </w:t>
      </w:r>
      <w:r>
        <w:rPr>
          <w:b/>
          <w:bCs/>
          <w:iCs/>
          <w:color w:val="000000"/>
        </w:rPr>
        <w:t>&lt;</w:t>
      </w:r>
      <w:r>
        <w:rPr>
          <w:b/>
          <w:bCs/>
          <w:i/>
          <w:iCs/>
          <w:color w:val="000000"/>
        </w:rPr>
        <w:t>dIpAddr</w:t>
      </w:r>
      <w:r>
        <w:rPr>
          <w:b/>
          <w:bCs/>
          <w:iCs/>
          <w:color w:val="000000"/>
        </w:rPr>
        <w:t xml:space="preserve">&gt; </w:t>
      </w:r>
      <w:r>
        <w:rPr>
          <w:b/>
          <w:bCs/>
          <w:color w:val="000000"/>
        </w:rPr>
        <w:t xml:space="preserve">}} [d-port { </w:t>
      </w:r>
      <w:r>
        <w:rPr>
          <w:b/>
          <w:bCs/>
          <w:iCs/>
          <w:color w:val="000000"/>
        </w:rPr>
        <w:t>&lt;</w:t>
      </w:r>
      <w:r>
        <w:rPr>
          <w:b/>
          <w:bCs/>
          <w:i/>
          <w:iCs/>
          <w:color w:val="000000"/>
        </w:rPr>
        <w:t>dPort&gt;</w:t>
      </w:r>
      <w:r>
        <w:rPr>
          <w:b/>
          <w:bCs/>
          <w:iCs/>
          <w:color w:val="000000"/>
        </w:rPr>
        <w:t xml:space="preserve"> </w:t>
      </w:r>
      <w:r>
        <w:rPr>
          <w:b/>
          <w:bCs/>
          <w:color w:val="000000"/>
        </w:rPr>
        <w:t xml:space="preserve">| range </w:t>
      </w:r>
      <w:r>
        <w:rPr>
          <w:b/>
          <w:bCs/>
          <w:iCs/>
          <w:color w:val="000000"/>
        </w:rPr>
        <w:t>&lt;</w:t>
      </w:r>
      <w:r>
        <w:rPr>
          <w:b/>
          <w:bCs/>
          <w:i/>
          <w:iCs/>
          <w:color w:val="000000"/>
        </w:rPr>
        <w:t>dPortMin</w:t>
      </w:r>
      <w:r>
        <w:rPr>
          <w:b/>
          <w:bCs/>
          <w:iCs/>
          <w:color w:val="000000"/>
        </w:rPr>
        <w:t>&gt; &lt;</w:t>
      </w:r>
      <w:r>
        <w:rPr>
          <w:b/>
          <w:bCs/>
          <w:i/>
          <w:iCs/>
          <w:color w:val="000000"/>
        </w:rPr>
        <w:t>dPortMax</w:t>
      </w:r>
      <w:r>
        <w:rPr>
          <w:b/>
          <w:bCs/>
          <w:iCs/>
          <w:color w:val="000000"/>
        </w:rPr>
        <w:t>&gt;</w:t>
      </w:r>
      <w:r>
        <w:rPr>
          <w:b/>
          <w:bCs/>
          <w:i/>
          <w:iCs/>
          <w:color w:val="000000"/>
        </w:rPr>
        <w:t xml:space="preserve"> </w:t>
      </w:r>
      <w:r>
        <w:rPr>
          <w:b/>
          <w:bCs/>
          <w:color w:val="000000"/>
        </w:rPr>
        <w:t xml:space="preserve">}] </w:t>
      </w:r>
      <w:r>
        <w:rPr>
          <w:b/>
          <w:bCs/>
          <w:color w:val="000000"/>
          <w:kern w:val="0"/>
        </w:rPr>
        <w:t>[ack+ fin+ psh+ rst+ urg+ syn]</w:t>
      </w:r>
      <w:r>
        <w:rPr>
          <w:b/>
          <w:bCs/>
          <w:color w:val="000000"/>
        </w:rPr>
        <w:t xml:space="preserve"> [precedence </w:t>
      </w:r>
      <w:r>
        <w:rPr>
          <w:b/>
          <w:bCs/>
          <w:i/>
          <w:iCs/>
          <w:color w:val="000000"/>
        </w:rPr>
        <w:t xml:space="preserve">&lt;prec&gt; </w:t>
      </w:r>
      <w:r>
        <w:rPr>
          <w:b/>
          <w:bCs/>
          <w:color w:val="000000"/>
        </w:rPr>
        <w:t xml:space="preserve">] [tos </w:t>
      </w:r>
      <w:r>
        <w:rPr>
          <w:b/>
          <w:bCs/>
          <w:i/>
          <w:iCs/>
          <w:color w:val="000000"/>
        </w:rPr>
        <w:t xml:space="preserve">&lt;tos&gt; </w:t>
      </w:r>
      <w:r>
        <w:rPr>
          <w:b/>
          <w:bCs/>
          <w:color w:val="000000"/>
        </w:rPr>
        <w:t xml:space="preserve">][time-range </w:t>
      </w:r>
      <w:r>
        <w:rPr>
          <w:b/>
          <w:bCs/>
          <w:i/>
          <w:iCs/>
          <w:color w:val="000000"/>
        </w:rPr>
        <w:t xml:space="preserve">&lt;time-range-name&gt; </w:t>
      </w:r>
      <w:r>
        <w:rPr>
          <w:b/>
          <w:bCs/>
          <w:color w:val="000000"/>
        </w:rPr>
        <w:t>]</w:t>
      </w:r>
    </w:p>
    <w:p>
      <w:pPr>
        <w:wordWrap w:val="0"/>
        <w:autoSpaceDE w:val="0"/>
        <w:ind w:firstLine="632" w:firstLineChars="300"/>
        <w:rPr>
          <w:b/>
          <w:bCs/>
        </w:rPr>
      </w:pPr>
      <w:r>
        <w:rPr>
          <w:b/>
          <w:bCs/>
          <w:color w:val="000000"/>
          <w:kern w:val="0"/>
        </w:rPr>
        <w:t>access-list &lt;</w:t>
      </w:r>
      <w:r>
        <w:rPr>
          <w:b/>
          <w:bCs/>
          <w:color w:val="000000"/>
        </w:rPr>
        <w:t>num&gt; {</w:t>
      </w:r>
      <w:r>
        <w:rPr>
          <w:b/>
          <w:bCs/>
          <w:i/>
          <w:iCs/>
          <w:color w:val="000000"/>
        </w:rPr>
        <w:t xml:space="preserve">deny | </w:t>
      </w:r>
      <w:r>
        <w:rPr>
          <w:b/>
          <w:bCs/>
          <w:color w:val="000000"/>
        </w:rPr>
        <w:t xml:space="preserve">permit} udp </w:t>
      </w:r>
      <w:r>
        <w:rPr>
          <w:b/>
          <w:bCs/>
          <w:i/>
          <w:iCs/>
          <w:color w:val="000000"/>
        </w:rPr>
        <w:t>{{ &lt;</w:t>
      </w:r>
      <w:r>
        <w:rPr>
          <w:b/>
          <w:bCs/>
          <w:color w:val="000000"/>
        </w:rPr>
        <w:t>sIpAddr&gt; &lt;</w:t>
      </w:r>
      <w:r>
        <w:rPr>
          <w:b/>
          <w:bCs/>
          <w:i/>
          <w:iCs/>
          <w:color w:val="000000"/>
        </w:rPr>
        <w:t>sMask&gt; }</w:t>
      </w:r>
      <w:r>
        <w:rPr>
          <w:b/>
          <w:bCs/>
          <w:color w:val="000000"/>
        </w:rPr>
        <w:t xml:space="preserve"> </w:t>
      </w:r>
      <w:r>
        <w:t>|</w:t>
      </w:r>
      <w:r>
        <w:rPr>
          <w:b/>
          <w:bCs/>
          <w:color w:val="000000"/>
        </w:rPr>
        <w:t xml:space="preserve"> any-source | {host-source </w:t>
      </w:r>
      <w:r>
        <w:rPr>
          <w:b/>
          <w:bCs/>
          <w:i/>
          <w:iCs/>
          <w:color w:val="000000"/>
        </w:rPr>
        <w:t xml:space="preserve">&lt;sIpAddr&gt; </w:t>
      </w:r>
      <w:r>
        <w:rPr>
          <w:b/>
          <w:bCs/>
          <w:color w:val="000000"/>
        </w:rPr>
        <w:t xml:space="preserve">}} [s-port </w:t>
      </w:r>
      <w:r>
        <w:rPr>
          <w:b/>
          <w:bCs/>
          <w:i/>
          <w:iCs/>
          <w:color w:val="000000"/>
        </w:rPr>
        <w:t>{ &lt;sPort</w:t>
      </w:r>
      <w:r>
        <w:rPr>
          <w:b/>
          <w:bCs/>
          <w:color w:val="000000"/>
        </w:rPr>
        <w:t>&gt; | range</w:t>
      </w:r>
      <w:r>
        <w:rPr>
          <w:b/>
          <w:bCs/>
          <w:i/>
          <w:iCs/>
          <w:color w:val="000000"/>
        </w:rPr>
        <w:t xml:space="preserve"> &lt;sPortMin</w:t>
      </w:r>
      <w:r>
        <w:rPr>
          <w:b/>
          <w:bCs/>
          <w:color w:val="000000"/>
        </w:rPr>
        <w:t>&gt;</w:t>
      </w:r>
      <w:r>
        <w:rPr>
          <w:b/>
          <w:bCs/>
          <w:i/>
          <w:iCs/>
          <w:color w:val="000000"/>
        </w:rPr>
        <w:t xml:space="preserve"> &lt;sPortMax&gt;</w:t>
      </w:r>
      <w:r>
        <w:rPr>
          <w:b/>
          <w:bCs/>
          <w:color w:val="000000"/>
        </w:rPr>
        <w:t xml:space="preserve"> ] {{ &lt;dIpAddr&gt; &lt;</w:t>
      </w:r>
      <w:r>
        <w:rPr>
          <w:b/>
          <w:bCs/>
          <w:i/>
          <w:iCs/>
          <w:color w:val="000000"/>
        </w:rPr>
        <w:t>dMask&gt; }</w:t>
      </w:r>
      <w:r>
        <w:rPr>
          <w:b/>
          <w:bCs/>
          <w:color w:val="000000"/>
        </w:rPr>
        <w:t xml:space="preserve"> | any-destination |</w:t>
      </w:r>
      <w:r>
        <w:rPr>
          <w:b/>
          <w:bCs/>
          <w:i/>
          <w:iCs/>
          <w:color w:val="000000"/>
        </w:rPr>
        <w:t xml:space="preserve"> {host-destination </w:t>
      </w:r>
      <w:r>
        <w:rPr>
          <w:b/>
          <w:bCs/>
          <w:color w:val="000000"/>
        </w:rPr>
        <w:t>&lt;dIpAddr&gt; }</w:t>
      </w:r>
      <w:r>
        <w:rPr>
          <w:b/>
          <w:bCs/>
          <w:i/>
          <w:iCs/>
          <w:color w:val="000000"/>
        </w:rPr>
        <w:t>} [d-port</w:t>
      </w:r>
      <w:r>
        <w:rPr>
          <w:b/>
          <w:bCs/>
          <w:color w:val="000000"/>
        </w:rPr>
        <w:t xml:space="preserve"> { &lt;dPort</w:t>
      </w:r>
      <w:r>
        <w:rPr>
          <w:b/>
          <w:bCs/>
          <w:i/>
          <w:iCs/>
          <w:color w:val="000000"/>
        </w:rPr>
        <w:t xml:space="preserve">&gt; | </w:t>
      </w:r>
      <w:r>
        <w:rPr>
          <w:b/>
          <w:bCs/>
          <w:color w:val="000000"/>
        </w:rPr>
        <w:t>range &lt;</w:t>
      </w:r>
      <w:r>
        <w:rPr>
          <w:b/>
          <w:bCs/>
        </w:rPr>
        <w:t>dPortMin</w:t>
      </w:r>
      <w:r>
        <w:rPr>
          <w:b/>
          <w:bCs/>
          <w:i/>
          <w:iCs/>
        </w:rPr>
        <w:t>&gt; &lt;dPortMax</w:t>
      </w:r>
      <w:r>
        <w:rPr>
          <w:b/>
          <w:bCs/>
        </w:rPr>
        <w:t xml:space="preserve">&gt; </w:t>
      </w:r>
      <w:r>
        <w:rPr>
          <w:b/>
          <w:bCs/>
          <w:color w:val="000000"/>
        </w:rPr>
        <w:t xml:space="preserve">}] [precedence </w:t>
      </w:r>
      <w:r>
        <w:rPr>
          <w:b/>
          <w:bCs/>
          <w:i/>
          <w:iCs/>
          <w:color w:val="000000"/>
        </w:rPr>
        <w:t xml:space="preserve">&lt;prec&gt; </w:t>
      </w:r>
      <w:r>
        <w:rPr>
          <w:b/>
          <w:bCs/>
          <w:color w:val="000000"/>
        </w:rPr>
        <w:t xml:space="preserve">] [tos </w:t>
      </w:r>
      <w:r>
        <w:rPr>
          <w:b/>
          <w:bCs/>
          <w:i/>
          <w:iCs/>
          <w:color w:val="000000"/>
        </w:rPr>
        <w:t xml:space="preserve">&lt;tos&gt; </w:t>
      </w:r>
      <w:r>
        <w:rPr>
          <w:b/>
          <w:bCs/>
          <w:color w:val="000000"/>
        </w:rPr>
        <w:t>][time-range</w:t>
      </w:r>
      <w:r>
        <w:rPr>
          <w:b/>
          <w:bCs/>
          <w:i/>
          <w:iCs/>
        </w:rPr>
        <w:t xml:space="preserve">&lt;time-range-name&gt; </w:t>
      </w:r>
      <w:r>
        <w:rPr>
          <w:b/>
          <w:bCs/>
        </w:rPr>
        <w:t>]</w:t>
      </w:r>
    </w:p>
    <w:p>
      <w:pPr>
        <w:wordWrap w:val="0"/>
        <w:autoSpaceDE w:val="0"/>
        <w:ind w:firstLine="632" w:firstLineChars="300"/>
      </w:pPr>
      <w:r>
        <w:rPr>
          <w:b/>
          <w:bCs/>
          <w:color w:val="000000"/>
          <w:kern w:val="0"/>
        </w:rPr>
        <w:t>access-list &lt;</w:t>
      </w:r>
      <w:r>
        <w:rPr>
          <w:b/>
          <w:bCs/>
          <w:i/>
          <w:color w:val="000000"/>
        </w:rPr>
        <w:t>num</w:t>
      </w:r>
      <w:r>
        <w:rPr>
          <w:b/>
          <w:bCs/>
          <w:color w:val="000000"/>
        </w:rPr>
        <w:t>&gt; {</w:t>
      </w:r>
      <w:r>
        <w:rPr>
          <w:b/>
          <w:bCs/>
          <w:iCs/>
          <w:color w:val="000000"/>
        </w:rPr>
        <w:t>deny</w:t>
      </w:r>
      <w:r>
        <w:rPr>
          <w:b/>
          <w:bCs/>
          <w:i/>
          <w:iCs/>
          <w:color w:val="000000"/>
        </w:rPr>
        <w:t xml:space="preserve"> | </w:t>
      </w:r>
      <w:r>
        <w:rPr>
          <w:b/>
          <w:bCs/>
          <w:color w:val="000000"/>
        </w:rPr>
        <w:t>permit} {eigrp</w:t>
      </w:r>
      <w:r>
        <w:rPr>
          <w:b/>
          <w:bCs/>
          <w:iCs/>
          <w:color w:val="000000"/>
        </w:rPr>
        <w:t xml:space="preserve"> |</w:t>
      </w:r>
      <w:r>
        <w:rPr>
          <w:b/>
          <w:bCs/>
          <w:i/>
          <w:iCs/>
          <w:color w:val="000000"/>
        </w:rPr>
        <w:t xml:space="preserve"> gre</w:t>
      </w:r>
      <w:r>
        <w:rPr>
          <w:b/>
          <w:bCs/>
          <w:i/>
          <w:color w:val="000000"/>
        </w:rPr>
        <w:t xml:space="preserve"> |</w:t>
      </w:r>
      <w:r>
        <w:rPr>
          <w:b/>
          <w:bCs/>
          <w:color w:val="000000"/>
        </w:rPr>
        <w:t xml:space="preserve"> igrp</w:t>
      </w:r>
      <w:r>
        <w:rPr>
          <w:b/>
          <w:bCs/>
          <w:i/>
          <w:iCs/>
          <w:color w:val="000000"/>
        </w:rPr>
        <w:t xml:space="preserve"> | </w:t>
      </w:r>
      <w:r>
        <w:rPr>
          <w:b/>
          <w:bCs/>
          <w:iCs/>
          <w:color w:val="000000"/>
        </w:rPr>
        <w:t>ipinip</w:t>
      </w:r>
      <w:r>
        <w:rPr>
          <w:b/>
          <w:bCs/>
          <w:color w:val="000000"/>
        </w:rPr>
        <w:t xml:space="preserve"> </w:t>
      </w:r>
      <w:r>
        <w:t>|</w:t>
      </w:r>
      <w:r>
        <w:rPr>
          <w:b/>
          <w:bCs/>
          <w:color w:val="000000"/>
        </w:rPr>
        <w:t xml:space="preserve"> ip | ospf |</w:t>
      </w:r>
      <w:r>
        <w:rPr>
          <w:b/>
          <w:bCs/>
          <w:i/>
          <w:iCs/>
          <w:color w:val="000000"/>
        </w:rPr>
        <w:t xml:space="preserve"> &lt;protocol-num&gt;</w:t>
      </w:r>
      <w:r>
        <w:rPr>
          <w:b/>
          <w:bCs/>
          <w:color w:val="000000"/>
        </w:rPr>
        <w:t xml:space="preserve"> } {{ </w:t>
      </w:r>
      <w:r>
        <w:rPr>
          <w:b/>
          <w:bCs/>
          <w:iCs/>
          <w:color w:val="000000"/>
        </w:rPr>
        <w:t>&lt;</w:t>
      </w:r>
      <w:r>
        <w:rPr>
          <w:b/>
          <w:bCs/>
          <w:i/>
          <w:iCs/>
          <w:color w:val="000000"/>
        </w:rPr>
        <w:t xml:space="preserve">sIpAddr&gt; </w:t>
      </w:r>
      <w:r>
        <w:rPr>
          <w:b/>
          <w:bCs/>
          <w:color w:val="000000"/>
        </w:rPr>
        <w:t>&lt;sMask&gt; }</w:t>
      </w:r>
      <w:r>
        <w:rPr>
          <w:b/>
          <w:bCs/>
          <w:i/>
          <w:iCs/>
          <w:color w:val="000000"/>
        </w:rPr>
        <w:t xml:space="preserve"> | </w:t>
      </w:r>
      <w:r>
        <w:rPr>
          <w:b/>
          <w:bCs/>
          <w:color w:val="000000"/>
        </w:rPr>
        <w:t>any-source</w:t>
      </w:r>
      <w:r>
        <w:rPr>
          <w:b/>
          <w:bCs/>
          <w:i/>
          <w:iCs/>
          <w:color w:val="000000"/>
        </w:rPr>
        <w:t xml:space="preserve"> | {</w:t>
      </w:r>
      <w:r>
        <w:rPr>
          <w:b/>
          <w:bCs/>
          <w:color w:val="000000"/>
        </w:rPr>
        <w:t>host-source &lt;sIpAddr&gt; }</w:t>
      </w:r>
      <w:r>
        <w:rPr>
          <w:b/>
          <w:bCs/>
          <w:i/>
          <w:color w:val="000000"/>
        </w:rPr>
        <w:t xml:space="preserve">} </w:t>
      </w:r>
      <w:r>
        <w:rPr>
          <w:b/>
          <w:bCs/>
          <w:color w:val="000000"/>
        </w:rPr>
        <w:t>{{</w:t>
      </w:r>
      <w:r>
        <w:rPr>
          <w:b/>
          <w:bCs/>
          <w:i/>
          <w:iCs/>
          <w:color w:val="000000"/>
        </w:rPr>
        <w:t xml:space="preserve"> &lt;dIpAddr</w:t>
      </w:r>
      <w:r>
        <w:rPr>
          <w:b/>
          <w:bCs/>
          <w:iCs/>
          <w:color w:val="000000"/>
        </w:rPr>
        <w:t>&gt;</w:t>
      </w:r>
      <w:r>
        <w:rPr>
          <w:b/>
          <w:bCs/>
          <w:color w:val="000000"/>
        </w:rPr>
        <w:t xml:space="preserve"> &lt;dMask&gt; }</w:t>
      </w:r>
      <w:r>
        <w:rPr>
          <w:b/>
          <w:bCs/>
          <w:i/>
          <w:iCs/>
          <w:color w:val="000000"/>
        </w:rPr>
        <w:t xml:space="preserve"> </w:t>
      </w:r>
      <w:r>
        <w:rPr>
          <w:b/>
          <w:bCs/>
          <w:iCs/>
          <w:color w:val="000000"/>
        </w:rPr>
        <w:t xml:space="preserve">| </w:t>
      </w:r>
      <w:r>
        <w:rPr>
          <w:b/>
          <w:bCs/>
          <w:i/>
          <w:iCs/>
          <w:color w:val="000000"/>
        </w:rPr>
        <w:t>any-destination</w:t>
      </w:r>
      <w:r>
        <w:rPr>
          <w:b/>
          <w:bCs/>
          <w:color w:val="000000"/>
        </w:rPr>
        <w:t xml:space="preserve"> </w:t>
      </w:r>
      <w:r>
        <w:rPr>
          <w:b/>
          <w:bCs/>
          <w:i/>
          <w:color w:val="000000"/>
        </w:rPr>
        <w:t>|</w:t>
      </w:r>
      <w:r>
        <w:rPr>
          <w:b/>
          <w:bCs/>
          <w:color w:val="000000"/>
        </w:rPr>
        <w:t xml:space="preserve"> {host-destination</w:t>
      </w:r>
      <w:r>
        <w:rPr>
          <w:b/>
          <w:bCs/>
          <w:iCs/>
          <w:color w:val="000000"/>
        </w:rPr>
        <w:t xml:space="preserve"> &lt;dIpAddr&gt;</w:t>
      </w:r>
      <w:r>
        <w:rPr>
          <w:b/>
          <w:bCs/>
          <w:color w:val="000000"/>
        </w:rPr>
        <w:t xml:space="preserve"> }} </w:t>
      </w:r>
      <w:r>
        <w:rPr>
          <w:b/>
          <w:bCs/>
          <w:i/>
          <w:color w:val="000000"/>
        </w:rPr>
        <w:t>[</w:t>
      </w:r>
      <w:r>
        <w:rPr>
          <w:b/>
          <w:bCs/>
          <w:i/>
          <w:iCs/>
          <w:color w:val="000000"/>
        </w:rPr>
        <w:t>precedence &lt;prec</w:t>
      </w:r>
      <w:r>
        <w:rPr>
          <w:b/>
          <w:bCs/>
          <w:color w:val="000000"/>
        </w:rPr>
        <w:t>&gt; ]</w:t>
      </w:r>
      <w:r>
        <w:rPr>
          <w:b/>
          <w:bCs/>
          <w:i/>
        </w:rPr>
        <w:t xml:space="preserve"> </w:t>
      </w:r>
      <w:r>
        <w:rPr>
          <w:b/>
          <w:bCs/>
          <w:i/>
          <w:iCs/>
        </w:rPr>
        <w:t>[tos &lt;</w:t>
      </w:r>
      <w:r>
        <w:rPr>
          <w:b/>
          <w:bCs/>
        </w:rPr>
        <w:t>tos&gt;</w:t>
      </w:r>
      <w:r>
        <w:rPr>
          <w:b/>
          <w:bCs/>
          <w:color w:val="000000"/>
        </w:rPr>
        <w:t xml:space="preserve"> ][time-range &lt;</w:t>
      </w:r>
      <w:r>
        <w:rPr>
          <w:b/>
          <w:bCs/>
          <w:i/>
          <w:iCs/>
          <w:color w:val="000000"/>
        </w:rPr>
        <w:t>time-range-name&gt; ]</w:t>
      </w:r>
    </w:p>
    <w:p>
      <w:pPr>
        <w:wordWrap w:val="0"/>
        <w:autoSpaceDE w:val="0"/>
        <w:ind w:firstLine="632" w:firstLineChars="300"/>
        <w:rPr>
          <w:b/>
          <w:bCs/>
        </w:rPr>
      </w:pPr>
      <w:r>
        <w:rPr>
          <w:b/>
          <w:bCs/>
        </w:rPr>
        <w:t xml:space="preserve">no access-list </w:t>
      </w:r>
      <w:r>
        <w:rPr>
          <w:b/>
          <w:bCs/>
          <w:i/>
          <w:iCs/>
        </w:rPr>
        <w:t>&lt;num&gt;</w:t>
      </w:r>
    </w:p>
    <w:p>
      <w:pPr>
        <w:wordWrap w:val="0"/>
        <w:autoSpaceDE w:val="0"/>
        <w:rPr>
          <w:color w:val="000000"/>
        </w:rPr>
      </w:pPr>
      <w:r>
        <w:rPr>
          <w:rFonts w:hint="eastAsia" w:cs="宋体"/>
          <w:b/>
          <w:bCs/>
        </w:rPr>
        <w:t>功能：</w:t>
      </w:r>
      <w:r>
        <w:rPr>
          <w:rFonts w:hint="eastAsia" w:cs="宋体"/>
          <w:color w:val="000000"/>
        </w:rPr>
        <w:t>创建一条匹配特定</w:t>
      </w:r>
      <w:r>
        <w:rPr>
          <w:color w:val="000000"/>
        </w:rPr>
        <w:t>IP</w:t>
      </w:r>
      <w:r>
        <w:rPr>
          <w:rFonts w:hint="eastAsia" w:cs="宋体"/>
          <w:color w:val="000000"/>
        </w:rPr>
        <w:t>协议或所有</w:t>
      </w:r>
      <w:r>
        <w:rPr>
          <w:color w:val="000000"/>
        </w:rPr>
        <w:t>IP</w:t>
      </w:r>
      <w:r>
        <w:rPr>
          <w:rFonts w:hint="eastAsia" w:cs="宋体"/>
          <w:color w:val="000000"/>
        </w:rPr>
        <w:t>协议的数字扩展</w:t>
      </w:r>
      <w:r>
        <w:rPr>
          <w:color w:val="000000"/>
        </w:rPr>
        <w:t>IP</w:t>
      </w:r>
      <w:r>
        <w:rPr>
          <w:rFonts w:hint="eastAsia" w:cs="宋体"/>
          <w:color w:val="000000"/>
        </w:rPr>
        <w:t>访问列表，如果已有此访问列表，则增加一条</w:t>
      </w:r>
      <w:r>
        <w:rPr>
          <w:color w:val="000000"/>
        </w:rPr>
        <w:t>rule</w:t>
      </w:r>
      <w:r>
        <w:rPr>
          <w:rFonts w:hint="eastAsia" w:cs="宋体"/>
          <w:color w:val="000000"/>
        </w:rPr>
        <w:t>表项；本命令的</w:t>
      </w:r>
      <w:r>
        <w:rPr>
          <w:color w:val="000000"/>
        </w:rPr>
        <w:t>no</w:t>
      </w:r>
      <w:r>
        <w:rPr>
          <w:rFonts w:hint="eastAsia" w:cs="宋体"/>
          <w:color w:val="000000"/>
        </w:rPr>
        <w:t>操作为删除一条数字扩展</w:t>
      </w:r>
      <w:r>
        <w:rPr>
          <w:color w:val="000000"/>
        </w:rPr>
        <w:t>IP</w:t>
      </w:r>
      <w:r>
        <w:rPr>
          <w:rFonts w:hint="eastAsia" w:cs="宋体"/>
          <w:color w:val="000000"/>
        </w:rPr>
        <w:t>访问列表。</w:t>
      </w:r>
      <w:r>
        <w:rPr>
          <w:color w:val="000000"/>
        </w:rPr>
        <w:t xml:space="preserve"> </w:t>
      </w:r>
    </w:p>
    <w:p>
      <w:pPr>
        <w:wordWrap w:val="0"/>
        <w:autoSpaceDE w:val="0"/>
      </w:pPr>
      <w:r>
        <w:rPr>
          <w:rFonts w:hint="eastAsia" w:cs="宋体"/>
          <w:b/>
          <w:bCs/>
        </w:rPr>
        <w:t>参数：</w:t>
      </w:r>
      <w:r>
        <w:rPr>
          <w:b/>
          <w:bCs/>
          <w:i/>
          <w:iCs/>
        </w:rPr>
        <w:t>&lt;num&gt;</w:t>
      </w:r>
      <w:r>
        <w:rPr>
          <w:rFonts w:hint="eastAsia" w:cs="宋体"/>
        </w:rPr>
        <w:t>为访问表标号，</w:t>
      </w:r>
      <w:r>
        <w:t>100-299</w:t>
      </w:r>
      <w:r>
        <w:rPr>
          <w:rFonts w:hint="eastAsia" w:cs="宋体"/>
        </w:rPr>
        <w:t>；</w:t>
      </w:r>
      <w:r>
        <w:rPr>
          <w:b/>
          <w:bCs/>
        </w:rPr>
        <w:t>&lt;</w:t>
      </w:r>
      <w:r>
        <w:rPr>
          <w:b/>
          <w:bCs/>
          <w:i/>
          <w:iCs/>
        </w:rPr>
        <w:t>protocol</w:t>
      </w:r>
      <w:r>
        <w:rPr>
          <w:b/>
          <w:bCs/>
        </w:rPr>
        <w:t>&gt;</w:t>
      </w:r>
      <w:r>
        <w:rPr>
          <w:rFonts w:hint="eastAsia" w:cs="宋体"/>
        </w:rPr>
        <w:t>为</w:t>
      </w:r>
      <w:r>
        <w:t>ip</w:t>
      </w:r>
      <w:r>
        <w:rPr>
          <w:rFonts w:hint="eastAsia" w:cs="宋体"/>
        </w:rPr>
        <w:t>上层协议号，</w:t>
      </w:r>
      <w:r>
        <w:rPr>
          <w:bCs/>
        </w:rPr>
        <w:t>0-255</w:t>
      </w:r>
      <w:r>
        <w:rPr>
          <w:rFonts w:hint="eastAsia" w:cs="宋体"/>
          <w:bCs/>
        </w:rPr>
        <w:t>；</w:t>
      </w:r>
      <w:r>
        <w:rPr>
          <w:b/>
          <w:bCs/>
          <w:i/>
          <w:iCs/>
        </w:rPr>
        <w:t>&lt;sIpAddr&gt;</w:t>
      </w:r>
      <w:r>
        <w:rPr>
          <w:rFonts w:hint="eastAsia" w:cs="宋体"/>
        </w:rPr>
        <w:t>为源</w:t>
      </w:r>
      <w:r>
        <w:t>IP</w:t>
      </w:r>
      <w:r>
        <w:rPr>
          <w:rFonts w:hint="eastAsia" w:cs="宋体"/>
        </w:rPr>
        <w:t>地址，格式为点分十进制；</w:t>
      </w:r>
      <w:r>
        <w:rPr>
          <w:b/>
          <w:bCs/>
        </w:rPr>
        <w:t>&lt;</w:t>
      </w:r>
      <w:r>
        <w:rPr>
          <w:b/>
          <w:bCs/>
          <w:i/>
          <w:iCs/>
        </w:rPr>
        <w:t>sMask</w:t>
      </w:r>
      <w:r>
        <w:rPr>
          <w:b/>
          <w:bCs/>
        </w:rPr>
        <w:t xml:space="preserve"> &gt;</w:t>
      </w:r>
      <w:r>
        <w:rPr>
          <w:rFonts w:hint="eastAsia" w:cs="宋体"/>
        </w:rPr>
        <w:t>为源</w:t>
      </w:r>
      <w:r>
        <w:t>IP</w:t>
      </w:r>
      <w:r>
        <w:rPr>
          <w:rFonts w:hint="eastAsia" w:cs="宋体"/>
        </w:rPr>
        <w:t>的反掩码，格式为点分十进制；</w:t>
      </w:r>
      <w:r>
        <w:rPr>
          <w:b/>
          <w:bCs/>
          <w:i/>
          <w:iCs/>
        </w:rPr>
        <w:t>&lt;dIpAddr&gt;</w:t>
      </w:r>
      <w:r>
        <w:rPr>
          <w:rFonts w:hint="eastAsia" w:cs="宋体"/>
        </w:rPr>
        <w:t>为目的</w:t>
      </w:r>
      <w:r>
        <w:t>IP</w:t>
      </w:r>
      <w:r>
        <w:rPr>
          <w:rFonts w:hint="eastAsia" w:cs="宋体"/>
        </w:rPr>
        <w:t>地址，格式为点分十进制；</w:t>
      </w:r>
      <w:r>
        <w:rPr>
          <w:b/>
          <w:bCs/>
        </w:rPr>
        <w:t>&lt;</w:t>
      </w:r>
      <w:r>
        <w:rPr>
          <w:b/>
          <w:bCs/>
          <w:i/>
          <w:iCs/>
        </w:rPr>
        <w:t>dMask</w:t>
      </w:r>
      <w:r>
        <w:rPr>
          <w:b/>
          <w:bCs/>
        </w:rPr>
        <w:t>&gt;</w:t>
      </w:r>
      <w:r>
        <w:rPr>
          <w:rFonts w:hint="eastAsia" w:cs="宋体"/>
        </w:rPr>
        <w:t>为目的</w:t>
      </w:r>
      <w:r>
        <w:t>IP</w:t>
      </w:r>
      <w:r>
        <w:rPr>
          <w:rFonts w:hint="eastAsia" w:cs="宋体"/>
        </w:rPr>
        <w:t>的反掩码，格式为点分十进制，关心的位置</w:t>
      </w:r>
      <w:r>
        <w:t>0</w:t>
      </w:r>
      <w:r>
        <w:rPr>
          <w:rFonts w:hint="eastAsia" w:cs="宋体"/>
        </w:rPr>
        <w:t>，忽略的位置</w:t>
      </w:r>
      <w:r>
        <w:t>1</w:t>
      </w:r>
      <w:r>
        <w:rPr>
          <w:rFonts w:hint="eastAsia" w:cs="宋体"/>
        </w:rPr>
        <w:t>；</w:t>
      </w:r>
      <w:r>
        <w:rPr>
          <w:b/>
          <w:bCs/>
        </w:rPr>
        <w:t>&lt;</w:t>
      </w:r>
      <w:r>
        <w:rPr>
          <w:b/>
          <w:bCs/>
          <w:i/>
          <w:iCs/>
        </w:rPr>
        <w:t>igmp</w:t>
      </w:r>
      <w:r>
        <w:rPr>
          <w:b/>
          <w:bCs/>
        </w:rPr>
        <w:t>-</w:t>
      </w:r>
      <w:r>
        <w:rPr>
          <w:b/>
          <w:bCs/>
          <w:i/>
          <w:iCs/>
        </w:rPr>
        <w:t>type</w:t>
      </w:r>
      <w:r>
        <w:rPr>
          <w:b/>
          <w:bCs/>
        </w:rPr>
        <w:t>&gt;</w:t>
      </w:r>
      <w:r>
        <w:rPr>
          <w:rFonts w:hint="eastAsia" w:cs="宋体"/>
        </w:rPr>
        <w:t>，</w:t>
      </w:r>
      <w:r>
        <w:t>igmp</w:t>
      </w:r>
      <w:r>
        <w:rPr>
          <w:rFonts w:hint="eastAsia" w:cs="宋体"/>
        </w:rPr>
        <w:t>的类型，</w:t>
      </w:r>
      <w:r>
        <w:t xml:space="preserve"> 0-255</w:t>
      </w:r>
      <w:r>
        <w:rPr>
          <w:rFonts w:hint="eastAsia" w:cs="宋体"/>
        </w:rPr>
        <w:t>；</w:t>
      </w:r>
      <w:r>
        <w:rPr>
          <w:b/>
          <w:bCs/>
          <w:i/>
          <w:iCs/>
        </w:rPr>
        <w:t>&lt;icmp-type&gt;</w:t>
      </w:r>
      <w:r>
        <w:rPr>
          <w:rFonts w:hint="eastAsia" w:cs="宋体"/>
        </w:rPr>
        <w:t>，</w:t>
      </w:r>
      <w:r>
        <w:t>icmp</w:t>
      </w:r>
      <w:r>
        <w:rPr>
          <w:rFonts w:hint="eastAsia" w:cs="宋体"/>
        </w:rPr>
        <w:t>的类型，</w:t>
      </w:r>
      <w:r>
        <w:t xml:space="preserve">0-255 </w:t>
      </w:r>
      <w:r>
        <w:rPr>
          <w:rFonts w:hint="eastAsia" w:cs="宋体"/>
        </w:rPr>
        <w:t>；</w:t>
      </w:r>
      <w:r>
        <w:rPr>
          <w:b/>
          <w:bCs/>
          <w:i/>
          <w:iCs/>
        </w:rPr>
        <w:t>&lt;icmp-code&gt;</w:t>
      </w:r>
      <w:r>
        <w:rPr>
          <w:rFonts w:hint="eastAsia" w:cs="宋体"/>
        </w:rPr>
        <w:t>，</w:t>
      </w:r>
      <w:r>
        <w:t>icmp</w:t>
      </w:r>
      <w:r>
        <w:rPr>
          <w:rFonts w:hint="eastAsia" w:cs="宋体"/>
        </w:rPr>
        <w:t>的协议编号，</w:t>
      </w:r>
      <w:r>
        <w:t xml:space="preserve"> 0-255</w:t>
      </w:r>
      <w:r>
        <w:rPr>
          <w:rFonts w:hint="eastAsia" w:cs="宋体"/>
        </w:rPr>
        <w:t>；</w:t>
      </w:r>
      <w:r>
        <w:rPr>
          <w:b/>
          <w:bCs/>
          <w:i/>
          <w:iCs/>
        </w:rPr>
        <w:t>&lt;prec&gt;</w:t>
      </w:r>
      <w:r>
        <w:rPr>
          <w:rFonts w:hint="eastAsia" w:cs="宋体"/>
        </w:rPr>
        <w:t>，</w:t>
      </w:r>
      <w:r>
        <w:t>IP</w:t>
      </w:r>
      <w:r>
        <w:rPr>
          <w:rFonts w:hint="eastAsia" w:cs="宋体"/>
        </w:rPr>
        <w:t>优先级，</w:t>
      </w:r>
      <w:r>
        <w:t>0-7</w:t>
      </w:r>
      <w:r>
        <w:rPr>
          <w:rFonts w:hint="eastAsia" w:cs="宋体"/>
        </w:rPr>
        <w:t>；</w:t>
      </w:r>
      <w:r>
        <w:rPr>
          <w:b/>
          <w:bCs/>
          <w:i/>
          <w:iCs/>
        </w:rPr>
        <w:t>&lt;tos&gt;</w:t>
      </w:r>
      <w:r>
        <w:rPr>
          <w:rFonts w:hint="eastAsia" w:cs="宋体"/>
        </w:rPr>
        <w:t>，</w:t>
      </w:r>
      <w:r>
        <w:t>tos</w:t>
      </w:r>
      <w:r>
        <w:rPr>
          <w:rFonts w:hint="eastAsia" w:cs="宋体"/>
        </w:rPr>
        <w:t>值，</w:t>
      </w:r>
      <w:r>
        <w:t>0-15</w:t>
      </w:r>
      <w:r>
        <w:rPr>
          <w:rFonts w:hint="eastAsia" w:cs="宋体"/>
        </w:rPr>
        <w:t>；</w:t>
      </w:r>
      <w:r>
        <w:rPr>
          <w:b/>
          <w:bCs/>
          <w:i/>
          <w:iCs/>
        </w:rPr>
        <w:t>&lt;sPort&gt;</w:t>
      </w:r>
      <w:r>
        <w:rPr>
          <w:rFonts w:hint="eastAsia" w:cs="宋体"/>
        </w:rPr>
        <w:t>，</w:t>
      </w:r>
      <w:r>
        <w:t xml:space="preserve"> </w:t>
      </w:r>
      <w:r>
        <w:rPr>
          <w:rFonts w:hint="eastAsia" w:cs="宋体"/>
        </w:rPr>
        <w:t>源端口号，</w:t>
      </w:r>
      <w:r>
        <w:rPr>
          <w:rFonts w:cs="宋体"/>
        </w:rPr>
        <w:t>0-65535</w:t>
      </w:r>
      <w:r>
        <w:rPr>
          <w:rFonts w:hint="eastAsia" w:cs="宋体"/>
        </w:rPr>
        <w:t>；</w:t>
      </w:r>
      <w:r>
        <w:t xml:space="preserve"> </w:t>
      </w:r>
      <w:r>
        <w:rPr>
          <w:b/>
          <w:bCs/>
          <w:i/>
          <w:iCs/>
        </w:rPr>
        <w:t>&lt;sPortMin&gt;</w:t>
      </w:r>
      <w:r>
        <w:rPr>
          <w:rFonts w:hint="eastAsia" w:cs="宋体"/>
        </w:rPr>
        <w:t>，</w:t>
      </w:r>
      <w:r>
        <w:t xml:space="preserve"> </w:t>
      </w:r>
      <w:r>
        <w:rPr>
          <w:rFonts w:hint="eastAsia" w:cs="宋体"/>
        </w:rPr>
        <w:t>源端口范围下边界；</w:t>
      </w:r>
      <w:r>
        <w:t xml:space="preserve"> </w:t>
      </w:r>
      <w:r>
        <w:rPr>
          <w:b/>
          <w:bCs/>
          <w:i/>
          <w:iCs/>
        </w:rPr>
        <w:t>&lt;sPortMax&gt;</w:t>
      </w:r>
      <w:r>
        <w:rPr>
          <w:rFonts w:hint="eastAsia" w:cs="宋体"/>
        </w:rPr>
        <w:t>，</w:t>
      </w:r>
      <w:r>
        <w:t xml:space="preserve"> </w:t>
      </w:r>
      <w:r>
        <w:rPr>
          <w:rFonts w:hint="eastAsia" w:cs="宋体"/>
        </w:rPr>
        <w:t>源端口范围上边界；</w:t>
      </w:r>
      <w:r>
        <w:t xml:space="preserve"> </w:t>
      </w:r>
      <w:r>
        <w:rPr>
          <w:b/>
          <w:bCs/>
          <w:i/>
          <w:iCs/>
        </w:rPr>
        <w:t>&lt;dPort&gt;</w:t>
      </w:r>
      <w:r>
        <w:rPr>
          <w:rFonts w:hint="eastAsia" w:cs="宋体"/>
        </w:rPr>
        <w:t>，</w:t>
      </w:r>
      <w:r>
        <w:t xml:space="preserve"> </w:t>
      </w:r>
      <w:r>
        <w:rPr>
          <w:rFonts w:hint="eastAsia" w:cs="宋体"/>
        </w:rPr>
        <w:t>目的端口号，</w:t>
      </w:r>
      <w:r>
        <w:rPr>
          <w:rFonts w:cs="宋体"/>
        </w:rPr>
        <w:t>0-65535</w:t>
      </w:r>
      <w:r>
        <w:rPr>
          <w:rFonts w:hint="eastAsia" w:cs="宋体"/>
        </w:rPr>
        <w:t>；</w:t>
      </w:r>
      <w:r>
        <w:t xml:space="preserve"> </w:t>
      </w:r>
      <w:r>
        <w:rPr>
          <w:b/>
          <w:bCs/>
          <w:i/>
          <w:iCs/>
        </w:rPr>
        <w:t>&lt;dPortMin&gt;</w:t>
      </w:r>
      <w:r>
        <w:rPr>
          <w:rFonts w:hint="eastAsia" w:cs="宋体"/>
        </w:rPr>
        <w:t>，</w:t>
      </w:r>
      <w:r>
        <w:t xml:space="preserve"> </w:t>
      </w:r>
      <w:r>
        <w:rPr>
          <w:rFonts w:hint="eastAsia" w:cs="宋体"/>
        </w:rPr>
        <w:t>目的端口范围下边界；</w:t>
      </w:r>
      <w:r>
        <w:t xml:space="preserve"> </w:t>
      </w:r>
      <w:r>
        <w:rPr>
          <w:b/>
          <w:bCs/>
          <w:i/>
          <w:iCs/>
        </w:rPr>
        <w:t>&lt;dPortMax&gt;</w:t>
      </w:r>
      <w:r>
        <w:rPr>
          <w:rFonts w:hint="eastAsia" w:cs="宋体"/>
        </w:rPr>
        <w:t>，</w:t>
      </w:r>
      <w:r>
        <w:t xml:space="preserve"> </w:t>
      </w:r>
      <w:r>
        <w:rPr>
          <w:rFonts w:hint="eastAsia" w:cs="宋体"/>
        </w:rPr>
        <w:t>目的端口范围上边界；</w:t>
      </w:r>
      <w:r>
        <w:t xml:space="preserve"> </w:t>
      </w:r>
      <w:r>
        <w:rPr>
          <w:b/>
          <w:bCs/>
          <w:i/>
          <w:iCs/>
        </w:rPr>
        <w:t>&lt;time-range-name&gt;</w:t>
      </w:r>
      <w:r>
        <w:rPr>
          <w:rFonts w:hint="eastAsia" w:cs="宋体"/>
          <w:bCs/>
        </w:rPr>
        <w:t>，</w:t>
      </w:r>
      <w:r>
        <w:t xml:space="preserve"> </w:t>
      </w:r>
      <w:r>
        <w:rPr>
          <w:rFonts w:hint="eastAsia" w:cs="宋体"/>
        </w:rPr>
        <w:t>时间范围名称。</w:t>
      </w:r>
    </w:p>
    <w:p>
      <w:pPr>
        <w:wordWrap w:val="0"/>
        <w:autoSpaceDE w:val="0"/>
      </w:pPr>
      <w:r>
        <w:rPr>
          <w:rFonts w:hint="eastAsia" w:cs="宋体"/>
          <w:b/>
          <w:bCs/>
        </w:rPr>
        <w:t>命令模式：</w:t>
      </w:r>
      <w:r>
        <w:rPr>
          <w:rFonts w:hint="eastAsia" w:cs="宋体"/>
        </w:rPr>
        <w:t>全局配置模式</w:t>
      </w:r>
      <w:r>
        <w:t xml:space="preserve"> </w:t>
      </w:r>
    </w:p>
    <w:p>
      <w:pPr>
        <w:wordWrap w:val="0"/>
        <w:autoSpaceDE w:val="0"/>
      </w:pPr>
      <w:r>
        <w:rPr>
          <w:rFonts w:hint="eastAsia" w:cs="宋体"/>
          <w:b/>
          <w:bCs/>
        </w:rPr>
        <w:t>缺省情况：</w:t>
      </w:r>
      <w:r>
        <w:rPr>
          <w:rFonts w:hint="eastAsia" w:cs="宋体"/>
        </w:rPr>
        <w:t>没有配置任何的访问列表。</w:t>
      </w:r>
    </w:p>
    <w:p>
      <w:pPr>
        <w:wordWrap w:val="0"/>
        <w:autoSpaceDE w:val="0"/>
      </w:pPr>
      <w:r>
        <w:rPr>
          <w:rFonts w:hint="eastAsia" w:cs="宋体"/>
          <w:b/>
          <w:bCs/>
        </w:rPr>
        <w:t>使用指南：</w:t>
      </w:r>
      <w:r>
        <w:rPr>
          <w:rFonts w:hint="eastAsia" w:cs="宋体"/>
        </w:rPr>
        <w:t>当用户第一次指定特定</w:t>
      </w:r>
      <w:r>
        <w:rPr>
          <w:b/>
          <w:bCs/>
          <w:i/>
          <w:iCs/>
        </w:rPr>
        <w:t>&lt;num&gt;</w:t>
      </w:r>
      <w:r>
        <w:rPr>
          <w:rFonts w:hint="eastAsia" w:cs="宋体"/>
        </w:rPr>
        <w:t>时，创建此编号的</w:t>
      </w:r>
      <w:r>
        <w:t>ACL</w:t>
      </w:r>
      <w:r>
        <w:rPr>
          <w:rFonts w:hint="eastAsia" w:cs="宋体"/>
        </w:rPr>
        <w:t>，之后在此</w:t>
      </w:r>
      <w:r>
        <w:t>ACL</w:t>
      </w:r>
      <w:r>
        <w:rPr>
          <w:rFonts w:hint="eastAsia" w:cs="宋体"/>
        </w:rPr>
        <w:t>中添加表项；标号为</w:t>
      </w:r>
      <w:r>
        <w:t>200-299</w:t>
      </w:r>
      <w:r>
        <w:rPr>
          <w:rFonts w:hint="eastAsia" w:cs="宋体"/>
        </w:rPr>
        <w:t>访问列表可以配置非连续</w:t>
      </w:r>
      <w:r>
        <w:t>IP</w:t>
      </w:r>
      <w:r>
        <w:rPr>
          <w:rFonts w:hint="eastAsia" w:cs="宋体"/>
        </w:rPr>
        <w:t>地址反掩码。</w:t>
      </w:r>
    </w:p>
    <w:p>
      <w:pPr>
        <w:wordWrap w:val="0"/>
        <w:autoSpaceDE w:val="0"/>
      </w:pPr>
      <w:r>
        <w:rPr>
          <w:b/>
          <w:bCs/>
        </w:rPr>
        <w:t>&lt;</w:t>
      </w:r>
      <w:r>
        <w:rPr>
          <w:b/>
          <w:bCs/>
          <w:i/>
          <w:iCs/>
        </w:rPr>
        <w:t>igmp</w:t>
      </w:r>
      <w:r>
        <w:rPr>
          <w:b/>
          <w:bCs/>
        </w:rPr>
        <w:t>-</w:t>
      </w:r>
      <w:r>
        <w:rPr>
          <w:b/>
          <w:bCs/>
          <w:i/>
          <w:iCs/>
        </w:rPr>
        <w:t>type</w:t>
      </w:r>
      <w:r>
        <w:rPr>
          <w:b/>
          <w:bCs/>
        </w:rPr>
        <w:t>&gt;</w:t>
      </w:r>
      <w:r>
        <w:rPr>
          <w:rFonts w:hint="eastAsia" w:cs="宋体"/>
        </w:rPr>
        <w:t>代表</w:t>
      </w:r>
      <w:r>
        <w:t>IGMP</w:t>
      </w:r>
      <w:r>
        <w:rPr>
          <w:rFonts w:hint="eastAsia" w:cs="宋体"/>
        </w:rPr>
        <w:t>报文的类型，常用的取值可参照以下的说明：</w:t>
      </w:r>
    </w:p>
    <w:p>
      <w:pPr>
        <w:wordWrap w:val="0"/>
        <w:autoSpaceDE w:val="0"/>
      </w:pPr>
      <w:r>
        <w:t>17(0x11)</w:t>
      </w:r>
      <w:r>
        <w:rPr>
          <w:rFonts w:hint="eastAsia" w:cs="宋体"/>
        </w:rPr>
        <w:t>：</w:t>
      </w:r>
      <w:r>
        <w:t>IGMP QUERY</w:t>
      </w:r>
      <w:r>
        <w:rPr>
          <w:rFonts w:hint="eastAsia" w:cs="宋体"/>
        </w:rPr>
        <w:t>报文</w:t>
      </w:r>
    </w:p>
    <w:p>
      <w:pPr>
        <w:wordWrap w:val="0"/>
        <w:autoSpaceDE w:val="0"/>
      </w:pPr>
      <w:r>
        <w:t>18(0x12)</w:t>
      </w:r>
      <w:r>
        <w:rPr>
          <w:rFonts w:hint="eastAsia" w:cs="宋体"/>
        </w:rPr>
        <w:t>：</w:t>
      </w:r>
      <w:r>
        <w:t>IGMP V1 REPORT</w:t>
      </w:r>
      <w:r>
        <w:rPr>
          <w:rFonts w:hint="eastAsia" w:cs="宋体"/>
        </w:rPr>
        <w:t>报文</w:t>
      </w:r>
    </w:p>
    <w:p>
      <w:pPr>
        <w:wordWrap w:val="0"/>
        <w:autoSpaceDE w:val="0"/>
      </w:pPr>
      <w:r>
        <w:t>22(0x16)</w:t>
      </w:r>
      <w:r>
        <w:rPr>
          <w:rFonts w:hint="eastAsia" w:cs="宋体"/>
        </w:rPr>
        <w:t>：</w:t>
      </w:r>
      <w:r>
        <w:t>IGMP V2 REPORT</w:t>
      </w:r>
      <w:r>
        <w:rPr>
          <w:rFonts w:hint="eastAsia" w:cs="宋体"/>
        </w:rPr>
        <w:t>报文</w:t>
      </w:r>
    </w:p>
    <w:p>
      <w:pPr>
        <w:wordWrap w:val="0"/>
        <w:autoSpaceDE w:val="0"/>
      </w:pPr>
      <w:r>
        <w:t>23(0x17)</w:t>
      </w:r>
      <w:r>
        <w:rPr>
          <w:rFonts w:hint="eastAsia" w:cs="宋体"/>
        </w:rPr>
        <w:t>：</w:t>
      </w:r>
      <w:r>
        <w:t>IGMP V2 LEAVE</w:t>
      </w:r>
      <w:r>
        <w:rPr>
          <w:rFonts w:hint="eastAsia" w:cs="宋体"/>
        </w:rPr>
        <w:t>报文</w:t>
      </w:r>
    </w:p>
    <w:p>
      <w:pPr>
        <w:wordWrap w:val="0"/>
        <w:autoSpaceDE w:val="0"/>
      </w:pPr>
      <w:r>
        <w:t>34(0x22)</w:t>
      </w:r>
      <w:r>
        <w:rPr>
          <w:rFonts w:hint="eastAsia" w:cs="宋体"/>
        </w:rPr>
        <w:t>：</w:t>
      </w:r>
      <w:r>
        <w:t>IGMP V3 REPORT</w:t>
      </w:r>
      <w:r>
        <w:rPr>
          <w:rFonts w:hint="eastAsia" w:cs="宋体"/>
        </w:rPr>
        <w:t>报文</w:t>
      </w:r>
    </w:p>
    <w:p>
      <w:pPr>
        <w:wordWrap w:val="0"/>
        <w:autoSpaceDE w:val="0"/>
      </w:pPr>
      <w:r>
        <w:t>19(0x13)</w:t>
      </w:r>
      <w:r>
        <w:rPr>
          <w:rFonts w:hint="eastAsia" w:cs="宋体"/>
        </w:rPr>
        <w:t>：</w:t>
      </w:r>
      <w:r>
        <w:t>DVMRP</w:t>
      </w:r>
      <w:r>
        <w:rPr>
          <w:rFonts w:hint="eastAsia" w:cs="宋体"/>
        </w:rPr>
        <w:t>报文</w:t>
      </w:r>
    </w:p>
    <w:p>
      <w:pPr>
        <w:wordWrap w:val="0"/>
        <w:autoSpaceDE w:val="0"/>
      </w:pPr>
      <w:r>
        <w:t>20(0x14)</w:t>
      </w:r>
      <w:r>
        <w:rPr>
          <w:rFonts w:hint="eastAsia" w:cs="宋体"/>
        </w:rPr>
        <w:t>：</w:t>
      </w:r>
      <w:r>
        <w:t>PIM V1</w:t>
      </w:r>
      <w:r>
        <w:rPr>
          <w:rFonts w:hint="eastAsia" w:cs="宋体"/>
        </w:rPr>
        <w:t>报文</w:t>
      </w:r>
    </w:p>
    <w:p>
      <w:pPr>
        <w:wordWrap w:val="0"/>
        <w:autoSpaceDE w:val="0"/>
      </w:pPr>
      <w:r>
        <w:rPr>
          <w:rFonts w:hint="eastAsia" w:cs="宋体"/>
        </w:rPr>
        <w:t>特别提示：这里所指的报文类型是指不含有</w:t>
      </w:r>
      <w:r>
        <w:t>IP OPTION</w:t>
      </w:r>
      <w:r>
        <w:rPr>
          <w:rFonts w:hint="eastAsia" w:cs="宋体"/>
        </w:rPr>
        <w:t>情况下的报文类型，在通常情况下，</w:t>
      </w:r>
      <w:r>
        <w:t>IGMP</w:t>
      </w:r>
      <w:r>
        <w:rPr>
          <w:rFonts w:hint="eastAsia" w:cs="宋体"/>
        </w:rPr>
        <w:t>报文是包含有</w:t>
      </w:r>
      <w:r>
        <w:t>OPTION</w:t>
      </w:r>
      <w:r>
        <w:rPr>
          <w:rFonts w:hint="eastAsia" w:cs="宋体"/>
        </w:rPr>
        <w:t>字段的，这样的设置对这种报文没有作用。如果希望对包含</w:t>
      </w:r>
      <w:r>
        <w:t>OPTION</w:t>
      </w:r>
      <w:r>
        <w:rPr>
          <w:rFonts w:hint="eastAsia" w:cs="宋体"/>
        </w:rPr>
        <w:t>的报文进行配置，请直接使用配置</w:t>
      </w:r>
      <w:r>
        <w:t>OFFSET</w:t>
      </w:r>
      <w:r>
        <w:rPr>
          <w:rFonts w:hint="eastAsia" w:cs="宋体"/>
        </w:rPr>
        <w:t>的方式进行。</w:t>
      </w:r>
    </w:p>
    <w:p>
      <w:pPr>
        <w:wordWrap w:val="0"/>
        <w:autoSpaceDE w:val="0"/>
      </w:pPr>
      <w:r>
        <w:rPr>
          <w:rFonts w:hint="eastAsia" w:cs="宋体"/>
          <w:b/>
          <w:bCs/>
        </w:rPr>
        <w:t>举例：</w:t>
      </w:r>
      <w:r>
        <w:rPr>
          <w:rFonts w:hint="eastAsia" w:cs="宋体"/>
        </w:rPr>
        <w:t>创建编号为</w:t>
      </w:r>
      <w:r>
        <w:t>110</w:t>
      </w:r>
      <w:r>
        <w:rPr>
          <w:rFonts w:hint="eastAsia" w:cs="宋体"/>
        </w:rPr>
        <w:t>的数字扩展访问列表。拒绝</w:t>
      </w:r>
      <w:r>
        <w:t>icmp</w:t>
      </w:r>
      <w:r>
        <w:rPr>
          <w:rFonts w:hint="eastAsia" w:cs="宋体"/>
        </w:rPr>
        <w:t>报文通过，允许目的地址为</w:t>
      </w:r>
      <w:r>
        <w:t>192.168.0.1</w:t>
      </w:r>
      <w:r>
        <w:rPr>
          <w:rFonts w:hint="eastAsia" w:cs="宋体"/>
        </w:rPr>
        <w:t>目的端口为</w:t>
      </w:r>
      <w:r>
        <w:t>32</w:t>
      </w:r>
      <w:r>
        <w:rPr>
          <w:rFonts w:hint="eastAsia" w:cs="宋体"/>
        </w:rPr>
        <w:t>的</w:t>
      </w:r>
      <w:r>
        <w:t>udp</w:t>
      </w:r>
      <w:r>
        <w:rPr>
          <w:rFonts w:hint="eastAsia" w:cs="宋体"/>
        </w:rPr>
        <w:t>包通过。</w:t>
      </w:r>
    </w:p>
    <w:p>
      <w:pPr>
        <w:wordWrap w:val="0"/>
        <w:autoSpaceDE w:val="0"/>
      </w:pPr>
      <w:r>
        <w:t>Switch(config)#access-list 110 deny icmp any-source any-destination</w:t>
      </w:r>
    </w:p>
    <w:p>
      <w:pPr>
        <w:wordWrap w:val="0"/>
        <w:autoSpaceDE w:val="0"/>
      </w:pPr>
      <w:r>
        <w:t>Switch(config)#access-list 110 permit udp any-source host-destination 192.168.0.1 d-port 32</w:t>
      </w:r>
    </w:p>
    <w:p>
      <w:pPr>
        <w:wordWrap w:val="0"/>
        <w:autoSpaceDE w:val="0"/>
      </w:pPr>
    </w:p>
    <w:p>
      <w:pPr>
        <w:pStyle w:val="5"/>
        <w:wordWrap w:val="0"/>
        <w:autoSpaceDE w:val="0"/>
      </w:pPr>
      <w:bookmarkStart w:id="6465" w:name="_Toc286648755"/>
      <w:bookmarkStart w:id="6466" w:name="_Toc275161042"/>
      <w:bookmarkStart w:id="6467" w:name="_Toc275171455"/>
      <w:bookmarkStart w:id="6468" w:name="_Toc261960708"/>
      <w:bookmarkStart w:id="6469" w:name="_Toc262025616"/>
      <w:bookmarkStart w:id="6470" w:name="_Toc274832786"/>
      <w:bookmarkStart w:id="6471" w:name="_Toc282615511"/>
      <w:bookmarkStart w:id="6472" w:name="_Toc4717"/>
      <w:bookmarkStart w:id="6473" w:name="_Toc20251"/>
      <w:r>
        <w:t>access-list(ip standard)</w:t>
      </w:r>
      <w:bookmarkEnd w:id="6465"/>
      <w:bookmarkEnd w:id="6466"/>
      <w:bookmarkEnd w:id="6467"/>
      <w:bookmarkEnd w:id="6468"/>
      <w:bookmarkEnd w:id="6469"/>
      <w:bookmarkEnd w:id="6470"/>
      <w:bookmarkEnd w:id="6471"/>
      <w:bookmarkEnd w:id="6472"/>
      <w:bookmarkEnd w:id="6473"/>
    </w:p>
    <w:p>
      <w:pPr>
        <w:wordWrap w:val="0"/>
        <w:autoSpaceDE w:val="0"/>
        <w:rPr>
          <w:b/>
          <w:bCs/>
        </w:rPr>
      </w:pPr>
      <w:r>
        <w:rPr>
          <w:rFonts w:hint="eastAsia" w:cs="宋体"/>
          <w:b/>
          <w:bCs/>
        </w:rPr>
        <w:t>命令</w:t>
      </w:r>
      <w:r>
        <w:rPr>
          <w:rFonts w:hint="eastAsia" w:cs="宋体"/>
          <w:b/>
          <w:bCs/>
          <w:lang w:val="en-GB"/>
        </w:rPr>
        <w:t>：</w:t>
      </w:r>
      <w:r>
        <w:rPr>
          <w:b/>
          <w:bCs/>
        </w:rPr>
        <w:t xml:space="preserve">access-list </w:t>
      </w:r>
      <w:r>
        <w:rPr>
          <w:b/>
          <w:bCs/>
          <w:i/>
          <w:iCs/>
        </w:rPr>
        <w:t>&lt;num&gt;</w:t>
      </w:r>
      <w:r>
        <w:rPr>
          <w:b/>
          <w:bCs/>
        </w:rPr>
        <w:t xml:space="preserve"> {deny | permit} {{</w:t>
      </w:r>
      <w:r>
        <w:rPr>
          <w:b/>
          <w:bCs/>
          <w:i/>
          <w:iCs/>
        </w:rPr>
        <w:t>&lt;sIpAddr&gt;</w:t>
      </w:r>
      <w:r>
        <w:rPr>
          <w:b/>
          <w:bCs/>
        </w:rPr>
        <w:t xml:space="preserve"> &lt;</w:t>
      </w:r>
      <w:r>
        <w:rPr>
          <w:b/>
          <w:bCs/>
          <w:i/>
          <w:iCs/>
        </w:rPr>
        <w:t>sMask</w:t>
      </w:r>
      <w:r>
        <w:rPr>
          <w:b/>
          <w:bCs/>
        </w:rPr>
        <w:t xml:space="preserve"> &gt;} | any-source | {host-source </w:t>
      </w:r>
      <w:r>
        <w:rPr>
          <w:b/>
          <w:bCs/>
          <w:i/>
          <w:iCs/>
        </w:rPr>
        <w:t>&lt;sIpAddr&gt;</w:t>
      </w:r>
      <w:r>
        <w:rPr>
          <w:b/>
          <w:bCs/>
        </w:rPr>
        <w:t>}}</w:t>
      </w:r>
    </w:p>
    <w:p>
      <w:pPr>
        <w:wordWrap w:val="0"/>
        <w:autoSpaceDE w:val="0"/>
        <w:rPr>
          <w:b/>
          <w:bCs/>
        </w:rPr>
      </w:pPr>
      <w:r>
        <w:rPr>
          <w:b/>
          <w:bCs/>
        </w:rPr>
        <w:tab/>
      </w:r>
      <w:r>
        <w:rPr>
          <w:b/>
          <w:bCs/>
        </w:rPr>
        <w:t xml:space="preserve">  no access-list </w:t>
      </w:r>
      <w:r>
        <w:rPr>
          <w:b/>
          <w:bCs/>
          <w:i/>
          <w:iCs/>
        </w:rPr>
        <w:t>&lt;num&gt;</w:t>
      </w:r>
    </w:p>
    <w:p>
      <w:pPr>
        <w:wordWrap w:val="0"/>
        <w:autoSpaceDE w:val="0"/>
      </w:pPr>
      <w:r>
        <w:rPr>
          <w:rFonts w:hint="eastAsia" w:cs="宋体"/>
          <w:b/>
          <w:bCs/>
        </w:rPr>
        <w:t>功能：</w:t>
      </w:r>
      <w:r>
        <w:rPr>
          <w:rFonts w:hint="eastAsia" w:cs="宋体"/>
        </w:rPr>
        <w:t>创建一条数字标准</w:t>
      </w:r>
      <w:r>
        <w:t>IP</w:t>
      </w:r>
      <w:r>
        <w:rPr>
          <w:rFonts w:hint="eastAsia" w:cs="宋体"/>
        </w:rPr>
        <w:t>访问列表，如果已有此访问列表，则增加一条</w:t>
      </w:r>
      <w:r>
        <w:t>rule</w:t>
      </w:r>
      <w:r>
        <w:rPr>
          <w:rFonts w:hint="eastAsia" w:cs="宋体"/>
        </w:rPr>
        <w:t>表项；本命令的</w:t>
      </w:r>
      <w:r>
        <w:t>no</w:t>
      </w:r>
      <w:r>
        <w:rPr>
          <w:rFonts w:hint="eastAsia" w:cs="宋体"/>
        </w:rPr>
        <w:t>操作为删除一条数字标准</w:t>
      </w:r>
      <w:r>
        <w:t>IP</w:t>
      </w:r>
      <w:r>
        <w:rPr>
          <w:rFonts w:hint="eastAsia" w:cs="宋体"/>
        </w:rPr>
        <w:t>访问列表。</w:t>
      </w:r>
    </w:p>
    <w:p>
      <w:pPr>
        <w:wordWrap w:val="0"/>
        <w:autoSpaceDE w:val="0"/>
      </w:pPr>
      <w:r>
        <w:rPr>
          <w:rFonts w:hint="eastAsia" w:cs="宋体"/>
          <w:b/>
          <w:bCs/>
        </w:rPr>
        <w:t>参数：</w:t>
      </w:r>
      <w:r>
        <w:rPr>
          <w:b/>
          <w:bCs/>
          <w:i/>
          <w:iCs/>
        </w:rPr>
        <w:t>&lt;num&gt;</w:t>
      </w:r>
      <w:r>
        <w:rPr>
          <w:rFonts w:hint="eastAsia" w:cs="宋体"/>
        </w:rPr>
        <w:t>为访问表标号，</w:t>
      </w:r>
      <w:r>
        <w:t>1-99</w:t>
      </w:r>
      <w:r>
        <w:rPr>
          <w:rFonts w:hint="eastAsia" w:cs="宋体"/>
        </w:rPr>
        <w:t>；</w:t>
      </w:r>
      <w:r>
        <w:rPr>
          <w:b/>
          <w:bCs/>
          <w:i/>
          <w:iCs/>
        </w:rPr>
        <w:t>&lt;sIpAddr&gt;</w:t>
      </w:r>
      <w:r>
        <w:rPr>
          <w:rFonts w:hint="eastAsia" w:cs="宋体"/>
        </w:rPr>
        <w:t>为源</w:t>
      </w:r>
      <w:r>
        <w:t>IP</w:t>
      </w:r>
      <w:r>
        <w:rPr>
          <w:rFonts w:hint="eastAsia" w:cs="宋体"/>
        </w:rPr>
        <w:t>地址，格式为点分十进制；</w:t>
      </w:r>
      <w:r>
        <w:rPr>
          <w:b/>
          <w:bCs/>
        </w:rPr>
        <w:t>&lt;</w:t>
      </w:r>
      <w:r>
        <w:rPr>
          <w:b/>
          <w:bCs/>
          <w:i/>
          <w:iCs/>
        </w:rPr>
        <w:t>sMask</w:t>
      </w:r>
      <w:r>
        <w:rPr>
          <w:b/>
          <w:bCs/>
        </w:rPr>
        <w:t xml:space="preserve"> &gt;</w:t>
      </w:r>
      <w:r>
        <w:rPr>
          <w:rFonts w:hint="eastAsia" w:cs="宋体"/>
        </w:rPr>
        <w:t>为源</w:t>
      </w:r>
      <w:r>
        <w:t>IP</w:t>
      </w:r>
      <w:r>
        <w:rPr>
          <w:rFonts w:hint="eastAsia" w:cs="宋体"/>
        </w:rPr>
        <w:t>的反掩码，格式为点分十进制。</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没有配置任何的访问列表。</w:t>
      </w:r>
    </w:p>
    <w:p>
      <w:pPr>
        <w:wordWrap w:val="0"/>
        <w:autoSpaceDE w:val="0"/>
      </w:pPr>
      <w:r>
        <w:rPr>
          <w:rFonts w:hint="eastAsia" w:cs="宋体"/>
          <w:b/>
          <w:bCs/>
        </w:rPr>
        <w:t>使用指南：</w:t>
      </w:r>
      <w:r>
        <w:rPr>
          <w:rFonts w:hint="eastAsia" w:cs="宋体"/>
        </w:rPr>
        <w:t>当用户第一次指定特定</w:t>
      </w:r>
      <w:r>
        <w:rPr>
          <w:b/>
          <w:bCs/>
          <w:i/>
          <w:iCs/>
        </w:rPr>
        <w:t>&lt;num&gt;</w:t>
      </w:r>
      <w:r>
        <w:rPr>
          <w:rFonts w:hint="eastAsia" w:cs="宋体"/>
        </w:rPr>
        <w:t>时，创建此编号的</w:t>
      </w:r>
      <w:r>
        <w:t>ACL</w:t>
      </w:r>
      <w:r>
        <w:rPr>
          <w:rFonts w:hint="eastAsia" w:cs="宋体"/>
        </w:rPr>
        <w:t>，之后在此</w:t>
      </w:r>
      <w:r>
        <w:t>ACL</w:t>
      </w:r>
      <w:r>
        <w:rPr>
          <w:rFonts w:hint="eastAsia" w:cs="宋体"/>
        </w:rPr>
        <w:t>中添加表项。</w:t>
      </w:r>
    </w:p>
    <w:p>
      <w:pPr>
        <w:wordWrap w:val="0"/>
        <w:autoSpaceDE w:val="0"/>
      </w:pPr>
      <w:r>
        <w:rPr>
          <w:rFonts w:hint="eastAsia" w:cs="宋体"/>
          <w:b/>
          <w:bCs/>
        </w:rPr>
        <w:t>举例：</w:t>
      </w:r>
      <w:r>
        <w:rPr>
          <w:rFonts w:hint="eastAsia" w:cs="宋体"/>
        </w:rPr>
        <w:t>创建一条编号为</w:t>
      </w:r>
      <w:r>
        <w:t>20</w:t>
      </w:r>
      <w:r>
        <w:rPr>
          <w:rFonts w:hint="eastAsia" w:cs="宋体"/>
        </w:rPr>
        <w:t>的数字标准</w:t>
      </w:r>
      <w:r>
        <w:t>IP</w:t>
      </w:r>
      <w:r>
        <w:rPr>
          <w:rFonts w:hint="eastAsia" w:cs="宋体"/>
        </w:rPr>
        <w:t>访问列表，允许源地址为</w:t>
      </w:r>
      <w:r>
        <w:t>10.1.1.0/24</w:t>
      </w:r>
      <w:r>
        <w:rPr>
          <w:rFonts w:hint="eastAsia" w:cs="宋体"/>
        </w:rPr>
        <w:t>的数据包通过，拒绝其余源地址为</w:t>
      </w:r>
      <w:r>
        <w:t>10.1.1.0/16</w:t>
      </w:r>
      <w:r>
        <w:rPr>
          <w:rFonts w:hint="eastAsia" w:cs="宋体"/>
        </w:rPr>
        <w:t>的数据包通过。</w:t>
      </w:r>
    </w:p>
    <w:p>
      <w:pPr>
        <w:wordWrap w:val="0"/>
        <w:autoSpaceDE w:val="0"/>
      </w:pPr>
      <w:r>
        <w:t>Switch(config)#access-list 20 permit 10.1.1.0 0.0.0.255</w:t>
      </w:r>
    </w:p>
    <w:p>
      <w:pPr>
        <w:wordWrap w:val="0"/>
        <w:autoSpaceDE w:val="0"/>
      </w:pPr>
      <w:r>
        <w:t>Switch(config)#access-list 20 deny 10.1.1.0 0.0.255.255</w:t>
      </w:r>
    </w:p>
    <w:p>
      <w:pPr>
        <w:wordWrap w:val="0"/>
        <w:autoSpaceDE w:val="0"/>
      </w:pPr>
    </w:p>
    <w:p>
      <w:pPr>
        <w:pStyle w:val="5"/>
        <w:wordWrap w:val="0"/>
        <w:autoSpaceDE w:val="0"/>
      </w:pPr>
      <w:bookmarkStart w:id="6474" w:name="_Toc275161043"/>
      <w:bookmarkStart w:id="6475" w:name="_Toc262025617"/>
      <w:bookmarkStart w:id="6476" w:name="_Toc286648756"/>
      <w:bookmarkStart w:id="6477" w:name="_Toc282615512"/>
      <w:bookmarkStart w:id="6478" w:name="_Toc261960709"/>
      <w:bookmarkStart w:id="6479" w:name="_Toc274832787"/>
      <w:bookmarkStart w:id="6480" w:name="_Toc24767"/>
      <w:bookmarkStart w:id="6481" w:name="_Toc275171456"/>
      <w:bookmarkStart w:id="6482" w:name="_Toc2219"/>
      <w:r>
        <w:t>access-list(mac extended)</w:t>
      </w:r>
      <w:bookmarkEnd w:id="6474"/>
      <w:bookmarkEnd w:id="6475"/>
      <w:bookmarkEnd w:id="6476"/>
      <w:bookmarkEnd w:id="6477"/>
      <w:bookmarkEnd w:id="6478"/>
      <w:bookmarkEnd w:id="6479"/>
      <w:bookmarkEnd w:id="6480"/>
      <w:bookmarkEnd w:id="6481"/>
      <w:bookmarkEnd w:id="6482"/>
    </w:p>
    <w:p>
      <w:pPr>
        <w:wordWrap w:val="0"/>
        <w:autoSpaceDE w:val="0"/>
        <w:rPr>
          <w:rFonts w:ascii="Arial" w:hAnsi="Arial" w:cs="Arial"/>
        </w:rPr>
      </w:pPr>
      <w:r>
        <w:rPr>
          <w:rFonts w:hint="eastAsia" w:ascii="Arial" w:hAnsi="Arial" w:cs="Arial"/>
          <w:b/>
        </w:rPr>
        <w:t>命令：</w:t>
      </w:r>
      <w:r>
        <w:rPr>
          <w:rFonts w:ascii="Arial" w:hAnsi="Arial" w:cs="Arial"/>
          <w:b/>
        </w:rPr>
        <w:t>access-list</w:t>
      </w:r>
      <w:r>
        <w:rPr>
          <w:rFonts w:ascii="Arial" w:hAnsi="Arial" w:cs="Arial"/>
          <w:b/>
          <w:bCs/>
        </w:rPr>
        <w:t xml:space="preserve"> </w:t>
      </w:r>
      <w:r>
        <w:rPr>
          <w:rFonts w:ascii="Arial" w:hAnsi="Arial" w:cs="Arial"/>
          <w:b/>
          <w:bCs/>
          <w:iCs/>
        </w:rPr>
        <w:t xml:space="preserve">&lt;num&gt; </w:t>
      </w:r>
      <w:r>
        <w:rPr>
          <w:rFonts w:ascii="Arial" w:hAnsi="Arial" w:cs="Arial"/>
          <w:b/>
          <w:bCs/>
        </w:rPr>
        <w:t xml:space="preserve">{deny | permit} {any-source-mac | { host-source-mac </w:t>
      </w:r>
      <w:r>
        <w:rPr>
          <w:rFonts w:ascii="Arial" w:hAnsi="Arial" w:cs="Arial"/>
          <w:b/>
          <w:bCs/>
          <w:iCs/>
        </w:rPr>
        <w:t>&lt;host_smac&gt;</w:t>
      </w:r>
      <w:r>
        <w:rPr>
          <w:rFonts w:ascii="Arial" w:hAnsi="Arial" w:cs="Arial"/>
          <w:b/>
          <w:bCs/>
        </w:rPr>
        <w:t>} | {</w:t>
      </w:r>
      <w:r>
        <w:rPr>
          <w:rFonts w:ascii="Arial" w:hAnsi="Arial" w:cs="Arial"/>
          <w:b/>
          <w:bCs/>
          <w:iCs/>
        </w:rPr>
        <w:t>&lt;smac&gt; &lt;smac-mask&gt;</w:t>
      </w:r>
      <w:r>
        <w:rPr>
          <w:rFonts w:ascii="Arial" w:hAnsi="Arial" w:cs="Arial"/>
          <w:b/>
          <w:bCs/>
        </w:rPr>
        <w:t xml:space="preserve">}} {any-destination-mac | {host-destination-mac </w:t>
      </w:r>
      <w:r>
        <w:rPr>
          <w:rFonts w:ascii="Arial" w:hAnsi="Arial" w:cs="Arial"/>
          <w:b/>
          <w:bCs/>
          <w:iCs/>
        </w:rPr>
        <w:t>&lt;host_dmac&gt;</w:t>
      </w:r>
      <w:r>
        <w:rPr>
          <w:rFonts w:ascii="Arial" w:hAnsi="Arial" w:cs="Arial"/>
          <w:b/>
          <w:bCs/>
        </w:rPr>
        <w:t>} | {</w:t>
      </w:r>
      <w:r>
        <w:rPr>
          <w:rFonts w:ascii="Arial" w:hAnsi="Arial" w:cs="Arial"/>
          <w:b/>
          <w:bCs/>
          <w:iCs/>
        </w:rPr>
        <w:t>&lt;dmac&gt; &lt;dmac-mask&gt;</w:t>
      </w:r>
      <w:r>
        <w:rPr>
          <w:rFonts w:ascii="Arial" w:hAnsi="Arial" w:cs="Arial"/>
          <w:b/>
          <w:bCs/>
        </w:rPr>
        <w:t>}}</w:t>
      </w:r>
      <w:r>
        <w:rPr>
          <w:rFonts w:ascii="Arial" w:hAnsi="Arial" w:cs="Arial"/>
        </w:rPr>
        <w:t xml:space="preserve"> </w:t>
      </w:r>
      <w:r>
        <w:rPr>
          <w:rFonts w:ascii="Arial" w:hAnsi="Arial" w:cs="Arial"/>
          <w:b/>
          <w:bCs/>
        </w:rPr>
        <w:t xml:space="preserve">{untagged | tagged}} </w:t>
      </w:r>
    </w:p>
    <w:p>
      <w:pPr>
        <w:wordWrap w:val="0"/>
        <w:autoSpaceDE w:val="0"/>
        <w:rPr>
          <w:rFonts w:ascii="Arial" w:hAnsi="Arial" w:cs="Arial"/>
          <w:b/>
          <w:bCs/>
        </w:rPr>
      </w:pPr>
      <w:r>
        <w:rPr>
          <w:rFonts w:ascii="Arial" w:hAnsi="Arial" w:cs="Arial"/>
          <w:b/>
          <w:bCs/>
        </w:rPr>
        <w:t xml:space="preserve">no </w:t>
      </w:r>
      <w:r>
        <w:rPr>
          <w:rFonts w:ascii="Arial" w:hAnsi="Arial" w:cs="Arial"/>
          <w:b/>
          <w:bCs/>
          <w:iCs/>
        </w:rPr>
        <w:t>access-list &lt;num</w:t>
      </w:r>
      <w:r>
        <w:rPr>
          <w:rFonts w:ascii="Arial" w:hAnsi="Arial" w:cs="Arial"/>
          <w:b/>
          <w:bCs/>
        </w:rPr>
        <w:t>&gt;</w:t>
      </w:r>
    </w:p>
    <w:p>
      <w:pPr>
        <w:wordWrap w:val="0"/>
        <w:autoSpaceDE w:val="0"/>
        <w:rPr>
          <w:rFonts w:ascii="Arial" w:hAnsi="Arial" w:cs="Arial"/>
          <w:bCs/>
        </w:rPr>
      </w:pPr>
      <w:r>
        <w:rPr>
          <w:rFonts w:ascii="Arial" w:hAnsi="Arial" w:cs="Arial"/>
          <w:b/>
          <w:bCs/>
        </w:rPr>
        <w:t xml:space="preserve">功能： </w:t>
      </w:r>
      <w:r>
        <w:rPr>
          <w:rFonts w:hint="eastAsia" w:ascii="Arial" w:hAnsi="Arial" w:cs="Arial"/>
          <w:bCs/>
        </w:rPr>
        <w:t>定义一条扩展数字</w:t>
      </w:r>
      <w:r>
        <w:rPr>
          <w:rFonts w:ascii="Arial" w:hAnsi="Arial" w:cs="Arial"/>
          <w:bCs/>
        </w:rPr>
        <w:t>MAC ACL</w:t>
      </w:r>
      <w:r>
        <w:rPr>
          <w:rFonts w:hint="eastAsia" w:ascii="Arial" w:hAnsi="Arial" w:cs="Arial"/>
          <w:bCs/>
        </w:rPr>
        <w:t>规则，</w:t>
      </w:r>
      <w:r>
        <w:rPr>
          <w:rFonts w:ascii="Arial" w:hAnsi="Arial" w:cs="Arial"/>
          <w:bCs/>
        </w:rPr>
        <w:t>No</w:t>
      </w:r>
      <w:r>
        <w:rPr>
          <w:rFonts w:hint="eastAsia" w:ascii="Arial" w:hAnsi="Arial" w:cs="Arial"/>
          <w:bCs/>
        </w:rPr>
        <w:t>命令删除一个扩展数字</w:t>
      </w:r>
      <w:r>
        <w:rPr>
          <w:rFonts w:ascii="Arial" w:hAnsi="Arial" w:cs="Arial"/>
          <w:bCs/>
        </w:rPr>
        <w:t>MAC</w:t>
      </w:r>
      <w:r>
        <w:rPr>
          <w:rFonts w:hint="eastAsia" w:ascii="Arial" w:hAnsi="Arial" w:cs="Arial"/>
          <w:bCs/>
        </w:rPr>
        <w:t>访问表规则</w:t>
      </w:r>
    </w:p>
    <w:p>
      <w:pPr>
        <w:wordWrap w:val="0"/>
        <w:autoSpaceDE w:val="0"/>
        <w:rPr>
          <w:rFonts w:ascii="Arial" w:hAnsi="Arial" w:cs="Arial"/>
          <w:bCs/>
          <w:iCs/>
        </w:rPr>
      </w:pPr>
      <w:r>
        <w:rPr>
          <w:rFonts w:ascii="Arial" w:hAnsi="Arial" w:cs="Arial"/>
          <w:b/>
          <w:bCs/>
        </w:rPr>
        <w:t xml:space="preserve">参数： </w:t>
      </w:r>
      <w:r>
        <w:rPr>
          <w:rFonts w:ascii="Arial" w:hAnsi="Arial" w:cs="Arial"/>
          <w:bCs/>
        </w:rPr>
        <w:t>&lt;num&gt;</w:t>
      </w:r>
      <w:r>
        <w:rPr>
          <w:rFonts w:hint="eastAsia" w:ascii="Arial" w:hAnsi="Arial" w:cs="Arial"/>
          <w:bCs/>
        </w:rPr>
        <w:t>访问表号，这是一个从</w:t>
      </w:r>
      <w:r>
        <w:rPr>
          <w:rFonts w:ascii="Arial" w:hAnsi="Arial" w:cs="Arial"/>
          <w:bCs/>
        </w:rPr>
        <w:t>1100</w:t>
      </w:r>
      <w:r>
        <w:rPr>
          <w:rFonts w:hint="eastAsia" w:ascii="Arial" w:hAnsi="Arial" w:cs="Arial"/>
          <w:bCs/>
        </w:rPr>
        <w:t>－</w:t>
      </w:r>
      <w:r>
        <w:rPr>
          <w:rFonts w:ascii="Arial" w:hAnsi="Arial" w:cs="Arial"/>
          <w:bCs/>
        </w:rPr>
        <w:t>1199</w:t>
      </w:r>
      <w:r>
        <w:rPr>
          <w:rFonts w:hint="eastAsia" w:ascii="Arial" w:hAnsi="Arial" w:cs="Arial"/>
          <w:bCs/>
        </w:rPr>
        <w:t>的十进制号；</w:t>
      </w:r>
      <w:r>
        <w:rPr>
          <w:rFonts w:ascii="Arial" w:hAnsi="Arial" w:cs="Arial"/>
          <w:bCs/>
        </w:rPr>
        <w:t xml:space="preserve">deny </w:t>
      </w:r>
      <w:r>
        <w:rPr>
          <w:rFonts w:hint="eastAsia" w:ascii="Arial" w:hAnsi="Arial" w:cs="Arial"/>
          <w:bCs/>
        </w:rPr>
        <w:t>如果规则匹配，拒</w:t>
      </w:r>
      <w:r>
        <w:rPr>
          <w:rFonts w:ascii="Arial" w:hAnsi="Arial" w:cs="Arial"/>
          <w:b/>
          <w:bCs/>
        </w:rPr>
        <w:t>绝</w:t>
      </w:r>
      <w:r>
        <w:rPr>
          <w:rFonts w:hint="eastAsia" w:ascii="Arial" w:hAnsi="Arial" w:cs="Arial"/>
          <w:bCs/>
        </w:rPr>
        <w:t>访问；</w:t>
      </w:r>
      <w:r>
        <w:rPr>
          <w:rFonts w:ascii="Arial" w:hAnsi="Arial" w:cs="Arial"/>
          <w:bCs/>
        </w:rPr>
        <w:t xml:space="preserve">permit </w:t>
      </w:r>
      <w:r>
        <w:rPr>
          <w:rFonts w:hint="eastAsia" w:ascii="Arial" w:hAnsi="Arial" w:cs="Arial"/>
          <w:bCs/>
          <w:iCs/>
        </w:rPr>
        <w:t>如果规则匹配，允许访问；</w:t>
      </w:r>
      <w:r>
        <w:rPr>
          <w:rFonts w:ascii="Arial" w:hAnsi="Arial" w:cs="Arial"/>
          <w:bCs/>
          <w:iCs/>
        </w:rPr>
        <w:t>&lt;any-source-mac&gt;</w:t>
      </w:r>
      <w:r>
        <w:rPr>
          <w:rFonts w:hint="eastAsia" w:ascii="Arial" w:hAnsi="Arial" w:cs="Arial"/>
          <w:bCs/>
          <w:iCs/>
        </w:rPr>
        <w:t>任何源地址；</w:t>
      </w:r>
      <w:r>
        <w:rPr>
          <w:rFonts w:ascii="Arial" w:hAnsi="Arial" w:cs="Arial"/>
          <w:bCs/>
        </w:rPr>
        <w:t xml:space="preserve">&lt;any-destination-mac&gt; </w:t>
      </w:r>
      <w:r>
        <w:rPr>
          <w:rFonts w:hint="eastAsia" w:ascii="Arial" w:hAnsi="Arial" w:cs="Arial"/>
          <w:bCs/>
        </w:rPr>
        <w:t>任何目的地址；</w:t>
      </w:r>
      <w:r>
        <w:rPr>
          <w:rFonts w:ascii="Arial" w:hAnsi="Arial" w:cs="Arial"/>
          <w:bCs/>
          <w:iCs/>
        </w:rPr>
        <w:t xml:space="preserve"> &lt;host_smac&gt;</w:t>
      </w:r>
      <w:r>
        <w:rPr>
          <w:rFonts w:hint="eastAsia" w:ascii="Arial" w:hAnsi="Arial" w:cs="Arial"/>
          <w:bCs/>
          <w:iCs/>
        </w:rPr>
        <w:t>，</w:t>
      </w:r>
      <w:r>
        <w:rPr>
          <w:rFonts w:ascii="Arial" w:hAnsi="Arial" w:cs="Arial"/>
          <w:bCs/>
        </w:rPr>
        <w:t>&lt;smac&gt;</w:t>
      </w:r>
      <w:r>
        <w:rPr>
          <w:rFonts w:hint="eastAsia" w:ascii="Arial" w:hAnsi="Arial" w:cs="Arial"/>
          <w:bCs/>
        </w:rPr>
        <w:t>源</w:t>
      </w:r>
      <w:r>
        <w:rPr>
          <w:rFonts w:ascii="Arial" w:hAnsi="Arial" w:cs="Arial"/>
          <w:bCs/>
        </w:rPr>
        <w:t>MAC</w:t>
      </w:r>
      <w:r>
        <w:rPr>
          <w:rFonts w:hint="eastAsia" w:ascii="Arial" w:hAnsi="Arial" w:cs="Arial"/>
          <w:bCs/>
        </w:rPr>
        <w:t>地址</w:t>
      </w:r>
      <w:r>
        <w:rPr>
          <w:rFonts w:ascii="Arial" w:hAnsi="Arial" w:cs="Arial"/>
          <w:bCs/>
        </w:rPr>
        <w:t xml:space="preserve"> </w:t>
      </w:r>
      <w:r>
        <w:rPr>
          <w:rFonts w:hint="eastAsia" w:ascii="Arial" w:hAnsi="Arial" w:cs="Arial"/>
          <w:bCs/>
        </w:rPr>
        <w:t>；</w:t>
      </w:r>
      <w:r>
        <w:rPr>
          <w:rFonts w:ascii="Arial" w:hAnsi="Arial" w:cs="Arial"/>
          <w:bCs/>
        </w:rPr>
        <w:t>&lt;smac-mask&gt;</w:t>
      </w:r>
      <w:r>
        <w:rPr>
          <w:rFonts w:hint="eastAsia" w:ascii="Arial" w:hAnsi="Arial" w:cs="Arial"/>
          <w:bCs/>
        </w:rPr>
        <w:t>源</w:t>
      </w:r>
      <w:r>
        <w:rPr>
          <w:rFonts w:ascii="Arial" w:hAnsi="Arial" w:cs="Arial"/>
          <w:bCs/>
        </w:rPr>
        <w:t>MAC</w:t>
      </w:r>
      <w:r>
        <w:rPr>
          <w:rFonts w:hint="eastAsia" w:ascii="Arial" w:hAnsi="Arial" w:cs="Arial"/>
          <w:bCs/>
        </w:rPr>
        <w:t>地址的掩码</w:t>
      </w:r>
      <w:r>
        <w:rPr>
          <w:rFonts w:ascii="Arial" w:hAnsi="Arial" w:cs="Arial"/>
          <w:bCs/>
        </w:rPr>
        <w:t>(</w:t>
      </w:r>
      <w:r>
        <w:rPr>
          <w:rFonts w:hint="eastAsia" w:ascii="Arial" w:hAnsi="Arial" w:cs="Arial"/>
          <w:bCs/>
          <w:iCs/>
        </w:rPr>
        <w:t>反掩码</w:t>
      </w:r>
      <w:r>
        <w:rPr>
          <w:rFonts w:ascii="Arial" w:hAnsi="Arial" w:cs="Arial"/>
          <w:bCs/>
          <w:iCs/>
        </w:rPr>
        <w:t>)</w:t>
      </w:r>
      <w:r>
        <w:rPr>
          <w:rFonts w:hint="eastAsia" w:ascii="Arial" w:hAnsi="Arial" w:cs="Arial"/>
          <w:bCs/>
          <w:iCs/>
        </w:rPr>
        <w:t>；</w:t>
      </w:r>
      <w:r>
        <w:rPr>
          <w:rFonts w:ascii="Arial" w:hAnsi="Arial" w:cs="Arial"/>
          <w:bCs/>
          <w:iCs/>
        </w:rPr>
        <w:t xml:space="preserve"> &lt;</w:t>
      </w:r>
      <w:r>
        <w:rPr>
          <w:rFonts w:ascii="Arial" w:hAnsi="Arial" w:cs="Arial"/>
          <w:bCs/>
        </w:rPr>
        <w:t xml:space="preserve">host_dmac&gt; </w:t>
      </w:r>
      <w:r>
        <w:rPr>
          <w:rFonts w:hint="eastAsia" w:ascii="Arial" w:hAnsi="Arial" w:cs="Arial"/>
          <w:bCs/>
          <w:iCs/>
        </w:rPr>
        <w:t>，</w:t>
      </w:r>
      <w:r>
        <w:rPr>
          <w:rFonts w:ascii="Arial" w:hAnsi="Arial" w:cs="Arial"/>
          <w:bCs/>
          <w:iCs/>
        </w:rPr>
        <w:t xml:space="preserve">&lt;dmac&gt; </w:t>
      </w:r>
      <w:r>
        <w:rPr>
          <w:rFonts w:hint="eastAsia" w:ascii="Arial" w:hAnsi="Arial" w:cs="Arial"/>
          <w:bCs/>
          <w:iCs/>
        </w:rPr>
        <w:t>目的</w:t>
      </w:r>
      <w:r>
        <w:rPr>
          <w:rFonts w:ascii="Arial" w:hAnsi="Arial" w:cs="Arial"/>
          <w:bCs/>
          <w:iCs/>
        </w:rPr>
        <w:t>MAC</w:t>
      </w:r>
      <w:r>
        <w:rPr>
          <w:rFonts w:hint="eastAsia" w:ascii="Arial" w:hAnsi="Arial" w:cs="Arial"/>
          <w:bCs/>
          <w:iCs/>
        </w:rPr>
        <w:t>地址；</w:t>
      </w:r>
      <w:r>
        <w:rPr>
          <w:rFonts w:ascii="Arial" w:hAnsi="Arial" w:cs="Arial"/>
          <w:bCs/>
          <w:iCs/>
        </w:rPr>
        <w:t>&lt;</w:t>
      </w:r>
      <w:r>
        <w:rPr>
          <w:rFonts w:ascii="Arial" w:hAnsi="Arial" w:cs="Arial"/>
          <w:bCs/>
        </w:rPr>
        <w:t>dmac-mask&gt;</w:t>
      </w:r>
      <w:r>
        <w:rPr>
          <w:rFonts w:ascii="Arial" w:hAnsi="Arial" w:cs="Arial"/>
        </w:rPr>
        <w:t xml:space="preserve"> </w:t>
      </w:r>
      <w:r>
        <w:rPr>
          <w:rFonts w:hint="eastAsia" w:ascii="Arial" w:hAnsi="Arial" w:cs="Arial"/>
          <w:bCs/>
        </w:rPr>
        <w:t>目的</w:t>
      </w:r>
      <w:r>
        <w:rPr>
          <w:rFonts w:ascii="Arial" w:hAnsi="Arial" w:cs="Arial"/>
          <w:bCs/>
        </w:rPr>
        <w:t>MAC</w:t>
      </w:r>
      <w:r>
        <w:rPr>
          <w:rFonts w:hint="eastAsia" w:ascii="Arial" w:hAnsi="Arial" w:cs="Arial"/>
          <w:bCs/>
        </w:rPr>
        <w:t>地址的掩码</w:t>
      </w:r>
      <w:r>
        <w:rPr>
          <w:rFonts w:ascii="Arial" w:hAnsi="Arial" w:cs="Arial"/>
          <w:bCs/>
        </w:rPr>
        <w:t>(</w:t>
      </w:r>
      <w:r>
        <w:rPr>
          <w:rFonts w:hint="eastAsia" w:ascii="Arial" w:hAnsi="Arial" w:cs="Arial"/>
          <w:bCs/>
        </w:rPr>
        <w:t>反掩码</w:t>
      </w:r>
      <w:r>
        <w:rPr>
          <w:rFonts w:ascii="Arial" w:hAnsi="Arial" w:cs="Arial"/>
          <w:bCs/>
        </w:rPr>
        <w:t>)</w:t>
      </w:r>
      <w:r>
        <w:rPr>
          <w:rFonts w:hint="eastAsia" w:ascii="Arial" w:hAnsi="Arial" w:cs="Arial"/>
          <w:bCs/>
        </w:rPr>
        <w:t>；</w:t>
      </w:r>
      <w:r>
        <w:rPr>
          <w:rFonts w:ascii="Arial" w:hAnsi="Arial" w:cs="Arial"/>
          <w:bCs/>
        </w:rPr>
        <w:t xml:space="preserve"> </w:t>
      </w:r>
    </w:p>
    <w:p>
      <w:pPr>
        <w:wordWrap w:val="0"/>
        <w:autoSpaceDE w:val="0"/>
        <w:rPr>
          <w:rFonts w:ascii="Arial" w:hAnsi="Arial" w:cs="Arial"/>
          <w:bCs/>
          <w:iCs/>
        </w:rPr>
      </w:pPr>
      <w:r>
        <w:rPr>
          <w:rFonts w:ascii="Arial" w:hAnsi="Arial" w:cs="Arial"/>
          <w:b/>
          <w:bCs/>
          <w:iCs/>
        </w:rPr>
        <w:t xml:space="preserve">命令模式： </w:t>
      </w:r>
      <w:r>
        <w:rPr>
          <w:rFonts w:hint="eastAsia" w:ascii="Arial" w:hAnsi="Arial" w:cs="Arial"/>
          <w:bCs/>
          <w:iCs/>
        </w:rPr>
        <w:t>全局配置模式</w:t>
      </w:r>
    </w:p>
    <w:p>
      <w:pPr>
        <w:wordWrap w:val="0"/>
        <w:autoSpaceDE w:val="0"/>
        <w:rPr>
          <w:rFonts w:ascii="Arial" w:hAnsi="Arial" w:cs="Arial"/>
        </w:rPr>
      </w:pPr>
      <w:r>
        <w:rPr>
          <w:rFonts w:ascii="Arial" w:hAnsi="Arial" w:cs="Arial"/>
          <w:b/>
          <w:bCs/>
          <w:iCs/>
        </w:rPr>
        <w:t xml:space="preserve">缺省配置： </w:t>
      </w:r>
      <w:r>
        <w:rPr>
          <w:rFonts w:ascii="Arial" w:hAnsi="Arial" w:cs="Arial"/>
        </w:rPr>
        <w:t>没有配置任何的访问列表</w:t>
      </w:r>
    </w:p>
    <w:p>
      <w:pPr>
        <w:wordWrap w:val="0"/>
        <w:autoSpaceDE w:val="0"/>
        <w:rPr>
          <w:rFonts w:ascii="Arial" w:hAnsi="Arial" w:cs="Arial"/>
        </w:rPr>
      </w:pPr>
      <w:r>
        <w:rPr>
          <w:rFonts w:ascii="Arial" w:hAnsi="Arial" w:cs="Arial"/>
          <w:b/>
        </w:rPr>
        <w:t>使用指南：</w:t>
      </w:r>
      <w:r>
        <w:rPr>
          <w:rFonts w:ascii="Arial" w:hAnsi="Arial" w:cs="Arial"/>
          <w:bCs/>
          <w:iCs/>
        </w:rPr>
        <w:t xml:space="preserve"> </w:t>
      </w:r>
      <w:r>
        <w:rPr>
          <w:rFonts w:hint="eastAsia" w:ascii="Arial" w:hAnsi="Arial" w:cs="Arial"/>
          <w:bCs/>
          <w:iCs/>
        </w:rPr>
        <w:t>当用户第一次指定特定</w:t>
      </w:r>
      <w:r>
        <w:rPr>
          <w:rFonts w:ascii="Arial" w:hAnsi="Arial" w:cs="Arial"/>
          <w:bCs/>
          <w:iCs/>
        </w:rPr>
        <w:t>&lt;</w:t>
      </w:r>
      <w:r>
        <w:rPr>
          <w:rFonts w:ascii="Arial" w:hAnsi="Arial" w:cs="Arial"/>
        </w:rPr>
        <w:t>num&gt;</w:t>
      </w:r>
      <w:r>
        <w:rPr>
          <w:rFonts w:hint="eastAsia" w:ascii="Arial" w:hAnsi="Arial" w:cs="Arial"/>
        </w:rPr>
        <w:t>时，创建</w:t>
      </w:r>
      <w:r>
        <w:rPr>
          <w:rFonts w:ascii="Arial" w:hAnsi="Arial" w:cs="Arial"/>
        </w:rPr>
        <w:t>此编号的ACL，之后在此ACL中添加表项。</w:t>
      </w:r>
    </w:p>
    <w:p>
      <w:pPr>
        <w:rPr>
          <w:bCs/>
          <w:iCs/>
        </w:rPr>
      </w:pPr>
      <w:r>
        <w:rPr>
          <w:b/>
        </w:rPr>
        <w:t>举例：</w:t>
      </w:r>
      <w:r>
        <w:t xml:space="preserve"> </w:t>
      </w:r>
      <w:r>
        <w:rPr>
          <w:rFonts w:hint="eastAsia"/>
          <w:bCs/>
          <w:iCs/>
        </w:rPr>
        <w:t>允许任意源</w:t>
      </w:r>
      <w:r>
        <w:rPr>
          <w:bCs/>
          <w:iCs/>
        </w:rPr>
        <w:t>MAC</w:t>
      </w:r>
      <w:r>
        <w:rPr>
          <w:rFonts w:hint="eastAsia"/>
          <w:bCs/>
          <w:iCs/>
        </w:rPr>
        <w:t>地址任意目的</w:t>
      </w:r>
      <w:r>
        <w:rPr>
          <w:bCs/>
          <w:iCs/>
        </w:rPr>
        <w:t>MAC</w:t>
      </w:r>
      <w:r>
        <w:rPr>
          <w:rFonts w:hint="eastAsia"/>
          <w:bCs/>
          <w:iCs/>
        </w:rPr>
        <w:t>地址的</w:t>
      </w:r>
      <w:r>
        <w:rPr>
          <w:bCs/>
          <w:iCs/>
        </w:rPr>
        <w:t xml:space="preserve">tagged </w:t>
      </w:r>
      <w:r>
        <w:t>ethertype 65535</w:t>
      </w:r>
      <w:r>
        <w:rPr>
          <w:bCs/>
          <w:iCs/>
        </w:rPr>
        <w:t>S</w:t>
      </w:r>
    </w:p>
    <w:p>
      <w:pPr>
        <w:rPr>
          <w:rFonts w:cs="Times New Roman"/>
        </w:rPr>
      </w:pPr>
      <w:r>
        <w:rPr>
          <w:bCs/>
          <w:iCs/>
        </w:rPr>
        <w:t>witch(config)</w:t>
      </w:r>
      <w:r>
        <w:t>#</w:t>
      </w:r>
      <w:r>
        <w:rPr>
          <w:b/>
        </w:rPr>
        <w:t xml:space="preserve"> </w:t>
      </w:r>
      <w:r>
        <w:t>access-list 1100 permit any-source-mac any-destination-mac  tagged ethertype 65535</w:t>
      </w:r>
      <w:bookmarkStart w:id="6483" w:name="_Toc262025618"/>
      <w:bookmarkStart w:id="6484" w:name="_Toc274832788"/>
      <w:bookmarkStart w:id="6485" w:name="_Toc275171457"/>
      <w:bookmarkStart w:id="6486" w:name="_Toc13515"/>
      <w:bookmarkStart w:id="6487" w:name="_Toc275161044"/>
      <w:bookmarkStart w:id="6488" w:name="_Toc286648757"/>
      <w:bookmarkStart w:id="6489" w:name="_Toc282615513"/>
      <w:bookmarkStart w:id="6490" w:name="_Toc261960710"/>
    </w:p>
    <w:p>
      <w:pPr>
        <w:pStyle w:val="5"/>
        <w:wordWrap w:val="0"/>
        <w:autoSpaceDE w:val="0"/>
        <w:rPr>
          <w:lang w:val="en-US"/>
        </w:rPr>
      </w:pPr>
      <w:bookmarkStart w:id="6491" w:name="_Toc856"/>
      <w:r>
        <w:rPr>
          <w:lang w:val="en-US"/>
        </w:rPr>
        <w:t>access-list(mac-ip extended)</w:t>
      </w:r>
      <w:bookmarkEnd w:id="6483"/>
      <w:bookmarkEnd w:id="6484"/>
      <w:bookmarkEnd w:id="6485"/>
      <w:bookmarkEnd w:id="6486"/>
      <w:bookmarkEnd w:id="6487"/>
      <w:bookmarkEnd w:id="6488"/>
      <w:bookmarkEnd w:id="6489"/>
      <w:bookmarkEnd w:id="6490"/>
      <w:bookmarkEnd w:id="6491"/>
    </w:p>
    <w:p>
      <w:pPr>
        <w:wordWrap w:val="0"/>
        <w:autoSpaceDE w:val="0"/>
        <w:ind w:left="420" w:hanging="420" w:hangingChars="199"/>
        <w:rPr>
          <w:b/>
          <w:bCs/>
        </w:rPr>
      </w:pPr>
      <w:r>
        <w:rPr>
          <w:rFonts w:hint="eastAsia" w:cs="宋体"/>
          <w:b/>
          <w:bCs/>
        </w:rPr>
        <w:t>命令</w:t>
      </w:r>
      <w:r>
        <w:rPr>
          <w:rFonts w:hint="eastAsia" w:cs="宋体"/>
          <w:b/>
          <w:bCs/>
          <w:lang w:val="en-GB"/>
        </w:rPr>
        <w:t>：</w:t>
      </w:r>
    </w:p>
    <w:p>
      <w:pPr>
        <w:wordWrap w:val="0"/>
        <w:autoSpaceDE w:val="0"/>
        <w:rPr>
          <w:b/>
          <w:bCs/>
        </w:rPr>
      </w:pPr>
      <w:r>
        <w:rPr>
          <w:b/>
          <w:bCs/>
        </w:rPr>
        <w:t>access-list</w:t>
      </w:r>
      <w:r>
        <w:rPr>
          <w:b/>
          <w:bCs/>
          <w:i/>
          <w:iCs/>
        </w:rPr>
        <w:t>&lt;num&gt;</w:t>
      </w:r>
      <w:r>
        <w:rPr>
          <w:b/>
          <w:bCs/>
        </w:rPr>
        <w:t>{deny|permit}{any-source-mac| {host-source-mac</w:t>
      </w:r>
      <w:r>
        <w:rPr>
          <w:b/>
          <w:bCs/>
          <w:i/>
          <w:iCs/>
        </w:rPr>
        <w:t>&lt;host_smac&gt;</w:t>
      </w:r>
      <w:r>
        <w:rPr>
          <w:b/>
          <w:bCs/>
        </w:rPr>
        <w:t>}|{</w:t>
      </w:r>
      <w:r>
        <w:rPr>
          <w:b/>
          <w:bCs/>
          <w:i/>
          <w:iCs/>
        </w:rPr>
        <w:t>&lt;smac&gt;&lt;smac-mask&gt;</w:t>
      </w:r>
      <w:r>
        <w:rPr>
          <w:b/>
          <w:bCs/>
        </w:rPr>
        <w:t xml:space="preserve">}} {any-destination-mac|{host-destination-mac </w:t>
      </w:r>
      <w:r>
        <w:rPr>
          <w:b/>
          <w:bCs/>
          <w:i/>
          <w:iCs/>
        </w:rPr>
        <w:t>&lt;host_dmac&gt;</w:t>
      </w:r>
      <w:r>
        <w:rPr>
          <w:b/>
          <w:bCs/>
        </w:rPr>
        <w:t>}|{</w:t>
      </w:r>
      <w:r>
        <w:rPr>
          <w:b/>
          <w:bCs/>
          <w:i/>
          <w:iCs/>
        </w:rPr>
        <w:t>&lt;dmac&gt;&lt;dmac-mask&gt;</w:t>
      </w:r>
      <w:r>
        <w:rPr>
          <w:b/>
          <w:bCs/>
        </w:rPr>
        <w:t>}}icmp {{</w:t>
      </w:r>
      <w:r>
        <w:rPr>
          <w:b/>
          <w:bCs/>
          <w:i/>
          <w:iCs/>
        </w:rPr>
        <w:t>&lt;source&gt;&lt;source-wildcard&gt;</w:t>
      </w:r>
      <w:r>
        <w:rPr>
          <w:b/>
          <w:bCs/>
        </w:rPr>
        <w:t>}|any-source|{host-source</w:t>
      </w:r>
      <w:r>
        <w:rPr>
          <w:b/>
          <w:bCs/>
          <w:i/>
          <w:iCs/>
        </w:rPr>
        <w:t>&lt;source-host-ip&gt;</w:t>
      </w:r>
      <w:r>
        <w:rPr>
          <w:b/>
          <w:bCs/>
        </w:rPr>
        <w:t>}} {{</w:t>
      </w:r>
      <w:r>
        <w:rPr>
          <w:b/>
          <w:bCs/>
          <w:i/>
          <w:iCs/>
        </w:rPr>
        <w:t>&lt;destination&gt;&lt;destination-wildcard&gt;</w:t>
      </w:r>
      <w:r>
        <w:rPr>
          <w:b/>
          <w:bCs/>
        </w:rPr>
        <w:t>}|any-destination| {host-destination</w:t>
      </w:r>
      <w:r>
        <w:rPr>
          <w:b/>
          <w:bCs/>
          <w:i/>
          <w:iCs/>
        </w:rPr>
        <w:t>&lt;destination-host-ip&gt;</w:t>
      </w:r>
      <w:r>
        <w:rPr>
          <w:b/>
          <w:bCs/>
        </w:rPr>
        <w:t>}}[</w:t>
      </w:r>
      <w:r>
        <w:rPr>
          <w:b/>
          <w:bCs/>
          <w:i/>
          <w:iCs/>
        </w:rPr>
        <w:t xml:space="preserve">&lt;icmp-type&gt; </w:t>
      </w:r>
      <w:r>
        <w:rPr>
          <w:b/>
          <w:bCs/>
        </w:rPr>
        <w:t>[</w:t>
      </w:r>
      <w:r>
        <w:rPr>
          <w:b/>
          <w:bCs/>
          <w:i/>
          <w:iCs/>
        </w:rPr>
        <w:t>&lt;icmp-code&gt;</w:t>
      </w:r>
      <w:r>
        <w:rPr>
          <w:b/>
          <w:bCs/>
        </w:rPr>
        <w:t xml:space="preserve">]] [precedence </w:t>
      </w:r>
      <w:r>
        <w:rPr>
          <w:b/>
          <w:bCs/>
          <w:i/>
          <w:iCs/>
        </w:rPr>
        <w:t>&lt;precedence&gt;</w:t>
      </w:r>
      <w:r>
        <w:rPr>
          <w:b/>
          <w:bCs/>
        </w:rPr>
        <w:t>] [tos</w:t>
      </w:r>
      <w:r>
        <w:rPr>
          <w:b/>
          <w:bCs/>
          <w:i/>
          <w:iCs/>
        </w:rPr>
        <w:t xml:space="preserve"> &lt;tos&gt;</w:t>
      </w:r>
      <w:r>
        <w:rPr>
          <w:b/>
          <w:bCs/>
        </w:rPr>
        <w:t>][time-range</w:t>
      </w:r>
      <w:r>
        <w:rPr>
          <w:b/>
          <w:bCs/>
          <w:i/>
          <w:iCs/>
        </w:rPr>
        <w:t>&lt;time-range-name&gt;</w:t>
      </w:r>
      <w:r>
        <w:rPr>
          <w:b/>
          <w:bCs/>
        </w:rPr>
        <w:t>]</w:t>
      </w:r>
    </w:p>
    <w:p>
      <w:pPr>
        <w:wordWrap w:val="0"/>
        <w:autoSpaceDE w:val="0"/>
        <w:rPr>
          <w:b/>
          <w:bCs/>
        </w:rPr>
      </w:pPr>
      <w:r>
        <w:rPr>
          <w:b/>
          <w:bCs/>
        </w:rPr>
        <w:t>access-list</w:t>
      </w:r>
      <w:r>
        <w:rPr>
          <w:b/>
          <w:bCs/>
          <w:i/>
          <w:iCs/>
        </w:rPr>
        <w:t>&lt;num&gt;</w:t>
      </w:r>
      <w:r>
        <w:rPr>
          <w:b/>
          <w:bCs/>
        </w:rPr>
        <w:t>{deny|permit}{any-source-mac| {host-source-mac</w:t>
      </w:r>
      <w:r>
        <w:rPr>
          <w:b/>
          <w:bCs/>
          <w:i/>
          <w:iCs/>
        </w:rPr>
        <w:t>&lt;host_smac&gt;</w:t>
      </w:r>
      <w:r>
        <w:rPr>
          <w:b/>
          <w:bCs/>
        </w:rPr>
        <w:t>}|{</w:t>
      </w:r>
      <w:r>
        <w:rPr>
          <w:b/>
          <w:bCs/>
          <w:i/>
          <w:iCs/>
        </w:rPr>
        <w:t>&lt;smac&gt;&lt;smac-mask&gt;</w:t>
      </w:r>
      <w:r>
        <w:rPr>
          <w:b/>
          <w:bCs/>
        </w:rPr>
        <w:t xml:space="preserve">}} {any-destination-mac|{host-destination-mac </w:t>
      </w:r>
      <w:r>
        <w:rPr>
          <w:b/>
          <w:bCs/>
          <w:i/>
          <w:iCs/>
        </w:rPr>
        <w:t>&lt;host_dmac&gt;</w:t>
      </w:r>
      <w:r>
        <w:rPr>
          <w:b/>
          <w:bCs/>
        </w:rPr>
        <w:t>}|{</w:t>
      </w:r>
      <w:r>
        <w:rPr>
          <w:b/>
          <w:bCs/>
          <w:i/>
          <w:iCs/>
        </w:rPr>
        <w:t>&lt;dmac&gt;&lt;dmac-mask&gt;</w:t>
      </w:r>
      <w:r>
        <w:rPr>
          <w:b/>
          <w:bCs/>
        </w:rPr>
        <w:t>}}igmp  {{</w:t>
      </w:r>
      <w:r>
        <w:rPr>
          <w:b/>
          <w:bCs/>
          <w:i/>
          <w:iCs/>
        </w:rPr>
        <w:t>&lt;source&gt;&lt;source-wildcard&gt;</w:t>
      </w:r>
      <w:r>
        <w:rPr>
          <w:b/>
          <w:bCs/>
        </w:rPr>
        <w:t>}|any-source|{host-source</w:t>
      </w:r>
      <w:r>
        <w:rPr>
          <w:b/>
          <w:bCs/>
          <w:i/>
          <w:iCs/>
        </w:rPr>
        <w:t>&lt;source-host-ip&gt;</w:t>
      </w:r>
      <w:r>
        <w:rPr>
          <w:b/>
          <w:bCs/>
        </w:rPr>
        <w:t>}} {{</w:t>
      </w:r>
      <w:r>
        <w:rPr>
          <w:b/>
          <w:bCs/>
          <w:i/>
          <w:iCs/>
        </w:rPr>
        <w:t>&lt;destination&gt;&lt;destination-wildcard&gt;</w:t>
      </w:r>
      <w:r>
        <w:rPr>
          <w:b/>
          <w:bCs/>
        </w:rPr>
        <w:t>}|any-destination| {host-destination</w:t>
      </w:r>
      <w:r>
        <w:rPr>
          <w:b/>
          <w:bCs/>
          <w:i/>
          <w:iCs/>
        </w:rPr>
        <w:t>&lt;destination-host-ip&gt;</w:t>
      </w:r>
      <w:r>
        <w:rPr>
          <w:b/>
          <w:bCs/>
        </w:rPr>
        <w:t>}} [</w:t>
      </w:r>
      <w:r>
        <w:rPr>
          <w:b/>
          <w:bCs/>
          <w:i/>
          <w:iCs/>
        </w:rPr>
        <w:t>&lt;igmp-type&gt;</w:t>
      </w:r>
      <w:r>
        <w:rPr>
          <w:b/>
          <w:bCs/>
        </w:rPr>
        <w:t xml:space="preserve">] [precedence </w:t>
      </w:r>
      <w:r>
        <w:rPr>
          <w:b/>
          <w:bCs/>
          <w:i/>
          <w:iCs/>
        </w:rPr>
        <w:t>&lt;precedence&gt;</w:t>
      </w:r>
      <w:r>
        <w:rPr>
          <w:b/>
          <w:bCs/>
        </w:rPr>
        <w:t>] [tos</w:t>
      </w:r>
      <w:r>
        <w:rPr>
          <w:b/>
          <w:bCs/>
          <w:i/>
          <w:iCs/>
        </w:rPr>
        <w:t xml:space="preserve"> &lt;tos&gt;</w:t>
      </w:r>
      <w:r>
        <w:rPr>
          <w:b/>
          <w:bCs/>
        </w:rPr>
        <w:t>][time-range</w:t>
      </w:r>
      <w:r>
        <w:rPr>
          <w:b/>
          <w:bCs/>
          <w:i/>
          <w:iCs/>
        </w:rPr>
        <w:t>&lt;time-range-name&gt;</w:t>
      </w:r>
      <w:r>
        <w:rPr>
          <w:b/>
          <w:bCs/>
        </w:rPr>
        <w:t>]</w:t>
      </w:r>
    </w:p>
    <w:p>
      <w:pPr>
        <w:wordWrap w:val="0"/>
        <w:autoSpaceDE w:val="0"/>
      </w:pPr>
      <w:r>
        <w:rPr>
          <w:b/>
          <w:bCs/>
        </w:rPr>
        <w:t xml:space="preserve">access-list </w:t>
      </w:r>
      <w:r>
        <w:rPr>
          <w:b/>
          <w:bCs/>
          <w:i/>
          <w:iCs/>
        </w:rPr>
        <w:t>&lt;num&gt;</w:t>
      </w:r>
      <w:r>
        <w:rPr>
          <w:b/>
          <w:bCs/>
        </w:rPr>
        <w:t xml:space="preserve"> {deny|permit}{any-source-mac| {host-source-mac </w:t>
      </w:r>
      <w:r>
        <w:rPr>
          <w:b/>
          <w:bCs/>
          <w:i/>
          <w:iCs/>
        </w:rPr>
        <w:t>&lt;host_smac&gt;</w:t>
      </w:r>
      <w:r>
        <w:rPr>
          <w:b/>
          <w:bCs/>
        </w:rPr>
        <w:t xml:space="preserve"> }|{ </w:t>
      </w:r>
      <w:r>
        <w:rPr>
          <w:b/>
          <w:bCs/>
          <w:i/>
          <w:iCs/>
        </w:rPr>
        <w:t>&lt;smac&gt; &lt;smac-mask&gt;</w:t>
      </w:r>
      <w:r>
        <w:rPr>
          <w:b/>
          <w:bCs/>
        </w:rPr>
        <w:t xml:space="preserve"> }}{any-destination-mac| {host-destination-mac </w:t>
      </w:r>
      <w:r>
        <w:rPr>
          <w:b/>
          <w:bCs/>
          <w:i/>
          <w:iCs/>
        </w:rPr>
        <w:t>&lt;host_dmac&gt;</w:t>
      </w:r>
      <w:r>
        <w:rPr>
          <w:b/>
          <w:bCs/>
        </w:rPr>
        <w:t xml:space="preserve"> }|{ </w:t>
      </w:r>
      <w:r>
        <w:rPr>
          <w:b/>
          <w:bCs/>
          <w:i/>
          <w:iCs/>
        </w:rPr>
        <w:t>&lt;dmac&gt; &lt;dmac-mask&gt;</w:t>
      </w:r>
      <w:r>
        <w:rPr>
          <w:b/>
          <w:bCs/>
        </w:rPr>
        <w:t xml:space="preserve"> }}tcp {{ </w:t>
      </w:r>
      <w:r>
        <w:rPr>
          <w:b/>
          <w:bCs/>
          <w:i/>
          <w:iCs/>
        </w:rPr>
        <w:t>&lt;source&gt; &lt;source-wildcard&gt;</w:t>
      </w:r>
      <w:r>
        <w:rPr>
          <w:b/>
          <w:bCs/>
        </w:rPr>
        <w:t xml:space="preserve"> }|any-source| {host-source </w:t>
      </w:r>
      <w:r>
        <w:rPr>
          <w:b/>
          <w:bCs/>
          <w:i/>
          <w:iCs/>
        </w:rPr>
        <w:t>&lt;source-host-ip&gt;</w:t>
      </w:r>
      <w:r>
        <w:rPr>
          <w:b/>
          <w:bCs/>
        </w:rPr>
        <w:t xml:space="preserve"> }}[s-port{ </w:t>
      </w:r>
      <w:r>
        <w:rPr>
          <w:b/>
          <w:bCs/>
          <w:i/>
          <w:iCs/>
        </w:rPr>
        <w:t>&lt;port1&gt;</w:t>
      </w:r>
      <w:r>
        <w:rPr>
          <w:b/>
          <w:bCs/>
        </w:rPr>
        <w:t xml:space="preserve"> | range </w:t>
      </w:r>
      <w:r>
        <w:rPr>
          <w:b/>
          <w:bCs/>
          <w:i/>
          <w:iCs/>
        </w:rPr>
        <w:t>&lt;sPortMin&gt; &lt;sPortMax&gt;</w:t>
      </w:r>
      <w:r>
        <w:rPr>
          <w:b/>
          <w:bCs/>
        </w:rPr>
        <w:t xml:space="preserve"> }] {{ </w:t>
      </w:r>
      <w:r>
        <w:rPr>
          <w:b/>
          <w:bCs/>
          <w:i/>
          <w:iCs/>
        </w:rPr>
        <w:t>&lt;destination</w:t>
      </w:r>
      <w:r>
        <w:rPr>
          <w:b/>
          <w:bCs/>
          <w:iCs/>
        </w:rPr>
        <w:t>&gt; &lt;destination-wildcard&gt;</w:t>
      </w:r>
      <w:r>
        <w:rPr>
          <w:b/>
          <w:bCs/>
        </w:rPr>
        <w:t xml:space="preserve"> } | any-destination | {host-destination </w:t>
      </w:r>
      <w:r>
        <w:rPr>
          <w:b/>
          <w:bCs/>
          <w:i/>
          <w:iCs/>
        </w:rPr>
        <w:t>&lt;destination-host-ip</w:t>
      </w:r>
      <w:r>
        <w:rPr>
          <w:b/>
          <w:bCs/>
          <w:iCs/>
        </w:rPr>
        <w:t>&gt;</w:t>
      </w:r>
      <w:r>
        <w:rPr>
          <w:b/>
          <w:bCs/>
        </w:rPr>
        <w:t xml:space="preserve"> }} [d-port { </w:t>
      </w:r>
      <w:r>
        <w:rPr>
          <w:b/>
          <w:bCs/>
          <w:iCs/>
        </w:rPr>
        <w:t>&lt;</w:t>
      </w:r>
      <w:r>
        <w:rPr>
          <w:b/>
          <w:bCs/>
          <w:i/>
          <w:iCs/>
        </w:rPr>
        <w:t>port3</w:t>
      </w:r>
      <w:r>
        <w:rPr>
          <w:b/>
          <w:bCs/>
          <w:iCs/>
        </w:rPr>
        <w:t>&gt;</w:t>
      </w:r>
      <w:r>
        <w:rPr>
          <w:b/>
          <w:bCs/>
        </w:rPr>
        <w:t xml:space="preserve"> | range </w:t>
      </w:r>
      <w:r>
        <w:rPr>
          <w:b/>
          <w:bCs/>
          <w:i/>
          <w:iCs/>
        </w:rPr>
        <w:t>&lt;dPortMin&gt; &lt;dPortMax</w:t>
      </w:r>
      <w:r>
        <w:rPr>
          <w:b/>
          <w:bCs/>
          <w:iCs/>
        </w:rPr>
        <w:t>&gt;</w:t>
      </w:r>
      <w:r>
        <w:rPr>
          <w:b/>
          <w:bCs/>
        </w:rPr>
        <w:t xml:space="preserve"> }] [ack+fin+psh+rst+urg+syn] [precedence  </w:t>
      </w:r>
      <w:r>
        <w:rPr>
          <w:b/>
          <w:bCs/>
          <w:i/>
          <w:iCs/>
        </w:rPr>
        <w:t>&lt;precedence&gt;</w:t>
      </w:r>
      <w:r>
        <w:rPr>
          <w:b/>
          <w:bCs/>
        </w:rPr>
        <w:t xml:space="preserve"> ] [tos </w:t>
      </w:r>
      <w:r>
        <w:rPr>
          <w:b/>
          <w:bCs/>
          <w:i/>
          <w:iCs/>
        </w:rPr>
        <w:t xml:space="preserve">&lt;tos&gt; </w:t>
      </w:r>
      <w:r>
        <w:rPr>
          <w:b/>
          <w:bCs/>
        </w:rPr>
        <w:t xml:space="preserve">] [time-range </w:t>
      </w:r>
      <w:r>
        <w:rPr>
          <w:b/>
          <w:bCs/>
          <w:i/>
          <w:iCs/>
        </w:rPr>
        <w:t>&lt;time-range-name&gt;</w:t>
      </w:r>
      <w:r>
        <w:rPr>
          <w:b/>
          <w:bCs/>
        </w:rPr>
        <w:t xml:space="preserve"> ]</w:t>
      </w:r>
    </w:p>
    <w:p>
      <w:pPr>
        <w:wordWrap w:val="0"/>
        <w:autoSpaceDE w:val="0"/>
        <w:rPr>
          <w:b/>
          <w:bCs/>
        </w:rPr>
      </w:pPr>
      <w:r>
        <w:rPr>
          <w:b/>
          <w:bCs/>
        </w:rPr>
        <w:t>access-list &lt;num&gt;</w:t>
      </w:r>
      <w:r>
        <w:rPr>
          <w:b/>
          <w:bCs/>
          <w:i/>
          <w:iCs/>
        </w:rPr>
        <w:t xml:space="preserve"> {deny</w:t>
      </w:r>
      <w:r>
        <w:rPr>
          <w:b/>
          <w:bCs/>
        </w:rPr>
        <w:t>|permit}{any-source-mac|</w:t>
      </w:r>
      <w:r>
        <w:rPr>
          <w:b/>
          <w:bCs/>
          <w:i/>
          <w:iCs/>
        </w:rPr>
        <w:t xml:space="preserve"> {host-source-mac </w:t>
      </w:r>
      <w:r>
        <w:rPr>
          <w:b/>
          <w:bCs/>
        </w:rPr>
        <w:t>&lt;host_smac&gt;</w:t>
      </w:r>
      <w:r>
        <w:rPr>
          <w:b/>
          <w:bCs/>
          <w:i/>
          <w:iCs/>
        </w:rPr>
        <w:t xml:space="preserve"> }|</w:t>
      </w:r>
      <w:r>
        <w:rPr>
          <w:b/>
          <w:bCs/>
        </w:rPr>
        <w:t xml:space="preserve">{ </w:t>
      </w:r>
      <w:r>
        <w:t>&lt;</w:t>
      </w:r>
      <w:r>
        <w:rPr>
          <w:b/>
          <w:bCs/>
          <w:i/>
          <w:iCs/>
        </w:rPr>
        <w:t xml:space="preserve">smac&gt; &lt;smac-mask&gt; </w:t>
      </w:r>
      <w:r>
        <w:rPr>
          <w:b/>
          <w:bCs/>
        </w:rPr>
        <w:t xml:space="preserve">}}{any-destination-mac| {host-destination-mac </w:t>
      </w:r>
      <w:r>
        <w:rPr>
          <w:b/>
          <w:bCs/>
          <w:i/>
          <w:iCs/>
        </w:rPr>
        <w:t xml:space="preserve">&lt;host_dmac&gt; </w:t>
      </w:r>
      <w:r>
        <w:rPr>
          <w:b/>
          <w:bCs/>
        </w:rPr>
        <w:t xml:space="preserve">}|{ </w:t>
      </w:r>
      <w:r>
        <w:rPr>
          <w:b/>
          <w:bCs/>
          <w:i/>
          <w:iCs/>
        </w:rPr>
        <w:t xml:space="preserve">&lt;dmac&gt; &lt;dmac-mask&gt; </w:t>
      </w:r>
      <w:r>
        <w:rPr>
          <w:b/>
          <w:bCs/>
        </w:rPr>
        <w:t xml:space="preserve">}}udp {{ </w:t>
      </w:r>
      <w:r>
        <w:rPr>
          <w:b/>
          <w:bCs/>
          <w:i/>
          <w:iCs/>
        </w:rPr>
        <w:t xml:space="preserve">&lt;source&gt; &lt;source-wildcard&gt; </w:t>
      </w:r>
      <w:r>
        <w:rPr>
          <w:b/>
          <w:bCs/>
        </w:rPr>
        <w:t xml:space="preserve">}|any-source| {host-source </w:t>
      </w:r>
      <w:r>
        <w:rPr>
          <w:b/>
          <w:bCs/>
          <w:i/>
          <w:iCs/>
        </w:rPr>
        <w:t xml:space="preserve">&lt;source-host-ip&gt; </w:t>
      </w:r>
      <w:r>
        <w:rPr>
          <w:b/>
          <w:bCs/>
        </w:rPr>
        <w:t>}}[s-port{</w:t>
      </w:r>
      <w:r>
        <w:rPr>
          <w:b/>
          <w:bCs/>
          <w:i/>
          <w:iCs/>
        </w:rPr>
        <w:t xml:space="preserve"> &lt;port1&gt;</w:t>
      </w:r>
      <w:r>
        <w:rPr>
          <w:b/>
          <w:bCs/>
          <w:color w:val="000000"/>
        </w:rPr>
        <w:t xml:space="preserve"> | range </w:t>
      </w:r>
      <w:r>
        <w:rPr>
          <w:b/>
          <w:bCs/>
          <w:i/>
          <w:iCs/>
          <w:color w:val="000000"/>
        </w:rPr>
        <w:t xml:space="preserve">&lt;sPortMin&gt; &lt;sPortMax&gt; </w:t>
      </w:r>
      <w:r>
        <w:rPr>
          <w:b/>
          <w:bCs/>
          <w:color w:val="000000"/>
        </w:rPr>
        <w:t xml:space="preserve">}] </w:t>
      </w:r>
      <w:r>
        <w:rPr>
          <w:b/>
          <w:bCs/>
        </w:rPr>
        <w:t>{{ &lt;destination</w:t>
      </w:r>
      <w:r>
        <w:rPr>
          <w:b/>
          <w:bCs/>
          <w:i/>
          <w:iCs/>
        </w:rPr>
        <w:t>&gt; &lt;destination-wildcard</w:t>
      </w:r>
      <w:r>
        <w:rPr>
          <w:b/>
          <w:bCs/>
        </w:rPr>
        <w:t>&gt; }|any-destination</w:t>
      </w:r>
      <w:r>
        <w:rPr>
          <w:b/>
          <w:bCs/>
          <w:i/>
          <w:iCs/>
        </w:rPr>
        <w:t>| {host-destination</w:t>
      </w:r>
      <w:r>
        <w:rPr>
          <w:b/>
          <w:bCs/>
          <w:color w:val="000000"/>
        </w:rPr>
        <w:t xml:space="preserve"> </w:t>
      </w:r>
      <w:r>
        <w:rPr>
          <w:b/>
          <w:bCs/>
        </w:rPr>
        <w:t xml:space="preserve">&lt;destination-host-ip&gt; </w:t>
      </w:r>
      <w:r>
        <w:rPr>
          <w:b/>
          <w:bCs/>
          <w:i/>
          <w:iCs/>
        </w:rPr>
        <w:t>}}[d-port</w:t>
      </w:r>
      <w:r>
        <w:rPr>
          <w:b/>
          <w:bCs/>
        </w:rPr>
        <w:t>{ &lt;port3&gt;</w:t>
      </w:r>
      <w:r>
        <w:rPr>
          <w:b/>
          <w:bCs/>
          <w:i/>
          <w:iCs/>
        </w:rPr>
        <w:t xml:space="preserve"> | range</w:t>
      </w:r>
      <w:r>
        <w:rPr>
          <w:b/>
          <w:bCs/>
        </w:rPr>
        <w:t xml:space="preserve"> &lt;dPortMin&gt;</w:t>
      </w:r>
      <w:r>
        <w:rPr>
          <w:b/>
          <w:bCs/>
          <w:i/>
          <w:iCs/>
        </w:rPr>
        <w:t xml:space="preserve"> &lt;dPortMax&gt;</w:t>
      </w:r>
      <w:r>
        <w:rPr>
          <w:b/>
          <w:bCs/>
        </w:rPr>
        <w:t xml:space="preserve"> }</w:t>
      </w:r>
      <w:r>
        <w:rPr>
          <w:b/>
          <w:bCs/>
          <w:color w:val="000000"/>
        </w:rPr>
        <w:t xml:space="preserve">]        </w:t>
      </w:r>
      <w:r>
        <w:rPr>
          <w:b/>
          <w:bCs/>
        </w:rPr>
        <w:t xml:space="preserve">[precedence </w:t>
      </w:r>
      <w:r>
        <w:rPr>
          <w:b/>
          <w:bCs/>
          <w:i/>
          <w:iCs/>
        </w:rPr>
        <w:t xml:space="preserve">&lt;precedence&gt; </w:t>
      </w:r>
      <w:r>
        <w:rPr>
          <w:b/>
          <w:bCs/>
        </w:rPr>
        <w:t xml:space="preserve">] [tos </w:t>
      </w:r>
      <w:r>
        <w:rPr>
          <w:b/>
          <w:bCs/>
          <w:i/>
          <w:iCs/>
        </w:rPr>
        <w:t xml:space="preserve">&lt;tos&gt; </w:t>
      </w:r>
      <w:r>
        <w:rPr>
          <w:b/>
          <w:bCs/>
        </w:rPr>
        <w:t xml:space="preserve">][time-range </w:t>
      </w:r>
      <w:r>
        <w:rPr>
          <w:b/>
          <w:bCs/>
          <w:i/>
          <w:iCs/>
        </w:rPr>
        <w:t xml:space="preserve">&lt;time-range-name&gt; </w:t>
      </w:r>
      <w:r>
        <w:rPr>
          <w:b/>
          <w:bCs/>
        </w:rPr>
        <w:t>]</w:t>
      </w:r>
    </w:p>
    <w:p>
      <w:pPr>
        <w:wordWrap w:val="0"/>
        <w:autoSpaceDE w:val="0"/>
      </w:pPr>
      <w:r>
        <w:rPr>
          <w:b/>
          <w:bCs/>
        </w:rPr>
        <w:t>access-list &lt;</w:t>
      </w:r>
      <w:r>
        <w:rPr>
          <w:b/>
          <w:bCs/>
          <w:i/>
        </w:rPr>
        <w:t>num</w:t>
      </w:r>
      <w:r>
        <w:rPr>
          <w:b/>
          <w:bCs/>
        </w:rPr>
        <w:t>&gt;</w:t>
      </w:r>
      <w:r>
        <w:rPr>
          <w:b/>
          <w:bCs/>
          <w:i/>
          <w:iCs/>
        </w:rPr>
        <w:t xml:space="preserve"> </w:t>
      </w:r>
      <w:r>
        <w:rPr>
          <w:b/>
          <w:bCs/>
          <w:iCs/>
        </w:rPr>
        <w:t>{deny</w:t>
      </w:r>
      <w:r>
        <w:rPr>
          <w:b/>
          <w:bCs/>
        </w:rPr>
        <w:t>|permit}{any-source-mac|</w:t>
      </w:r>
      <w:r>
        <w:rPr>
          <w:b/>
          <w:bCs/>
          <w:i/>
          <w:iCs/>
        </w:rPr>
        <w:t xml:space="preserve"> </w:t>
      </w:r>
      <w:r>
        <w:rPr>
          <w:b/>
          <w:bCs/>
          <w:iCs/>
        </w:rPr>
        <w:t>{host-source-mac</w:t>
      </w:r>
      <w:r>
        <w:rPr>
          <w:b/>
          <w:bCs/>
          <w:i/>
          <w:iCs/>
        </w:rPr>
        <w:t xml:space="preserve"> </w:t>
      </w:r>
      <w:r>
        <w:rPr>
          <w:b/>
          <w:bCs/>
        </w:rPr>
        <w:t>&lt;</w:t>
      </w:r>
      <w:r>
        <w:rPr>
          <w:b/>
          <w:bCs/>
          <w:i/>
        </w:rPr>
        <w:t>host_smac</w:t>
      </w:r>
      <w:r>
        <w:rPr>
          <w:b/>
          <w:bCs/>
        </w:rPr>
        <w:t>&gt;</w:t>
      </w:r>
      <w:r>
        <w:rPr>
          <w:b/>
          <w:bCs/>
          <w:i/>
          <w:iCs/>
        </w:rPr>
        <w:t xml:space="preserve"> </w:t>
      </w:r>
      <w:r>
        <w:rPr>
          <w:b/>
          <w:bCs/>
          <w:iCs/>
        </w:rPr>
        <w:t>}|</w:t>
      </w:r>
      <w:r>
        <w:rPr>
          <w:b/>
          <w:bCs/>
        </w:rPr>
        <w:t xml:space="preserve">{ </w:t>
      </w:r>
      <w:r>
        <w:t>&lt;</w:t>
      </w:r>
      <w:r>
        <w:rPr>
          <w:b/>
          <w:bCs/>
          <w:i/>
          <w:iCs/>
        </w:rPr>
        <w:t xml:space="preserve">smac&gt; &lt;smac-mask&gt; </w:t>
      </w:r>
      <w:r>
        <w:rPr>
          <w:b/>
          <w:bCs/>
        </w:rPr>
        <w:t xml:space="preserve">}} {any-destination-mac|{host-destination-mac </w:t>
      </w:r>
      <w:r>
        <w:rPr>
          <w:b/>
          <w:bCs/>
          <w:i/>
          <w:iCs/>
        </w:rPr>
        <w:t xml:space="preserve">&lt;host_dmac&gt; </w:t>
      </w:r>
      <w:r>
        <w:rPr>
          <w:b/>
          <w:bCs/>
        </w:rPr>
        <w:t xml:space="preserve">}|{ </w:t>
      </w:r>
      <w:r>
        <w:rPr>
          <w:b/>
          <w:bCs/>
          <w:i/>
          <w:iCs/>
        </w:rPr>
        <w:t xml:space="preserve">&lt;dmac&gt; &lt;dmac-mask&gt; </w:t>
      </w:r>
      <w:r>
        <w:rPr>
          <w:b/>
          <w:bCs/>
        </w:rPr>
        <w:t>}} {eigrp|gre</w:t>
      </w:r>
      <w:r>
        <w:rPr>
          <w:b/>
          <w:bCs/>
          <w:i/>
          <w:iCs/>
        </w:rPr>
        <w:t>|igrp|ip|ipinip|ospf</w:t>
      </w:r>
      <w:r>
        <w:rPr>
          <w:b/>
          <w:bCs/>
        </w:rPr>
        <w:t>|{ &lt;protocol-num&gt; }</w:t>
      </w:r>
      <w:r>
        <w:rPr>
          <w:b/>
          <w:bCs/>
          <w:i/>
          <w:iCs/>
        </w:rPr>
        <w:t>} {{</w:t>
      </w:r>
      <w:r>
        <w:rPr>
          <w:b/>
          <w:bCs/>
        </w:rPr>
        <w:t xml:space="preserve"> &lt;source&gt; </w:t>
      </w:r>
      <w:r>
        <w:rPr>
          <w:b/>
          <w:bCs/>
          <w:i/>
          <w:iCs/>
        </w:rPr>
        <w:t xml:space="preserve">&lt;source-wildcard&gt; </w:t>
      </w:r>
      <w:r>
        <w:rPr>
          <w:b/>
          <w:bCs/>
          <w:color w:val="000000"/>
        </w:rPr>
        <w:t>}|any-source|{</w:t>
      </w:r>
      <w:r>
        <w:rPr>
          <w:b/>
          <w:bCs/>
          <w:i/>
          <w:iCs/>
          <w:color w:val="000000"/>
        </w:rPr>
        <w:t>host-source &lt;source-host-ip&gt; }}</w:t>
      </w:r>
      <w:r>
        <w:rPr>
          <w:b/>
          <w:bCs/>
          <w:color w:val="000000"/>
        </w:rPr>
        <w:t xml:space="preserve"> {{</w:t>
      </w:r>
      <w:r>
        <w:rPr>
          <w:b/>
          <w:bCs/>
        </w:rPr>
        <w:t xml:space="preserve"> &lt;destination</w:t>
      </w:r>
      <w:r>
        <w:rPr>
          <w:b/>
          <w:bCs/>
          <w:i/>
        </w:rPr>
        <w:t xml:space="preserve">&gt; </w:t>
      </w:r>
      <w:r>
        <w:rPr>
          <w:b/>
          <w:bCs/>
          <w:i/>
          <w:iCs/>
        </w:rPr>
        <w:t xml:space="preserve">&lt;destination-wildcard&gt; </w:t>
      </w:r>
      <w:r>
        <w:rPr>
          <w:b/>
          <w:bCs/>
        </w:rPr>
        <w:t xml:space="preserve">}|any-destination| </w:t>
      </w:r>
      <w:r>
        <w:rPr>
          <w:b/>
          <w:bCs/>
          <w:i/>
          <w:iCs/>
        </w:rPr>
        <w:t>{host-destination</w:t>
      </w:r>
      <w:r>
        <w:rPr>
          <w:b/>
          <w:bCs/>
          <w:iCs/>
        </w:rPr>
        <w:t xml:space="preserve"> &lt;</w:t>
      </w:r>
      <w:r>
        <w:rPr>
          <w:b/>
          <w:bCs/>
          <w:color w:val="000000"/>
        </w:rPr>
        <w:t>destination-host-ip</w:t>
      </w:r>
      <w:r>
        <w:rPr>
          <w:b/>
          <w:bCs/>
          <w:i/>
        </w:rPr>
        <w:t xml:space="preserve">&gt; </w:t>
      </w:r>
      <w:r>
        <w:rPr>
          <w:b/>
          <w:bCs/>
        </w:rPr>
        <w:t>}}</w:t>
      </w:r>
      <w:r>
        <w:rPr>
          <w:b/>
          <w:bCs/>
          <w:iCs/>
        </w:rPr>
        <w:t xml:space="preserve"> [precedence </w:t>
      </w:r>
      <w:r>
        <w:rPr>
          <w:b/>
          <w:bCs/>
        </w:rPr>
        <w:t>&lt;precedence&gt;</w:t>
      </w:r>
      <w:r>
        <w:rPr>
          <w:b/>
          <w:bCs/>
          <w:i/>
        </w:rPr>
        <w:t xml:space="preserve"> ]</w:t>
      </w:r>
      <w:r>
        <w:rPr>
          <w:b/>
          <w:bCs/>
          <w:i/>
          <w:iCs/>
        </w:rPr>
        <w:t xml:space="preserve"> [tos</w:t>
      </w:r>
      <w:r>
        <w:rPr>
          <w:b/>
          <w:bCs/>
          <w:iCs/>
        </w:rPr>
        <w:t xml:space="preserve"> </w:t>
      </w:r>
      <w:r>
        <w:rPr>
          <w:b/>
          <w:bCs/>
        </w:rPr>
        <w:t>&lt;tos</w:t>
      </w:r>
      <w:r>
        <w:rPr>
          <w:b/>
          <w:bCs/>
          <w:i/>
        </w:rPr>
        <w:t xml:space="preserve">&gt; </w:t>
      </w:r>
      <w:r>
        <w:rPr>
          <w:b/>
          <w:bCs/>
          <w:i/>
          <w:iCs/>
        </w:rPr>
        <w:t xml:space="preserve">][time-range </w:t>
      </w:r>
      <w:r>
        <w:rPr>
          <w:b/>
          <w:bCs/>
        </w:rPr>
        <w:t>&lt;time-range-name</w:t>
      </w:r>
      <w:r>
        <w:rPr>
          <w:b/>
          <w:bCs/>
          <w:color w:val="000000"/>
        </w:rPr>
        <w:t xml:space="preserve">&gt; </w:t>
      </w:r>
      <w:r>
        <w:rPr>
          <w:b/>
          <w:bCs/>
        </w:rPr>
        <w:t>]</w:t>
      </w:r>
    </w:p>
    <w:p>
      <w:pPr>
        <w:wordWrap w:val="0"/>
        <w:autoSpaceDE w:val="0"/>
      </w:pPr>
      <w:r>
        <w:rPr>
          <w:rFonts w:hint="eastAsia" w:cs="宋体"/>
          <w:b/>
          <w:bCs/>
        </w:rPr>
        <w:t>功能：</w:t>
      </w:r>
      <w:r>
        <w:rPr>
          <w:rFonts w:hint="eastAsia" w:cs="宋体"/>
        </w:rPr>
        <w:t>定义一条扩展数字</w:t>
      </w:r>
      <w:r>
        <w:t>MAC-IP ACL</w:t>
      </w:r>
      <w:r>
        <w:rPr>
          <w:rFonts w:hint="eastAsia" w:cs="宋体"/>
        </w:rPr>
        <w:t>规则，</w:t>
      </w:r>
      <w:r>
        <w:t>No</w:t>
      </w:r>
      <w:r>
        <w:rPr>
          <w:rFonts w:hint="eastAsia" w:cs="宋体"/>
        </w:rPr>
        <w:t>命令删除一个扩展数字</w:t>
      </w:r>
      <w:r>
        <w:t>MAC-IP ACL</w:t>
      </w:r>
      <w:r>
        <w:rPr>
          <w:rFonts w:hint="eastAsia" w:cs="宋体"/>
        </w:rPr>
        <w:t>访问表规则</w:t>
      </w:r>
    </w:p>
    <w:p>
      <w:pPr>
        <w:wordWrap w:val="0"/>
        <w:autoSpaceDE w:val="0"/>
      </w:pPr>
      <w:r>
        <w:rPr>
          <w:rFonts w:hint="eastAsia" w:cs="宋体"/>
          <w:b/>
          <w:bCs/>
        </w:rPr>
        <w:t>参数：</w:t>
      </w:r>
      <w:r>
        <w:rPr>
          <w:b/>
          <w:bCs/>
          <w:iCs/>
        </w:rPr>
        <w:t>num</w:t>
      </w:r>
      <w:r>
        <w:t xml:space="preserve"> </w:t>
      </w:r>
      <w:r>
        <w:rPr>
          <w:rFonts w:hint="eastAsia" w:cs="宋体"/>
        </w:rPr>
        <w:t>访问表号。这是一个从</w:t>
      </w:r>
      <w:r>
        <w:t>3100</w:t>
      </w:r>
      <w:r>
        <w:rPr>
          <w:rFonts w:hint="eastAsia" w:cs="宋体"/>
        </w:rPr>
        <w:t>－</w:t>
      </w:r>
      <w:r>
        <w:t>3299</w:t>
      </w:r>
      <w:r>
        <w:rPr>
          <w:rFonts w:hint="eastAsia" w:cs="宋体"/>
        </w:rPr>
        <w:t>的十进制号；</w:t>
      </w:r>
      <w:r>
        <w:rPr>
          <w:b/>
          <w:bCs/>
        </w:rPr>
        <w:t>deny</w:t>
      </w:r>
      <w:r>
        <w:t xml:space="preserve"> </w:t>
      </w:r>
      <w:r>
        <w:rPr>
          <w:rFonts w:hint="eastAsia" w:cs="宋体"/>
        </w:rPr>
        <w:t>如果规则匹配，拒绝访问；</w:t>
      </w:r>
      <w:r>
        <w:rPr>
          <w:b/>
          <w:bCs/>
        </w:rPr>
        <w:t>permit</w:t>
      </w:r>
      <w:r>
        <w:t xml:space="preserve"> </w:t>
      </w:r>
      <w:r>
        <w:rPr>
          <w:rFonts w:hint="eastAsia" w:cs="宋体"/>
        </w:rPr>
        <w:t>如果规则匹配，允许访问；</w:t>
      </w:r>
      <w:r>
        <w:rPr>
          <w:b/>
          <w:bCs/>
          <w:kern w:val="0"/>
        </w:rPr>
        <w:t>any-source-mac</w:t>
      </w:r>
      <w:r>
        <w:rPr>
          <w:rFonts w:hint="eastAsia" w:cs="宋体"/>
          <w:kern w:val="0"/>
        </w:rPr>
        <w:t>任何源</w:t>
      </w:r>
      <w:r>
        <w:rPr>
          <w:kern w:val="0"/>
        </w:rPr>
        <w:t>MAC</w:t>
      </w:r>
      <w:r>
        <w:rPr>
          <w:rFonts w:hint="eastAsia" w:cs="宋体"/>
          <w:kern w:val="0"/>
        </w:rPr>
        <w:t>地址；</w:t>
      </w:r>
      <w:r>
        <w:rPr>
          <w:b/>
          <w:bCs/>
          <w:kern w:val="0"/>
        </w:rPr>
        <w:t>any-destination-mac</w:t>
      </w:r>
      <w:r>
        <w:rPr>
          <w:rFonts w:hint="eastAsia" w:cs="宋体"/>
          <w:kern w:val="0"/>
        </w:rPr>
        <w:t>任何目的</w:t>
      </w:r>
      <w:r>
        <w:rPr>
          <w:kern w:val="0"/>
        </w:rPr>
        <w:t>MAC</w:t>
      </w:r>
      <w:r>
        <w:rPr>
          <w:rFonts w:hint="eastAsia" w:cs="宋体"/>
          <w:kern w:val="0"/>
        </w:rPr>
        <w:t>地址；</w:t>
      </w:r>
      <w:r>
        <w:rPr>
          <w:b/>
          <w:bCs/>
          <w:kern w:val="0"/>
        </w:rPr>
        <w:t xml:space="preserve">host_smac </w:t>
      </w:r>
      <w:r>
        <w:rPr>
          <w:rFonts w:hint="eastAsia" w:cs="宋体"/>
          <w:b/>
          <w:bCs/>
        </w:rPr>
        <w:t>，</w:t>
      </w:r>
      <w:r>
        <w:rPr>
          <w:b/>
          <w:bCs/>
        </w:rPr>
        <w:t>smac</w:t>
      </w:r>
      <w:r>
        <w:rPr>
          <w:rFonts w:hint="eastAsia" w:cs="宋体"/>
        </w:rPr>
        <w:t>源</w:t>
      </w:r>
      <w:r>
        <w:t>MAC</w:t>
      </w:r>
      <w:r>
        <w:rPr>
          <w:rFonts w:hint="eastAsia" w:cs="宋体"/>
        </w:rPr>
        <w:t>地址；</w:t>
      </w:r>
      <w:r>
        <w:rPr>
          <w:b/>
          <w:bCs/>
        </w:rPr>
        <w:t>smac-mask</w:t>
      </w:r>
      <w:r>
        <w:rPr>
          <w:rFonts w:hint="eastAsia" w:cs="宋体"/>
        </w:rPr>
        <w:t>源</w:t>
      </w:r>
      <w:r>
        <w:t>MAC</w:t>
      </w:r>
      <w:r>
        <w:rPr>
          <w:rFonts w:hint="eastAsia" w:cs="宋体"/>
        </w:rPr>
        <w:t>地址的掩码</w:t>
      </w:r>
      <w:r>
        <w:t>(</w:t>
      </w:r>
      <w:r>
        <w:rPr>
          <w:rFonts w:hint="eastAsia" w:cs="宋体"/>
        </w:rPr>
        <w:t>反掩码</w:t>
      </w:r>
      <w:r>
        <w:t>)</w:t>
      </w:r>
      <w:r>
        <w:rPr>
          <w:rFonts w:hint="eastAsia" w:cs="宋体"/>
        </w:rPr>
        <w:t>；</w:t>
      </w:r>
      <w:r>
        <w:rPr>
          <w:b/>
          <w:bCs/>
          <w:kern w:val="0"/>
        </w:rPr>
        <w:t>host_dmac</w:t>
      </w:r>
      <w:r>
        <w:rPr>
          <w:b/>
          <w:bCs/>
        </w:rPr>
        <w:t xml:space="preserve"> </w:t>
      </w:r>
      <w:r>
        <w:rPr>
          <w:rFonts w:hint="eastAsia" w:cs="宋体"/>
          <w:b/>
          <w:bCs/>
        </w:rPr>
        <w:t>，</w:t>
      </w:r>
      <w:r>
        <w:rPr>
          <w:b/>
          <w:bCs/>
        </w:rPr>
        <w:t>dmac</w:t>
      </w:r>
      <w:r>
        <w:t xml:space="preserve"> </w:t>
      </w:r>
      <w:r>
        <w:rPr>
          <w:rFonts w:hint="eastAsia" w:cs="宋体"/>
        </w:rPr>
        <w:t>目的</w:t>
      </w:r>
      <w:r>
        <w:t>MAC</w:t>
      </w:r>
      <w:r>
        <w:rPr>
          <w:rFonts w:hint="eastAsia" w:cs="宋体"/>
        </w:rPr>
        <w:t>地址；</w:t>
      </w:r>
      <w:r>
        <w:rPr>
          <w:b/>
          <w:bCs/>
        </w:rPr>
        <w:t>dmac-mask</w:t>
      </w:r>
      <w:r>
        <w:t xml:space="preserve"> </w:t>
      </w:r>
      <w:r>
        <w:rPr>
          <w:rFonts w:hint="eastAsia" w:cs="宋体"/>
        </w:rPr>
        <w:t>目的</w:t>
      </w:r>
      <w:r>
        <w:t>MAC</w:t>
      </w:r>
      <w:r>
        <w:rPr>
          <w:rFonts w:hint="eastAsia" w:cs="宋体"/>
        </w:rPr>
        <w:t>地址的掩码</w:t>
      </w:r>
      <w:r>
        <w:t>(</w:t>
      </w:r>
      <w:r>
        <w:rPr>
          <w:rFonts w:hint="eastAsia" w:cs="宋体"/>
        </w:rPr>
        <w:t>反掩码</w:t>
      </w:r>
      <w:r>
        <w:t>)</w:t>
      </w:r>
      <w:r>
        <w:rPr>
          <w:rFonts w:hint="eastAsia" w:cs="宋体"/>
        </w:rPr>
        <w:t>；</w:t>
      </w:r>
      <w:r>
        <w:rPr>
          <w:b/>
          <w:bCs/>
        </w:rPr>
        <w:t>protocol</w:t>
      </w:r>
      <w:r>
        <w:t xml:space="preserve"> </w:t>
      </w:r>
      <w:r>
        <w:rPr>
          <w:rFonts w:hint="eastAsia" w:cs="宋体"/>
        </w:rPr>
        <w:t>名字或</w:t>
      </w:r>
      <w:r>
        <w:t>IP</w:t>
      </w:r>
      <w:r>
        <w:rPr>
          <w:rFonts w:hint="eastAsia" w:cs="宋体"/>
        </w:rPr>
        <w:t>协议的号。它可以是关键字</w:t>
      </w:r>
      <w:r>
        <w:t xml:space="preserve"> eigrp, gre, icmp, igmp, igrp, ip, ipinip, ospf, tcp, or udp, </w:t>
      </w:r>
      <w:r>
        <w:rPr>
          <w:rFonts w:hint="eastAsia" w:cs="宋体"/>
        </w:rPr>
        <w:t>也可以是表</w:t>
      </w:r>
      <w:r>
        <w:t>IP</w:t>
      </w:r>
      <w:r>
        <w:rPr>
          <w:rFonts w:hint="eastAsia" w:cs="宋体"/>
        </w:rPr>
        <w:t>协议号的</w:t>
      </w:r>
      <w:r>
        <w:t>0</w:t>
      </w:r>
      <w:r>
        <w:rPr>
          <w:rFonts w:hint="eastAsia" w:cs="宋体"/>
        </w:rPr>
        <w:t>到</w:t>
      </w:r>
      <w:r>
        <w:t>255</w:t>
      </w:r>
      <w:r>
        <w:rPr>
          <w:rFonts w:hint="eastAsia" w:cs="宋体"/>
        </w:rPr>
        <w:t>的一个整数。为了匹配任何</w:t>
      </w:r>
      <w:r>
        <w:t>Internet</w:t>
      </w:r>
      <w:r>
        <w:rPr>
          <w:rFonts w:hint="eastAsia" w:cs="宋体"/>
        </w:rPr>
        <w:t>协议（包括</w:t>
      </w:r>
      <w:r>
        <w:t>ICMP</w:t>
      </w:r>
      <w:r>
        <w:rPr>
          <w:rFonts w:hint="eastAsia" w:cs="宋体"/>
        </w:rPr>
        <w:t>，</w:t>
      </w:r>
      <w:r>
        <w:t>TCP</w:t>
      </w:r>
      <w:r>
        <w:rPr>
          <w:rFonts w:hint="eastAsia" w:cs="宋体"/>
        </w:rPr>
        <w:t>和</w:t>
      </w:r>
      <w:r>
        <w:t>UDP</w:t>
      </w:r>
      <w:r>
        <w:rPr>
          <w:rFonts w:hint="eastAsia" w:cs="宋体"/>
        </w:rPr>
        <w:t>）使用关键字</w:t>
      </w:r>
      <w:r>
        <w:t>ip</w:t>
      </w:r>
      <w:r>
        <w:rPr>
          <w:rFonts w:hint="eastAsia" w:cs="宋体"/>
        </w:rPr>
        <w:t>；</w:t>
      </w:r>
      <w:r>
        <w:rPr>
          <w:b/>
          <w:bCs/>
        </w:rPr>
        <w:t>source-host-ip, source</w:t>
      </w:r>
      <w:r>
        <w:rPr>
          <w:rFonts w:hint="eastAsia" w:cs="宋体"/>
        </w:rPr>
        <w:t>包发送的源网络或源主机号。</w:t>
      </w:r>
      <w:r>
        <w:t>32</w:t>
      </w:r>
      <w:r>
        <w:rPr>
          <w:rFonts w:hint="eastAsia" w:cs="宋体"/>
        </w:rPr>
        <w:t>位二进制数，点分十进制表示；</w:t>
      </w:r>
      <w:r>
        <w:rPr>
          <w:b/>
          <w:bCs/>
        </w:rPr>
        <w:t xml:space="preserve">host-source </w:t>
      </w:r>
      <w:r>
        <w:rPr>
          <w:rFonts w:hint="eastAsia" w:cs="宋体"/>
        </w:rPr>
        <w:t>表示地址是源主机</w:t>
      </w:r>
      <w:r>
        <w:t>IP</w:t>
      </w:r>
      <w:r>
        <w:rPr>
          <w:rFonts w:hint="eastAsia" w:cs="宋体"/>
        </w:rPr>
        <w:t>地址，否则是网络</w:t>
      </w:r>
      <w:r>
        <w:t>IP</w:t>
      </w:r>
      <w:r>
        <w:rPr>
          <w:rFonts w:hint="eastAsia" w:cs="宋体"/>
        </w:rPr>
        <w:t>地址；</w:t>
      </w:r>
      <w:r>
        <w:rPr>
          <w:b/>
          <w:bCs/>
        </w:rPr>
        <w:t xml:space="preserve">source-wildcard </w:t>
      </w:r>
      <w:r>
        <w:rPr>
          <w:rFonts w:hint="eastAsia" w:cs="宋体"/>
        </w:rPr>
        <w:t>源</w:t>
      </w:r>
      <w:r>
        <w:t>IP</w:t>
      </w:r>
      <w:r>
        <w:rPr>
          <w:rFonts w:hint="eastAsia" w:cs="宋体"/>
        </w:rPr>
        <w:t>的掩码。用四个点隔开的十进制数表示的</w:t>
      </w:r>
      <w:r>
        <w:t>32</w:t>
      </w:r>
      <w:r>
        <w:rPr>
          <w:rFonts w:hint="eastAsia" w:cs="宋体"/>
        </w:rPr>
        <w:t>位二进制数，反掩码；</w:t>
      </w:r>
      <w:r>
        <w:rPr>
          <w:b/>
          <w:bCs/>
        </w:rPr>
        <w:t>destination-host-ip</w:t>
      </w:r>
      <w:r>
        <w:rPr>
          <w:rFonts w:hint="eastAsia" w:cs="宋体"/>
          <w:b/>
          <w:bCs/>
        </w:rPr>
        <w:t>，</w:t>
      </w:r>
      <w:r>
        <w:rPr>
          <w:b/>
          <w:bCs/>
        </w:rPr>
        <w:t>destination</w:t>
      </w:r>
      <w:r>
        <w:rPr>
          <w:rFonts w:hint="eastAsia" w:cs="宋体"/>
        </w:rPr>
        <w:t>包发送时要去往的目的网络或主机号。</w:t>
      </w:r>
      <w:r>
        <w:t>32</w:t>
      </w:r>
      <w:r>
        <w:rPr>
          <w:rFonts w:hint="eastAsia" w:cs="宋体"/>
        </w:rPr>
        <w:t>位二进制数，点分十进制表示；</w:t>
      </w:r>
      <w:r>
        <w:rPr>
          <w:b/>
          <w:bCs/>
        </w:rPr>
        <w:t xml:space="preserve">host-source </w:t>
      </w:r>
      <w:r>
        <w:rPr>
          <w:rFonts w:hint="eastAsia" w:cs="宋体"/>
        </w:rPr>
        <w:t>表示地址是目的主机</w:t>
      </w:r>
      <w:r>
        <w:t>IP</w:t>
      </w:r>
      <w:r>
        <w:rPr>
          <w:rFonts w:hint="eastAsia" w:cs="宋体"/>
        </w:rPr>
        <w:t>地址，否则是网络</w:t>
      </w:r>
      <w:r>
        <w:t>IP</w:t>
      </w:r>
      <w:r>
        <w:rPr>
          <w:rFonts w:hint="eastAsia" w:cs="宋体"/>
        </w:rPr>
        <w:t>地址；</w:t>
      </w:r>
      <w:r>
        <w:rPr>
          <w:b/>
          <w:bCs/>
        </w:rPr>
        <w:t xml:space="preserve">destination-wildcard </w:t>
      </w:r>
      <w:r>
        <w:rPr>
          <w:rFonts w:hint="eastAsia" w:cs="宋体"/>
        </w:rPr>
        <w:t>目的</w:t>
      </w:r>
      <w:r>
        <w:t>IP</w:t>
      </w:r>
      <w:r>
        <w:rPr>
          <w:rFonts w:hint="eastAsia" w:cs="宋体"/>
        </w:rPr>
        <w:t>的掩码。用四个点隔开的十进制数表示的</w:t>
      </w:r>
      <w:r>
        <w:t>32</w:t>
      </w:r>
      <w:r>
        <w:rPr>
          <w:rFonts w:hint="eastAsia" w:cs="宋体"/>
        </w:rPr>
        <w:t>位二进制数，反掩码；</w:t>
      </w:r>
      <w:r>
        <w:rPr>
          <w:b/>
          <w:bCs/>
        </w:rPr>
        <w:t xml:space="preserve">s-port </w:t>
      </w:r>
      <w:r>
        <w:t>(</w:t>
      </w:r>
      <w:r>
        <w:rPr>
          <w:rFonts w:hint="eastAsia" w:cs="宋体"/>
        </w:rPr>
        <w:t>可选</w:t>
      </w:r>
      <w:r>
        <w:t xml:space="preserve">) </w:t>
      </w:r>
      <w:r>
        <w:rPr>
          <w:rFonts w:hint="eastAsia" w:cs="宋体"/>
        </w:rPr>
        <w:t>表示要匹配</w:t>
      </w:r>
      <w:r>
        <w:rPr>
          <w:rFonts w:cs="宋体"/>
        </w:rPr>
        <w:t>TCP</w:t>
      </w:r>
      <w:r>
        <w:t>/UDP</w:t>
      </w:r>
      <w:r>
        <w:rPr>
          <w:rFonts w:hint="eastAsia"/>
        </w:rPr>
        <w:t>源端口；</w:t>
      </w:r>
      <w:r>
        <w:rPr>
          <w:b/>
        </w:rPr>
        <w:t xml:space="preserve"> </w:t>
      </w:r>
      <w:r>
        <w:rPr>
          <w:b/>
          <w:bCs/>
        </w:rPr>
        <w:t xml:space="preserve">port1 </w:t>
      </w:r>
      <w:r>
        <w:t>(</w:t>
      </w:r>
      <w:r>
        <w:rPr>
          <w:rFonts w:hint="eastAsia" w:cs="宋体"/>
        </w:rPr>
        <w:t>可选</w:t>
      </w:r>
      <w:r>
        <w:t>)</w:t>
      </w:r>
      <w:r>
        <w:rPr>
          <w:bCs/>
        </w:rPr>
        <w:t xml:space="preserve"> </w:t>
      </w:r>
      <w:r>
        <w:t>TCP/UDP</w:t>
      </w:r>
      <w:r>
        <w:rPr>
          <w:rFonts w:hint="eastAsia"/>
        </w:rPr>
        <w:t>源端口号值，端口号是一个</w:t>
      </w:r>
      <w:r>
        <w:t>0</w:t>
      </w:r>
      <w:r>
        <w:rPr>
          <w:rFonts w:hint="eastAsia"/>
        </w:rPr>
        <w:t>到</w:t>
      </w:r>
      <w:r>
        <w:t>65535</w:t>
      </w:r>
      <w:r>
        <w:rPr>
          <w:rFonts w:hint="eastAsia"/>
        </w:rPr>
        <w:t>的数字；</w:t>
      </w:r>
      <w:r>
        <w:rPr>
          <w:b/>
        </w:rPr>
        <w:t xml:space="preserve"> </w:t>
      </w:r>
      <w:r>
        <w:rPr>
          <w:b/>
          <w:bCs/>
          <w:iCs/>
        </w:rPr>
        <w:t>&lt;</w:t>
      </w:r>
      <w:r>
        <w:rPr>
          <w:bCs/>
          <w:iCs/>
        </w:rPr>
        <w:t>sPortMin&gt;</w:t>
      </w:r>
      <w:r>
        <w:rPr>
          <w:rFonts w:hint="eastAsia" w:cs="宋体"/>
        </w:rPr>
        <w:t>，</w:t>
      </w:r>
      <w:r>
        <w:t xml:space="preserve"> </w:t>
      </w:r>
      <w:r>
        <w:rPr>
          <w:rFonts w:hint="eastAsia" w:cs="宋体"/>
        </w:rPr>
        <w:t>源端口范围下边界；</w:t>
      </w:r>
      <w:r>
        <w:t xml:space="preserve"> </w:t>
      </w:r>
      <w:r>
        <w:rPr>
          <w:b/>
          <w:bCs/>
          <w:i/>
          <w:iCs/>
        </w:rPr>
        <w:t>&lt;sPortMax&gt;</w:t>
      </w:r>
      <w:r>
        <w:rPr>
          <w:rFonts w:hint="eastAsia" w:cs="宋体"/>
        </w:rPr>
        <w:t>，</w:t>
      </w:r>
      <w:r>
        <w:t xml:space="preserve"> </w:t>
      </w:r>
      <w:r>
        <w:rPr>
          <w:rFonts w:hint="eastAsia" w:cs="宋体"/>
        </w:rPr>
        <w:t>源端口范围上边界；</w:t>
      </w:r>
      <w:r>
        <w:t xml:space="preserve"> </w:t>
      </w:r>
      <w:r>
        <w:rPr>
          <w:b/>
          <w:bCs/>
        </w:rPr>
        <w:t>d-port</w:t>
      </w:r>
      <w:r>
        <w:rPr>
          <w:bCs/>
        </w:rPr>
        <w:t xml:space="preserve"> </w:t>
      </w:r>
      <w:r>
        <w:t>(</w:t>
      </w:r>
      <w:r>
        <w:rPr>
          <w:rFonts w:hint="eastAsia" w:cs="宋体"/>
        </w:rPr>
        <w:t>可选</w:t>
      </w:r>
      <w:r>
        <w:t>)</w:t>
      </w:r>
      <w:r>
        <w:rPr>
          <w:rFonts w:hint="eastAsia" w:cs="宋体"/>
        </w:rPr>
        <w:t>表示要匹配</w:t>
      </w:r>
      <w:r>
        <w:rPr>
          <w:rFonts w:cs="宋体"/>
        </w:rPr>
        <w:t>TCP</w:t>
      </w:r>
      <w:r>
        <w:t>/UDP</w:t>
      </w:r>
      <w:r>
        <w:rPr>
          <w:rFonts w:hint="eastAsia"/>
        </w:rPr>
        <w:t>目的端口；</w:t>
      </w:r>
      <w:r>
        <w:t xml:space="preserve"> </w:t>
      </w:r>
      <w:r>
        <w:rPr>
          <w:b/>
          <w:bCs/>
        </w:rPr>
        <w:t xml:space="preserve">port3 </w:t>
      </w:r>
      <w:r>
        <w:t>(</w:t>
      </w:r>
      <w:r>
        <w:rPr>
          <w:rFonts w:hint="eastAsia" w:cs="宋体"/>
        </w:rPr>
        <w:t>可选</w:t>
      </w:r>
      <w:r>
        <w:t>)TCP/UDP</w:t>
      </w:r>
      <w:r>
        <w:rPr>
          <w:rFonts w:hint="eastAsia"/>
        </w:rPr>
        <w:t>目的端口号值，端口号是一个</w:t>
      </w:r>
      <w:r>
        <w:t>0</w:t>
      </w:r>
      <w:r>
        <w:rPr>
          <w:rFonts w:hint="eastAsia"/>
        </w:rPr>
        <w:t>到</w:t>
      </w:r>
      <w:r>
        <w:t>65535</w:t>
      </w:r>
      <w:r>
        <w:rPr>
          <w:rFonts w:hint="eastAsia"/>
        </w:rPr>
        <w:t>的数字；</w:t>
      </w:r>
      <w:r>
        <w:t xml:space="preserve"> </w:t>
      </w:r>
      <w:r>
        <w:rPr>
          <w:b/>
          <w:bCs/>
          <w:i/>
          <w:iCs/>
        </w:rPr>
        <w:t>&lt;dPortMin&gt;</w:t>
      </w:r>
      <w:r>
        <w:rPr>
          <w:rFonts w:hint="eastAsia" w:cs="宋体"/>
        </w:rPr>
        <w:t>，</w:t>
      </w:r>
      <w:r>
        <w:t xml:space="preserve"> </w:t>
      </w:r>
      <w:r>
        <w:rPr>
          <w:rFonts w:hint="eastAsia" w:cs="宋体"/>
        </w:rPr>
        <w:t>目的端口范围下边界；</w:t>
      </w:r>
      <w:r>
        <w:t xml:space="preserve"> </w:t>
      </w:r>
      <w:r>
        <w:rPr>
          <w:b/>
          <w:bCs/>
          <w:i/>
          <w:iCs/>
        </w:rPr>
        <w:t>&lt;dPortMax&gt;</w:t>
      </w:r>
      <w:r>
        <w:rPr>
          <w:rFonts w:hint="eastAsia" w:cs="宋体"/>
        </w:rPr>
        <w:t>，</w:t>
      </w:r>
      <w:r>
        <w:t xml:space="preserve"> </w:t>
      </w:r>
      <w:r>
        <w:rPr>
          <w:rFonts w:hint="eastAsia" w:cs="宋体"/>
        </w:rPr>
        <w:t>目的端口范围上边界；</w:t>
      </w:r>
      <w:r>
        <w:rPr>
          <w:b/>
          <w:bCs/>
          <w:kern w:val="0"/>
        </w:rPr>
        <w:t xml:space="preserve"> [ack] [fin] [psh] [rst] [urg] [syn]</w:t>
      </w:r>
      <w:r>
        <w:rPr>
          <w:rFonts w:hint="eastAsia" w:cs="宋体"/>
          <w:bCs/>
          <w:kern w:val="0"/>
        </w:rPr>
        <w:t>，</w:t>
      </w:r>
      <w:r>
        <w:rPr>
          <w:b/>
          <w:bCs/>
          <w:color w:val="0000FF"/>
        </w:rPr>
        <w:t xml:space="preserve"> </w:t>
      </w:r>
      <w:r>
        <w:rPr>
          <w:kern w:val="0"/>
        </w:rPr>
        <w:t>(</w:t>
      </w:r>
      <w:r>
        <w:rPr>
          <w:rFonts w:hint="eastAsia" w:cs="宋体"/>
          <w:kern w:val="0"/>
        </w:rPr>
        <w:t>可选</w:t>
      </w:r>
      <w:r>
        <w:rPr>
          <w:kern w:val="0"/>
        </w:rPr>
        <w:t xml:space="preserve">) </w:t>
      </w:r>
      <w:r>
        <w:rPr>
          <w:rFonts w:hint="eastAsia" w:cs="宋体"/>
          <w:kern w:val="0"/>
        </w:rPr>
        <w:t>只对</w:t>
      </w:r>
      <w:r>
        <w:rPr>
          <w:kern w:val="0"/>
        </w:rPr>
        <w:t>TCP</w:t>
      </w:r>
      <w:r>
        <w:rPr>
          <w:rFonts w:hint="eastAsia" w:cs="宋体"/>
          <w:kern w:val="0"/>
        </w:rPr>
        <w:t>协议，可选多个标志位，当</w:t>
      </w:r>
      <w:r>
        <w:rPr>
          <w:kern w:val="0"/>
        </w:rPr>
        <w:t>TCP</w:t>
      </w:r>
      <w:r>
        <w:rPr>
          <w:rFonts w:hint="eastAsia" w:cs="宋体"/>
          <w:kern w:val="0"/>
        </w:rPr>
        <w:t>数据报</w:t>
      </w:r>
      <w:r>
        <w:rPr>
          <w:b/>
          <w:bCs/>
          <w:kern w:val="0"/>
        </w:rPr>
        <w:t>[ack] [fin] [psh] [rst] [urg] [syn]</w:t>
      </w:r>
      <w:r>
        <w:rPr>
          <w:rFonts w:hint="eastAsia" w:cs="宋体"/>
          <w:kern w:val="0"/>
        </w:rPr>
        <w:t>的相应位设置时，即初始化</w:t>
      </w:r>
      <w:r>
        <w:rPr>
          <w:kern w:val="0"/>
        </w:rPr>
        <w:t>TCP</w:t>
      </w:r>
      <w:r>
        <w:rPr>
          <w:rFonts w:hint="eastAsia" w:cs="宋体"/>
          <w:kern w:val="0"/>
        </w:rPr>
        <w:t>数据报以形成一个连接时出现匹配；</w:t>
      </w:r>
      <w:r>
        <w:rPr>
          <w:b/>
          <w:bCs/>
        </w:rPr>
        <w:t>precedence</w:t>
      </w:r>
      <w:r>
        <w:t xml:space="preserve"> (</w:t>
      </w:r>
      <w:r>
        <w:rPr>
          <w:rFonts w:hint="eastAsia" w:cs="宋体"/>
        </w:rPr>
        <w:t>可选</w:t>
      </w:r>
      <w:r>
        <w:t xml:space="preserve">) </w:t>
      </w:r>
      <w:r>
        <w:rPr>
          <w:rFonts w:hint="eastAsia" w:cs="宋体"/>
        </w:rPr>
        <w:t>包可由优先级过滤，</w:t>
      </w:r>
      <w:r>
        <w:t xml:space="preserve"> </w:t>
      </w:r>
      <w:r>
        <w:rPr>
          <w:rFonts w:hint="eastAsia" w:cs="宋体"/>
        </w:rPr>
        <w:t>为</w:t>
      </w:r>
      <w:r>
        <w:t>0</w:t>
      </w:r>
      <w:r>
        <w:rPr>
          <w:rFonts w:hint="eastAsia" w:cs="宋体"/>
        </w:rPr>
        <w:t>到</w:t>
      </w:r>
      <w:r>
        <w:t>7</w:t>
      </w:r>
      <w:r>
        <w:rPr>
          <w:rFonts w:hint="eastAsia" w:cs="宋体"/>
        </w:rPr>
        <w:t>的数字；</w:t>
      </w:r>
      <w:r>
        <w:rPr>
          <w:b/>
          <w:bCs/>
        </w:rPr>
        <w:t>tos</w:t>
      </w:r>
      <w:r>
        <w:t xml:space="preserve"> (</w:t>
      </w:r>
      <w:r>
        <w:rPr>
          <w:rFonts w:hint="eastAsia" w:cs="宋体"/>
        </w:rPr>
        <w:t>可选</w:t>
      </w:r>
      <w:r>
        <w:t>)</w:t>
      </w:r>
      <w:r>
        <w:rPr>
          <w:rFonts w:hint="eastAsia" w:cs="宋体"/>
        </w:rPr>
        <w:t>包可由服务级类型过滤，为</w:t>
      </w:r>
      <w:r>
        <w:t>0</w:t>
      </w:r>
      <w:r>
        <w:rPr>
          <w:rFonts w:hint="eastAsia" w:cs="宋体"/>
        </w:rPr>
        <w:t>到</w:t>
      </w:r>
      <w:r>
        <w:t>15</w:t>
      </w:r>
      <w:r>
        <w:rPr>
          <w:rFonts w:hint="eastAsia" w:cs="宋体"/>
        </w:rPr>
        <w:t>的数字；</w:t>
      </w:r>
      <w:r>
        <w:rPr>
          <w:b/>
          <w:bCs/>
        </w:rPr>
        <w:t>icmp-type</w:t>
      </w:r>
      <w:r>
        <w:t xml:space="preserve">  (</w:t>
      </w:r>
      <w:r>
        <w:rPr>
          <w:rFonts w:hint="eastAsia" w:cs="宋体"/>
        </w:rPr>
        <w:t>可选</w:t>
      </w:r>
      <w:r>
        <w:t>) ICMP</w:t>
      </w:r>
      <w:r>
        <w:rPr>
          <w:rFonts w:hint="eastAsia" w:cs="宋体"/>
        </w:rPr>
        <w:t>包可由</w:t>
      </w:r>
      <w:r>
        <w:t>ICMP</w:t>
      </w:r>
      <w:r>
        <w:rPr>
          <w:rFonts w:hint="eastAsia" w:cs="宋体"/>
        </w:rPr>
        <w:t>报文类型过滤。类型是数字</w:t>
      </w:r>
      <w:r>
        <w:t>0</w:t>
      </w:r>
      <w:r>
        <w:rPr>
          <w:rFonts w:hint="eastAsia" w:cs="宋体"/>
        </w:rPr>
        <w:t>到</w:t>
      </w:r>
      <w:r>
        <w:t>255</w:t>
      </w:r>
      <w:r>
        <w:rPr>
          <w:rFonts w:hint="eastAsia" w:cs="宋体"/>
        </w:rPr>
        <w:t>；</w:t>
      </w:r>
      <w:r>
        <w:rPr>
          <w:b/>
          <w:bCs/>
        </w:rPr>
        <w:t>icmp-code</w:t>
      </w:r>
      <w:r>
        <w:t xml:space="preserve"> (</w:t>
      </w:r>
      <w:r>
        <w:rPr>
          <w:rFonts w:hint="eastAsia" w:cs="宋体"/>
        </w:rPr>
        <w:t>可选</w:t>
      </w:r>
      <w:r>
        <w:t>) ICMP</w:t>
      </w:r>
      <w:r>
        <w:rPr>
          <w:rFonts w:hint="eastAsia" w:cs="宋体"/>
        </w:rPr>
        <w:t>包可由</w:t>
      </w:r>
      <w:r>
        <w:t>ICMP</w:t>
      </w:r>
      <w:r>
        <w:rPr>
          <w:rFonts w:hint="eastAsia" w:cs="宋体"/>
        </w:rPr>
        <w:t>报文码过滤。该代码是数字</w:t>
      </w:r>
      <w:r>
        <w:t>0</w:t>
      </w:r>
      <w:r>
        <w:rPr>
          <w:rFonts w:hint="eastAsia" w:cs="宋体"/>
        </w:rPr>
        <w:t>到</w:t>
      </w:r>
      <w:r>
        <w:t>255</w:t>
      </w:r>
      <w:r>
        <w:rPr>
          <w:rFonts w:hint="eastAsia" w:cs="宋体"/>
        </w:rPr>
        <w:t>；</w:t>
      </w:r>
      <w:r>
        <w:rPr>
          <w:b/>
          <w:bCs/>
        </w:rPr>
        <w:t>igmp-type</w:t>
      </w:r>
      <w:r>
        <w:t xml:space="preserve"> (</w:t>
      </w:r>
      <w:r>
        <w:rPr>
          <w:rFonts w:hint="eastAsia" w:cs="宋体"/>
        </w:rPr>
        <w:t>可选</w:t>
      </w:r>
      <w:r>
        <w:t>) IGMP</w:t>
      </w:r>
      <w:r>
        <w:rPr>
          <w:rFonts w:hint="eastAsia" w:cs="宋体"/>
        </w:rPr>
        <w:t>包可由</w:t>
      </w:r>
      <w:r>
        <w:t>IGMP</w:t>
      </w:r>
      <w:r>
        <w:rPr>
          <w:rFonts w:hint="eastAsia" w:cs="宋体"/>
        </w:rPr>
        <w:t>报文类型或报文名过滤。类型是数字</w:t>
      </w:r>
      <w:r>
        <w:t>0</w:t>
      </w:r>
      <w:r>
        <w:rPr>
          <w:rFonts w:hint="eastAsia" w:cs="宋体"/>
        </w:rPr>
        <w:t>到</w:t>
      </w:r>
      <w:r>
        <w:t>15</w:t>
      </w:r>
      <w:r>
        <w:rPr>
          <w:rFonts w:hint="eastAsia" w:cs="宋体"/>
        </w:rPr>
        <w:t>；</w:t>
      </w:r>
      <w:r>
        <w:rPr>
          <w:b/>
          <w:bCs/>
          <w:i/>
          <w:iCs/>
        </w:rPr>
        <w:t xml:space="preserve">&lt;time-range-name&gt; </w:t>
      </w:r>
      <w:r>
        <w:rPr>
          <w:rFonts w:hint="eastAsia" w:cs="宋体"/>
        </w:rPr>
        <w:t>时间范围名称。</w:t>
      </w:r>
    </w:p>
    <w:p>
      <w:pPr>
        <w:wordWrap w:val="0"/>
        <w:autoSpaceDE w:val="0"/>
      </w:pPr>
      <w:r>
        <w:rPr>
          <w:rFonts w:hint="eastAsia" w:cs="宋体"/>
          <w:b/>
          <w:bCs/>
        </w:rPr>
        <w:t>命令模式：</w:t>
      </w:r>
      <w:r>
        <w:rPr>
          <w:rFonts w:hint="eastAsia" w:cs="宋体"/>
        </w:rPr>
        <w:t>全局配置模式</w:t>
      </w:r>
      <w:r>
        <w:t xml:space="preserve"> </w:t>
      </w:r>
    </w:p>
    <w:p>
      <w:pPr>
        <w:wordWrap w:val="0"/>
        <w:autoSpaceDE w:val="0"/>
      </w:pPr>
      <w:r>
        <w:rPr>
          <w:rFonts w:hint="eastAsia" w:cs="宋体"/>
          <w:b/>
          <w:bCs/>
        </w:rPr>
        <w:t>缺省情况：</w:t>
      </w:r>
      <w:r>
        <w:rPr>
          <w:rFonts w:hint="eastAsia" w:cs="宋体"/>
        </w:rPr>
        <w:t>没有配置任何的访问列表。</w:t>
      </w:r>
    </w:p>
    <w:p>
      <w:pPr>
        <w:wordWrap w:val="0"/>
        <w:autoSpaceDE w:val="0"/>
      </w:pPr>
      <w:r>
        <w:rPr>
          <w:rFonts w:hint="eastAsia" w:cs="宋体"/>
          <w:b/>
          <w:bCs/>
        </w:rPr>
        <w:t>使用指南：</w:t>
      </w:r>
      <w:r>
        <w:rPr>
          <w:rFonts w:hint="eastAsia" w:cs="宋体"/>
        </w:rPr>
        <w:t>当用户第一次指定特定</w:t>
      </w:r>
      <w:r>
        <w:rPr>
          <w:b/>
          <w:bCs/>
          <w:i/>
          <w:iCs/>
        </w:rPr>
        <w:t>&lt;num&gt;</w:t>
      </w:r>
      <w:r>
        <w:rPr>
          <w:rFonts w:hint="eastAsia" w:cs="宋体"/>
        </w:rPr>
        <w:t>时，创建此编号的</w:t>
      </w:r>
      <w:r>
        <w:t>ACL</w:t>
      </w:r>
      <w:r>
        <w:rPr>
          <w:rFonts w:hint="eastAsia" w:cs="宋体"/>
        </w:rPr>
        <w:t>，之后在此</w:t>
      </w:r>
      <w:r>
        <w:t>ACL</w:t>
      </w:r>
      <w:r>
        <w:rPr>
          <w:rFonts w:hint="eastAsia" w:cs="宋体"/>
        </w:rPr>
        <w:t>中添加表项；标号为</w:t>
      </w:r>
      <w:r>
        <w:t>3200-3299</w:t>
      </w:r>
      <w:r>
        <w:rPr>
          <w:rFonts w:hint="eastAsia" w:cs="宋体"/>
        </w:rPr>
        <w:t>访问列表可以配置非连续</w:t>
      </w:r>
      <w:r>
        <w:t>IP</w:t>
      </w:r>
      <w:r>
        <w:rPr>
          <w:rFonts w:hint="eastAsia" w:cs="宋体"/>
        </w:rPr>
        <w:t>地址反掩码。</w:t>
      </w:r>
    </w:p>
    <w:p>
      <w:pPr>
        <w:wordWrap w:val="0"/>
        <w:autoSpaceDE w:val="0"/>
      </w:pPr>
      <w:bookmarkStart w:id="6492" w:name="_Toc274832789"/>
      <w:bookmarkStart w:id="6493" w:name="_Toc286648758"/>
      <w:bookmarkStart w:id="6494" w:name="_Toc262025619"/>
      <w:bookmarkStart w:id="6495" w:name="_Toc9618"/>
      <w:bookmarkStart w:id="6496" w:name="_Toc282615514"/>
      <w:bookmarkStart w:id="6497" w:name="_Toc275161045"/>
      <w:bookmarkStart w:id="6498" w:name="_Toc275171458"/>
      <w:bookmarkStart w:id="6499" w:name="_Toc261960711"/>
    </w:p>
    <w:p>
      <w:pPr>
        <w:wordWrap w:val="0"/>
        <w:autoSpaceDE w:val="0"/>
        <w:rPr>
          <w:rFonts w:ascii="Arial" w:hAnsi="Arial" w:cs="Arial"/>
        </w:rPr>
      </w:pPr>
      <w:r>
        <w:rPr>
          <w:rFonts w:ascii="Arial" w:hAnsi="Arial" w:cs="Arial"/>
          <w:b/>
          <w:bCs/>
        </w:rPr>
        <w:t>举例：</w:t>
      </w:r>
      <w:r>
        <w:rPr>
          <w:rFonts w:hint="eastAsia" w:ascii="Arial" w:hAnsi="Arial" w:cs="Arial"/>
          <w:bCs/>
        </w:rPr>
        <w:t>允许源</w:t>
      </w:r>
      <w:r>
        <w:rPr>
          <w:rFonts w:ascii="Arial" w:hAnsi="Arial" w:cs="Arial"/>
          <w:bCs/>
        </w:rPr>
        <w:t>MAC</w:t>
      </w:r>
      <w:r>
        <w:rPr>
          <w:rFonts w:hint="eastAsia" w:ascii="Arial" w:hAnsi="Arial" w:cs="Arial"/>
          <w:bCs/>
        </w:rPr>
        <w:t>为</w:t>
      </w:r>
      <w:r>
        <w:rPr>
          <w:rFonts w:ascii="Arial" w:hAnsi="Arial" w:cs="Arial"/>
          <w:bCs/>
        </w:rPr>
        <w:t>00-12-34-45-XX-XX</w:t>
      </w:r>
      <w:r>
        <w:rPr>
          <w:rFonts w:hint="eastAsia" w:ascii="Arial" w:hAnsi="Arial" w:cs="Arial"/>
          <w:bCs/>
        </w:rPr>
        <w:t>，任意目的</w:t>
      </w:r>
      <w:r>
        <w:rPr>
          <w:rFonts w:ascii="Arial" w:hAnsi="Arial" w:cs="Arial"/>
          <w:bCs/>
        </w:rPr>
        <w:t>MAC</w:t>
      </w:r>
      <w:r>
        <w:rPr>
          <w:rFonts w:hint="eastAsia" w:ascii="Arial" w:hAnsi="Arial" w:cs="Arial"/>
          <w:bCs/>
        </w:rPr>
        <w:t>地址，源</w:t>
      </w:r>
      <w:r>
        <w:rPr>
          <w:rFonts w:ascii="Arial" w:hAnsi="Arial" w:cs="Arial"/>
          <w:bCs/>
        </w:rPr>
        <w:t>IP</w:t>
      </w:r>
      <w:r>
        <w:rPr>
          <w:rFonts w:hint="eastAsia" w:ascii="Arial" w:hAnsi="Arial" w:cs="Arial"/>
          <w:bCs/>
        </w:rPr>
        <w:t>地址为：</w:t>
      </w:r>
      <w:r>
        <w:rPr>
          <w:rFonts w:ascii="Arial" w:hAnsi="Arial" w:cs="Arial"/>
          <w:bCs/>
        </w:rPr>
        <w:t>100.1.1.0</w:t>
      </w:r>
      <w:r>
        <w:rPr>
          <w:rFonts w:ascii="Arial" w:hAnsi="Arial" w:cs="Arial"/>
        </w:rPr>
        <w:t xml:space="preserve"> 0.255.255.255，任意目的IP地址，且源端口是100，目的端口是40000的TCP报文通过</w:t>
      </w:r>
    </w:p>
    <w:p>
      <w:pPr>
        <w:wordWrap w:val="0"/>
        <w:autoSpaceDE w:val="0"/>
      </w:pPr>
      <w:r>
        <w:t>Switch</w:t>
      </w:r>
      <w:r>
        <w:rPr>
          <w:rFonts w:ascii="Arial" w:hAnsi="Arial" w:cs="Arial"/>
        </w:rPr>
        <w:t>(config)# access-list 3199 permit 00-12-34-45-67-00 00-00-00-00-FF-FF any-destination-mac tcp 100.1.1.0 0.255.255.255 s-port 100 any-destination d-port 40000</w:t>
      </w:r>
    </w:p>
    <w:p>
      <w:pPr>
        <w:pStyle w:val="5"/>
        <w:wordWrap w:val="0"/>
        <w:autoSpaceDE w:val="0"/>
      </w:pPr>
      <w:bookmarkStart w:id="6500" w:name="_Toc15116"/>
      <w:r>
        <w:t>access-list(mac standard)</w:t>
      </w:r>
      <w:bookmarkEnd w:id="6492"/>
      <w:bookmarkEnd w:id="6493"/>
      <w:bookmarkEnd w:id="6494"/>
      <w:bookmarkEnd w:id="6495"/>
      <w:bookmarkEnd w:id="6496"/>
      <w:bookmarkEnd w:id="6497"/>
      <w:bookmarkEnd w:id="6498"/>
      <w:bookmarkEnd w:id="6499"/>
      <w:bookmarkEnd w:id="6500"/>
    </w:p>
    <w:p>
      <w:pPr>
        <w:wordWrap w:val="0"/>
        <w:autoSpaceDE w:val="0"/>
        <w:rPr>
          <w:b/>
          <w:bCs/>
        </w:rPr>
      </w:pPr>
      <w:r>
        <w:rPr>
          <w:rFonts w:hint="eastAsia" w:cs="宋体"/>
          <w:b/>
          <w:bCs/>
        </w:rPr>
        <w:t>命令</w:t>
      </w:r>
      <w:r>
        <w:rPr>
          <w:rFonts w:hint="eastAsia" w:cs="宋体"/>
          <w:b/>
          <w:bCs/>
          <w:lang w:val="en-GB"/>
        </w:rPr>
        <w:t>：</w:t>
      </w:r>
      <w:r>
        <w:rPr>
          <w:b/>
          <w:bCs/>
        </w:rPr>
        <w:t xml:space="preserve">access-list </w:t>
      </w:r>
      <w:r>
        <w:rPr>
          <w:b/>
          <w:bCs/>
          <w:i/>
          <w:iCs/>
        </w:rPr>
        <w:t>&lt;num&gt;</w:t>
      </w:r>
      <w:r>
        <w:rPr>
          <w:b/>
          <w:bCs/>
        </w:rPr>
        <w:t xml:space="preserve"> {deny|permit} {any-source-mac | {host-source-mac </w:t>
      </w:r>
      <w:r>
        <w:rPr>
          <w:b/>
          <w:bCs/>
          <w:i/>
          <w:iCs/>
        </w:rPr>
        <w:t xml:space="preserve">&lt;host_smac&gt; </w:t>
      </w:r>
      <w:r>
        <w:rPr>
          <w:b/>
          <w:bCs/>
        </w:rPr>
        <w:t>} | {</w:t>
      </w:r>
      <w:r>
        <w:rPr>
          <w:b/>
          <w:bCs/>
          <w:i/>
          <w:iCs/>
        </w:rPr>
        <w:t>&lt;smac&gt; &lt;smac-mask&gt;</w:t>
      </w:r>
      <w:r>
        <w:rPr>
          <w:b/>
          <w:bCs/>
        </w:rPr>
        <w:t>} }</w:t>
      </w:r>
    </w:p>
    <w:p>
      <w:pPr>
        <w:wordWrap w:val="0"/>
        <w:autoSpaceDE w:val="0"/>
        <w:ind w:firstLine="616" w:firstLineChars="292"/>
        <w:rPr>
          <w:b/>
          <w:bCs/>
        </w:rPr>
      </w:pPr>
      <w:r>
        <w:rPr>
          <w:b/>
          <w:bCs/>
        </w:rPr>
        <w:t>no access-list &lt;num&gt;</w:t>
      </w:r>
    </w:p>
    <w:p>
      <w:pPr>
        <w:wordWrap w:val="0"/>
        <w:autoSpaceDE w:val="0"/>
      </w:pPr>
      <w:r>
        <w:rPr>
          <w:rFonts w:hint="eastAsia" w:cs="宋体"/>
          <w:b/>
          <w:bCs/>
        </w:rPr>
        <w:t>功能：</w:t>
      </w:r>
      <w:r>
        <w:rPr>
          <w:rFonts w:hint="eastAsia" w:cs="宋体"/>
        </w:rPr>
        <w:t>定义一条标准数字</w:t>
      </w:r>
      <w:r>
        <w:t>MAC ACL</w:t>
      </w:r>
      <w:r>
        <w:rPr>
          <w:rFonts w:hint="eastAsia" w:cs="宋体"/>
        </w:rPr>
        <w:t>规则，</w:t>
      </w:r>
      <w:r>
        <w:t>No</w:t>
      </w:r>
      <w:r>
        <w:rPr>
          <w:rFonts w:hint="eastAsia" w:cs="宋体"/>
        </w:rPr>
        <w:t>命令删除一个标准数字</w:t>
      </w:r>
      <w:r>
        <w:t xml:space="preserve"> MAC</w:t>
      </w:r>
      <w:r>
        <w:rPr>
          <w:rFonts w:hint="eastAsia" w:cs="宋体"/>
        </w:rPr>
        <w:t>访问表规则</w:t>
      </w:r>
    </w:p>
    <w:p>
      <w:pPr>
        <w:wordWrap w:val="0"/>
        <w:autoSpaceDE w:val="0"/>
      </w:pPr>
      <w:r>
        <w:rPr>
          <w:rFonts w:hint="eastAsia" w:cs="宋体"/>
          <w:b/>
          <w:bCs/>
        </w:rPr>
        <w:t>参数：</w:t>
      </w:r>
      <w:r>
        <w:rPr>
          <w:b/>
          <w:bCs/>
          <w:i/>
          <w:iCs/>
        </w:rPr>
        <w:t>&lt;num&gt;</w:t>
      </w:r>
      <w:r>
        <w:rPr>
          <w:rFonts w:hint="eastAsia" w:cs="宋体"/>
        </w:rPr>
        <w:t>访问表号，这是一个从</w:t>
      </w:r>
      <w:r>
        <w:t>700</w:t>
      </w:r>
      <w:r>
        <w:rPr>
          <w:rFonts w:hint="eastAsia" w:cs="宋体"/>
        </w:rPr>
        <w:t>到</w:t>
      </w:r>
      <w:r>
        <w:t>799</w:t>
      </w:r>
      <w:r>
        <w:rPr>
          <w:rFonts w:hint="eastAsia" w:cs="宋体"/>
        </w:rPr>
        <w:t>的十进制号；</w:t>
      </w:r>
      <w:r>
        <w:rPr>
          <w:b/>
          <w:bCs/>
          <w:i/>
          <w:iCs/>
        </w:rPr>
        <w:t>deny</w:t>
      </w:r>
      <w:r>
        <w:t xml:space="preserve">  </w:t>
      </w:r>
      <w:r>
        <w:rPr>
          <w:rFonts w:hint="eastAsia" w:cs="宋体"/>
        </w:rPr>
        <w:t>如果规则匹配，拒绝访问；</w:t>
      </w:r>
      <w:r>
        <w:rPr>
          <w:b/>
          <w:bCs/>
          <w:i/>
          <w:iCs/>
        </w:rPr>
        <w:t>permit</w:t>
      </w:r>
      <w:r>
        <w:t xml:space="preserve">  </w:t>
      </w:r>
      <w:r>
        <w:rPr>
          <w:rFonts w:hint="eastAsia" w:cs="宋体"/>
        </w:rPr>
        <w:t>如果规则匹配，允许访问；</w:t>
      </w:r>
      <w:r>
        <w:rPr>
          <w:b/>
          <w:bCs/>
          <w:i/>
          <w:iCs/>
        </w:rPr>
        <w:t>&lt;smac&gt;</w:t>
      </w:r>
      <w:r>
        <w:rPr>
          <w:rFonts w:hint="eastAsia" w:cs="宋体"/>
          <w:b/>
          <w:bCs/>
          <w:i/>
          <w:iCs/>
        </w:rPr>
        <w:t>，</w:t>
      </w:r>
      <w:r>
        <w:rPr>
          <w:b/>
          <w:bCs/>
          <w:i/>
          <w:iCs/>
        </w:rPr>
        <w:t>&lt;host_smac&gt;</w:t>
      </w:r>
      <w:r>
        <w:t xml:space="preserve">  </w:t>
      </w:r>
      <w:r>
        <w:rPr>
          <w:rFonts w:hint="eastAsia" w:cs="宋体"/>
        </w:rPr>
        <w:t>源</w:t>
      </w:r>
      <w:r>
        <w:t>MAC</w:t>
      </w:r>
      <w:r>
        <w:rPr>
          <w:rFonts w:hint="eastAsia" w:cs="宋体"/>
        </w:rPr>
        <w:t>地址；</w:t>
      </w:r>
      <w:r>
        <w:rPr>
          <w:b/>
          <w:bCs/>
          <w:i/>
          <w:iCs/>
        </w:rPr>
        <w:t>&lt;smac-mask&gt;</w:t>
      </w:r>
      <w:r>
        <w:rPr>
          <w:rFonts w:hint="eastAsia" w:cs="宋体"/>
        </w:rPr>
        <w:t>　源</w:t>
      </w:r>
      <w:r>
        <w:t>MAC</w:t>
      </w:r>
      <w:r>
        <w:rPr>
          <w:rFonts w:hint="eastAsia" w:cs="宋体"/>
        </w:rPr>
        <w:t>地址的掩码（反掩码）</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没有配置任何的访问列表。</w:t>
      </w:r>
    </w:p>
    <w:p>
      <w:pPr>
        <w:wordWrap w:val="0"/>
        <w:autoSpaceDE w:val="0"/>
      </w:pPr>
      <w:r>
        <w:rPr>
          <w:rFonts w:hint="eastAsia" w:cs="宋体"/>
          <w:b/>
          <w:bCs/>
        </w:rPr>
        <w:t>使用指南：</w:t>
      </w:r>
      <w:r>
        <w:rPr>
          <w:rFonts w:hint="eastAsia" w:cs="宋体"/>
        </w:rPr>
        <w:t>当用户第一次指定特定</w:t>
      </w:r>
      <w:r>
        <w:rPr>
          <w:b/>
          <w:bCs/>
          <w:i/>
          <w:iCs/>
        </w:rPr>
        <w:t>&lt;num&gt;</w:t>
      </w:r>
      <w:r>
        <w:rPr>
          <w:rFonts w:hint="eastAsia" w:cs="宋体"/>
        </w:rPr>
        <w:t>时，创建此编号的</w:t>
      </w:r>
      <w:r>
        <w:t>ACL</w:t>
      </w:r>
      <w:r>
        <w:rPr>
          <w:rFonts w:hint="eastAsia" w:cs="宋体"/>
        </w:rPr>
        <w:t>，之后在此</w:t>
      </w:r>
      <w:r>
        <w:t>ACL</w:t>
      </w:r>
      <w:r>
        <w:rPr>
          <w:rFonts w:hint="eastAsia" w:cs="宋体"/>
        </w:rPr>
        <w:t>中添加表项。</w:t>
      </w:r>
    </w:p>
    <w:p>
      <w:pPr>
        <w:wordWrap w:val="0"/>
        <w:autoSpaceDE w:val="0"/>
      </w:pPr>
      <w:r>
        <w:rPr>
          <w:rFonts w:hint="eastAsia" w:cs="宋体"/>
          <w:b/>
          <w:bCs/>
        </w:rPr>
        <w:t>举例：</w:t>
      </w:r>
      <w:r>
        <w:rPr>
          <w:rFonts w:hint="eastAsia" w:cs="宋体"/>
        </w:rPr>
        <w:t>允许源</w:t>
      </w:r>
      <w:r>
        <w:t>MAC</w:t>
      </w:r>
      <w:r>
        <w:rPr>
          <w:rFonts w:hint="eastAsia" w:cs="宋体"/>
        </w:rPr>
        <w:t>地址为</w:t>
      </w:r>
      <w:r>
        <w:t>00-00-XX-XX-00-01</w:t>
      </w:r>
      <w:r>
        <w:rPr>
          <w:rFonts w:hint="eastAsia" w:cs="宋体"/>
        </w:rPr>
        <w:t>的数据包通过，拒绝源地址为</w:t>
      </w:r>
      <w:r>
        <w:t>00-00-00-XX-00-ab</w:t>
      </w:r>
      <w:r>
        <w:rPr>
          <w:rFonts w:hint="eastAsia" w:cs="宋体"/>
        </w:rPr>
        <w:t>的数据包通过。</w:t>
      </w:r>
    </w:p>
    <w:p>
      <w:pPr>
        <w:wordWrap w:val="0"/>
        <w:autoSpaceDE w:val="0"/>
      </w:pPr>
      <w:r>
        <w:t>Switch(config)# access-list 700 permit</w:t>
      </w:r>
      <w:r>
        <w:rPr>
          <w:b/>
          <w:bCs/>
        </w:rPr>
        <w:t xml:space="preserve"> </w:t>
      </w:r>
      <w:r>
        <w:t>00-00-00-00-00-01 00-00-FF-FF-00-00</w:t>
      </w:r>
    </w:p>
    <w:p>
      <w:pPr>
        <w:wordWrap w:val="0"/>
        <w:autoSpaceDE w:val="0"/>
      </w:pPr>
      <w:r>
        <w:t>Switch(config)#</w:t>
      </w:r>
      <w:r>
        <w:rPr>
          <w:b/>
          <w:bCs/>
        </w:rPr>
        <w:t xml:space="preserve"> </w:t>
      </w:r>
      <w:r>
        <w:t>access-list 700 deny</w:t>
      </w:r>
      <w:r>
        <w:rPr>
          <w:b/>
          <w:bCs/>
        </w:rPr>
        <w:t xml:space="preserve">  </w:t>
      </w:r>
      <w:r>
        <w:t>00-00-00-00-00-ab 00-00-00-FF-00-00</w:t>
      </w:r>
    </w:p>
    <w:p>
      <w:pPr>
        <w:pStyle w:val="5"/>
        <w:wordWrap w:val="0"/>
        <w:autoSpaceDE w:val="0"/>
      </w:pPr>
      <w:bookmarkStart w:id="6501" w:name="_Toc20628"/>
      <w:bookmarkStart w:id="6502" w:name="_Toc275161046"/>
      <w:bookmarkStart w:id="6503" w:name="_Toc274832790"/>
      <w:bookmarkStart w:id="6504" w:name="_Toc275171459"/>
      <w:bookmarkStart w:id="6505" w:name="_Toc282615515"/>
      <w:bookmarkStart w:id="6506" w:name="_Toc261960712"/>
      <w:bookmarkStart w:id="6507" w:name="_Toc20139"/>
      <w:bookmarkStart w:id="6508" w:name="_Toc262025620"/>
      <w:bookmarkStart w:id="6509" w:name="_Toc286648759"/>
      <w:r>
        <w:t>clear access-group</w:t>
      </w:r>
      <w:bookmarkEnd w:id="6501"/>
      <w:r>
        <w:t xml:space="preserve"> </w:t>
      </w:r>
      <w:bookmarkEnd w:id="6502"/>
      <w:bookmarkEnd w:id="6503"/>
      <w:bookmarkEnd w:id="6504"/>
      <w:bookmarkEnd w:id="6505"/>
      <w:bookmarkEnd w:id="6506"/>
      <w:bookmarkEnd w:id="6507"/>
      <w:bookmarkEnd w:id="6508"/>
      <w:bookmarkEnd w:id="6509"/>
    </w:p>
    <w:p>
      <w:pPr>
        <w:wordWrap w:val="0"/>
        <w:autoSpaceDE w:val="0"/>
        <w:rPr>
          <w:rFonts w:ascii="Arial" w:hAnsi="Arial"/>
          <w:b/>
          <w:bCs/>
        </w:rPr>
      </w:pPr>
      <w:bookmarkStart w:id="6510" w:name="_Toc23169"/>
      <w:bookmarkStart w:id="6511" w:name="_Toc275171460"/>
      <w:bookmarkStart w:id="6512" w:name="_Toc262025621"/>
      <w:bookmarkStart w:id="6513" w:name="_Toc286648760"/>
      <w:bookmarkStart w:id="6514" w:name="_Toc261960713"/>
      <w:bookmarkStart w:id="6515" w:name="_Toc282615516"/>
      <w:bookmarkStart w:id="6516" w:name="_Toc274832791"/>
      <w:bookmarkStart w:id="6517" w:name="_Toc275161047"/>
      <w:r>
        <w:rPr>
          <w:rFonts w:hint="eastAsia" w:ascii="Arial" w:hAnsi="Arial" w:cs="宋体"/>
          <w:b/>
          <w:bCs/>
        </w:rPr>
        <w:t>命令：</w:t>
      </w:r>
      <w:r>
        <w:rPr>
          <w:rFonts w:ascii="Arial" w:hAnsi="Arial" w:cs="宋体"/>
          <w:b/>
          <w:bCs/>
        </w:rPr>
        <w:t>clear</w:t>
      </w:r>
      <w:r>
        <w:rPr>
          <w:rFonts w:ascii="Arial" w:hAnsi="Arial"/>
          <w:b/>
          <w:bCs/>
        </w:rPr>
        <w:t xml:space="preserve"> access-group</w:t>
      </w:r>
      <w:r>
        <w:rPr>
          <w:rFonts w:hint="eastAsia" w:ascii="Arial" w:hAnsi="Arial"/>
          <w:b/>
        </w:rPr>
        <w:t>(in | out)</w:t>
      </w:r>
      <w:r>
        <w:rPr>
          <w:rFonts w:hint="eastAsia" w:ascii="Arial" w:hAnsi="Arial"/>
        </w:rPr>
        <w:t xml:space="preserve">  </w:t>
      </w:r>
      <w:r>
        <w:rPr>
          <w:rFonts w:ascii="Arial" w:hAnsi="Arial"/>
          <w:b/>
          <w:bCs/>
        </w:rPr>
        <w:t>statistic</w:t>
      </w:r>
      <w:r>
        <w:rPr>
          <w:rFonts w:ascii="Arial" w:hAnsi="Arial"/>
        </w:rPr>
        <w:t xml:space="preserve"> </w:t>
      </w:r>
      <w:r>
        <w:rPr>
          <w:rFonts w:ascii="Arial" w:hAnsi="Arial"/>
          <w:b/>
          <w:bCs/>
        </w:rPr>
        <w:t xml:space="preserve">interface { </w:t>
      </w:r>
      <w:r>
        <w:rPr>
          <w:rFonts w:ascii="Arial" w:hAnsi="Arial"/>
          <w:b/>
          <w:bCs/>
          <w:i/>
          <w:iCs/>
        </w:rPr>
        <w:t xml:space="preserve">&lt;interface-name&gt; </w:t>
      </w:r>
      <w:r>
        <w:rPr>
          <w:rFonts w:ascii="Arial" w:hAnsi="Arial"/>
          <w:b/>
          <w:bCs/>
        </w:rPr>
        <w:t>| ethernet</w:t>
      </w:r>
      <w:r>
        <w:rPr>
          <w:rFonts w:ascii="Arial" w:hAnsi="Arial"/>
          <w:b/>
          <w:bCs/>
          <w:i/>
          <w:iCs/>
        </w:rPr>
        <w:t xml:space="preserve">&lt;interface-name&gt; </w:t>
      </w:r>
      <w:r>
        <w:rPr>
          <w:rFonts w:ascii="Arial" w:hAnsi="Arial"/>
          <w:b/>
          <w:bCs/>
        </w:rPr>
        <w:t xml:space="preserve">} </w:t>
      </w:r>
    </w:p>
    <w:p>
      <w:pPr>
        <w:wordWrap w:val="0"/>
        <w:autoSpaceDE w:val="0"/>
        <w:rPr>
          <w:rFonts w:ascii="Arial" w:hAnsi="Arial"/>
        </w:rPr>
      </w:pPr>
      <w:r>
        <w:rPr>
          <w:rFonts w:hint="eastAsia" w:ascii="Arial" w:hAnsi="Arial" w:cs="宋体"/>
          <w:b/>
          <w:bCs/>
        </w:rPr>
        <w:t>功能：清空指定接口的包过滤统计信息。</w:t>
      </w:r>
    </w:p>
    <w:p>
      <w:pPr>
        <w:wordWrap w:val="0"/>
        <w:autoSpaceDE w:val="0"/>
        <w:rPr>
          <w:rFonts w:ascii="Arial" w:hAnsi="Arial"/>
        </w:rPr>
      </w:pPr>
      <w:r>
        <w:rPr>
          <w:rFonts w:hint="eastAsia" w:ascii="Arial" w:hAnsi="Arial" w:cs="宋体"/>
          <w:b/>
          <w:bCs/>
        </w:rPr>
        <w:t>参数：</w:t>
      </w:r>
      <w:r>
        <w:rPr>
          <w:rFonts w:ascii="Arial" w:hAnsi="Arial"/>
          <w:b/>
          <w:bCs/>
          <w:i/>
          <w:iCs/>
        </w:rPr>
        <w:t>&lt;interface-name&gt;</w:t>
      </w:r>
      <w:r>
        <w:rPr>
          <w:rFonts w:hint="eastAsia" w:ascii="Arial" w:hAnsi="Arial" w:cs="宋体"/>
          <w:b/>
          <w:bCs/>
        </w:rPr>
        <w:t>：接口名称。</w:t>
      </w:r>
    </w:p>
    <w:p>
      <w:pPr>
        <w:wordWrap w:val="0"/>
        <w:autoSpaceDE w:val="0"/>
        <w:rPr>
          <w:rFonts w:ascii="Arial" w:hAnsi="Arial"/>
        </w:rPr>
      </w:pPr>
      <w:r>
        <w:rPr>
          <w:rFonts w:hint="eastAsia" w:ascii="Arial" w:hAnsi="Arial" w:cs="宋体"/>
          <w:b/>
          <w:bCs/>
        </w:rPr>
        <w:t>命令模式：特权用户模式。</w:t>
      </w:r>
    </w:p>
    <w:p>
      <w:pPr>
        <w:wordWrap w:val="0"/>
        <w:autoSpaceDE w:val="0"/>
        <w:rPr>
          <w:rFonts w:ascii="Arial" w:hAnsi="Arial" w:cs="宋体"/>
        </w:rPr>
      </w:pPr>
      <w:r>
        <w:rPr>
          <w:rFonts w:hint="eastAsia" w:ascii="Arial" w:hAnsi="Arial" w:cs="宋体"/>
          <w:b/>
          <w:bCs/>
        </w:rPr>
        <w:t>缺省情况：无。</w:t>
      </w:r>
    </w:p>
    <w:p>
      <w:pPr>
        <w:wordWrap w:val="0"/>
        <w:autoSpaceDE w:val="0"/>
        <w:rPr>
          <w:rFonts w:ascii="Arial" w:hAnsi="Arial"/>
        </w:rPr>
      </w:pPr>
      <w:r>
        <w:rPr>
          <w:rFonts w:hint="eastAsia" w:ascii="Arial" w:hAnsi="Arial" w:cs="宋体"/>
          <w:b/>
          <w:bCs/>
        </w:rPr>
        <w:t>举例：清空</w:t>
      </w:r>
      <w:r>
        <w:rPr>
          <w:rFonts w:ascii="Arial" w:hAnsi="Arial" w:cs="宋体"/>
          <w:b/>
          <w:bCs/>
        </w:rPr>
        <w:t>1</w:t>
      </w:r>
      <w:r>
        <w:rPr>
          <w:rFonts w:ascii="Arial" w:hAnsi="Arial"/>
        </w:rPr>
        <w:t>/</w:t>
      </w:r>
      <w:r>
        <w:rPr>
          <w:rFonts w:ascii="Arial" w:hAnsi="Arial" w:cs="Arial"/>
        </w:rPr>
        <w:t>0/1</w:t>
      </w:r>
      <w:r>
        <w:rPr>
          <w:rFonts w:hint="eastAsia" w:ascii="Arial" w:hAnsi="Arial" w:cs="Arial"/>
        </w:rPr>
        <w:t>接口的包过滤统计信息。</w:t>
      </w:r>
    </w:p>
    <w:p>
      <w:pPr>
        <w:wordWrap w:val="0"/>
        <w:autoSpaceDE w:val="0"/>
      </w:pPr>
      <w:r>
        <w:rPr>
          <w:rFonts w:ascii="Arial" w:hAnsi="Arial" w:cs="Arial"/>
        </w:rPr>
        <w:t>Switch#clear</w:t>
      </w:r>
      <w:r>
        <w:rPr>
          <w:rFonts w:ascii="Arial" w:hAnsi="Arial"/>
        </w:rPr>
        <w:t xml:space="preserve"> access-group </w:t>
      </w:r>
      <w:r>
        <w:rPr>
          <w:rFonts w:hint="eastAsia" w:ascii="Arial" w:hAnsi="Arial"/>
        </w:rPr>
        <w:t xml:space="preserve">out </w:t>
      </w:r>
      <w:r>
        <w:rPr>
          <w:rFonts w:ascii="Arial" w:hAnsi="Arial"/>
        </w:rPr>
        <w:t xml:space="preserve">statistic interface ethernet </w:t>
      </w:r>
      <w:r>
        <w:rPr>
          <w:rFonts w:ascii="Arial" w:hAnsi="Arial" w:cs="Arial"/>
        </w:rPr>
        <w:t>1/0/1</w:t>
      </w:r>
    </w:p>
    <w:p>
      <w:pPr>
        <w:pStyle w:val="5"/>
        <w:wordWrap w:val="0"/>
        <w:autoSpaceDE w:val="0"/>
      </w:pPr>
      <w:bookmarkStart w:id="6518" w:name="_Toc4954"/>
      <w:r>
        <w:t>firewall</w:t>
      </w:r>
      <w:bookmarkEnd w:id="6510"/>
      <w:bookmarkEnd w:id="6511"/>
      <w:bookmarkEnd w:id="6512"/>
      <w:bookmarkEnd w:id="6513"/>
      <w:bookmarkEnd w:id="6514"/>
      <w:bookmarkEnd w:id="6515"/>
      <w:bookmarkEnd w:id="6516"/>
      <w:bookmarkEnd w:id="6517"/>
      <w:bookmarkEnd w:id="6518"/>
    </w:p>
    <w:p>
      <w:pPr>
        <w:wordWrap w:val="0"/>
        <w:autoSpaceDE w:val="0"/>
      </w:pPr>
      <w:r>
        <w:rPr>
          <w:rFonts w:hint="eastAsia" w:cs="宋体"/>
          <w:b/>
          <w:bCs/>
        </w:rPr>
        <w:t>命令</w:t>
      </w:r>
      <w:r>
        <w:rPr>
          <w:rFonts w:hint="eastAsia" w:cs="宋体"/>
          <w:b/>
          <w:bCs/>
          <w:lang w:val="en-GB"/>
        </w:rPr>
        <w:t>：</w:t>
      </w:r>
      <w:r>
        <w:rPr>
          <w:b/>
          <w:bCs/>
        </w:rPr>
        <w:t>firewall { enable | disable}</w:t>
      </w:r>
    </w:p>
    <w:p>
      <w:pPr>
        <w:wordWrap w:val="0"/>
        <w:autoSpaceDE w:val="0"/>
      </w:pPr>
      <w:r>
        <w:rPr>
          <w:rFonts w:hint="eastAsia" w:cs="宋体"/>
          <w:b/>
          <w:bCs/>
        </w:rPr>
        <w:t>功能：</w:t>
      </w:r>
      <w:r>
        <w:rPr>
          <w:rFonts w:hint="eastAsia" w:cs="宋体"/>
        </w:rPr>
        <w:t>允许防火墙起作用或禁止防火墙起作用。</w:t>
      </w:r>
    </w:p>
    <w:p>
      <w:pPr>
        <w:wordWrap w:val="0"/>
        <w:autoSpaceDE w:val="0"/>
      </w:pPr>
      <w:r>
        <w:rPr>
          <w:rFonts w:hint="eastAsia" w:cs="宋体"/>
          <w:b/>
          <w:bCs/>
        </w:rPr>
        <w:t>参数：</w:t>
      </w:r>
      <w:r>
        <w:rPr>
          <w:b/>
          <w:bCs/>
        </w:rPr>
        <w:t>enable</w:t>
      </w:r>
      <w:r>
        <w:rPr>
          <w:rFonts w:hint="eastAsia" w:cs="宋体"/>
        </w:rPr>
        <w:t>表示允许防火墙起作用；</w:t>
      </w:r>
      <w:r>
        <w:rPr>
          <w:b/>
          <w:bCs/>
        </w:rPr>
        <w:t>disable</w:t>
      </w:r>
      <w:r>
        <w:rPr>
          <w:rFonts w:hint="eastAsia" w:cs="宋体"/>
        </w:rPr>
        <w:t>表示禁止防火墙起作用。</w:t>
      </w:r>
    </w:p>
    <w:p>
      <w:pPr>
        <w:wordWrap w:val="0"/>
        <w:autoSpaceDE w:val="0"/>
        <w:rPr>
          <w:b/>
          <w:bCs/>
        </w:rPr>
      </w:pPr>
      <w:r>
        <w:rPr>
          <w:rFonts w:hint="eastAsia" w:cs="宋体"/>
          <w:b/>
          <w:bCs/>
        </w:rPr>
        <w:t>缺省情况：</w:t>
      </w:r>
      <w:r>
        <w:rPr>
          <w:rFonts w:hint="eastAsia" w:cs="宋体"/>
        </w:rPr>
        <w:t>缺省为防火墙不起作用。</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使用指南：</w:t>
      </w:r>
      <w:r>
        <w:rPr>
          <w:rFonts w:hint="eastAsia" w:cs="宋体"/>
        </w:rPr>
        <w:t>在允许和禁止防火墙时，都可以设置访问规则。但只有在防火墙起作用时才可以将规则应用至特定端口。使防火墙不起作用后将删除端口上绑定的所有</w:t>
      </w:r>
      <w:r>
        <w:t>ACL</w:t>
      </w:r>
      <w:r>
        <w:rPr>
          <w:rFonts w:hint="eastAsia" w:cs="宋体"/>
        </w:rPr>
        <w:t>。</w:t>
      </w:r>
    </w:p>
    <w:p>
      <w:pPr>
        <w:wordWrap w:val="0"/>
        <w:autoSpaceDE w:val="0"/>
      </w:pPr>
      <w:r>
        <w:rPr>
          <w:rFonts w:hint="eastAsia" w:cs="宋体"/>
          <w:b/>
          <w:bCs/>
        </w:rPr>
        <w:t>举例：</w:t>
      </w:r>
      <w:r>
        <w:rPr>
          <w:rFonts w:hint="eastAsia" w:cs="宋体"/>
        </w:rPr>
        <w:t>允许防火墙起作用。</w:t>
      </w:r>
    </w:p>
    <w:p>
      <w:pPr>
        <w:wordWrap w:val="0"/>
        <w:autoSpaceDE w:val="0"/>
      </w:pPr>
      <w:r>
        <w:t>Switch(config)#firewall enable</w:t>
      </w:r>
    </w:p>
    <w:p>
      <w:pPr>
        <w:wordWrap w:val="0"/>
        <w:autoSpaceDE w:val="0"/>
      </w:pPr>
    </w:p>
    <w:p>
      <w:pPr>
        <w:pStyle w:val="5"/>
        <w:wordWrap w:val="0"/>
        <w:autoSpaceDE w:val="0"/>
      </w:pPr>
      <w:bookmarkStart w:id="6519" w:name="_Toc275171462"/>
      <w:bookmarkStart w:id="6520" w:name="_Toc262025623"/>
      <w:bookmarkStart w:id="6521" w:name="_Toc30028"/>
      <w:bookmarkStart w:id="6522" w:name="_Toc282615518"/>
      <w:bookmarkStart w:id="6523" w:name="_Toc261960715"/>
      <w:bookmarkStart w:id="6524" w:name="_Toc275161049"/>
      <w:bookmarkStart w:id="6525" w:name="_Toc274832793"/>
      <w:bookmarkStart w:id="6526" w:name="_Toc286648762"/>
      <w:bookmarkStart w:id="6527" w:name="_Toc13594"/>
      <w:r>
        <w:t>ip access extended</w:t>
      </w:r>
      <w:bookmarkEnd w:id="6519"/>
      <w:bookmarkEnd w:id="6520"/>
      <w:bookmarkEnd w:id="6521"/>
      <w:bookmarkEnd w:id="6522"/>
      <w:bookmarkEnd w:id="6523"/>
      <w:bookmarkEnd w:id="6524"/>
      <w:bookmarkEnd w:id="6525"/>
      <w:bookmarkEnd w:id="6526"/>
      <w:bookmarkEnd w:id="6527"/>
    </w:p>
    <w:p>
      <w:pPr>
        <w:wordWrap w:val="0"/>
        <w:autoSpaceDE w:val="0"/>
        <w:rPr>
          <w:b/>
          <w:bCs/>
        </w:rPr>
      </w:pPr>
      <w:r>
        <w:rPr>
          <w:rFonts w:hint="eastAsia" w:cs="宋体"/>
          <w:b/>
          <w:bCs/>
        </w:rPr>
        <w:t>命令</w:t>
      </w:r>
      <w:r>
        <w:rPr>
          <w:rFonts w:hint="eastAsia" w:cs="宋体"/>
          <w:b/>
          <w:bCs/>
          <w:lang w:val="en-GB"/>
        </w:rPr>
        <w:t>：</w:t>
      </w:r>
      <w:r>
        <w:rPr>
          <w:b/>
          <w:bCs/>
        </w:rPr>
        <w:t xml:space="preserve">ip access extended </w:t>
      </w:r>
      <w:r>
        <w:rPr>
          <w:b/>
          <w:bCs/>
          <w:i/>
          <w:iCs/>
        </w:rPr>
        <w:t>&lt;name&gt;</w:t>
      </w:r>
    </w:p>
    <w:p>
      <w:pPr>
        <w:wordWrap w:val="0"/>
        <w:autoSpaceDE w:val="0"/>
        <w:ind w:firstLine="632" w:firstLineChars="300"/>
        <w:rPr>
          <w:b/>
          <w:bCs/>
        </w:rPr>
      </w:pPr>
      <w:r>
        <w:rPr>
          <w:b/>
          <w:bCs/>
        </w:rPr>
        <w:t xml:space="preserve">no ip access extended </w:t>
      </w:r>
      <w:r>
        <w:rPr>
          <w:b/>
          <w:bCs/>
          <w:i/>
          <w:iCs/>
        </w:rPr>
        <w:t>&lt;name&gt;</w:t>
      </w:r>
    </w:p>
    <w:p>
      <w:pPr>
        <w:wordWrap w:val="0"/>
        <w:autoSpaceDE w:val="0"/>
      </w:pPr>
      <w:r>
        <w:rPr>
          <w:rFonts w:hint="eastAsia" w:cs="宋体"/>
          <w:b/>
          <w:bCs/>
        </w:rPr>
        <w:t>功能：</w:t>
      </w:r>
      <w:r>
        <w:rPr>
          <w:rFonts w:hint="eastAsia" w:cs="宋体"/>
        </w:rPr>
        <w:t>创建一条命名扩展</w:t>
      </w:r>
      <w:r>
        <w:t>IP</w:t>
      </w:r>
      <w:r>
        <w:rPr>
          <w:rFonts w:hint="eastAsia" w:cs="宋体"/>
        </w:rPr>
        <w:t>访问列表；本命令的</w:t>
      </w:r>
      <w:r>
        <w:t>no</w:t>
      </w:r>
      <w:r>
        <w:rPr>
          <w:rFonts w:hint="eastAsia" w:cs="宋体"/>
        </w:rPr>
        <w:t>操作为删除此命名扩展</w:t>
      </w:r>
      <w:r>
        <w:t>IP</w:t>
      </w:r>
      <w:r>
        <w:rPr>
          <w:rFonts w:hint="eastAsia" w:cs="宋体"/>
        </w:rPr>
        <w:t>访问列表（包含所有表项）。</w:t>
      </w:r>
    </w:p>
    <w:p>
      <w:pPr>
        <w:wordWrap w:val="0"/>
        <w:autoSpaceDE w:val="0"/>
      </w:pPr>
      <w:r>
        <w:rPr>
          <w:rFonts w:hint="eastAsia" w:cs="宋体"/>
          <w:b/>
          <w:bCs/>
        </w:rPr>
        <w:t>参数：</w:t>
      </w:r>
      <w:r>
        <w:rPr>
          <w:b/>
          <w:bCs/>
          <w:i/>
          <w:iCs/>
        </w:rPr>
        <w:t>&lt;name&gt;</w:t>
      </w:r>
      <w:r>
        <w:rPr>
          <w:rFonts w:hint="eastAsia" w:cs="宋体"/>
        </w:rPr>
        <w:t>为访问表标名，字符串长度为</w:t>
      </w:r>
      <w:r>
        <w:rPr>
          <w:rFonts w:cs="宋体"/>
          <w:bCs/>
        </w:rPr>
        <w:t>1-32</w:t>
      </w:r>
      <w:r>
        <w:rPr>
          <w:rFonts w:hint="eastAsia" w:cs="宋体"/>
        </w:rPr>
        <w:t>，不允许为纯数字序列。</w:t>
      </w:r>
    </w:p>
    <w:p>
      <w:pPr>
        <w:wordWrap w:val="0"/>
        <w:autoSpaceDE w:val="0"/>
      </w:pPr>
      <w:r>
        <w:rPr>
          <w:rFonts w:hint="eastAsia" w:cs="宋体"/>
          <w:b/>
          <w:bCs/>
        </w:rPr>
        <w:t>命令模式：</w:t>
      </w:r>
      <w:r>
        <w:rPr>
          <w:rFonts w:hint="eastAsia" w:cs="宋体"/>
        </w:rPr>
        <w:t>全局配置模式</w:t>
      </w:r>
      <w:r>
        <w:t xml:space="preserve"> </w:t>
      </w:r>
    </w:p>
    <w:p>
      <w:pPr>
        <w:wordWrap w:val="0"/>
        <w:autoSpaceDE w:val="0"/>
      </w:pPr>
      <w:r>
        <w:rPr>
          <w:rFonts w:hint="eastAsia" w:cs="宋体"/>
          <w:b/>
          <w:bCs/>
        </w:rPr>
        <w:t>缺省情况：</w:t>
      </w:r>
      <w:r>
        <w:rPr>
          <w:rFonts w:hint="eastAsia" w:cs="宋体"/>
        </w:rPr>
        <w:t>没有配置任何的访问列表。</w:t>
      </w:r>
    </w:p>
    <w:p>
      <w:pPr>
        <w:wordWrap w:val="0"/>
        <w:autoSpaceDE w:val="0"/>
      </w:pPr>
      <w:r>
        <w:rPr>
          <w:rFonts w:hint="eastAsia" w:cs="宋体"/>
          <w:b/>
          <w:bCs/>
        </w:rPr>
        <w:t>使用指南：</w:t>
      </w:r>
      <w:r>
        <w:rPr>
          <w:rFonts w:hint="eastAsia" w:cs="宋体"/>
        </w:rPr>
        <w:t>第一次调用此命令后，只是创建一个空的命名访问列表，其中不包含任何表项。</w:t>
      </w:r>
    </w:p>
    <w:p>
      <w:pPr>
        <w:wordWrap w:val="0"/>
        <w:autoSpaceDE w:val="0"/>
      </w:pPr>
      <w:r>
        <w:rPr>
          <w:rFonts w:hint="eastAsia" w:cs="宋体"/>
          <w:b/>
          <w:bCs/>
        </w:rPr>
        <w:t>举例：</w:t>
      </w:r>
      <w:r>
        <w:rPr>
          <w:rFonts w:hint="eastAsia" w:cs="宋体"/>
        </w:rPr>
        <w:t>创建一条名为</w:t>
      </w:r>
      <w:r>
        <w:t>tcpFlow</w:t>
      </w:r>
      <w:r>
        <w:rPr>
          <w:rFonts w:hint="eastAsia" w:cs="宋体"/>
        </w:rPr>
        <w:t>的命名扩展</w:t>
      </w:r>
      <w:r>
        <w:t>IP</w:t>
      </w:r>
      <w:r>
        <w:rPr>
          <w:rFonts w:hint="eastAsia" w:cs="宋体"/>
        </w:rPr>
        <w:t>访问列表。</w:t>
      </w:r>
    </w:p>
    <w:p>
      <w:pPr>
        <w:wordWrap w:val="0"/>
        <w:autoSpaceDE w:val="0"/>
      </w:pPr>
      <w:r>
        <w:t>Switch(config)#ip access-list extended tcpFlow</w:t>
      </w:r>
    </w:p>
    <w:p>
      <w:pPr>
        <w:pStyle w:val="5"/>
        <w:wordWrap w:val="0"/>
        <w:autoSpaceDE w:val="0"/>
      </w:pPr>
      <w:bookmarkStart w:id="6528" w:name="_Toc275161050"/>
      <w:bookmarkStart w:id="6529" w:name="_Toc12022"/>
      <w:bookmarkStart w:id="6530" w:name="_Toc275171463"/>
      <w:bookmarkStart w:id="6531" w:name="_Toc274832794"/>
      <w:bookmarkStart w:id="6532" w:name="_Toc261960716"/>
      <w:bookmarkStart w:id="6533" w:name="_Toc282615519"/>
      <w:bookmarkStart w:id="6534" w:name="_Toc286648763"/>
      <w:bookmarkStart w:id="6535" w:name="_Toc262025624"/>
      <w:bookmarkStart w:id="6536" w:name="_Toc32337"/>
      <w:r>
        <w:t>ip access standard</w:t>
      </w:r>
      <w:bookmarkEnd w:id="6528"/>
      <w:bookmarkEnd w:id="6529"/>
      <w:bookmarkEnd w:id="6530"/>
      <w:bookmarkEnd w:id="6531"/>
      <w:bookmarkEnd w:id="6532"/>
      <w:bookmarkEnd w:id="6533"/>
      <w:bookmarkEnd w:id="6534"/>
      <w:bookmarkEnd w:id="6535"/>
      <w:bookmarkEnd w:id="6536"/>
    </w:p>
    <w:p>
      <w:pPr>
        <w:wordWrap w:val="0"/>
        <w:autoSpaceDE w:val="0"/>
        <w:rPr>
          <w:b/>
          <w:bCs/>
        </w:rPr>
      </w:pPr>
      <w:r>
        <w:rPr>
          <w:rFonts w:hint="eastAsia" w:cs="宋体"/>
          <w:b/>
          <w:bCs/>
        </w:rPr>
        <w:t>命令</w:t>
      </w:r>
      <w:r>
        <w:rPr>
          <w:rFonts w:hint="eastAsia" w:cs="宋体"/>
          <w:b/>
          <w:bCs/>
          <w:lang w:val="en-GB"/>
        </w:rPr>
        <w:t>：</w:t>
      </w:r>
      <w:r>
        <w:rPr>
          <w:b/>
          <w:bCs/>
        </w:rPr>
        <w:t xml:space="preserve">ip access standard </w:t>
      </w:r>
      <w:r>
        <w:rPr>
          <w:b/>
          <w:bCs/>
          <w:i/>
          <w:iCs/>
        </w:rPr>
        <w:t>&lt;name&gt;</w:t>
      </w:r>
    </w:p>
    <w:p>
      <w:pPr>
        <w:wordWrap w:val="0"/>
        <w:autoSpaceDE w:val="0"/>
        <w:ind w:firstLine="632" w:firstLineChars="300"/>
        <w:rPr>
          <w:b/>
          <w:bCs/>
        </w:rPr>
      </w:pPr>
      <w:r>
        <w:rPr>
          <w:b/>
          <w:bCs/>
        </w:rPr>
        <w:t xml:space="preserve">no ip access standard </w:t>
      </w:r>
      <w:r>
        <w:rPr>
          <w:b/>
          <w:bCs/>
          <w:i/>
          <w:iCs/>
        </w:rPr>
        <w:t>&lt;name&gt;</w:t>
      </w:r>
    </w:p>
    <w:p>
      <w:pPr>
        <w:wordWrap w:val="0"/>
        <w:autoSpaceDE w:val="0"/>
      </w:pPr>
      <w:r>
        <w:rPr>
          <w:rFonts w:hint="eastAsia" w:cs="宋体"/>
          <w:b/>
          <w:bCs/>
        </w:rPr>
        <w:t>功能：</w:t>
      </w:r>
      <w:r>
        <w:rPr>
          <w:rFonts w:hint="eastAsia" w:cs="宋体"/>
        </w:rPr>
        <w:t>创建一条命名标准</w:t>
      </w:r>
      <w:r>
        <w:t>IP</w:t>
      </w:r>
      <w:r>
        <w:rPr>
          <w:rFonts w:hint="eastAsia" w:cs="宋体"/>
        </w:rPr>
        <w:t>访问列表；本命令的</w:t>
      </w:r>
      <w:r>
        <w:t>no</w:t>
      </w:r>
      <w:r>
        <w:rPr>
          <w:rFonts w:hint="eastAsia" w:cs="宋体"/>
        </w:rPr>
        <w:t>操作为删除此命名标准</w:t>
      </w:r>
      <w:r>
        <w:t>IP</w:t>
      </w:r>
      <w:r>
        <w:rPr>
          <w:rFonts w:hint="eastAsia" w:cs="宋体"/>
        </w:rPr>
        <w:t>访问列表（包含所有表项）。</w:t>
      </w:r>
    </w:p>
    <w:p>
      <w:pPr>
        <w:wordWrap w:val="0"/>
        <w:autoSpaceDE w:val="0"/>
      </w:pPr>
      <w:r>
        <w:rPr>
          <w:rFonts w:hint="eastAsia" w:cs="宋体"/>
          <w:b/>
          <w:bCs/>
        </w:rPr>
        <w:t>参数：</w:t>
      </w:r>
      <w:r>
        <w:rPr>
          <w:b/>
          <w:bCs/>
          <w:i/>
          <w:iCs/>
        </w:rPr>
        <w:t>&lt;name&gt;</w:t>
      </w:r>
      <w:r>
        <w:rPr>
          <w:rFonts w:hint="eastAsia" w:cs="宋体"/>
        </w:rPr>
        <w:t>为访问表标名，字符串长度为</w:t>
      </w:r>
      <w:r>
        <w:rPr>
          <w:rFonts w:cs="宋体"/>
          <w:bCs/>
        </w:rPr>
        <w:t>1-32</w:t>
      </w:r>
      <w:r>
        <w:rPr>
          <w:rFonts w:hint="eastAsia" w:cs="宋体"/>
        </w:rPr>
        <w:t>，不允许为纯数字序列。</w:t>
      </w:r>
    </w:p>
    <w:p>
      <w:pPr>
        <w:wordWrap w:val="0"/>
        <w:autoSpaceDE w:val="0"/>
      </w:pPr>
      <w:r>
        <w:rPr>
          <w:rFonts w:hint="eastAsia" w:cs="宋体"/>
          <w:b/>
          <w:bCs/>
        </w:rPr>
        <w:t>命令模式：</w:t>
      </w:r>
      <w:r>
        <w:rPr>
          <w:rFonts w:hint="eastAsia" w:cs="宋体"/>
        </w:rPr>
        <w:t>全局配置模式</w:t>
      </w:r>
      <w:r>
        <w:t xml:space="preserve"> </w:t>
      </w:r>
    </w:p>
    <w:p>
      <w:pPr>
        <w:wordWrap w:val="0"/>
        <w:autoSpaceDE w:val="0"/>
      </w:pPr>
      <w:r>
        <w:rPr>
          <w:rFonts w:hint="eastAsia" w:cs="宋体"/>
          <w:b/>
          <w:bCs/>
        </w:rPr>
        <w:t>缺省情况：</w:t>
      </w:r>
      <w:r>
        <w:rPr>
          <w:rFonts w:hint="eastAsia" w:cs="宋体"/>
        </w:rPr>
        <w:t>没有配置任何的访问列表。</w:t>
      </w:r>
    </w:p>
    <w:p>
      <w:pPr>
        <w:wordWrap w:val="0"/>
        <w:autoSpaceDE w:val="0"/>
      </w:pPr>
      <w:r>
        <w:rPr>
          <w:rFonts w:hint="eastAsia" w:cs="宋体"/>
          <w:b/>
          <w:bCs/>
        </w:rPr>
        <w:t>使用指南：</w:t>
      </w:r>
      <w:r>
        <w:rPr>
          <w:rFonts w:hint="eastAsia" w:cs="宋体"/>
        </w:rPr>
        <w:t>第一次调用此命令后，只是创建一个空的命名访问列表，其中不包含任何表项。</w:t>
      </w:r>
    </w:p>
    <w:p>
      <w:pPr>
        <w:wordWrap w:val="0"/>
        <w:autoSpaceDE w:val="0"/>
      </w:pPr>
      <w:r>
        <w:rPr>
          <w:rFonts w:hint="eastAsia" w:cs="宋体"/>
          <w:b/>
          <w:bCs/>
        </w:rPr>
        <w:t>举例：</w:t>
      </w:r>
      <w:r>
        <w:rPr>
          <w:rFonts w:hint="eastAsia" w:cs="宋体"/>
        </w:rPr>
        <w:t>创建一条名为</w:t>
      </w:r>
      <w:r>
        <w:t>ipFlow</w:t>
      </w:r>
      <w:r>
        <w:rPr>
          <w:rFonts w:hint="eastAsia" w:cs="宋体"/>
        </w:rPr>
        <w:t>的命名标准</w:t>
      </w:r>
      <w:r>
        <w:t>IP</w:t>
      </w:r>
      <w:r>
        <w:rPr>
          <w:rFonts w:hint="eastAsia" w:cs="宋体"/>
        </w:rPr>
        <w:t>访问列表。</w:t>
      </w:r>
    </w:p>
    <w:p>
      <w:pPr>
        <w:wordWrap w:val="0"/>
        <w:autoSpaceDE w:val="0"/>
      </w:pPr>
      <w:r>
        <w:t>Switch(config)#ip access-list standard ipFlow</w:t>
      </w:r>
    </w:p>
    <w:p>
      <w:pPr>
        <w:wordWrap w:val="0"/>
        <w:autoSpaceDE w:val="0"/>
      </w:pPr>
    </w:p>
    <w:p>
      <w:pPr>
        <w:pStyle w:val="5"/>
        <w:wordWrap w:val="0"/>
        <w:autoSpaceDE w:val="0"/>
      </w:pPr>
      <w:bookmarkStart w:id="6537" w:name="_Toc4409"/>
      <w:r>
        <w:t>ipv6 access-list</w:t>
      </w:r>
      <w:bookmarkEnd w:id="6537"/>
      <w:r>
        <w:t xml:space="preserve"> </w:t>
      </w:r>
    </w:p>
    <w:p>
      <w:pPr>
        <w:wordWrap w:val="0"/>
        <w:autoSpaceDE w:val="0"/>
        <w:rPr>
          <w:rFonts w:ascii="Arial" w:hAnsi="Arial" w:cs="Arial"/>
          <w:b/>
          <w:bCs/>
        </w:rPr>
      </w:pPr>
    </w:p>
    <w:p>
      <w:pPr>
        <w:wordWrap w:val="0"/>
        <w:autoSpaceDE w:val="0"/>
        <w:rPr>
          <w:rFonts w:ascii="Arial" w:hAnsi="Arial" w:cs="Arial"/>
          <w:b/>
          <w:bCs/>
        </w:rPr>
      </w:pPr>
      <w:r>
        <w:rPr>
          <w:rFonts w:ascii="Arial" w:hAnsi="Arial" w:cs="Arial"/>
          <w:b/>
          <w:bCs/>
        </w:rPr>
        <w:t>命令：ipv6 access-list</w:t>
      </w:r>
      <w:r>
        <w:rPr>
          <w:rFonts w:ascii="Arial" w:hAnsi="Arial" w:cs="Arial"/>
          <w:b/>
          <w:bCs/>
          <w:i/>
          <w:iCs/>
        </w:rPr>
        <w:t xml:space="preserve"> &lt;num-std</w:t>
      </w:r>
      <w:r>
        <w:rPr>
          <w:rFonts w:ascii="Arial" w:hAnsi="Arial" w:cs="Arial"/>
          <w:b/>
          <w:bCs/>
        </w:rPr>
        <w:t xml:space="preserve">&gt; {deny | permit} </w:t>
      </w:r>
      <w:r>
        <w:rPr>
          <w:rFonts w:ascii="Arial" w:hAnsi="Arial" w:cs="Arial"/>
          <w:b/>
          <w:bCs/>
          <w:i/>
          <w:iCs/>
        </w:rPr>
        <w:t>{&lt;sIPv6Prefix/</w:t>
      </w:r>
      <w:r>
        <w:rPr>
          <w:rFonts w:ascii="Arial" w:hAnsi="Arial" w:cs="Arial"/>
          <w:b/>
          <w:bCs/>
        </w:rPr>
        <w:t>sPrefixlen&gt; | any-source | {host-source</w:t>
      </w:r>
      <w:r>
        <w:rPr>
          <w:rFonts w:ascii="Arial" w:hAnsi="Arial" w:cs="Arial"/>
          <w:b/>
          <w:bCs/>
          <w:i/>
          <w:iCs/>
        </w:rPr>
        <w:t xml:space="preserve"> &lt;sIPv6Addr</w:t>
      </w:r>
      <w:r>
        <w:rPr>
          <w:rFonts w:ascii="Arial" w:hAnsi="Arial" w:cs="Arial"/>
          <w:b/>
          <w:bCs/>
        </w:rPr>
        <w:t>&gt;}}</w:t>
      </w:r>
    </w:p>
    <w:p>
      <w:pPr>
        <w:wordWrap w:val="0"/>
        <w:autoSpaceDE w:val="0"/>
        <w:rPr>
          <w:rFonts w:ascii="Arial" w:hAnsi="Arial" w:cs="Arial"/>
          <w:b/>
          <w:bCs/>
          <w:color w:val="000000"/>
          <w:kern w:val="0"/>
        </w:rPr>
      </w:pPr>
      <w:r>
        <w:rPr>
          <w:rFonts w:ascii="Arial" w:hAnsi="Arial" w:cs="Arial"/>
          <w:b/>
          <w:bCs/>
        </w:rPr>
        <w:t>ipv6 access-list</w:t>
      </w:r>
      <w:r>
        <w:rPr>
          <w:rFonts w:ascii="Arial" w:hAnsi="Arial" w:cs="Arial"/>
          <w:b/>
          <w:bCs/>
          <w:i/>
          <w:iCs/>
        </w:rPr>
        <w:t xml:space="preserve"> &lt;num-ext</w:t>
      </w:r>
      <w:r>
        <w:rPr>
          <w:rFonts w:ascii="Arial" w:hAnsi="Arial" w:cs="Arial"/>
          <w:b/>
          <w:bCs/>
        </w:rPr>
        <w:t xml:space="preserve">&gt; {deny | permit} icmp {{ </w:t>
      </w:r>
      <w:r>
        <w:rPr>
          <w:rFonts w:ascii="Arial" w:hAnsi="Arial" w:cs="Arial"/>
          <w:b/>
          <w:bCs/>
          <w:i/>
          <w:iCs/>
        </w:rPr>
        <w:t>&lt;sIPv6Prefix</w:t>
      </w:r>
      <w:r>
        <w:rPr>
          <w:rFonts w:ascii="Arial" w:hAnsi="Arial" w:cs="Arial"/>
          <w:b/>
          <w:bCs/>
        </w:rPr>
        <w:t>/</w:t>
      </w:r>
      <w:r>
        <w:rPr>
          <w:rFonts w:ascii="Arial" w:hAnsi="Arial" w:cs="Arial"/>
          <w:b/>
          <w:bCs/>
          <w:i/>
          <w:iCs/>
        </w:rPr>
        <w:t xml:space="preserve">sPrefixlen&gt; </w:t>
      </w:r>
      <w:r>
        <w:rPr>
          <w:rFonts w:ascii="Arial" w:hAnsi="Arial" w:cs="Arial"/>
          <w:b/>
          <w:bCs/>
        </w:rPr>
        <w:t xml:space="preserve">} | any-source | {host-source </w:t>
      </w:r>
      <w:r>
        <w:rPr>
          <w:rFonts w:ascii="Arial" w:hAnsi="Arial" w:cs="Arial"/>
          <w:b/>
          <w:bCs/>
          <w:i/>
          <w:iCs/>
        </w:rPr>
        <w:t xml:space="preserve">&lt;sIPv6Addr&gt; </w:t>
      </w:r>
      <w:r>
        <w:rPr>
          <w:rFonts w:ascii="Arial" w:hAnsi="Arial" w:cs="Arial"/>
          <w:b/>
          <w:bCs/>
        </w:rPr>
        <w:t xml:space="preserve">}} { </w:t>
      </w:r>
      <w:r>
        <w:rPr>
          <w:rFonts w:ascii="Arial" w:hAnsi="Arial" w:cs="Arial"/>
          <w:b/>
          <w:bCs/>
          <w:i/>
          <w:iCs/>
        </w:rPr>
        <w:t>&lt;dIPv6Prefix/dPrefixlen&gt;</w:t>
      </w:r>
      <w:r>
        <w:rPr>
          <w:rFonts w:ascii="Arial" w:hAnsi="Arial" w:cs="Arial"/>
          <w:b/>
          <w:bCs/>
        </w:rPr>
        <w:t xml:space="preserve"> | any-destination | {host-destination </w:t>
      </w:r>
      <w:r>
        <w:rPr>
          <w:rFonts w:ascii="Arial" w:hAnsi="Arial" w:cs="Arial"/>
          <w:b/>
          <w:bCs/>
          <w:i/>
          <w:iCs/>
        </w:rPr>
        <w:t xml:space="preserve">&lt;dIPv6Addr&gt; </w:t>
      </w:r>
      <w:r>
        <w:rPr>
          <w:rFonts w:ascii="Arial" w:hAnsi="Arial" w:cs="Arial"/>
          <w:b/>
          <w:bCs/>
        </w:rPr>
        <w:t xml:space="preserve">}} [ </w:t>
      </w:r>
      <w:r>
        <w:rPr>
          <w:rFonts w:ascii="Arial" w:hAnsi="Arial" w:cs="Arial"/>
          <w:b/>
          <w:bCs/>
          <w:i/>
          <w:iCs/>
        </w:rPr>
        <w:t>&lt;icmp-type&gt;</w:t>
      </w:r>
      <w:r>
        <w:rPr>
          <w:rFonts w:ascii="Arial" w:hAnsi="Arial" w:cs="Arial"/>
          <w:b/>
          <w:bCs/>
        </w:rPr>
        <w:t xml:space="preserve"> [ </w:t>
      </w:r>
      <w:r>
        <w:rPr>
          <w:rFonts w:ascii="Arial" w:hAnsi="Arial" w:cs="Arial"/>
          <w:b/>
          <w:bCs/>
          <w:i/>
          <w:iCs/>
        </w:rPr>
        <w:t xml:space="preserve">&lt;icmp-code&gt; </w:t>
      </w:r>
      <w:r>
        <w:rPr>
          <w:rFonts w:ascii="Arial" w:hAnsi="Arial" w:cs="Arial"/>
          <w:b/>
          <w:bCs/>
        </w:rPr>
        <w:t xml:space="preserve">]] [dscp </w:t>
      </w:r>
      <w:r>
        <w:rPr>
          <w:rFonts w:ascii="Arial" w:hAnsi="Arial" w:cs="Arial"/>
          <w:b/>
          <w:bCs/>
          <w:i/>
          <w:iCs/>
        </w:rPr>
        <w:t xml:space="preserve">&lt;dscp&gt; </w:t>
      </w:r>
      <w:r>
        <w:rPr>
          <w:rFonts w:ascii="Arial" w:hAnsi="Arial" w:cs="Arial"/>
          <w:b/>
          <w:bCs/>
        </w:rPr>
        <w:t xml:space="preserve">] [flow-label </w:t>
      </w:r>
      <w:r>
        <w:rPr>
          <w:rFonts w:ascii="Arial" w:hAnsi="Arial" w:cs="Arial"/>
          <w:b/>
          <w:bCs/>
          <w:i/>
          <w:iCs/>
        </w:rPr>
        <w:t xml:space="preserve">&lt;fl&gt; </w:t>
      </w:r>
      <w:r>
        <w:rPr>
          <w:rFonts w:ascii="Arial" w:hAnsi="Arial" w:cs="Arial"/>
          <w:b/>
          <w:bCs/>
        </w:rPr>
        <w:t>]</w:t>
      </w:r>
      <w:r>
        <w:rPr>
          <w:rFonts w:ascii="Arial" w:hAnsi="Arial" w:cs="Arial"/>
          <w:b/>
          <w:bCs/>
          <w:color w:val="000000"/>
          <w:kern w:val="0"/>
        </w:rPr>
        <w:t xml:space="preserve"> [time-range</w:t>
      </w:r>
      <w:r>
        <w:rPr>
          <w:rFonts w:ascii="Arial" w:hAnsi="Arial" w:cs="Arial"/>
          <w:b/>
          <w:bCs/>
          <w:i/>
          <w:iCs/>
          <w:color w:val="000000"/>
          <w:kern w:val="0"/>
        </w:rPr>
        <w:t>&lt;time-range-name&gt;]</w:t>
      </w:r>
    </w:p>
    <w:p>
      <w:pPr>
        <w:wordWrap w:val="0"/>
        <w:autoSpaceDE w:val="0"/>
        <w:rPr>
          <w:rFonts w:ascii="Arial" w:hAnsi="Arial" w:cs="Arial"/>
          <w:b/>
          <w:bCs/>
          <w:color w:val="000000"/>
        </w:rPr>
      </w:pPr>
      <w:r>
        <w:rPr>
          <w:rFonts w:ascii="Arial" w:hAnsi="Arial" w:cs="Arial"/>
          <w:b/>
          <w:bCs/>
        </w:rPr>
        <w:t xml:space="preserve">ipv6 access-list </w:t>
      </w:r>
      <w:r>
        <w:rPr>
          <w:rFonts w:ascii="Arial" w:hAnsi="Arial" w:cs="Arial"/>
          <w:b/>
          <w:bCs/>
          <w:i/>
          <w:iCs/>
        </w:rPr>
        <w:t>&lt;num-ext&gt;</w:t>
      </w:r>
      <w:r>
        <w:rPr>
          <w:rFonts w:ascii="Arial" w:hAnsi="Arial" w:cs="Arial"/>
          <w:b/>
          <w:bCs/>
        </w:rPr>
        <w:t xml:space="preserve"> {deny | permit} tcp {{ </w:t>
      </w:r>
      <w:r>
        <w:rPr>
          <w:rFonts w:ascii="Arial" w:hAnsi="Arial" w:cs="Arial"/>
          <w:b/>
          <w:bCs/>
          <w:i/>
          <w:iCs/>
        </w:rPr>
        <w:t xml:space="preserve">&lt;sIPv6Prefix/&lt;sPrefixlen&gt; </w:t>
      </w:r>
      <w:r>
        <w:rPr>
          <w:rFonts w:ascii="Arial" w:hAnsi="Arial" w:cs="Arial"/>
          <w:b/>
          <w:bCs/>
        </w:rPr>
        <w:t xml:space="preserve">} | any-source | {host-source </w:t>
      </w:r>
      <w:r>
        <w:rPr>
          <w:rFonts w:ascii="Arial" w:hAnsi="Arial" w:cs="Arial"/>
          <w:b/>
          <w:bCs/>
          <w:i/>
          <w:iCs/>
        </w:rPr>
        <w:t xml:space="preserve">&lt;sIPv6Addr&gt; </w:t>
      </w:r>
      <w:r>
        <w:rPr>
          <w:rFonts w:ascii="Arial" w:hAnsi="Arial" w:cs="Arial"/>
          <w:b/>
          <w:bCs/>
        </w:rPr>
        <w:t xml:space="preserve">}} [s-port { </w:t>
      </w:r>
      <w:r>
        <w:rPr>
          <w:rFonts w:ascii="Arial" w:hAnsi="Arial" w:cs="Arial"/>
          <w:b/>
          <w:bCs/>
          <w:i/>
          <w:iCs/>
        </w:rPr>
        <w:t xml:space="preserve">&lt;sPort&gt; </w:t>
      </w:r>
      <w:r>
        <w:rPr>
          <w:rFonts w:ascii="Arial" w:hAnsi="Arial" w:cs="Arial"/>
          <w:b/>
          <w:bCs/>
        </w:rPr>
        <w:t>|</w:t>
      </w:r>
      <w:r>
        <w:rPr>
          <w:rFonts w:ascii="Arial" w:hAnsi="Arial" w:cs="Arial"/>
          <w:b/>
          <w:bCs/>
          <w:color w:val="000000"/>
        </w:rPr>
        <w:t xml:space="preserve"> range </w:t>
      </w:r>
      <w:r>
        <w:rPr>
          <w:rFonts w:ascii="Arial" w:hAnsi="Arial" w:cs="Arial"/>
          <w:b/>
          <w:bCs/>
          <w:i/>
          <w:iCs/>
          <w:color w:val="000000"/>
        </w:rPr>
        <w:t xml:space="preserve">&lt;sPortMin&gt; &lt;sPortMax&gt; </w:t>
      </w:r>
      <w:r>
        <w:rPr>
          <w:rFonts w:ascii="Arial" w:hAnsi="Arial" w:cs="Arial"/>
          <w:b/>
          <w:bCs/>
          <w:color w:val="000000"/>
        </w:rPr>
        <w:t xml:space="preserve">}] {{ </w:t>
      </w:r>
      <w:r>
        <w:rPr>
          <w:rFonts w:ascii="Arial" w:hAnsi="Arial" w:cs="Arial"/>
          <w:b/>
          <w:bCs/>
          <w:i/>
          <w:iCs/>
          <w:color w:val="000000"/>
        </w:rPr>
        <w:t xml:space="preserve">&lt;dIPv6Prefix/&lt;dPrefixlen&gt; </w:t>
      </w:r>
      <w:r>
        <w:rPr>
          <w:rFonts w:ascii="Arial" w:hAnsi="Arial" w:cs="Arial"/>
          <w:b/>
          <w:bCs/>
          <w:color w:val="000000"/>
        </w:rPr>
        <w:t xml:space="preserve">} | any-destination | {host-destination </w:t>
      </w:r>
      <w:r>
        <w:rPr>
          <w:rFonts w:ascii="Arial" w:hAnsi="Arial" w:cs="Arial"/>
          <w:b/>
          <w:bCs/>
          <w:i/>
          <w:iCs/>
          <w:color w:val="000000"/>
        </w:rPr>
        <w:t xml:space="preserve">&lt;dIPv6Addr&gt; </w:t>
      </w:r>
      <w:r>
        <w:rPr>
          <w:rFonts w:ascii="Arial" w:hAnsi="Arial" w:cs="Arial"/>
          <w:b/>
          <w:bCs/>
          <w:color w:val="000000"/>
        </w:rPr>
        <w:t xml:space="preserve">}} [dPort { </w:t>
      </w:r>
      <w:r>
        <w:rPr>
          <w:rFonts w:ascii="Arial" w:hAnsi="Arial" w:cs="Arial"/>
          <w:b/>
          <w:bCs/>
          <w:i/>
          <w:iCs/>
          <w:color w:val="000000"/>
        </w:rPr>
        <w:t xml:space="preserve">&lt;dPort&gt; </w:t>
      </w:r>
      <w:r>
        <w:rPr>
          <w:rFonts w:ascii="Arial" w:hAnsi="Arial" w:cs="Arial"/>
          <w:b/>
          <w:bCs/>
          <w:color w:val="000000"/>
        </w:rPr>
        <w:t xml:space="preserve">| range </w:t>
      </w:r>
      <w:r>
        <w:rPr>
          <w:rFonts w:ascii="Arial" w:hAnsi="Arial" w:cs="Arial"/>
          <w:b/>
          <w:bCs/>
          <w:i/>
          <w:iCs/>
          <w:color w:val="000000"/>
        </w:rPr>
        <w:t xml:space="preserve">&lt;dPortMin&gt; &lt;dPortMax&gt; </w:t>
      </w:r>
      <w:r>
        <w:rPr>
          <w:rFonts w:ascii="Arial" w:hAnsi="Arial" w:cs="Arial"/>
          <w:b/>
          <w:bCs/>
          <w:color w:val="000000"/>
        </w:rPr>
        <w:t xml:space="preserve">}] [syn | ack | urg | rst | fin | psh] [dscp </w:t>
      </w:r>
      <w:r>
        <w:rPr>
          <w:rFonts w:ascii="Arial" w:hAnsi="Arial" w:cs="Arial"/>
          <w:b/>
          <w:bCs/>
          <w:i/>
          <w:iCs/>
          <w:color w:val="000000"/>
        </w:rPr>
        <w:t xml:space="preserve">&lt;dscp&gt; </w:t>
      </w:r>
      <w:r>
        <w:rPr>
          <w:rFonts w:ascii="Arial" w:hAnsi="Arial" w:cs="Arial"/>
          <w:b/>
          <w:bCs/>
          <w:color w:val="000000"/>
        </w:rPr>
        <w:t xml:space="preserve">] [flow-label </w:t>
      </w:r>
      <w:r>
        <w:rPr>
          <w:rFonts w:ascii="Arial" w:hAnsi="Arial" w:cs="Arial"/>
          <w:b/>
          <w:bCs/>
          <w:i/>
          <w:iCs/>
          <w:color w:val="000000"/>
        </w:rPr>
        <w:t xml:space="preserve">&lt;flowlabel&gt; </w:t>
      </w:r>
      <w:r>
        <w:rPr>
          <w:rFonts w:ascii="Arial" w:hAnsi="Arial" w:cs="Arial"/>
          <w:b/>
          <w:bCs/>
          <w:color w:val="000000"/>
        </w:rPr>
        <w:t>]</w:t>
      </w:r>
      <w:r>
        <w:rPr>
          <w:rFonts w:ascii="Arial" w:hAnsi="Arial" w:cs="Arial"/>
        </w:rPr>
        <w:t xml:space="preserve"> [</w:t>
      </w:r>
      <w:r>
        <w:rPr>
          <w:rFonts w:ascii="Arial" w:hAnsi="Arial" w:cs="Arial"/>
          <w:b/>
          <w:bCs/>
        </w:rPr>
        <w:t>time-range</w:t>
      </w:r>
      <w:r>
        <w:rPr>
          <w:rFonts w:ascii="Arial" w:hAnsi="Arial" w:cs="Arial"/>
          <w:b/>
          <w:bCs/>
          <w:i/>
          <w:iCs/>
        </w:rPr>
        <w:t>&lt;time-range-name&gt;</w:t>
      </w:r>
      <w:r>
        <w:rPr>
          <w:rFonts w:ascii="Arial" w:hAnsi="Arial" w:cs="Arial"/>
          <w:b/>
          <w:bCs/>
        </w:rPr>
        <w:t>]</w:t>
      </w:r>
    </w:p>
    <w:p>
      <w:pPr>
        <w:wordWrap w:val="0"/>
        <w:autoSpaceDE w:val="0"/>
        <w:rPr>
          <w:rFonts w:ascii="Arial" w:hAnsi="Arial" w:cs="Arial"/>
          <w:b/>
          <w:bCs/>
          <w:color w:val="000000"/>
        </w:rPr>
      </w:pPr>
      <w:r>
        <w:rPr>
          <w:rFonts w:ascii="Arial" w:hAnsi="Arial" w:cs="Arial"/>
          <w:b/>
          <w:bCs/>
        </w:rPr>
        <w:t>ipv6</w:t>
      </w:r>
      <w:r>
        <w:rPr>
          <w:rFonts w:ascii="Arial" w:hAnsi="Arial" w:cs="Arial"/>
          <w:b/>
          <w:bCs/>
          <w:i/>
          <w:iCs/>
        </w:rPr>
        <w:t xml:space="preserve"> access-list &lt;</w:t>
      </w:r>
      <w:r>
        <w:rPr>
          <w:rFonts w:ascii="Arial" w:hAnsi="Arial" w:cs="Arial"/>
          <w:b/>
          <w:bCs/>
        </w:rPr>
        <w:t xml:space="preserve">num-ext&gt; {deny | permit} </w:t>
      </w:r>
      <w:r>
        <w:rPr>
          <w:rFonts w:ascii="Arial" w:hAnsi="Arial" w:cs="Arial"/>
          <w:b/>
          <w:bCs/>
          <w:i/>
          <w:iCs/>
        </w:rPr>
        <w:t>udp {</w:t>
      </w:r>
      <w:r>
        <w:rPr>
          <w:rFonts w:ascii="Arial" w:hAnsi="Arial" w:cs="Arial"/>
          <w:b/>
          <w:bCs/>
        </w:rPr>
        <w:t>{ &lt;sIPv6Prefix/&lt;</w:t>
      </w:r>
      <w:r>
        <w:rPr>
          <w:rFonts w:ascii="Arial" w:hAnsi="Arial" w:cs="Arial"/>
          <w:color w:val="000000"/>
        </w:rPr>
        <w:t>sPrefixlen</w:t>
      </w:r>
      <w:r>
        <w:rPr>
          <w:rFonts w:ascii="Arial" w:hAnsi="Arial" w:cs="Arial"/>
          <w:b/>
          <w:bCs/>
          <w:i/>
          <w:iCs/>
        </w:rPr>
        <w:t xml:space="preserve">&gt; </w:t>
      </w:r>
      <w:r>
        <w:rPr>
          <w:rFonts w:ascii="Arial" w:hAnsi="Arial" w:cs="Arial"/>
          <w:b/>
          <w:bCs/>
        </w:rPr>
        <w:t xml:space="preserve">} | any-source | {host-source </w:t>
      </w:r>
      <w:r>
        <w:rPr>
          <w:rFonts w:ascii="Arial" w:hAnsi="Arial" w:cs="Arial"/>
          <w:b/>
          <w:bCs/>
          <w:i/>
          <w:iCs/>
        </w:rPr>
        <w:t xml:space="preserve">&lt;sIPv6Addr&gt; </w:t>
      </w:r>
      <w:r>
        <w:rPr>
          <w:rFonts w:ascii="Arial" w:hAnsi="Arial" w:cs="Arial"/>
          <w:b/>
          <w:bCs/>
        </w:rPr>
        <w:t xml:space="preserve">}} [s-port { </w:t>
      </w:r>
      <w:r>
        <w:rPr>
          <w:rFonts w:ascii="Arial" w:hAnsi="Arial" w:cs="Arial"/>
          <w:b/>
          <w:bCs/>
          <w:i/>
          <w:iCs/>
        </w:rPr>
        <w:t xml:space="preserve">&lt;sPort&gt; </w:t>
      </w:r>
      <w:r>
        <w:rPr>
          <w:rFonts w:ascii="Arial" w:hAnsi="Arial" w:cs="Arial"/>
          <w:b/>
          <w:bCs/>
        </w:rPr>
        <w:t>|</w:t>
      </w:r>
      <w:r>
        <w:rPr>
          <w:rFonts w:ascii="Arial" w:hAnsi="Arial" w:cs="Arial"/>
          <w:b/>
          <w:bCs/>
          <w:color w:val="000000"/>
        </w:rPr>
        <w:t xml:space="preserve"> range </w:t>
      </w:r>
      <w:r>
        <w:rPr>
          <w:rFonts w:ascii="Arial" w:hAnsi="Arial" w:cs="Arial"/>
          <w:b/>
          <w:bCs/>
          <w:i/>
          <w:iCs/>
          <w:color w:val="000000"/>
        </w:rPr>
        <w:t xml:space="preserve">&lt;sPortMin&gt; &lt;sPortMax&gt; </w:t>
      </w:r>
      <w:r>
        <w:rPr>
          <w:rFonts w:ascii="Arial" w:hAnsi="Arial" w:cs="Arial"/>
          <w:b/>
          <w:bCs/>
          <w:color w:val="000000"/>
        </w:rPr>
        <w:t xml:space="preserve">}] {{ </w:t>
      </w:r>
      <w:r>
        <w:rPr>
          <w:rFonts w:ascii="Arial" w:hAnsi="Arial" w:cs="Arial"/>
          <w:b/>
          <w:bCs/>
          <w:i/>
          <w:iCs/>
          <w:color w:val="000000"/>
        </w:rPr>
        <w:t xml:space="preserve">&lt;dIPv6Prefix/&lt;dPrefixlen&gt; </w:t>
      </w:r>
      <w:r>
        <w:rPr>
          <w:rFonts w:ascii="Arial" w:hAnsi="Arial" w:cs="Arial"/>
          <w:b/>
          <w:bCs/>
          <w:color w:val="000000"/>
        </w:rPr>
        <w:t xml:space="preserve">} | any-destination | {host-destination </w:t>
      </w:r>
      <w:r>
        <w:rPr>
          <w:rFonts w:ascii="Arial" w:hAnsi="Arial" w:cs="Arial"/>
          <w:b/>
          <w:bCs/>
          <w:i/>
          <w:iCs/>
          <w:color w:val="000000"/>
        </w:rPr>
        <w:t xml:space="preserve">&lt;dIPv6Addr&gt; </w:t>
      </w:r>
      <w:r>
        <w:rPr>
          <w:rFonts w:ascii="Arial" w:hAnsi="Arial" w:cs="Arial"/>
          <w:b/>
          <w:bCs/>
          <w:color w:val="000000"/>
        </w:rPr>
        <w:t xml:space="preserve">}} [dPort { </w:t>
      </w:r>
      <w:r>
        <w:rPr>
          <w:rFonts w:ascii="Arial" w:hAnsi="Arial" w:cs="Arial"/>
          <w:b/>
          <w:bCs/>
          <w:i/>
          <w:iCs/>
          <w:color w:val="000000"/>
        </w:rPr>
        <w:t xml:space="preserve">&lt;dPort&gt; </w:t>
      </w:r>
      <w:r>
        <w:rPr>
          <w:rFonts w:ascii="Arial" w:hAnsi="Arial" w:cs="Arial"/>
          <w:b/>
          <w:bCs/>
          <w:color w:val="000000"/>
        </w:rPr>
        <w:t xml:space="preserve">| range </w:t>
      </w:r>
      <w:r>
        <w:rPr>
          <w:rFonts w:ascii="Arial" w:hAnsi="Arial" w:cs="Arial"/>
          <w:b/>
          <w:bCs/>
          <w:i/>
          <w:iCs/>
          <w:color w:val="000000"/>
        </w:rPr>
        <w:t xml:space="preserve">&lt;dPortMin&gt; &lt;dPortMax&gt; </w:t>
      </w:r>
      <w:r>
        <w:rPr>
          <w:rFonts w:ascii="Arial" w:hAnsi="Arial" w:cs="Arial"/>
          <w:b/>
          <w:bCs/>
          <w:color w:val="000000"/>
        </w:rPr>
        <w:t>}] [dscp &lt;dscp&gt; ] [flow-label &lt;flowlabel&gt; ] [time-range&lt;time-range-name&gt;]</w:t>
      </w:r>
    </w:p>
    <w:p>
      <w:pPr>
        <w:wordWrap w:val="0"/>
        <w:autoSpaceDE w:val="0"/>
        <w:ind w:firstLine="626" w:firstLineChars="297"/>
        <w:rPr>
          <w:rFonts w:ascii="Arial" w:hAnsi="Arial" w:cs="Arial"/>
          <w:b/>
          <w:bCs/>
        </w:rPr>
      </w:pPr>
      <w:r>
        <w:rPr>
          <w:rFonts w:ascii="Arial" w:hAnsi="Arial" w:cs="Arial"/>
          <w:b/>
          <w:bCs/>
          <w:color w:val="000000"/>
        </w:rPr>
        <w:t xml:space="preserve">ipv6 </w:t>
      </w:r>
      <w:r>
        <w:rPr>
          <w:rFonts w:ascii="Arial" w:hAnsi="Arial" w:cs="Arial"/>
          <w:b/>
          <w:bCs/>
          <w:i/>
          <w:iCs/>
          <w:color w:val="000000"/>
        </w:rPr>
        <w:t>access-list &lt;num-ext</w:t>
      </w:r>
      <w:r>
        <w:rPr>
          <w:rFonts w:ascii="Arial" w:hAnsi="Arial" w:cs="Arial"/>
          <w:b/>
          <w:bCs/>
          <w:color w:val="000000"/>
        </w:rPr>
        <w:t xml:space="preserve">&gt; {deny </w:t>
      </w:r>
      <w:r>
        <w:rPr>
          <w:rFonts w:ascii="Arial" w:hAnsi="Arial" w:cs="Arial"/>
          <w:b/>
          <w:bCs/>
          <w:i/>
          <w:iCs/>
          <w:color w:val="000000"/>
        </w:rPr>
        <w:t>| permit}</w:t>
      </w:r>
      <w:r>
        <w:rPr>
          <w:rFonts w:ascii="Arial" w:hAnsi="Arial" w:cs="Arial"/>
          <w:b/>
          <w:bCs/>
          <w:color w:val="000000"/>
        </w:rPr>
        <w:t xml:space="preserve"> </w:t>
      </w:r>
      <w:r>
        <w:rPr>
          <w:rFonts w:ascii="Arial" w:hAnsi="Arial" w:cs="Arial"/>
          <w:b/>
          <w:bCs/>
          <w:color w:val="000000"/>
          <w:kern w:val="0"/>
        </w:rPr>
        <w:t>&lt;next-header&gt;</w:t>
      </w:r>
      <w:r>
        <w:rPr>
          <w:rFonts w:ascii="Arial" w:hAnsi="Arial" w:cs="Arial"/>
          <w:b/>
          <w:bCs/>
          <w:i/>
          <w:iCs/>
          <w:color w:val="000000"/>
          <w:kern w:val="0"/>
        </w:rPr>
        <w:t xml:space="preserve"> { &lt;</w:t>
      </w:r>
      <w:r>
        <w:rPr>
          <w:rFonts w:ascii="Arial" w:hAnsi="Arial" w:cs="Arial"/>
          <w:b/>
          <w:bCs/>
          <w:color w:val="000000"/>
          <w:kern w:val="0"/>
        </w:rPr>
        <w:t>sIPv6Prefix</w:t>
      </w:r>
      <w:r>
        <w:rPr>
          <w:rFonts w:ascii="Arial" w:hAnsi="Arial" w:cs="Arial"/>
          <w:b/>
          <w:bCs/>
          <w:color w:val="000000"/>
        </w:rPr>
        <w:t>/</w:t>
      </w:r>
      <w:r>
        <w:rPr>
          <w:rFonts w:ascii="Arial" w:hAnsi="Arial" w:cs="Arial"/>
          <w:b/>
          <w:bCs/>
          <w:i/>
          <w:iCs/>
        </w:rPr>
        <w:t>sPrefixlen&gt;</w:t>
      </w:r>
      <w:r>
        <w:rPr>
          <w:rFonts w:ascii="Arial" w:hAnsi="Arial" w:cs="Arial"/>
          <w:b/>
          <w:bCs/>
        </w:rPr>
        <w:t xml:space="preserve"> | any-source | {host-source </w:t>
      </w:r>
      <w:r>
        <w:rPr>
          <w:rFonts w:ascii="Arial" w:hAnsi="Arial" w:cs="Arial"/>
          <w:b/>
          <w:bCs/>
          <w:i/>
          <w:iCs/>
        </w:rPr>
        <w:t xml:space="preserve">&lt;sIPv6Addr&gt; </w:t>
      </w:r>
      <w:r>
        <w:rPr>
          <w:rFonts w:ascii="Arial" w:hAnsi="Arial" w:cs="Arial"/>
          <w:b/>
          <w:bCs/>
        </w:rPr>
        <w:t xml:space="preserve">}} { </w:t>
      </w:r>
      <w:r>
        <w:rPr>
          <w:rFonts w:ascii="Arial" w:hAnsi="Arial" w:cs="Arial"/>
          <w:b/>
          <w:bCs/>
          <w:i/>
          <w:iCs/>
        </w:rPr>
        <w:t>&lt;dIPv6Prefix/dPrefixlen&gt;</w:t>
      </w:r>
      <w:r>
        <w:rPr>
          <w:rFonts w:ascii="Arial" w:hAnsi="Arial" w:cs="Arial"/>
          <w:b/>
          <w:bCs/>
        </w:rPr>
        <w:t xml:space="preserve"> | any-destination | {host-destination </w:t>
      </w:r>
      <w:r>
        <w:rPr>
          <w:rFonts w:ascii="Arial" w:hAnsi="Arial" w:cs="Arial"/>
          <w:b/>
          <w:bCs/>
          <w:i/>
          <w:iCs/>
        </w:rPr>
        <w:t xml:space="preserve">&lt;dIPv6Addr&gt; </w:t>
      </w:r>
      <w:r>
        <w:rPr>
          <w:rFonts w:ascii="Arial" w:hAnsi="Arial" w:cs="Arial"/>
          <w:b/>
          <w:bCs/>
        </w:rPr>
        <w:t xml:space="preserve">}} [dscp </w:t>
      </w:r>
      <w:r>
        <w:rPr>
          <w:rFonts w:ascii="Arial" w:hAnsi="Arial" w:cs="Arial"/>
          <w:b/>
          <w:bCs/>
          <w:i/>
          <w:iCs/>
        </w:rPr>
        <w:t xml:space="preserve">&lt;dscp&gt; </w:t>
      </w:r>
      <w:r>
        <w:rPr>
          <w:rFonts w:ascii="Arial" w:hAnsi="Arial" w:cs="Arial"/>
          <w:b/>
          <w:bCs/>
        </w:rPr>
        <w:t xml:space="preserve">] [flow-label </w:t>
      </w:r>
      <w:r>
        <w:rPr>
          <w:rFonts w:ascii="Arial" w:hAnsi="Arial" w:cs="Arial"/>
          <w:b/>
          <w:bCs/>
          <w:i/>
          <w:iCs/>
        </w:rPr>
        <w:t xml:space="preserve">&lt;fl&gt; </w:t>
      </w:r>
      <w:r>
        <w:rPr>
          <w:rFonts w:ascii="Arial" w:hAnsi="Arial" w:cs="Arial"/>
          <w:b/>
          <w:bCs/>
        </w:rPr>
        <w:t>]</w:t>
      </w:r>
      <w:r>
        <w:rPr>
          <w:rFonts w:ascii="Arial" w:hAnsi="Arial" w:cs="Arial"/>
        </w:rPr>
        <w:t xml:space="preserve"> [</w:t>
      </w:r>
      <w:r>
        <w:rPr>
          <w:rFonts w:ascii="Arial" w:hAnsi="Arial" w:cs="Arial"/>
          <w:b/>
          <w:bCs/>
        </w:rPr>
        <w:t>time-range</w:t>
      </w:r>
      <w:r>
        <w:rPr>
          <w:rFonts w:ascii="Arial" w:hAnsi="Arial" w:cs="Arial"/>
          <w:b/>
          <w:bCs/>
          <w:i/>
          <w:iCs/>
        </w:rPr>
        <w:t>&lt;time-range-name&gt;</w:t>
      </w:r>
      <w:r>
        <w:rPr>
          <w:rFonts w:ascii="Arial" w:hAnsi="Arial" w:cs="Arial"/>
          <w:b/>
          <w:bCs/>
        </w:rPr>
        <w:t>]</w:t>
      </w:r>
    </w:p>
    <w:p>
      <w:pPr>
        <w:tabs>
          <w:tab w:val="left" w:pos="540"/>
        </w:tabs>
        <w:wordWrap w:val="0"/>
        <w:autoSpaceDE w:val="0"/>
        <w:ind w:firstLine="632" w:firstLineChars="300"/>
        <w:rPr>
          <w:rFonts w:ascii="Arial" w:hAnsi="Arial" w:cs="Arial"/>
          <w:color w:val="000000"/>
        </w:rPr>
      </w:pPr>
      <w:r>
        <w:rPr>
          <w:rFonts w:ascii="Arial" w:hAnsi="Arial" w:cs="Arial"/>
          <w:b/>
          <w:bCs/>
          <w:color w:val="000000"/>
        </w:rPr>
        <w:t>no ipv6 access-list {</w:t>
      </w:r>
      <w:r>
        <w:rPr>
          <w:rFonts w:ascii="Arial" w:hAnsi="Arial" w:cs="Arial"/>
          <w:b/>
          <w:bCs/>
          <w:i/>
          <w:iCs/>
          <w:color w:val="000000"/>
        </w:rPr>
        <w:t xml:space="preserve"> &lt;num-std&gt;</w:t>
      </w:r>
      <w:r>
        <w:rPr>
          <w:rFonts w:ascii="Arial" w:hAnsi="Arial" w:cs="Arial"/>
          <w:b/>
          <w:bCs/>
          <w:color w:val="000000"/>
        </w:rPr>
        <w:t xml:space="preserve"> | &lt;num-ext</w:t>
      </w:r>
      <w:r>
        <w:rPr>
          <w:rFonts w:ascii="Arial" w:hAnsi="Arial" w:cs="Arial"/>
          <w:b/>
          <w:bCs/>
          <w:i/>
          <w:iCs/>
          <w:color w:val="000000"/>
        </w:rPr>
        <w:t>&gt; }</w:t>
      </w:r>
      <w:r>
        <w:rPr>
          <w:rFonts w:ascii="Arial" w:hAnsi="Arial" w:cs="Arial"/>
          <w:color w:val="000000"/>
        </w:rPr>
        <w:t xml:space="preserve"> </w:t>
      </w:r>
    </w:p>
    <w:p>
      <w:pPr>
        <w:wordWrap w:val="0"/>
        <w:autoSpaceDE w:val="0"/>
        <w:rPr>
          <w:rFonts w:ascii="Arial" w:hAnsi="Arial" w:cs="Arial"/>
        </w:rPr>
      </w:pPr>
      <w:r>
        <w:rPr>
          <w:rFonts w:ascii="Arial" w:hAnsi="Arial" w:cs="Arial"/>
          <w:b/>
          <w:bCs/>
        </w:rPr>
        <w:t xml:space="preserve">功能： </w:t>
      </w:r>
      <w:r>
        <w:rPr>
          <w:rFonts w:ascii="Arial" w:hAnsi="Arial" w:cs="Arial"/>
        </w:rPr>
        <w:t>创建一条IPv6数字标准访问列表，如果已有此访问列表，则增加一条rule表项；本命令的no操作为删除一条数字标准IPv6访问列表。</w:t>
      </w:r>
    </w:p>
    <w:p>
      <w:pPr>
        <w:wordWrap w:val="0"/>
        <w:autoSpaceDE w:val="0"/>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b/>
          <w:bCs/>
          <w:i/>
          <w:iCs/>
        </w:rPr>
        <w:t xml:space="preserve">&lt;num-std&gt; </w:t>
      </w:r>
      <w:r>
        <w:rPr>
          <w:rFonts w:ascii="Arial" w:hAnsi="Arial" w:cs="Arial"/>
        </w:rPr>
        <w:t>为访问表标号，取值范围为500～599；</w:t>
      </w:r>
      <w:r>
        <w:rPr>
          <w:rFonts w:ascii="Arial" w:hAnsi="Arial" w:cs="Arial"/>
          <w:color w:val="000000"/>
        </w:rPr>
        <w:t xml:space="preserve"> </w:t>
      </w:r>
      <w:r>
        <w:rPr>
          <w:rFonts w:ascii="Arial" w:hAnsi="Arial" w:cs="Arial"/>
          <w:b/>
          <w:bCs/>
          <w:i/>
          <w:iCs/>
        </w:rPr>
        <w:t xml:space="preserve">&lt;num-ext&gt; </w:t>
      </w:r>
      <w:r>
        <w:rPr>
          <w:rFonts w:ascii="Arial" w:hAnsi="Arial" w:cs="Arial"/>
        </w:rPr>
        <w:t>为访问表标号，取值范围为600～699；</w:t>
      </w:r>
      <w:r>
        <w:rPr>
          <w:rFonts w:ascii="Arial" w:hAnsi="Arial" w:cs="Arial"/>
          <w:color w:val="000000"/>
        </w:rPr>
        <w:t xml:space="preserve"> </w:t>
      </w:r>
      <w:r>
        <w:rPr>
          <w:rFonts w:ascii="Arial" w:hAnsi="Arial" w:cs="Arial"/>
          <w:b/>
          <w:bCs/>
          <w:i/>
          <w:iCs/>
        </w:rPr>
        <w:t xml:space="preserve">&lt;sIPv6Prefix&gt; </w:t>
      </w:r>
      <w:r>
        <w:rPr>
          <w:rFonts w:ascii="Arial" w:hAnsi="Arial" w:cs="Arial"/>
          <w:color w:val="000000"/>
        </w:rPr>
        <w:t xml:space="preserve">为源IPv6地址前缀， </w:t>
      </w:r>
      <w:r>
        <w:rPr>
          <w:rFonts w:ascii="Arial" w:hAnsi="Arial" w:cs="Arial"/>
          <w:b/>
          <w:bCs/>
        </w:rPr>
        <w:t>&lt;</w:t>
      </w:r>
      <w:r>
        <w:rPr>
          <w:rFonts w:ascii="Arial" w:hAnsi="Arial" w:cs="Arial"/>
          <w:b/>
          <w:bCs/>
          <w:i/>
          <w:iCs/>
        </w:rPr>
        <w:t>sPrefixlen</w:t>
      </w:r>
      <w:r>
        <w:rPr>
          <w:rFonts w:ascii="Arial" w:hAnsi="Arial" w:cs="Arial"/>
          <w:b/>
          <w:bCs/>
        </w:rPr>
        <w:t xml:space="preserve"> &gt; </w:t>
      </w:r>
      <w:r>
        <w:rPr>
          <w:rFonts w:ascii="Arial" w:hAnsi="Arial" w:cs="Arial"/>
          <w:color w:val="000000"/>
        </w:rPr>
        <w:t xml:space="preserve">为源IPv6地址前缀长度，取值范围为1～128； </w:t>
      </w:r>
      <w:r>
        <w:rPr>
          <w:rFonts w:ascii="Arial" w:hAnsi="Arial" w:cs="Arial"/>
          <w:b/>
          <w:bCs/>
          <w:i/>
          <w:iCs/>
        </w:rPr>
        <w:t xml:space="preserve">&lt;sIPv6Addr&gt; </w:t>
      </w:r>
      <w:r>
        <w:rPr>
          <w:rFonts w:ascii="Arial" w:hAnsi="Arial" w:cs="Arial"/>
          <w:color w:val="000000"/>
        </w:rPr>
        <w:t xml:space="preserve">为源IPv6地址； </w:t>
      </w:r>
      <w:r>
        <w:rPr>
          <w:rFonts w:ascii="Arial" w:hAnsi="Arial" w:cs="Arial"/>
          <w:b/>
          <w:bCs/>
          <w:i/>
          <w:iCs/>
        </w:rPr>
        <w:t xml:space="preserve">&lt;dIPv6Prefix&gt; </w:t>
      </w:r>
      <w:r>
        <w:rPr>
          <w:rFonts w:ascii="Arial" w:hAnsi="Arial" w:cs="Arial"/>
          <w:color w:val="000000"/>
        </w:rPr>
        <w:t xml:space="preserve">为目的IPv6地址前缀， </w:t>
      </w:r>
      <w:r>
        <w:rPr>
          <w:rFonts w:ascii="Arial" w:hAnsi="Arial" w:cs="Arial"/>
          <w:b/>
          <w:bCs/>
        </w:rPr>
        <w:t>&lt;</w:t>
      </w:r>
      <w:r>
        <w:rPr>
          <w:rFonts w:ascii="Arial" w:hAnsi="Arial" w:cs="Arial"/>
          <w:b/>
          <w:bCs/>
          <w:i/>
          <w:iCs/>
        </w:rPr>
        <w:t>dPrefixlen</w:t>
      </w:r>
      <w:r>
        <w:rPr>
          <w:rFonts w:ascii="Arial" w:hAnsi="Arial" w:cs="Arial"/>
          <w:b/>
          <w:bCs/>
        </w:rPr>
        <w:t xml:space="preserve"> &gt; </w:t>
      </w:r>
      <w:r>
        <w:rPr>
          <w:rFonts w:ascii="Arial" w:hAnsi="Arial" w:cs="Arial"/>
          <w:color w:val="000000"/>
        </w:rPr>
        <w:t xml:space="preserve">为目的IPv6地址前缀长度，取值范围为1～128； </w:t>
      </w:r>
      <w:r>
        <w:rPr>
          <w:rFonts w:ascii="Arial" w:hAnsi="Arial" w:cs="Arial"/>
          <w:b/>
          <w:bCs/>
          <w:i/>
          <w:iCs/>
        </w:rPr>
        <w:t xml:space="preserve">&lt;dIPv6Addr&gt; </w:t>
      </w:r>
      <w:r>
        <w:rPr>
          <w:rFonts w:ascii="Arial" w:hAnsi="Arial" w:cs="Arial"/>
          <w:color w:val="000000"/>
        </w:rPr>
        <w:t xml:space="preserve">为目的IPv6地址； </w:t>
      </w:r>
      <w:r>
        <w:rPr>
          <w:rFonts w:ascii="Arial" w:hAnsi="Arial" w:cs="Arial"/>
          <w:b/>
          <w:bCs/>
          <w:i/>
          <w:iCs/>
        </w:rPr>
        <w:t xml:space="preserve">&lt;icmp-type&gt; </w:t>
      </w:r>
      <w:r>
        <w:rPr>
          <w:rFonts w:ascii="Arial" w:hAnsi="Arial" w:cs="Arial"/>
          <w:color w:val="000000"/>
        </w:rPr>
        <w:t xml:space="preserve">icmp的类型； </w:t>
      </w:r>
      <w:r>
        <w:rPr>
          <w:rFonts w:ascii="Arial" w:hAnsi="Arial" w:cs="Arial"/>
          <w:b/>
          <w:bCs/>
          <w:i/>
          <w:iCs/>
        </w:rPr>
        <w:t>&lt;icmp-code&gt;</w:t>
      </w:r>
      <w:r>
        <w:rPr>
          <w:rFonts w:ascii="Arial" w:hAnsi="Arial" w:cs="Arial"/>
          <w:color w:val="000000"/>
        </w:rPr>
        <w:t xml:space="preserve"> icmp的协议编号； </w:t>
      </w:r>
      <w:r>
        <w:rPr>
          <w:rFonts w:ascii="Arial" w:hAnsi="Arial" w:cs="Arial"/>
          <w:b/>
          <w:bCs/>
          <w:i/>
          <w:iCs/>
        </w:rPr>
        <w:t>&lt;dscp&gt;</w:t>
      </w:r>
      <w:r>
        <w:rPr>
          <w:rFonts w:ascii="Arial" w:hAnsi="Arial" w:cs="Arial"/>
          <w:color w:val="000000"/>
        </w:rPr>
        <w:t xml:space="preserve"> IPv6优先级，范围为0～63； </w:t>
      </w:r>
      <w:r>
        <w:rPr>
          <w:rFonts w:ascii="Arial" w:hAnsi="Arial" w:cs="Arial"/>
          <w:b/>
          <w:bCs/>
          <w:i/>
          <w:iCs/>
        </w:rPr>
        <w:t>&lt;fl&gt;</w:t>
      </w:r>
      <w:r>
        <w:rPr>
          <w:rFonts w:ascii="Arial" w:hAnsi="Arial" w:cs="Arial"/>
          <w:color w:val="000000"/>
        </w:rPr>
        <w:t xml:space="preserve"> 流标签值，范围为0～1048575； </w:t>
      </w:r>
      <w:r>
        <w:rPr>
          <w:rFonts w:ascii="Arial" w:hAnsi="Arial" w:cs="Arial"/>
          <w:b/>
          <w:bCs/>
        </w:rPr>
        <w:t>syn，ack，urg，rst，fin，psh，tcp</w:t>
      </w:r>
      <w:r>
        <w:rPr>
          <w:rFonts w:ascii="Arial" w:hAnsi="Arial" w:cs="Arial"/>
          <w:color w:val="000000"/>
        </w:rPr>
        <w:t xml:space="preserve"> 标志位； </w:t>
      </w:r>
      <w:r>
        <w:rPr>
          <w:rFonts w:ascii="Arial" w:hAnsi="Arial" w:cs="Arial"/>
          <w:b/>
          <w:bCs/>
          <w:i/>
          <w:iCs/>
        </w:rPr>
        <w:t>&lt;sPort&gt;</w:t>
      </w:r>
      <w:r>
        <w:rPr>
          <w:rFonts w:ascii="Arial" w:hAnsi="Arial" w:cs="Arial"/>
          <w:color w:val="000000"/>
        </w:rPr>
        <w:t xml:space="preserve"> 源端口号，范围为0～65535； </w:t>
      </w:r>
      <w:r>
        <w:rPr>
          <w:rFonts w:ascii="Arial" w:hAnsi="Arial" w:cs="Arial"/>
          <w:b/>
          <w:bCs/>
          <w:i/>
          <w:iCs/>
        </w:rPr>
        <w:t>&lt;sPortMin&gt;</w:t>
      </w:r>
      <w:r>
        <w:rPr>
          <w:rFonts w:ascii="Arial" w:hAnsi="Arial" w:cs="Arial"/>
        </w:rPr>
        <w:t xml:space="preserve"> 源端口范围下边界； </w:t>
      </w:r>
      <w:r>
        <w:rPr>
          <w:rFonts w:ascii="Arial" w:hAnsi="Arial" w:cs="Arial"/>
          <w:b/>
          <w:bCs/>
          <w:i/>
          <w:iCs/>
        </w:rPr>
        <w:t>&lt;sPortMax&gt;</w:t>
      </w:r>
      <w:r>
        <w:rPr>
          <w:rFonts w:ascii="Arial" w:hAnsi="Arial" w:cs="Arial"/>
        </w:rPr>
        <w:t xml:space="preserve"> 源端口范围上边界； </w:t>
      </w:r>
      <w:r>
        <w:rPr>
          <w:rFonts w:ascii="Arial" w:hAnsi="Arial" w:cs="Arial"/>
          <w:b/>
          <w:bCs/>
          <w:i/>
          <w:iCs/>
        </w:rPr>
        <w:t>&lt;dPort&gt;</w:t>
      </w:r>
      <w:r>
        <w:rPr>
          <w:rFonts w:ascii="Arial" w:hAnsi="Arial" w:cs="Arial"/>
          <w:color w:val="000000"/>
        </w:rPr>
        <w:t xml:space="preserve"> 目的端口号，范围为0～65535； </w:t>
      </w:r>
      <w:r>
        <w:rPr>
          <w:rFonts w:ascii="Arial" w:hAnsi="Arial" w:cs="Arial"/>
          <w:b/>
          <w:bCs/>
          <w:i/>
          <w:iCs/>
        </w:rPr>
        <w:t>&lt;dPortMin&gt;</w:t>
      </w:r>
      <w:r>
        <w:rPr>
          <w:rFonts w:ascii="Arial" w:hAnsi="Arial" w:cs="Arial"/>
        </w:rPr>
        <w:t xml:space="preserve"> 目的端口范围下边界； </w:t>
      </w:r>
      <w:r>
        <w:rPr>
          <w:rFonts w:ascii="Arial" w:hAnsi="Arial" w:cs="Arial"/>
          <w:b/>
          <w:bCs/>
          <w:i/>
          <w:iCs/>
        </w:rPr>
        <w:t>&lt;dPortMax&gt;</w:t>
      </w:r>
      <w:r>
        <w:rPr>
          <w:rFonts w:ascii="Arial" w:hAnsi="Arial" w:cs="Arial"/>
        </w:rPr>
        <w:t xml:space="preserve"> 目的端口范围上边界； </w:t>
      </w:r>
      <w:r>
        <w:rPr>
          <w:rFonts w:ascii="Arial" w:hAnsi="Arial" w:cs="Arial"/>
          <w:b/>
          <w:bCs/>
          <w:i/>
          <w:iCs/>
        </w:rPr>
        <w:t xml:space="preserve">&lt;next-header&gt; </w:t>
      </w:r>
      <w:r>
        <w:rPr>
          <w:rFonts w:ascii="Arial" w:hAnsi="Arial" w:cs="Arial"/>
        </w:rPr>
        <w:t xml:space="preserve">IPv6下一头，范围为0~255； </w:t>
      </w:r>
      <w:r>
        <w:rPr>
          <w:rFonts w:ascii="Arial" w:hAnsi="Arial" w:cs="Arial"/>
          <w:b/>
          <w:bCs/>
          <w:i/>
          <w:iCs/>
          <w:color w:val="000000"/>
          <w:kern w:val="0"/>
        </w:rPr>
        <w:t>&lt;time-range-name&gt;</w:t>
      </w:r>
      <w:r>
        <w:rPr>
          <w:rFonts w:ascii="Arial" w:hAnsi="Arial" w:cs="Arial"/>
          <w:color w:val="000000"/>
          <w:kern w:val="0"/>
        </w:rPr>
        <w:t xml:space="preserve"> 时间范围名称。</w:t>
      </w:r>
    </w:p>
    <w:p>
      <w:pPr>
        <w:wordWrap w:val="0"/>
        <w:autoSpaceDE w:val="0"/>
      </w:pPr>
      <w:r>
        <w:rPr>
          <w:rFonts w:hint="eastAsia" w:cs="宋体"/>
          <w:b/>
          <w:bCs/>
        </w:rPr>
        <w:t>命令模式：</w:t>
      </w:r>
      <w:r>
        <w:rPr>
          <w:b/>
          <w:bCs/>
        </w:rPr>
        <w:t xml:space="preserve"> </w:t>
      </w:r>
      <w:r>
        <w:rPr>
          <w:rFonts w:hint="eastAsia" w:cs="宋体"/>
        </w:rPr>
        <w:t>全局配置模式</w:t>
      </w:r>
    </w:p>
    <w:p>
      <w:pPr>
        <w:wordWrap w:val="0"/>
        <w:autoSpaceDE w:val="0"/>
      </w:pPr>
      <w:r>
        <w:rPr>
          <w:rFonts w:hint="eastAsia" w:cs="宋体"/>
          <w:b/>
          <w:bCs/>
        </w:rPr>
        <w:t>缺省情况：</w:t>
      </w:r>
      <w:r>
        <w:rPr>
          <w:b/>
          <w:bCs/>
        </w:rPr>
        <w:t xml:space="preserve"> </w:t>
      </w:r>
      <w:r>
        <w:rPr>
          <w:rFonts w:hint="eastAsia" w:cs="宋体"/>
        </w:rPr>
        <w:t>缺省没有配置任何的访问列表。</w:t>
      </w:r>
    </w:p>
    <w:p>
      <w:pPr>
        <w:wordWrap w:val="0"/>
        <w:autoSpaceDE w:val="0"/>
      </w:pPr>
      <w:r>
        <w:rPr>
          <w:rFonts w:hint="eastAsia" w:cs="宋体"/>
          <w:b/>
          <w:bCs/>
        </w:rPr>
        <w:t>使用指南：</w:t>
      </w:r>
      <w:r>
        <w:rPr>
          <w:b/>
          <w:bCs/>
        </w:rPr>
        <w:t xml:space="preserve"> </w:t>
      </w:r>
      <w:r>
        <w:rPr>
          <w:rFonts w:hint="eastAsia" w:cs="宋体"/>
        </w:rPr>
        <w:t>当用户第一次以特定</w:t>
      </w:r>
      <w:r>
        <w:rPr>
          <w:b/>
          <w:bCs/>
          <w:i/>
          <w:iCs/>
        </w:rPr>
        <w:t>&lt;num&gt;</w:t>
      </w:r>
      <w:r>
        <w:rPr>
          <w:rFonts w:hint="eastAsia" w:cs="宋体"/>
        </w:rPr>
        <w:t>创建此编号的</w:t>
      </w:r>
      <w:r>
        <w:t>acl</w:t>
      </w:r>
      <w:r>
        <w:rPr>
          <w:rFonts w:hint="eastAsia" w:cs="宋体"/>
        </w:rPr>
        <w:t>，之后则在此</w:t>
      </w:r>
      <w:r>
        <w:t>acl</w:t>
      </w:r>
      <w:r>
        <w:rPr>
          <w:rFonts w:hint="eastAsia" w:cs="宋体"/>
        </w:rPr>
        <w:t>中添加表项。</w:t>
      </w:r>
    </w:p>
    <w:p>
      <w:pPr>
        <w:wordWrap w:val="0"/>
        <w:autoSpaceDE w:val="0"/>
      </w:pPr>
      <w:r>
        <w:rPr>
          <w:rFonts w:hint="eastAsia" w:cs="宋体"/>
          <w:b/>
          <w:bCs/>
        </w:rPr>
        <w:t>举例：</w:t>
      </w:r>
      <w:r>
        <w:rPr>
          <w:b/>
          <w:bCs/>
        </w:rPr>
        <w:t xml:space="preserve"> </w:t>
      </w:r>
      <w:r>
        <w:rPr>
          <w:rFonts w:hint="eastAsia" w:cs="宋体"/>
        </w:rPr>
        <w:t>创建一条编号为</w:t>
      </w:r>
      <w:r>
        <w:t>520</w:t>
      </w:r>
      <w:r>
        <w:rPr>
          <w:rFonts w:hint="eastAsia" w:cs="宋体"/>
        </w:rPr>
        <w:t>的</w:t>
      </w:r>
      <w:r>
        <w:t>IPv6</w:t>
      </w:r>
      <w:r>
        <w:rPr>
          <w:rFonts w:hint="eastAsia" w:cs="宋体"/>
        </w:rPr>
        <w:t>数字标准访问列表，允许源地址为</w:t>
      </w:r>
      <w:r>
        <w:t>2003:1:2:3::1/64</w:t>
      </w:r>
      <w:r>
        <w:rPr>
          <w:rFonts w:hint="eastAsia" w:cs="宋体"/>
        </w:rPr>
        <w:t>网段的数据包通过，拒绝其余源地址为</w:t>
      </w:r>
      <w:r>
        <w:t>2003:1:2::1/48</w:t>
      </w:r>
      <w:r>
        <w:rPr>
          <w:rFonts w:hint="eastAsia" w:cs="宋体"/>
        </w:rPr>
        <w:t>网段的数据包通过。</w:t>
      </w:r>
    </w:p>
    <w:p>
      <w:pPr>
        <w:wordWrap w:val="0"/>
        <w:autoSpaceDE w:val="0"/>
      </w:pPr>
      <w:r>
        <w:t>Switch (config)#ipv6 access-list 520 permit 2003:1:2:3::1/64</w:t>
      </w:r>
    </w:p>
    <w:p>
      <w:pPr>
        <w:wordWrap w:val="0"/>
        <w:autoSpaceDE w:val="0"/>
      </w:pPr>
      <w:r>
        <w:t>Switch (config)#ipv6 access-list 520 deny 2003:1:2::1/48</w:t>
      </w:r>
    </w:p>
    <w:p>
      <w:pPr>
        <w:wordWrap w:val="0"/>
        <w:autoSpaceDE w:val="0"/>
      </w:pPr>
    </w:p>
    <w:p>
      <w:pPr>
        <w:pStyle w:val="5"/>
        <w:wordWrap w:val="0"/>
        <w:autoSpaceDE w:val="0"/>
      </w:pPr>
      <w:bookmarkStart w:id="6538" w:name="_Toc275161052"/>
      <w:bookmarkStart w:id="6539" w:name="_Toc275171465"/>
      <w:bookmarkStart w:id="6540" w:name="_Toc282615521"/>
      <w:bookmarkStart w:id="6541" w:name="_Toc286648765"/>
      <w:bookmarkStart w:id="6542" w:name="_Toc274832796"/>
      <w:bookmarkStart w:id="6543" w:name="_Toc262025626"/>
      <w:bookmarkStart w:id="6544" w:name="_Toc22028"/>
      <w:bookmarkStart w:id="6545" w:name="_Toc261960718"/>
      <w:bookmarkStart w:id="6546" w:name="_Toc24327"/>
      <w:r>
        <w:t>ipv6 access standard</w:t>
      </w:r>
      <w:bookmarkEnd w:id="6538"/>
      <w:bookmarkEnd w:id="6539"/>
      <w:bookmarkEnd w:id="6540"/>
      <w:bookmarkEnd w:id="6541"/>
      <w:bookmarkEnd w:id="6542"/>
      <w:bookmarkEnd w:id="6543"/>
      <w:bookmarkEnd w:id="6544"/>
      <w:bookmarkEnd w:id="6545"/>
      <w:bookmarkEnd w:id="6546"/>
    </w:p>
    <w:p>
      <w:pPr>
        <w:wordWrap w:val="0"/>
        <w:autoSpaceDE w:val="0"/>
        <w:rPr>
          <w:b/>
          <w:bCs/>
        </w:rPr>
      </w:pPr>
      <w:r>
        <w:rPr>
          <w:rFonts w:hint="eastAsia" w:cs="宋体"/>
          <w:b/>
          <w:bCs/>
        </w:rPr>
        <w:t>命令：</w:t>
      </w:r>
      <w:r>
        <w:rPr>
          <w:b/>
          <w:bCs/>
        </w:rPr>
        <w:t xml:space="preserve">ipv6 access-list standard </w:t>
      </w:r>
      <w:r>
        <w:rPr>
          <w:b/>
          <w:bCs/>
          <w:i/>
          <w:iCs/>
        </w:rPr>
        <w:t>&lt;name&gt;</w:t>
      </w:r>
    </w:p>
    <w:p>
      <w:pPr>
        <w:wordWrap w:val="0"/>
        <w:autoSpaceDE w:val="0"/>
        <w:ind w:firstLine="632" w:firstLineChars="300"/>
        <w:rPr>
          <w:b/>
          <w:bCs/>
        </w:rPr>
      </w:pPr>
      <w:r>
        <w:rPr>
          <w:b/>
          <w:bCs/>
        </w:rPr>
        <w:t xml:space="preserve">no ipv6 access-list standard </w:t>
      </w:r>
      <w:r>
        <w:rPr>
          <w:b/>
          <w:bCs/>
          <w:i/>
          <w:iCs/>
        </w:rPr>
        <w:t>&lt;name&gt;</w:t>
      </w:r>
    </w:p>
    <w:p>
      <w:pPr>
        <w:wordWrap w:val="0"/>
        <w:autoSpaceDE w:val="0"/>
      </w:pPr>
      <w:r>
        <w:rPr>
          <w:rFonts w:hint="eastAsia" w:cs="宋体"/>
          <w:b/>
          <w:bCs/>
        </w:rPr>
        <w:t>功能：</w:t>
      </w:r>
      <w:r>
        <w:rPr>
          <w:rFonts w:hint="eastAsia" w:cs="宋体"/>
        </w:rPr>
        <w:t>创建一条</w:t>
      </w:r>
      <w:r>
        <w:t>IPv6</w:t>
      </w:r>
      <w:r>
        <w:rPr>
          <w:rFonts w:hint="eastAsia" w:cs="宋体"/>
        </w:rPr>
        <w:t>命名标准访问列表；本命令的</w:t>
      </w:r>
      <w:r>
        <w:t>no</w:t>
      </w:r>
      <w:r>
        <w:rPr>
          <w:rFonts w:hint="eastAsia" w:cs="宋体"/>
        </w:rPr>
        <w:t>操作为删除此</w:t>
      </w:r>
      <w:r>
        <w:t>IPv6</w:t>
      </w:r>
      <w:r>
        <w:rPr>
          <w:rFonts w:hint="eastAsia" w:cs="宋体"/>
        </w:rPr>
        <w:t>命名标准访问列表（包含所有表项）。</w:t>
      </w:r>
    </w:p>
    <w:p>
      <w:pPr>
        <w:wordWrap w:val="0"/>
        <w:autoSpaceDE w:val="0"/>
        <w:rPr>
          <w:color w:val="000000"/>
        </w:rPr>
      </w:pPr>
      <w:r>
        <w:rPr>
          <w:rFonts w:hint="eastAsia" w:cs="宋体"/>
          <w:b/>
          <w:bCs/>
        </w:rPr>
        <w:t>参数：</w:t>
      </w:r>
      <w:r>
        <w:rPr>
          <w:b/>
          <w:bCs/>
          <w:i/>
          <w:iCs/>
        </w:rPr>
        <w:t>&lt;name&gt;</w:t>
      </w:r>
      <w:r>
        <w:rPr>
          <w:rFonts w:hint="eastAsia" w:cs="宋体"/>
        </w:rPr>
        <w:t>为访问表标名，字符串长度为</w:t>
      </w:r>
      <w:r>
        <w:rPr>
          <w:rFonts w:cs="宋体"/>
          <w:bCs/>
        </w:rPr>
        <w:t>1-32</w:t>
      </w:r>
      <w:r>
        <w:rPr>
          <w:rFonts w:hint="eastAsia" w:cs="宋体"/>
          <w:color w:val="000000"/>
        </w:rPr>
        <w:t>。</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没有配置任何的访问列表。</w:t>
      </w:r>
    </w:p>
    <w:p>
      <w:pPr>
        <w:wordWrap w:val="0"/>
        <w:autoSpaceDE w:val="0"/>
      </w:pPr>
      <w:r>
        <w:rPr>
          <w:rFonts w:hint="eastAsia" w:cs="宋体"/>
          <w:b/>
          <w:bCs/>
        </w:rPr>
        <w:t>使用指南：</w:t>
      </w:r>
      <w:r>
        <w:rPr>
          <w:rFonts w:hint="eastAsia" w:cs="宋体"/>
        </w:rPr>
        <w:t>第一次调用此命令后，只是创建一个空的命名访问列表，其中不包含任何表项。</w:t>
      </w:r>
    </w:p>
    <w:p>
      <w:pPr>
        <w:wordWrap w:val="0"/>
        <w:autoSpaceDE w:val="0"/>
      </w:pPr>
      <w:r>
        <w:rPr>
          <w:rFonts w:hint="eastAsia" w:cs="宋体"/>
          <w:b/>
          <w:bCs/>
        </w:rPr>
        <w:t>举例：</w:t>
      </w:r>
      <w:r>
        <w:rPr>
          <w:rFonts w:hint="eastAsia" w:cs="宋体"/>
        </w:rPr>
        <w:t>创建一条名为</w:t>
      </w:r>
      <w:r>
        <w:t>ip6Flow</w:t>
      </w:r>
      <w:r>
        <w:rPr>
          <w:rFonts w:hint="eastAsia" w:cs="宋体"/>
        </w:rPr>
        <w:t>的命名标准</w:t>
      </w:r>
      <w:r>
        <w:t>IPv6</w:t>
      </w:r>
      <w:r>
        <w:rPr>
          <w:rFonts w:hint="eastAsia" w:cs="宋体"/>
        </w:rPr>
        <w:t>访问列表。</w:t>
      </w:r>
    </w:p>
    <w:p>
      <w:pPr>
        <w:wordWrap w:val="0"/>
        <w:autoSpaceDE w:val="0"/>
      </w:pPr>
      <w:r>
        <w:t>Switch(config)#ipv6 access-list standard ip6Flow</w:t>
      </w:r>
    </w:p>
    <w:p>
      <w:pPr>
        <w:wordWrap w:val="0"/>
        <w:autoSpaceDE w:val="0"/>
      </w:pPr>
    </w:p>
    <w:p>
      <w:pPr>
        <w:pStyle w:val="5"/>
        <w:wordWrap w:val="0"/>
        <w:autoSpaceDE w:val="0"/>
      </w:pPr>
      <w:bookmarkStart w:id="6547" w:name="_Toc286648766"/>
      <w:bookmarkStart w:id="6548" w:name="_Toc261960719"/>
      <w:bookmarkStart w:id="6549" w:name="_Toc274832797"/>
      <w:bookmarkStart w:id="6550" w:name="_Toc275161053"/>
      <w:bookmarkStart w:id="6551" w:name="_Toc29687"/>
      <w:bookmarkStart w:id="6552" w:name="_Toc282615522"/>
      <w:bookmarkStart w:id="6553" w:name="_Toc262025627"/>
      <w:bookmarkStart w:id="6554" w:name="_Toc275171466"/>
      <w:bookmarkStart w:id="6555" w:name="_Toc11138"/>
      <w:r>
        <w:t>ipv6 access extended</w:t>
      </w:r>
      <w:bookmarkEnd w:id="6547"/>
      <w:bookmarkEnd w:id="6548"/>
      <w:bookmarkEnd w:id="6549"/>
      <w:bookmarkEnd w:id="6550"/>
      <w:bookmarkEnd w:id="6551"/>
      <w:bookmarkEnd w:id="6552"/>
      <w:bookmarkEnd w:id="6553"/>
      <w:bookmarkEnd w:id="6554"/>
      <w:bookmarkEnd w:id="6555"/>
    </w:p>
    <w:p>
      <w:pPr>
        <w:wordWrap w:val="0"/>
        <w:autoSpaceDE w:val="0"/>
      </w:pPr>
      <w:r>
        <w:rPr>
          <w:rFonts w:hint="eastAsia" w:cs="宋体"/>
          <w:b/>
          <w:bCs/>
        </w:rPr>
        <w:t>命令：</w:t>
      </w:r>
      <w:r>
        <w:rPr>
          <w:rFonts w:cs="宋体"/>
          <w:b/>
          <w:bCs/>
        </w:rPr>
        <w:t>ipv6</w:t>
      </w:r>
      <w:r>
        <w:rPr>
          <w:b/>
          <w:bCs/>
        </w:rPr>
        <w:t xml:space="preserve"> access-list extended </w:t>
      </w:r>
      <w:r>
        <w:rPr>
          <w:b/>
          <w:bCs/>
          <w:i/>
          <w:iCs/>
        </w:rPr>
        <w:t>&lt;name&gt;</w:t>
      </w:r>
    </w:p>
    <w:p>
      <w:pPr>
        <w:wordWrap w:val="0"/>
        <w:autoSpaceDE w:val="0"/>
        <w:ind w:firstLine="632" w:firstLineChars="300"/>
        <w:rPr>
          <w:b/>
          <w:bCs/>
        </w:rPr>
      </w:pPr>
      <w:r>
        <w:rPr>
          <w:b/>
          <w:bCs/>
        </w:rPr>
        <w:t xml:space="preserve">no ipv6 access-list extended </w:t>
      </w:r>
      <w:r>
        <w:rPr>
          <w:b/>
          <w:bCs/>
          <w:i/>
          <w:iCs/>
        </w:rPr>
        <w:t>&lt;name&gt;</w:t>
      </w:r>
    </w:p>
    <w:p>
      <w:pPr>
        <w:wordWrap w:val="0"/>
        <w:autoSpaceDE w:val="0"/>
      </w:pPr>
      <w:r>
        <w:rPr>
          <w:rFonts w:hint="eastAsia" w:cs="宋体"/>
          <w:b/>
          <w:bCs/>
        </w:rPr>
        <w:t xml:space="preserve">功能： </w:t>
      </w:r>
      <w:r>
        <w:rPr>
          <w:rFonts w:hint="eastAsia" w:cs="宋体"/>
        </w:rPr>
        <w:t>创建一条</w:t>
      </w:r>
      <w:r>
        <w:rPr>
          <w:rFonts w:cs="宋体"/>
        </w:rPr>
        <w:t>IPv6</w:t>
      </w:r>
      <w:r>
        <w:rPr>
          <w:rFonts w:hint="eastAsia" w:cs="宋体"/>
        </w:rPr>
        <w:t>命名扩展访问列表；本命令的</w:t>
      </w:r>
      <w:r>
        <w:rPr>
          <w:rFonts w:cs="宋体"/>
        </w:rPr>
        <w:t>no</w:t>
      </w:r>
      <w:r>
        <w:rPr>
          <w:rFonts w:hint="eastAsia" w:cs="宋体"/>
        </w:rPr>
        <w:t>操作为删除此</w:t>
      </w:r>
      <w:r>
        <w:rPr>
          <w:rFonts w:cs="宋体"/>
        </w:rPr>
        <w:t>IPv6</w:t>
      </w:r>
      <w:r>
        <w:rPr>
          <w:rFonts w:hint="eastAsia" w:cs="宋体"/>
        </w:rPr>
        <w:t>命名扩展访问列表。</w:t>
      </w:r>
    </w:p>
    <w:p>
      <w:pPr>
        <w:wordWrap w:val="0"/>
        <w:autoSpaceDE w:val="0"/>
        <w:rPr>
          <w:color w:val="000000"/>
        </w:rPr>
      </w:pPr>
      <w:r>
        <w:rPr>
          <w:rFonts w:hint="eastAsia" w:cs="宋体"/>
          <w:b/>
          <w:bCs/>
        </w:rPr>
        <w:t xml:space="preserve">参数： </w:t>
      </w:r>
      <w:r>
        <w:rPr>
          <w:b/>
          <w:bCs/>
          <w:i/>
          <w:iCs/>
        </w:rPr>
        <w:t>&lt;name&gt;</w:t>
      </w:r>
      <w:r>
        <w:rPr>
          <w:rFonts w:hint="eastAsia"/>
          <w:b/>
          <w:bCs/>
          <w:i/>
          <w:iCs/>
        </w:rPr>
        <w:t xml:space="preserve"> </w:t>
      </w:r>
      <w:r>
        <w:rPr>
          <w:rFonts w:hint="eastAsia" w:cs="宋体"/>
        </w:rPr>
        <w:t>为访问表标名，字符串长度为</w:t>
      </w:r>
      <w:r>
        <w:rPr>
          <w:rFonts w:cs="宋体"/>
        </w:rPr>
        <w:t>1</w:t>
      </w:r>
      <w:r>
        <w:rPr>
          <w:rFonts w:hint="eastAsia" w:cs="宋体"/>
        </w:rPr>
        <w:t>～</w:t>
      </w:r>
      <w:r>
        <w:rPr>
          <w:rFonts w:cs="宋体"/>
        </w:rPr>
        <w:t>32</w:t>
      </w:r>
      <w:r>
        <w:rPr>
          <w:rFonts w:hint="eastAsia" w:cs="宋体"/>
        </w:rPr>
        <w:t>。</w:t>
      </w:r>
    </w:p>
    <w:p>
      <w:pPr>
        <w:wordWrap w:val="0"/>
        <w:autoSpaceDE w:val="0"/>
      </w:pPr>
      <w:r>
        <w:rPr>
          <w:rFonts w:hint="eastAsia" w:cs="宋体"/>
          <w:b/>
          <w:bCs/>
        </w:rPr>
        <w:t xml:space="preserve">命令模式： </w:t>
      </w:r>
      <w:r>
        <w:rPr>
          <w:rFonts w:hint="eastAsia" w:cs="宋体"/>
        </w:rPr>
        <w:t>全局配置模式</w:t>
      </w:r>
    </w:p>
    <w:p>
      <w:pPr>
        <w:wordWrap w:val="0"/>
        <w:autoSpaceDE w:val="0"/>
      </w:pPr>
      <w:r>
        <w:rPr>
          <w:rFonts w:hint="eastAsia" w:cs="宋体"/>
          <w:b/>
          <w:bCs/>
        </w:rPr>
        <w:t xml:space="preserve">缺省情况： </w:t>
      </w:r>
      <w:r>
        <w:rPr>
          <w:rFonts w:hint="eastAsia" w:cs="宋体"/>
        </w:rPr>
        <w:t>没有配置任何的访问列表。</w:t>
      </w:r>
    </w:p>
    <w:p>
      <w:pPr>
        <w:wordWrap w:val="0"/>
        <w:autoSpaceDE w:val="0"/>
      </w:pPr>
      <w:r>
        <w:rPr>
          <w:rFonts w:hint="eastAsia" w:cs="宋体"/>
          <w:b/>
          <w:bCs/>
        </w:rPr>
        <w:t xml:space="preserve">使用指南： </w:t>
      </w:r>
      <w:r>
        <w:rPr>
          <w:rFonts w:hint="eastAsia" w:cs="宋体"/>
        </w:rPr>
        <w:t>第一次调用此命令后，只是创建一个空的命名访问列表，其中不包含任何表项。</w:t>
      </w:r>
    </w:p>
    <w:p>
      <w:pPr>
        <w:wordWrap w:val="0"/>
        <w:autoSpaceDE w:val="0"/>
      </w:pPr>
      <w:r>
        <w:rPr>
          <w:rFonts w:hint="eastAsia" w:cs="宋体"/>
          <w:b/>
          <w:bCs/>
        </w:rPr>
        <w:t xml:space="preserve">举例： </w:t>
      </w:r>
      <w:r>
        <w:rPr>
          <w:rFonts w:hint="eastAsia" w:cs="宋体"/>
        </w:rPr>
        <w:t>创建一条名为</w:t>
      </w:r>
      <w:r>
        <w:rPr>
          <w:rFonts w:cs="宋体"/>
        </w:rPr>
        <w:t>tcpFlow</w:t>
      </w:r>
      <w:r>
        <w:rPr>
          <w:rFonts w:hint="eastAsia" w:cs="宋体"/>
        </w:rPr>
        <w:t>的</w:t>
      </w:r>
      <w:r>
        <w:rPr>
          <w:rFonts w:cs="宋体"/>
        </w:rPr>
        <w:t>IPv6</w:t>
      </w:r>
      <w:r>
        <w:rPr>
          <w:rFonts w:hint="eastAsia" w:cs="宋体"/>
        </w:rPr>
        <w:t>命名扩展访问列表。</w:t>
      </w:r>
    </w:p>
    <w:p>
      <w:pPr>
        <w:wordWrap w:val="0"/>
        <w:autoSpaceDE w:val="0"/>
      </w:pPr>
      <w:r>
        <w:t>Switch (config)#ipv6 access-list extended tcpFlow</w:t>
      </w:r>
    </w:p>
    <w:p>
      <w:pPr>
        <w:wordWrap w:val="0"/>
        <w:autoSpaceDE w:val="0"/>
      </w:pPr>
    </w:p>
    <w:p>
      <w:pPr>
        <w:pStyle w:val="5"/>
        <w:wordWrap w:val="0"/>
        <w:autoSpaceDE w:val="0"/>
        <w:rPr>
          <w:lang w:val="en-US"/>
        </w:rPr>
      </w:pPr>
      <w:bookmarkStart w:id="6556" w:name="_Toc282615523"/>
      <w:bookmarkStart w:id="6557" w:name="_Toc274832798"/>
      <w:bookmarkStart w:id="6558" w:name="_Toc1869"/>
      <w:bookmarkStart w:id="6559" w:name="_Toc261960720"/>
      <w:bookmarkStart w:id="6560" w:name="_Toc275171467"/>
      <w:bookmarkStart w:id="6561" w:name="_Toc262025628"/>
      <w:bookmarkStart w:id="6562" w:name="_Toc286648767"/>
      <w:bookmarkStart w:id="6563" w:name="_Toc275161054"/>
      <w:bookmarkStart w:id="6564" w:name="_Toc2065"/>
      <w:r>
        <w:rPr>
          <w:lang w:val="en-US"/>
        </w:rPr>
        <w:t>{ip|ipv6|mac|mac-ip} access-group</w:t>
      </w:r>
      <w:bookmarkEnd w:id="6556"/>
      <w:bookmarkEnd w:id="6557"/>
      <w:bookmarkEnd w:id="6558"/>
      <w:bookmarkEnd w:id="6559"/>
      <w:bookmarkEnd w:id="6560"/>
      <w:bookmarkEnd w:id="6561"/>
      <w:bookmarkEnd w:id="6562"/>
      <w:bookmarkEnd w:id="6563"/>
      <w:bookmarkEnd w:id="6564"/>
    </w:p>
    <w:p>
      <w:pPr>
        <w:wordWrap w:val="0"/>
        <w:autoSpaceDE w:val="0"/>
        <w:rPr>
          <w:rFonts w:ascii="Arial" w:hAnsi="Arial"/>
          <w:b/>
          <w:bCs/>
        </w:rPr>
      </w:pPr>
      <w:bookmarkStart w:id="6565" w:name="_Toc286648768"/>
      <w:bookmarkStart w:id="6566" w:name="_Toc282615524"/>
      <w:bookmarkStart w:id="6567" w:name="_Toc275161055"/>
      <w:bookmarkStart w:id="6568" w:name="_Toc275171468"/>
      <w:bookmarkStart w:id="6569" w:name="_Toc22073"/>
      <w:bookmarkStart w:id="6570" w:name="_Toc274832799"/>
      <w:bookmarkStart w:id="6571" w:name="_Toc262025629"/>
      <w:bookmarkStart w:id="6572" w:name="_Toc261960721"/>
      <w:r>
        <w:rPr>
          <w:rFonts w:hint="eastAsia" w:ascii="Arial" w:hAnsi="Arial" w:cs="宋体"/>
          <w:b/>
          <w:bCs/>
        </w:rPr>
        <w:t>命令：</w:t>
      </w:r>
      <w:r>
        <w:rPr>
          <w:rFonts w:ascii="Arial" w:hAnsi="Arial"/>
          <w:b/>
          <w:bCs/>
        </w:rPr>
        <w:t xml:space="preserve">{ip|ipv6|mac|mac-ip} access-group </w:t>
      </w:r>
      <w:r>
        <w:rPr>
          <w:rFonts w:ascii="Arial" w:hAnsi="Arial"/>
          <w:b/>
          <w:bCs/>
          <w:i/>
          <w:iCs/>
        </w:rPr>
        <w:t>&lt;name&gt;</w:t>
      </w:r>
      <w:r>
        <w:rPr>
          <w:rFonts w:ascii="Arial" w:hAnsi="Arial"/>
          <w:b/>
          <w:bCs/>
        </w:rPr>
        <w:t xml:space="preserve"> {in</w:t>
      </w:r>
      <w:r>
        <w:rPr>
          <w:rFonts w:hint="eastAsia" w:ascii="Arial" w:hAnsi="Arial"/>
          <w:b/>
        </w:rPr>
        <w:t xml:space="preserve"> | out</w:t>
      </w:r>
      <w:r>
        <w:rPr>
          <w:rFonts w:hint="eastAsia" w:ascii="Arial" w:hAnsi="Arial"/>
        </w:rPr>
        <w:t xml:space="preserve"> </w:t>
      </w:r>
      <w:r>
        <w:rPr>
          <w:rFonts w:ascii="Arial" w:hAnsi="Arial"/>
          <w:b/>
          <w:bCs/>
        </w:rPr>
        <w:t>}</w:t>
      </w:r>
      <w:r>
        <w:rPr>
          <w:rFonts w:ascii="Arial" w:hAnsi="Arial"/>
          <w:b/>
          <w:bCs/>
          <w:kern w:val="0"/>
        </w:rPr>
        <w:t>[</w:t>
      </w:r>
      <w:r>
        <w:rPr>
          <w:rFonts w:ascii="Arial" w:hAnsi="Arial"/>
          <w:b/>
          <w:bCs/>
        </w:rPr>
        <w:t>traffic-statistic</w:t>
      </w:r>
      <w:r>
        <w:rPr>
          <w:rFonts w:ascii="Arial" w:hAnsi="Arial"/>
          <w:b/>
          <w:bCs/>
          <w:kern w:val="0"/>
        </w:rPr>
        <w:t>]</w:t>
      </w:r>
      <w:r>
        <w:t xml:space="preserve"> </w:t>
      </w:r>
      <w:r>
        <w:rPr>
          <w:rFonts w:ascii="Arial" w:hAnsi="Arial"/>
          <w:b/>
          <w:bCs/>
        </w:rPr>
        <w:t>[priority-high]</w:t>
      </w:r>
    </w:p>
    <w:p>
      <w:pPr>
        <w:wordWrap w:val="0"/>
        <w:autoSpaceDE w:val="0"/>
        <w:ind w:firstLine="723" w:firstLineChars="343"/>
        <w:rPr>
          <w:rFonts w:ascii="Arial" w:hAnsi="Arial"/>
          <w:b/>
          <w:bCs/>
        </w:rPr>
      </w:pPr>
      <w:r>
        <w:rPr>
          <w:rFonts w:ascii="Arial" w:hAnsi="Arial"/>
          <w:b/>
          <w:bCs/>
        </w:rPr>
        <w:t xml:space="preserve">no {ip|ipv6|mac|mac-ip} access-group </w:t>
      </w:r>
      <w:r>
        <w:rPr>
          <w:rFonts w:ascii="Arial" w:hAnsi="Arial"/>
          <w:b/>
          <w:bCs/>
          <w:i/>
          <w:iCs/>
        </w:rPr>
        <w:t>&lt;name&gt;</w:t>
      </w:r>
      <w:r>
        <w:rPr>
          <w:rFonts w:ascii="Arial" w:hAnsi="Arial"/>
          <w:b/>
          <w:bCs/>
        </w:rPr>
        <w:t xml:space="preserve"> {in</w:t>
      </w:r>
      <w:r>
        <w:rPr>
          <w:rFonts w:hint="eastAsia" w:ascii="Arial" w:hAnsi="Arial"/>
          <w:b/>
        </w:rPr>
        <w:t xml:space="preserve"> | out</w:t>
      </w:r>
      <w:r>
        <w:rPr>
          <w:rFonts w:hint="eastAsia" w:ascii="Arial" w:hAnsi="Arial"/>
        </w:rPr>
        <w:t xml:space="preserve"> </w:t>
      </w:r>
      <w:r>
        <w:rPr>
          <w:rFonts w:ascii="Arial" w:hAnsi="Arial"/>
          <w:b/>
          <w:bCs/>
        </w:rPr>
        <w:t>}</w:t>
      </w:r>
    </w:p>
    <w:p>
      <w:pPr>
        <w:wordWrap w:val="0"/>
        <w:autoSpaceDE w:val="0"/>
        <w:rPr>
          <w:rFonts w:ascii="Arial" w:hAnsi="Arial"/>
        </w:rPr>
      </w:pPr>
      <w:r>
        <w:rPr>
          <w:rFonts w:hint="eastAsia" w:ascii="Arial" w:hAnsi="Arial" w:cs="宋体"/>
          <w:b/>
          <w:bCs/>
        </w:rPr>
        <w:t>功能：</w:t>
      </w:r>
      <w:r>
        <w:rPr>
          <w:rFonts w:hint="eastAsia" w:ascii="Arial" w:hAnsi="Arial" w:cs="宋体"/>
          <w:bCs/>
        </w:rPr>
        <w:t>在端口的某个方向上应用一条</w:t>
      </w:r>
      <w:r>
        <w:rPr>
          <w:rFonts w:ascii="Arial" w:hAnsi="Arial" w:cs="宋体"/>
          <w:bCs/>
        </w:rPr>
        <w:t>access-list</w:t>
      </w:r>
      <w:r>
        <w:rPr>
          <w:rFonts w:hint="eastAsia" w:ascii="Arial" w:hAnsi="Arial" w:cs="宋体"/>
          <w:bCs/>
        </w:rPr>
        <w:t>，并且根据可选项决定是否对</w:t>
      </w:r>
      <w:r>
        <w:rPr>
          <w:rFonts w:ascii="Arial" w:hAnsi="Arial" w:cs="宋体"/>
          <w:bCs/>
        </w:rPr>
        <w:t>ACL</w:t>
      </w:r>
      <w:r>
        <w:rPr>
          <w:rFonts w:hint="eastAsia" w:ascii="Arial" w:hAnsi="Arial" w:cs="宋体"/>
          <w:bCs/>
        </w:rPr>
        <w:t>规则加上统计计数器；本命令的</w:t>
      </w:r>
      <w:r>
        <w:rPr>
          <w:rFonts w:ascii="Arial" w:hAnsi="Arial" w:cs="宋体"/>
          <w:bCs/>
        </w:rPr>
        <w:t>no</w:t>
      </w:r>
      <w:r>
        <w:rPr>
          <w:rFonts w:hint="eastAsia" w:ascii="Arial" w:hAnsi="Arial" w:cs="宋体"/>
          <w:bCs/>
        </w:rPr>
        <w:t>操作为删除绑定在端口上的</w:t>
      </w:r>
      <w:r>
        <w:rPr>
          <w:rFonts w:ascii="Arial" w:hAnsi="Arial" w:cs="宋体"/>
          <w:bCs/>
        </w:rPr>
        <w:t>access-list</w:t>
      </w:r>
      <w:r>
        <w:rPr>
          <w:rFonts w:hint="eastAsia" w:ascii="Arial" w:hAnsi="Arial" w:cs="宋体"/>
          <w:bCs/>
        </w:rPr>
        <w:t>。</w:t>
      </w:r>
    </w:p>
    <w:p>
      <w:pPr>
        <w:wordWrap w:val="0"/>
        <w:autoSpaceDE w:val="0"/>
        <w:rPr>
          <w:rFonts w:ascii="Arial" w:hAnsi="Arial" w:cs="宋体"/>
          <w:bCs/>
        </w:rPr>
      </w:pPr>
      <w:r>
        <w:rPr>
          <w:rFonts w:hint="eastAsia" w:ascii="Arial" w:hAnsi="Arial" w:cs="宋体"/>
          <w:b/>
          <w:bCs/>
        </w:rPr>
        <w:t>参数：</w:t>
      </w:r>
      <w:r>
        <w:rPr>
          <w:rFonts w:ascii="Arial" w:hAnsi="Arial" w:cs="宋体"/>
          <w:bCs/>
        </w:rPr>
        <w:t>&lt;name&gt;</w:t>
      </w:r>
      <w:r>
        <w:rPr>
          <w:rFonts w:hint="eastAsia" w:ascii="Arial" w:hAnsi="Arial" w:cs="宋体"/>
          <w:bCs/>
        </w:rPr>
        <w:t>，命名访问表的名字，字符串长度为</w:t>
      </w:r>
      <w:r>
        <w:rPr>
          <w:rFonts w:ascii="Arial" w:hAnsi="Arial" w:cs="宋体"/>
          <w:bCs/>
        </w:rPr>
        <w:t>1-32</w:t>
      </w:r>
      <w:r>
        <w:rPr>
          <w:rFonts w:hint="eastAsia" w:ascii="Arial" w:hAnsi="Arial" w:cs="宋体"/>
          <w:bCs/>
        </w:rPr>
        <w:t>。</w:t>
      </w:r>
    </w:p>
    <w:p>
      <w:pPr>
        <w:wordWrap w:val="0"/>
        <w:autoSpaceDE w:val="0"/>
        <w:rPr>
          <w:rFonts w:ascii="Arial" w:hAnsi="Arial"/>
        </w:rPr>
      </w:pPr>
      <w:r>
        <w:rPr>
          <w:rFonts w:hint="eastAsia" w:ascii="Arial" w:hAnsi="Arial" w:cs="宋体"/>
          <w:b/>
          <w:bCs/>
        </w:rPr>
        <w:t>命令模式：</w:t>
      </w:r>
      <w:r>
        <w:rPr>
          <w:rFonts w:hint="eastAsia" w:ascii="Arial" w:hAnsi="Arial" w:cs="宋体"/>
          <w:bCs/>
        </w:rPr>
        <w:t>端口配置模式</w:t>
      </w:r>
    </w:p>
    <w:p>
      <w:pPr>
        <w:wordWrap w:val="0"/>
        <w:autoSpaceDE w:val="0"/>
        <w:rPr>
          <w:rFonts w:ascii="Arial" w:hAnsi="Arial"/>
        </w:rPr>
      </w:pPr>
      <w:r>
        <w:rPr>
          <w:rFonts w:hint="eastAsia" w:ascii="Arial" w:hAnsi="Arial" w:cs="宋体"/>
          <w:b/>
          <w:bCs/>
        </w:rPr>
        <w:t>缺省情况：</w:t>
      </w:r>
      <w:r>
        <w:rPr>
          <w:rFonts w:hint="eastAsia" w:ascii="Arial" w:hAnsi="Arial" w:cs="宋体"/>
          <w:bCs/>
        </w:rPr>
        <w:t>端口没有绑定</w:t>
      </w:r>
      <w:r>
        <w:rPr>
          <w:rFonts w:ascii="Arial" w:hAnsi="Arial" w:cs="宋体"/>
          <w:bCs/>
        </w:rPr>
        <w:t>ACL</w:t>
      </w:r>
      <w:r>
        <w:rPr>
          <w:rFonts w:hint="eastAsia" w:ascii="Arial" w:hAnsi="Arial" w:cs="宋体"/>
          <w:bCs/>
        </w:rPr>
        <w:t>。</w:t>
      </w:r>
    </w:p>
    <w:p>
      <w:pPr>
        <w:wordWrap w:val="0"/>
        <w:autoSpaceDE w:val="0"/>
        <w:rPr>
          <w:rFonts w:ascii="Arial" w:hAnsi="Arial"/>
          <w:kern w:val="0"/>
        </w:rPr>
      </w:pPr>
      <w:r>
        <w:rPr>
          <w:rFonts w:hint="eastAsia" w:ascii="Arial" w:hAnsi="Arial" w:cs="宋体"/>
          <w:b/>
          <w:bCs/>
        </w:rPr>
        <w:t>使用指南：</w:t>
      </w:r>
      <w:r>
        <w:rPr>
          <w:rFonts w:hint="eastAsia" w:ascii="Arial" w:hAnsi="Arial" w:cs="宋体"/>
          <w:bCs/>
        </w:rPr>
        <w:t>一个端口可以绑定一条入口和出口规则</w:t>
      </w:r>
    </w:p>
    <w:p>
      <w:pPr>
        <w:wordWrap w:val="0"/>
        <w:autoSpaceDE w:val="0"/>
        <w:ind w:firstLine="420" w:firstLineChars="200"/>
        <w:rPr>
          <w:rFonts w:ascii="Arial" w:hAnsi="Arial"/>
          <w:color w:val="000000"/>
        </w:rPr>
      </w:pPr>
      <w:r>
        <w:rPr>
          <w:rFonts w:hint="eastAsia" w:ascii="Arial" w:hAnsi="Arial" w:cs="宋体"/>
        </w:rPr>
        <w:t>基于关心的包头字段</w:t>
      </w:r>
      <w:r>
        <w:rPr>
          <w:rFonts w:ascii="Arial" w:hAnsi="Arial" w:cs="宋体"/>
        </w:rPr>
        <w:t>ACL</w:t>
      </w:r>
      <w:r>
        <w:rPr>
          <w:rFonts w:hint="eastAsia" w:ascii="Arial" w:hAnsi="Arial" w:cs="宋体"/>
        </w:rPr>
        <w:t>可以分为四种：</w:t>
      </w:r>
      <w:r>
        <w:rPr>
          <w:rFonts w:ascii="Arial" w:hAnsi="Arial" w:cs="宋体"/>
        </w:rPr>
        <w:t>MAC</w:t>
      </w:r>
      <w:r>
        <w:rPr>
          <w:rFonts w:ascii="Arial" w:hAnsi="Arial"/>
        </w:rPr>
        <w:t xml:space="preserve"> ACL</w:t>
      </w:r>
      <w:r>
        <w:rPr>
          <w:rFonts w:hint="eastAsia" w:ascii="Arial" w:hAnsi="Arial"/>
        </w:rPr>
        <w:t>，</w:t>
      </w:r>
      <w:r>
        <w:rPr>
          <w:rFonts w:ascii="Arial" w:hAnsi="Arial"/>
        </w:rPr>
        <w:t>IP ACL, MAC-IP ACL,IPV6 ACL</w:t>
      </w:r>
      <w:r>
        <w:rPr>
          <w:rFonts w:hint="eastAsia" w:ascii="Arial" w:hAnsi="Arial"/>
        </w:rPr>
        <w:t>；某种情况下，当一个数据包匹配四条</w:t>
      </w:r>
      <w:r>
        <w:rPr>
          <w:rFonts w:ascii="Arial" w:hAnsi="Arial"/>
        </w:rPr>
        <w:t>ACL</w:t>
      </w:r>
      <w:r>
        <w:rPr>
          <w:rFonts w:hint="eastAsia" w:ascii="Arial" w:hAnsi="Arial"/>
        </w:rPr>
        <w:t>中的多条时，</w:t>
      </w:r>
      <w:r>
        <w:rPr>
          <w:rFonts w:ascii="Arial" w:hAnsi="Arial"/>
        </w:rPr>
        <w:t>ACL</w:t>
      </w:r>
      <w:r>
        <w:rPr>
          <w:rFonts w:hint="eastAsia" w:ascii="Arial" w:hAnsi="Arial"/>
        </w:rPr>
        <w:t>的过滤动作（</w:t>
      </w:r>
      <w:r>
        <w:rPr>
          <w:rFonts w:ascii="Arial" w:hAnsi="Arial"/>
        </w:rPr>
        <w:t>permit</w:t>
      </w:r>
      <w:r>
        <w:rPr>
          <w:rFonts w:hint="eastAsia" w:ascii="Arial" w:hAnsi="Arial"/>
        </w:rPr>
        <w:t>，</w:t>
      </w:r>
      <w:r>
        <w:rPr>
          <w:rFonts w:ascii="Arial" w:hAnsi="Arial"/>
        </w:rPr>
        <w:t>deny</w:t>
      </w:r>
      <w:r>
        <w:rPr>
          <w:rFonts w:hint="eastAsia" w:ascii="Arial" w:hAnsi="Arial"/>
        </w:rPr>
        <w:t>）会发生冲突。基于结果确定性的考虑，为每一种</w:t>
      </w:r>
      <w:r>
        <w:rPr>
          <w:rFonts w:ascii="Arial" w:hAnsi="Arial"/>
        </w:rPr>
        <w:t>ACL</w:t>
      </w:r>
      <w:r>
        <w:rPr>
          <w:rFonts w:hint="eastAsia" w:ascii="Arial" w:hAnsi="Arial"/>
        </w:rPr>
        <w:t>指定了严格的优先级。当过滤动作发生冲突时，可以依据优先级决定包过滤的最终动作。</w:t>
      </w:r>
    </w:p>
    <w:p>
      <w:pPr>
        <w:wordWrap w:val="0"/>
        <w:autoSpaceDE w:val="0"/>
        <w:ind w:firstLine="420" w:firstLineChars="200"/>
        <w:rPr>
          <w:rFonts w:ascii="Arial" w:hAnsi="Arial"/>
        </w:rPr>
      </w:pPr>
      <w:r>
        <w:rPr>
          <w:rFonts w:hint="eastAsia" w:ascii="Arial" w:hAnsi="Arial" w:cs="宋体"/>
        </w:rPr>
        <w:t>当绑定</w:t>
      </w:r>
      <w:r>
        <w:rPr>
          <w:rFonts w:ascii="Arial" w:hAnsi="Arial" w:cs="宋体"/>
        </w:rPr>
        <w:t>ACL</w:t>
      </w:r>
      <w:r>
        <w:rPr>
          <w:rFonts w:hint="eastAsia" w:ascii="Arial" w:hAnsi="Arial" w:cs="宋体"/>
        </w:rPr>
        <w:t>到端口时，有如下限制：</w:t>
      </w:r>
    </w:p>
    <w:p>
      <w:pPr>
        <w:wordWrap w:val="0"/>
        <w:autoSpaceDE w:val="0"/>
        <w:ind w:firstLine="420" w:firstLineChars="200"/>
        <w:rPr>
          <w:rFonts w:ascii="Arial" w:hAnsi="Arial"/>
        </w:rPr>
      </w:pPr>
      <w:r>
        <w:rPr>
          <w:rFonts w:ascii="Arial" w:hAnsi="Arial"/>
        </w:rPr>
        <w:t xml:space="preserve">1. </w:t>
      </w:r>
      <w:r>
        <w:rPr>
          <w:rFonts w:hint="eastAsia" w:ascii="Arial" w:hAnsi="Arial" w:cs="宋体"/>
        </w:rPr>
        <w:t>每个端口入口可以绑定一条</w:t>
      </w:r>
      <w:r>
        <w:rPr>
          <w:rFonts w:ascii="Arial" w:hAnsi="Arial" w:cs="宋体"/>
        </w:rPr>
        <w:t>MAC-IP</w:t>
      </w:r>
      <w:r>
        <w:rPr>
          <w:rFonts w:ascii="Arial" w:hAnsi="Arial"/>
        </w:rPr>
        <w:t xml:space="preserve"> ACL</w:t>
      </w:r>
      <w:r>
        <w:rPr>
          <w:rFonts w:hint="eastAsia" w:ascii="Arial" w:hAnsi="Arial"/>
        </w:rPr>
        <w:t>，一条</w:t>
      </w:r>
      <w:r>
        <w:rPr>
          <w:rFonts w:ascii="Arial" w:hAnsi="Arial"/>
        </w:rPr>
        <w:t>IP ACL</w:t>
      </w:r>
      <w:r>
        <w:rPr>
          <w:rFonts w:hint="eastAsia" w:ascii="Arial" w:hAnsi="Arial"/>
        </w:rPr>
        <w:t>，一条</w:t>
      </w:r>
      <w:r>
        <w:rPr>
          <w:rFonts w:ascii="Arial" w:hAnsi="Arial"/>
        </w:rPr>
        <w:t>MAC ACL</w:t>
      </w:r>
      <w:r>
        <w:rPr>
          <w:rFonts w:hint="eastAsia" w:ascii="Arial" w:hAnsi="Arial"/>
        </w:rPr>
        <w:t>和一条</w:t>
      </w:r>
      <w:r>
        <w:rPr>
          <w:rFonts w:ascii="Arial" w:hAnsi="Arial"/>
        </w:rPr>
        <w:t>IPV6 ACL</w:t>
      </w:r>
      <w:r>
        <w:rPr>
          <w:rFonts w:hint="eastAsia" w:ascii="Arial" w:hAnsi="Arial"/>
        </w:rPr>
        <w:t>；</w:t>
      </w:r>
    </w:p>
    <w:p>
      <w:pPr>
        <w:wordWrap w:val="0"/>
        <w:autoSpaceDE w:val="0"/>
        <w:ind w:firstLine="420" w:firstLineChars="200"/>
        <w:rPr>
          <w:rFonts w:ascii="Arial" w:hAnsi="Arial"/>
        </w:rPr>
      </w:pPr>
      <w:r>
        <w:rPr>
          <w:rFonts w:ascii="Arial" w:hAnsi="Arial"/>
        </w:rPr>
        <w:t xml:space="preserve">2. </w:t>
      </w:r>
      <w:r>
        <w:rPr>
          <w:rFonts w:hint="eastAsia" w:ascii="Arial" w:hAnsi="Arial" w:cs="宋体"/>
        </w:rPr>
        <w:t>当同时绑定四条</w:t>
      </w:r>
      <w:r>
        <w:rPr>
          <w:rFonts w:ascii="Arial" w:hAnsi="Arial" w:cs="宋体"/>
        </w:rPr>
        <w:t>ACL</w:t>
      </w:r>
      <w:r>
        <w:rPr>
          <w:rFonts w:hint="eastAsia" w:ascii="Arial" w:hAnsi="Arial" w:cs="宋体"/>
        </w:rPr>
        <w:t>且数据包同时匹配其中多条</w:t>
      </w:r>
      <w:r>
        <w:rPr>
          <w:rFonts w:ascii="Arial" w:hAnsi="Arial" w:cs="宋体"/>
        </w:rPr>
        <w:t>ACL</w:t>
      </w:r>
      <w:r>
        <w:rPr>
          <w:rFonts w:hint="eastAsia" w:ascii="Arial" w:hAnsi="Arial" w:cs="宋体"/>
        </w:rPr>
        <w:t>时，优先关系从高到低如下，如果优先级相同，则先配置的优先级高：</w:t>
      </w:r>
    </w:p>
    <w:p>
      <w:pPr>
        <w:wordWrap w:val="0"/>
        <w:autoSpaceDE w:val="0"/>
        <w:ind w:firstLine="420" w:firstLineChars="200"/>
        <w:rPr>
          <w:rFonts w:ascii="Arial" w:hAnsi="Arial"/>
        </w:rPr>
      </w:pPr>
      <w:r>
        <w:rPr>
          <w:rFonts w:hint="eastAsia" w:ascii="Arial" w:hAnsi="Arial" w:cs="宋体"/>
        </w:rPr>
        <w:t>入口</w:t>
      </w:r>
      <w:r>
        <w:rPr>
          <w:rFonts w:ascii="Arial" w:hAnsi="Arial" w:cs="宋体"/>
        </w:rPr>
        <w:t>IPV6</w:t>
      </w:r>
      <w:r>
        <w:rPr>
          <w:rFonts w:ascii="Arial" w:hAnsi="Arial"/>
        </w:rPr>
        <w:t xml:space="preserve"> ACL</w:t>
      </w:r>
    </w:p>
    <w:p>
      <w:pPr>
        <w:wordWrap w:val="0"/>
        <w:autoSpaceDE w:val="0"/>
        <w:ind w:firstLine="420" w:firstLineChars="200"/>
        <w:rPr>
          <w:rFonts w:ascii="Arial" w:hAnsi="Arial"/>
        </w:rPr>
      </w:pPr>
      <w:r>
        <w:rPr>
          <w:rFonts w:hint="eastAsia" w:ascii="Arial" w:hAnsi="Arial" w:cs="宋体"/>
        </w:rPr>
        <w:t>入口</w:t>
      </w:r>
      <w:r>
        <w:rPr>
          <w:rFonts w:ascii="Arial" w:hAnsi="Arial" w:cs="宋体"/>
        </w:rPr>
        <w:t>MAC-IP</w:t>
      </w:r>
      <w:r>
        <w:rPr>
          <w:rFonts w:ascii="Arial" w:hAnsi="Arial"/>
        </w:rPr>
        <w:t xml:space="preserve"> ACL</w:t>
      </w:r>
    </w:p>
    <w:p>
      <w:pPr>
        <w:wordWrap w:val="0"/>
        <w:autoSpaceDE w:val="0"/>
        <w:ind w:firstLine="420" w:firstLineChars="200"/>
        <w:rPr>
          <w:rFonts w:ascii="Arial" w:hAnsi="Arial"/>
        </w:rPr>
      </w:pPr>
      <w:r>
        <w:rPr>
          <w:rFonts w:hint="eastAsia" w:ascii="Arial" w:hAnsi="Arial" w:cs="宋体"/>
        </w:rPr>
        <w:t>入口</w:t>
      </w:r>
      <w:r>
        <w:rPr>
          <w:rFonts w:ascii="Arial" w:hAnsi="Arial" w:cs="宋体"/>
        </w:rPr>
        <w:t>MAC</w:t>
      </w:r>
      <w:r>
        <w:rPr>
          <w:rFonts w:ascii="Arial" w:hAnsi="Arial"/>
        </w:rPr>
        <w:t xml:space="preserve"> ACL</w:t>
      </w:r>
    </w:p>
    <w:p>
      <w:pPr>
        <w:wordWrap w:val="0"/>
        <w:autoSpaceDE w:val="0"/>
        <w:ind w:left="420" w:leftChars="200"/>
        <w:rPr>
          <w:rFonts w:ascii="Arial" w:hAnsi="Arial"/>
        </w:rPr>
      </w:pPr>
      <w:r>
        <w:rPr>
          <w:rFonts w:hint="eastAsia" w:ascii="Arial" w:hAnsi="Arial" w:cs="宋体"/>
        </w:rPr>
        <w:t>入口</w:t>
      </w:r>
      <w:r>
        <w:rPr>
          <w:rFonts w:ascii="Arial" w:hAnsi="Arial"/>
        </w:rPr>
        <w:t xml:space="preserve"> IP ACL</w:t>
      </w:r>
    </w:p>
    <w:p>
      <w:pPr>
        <w:wordWrap w:val="0"/>
        <w:autoSpaceDE w:val="0"/>
        <w:ind w:firstLine="420" w:firstLineChars="200"/>
        <w:rPr>
          <w:rFonts w:ascii="Arial" w:hAnsi="Arial" w:cs="宋体"/>
        </w:rPr>
      </w:pPr>
      <w:r>
        <w:rPr>
          <w:rFonts w:ascii="Arial" w:hAnsi="Arial" w:cs="宋体"/>
        </w:rPr>
        <w:t>3.</w:t>
      </w:r>
      <w:r>
        <w:rPr>
          <w:rFonts w:hint="eastAsia" w:ascii="Arial" w:hAnsi="Arial" w:cs="宋体"/>
        </w:rPr>
        <w:t>可选项</w:t>
      </w:r>
      <w:r>
        <w:rPr>
          <w:rFonts w:ascii="Arial" w:hAnsi="Arial" w:cs="宋体"/>
        </w:rPr>
        <w:t>priority-high</w:t>
      </w:r>
      <w:r>
        <w:rPr>
          <w:rFonts w:hint="eastAsia" w:ascii="Arial" w:hAnsi="Arial" w:cs="宋体"/>
        </w:rPr>
        <w:t>表示高优先级</w:t>
      </w:r>
      <w:r>
        <w:rPr>
          <w:rFonts w:ascii="Arial" w:hAnsi="Arial" w:cs="宋体"/>
        </w:rPr>
        <w:t>acl</w:t>
      </w:r>
      <w:r>
        <w:rPr>
          <w:rFonts w:hint="eastAsia" w:ascii="Arial" w:hAnsi="Arial" w:cs="宋体"/>
        </w:rPr>
        <w:t>，优先级比协议规则高，用于丢弃协议报文，只支持入方向。</w:t>
      </w:r>
    </w:p>
    <w:p>
      <w:pPr>
        <w:wordWrap w:val="0"/>
        <w:autoSpaceDE w:val="0"/>
        <w:rPr>
          <w:rFonts w:ascii="Arial" w:hAnsi="Arial"/>
        </w:rPr>
      </w:pPr>
      <w:r>
        <w:rPr>
          <w:rFonts w:hint="eastAsia" w:ascii="Arial" w:hAnsi="Arial" w:cs="宋体"/>
          <w:b/>
          <w:bCs/>
        </w:rPr>
        <w:t>举例：</w:t>
      </w:r>
      <w:r>
        <w:rPr>
          <w:rFonts w:hint="eastAsia" w:ascii="Arial" w:hAnsi="Arial" w:cs="宋体"/>
          <w:bCs/>
        </w:rPr>
        <w:t>将名为</w:t>
      </w:r>
      <w:r>
        <w:rPr>
          <w:rFonts w:ascii="Arial" w:hAnsi="Arial" w:cs="宋体"/>
          <w:bCs/>
        </w:rPr>
        <w:t>aaa</w:t>
      </w:r>
      <w:r>
        <w:rPr>
          <w:rFonts w:hint="eastAsia" w:ascii="Arial" w:hAnsi="Arial" w:cs="宋体"/>
          <w:bCs/>
        </w:rPr>
        <w:t>的访问列表绑定到端口的入方向上。</w:t>
      </w:r>
    </w:p>
    <w:p>
      <w:pPr>
        <w:wordWrap w:val="0"/>
        <w:autoSpaceDE w:val="0"/>
      </w:pPr>
      <w:r>
        <w:rPr>
          <w:rFonts w:ascii="Arial" w:hAnsi="Arial"/>
        </w:rPr>
        <w:t>Switch(Config-If-Ethernet1</w:t>
      </w:r>
      <w:r>
        <w:rPr>
          <w:rFonts w:ascii="Arial" w:hAnsi="Arial" w:cs="Arial"/>
        </w:rPr>
        <w:t>/0/</w:t>
      </w:r>
      <w:r>
        <w:rPr>
          <w:rFonts w:hint="eastAsia" w:ascii="Arial" w:hAnsi="Arial" w:cs="Arial"/>
        </w:rPr>
        <w:t>5</w:t>
      </w:r>
      <w:r>
        <w:rPr>
          <w:rFonts w:ascii="Arial" w:hAnsi="Arial"/>
        </w:rPr>
        <w:t>)#ip access-group aaa in</w:t>
      </w:r>
    </w:p>
    <w:p>
      <w:pPr>
        <w:pStyle w:val="5"/>
        <w:wordWrap w:val="0"/>
        <w:autoSpaceDE w:val="0"/>
        <w:rPr>
          <w:lang w:val="en-US"/>
        </w:rPr>
      </w:pPr>
      <w:bookmarkStart w:id="6573" w:name="_Toc16722"/>
      <w:r>
        <w:rPr>
          <w:lang w:val="en-US"/>
        </w:rPr>
        <w:t>{ip|ipv6|mac|mac-ip} access-group</w:t>
      </w:r>
      <w:r>
        <w:rPr>
          <w:rFonts w:hint="eastAsia"/>
          <w:lang w:val="en-US"/>
        </w:rPr>
        <w:t>（</w:t>
      </w:r>
      <w:r>
        <w:rPr>
          <w:rFonts w:hint="eastAsia"/>
        </w:rPr>
        <w:t>接口模式</w:t>
      </w:r>
      <w:r>
        <w:rPr>
          <w:rFonts w:hint="eastAsia"/>
          <w:lang w:val="en-US"/>
        </w:rPr>
        <w:t>）</w:t>
      </w:r>
      <w:bookmarkEnd w:id="6565"/>
      <w:bookmarkEnd w:id="6566"/>
      <w:bookmarkEnd w:id="6567"/>
      <w:bookmarkEnd w:id="6568"/>
      <w:bookmarkEnd w:id="6569"/>
      <w:bookmarkEnd w:id="6570"/>
      <w:bookmarkEnd w:id="6573"/>
    </w:p>
    <w:p>
      <w:pPr>
        <w:wordWrap w:val="0"/>
        <w:autoSpaceDE w:val="0"/>
      </w:pPr>
      <w:r>
        <w:rPr>
          <w:rFonts w:hint="eastAsia" w:cs="宋体"/>
          <w:bCs/>
        </w:rPr>
        <w:t>本型号交换机不支持此命令。</w:t>
      </w:r>
    </w:p>
    <w:p>
      <w:pPr>
        <w:wordWrap w:val="0"/>
        <w:autoSpaceDE w:val="0"/>
      </w:pPr>
    </w:p>
    <w:p>
      <w:pPr>
        <w:pStyle w:val="5"/>
        <w:wordWrap w:val="0"/>
        <w:autoSpaceDE w:val="0"/>
      </w:pPr>
      <w:bookmarkStart w:id="6574" w:name="_Toc286648769"/>
      <w:bookmarkStart w:id="6575" w:name="_Toc275171469"/>
      <w:bookmarkStart w:id="6576" w:name="_Toc7710"/>
      <w:bookmarkStart w:id="6577" w:name="_Toc282615525"/>
      <w:bookmarkStart w:id="6578" w:name="_Toc275161056"/>
      <w:bookmarkStart w:id="6579" w:name="_Toc274832800"/>
      <w:bookmarkStart w:id="6580" w:name="_Toc10738"/>
      <w:r>
        <w:t>mac access extended</w:t>
      </w:r>
      <w:bookmarkEnd w:id="6571"/>
      <w:bookmarkEnd w:id="6572"/>
      <w:bookmarkEnd w:id="6574"/>
      <w:bookmarkEnd w:id="6575"/>
      <w:bookmarkEnd w:id="6576"/>
      <w:bookmarkEnd w:id="6577"/>
      <w:bookmarkEnd w:id="6578"/>
      <w:bookmarkEnd w:id="6579"/>
      <w:bookmarkEnd w:id="6580"/>
    </w:p>
    <w:p>
      <w:pPr>
        <w:wordWrap w:val="0"/>
        <w:autoSpaceDE w:val="0"/>
        <w:rPr>
          <w:b/>
          <w:bCs/>
          <w:i/>
          <w:iCs/>
        </w:rPr>
      </w:pPr>
      <w:r>
        <w:rPr>
          <w:rFonts w:hint="eastAsia" w:cs="宋体"/>
          <w:b/>
          <w:bCs/>
        </w:rPr>
        <w:t>命令</w:t>
      </w:r>
      <w:r>
        <w:rPr>
          <w:rFonts w:hint="eastAsia" w:cs="宋体"/>
          <w:b/>
          <w:bCs/>
          <w:lang w:val="en-GB"/>
        </w:rPr>
        <w:t>：</w:t>
      </w:r>
      <w:r>
        <w:rPr>
          <w:b/>
          <w:bCs/>
        </w:rPr>
        <w:t>mac-access-list extended</w:t>
      </w:r>
      <w:r>
        <w:rPr>
          <w:b/>
          <w:bCs/>
          <w:i/>
          <w:iCs/>
        </w:rPr>
        <w:t xml:space="preserve"> &lt;name&gt; </w:t>
      </w:r>
    </w:p>
    <w:p>
      <w:pPr>
        <w:wordWrap w:val="0"/>
        <w:autoSpaceDE w:val="0"/>
        <w:ind w:firstLine="620" w:firstLineChars="294"/>
        <w:rPr>
          <w:b/>
          <w:bCs/>
          <w:i/>
          <w:iCs/>
        </w:rPr>
      </w:pPr>
      <w:r>
        <w:rPr>
          <w:b/>
          <w:bCs/>
        </w:rPr>
        <w:t xml:space="preserve">no mac-access-list extended </w:t>
      </w:r>
      <w:r>
        <w:rPr>
          <w:b/>
          <w:bCs/>
          <w:i/>
          <w:iCs/>
        </w:rPr>
        <w:t xml:space="preserve">&lt;name&gt; </w:t>
      </w:r>
    </w:p>
    <w:p>
      <w:pPr>
        <w:wordWrap w:val="0"/>
        <w:autoSpaceDE w:val="0"/>
      </w:pPr>
      <w:r>
        <w:rPr>
          <w:rFonts w:hint="eastAsia" w:cs="宋体"/>
          <w:b/>
          <w:bCs/>
        </w:rPr>
        <w:t>功能：</w:t>
      </w:r>
      <w:r>
        <w:rPr>
          <w:rFonts w:hint="eastAsia" w:cs="宋体"/>
        </w:rPr>
        <w:t>定义一个命名方式的</w:t>
      </w:r>
      <w:r>
        <w:t>MAC ACL</w:t>
      </w:r>
      <w:r>
        <w:rPr>
          <w:rFonts w:hint="eastAsia" w:cs="宋体"/>
        </w:rPr>
        <w:t>表或进入访问表配置模式，</w:t>
      </w:r>
      <w:r>
        <w:t>no</w:t>
      </w:r>
      <w:r>
        <w:rPr>
          <w:rFonts w:hint="eastAsia" w:cs="宋体"/>
        </w:rPr>
        <w:t>命令删除命名方式的</w:t>
      </w:r>
      <w:r>
        <w:t>ACL</w:t>
      </w:r>
      <w:r>
        <w:rPr>
          <w:rFonts w:hint="eastAsia" w:cs="宋体"/>
        </w:rPr>
        <w:t>表。</w:t>
      </w:r>
    </w:p>
    <w:p>
      <w:pPr>
        <w:wordWrap w:val="0"/>
        <w:autoSpaceDE w:val="0"/>
      </w:pPr>
      <w:r>
        <w:rPr>
          <w:rFonts w:hint="eastAsia" w:cs="宋体"/>
          <w:b/>
          <w:bCs/>
        </w:rPr>
        <w:t>参数：</w:t>
      </w:r>
      <w:r>
        <w:rPr>
          <w:b/>
          <w:bCs/>
          <w:i/>
          <w:iCs/>
        </w:rPr>
        <w:t>&lt;name&gt;</w:t>
      </w:r>
      <w:r>
        <w:rPr>
          <w:b/>
          <w:bCs/>
        </w:rPr>
        <w:t xml:space="preserve"> </w:t>
      </w:r>
      <w:r>
        <w:rPr>
          <w:rFonts w:hint="eastAsia" w:cs="宋体"/>
        </w:rPr>
        <w:t>访问表的名字，不包括空格或引号，必须用字母字符开头。长度最大为</w:t>
      </w:r>
      <w:r>
        <w:rPr>
          <w:rFonts w:cs="宋体"/>
          <w:bCs/>
        </w:rPr>
        <w:t>32</w:t>
      </w:r>
      <w:r>
        <w:rPr>
          <w:rFonts w:hint="eastAsia"/>
          <w:color w:val="000000"/>
        </w:rPr>
        <w:t>。</w:t>
      </w:r>
      <w:r>
        <w:rPr>
          <w:rFonts w:hint="eastAsia" w:cs="宋体"/>
        </w:rPr>
        <w:t>（注：大小写敏感）</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缺省配置：</w:t>
      </w:r>
      <w:r>
        <w:rPr>
          <w:rFonts w:hint="eastAsia" w:cs="宋体"/>
        </w:rPr>
        <w:t>没有配置任何的访问列表。</w:t>
      </w:r>
    </w:p>
    <w:p>
      <w:pPr>
        <w:wordWrap w:val="0"/>
        <w:autoSpaceDE w:val="0"/>
      </w:pPr>
      <w:r>
        <w:rPr>
          <w:rFonts w:hint="eastAsia"/>
          <w:b/>
        </w:rPr>
        <w:t>使用指南：</w:t>
      </w:r>
      <w:r>
        <w:rPr>
          <w:rFonts w:hint="eastAsia"/>
        </w:rPr>
        <w:t>第一次以调用此命令后，只是创建一个空的命名访问列表，其中不包含任何表项。</w:t>
      </w:r>
    </w:p>
    <w:p>
      <w:pPr>
        <w:wordWrap w:val="0"/>
        <w:autoSpaceDE w:val="0"/>
      </w:pPr>
      <w:r>
        <w:rPr>
          <w:rFonts w:hint="eastAsia" w:cs="宋体"/>
          <w:b/>
          <w:bCs/>
        </w:rPr>
        <w:t>举例：</w:t>
      </w:r>
      <w:r>
        <w:rPr>
          <w:rFonts w:hint="eastAsia" w:cs="宋体"/>
        </w:rPr>
        <w:t>创建一个名字为</w:t>
      </w:r>
      <w:r>
        <w:t>mac_acl</w:t>
      </w:r>
      <w:r>
        <w:rPr>
          <w:rFonts w:hint="eastAsia" w:cs="宋体"/>
        </w:rPr>
        <w:t>的</w:t>
      </w:r>
      <w:r>
        <w:t>MAC ACL</w:t>
      </w:r>
      <w:r>
        <w:rPr>
          <w:rFonts w:hint="eastAsia"/>
        </w:rPr>
        <w:t>。</w:t>
      </w:r>
    </w:p>
    <w:p>
      <w:pPr>
        <w:wordWrap w:val="0"/>
        <w:autoSpaceDE w:val="0"/>
        <w:rPr>
          <w:b/>
          <w:bCs/>
        </w:rPr>
      </w:pPr>
      <w:r>
        <w:t>Switch(config)#</w:t>
      </w:r>
      <w:r>
        <w:rPr>
          <w:b/>
          <w:bCs/>
        </w:rPr>
        <w:t xml:space="preserve"> </w:t>
      </w:r>
      <w:r>
        <w:t>mac-access-list extended mac_acl</w:t>
      </w:r>
    </w:p>
    <w:p>
      <w:pPr>
        <w:wordWrap w:val="0"/>
        <w:autoSpaceDE w:val="0"/>
      </w:pPr>
      <w:r>
        <w:t>Switch(Config-Mac-Ext-Nacl-mac_acl)#</w:t>
      </w:r>
    </w:p>
    <w:p>
      <w:pPr>
        <w:wordWrap w:val="0"/>
        <w:autoSpaceDE w:val="0"/>
      </w:pPr>
    </w:p>
    <w:p>
      <w:pPr>
        <w:pStyle w:val="5"/>
        <w:wordWrap w:val="0"/>
        <w:autoSpaceDE w:val="0"/>
      </w:pPr>
      <w:bookmarkStart w:id="6581" w:name="_Toc275171470"/>
      <w:bookmarkStart w:id="6582" w:name="_Toc262025630"/>
      <w:bookmarkStart w:id="6583" w:name="_Toc261960722"/>
      <w:bookmarkStart w:id="6584" w:name="_Toc275161057"/>
      <w:bookmarkStart w:id="6585" w:name="_Toc31269"/>
      <w:bookmarkStart w:id="6586" w:name="_Toc274832801"/>
      <w:bookmarkStart w:id="6587" w:name="_Toc286648770"/>
      <w:bookmarkStart w:id="6588" w:name="_Toc282615526"/>
      <w:bookmarkStart w:id="6589" w:name="_Toc28503"/>
      <w:r>
        <w:t>mac-ip access extended</w:t>
      </w:r>
      <w:bookmarkEnd w:id="6581"/>
      <w:bookmarkEnd w:id="6582"/>
      <w:bookmarkEnd w:id="6583"/>
      <w:bookmarkEnd w:id="6584"/>
      <w:bookmarkEnd w:id="6585"/>
      <w:bookmarkEnd w:id="6586"/>
      <w:bookmarkEnd w:id="6587"/>
      <w:bookmarkEnd w:id="6588"/>
      <w:bookmarkEnd w:id="6589"/>
    </w:p>
    <w:p>
      <w:pPr>
        <w:wordWrap w:val="0"/>
        <w:autoSpaceDE w:val="0"/>
        <w:rPr>
          <w:b/>
          <w:bCs/>
          <w:i/>
          <w:iCs/>
        </w:rPr>
      </w:pPr>
      <w:r>
        <w:rPr>
          <w:rFonts w:hint="eastAsia" w:cs="宋体"/>
          <w:b/>
          <w:bCs/>
        </w:rPr>
        <w:t>命令</w:t>
      </w:r>
      <w:r>
        <w:rPr>
          <w:rFonts w:hint="eastAsia" w:cs="宋体"/>
          <w:b/>
          <w:bCs/>
          <w:lang w:val="en-GB"/>
        </w:rPr>
        <w:t>：</w:t>
      </w:r>
      <w:r>
        <w:rPr>
          <w:b/>
          <w:bCs/>
        </w:rPr>
        <w:t>mac-ip-access-list extended</w:t>
      </w:r>
      <w:r>
        <w:rPr>
          <w:b/>
          <w:bCs/>
          <w:i/>
          <w:iCs/>
        </w:rPr>
        <w:t xml:space="preserve"> &lt;name&gt; </w:t>
      </w:r>
    </w:p>
    <w:p>
      <w:pPr>
        <w:wordWrap w:val="0"/>
        <w:autoSpaceDE w:val="0"/>
        <w:ind w:firstLine="620" w:firstLineChars="294"/>
        <w:rPr>
          <w:b/>
          <w:bCs/>
          <w:i/>
          <w:iCs/>
        </w:rPr>
      </w:pPr>
      <w:r>
        <w:rPr>
          <w:b/>
          <w:bCs/>
        </w:rPr>
        <w:t xml:space="preserve">no mac-ip-access-list extended </w:t>
      </w:r>
      <w:r>
        <w:rPr>
          <w:b/>
          <w:bCs/>
          <w:i/>
          <w:iCs/>
        </w:rPr>
        <w:t xml:space="preserve">&lt;name&gt; </w:t>
      </w:r>
    </w:p>
    <w:p>
      <w:pPr>
        <w:wordWrap w:val="0"/>
        <w:autoSpaceDE w:val="0"/>
      </w:pPr>
      <w:r>
        <w:rPr>
          <w:rFonts w:hint="eastAsia" w:cs="宋体"/>
          <w:b/>
          <w:bCs/>
        </w:rPr>
        <w:t>功能：</w:t>
      </w:r>
      <w:r>
        <w:rPr>
          <w:rFonts w:hint="eastAsia" w:cs="宋体"/>
        </w:rPr>
        <w:t>定义一个命名方式的</w:t>
      </w:r>
      <w:r>
        <w:t>MAC-IP ACL</w:t>
      </w:r>
      <w:r>
        <w:rPr>
          <w:rFonts w:hint="eastAsia" w:cs="宋体"/>
        </w:rPr>
        <w:t>表或进入访问表配置模式，</w:t>
      </w:r>
      <w:r>
        <w:t>no</w:t>
      </w:r>
      <w:r>
        <w:rPr>
          <w:rFonts w:hint="eastAsia" w:cs="宋体"/>
        </w:rPr>
        <w:t>命令删除命名方式的</w:t>
      </w:r>
      <w:r>
        <w:t>ACL</w:t>
      </w:r>
      <w:r>
        <w:rPr>
          <w:rFonts w:hint="eastAsia" w:cs="宋体"/>
        </w:rPr>
        <w:t>表。</w:t>
      </w:r>
    </w:p>
    <w:p>
      <w:pPr>
        <w:wordWrap w:val="0"/>
        <w:autoSpaceDE w:val="0"/>
      </w:pPr>
      <w:r>
        <w:rPr>
          <w:rFonts w:hint="eastAsia" w:cs="宋体"/>
          <w:b/>
          <w:bCs/>
        </w:rPr>
        <w:t>参数：</w:t>
      </w:r>
      <w:r>
        <w:rPr>
          <w:b/>
          <w:bCs/>
          <w:i/>
          <w:iCs/>
        </w:rPr>
        <w:t>name</w:t>
      </w:r>
      <w:r>
        <w:rPr>
          <w:b/>
          <w:bCs/>
        </w:rPr>
        <w:t xml:space="preserve"> </w:t>
      </w:r>
      <w:r>
        <w:rPr>
          <w:rFonts w:hint="eastAsia" w:cs="宋体"/>
        </w:rPr>
        <w:t>访问表的名字，不包括空格或引号，必须用字母字符开头。长度最大为</w:t>
      </w:r>
      <w:r>
        <w:rPr>
          <w:rFonts w:cs="宋体"/>
          <w:bCs/>
        </w:rPr>
        <w:t>32</w:t>
      </w:r>
      <w:r>
        <w:rPr>
          <w:rFonts w:hint="eastAsia"/>
          <w:color w:val="000000"/>
        </w:rPr>
        <w:t>。</w:t>
      </w:r>
      <w:r>
        <w:rPr>
          <w:rFonts w:hint="eastAsia" w:cs="宋体"/>
        </w:rPr>
        <w:t>（注：大小写敏感）</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没有命名的</w:t>
      </w:r>
      <w:r>
        <w:t>MAC-IP</w:t>
      </w:r>
      <w:r>
        <w:rPr>
          <w:rFonts w:hint="eastAsia" w:cs="宋体"/>
        </w:rPr>
        <w:t>访问表。</w:t>
      </w:r>
    </w:p>
    <w:p>
      <w:pPr>
        <w:wordWrap w:val="0"/>
        <w:autoSpaceDE w:val="0"/>
      </w:pPr>
      <w:r>
        <w:rPr>
          <w:rFonts w:hint="eastAsia"/>
          <w:b/>
        </w:rPr>
        <w:t>使用指南：</w:t>
      </w:r>
      <w:r>
        <w:rPr>
          <w:rFonts w:hint="eastAsia"/>
        </w:rPr>
        <w:t>第一次调用此命令后，只是创建一个空的命名访问列表，其中不包含任何表项。</w:t>
      </w:r>
    </w:p>
    <w:p>
      <w:pPr>
        <w:wordWrap w:val="0"/>
        <w:autoSpaceDE w:val="0"/>
      </w:pPr>
      <w:r>
        <w:rPr>
          <w:rFonts w:hint="eastAsia" w:cs="宋体"/>
          <w:b/>
          <w:bCs/>
        </w:rPr>
        <w:t>举例：</w:t>
      </w:r>
      <w:r>
        <w:rPr>
          <w:rFonts w:hint="eastAsia" w:cs="宋体"/>
        </w:rPr>
        <w:t>创建一个名字为</w:t>
      </w:r>
      <w:r>
        <w:t>macip_acl</w:t>
      </w:r>
      <w:r>
        <w:rPr>
          <w:rFonts w:hint="eastAsia" w:cs="宋体"/>
        </w:rPr>
        <w:t>的</w:t>
      </w:r>
      <w:r>
        <w:t>MAC-IP ACL</w:t>
      </w:r>
      <w:r>
        <w:rPr>
          <w:rFonts w:hint="eastAsia" w:cs="宋体"/>
        </w:rPr>
        <w:t>。</w:t>
      </w:r>
    </w:p>
    <w:p>
      <w:pPr>
        <w:wordWrap w:val="0"/>
        <w:autoSpaceDE w:val="0"/>
        <w:rPr>
          <w:b/>
          <w:bCs/>
        </w:rPr>
      </w:pPr>
      <w:r>
        <w:t>Switch(config)#</w:t>
      </w:r>
      <w:r>
        <w:rPr>
          <w:b/>
          <w:bCs/>
        </w:rPr>
        <w:t xml:space="preserve"> </w:t>
      </w:r>
      <w:r>
        <w:t>mac-ip-access-list extended macip_acl</w:t>
      </w:r>
    </w:p>
    <w:p>
      <w:pPr>
        <w:wordWrap w:val="0"/>
        <w:autoSpaceDE w:val="0"/>
      </w:pPr>
      <w:r>
        <w:t>Switch(Config-MacIp-Ext-Nacl-macip_acl)#</w:t>
      </w:r>
    </w:p>
    <w:p>
      <w:pPr>
        <w:wordWrap w:val="0"/>
        <w:autoSpaceDE w:val="0"/>
      </w:pPr>
    </w:p>
    <w:p>
      <w:pPr>
        <w:pStyle w:val="5"/>
        <w:wordWrap w:val="0"/>
        <w:autoSpaceDE w:val="0"/>
      </w:pPr>
      <w:bookmarkStart w:id="6590" w:name="_Toc286648771"/>
      <w:bookmarkStart w:id="6591" w:name="_Toc261960723"/>
      <w:bookmarkStart w:id="6592" w:name="_Toc5599"/>
      <w:bookmarkStart w:id="6593" w:name="_Toc275161058"/>
      <w:bookmarkStart w:id="6594" w:name="_Toc275171471"/>
      <w:bookmarkStart w:id="6595" w:name="_Toc274832802"/>
      <w:bookmarkStart w:id="6596" w:name="_Toc262025631"/>
      <w:bookmarkStart w:id="6597" w:name="_Toc282615527"/>
      <w:bookmarkStart w:id="6598" w:name="_Toc11278"/>
      <w:r>
        <w:t>permit | deny(ip extended)</w:t>
      </w:r>
      <w:bookmarkEnd w:id="6590"/>
      <w:bookmarkEnd w:id="6591"/>
      <w:bookmarkEnd w:id="6592"/>
      <w:bookmarkEnd w:id="6593"/>
      <w:bookmarkEnd w:id="6594"/>
      <w:bookmarkEnd w:id="6595"/>
      <w:bookmarkEnd w:id="6596"/>
      <w:bookmarkEnd w:id="6597"/>
      <w:bookmarkEnd w:id="6598"/>
    </w:p>
    <w:p>
      <w:pPr>
        <w:wordWrap w:val="0"/>
        <w:autoSpaceDE w:val="0"/>
        <w:rPr>
          <w:b/>
          <w:bCs/>
        </w:rPr>
      </w:pPr>
      <w:r>
        <w:rPr>
          <w:rFonts w:hint="eastAsia" w:cs="宋体"/>
          <w:b/>
          <w:bCs/>
        </w:rPr>
        <w:t>命令</w:t>
      </w:r>
      <w:r>
        <w:rPr>
          <w:rFonts w:hint="eastAsia" w:cs="宋体"/>
          <w:b/>
          <w:bCs/>
          <w:lang w:val="en-GB"/>
        </w:rPr>
        <w:t>：</w:t>
      </w:r>
      <w:r>
        <w:rPr>
          <w:b/>
          <w:bCs/>
        </w:rPr>
        <w:t>[no] {deny | permit} icmp {{</w:t>
      </w:r>
      <w:r>
        <w:rPr>
          <w:b/>
          <w:bCs/>
          <w:i/>
          <w:iCs/>
        </w:rPr>
        <w:t>&lt;sIpAddr&gt;</w:t>
      </w:r>
      <w:r>
        <w:rPr>
          <w:b/>
          <w:bCs/>
        </w:rPr>
        <w:t xml:space="preserve"> </w:t>
      </w:r>
      <w:r>
        <w:rPr>
          <w:b/>
          <w:bCs/>
          <w:i/>
          <w:iCs/>
        </w:rPr>
        <w:t>&lt;sMask&gt;</w:t>
      </w:r>
      <w:r>
        <w:rPr>
          <w:b/>
          <w:bCs/>
        </w:rPr>
        <w:t xml:space="preserve">} | any-source | {host-source </w:t>
      </w:r>
      <w:r>
        <w:rPr>
          <w:b/>
          <w:bCs/>
          <w:i/>
          <w:iCs/>
        </w:rPr>
        <w:t>&lt;sIpAddr&gt;</w:t>
      </w:r>
      <w:r>
        <w:rPr>
          <w:b/>
          <w:bCs/>
        </w:rPr>
        <w:t>}} {{</w:t>
      </w:r>
      <w:r>
        <w:rPr>
          <w:b/>
          <w:bCs/>
          <w:i/>
          <w:iCs/>
        </w:rPr>
        <w:t>&lt;dIpAddr&gt;</w:t>
      </w:r>
      <w:r>
        <w:rPr>
          <w:b/>
          <w:bCs/>
        </w:rPr>
        <w:t xml:space="preserve"> </w:t>
      </w:r>
      <w:r>
        <w:rPr>
          <w:b/>
          <w:bCs/>
          <w:i/>
          <w:iCs/>
        </w:rPr>
        <w:t>&lt;dMask&gt;</w:t>
      </w:r>
      <w:r>
        <w:rPr>
          <w:b/>
          <w:bCs/>
        </w:rPr>
        <w:t xml:space="preserve">} | any-destination | {host-destination </w:t>
      </w:r>
      <w:r>
        <w:rPr>
          <w:b/>
          <w:bCs/>
          <w:i/>
          <w:iCs/>
        </w:rPr>
        <w:t>&lt;dIpAddr&gt;</w:t>
      </w:r>
      <w:r>
        <w:rPr>
          <w:b/>
          <w:bCs/>
        </w:rPr>
        <w:t>}} [</w:t>
      </w:r>
      <w:r>
        <w:rPr>
          <w:b/>
          <w:bCs/>
          <w:i/>
          <w:iCs/>
        </w:rPr>
        <w:t>&lt;icmp-type&gt;</w:t>
      </w:r>
      <w:r>
        <w:rPr>
          <w:b/>
          <w:bCs/>
        </w:rPr>
        <w:t xml:space="preserve"> [</w:t>
      </w:r>
      <w:r>
        <w:rPr>
          <w:b/>
          <w:bCs/>
          <w:i/>
          <w:iCs/>
        </w:rPr>
        <w:t>&lt;icmp-code&gt;</w:t>
      </w:r>
      <w:r>
        <w:rPr>
          <w:b/>
          <w:bCs/>
        </w:rPr>
        <w:t xml:space="preserve">]] [precedence </w:t>
      </w:r>
      <w:r>
        <w:rPr>
          <w:b/>
          <w:bCs/>
          <w:i/>
          <w:iCs/>
        </w:rPr>
        <w:t>&lt;prec&gt;</w:t>
      </w:r>
      <w:r>
        <w:rPr>
          <w:b/>
          <w:bCs/>
        </w:rPr>
        <w:t xml:space="preserve">] [tos </w:t>
      </w:r>
      <w:r>
        <w:rPr>
          <w:b/>
          <w:bCs/>
          <w:i/>
          <w:iCs/>
        </w:rPr>
        <w:t>&lt;tos&gt;</w:t>
      </w:r>
      <w:r>
        <w:rPr>
          <w:b/>
          <w:bCs/>
        </w:rPr>
        <w:t>][time-range</w:t>
      </w:r>
      <w:r>
        <w:rPr>
          <w:b/>
          <w:bCs/>
          <w:i/>
          <w:iCs/>
        </w:rPr>
        <w:t>&lt;time-range-name&gt;</w:t>
      </w:r>
      <w:r>
        <w:rPr>
          <w:b/>
          <w:bCs/>
        </w:rPr>
        <w:t>]</w:t>
      </w:r>
    </w:p>
    <w:p>
      <w:pPr>
        <w:wordWrap w:val="0"/>
        <w:autoSpaceDE w:val="0"/>
        <w:ind w:firstLine="632" w:firstLineChars="300"/>
        <w:rPr>
          <w:b/>
          <w:bCs/>
        </w:rPr>
      </w:pPr>
      <w:r>
        <w:rPr>
          <w:b/>
          <w:bCs/>
        </w:rPr>
        <w:t>[no] {deny | permit} igmp {{</w:t>
      </w:r>
      <w:r>
        <w:rPr>
          <w:b/>
          <w:bCs/>
          <w:i/>
          <w:iCs/>
        </w:rPr>
        <w:t>&lt;sIpAddr&gt;</w:t>
      </w:r>
      <w:r>
        <w:rPr>
          <w:b/>
          <w:bCs/>
        </w:rPr>
        <w:t xml:space="preserve"> </w:t>
      </w:r>
      <w:r>
        <w:rPr>
          <w:b/>
          <w:bCs/>
          <w:i/>
          <w:iCs/>
        </w:rPr>
        <w:t>&lt;sMask&gt;</w:t>
      </w:r>
      <w:r>
        <w:rPr>
          <w:b/>
          <w:bCs/>
        </w:rPr>
        <w:t xml:space="preserve">} | any-source | {host-source </w:t>
      </w:r>
      <w:r>
        <w:rPr>
          <w:b/>
          <w:bCs/>
          <w:i/>
          <w:iCs/>
        </w:rPr>
        <w:t>&lt;sIpAddr&gt;</w:t>
      </w:r>
      <w:r>
        <w:rPr>
          <w:b/>
          <w:bCs/>
        </w:rPr>
        <w:t>}} {{</w:t>
      </w:r>
      <w:r>
        <w:rPr>
          <w:b/>
          <w:bCs/>
          <w:i/>
          <w:iCs/>
        </w:rPr>
        <w:t>&lt;dIpAddr&gt;</w:t>
      </w:r>
      <w:r>
        <w:rPr>
          <w:b/>
          <w:bCs/>
        </w:rPr>
        <w:t xml:space="preserve"> </w:t>
      </w:r>
      <w:r>
        <w:rPr>
          <w:b/>
          <w:bCs/>
          <w:i/>
          <w:iCs/>
        </w:rPr>
        <w:t>&lt;dMask&gt;</w:t>
      </w:r>
      <w:r>
        <w:rPr>
          <w:b/>
          <w:bCs/>
        </w:rPr>
        <w:t xml:space="preserve">} | any-destination | {host-destination </w:t>
      </w:r>
      <w:r>
        <w:rPr>
          <w:b/>
          <w:bCs/>
          <w:i/>
          <w:iCs/>
        </w:rPr>
        <w:t>&lt;dIpAddr&gt;</w:t>
      </w:r>
      <w:r>
        <w:rPr>
          <w:b/>
          <w:bCs/>
        </w:rPr>
        <w:t>}} [</w:t>
      </w:r>
      <w:r>
        <w:rPr>
          <w:b/>
          <w:bCs/>
          <w:i/>
          <w:iCs/>
        </w:rPr>
        <w:t>&lt;igmp-type&gt;</w:t>
      </w:r>
      <w:r>
        <w:rPr>
          <w:b/>
          <w:bCs/>
        </w:rPr>
        <w:t xml:space="preserve">] [precedence </w:t>
      </w:r>
      <w:r>
        <w:rPr>
          <w:b/>
          <w:bCs/>
          <w:i/>
          <w:iCs/>
        </w:rPr>
        <w:t>&lt;prec&gt;</w:t>
      </w:r>
      <w:r>
        <w:rPr>
          <w:b/>
          <w:bCs/>
        </w:rPr>
        <w:t xml:space="preserve">] [tos </w:t>
      </w:r>
      <w:r>
        <w:rPr>
          <w:b/>
          <w:bCs/>
          <w:i/>
          <w:iCs/>
        </w:rPr>
        <w:t>&lt;tos&gt;</w:t>
      </w:r>
      <w:r>
        <w:rPr>
          <w:b/>
          <w:bCs/>
        </w:rPr>
        <w:t>][time-range</w:t>
      </w:r>
      <w:r>
        <w:rPr>
          <w:b/>
          <w:bCs/>
          <w:i/>
          <w:iCs/>
        </w:rPr>
        <w:t>&lt;time-range-name&gt;</w:t>
      </w:r>
      <w:r>
        <w:rPr>
          <w:b/>
          <w:bCs/>
        </w:rPr>
        <w:t>]</w:t>
      </w:r>
    </w:p>
    <w:p>
      <w:pPr>
        <w:wordWrap w:val="0"/>
        <w:autoSpaceDE w:val="0"/>
        <w:ind w:firstLine="632" w:firstLineChars="300"/>
      </w:pPr>
      <w:r>
        <w:rPr>
          <w:b/>
          <w:bCs/>
        </w:rPr>
        <w:t xml:space="preserve">[no] {deny | permit} tcp {{ </w:t>
      </w:r>
      <w:r>
        <w:rPr>
          <w:b/>
          <w:bCs/>
          <w:i/>
          <w:iCs/>
        </w:rPr>
        <w:t>&lt;sIpAddr&gt;</w:t>
      </w:r>
      <w:r>
        <w:rPr>
          <w:b/>
          <w:bCs/>
        </w:rPr>
        <w:t xml:space="preserve"> </w:t>
      </w:r>
      <w:r>
        <w:rPr>
          <w:b/>
          <w:bCs/>
          <w:i/>
          <w:iCs/>
        </w:rPr>
        <w:t xml:space="preserve">&lt;sMask&gt; </w:t>
      </w:r>
      <w:r>
        <w:rPr>
          <w:b/>
          <w:bCs/>
        </w:rPr>
        <w:t xml:space="preserve">} | any-source | {host-source </w:t>
      </w:r>
      <w:r>
        <w:rPr>
          <w:b/>
          <w:bCs/>
          <w:i/>
          <w:iCs/>
        </w:rPr>
        <w:t xml:space="preserve">&lt;sIpAddr&gt; </w:t>
      </w:r>
      <w:r>
        <w:rPr>
          <w:b/>
          <w:bCs/>
        </w:rPr>
        <w:t xml:space="preserve">}} [s-port { </w:t>
      </w:r>
      <w:r>
        <w:rPr>
          <w:b/>
          <w:bCs/>
          <w:i/>
          <w:iCs/>
        </w:rPr>
        <w:t>&lt;sPort</w:t>
      </w:r>
      <w:r>
        <w:rPr>
          <w:b/>
          <w:bCs/>
          <w:i/>
          <w:iCs/>
          <w:color w:val="000000"/>
        </w:rPr>
        <w:t>&gt;</w:t>
      </w:r>
      <w:r>
        <w:rPr>
          <w:b/>
          <w:bCs/>
          <w:iCs/>
          <w:color w:val="000000"/>
        </w:rPr>
        <w:t xml:space="preserve"> </w:t>
      </w:r>
      <w:r>
        <w:rPr>
          <w:b/>
          <w:bCs/>
          <w:color w:val="000000"/>
        </w:rPr>
        <w:t xml:space="preserve">| range </w:t>
      </w:r>
      <w:r>
        <w:rPr>
          <w:b/>
          <w:bCs/>
          <w:i/>
          <w:iCs/>
          <w:color w:val="000000"/>
        </w:rPr>
        <w:t>&lt;sPortMin&gt; &lt;sPortMax&gt;</w:t>
      </w:r>
      <w:r>
        <w:rPr>
          <w:b/>
          <w:bCs/>
          <w:iCs/>
          <w:color w:val="000000"/>
        </w:rPr>
        <w:t xml:space="preserve"> </w:t>
      </w:r>
      <w:r>
        <w:rPr>
          <w:b/>
          <w:bCs/>
          <w:color w:val="000000"/>
        </w:rPr>
        <w:t xml:space="preserve">}] {{ </w:t>
      </w:r>
      <w:r>
        <w:rPr>
          <w:b/>
          <w:bCs/>
          <w:i/>
          <w:iCs/>
          <w:color w:val="000000"/>
        </w:rPr>
        <w:t>&lt;dIpAddr&gt;</w:t>
      </w:r>
      <w:r>
        <w:rPr>
          <w:b/>
          <w:bCs/>
          <w:i/>
          <w:color w:val="000000"/>
        </w:rPr>
        <w:t xml:space="preserve"> </w:t>
      </w:r>
      <w:r>
        <w:rPr>
          <w:b/>
          <w:bCs/>
          <w:i/>
          <w:iCs/>
          <w:color w:val="000000"/>
        </w:rPr>
        <w:t>&lt;dMask&gt;</w:t>
      </w:r>
      <w:r>
        <w:rPr>
          <w:b/>
          <w:bCs/>
          <w:iCs/>
          <w:color w:val="000000"/>
        </w:rPr>
        <w:t xml:space="preserve"> </w:t>
      </w:r>
      <w:r>
        <w:rPr>
          <w:b/>
          <w:bCs/>
          <w:color w:val="000000"/>
        </w:rPr>
        <w:t xml:space="preserve">} | any-destination | {host-destination </w:t>
      </w:r>
      <w:r>
        <w:rPr>
          <w:b/>
          <w:bCs/>
          <w:i/>
          <w:iCs/>
          <w:color w:val="000000"/>
        </w:rPr>
        <w:t>&lt;dIpAddr&gt;</w:t>
      </w:r>
      <w:r>
        <w:rPr>
          <w:b/>
          <w:bCs/>
          <w:iCs/>
          <w:color w:val="000000"/>
        </w:rPr>
        <w:t xml:space="preserve"> </w:t>
      </w:r>
      <w:r>
        <w:rPr>
          <w:b/>
          <w:bCs/>
          <w:color w:val="000000"/>
        </w:rPr>
        <w:t xml:space="preserve">}} [d-port { </w:t>
      </w:r>
      <w:r>
        <w:rPr>
          <w:b/>
          <w:bCs/>
          <w:i/>
          <w:iCs/>
          <w:color w:val="000000"/>
        </w:rPr>
        <w:t>&lt;dPort&gt;</w:t>
      </w:r>
      <w:r>
        <w:rPr>
          <w:b/>
          <w:bCs/>
          <w:iCs/>
          <w:color w:val="000000"/>
        </w:rPr>
        <w:t xml:space="preserve"> </w:t>
      </w:r>
      <w:r>
        <w:rPr>
          <w:b/>
          <w:bCs/>
          <w:color w:val="000000"/>
        </w:rPr>
        <w:t xml:space="preserve">| range </w:t>
      </w:r>
      <w:r>
        <w:rPr>
          <w:b/>
          <w:bCs/>
          <w:i/>
          <w:iCs/>
          <w:color w:val="000000"/>
        </w:rPr>
        <w:t>&lt;dPortMin&gt;</w:t>
      </w:r>
      <w:r>
        <w:rPr>
          <w:b/>
          <w:bCs/>
          <w:iCs/>
          <w:color w:val="000000"/>
        </w:rPr>
        <w:t xml:space="preserve"> &lt;</w:t>
      </w:r>
      <w:r>
        <w:rPr>
          <w:b/>
          <w:bCs/>
          <w:i/>
          <w:iCs/>
          <w:color w:val="000000"/>
        </w:rPr>
        <w:t xml:space="preserve">dPortMax&gt; </w:t>
      </w:r>
      <w:r>
        <w:rPr>
          <w:b/>
          <w:bCs/>
          <w:color w:val="000000"/>
        </w:rPr>
        <w:t xml:space="preserve">}] [ack+fin+psh+rst+urg+syn] [precedence </w:t>
      </w:r>
      <w:r>
        <w:rPr>
          <w:b/>
          <w:bCs/>
          <w:i/>
          <w:iCs/>
          <w:color w:val="000000"/>
        </w:rPr>
        <w:t xml:space="preserve">&lt;prec&gt; </w:t>
      </w:r>
      <w:r>
        <w:rPr>
          <w:b/>
          <w:bCs/>
          <w:color w:val="000000"/>
        </w:rPr>
        <w:t xml:space="preserve">] [tos </w:t>
      </w:r>
      <w:r>
        <w:rPr>
          <w:b/>
          <w:bCs/>
          <w:i/>
          <w:iCs/>
          <w:color w:val="000000"/>
        </w:rPr>
        <w:t xml:space="preserve">&lt;tos&gt; </w:t>
      </w:r>
      <w:r>
        <w:rPr>
          <w:b/>
          <w:bCs/>
          <w:color w:val="000000"/>
        </w:rPr>
        <w:t xml:space="preserve">][time-range </w:t>
      </w:r>
      <w:r>
        <w:rPr>
          <w:b/>
          <w:bCs/>
          <w:i/>
          <w:iCs/>
          <w:color w:val="000000"/>
        </w:rPr>
        <w:t xml:space="preserve">&lt;time-range-name&gt; </w:t>
      </w:r>
      <w:r>
        <w:rPr>
          <w:b/>
          <w:bCs/>
          <w:color w:val="000000"/>
        </w:rPr>
        <w:t>]</w:t>
      </w:r>
    </w:p>
    <w:p>
      <w:pPr>
        <w:wordWrap w:val="0"/>
        <w:autoSpaceDE w:val="0"/>
        <w:ind w:firstLine="632" w:firstLineChars="300"/>
      </w:pPr>
      <w:r>
        <w:rPr>
          <w:b/>
          <w:bCs/>
          <w:color w:val="000000"/>
        </w:rPr>
        <w:t xml:space="preserve">[no] {deny </w:t>
      </w:r>
      <w:r>
        <w:rPr>
          <w:b/>
          <w:bCs/>
          <w:i/>
          <w:iCs/>
          <w:color w:val="000000"/>
        </w:rPr>
        <w:t>| permit}</w:t>
      </w:r>
      <w:r>
        <w:rPr>
          <w:b/>
          <w:bCs/>
          <w:color w:val="000000"/>
        </w:rPr>
        <w:t xml:space="preserve"> udp {{</w:t>
      </w:r>
      <w:r>
        <w:rPr>
          <w:b/>
          <w:bCs/>
          <w:i/>
          <w:iCs/>
          <w:color w:val="000000"/>
        </w:rPr>
        <w:t xml:space="preserve"> &lt;sIpAddr&gt;</w:t>
      </w:r>
      <w:r>
        <w:rPr>
          <w:b/>
          <w:bCs/>
          <w:color w:val="000000"/>
        </w:rPr>
        <w:t xml:space="preserve"> &lt;sMask&gt;</w:t>
      </w:r>
      <w:r>
        <w:rPr>
          <w:b/>
          <w:bCs/>
          <w:i/>
          <w:iCs/>
          <w:color w:val="000000"/>
        </w:rPr>
        <w:t xml:space="preserve"> } |</w:t>
      </w:r>
      <w:r>
        <w:rPr>
          <w:b/>
          <w:bCs/>
          <w:color w:val="000000"/>
        </w:rPr>
        <w:t xml:space="preserve"> </w:t>
      </w:r>
      <w:r>
        <w:t>any-source</w:t>
      </w:r>
      <w:r>
        <w:rPr>
          <w:b/>
          <w:bCs/>
          <w:color w:val="000000"/>
        </w:rPr>
        <w:t xml:space="preserve"> | {host-source </w:t>
      </w:r>
      <w:r>
        <w:rPr>
          <w:b/>
          <w:bCs/>
          <w:i/>
          <w:iCs/>
          <w:color w:val="000000"/>
        </w:rPr>
        <w:t xml:space="preserve">&lt;sIpAddr&gt; </w:t>
      </w:r>
      <w:r>
        <w:rPr>
          <w:b/>
          <w:bCs/>
          <w:color w:val="000000"/>
        </w:rPr>
        <w:t xml:space="preserve">}} [s-port </w:t>
      </w:r>
      <w:r>
        <w:rPr>
          <w:b/>
          <w:bCs/>
          <w:i/>
          <w:iCs/>
          <w:color w:val="000000"/>
        </w:rPr>
        <w:t>{ &lt;sPort</w:t>
      </w:r>
      <w:r>
        <w:rPr>
          <w:b/>
          <w:bCs/>
          <w:color w:val="000000"/>
        </w:rPr>
        <w:t>&gt; | range</w:t>
      </w:r>
      <w:r>
        <w:rPr>
          <w:b/>
          <w:bCs/>
          <w:i/>
          <w:iCs/>
          <w:color w:val="000000"/>
        </w:rPr>
        <w:t xml:space="preserve"> &lt;sPortMin</w:t>
      </w:r>
      <w:r>
        <w:rPr>
          <w:b/>
          <w:bCs/>
          <w:color w:val="000000"/>
        </w:rPr>
        <w:t>&gt;</w:t>
      </w:r>
      <w:r>
        <w:rPr>
          <w:b/>
          <w:bCs/>
          <w:i/>
          <w:iCs/>
          <w:color w:val="000000"/>
        </w:rPr>
        <w:t xml:space="preserve"> &lt;sPortMax&gt;</w:t>
      </w:r>
      <w:r>
        <w:rPr>
          <w:b/>
          <w:bCs/>
          <w:color w:val="000000"/>
        </w:rPr>
        <w:t xml:space="preserve"> }] {{ &lt;dIpAddr&gt; </w:t>
      </w:r>
      <w:r>
        <w:rPr>
          <w:b/>
          <w:bCs/>
          <w:i/>
          <w:iCs/>
          <w:color w:val="000000"/>
        </w:rPr>
        <w:t xml:space="preserve">&lt;dMask&gt; </w:t>
      </w:r>
      <w:r>
        <w:rPr>
          <w:b/>
          <w:bCs/>
          <w:color w:val="000000"/>
        </w:rPr>
        <w:t xml:space="preserve">} | any-destination </w:t>
      </w:r>
      <w:r>
        <w:rPr>
          <w:b/>
          <w:bCs/>
          <w:i/>
          <w:iCs/>
          <w:color w:val="000000"/>
        </w:rPr>
        <w:t>| {host-destination</w:t>
      </w:r>
      <w:r>
        <w:rPr>
          <w:b/>
          <w:bCs/>
          <w:color w:val="000000"/>
        </w:rPr>
        <w:t xml:space="preserve"> &lt;dIpAddr&gt; </w:t>
      </w:r>
      <w:r>
        <w:rPr>
          <w:b/>
          <w:bCs/>
          <w:i/>
          <w:iCs/>
          <w:color w:val="000000"/>
        </w:rPr>
        <w:t>}} [</w:t>
      </w:r>
      <w:r>
        <w:rPr>
          <w:b/>
          <w:bCs/>
          <w:color w:val="000000"/>
        </w:rPr>
        <w:t>d-port { &lt;</w:t>
      </w:r>
      <w:r>
        <w:rPr>
          <w:b/>
          <w:bCs/>
          <w:i/>
          <w:iCs/>
          <w:color w:val="000000"/>
        </w:rPr>
        <w:t>dPort&gt; |</w:t>
      </w:r>
      <w:r>
        <w:rPr>
          <w:b/>
          <w:bCs/>
          <w:color w:val="000000"/>
        </w:rPr>
        <w:t xml:space="preserve"> range </w:t>
      </w:r>
      <w:r>
        <w:rPr>
          <w:b/>
          <w:bCs/>
          <w:i/>
          <w:iCs/>
          <w:color w:val="000000"/>
        </w:rPr>
        <w:t xml:space="preserve">&lt;dPortMin&gt; </w:t>
      </w:r>
      <w:r>
        <w:rPr>
          <w:b/>
          <w:bCs/>
          <w:color w:val="000000"/>
        </w:rPr>
        <w:t>&lt;</w:t>
      </w:r>
      <w:r>
        <w:rPr>
          <w:b/>
          <w:bCs/>
          <w:i/>
          <w:iCs/>
          <w:color w:val="000000"/>
        </w:rPr>
        <w:t xml:space="preserve">dPortMax&gt; </w:t>
      </w:r>
      <w:r>
        <w:rPr>
          <w:b/>
          <w:bCs/>
          <w:color w:val="000000"/>
        </w:rPr>
        <w:t xml:space="preserve">}] [precedence </w:t>
      </w:r>
      <w:r>
        <w:rPr>
          <w:b/>
          <w:bCs/>
          <w:i/>
          <w:iCs/>
          <w:color w:val="000000"/>
        </w:rPr>
        <w:t xml:space="preserve">&lt;prec&gt; </w:t>
      </w:r>
      <w:r>
        <w:rPr>
          <w:b/>
          <w:bCs/>
          <w:color w:val="000000"/>
        </w:rPr>
        <w:t xml:space="preserve">] [tos </w:t>
      </w:r>
      <w:r>
        <w:rPr>
          <w:b/>
          <w:bCs/>
          <w:i/>
          <w:iCs/>
          <w:color w:val="000000"/>
        </w:rPr>
        <w:t xml:space="preserve">&lt;tos&gt; </w:t>
      </w:r>
      <w:r>
        <w:rPr>
          <w:b/>
          <w:bCs/>
          <w:color w:val="000000"/>
        </w:rPr>
        <w:t>][time-range</w:t>
      </w:r>
      <w:r>
        <w:rPr>
          <w:b/>
          <w:bCs/>
          <w:i/>
          <w:iCs/>
          <w:color w:val="000000"/>
        </w:rPr>
        <w:t xml:space="preserve">&lt;time-range-name&gt; </w:t>
      </w:r>
      <w:r>
        <w:rPr>
          <w:b/>
          <w:bCs/>
          <w:color w:val="000000"/>
        </w:rPr>
        <w:t>]</w:t>
      </w:r>
    </w:p>
    <w:p>
      <w:pPr>
        <w:wordWrap w:val="0"/>
        <w:autoSpaceDE w:val="0"/>
        <w:ind w:firstLine="632" w:firstLineChars="300"/>
        <w:rPr>
          <w:color w:val="000000"/>
        </w:rPr>
      </w:pPr>
      <w:r>
        <w:rPr>
          <w:b/>
          <w:bCs/>
        </w:rPr>
        <w:t xml:space="preserve">[no] {deny | permit} {eigrp | gre | igrp | ipinip | ip | </w:t>
      </w:r>
      <w:r>
        <w:rPr>
          <w:b/>
          <w:bCs/>
          <w:color w:val="000000"/>
          <w:kern w:val="0"/>
        </w:rPr>
        <w:t xml:space="preserve">ospf | </w:t>
      </w:r>
      <w:r>
        <w:rPr>
          <w:b/>
          <w:bCs/>
          <w:i/>
          <w:iCs/>
          <w:color w:val="000000"/>
          <w:kern w:val="0"/>
        </w:rPr>
        <w:t>&lt;protocol-num</w:t>
      </w:r>
      <w:r>
        <w:rPr>
          <w:i/>
          <w:iCs/>
          <w:color w:val="000000"/>
          <w:kern w:val="0"/>
        </w:rPr>
        <w:t>&gt;</w:t>
      </w:r>
      <w:r>
        <w:rPr>
          <w:b/>
          <w:bCs/>
        </w:rPr>
        <w:t xml:space="preserve">} {{ </w:t>
      </w:r>
      <w:r>
        <w:rPr>
          <w:b/>
          <w:bCs/>
          <w:i/>
          <w:iCs/>
        </w:rPr>
        <w:t>&lt;sIpAddr&gt;</w:t>
      </w:r>
      <w:r>
        <w:rPr>
          <w:b/>
          <w:bCs/>
        </w:rPr>
        <w:t xml:space="preserve"> </w:t>
      </w:r>
      <w:r>
        <w:rPr>
          <w:b/>
          <w:bCs/>
          <w:i/>
          <w:iCs/>
        </w:rPr>
        <w:t xml:space="preserve">&lt;sMask&gt; </w:t>
      </w:r>
      <w:r>
        <w:rPr>
          <w:b/>
          <w:bCs/>
        </w:rPr>
        <w:t xml:space="preserve">} | any-source | {host-source </w:t>
      </w:r>
      <w:r>
        <w:rPr>
          <w:b/>
          <w:bCs/>
          <w:i/>
          <w:iCs/>
        </w:rPr>
        <w:t xml:space="preserve">&lt;sIpAddr&gt; </w:t>
      </w:r>
      <w:r>
        <w:rPr>
          <w:b/>
          <w:bCs/>
        </w:rPr>
        <w:t xml:space="preserve">}} {{ </w:t>
      </w:r>
      <w:r>
        <w:rPr>
          <w:b/>
          <w:bCs/>
          <w:i/>
          <w:iCs/>
        </w:rPr>
        <w:t>&lt;dIpAddr&gt;</w:t>
      </w:r>
      <w:r>
        <w:rPr>
          <w:b/>
          <w:bCs/>
        </w:rPr>
        <w:t xml:space="preserve"> </w:t>
      </w:r>
      <w:r>
        <w:rPr>
          <w:b/>
          <w:bCs/>
          <w:i/>
          <w:iCs/>
        </w:rPr>
        <w:t xml:space="preserve">&lt;dMask&gt; </w:t>
      </w:r>
      <w:r>
        <w:rPr>
          <w:b/>
          <w:bCs/>
        </w:rPr>
        <w:t xml:space="preserve">} | any-destination | {host-destination </w:t>
      </w:r>
      <w:r>
        <w:rPr>
          <w:b/>
          <w:bCs/>
          <w:i/>
          <w:iCs/>
        </w:rPr>
        <w:t xml:space="preserve">&lt;dIpAddr&gt; </w:t>
      </w:r>
      <w:r>
        <w:rPr>
          <w:b/>
          <w:bCs/>
        </w:rPr>
        <w:t xml:space="preserve">}} [precedence </w:t>
      </w:r>
      <w:r>
        <w:rPr>
          <w:b/>
          <w:bCs/>
          <w:i/>
          <w:iCs/>
        </w:rPr>
        <w:t xml:space="preserve">&lt;prec&gt; </w:t>
      </w:r>
      <w:r>
        <w:rPr>
          <w:b/>
          <w:bCs/>
        </w:rPr>
        <w:t xml:space="preserve">] [tos </w:t>
      </w:r>
      <w:r>
        <w:rPr>
          <w:b/>
          <w:bCs/>
          <w:i/>
          <w:iCs/>
        </w:rPr>
        <w:t xml:space="preserve">&lt;tos&gt; </w:t>
      </w:r>
      <w:r>
        <w:rPr>
          <w:b/>
          <w:bCs/>
        </w:rPr>
        <w:t xml:space="preserve">][time-range </w:t>
      </w:r>
      <w:r>
        <w:rPr>
          <w:b/>
          <w:bCs/>
          <w:i/>
          <w:iCs/>
        </w:rPr>
        <w:t xml:space="preserve">&lt;time-range-name&gt; </w:t>
      </w:r>
      <w:r>
        <w:rPr>
          <w:b/>
          <w:bCs/>
        </w:rPr>
        <w:t xml:space="preserve">] </w:t>
      </w:r>
    </w:p>
    <w:p>
      <w:pPr>
        <w:wordWrap w:val="0"/>
        <w:autoSpaceDE w:val="0"/>
      </w:pPr>
      <w:r>
        <w:rPr>
          <w:rFonts w:hint="eastAsia" w:cs="宋体"/>
          <w:b/>
          <w:bCs/>
        </w:rPr>
        <w:t>功能：</w:t>
      </w:r>
      <w:r>
        <w:rPr>
          <w:rFonts w:hint="eastAsia" w:cs="宋体"/>
        </w:rPr>
        <w:t>创建一条匹配特定</w:t>
      </w:r>
      <w:r>
        <w:t>IP</w:t>
      </w:r>
      <w:r>
        <w:rPr>
          <w:rFonts w:hint="eastAsia" w:cs="宋体"/>
        </w:rPr>
        <w:t>协议或所有</w:t>
      </w:r>
      <w:r>
        <w:t>IP</w:t>
      </w:r>
      <w:r>
        <w:rPr>
          <w:rFonts w:hint="eastAsia" w:cs="宋体"/>
        </w:rPr>
        <w:t>协议的命名扩展</w:t>
      </w:r>
      <w:r>
        <w:t>IP</w:t>
      </w:r>
      <w:r>
        <w:rPr>
          <w:rFonts w:hint="eastAsia" w:cs="宋体"/>
        </w:rPr>
        <w:t>访问规则；</w:t>
      </w:r>
    </w:p>
    <w:p>
      <w:pPr>
        <w:wordWrap w:val="0"/>
        <w:autoSpaceDE w:val="0"/>
      </w:pPr>
      <w:r>
        <w:rPr>
          <w:rFonts w:hint="eastAsia" w:cs="宋体"/>
          <w:b/>
          <w:bCs/>
        </w:rPr>
        <w:t>参数：</w:t>
      </w:r>
      <w:r>
        <w:rPr>
          <w:b/>
          <w:bCs/>
          <w:i/>
          <w:iCs/>
        </w:rPr>
        <w:t>&lt;sIpAddr&gt;</w:t>
      </w:r>
      <w:r>
        <w:rPr>
          <w:rFonts w:hint="eastAsia" w:cs="宋体"/>
        </w:rPr>
        <w:t>为源</w:t>
      </w:r>
      <w:r>
        <w:t>IP</w:t>
      </w:r>
      <w:r>
        <w:rPr>
          <w:rFonts w:hint="eastAsia" w:cs="宋体"/>
        </w:rPr>
        <w:t>地址，格式为点分十进制；</w:t>
      </w:r>
      <w:r>
        <w:rPr>
          <w:b/>
          <w:bCs/>
          <w:i/>
          <w:iCs/>
        </w:rPr>
        <w:t>&lt;sMask&gt;</w:t>
      </w:r>
      <w:r>
        <w:rPr>
          <w:rFonts w:hint="eastAsia" w:cs="宋体"/>
        </w:rPr>
        <w:t>为源</w:t>
      </w:r>
      <w:r>
        <w:t>IP</w:t>
      </w:r>
      <w:r>
        <w:rPr>
          <w:rFonts w:hint="eastAsia" w:cs="宋体"/>
        </w:rPr>
        <w:t>的反掩码，格式为点分十进制；</w:t>
      </w:r>
      <w:r>
        <w:rPr>
          <w:b/>
          <w:bCs/>
          <w:i/>
          <w:iCs/>
        </w:rPr>
        <w:t>&lt;dIpAddr&gt;</w:t>
      </w:r>
      <w:r>
        <w:rPr>
          <w:rFonts w:hint="eastAsia" w:cs="宋体"/>
        </w:rPr>
        <w:t>为目的</w:t>
      </w:r>
      <w:r>
        <w:t>IP</w:t>
      </w:r>
      <w:r>
        <w:rPr>
          <w:rFonts w:hint="eastAsia" w:cs="宋体"/>
        </w:rPr>
        <w:t>地址，格式为点分十进制；</w:t>
      </w:r>
      <w:r>
        <w:rPr>
          <w:b/>
          <w:bCs/>
          <w:i/>
          <w:iCs/>
        </w:rPr>
        <w:t>&lt;dMask&gt;</w:t>
      </w:r>
      <w:r>
        <w:rPr>
          <w:rFonts w:hint="eastAsia" w:cs="宋体"/>
        </w:rPr>
        <w:t>为目的</w:t>
      </w:r>
      <w:r>
        <w:t>IP</w:t>
      </w:r>
      <w:r>
        <w:rPr>
          <w:rFonts w:hint="eastAsia" w:cs="宋体"/>
        </w:rPr>
        <w:t>的反掩码，格式为点分十进制，关心的位置</w:t>
      </w:r>
      <w:r>
        <w:t>0</w:t>
      </w:r>
      <w:r>
        <w:rPr>
          <w:rFonts w:hint="eastAsia" w:cs="宋体"/>
        </w:rPr>
        <w:t>，忽略的位置</w:t>
      </w:r>
      <w:r>
        <w:t>1</w:t>
      </w:r>
      <w:r>
        <w:rPr>
          <w:rFonts w:hint="eastAsia" w:cs="宋体"/>
        </w:rPr>
        <w:t>；</w:t>
      </w:r>
      <w:r>
        <w:rPr>
          <w:b/>
          <w:bCs/>
          <w:i/>
          <w:iCs/>
        </w:rPr>
        <w:t>&lt;igmp-type&gt;</w:t>
      </w:r>
      <w:r>
        <w:rPr>
          <w:rFonts w:hint="eastAsia" w:cs="宋体"/>
        </w:rPr>
        <w:t>，</w:t>
      </w:r>
      <w:r>
        <w:t>igmp</w:t>
      </w:r>
      <w:r>
        <w:rPr>
          <w:rFonts w:hint="eastAsia" w:cs="宋体"/>
        </w:rPr>
        <w:t>的类型，</w:t>
      </w:r>
      <w:r>
        <w:t>0</w:t>
      </w:r>
      <w:r>
        <w:rPr>
          <w:rFonts w:hint="eastAsia" w:cs="宋体"/>
        </w:rPr>
        <w:t>－</w:t>
      </w:r>
      <w:r>
        <w:t>255</w:t>
      </w:r>
      <w:r>
        <w:rPr>
          <w:rFonts w:hint="eastAsia" w:cs="宋体"/>
        </w:rPr>
        <w:t>；</w:t>
      </w:r>
      <w:r>
        <w:rPr>
          <w:b/>
          <w:bCs/>
          <w:i/>
          <w:iCs/>
        </w:rPr>
        <w:t>&lt;icmp-type&gt;</w:t>
      </w:r>
      <w:r>
        <w:rPr>
          <w:rFonts w:hint="eastAsia" w:cs="宋体"/>
        </w:rPr>
        <w:t>，</w:t>
      </w:r>
      <w:r>
        <w:t>icmp</w:t>
      </w:r>
      <w:r>
        <w:rPr>
          <w:rFonts w:hint="eastAsia" w:cs="宋体"/>
        </w:rPr>
        <w:t>的类型，</w:t>
      </w:r>
      <w:r>
        <w:t>0</w:t>
      </w:r>
      <w:r>
        <w:rPr>
          <w:rFonts w:hint="eastAsia" w:cs="宋体"/>
        </w:rPr>
        <w:t>－</w:t>
      </w:r>
      <w:r>
        <w:t>255</w:t>
      </w:r>
      <w:r>
        <w:rPr>
          <w:rFonts w:hint="eastAsia" w:cs="宋体"/>
        </w:rPr>
        <w:t>；</w:t>
      </w:r>
      <w:r>
        <w:rPr>
          <w:b/>
          <w:bCs/>
          <w:i/>
          <w:iCs/>
        </w:rPr>
        <w:t>&lt;icmp-code&gt;</w:t>
      </w:r>
      <w:r>
        <w:rPr>
          <w:rFonts w:hint="eastAsia" w:cs="宋体"/>
        </w:rPr>
        <w:t>，</w:t>
      </w:r>
      <w:r>
        <w:t>icmp</w:t>
      </w:r>
      <w:r>
        <w:rPr>
          <w:rFonts w:hint="eastAsia" w:cs="宋体"/>
        </w:rPr>
        <w:t>的协议编号，</w:t>
      </w:r>
      <w:r>
        <w:t>0</w:t>
      </w:r>
      <w:r>
        <w:rPr>
          <w:rFonts w:hint="eastAsia" w:cs="宋体"/>
        </w:rPr>
        <w:t>－</w:t>
      </w:r>
      <w:r>
        <w:t>255</w:t>
      </w:r>
      <w:r>
        <w:rPr>
          <w:rFonts w:hint="eastAsia" w:cs="宋体"/>
        </w:rPr>
        <w:t>；</w:t>
      </w:r>
      <w:r>
        <w:rPr>
          <w:b/>
          <w:bCs/>
          <w:i/>
          <w:iCs/>
        </w:rPr>
        <w:t>&lt;prec&gt;</w:t>
      </w:r>
      <w:r>
        <w:rPr>
          <w:rFonts w:hint="eastAsia" w:cs="宋体"/>
        </w:rPr>
        <w:t>，</w:t>
      </w:r>
      <w:r>
        <w:t>IP</w:t>
      </w:r>
      <w:r>
        <w:rPr>
          <w:rFonts w:hint="eastAsia" w:cs="宋体"/>
        </w:rPr>
        <w:t>优先级，</w:t>
      </w:r>
      <w:r>
        <w:t>0</w:t>
      </w:r>
      <w:r>
        <w:rPr>
          <w:rFonts w:hint="eastAsia" w:cs="宋体"/>
        </w:rPr>
        <w:t>－</w:t>
      </w:r>
      <w:r>
        <w:t>7</w:t>
      </w:r>
      <w:r>
        <w:rPr>
          <w:rFonts w:hint="eastAsia" w:cs="宋体"/>
        </w:rPr>
        <w:t>；</w:t>
      </w:r>
      <w:r>
        <w:rPr>
          <w:b/>
          <w:bCs/>
          <w:i/>
          <w:iCs/>
        </w:rPr>
        <w:t>&lt;tos&gt;</w:t>
      </w:r>
      <w:r>
        <w:rPr>
          <w:rFonts w:hint="eastAsia" w:cs="宋体"/>
        </w:rPr>
        <w:t>，</w:t>
      </w:r>
      <w:r>
        <w:t>tos</w:t>
      </w:r>
      <w:r>
        <w:rPr>
          <w:rFonts w:hint="eastAsia" w:cs="宋体"/>
        </w:rPr>
        <w:t>值，</w:t>
      </w:r>
      <w:r>
        <w:t>0-15</w:t>
      </w:r>
      <w:r>
        <w:rPr>
          <w:rFonts w:hint="eastAsia" w:cs="宋体"/>
        </w:rPr>
        <w:t>；</w:t>
      </w:r>
      <w:r>
        <w:rPr>
          <w:b/>
          <w:bCs/>
          <w:i/>
          <w:iCs/>
        </w:rPr>
        <w:t>&lt;sPort&gt;</w:t>
      </w:r>
      <w:r>
        <w:rPr>
          <w:rFonts w:hint="eastAsia" w:cs="宋体"/>
        </w:rPr>
        <w:t>，</w:t>
      </w:r>
      <w:r>
        <w:t xml:space="preserve"> </w:t>
      </w:r>
      <w:r>
        <w:rPr>
          <w:rFonts w:hint="eastAsia" w:cs="宋体"/>
        </w:rPr>
        <w:t>源端口号，</w:t>
      </w:r>
      <w:r>
        <w:rPr>
          <w:rFonts w:cs="宋体"/>
        </w:rPr>
        <w:t>0-65535</w:t>
      </w:r>
      <w:r>
        <w:rPr>
          <w:rFonts w:hint="eastAsia" w:cs="宋体"/>
        </w:rPr>
        <w:t>；</w:t>
      </w:r>
      <w:r>
        <w:t xml:space="preserve"> </w:t>
      </w:r>
      <w:r>
        <w:rPr>
          <w:b/>
          <w:bCs/>
          <w:i/>
          <w:iCs/>
        </w:rPr>
        <w:t>&lt;sPortMin&gt;</w:t>
      </w:r>
      <w:r>
        <w:rPr>
          <w:rFonts w:hint="eastAsia" w:cs="宋体"/>
        </w:rPr>
        <w:t>，</w:t>
      </w:r>
      <w:r>
        <w:t xml:space="preserve"> </w:t>
      </w:r>
      <w:r>
        <w:rPr>
          <w:rFonts w:hint="eastAsia" w:cs="宋体"/>
        </w:rPr>
        <w:t>源端口范围下边界；</w:t>
      </w:r>
      <w:r>
        <w:t xml:space="preserve"> </w:t>
      </w:r>
      <w:r>
        <w:rPr>
          <w:b/>
          <w:bCs/>
          <w:i/>
          <w:iCs/>
        </w:rPr>
        <w:t>&lt;sPortMax&gt;</w:t>
      </w:r>
      <w:r>
        <w:rPr>
          <w:rFonts w:hint="eastAsia" w:cs="宋体"/>
        </w:rPr>
        <w:t>，</w:t>
      </w:r>
      <w:r>
        <w:t xml:space="preserve"> </w:t>
      </w:r>
      <w:r>
        <w:rPr>
          <w:rFonts w:hint="eastAsia" w:cs="宋体"/>
        </w:rPr>
        <w:t>源端口范围上边界；</w:t>
      </w:r>
      <w:r>
        <w:rPr>
          <w:b/>
          <w:bCs/>
          <w:i/>
          <w:iCs/>
        </w:rPr>
        <w:t>&lt;dPort&gt;</w:t>
      </w:r>
      <w:r>
        <w:rPr>
          <w:rFonts w:hint="eastAsia" w:cs="宋体"/>
        </w:rPr>
        <w:t>，目的端口号，</w:t>
      </w:r>
      <w:r>
        <w:rPr>
          <w:rFonts w:cs="宋体"/>
        </w:rPr>
        <w:t>0-65535</w:t>
      </w:r>
      <w:r>
        <w:rPr>
          <w:rFonts w:hint="eastAsia" w:cs="宋体"/>
        </w:rPr>
        <w:t>；</w:t>
      </w:r>
      <w:r>
        <w:t xml:space="preserve"> </w:t>
      </w:r>
      <w:r>
        <w:rPr>
          <w:b/>
          <w:bCs/>
          <w:i/>
          <w:iCs/>
        </w:rPr>
        <w:t>&lt;dPortMin&gt;</w:t>
      </w:r>
      <w:r>
        <w:rPr>
          <w:rFonts w:hint="eastAsia" w:cs="宋体"/>
        </w:rPr>
        <w:t>，</w:t>
      </w:r>
      <w:r>
        <w:t xml:space="preserve"> </w:t>
      </w:r>
      <w:r>
        <w:rPr>
          <w:rFonts w:hint="eastAsia" w:cs="宋体"/>
        </w:rPr>
        <w:t>目的端口范围下边界；</w:t>
      </w:r>
      <w:r>
        <w:t xml:space="preserve"> </w:t>
      </w:r>
      <w:r>
        <w:rPr>
          <w:b/>
          <w:bCs/>
          <w:i/>
          <w:iCs/>
        </w:rPr>
        <w:t>&lt;dPortMax&gt;</w:t>
      </w:r>
      <w:r>
        <w:rPr>
          <w:rFonts w:hint="eastAsia" w:cs="宋体"/>
        </w:rPr>
        <w:t>，</w:t>
      </w:r>
      <w:r>
        <w:t xml:space="preserve"> </w:t>
      </w:r>
      <w:r>
        <w:rPr>
          <w:rFonts w:hint="eastAsia" w:cs="宋体"/>
        </w:rPr>
        <w:t>目的端口范围上边界；</w:t>
      </w:r>
      <w:r>
        <w:t xml:space="preserve"> </w:t>
      </w:r>
      <w:r>
        <w:rPr>
          <w:b/>
          <w:bCs/>
          <w:i/>
          <w:iCs/>
        </w:rPr>
        <w:t>&lt;time-range-name&gt;</w:t>
      </w:r>
      <w:r>
        <w:rPr>
          <w:rFonts w:hint="eastAsia" w:cs="宋体"/>
        </w:rPr>
        <w:t>，</w:t>
      </w:r>
      <w:r>
        <w:t xml:space="preserve"> </w:t>
      </w:r>
      <w:r>
        <w:rPr>
          <w:rFonts w:hint="eastAsia" w:cs="宋体"/>
        </w:rPr>
        <w:t>时间范围名称。</w:t>
      </w:r>
    </w:p>
    <w:p>
      <w:pPr>
        <w:wordWrap w:val="0"/>
        <w:autoSpaceDE w:val="0"/>
      </w:pPr>
      <w:r>
        <w:rPr>
          <w:rFonts w:hint="eastAsia" w:cs="宋体"/>
          <w:b/>
          <w:bCs/>
        </w:rPr>
        <w:t>命令模式：</w:t>
      </w:r>
      <w:r>
        <w:rPr>
          <w:rFonts w:hint="eastAsia" w:cs="宋体"/>
        </w:rPr>
        <w:t>命名扩展</w:t>
      </w:r>
      <w:r>
        <w:t>IP</w:t>
      </w:r>
      <w:r>
        <w:rPr>
          <w:rFonts w:hint="eastAsia" w:cs="宋体"/>
        </w:rPr>
        <w:t>访问列表配置模式</w:t>
      </w:r>
    </w:p>
    <w:p>
      <w:pPr>
        <w:wordWrap w:val="0"/>
        <w:autoSpaceDE w:val="0"/>
      </w:pPr>
      <w:r>
        <w:rPr>
          <w:rFonts w:hint="eastAsia" w:cs="宋体"/>
          <w:b/>
          <w:bCs/>
        </w:rPr>
        <w:t>缺省情况：</w:t>
      </w:r>
      <w:r>
        <w:rPr>
          <w:rFonts w:hint="eastAsia" w:cs="宋体"/>
        </w:rPr>
        <w:t>没有配置任何的访问列表。</w:t>
      </w:r>
    </w:p>
    <w:p>
      <w:pPr>
        <w:wordWrap w:val="0"/>
        <w:autoSpaceDE w:val="0"/>
      </w:pPr>
      <w:r>
        <w:rPr>
          <w:rFonts w:hint="eastAsia" w:cs="宋体"/>
          <w:b/>
          <w:bCs/>
        </w:rPr>
        <w:t>使用指南：</w:t>
      </w:r>
      <w:r>
        <w:rPr>
          <w:rFonts w:hint="eastAsia" w:cs="宋体"/>
        </w:rPr>
        <w:t>无。</w:t>
      </w:r>
    </w:p>
    <w:p>
      <w:pPr>
        <w:wordWrap w:val="0"/>
        <w:autoSpaceDE w:val="0"/>
      </w:pPr>
      <w:r>
        <w:rPr>
          <w:rFonts w:hint="eastAsia" w:cs="宋体"/>
          <w:b/>
          <w:bCs/>
        </w:rPr>
        <w:t>举例：</w:t>
      </w:r>
      <w:r>
        <w:rPr>
          <w:rFonts w:hint="eastAsia" w:cs="宋体"/>
        </w:rPr>
        <w:t>创建名为</w:t>
      </w:r>
      <w:r>
        <w:t>udpFlow</w:t>
      </w:r>
      <w:r>
        <w:rPr>
          <w:rFonts w:hint="eastAsia" w:cs="宋体"/>
        </w:rPr>
        <w:t>的扩展访问列表。拒绝</w:t>
      </w:r>
      <w:r>
        <w:t>igmp</w:t>
      </w:r>
      <w:r>
        <w:rPr>
          <w:rFonts w:hint="eastAsia" w:cs="宋体"/>
        </w:rPr>
        <w:t>报文通过，允许目的地址为</w:t>
      </w:r>
      <w:r>
        <w:t>192.168.0.1</w:t>
      </w:r>
      <w:r>
        <w:rPr>
          <w:rFonts w:hint="eastAsia" w:cs="宋体"/>
        </w:rPr>
        <w:t>目的端口为</w:t>
      </w:r>
      <w:r>
        <w:t>32</w:t>
      </w:r>
      <w:r>
        <w:rPr>
          <w:rFonts w:hint="eastAsia" w:cs="宋体"/>
        </w:rPr>
        <w:t>的</w:t>
      </w:r>
      <w:r>
        <w:t>udp</w:t>
      </w:r>
      <w:r>
        <w:rPr>
          <w:rFonts w:hint="eastAsia" w:cs="宋体"/>
        </w:rPr>
        <w:t>包通过。</w:t>
      </w:r>
    </w:p>
    <w:p>
      <w:pPr>
        <w:wordWrap w:val="0"/>
        <w:autoSpaceDE w:val="0"/>
      </w:pPr>
      <w:r>
        <w:t>Switch(config)#ip access-list extended udpFlow</w:t>
      </w:r>
    </w:p>
    <w:p>
      <w:pPr>
        <w:wordWrap w:val="0"/>
        <w:autoSpaceDE w:val="0"/>
      </w:pPr>
      <w:r>
        <w:t>Switch(Config-Ext-Nacl-udpFlow)# deny igmp any-source any-destination</w:t>
      </w:r>
    </w:p>
    <w:p>
      <w:pPr>
        <w:wordWrap w:val="0"/>
        <w:autoSpaceDE w:val="0"/>
        <w:rPr>
          <w:color w:val="000000"/>
        </w:rPr>
      </w:pPr>
      <w:r>
        <w:t>Switch(Config-Ext-Nacl-udpFlow)# permit udp any-source host-destination 192.168.0.1 d-port 32</w:t>
      </w:r>
    </w:p>
    <w:p>
      <w:pPr>
        <w:wordWrap w:val="0"/>
        <w:autoSpaceDE w:val="0"/>
      </w:pPr>
    </w:p>
    <w:p>
      <w:pPr>
        <w:pStyle w:val="5"/>
        <w:wordWrap w:val="0"/>
        <w:autoSpaceDE w:val="0"/>
      </w:pPr>
      <w:bookmarkStart w:id="6599" w:name="_Toc286648772"/>
      <w:bookmarkStart w:id="6600" w:name="_Toc282615528"/>
      <w:bookmarkStart w:id="6601" w:name="_Toc275161059"/>
      <w:bookmarkStart w:id="6602" w:name="_Toc274832803"/>
      <w:bookmarkStart w:id="6603" w:name="_Toc275171472"/>
      <w:bookmarkStart w:id="6604" w:name="_Toc4726"/>
      <w:bookmarkStart w:id="6605" w:name="_Toc261960724"/>
      <w:bookmarkStart w:id="6606" w:name="_Toc262025632"/>
      <w:bookmarkStart w:id="6607" w:name="_Toc28450"/>
      <w:r>
        <w:t>permit | deny(ip standard)</w:t>
      </w:r>
      <w:bookmarkEnd w:id="6599"/>
      <w:bookmarkEnd w:id="6600"/>
      <w:bookmarkEnd w:id="6601"/>
      <w:bookmarkEnd w:id="6602"/>
      <w:bookmarkEnd w:id="6603"/>
      <w:bookmarkEnd w:id="6604"/>
      <w:bookmarkEnd w:id="6605"/>
      <w:bookmarkEnd w:id="6606"/>
      <w:bookmarkEnd w:id="6607"/>
    </w:p>
    <w:p>
      <w:pPr>
        <w:wordWrap w:val="0"/>
        <w:autoSpaceDE w:val="0"/>
        <w:rPr>
          <w:b/>
          <w:bCs/>
        </w:rPr>
      </w:pPr>
      <w:r>
        <w:rPr>
          <w:rFonts w:hint="eastAsia" w:cs="宋体"/>
          <w:b/>
          <w:bCs/>
        </w:rPr>
        <w:t>命令</w:t>
      </w:r>
      <w:r>
        <w:rPr>
          <w:rFonts w:hint="eastAsia" w:cs="宋体"/>
          <w:b/>
          <w:bCs/>
          <w:lang w:val="en-GB"/>
        </w:rPr>
        <w:t>：</w:t>
      </w:r>
      <w:r>
        <w:rPr>
          <w:b/>
          <w:bCs/>
        </w:rPr>
        <w:t>{deny | permit} {{</w:t>
      </w:r>
      <w:r>
        <w:rPr>
          <w:b/>
          <w:bCs/>
          <w:i/>
          <w:iCs/>
        </w:rPr>
        <w:t>&lt;sIpAddr&gt;</w:t>
      </w:r>
      <w:r>
        <w:rPr>
          <w:b/>
          <w:bCs/>
        </w:rPr>
        <w:t xml:space="preserve"> </w:t>
      </w:r>
      <w:r>
        <w:rPr>
          <w:b/>
          <w:bCs/>
          <w:i/>
          <w:iCs/>
        </w:rPr>
        <w:t>&lt;sMask&gt;</w:t>
      </w:r>
      <w:r>
        <w:rPr>
          <w:b/>
          <w:bCs/>
        </w:rPr>
        <w:t xml:space="preserve">} | any-source | {host-source </w:t>
      </w:r>
      <w:r>
        <w:rPr>
          <w:b/>
          <w:bCs/>
          <w:i/>
          <w:iCs/>
        </w:rPr>
        <w:t>&lt;sIpAddr&gt;</w:t>
      </w:r>
      <w:r>
        <w:rPr>
          <w:b/>
          <w:bCs/>
        </w:rPr>
        <w:t>}}</w:t>
      </w:r>
    </w:p>
    <w:p>
      <w:pPr>
        <w:wordWrap w:val="0"/>
        <w:autoSpaceDE w:val="0"/>
        <w:ind w:left="525" w:leftChars="250" w:firstLine="112" w:firstLineChars="53"/>
        <w:rPr>
          <w:b/>
          <w:bCs/>
        </w:rPr>
      </w:pPr>
      <w:r>
        <w:rPr>
          <w:b/>
          <w:bCs/>
        </w:rPr>
        <w:t>no {deny | permit} {{</w:t>
      </w:r>
      <w:r>
        <w:rPr>
          <w:b/>
          <w:bCs/>
          <w:i/>
          <w:iCs/>
        </w:rPr>
        <w:t>&lt;sIpAddr&gt;</w:t>
      </w:r>
      <w:r>
        <w:rPr>
          <w:b/>
          <w:bCs/>
        </w:rPr>
        <w:t xml:space="preserve"> </w:t>
      </w:r>
      <w:r>
        <w:rPr>
          <w:b/>
          <w:bCs/>
          <w:i/>
          <w:iCs/>
        </w:rPr>
        <w:t>&lt;sMask&gt;</w:t>
      </w:r>
      <w:r>
        <w:rPr>
          <w:b/>
          <w:bCs/>
        </w:rPr>
        <w:t xml:space="preserve">} | any-source | {host-source </w:t>
      </w:r>
      <w:r>
        <w:rPr>
          <w:b/>
          <w:bCs/>
          <w:i/>
          <w:iCs/>
        </w:rPr>
        <w:t>&lt;sIpAddr&gt;</w:t>
      </w:r>
      <w:r>
        <w:rPr>
          <w:b/>
          <w:bCs/>
        </w:rPr>
        <w:t>}}</w:t>
      </w:r>
    </w:p>
    <w:p>
      <w:pPr>
        <w:wordWrap w:val="0"/>
        <w:autoSpaceDE w:val="0"/>
      </w:pPr>
      <w:r>
        <w:rPr>
          <w:rFonts w:hint="eastAsia" w:cs="宋体"/>
          <w:b/>
          <w:bCs/>
        </w:rPr>
        <w:t>功能：</w:t>
      </w:r>
      <w:r>
        <w:rPr>
          <w:rFonts w:hint="eastAsia" w:cs="宋体"/>
        </w:rPr>
        <w:t>创建一条命名标准</w:t>
      </w:r>
      <w:r>
        <w:t>IP</w:t>
      </w:r>
      <w:r>
        <w:rPr>
          <w:rFonts w:hint="eastAsia" w:cs="宋体"/>
        </w:rPr>
        <w:t>访问规则（</w:t>
      </w:r>
      <w:r>
        <w:t>rule</w:t>
      </w:r>
      <w:r>
        <w:rPr>
          <w:rFonts w:hint="eastAsia" w:cs="宋体"/>
        </w:rPr>
        <w:t>）；本命令的</w:t>
      </w:r>
      <w:r>
        <w:t>no</w:t>
      </w:r>
      <w:r>
        <w:rPr>
          <w:rFonts w:hint="eastAsia" w:cs="宋体"/>
        </w:rPr>
        <w:t>操作为删除此命名标准</w:t>
      </w:r>
      <w:r>
        <w:t>IP</w:t>
      </w:r>
      <w:r>
        <w:rPr>
          <w:rFonts w:hint="eastAsia" w:cs="宋体"/>
        </w:rPr>
        <w:t>访问规则（</w:t>
      </w:r>
      <w:r>
        <w:t>rule</w:t>
      </w:r>
      <w:r>
        <w:rPr>
          <w:rFonts w:hint="eastAsia" w:cs="宋体"/>
        </w:rPr>
        <w:t>）。</w:t>
      </w:r>
    </w:p>
    <w:p>
      <w:pPr>
        <w:wordWrap w:val="0"/>
        <w:autoSpaceDE w:val="0"/>
      </w:pPr>
      <w:r>
        <w:rPr>
          <w:rFonts w:hint="eastAsia" w:cs="宋体"/>
          <w:b/>
          <w:bCs/>
        </w:rPr>
        <w:t>参数：</w:t>
      </w:r>
      <w:r>
        <w:rPr>
          <w:b/>
          <w:bCs/>
        </w:rPr>
        <w:t xml:space="preserve"> </w:t>
      </w:r>
      <w:r>
        <w:rPr>
          <w:b/>
          <w:bCs/>
          <w:i/>
          <w:iCs/>
        </w:rPr>
        <w:t>&lt;sIpAddr&gt;</w:t>
      </w:r>
      <w:r>
        <w:rPr>
          <w:rFonts w:hint="eastAsia" w:cs="宋体"/>
        </w:rPr>
        <w:t>为源</w:t>
      </w:r>
      <w:r>
        <w:t>IP</w:t>
      </w:r>
      <w:r>
        <w:rPr>
          <w:rFonts w:hint="eastAsia" w:cs="宋体"/>
        </w:rPr>
        <w:t>地址，格式为点分十进制；</w:t>
      </w:r>
      <w:r>
        <w:rPr>
          <w:b/>
          <w:bCs/>
          <w:i/>
          <w:iCs/>
        </w:rPr>
        <w:t>&lt;sMask&gt;</w:t>
      </w:r>
      <w:r>
        <w:rPr>
          <w:rFonts w:hint="eastAsia" w:cs="宋体"/>
        </w:rPr>
        <w:t>为源</w:t>
      </w:r>
      <w:r>
        <w:t>IP</w:t>
      </w:r>
      <w:r>
        <w:rPr>
          <w:rFonts w:hint="eastAsia" w:cs="宋体"/>
        </w:rPr>
        <w:t>的反掩码，格式为点分十进制。</w:t>
      </w:r>
    </w:p>
    <w:p>
      <w:pPr>
        <w:wordWrap w:val="0"/>
        <w:autoSpaceDE w:val="0"/>
      </w:pPr>
      <w:r>
        <w:rPr>
          <w:rFonts w:hint="eastAsia" w:cs="宋体"/>
          <w:b/>
          <w:bCs/>
        </w:rPr>
        <w:t>命令模式：</w:t>
      </w:r>
      <w:r>
        <w:rPr>
          <w:rFonts w:hint="eastAsia" w:cs="宋体"/>
        </w:rPr>
        <w:t>命名标准</w:t>
      </w:r>
      <w:r>
        <w:t>Ip</w:t>
      </w:r>
      <w:r>
        <w:rPr>
          <w:rFonts w:hint="eastAsia" w:cs="宋体"/>
        </w:rPr>
        <w:t>访问列表配置模式</w:t>
      </w:r>
    </w:p>
    <w:p>
      <w:pPr>
        <w:wordWrap w:val="0"/>
        <w:autoSpaceDE w:val="0"/>
      </w:pPr>
      <w:r>
        <w:rPr>
          <w:rFonts w:hint="eastAsia" w:cs="宋体"/>
          <w:b/>
          <w:bCs/>
        </w:rPr>
        <w:t>缺省情况：</w:t>
      </w:r>
      <w:r>
        <w:rPr>
          <w:rFonts w:hint="eastAsia" w:cs="宋体"/>
        </w:rPr>
        <w:t>没有配置任何的访问列表。</w:t>
      </w:r>
    </w:p>
    <w:p>
      <w:pPr>
        <w:wordWrap w:val="0"/>
        <w:autoSpaceDE w:val="0"/>
      </w:pPr>
      <w:r>
        <w:rPr>
          <w:rFonts w:hint="eastAsia" w:cs="宋体"/>
          <w:b/>
          <w:bCs/>
        </w:rPr>
        <w:t>使用指南：</w:t>
      </w:r>
      <w:r>
        <w:rPr>
          <w:rFonts w:hint="eastAsia" w:cs="宋体"/>
        </w:rPr>
        <w:t>无。</w:t>
      </w:r>
    </w:p>
    <w:p>
      <w:pPr>
        <w:wordWrap w:val="0"/>
        <w:autoSpaceDE w:val="0"/>
      </w:pPr>
      <w:r>
        <w:rPr>
          <w:rFonts w:hint="eastAsia" w:cs="宋体"/>
          <w:b/>
          <w:bCs/>
        </w:rPr>
        <w:t>举例：</w:t>
      </w:r>
      <w:r>
        <w:rPr>
          <w:rFonts w:hint="eastAsia" w:cs="宋体"/>
        </w:rPr>
        <w:t>允许源地址为</w:t>
      </w:r>
      <w:r>
        <w:t>10.1.1.0/24</w:t>
      </w:r>
      <w:r>
        <w:rPr>
          <w:rFonts w:hint="eastAsia" w:cs="宋体"/>
        </w:rPr>
        <w:t>的数据包通过，拒绝其余源地址为</w:t>
      </w:r>
      <w:r>
        <w:t>10.1.1.0/16</w:t>
      </w:r>
      <w:r>
        <w:rPr>
          <w:rFonts w:hint="eastAsia" w:cs="宋体"/>
        </w:rPr>
        <w:t>的数据包通过。</w:t>
      </w:r>
    </w:p>
    <w:p>
      <w:pPr>
        <w:wordWrap w:val="0"/>
        <w:autoSpaceDE w:val="0"/>
      </w:pPr>
      <w:r>
        <w:t>Switch(config)# ip access-list standard ipFlow</w:t>
      </w:r>
    </w:p>
    <w:p>
      <w:pPr>
        <w:wordWrap w:val="0"/>
        <w:autoSpaceDE w:val="0"/>
      </w:pPr>
      <w:r>
        <w:t>Switch(Config-Std-Nacl-ipFlow)# permit 10.1.1.0 0.0.0.255</w:t>
      </w:r>
    </w:p>
    <w:p>
      <w:pPr>
        <w:wordWrap w:val="0"/>
        <w:autoSpaceDE w:val="0"/>
        <w:rPr>
          <w:color w:val="000000"/>
        </w:rPr>
      </w:pPr>
      <w:r>
        <w:t>Switch(Config-Std-Nacl-ipFlow)# deny 10.1.1.0 0.0.255.255</w:t>
      </w:r>
    </w:p>
    <w:p>
      <w:pPr>
        <w:pStyle w:val="5"/>
        <w:wordWrap w:val="0"/>
        <w:autoSpaceDE w:val="0"/>
      </w:pPr>
      <w:bookmarkStart w:id="6608" w:name="_Toc274832804"/>
      <w:bookmarkStart w:id="6609" w:name="_Toc282615529"/>
      <w:bookmarkStart w:id="6610" w:name="_Toc286648773"/>
      <w:bookmarkStart w:id="6611" w:name="_Toc261960725"/>
      <w:bookmarkStart w:id="6612" w:name="_Toc20430"/>
      <w:bookmarkStart w:id="6613" w:name="_Toc262025633"/>
      <w:bookmarkStart w:id="6614" w:name="_Toc275171473"/>
      <w:bookmarkStart w:id="6615" w:name="_Toc275161060"/>
      <w:bookmarkStart w:id="6616" w:name="_Toc6760"/>
      <w:r>
        <w:t>permit | deny(ipv6 extended)</w:t>
      </w:r>
      <w:bookmarkEnd w:id="6608"/>
      <w:bookmarkEnd w:id="6609"/>
      <w:bookmarkEnd w:id="6610"/>
      <w:bookmarkEnd w:id="6611"/>
      <w:bookmarkEnd w:id="6612"/>
      <w:bookmarkEnd w:id="6613"/>
      <w:bookmarkEnd w:id="6614"/>
      <w:bookmarkEnd w:id="6615"/>
      <w:bookmarkEnd w:id="6616"/>
    </w:p>
    <w:p>
      <w:pPr>
        <w:wordWrap w:val="0"/>
        <w:autoSpaceDE w:val="0"/>
      </w:pPr>
      <w:r>
        <w:rPr>
          <w:rFonts w:hint="eastAsia" w:cs="宋体"/>
          <w:b/>
          <w:bCs/>
        </w:rPr>
        <w:t>命令：</w:t>
      </w:r>
      <w:r>
        <w:rPr>
          <w:b/>
          <w:bCs/>
        </w:rPr>
        <w:t>[no] {deny | permit} icmp {{</w:t>
      </w:r>
      <w:r>
        <w:rPr>
          <w:b/>
          <w:bCs/>
          <w:i/>
          <w:iCs/>
        </w:rPr>
        <w:t>&lt;sIPv6Prefix</w:t>
      </w:r>
      <w:r>
        <w:rPr>
          <w:b/>
          <w:bCs/>
        </w:rPr>
        <w:t>/</w:t>
      </w:r>
      <w:r>
        <w:rPr>
          <w:b/>
          <w:bCs/>
          <w:i/>
          <w:iCs/>
        </w:rPr>
        <w:t>sPrefixlen&gt;</w:t>
      </w:r>
      <w:r>
        <w:rPr>
          <w:b/>
          <w:bCs/>
        </w:rPr>
        <w:t xml:space="preserve">} | any-source | {host-source </w:t>
      </w:r>
      <w:r>
        <w:rPr>
          <w:b/>
          <w:bCs/>
          <w:i/>
          <w:iCs/>
        </w:rPr>
        <w:t>&lt;sIPv6Addr&gt;</w:t>
      </w:r>
      <w:r>
        <w:rPr>
          <w:b/>
          <w:bCs/>
        </w:rPr>
        <w:t>}} {</w:t>
      </w:r>
      <w:r>
        <w:rPr>
          <w:b/>
          <w:bCs/>
          <w:i/>
          <w:iCs/>
        </w:rPr>
        <w:t>&lt;dIPv6Prefix/dPrefixlen&gt;</w:t>
      </w:r>
      <w:r>
        <w:rPr>
          <w:b/>
          <w:bCs/>
        </w:rPr>
        <w:t xml:space="preserve"> | any-destination | {host-destination </w:t>
      </w:r>
      <w:r>
        <w:rPr>
          <w:b/>
          <w:bCs/>
          <w:i/>
          <w:iCs/>
        </w:rPr>
        <w:t>&lt;dIPv6Addr&gt;</w:t>
      </w:r>
      <w:r>
        <w:rPr>
          <w:b/>
          <w:bCs/>
        </w:rPr>
        <w:t>}} [</w:t>
      </w:r>
      <w:r>
        <w:rPr>
          <w:b/>
          <w:bCs/>
          <w:i/>
          <w:iCs/>
        </w:rPr>
        <w:t>&lt;icmp-type&gt;</w:t>
      </w:r>
      <w:r>
        <w:rPr>
          <w:b/>
          <w:bCs/>
        </w:rPr>
        <w:t xml:space="preserve"> [</w:t>
      </w:r>
      <w:r>
        <w:rPr>
          <w:b/>
          <w:bCs/>
          <w:i/>
          <w:iCs/>
        </w:rPr>
        <w:t>&lt;icmp-code&gt;</w:t>
      </w:r>
      <w:r>
        <w:rPr>
          <w:b/>
          <w:bCs/>
        </w:rPr>
        <w:t xml:space="preserve">]] [dscp </w:t>
      </w:r>
      <w:r>
        <w:rPr>
          <w:b/>
          <w:bCs/>
          <w:i/>
          <w:iCs/>
        </w:rPr>
        <w:t>&lt;dscp&gt;</w:t>
      </w:r>
      <w:r>
        <w:rPr>
          <w:b/>
          <w:bCs/>
        </w:rPr>
        <w:t xml:space="preserve">] [flow-label </w:t>
      </w:r>
      <w:r>
        <w:rPr>
          <w:b/>
          <w:bCs/>
          <w:i/>
          <w:iCs/>
        </w:rPr>
        <w:t>&lt;fl&gt;</w:t>
      </w:r>
      <w:r>
        <w:rPr>
          <w:b/>
          <w:bCs/>
        </w:rPr>
        <w:t>]</w:t>
      </w:r>
      <w:r>
        <w:rPr>
          <w:b/>
          <w:bCs/>
          <w:color w:val="000000"/>
          <w:kern w:val="0"/>
        </w:rPr>
        <w:t xml:space="preserve">[time-range </w:t>
      </w:r>
      <w:r>
        <w:rPr>
          <w:b/>
          <w:bCs/>
          <w:i/>
          <w:iCs/>
          <w:color w:val="000000"/>
          <w:kern w:val="0"/>
        </w:rPr>
        <w:t>&lt;time-range-name&gt;</w:t>
      </w:r>
      <w:r>
        <w:rPr>
          <w:b/>
          <w:bCs/>
          <w:color w:val="000000"/>
          <w:kern w:val="0"/>
        </w:rPr>
        <w:t>]</w:t>
      </w:r>
    </w:p>
    <w:p>
      <w:pPr>
        <w:wordWrap w:val="0"/>
        <w:autoSpaceDE w:val="0"/>
        <w:ind w:firstLine="632" w:firstLineChars="300"/>
        <w:rPr>
          <w:b/>
          <w:bCs/>
          <w:color w:val="000000"/>
        </w:rPr>
      </w:pPr>
      <w:r>
        <w:rPr>
          <w:b/>
          <w:bCs/>
        </w:rPr>
        <w:t xml:space="preserve">[no] {deny | permit} tcp { </w:t>
      </w:r>
      <w:r>
        <w:rPr>
          <w:b/>
          <w:bCs/>
          <w:i/>
          <w:iCs/>
        </w:rPr>
        <w:t>&lt;sIPv6Prefix</w:t>
      </w:r>
      <w:r>
        <w:rPr>
          <w:b/>
          <w:bCs/>
        </w:rPr>
        <w:t>/</w:t>
      </w:r>
      <w:r>
        <w:rPr>
          <w:b/>
          <w:bCs/>
          <w:i/>
          <w:iCs/>
        </w:rPr>
        <w:t>sPrefixlen&gt;</w:t>
      </w:r>
      <w:r>
        <w:rPr>
          <w:b/>
          <w:bCs/>
        </w:rPr>
        <w:t xml:space="preserve"> | any-source | {host-source </w:t>
      </w:r>
      <w:r>
        <w:rPr>
          <w:b/>
          <w:bCs/>
          <w:i/>
          <w:iCs/>
        </w:rPr>
        <w:t xml:space="preserve">&lt;sIPv6Addr&gt; </w:t>
      </w:r>
      <w:r>
        <w:rPr>
          <w:b/>
          <w:bCs/>
        </w:rPr>
        <w:t xml:space="preserve">}} [s-port { </w:t>
      </w:r>
      <w:r>
        <w:rPr>
          <w:b/>
          <w:bCs/>
          <w:i/>
          <w:iCs/>
        </w:rPr>
        <w:t>&lt;sPort&gt;</w:t>
      </w:r>
      <w:r>
        <w:rPr>
          <w:b/>
          <w:bCs/>
          <w:i/>
          <w:iCs/>
          <w:color w:val="000000"/>
        </w:rPr>
        <w:t xml:space="preserve"> </w:t>
      </w:r>
      <w:r>
        <w:rPr>
          <w:b/>
          <w:bCs/>
          <w:color w:val="000000"/>
        </w:rPr>
        <w:t xml:space="preserve">| range </w:t>
      </w:r>
      <w:r>
        <w:rPr>
          <w:b/>
          <w:bCs/>
          <w:i/>
          <w:iCs/>
          <w:color w:val="000000"/>
        </w:rPr>
        <w:t xml:space="preserve">&lt;sPortMin&gt; &lt;sPortMax&gt; </w:t>
      </w:r>
      <w:r>
        <w:rPr>
          <w:b/>
          <w:bCs/>
          <w:color w:val="000000"/>
        </w:rPr>
        <w:t xml:space="preserve">}] { </w:t>
      </w:r>
      <w:r>
        <w:rPr>
          <w:b/>
          <w:bCs/>
          <w:i/>
          <w:iCs/>
          <w:color w:val="000000"/>
        </w:rPr>
        <w:t>&lt;dIPv6Prefix/dPrefixlen&gt;</w:t>
      </w:r>
      <w:r>
        <w:rPr>
          <w:b/>
          <w:bCs/>
          <w:color w:val="000000"/>
        </w:rPr>
        <w:t xml:space="preserve"> | any-destination | {host-destination </w:t>
      </w:r>
      <w:r>
        <w:rPr>
          <w:b/>
          <w:bCs/>
          <w:i/>
          <w:iCs/>
          <w:color w:val="000000"/>
        </w:rPr>
        <w:t xml:space="preserve">&lt;dIPv6Addr&gt; </w:t>
      </w:r>
      <w:r>
        <w:rPr>
          <w:b/>
          <w:bCs/>
          <w:color w:val="000000"/>
        </w:rPr>
        <w:t xml:space="preserve">}} [d-port { </w:t>
      </w:r>
      <w:r>
        <w:rPr>
          <w:b/>
          <w:bCs/>
          <w:i/>
          <w:iCs/>
          <w:color w:val="000000"/>
        </w:rPr>
        <w:t xml:space="preserve">&lt;dPort&gt; </w:t>
      </w:r>
      <w:r>
        <w:rPr>
          <w:b/>
          <w:bCs/>
          <w:color w:val="000000"/>
        </w:rPr>
        <w:t xml:space="preserve">| range </w:t>
      </w:r>
      <w:r>
        <w:rPr>
          <w:b/>
          <w:bCs/>
          <w:i/>
          <w:iCs/>
          <w:color w:val="000000"/>
        </w:rPr>
        <w:t xml:space="preserve">&lt;dPortMin&gt; &lt;dPortMax&gt; </w:t>
      </w:r>
      <w:r>
        <w:rPr>
          <w:b/>
          <w:bCs/>
          <w:color w:val="000000"/>
        </w:rPr>
        <w:t xml:space="preserve">}] [syn | ack | urg | rst | fin | psh] [dscp </w:t>
      </w:r>
      <w:r>
        <w:rPr>
          <w:b/>
          <w:bCs/>
          <w:i/>
          <w:iCs/>
          <w:color w:val="000000"/>
        </w:rPr>
        <w:t xml:space="preserve">&lt;dscp&gt; </w:t>
      </w:r>
      <w:r>
        <w:rPr>
          <w:b/>
          <w:bCs/>
          <w:color w:val="000000"/>
        </w:rPr>
        <w:t xml:space="preserve">] [flow-label </w:t>
      </w:r>
      <w:r>
        <w:rPr>
          <w:b/>
          <w:bCs/>
          <w:i/>
          <w:iCs/>
          <w:color w:val="000000"/>
        </w:rPr>
        <w:t xml:space="preserve">&lt;fl&gt; </w:t>
      </w:r>
      <w:r>
        <w:rPr>
          <w:b/>
          <w:bCs/>
          <w:color w:val="000000"/>
        </w:rPr>
        <w:t>]</w:t>
      </w:r>
      <w:r>
        <w:rPr>
          <w:b/>
          <w:bCs/>
          <w:color w:val="000000"/>
          <w:kern w:val="0"/>
        </w:rPr>
        <w:t xml:space="preserve">[time-range </w:t>
      </w:r>
      <w:r>
        <w:rPr>
          <w:b/>
          <w:bCs/>
          <w:i/>
          <w:iCs/>
          <w:color w:val="000000"/>
          <w:kern w:val="0"/>
        </w:rPr>
        <w:t xml:space="preserve">&lt;time-range-name&gt; </w:t>
      </w:r>
      <w:r>
        <w:rPr>
          <w:b/>
          <w:bCs/>
          <w:color w:val="000000"/>
          <w:kern w:val="0"/>
        </w:rPr>
        <w:t>]</w:t>
      </w:r>
    </w:p>
    <w:p>
      <w:pPr>
        <w:wordWrap w:val="0"/>
        <w:autoSpaceDE w:val="0"/>
        <w:ind w:firstLine="632" w:firstLineChars="300"/>
        <w:rPr>
          <w:b/>
          <w:bCs/>
          <w:color w:val="000000"/>
        </w:rPr>
      </w:pPr>
      <w:r>
        <w:rPr>
          <w:b/>
          <w:bCs/>
          <w:color w:val="000000"/>
        </w:rPr>
        <w:t xml:space="preserve">[no] {deny </w:t>
      </w:r>
      <w:r>
        <w:rPr>
          <w:b/>
          <w:bCs/>
          <w:i/>
          <w:iCs/>
          <w:color w:val="000000"/>
        </w:rPr>
        <w:t>| permit}</w:t>
      </w:r>
      <w:r>
        <w:rPr>
          <w:b/>
          <w:bCs/>
          <w:color w:val="000000"/>
        </w:rPr>
        <w:t xml:space="preserve"> udp { </w:t>
      </w:r>
      <w:r>
        <w:rPr>
          <w:b/>
          <w:bCs/>
          <w:i/>
          <w:iCs/>
          <w:color w:val="000000"/>
        </w:rPr>
        <w:t>&lt;sIPv6Prefix/sPrefixlen</w:t>
      </w:r>
      <w:r>
        <w:rPr>
          <w:b/>
          <w:bCs/>
          <w:color w:val="000000"/>
        </w:rPr>
        <w:t>&gt;</w:t>
      </w:r>
      <w:r>
        <w:rPr>
          <w:b/>
          <w:bCs/>
          <w:color w:val="000000"/>
          <w:kern w:val="0"/>
        </w:rPr>
        <w:t xml:space="preserve"> | </w:t>
      </w:r>
      <w:r>
        <w:rPr>
          <w:b/>
          <w:bCs/>
          <w:i/>
          <w:iCs/>
          <w:color w:val="000000"/>
          <w:kern w:val="0"/>
        </w:rPr>
        <w:t xml:space="preserve">any-source | </w:t>
      </w:r>
      <w:r>
        <w:rPr>
          <w:b/>
          <w:bCs/>
          <w:color w:val="000000"/>
          <w:kern w:val="0"/>
        </w:rPr>
        <w:t>{</w:t>
      </w:r>
      <w:r>
        <w:rPr>
          <w:b/>
          <w:bCs/>
          <w:color w:val="000000"/>
        </w:rPr>
        <w:t xml:space="preserve">host-source </w:t>
      </w:r>
      <w:r>
        <w:rPr>
          <w:b/>
          <w:bCs/>
          <w:i/>
          <w:iCs/>
          <w:color w:val="000000"/>
        </w:rPr>
        <w:t xml:space="preserve">&lt;sIPv6Addr&gt; </w:t>
      </w:r>
      <w:r>
        <w:rPr>
          <w:b/>
          <w:bCs/>
          <w:color w:val="000000"/>
        </w:rPr>
        <w:t xml:space="preserve">}} [s-port </w:t>
      </w:r>
      <w:r>
        <w:rPr>
          <w:b/>
          <w:bCs/>
          <w:i/>
          <w:iCs/>
          <w:color w:val="000000"/>
        </w:rPr>
        <w:t>{ &lt;sPort</w:t>
      </w:r>
      <w:r>
        <w:rPr>
          <w:b/>
          <w:bCs/>
          <w:color w:val="000000"/>
        </w:rPr>
        <w:t xml:space="preserve">&gt; | </w:t>
      </w:r>
      <w:r>
        <w:rPr>
          <w:b/>
          <w:bCs/>
          <w:i/>
          <w:iCs/>
          <w:color w:val="000000"/>
        </w:rPr>
        <w:t>range &lt;sPortMin&gt;</w:t>
      </w:r>
      <w:r>
        <w:rPr>
          <w:b/>
          <w:bCs/>
          <w:color w:val="000000"/>
        </w:rPr>
        <w:t xml:space="preserve"> &lt;sPortMax&gt; }] { </w:t>
      </w:r>
      <w:r>
        <w:rPr>
          <w:b/>
          <w:bCs/>
          <w:i/>
          <w:iCs/>
          <w:color w:val="000000"/>
        </w:rPr>
        <w:t>&lt;dIPv6Prefix/dPrefixlen</w:t>
      </w:r>
      <w:r>
        <w:rPr>
          <w:b/>
          <w:bCs/>
          <w:color w:val="000000"/>
        </w:rPr>
        <w:t xml:space="preserve">&gt; | any-destination </w:t>
      </w:r>
      <w:r>
        <w:rPr>
          <w:b/>
          <w:bCs/>
          <w:i/>
          <w:iCs/>
          <w:color w:val="000000"/>
        </w:rPr>
        <w:t>| {host-destination</w:t>
      </w:r>
      <w:r>
        <w:rPr>
          <w:b/>
          <w:bCs/>
          <w:color w:val="000000"/>
        </w:rPr>
        <w:t xml:space="preserve"> &lt;dIPv6Addr&gt; </w:t>
      </w:r>
      <w:r>
        <w:rPr>
          <w:b/>
          <w:bCs/>
          <w:i/>
          <w:iCs/>
          <w:color w:val="000000"/>
        </w:rPr>
        <w:t xml:space="preserve">}} </w:t>
      </w:r>
      <w:r>
        <w:rPr>
          <w:b/>
          <w:bCs/>
          <w:color w:val="000000"/>
        </w:rPr>
        <w:t xml:space="preserve">[d-port { </w:t>
      </w:r>
      <w:r>
        <w:rPr>
          <w:b/>
          <w:bCs/>
          <w:i/>
          <w:iCs/>
          <w:color w:val="000000"/>
        </w:rPr>
        <w:t xml:space="preserve">&lt;dPort&gt; </w:t>
      </w:r>
      <w:r>
        <w:rPr>
          <w:b/>
          <w:bCs/>
          <w:color w:val="000000"/>
        </w:rPr>
        <w:t>|</w:t>
      </w:r>
      <w:r>
        <w:rPr>
          <w:b/>
          <w:bCs/>
          <w:color w:val="000000"/>
          <w:kern w:val="0"/>
        </w:rPr>
        <w:t xml:space="preserve"> range </w:t>
      </w:r>
      <w:r>
        <w:rPr>
          <w:b/>
          <w:bCs/>
          <w:i/>
          <w:iCs/>
          <w:color w:val="000000"/>
          <w:kern w:val="0"/>
        </w:rPr>
        <w:t xml:space="preserve">&lt;dPortMin&gt; </w:t>
      </w:r>
      <w:r>
        <w:rPr>
          <w:b/>
          <w:bCs/>
          <w:color w:val="000000"/>
          <w:kern w:val="0"/>
        </w:rPr>
        <w:t>&lt;</w:t>
      </w:r>
      <w:r>
        <w:rPr>
          <w:b/>
          <w:bCs/>
        </w:rPr>
        <w:t>dPortMax</w:t>
      </w:r>
      <w:r>
        <w:rPr>
          <w:b/>
          <w:bCs/>
          <w:color w:val="000000"/>
        </w:rPr>
        <w:t>&gt;</w:t>
      </w:r>
      <w:r>
        <w:rPr>
          <w:b/>
          <w:bCs/>
          <w:i/>
          <w:iCs/>
          <w:color w:val="000000"/>
        </w:rPr>
        <w:t xml:space="preserve"> </w:t>
      </w:r>
      <w:r>
        <w:rPr>
          <w:b/>
          <w:bCs/>
          <w:color w:val="000000"/>
        </w:rPr>
        <w:t xml:space="preserve">}] [dscp </w:t>
      </w:r>
      <w:r>
        <w:rPr>
          <w:b/>
          <w:bCs/>
          <w:i/>
          <w:iCs/>
          <w:color w:val="000000"/>
        </w:rPr>
        <w:t xml:space="preserve">&lt;dscp&gt; </w:t>
      </w:r>
      <w:r>
        <w:rPr>
          <w:b/>
          <w:bCs/>
          <w:color w:val="000000"/>
        </w:rPr>
        <w:t xml:space="preserve">] [flow-label </w:t>
      </w:r>
      <w:r>
        <w:rPr>
          <w:b/>
          <w:bCs/>
          <w:i/>
          <w:iCs/>
          <w:color w:val="000000"/>
        </w:rPr>
        <w:t xml:space="preserve">&lt;fl&gt; </w:t>
      </w:r>
      <w:r>
        <w:rPr>
          <w:b/>
          <w:bCs/>
          <w:color w:val="000000"/>
        </w:rPr>
        <w:t>]</w:t>
      </w:r>
      <w:r>
        <w:rPr>
          <w:b/>
          <w:bCs/>
          <w:color w:val="000000"/>
          <w:kern w:val="0"/>
        </w:rPr>
        <w:t xml:space="preserve">[time-range </w:t>
      </w:r>
      <w:r>
        <w:rPr>
          <w:b/>
          <w:bCs/>
          <w:i/>
          <w:iCs/>
          <w:color w:val="000000"/>
          <w:kern w:val="0"/>
        </w:rPr>
        <w:t xml:space="preserve">&lt;time-range-name&gt; </w:t>
      </w:r>
      <w:r>
        <w:rPr>
          <w:b/>
          <w:bCs/>
          <w:color w:val="000000"/>
          <w:kern w:val="0"/>
        </w:rPr>
        <w:t>]</w:t>
      </w:r>
      <w:r>
        <w:rPr>
          <w:b/>
          <w:bCs/>
        </w:rPr>
        <w:t xml:space="preserve"> </w:t>
      </w:r>
    </w:p>
    <w:p>
      <w:pPr>
        <w:wordWrap w:val="0"/>
        <w:autoSpaceDE w:val="0"/>
        <w:ind w:firstLine="632" w:firstLineChars="300"/>
        <w:rPr>
          <w:b/>
          <w:bCs/>
          <w:color w:val="000000"/>
        </w:rPr>
      </w:pPr>
      <w:r>
        <w:rPr>
          <w:b/>
          <w:bCs/>
          <w:color w:val="000000"/>
        </w:rPr>
        <w:t xml:space="preserve">[no] {deny </w:t>
      </w:r>
      <w:r>
        <w:rPr>
          <w:b/>
          <w:bCs/>
          <w:i/>
          <w:iCs/>
          <w:color w:val="000000"/>
        </w:rPr>
        <w:t>| permit}</w:t>
      </w:r>
      <w:r>
        <w:rPr>
          <w:b/>
          <w:bCs/>
          <w:color w:val="000000"/>
        </w:rPr>
        <w:t xml:space="preserve"> &lt;next-header&gt; </w:t>
      </w:r>
      <w:r>
        <w:rPr>
          <w:b/>
          <w:bCs/>
          <w:i/>
          <w:iCs/>
          <w:color w:val="000000"/>
        </w:rPr>
        <w:t>{&lt;sIPv6Prefix/</w:t>
      </w:r>
      <w:r>
        <w:rPr>
          <w:b/>
          <w:bCs/>
          <w:color w:val="000000"/>
        </w:rPr>
        <w:t>sPrefixlen</w:t>
      </w:r>
      <w:r>
        <w:rPr>
          <w:b/>
          <w:bCs/>
          <w:color w:val="000000"/>
          <w:kern w:val="0"/>
        </w:rPr>
        <w:t>&gt; |</w:t>
      </w:r>
      <w:r>
        <w:rPr>
          <w:b/>
          <w:bCs/>
          <w:i/>
          <w:iCs/>
          <w:color w:val="000000"/>
          <w:kern w:val="0"/>
        </w:rPr>
        <w:t xml:space="preserve"> any-source |</w:t>
      </w:r>
      <w:r>
        <w:rPr>
          <w:b/>
          <w:bCs/>
          <w:color w:val="000000"/>
          <w:kern w:val="0"/>
        </w:rPr>
        <w:t xml:space="preserve"> </w:t>
      </w:r>
      <w:r>
        <w:rPr>
          <w:b/>
          <w:bCs/>
          <w:color w:val="000000"/>
        </w:rPr>
        <w:t>{host-source</w:t>
      </w:r>
      <w:r>
        <w:rPr>
          <w:b/>
          <w:bCs/>
          <w:i/>
          <w:iCs/>
          <w:color w:val="000000"/>
        </w:rPr>
        <w:t xml:space="preserve"> &lt;sIPv6Addr&gt;</w:t>
      </w:r>
      <w:r>
        <w:rPr>
          <w:b/>
          <w:bCs/>
          <w:color w:val="000000"/>
        </w:rPr>
        <w:t>}} {&lt;dIPv6Prefix</w:t>
      </w:r>
      <w:r>
        <w:rPr>
          <w:b/>
          <w:bCs/>
          <w:i/>
          <w:iCs/>
          <w:color w:val="000000"/>
        </w:rPr>
        <w:t xml:space="preserve">/dPrefixlen&gt; </w:t>
      </w:r>
      <w:r>
        <w:rPr>
          <w:b/>
          <w:bCs/>
          <w:color w:val="000000"/>
        </w:rPr>
        <w:t xml:space="preserve">| any-destination </w:t>
      </w:r>
      <w:r>
        <w:rPr>
          <w:b/>
          <w:bCs/>
          <w:i/>
          <w:iCs/>
          <w:color w:val="000000"/>
        </w:rPr>
        <w:t xml:space="preserve">| {host-destination </w:t>
      </w:r>
      <w:r>
        <w:rPr>
          <w:b/>
          <w:bCs/>
          <w:color w:val="000000"/>
        </w:rPr>
        <w:t>&lt;dIPv6Addr&gt;}} [dscp &lt;</w:t>
      </w:r>
      <w:r>
        <w:rPr>
          <w:b/>
          <w:bCs/>
          <w:i/>
          <w:iCs/>
          <w:color w:val="000000"/>
        </w:rPr>
        <w:t xml:space="preserve">dscp&gt;] </w:t>
      </w:r>
      <w:r>
        <w:rPr>
          <w:b/>
          <w:bCs/>
          <w:color w:val="000000"/>
        </w:rPr>
        <w:t>[flow-label &lt;fl&gt;</w:t>
      </w:r>
      <w:r>
        <w:rPr>
          <w:b/>
          <w:bCs/>
          <w:i/>
          <w:iCs/>
          <w:color w:val="000000"/>
        </w:rPr>
        <w:t xml:space="preserve">][time-range </w:t>
      </w:r>
      <w:r>
        <w:rPr>
          <w:b/>
          <w:bCs/>
          <w:color w:val="000000"/>
        </w:rPr>
        <w:t>&lt;time-range-name&gt;]</w:t>
      </w:r>
    </w:p>
    <w:p>
      <w:pPr>
        <w:wordWrap w:val="0"/>
        <w:autoSpaceDE w:val="0"/>
        <w:ind w:firstLine="632" w:firstLineChars="300"/>
        <w:rPr>
          <w:b/>
          <w:bCs/>
          <w:color w:val="000000"/>
        </w:rPr>
      </w:pPr>
      <w:r>
        <w:rPr>
          <w:b/>
          <w:bCs/>
          <w:i/>
          <w:iCs/>
          <w:color w:val="000000"/>
        </w:rPr>
        <w:t>[no]</w:t>
      </w:r>
      <w:r>
        <w:rPr>
          <w:b/>
          <w:bCs/>
          <w:color w:val="000000"/>
        </w:rPr>
        <w:t xml:space="preserve"> {deny |</w:t>
      </w:r>
      <w:r>
        <w:rPr>
          <w:b/>
          <w:bCs/>
          <w:i/>
          <w:iCs/>
          <w:color w:val="000000"/>
        </w:rPr>
        <w:t xml:space="preserve"> permit} </w:t>
      </w:r>
      <w:r>
        <w:rPr>
          <w:b/>
          <w:bCs/>
          <w:color w:val="000000"/>
        </w:rPr>
        <w:t>{</w:t>
      </w:r>
      <w:r>
        <w:rPr>
          <w:b/>
          <w:bCs/>
          <w:color w:val="000000"/>
          <w:kern w:val="0"/>
        </w:rPr>
        <w:t>&lt;sIPv6Prefix/</w:t>
      </w:r>
      <w:r>
        <w:rPr>
          <w:b/>
          <w:bCs/>
          <w:i/>
          <w:iCs/>
          <w:color w:val="000000"/>
          <w:kern w:val="0"/>
        </w:rPr>
        <w:t>sPrefixlen&gt; |</w:t>
      </w:r>
      <w:r>
        <w:rPr>
          <w:b/>
          <w:bCs/>
          <w:color w:val="000000"/>
          <w:kern w:val="0"/>
        </w:rPr>
        <w:t xml:space="preserve"> </w:t>
      </w:r>
      <w:r>
        <w:rPr>
          <w:b/>
          <w:bCs/>
        </w:rPr>
        <w:t>any-source</w:t>
      </w:r>
      <w:r>
        <w:rPr>
          <w:b/>
          <w:bCs/>
          <w:color w:val="000000"/>
        </w:rPr>
        <w:t xml:space="preserve"> </w:t>
      </w:r>
      <w:r>
        <w:rPr>
          <w:b/>
          <w:bCs/>
          <w:i/>
          <w:iCs/>
          <w:color w:val="000000"/>
        </w:rPr>
        <w:t>|</w:t>
      </w:r>
      <w:r>
        <w:rPr>
          <w:b/>
          <w:bCs/>
          <w:color w:val="000000"/>
        </w:rPr>
        <w:t xml:space="preserve"> {host-source &lt;sIPv6Addr</w:t>
      </w:r>
      <w:r>
        <w:rPr>
          <w:b/>
          <w:bCs/>
          <w:i/>
          <w:iCs/>
          <w:color w:val="000000"/>
        </w:rPr>
        <w:t xml:space="preserve">&gt;}} </w:t>
      </w:r>
      <w:r>
        <w:rPr>
          <w:b/>
          <w:bCs/>
          <w:color w:val="000000"/>
        </w:rPr>
        <w:t>{&lt;dIPv6Prefix/dPrefixlen</w:t>
      </w:r>
      <w:r>
        <w:rPr>
          <w:b/>
          <w:bCs/>
          <w:i/>
          <w:iCs/>
          <w:color w:val="000000"/>
        </w:rPr>
        <w:t xml:space="preserve">&gt; | </w:t>
      </w:r>
      <w:r>
        <w:rPr>
          <w:b/>
          <w:bCs/>
          <w:color w:val="000000"/>
        </w:rPr>
        <w:t>any-destination</w:t>
      </w:r>
      <w:r>
        <w:rPr>
          <w:b/>
          <w:bCs/>
          <w:color w:val="000000"/>
          <w:kern w:val="0"/>
        </w:rPr>
        <w:t xml:space="preserve"> | </w:t>
      </w:r>
      <w:r>
        <w:rPr>
          <w:b/>
          <w:bCs/>
          <w:i/>
          <w:iCs/>
          <w:color w:val="000000"/>
          <w:kern w:val="0"/>
        </w:rPr>
        <w:t>{host-destination &lt;</w:t>
      </w:r>
      <w:r>
        <w:rPr>
          <w:b/>
          <w:bCs/>
          <w:color w:val="000000"/>
          <w:kern w:val="0"/>
        </w:rPr>
        <w:t>dIPv6Addr</w:t>
      </w:r>
      <w:r>
        <w:rPr>
          <w:b/>
          <w:bCs/>
        </w:rPr>
        <w:t>&gt;</w:t>
      </w:r>
      <w:r>
        <w:rPr>
          <w:b/>
          <w:bCs/>
          <w:color w:val="000000"/>
        </w:rPr>
        <w:t>}</w:t>
      </w:r>
      <w:r>
        <w:rPr>
          <w:b/>
          <w:bCs/>
          <w:color w:val="000000"/>
          <w:kern w:val="0"/>
        </w:rPr>
        <w:t xml:space="preserve">} [dscp </w:t>
      </w:r>
      <w:r>
        <w:rPr>
          <w:b/>
          <w:bCs/>
          <w:i/>
          <w:iCs/>
          <w:color w:val="000000"/>
          <w:kern w:val="0"/>
        </w:rPr>
        <w:t>&lt;dscp&gt;</w:t>
      </w:r>
      <w:r>
        <w:rPr>
          <w:b/>
          <w:bCs/>
          <w:color w:val="000000"/>
          <w:kern w:val="0"/>
        </w:rPr>
        <w:t xml:space="preserve">] [flow-label </w:t>
      </w:r>
      <w:r>
        <w:rPr>
          <w:b/>
          <w:bCs/>
          <w:i/>
          <w:iCs/>
          <w:color w:val="000000"/>
          <w:kern w:val="0"/>
        </w:rPr>
        <w:t>&lt;fl&gt;</w:t>
      </w:r>
      <w:r>
        <w:rPr>
          <w:b/>
          <w:bCs/>
          <w:color w:val="000000"/>
          <w:kern w:val="0"/>
        </w:rPr>
        <w:t>] [time-range</w:t>
      </w:r>
      <w:r>
        <w:rPr>
          <w:b/>
          <w:bCs/>
          <w:i/>
          <w:iCs/>
          <w:color w:val="000000"/>
          <w:kern w:val="0"/>
        </w:rPr>
        <w:t>&lt;time-range-name&gt;</w:t>
      </w:r>
      <w:r>
        <w:rPr>
          <w:b/>
          <w:bCs/>
          <w:color w:val="000000"/>
          <w:kern w:val="0"/>
        </w:rPr>
        <w:t>]</w:t>
      </w:r>
    </w:p>
    <w:p>
      <w:pPr>
        <w:wordWrap w:val="0"/>
        <w:autoSpaceDE w:val="0"/>
        <w:rPr>
          <w:b/>
          <w:bCs/>
          <w:color w:val="000000"/>
        </w:rPr>
      </w:pPr>
      <w:r>
        <w:rPr>
          <w:rFonts w:hint="eastAsia"/>
          <w:b/>
          <w:bCs/>
          <w:color w:val="000000"/>
        </w:rPr>
        <w:t xml:space="preserve">功能： </w:t>
      </w:r>
      <w:r>
        <w:rPr>
          <w:rFonts w:hint="eastAsia"/>
          <w:bCs/>
          <w:color w:val="000000"/>
        </w:rPr>
        <w:t>创建一条匹配特定</w:t>
      </w:r>
      <w:r>
        <w:rPr>
          <w:bCs/>
          <w:color w:val="000000"/>
        </w:rPr>
        <w:t>IPv6</w:t>
      </w:r>
      <w:r>
        <w:rPr>
          <w:rFonts w:hint="eastAsia"/>
          <w:bCs/>
          <w:color w:val="000000"/>
        </w:rPr>
        <w:t>协议或所有</w:t>
      </w:r>
      <w:r>
        <w:rPr>
          <w:bCs/>
          <w:color w:val="000000"/>
        </w:rPr>
        <w:t>IPv6</w:t>
      </w:r>
      <w:r>
        <w:rPr>
          <w:rFonts w:hint="eastAsia"/>
          <w:bCs/>
          <w:color w:val="000000"/>
        </w:rPr>
        <w:t>协议的</w:t>
      </w:r>
      <w:r>
        <w:rPr>
          <w:bCs/>
          <w:color w:val="000000"/>
        </w:rPr>
        <w:t>IPv6</w:t>
      </w:r>
      <w:r>
        <w:rPr>
          <w:rFonts w:hint="eastAsia"/>
          <w:bCs/>
          <w:color w:val="000000"/>
        </w:rPr>
        <w:t>命名扩展访问规则。</w:t>
      </w:r>
    </w:p>
    <w:p>
      <w:pPr>
        <w:wordWrap w:val="0"/>
        <w:autoSpaceDE w:val="0"/>
      </w:pPr>
      <w:r>
        <w:rPr>
          <w:rFonts w:hint="eastAsia"/>
          <w:b/>
          <w:bCs/>
          <w:color w:val="000000"/>
        </w:rPr>
        <w:t xml:space="preserve">参数： </w:t>
      </w:r>
      <w:r>
        <w:rPr>
          <w:b/>
          <w:bCs/>
          <w:color w:val="000000"/>
        </w:rPr>
        <w:t>&lt;</w:t>
      </w:r>
      <w:r>
        <w:rPr>
          <w:b/>
          <w:bCs/>
          <w:i/>
          <w:iCs/>
          <w:color w:val="000000"/>
        </w:rPr>
        <w:t>sIPv6Addr&gt;</w:t>
      </w:r>
      <w:r>
        <w:rPr>
          <w:rFonts w:hint="eastAsia"/>
          <w:b/>
          <w:bCs/>
          <w:i/>
          <w:iCs/>
          <w:color w:val="000000"/>
        </w:rPr>
        <w:t xml:space="preserve"> </w:t>
      </w:r>
      <w:r>
        <w:rPr>
          <w:rFonts w:hint="eastAsia"/>
          <w:bCs/>
          <w:iCs/>
          <w:color w:val="000000"/>
        </w:rPr>
        <w:t>为源</w:t>
      </w:r>
      <w:r>
        <w:rPr>
          <w:bCs/>
          <w:iCs/>
          <w:color w:val="000000"/>
        </w:rPr>
        <w:t>IPv6</w:t>
      </w:r>
      <w:r>
        <w:rPr>
          <w:rFonts w:hint="eastAsia"/>
          <w:bCs/>
          <w:iCs/>
          <w:color w:val="000000"/>
        </w:rPr>
        <w:t>地址；</w:t>
      </w:r>
      <w:r>
        <w:rPr>
          <w:rFonts w:hint="eastAsia"/>
          <w:b/>
          <w:bCs/>
          <w:color w:val="000000"/>
        </w:rPr>
        <w:t xml:space="preserve"> </w:t>
      </w:r>
      <w:r>
        <w:rPr>
          <w:b/>
          <w:bCs/>
          <w:color w:val="000000"/>
        </w:rPr>
        <w:t>&lt;sPrefixlen&gt;</w:t>
      </w:r>
      <w:r>
        <w:rPr>
          <w:rFonts w:hint="eastAsia"/>
          <w:b/>
          <w:bCs/>
          <w:color w:val="000000"/>
        </w:rPr>
        <w:t xml:space="preserve"> </w:t>
      </w:r>
      <w:r>
        <w:rPr>
          <w:rFonts w:hint="eastAsia"/>
          <w:bCs/>
          <w:iCs/>
          <w:color w:val="000000"/>
        </w:rPr>
        <w:t>为源</w:t>
      </w:r>
      <w:r>
        <w:rPr>
          <w:bCs/>
          <w:iCs/>
          <w:color w:val="000000"/>
        </w:rPr>
        <w:t>IPv6</w:t>
      </w:r>
      <w:r>
        <w:rPr>
          <w:rFonts w:hint="eastAsia"/>
          <w:bCs/>
          <w:iCs/>
          <w:color w:val="000000"/>
        </w:rPr>
        <w:t>地址的前缀长度，范围为</w:t>
      </w:r>
      <w:r>
        <w:rPr>
          <w:bCs/>
          <w:iCs/>
          <w:color w:val="000000"/>
        </w:rPr>
        <w:t>1</w:t>
      </w:r>
      <w:r>
        <w:rPr>
          <w:rFonts w:hint="eastAsia"/>
          <w:bCs/>
          <w:iCs/>
          <w:color w:val="000000"/>
        </w:rPr>
        <w:t>～</w:t>
      </w:r>
      <w:r>
        <w:rPr>
          <w:bCs/>
          <w:iCs/>
          <w:color w:val="000000"/>
        </w:rPr>
        <w:t>128</w:t>
      </w:r>
      <w:r>
        <w:rPr>
          <w:rFonts w:hint="eastAsia"/>
          <w:bCs/>
          <w:iCs/>
          <w:color w:val="000000"/>
        </w:rPr>
        <w:t>；</w:t>
      </w:r>
      <w:r>
        <w:rPr>
          <w:rFonts w:hint="eastAsia"/>
          <w:b/>
          <w:bCs/>
          <w:i/>
          <w:iCs/>
          <w:color w:val="000000"/>
        </w:rPr>
        <w:t xml:space="preserve"> </w:t>
      </w:r>
      <w:r>
        <w:rPr>
          <w:b/>
          <w:bCs/>
          <w:i/>
          <w:iCs/>
          <w:color w:val="000000"/>
        </w:rPr>
        <w:t>&lt;dIPv6Addr</w:t>
      </w:r>
      <w:r>
        <w:rPr>
          <w:b/>
          <w:bCs/>
          <w:color w:val="000000"/>
        </w:rPr>
        <w:t>&gt;</w:t>
      </w:r>
      <w:r>
        <w:rPr>
          <w:rFonts w:hint="eastAsia"/>
          <w:b/>
          <w:bCs/>
          <w:color w:val="000000"/>
          <w:kern w:val="0"/>
        </w:rPr>
        <w:t xml:space="preserve"> </w:t>
      </w:r>
      <w:r>
        <w:rPr>
          <w:rFonts w:hint="eastAsia"/>
          <w:bCs/>
          <w:color w:val="000000"/>
          <w:kern w:val="0"/>
        </w:rPr>
        <w:t>为目的</w:t>
      </w:r>
      <w:r>
        <w:rPr>
          <w:bCs/>
          <w:color w:val="000000"/>
          <w:kern w:val="0"/>
        </w:rPr>
        <w:t>IPv6</w:t>
      </w:r>
      <w:r>
        <w:rPr>
          <w:rFonts w:hint="eastAsia"/>
          <w:bCs/>
          <w:color w:val="000000"/>
          <w:kern w:val="0"/>
        </w:rPr>
        <w:t>地址；</w:t>
      </w:r>
      <w:r>
        <w:rPr>
          <w:rFonts w:hint="eastAsia"/>
          <w:b/>
          <w:bCs/>
          <w:color w:val="000000"/>
          <w:kern w:val="0"/>
        </w:rPr>
        <w:t xml:space="preserve"> </w:t>
      </w:r>
      <w:r>
        <w:rPr>
          <w:b/>
          <w:bCs/>
          <w:i/>
          <w:iCs/>
          <w:color w:val="000000"/>
          <w:kern w:val="0"/>
        </w:rPr>
        <w:t>&lt;dPrefixlen&gt;</w:t>
      </w:r>
      <w:r>
        <w:rPr>
          <w:rFonts w:hint="eastAsia"/>
          <w:b/>
          <w:bCs/>
          <w:i/>
          <w:iCs/>
          <w:color w:val="000000"/>
          <w:kern w:val="0"/>
        </w:rPr>
        <w:t xml:space="preserve"> </w:t>
      </w:r>
      <w:r>
        <w:rPr>
          <w:rFonts w:hint="eastAsia"/>
          <w:bCs/>
          <w:color w:val="000000"/>
          <w:kern w:val="0"/>
        </w:rPr>
        <w:t>为目的</w:t>
      </w:r>
      <w:r>
        <w:rPr>
          <w:bCs/>
          <w:color w:val="000000"/>
          <w:kern w:val="0"/>
        </w:rPr>
        <w:t>IPv6</w:t>
      </w:r>
      <w:r>
        <w:rPr>
          <w:rFonts w:hint="eastAsia"/>
          <w:bCs/>
          <w:color w:val="000000"/>
          <w:kern w:val="0"/>
        </w:rPr>
        <w:t>地址的前缀长度，范围为</w:t>
      </w:r>
      <w:r>
        <w:rPr>
          <w:bCs/>
          <w:color w:val="000000"/>
          <w:kern w:val="0"/>
        </w:rPr>
        <w:t>1</w:t>
      </w:r>
      <w:r>
        <w:rPr>
          <w:rFonts w:hint="eastAsia"/>
          <w:bCs/>
          <w:color w:val="000000"/>
          <w:kern w:val="0"/>
        </w:rPr>
        <w:t>～</w:t>
      </w:r>
      <w:r>
        <w:rPr>
          <w:bCs/>
          <w:color w:val="000000"/>
          <w:kern w:val="0"/>
        </w:rPr>
        <w:t>128</w:t>
      </w:r>
      <w:r>
        <w:rPr>
          <w:rFonts w:hint="eastAsia"/>
          <w:bCs/>
          <w:color w:val="000000"/>
          <w:kern w:val="0"/>
        </w:rPr>
        <w:t>；</w:t>
      </w:r>
      <w:r>
        <w:rPr>
          <w:bCs/>
          <w:color w:val="000000"/>
        </w:rPr>
        <w:t xml:space="preserve"> </w:t>
      </w:r>
      <w:r>
        <w:rPr>
          <w:b/>
          <w:bCs/>
          <w:color w:val="000000"/>
        </w:rPr>
        <w:t>&lt;</w:t>
      </w:r>
      <w:r>
        <w:rPr>
          <w:b/>
          <w:bCs/>
          <w:i/>
          <w:iCs/>
          <w:color w:val="000000"/>
        </w:rPr>
        <w:t>icmp-type&gt;</w:t>
      </w:r>
      <w:r>
        <w:rPr>
          <w:rFonts w:hint="eastAsia"/>
          <w:b/>
          <w:bCs/>
          <w:i/>
          <w:iCs/>
          <w:color w:val="000000"/>
        </w:rPr>
        <w:t>，</w:t>
      </w:r>
      <w:r>
        <w:rPr>
          <w:rFonts w:hint="eastAsia"/>
          <w:bCs/>
          <w:i/>
          <w:iCs/>
          <w:color w:val="000000"/>
        </w:rPr>
        <w:t xml:space="preserve"> </w:t>
      </w:r>
      <w:r>
        <w:rPr>
          <w:bCs/>
          <w:color w:val="000000"/>
        </w:rPr>
        <w:t>icmp</w:t>
      </w:r>
      <w:r>
        <w:rPr>
          <w:rFonts w:hint="eastAsia"/>
          <w:bCs/>
          <w:color w:val="000000"/>
        </w:rPr>
        <w:t>的类型；</w:t>
      </w:r>
      <w:r>
        <w:rPr>
          <w:rFonts w:hint="eastAsia"/>
          <w:b/>
          <w:bCs/>
          <w:color w:val="000000"/>
        </w:rPr>
        <w:t xml:space="preserve"> </w:t>
      </w:r>
      <w:r>
        <w:rPr>
          <w:b/>
          <w:bCs/>
          <w:color w:val="000000"/>
        </w:rPr>
        <w:t>&lt;icmp-code&gt;</w:t>
      </w:r>
      <w:r>
        <w:rPr>
          <w:rFonts w:hint="eastAsia"/>
          <w:b/>
          <w:bCs/>
          <w:color w:val="000000"/>
        </w:rPr>
        <w:t>，</w:t>
      </w:r>
      <w:r>
        <w:rPr>
          <w:rFonts w:hint="eastAsia"/>
          <w:bCs/>
          <w:iCs/>
          <w:color w:val="000000"/>
        </w:rPr>
        <w:t xml:space="preserve"> </w:t>
      </w:r>
      <w:r>
        <w:rPr>
          <w:bCs/>
          <w:iCs/>
          <w:color w:val="000000"/>
        </w:rPr>
        <w:t>icmp</w:t>
      </w:r>
      <w:r>
        <w:rPr>
          <w:rFonts w:hint="eastAsia"/>
          <w:bCs/>
          <w:iCs/>
          <w:color w:val="000000"/>
        </w:rPr>
        <w:t>的协议编号；</w:t>
      </w:r>
      <w:r>
        <w:rPr>
          <w:rFonts w:hint="eastAsia"/>
          <w:b/>
          <w:bCs/>
          <w:i/>
          <w:iCs/>
          <w:color w:val="000000"/>
        </w:rPr>
        <w:t xml:space="preserve"> </w:t>
      </w:r>
      <w:r>
        <w:rPr>
          <w:b/>
          <w:bCs/>
          <w:i/>
          <w:iCs/>
          <w:color w:val="000000"/>
        </w:rPr>
        <w:t>&lt;</w:t>
      </w:r>
      <w:r>
        <w:rPr>
          <w:b/>
          <w:bCs/>
          <w:color w:val="000000"/>
        </w:rPr>
        <w:t>dscp&gt;</w:t>
      </w:r>
      <w:r>
        <w:rPr>
          <w:rFonts w:hint="eastAsia"/>
          <w:b/>
          <w:bCs/>
          <w:color w:val="000000"/>
        </w:rPr>
        <w:t xml:space="preserve">， </w:t>
      </w:r>
      <w:r>
        <w:rPr>
          <w:bCs/>
          <w:iCs/>
          <w:color w:val="000000"/>
        </w:rPr>
        <w:t>IPv6</w:t>
      </w:r>
      <w:r>
        <w:rPr>
          <w:rFonts w:hint="eastAsia"/>
          <w:bCs/>
          <w:iCs/>
          <w:color w:val="000000"/>
        </w:rPr>
        <w:t>优先级，范围为</w:t>
      </w:r>
      <w:r>
        <w:rPr>
          <w:bCs/>
          <w:iCs/>
          <w:color w:val="000000"/>
        </w:rPr>
        <w:t>0</w:t>
      </w:r>
      <w:r>
        <w:rPr>
          <w:rFonts w:hint="eastAsia"/>
          <w:bCs/>
          <w:iCs/>
          <w:color w:val="000000"/>
        </w:rPr>
        <w:t>～</w:t>
      </w:r>
      <w:r>
        <w:rPr>
          <w:bCs/>
          <w:iCs/>
          <w:color w:val="000000"/>
        </w:rPr>
        <w:t>63</w:t>
      </w:r>
      <w:r>
        <w:rPr>
          <w:rFonts w:hint="eastAsia"/>
          <w:bCs/>
          <w:iCs/>
          <w:color w:val="000000"/>
        </w:rPr>
        <w:t>；</w:t>
      </w:r>
      <w:r>
        <w:rPr>
          <w:rFonts w:hint="eastAsia"/>
          <w:b/>
          <w:bCs/>
          <w:i/>
          <w:iCs/>
          <w:color w:val="000000"/>
        </w:rPr>
        <w:t xml:space="preserve"> </w:t>
      </w:r>
      <w:r>
        <w:rPr>
          <w:b/>
          <w:bCs/>
          <w:i/>
          <w:iCs/>
          <w:color w:val="000000"/>
        </w:rPr>
        <w:t>&lt;fl&gt;</w:t>
      </w:r>
      <w:r>
        <w:rPr>
          <w:rFonts w:hint="eastAsia"/>
          <w:b/>
          <w:bCs/>
          <w:color w:val="000000"/>
        </w:rPr>
        <w:t>，</w:t>
      </w:r>
      <w:r>
        <w:rPr>
          <w:rFonts w:hint="eastAsia"/>
          <w:bCs/>
          <w:color w:val="000000"/>
        </w:rPr>
        <w:t xml:space="preserve"> 流标签值，范围为</w:t>
      </w:r>
      <w:r>
        <w:rPr>
          <w:bCs/>
          <w:color w:val="000000"/>
        </w:rPr>
        <w:t>0</w:t>
      </w:r>
      <w:r>
        <w:rPr>
          <w:rFonts w:hint="eastAsia"/>
          <w:bCs/>
          <w:color w:val="000000"/>
        </w:rPr>
        <w:t>～</w:t>
      </w:r>
      <w:r>
        <w:rPr>
          <w:bCs/>
          <w:color w:val="000000"/>
        </w:rPr>
        <w:t>1048575</w:t>
      </w:r>
      <w:r>
        <w:rPr>
          <w:rFonts w:hint="eastAsia"/>
          <w:bCs/>
          <w:color w:val="000000"/>
        </w:rPr>
        <w:t>；</w:t>
      </w:r>
      <w:r>
        <w:rPr>
          <w:rFonts w:hint="eastAsia"/>
          <w:b/>
          <w:bCs/>
          <w:color w:val="000000"/>
        </w:rPr>
        <w:t xml:space="preserve"> </w:t>
      </w:r>
      <w:r>
        <w:rPr>
          <w:b/>
          <w:bCs/>
          <w:color w:val="000000"/>
        </w:rPr>
        <w:t>syn</w:t>
      </w:r>
      <w:r>
        <w:rPr>
          <w:rFonts w:hint="eastAsia"/>
          <w:b/>
          <w:bCs/>
          <w:color w:val="000000"/>
        </w:rPr>
        <w:t>，</w:t>
      </w:r>
      <w:r>
        <w:rPr>
          <w:b/>
          <w:bCs/>
          <w:color w:val="000000"/>
        </w:rPr>
        <w:t>ack</w:t>
      </w:r>
      <w:r>
        <w:rPr>
          <w:rFonts w:hint="eastAsia"/>
          <w:b/>
          <w:bCs/>
          <w:color w:val="000000"/>
        </w:rPr>
        <w:t>，</w:t>
      </w:r>
      <w:r>
        <w:rPr>
          <w:b/>
          <w:bCs/>
          <w:color w:val="000000"/>
        </w:rPr>
        <w:t>urg</w:t>
      </w:r>
      <w:r>
        <w:rPr>
          <w:rFonts w:hint="eastAsia"/>
          <w:b/>
          <w:bCs/>
          <w:color w:val="000000"/>
        </w:rPr>
        <w:t>，</w:t>
      </w:r>
      <w:r>
        <w:rPr>
          <w:b/>
          <w:bCs/>
          <w:color w:val="000000"/>
        </w:rPr>
        <w:t>rst</w:t>
      </w:r>
      <w:r>
        <w:rPr>
          <w:rFonts w:hint="eastAsia"/>
          <w:b/>
          <w:bCs/>
          <w:color w:val="000000"/>
        </w:rPr>
        <w:t>，</w:t>
      </w:r>
      <w:r>
        <w:rPr>
          <w:b/>
          <w:bCs/>
          <w:color w:val="000000"/>
        </w:rPr>
        <w:t>fin</w:t>
      </w:r>
      <w:r>
        <w:rPr>
          <w:rFonts w:hint="eastAsia"/>
          <w:b/>
          <w:bCs/>
          <w:color w:val="000000"/>
        </w:rPr>
        <w:t>，</w:t>
      </w:r>
      <w:r>
        <w:rPr>
          <w:b/>
          <w:bCs/>
          <w:color w:val="000000"/>
        </w:rPr>
        <w:t>psh</w:t>
      </w:r>
      <w:r>
        <w:rPr>
          <w:rFonts w:hint="eastAsia"/>
          <w:b/>
          <w:bCs/>
          <w:color w:val="000000"/>
        </w:rPr>
        <w:t xml:space="preserve">， </w:t>
      </w:r>
      <w:r>
        <w:rPr>
          <w:bCs/>
          <w:color w:val="000000"/>
        </w:rPr>
        <w:t>tcp</w:t>
      </w:r>
      <w:r>
        <w:rPr>
          <w:rFonts w:hint="eastAsia"/>
          <w:bCs/>
          <w:color w:val="000000"/>
        </w:rPr>
        <w:t>标志位；</w:t>
      </w:r>
      <w:r>
        <w:rPr>
          <w:rFonts w:hint="eastAsia"/>
          <w:b/>
          <w:bCs/>
          <w:color w:val="000000"/>
        </w:rPr>
        <w:t xml:space="preserve"> </w:t>
      </w:r>
      <w:r>
        <w:rPr>
          <w:b/>
          <w:bCs/>
          <w:color w:val="000000"/>
        </w:rPr>
        <w:t>&lt;sPort</w:t>
      </w:r>
      <w:r>
        <w:rPr>
          <w:b/>
          <w:bCs/>
          <w:i/>
          <w:iCs/>
          <w:color w:val="000000"/>
        </w:rPr>
        <w:t>&gt;</w:t>
      </w:r>
      <w:r>
        <w:rPr>
          <w:rFonts w:hint="eastAsia"/>
          <w:b/>
          <w:bCs/>
          <w:i/>
          <w:iCs/>
          <w:color w:val="000000"/>
        </w:rPr>
        <w:t>，</w:t>
      </w:r>
      <w:r>
        <w:rPr>
          <w:bCs/>
          <w:iCs/>
          <w:color w:val="000000"/>
        </w:rPr>
        <w:t xml:space="preserve"> </w:t>
      </w:r>
      <w:r>
        <w:rPr>
          <w:rFonts w:hint="eastAsia"/>
          <w:bCs/>
          <w:iCs/>
          <w:color w:val="000000"/>
        </w:rPr>
        <w:t>源端口号，范围为</w:t>
      </w:r>
      <w:r>
        <w:rPr>
          <w:bCs/>
          <w:iCs/>
          <w:color w:val="000000"/>
        </w:rPr>
        <w:t>0</w:t>
      </w:r>
      <w:r>
        <w:rPr>
          <w:rFonts w:hint="eastAsia"/>
          <w:bCs/>
          <w:iCs/>
          <w:color w:val="000000"/>
        </w:rPr>
        <w:t>～</w:t>
      </w:r>
      <w:r>
        <w:rPr>
          <w:bCs/>
          <w:iCs/>
          <w:color w:val="000000"/>
        </w:rPr>
        <w:t>65535</w:t>
      </w:r>
      <w:r>
        <w:rPr>
          <w:rFonts w:hint="eastAsia"/>
          <w:bCs/>
          <w:iCs/>
          <w:color w:val="000000"/>
        </w:rPr>
        <w:t>；</w:t>
      </w:r>
      <w:r>
        <w:rPr>
          <w:bCs/>
          <w:color w:val="000000"/>
        </w:rPr>
        <w:t xml:space="preserve"> </w:t>
      </w:r>
      <w:r>
        <w:rPr>
          <w:b/>
          <w:bCs/>
          <w:color w:val="000000"/>
        </w:rPr>
        <w:t>&lt;sPortMin&gt;</w:t>
      </w:r>
      <w:r>
        <w:rPr>
          <w:rFonts w:hint="eastAsia"/>
          <w:b/>
          <w:bCs/>
          <w:color w:val="000000"/>
        </w:rPr>
        <w:t>，</w:t>
      </w:r>
      <w:r>
        <w:rPr>
          <w:bCs/>
          <w:color w:val="000000"/>
        </w:rPr>
        <w:t xml:space="preserve"> </w:t>
      </w:r>
      <w:r>
        <w:rPr>
          <w:rFonts w:hint="eastAsia"/>
          <w:bCs/>
          <w:iCs/>
          <w:color w:val="000000"/>
        </w:rPr>
        <w:t>源端口范围下边界；</w:t>
      </w:r>
      <w:r>
        <w:rPr>
          <w:b/>
          <w:bCs/>
          <w:i/>
          <w:iCs/>
          <w:color w:val="000000"/>
        </w:rPr>
        <w:t xml:space="preserve"> &lt;sPortMax</w:t>
      </w:r>
      <w:r>
        <w:rPr>
          <w:b/>
          <w:bCs/>
          <w:color w:val="000000"/>
        </w:rPr>
        <w:t>&gt;</w:t>
      </w:r>
      <w:r>
        <w:rPr>
          <w:rFonts w:hint="eastAsia"/>
          <w:b/>
          <w:bCs/>
          <w:color w:val="000000"/>
        </w:rPr>
        <w:t>，</w:t>
      </w:r>
      <w:r>
        <w:rPr>
          <w:bCs/>
          <w:color w:val="000000"/>
        </w:rPr>
        <w:t xml:space="preserve"> </w:t>
      </w:r>
      <w:r>
        <w:rPr>
          <w:rFonts w:hint="eastAsia"/>
          <w:bCs/>
          <w:color w:val="000000"/>
        </w:rPr>
        <w:t>源端口范围上边界；</w:t>
      </w:r>
      <w:r>
        <w:rPr>
          <w:b/>
          <w:bCs/>
          <w:color w:val="000000"/>
        </w:rPr>
        <w:t xml:space="preserve"> </w:t>
      </w:r>
      <w:r>
        <w:rPr>
          <w:b/>
        </w:rPr>
        <w:t>&lt;dPort</w:t>
      </w:r>
      <w:r>
        <w:rPr>
          <w:b/>
          <w:bCs/>
          <w:i/>
          <w:iCs/>
          <w:color w:val="000000"/>
          <w:kern w:val="0"/>
        </w:rPr>
        <w:t>&gt;</w:t>
      </w:r>
      <w:r>
        <w:rPr>
          <w:rFonts w:hint="eastAsia"/>
          <w:b/>
          <w:bCs/>
          <w:i/>
          <w:iCs/>
          <w:color w:val="000000"/>
          <w:kern w:val="0"/>
        </w:rPr>
        <w:t>，</w:t>
      </w:r>
      <w:r>
        <w:rPr>
          <w:b/>
          <w:bCs/>
          <w:i/>
          <w:iCs/>
          <w:color w:val="000000"/>
          <w:kern w:val="0"/>
        </w:rPr>
        <w:t xml:space="preserve"> </w:t>
      </w:r>
      <w:r>
        <w:rPr>
          <w:rFonts w:hint="eastAsia" w:ascii="宋体" w:cs="宋体"/>
          <w:color w:val="000000"/>
          <w:kern w:val="0"/>
        </w:rPr>
        <w:t>目的端口号，范围为</w:t>
      </w:r>
      <w:r>
        <w:rPr>
          <w:rFonts w:ascii="宋体" w:cs="宋体"/>
          <w:color w:val="000000"/>
          <w:kern w:val="0"/>
        </w:rPr>
        <w:t>0</w:t>
      </w:r>
      <w:r>
        <w:rPr>
          <w:rFonts w:hint="eastAsia" w:ascii="宋体" w:cs="宋体"/>
          <w:color w:val="000000"/>
          <w:kern w:val="0"/>
        </w:rPr>
        <w:t>～</w:t>
      </w:r>
      <w:r>
        <w:rPr>
          <w:rFonts w:ascii="宋体" w:cs="宋体"/>
          <w:color w:val="000000"/>
          <w:kern w:val="0"/>
        </w:rPr>
        <w:t>65535</w:t>
      </w:r>
      <w:r>
        <w:rPr>
          <w:rFonts w:hint="eastAsia" w:ascii="宋体" w:cs="宋体"/>
          <w:color w:val="000000"/>
          <w:kern w:val="0"/>
        </w:rPr>
        <w:t>；</w:t>
      </w:r>
      <w:r>
        <w:rPr>
          <w:rFonts w:ascii="宋体" w:cs="宋体"/>
          <w:color w:val="000000"/>
          <w:kern w:val="0"/>
        </w:rPr>
        <w:t xml:space="preserve"> &lt;</w:t>
      </w:r>
      <w:r>
        <w:t>dPortMin</w:t>
      </w:r>
      <w:r>
        <w:rPr>
          <w:b/>
          <w:bCs/>
          <w:i/>
          <w:iCs/>
        </w:rPr>
        <w:t>&gt;</w:t>
      </w:r>
      <w:r>
        <w:rPr>
          <w:rFonts w:hint="eastAsia" w:cs="宋体"/>
        </w:rPr>
        <w:t>，</w:t>
      </w:r>
      <w:r>
        <w:t xml:space="preserve"> </w:t>
      </w:r>
      <w:r>
        <w:rPr>
          <w:rFonts w:hint="eastAsia" w:cs="宋体"/>
        </w:rPr>
        <w:t>目的端口范围下边界；</w:t>
      </w:r>
      <w:r>
        <w:t xml:space="preserve"> </w:t>
      </w:r>
      <w:r>
        <w:rPr>
          <w:b/>
          <w:bCs/>
          <w:i/>
          <w:iCs/>
        </w:rPr>
        <w:t>&lt;dPortMax&gt;</w:t>
      </w:r>
      <w:r>
        <w:rPr>
          <w:rFonts w:hint="eastAsia" w:cs="宋体"/>
        </w:rPr>
        <w:t>，</w:t>
      </w:r>
      <w:r>
        <w:t xml:space="preserve"> </w:t>
      </w:r>
      <w:r>
        <w:rPr>
          <w:rFonts w:hint="eastAsia" w:cs="宋体"/>
        </w:rPr>
        <w:t>目的端口范围上边界；</w:t>
      </w:r>
      <w:r>
        <w:t xml:space="preserve"> </w:t>
      </w:r>
      <w:r>
        <w:rPr>
          <w:b/>
          <w:bCs/>
          <w:i/>
          <w:iCs/>
        </w:rPr>
        <w:t>&lt;next-header&gt;</w:t>
      </w:r>
      <w:r>
        <w:rPr>
          <w:rFonts w:hint="eastAsia" w:cs="宋体"/>
          <w:bCs/>
        </w:rPr>
        <w:t>，</w:t>
      </w:r>
      <w:r>
        <w:t xml:space="preserve"> IPv6</w:t>
      </w:r>
      <w:r>
        <w:rPr>
          <w:rFonts w:hint="eastAsia"/>
        </w:rPr>
        <w:t>下一头，范围为</w:t>
      </w:r>
      <w:r>
        <w:t>0~255</w:t>
      </w:r>
      <w:r>
        <w:rPr>
          <w:rFonts w:hint="eastAsia"/>
        </w:rPr>
        <w:t>；</w:t>
      </w:r>
      <w:r>
        <w:t xml:space="preserve"> </w:t>
      </w:r>
      <w:r>
        <w:rPr>
          <w:b/>
          <w:bCs/>
          <w:i/>
          <w:iCs/>
          <w:color w:val="000000"/>
          <w:kern w:val="0"/>
        </w:rPr>
        <w:t>&lt;time-range-name&gt;</w:t>
      </w:r>
      <w:r>
        <w:rPr>
          <w:rFonts w:hint="eastAsia" w:ascii="宋体" w:cs="宋体"/>
          <w:color w:val="000000"/>
          <w:kern w:val="0"/>
        </w:rPr>
        <w:t>，</w:t>
      </w:r>
      <w:r>
        <w:rPr>
          <w:rFonts w:ascii="宋体" w:cs="宋体"/>
          <w:color w:val="000000"/>
          <w:kern w:val="0"/>
        </w:rPr>
        <w:t xml:space="preserve"> </w:t>
      </w:r>
      <w:r>
        <w:rPr>
          <w:rFonts w:hint="eastAsia" w:ascii="宋体" w:cs="宋体"/>
          <w:color w:val="000000"/>
          <w:kern w:val="0"/>
        </w:rPr>
        <w:t>时间范围名称。</w:t>
      </w:r>
    </w:p>
    <w:p>
      <w:pPr>
        <w:wordWrap w:val="0"/>
        <w:autoSpaceDE w:val="0"/>
        <w:rPr>
          <w:bCs/>
          <w:color w:val="000000"/>
        </w:rPr>
      </w:pPr>
      <w:r>
        <w:rPr>
          <w:rFonts w:hint="eastAsia"/>
          <w:b/>
          <w:bCs/>
          <w:iCs/>
          <w:color w:val="000000"/>
        </w:rPr>
        <w:t>命令模式：</w:t>
      </w:r>
      <w:r>
        <w:rPr>
          <w:rFonts w:hint="eastAsia"/>
          <w:bCs/>
          <w:iCs/>
          <w:color w:val="000000"/>
        </w:rPr>
        <w:t xml:space="preserve"> </w:t>
      </w:r>
      <w:r>
        <w:rPr>
          <w:bCs/>
          <w:iCs/>
          <w:color w:val="000000"/>
        </w:rPr>
        <w:t>IPv6</w:t>
      </w:r>
      <w:r>
        <w:rPr>
          <w:rFonts w:hint="eastAsia"/>
          <w:bCs/>
          <w:iCs/>
          <w:color w:val="000000"/>
        </w:rPr>
        <w:t>命名扩展访问列表配置模式</w:t>
      </w:r>
    </w:p>
    <w:p>
      <w:pPr>
        <w:wordWrap w:val="0"/>
        <w:autoSpaceDE w:val="0"/>
        <w:rPr>
          <w:bCs/>
          <w:color w:val="000000"/>
        </w:rPr>
      </w:pPr>
      <w:r>
        <w:rPr>
          <w:rFonts w:hint="eastAsia"/>
          <w:b/>
          <w:bCs/>
          <w:color w:val="000000"/>
        </w:rPr>
        <w:t>缺省情况：</w:t>
      </w:r>
      <w:r>
        <w:rPr>
          <w:rFonts w:hint="eastAsia"/>
          <w:bCs/>
          <w:color w:val="000000"/>
        </w:rPr>
        <w:t xml:space="preserve"> 没有配置任何的访问列表。</w:t>
      </w:r>
    </w:p>
    <w:p>
      <w:pPr>
        <w:wordWrap w:val="0"/>
        <w:autoSpaceDE w:val="0"/>
        <w:rPr>
          <w:bCs/>
          <w:iCs/>
          <w:color w:val="000000"/>
        </w:rPr>
      </w:pPr>
      <w:r>
        <w:rPr>
          <w:rFonts w:hint="eastAsia"/>
          <w:b/>
          <w:bCs/>
          <w:iCs/>
          <w:color w:val="000000"/>
        </w:rPr>
        <w:t>使用指南：</w:t>
      </w:r>
      <w:r>
        <w:rPr>
          <w:rFonts w:hint="eastAsia"/>
          <w:bCs/>
          <w:iCs/>
          <w:color w:val="000000"/>
        </w:rPr>
        <w:t xml:space="preserve"> 无。</w:t>
      </w:r>
    </w:p>
    <w:p>
      <w:pPr>
        <w:wordWrap w:val="0"/>
        <w:autoSpaceDE w:val="0"/>
        <w:rPr>
          <w:bCs/>
          <w:color w:val="000000"/>
        </w:rPr>
      </w:pPr>
      <w:r>
        <w:rPr>
          <w:rFonts w:hint="eastAsia"/>
          <w:b/>
          <w:bCs/>
          <w:color w:val="000000"/>
        </w:rPr>
        <w:t>举例：</w:t>
      </w:r>
      <w:r>
        <w:rPr>
          <w:rFonts w:hint="eastAsia"/>
          <w:b/>
          <w:bCs/>
          <w:color w:val="000000"/>
          <w:kern w:val="0"/>
        </w:rPr>
        <w:t xml:space="preserve"> </w:t>
      </w:r>
      <w:r>
        <w:rPr>
          <w:rFonts w:hint="eastAsia"/>
          <w:bCs/>
          <w:color w:val="000000"/>
          <w:kern w:val="0"/>
        </w:rPr>
        <w:t>创建名为</w:t>
      </w:r>
      <w:r>
        <w:rPr>
          <w:bCs/>
          <w:color w:val="000000"/>
          <w:kern w:val="0"/>
        </w:rPr>
        <w:t>udpFlow</w:t>
      </w:r>
      <w:r>
        <w:rPr>
          <w:rFonts w:hint="eastAsia"/>
          <w:bCs/>
          <w:color w:val="000000"/>
          <w:kern w:val="0"/>
        </w:rPr>
        <w:t>的扩展访问列表。拒绝</w:t>
      </w:r>
      <w:r>
        <w:rPr>
          <w:bCs/>
          <w:color w:val="000000"/>
          <w:kern w:val="0"/>
        </w:rPr>
        <w:t>icmp</w:t>
      </w:r>
      <w:r>
        <w:rPr>
          <w:rFonts w:hint="eastAsia"/>
          <w:bCs/>
          <w:color w:val="000000"/>
          <w:kern w:val="0"/>
        </w:rPr>
        <w:t>报文通过，允许目的地址为</w:t>
      </w:r>
      <w:r>
        <w:rPr>
          <w:bCs/>
          <w:color w:val="000000"/>
          <w:kern w:val="0"/>
        </w:rPr>
        <w:t>2001:</w:t>
      </w:r>
      <w:r>
        <w:rPr>
          <w:bCs/>
          <w:iCs/>
          <w:color w:val="000000"/>
          <w:kern w:val="0"/>
        </w:rPr>
        <w:t>1:2:</w:t>
      </w:r>
      <w:r>
        <w:rPr>
          <w:bCs/>
          <w:color w:val="000000"/>
          <w:kern w:val="0"/>
        </w:rPr>
        <w:t>3</w:t>
      </w:r>
      <w:r>
        <w:rPr>
          <w:bCs/>
        </w:rPr>
        <w:t>:</w:t>
      </w:r>
      <w:r>
        <w:rPr>
          <w:bCs/>
          <w:color w:val="000000"/>
        </w:rPr>
        <w:t>:</w:t>
      </w:r>
      <w:r>
        <w:rPr>
          <w:bCs/>
          <w:iCs/>
          <w:color w:val="000000"/>
        </w:rPr>
        <w:t>1</w:t>
      </w:r>
      <w:r>
        <w:rPr>
          <w:rFonts w:hint="eastAsia"/>
          <w:bCs/>
          <w:iCs/>
          <w:color w:val="000000"/>
        </w:rPr>
        <w:t>目的端口为</w:t>
      </w:r>
      <w:r>
        <w:rPr>
          <w:bCs/>
          <w:iCs/>
          <w:color w:val="000000"/>
        </w:rPr>
        <w:t>32</w:t>
      </w:r>
      <w:r>
        <w:rPr>
          <w:rFonts w:hint="eastAsia"/>
          <w:bCs/>
          <w:iCs/>
          <w:color w:val="000000"/>
        </w:rPr>
        <w:t>的</w:t>
      </w:r>
      <w:r>
        <w:rPr>
          <w:bCs/>
          <w:iCs/>
          <w:color w:val="000000"/>
        </w:rPr>
        <w:t>udp</w:t>
      </w:r>
      <w:r>
        <w:rPr>
          <w:rFonts w:hint="eastAsia"/>
          <w:bCs/>
          <w:iCs/>
          <w:color w:val="000000"/>
        </w:rPr>
        <w:t>包通过。</w:t>
      </w:r>
    </w:p>
    <w:p>
      <w:pPr>
        <w:wordWrap w:val="0"/>
        <w:autoSpaceDE w:val="0"/>
        <w:rPr>
          <w:bCs/>
          <w:color w:val="000000"/>
        </w:rPr>
      </w:pPr>
      <w:r>
        <w:rPr>
          <w:bCs/>
          <w:color w:val="000000"/>
        </w:rPr>
        <w:t>Switch(config)#</w:t>
      </w:r>
      <w:r>
        <w:rPr>
          <w:bCs/>
          <w:iCs/>
          <w:color w:val="000000"/>
        </w:rPr>
        <w:t xml:space="preserve">ipv6 access-list </w:t>
      </w:r>
      <w:r>
        <w:rPr>
          <w:bCs/>
          <w:color w:val="000000"/>
        </w:rPr>
        <w:t>extended udpFlow</w:t>
      </w:r>
    </w:p>
    <w:p>
      <w:pPr>
        <w:wordWrap w:val="0"/>
        <w:autoSpaceDE w:val="0"/>
        <w:rPr>
          <w:bCs/>
          <w:color w:val="000000"/>
        </w:rPr>
      </w:pPr>
      <w:r>
        <w:rPr>
          <w:bCs/>
          <w:color w:val="000000"/>
        </w:rPr>
        <w:t>Switch</w:t>
      </w:r>
      <w:r>
        <w:rPr>
          <w:bCs/>
          <w:iCs/>
          <w:color w:val="000000"/>
        </w:rPr>
        <w:t>(Config-Ext-Nacl-udpFlow)#</w:t>
      </w:r>
      <w:r>
        <w:rPr>
          <w:bCs/>
          <w:color w:val="000000"/>
        </w:rPr>
        <w:t xml:space="preserve"> </w:t>
      </w:r>
      <w:r>
        <w:rPr>
          <w:bCs/>
          <w:color w:val="000000"/>
          <w:kern w:val="0"/>
        </w:rPr>
        <w:t>)#deny</w:t>
      </w:r>
      <w:r>
        <w:rPr>
          <w:bCs/>
          <w:iCs/>
          <w:color w:val="000000"/>
          <w:kern w:val="0"/>
        </w:rPr>
        <w:t xml:space="preserve"> icmp any-source</w:t>
      </w:r>
      <w:r>
        <w:rPr>
          <w:bCs/>
          <w:color w:val="000000"/>
          <w:kern w:val="0"/>
        </w:rPr>
        <w:t xml:space="preserve"> </w:t>
      </w:r>
      <w:r>
        <w:rPr>
          <w:bCs/>
        </w:rPr>
        <w:t>any-destination</w:t>
      </w:r>
    </w:p>
    <w:p>
      <w:pPr>
        <w:wordWrap w:val="0"/>
        <w:autoSpaceDE w:val="0"/>
      </w:pPr>
      <w:r>
        <w:rPr>
          <w:bCs/>
          <w:color w:val="000000"/>
          <w:kern w:val="0"/>
        </w:rPr>
        <w:t>Switch(Config-Ext-Nacl-udpFlow)#</w:t>
      </w:r>
      <w:r>
        <w:rPr>
          <w:bCs/>
          <w:iCs/>
          <w:color w:val="000000"/>
          <w:kern w:val="0"/>
        </w:rPr>
        <w:t>permit udp</w:t>
      </w:r>
      <w:r>
        <w:rPr>
          <w:bCs/>
          <w:color w:val="000000"/>
          <w:kern w:val="0"/>
        </w:rPr>
        <w:t xml:space="preserve"> any-source host-destination </w:t>
      </w:r>
      <w:r>
        <w:rPr>
          <w:bCs/>
          <w:iCs/>
          <w:color w:val="000000"/>
          <w:kern w:val="0"/>
        </w:rPr>
        <w:t>2001:1</w:t>
      </w:r>
      <w:r>
        <w:rPr>
          <w:bCs/>
          <w:color w:val="000000"/>
          <w:kern w:val="0"/>
        </w:rPr>
        <w:t>:2:3</w:t>
      </w:r>
      <w:r>
        <w:rPr>
          <w:bCs/>
          <w:iCs/>
          <w:color w:val="000000"/>
          <w:kern w:val="0"/>
        </w:rPr>
        <w:t>::1</w:t>
      </w:r>
      <w:r>
        <w:rPr>
          <w:bCs/>
          <w:color w:val="000000"/>
          <w:kern w:val="0"/>
        </w:rPr>
        <w:t xml:space="preserve"> </w:t>
      </w:r>
      <w:r>
        <w:rPr>
          <w:bCs/>
          <w:color w:val="000000"/>
        </w:rPr>
        <w:t>d-Port</w:t>
      </w:r>
      <w:r>
        <w:t xml:space="preserve"> 32</w:t>
      </w:r>
    </w:p>
    <w:p>
      <w:pPr>
        <w:wordWrap w:val="0"/>
        <w:autoSpaceDE w:val="0"/>
      </w:pPr>
    </w:p>
    <w:p>
      <w:pPr>
        <w:pStyle w:val="5"/>
        <w:wordWrap w:val="0"/>
        <w:autoSpaceDE w:val="0"/>
      </w:pPr>
      <w:bookmarkStart w:id="6617" w:name="_Toc275171474"/>
      <w:bookmarkStart w:id="6618" w:name="_Toc261960726"/>
      <w:bookmarkStart w:id="6619" w:name="_Toc282615530"/>
      <w:bookmarkStart w:id="6620" w:name="_Toc274832805"/>
      <w:bookmarkStart w:id="6621" w:name="_Toc286648774"/>
      <w:bookmarkStart w:id="6622" w:name="_Toc275161061"/>
      <w:bookmarkStart w:id="6623" w:name="_Toc22299"/>
      <w:bookmarkStart w:id="6624" w:name="_Toc262025634"/>
      <w:bookmarkStart w:id="6625" w:name="_Toc23170"/>
      <w:r>
        <w:t>permit | deny(ipv6 standard)</w:t>
      </w:r>
      <w:bookmarkEnd w:id="6617"/>
      <w:bookmarkEnd w:id="6618"/>
      <w:bookmarkEnd w:id="6619"/>
      <w:bookmarkEnd w:id="6620"/>
      <w:bookmarkEnd w:id="6621"/>
      <w:bookmarkEnd w:id="6622"/>
      <w:bookmarkEnd w:id="6623"/>
      <w:bookmarkEnd w:id="6624"/>
      <w:bookmarkEnd w:id="6625"/>
    </w:p>
    <w:p>
      <w:pPr>
        <w:wordWrap w:val="0"/>
        <w:autoSpaceDE w:val="0"/>
        <w:rPr>
          <w:b/>
          <w:bCs/>
        </w:rPr>
      </w:pPr>
      <w:r>
        <w:rPr>
          <w:rFonts w:hint="eastAsia" w:cs="宋体"/>
          <w:b/>
          <w:bCs/>
        </w:rPr>
        <w:t>命令</w:t>
      </w:r>
      <w:r>
        <w:rPr>
          <w:rFonts w:hint="eastAsia" w:cs="宋体"/>
          <w:b/>
          <w:bCs/>
          <w:lang w:val="en-GB"/>
        </w:rPr>
        <w:t>：</w:t>
      </w:r>
      <w:r>
        <w:rPr>
          <w:b/>
          <w:bCs/>
        </w:rPr>
        <w:t>[no] {deny | permit} {{</w:t>
      </w:r>
      <w:r>
        <w:rPr>
          <w:b/>
          <w:bCs/>
          <w:i/>
          <w:iCs/>
        </w:rPr>
        <w:t>&lt;sIPv6Prefix</w:t>
      </w:r>
      <w:r>
        <w:rPr>
          <w:b/>
          <w:bCs/>
        </w:rPr>
        <w:t>/</w:t>
      </w:r>
      <w:r>
        <w:rPr>
          <w:b/>
          <w:bCs/>
          <w:i/>
          <w:iCs/>
        </w:rPr>
        <w:t>sPrefixlen&gt;</w:t>
      </w:r>
      <w:r>
        <w:rPr>
          <w:b/>
          <w:bCs/>
        </w:rPr>
        <w:t xml:space="preserve">} | any-source | {host-source </w:t>
      </w:r>
      <w:r>
        <w:rPr>
          <w:b/>
          <w:bCs/>
          <w:i/>
          <w:iCs/>
        </w:rPr>
        <w:t>&lt;sIPv6Addr&gt;</w:t>
      </w:r>
      <w:r>
        <w:rPr>
          <w:b/>
          <w:bCs/>
        </w:rPr>
        <w:t>}}</w:t>
      </w:r>
    </w:p>
    <w:p>
      <w:pPr>
        <w:wordWrap w:val="0"/>
        <w:autoSpaceDE w:val="0"/>
      </w:pPr>
      <w:r>
        <w:rPr>
          <w:rFonts w:hint="eastAsia" w:cs="宋体"/>
          <w:b/>
          <w:bCs/>
        </w:rPr>
        <w:t>功能：</w:t>
      </w:r>
      <w:r>
        <w:rPr>
          <w:rFonts w:hint="eastAsia" w:cs="宋体"/>
        </w:rPr>
        <w:t>创建一条</w:t>
      </w:r>
      <w:r>
        <w:t>IPv6</w:t>
      </w:r>
      <w:r>
        <w:rPr>
          <w:rFonts w:hint="eastAsia" w:cs="宋体"/>
        </w:rPr>
        <w:t>命名标准访问规则（</w:t>
      </w:r>
      <w:r>
        <w:t>rule</w:t>
      </w:r>
      <w:r>
        <w:rPr>
          <w:rFonts w:hint="eastAsia" w:cs="宋体"/>
        </w:rPr>
        <w:t>）；本命令的</w:t>
      </w:r>
      <w:r>
        <w:t>no</w:t>
      </w:r>
      <w:r>
        <w:rPr>
          <w:rFonts w:hint="eastAsia" w:cs="宋体"/>
        </w:rPr>
        <w:t>操作为删除此</w:t>
      </w:r>
      <w:r>
        <w:t>IPv6</w:t>
      </w:r>
      <w:r>
        <w:rPr>
          <w:rFonts w:hint="eastAsia" w:cs="宋体"/>
        </w:rPr>
        <w:t>命名标准访问规则（</w:t>
      </w:r>
      <w:r>
        <w:t>rule</w:t>
      </w:r>
      <w:r>
        <w:rPr>
          <w:rFonts w:hint="eastAsia" w:cs="宋体"/>
        </w:rPr>
        <w:t>）。</w:t>
      </w:r>
    </w:p>
    <w:p>
      <w:pPr>
        <w:wordWrap w:val="0"/>
        <w:autoSpaceDE w:val="0"/>
        <w:rPr>
          <w:color w:val="000000"/>
        </w:rPr>
      </w:pPr>
      <w:r>
        <w:rPr>
          <w:rFonts w:hint="eastAsia" w:cs="宋体"/>
          <w:b/>
          <w:bCs/>
        </w:rPr>
        <w:t>参数：</w:t>
      </w:r>
      <w:r>
        <w:rPr>
          <w:b/>
          <w:bCs/>
        </w:rPr>
        <w:t xml:space="preserve"> </w:t>
      </w:r>
      <w:r>
        <w:rPr>
          <w:b/>
          <w:bCs/>
          <w:i/>
          <w:iCs/>
        </w:rPr>
        <w:t>&lt;sIPv6Prefix&gt;</w:t>
      </w:r>
      <w:r>
        <w:rPr>
          <w:rFonts w:hint="eastAsia" w:cs="宋体"/>
          <w:color w:val="000000"/>
        </w:rPr>
        <w:t>为源</w:t>
      </w:r>
      <w:r>
        <w:rPr>
          <w:color w:val="000000"/>
        </w:rPr>
        <w:t>IPv6</w:t>
      </w:r>
      <w:r>
        <w:rPr>
          <w:rFonts w:hint="eastAsia" w:cs="宋体"/>
          <w:color w:val="000000"/>
        </w:rPr>
        <w:t>地址前缀，</w:t>
      </w:r>
      <w:r>
        <w:rPr>
          <w:b/>
          <w:bCs/>
        </w:rPr>
        <w:t>&lt;</w:t>
      </w:r>
      <w:r>
        <w:rPr>
          <w:b/>
          <w:bCs/>
          <w:i/>
          <w:iCs/>
        </w:rPr>
        <w:t>sPrefixlen</w:t>
      </w:r>
      <w:r>
        <w:rPr>
          <w:b/>
          <w:bCs/>
        </w:rPr>
        <w:t>&gt;</w:t>
      </w:r>
      <w:r>
        <w:rPr>
          <w:rFonts w:hint="eastAsia" w:cs="宋体"/>
          <w:color w:val="000000"/>
        </w:rPr>
        <w:t>为源</w:t>
      </w:r>
      <w:r>
        <w:rPr>
          <w:color w:val="000000"/>
        </w:rPr>
        <w:t>IPv6</w:t>
      </w:r>
      <w:r>
        <w:rPr>
          <w:rFonts w:hint="eastAsia" w:cs="宋体"/>
          <w:color w:val="000000"/>
        </w:rPr>
        <w:t>地址前缀长度，取值范围为</w:t>
      </w:r>
      <w:r>
        <w:rPr>
          <w:color w:val="000000"/>
        </w:rPr>
        <w:t>1</w:t>
      </w:r>
      <w:r>
        <w:rPr>
          <w:rFonts w:hint="eastAsia" w:cs="宋体"/>
          <w:color w:val="000000"/>
        </w:rPr>
        <w:t>～</w:t>
      </w:r>
      <w:r>
        <w:rPr>
          <w:color w:val="000000"/>
        </w:rPr>
        <w:t>128</w:t>
      </w:r>
      <w:r>
        <w:rPr>
          <w:rFonts w:hint="eastAsia" w:cs="宋体"/>
          <w:color w:val="000000"/>
        </w:rPr>
        <w:t>。</w:t>
      </w:r>
      <w:r>
        <w:rPr>
          <w:b/>
          <w:bCs/>
          <w:i/>
          <w:iCs/>
        </w:rPr>
        <w:t>&lt;sIPv6Addr&gt;</w:t>
      </w:r>
      <w:r>
        <w:rPr>
          <w:rFonts w:hint="eastAsia" w:cs="宋体"/>
          <w:color w:val="000000"/>
        </w:rPr>
        <w:t>为源</w:t>
      </w:r>
      <w:r>
        <w:rPr>
          <w:color w:val="000000"/>
        </w:rPr>
        <w:t>IPv6</w:t>
      </w:r>
      <w:r>
        <w:rPr>
          <w:rFonts w:hint="eastAsia" w:cs="宋体"/>
          <w:color w:val="000000"/>
        </w:rPr>
        <w:t>地址。</w:t>
      </w:r>
    </w:p>
    <w:p>
      <w:pPr>
        <w:wordWrap w:val="0"/>
        <w:autoSpaceDE w:val="0"/>
      </w:pPr>
      <w:r>
        <w:rPr>
          <w:rFonts w:hint="eastAsia" w:cs="宋体"/>
          <w:b/>
          <w:bCs/>
        </w:rPr>
        <w:t>命令模式：</w:t>
      </w:r>
      <w:r>
        <w:t>IPv6</w:t>
      </w:r>
      <w:r>
        <w:rPr>
          <w:rFonts w:hint="eastAsia" w:cs="宋体"/>
        </w:rPr>
        <w:t>命名标准访问列表配置模式</w:t>
      </w:r>
    </w:p>
    <w:p>
      <w:pPr>
        <w:wordWrap w:val="0"/>
        <w:autoSpaceDE w:val="0"/>
      </w:pPr>
      <w:r>
        <w:rPr>
          <w:rFonts w:hint="eastAsia" w:cs="宋体"/>
          <w:b/>
          <w:bCs/>
        </w:rPr>
        <w:t>缺省情况：</w:t>
      </w:r>
      <w:r>
        <w:rPr>
          <w:rFonts w:hint="eastAsia" w:cs="宋体"/>
        </w:rPr>
        <w:t>没有配置任何的访问列表。</w:t>
      </w:r>
    </w:p>
    <w:p>
      <w:pPr>
        <w:wordWrap w:val="0"/>
        <w:autoSpaceDE w:val="0"/>
      </w:pPr>
      <w:r>
        <w:rPr>
          <w:rFonts w:hint="eastAsia" w:cs="宋体"/>
          <w:b/>
          <w:bCs/>
        </w:rPr>
        <w:t>使用指南：</w:t>
      </w:r>
      <w:r>
        <w:t xml:space="preserve"> </w:t>
      </w:r>
    </w:p>
    <w:p>
      <w:pPr>
        <w:wordWrap w:val="0"/>
        <w:autoSpaceDE w:val="0"/>
      </w:pPr>
      <w:r>
        <w:rPr>
          <w:rFonts w:hint="eastAsia" w:cs="宋体"/>
          <w:b/>
          <w:bCs/>
        </w:rPr>
        <w:t>举例：</w:t>
      </w:r>
      <w:r>
        <w:rPr>
          <w:rFonts w:hint="eastAsia" w:cs="宋体"/>
        </w:rPr>
        <w:t>允许源地址为</w:t>
      </w:r>
      <w:r>
        <w:t>2001:1:2:3::1/64</w:t>
      </w:r>
      <w:r>
        <w:rPr>
          <w:rFonts w:hint="eastAsia" w:cs="宋体"/>
        </w:rPr>
        <w:t>的数据包通过，拒绝其余源地址为</w:t>
      </w:r>
      <w:r>
        <w:t>2001:1:2:3::1/48</w:t>
      </w:r>
      <w:r>
        <w:rPr>
          <w:rFonts w:hint="eastAsia" w:cs="宋体"/>
        </w:rPr>
        <w:t>的数据包通过。</w:t>
      </w:r>
    </w:p>
    <w:p>
      <w:pPr>
        <w:wordWrap w:val="0"/>
        <w:autoSpaceDE w:val="0"/>
      </w:pPr>
      <w:r>
        <w:t>Switch(config)# ipv6 access-list standard ipv6Flow</w:t>
      </w:r>
    </w:p>
    <w:p>
      <w:pPr>
        <w:wordWrap w:val="0"/>
        <w:autoSpaceDE w:val="0"/>
      </w:pPr>
      <w:r>
        <w:t>Switch(Config-Std-Nacl-ipv6Flow)# permit 2001:1:2:3::1/64</w:t>
      </w:r>
    </w:p>
    <w:p>
      <w:pPr>
        <w:wordWrap w:val="0"/>
        <w:autoSpaceDE w:val="0"/>
      </w:pPr>
      <w:r>
        <w:t>Switch(Config-Std-Nacl-ipv6Flow)# deny 2001:1:2:3::1/48</w:t>
      </w:r>
    </w:p>
    <w:p>
      <w:pPr>
        <w:wordWrap w:val="0"/>
        <w:autoSpaceDE w:val="0"/>
      </w:pPr>
    </w:p>
    <w:p>
      <w:pPr>
        <w:pStyle w:val="5"/>
        <w:wordWrap w:val="0"/>
        <w:autoSpaceDE w:val="0"/>
      </w:pPr>
      <w:bookmarkStart w:id="6626" w:name="_Toc282615531"/>
      <w:bookmarkStart w:id="6627" w:name="_Toc262025635"/>
      <w:bookmarkStart w:id="6628" w:name="_Toc14630"/>
      <w:bookmarkStart w:id="6629" w:name="_Toc274832806"/>
      <w:bookmarkStart w:id="6630" w:name="_Toc275161062"/>
      <w:bookmarkStart w:id="6631" w:name="_Toc275171475"/>
      <w:bookmarkStart w:id="6632" w:name="_Toc261960727"/>
      <w:bookmarkStart w:id="6633" w:name="_Toc286648775"/>
      <w:bookmarkStart w:id="6634" w:name="_Toc13855"/>
      <w:r>
        <w:t>permit | deny(mac extended)</w:t>
      </w:r>
      <w:bookmarkEnd w:id="6626"/>
      <w:bookmarkEnd w:id="6627"/>
      <w:bookmarkEnd w:id="6628"/>
      <w:bookmarkEnd w:id="6629"/>
      <w:bookmarkEnd w:id="6630"/>
      <w:bookmarkEnd w:id="6631"/>
      <w:bookmarkEnd w:id="6632"/>
      <w:bookmarkEnd w:id="6633"/>
      <w:bookmarkEnd w:id="6634"/>
    </w:p>
    <w:p>
      <w:pPr>
        <w:wordWrap w:val="0"/>
        <w:autoSpaceDE w:val="0"/>
        <w:rPr>
          <w:b/>
          <w:bCs/>
        </w:rPr>
      </w:pPr>
      <w:r>
        <w:rPr>
          <w:rFonts w:hint="eastAsia" w:cs="宋体"/>
          <w:b/>
          <w:bCs/>
        </w:rPr>
        <w:t>命令</w:t>
      </w:r>
      <w:r>
        <w:rPr>
          <w:rFonts w:hint="eastAsia" w:cs="宋体"/>
          <w:b/>
          <w:bCs/>
          <w:lang w:val="en-GB"/>
        </w:rPr>
        <w:t>：</w:t>
      </w:r>
    </w:p>
    <w:p>
      <w:pPr>
        <w:wordWrap w:val="0"/>
        <w:autoSpaceDE w:val="0"/>
        <w:ind w:left="359" w:leftChars="171"/>
        <w:rPr>
          <w:b/>
          <w:bCs/>
        </w:rPr>
      </w:pPr>
      <w:r>
        <w:rPr>
          <w:b/>
          <w:bCs/>
        </w:rPr>
        <w:t>[no]{deny|permit} {any-source-mac|{host-source-mac &lt;host_smac&gt; }|{ &lt;smac&gt; &lt;smac-mask&gt; }} {any-destination-mac|{host-destination-mac &lt;host_dmac&gt; }|{ &lt;dmac&gt; &lt;dmac-mask&gt; }} [cos &lt;cos-val&gt; [ &lt;cos-bitmask&gt; ][vlanid &lt;vid-value&gt; [ &lt;vid-mask&gt; ][ethertype &lt;protocol&gt; [ &lt;protocol-mask&gt; ]]]]</w:t>
      </w:r>
    </w:p>
    <w:p>
      <w:pPr>
        <w:wordWrap w:val="0"/>
        <w:autoSpaceDE w:val="0"/>
      </w:pPr>
    </w:p>
    <w:p>
      <w:pPr>
        <w:wordWrap w:val="0"/>
        <w:autoSpaceDE w:val="0"/>
        <w:ind w:left="359" w:leftChars="171"/>
        <w:rPr>
          <w:rFonts w:ascii="Arial" w:hAnsi="Arial" w:cs="Arial"/>
          <w:b/>
          <w:bCs/>
        </w:rPr>
      </w:pPr>
      <w:r>
        <w:rPr>
          <w:rFonts w:ascii="Arial" w:hAnsi="Arial" w:cs="Arial"/>
          <w:b/>
          <w:bCs/>
        </w:rPr>
        <w:t xml:space="preserve">[no]{deny|permit} {any-source-mac|{host-source-mac &lt;host_smac&gt; }|{ &lt;smac&gt; &lt;smac-mask&gt; }} {any-destination-mac|{host-destination-mac &lt;host_dmac&gt; }|{ &lt;dmac&gt; &lt;dmac-mask&gt; }} [ethertype &lt;protocol&gt; [ &lt;protocol-mask&gt; ]] </w:t>
      </w:r>
    </w:p>
    <w:p>
      <w:pPr>
        <w:wordWrap w:val="0"/>
        <w:autoSpaceDE w:val="0"/>
        <w:ind w:left="359" w:leftChars="171"/>
        <w:rPr>
          <w:rFonts w:ascii="Arial" w:hAnsi="Arial" w:cs="Arial"/>
          <w:b/>
          <w:bCs/>
        </w:rPr>
      </w:pPr>
    </w:p>
    <w:p>
      <w:pPr>
        <w:wordWrap w:val="0"/>
        <w:autoSpaceDE w:val="0"/>
        <w:ind w:left="359" w:leftChars="171"/>
        <w:rPr>
          <w:rFonts w:ascii="Arial" w:hAnsi="Arial" w:cs="Arial"/>
          <w:b/>
          <w:bCs/>
        </w:rPr>
      </w:pPr>
      <w:r>
        <w:rPr>
          <w:rFonts w:ascii="Arial" w:hAnsi="Arial" w:cs="Arial"/>
          <w:b/>
          <w:bCs/>
        </w:rPr>
        <w:t>[no]{deny|permit} {any-source-mac|{host-source-mac &lt;host_smac&gt; }|{ &lt;smac&gt; &lt;smac-mask&gt; }} {any-destination-mac|{host-destination-mac &lt;host_dmac&gt; }|{ &lt;dmac&gt; &lt;dmac-mask&gt; }} [vlanid &lt;vid-value&gt; [ &lt;vid-mask&gt; ][ethertype &lt;protocol&gt; [ &lt;protocol-mask&gt; ]]]</w:t>
      </w:r>
    </w:p>
    <w:p>
      <w:pPr>
        <w:wordWrap w:val="0"/>
        <w:autoSpaceDE w:val="0"/>
      </w:pPr>
    </w:p>
    <w:p>
      <w:pPr>
        <w:wordWrap w:val="0"/>
        <w:autoSpaceDE w:val="0"/>
        <w:ind w:left="359" w:leftChars="171"/>
        <w:rPr>
          <w:b/>
          <w:bCs/>
        </w:rPr>
      </w:pPr>
      <w:r>
        <w:rPr>
          <w:b/>
          <w:bCs/>
        </w:rPr>
        <w:t xml:space="preserve"> [no]{deny|permit} {any-source-mac|{host-source-mac</w:t>
      </w:r>
      <w:r>
        <w:rPr>
          <w:b/>
          <w:bCs/>
          <w:i/>
          <w:iCs/>
        </w:rPr>
        <w:t xml:space="preserve"> &lt;host_smac</w:t>
      </w:r>
      <w:r>
        <w:rPr>
          <w:b/>
          <w:bCs/>
        </w:rPr>
        <w:t>&gt; }|{</w:t>
      </w:r>
      <w:r>
        <w:rPr>
          <w:b/>
          <w:bCs/>
          <w:i/>
          <w:iCs/>
        </w:rPr>
        <w:t xml:space="preserve"> &lt;smac&gt; &lt;smac-mask</w:t>
      </w:r>
      <w:r>
        <w:rPr>
          <w:b/>
          <w:bCs/>
        </w:rPr>
        <w:t>&gt; }} {any-destination-mac|{host-destination-mac</w:t>
      </w:r>
      <w:r>
        <w:rPr>
          <w:b/>
          <w:bCs/>
          <w:i/>
          <w:iCs/>
        </w:rPr>
        <w:t xml:space="preserve"> &lt;host_dmac</w:t>
      </w:r>
      <w:r>
        <w:rPr>
          <w:b/>
          <w:bCs/>
        </w:rPr>
        <w:t>&gt; }|{</w:t>
      </w:r>
      <w:r>
        <w:rPr>
          <w:b/>
          <w:bCs/>
          <w:i/>
          <w:iCs/>
        </w:rPr>
        <w:t xml:space="preserve"> &lt;dmac&gt; &lt;dmac-mask</w:t>
      </w:r>
      <w:r>
        <w:rPr>
          <w:b/>
          <w:bCs/>
        </w:rPr>
        <w:t>&gt; }} [untagged-eth2 [ethertype &lt;protocol&gt; [protocol-mask]]]</w:t>
      </w:r>
    </w:p>
    <w:p>
      <w:pPr>
        <w:wordWrap w:val="0"/>
        <w:autoSpaceDE w:val="0"/>
        <w:ind w:left="359" w:leftChars="171"/>
        <w:rPr>
          <w:b/>
          <w:bCs/>
        </w:rPr>
      </w:pPr>
    </w:p>
    <w:p>
      <w:pPr>
        <w:wordWrap w:val="0"/>
        <w:autoSpaceDE w:val="0"/>
        <w:ind w:left="359" w:leftChars="171"/>
        <w:rPr>
          <w:b/>
          <w:bCs/>
        </w:rPr>
      </w:pPr>
      <w:r>
        <w:rPr>
          <w:b/>
          <w:bCs/>
        </w:rPr>
        <w:t>[no]{deny|permit}{any-source-mac|{host-source-mac &lt;host_smac&gt; }|{ &lt;smac&gt; &lt;smac-mask&gt; }} {any-destination-mac|{host-destination-mac &lt;host_dmac&gt; }|{ &lt;dmac&gt; &lt;dmac-mask&gt; }} [untagged-802-3]</w:t>
      </w:r>
    </w:p>
    <w:p>
      <w:pPr>
        <w:wordWrap w:val="0"/>
        <w:autoSpaceDE w:val="0"/>
        <w:ind w:left="359" w:leftChars="171"/>
        <w:rPr>
          <w:b/>
          <w:bCs/>
        </w:rPr>
      </w:pPr>
    </w:p>
    <w:p>
      <w:pPr>
        <w:wordWrap w:val="0"/>
        <w:autoSpaceDE w:val="0"/>
        <w:ind w:left="359" w:leftChars="171"/>
        <w:rPr>
          <w:b/>
          <w:bCs/>
        </w:rPr>
      </w:pPr>
      <w:r>
        <w:rPr>
          <w:b/>
          <w:bCs/>
        </w:rPr>
        <w:t>[no]{deny|permit} {any-source-mac|{host-source-mac &lt;host_smac&gt; }|{ &lt;</w:t>
      </w:r>
      <w:r>
        <w:rPr>
          <w:b/>
          <w:bCs/>
          <w:i/>
          <w:iCs/>
        </w:rPr>
        <w:t>smac</w:t>
      </w:r>
      <w:r>
        <w:rPr>
          <w:b/>
          <w:bCs/>
        </w:rPr>
        <w:t>&gt; &lt;smac-mask&gt; }</w:t>
      </w:r>
      <w:r>
        <w:rPr>
          <w:b/>
          <w:bCs/>
          <w:i/>
          <w:iCs/>
        </w:rPr>
        <w:t>} {</w:t>
      </w:r>
      <w:r>
        <w:rPr>
          <w:b/>
          <w:bCs/>
        </w:rPr>
        <w:t>any-destination-mac|{</w:t>
      </w:r>
      <w:r>
        <w:rPr>
          <w:b/>
          <w:bCs/>
          <w:i/>
          <w:iCs/>
        </w:rPr>
        <w:t>host-destination-mac &lt;</w:t>
      </w:r>
      <w:r>
        <w:rPr>
          <w:b/>
          <w:bCs/>
        </w:rPr>
        <w:t>host_dmac&gt; }|{ &lt;dmac&gt; &lt;dmac-mask&gt; }} [tagged-eth2 [cos &lt;cos-val&gt; [ &lt;cos-bitmask&gt; ]] [vlanId &lt;vid-value&gt; [ &lt;vid-mask&gt; ]] [ethertype &lt;protocol&gt; [ &lt;protocol-mask&gt; ]]]</w:t>
      </w:r>
    </w:p>
    <w:p>
      <w:pPr>
        <w:wordWrap w:val="0"/>
        <w:autoSpaceDE w:val="0"/>
        <w:ind w:left="359" w:leftChars="171"/>
        <w:rPr>
          <w:b/>
          <w:bCs/>
        </w:rPr>
      </w:pPr>
    </w:p>
    <w:p>
      <w:pPr>
        <w:wordWrap w:val="0"/>
        <w:autoSpaceDE w:val="0"/>
        <w:ind w:left="359" w:leftChars="171"/>
      </w:pPr>
      <w:r>
        <w:rPr>
          <w:b/>
          <w:bCs/>
        </w:rPr>
        <w:t xml:space="preserve">[no]{deny|permit}{any-source-mac|{host-source-mac </w:t>
      </w:r>
      <w:r>
        <w:rPr>
          <w:b/>
          <w:bCs/>
          <w:i/>
          <w:iCs/>
        </w:rPr>
        <w:t>&lt;host_smac&gt;</w:t>
      </w:r>
      <w:r>
        <w:rPr>
          <w:b/>
          <w:bCs/>
        </w:rPr>
        <w:t xml:space="preserve"> }|{ </w:t>
      </w:r>
      <w:r>
        <w:rPr>
          <w:b/>
          <w:bCs/>
          <w:i/>
          <w:iCs/>
        </w:rPr>
        <w:t>&lt;smac&gt; &lt;smac-mask&gt;</w:t>
      </w:r>
      <w:r>
        <w:rPr>
          <w:b/>
          <w:bCs/>
        </w:rPr>
        <w:t xml:space="preserve"> }} {any-destination-mac|{host-destination-mac </w:t>
      </w:r>
      <w:r>
        <w:rPr>
          <w:b/>
          <w:bCs/>
          <w:i/>
          <w:iCs/>
        </w:rPr>
        <w:t>&lt;host_dmac&gt;</w:t>
      </w:r>
      <w:r>
        <w:rPr>
          <w:b/>
          <w:bCs/>
        </w:rPr>
        <w:t xml:space="preserve"> }|{ </w:t>
      </w:r>
      <w:r>
        <w:rPr>
          <w:b/>
          <w:bCs/>
          <w:i/>
          <w:iCs/>
        </w:rPr>
        <w:t>&lt;dmac&gt; &lt;dmac-mask&gt;</w:t>
      </w:r>
      <w:r>
        <w:rPr>
          <w:b/>
          <w:bCs/>
        </w:rPr>
        <w:t xml:space="preserve"> }} [tagged-802-3 [cos &lt;cos-val&gt; [ &lt;cos-bitmask&gt; ]] [vlanId </w:t>
      </w:r>
      <w:r>
        <w:rPr>
          <w:b/>
          <w:bCs/>
          <w:i/>
          <w:iCs/>
        </w:rPr>
        <w:t>&lt;vid-value&gt;</w:t>
      </w:r>
      <w:r>
        <w:rPr>
          <w:b/>
          <w:bCs/>
        </w:rPr>
        <w:t xml:space="preserve"> [ </w:t>
      </w:r>
      <w:r>
        <w:rPr>
          <w:b/>
          <w:bCs/>
          <w:i/>
          <w:iCs/>
        </w:rPr>
        <w:t>&lt;vid-mask&gt;</w:t>
      </w:r>
      <w:r>
        <w:rPr>
          <w:b/>
          <w:bCs/>
        </w:rPr>
        <w:t xml:space="preserve"> ]]]</w:t>
      </w:r>
    </w:p>
    <w:p>
      <w:pPr>
        <w:wordWrap w:val="0"/>
        <w:autoSpaceDE w:val="0"/>
      </w:pPr>
      <w:r>
        <w:rPr>
          <w:rFonts w:hint="eastAsia" w:cs="宋体"/>
          <w:b/>
          <w:bCs/>
        </w:rPr>
        <w:t>功能：</w:t>
      </w:r>
      <w:r>
        <w:rPr>
          <w:rFonts w:hint="eastAsia" w:cs="宋体"/>
        </w:rPr>
        <w:t>定义一条扩展命名</w:t>
      </w:r>
      <w:r>
        <w:t>MAC ACL</w:t>
      </w:r>
      <w:r>
        <w:rPr>
          <w:rFonts w:hint="eastAsia" w:cs="宋体"/>
        </w:rPr>
        <w:t>规则，</w:t>
      </w:r>
      <w:r>
        <w:t>No</w:t>
      </w:r>
      <w:r>
        <w:rPr>
          <w:rFonts w:hint="eastAsia" w:cs="宋体"/>
        </w:rPr>
        <w:t>命令删除一个扩展命名</w:t>
      </w:r>
      <w:r>
        <w:t>MAC ACL</w:t>
      </w:r>
      <w:r>
        <w:rPr>
          <w:rFonts w:hint="eastAsia" w:cs="宋体"/>
        </w:rPr>
        <w:t>访问表规则。</w:t>
      </w:r>
    </w:p>
    <w:p>
      <w:pPr>
        <w:wordWrap w:val="0"/>
        <w:autoSpaceDE w:val="0"/>
        <w:rPr>
          <w:b/>
          <w:bCs/>
        </w:rPr>
      </w:pPr>
      <w:r>
        <w:rPr>
          <w:rFonts w:hint="eastAsia" w:cs="宋体"/>
          <w:b/>
          <w:bCs/>
        </w:rPr>
        <w:t>参数：</w:t>
      </w:r>
      <w:r>
        <w:rPr>
          <w:b/>
          <w:bCs/>
        </w:rPr>
        <w:t>any-source-mac</w:t>
      </w:r>
      <w:r>
        <w:rPr>
          <w:rFonts w:hint="eastAsia" w:cs="宋体"/>
          <w:kern w:val="0"/>
        </w:rPr>
        <w:t>：任何源</w:t>
      </w:r>
      <w:r>
        <w:rPr>
          <w:kern w:val="0"/>
        </w:rPr>
        <w:t>MAC</w:t>
      </w:r>
      <w:r>
        <w:rPr>
          <w:rFonts w:hint="eastAsia" w:cs="宋体"/>
          <w:kern w:val="0"/>
        </w:rPr>
        <w:t>地址；</w:t>
      </w:r>
      <w:r>
        <w:rPr>
          <w:b/>
          <w:bCs/>
        </w:rPr>
        <w:t>any-destination-mac</w:t>
      </w:r>
      <w:r>
        <w:rPr>
          <w:rFonts w:hint="eastAsia" w:cs="宋体"/>
          <w:kern w:val="0"/>
        </w:rPr>
        <w:t>：任何目的</w:t>
      </w:r>
      <w:r>
        <w:rPr>
          <w:kern w:val="0"/>
        </w:rPr>
        <w:t>MAC</w:t>
      </w:r>
      <w:r>
        <w:rPr>
          <w:rFonts w:hint="eastAsia" w:cs="宋体"/>
          <w:kern w:val="0"/>
        </w:rPr>
        <w:t>地址；</w:t>
      </w:r>
    </w:p>
    <w:p>
      <w:pPr>
        <w:wordWrap w:val="0"/>
        <w:autoSpaceDE w:val="0"/>
      </w:pPr>
      <w:r>
        <w:rPr>
          <w:b/>
          <w:bCs/>
          <w:iCs/>
        </w:rPr>
        <w:t xml:space="preserve">host_smac </w:t>
      </w:r>
      <w:r>
        <w:rPr>
          <w:rFonts w:hint="eastAsia" w:cs="宋体"/>
          <w:b/>
          <w:bCs/>
          <w:iCs/>
        </w:rPr>
        <w:t>，</w:t>
      </w:r>
      <w:r>
        <w:rPr>
          <w:b/>
          <w:bCs/>
          <w:iCs/>
        </w:rPr>
        <w:t>smac</w:t>
      </w:r>
      <w:r>
        <w:rPr>
          <w:rFonts w:hint="eastAsia" w:cs="宋体"/>
        </w:rPr>
        <w:t>：源</w:t>
      </w:r>
      <w:r>
        <w:t>MAC</w:t>
      </w:r>
      <w:r>
        <w:rPr>
          <w:rFonts w:hint="eastAsia" w:cs="宋体"/>
        </w:rPr>
        <w:t>地址；</w:t>
      </w:r>
      <w:r>
        <w:rPr>
          <w:b/>
          <w:bCs/>
          <w:iCs/>
        </w:rPr>
        <w:t xml:space="preserve">smac-mask </w:t>
      </w:r>
      <w:r>
        <w:rPr>
          <w:rFonts w:hint="eastAsia" w:cs="宋体"/>
        </w:rPr>
        <w:t>源</w:t>
      </w:r>
      <w:r>
        <w:t>MAC</w:t>
      </w:r>
      <w:r>
        <w:rPr>
          <w:rFonts w:hint="eastAsia" w:cs="宋体"/>
        </w:rPr>
        <w:t>地址的掩码</w:t>
      </w:r>
      <w:r>
        <w:t>(</w:t>
      </w:r>
      <w:r>
        <w:rPr>
          <w:rFonts w:hint="eastAsia" w:cs="宋体"/>
        </w:rPr>
        <w:t>反掩码</w:t>
      </w:r>
      <w:r>
        <w:t>)</w:t>
      </w:r>
      <w:r>
        <w:rPr>
          <w:rFonts w:hint="eastAsia" w:cs="宋体"/>
        </w:rPr>
        <w:t>；</w:t>
      </w:r>
      <w:r>
        <w:rPr>
          <w:b/>
          <w:bCs/>
          <w:iCs/>
        </w:rPr>
        <w:t xml:space="preserve">host_dmac </w:t>
      </w:r>
      <w:r>
        <w:rPr>
          <w:rFonts w:hint="eastAsia" w:cs="宋体"/>
          <w:b/>
          <w:bCs/>
          <w:iCs/>
        </w:rPr>
        <w:t>，</w:t>
      </w:r>
      <w:r>
        <w:rPr>
          <w:b/>
          <w:bCs/>
          <w:iCs/>
        </w:rPr>
        <w:t>dmac</w:t>
      </w:r>
      <w:r>
        <w:t xml:space="preserve"> </w:t>
      </w:r>
      <w:r>
        <w:rPr>
          <w:rFonts w:hint="eastAsia" w:cs="宋体"/>
        </w:rPr>
        <w:t>目的</w:t>
      </w:r>
      <w:r>
        <w:t>MAC</w:t>
      </w:r>
      <w:r>
        <w:rPr>
          <w:rFonts w:hint="eastAsia" w:cs="宋体"/>
        </w:rPr>
        <w:t>地址；</w:t>
      </w:r>
      <w:r>
        <w:rPr>
          <w:b/>
          <w:bCs/>
          <w:iCs/>
        </w:rPr>
        <w:t>dmac-mask</w:t>
      </w:r>
      <w:r>
        <w:t xml:space="preserve"> </w:t>
      </w:r>
      <w:r>
        <w:rPr>
          <w:rFonts w:hint="eastAsia" w:cs="宋体"/>
        </w:rPr>
        <w:t>目的</w:t>
      </w:r>
      <w:r>
        <w:t>MAC</w:t>
      </w:r>
      <w:r>
        <w:rPr>
          <w:rFonts w:hint="eastAsia" w:cs="宋体"/>
        </w:rPr>
        <w:t>地址的掩码</w:t>
      </w:r>
      <w:r>
        <w:t>(</w:t>
      </w:r>
      <w:r>
        <w:rPr>
          <w:rFonts w:hint="eastAsia" w:cs="宋体"/>
        </w:rPr>
        <w:t>反掩码</w:t>
      </w:r>
      <w:r>
        <w:t>)</w:t>
      </w:r>
      <w:r>
        <w:rPr>
          <w:rFonts w:hint="eastAsia" w:cs="宋体"/>
        </w:rPr>
        <w:t>；</w:t>
      </w:r>
      <w:r>
        <w:rPr>
          <w:b/>
          <w:bCs/>
          <w:iCs/>
        </w:rPr>
        <w:t>untagged-eth2</w:t>
      </w:r>
      <w:r>
        <w:rPr>
          <w:b/>
          <w:bCs/>
        </w:rPr>
        <w:t xml:space="preserve">: </w:t>
      </w:r>
      <w:r>
        <w:rPr>
          <w:rFonts w:hint="eastAsia" w:cs="宋体"/>
        </w:rPr>
        <w:t>未标记的</w:t>
      </w:r>
      <w:r>
        <w:t>ethernet II</w:t>
      </w:r>
      <w:r>
        <w:rPr>
          <w:rFonts w:hint="eastAsia" w:cs="宋体"/>
        </w:rPr>
        <w:t>包格式；</w:t>
      </w:r>
      <w:r>
        <w:rPr>
          <w:b/>
          <w:bCs/>
          <w:iCs/>
        </w:rPr>
        <w:t>tagged-eth2</w:t>
      </w:r>
      <w:r>
        <w:rPr>
          <w:b/>
          <w:bCs/>
        </w:rPr>
        <w:t xml:space="preserve">: </w:t>
      </w:r>
      <w:r>
        <w:rPr>
          <w:rFonts w:hint="eastAsia" w:cs="宋体"/>
        </w:rPr>
        <w:t>标记的</w:t>
      </w:r>
      <w:r>
        <w:t>ethernet II</w:t>
      </w:r>
      <w:r>
        <w:rPr>
          <w:rFonts w:hint="eastAsia" w:cs="宋体"/>
        </w:rPr>
        <w:t>包格式；</w:t>
      </w:r>
      <w:r>
        <w:rPr>
          <w:b/>
          <w:bCs/>
          <w:iCs/>
        </w:rPr>
        <w:t>untagged-802-3</w:t>
      </w:r>
      <w:r>
        <w:rPr>
          <w:b/>
          <w:bCs/>
        </w:rPr>
        <w:t xml:space="preserve">: </w:t>
      </w:r>
      <w:r>
        <w:rPr>
          <w:rFonts w:hint="eastAsia" w:cs="宋体"/>
        </w:rPr>
        <w:t>未标记的</w:t>
      </w:r>
      <w:r>
        <w:t>ethernet 802.3</w:t>
      </w:r>
      <w:r>
        <w:rPr>
          <w:rFonts w:hint="eastAsia" w:cs="宋体"/>
        </w:rPr>
        <w:t>包格式；</w:t>
      </w:r>
      <w:r>
        <w:rPr>
          <w:b/>
          <w:bCs/>
          <w:iCs/>
        </w:rPr>
        <w:t>tagged-802-3</w:t>
      </w:r>
      <w:r>
        <w:rPr>
          <w:b/>
          <w:bCs/>
        </w:rPr>
        <w:t xml:space="preserve">: </w:t>
      </w:r>
      <w:r>
        <w:rPr>
          <w:rFonts w:hint="eastAsia" w:cs="宋体"/>
        </w:rPr>
        <w:t>标记的</w:t>
      </w:r>
      <w:r>
        <w:t>ethernet 802.3</w:t>
      </w:r>
      <w:r>
        <w:rPr>
          <w:rFonts w:hint="eastAsia" w:cs="宋体"/>
        </w:rPr>
        <w:t>包格式；</w:t>
      </w:r>
      <w:r>
        <w:rPr>
          <w:b/>
          <w:bCs/>
          <w:iCs/>
        </w:rPr>
        <w:t>cos-val</w:t>
      </w:r>
      <w:r>
        <w:rPr>
          <w:b/>
          <w:bCs/>
        </w:rPr>
        <w:t>:</w:t>
      </w:r>
      <w:r>
        <w:t xml:space="preserve"> cos</w:t>
      </w:r>
      <w:r>
        <w:rPr>
          <w:rFonts w:hint="eastAsia" w:cs="宋体"/>
        </w:rPr>
        <w:t>值，</w:t>
      </w:r>
      <w:r>
        <w:t>0-7</w:t>
      </w:r>
      <w:r>
        <w:rPr>
          <w:rFonts w:hint="eastAsia" w:cs="宋体"/>
        </w:rPr>
        <w:t>；</w:t>
      </w:r>
      <w:r>
        <w:rPr>
          <w:b/>
          <w:bCs/>
          <w:iCs/>
        </w:rPr>
        <w:t>cos-bitmask</w:t>
      </w:r>
      <w:r>
        <w:rPr>
          <w:b/>
          <w:bCs/>
        </w:rPr>
        <w:t>:</w:t>
      </w:r>
      <w:r>
        <w:t xml:space="preserve"> cos</w:t>
      </w:r>
      <w:r>
        <w:rPr>
          <w:rFonts w:hint="eastAsia" w:cs="宋体"/>
        </w:rPr>
        <w:t>掩码，</w:t>
      </w:r>
      <w:r>
        <w:t xml:space="preserve"> 0-7</w:t>
      </w:r>
      <w:r>
        <w:rPr>
          <w:rFonts w:hint="eastAsia" w:cs="宋体"/>
        </w:rPr>
        <w:t>反掩码且掩码比特连续；</w:t>
      </w:r>
      <w:r>
        <w:rPr>
          <w:b/>
          <w:bCs/>
          <w:iCs/>
        </w:rPr>
        <w:t>vid-value</w:t>
      </w:r>
      <w:r>
        <w:rPr>
          <w:b/>
          <w:bCs/>
        </w:rPr>
        <w:t xml:space="preserve">: </w:t>
      </w:r>
      <w:r>
        <w:t>vlan</w:t>
      </w:r>
      <w:r>
        <w:rPr>
          <w:rFonts w:hint="eastAsia" w:cs="宋体"/>
        </w:rPr>
        <w:t>号，</w:t>
      </w:r>
      <w:r>
        <w:t>1-4094</w:t>
      </w:r>
      <w:r>
        <w:rPr>
          <w:rFonts w:hint="eastAsia" w:cs="宋体"/>
        </w:rPr>
        <w:t>；</w:t>
      </w:r>
      <w:r>
        <w:rPr>
          <w:b/>
          <w:bCs/>
          <w:iCs/>
        </w:rPr>
        <w:t>vid-bitmask</w:t>
      </w:r>
      <w:r>
        <w:rPr>
          <w:b/>
          <w:bCs/>
        </w:rPr>
        <w:t>:</w:t>
      </w:r>
      <w:r>
        <w:t>vlan</w:t>
      </w:r>
      <w:r>
        <w:rPr>
          <w:rFonts w:hint="eastAsia" w:cs="宋体"/>
        </w:rPr>
        <w:t>掩码，</w:t>
      </w:r>
      <w:r>
        <w:t xml:space="preserve"> 0-4095</w:t>
      </w:r>
      <w:r>
        <w:rPr>
          <w:rFonts w:hint="eastAsia" w:cs="宋体"/>
        </w:rPr>
        <w:t>，反掩码且掩码比特连续；</w:t>
      </w:r>
      <w:r>
        <w:rPr>
          <w:b/>
          <w:bCs/>
          <w:iCs/>
        </w:rPr>
        <w:t>protocol</w:t>
      </w:r>
      <w:r>
        <w:rPr>
          <w:b/>
          <w:bCs/>
        </w:rPr>
        <w:t>:</w:t>
      </w:r>
      <w:r>
        <w:t xml:space="preserve"> </w:t>
      </w:r>
      <w:r>
        <w:rPr>
          <w:rFonts w:hint="eastAsia" w:cs="宋体"/>
        </w:rPr>
        <w:t>特定的以太网协议号，</w:t>
      </w:r>
      <w:r>
        <w:t>1536</w:t>
      </w:r>
      <w:r>
        <w:rPr>
          <w:rFonts w:hint="eastAsia" w:cs="宋体"/>
        </w:rPr>
        <w:t>－</w:t>
      </w:r>
      <w:r>
        <w:t>65535</w:t>
      </w:r>
      <w:r>
        <w:rPr>
          <w:rFonts w:hint="eastAsia" w:cs="宋体"/>
        </w:rPr>
        <w:t>；</w:t>
      </w:r>
      <w:r>
        <w:rPr>
          <w:b/>
          <w:bCs/>
          <w:iCs/>
        </w:rPr>
        <w:t>protocol-bitmask</w:t>
      </w:r>
      <w:r>
        <w:rPr>
          <w:b/>
          <w:bCs/>
        </w:rPr>
        <w:t>:</w:t>
      </w:r>
      <w:r>
        <w:t xml:space="preserve"> </w:t>
      </w:r>
      <w:r>
        <w:rPr>
          <w:rFonts w:hint="eastAsia" w:cs="宋体"/>
        </w:rPr>
        <w:t>协议掩码，</w:t>
      </w:r>
      <w:r>
        <w:t>0</w:t>
      </w:r>
      <w:r>
        <w:rPr>
          <w:rFonts w:hint="eastAsia" w:cs="宋体"/>
        </w:rPr>
        <w:t>－</w:t>
      </w:r>
      <w:r>
        <w:t>65535</w:t>
      </w:r>
      <w:r>
        <w:rPr>
          <w:rFonts w:hint="eastAsia" w:cs="宋体"/>
        </w:rPr>
        <w:t>，反掩码且掩码比特连续</w:t>
      </w:r>
    </w:p>
    <w:p>
      <w:pPr>
        <w:wordWrap w:val="0"/>
        <w:autoSpaceDE w:val="0"/>
      </w:pPr>
      <w:r>
        <w:rPr>
          <w:rFonts w:hint="eastAsia" w:cs="宋体"/>
          <w:b/>
          <w:bCs/>
        </w:rPr>
        <w:t>注意：</w:t>
      </w:r>
      <w:r>
        <w:rPr>
          <w:rFonts w:hint="eastAsia" w:cs="宋体"/>
        </w:rPr>
        <w:t>掩码比特连续是指，掩码有效位必须从左第一位开始连续有效，不允许中间插入无效位，例如：一个字节的反掩码形式为：</w:t>
      </w:r>
      <w:r>
        <w:t xml:space="preserve">00001111b </w:t>
      </w:r>
      <w:r>
        <w:rPr>
          <w:rFonts w:hint="eastAsia" w:cs="宋体"/>
        </w:rPr>
        <w:t>；正掩码形式为：</w:t>
      </w:r>
      <w:r>
        <w:t>11110000</w:t>
      </w:r>
      <w:r>
        <w:rPr>
          <w:rFonts w:hint="eastAsia" w:cs="宋体"/>
        </w:rPr>
        <w:t>；不允许</w:t>
      </w:r>
      <w:r>
        <w:t>00010011</w:t>
      </w:r>
      <w:r>
        <w:rPr>
          <w:rFonts w:hint="eastAsia" w:cs="宋体"/>
        </w:rPr>
        <w:t>。</w:t>
      </w:r>
    </w:p>
    <w:p>
      <w:pPr>
        <w:wordWrap w:val="0"/>
        <w:autoSpaceDE w:val="0"/>
      </w:pPr>
      <w:r>
        <w:rPr>
          <w:rFonts w:hint="eastAsia" w:cs="宋体"/>
          <w:b/>
          <w:bCs/>
        </w:rPr>
        <w:t>命令模式</w:t>
      </w:r>
      <w:r>
        <w:rPr>
          <w:rFonts w:hint="eastAsia" w:cs="宋体"/>
        </w:rPr>
        <w:t>：命名扩展</w:t>
      </w:r>
      <w:r>
        <w:t>MAC</w:t>
      </w:r>
      <w:r>
        <w:rPr>
          <w:rFonts w:hint="eastAsia" w:cs="宋体"/>
        </w:rPr>
        <w:t>访问列表配置模式</w:t>
      </w:r>
    </w:p>
    <w:p>
      <w:pPr>
        <w:wordWrap w:val="0"/>
        <w:autoSpaceDE w:val="0"/>
      </w:pPr>
      <w:r>
        <w:rPr>
          <w:rFonts w:hint="eastAsia" w:cs="宋体"/>
          <w:b/>
          <w:bCs/>
        </w:rPr>
        <w:t>缺省配置</w:t>
      </w:r>
      <w:r>
        <w:rPr>
          <w:rFonts w:hint="eastAsia" w:cs="宋体"/>
        </w:rPr>
        <w:t>：没有配置任何的访问列表</w:t>
      </w:r>
    </w:p>
    <w:p>
      <w:pPr>
        <w:pStyle w:val="55"/>
        <w:wordWrap w:val="0"/>
        <w:autoSpaceDE w:val="0"/>
        <w:rPr>
          <w:lang w:val="en-GB"/>
        </w:rPr>
      </w:pPr>
      <w:r>
        <w:rPr>
          <w:rFonts w:hint="eastAsia"/>
        </w:rPr>
        <w:t>使用指南</w:t>
      </w:r>
      <w:r>
        <w:rPr>
          <w:rFonts w:hint="eastAsia"/>
          <w:lang w:val="en-GB"/>
        </w:rPr>
        <w:t>：</w:t>
      </w:r>
    </w:p>
    <w:p>
      <w:pPr>
        <w:wordWrap w:val="0"/>
        <w:autoSpaceDE w:val="0"/>
        <w:autoSpaceDN w:val="0"/>
        <w:adjustRightInd w:val="0"/>
        <w:rPr>
          <w:rFonts w:ascii="宋体" w:hAnsi="Arial"/>
          <w:color w:val="000000"/>
          <w:kern w:val="0"/>
        </w:rPr>
      </w:pPr>
      <w:r>
        <w:rPr>
          <w:rFonts w:hint="eastAsia" w:ascii="宋体" w:cs="宋体"/>
          <w:b/>
          <w:bCs/>
          <w:color w:val="000000"/>
          <w:kern w:val="0"/>
        </w:rPr>
        <w:t>举例：</w:t>
      </w:r>
      <w:r>
        <w:rPr>
          <w:rFonts w:hint="eastAsia" w:ascii="宋体" w:hAnsi="Arial" w:cs="宋体"/>
          <w:color w:val="000000"/>
          <w:kern w:val="0"/>
        </w:rPr>
        <w:t>不允许转发源</w:t>
      </w:r>
      <w:r>
        <w:rPr>
          <w:rFonts w:ascii="宋体" w:hAnsi="Arial" w:cs="宋体"/>
          <w:color w:val="000000"/>
          <w:kern w:val="0"/>
        </w:rPr>
        <w:t>MAC</w:t>
      </w:r>
      <w:r>
        <w:rPr>
          <w:rFonts w:hint="eastAsia" w:ascii="宋体" w:hAnsi="Arial" w:cs="宋体"/>
          <w:color w:val="000000"/>
          <w:kern w:val="0"/>
        </w:rPr>
        <w:t>地址是</w:t>
      </w:r>
      <w:r>
        <w:rPr>
          <w:rFonts w:ascii="Arial" w:hAnsi="Arial" w:cs="Arial"/>
          <w:color w:val="000000"/>
          <w:kern w:val="0"/>
        </w:rPr>
        <w:t>00-12-11-23-XX-XX</w:t>
      </w:r>
      <w:r>
        <w:rPr>
          <w:rFonts w:hint="eastAsia" w:ascii="宋体" w:hAnsi="Arial" w:cs="宋体"/>
          <w:color w:val="000000"/>
          <w:kern w:val="0"/>
        </w:rPr>
        <w:t>的数据报文。</w:t>
      </w:r>
    </w:p>
    <w:p>
      <w:pPr>
        <w:wordWrap w:val="0"/>
        <w:autoSpaceDE w:val="0"/>
        <w:autoSpaceDN w:val="0"/>
        <w:adjustRightInd w:val="0"/>
        <w:jc w:val="left"/>
        <w:rPr>
          <w:color w:val="000000"/>
          <w:kern w:val="0"/>
        </w:rPr>
      </w:pPr>
      <w:r>
        <w:rPr>
          <w:color w:val="000000"/>
          <w:kern w:val="0"/>
        </w:rPr>
        <w:t>Switch(config)#</w:t>
      </w:r>
      <w:r>
        <w:rPr>
          <w:color w:val="000000"/>
        </w:rPr>
        <w:t xml:space="preserve"> </w:t>
      </w:r>
      <w:r>
        <w:rPr>
          <w:color w:val="000000"/>
          <w:kern w:val="0"/>
        </w:rPr>
        <w:t>mac-access-list extended macExt</w:t>
      </w:r>
    </w:p>
    <w:p>
      <w:pPr>
        <w:wordWrap w:val="0"/>
        <w:autoSpaceDE w:val="0"/>
      </w:pPr>
      <w:r>
        <w:rPr>
          <w:color w:val="000000"/>
          <w:kern w:val="0"/>
        </w:rPr>
        <w:t>Switch(Config-Mac-Ext-Nacl-macExt)# deny 00-12-11-23-00-00 00-00-00-00-ff-ff any-destination-mac ethertype 65535</w:t>
      </w:r>
    </w:p>
    <w:p>
      <w:pPr>
        <w:pStyle w:val="5"/>
        <w:wordWrap w:val="0"/>
        <w:autoSpaceDE w:val="0"/>
      </w:pPr>
      <w:bookmarkStart w:id="6635" w:name="_Toc274832807"/>
      <w:bookmarkStart w:id="6636" w:name="_Toc282615532"/>
      <w:bookmarkStart w:id="6637" w:name="_Toc275171476"/>
      <w:bookmarkStart w:id="6638" w:name="_Toc275161063"/>
      <w:bookmarkStart w:id="6639" w:name="_Toc261960728"/>
      <w:bookmarkStart w:id="6640" w:name="_Toc286648776"/>
      <w:bookmarkStart w:id="6641" w:name="_Toc262025636"/>
      <w:bookmarkStart w:id="6642" w:name="_Toc18783"/>
      <w:bookmarkStart w:id="6643" w:name="_Toc27258"/>
      <w:r>
        <w:t>permit | deny(mac-ip extended)</w:t>
      </w:r>
      <w:bookmarkEnd w:id="6635"/>
      <w:bookmarkEnd w:id="6636"/>
      <w:bookmarkEnd w:id="6637"/>
      <w:bookmarkEnd w:id="6638"/>
      <w:bookmarkEnd w:id="6639"/>
      <w:bookmarkEnd w:id="6640"/>
      <w:bookmarkEnd w:id="6641"/>
      <w:bookmarkEnd w:id="6642"/>
      <w:bookmarkEnd w:id="6643"/>
    </w:p>
    <w:p>
      <w:pPr>
        <w:wordWrap w:val="0"/>
        <w:autoSpaceDE w:val="0"/>
        <w:rPr>
          <w:b/>
          <w:bCs/>
          <w:lang w:val="es-ES"/>
        </w:rPr>
      </w:pPr>
      <w:r>
        <w:rPr>
          <w:rFonts w:hint="eastAsia" w:cs="宋体"/>
          <w:b/>
          <w:bCs/>
        </w:rPr>
        <w:t>命令</w:t>
      </w:r>
      <w:r>
        <w:rPr>
          <w:rFonts w:hint="eastAsia" w:cs="宋体"/>
          <w:b/>
          <w:bCs/>
          <w:lang w:val="es-ES"/>
        </w:rPr>
        <w:t>：</w:t>
      </w:r>
    </w:p>
    <w:p>
      <w:pPr>
        <w:wordWrap w:val="0"/>
        <w:autoSpaceDE w:val="0"/>
        <w:rPr>
          <w:b/>
          <w:bCs/>
          <w:lang w:val="es-ES"/>
        </w:rPr>
      </w:pPr>
      <w:r>
        <w:rPr>
          <w:b/>
          <w:bCs/>
          <w:lang w:val="es-ES"/>
        </w:rPr>
        <w:t>[no] {deny|permit}</w:t>
      </w:r>
    </w:p>
    <w:p>
      <w:pPr>
        <w:wordWrap w:val="0"/>
        <w:autoSpaceDE w:val="0"/>
        <w:rPr>
          <w:b/>
          <w:bCs/>
          <w:lang w:val="es-ES"/>
        </w:rPr>
      </w:pPr>
      <w:r>
        <w:rPr>
          <w:b/>
          <w:bCs/>
          <w:lang w:val="es-ES"/>
        </w:rPr>
        <w:t>{any-source-mac|{host-source-mac</w:t>
      </w:r>
      <w:r>
        <w:rPr>
          <w:b/>
          <w:bCs/>
          <w:i/>
          <w:iCs/>
          <w:lang w:val="es-ES"/>
        </w:rPr>
        <w:t>&lt;host_smac&gt;</w:t>
      </w:r>
      <w:r>
        <w:rPr>
          <w:b/>
          <w:bCs/>
          <w:lang w:val="es-ES"/>
        </w:rPr>
        <w:t>}|{</w:t>
      </w:r>
      <w:r>
        <w:rPr>
          <w:b/>
          <w:bCs/>
          <w:i/>
          <w:iCs/>
          <w:lang w:val="es-ES"/>
        </w:rPr>
        <w:t>&lt;smac&gt;&lt;smac-mask&gt;</w:t>
      </w:r>
      <w:r>
        <w:rPr>
          <w:b/>
          <w:bCs/>
          <w:lang w:val="es-ES"/>
        </w:rPr>
        <w:t>}} {any-destination-mac|{host-destination-mac</w:t>
      </w:r>
      <w:r>
        <w:rPr>
          <w:b/>
          <w:bCs/>
          <w:i/>
          <w:iCs/>
          <w:lang w:val="es-ES"/>
        </w:rPr>
        <w:t>&lt;host_dmac&gt;</w:t>
      </w:r>
      <w:r>
        <w:rPr>
          <w:b/>
          <w:bCs/>
          <w:lang w:val="es-ES"/>
        </w:rPr>
        <w:t>}|{</w:t>
      </w:r>
      <w:r>
        <w:rPr>
          <w:b/>
          <w:bCs/>
          <w:i/>
          <w:iCs/>
          <w:lang w:val="es-ES"/>
        </w:rPr>
        <w:t>&lt;dmac&gt;&lt;dmac-mask&gt;</w:t>
      </w:r>
      <w:r>
        <w:rPr>
          <w:b/>
          <w:bCs/>
          <w:lang w:val="es-ES"/>
        </w:rPr>
        <w:t>}} icmp{{</w:t>
      </w:r>
      <w:r>
        <w:rPr>
          <w:b/>
          <w:bCs/>
          <w:i/>
          <w:iCs/>
          <w:lang w:val="es-ES"/>
        </w:rPr>
        <w:t>&lt;source&gt;&lt;source-wildcard&gt;</w:t>
      </w:r>
      <w:r>
        <w:rPr>
          <w:b/>
          <w:bCs/>
          <w:lang w:val="es-ES"/>
        </w:rPr>
        <w:t>}|any-source|{host-source</w:t>
      </w:r>
      <w:r>
        <w:rPr>
          <w:b/>
          <w:bCs/>
          <w:i/>
          <w:iCs/>
          <w:lang w:val="es-ES"/>
        </w:rPr>
        <w:t>&lt;source-host-ip&gt;</w:t>
      </w:r>
      <w:r>
        <w:rPr>
          <w:b/>
          <w:bCs/>
          <w:lang w:val="es-ES"/>
        </w:rPr>
        <w:t>}}     {{</w:t>
      </w:r>
      <w:r>
        <w:rPr>
          <w:b/>
          <w:bCs/>
          <w:i/>
          <w:iCs/>
          <w:lang w:val="es-ES"/>
        </w:rPr>
        <w:t>&lt;destination&gt;&lt;destination-wildcard&gt;</w:t>
      </w:r>
      <w:r>
        <w:rPr>
          <w:b/>
          <w:bCs/>
          <w:lang w:val="es-ES"/>
        </w:rPr>
        <w:t xml:space="preserve">}|any-destination|{host-destination </w:t>
      </w:r>
      <w:r>
        <w:rPr>
          <w:b/>
          <w:bCs/>
          <w:i/>
          <w:iCs/>
          <w:lang w:val="es-ES"/>
        </w:rPr>
        <w:t>&lt;destination-host-ip&gt;</w:t>
      </w:r>
      <w:r>
        <w:rPr>
          <w:b/>
          <w:bCs/>
          <w:lang w:val="es-ES"/>
        </w:rPr>
        <w:t>}} [</w:t>
      </w:r>
      <w:r>
        <w:rPr>
          <w:b/>
          <w:bCs/>
          <w:i/>
          <w:iCs/>
          <w:lang w:val="es-ES"/>
        </w:rPr>
        <w:t>&lt;icmp-type&gt;</w:t>
      </w:r>
      <w:r>
        <w:rPr>
          <w:b/>
          <w:bCs/>
          <w:lang w:val="es-ES"/>
        </w:rPr>
        <w:t xml:space="preserve"> [</w:t>
      </w:r>
      <w:r>
        <w:rPr>
          <w:b/>
          <w:bCs/>
          <w:i/>
          <w:iCs/>
          <w:lang w:val="es-ES"/>
        </w:rPr>
        <w:t>&lt;icmp-code&gt;</w:t>
      </w:r>
      <w:r>
        <w:rPr>
          <w:b/>
          <w:bCs/>
          <w:lang w:val="es-ES"/>
        </w:rPr>
        <w:t xml:space="preserve">]] [precedence </w:t>
      </w:r>
      <w:r>
        <w:rPr>
          <w:b/>
          <w:bCs/>
          <w:i/>
          <w:iCs/>
          <w:lang w:val="es-ES"/>
        </w:rPr>
        <w:t>&lt;precedence&gt;</w:t>
      </w:r>
      <w:r>
        <w:rPr>
          <w:b/>
          <w:bCs/>
          <w:lang w:val="es-ES"/>
        </w:rPr>
        <w:t xml:space="preserve">] [tos </w:t>
      </w:r>
      <w:r>
        <w:rPr>
          <w:b/>
          <w:bCs/>
          <w:i/>
          <w:iCs/>
          <w:lang w:val="es-ES"/>
        </w:rPr>
        <w:t>&lt;tos&gt;</w:t>
      </w:r>
      <w:r>
        <w:rPr>
          <w:b/>
          <w:bCs/>
          <w:lang w:val="es-ES"/>
        </w:rPr>
        <w:t>][time-range</w:t>
      </w:r>
      <w:r>
        <w:rPr>
          <w:b/>
          <w:bCs/>
          <w:i/>
          <w:iCs/>
          <w:lang w:val="es-ES"/>
        </w:rPr>
        <w:t>&lt;time-range-name&gt;</w:t>
      </w:r>
      <w:r>
        <w:rPr>
          <w:b/>
          <w:bCs/>
          <w:lang w:val="es-ES"/>
        </w:rPr>
        <w:t>]</w:t>
      </w:r>
    </w:p>
    <w:p>
      <w:pPr>
        <w:wordWrap w:val="0"/>
        <w:autoSpaceDE w:val="0"/>
        <w:rPr>
          <w:b/>
          <w:bCs/>
          <w:lang w:val="es-ES"/>
        </w:rPr>
      </w:pPr>
    </w:p>
    <w:p>
      <w:pPr>
        <w:wordWrap w:val="0"/>
        <w:autoSpaceDE w:val="0"/>
        <w:rPr>
          <w:b/>
          <w:bCs/>
          <w:lang w:val="es-ES"/>
        </w:rPr>
      </w:pPr>
      <w:r>
        <w:rPr>
          <w:b/>
          <w:bCs/>
          <w:lang w:val="es-ES"/>
        </w:rPr>
        <w:t xml:space="preserve">[no]{deny|permit}  </w:t>
      </w:r>
    </w:p>
    <w:p>
      <w:pPr>
        <w:wordWrap w:val="0"/>
        <w:autoSpaceDE w:val="0"/>
        <w:rPr>
          <w:b/>
          <w:bCs/>
          <w:lang w:val="es-ES"/>
        </w:rPr>
      </w:pPr>
      <w:r>
        <w:rPr>
          <w:b/>
          <w:bCs/>
          <w:lang w:val="es-ES"/>
        </w:rPr>
        <w:t>{any-source-mac|{host-source-mac</w:t>
      </w:r>
      <w:r>
        <w:rPr>
          <w:b/>
          <w:bCs/>
          <w:i/>
          <w:iCs/>
          <w:lang w:val="es-ES"/>
        </w:rPr>
        <w:t>&lt;host_smac&gt;</w:t>
      </w:r>
      <w:r>
        <w:rPr>
          <w:b/>
          <w:bCs/>
          <w:lang w:val="es-ES"/>
        </w:rPr>
        <w:t>}|{</w:t>
      </w:r>
      <w:r>
        <w:rPr>
          <w:b/>
          <w:bCs/>
          <w:i/>
          <w:iCs/>
          <w:lang w:val="es-ES"/>
        </w:rPr>
        <w:t>&lt;smac&gt;&lt;smac-mask&gt;</w:t>
      </w:r>
      <w:r>
        <w:rPr>
          <w:b/>
          <w:bCs/>
          <w:lang w:val="es-ES"/>
        </w:rPr>
        <w:t>}} {any-destination-mac|{host-destination-mac</w:t>
      </w:r>
      <w:r>
        <w:rPr>
          <w:b/>
          <w:bCs/>
          <w:i/>
          <w:iCs/>
          <w:lang w:val="es-ES"/>
        </w:rPr>
        <w:t>&lt;host_dmac&gt;</w:t>
      </w:r>
      <w:r>
        <w:rPr>
          <w:b/>
          <w:bCs/>
          <w:lang w:val="es-ES"/>
        </w:rPr>
        <w:t>}|{</w:t>
      </w:r>
      <w:r>
        <w:rPr>
          <w:b/>
          <w:bCs/>
          <w:i/>
          <w:iCs/>
          <w:lang w:val="es-ES"/>
        </w:rPr>
        <w:t>&lt;dmac&gt;&lt;dmac-mask&gt;</w:t>
      </w:r>
      <w:r>
        <w:rPr>
          <w:b/>
          <w:bCs/>
          <w:lang w:val="es-ES"/>
        </w:rPr>
        <w:t>}}  igmp{{</w:t>
      </w:r>
      <w:r>
        <w:rPr>
          <w:b/>
          <w:bCs/>
          <w:i/>
          <w:iCs/>
          <w:lang w:val="es-ES"/>
        </w:rPr>
        <w:t>&lt;source&gt;&lt;source-wildcard&gt;</w:t>
      </w:r>
      <w:r>
        <w:rPr>
          <w:b/>
          <w:bCs/>
          <w:lang w:val="es-ES"/>
        </w:rPr>
        <w:t>}|any-source|  {host-source</w:t>
      </w:r>
      <w:r>
        <w:rPr>
          <w:b/>
          <w:bCs/>
          <w:i/>
          <w:iCs/>
          <w:lang w:val="es-ES"/>
        </w:rPr>
        <w:t>&lt;source-host-ip&gt;</w:t>
      </w:r>
      <w:r>
        <w:rPr>
          <w:b/>
          <w:bCs/>
          <w:lang w:val="es-ES"/>
        </w:rPr>
        <w:t>}}           {{</w:t>
      </w:r>
      <w:r>
        <w:rPr>
          <w:b/>
          <w:bCs/>
          <w:i/>
          <w:iCs/>
          <w:lang w:val="es-ES"/>
        </w:rPr>
        <w:t>&lt;destination&gt;&lt;destination-wildcard&gt;</w:t>
      </w:r>
      <w:r>
        <w:rPr>
          <w:b/>
          <w:bCs/>
          <w:lang w:val="es-ES"/>
        </w:rPr>
        <w:t xml:space="preserve">}|any-destination|{host-destination </w:t>
      </w:r>
      <w:r>
        <w:rPr>
          <w:b/>
          <w:bCs/>
          <w:i/>
          <w:iCs/>
          <w:lang w:val="es-ES"/>
        </w:rPr>
        <w:t>&lt;destination-host-ip&gt;</w:t>
      </w:r>
      <w:r>
        <w:rPr>
          <w:b/>
          <w:bCs/>
          <w:lang w:val="es-ES"/>
        </w:rPr>
        <w:t>}} [</w:t>
      </w:r>
      <w:r>
        <w:rPr>
          <w:b/>
          <w:bCs/>
          <w:i/>
          <w:iCs/>
          <w:lang w:val="es-ES"/>
        </w:rPr>
        <w:t>&lt;igmp-type&gt;</w:t>
      </w:r>
      <w:r>
        <w:rPr>
          <w:b/>
          <w:bCs/>
          <w:lang w:val="es-ES"/>
        </w:rPr>
        <w:t>] [precedence</w:t>
      </w:r>
      <w:r>
        <w:rPr>
          <w:b/>
          <w:bCs/>
          <w:i/>
          <w:iCs/>
          <w:lang w:val="es-ES"/>
        </w:rPr>
        <w:t xml:space="preserve"> &lt;precedence&gt;</w:t>
      </w:r>
      <w:r>
        <w:rPr>
          <w:b/>
          <w:bCs/>
          <w:lang w:val="es-ES"/>
        </w:rPr>
        <w:t>] [tos</w:t>
      </w:r>
      <w:r>
        <w:rPr>
          <w:b/>
          <w:bCs/>
          <w:i/>
          <w:iCs/>
          <w:lang w:val="es-ES"/>
        </w:rPr>
        <w:t xml:space="preserve"> &lt;tos&gt;</w:t>
      </w:r>
      <w:r>
        <w:rPr>
          <w:b/>
          <w:bCs/>
          <w:lang w:val="es-ES"/>
        </w:rPr>
        <w:t>][time-range</w:t>
      </w:r>
      <w:r>
        <w:rPr>
          <w:b/>
          <w:bCs/>
          <w:i/>
          <w:iCs/>
          <w:lang w:val="es-ES"/>
        </w:rPr>
        <w:t>&lt;time-range-name&gt;</w:t>
      </w:r>
      <w:r>
        <w:rPr>
          <w:b/>
          <w:bCs/>
          <w:lang w:val="es-ES"/>
        </w:rPr>
        <w:t>]</w:t>
      </w:r>
    </w:p>
    <w:p>
      <w:pPr>
        <w:wordWrap w:val="0"/>
        <w:autoSpaceDE w:val="0"/>
        <w:rPr>
          <w:b/>
          <w:bCs/>
          <w:lang w:val="es-ES"/>
        </w:rPr>
      </w:pPr>
    </w:p>
    <w:p>
      <w:pPr>
        <w:wordWrap w:val="0"/>
        <w:autoSpaceDE w:val="0"/>
      </w:pPr>
      <w:r>
        <w:rPr>
          <w:b/>
          <w:bCs/>
          <w:lang w:val="es-ES"/>
        </w:rPr>
        <w:t xml:space="preserve">[no]{deny|permit}{any-source-mac|{host-source-mac </w:t>
      </w:r>
      <w:r>
        <w:rPr>
          <w:b/>
          <w:bCs/>
          <w:i/>
          <w:iCs/>
          <w:lang w:val="es-ES"/>
        </w:rPr>
        <w:t xml:space="preserve">&lt;host_smac&gt; </w:t>
      </w:r>
      <w:r>
        <w:rPr>
          <w:b/>
          <w:bCs/>
          <w:lang w:val="es-ES"/>
        </w:rPr>
        <w:t xml:space="preserve">}| { </w:t>
      </w:r>
      <w:r>
        <w:rPr>
          <w:b/>
          <w:bCs/>
          <w:i/>
          <w:iCs/>
          <w:lang w:val="es-ES"/>
        </w:rPr>
        <w:t xml:space="preserve">&lt;smac&gt; &lt;smac-mask&gt; </w:t>
      </w:r>
      <w:r>
        <w:rPr>
          <w:b/>
          <w:bCs/>
          <w:lang w:val="es-ES"/>
        </w:rPr>
        <w:t xml:space="preserve">}}{any-destination-mac|{host-destination-mac </w:t>
      </w:r>
      <w:r>
        <w:rPr>
          <w:b/>
          <w:bCs/>
          <w:i/>
          <w:iCs/>
          <w:lang w:val="es-ES"/>
        </w:rPr>
        <w:t xml:space="preserve">&lt;host_dmac&gt; </w:t>
      </w:r>
      <w:r>
        <w:rPr>
          <w:b/>
          <w:bCs/>
          <w:lang w:val="es-ES"/>
        </w:rPr>
        <w:t xml:space="preserve">}|{ </w:t>
      </w:r>
      <w:r>
        <w:rPr>
          <w:b/>
          <w:bCs/>
          <w:i/>
          <w:iCs/>
          <w:lang w:val="es-ES"/>
        </w:rPr>
        <w:t xml:space="preserve">&lt;dmac&gt; &lt;dmac-mask&gt; </w:t>
      </w:r>
      <w:r>
        <w:rPr>
          <w:b/>
          <w:bCs/>
          <w:lang w:val="es-ES"/>
        </w:rPr>
        <w:t xml:space="preserve">}}tcp{{ </w:t>
      </w:r>
      <w:r>
        <w:rPr>
          <w:b/>
          <w:bCs/>
          <w:i/>
          <w:iCs/>
          <w:lang w:val="es-ES"/>
        </w:rPr>
        <w:t xml:space="preserve">&lt;source&gt; &lt;source-wildcard&gt; </w:t>
      </w:r>
      <w:r>
        <w:rPr>
          <w:b/>
          <w:bCs/>
          <w:lang w:val="es-ES"/>
        </w:rPr>
        <w:t xml:space="preserve">}|any-source| {host-source </w:t>
      </w:r>
      <w:r>
        <w:rPr>
          <w:b/>
          <w:bCs/>
          <w:i/>
          <w:iCs/>
          <w:lang w:val="es-ES"/>
        </w:rPr>
        <w:t xml:space="preserve">&lt;source-host-ip&gt; </w:t>
      </w:r>
      <w:r>
        <w:rPr>
          <w:b/>
          <w:bCs/>
          <w:lang w:val="es-ES"/>
        </w:rPr>
        <w:t xml:space="preserve">}}[s-port { </w:t>
      </w:r>
      <w:r>
        <w:rPr>
          <w:b/>
          <w:bCs/>
          <w:i/>
          <w:iCs/>
          <w:lang w:val="es-ES"/>
        </w:rPr>
        <w:t>&lt;port1</w:t>
      </w:r>
      <w:r>
        <w:rPr>
          <w:b/>
          <w:bCs/>
          <w:iCs/>
          <w:lang w:val="es-ES"/>
        </w:rPr>
        <w:t xml:space="preserve">&gt; </w:t>
      </w:r>
      <w:r>
        <w:rPr>
          <w:b/>
          <w:bCs/>
          <w:lang w:val="es-ES"/>
        </w:rPr>
        <w:t>|</w:t>
      </w:r>
      <w:r>
        <w:rPr>
          <w:b/>
          <w:bCs/>
          <w:color w:val="000000"/>
          <w:lang w:val="es-ES"/>
        </w:rPr>
        <w:t xml:space="preserve"> range </w:t>
      </w:r>
      <w:r>
        <w:rPr>
          <w:b/>
          <w:bCs/>
          <w:iCs/>
          <w:color w:val="000000"/>
          <w:lang w:val="es-ES"/>
        </w:rPr>
        <w:t xml:space="preserve">&lt;sPortMin&gt; &lt;sPortMax&gt; </w:t>
      </w:r>
      <w:r>
        <w:rPr>
          <w:b/>
          <w:bCs/>
          <w:color w:val="000000"/>
          <w:lang w:val="es-ES"/>
        </w:rPr>
        <w:t xml:space="preserve">}] </w:t>
      </w:r>
      <w:r>
        <w:rPr>
          <w:b/>
          <w:bCs/>
          <w:lang w:val="es-ES"/>
        </w:rPr>
        <w:t xml:space="preserve">{{ </w:t>
      </w:r>
      <w:r>
        <w:rPr>
          <w:b/>
          <w:bCs/>
          <w:iCs/>
          <w:lang w:val="es-ES"/>
        </w:rPr>
        <w:t xml:space="preserve">&lt;destination&gt; &lt;destination-wildcard&gt; </w:t>
      </w:r>
      <w:r>
        <w:rPr>
          <w:b/>
          <w:bCs/>
          <w:lang w:val="es-ES"/>
        </w:rPr>
        <w:t xml:space="preserve">} | any-destination| {host-destination </w:t>
      </w:r>
      <w:r>
        <w:rPr>
          <w:b/>
          <w:bCs/>
          <w:iCs/>
          <w:lang w:val="es-ES"/>
        </w:rPr>
        <w:t xml:space="preserve">&lt;destination-host-ip&gt; </w:t>
      </w:r>
      <w:r>
        <w:rPr>
          <w:b/>
          <w:bCs/>
          <w:lang w:val="es-ES"/>
        </w:rPr>
        <w:t xml:space="preserve">}} [d-port { </w:t>
      </w:r>
      <w:r>
        <w:rPr>
          <w:b/>
          <w:bCs/>
          <w:iCs/>
          <w:lang w:val="es-ES"/>
        </w:rPr>
        <w:t xml:space="preserve">&lt;port3&gt; </w:t>
      </w:r>
      <w:r>
        <w:rPr>
          <w:b/>
          <w:bCs/>
          <w:lang w:val="es-ES"/>
        </w:rPr>
        <w:t xml:space="preserve">| </w:t>
      </w:r>
      <w:r>
        <w:rPr>
          <w:b/>
          <w:bCs/>
          <w:color w:val="000000"/>
          <w:lang w:val="es-ES"/>
        </w:rPr>
        <w:t xml:space="preserve">range </w:t>
      </w:r>
      <w:r>
        <w:rPr>
          <w:b/>
          <w:bCs/>
          <w:iCs/>
          <w:color w:val="000000"/>
          <w:lang w:val="es-ES"/>
        </w:rPr>
        <w:t>&lt;dPortMin&gt; &lt;</w:t>
      </w:r>
      <w:r>
        <w:rPr>
          <w:b/>
          <w:bCs/>
          <w:i/>
          <w:iCs/>
          <w:color w:val="000000"/>
          <w:lang w:val="es-ES"/>
        </w:rPr>
        <w:t xml:space="preserve">dPortMax&gt; </w:t>
      </w:r>
      <w:r>
        <w:rPr>
          <w:b/>
          <w:bCs/>
          <w:color w:val="000000"/>
          <w:lang w:val="es-ES"/>
        </w:rPr>
        <w:t>}</w:t>
      </w:r>
      <w:r>
        <w:rPr>
          <w:b/>
          <w:bCs/>
          <w:lang w:val="es-ES"/>
        </w:rPr>
        <w:t xml:space="preserve">] </w:t>
      </w:r>
      <w:r>
        <w:rPr>
          <w:b/>
          <w:bCs/>
          <w:kern w:val="0"/>
          <w:lang w:val="es-ES"/>
        </w:rPr>
        <w:t>[ack</w:t>
      </w:r>
      <w:r>
        <w:rPr>
          <w:rFonts w:hint="eastAsia"/>
          <w:b/>
          <w:bCs/>
          <w:kern w:val="0"/>
          <w:lang w:val="es-ES"/>
        </w:rPr>
        <w:t>＋</w:t>
      </w:r>
      <w:r>
        <w:rPr>
          <w:b/>
          <w:bCs/>
          <w:kern w:val="0"/>
          <w:lang w:val="es-ES"/>
        </w:rPr>
        <w:t>fin</w:t>
      </w:r>
      <w:r>
        <w:rPr>
          <w:rFonts w:hint="eastAsia"/>
          <w:b/>
          <w:bCs/>
          <w:kern w:val="0"/>
          <w:lang w:val="es-ES"/>
        </w:rPr>
        <w:t>＋</w:t>
      </w:r>
      <w:r>
        <w:rPr>
          <w:b/>
          <w:bCs/>
          <w:kern w:val="0"/>
          <w:lang w:val="es-ES"/>
        </w:rPr>
        <w:t>psh</w:t>
      </w:r>
      <w:r>
        <w:rPr>
          <w:rFonts w:hint="eastAsia"/>
          <w:b/>
          <w:bCs/>
          <w:kern w:val="0"/>
          <w:lang w:val="es-ES"/>
        </w:rPr>
        <w:t>＋</w:t>
      </w:r>
      <w:r>
        <w:rPr>
          <w:b/>
          <w:bCs/>
          <w:kern w:val="0"/>
          <w:lang w:val="es-ES"/>
        </w:rPr>
        <w:t>rst</w:t>
      </w:r>
      <w:r>
        <w:rPr>
          <w:rFonts w:hint="eastAsia"/>
          <w:b/>
          <w:bCs/>
          <w:kern w:val="0"/>
          <w:lang w:val="es-ES"/>
        </w:rPr>
        <w:t>＋</w:t>
      </w:r>
      <w:r>
        <w:rPr>
          <w:b/>
          <w:bCs/>
          <w:kern w:val="0"/>
          <w:lang w:val="es-ES"/>
        </w:rPr>
        <w:t>urg</w:t>
      </w:r>
      <w:r>
        <w:rPr>
          <w:rFonts w:hint="eastAsia"/>
          <w:b/>
          <w:bCs/>
          <w:kern w:val="0"/>
          <w:lang w:val="es-ES"/>
        </w:rPr>
        <w:t>＋</w:t>
      </w:r>
      <w:r>
        <w:rPr>
          <w:b/>
          <w:bCs/>
          <w:kern w:val="0"/>
          <w:lang w:val="es-ES"/>
        </w:rPr>
        <w:t xml:space="preserve">syn] </w:t>
      </w:r>
      <w:r>
        <w:rPr>
          <w:b/>
          <w:bCs/>
          <w:lang w:val="es-ES"/>
        </w:rPr>
        <w:t xml:space="preserve">[precedence </w:t>
      </w:r>
      <w:r>
        <w:rPr>
          <w:b/>
          <w:bCs/>
          <w:i/>
          <w:iCs/>
          <w:lang w:val="es-ES"/>
        </w:rPr>
        <w:t xml:space="preserve">&lt;precedence&gt; </w:t>
      </w:r>
      <w:r>
        <w:rPr>
          <w:b/>
          <w:bCs/>
          <w:lang w:val="es-ES"/>
        </w:rPr>
        <w:t xml:space="preserve">] [tos </w:t>
      </w:r>
      <w:r>
        <w:rPr>
          <w:b/>
          <w:bCs/>
          <w:i/>
          <w:iCs/>
          <w:lang w:val="es-ES"/>
        </w:rPr>
        <w:t xml:space="preserve">&lt;tos&gt; </w:t>
      </w:r>
      <w:r>
        <w:rPr>
          <w:b/>
          <w:bCs/>
          <w:lang w:val="es-ES"/>
        </w:rPr>
        <w:t xml:space="preserve">][time-range </w:t>
      </w:r>
      <w:r>
        <w:rPr>
          <w:b/>
          <w:bCs/>
          <w:i/>
          <w:iCs/>
          <w:lang w:val="es-ES"/>
        </w:rPr>
        <w:t xml:space="preserve">&lt;time-range-name&gt; </w:t>
      </w:r>
      <w:r>
        <w:rPr>
          <w:b/>
          <w:bCs/>
          <w:lang w:val="es-ES"/>
        </w:rPr>
        <w:t>]</w:t>
      </w:r>
    </w:p>
    <w:p>
      <w:pPr>
        <w:wordWrap w:val="0"/>
        <w:autoSpaceDE w:val="0"/>
        <w:rPr>
          <w:b/>
          <w:bCs/>
          <w:kern w:val="0"/>
          <w:lang w:val="es-ES"/>
        </w:rPr>
      </w:pPr>
    </w:p>
    <w:p>
      <w:pPr>
        <w:wordWrap w:val="0"/>
        <w:autoSpaceDE w:val="0"/>
        <w:rPr>
          <w:b/>
          <w:bCs/>
          <w:lang w:val="es-ES"/>
        </w:rPr>
      </w:pPr>
      <w:r>
        <w:rPr>
          <w:b/>
          <w:bCs/>
          <w:kern w:val="0"/>
          <w:lang w:val="es-ES"/>
        </w:rPr>
        <w:t>[no]</w:t>
      </w:r>
      <w:r>
        <w:rPr>
          <w:b/>
          <w:bCs/>
          <w:lang w:val="es-ES"/>
        </w:rPr>
        <w:t>{deny|</w:t>
      </w:r>
      <w:r>
        <w:rPr>
          <w:b/>
          <w:bCs/>
          <w:i/>
          <w:iCs/>
          <w:lang w:val="es-ES"/>
        </w:rPr>
        <w:t>permit}{any-source-mac</w:t>
      </w:r>
      <w:r>
        <w:rPr>
          <w:b/>
          <w:bCs/>
          <w:lang w:val="es-ES"/>
        </w:rPr>
        <w:t>|{host-source-mac &lt;</w:t>
      </w:r>
      <w:r>
        <w:rPr>
          <w:b/>
          <w:bCs/>
          <w:i/>
          <w:iCs/>
          <w:lang w:val="es-ES"/>
        </w:rPr>
        <w:t>host_smac&gt;</w:t>
      </w:r>
      <w:r>
        <w:rPr>
          <w:b/>
          <w:bCs/>
          <w:lang w:val="es-ES"/>
        </w:rPr>
        <w:t xml:space="preserve"> }|{</w:t>
      </w:r>
      <w:r>
        <w:rPr>
          <w:b/>
          <w:bCs/>
          <w:i/>
          <w:iCs/>
          <w:lang w:val="es-ES"/>
        </w:rPr>
        <w:t xml:space="preserve"> &lt;smac&gt;</w:t>
      </w:r>
      <w:r>
        <w:rPr>
          <w:b/>
          <w:bCs/>
          <w:lang w:val="es-ES"/>
        </w:rPr>
        <w:t xml:space="preserve"> </w:t>
      </w:r>
      <w:r>
        <w:t>&lt;</w:t>
      </w:r>
      <w:r>
        <w:rPr>
          <w:b/>
          <w:bCs/>
          <w:i/>
          <w:iCs/>
          <w:lang w:val="es-ES"/>
        </w:rPr>
        <w:t xml:space="preserve">smac-mask&gt; </w:t>
      </w:r>
      <w:r>
        <w:rPr>
          <w:b/>
          <w:bCs/>
          <w:lang w:val="es-ES"/>
        </w:rPr>
        <w:t xml:space="preserve">}}{any-destination-mac|{host-destination-mac </w:t>
      </w:r>
      <w:r>
        <w:rPr>
          <w:b/>
          <w:bCs/>
          <w:i/>
          <w:iCs/>
          <w:lang w:val="es-ES"/>
        </w:rPr>
        <w:t xml:space="preserve">&lt;host_dmac&gt; </w:t>
      </w:r>
      <w:r>
        <w:rPr>
          <w:b/>
          <w:bCs/>
          <w:lang w:val="es-ES"/>
        </w:rPr>
        <w:t xml:space="preserve">}| { </w:t>
      </w:r>
      <w:r>
        <w:rPr>
          <w:b/>
          <w:bCs/>
          <w:i/>
          <w:iCs/>
          <w:lang w:val="es-ES"/>
        </w:rPr>
        <w:t xml:space="preserve">&lt;dmac&gt; &lt;dmac-mask&gt; </w:t>
      </w:r>
      <w:r>
        <w:rPr>
          <w:b/>
          <w:bCs/>
          <w:lang w:val="es-ES"/>
        </w:rPr>
        <w:t xml:space="preserve">}}udp{{ </w:t>
      </w:r>
      <w:r>
        <w:rPr>
          <w:b/>
          <w:bCs/>
          <w:i/>
          <w:iCs/>
          <w:lang w:val="es-ES"/>
        </w:rPr>
        <w:t xml:space="preserve">&lt;source&gt; &lt;source-wildcard&gt; </w:t>
      </w:r>
      <w:r>
        <w:rPr>
          <w:b/>
          <w:bCs/>
          <w:lang w:val="es-ES"/>
        </w:rPr>
        <w:t xml:space="preserve">}|any-source| {host-source </w:t>
      </w:r>
      <w:r>
        <w:rPr>
          <w:b/>
          <w:bCs/>
          <w:i/>
          <w:iCs/>
          <w:lang w:val="es-ES"/>
        </w:rPr>
        <w:t xml:space="preserve">&lt;source-host-ip&gt; </w:t>
      </w:r>
      <w:r>
        <w:rPr>
          <w:b/>
          <w:bCs/>
          <w:lang w:val="es-ES"/>
        </w:rPr>
        <w:t>}}[s-port{</w:t>
      </w:r>
      <w:r>
        <w:rPr>
          <w:b/>
          <w:bCs/>
          <w:i/>
          <w:iCs/>
          <w:lang w:val="es-ES"/>
        </w:rPr>
        <w:t xml:space="preserve"> &lt;port1&gt;</w:t>
      </w:r>
      <w:r>
        <w:rPr>
          <w:b/>
          <w:bCs/>
          <w:color w:val="000000"/>
          <w:lang w:val="es-ES"/>
        </w:rPr>
        <w:t xml:space="preserve"> | range </w:t>
      </w:r>
      <w:r>
        <w:rPr>
          <w:b/>
          <w:bCs/>
          <w:i/>
          <w:iCs/>
          <w:color w:val="000000"/>
          <w:lang w:val="es-ES"/>
        </w:rPr>
        <w:t xml:space="preserve">&lt;sPortMin&gt; &lt;sPortMax&gt; </w:t>
      </w:r>
      <w:r>
        <w:rPr>
          <w:b/>
          <w:bCs/>
          <w:color w:val="000000"/>
          <w:lang w:val="es-ES"/>
        </w:rPr>
        <w:t>}] {{ &lt;destination</w:t>
      </w:r>
      <w:r>
        <w:rPr>
          <w:b/>
          <w:bCs/>
          <w:i/>
          <w:iCs/>
          <w:color w:val="000000"/>
          <w:lang w:val="es-ES"/>
        </w:rPr>
        <w:t>&gt; &lt;destination-wildcard</w:t>
      </w:r>
      <w:r>
        <w:rPr>
          <w:b/>
          <w:bCs/>
          <w:color w:val="000000"/>
          <w:lang w:val="es-ES"/>
        </w:rPr>
        <w:t>&gt; }|any-destination|</w:t>
      </w:r>
      <w:r>
        <w:rPr>
          <w:b/>
          <w:bCs/>
          <w:i/>
          <w:iCs/>
          <w:color w:val="000000"/>
          <w:lang w:val="es-ES"/>
        </w:rPr>
        <w:t xml:space="preserve"> {host-destination </w:t>
      </w:r>
      <w:r>
        <w:rPr>
          <w:b/>
          <w:bCs/>
          <w:color w:val="000000"/>
          <w:lang w:val="es-ES"/>
        </w:rPr>
        <w:t xml:space="preserve">&lt;destination-host-ip&gt; </w:t>
      </w:r>
      <w:r>
        <w:rPr>
          <w:b/>
          <w:bCs/>
          <w:i/>
          <w:iCs/>
          <w:color w:val="000000"/>
          <w:lang w:val="es-ES"/>
        </w:rPr>
        <w:t>}} [d-port</w:t>
      </w:r>
      <w:r>
        <w:rPr>
          <w:b/>
          <w:bCs/>
          <w:color w:val="000000"/>
          <w:lang w:val="es-ES"/>
        </w:rPr>
        <w:t xml:space="preserve"> { &lt;port3</w:t>
      </w:r>
      <w:r>
        <w:rPr>
          <w:b/>
          <w:bCs/>
          <w:i/>
          <w:iCs/>
          <w:color w:val="000000"/>
          <w:lang w:val="es-ES"/>
        </w:rPr>
        <w:t xml:space="preserve">&gt; | </w:t>
      </w:r>
      <w:r>
        <w:rPr>
          <w:b/>
          <w:bCs/>
          <w:color w:val="000000"/>
          <w:lang w:val="es-ES"/>
        </w:rPr>
        <w:t>range &lt;dPortMin</w:t>
      </w:r>
      <w:r>
        <w:rPr>
          <w:b/>
          <w:bCs/>
          <w:i/>
          <w:iCs/>
          <w:color w:val="000000"/>
          <w:lang w:val="es-ES"/>
        </w:rPr>
        <w:t>&gt; &lt;dPortMax</w:t>
      </w:r>
      <w:r>
        <w:rPr>
          <w:b/>
          <w:bCs/>
          <w:color w:val="000000"/>
          <w:lang w:val="es-ES"/>
        </w:rPr>
        <w:t>&gt;</w:t>
      </w:r>
      <w:r>
        <w:rPr>
          <w:b/>
          <w:bCs/>
          <w:i/>
          <w:iCs/>
          <w:color w:val="000000"/>
          <w:lang w:val="es-ES"/>
        </w:rPr>
        <w:t xml:space="preserve"> </w:t>
      </w:r>
      <w:r>
        <w:rPr>
          <w:b/>
          <w:bCs/>
          <w:color w:val="000000"/>
          <w:lang w:val="es-ES"/>
        </w:rPr>
        <w:t>}] [precedence</w:t>
      </w:r>
      <w:r>
        <w:rPr>
          <w:b/>
          <w:bCs/>
          <w:i/>
          <w:iCs/>
          <w:color w:val="000000"/>
          <w:lang w:val="es-ES"/>
        </w:rPr>
        <w:t xml:space="preserve"> &lt;precedence&gt; </w:t>
      </w:r>
      <w:r>
        <w:rPr>
          <w:b/>
          <w:bCs/>
          <w:color w:val="000000"/>
          <w:lang w:val="es-ES"/>
        </w:rPr>
        <w:t xml:space="preserve">] [tos </w:t>
      </w:r>
      <w:r>
        <w:rPr>
          <w:b/>
          <w:bCs/>
          <w:i/>
          <w:iCs/>
          <w:color w:val="000000"/>
          <w:lang w:val="es-ES"/>
        </w:rPr>
        <w:t xml:space="preserve">&lt;tos&gt; </w:t>
      </w:r>
      <w:r>
        <w:rPr>
          <w:b/>
          <w:bCs/>
          <w:color w:val="000000"/>
          <w:lang w:val="es-ES"/>
        </w:rPr>
        <w:t xml:space="preserve">][time-range </w:t>
      </w:r>
      <w:r>
        <w:rPr>
          <w:b/>
          <w:bCs/>
          <w:i/>
          <w:iCs/>
          <w:color w:val="000000"/>
          <w:lang w:val="es-ES"/>
        </w:rPr>
        <w:t xml:space="preserve">&lt;time-range-name&gt; </w:t>
      </w:r>
      <w:r>
        <w:rPr>
          <w:b/>
          <w:bCs/>
          <w:color w:val="000000"/>
          <w:lang w:val="es-ES"/>
        </w:rPr>
        <w:t>]</w:t>
      </w:r>
    </w:p>
    <w:p>
      <w:pPr>
        <w:wordWrap w:val="0"/>
        <w:autoSpaceDE w:val="0"/>
        <w:rPr>
          <w:lang w:val="es-ES"/>
        </w:rPr>
      </w:pPr>
    </w:p>
    <w:p>
      <w:pPr>
        <w:wordWrap w:val="0"/>
        <w:autoSpaceDE w:val="0"/>
        <w:rPr>
          <w:lang w:val="es-ES"/>
        </w:rPr>
      </w:pPr>
      <w:r>
        <w:rPr>
          <w:b/>
          <w:bCs/>
          <w:lang w:val="es-ES"/>
        </w:rPr>
        <w:t>[no]{deny|permit}{any-source-mac|{host-source-mac</w:t>
      </w:r>
      <w:r>
        <w:rPr>
          <w:b/>
          <w:bCs/>
          <w:i/>
          <w:iCs/>
          <w:lang w:val="es-ES"/>
        </w:rPr>
        <w:t>&lt;host_smac&gt;</w:t>
      </w:r>
      <w:r>
        <w:rPr>
          <w:b/>
          <w:bCs/>
          <w:lang w:val="es-ES"/>
        </w:rPr>
        <w:t>}|{</w:t>
      </w:r>
      <w:r>
        <w:rPr>
          <w:b/>
          <w:bCs/>
          <w:i/>
          <w:iCs/>
          <w:lang w:val="es-ES"/>
        </w:rPr>
        <w:t>&lt;smac&gt; &lt;smac-mask&gt;</w:t>
      </w:r>
      <w:r>
        <w:rPr>
          <w:b/>
          <w:bCs/>
          <w:lang w:val="es-ES"/>
        </w:rPr>
        <w:t>}}{any-destination-mac|{host-destination-mac</w:t>
      </w:r>
      <w:r>
        <w:rPr>
          <w:b/>
          <w:bCs/>
          <w:i/>
          <w:iCs/>
          <w:lang w:val="es-ES"/>
        </w:rPr>
        <w:t>&lt;host_dmac&gt;</w:t>
      </w:r>
      <w:r>
        <w:rPr>
          <w:b/>
          <w:bCs/>
          <w:lang w:val="es-ES"/>
        </w:rPr>
        <w:t>}| {</w:t>
      </w:r>
      <w:r>
        <w:rPr>
          <w:b/>
          <w:bCs/>
          <w:i/>
          <w:iCs/>
          <w:lang w:val="es-ES"/>
        </w:rPr>
        <w:t>&lt;dmac&gt;&lt;dmac-mask&gt;</w:t>
      </w:r>
      <w:r>
        <w:rPr>
          <w:b/>
          <w:bCs/>
          <w:lang w:val="es-ES"/>
        </w:rPr>
        <w:t>}}{eigrp|gre|igrp|ip|ipinip|ospf|{</w:t>
      </w:r>
      <w:r>
        <w:rPr>
          <w:b/>
          <w:bCs/>
          <w:i/>
          <w:iCs/>
          <w:lang w:val="es-ES"/>
        </w:rPr>
        <w:t>&lt;protocol-num&gt;</w:t>
      </w:r>
      <w:r>
        <w:rPr>
          <w:b/>
          <w:bCs/>
          <w:lang w:val="es-ES"/>
        </w:rPr>
        <w:t>}} {{</w:t>
      </w:r>
      <w:r>
        <w:rPr>
          <w:b/>
          <w:bCs/>
          <w:i/>
          <w:iCs/>
          <w:lang w:val="es-ES"/>
        </w:rPr>
        <w:t>&lt;source&gt;&lt;source-wildcard&gt;</w:t>
      </w:r>
      <w:r>
        <w:rPr>
          <w:b/>
          <w:bCs/>
          <w:lang w:val="es-ES"/>
        </w:rPr>
        <w:t>}|any-source|{host-source</w:t>
      </w:r>
      <w:r>
        <w:rPr>
          <w:b/>
          <w:bCs/>
          <w:i/>
          <w:iCs/>
          <w:lang w:val="es-ES"/>
        </w:rPr>
        <w:t>&lt;source-host-ip&gt;</w:t>
      </w:r>
      <w:r>
        <w:rPr>
          <w:b/>
          <w:bCs/>
          <w:lang w:val="es-ES"/>
        </w:rPr>
        <w:t>}}           {{</w:t>
      </w:r>
      <w:r>
        <w:rPr>
          <w:b/>
          <w:bCs/>
          <w:i/>
          <w:iCs/>
          <w:lang w:val="es-ES"/>
        </w:rPr>
        <w:t>&lt;destination&gt;&lt;destination-wildcard&gt;</w:t>
      </w:r>
      <w:r>
        <w:rPr>
          <w:b/>
          <w:bCs/>
          <w:lang w:val="es-ES"/>
        </w:rPr>
        <w:t xml:space="preserve">}|any-destination|{host-destination </w:t>
      </w:r>
      <w:r>
        <w:rPr>
          <w:b/>
          <w:bCs/>
          <w:i/>
          <w:iCs/>
          <w:lang w:val="es-ES"/>
        </w:rPr>
        <w:t>&lt;destination-host-ip&gt;</w:t>
      </w:r>
      <w:r>
        <w:rPr>
          <w:b/>
          <w:bCs/>
          <w:lang w:val="es-ES"/>
        </w:rPr>
        <w:t xml:space="preserve">}} [precedence </w:t>
      </w:r>
      <w:r>
        <w:rPr>
          <w:b/>
          <w:bCs/>
          <w:i/>
          <w:iCs/>
          <w:lang w:val="es-ES"/>
        </w:rPr>
        <w:t>&lt;precedence&gt;</w:t>
      </w:r>
      <w:r>
        <w:rPr>
          <w:b/>
          <w:bCs/>
          <w:lang w:val="es-ES"/>
        </w:rPr>
        <w:t xml:space="preserve">] [tos </w:t>
      </w:r>
      <w:r>
        <w:rPr>
          <w:b/>
          <w:bCs/>
          <w:i/>
          <w:iCs/>
          <w:lang w:val="es-ES"/>
        </w:rPr>
        <w:t>&lt;tos&gt;</w:t>
      </w:r>
      <w:r>
        <w:rPr>
          <w:b/>
          <w:bCs/>
          <w:lang w:val="es-ES"/>
        </w:rPr>
        <w:t>][time-range</w:t>
      </w:r>
      <w:r>
        <w:rPr>
          <w:b/>
          <w:bCs/>
          <w:i/>
          <w:iCs/>
          <w:lang w:val="es-ES"/>
        </w:rPr>
        <w:t>&lt;time-range-name&gt;</w:t>
      </w:r>
      <w:r>
        <w:rPr>
          <w:b/>
          <w:bCs/>
          <w:lang w:val="es-ES"/>
        </w:rPr>
        <w:t>]</w:t>
      </w:r>
    </w:p>
    <w:p>
      <w:pPr>
        <w:wordWrap w:val="0"/>
        <w:autoSpaceDE w:val="0"/>
        <w:ind w:left="2" w:hanging="2"/>
      </w:pPr>
      <w:r>
        <w:rPr>
          <w:rFonts w:hint="eastAsia" w:cs="宋体"/>
          <w:b/>
          <w:bCs/>
        </w:rPr>
        <w:t>功能：</w:t>
      </w:r>
      <w:r>
        <w:rPr>
          <w:rFonts w:hint="eastAsia" w:cs="宋体"/>
        </w:rPr>
        <w:t>定义一条扩展命名</w:t>
      </w:r>
      <w:r>
        <w:t>MAC-IP ACL</w:t>
      </w:r>
      <w:r>
        <w:rPr>
          <w:rFonts w:hint="eastAsia" w:cs="宋体"/>
        </w:rPr>
        <w:t>规则，</w:t>
      </w:r>
      <w:r>
        <w:t>No</w:t>
      </w:r>
      <w:r>
        <w:rPr>
          <w:rFonts w:hint="eastAsia" w:cs="宋体"/>
        </w:rPr>
        <w:t>命令删除一个扩展数字</w:t>
      </w:r>
      <w:r>
        <w:t>MAC-IP ACL</w:t>
      </w:r>
      <w:r>
        <w:rPr>
          <w:rFonts w:hint="eastAsia" w:cs="宋体"/>
        </w:rPr>
        <w:t>访问表规则。</w:t>
      </w:r>
    </w:p>
    <w:p>
      <w:pPr>
        <w:wordWrap w:val="0"/>
        <w:autoSpaceDE w:val="0"/>
      </w:pPr>
      <w:r>
        <w:rPr>
          <w:rFonts w:hint="eastAsia" w:cs="宋体"/>
          <w:b/>
          <w:bCs/>
        </w:rPr>
        <w:t>参数：</w:t>
      </w:r>
      <w:r>
        <w:rPr>
          <w:b/>
          <w:bCs/>
          <w:iCs/>
        </w:rPr>
        <w:t>num</w:t>
      </w:r>
      <w:r>
        <w:rPr>
          <w:rFonts w:cs="宋体"/>
        </w:rPr>
        <w:t xml:space="preserve"> </w:t>
      </w:r>
      <w:r>
        <w:rPr>
          <w:rFonts w:hint="eastAsia" w:cs="宋体"/>
        </w:rPr>
        <w:t>访问表号。这是一个从</w:t>
      </w:r>
      <w:r>
        <w:t>3100</w:t>
      </w:r>
      <w:r>
        <w:rPr>
          <w:rFonts w:hint="eastAsia" w:cs="宋体"/>
        </w:rPr>
        <w:t>－</w:t>
      </w:r>
      <w:r>
        <w:t>3199</w:t>
      </w:r>
      <w:r>
        <w:rPr>
          <w:rFonts w:hint="eastAsia" w:cs="宋体"/>
        </w:rPr>
        <w:t>的十进制号；</w:t>
      </w:r>
      <w:r>
        <w:rPr>
          <w:b/>
          <w:bCs/>
        </w:rPr>
        <w:t>deny</w:t>
      </w:r>
      <w:r>
        <w:t xml:space="preserve"> </w:t>
      </w:r>
      <w:r>
        <w:rPr>
          <w:rFonts w:hint="eastAsia" w:cs="宋体"/>
        </w:rPr>
        <w:t>如果规则匹配，拒绝访问；</w:t>
      </w:r>
      <w:r>
        <w:rPr>
          <w:b/>
          <w:bCs/>
        </w:rPr>
        <w:t>permit</w:t>
      </w:r>
      <w:r>
        <w:t xml:space="preserve"> </w:t>
      </w:r>
      <w:r>
        <w:rPr>
          <w:rFonts w:hint="eastAsia" w:cs="宋体"/>
        </w:rPr>
        <w:t>如果规则匹配，允许访问；</w:t>
      </w:r>
      <w:r>
        <w:rPr>
          <w:b/>
          <w:bCs/>
          <w:kern w:val="0"/>
        </w:rPr>
        <w:t>any-source-mac</w:t>
      </w:r>
      <w:r>
        <w:rPr>
          <w:rFonts w:hint="eastAsia" w:cs="宋体"/>
          <w:kern w:val="0"/>
        </w:rPr>
        <w:t>：任何源</w:t>
      </w:r>
      <w:r>
        <w:rPr>
          <w:kern w:val="0"/>
        </w:rPr>
        <w:t>MAC</w:t>
      </w:r>
      <w:r>
        <w:rPr>
          <w:rFonts w:hint="eastAsia" w:cs="宋体"/>
          <w:kern w:val="0"/>
        </w:rPr>
        <w:t>地址；</w:t>
      </w:r>
      <w:r>
        <w:rPr>
          <w:b/>
          <w:bCs/>
          <w:kern w:val="0"/>
        </w:rPr>
        <w:t>any-destination-mac</w:t>
      </w:r>
      <w:r>
        <w:rPr>
          <w:rFonts w:hint="eastAsia" w:cs="宋体"/>
          <w:kern w:val="0"/>
        </w:rPr>
        <w:t>：任何目的</w:t>
      </w:r>
      <w:r>
        <w:rPr>
          <w:kern w:val="0"/>
        </w:rPr>
        <w:t>MAC</w:t>
      </w:r>
      <w:r>
        <w:rPr>
          <w:rFonts w:hint="eastAsia" w:cs="宋体"/>
          <w:kern w:val="0"/>
        </w:rPr>
        <w:t>地址；</w:t>
      </w:r>
      <w:r>
        <w:rPr>
          <w:b/>
          <w:bCs/>
          <w:kern w:val="0"/>
        </w:rPr>
        <w:t xml:space="preserve">host_smac </w:t>
      </w:r>
      <w:r>
        <w:rPr>
          <w:rFonts w:hint="eastAsia" w:cs="宋体"/>
          <w:b/>
          <w:bCs/>
        </w:rPr>
        <w:t>，</w:t>
      </w:r>
      <w:r>
        <w:rPr>
          <w:b/>
          <w:bCs/>
        </w:rPr>
        <w:t>smac</w:t>
      </w:r>
      <w:r>
        <w:rPr>
          <w:rFonts w:hint="eastAsia" w:cs="宋体"/>
        </w:rPr>
        <w:t>：源</w:t>
      </w:r>
      <w:r>
        <w:t>MAC</w:t>
      </w:r>
      <w:r>
        <w:rPr>
          <w:rFonts w:hint="eastAsia" w:cs="宋体"/>
        </w:rPr>
        <w:t>地址；</w:t>
      </w:r>
      <w:r>
        <w:rPr>
          <w:b/>
          <w:bCs/>
        </w:rPr>
        <w:t>smac-mask</w:t>
      </w:r>
      <w:r>
        <w:rPr>
          <w:rFonts w:hint="eastAsia" w:cs="宋体"/>
        </w:rPr>
        <w:t>：源</w:t>
      </w:r>
      <w:r>
        <w:t>MAC</w:t>
      </w:r>
      <w:r>
        <w:rPr>
          <w:rFonts w:hint="eastAsia" w:cs="宋体"/>
        </w:rPr>
        <w:t>地址的掩码</w:t>
      </w:r>
      <w:r>
        <w:t>(</w:t>
      </w:r>
      <w:r>
        <w:rPr>
          <w:rFonts w:hint="eastAsia" w:cs="宋体"/>
        </w:rPr>
        <w:t>反掩码</w:t>
      </w:r>
      <w:r>
        <w:t>)</w:t>
      </w:r>
      <w:r>
        <w:rPr>
          <w:rFonts w:hint="eastAsia" w:cs="宋体"/>
        </w:rPr>
        <w:t>；</w:t>
      </w:r>
      <w:r>
        <w:rPr>
          <w:b/>
          <w:bCs/>
          <w:kern w:val="0"/>
        </w:rPr>
        <w:t>host_dmac</w:t>
      </w:r>
      <w:r>
        <w:rPr>
          <w:b/>
          <w:bCs/>
        </w:rPr>
        <w:t xml:space="preserve"> </w:t>
      </w:r>
      <w:r>
        <w:rPr>
          <w:rFonts w:hint="eastAsia" w:cs="宋体"/>
          <w:b/>
          <w:bCs/>
        </w:rPr>
        <w:t>，</w:t>
      </w:r>
      <w:r>
        <w:rPr>
          <w:b/>
          <w:bCs/>
        </w:rPr>
        <w:t>dmas</w:t>
      </w:r>
      <w:r>
        <w:t xml:space="preserve"> </w:t>
      </w:r>
      <w:r>
        <w:rPr>
          <w:rFonts w:hint="eastAsia" w:cs="宋体"/>
        </w:rPr>
        <w:t>目的</w:t>
      </w:r>
      <w:r>
        <w:t>MAC</w:t>
      </w:r>
      <w:r>
        <w:rPr>
          <w:rFonts w:hint="eastAsia" w:cs="宋体"/>
        </w:rPr>
        <w:t>地址；</w:t>
      </w:r>
      <w:r>
        <w:rPr>
          <w:b/>
          <w:bCs/>
        </w:rPr>
        <w:t>dmac-mask</w:t>
      </w:r>
      <w:r>
        <w:t xml:space="preserve"> </w:t>
      </w:r>
      <w:r>
        <w:rPr>
          <w:rFonts w:hint="eastAsia" w:cs="宋体"/>
        </w:rPr>
        <w:t>目的</w:t>
      </w:r>
      <w:r>
        <w:t>MAC</w:t>
      </w:r>
      <w:r>
        <w:rPr>
          <w:rFonts w:hint="eastAsia" w:cs="宋体"/>
        </w:rPr>
        <w:t>地址的掩码</w:t>
      </w:r>
      <w:r>
        <w:t>(</w:t>
      </w:r>
      <w:r>
        <w:rPr>
          <w:rFonts w:hint="eastAsia" w:cs="宋体"/>
        </w:rPr>
        <w:t>反掩码</w:t>
      </w:r>
      <w:r>
        <w:t>)</w:t>
      </w:r>
      <w:r>
        <w:rPr>
          <w:rFonts w:hint="eastAsia" w:cs="宋体"/>
        </w:rPr>
        <w:t>；</w:t>
      </w:r>
      <w:r>
        <w:rPr>
          <w:b/>
          <w:bCs/>
        </w:rPr>
        <w:t>protocol</w:t>
      </w:r>
      <w:r>
        <w:t xml:space="preserve">  </w:t>
      </w:r>
      <w:r>
        <w:rPr>
          <w:rFonts w:hint="eastAsia" w:cs="宋体"/>
        </w:rPr>
        <w:t>名字或</w:t>
      </w:r>
      <w:r>
        <w:t>IP</w:t>
      </w:r>
      <w:r>
        <w:rPr>
          <w:rFonts w:hint="eastAsia" w:cs="宋体"/>
        </w:rPr>
        <w:t>协议的号。它可以是关键字</w:t>
      </w:r>
      <w:r>
        <w:t xml:space="preserve"> eigrp, gre, icmp, igmp, igrp, ip, ipinip, ospf, tcp, or udp, </w:t>
      </w:r>
      <w:r>
        <w:rPr>
          <w:rFonts w:hint="eastAsia" w:cs="宋体"/>
        </w:rPr>
        <w:t>也可以是表</w:t>
      </w:r>
      <w:r>
        <w:t>IP</w:t>
      </w:r>
      <w:r>
        <w:rPr>
          <w:rFonts w:hint="eastAsia" w:cs="宋体"/>
        </w:rPr>
        <w:t>协议号的</w:t>
      </w:r>
      <w:r>
        <w:t>0</w:t>
      </w:r>
      <w:r>
        <w:rPr>
          <w:rFonts w:hint="eastAsia" w:cs="宋体"/>
        </w:rPr>
        <w:t>到</w:t>
      </w:r>
      <w:r>
        <w:t>255</w:t>
      </w:r>
      <w:r>
        <w:rPr>
          <w:rFonts w:hint="eastAsia" w:cs="宋体"/>
        </w:rPr>
        <w:t>的一个整数。为了匹配任何</w:t>
      </w:r>
      <w:r>
        <w:t>Internet</w:t>
      </w:r>
      <w:r>
        <w:rPr>
          <w:rFonts w:hint="eastAsia" w:cs="宋体"/>
        </w:rPr>
        <w:t>协议（包括</w:t>
      </w:r>
      <w:r>
        <w:t>ICMP</w:t>
      </w:r>
      <w:r>
        <w:rPr>
          <w:rFonts w:hint="eastAsia" w:cs="宋体"/>
        </w:rPr>
        <w:t>，</w:t>
      </w:r>
      <w:r>
        <w:t>TCP</w:t>
      </w:r>
      <w:r>
        <w:rPr>
          <w:rFonts w:hint="eastAsia" w:cs="宋体"/>
        </w:rPr>
        <w:t>和</w:t>
      </w:r>
      <w:r>
        <w:t>UDP</w:t>
      </w:r>
      <w:r>
        <w:rPr>
          <w:rFonts w:hint="eastAsia" w:cs="宋体"/>
        </w:rPr>
        <w:t>）使用关键字</w:t>
      </w:r>
      <w:r>
        <w:t>ip</w:t>
      </w:r>
      <w:r>
        <w:rPr>
          <w:rFonts w:hint="eastAsia" w:cs="宋体"/>
        </w:rPr>
        <w:t>；</w:t>
      </w:r>
      <w:r>
        <w:rPr>
          <w:b/>
          <w:bCs/>
        </w:rPr>
        <w:t>source-host-ip, source</w:t>
      </w:r>
      <w:r>
        <w:rPr>
          <w:rFonts w:hint="eastAsia" w:cs="宋体"/>
        </w:rPr>
        <w:t>包发送的源网络或源主机号。</w:t>
      </w:r>
      <w:r>
        <w:t>32</w:t>
      </w:r>
      <w:r>
        <w:rPr>
          <w:rFonts w:hint="eastAsia" w:cs="宋体"/>
        </w:rPr>
        <w:t>位二进制数，点分十进制表示；</w:t>
      </w:r>
      <w:r>
        <w:rPr>
          <w:b/>
          <w:bCs/>
        </w:rPr>
        <w:t>host-source</w:t>
      </w:r>
      <w:r>
        <w:t>:</w:t>
      </w:r>
      <w:r>
        <w:rPr>
          <w:rFonts w:hint="eastAsia" w:cs="宋体"/>
        </w:rPr>
        <w:t>表示地址是源主机</w:t>
      </w:r>
      <w:r>
        <w:t>IP</w:t>
      </w:r>
      <w:r>
        <w:rPr>
          <w:rFonts w:hint="eastAsia" w:cs="宋体"/>
        </w:rPr>
        <w:t>地址，否则是网络</w:t>
      </w:r>
      <w:r>
        <w:t>IP</w:t>
      </w:r>
      <w:r>
        <w:rPr>
          <w:rFonts w:hint="eastAsia" w:cs="宋体"/>
        </w:rPr>
        <w:t>地址；</w:t>
      </w:r>
      <w:r>
        <w:rPr>
          <w:b/>
          <w:bCs/>
        </w:rPr>
        <w:t>source-wildcard</w:t>
      </w:r>
      <w:r>
        <w:t>:</w:t>
      </w:r>
      <w:r>
        <w:rPr>
          <w:rFonts w:hint="eastAsia" w:cs="宋体"/>
        </w:rPr>
        <w:t>源</w:t>
      </w:r>
      <w:r>
        <w:t>IP</w:t>
      </w:r>
      <w:r>
        <w:rPr>
          <w:rFonts w:hint="eastAsia" w:cs="宋体"/>
        </w:rPr>
        <w:t>的掩码。用四个点隔开的十进制数表示的</w:t>
      </w:r>
      <w:r>
        <w:t>32</w:t>
      </w:r>
      <w:r>
        <w:rPr>
          <w:rFonts w:hint="eastAsia" w:cs="宋体"/>
        </w:rPr>
        <w:t>位二进制数，反掩码；</w:t>
      </w:r>
      <w:r>
        <w:rPr>
          <w:b/>
          <w:bCs/>
        </w:rPr>
        <w:t>destination-host-ip</w:t>
      </w:r>
      <w:r>
        <w:rPr>
          <w:rFonts w:hint="eastAsia" w:cs="宋体"/>
          <w:b/>
          <w:bCs/>
        </w:rPr>
        <w:t>，</w:t>
      </w:r>
      <w:r>
        <w:rPr>
          <w:b/>
          <w:bCs/>
        </w:rPr>
        <w:t>destination</w:t>
      </w:r>
      <w:r>
        <w:rPr>
          <w:rFonts w:hint="eastAsia" w:cs="宋体"/>
        </w:rPr>
        <w:t>包发送时要去往的目的网络或主机号。</w:t>
      </w:r>
      <w:r>
        <w:t>32</w:t>
      </w:r>
      <w:r>
        <w:rPr>
          <w:rFonts w:hint="eastAsia" w:cs="宋体"/>
        </w:rPr>
        <w:t>位二进制数，点分十进制表示；</w:t>
      </w:r>
      <w:r>
        <w:rPr>
          <w:b/>
          <w:bCs/>
        </w:rPr>
        <w:t>host-source</w:t>
      </w:r>
      <w:r>
        <w:t>:</w:t>
      </w:r>
      <w:r>
        <w:rPr>
          <w:rFonts w:hint="eastAsia" w:cs="宋体"/>
        </w:rPr>
        <w:t>表示地址是目的主机</w:t>
      </w:r>
      <w:r>
        <w:t>IP</w:t>
      </w:r>
      <w:r>
        <w:rPr>
          <w:rFonts w:hint="eastAsia" w:cs="宋体"/>
        </w:rPr>
        <w:t>地址，否则是网络</w:t>
      </w:r>
      <w:r>
        <w:t>IP</w:t>
      </w:r>
      <w:r>
        <w:rPr>
          <w:rFonts w:hint="eastAsia" w:cs="宋体"/>
        </w:rPr>
        <w:t>地址；</w:t>
      </w:r>
      <w:r>
        <w:rPr>
          <w:b/>
          <w:bCs/>
        </w:rPr>
        <w:t>destination-wildcard</w:t>
      </w:r>
      <w:r>
        <w:rPr>
          <w:rFonts w:hint="eastAsia" w:cs="宋体"/>
        </w:rPr>
        <w:t>：目的</w:t>
      </w:r>
      <w:r>
        <w:t>IP</w:t>
      </w:r>
      <w:r>
        <w:rPr>
          <w:rFonts w:hint="eastAsia" w:cs="宋体"/>
        </w:rPr>
        <w:t>的掩码。用四个点隔开的十进制数表示的</w:t>
      </w:r>
      <w:r>
        <w:t>32</w:t>
      </w:r>
      <w:r>
        <w:rPr>
          <w:rFonts w:hint="eastAsia" w:cs="宋体"/>
        </w:rPr>
        <w:t>位二进制数，反掩码；</w:t>
      </w:r>
      <w:r>
        <w:rPr>
          <w:b/>
          <w:bCs/>
        </w:rPr>
        <w:t xml:space="preserve">s-port </w:t>
      </w:r>
      <w:r>
        <w:t>(</w:t>
      </w:r>
      <w:r>
        <w:rPr>
          <w:rFonts w:hint="eastAsia" w:cs="宋体"/>
        </w:rPr>
        <w:t>可选</w:t>
      </w:r>
      <w:r>
        <w:t>)</w:t>
      </w:r>
      <w:r>
        <w:rPr>
          <w:rFonts w:hint="eastAsia" w:cs="宋体"/>
          <w:bCs/>
        </w:rPr>
        <w:t>：表示要匹配</w:t>
      </w:r>
      <w:r>
        <w:rPr>
          <w:rFonts w:cs="宋体"/>
          <w:bCs/>
        </w:rPr>
        <w:t>TCP</w:t>
      </w:r>
      <w:r>
        <w:t>/UDP</w:t>
      </w:r>
      <w:r>
        <w:rPr>
          <w:rFonts w:hint="eastAsia"/>
        </w:rPr>
        <w:t>源端口；</w:t>
      </w:r>
      <w:r>
        <w:t xml:space="preserve"> </w:t>
      </w:r>
      <w:r>
        <w:rPr>
          <w:b/>
          <w:bCs/>
        </w:rPr>
        <w:t xml:space="preserve">port1 </w:t>
      </w:r>
      <w:r>
        <w:t>(</w:t>
      </w:r>
      <w:r>
        <w:rPr>
          <w:rFonts w:hint="eastAsia" w:cs="宋体"/>
        </w:rPr>
        <w:t>可选</w:t>
      </w:r>
      <w:r>
        <w:t>)</w:t>
      </w:r>
      <w:r>
        <w:rPr>
          <w:b/>
          <w:bCs/>
        </w:rPr>
        <w:t xml:space="preserve">: </w:t>
      </w:r>
      <w:r>
        <w:t>TCP/UDP</w:t>
      </w:r>
      <w:r>
        <w:rPr>
          <w:rFonts w:hint="eastAsia"/>
        </w:rPr>
        <w:t>源端口号值，端口号是一个</w:t>
      </w:r>
      <w:r>
        <w:t>0</w:t>
      </w:r>
      <w:r>
        <w:rPr>
          <w:rFonts w:hint="eastAsia"/>
        </w:rPr>
        <w:t>到</w:t>
      </w:r>
      <w:r>
        <w:t>65535</w:t>
      </w:r>
      <w:r>
        <w:rPr>
          <w:rFonts w:hint="eastAsia"/>
        </w:rPr>
        <w:t>的数字；</w:t>
      </w:r>
      <w:r>
        <w:t xml:space="preserve"> </w:t>
      </w:r>
      <w:r>
        <w:rPr>
          <w:b/>
          <w:bCs/>
          <w:iCs/>
        </w:rPr>
        <w:t>&lt;</w:t>
      </w:r>
      <w:r>
        <w:rPr>
          <w:b/>
          <w:bCs/>
          <w:i/>
          <w:iCs/>
        </w:rPr>
        <w:t>sPortMin&gt;</w:t>
      </w:r>
      <w:r>
        <w:rPr>
          <w:rFonts w:hint="eastAsia" w:cs="宋体"/>
        </w:rPr>
        <w:t>，</w:t>
      </w:r>
      <w:r>
        <w:t xml:space="preserve"> </w:t>
      </w:r>
      <w:r>
        <w:rPr>
          <w:rFonts w:hint="eastAsia" w:cs="宋体"/>
        </w:rPr>
        <w:t>源端口范围下边界；</w:t>
      </w:r>
      <w:r>
        <w:t xml:space="preserve"> </w:t>
      </w:r>
      <w:r>
        <w:rPr>
          <w:bCs/>
          <w:iCs/>
        </w:rPr>
        <w:t>&lt;</w:t>
      </w:r>
      <w:r>
        <w:rPr>
          <w:b/>
          <w:bCs/>
          <w:i/>
          <w:iCs/>
        </w:rPr>
        <w:t>sPortMax</w:t>
      </w:r>
      <w:r>
        <w:rPr>
          <w:b/>
          <w:bCs/>
          <w:iCs/>
        </w:rPr>
        <w:t>&gt;</w:t>
      </w:r>
      <w:r>
        <w:rPr>
          <w:rFonts w:hint="eastAsia" w:cs="宋体"/>
        </w:rPr>
        <w:t>，</w:t>
      </w:r>
      <w:r>
        <w:t xml:space="preserve"> </w:t>
      </w:r>
      <w:r>
        <w:rPr>
          <w:rFonts w:hint="eastAsia" w:cs="宋体"/>
        </w:rPr>
        <w:t>源端口范围上边界；</w:t>
      </w:r>
      <w:r>
        <w:t xml:space="preserve"> </w:t>
      </w:r>
      <w:r>
        <w:rPr>
          <w:bCs/>
        </w:rPr>
        <w:t xml:space="preserve">d-port </w:t>
      </w:r>
      <w:r>
        <w:t>(</w:t>
      </w:r>
      <w:r>
        <w:rPr>
          <w:rFonts w:hint="eastAsia" w:cs="宋体"/>
        </w:rPr>
        <w:t>可选</w:t>
      </w:r>
      <w:r>
        <w:t>)</w:t>
      </w:r>
      <w:r>
        <w:rPr>
          <w:rFonts w:hint="eastAsia" w:cs="宋体"/>
          <w:bCs/>
        </w:rPr>
        <w:t>：表示要匹配</w:t>
      </w:r>
      <w:r>
        <w:rPr>
          <w:rFonts w:cs="宋体"/>
          <w:bCs/>
        </w:rPr>
        <w:t>TCP</w:t>
      </w:r>
      <w:r>
        <w:t>/UDP</w:t>
      </w:r>
      <w:r>
        <w:rPr>
          <w:rFonts w:hint="eastAsia"/>
        </w:rPr>
        <w:t>目的端口；</w:t>
      </w:r>
      <w:r>
        <w:t xml:space="preserve"> </w:t>
      </w:r>
      <w:r>
        <w:rPr>
          <w:b/>
          <w:bCs/>
        </w:rPr>
        <w:t xml:space="preserve">port3 </w:t>
      </w:r>
      <w:r>
        <w:t>(</w:t>
      </w:r>
      <w:r>
        <w:rPr>
          <w:rFonts w:hint="eastAsia" w:cs="宋体"/>
        </w:rPr>
        <w:t>可选</w:t>
      </w:r>
      <w:r>
        <w:t>)</w:t>
      </w:r>
      <w:r>
        <w:rPr>
          <w:rFonts w:hint="eastAsia" w:cs="宋体"/>
          <w:bCs/>
        </w:rPr>
        <w:t>：</w:t>
      </w:r>
      <w:r>
        <w:rPr>
          <w:rFonts w:cs="宋体"/>
          <w:bCs/>
        </w:rPr>
        <w:t>TCP</w:t>
      </w:r>
      <w:r>
        <w:t>/UDP</w:t>
      </w:r>
      <w:r>
        <w:rPr>
          <w:rFonts w:hint="eastAsia"/>
        </w:rPr>
        <w:t>目的端口号值，端口号是一个</w:t>
      </w:r>
      <w:r>
        <w:t>0</w:t>
      </w:r>
      <w:r>
        <w:rPr>
          <w:rFonts w:hint="eastAsia"/>
        </w:rPr>
        <w:t>到</w:t>
      </w:r>
      <w:r>
        <w:t>65535</w:t>
      </w:r>
      <w:r>
        <w:rPr>
          <w:rFonts w:hint="eastAsia"/>
        </w:rPr>
        <w:t>的数字；</w:t>
      </w:r>
      <w:r>
        <w:t xml:space="preserve"> </w:t>
      </w:r>
      <w:r>
        <w:rPr>
          <w:b/>
          <w:bCs/>
          <w:i/>
          <w:iCs/>
        </w:rPr>
        <w:t>&lt;dPortMin&gt;</w:t>
      </w:r>
      <w:r>
        <w:rPr>
          <w:rFonts w:hint="eastAsia" w:cs="宋体"/>
        </w:rPr>
        <w:t>，</w:t>
      </w:r>
      <w:r>
        <w:t xml:space="preserve"> </w:t>
      </w:r>
      <w:r>
        <w:rPr>
          <w:rFonts w:hint="eastAsia" w:cs="宋体"/>
        </w:rPr>
        <w:t>目的端口范围下边界；</w:t>
      </w:r>
      <w:r>
        <w:t xml:space="preserve"> </w:t>
      </w:r>
      <w:r>
        <w:rPr>
          <w:b/>
          <w:bCs/>
          <w:i/>
          <w:iCs/>
        </w:rPr>
        <w:t>&lt;dPortMax&gt;</w:t>
      </w:r>
      <w:r>
        <w:rPr>
          <w:rFonts w:hint="eastAsia" w:cs="宋体"/>
        </w:rPr>
        <w:t>，</w:t>
      </w:r>
      <w:r>
        <w:t xml:space="preserve"> </w:t>
      </w:r>
      <w:r>
        <w:rPr>
          <w:rFonts w:hint="eastAsia" w:cs="宋体"/>
        </w:rPr>
        <w:t>目的端口范围上边界；</w:t>
      </w:r>
      <w:r>
        <w:rPr>
          <w:b/>
          <w:bCs/>
          <w:kern w:val="0"/>
        </w:rPr>
        <w:t xml:space="preserve"> [ack] [fin] [psh] [rst] [urg] [syn] </w:t>
      </w:r>
      <w:r>
        <w:rPr>
          <w:kern w:val="0"/>
        </w:rPr>
        <w:t>(</w:t>
      </w:r>
      <w:r>
        <w:rPr>
          <w:rFonts w:hint="eastAsia" w:cs="宋体"/>
          <w:kern w:val="0"/>
        </w:rPr>
        <w:t>可选</w:t>
      </w:r>
      <w:r>
        <w:rPr>
          <w:kern w:val="0"/>
        </w:rPr>
        <w:t xml:space="preserve">) </w:t>
      </w:r>
      <w:r>
        <w:rPr>
          <w:rFonts w:hint="eastAsia" w:cs="宋体"/>
          <w:kern w:val="0"/>
        </w:rPr>
        <w:t>只对</w:t>
      </w:r>
      <w:r>
        <w:rPr>
          <w:kern w:val="0"/>
        </w:rPr>
        <w:t>TCP</w:t>
      </w:r>
      <w:r>
        <w:rPr>
          <w:rFonts w:hint="eastAsia" w:cs="宋体"/>
          <w:kern w:val="0"/>
        </w:rPr>
        <w:t>协议，可选多个标志位，当</w:t>
      </w:r>
      <w:r>
        <w:rPr>
          <w:kern w:val="0"/>
        </w:rPr>
        <w:t>TCP</w:t>
      </w:r>
      <w:r>
        <w:rPr>
          <w:rFonts w:hint="eastAsia" w:cs="宋体"/>
          <w:kern w:val="0"/>
        </w:rPr>
        <w:t>数据报</w:t>
      </w:r>
      <w:r>
        <w:rPr>
          <w:kern w:val="0"/>
        </w:rPr>
        <w:t>[ack] [fin] [psh] [rst] [urg] [syn]</w:t>
      </w:r>
      <w:r>
        <w:rPr>
          <w:rFonts w:hint="eastAsia" w:cs="宋体"/>
          <w:kern w:val="0"/>
        </w:rPr>
        <w:t>的相应位设置时，即初始化</w:t>
      </w:r>
      <w:r>
        <w:rPr>
          <w:kern w:val="0"/>
        </w:rPr>
        <w:t>TCP</w:t>
      </w:r>
      <w:r>
        <w:rPr>
          <w:rFonts w:hint="eastAsia" w:cs="宋体"/>
          <w:kern w:val="0"/>
        </w:rPr>
        <w:t>数据报以形成一个连接时出现匹配；</w:t>
      </w:r>
      <w:r>
        <w:rPr>
          <w:b/>
          <w:bCs/>
        </w:rPr>
        <w:t>precedence</w:t>
      </w:r>
      <w:r>
        <w:t xml:space="preserve"> (</w:t>
      </w:r>
      <w:r>
        <w:rPr>
          <w:rFonts w:hint="eastAsia" w:cs="宋体"/>
        </w:rPr>
        <w:t>可选</w:t>
      </w:r>
      <w:r>
        <w:t xml:space="preserve">) </w:t>
      </w:r>
      <w:r>
        <w:rPr>
          <w:rFonts w:hint="eastAsia" w:cs="宋体"/>
        </w:rPr>
        <w:t>包可由优先级过滤，</w:t>
      </w:r>
      <w:r>
        <w:t xml:space="preserve"> </w:t>
      </w:r>
      <w:r>
        <w:rPr>
          <w:rFonts w:hint="eastAsia" w:cs="宋体"/>
        </w:rPr>
        <w:t>为</w:t>
      </w:r>
      <w:r>
        <w:t>0</w:t>
      </w:r>
      <w:r>
        <w:rPr>
          <w:rFonts w:hint="eastAsia" w:cs="宋体"/>
        </w:rPr>
        <w:t>到</w:t>
      </w:r>
      <w:r>
        <w:t>7</w:t>
      </w:r>
      <w:r>
        <w:rPr>
          <w:rFonts w:hint="eastAsia" w:cs="宋体"/>
        </w:rPr>
        <w:t>的数字；</w:t>
      </w:r>
      <w:r>
        <w:rPr>
          <w:b/>
          <w:bCs/>
        </w:rPr>
        <w:t>tos</w:t>
      </w:r>
      <w:r>
        <w:t xml:space="preserve"> (</w:t>
      </w:r>
      <w:r>
        <w:rPr>
          <w:rFonts w:hint="eastAsia" w:cs="宋体"/>
        </w:rPr>
        <w:t>可选</w:t>
      </w:r>
      <w:r>
        <w:t>)</w:t>
      </w:r>
      <w:r>
        <w:rPr>
          <w:rFonts w:hint="eastAsia" w:cs="宋体"/>
        </w:rPr>
        <w:t>包可由服务级类型过滤，为</w:t>
      </w:r>
      <w:r>
        <w:t>0</w:t>
      </w:r>
      <w:r>
        <w:rPr>
          <w:rFonts w:hint="eastAsia" w:cs="宋体"/>
        </w:rPr>
        <w:t>到</w:t>
      </w:r>
      <w:r>
        <w:t>15</w:t>
      </w:r>
      <w:r>
        <w:rPr>
          <w:rFonts w:hint="eastAsia" w:cs="宋体"/>
        </w:rPr>
        <w:t>的数字；</w:t>
      </w:r>
      <w:r>
        <w:rPr>
          <w:b/>
          <w:bCs/>
        </w:rPr>
        <w:t>icmp-type</w:t>
      </w:r>
      <w:r>
        <w:t xml:space="preserve"> (</w:t>
      </w:r>
      <w:r>
        <w:rPr>
          <w:rFonts w:hint="eastAsia" w:cs="宋体"/>
        </w:rPr>
        <w:t>可选</w:t>
      </w:r>
      <w:r>
        <w:t>) ICMP</w:t>
      </w:r>
      <w:r>
        <w:rPr>
          <w:rFonts w:hint="eastAsia" w:cs="宋体"/>
        </w:rPr>
        <w:t>包可由</w:t>
      </w:r>
      <w:r>
        <w:t>ICMP</w:t>
      </w:r>
      <w:r>
        <w:rPr>
          <w:rFonts w:hint="eastAsia" w:cs="宋体"/>
        </w:rPr>
        <w:t>报文类型过滤。类型是数字</w:t>
      </w:r>
      <w:r>
        <w:t>0</w:t>
      </w:r>
      <w:r>
        <w:rPr>
          <w:rFonts w:hint="eastAsia" w:cs="宋体"/>
        </w:rPr>
        <w:t>到</w:t>
      </w:r>
      <w:r>
        <w:t>255</w:t>
      </w:r>
      <w:r>
        <w:rPr>
          <w:rFonts w:hint="eastAsia" w:cs="宋体"/>
        </w:rPr>
        <w:t>；</w:t>
      </w:r>
      <w:r>
        <w:rPr>
          <w:b/>
          <w:bCs/>
        </w:rPr>
        <w:t>icmp-code</w:t>
      </w:r>
      <w:r>
        <w:t xml:space="preserve"> (</w:t>
      </w:r>
      <w:r>
        <w:rPr>
          <w:rFonts w:hint="eastAsia" w:cs="宋体"/>
        </w:rPr>
        <w:t>可选</w:t>
      </w:r>
      <w:r>
        <w:t>) ICMP</w:t>
      </w:r>
      <w:r>
        <w:rPr>
          <w:rFonts w:hint="eastAsia" w:cs="宋体"/>
        </w:rPr>
        <w:t>包可由</w:t>
      </w:r>
      <w:r>
        <w:t>ICMP</w:t>
      </w:r>
      <w:r>
        <w:rPr>
          <w:rFonts w:hint="eastAsia" w:cs="宋体"/>
        </w:rPr>
        <w:t>报文码过滤。该代码是数字</w:t>
      </w:r>
      <w:r>
        <w:t>0</w:t>
      </w:r>
      <w:r>
        <w:rPr>
          <w:rFonts w:hint="eastAsia" w:cs="宋体"/>
        </w:rPr>
        <w:t>到</w:t>
      </w:r>
      <w:r>
        <w:t>255</w:t>
      </w:r>
      <w:r>
        <w:rPr>
          <w:rFonts w:hint="eastAsia" w:cs="宋体"/>
        </w:rPr>
        <w:t>；</w:t>
      </w:r>
      <w:r>
        <w:rPr>
          <w:b/>
          <w:bCs/>
        </w:rPr>
        <w:t>igmp-type</w:t>
      </w:r>
      <w:r>
        <w:t xml:space="preserve">  (</w:t>
      </w:r>
      <w:r>
        <w:rPr>
          <w:rFonts w:hint="eastAsia" w:cs="宋体"/>
        </w:rPr>
        <w:t>可选</w:t>
      </w:r>
      <w:r>
        <w:t>) IGMP</w:t>
      </w:r>
      <w:r>
        <w:rPr>
          <w:rFonts w:hint="eastAsia" w:cs="宋体"/>
        </w:rPr>
        <w:t>包可由</w:t>
      </w:r>
      <w:r>
        <w:t>IGMP</w:t>
      </w:r>
      <w:r>
        <w:rPr>
          <w:rFonts w:hint="eastAsia" w:cs="宋体"/>
        </w:rPr>
        <w:t>报文类型或报文名过滤。类型是数字</w:t>
      </w:r>
      <w:r>
        <w:t>0</w:t>
      </w:r>
      <w:r>
        <w:rPr>
          <w:rFonts w:hint="eastAsia" w:cs="宋体"/>
        </w:rPr>
        <w:t>到</w:t>
      </w:r>
      <w:r>
        <w:t>15</w:t>
      </w:r>
      <w:r>
        <w:rPr>
          <w:rFonts w:hint="eastAsia" w:cs="宋体"/>
        </w:rPr>
        <w:t>；</w:t>
      </w:r>
      <w:r>
        <w:rPr>
          <w:b/>
          <w:bCs/>
          <w:i/>
          <w:iCs/>
        </w:rPr>
        <w:t>&lt;time-range-name&gt;</w:t>
      </w:r>
      <w:r>
        <w:rPr>
          <w:rFonts w:hint="eastAsia" w:cs="宋体"/>
          <w:b/>
          <w:bCs/>
        </w:rPr>
        <w:t>，</w:t>
      </w:r>
      <w:r>
        <w:rPr>
          <w:rFonts w:hint="eastAsia" w:cs="宋体"/>
        </w:rPr>
        <w:t>时间范围名称。</w:t>
      </w:r>
    </w:p>
    <w:p>
      <w:pPr>
        <w:wordWrap w:val="0"/>
        <w:autoSpaceDE w:val="0"/>
      </w:pPr>
      <w:r>
        <w:rPr>
          <w:rFonts w:hint="eastAsia" w:cs="宋体"/>
          <w:b/>
          <w:bCs/>
        </w:rPr>
        <w:t>命令模式：</w:t>
      </w:r>
      <w:r>
        <w:rPr>
          <w:rFonts w:hint="eastAsia" w:cs="宋体"/>
        </w:rPr>
        <w:t>命名扩展</w:t>
      </w:r>
      <w:r>
        <w:t>MAC-IP</w:t>
      </w:r>
      <w:r>
        <w:rPr>
          <w:rFonts w:hint="eastAsia" w:cs="宋体"/>
        </w:rPr>
        <w:t>访问列表配置模式</w:t>
      </w:r>
    </w:p>
    <w:p>
      <w:pPr>
        <w:wordWrap w:val="0"/>
        <w:autoSpaceDE w:val="0"/>
        <w:rPr>
          <w:b/>
          <w:bCs/>
        </w:rPr>
      </w:pPr>
      <w:r>
        <w:rPr>
          <w:rFonts w:hint="eastAsia" w:cs="宋体"/>
          <w:b/>
          <w:bCs/>
        </w:rPr>
        <w:t>缺省情况：</w:t>
      </w:r>
      <w:r>
        <w:rPr>
          <w:rFonts w:hint="eastAsia" w:cs="宋体"/>
        </w:rPr>
        <w:t>没有配置任何的访问列表。</w:t>
      </w:r>
    </w:p>
    <w:p>
      <w:pPr>
        <w:wordWrap w:val="0"/>
        <w:autoSpaceDE w:val="0"/>
        <w:rPr>
          <w:b/>
          <w:bCs/>
        </w:rPr>
      </w:pPr>
      <w:r>
        <w:rPr>
          <w:rFonts w:hint="eastAsia" w:cs="宋体"/>
          <w:b/>
          <w:bCs/>
        </w:rPr>
        <w:t>使用指南：</w:t>
      </w:r>
      <w:r>
        <w:rPr>
          <w:rFonts w:hint="eastAsia" w:cs="宋体"/>
        </w:rPr>
        <w:t>无。</w:t>
      </w:r>
    </w:p>
    <w:p>
      <w:pPr>
        <w:wordWrap w:val="0"/>
        <w:autoSpaceDE w:val="0"/>
        <w:rPr>
          <w:rFonts w:ascii="Arial" w:hAnsi="Arial" w:cs="Arial"/>
          <w:b/>
          <w:bCs/>
        </w:rPr>
      </w:pPr>
      <w:bookmarkStart w:id="6644" w:name="_Toc282615533"/>
      <w:bookmarkStart w:id="6645" w:name="_Toc275161064"/>
      <w:bookmarkStart w:id="6646" w:name="_Toc275171477"/>
      <w:bookmarkStart w:id="6647" w:name="_Toc261960729"/>
      <w:bookmarkStart w:id="6648" w:name="_Toc274832808"/>
      <w:bookmarkStart w:id="6649" w:name="_Toc286648777"/>
      <w:bookmarkStart w:id="6650" w:name="_Toc262025637"/>
      <w:bookmarkStart w:id="6651" w:name="_Toc23317"/>
    </w:p>
    <w:p>
      <w:pPr>
        <w:wordWrap w:val="0"/>
        <w:autoSpaceDE w:val="0"/>
        <w:rPr>
          <w:bCs/>
        </w:rPr>
      </w:pPr>
      <w:r>
        <w:rPr>
          <w:rFonts w:hint="eastAsia" w:ascii="Arial" w:hAnsi="Arial" w:cs="Arial"/>
          <w:b/>
          <w:bCs/>
        </w:rPr>
        <w:t>举例：</w:t>
      </w:r>
      <w:r>
        <w:rPr>
          <w:rFonts w:hint="eastAsia" w:ascii="Arial" w:hAnsi="Arial" w:cs="Arial"/>
        </w:rPr>
        <w:t xml:space="preserve"> </w:t>
      </w:r>
      <w:r>
        <w:rPr>
          <w:rFonts w:hint="eastAsia" w:ascii="Arial" w:hAnsi="Arial" w:cs="Arial"/>
          <w:bCs/>
        </w:rPr>
        <w:t>拒绝任意源</w:t>
      </w:r>
      <w:r>
        <w:rPr>
          <w:rFonts w:ascii="Arial" w:hAnsi="Arial" w:cs="Arial"/>
          <w:bCs/>
        </w:rPr>
        <w:t>MAC</w:t>
      </w:r>
      <w:r>
        <w:rPr>
          <w:rFonts w:hint="eastAsia" w:ascii="Arial" w:hAnsi="Arial" w:cs="Arial"/>
          <w:bCs/>
        </w:rPr>
        <w:t>地址及目的</w:t>
      </w:r>
      <w:r>
        <w:rPr>
          <w:rFonts w:ascii="Arial" w:hAnsi="Arial" w:cs="Arial"/>
          <w:bCs/>
        </w:rPr>
        <w:t>MAC</w:t>
      </w:r>
      <w:r>
        <w:rPr>
          <w:rFonts w:hint="eastAsia" w:ascii="Arial" w:hAnsi="Arial" w:cs="Arial"/>
          <w:bCs/>
        </w:rPr>
        <w:t>地址，任意源</w:t>
      </w:r>
      <w:r>
        <w:rPr>
          <w:rFonts w:ascii="Arial" w:hAnsi="Arial" w:cs="Arial"/>
          <w:bCs/>
        </w:rPr>
        <w:t>IP</w:t>
      </w:r>
      <w:r>
        <w:rPr>
          <w:rFonts w:hint="eastAsia" w:ascii="Arial" w:hAnsi="Arial" w:cs="Arial"/>
          <w:bCs/>
        </w:rPr>
        <w:t>地址及目的</w:t>
      </w:r>
      <w:r>
        <w:rPr>
          <w:rFonts w:ascii="Arial" w:hAnsi="Arial" w:cs="Arial"/>
          <w:bCs/>
        </w:rPr>
        <w:t>IP</w:t>
      </w:r>
      <w:r>
        <w:rPr>
          <w:rFonts w:hint="eastAsia" w:ascii="Arial" w:hAnsi="Arial" w:cs="Arial"/>
          <w:bCs/>
        </w:rPr>
        <w:t>地址，且源端口是</w:t>
      </w:r>
      <w:r>
        <w:rPr>
          <w:rFonts w:ascii="Arial" w:hAnsi="Arial" w:cs="Arial"/>
          <w:bCs/>
        </w:rPr>
        <w:t>100</w:t>
      </w:r>
      <w:r>
        <w:rPr>
          <w:rFonts w:hint="eastAsia" w:ascii="Arial" w:hAnsi="Arial" w:cs="Arial"/>
          <w:bCs/>
        </w:rPr>
        <w:t>，目的端口是</w:t>
      </w:r>
      <w:r>
        <w:rPr>
          <w:rFonts w:ascii="Arial" w:hAnsi="Arial" w:cs="Arial"/>
          <w:bCs/>
        </w:rPr>
        <w:t>40000</w:t>
      </w:r>
      <w:r>
        <w:rPr>
          <w:rFonts w:hint="eastAsia" w:ascii="Arial" w:hAnsi="Arial" w:cs="Arial"/>
          <w:bCs/>
        </w:rPr>
        <w:t>的</w:t>
      </w:r>
      <w:r>
        <w:rPr>
          <w:rFonts w:ascii="Arial" w:hAnsi="Arial" w:cs="Arial"/>
          <w:bCs/>
        </w:rPr>
        <w:t>UDP</w:t>
      </w:r>
      <w:r>
        <w:rPr>
          <w:rFonts w:hint="eastAsia" w:ascii="Arial" w:hAnsi="Arial" w:cs="Arial"/>
          <w:bCs/>
        </w:rPr>
        <w:t>报文通过</w:t>
      </w:r>
    </w:p>
    <w:p>
      <w:pPr>
        <w:wordWrap w:val="0"/>
        <w:autoSpaceDE w:val="0"/>
        <w:rPr>
          <w:rFonts w:ascii="Arial" w:hAnsi="Arial" w:cs="Arial"/>
        </w:rPr>
      </w:pPr>
      <w:r>
        <w:rPr>
          <w:rFonts w:ascii="Arial" w:hAnsi="Arial" w:cs="Arial"/>
        </w:rPr>
        <w:t>Switch(config)# mac-ip-access-list extended macIpExt</w:t>
      </w:r>
    </w:p>
    <w:p>
      <w:pPr>
        <w:wordWrap w:val="0"/>
        <w:autoSpaceDE w:val="0"/>
        <w:rPr>
          <w:color w:val="000000"/>
        </w:rPr>
      </w:pPr>
      <w:r>
        <w:rPr>
          <w:rFonts w:ascii="Arial" w:hAnsi="Arial" w:cs="Arial"/>
        </w:rPr>
        <w:t xml:space="preserve">Switch(Config-MacIp-Ext-Nacl-macIpExt)# deny any-source-mac any-destination-mac udp any-source s-port 100 any-destination </w:t>
      </w:r>
      <w:r>
        <w:t>d-port 40000</w:t>
      </w:r>
    </w:p>
    <w:p>
      <w:pPr>
        <w:pStyle w:val="5"/>
        <w:wordWrap w:val="0"/>
        <w:autoSpaceDE w:val="0"/>
      </w:pPr>
      <w:bookmarkStart w:id="6652" w:name="_Toc26372"/>
      <w:r>
        <w:t>show access-lists</w:t>
      </w:r>
      <w:bookmarkEnd w:id="6644"/>
      <w:bookmarkEnd w:id="6645"/>
      <w:bookmarkEnd w:id="6646"/>
      <w:bookmarkEnd w:id="6647"/>
      <w:bookmarkEnd w:id="6648"/>
      <w:bookmarkEnd w:id="6649"/>
      <w:bookmarkEnd w:id="6650"/>
      <w:bookmarkEnd w:id="6651"/>
      <w:bookmarkEnd w:id="6652"/>
    </w:p>
    <w:p>
      <w:pPr>
        <w:wordWrap w:val="0"/>
        <w:autoSpaceDE w:val="0"/>
        <w:rPr>
          <w:b/>
          <w:bCs/>
        </w:rPr>
      </w:pPr>
      <w:r>
        <w:rPr>
          <w:rFonts w:hint="eastAsia" w:cs="宋体"/>
          <w:b/>
          <w:bCs/>
        </w:rPr>
        <w:t>命令</w:t>
      </w:r>
      <w:r>
        <w:rPr>
          <w:rFonts w:hint="eastAsia" w:cs="宋体"/>
          <w:b/>
          <w:bCs/>
          <w:lang w:val="en-GB"/>
        </w:rPr>
        <w:t>：</w:t>
      </w:r>
      <w:r>
        <w:rPr>
          <w:b/>
          <w:bCs/>
          <w:lang w:val="en-GB"/>
        </w:rPr>
        <w:t xml:space="preserve"> </w:t>
      </w:r>
      <w:r>
        <w:rPr>
          <w:b/>
          <w:bCs/>
        </w:rPr>
        <w:t>show access-lists [</w:t>
      </w:r>
      <w:r>
        <w:rPr>
          <w:b/>
          <w:bCs/>
          <w:i/>
          <w:iCs/>
        </w:rPr>
        <w:t>&lt;num&gt;</w:t>
      </w:r>
      <w:r>
        <w:rPr>
          <w:b/>
          <w:bCs/>
        </w:rPr>
        <w:t>|</w:t>
      </w:r>
      <w:r>
        <w:rPr>
          <w:b/>
          <w:bCs/>
          <w:i/>
          <w:iCs/>
        </w:rPr>
        <w:t>&lt;acl-name&gt;</w:t>
      </w:r>
      <w:r>
        <w:rPr>
          <w:b/>
          <w:bCs/>
        </w:rPr>
        <w:t>]</w:t>
      </w:r>
    </w:p>
    <w:p>
      <w:pPr>
        <w:wordWrap w:val="0"/>
        <w:autoSpaceDE w:val="0"/>
        <w:rPr>
          <w:b/>
          <w:bCs/>
        </w:rPr>
      </w:pPr>
      <w:r>
        <w:rPr>
          <w:rFonts w:hint="eastAsia" w:cs="宋体"/>
          <w:b/>
          <w:bCs/>
        </w:rPr>
        <w:t>功能：</w:t>
      </w:r>
      <w:r>
        <w:rPr>
          <w:b/>
          <w:bCs/>
        </w:rPr>
        <w:t xml:space="preserve"> </w:t>
      </w:r>
      <w:r>
        <w:rPr>
          <w:rFonts w:hint="eastAsia" w:cs="宋体"/>
        </w:rPr>
        <w:t>显示配置的访问控制列表。</w:t>
      </w:r>
    </w:p>
    <w:p>
      <w:pPr>
        <w:wordWrap w:val="0"/>
        <w:autoSpaceDE w:val="0"/>
      </w:pPr>
      <w:r>
        <w:rPr>
          <w:rFonts w:hint="eastAsia" w:cs="宋体"/>
          <w:b/>
          <w:bCs/>
        </w:rPr>
        <w:t>参数：</w:t>
      </w:r>
      <w:r>
        <w:rPr>
          <w:b/>
          <w:bCs/>
        </w:rPr>
        <w:t xml:space="preserve"> </w:t>
      </w:r>
      <w:r>
        <w:rPr>
          <w:b/>
          <w:bCs/>
          <w:i/>
          <w:iCs/>
        </w:rPr>
        <w:t>&lt;acl-name&gt;</w:t>
      </w:r>
      <w:r>
        <w:rPr>
          <w:rFonts w:hint="eastAsia" w:cs="宋体"/>
        </w:rPr>
        <w:t>，特定的访问控制列表命名字符串；</w:t>
      </w:r>
      <w:r>
        <w:rPr>
          <w:b/>
          <w:bCs/>
          <w:i/>
          <w:iCs/>
        </w:rPr>
        <w:t>&lt;num&gt;</w:t>
      </w:r>
      <w:r>
        <w:rPr>
          <w:rFonts w:hint="eastAsia" w:cs="宋体"/>
          <w:b/>
          <w:bCs/>
          <w:i/>
          <w:iCs/>
        </w:rPr>
        <w:t>，</w:t>
      </w:r>
      <w:r>
        <w:rPr>
          <w:rFonts w:hint="eastAsia" w:cs="宋体"/>
        </w:rPr>
        <w:t>特定的访问控制列表的编号。</w:t>
      </w:r>
    </w:p>
    <w:p>
      <w:pPr>
        <w:wordWrap w:val="0"/>
        <w:autoSpaceDE w:val="0"/>
        <w:rPr>
          <w:b/>
          <w:bCs/>
        </w:rPr>
      </w:pPr>
      <w:r>
        <w:rPr>
          <w:rFonts w:hint="eastAsia" w:cs="宋体"/>
          <w:b/>
          <w:bCs/>
        </w:rPr>
        <w:t>缺省情况：</w:t>
      </w:r>
      <w:r>
        <w:rPr>
          <w:b/>
          <w:bCs/>
        </w:rPr>
        <w:t xml:space="preserve"> </w:t>
      </w:r>
      <w:r>
        <w:rPr>
          <w:rFonts w:hint="eastAsia" w:cs="宋体"/>
        </w:rPr>
        <w:t>无。</w:t>
      </w:r>
    </w:p>
    <w:p>
      <w:pPr>
        <w:wordWrap w:val="0"/>
        <w:autoSpaceDE w:val="0"/>
      </w:pPr>
      <w:r>
        <w:rPr>
          <w:rFonts w:hint="eastAsia" w:cs="宋体"/>
          <w:b/>
          <w:bCs/>
        </w:rPr>
        <w:t>命令模式：</w:t>
      </w:r>
      <w:r>
        <w:rPr>
          <w:rFonts w:hint="eastAsia" w:ascii="Arial" w:hAnsi="Arial" w:cs="Arial"/>
        </w:rPr>
        <w:t>特权和配置模式</w:t>
      </w:r>
    </w:p>
    <w:p>
      <w:pPr>
        <w:wordWrap w:val="0"/>
        <w:autoSpaceDE w:val="0"/>
        <w:rPr>
          <w:b/>
          <w:bCs/>
        </w:rPr>
      </w:pPr>
      <w:r>
        <w:rPr>
          <w:rFonts w:hint="eastAsia" w:cs="宋体"/>
          <w:b/>
          <w:bCs/>
        </w:rPr>
        <w:t>使用指南：</w:t>
      </w:r>
      <w:r>
        <w:rPr>
          <w:rFonts w:hint="eastAsia" w:cs="宋体"/>
        </w:rPr>
        <w:t>不指定访问控制列表的名字时，会显示所有的访问控制列表；</w:t>
      </w:r>
      <w:r>
        <w:t>used x time</w:t>
      </w:r>
      <w:r>
        <w:rPr>
          <w:rFonts w:hint="eastAsia" w:cs="宋体"/>
        </w:rPr>
        <w:t>（</w:t>
      </w:r>
      <w:r>
        <w:t>s</w:t>
      </w:r>
      <w:r>
        <w:rPr>
          <w:rFonts w:hint="eastAsia" w:cs="宋体"/>
        </w:rPr>
        <w:t>）表明了此</w:t>
      </w:r>
      <w:r>
        <w:t>ACL</w:t>
      </w:r>
      <w:r>
        <w:rPr>
          <w:rFonts w:hint="eastAsia" w:cs="宋体"/>
        </w:rPr>
        <w:t>被引用的次数。</w:t>
      </w:r>
    </w:p>
    <w:p>
      <w:pPr>
        <w:wordWrap w:val="0"/>
        <w:autoSpaceDE w:val="0"/>
        <w:rPr>
          <w:b/>
          <w:bCs/>
        </w:rPr>
      </w:pPr>
      <w:r>
        <w:rPr>
          <w:rFonts w:hint="eastAsia" w:cs="宋体"/>
          <w:b/>
          <w:bCs/>
        </w:rPr>
        <w:t>举例：</w:t>
      </w:r>
      <w:r>
        <w:rPr>
          <w:b/>
          <w:bCs/>
        </w:rPr>
        <w:t xml:space="preserve"> </w:t>
      </w:r>
    </w:p>
    <w:p>
      <w:pPr>
        <w:wordWrap w:val="0"/>
        <w:autoSpaceDE w:val="0"/>
      </w:pPr>
      <w:r>
        <w:t>Switch#show access-lists</w:t>
      </w:r>
    </w:p>
    <w:p>
      <w:pPr>
        <w:wordWrap w:val="0"/>
        <w:autoSpaceDE w:val="0"/>
      </w:pPr>
      <w:r>
        <w:t>access-list 10(used 0 time(s))</w:t>
      </w:r>
    </w:p>
    <w:p>
      <w:pPr>
        <w:wordWrap w:val="0"/>
        <w:autoSpaceDE w:val="0"/>
      </w:pPr>
      <w:r>
        <w:t xml:space="preserve">   access-list 10 deny any-source</w:t>
      </w:r>
    </w:p>
    <w:p>
      <w:pPr>
        <w:wordWrap w:val="0"/>
        <w:autoSpaceDE w:val="0"/>
      </w:pPr>
    </w:p>
    <w:p>
      <w:pPr>
        <w:wordWrap w:val="0"/>
        <w:autoSpaceDE w:val="0"/>
      </w:pPr>
      <w:r>
        <w:t>access-list 100(used 1 time(s))</w:t>
      </w:r>
    </w:p>
    <w:p>
      <w:pPr>
        <w:wordWrap w:val="0"/>
        <w:autoSpaceDE w:val="0"/>
      </w:pPr>
      <w:r>
        <w:t xml:space="preserve">   access-list 100 deny ip any-source any-destination</w:t>
      </w:r>
    </w:p>
    <w:p>
      <w:pPr>
        <w:wordWrap w:val="0"/>
        <w:autoSpaceDE w:val="0"/>
      </w:pPr>
      <w:r>
        <w:t xml:space="preserve">   access-list 100 deny tcp any-source any-destination</w:t>
      </w:r>
    </w:p>
    <w:p>
      <w:pPr>
        <w:wordWrap w:val="0"/>
        <w:autoSpaceDE w:val="0"/>
      </w:pPr>
    </w:p>
    <w:p>
      <w:pPr>
        <w:wordWrap w:val="0"/>
        <w:autoSpaceDE w:val="0"/>
      </w:pPr>
      <w:r>
        <w:t xml:space="preserve">access-list 1100(used 0 time(s))                                                </w:t>
      </w:r>
    </w:p>
    <w:p>
      <w:pPr>
        <w:wordWrap w:val="0"/>
        <w:autoSpaceDE w:val="0"/>
      </w:pPr>
      <w:r>
        <w:t xml:space="preserve">   access-list 1100 permit any-source-mac any-destination-mac tagged-eth2 14 2 0800    </w:t>
      </w:r>
    </w:p>
    <w:p>
      <w:pPr>
        <w:wordWrap w:val="0"/>
        <w:autoSpaceDE w:val="0"/>
      </w:pPr>
      <w:r>
        <w:t xml:space="preserve">                                                                                </w:t>
      </w:r>
    </w:p>
    <w:p>
      <w:pPr>
        <w:wordWrap w:val="0"/>
        <w:autoSpaceDE w:val="0"/>
      </w:pPr>
      <w:r>
        <w:t xml:space="preserve"> access-list 3100(used 0 time(s))               </w:t>
      </w:r>
    </w:p>
    <w:p>
      <w:pPr>
        <w:wordWrap w:val="0"/>
        <w:autoSpaceDE w:val="0"/>
      </w:pPr>
      <w:r>
        <w:t xml:space="preserve">   access-list 3100 deny any-source-mac any-destination-mac udp any-source s-port 100 any-destination d-port 40000</w:t>
      </w: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0"/>
        <w:gridCol w:w="4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显示内容</w:t>
            </w:r>
          </w:p>
        </w:tc>
        <w:tc>
          <w:tcPr>
            <w:tcW w:w="4196"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wordWrap w:val="0"/>
              <w:autoSpaceDE w:val="0"/>
            </w:pPr>
            <w:r>
              <w:t>access-list 10(used 1 time(s))</w:t>
            </w:r>
          </w:p>
        </w:tc>
        <w:tc>
          <w:tcPr>
            <w:tcW w:w="4196"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数字</w:t>
            </w:r>
            <w:r>
              <w:rPr>
                <w:rFonts w:cs="宋体"/>
              </w:rPr>
              <w:t>ACL10</w:t>
            </w:r>
            <w:r>
              <w:rPr>
                <w:rFonts w:hint="eastAsia" w:cs="宋体"/>
              </w:rPr>
              <w:t>，被引用</w:t>
            </w:r>
            <w:r>
              <w:rPr>
                <w:rFonts w:cs="宋体"/>
              </w:rPr>
              <w:t>0</w:t>
            </w:r>
            <w:r>
              <w:rPr>
                <w:rFonts w:hint="eastAsia" w:cs="宋体"/>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wordWrap w:val="0"/>
              <w:autoSpaceDE w:val="0"/>
            </w:pPr>
            <w:r>
              <w:t>access-list 10 deny any-source</w:t>
            </w:r>
          </w:p>
        </w:tc>
        <w:tc>
          <w:tcPr>
            <w:tcW w:w="4196"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拒绝所有</w:t>
            </w:r>
            <w:r>
              <w:rPr>
                <w:rFonts w:cs="宋体"/>
              </w:rPr>
              <w:t>IP</w:t>
            </w:r>
            <w:r>
              <w:rPr>
                <w:rFonts w:hint="eastAsia" w:cs="宋体"/>
              </w:rPr>
              <w:t>数据包通过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wordWrap w:val="0"/>
              <w:autoSpaceDE w:val="0"/>
            </w:pPr>
            <w:r>
              <w:t>access-list 100(used 1 time(s))</w:t>
            </w:r>
          </w:p>
        </w:tc>
        <w:tc>
          <w:tcPr>
            <w:tcW w:w="4196"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数字</w:t>
            </w:r>
            <w:r>
              <w:rPr>
                <w:rFonts w:cs="宋体"/>
              </w:rPr>
              <w:t>ACL100</w:t>
            </w:r>
            <w:r>
              <w:rPr>
                <w:rFonts w:hint="eastAsia" w:cs="宋体"/>
              </w:rPr>
              <w:t>，被引用</w:t>
            </w:r>
            <w:r>
              <w:rPr>
                <w:rFonts w:cs="宋体"/>
              </w:rPr>
              <w:t>1</w:t>
            </w:r>
            <w:r>
              <w:rPr>
                <w:rFonts w:hint="eastAsia" w:cs="宋体"/>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wordWrap w:val="0"/>
              <w:autoSpaceDE w:val="0"/>
            </w:pPr>
            <w:r>
              <w:t>access-list 100 deny ip any-source any-destination</w:t>
            </w:r>
          </w:p>
        </w:tc>
        <w:tc>
          <w:tcPr>
            <w:tcW w:w="4196"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拒绝任意源</w:t>
            </w:r>
            <w:r>
              <w:rPr>
                <w:rFonts w:cs="宋体"/>
              </w:rPr>
              <w:t>IP</w:t>
            </w:r>
            <w:r>
              <w:rPr>
                <w:rFonts w:hint="eastAsia" w:cs="宋体"/>
              </w:rPr>
              <w:t>地址及目的</w:t>
            </w:r>
            <w:r>
              <w:rPr>
                <w:rFonts w:cs="宋体"/>
              </w:rPr>
              <w:t>IP</w:t>
            </w:r>
            <w:r>
              <w:rPr>
                <w:rFonts w:hint="eastAsia" w:cs="宋体"/>
              </w:rPr>
              <w:t>地址的</w:t>
            </w:r>
            <w:r>
              <w:rPr>
                <w:rFonts w:cs="宋体"/>
              </w:rPr>
              <w:t>IP</w:t>
            </w:r>
            <w:r>
              <w:rPr>
                <w:rFonts w:hint="eastAsia" w:cs="宋体"/>
              </w:rPr>
              <w:t>包通过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wordWrap w:val="0"/>
              <w:autoSpaceDE w:val="0"/>
            </w:pPr>
            <w:r>
              <w:t>access-list 100 deny tcp any-source any-destination</w:t>
            </w:r>
          </w:p>
        </w:tc>
        <w:tc>
          <w:tcPr>
            <w:tcW w:w="4196"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拒绝任意源</w:t>
            </w:r>
            <w:r>
              <w:rPr>
                <w:rFonts w:cs="宋体"/>
              </w:rPr>
              <w:t>IP</w:t>
            </w:r>
            <w:r>
              <w:rPr>
                <w:rFonts w:hint="eastAsia" w:cs="宋体"/>
              </w:rPr>
              <w:t>地址及目的</w:t>
            </w:r>
            <w:r>
              <w:rPr>
                <w:rFonts w:cs="宋体"/>
              </w:rPr>
              <w:t>IP</w:t>
            </w:r>
            <w:r>
              <w:rPr>
                <w:rFonts w:hint="eastAsia" w:cs="宋体"/>
              </w:rPr>
              <w:t>地址的</w:t>
            </w:r>
            <w:r>
              <w:rPr>
                <w:rFonts w:cs="宋体"/>
              </w:rPr>
              <w:t>TCP</w:t>
            </w:r>
            <w:r>
              <w:rPr>
                <w:rFonts w:hint="eastAsia" w:cs="宋体"/>
              </w:rPr>
              <w:t>包通过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wordWrap w:val="0"/>
              <w:autoSpaceDE w:val="0"/>
            </w:pPr>
            <w:r>
              <w:t>access-list 1100 permit any-source-mac any-destination-mac tagged-eth2 14 2 0800</w:t>
            </w:r>
          </w:p>
        </w:tc>
        <w:tc>
          <w:tcPr>
            <w:tcW w:w="4196"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允许任意源</w:t>
            </w:r>
            <w:r>
              <w:rPr>
                <w:rFonts w:cs="宋体"/>
              </w:rPr>
              <w:t>MAC</w:t>
            </w:r>
            <w:r>
              <w:rPr>
                <w:rFonts w:hint="eastAsia" w:cs="宋体"/>
              </w:rPr>
              <w:t>地址任意目的</w:t>
            </w:r>
            <w:r>
              <w:rPr>
                <w:rFonts w:cs="宋体"/>
              </w:rPr>
              <w:t>MAC</w:t>
            </w:r>
            <w:r>
              <w:rPr>
                <w:rFonts w:hint="eastAsia" w:cs="宋体"/>
              </w:rPr>
              <w:t>地址的</w:t>
            </w:r>
            <w:r>
              <w:rPr>
                <w:rFonts w:cs="宋体"/>
              </w:rPr>
              <w:t>tagged-eth2</w:t>
            </w:r>
            <w:r>
              <w:rPr>
                <w:rFonts w:hint="eastAsia" w:cs="宋体"/>
              </w:rPr>
              <w:t>，且其第</w:t>
            </w:r>
            <w:r>
              <w:rPr>
                <w:rFonts w:cs="宋体"/>
              </w:rPr>
              <w:t>15</w:t>
            </w:r>
            <w:r>
              <w:t xml:space="preserve"> 16</w:t>
            </w:r>
            <w:r>
              <w:rPr>
                <w:rFonts w:hint="eastAsia"/>
              </w:rPr>
              <w:t>个字节分别为</w:t>
            </w:r>
            <w:r>
              <w:t xml:space="preserve">0x08 </w:t>
            </w:r>
            <w:r>
              <w:rPr>
                <w:rFonts w:hint="eastAsia" w:cs="宋体"/>
              </w:rPr>
              <w:t>，</w:t>
            </w:r>
            <w:r>
              <w:rPr>
                <w:rFonts w:cs="宋体"/>
              </w:rPr>
              <w:t>0x0</w:t>
            </w:r>
            <w:r>
              <w:rPr>
                <w:rFonts w:hint="eastAsia" w:cs="宋体"/>
              </w:rPr>
              <w:t>的包通过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60" w:type="dxa"/>
            <w:tcBorders>
              <w:top w:val="single" w:color="auto" w:sz="4" w:space="0"/>
              <w:left w:val="single" w:color="auto" w:sz="4" w:space="0"/>
              <w:bottom w:val="single" w:color="auto" w:sz="4" w:space="0"/>
              <w:right w:val="single" w:color="auto" w:sz="4" w:space="0"/>
            </w:tcBorders>
          </w:tcPr>
          <w:p>
            <w:pPr>
              <w:wordWrap w:val="0"/>
              <w:autoSpaceDE w:val="0"/>
            </w:pPr>
            <w:r>
              <w:t xml:space="preserve"> access-list 3100 permit any-source-mac any-destination-mac udp any-source s-port 100 any-destination d-port 40000</w:t>
            </w:r>
          </w:p>
        </w:tc>
        <w:tc>
          <w:tcPr>
            <w:tcW w:w="4196"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拒绝任意源</w:t>
            </w:r>
            <w:r>
              <w:rPr>
                <w:rFonts w:cs="宋体"/>
              </w:rPr>
              <w:t>MAC</w:t>
            </w:r>
            <w:r>
              <w:rPr>
                <w:rFonts w:hint="eastAsia" w:cs="宋体"/>
              </w:rPr>
              <w:t>地址及目的</w:t>
            </w:r>
            <w:r>
              <w:rPr>
                <w:rFonts w:cs="宋体"/>
              </w:rPr>
              <w:t>MAC</w:t>
            </w:r>
            <w:r>
              <w:rPr>
                <w:rFonts w:hint="eastAsia" w:cs="宋体"/>
              </w:rPr>
              <w:t>地址，任意源</w:t>
            </w:r>
            <w:r>
              <w:rPr>
                <w:rFonts w:cs="宋体"/>
              </w:rPr>
              <w:t>IP</w:t>
            </w:r>
            <w:r>
              <w:rPr>
                <w:rFonts w:hint="eastAsia" w:cs="宋体"/>
              </w:rPr>
              <w:t>地址及目的</w:t>
            </w:r>
            <w:r>
              <w:rPr>
                <w:rFonts w:cs="宋体"/>
              </w:rPr>
              <w:t>IP</w:t>
            </w:r>
            <w:r>
              <w:rPr>
                <w:rFonts w:hint="eastAsia" w:cs="宋体"/>
              </w:rPr>
              <w:t>地址，且源端口是</w:t>
            </w:r>
            <w:r>
              <w:rPr>
                <w:rFonts w:cs="宋体"/>
              </w:rPr>
              <w:t>100</w:t>
            </w:r>
            <w:r>
              <w:rPr>
                <w:rFonts w:hint="eastAsia" w:cs="宋体"/>
              </w:rPr>
              <w:t>，目的端口是</w:t>
            </w:r>
            <w:r>
              <w:rPr>
                <w:rFonts w:cs="宋体"/>
              </w:rPr>
              <w:t>40000</w:t>
            </w:r>
            <w:r>
              <w:rPr>
                <w:rFonts w:hint="eastAsia" w:cs="宋体"/>
              </w:rPr>
              <w:t>的</w:t>
            </w:r>
            <w:r>
              <w:rPr>
                <w:rFonts w:cs="宋体"/>
              </w:rPr>
              <w:t>UDP</w:t>
            </w:r>
            <w:r>
              <w:rPr>
                <w:rFonts w:hint="eastAsia" w:cs="宋体"/>
              </w:rPr>
              <w:t>报文通过</w:t>
            </w:r>
          </w:p>
        </w:tc>
      </w:tr>
    </w:tbl>
    <w:p>
      <w:pPr>
        <w:wordWrap w:val="0"/>
        <w:autoSpaceDE w:val="0"/>
      </w:pPr>
    </w:p>
    <w:p>
      <w:pPr>
        <w:pStyle w:val="5"/>
        <w:wordWrap w:val="0"/>
        <w:autoSpaceDE w:val="0"/>
      </w:pPr>
      <w:bookmarkStart w:id="6653" w:name="_Toc275171478"/>
      <w:bookmarkStart w:id="6654" w:name="_Toc275161065"/>
      <w:bookmarkStart w:id="6655" w:name="_Toc274832809"/>
      <w:bookmarkStart w:id="6656" w:name="_Toc262025638"/>
      <w:bookmarkStart w:id="6657" w:name="_Toc261960730"/>
      <w:bookmarkStart w:id="6658" w:name="_Toc286648778"/>
      <w:bookmarkStart w:id="6659" w:name="_Toc282615534"/>
      <w:bookmarkStart w:id="6660" w:name="_Toc28292"/>
      <w:bookmarkStart w:id="6661" w:name="_Toc5896"/>
      <w:r>
        <w:t>show access-group</w:t>
      </w:r>
      <w:bookmarkEnd w:id="6653"/>
      <w:bookmarkEnd w:id="6654"/>
      <w:bookmarkEnd w:id="6655"/>
      <w:bookmarkEnd w:id="6656"/>
      <w:bookmarkEnd w:id="6657"/>
      <w:bookmarkEnd w:id="6658"/>
      <w:bookmarkEnd w:id="6659"/>
      <w:bookmarkEnd w:id="6660"/>
      <w:bookmarkEnd w:id="6661"/>
    </w:p>
    <w:p>
      <w:pPr>
        <w:wordWrap w:val="0"/>
        <w:autoSpaceDE w:val="0"/>
        <w:rPr>
          <w:b/>
          <w:bCs/>
        </w:rPr>
      </w:pPr>
      <w:r>
        <w:rPr>
          <w:rFonts w:hint="eastAsia" w:cs="宋体"/>
          <w:b/>
          <w:bCs/>
        </w:rPr>
        <w:t>命令</w:t>
      </w:r>
      <w:r>
        <w:rPr>
          <w:rFonts w:hint="eastAsia" w:cs="宋体"/>
          <w:b/>
          <w:bCs/>
          <w:lang w:val="en-GB"/>
        </w:rPr>
        <w:t>：</w:t>
      </w:r>
      <w:r>
        <w:rPr>
          <w:b/>
          <w:bCs/>
        </w:rPr>
        <w:t>show access-group</w:t>
      </w:r>
      <w:r>
        <w:rPr>
          <w:rFonts w:hint="eastAsia"/>
          <w:b/>
          <w:bCs/>
        </w:rPr>
        <w:t xml:space="preserve"> </w:t>
      </w:r>
      <w:r>
        <w:rPr>
          <w:b/>
          <w:bCs/>
          <w:kern w:val="0"/>
        </w:rPr>
        <w:t>in (interface {Ethernet</w:t>
      </w:r>
      <w:r>
        <w:rPr>
          <w:rFonts w:hint="eastAsia"/>
          <w:b/>
          <w:bCs/>
          <w:kern w:val="0"/>
        </w:rPr>
        <w:t xml:space="preserve"> </w:t>
      </w:r>
      <w:r>
        <w:rPr>
          <w:rFonts w:hint="eastAsia"/>
          <w:bCs/>
          <w:kern w:val="0"/>
        </w:rPr>
        <w:t>|</w:t>
      </w:r>
      <w:r>
        <w:rPr>
          <w:bCs/>
          <w:kern w:val="0"/>
        </w:rPr>
        <w:t xml:space="preserve"> </w:t>
      </w:r>
      <w:r>
        <w:rPr>
          <w:b/>
          <w:bCs/>
          <w:kern w:val="0"/>
        </w:rPr>
        <w:t>Ethernet IFNAME</w:t>
      </w:r>
      <w:r>
        <w:rPr>
          <w:rFonts w:hint="eastAsia"/>
          <w:b/>
          <w:bCs/>
          <w:kern w:val="0"/>
        </w:rPr>
        <w:t>})</w:t>
      </w:r>
    </w:p>
    <w:p>
      <w:pPr>
        <w:wordWrap w:val="0"/>
        <w:autoSpaceDE w:val="0"/>
        <w:rPr>
          <w:b/>
          <w:bCs/>
        </w:rPr>
      </w:pPr>
      <w:r>
        <w:rPr>
          <w:rFonts w:hint="eastAsia" w:cs="宋体"/>
          <w:b/>
          <w:bCs/>
        </w:rPr>
        <w:t>功能：</w:t>
      </w:r>
      <w:r>
        <w:rPr>
          <w:rFonts w:hint="eastAsia" w:cs="宋体"/>
        </w:rPr>
        <w:t>显示端口上</w:t>
      </w:r>
      <w:r>
        <w:t>ACL</w:t>
      </w:r>
      <w:r>
        <w:rPr>
          <w:rFonts w:hint="eastAsia" w:cs="宋体"/>
        </w:rPr>
        <w:t>绑定情况。</w:t>
      </w:r>
    </w:p>
    <w:p>
      <w:pPr>
        <w:wordWrap w:val="0"/>
        <w:autoSpaceDE w:val="0"/>
      </w:pPr>
      <w:r>
        <w:rPr>
          <w:rFonts w:hint="eastAsia" w:cs="宋体"/>
          <w:b/>
          <w:bCs/>
        </w:rPr>
        <w:t>参数：</w:t>
      </w:r>
      <w:r>
        <w:rPr>
          <w:b/>
          <w:bCs/>
        </w:rPr>
        <w:t>IFNAME</w:t>
      </w:r>
      <w:r>
        <w:rPr>
          <w:rFonts w:hint="eastAsia" w:cs="宋体"/>
        </w:rPr>
        <w:t>，端口名。</w:t>
      </w:r>
    </w:p>
    <w:p>
      <w:pPr>
        <w:wordWrap w:val="0"/>
        <w:autoSpaceDE w:val="0"/>
        <w:rPr>
          <w:b/>
          <w:bCs/>
        </w:rPr>
      </w:pPr>
      <w:r>
        <w:rPr>
          <w:rFonts w:hint="eastAsia" w:cs="宋体"/>
          <w:b/>
          <w:bCs/>
        </w:rPr>
        <w:t>缺省情况：</w:t>
      </w:r>
      <w:r>
        <w:rPr>
          <w:rFonts w:hint="eastAsia" w:cs="宋体"/>
        </w:rPr>
        <w:t>无。</w:t>
      </w:r>
    </w:p>
    <w:p>
      <w:pPr>
        <w:wordWrap w:val="0"/>
        <w:autoSpaceDE w:val="0"/>
      </w:pPr>
      <w:r>
        <w:rPr>
          <w:rFonts w:hint="eastAsia" w:cs="宋体"/>
          <w:b/>
          <w:bCs/>
        </w:rPr>
        <w:t>命令模式：</w:t>
      </w:r>
      <w:r>
        <w:rPr>
          <w:rFonts w:hint="eastAsia" w:cs="宋体"/>
        </w:rPr>
        <w:t>特权和配置模式。</w:t>
      </w:r>
    </w:p>
    <w:p>
      <w:pPr>
        <w:wordWrap w:val="0"/>
        <w:autoSpaceDE w:val="0"/>
        <w:rPr>
          <w:b/>
          <w:bCs/>
        </w:rPr>
      </w:pPr>
      <w:r>
        <w:rPr>
          <w:rFonts w:hint="eastAsia" w:cs="宋体"/>
          <w:b/>
          <w:bCs/>
        </w:rPr>
        <w:t>使用指南：</w:t>
      </w:r>
      <w:r>
        <w:rPr>
          <w:rFonts w:hint="eastAsia" w:cs="宋体"/>
        </w:rPr>
        <w:t>不指定接口名时，会显示所有端口上绑定的</w:t>
      </w:r>
      <w:r>
        <w:t>ACL</w:t>
      </w:r>
      <w:r>
        <w:rPr>
          <w:rFonts w:hint="eastAsia" w:cs="宋体"/>
        </w:rPr>
        <w:t>。</w:t>
      </w:r>
    </w:p>
    <w:p>
      <w:pPr>
        <w:wordWrap w:val="0"/>
        <w:autoSpaceDE w:val="0"/>
        <w:rPr>
          <w:b/>
          <w:bCs/>
        </w:rPr>
      </w:pPr>
      <w:r>
        <w:rPr>
          <w:rFonts w:hint="eastAsia" w:cs="宋体"/>
          <w:b/>
          <w:bCs/>
        </w:rPr>
        <w:t>举例：</w:t>
      </w:r>
      <w:r>
        <w:rPr>
          <w:b/>
          <w:bCs/>
        </w:rPr>
        <w:t xml:space="preserve"> </w:t>
      </w:r>
    </w:p>
    <w:p>
      <w:pPr>
        <w:wordWrap w:val="0"/>
        <w:autoSpaceDE w:val="0"/>
      </w:pPr>
      <w:r>
        <w:t>Switch#show access-group</w:t>
      </w:r>
    </w:p>
    <w:p>
      <w:pPr>
        <w:wordWrap w:val="0"/>
        <w:autoSpaceDE w:val="0"/>
      </w:pPr>
      <w:r>
        <w:t>interface name:Ethernet</w:t>
      </w:r>
      <w:r>
        <w:rPr>
          <w:rFonts w:cs="Arial"/>
        </w:rPr>
        <w:t>1/0/1</w:t>
      </w:r>
      <w:r>
        <w:t xml:space="preserve">                                                      </w:t>
      </w:r>
    </w:p>
    <w:p>
      <w:pPr>
        <w:wordWrap w:val="0"/>
        <w:autoSpaceDE w:val="0"/>
      </w:pPr>
      <w:r>
        <w:t xml:space="preserve">    IP Ingress access-list used is 100, traffic-statistics Disable.             </w:t>
      </w:r>
    </w:p>
    <w:p>
      <w:pPr>
        <w:wordWrap w:val="0"/>
        <w:autoSpaceDE w:val="0"/>
      </w:pPr>
      <w:r>
        <w:t>interface name:Ethernet</w:t>
      </w:r>
      <w:r>
        <w:rPr>
          <w:rFonts w:cs="Arial"/>
        </w:rPr>
        <w:t>1/0/</w:t>
      </w:r>
      <w:r>
        <w:rPr>
          <w:rFonts w:hint="eastAsia" w:cs="Arial"/>
        </w:rPr>
        <w:t>2</w:t>
      </w:r>
    </w:p>
    <w:p>
      <w:pPr>
        <w:wordWrap w:val="0"/>
        <w:autoSpaceDE w:val="0"/>
      </w:pPr>
      <w:r>
        <w:t xml:space="preserve">   </w:t>
      </w:r>
      <w:r>
        <w:rPr>
          <w:rFonts w:hint="eastAsia"/>
        </w:rPr>
        <w:t xml:space="preserve"> </w:t>
      </w:r>
      <w:r>
        <w:t xml:space="preserve">IP Ingress access-list used is 1, packet(s) number is </w:t>
      </w:r>
      <w:r>
        <w:rPr>
          <w:rFonts w:hint="eastAsia"/>
        </w:rPr>
        <w:t>1111</w:t>
      </w:r>
      <w:r>
        <w:t xml:space="preserve">0.   </w:t>
      </w:r>
    </w:p>
    <w:p>
      <w:pPr>
        <w:wordWrap w:val="0"/>
        <w:autoSpaceDE w:val="0"/>
        <w:ind w:firstLine="420"/>
      </w:pPr>
    </w:p>
    <w:tbl>
      <w:tblPr>
        <w:tblStyle w:val="5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4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3060"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显示内容</w:t>
            </w:r>
          </w:p>
        </w:tc>
        <w:tc>
          <w:tcPr>
            <w:tcW w:w="4860"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060" w:type="dxa"/>
            <w:tcBorders>
              <w:top w:val="single" w:color="auto" w:sz="4" w:space="0"/>
              <w:left w:val="single" w:color="auto" w:sz="4" w:space="0"/>
              <w:bottom w:val="single" w:color="auto" w:sz="4" w:space="0"/>
              <w:right w:val="single" w:color="auto" w:sz="4" w:space="0"/>
            </w:tcBorders>
          </w:tcPr>
          <w:p>
            <w:pPr>
              <w:wordWrap w:val="0"/>
              <w:autoSpaceDE w:val="0"/>
            </w:pPr>
            <w:r>
              <w:t>interface name:Ethernet</w:t>
            </w:r>
            <w:r>
              <w:rPr>
                <w:rFonts w:cs="Arial"/>
              </w:rPr>
              <w:t>1/0/1</w:t>
            </w:r>
          </w:p>
        </w:tc>
        <w:tc>
          <w:tcPr>
            <w:tcW w:w="4860"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端口</w:t>
            </w:r>
            <w:r>
              <w:t>Ethernet</w:t>
            </w:r>
            <w:r>
              <w:rPr>
                <w:rFonts w:cs="Arial"/>
              </w:rPr>
              <w:t>1/0/1</w:t>
            </w:r>
            <w:r>
              <w:rPr>
                <w:rFonts w:hint="eastAsia" w:cs="宋体"/>
              </w:rPr>
              <w:t>的绑定情况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060" w:type="dxa"/>
            <w:tcBorders>
              <w:top w:val="single" w:color="auto" w:sz="4" w:space="0"/>
              <w:left w:val="single" w:color="auto" w:sz="4" w:space="0"/>
              <w:bottom w:val="single" w:color="auto" w:sz="4" w:space="0"/>
              <w:right w:val="single" w:color="auto" w:sz="4" w:space="0"/>
            </w:tcBorders>
          </w:tcPr>
          <w:p>
            <w:pPr>
              <w:wordWrap w:val="0"/>
              <w:autoSpaceDE w:val="0"/>
            </w:pPr>
            <w:r>
              <w:t>IP Ingress access-list used is 100</w:t>
            </w:r>
          </w:p>
        </w:tc>
        <w:tc>
          <w:tcPr>
            <w:tcW w:w="4860"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端口</w:t>
            </w:r>
            <w:r>
              <w:t>Ethernet</w:t>
            </w:r>
            <w:r>
              <w:rPr>
                <w:rFonts w:cs="Arial"/>
              </w:rPr>
              <w:t>1/0/1</w:t>
            </w:r>
            <w:r>
              <w:rPr>
                <w:rFonts w:hint="eastAsia" w:cs="宋体"/>
              </w:rPr>
              <w:t>入口方向绑定了编号</w:t>
            </w:r>
            <w:r>
              <w:t>1</w:t>
            </w:r>
            <w:r>
              <w:rPr>
                <w:rFonts w:hint="eastAsia"/>
              </w:rPr>
              <w:t>00</w:t>
            </w:r>
            <w:r>
              <w:rPr>
                <w:rFonts w:hint="eastAsia" w:cs="宋体"/>
              </w:rPr>
              <w:t>的数字扩展</w:t>
            </w:r>
            <w:r>
              <w:t>ACL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060" w:type="dxa"/>
            <w:tcBorders>
              <w:top w:val="single" w:color="auto" w:sz="4" w:space="0"/>
              <w:left w:val="single" w:color="auto" w:sz="4" w:space="0"/>
              <w:bottom w:val="single" w:color="auto" w:sz="4" w:space="0"/>
              <w:right w:val="single" w:color="auto" w:sz="4" w:space="0"/>
            </w:tcBorders>
          </w:tcPr>
          <w:p>
            <w:pPr>
              <w:wordWrap w:val="0"/>
              <w:autoSpaceDE w:val="0"/>
            </w:pPr>
            <w:r>
              <w:t>packet(s) number is 1</w:t>
            </w:r>
            <w:r>
              <w:rPr>
                <w:rFonts w:hint="eastAsia"/>
              </w:rPr>
              <w:t>111</w:t>
            </w:r>
            <w:r>
              <w:t>0</w:t>
            </w:r>
          </w:p>
        </w:tc>
        <w:tc>
          <w:tcPr>
            <w:tcW w:w="4860"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统计到匹配此</w:t>
            </w:r>
            <w:r>
              <w:t>ACL</w:t>
            </w:r>
            <w:r>
              <w:rPr>
                <w:rFonts w:hint="eastAsia" w:cs="宋体"/>
              </w:rPr>
              <w:t>规则的数据包数</w:t>
            </w:r>
          </w:p>
        </w:tc>
      </w:tr>
    </w:tbl>
    <w:p>
      <w:pPr>
        <w:pStyle w:val="5"/>
        <w:wordWrap w:val="0"/>
        <w:autoSpaceDE w:val="0"/>
      </w:pPr>
      <w:bookmarkStart w:id="6662" w:name="_Toc27512"/>
      <w:bookmarkStart w:id="6663" w:name="_Toc275171479"/>
      <w:bookmarkStart w:id="6664" w:name="_Toc274832810"/>
      <w:bookmarkStart w:id="6665" w:name="_Toc261960731"/>
      <w:bookmarkStart w:id="6666" w:name="_Toc262025639"/>
      <w:bookmarkStart w:id="6667" w:name="_Toc275161066"/>
      <w:bookmarkStart w:id="6668" w:name="_Toc286648779"/>
      <w:bookmarkStart w:id="6669" w:name="_Toc282615535"/>
      <w:bookmarkStart w:id="6670" w:name="_Toc32454"/>
      <w:r>
        <w:t>show firewall</w:t>
      </w:r>
      <w:bookmarkEnd w:id="6662"/>
      <w:bookmarkEnd w:id="6663"/>
      <w:bookmarkEnd w:id="6664"/>
      <w:bookmarkEnd w:id="6665"/>
      <w:bookmarkEnd w:id="6666"/>
      <w:bookmarkEnd w:id="6667"/>
      <w:bookmarkEnd w:id="6668"/>
      <w:bookmarkEnd w:id="6669"/>
      <w:bookmarkEnd w:id="6670"/>
    </w:p>
    <w:p>
      <w:pPr>
        <w:wordWrap w:val="0"/>
        <w:autoSpaceDE w:val="0"/>
        <w:rPr>
          <w:rFonts w:ascii="Arial" w:hAnsi="Arial"/>
          <w:b/>
          <w:bCs/>
        </w:rPr>
      </w:pPr>
      <w:bookmarkStart w:id="6671" w:name="_Toc275161067"/>
      <w:bookmarkStart w:id="6672" w:name="_Toc282615536"/>
      <w:bookmarkStart w:id="6673" w:name="_Toc262025640"/>
      <w:bookmarkStart w:id="6674" w:name="_Toc23557"/>
      <w:bookmarkStart w:id="6675" w:name="_Toc275171480"/>
      <w:bookmarkStart w:id="6676" w:name="_Toc274832811"/>
      <w:bookmarkStart w:id="6677" w:name="_Toc286648780"/>
      <w:bookmarkStart w:id="6678" w:name="_Toc261960732"/>
      <w:r>
        <w:rPr>
          <w:rFonts w:hint="eastAsia" w:ascii="Arial" w:hAnsi="Arial" w:cs="宋体"/>
          <w:b/>
          <w:bCs/>
        </w:rPr>
        <w:t>命令：</w:t>
      </w:r>
      <w:r>
        <w:rPr>
          <w:rFonts w:ascii="Arial" w:hAnsi="Arial"/>
          <w:b/>
          <w:bCs/>
          <w:lang w:val="en-GB"/>
        </w:rPr>
        <w:t xml:space="preserve"> </w:t>
      </w:r>
      <w:r>
        <w:rPr>
          <w:rFonts w:ascii="Arial" w:hAnsi="Arial"/>
          <w:b/>
          <w:bCs/>
        </w:rPr>
        <w:t>show firewall</w:t>
      </w:r>
    </w:p>
    <w:p>
      <w:pPr>
        <w:wordWrap w:val="0"/>
        <w:autoSpaceDE w:val="0"/>
        <w:rPr>
          <w:rFonts w:ascii="Arial" w:hAnsi="Arial"/>
          <w:b/>
          <w:bCs/>
        </w:rPr>
      </w:pPr>
      <w:r>
        <w:rPr>
          <w:rFonts w:hint="eastAsia" w:ascii="Arial" w:hAnsi="Arial" w:cs="宋体"/>
          <w:b/>
          <w:bCs/>
        </w:rPr>
        <w:t>功能：</w:t>
      </w:r>
      <w:r>
        <w:rPr>
          <w:rFonts w:ascii="Arial" w:hAnsi="Arial"/>
          <w:b/>
          <w:bCs/>
        </w:rPr>
        <w:t xml:space="preserve"> </w:t>
      </w:r>
      <w:r>
        <w:rPr>
          <w:rFonts w:hint="eastAsia" w:ascii="Arial" w:hAnsi="Arial" w:cs="宋体"/>
        </w:rPr>
        <w:t>显示包过滤功能配置信息。</w:t>
      </w:r>
    </w:p>
    <w:p>
      <w:pPr>
        <w:wordWrap w:val="0"/>
        <w:autoSpaceDE w:val="0"/>
        <w:rPr>
          <w:rFonts w:ascii="Arial" w:hAnsi="Arial"/>
        </w:rPr>
      </w:pPr>
      <w:r>
        <w:rPr>
          <w:rFonts w:hint="eastAsia" w:ascii="Arial" w:hAnsi="Arial" w:cs="宋体"/>
          <w:b/>
          <w:bCs/>
        </w:rPr>
        <w:t>参数：</w:t>
      </w:r>
      <w:r>
        <w:rPr>
          <w:rFonts w:ascii="Arial" w:hAnsi="Arial"/>
          <w:b/>
          <w:bCs/>
        </w:rPr>
        <w:t xml:space="preserve"> </w:t>
      </w:r>
      <w:r>
        <w:rPr>
          <w:rFonts w:hint="eastAsia" w:ascii="Arial" w:hAnsi="Arial" w:cs="宋体"/>
        </w:rPr>
        <w:t>无。</w:t>
      </w:r>
    </w:p>
    <w:p>
      <w:pPr>
        <w:wordWrap w:val="0"/>
        <w:autoSpaceDE w:val="0"/>
        <w:rPr>
          <w:rFonts w:ascii="Arial" w:hAnsi="Arial"/>
          <w:b/>
          <w:bCs/>
        </w:rPr>
      </w:pPr>
      <w:r>
        <w:rPr>
          <w:rFonts w:hint="eastAsia" w:ascii="Arial" w:hAnsi="Arial" w:cs="宋体"/>
          <w:b/>
          <w:bCs/>
        </w:rPr>
        <w:t>缺省情况：</w:t>
      </w:r>
      <w:r>
        <w:rPr>
          <w:rFonts w:ascii="Arial" w:hAnsi="Arial"/>
          <w:b/>
          <w:bCs/>
        </w:rPr>
        <w:t xml:space="preserve"> </w:t>
      </w:r>
      <w:r>
        <w:rPr>
          <w:rFonts w:hint="eastAsia" w:ascii="Arial" w:hAnsi="Arial" w:cs="宋体"/>
        </w:rPr>
        <w:t>无。</w:t>
      </w:r>
    </w:p>
    <w:p>
      <w:pPr>
        <w:wordWrap w:val="0"/>
        <w:autoSpaceDE w:val="0"/>
        <w:rPr>
          <w:rFonts w:ascii="Arial" w:hAnsi="Arial"/>
        </w:rPr>
      </w:pPr>
      <w:r>
        <w:rPr>
          <w:rFonts w:hint="eastAsia" w:ascii="Arial" w:hAnsi="Arial" w:cs="宋体"/>
          <w:b/>
          <w:bCs/>
        </w:rPr>
        <w:t>命令模式：特权和配置模式。</w:t>
      </w:r>
    </w:p>
    <w:p>
      <w:pPr>
        <w:wordWrap w:val="0"/>
        <w:autoSpaceDE w:val="0"/>
        <w:rPr>
          <w:rFonts w:ascii="Arial" w:hAnsi="Arial"/>
          <w:b/>
          <w:bCs/>
        </w:rPr>
      </w:pPr>
      <w:r>
        <w:rPr>
          <w:rFonts w:hint="eastAsia" w:ascii="Arial" w:hAnsi="Arial" w:cs="宋体"/>
          <w:b/>
          <w:bCs/>
        </w:rPr>
        <w:t>使用指南：无。</w:t>
      </w:r>
    </w:p>
    <w:p>
      <w:pPr>
        <w:wordWrap w:val="0"/>
        <w:autoSpaceDE w:val="0"/>
        <w:rPr>
          <w:rFonts w:ascii="Arial" w:hAnsi="Arial"/>
          <w:b/>
          <w:bCs/>
        </w:rPr>
      </w:pPr>
      <w:r>
        <w:rPr>
          <w:rFonts w:hint="eastAsia" w:ascii="Arial" w:hAnsi="Arial" w:cs="宋体"/>
          <w:b/>
          <w:bCs/>
        </w:rPr>
        <w:t>举例：</w:t>
      </w:r>
      <w:r>
        <w:rPr>
          <w:rFonts w:ascii="Arial" w:hAnsi="Arial"/>
          <w:b/>
          <w:bCs/>
        </w:rPr>
        <w:t xml:space="preserve"> </w:t>
      </w:r>
    </w:p>
    <w:p>
      <w:pPr>
        <w:wordWrap w:val="0"/>
        <w:autoSpaceDE w:val="0"/>
        <w:rPr>
          <w:rFonts w:ascii="Arial" w:hAnsi="Arial"/>
        </w:rPr>
      </w:pPr>
      <w:r>
        <w:rPr>
          <w:rFonts w:ascii="Arial" w:hAnsi="Arial"/>
        </w:rPr>
        <w:t>Switch#show firewall</w:t>
      </w:r>
    </w:p>
    <w:p>
      <w:pPr>
        <w:wordWrap w:val="0"/>
        <w:autoSpaceDE w:val="0"/>
        <w:autoSpaceDN w:val="0"/>
        <w:adjustRightInd w:val="0"/>
        <w:ind w:firstLine="315" w:firstLineChars="150"/>
        <w:jc w:val="left"/>
        <w:rPr>
          <w:rFonts w:ascii="Arial" w:hAnsi="Arial"/>
          <w:kern w:val="0"/>
        </w:rPr>
      </w:pPr>
      <w:r>
        <w:rPr>
          <w:rFonts w:ascii="Arial" w:hAnsi="Arial"/>
          <w:kern w:val="0"/>
        </w:rPr>
        <w:t xml:space="preserve">Firewall Status: Enable. </w:t>
      </w:r>
    </w:p>
    <w:p>
      <w:pPr>
        <w:wordWrap w:val="0"/>
        <w:autoSpaceDE w:val="0"/>
        <w:rPr>
          <w:rFonts w:ascii="Arial" w:hAnsi="Arial"/>
        </w:rPr>
      </w:pPr>
    </w:p>
    <w:tbl>
      <w:tblPr>
        <w:tblStyle w:val="59"/>
        <w:tblW w:w="792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0"/>
        <w:gridCol w:w="4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rPr>
            </w:pPr>
            <w:r>
              <w:rPr>
                <w:rFonts w:hint="eastAsia" w:ascii="Arial" w:hAnsi="Arial" w:cs="宋体"/>
              </w:rPr>
              <w:t>显示内容</w:t>
            </w:r>
          </w:p>
        </w:tc>
        <w:tc>
          <w:tcPr>
            <w:tcW w:w="43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rPr>
            </w:pPr>
            <w:r>
              <w:rPr>
                <w:rFonts w:hint="eastAsia" w:ascii="Arial" w:hAnsi="Arial" w:cs="宋体"/>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rPr>
            </w:pPr>
            <w:r>
              <w:rPr>
                <w:rFonts w:ascii="Arial" w:hAnsi="Arial"/>
                <w:kern w:val="0"/>
              </w:rPr>
              <w:t>Firewall Status: Enable</w:t>
            </w:r>
          </w:p>
        </w:tc>
        <w:tc>
          <w:tcPr>
            <w:tcW w:w="43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rPr>
            </w:pPr>
            <w:r>
              <w:rPr>
                <w:rFonts w:hint="eastAsia" w:ascii="Arial" w:hAnsi="Arial" w:cs="宋体"/>
              </w:rPr>
              <w:t>包过滤功能打开</w:t>
            </w:r>
          </w:p>
        </w:tc>
      </w:tr>
    </w:tbl>
    <w:p>
      <w:pPr>
        <w:wordWrap w:val="0"/>
        <w:autoSpaceDE w:val="0"/>
      </w:pPr>
    </w:p>
    <w:p>
      <w:pPr>
        <w:pStyle w:val="5"/>
        <w:wordWrap w:val="0"/>
        <w:autoSpaceDE w:val="0"/>
      </w:pPr>
      <w:bookmarkStart w:id="6679" w:name="_Toc26145"/>
      <w:r>
        <w:t>show ipv6 access-lists</w:t>
      </w:r>
      <w:bookmarkEnd w:id="6671"/>
      <w:bookmarkEnd w:id="6672"/>
      <w:bookmarkEnd w:id="6673"/>
      <w:bookmarkEnd w:id="6674"/>
      <w:bookmarkEnd w:id="6675"/>
      <w:bookmarkEnd w:id="6676"/>
      <w:bookmarkEnd w:id="6677"/>
      <w:bookmarkEnd w:id="6678"/>
      <w:bookmarkEnd w:id="6679"/>
    </w:p>
    <w:p>
      <w:pPr>
        <w:wordWrap w:val="0"/>
        <w:autoSpaceDE w:val="0"/>
        <w:rPr>
          <w:b/>
          <w:bCs/>
        </w:rPr>
      </w:pPr>
      <w:r>
        <w:rPr>
          <w:rFonts w:hint="eastAsia" w:cs="宋体"/>
          <w:b/>
          <w:bCs/>
        </w:rPr>
        <w:t>命令</w:t>
      </w:r>
      <w:r>
        <w:rPr>
          <w:rFonts w:hint="eastAsia" w:cs="宋体"/>
          <w:b/>
          <w:bCs/>
          <w:lang w:val="en-GB"/>
        </w:rPr>
        <w:t>：</w:t>
      </w:r>
      <w:r>
        <w:rPr>
          <w:b/>
          <w:bCs/>
        </w:rPr>
        <w:t>show ipv6 access-lists [</w:t>
      </w:r>
      <w:r>
        <w:rPr>
          <w:b/>
          <w:bCs/>
          <w:i/>
          <w:iCs/>
        </w:rPr>
        <w:t>&lt;num&gt;|&lt;acl-name&gt;</w:t>
      </w:r>
      <w:r>
        <w:rPr>
          <w:b/>
          <w:bCs/>
        </w:rPr>
        <w:t>]</w:t>
      </w:r>
    </w:p>
    <w:p>
      <w:pPr>
        <w:wordWrap w:val="0"/>
        <w:autoSpaceDE w:val="0"/>
        <w:rPr>
          <w:b/>
          <w:bCs/>
        </w:rPr>
      </w:pPr>
      <w:r>
        <w:rPr>
          <w:rFonts w:hint="eastAsia" w:cs="宋体"/>
          <w:b/>
          <w:bCs/>
        </w:rPr>
        <w:t>功能：</w:t>
      </w:r>
      <w:r>
        <w:rPr>
          <w:rFonts w:hint="eastAsia" w:cs="宋体"/>
        </w:rPr>
        <w:t>显示配置的</w:t>
      </w:r>
      <w:r>
        <w:t>IPv6</w:t>
      </w:r>
      <w:r>
        <w:rPr>
          <w:rFonts w:hint="eastAsia" w:cs="宋体"/>
        </w:rPr>
        <w:t>访问控制列表。</w:t>
      </w:r>
    </w:p>
    <w:p>
      <w:pPr>
        <w:wordWrap w:val="0"/>
        <w:autoSpaceDE w:val="0"/>
      </w:pPr>
      <w:r>
        <w:rPr>
          <w:rFonts w:hint="eastAsia" w:cs="宋体"/>
          <w:b/>
          <w:bCs/>
        </w:rPr>
        <w:t>参数：</w:t>
      </w:r>
      <w:r>
        <w:t>&lt;num&gt;</w:t>
      </w:r>
      <w:r>
        <w:rPr>
          <w:rFonts w:hint="eastAsia" w:cs="宋体"/>
        </w:rPr>
        <w:t>为特定的访问控制列表的编号，取值范围为</w:t>
      </w:r>
      <w:r>
        <w:t>500</w:t>
      </w:r>
      <w:r>
        <w:rPr>
          <w:rFonts w:hint="eastAsia" w:cs="宋体"/>
        </w:rPr>
        <w:t>～</w:t>
      </w:r>
      <w:r>
        <w:t>699</w:t>
      </w:r>
      <w:r>
        <w:rPr>
          <w:rFonts w:hint="eastAsia" w:cs="宋体"/>
        </w:rPr>
        <w:t>，其中</w:t>
      </w:r>
      <w:r>
        <w:t>500</w:t>
      </w:r>
      <w:r>
        <w:rPr>
          <w:rFonts w:hint="eastAsia" w:cs="宋体"/>
        </w:rPr>
        <w:t>～</w:t>
      </w:r>
      <w:r>
        <w:t>599</w:t>
      </w:r>
      <w:r>
        <w:rPr>
          <w:rFonts w:hint="eastAsia" w:cs="宋体"/>
        </w:rPr>
        <w:t>为数字标准</w:t>
      </w:r>
      <w:r>
        <w:t>IPv6 ACL</w:t>
      </w:r>
      <w:r>
        <w:rPr>
          <w:rFonts w:hint="eastAsia" w:cs="宋体"/>
        </w:rPr>
        <w:t>编号，</w:t>
      </w:r>
      <w:r>
        <w:t>600</w:t>
      </w:r>
      <w:r>
        <w:rPr>
          <w:rFonts w:hint="eastAsia" w:cs="宋体"/>
        </w:rPr>
        <w:t>～</w:t>
      </w:r>
      <w:r>
        <w:t>699</w:t>
      </w:r>
      <w:r>
        <w:rPr>
          <w:rFonts w:hint="eastAsia" w:cs="宋体"/>
        </w:rPr>
        <w:t>为数字扩展</w:t>
      </w:r>
      <w:r>
        <w:t>IPv6 ACL</w:t>
      </w:r>
      <w:r>
        <w:rPr>
          <w:rFonts w:hint="eastAsia" w:cs="宋体"/>
        </w:rPr>
        <w:t>编号；</w:t>
      </w:r>
      <w:r>
        <w:t>&lt;acl-name&gt;</w:t>
      </w:r>
      <w:r>
        <w:rPr>
          <w:rFonts w:hint="eastAsia" w:cs="宋体"/>
        </w:rPr>
        <w:t>为特定的访问控制列表命名字符串，长度为</w:t>
      </w:r>
      <w:r>
        <w:rPr>
          <w:rFonts w:cs="宋体"/>
          <w:bCs/>
        </w:rPr>
        <w:t>1</w:t>
      </w:r>
      <w:r>
        <w:rPr>
          <w:rFonts w:hint="eastAsia" w:cs="宋体"/>
          <w:bCs/>
        </w:rPr>
        <w:t>～</w:t>
      </w:r>
      <w:r>
        <w:t>16</w:t>
      </w:r>
      <w:r>
        <w:rPr>
          <w:rFonts w:hint="eastAsia" w:cs="宋体"/>
        </w:rPr>
        <w:t>。</w:t>
      </w:r>
    </w:p>
    <w:p>
      <w:pPr>
        <w:wordWrap w:val="0"/>
        <w:autoSpaceDE w:val="0"/>
        <w:rPr>
          <w:b/>
          <w:bCs/>
        </w:rPr>
      </w:pPr>
      <w:r>
        <w:rPr>
          <w:rFonts w:hint="eastAsia" w:cs="宋体"/>
          <w:b/>
          <w:bCs/>
        </w:rPr>
        <w:t>缺省情况：</w:t>
      </w:r>
      <w:r>
        <w:rPr>
          <w:rFonts w:hint="eastAsia" w:cs="宋体"/>
        </w:rPr>
        <w:t>无。</w:t>
      </w:r>
    </w:p>
    <w:p>
      <w:pPr>
        <w:wordWrap w:val="0"/>
        <w:autoSpaceDE w:val="0"/>
      </w:pPr>
      <w:r>
        <w:rPr>
          <w:rFonts w:hint="eastAsia" w:cs="宋体"/>
          <w:b/>
          <w:bCs/>
        </w:rPr>
        <w:t>命令模式：</w:t>
      </w:r>
      <w:r>
        <w:rPr>
          <w:rFonts w:hint="eastAsia" w:cs="宋体"/>
        </w:rPr>
        <w:t>特权和配置模式。</w:t>
      </w:r>
    </w:p>
    <w:p>
      <w:pPr>
        <w:wordWrap w:val="0"/>
        <w:autoSpaceDE w:val="0"/>
        <w:rPr>
          <w:b/>
          <w:bCs/>
        </w:rPr>
      </w:pPr>
      <w:r>
        <w:rPr>
          <w:rFonts w:hint="eastAsia" w:cs="宋体"/>
          <w:b/>
          <w:bCs/>
        </w:rPr>
        <w:t>使用指南：</w:t>
      </w:r>
      <w:r>
        <w:rPr>
          <w:rFonts w:hint="eastAsia" w:cs="宋体"/>
        </w:rPr>
        <w:t>不指定访问控制列表的名字时，会显示所有的访问控制列表；</w:t>
      </w:r>
      <w:r>
        <w:t>used x time</w:t>
      </w:r>
      <w:r>
        <w:rPr>
          <w:rFonts w:hint="eastAsia" w:cs="宋体"/>
        </w:rPr>
        <w:t>（</w:t>
      </w:r>
      <w:r>
        <w:t>s</w:t>
      </w:r>
      <w:r>
        <w:rPr>
          <w:rFonts w:hint="eastAsia" w:cs="宋体"/>
        </w:rPr>
        <w:t>）表明了此</w:t>
      </w:r>
      <w:r>
        <w:t>ACL</w:t>
      </w:r>
      <w:r>
        <w:rPr>
          <w:rFonts w:hint="eastAsia" w:cs="宋体"/>
        </w:rPr>
        <w:t>被引用的次数。</w:t>
      </w:r>
    </w:p>
    <w:p>
      <w:pPr>
        <w:wordWrap w:val="0"/>
        <w:autoSpaceDE w:val="0"/>
        <w:rPr>
          <w:rFonts w:ascii="宋体"/>
          <w:b/>
          <w:bCs/>
        </w:rPr>
      </w:pPr>
      <w:r>
        <w:rPr>
          <w:rFonts w:hint="eastAsia" w:ascii="宋体" w:hAnsi="宋体" w:cs="宋体"/>
          <w:b/>
          <w:bCs/>
        </w:rPr>
        <w:t>举例：</w:t>
      </w:r>
    </w:p>
    <w:p>
      <w:pPr>
        <w:wordWrap w:val="0"/>
        <w:autoSpaceDE w:val="0"/>
      </w:pPr>
      <w:r>
        <w:t>Switch #show ipv6 access-lists</w:t>
      </w:r>
    </w:p>
    <w:p>
      <w:pPr>
        <w:wordWrap w:val="0"/>
        <w:autoSpaceDE w:val="0"/>
      </w:pPr>
      <w:r>
        <w:t>ipv6 access-list 500(used 1 time(s))</w:t>
      </w:r>
    </w:p>
    <w:p>
      <w:pPr>
        <w:wordWrap w:val="0"/>
        <w:autoSpaceDE w:val="0"/>
      </w:pPr>
      <w:r>
        <w:t xml:space="preserve">   ipv6 access-list 500 deny any-source</w:t>
      </w:r>
    </w:p>
    <w:p>
      <w:pPr>
        <w:wordWrap w:val="0"/>
        <w:autoSpaceDE w:val="0"/>
      </w:pPr>
    </w:p>
    <w:p>
      <w:pPr>
        <w:wordWrap w:val="0"/>
        <w:autoSpaceDE w:val="0"/>
      </w:pPr>
      <w:r>
        <w:t>ipv6 access-list 510(used 1 time(s))</w:t>
      </w:r>
    </w:p>
    <w:p>
      <w:pPr>
        <w:wordWrap w:val="0"/>
        <w:autoSpaceDE w:val="0"/>
      </w:pPr>
      <w:r>
        <w:t xml:space="preserve">   ipv6 access-list 510 deny ip any-source any-destination</w:t>
      </w:r>
    </w:p>
    <w:p>
      <w:pPr>
        <w:wordWrap w:val="0"/>
        <w:autoSpaceDE w:val="0"/>
      </w:pPr>
      <w:r>
        <w:t xml:space="preserve">   ipv6 access-list 510 deny tcp any-source any-destination</w:t>
      </w:r>
    </w:p>
    <w:p>
      <w:pPr>
        <w:wordWrap w:val="0"/>
        <w:autoSpaceDE w:val="0"/>
      </w:pPr>
    </w:p>
    <w:p>
      <w:pPr>
        <w:wordWrap w:val="0"/>
        <w:autoSpaceDE w:val="0"/>
      </w:pPr>
      <w:r>
        <w:t>ipv6 access-list 520(used 1 time(s))</w:t>
      </w:r>
    </w:p>
    <w:p>
      <w:pPr>
        <w:wordWrap w:val="0"/>
        <w:autoSpaceDE w:val="0"/>
      </w:pPr>
      <w:r>
        <w:t xml:space="preserve">   ipv6 access-list 520 permit ip any-source any-destination</w:t>
      </w:r>
    </w:p>
    <w:p>
      <w:pPr>
        <w:wordWrap w:val="0"/>
        <w:autoSpaceDE w:val="0"/>
      </w:pPr>
    </w:p>
    <w:p>
      <w:pPr>
        <w:pStyle w:val="5"/>
        <w:wordWrap w:val="0"/>
        <w:autoSpaceDE w:val="0"/>
      </w:pPr>
      <w:bookmarkStart w:id="6680" w:name="_Toc286648781"/>
      <w:bookmarkStart w:id="6681" w:name="_Toc261960733"/>
      <w:bookmarkStart w:id="6682" w:name="_Toc275171481"/>
      <w:bookmarkStart w:id="6683" w:name="_Toc262025641"/>
      <w:bookmarkStart w:id="6684" w:name="_Toc282615537"/>
      <w:bookmarkStart w:id="6685" w:name="_Toc275161068"/>
      <w:bookmarkStart w:id="6686" w:name="_Toc274832812"/>
      <w:bookmarkStart w:id="6687" w:name="_Toc27788"/>
      <w:bookmarkStart w:id="6688" w:name="_Toc638"/>
      <w:r>
        <w:t>show time-range</w:t>
      </w:r>
      <w:bookmarkEnd w:id="6680"/>
      <w:bookmarkEnd w:id="6681"/>
      <w:bookmarkEnd w:id="6682"/>
      <w:bookmarkEnd w:id="6683"/>
      <w:bookmarkEnd w:id="6684"/>
      <w:bookmarkEnd w:id="6685"/>
      <w:bookmarkEnd w:id="6686"/>
      <w:bookmarkEnd w:id="6687"/>
      <w:bookmarkEnd w:id="6688"/>
    </w:p>
    <w:p>
      <w:pPr>
        <w:wordWrap w:val="0"/>
        <w:autoSpaceDE w:val="0"/>
        <w:rPr>
          <w:b/>
          <w:bCs/>
        </w:rPr>
      </w:pPr>
      <w:r>
        <w:rPr>
          <w:rFonts w:hint="eastAsia" w:cs="宋体"/>
          <w:b/>
          <w:bCs/>
        </w:rPr>
        <w:t>命令</w:t>
      </w:r>
      <w:r>
        <w:rPr>
          <w:rFonts w:hint="eastAsia" w:cs="宋体"/>
          <w:b/>
          <w:bCs/>
          <w:lang w:val="en-GB"/>
        </w:rPr>
        <w:t>：</w:t>
      </w:r>
      <w:r>
        <w:rPr>
          <w:b/>
          <w:bCs/>
          <w:lang w:val="en-GB"/>
        </w:rPr>
        <w:t xml:space="preserve"> </w:t>
      </w:r>
      <w:r>
        <w:rPr>
          <w:b/>
          <w:bCs/>
        </w:rPr>
        <w:t>show time-range</w:t>
      </w:r>
      <w:r>
        <w:rPr>
          <w:b/>
          <w:bCs/>
          <w:i/>
          <w:iCs/>
        </w:rPr>
        <w:t>&lt;word&gt;</w:t>
      </w:r>
    </w:p>
    <w:p>
      <w:pPr>
        <w:wordWrap w:val="0"/>
        <w:autoSpaceDE w:val="0"/>
        <w:rPr>
          <w:b/>
          <w:bCs/>
        </w:rPr>
      </w:pPr>
      <w:r>
        <w:rPr>
          <w:rFonts w:hint="eastAsia" w:cs="宋体"/>
          <w:b/>
          <w:bCs/>
        </w:rPr>
        <w:t>功能：</w:t>
      </w:r>
      <w:r>
        <w:rPr>
          <w:b/>
          <w:bCs/>
        </w:rPr>
        <w:t xml:space="preserve"> </w:t>
      </w:r>
      <w:r>
        <w:rPr>
          <w:rFonts w:hint="eastAsia" w:cs="宋体"/>
        </w:rPr>
        <w:t>显示时间范围功能配置信息。</w:t>
      </w:r>
    </w:p>
    <w:p>
      <w:pPr>
        <w:wordWrap w:val="0"/>
        <w:autoSpaceDE w:val="0"/>
      </w:pPr>
      <w:r>
        <w:rPr>
          <w:rFonts w:hint="eastAsia" w:cs="宋体"/>
          <w:b/>
          <w:bCs/>
        </w:rPr>
        <w:t>参数：</w:t>
      </w:r>
      <w:r>
        <w:rPr>
          <w:b/>
          <w:bCs/>
        </w:rPr>
        <w:t xml:space="preserve"> </w:t>
      </w:r>
      <w:r>
        <w:rPr>
          <w:b/>
          <w:bCs/>
          <w:i/>
          <w:iCs/>
        </w:rPr>
        <w:t>word</w:t>
      </w:r>
      <w:r>
        <w:rPr>
          <w:rFonts w:hint="eastAsia" w:cs="宋体"/>
        </w:rPr>
        <w:t>指定要显示的</w:t>
      </w:r>
      <w:r>
        <w:t>time-range</w:t>
      </w:r>
      <w:r>
        <w:rPr>
          <w:rFonts w:hint="eastAsia" w:cs="宋体"/>
        </w:rPr>
        <w:t>的名字</w:t>
      </w:r>
    </w:p>
    <w:p>
      <w:pPr>
        <w:wordWrap w:val="0"/>
        <w:autoSpaceDE w:val="0"/>
        <w:rPr>
          <w:b/>
          <w:bCs/>
        </w:rPr>
      </w:pPr>
      <w:r>
        <w:rPr>
          <w:rFonts w:hint="eastAsia" w:cs="宋体"/>
          <w:b/>
          <w:bCs/>
        </w:rPr>
        <w:t>缺省情况：</w:t>
      </w:r>
      <w:r>
        <w:rPr>
          <w:b/>
          <w:bCs/>
        </w:rPr>
        <w:t xml:space="preserve"> </w:t>
      </w:r>
      <w:r>
        <w:rPr>
          <w:rFonts w:hint="eastAsia" w:cs="宋体"/>
        </w:rPr>
        <w:t>无。</w:t>
      </w:r>
    </w:p>
    <w:p>
      <w:pPr>
        <w:wordWrap w:val="0"/>
        <w:autoSpaceDE w:val="0"/>
      </w:pPr>
      <w:r>
        <w:rPr>
          <w:rFonts w:hint="eastAsia" w:cs="宋体"/>
          <w:b/>
          <w:bCs/>
        </w:rPr>
        <w:t>命令模式：</w:t>
      </w:r>
      <w:r>
        <w:rPr>
          <w:rFonts w:hint="eastAsia"/>
        </w:rPr>
        <w:t>特权和配置模式。</w:t>
      </w:r>
    </w:p>
    <w:p>
      <w:pPr>
        <w:wordWrap w:val="0"/>
        <w:autoSpaceDE w:val="0"/>
      </w:pPr>
      <w:r>
        <w:rPr>
          <w:rFonts w:hint="eastAsia" w:cs="宋体"/>
          <w:b/>
          <w:bCs/>
        </w:rPr>
        <w:t>使用指南：</w:t>
      </w:r>
      <w:r>
        <w:rPr>
          <w:b/>
          <w:bCs/>
        </w:rPr>
        <w:t xml:space="preserve"> </w:t>
      </w:r>
      <w:r>
        <w:rPr>
          <w:rFonts w:hint="eastAsia" w:cs="宋体"/>
        </w:rPr>
        <w:t>不指定</w:t>
      </w:r>
      <w:r>
        <w:t>time-range</w:t>
      </w:r>
      <w:r>
        <w:rPr>
          <w:rFonts w:hint="eastAsia" w:cs="宋体"/>
        </w:rPr>
        <w:t>的名字时，显示所有的</w:t>
      </w:r>
      <w:r>
        <w:t>time-range</w:t>
      </w:r>
      <w:r>
        <w:rPr>
          <w:rFonts w:hint="eastAsia"/>
        </w:rPr>
        <w:t>。</w:t>
      </w:r>
    </w:p>
    <w:p>
      <w:pPr>
        <w:wordWrap w:val="0"/>
        <w:autoSpaceDE w:val="0"/>
        <w:rPr>
          <w:b/>
          <w:bCs/>
        </w:rPr>
      </w:pPr>
      <w:r>
        <w:rPr>
          <w:rFonts w:hint="eastAsia" w:cs="宋体"/>
          <w:b/>
          <w:bCs/>
        </w:rPr>
        <w:t>举例：</w:t>
      </w:r>
      <w:r>
        <w:rPr>
          <w:b/>
          <w:bCs/>
        </w:rPr>
        <w:t xml:space="preserve"> </w:t>
      </w:r>
    </w:p>
    <w:p>
      <w:pPr>
        <w:wordWrap w:val="0"/>
        <w:autoSpaceDE w:val="0"/>
        <w:rPr>
          <w:b/>
          <w:bCs/>
        </w:rPr>
      </w:pPr>
      <w:r>
        <w:t>Switch#show time-range</w:t>
      </w:r>
    </w:p>
    <w:p>
      <w:pPr>
        <w:wordWrap w:val="0"/>
        <w:autoSpaceDE w:val="0"/>
      </w:pPr>
      <w:r>
        <w:t>time-range timer1 (inactive, used 0 times)</w:t>
      </w:r>
    </w:p>
    <w:p>
      <w:pPr>
        <w:wordWrap w:val="0"/>
        <w:autoSpaceDE w:val="0"/>
      </w:pPr>
      <w:r>
        <w:t xml:space="preserve">         absolute-periodic Saturday 0:0:0 to Sunday 23:59:59</w:t>
      </w:r>
    </w:p>
    <w:p>
      <w:pPr>
        <w:wordWrap w:val="0"/>
        <w:autoSpaceDE w:val="0"/>
      </w:pPr>
      <w:r>
        <w:t>time-range timer2 (inactive, used 0 times)</w:t>
      </w:r>
    </w:p>
    <w:p>
      <w:pPr>
        <w:wordWrap w:val="0"/>
        <w:autoSpaceDE w:val="0"/>
        <w:ind w:firstLine="945" w:firstLineChars="450"/>
      </w:pPr>
      <w:r>
        <w:t>absolute-periodic Monday 0:0:0 to Friday 23:59:59</w:t>
      </w:r>
    </w:p>
    <w:p>
      <w:pPr>
        <w:wordWrap w:val="0"/>
        <w:autoSpaceDE w:val="0"/>
      </w:pPr>
    </w:p>
    <w:p>
      <w:pPr>
        <w:pStyle w:val="5"/>
        <w:wordWrap w:val="0"/>
        <w:autoSpaceDE w:val="0"/>
      </w:pPr>
      <w:bookmarkStart w:id="6689" w:name="_Toc262025642"/>
      <w:bookmarkStart w:id="6690" w:name="_Toc274832813"/>
      <w:bookmarkStart w:id="6691" w:name="_Toc261960734"/>
      <w:bookmarkStart w:id="6692" w:name="_Toc2846"/>
      <w:bookmarkStart w:id="6693" w:name="_Toc286648782"/>
      <w:bookmarkStart w:id="6694" w:name="_Toc282615538"/>
      <w:bookmarkStart w:id="6695" w:name="_Toc275161069"/>
      <w:bookmarkStart w:id="6696" w:name="_Toc275171482"/>
      <w:bookmarkStart w:id="6697" w:name="_Toc27531"/>
      <w:r>
        <w:t>time-range</w:t>
      </w:r>
      <w:bookmarkEnd w:id="6689"/>
      <w:bookmarkEnd w:id="6690"/>
      <w:bookmarkEnd w:id="6691"/>
      <w:bookmarkEnd w:id="6692"/>
      <w:bookmarkEnd w:id="6693"/>
      <w:bookmarkEnd w:id="6694"/>
      <w:bookmarkEnd w:id="6695"/>
      <w:bookmarkEnd w:id="6696"/>
      <w:bookmarkEnd w:id="6697"/>
    </w:p>
    <w:p>
      <w:pPr>
        <w:wordWrap w:val="0"/>
        <w:autoSpaceDE w:val="0"/>
        <w:rPr>
          <w:b/>
          <w:bCs/>
        </w:rPr>
      </w:pPr>
      <w:r>
        <w:rPr>
          <w:rFonts w:hint="eastAsia" w:cs="宋体"/>
          <w:b/>
          <w:bCs/>
        </w:rPr>
        <w:t>命令</w:t>
      </w:r>
      <w:r>
        <w:rPr>
          <w:rFonts w:hint="eastAsia" w:cs="宋体"/>
          <w:b/>
          <w:bCs/>
          <w:lang w:val="en-GB"/>
        </w:rPr>
        <w:t>：</w:t>
      </w:r>
      <w:r>
        <w:rPr>
          <w:b/>
          <w:bCs/>
        </w:rPr>
        <w:t xml:space="preserve">[no] time-range </w:t>
      </w:r>
      <w:r>
        <w:rPr>
          <w:b/>
          <w:bCs/>
          <w:i/>
          <w:iCs/>
        </w:rPr>
        <w:t>&lt;time_range_name&gt;</w:t>
      </w:r>
    </w:p>
    <w:p>
      <w:pPr>
        <w:wordWrap w:val="0"/>
        <w:autoSpaceDE w:val="0"/>
      </w:pPr>
      <w:r>
        <w:rPr>
          <w:rFonts w:hint="eastAsia" w:cs="宋体"/>
          <w:b/>
          <w:bCs/>
        </w:rPr>
        <w:t>功能：</w:t>
      </w:r>
      <w:r>
        <w:rPr>
          <w:rFonts w:hint="eastAsia" w:cs="宋体"/>
        </w:rPr>
        <w:t>创建一个名为</w:t>
      </w:r>
      <w:r>
        <w:rPr>
          <w:b/>
          <w:bCs/>
        </w:rPr>
        <w:t>time_range_name</w:t>
      </w:r>
      <w:r>
        <w:rPr>
          <w:rFonts w:hint="eastAsia" w:cs="宋体"/>
        </w:rPr>
        <w:t>的时间范围名，并同时进入时间范围模式。</w:t>
      </w:r>
    </w:p>
    <w:p>
      <w:pPr>
        <w:wordWrap w:val="0"/>
        <w:autoSpaceDE w:val="0"/>
      </w:pPr>
      <w:r>
        <w:rPr>
          <w:rFonts w:hint="eastAsia" w:cs="宋体"/>
          <w:b/>
          <w:bCs/>
        </w:rPr>
        <w:t>参数：</w:t>
      </w:r>
      <w:r>
        <w:rPr>
          <w:b/>
          <w:bCs/>
          <w:i/>
          <w:iCs/>
        </w:rPr>
        <w:t>time_range_name</w:t>
      </w:r>
      <w:r>
        <w:rPr>
          <w:rFonts w:hint="eastAsia"/>
        </w:rPr>
        <w:t>时间范围名字，必须用字母字符开头，名字最大长度为16个字符。</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没有时间范围配置。</w:t>
      </w:r>
    </w:p>
    <w:p>
      <w:pPr>
        <w:wordWrap w:val="0"/>
        <w:autoSpaceDE w:val="0"/>
      </w:pPr>
      <w:r>
        <w:rPr>
          <w:rFonts w:hint="eastAsia" w:cs="宋体"/>
          <w:b/>
          <w:bCs/>
        </w:rPr>
        <w:t>使用指南：</w:t>
      </w:r>
      <w:r>
        <w:rPr>
          <w:rFonts w:hint="eastAsia" w:cs="宋体"/>
        </w:rPr>
        <w:t>无。</w:t>
      </w:r>
    </w:p>
    <w:p>
      <w:pPr>
        <w:wordWrap w:val="0"/>
        <w:autoSpaceDE w:val="0"/>
      </w:pPr>
      <w:r>
        <w:rPr>
          <w:rFonts w:hint="eastAsia" w:cs="宋体"/>
          <w:b/>
          <w:bCs/>
        </w:rPr>
        <w:t>举例：</w:t>
      </w:r>
      <w:r>
        <w:rPr>
          <w:rFonts w:hint="eastAsia" w:cs="宋体"/>
        </w:rPr>
        <w:t>创建一个名为</w:t>
      </w:r>
      <w:r>
        <w:t>admin _timer</w:t>
      </w:r>
      <w:r>
        <w:rPr>
          <w:rFonts w:hint="eastAsia" w:cs="宋体"/>
        </w:rPr>
        <w:t>的时间范围。</w:t>
      </w:r>
    </w:p>
    <w:p>
      <w:pPr>
        <w:wordWrap w:val="0"/>
        <w:autoSpaceDE w:val="0"/>
      </w:pPr>
      <w:r>
        <w:t>Switch(config)#time-range admin_timer</w:t>
      </w:r>
    </w:p>
    <w:p>
      <w:pPr>
        <w:wordWrap w:val="0"/>
        <w:autoSpaceDE w:val="0"/>
      </w:pPr>
    </w:p>
    <w:p>
      <w:pPr>
        <w:wordWrap w:val="0"/>
        <w:autoSpaceDE w:val="0"/>
      </w:pPr>
    </w:p>
    <w:p>
      <w:pPr>
        <w:wordWrap w:val="0"/>
        <w:autoSpaceDE w:val="0"/>
      </w:pPr>
    </w:p>
    <w:p>
      <w:pPr>
        <w:pStyle w:val="4"/>
        <w:wordWrap w:val="0"/>
        <w:autoSpaceDE w:val="0"/>
      </w:pPr>
      <w:bookmarkStart w:id="6698" w:name="_Toc439249591"/>
      <w:bookmarkStart w:id="6699" w:name="_Toc458425707"/>
      <w:bookmarkStart w:id="6700" w:name="_Toc5543"/>
      <w:r>
        <w:t>自定义ACL</w:t>
      </w:r>
      <w:bookmarkEnd w:id="6698"/>
      <w:bookmarkEnd w:id="6699"/>
      <w:bookmarkEnd w:id="6700"/>
      <w:r>
        <w:t xml:space="preserve"> </w:t>
      </w:r>
    </w:p>
    <w:p>
      <w:pPr>
        <w:pStyle w:val="5"/>
        <w:wordWrap w:val="0"/>
        <w:autoSpaceDE w:val="0"/>
      </w:pPr>
      <w:bookmarkStart w:id="6701" w:name="_Toc439249592"/>
      <w:bookmarkStart w:id="6702" w:name="_Toc458425708"/>
      <w:bookmarkStart w:id="6703" w:name="_Toc435625264"/>
      <w:bookmarkStart w:id="6704" w:name="_Toc18552"/>
      <w:r>
        <w:t>permit | deny</w:t>
      </w:r>
      <w:bookmarkEnd w:id="6701"/>
      <w:bookmarkEnd w:id="6702"/>
      <w:bookmarkEnd w:id="6703"/>
      <w:bookmarkEnd w:id="6704"/>
    </w:p>
    <w:p>
      <w:pPr>
        <w:wordWrap w:val="0"/>
        <w:autoSpaceDE w:val="0"/>
      </w:pPr>
      <w:bookmarkStart w:id="6705" w:name="_Toc435625263"/>
      <w:bookmarkStart w:id="6706" w:name="_Toc458425709"/>
      <w:bookmarkStart w:id="6707" w:name="_Toc439249593"/>
      <w:r>
        <w:rPr>
          <w:rFonts w:hint="eastAsia" w:ascii="Arial" w:hAnsi="Arial" w:cs="Arial"/>
        </w:rPr>
        <w:t>本型号交换机不支持此命令。</w:t>
      </w:r>
    </w:p>
    <w:p>
      <w:pPr>
        <w:wordWrap w:val="0"/>
        <w:autoSpaceDE w:val="0"/>
      </w:pPr>
    </w:p>
    <w:p>
      <w:pPr>
        <w:pStyle w:val="5"/>
        <w:wordWrap w:val="0"/>
        <w:autoSpaceDE w:val="0"/>
      </w:pPr>
      <w:bookmarkStart w:id="6708" w:name="_Toc14788"/>
      <w:r>
        <w:t>udf-access-list standard</w:t>
      </w:r>
      <w:bookmarkEnd w:id="6705"/>
      <w:bookmarkEnd w:id="6706"/>
      <w:bookmarkEnd w:id="6707"/>
      <w:bookmarkEnd w:id="6708"/>
    </w:p>
    <w:p>
      <w:pPr>
        <w:wordWrap w:val="0"/>
        <w:autoSpaceDE w:val="0"/>
      </w:pPr>
      <w:bookmarkStart w:id="6709" w:name="_Toc308707133"/>
      <w:bookmarkStart w:id="6710" w:name="_Toc458425710"/>
      <w:bookmarkStart w:id="6711" w:name="_Toc439249594"/>
      <w:r>
        <w:rPr>
          <w:rFonts w:hint="eastAsia"/>
        </w:rPr>
        <w:t>本型号交换机不支持此命令。</w:t>
      </w:r>
    </w:p>
    <w:p>
      <w:pPr>
        <w:pStyle w:val="5"/>
        <w:wordWrap w:val="0"/>
        <w:autoSpaceDE w:val="0"/>
      </w:pPr>
      <w:bookmarkStart w:id="6712" w:name="_Toc12564"/>
      <w:r>
        <w:t>userdefined-access-list standard offset</w:t>
      </w:r>
      <w:bookmarkEnd w:id="6709"/>
      <w:bookmarkEnd w:id="6710"/>
      <w:bookmarkEnd w:id="6711"/>
      <w:bookmarkEnd w:id="6712"/>
    </w:p>
    <w:p>
      <w:pPr>
        <w:wordWrap w:val="0"/>
        <w:autoSpaceDE w:val="0"/>
        <w:jc w:val="left"/>
        <w:rPr>
          <w:rFonts w:ascii="Arial" w:hAnsi="Arial" w:cs="Arial"/>
          <w:bCs/>
        </w:rPr>
      </w:pPr>
      <w:bookmarkStart w:id="6713" w:name="_Toc439249595"/>
      <w:bookmarkStart w:id="6714" w:name="_Toc308707134"/>
      <w:bookmarkStart w:id="6715" w:name="_Toc458425711"/>
      <w:r>
        <w:rPr>
          <w:rFonts w:ascii="Arial" w:hAnsi="Arial" w:cs="Arial"/>
          <w:b/>
        </w:rPr>
        <w:t>命令：userdefined-access-list standard offset [window1 &lt;</w:t>
      </w:r>
      <w:r>
        <w:rPr>
          <w:rFonts w:ascii="Arial" w:hAnsi="Arial" w:cs="Arial"/>
          <w:b/>
          <w:i/>
        </w:rPr>
        <w:t>offset</w:t>
      </w:r>
      <w:r>
        <w:rPr>
          <w:rFonts w:ascii="Arial" w:hAnsi="Arial" w:cs="Arial"/>
          <w:b/>
        </w:rPr>
        <w:t>&gt;] [window2  &lt;</w:t>
      </w:r>
      <w:r>
        <w:rPr>
          <w:rFonts w:ascii="Arial" w:hAnsi="Arial" w:cs="Arial"/>
          <w:b/>
          <w:i/>
        </w:rPr>
        <w:t>offset</w:t>
      </w:r>
      <w:r>
        <w:rPr>
          <w:rFonts w:ascii="Arial" w:hAnsi="Arial" w:cs="Arial"/>
          <w:b/>
        </w:rPr>
        <w:t>&gt;] [window3 &lt;</w:t>
      </w:r>
      <w:r>
        <w:rPr>
          <w:rFonts w:ascii="Arial" w:hAnsi="Arial" w:cs="Arial"/>
          <w:b/>
          <w:i/>
        </w:rPr>
        <w:t>offset</w:t>
      </w:r>
      <w:r>
        <w:rPr>
          <w:rFonts w:ascii="Arial" w:hAnsi="Arial" w:cs="Arial"/>
          <w:b/>
        </w:rPr>
        <w:t>&gt;] [window4 &lt;</w:t>
      </w:r>
      <w:r>
        <w:rPr>
          <w:rFonts w:ascii="Arial" w:hAnsi="Arial" w:cs="Arial"/>
          <w:b/>
          <w:i/>
        </w:rPr>
        <w:t>offset</w:t>
      </w:r>
      <w:r>
        <w:rPr>
          <w:rFonts w:ascii="Arial" w:hAnsi="Arial" w:cs="Arial"/>
          <w:b/>
        </w:rPr>
        <w:t>&gt;][</w:t>
      </w:r>
      <w:r>
        <w:t xml:space="preserve"> </w:t>
      </w:r>
      <w:r>
        <w:rPr>
          <w:rFonts w:ascii="Arial" w:hAnsi="Arial" w:cs="Arial"/>
          <w:b/>
        </w:rPr>
        <w:t>l2start &lt;</w:t>
      </w:r>
      <w:r>
        <w:rPr>
          <w:rFonts w:ascii="Arial" w:hAnsi="Arial" w:cs="Arial"/>
          <w:b/>
          <w:i/>
        </w:rPr>
        <w:t>offset</w:t>
      </w:r>
      <w:r>
        <w:rPr>
          <w:rFonts w:ascii="Arial" w:hAnsi="Arial" w:cs="Arial"/>
          <w:b/>
        </w:rPr>
        <w:t>&gt; |</w:t>
      </w:r>
      <w:r>
        <w:t xml:space="preserve"> </w:t>
      </w:r>
      <w:r>
        <w:rPr>
          <w:rFonts w:ascii="Arial" w:hAnsi="Arial" w:cs="Arial"/>
          <w:b/>
        </w:rPr>
        <w:t>l3start &lt;</w:t>
      </w:r>
      <w:r>
        <w:rPr>
          <w:rFonts w:ascii="Arial" w:hAnsi="Arial" w:cs="Arial"/>
          <w:b/>
          <w:i/>
        </w:rPr>
        <w:t>offset</w:t>
      </w:r>
      <w:r>
        <w:rPr>
          <w:rFonts w:ascii="Arial" w:hAnsi="Arial" w:cs="Arial"/>
          <w:b/>
        </w:rPr>
        <w:t>&gt;|</w:t>
      </w:r>
      <w:r>
        <w:t xml:space="preserve"> </w:t>
      </w:r>
      <w:r>
        <w:rPr>
          <w:rFonts w:ascii="Arial" w:hAnsi="Arial" w:cs="Arial"/>
          <w:b/>
        </w:rPr>
        <w:t>l4start &lt;</w:t>
      </w:r>
      <w:r>
        <w:rPr>
          <w:rFonts w:ascii="Arial" w:hAnsi="Arial" w:cs="Arial"/>
          <w:b/>
          <w:i/>
        </w:rPr>
        <w:t>offset</w:t>
      </w:r>
      <w:r>
        <w:rPr>
          <w:rFonts w:ascii="Arial" w:hAnsi="Arial" w:cs="Arial"/>
          <w:b/>
        </w:rPr>
        <w:t>&gt;]       no userdefined-access-list standard offset [window1] [window2] [window3] [window4]</w:t>
      </w:r>
      <w:r>
        <w:rPr>
          <w:rFonts w:ascii="Arial" w:hAnsi="Arial" w:cs="Arial"/>
          <w:b/>
          <w:bCs/>
        </w:rPr>
        <w:t>功能：</w:t>
      </w:r>
      <w:r>
        <w:rPr>
          <w:rFonts w:hint="eastAsia" w:ascii="Arial" w:hAnsi="Arial" w:cs="Arial"/>
          <w:bCs/>
        </w:rPr>
        <w:t>创建标准自定义访问列表模板，如果已有此模板则修改模板对应的</w:t>
      </w:r>
      <w:r>
        <w:rPr>
          <w:rFonts w:ascii="Arial" w:hAnsi="Arial" w:cs="Arial"/>
          <w:bCs/>
        </w:rPr>
        <w:t>window</w:t>
      </w:r>
      <w:r>
        <w:rPr>
          <w:rFonts w:hint="eastAsia" w:ascii="Arial" w:hAnsi="Arial" w:cs="Arial"/>
          <w:bCs/>
        </w:rPr>
        <w:t>；本命令的</w:t>
      </w:r>
      <w:r>
        <w:rPr>
          <w:rFonts w:ascii="Arial" w:hAnsi="Arial" w:cs="Arial"/>
          <w:bCs/>
        </w:rPr>
        <w:t>no</w:t>
      </w:r>
      <w:r>
        <w:rPr>
          <w:rFonts w:hint="eastAsia" w:ascii="Arial" w:hAnsi="Arial" w:cs="Arial"/>
          <w:bCs/>
        </w:rPr>
        <w:t>操作为删除标准自定义访问列表模板对应</w:t>
      </w:r>
      <w:r>
        <w:rPr>
          <w:rFonts w:ascii="Arial" w:hAnsi="Arial" w:cs="Arial"/>
          <w:bCs/>
        </w:rPr>
        <w:t>window</w:t>
      </w:r>
      <w:r>
        <w:rPr>
          <w:rFonts w:hint="eastAsia" w:ascii="Arial" w:hAnsi="Arial" w:cs="Arial"/>
          <w:bCs/>
        </w:rPr>
        <w:t>，如果未指定任何</w:t>
      </w:r>
      <w:r>
        <w:rPr>
          <w:rFonts w:ascii="Arial" w:hAnsi="Arial" w:cs="Arial"/>
          <w:bCs/>
        </w:rPr>
        <w:t>window</w:t>
      </w:r>
      <w:r>
        <w:rPr>
          <w:rFonts w:hint="eastAsia" w:ascii="Arial" w:hAnsi="Arial" w:cs="Arial"/>
          <w:bCs/>
        </w:rPr>
        <w:t>则删除整个标准自定义访问列表模板。</w:t>
      </w:r>
    </w:p>
    <w:p>
      <w:pPr>
        <w:wordWrap w:val="0"/>
        <w:autoSpaceDE w:val="0"/>
        <w:jc w:val="left"/>
        <w:rPr>
          <w:rFonts w:ascii="Arial" w:hAnsi="Arial" w:cs="Arial"/>
          <w:b/>
          <w:bCs/>
        </w:rPr>
      </w:pPr>
      <w:r>
        <w:rPr>
          <w:rFonts w:ascii="Arial" w:hAnsi="Arial" w:cs="Arial"/>
          <w:b/>
          <w:bCs/>
        </w:rPr>
        <w:t>参数：</w:t>
      </w:r>
    </w:p>
    <w:p>
      <w:pPr>
        <w:wordWrap w:val="0"/>
        <w:autoSpaceDE w:val="0"/>
        <w:jc w:val="left"/>
        <w:rPr>
          <w:rFonts w:ascii="Arial" w:hAnsi="Arial" w:cs="Arial"/>
          <w:b/>
          <w:bCs/>
        </w:rPr>
      </w:pPr>
      <w:r>
        <w:rPr>
          <w:rFonts w:ascii="Arial" w:hAnsi="Arial" w:cs="Arial"/>
          <w:b/>
        </w:rPr>
        <w:t>window1-window4</w:t>
      </w:r>
      <w:r>
        <w:rPr>
          <w:rFonts w:ascii="Arial" w:hAnsi="Arial" w:cs="Arial"/>
          <w:b/>
          <w:bCs/>
        </w:rPr>
        <w:t xml:space="preserve">  </w:t>
      </w:r>
      <w:r>
        <w:rPr>
          <w:rFonts w:ascii="Arial" w:hAnsi="Arial" w:cs="Arial"/>
          <w:bCs/>
        </w:rPr>
        <w:t>自定义窗口1至4</w:t>
      </w:r>
    </w:p>
    <w:p>
      <w:pPr>
        <w:wordWrap w:val="0"/>
        <w:autoSpaceDE w:val="0"/>
        <w:jc w:val="left"/>
        <w:rPr>
          <w:rFonts w:ascii="Arial" w:hAnsi="Arial" w:cs="Arial"/>
        </w:rPr>
      </w:pPr>
      <w:r>
        <w:rPr>
          <w:rFonts w:ascii="Arial" w:hAnsi="Arial" w:cs="Arial"/>
          <w:b/>
          <w:i/>
        </w:rPr>
        <w:t xml:space="preserve">offset              </w:t>
      </w:r>
      <w:r>
        <w:rPr>
          <w:rFonts w:ascii="Arial" w:hAnsi="Arial" w:cs="Arial"/>
        </w:rPr>
        <w:t>配置的偏移量&lt;0-31&gt;（单位为2字节）</w:t>
      </w:r>
    </w:p>
    <w:p>
      <w:pPr>
        <w:wordWrap w:val="0"/>
        <w:autoSpaceDE w:val="0"/>
        <w:jc w:val="left"/>
        <w:rPr>
          <w:rFonts w:ascii="Arial" w:hAnsi="Arial" w:cs="Arial"/>
          <w:bCs/>
        </w:rPr>
      </w:pPr>
      <w:r>
        <w:rPr>
          <w:rFonts w:ascii="Arial" w:hAnsi="Arial" w:cs="Arial"/>
          <w:b/>
          <w:bCs/>
        </w:rPr>
        <w:t>l2start</w:t>
      </w:r>
      <w:r>
        <w:rPr>
          <w:rFonts w:hint="eastAsia" w:ascii="Arial" w:hAnsi="Arial" w:cs="Arial"/>
          <w:b/>
          <w:bCs/>
        </w:rPr>
        <w:t xml:space="preserve">  </w:t>
      </w:r>
      <w:r>
        <w:rPr>
          <w:rFonts w:hint="eastAsia" w:ascii="Arial" w:hAnsi="Arial" w:cs="Arial"/>
          <w:bCs/>
        </w:rPr>
        <w:t>配置偏移起始位置为报文头</w:t>
      </w:r>
    </w:p>
    <w:p>
      <w:pPr>
        <w:wordWrap w:val="0"/>
        <w:autoSpaceDE w:val="0"/>
        <w:jc w:val="left"/>
        <w:rPr>
          <w:rFonts w:ascii="Arial" w:hAnsi="Arial" w:cs="Arial"/>
          <w:bCs/>
        </w:rPr>
      </w:pPr>
      <w:r>
        <w:rPr>
          <w:rFonts w:hint="eastAsia" w:ascii="Arial" w:hAnsi="Arial" w:cs="Arial"/>
          <w:b/>
          <w:bCs/>
        </w:rPr>
        <w:t xml:space="preserve">l3start  </w:t>
      </w:r>
      <w:r>
        <w:rPr>
          <w:rFonts w:hint="eastAsia" w:ascii="Arial" w:hAnsi="Arial" w:cs="Arial"/>
          <w:bCs/>
        </w:rPr>
        <w:t>配置偏移起始位置为三层头部</w:t>
      </w:r>
    </w:p>
    <w:p>
      <w:pPr>
        <w:wordWrap w:val="0"/>
        <w:autoSpaceDE w:val="0"/>
        <w:jc w:val="left"/>
        <w:rPr>
          <w:rFonts w:ascii="Arial" w:hAnsi="Arial" w:cs="Arial"/>
          <w:bCs/>
        </w:rPr>
      </w:pPr>
      <w:r>
        <w:rPr>
          <w:rFonts w:hint="eastAsia" w:ascii="Arial" w:hAnsi="Arial" w:cs="Arial"/>
          <w:b/>
          <w:bCs/>
        </w:rPr>
        <w:t xml:space="preserve">l4start  </w:t>
      </w:r>
      <w:r>
        <w:rPr>
          <w:rFonts w:hint="eastAsia" w:ascii="Arial" w:hAnsi="Arial" w:cs="Arial"/>
          <w:bCs/>
        </w:rPr>
        <w:t>配置偏移起始位置为四层头部</w:t>
      </w:r>
    </w:p>
    <w:p>
      <w:pPr>
        <w:wordWrap w:val="0"/>
        <w:autoSpaceDE w:val="0"/>
        <w:jc w:val="left"/>
        <w:rPr>
          <w:rFonts w:ascii="Arial" w:hAnsi="Arial" w:cs="Arial"/>
        </w:rPr>
      </w:pPr>
      <w:r>
        <w:rPr>
          <w:rFonts w:ascii="Arial" w:hAnsi="Arial" w:cs="Arial"/>
          <w:b/>
          <w:bCs/>
        </w:rPr>
        <w:t>命令模式：</w:t>
      </w:r>
      <w:r>
        <w:rPr>
          <w:rFonts w:hint="eastAsia" w:ascii="Arial" w:hAnsi="Arial" w:cs="Arial"/>
          <w:bCs/>
        </w:rPr>
        <w:t>全局配置模式</w:t>
      </w:r>
    </w:p>
    <w:p>
      <w:pPr>
        <w:wordWrap w:val="0"/>
        <w:autoSpaceDE w:val="0"/>
        <w:jc w:val="left"/>
        <w:rPr>
          <w:rFonts w:ascii="Arial" w:hAnsi="Arial" w:cs="Arial"/>
        </w:rPr>
      </w:pPr>
      <w:r>
        <w:rPr>
          <w:rFonts w:ascii="Arial" w:hAnsi="Arial" w:cs="Arial"/>
          <w:b/>
          <w:bCs/>
        </w:rPr>
        <w:t>缺省情况：</w:t>
      </w:r>
      <w:r>
        <w:rPr>
          <w:rFonts w:hint="eastAsia" w:ascii="Arial" w:hAnsi="Arial" w:cs="Arial"/>
          <w:bCs/>
        </w:rPr>
        <w:t>没有配置模板</w:t>
      </w:r>
    </w:p>
    <w:p>
      <w:pPr>
        <w:wordWrap w:val="0"/>
        <w:autoSpaceDE w:val="0"/>
        <w:jc w:val="left"/>
        <w:rPr>
          <w:rFonts w:ascii="Arial" w:hAnsi="Arial" w:cs="Arial"/>
        </w:rPr>
      </w:pPr>
      <w:r>
        <w:rPr>
          <w:rFonts w:ascii="Arial" w:hAnsi="Arial" w:cs="Arial"/>
          <w:b/>
        </w:rPr>
        <w:t>使用指南：</w:t>
      </w:r>
      <w:r>
        <w:rPr>
          <w:rFonts w:ascii="Arial" w:hAnsi="Arial" w:cs="Arial"/>
        </w:rPr>
        <w:t>&lt;</w:t>
      </w:r>
      <w:r>
        <w:rPr>
          <w:rFonts w:ascii="Arial" w:hAnsi="Arial" w:cs="Arial"/>
          <w:i/>
        </w:rPr>
        <w:t>offset</w:t>
      </w:r>
      <w:r>
        <w:rPr>
          <w:rFonts w:ascii="Arial" w:hAnsi="Arial" w:cs="Arial"/>
        </w:rPr>
        <w:t>&gt;为配置一个window的偏移量，取值范围为&lt;0-31&gt;，单位为2Bytes，即0代表偏移0Bytes，1代表偏移2Bytes，可以配置至多4个window的偏移起始位置和偏移量。全局共享一个基本自定义ACL模板，在配置有使用了某个window的自定义ACL规则时该模板中对应的window无法被修改，当没有规则引用某个window时可以用本命令修改这个window的配置。</w:t>
      </w:r>
    </w:p>
    <w:p>
      <w:pPr>
        <w:wordWrap w:val="0"/>
        <w:autoSpaceDE w:val="0"/>
        <w:ind w:firstLine="420" w:firstLineChars="200"/>
        <w:jc w:val="left"/>
        <w:rPr>
          <w:rFonts w:ascii="Arial" w:hAnsi="Arial" w:cs="Arial"/>
        </w:rPr>
      </w:pPr>
      <w:r>
        <w:rPr>
          <w:rFonts w:ascii="Arial" w:hAnsi="Arial" w:cs="Arial"/>
        </w:rPr>
        <w:t>删除模板命令可以删除模板中的某个或某些窗口的偏移配置或删除整个模板的配置（未指定任何具体的window）。必须当模板对应window没有被自定义ACL规则使用时才能删除成功。</w:t>
      </w:r>
    </w:p>
    <w:p>
      <w:pPr>
        <w:wordWrap w:val="0"/>
        <w:autoSpaceDE w:val="0"/>
        <w:jc w:val="left"/>
        <w:rPr>
          <w:rFonts w:ascii="Arial" w:hAnsi="Arial" w:cs="Arial"/>
        </w:rPr>
      </w:pPr>
      <w:r>
        <w:rPr>
          <w:rFonts w:ascii="Arial" w:hAnsi="Arial" w:cs="Arial"/>
          <w:b/>
        </w:rPr>
        <w:t>举例：</w:t>
      </w:r>
      <w:r>
        <w:rPr>
          <w:rFonts w:hint="eastAsia" w:ascii="Arial" w:hAnsi="Arial" w:cs="Arial"/>
        </w:rPr>
        <w:t>创建全局模板，使用</w:t>
      </w:r>
      <w:r>
        <w:rPr>
          <w:rFonts w:ascii="Arial" w:hAnsi="Arial" w:cs="Arial"/>
        </w:rPr>
        <w:t>window3</w:t>
      </w:r>
      <w:r>
        <w:rPr>
          <w:rFonts w:hint="eastAsia" w:ascii="Arial" w:hAnsi="Arial" w:cs="Arial"/>
        </w:rPr>
        <w:t>，分别配置偏移起始位和偏移量：</w:t>
      </w:r>
    </w:p>
    <w:p>
      <w:pPr>
        <w:wordWrap w:val="0"/>
        <w:autoSpaceDE w:val="0"/>
      </w:pPr>
      <w:r>
        <w:rPr>
          <w:rFonts w:ascii="Arial" w:hAnsi="Arial" w:cs="Arial"/>
        </w:rPr>
        <w:t xml:space="preserve">Switch(config)# userdefined-access-list standard offset window3 l2 0 window4 </w:t>
      </w:r>
    </w:p>
    <w:p>
      <w:pPr>
        <w:pStyle w:val="5"/>
        <w:wordWrap w:val="0"/>
        <w:autoSpaceDE w:val="0"/>
      </w:pPr>
      <w:bookmarkStart w:id="6716" w:name="_Toc28735"/>
      <w:r>
        <w:t>userdefined-access-list extended offset</w:t>
      </w:r>
      <w:bookmarkEnd w:id="6713"/>
      <w:bookmarkEnd w:id="6714"/>
      <w:bookmarkEnd w:id="6715"/>
      <w:bookmarkEnd w:id="6716"/>
    </w:p>
    <w:p>
      <w:pPr>
        <w:wordWrap w:val="0"/>
        <w:autoSpaceDE w:val="0"/>
        <w:jc w:val="left"/>
        <w:rPr>
          <w:rFonts w:ascii="Arial" w:hAnsi="Arial" w:cs="Arial"/>
        </w:rPr>
      </w:pPr>
      <w:r>
        <w:rPr>
          <w:rFonts w:ascii="Arial" w:hAnsi="Arial" w:cs="Arial"/>
        </w:rPr>
        <w:t>本型号交换机不支持此命令。</w:t>
      </w:r>
    </w:p>
    <w:p>
      <w:pPr>
        <w:pStyle w:val="5"/>
        <w:wordWrap w:val="0"/>
        <w:autoSpaceDE w:val="0"/>
      </w:pPr>
      <w:bookmarkStart w:id="6717" w:name="_Toc308707135"/>
      <w:bookmarkStart w:id="6718" w:name="_Toc439249596"/>
      <w:bookmarkStart w:id="6719" w:name="_Toc458425712"/>
      <w:bookmarkStart w:id="6720" w:name="_Toc28510"/>
      <w:r>
        <w:t>userdefined-access-list standard</w:t>
      </w:r>
      <w:bookmarkEnd w:id="6717"/>
      <w:bookmarkEnd w:id="6718"/>
      <w:bookmarkEnd w:id="6719"/>
      <w:bookmarkEnd w:id="6720"/>
    </w:p>
    <w:p>
      <w:pPr>
        <w:wordWrap w:val="0"/>
        <w:autoSpaceDE w:val="0"/>
        <w:jc w:val="left"/>
        <w:rPr>
          <w:rFonts w:ascii="Arial" w:hAnsi="Arial" w:cs="Arial"/>
          <w:bCs/>
        </w:rPr>
      </w:pPr>
      <w:r>
        <w:rPr>
          <w:rFonts w:ascii="Arial" w:hAnsi="Arial" w:cs="Arial"/>
        </w:rPr>
        <w:t>命令：userdefined-access-list</w:t>
      </w:r>
      <w:r>
        <w:rPr>
          <w:rFonts w:ascii="Arial" w:hAnsi="Arial" w:cs="Arial"/>
          <w:bCs/>
        </w:rPr>
        <w:t xml:space="preserve"> standard </w:t>
      </w:r>
      <w:r>
        <w:rPr>
          <w:rFonts w:ascii="Arial" w:hAnsi="Arial" w:cs="Arial"/>
          <w:bCs/>
          <w:iCs/>
        </w:rPr>
        <w:t xml:space="preserve">&lt;num&gt; </w:t>
      </w:r>
      <w:r>
        <w:rPr>
          <w:rFonts w:ascii="Arial" w:hAnsi="Arial" w:cs="Arial"/>
          <w:bCs/>
        </w:rPr>
        <w:t xml:space="preserve">{deny | permit} [packet-type {ipv4 | ipv6] [window1 </w:t>
      </w:r>
      <w:r>
        <w:rPr>
          <w:rFonts w:ascii="Arial" w:hAnsi="Arial" w:cs="Arial"/>
          <w:bCs/>
          <w:iCs/>
        </w:rPr>
        <w:t>&lt;value&gt; &lt;mask&gt;</w:t>
      </w:r>
      <w:r>
        <w:rPr>
          <w:rFonts w:ascii="Arial" w:hAnsi="Arial" w:cs="Arial"/>
          <w:bCs/>
        </w:rPr>
        <w:t xml:space="preserve">] [window2 </w:t>
      </w:r>
      <w:r>
        <w:rPr>
          <w:rFonts w:ascii="Arial" w:hAnsi="Arial" w:cs="Arial"/>
          <w:bCs/>
          <w:iCs/>
        </w:rPr>
        <w:t>&lt;value&gt; &lt;mask&gt;]</w:t>
      </w:r>
      <w:r>
        <w:rPr>
          <w:rFonts w:ascii="Arial" w:hAnsi="Arial" w:cs="Arial"/>
          <w:bCs/>
        </w:rPr>
        <w:t xml:space="preserve"> [window3 </w:t>
      </w:r>
      <w:r>
        <w:rPr>
          <w:rFonts w:ascii="Arial" w:hAnsi="Arial" w:cs="Arial"/>
          <w:bCs/>
          <w:iCs/>
        </w:rPr>
        <w:t>&lt;value&gt; &lt;mask&gt;</w:t>
      </w:r>
      <w:r>
        <w:rPr>
          <w:rFonts w:ascii="Arial" w:hAnsi="Arial" w:cs="Arial"/>
          <w:bCs/>
        </w:rPr>
        <w:t xml:space="preserve">] [window4 </w:t>
      </w:r>
      <w:r>
        <w:rPr>
          <w:rFonts w:ascii="Arial" w:hAnsi="Arial" w:cs="Arial"/>
          <w:bCs/>
          <w:iCs/>
        </w:rPr>
        <w:t>&lt;value&gt; &lt;mask&gt;]</w:t>
      </w:r>
      <w:r>
        <w:rPr>
          <w:rFonts w:ascii="Arial" w:hAnsi="Arial" w:cs="Arial"/>
          <w:bCs/>
        </w:rPr>
        <w:t xml:space="preserve"> </w:t>
      </w:r>
      <w:r>
        <w:rPr>
          <w:rFonts w:ascii="Arial" w:hAnsi="Arial" w:cs="Arial"/>
          <w:bCs/>
          <w:iCs/>
        </w:rPr>
        <w:t xml:space="preserve">      </w:t>
      </w:r>
      <w:r>
        <w:rPr>
          <w:rFonts w:ascii="Arial" w:hAnsi="Arial" w:cs="Arial"/>
          <w:bCs/>
        </w:rPr>
        <w:t xml:space="preserve">no userdefined-access-list </w:t>
      </w:r>
      <w:r>
        <w:rPr>
          <w:rFonts w:ascii="Arial" w:hAnsi="Arial" w:cs="Arial"/>
          <w:bCs/>
          <w:iCs/>
        </w:rPr>
        <w:t xml:space="preserve">&lt;num&gt; </w:t>
      </w:r>
    </w:p>
    <w:p>
      <w:pPr>
        <w:wordWrap w:val="0"/>
        <w:autoSpaceDE w:val="0"/>
        <w:jc w:val="left"/>
        <w:rPr>
          <w:rFonts w:ascii="Arial" w:hAnsi="Arial" w:cs="Arial"/>
          <w:bCs/>
        </w:rPr>
      </w:pPr>
      <w:r>
        <w:rPr>
          <w:rFonts w:ascii="Arial" w:hAnsi="Arial" w:cs="Arial"/>
          <w:bCs/>
        </w:rPr>
        <w:t>功能：</w:t>
      </w:r>
      <w:r>
        <w:rPr>
          <w:rFonts w:hint="eastAsia" w:ascii="Arial" w:hAnsi="Arial" w:cs="Arial"/>
          <w:bCs/>
        </w:rPr>
        <w:t xml:space="preserve"> </w:t>
      </w:r>
      <w:r>
        <w:rPr>
          <w:rFonts w:ascii="Arial" w:hAnsi="Arial" w:cs="Arial"/>
          <w:bCs/>
        </w:rPr>
        <w:t>创建一条数字标准自定义访问列表，如果已有此访问列表，则增加一条规则（rule）表项；本命令的no操作为删除一条标准自定义访问列表。</w:t>
      </w:r>
      <w:r>
        <w:rPr>
          <w:rFonts w:hint="eastAsia" w:ascii="Arial" w:hAnsi="Arial" w:cs="Arial"/>
          <w:bCs/>
        </w:rPr>
        <w:t xml:space="preserve"> </w:t>
      </w:r>
    </w:p>
    <w:p>
      <w:pPr>
        <w:wordWrap w:val="0"/>
        <w:autoSpaceDE w:val="0"/>
        <w:jc w:val="left"/>
        <w:rPr>
          <w:rFonts w:ascii="Arial" w:hAnsi="Arial" w:cs="Arial"/>
        </w:rPr>
      </w:pPr>
      <w:r>
        <w:rPr>
          <w:rFonts w:ascii="Arial" w:hAnsi="Arial" w:cs="Arial"/>
          <w:bCs/>
        </w:rPr>
        <w:t>参数：</w:t>
      </w:r>
      <w:r>
        <w:rPr>
          <w:rFonts w:hint="eastAsia" w:ascii="Arial" w:hAnsi="Arial" w:cs="Arial"/>
          <w:bCs/>
        </w:rPr>
        <w:t xml:space="preserve"> </w:t>
      </w:r>
      <w:r>
        <w:rPr>
          <w:rFonts w:ascii="Arial" w:hAnsi="Arial" w:cs="Arial"/>
          <w:bCs/>
          <w:iCs/>
        </w:rPr>
        <w:t>&lt;num&gt;</w:t>
      </w:r>
      <w:r>
        <w:rPr>
          <w:rFonts w:ascii="Arial" w:hAnsi="Arial" w:cs="Arial"/>
        </w:rPr>
        <w:t>访问表号，这是一个从1200－1299的十进制号；deny 如果规则匹配，拒绝访问；permit  如果规则匹配，允许访问；packet-type的各个类型是针对不同的报文类型匹配；各个window的</w:t>
      </w:r>
      <w:r>
        <w:rPr>
          <w:rFonts w:ascii="Arial" w:hAnsi="Arial" w:cs="Arial"/>
          <w:bCs/>
        </w:rPr>
        <w:t>&lt;value&gt;和&lt;mask&gt;为一个2字节长度16进制数。</w:t>
      </w:r>
      <w:r>
        <w:rPr>
          <w:rFonts w:hint="eastAsia" w:ascii="Arial" w:hAnsi="Arial" w:cs="Arial"/>
          <w:bCs/>
        </w:rPr>
        <w:t xml:space="preserve"> </w:t>
      </w:r>
    </w:p>
    <w:p>
      <w:pPr>
        <w:wordWrap w:val="0"/>
        <w:autoSpaceDE w:val="0"/>
        <w:jc w:val="left"/>
        <w:rPr>
          <w:rFonts w:ascii="Arial" w:hAnsi="Arial" w:cs="Arial"/>
        </w:rPr>
      </w:pPr>
      <w:r>
        <w:rPr>
          <w:rFonts w:ascii="Arial" w:hAnsi="Arial" w:cs="Arial"/>
          <w:bCs/>
        </w:rPr>
        <w:t>命令模式：</w:t>
      </w:r>
      <w:r>
        <w:rPr>
          <w:rFonts w:hint="eastAsia" w:ascii="Arial" w:hAnsi="Arial" w:cs="Arial"/>
          <w:bCs/>
        </w:rPr>
        <w:t xml:space="preserve"> </w:t>
      </w:r>
      <w:r>
        <w:rPr>
          <w:rFonts w:ascii="Arial" w:hAnsi="Arial" w:cs="Arial"/>
          <w:bCs/>
        </w:rPr>
        <w:t>全局配置模式</w:t>
      </w:r>
      <w:r>
        <w:rPr>
          <w:rFonts w:hint="eastAsia" w:ascii="Arial" w:hAnsi="Arial" w:cs="Arial"/>
          <w:bCs/>
        </w:rPr>
        <w:t xml:space="preserve"> </w:t>
      </w:r>
    </w:p>
    <w:p>
      <w:pPr>
        <w:wordWrap w:val="0"/>
        <w:autoSpaceDE w:val="0"/>
        <w:jc w:val="left"/>
        <w:rPr>
          <w:rFonts w:ascii="Arial" w:hAnsi="Arial" w:cs="Arial"/>
        </w:rPr>
      </w:pPr>
      <w:r>
        <w:rPr>
          <w:rFonts w:ascii="Arial" w:hAnsi="Arial" w:cs="Arial"/>
          <w:bCs/>
        </w:rPr>
        <w:t>缺省情况：</w:t>
      </w:r>
      <w:r>
        <w:rPr>
          <w:rFonts w:hint="eastAsia" w:ascii="Arial" w:hAnsi="Arial" w:cs="Arial"/>
          <w:bCs/>
        </w:rPr>
        <w:t xml:space="preserve"> </w:t>
      </w:r>
      <w:r>
        <w:rPr>
          <w:rFonts w:ascii="Arial" w:hAnsi="Arial" w:cs="Arial"/>
          <w:bCs/>
        </w:rPr>
        <w:t>没有配置任何的访问列表</w:t>
      </w:r>
      <w:r>
        <w:rPr>
          <w:rFonts w:hint="eastAsia" w:ascii="Arial" w:hAnsi="Arial" w:cs="Arial"/>
          <w:bCs/>
        </w:rPr>
        <w:t xml:space="preserve"> </w:t>
      </w:r>
    </w:p>
    <w:p>
      <w:pPr>
        <w:pStyle w:val="55"/>
        <w:wordWrap w:val="0"/>
        <w:autoSpaceDE w:val="0"/>
        <w:jc w:val="left"/>
        <w:rPr>
          <w:rFonts w:cs="Arial"/>
          <w:b w:val="0"/>
        </w:rPr>
      </w:pPr>
      <w:r>
        <w:rPr>
          <w:rFonts w:cs="Arial"/>
        </w:rPr>
        <w:t>使用指南：</w:t>
      </w:r>
      <w:r>
        <w:rPr>
          <w:rFonts w:hint="eastAsia" w:cs="Arial"/>
        </w:rPr>
        <w:t xml:space="preserve"> </w:t>
      </w:r>
      <w:r>
        <w:rPr>
          <w:rFonts w:cs="Arial"/>
        </w:rPr>
        <w:t>当用户第一次指定特定&lt;num&gt;时，创建此编号的ACL，之后在此ACL中添加表项。</w:t>
      </w:r>
      <w:r>
        <w:rPr>
          <w:rFonts w:hint="eastAsia" w:cs="Arial"/>
        </w:rPr>
        <w:t xml:space="preserve"> </w:t>
      </w:r>
    </w:p>
    <w:p>
      <w:pPr>
        <w:wordWrap w:val="0"/>
        <w:autoSpaceDE w:val="0"/>
        <w:jc w:val="left"/>
        <w:rPr>
          <w:rFonts w:ascii="Arial" w:hAnsi="Arial" w:cs="Arial"/>
        </w:rPr>
      </w:pPr>
      <w:r>
        <w:rPr>
          <w:rFonts w:ascii="Arial" w:hAnsi="Arial" w:cs="Arial"/>
          <w:bCs/>
        </w:rPr>
        <w:t>举例：</w:t>
      </w:r>
      <w:r>
        <w:rPr>
          <w:rFonts w:hint="eastAsia" w:ascii="Arial" w:hAnsi="Arial" w:cs="Arial"/>
          <w:bCs/>
        </w:rPr>
        <w:t xml:space="preserve"> </w:t>
      </w:r>
      <w:r>
        <w:rPr>
          <w:rFonts w:ascii="Arial" w:hAnsi="Arial" w:cs="Arial"/>
          <w:bCs/>
        </w:rPr>
        <w:t>允许报文的前两个字节为0x4501的包通过。</w:t>
      </w:r>
    </w:p>
    <w:p>
      <w:pPr>
        <w:wordWrap w:val="0"/>
        <w:autoSpaceDE w:val="0"/>
        <w:jc w:val="left"/>
        <w:rPr>
          <w:rFonts w:ascii="Arial" w:hAnsi="Arial" w:cs="Arial"/>
        </w:rPr>
      </w:pPr>
      <w:r>
        <w:rPr>
          <w:rFonts w:ascii="Arial" w:hAnsi="Arial" w:cs="Arial"/>
        </w:rPr>
        <w:t xml:space="preserve">Switch(config)#userdefined-access-list standard offset window1 </w:t>
      </w:r>
      <w:r>
        <w:rPr>
          <w:rFonts w:hint="eastAsia" w:ascii="Arial" w:hAnsi="Arial" w:cs="Arial"/>
        </w:rPr>
        <w:t xml:space="preserve">l2start </w:t>
      </w:r>
      <w:r>
        <w:rPr>
          <w:rFonts w:ascii="Arial" w:hAnsi="Arial" w:cs="Arial"/>
        </w:rPr>
        <w:t>0</w:t>
      </w:r>
    </w:p>
    <w:p>
      <w:pPr>
        <w:wordWrap w:val="0"/>
        <w:autoSpaceDE w:val="0"/>
        <w:rPr>
          <w:rFonts w:cs="Arial"/>
        </w:rPr>
      </w:pPr>
      <w:r>
        <w:rPr>
          <w:rFonts w:ascii="Arial" w:hAnsi="Arial" w:cs="Arial"/>
        </w:rPr>
        <w:t>Switch(config)#userdefined-access-list standard 1200 permit window1 4501 FFFF</w:t>
      </w:r>
    </w:p>
    <w:p>
      <w:pPr>
        <w:wordWrap w:val="0"/>
        <w:autoSpaceDE w:val="0"/>
        <w:jc w:val="left"/>
        <w:rPr>
          <w:rFonts w:ascii="Arial" w:hAnsi="Arial" w:cs="Arial"/>
        </w:rPr>
      </w:pPr>
    </w:p>
    <w:p>
      <w:pPr>
        <w:pStyle w:val="5"/>
        <w:wordWrap w:val="0"/>
        <w:autoSpaceDE w:val="0"/>
      </w:pPr>
      <w:bookmarkStart w:id="6721" w:name="_Toc439249597"/>
      <w:bookmarkStart w:id="6722" w:name="_Toc308707136"/>
      <w:bookmarkStart w:id="6723" w:name="_Toc458425713"/>
      <w:bookmarkStart w:id="6724" w:name="_Toc30796"/>
      <w:r>
        <w:t>userdefined-access-list extended</w:t>
      </w:r>
      <w:bookmarkEnd w:id="6721"/>
      <w:bookmarkEnd w:id="6722"/>
      <w:bookmarkEnd w:id="6723"/>
      <w:bookmarkEnd w:id="6724"/>
    </w:p>
    <w:p>
      <w:pPr>
        <w:wordWrap w:val="0"/>
        <w:autoSpaceDE w:val="0"/>
        <w:jc w:val="left"/>
        <w:rPr>
          <w:rFonts w:ascii="Arial" w:hAnsi="Arial" w:cs="Arial"/>
        </w:rPr>
      </w:pPr>
      <w:r>
        <w:rPr>
          <w:rFonts w:ascii="Arial" w:hAnsi="Arial" w:cs="Arial"/>
        </w:rPr>
        <w:t>本型号交换机不支持此命令。</w:t>
      </w:r>
    </w:p>
    <w:p>
      <w:pPr>
        <w:pStyle w:val="5"/>
        <w:wordWrap w:val="0"/>
        <w:autoSpaceDE w:val="0"/>
      </w:pPr>
      <w:bookmarkStart w:id="6725" w:name="_Toc458425714"/>
      <w:bookmarkStart w:id="6726" w:name="_Toc439249598"/>
      <w:bookmarkStart w:id="6727" w:name="_Toc308707137"/>
      <w:bookmarkStart w:id="6728" w:name="_Toc22031"/>
      <w:r>
        <w:t>userdefined access-group</w:t>
      </w:r>
      <w:bookmarkEnd w:id="6725"/>
      <w:bookmarkEnd w:id="6726"/>
      <w:bookmarkEnd w:id="6727"/>
      <w:bookmarkEnd w:id="6728"/>
    </w:p>
    <w:p>
      <w:pPr>
        <w:wordWrap w:val="0"/>
        <w:autoSpaceDE w:val="0"/>
        <w:jc w:val="left"/>
        <w:rPr>
          <w:rFonts w:ascii="Arial" w:hAnsi="Arial" w:cs="Arial"/>
          <w:bCs/>
        </w:rPr>
      </w:pPr>
      <w:bookmarkStart w:id="6729" w:name="_Toc458425715"/>
      <w:bookmarkStart w:id="6730" w:name="_Toc308707138"/>
      <w:bookmarkStart w:id="6731" w:name="_Toc439249599"/>
      <w:r>
        <w:rPr>
          <w:rFonts w:ascii="Arial" w:hAnsi="Arial" w:cs="Arial"/>
        </w:rPr>
        <w:t>命令：userdefined</w:t>
      </w:r>
      <w:r>
        <w:rPr>
          <w:rFonts w:ascii="Arial" w:hAnsi="Arial" w:cs="Arial"/>
          <w:bCs/>
        </w:rPr>
        <w:t xml:space="preserve"> access-group </w:t>
      </w:r>
      <w:r>
        <w:rPr>
          <w:rFonts w:ascii="Arial" w:hAnsi="Arial" w:cs="Arial"/>
        </w:rPr>
        <w:t>{</w:t>
      </w:r>
      <w:r>
        <w:rPr>
          <w:rFonts w:ascii="Arial" w:hAnsi="Arial" w:cs="Arial"/>
          <w:bCs/>
          <w:iCs/>
        </w:rPr>
        <w:t xml:space="preserve">&lt;name&gt;|&lt;num&gt;} </w:t>
      </w:r>
      <w:r>
        <w:rPr>
          <w:rFonts w:ascii="Arial" w:hAnsi="Arial" w:cs="Arial"/>
          <w:bCs/>
        </w:rPr>
        <w:t>{in} [traffic-statistic]</w:t>
      </w:r>
    </w:p>
    <w:p>
      <w:pPr>
        <w:wordWrap w:val="0"/>
        <w:autoSpaceDE w:val="0"/>
        <w:ind w:firstLine="716" w:firstLineChars="341"/>
        <w:jc w:val="left"/>
        <w:rPr>
          <w:rFonts w:ascii="Arial" w:hAnsi="Arial" w:cs="Arial"/>
          <w:bCs/>
          <w:iCs/>
        </w:rPr>
      </w:pPr>
      <w:r>
        <w:rPr>
          <w:rFonts w:ascii="Arial" w:hAnsi="Arial" w:cs="Arial"/>
          <w:bCs/>
          <w:iCs/>
        </w:rPr>
        <w:t xml:space="preserve">no </w:t>
      </w:r>
      <w:r>
        <w:rPr>
          <w:rFonts w:ascii="Arial" w:hAnsi="Arial" w:cs="Arial"/>
          <w:bCs/>
        </w:rPr>
        <w:t xml:space="preserve">userdefined access-group </w:t>
      </w:r>
      <w:r>
        <w:rPr>
          <w:rFonts w:ascii="Arial" w:hAnsi="Arial" w:cs="Arial"/>
        </w:rPr>
        <w:t>{</w:t>
      </w:r>
      <w:r>
        <w:rPr>
          <w:rFonts w:ascii="Arial" w:hAnsi="Arial" w:cs="Arial"/>
          <w:bCs/>
          <w:iCs/>
        </w:rPr>
        <w:t xml:space="preserve">&lt;name&gt;|&lt;num&gt;} </w:t>
      </w:r>
      <w:r>
        <w:rPr>
          <w:rFonts w:ascii="Arial" w:hAnsi="Arial" w:cs="Arial"/>
          <w:bCs/>
        </w:rPr>
        <w:t>{in}</w:t>
      </w:r>
    </w:p>
    <w:p>
      <w:pPr>
        <w:wordWrap w:val="0"/>
        <w:autoSpaceDE w:val="0"/>
        <w:jc w:val="left"/>
        <w:rPr>
          <w:rFonts w:ascii="Arial" w:hAnsi="Arial" w:cs="Arial"/>
        </w:rPr>
      </w:pPr>
      <w:r>
        <w:rPr>
          <w:rFonts w:ascii="Arial" w:hAnsi="Arial" w:cs="Arial"/>
          <w:bCs/>
          <w:iCs/>
        </w:rPr>
        <w:t>功能：在端口的某个方向上应用一条userdefined-access-list，并且根据可选项决定是否对ACL规则加上统计计数器；本命令的no操作为删除绑定在端口上的userdefined-access-list。</w:t>
      </w:r>
    </w:p>
    <w:p>
      <w:pPr>
        <w:wordWrap w:val="0"/>
        <w:autoSpaceDE w:val="0"/>
        <w:jc w:val="left"/>
        <w:rPr>
          <w:rFonts w:ascii="Arial" w:hAnsi="Arial" w:cs="Arial"/>
        </w:rPr>
      </w:pPr>
      <w:r>
        <w:rPr>
          <w:rFonts w:ascii="Arial" w:hAnsi="Arial" w:cs="Arial"/>
          <w:bCs/>
          <w:iCs/>
        </w:rPr>
        <w:t>参数：</w:t>
      </w:r>
      <w:r>
        <w:rPr>
          <w:rFonts w:hint="eastAsia" w:ascii="Arial" w:hAnsi="Arial" w:cs="Arial"/>
          <w:bCs/>
          <w:iCs/>
        </w:rPr>
        <w:t xml:space="preserve"> </w:t>
      </w:r>
      <w:r>
        <w:rPr>
          <w:rFonts w:ascii="Arial" w:hAnsi="Arial" w:cs="Arial"/>
        </w:rPr>
        <w:t>&lt;</w:t>
      </w:r>
      <w:r>
        <w:rPr>
          <w:rFonts w:ascii="Arial" w:hAnsi="Arial" w:cs="Arial"/>
          <w:bCs/>
          <w:iCs/>
        </w:rPr>
        <w:t>num&gt;</w:t>
      </w:r>
      <w:r>
        <w:rPr>
          <w:rFonts w:ascii="Arial" w:hAnsi="Arial" w:cs="Arial"/>
        </w:rPr>
        <w:t>访问表的名字，这是一个从1200-1299的十进制号数字名字；</w:t>
      </w:r>
    </w:p>
    <w:p>
      <w:pPr>
        <w:wordWrap w:val="0"/>
        <w:autoSpaceDE w:val="0"/>
        <w:jc w:val="left"/>
        <w:rPr>
          <w:rFonts w:ascii="Arial" w:hAnsi="Arial" w:cs="Arial"/>
        </w:rPr>
      </w:pPr>
      <w:r>
        <w:rPr>
          <w:rFonts w:ascii="Arial" w:hAnsi="Arial" w:cs="Arial"/>
          <w:bCs/>
          <w:iCs/>
        </w:rPr>
        <w:t>&lt;name&gt;</w:t>
      </w:r>
      <w:r>
        <w:rPr>
          <w:rFonts w:ascii="Arial" w:hAnsi="Arial" w:cs="Arial"/>
        </w:rPr>
        <w:t>访问表的名字，字符串长度为1-64，不允许为纯数字序列。</w:t>
      </w:r>
    </w:p>
    <w:p>
      <w:pPr>
        <w:wordWrap w:val="0"/>
        <w:autoSpaceDE w:val="0"/>
        <w:jc w:val="left"/>
        <w:rPr>
          <w:rFonts w:ascii="Arial" w:hAnsi="Arial" w:cs="Arial"/>
        </w:rPr>
      </w:pPr>
      <w:r>
        <w:rPr>
          <w:rFonts w:ascii="Arial" w:hAnsi="Arial" w:cs="Arial"/>
          <w:bCs/>
        </w:rPr>
        <w:t>命令模式：</w:t>
      </w:r>
      <w:r>
        <w:rPr>
          <w:rFonts w:hint="eastAsia" w:ascii="Arial" w:hAnsi="Arial" w:cs="Arial"/>
          <w:bCs/>
        </w:rPr>
        <w:t xml:space="preserve"> </w:t>
      </w:r>
      <w:r>
        <w:rPr>
          <w:rFonts w:ascii="Arial" w:hAnsi="Arial" w:cs="Arial"/>
          <w:bCs/>
        </w:rPr>
        <w:t>物理端口配置模式</w:t>
      </w:r>
    </w:p>
    <w:p>
      <w:pPr>
        <w:wordWrap w:val="0"/>
        <w:autoSpaceDE w:val="0"/>
        <w:jc w:val="left"/>
        <w:rPr>
          <w:rFonts w:ascii="Arial" w:hAnsi="Arial" w:cs="Arial"/>
        </w:rPr>
      </w:pPr>
      <w:r>
        <w:rPr>
          <w:rFonts w:ascii="Arial" w:hAnsi="Arial" w:cs="Arial"/>
          <w:bCs/>
        </w:rPr>
        <w:t>缺省情况：</w:t>
      </w:r>
      <w:r>
        <w:rPr>
          <w:rFonts w:hint="eastAsia" w:ascii="Arial" w:hAnsi="Arial" w:cs="Arial"/>
          <w:bCs/>
        </w:rPr>
        <w:t xml:space="preserve"> </w:t>
      </w:r>
      <w:r>
        <w:rPr>
          <w:rFonts w:ascii="Arial" w:hAnsi="Arial" w:cs="Arial"/>
          <w:bCs/>
        </w:rPr>
        <w:t>端口没有绑定userdefined-access-list</w:t>
      </w:r>
    </w:p>
    <w:p>
      <w:pPr>
        <w:pStyle w:val="245"/>
        <w:wordWrap w:val="0"/>
        <w:rPr>
          <w:sz w:val="21"/>
          <w:szCs w:val="21"/>
        </w:rPr>
      </w:pPr>
      <w:r>
        <w:rPr>
          <w:bCs/>
          <w:iCs/>
          <w:sz w:val="21"/>
          <w:szCs w:val="21"/>
        </w:rPr>
        <w:t>使用指南：</w:t>
      </w:r>
      <w:r>
        <w:rPr>
          <w:rFonts w:hint="eastAsia"/>
          <w:bCs/>
          <w:iCs/>
          <w:sz w:val="21"/>
          <w:szCs w:val="21"/>
        </w:rPr>
        <w:t xml:space="preserve"> </w:t>
      </w:r>
      <w:r>
        <w:rPr>
          <w:bCs/>
          <w:iCs/>
          <w:sz w:val="21"/>
          <w:szCs w:val="21"/>
        </w:rPr>
        <w:t>一个端口可以在入口方向上绑定一个自定义访问列表，自定义访问列表与其它类型的访问列表可以同时配置在同一个端口入方向上，不同类型的访问列表同时匹配时遵循deny优先原则，即如果有某类访问列表匹配deny规则则一定会执行deny，反之会permit报文。</w:t>
      </w:r>
    </w:p>
    <w:p>
      <w:pPr>
        <w:wordWrap w:val="0"/>
        <w:autoSpaceDE w:val="0"/>
        <w:jc w:val="left"/>
        <w:rPr>
          <w:rFonts w:ascii="Arial" w:hAnsi="Arial" w:cs="Arial"/>
          <w:bCs/>
          <w:iCs/>
        </w:rPr>
      </w:pPr>
      <w:r>
        <w:rPr>
          <w:rFonts w:ascii="Arial" w:hAnsi="Arial" w:cs="Arial"/>
          <w:bCs/>
          <w:iCs/>
        </w:rPr>
        <w:t>举例：</w:t>
      </w:r>
      <w:r>
        <w:rPr>
          <w:rFonts w:hint="eastAsia" w:ascii="Arial" w:hAnsi="Arial" w:cs="Arial"/>
          <w:bCs/>
          <w:iCs/>
        </w:rPr>
        <w:t xml:space="preserve"> </w:t>
      </w:r>
      <w:r>
        <w:rPr>
          <w:rFonts w:ascii="Arial" w:hAnsi="Arial" w:cs="Arial"/>
          <w:bCs/>
          <w:iCs/>
        </w:rPr>
        <w:t>已配置的自定义访问列表如下：</w:t>
      </w:r>
    </w:p>
    <w:p>
      <w:pPr>
        <w:wordWrap w:val="0"/>
        <w:autoSpaceDE w:val="0"/>
        <w:jc w:val="left"/>
        <w:rPr>
          <w:rFonts w:ascii="Arial" w:hAnsi="Arial" w:cs="Arial"/>
        </w:rPr>
      </w:pPr>
      <w:r>
        <w:rPr>
          <w:rFonts w:ascii="Arial" w:hAnsi="Arial" w:cs="Arial"/>
        </w:rPr>
        <w:t>Switch(config)#userdefined-access-list standard offset window1 0</w:t>
      </w:r>
    </w:p>
    <w:p>
      <w:pPr>
        <w:wordWrap w:val="0"/>
        <w:autoSpaceDE w:val="0"/>
        <w:jc w:val="left"/>
        <w:rPr>
          <w:rFonts w:ascii="Arial" w:hAnsi="Arial" w:cs="Arial"/>
        </w:rPr>
      </w:pPr>
      <w:r>
        <w:rPr>
          <w:rFonts w:ascii="Arial" w:hAnsi="Arial" w:cs="Arial"/>
        </w:rPr>
        <w:t xml:space="preserve">Switch(config)#userdefined-access-list standard 1200 permit window1 4501 FFFF </w:t>
      </w:r>
    </w:p>
    <w:p>
      <w:pPr>
        <w:wordWrap w:val="0"/>
        <w:autoSpaceDE w:val="0"/>
        <w:jc w:val="left"/>
        <w:rPr>
          <w:rFonts w:ascii="Arial" w:hAnsi="Arial" w:cs="Arial"/>
          <w:bCs/>
        </w:rPr>
      </w:pPr>
      <w:r>
        <w:rPr>
          <w:rFonts w:ascii="Arial" w:hAnsi="Arial" w:cs="Arial"/>
          <w:bCs/>
        </w:rPr>
        <w:t>绑定自定义访问列表至端口Ethernet1/0/</w:t>
      </w:r>
      <w:r>
        <w:rPr>
          <w:rFonts w:ascii="Arial" w:hAnsi="Arial" w:cs="Arial"/>
        </w:rPr>
        <w:t>1：</w:t>
      </w:r>
    </w:p>
    <w:p>
      <w:pPr>
        <w:wordWrap w:val="0"/>
        <w:autoSpaceDE w:val="0"/>
        <w:jc w:val="left"/>
        <w:rPr>
          <w:rFonts w:ascii="Arial" w:hAnsi="Arial" w:cs="Arial"/>
        </w:rPr>
      </w:pPr>
      <w:r>
        <w:rPr>
          <w:rFonts w:ascii="Arial" w:hAnsi="Arial" w:cs="Arial"/>
        </w:rPr>
        <w:t>Switch(config)#interface ethernet1/0/1</w:t>
      </w:r>
    </w:p>
    <w:p>
      <w:pPr>
        <w:wordWrap w:val="0"/>
        <w:autoSpaceDE w:val="0"/>
        <w:rPr>
          <w:rFonts w:cs="Arial"/>
        </w:rPr>
      </w:pPr>
      <w:r>
        <w:rPr>
          <w:rFonts w:ascii="Arial" w:hAnsi="Arial" w:cs="Arial"/>
        </w:rPr>
        <w:t>Switch(config-if-ethernet1/0/1)#userdefined access-group 1200 in</w:t>
      </w:r>
    </w:p>
    <w:p>
      <w:pPr>
        <w:pStyle w:val="5"/>
        <w:wordWrap w:val="0"/>
        <w:autoSpaceDE w:val="0"/>
      </w:pPr>
      <w:bookmarkStart w:id="6732" w:name="_Toc28882"/>
      <w:r>
        <w:t>vacl ip access-group</w:t>
      </w:r>
      <w:bookmarkEnd w:id="6729"/>
      <w:bookmarkEnd w:id="6730"/>
      <w:bookmarkEnd w:id="6731"/>
      <w:bookmarkEnd w:id="6732"/>
    </w:p>
    <w:p>
      <w:pPr>
        <w:wordWrap w:val="0"/>
        <w:autoSpaceDE w:val="0"/>
        <w:jc w:val="left"/>
        <w:rPr>
          <w:rFonts w:ascii="Arial" w:hAnsi="Arial" w:cs="Arial"/>
          <w:b/>
          <w:bCs/>
        </w:rPr>
      </w:pPr>
      <w:r>
        <w:rPr>
          <w:rFonts w:ascii="Arial" w:hAnsi="Arial" w:cs="Arial"/>
          <w:b/>
        </w:rPr>
        <w:t>命令：vacl ip</w:t>
      </w:r>
      <w:r>
        <w:rPr>
          <w:rFonts w:ascii="Arial" w:hAnsi="Arial" w:cs="Arial"/>
          <w:b/>
          <w:bCs/>
        </w:rPr>
        <w:t xml:space="preserve"> access-group </w:t>
      </w:r>
      <w:r>
        <w:rPr>
          <w:rFonts w:ascii="Arial" w:hAnsi="Arial" w:cs="Arial"/>
          <w:b/>
          <w:bCs/>
          <w:i/>
          <w:iCs/>
        </w:rPr>
        <w:t xml:space="preserve">&lt;num&gt; </w:t>
      </w:r>
      <w:r>
        <w:rPr>
          <w:rFonts w:ascii="Arial" w:hAnsi="Arial" w:cs="Arial"/>
          <w:b/>
          <w:bCs/>
        </w:rPr>
        <w:t xml:space="preserve">in [traffic-statistic] vlan </w:t>
      </w:r>
      <w:r>
        <w:rPr>
          <w:rFonts w:ascii="Arial" w:hAnsi="Arial" w:cs="Arial"/>
          <w:b/>
          <w:bCs/>
          <w:i/>
          <w:iCs/>
        </w:rPr>
        <w:t>&lt;vlan</w:t>
      </w:r>
      <w:r>
        <w:rPr>
          <w:rFonts w:hint="eastAsia" w:ascii="Arial" w:hAnsi="Arial" w:cs="Arial"/>
          <w:b/>
          <w:bCs/>
          <w:i/>
          <w:iCs/>
        </w:rPr>
        <w:t>-</w:t>
      </w:r>
      <w:r>
        <w:rPr>
          <w:rFonts w:ascii="Arial" w:hAnsi="Arial" w:cs="Arial"/>
          <w:b/>
          <w:bCs/>
          <w:i/>
          <w:iCs/>
        </w:rPr>
        <w:t>id&gt;</w:t>
      </w:r>
    </w:p>
    <w:p>
      <w:pPr>
        <w:wordWrap w:val="0"/>
        <w:autoSpaceDE w:val="0"/>
        <w:ind w:firstLine="719" w:firstLineChars="341"/>
        <w:jc w:val="left"/>
        <w:rPr>
          <w:rFonts w:ascii="Arial" w:hAnsi="Arial" w:cs="Arial"/>
          <w:b/>
          <w:bCs/>
          <w:i/>
          <w:iCs/>
        </w:rPr>
      </w:pPr>
      <w:r>
        <w:rPr>
          <w:rFonts w:ascii="Arial" w:hAnsi="Arial" w:cs="Arial"/>
          <w:b/>
          <w:bCs/>
          <w:iCs/>
        </w:rPr>
        <w:t xml:space="preserve">no </w:t>
      </w:r>
      <w:r>
        <w:rPr>
          <w:rFonts w:ascii="Arial" w:hAnsi="Arial" w:cs="Arial"/>
          <w:b/>
          <w:bCs/>
        </w:rPr>
        <w:t xml:space="preserve">ip access-group </w:t>
      </w:r>
      <w:r>
        <w:rPr>
          <w:rFonts w:ascii="Arial" w:hAnsi="Arial" w:cs="Arial"/>
          <w:b/>
          <w:bCs/>
          <w:i/>
          <w:iCs/>
        </w:rPr>
        <w:t xml:space="preserve">&lt;num&gt; </w:t>
      </w:r>
      <w:r>
        <w:rPr>
          <w:rFonts w:ascii="Arial" w:hAnsi="Arial" w:cs="Arial"/>
          <w:b/>
          <w:bCs/>
        </w:rPr>
        <w:t xml:space="preserve">in vlan </w:t>
      </w:r>
      <w:r>
        <w:rPr>
          <w:rFonts w:ascii="Arial" w:hAnsi="Arial" w:cs="Arial"/>
          <w:b/>
          <w:bCs/>
          <w:i/>
          <w:iCs/>
        </w:rPr>
        <w:t>&lt;vlan</w:t>
      </w:r>
      <w:r>
        <w:rPr>
          <w:rFonts w:hint="eastAsia" w:ascii="Arial" w:hAnsi="Arial" w:cs="Arial"/>
          <w:b/>
          <w:bCs/>
          <w:i/>
          <w:iCs/>
        </w:rPr>
        <w:t>-</w:t>
      </w:r>
      <w:r>
        <w:rPr>
          <w:rFonts w:ascii="Arial" w:hAnsi="Arial" w:cs="Arial"/>
          <w:b/>
          <w:bCs/>
          <w:i/>
          <w:iCs/>
        </w:rPr>
        <w:t>id&gt;</w:t>
      </w:r>
    </w:p>
    <w:p>
      <w:pPr>
        <w:wordWrap w:val="0"/>
        <w:autoSpaceDE w:val="0"/>
        <w:jc w:val="left"/>
        <w:rPr>
          <w:rFonts w:ascii="Arial" w:hAnsi="Arial" w:cs="Arial"/>
        </w:rPr>
      </w:pPr>
      <w:r>
        <w:rPr>
          <w:rFonts w:ascii="Arial" w:hAnsi="Arial" w:cs="Arial"/>
          <w:b/>
          <w:bCs/>
          <w:iCs/>
        </w:rPr>
        <w:t>功能：</w:t>
      </w:r>
      <w:r>
        <w:rPr>
          <w:rFonts w:hint="eastAsia" w:ascii="Arial" w:hAnsi="Arial" w:cs="Arial"/>
          <w:bCs/>
          <w:iCs/>
        </w:rPr>
        <w:t>在</w:t>
      </w:r>
      <w:r>
        <w:rPr>
          <w:rFonts w:ascii="Arial" w:hAnsi="Arial" w:cs="Arial"/>
          <w:bCs/>
          <w:iCs/>
        </w:rPr>
        <w:t>vlan</w:t>
      </w:r>
      <w:r>
        <w:rPr>
          <w:rFonts w:hint="eastAsia" w:ascii="Arial" w:hAnsi="Arial" w:cs="Arial"/>
          <w:bCs/>
          <w:iCs/>
        </w:rPr>
        <w:t>的某个方向上应用一条</w:t>
      </w:r>
      <w:r>
        <w:rPr>
          <w:rFonts w:ascii="Arial" w:hAnsi="Arial" w:cs="Arial"/>
          <w:bCs/>
          <w:iCs/>
        </w:rPr>
        <w:t>userdefined-access-list</w:t>
      </w:r>
      <w:r>
        <w:rPr>
          <w:rFonts w:hint="eastAsia" w:ascii="Arial" w:hAnsi="Arial" w:cs="Arial"/>
          <w:bCs/>
          <w:iCs/>
        </w:rPr>
        <w:t>，并且根据可选项决定是否对</w:t>
      </w:r>
      <w:r>
        <w:rPr>
          <w:rFonts w:ascii="Arial" w:hAnsi="Arial" w:cs="Arial"/>
          <w:bCs/>
          <w:iCs/>
        </w:rPr>
        <w:t>ACL</w:t>
      </w:r>
      <w:r>
        <w:rPr>
          <w:rFonts w:hint="eastAsia" w:ascii="Arial" w:hAnsi="Arial" w:cs="Arial"/>
          <w:bCs/>
          <w:iCs/>
        </w:rPr>
        <w:t>规则加上统计计数器；本命令的</w:t>
      </w:r>
      <w:r>
        <w:rPr>
          <w:rFonts w:ascii="Arial" w:hAnsi="Arial" w:cs="Arial"/>
          <w:bCs/>
          <w:iCs/>
        </w:rPr>
        <w:t>no</w:t>
      </w:r>
      <w:r>
        <w:rPr>
          <w:rFonts w:hint="eastAsia" w:ascii="Arial" w:hAnsi="Arial" w:cs="Arial"/>
          <w:bCs/>
          <w:iCs/>
        </w:rPr>
        <w:t>操作为删除绑定在</w:t>
      </w:r>
      <w:r>
        <w:rPr>
          <w:rFonts w:ascii="Arial" w:hAnsi="Arial" w:cs="Arial"/>
          <w:bCs/>
          <w:iCs/>
        </w:rPr>
        <w:t>vlan</w:t>
      </w:r>
      <w:r>
        <w:rPr>
          <w:rFonts w:hint="eastAsia" w:ascii="Arial" w:hAnsi="Arial" w:cs="Arial"/>
          <w:bCs/>
          <w:iCs/>
        </w:rPr>
        <w:t>上的</w:t>
      </w:r>
      <w:r>
        <w:rPr>
          <w:rFonts w:ascii="Arial" w:hAnsi="Arial" w:cs="Arial"/>
          <w:bCs/>
          <w:iCs/>
        </w:rPr>
        <w:t>userdefined-access-list</w:t>
      </w:r>
      <w:r>
        <w:rPr>
          <w:rFonts w:hint="eastAsia" w:ascii="Arial" w:hAnsi="Arial" w:cs="Arial"/>
          <w:bCs/>
          <w:iCs/>
        </w:rPr>
        <w:t>。</w:t>
      </w:r>
    </w:p>
    <w:p>
      <w:pPr>
        <w:wordWrap w:val="0"/>
        <w:autoSpaceDE w:val="0"/>
        <w:jc w:val="left"/>
        <w:rPr>
          <w:rFonts w:ascii="Arial" w:hAnsi="Arial" w:cs="Arial"/>
        </w:rPr>
      </w:pPr>
      <w:r>
        <w:rPr>
          <w:rFonts w:ascii="Arial" w:hAnsi="Arial" w:cs="Arial"/>
          <w:b/>
          <w:bCs/>
          <w:iCs/>
        </w:rPr>
        <w:t>参数：</w:t>
      </w:r>
      <w:r>
        <w:rPr>
          <w:rFonts w:ascii="Arial" w:hAnsi="Arial" w:cs="Arial"/>
        </w:rPr>
        <w:t>&lt;</w:t>
      </w:r>
      <w:r>
        <w:rPr>
          <w:rFonts w:ascii="Arial" w:hAnsi="Arial" w:cs="Arial"/>
          <w:bCs/>
          <w:i/>
          <w:iCs/>
        </w:rPr>
        <w:t>num&gt;</w:t>
      </w:r>
      <w:r>
        <w:rPr>
          <w:rFonts w:ascii="Arial" w:hAnsi="Arial" w:cs="Arial"/>
        </w:rPr>
        <w:t>访问表的名字，这是一个从1200-1399的十进制号数字名字</w:t>
      </w:r>
      <w:r>
        <w:rPr>
          <w:rFonts w:hint="eastAsia" w:ascii="Arial" w:hAnsi="Arial" w:cs="Arial"/>
        </w:rPr>
        <w:t>。</w:t>
      </w:r>
    </w:p>
    <w:p>
      <w:pPr>
        <w:wordWrap w:val="0"/>
        <w:autoSpaceDE w:val="0"/>
        <w:jc w:val="left"/>
        <w:rPr>
          <w:rFonts w:ascii="Arial" w:hAnsi="Arial" w:cs="Arial"/>
        </w:rPr>
      </w:pPr>
      <w:r>
        <w:rPr>
          <w:rFonts w:ascii="Arial" w:hAnsi="Arial" w:cs="Arial"/>
          <w:b/>
          <w:bCs/>
        </w:rPr>
        <w:t>命令模式：</w:t>
      </w:r>
      <w:r>
        <w:rPr>
          <w:rFonts w:hint="eastAsia" w:ascii="Arial" w:hAnsi="Arial" w:cs="Arial"/>
          <w:bCs/>
        </w:rPr>
        <w:t>全局配置模式</w:t>
      </w:r>
    </w:p>
    <w:p>
      <w:pPr>
        <w:wordWrap w:val="0"/>
        <w:autoSpaceDE w:val="0"/>
        <w:jc w:val="left"/>
        <w:rPr>
          <w:rFonts w:ascii="Arial" w:hAnsi="Arial" w:cs="Arial"/>
        </w:rPr>
      </w:pPr>
      <w:r>
        <w:rPr>
          <w:rFonts w:ascii="Arial" w:hAnsi="Arial" w:cs="Arial"/>
          <w:b/>
          <w:bCs/>
        </w:rPr>
        <w:t>缺省情况：</w:t>
      </w:r>
      <w:r>
        <w:rPr>
          <w:rFonts w:ascii="Arial" w:hAnsi="Arial" w:cs="Arial"/>
          <w:bCs/>
        </w:rPr>
        <w:t>vlan</w:t>
      </w:r>
      <w:r>
        <w:rPr>
          <w:rFonts w:hint="eastAsia" w:ascii="Arial" w:hAnsi="Arial" w:cs="Arial"/>
          <w:bCs/>
        </w:rPr>
        <w:t>没有绑定</w:t>
      </w:r>
      <w:r>
        <w:rPr>
          <w:rFonts w:ascii="Arial" w:hAnsi="Arial" w:cs="Arial"/>
          <w:bCs/>
        </w:rPr>
        <w:t>userdefined-access-list</w:t>
      </w:r>
    </w:p>
    <w:p>
      <w:pPr>
        <w:pStyle w:val="245"/>
        <w:wordWrap w:val="0"/>
        <w:rPr>
          <w:sz w:val="21"/>
          <w:szCs w:val="21"/>
        </w:rPr>
      </w:pPr>
      <w:r>
        <w:rPr>
          <w:b/>
          <w:bCs/>
          <w:iCs/>
          <w:sz w:val="21"/>
          <w:szCs w:val="21"/>
        </w:rPr>
        <w:t>使用指南：</w:t>
      </w:r>
      <w:r>
        <w:rPr>
          <w:rFonts w:hint="eastAsia"/>
          <w:bCs/>
          <w:iCs/>
          <w:sz w:val="21"/>
          <w:szCs w:val="21"/>
        </w:rPr>
        <w:t>一个</w:t>
      </w:r>
      <w:r>
        <w:rPr>
          <w:bCs/>
          <w:iCs/>
          <w:sz w:val="21"/>
          <w:szCs w:val="21"/>
        </w:rPr>
        <w:t>vlan</w:t>
      </w:r>
      <w:r>
        <w:rPr>
          <w:rFonts w:hint="eastAsia"/>
          <w:bCs/>
          <w:iCs/>
          <w:sz w:val="21"/>
          <w:szCs w:val="21"/>
        </w:rPr>
        <w:t>可以在入口方向上绑定一个自定义访问列表，自定义访问列表与其它类型的访问列表可以同时配置在同一个</w:t>
      </w:r>
      <w:r>
        <w:rPr>
          <w:bCs/>
          <w:iCs/>
          <w:sz w:val="21"/>
          <w:szCs w:val="21"/>
        </w:rPr>
        <w:t>vlan</w:t>
      </w:r>
      <w:r>
        <w:rPr>
          <w:rFonts w:hint="eastAsia"/>
          <w:bCs/>
          <w:iCs/>
          <w:sz w:val="21"/>
          <w:szCs w:val="21"/>
        </w:rPr>
        <w:t>入方向上，不同类型的访问列表同时匹配时遵循</w:t>
      </w:r>
      <w:r>
        <w:rPr>
          <w:bCs/>
          <w:iCs/>
          <w:sz w:val="21"/>
          <w:szCs w:val="21"/>
        </w:rPr>
        <w:t>deny</w:t>
      </w:r>
      <w:r>
        <w:rPr>
          <w:rFonts w:hint="eastAsia"/>
          <w:bCs/>
          <w:iCs/>
          <w:sz w:val="21"/>
          <w:szCs w:val="21"/>
        </w:rPr>
        <w:t>优先原则，即如果有某类访问列表匹配</w:t>
      </w:r>
      <w:r>
        <w:rPr>
          <w:bCs/>
          <w:iCs/>
          <w:sz w:val="21"/>
          <w:szCs w:val="21"/>
        </w:rPr>
        <w:t>deny</w:t>
      </w:r>
      <w:r>
        <w:rPr>
          <w:rFonts w:hint="eastAsia"/>
          <w:bCs/>
          <w:iCs/>
          <w:sz w:val="21"/>
          <w:szCs w:val="21"/>
        </w:rPr>
        <w:t>规则则一定会执行</w:t>
      </w:r>
      <w:r>
        <w:rPr>
          <w:bCs/>
          <w:iCs/>
          <w:sz w:val="21"/>
          <w:szCs w:val="21"/>
        </w:rPr>
        <w:t>deny</w:t>
      </w:r>
      <w:r>
        <w:rPr>
          <w:rFonts w:hint="eastAsia"/>
          <w:bCs/>
          <w:iCs/>
          <w:sz w:val="21"/>
          <w:szCs w:val="21"/>
        </w:rPr>
        <w:t>，反之会</w:t>
      </w:r>
      <w:r>
        <w:rPr>
          <w:bCs/>
          <w:iCs/>
          <w:sz w:val="21"/>
          <w:szCs w:val="21"/>
        </w:rPr>
        <w:t>permit</w:t>
      </w:r>
      <w:r>
        <w:rPr>
          <w:rFonts w:hint="eastAsia"/>
          <w:bCs/>
          <w:iCs/>
          <w:sz w:val="21"/>
          <w:szCs w:val="21"/>
        </w:rPr>
        <w:t>报文。</w:t>
      </w:r>
    </w:p>
    <w:p>
      <w:pPr>
        <w:wordWrap w:val="0"/>
        <w:autoSpaceDE w:val="0"/>
        <w:jc w:val="left"/>
        <w:rPr>
          <w:rFonts w:ascii="Arial" w:hAnsi="Arial" w:cs="Arial"/>
          <w:bCs/>
          <w:iCs/>
        </w:rPr>
      </w:pPr>
      <w:r>
        <w:rPr>
          <w:rFonts w:ascii="Arial" w:hAnsi="Arial" w:cs="Arial"/>
          <w:b/>
          <w:bCs/>
          <w:iCs/>
        </w:rPr>
        <w:t>举例：</w:t>
      </w:r>
      <w:r>
        <w:rPr>
          <w:rFonts w:hint="eastAsia" w:ascii="Arial" w:hAnsi="Arial" w:cs="Arial"/>
          <w:bCs/>
          <w:iCs/>
        </w:rPr>
        <w:t>已配置的自定义访问列表如下：</w:t>
      </w:r>
    </w:p>
    <w:p>
      <w:pPr>
        <w:wordWrap w:val="0"/>
        <w:autoSpaceDE w:val="0"/>
        <w:jc w:val="left"/>
        <w:rPr>
          <w:rFonts w:ascii="Arial" w:hAnsi="Arial" w:cs="Arial"/>
        </w:rPr>
      </w:pPr>
      <w:r>
        <w:rPr>
          <w:rFonts w:ascii="Arial" w:hAnsi="Arial" w:cs="Arial"/>
        </w:rPr>
        <w:t>Switch(config)#userdefined-access-list standard offset window1 l2start 0</w:t>
      </w:r>
    </w:p>
    <w:p>
      <w:pPr>
        <w:wordWrap w:val="0"/>
        <w:autoSpaceDE w:val="0"/>
        <w:jc w:val="left"/>
        <w:rPr>
          <w:rFonts w:ascii="Arial" w:hAnsi="Arial" w:cs="Arial"/>
        </w:rPr>
      </w:pPr>
      <w:r>
        <w:rPr>
          <w:rFonts w:ascii="Arial" w:hAnsi="Arial" w:cs="Arial"/>
        </w:rPr>
        <w:t xml:space="preserve">Switch(config)#userdefined-access-list standard 1200 permit window1 4501 FFFF </w:t>
      </w:r>
    </w:p>
    <w:p>
      <w:pPr>
        <w:wordWrap w:val="0"/>
        <w:autoSpaceDE w:val="0"/>
        <w:jc w:val="left"/>
        <w:rPr>
          <w:rFonts w:ascii="Arial" w:hAnsi="Arial" w:cs="Arial"/>
          <w:bCs/>
        </w:rPr>
      </w:pPr>
      <w:r>
        <w:rPr>
          <w:rFonts w:ascii="Arial" w:hAnsi="Arial" w:cs="Arial"/>
          <w:bCs/>
        </w:rPr>
        <w:t>绑定自定义访问列表至vlan 1：</w:t>
      </w:r>
    </w:p>
    <w:p>
      <w:pPr>
        <w:wordWrap w:val="0"/>
        <w:autoSpaceDE w:val="0"/>
      </w:pPr>
      <w:r>
        <w:rPr>
          <w:rFonts w:ascii="Arial" w:hAnsi="Arial" w:cs="Arial"/>
        </w:rPr>
        <w:t>Switch(config)#</w:t>
      </w:r>
      <w:r>
        <w:t xml:space="preserve"> </w:t>
      </w:r>
      <w:r>
        <w:rPr>
          <w:rFonts w:ascii="Arial" w:hAnsi="Arial" w:cs="Arial"/>
        </w:rPr>
        <w:t>vacl ip  access-group 1200 in vlan 1</w:t>
      </w:r>
    </w:p>
    <w:p>
      <w:pPr>
        <w:wordWrap w:val="0"/>
        <w:autoSpaceDE w:val="0"/>
        <w:jc w:val="left"/>
        <w:rPr>
          <w:rFonts w:ascii="Arial" w:hAnsi="Arial" w:cs="Arial"/>
        </w:rPr>
      </w:pPr>
    </w:p>
    <w:p>
      <w:pPr>
        <w:wordWrap w:val="0"/>
        <w:autoSpaceDE w:val="0"/>
      </w:pPr>
    </w:p>
    <w:p>
      <w:pPr>
        <w:pStyle w:val="4"/>
        <w:wordWrap w:val="0"/>
        <w:autoSpaceDE w:val="0"/>
      </w:pPr>
      <w:bookmarkStart w:id="6733" w:name="_Toc6887"/>
      <w:bookmarkStart w:id="6734" w:name="_Toc27474"/>
      <w:r>
        <w:t>802.1x</w:t>
      </w:r>
      <w:bookmarkEnd w:id="6733"/>
      <w:bookmarkEnd w:id="6734"/>
      <w:r>
        <w:t xml:space="preserve"> </w:t>
      </w:r>
    </w:p>
    <w:p>
      <w:pPr>
        <w:pStyle w:val="5"/>
        <w:wordWrap w:val="0"/>
        <w:autoSpaceDE w:val="0"/>
      </w:pPr>
      <w:bookmarkStart w:id="6735" w:name="_Toc439249601"/>
      <w:bookmarkStart w:id="6736" w:name="_Toc458425717"/>
      <w:bookmarkStart w:id="6737" w:name="_Toc9896"/>
      <w:bookmarkStart w:id="6738" w:name="_Toc275171484"/>
      <w:bookmarkStart w:id="6739" w:name="_Toc261964241"/>
      <w:bookmarkStart w:id="6740" w:name="_Toc261960736"/>
      <w:bookmarkStart w:id="6741" w:name="_Toc274832815"/>
      <w:bookmarkStart w:id="6742" w:name="_Toc241830909"/>
      <w:bookmarkStart w:id="6743" w:name="_Toc21827"/>
      <w:bookmarkStart w:id="6744" w:name="_Toc275161071"/>
      <w:bookmarkStart w:id="6745" w:name="_Toc282615540"/>
      <w:bookmarkStart w:id="6746" w:name="_Toc286648784"/>
      <w:bookmarkStart w:id="6747" w:name="_Toc262025644"/>
      <w:r>
        <w:t>authentication dot1x radius none</w:t>
      </w:r>
      <w:bookmarkEnd w:id="6735"/>
      <w:bookmarkEnd w:id="6736"/>
      <w:bookmarkEnd w:id="6737"/>
    </w:p>
    <w:p>
      <w:pPr>
        <w:spacing w:line="240" w:lineRule="auto"/>
        <w:textAlignment w:val="auto"/>
      </w:pPr>
      <w:r>
        <w:rPr>
          <w:rFonts w:hint="eastAsia"/>
        </w:rPr>
        <w:t>本</w:t>
      </w:r>
      <w:r>
        <w:t>交换机</w:t>
      </w:r>
      <w:r>
        <w:rPr>
          <w:rFonts w:hint="eastAsia"/>
        </w:rPr>
        <w:t>不</w:t>
      </w:r>
      <w:r>
        <w:t>支持此命令。</w:t>
      </w:r>
    </w:p>
    <w:p>
      <w:pPr>
        <w:spacing w:line="240" w:lineRule="auto"/>
        <w:textAlignment w:val="auto"/>
      </w:pPr>
    </w:p>
    <w:p>
      <w:pPr>
        <w:pStyle w:val="5"/>
        <w:wordWrap w:val="0"/>
        <w:autoSpaceDE w:val="0"/>
      </w:pPr>
      <w:bookmarkStart w:id="6748" w:name="_Toc4759"/>
      <w:r>
        <w:t>debug dot1x detail</w:t>
      </w:r>
      <w:bookmarkEnd w:id="6738"/>
      <w:bookmarkEnd w:id="6739"/>
      <w:bookmarkEnd w:id="6740"/>
      <w:bookmarkEnd w:id="6741"/>
      <w:bookmarkEnd w:id="6742"/>
      <w:bookmarkEnd w:id="6743"/>
      <w:bookmarkEnd w:id="6744"/>
      <w:bookmarkEnd w:id="6745"/>
      <w:bookmarkEnd w:id="6746"/>
      <w:bookmarkEnd w:id="6747"/>
      <w:bookmarkEnd w:id="6748"/>
      <w:r>
        <w:t xml:space="preserve"> </w:t>
      </w:r>
    </w:p>
    <w:p>
      <w:pPr>
        <w:wordWrap w:val="0"/>
        <w:autoSpaceDE w:val="0"/>
      </w:pPr>
      <w:r>
        <w:rPr>
          <w:rFonts w:hint="eastAsia" w:cs="宋体"/>
          <w:b/>
          <w:bCs/>
        </w:rPr>
        <w:t>命令</w:t>
      </w:r>
      <w:r>
        <w:rPr>
          <w:rFonts w:hint="eastAsia" w:cs="宋体"/>
          <w:b/>
          <w:bCs/>
          <w:lang w:val="en-GB"/>
        </w:rPr>
        <w:t>：</w:t>
      </w:r>
      <w:r>
        <w:rPr>
          <w:b/>
          <w:bCs/>
        </w:rPr>
        <w:t>debug dot1x detail {pkt-send | pkt-receive | internal| all | userbased</w:t>
      </w:r>
      <w:r>
        <w:rPr>
          <w:rFonts w:hint="eastAsia"/>
        </w:rPr>
        <w:t xml:space="preserve"> </w:t>
      </w:r>
      <w:r>
        <w:rPr>
          <w:b/>
          <w:bCs/>
        </w:rPr>
        <w:t>| webbased</w:t>
      </w:r>
      <w:r>
        <w:t xml:space="preserve"> </w:t>
      </w:r>
      <w:r>
        <w:rPr>
          <w:b/>
          <w:bCs/>
        </w:rPr>
        <w:t>} interface [ethernet] &lt;</w:t>
      </w:r>
      <w:r>
        <w:rPr>
          <w:b/>
          <w:bCs/>
          <w:i/>
          <w:iCs/>
        </w:rPr>
        <w:t>interface-name</w:t>
      </w:r>
      <w:r>
        <w:rPr>
          <w:b/>
          <w:bCs/>
        </w:rPr>
        <w:t>&gt;</w:t>
      </w:r>
    </w:p>
    <w:p>
      <w:pPr>
        <w:wordWrap w:val="0"/>
        <w:autoSpaceDE w:val="0"/>
      </w:pPr>
      <w:r>
        <w:rPr>
          <w:b/>
          <w:bCs/>
        </w:rPr>
        <w:t xml:space="preserve">      no debug dot1x detail {pkt-send | pkt-receive | internal | all | userbased</w:t>
      </w:r>
      <w:r>
        <w:rPr>
          <w:rFonts w:hint="eastAsia"/>
        </w:rPr>
        <w:t xml:space="preserve"> </w:t>
      </w:r>
      <w:r>
        <w:rPr>
          <w:b/>
          <w:bCs/>
        </w:rPr>
        <w:t>| webbased</w:t>
      </w:r>
      <w:r>
        <w:t xml:space="preserve"> </w:t>
      </w:r>
      <w:r>
        <w:rPr>
          <w:b/>
          <w:bCs/>
        </w:rPr>
        <w:t>} interface [ethernet] &lt;</w:t>
      </w:r>
      <w:r>
        <w:rPr>
          <w:b/>
          <w:bCs/>
          <w:i/>
          <w:iCs/>
        </w:rPr>
        <w:t>interface-name</w:t>
      </w:r>
      <w:r>
        <w:rPr>
          <w:b/>
          <w:bCs/>
        </w:rPr>
        <w:t>&gt;</w:t>
      </w:r>
    </w:p>
    <w:p>
      <w:pPr>
        <w:wordWrap w:val="0"/>
        <w:autoSpaceDE w:val="0"/>
      </w:pPr>
      <w:r>
        <w:rPr>
          <w:rFonts w:hint="eastAsia" w:cs="宋体"/>
          <w:b/>
          <w:bCs/>
        </w:rPr>
        <w:t>功能：</w:t>
      </w:r>
      <w:r>
        <w:rPr>
          <w:rFonts w:hint="eastAsia" w:cs="宋体"/>
        </w:rPr>
        <w:t>打开</w:t>
      </w:r>
      <w:r>
        <w:t>dot1x</w:t>
      </w:r>
      <w:r>
        <w:rPr>
          <w:rFonts w:hint="eastAsia" w:cs="宋体"/>
        </w:rPr>
        <w:t>的细节调试信息；本命令的</w:t>
      </w:r>
      <w:r>
        <w:t>no</w:t>
      </w:r>
      <w:r>
        <w:rPr>
          <w:rFonts w:hint="eastAsia" w:cs="宋体"/>
        </w:rPr>
        <w:t>操作为关闭</w:t>
      </w:r>
      <w:r>
        <w:t>dot1x</w:t>
      </w:r>
      <w:r>
        <w:rPr>
          <w:rFonts w:hint="eastAsia" w:cs="宋体"/>
        </w:rPr>
        <w:t>的细节调试信息。</w:t>
      </w:r>
    </w:p>
    <w:p>
      <w:pPr>
        <w:wordWrap w:val="0"/>
        <w:autoSpaceDE w:val="0"/>
      </w:pPr>
      <w:r>
        <w:rPr>
          <w:rFonts w:hint="eastAsia" w:cs="宋体"/>
          <w:b/>
          <w:bCs/>
        </w:rPr>
        <w:t>参数：</w:t>
      </w:r>
      <w:r>
        <w:rPr>
          <w:b/>
          <w:bCs/>
        </w:rPr>
        <w:t xml:space="preserve">pkt-send:  </w:t>
      </w:r>
      <w:r>
        <w:t xml:space="preserve">      </w:t>
      </w:r>
      <w:r>
        <w:rPr>
          <w:rFonts w:hint="eastAsia" w:cs="宋体"/>
        </w:rPr>
        <w:t>打开</w:t>
      </w:r>
      <w:r>
        <w:t>dot1x</w:t>
      </w:r>
      <w:r>
        <w:rPr>
          <w:rFonts w:hint="eastAsia" w:cs="宋体"/>
        </w:rPr>
        <w:t>的发送包调试信息；</w:t>
      </w:r>
    </w:p>
    <w:p>
      <w:pPr>
        <w:wordWrap w:val="0"/>
        <w:autoSpaceDE w:val="0"/>
        <w:ind w:firstLine="616" w:firstLineChars="292"/>
      </w:pPr>
      <w:r>
        <w:rPr>
          <w:b/>
          <w:bCs/>
        </w:rPr>
        <w:t xml:space="preserve">pkt-receive:  </w:t>
      </w:r>
      <w:r>
        <w:t xml:space="preserve">    </w:t>
      </w:r>
      <w:r>
        <w:rPr>
          <w:rFonts w:hint="eastAsia" w:cs="宋体"/>
        </w:rPr>
        <w:t>打开</w:t>
      </w:r>
      <w:r>
        <w:t>dot1x</w:t>
      </w:r>
      <w:r>
        <w:rPr>
          <w:rFonts w:hint="eastAsia" w:cs="宋体"/>
        </w:rPr>
        <w:t>的接收包调试信息；</w:t>
      </w:r>
    </w:p>
    <w:p>
      <w:pPr>
        <w:wordWrap w:val="0"/>
        <w:autoSpaceDE w:val="0"/>
        <w:ind w:firstLine="620" w:firstLineChars="294"/>
      </w:pPr>
      <w:r>
        <w:rPr>
          <w:b/>
          <w:bCs/>
        </w:rPr>
        <w:t xml:space="preserve">internal: </w:t>
      </w:r>
      <w:r>
        <w:t xml:space="preserve">        </w:t>
      </w:r>
      <w:r>
        <w:rPr>
          <w:rFonts w:hint="eastAsia" w:cs="宋体"/>
        </w:rPr>
        <w:t>打开</w:t>
      </w:r>
      <w:r>
        <w:t>dot1x</w:t>
      </w:r>
      <w:r>
        <w:rPr>
          <w:rFonts w:hint="eastAsia" w:cs="宋体"/>
        </w:rPr>
        <w:t>的内部细节调试信息；</w:t>
      </w:r>
    </w:p>
    <w:p>
      <w:pPr>
        <w:wordWrap w:val="0"/>
        <w:autoSpaceDE w:val="0"/>
        <w:ind w:firstLine="620" w:firstLineChars="294"/>
      </w:pPr>
      <w:r>
        <w:rPr>
          <w:b/>
          <w:bCs/>
        </w:rPr>
        <w:t>all:</w:t>
      </w:r>
      <w:r>
        <w:t xml:space="preserve">              </w:t>
      </w:r>
      <w:r>
        <w:rPr>
          <w:rFonts w:hint="eastAsia" w:cs="宋体"/>
        </w:rPr>
        <w:t>打开</w:t>
      </w:r>
      <w:r>
        <w:t>dot1x</w:t>
      </w:r>
      <w:r>
        <w:rPr>
          <w:rFonts w:hint="eastAsia" w:cs="宋体"/>
        </w:rPr>
        <w:t>的所有以上细节调试信息；</w:t>
      </w:r>
    </w:p>
    <w:p>
      <w:pPr>
        <w:wordWrap w:val="0"/>
        <w:autoSpaceDE w:val="0"/>
        <w:ind w:firstLine="620" w:firstLineChars="294"/>
      </w:pPr>
      <w:r>
        <w:rPr>
          <w:b/>
          <w:bCs/>
        </w:rPr>
        <w:t>userbased</w:t>
      </w:r>
      <w:r>
        <w:rPr>
          <w:rFonts w:hint="eastAsia" w:cs="宋体"/>
          <w:b/>
          <w:bCs/>
        </w:rPr>
        <w:t>：</w:t>
      </w:r>
      <w:r>
        <w:rPr>
          <w:b/>
          <w:bCs/>
        </w:rPr>
        <w:t xml:space="preserve">      </w:t>
      </w:r>
      <w:r>
        <w:rPr>
          <w:rFonts w:hint="eastAsia" w:cs="宋体"/>
        </w:rPr>
        <w:t>基于用户认证方式；</w:t>
      </w:r>
    </w:p>
    <w:p>
      <w:pPr>
        <w:wordWrap w:val="0"/>
        <w:autoSpaceDE w:val="0"/>
        <w:ind w:firstLine="620" w:firstLineChars="294"/>
      </w:pPr>
      <w:r>
        <w:rPr>
          <w:b/>
          <w:bCs/>
        </w:rPr>
        <w:t xml:space="preserve"> webbased</w:t>
      </w:r>
      <w:r>
        <w:rPr>
          <w:rFonts w:hint="eastAsia"/>
          <w:b/>
          <w:bCs/>
        </w:rPr>
        <w:t>：</w:t>
      </w:r>
      <w:r>
        <w:rPr>
          <w:b/>
          <w:bCs/>
        </w:rPr>
        <w:t xml:space="preserve">      </w:t>
      </w:r>
      <w:r>
        <w:rPr>
          <w:rFonts w:hint="eastAsia" w:cs="宋体"/>
        </w:rPr>
        <w:t>基于</w:t>
      </w:r>
      <w:r>
        <w:rPr>
          <w:rFonts w:cs="宋体"/>
        </w:rPr>
        <w:t>Web</w:t>
      </w:r>
      <w:r>
        <w:rPr>
          <w:rFonts w:hint="eastAsia" w:cs="宋体"/>
        </w:rPr>
        <w:t>认证方式；</w:t>
      </w:r>
    </w:p>
    <w:p>
      <w:pPr>
        <w:wordWrap w:val="0"/>
        <w:autoSpaceDE w:val="0"/>
        <w:ind w:firstLine="620" w:firstLineChars="294"/>
      </w:pPr>
      <w:r>
        <w:rPr>
          <w:b/>
          <w:bCs/>
        </w:rPr>
        <w:t>&lt;</w:t>
      </w:r>
      <w:r>
        <w:rPr>
          <w:b/>
          <w:bCs/>
          <w:i/>
          <w:iCs/>
        </w:rPr>
        <w:t>interface-name</w:t>
      </w:r>
      <w:r>
        <w:rPr>
          <w:b/>
          <w:bCs/>
        </w:rPr>
        <w:t xml:space="preserve">&gt;: </w:t>
      </w:r>
      <w:r>
        <w:rPr>
          <w:rFonts w:hint="eastAsia" w:cs="宋体"/>
        </w:rPr>
        <w:t>端口名称。</w:t>
      </w:r>
    </w:p>
    <w:p>
      <w:pPr>
        <w:wordWrap w:val="0"/>
        <w:autoSpaceDE w:val="0"/>
      </w:pPr>
      <w:r>
        <w:rPr>
          <w:rFonts w:hint="eastAsia" w:cs="宋体"/>
          <w:b/>
          <w:bCs/>
        </w:rPr>
        <w:t>命令模式：</w:t>
      </w:r>
      <w:r>
        <w:rPr>
          <w:rFonts w:hint="eastAsia" w:cs="宋体"/>
        </w:rPr>
        <w:t>特权配置模式。</w:t>
      </w:r>
    </w:p>
    <w:p>
      <w:pPr>
        <w:wordWrap w:val="0"/>
        <w:autoSpaceDE w:val="0"/>
      </w:pPr>
      <w:r>
        <w:rPr>
          <w:rFonts w:hint="eastAsia" w:cs="宋体"/>
          <w:b/>
          <w:bCs/>
        </w:rPr>
        <w:t>使用指南：</w:t>
      </w:r>
      <w:r>
        <w:rPr>
          <w:rFonts w:hint="eastAsia" w:cs="宋体"/>
        </w:rPr>
        <w:t>打开</w:t>
      </w:r>
      <w:r>
        <w:t>dot1x</w:t>
      </w:r>
      <w:r>
        <w:rPr>
          <w:rFonts w:hint="eastAsia" w:cs="宋体"/>
        </w:rPr>
        <w:t>细节调试信息，可以查看</w:t>
      </w:r>
      <w:r>
        <w:t>dot1x</w:t>
      </w:r>
      <w:r>
        <w:rPr>
          <w:rFonts w:hint="eastAsia" w:cs="宋体"/>
        </w:rPr>
        <w:t>协议运行的细节过程，在遇到故障时有助于监测故障原因。</w:t>
      </w:r>
    </w:p>
    <w:p>
      <w:pPr>
        <w:wordWrap w:val="0"/>
        <w:autoSpaceDE w:val="0"/>
      </w:pPr>
      <w:r>
        <w:rPr>
          <w:rFonts w:hint="eastAsia" w:cs="宋体"/>
          <w:b/>
          <w:bCs/>
        </w:rPr>
        <w:t>举例：</w:t>
      </w:r>
      <w:r>
        <w:rPr>
          <w:rFonts w:hint="eastAsia" w:cs="宋体"/>
        </w:rPr>
        <w:t>打开端口</w:t>
      </w:r>
      <w:r>
        <w:rPr>
          <w:rFonts w:cs="Arial"/>
        </w:rPr>
        <w:t>1/0/1</w:t>
      </w:r>
      <w:r>
        <w:rPr>
          <w:rFonts w:hint="eastAsia" w:cs="宋体"/>
        </w:rPr>
        <w:t>下</w:t>
      </w:r>
      <w:r>
        <w:t>dot1x</w:t>
      </w:r>
      <w:r>
        <w:rPr>
          <w:rFonts w:hint="eastAsia" w:cs="宋体"/>
        </w:rPr>
        <w:t>的所有细节调试信息。</w:t>
      </w:r>
    </w:p>
    <w:p>
      <w:pPr>
        <w:wordWrap w:val="0"/>
        <w:autoSpaceDE w:val="0"/>
      </w:pPr>
      <w:r>
        <w:rPr>
          <w:sz w:val="20"/>
          <w:szCs w:val="20"/>
        </w:rPr>
        <w:t>Switch</w:t>
      </w:r>
      <w:r>
        <w:t xml:space="preserve">#debug dot1x detail all interface ethernet </w:t>
      </w:r>
      <w:r>
        <w:rPr>
          <w:rFonts w:cs="Arial"/>
        </w:rPr>
        <w:t>1/0/1</w:t>
      </w:r>
    </w:p>
    <w:p>
      <w:pPr>
        <w:pStyle w:val="5"/>
        <w:wordWrap w:val="0"/>
        <w:autoSpaceDE w:val="0"/>
      </w:pPr>
      <w:bookmarkStart w:id="6749" w:name="_Toc261964242"/>
      <w:bookmarkStart w:id="6750" w:name="_Toc275161072"/>
      <w:bookmarkStart w:id="6751" w:name="_Toc262025645"/>
      <w:bookmarkStart w:id="6752" w:name="_Toc286648785"/>
      <w:bookmarkStart w:id="6753" w:name="_Toc261960737"/>
      <w:bookmarkStart w:id="6754" w:name="_Toc282615541"/>
      <w:bookmarkStart w:id="6755" w:name="_Toc274832816"/>
      <w:bookmarkStart w:id="6756" w:name="_Toc275171485"/>
      <w:bookmarkStart w:id="6757" w:name="_Toc241830910"/>
      <w:bookmarkStart w:id="6758" w:name="_Toc9335"/>
      <w:bookmarkStart w:id="6759" w:name="_Toc22949"/>
      <w:r>
        <w:t>debug dot1x error</w:t>
      </w:r>
      <w:bookmarkEnd w:id="6749"/>
      <w:bookmarkEnd w:id="6750"/>
      <w:bookmarkEnd w:id="6751"/>
      <w:bookmarkEnd w:id="6752"/>
      <w:bookmarkEnd w:id="6753"/>
      <w:bookmarkEnd w:id="6754"/>
      <w:bookmarkEnd w:id="6755"/>
      <w:bookmarkEnd w:id="6756"/>
      <w:bookmarkEnd w:id="6757"/>
      <w:bookmarkEnd w:id="6758"/>
      <w:bookmarkEnd w:id="6759"/>
    </w:p>
    <w:p>
      <w:pPr>
        <w:wordWrap w:val="0"/>
        <w:autoSpaceDE w:val="0"/>
        <w:rPr>
          <w:b/>
          <w:bCs/>
        </w:rPr>
      </w:pPr>
      <w:r>
        <w:rPr>
          <w:rFonts w:hint="eastAsia" w:cs="宋体"/>
          <w:b/>
          <w:bCs/>
        </w:rPr>
        <w:t>命令</w:t>
      </w:r>
      <w:r>
        <w:rPr>
          <w:rFonts w:hint="eastAsia" w:cs="宋体"/>
          <w:b/>
          <w:bCs/>
          <w:lang w:val="en-GB"/>
        </w:rPr>
        <w:t>：</w:t>
      </w:r>
      <w:r>
        <w:rPr>
          <w:b/>
          <w:bCs/>
        </w:rPr>
        <w:t>debug dot1x error</w:t>
      </w:r>
    </w:p>
    <w:p>
      <w:pPr>
        <w:wordWrap w:val="0"/>
        <w:autoSpaceDE w:val="0"/>
        <w:rPr>
          <w:b/>
          <w:bCs/>
        </w:rPr>
      </w:pPr>
      <w:r>
        <w:rPr>
          <w:b/>
          <w:bCs/>
        </w:rPr>
        <w:t xml:space="preserve">      no debug dot1x error</w:t>
      </w:r>
    </w:p>
    <w:p>
      <w:pPr>
        <w:wordWrap w:val="0"/>
        <w:autoSpaceDE w:val="0"/>
      </w:pPr>
      <w:r>
        <w:rPr>
          <w:rFonts w:hint="eastAsia" w:cs="宋体"/>
          <w:b/>
          <w:bCs/>
        </w:rPr>
        <w:t>功能：</w:t>
      </w:r>
      <w:r>
        <w:rPr>
          <w:rFonts w:hint="eastAsia" w:cs="宋体"/>
        </w:rPr>
        <w:t>打开</w:t>
      </w:r>
      <w:r>
        <w:t>dot1x</w:t>
      </w:r>
      <w:r>
        <w:rPr>
          <w:rFonts w:hint="eastAsia" w:cs="宋体"/>
        </w:rPr>
        <w:t>的出错调试信息；本命令的</w:t>
      </w:r>
      <w:r>
        <w:t>no</w:t>
      </w:r>
      <w:r>
        <w:rPr>
          <w:rFonts w:hint="eastAsia" w:cs="宋体"/>
        </w:rPr>
        <w:t>操作为关闭</w:t>
      </w:r>
      <w:r>
        <w:t>dot1x</w:t>
      </w:r>
      <w:r>
        <w:rPr>
          <w:rFonts w:hint="eastAsia" w:cs="宋体"/>
        </w:rPr>
        <w:t>的出错调试信息。</w:t>
      </w:r>
    </w:p>
    <w:p>
      <w:pPr>
        <w:wordWrap w:val="0"/>
        <w:autoSpaceDE w:val="0"/>
      </w:pPr>
      <w:r>
        <w:rPr>
          <w:rFonts w:hint="eastAsia" w:cs="宋体"/>
          <w:b/>
          <w:bCs/>
        </w:rPr>
        <w:t>参数：</w:t>
      </w:r>
      <w:r>
        <w:rPr>
          <w:rFonts w:hint="eastAsia" w:cs="宋体"/>
        </w:rPr>
        <w:t>无。</w:t>
      </w:r>
    </w:p>
    <w:p>
      <w:pPr>
        <w:wordWrap w:val="0"/>
        <w:autoSpaceDE w:val="0"/>
      </w:pPr>
      <w:r>
        <w:rPr>
          <w:rFonts w:hint="eastAsia" w:cs="宋体"/>
          <w:b/>
          <w:bCs/>
        </w:rPr>
        <w:t>命令模式：</w:t>
      </w:r>
      <w:r>
        <w:rPr>
          <w:rFonts w:hint="eastAsia" w:cs="宋体"/>
        </w:rPr>
        <w:t>特权配置模式。</w:t>
      </w:r>
    </w:p>
    <w:p>
      <w:pPr>
        <w:wordWrap w:val="0"/>
        <w:autoSpaceDE w:val="0"/>
      </w:pPr>
      <w:r>
        <w:rPr>
          <w:rFonts w:hint="eastAsia" w:cs="宋体"/>
          <w:b/>
          <w:bCs/>
        </w:rPr>
        <w:t>使用指南：</w:t>
      </w:r>
      <w:r>
        <w:rPr>
          <w:rFonts w:hint="eastAsia" w:cs="宋体"/>
        </w:rPr>
        <w:t>打开</w:t>
      </w:r>
      <w:r>
        <w:t>dot1x</w:t>
      </w:r>
      <w:r>
        <w:rPr>
          <w:rFonts w:hint="eastAsia" w:cs="宋体"/>
        </w:rPr>
        <w:t>出错调试信息，可以查看</w:t>
      </w:r>
      <w:r>
        <w:t>dot1x</w:t>
      </w:r>
      <w:r>
        <w:rPr>
          <w:rFonts w:hint="eastAsia" w:cs="宋体"/>
        </w:rPr>
        <w:t>协议运行过程中的出错信息，在遇到故障时有助于监测故障原因。</w:t>
      </w:r>
    </w:p>
    <w:p>
      <w:pPr>
        <w:wordWrap w:val="0"/>
        <w:autoSpaceDE w:val="0"/>
      </w:pPr>
      <w:r>
        <w:rPr>
          <w:rFonts w:hint="eastAsia" w:cs="宋体"/>
          <w:b/>
          <w:bCs/>
        </w:rPr>
        <w:t>举例：</w:t>
      </w:r>
      <w:r>
        <w:rPr>
          <w:rFonts w:hint="eastAsia" w:cs="宋体"/>
        </w:rPr>
        <w:t>打开</w:t>
      </w:r>
      <w:r>
        <w:t>dot1x</w:t>
      </w:r>
      <w:r>
        <w:rPr>
          <w:rFonts w:hint="eastAsia" w:cs="宋体"/>
        </w:rPr>
        <w:t>出错调试信息。</w:t>
      </w:r>
    </w:p>
    <w:p>
      <w:pPr>
        <w:wordWrap w:val="0"/>
        <w:autoSpaceDE w:val="0"/>
      </w:pPr>
      <w:r>
        <w:rPr>
          <w:sz w:val="20"/>
          <w:szCs w:val="20"/>
        </w:rPr>
        <w:t>Switch</w:t>
      </w:r>
      <w:r>
        <w:t>#debug dot1x error</w:t>
      </w:r>
    </w:p>
    <w:p>
      <w:pPr>
        <w:pStyle w:val="5"/>
        <w:wordWrap w:val="0"/>
        <w:autoSpaceDE w:val="0"/>
      </w:pPr>
      <w:bookmarkStart w:id="6760" w:name="_Toc262025646"/>
      <w:bookmarkStart w:id="6761" w:name="_Toc18867"/>
      <w:bookmarkStart w:id="6762" w:name="_Toc241830911"/>
      <w:bookmarkStart w:id="6763" w:name="_Toc275171486"/>
      <w:bookmarkStart w:id="6764" w:name="_Toc261964243"/>
      <w:bookmarkStart w:id="6765" w:name="_Toc261960738"/>
      <w:bookmarkStart w:id="6766" w:name="_Toc275161073"/>
      <w:bookmarkStart w:id="6767" w:name="_Toc282615542"/>
      <w:bookmarkStart w:id="6768" w:name="_Toc274832817"/>
      <w:bookmarkStart w:id="6769" w:name="_Toc286648786"/>
      <w:bookmarkStart w:id="6770" w:name="_Toc30167"/>
      <w:r>
        <w:t>debug dot1x fsm</w:t>
      </w:r>
      <w:bookmarkEnd w:id="6760"/>
      <w:bookmarkEnd w:id="6761"/>
      <w:bookmarkEnd w:id="6762"/>
      <w:bookmarkEnd w:id="6763"/>
      <w:bookmarkEnd w:id="6764"/>
      <w:bookmarkEnd w:id="6765"/>
      <w:bookmarkEnd w:id="6766"/>
      <w:bookmarkEnd w:id="6767"/>
      <w:bookmarkEnd w:id="6768"/>
      <w:bookmarkEnd w:id="6769"/>
      <w:bookmarkEnd w:id="6770"/>
    </w:p>
    <w:p>
      <w:pPr>
        <w:wordWrap w:val="0"/>
        <w:autoSpaceDE w:val="0"/>
        <w:rPr>
          <w:b/>
          <w:bCs/>
        </w:rPr>
      </w:pPr>
      <w:r>
        <w:rPr>
          <w:rFonts w:hint="eastAsia" w:cs="宋体"/>
          <w:b/>
          <w:bCs/>
        </w:rPr>
        <w:t>命令：</w:t>
      </w:r>
      <w:r>
        <w:rPr>
          <w:b/>
          <w:bCs/>
        </w:rPr>
        <w:t xml:space="preserve">debug dot1x fsm {all | aksm | asm | basm | ratsm} interface </w:t>
      </w:r>
      <w:r>
        <w:rPr>
          <w:b/>
          <w:bCs/>
          <w:i/>
          <w:iCs/>
        </w:rPr>
        <w:t>&lt;interface-name&gt;</w:t>
      </w:r>
    </w:p>
    <w:p>
      <w:pPr>
        <w:wordWrap w:val="0"/>
        <w:autoSpaceDE w:val="0"/>
        <w:rPr>
          <w:b/>
          <w:bCs/>
        </w:rPr>
      </w:pPr>
      <w:r>
        <w:rPr>
          <w:b/>
          <w:bCs/>
        </w:rPr>
        <w:t xml:space="preserve">      no debug dot1x fsm {all | aksm | asm | basm | ratsm} interface </w:t>
      </w:r>
      <w:r>
        <w:rPr>
          <w:b/>
          <w:bCs/>
          <w:i/>
          <w:iCs/>
        </w:rPr>
        <w:t>&lt;interface-name&gt;</w:t>
      </w:r>
    </w:p>
    <w:p>
      <w:pPr>
        <w:wordWrap w:val="0"/>
        <w:autoSpaceDE w:val="0"/>
      </w:pPr>
      <w:r>
        <w:rPr>
          <w:rFonts w:hint="eastAsia" w:cs="宋体"/>
          <w:b/>
          <w:bCs/>
        </w:rPr>
        <w:t>功能：</w:t>
      </w:r>
      <w:r>
        <w:rPr>
          <w:rFonts w:hint="eastAsia" w:cs="宋体"/>
        </w:rPr>
        <w:t>打开</w:t>
      </w:r>
      <w:r>
        <w:t>dot1x</w:t>
      </w:r>
      <w:r>
        <w:rPr>
          <w:rFonts w:hint="eastAsia" w:cs="宋体"/>
        </w:rPr>
        <w:t>的状态机调试信息；本命令的</w:t>
      </w:r>
      <w:r>
        <w:t>no</w:t>
      </w:r>
      <w:r>
        <w:rPr>
          <w:rFonts w:hint="eastAsia" w:cs="宋体"/>
        </w:rPr>
        <w:t>操作为关闭</w:t>
      </w:r>
      <w:r>
        <w:t>dot1x</w:t>
      </w:r>
      <w:r>
        <w:rPr>
          <w:rFonts w:hint="eastAsia" w:cs="宋体"/>
        </w:rPr>
        <w:t>的状态机调试信息。</w:t>
      </w:r>
    </w:p>
    <w:p>
      <w:pPr>
        <w:wordWrap w:val="0"/>
        <w:autoSpaceDE w:val="0"/>
      </w:pPr>
      <w:r>
        <w:rPr>
          <w:rFonts w:hint="eastAsia" w:cs="宋体"/>
          <w:b/>
          <w:bCs/>
        </w:rPr>
        <w:t>命令模式：</w:t>
      </w:r>
      <w:r>
        <w:rPr>
          <w:rFonts w:hint="eastAsia" w:cs="宋体"/>
        </w:rPr>
        <w:t>特权配置模式。</w:t>
      </w:r>
    </w:p>
    <w:p>
      <w:pPr>
        <w:wordWrap w:val="0"/>
        <w:autoSpaceDE w:val="0"/>
        <w:rPr>
          <w:b/>
          <w:bCs/>
        </w:rPr>
      </w:pPr>
      <w:r>
        <w:rPr>
          <w:rFonts w:hint="eastAsia" w:cs="宋体"/>
          <w:b/>
          <w:bCs/>
        </w:rPr>
        <w:t>参数：</w:t>
      </w:r>
      <w:r>
        <w:rPr>
          <w:b/>
          <w:bCs/>
        </w:rPr>
        <w:t>all</w:t>
      </w:r>
      <w:r>
        <w:rPr>
          <w:rFonts w:hint="eastAsia" w:cs="宋体"/>
          <w:b/>
          <w:bCs/>
        </w:rPr>
        <w:t>：</w:t>
      </w:r>
      <w:r>
        <w:rPr>
          <w:rFonts w:hint="eastAsia" w:cs="宋体"/>
        </w:rPr>
        <w:t>打开</w:t>
      </w:r>
      <w:r>
        <w:t>dot1x</w:t>
      </w:r>
      <w:r>
        <w:rPr>
          <w:rFonts w:hint="eastAsia" w:cs="宋体"/>
        </w:rPr>
        <w:t>的所有状态机调试信息；</w:t>
      </w:r>
    </w:p>
    <w:p>
      <w:pPr>
        <w:wordWrap w:val="0"/>
        <w:autoSpaceDE w:val="0"/>
        <w:rPr>
          <w:b/>
          <w:bCs/>
        </w:rPr>
      </w:pPr>
      <w:r>
        <w:rPr>
          <w:b/>
          <w:bCs/>
        </w:rPr>
        <w:t xml:space="preserve">      aksm</w:t>
      </w:r>
      <w:r>
        <w:rPr>
          <w:rFonts w:hint="eastAsia" w:cs="宋体"/>
          <w:b/>
          <w:bCs/>
        </w:rPr>
        <w:t>：</w:t>
      </w:r>
      <w:r>
        <w:rPr>
          <w:rFonts w:hint="eastAsia" w:cs="宋体"/>
        </w:rPr>
        <w:t>打开</w:t>
      </w:r>
      <w:r>
        <w:t>Authenticator Key Transmit</w:t>
      </w:r>
      <w:r>
        <w:rPr>
          <w:rFonts w:hint="eastAsia" w:cs="宋体"/>
        </w:rPr>
        <w:t>状态机调试信息；</w:t>
      </w:r>
    </w:p>
    <w:p>
      <w:pPr>
        <w:wordWrap w:val="0"/>
        <w:autoSpaceDE w:val="0"/>
        <w:rPr>
          <w:b/>
          <w:bCs/>
        </w:rPr>
      </w:pPr>
      <w:r>
        <w:rPr>
          <w:b/>
          <w:bCs/>
        </w:rPr>
        <w:t xml:space="preserve">      asm</w:t>
      </w:r>
      <w:r>
        <w:rPr>
          <w:rFonts w:hint="eastAsia" w:cs="宋体"/>
          <w:b/>
          <w:bCs/>
        </w:rPr>
        <w:t>：</w:t>
      </w:r>
      <w:r>
        <w:rPr>
          <w:b/>
          <w:bCs/>
        </w:rPr>
        <w:t xml:space="preserve"> </w:t>
      </w:r>
      <w:r>
        <w:rPr>
          <w:rFonts w:hint="eastAsia" w:cs="宋体"/>
        </w:rPr>
        <w:t>打开</w:t>
      </w:r>
      <w:r>
        <w:t>Authenticator</w:t>
      </w:r>
      <w:r>
        <w:rPr>
          <w:rFonts w:hint="eastAsia" w:cs="宋体"/>
        </w:rPr>
        <w:t>状态机调试信息；</w:t>
      </w:r>
    </w:p>
    <w:p>
      <w:pPr>
        <w:wordWrap w:val="0"/>
        <w:autoSpaceDE w:val="0"/>
        <w:rPr>
          <w:b/>
          <w:bCs/>
        </w:rPr>
      </w:pPr>
      <w:r>
        <w:rPr>
          <w:b/>
          <w:bCs/>
        </w:rPr>
        <w:t xml:space="preserve">      basm</w:t>
      </w:r>
      <w:r>
        <w:rPr>
          <w:rFonts w:hint="eastAsia" w:cs="宋体"/>
          <w:b/>
          <w:bCs/>
        </w:rPr>
        <w:t>：</w:t>
      </w:r>
      <w:r>
        <w:rPr>
          <w:rFonts w:hint="eastAsia" w:cs="宋体"/>
        </w:rPr>
        <w:t>打开</w:t>
      </w:r>
      <w:r>
        <w:t>Backend Authentication</w:t>
      </w:r>
      <w:r>
        <w:rPr>
          <w:rFonts w:hint="eastAsia" w:cs="宋体"/>
        </w:rPr>
        <w:t>状态机调试信息；</w:t>
      </w:r>
    </w:p>
    <w:p>
      <w:pPr>
        <w:wordWrap w:val="0"/>
        <w:autoSpaceDE w:val="0"/>
        <w:rPr>
          <w:b/>
          <w:bCs/>
        </w:rPr>
      </w:pPr>
      <w:r>
        <w:rPr>
          <w:b/>
          <w:bCs/>
        </w:rPr>
        <w:t xml:space="preserve">      ratsm</w:t>
      </w:r>
      <w:r>
        <w:rPr>
          <w:rFonts w:hint="eastAsia" w:cs="宋体"/>
          <w:b/>
          <w:bCs/>
        </w:rPr>
        <w:t>：</w:t>
      </w:r>
      <w:r>
        <w:rPr>
          <w:rFonts w:hint="eastAsia" w:cs="宋体"/>
        </w:rPr>
        <w:t>打开</w:t>
      </w:r>
      <w:r>
        <w:t>Re-Authentication Timer</w:t>
      </w:r>
      <w:r>
        <w:rPr>
          <w:rFonts w:hint="eastAsia" w:cs="宋体"/>
        </w:rPr>
        <w:t>状态机调试信息；</w:t>
      </w:r>
    </w:p>
    <w:p>
      <w:pPr>
        <w:wordWrap w:val="0"/>
        <w:autoSpaceDE w:val="0"/>
      </w:pPr>
      <w:r>
        <w:rPr>
          <w:b/>
          <w:bCs/>
        </w:rPr>
        <w:t xml:space="preserve">      </w:t>
      </w:r>
      <w:r>
        <w:rPr>
          <w:b/>
          <w:bCs/>
          <w:i/>
          <w:iCs/>
        </w:rPr>
        <w:t>&lt;interface-name&gt;</w:t>
      </w:r>
      <w:r>
        <w:rPr>
          <w:rFonts w:hint="eastAsia" w:cs="宋体"/>
          <w:b/>
          <w:bCs/>
        </w:rPr>
        <w:t>：</w:t>
      </w:r>
      <w:r>
        <w:rPr>
          <w:rFonts w:hint="eastAsia" w:cs="宋体"/>
        </w:rPr>
        <w:t>端口名称。</w:t>
      </w:r>
    </w:p>
    <w:p>
      <w:pPr>
        <w:wordWrap w:val="0"/>
        <w:autoSpaceDE w:val="0"/>
      </w:pPr>
      <w:r>
        <w:rPr>
          <w:rFonts w:hint="eastAsia" w:cs="宋体"/>
          <w:b/>
          <w:bCs/>
        </w:rPr>
        <w:t>使用指南：</w:t>
      </w:r>
      <w:r>
        <w:rPr>
          <w:rFonts w:hint="eastAsia" w:cs="宋体"/>
        </w:rPr>
        <w:t>打开</w:t>
      </w:r>
      <w:r>
        <w:t>dot1x</w:t>
      </w:r>
      <w:r>
        <w:rPr>
          <w:rFonts w:hint="eastAsia" w:cs="宋体"/>
        </w:rPr>
        <w:t>调试信息，可以查看</w:t>
      </w:r>
      <w:r>
        <w:t>dot1x</w:t>
      </w:r>
      <w:r>
        <w:rPr>
          <w:rFonts w:hint="eastAsia" w:cs="宋体"/>
        </w:rPr>
        <w:t>协议的协商过程，在遇到故障时有助于监测故障原因。</w:t>
      </w:r>
    </w:p>
    <w:p>
      <w:pPr>
        <w:wordWrap w:val="0"/>
        <w:autoSpaceDE w:val="0"/>
      </w:pPr>
      <w:r>
        <w:rPr>
          <w:rFonts w:hint="eastAsia" w:cs="宋体"/>
          <w:b/>
          <w:bCs/>
        </w:rPr>
        <w:t>举例：</w:t>
      </w:r>
      <w:r>
        <w:rPr>
          <w:rFonts w:hint="eastAsia" w:cs="宋体"/>
        </w:rPr>
        <w:t>打开</w:t>
      </w:r>
      <w:r>
        <w:t>dot1x</w:t>
      </w:r>
      <w:r>
        <w:rPr>
          <w:rFonts w:hint="eastAsia" w:cs="宋体"/>
        </w:rPr>
        <w:t>状态机调试信息。</w:t>
      </w:r>
    </w:p>
    <w:p>
      <w:pPr>
        <w:wordWrap w:val="0"/>
        <w:autoSpaceDE w:val="0"/>
      </w:pPr>
      <w:r>
        <w:t>Switch#debug dot1x fsm asm interface ethernet</w:t>
      </w:r>
      <w:r>
        <w:rPr>
          <w:rFonts w:cs="Arial"/>
        </w:rPr>
        <w:t>1/0/1</w:t>
      </w:r>
    </w:p>
    <w:p>
      <w:pPr>
        <w:pStyle w:val="5"/>
        <w:wordWrap w:val="0"/>
        <w:autoSpaceDE w:val="0"/>
      </w:pPr>
      <w:bookmarkStart w:id="6771" w:name="_Toc275171487"/>
      <w:bookmarkStart w:id="6772" w:name="_Toc262025647"/>
      <w:bookmarkStart w:id="6773" w:name="_Toc241830912"/>
      <w:bookmarkStart w:id="6774" w:name="_Toc286648787"/>
      <w:bookmarkStart w:id="6775" w:name="_Toc261964244"/>
      <w:bookmarkStart w:id="6776" w:name="_Toc274832818"/>
      <w:bookmarkStart w:id="6777" w:name="_Toc282615543"/>
      <w:bookmarkStart w:id="6778" w:name="_Toc14438"/>
      <w:bookmarkStart w:id="6779" w:name="_Toc275161074"/>
      <w:bookmarkStart w:id="6780" w:name="_Toc261960739"/>
      <w:bookmarkStart w:id="6781" w:name="_Toc22363"/>
      <w:r>
        <w:t>debug dot1x packet</w:t>
      </w:r>
      <w:bookmarkEnd w:id="6771"/>
      <w:bookmarkEnd w:id="6772"/>
      <w:bookmarkEnd w:id="6773"/>
      <w:bookmarkEnd w:id="6774"/>
      <w:bookmarkEnd w:id="6775"/>
      <w:bookmarkEnd w:id="6776"/>
      <w:bookmarkEnd w:id="6777"/>
      <w:bookmarkEnd w:id="6778"/>
      <w:bookmarkEnd w:id="6779"/>
      <w:bookmarkEnd w:id="6780"/>
      <w:bookmarkEnd w:id="6781"/>
    </w:p>
    <w:p>
      <w:pPr>
        <w:wordWrap w:val="0"/>
        <w:autoSpaceDE w:val="0"/>
        <w:rPr>
          <w:b/>
          <w:bCs/>
        </w:rPr>
      </w:pPr>
      <w:r>
        <w:rPr>
          <w:rFonts w:hint="eastAsia" w:cs="宋体"/>
          <w:b/>
          <w:bCs/>
        </w:rPr>
        <w:t>命令：</w:t>
      </w:r>
      <w:r>
        <w:rPr>
          <w:b/>
          <w:bCs/>
        </w:rPr>
        <w:t xml:space="preserve">debug dot1x packet {all | receive | send} interface </w:t>
      </w:r>
      <w:r>
        <w:rPr>
          <w:b/>
          <w:bCs/>
          <w:i/>
          <w:iCs/>
        </w:rPr>
        <w:t>&lt;interface-name&gt;</w:t>
      </w:r>
    </w:p>
    <w:p>
      <w:pPr>
        <w:wordWrap w:val="0"/>
        <w:autoSpaceDE w:val="0"/>
        <w:rPr>
          <w:b/>
          <w:bCs/>
        </w:rPr>
      </w:pPr>
      <w:r>
        <w:rPr>
          <w:b/>
          <w:bCs/>
        </w:rPr>
        <w:t xml:space="preserve">      no debug dot1x packet {all | receive | send} interface </w:t>
      </w:r>
      <w:r>
        <w:rPr>
          <w:b/>
          <w:bCs/>
          <w:i/>
          <w:iCs/>
        </w:rPr>
        <w:t>&lt;interface-name&gt;</w:t>
      </w:r>
    </w:p>
    <w:p>
      <w:pPr>
        <w:wordWrap w:val="0"/>
        <w:autoSpaceDE w:val="0"/>
      </w:pPr>
      <w:r>
        <w:rPr>
          <w:rFonts w:hint="eastAsia" w:cs="宋体"/>
          <w:b/>
          <w:bCs/>
        </w:rPr>
        <w:t>功能：</w:t>
      </w:r>
      <w:r>
        <w:rPr>
          <w:rFonts w:hint="eastAsia" w:cs="宋体"/>
        </w:rPr>
        <w:t>打开</w:t>
      </w:r>
      <w:r>
        <w:t>dot1x</w:t>
      </w:r>
      <w:r>
        <w:rPr>
          <w:rFonts w:hint="eastAsia" w:cs="宋体"/>
        </w:rPr>
        <w:t>的报文调试信息；本命令的</w:t>
      </w:r>
      <w:r>
        <w:t>no</w:t>
      </w:r>
      <w:r>
        <w:rPr>
          <w:rFonts w:hint="eastAsia" w:cs="宋体"/>
        </w:rPr>
        <w:t>操作为关闭</w:t>
      </w:r>
      <w:r>
        <w:t>dot1x</w:t>
      </w:r>
      <w:r>
        <w:rPr>
          <w:rFonts w:hint="eastAsia" w:cs="宋体"/>
        </w:rPr>
        <w:t>的报文调试信息。</w:t>
      </w:r>
    </w:p>
    <w:p>
      <w:pPr>
        <w:wordWrap w:val="0"/>
        <w:autoSpaceDE w:val="0"/>
      </w:pPr>
      <w:r>
        <w:rPr>
          <w:rFonts w:hint="eastAsia" w:cs="宋体"/>
          <w:b/>
          <w:bCs/>
        </w:rPr>
        <w:t>命令模式：</w:t>
      </w:r>
      <w:r>
        <w:rPr>
          <w:rFonts w:hint="eastAsia" w:cs="宋体"/>
        </w:rPr>
        <w:t>特权配置模式。</w:t>
      </w:r>
    </w:p>
    <w:p>
      <w:pPr>
        <w:wordWrap w:val="0"/>
        <w:autoSpaceDE w:val="0"/>
      </w:pPr>
      <w:r>
        <w:rPr>
          <w:rFonts w:hint="eastAsia" w:cs="宋体"/>
          <w:b/>
          <w:bCs/>
        </w:rPr>
        <w:t>参数：</w:t>
      </w:r>
      <w:r>
        <w:rPr>
          <w:b/>
          <w:bCs/>
        </w:rPr>
        <w:t>send</w:t>
      </w:r>
      <w:r>
        <w:rPr>
          <w:rFonts w:hint="eastAsia" w:cs="宋体"/>
          <w:b/>
          <w:bCs/>
        </w:rPr>
        <w:t>：</w:t>
      </w:r>
      <w:r>
        <w:rPr>
          <w:b/>
          <w:bCs/>
        </w:rPr>
        <w:t xml:space="preserve">  </w:t>
      </w:r>
      <w:r>
        <w:t xml:space="preserve">  </w:t>
      </w:r>
      <w:r>
        <w:rPr>
          <w:rFonts w:hint="eastAsia" w:cs="宋体"/>
        </w:rPr>
        <w:t>打开</w:t>
      </w:r>
      <w:r>
        <w:t>dot1x</w:t>
      </w:r>
      <w:r>
        <w:rPr>
          <w:rFonts w:hint="eastAsia" w:cs="宋体"/>
        </w:rPr>
        <w:t>的发包调试信息；</w:t>
      </w:r>
    </w:p>
    <w:p>
      <w:pPr>
        <w:wordWrap w:val="0"/>
        <w:autoSpaceDE w:val="0"/>
        <w:ind w:firstLine="632" w:firstLineChars="300"/>
      </w:pPr>
      <w:r>
        <w:rPr>
          <w:b/>
          <w:bCs/>
        </w:rPr>
        <w:t>receive</w:t>
      </w:r>
      <w:r>
        <w:rPr>
          <w:rFonts w:hint="eastAsia" w:cs="宋体"/>
          <w:b/>
          <w:bCs/>
        </w:rPr>
        <w:t>：</w:t>
      </w:r>
      <w:r>
        <w:t xml:space="preserve">  </w:t>
      </w:r>
      <w:r>
        <w:rPr>
          <w:rFonts w:hint="eastAsia" w:cs="宋体"/>
        </w:rPr>
        <w:t>打开</w:t>
      </w:r>
      <w:r>
        <w:t>dot1x</w:t>
      </w:r>
      <w:r>
        <w:rPr>
          <w:rFonts w:hint="eastAsia" w:cs="宋体"/>
        </w:rPr>
        <w:t>的收包调试信息；</w:t>
      </w:r>
    </w:p>
    <w:p>
      <w:pPr>
        <w:wordWrap w:val="0"/>
        <w:autoSpaceDE w:val="0"/>
        <w:ind w:firstLine="632" w:firstLineChars="300"/>
      </w:pPr>
      <w:r>
        <w:rPr>
          <w:b/>
          <w:bCs/>
        </w:rPr>
        <w:t>all</w:t>
      </w:r>
      <w:r>
        <w:rPr>
          <w:rFonts w:hint="eastAsia" w:cs="宋体"/>
          <w:b/>
          <w:bCs/>
        </w:rPr>
        <w:t>：</w:t>
      </w:r>
      <w:r>
        <w:t xml:space="preserve">      </w:t>
      </w:r>
      <w:r>
        <w:rPr>
          <w:rFonts w:hint="eastAsia" w:cs="宋体"/>
        </w:rPr>
        <w:t>打开</w:t>
      </w:r>
      <w:r>
        <w:t>dot1x</w:t>
      </w:r>
      <w:r>
        <w:rPr>
          <w:rFonts w:hint="eastAsia" w:cs="宋体"/>
        </w:rPr>
        <w:t>的收包和发包调试信息；</w:t>
      </w:r>
    </w:p>
    <w:p>
      <w:pPr>
        <w:wordWrap w:val="0"/>
        <w:autoSpaceDE w:val="0"/>
        <w:ind w:firstLine="632" w:firstLineChars="300"/>
      </w:pPr>
      <w:r>
        <w:rPr>
          <w:b/>
          <w:bCs/>
        </w:rPr>
        <w:t>&lt;</w:t>
      </w:r>
      <w:r>
        <w:rPr>
          <w:b/>
          <w:bCs/>
          <w:i/>
          <w:iCs/>
        </w:rPr>
        <w:t>interface-name</w:t>
      </w:r>
      <w:r>
        <w:rPr>
          <w:b/>
          <w:bCs/>
        </w:rPr>
        <w:t xml:space="preserve">&gt;: </w:t>
      </w:r>
      <w:r>
        <w:t xml:space="preserve"> </w:t>
      </w:r>
      <w:r>
        <w:rPr>
          <w:rFonts w:hint="eastAsia" w:cs="宋体"/>
        </w:rPr>
        <w:t>端口名称。</w:t>
      </w:r>
    </w:p>
    <w:p>
      <w:pPr>
        <w:wordWrap w:val="0"/>
        <w:autoSpaceDE w:val="0"/>
      </w:pPr>
      <w:r>
        <w:rPr>
          <w:rFonts w:hint="eastAsia" w:cs="宋体"/>
          <w:b/>
          <w:bCs/>
        </w:rPr>
        <w:t>使用指南：</w:t>
      </w:r>
      <w:r>
        <w:rPr>
          <w:rFonts w:hint="eastAsia" w:cs="宋体"/>
        </w:rPr>
        <w:t>打开</w:t>
      </w:r>
      <w:r>
        <w:t>dot1x</w:t>
      </w:r>
      <w:r>
        <w:rPr>
          <w:rFonts w:hint="eastAsia" w:cs="宋体"/>
        </w:rPr>
        <w:t>调试信息，可以查看</w:t>
      </w:r>
      <w:r>
        <w:t>dot1x</w:t>
      </w:r>
      <w:r>
        <w:rPr>
          <w:rFonts w:hint="eastAsia" w:cs="宋体"/>
        </w:rPr>
        <w:t>协议的协商过程，在遇到故障时有助于监测故障原因。</w:t>
      </w:r>
    </w:p>
    <w:p>
      <w:pPr>
        <w:wordWrap w:val="0"/>
        <w:autoSpaceDE w:val="0"/>
      </w:pPr>
      <w:r>
        <w:rPr>
          <w:rFonts w:hint="eastAsia" w:cs="宋体"/>
          <w:b/>
          <w:bCs/>
        </w:rPr>
        <w:t>举例：</w:t>
      </w:r>
      <w:r>
        <w:rPr>
          <w:rFonts w:hint="eastAsia" w:cs="宋体"/>
        </w:rPr>
        <w:t>打开</w:t>
      </w:r>
      <w:r>
        <w:t>dot1x</w:t>
      </w:r>
      <w:r>
        <w:rPr>
          <w:rFonts w:hint="eastAsia" w:cs="宋体"/>
        </w:rPr>
        <w:t>报文调试信息。</w:t>
      </w:r>
    </w:p>
    <w:p>
      <w:pPr>
        <w:wordWrap w:val="0"/>
        <w:autoSpaceDE w:val="0"/>
      </w:pPr>
      <w:r>
        <w:t>Switch#debug dot1x packet all interface ethernet</w:t>
      </w:r>
      <w:r>
        <w:rPr>
          <w:rFonts w:cs="Arial"/>
        </w:rPr>
        <w:t>1/0/1</w:t>
      </w:r>
    </w:p>
    <w:p>
      <w:pPr>
        <w:pStyle w:val="5"/>
        <w:wordWrap w:val="0"/>
        <w:autoSpaceDE w:val="0"/>
      </w:pPr>
      <w:bookmarkStart w:id="6782" w:name="_Toc282615544"/>
      <w:bookmarkStart w:id="6783" w:name="_Toc261964245"/>
      <w:bookmarkStart w:id="6784" w:name="_Toc275171488"/>
      <w:bookmarkStart w:id="6785" w:name="_Toc274832819"/>
      <w:bookmarkStart w:id="6786" w:name="_Toc262025648"/>
      <w:bookmarkStart w:id="6787" w:name="_Toc275161075"/>
      <w:bookmarkStart w:id="6788" w:name="_Toc261960740"/>
      <w:bookmarkStart w:id="6789" w:name="_Toc286648788"/>
      <w:bookmarkStart w:id="6790" w:name="_Toc19534"/>
      <w:bookmarkStart w:id="6791" w:name="_Toc241830913"/>
      <w:bookmarkStart w:id="6792" w:name="_Toc12788"/>
      <w:r>
        <w:t>dot1x accept-mac</w:t>
      </w:r>
      <w:bookmarkEnd w:id="6782"/>
      <w:bookmarkEnd w:id="6783"/>
      <w:bookmarkEnd w:id="6784"/>
      <w:bookmarkEnd w:id="6785"/>
      <w:bookmarkEnd w:id="6786"/>
      <w:bookmarkEnd w:id="6787"/>
      <w:bookmarkEnd w:id="6788"/>
      <w:bookmarkEnd w:id="6789"/>
      <w:bookmarkEnd w:id="6790"/>
      <w:bookmarkEnd w:id="6791"/>
      <w:bookmarkEnd w:id="6792"/>
    </w:p>
    <w:p>
      <w:pPr>
        <w:wordWrap w:val="0"/>
        <w:autoSpaceDE w:val="0"/>
      </w:pPr>
      <w:bookmarkStart w:id="6793" w:name="_Toc241830914"/>
      <w:bookmarkStart w:id="6794" w:name="_Toc262025649"/>
      <w:bookmarkStart w:id="6795" w:name="_Toc275171489"/>
      <w:bookmarkStart w:id="6796" w:name="_Toc16131"/>
      <w:bookmarkStart w:id="6797" w:name="_Toc282615545"/>
      <w:bookmarkStart w:id="6798" w:name="_Toc261964246"/>
      <w:bookmarkStart w:id="6799" w:name="_Toc274832820"/>
      <w:bookmarkStart w:id="6800" w:name="_Toc261960741"/>
      <w:bookmarkStart w:id="6801" w:name="_Toc286648789"/>
      <w:bookmarkStart w:id="6802" w:name="_Toc275161076"/>
    </w:p>
    <w:p>
      <w:pPr>
        <w:wordWrap w:val="0"/>
        <w:autoSpaceDE w:val="0"/>
        <w:rPr>
          <w:b/>
          <w:bCs/>
          <w:lang w:val="en-GB"/>
        </w:rPr>
      </w:pPr>
      <w:r>
        <w:rPr>
          <w:rFonts w:hint="eastAsia" w:cs="宋体"/>
          <w:b/>
          <w:bCs/>
        </w:rPr>
        <w:t>命令：</w:t>
      </w:r>
      <w:r>
        <w:rPr>
          <w:rFonts w:cs="宋体"/>
          <w:b/>
          <w:bCs/>
        </w:rPr>
        <w:t>dot1x</w:t>
      </w:r>
      <w:r>
        <w:rPr>
          <w:b/>
          <w:bCs/>
        </w:rPr>
        <w:t xml:space="preserve"> accept-mac &lt;</w:t>
      </w:r>
      <w:r>
        <w:rPr>
          <w:b/>
          <w:bCs/>
          <w:i/>
          <w:iCs/>
        </w:rPr>
        <w:t>mac-address</w:t>
      </w:r>
      <w:r>
        <w:rPr>
          <w:b/>
          <w:bCs/>
        </w:rPr>
        <w:t>&gt; [interface &lt;</w:t>
      </w:r>
      <w:r>
        <w:rPr>
          <w:b/>
          <w:bCs/>
          <w:i/>
          <w:iCs/>
        </w:rPr>
        <w:t>interface-name</w:t>
      </w:r>
      <w:r>
        <w:rPr>
          <w:b/>
          <w:bCs/>
        </w:rPr>
        <w:t>&gt;]</w:t>
      </w:r>
    </w:p>
    <w:p>
      <w:pPr>
        <w:wordWrap w:val="0"/>
        <w:autoSpaceDE w:val="0"/>
      </w:pPr>
      <w:r>
        <w:rPr>
          <w:b/>
          <w:bCs/>
        </w:rPr>
        <w:tab/>
      </w:r>
      <w:r>
        <w:rPr>
          <w:b/>
          <w:bCs/>
        </w:rPr>
        <w:t xml:space="preserve">  </w:t>
      </w:r>
      <w:r>
        <w:rPr>
          <w:b/>
          <w:bCs/>
          <w:lang w:val="en-GB"/>
        </w:rPr>
        <w:t xml:space="preserve">no </w:t>
      </w:r>
      <w:r>
        <w:rPr>
          <w:b/>
          <w:bCs/>
        </w:rPr>
        <w:t>dot1x accept-mac &lt;</w:t>
      </w:r>
      <w:r>
        <w:rPr>
          <w:b/>
          <w:bCs/>
          <w:i/>
          <w:iCs/>
        </w:rPr>
        <w:t>mac-address</w:t>
      </w:r>
      <w:r>
        <w:rPr>
          <w:b/>
          <w:bCs/>
        </w:rPr>
        <w:t>&gt; [interface &lt;</w:t>
      </w:r>
      <w:r>
        <w:rPr>
          <w:b/>
          <w:bCs/>
          <w:i/>
          <w:iCs/>
        </w:rPr>
        <w:t>interface-name</w:t>
      </w:r>
      <w:r>
        <w:rPr>
          <w:b/>
          <w:bCs/>
        </w:rPr>
        <w:t>&gt;]</w:t>
      </w:r>
    </w:p>
    <w:p>
      <w:pPr>
        <w:wordWrap w:val="0"/>
        <w:autoSpaceDE w:val="0"/>
      </w:pPr>
      <w:r>
        <w:rPr>
          <w:rFonts w:hint="eastAsia" w:cs="宋体"/>
          <w:b/>
          <w:bCs/>
        </w:rPr>
        <w:t>功能：</w:t>
      </w:r>
      <w:r>
        <w:rPr>
          <w:rFonts w:hint="eastAsia" w:cs="宋体"/>
          <w:bCs/>
        </w:rPr>
        <w:t>向</w:t>
      </w:r>
      <w:r>
        <w:rPr>
          <w:rFonts w:cs="宋体"/>
          <w:bCs/>
        </w:rPr>
        <w:t>dot1x</w:t>
      </w:r>
      <w:r>
        <w:rPr>
          <w:rFonts w:hint="eastAsia" w:cs="宋体"/>
          <w:bCs/>
        </w:rPr>
        <w:t>地址过滤表中添加一个</w:t>
      </w:r>
      <w:r>
        <w:rPr>
          <w:rFonts w:cs="宋体"/>
          <w:bCs/>
        </w:rPr>
        <w:t>MAC</w:t>
      </w:r>
      <w:r>
        <w:rPr>
          <w:rFonts w:hint="eastAsia" w:cs="宋体"/>
          <w:bCs/>
        </w:rPr>
        <w:t>地址表项，如果指定端口则添加的表项仅适用于指定端口，不指定端口则添加的表项适用于全部端口；本命令的</w:t>
      </w:r>
      <w:r>
        <w:rPr>
          <w:rFonts w:cs="宋体"/>
          <w:bCs/>
        </w:rPr>
        <w:t>no</w:t>
      </w:r>
      <w:r>
        <w:rPr>
          <w:rFonts w:hint="eastAsia" w:cs="宋体"/>
          <w:bCs/>
        </w:rPr>
        <w:t>操作为删除</w:t>
      </w:r>
      <w:r>
        <w:rPr>
          <w:rFonts w:cs="宋体"/>
          <w:bCs/>
        </w:rPr>
        <w:t>dot1x</w:t>
      </w:r>
      <w:r>
        <w:rPr>
          <w:rFonts w:hint="eastAsia" w:cs="宋体"/>
          <w:bCs/>
        </w:rPr>
        <w:t>的地址过滤表中的表项。</w:t>
      </w:r>
    </w:p>
    <w:p>
      <w:pPr>
        <w:wordWrap w:val="0"/>
        <w:autoSpaceDE w:val="0"/>
      </w:pPr>
      <w:r>
        <w:rPr>
          <w:rFonts w:hint="eastAsia" w:cs="宋体"/>
          <w:b/>
          <w:bCs/>
        </w:rPr>
        <w:t>参数：</w:t>
      </w:r>
      <w:r>
        <w:rPr>
          <w:b/>
          <w:bCs/>
        </w:rPr>
        <w:t>&lt;</w:t>
      </w:r>
      <w:r>
        <w:rPr>
          <w:b/>
          <w:bCs/>
          <w:i/>
          <w:iCs/>
        </w:rPr>
        <w:t>mac-address</w:t>
      </w:r>
      <w:r>
        <w:rPr>
          <w:b/>
          <w:bCs/>
        </w:rPr>
        <w:t>&gt;</w:t>
      </w:r>
      <w:r>
        <w:rPr>
          <w:rFonts w:hint="eastAsia" w:cs="宋体"/>
        </w:rPr>
        <w:t>为</w:t>
      </w:r>
      <w:r>
        <w:rPr>
          <w:rFonts w:cs="宋体"/>
        </w:rPr>
        <w:t>MAC</w:t>
      </w:r>
      <w:r>
        <w:rPr>
          <w:rFonts w:hint="eastAsia" w:cs="宋体"/>
        </w:rPr>
        <w:t>地址；</w:t>
      </w:r>
      <w:r>
        <w:rPr>
          <w:b/>
          <w:bCs/>
        </w:rPr>
        <w:t>&lt;</w:t>
      </w:r>
      <w:r>
        <w:rPr>
          <w:b/>
          <w:bCs/>
          <w:i/>
          <w:iCs/>
        </w:rPr>
        <w:t>interface-name</w:t>
      </w:r>
      <w:r>
        <w:rPr>
          <w:b/>
          <w:bCs/>
        </w:rPr>
        <w:t>&gt;</w:t>
      </w:r>
      <w:r>
        <w:rPr>
          <w:rFonts w:hint="eastAsia" w:cs="宋体"/>
        </w:rPr>
        <w:t>为接口名称及接口号。</w:t>
      </w:r>
    </w:p>
    <w:p>
      <w:pPr>
        <w:wordWrap w:val="0"/>
        <w:autoSpaceDE w:val="0"/>
      </w:pPr>
      <w:r>
        <w:rPr>
          <w:rFonts w:hint="eastAsia" w:cs="宋体"/>
          <w:b/>
          <w:bCs/>
        </w:rPr>
        <w:t>命令模式</w:t>
      </w:r>
      <w:r>
        <w:rPr>
          <w:rFonts w:hint="eastAsia" w:cs="宋体"/>
          <w:bCs/>
        </w:rPr>
        <w:t>：全局配置模式。</w:t>
      </w:r>
    </w:p>
    <w:p>
      <w:pPr>
        <w:wordWrap w:val="0"/>
        <w:autoSpaceDE w:val="0"/>
      </w:pPr>
      <w:r>
        <w:rPr>
          <w:rFonts w:hint="eastAsia" w:cs="宋体"/>
          <w:b/>
          <w:bCs/>
        </w:rPr>
        <w:t>缺省情况：</w:t>
      </w:r>
      <w:r>
        <w:rPr>
          <w:rFonts w:hint="eastAsia" w:cs="宋体"/>
          <w:bCs/>
        </w:rPr>
        <w:t>无。</w:t>
      </w:r>
    </w:p>
    <w:p>
      <w:pPr>
        <w:wordWrap w:val="0"/>
        <w:autoSpaceDE w:val="0"/>
      </w:pPr>
      <w:r>
        <w:rPr>
          <w:rFonts w:hint="eastAsia" w:cs="宋体"/>
          <w:b/>
          <w:bCs/>
        </w:rPr>
        <w:t>使用指南：</w:t>
      </w:r>
      <w:r>
        <w:rPr>
          <w:rFonts w:hint="eastAsia" w:cs="宋体"/>
          <w:bCs/>
        </w:rPr>
        <w:t>交换机的</w:t>
      </w:r>
      <w:r>
        <w:rPr>
          <w:rFonts w:cs="宋体"/>
          <w:bCs/>
        </w:rPr>
        <w:t>dot1x</w:t>
      </w:r>
      <w:r>
        <w:rPr>
          <w:rFonts w:hint="eastAsia" w:cs="宋体"/>
          <w:bCs/>
        </w:rPr>
        <w:t>地址过滤功能是根据</w:t>
      </w:r>
      <w:r>
        <w:rPr>
          <w:rFonts w:cs="宋体"/>
          <w:bCs/>
        </w:rPr>
        <w:t>MAC</w:t>
      </w:r>
      <w:r>
        <w:rPr>
          <w:rFonts w:hint="eastAsia" w:cs="宋体"/>
          <w:bCs/>
        </w:rPr>
        <w:t>地址过滤表实现的，</w:t>
      </w:r>
      <w:r>
        <w:rPr>
          <w:rFonts w:cs="宋体"/>
          <w:bCs/>
        </w:rPr>
        <w:t>dot1x</w:t>
      </w:r>
      <w:r>
        <w:rPr>
          <w:rFonts w:hint="eastAsia" w:cs="宋体"/>
          <w:bCs/>
        </w:rPr>
        <w:t>地址过滤表由用户手工添加或删除。当添加</w:t>
      </w:r>
      <w:r>
        <w:rPr>
          <w:rFonts w:cs="宋体"/>
          <w:bCs/>
        </w:rPr>
        <w:t>dot1x</w:t>
      </w:r>
      <w:r>
        <w:rPr>
          <w:rFonts w:hint="eastAsia" w:cs="宋体"/>
          <w:bCs/>
        </w:rPr>
        <w:t>地址过滤表项时指定了端口，则该地址过滤表项仅适用于该端口；若添加时未指定端口，则该地址过滤表项适用于交换机所有端口。当交换机的</w:t>
      </w:r>
      <w:r>
        <w:rPr>
          <w:rFonts w:cs="宋体"/>
          <w:bCs/>
        </w:rPr>
        <w:t>dot1x</w:t>
      </w:r>
      <w:r>
        <w:rPr>
          <w:rFonts w:hint="eastAsia" w:cs="宋体"/>
          <w:bCs/>
        </w:rPr>
        <w:t>地址过滤功能打开，交换机会对认证者的</w:t>
      </w:r>
      <w:r>
        <w:rPr>
          <w:rFonts w:cs="宋体"/>
          <w:bCs/>
        </w:rPr>
        <w:t>MAC</w:t>
      </w:r>
      <w:r>
        <w:rPr>
          <w:rFonts w:hint="eastAsia" w:cs="宋体"/>
          <w:bCs/>
        </w:rPr>
        <w:t>地址进行过滤，只有在</w:t>
      </w:r>
      <w:r>
        <w:rPr>
          <w:rFonts w:cs="宋体"/>
          <w:bCs/>
        </w:rPr>
        <w:t>dot1x</w:t>
      </w:r>
      <w:r>
        <w:rPr>
          <w:rFonts w:hint="eastAsia" w:cs="宋体"/>
          <w:bCs/>
        </w:rPr>
        <w:t>地址过滤表中存在的客户发起的认证请求才能被接受，否则将被拒绝。</w:t>
      </w:r>
    </w:p>
    <w:p>
      <w:pPr>
        <w:wordWrap w:val="0"/>
        <w:autoSpaceDE w:val="0"/>
      </w:pPr>
      <w:r>
        <w:rPr>
          <w:rFonts w:hint="eastAsia" w:cs="宋体"/>
          <w:b/>
          <w:bCs/>
        </w:rPr>
        <w:t>举例</w:t>
      </w:r>
      <w:r>
        <w:rPr>
          <w:b/>
          <w:bCs/>
        </w:rPr>
        <w:t>:</w:t>
      </w:r>
      <w:r>
        <w:t xml:space="preserve"> </w:t>
      </w:r>
      <w:r>
        <w:rPr>
          <w:rFonts w:hint="eastAsia" w:cs="宋体"/>
        </w:rPr>
        <w:t>将</w:t>
      </w:r>
      <w:r>
        <w:rPr>
          <w:rFonts w:cs="宋体"/>
        </w:rPr>
        <w:t>MAC</w:t>
      </w:r>
      <w:r>
        <w:rPr>
          <w:rFonts w:hint="eastAsia" w:cs="宋体"/>
        </w:rPr>
        <w:t>地址</w:t>
      </w:r>
      <w:r>
        <w:rPr>
          <w:rFonts w:cs="宋体"/>
        </w:rPr>
        <w:t>00-01-34-34-2e-0a</w:t>
      </w:r>
      <w:r>
        <w:rPr>
          <w:rFonts w:hint="eastAsia" w:cs="宋体"/>
        </w:rPr>
        <w:t>添加到</w:t>
      </w:r>
      <w:r>
        <w:rPr>
          <w:rFonts w:cs="宋体"/>
        </w:rPr>
        <w:t>Ethernet</w:t>
      </w:r>
      <w:r>
        <w:t xml:space="preserve"> </w:t>
      </w:r>
      <w:r>
        <w:rPr>
          <w:rFonts w:cs="Arial"/>
        </w:rPr>
        <w:t>1/0/</w:t>
      </w:r>
      <w:r>
        <w:rPr>
          <w:rFonts w:hint="eastAsia" w:cs="Arial"/>
        </w:rPr>
        <w:t>5的过滤表中。</w:t>
      </w:r>
    </w:p>
    <w:p>
      <w:pPr>
        <w:wordWrap w:val="0"/>
        <w:autoSpaceDE w:val="0"/>
        <w:rPr>
          <w:rFonts w:cs="Arial"/>
        </w:rPr>
      </w:pPr>
      <w:r>
        <w:t xml:space="preserve">Switch(config)#dot1x accept-mac 00-01-34-34-2e-0a interface ethernet </w:t>
      </w:r>
      <w:r>
        <w:rPr>
          <w:rFonts w:cs="Arial"/>
        </w:rPr>
        <w:t>1/0/</w:t>
      </w:r>
      <w:r>
        <w:rPr>
          <w:rFonts w:hint="eastAsia" w:cs="Arial"/>
        </w:rPr>
        <w:t>5</w:t>
      </w:r>
    </w:p>
    <w:p>
      <w:pPr>
        <w:wordWrap w:val="0"/>
        <w:autoSpaceDE w:val="0"/>
        <w:rPr>
          <w:rFonts w:cs="Arial"/>
        </w:rPr>
      </w:pPr>
    </w:p>
    <w:p>
      <w:pPr>
        <w:pStyle w:val="5"/>
      </w:pPr>
      <w:bookmarkStart w:id="6803" w:name="_Toc110"/>
      <w:r>
        <w:t>dot1x authentication </w:t>
      </w:r>
      <w:bookmarkEnd w:id="6803"/>
      <w:r>
        <w:rPr>
          <w:rFonts w:hint="eastAsia"/>
          <w:lang w:val="en-US"/>
        </w:rPr>
        <w:t xml:space="preserve">  </w:t>
      </w:r>
    </w:p>
    <w:p>
      <w:pPr>
        <w:rPr>
          <w:rFonts w:cs="宋体"/>
        </w:rPr>
      </w:pPr>
      <w:r>
        <w:rPr>
          <w:rFonts w:hint="eastAsia" w:cs="Arial"/>
          <w:b/>
          <w:color w:val="000000"/>
        </w:rPr>
        <w:t xml:space="preserve">命令: </w:t>
      </w:r>
      <w:r>
        <w:rPr>
          <w:rFonts w:hint="eastAsia" w:cs="宋体"/>
        </w:rPr>
        <w:t>dot1x authentication{local|radius}</w:t>
      </w:r>
    </w:p>
    <w:p>
      <w:pPr>
        <w:rPr>
          <w:rFonts w:cs="宋体"/>
        </w:rPr>
      </w:pPr>
      <w:r>
        <w:rPr>
          <w:rFonts w:hint="eastAsia" w:cs="宋体"/>
          <w:b/>
          <w:bCs/>
        </w:rPr>
        <w:t>功能：</w:t>
      </w:r>
      <w:r>
        <w:rPr>
          <w:rFonts w:hint="eastAsia" w:cs="宋体"/>
        </w:rPr>
        <w:t>开启本地认证或者radius认证</w:t>
      </w:r>
    </w:p>
    <w:p>
      <w:pPr>
        <w:wordWrap w:val="0"/>
        <w:autoSpaceDE w:val="0"/>
      </w:pPr>
      <w:r>
        <w:rPr>
          <w:rFonts w:hint="eastAsia" w:cs="宋体"/>
          <w:b/>
          <w:bCs/>
        </w:rPr>
        <w:t xml:space="preserve">命令模式： </w:t>
      </w:r>
      <w:r>
        <w:rPr>
          <w:rFonts w:hint="eastAsia" w:cs="宋体"/>
        </w:rPr>
        <w:t>全局配置模式</w:t>
      </w:r>
    </w:p>
    <w:p>
      <w:pPr>
        <w:wordWrap w:val="0"/>
        <w:autoSpaceDE w:val="0"/>
        <w:rPr>
          <w:rFonts w:cs="宋体"/>
        </w:rPr>
      </w:pPr>
      <w:r>
        <w:rPr>
          <w:rFonts w:hint="eastAsia" w:cs="宋体"/>
          <w:b/>
          <w:bCs/>
        </w:rPr>
        <w:t xml:space="preserve">缺省情况： </w:t>
      </w:r>
      <w:r>
        <w:rPr>
          <w:rFonts w:hint="eastAsia" w:cs="宋体"/>
        </w:rPr>
        <w:t>开启radius认证</w:t>
      </w:r>
    </w:p>
    <w:p>
      <w:pPr>
        <w:wordWrap w:val="0"/>
        <w:autoSpaceDE w:val="0"/>
        <w:rPr>
          <w:rFonts w:cs="宋体"/>
        </w:rPr>
      </w:pPr>
      <w:r>
        <w:rPr>
          <w:rFonts w:hint="eastAsia" w:cs="宋体"/>
          <w:b/>
          <w:bCs/>
        </w:rPr>
        <w:t xml:space="preserve">举例: </w:t>
      </w:r>
      <w:r>
        <w:rPr>
          <w:rFonts w:hint="eastAsia" w:cs="宋体"/>
        </w:rPr>
        <w:t>开启本地认证</w:t>
      </w:r>
    </w:p>
    <w:p>
      <w:pPr>
        <w:wordWrap w:val="0"/>
        <w:autoSpaceDE w:val="0"/>
        <w:rPr>
          <w:rFonts w:cs="宋体"/>
        </w:rPr>
      </w:pPr>
      <w:r>
        <w:rPr>
          <w:rFonts w:hint="eastAsia" w:cs="宋体"/>
        </w:rPr>
        <w:t>Switch(config)#dot1x authentication local</w:t>
      </w:r>
    </w:p>
    <w:p>
      <w:pPr>
        <w:wordWrap w:val="0"/>
        <w:autoSpaceDE w:val="0"/>
        <w:rPr>
          <w:rFonts w:cs="Arial"/>
        </w:rPr>
      </w:pPr>
    </w:p>
    <w:p>
      <w:pPr>
        <w:wordWrap w:val="0"/>
        <w:autoSpaceDE w:val="0"/>
      </w:pPr>
    </w:p>
    <w:p>
      <w:pPr>
        <w:wordWrap w:val="0"/>
        <w:autoSpaceDE w:val="0"/>
        <w:rPr>
          <w:rFonts w:cs="Arial"/>
        </w:rPr>
      </w:pPr>
    </w:p>
    <w:p>
      <w:pPr>
        <w:pStyle w:val="5"/>
        <w:wordWrap w:val="0"/>
        <w:autoSpaceDE w:val="0"/>
      </w:pPr>
      <w:bookmarkStart w:id="6804" w:name="_Toc10013"/>
      <w:r>
        <w:t>dot1x eapor enable</w:t>
      </w:r>
      <w:bookmarkEnd w:id="6793"/>
      <w:bookmarkEnd w:id="6794"/>
      <w:bookmarkEnd w:id="6795"/>
      <w:bookmarkEnd w:id="6796"/>
      <w:bookmarkEnd w:id="6797"/>
      <w:bookmarkEnd w:id="6798"/>
      <w:bookmarkEnd w:id="6799"/>
      <w:bookmarkEnd w:id="6800"/>
      <w:bookmarkEnd w:id="6801"/>
      <w:bookmarkEnd w:id="6802"/>
      <w:bookmarkEnd w:id="6804"/>
    </w:p>
    <w:p>
      <w:pPr>
        <w:wordWrap w:val="0"/>
        <w:autoSpaceDE w:val="0"/>
        <w:rPr>
          <w:b/>
          <w:bCs/>
        </w:rPr>
      </w:pPr>
      <w:r>
        <w:rPr>
          <w:rFonts w:hint="eastAsia" w:cs="宋体"/>
          <w:b/>
          <w:bCs/>
        </w:rPr>
        <w:t>命令</w:t>
      </w:r>
      <w:r>
        <w:rPr>
          <w:rFonts w:hint="eastAsia" w:cs="宋体"/>
          <w:b/>
          <w:bCs/>
          <w:lang w:val="en-GB"/>
        </w:rPr>
        <w:t>：</w:t>
      </w:r>
      <w:r>
        <w:rPr>
          <w:b/>
          <w:bCs/>
        </w:rPr>
        <w:t>dot1x eapor enable</w:t>
      </w:r>
    </w:p>
    <w:p>
      <w:pPr>
        <w:wordWrap w:val="0"/>
        <w:autoSpaceDE w:val="0"/>
        <w:ind w:firstLine="632" w:firstLineChars="300"/>
        <w:rPr>
          <w:b/>
          <w:bCs/>
        </w:rPr>
      </w:pPr>
      <w:r>
        <w:rPr>
          <w:b/>
          <w:bCs/>
        </w:rPr>
        <w:t>no dot1x eapor enable</w:t>
      </w:r>
    </w:p>
    <w:p>
      <w:pPr>
        <w:wordWrap w:val="0"/>
        <w:autoSpaceDE w:val="0"/>
      </w:pPr>
      <w:r>
        <w:rPr>
          <w:rFonts w:hint="eastAsia" w:cs="宋体"/>
          <w:b/>
          <w:bCs/>
        </w:rPr>
        <w:t>功能：</w:t>
      </w:r>
      <w:r>
        <w:rPr>
          <w:rFonts w:hint="eastAsia" w:cs="宋体"/>
        </w:rPr>
        <w:t>设置交换机采用</w:t>
      </w:r>
      <w:r>
        <w:t>EAP</w:t>
      </w:r>
      <w:r>
        <w:rPr>
          <w:rFonts w:hint="eastAsia" w:cs="宋体"/>
        </w:rPr>
        <w:t>中继的方式进行认证；本命令的</w:t>
      </w:r>
      <w:r>
        <w:t>no</w:t>
      </w:r>
      <w:r>
        <w:rPr>
          <w:rFonts w:hint="eastAsia" w:cs="宋体"/>
        </w:rPr>
        <w:t>操作为设置交换机采用</w:t>
      </w:r>
      <w:r>
        <w:t>EAP</w:t>
      </w:r>
      <w:r>
        <w:rPr>
          <w:rFonts w:hint="eastAsia" w:cs="宋体"/>
        </w:rPr>
        <w:t>本地终结的方式进行认证。</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交换机采用</w:t>
      </w:r>
      <w:r>
        <w:t>EAP</w:t>
      </w:r>
      <w:r>
        <w:rPr>
          <w:rFonts w:hint="eastAsia" w:cs="宋体"/>
        </w:rPr>
        <w:t>中继的方式进行认证。</w:t>
      </w:r>
    </w:p>
    <w:p>
      <w:pPr>
        <w:wordWrap w:val="0"/>
        <w:autoSpaceDE w:val="0"/>
      </w:pPr>
      <w:r>
        <w:rPr>
          <w:rFonts w:hint="eastAsia" w:cs="宋体"/>
          <w:b/>
          <w:bCs/>
        </w:rPr>
        <w:t>使用指南：</w:t>
      </w:r>
      <w:r>
        <w:rPr>
          <w:rFonts w:hint="eastAsia" w:cs="宋体"/>
        </w:rPr>
        <w:t>交换机与</w:t>
      </w:r>
      <w:r>
        <w:t>Radius</w:t>
      </w:r>
      <w:r>
        <w:rPr>
          <w:rFonts w:hint="eastAsia" w:cs="宋体"/>
        </w:rPr>
        <w:t>认证服务器之间可能采用以太网方式连接或者采用</w:t>
      </w:r>
      <w:r>
        <w:t>PPP</w:t>
      </w:r>
      <w:r>
        <w:rPr>
          <w:rFonts w:hint="eastAsia" w:cs="宋体"/>
        </w:rPr>
        <w:t>方式连接。如果交换机与</w:t>
      </w:r>
      <w:r>
        <w:t>Radius</w:t>
      </w:r>
      <w:r>
        <w:rPr>
          <w:rFonts w:hint="eastAsia" w:cs="宋体"/>
        </w:rPr>
        <w:t>认证服务器之间采用以太网连接，那么交换机需要采用</w:t>
      </w:r>
      <w:r>
        <w:t>EAP</w:t>
      </w:r>
      <w:r>
        <w:rPr>
          <w:rFonts w:hint="eastAsia" w:cs="宋体"/>
        </w:rPr>
        <w:t>中继的方式进行认证（即</w:t>
      </w:r>
      <w:r>
        <w:t>EAPoR</w:t>
      </w:r>
      <w:r>
        <w:rPr>
          <w:rFonts w:hint="eastAsia" w:cs="宋体"/>
        </w:rPr>
        <w:t>认证）；如果交换机与</w:t>
      </w:r>
      <w:r>
        <w:t>Radius</w:t>
      </w:r>
      <w:r>
        <w:rPr>
          <w:rFonts w:hint="eastAsia" w:cs="宋体"/>
        </w:rPr>
        <w:t>认证服务器之间采用</w:t>
      </w:r>
      <w:r>
        <w:t>PPP</w:t>
      </w:r>
      <w:r>
        <w:rPr>
          <w:rFonts w:hint="eastAsia" w:cs="宋体"/>
        </w:rPr>
        <w:t>方式连接，则交换机需要采用</w:t>
      </w:r>
      <w:r>
        <w:t>EAP</w:t>
      </w:r>
      <w:r>
        <w:rPr>
          <w:rFonts w:hint="eastAsia" w:cs="宋体"/>
        </w:rPr>
        <w:t>本地终结的方式进行认证（即</w:t>
      </w:r>
      <w:r>
        <w:t>CHAP</w:t>
      </w:r>
      <w:r>
        <w:rPr>
          <w:rFonts w:hint="eastAsia" w:cs="宋体"/>
        </w:rPr>
        <w:t>认证）。根据交换机与认证服务器的连接方式的不同，交换机应该采用不同的认证方式进行认证。</w:t>
      </w:r>
    </w:p>
    <w:p>
      <w:pPr>
        <w:wordWrap w:val="0"/>
        <w:autoSpaceDE w:val="0"/>
      </w:pPr>
      <w:r>
        <w:rPr>
          <w:rFonts w:hint="eastAsia" w:cs="宋体"/>
          <w:b/>
          <w:bCs/>
        </w:rPr>
        <w:t>举例</w:t>
      </w:r>
      <w:r>
        <w:rPr>
          <w:b/>
          <w:bCs/>
        </w:rPr>
        <w:t xml:space="preserve">: </w:t>
      </w:r>
      <w:r>
        <w:rPr>
          <w:rFonts w:hint="eastAsia" w:cs="宋体"/>
        </w:rPr>
        <w:t>设置交换机采用</w:t>
      </w:r>
      <w:r>
        <w:t>EAP</w:t>
      </w:r>
      <w:r>
        <w:rPr>
          <w:rFonts w:hint="eastAsia" w:cs="宋体"/>
        </w:rPr>
        <w:t>本地终结的方式进行认证。</w:t>
      </w:r>
    </w:p>
    <w:p>
      <w:pPr>
        <w:wordWrap w:val="0"/>
        <w:autoSpaceDE w:val="0"/>
      </w:pPr>
      <w:r>
        <w:t>Switch(config)#no dot1x eapor enable</w:t>
      </w:r>
    </w:p>
    <w:p>
      <w:pPr>
        <w:pStyle w:val="5"/>
        <w:wordWrap w:val="0"/>
        <w:autoSpaceDE w:val="0"/>
      </w:pPr>
      <w:bookmarkStart w:id="6805" w:name="_Toc275161077"/>
      <w:bookmarkStart w:id="6806" w:name="_Toc261964247"/>
      <w:bookmarkStart w:id="6807" w:name="_Toc286648790"/>
      <w:bookmarkStart w:id="6808" w:name="_Toc262025650"/>
      <w:bookmarkStart w:id="6809" w:name="_Toc261960742"/>
      <w:bookmarkStart w:id="6810" w:name="_Toc274832821"/>
      <w:bookmarkStart w:id="6811" w:name="_Toc241830915"/>
      <w:bookmarkStart w:id="6812" w:name="_Toc275171490"/>
      <w:bookmarkStart w:id="6813" w:name="_Toc12363"/>
      <w:bookmarkStart w:id="6814" w:name="_Toc282615546"/>
      <w:bookmarkStart w:id="6815" w:name="_Toc13803"/>
      <w:r>
        <w:t>dot1x enable</w:t>
      </w:r>
      <w:bookmarkEnd w:id="6805"/>
      <w:bookmarkEnd w:id="6806"/>
      <w:bookmarkEnd w:id="6807"/>
      <w:bookmarkEnd w:id="6808"/>
      <w:bookmarkEnd w:id="6809"/>
      <w:bookmarkEnd w:id="6810"/>
      <w:bookmarkEnd w:id="6811"/>
      <w:bookmarkEnd w:id="6812"/>
      <w:bookmarkEnd w:id="6813"/>
      <w:bookmarkEnd w:id="6814"/>
      <w:bookmarkEnd w:id="6815"/>
    </w:p>
    <w:p>
      <w:pPr>
        <w:wordWrap w:val="0"/>
        <w:autoSpaceDE w:val="0"/>
        <w:rPr>
          <w:b/>
          <w:bCs/>
        </w:rPr>
      </w:pPr>
      <w:bookmarkStart w:id="6816" w:name="_Toc286648792"/>
      <w:bookmarkStart w:id="6817" w:name="_Toc261960744"/>
      <w:bookmarkStart w:id="6818" w:name="_Toc241830917"/>
      <w:bookmarkStart w:id="6819" w:name="_Toc21900"/>
      <w:bookmarkStart w:id="6820" w:name="_Toc275171492"/>
      <w:bookmarkStart w:id="6821" w:name="_Toc282615548"/>
      <w:bookmarkStart w:id="6822" w:name="_Toc261964249"/>
      <w:bookmarkStart w:id="6823" w:name="_Toc275161079"/>
      <w:bookmarkStart w:id="6824" w:name="_Toc274832823"/>
      <w:bookmarkStart w:id="6825" w:name="_Toc262025652"/>
      <w:r>
        <w:rPr>
          <w:rFonts w:hint="eastAsia" w:cs="宋体"/>
          <w:b/>
          <w:bCs/>
        </w:rPr>
        <w:t>命令：</w:t>
      </w:r>
      <w:r>
        <w:rPr>
          <w:rFonts w:cs="宋体"/>
          <w:b/>
          <w:bCs/>
        </w:rPr>
        <w:t>dot1x</w:t>
      </w:r>
      <w:r>
        <w:rPr>
          <w:b/>
          <w:bCs/>
        </w:rPr>
        <w:t xml:space="preserve"> enable</w:t>
      </w:r>
    </w:p>
    <w:p>
      <w:pPr>
        <w:wordWrap w:val="0"/>
        <w:autoSpaceDE w:val="0"/>
        <w:ind w:firstLine="632" w:firstLineChars="300"/>
        <w:rPr>
          <w:b/>
          <w:bCs/>
        </w:rPr>
      </w:pPr>
      <w:r>
        <w:rPr>
          <w:b/>
          <w:bCs/>
        </w:rPr>
        <w:t>no dot1x enable</w:t>
      </w:r>
    </w:p>
    <w:p>
      <w:pPr>
        <w:wordWrap w:val="0"/>
        <w:autoSpaceDE w:val="0"/>
        <w:rPr>
          <w:b/>
          <w:bCs/>
        </w:rPr>
      </w:pPr>
      <w:r>
        <w:rPr>
          <w:rFonts w:hint="eastAsia" w:cs="宋体"/>
          <w:b/>
          <w:bCs/>
        </w:rPr>
        <w:t xml:space="preserve">功能： </w:t>
      </w:r>
      <w:r>
        <w:rPr>
          <w:rFonts w:hint="eastAsia" w:cs="宋体"/>
        </w:rPr>
        <w:t>打开交换机全局及端口的</w:t>
      </w:r>
      <w:r>
        <w:rPr>
          <w:rFonts w:cs="宋体"/>
        </w:rPr>
        <w:t>802.1x</w:t>
      </w:r>
      <w:r>
        <w:rPr>
          <w:rFonts w:hint="eastAsia" w:cs="宋体"/>
        </w:rPr>
        <w:t>功能；本命令的</w:t>
      </w:r>
      <w:r>
        <w:rPr>
          <w:rFonts w:cs="宋体"/>
        </w:rPr>
        <w:t>no</w:t>
      </w:r>
      <w:r>
        <w:rPr>
          <w:rFonts w:hint="eastAsia" w:cs="宋体"/>
        </w:rPr>
        <w:t>操作为关闭</w:t>
      </w:r>
      <w:r>
        <w:rPr>
          <w:rFonts w:cs="宋体"/>
        </w:rPr>
        <w:t>802.1x</w:t>
      </w:r>
      <w:r>
        <w:rPr>
          <w:rFonts w:hint="eastAsia" w:cs="宋体"/>
        </w:rPr>
        <w:t>功能。</w:t>
      </w:r>
    </w:p>
    <w:p>
      <w:pPr>
        <w:wordWrap w:val="0"/>
        <w:autoSpaceDE w:val="0"/>
      </w:pPr>
      <w:r>
        <w:rPr>
          <w:rFonts w:hint="eastAsia" w:cs="宋体"/>
          <w:b/>
          <w:bCs/>
        </w:rPr>
        <w:t xml:space="preserve">命令模式： </w:t>
      </w:r>
      <w:r>
        <w:rPr>
          <w:rFonts w:hint="eastAsia" w:cs="宋体"/>
        </w:rPr>
        <w:t>全局配置模式及端口配置模式</w:t>
      </w:r>
    </w:p>
    <w:p>
      <w:pPr>
        <w:wordWrap w:val="0"/>
        <w:autoSpaceDE w:val="0"/>
      </w:pPr>
      <w:r>
        <w:rPr>
          <w:rFonts w:hint="eastAsia" w:cs="宋体"/>
          <w:b/>
          <w:bCs/>
        </w:rPr>
        <w:t xml:space="preserve">缺省情况： </w:t>
      </w:r>
      <w:r>
        <w:rPr>
          <w:rFonts w:hint="eastAsia" w:cs="宋体"/>
        </w:rPr>
        <w:t>交换机在全局下不打开</w:t>
      </w:r>
      <w:r>
        <w:rPr>
          <w:rFonts w:cs="宋体"/>
        </w:rPr>
        <w:t>802.1x</w:t>
      </w:r>
      <w:r>
        <w:rPr>
          <w:rFonts w:hint="eastAsia" w:cs="宋体"/>
        </w:rPr>
        <w:t>功能；若交换机在全局下打开</w:t>
      </w:r>
      <w:r>
        <w:rPr>
          <w:rFonts w:cs="宋体"/>
        </w:rPr>
        <w:t>802.1x</w:t>
      </w:r>
      <w:r>
        <w:rPr>
          <w:rFonts w:hint="eastAsia" w:cs="宋体"/>
        </w:rPr>
        <w:t>功能，则端口缺省也不打开</w:t>
      </w:r>
      <w:r>
        <w:rPr>
          <w:rFonts w:cs="宋体"/>
        </w:rPr>
        <w:t>802.1x</w:t>
      </w:r>
      <w:r>
        <w:rPr>
          <w:rFonts w:hint="eastAsia" w:cs="宋体"/>
        </w:rPr>
        <w:t>功能。</w:t>
      </w:r>
    </w:p>
    <w:p>
      <w:pPr>
        <w:wordWrap w:val="0"/>
        <w:autoSpaceDE w:val="0"/>
      </w:pPr>
      <w:r>
        <w:rPr>
          <w:rFonts w:hint="eastAsia" w:cs="宋体"/>
          <w:b/>
          <w:bCs/>
        </w:rPr>
        <w:t xml:space="preserve">使用指南： </w:t>
      </w:r>
      <w:r>
        <w:rPr>
          <w:rFonts w:hint="eastAsia" w:cs="宋体"/>
        </w:rPr>
        <w:t>如果要对端口进行</w:t>
      </w:r>
      <w:r>
        <w:rPr>
          <w:rFonts w:cs="宋体"/>
        </w:rPr>
        <w:t>802.1x</w:t>
      </w:r>
      <w:r>
        <w:rPr>
          <w:rFonts w:hint="eastAsia" w:cs="宋体"/>
        </w:rPr>
        <w:t>认证时，首先要打开全局下的</w:t>
      </w:r>
      <w:r>
        <w:rPr>
          <w:rFonts w:cs="宋体"/>
        </w:rPr>
        <w:t>802.1x</w:t>
      </w:r>
      <w:r>
        <w:rPr>
          <w:rFonts w:hint="eastAsia" w:cs="宋体"/>
        </w:rPr>
        <w:t>功能，再在相应的端口下打开</w:t>
      </w:r>
      <w:r>
        <w:rPr>
          <w:rFonts w:cs="宋体"/>
        </w:rPr>
        <w:t>802.1x</w:t>
      </w:r>
      <w:r>
        <w:rPr>
          <w:rFonts w:hint="eastAsia" w:cs="宋体"/>
        </w:rPr>
        <w:t>功能。如果该端口已经打开了</w:t>
      </w:r>
      <w:r>
        <w:rPr>
          <w:rFonts w:cs="宋体"/>
        </w:rPr>
        <w:t>Spanning</w:t>
      </w:r>
      <w:r>
        <w:t xml:space="preserve"> Tree</w:t>
      </w:r>
      <w:r>
        <w:rPr>
          <w:rFonts w:hint="eastAsia"/>
        </w:rPr>
        <w:t>，或者使能了</w:t>
      </w:r>
      <w:r>
        <w:t>mac</w:t>
      </w:r>
      <w:r>
        <w:rPr>
          <w:rFonts w:hint="eastAsia"/>
        </w:rPr>
        <w:t>绑定，或者是</w:t>
      </w:r>
      <w:r>
        <w:t>Trunk</w:t>
      </w:r>
      <w:r>
        <w:rPr>
          <w:rFonts w:hint="eastAsia"/>
        </w:rPr>
        <w:t>端口、端口聚合组的成员，则必须关闭端口下的</w:t>
      </w:r>
      <w:r>
        <w:t>Spanning Tree</w:t>
      </w:r>
      <w:r>
        <w:rPr>
          <w:rFonts w:hint="eastAsia"/>
        </w:rPr>
        <w:t>功能、或者关闭</w:t>
      </w:r>
      <w:r>
        <w:t>mac</w:t>
      </w:r>
      <w:r>
        <w:rPr>
          <w:rFonts w:hint="eastAsia"/>
        </w:rPr>
        <w:t>绑定、或者改变端口为</w:t>
      </w:r>
      <w:r>
        <w:t>Access</w:t>
      </w:r>
      <w:r>
        <w:rPr>
          <w:rFonts w:hint="eastAsia"/>
        </w:rPr>
        <w:t>端口、取消参加端口汇聚组，否则无法打开端口下的</w:t>
      </w:r>
      <w:r>
        <w:t>802.1x</w:t>
      </w:r>
      <w:r>
        <w:rPr>
          <w:rFonts w:hint="eastAsia"/>
        </w:rPr>
        <w:t>功能。</w:t>
      </w:r>
    </w:p>
    <w:p>
      <w:pPr>
        <w:wordWrap w:val="0"/>
        <w:autoSpaceDE w:val="0"/>
      </w:pPr>
      <w:r>
        <w:rPr>
          <w:rFonts w:hint="eastAsia" w:cs="宋体"/>
          <w:b/>
          <w:bCs/>
        </w:rPr>
        <w:t xml:space="preserve">举例： </w:t>
      </w:r>
      <w:r>
        <w:rPr>
          <w:rFonts w:hint="eastAsia" w:cs="宋体"/>
        </w:rPr>
        <w:t>启动交换机的</w:t>
      </w:r>
      <w:r>
        <w:rPr>
          <w:rFonts w:cs="宋体"/>
        </w:rPr>
        <w:t>802.1x</w:t>
      </w:r>
      <w:r>
        <w:rPr>
          <w:rFonts w:hint="eastAsia" w:cs="宋体"/>
        </w:rPr>
        <w:t>功能，并且打开</w:t>
      </w:r>
      <w:r>
        <w:rPr>
          <w:rFonts w:cs="宋体"/>
        </w:rPr>
        <w:t>1</w:t>
      </w:r>
      <w:r>
        <w:rPr>
          <w:rFonts w:cs="Arial"/>
        </w:rPr>
        <w:t>/0/</w:t>
      </w:r>
      <w:r>
        <w:rPr>
          <w:rFonts w:hint="eastAsia" w:cs="Arial"/>
        </w:rPr>
        <w:t>12号端口</w:t>
      </w:r>
      <w:r>
        <w:rPr>
          <w:rFonts w:cs="Arial"/>
        </w:rPr>
        <w:t>802.1x</w:t>
      </w:r>
      <w:r>
        <w:rPr>
          <w:rFonts w:hint="eastAsia" w:cs="Arial"/>
        </w:rPr>
        <w:t>功能。</w:t>
      </w:r>
    </w:p>
    <w:p>
      <w:pPr>
        <w:wordWrap w:val="0"/>
        <w:autoSpaceDE w:val="0"/>
      </w:pPr>
      <w:r>
        <w:t>Switch(config)#dot1x enable</w:t>
      </w:r>
    </w:p>
    <w:p>
      <w:pPr>
        <w:wordWrap w:val="0"/>
        <w:autoSpaceDE w:val="0"/>
      </w:pPr>
      <w:r>
        <w:t xml:space="preserve">Switch(config)#interface ethernet </w:t>
      </w:r>
      <w:r>
        <w:rPr>
          <w:rFonts w:cs="Arial"/>
        </w:rPr>
        <w:t>1/0/</w:t>
      </w:r>
      <w:r>
        <w:rPr>
          <w:rFonts w:hint="eastAsia" w:cs="Arial"/>
        </w:rPr>
        <w:t>12</w:t>
      </w:r>
    </w:p>
    <w:p>
      <w:pPr>
        <w:wordWrap w:val="0"/>
        <w:autoSpaceDE w:val="0"/>
      </w:pPr>
      <w:r>
        <w:t>Switch(Config-If-Ethernet1</w:t>
      </w:r>
      <w:r>
        <w:rPr>
          <w:rFonts w:cs="Arial"/>
        </w:rPr>
        <w:t>/0/</w:t>
      </w:r>
      <w:r>
        <w:rPr>
          <w:rFonts w:hint="eastAsia" w:cs="Arial"/>
        </w:rPr>
        <w:t>12</w:t>
      </w:r>
      <w:r>
        <w:t>)#dot1x enable</w:t>
      </w:r>
    </w:p>
    <w:p>
      <w:pPr>
        <w:wordWrap w:val="0"/>
        <w:autoSpaceDE w:val="0"/>
        <w:rPr>
          <w:rFonts w:cs="Arial"/>
        </w:rPr>
      </w:pPr>
    </w:p>
    <w:p>
      <w:pPr>
        <w:pStyle w:val="5"/>
        <w:wordWrap w:val="0"/>
        <w:autoSpaceDE w:val="0"/>
      </w:pPr>
      <w:bookmarkStart w:id="6826" w:name="_Toc534639404"/>
      <w:bookmarkStart w:id="6827" w:name="_Toc261960743"/>
      <w:bookmarkStart w:id="6828" w:name="_Toc5474"/>
      <w:r>
        <w:t>dot1x ipv6 passthrough</w:t>
      </w:r>
      <w:bookmarkEnd w:id="6826"/>
      <w:bookmarkEnd w:id="6827"/>
      <w:bookmarkEnd w:id="6828"/>
    </w:p>
    <w:p>
      <w:pPr>
        <w:wordWrap w:val="0"/>
        <w:autoSpaceDE w:val="0"/>
        <w:rPr>
          <w:rFonts w:cs="Arial"/>
        </w:rPr>
      </w:pPr>
      <w:r>
        <w:rPr>
          <w:rFonts w:hint="eastAsia" w:cs="Arial"/>
        </w:rPr>
        <w:t>本型号交换机不支持此命令</w:t>
      </w:r>
    </w:p>
    <w:p>
      <w:pPr>
        <w:wordWrap w:val="0"/>
        <w:autoSpaceDE w:val="0"/>
        <w:rPr>
          <w:rFonts w:cs="Arial"/>
        </w:rPr>
      </w:pPr>
    </w:p>
    <w:p>
      <w:pPr>
        <w:pStyle w:val="5"/>
        <w:wordWrap w:val="0"/>
        <w:autoSpaceDE w:val="0"/>
      </w:pPr>
      <w:bookmarkStart w:id="6829" w:name="_Toc241830916"/>
      <w:bookmarkStart w:id="6830" w:name="_Toc282615547"/>
      <w:bookmarkStart w:id="6831" w:name="_Toc286403722"/>
      <w:bookmarkStart w:id="6832" w:name="_Toc286648791"/>
      <w:bookmarkStart w:id="6833" w:name="_Toc261964248"/>
      <w:bookmarkStart w:id="6834" w:name="_Toc262025651"/>
      <w:bookmarkStart w:id="6835" w:name="_Toc275161078"/>
      <w:bookmarkStart w:id="6836" w:name="_Toc439249609"/>
      <w:bookmarkStart w:id="6837" w:name="_Toc458425725"/>
      <w:bookmarkStart w:id="6838" w:name="_Toc275171491"/>
      <w:bookmarkStart w:id="6839" w:name="_Toc274832822"/>
      <w:bookmarkStart w:id="6840" w:name="_Toc22025"/>
      <w:r>
        <w:t>dot1x dhcp passthrough</w:t>
      </w:r>
      <w:bookmarkEnd w:id="6829"/>
      <w:bookmarkEnd w:id="6830"/>
      <w:bookmarkEnd w:id="6831"/>
      <w:bookmarkEnd w:id="6832"/>
      <w:bookmarkEnd w:id="6833"/>
      <w:bookmarkEnd w:id="6834"/>
      <w:bookmarkEnd w:id="6835"/>
      <w:bookmarkEnd w:id="6836"/>
      <w:bookmarkEnd w:id="6837"/>
      <w:bookmarkEnd w:id="6838"/>
      <w:bookmarkEnd w:id="6839"/>
      <w:bookmarkEnd w:id="6840"/>
    </w:p>
    <w:p>
      <w:pPr>
        <w:wordWrap w:val="0"/>
        <w:autoSpaceDE w:val="0"/>
      </w:pPr>
      <w:r>
        <w:rPr>
          <w:rFonts w:hint="eastAsia"/>
        </w:rPr>
        <w:t>本型号交换机不支持此命令。</w:t>
      </w:r>
    </w:p>
    <w:p>
      <w:pPr>
        <w:wordWrap w:val="0"/>
        <w:autoSpaceDE w:val="0"/>
      </w:pPr>
    </w:p>
    <w:p>
      <w:pPr>
        <w:pStyle w:val="5"/>
        <w:wordWrap w:val="0"/>
        <w:autoSpaceDE w:val="0"/>
      </w:pPr>
      <w:bookmarkStart w:id="6841" w:name="_Toc11997"/>
      <w:r>
        <w:t>dot1x guest-vlan</w:t>
      </w:r>
      <w:bookmarkEnd w:id="6816"/>
      <w:bookmarkEnd w:id="6817"/>
      <w:bookmarkEnd w:id="6818"/>
      <w:bookmarkEnd w:id="6819"/>
      <w:bookmarkEnd w:id="6820"/>
      <w:bookmarkEnd w:id="6821"/>
      <w:bookmarkEnd w:id="6822"/>
      <w:bookmarkEnd w:id="6823"/>
      <w:bookmarkEnd w:id="6824"/>
      <w:bookmarkEnd w:id="6825"/>
      <w:bookmarkEnd w:id="6841"/>
    </w:p>
    <w:p>
      <w:pPr>
        <w:wordWrap w:val="0"/>
        <w:autoSpaceDE w:val="0"/>
        <w:rPr>
          <w:b/>
          <w:bCs/>
        </w:rPr>
      </w:pPr>
      <w:r>
        <w:rPr>
          <w:rFonts w:hint="eastAsia" w:cs="宋体"/>
          <w:b/>
          <w:bCs/>
        </w:rPr>
        <w:t>命令</w:t>
      </w:r>
      <w:r>
        <w:rPr>
          <w:rFonts w:hint="eastAsia" w:cs="宋体"/>
          <w:b/>
          <w:bCs/>
          <w:lang w:val="en-GB"/>
        </w:rPr>
        <w:t>：</w:t>
      </w:r>
      <w:r>
        <w:rPr>
          <w:b/>
          <w:bCs/>
        </w:rPr>
        <w:t>dot1x guest-vlan &lt;</w:t>
      </w:r>
      <w:r>
        <w:rPr>
          <w:b/>
          <w:bCs/>
          <w:i/>
          <w:iCs/>
        </w:rPr>
        <w:t>vlanid</w:t>
      </w:r>
      <w:r>
        <w:rPr>
          <w:b/>
          <w:bCs/>
        </w:rPr>
        <w:t>&gt;</w:t>
      </w:r>
    </w:p>
    <w:p>
      <w:pPr>
        <w:wordWrap w:val="0"/>
        <w:autoSpaceDE w:val="0"/>
        <w:ind w:firstLine="632" w:firstLineChars="300"/>
        <w:rPr>
          <w:b/>
          <w:bCs/>
        </w:rPr>
      </w:pPr>
      <w:r>
        <w:rPr>
          <w:b/>
          <w:bCs/>
        </w:rPr>
        <w:t>no dot1x guest-vlan</w:t>
      </w:r>
    </w:p>
    <w:p>
      <w:pPr>
        <w:wordWrap w:val="0"/>
        <w:autoSpaceDE w:val="0"/>
      </w:pPr>
      <w:r>
        <w:rPr>
          <w:rFonts w:hint="eastAsia" w:cs="宋体"/>
          <w:b/>
          <w:bCs/>
        </w:rPr>
        <w:t>功能：</w:t>
      </w:r>
      <w:r>
        <w:rPr>
          <w:rFonts w:hint="eastAsia" w:cs="宋体"/>
        </w:rPr>
        <w:t>设置指定端口的</w:t>
      </w:r>
      <w:r>
        <w:t>guest-vlan</w:t>
      </w:r>
      <w:r>
        <w:rPr>
          <w:rFonts w:hint="eastAsia" w:cs="宋体"/>
        </w:rPr>
        <w:t>；本命令的</w:t>
      </w:r>
      <w:r>
        <w:t>no</w:t>
      </w:r>
      <w:r>
        <w:rPr>
          <w:rFonts w:hint="eastAsia" w:cs="宋体"/>
        </w:rPr>
        <w:t>操作为删除</w:t>
      </w:r>
      <w:r>
        <w:t>guest-vlan</w:t>
      </w:r>
      <w:r>
        <w:rPr>
          <w:rFonts w:hint="eastAsia" w:cs="宋体"/>
        </w:rPr>
        <w:t>。</w:t>
      </w:r>
    </w:p>
    <w:p>
      <w:pPr>
        <w:wordWrap w:val="0"/>
        <w:autoSpaceDE w:val="0"/>
        <w:rPr>
          <w:b/>
          <w:bCs/>
        </w:rPr>
      </w:pPr>
      <w:r>
        <w:rPr>
          <w:rFonts w:hint="eastAsia" w:cs="宋体"/>
          <w:b/>
          <w:bCs/>
        </w:rPr>
        <w:t>参数：</w:t>
      </w:r>
      <w:r>
        <w:rPr>
          <w:b/>
          <w:bCs/>
          <w:i/>
          <w:iCs/>
        </w:rPr>
        <w:t xml:space="preserve">&lt;vlanid&gt; </w:t>
      </w:r>
      <w:r>
        <w:rPr>
          <w:rFonts w:hint="eastAsia" w:cs="宋体"/>
        </w:rPr>
        <w:t>所配置的</w:t>
      </w:r>
      <w:r>
        <w:t>Vlan id</w:t>
      </w:r>
      <w:r>
        <w:rPr>
          <w:rFonts w:hint="eastAsia" w:cs="宋体"/>
        </w:rPr>
        <w:t>，取值范围为</w:t>
      </w:r>
      <w:r>
        <w:t>1-4094</w:t>
      </w:r>
      <w:r>
        <w:rPr>
          <w:rFonts w:hint="eastAsia" w:cs="宋体"/>
        </w:rPr>
        <w:t>。</w:t>
      </w:r>
    </w:p>
    <w:p>
      <w:pPr>
        <w:wordWrap w:val="0"/>
        <w:autoSpaceDE w:val="0"/>
      </w:pPr>
      <w:r>
        <w:rPr>
          <w:rFonts w:hint="eastAsia" w:cs="宋体"/>
          <w:b/>
          <w:bCs/>
        </w:rPr>
        <w:t>命令模式：</w:t>
      </w:r>
      <w:r>
        <w:rPr>
          <w:rFonts w:hint="eastAsia" w:cs="宋体"/>
        </w:rPr>
        <w:t>端口配置模式。</w:t>
      </w:r>
    </w:p>
    <w:p>
      <w:pPr>
        <w:wordWrap w:val="0"/>
        <w:autoSpaceDE w:val="0"/>
      </w:pPr>
      <w:r>
        <w:rPr>
          <w:rFonts w:hint="eastAsia" w:cs="宋体"/>
          <w:b/>
          <w:bCs/>
        </w:rPr>
        <w:t>缺省情况：</w:t>
      </w:r>
      <w:r>
        <w:rPr>
          <w:rFonts w:hint="eastAsia" w:cs="宋体"/>
        </w:rPr>
        <w:t>端口上不配置</w:t>
      </w:r>
      <w:r>
        <w:t>802.1x guest-vlan</w:t>
      </w:r>
      <w:r>
        <w:rPr>
          <w:rFonts w:hint="eastAsia" w:cs="宋体"/>
        </w:rPr>
        <w:t>功能。</w:t>
      </w:r>
    </w:p>
    <w:p>
      <w:pPr>
        <w:wordWrap w:val="0"/>
        <w:autoSpaceDE w:val="0"/>
        <w:rPr>
          <w:b/>
          <w:bCs/>
        </w:rPr>
      </w:pPr>
      <w:r>
        <w:rPr>
          <w:rFonts w:hint="eastAsia" w:cs="宋体"/>
          <w:b/>
          <w:bCs/>
        </w:rPr>
        <w:t>使用指南：</w:t>
      </w:r>
      <w:r>
        <w:rPr>
          <w:rFonts w:hint="eastAsia" w:cs="宋体"/>
        </w:rPr>
        <w:t>如果因为没有专用的认证客户端或者客户端版本过低等原因，导致在一定的时间内端口上无客户端认证成功，接入设备会把该端口加入到</w:t>
      </w:r>
      <w:r>
        <w:t>Guest VLAN</w:t>
      </w:r>
      <w:r>
        <w:rPr>
          <w:rFonts w:hint="eastAsia" w:cs="宋体"/>
        </w:rPr>
        <w:t>。用户在</w:t>
      </w:r>
      <w:r>
        <w:t xml:space="preserve">Guest VLAN </w:t>
      </w:r>
      <w:r>
        <w:rPr>
          <w:rFonts w:hint="eastAsia" w:cs="宋体"/>
        </w:rPr>
        <w:t>中可以获取</w:t>
      </w:r>
      <w:r>
        <w:t>802.1x</w:t>
      </w:r>
      <w:r>
        <w:rPr>
          <w:rFonts w:hint="eastAsia" w:cs="宋体"/>
        </w:rPr>
        <w:t>客户端软件，升级客户端，或执行其他一些应用升级程序（例如防病毒软件、操作系统补丁程序等）。当</w:t>
      </w:r>
      <w:r>
        <w:t xml:space="preserve">Guest VLAN </w:t>
      </w:r>
      <w:r>
        <w:rPr>
          <w:rFonts w:hint="eastAsia" w:cs="宋体"/>
        </w:rPr>
        <w:t>中端口下的用户发起认证，如果认证失败，该端口将会仍然处在</w:t>
      </w:r>
      <w:r>
        <w:t xml:space="preserve">Guest VLAN </w:t>
      </w:r>
      <w:r>
        <w:rPr>
          <w:rFonts w:hint="eastAsia" w:cs="宋体"/>
        </w:rPr>
        <w:t>内；如果认证成功，分为以下两种情况：</w:t>
      </w:r>
    </w:p>
    <w:p>
      <w:pPr>
        <w:widowControl w:val="0"/>
        <w:numPr>
          <w:ilvl w:val="0"/>
          <w:numId w:val="7"/>
        </w:numPr>
        <w:wordWrap w:val="0"/>
        <w:autoSpaceDE w:val="0"/>
        <w:spacing w:line="240" w:lineRule="auto"/>
      </w:pPr>
      <w:r>
        <w:rPr>
          <w:rFonts w:hint="eastAsia" w:cs="宋体"/>
        </w:rPr>
        <w:t>认证服务器下发一个</w:t>
      </w:r>
      <w:r>
        <w:t>Auto VLAN</w:t>
      </w:r>
      <w:r>
        <w:rPr>
          <w:rFonts w:hint="eastAsia" w:cs="宋体"/>
        </w:rPr>
        <w:t>，这时端口离开</w:t>
      </w:r>
      <w:r>
        <w:t>Guest VLAN</w:t>
      </w:r>
      <w:r>
        <w:rPr>
          <w:rFonts w:hint="eastAsia" w:cs="宋体"/>
        </w:rPr>
        <w:t>，加入下发的</w:t>
      </w:r>
      <w:r>
        <w:t>Auto VLAN</w:t>
      </w:r>
      <w:r>
        <w:rPr>
          <w:rFonts w:hint="eastAsia" w:cs="宋体"/>
        </w:rPr>
        <w:t>中。用户下线后，端口会被重新划分到所配置的</w:t>
      </w:r>
      <w:r>
        <w:t>Guest Vlan</w:t>
      </w:r>
      <w:r>
        <w:rPr>
          <w:rFonts w:hint="eastAsia" w:cs="宋体"/>
        </w:rPr>
        <w:t>内。</w:t>
      </w:r>
    </w:p>
    <w:p>
      <w:pPr>
        <w:widowControl w:val="0"/>
        <w:numPr>
          <w:ilvl w:val="0"/>
          <w:numId w:val="7"/>
        </w:numPr>
        <w:wordWrap w:val="0"/>
        <w:autoSpaceDE w:val="0"/>
        <w:spacing w:line="240" w:lineRule="auto"/>
      </w:pPr>
      <w:r>
        <w:rPr>
          <w:rFonts w:hint="eastAsia" w:cs="宋体"/>
        </w:rPr>
        <w:t>认证服务器不下发</w:t>
      </w:r>
      <w:r>
        <w:t>VLAN</w:t>
      </w:r>
      <w:r>
        <w:rPr>
          <w:rFonts w:hint="eastAsia" w:cs="宋体"/>
        </w:rPr>
        <w:t>，这时端口离开</w:t>
      </w:r>
      <w:r>
        <w:t>Guest VLAN</w:t>
      </w:r>
      <w:r>
        <w:rPr>
          <w:rFonts w:hint="eastAsia" w:cs="宋体"/>
        </w:rPr>
        <w:t>，加入配置的</w:t>
      </w:r>
      <w:r>
        <w:t>VLAN</w:t>
      </w:r>
      <w:r>
        <w:rPr>
          <w:rFonts w:hint="eastAsia" w:cs="宋体"/>
        </w:rPr>
        <w:t>中。用户下线后，端口会被重新划分到所配置的</w:t>
      </w:r>
      <w:r>
        <w:t>GuestVlan</w:t>
      </w:r>
      <w:r>
        <w:rPr>
          <w:rFonts w:hint="eastAsia" w:cs="宋体"/>
        </w:rPr>
        <w:t>内。</w:t>
      </w:r>
    </w:p>
    <w:p>
      <w:pPr>
        <w:wordWrap w:val="0"/>
        <w:autoSpaceDE w:val="0"/>
        <w:rPr>
          <w:b/>
          <w:bCs/>
        </w:rPr>
      </w:pPr>
      <w:r>
        <w:rPr>
          <w:rFonts w:hint="eastAsia" w:cs="宋体"/>
          <w:b/>
          <w:bCs/>
        </w:rPr>
        <w:t>注意事项：</w:t>
      </w:r>
    </w:p>
    <w:p>
      <w:pPr>
        <w:widowControl w:val="0"/>
        <w:numPr>
          <w:ilvl w:val="0"/>
          <w:numId w:val="8"/>
        </w:numPr>
        <w:wordWrap w:val="0"/>
        <w:autoSpaceDE w:val="0"/>
        <w:spacing w:line="240" w:lineRule="auto"/>
      </w:pPr>
      <w:r>
        <w:rPr>
          <w:rFonts w:hint="eastAsia" w:cs="宋体"/>
        </w:rPr>
        <w:t>不同的端口可以配置不同的</w:t>
      </w:r>
      <w:r>
        <w:t>Guest VLAN</w:t>
      </w:r>
      <w:r>
        <w:rPr>
          <w:rFonts w:hint="eastAsia" w:cs="宋体"/>
        </w:rPr>
        <w:t>，但一个端口只能配置一个</w:t>
      </w:r>
      <w:r>
        <w:t>Guest VLAN</w:t>
      </w:r>
      <w:r>
        <w:rPr>
          <w:rFonts w:hint="eastAsia" w:cs="宋体"/>
        </w:rPr>
        <w:t>。</w:t>
      </w:r>
    </w:p>
    <w:p>
      <w:pPr>
        <w:widowControl w:val="0"/>
        <w:numPr>
          <w:ilvl w:val="0"/>
          <w:numId w:val="8"/>
        </w:numPr>
        <w:wordWrap w:val="0"/>
        <w:autoSpaceDE w:val="0"/>
        <w:spacing w:line="240" w:lineRule="auto"/>
        <w:rPr>
          <w:rFonts w:cs="宋体"/>
        </w:rPr>
      </w:pPr>
      <w:r>
        <w:rPr>
          <w:rFonts w:hint="eastAsia" w:cs="宋体"/>
        </w:rPr>
        <w:t>当端口的接入控制方式为</w:t>
      </w:r>
      <w:r>
        <w:rPr>
          <w:rFonts w:cs="宋体"/>
        </w:rPr>
        <w:t xml:space="preserve">portbased </w:t>
      </w:r>
      <w:r>
        <w:rPr>
          <w:rFonts w:hint="eastAsia" w:cs="宋体"/>
        </w:rPr>
        <w:t>时，</w:t>
      </w:r>
      <w:r>
        <w:rPr>
          <w:rFonts w:cs="宋体"/>
        </w:rPr>
        <w:t>Guest VLAN</w:t>
      </w:r>
      <w:r>
        <w:rPr>
          <w:rFonts w:hint="eastAsia" w:cs="宋体"/>
        </w:rPr>
        <w:t>才能生效；若端口的接入控制为</w:t>
      </w:r>
      <w:r>
        <w:rPr>
          <w:rFonts w:cs="宋体"/>
        </w:rPr>
        <w:t>macbased</w:t>
      </w:r>
      <w:r>
        <w:rPr>
          <w:rFonts w:hint="eastAsia" w:cs="宋体"/>
        </w:rPr>
        <w:t>或</w:t>
      </w:r>
      <w:r>
        <w:rPr>
          <w:rFonts w:cs="宋体"/>
        </w:rPr>
        <w:t>userbased</w:t>
      </w:r>
      <w:r>
        <w:rPr>
          <w:rFonts w:hint="eastAsia" w:cs="宋体"/>
        </w:rPr>
        <w:t>，</w:t>
      </w:r>
      <w:r>
        <w:rPr>
          <w:rFonts w:cs="宋体"/>
        </w:rPr>
        <w:t>Guest VLAN</w:t>
      </w:r>
      <w:r>
        <w:rPr>
          <w:rFonts w:hint="eastAsia" w:cs="宋体"/>
        </w:rPr>
        <w:t>能够配置成功，但不生效。</w:t>
      </w:r>
    </w:p>
    <w:p>
      <w:pPr>
        <w:wordWrap w:val="0"/>
        <w:autoSpaceDE w:val="0"/>
      </w:pPr>
      <w:r>
        <w:rPr>
          <w:rFonts w:hint="eastAsia" w:cs="宋体"/>
          <w:b/>
          <w:bCs/>
        </w:rPr>
        <w:t>举例：</w:t>
      </w:r>
      <w:r>
        <w:rPr>
          <w:rFonts w:hint="eastAsia" w:cs="宋体"/>
        </w:rPr>
        <w:t>设置端口</w:t>
      </w:r>
      <w:r>
        <w:t>Ethernet</w:t>
      </w:r>
      <w:r>
        <w:rPr>
          <w:rFonts w:cs="Arial"/>
        </w:rPr>
        <w:t>1/0/</w:t>
      </w:r>
      <w:r>
        <w:rPr>
          <w:rFonts w:hint="eastAsia" w:cs="Arial"/>
        </w:rPr>
        <w:t>3</w:t>
      </w:r>
      <w:r>
        <w:rPr>
          <w:rFonts w:hint="eastAsia" w:cs="宋体"/>
        </w:rPr>
        <w:t>的</w:t>
      </w:r>
      <w:r>
        <w:t>Guest-Vlan</w:t>
      </w:r>
      <w:r>
        <w:rPr>
          <w:rFonts w:hint="eastAsia" w:cs="宋体"/>
        </w:rPr>
        <w:t>为</w:t>
      </w:r>
      <w:r>
        <w:t>Vlan 10</w:t>
      </w:r>
      <w:r>
        <w:rPr>
          <w:rFonts w:hint="eastAsia" w:cs="宋体"/>
        </w:rPr>
        <w:t>。</w:t>
      </w:r>
      <w:r>
        <w:t xml:space="preserve"> </w:t>
      </w:r>
    </w:p>
    <w:p>
      <w:pPr>
        <w:wordWrap w:val="0"/>
        <w:autoSpaceDE w:val="0"/>
      </w:pPr>
      <w:r>
        <w:t>Switch(</w:t>
      </w:r>
      <w:r>
        <w:rPr>
          <w:kern w:val="0"/>
        </w:rPr>
        <w:t>Config-If-Ethernet</w:t>
      </w:r>
      <w:r>
        <w:rPr>
          <w:rFonts w:cs="Arial"/>
        </w:rPr>
        <w:t>1/0/</w:t>
      </w:r>
      <w:r>
        <w:rPr>
          <w:rFonts w:hint="eastAsia" w:cs="Arial"/>
        </w:rPr>
        <w:t>3</w:t>
      </w:r>
      <w:r>
        <w:t>)#dot1x guest-vlan 10</w:t>
      </w:r>
    </w:p>
    <w:p>
      <w:pPr>
        <w:pStyle w:val="5"/>
        <w:wordWrap w:val="0"/>
        <w:autoSpaceDE w:val="0"/>
      </w:pPr>
      <w:bookmarkStart w:id="6842" w:name="_Toc261960745"/>
      <w:bookmarkStart w:id="6843" w:name="_Toc275161080"/>
      <w:bookmarkStart w:id="6844" w:name="_Toc286648793"/>
      <w:bookmarkStart w:id="6845" w:name="_Toc261964250"/>
      <w:bookmarkStart w:id="6846" w:name="_Toc274832824"/>
      <w:bookmarkStart w:id="6847" w:name="_Toc262025653"/>
      <w:bookmarkStart w:id="6848" w:name="_Toc4556"/>
      <w:bookmarkStart w:id="6849" w:name="_Toc275171493"/>
      <w:bookmarkStart w:id="6850" w:name="_Toc282615549"/>
      <w:bookmarkStart w:id="6851" w:name="_Toc241830918"/>
      <w:bookmarkStart w:id="6852" w:name="_Toc27703"/>
      <w:r>
        <w:t>dot1x macfilter enable</w:t>
      </w:r>
      <w:bookmarkEnd w:id="6842"/>
      <w:bookmarkEnd w:id="6843"/>
      <w:bookmarkEnd w:id="6844"/>
      <w:bookmarkEnd w:id="6845"/>
      <w:bookmarkEnd w:id="6846"/>
      <w:bookmarkEnd w:id="6847"/>
      <w:bookmarkEnd w:id="6848"/>
      <w:bookmarkEnd w:id="6849"/>
      <w:bookmarkEnd w:id="6850"/>
      <w:bookmarkEnd w:id="6851"/>
      <w:bookmarkEnd w:id="6852"/>
    </w:p>
    <w:p>
      <w:pPr>
        <w:wordWrap w:val="0"/>
        <w:autoSpaceDE w:val="0"/>
      </w:pPr>
      <w:bookmarkStart w:id="6853" w:name="_Toc17824"/>
      <w:bookmarkStart w:id="6854" w:name="_Toc350849286"/>
    </w:p>
    <w:p>
      <w:pPr>
        <w:wordWrap w:val="0"/>
        <w:autoSpaceDE w:val="0"/>
      </w:pPr>
      <w:r>
        <w:rPr>
          <w:rFonts w:hint="eastAsia" w:cs="宋体"/>
          <w:b/>
          <w:bCs/>
        </w:rPr>
        <w:t>命令：</w:t>
      </w:r>
      <w:r>
        <w:rPr>
          <w:rFonts w:cs="宋体"/>
          <w:b/>
          <w:bCs/>
        </w:rPr>
        <w:t>dot1x</w:t>
      </w:r>
      <w:r>
        <w:rPr>
          <w:b/>
          <w:bCs/>
        </w:rPr>
        <w:t xml:space="preserve"> macfilter enable</w:t>
      </w:r>
    </w:p>
    <w:p>
      <w:pPr>
        <w:wordWrap w:val="0"/>
        <w:autoSpaceDE w:val="0"/>
        <w:ind w:left="4" w:leftChars="2" w:firstLine="632" w:firstLineChars="300"/>
      </w:pPr>
      <w:r>
        <w:rPr>
          <w:b/>
          <w:bCs/>
          <w:lang w:val="en-GB"/>
        </w:rPr>
        <w:t xml:space="preserve">no </w:t>
      </w:r>
      <w:r>
        <w:rPr>
          <w:b/>
          <w:bCs/>
        </w:rPr>
        <w:t>dot1x macfilter enable</w:t>
      </w:r>
    </w:p>
    <w:p>
      <w:pPr>
        <w:wordWrap w:val="0"/>
        <w:autoSpaceDE w:val="0"/>
      </w:pPr>
      <w:r>
        <w:rPr>
          <w:rFonts w:hint="eastAsia" w:cs="宋体"/>
          <w:b/>
          <w:bCs/>
        </w:rPr>
        <w:t xml:space="preserve">功能： </w:t>
      </w:r>
      <w:r>
        <w:rPr>
          <w:rFonts w:hint="eastAsia" w:cs="宋体"/>
        </w:rPr>
        <w:t>打开交换机的</w:t>
      </w:r>
      <w:r>
        <w:rPr>
          <w:rFonts w:cs="宋体"/>
        </w:rPr>
        <w:t>dot1x</w:t>
      </w:r>
      <w:r>
        <w:rPr>
          <w:rFonts w:hint="eastAsia" w:cs="宋体"/>
        </w:rPr>
        <w:t>地址过滤功能；本命令的</w:t>
      </w:r>
      <w:r>
        <w:rPr>
          <w:rFonts w:cs="宋体"/>
        </w:rPr>
        <w:t>no</w:t>
      </w:r>
      <w:r>
        <w:rPr>
          <w:rFonts w:hint="eastAsia" w:cs="宋体"/>
        </w:rPr>
        <w:t>操作为关闭</w:t>
      </w:r>
      <w:r>
        <w:rPr>
          <w:rFonts w:cs="宋体"/>
        </w:rPr>
        <w:t>dot1x</w:t>
      </w:r>
      <w:r>
        <w:rPr>
          <w:rFonts w:hint="eastAsia" w:cs="宋体"/>
        </w:rPr>
        <w:t>地址过滤功能。</w:t>
      </w:r>
    </w:p>
    <w:p>
      <w:pPr>
        <w:wordWrap w:val="0"/>
        <w:autoSpaceDE w:val="0"/>
      </w:pPr>
      <w:r>
        <w:rPr>
          <w:rFonts w:hint="eastAsia" w:cs="宋体"/>
          <w:b/>
          <w:bCs/>
        </w:rPr>
        <w:t xml:space="preserve">命令模式： </w:t>
      </w:r>
      <w:r>
        <w:rPr>
          <w:rFonts w:hint="eastAsia" w:cs="宋体"/>
        </w:rPr>
        <w:t>全局配置模式</w:t>
      </w:r>
    </w:p>
    <w:p>
      <w:pPr>
        <w:wordWrap w:val="0"/>
        <w:autoSpaceDE w:val="0"/>
      </w:pPr>
      <w:r>
        <w:rPr>
          <w:rFonts w:hint="eastAsia" w:cs="宋体"/>
          <w:b/>
          <w:bCs/>
        </w:rPr>
        <w:t xml:space="preserve">缺省情况： </w:t>
      </w:r>
      <w:r>
        <w:rPr>
          <w:rFonts w:hint="eastAsia" w:cs="宋体"/>
        </w:rPr>
        <w:t>交换机关闭</w:t>
      </w:r>
      <w:r>
        <w:rPr>
          <w:rFonts w:cs="宋体"/>
        </w:rPr>
        <w:t>dot1x</w:t>
      </w:r>
      <w:r>
        <w:rPr>
          <w:rFonts w:hint="eastAsia" w:cs="宋体"/>
        </w:rPr>
        <w:t>地址过滤功能。</w:t>
      </w:r>
    </w:p>
    <w:p>
      <w:pPr>
        <w:wordWrap w:val="0"/>
        <w:autoSpaceDE w:val="0"/>
      </w:pPr>
      <w:r>
        <w:rPr>
          <w:rFonts w:hint="eastAsia" w:cs="宋体"/>
          <w:b/>
          <w:bCs/>
        </w:rPr>
        <w:t xml:space="preserve">使用指南： </w:t>
      </w:r>
      <w:r>
        <w:rPr>
          <w:rFonts w:hint="eastAsia" w:cs="宋体"/>
        </w:rPr>
        <w:t>当打开交换机的</w:t>
      </w:r>
      <w:r>
        <w:rPr>
          <w:rFonts w:cs="宋体"/>
        </w:rPr>
        <w:t>dot1x</w:t>
      </w:r>
      <w:r>
        <w:rPr>
          <w:rFonts w:hint="eastAsia" w:cs="宋体"/>
        </w:rPr>
        <w:t>地址过滤功能，交换机会对认证者的</w:t>
      </w:r>
      <w:r>
        <w:rPr>
          <w:rFonts w:cs="宋体"/>
        </w:rPr>
        <w:t>MAC</w:t>
      </w:r>
      <w:r>
        <w:rPr>
          <w:rFonts w:hint="eastAsia" w:cs="宋体"/>
        </w:rPr>
        <w:t>地址进行过滤，只有在</w:t>
      </w:r>
      <w:r>
        <w:rPr>
          <w:rFonts w:cs="宋体"/>
        </w:rPr>
        <w:t>dot1x</w:t>
      </w:r>
      <w:r>
        <w:rPr>
          <w:rFonts w:hint="eastAsia" w:cs="宋体"/>
        </w:rPr>
        <w:t>地址过滤表中存在的客户发起的认证请求才能被接受。</w:t>
      </w:r>
    </w:p>
    <w:p>
      <w:pPr>
        <w:wordWrap w:val="0"/>
        <w:autoSpaceDE w:val="0"/>
      </w:pPr>
      <w:r>
        <w:rPr>
          <w:rFonts w:hint="eastAsia" w:cs="宋体"/>
          <w:b/>
          <w:bCs/>
        </w:rPr>
        <w:t xml:space="preserve">举例： </w:t>
      </w:r>
      <w:r>
        <w:rPr>
          <w:rFonts w:hint="eastAsia" w:cs="宋体"/>
        </w:rPr>
        <w:t>打开交换机的</w:t>
      </w:r>
      <w:r>
        <w:rPr>
          <w:rFonts w:cs="宋体"/>
        </w:rPr>
        <w:t>dot1x</w:t>
      </w:r>
      <w:r>
        <w:rPr>
          <w:rFonts w:hint="eastAsia" w:cs="宋体"/>
        </w:rPr>
        <w:t>地址过滤功能。</w:t>
      </w:r>
    </w:p>
    <w:p>
      <w:pPr>
        <w:wordWrap w:val="0"/>
        <w:autoSpaceDE w:val="0"/>
      </w:pPr>
      <w:r>
        <w:t>Switch(config)#dot1x macfilter enable</w:t>
      </w:r>
    </w:p>
    <w:p>
      <w:pPr>
        <w:pStyle w:val="5"/>
        <w:wordWrap w:val="0"/>
        <w:autoSpaceDE w:val="0"/>
      </w:pPr>
      <w:bookmarkStart w:id="6855" w:name="_Toc21524"/>
      <w:r>
        <w:t>dot1x macbased guest-vlan</w:t>
      </w:r>
      <w:bookmarkEnd w:id="6853"/>
      <w:bookmarkEnd w:id="6854"/>
      <w:bookmarkEnd w:id="6855"/>
    </w:p>
    <w:p>
      <w:pPr>
        <w:wordWrap w:val="0"/>
        <w:autoSpaceDE w:val="0"/>
        <w:rPr>
          <w:rFonts w:ascii="Arial" w:hAnsi="Arial" w:cs="Arial"/>
          <w:b/>
        </w:rPr>
      </w:pPr>
      <w:r>
        <w:rPr>
          <w:rFonts w:ascii="Arial" w:hAnsi="Arial" w:cs="Arial"/>
          <w:b/>
        </w:rPr>
        <w:t xml:space="preserve">命令：dot1x macbased guest-vlan &lt;vlanid&gt; </w:t>
      </w:r>
    </w:p>
    <w:p>
      <w:pPr>
        <w:wordWrap w:val="0"/>
        <w:autoSpaceDE w:val="0"/>
        <w:ind w:firstLine="517" w:firstLineChars="245"/>
        <w:rPr>
          <w:rFonts w:ascii="Arial" w:hAnsi="Arial" w:cs="Arial"/>
          <w:b/>
        </w:rPr>
      </w:pPr>
      <w:r>
        <w:rPr>
          <w:rFonts w:ascii="Arial" w:hAnsi="Arial" w:cs="Arial"/>
          <w:b/>
        </w:rPr>
        <w:t xml:space="preserve">no dot1x macbased guest-vlan </w:t>
      </w:r>
    </w:p>
    <w:p>
      <w:pPr>
        <w:wordWrap w:val="0"/>
        <w:autoSpaceDE w:val="0"/>
        <w:rPr>
          <w:rFonts w:ascii="Arial" w:hAnsi="Arial" w:cs="Arial"/>
        </w:rPr>
      </w:pPr>
      <w:r>
        <w:rPr>
          <w:rFonts w:ascii="Arial" w:hAnsi="Arial" w:cs="Arial"/>
          <w:b/>
        </w:rPr>
        <w:t>功能：</w:t>
      </w:r>
      <w:r>
        <w:rPr>
          <w:rFonts w:ascii="Arial" w:hAnsi="Arial" w:cs="Arial"/>
        </w:rPr>
        <w:t>设置指定基于mac认证的端口的guest-vlan；本命令的no操作为删除guest-vlan。</w:t>
      </w:r>
    </w:p>
    <w:p>
      <w:pPr>
        <w:wordWrap w:val="0"/>
        <w:autoSpaceDE w:val="0"/>
        <w:rPr>
          <w:rFonts w:ascii="Arial" w:hAnsi="Arial" w:cs="Arial"/>
        </w:rPr>
      </w:pPr>
      <w:r>
        <w:rPr>
          <w:rFonts w:ascii="Arial" w:hAnsi="Arial" w:cs="Arial"/>
          <w:b/>
        </w:rPr>
        <w:t>参数：</w:t>
      </w:r>
      <w:r>
        <w:rPr>
          <w:rFonts w:ascii="Arial" w:hAnsi="Arial" w:cs="Arial"/>
        </w:rPr>
        <w:t>&lt;vlanid&gt; 所配置的Vlan id，取值范围为1-4094。</w:t>
      </w:r>
    </w:p>
    <w:p>
      <w:pPr>
        <w:wordWrap w:val="0"/>
        <w:autoSpaceDE w:val="0"/>
        <w:rPr>
          <w:rFonts w:ascii="Arial" w:hAnsi="Arial" w:cs="Arial"/>
        </w:rPr>
      </w:pPr>
      <w:r>
        <w:rPr>
          <w:rFonts w:ascii="Arial" w:hAnsi="Arial" w:cs="Arial"/>
          <w:b/>
        </w:rPr>
        <w:t>命令模式：</w:t>
      </w:r>
      <w:r>
        <w:rPr>
          <w:rFonts w:ascii="Arial" w:hAnsi="Arial" w:cs="Arial"/>
        </w:rPr>
        <w:t>端口配置模式。</w:t>
      </w:r>
    </w:p>
    <w:p>
      <w:pPr>
        <w:wordWrap w:val="0"/>
        <w:autoSpaceDE w:val="0"/>
        <w:rPr>
          <w:rFonts w:ascii="Arial" w:hAnsi="Arial" w:cs="Arial"/>
        </w:rPr>
      </w:pPr>
      <w:r>
        <w:rPr>
          <w:rFonts w:ascii="Arial" w:hAnsi="Arial" w:cs="Arial"/>
          <w:b/>
        </w:rPr>
        <w:t>缺省情况：</w:t>
      </w:r>
      <w:r>
        <w:rPr>
          <w:rFonts w:ascii="Arial" w:hAnsi="Arial" w:cs="Arial"/>
        </w:rPr>
        <w:t>端口上不配置802.1x macbased guest-vlan功能。</w:t>
      </w:r>
    </w:p>
    <w:p>
      <w:pPr>
        <w:wordWrap w:val="0"/>
        <w:autoSpaceDE w:val="0"/>
        <w:rPr>
          <w:rFonts w:ascii="Arial" w:hAnsi="Arial" w:cs="Arial"/>
        </w:rPr>
      </w:pPr>
      <w:r>
        <w:rPr>
          <w:rFonts w:ascii="Arial" w:hAnsi="Arial" w:cs="Arial"/>
          <w:b/>
        </w:rPr>
        <w:t>使用指南：</w:t>
      </w:r>
      <w:r>
        <w:rPr>
          <w:rFonts w:ascii="Arial" w:hAnsi="Arial" w:cs="Arial"/>
        </w:rPr>
        <w:t>如果因为没有专用的认证客户端或者客户端版本过低等原因，导致在一定的时间内端口上无客户端认证成功，接入设备会把该用户加入到Guest VLAN。用户在Guest VLAN 中可以获取802.1x客户端软件，升级客户端，或执行其他一些应用升级程序（例如防病毒软件、操作系统补丁程序等）。当Guest VLAN 中端口下的用户发起认证，如果认证失败，该端口将会仍然处在Guest VLAN 内；如果认证成功，分为以下两种情况：</w:t>
      </w:r>
    </w:p>
    <w:p>
      <w:pPr>
        <w:wordWrap w:val="0"/>
        <w:autoSpaceDE w:val="0"/>
        <w:rPr>
          <w:rFonts w:ascii="Arial" w:hAnsi="Arial" w:cs="Arial"/>
        </w:rPr>
      </w:pPr>
      <w:r>
        <w:rPr>
          <w:rFonts w:ascii="Arial" w:hAnsi="Arial" w:cs="Arial"/>
        </w:rPr>
        <w:t>1 认证服务器下发一个Auto VLAN，这时用户离开Guest VLAN，加入下发的Auto VLAN中。用户下线后，用户会被重新划分到所配置的Guest Vlan内。</w:t>
      </w:r>
    </w:p>
    <w:p>
      <w:pPr>
        <w:wordWrap w:val="0"/>
        <w:autoSpaceDE w:val="0"/>
        <w:rPr>
          <w:rFonts w:ascii="Arial" w:hAnsi="Arial" w:cs="Arial"/>
        </w:rPr>
      </w:pPr>
      <w:r>
        <w:rPr>
          <w:rFonts w:ascii="Arial" w:hAnsi="Arial" w:cs="Arial"/>
        </w:rPr>
        <w:t>2 认证服务器不下发VLAN，这时用户离开Guest VLAN，加入配置的Native VLAN中。用户下线后，用户会被重新划分到所配置的Guest Vlan内。</w:t>
      </w:r>
    </w:p>
    <w:p>
      <w:pPr>
        <w:wordWrap w:val="0"/>
        <w:autoSpaceDE w:val="0"/>
        <w:rPr>
          <w:rFonts w:ascii="Arial" w:hAnsi="Arial" w:cs="Arial"/>
          <w:b/>
        </w:rPr>
      </w:pPr>
      <w:r>
        <w:rPr>
          <w:rFonts w:ascii="Arial" w:hAnsi="Arial" w:cs="Arial"/>
          <w:b/>
        </w:rPr>
        <w:t>注意事项：</w:t>
      </w:r>
    </w:p>
    <w:p>
      <w:pPr>
        <w:wordWrap w:val="0"/>
        <w:autoSpaceDE w:val="0"/>
        <w:rPr>
          <w:rFonts w:ascii="Arial" w:hAnsi="Arial" w:cs="Arial"/>
        </w:rPr>
      </w:pPr>
      <w:r>
        <w:rPr>
          <w:rFonts w:ascii="Arial" w:hAnsi="Arial" w:cs="Arial"/>
        </w:rPr>
        <w:t>1 只有基于mac认证且为HYBRID模式的端口才能配置dot1x macbased guest-vlan</w:t>
      </w:r>
    </w:p>
    <w:p>
      <w:pPr>
        <w:wordWrap w:val="0"/>
        <w:autoSpaceDE w:val="0"/>
        <w:rPr>
          <w:rFonts w:ascii="Arial" w:hAnsi="Arial" w:cs="Arial"/>
        </w:rPr>
      </w:pPr>
      <w:r>
        <w:rPr>
          <w:rFonts w:ascii="Arial" w:hAnsi="Arial" w:cs="Arial"/>
        </w:rPr>
        <w:t>2 不同的端口可以配置不同的macbased Guest VLAN，但一个端口只能配置一个macbased Guest VLAN。</w:t>
      </w:r>
    </w:p>
    <w:p>
      <w:pPr>
        <w:wordWrap w:val="0"/>
        <w:autoSpaceDE w:val="0"/>
        <w:rPr>
          <w:rFonts w:ascii="Arial" w:hAnsi="Arial" w:cs="Arial"/>
        </w:rPr>
      </w:pPr>
      <w:r>
        <w:rPr>
          <w:rFonts w:ascii="Arial" w:hAnsi="Arial" w:cs="Arial"/>
          <w:b/>
        </w:rPr>
        <w:t>举例：</w:t>
      </w:r>
      <w:r>
        <w:rPr>
          <w:rFonts w:ascii="Arial" w:hAnsi="Arial" w:cs="Arial"/>
        </w:rPr>
        <w:t>设置端口Ethernet1/0/3的Guest-Vlan为Vlan 10。</w:t>
      </w:r>
    </w:p>
    <w:p>
      <w:pPr>
        <w:wordWrap w:val="0"/>
        <w:autoSpaceDE w:val="0"/>
        <w:rPr>
          <w:rFonts w:ascii="Arial" w:hAnsi="Arial" w:cs="Arial"/>
        </w:rPr>
      </w:pPr>
      <w:r>
        <w:rPr>
          <w:rFonts w:ascii="Arial" w:hAnsi="Arial" w:cs="Arial"/>
        </w:rPr>
        <w:t>Switch(Config-If-Ethernet1/0/3)#dot1x macbased guest-vlan 10</w:t>
      </w:r>
    </w:p>
    <w:p>
      <w:pPr>
        <w:pStyle w:val="5"/>
        <w:wordWrap w:val="0"/>
        <w:autoSpaceDE w:val="0"/>
        <w:rPr>
          <w:lang w:val="en-US"/>
        </w:rPr>
      </w:pPr>
      <w:bookmarkStart w:id="6856" w:name="_Toc19806"/>
      <w:bookmarkStart w:id="6857" w:name="_Toc5740"/>
      <w:r>
        <w:rPr>
          <w:lang w:val="en-US"/>
        </w:rPr>
        <w:t>dot1x macbased port-down-flush</w:t>
      </w:r>
      <w:bookmarkEnd w:id="6856"/>
      <w:bookmarkEnd w:id="6857"/>
    </w:p>
    <w:p>
      <w:pPr>
        <w:wordWrap w:val="0"/>
        <w:autoSpaceDE w:val="0"/>
        <w:autoSpaceDN w:val="0"/>
        <w:rPr>
          <w:b/>
          <w:bCs/>
        </w:rPr>
      </w:pPr>
      <w:r>
        <w:rPr>
          <w:rFonts w:hint="eastAsia" w:cs="宋体"/>
          <w:b/>
          <w:bCs/>
        </w:rPr>
        <w:t>命令：</w:t>
      </w:r>
      <w:r>
        <w:rPr>
          <w:b/>
          <w:bCs/>
        </w:rPr>
        <w:t>dot1x macbased port-down-flush</w:t>
      </w:r>
    </w:p>
    <w:p>
      <w:pPr>
        <w:wordWrap w:val="0"/>
        <w:autoSpaceDE w:val="0"/>
        <w:autoSpaceDN w:val="0"/>
        <w:ind w:left="4" w:firstLine="632"/>
        <w:rPr>
          <w:b/>
          <w:bCs/>
        </w:rPr>
      </w:pPr>
      <w:r>
        <w:rPr>
          <w:b/>
          <w:bCs/>
        </w:rPr>
        <w:t>no dot1x macbased port-down-flush</w:t>
      </w:r>
    </w:p>
    <w:p>
      <w:pPr>
        <w:wordWrap w:val="0"/>
        <w:autoSpaceDE w:val="0"/>
        <w:autoSpaceDN w:val="0"/>
        <w:rPr>
          <w:rFonts w:ascii="宋体" w:cs="宋体"/>
          <w:color w:val="000000"/>
          <w:kern w:val="0"/>
          <w:sz w:val="20"/>
          <w:szCs w:val="20"/>
        </w:rPr>
      </w:pPr>
      <w:r>
        <w:rPr>
          <w:rFonts w:hint="eastAsia" w:cs="宋体"/>
          <w:b/>
          <w:bCs/>
        </w:rPr>
        <w:t>功能：</w:t>
      </w:r>
      <w:r>
        <w:rPr>
          <w:rFonts w:hint="eastAsia" w:cs="宋体"/>
        </w:rPr>
        <w:t>打开该命令，当基于</w:t>
      </w:r>
      <w:r>
        <w:rPr>
          <w:rFonts w:cs="宋体"/>
        </w:rPr>
        <w:t>mac</w:t>
      </w:r>
      <w:r>
        <w:rPr>
          <w:rFonts w:hint="eastAsia" w:cs="宋体"/>
        </w:rPr>
        <w:t>进行</w:t>
      </w:r>
      <w:r>
        <w:rPr>
          <w:rFonts w:cs="宋体"/>
        </w:rPr>
        <w:t>dot1x</w:t>
      </w:r>
      <w:r>
        <w:rPr>
          <w:rFonts w:hint="eastAsia" w:cs="宋体"/>
        </w:rPr>
        <w:t>认证的端口</w:t>
      </w:r>
      <w:r>
        <w:rPr>
          <w:rFonts w:cs="宋体"/>
        </w:rPr>
        <w:t>down</w:t>
      </w:r>
      <w:r>
        <w:rPr>
          <w:rFonts w:hint="eastAsia" w:cs="宋体"/>
        </w:rPr>
        <w:t>时，删除该端口上已经认证通过的用户；本命令的</w:t>
      </w:r>
      <w:r>
        <w:rPr>
          <w:rFonts w:cs="宋体"/>
        </w:rPr>
        <w:t>no</w:t>
      </w:r>
      <w:r>
        <w:rPr>
          <w:rFonts w:hint="eastAsia" w:cs="宋体"/>
        </w:rPr>
        <w:t>操作不对该情况下已认证用户进行下线操作。</w:t>
      </w:r>
    </w:p>
    <w:p>
      <w:pPr>
        <w:wordWrap w:val="0"/>
        <w:autoSpaceDE w:val="0"/>
        <w:autoSpaceDN w:val="0"/>
        <w:rPr>
          <w:rFonts w:ascii="宋体" w:cs="宋体"/>
          <w:color w:val="000000"/>
          <w:kern w:val="0"/>
          <w:sz w:val="20"/>
          <w:szCs w:val="20"/>
        </w:rPr>
      </w:pPr>
      <w:r>
        <w:rPr>
          <w:rFonts w:hint="eastAsia" w:cs="宋体"/>
          <w:b/>
          <w:bCs/>
        </w:rPr>
        <w:t>命令模式：</w:t>
      </w:r>
      <w:r>
        <w:rPr>
          <w:rFonts w:hint="eastAsia" w:cs="宋体"/>
        </w:rPr>
        <w:t>全局配置模式</w:t>
      </w:r>
    </w:p>
    <w:p>
      <w:pPr>
        <w:wordWrap w:val="0"/>
        <w:autoSpaceDE w:val="0"/>
        <w:autoSpaceDN w:val="0"/>
        <w:rPr>
          <w:rFonts w:ascii="宋体" w:cs="宋体"/>
          <w:color w:val="000000"/>
          <w:kern w:val="0"/>
          <w:sz w:val="20"/>
          <w:szCs w:val="20"/>
        </w:rPr>
      </w:pPr>
      <w:r>
        <w:rPr>
          <w:rFonts w:hint="eastAsia" w:cs="宋体"/>
          <w:b/>
          <w:bCs/>
        </w:rPr>
        <w:t>缺省情况：</w:t>
      </w:r>
      <w:r>
        <w:rPr>
          <w:rFonts w:hint="eastAsia" w:cs="宋体"/>
        </w:rPr>
        <w:t>交换机缺省未打开该命令。</w:t>
      </w:r>
    </w:p>
    <w:p>
      <w:pPr>
        <w:wordWrap w:val="0"/>
        <w:autoSpaceDE w:val="0"/>
        <w:autoSpaceDN w:val="0"/>
        <w:rPr>
          <w:rFonts w:cs="宋体"/>
        </w:rPr>
      </w:pPr>
      <w:r>
        <w:rPr>
          <w:rFonts w:hint="eastAsia" w:cs="宋体"/>
          <w:b/>
          <w:bCs/>
        </w:rPr>
        <w:t>使用指南：</w:t>
      </w:r>
      <w:r>
        <w:rPr>
          <w:rFonts w:hint="eastAsia" w:cs="宋体"/>
        </w:rPr>
        <w:t>当基于</w:t>
      </w:r>
      <w:r>
        <w:rPr>
          <w:rFonts w:cs="宋体"/>
        </w:rPr>
        <w:t>mac</w:t>
      </w:r>
      <w:r>
        <w:rPr>
          <w:rFonts w:hint="eastAsia" w:cs="宋体"/>
        </w:rPr>
        <w:t>进行认证的用户在不同端口中切换时，需要在原来已经认证上的端口上删除才能在新的端口上重新进行认证，这时需要开启该命令来保证原来端口上删除认证通过的用户。</w:t>
      </w:r>
    </w:p>
    <w:p>
      <w:pPr>
        <w:wordWrap w:val="0"/>
        <w:autoSpaceDE w:val="0"/>
        <w:autoSpaceDN w:val="0"/>
        <w:rPr>
          <w:rFonts w:ascii="宋体" w:cs="宋体"/>
          <w:color w:val="000000"/>
          <w:kern w:val="0"/>
          <w:sz w:val="20"/>
          <w:szCs w:val="20"/>
        </w:rPr>
      </w:pPr>
      <w:r>
        <w:rPr>
          <w:rFonts w:hint="eastAsia" w:cs="宋体"/>
          <w:b/>
          <w:bCs/>
        </w:rPr>
        <w:t>举例：</w:t>
      </w:r>
      <w:r>
        <w:rPr>
          <w:rFonts w:hint="eastAsia" w:cs="宋体"/>
        </w:rPr>
        <w:t>基于</w:t>
      </w:r>
      <w:r>
        <w:rPr>
          <w:rFonts w:cs="宋体"/>
        </w:rPr>
        <w:t>mac</w:t>
      </w:r>
      <w:r>
        <w:rPr>
          <w:rFonts w:hint="eastAsia" w:cs="宋体"/>
        </w:rPr>
        <w:t>进行</w:t>
      </w:r>
      <w:r>
        <w:rPr>
          <w:rFonts w:cs="宋体"/>
        </w:rPr>
        <w:t>dot1x</w:t>
      </w:r>
      <w:r>
        <w:rPr>
          <w:rFonts w:hint="eastAsia" w:cs="宋体"/>
        </w:rPr>
        <w:t>认证的端口</w:t>
      </w:r>
      <w:r>
        <w:rPr>
          <w:rFonts w:cs="宋体"/>
        </w:rPr>
        <w:t>down</w:t>
      </w:r>
      <w:r>
        <w:rPr>
          <w:rFonts w:hint="eastAsia" w:cs="宋体"/>
        </w:rPr>
        <w:t>时，删除该端口上已经认证通过的用户。</w:t>
      </w:r>
    </w:p>
    <w:p>
      <w:pPr>
        <w:pStyle w:val="49"/>
        <w:wordWrap w:val="0"/>
        <w:autoSpaceDE w:val="0"/>
        <w:ind w:left="0" w:leftChars="0"/>
        <w:rPr>
          <w:rFonts w:ascii="Times New Roman" w:hAnsi="Times New Roman"/>
          <w:sz w:val="21"/>
          <w:szCs w:val="21"/>
        </w:rPr>
      </w:pPr>
      <w:r>
        <w:rPr>
          <w:rFonts w:ascii="Times New Roman" w:hAnsi="Times New Roman"/>
          <w:sz w:val="21"/>
          <w:szCs w:val="21"/>
        </w:rPr>
        <w:t>Switch(config)#dot1x macbased port-down-flush</w:t>
      </w:r>
    </w:p>
    <w:p>
      <w:pPr>
        <w:pStyle w:val="5"/>
        <w:wordWrap w:val="0"/>
        <w:autoSpaceDE w:val="0"/>
      </w:pPr>
      <w:bookmarkStart w:id="6858" w:name="_Toc286648794"/>
      <w:bookmarkStart w:id="6859" w:name="_Toc282615550"/>
      <w:bookmarkStart w:id="6860" w:name="_Toc241830919"/>
      <w:bookmarkStart w:id="6861" w:name="_Toc262025654"/>
      <w:bookmarkStart w:id="6862" w:name="_Toc274832825"/>
      <w:bookmarkStart w:id="6863" w:name="_Toc30122"/>
      <w:bookmarkStart w:id="6864" w:name="_Toc261964251"/>
      <w:bookmarkStart w:id="6865" w:name="_Toc275171494"/>
      <w:bookmarkStart w:id="6866" w:name="_Toc275161081"/>
      <w:bookmarkStart w:id="6867" w:name="_Toc261960746"/>
      <w:bookmarkStart w:id="6868" w:name="_Toc5253"/>
      <w:r>
        <w:t>dot1x max-req</w:t>
      </w:r>
      <w:bookmarkEnd w:id="6858"/>
      <w:bookmarkEnd w:id="6859"/>
      <w:bookmarkEnd w:id="6860"/>
      <w:bookmarkEnd w:id="6861"/>
      <w:bookmarkEnd w:id="6862"/>
      <w:bookmarkEnd w:id="6863"/>
      <w:bookmarkEnd w:id="6864"/>
      <w:bookmarkEnd w:id="6865"/>
      <w:bookmarkEnd w:id="6866"/>
      <w:bookmarkEnd w:id="6867"/>
      <w:bookmarkEnd w:id="6868"/>
    </w:p>
    <w:p>
      <w:pPr>
        <w:wordWrap w:val="0"/>
        <w:autoSpaceDE w:val="0"/>
        <w:rPr>
          <w:b/>
          <w:bCs/>
        </w:rPr>
      </w:pPr>
      <w:r>
        <w:rPr>
          <w:rFonts w:hint="eastAsia" w:cs="宋体"/>
          <w:b/>
          <w:bCs/>
        </w:rPr>
        <w:t>命令</w:t>
      </w:r>
      <w:r>
        <w:rPr>
          <w:rFonts w:hint="eastAsia" w:cs="宋体"/>
          <w:b/>
          <w:bCs/>
          <w:lang w:val="en-GB"/>
        </w:rPr>
        <w:t>：</w:t>
      </w:r>
      <w:r>
        <w:rPr>
          <w:b/>
          <w:bCs/>
        </w:rPr>
        <w:t>dot1x max-req &lt;</w:t>
      </w:r>
      <w:r>
        <w:rPr>
          <w:b/>
          <w:bCs/>
          <w:i/>
          <w:iCs/>
        </w:rPr>
        <w:t>count&gt;</w:t>
      </w:r>
    </w:p>
    <w:p>
      <w:pPr>
        <w:wordWrap w:val="0"/>
        <w:autoSpaceDE w:val="0"/>
        <w:ind w:firstLine="632" w:firstLineChars="300"/>
        <w:rPr>
          <w:b/>
          <w:bCs/>
        </w:rPr>
      </w:pPr>
      <w:r>
        <w:rPr>
          <w:b/>
          <w:bCs/>
        </w:rPr>
        <w:t>no dot1x max-req</w:t>
      </w:r>
    </w:p>
    <w:p>
      <w:pPr>
        <w:wordWrap w:val="0"/>
        <w:autoSpaceDE w:val="0"/>
        <w:rPr>
          <w:b/>
          <w:bCs/>
        </w:rPr>
      </w:pPr>
      <w:r>
        <w:rPr>
          <w:rFonts w:hint="eastAsia" w:cs="宋体"/>
          <w:b/>
          <w:bCs/>
        </w:rPr>
        <w:t>功能：</w:t>
      </w:r>
      <w:r>
        <w:rPr>
          <w:rFonts w:hint="eastAsia" w:cs="宋体"/>
        </w:rPr>
        <w:t>设置交换机在没有收到</w:t>
      </w:r>
      <w:r>
        <w:t>supplicant</w:t>
      </w:r>
      <w:r>
        <w:rPr>
          <w:rFonts w:hint="eastAsia" w:cs="宋体"/>
        </w:rPr>
        <w:t>回应而重新启动认证前，发送</w:t>
      </w:r>
      <w:r>
        <w:t>EAP-request/MD5</w:t>
      </w:r>
      <w:r>
        <w:rPr>
          <w:rFonts w:hint="eastAsia" w:cs="宋体"/>
        </w:rPr>
        <w:t>帧的最大次数；本命令的</w:t>
      </w:r>
      <w:r>
        <w:t>no</w:t>
      </w:r>
      <w:r>
        <w:rPr>
          <w:rFonts w:hint="eastAsia" w:cs="宋体"/>
        </w:rPr>
        <w:t>操作为恢复缺省值。</w:t>
      </w:r>
    </w:p>
    <w:p>
      <w:pPr>
        <w:wordWrap w:val="0"/>
        <w:autoSpaceDE w:val="0"/>
        <w:rPr>
          <w:sz w:val="23"/>
          <w:szCs w:val="23"/>
        </w:rPr>
      </w:pPr>
      <w:r>
        <w:rPr>
          <w:rFonts w:hint="eastAsia" w:cs="宋体"/>
          <w:b/>
          <w:bCs/>
        </w:rPr>
        <w:t>参数：</w:t>
      </w:r>
      <w:r>
        <w:rPr>
          <w:b/>
          <w:bCs/>
        </w:rPr>
        <w:t>&lt;</w:t>
      </w:r>
      <w:r>
        <w:rPr>
          <w:b/>
          <w:bCs/>
          <w:i/>
          <w:iCs/>
        </w:rPr>
        <w:t xml:space="preserve">count&gt; </w:t>
      </w:r>
      <w:r>
        <w:rPr>
          <w:rFonts w:hint="eastAsia" w:cs="宋体"/>
        </w:rPr>
        <w:t>为发送</w:t>
      </w:r>
      <w:r>
        <w:t>EAP-request/ MD5</w:t>
      </w:r>
      <w:r>
        <w:rPr>
          <w:rFonts w:hint="eastAsia" w:cs="宋体"/>
        </w:rPr>
        <w:t>帧的次数，取值范围为</w:t>
      </w:r>
      <w:r>
        <w:t>1~10</w:t>
      </w:r>
      <w:r>
        <w:rPr>
          <w:rFonts w:hint="eastAsia" w:cs="宋体"/>
        </w:rPr>
        <w:t>。</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最大次数为</w:t>
      </w:r>
      <w:r>
        <w:t>2</w:t>
      </w:r>
      <w:r>
        <w:rPr>
          <w:rFonts w:hint="eastAsia" w:cs="宋体"/>
        </w:rPr>
        <w:t>次。</w:t>
      </w:r>
    </w:p>
    <w:p>
      <w:pPr>
        <w:wordWrap w:val="0"/>
        <w:autoSpaceDE w:val="0"/>
      </w:pPr>
      <w:r>
        <w:rPr>
          <w:rFonts w:hint="eastAsia" w:cs="宋体"/>
          <w:b/>
          <w:bCs/>
        </w:rPr>
        <w:t>使用指南：</w:t>
      </w:r>
      <w:r>
        <w:rPr>
          <w:rFonts w:hint="eastAsia" w:cs="宋体"/>
        </w:rPr>
        <w:t>用户在配置发送</w:t>
      </w:r>
      <w:r>
        <w:t>EAP-request/ MD5</w:t>
      </w:r>
      <w:r>
        <w:rPr>
          <w:rFonts w:hint="eastAsia" w:cs="宋体"/>
        </w:rPr>
        <w:t>帧的最大次数时，建议使用缺省值。</w:t>
      </w:r>
    </w:p>
    <w:p>
      <w:pPr>
        <w:wordWrap w:val="0"/>
        <w:autoSpaceDE w:val="0"/>
      </w:pPr>
      <w:r>
        <w:rPr>
          <w:rFonts w:hint="eastAsia" w:cs="宋体"/>
          <w:b/>
          <w:bCs/>
        </w:rPr>
        <w:t>举例：</w:t>
      </w:r>
      <w:r>
        <w:rPr>
          <w:rFonts w:hint="eastAsia" w:cs="宋体"/>
        </w:rPr>
        <w:t>更改发送</w:t>
      </w:r>
      <w:r>
        <w:t>EAP-request/ MD5</w:t>
      </w:r>
      <w:r>
        <w:rPr>
          <w:rFonts w:hint="eastAsia" w:cs="宋体"/>
        </w:rPr>
        <w:t>帧的最大次数为</w:t>
      </w:r>
      <w:r>
        <w:t>5</w:t>
      </w:r>
      <w:r>
        <w:rPr>
          <w:rFonts w:hint="eastAsia" w:cs="宋体"/>
        </w:rPr>
        <w:t>次。</w:t>
      </w:r>
    </w:p>
    <w:p>
      <w:pPr>
        <w:wordWrap w:val="0"/>
        <w:autoSpaceDE w:val="0"/>
      </w:pPr>
      <w:r>
        <w:t>Switch(config)#dot1x max-req 5</w:t>
      </w:r>
    </w:p>
    <w:p>
      <w:pPr>
        <w:pStyle w:val="5"/>
        <w:wordWrap w:val="0"/>
        <w:autoSpaceDE w:val="0"/>
      </w:pPr>
      <w:bookmarkStart w:id="6869" w:name="_Toc674"/>
      <w:bookmarkStart w:id="6870" w:name="_Toc29195"/>
      <w:bookmarkStart w:id="6871" w:name="_Toc241830920"/>
      <w:bookmarkStart w:id="6872" w:name="_Toc274832826"/>
      <w:bookmarkStart w:id="6873" w:name="_Toc262025655"/>
      <w:bookmarkStart w:id="6874" w:name="_Toc275161082"/>
      <w:bookmarkStart w:id="6875" w:name="_Toc261964252"/>
      <w:bookmarkStart w:id="6876" w:name="_Toc286648795"/>
      <w:bookmarkStart w:id="6877" w:name="_Toc282615551"/>
      <w:bookmarkStart w:id="6878" w:name="_Toc275171495"/>
      <w:bookmarkStart w:id="6879" w:name="_Toc261960747"/>
      <w:r>
        <w:rPr>
          <w:rFonts w:hint="eastAsia"/>
        </w:rPr>
        <w:t>dot1x user allow-movement</w:t>
      </w:r>
      <w:bookmarkEnd w:id="6869"/>
      <w:bookmarkEnd w:id="6870"/>
    </w:p>
    <w:p>
      <w:pPr>
        <w:wordWrap w:val="0"/>
        <w:autoSpaceDE w:val="0"/>
        <w:rPr>
          <w:b/>
        </w:rPr>
      </w:pPr>
      <w:r>
        <w:rPr>
          <w:b/>
        </w:rPr>
        <w:t xml:space="preserve">命令：dot1x user allow-movement </w:t>
      </w:r>
    </w:p>
    <w:p>
      <w:pPr>
        <w:wordWrap w:val="0"/>
        <w:autoSpaceDE w:val="0"/>
        <w:ind w:firstLine="632" w:firstLineChars="300"/>
        <w:rPr>
          <w:b/>
        </w:rPr>
      </w:pPr>
      <w:r>
        <w:rPr>
          <w:b/>
        </w:rPr>
        <w:t xml:space="preserve">no dot1x user allow-movement </w:t>
      </w:r>
    </w:p>
    <w:p>
      <w:pPr>
        <w:wordWrap w:val="0"/>
        <w:autoSpaceDE w:val="0"/>
      </w:pPr>
      <w:r>
        <w:rPr>
          <w:b/>
        </w:rPr>
        <w:t>功能：</w:t>
      </w:r>
      <w:r>
        <w:rPr>
          <w:rFonts w:hint="eastAsia"/>
          <w:b/>
        </w:rPr>
        <w:t xml:space="preserve"> </w:t>
      </w:r>
      <w:r>
        <w:t xml:space="preserve">打开交换机允许用户迁移端口认证功能；本命令的no操作为关闭用户迁移端口认证功能。 </w:t>
      </w:r>
    </w:p>
    <w:p>
      <w:pPr>
        <w:wordWrap w:val="0"/>
        <w:autoSpaceDE w:val="0"/>
      </w:pPr>
      <w:r>
        <w:rPr>
          <w:b/>
        </w:rPr>
        <w:t>命令模式：</w:t>
      </w:r>
      <w:r>
        <w:rPr>
          <w:rFonts w:hint="eastAsia"/>
          <w:b/>
        </w:rPr>
        <w:t xml:space="preserve"> </w:t>
      </w:r>
      <w:r>
        <w:t xml:space="preserve">全局配置模式 </w:t>
      </w:r>
    </w:p>
    <w:p>
      <w:pPr>
        <w:wordWrap w:val="0"/>
        <w:autoSpaceDE w:val="0"/>
      </w:pPr>
      <w:r>
        <w:rPr>
          <w:b/>
        </w:rPr>
        <w:t>缺省情况：</w:t>
      </w:r>
      <w:r>
        <w:rPr>
          <w:rFonts w:hint="eastAsia"/>
          <w:b/>
        </w:rPr>
        <w:t xml:space="preserve"> </w:t>
      </w:r>
      <w:r>
        <w:t xml:space="preserve">交换机关闭用户迁移端口认证功能。 </w:t>
      </w:r>
    </w:p>
    <w:p>
      <w:pPr>
        <w:wordWrap w:val="0"/>
        <w:autoSpaceDE w:val="0"/>
      </w:pPr>
      <w:r>
        <w:rPr>
          <w:b/>
        </w:rPr>
        <w:t>使用指南：</w:t>
      </w:r>
      <w:r>
        <w:rPr>
          <w:rFonts w:hint="eastAsia"/>
          <w:b/>
        </w:rPr>
        <w:t xml:space="preserve"> </w:t>
      </w:r>
      <w:r>
        <w:t xml:space="preserve">当打开交换机允许用户迁移端口认证功能，交换机允许用户迁移端口认证。一个典型的应用是在交换机下接hub的情况下，用户由hub迁移到交换机其他端口认证，此时可以打开此命令。 </w:t>
      </w:r>
    </w:p>
    <w:p>
      <w:pPr>
        <w:wordWrap w:val="0"/>
        <w:autoSpaceDE w:val="0"/>
      </w:pPr>
      <w:r>
        <w:rPr>
          <w:b/>
        </w:rPr>
        <w:t>举例：</w:t>
      </w:r>
      <w:r>
        <w:rPr>
          <w:rFonts w:hint="eastAsia"/>
        </w:rPr>
        <w:t xml:space="preserve"> </w:t>
      </w:r>
      <w:r>
        <w:t xml:space="preserve">打开用户迁移端口认证功能。 </w:t>
      </w:r>
    </w:p>
    <w:p>
      <w:pPr>
        <w:wordWrap w:val="0"/>
        <w:autoSpaceDE w:val="0"/>
      </w:pPr>
      <w:r>
        <w:t>Switch(config)#dot1x user allow-movement</w:t>
      </w:r>
    </w:p>
    <w:p>
      <w:pPr>
        <w:pStyle w:val="5"/>
        <w:wordWrap w:val="0"/>
        <w:autoSpaceDE w:val="0"/>
      </w:pPr>
      <w:bookmarkStart w:id="6880" w:name="_Toc15570"/>
      <w:bookmarkStart w:id="6881" w:name="_Toc7289"/>
      <w:r>
        <w:t>dot1x user free-resource</w:t>
      </w:r>
      <w:bookmarkEnd w:id="6871"/>
      <w:bookmarkEnd w:id="6872"/>
      <w:bookmarkEnd w:id="6873"/>
      <w:bookmarkEnd w:id="6874"/>
      <w:bookmarkEnd w:id="6875"/>
      <w:bookmarkEnd w:id="6876"/>
      <w:bookmarkEnd w:id="6877"/>
      <w:bookmarkEnd w:id="6878"/>
      <w:bookmarkEnd w:id="6879"/>
      <w:bookmarkEnd w:id="6880"/>
      <w:bookmarkEnd w:id="6881"/>
    </w:p>
    <w:p>
      <w:pPr>
        <w:wordWrap w:val="0"/>
        <w:autoSpaceDE w:val="0"/>
        <w:rPr>
          <w:rFonts w:ascii="Arial" w:hAnsi="Arial" w:cs="Arial"/>
          <w:b/>
          <w:bCs/>
        </w:rPr>
      </w:pPr>
      <w:bookmarkStart w:id="6882" w:name="_Toc439249616"/>
      <w:bookmarkStart w:id="6883" w:name="_Toc458425732"/>
      <w:bookmarkStart w:id="6884" w:name="_Toc262025656"/>
      <w:bookmarkStart w:id="6885" w:name="_Toc274832827"/>
      <w:bookmarkStart w:id="6886" w:name="_Toc275161083"/>
      <w:bookmarkStart w:id="6887" w:name="_Toc286648796"/>
      <w:bookmarkStart w:id="6888" w:name="_Toc261960748"/>
      <w:bookmarkStart w:id="6889" w:name="_Toc261964253"/>
      <w:bookmarkStart w:id="6890" w:name="_Toc21224"/>
      <w:bookmarkStart w:id="6891" w:name="_Toc275171496"/>
      <w:bookmarkStart w:id="6892" w:name="_Toc241830921"/>
      <w:bookmarkStart w:id="6893" w:name="_Toc282615552"/>
      <w:r>
        <w:rPr>
          <w:rFonts w:ascii="Arial" w:hAnsi="Arial" w:cs="Arial"/>
          <w:b/>
          <w:bCs/>
        </w:rPr>
        <w:t>命令：dot1x user free-resource &lt;</w:t>
      </w:r>
      <w:r>
        <w:rPr>
          <w:rFonts w:ascii="Arial" w:hAnsi="Arial" w:cs="Arial"/>
          <w:b/>
          <w:bCs/>
          <w:i/>
          <w:iCs/>
        </w:rPr>
        <w:t>prefix</w:t>
      </w:r>
      <w:r>
        <w:rPr>
          <w:rFonts w:ascii="Arial" w:hAnsi="Arial" w:cs="Arial"/>
          <w:b/>
          <w:bCs/>
        </w:rPr>
        <w:t>&gt; &lt;</w:t>
      </w:r>
      <w:r>
        <w:rPr>
          <w:rFonts w:ascii="Arial" w:hAnsi="Arial" w:cs="Arial"/>
          <w:b/>
          <w:bCs/>
          <w:i/>
          <w:iCs/>
        </w:rPr>
        <w:t>mask</w:t>
      </w:r>
      <w:r>
        <w:rPr>
          <w:rFonts w:ascii="Arial" w:hAnsi="Arial" w:cs="Arial"/>
          <w:b/>
          <w:bCs/>
        </w:rPr>
        <w:t>&gt;</w:t>
      </w:r>
    </w:p>
    <w:p>
      <w:pPr>
        <w:wordWrap w:val="0"/>
        <w:autoSpaceDE w:val="0"/>
        <w:ind w:firstLine="632" w:firstLineChars="300"/>
        <w:rPr>
          <w:rFonts w:ascii="Arial" w:hAnsi="Arial" w:cs="Arial"/>
          <w:b/>
          <w:bCs/>
        </w:rPr>
      </w:pPr>
      <w:r>
        <w:rPr>
          <w:rFonts w:ascii="Arial" w:hAnsi="Arial" w:cs="Arial"/>
          <w:b/>
          <w:bCs/>
        </w:rPr>
        <w:t>no dot1x user free-resource</w:t>
      </w:r>
    </w:p>
    <w:p>
      <w:pPr>
        <w:wordWrap w:val="0"/>
        <w:autoSpaceDE w:val="0"/>
        <w:rPr>
          <w:rFonts w:ascii="Arial" w:hAnsi="Arial" w:cs="Arial"/>
        </w:rPr>
      </w:pPr>
      <w:r>
        <w:rPr>
          <w:rFonts w:ascii="Arial" w:hAnsi="Arial" w:cs="Arial"/>
          <w:b/>
          <w:bCs/>
        </w:rPr>
        <w:t xml:space="preserve">功能： </w:t>
      </w:r>
      <w:r>
        <w:rPr>
          <w:rFonts w:ascii="Arial" w:hAnsi="Arial" w:cs="Arial"/>
        </w:rPr>
        <w:t>设置交换机的802.1x有限资源；本命令的no操作为关闭802.1x有限资源功能。</w:t>
      </w:r>
    </w:p>
    <w:p>
      <w:pPr>
        <w:wordWrap w:val="0"/>
        <w:autoSpaceDE w:val="0"/>
        <w:rPr>
          <w:rFonts w:ascii="Arial" w:hAnsi="Arial" w:cs="Arial"/>
          <w:sz w:val="23"/>
          <w:szCs w:val="23"/>
        </w:rPr>
      </w:pPr>
      <w:r>
        <w:rPr>
          <w:rFonts w:ascii="Arial" w:hAnsi="Arial" w:cs="Arial"/>
          <w:b/>
          <w:bCs/>
        </w:rPr>
        <w:t>参数： &lt;</w:t>
      </w:r>
      <w:r>
        <w:rPr>
          <w:rFonts w:ascii="Arial" w:hAnsi="Arial" w:cs="Arial"/>
          <w:b/>
          <w:bCs/>
          <w:i/>
          <w:iCs/>
        </w:rPr>
        <w:t xml:space="preserve">prefix&gt; </w:t>
      </w:r>
      <w:r>
        <w:rPr>
          <w:rFonts w:ascii="Arial" w:hAnsi="Arial" w:cs="Arial"/>
        </w:rPr>
        <w:t>为有限资源所在的网段，点分十进制格式；</w:t>
      </w:r>
      <w:r>
        <w:rPr>
          <w:rFonts w:ascii="Arial" w:hAnsi="Arial" w:cs="Arial"/>
          <w:b/>
          <w:bCs/>
        </w:rPr>
        <w:t xml:space="preserve"> &lt;</w:t>
      </w:r>
      <w:r>
        <w:rPr>
          <w:rFonts w:ascii="Arial" w:hAnsi="Arial" w:cs="Arial"/>
          <w:b/>
          <w:bCs/>
          <w:i/>
          <w:iCs/>
        </w:rPr>
        <w:t>mask</w:t>
      </w:r>
      <w:r>
        <w:rPr>
          <w:rFonts w:ascii="Arial" w:hAnsi="Arial" w:cs="Arial"/>
          <w:b/>
          <w:bCs/>
        </w:rPr>
        <w:t xml:space="preserve">&gt; </w:t>
      </w:r>
      <w:r>
        <w:rPr>
          <w:rFonts w:ascii="Arial" w:hAnsi="Arial" w:cs="Arial"/>
        </w:rPr>
        <w:t>为有限资源所在的网络掩码，点分十进制格式。</w:t>
      </w:r>
    </w:p>
    <w:p>
      <w:pPr>
        <w:wordWrap w:val="0"/>
        <w:autoSpaceDE w:val="0"/>
        <w:rPr>
          <w:rFonts w:ascii="Arial" w:hAnsi="Arial" w:cs="Arial"/>
        </w:rPr>
      </w:pPr>
      <w:r>
        <w:rPr>
          <w:rFonts w:ascii="Arial" w:hAnsi="Arial" w:cs="Arial"/>
          <w:b/>
          <w:bCs/>
        </w:rPr>
        <w:t xml:space="preserve">命令模式： </w:t>
      </w:r>
      <w:r>
        <w:rPr>
          <w:rFonts w:ascii="Arial" w:hAnsi="Arial" w:cs="Arial"/>
        </w:rPr>
        <w:t>全局配置模式。</w:t>
      </w:r>
    </w:p>
    <w:p>
      <w:pPr>
        <w:wordWrap w:val="0"/>
        <w:autoSpaceDE w:val="0"/>
        <w:rPr>
          <w:rFonts w:ascii="Arial" w:hAnsi="Arial" w:cs="Arial"/>
        </w:rPr>
      </w:pPr>
      <w:r>
        <w:rPr>
          <w:rFonts w:ascii="Arial" w:hAnsi="Arial" w:cs="Arial"/>
          <w:b/>
          <w:bCs/>
        </w:rPr>
        <w:t xml:space="preserve">缺省情况： </w:t>
      </w:r>
      <w:r>
        <w:rPr>
          <w:rFonts w:ascii="Arial" w:hAnsi="Arial" w:cs="Arial"/>
        </w:rPr>
        <w:t>交换机没有缺省的有限资源。</w:t>
      </w:r>
    </w:p>
    <w:p>
      <w:pPr>
        <w:wordWrap w:val="0"/>
        <w:autoSpaceDE w:val="0"/>
        <w:rPr>
          <w:rFonts w:ascii="Arial" w:hAnsi="Arial" w:cs="Arial"/>
        </w:rPr>
      </w:pPr>
      <w:r>
        <w:rPr>
          <w:rFonts w:ascii="Arial" w:hAnsi="Arial" w:cs="Arial"/>
          <w:b/>
          <w:bCs/>
        </w:rPr>
        <w:t xml:space="preserve">使用指南： </w:t>
      </w:r>
      <w:r>
        <w:rPr>
          <w:rFonts w:ascii="Arial" w:hAnsi="Arial" w:cs="Arial"/>
        </w:rPr>
        <w:t>本命令只有在端口采用基于用户的接入控制方式时才有效。当采用基于用户的接入控制方式时，没有经过认证的用户能够访问本命令配置的有限资源。而当采用基于端口和基于MAC地址的接入控制方式时，没有经过认证的用户不能够访问任何网络资源。</w:t>
      </w:r>
    </w:p>
    <w:p>
      <w:pPr>
        <w:wordWrap w:val="0"/>
        <w:autoSpaceDE w:val="0"/>
        <w:ind w:firstLine="420" w:firstLineChars="200"/>
        <w:rPr>
          <w:rFonts w:ascii="Arial" w:hAnsi="Arial" w:cs="Arial"/>
        </w:rPr>
      </w:pPr>
      <w:r>
        <w:rPr>
          <w:rFonts w:ascii="Arial" w:hAnsi="Arial" w:cs="Arial"/>
        </w:rPr>
        <w:t>如果交换机与内网安全管理后台系统TrustView配合使用，则管理员可以在TrustView后台配置该交换机的free resource，然后下发给交换机。</w:t>
      </w:r>
    </w:p>
    <w:p>
      <w:pPr>
        <w:wordWrap w:val="0"/>
        <w:autoSpaceDE w:val="0"/>
        <w:rPr>
          <w:rFonts w:ascii="Arial" w:hAnsi="Arial" w:cs="Arial"/>
        </w:rPr>
      </w:pPr>
      <w:r>
        <w:rPr>
          <w:rFonts w:ascii="Arial" w:hAnsi="Arial" w:cs="Arial"/>
          <w:b/>
          <w:bCs/>
        </w:rPr>
        <w:t xml:space="preserve">注意： </w:t>
      </w:r>
      <w:r>
        <w:rPr>
          <w:rFonts w:ascii="Arial" w:hAnsi="Arial" w:cs="Arial"/>
          <w:bCs/>
        </w:rPr>
        <w:t>对整个系统只能够配置一条有限资源。</w:t>
      </w:r>
    </w:p>
    <w:p>
      <w:pPr>
        <w:wordWrap w:val="0"/>
        <w:autoSpaceDE w:val="0"/>
        <w:rPr>
          <w:rFonts w:ascii="Arial" w:hAnsi="Arial" w:cs="Arial"/>
        </w:rPr>
      </w:pPr>
      <w:r>
        <w:rPr>
          <w:rFonts w:ascii="Arial" w:hAnsi="Arial" w:cs="Arial"/>
          <w:b/>
          <w:bCs/>
        </w:rPr>
        <w:t xml:space="preserve">举例： </w:t>
      </w:r>
      <w:r>
        <w:rPr>
          <w:rFonts w:ascii="Arial" w:hAnsi="Arial" w:cs="Arial"/>
        </w:rPr>
        <w:t>设置有限资源所在的网段为1.1.1.0，网络掩码为255.255.255.0。</w:t>
      </w:r>
    </w:p>
    <w:p>
      <w:pPr>
        <w:wordWrap w:val="0"/>
        <w:autoSpaceDE w:val="0"/>
      </w:pPr>
      <w:r>
        <w:t>Switch(Config)#dot1x user free-resource 1.1.1.0 255.255.255.0</w:t>
      </w:r>
    </w:p>
    <w:p>
      <w:pPr>
        <w:pStyle w:val="5"/>
        <w:wordWrap w:val="0"/>
        <w:autoSpaceDE w:val="0"/>
      </w:pPr>
      <w:bookmarkStart w:id="6894" w:name="_Toc13533"/>
      <w:r>
        <w:t>free-resource destination</w:t>
      </w:r>
      <w:bookmarkEnd w:id="6882"/>
      <w:bookmarkEnd w:id="6883"/>
      <w:bookmarkEnd w:id="6894"/>
    </w:p>
    <w:p>
      <w:pPr>
        <w:wordWrap w:val="0"/>
        <w:autoSpaceDE w:val="0"/>
      </w:pPr>
      <w:r>
        <w:rPr>
          <w:rFonts w:hint="eastAsia"/>
        </w:rPr>
        <w:t>本型号交换机不支持此命令。</w:t>
      </w:r>
    </w:p>
    <w:p>
      <w:pPr>
        <w:wordWrap w:val="0"/>
        <w:autoSpaceDE w:val="0"/>
        <w:rPr>
          <w:rFonts w:ascii="Arial" w:hAnsi="Arial" w:cs="Arial"/>
        </w:rPr>
      </w:pPr>
    </w:p>
    <w:p>
      <w:pPr>
        <w:pStyle w:val="5"/>
        <w:wordWrap w:val="0"/>
        <w:autoSpaceDE w:val="0"/>
      </w:pPr>
      <w:bookmarkStart w:id="6895" w:name="_Toc17045"/>
      <w:r>
        <w:t>dot1x max-user macbased</w:t>
      </w:r>
      <w:bookmarkEnd w:id="6884"/>
      <w:bookmarkEnd w:id="6885"/>
      <w:bookmarkEnd w:id="6886"/>
      <w:bookmarkEnd w:id="6887"/>
      <w:bookmarkEnd w:id="6888"/>
      <w:bookmarkEnd w:id="6889"/>
      <w:bookmarkEnd w:id="6890"/>
      <w:bookmarkEnd w:id="6891"/>
      <w:bookmarkEnd w:id="6892"/>
      <w:bookmarkEnd w:id="6893"/>
      <w:bookmarkEnd w:id="6895"/>
    </w:p>
    <w:p>
      <w:pPr>
        <w:wordWrap w:val="0"/>
        <w:autoSpaceDE w:val="0"/>
      </w:pPr>
      <w:bookmarkStart w:id="6896" w:name="_Toc275171497"/>
      <w:bookmarkStart w:id="6897" w:name="_Toc241830922"/>
      <w:bookmarkStart w:id="6898" w:name="_Toc19177"/>
      <w:bookmarkStart w:id="6899" w:name="_Toc286648797"/>
      <w:bookmarkStart w:id="6900" w:name="_Toc274832828"/>
      <w:bookmarkStart w:id="6901" w:name="_Toc262025657"/>
      <w:bookmarkStart w:id="6902" w:name="_Toc261960749"/>
      <w:bookmarkStart w:id="6903" w:name="_Toc282615553"/>
      <w:bookmarkStart w:id="6904" w:name="_Toc261964254"/>
      <w:bookmarkStart w:id="6905" w:name="_Toc275161084"/>
    </w:p>
    <w:p>
      <w:pPr>
        <w:wordWrap w:val="0"/>
        <w:autoSpaceDE w:val="0"/>
        <w:rPr>
          <w:b/>
          <w:bCs/>
        </w:rPr>
      </w:pPr>
      <w:r>
        <w:rPr>
          <w:rFonts w:hint="eastAsia" w:cs="宋体"/>
          <w:b/>
          <w:bCs/>
        </w:rPr>
        <w:t>命令：</w:t>
      </w:r>
      <w:r>
        <w:rPr>
          <w:rFonts w:cs="宋体"/>
          <w:b/>
          <w:bCs/>
        </w:rPr>
        <w:t>dot1x</w:t>
      </w:r>
      <w:r>
        <w:rPr>
          <w:b/>
          <w:bCs/>
        </w:rPr>
        <w:t xml:space="preserve"> max-user macbased </w:t>
      </w:r>
      <w:r>
        <w:rPr>
          <w:b/>
          <w:bCs/>
          <w:i/>
          <w:iCs/>
        </w:rPr>
        <w:t>&lt;number&gt;</w:t>
      </w:r>
    </w:p>
    <w:p>
      <w:pPr>
        <w:wordWrap w:val="0"/>
        <w:autoSpaceDE w:val="0"/>
        <w:ind w:firstLine="632" w:firstLineChars="300"/>
        <w:rPr>
          <w:b/>
          <w:bCs/>
        </w:rPr>
      </w:pPr>
      <w:r>
        <w:rPr>
          <w:b/>
          <w:bCs/>
        </w:rPr>
        <w:t>no dot1x max-user macbased</w:t>
      </w:r>
    </w:p>
    <w:p>
      <w:pPr>
        <w:pStyle w:val="26"/>
        <w:wordWrap w:val="0"/>
        <w:autoSpaceDE w:val="0"/>
      </w:pPr>
      <w:r>
        <w:rPr>
          <w:rFonts w:hint="eastAsia" w:cs="宋体"/>
          <w:b/>
          <w:bCs/>
        </w:rPr>
        <w:t xml:space="preserve">功能： </w:t>
      </w:r>
      <w:r>
        <w:rPr>
          <w:rFonts w:hint="eastAsia" w:cs="宋体"/>
        </w:rPr>
        <w:t>设置指定端口最多允许接入的基于</w:t>
      </w:r>
      <w:r>
        <w:rPr>
          <w:rFonts w:cs="宋体"/>
        </w:rPr>
        <w:t>MAC</w:t>
      </w:r>
      <w:r>
        <w:rPr>
          <w:rFonts w:hint="eastAsia" w:cs="宋体"/>
        </w:rPr>
        <w:t>地址接入控制方式的用户数；本命令的</w:t>
      </w:r>
      <w:r>
        <w:rPr>
          <w:rFonts w:cs="宋体"/>
        </w:rPr>
        <w:t>no</w:t>
      </w:r>
      <w:r>
        <w:rPr>
          <w:rFonts w:hint="eastAsia" w:cs="宋体"/>
        </w:rPr>
        <w:t>操作为恢复缺省值。</w:t>
      </w:r>
    </w:p>
    <w:p>
      <w:pPr>
        <w:wordWrap w:val="0"/>
        <w:autoSpaceDE w:val="0"/>
      </w:pPr>
      <w:r>
        <w:rPr>
          <w:rFonts w:hint="eastAsia" w:cs="宋体"/>
          <w:b/>
          <w:bCs/>
        </w:rPr>
        <w:t xml:space="preserve">参数： </w:t>
      </w:r>
      <w:r>
        <w:rPr>
          <w:b/>
          <w:bCs/>
          <w:i/>
          <w:iCs/>
        </w:rPr>
        <w:t xml:space="preserve">&lt;number&gt; </w:t>
      </w:r>
      <w:r>
        <w:rPr>
          <w:rFonts w:hint="eastAsia" w:cs="宋体"/>
        </w:rPr>
        <w:t>最多允许的接入用户数，取值范围为</w:t>
      </w:r>
      <w:r>
        <w:rPr>
          <w:rFonts w:cs="宋体"/>
        </w:rPr>
        <w:t>1</w:t>
      </w:r>
      <w:r>
        <w:t>~256</w:t>
      </w:r>
      <w:r>
        <w:rPr>
          <w:rFonts w:hint="eastAsia"/>
        </w:rPr>
        <w:t>。</w:t>
      </w:r>
    </w:p>
    <w:p>
      <w:pPr>
        <w:wordWrap w:val="0"/>
        <w:autoSpaceDE w:val="0"/>
      </w:pPr>
      <w:r>
        <w:rPr>
          <w:rFonts w:hint="eastAsia" w:cs="宋体"/>
          <w:b/>
          <w:bCs/>
        </w:rPr>
        <w:t xml:space="preserve">命令模式： </w:t>
      </w:r>
      <w:r>
        <w:rPr>
          <w:rFonts w:hint="eastAsia" w:cs="宋体"/>
        </w:rPr>
        <w:t>端口配置模式。</w:t>
      </w:r>
    </w:p>
    <w:p>
      <w:pPr>
        <w:wordWrap w:val="0"/>
        <w:autoSpaceDE w:val="0"/>
      </w:pPr>
      <w:r>
        <w:rPr>
          <w:rFonts w:hint="eastAsia" w:cs="宋体"/>
          <w:b/>
          <w:bCs/>
        </w:rPr>
        <w:t xml:space="preserve">缺省情况： </w:t>
      </w:r>
      <w:r>
        <w:rPr>
          <w:rFonts w:hint="eastAsia" w:cs="宋体"/>
        </w:rPr>
        <w:t>每个端口缺省最多允许接入的用户数为</w:t>
      </w:r>
      <w:r>
        <w:rPr>
          <w:rFonts w:cs="宋体"/>
        </w:rPr>
        <w:t>1</w:t>
      </w:r>
      <w:r>
        <w:rPr>
          <w:rFonts w:hint="eastAsia" w:cs="宋体"/>
        </w:rPr>
        <w:t>。</w:t>
      </w:r>
    </w:p>
    <w:p>
      <w:pPr>
        <w:wordWrap w:val="0"/>
        <w:autoSpaceDE w:val="0"/>
      </w:pPr>
      <w:r>
        <w:rPr>
          <w:rFonts w:hint="eastAsia" w:cs="宋体"/>
          <w:b/>
          <w:bCs/>
        </w:rPr>
        <w:t xml:space="preserve">使用指南： </w:t>
      </w:r>
      <w:r>
        <w:rPr>
          <w:rFonts w:hint="eastAsia" w:cs="宋体"/>
        </w:rPr>
        <w:t>本命令只有在端口采用基于</w:t>
      </w:r>
      <w:r>
        <w:rPr>
          <w:rFonts w:cs="宋体"/>
        </w:rPr>
        <w:t>MAC</w:t>
      </w:r>
      <w:r>
        <w:rPr>
          <w:rFonts w:hint="eastAsia" w:cs="宋体"/>
        </w:rPr>
        <w:t>地址的接入控制方式时才有效，若通过认证的</w:t>
      </w:r>
      <w:r>
        <w:rPr>
          <w:rFonts w:cs="宋体"/>
        </w:rPr>
        <w:t>MAC</w:t>
      </w:r>
      <w:r>
        <w:rPr>
          <w:rFonts w:hint="eastAsia" w:cs="宋体"/>
        </w:rPr>
        <w:t>地址数量超过最多允许接入用户数，超出的用户将无法接入网络。</w:t>
      </w:r>
    </w:p>
    <w:p>
      <w:pPr>
        <w:wordWrap w:val="0"/>
        <w:autoSpaceDE w:val="0"/>
      </w:pPr>
      <w:r>
        <w:rPr>
          <w:rFonts w:hint="eastAsia" w:cs="宋体"/>
          <w:b/>
          <w:bCs/>
        </w:rPr>
        <w:t xml:space="preserve">举例： </w:t>
      </w:r>
      <w:r>
        <w:rPr>
          <w:rFonts w:hint="eastAsia" w:cs="宋体"/>
        </w:rPr>
        <w:t>设置端口</w:t>
      </w:r>
      <w:r>
        <w:rPr>
          <w:rFonts w:cs="宋体"/>
        </w:rPr>
        <w:t>1</w:t>
      </w:r>
      <w:r>
        <w:rPr>
          <w:rFonts w:cs="Arial"/>
        </w:rPr>
        <w:t>/0/</w:t>
      </w:r>
      <w:r>
        <w:rPr>
          <w:rFonts w:hint="eastAsia" w:cs="Arial"/>
        </w:rPr>
        <w:t>3最多允许接入</w:t>
      </w:r>
      <w:r>
        <w:rPr>
          <w:rFonts w:cs="Arial"/>
        </w:rPr>
        <w:t>5</w:t>
      </w:r>
      <w:r>
        <w:rPr>
          <w:rFonts w:hint="eastAsia" w:cs="Arial"/>
        </w:rPr>
        <w:t>个用户。</w:t>
      </w:r>
    </w:p>
    <w:p>
      <w:pPr>
        <w:wordWrap w:val="0"/>
        <w:autoSpaceDE w:val="0"/>
      </w:pPr>
      <w:r>
        <w:t>Switch(</w:t>
      </w:r>
      <w:r>
        <w:rPr>
          <w:kern w:val="0"/>
        </w:rPr>
        <w:t>Config-If-Ethernet1</w:t>
      </w:r>
      <w:r>
        <w:rPr>
          <w:rFonts w:cs="Arial"/>
        </w:rPr>
        <w:t>/0/</w:t>
      </w:r>
      <w:r>
        <w:rPr>
          <w:rFonts w:hint="eastAsia" w:cs="Arial"/>
        </w:rPr>
        <w:t>3</w:t>
      </w:r>
      <w:r>
        <w:t>)#dot1x max-user macbased 5</w:t>
      </w:r>
    </w:p>
    <w:p>
      <w:pPr>
        <w:pStyle w:val="5"/>
        <w:wordWrap w:val="0"/>
        <w:autoSpaceDE w:val="0"/>
      </w:pPr>
      <w:bookmarkStart w:id="6906" w:name="_Toc31474"/>
      <w:r>
        <w:t>dot1x max-user userbased</w:t>
      </w:r>
      <w:bookmarkEnd w:id="6896"/>
      <w:bookmarkEnd w:id="6897"/>
      <w:bookmarkEnd w:id="6898"/>
      <w:bookmarkEnd w:id="6899"/>
      <w:bookmarkEnd w:id="6900"/>
      <w:bookmarkEnd w:id="6901"/>
      <w:bookmarkEnd w:id="6902"/>
      <w:bookmarkEnd w:id="6903"/>
      <w:bookmarkEnd w:id="6904"/>
      <w:bookmarkEnd w:id="6905"/>
      <w:bookmarkEnd w:id="6906"/>
    </w:p>
    <w:p>
      <w:pPr>
        <w:wordWrap w:val="0"/>
        <w:autoSpaceDE w:val="0"/>
      </w:pPr>
      <w:bookmarkStart w:id="6907" w:name="_Toc23437"/>
      <w:bookmarkStart w:id="6908" w:name="_Toc261960750"/>
      <w:bookmarkStart w:id="6909" w:name="_Toc275161085"/>
      <w:bookmarkStart w:id="6910" w:name="_Toc261964255"/>
      <w:bookmarkStart w:id="6911" w:name="_Toc275171498"/>
      <w:bookmarkStart w:id="6912" w:name="_Toc274832829"/>
      <w:bookmarkStart w:id="6913" w:name="_Toc262025658"/>
      <w:bookmarkStart w:id="6914" w:name="_Toc282615554"/>
      <w:bookmarkStart w:id="6915" w:name="_Toc286648798"/>
      <w:bookmarkStart w:id="6916" w:name="_Toc241830923"/>
    </w:p>
    <w:p>
      <w:pPr>
        <w:wordWrap w:val="0"/>
        <w:autoSpaceDE w:val="0"/>
      </w:pPr>
      <w:r>
        <w:rPr>
          <w:rFonts w:hint="eastAsia"/>
          <w:b/>
          <w:bCs/>
        </w:rPr>
        <w:t>命令：</w:t>
      </w:r>
      <w:r>
        <w:rPr>
          <w:b/>
          <w:bCs/>
        </w:rPr>
        <w:t xml:space="preserve">dot1x max-user userbased </w:t>
      </w:r>
      <w:r>
        <w:rPr>
          <w:b/>
          <w:bCs/>
          <w:i/>
          <w:iCs/>
        </w:rPr>
        <w:t>&lt;number&gt;</w:t>
      </w:r>
    </w:p>
    <w:p>
      <w:pPr>
        <w:wordWrap w:val="0"/>
        <w:autoSpaceDE w:val="0"/>
        <w:ind w:firstLine="632" w:firstLineChars="300"/>
        <w:rPr>
          <w:b/>
          <w:bCs/>
        </w:rPr>
      </w:pPr>
      <w:r>
        <w:rPr>
          <w:b/>
          <w:bCs/>
        </w:rPr>
        <w:t>no dot1x max-user userbased</w:t>
      </w:r>
    </w:p>
    <w:p>
      <w:pPr>
        <w:pStyle w:val="26"/>
        <w:wordWrap w:val="0"/>
        <w:autoSpaceDE w:val="0"/>
      </w:pPr>
      <w:r>
        <w:rPr>
          <w:rFonts w:hint="eastAsia" w:cs="宋体"/>
          <w:b/>
          <w:bCs/>
        </w:rPr>
        <w:t xml:space="preserve">功能： </w:t>
      </w:r>
      <w:r>
        <w:rPr>
          <w:rFonts w:hint="eastAsia" w:cs="宋体"/>
        </w:rPr>
        <w:t>设置指定端口最多允许接入的基于用户接入控制方式的用户数；本命令的</w:t>
      </w:r>
      <w:r>
        <w:rPr>
          <w:rFonts w:cs="宋体"/>
        </w:rPr>
        <w:t>no</w:t>
      </w:r>
      <w:r>
        <w:rPr>
          <w:rFonts w:hint="eastAsia" w:cs="宋体"/>
        </w:rPr>
        <w:t>操作为恢复缺省值。</w:t>
      </w:r>
    </w:p>
    <w:p>
      <w:pPr>
        <w:pStyle w:val="26"/>
        <w:wordWrap w:val="0"/>
        <w:autoSpaceDE w:val="0"/>
      </w:pPr>
      <w:r>
        <w:rPr>
          <w:rFonts w:hint="eastAsia" w:cs="宋体"/>
          <w:b/>
          <w:bCs/>
        </w:rPr>
        <w:t xml:space="preserve">参数： </w:t>
      </w:r>
      <w:r>
        <w:rPr>
          <w:rFonts w:ascii="Times New Roman" w:hAnsi="Times New Roman"/>
          <w:b/>
          <w:bCs/>
          <w:i/>
          <w:iCs/>
        </w:rPr>
        <w:t>&lt;number&gt;</w:t>
      </w:r>
      <w:r>
        <w:rPr>
          <w:b/>
          <w:bCs/>
          <w:i/>
          <w:iCs/>
        </w:rPr>
        <w:t xml:space="preserve"> </w:t>
      </w:r>
      <w:r>
        <w:rPr>
          <w:rFonts w:hint="eastAsia" w:cs="宋体"/>
        </w:rPr>
        <w:t>最多允许的接入用户数，取值范围为</w:t>
      </w:r>
      <w:r>
        <w:rPr>
          <w:rFonts w:cs="宋体"/>
        </w:rPr>
        <w:t>1</w:t>
      </w:r>
      <w:r>
        <w:t>~256</w:t>
      </w:r>
      <w:r>
        <w:rPr>
          <w:rFonts w:hint="eastAsia"/>
        </w:rPr>
        <w:t>。</w:t>
      </w:r>
    </w:p>
    <w:p>
      <w:pPr>
        <w:pStyle w:val="26"/>
        <w:wordWrap w:val="0"/>
        <w:autoSpaceDE w:val="0"/>
      </w:pPr>
      <w:r>
        <w:rPr>
          <w:rFonts w:hint="eastAsia" w:cs="宋体"/>
          <w:b/>
          <w:bCs/>
        </w:rPr>
        <w:t xml:space="preserve">命令模式： </w:t>
      </w:r>
      <w:r>
        <w:rPr>
          <w:rFonts w:hint="eastAsia" w:cs="宋体"/>
        </w:rPr>
        <w:t>端口配置模式。</w:t>
      </w:r>
    </w:p>
    <w:p>
      <w:pPr>
        <w:pStyle w:val="26"/>
        <w:wordWrap w:val="0"/>
        <w:autoSpaceDE w:val="0"/>
      </w:pPr>
      <w:r>
        <w:rPr>
          <w:rFonts w:hint="eastAsia" w:cs="宋体"/>
          <w:b/>
          <w:bCs/>
        </w:rPr>
        <w:t xml:space="preserve">缺省情况： </w:t>
      </w:r>
      <w:r>
        <w:rPr>
          <w:rFonts w:hint="eastAsia" w:cs="宋体"/>
        </w:rPr>
        <w:t>每个端口缺省最多允许接入的用户数为</w:t>
      </w:r>
      <w:r>
        <w:rPr>
          <w:rFonts w:cs="宋体"/>
        </w:rPr>
        <w:t>10</w:t>
      </w:r>
      <w:r>
        <w:rPr>
          <w:rFonts w:hint="eastAsia" w:cs="宋体"/>
        </w:rPr>
        <w:t>。</w:t>
      </w:r>
    </w:p>
    <w:p>
      <w:pPr>
        <w:wordWrap w:val="0"/>
        <w:autoSpaceDE w:val="0"/>
      </w:pPr>
      <w:r>
        <w:rPr>
          <w:rFonts w:hint="eastAsia" w:cs="宋体"/>
          <w:b/>
          <w:bCs/>
        </w:rPr>
        <w:t xml:space="preserve">使用指南： </w:t>
      </w:r>
      <w:r>
        <w:rPr>
          <w:rFonts w:hint="eastAsia" w:cs="宋体"/>
        </w:rPr>
        <w:t>本命令只有在端口采用基于用户的接入控制方式时才有效，若通过认证的用户数量超过最多允许接入用户数，超出的用户将无法接入网络。</w:t>
      </w:r>
    </w:p>
    <w:p>
      <w:pPr>
        <w:wordWrap w:val="0"/>
        <w:autoSpaceDE w:val="0"/>
      </w:pPr>
      <w:r>
        <w:rPr>
          <w:rFonts w:hint="eastAsia" w:cs="宋体"/>
          <w:b/>
          <w:bCs/>
        </w:rPr>
        <w:t xml:space="preserve">举例： </w:t>
      </w:r>
      <w:r>
        <w:rPr>
          <w:rFonts w:hint="eastAsia" w:cs="宋体"/>
        </w:rPr>
        <w:t>设置端口</w:t>
      </w:r>
      <w:r>
        <w:rPr>
          <w:rFonts w:cs="宋体"/>
        </w:rPr>
        <w:t>Ethernet1</w:t>
      </w:r>
      <w:r>
        <w:t>/0/</w:t>
      </w:r>
      <w:r>
        <w:rPr>
          <w:rFonts w:hint="eastAsia" w:cs="Arial"/>
        </w:rPr>
        <w:t>3最多允许接入</w:t>
      </w:r>
      <w:r>
        <w:rPr>
          <w:rFonts w:cs="Arial"/>
        </w:rPr>
        <w:t>5</w:t>
      </w:r>
      <w:r>
        <w:rPr>
          <w:rFonts w:hint="eastAsia" w:cs="Arial"/>
        </w:rPr>
        <w:t>个用户。</w:t>
      </w:r>
    </w:p>
    <w:p>
      <w:pPr>
        <w:wordWrap w:val="0"/>
        <w:autoSpaceDE w:val="0"/>
      </w:pPr>
      <w:r>
        <w:t>Switch(Config-If-Ethernet1</w:t>
      </w:r>
      <w:r>
        <w:rPr>
          <w:rFonts w:cs="Arial"/>
        </w:rPr>
        <w:t>/0</w:t>
      </w:r>
      <w:r>
        <w:t>/</w:t>
      </w:r>
      <w:r>
        <w:rPr>
          <w:rFonts w:hint="eastAsia"/>
        </w:rPr>
        <w:t>3</w:t>
      </w:r>
      <w:r>
        <w:t>)#dot1x max-user userbased 5</w:t>
      </w:r>
    </w:p>
    <w:p>
      <w:pPr>
        <w:pStyle w:val="5"/>
        <w:wordWrap w:val="0"/>
        <w:autoSpaceDE w:val="0"/>
        <w:rPr>
          <w:lang w:val="en-US"/>
        </w:rPr>
      </w:pPr>
      <w:bookmarkStart w:id="6917" w:name="_Toc15038"/>
      <w:r>
        <w:rPr>
          <w:rFonts w:hint="eastAsia"/>
          <w:lang w:val="en-US"/>
        </w:rPr>
        <w:t>dot1x portbased mode single-mode</w:t>
      </w:r>
      <w:bookmarkEnd w:id="6907"/>
      <w:bookmarkEnd w:id="6917"/>
    </w:p>
    <w:p>
      <w:pPr>
        <w:wordWrap w:val="0"/>
        <w:autoSpaceDE w:val="0"/>
      </w:pPr>
      <w:bookmarkStart w:id="6918" w:name="_Toc2396"/>
    </w:p>
    <w:p>
      <w:pPr>
        <w:wordWrap w:val="0"/>
        <w:autoSpaceDE w:val="0"/>
        <w:rPr>
          <w:b/>
        </w:rPr>
      </w:pPr>
      <w:r>
        <w:rPr>
          <w:rFonts w:hint="eastAsia"/>
          <w:b/>
        </w:rPr>
        <w:t>命令：</w:t>
      </w:r>
      <w:r>
        <w:rPr>
          <w:b/>
        </w:rPr>
        <w:t xml:space="preserve">dot1x portbased mode single-mode </w:t>
      </w:r>
    </w:p>
    <w:p>
      <w:pPr>
        <w:wordWrap w:val="0"/>
        <w:autoSpaceDE w:val="0"/>
        <w:ind w:firstLine="620" w:firstLineChars="294"/>
        <w:rPr>
          <w:b/>
        </w:rPr>
      </w:pPr>
      <w:r>
        <w:rPr>
          <w:b/>
        </w:rPr>
        <w:t xml:space="preserve">no dot1x portbased mode single-mode </w:t>
      </w:r>
    </w:p>
    <w:p>
      <w:pPr>
        <w:wordWrap w:val="0"/>
        <w:autoSpaceDE w:val="0"/>
      </w:pPr>
      <w:r>
        <w:rPr>
          <w:b/>
        </w:rPr>
        <w:t>功能：</w:t>
      </w:r>
      <w:r>
        <w:rPr>
          <w:rFonts w:hint="eastAsia"/>
          <w:b/>
        </w:rPr>
        <w:t xml:space="preserve"> </w:t>
      </w:r>
      <w:r>
        <w:t xml:space="preserve">配置基于portBase认证方式的单一用户模式；本命令的no操作为关闭该功能。 </w:t>
      </w:r>
    </w:p>
    <w:p>
      <w:pPr>
        <w:wordWrap w:val="0"/>
        <w:autoSpaceDE w:val="0"/>
      </w:pPr>
      <w:r>
        <w:rPr>
          <w:rFonts w:hint="eastAsia"/>
          <w:b/>
        </w:rPr>
        <w:t xml:space="preserve">参数： </w:t>
      </w:r>
      <w:r>
        <w:rPr>
          <w:rFonts w:hint="eastAsia"/>
        </w:rPr>
        <w:t>无。</w:t>
      </w:r>
    </w:p>
    <w:p>
      <w:pPr>
        <w:wordWrap w:val="0"/>
        <w:autoSpaceDE w:val="0"/>
      </w:pPr>
      <w:r>
        <w:rPr>
          <w:b/>
        </w:rPr>
        <w:t>命令模式：</w:t>
      </w:r>
      <w:r>
        <w:rPr>
          <w:rFonts w:hint="eastAsia"/>
          <w:b/>
        </w:rPr>
        <w:t xml:space="preserve"> </w:t>
      </w:r>
      <w:r>
        <w:t xml:space="preserve">端口配置模式 </w:t>
      </w:r>
    </w:p>
    <w:p>
      <w:pPr>
        <w:wordWrap w:val="0"/>
        <w:autoSpaceDE w:val="0"/>
      </w:pPr>
      <w:r>
        <w:rPr>
          <w:b/>
        </w:rPr>
        <w:t>缺省情况：</w:t>
      </w:r>
      <w:r>
        <w:rPr>
          <w:rFonts w:hint="eastAsia"/>
          <w:b/>
        </w:rPr>
        <w:t xml:space="preserve"> </w:t>
      </w:r>
      <w:r>
        <w:t xml:space="preserve">关闭单一用户模式。 </w:t>
      </w:r>
    </w:p>
    <w:p>
      <w:pPr>
        <w:wordWrap w:val="0"/>
        <w:autoSpaceDE w:val="0"/>
      </w:pPr>
      <w:r>
        <w:rPr>
          <w:b/>
        </w:rPr>
        <w:t>使用指南：</w:t>
      </w:r>
      <w:r>
        <w:rPr>
          <w:rFonts w:hint="eastAsia"/>
          <w:b/>
        </w:rPr>
        <w:t xml:space="preserve"> </w:t>
      </w:r>
      <w:r>
        <w:t xml:space="preserve">本命令仅在端口接入方式为portbased时生效。若在配置单一用户模式前，该端口已经开启dot1x port-method portbased命令，并存在在线用户，则交换机将强制该端口所有用户下线，重新认证时该端口只接受一个认证成功用户，认证通过后该用户可以访问指定的网络资源，但同一端口后续认证用户将被拒绝，并且不能访问网络；关闭单一用户模式后，交换机也会强制已认证用户下线。 </w:t>
      </w:r>
    </w:p>
    <w:p>
      <w:pPr>
        <w:wordWrap w:val="0"/>
        <w:autoSpaceDE w:val="0"/>
        <w:rPr>
          <w:b/>
        </w:rPr>
      </w:pPr>
      <w:r>
        <w:rPr>
          <w:rFonts w:hint="eastAsia"/>
          <w:b/>
        </w:rPr>
        <w:t xml:space="preserve">举例： </w:t>
      </w:r>
    </w:p>
    <w:p>
      <w:pPr>
        <w:wordWrap w:val="0"/>
        <w:autoSpaceDE w:val="0"/>
        <w:rPr>
          <w:b/>
        </w:rPr>
      </w:pPr>
      <w:r>
        <w:t>Switch(Config-If-Ethernet1</w:t>
      </w:r>
      <w:r>
        <w:rPr>
          <w:rFonts w:cs="Arial"/>
        </w:rPr>
        <w:t>/0/1</w:t>
      </w:r>
      <w:r>
        <w:t>)#dot1x portbased mode single-mode</w:t>
      </w:r>
    </w:p>
    <w:p>
      <w:pPr>
        <w:pStyle w:val="5"/>
        <w:wordWrap w:val="0"/>
        <w:autoSpaceDE w:val="0"/>
      </w:pPr>
      <w:bookmarkStart w:id="6919" w:name="_Toc22627"/>
      <w:r>
        <w:t>dot1x port-control</w:t>
      </w:r>
      <w:bookmarkEnd w:id="6908"/>
      <w:bookmarkEnd w:id="6909"/>
      <w:bookmarkEnd w:id="6910"/>
      <w:bookmarkEnd w:id="6911"/>
      <w:bookmarkEnd w:id="6912"/>
      <w:bookmarkEnd w:id="6913"/>
      <w:bookmarkEnd w:id="6914"/>
      <w:bookmarkEnd w:id="6915"/>
      <w:bookmarkEnd w:id="6916"/>
      <w:bookmarkEnd w:id="6918"/>
      <w:bookmarkEnd w:id="6919"/>
    </w:p>
    <w:p>
      <w:pPr>
        <w:wordWrap w:val="0"/>
        <w:autoSpaceDE w:val="0"/>
        <w:rPr>
          <w:b/>
          <w:bCs/>
        </w:rPr>
      </w:pPr>
      <w:bookmarkStart w:id="6920" w:name="_Toc17323"/>
      <w:bookmarkStart w:id="6921" w:name="_Toc262025659"/>
      <w:bookmarkStart w:id="6922" w:name="_Toc282615555"/>
      <w:bookmarkStart w:id="6923" w:name="_Toc286648799"/>
      <w:bookmarkStart w:id="6924" w:name="_Toc274832830"/>
      <w:bookmarkStart w:id="6925" w:name="_Toc261964256"/>
      <w:bookmarkStart w:id="6926" w:name="_Toc275161086"/>
      <w:bookmarkStart w:id="6927" w:name="_Toc241830924"/>
      <w:bookmarkStart w:id="6928" w:name="_Toc275171499"/>
      <w:bookmarkStart w:id="6929" w:name="_Toc261960751"/>
      <w:r>
        <w:rPr>
          <w:rFonts w:hint="eastAsia" w:cs="宋体"/>
          <w:b/>
          <w:bCs/>
        </w:rPr>
        <w:t>命令：</w:t>
      </w:r>
      <w:r>
        <w:rPr>
          <w:rFonts w:cs="宋体"/>
          <w:b/>
          <w:bCs/>
        </w:rPr>
        <w:t>dot1x</w:t>
      </w:r>
      <w:r>
        <w:rPr>
          <w:b/>
          <w:bCs/>
        </w:rPr>
        <w:t xml:space="preserve"> port-control {auto|force-authorized|force-unauthorized</w:t>
      </w:r>
      <w:r>
        <w:rPr>
          <w:b/>
          <w:bCs/>
          <w:color w:val="FF0000"/>
        </w:rPr>
        <w:t xml:space="preserve"> </w:t>
      </w:r>
      <w:r>
        <w:rPr>
          <w:b/>
          <w:bCs/>
        </w:rPr>
        <w:t>}</w:t>
      </w:r>
    </w:p>
    <w:p>
      <w:pPr>
        <w:wordWrap w:val="0"/>
        <w:autoSpaceDE w:val="0"/>
      </w:pPr>
      <w:r>
        <w:t xml:space="preserve">      </w:t>
      </w:r>
      <w:r>
        <w:rPr>
          <w:b/>
          <w:bCs/>
        </w:rPr>
        <w:t>no dot1x port-control</w:t>
      </w:r>
    </w:p>
    <w:p>
      <w:pPr>
        <w:wordWrap w:val="0"/>
        <w:autoSpaceDE w:val="0"/>
      </w:pPr>
      <w:r>
        <w:rPr>
          <w:rFonts w:hint="eastAsia" w:cs="宋体"/>
          <w:b/>
          <w:bCs/>
        </w:rPr>
        <w:t xml:space="preserve">功能： </w:t>
      </w:r>
      <w:r>
        <w:rPr>
          <w:rFonts w:hint="eastAsia" w:cs="宋体"/>
        </w:rPr>
        <w:t>设置端口的</w:t>
      </w:r>
      <w:r>
        <w:rPr>
          <w:rFonts w:cs="宋体"/>
        </w:rPr>
        <w:t>802.1x</w:t>
      </w:r>
      <w:r>
        <w:rPr>
          <w:rFonts w:hint="eastAsia" w:cs="宋体"/>
        </w:rPr>
        <w:t>授权状态；本命令的</w:t>
      </w:r>
      <w:r>
        <w:rPr>
          <w:rFonts w:cs="宋体"/>
        </w:rPr>
        <w:t>no</w:t>
      </w:r>
      <w:r>
        <w:rPr>
          <w:rFonts w:hint="eastAsia" w:cs="宋体"/>
        </w:rPr>
        <w:t>操作为恢复缺省值。</w:t>
      </w:r>
    </w:p>
    <w:p>
      <w:pPr>
        <w:wordWrap w:val="0"/>
        <w:autoSpaceDE w:val="0"/>
      </w:pPr>
      <w:r>
        <w:rPr>
          <w:rFonts w:hint="eastAsia" w:cs="宋体"/>
          <w:b/>
          <w:bCs/>
        </w:rPr>
        <w:t>参数：</w:t>
      </w:r>
      <w:r>
        <w:rPr>
          <w:rFonts w:cs="宋体"/>
          <w:bCs/>
        </w:rPr>
        <w:t xml:space="preserve"> </w:t>
      </w:r>
      <w:r>
        <w:rPr>
          <w:bCs/>
        </w:rPr>
        <w:t>auto</w:t>
      </w:r>
      <w:r>
        <w:rPr>
          <w:rFonts w:hint="eastAsia"/>
          <w:bCs/>
        </w:rPr>
        <w:t>为启动</w:t>
      </w:r>
      <w:r>
        <w:rPr>
          <w:bCs/>
        </w:rPr>
        <w:t>802.1x</w:t>
      </w:r>
      <w:r>
        <w:rPr>
          <w:rFonts w:hint="eastAsia"/>
          <w:bCs/>
        </w:rPr>
        <w:t>认证，根据交换机和</w:t>
      </w:r>
      <w:r>
        <w:rPr>
          <w:bCs/>
        </w:rPr>
        <w:t>supplicant</w:t>
      </w:r>
      <w:r>
        <w:rPr>
          <w:rFonts w:hint="eastAsia"/>
          <w:bCs/>
        </w:rPr>
        <w:t>之间的认证信息来确定端口处于已授权状态或者非授权状态；</w:t>
      </w:r>
      <w:r>
        <w:rPr>
          <w:bCs/>
        </w:rPr>
        <w:t>force-authorized</w:t>
      </w:r>
      <w:r>
        <w:rPr>
          <w:rFonts w:hint="eastAsia"/>
          <w:bCs/>
        </w:rPr>
        <w:t>为设置端口为已授权状态，允许没有经过认证的数据通过该端口；</w:t>
      </w:r>
      <w:r>
        <w:rPr>
          <w:bCs/>
        </w:rPr>
        <w:t>force-unauthorized</w:t>
      </w:r>
      <w:r>
        <w:rPr>
          <w:rFonts w:hint="eastAsia"/>
          <w:bCs/>
        </w:rPr>
        <w:t>为设置端口为非授权状态，交换机在该端口不提供对</w:t>
      </w:r>
      <w:r>
        <w:rPr>
          <w:bCs/>
        </w:rPr>
        <w:t>supplicant</w:t>
      </w:r>
      <w:r>
        <w:rPr>
          <w:rFonts w:hint="eastAsia"/>
          <w:bCs/>
        </w:rPr>
        <w:t>的认证服务，不允许任何数据通过该端口。</w:t>
      </w:r>
    </w:p>
    <w:p>
      <w:pPr>
        <w:wordWrap w:val="0"/>
        <w:autoSpaceDE w:val="0"/>
        <w:rPr>
          <w:b/>
          <w:bCs/>
        </w:rPr>
      </w:pPr>
      <w:r>
        <w:rPr>
          <w:rFonts w:hint="eastAsia" w:cs="宋体"/>
          <w:b/>
          <w:bCs/>
        </w:rPr>
        <w:t xml:space="preserve">命令模式： </w:t>
      </w:r>
      <w:r>
        <w:rPr>
          <w:rFonts w:hint="eastAsia" w:cs="宋体"/>
        </w:rPr>
        <w:t>端口配置模式</w:t>
      </w:r>
    </w:p>
    <w:p>
      <w:pPr>
        <w:wordWrap w:val="0"/>
        <w:autoSpaceDE w:val="0"/>
        <w:rPr>
          <w:sz w:val="23"/>
          <w:szCs w:val="23"/>
        </w:rPr>
      </w:pPr>
      <w:r>
        <w:rPr>
          <w:rFonts w:hint="eastAsia" w:cs="宋体"/>
          <w:b/>
          <w:bCs/>
        </w:rPr>
        <w:t xml:space="preserve">缺省情况： </w:t>
      </w:r>
      <w:r>
        <w:rPr>
          <w:rFonts w:hint="eastAsia" w:cs="宋体"/>
        </w:rPr>
        <w:t>当打开端口的</w:t>
      </w:r>
      <w:r>
        <w:rPr>
          <w:rFonts w:cs="宋体"/>
        </w:rPr>
        <w:t>802.1x</w:t>
      </w:r>
      <w:r>
        <w:rPr>
          <w:rFonts w:hint="eastAsia" w:cs="宋体"/>
        </w:rPr>
        <w:t>功能，端口缺省为</w:t>
      </w:r>
      <w:r>
        <w:rPr>
          <w:rFonts w:cs="宋体"/>
        </w:rPr>
        <w:t>auto</w:t>
      </w:r>
      <w:r>
        <w:rPr>
          <w:rFonts w:hint="eastAsia" w:cs="宋体"/>
        </w:rPr>
        <w:t>。</w:t>
      </w:r>
    </w:p>
    <w:p>
      <w:pPr>
        <w:wordWrap w:val="0"/>
        <w:autoSpaceDE w:val="0"/>
      </w:pPr>
      <w:r>
        <w:rPr>
          <w:rFonts w:hint="eastAsia" w:cs="宋体"/>
          <w:b/>
          <w:bCs/>
        </w:rPr>
        <w:t xml:space="preserve">使能指南： </w:t>
      </w:r>
      <w:r>
        <w:rPr>
          <w:rFonts w:hint="eastAsia" w:cs="宋体"/>
        </w:rPr>
        <w:t>如果端口需要对用户进行</w:t>
      </w:r>
      <w:r>
        <w:rPr>
          <w:rFonts w:cs="宋体"/>
        </w:rPr>
        <w:t>802.1x</w:t>
      </w:r>
      <w:r>
        <w:rPr>
          <w:rFonts w:hint="eastAsia" w:cs="宋体"/>
        </w:rPr>
        <w:t>认证，必须将端口认证状态设置为</w:t>
      </w:r>
      <w:r>
        <w:rPr>
          <w:rFonts w:cs="宋体"/>
        </w:rPr>
        <w:t>auto</w:t>
      </w:r>
      <w:r>
        <w:rPr>
          <w:rFonts w:hint="eastAsia" w:cs="宋体"/>
        </w:rPr>
        <w:t>。</w:t>
      </w:r>
    </w:p>
    <w:p>
      <w:pPr>
        <w:wordWrap w:val="0"/>
        <w:autoSpaceDE w:val="0"/>
      </w:pPr>
      <w:r>
        <w:rPr>
          <w:rFonts w:hint="eastAsia" w:cs="宋体"/>
          <w:b/>
          <w:bCs/>
        </w:rPr>
        <w:t xml:space="preserve">举例： </w:t>
      </w:r>
      <w:r>
        <w:rPr>
          <w:rFonts w:hint="eastAsia" w:cs="宋体"/>
        </w:rPr>
        <w:t>配置端口</w:t>
      </w:r>
      <w:r>
        <w:rPr>
          <w:rFonts w:cs="宋体"/>
        </w:rPr>
        <w:t>Ethernet</w:t>
      </w:r>
      <w:r>
        <w:t xml:space="preserve"> </w:t>
      </w:r>
      <w:r>
        <w:rPr>
          <w:rFonts w:cs="Arial"/>
        </w:rPr>
        <w:t>1/0/1</w:t>
      </w:r>
      <w:r>
        <w:rPr>
          <w:rFonts w:hint="eastAsia" w:cs="Arial"/>
        </w:rPr>
        <w:t>为需要</w:t>
      </w:r>
      <w:r>
        <w:rPr>
          <w:rFonts w:cs="Arial"/>
        </w:rPr>
        <w:t>802.1x</w:t>
      </w:r>
      <w:r>
        <w:rPr>
          <w:rFonts w:hint="eastAsia" w:cs="Arial"/>
        </w:rPr>
        <w:t>认证状态。</w:t>
      </w:r>
      <w:r>
        <w:t xml:space="preserve"> </w:t>
      </w:r>
    </w:p>
    <w:p>
      <w:pPr>
        <w:wordWrap w:val="0"/>
        <w:autoSpaceDE w:val="0"/>
      </w:pPr>
      <w:r>
        <w:t xml:space="preserve">Switch(config)#interface ethernet </w:t>
      </w:r>
      <w:r>
        <w:rPr>
          <w:rFonts w:cs="Arial"/>
        </w:rPr>
        <w:t>1/0/1</w:t>
      </w:r>
    </w:p>
    <w:p>
      <w:pPr>
        <w:wordWrap w:val="0"/>
        <w:autoSpaceDE w:val="0"/>
      </w:pPr>
      <w:r>
        <w:t>Switch(</w:t>
      </w:r>
      <w:r>
        <w:rPr>
          <w:kern w:val="0"/>
        </w:rPr>
        <w:t>Config-If-Ethernet1</w:t>
      </w:r>
      <w:r>
        <w:rPr>
          <w:rFonts w:cs="Arial"/>
        </w:rPr>
        <w:t>/0/1</w:t>
      </w:r>
      <w:r>
        <w:t>)#dot1x port-control auto</w:t>
      </w:r>
    </w:p>
    <w:p>
      <w:pPr>
        <w:wordWrap w:val="0"/>
        <w:autoSpaceDE w:val="0"/>
      </w:pPr>
    </w:p>
    <w:p>
      <w:pPr>
        <w:pStyle w:val="5"/>
        <w:wordWrap w:val="0"/>
        <w:autoSpaceDE w:val="0"/>
      </w:pPr>
      <w:bookmarkStart w:id="6930" w:name="_Toc24905"/>
      <w:r>
        <w:t>dot1x port-method</w:t>
      </w:r>
      <w:bookmarkEnd w:id="6920"/>
      <w:bookmarkEnd w:id="6921"/>
      <w:bookmarkEnd w:id="6922"/>
      <w:bookmarkEnd w:id="6923"/>
      <w:bookmarkEnd w:id="6924"/>
      <w:bookmarkEnd w:id="6925"/>
      <w:bookmarkEnd w:id="6926"/>
      <w:bookmarkEnd w:id="6927"/>
      <w:bookmarkEnd w:id="6928"/>
      <w:bookmarkEnd w:id="6929"/>
      <w:bookmarkEnd w:id="6930"/>
    </w:p>
    <w:p>
      <w:pPr>
        <w:wordWrap w:val="0"/>
        <w:autoSpaceDE w:val="0"/>
        <w:rPr>
          <w:rFonts w:ascii="Arial" w:hAnsi="Arial"/>
        </w:rPr>
      </w:pPr>
      <w:bookmarkStart w:id="6931" w:name="_Toc241830925"/>
      <w:bookmarkStart w:id="6932" w:name="_Toc261964257"/>
      <w:bookmarkStart w:id="6933" w:name="_Toc274832831"/>
      <w:bookmarkStart w:id="6934" w:name="_Toc262025660"/>
      <w:bookmarkStart w:id="6935" w:name="_Toc275161087"/>
      <w:bookmarkStart w:id="6936" w:name="_Toc261960752"/>
      <w:bookmarkStart w:id="6937" w:name="_Toc24760"/>
      <w:bookmarkStart w:id="6938" w:name="_Toc286648800"/>
      <w:bookmarkStart w:id="6939" w:name="_Toc282615556"/>
      <w:bookmarkStart w:id="6940" w:name="_Toc275171500"/>
      <w:r>
        <w:rPr>
          <w:rFonts w:hint="eastAsia" w:ascii="Arial" w:hAnsi="Arial" w:cs="宋体"/>
          <w:b/>
          <w:bCs/>
        </w:rPr>
        <w:t>命令：</w:t>
      </w:r>
      <w:r>
        <w:rPr>
          <w:rFonts w:ascii="Arial" w:hAnsi="Arial" w:cs="宋体"/>
          <w:b/>
          <w:bCs/>
        </w:rPr>
        <w:t>dot1x</w:t>
      </w:r>
      <w:r>
        <w:rPr>
          <w:rFonts w:ascii="Arial" w:hAnsi="Arial"/>
          <w:b/>
          <w:bCs/>
        </w:rPr>
        <w:t xml:space="preserve"> port-method {macbased | portbased</w:t>
      </w:r>
      <w:r>
        <w:rPr>
          <w:rFonts w:hint="eastAsia" w:ascii="Arial" w:hAnsi="Arial"/>
        </w:rPr>
        <w:t xml:space="preserve"> </w:t>
      </w:r>
      <w:r>
        <w:rPr>
          <w:rFonts w:ascii="Arial" w:hAnsi="Arial"/>
          <w:b/>
          <w:bCs/>
        </w:rPr>
        <w:t xml:space="preserve">| </w:t>
      </w:r>
      <w:r>
        <w:rPr>
          <w:rFonts w:ascii="Arial" w:hAnsi="Arial"/>
          <w:b/>
        </w:rPr>
        <w:t>userbased advanced</w:t>
      </w:r>
      <w:r>
        <w:rPr>
          <w:rFonts w:ascii="Arial" w:hAnsi="Arial"/>
          <w:b/>
          <w:bCs/>
        </w:rPr>
        <w:t>}</w:t>
      </w:r>
    </w:p>
    <w:p>
      <w:pPr>
        <w:pStyle w:val="26"/>
        <w:wordWrap w:val="0"/>
        <w:autoSpaceDE w:val="0"/>
        <w:ind w:firstLine="632" w:firstLineChars="300"/>
      </w:pPr>
      <w:r>
        <w:rPr>
          <w:b/>
          <w:bCs/>
        </w:rPr>
        <w:t>no dot1x port-method</w:t>
      </w:r>
    </w:p>
    <w:p>
      <w:pPr>
        <w:wordWrap w:val="0"/>
        <w:autoSpaceDE w:val="0"/>
        <w:rPr>
          <w:rFonts w:ascii="Arial" w:hAnsi="Arial"/>
        </w:rPr>
      </w:pPr>
      <w:r>
        <w:rPr>
          <w:rFonts w:hint="eastAsia" w:ascii="Arial" w:hAnsi="Arial" w:cs="宋体"/>
          <w:b/>
          <w:bCs/>
        </w:rPr>
        <w:t>功能：</w:t>
      </w:r>
      <w:r>
        <w:rPr>
          <w:rFonts w:hint="eastAsia" w:ascii="Arial" w:hAnsi="Arial" w:cs="宋体"/>
          <w:bCs/>
        </w:rPr>
        <w:t>设置指定端口的接入控制方式；本命令的</w:t>
      </w:r>
      <w:r>
        <w:rPr>
          <w:rFonts w:ascii="Arial" w:hAnsi="Arial" w:cs="宋体"/>
          <w:bCs/>
        </w:rPr>
        <w:t>no</w:t>
      </w:r>
      <w:r>
        <w:rPr>
          <w:rFonts w:hint="eastAsia" w:ascii="Arial" w:hAnsi="Arial" w:cs="宋体"/>
          <w:bCs/>
        </w:rPr>
        <w:t>操作用来恢复缺省的接入控制方式。</w:t>
      </w:r>
    </w:p>
    <w:p>
      <w:pPr>
        <w:wordWrap w:val="0"/>
        <w:autoSpaceDE w:val="0"/>
        <w:rPr>
          <w:rFonts w:ascii="Arial" w:hAnsi="Arial"/>
        </w:rPr>
      </w:pPr>
      <w:r>
        <w:rPr>
          <w:rFonts w:hint="eastAsia" w:ascii="Arial" w:hAnsi="Arial" w:cs="宋体"/>
          <w:b/>
          <w:bCs/>
        </w:rPr>
        <w:t>参数</w:t>
      </w:r>
      <w:r>
        <w:rPr>
          <w:rFonts w:hint="eastAsia" w:ascii="Arial" w:hAnsi="Arial" w:cs="宋体"/>
          <w:bCs/>
        </w:rPr>
        <w:t>：</w:t>
      </w:r>
      <w:r>
        <w:rPr>
          <w:rFonts w:ascii="Arial" w:hAnsi="Arial" w:cs="宋体"/>
          <w:bCs/>
        </w:rPr>
        <w:t>macbased</w:t>
      </w:r>
      <w:r>
        <w:rPr>
          <w:rFonts w:hint="eastAsia" w:ascii="Arial" w:hAnsi="Arial" w:cs="宋体"/>
          <w:bCs/>
        </w:rPr>
        <w:t>为基于</w:t>
      </w:r>
      <w:r>
        <w:rPr>
          <w:rFonts w:ascii="Arial" w:hAnsi="Arial" w:cs="宋体"/>
          <w:bCs/>
        </w:rPr>
        <w:t>MAC</w:t>
      </w:r>
      <w:r>
        <w:rPr>
          <w:rFonts w:hint="eastAsia" w:ascii="Arial" w:hAnsi="Arial" w:cs="宋体"/>
          <w:bCs/>
        </w:rPr>
        <w:t>地址的接入控制方式；</w:t>
      </w:r>
      <w:r>
        <w:rPr>
          <w:rFonts w:ascii="Arial" w:hAnsi="Arial" w:cs="宋体"/>
          <w:bCs/>
        </w:rPr>
        <w:t>portbased</w:t>
      </w:r>
      <w:r>
        <w:rPr>
          <w:rFonts w:hint="eastAsia" w:ascii="Arial" w:hAnsi="Arial" w:cs="宋体"/>
          <w:bCs/>
        </w:rPr>
        <w:t>为基于端口的接入控制方式</w:t>
      </w:r>
      <w:r>
        <w:rPr>
          <w:rFonts w:hint="eastAsia" w:ascii="Arial" w:hAnsi="Arial" w:cs="宋体"/>
          <w:b/>
          <w:bCs/>
        </w:rPr>
        <w:t>；</w:t>
      </w:r>
      <w:r>
        <w:rPr>
          <w:rFonts w:hint="eastAsia" w:ascii="Arial" w:hAnsi="Arial" w:cs="宋体"/>
          <w:bCs/>
        </w:rPr>
        <w:t xml:space="preserve"> </w:t>
      </w:r>
      <w:r>
        <w:rPr>
          <w:rFonts w:ascii="Arial" w:hAnsi="Arial"/>
          <w:b/>
          <w:bCs/>
        </w:rPr>
        <w:t>webbased</w:t>
      </w:r>
      <w:r>
        <w:rPr>
          <w:rFonts w:hint="eastAsia" w:ascii="Arial" w:hAnsi="Arial"/>
          <w:b/>
          <w:bCs/>
        </w:rPr>
        <w:t xml:space="preserve"> </w:t>
      </w:r>
      <w:r>
        <w:rPr>
          <w:rFonts w:hint="eastAsia" w:ascii="Arial" w:hAnsi="Arial" w:cs="宋体"/>
        </w:rPr>
        <w:t>为基于</w:t>
      </w:r>
      <w:r>
        <w:rPr>
          <w:rFonts w:ascii="Arial" w:hAnsi="Arial" w:cs="宋体"/>
        </w:rPr>
        <w:t>web</w:t>
      </w:r>
      <w:r>
        <w:rPr>
          <w:rFonts w:hint="eastAsia" w:ascii="Arial" w:hAnsi="Arial" w:cs="宋体"/>
        </w:rPr>
        <w:t xml:space="preserve">认证的接入控制方式； </w:t>
      </w:r>
      <w:r>
        <w:rPr>
          <w:rFonts w:ascii="Arial" w:hAnsi="Arial"/>
          <w:b/>
          <w:bCs/>
        </w:rPr>
        <w:t>userbased</w:t>
      </w:r>
      <w:r>
        <w:rPr>
          <w:rFonts w:hint="eastAsia" w:ascii="Arial" w:hAnsi="Arial"/>
          <w:b/>
          <w:bCs/>
        </w:rPr>
        <w:t xml:space="preserve"> </w:t>
      </w:r>
      <w:r>
        <w:rPr>
          <w:rFonts w:hint="eastAsia" w:ascii="Arial" w:hAnsi="Arial" w:cs="宋体"/>
        </w:rPr>
        <w:t>为基于用户的接入控制方式，其中分为两种控制类型：</w:t>
      </w:r>
      <w:r>
        <w:rPr>
          <w:rFonts w:hint="eastAsia" w:ascii="Arial" w:hAnsi="Arial" w:cs="宋体"/>
          <w:b/>
        </w:rPr>
        <w:t xml:space="preserve"> </w:t>
      </w:r>
      <w:r>
        <w:rPr>
          <w:rFonts w:ascii="Arial" w:hAnsi="Arial"/>
          <w:b/>
        </w:rPr>
        <w:t>advanced</w:t>
      </w:r>
      <w:r>
        <w:rPr>
          <w:rFonts w:hint="eastAsia" w:ascii="Arial" w:hAnsi="Arial"/>
          <w:b/>
        </w:rPr>
        <w:t xml:space="preserve"> </w:t>
      </w:r>
      <w:r>
        <w:rPr>
          <w:rFonts w:hint="eastAsia" w:ascii="Arial" w:hAnsi="Arial" w:cs="宋体"/>
        </w:rPr>
        <w:t>为高级控制类型。本交换机不支持webbased接入控制方式，userbased接入控制方式中不支持standard控制类型。</w:t>
      </w:r>
    </w:p>
    <w:p>
      <w:pPr>
        <w:wordWrap w:val="0"/>
        <w:autoSpaceDE w:val="0"/>
        <w:rPr>
          <w:rFonts w:ascii="Arial" w:hAnsi="Arial"/>
          <w:bCs/>
        </w:rPr>
      </w:pPr>
      <w:r>
        <w:rPr>
          <w:rFonts w:hint="eastAsia" w:ascii="Arial" w:hAnsi="Arial" w:cs="宋体"/>
          <w:b/>
          <w:bCs/>
        </w:rPr>
        <w:t>命令模式：</w:t>
      </w:r>
      <w:r>
        <w:rPr>
          <w:rFonts w:hint="eastAsia" w:ascii="Arial" w:hAnsi="Arial" w:cs="宋体"/>
          <w:bCs/>
        </w:rPr>
        <w:t>端口配置模式。</w:t>
      </w:r>
    </w:p>
    <w:p>
      <w:pPr>
        <w:wordWrap w:val="0"/>
        <w:autoSpaceDE w:val="0"/>
        <w:rPr>
          <w:rFonts w:ascii="Arial" w:hAnsi="Arial"/>
        </w:rPr>
      </w:pPr>
      <w:r>
        <w:rPr>
          <w:rFonts w:hint="eastAsia" w:ascii="Arial" w:hAnsi="Arial" w:cs="宋体"/>
          <w:b/>
          <w:bCs/>
        </w:rPr>
        <w:t>缺省情况：</w:t>
      </w:r>
      <w:r>
        <w:rPr>
          <w:rFonts w:hint="eastAsia" w:ascii="Arial" w:hAnsi="Arial" w:cs="宋体"/>
          <w:bCs/>
        </w:rPr>
        <w:t>端口缺省使用基于用户的高级控制类型的接入方式。</w:t>
      </w:r>
    </w:p>
    <w:p>
      <w:pPr>
        <w:wordWrap w:val="0"/>
        <w:autoSpaceDE w:val="0"/>
        <w:rPr>
          <w:rFonts w:ascii="Arial" w:hAnsi="Arial"/>
        </w:rPr>
      </w:pPr>
      <w:r>
        <w:rPr>
          <w:rFonts w:hint="eastAsia" w:ascii="Arial" w:hAnsi="Arial" w:cs="宋体"/>
          <w:b/>
          <w:bCs/>
        </w:rPr>
        <w:t>使用指南：</w:t>
      </w:r>
      <w:r>
        <w:rPr>
          <w:rFonts w:hint="eastAsia" w:ascii="Arial" w:hAnsi="Arial" w:cs="宋体"/>
          <w:bCs/>
        </w:rPr>
        <w:t>本命令是设置在指定端口上基于何种方式来对用户接入进行认证。当采用基于端口的接入控制方式时，该端口下只能有一个用户接受认证，当认证通过后接入网络访问所有资源；当采用基于</w:t>
      </w:r>
      <w:r>
        <w:rPr>
          <w:rFonts w:ascii="Arial" w:hAnsi="Arial" w:cs="宋体"/>
          <w:bCs/>
        </w:rPr>
        <w:t>MAC</w:t>
      </w:r>
      <w:r>
        <w:rPr>
          <w:rFonts w:hint="eastAsia" w:ascii="Arial" w:hAnsi="Arial" w:cs="宋体"/>
          <w:bCs/>
        </w:rPr>
        <w:t>地址的接入控制方式时，该端口下同时可以有多个用户接受认证，当认证通过后接入网络访问所有资源。当采用前面这两种接入控制方式时，没有经过认证的用户不能够访问任何网络资源。</w:t>
      </w:r>
    </w:p>
    <w:p>
      <w:pPr>
        <w:wordWrap w:val="0"/>
        <w:autoSpaceDE w:val="0"/>
        <w:ind w:firstLine="420" w:firstLineChars="200"/>
        <w:rPr>
          <w:rFonts w:ascii="Arial" w:hAnsi="Arial"/>
        </w:rPr>
      </w:pPr>
      <w:r>
        <w:rPr>
          <w:rFonts w:hint="eastAsia" w:ascii="Arial" w:hAnsi="Arial"/>
        </w:rPr>
        <w:t>而采用基于用户的接入控制方式时，没有经过认证的用户能够访问配置的有限资源。对基于用户的接入控制方式，存在标准控制与高级控制两种类型。基于用户的标准控制类型不对有限资源的访问进行限制，该端口下的所有用户在没有经过认证之前都可以访问有限资源，当认证通过后可以访问所有资源；但基于用户的高级控制类型会对有限资源的访问进行限制，在该端口下只有特定用户在没有经过认证之前能够访问有限资源，当这些用户认证通过后可以访问所有资源，（也可以在</w:t>
      </w:r>
      <w:r>
        <w:rPr>
          <w:rFonts w:ascii="Arial" w:hAnsi="Arial"/>
        </w:rPr>
        <w:t>TrustView</w:t>
      </w:r>
      <w:r>
        <w:rPr>
          <w:rFonts w:hint="eastAsia" w:ascii="Arial" w:hAnsi="Arial"/>
        </w:rPr>
        <w:t>后台设定一个网段资源，用户认证通过后只能访问该网段）。</w:t>
      </w:r>
      <w:r>
        <w:rPr>
          <w:rFonts w:ascii="Arial" w:hAnsi="Arial"/>
        </w:rPr>
        <w:t xml:space="preserve"> </w:t>
      </w:r>
      <w:r>
        <w:rPr>
          <w:rFonts w:hint="eastAsia" w:ascii="Arial" w:hAnsi="Arial"/>
        </w:rPr>
        <w:t xml:space="preserve"> </w:t>
      </w:r>
    </w:p>
    <w:p>
      <w:pPr>
        <w:wordWrap w:val="0"/>
        <w:autoSpaceDE w:val="0"/>
        <w:ind w:firstLine="424" w:firstLineChars="202"/>
        <w:rPr>
          <w:rFonts w:ascii="Arial" w:hAnsi="Arial" w:cs="宋体"/>
        </w:rPr>
      </w:pPr>
      <w:r>
        <w:rPr>
          <w:rFonts w:hint="eastAsia" w:ascii="Arial" w:hAnsi="Arial" w:cs="宋体"/>
        </w:rPr>
        <w:t>基于</w:t>
      </w:r>
      <w:r>
        <w:rPr>
          <w:rFonts w:ascii="Arial" w:hAnsi="Arial" w:cs="宋体"/>
        </w:rPr>
        <w:t>Web</w:t>
      </w:r>
      <w:r>
        <w:rPr>
          <w:rFonts w:hint="eastAsia" w:ascii="Arial" w:hAnsi="Arial" w:cs="宋体"/>
        </w:rPr>
        <w:t>的接入控制方式记录的是</w:t>
      </w:r>
      <w:r>
        <w:rPr>
          <w:rFonts w:ascii="Arial" w:hAnsi="Arial" w:cs="宋体"/>
        </w:rPr>
        <w:t>IP</w:t>
      </w:r>
      <w:r>
        <w:rPr>
          <w:rFonts w:hint="eastAsia" w:ascii="Arial" w:hAnsi="Arial" w:cs="宋体"/>
        </w:rPr>
        <w:t>地址，主要应用于汇聚层的三层交换机上。启动端口</w:t>
      </w:r>
      <w:r>
        <w:rPr>
          <w:rFonts w:ascii="Arial" w:hAnsi="Arial" w:cs="宋体"/>
        </w:rPr>
        <w:t>Web</w:t>
      </w:r>
      <w:r>
        <w:rPr>
          <w:rFonts w:hint="eastAsia" w:ascii="Arial" w:hAnsi="Arial" w:cs="宋体"/>
        </w:rPr>
        <w:t>认证代理功能之前，必须先启动全局</w:t>
      </w:r>
      <w:r>
        <w:rPr>
          <w:rFonts w:ascii="Arial" w:hAnsi="Arial" w:cs="宋体"/>
        </w:rPr>
        <w:t>Web</w:t>
      </w:r>
      <w:r>
        <w:rPr>
          <w:rFonts w:hint="eastAsia" w:ascii="Arial" w:hAnsi="Arial" w:cs="宋体"/>
        </w:rPr>
        <w:t>认证代理功能，设置</w:t>
      </w:r>
      <w:r>
        <w:rPr>
          <w:rFonts w:ascii="Arial" w:hAnsi="Arial" w:cs="宋体"/>
        </w:rPr>
        <w:t>HTTP</w:t>
      </w:r>
      <w:r>
        <w:rPr>
          <w:rFonts w:hint="eastAsia" w:ascii="Arial" w:hAnsi="Arial" w:cs="宋体"/>
        </w:rPr>
        <w:t>重定向地址，并且启动端口</w:t>
      </w:r>
      <w:r>
        <w:rPr>
          <w:rFonts w:ascii="Arial" w:hAnsi="Arial" w:cs="宋体"/>
        </w:rPr>
        <w:t>802.1x</w:t>
      </w:r>
      <w:r>
        <w:rPr>
          <w:rFonts w:hint="eastAsia" w:ascii="Arial" w:hAnsi="Arial" w:cs="宋体"/>
        </w:rPr>
        <w:t>认证功能。注意，基于</w:t>
      </w:r>
      <w:r>
        <w:rPr>
          <w:rFonts w:ascii="Arial" w:hAnsi="Arial" w:cs="宋体"/>
        </w:rPr>
        <w:t>web</w:t>
      </w:r>
      <w:r>
        <w:rPr>
          <w:rFonts w:hint="eastAsia" w:ascii="Arial" w:hAnsi="Arial" w:cs="宋体"/>
        </w:rPr>
        <w:t>认证的接入控制方式在端口上与</w:t>
      </w:r>
      <w:r>
        <w:rPr>
          <w:rFonts w:ascii="Arial" w:hAnsi="Arial" w:cs="宋体"/>
        </w:rPr>
        <w:t>ip</w:t>
      </w:r>
      <w:r>
        <w:rPr>
          <w:rFonts w:ascii="Arial" w:hAnsi="Arial"/>
        </w:rPr>
        <w:t xml:space="preserve"> dhcp snooping binding user-control</w:t>
      </w:r>
      <w:r>
        <w:rPr>
          <w:rFonts w:hint="eastAsia" w:ascii="Arial" w:hAnsi="Arial"/>
        </w:rPr>
        <w:t>命令互斥。</w:t>
      </w:r>
    </w:p>
    <w:p>
      <w:pPr>
        <w:wordWrap w:val="0"/>
        <w:autoSpaceDE w:val="0"/>
        <w:rPr>
          <w:rFonts w:ascii="Arial" w:hAnsi="Arial"/>
        </w:rPr>
      </w:pPr>
      <w:r>
        <w:rPr>
          <w:rFonts w:hint="eastAsia" w:ascii="Arial" w:hAnsi="Arial" w:cs="宋体"/>
          <w:b/>
          <w:bCs/>
        </w:rPr>
        <w:t>注意：</w:t>
      </w:r>
      <w:r>
        <w:rPr>
          <w:rFonts w:hint="eastAsia" w:ascii="Arial" w:hAnsi="Arial" w:cs="宋体"/>
          <w:bCs/>
        </w:rPr>
        <w:t>对于基于用户的标准控制类型，需要先配置</w:t>
      </w:r>
      <w:r>
        <w:rPr>
          <w:rFonts w:ascii="Arial" w:hAnsi="Arial" w:cs="宋体"/>
          <w:bCs/>
        </w:rPr>
        <w:t>802.1x</w:t>
      </w:r>
      <w:r>
        <w:rPr>
          <w:rFonts w:hint="eastAsia" w:ascii="Arial" w:hAnsi="Arial" w:cs="宋体"/>
          <w:bCs/>
        </w:rPr>
        <w:t>有限资源，且需要和命令</w:t>
      </w:r>
      <w:r>
        <w:rPr>
          <w:rFonts w:ascii="Arial" w:hAnsi="Arial" w:cs="宋体"/>
          <w:bCs/>
        </w:rPr>
        <w:t>dot1x</w:t>
      </w:r>
      <w:r>
        <w:rPr>
          <w:rFonts w:ascii="Arial" w:hAnsi="Arial"/>
        </w:rPr>
        <w:t xml:space="preserve"> privateclient enable一起使用</w:t>
      </w:r>
      <w:r>
        <w:rPr>
          <w:rFonts w:hint="eastAsia" w:ascii="Arial" w:hAnsi="Arial"/>
        </w:rPr>
        <w:t>。</w:t>
      </w:r>
    </w:p>
    <w:p>
      <w:pPr>
        <w:wordWrap w:val="0"/>
        <w:autoSpaceDE w:val="0"/>
        <w:rPr>
          <w:rFonts w:ascii="Arial" w:hAnsi="Arial"/>
        </w:rPr>
      </w:pPr>
      <w:r>
        <w:rPr>
          <w:rFonts w:hint="eastAsia" w:ascii="Arial" w:hAnsi="Arial" w:cs="宋体"/>
          <w:b/>
          <w:bCs/>
        </w:rPr>
        <w:t>举例：</w:t>
      </w:r>
      <w:r>
        <w:rPr>
          <w:rFonts w:hint="eastAsia" w:ascii="Arial" w:hAnsi="Arial" w:cs="宋体"/>
          <w:bCs/>
        </w:rPr>
        <w:t>配置端口</w:t>
      </w:r>
      <w:r>
        <w:rPr>
          <w:rFonts w:ascii="Arial" w:hAnsi="Arial" w:cs="宋体"/>
          <w:bCs/>
        </w:rPr>
        <w:t>Ethernet</w:t>
      </w:r>
      <w:r>
        <w:rPr>
          <w:rFonts w:ascii="Arial" w:hAnsi="Arial"/>
        </w:rPr>
        <w:t xml:space="preserve"> </w:t>
      </w:r>
      <w:r>
        <w:rPr>
          <w:rFonts w:ascii="Arial" w:hAnsi="Arial" w:cs="Arial"/>
        </w:rPr>
        <w:t>1/0/4</w:t>
      </w:r>
      <w:r>
        <w:rPr>
          <w:rFonts w:hint="eastAsia" w:ascii="Arial" w:hAnsi="Arial" w:cs="Arial"/>
        </w:rPr>
        <w:t>采用基于端口的接入控制方式。</w:t>
      </w:r>
    </w:p>
    <w:p>
      <w:pPr>
        <w:wordWrap w:val="0"/>
        <w:autoSpaceDE w:val="0"/>
      </w:pPr>
      <w:r>
        <w:rPr>
          <w:rFonts w:ascii="Arial" w:hAnsi="Arial"/>
        </w:rPr>
        <w:t>Switch(Config-If-Ethernet1</w:t>
      </w:r>
      <w:r>
        <w:rPr>
          <w:rFonts w:ascii="Arial" w:hAnsi="Arial" w:cs="Arial"/>
        </w:rPr>
        <w:t>/0/</w:t>
      </w:r>
      <w:r>
        <w:rPr>
          <w:rFonts w:hint="eastAsia" w:ascii="Arial" w:hAnsi="Arial" w:cs="Arial"/>
        </w:rPr>
        <w:t>4</w:t>
      </w:r>
      <w:r>
        <w:rPr>
          <w:rFonts w:ascii="Arial" w:hAnsi="Arial"/>
        </w:rPr>
        <w:t>)#dot1x port-method portbased</w:t>
      </w:r>
    </w:p>
    <w:p>
      <w:pPr>
        <w:pStyle w:val="5"/>
        <w:wordWrap w:val="0"/>
        <w:autoSpaceDE w:val="0"/>
      </w:pPr>
      <w:bookmarkStart w:id="6941" w:name="_Toc30283"/>
      <w:r>
        <w:t>dot1x privateclient enable</w:t>
      </w:r>
      <w:bookmarkEnd w:id="6931"/>
      <w:bookmarkEnd w:id="6932"/>
      <w:bookmarkEnd w:id="6933"/>
      <w:bookmarkEnd w:id="6934"/>
      <w:bookmarkEnd w:id="6935"/>
      <w:bookmarkEnd w:id="6936"/>
      <w:bookmarkEnd w:id="6937"/>
      <w:bookmarkEnd w:id="6938"/>
      <w:bookmarkEnd w:id="6939"/>
      <w:bookmarkEnd w:id="6940"/>
      <w:bookmarkEnd w:id="6941"/>
    </w:p>
    <w:p>
      <w:pPr>
        <w:wordWrap w:val="0"/>
        <w:autoSpaceDE w:val="0"/>
        <w:rPr>
          <w:rFonts w:ascii="Arial" w:hAnsi="Arial" w:cs="Arial"/>
          <w:b/>
          <w:bCs/>
        </w:rPr>
      </w:pPr>
      <w:bookmarkStart w:id="6942" w:name="_Toc8206"/>
      <w:bookmarkStart w:id="6943" w:name="_Toc286648801"/>
      <w:bookmarkStart w:id="6944" w:name="_Toc261964258"/>
      <w:bookmarkStart w:id="6945" w:name="_Toc275171501"/>
      <w:bookmarkStart w:id="6946" w:name="_Toc275161088"/>
      <w:bookmarkStart w:id="6947" w:name="_Toc241830926"/>
      <w:bookmarkStart w:id="6948" w:name="_Toc262025661"/>
      <w:bookmarkStart w:id="6949" w:name="_Toc282615557"/>
      <w:bookmarkStart w:id="6950" w:name="_Toc274832832"/>
      <w:bookmarkStart w:id="6951" w:name="_Toc261960753"/>
      <w:r>
        <w:rPr>
          <w:rFonts w:ascii="Arial" w:hAnsi="Arial" w:cs="Arial"/>
          <w:b/>
          <w:bCs/>
        </w:rPr>
        <w:t>命令：dot1x privateclient enable</w:t>
      </w:r>
    </w:p>
    <w:p>
      <w:pPr>
        <w:wordWrap w:val="0"/>
        <w:autoSpaceDE w:val="0"/>
        <w:ind w:firstLine="632" w:firstLineChars="300"/>
        <w:rPr>
          <w:rFonts w:ascii="Arial" w:hAnsi="Arial" w:cs="Arial"/>
          <w:b/>
          <w:bCs/>
        </w:rPr>
      </w:pPr>
      <w:r>
        <w:rPr>
          <w:rFonts w:ascii="Arial" w:hAnsi="Arial" w:cs="Arial"/>
          <w:b/>
          <w:bCs/>
        </w:rPr>
        <w:t>no dot1x privateclient enable</w:t>
      </w:r>
    </w:p>
    <w:p>
      <w:pPr>
        <w:wordWrap w:val="0"/>
        <w:autoSpaceDE w:val="0"/>
        <w:rPr>
          <w:rFonts w:ascii="Arial" w:hAnsi="Arial" w:cs="Arial"/>
          <w:b/>
          <w:bCs/>
        </w:rPr>
      </w:pPr>
      <w:r>
        <w:rPr>
          <w:rFonts w:ascii="Arial" w:hAnsi="Arial" w:cs="Arial"/>
          <w:b/>
          <w:bCs/>
        </w:rPr>
        <w:t xml:space="preserve">功能： </w:t>
      </w:r>
      <w:r>
        <w:rPr>
          <w:rFonts w:ascii="Arial" w:hAnsi="Arial" w:cs="Arial"/>
        </w:rPr>
        <w:t>使能交换机强制客户端软件使用私有802.1x认证报文格式；本命令的no操作为关闭该功能，允许客户端软件使用标准802.1x认证报文格式。</w:t>
      </w:r>
    </w:p>
    <w:p>
      <w:pPr>
        <w:wordWrap w:val="0"/>
        <w:autoSpaceDE w:val="0"/>
        <w:rPr>
          <w:rFonts w:ascii="Arial" w:hAnsi="Arial" w:cs="Arial"/>
          <w:b/>
          <w:bCs/>
        </w:rPr>
      </w:pPr>
      <w:r>
        <w:rPr>
          <w:rFonts w:ascii="Arial" w:hAnsi="Arial" w:cs="Arial"/>
          <w:b/>
          <w:bCs/>
        </w:rPr>
        <w:t xml:space="preserve">命令模式： </w:t>
      </w:r>
      <w:r>
        <w:rPr>
          <w:rFonts w:ascii="Arial" w:hAnsi="Arial" w:cs="Arial"/>
        </w:rPr>
        <w:t>全局配置模式</w:t>
      </w:r>
    </w:p>
    <w:p>
      <w:pPr>
        <w:wordWrap w:val="0"/>
        <w:autoSpaceDE w:val="0"/>
        <w:rPr>
          <w:rFonts w:ascii="Arial" w:hAnsi="Arial" w:cs="Arial"/>
        </w:rPr>
      </w:pPr>
      <w:r>
        <w:rPr>
          <w:rFonts w:ascii="Arial" w:hAnsi="Arial" w:cs="Arial"/>
          <w:b/>
          <w:bCs/>
        </w:rPr>
        <w:t xml:space="preserve">缺省情况： </w:t>
      </w:r>
      <w:r>
        <w:rPr>
          <w:rFonts w:ascii="Arial" w:hAnsi="Arial" w:cs="Arial"/>
        </w:rPr>
        <w:t>交换机不支持私有802.1x认证报文。</w:t>
      </w:r>
    </w:p>
    <w:p>
      <w:pPr>
        <w:wordWrap w:val="0"/>
        <w:autoSpaceDE w:val="0"/>
        <w:rPr>
          <w:rFonts w:ascii="Arial" w:hAnsi="Arial" w:cs="Arial"/>
        </w:rPr>
      </w:pPr>
      <w:r>
        <w:rPr>
          <w:rFonts w:ascii="Arial" w:hAnsi="Arial" w:cs="Arial"/>
          <w:b/>
          <w:bCs/>
        </w:rPr>
        <w:t xml:space="preserve">使用指南： </w:t>
      </w:r>
      <w:r>
        <w:rPr>
          <w:rFonts w:ascii="Arial" w:hAnsi="Arial" w:cs="Arial"/>
        </w:rPr>
        <w:t>如果要实现整体解决方案，交换机必须使能支持私有802.1x认证报文，否则很多应用将不能使用，具体参见DCBI整体解决方案。交换机如果配置强制客户端软件使用私有802.1x认证报文格式，那么标准的802.1x客户端将不能通过认证。</w:t>
      </w:r>
    </w:p>
    <w:p>
      <w:pPr>
        <w:wordWrap w:val="0"/>
        <w:autoSpaceDE w:val="0"/>
        <w:rPr>
          <w:rFonts w:ascii="Arial" w:hAnsi="Arial" w:cs="Arial"/>
        </w:rPr>
      </w:pPr>
      <w:r>
        <w:rPr>
          <w:rFonts w:ascii="Arial" w:hAnsi="Arial" w:cs="Arial"/>
          <w:b/>
          <w:bCs/>
        </w:rPr>
        <w:t xml:space="preserve">举例： </w:t>
      </w:r>
      <w:r>
        <w:rPr>
          <w:rFonts w:ascii="Arial" w:hAnsi="Arial" w:cs="Arial"/>
        </w:rPr>
        <w:t>使能交换机强制客户端软件使用私有802.1x认证报文格式。</w:t>
      </w:r>
    </w:p>
    <w:p>
      <w:pPr>
        <w:wordWrap w:val="0"/>
        <w:autoSpaceDE w:val="0"/>
      </w:pPr>
      <w:r>
        <w:rPr>
          <w:rFonts w:ascii="Arial" w:hAnsi="Arial" w:cs="Arial"/>
        </w:rPr>
        <w:t>Switch(config)#dot1x privateclient enable</w:t>
      </w:r>
    </w:p>
    <w:p>
      <w:pPr>
        <w:pStyle w:val="5"/>
        <w:wordWrap w:val="0"/>
        <w:autoSpaceDE w:val="0"/>
      </w:pPr>
      <w:bookmarkStart w:id="6952" w:name="_Toc26772"/>
      <w:r>
        <w:rPr>
          <w:rFonts w:hint="eastAsia"/>
        </w:rPr>
        <w:t>dot1x privateclient protect enable</w:t>
      </w:r>
      <w:bookmarkEnd w:id="6942"/>
      <w:bookmarkEnd w:id="6943"/>
      <w:bookmarkEnd w:id="6952"/>
    </w:p>
    <w:p>
      <w:pPr>
        <w:wordWrap w:val="0"/>
        <w:autoSpaceDE w:val="0"/>
        <w:rPr>
          <w:rFonts w:ascii="Arial" w:hAnsi="Arial" w:cs="Arial"/>
          <w:b/>
        </w:rPr>
      </w:pPr>
      <w:bookmarkStart w:id="6953" w:name="_Toc286648802"/>
      <w:bookmarkStart w:id="6954" w:name="_Toc28487"/>
      <w:r>
        <w:rPr>
          <w:rFonts w:ascii="Arial" w:hAnsi="Arial" w:cs="Arial"/>
          <w:b/>
        </w:rPr>
        <w:t>命令：dot1x privateclient protect enable</w:t>
      </w:r>
    </w:p>
    <w:p>
      <w:pPr>
        <w:wordWrap w:val="0"/>
        <w:autoSpaceDE w:val="0"/>
        <w:ind w:firstLine="723" w:firstLineChars="343"/>
        <w:rPr>
          <w:rFonts w:ascii="Arial" w:hAnsi="Arial" w:cs="Arial"/>
          <w:b/>
        </w:rPr>
      </w:pPr>
      <w:r>
        <w:rPr>
          <w:rFonts w:ascii="Arial" w:hAnsi="Arial" w:cs="Arial"/>
          <w:b/>
        </w:rPr>
        <w:t>no dot1x privateclient protect enable</w:t>
      </w:r>
    </w:p>
    <w:p>
      <w:pPr>
        <w:wordWrap w:val="0"/>
        <w:autoSpaceDE w:val="0"/>
        <w:rPr>
          <w:rFonts w:ascii="Arial" w:hAnsi="Arial" w:cs="Arial"/>
        </w:rPr>
      </w:pPr>
      <w:r>
        <w:rPr>
          <w:rFonts w:ascii="Arial" w:hAnsi="Arial" w:cs="Arial"/>
          <w:b/>
        </w:rPr>
        <w:t>功能：</w:t>
      </w:r>
      <w:r>
        <w:rPr>
          <w:rFonts w:ascii="Arial" w:hAnsi="Arial" w:cs="Arial"/>
        </w:rPr>
        <w:t xml:space="preserve"> 使能交换机私有认证保护功能；本命令的no操作为关闭该保护功能。</w:t>
      </w:r>
    </w:p>
    <w:p>
      <w:pPr>
        <w:wordWrap w:val="0"/>
        <w:autoSpaceDE w:val="0"/>
        <w:rPr>
          <w:rFonts w:ascii="Arial" w:hAnsi="Arial" w:cs="Arial"/>
        </w:rPr>
      </w:pPr>
      <w:r>
        <w:rPr>
          <w:rFonts w:ascii="Arial" w:hAnsi="Arial" w:cs="Arial"/>
          <w:b/>
        </w:rPr>
        <w:t>命令模式：</w:t>
      </w:r>
      <w:r>
        <w:rPr>
          <w:rFonts w:ascii="Arial" w:hAnsi="Arial" w:cs="Arial"/>
        </w:rPr>
        <w:t xml:space="preserve"> 全局配置模式</w:t>
      </w:r>
    </w:p>
    <w:p>
      <w:pPr>
        <w:wordWrap w:val="0"/>
        <w:autoSpaceDE w:val="0"/>
        <w:rPr>
          <w:rFonts w:ascii="Arial" w:hAnsi="Arial" w:cs="Arial"/>
        </w:rPr>
      </w:pPr>
      <w:r>
        <w:rPr>
          <w:rFonts w:ascii="Arial" w:hAnsi="Arial" w:cs="Arial"/>
          <w:b/>
        </w:rPr>
        <w:t>缺省情况：</w:t>
      </w:r>
      <w:r>
        <w:rPr>
          <w:rFonts w:ascii="Arial" w:hAnsi="Arial" w:cs="Arial"/>
        </w:rPr>
        <w:t xml:space="preserve"> 交换机默认不开启私有认证保护功能。</w:t>
      </w:r>
    </w:p>
    <w:p>
      <w:pPr>
        <w:wordWrap w:val="0"/>
        <w:autoSpaceDE w:val="0"/>
        <w:rPr>
          <w:rFonts w:ascii="Arial" w:hAnsi="Arial" w:cs="Arial"/>
        </w:rPr>
      </w:pPr>
      <w:r>
        <w:rPr>
          <w:rFonts w:ascii="Arial" w:hAnsi="Arial" w:cs="Arial"/>
          <w:b/>
        </w:rPr>
        <w:t>使用指南：</w:t>
      </w:r>
      <w:r>
        <w:rPr>
          <w:rFonts w:ascii="Arial" w:hAnsi="Arial" w:cs="Arial"/>
        </w:rPr>
        <w:t xml:space="preserve"> 支持私有认证协议部分加密，提高私有认证的安全性。</w:t>
      </w:r>
    </w:p>
    <w:p>
      <w:pPr>
        <w:wordWrap w:val="0"/>
        <w:autoSpaceDE w:val="0"/>
        <w:rPr>
          <w:rFonts w:ascii="Arial" w:hAnsi="Arial" w:cs="Arial"/>
        </w:rPr>
      </w:pPr>
      <w:r>
        <w:rPr>
          <w:rFonts w:ascii="Arial" w:hAnsi="Arial" w:cs="Arial"/>
          <w:b/>
        </w:rPr>
        <w:t>举例：</w:t>
      </w:r>
      <w:r>
        <w:rPr>
          <w:rFonts w:ascii="Arial" w:hAnsi="Arial" w:cs="Arial"/>
        </w:rPr>
        <w:t xml:space="preserve"> 使能交换机私有认证保护功能。</w:t>
      </w:r>
    </w:p>
    <w:p>
      <w:pPr>
        <w:wordWrap w:val="0"/>
        <w:autoSpaceDE w:val="0"/>
        <w:rPr>
          <w:rFonts w:cs="Arial"/>
        </w:rPr>
      </w:pPr>
      <w:r>
        <w:rPr>
          <w:rFonts w:ascii="Arial" w:hAnsi="Arial" w:cs="Arial"/>
        </w:rPr>
        <w:t>Switch(config)#dot1x privateclient protect enable</w:t>
      </w:r>
    </w:p>
    <w:p>
      <w:pPr>
        <w:pStyle w:val="5"/>
        <w:wordWrap w:val="0"/>
        <w:autoSpaceDE w:val="0"/>
      </w:pPr>
      <w:bookmarkStart w:id="6955" w:name="_Toc31866"/>
      <w:r>
        <w:t>dot1x re-authenticate</w:t>
      </w:r>
      <w:bookmarkEnd w:id="6944"/>
      <w:bookmarkEnd w:id="6945"/>
      <w:bookmarkEnd w:id="6946"/>
      <w:bookmarkEnd w:id="6947"/>
      <w:bookmarkEnd w:id="6948"/>
      <w:bookmarkEnd w:id="6949"/>
      <w:bookmarkEnd w:id="6950"/>
      <w:bookmarkEnd w:id="6951"/>
      <w:bookmarkEnd w:id="6953"/>
      <w:bookmarkEnd w:id="6954"/>
      <w:bookmarkEnd w:id="6955"/>
    </w:p>
    <w:p>
      <w:pPr>
        <w:wordWrap w:val="0"/>
        <w:autoSpaceDE w:val="0"/>
        <w:rPr>
          <w:b/>
          <w:bCs/>
        </w:rPr>
      </w:pPr>
      <w:r>
        <w:rPr>
          <w:rFonts w:hint="eastAsia" w:cs="宋体"/>
          <w:b/>
          <w:bCs/>
        </w:rPr>
        <w:t>命令</w:t>
      </w:r>
      <w:r>
        <w:rPr>
          <w:rFonts w:hint="eastAsia" w:cs="宋体"/>
          <w:b/>
          <w:bCs/>
          <w:lang w:val="en-GB"/>
        </w:rPr>
        <w:t>：</w:t>
      </w:r>
      <w:r>
        <w:rPr>
          <w:b/>
          <w:bCs/>
        </w:rPr>
        <w:t>dot1x re-authenticate [interface &lt;</w:t>
      </w:r>
      <w:r>
        <w:rPr>
          <w:b/>
          <w:bCs/>
          <w:i/>
          <w:iCs/>
        </w:rPr>
        <w:t>interface-name&gt;</w:t>
      </w:r>
      <w:r>
        <w:rPr>
          <w:b/>
          <w:bCs/>
        </w:rPr>
        <w:t>]</w:t>
      </w:r>
    </w:p>
    <w:p>
      <w:pPr>
        <w:wordWrap w:val="0"/>
        <w:autoSpaceDE w:val="0"/>
        <w:rPr>
          <w:b/>
          <w:bCs/>
        </w:rPr>
      </w:pPr>
      <w:r>
        <w:rPr>
          <w:rFonts w:hint="eastAsia" w:cs="宋体"/>
          <w:b/>
          <w:bCs/>
        </w:rPr>
        <w:t>功能：</w:t>
      </w:r>
      <w:r>
        <w:rPr>
          <w:rFonts w:hint="eastAsia" w:cs="宋体"/>
        </w:rPr>
        <w:t>设置即时对所有端口或某个指定端口进行</w:t>
      </w:r>
      <w:r>
        <w:t>802.1x</w:t>
      </w:r>
      <w:r>
        <w:rPr>
          <w:rFonts w:hint="eastAsia" w:cs="宋体"/>
        </w:rPr>
        <w:t>重认证，不必等待超时。</w:t>
      </w:r>
    </w:p>
    <w:p>
      <w:pPr>
        <w:wordWrap w:val="0"/>
        <w:autoSpaceDE w:val="0"/>
        <w:rPr>
          <w:sz w:val="23"/>
          <w:szCs w:val="23"/>
        </w:rPr>
      </w:pPr>
      <w:r>
        <w:rPr>
          <w:rFonts w:hint="eastAsia" w:cs="宋体"/>
          <w:b/>
          <w:bCs/>
        </w:rPr>
        <w:t>参数：</w:t>
      </w:r>
      <w:r>
        <w:rPr>
          <w:b/>
          <w:bCs/>
        </w:rPr>
        <w:t>&lt;</w:t>
      </w:r>
      <w:r>
        <w:rPr>
          <w:b/>
          <w:bCs/>
          <w:i/>
          <w:iCs/>
        </w:rPr>
        <w:t>interface-name&gt;</w:t>
      </w:r>
      <w:r>
        <w:rPr>
          <w:rFonts w:hint="eastAsia" w:cs="宋体"/>
        </w:rPr>
        <w:t>为端口号，如果无参数则表示所有端口。</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使用指南：</w:t>
      </w:r>
      <w:r>
        <w:rPr>
          <w:rFonts w:hint="eastAsia" w:cs="宋体"/>
        </w:rPr>
        <w:t>本命令为全局模式下的命令，当配置本命令后，交换机立刻对客户端进行重认证，不需要等待重新认证定时器超时。认证之后，该命令就无效了。</w:t>
      </w:r>
    </w:p>
    <w:p>
      <w:pPr>
        <w:wordWrap w:val="0"/>
        <w:autoSpaceDE w:val="0"/>
      </w:pPr>
      <w:r>
        <w:rPr>
          <w:rFonts w:hint="eastAsia" w:cs="宋体"/>
          <w:b/>
          <w:bCs/>
        </w:rPr>
        <w:t>举例：</w:t>
      </w:r>
      <w:r>
        <w:rPr>
          <w:rFonts w:hint="eastAsia" w:cs="宋体"/>
        </w:rPr>
        <w:t>对端口</w:t>
      </w:r>
      <w:r>
        <w:t xml:space="preserve">Ethernet </w:t>
      </w:r>
      <w:r>
        <w:rPr>
          <w:rFonts w:cs="Arial"/>
        </w:rPr>
        <w:t>1/0/</w:t>
      </w:r>
      <w:r>
        <w:rPr>
          <w:rFonts w:hint="eastAsia" w:cs="Arial"/>
        </w:rPr>
        <w:t>8</w:t>
      </w:r>
      <w:r>
        <w:rPr>
          <w:rFonts w:hint="eastAsia" w:cs="宋体"/>
        </w:rPr>
        <w:t>进行即时重认证。</w:t>
      </w:r>
    </w:p>
    <w:p>
      <w:pPr>
        <w:wordWrap w:val="0"/>
        <w:autoSpaceDE w:val="0"/>
      </w:pPr>
      <w:r>
        <w:t xml:space="preserve">Switch(config)#dot1x re-authenticate interface ethernet </w:t>
      </w:r>
      <w:r>
        <w:rPr>
          <w:rFonts w:cs="Arial"/>
        </w:rPr>
        <w:t>1/0/</w:t>
      </w:r>
      <w:r>
        <w:rPr>
          <w:rFonts w:hint="eastAsia" w:cs="Arial"/>
        </w:rPr>
        <w:t>8</w:t>
      </w:r>
    </w:p>
    <w:p>
      <w:pPr>
        <w:pStyle w:val="5"/>
        <w:wordWrap w:val="0"/>
        <w:autoSpaceDE w:val="0"/>
      </w:pPr>
      <w:bookmarkStart w:id="6956" w:name="_Toc286648803"/>
      <w:bookmarkStart w:id="6957" w:name="_Toc241830927"/>
      <w:bookmarkStart w:id="6958" w:name="_Toc275171502"/>
      <w:bookmarkStart w:id="6959" w:name="_Toc274832833"/>
      <w:bookmarkStart w:id="6960" w:name="_Toc261960754"/>
      <w:bookmarkStart w:id="6961" w:name="_Toc262025662"/>
      <w:bookmarkStart w:id="6962" w:name="_Toc275161089"/>
      <w:bookmarkStart w:id="6963" w:name="_Toc10206"/>
      <w:bookmarkStart w:id="6964" w:name="_Toc261964259"/>
      <w:bookmarkStart w:id="6965" w:name="_Toc282615558"/>
      <w:bookmarkStart w:id="6966" w:name="_Toc17528"/>
      <w:r>
        <w:t>dot1x re-authentication</w:t>
      </w:r>
      <w:bookmarkEnd w:id="6956"/>
      <w:bookmarkEnd w:id="6957"/>
      <w:bookmarkEnd w:id="6958"/>
      <w:bookmarkEnd w:id="6959"/>
      <w:bookmarkEnd w:id="6960"/>
      <w:bookmarkEnd w:id="6961"/>
      <w:bookmarkEnd w:id="6962"/>
      <w:bookmarkEnd w:id="6963"/>
      <w:bookmarkEnd w:id="6964"/>
      <w:bookmarkEnd w:id="6965"/>
      <w:bookmarkEnd w:id="6966"/>
    </w:p>
    <w:p>
      <w:pPr>
        <w:wordWrap w:val="0"/>
        <w:autoSpaceDE w:val="0"/>
        <w:rPr>
          <w:b/>
          <w:bCs/>
        </w:rPr>
      </w:pPr>
      <w:r>
        <w:rPr>
          <w:rFonts w:hint="eastAsia" w:cs="宋体"/>
          <w:b/>
          <w:bCs/>
        </w:rPr>
        <w:t>命令</w:t>
      </w:r>
      <w:r>
        <w:rPr>
          <w:rFonts w:hint="eastAsia" w:cs="宋体"/>
          <w:b/>
          <w:bCs/>
          <w:lang w:val="en-GB"/>
        </w:rPr>
        <w:t>：</w:t>
      </w:r>
      <w:r>
        <w:rPr>
          <w:b/>
          <w:bCs/>
        </w:rPr>
        <w:t>dot1x re-authentication</w:t>
      </w:r>
    </w:p>
    <w:p>
      <w:pPr>
        <w:wordWrap w:val="0"/>
        <w:autoSpaceDE w:val="0"/>
        <w:ind w:firstLine="632" w:firstLineChars="300"/>
        <w:rPr>
          <w:b/>
          <w:bCs/>
        </w:rPr>
      </w:pPr>
      <w:r>
        <w:rPr>
          <w:b/>
          <w:bCs/>
        </w:rPr>
        <w:t>no dot1x re-authentication</w:t>
      </w:r>
    </w:p>
    <w:p>
      <w:pPr>
        <w:wordWrap w:val="0"/>
        <w:autoSpaceDE w:val="0"/>
        <w:rPr>
          <w:b/>
          <w:bCs/>
        </w:rPr>
      </w:pPr>
      <w:r>
        <w:rPr>
          <w:rFonts w:hint="eastAsia" w:cs="宋体"/>
          <w:b/>
          <w:bCs/>
        </w:rPr>
        <w:t>功能：</w:t>
      </w:r>
      <w:r>
        <w:rPr>
          <w:rFonts w:hint="eastAsia" w:cs="宋体"/>
        </w:rPr>
        <w:t>设置允许对</w:t>
      </w:r>
      <w:r>
        <w:t>supplicant</w:t>
      </w:r>
      <w:r>
        <w:rPr>
          <w:rFonts w:hint="eastAsia" w:cs="宋体"/>
        </w:rPr>
        <w:t>进行周期性重认证；本命令的</w:t>
      </w:r>
      <w:r>
        <w:t>no</w:t>
      </w:r>
      <w:r>
        <w:rPr>
          <w:rFonts w:hint="eastAsia" w:cs="宋体"/>
        </w:rPr>
        <w:t>操作为关闭该功能。</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缺省情况下周期性重认证功能是关闭的。</w:t>
      </w:r>
    </w:p>
    <w:p>
      <w:pPr>
        <w:wordWrap w:val="0"/>
        <w:autoSpaceDE w:val="0"/>
      </w:pPr>
      <w:r>
        <w:rPr>
          <w:rFonts w:hint="eastAsia" w:cs="宋体"/>
          <w:b/>
          <w:bCs/>
        </w:rPr>
        <w:t>使用指南：</w:t>
      </w:r>
      <w:r>
        <w:rPr>
          <w:rFonts w:hint="eastAsia" w:cs="宋体"/>
        </w:rPr>
        <w:t>当打开对</w:t>
      </w:r>
      <w:r>
        <w:t>supplicant</w:t>
      </w:r>
      <w:r>
        <w:rPr>
          <w:rFonts w:hint="eastAsia" w:cs="宋体"/>
        </w:rPr>
        <w:t>的周期性重认证功能，交换机会周期性的对</w:t>
      </w:r>
      <w:r>
        <w:t>supplicant</w:t>
      </w:r>
      <w:r>
        <w:rPr>
          <w:rFonts w:hint="eastAsia" w:cs="宋体"/>
        </w:rPr>
        <w:t>进行重新认证。一般情况下建议不打开周期性重认证功能。</w:t>
      </w:r>
    </w:p>
    <w:p>
      <w:pPr>
        <w:wordWrap w:val="0"/>
        <w:autoSpaceDE w:val="0"/>
      </w:pPr>
      <w:r>
        <w:rPr>
          <w:rFonts w:hint="eastAsia" w:cs="宋体"/>
          <w:b/>
          <w:bCs/>
        </w:rPr>
        <w:t>举例：</w:t>
      </w:r>
      <w:r>
        <w:rPr>
          <w:rFonts w:hint="eastAsia" w:cs="宋体"/>
        </w:rPr>
        <w:t>打开对认证者进行周期性重认证功能。</w:t>
      </w:r>
    </w:p>
    <w:p>
      <w:pPr>
        <w:wordWrap w:val="0"/>
        <w:autoSpaceDE w:val="0"/>
      </w:pPr>
      <w:r>
        <w:t>Switch(config)#dot1x re-authentication</w:t>
      </w:r>
    </w:p>
    <w:p>
      <w:pPr>
        <w:pStyle w:val="5"/>
        <w:wordWrap w:val="0"/>
        <w:autoSpaceDE w:val="0"/>
      </w:pPr>
      <w:bookmarkStart w:id="6967" w:name="_Toc282615559"/>
      <w:bookmarkStart w:id="6968" w:name="_Toc274832834"/>
      <w:bookmarkStart w:id="6969" w:name="_Toc24968"/>
      <w:bookmarkStart w:id="6970" w:name="_Toc275161090"/>
      <w:bookmarkStart w:id="6971" w:name="_Toc261960755"/>
      <w:bookmarkStart w:id="6972" w:name="_Toc262025663"/>
      <w:bookmarkStart w:id="6973" w:name="_Toc241830928"/>
      <w:bookmarkStart w:id="6974" w:name="_Toc275171503"/>
      <w:bookmarkStart w:id="6975" w:name="_Toc286648804"/>
      <w:bookmarkStart w:id="6976" w:name="_Toc261964260"/>
      <w:bookmarkStart w:id="6977" w:name="_Toc21919"/>
      <w:r>
        <w:t>dot1x timeout quiet-period</w:t>
      </w:r>
      <w:bookmarkEnd w:id="6967"/>
      <w:bookmarkEnd w:id="6968"/>
      <w:bookmarkEnd w:id="6969"/>
      <w:bookmarkEnd w:id="6970"/>
      <w:bookmarkEnd w:id="6971"/>
      <w:bookmarkEnd w:id="6972"/>
      <w:bookmarkEnd w:id="6973"/>
      <w:bookmarkEnd w:id="6974"/>
      <w:bookmarkEnd w:id="6975"/>
      <w:bookmarkEnd w:id="6976"/>
      <w:bookmarkEnd w:id="6977"/>
    </w:p>
    <w:p>
      <w:pPr>
        <w:wordWrap w:val="0"/>
        <w:autoSpaceDE w:val="0"/>
        <w:rPr>
          <w:b/>
          <w:bCs/>
        </w:rPr>
      </w:pPr>
      <w:r>
        <w:rPr>
          <w:rFonts w:hint="eastAsia" w:cs="宋体"/>
          <w:b/>
          <w:bCs/>
        </w:rPr>
        <w:t>命令</w:t>
      </w:r>
      <w:r>
        <w:rPr>
          <w:rFonts w:hint="eastAsia" w:cs="宋体"/>
          <w:b/>
          <w:bCs/>
          <w:lang w:val="en-GB"/>
        </w:rPr>
        <w:t>：</w:t>
      </w:r>
      <w:r>
        <w:rPr>
          <w:b/>
          <w:bCs/>
        </w:rPr>
        <w:t>dot1x timeout quiet-period &lt;</w:t>
      </w:r>
      <w:r>
        <w:rPr>
          <w:b/>
          <w:bCs/>
          <w:i/>
          <w:iCs/>
        </w:rPr>
        <w:t>seconds&gt;</w:t>
      </w:r>
    </w:p>
    <w:p>
      <w:pPr>
        <w:wordWrap w:val="0"/>
        <w:autoSpaceDE w:val="0"/>
        <w:ind w:firstLine="632" w:firstLineChars="300"/>
        <w:rPr>
          <w:b/>
          <w:bCs/>
        </w:rPr>
      </w:pPr>
      <w:r>
        <w:rPr>
          <w:b/>
          <w:bCs/>
        </w:rPr>
        <w:t>no dot1x timeout quiet-period</w:t>
      </w:r>
    </w:p>
    <w:p>
      <w:pPr>
        <w:wordWrap w:val="0"/>
        <w:autoSpaceDE w:val="0"/>
        <w:rPr>
          <w:b/>
          <w:bCs/>
        </w:rPr>
      </w:pPr>
      <w:r>
        <w:rPr>
          <w:rFonts w:hint="eastAsia" w:cs="宋体"/>
          <w:b/>
          <w:bCs/>
        </w:rPr>
        <w:t>功能：</w:t>
      </w:r>
      <w:r>
        <w:rPr>
          <w:rFonts w:hint="eastAsia" w:cs="宋体"/>
        </w:rPr>
        <w:t>设置</w:t>
      </w:r>
      <w:r>
        <w:t>supplicant</w:t>
      </w:r>
      <w:r>
        <w:rPr>
          <w:rFonts w:hint="eastAsia" w:cs="宋体"/>
        </w:rPr>
        <w:t>在认证失败后端口保持静默状态的时间；本命令的</w:t>
      </w:r>
      <w:r>
        <w:t>no</w:t>
      </w:r>
      <w:r>
        <w:rPr>
          <w:rFonts w:hint="eastAsia" w:cs="宋体"/>
        </w:rPr>
        <w:t>操作为恢复缺省值。</w:t>
      </w:r>
    </w:p>
    <w:p>
      <w:pPr>
        <w:wordWrap w:val="0"/>
        <w:autoSpaceDE w:val="0"/>
        <w:rPr>
          <w:sz w:val="23"/>
          <w:szCs w:val="23"/>
        </w:rPr>
      </w:pPr>
      <w:r>
        <w:rPr>
          <w:rFonts w:hint="eastAsia" w:cs="宋体"/>
          <w:b/>
          <w:bCs/>
        </w:rPr>
        <w:t>参数：</w:t>
      </w:r>
      <w:r>
        <w:rPr>
          <w:b/>
          <w:bCs/>
        </w:rPr>
        <w:t>&lt;</w:t>
      </w:r>
      <w:r>
        <w:rPr>
          <w:b/>
          <w:bCs/>
          <w:i/>
          <w:iCs/>
        </w:rPr>
        <w:t>seconds&gt;</w:t>
      </w:r>
      <w:r>
        <w:rPr>
          <w:rFonts w:hint="eastAsia" w:cs="宋体"/>
        </w:rPr>
        <w:t>为端口保持静默状态的时间长度值，单位为秒，取值范围为</w:t>
      </w:r>
      <w:r>
        <w:t>1~65535</w:t>
      </w:r>
      <w:r>
        <w:rPr>
          <w:rFonts w:hint="eastAsia" w:cs="宋体"/>
        </w:rPr>
        <w:t>。</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缺省为</w:t>
      </w:r>
      <w:r>
        <w:t>10</w:t>
      </w:r>
      <w:r>
        <w:rPr>
          <w:rFonts w:hint="eastAsia" w:cs="宋体"/>
        </w:rPr>
        <w:t>秒。</w:t>
      </w:r>
    </w:p>
    <w:p>
      <w:pPr>
        <w:wordWrap w:val="0"/>
        <w:autoSpaceDE w:val="0"/>
      </w:pPr>
      <w:r>
        <w:rPr>
          <w:rFonts w:hint="eastAsia" w:cs="宋体"/>
          <w:b/>
          <w:bCs/>
        </w:rPr>
        <w:t>使用指南：</w:t>
      </w:r>
      <w:r>
        <w:rPr>
          <w:rFonts w:hint="eastAsia" w:cs="宋体"/>
        </w:rPr>
        <w:t>建议使用缺省值。</w:t>
      </w:r>
    </w:p>
    <w:p>
      <w:pPr>
        <w:wordWrap w:val="0"/>
        <w:autoSpaceDE w:val="0"/>
      </w:pPr>
      <w:r>
        <w:rPr>
          <w:rFonts w:hint="eastAsia" w:cs="宋体"/>
          <w:b/>
          <w:bCs/>
        </w:rPr>
        <w:t>举例：</w:t>
      </w:r>
      <w:r>
        <w:rPr>
          <w:rFonts w:hint="eastAsia" w:cs="宋体"/>
        </w:rPr>
        <w:t>设置静默时间为</w:t>
      </w:r>
      <w:r>
        <w:t>120</w:t>
      </w:r>
      <w:r>
        <w:rPr>
          <w:rFonts w:hint="eastAsia" w:cs="宋体"/>
        </w:rPr>
        <w:t>秒。</w:t>
      </w:r>
    </w:p>
    <w:p>
      <w:pPr>
        <w:wordWrap w:val="0"/>
        <w:autoSpaceDE w:val="0"/>
      </w:pPr>
      <w:r>
        <w:t>Switch(config)#dot1x timeout quiet-period 120</w:t>
      </w:r>
    </w:p>
    <w:p>
      <w:pPr>
        <w:pStyle w:val="5"/>
        <w:wordWrap w:val="0"/>
        <w:autoSpaceDE w:val="0"/>
      </w:pPr>
      <w:bookmarkStart w:id="6978" w:name="_Toc261964261"/>
      <w:bookmarkStart w:id="6979" w:name="_Toc274832835"/>
      <w:bookmarkStart w:id="6980" w:name="_Toc241830929"/>
      <w:bookmarkStart w:id="6981" w:name="_Toc286648805"/>
      <w:bookmarkStart w:id="6982" w:name="_Toc262025664"/>
      <w:bookmarkStart w:id="6983" w:name="_Toc275161091"/>
      <w:bookmarkStart w:id="6984" w:name="_Toc18344"/>
      <w:bookmarkStart w:id="6985" w:name="_Toc261960756"/>
      <w:bookmarkStart w:id="6986" w:name="_Toc275171504"/>
      <w:bookmarkStart w:id="6987" w:name="_Toc282615560"/>
      <w:bookmarkStart w:id="6988" w:name="_Toc18995"/>
      <w:r>
        <w:t>dot1x timeout re-authperiod</w:t>
      </w:r>
      <w:bookmarkEnd w:id="6978"/>
      <w:bookmarkEnd w:id="6979"/>
      <w:bookmarkEnd w:id="6980"/>
      <w:bookmarkEnd w:id="6981"/>
      <w:bookmarkEnd w:id="6982"/>
      <w:bookmarkEnd w:id="6983"/>
      <w:bookmarkEnd w:id="6984"/>
      <w:bookmarkEnd w:id="6985"/>
      <w:bookmarkEnd w:id="6986"/>
      <w:bookmarkEnd w:id="6987"/>
      <w:bookmarkEnd w:id="6988"/>
    </w:p>
    <w:p>
      <w:pPr>
        <w:wordWrap w:val="0"/>
        <w:autoSpaceDE w:val="0"/>
        <w:rPr>
          <w:b/>
          <w:bCs/>
        </w:rPr>
      </w:pPr>
      <w:r>
        <w:rPr>
          <w:rFonts w:hint="eastAsia" w:cs="宋体"/>
          <w:b/>
          <w:bCs/>
        </w:rPr>
        <w:t>命令</w:t>
      </w:r>
      <w:r>
        <w:rPr>
          <w:rFonts w:hint="eastAsia" w:cs="宋体"/>
          <w:b/>
          <w:bCs/>
          <w:lang w:val="en-GB"/>
        </w:rPr>
        <w:t>：</w:t>
      </w:r>
      <w:r>
        <w:rPr>
          <w:b/>
          <w:bCs/>
        </w:rPr>
        <w:t>dot1x timeout re-authperiod &lt;</w:t>
      </w:r>
      <w:r>
        <w:rPr>
          <w:b/>
          <w:bCs/>
          <w:i/>
          <w:iCs/>
        </w:rPr>
        <w:t>seconds&gt;</w:t>
      </w:r>
    </w:p>
    <w:p>
      <w:pPr>
        <w:wordWrap w:val="0"/>
        <w:autoSpaceDE w:val="0"/>
        <w:ind w:firstLine="632" w:firstLineChars="300"/>
      </w:pPr>
      <w:r>
        <w:rPr>
          <w:b/>
          <w:bCs/>
        </w:rPr>
        <w:t>no dot1x timeout re-authperiod</w:t>
      </w:r>
    </w:p>
    <w:p>
      <w:pPr>
        <w:wordWrap w:val="0"/>
        <w:autoSpaceDE w:val="0"/>
        <w:rPr>
          <w:b/>
          <w:bCs/>
        </w:rPr>
      </w:pPr>
      <w:r>
        <w:rPr>
          <w:rFonts w:hint="eastAsia" w:cs="宋体"/>
          <w:b/>
          <w:bCs/>
        </w:rPr>
        <w:t>功能：</w:t>
      </w:r>
      <w:r>
        <w:rPr>
          <w:rFonts w:hint="eastAsia" w:cs="宋体"/>
        </w:rPr>
        <w:t>设置交换机对</w:t>
      </w:r>
      <w:r>
        <w:t>supplicant</w:t>
      </w:r>
      <w:r>
        <w:rPr>
          <w:rFonts w:hint="eastAsia" w:cs="宋体"/>
        </w:rPr>
        <w:t>重认证的时间间隔；本命令的</w:t>
      </w:r>
      <w:r>
        <w:t>no</w:t>
      </w:r>
      <w:r>
        <w:rPr>
          <w:rFonts w:hint="eastAsia" w:cs="宋体"/>
        </w:rPr>
        <w:t>操作为恢复缺省值。</w:t>
      </w:r>
    </w:p>
    <w:p>
      <w:pPr>
        <w:wordWrap w:val="0"/>
        <w:autoSpaceDE w:val="0"/>
        <w:rPr>
          <w:sz w:val="23"/>
          <w:szCs w:val="23"/>
        </w:rPr>
      </w:pPr>
      <w:r>
        <w:rPr>
          <w:rFonts w:hint="eastAsia" w:cs="宋体"/>
          <w:b/>
          <w:bCs/>
        </w:rPr>
        <w:t>参数：</w:t>
      </w:r>
      <w:r>
        <w:rPr>
          <w:b/>
          <w:bCs/>
        </w:rPr>
        <w:t>&lt;</w:t>
      </w:r>
      <w:r>
        <w:rPr>
          <w:b/>
          <w:bCs/>
          <w:i/>
          <w:iCs/>
        </w:rPr>
        <w:t>seconds&gt;</w:t>
      </w:r>
      <w:r>
        <w:rPr>
          <w:rFonts w:hint="eastAsia" w:cs="宋体"/>
        </w:rPr>
        <w:t>重认证的时间间隔，单位为秒，取值范围为</w:t>
      </w:r>
      <w:r>
        <w:t>1~65535</w:t>
      </w:r>
      <w:r>
        <w:rPr>
          <w:rFonts w:hint="eastAsia" w:cs="宋体"/>
        </w:rPr>
        <w:t>。</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缺省为</w:t>
      </w:r>
      <w:r>
        <w:t>3600</w:t>
      </w:r>
      <w:r>
        <w:rPr>
          <w:rFonts w:hint="eastAsia" w:cs="宋体"/>
        </w:rPr>
        <w:t>秒。</w:t>
      </w:r>
    </w:p>
    <w:p>
      <w:pPr>
        <w:wordWrap w:val="0"/>
        <w:autoSpaceDE w:val="0"/>
      </w:pPr>
      <w:r>
        <w:rPr>
          <w:rFonts w:hint="eastAsia" w:cs="宋体"/>
          <w:b/>
          <w:bCs/>
        </w:rPr>
        <w:t>使用指南：</w:t>
      </w:r>
      <w:r>
        <w:rPr>
          <w:rFonts w:hint="eastAsia" w:cs="宋体"/>
        </w:rPr>
        <w:t>在修改交换机对</w:t>
      </w:r>
      <w:r>
        <w:t>supplicant</w:t>
      </w:r>
      <w:r>
        <w:rPr>
          <w:rFonts w:hint="eastAsia" w:cs="宋体"/>
        </w:rPr>
        <w:t>的重认证时间间隔时，必须首先打开</w:t>
      </w:r>
      <w:r>
        <w:t>dot1x re-authentication</w:t>
      </w:r>
      <w:r>
        <w:rPr>
          <w:rFonts w:hint="eastAsia" w:cs="宋体"/>
        </w:rPr>
        <w:t>。如果没有配置交换机的重认证功能</w:t>
      </w:r>
      <w:r>
        <w:t>,</w:t>
      </w:r>
      <w:r>
        <w:rPr>
          <w:rFonts w:hint="eastAsia" w:cs="宋体"/>
        </w:rPr>
        <w:t>那么所设置交换机对</w:t>
      </w:r>
      <w:r>
        <w:t>supplicant</w:t>
      </w:r>
      <w:r>
        <w:rPr>
          <w:rFonts w:hint="eastAsia" w:cs="宋体"/>
        </w:rPr>
        <w:t>重认证的时间间隔将不起作用。</w:t>
      </w:r>
    </w:p>
    <w:p>
      <w:pPr>
        <w:wordWrap w:val="0"/>
        <w:autoSpaceDE w:val="0"/>
      </w:pPr>
      <w:r>
        <w:rPr>
          <w:rFonts w:hint="eastAsia" w:cs="宋体"/>
          <w:b/>
          <w:bCs/>
        </w:rPr>
        <w:t>举例：</w:t>
      </w:r>
      <w:r>
        <w:rPr>
          <w:rFonts w:hint="eastAsia" w:cs="宋体"/>
        </w:rPr>
        <w:t>设置重认证时间为</w:t>
      </w:r>
      <w:r>
        <w:t>1200</w:t>
      </w:r>
      <w:r>
        <w:rPr>
          <w:rFonts w:hint="eastAsia" w:cs="宋体"/>
        </w:rPr>
        <w:t>秒。</w:t>
      </w:r>
    </w:p>
    <w:p>
      <w:pPr>
        <w:wordWrap w:val="0"/>
        <w:autoSpaceDE w:val="0"/>
      </w:pPr>
      <w:r>
        <w:t>Switch(config)#dot1x timeout re-authperiod 1200</w:t>
      </w:r>
    </w:p>
    <w:p>
      <w:pPr>
        <w:pStyle w:val="5"/>
        <w:wordWrap w:val="0"/>
        <w:autoSpaceDE w:val="0"/>
      </w:pPr>
      <w:bookmarkStart w:id="6989" w:name="_Toc282615561"/>
      <w:bookmarkStart w:id="6990" w:name="_Toc25501"/>
      <w:bookmarkStart w:id="6991" w:name="_Toc275171505"/>
      <w:bookmarkStart w:id="6992" w:name="_Toc261960757"/>
      <w:bookmarkStart w:id="6993" w:name="_Toc261964262"/>
      <w:bookmarkStart w:id="6994" w:name="_Toc262025665"/>
      <w:bookmarkStart w:id="6995" w:name="_Toc286648806"/>
      <w:bookmarkStart w:id="6996" w:name="_Toc274832836"/>
      <w:bookmarkStart w:id="6997" w:name="_Toc241830930"/>
      <w:bookmarkStart w:id="6998" w:name="_Toc275161092"/>
      <w:bookmarkStart w:id="6999" w:name="_Toc2570"/>
      <w:r>
        <w:t>dot1x timeout tx-period</w:t>
      </w:r>
      <w:bookmarkEnd w:id="6989"/>
      <w:bookmarkEnd w:id="6990"/>
      <w:bookmarkEnd w:id="6991"/>
      <w:bookmarkEnd w:id="6992"/>
      <w:bookmarkEnd w:id="6993"/>
      <w:bookmarkEnd w:id="6994"/>
      <w:bookmarkEnd w:id="6995"/>
      <w:bookmarkEnd w:id="6996"/>
      <w:bookmarkEnd w:id="6997"/>
      <w:bookmarkEnd w:id="6998"/>
      <w:bookmarkEnd w:id="6999"/>
    </w:p>
    <w:p>
      <w:pPr>
        <w:wordWrap w:val="0"/>
        <w:autoSpaceDE w:val="0"/>
        <w:rPr>
          <w:b/>
          <w:bCs/>
        </w:rPr>
      </w:pPr>
      <w:r>
        <w:rPr>
          <w:rFonts w:hint="eastAsia" w:cs="宋体"/>
          <w:b/>
          <w:bCs/>
        </w:rPr>
        <w:t>命令</w:t>
      </w:r>
      <w:r>
        <w:rPr>
          <w:rFonts w:hint="eastAsia" w:cs="宋体"/>
          <w:b/>
          <w:bCs/>
          <w:lang w:val="en-GB"/>
        </w:rPr>
        <w:t>：</w:t>
      </w:r>
      <w:r>
        <w:rPr>
          <w:b/>
          <w:bCs/>
        </w:rPr>
        <w:t>dot1x timeout tx-period &lt;</w:t>
      </w:r>
      <w:r>
        <w:rPr>
          <w:b/>
          <w:bCs/>
          <w:i/>
          <w:iCs/>
        </w:rPr>
        <w:t>seconds&gt;</w:t>
      </w:r>
    </w:p>
    <w:p>
      <w:pPr>
        <w:wordWrap w:val="0"/>
        <w:autoSpaceDE w:val="0"/>
        <w:ind w:firstLine="632" w:firstLineChars="300"/>
      </w:pPr>
      <w:r>
        <w:rPr>
          <w:b/>
          <w:bCs/>
        </w:rPr>
        <w:t>no dot1x timeout tx-period</w:t>
      </w:r>
    </w:p>
    <w:p>
      <w:pPr>
        <w:wordWrap w:val="0"/>
        <w:autoSpaceDE w:val="0"/>
        <w:rPr>
          <w:b/>
          <w:bCs/>
        </w:rPr>
      </w:pPr>
      <w:r>
        <w:rPr>
          <w:rFonts w:hint="eastAsia" w:cs="宋体"/>
          <w:b/>
          <w:bCs/>
        </w:rPr>
        <w:t>功能：</w:t>
      </w:r>
      <w:r>
        <w:rPr>
          <w:rFonts w:hint="eastAsia" w:cs="宋体"/>
        </w:rPr>
        <w:t>设置交换机对</w:t>
      </w:r>
      <w:r>
        <w:t>supplicant</w:t>
      </w:r>
      <w:r>
        <w:rPr>
          <w:rFonts w:hint="eastAsia" w:cs="宋体"/>
        </w:rPr>
        <w:t>重发</w:t>
      </w:r>
      <w:r>
        <w:t>EAP-request/identity</w:t>
      </w:r>
      <w:r>
        <w:rPr>
          <w:rFonts w:hint="eastAsia" w:cs="宋体"/>
        </w:rPr>
        <w:t>帧的时间间隔；本命令的</w:t>
      </w:r>
      <w:r>
        <w:t>no</w:t>
      </w:r>
      <w:r>
        <w:rPr>
          <w:rFonts w:hint="eastAsia" w:cs="宋体"/>
        </w:rPr>
        <w:t>操作为恢复缺省值。</w:t>
      </w:r>
    </w:p>
    <w:p>
      <w:pPr>
        <w:wordWrap w:val="0"/>
        <w:autoSpaceDE w:val="0"/>
        <w:rPr>
          <w:sz w:val="23"/>
          <w:szCs w:val="23"/>
        </w:rPr>
      </w:pPr>
      <w:r>
        <w:rPr>
          <w:rFonts w:hint="eastAsia" w:cs="宋体"/>
          <w:b/>
          <w:bCs/>
        </w:rPr>
        <w:t>参数：</w:t>
      </w:r>
      <w:r>
        <w:rPr>
          <w:b/>
          <w:bCs/>
        </w:rPr>
        <w:t>&lt;</w:t>
      </w:r>
      <w:r>
        <w:rPr>
          <w:b/>
          <w:bCs/>
          <w:i/>
          <w:iCs/>
        </w:rPr>
        <w:t>seconds&gt;</w:t>
      </w:r>
      <w:r>
        <w:rPr>
          <w:rFonts w:hint="eastAsia" w:cs="宋体"/>
        </w:rPr>
        <w:t>为重新发送</w:t>
      </w:r>
      <w:r>
        <w:t>EAP</w:t>
      </w:r>
      <w:r>
        <w:rPr>
          <w:rFonts w:hint="eastAsia" w:cs="宋体"/>
        </w:rPr>
        <w:t>请求帧的时间间隔，单位为秒，取值范围为</w:t>
      </w:r>
      <w:r>
        <w:t>1~65535</w:t>
      </w:r>
      <w:r>
        <w:rPr>
          <w:rFonts w:hint="eastAsia" w:cs="宋体"/>
        </w:rPr>
        <w:t>。</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缺省为</w:t>
      </w:r>
      <w:r>
        <w:t>30</w:t>
      </w:r>
      <w:r>
        <w:rPr>
          <w:rFonts w:hint="eastAsia" w:cs="宋体"/>
        </w:rPr>
        <w:t>秒。</w:t>
      </w:r>
    </w:p>
    <w:p>
      <w:pPr>
        <w:wordWrap w:val="0"/>
        <w:autoSpaceDE w:val="0"/>
      </w:pPr>
      <w:r>
        <w:rPr>
          <w:rFonts w:hint="eastAsia" w:cs="宋体"/>
          <w:b/>
          <w:bCs/>
        </w:rPr>
        <w:t>使用指南：</w:t>
      </w:r>
      <w:r>
        <w:rPr>
          <w:rFonts w:hint="eastAsia" w:cs="宋体"/>
        </w:rPr>
        <w:t>建议使用缺省值。</w:t>
      </w:r>
    </w:p>
    <w:p>
      <w:pPr>
        <w:wordWrap w:val="0"/>
        <w:autoSpaceDE w:val="0"/>
      </w:pPr>
      <w:r>
        <w:rPr>
          <w:rFonts w:hint="eastAsia" w:cs="宋体"/>
          <w:b/>
          <w:bCs/>
        </w:rPr>
        <w:t>举例：</w:t>
      </w:r>
      <w:r>
        <w:rPr>
          <w:rFonts w:hint="eastAsia" w:cs="宋体"/>
        </w:rPr>
        <w:t>更改重新发送</w:t>
      </w:r>
      <w:r>
        <w:t>EAP</w:t>
      </w:r>
      <w:r>
        <w:rPr>
          <w:rFonts w:hint="eastAsia" w:cs="宋体"/>
        </w:rPr>
        <w:t>请求帧的时间间隔为</w:t>
      </w:r>
      <w:r>
        <w:t>1200</w:t>
      </w:r>
      <w:r>
        <w:rPr>
          <w:rFonts w:hint="eastAsia" w:cs="宋体"/>
        </w:rPr>
        <w:t>秒。</w:t>
      </w:r>
    </w:p>
    <w:p>
      <w:pPr>
        <w:wordWrap w:val="0"/>
        <w:autoSpaceDE w:val="0"/>
      </w:pPr>
      <w:r>
        <w:t>Switch(config)#dot1x timeout tx-period 1200</w:t>
      </w:r>
    </w:p>
    <w:p>
      <w:pPr>
        <w:pStyle w:val="5"/>
        <w:wordWrap w:val="0"/>
        <w:autoSpaceDE w:val="0"/>
      </w:pPr>
      <w:bookmarkStart w:id="7000" w:name="_Toc261960758"/>
      <w:bookmarkStart w:id="7001" w:name="_Toc19886"/>
      <w:bookmarkStart w:id="7002" w:name="_Toc282615562"/>
      <w:bookmarkStart w:id="7003" w:name="_Toc275161093"/>
      <w:bookmarkStart w:id="7004" w:name="_Toc274832837"/>
      <w:bookmarkStart w:id="7005" w:name="_Toc275171506"/>
      <w:bookmarkStart w:id="7006" w:name="_Toc261964263"/>
      <w:bookmarkStart w:id="7007" w:name="_Toc262025666"/>
      <w:bookmarkStart w:id="7008" w:name="_Toc241830931"/>
      <w:bookmarkStart w:id="7009" w:name="_Toc286648807"/>
      <w:bookmarkStart w:id="7010" w:name="_Toc28860"/>
      <w:r>
        <w:t>dot1x unicast enable</w:t>
      </w:r>
      <w:bookmarkEnd w:id="7000"/>
      <w:bookmarkEnd w:id="7001"/>
      <w:bookmarkEnd w:id="7002"/>
      <w:bookmarkEnd w:id="7003"/>
      <w:bookmarkEnd w:id="7004"/>
      <w:bookmarkEnd w:id="7005"/>
      <w:bookmarkEnd w:id="7006"/>
      <w:bookmarkEnd w:id="7007"/>
      <w:bookmarkEnd w:id="7008"/>
      <w:bookmarkEnd w:id="7009"/>
      <w:bookmarkEnd w:id="7010"/>
    </w:p>
    <w:p>
      <w:pPr>
        <w:wordWrap w:val="0"/>
        <w:autoSpaceDE w:val="0"/>
        <w:rPr>
          <w:b/>
          <w:bCs/>
        </w:rPr>
      </w:pPr>
      <w:r>
        <w:rPr>
          <w:rFonts w:hint="eastAsia" w:cs="宋体"/>
          <w:b/>
          <w:bCs/>
        </w:rPr>
        <w:t>命令：</w:t>
      </w:r>
      <w:r>
        <w:rPr>
          <w:b/>
          <w:bCs/>
        </w:rPr>
        <w:t xml:space="preserve">dot1x unicast enable </w:t>
      </w:r>
    </w:p>
    <w:p>
      <w:pPr>
        <w:wordWrap w:val="0"/>
        <w:autoSpaceDE w:val="0"/>
        <w:ind w:left="628" w:leftChars="299"/>
      </w:pPr>
      <w:r>
        <w:rPr>
          <w:b/>
          <w:bCs/>
        </w:rPr>
        <w:t xml:space="preserve">no dot1x unicast enable </w:t>
      </w:r>
    </w:p>
    <w:p>
      <w:pPr>
        <w:wordWrap w:val="0"/>
        <w:autoSpaceDE w:val="0"/>
      </w:pPr>
      <w:r>
        <w:rPr>
          <w:rFonts w:hint="eastAsia" w:cs="宋体"/>
          <w:b/>
          <w:bCs/>
        </w:rPr>
        <w:t xml:space="preserve">功能： </w:t>
      </w:r>
      <w:r>
        <w:rPr>
          <w:rFonts w:hint="eastAsia" w:cs="宋体"/>
        </w:rPr>
        <w:t>打开交换机全局</w:t>
      </w:r>
      <w:r>
        <w:t>802.1x</w:t>
      </w:r>
      <w:r>
        <w:rPr>
          <w:rFonts w:hint="eastAsia" w:cs="宋体"/>
        </w:rPr>
        <w:t>单播透传功能；本命令的</w:t>
      </w:r>
      <w:r>
        <w:t>no</w:t>
      </w:r>
      <w:r>
        <w:rPr>
          <w:rFonts w:hint="eastAsia" w:cs="宋体"/>
        </w:rPr>
        <w:t>操作关闭</w:t>
      </w:r>
      <w:r>
        <w:t>802.1x</w:t>
      </w:r>
      <w:r>
        <w:rPr>
          <w:rFonts w:hint="eastAsia" w:cs="宋体"/>
        </w:rPr>
        <w:t>单播透传功能。</w:t>
      </w:r>
      <w:r>
        <w:t xml:space="preserve"> </w:t>
      </w:r>
    </w:p>
    <w:p>
      <w:pPr>
        <w:wordWrap w:val="0"/>
        <w:autoSpaceDE w:val="0"/>
      </w:pPr>
      <w:r>
        <w:rPr>
          <w:rFonts w:hint="eastAsia" w:cs="宋体"/>
          <w:b/>
          <w:bCs/>
        </w:rPr>
        <w:t xml:space="preserve">命令模式： </w:t>
      </w:r>
      <w:r>
        <w:rPr>
          <w:rFonts w:hint="eastAsia" w:cs="宋体"/>
        </w:rPr>
        <w:t>全局配置模式。</w:t>
      </w:r>
      <w:r>
        <w:t xml:space="preserve"> </w:t>
      </w:r>
    </w:p>
    <w:p>
      <w:pPr>
        <w:wordWrap w:val="0"/>
        <w:autoSpaceDE w:val="0"/>
      </w:pPr>
      <w:r>
        <w:rPr>
          <w:rFonts w:hint="eastAsia" w:cs="宋体"/>
          <w:b/>
          <w:bCs/>
        </w:rPr>
        <w:t xml:space="preserve">缺省情况： </w:t>
      </w:r>
      <w:r>
        <w:rPr>
          <w:rFonts w:hint="eastAsia" w:cs="宋体"/>
        </w:rPr>
        <w:t>交换机在全局下不打开</w:t>
      </w:r>
      <w:r>
        <w:t>802.1x</w:t>
      </w:r>
      <w:r>
        <w:rPr>
          <w:rFonts w:hint="eastAsia" w:cs="宋体"/>
        </w:rPr>
        <w:t>单播透传功能。</w:t>
      </w:r>
      <w:r>
        <w:t xml:space="preserve"> </w:t>
      </w:r>
    </w:p>
    <w:p>
      <w:pPr>
        <w:wordWrap w:val="0"/>
        <w:autoSpaceDE w:val="0"/>
      </w:pPr>
      <w:r>
        <w:rPr>
          <w:rFonts w:hint="eastAsia" w:cs="宋体"/>
          <w:b/>
          <w:bCs/>
        </w:rPr>
        <w:t xml:space="preserve">使用指南： </w:t>
      </w:r>
      <w:r>
        <w:rPr>
          <w:rFonts w:hint="eastAsia" w:cs="宋体"/>
        </w:rPr>
        <w:t>如果要对端口进行</w:t>
      </w:r>
      <w:r>
        <w:t>802.1x</w:t>
      </w:r>
      <w:r>
        <w:rPr>
          <w:rFonts w:hint="eastAsia" w:cs="宋体"/>
        </w:rPr>
        <w:t>单播透传功能认证时，首先要打开全局下的</w:t>
      </w:r>
      <w:r>
        <w:t>802.1x</w:t>
      </w:r>
      <w:r>
        <w:rPr>
          <w:rFonts w:hint="eastAsia" w:cs="宋体"/>
        </w:rPr>
        <w:t>功能，然后打开全局</w:t>
      </w:r>
      <w:r>
        <w:t>802.1x</w:t>
      </w:r>
      <w:r>
        <w:rPr>
          <w:rFonts w:hint="eastAsia" w:cs="宋体"/>
        </w:rPr>
        <w:t>单播透传功能，最后再配置相应端口下的</w:t>
      </w:r>
      <w:r>
        <w:t>802.1x</w:t>
      </w:r>
      <w:r>
        <w:rPr>
          <w:rFonts w:hint="eastAsia" w:cs="宋体"/>
        </w:rPr>
        <w:t>功能。</w:t>
      </w:r>
    </w:p>
    <w:p>
      <w:pPr>
        <w:wordWrap w:val="0"/>
        <w:autoSpaceDE w:val="0"/>
      </w:pPr>
      <w:r>
        <w:rPr>
          <w:rFonts w:hint="eastAsia" w:cs="宋体"/>
          <w:b/>
          <w:bCs/>
        </w:rPr>
        <w:t xml:space="preserve">举例： </w:t>
      </w:r>
      <w:r>
        <w:rPr>
          <w:rFonts w:hint="eastAsia" w:cs="宋体"/>
        </w:rPr>
        <w:t>启动交换机的</w:t>
      </w:r>
      <w:r>
        <w:t>802.1x</w:t>
      </w:r>
      <w:r>
        <w:rPr>
          <w:rFonts w:hint="eastAsia" w:cs="宋体"/>
        </w:rPr>
        <w:t>单播透传功能，并且打开</w:t>
      </w:r>
      <w:r>
        <w:rPr>
          <w:rFonts w:cs="Arial"/>
        </w:rPr>
        <w:t>1/0/1</w:t>
      </w:r>
      <w:r>
        <w:rPr>
          <w:rFonts w:hint="eastAsia" w:cs="宋体"/>
        </w:rPr>
        <w:t>号端口</w:t>
      </w:r>
      <w:r>
        <w:t>802.1x</w:t>
      </w:r>
      <w:r>
        <w:rPr>
          <w:rFonts w:hint="eastAsia" w:cs="宋体"/>
        </w:rPr>
        <w:t>功能。</w:t>
      </w:r>
      <w:r>
        <w:t xml:space="preserve"> </w:t>
      </w:r>
    </w:p>
    <w:p>
      <w:pPr>
        <w:wordWrap w:val="0"/>
        <w:autoSpaceDE w:val="0"/>
      </w:pPr>
      <w:r>
        <w:t xml:space="preserve">Switch(config)#dot1x enable </w:t>
      </w:r>
    </w:p>
    <w:p>
      <w:pPr>
        <w:wordWrap w:val="0"/>
        <w:autoSpaceDE w:val="0"/>
      </w:pPr>
      <w:r>
        <w:t xml:space="preserve">Switch(config)#dot1x unicast enable </w:t>
      </w:r>
    </w:p>
    <w:p>
      <w:pPr>
        <w:wordWrap w:val="0"/>
        <w:autoSpaceDE w:val="0"/>
      </w:pPr>
      <w:r>
        <w:t xml:space="preserve">Switch(config)#interface ethernet </w:t>
      </w:r>
      <w:r>
        <w:rPr>
          <w:rFonts w:cs="Arial"/>
        </w:rPr>
        <w:t>1/0/1</w:t>
      </w:r>
    </w:p>
    <w:p>
      <w:pPr>
        <w:wordWrap w:val="0"/>
        <w:autoSpaceDE w:val="0"/>
      </w:pPr>
      <w:r>
        <w:t>Switch(Config-If-Ethernet</w:t>
      </w:r>
      <w:r>
        <w:rPr>
          <w:rFonts w:cs="Arial"/>
        </w:rPr>
        <w:t>1/0/1</w:t>
      </w:r>
      <w:r>
        <w:t>)#dot1x enable</w:t>
      </w:r>
    </w:p>
    <w:p>
      <w:pPr>
        <w:pStyle w:val="5"/>
        <w:rPr>
          <w:lang w:val="en-US"/>
        </w:rPr>
      </w:pPr>
      <w:bookmarkStart w:id="7011" w:name="_Toc15519"/>
      <w:r>
        <w:t>dot1x username</w:t>
      </w:r>
      <w:bookmarkEnd w:id="7011"/>
      <w:r>
        <w:rPr>
          <w:rFonts w:hint="eastAsia"/>
          <w:lang w:val="en-US"/>
        </w:rPr>
        <w:t xml:space="preserve">  </w:t>
      </w:r>
    </w:p>
    <w:p>
      <w:pPr>
        <w:rPr>
          <w:rFonts w:cs="宋体"/>
        </w:rPr>
      </w:pPr>
      <w:r>
        <w:rPr>
          <w:rFonts w:hint="eastAsia" w:cs="Arial"/>
          <w:b/>
          <w:color w:val="000000"/>
        </w:rPr>
        <w:t xml:space="preserve">命令: </w:t>
      </w:r>
      <w:r>
        <w:rPr>
          <w:rFonts w:hint="eastAsia" w:cs="宋体"/>
        </w:rPr>
        <w:t>dot1x username &lt;username&gt; password {0|7}&lt;password&gt;[dynamic-vlan]&lt;1-4094&gt;</w:t>
      </w:r>
    </w:p>
    <w:p>
      <w:pPr>
        <w:rPr>
          <w:rFonts w:cs="宋体"/>
        </w:rPr>
      </w:pPr>
      <w:r>
        <w:rPr>
          <w:rFonts w:hint="eastAsia" w:cs="Arial"/>
          <w:b/>
          <w:color w:val="000000"/>
        </w:rPr>
        <w:t>功能:</w:t>
      </w:r>
      <w:r>
        <w:rPr>
          <w:rFonts w:hint="eastAsia" w:cs="宋体"/>
        </w:rPr>
        <w:t>设置dot1x本地认证的用户名，密码和autovlan</w:t>
      </w:r>
    </w:p>
    <w:p>
      <w:pPr>
        <w:rPr>
          <w:rFonts w:cs="宋体"/>
        </w:rPr>
      </w:pPr>
      <w:r>
        <w:rPr>
          <w:rFonts w:hint="eastAsia" w:cs="Arial"/>
          <w:b/>
          <w:color w:val="000000"/>
        </w:rPr>
        <w:t>参数:</w:t>
      </w:r>
      <w:r>
        <w:rPr>
          <w:rFonts w:hint="eastAsia" w:cs="宋体"/>
        </w:rPr>
        <w:t>&lt;username&gt; 为用户名,0表示明文,7表示密文,}&lt;password&gt;为密码,[dynamic-vlan]为动态vlan,&lt;1-4094&gt;为vlan的值</w:t>
      </w:r>
    </w:p>
    <w:p>
      <w:pPr>
        <w:wordWrap w:val="0"/>
        <w:autoSpaceDE w:val="0"/>
        <w:rPr>
          <w:rFonts w:cs="宋体"/>
        </w:rPr>
      </w:pPr>
      <w:r>
        <w:rPr>
          <w:rFonts w:hint="eastAsia" w:cs="宋体"/>
          <w:b/>
          <w:bCs/>
        </w:rPr>
        <w:t xml:space="preserve">命令模式: </w:t>
      </w:r>
      <w:r>
        <w:rPr>
          <w:rFonts w:hint="eastAsia" w:cs="宋体"/>
        </w:rPr>
        <w:t>全局配置模式</w:t>
      </w:r>
    </w:p>
    <w:p>
      <w:pPr>
        <w:wordWrap w:val="0"/>
        <w:autoSpaceDE w:val="0"/>
        <w:rPr>
          <w:rFonts w:cs="宋体"/>
        </w:rPr>
      </w:pPr>
      <w:r>
        <w:rPr>
          <w:rFonts w:hint="eastAsia" w:cs="宋体"/>
          <w:b/>
          <w:bCs/>
        </w:rPr>
        <w:t xml:space="preserve">缺省情况: </w:t>
      </w:r>
      <w:r>
        <w:rPr>
          <w:rFonts w:hint="eastAsia" w:cs="宋体"/>
        </w:rPr>
        <w:t>缺省时不配置</w:t>
      </w:r>
    </w:p>
    <w:p>
      <w:pPr>
        <w:wordWrap w:val="0"/>
        <w:autoSpaceDE w:val="0"/>
        <w:rPr>
          <w:rFonts w:cs="宋体"/>
          <w:b/>
          <w:bCs/>
        </w:rPr>
      </w:pPr>
      <w:r>
        <w:rPr>
          <w:rFonts w:hint="eastAsia" w:cs="宋体"/>
          <w:b/>
          <w:bCs/>
        </w:rPr>
        <w:t>举例:</w:t>
      </w:r>
    </w:p>
    <w:p>
      <w:pPr>
        <w:wordWrap w:val="0"/>
        <w:autoSpaceDE w:val="0"/>
        <w:rPr>
          <w:rFonts w:cs="宋体"/>
        </w:rPr>
      </w:pPr>
      <w:r>
        <w:rPr>
          <w:rFonts w:hint="eastAsia" w:cs="宋体"/>
        </w:rPr>
        <w:t>Switch(config)#dot1x username admin password 0 admin dynamic-vlan 100</w:t>
      </w:r>
    </w:p>
    <w:p>
      <w:pPr>
        <w:wordWrap w:val="0"/>
        <w:autoSpaceDE w:val="0"/>
      </w:pPr>
    </w:p>
    <w:p>
      <w:pPr>
        <w:wordWrap w:val="0"/>
        <w:autoSpaceDE w:val="0"/>
      </w:pPr>
    </w:p>
    <w:p>
      <w:pPr>
        <w:pStyle w:val="5"/>
        <w:wordWrap w:val="0"/>
        <w:autoSpaceDE w:val="0"/>
      </w:pPr>
      <w:bookmarkStart w:id="7012" w:name="_Toc6876"/>
      <w:bookmarkStart w:id="7013" w:name="_Toc261964264"/>
      <w:bookmarkStart w:id="7014" w:name="_Toc286648808"/>
      <w:bookmarkStart w:id="7015" w:name="_Toc261960759"/>
      <w:bookmarkStart w:id="7016" w:name="_Toc178842181"/>
      <w:bookmarkStart w:id="7017" w:name="_Toc275161094"/>
      <w:bookmarkStart w:id="7018" w:name="_Toc262025667"/>
      <w:bookmarkStart w:id="7019" w:name="_Toc275171507"/>
      <w:bookmarkStart w:id="7020" w:name="_Toc274832838"/>
      <w:bookmarkStart w:id="7021" w:name="_Toc282615563"/>
      <w:bookmarkStart w:id="7022" w:name="_Toc241830932"/>
      <w:bookmarkStart w:id="7023" w:name="_Toc31898"/>
      <w:r>
        <w:t>dot1x web authentication enable</w:t>
      </w:r>
      <w:bookmarkEnd w:id="7012"/>
      <w:bookmarkEnd w:id="7013"/>
      <w:bookmarkEnd w:id="7014"/>
      <w:bookmarkEnd w:id="7015"/>
      <w:bookmarkEnd w:id="7016"/>
      <w:bookmarkEnd w:id="7017"/>
      <w:bookmarkEnd w:id="7018"/>
      <w:bookmarkEnd w:id="7019"/>
      <w:bookmarkEnd w:id="7020"/>
      <w:bookmarkEnd w:id="7021"/>
      <w:bookmarkEnd w:id="7022"/>
      <w:bookmarkEnd w:id="7023"/>
    </w:p>
    <w:p>
      <w:pPr>
        <w:wordWrap w:val="0"/>
        <w:autoSpaceDE w:val="0"/>
      </w:pPr>
      <w:r>
        <w:rPr>
          <w:rFonts w:hint="eastAsia"/>
        </w:rPr>
        <w:t>本型号交换机不支持此命令。</w:t>
      </w:r>
    </w:p>
    <w:p>
      <w:pPr>
        <w:pStyle w:val="5"/>
        <w:wordWrap w:val="0"/>
        <w:autoSpaceDE w:val="0"/>
        <w:rPr>
          <w:lang w:val="en-US"/>
        </w:rPr>
      </w:pPr>
      <w:bookmarkStart w:id="7024" w:name="_Toc31699"/>
      <w:r>
        <w:rPr>
          <w:lang w:val="en-US"/>
        </w:rPr>
        <w:t>dot1x web authentication ipv6 passthrough</w:t>
      </w:r>
      <w:bookmarkEnd w:id="7024"/>
    </w:p>
    <w:p>
      <w:pPr>
        <w:wordWrap w:val="0"/>
        <w:autoSpaceDE w:val="0"/>
      </w:pPr>
      <w:r>
        <w:rPr>
          <w:rFonts w:hint="eastAsia"/>
        </w:rPr>
        <w:t>本型号交换机不支持此命令。</w:t>
      </w:r>
    </w:p>
    <w:p>
      <w:pPr>
        <w:wordWrap w:val="0"/>
        <w:autoSpaceDE w:val="0"/>
      </w:pPr>
    </w:p>
    <w:p>
      <w:pPr>
        <w:pStyle w:val="5"/>
        <w:wordWrap w:val="0"/>
        <w:autoSpaceDE w:val="0"/>
      </w:pPr>
      <w:bookmarkStart w:id="7025" w:name="_Toc261964266"/>
      <w:bookmarkStart w:id="7026" w:name="_Toc261960761"/>
      <w:bookmarkStart w:id="7027" w:name="_Toc241830933"/>
      <w:bookmarkStart w:id="7028" w:name="_Toc286648810"/>
      <w:bookmarkStart w:id="7029" w:name="_Toc262025669"/>
      <w:bookmarkStart w:id="7030" w:name="_Toc178842182"/>
      <w:bookmarkStart w:id="7031" w:name="_Toc282615565"/>
      <w:bookmarkStart w:id="7032" w:name="_Toc274832840"/>
      <w:bookmarkStart w:id="7033" w:name="_Toc20769"/>
      <w:bookmarkStart w:id="7034" w:name="_Toc275161096"/>
      <w:bookmarkStart w:id="7035" w:name="_Toc275171509"/>
      <w:bookmarkStart w:id="7036" w:name="_Toc728"/>
      <w:r>
        <w:t>dot1x web redirect</w:t>
      </w:r>
      <w:bookmarkEnd w:id="7025"/>
      <w:bookmarkEnd w:id="7026"/>
      <w:bookmarkEnd w:id="7027"/>
      <w:bookmarkEnd w:id="7028"/>
      <w:bookmarkEnd w:id="7029"/>
      <w:bookmarkEnd w:id="7030"/>
      <w:bookmarkEnd w:id="7031"/>
      <w:bookmarkEnd w:id="7032"/>
      <w:bookmarkEnd w:id="7033"/>
      <w:bookmarkEnd w:id="7034"/>
      <w:bookmarkEnd w:id="7035"/>
      <w:bookmarkEnd w:id="7036"/>
    </w:p>
    <w:p>
      <w:pPr>
        <w:wordWrap w:val="0"/>
        <w:autoSpaceDE w:val="0"/>
      </w:pPr>
      <w:r>
        <w:rPr>
          <w:rFonts w:hint="eastAsia"/>
        </w:rPr>
        <w:t>本型号交换机不支持此命令。</w:t>
      </w:r>
    </w:p>
    <w:p>
      <w:pPr>
        <w:pStyle w:val="5"/>
        <w:wordWrap w:val="0"/>
        <w:autoSpaceDE w:val="0"/>
      </w:pPr>
      <w:bookmarkStart w:id="7037" w:name="_Toc261960762"/>
      <w:bookmarkStart w:id="7038" w:name="_Toc275171510"/>
      <w:bookmarkStart w:id="7039" w:name="_Toc282615566"/>
      <w:bookmarkStart w:id="7040" w:name="_Toc286648811"/>
      <w:bookmarkStart w:id="7041" w:name="_Toc211673027"/>
      <w:bookmarkStart w:id="7042" w:name="_Toc275161097"/>
      <w:bookmarkStart w:id="7043" w:name="_Toc274832841"/>
      <w:bookmarkStart w:id="7044" w:name="_Toc19240"/>
      <w:bookmarkStart w:id="7045" w:name="_Toc261964267"/>
      <w:bookmarkStart w:id="7046" w:name="_Toc178925500"/>
      <w:bookmarkStart w:id="7047" w:name="_Toc262025670"/>
      <w:bookmarkStart w:id="7048" w:name="_Toc241830934"/>
      <w:bookmarkStart w:id="7049" w:name="_Toc22826"/>
      <w:r>
        <w:t>dot1x web redirect enable</w:t>
      </w:r>
      <w:bookmarkEnd w:id="7037"/>
      <w:bookmarkEnd w:id="7038"/>
      <w:bookmarkEnd w:id="7039"/>
      <w:bookmarkEnd w:id="7040"/>
      <w:bookmarkEnd w:id="7041"/>
      <w:bookmarkEnd w:id="7042"/>
      <w:bookmarkEnd w:id="7043"/>
      <w:bookmarkEnd w:id="7044"/>
      <w:bookmarkEnd w:id="7045"/>
      <w:bookmarkEnd w:id="7046"/>
      <w:bookmarkEnd w:id="7047"/>
      <w:bookmarkEnd w:id="7048"/>
      <w:bookmarkEnd w:id="7049"/>
    </w:p>
    <w:p>
      <w:pPr>
        <w:wordWrap w:val="0"/>
        <w:autoSpaceDE w:val="0"/>
      </w:pPr>
      <w:r>
        <w:rPr>
          <w:rFonts w:hint="eastAsia"/>
        </w:rPr>
        <w:t>本型号交换机不支持此命令。</w:t>
      </w:r>
    </w:p>
    <w:p>
      <w:pPr>
        <w:wordWrap w:val="0"/>
        <w:autoSpaceDE w:val="0"/>
      </w:pPr>
    </w:p>
    <w:p>
      <w:pPr>
        <w:pStyle w:val="5"/>
        <w:wordWrap w:val="0"/>
        <w:autoSpaceDE w:val="0"/>
      </w:pPr>
      <w:bookmarkStart w:id="7050" w:name="_Toc439249634"/>
      <w:bookmarkStart w:id="7051" w:name="_Toc458425750"/>
      <w:bookmarkStart w:id="7052" w:name="_Toc26561"/>
      <w:r>
        <w:t>free-mac</w:t>
      </w:r>
      <w:bookmarkEnd w:id="7050"/>
      <w:bookmarkEnd w:id="7051"/>
      <w:bookmarkEnd w:id="7052"/>
    </w:p>
    <w:p>
      <w:pPr>
        <w:wordWrap w:val="0"/>
        <w:autoSpaceDE w:val="0"/>
      </w:pPr>
      <w:r>
        <w:rPr>
          <w:rFonts w:hint="eastAsia"/>
        </w:rPr>
        <w:t>本型号交换机不支持此命令。</w:t>
      </w:r>
    </w:p>
    <w:p>
      <w:pPr>
        <w:wordWrap w:val="0"/>
        <w:autoSpaceDE w:val="0"/>
      </w:pPr>
    </w:p>
    <w:p>
      <w:pPr>
        <w:pStyle w:val="5"/>
        <w:wordWrap w:val="0"/>
        <w:autoSpaceDE w:val="0"/>
      </w:pPr>
      <w:bookmarkStart w:id="7053" w:name="_Toc262025671"/>
      <w:bookmarkStart w:id="7054" w:name="_Toc275161098"/>
      <w:bookmarkStart w:id="7055" w:name="_Toc261960763"/>
      <w:bookmarkStart w:id="7056" w:name="_Toc286648812"/>
      <w:bookmarkStart w:id="7057" w:name="_Toc274832842"/>
      <w:bookmarkStart w:id="7058" w:name="_Toc282615567"/>
      <w:bookmarkStart w:id="7059" w:name="_Toc1951"/>
      <w:bookmarkStart w:id="7060" w:name="_Toc275171511"/>
      <w:bookmarkStart w:id="7061" w:name="_Toc241830935"/>
      <w:bookmarkStart w:id="7062" w:name="_Toc261964268"/>
      <w:bookmarkStart w:id="7063" w:name="_Toc19525"/>
      <w:r>
        <w:t>show dot1x</w:t>
      </w:r>
      <w:bookmarkEnd w:id="7053"/>
      <w:bookmarkEnd w:id="7054"/>
      <w:bookmarkEnd w:id="7055"/>
      <w:bookmarkEnd w:id="7056"/>
      <w:bookmarkEnd w:id="7057"/>
      <w:bookmarkEnd w:id="7058"/>
      <w:bookmarkEnd w:id="7059"/>
      <w:bookmarkEnd w:id="7060"/>
      <w:bookmarkEnd w:id="7061"/>
      <w:bookmarkEnd w:id="7062"/>
      <w:bookmarkEnd w:id="7063"/>
    </w:p>
    <w:p>
      <w:pPr>
        <w:wordWrap w:val="0"/>
        <w:autoSpaceDE w:val="0"/>
        <w:rPr>
          <w:b/>
          <w:bCs/>
        </w:rPr>
      </w:pPr>
      <w:r>
        <w:rPr>
          <w:rFonts w:hint="eastAsia" w:cs="宋体"/>
          <w:b/>
          <w:bCs/>
        </w:rPr>
        <w:t>命令</w:t>
      </w:r>
      <w:r>
        <w:rPr>
          <w:rFonts w:hint="eastAsia" w:cs="宋体"/>
          <w:b/>
          <w:bCs/>
          <w:lang w:val="en-GB"/>
        </w:rPr>
        <w:t>：</w:t>
      </w:r>
      <w:r>
        <w:rPr>
          <w:b/>
          <w:bCs/>
        </w:rPr>
        <w:t xml:space="preserve">show dot1x [interface </w:t>
      </w:r>
      <w:r>
        <w:rPr>
          <w:b/>
          <w:bCs/>
          <w:i/>
          <w:iCs/>
        </w:rPr>
        <w:t>&lt;interface-list&gt;</w:t>
      </w:r>
      <w:r>
        <w:rPr>
          <w:b/>
          <w:bCs/>
        </w:rPr>
        <w:t>]</w:t>
      </w:r>
    </w:p>
    <w:p>
      <w:pPr>
        <w:wordWrap w:val="0"/>
        <w:autoSpaceDE w:val="0"/>
      </w:pPr>
      <w:r>
        <w:rPr>
          <w:rFonts w:hint="eastAsia" w:cs="宋体"/>
          <w:b/>
          <w:bCs/>
        </w:rPr>
        <w:t>功能：</w:t>
      </w:r>
      <w:r>
        <w:rPr>
          <w:rFonts w:hint="eastAsia" w:cs="宋体"/>
        </w:rPr>
        <w:t>显示有关</w:t>
      </w:r>
      <w:r>
        <w:t>dot1x</w:t>
      </w:r>
      <w:r>
        <w:rPr>
          <w:rFonts w:hint="eastAsia" w:cs="宋体"/>
        </w:rPr>
        <w:t>参数信息，如果后面增加参数信息，则显示相应端口的</w:t>
      </w:r>
      <w:r>
        <w:t>dot1x</w:t>
      </w:r>
      <w:r>
        <w:rPr>
          <w:rFonts w:hint="eastAsia" w:cs="宋体"/>
        </w:rPr>
        <w:t>的状态。</w:t>
      </w:r>
    </w:p>
    <w:p>
      <w:pPr>
        <w:wordWrap w:val="0"/>
        <w:autoSpaceDE w:val="0"/>
      </w:pPr>
      <w:r>
        <w:rPr>
          <w:rFonts w:hint="eastAsia" w:cs="宋体"/>
          <w:b/>
          <w:bCs/>
        </w:rPr>
        <w:t>参数：</w:t>
      </w:r>
      <w:r>
        <w:rPr>
          <w:b/>
          <w:bCs/>
          <w:i/>
          <w:iCs/>
        </w:rPr>
        <w:t>&lt;interface-list&gt;</w:t>
      </w:r>
      <w:r>
        <w:rPr>
          <w:rFonts w:hint="eastAsia" w:cs="宋体"/>
        </w:rPr>
        <w:t>为端口列表。如果无参数，则显示所有端口信息</w:t>
      </w:r>
    </w:p>
    <w:p>
      <w:pPr>
        <w:wordWrap w:val="0"/>
        <w:autoSpaceDE w:val="0"/>
      </w:pPr>
      <w:r>
        <w:rPr>
          <w:rFonts w:hint="eastAsia" w:cs="宋体"/>
          <w:b/>
          <w:bCs/>
        </w:rPr>
        <w:t>命令模式：</w:t>
      </w:r>
      <w:r>
        <w:rPr>
          <w:rFonts w:hint="eastAsia" w:cs="宋体"/>
        </w:rPr>
        <w:t>特权和配置模式</w:t>
      </w:r>
    </w:p>
    <w:p>
      <w:pPr>
        <w:wordWrap w:val="0"/>
        <w:autoSpaceDE w:val="0"/>
      </w:pPr>
      <w:r>
        <w:rPr>
          <w:rFonts w:hint="eastAsia" w:cs="宋体"/>
          <w:b/>
          <w:bCs/>
        </w:rPr>
        <w:t>使用指南：</w:t>
      </w:r>
      <w:r>
        <w:rPr>
          <w:rFonts w:hint="eastAsia" w:cs="宋体"/>
        </w:rPr>
        <w:t>通过</w:t>
      </w:r>
      <w:r>
        <w:t>show dot1x</w:t>
      </w:r>
      <w:r>
        <w:rPr>
          <w:rFonts w:hint="eastAsia" w:cs="宋体"/>
        </w:rPr>
        <w:t>命令可以查看端口的</w:t>
      </w:r>
      <w:r>
        <w:t>dot1x</w:t>
      </w:r>
      <w:r>
        <w:rPr>
          <w:rFonts w:hint="eastAsia" w:cs="宋体"/>
        </w:rPr>
        <w:t>的相关参数以及端口的</w:t>
      </w:r>
      <w:r>
        <w:t>dot1x</w:t>
      </w:r>
      <w:r>
        <w:rPr>
          <w:rFonts w:hint="eastAsia" w:cs="宋体"/>
        </w:rPr>
        <w:t>的信息。</w:t>
      </w:r>
      <w:r>
        <w:t xml:space="preserve"> </w:t>
      </w:r>
    </w:p>
    <w:p>
      <w:pPr>
        <w:wordWrap w:val="0"/>
        <w:autoSpaceDE w:val="0"/>
        <w:rPr>
          <w:b/>
          <w:bCs/>
        </w:rPr>
      </w:pPr>
      <w:r>
        <w:rPr>
          <w:rFonts w:hint="eastAsia" w:cs="宋体"/>
          <w:b/>
          <w:bCs/>
        </w:rPr>
        <w:t>举例：</w:t>
      </w:r>
    </w:p>
    <w:p>
      <w:pPr>
        <w:wordWrap w:val="0"/>
        <w:autoSpaceDE w:val="0"/>
        <w:rPr>
          <w:rFonts w:ascii="Arial" w:hAnsi="Arial"/>
        </w:rPr>
      </w:pPr>
      <w:bookmarkStart w:id="7064" w:name="_Toc458425752"/>
      <w:bookmarkStart w:id="7065" w:name="_Toc439249636"/>
      <w:r>
        <w:rPr>
          <w:rFonts w:ascii="Arial" w:hAnsi="Arial"/>
        </w:rPr>
        <w:t>1.</w:t>
      </w:r>
      <w:r>
        <w:rPr>
          <w:rFonts w:hint="eastAsia" w:ascii="Arial" w:hAnsi="Arial"/>
        </w:rPr>
        <w:t>显示交换机的</w:t>
      </w:r>
      <w:r>
        <w:rPr>
          <w:rFonts w:ascii="Arial" w:hAnsi="Arial"/>
        </w:rPr>
        <w:t>dot1x</w:t>
      </w:r>
      <w:r>
        <w:rPr>
          <w:rFonts w:hint="eastAsia" w:ascii="Arial" w:hAnsi="Arial"/>
        </w:rPr>
        <w:t>全局参数信息。</w:t>
      </w:r>
    </w:p>
    <w:p>
      <w:pPr>
        <w:wordWrap w:val="0"/>
        <w:autoSpaceDE w:val="0"/>
        <w:rPr>
          <w:rFonts w:ascii="Arial" w:hAnsi="Arial"/>
        </w:rPr>
      </w:pPr>
      <w:r>
        <w:rPr>
          <w:rFonts w:ascii="Arial" w:hAnsi="Arial"/>
        </w:rPr>
        <w:t>Switch#show dot1x</w:t>
      </w:r>
    </w:p>
    <w:p>
      <w:pPr>
        <w:wordWrap w:val="0"/>
        <w:autoSpaceDE w:val="0"/>
        <w:rPr>
          <w:rFonts w:ascii="Arial" w:hAnsi="Arial"/>
        </w:rPr>
      </w:pPr>
      <w:r>
        <w:rPr>
          <w:rFonts w:ascii="Arial" w:hAnsi="Arial"/>
        </w:rPr>
        <w:t>Global 802.1x Parameters</w:t>
      </w:r>
    </w:p>
    <w:p>
      <w:pPr>
        <w:wordWrap w:val="0"/>
        <w:autoSpaceDE w:val="0"/>
        <w:rPr>
          <w:rFonts w:ascii="Arial" w:hAnsi="Arial"/>
        </w:rPr>
      </w:pPr>
      <w:r>
        <w:rPr>
          <w:rFonts w:ascii="Arial" w:hAnsi="Arial"/>
        </w:rPr>
        <w:t xml:space="preserve">  reauth-enabled        no</w:t>
      </w:r>
    </w:p>
    <w:p>
      <w:pPr>
        <w:wordWrap w:val="0"/>
        <w:autoSpaceDE w:val="0"/>
        <w:rPr>
          <w:rFonts w:ascii="Arial" w:hAnsi="Arial"/>
        </w:rPr>
      </w:pPr>
      <w:r>
        <w:rPr>
          <w:rFonts w:ascii="Arial" w:hAnsi="Arial"/>
        </w:rPr>
        <w:t xml:space="preserve">  reauth-period         3600</w:t>
      </w:r>
    </w:p>
    <w:p>
      <w:pPr>
        <w:wordWrap w:val="0"/>
        <w:autoSpaceDE w:val="0"/>
        <w:rPr>
          <w:rFonts w:ascii="Arial" w:hAnsi="Arial"/>
        </w:rPr>
      </w:pPr>
      <w:r>
        <w:rPr>
          <w:rFonts w:ascii="Arial" w:hAnsi="Arial"/>
        </w:rPr>
        <w:t xml:space="preserve">  quiet-period          10</w:t>
      </w:r>
    </w:p>
    <w:p>
      <w:pPr>
        <w:wordWrap w:val="0"/>
        <w:autoSpaceDE w:val="0"/>
        <w:rPr>
          <w:rFonts w:ascii="Arial" w:hAnsi="Arial"/>
        </w:rPr>
      </w:pPr>
      <w:r>
        <w:rPr>
          <w:rFonts w:ascii="Arial" w:hAnsi="Arial"/>
        </w:rPr>
        <w:t xml:space="preserve">  tx-period             30</w:t>
      </w:r>
    </w:p>
    <w:p>
      <w:pPr>
        <w:wordWrap w:val="0"/>
        <w:autoSpaceDE w:val="0"/>
        <w:rPr>
          <w:rFonts w:ascii="Arial" w:hAnsi="Arial"/>
        </w:rPr>
      </w:pPr>
      <w:r>
        <w:rPr>
          <w:rFonts w:ascii="Arial" w:hAnsi="Arial"/>
        </w:rPr>
        <w:t xml:space="preserve">  max-req               2</w:t>
      </w:r>
    </w:p>
    <w:p>
      <w:pPr>
        <w:wordWrap w:val="0"/>
        <w:autoSpaceDE w:val="0"/>
        <w:rPr>
          <w:rFonts w:ascii="Arial" w:hAnsi="Arial"/>
        </w:rPr>
      </w:pPr>
      <w:r>
        <w:rPr>
          <w:rFonts w:ascii="Arial" w:hAnsi="Arial"/>
        </w:rPr>
        <w:t xml:space="preserve">  authenticator mode    passive</w:t>
      </w:r>
    </w:p>
    <w:p>
      <w:pPr>
        <w:wordWrap w:val="0"/>
        <w:autoSpaceDE w:val="0"/>
        <w:rPr>
          <w:rFonts w:ascii="Arial" w:hAnsi="Arial"/>
        </w:rPr>
      </w:pPr>
    </w:p>
    <w:p>
      <w:pPr>
        <w:wordWrap w:val="0"/>
        <w:autoSpaceDE w:val="0"/>
        <w:rPr>
          <w:rFonts w:ascii="Arial" w:hAnsi="Arial"/>
        </w:rPr>
      </w:pPr>
      <w:r>
        <w:rPr>
          <w:rFonts w:ascii="Arial" w:hAnsi="Arial"/>
        </w:rPr>
        <w:t>Mac Filter Disable</w:t>
      </w:r>
    </w:p>
    <w:p>
      <w:pPr>
        <w:wordWrap w:val="0"/>
        <w:autoSpaceDE w:val="0"/>
        <w:rPr>
          <w:rFonts w:ascii="Arial" w:hAnsi="Arial"/>
        </w:rPr>
      </w:pPr>
      <w:r>
        <w:rPr>
          <w:rFonts w:ascii="Arial" w:hAnsi="Arial"/>
        </w:rPr>
        <w:t>MacAccessList :</w:t>
      </w:r>
    </w:p>
    <w:p>
      <w:pPr>
        <w:wordWrap w:val="0"/>
        <w:autoSpaceDE w:val="0"/>
        <w:rPr>
          <w:rFonts w:ascii="Arial" w:hAnsi="Arial"/>
        </w:rPr>
      </w:pPr>
      <w:r>
        <w:rPr>
          <w:rFonts w:ascii="Arial" w:hAnsi="Arial"/>
        </w:rPr>
        <w:t>dot1x-EAPoR Enable</w:t>
      </w:r>
    </w:p>
    <w:p>
      <w:pPr>
        <w:wordWrap w:val="0"/>
        <w:autoSpaceDE w:val="0"/>
        <w:rPr>
          <w:rFonts w:ascii="Arial" w:hAnsi="Arial"/>
        </w:rPr>
      </w:pPr>
      <w:r>
        <w:rPr>
          <w:rFonts w:ascii="Arial" w:hAnsi="Arial"/>
        </w:rPr>
        <w:t>dot1x-privateclient Disable</w:t>
      </w:r>
    </w:p>
    <w:p>
      <w:pPr>
        <w:wordWrap w:val="0"/>
        <w:autoSpaceDE w:val="0"/>
        <w:rPr>
          <w:rFonts w:ascii="Arial" w:hAnsi="Arial"/>
        </w:rPr>
      </w:pPr>
      <w:r>
        <w:rPr>
          <w:rFonts w:ascii="Arial" w:hAnsi="Arial"/>
        </w:rPr>
        <w:t>dot1x-unicast Disable</w:t>
      </w:r>
    </w:p>
    <w:p>
      <w:pPr>
        <w:wordWrap w:val="0"/>
        <w:autoSpaceDE w:val="0"/>
        <w:rPr>
          <w:rFonts w:ascii="Arial" w:hAnsi="Arial"/>
        </w:rPr>
      </w:pPr>
      <w:r>
        <w:rPr>
          <w:rFonts w:ascii="Arial" w:hAnsi="Arial"/>
        </w:rPr>
        <w:t>dot1x-web authentication Enable</w:t>
      </w:r>
    </w:p>
    <w:p>
      <w:pPr>
        <w:wordWrap w:val="0"/>
        <w:autoSpaceDE w:val="0"/>
        <w:rPr>
          <w:rFonts w:ascii="Arial" w:hAnsi="Arial"/>
        </w:rPr>
      </w:pPr>
    </w:p>
    <w:p>
      <w:pPr>
        <w:wordWrap w:val="0"/>
        <w:autoSpaceDE w:val="0"/>
        <w:rPr>
          <w:rFonts w:ascii="Arial" w:hAnsi="Arial"/>
        </w:rPr>
      </w:pPr>
      <w:r>
        <w:rPr>
          <w:rFonts w:ascii="Arial" w:hAnsi="Arial"/>
        </w:rPr>
        <w:t>802.1x is enabled on ethernet Ethernet1</w:t>
      </w:r>
      <w:r>
        <w:rPr>
          <w:rFonts w:ascii="Arial" w:hAnsi="Arial" w:cs="Arial"/>
        </w:rPr>
        <w:t>/0/1</w:t>
      </w:r>
    </w:p>
    <w:p>
      <w:pPr>
        <w:wordWrap w:val="0"/>
        <w:autoSpaceDE w:val="0"/>
        <w:rPr>
          <w:rFonts w:ascii="Arial" w:hAnsi="Arial"/>
        </w:rPr>
      </w:pPr>
      <w:r>
        <w:rPr>
          <w:rFonts w:ascii="Arial" w:hAnsi="Arial"/>
        </w:rPr>
        <w:t>Authentication Method:Port based</w:t>
      </w:r>
    </w:p>
    <w:p>
      <w:pPr>
        <w:wordWrap w:val="0"/>
        <w:autoSpaceDE w:val="0"/>
        <w:rPr>
          <w:rFonts w:ascii="Arial" w:hAnsi="Arial"/>
        </w:rPr>
      </w:pPr>
      <w:r>
        <w:rPr>
          <w:rFonts w:ascii="Arial" w:hAnsi="Arial"/>
        </w:rPr>
        <w:t>Max User Number:1</w:t>
      </w:r>
    </w:p>
    <w:p>
      <w:pPr>
        <w:wordWrap w:val="0"/>
        <w:autoSpaceDE w:val="0"/>
        <w:rPr>
          <w:rFonts w:ascii="Arial" w:hAnsi="Arial"/>
        </w:rPr>
      </w:pPr>
      <w:r>
        <w:rPr>
          <w:rFonts w:ascii="Arial" w:hAnsi="Arial"/>
        </w:rPr>
        <w:t xml:space="preserve">  Status                Authorized</w:t>
      </w:r>
    </w:p>
    <w:p>
      <w:pPr>
        <w:wordWrap w:val="0"/>
        <w:autoSpaceDE w:val="0"/>
        <w:rPr>
          <w:rFonts w:ascii="Arial" w:hAnsi="Arial"/>
        </w:rPr>
      </w:pPr>
      <w:r>
        <w:rPr>
          <w:rFonts w:ascii="Arial" w:hAnsi="Arial"/>
        </w:rPr>
        <w:t xml:space="preserve">  Port-control           Auto</w:t>
      </w:r>
    </w:p>
    <w:p>
      <w:pPr>
        <w:wordWrap w:val="0"/>
        <w:autoSpaceDE w:val="0"/>
        <w:rPr>
          <w:rFonts w:ascii="Arial" w:hAnsi="Arial"/>
        </w:rPr>
      </w:pPr>
      <w:r>
        <w:rPr>
          <w:rFonts w:ascii="Arial" w:hAnsi="Arial"/>
        </w:rPr>
        <w:t xml:space="preserve">  Supplicant            00-03-0F-FE-2E-D3</w:t>
      </w:r>
    </w:p>
    <w:p>
      <w:pPr>
        <w:wordWrap w:val="0"/>
        <w:autoSpaceDE w:val="0"/>
        <w:rPr>
          <w:rFonts w:ascii="Arial" w:hAnsi="Arial"/>
        </w:rPr>
      </w:pPr>
    </w:p>
    <w:p>
      <w:pPr>
        <w:wordWrap w:val="0"/>
        <w:autoSpaceDE w:val="0"/>
        <w:rPr>
          <w:rFonts w:ascii="Arial" w:hAnsi="Arial"/>
        </w:rPr>
      </w:pPr>
      <w:r>
        <w:rPr>
          <w:rFonts w:ascii="Arial" w:hAnsi="Arial"/>
        </w:rPr>
        <w:t>Authenticator State Machine</w:t>
      </w:r>
    </w:p>
    <w:p>
      <w:pPr>
        <w:wordWrap w:val="0"/>
        <w:autoSpaceDE w:val="0"/>
        <w:rPr>
          <w:rFonts w:ascii="Arial" w:hAnsi="Arial"/>
        </w:rPr>
      </w:pPr>
      <w:r>
        <w:rPr>
          <w:rFonts w:ascii="Arial" w:hAnsi="Arial"/>
        </w:rPr>
        <w:t xml:space="preserve">  State                 Authenticated</w:t>
      </w:r>
    </w:p>
    <w:p>
      <w:pPr>
        <w:wordWrap w:val="0"/>
        <w:autoSpaceDE w:val="0"/>
        <w:rPr>
          <w:rFonts w:ascii="Arial" w:hAnsi="Arial"/>
        </w:rPr>
      </w:pPr>
    </w:p>
    <w:p>
      <w:pPr>
        <w:wordWrap w:val="0"/>
        <w:autoSpaceDE w:val="0"/>
        <w:rPr>
          <w:rFonts w:ascii="Arial" w:hAnsi="Arial"/>
        </w:rPr>
      </w:pPr>
      <w:r>
        <w:rPr>
          <w:rFonts w:ascii="Arial" w:hAnsi="Arial"/>
        </w:rPr>
        <w:t>Backend State Machine</w:t>
      </w:r>
    </w:p>
    <w:p>
      <w:pPr>
        <w:wordWrap w:val="0"/>
        <w:autoSpaceDE w:val="0"/>
        <w:rPr>
          <w:rFonts w:ascii="Arial" w:hAnsi="Arial"/>
        </w:rPr>
      </w:pPr>
      <w:r>
        <w:rPr>
          <w:rFonts w:ascii="Arial" w:hAnsi="Arial"/>
        </w:rPr>
        <w:t xml:space="preserve">  State                 Idle</w:t>
      </w:r>
    </w:p>
    <w:p>
      <w:pPr>
        <w:wordWrap w:val="0"/>
        <w:autoSpaceDE w:val="0"/>
        <w:rPr>
          <w:rFonts w:ascii="Arial" w:hAnsi="Arial"/>
        </w:rPr>
      </w:pPr>
    </w:p>
    <w:p>
      <w:pPr>
        <w:wordWrap w:val="0"/>
        <w:autoSpaceDE w:val="0"/>
        <w:rPr>
          <w:rFonts w:ascii="Arial" w:hAnsi="Arial"/>
        </w:rPr>
      </w:pPr>
      <w:r>
        <w:rPr>
          <w:rFonts w:ascii="Arial" w:hAnsi="Arial"/>
        </w:rPr>
        <w:t>Reauthentication State Machine</w:t>
      </w:r>
    </w:p>
    <w:p>
      <w:pPr>
        <w:wordWrap w:val="0"/>
        <w:autoSpaceDE w:val="0"/>
        <w:rPr>
          <w:rFonts w:ascii="Arial" w:hAnsi="Arial"/>
        </w:rPr>
      </w:pPr>
      <w:r>
        <w:rPr>
          <w:rFonts w:ascii="Arial" w:hAnsi="Arial"/>
        </w:rPr>
        <w:t xml:space="preserve">  State                 Stop</w:t>
      </w:r>
    </w:p>
    <w:p>
      <w:pPr>
        <w:wordWrap w:val="0"/>
        <w:autoSpaceDE w:val="0"/>
        <w:rPr>
          <w:rFonts w:ascii="Arial" w:hAnsi="Arial"/>
        </w:rPr>
      </w:pPr>
    </w:p>
    <w:p>
      <w:pPr>
        <w:wordWrap w:val="0"/>
        <w:autoSpaceDE w:val="0"/>
        <w:rPr>
          <w:rFonts w:ascii="Arial" w:hAnsi="Arial"/>
        </w:rPr>
      </w:pPr>
      <w:r>
        <w:rPr>
          <w:rFonts w:ascii="Arial" w:hAnsi="Arial"/>
        </w:rPr>
        <w:t>802.1X is enabled on ethernet Ethernet1</w:t>
      </w:r>
      <w:r>
        <w:rPr>
          <w:rFonts w:ascii="Arial" w:hAnsi="Arial" w:cs="Arial"/>
        </w:rPr>
        <w:t>/0/1</w:t>
      </w:r>
      <w:r>
        <w:rPr>
          <w:rFonts w:hint="eastAsia" w:ascii="Arial" w:hAnsi="Arial" w:cs="Arial"/>
        </w:rPr>
        <w:t>6</w:t>
      </w:r>
    </w:p>
    <w:p>
      <w:pPr>
        <w:wordWrap w:val="0"/>
        <w:autoSpaceDE w:val="0"/>
        <w:rPr>
          <w:rFonts w:ascii="Arial" w:hAnsi="Arial"/>
        </w:rPr>
      </w:pPr>
      <w:r>
        <w:rPr>
          <w:rFonts w:ascii="Arial" w:hAnsi="Arial"/>
        </w:rPr>
        <w:t>Authentication Method:web based</w:t>
      </w:r>
    </w:p>
    <w:p>
      <w:pPr>
        <w:wordWrap w:val="0"/>
        <w:autoSpaceDE w:val="0"/>
        <w:rPr>
          <w:rFonts w:ascii="Arial" w:hAnsi="Arial"/>
        </w:rPr>
      </w:pPr>
      <w:r>
        <w:rPr>
          <w:rFonts w:ascii="Arial" w:hAnsi="Arial"/>
        </w:rPr>
        <w:t xml:space="preserve">  Status                Authorized</w:t>
      </w:r>
    </w:p>
    <w:p>
      <w:pPr>
        <w:wordWrap w:val="0"/>
        <w:autoSpaceDE w:val="0"/>
        <w:rPr>
          <w:rFonts w:ascii="Arial" w:hAnsi="Arial"/>
        </w:rPr>
      </w:pPr>
      <w:r>
        <w:rPr>
          <w:rFonts w:ascii="Arial" w:hAnsi="Arial"/>
        </w:rPr>
        <w:t>Port-control            Auto</w:t>
      </w:r>
    </w:p>
    <w:p>
      <w:pPr>
        <w:wordWrap w:val="0"/>
        <w:autoSpaceDE w:val="0"/>
        <w:rPr>
          <w:rFonts w:ascii="Arial" w:hAnsi="Arial"/>
        </w:rPr>
      </w:pPr>
      <w:r>
        <w:rPr>
          <w:rFonts w:ascii="Arial" w:hAnsi="Arial"/>
        </w:rPr>
        <w:t xml:space="preserve">  Supplicant IP         192.168.1.11</w:t>
      </w:r>
    </w:p>
    <w:p>
      <w:pPr>
        <w:wordWrap w:val="0"/>
        <w:autoSpaceDE w:val="0"/>
        <w:rPr>
          <w:rFonts w:ascii="Arial" w:hAnsi="Arial"/>
        </w:rPr>
      </w:pPr>
      <w:r>
        <w:rPr>
          <w:rFonts w:ascii="Arial" w:hAnsi="Arial"/>
        </w:rPr>
        <w:t>VLAN id 2</w:t>
      </w:r>
    </w:p>
    <w:p>
      <w:pPr>
        <w:wordWrap w:val="0"/>
        <w:autoSpaceDE w:val="0"/>
        <w:rPr>
          <w:rFonts w:ascii="Arial" w:hAnsi="Arial"/>
        </w:rPr>
      </w:pPr>
    </w:p>
    <w:tbl>
      <w:tblPr>
        <w:tblStyle w:val="59"/>
        <w:tblW w:w="0" w:type="auto"/>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autofit"/>
        <w:tblCellMar>
          <w:top w:w="0" w:type="dxa"/>
          <w:left w:w="108" w:type="dxa"/>
          <w:bottom w:w="0" w:type="dxa"/>
          <w:right w:w="108" w:type="dxa"/>
        </w:tblCellMar>
      </w:tblPr>
      <w:tblGrid>
        <w:gridCol w:w="3348"/>
        <w:gridCol w:w="5174"/>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348" w:type="dxa"/>
            <w:tcBorders>
              <w:top w:val="single" w:color="000080" w:sz="6" w:space="0"/>
              <w:left w:val="single" w:color="000080" w:sz="6" w:space="0"/>
              <w:bottom w:val="single" w:color="333399" w:sz="4" w:space="0"/>
              <w:right w:val="single" w:color="000080" w:sz="6" w:space="0"/>
            </w:tcBorders>
          </w:tcPr>
          <w:p>
            <w:pPr>
              <w:wordWrap w:val="0"/>
              <w:autoSpaceDE w:val="0"/>
              <w:rPr>
                <w:rFonts w:ascii="Arial" w:hAnsi="Arial"/>
              </w:rPr>
            </w:pPr>
            <w:r>
              <w:rPr>
                <w:rFonts w:hint="eastAsia" w:ascii="Arial" w:hAnsi="Arial" w:cs="宋体"/>
              </w:rPr>
              <w:t>显示内容</w:t>
            </w:r>
          </w:p>
        </w:tc>
        <w:tc>
          <w:tcPr>
            <w:tcW w:w="5174" w:type="dxa"/>
            <w:tcBorders>
              <w:top w:val="single" w:color="000080" w:sz="6" w:space="0"/>
              <w:left w:val="single" w:color="000080" w:sz="6" w:space="0"/>
              <w:bottom w:val="single" w:color="333399" w:sz="4" w:space="0"/>
              <w:right w:val="single" w:color="000080" w:sz="6" w:space="0"/>
            </w:tcBorders>
          </w:tcPr>
          <w:p>
            <w:pPr>
              <w:wordWrap w:val="0"/>
              <w:autoSpaceDE w:val="0"/>
              <w:rPr>
                <w:rFonts w:ascii="Arial" w:hAnsi="Arial"/>
              </w:rPr>
            </w:pPr>
            <w:r>
              <w:rPr>
                <w:rFonts w:hint="eastAsia" w:ascii="Arial" w:hAnsi="Arial"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pStyle w:val="21"/>
              <w:wordWrap w:val="0"/>
              <w:autoSpaceDE w:val="0"/>
              <w:rPr>
                <w:rFonts w:ascii="Arial" w:hAnsi="Arial" w:cs="Arial"/>
              </w:rPr>
            </w:pPr>
            <w:r>
              <w:rPr>
                <w:rFonts w:ascii="Arial" w:hAnsi="Arial" w:cs="Arial"/>
              </w:rPr>
              <w:t>Global 802.1x Parameters</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全局</w:t>
            </w:r>
            <w:r>
              <w:rPr>
                <w:rFonts w:ascii="Arial" w:hAnsi="Arial" w:cs="宋体"/>
              </w:rPr>
              <w:t>802.1x</w:t>
            </w:r>
            <w:r>
              <w:rPr>
                <w:rFonts w:hint="eastAsia" w:ascii="Arial" w:hAnsi="Arial" w:cs="宋体"/>
              </w:rPr>
              <w:t>参数信息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210" w:firstLineChars="100"/>
              <w:jc w:val="left"/>
              <w:rPr>
                <w:rFonts w:ascii="Arial" w:hAnsi="Arial"/>
              </w:rPr>
            </w:pPr>
            <w:r>
              <w:rPr>
                <w:rFonts w:ascii="Arial" w:hAnsi="Arial"/>
              </w:rPr>
              <w:t>reauth-enabled</w:t>
            </w:r>
            <w:r>
              <w:rPr>
                <w:rFonts w:ascii="Arial" w:hAnsi="Arial"/>
              </w:rPr>
              <w:tab/>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交换机是否打开重认证功能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210" w:firstLineChars="100"/>
              <w:jc w:val="left"/>
              <w:rPr>
                <w:rFonts w:ascii="Arial" w:hAnsi="Arial"/>
              </w:rPr>
            </w:pPr>
            <w:r>
              <w:rPr>
                <w:rFonts w:ascii="Arial" w:hAnsi="Arial"/>
              </w:rPr>
              <w:t>reauth-period</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重认证时间间隔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210" w:firstLineChars="100"/>
              <w:jc w:val="left"/>
              <w:rPr>
                <w:rFonts w:ascii="Arial" w:hAnsi="Arial"/>
              </w:rPr>
            </w:pPr>
            <w:r>
              <w:rPr>
                <w:rFonts w:ascii="Arial" w:hAnsi="Arial"/>
              </w:rPr>
              <w:t>quiet-period</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静默时间间隔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210" w:firstLineChars="100"/>
              <w:jc w:val="left"/>
              <w:rPr>
                <w:rFonts w:ascii="Arial" w:hAnsi="Arial"/>
              </w:rPr>
            </w:pPr>
            <w:r>
              <w:rPr>
                <w:rFonts w:ascii="Arial" w:hAnsi="Arial"/>
              </w:rPr>
              <w:t>tx-period</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ascii="Arial" w:hAnsi="Arial"/>
              </w:rPr>
              <w:t>EAP</w:t>
            </w:r>
            <w:r>
              <w:rPr>
                <w:rFonts w:hint="eastAsia" w:ascii="Arial" w:hAnsi="Arial"/>
              </w:rPr>
              <w:t>数据包重传时间间隔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210" w:firstLineChars="100"/>
              <w:jc w:val="left"/>
              <w:rPr>
                <w:rFonts w:ascii="Arial" w:hAnsi="Arial"/>
              </w:rPr>
            </w:pPr>
            <w:r>
              <w:rPr>
                <w:rFonts w:ascii="Arial" w:hAnsi="Arial"/>
              </w:rPr>
              <w:t>max-req</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ascii="Arial" w:hAnsi="Arial"/>
              </w:rPr>
              <w:t>EAP</w:t>
            </w:r>
            <w:r>
              <w:rPr>
                <w:rFonts w:hint="eastAsia" w:ascii="Arial" w:hAnsi="Arial"/>
              </w:rPr>
              <w:t>数据包重传次数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210" w:firstLineChars="100"/>
              <w:jc w:val="left"/>
              <w:rPr>
                <w:rFonts w:ascii="Arial" w:hAnsi="Arial"/>
              </w:rPr>
            </w:pPr>
            <w:r>
              <w:rPr>
                <w:rFonts w:ascii="Arial" w:hAnsi="Arial"/>
              </w:rPr>
              <w:t>authenticator mode</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交换机认证模式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jc w:val="left"/>
              <w:rPr>
                <w:rFonts w:ascii="Arial" w:hAnsi="Arial"/>
              </w:rPr>
            </w:pPr>
            <w:r>
              <w:rPr>
                <w:rFonts w:ascii="Arial" w:hAnsi="Arial"/>
              </w:rPr>
              <w:t xml:space="preserve">Mac Filter </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交换机是否使能</w:t>
            </w:r>
            <w:r>
              <w:rPr>
                <w:rFonts w:ascii="Arial" w:hAnsi="Arial" w:cs="宋体"/>
              </w:rPr>
              <w:t>dot1x</w:t>
            </w:r>
            <w:r>
              <w:rPr>
                <w:rFonts w:hint="eastAsia" w:ascii="Arial" w:hAnsi="Arial" w:cs="宋体"/>
              </w:rPr>
              <w:t>地址过滤功能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jc w:val="left"/>
              <w:rPr>
                <w:rFonts w:ascii="Arial" w:hAnsi="Arial"/>
              </w:rPr>
            </w:pPr>
            <w:r>
              <w:rPr>
                <w:rFonts w:ascii="Arial" w:hAnsi="Arial"/>
              </w:rPr>
              <w:t>MacAccessList :</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ascii="Arial" w:hAnsi="Arial"/>
              </w:rPr>
              <w:t>Dot1x</w:t>
            </w:r>
            <w:r>
              <w:rPr>
                <w:rFonts w:hint="eastAsia" w:ascii="Arial" w:hAnsi="Arial"/>
              </w:rPr>
              <w:t>地址过滤表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jc w:val="left"/>
              <w:rPr>
                <w:rFonts w:ascii="Arial" w:hAnsi="Arial"/>
              </w:rPr>
            </w:pPr>
            <w:r>
              <w:rPr>
                <w:rFonts w:ascii="Arial" w:hAnsi="Arial"/>
              </w:rPr>
              <w:t>dot1x-EAPoR</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交换机采用的认证方式（</w:t>
            </w:r>
            <w:r>
              <w:rPr>
                <w:rFonts w:ascii="Arial" w:hAnsi="Arial" w:cs="宋体"/>
              </w:rPr>
              <w:t>EAP</w:t>
            </w:r>
            <w:r>
              <w:rPr>
                <w:rFonts w:hint="eastAsia" w:ascii="Arial" w:hAnsi="Arial" w:cs="宋体"/>
              </w:rPr>
              <w:t>中继</w:t>
            </w:r>
            <w:r>
              <w:rPr>
                <w:rFonts w:ascii="Arial" w:hAnsi="Arial"/>
              </w:rPr>
              <w:t xml:space="preserve"> </w:t>
            </w:r>
            <w:r>
              <w:rPr>
                <w:rFonts w:hint="eastAsia" w:ascii="Arial" w:hAnsi="Arial" w:cs="宋体"/>
              </w:rPr>
              <w:t>、</w:t>
            </w:r>
            <w:r>
              <w:rPr>
                <w:rFonts w:ascii="Arial" w:hAnsi="Arial" w:cs="宋体"/>
              </w:rPr>
              <w:t>EAP</w:t>
            </w:r>
            <w:r>
              <w:rPr>
                <w:rFonts w:hint="eastAsia" w:ascii="Arial" w:hAnsi="Arial" w:cs="宋体"/>
              </w:rPr>
              <w:t>本地终结）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jc w:val="left"/>
              <w:rPr>
                <w:rFonts w:ascii="Arial" w:hAnsi="Arial"/>
              </w:rPr>
            </w:pPr>
            <w:r>
              <w:rPr>
                <w:rFonts w:ascii="Arial" w:hAnsi="Arial"/>
              </w:rPr>
              <w:t>dot1x-privateclient</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交换机是否支持神州数码私有客户端方式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ascii="Arial" w:hAnsi="Arial"/>
              </w:rPr>
              <w:t>dot1x-web authentication</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交换机是否支持</w:t>
            </w:r>
            <w:r>
              <w:rPr>
                <w:rFonts w:ascii="Arial" w:hAnsi="Arial" w:cs="宋体"/>
              </w:rPr>
              <w:t>web</w:t>
            </w:r>
            <w:r>
              <w:rPr>
                <w:rFonts w:hint="eastAsia" w:ascii="Arial" w:hAnsi="Arial" w:cs="宋体"/>
              </w:rPr>
              <w:t>认证功能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jc w:val="left"/>
              <w:rPr>
                <w:rFonts w:ascii="Arial" w:hAnsi="Arial"/>
              </w:rPr>
            </w:pPr>
            <w:r>
              <w:rPr>
                <w:rFonts w:ascii="Arial" w:hAnsi="Arial"/>
              </w:rPr>
              <w:t>802.1x is enabled on ethernet Ethernet1</w:t>
            </w:r>
            <w:r>
              <w:rPr>
                <w:rFonts w:ascii="Arial" w:hAnsi="Arial" w:cs="Arial"/>
              </w:rPr>
              <w:t>/0/1</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显示端口的</w:t>
            </w:r>
            <w:r>
              <w:rPr>
                <w:rFonts w:ascii="Arial" w:hAnsi="Arial" w:cs="宋体"/>
              </w:rPr>
              <w:t>dot1x</w:t>
            </w:r>
            <w:r>
              <w:rPr>
                <w:rFonts w:hint="eastAsia" w:ascii="Arial" w:hAnsi="Arial" w:cs="宋体"/>
              </w:rPr>
              <w:t>是否打开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210" w:firstLineChars="100"/>
              <w:jc w:val="left"/>
              <w:rPr>
                <w:rFonts w:ascii="Arial" w:hAnsi="Arial"/>
              </w:rPr>
            </w:pPr>
            <w:r>
              <w:rPr>
                <w:rFonts w:ascii="Arial" w:hAnsi="Arial"/>
              </w:rPr>
              <w:t>Authentication Method:</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端口认证方式（基于</w:t>
            </w:r>
            <w:r>
              <w:rPr>
                <w:rFonts w:ascii="Arial" w:hAnsi="Arial" w:cs="宋体"/>
              </w:rPr>
              <w:t>MAC</w:t>
            </w:r>
            <w:r>
              <w:rPr>
                <w:rFonts w:hint="eastAsia" w:ascii="Arial" w:hAnsi="Arial" w:cs="宋体"/>
              </w:rPr>
              <w:t>，基于端口，基于</w:t>
            </w:r>
            <w:r>
              <w:rPr>
                <w:rFonts w:ascii="Arial" w:hAnsi="Arial" w:cs="宋体"/>
              </w:rPr>
              <w:t>Web</w:t>
            </w:r>
            <w:r>
              <w:rPr>
                <w:rFonts w:hint="eastAsia" w:ascii="Arial" w:hAnsi="Arial"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420" w:firstLineChars="200"/>
              <w:jc w:val="left"/>
              <w:rPr>
                <w:rFonts w:ascii="Arial" w:hAnsi="Arial"/>
              </w:rPr>
            </w:pPr>
            <w:r>
              <w:rPr>
                <w:rFonts w:ascii="Arial" w:hAnsi="Arial"/>
              </w:rPr>
              <w:t>Status</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端口认证状态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420" w:firstLineChars="200"/>
              <w:jc w:val="left"/>
              <w:rPr>
                <w:rFonts w:ascii="Arial" w:hAnsi="Arial"/>
              </w:rPr>
            </w:pPr>
            <w:r>
              <w:rPr>
                <w:rFonts w:ascii="Arial" w:hAnsi="Arial"/>
              </w:rPr>
              <w:t>Port-control</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端口授权状态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420" w:firstLineChars="200"/>
              <w:jc w:val="left"/>
              <w:rPr>
                <w:rFonts w:ascii="Arial" w:hAnsi="Arial"/>
              </w:rPr>
            </w:pPr>
            <w:r>
              <w:rPr>
                <w:rFonts w:ascii="Arial" w:hAnsi="Arial"/>
              </w:rPr>
              <w:t>Supplicant</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hint="eastAsia" w:ascii="Arial" w:hAnsi="Arial" w:cs="宋体"/>
              </w:rPr>
              <w:t>认证者</w:t>
            </w:r>
            <w:r>
              <w:rPr>
                <w:rFonts w:ascii="Arial" w:hAnsi="Arial" w:cs="宋体"/>
              </w:rPr>
              <w:t>MAC</w:t>
            </w:r>
            <w:r>
              <w:rPr>
                <w:rFonts w:hint="eastAsia" w:ascii="Arial" w:hAnsi="Arial" w:cs="宋体"/>
              </w:rPr>
              <w:t>地址，</w:t>
            </w:r>
            <w:r>
              <w:rPr>
                <w:rFonts w:ascii="Arial" w:hAnsi="Arial" w:cs="宋体"/>
              </w:rPr>
              <w:t>webbased</w:t>
            </w:r>
            <w:r>
              <w:rPr>
                <w:rFonts w:hint="eastAsia" w:ascii="Arial" w:hAnsi="Arial" w:cs="宋体"/>
              </w:rPr>
              <w:t>方式下为认证者</w:t>
            </w:r>
            <w:r>
              <w:rPr>
                <w:rFonts w:ascii="Arial" w:hAnsi="Arial" w:cs="宋体"/>
              </w:rPr>
              <w:t>IP</w:t>
            </w:r>
            <w:r>
              <w:rPr>
                <w:rFonts w:hint="eastAsia" w:ascii="Arial" w:hAnsi="Arial" w:cs="宋体"/>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210" w:firstLineChars="100"/>
              <w:jc w:val="left"/>
              <w:rPr>
                <w:rFonts w:ascii="Arial" w:hAnsi="Arial"/>
              </w:rPr>
            </w:pPr>
            <w:r>
              <w:rPr>
                <w:rFonts w:ascii="Arial" w:hAnsi="Arial"/>
              </w:rPr>
              <w:t>Authenticator State Machine</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ascii="Arial" w:hAnsi="Arial"/>
              </w:rPr>
              <w:t>Authenticator</w:t>
            </w:r>
            <w:r>
              <w:rPr>
                <w:rFonts w:hint="eastAsia" w:ascii="Arial" w:hAnsi="Arial"/>
              </w:rPr>
              <w:t>状态机状态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210" w:firstLineChars="100"/>
              <w:jc w:val="left"/>
              <w:rPr>
                <w:rFonts w:ascii="Arial" w:hAnsi="Arial"/>
              </w:rPr>
            </w:pPr>
            <w:r>
              <w:rPr>
                <w:rFonts w:ascii="Arial" w:hAnsi="Arial"/>
              </w:rPr>
              <w:t>Backend State Machine</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ascii="Arial" w:hAnsi="Arial"/>
              </w:rPr>
              <w:t>Backend</w:t>
            </w:r>
            <w:r>
              <w:rPr>
                <w:rFonts w:hint="eastAsia" w:ascii="Arial" w:hAnsi="Arial"/>
              </w:rPr>
              <w:t>状态机状态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Borders>
              <w:top w:val="single" w:color="333399" w:sz="4" w:space="0"/>
              <w:left w:val="single" w:color="333399" w:sz="4" w:space="0"/>
              <w:bottom w:val="single" w:color="333399" w:sz="4" w:space="0"/>
              <w:right w:val="single" w:color="333399" w:sz="4" w:space="0"/>
            </w:tcBorders>
          </w:tcPr>
          <w:p>
            <w:pPr>
              <w:wordWrap w:val="0"/>
              <w:autoSpaceDE w:val="0"/>
              <w:ind w:firstLine="210" w:firstLineChars="100"/>
              <w:jc w:val="left"/>
              <w:rPr>
                <w:rFonts w:ascii="Arial" w:hAnsi="Arial"/>
              </w:rPr>
            </w:pPr>
            <w:r>
              <w:rPr>
                <w:rFonts w:ascii="Arial" w:hAnsi="Arial"/>
              </w:rPr>
              <w:t>Reauthentication State Machine</w:t>
            </w:r>
            <w:r>
              <w:rPr>
                <w:vanish/>
              </w:rPr>
              <w:t xml:space="preserve"> </w:t>
            </w:r>
          </w:p>
        </w:tc>
        <w:tc>
          <w:tcPr>
            <w:tcW w:w="5174" w:type="dxa"/>
            <w:tcBorders>
              <w:top w:val="single" w:color="333399" w:sz="4" w:space="0"/>
              <w:left w:val="single" w:color="333399" w:sz="4" w:space="0"/>
              <w:bottom w:val="single" w:color="333399" w:sz="4" w:space="0"/>
              <w:right w:val="single" w:color="333399" w:sz="4" w:space="0"/>
            </w:tcBorders>
          </w:tcPr>
          <w:p>
            <w:pPr>
              <w:wordWrap w:val="0"/>
              <w:autoSpaceDE w:val="0"/>
              <w:rPr>
                <w:rFonts w:ascii="Arial" w:hAnsi="Arial"/>
              </w:rPr>
            </w:pPr>
            <w:r>
              <w:rPr>
                <w:rFonts w:ascii="Arial" w:hAnsi="Arial"/>
              </w:rPr>
              <w:t>Reauthentication</w:t>
            </w:r>
            <w:r>
              <w:rPr>
                <w:rFonts w:hint="eastAsia" w:ascii="Arial" w:hAnsi="Arial"/>
              </w:rPr>
              <w:t>状态机状态</w:t>
            </w:r>
          </w:p>
        </w:tc>
      </w:tr>
    </w:tbl>
    <w:p>
      <w:pPr>
        <w:wordWrap w:val="0"/>
        <w:autoSpaceDE w:val="0"/>
      </w:pPr>
    </w:p>
    <w:p>
      <w:pPr>
        <w:pStyle w:val="5"/>
        <w:wordWrap w:val="0"/>
        <w:autoSpaceDE w:val="0"/>
      </w:pPr>
      <w:bookmarkStart w:id="7066" w:name="_Toc24330"/>
      <w:r>
        <w:t>show dot1x user</w:t>
      </w:r>
      <w:bookmarkEnd w:id="7064"/>
      <w:bookmarkEnd w:id="7065"/>
      <w:bookmarkEnd w:id="7066"/>
    </w:p>
    <w:p>
      <w:pPr>
        <w:wordWrap w:val="0"/>
        <w:autoSpaceDE w:val="0"/>
      </w:pPr>
      <w:r>
        <w:rPr>
          <w:rFonts w:hint="eastAsia"/>
        </w:rPr>
        <w:t>本型号交换机不支持此命令。</w:t>
      </w:r>
    </w:p>
    <w:p>
      <w:pPr>
        <w:pStyle w:val="5"/>
        <w:wordWrap w:val="0"/>
        <w:autoSpaceDE w:val="0"/>
      </w:pPr>
      <w:bookmarkStart w:id="7067" w:name="_Toc439249637"/>
      <w:bookmarkStart w:id="7068" w:name="_Toc458425753"/>
      <w:bookmarkStart w:id="7069" w:name="_Toc21050"/>
      <w:r>
        <w:t>clear dot1x</w:t>
      </w:r>
      <w:bookmarkEnd w:id="7067"/>
      <w:bookmarkEnd w:id="7068"/>
      <w:bookmarkEnd w:id="7069"/>
    </w:p>
    <w:p>
      <w:pPr>
        <w:wordWrap w:val="0"/>
        <w:autoSpaceDE w:val="0"/>
      </w:pPr>
      <w:r>
        <w:rPr>
          <w:rFonts w:hint="eastAsia"/>
        </w:rPr>
        <w:t>本型号交换机不支持此命令。</w:t>
      </w:r>
    </w:p>
    <w:p>
      <w:pPr>
        <w:pStyle w:val="5"/>
        <w:wordWrap w:val="0"/>
        <w:autoSpaceDE w:val="0"/>
      </w:pPr>
      <w:bookmarkStart w:id="7070" w:name="_Toc275161099"/>
      <w:bookmarkStart w:id="7071" w:name="_Toc261960764"/>
      <w:bookmarkStart w:id="7072" w:name="_Toc282615568"/>
      <w:bookmarkStart w:id="7073" w:name="_Toc261964269"/>
      <w:bookmarkStart w:id="7074" w:name="_Toc262025672"/>
      <w:bookmarkStart w:id="7075" w:name="_Toc286648813"/>
      <w:bookmarkStart w:id="7076" w:name="_Toc274832843"/>
      <w:bookmarkStart w:id="7077" w:name="_Toc26112"/>
      <w:bookmarkStart w:id="7078" w:name="_Toc275171512"/>
      <w:bookmarkStart w:id="7079" w:name="_Toc28894"/>
      <w:r>
        <w:rPr>
          <w:rFonts w:hint="eastAsia"/>
        </w:rPr>
        <w:t>user-control limit</w:t>
      </w:r>
      <w:bookmarkEnd w:id="7070"/>
      <w:bookmarkEnd w:id="7071"/>
      <w:bookmarkEnd w:id="7072"/>
      <w:bookmarkEnd w:id="7073"/>
      <w:bookmarkEnd w:id="7074"/>
      <w:r>
        <w:rPr>
          <w:rFonts w:hint="eastAsia"/>
        </w:rPr>
        <w:t xml:space="preserve"> </w:t>
      </w:r>
      <w:bookmarkEnd w:id="7075"/>
      <w:r>
        <w:rPr>
          <w:rFonts w:hint="eastAsia"/>
        </w:rPr>
        <w:t>ipv4</w:t>
      </w:r>
      <w:bookmarkEnd w:id="7076"/>
      <w:bookmarkEnd w:id="7077"/>
      <w:bookmarkEnd w:id="7078"/>
      <w:bookmarkEnd w:id="7079"/>
    </w:p>
    <w:p>
      <w:pPr>
        <w:wordWrap w:val="0"/>
        <w:autoSpaceDE w:val="0"/>
      </w:pPr>
      <w:bookmarkStart w:id="7080" w:name="_Toc282615569"/>
      <w:bookmarkStart w:id="7081" w:name="_Toc274832844"/>
      <w:bookmarkStart w:id="7082" w:name="_Toc275171513"/>
      <w:bookmarkStart w:id="7083" w:name="_Toc5437"/>
      <w:bookmarkStart w:id="7084" w:name="_Toc275161100"/>
      <w:bookmarkStart w:id="7085" w:name="_Toc286648814"/>
      <w:r>
        <w:rPr>
          <w:rFonts w:hint="eastAsia"/>
        </w:rPr>
        <w:t>本型号交换机不支持此命令。</w:t>
      </w:r>
    </w:p>
    <w:p>
      <w:pPr>
        <w:pStyle w:val="5"/>
        <w:wordWrap w:val="0"/>
        <w:autoSpaceDE w:val="0"/>
      </w:pPr>
      <w:bookmarkStart w:id="7086" w:name="_Toc31815"/>
      <w:r>
        <w:rPr>
          <w:rFonts w:hint="eastAsia"/>
        </w:rPr>
        <w:t>user-control limit ipv6</w:t>
      </w:r>
      <w:bookmarkEnd w:id="7086"/>
    </w:p>
    <w:p>
      <w:pPr>
        <w:wordWrap w:val="0"/>
        <w:autoSpaceDE w:val="0"/>
      </w:pPr>
      <w:r>
        <w:rPr>
          <w:rFonts w:hint="eastAsia"/>
        </w:rPr>
        <w:t>本型号交换机不支持此命令。</w:t>
      </w:r>
    </w:p>
    <w:bookmarkEnd w:id="7080"/>
    <w:bookmarkEnd w:id="7081"/>
    <w:bookmarkEnd w:id="7082"/>
    <w:bookmarkEnd w:id="7083"/>
    <w:bookmarkEnd w:id="7084"/>
    <w:bookmarkEnd w:id="7085"/>
    <w:p>
      <w:pPr>
        <w:pStyle w:val="5"/>
      </w:pPr>
      <w:bookmarkStart w:id="7087" w:name="_Toc435689684"/>
      <w:bookmarkStart w:id="7088" w:name="_Toc439249640"/>
      <w:bookmarkStart w:id="7089" w:name="_Toc458425756"/>
      <w:bookmarkStart w:id="7090" w:name="_Toc29753"/>
      <w:r>
        <w:t>vlan-pool</w:t>
      </w:r>
      <w:bookmarkEnd w:id="7087"/>
      <w:bookmarkEnd w:id="7088"/>
      <w:bookmarkEnd w:id="7089"/>
      <w:bookmarkEnd w:id="7090"/>
    </w:p>
    <w:p>
      <w:pPr>
        <w:wordWrap w:val="0"/>
        <w:autoSpaceDE w:val="0"/>
      </w:pPr>
      <w:r>
        <w:rPr>
          <w:rFonts w:hint="eastAsia"/>
        </w:rPr>
        <w:t>本型号交换机不支持此命令。</w:t>
      </w:r>
    </w:p>
    <w:p>
      <w:pPr>
        <w:wordWrap w:val="0"/>
        <w:autoSpaceDE w:val="0"/>
        <w:rPr>
          <w:rFonts w:cs="宋体"/>
        </w:rPr>
      </w:pPr>
    </w:p>
    <w:p>
      <w:pPr>
        <w:wordWrap w:val="0"/>
        <w:autoSpaceDE w:val="0"/>
        <w:rPr>
          <w:rFonts w:cs="宋体"/>
        </w:rPr>
      </w:pPr>
    </w:p>
    <w:p>
      <w:pPr>
        <w:rPr>
          <w:rFonts w:cs="宋体"/>
        </w:rPr>
      </w:pPr>
    </w:p>
    <w:p/>
    <w:p>
      <w:pPr>
        <w:pStyle w:val="4"/>
        <w:wordWrap w:val="0"/>
        <w:autoSpaceDE w:val="0"/>
      </w:pPr>
      <w:bookmarkStart w:id="7091" w:name="_Toc22361"/>
      <w:bookmarkStart w:id="7092" w:name="_Toc3404"/>
      <w:r>
        <w:rPr>
          <w:rFonts w:hint="eastAsia"/>
        </w:rPr>
        <w:t>端口、</w:t>
      </w:r>
      <w:r>
        <w:t>VLAN</w:t>
      </w:r>
      <w:r>
        <w:rPr>
          <w:rFonts w:hint="eastAsia"/>
        </w:rPr>
        <w:t>中</w:t>
      </w:r>
      <w:r>
        <w:t>MAC</w:t>
      </w:r>
      <w:r>
        <w:rPr>
          <w:rFonts w:hint="eastAsia"/>
        </w:rPr>
        <w:t>、</w:t>
      </w:r>
      <w:r>
        <w:t>IP</w:t>
      </w:r>
      <w:r>
        <w:rPr>
          <w:rFonts w:hint="eastAsia"/>
        </w:rPr>
        <w:t>数量限制</w:t>
      </w:r>
      <w:bookmarkEnd w:id="7091"/>
      <w:bookmarkEnd w:id="7092"/>
    </w:p>
    <w:p>
      <w:pPr>
        <w:pStyle w:val="5"/>
        <w:wordWrap w:val="0"/>
        <w:autoSpaceDE w:val="0"/>
      </w:pPr>
      <w:bookmarkStart w:id="7093" w:name="_Toc275171515"/>
      <w:bookmarkStart w:id="7094" w:name="_Toc261960766"/>
      <w:bookmarkStart w:id="7095" w:name="_Toc21691"/>
      <w:bookmarkStart w:id="7096" w:name="_Toc25568"/>
      <w:r>
        <w:t>debug ip arp count</w:t>
      </w:r>
      <w:bookmarkEnd w:id="7093"/>
      <w:bookmarkEnd w:id="7094"/>
      <w:bookmarkEnd w:id="7095"/>
      <w:bookmarkEnd w:id="7096"/>
    </w:p>
    <w:p>
      <w:pPr>
        <w:wordWrap w:val="0"/>
        <w:autoSpaceDE w:val="0"/>
        <w:rPr>
          <w:b/>
          <w:bCs/>
        </w:rPr>
      </w:pPr>
      <w:r>
        <w:rPr>
          <w:rFonts w:hint="eastAsia" w:cs="宋体"/>
          <w:b/>
          <w:bCs/>
        </w:rPr>
        <w:t>命令</w:t>
      </w:r>
      <w:r>
        <w:rPr>
          <w:rFonts w:hint="eastAsia" w:cs="宋体"/>
          <w:b/>
          <w:bCs/>
          <w:lang w:val="en-GB"/>
        </w:rPr>
        <w:t>：</w:t>
      </w:r>
      <w:r>
        <w:rPr>
          <w:b/>
          <w:bCs/>
        </w:rPr>
        <w:t>debug ip arp count</w:t>
      </w:r>
    </w:p>
    <w:p>
      <w:pPr>
        <w:wordWrap w:val="0"/>
        <w:autoSpaceDE w:val="0"/>
        <w:ind w:firstLine="620" w:firstLineChars="294"/>
        <w:rPr>
          <w:b/>
          <w:bCs/>
        </w:rPr>
      </w:pPr>
      <w:r>
        <w:rPr>
          <w:b/>
          <w:bCs/>
        </w:rPr>
        <w:t>no debug ip arp count</w:t>
      </w:r>
    </w:p>
    <w:p>
      <w:pPr>
        <w:wordWrap w:val="0"/>
        <w:autoSpaceDE w:val="0"/>
        <w:rPr>
          <w:rFonts w:ascii="宋体"/>
        </w:rPr>
      </w:pPr>
      <w:r>
        <w:rPr>
          <w:rFonts w:hint="eastAsia" w:cs="宋体"/>
          <w:b/>
          <w:bCs/>
        </w:rPr>
        <w:t>功能：</w:t>
      </w:r>
      <w:r>
        <w:rPr>
          <w:rFonts w:hint="eastAsia" w:cs="宋体"/>
        </w:rPr>
        <w:t>当打开</w:t>
      </w:r>
      <w:r>
        <w:t>VLAN</w:t>
      </w:r>
      <w:r>
        <w:rPr>
          <w:rFonts w:hint="eastAsia" w:cs="宋体"/>
        </w:rPr>
        <w:t>中</w:t>
      </w:r>
      <w:r>
        <w:t>arp</w:t>
      </w:r>
      <w:r>
        <w:rPr>
          <w:rFonts w:hint="eastAsia" w:cs="宋体"/>
        </w:rPr>
        <w:t>数量限制功能</w:t>
      </w:r>
      <w:r>
        <w:t>debug</w:t>
      </w:r>
      <w:r>
        <w:rPr>
          <w:rFonts w:hint="eastAsia" w:cs="宋体"/>
        </w:rPr>
        <w:t>后，</w:t>
      </w:r>
      <w:r>
        <w:t>VLAN</w:t>
      </w:r>
      <w:r>
        <w:rPr>
          <w:rFonts w:hint="eastAsia" w:cs="宋体"/>
        </w:rPr>
        <w:t>中动态</w:t>
      </w:r>
      <w:r>
        <w:t>arp</w:t>
      </w:r>
      <w:r>
        <w:rPr>
          <w:rFonts w:hint="eastAsia" w:cs="宋体"/>
        </w:rPr>
        <w:t>的数量、</w:t>
      </w:r>
      <w:r>
        <w:t>arp</w:t>
      </w:r>
      <w:r>
        <w:rPr>
          <w:rFonts w:hint="eastAsia" w:cs="宋体"/>
        </w:rPr>
        <w:t>数量已经超出最大允许值的时候都会看到</w:t>
      </w:r>
      <w:r>
        <w:t>debug</w:t>
      </w:r>
      <w:r>
        <w:rPr>
          <w:rFonts w:hint="eastAsia" w:cs="宋体"/>
        </w:rPr>
        <w:t>信息。本命令的</w:t>
      </w:r>
      <w:r>
        <w:t>no</w:t>
      </w:r>
      <w:r>
        <w:rPr>
          <w:rFonts w:hint="eastAsia" w:cs="宋体"/>
        </w:rPr>
        <w:t>操作为</w:t>
      </w:r>
      <w:r>
        <w:t>VLAN</w:t>
      </w:r>
      <w:r>
        <w:rPr>
          <w:rFonts w:hint="eastAsia" w:cs="宋体"/>
        </w:rPr>
        <w:t>中</w:t>
      </w:r>
      <w:r>
        <w:t>arp</w:t>
      </w:r>
      <w:r>
        <w:rPr>
          <w:rFonts w:hint="eastAsia" w:cs="宋体"/>
        </w:rPr>
        <w:t>数量限制功能</w:t>
      </w:r>
      <w:r>
        <w:t>debug</w:t>
      </w:r>
      <w:r>
        <w:rPr>
          <w:rFonts w:hint="eastAsia" w:cs="宋体"/>
        </w:rPr>
        <w:t>。</w:t>
      </w:r>
    </w:p>
    <w:p>
      <w:pPr>
        <w:wordWrap w:val="0"/>
        <w:autoSpaceDE w:val="0"/>
        <w:rPr>
          <w:sz w:val="23"/>
          <w:szCs w:val="23"/>
        </w:rPr>
      </w:pPr>
      <w:r>
        <w:rPr>
          <w:rFonts w:hint="eastAsia" w:cs="宋体"/>
          <w:b/>
          <w:bCs/>
        </w:rPr>
        <w:t>参数：</w:t>
      </w:r>
      <w:r>
        <w:rPr>
          <w:rFonts w:hint="eastAsia" w:cs="宋体"/>
        </w:rPr>
        <w:t>无。</w:t>
      </w:r>
      <w:r>
        <w:rPr>
          <w:sz w:val="23"/>
          <w:szCs w:val="23"/>
        </w:rPr>
        <w:t xml:space="preserve"> </w:t>
      </w:r>
    </w:p>
    <w:p>
      <w:pPr>
        <w:wordWrap w:val="0"/>
        <w:autoSpaceDE w:val="0"/>
      </w:pPr>
      <w:r>
        <w:rPr>
          <w:rFonts w:hint="eastAsia" w:cs="宋体"/>
          <w:b/>
          <w:bCs/>
        </w:rPr>
        <w:t>命令模式：</w:t>
      </w:r>
      <w:r>
        <w:rPr>
          <w:rFonts w:hint="eastAsia" w:cs="宋体"/>
        </w:rPr>
        <w:t>特权模式。</w:t>
      </w:r>
    </w:p>
    <w:p>
      <w:pPr>
        <w:wordWrap w:val="0"/>
        <w:autoSpaceDE w:val="0"/>
      </w:pPr>
      <w:r>
        <w:rPr>
          <w:rFonts w:hint="eastAsia" w:cs="宋体"/>
          <w:b/>
          <w:bCs/>
        </w:rPr>
        <w:t>缺省情况：</w:t>
      </w:r>
      <w:r>
        <w:rPr>
          <w:rFonts w:hint="eastAsia" w:cs="宋体"/>
        </w:rPr>
        <w:t>缺省没有配置。</w:t>
      </w:r>
    </w:p>
    <w:p>
      <w:pPr>
        <w:wordWrap w:val="0"/>
        <w:autoSpaceDE w:val="0"/>
      </w:pPr>
      <w:r>
        <w:rPr>
          <w:rFonts w:hint="eastAsia" w:cs="宋体"/>
          <w:b/>
          <w:bCs/>
        </w:rPr>
        <w:t>使用指南：</w:t>
      </w:r>
      <w:r>
        <w:rPr>
          <w:rFonts w:hint="eastAsia" w:cs="宋体"/>
        </w:rPr>
        <w:t>通过该命令显示</w:t>
      </w:r>
      <w:r>
        <w:t>VLAN</w:t>
      </w:r>
      <w:r>
        <w:rPr>
          <w:rFonts w:hint="eastAsia" w:cs="宋体"/>
        </w:rPr>
        <w:t>中动态</w:t>
      </w:r>
      <w:r>
        <w:t>arp</w:t>
      </w:r>
      <w:r>
        <w:rPr>
          <w:rFonts w:hint="eastAsia" w:cs="宋体"/>
        </w:rPr>
        <w:t>的数量</w:t>
      </w:r>
      <w:r>
        <w:t>debug</w:t>
      </w:r>
      <w:r>
        <w:rPr>
          <w:rFonts w:hint="eastAsia" w:cs="宋体"/>
        </w:rPr>
        <w:t>信息。</w:t>
      </w:r>
    </w:p>
    <w:p>
      <w:pPr>
        <w:wordWrap w:val="0"/>
        <w:autoSpaceDE w:val="0"/>
      </w:pPr>
      <w:r>
        <w:rPr>
          <w:rFonts w:hint="eastAsia" w:cs="宋体"/>
          <w:b/>
          <w:bCs/>
        </w:rPr>
        <w:t>举例：</w:t>
      </w:r>
    </w:p>
    <w:p>
      <w:pPr>
        <w:wordWrap w:val="0"/>
        <w:autoSpaceDE w:val="0"/>
      </w:pPr>
      <w:r>
        <w:t>Switch#debug ip arp count</w:t>
      </w:r>
    </w:p>
    <w:p>
      <w:pPr>
        <w:wordWrap w:val="0"/>
        <w:autoSpaceDE w:val="0"/>
      </w:pPr>
      <w:r>
        <w:t>%Jun 14 16:04:40 2007 Current arp count 21 is more than or equal to the maximum limit in vlan 1!!</w:t>
      </w:r>
    </w:p>
    <w:p>
      <w:pPr>
        <w:wordWrap w:val="0"/>
        <w:autoSpaceDE w:val="0"/>
      </w:pPr>
      <w:r>
        <w:t>%Jun 14 16:04:40 2007Arp learning will be stopped and some arp will be delete !!</w:t>
      </w:r>
    </w:p>
    <w:p>
      <w:pPr>
        <w:pStyle w:val="5"/>
        <w:wordWrap w:val="0"/>
        <w:autoSpaceDE w:val="0"/>
      </w:pPr>
      <w:bookmarkStart w:id="7097" w:name="_Toc14305"/>
      <w:bookmarkStart w:id="7098" w:name="_Toc275171516"/>
      <w:bookmarkStart w:id="7099" w:name="_Toc261960767"/>
      <w:bookmarkStart w:id="7100" w:name="_Toc12386"/>
      <w:r>
        <w:t>debug ipv6 nd count</w:t>
      </w:r>
      <w:bookmarkEnd w:id="7097"/>
      <w:bookmarkEnd w:id="7098"/>
      <w:bookmarkEnd w:id="7099"/>
      <w:bookmarkEnd w:id="7100"/>
    </w:p>
    <w:p>
      <w:pPr>
        <w:wordWrap w:val="0"/>
        <w:autoSpaceDE w:val="0"/>
        <w:rPr>
          <w:b/>
          <w:bCs/>
        </w:rPr>
      </w:pPr>
      <w:r>
        <w:rPr>
          <w:rFonts w:hint="eastAsia" w:cs="宋体"/>
          <w:b/>
          <w:bCs/>
        </w:rPr>
        <w:t>命令</w:t>
      </w:r>
      <w:r>
        <w:rPr>
          <w:rFonts w:hint="eastAsia" w:cs="宋体"/>
          <w:b/>
          <w:bCs/>
          <w:lang w:val="en-GB"/>
        </w:rPr>
        <w:t>：</w:t>
      </w:r>
      <w:r>
        <w:rPr>
          <w:b/>
          <w:bCs/>
        </w:rPr>
        <w:t>debug ipv6 nd count</w:t>
      </w:r>
    </w:p>
    <w:p>
      <w:pPr>
        <w:wordWrap w:val="0"/>
        <w:autoSpaceDE w:val="0"/>
        <w:ind w:firstLine="620" w:firstLineChars="294"/>
        <w:rPr>
          <w:b/>
          <w:bCs/>
        </w:rPr>
      </w:pPr>
      <w:r>
        <w:rPr>
          <w:b/>
          <w:bCs/>
        </w:rPr>
        <w:t>no debug ipv6 nd count</w:t>
      </w:r>
    </w:p>
    <w:p>
      <w:pPr>
        <w:wordWrap w:val="0"/>
        <w:autoSpaceDE w:val="0"/>
      </w:pPr>
      <w:r>
        <w:rPr>
          <w:rFonts w:hint="eastAsia" w:cs="宋体"/>
          <w:b/>
          <w:bCs/>
        </w:rPr>
        <w:t>功能：</w:t>
      </w:r>
      <w:r>
        <w:rPr>
          <w:rFonts w:hint="eastAsia" w:cs="宋体"/>
        </w:rPr>
        <w:t>当打开</w:t>
      </w:r>
      <w:r>
        <w:t>VLAN</w:t>
      </w:r>
      <w:r>
        <w:rPr>
          <w:rFonts w:hint="eastAsia" w:cs="宋体"/>
        </w:rPr>
        <w:t>中</w:t>
      </w:r>
      <w:r>
        <w:t>neighbor</w:t>
      </w:r>
      <w:r>
        <w:rPr>
          <w:rFonts w:hint="eastAsia" w:cs="宋体"/>
        </w:rPr>
        <w:t>数量限制功能</w:t>
      </w:r>
      <w:r>
        <w:t>debug</w:t>
      </w:r>
      <w:r>
        <w:rPr>
          <w:rFonts w:hint="eastAsia" w:cs="宋体"/>
        </w:rPr>
        <w:t>后，</w:t>
      </w:r>
      <w:r>
        <w:t>VLAN</w:t>
      </w:r>
      <w:r>
        <w:rPr>
          <w:rFonts w:hint="eastAsia" w:cs="宋体"/>
        </w:rPr>
        <w:t>中动态</w:t>
      </w:r>
      <w:r>
        <w:t>neighbor</w:t>
      </w:r>
      <w:r>
        <w:rPr>
          <w:rFonts w:hint="eastAsia" w:cs="宋体"/>
        </w:rPr>
        <w:t>的数量、</w:t>
      </w:r>
      <w:r>
        <w:t>neighbor</w:t>
      </w:r>
      <w:r>
        <w:rPr>
          <w:rFonts w:hint="eastAsia" w:cs="宋体"/>
        </w:rPr>
        <w:t>数量已经超出最大允许值的时候都会看到</w:t>
      </w:r>
      <w:r>
        <w:t>debug</w:t>
      </w:r>
      <w:r>
        <w:rPr>
          <w:rFonts w:hint="eastAsia" w:cs="宋体"/>
        </w:rPr>
        <w:t>信息。本命令的</w:t>
      </w:r>
      <w:r>
        <w:t>no</w:t>
      </w:r>
      <w:r>
        <w:rPr>
          <w:rFonts w:hint="eastAsia" w:cs="宋体"/>
        </w:rPr>
        <w:t>操作为</w:t>
      </w:r>
      <w:r>
        <w:t>VLAN</w:t>
      </w:r>
      <w:r>
        <w:rPr>
          <w:rFonts w:hint="eastAsia" w:cs="宋体"/>
        </w:rPr>
        <w:t>中</w:t>
      </w:r>
      <w:r>
        <w:t>neighbor</w:t>
      </w:r>
      <w:r>
        <w:rPr>
          <w:rFonts w:hint="eastAsia" w:cs="宋体"/>
        </w:rPr>
        <w:t>数量限制功能</w:t>
      </w:r>
      <w:r>
        <w:t>debug</w:t>
      </w:r>
      <w:r>
        <w:rPr>
          <w:rFonts w:hint="eastAsia" w:cs="宋体"/>
        </w:rPr>
        <w:t>。</w:t>
      </w:r>
    </w:p>
    <w:p>
      <w:pPr>
        <w:wordWrap w:val="0"/>
        <w:autoSpaceDE w:val="0"/>
        <w:rPr>
          <w:sz w:val="23"/>
          <w:szCs w:val="23"/>
        </w:rPr>
      </w:pPr>
      <w:r>
        <w:rPr>
          <w:rFonts w:hint="eastAsia" w:cs="宋体"/>
          <w:b/>
          <w:bCs/>
        </w:rPr>
        <w:t>参数：</w:t>
      </w:r>
      <w:r>
        <w:rPr>
          <w:rFonts w:hint="eastAsia" w:cs="宋体"/>
        </w:rPr>
        <w:t>无。</w:t>
      </w:r>
      <w:r>
        <w:rPr>
          <w:sz w:val="23"/>
          <w:szCs w:val="23"/>
        </w:rPr>
        <w:t xml:space="preserve"> </w:t>
      </w:r>
    </w:p>
    <w:p>
      <w:pPr>
        <w:wordWrap w:val="0"/>
        <w:autoSpaceDE w:val="0"/>
      </w:pPr>
      <w:r>
        <w:rPr>
          <w:rFonts w:hint="eastAsia" w:cs="宋体"/>
          <w:b/>
          <w:bCs/>
        </w:rPr>
        <w:t>命令模式：</w:t>
      </w:r>
      <w:r>
        <w:rPr>
          <w:rFonts w:hint="eastAsia" w:cs="宋体"/>
        </w:rPr>
        <w:t>特权模式。</w:t>
      </w:r>
    </w:p>
    <w:p>
      <w:pPr>
        <w:wordWrap w:val="0"/>
        <w:autoSpaceDE w:val="0"/>
      </w:pPr>
      <w:r>
        <w:rPr>
          <w:rFonts w:hint="eastAsia" w:cs="宋体"/>
          <w:b/>
          <w:bCs/>
        </w:rPr>
        <w:t>缺省情况：</w:t>
      </w:r>
      <w:r>
        <w:rPr>
          <w:rFonts w:hint="eastAsia" w:cs="宋体"/>
        </w:rPr>
        <w:t>缺省没有配置。</w:t>
      </w:r>
    </w:p>
    <w:p>
      <w:pPr>
        <w:wordWrap w:val="0"/>
        <w:autoSpaceDE w:val="0"/>
      </w:pPr>
      <w:r>
        <w:rPr>
          <w:rFonts w:hint="eastAsia" w:cs="宋体"/>
          <w:b/>
          <w:bCs/>
        </w:rPr>
        <w:t>使用指南：</w:t>
      </w:r>
      <w:r>
        <w:rPr>
          <w:rFonts w:hint="eastAsia" w:cs="宋体"/>
        </w:rPr>
        <w:t>通过该命令显示</w:t>
      </w:r>
      <w:r>
        <w:t>VLAN</w:t>
      </w:r>
      <w:r>
        <w:rPr>
          <w:rFonts w:hint="eastAsia" w:cs="宋体"/>
        </w:rPr>
        <w:t>中动态</w:t>
      </w:r>
      <w:r>
        <w:t>neighbor</w:t>
      </w:r>
      <w:r>
        <w:rPr>
          <w:rFonts w:hint="eastAsia" w:cs="宋体"/>
        </w:rPr>
        <w:t>的数量</w:t>
      </w:r>
      <w:r>
        <w:t>debug</w:t>
      </w:r>
      <w:r>
        <w:rPr>
          <w:rFonts w:hint="eastAsia" w:cs="宋体"/>
        </w:rPr>
        <w:t>信息。</w:t>
      </w:r>
    </w:p>
    <w:p>
      <w:pPr>
        <w:wordWrap w:val="0"/>
        <w:autoSpaceDE w:val="0"/>
      </w:pPr>
      <w:r>
        <w:rPr>
          <w:rFonts w:hint="eastAsia" w:cs="宋体"/>
          <w:b/>
          <w:bCs/>
        </w:rPr>
        <w:t>举例：</w:t>
      </w:r>
    </w:p>
    <w:p>
      <w:pPr>
        <w:wordWrap w:val="0"/>
        <w:autoSpaceDE w:val="0"/>
      </w:pPr>
      <w:r>
        <w:t>Switch#debug ipv6 nd count</w:t>
      </w:r>
    </w:p>
    <w:p>
      <w:pPr>
        <w:wordWrap w:val="0"/>
        <w:autoSpaceDE w:val="0"/>
      </w:pPr>
      <w:r>
        <w:t>%Jun 14 16:04:40 2007 Current neighbor count 21 is more than or equal to the maximum limit in vlan 1!!</w:t>
      </w:r>
    </w:p>
    <w:p>
      <w:pPr>
        <w:wordWrap w:val="0"/>
        <w:autoSpaceDE w:val="0"/>
      </w:pPr>
    </w:p>
    <w:p>
      <w:pPr>
        <w:pStyle w:val="5"/>
        <w:wordWrap w:val="0"/>
        <w:autoSpaceDE w:val="0"/>
      </w:pPr>
      <w:bookmarkStart w:id="7101" w:name="_Toc18748"/>
      <w:bookmarkStart w:id="7102" w:name="_Toc275171517"/>
      <w:bookmarkStart w:id="7103" w:name="_Toc261960768"/>
      <w:bookmarkStart w:id="7104" w:name="_Toc7737"/>
      <w:r>
        <w:t>debug switchport arp count</w:t>
      </w:r>
      <w:bookmarkEnd w:id="7101"/>
      <w:bookmarkEnd w:id="7102"/>
      <w:bookmarkEnd w:id="7103"/>
      <w:bookmarkEnd w:id="7104"/>
    </w:p>
    <w:p>
      <w:pPr>
        <w:wordWrap w:val="0"/>
        <w:autoSpaceDE w:val="0"/>
        <w:rPr>
          <w:b/>
          <w:bCs/>
        </w:rPr>
      </w:pPr>
      <w:r>
        <w:rPr>
          <w:rFonts w:hint="eastAsia" w:cs="宋体"/>
          <w:b/>
          <w:bCs/>
        </w:rPr>
        <w:t>命令</w:t>
      </w:r>
      <w:r>
        <w:rPr>
          <w:rFonts w:hint="eastAsia" w:cs="宋体"/>
          <w:b/>
          <w:bCs/>
          <w:lang w:val="en-GB"/>
        </w:rPr>
        <w:t>：</w:t>
      </w:r>
      <w:r>
        <w:rPr>
          <w:b/>
          <w:bCs/>
        </w:rPr>
        <w:t>debug switchport arp count</w:t>
      </w:r>
    </w:p>
    <w:p>
      <w:pPr>
        <w:wordWrap w:val="0"/>
        <w:autoSpaceDE w:val="0"/>
        <w:ind w:firstLine="616" w:firstLineChars="292"/>
        <w:rPr>
          <w:b/>
          <w:bCs/>
        </w:rPr>
      </w:pPr>
      <w:r>
        <w:rPr>
          <w:b/>
          <w:bCs/>
        </w:rPr>
        <w:t>no debug switchport arp count</w:t>
      </w:r>
    </w:p>
    <w:p>
      <w:pPr>
        <w:wordWrap w:val="0"/>
        <w:autoSpaceDE w:val="0"/>
        <w:rPr>
          <w:sz w:val="23"/>
          <w:szCs w:val="23"/>
        </w:rPr>
      </w:pPr>
      <w:r>
        <w:rPr>
          <w:rFonts w:hint="eastAsia" w:cs="宋体"/>
          <w:b/>
          <w:bCs/>
        </w:rPr>
        <w:t>功能：</w:t>
      </w:r>
      <w:r>
        <w:rPr>
          <w:rFonts w:hint="eastAsia" w:cs="宋体"/>
        </w:rPr>
        <w:t>当打开端口</w:t>
      </w:r>
      <w:r>
        <w:t>arp</w:t>
      </w:r>
      <w:r>
        <w:rPr>
          <w:rFonts w:hint="eastAsia" w:cs="宋体"/>
        </w:rPr>
        <w:t>数量限制功能</w:t>
      </w:r>
      <w:r>
        <w:t>debug</w:t>
      </w:r>
      <w:r>
        <w:rPr>
          <w:rFonts w:hint="eastAsia" w:cs="宋体"/>
        </w:rPr>
        <w:t>后，端口动态</w:t>
      </w:r>
      <w:r>
        <w:t>arp</w:t>
      </w:r>
      <w:r>
        <w:rPr>
          <w:rFonts w:hint="eastAsia" w:cs="宋体"/>
        </w:rPr>
        <w:t>的数量、</w:t>
      </w:r>
      <w:r>
        <w:t>arp</w:t>
      </w:r>
      <w:r>
        <w:rPr>
          <w:rFonts w:hint="eastAsia" w:cs="宋体"/>
        </w:rPr>
        <w:t>数量已经超出最大允许值的时候都会看到</w:t>
      </w:r>
      <w:r>
        <w:t>debug</w:t>
      </w:r>
      <w:r>
        <w:rPr>
          <w:rFonts w:hint="eastAsia" w:cs="宋体"/>
        </w:rPr>
        <w:t>信息。本命令的</w:t>
      </w:r>
      <w:r>
        <w:t>no</w:t>
      </w:r>
      <w:r>
        <w:rPr>
          <w:rFonts w:hint="eastAsia" w:cs="宋体"/>
        </w:rPr>
        <w:t>操作为</w:t>
      </w:r>
      <w:r>
        <w:rPr>
          <w:rFonts w:hint="eastAsia" w:ascii="宋体" w:hAnsi="宋体" w:cs="宋体"/>
        </w:rPr>
        <w:t>关闭</w:t>
      </w:r>
      <w:r>
        <w:rPr>
          <w:rFonts w:hint="eastAsia" w:cs="宋体"/>
        </w:rPr>
        <w:t>端口</w:t>
      </w:r>
      <w:r>
        <w:t>arp</w:t>
      </w:r>
      <w:r>
        <w:rPr>
          <w:rFonts w:hint="eastAsia" w:cs="宋体"/>
        </w:rPr>
        <w:t>数量限制功能</w:t>
      </w:r>
      <w:r>
        <w:t>debug</w:t>
      </w:r>
      <w:r>
        <w:rPr>
          <w:rFonts w:hint="eastAsia"/>
        </w:rPr>
        <w:t>。</w:t>
      </w:r>
      <w:r>
        <w:rPr>
          <w:rFonts w:hint="eastAsia" w:cs="宋体"/>
          <w:b/>
          <w:bCs/>
        </w:rPr>
        <w:t>参数：</w:t>
      </w:r>
      <w:r>
        <w:rPr>
          <w:rFonts w:hint="eastAsia" w:cs="宋体"/>
          <w:bCs/>
        </w:rPr>
        <w:t>无</w:t>
      </w:r>
      <w:r>
        <w:rPr>
          <w:rFonts w:hint="eastAsia" w:cs="宋体"/>
        </w:rPr>
        <w:t>。</w:t>
      </w:r>
      <w:r>
        <w:rPr>
          <w:sz w:val="23"/>
          <w:szCs w:val="23"/>
        </w:rPr>
        <w:t xml:space="preserve"> </w:t>
      </w:r>
    </w:p>
    <w:p>
      <w:pPr>
        <w:wordWrap w:val="0"/>
        <w:autoSpaceDE w:val="0"/>
      </w:pPr>
      <w:r>
        <w:rPr>
          <w:rFonts w:hint="eastAsia" w:cs="宋体"/>
          <w:b/>
          <w:bCs/>
        </w:rPr>
        <w:t>命令模式：</w:t>
      </w:r>
      <w:r>
        <w:rPr>
          <w:rFonts w:hint="eastAsia" w:cs="宋体"/>
        </w:rPr>
        <w:t>特权模式</w:t>
      </w:r>
    </w:p>
    <w:p>
      <w:pPr>
        <w:wordWrap w:val="0"/>
        <w:autoSpaceDE w:val="0"/>
      </w:pPr>
      <w:r>
        <w:rPr>
          <w:rFonts w:hint="eastAsia" w:cs="宋体"/>
          <w:b/>
          <w:bCs/>
        </w:rPr>
        <w:t>缺省情况：</w:t>
      </w:r>
      <w:r>
        <w:rPr>
          <w:rFonts w:hint="eastAsia" w:cs="宋体"/>
        </w:rPr>
        <w:t>缺省没有配置。</w:t>
      </w:r>
    </w:p>
    <w:p>
      <w:pPr>
        <w:wordWrap w:val="0"/>
        <w:autoSpaceDE w:val="0"/>
      </w:pPr>
      <w:r>
        <w:rPr>
          <w:rFonts w:hint="eastAsia" w:cs="宋体"/>
          <w:b/>
          <w:bCs/>
        </w:rPr>
        <w:t>使用指南：</w:t>
      </w:r>
      <w:r>
        <w:rPr>
          <w:rFonts w:hint="eastAsia" w:cs="宋体"/>
        </w:rPr>
        <w:t>通过该命令显示端口动态</w:t>
      </w:r>
      <w:r>
        <w:t>arp</w:t>
      </w:r>
      <w:r>
        <w:rPr>
          <w:rFonts w:hint="eastAsia" w:cs="宋体"/>
        </w:rPr>
        <w:t>的数量</w:t>
      </w:r>
      <w:r>
        <w:t>debug</w:t>
      </w:r>
      <w:r>
        <w:rPr>
          <w:rFonts w:hint="eastAsia" w:cs="宋体"/>
        </w:rPr>
        <w:t>信息。</w:t>
      </w:r>
    </w:p>
    <w:p>
      <w:pPr>
        <w:wordWrap w:val="0"/>
        <w:autoSpaceDE w:val="0"/>
      </w:pPr>
      <w:r>
        <w:rPr>
          <w:rFonts w:hint="eastAsia" w:cs="宋体"/>
          <w:b/>
          <w:bCs/>
        </w:rPr>
        <w:t>举例：</w:t>
      </w:r>
    </w:p>
    <w:p>
      <w:pPr>
        <w:wordWrap w:val="0"/>
        <w:autoSpaceDE w:val="0"/>
      </w:pPr>
      <w:r>
        <w:t>Switch#debug switchport arp count</w:t>
      </w:r>
    </w:p>
    <w:p>
      <w:pPr>
        <w:wordWrap w:val="0"/>
        <w:autoSpaceDE w:val="0"/>
      </w:pPr>
      <w:r>
        <w:t>%Jun 14 16:04:40 2007 Current arp count 21 is more than or equal to the maximum limit in port  Ethernet1/0/1</w:t>
      </w:r>
    </w:p>
    <w:p>
      <w:pPr>
        <w:wordWrap w:val="0"/>
        <w:autoSpaceDE w:val="0"/>
      </w:pPr>
      <w:r>
        <w:t>!!%Jun 14 16:04:40 2007 Arp learning will be stopped and some mac will be delete !!</w:t>
      </w:r>
    </w:p>
    <w:p>
      <w:pPr>
        <w:pStyle w:val="5"/>
        <w:wordWrap w:val="0"/>
        <w:autoSpaceDE w:val="0"/>
      </w:pPr>
      <w:bookmarkStart w:id="7105" w:name="_Toc16052"/>
      <w:bookmarkStart w:id="7106" w:name="_Toc261960769"/>
      <w:bookmarkStart w:id="7107" w:name="_Toc275171518"/>
      <w:bookmarkStart w:id="7108" w:name="_Toc13130"/>
      <w:r>
        <w:t>debug switchport mac count</w:t>
      </w:r>
      <w:bookmarkEnd w:id="7105"/>
      <w:bookmarkEnd w:id="7106"/>
      <w:bookmarkEnd w:id="7107"/>
      <w:bookmarkEnd w:id="7108"/>
    </w:p>
    <w:p>
      <w:pPr>
        <w:wordWrap w:val="0"/>
        <w:autoSpaceDE w:val="0"/>
        <w:rPr>
          <w:rFonts w:ascii="Arial" w:hAnsi="Arial"/>
          <w:b/>
          <w:bCs/>
        </w:rPr>
      </w:pPr>
      <w:bookmarkStart w:id="7109" w:name="_Toc275171519"/>
      <w:bookmarkStart w:id="7110" w:name="_Toc5095"/>
      <w:bookmarkStart w:id="7111" w:name="_Toc261960770"/>
      <w:r>
        <w:rPr>
          <w:rFonts w:hint="eastAsia" w:ascii="Arial" w:hAnsi="Arial" w:cs="宋体"/>
          <w:b/>
          <w:bCs/>
        </w:rPr>
        <w:t>命令：</w:t>
      </w:r>
      <w:r>
        <w:rPr>
          <w:rFonts w:ascii="Arial" w:hAnsi="Arial" w:cs="宋体"/>
          <w:b/>
          <w:bCs/>
        </w:rPr>
        <w:t>debug</w:t>
      </w:r>
      <w:r>
        <w:rPr>
          <w:rFonts w:ascii="Arial" w:hAnsi="Arial"/>
          <w:b/>
          <w:bCs/>
        </w:rPr>
        <w:t xml:space="preserve"> switchport mac count</w:t>
      </w:r>
    </w:p>
    <w:p>
      <w:pPr>
        <w:wordWrap w:val="0"/>
        <w:autoSpaceDE w:val="0"/>
        <w:ind w:firstLine="616" w:firstLineChars="292"/>
        <w:rPr>
          <w:rFonts w:ascii="Arial" w:hAnsi="Arial"/>
          <w:b/>
          <w:bCs/>
        </w:rPr>
      </w:pPr>
      <w:r>
        <w:rPr>
          <w:rFonts w:ascii="Arial" w:hAnsi="Arial"/>
          <w:b/>
          <w:bCs/>
        </w:rPr>
        <w:t>no debug switchport mac count</w:t>
      </w:r>
    </w:p>
    <w:p>
      <w:pPr>
        <w:wordWrap w:val="0"/>
        <w:autoSpaceDE w:val="0"/>
        <w:rPr>
          <w:rFonts w:ascii="Arial" w:hAnsi="Arial"/>
        </w:rPr>
      </w:pPr>
      <w:r>
        <w:rPr>
          <w:rFonts w:hint="eastAsia" w:ascii="Arial" w:hAnsi="Arial" w:cs="宋体"/>
          <w:b/>
          <w:bCs/>
        </w:rPr>
        <w:t>功能：</w:t>
      </w:r>
      <w:r>
        <w:rPr>
          <w:rFonts w:hint="eastAsia" w:ascii="Arial" w:hAnsi="Arial" w:cs="宋体"/>
          <w:bCs/>
        </w:rPr>
        <w:t>当打开端口</w:t>
      </w:r>
      <w:r>
        <w:rPr>
          <w:rFonts w:ascii="Arial" w:hAnsi="Arial" w:cs="宋体"/>
          <w:bCs/>
        </w:rPr>
        <w:t>mac</w:t>
      </w:r>
      <w:r>
        <w:rPr>
          <w:rFonts w:hint="eastAsia" w:ascii="Arial" w:hAnsi="Arial" w:cs="宋体"/>
          <w:bCs/>
        </w:rPr>
        <w:t>数量限制功能</w:t>
      </w:r>
      <w:r>
        <w:rPr>
          <w:rFonts w:ascii="Arial" w:hAnsi="Arial" w:cs="宋体"/>
          <w:bCs/>
        </w:rPr>
        <w:t>debug</w:t>
      </w:r>
      <w:r>
        <w:rPr>
          <w:rFonts w:hint="eastAsia" w:ascii="Arial" w:hAnsi="Arial" w:cs="宋体"/>
          <w:bCs/>
        </w:rPr>
        <w:t>后，端口动态</w:t>
      </w:r>
      <w:r>
        <w:rPr>
          <w:rFonts w:ascii="Arial" w:hAnsi="Arial" w:cs="宋体"/>
          <w:bCs/>
        </w:rPr>
        <w:t>mac</w:t>
      </w:r>
      <w:r>
        <w:rPr>
          <w:rFonts w:hint="eastAsia" w:ascii="Arial" w:hAnsi="Arial" w:cs="宋体"/>
          <w:bCs/>
        </w:rPr>
        <w:t>的数量、</w:t>
      </w:r>
      <w:r>
        <w:rPr>
          <w:rFonts w:ascii="Arial" w:hAnsi="Arial" w:cs="宋体"/>
          <w:bCs/>
        </w:rPr>
        <w:t>MAC</w:t>
      </w:r>
      <w:r>
        <w:rPr>
          <w:rFonts w:hint="eastAsia" w:ascii="Arial" w:hAnsi="Arial" w:cs="宋体"/>
          <w:bCs/>
        </w:rPr>
        <w:t>数量已经超出最大允许值的时候都会看到</w:t>
      </w:r>
      <w:r>
        <w:rPr>
          <w:rFonts w:ascii="Arial" w:hAnsi="Arial" w:cs="宋体"/>
          <w:bCs/>
        </w:rPr>
        <w:t>debug</w:t>
      </w:r>
      <w:r>
        <w:rPr>
          <w:rFonts w:hint="eastAsia" w:ascii="Arial" w:hAnsi="Arial" w:cs="宋体"/>
          <w:bCs/>
        </w:rPr>
        <w:t>信息。本命令的</w:t>
      </w:r>
      <w:r>
        <w:rPr>
          <w:rFonts w:ascii="Arial" w:hAnsi="Arial" w:cs="宋体"/>
          <w:bCs/>
        </w:rPr>
        <w:t>no</w:t>
      </w:r>
      <w:r>
        <w:rPr>
          <w:rFonts w:hint="eastAsia" w:ascii="Arial" w:hAnsi="Arial" w:cs="宋体"/>
          <w:bCs/>
        </w:rPr>
        <w:t>操作为关闭端口</w:t>
      </w:r>
      <w:r>
        <w:rPr>
          <w:rFonts w:ascii="Arial" w:hAnsi="Arial" w:cs="宋体"/>
          <w:bCs/>
        </w:rPr>
        <w:t>mac</w:t>
      </w:r>
      <w:r>
        <w:rPr>
          <w:rFonts w:hint="eastAsia" w:ascii="Arial" w:hAnsi="Arial" w:cs="宋体"/>
          <w:bCs/>
        </w:rPr>
        <w:t>数量限制功能</w:t>
      </w:r>
      <w:r>
        <w:rPr>
          <w:rFonts w:ascii="Arial" w:hAnsi="Arial" w:cs="宋体"/>
          <w:bCs/>
        </w:rPr>
        <w:t>debug</w:t>
      </w:r>
      <w:r>
        <w:rPr>
          <w:rFonts w:hint="eastAsia" w:ascii="Arial" w:hAnsi="Arial" w:cs="宋体"/>
          <w:bCs/>
        </w:rPr>
        <w:t>。</w:t>
      </w:r>
    </w:p>
    <w:p>
      <w:pPr>
        <w:wordWrap w:val="0"/>
        <w:autoSpaceDE w:val="0"/>
        <w:rPr>
          <w:rFonts w:ascii="Arial" w:hAnsi="Arial"/>
          <w:sz w:val="23"/>
          <w:szCs w:val="23"/>
        </w:rPr>
      </w:pPr>
      <w:r>
        <w:rPr>
          <w:rFonts w:hint="eastAsia" w:ascii="Arial" w:hAnsi="Arial" w:cs="宋体"/>
          <w:b/>
          <w:bCs/>
        </w:rPr>
        <w:t>参数：</w:t>
      </w:r>
      <w:r>
        <w:rPr>
          <w:rFonts w:hint="eastAsia" w:ascii="Arial" w:hAnsi="Arial" w:cs="宋体"/>
          <w:bCs/>
        </w:rPr>
        <w:t>无。</w:t>
      </w:r>
      <w:r>
        <w:rPr>
          <w:rFonts w:ascii="Arial" w:hAnsi="Arial"/>
          <w:sz w:val="23"/>
          <w:szCs w:val="23"/>
        </w:rPr>
        <w:t xml:space="preserve"> </w:t>
      </w:r>
    </w:p>
    <w:p>
      <w:pPr>
        <w:wordWrap w:val="0"/>
        <w:autoSpaceDE w:val="0"/>
        <w:rPr>
          <w:rFonts w:ascii="Arial" w:hAnsi="Arial"/>
        </w:rPr>
      </w:pPr>
      <w:r>
        <w:rPr>
          <w:rFonts w:hint="eastAsia" w:ascii="Arial" w:hAnsi="Arial" w:cs="宋体"/>
          <w:b/>
          <w:bCs/>
        </w:rPr>
        <w:t>命令模式：</w:t>
      </w:r>
      <w:r>
        <w:rPr>
          <w:rFonts w:hint="eastAsia" w:ascii="Arial" w:hAnsi="Arial" w:cs="宋体"/>
          <w:bCs/>
        </w:rPr>
        <w:t>特权模式。</w:t>
      </w:r>
    </w:p>
    <w:p>
      <w:pPr>
        <w:wordWrap w:val="0"/>
        <w:autoSpaceDE w:val="0"/>
        <w:rPr>
          <w:rFonts w:ascii="Arial" w:hAnsi="Arial"/>
        </w:rPr>
      </w:pPr>
      <w:r>
        <w:rPr>
          <w:rFonts w:hint="eastAsia" w:ascii="Arial" w:hAnsi="Arial" w:cs="宋体"/>
          <w:b/>
          <w:bCs/>
        </w:rPr>
        <w:t>缺省情况：</w:t>
      </w:r>
      <w:r>
        <w:rPr>
          <w:rFonts w:hint="eastAsia" w:ascii="Arial" w:hAnsi="Arial" w:cs="宋体"/>
          <w:bCs/>
        </w:rPr>
        <w:t>缺省没有配置。</w:t>
      </w:r>
    </w:p>
    <w:p>
      <w:pPr>
        <w:wordWrap w:val="0"/>
        <w:autoSpaceDE w:val="0"/>
        <w:rPr>
          <w:rFonts w:ascii="Arial" w:hAnsi="Arial"/>
        </w:rPr>
      </w:pPr>
      <w:r>
        <w:rPr>
          <w:rFonts w:hint="eastAsia" w:ascii="Arial" w:hAnsi="Arial" w:cs="宋体"/>
          <w:b/>
          <w:bCs/>
        </w:rPr>
        <w:t>使用指南：</w:t>
      </w:r>
      <w:r>
        <w:rPr>
          <w:rFonts w:hint="eastAsia" w:ascii="Arial" w:hAnsi="Arial" w:cs="宋体"/>
          <w:bCs/>
        </w:rPr>
        <w:t>通过该命令显示端口动态</w:t>
      </w:r>
      <w:r>
        <w:rPr>
          <w:rFonts w:ascii="Arial" w:hAnsi="Arial" w:cs="宋体"/>
          <w:bCs/>
        </w:rPr>
        <w:t>mac</w:t>
      </w:r>
      <w:r>
        <w:rPr>
          <w:rFonts w:hint="eastAsia" w:ascii="Arial" w:hAnsi="Arial" w:cs="宋体"/>
          <w:bCs/>
        </w:rPr>
        <w:t>的数量</w:t>
      </w:r>
      <w:r>
        <w:rPr>
          <w:rFonts w:ascii="Arial" w:hAnsi="Arial" w:cs="宋体"/>
          <w:bCs/>
        </w:rPr>
        <w:t>debug</w:t>
      </w:r>
      <w:r>
        <w:rPr>
          <w:rFonts w:hint="eastAsia" w:ascii="Arial" w:hAnsi="Arial" w:cs="宋体"/>
          <w:bCs/>
        </w:rPr>
        <w:t>信息。</w:t>
      </w:r>
    </w:p>
    <w:p>
      <w:pPr>
        <w:wordWrap w:val="0"/>
        <w:autoSpaceDE w:val="0"/>
        <w:rPr>
          <w:rFonts w:ascii="Arial" w:hAnsi="Arial"/>
        </w:rPr>
      </w:pPr>
      <w:r>
        <w:rPr>
          <w:rFonts w:hint="eastAsia" w:ascii="Arial" w:hAnsi="Arial" w:cs="宋体"/>
          <w:b/>
          <w:bCs/>
        </w:rPr>
        <w:t>举例：</w:t>
      </w:r>
    </w:p>
    <w:p>
      <w:pPr>
        <w:wordWrap w:val="0"/>
        <w:autoSpaceDE w:val="0"/>
        <w:rPr>
          <w:rFonts w:ascii="Arial" w:hAnsi="Arial"/>
        </w:rPr>
      </w:pPr>
      <w:r>
        <w:rPr>
          <w:rFonts w:ascii="Arial" w:hAnsi="Arial"/>
        </w:rPr>
        <w:t>Switch#debug switchport mac count</w:t>
      </w:r>
    </w:p>
    <w:p>
      <w:pPr>
        <w:wordWrap w:val="0"/>
        <w:autoSpaceDE w:val="0"/>
        <w:rPr>
          <w:rFonts w:ascii="Arial" w:hAnsi="Arial"/>
        </w:rPr>
      </w:pPr>
      <w:r>
        <w:rPr>
          <w:rFonts w:ascii="Arial" w:hAnsi="Arial"/>
        </w:rPr>
        <w:t>%Jun 14 16:04:40 2007 Current mac count 21 is more than or equal to the maximum limit in port Ethernet1</w:t>
      </w:r>
      <w:r>
        <w:rPr>
          <w:rFonts w:ascii="Arial" w:hAnsi="Arial" w:cs="Arial"/>
        </w:rPr>
        <w:t>/0/1</w:t>
      </w:r>
    </w:p>
    <w:p>
      <w:pPr>
        <w:wordWrap w:val="0"/>
        <w:autoSpaceDE w:val="0"/>
      </w:pPr>
      <w:r>
        <w:rPr>
          <w:rFonts w:ascii="Arial" w:hAnsi="Arial"/>
        </w:rPr>
        <w:t>!!%Jun 14 16:04:40 2007 Mac learning will be stopped and some mac will be delete !!</w:t>
      </w:r>
    </w:p>
    <w:p>
      <w:pPr>
        <w:pStyle w:val="5"/>
        <w:wordWrap w:val="0"/>
        <w:autoSpaceDE w:val="0"/>
      </w:pPr>
      <w:bookmarkStart w:id="7112" w:name="_Toc3658"/>
      <w:r>
        <w:t>debug switchport nd count</w:t>
      </w:r>
      <w:bookmarkEnd w:id="7109"/>
      <w:bookmarkEnd w:id="7110"/>
      <w:bookmarkEnd w:id="7111"/>
      <w:bookmarkEnd w:id="7112"/>
    </w:p>
    <w:p>
      <w:pPr>
        <w:wordWrap w:val="0"/>
        <w:autoSpaceDE w:val="0"/>
        <w:rPr>
          <w:b/>
          <w:bCs/>
        </w:rPr>
      </w:pPr>
      <w:r>
        <w:rPr>
          <w:rFonts w:hint="eastAsia" w:cs="宋体"/>
          <w:b/>
          <w:bCs/>
        </w:rPr>
        <w:t>命令</w:t>
      </w:r>
      <w:r>
        <w:rPr>
          <w:rFonts w:hint="eastAsia" w:cs="宋体"/>
          <w:b/>
          <w:bCs/>
          <w:lang w:val="en-GB"/>
        </w:rPr>
        <w:t>：</w:t>
      </w:r>
      <w:r>
        <w:rPr>
          <w:b/>
          <w:bCs/>
        </w:rPr>
        <w:t>debug switchport nd count</w:t>
      </w:r>
    </w:p>
    <w:p>
      <w:pPr>
        <w:wordWrap w:val="0"/>
        <w:autoSpaceDE w:val="0"/>
        <w:ind w:firstLine="616" w:firstLineChars="292"/>
        <w:rPr>
          <w:b/>
          <w:bCs/>
        </w:rPr>
      </w:pPr>
      <w:r>
        <w:rPr>
          <w:b/>
          <w:bCs/>
        </w:rPr>
        <w:t>no debug switchport nd count</w:t>
      </w:r>
    </w:p>
    <w:p>
      <w:pPr>
        <w:wordWrap w:val="0"/>
        <w:autoSpaceDE w:val="0"/>
        <w:rPr>
          <w:rFonts w:ascii="宋体"/>
        </w:rPr>
      </w:pPr>
      <w:r>
        <w:rPr>
          <w:rFonts w:hint="eastAsia" w:cs="宋体"/>
          <w:b/>
          <w:bCs/>
        </w:rPr>
        <w:t>功能：</w:t>
      </w:r>
      <w:r>
        <w:rPr>
          <w:rFonts w:hint="eastAsia" w:cs="宋体"/>
        </w:rPr>
        <w:t>当打开端口</w:t>
      </w:r>
      <w:r>
        <w:t>nd</w:t>
      </w:r>
      <w:r>
        <w:rPr>
          <w:rFonts w:hint="eastAsia" w:cs="宋体"/>
        </w:rPr>
        <w:t>数量限制功能</w:t>
      </w:r>
      <w:r>
        <w:t>debug</w:t>
      </w:r>
      <w:r>
        <w:rPr>
          <w:rFonts w:hint="eastAsia" w:cs="宋体"/>
        </w:rPr>
        <w:t>后，端口动态</w:t>
      </w:r>
      <w:r>
        <w:t>nd</w:t>
      </w:r>
      <w:r>
        <w:rPr>
          <w:rFonts w:hint="eastAsia" w:cs="宋体"/>
        </w:rPr>
        <w:t>的数量、</w:t>
      </w:r>
      <w:r>
        <w:t>nd</w:t>
      </w:r>
      <w:r>
        <w:rPr>
          <w:rFonts w:hint="eastAsia" w:cs="宋体"/>
        </w:rPr>
        <w:t>数量已经超出最大允许值的时候都会看到</w:t>
      </w:r>
      <w:r>
        <w:t>debug</w:t>
      </w:r>
      <w:r>
        <w:rPr>
          <w:rFonts w:hint="eastAsia" w:cs="宋体"/>
        </w:rPr>
        <w:t>信息。本命令的</w:t>
      </w:r>
      <w:r>
        <w:t>no</w:t>
      </w:r>
      <w:r>
        <w:rPr>
          <w:rFonts w:hint="eastAsia" w:cs="宋体"/>
        </w:rPr>
        <w:t>操作为</w:t>
      </w:r>
      <w:r>
        <w:rPr>
          <w:rFonts w:hint="eastAsia" w:ascii="宋体" w:hAnsi="宋体" w:cs="宋体"/>
        </w:rPr>
        <w:t>关闭</w:t>
      </w:r>
      <w:r>
        <w:rPr>
          <w:rFonts w:hint="eastAsia" w:cs="宋体"/>
        </w:rPr>
        <w:t>端口</w:t>
      </w:r>
      <w:r>
        <w:t>nd</w:t>
      </w:r>
      <w:r>
        <w:rPr>
          <w:rFonts w:hint="eastAsia" w:cs="宋体"/>
        </w:rPr>
        <w:t>数量限制功能</w:t>
      </w:r>
      <w:r>
        <w:t>debug</w:t>
      </w:r>
      <w:r>
        <w:rPr>
          <w:rFonts w:hint="eastAsia"/>
        </w:rPr>
        <w:t>。</w:t>
      </w:r>
    </w:p>
    <w:p>
      <w:pPr>
        <w:wordWrap w:val="0"/>
        <w:autoSpaceDE w:val="0"/>
        <w:rPr>
          <w:sz w:val="23"/>
          <w:szCs w:val="23"/>
        </w:rPr>
      </w:pPr>
      <w:r>
        <w:rPr>
          <w:rFonts w:hint="eastAsia" w:cs="宋体"/>
          <w:b/>
          <w:bCs/>
        </w:rPr>
        <w:t>参数：</w:t>
      </w:r>
      <w:r>
        <w:rPr>
          <w:rFonts w:hint="eastAsia" w:cs="宋体"/>
        </w:rPr>
        <w:t>无。</w:t>
      </w:r>
      <w:r>
        <w:rPr>
          <w:sz w:val="23"/>
          <w:szCs w:val="23"/>
        </w:rPr>
        <w:t xml:space="preserve"> </w:t>
      </w:r>
    </w:p>
    <w:p>
      <w:pPr>
        <w:wordWrap w:val="0"/>
        <w:autoSpaceDE w:val="0"/>
      </w:pPr>
      <w:r>
        <w:rPr>
          <w:rFonts w:hint="eastAsia" w:cs="宋体"/>
          <w:b/>
          <w:bCs/>
        </w:rPr>
        <w:t>命令模式：</w:t>
      </w:r>
      <w:r>
        <w:rPr>
          <w:rFonts w:hint="eastAsia" w:cs="宋体"/>
        </w:rPr>
        <w:t>特权模式</w:t>
      </w:r>
    </w:p>
    <w:p>
      <w:pPr>
        <w:wordWrap w:val="0"/>
        <w:autoSpaceDE w:val="0"/>
      </w:pPr>
      <w:r>
        <w:rPr>
          <w:rFonts w:hint="eastAsia" w:cs="宋体"/>
          <w:b/>
          <w:bCs/>
        </w:rPr>
        <w:t>缺省情况：</w:t>
      </w:r>
      <w:r>
        <w:rPr>
          <w:rFonts w:hint="eastAsia" w:cs="宋体"/>
        </w:rPr>
        <w:t>缺省没有配置。</w:t>
      </w:r>
    </w:p>
    <w:p>
      <w:pPr>
        <w:wordWrap w:val="0"/>
        <w:autoSpaceDE w:val="0"/>
      </w:pPr>
      <w:r>
        <w:rPr>
          <w:rFonts w:hint="eastAsia" w:cs="宋体"/>
          <w:b/>
          <w:bCs/>
        </w:rPr>
        <w:t>使用指南：</w:t>
      </w:r>
      <w:r>
        <w:rPr>
          <w:rFonts w:hint="eastAsia" w:cs="宋体"/>
        </w:rPr>
        <w:t>通过该命令显示端口动态</w:t>
      </w:r>
      <w:r>
        <w:t>nd</w:t>
      </w:r>
      <w:r>
        <w:rPr>
          <w:rFonts w:hint="eastAsia" w:cs="宋体"/>
        </w:rPr>
        <w:t>的数量</w:t>
      </w:r>
      <w:r>
        <w:t>debug</w:t>
      </w:r>
      <w:r>
        <w:rPr>
          <w:rFonts w:hint="eastAsia" w:cs="宋体"/>
        </w:rPr>
        <w:t>信息。</w:t>
      </w:r>
    </w:p>
    <w:p>
      <w:pPr>
        <w:wordWrap w:val="0"/>
        <w:autoSpaceDE w:val="0"/>
      </w:pPr>
      <w:r>
        <w:rPr>
          <w:rFonts w:hint="eastAsia" w:cs="宋体"/>
          <w:b/>
          <w:bCs/>
        </w:rPr>
        <w:t>举例：</w:t>
      </w:r>
    </w:p>
    <w:p>
      <w:pPr>
        <w:wordWrap w:val="0"/>
        <w:autoSpaceDE w:val="0"/>
      </w:pPr>
      <w:r>
        <w:t>Switch#debug switchport arp count</w:t>
      </w:r>
    </w:p>
    <w:p>
      <w:pPr>
        <w:wordWrap w:val="0"/>
        <w:autoSpaceDE w:val="0"/>
      </w:pPr>
      <w:r>
        <w:t>%Jun 14 16:04:40 2007 Current neighbor count 21 is more than or equal to the maximum limit in port Ethernet1/0/1</w:t>
      </w:r>
    </w:p>
    <w:p>
      <w:pPr>
        <w:wordWrap w:val="0"/>
        <w:autoSpaceDE w:val="0"/>
      </w:pPr>
      <w:r>
        <w:t>!!%Jun 14 16:04:40 2007 Neighbor learning will be stopped and some mac will be delete !!</w:t>
      </w:r>
    </w:p>
    <w:p>
      <w:pPr>
        <w:pStyle w:val="5"/>
        <w:wordWrap w:val="0"/>
        <w:autoSpaceDE w:val="0"/>
      </w:pPr>
      <w:bookmarkStart w:id="7113" w:name="_Toc261960771"/>
      <w:bookmarkStart w:id="7114" w:name="_Toc275171520"/>
      <w:bookmarkStart w:id="7115" w:name="_Toc7402"/>
      <w:bookmarkStart w:id="7116" w:name="_Toc19683"/>
      <w:r>
        <w:t>debug vlan mac count</w:t>
      </w:r>
      <w:bookmarkEnd w:id="7113"/>
      <w:bookmarkEnd w:id="7114"/>
      <w:bookmarkEnd w:id="7115"/>
      <w:bookmarkEnd w:id="7116"/>
    </w:p>
    <w:p>
      <w:pPr>
        <w:wordWrap w:val="0"/>
        <w:autoSpaceDE w:val="0"/>
        <w:rPr>
          <w:rFonts w:ascii="Arial" w:hAnsi="Arial"/>
          <w:b/>
          <w:bCs/>
        </w:rPr>
      </w:pPr>
      <w:bookmarkStart w:id="7117" w:name="_Toc275171521"/>
      <w:bookmarkStart w:id="7118" w:name="_Toc11193"/>
      <w:bookmarkStart w:id="7119" w:name="_Toc261960772"/>
      <w:r>
        <w:rPr>
          <w:rFonts w:hint="eastAsia" w:ascii="Arial" w:hAnsi="Arial" w:cs="宋体"/>
          <w:b/>
          <w:bCs/>
        </w:rPr>
        <w:t>命令：</w:t>
      </w:r>
      <w:r>
        <w:rPr>
          <w:rFonts w:ascii="Arial" w:hAnsi="Arial" w:cs="宋体"/>
          <w:b/>
          <w:bCs/>
        </w:rPr>
        <w:t>debug</w:t>
      </w:r>
      <w:r>
        <w:rPr>
          <w:rFonts w:ascii="Arial" w:hAnsi="Arial"/>
          <w:b/>
          <w:bCs/>
        </w:rPr>
        <w:t xml:space="preserve"> vlan mac count</w:t>
      </w:r>
    </w:p>
    <w:p>
      <w:pPr>
        <w:wordWrap w:val="0"/>
        <w:autoSpaceDE w:val="0"/>
        <w:ind w:firstLine="620" w:firstLineChars="294"/>
        <w:rPr>
          <w:rFonts w:ascii="Arial" w:hAnsi="Arial"/>
          <w:b/>
          <w:bCs/>
        </w:rPr>
      </w:pPr>
      <w:r>
        <w:rPr>
          <w:rFonts w:ascii="Arial" w:hAnsi="Arial"/>
          <w:b/>
          <w:bCs/>
        </w:rPr>
        <w:t>no debug vlan mac count</w:t>
      </w:r>
    </w:p>
    <w:p>
      <w:pPr>
        <w:wordWrap w:val="0"/>
        <w:autoSpaceDE w:val="0"/>
        <w:rPr>
          <w:rFonts w:ascii="Arial" w:hAnsi="Arial"/>
          <w:b/>
        </w:rPr>
      </w:pPr>
      <w:r>
        <w:rPr>
          <w:rFonts w:hint="eastAsia" w:ascii="Arial" w:hAnsi="Arial" w:cs="宋体"/>
          <w:b/>
          <w:bCs/>
        </w:rPr>
        <w:t>功能：</w:t>
      </w:r>
      <w:r>
        <w:rPr>
          <w:rFonts w:hint="eastAsia" w:ascii="Arial" w:hAnsi="Arial" w:cs="宋体"/>
          <w:bCs/>
        </w:rPr>
        <w:t>当打开</w:t>
      </w:r>
      <w:r>
        <w:rPr>
          <w:rFonts w:ascii="Arial" w:hAnsi="Arial" w:cs="宋体"/>
          <w:bCs/>
        </w:rPr>
        <w:t>VLAN</w:t>
      </w:r>
      <w:r>
        <w:rPr>
          <w:rFonts w:hint="eastAsia" w:ascii="Arial" w:hAnsi="Arial" w:cs="宋体"/>
          <w:bCs/>
        </w:rPr>
        <w:t>中</w:t>
      </w:r>
      <w:r>
        <w:rPr>
          <w:rFonts w:ascii="Arial" w:hAnsi="Arial" w:cs="宋体"/>
          <w:bCs/>
        </w:rPr>
        <w:t>mac</w:t>
      </w:r>
      <w:r>
        <w:rPr>
          <w:rFonts w:hint="eastAsia" w:ascii="Arial" w:hAnsi="Arial" w:cs="宋体"/>
          <w:bCs/>
        </w:rPr>
        <w:t>数量限制功能</w:t>
      </w:r>
      <w:r>
        <w:rPr>
          <w:rFonts w:ascii="Arial" w:hAnsi="Arial" w:cs="宋体"/>
          <w:bCs/>
        </w:rPr>
        <w:t>debug</w:t>
      </w:r>
      <w:r>
        <w:rPr>
          <w:rFonts w:hint="eastAsia" w:ascii="Arial" w:hAnsi="Arial" w:cs="宋体"/>
          <w:bCs/>
        </w:rPr>
        <w:t>后，</w:t>
      </w:r>
      <w:r>
        <w:rPr>
          <w:rFonts w:ascii="Arial" w:hAnsi="Arial" w:cs="宋体"/>
          <w:bCs/>
        </w:rPr>
        <w:t>VLAN</w:t>
      </w:r>
      <w:r>
        <w:rPr>
          <w:rFonts w:hint="eastAsia" w:ascii="Arial" w:hAnsi="Arial" w:cs="宋体"/>
          <w:bCs/>
        </w:rPr>
        <w:t>中动态</w:t>
      </w:r>
      <w:r>
        <w:rPr>
          <w:rFonts w:ascii="Arial" w:hAnsi="Arial" w:cs="宋体"/>
          <w:bCs/>
        </w:rPr>
        <w:t>mac</w:t>
      </w:r>
      <w:r>
        <w:rPr>
          <w:rFonts w:hint="eastAsia" w:ascii="Arial" w:hAnsi="Arial" w:cs="宋体"/>
          <w:bCs/>
        </w:rPr>
        <w:t>的数量、</w:t>
      </w:r>
      <w:r>
        <w:rPr>
          <w:rFonts w:ascii="Arial" w:hAnsi="Arial" w:cs="宋体"/>
          <w:bCs/>
        </w:rPr>
        <w:t>MAC</w:t>
      </w:r>
      <w:r>
        <w:rPr>
          <w:rFonts w:hint="eastAsia" w:ascii="Arial" w:hAnsi="Arial" w:cs="宋体"/>
          <w:bCs/>
        </w:rPr>
        <w:t>数量已经超出最大允许值的时候都会看到</w:t>
      </w:r>
      <w:r>
        <w:rPr>
          <w:rFonts w:ascii="Arial" w:hAnsi="Arial" w:cs="宋体"/>
          <w:bCs/>
        </w:rPr>
        <w:t>debug</w:t>
      </w:r>
      <w:r>
        <w:rPr>
          <w:rFonts w:hint="eastAsia" w:ascii="Arial" w:hAnsi="Arial" w:cs="宋体"/>
          <w:bCs/>
        </w:rPr>
        <w:t>信息。本命令的</w:t>
      </w:r>
      <w:r>
        <w:rPr>
          <w:rFonts w:ascii="Arial" w:hAnsi="Arial" w:cs="宋体"/>
          <w:bCs/>
        </w:rPr>
        <w:t>no</w:t>
      </w:r>
      <w:r>
        <w:rPr>
          <w:rFonts w:hint="eastAsia" w:ascii="Arial" w:hAnsi="Arial" w:cs="宋体"/>
          <w:bCs/>
        </w:rPr>
        <w:t>操作为</w:t>
      </w:r>
      <w:r>
        <w:rPr>
          <w:rFonts w:ascii="Arial" w:hAnsi="Arial" w:cs="宋体"/>
          <w:bCs/>
        </w:rPr>
        <w:t>VLAN</w:t>
      </w:r>
      <w:r>
        <w:rPr>
          <w:rFonts w:hint="eastAsia" w:ascii="Arial" w:hAnsi="Arial" w:cs="宋体"/>
          <w:bCs/>
        </w:rPr>
        <w:t>中</w:t>
      </w:r>
      <w:r>
        <w:rPr>
          <w:rFonts w:ascii="Arial" w:hAnsi="Arial" w:cs="宋体"/>
          <w:bCs/>
        </w:rPr>
        <w:t>mac</w:t>
      </w:r>
      <w:r>
        <w:rPr>
          <w:rFonts w:hint="eastAsia" w:ascii="Arial" w:hAnsi="Arial" w:cs="宋体"/>
          <w:bCs/>
        </w:rPr>
        <w:t>数量限制功能</w:t>
      </w:r>
      <w:r>
        <w:rPr>
          <w:rFonts w:ascii="Arial" w:hAnsi="Arial" w:cs="宋体"/>
          <w:b/>
          <w:bCs/>
        </w:rPr>
        <w:t>debug</w:t>
      </w:r>
      <w:r>
        <w:rPr>
          <w:rFonts w:hint="eastAsia" w:ascii="Arial" w:hAnsi="Arial" w:cs="宋体"/>
          <w:b/>
          <w:bCs/>
        </w:rPr>
        <w:t>。</w:t>
      </w:r>
    </w:p>
    <w:p>
      <w:pPr>
        <w:wordWrap w:val="0"/>
        <w:autoSpaceDE w:val="0"/>
        <w:rPr>
          <w:rFonts w:ascii="Arial" w:hAnsi="Arial"/>
          <w:sz w:val="23"/>
          <w:szCs w:val="23"/>
        </w:rPr>
      </w:pPr>
      <w:r>
        <w:rPr>
          <w:rFonts w:hint="eastAsia" w:ascii="Arial" w:hAnsi="Arial" w:cs="宋体"/>
          <w:b/>
          <w:bCs/>
        </w:rPr>
        <w:t>参数：</w:t>
      </w:r>
      <w:r>
        <w:rPr>
          <w:rFonts w:hint="eastAsia" w:ascii="Arial" w:hAnsi="Arial" w:cs="宋体"/>
          <w:bCs/>
        </w:rPr>
        <w:t>无。</w:t>
      </w:r>
      <w:r>
        <w:rPr>
          <w:rFonts w:ascii="Arial" w:hAnsi="Arial"/>
          <w:sz w:val="23"/>
          <w:szCs w:val="23"/>
        </w:rPr>
        <w:t xml:space="preserve"> </w:t>
      </w:r>
    </w:p>
    <w:p>
      <w:pPr>
        <w:wordWrap w:val="0"/>
        <w:autoSpaceDE w:val="0"/>
        <w:rPr>
          <w:rFonts w:ascii="Arial" w:hAnsi="Arial"/>
        </w:rPr>
      </w:pPr>
      <w:r>
        <w:rPr>
          <w:rFonts w:hint="eastAsia" w:ascii="Arial" w:hAnsi="Arial" w:cs="宋体"/>
          <w:b/>
          <w:bCs/>
        </w:rPr>
        <w:t>命令模式：</w:t>
      </w:r>
      <w:r>
        <w:rPr>
          <w:rFonts w:hint="eastAsia" w:ascii="Arial" w:hAnsi="Arial" w:cs="宋体"/>
          <w:bCs/>
        </w:rPr>
        <w:t>特权模式</w:t>
      </w:r>
    </w:p>
    <w:p>
      <w:pPr>
        <w:wordWrap w:val="0"/>
        <w:autoSpaceDE w:val="0"/>
        <w:rPr>
          <w:rFonts w:ascii="Arial" w:hAnsi="Arial"/>
        </w:rPr>
      </w:pPr>
      <w:r>
        <w:rPr>
          <w:rFonts w:hint="eastAsia" w:ascii="Arial" w:hAnsi="Arial" w:cs="宋体"/>
          <w:b/>
          <w:bCs/>
        </w:rPr>
        <w:t>缺省情况：</w:t>
      </w:r>
      <w:r>
        <w:rPr>
          <w:rFonts w:hint="eastAsia" w:ascii="Arial" w:hAnsi="Arial" w:cs="宋体"/>
          <w:bCs/>
        </w:rPr>
        <w:t>缺省没有配置。</w:t>
      </w:r>
    </w:p>
    <w:p>
      <w:pPr>
        <w:wordWrap w:val="0"/>
        <w:autoSpaceDE w:val="0"/>
        <w:rPr>
          <w:rFonts w:ascii="Arial" w:hAnsi="Arial"/>
        </w:rPr>
      </w:pPr>
      <w:r>
        <w:rPr>
          <w:rFonts w:hint="eastAsia" w:ascii="Arial" w:hAnsi="Arial" w:cs="宋体"/>
          <w:b/>
          <w:bCs/>
        </w:rPr>
        <w:t>使用指南：</w:t>
      </w:r>
      <w:r>
        <w:rPr>
          <w:rFonts w:hint="eastAsia" w:ascii="Arial" w:hAnsi="Arial" w:cs="宋体"/>
          <w:bCs/>
        </w:rPr>
        <w:t>通过该命令显示</w:t>
      </w:r>
      <w:r>
        <w:rPr>
          <w:rFonts w:ascii="Arial" w:hAnsi="Arial" w:cs="宋体"/>
          <w:bCs/>
        </w:rPr>
        <w:t>VLAN</w:t>
      </w:r>
      <w:r>
        <w:rPr>
          <w:rFonts w:hint="eastAsia" w:ascii="Arial" w:hAnsi="Arial" w:cs="宋体"/>
          <w:bCs/>
        </w:rPr>
        <w:t>中动态</w:t>
      </w:r>
      <w:r>
        <w:rPr>
          <w:rFonts w:ascii="Arial" w:hAnsi="Arial" w:cs="宋体"/>
          <w:bCs/>
        </w:rPr>
        <w:t>mac</w:t>
      </w:r>
      <w:r>
        <w:rPr>
          <w:rFonts w:hint="eastAsia" w:ascii="Arial" w:hAnsi="Arial" w:cs="宋体"/>
          <w:bCs/>
        </w:rPr>
        <w:t>的数量</w:t>
      </w:r>
      <w:r>
        <w:rPr>
          <w:rFonts w:ascii="Arial" w:hAnsi="Arial" w:cs="宋体"/>
          <w:bCs/>
        </w:rPr>
        <w:t>debug</w:t>
      </w:r>
      <w:r>
        <w:rPr>
          <w:rFonts w:hint="eastAsia" w:ascii="Arial" w:hAnsi="Arial" w:cs="宋体"/>
          <w:bCs/>
        </w:rPr>
        <w:t>信息。</w:t>
      </w:r>
    </w:p>
    <w:p>
      <w:pPr>
        <w:wordWrap w:val="0"/>
        <w:autoSpaceDE w:val="0"/>
        <w:rPr>
          <w:rFonts w:ascii="Arial" w:hAnsi="Arial"/>
        </w:rPr>
      </w:pPr>
      <w:r>
        <w:rPr>
          <w:rFonts w:hint="eastAsia" w:ascii="Arial" w:hAnsi="Arial" w:cs="宋体"/>
          <w:b/>
          <w:bCs/>
        </w:rPr>
        <w:t>举例：</w:t>
      </w:r>
    </w:p>
    <w:p>
      <w:pPr>
        <w:wordWrap w:val="0"/>
        <w:autoSpaceDE w:val="0"/>
        <w:rPr>
          <w:rFonts w:ascii="Arial" w:hAnsi="Arial"/>
        </w:rPr>
      </w:pPr>
      <w:r>
        <w:rPr>
          <w:rFonts w:ascii="Arial" w:hAnsi="Arial"/>
        </w:rPr>
        <w:t>Switch#debug vlan mac count</w:t>
      </w:r>
    </w:p>
    <w:p>
      <w:pPr>
        <w:wordWrap w:val="0"/>
        <w:autoSpaceDE w:val="0"/>
        <w:rPr>
          <w:rFonts w:ascii="Arial" w:hAnsi="Arial"/>
        </w:rPr>
      </w:pPr>
      <w:r>
        <w:rPr>
          <w:rFonts w:ascii="Arial" w:hAnsi="Arial"/>
        </w:rPr>
        <w:t>%Jun 14 16:04:40 2007 Current mac count 21 is more than or equal to the maximum limit in vlan 1!!</w:t>
      </w:r>
    </w:p>
    <w:p>
      <w:pPr>
        <w:wordWrap w:val="0"/>
        <w:autoSpaceDE w:val="0"/>
        <w:rPr>
          <w:rFonts w:ascii="Arial" w:hAnsi="Arial"/>
        </w:rPr>
      </w:pPr>
      <w:r>
        <w:rPr>
          <w:rFonts w:ascii="Arial" w:hAnsi="Arial"/>
        </w:rPr>
        <w:t>%Jun 14 16:04:40 2007 Mac learning will be stopped and some mac will be delete !!</w:t>
      </w:r>
    </w:p>
    <w:p>
      <w:pPr>
        <w:wordWrap w:val="0"/>
        <w:autoSpaceDE w:val="0"/>
      </w:pPr>
    </w:p>
    <w:p>
      <w:pPr>
        <w:pStyle w:val="5"/>
        <w:wordWrap w:val="0"/>
        <w:autoSpaceDE w:val="0"/>
      </w:pPr>
      <w:bookmarkStart w:id="7120" w:name="_Toc1976"/>
      <w:r>
        <w:t>ip arp dynamic maximum</w:t>
      </w:r>
      <w:bookmarkEnd w:id="7117"/>
      <w:bookmarkEnd w:id="7118"/>
      <w:bookmarkEnd w:id="7119"/>
      <w:bookmarkEnd w:id="7120"/>
    </w:p>
    <w:p>
      <w:pPr>
        <w:wordWrap w:val="0"/>
        <w:autoSpaceDE w:val="0"/>
        <w:rPr>
          <w:b/>
          <w:bCs/>
        </w:rPr>
      </w:pPr>
      <w:r>
        <w:rPr>
          <w:rFonts w:hint="eastAsia" w:cs="宋体"/>
          <w:b/>
          <w:bCs/>
        </w:rPr>
        <w:t>命令：</w:t>
      </w:r>
      <w:r>
        <w:rPr>
          <w:b/>
          <w:bCs/>
        </w:rPr>
        <w:t>ip arp dynamic maximum</w:t>
      </w:r>
      <w:r>
        <w:rPr>
          <w:b/>
          <w:bCs/>
          <w:i/>
          <w:iCs/>
        </w:rPr>
        <w:t xml:space="preserve"> &lt;value&gt;</w:t>
      </w:r>
    </w:p>
    <w:p>
      <w:pPr>
        <w:wordWrap w:val="0"/>
        <w:autoSpaceDE w:val="0"/>
        <w:rPr>
          <w:b/>
          <w:bCs/>
        </w:rPr>
      </w:pPr>
      <w:r>
        <w:rPr>
          <w:b/>
          <w:bCs/>
        </w:rPr>
        <w:t xml:space="preserve">      no ip arp dynamic maximum</w:t>
      </w:r>
    </w:p>
    <w:p>
      <w:pPr>
        <w:wordWrap w:val="0"/>
        <w:autoSpaceDE w:val="0"/>
      </w:pPr>
      <w:r>
        <w:rPr>
          <w:rFonts w:hint="eastAsia" w:cs="宋体"/>
          <w:b/>
          <w:bCs/>
        </w:rPr>
        <w:t>功能：</w:t>
      </w:r>
      <w:r>
        <w:rPr>
          <w:rFonts w:hint="eastAsia" w:cs="宋体"/>
        </w:rPr>
        <w:t>设置</w:t>
      </w:r>
      <w:r>
        <w:t>VLAN</w:t>
      </w:r>
      <w:r>
        <w:rPr>
          <w:rFonts w:hint="eastAsia" w:cs="宋体"/>
        </w:rPr>
        <w:t>中允许的最大动态</w:t>
      </w:r>
      <w:r>
        <w:t>ARP</w:t>
      </w:r>
      <w:r>
        <w:rPr>
          <w:rFonts w:hint="eastAsia" w:cs="宋体"/>
        </w:rPr>
        <w:t>数量，同时开启</w:t>
      </w:r>
      <w:r>
        <w:t>VLAN</w:t>
      </w:r>
      <w:r>
        <w:rPr>
          <w:rFonts w:hint="eastAsia" w:cs="宋体"/>
        </w:rPr>
        <w:t>中动态</w:t>
      </w:r>
      <w:r>
        <w:t>ARP</w:t>
      </w:r>
      <w:r>
        <w:rPr>
          <w:rFonts w:hint="eastAsia" w:cs="宋体"/>
        </w:rPr>
        <w:t>数量限制功能；本命令的</w:t>
      </w:r>
      <w:r>
        <w:t>no</w:t>
      </w:r>
      <w:r>
        <w:rPr>
          <w:rFonts w:hint="eastAsia" w:cs="宋体"/>
        </w:rPr>
        <w:t>操作为</w:t>
      </w:r>
      <w:r>
        <w:rPr>
          <w:rFonts w:hint="eastAsia" w:ascii="宋体" w:hAnsi="宋体" w:cs="宋体"/>
        </w:rPr>
        <w:t>关闭</w:t>
      </w:r>
      <w:r>
        <w:t>VLAN</w:t>
      </w:r>
      <w:r>
        <w:rPr>
          <w:rFonts w:hint="eastAsia" w:cs="宋体"/>
        </w:rPr>
        <w:t>中动态</w:t>
      </w:r>
      <w:r>
        <w:t>ARP</w:t>
      </w:r>
      <w:r>
        <w:rPr>
          <w:rFonts w:hint="eastAsia" w:cs="宋体"/>
        </w:rPr>
        <w:t>数量限制功能。</w:t>
      </w:r>
    </w:p>
    <w:p>
      <w:pPr>
        <w:wordWrap w:val="0"/>
        <w:autoSpaceDE w:val="0"/>
        <w:rPr>
          <w:rFonts w:ascii="宋体"/>
        </w:rPr>
      </w:pPr>
      <w:r>
        <w:rPr>
          <w:rFonts w:hint="eastAsia" w:cs="宋体"/>
          <w:b/>
          <w:bCs/>
        </w:rPr>
        <w:t>参数</w:t>
      </w:r>
      <w:r>
        <w:rPr>
          <w:rFonts w:hint="eastAsia" w:ascii="宋体" w:hAnsi="宋体" w:cs="宋体"/>
        </w:rPr>
        <w:t>：</w:t>
      </w:r>
      <w:r>
        <w:rPr>
          <w:b/>
          <w:bCs/>
        </w:rPr>
        <w:t>&lt;</w:t>
      </w:r>
      <w:r>
        <w:rPr>
          <w:i/>
          <w:iCs/>
        </w:rPr>
        <w:t>value</w:t>
      </w:r>
      <w:r>
        <w:rPr>
          <w:b/>
          <w:bCs/>
          <w:i/>
          <w:iCs/>
        </w:rPr>
        <w:t>&gt;</w:t>
      </w:r>
      <w:r>
        <w:t>VLAN</w:t>
      </w:r>
      <w:r>
        <w:rPr>
          <w:rFonts w:hint="eastAsia" w:cs="宋体"/>
        </w:rPr>
        <w:t>中动态</w:t>
      </w:r>
      <w:r>
        <w:t>ARP</w:t>
      </w:r>
      <w:r>
        <w:rPr>
          <w:rFonts w:hint="eastAsia" w:cs="宋体"/>
        </w:rPr>
        <w:t>数上限，取值范围</w:t>
      </w:r>
      <w:r>
        <w:t>1~4096</w:t>
      </w:r>
      <w:r>
        <w:rPr>
          <w:rFonts w:hint="eastAsia" w:cs="宋体"/>
        </w:rPr>
        <w:t>。</w:t>
      </w:r>
    </w:p>
    <w:p>
      <w:pPr>
        <w:wordWrap w:val="0"/>
        <w:autoSpaceDE w:val="0"/>
      </w:pPr>
      <w:r>
        <w:rPr>
          <w:rFonts w:hint="eastAsia" w:cs="宋体"/>
          <w:b/>
          <w:bCs/>
        </w:rPr>
        <w:t>缺省情况：</w:t>
      </w:r>
      <w:r>
        <w:rPr>
          <w:rFonts w:hint="eastAsia" w:cs="宋体"/>
        </w:rPr>
        <w:t>关闭</w:t>
      </w:r>
      <w:r>
        <w:t>VLAN</w:t>
      </w:r>
      <w:r>
        <w:rPr>
          <w:rFonts w:hint="eastAsia" w:cs="宋体"/>
        </w:rPr>
        <w:t>中动态</w:t>
      </w:r>
      <w:r>
        <w:t>ARP</w:t>
      </w:r>
      <w:r>
        <w:rPr>
          <w:rFonts w:hint="eastAsia" w:ascii="宋体" w:hAnsi="宋体" w:cs="宋体"/>
        </w:rPr>
        <w:t>数量限制功能。</w:t>
      </w:r>
    </w:p>
    <w:p>
      <w:pPr>
        <w:wordWrap w:val="0"/>
        <w:autoSpaceDE w:val="0"/>
      </w:pPr>
      <w:r>
        <w:rPr>
          <w:rFonts w:hint="eastAsia" w:cs="宋体"/>
          <w:b/>
          <w:bCs/>
        </w:rPr>
        <w:t>命令模式：</w:t>
      </w:r>
      <w:r>
        <w:rPr>
          <w:rFonts w:hint="eastAsia" w:cs="宋体"/>
        </w:rPr>
        <w:t>接口配置模式</w:t>
      </w:r>
    </w:p>
    <w:p>
      <w:pPr>
        <w:wordWrap w:val="0"/>
        <w:autoSpaceDE w:val="0"/>
      </w:pPr>
      <w:r>
        <w:rPr>
          <w:rFonts w:hint="eastAsia" w:cs="宋体"/>
          <w:b/>
          <w:bCs/>
        </w:rPr>
        <w:t>使用指南：</w:t>
      </w:r>
      <w:r>
        <w:rPr>
          <w:rFonts w:hint="eastAsia" w:cs="宋体"/>
        </w:rPr>
        <w:t>配置</w:t>
      </w:r>
      <w:r>
        <w:t>VLAN</w:t>
      </w:r>
      <w:r>
        <w:rPr>
          <w:rFonts w:hint="eastAsia" w:cs="宋体"/>
        </w:rPr>
        <w:t>中允许的最大动态</w:t>
      </w:r>
      <w:r>
        <w:t>ARP</w:t>
      </w:r>
      <w:r>
        <w:rPr>
          <w:rFonts w:hint="eastAsia" w:cs="宋体"/>
        </w:rPr>
        <w:t>数量时，如果</w:t>
      </w:r>
      <w:r>
        <w:t>VLAN</w:t>
      </w:r>
      <w:r>
        <w:rPr>
          <w:rFonts w:hint="eastAsia" w:cs="宋体"/>
        </w:rPr>
        <w:t>中学习的动态</w:t>
      </w:r>
      <w:r>
        <w:t>ARP</w:t>
      </w:r>
      <w:r>
        <w:rPr>
          <w:rFonts w:hint="eastAsia" w:cs="宋体"/>
        </w:rPr>
        <w:t>数量已经大于将要配置的最大数量，将删除多出来的动态</w:t>
      </w:r>
      <w:r>
        <w:t>ARP</w:t>
      </w:r>
      <w:r>
        <w:rPr>
          <w:rFonts w:hint="eastAsia" w:cs="宋体"/>
        </w:rPr>
        <w:t>。</w:t>
      </w:r>
    </w:p>
    <w:p>
      <w:pPr>
        <w:wordWrap w:val="0"/>
        <w:autoSpaceDE w:val="0"/>
      </w:pPr>
      <w:r>
        <w:rPr>
          <w:rFonts w:hint="eastAsia" w:cs="宋体"/>
          <w:b/>
          <w:bCs/>
        </w:rPr>
        <w:t>举例：</w:t>
      </w:r>
    </w:p>
    <w:p>
      <w:pPr>
        <w:wordWrap w:val="0"/>
        <w:autoSpaceDE w:val="0"/>
      </w:pPr>
      <w:r>
        <w:t>VLAN 1</w:t>
      </w:r>
      <w:r>
        <w:rPr>
          <w:rFonts w:hint="eastAsia" w:cs="宋体"/>
        </w:rPr>
        <w:t>中打开动态</w:t>
      </w:r>
      <w:r>
        <w:t>ARP</w:t>
      </w:r>
      <w:r>
        <w:rPr>
          <w:rFonts w:hint="eastAsia" w:cs="宋体"/>
        </w:rPr>
        <w:t>数量限制功能，配置最大数量</w:t>
      </w:r>
      <w:r>
        <w:t>50</w:t>
      </w:r>
      <w:r>
        <w:rPr>
          <w:rFonts w:hint="eastAsia" w:cs="宋体"/>
        </w:rPr>
        <w:t>个。</w:t>
      </w:r>
    </w:p>
    <w:p>
      <w:pPr>
        <w:wordWrap w:val="0"/>
        <w:autoSpaceDE w:val="0"/>
      </w:pPr>
      <w:r>
        <w:t xml:space="preserve">Switch(config)#interface vlan 1 </w:t>
      </w:r>
    </w:p>
    <w:p>
      <w:pPr>
        <w:wordWrap w:val="0"/>
        <w:autoSpaceDE w:val="0"/>
      </w:pPr>
      <w:r>
        <w:t>Switch(Config-if-Vlan1)#</w:t>
      </w:r>
      <w:r>
        <w:rPr>
          <w:b/>
          <w:bCs/>
          <w:i/>
          <w:iCs/>
        </w:rPr>
        <w:t xml:space="preserve"> </w:t>
      </w:r>
      <w:r>
        <w:t>ip arp dynamic maximum 50</w:t>
      </w:r>
    </w:p>
    <w:p>
      <w:pPr>
        <w:wordWrap w:val="0"/>
        <w:autoSpaceDE w:val="0"/>
      </w:pPr>
      <w:r>
        <w:t>VLAN 1</w:t>
      </w:r>
      <w:r>
        <w:rPr>
          <w:rFonts w:hint="eastAsia" w:cs="宋体"/>
        </w:rPr>
        <w:t>中关闭动态</w:t>
      </w:r>
      <w:r>
        <w:t>ARP</w:t>
      </w:r>
      <w:r>
        <w:rPr>
          <w:rFonts w:hint="eastAsia" w:cs="宋体"/>
        </w:rPr>
        <w:t>数量限制功能。</w:t>
      </w:r>
    </w:p>
    <w:p>
      <w:pPr>
        <w:wordWrap w:val="0"/>
        <w:autoSpaceDE w:val="0"/>
      </w:pPr>
      <w:r>
        <w:t xml:space="preserve">Switch(Config-if-Vlan1)#no ip arp dynamic maximum </w:t>
      </w:r>
    </w:p>
    <w:p>
      <w:pPr>
        <w:pStyle w:val="5"/>
        <w:wordWrap w:val="0"/>
        <w:autoSpaceDE w:val="0"/>
      </w:pPr>
      <w:bookmarkStart w:id="7121" w:name="_Toc261960773"/>
      <w:bookmarkStart w:id="7122" w:name="_Toc30388"/>
      <w:bookmarkStart w:id="7123" w:name="_Toc275171522"/>
      <w:bookmarkStart w:id="7124" w:name="_Toc776"/>
      <w:r>
        <w:t>ipv6 nd dynamic maximum</w:t>
      </w:r>
      <w:bookmarkEnd w:id="7121"/>
      <w:bookmarkEnd w:id="7122"/>
      <w:bookmarkEnd w:id="7123"/>
      <w:bookmarkEnd w:id="7124"/>
      <w:r>
        <w:t xml:space="preserve"> </w:t>
      </w:r>
    </w:p>
    <w:p>
      <w:pPr>
        <w:wordWrap w:val="0"/>
        <w:autoSpaceDE w:val="0"/>
        <w:rPr>
          <w:b/>
          <w:bCs/>
        </w:rPr>
      </w:pPr>
      <w:r>
        <w:rPr>
          <w:rFonts w:hint="eastAsia" w:cs="宋体"/>
          <w:b/>
          <w:bCs/>
        </w:rPr>
        <w:t>命令：</w:t>
      </w:r>
      <w:r>
        <w:rPr>
          <w:b/>
          <w:bCs/>
        </w:rPr>
        <w:t>ipv6 nd dynamic maximum</w:t>
      </w:r>
      <w:r>
        <w:rPr>
          <w:b/>
          <w:bCs/>
          <w:i/>
          <w:iCs/>
        </w:rPr>
        <w:t xml:space="preserve"> &lt;value&gt;</w:t>
      </w:r>
    </w:p>
    <w:p>
      <w:pPr>
        <w:wordWrap w:val="0"/>
        <w:autoSpaceDE w:val="0"/>
        <w:rPr>
          <w:b/>
          <w:bCs/>
        </w:rPr>
      </w:pPr>
      <w:r>
        <w:rPr>
          <w:b/>
          <w:bCs/>
        </w:rPr>
        <w:t xml:space="preserve">      no ipv6 nd dynamic maximum</w:t>
      </w:r>
    </w:p>
    <w:p>
      <w:pPr>
        <w:wordWrap w:val="0"/>
        <w:autoSpaceDE w:val="0"/>
      </w:pPr>
      <w:r>
        <w:rPr>
          <w:rFonts w:hint="eastAsia" w:cs="宋体"/>
          <w:b/>
          <w:bCs/>
        </w:rPr>
        <w:t>功能：</w:t>
      </w:r>
      <w:r>
        <w:rPr>
          <w:rFonts w:hint="eastAsia" w:cs="宋体"/>
        </w:rPr>
        <w:t>设置</w:t>
      </w:r>
      <w:r>
        <w:t>VLAN</w:t>
      </w:r>
      <w:r>
        <w:rPr>
          <w:rFonts w:hint="eastAsia" w:cs="宋体"/>
        </w:rPr>
        <w:t>中允许的最大动态</w:t>
      </w:r>
      <w:r>
        <w:t>NEIGHBOR</w:t>
      </w:r>
      <w:r>
        <w:rPr>
          <w:rFonts w:hint="eastAsia" w:cs="宋体"/>
        </w:rPr>
        <w:t>数量，同时开启</w:t>
      </w:r>
      <w:r>
        <w:t>VLAN</w:t>
      </w:r>
      <w:r>
        <w:rPr>
          <w:rFonts w:hint="eastAsia" w:cs="宋体"/>
        </w:rPr>
        <w:t>中动态</w:t>
      </w:r>
      <w:r>
        <w:t>NEIGHBOR</w:t>
      </w:r>
      <w:r>
        <w:rPr>
          <w:rFonts w:hint="eastAsia" w:cs="宋体"/>
        </w:rPr>
        <w:t>数量限制功能；本命令的</w:t>
      </w:r>
      <w:r>
        <w:t>no</w:t>
      </w:r>
      <w:r>
        <w:rPr>
          <w:rFonts w:hint="eastAsia" w:cs="宋体"/>
        </w:rPr>
        <w:t>操作为</w:t>
      </w:r>
      <w:r>
        <w:rPr>
          <w:rFonts w:hint="eastAsia" w:ascii="宋体" w:hAnsi="宋体" w:cs="宋体"/>
        </w:rPr>
        <w:t>关闭</w:t>
      </w:r>
      <w:r>
        <w:t>VLAN</w:t>
      </w:r>
      <w:r>
        <w:rPr>
          <w:rFonts w:hint="eastAsia" w:cs="宋体"/>
        </w:rPr>
        <w:t>中动态</w:t>
      </w:r>
      <w:r>
        <w:t>NEIGHBOR</w:t>
      </w:r>
      <w:r>
        <w:rPr>
          <w:rFonts w:hint="eastAsia" w:cs="宋体"/>
        </w:rPr>
        <w:t>数量限制功能。</w:t>
      </w:r>
    </w:p>
    <w:p>
      <w:pPr>
        <w:wordWrap w:val="0"/>
        <w:autoSpaceDE w:val="0"/>
        <w:rPr>
          <w:rFonts w:ascii="宋体"/>
        </w:rPr>
      </w:pPr>
      <w:r>
        <w:rPr>
          <w:rFonts w:hint="eastAsia" w:cs="宋体"/>
          <w:b/>
          <w:bCs/>
        </w:rPr>
        <w:t>参数</w:t>
      </w:r>
      <w:r>
        <w:rPr>
          <w:rFonts w:hint="eastAsia" w:ascii="宋体" w:hAnsi="宋体" w:cs="宋体"/>
        </w:rPr>
        <w:t>：</w:t>
      </w:r>
      <w:r>
        <w:rPr>
          <w:b/>
          <w:bCs/>
        </w:rPr>
        <w:t>&lt;</w:t>
      </w:r>
      <w:r>
        <w:rPr>
          <w:i/>
          <w:iCs/>
        </w:rPr>
        <w:t>value</w:t>
      </w:r>
      <w:r>
        <w:rPr>
          <w:b/>
          <w:bCs/>
          <w:i/>
          <w:iCs/>
        </w:rPr>
        <w:t>&gt;</w:t>
      </w:r>
      <w:r>
        <w:t>VLAN</w:t>
      </w:r>
      <w:r>
        <w:rPr>
          <w:rFonts w:hint="eastAsia" w:cs="宋体"/>
        </w:rPr>
        <w:t>中动态</w:t>
      </w:r>
      <w:r>
        <w:t>NEIGHBOR</w:t>
      </w:r>
      <w:r>
        <w:rPr>
          <w:rFonts w:hint="eastAsia" w:cs="宋体"/>
        </w:rPr>
        <w:t>数上限，取值范围</w:t>
      </w:r>
      <w:r>
        <w:t>1~4096</w:t>
      </w:r>
      <w:r>
        <w:rPr>
          <w:rFonts w:hint="eastAsia" w:cs="宋体"/>
        </w:rPr>
        <w:t>。</w:t>
      </w:r>
    </w:p>
    <w:p>
      <w:pPr>
        <w:wordWrap w:val="0"/>
        <w:autoSpaceDE w:val="0"/>
      </w:pPr>
      <w:r>
        <w:rPr>
          <w:rFonts w:hint="eastAsia" w:cs="宋体"/>
          <w:b/>
          <w:bCs/>
        </w:rPr>
        <w:t>缺省情况：</w:t>
      </w:r>
      <w:r>
        <w:rPr>
          <w:rFonts w:hint="eastAsia" w:cs="宋体"/>
        </w:rPr>
        <w:t>关闭</w:t>
      </w:r>
      <w:r>
        <w:t>VLAN</w:t>
      </w:r>
      <w:r>
        <w:rPr>
          <w:rFonts w:hint="eastAsia" w:cs="宋体"/>
        </w:rPr>
        <w:t>中动态</w:t>
      </w:r>
      <w:r>
        <w:t>NEIGHBOR</w:t>
      </w:r>
      <w:r>
        <w:rPr>
          <w:rFonts w:hint="eastAsia" w:ascii="宋体" w:hAnsi="宋体" w:cs="宋体"/>
        </w:rPr>
        <w:t>数量限制功能。</w:t>
      </w:r>
    </w:p>
    <w:p>
      <w:pPr>
        <w:wordWrap w:val="0"/>
        <w:autoSpaceDE w:val="0"/>
      </w:pPr>
      <w:r>
        <w:rPr>
          <w:rFonts w:hint="eastAsia" w:cs="宋体"/>
          <w:b/>
          <w:bCs/>
        </w:rPr>
        <w:t>命令模式：</w:t>
      </w:r>
      <w:r>
        <w:rPr>
          <w:rFonts w:hint="eastAsia" w:cs="宋体"/>
        </w:rPr>
        <w:t>接口配置模式</w:t>
      </w:r>
    </w:p>
    <w:p>
      <w:pPr>
        <w:wordWrap w:val="0"/>
        <w:autoSpaceDE w:val="0"/>
      </w:pPr>
      <w:r>
        <w:rPr>
          <w:rFonts w:hint="eastAsia" w:cs="宋体"/>
          <w:b/>
          <w:bCs/>
        </w:rPr>
        <w:t>使用指南：</w:t>
      </w:r>
      <w:r>
        <w:rPr>
          <w:rFonts w:hint="eastAsia" w:cs="宋体"/>
        </w:rPr>
        <w:t>配置</w:t>
      </w:r>
      <w:r>
        <w:t>VLAN</w:t>
      </w:r>
      <w:r>
        <w:rPr>
          <w:rFonts w:hint="eastAsia" w:cs="宋体"/>
        </w:rPr>
        <w:t>中允许的最大动态</w:t>
      </w:r>
      <w:r>
        <w:t>NEIGHBOR</w:t>
      </w:r>
      <w:r>
        <w:rPr>
          <w:rFonts w:hint="eastAsia" w:cs="宋体"/>
        </w:rPr>
        <w:t>数量时，如果</w:t>
      </w:r>
      <w:r>
        <w:t>VLAN</w:t>
      </w:r>
      <w:r>
        <w:rPr>
          <w:rFonts w:hint="eastAsia" w:cs="宋体"/>
        </w:rPr>
        <w:t>中学习的动态</w:t>
      </w:r>
      <w:r>
        <w:t>NEIGHBOR</w:t>
      </w:r>
      <w:r>
        <w:rPr>
          <w:rFonts w:hint="eastAsia" w:cs="宋体"/>
        </w:rPr>
        <w:t>数量已经大于将要配置的最大数量，将删除多出来的动态</w:t>
      </w:r>
      <w:r>
        <w:t>NEIGHBOR</w:t>
      </w:r>
      <w:r>
        <w:rPr>
          <w:rFonts w:hint="eastAsia" w:cs="宋体"/>
        </w:rPr>
        <w:t>。</w:t>
      </w:r>
    </w:p>
    <w:p>
      <w:pPr>
        <w:wordWrap w:val="0"/>
        <w:autoSpaceDE w:val="0"/>
      </w:pPr>
      <w:r>
        <w:rPr>
          <w:rFonts w:hint="eastAsia" w:cs="宋体"/>
          <w:b/>
          <w:bCs/>
        </w:rPr>
        <w:t>举例：</w:t>
      </w:r>
    </w:p>
    <w:p>
      <w:pPr>
        <w:wordWrap w:val="0"/>
        <w:autoSpaceDE w:val="0"/>
      </w:pPr>
      <w:r>
        <w:t>VLAN 1</w:t>
      </w:r>
      <w:r>
        <w:rPr>
          <w:rFonts w:hint="eastAsia" w:cs="宋体"/>
        </w:rPr>
        <w:t>中打开动态</w:t>
      </w:r>
      <w:r>
        <w:t>NEIGHBOR</w:t>
      </w:r>
      <w:r>
        <w:rPr>
          <w:rFonts w:hint="eastAsia" w:cs="宋体"/>
        </w:rPr>
        <w:t>数量限制功能，配置最大数量</w:t>
      </w:r>
      <w:r>
        <w:t>50</w:t>
      </w:r>
      <w:r>
        <w:rPr>
          <w:rFonts w:hint="eastAsia" w:cs="宋体"/>
        </w:rPr>
        <w:t>个。</w:t>
      </w:r>
    </w:p>
    <w:p>
      <w:pPr>
        <w:wordWrap w:val="0"/>
        <w:autoSpaceDE w:val="0"/>
      </w:pPr>
      <w:r>
        <w:t>Switch(config)#interface vlan 1</w:t>
      </w:r>
    </w:p>
    <w:p>
      <w:pPr>
        <w:wordWrap w:val="0"/>
        <w:autoSpaceDE w:val="0"/>
      </w:pPr>
      <w:r>
        <w:t>Switch(Config-if-Vlan1)#</w:t>
      </w:r>
      <w:r>
        <w:rPr>
          <w:b/>
          <w:bCs/>
          <w:i/>
          <w:iCs/>
        </w:rPr>
        <w:t xml:space="preserve"> </w:t>
      </w:r>
      <w:r>
        <w:t>ipv6 nd dynamic maximum 50</w:t>
      </w:r>
    </w:p>
    <w:p>
      <w:pPr>
        <w:wordWrap w:val="0"/>
        <w:autoSpaceDE w:val="0"/>
      </w:pPr>
      <w:r>
        <w:t>VLAN 1</w:t>
      </w:r>
      <w:r>
        <w:rPr>
          <w:rFonts w:hint="eastAsia" w:cs="宋体"/>
        </w:rPr>
        <w:t>中关闭动态</w:t>
      </w:r>
      <w:r>
        <w:t>NEIGHBOR</w:t>
      </w:r>
      <w:r>
        <w:rPr>
          <w:rFonts w:hint="eastAsia" w:cs="宋体"/>
        </w:rPr>
        <w:t>数量限制功能。</w:t>
      </w:r>
    </w:p>
    <w:p>
      <w:pPr>
        <w:wordWrap w:val="0"/>
        <w:autoSpaceDE w:val="0"/>
      </w:pPr>
      <w:r>
        <w:t xml:space="preserve">Switch(Config-if-Vlan1)#no ipv6 nd dynamic maximum </w:t>
      </w:r>
    </w:p>
    <w:p>
      <w:pPr>
        <w:pStyle w:val="5"/>
        <w:wordWrap w:val="0"/>
        <w:autoSpaceDE w:val="0"/>
      </w:pPr>
      <w:bookmarkStart w:id="7125" w:name="_Toc275171523"/>
      <w:bookmarkStart w:id="7126" w:name="_Toc261960774"/>
      <w:bookmarkStart w:id="7127" w:name="_Toc4288"/>
      <w:bookmarkStart w:id="7128" w:name="_Toc7835"/>
      <w:r>
        <w:t>mac-address query timeout</w:t>
      </w:r>
      <w:bookmarkEnd w:id="7125"/>
      <w:bookmarkEnd w:id="7126"/>
      <w:bookmarkEnd w:id="7127"/>
      <w:bookmarkEnd w:id="7128"/>
    </w:p>
    <w:p>
      <w:pPr>
        <w:wordWrap w:val="0"/>
        <w:autoSpaceDE w:val="0"/>
        <w:rPr>
          <w:rFonts w:ascii="Arial" w:hAnsi="Arial"/>
          <w:b/>
          <w:bCs/>
        </w:rPr>
      </w:pPr>
      <w:bookmarkStart w:id="7129" w:name="_Toc275171524"/>
      <w:bookmarkStart w:id="7130" w:name="_Toc261960775"/>
      <w:bookmarkStart w:id="7131" w:name="_Toc28181"/>
      <w:r>
        <w:rPr>
          <w:rFonts w:ascii="Arial" w:hAnsi="Arial"/>
          <w:b/>
          <w:bCs/>
        </w:rPr>
        <w:t>命令：mac-address query timeout</w:t>
      </w:r>
      <w:r>
        <w:rPr>
          <w:rFonts w:ascii="Arial" w:hAnsi="Arial"/>
          <w:b/>
          <w:bCs/>
          <w:i/>
          <w:iCs/>
        </w:rPr>
        <w:t xml:space="preserve"> &lt;seconds&gt;</w:t>
      </w:r>
    </w:p>
    <w:p>
      <w:pPr>
        <w:wordWrap w:val="0"/>
        <w:autoSpaceDE w:val="0"/>
        <w:rPr>
          <w:rFonts w:ascii="Arial" w:hAnsi="Arial"/>
        </w:rPr>
      </w:pPr>
      <w:r>
        <w:rPr>
          <w:rFonts w:ascii="Arial" w:hAnsi="Arial"/>
          <w:b/>
          <w:bCs/>
        </w:rPr>
        <w:t>功能：</w:t>
      </w:r>
      <w:r>
        <w:rPr>
          <w:rFonts w:hint="eastAsia" w:ascii="Arial" w:hAnsi="Arial"/>
          <w:bCs/>
        </w:rPr>
        <w:t>设置查询动态</w:t>
      </w:r>
      <w:r>
        <w:rPr>
          <w:rFonts w:ascii="Arial" w:hAnsi="Arial"/>
          <w:bCs/>
        </w:rPr>
        <w:t>MAC</w:t>
      </w:r>
      <w:r>
        <w:rPr>
          <w:rFonts w:hint="eastAsia" w:ascii="Arial" w:hAnsi="Arial"/>
          <w:bCs/>
        </w:rPr>
        <w:t>的超时时间。</w:t>
      </w:r>
    </w:p>
    <w:p>
      <w:pPr>
        <w:wordWrap w:val="0"/>
        <w:autoSpaceDE w:val="0"/>
        <w:rPr>
          <w:rFonts w:ascii="Arial" w:hAnsi="Arial"/>
        </w:rPr>
      </w:pPr>
      <w:r>
        <w:rPr>
          <w:rFonts w:ascii="Arial" w:hAnsi="Arial"/>
          <w:b/>
          <w:bCs/>
        </w:rPr>
        <w:t>参数：</w:t>
      </w:r>
      <w:r>
        <w:rPr>
          <w:rFonts w:ascii="Arial" w:hAnsi="Arial"/>
          <w:b/>
        </w:rPr>
        <w:t>&lt;</w:t>
      </w:r>
      <w:r>
        <w:rPr>
          <w:rFonts w:ascii="Arial" w:hAnsi="Arial"/>
          <w:b/>
          <w:i/>
          <w:iCs/>
        </w:rPr>
        <w:t>seconds&gt;</w:t>
      </w:r>
      <w:r>
        <w:rPr>
          <w:rFonts w:ascii="Arial" w:hAnsi="Arial"/>
        </w:rPr>
        <w:t>为超时时间，单位秒，取值范围为30~300。</w:t>
      </w:r>
    </w:p>
    <w:p>
      <w:pPr>
        <w:wordWrap w:val="0"/>
        <w:autoSpaceDE w:val="0"/>
        <w:rPr>
          <w:rFonts w:ascii="Arial" w:hAnsi="Arial"/>
        </w:rPr>
      </w:pPr>
      <w:r>
        <w:rPr>
          <w:rFonts w:ascii="Arial" w:hAnsi="Arial"/>
          <w:b/>
          <w:bCs/>
        </w:rPr>
        <w:t>缺省情况：</w:t>
      </w:r>
      <w:r>
        <w:rPr>
          <w:rFonts w:hint="eastAsia" w:ascii="Arial" w:hAnsi="Arial"/>
          <w:bCs/>
        </w:rPr>
        <w:t>默认是</w:t>
      </w:r>
      <w:r>
        <w:rPr>
          <w:rFonts w:ascii="Arial" w:hAnsi="Arial"/>
          <w:bCs/>
        </w:rPr>
        <w:t>60</w:t>
      </w:r>
      <w:r>
        <w:rPr>
          <w:rFonts w:hint="eastAsia" w:ascii="Arial" w:hAnsi="Arial"/>
          <w:bCs/>
        </w:rPr>
        <w:t>秒。</w:t>
      </w:r>
    </w:p>
    <w:p>
      <w:pPr>
        <w:wordWrap w:val="0"/>
        <w:autoSpaceDE w:val="0"/>
        <w:rPr>
          <w:rFonts w:ascii="Arial" w:hAnsi="Arial"/>
        </w:rPr>
      </w:pPr>
      <w:r>
        <w:rPr>
          <w:rFonts w:ascii="Arial" w:hAnsi="Arial"/>
          <w:b/>
          <w:bCs/>
        </w:rPr>
        <w:t>命令模式：</w:t>
      </w:r>
      <w:r>
        <w:rPr>
          <w:rFonts w:hint="eastAsia" w:ascii="Arial" w:hAnsi="Arial"/>
          <w:bCs/>
        </w:rPr>
        <w:t>全局配置模式</w:t>
      </w:r>
    </w:p>
    <w:p>
      <w:pPr>
        <w:wordWrap w:val="0"/>
        <w:autoSpaceDE w:val="0"/>
        <w:rPr>
          <w:rFonts w:ascii="Arial" w:hAnsi="Arial"/>
        </w:rPr>
      </w:pPr>
      <w:r>
        <w:rPr>
          <w:rFonts w:ascii="Arial" w:hAnsi="Arial"/>
          <w:b/>
          <w:bCs/>
        </w:rPr>
        <w:t>使用指南：</w:t>
      </w:r>
      <w:r>
        <w:rPr>
          <w:rFonts w:hint="eastAsia" w:ascii="Arial" w:hAnsi="Arial"/>
          <w:bCs/>
        </w:rPr>
        <w:t>当启动</w:t>
      </w:r>
      <w:r>
        <w:rPr>
          <w:rFonts w:ascii="Arial" w:hAnsi="Arial"/>
          <w:bCs/>
        </w:rPr>
        <w:t>MAC</w:t>
      </w:r>
      <w:r>
        <w:rPr>
          <w:rFonts w:hint="eastAsia" w:ascii="Arial" w:hAnsi="Arial"/>
          <w:bCs/>
        </w:rPr>
        <w:t>数量限制功能后，可以通过该命令配置定时查询动态</w:t>
      </w:r>
      <w:r>
        <w:rPr>
          <w:rFonts w:ascii="Arial" w:hAnsi="Arial"/>
          <w:bCs/>
        </w:rPr>
        <w:t>MAC</w:t>
      </w:r>
      <w:r>
        <w:rPr>
          <w:rFonts w:hint="eastAsia" w:ascii="Arial" w:hAnsi="Arial"/>
          <w:bCs/>
        </w:rPr>
        <w:t>的超时时间，如果数据流量很大时，可以稍微减少超时时间，如果流量很少，也可以适当增加超时时间，可以根据实际情况的需要，进行设置。</w:t>
      </w:r>
    </w:p>
    <w:p>
      <w:pPr>
        <w:wordWrap w:val="0"/>
        <w:autoSpaceDE w:val="0"/>
        <w:rPr>
          <w:rFonts w:ascii="Arial" w:hAnsi="Arial"/>
        </w:rPr>
      </w:pPr>
      <w:r>
        <w:rPr>
          <w:rFonts w:ascii="Arial" w:hAnsi="Arial"/>
          <w:b/>
          <w:bCs/>
        </w:rPr>
        <w:t>举例：</w:t>
      </w:r>
    </w:p>
    <w:p>
      <w:pPr>
        <w:wordWrap w:val="0"/>
        <w:autoSpaceDE w:val="0"/>
        <w:rPr>
          <w:rFonts w:ascii="Arial" w:hAnsi="Arial"/>
        </w:rPr>
      </w:pPr>
      <w:r>
        <w:rPr>
          <w:rFonts w:ascii="Arial" w:hAnsi="Arial"/>
        </w:rPr>
        <w:t>配置查询动态MAC的超时时间为30秒。</w:t>
      </w:r>
    </w:p>
    <w:p>
      <w:pPr>
        <w:wordWrap w:val="0"/>
        <w:autoSpaceDE w:val="0"/>
      </w:pPr>
      <w:r>
        <w:rPr>
          <w:rFonts w:ascii="Arial" w:hAnsi="Arial"/>
        </w:rPr>
        <w:t>Switch(config)#</w:t>
      </w:r>
      <w:r>
        <w:rPr>
          <w:rFonts w:ascii="Arial" w:hAnsi="Arial"/>
          <w:b/>
          <w:bCs/>
        </w:rPr>
        <w:t xml:space="preserve"> </w:t>
      </w:r>
      <w:r>
        <w:rPr>
          <w:rFonts w:ascii="Arial" w:hAnsi="Arial"/>
        </w:rPr>
        <w:t>mac-address query timeout 30</w:t>
      </w:r>
    </w:p>
    <w:p>
      <w:pPr>
        <w:pStyle w:val="5"/>
        <w:wordWrap w:val="0"/>
        <w:autoSpaceDE w:val="0"/>
      </w:pPr>
      <w:bookmarkStart w:id="7132" w:name="_Toc12429"/>
      <w:r>
        <w:t>show arp-dynamic count</w:t>
      </w:r>
      <w:bookmarkEnd w:id="7129"/>
      <w:bookmarkEnd w:id="7130"/>
      <w:bookmarkEnd w:id="7131"/>
      <w:bookmarkEnd w:id="7132"/>
      <w:r>
        <w:t xml:space="preserve"> </w:t>
      </w:r>
    </w:p>
    <w:p>
      <w:pPr>
        <w:wordWrap w:val="0"/>
        <w:autoSpaceDE w:val="0"/>
        <w:rPr>
          <w:b/>
          <w:bCs/>
        </w:rPr>
      </w:pPr>
      <w:r>
        <w:rPr>
          <w:rFonts w:hint="eastAsia" w:cs="宋体"/>
          <w:b/>
          <w:bCs/>
        </w:rPr>
        <w:t>命令：</w:t>
      </w:r>
      <w:r>
        <w:rPr>
          <w:b/>
          <w:bCs/>
        </w:rPr>
        <w:t>show arp-dynamic count {</w:t>
      </w:r>
      <w:r>
        <w:t xml:space="preserve"> </w:t>
      </w:r>
      <w:r>
        <w:rPr>
          <w:b/>
          <w:bCs/>
        </w:rPr>
        <w:t xml:space="preserve">(vlan &lt;1-4096&gt;)| interface ethernet </w:t>
      </w:r>
      <w:r>
        <w:rPr>
          <w:b/>
          <w:bCs/>
          <w:i/>
          <w:iCs/>
        </w:rPr>
        <w:t>&lt;portName&gt;</w:t>
      </w:r>
      <w:r>
        <w:rPr>
          <w:b/>
          <w:bCs/>
        </w:rPr>
        <w:t>}</w:t>
      </w:r>
    </w:p>
    <w:p>
      <w:pPr>
        <w:wordWrap w:val="0"/>
        <w:autoSpaceDE w:val="0"/>
        <w:rPr>
          <w:rFonts w:ascii="宋体"/>
        </w:rPr>
      </w:pPr>
      <w:r>
        <w:rPr>
          <w:rFonts w:hint="eastAsia" w:cs="宋体"/>
          <w:b/>
          <w:bCs/>
        </w:rPr>
        <w:t>功能：</w:t>
      </w:r>
      <w:r>
        <w:rPr>
          <w:rFonts w:hint="eastAsia" w:cs="宋体"/>
        </w:rPr>
        <w:t>显示相应端口、</w:t>
      </w:r>
      <w:r>
        <w:t>VLAN</w:t>
      </w:r>
      <w:r>
        <w:rPr>
          <w:rFonts w:hint="eastAsia" w:cs="宋体"/>
        </w:rPr>
        <w:t>中的动态</w:t>
      </w:r>
      <w:r>
        <w:t>ARP</w:t>
      </w:r>
      <w:r>
        <w:rPr>
          <w:rFonts w:hint="eastAsia" w:ascii="宋体" w:hAnsi="宋体" w:cs="宋体"/>
        </w:rPr>
        <w:t>数量。</w:t>
      </w:r>
    </w:p>
    <w:p>
      <w:pPr>
        <w:wordWrap w:val="0"/>
        <w:autoSpaceDE w:val="0"/>
        <w:rPr>
          <w:b/>
          <w:bCs/>
          <w:i/>
          <w:iCs/>
        </w:rPr>
      </w:pPr>
      <w:r>
        <w:rPr>
          <w:rFonts w:hint="eastAsia" w:cs="宋体"/>
          <w:b/>
          <w:bCs/>
        </w:rPr>
        <w:t>参数：</w:t>
      </w:r>
      <w:r>
        <w:rPr>
          <w:b/>
          <w:bCs/>
        </w:rPr>
        <w:t>&lt;</w:t>
      </w:r>
      <w:r>
        <w:rPr>
          <w:b/>
          <w:bCs/>
          <w:i/>
          <w:iCs/>
        </w:rPr>
        <w:t>vlan-id</w:t>
      </w:r>
      <w:r>
        <w:rPr>
          <w:b/>
          <w:bCs/>
        </w:rPr>
        <w:t>&gt;</w:t>
      </w:r>
      <w:r>
        <w:rPr>
          <w:rFonts w:hint="eastAsia" w:cs="宋体"/>
        </w:rPr>
        <w:t>为显示指定</w:t>
      </w:r>
      <w:r>
        <w:t>vlan</w:t>
      </w:r>
      <w:r>
        <w:rPr>
          <w:rFonts w:hint="eastAsia" w:cs="宋体"/>
        </w:rPr>
        <w:t>标识，</w:t>
      </w:r>
      <w:r>
        <w:rPr>
          <w:b/>
          <w:bCs/>
          <w:i/>
          <w:iCs/>
        </w:rPr>
        <w:t>&lt;portName&gt;</w:t>
      </w:r>
      <w:r>
        <w:rPr>
          <w:rFonts w:hint="eastAsia" w:cs="宋体"/>
        </w:rPr>
        <w:t>为二层端口名称。</w:t>
      </w:r>
    </w:p>
    <w:p>
      <w:pPr>
        <w:wordWrap w:val="0"/>
        <w:autoSpaceDE w:val="0"/>
      </w:pPr>
      <w:r>
        <w:rPr>
          <w:rFonts w:hint="eastAsia" w:cs="宋体"/>
          <w:b/>
          <w:bCs/>
        </w:rPr>
        <w:t>命令模式：</w:t>
      </w:r>
      <w:r>
        <w:rPr>
          <w:rFonts w:hint="eastAsia" w:cs="宋体"/>
        </w:rPr>
        <w:t>特权和配置模式。</w:t>
      </w:r>
    </w:p>
    <w:p>
      <w:pPr>
        <w:wordWrap w:val="0"/>
        <w:autoSpaceDE w:val="0"/>
      </w:pPr>
      <w:r>
        <w:rPr>
          <w:rFonts w:hint="eastAsia" w:cs="宋体"/>
          <w:b/>
          <w:bCs/>
        </w:rPr>
        <w:t>使用指南：</w:t>
      </w:r>
      <w:r>
        <w:rPr>
          <w:rFonts w:hint="eastAsia" w:cs="宋体"/>
        </w:rPr>
        <w:t>通过该命令显示出端口、</w:t>
      </w:r>
      <w:r>
        <w:t>VLAN</w:t>
      </w:r>
      <w:r>
        <w:rPr>
          <w:rFonts w:hint="eastAsia" w:cs="宋体"/>
        </w:rPr>
        <w:t>中动态</w:t>
      </w:r>
      <w:r>
        <w:t>ARP</w:t>
      </w:r>
      <w:r>
        <w:rPr>
          <w:rFonts w:hint="eastAsia" w:cs="宋体"/>
        </w:rPr>
        <w:t>的数量。</w:t>
      </w:r>
    </w:p>
    <w:p>
      <w:pPr>
        <w:wordWrap w:val="0"/>
        <w:autoSpaceDE w:val="0"/>
      </w:pPr>
      <w:r>
        <w:rPr>
          <w:rFonts w:hint="eastAsia" w:cs="宋体"/>
          <w:b/>
          <w:bCs/>
        </w:rPr>
        <w:t>举例：</w:t>
      </w:r>
      <w:r>
        <w:rPr>
          <w:rFonts w:hint="eastAsia" w:cs="宋体"/>
        </w:rPr>
        <w:t>显示配置了</w:t>
      </w:r>
      <w:r>
        <w:t>ARP</w:t>
      </w:r>
      <w:r>
        <w:rPr>
          <w:rFonts w:hint="eastAsia" w:cs="宋体"/>
        </w:rPr>
        <w:t>数量限制功能的端口和</w:t>
      </w:r>
      <w:r>
        <w:t>VLAN</w:t>
      </w:r>
      <w:r>
        <w:rPr>
          <w:rFonts w:hint="eastAsia" w:cs="宋体"/>
        </w:rPr>
        <w:t>中的动态</w:t>
      </w:r>
      <w:r>
        <w:t>ARP</w:t>
      </w:r>
      <w:r>
        <w:rPr>
          <w:rFonts w:hint="eastAsia" w:cs="宋体"/>
        </w:rPr>
        <w:t>数量。</w:t>
      </w:r>
    </w:p>
    <w:p>
      <w:pPr>
        <w:wordWrap w:val="0"/>
        <w:autoSpaceDE w:val="0"/>
      </w:pPr>
      <w:r>
        <w:t xml:space="preserve">Switch(config)#show arp-dynamic count interface ethernet </w:t>
      </w:r>
      <w:r>
        <w:rPr>
          <w:rFonts w:cs="Arial"/>
        </w:rPr>
        <w:t>1/0/</w:t>
      </w:r>
      <w:r>
        <w:rPr>
          <w:rFonts w:hint="eastAsia" w:cs="Arial"/>
        </w:rPr>
        <w:t>3</w:t>
      </w:r>
    </w:p>
    <w:p>
      <w:pPr>
        <w:wordWrap w:val="0"/>
        <w:autoSpaceDE w:val="0"/>
        <w:ind w:firstLine="105" w:firstLineChars="50"/>
      </w:pPr>
      <w:r>
        <w:t xml:space="preserve">Port           MaxCount            CurrentCount    </w:t>
      </w:r>
    </w:p>
    <w:p>
      <w:pPr>
        <w:wordWrap w:val="0"/>
        <w:autoSpaceDE w:val="0"/>
      </w:pPr>
      <w:r>
        <w:t>-----------------------------------------------------------------------------------------------------</w:t>
      </w:r>
    </w:p>
    <w:p>
      <w:pPr>
        <w:wordWrap w:val="0"/>
        <w:autoSpaceDE w:val="0"/>
      </w:pPr>
      <w:r>
        <w:t xml:space="preserve"> Ethernet</w:t>
      </w:r>
      <w:r>
        <w:rPr>
          <w:rFonts w:cs="Arial"/>
        </w:rPr>
        <w:t>1/0/</w:t>
      </w:r>
      <w:r>
        <w:rPr>
          <w:rFonts w:hint="eastAsia" w:cs="Arial"/>
        </w:rPr>
        <w:t>3</w:t>
      </w:r>
      <w:r>
        <w:t xml:space="preserve">            5               1               </w:t>
      </w:r>
    </w:p>
    <w:p>
      <w:pPr>
        <w:wordWrap w:val="0"/>
        <w:autoSpaceDE w:val="0"/>
      </w:pPr>
      <w:r>
        <w:t>-----------------------------------------------------------------------------------------------------</w:t>
      </w:r>
    </w:p>
    <w:p>
      <w:pPr>
        <w:wordWrap w:val="0"/>
        <w:autoSpaceDE w:val="0"/>
      </w:pPr>
      <w:r>
        <w:t>Switch(config)#</w:t>
      </w:r>
      <w:r>
        <w:rPr>
          <w:b/>
          <w:bCs/>
        </w:rPr>
        <w:t xml:space="preserve"> </w:t>
      </w:r>
      <w:r>
        <w:t>show arp-dynamic count vlan 1</w:t>
      </w:r>
    </w:p>
    <w:p>
      <w:pPr>
        <w:wordWrap w:val="0"/>
        <w:autoSpaceDE w:val="0"/>
        <w:ind w:firstLine="105" w:firstLineChars="50"/>
      </w:pPr>
      <w:r>
        <w:t xml:space="preserve">Vlan           MaxCount            CurrentCount    </w:t>
      </w:r>
    </w:p>
    <w:p>
      <w:pPr>
        <w:wordWrap w:val="0"/>
        <w:autoSpaceDE w:val="0"/>
      </w:pPr>
      <w:r>
        <w:t>-----------------------------------------------------------------------------------------------------</w:t>
      </w:r>
    </w:p>
    <w:p>
      <w:pPr>
        <w:wordWrap w:val="0"/>
        <w:autoSpaceDE w:val="0"/>
      </w:pPr>
      <w:r>
        <w:t xml:space="preserve"> 1                 55               15               </w:t>
      </w:r>
    </w:p>
    <w:p>
      <w:pPr>
        <w:wordWrap w:val="0"/>
        <w:autoSpaceDE w:val="0"/>
      </w:pPr>
      <w:r>
        <w:t>-----------------------------------------------------------------------------------------------------</w:t>
      </w:r>
    </w:p>
    <w:p>
      <w:pPr>
        <w:pStyle w:val="5"/>
        <w:wordWrap w:val="0"/>
        <w:autoSpaceDE w:val="0"/>
        <w:rPr>
          <w:lang w:val="en-US"/>
        </w:rPr>
      </w:pPr>
      <w:bookmarkStart w:id="7133" w:name="_Toc261960776"/>
      <w:bookmarkStart w:id="7134" w:name="_Toc15959"/>
      <w:bookmarkStart w:id="7135" w:name="_Toc275171525"/>
      <w:bookmarkStart w:id="7136" w:name="_Toc25893"/>
      <w:r>
        <w:rPr>
          <w:lang w:val="en-US"/>
        </w:rPr>
        <w:t>show mac-address dynamic count</w:t>
      </w:r>
      <w:bookmarkEnd w:id="7133"/>
      <w:bookmarkEnd w:id="7134"/>
      <w:bookmarkEnd w:id="7135"/>
      <w:bookmarkEnd w:id="7136"/>
      <w:r>
        <w:rPr>
          <w:lang w:val="en-US"/>
        </w:rPr>
        <w:t xml:space="preserve"> </w:t>
      </w:r>
    </w:p>
    <w:p>
      <w:pPr>
        <w:wordWrap w:val="0"/>
        <w:autoSpaceDE w:val="0"/>
      </w:pPr>
      <w:r>
        <w:rPr>
          <w:rFonts w:hint="eastAsia"/>
        </w:rPr>
        <w:t>命令：</w:t>
      </w:r>
      <w:r>
        <w:t>show</w:t>
      </w:r>
      <w:r>
        <w:rPr>
          <w:b/>
          <w:bCs/>
        </w:rPr>
        <w:t xml:space="preserve"> mac-address dynamic count {</w:t>
      </w:r>
      <w:r>
        <w:t xml:space="preserve"> </w:t>
      </w:r>
      <w:r>
        <w:rPr>
          <w:b/>
          <w:bCs/>
        </w:rPr>
        <w:t xml:space="preserve">(vlan &lt;1-4096&gt;)| interface ethernet </w:t>
      </w:r>
      <w:r>
        <w:rPr>
          <w:b/>
          <w:bCs/>
          <w:i/>
          <w:iCs/>
        </w:rPr>
        <w:t>&lt;portName&gt;</w:t>
      </w:r>
      <w:r>
        <w:rPr>
          <w:b/>
          <w:bCs/>
        </w:rPr>
        <w:t>}</w:t>
      </w:r>
    </w:p>
    <w:p>
      <w:pPr>
        <w:wordWrap w:val="0"/>
        <w:autoSpaceDE w:val="0"/>
        <w:rPr>
          <w:rFonts w:ascii="宋体"/>
        </w:rPr>
      </w:pPr>
      <w:r>
        <w:rPr>
          <w:rFonts w:hint="eastAsia" w:cs="宋体"/>
          <w:b/>
          <w:bCs/>
        </w:rPr>
        <w:t xml:space="preserve">功能： </w:t>
      </w:r>
      <w:r>
        <w:rPr>
          <w:rFonts w:hint="eastAsia" w:cs="宋体"/>
        </w:rPr>
        <w:t>显示相应端口、</w:t>
      </w:r>
      <w:r>
        <w:rPr>
          <w:rFonts w:cs="宋体"/>
        </w:rPr>
        <w:t>VLAN</w:t>
      </w:r>
      <w:r>
        <w:rPr>
          <w:rFonts w:hint="eastAsia" w:cs="宋体"/>
        </w:rPr>
        <w:t>中的动态</w:t>
      </w:r>
      <w:r>
        <w:rPr>
          <w:rFonts w:cs="宋体"/>
        </w:rPr>
        <w:t>MAC</w:t>
      </w:r>
      <w:r>
        <w:rPr>
          <w:rFonts w:hint="eastAsia" w:cs="宋体"/>
        </w:rPr>
        <w:t>数量。</w:t>
      </w:r>
    </w:p>
    <w:p>
      <w:pPr>
        <w:wordWrap w:val="0"/>
        <w:autoSpaceDE w:val="0"/>
        <w:rPr>
          <w:b/>
          <w:bCs/>
          <w:i/>
          <w:iCs/>
        </w:rPr>
      </w:pPr>
      <w:r>
        <w:rPr>
          <w:rFonts w:hint="eastAsia" w:cs="宋体"/>
          <w:b/>
          <w:bCs/>
        </w:rPr>
        <w:t xml:space="preserve">参数： </w:t>
      </w:r>
      <w:r>
        <w:rPr>
          <w:b/>
          <w:bCs/>
        </w:rPr>
        <w:t>&lt;</w:t>
      </w:r>
      <w:r>
        <w:rPr>
          <w:b/>
          <w:bCs/>
          <w:i/>
          <w:iCs/>
        </w:rPr>
        <w:t>vlan-id</w:t>
      </w:r>
      <w:r>
        <w:rPr>
          <w:b/>
          <w:bCs/>
        </w:rPr>
        <w:t>&gt;</w:t>
      </w:r>
      <w:r>
        <w:rPr>
          <w:rFonts w:hint="eastAsia" w:cs="宋体"/>
        </w:rPr>
        <w:t>为显示指定</w:t>
      </w:r>
      <w:r>
        <w:rPr>
          <w:rFonts w:cs="宋体"/>
        </w:rPr>
        <w:t>vlan</w:t>
      </w:r>
      <w:r>
        <w:rPr>
          <w:rFonts w:hint="eastAsia" w:cs="宋体"/>
        </w:rPr>
        <w:t>标识，</w:t>
      </w:r>
      <w:r>
        <w:rPr>
          <w:b/>
          <w:bCs/>
          <w:i/>
          <w:iCs/>
        </w:rPr>
        <w:t>&lt;portName&gt;</w:t>
      </w:r>
      <w:r>
        <w:rPr>
          <w:rFonts w:hint="eastAsia" w:cs="宋体"/>
        </w:rPr>
        <w:t>为二层端口名称。</w:t>
      </w:r>
    </w:p>
    <w:p>
      <w:pPr>
        <w:wordWrap w:val="0"/>
        <w:autoSpaceDE w:val="0"/>
      </w:pPr>
      <w:r>
        <w:rPr>
          <w:rFonts w:hint="eastAsia" w:cs="宋体"/>
          <w:b/>
          <w:bCs/>
        </w:rPr>
        <w:t xml:space="preserve">命令模式： </w:t>
      </w:r>
      <w:r>
        <w:rPr>
          <w:rFonts w:hint="eastAsia"/>
        </w:rPr>
        <w:t>特权和配置模式。</w:t>
      </w:r>
    </w:p>
    <w:p>
      <w:pPr>
        <w:wordWrap w:val="0"/>
        <w:autoSpaceDE w:val="0"/>
      </w:pPr>
      <w:r>
        <w:rPr>
          <w:rFonts w:hint="eastAsia" w:cs="宋体"/>
          <w:b/>
          <w:bCs/>
        </w:rPr>
        <w:t xml:space="preserve">使用指南： </w:t>
      </w:r>
      <w:r>
        <w:rPr>
          <w:rFonts w:hint="eastAsia" w:cs="宋体"/>
        </w:rPr>
        <w:t>通过该命令显示出端口、</w:t>
      </w:r>
      <w:r>
        <w:rPr>
          <w:rFonts w:cs="宋体"/>
        </w:rPr>
        <w:t>VLAN</w:t>
      </w:r>
      <w:r>
        <w:rPr>
          <w:rFonts w:hint="eastAsia" w:cs="宋体"/>
        </w:rPr>
        <w:t>中动态</w:t>
      </w:r>
      <w:r>
        <w:rPr>
          <w:rFonts w:cs="宋体"/>
        </w:rPr>
        <w:t>MAC</w:t>
      </w:r>
      <w:r>
        <w:rPr>
          <w:rFonts w:hint="eastAsia" w:cs="宋体"/>
        </w:rPr>
        <w:t>的数量。</w:t>
      </w:r>
    </w:p>
    <w:p>
      <w:pPr>
        <w:wordWrap w:val="0"/>
        <w:autoSpaceDE w:val="0"/>
      </w:pPr>
      <w:r>
        <w:rPr>
          <w:rFonts w:hint="eastAsia" w:cs="宋体"/>
          <w:b/>
          <w:bCs/>
        </w:rPr>
        <w:t xml:space="preserve">举例： </w:t>
      </w:r>
      <w:r>
        <w:rPr>
          <w:rFonts w:hint="eastAsia" w:cs="宋体"/>
        </w:rPr>
        <w:t>显示配置了</w:t>
      </w:r>
      <w:r>
        <w:rPr>
          <w:rFonts w:cs="宋体"/>
        </w:rPr>
        <w:t>MAC</w:t>
      </w:r>
      <w:r>
        <w:rPr>
          <w:rFonts w:hint="eastAsia" w:cs="宋体"/>
        </w:rPr>
        <w:t>数量限制功能的端口、</w:t>
      </w:r>
      <w:r>
        <w:rPr>
          <w:rFonts w:cs="宋体"/>
        </w:rPr>
        <w:t>VLAN</w:t>
      </w:r>
      <w:r>
        <w:rPr>
          <w:rFonts w:hint="eastAsia" w:cs="宋体"/>
        </w:rPr>
        <w:t>中的动态</w:t>
      </w:r>
      <w:r>
        <w:rPr>
          <w:rFonts w:cs="宋体"/>
        </w:rPr>
        <w:t>MAC</w:t>
      </w:r>
      <w:r>
        <w:rPr>
          <w:rFonts w:hint="eastAsia" w:cs="宋体"/>
        </w:rPr>
        <w:t>数量。</w:t>
      </w:r>
    </w:p>
    <w:p>
      <w:pPr>
        <w:wordWrap w:val="0"/>
        <w:autoSpaceDE w:val="0"/>
      </w:pPr>
      <w:r>
        <w:t xml:space="preserve">Switch(config)#show mac-address dynamic count interface ethernet </w:t>
      </w:r>
      <w:r>
        <w:rPr>
          <w:rFonts w:cs="Arial"/>
        </w:rPr>
        <w:t>1/0/</w:t>
      </w:r>
      <w:r>
        <w:rPr>
          <w:rFonts w:hint="eastAsia" w:cs="Arial"/>
        </w:rPr>
        <w:t>3</w:t>
      </w:r>
    </w:p>
    <w:p>
      <w:pPr>
        <w:wordWrap w:val="0"/>
        <w:autoSpaceDE w:val="0"/>
        <w:ind w:firstLine="105" w:firstLineChars="50"/>
      </w:pPr>
      <w:r>
        <w:t xml:space="preserve">Port           MaxCount            CurrentCount    </w:t>
      </w:r>
    </w:p>
    <w:p>
      <w:pPr>
        <w:wordWrap w:val="0"/>
        <w:autoSpaceDE w:val="0"/>
      </w:pPr>
      <w:r>
        <w:t>-----------------------------------------------------------------------------------------------------</w:t>
      </w:r>
    </w:p>
    <w:p>
      <w:pPr>
        <w:wordWrap w:val="0"/>
        <w:autoSpaceDE w:val="0"/>
      </w:pPr>
      <w:r>
        <w:t xml:space="preserve"> Ethernet1</w:t>
      </w:r>
      <w:r>
        <w:rPr>
          <w:rFonts w:cs="Arial"/>
        </w:rPr>
        <w:t>/0/</w:t>
      </w:r>
      <w:r>
        <w:rPr>
          <w:rFonts w:hint="eastAsia" w:cs="Arial"/>
        </w:rPr>
        <w:t>3</w:t>
      </w:r>
      <w:r>
        <w:t xml:space="preserve">            5               1               </w:t>
      </w:r>
    </w:p>
    <w:p>
      <w:pPr>
        <w:wordWrap w:val="0"/>
        <w:autoSpaceDE w:val="0"/>
      </w:pPr>
      <w:r>
        <w:t>-----------------------------------------------------------------------------------------------------</w:t>
      </w:r>
    </w:p>
    <w:p>
      <w:pPr>
        <w:wordWrap w:val="0"/>
        <w:autoSpaceDE w:val="0"/>
      </w:pPr>
      <w:r>
        <w:t>Switch(config)#</w:t>
      </w:r>
      <w:r>
        <w:rPr>
          <w:b/>
          <w:bCs/>
        </w:rPr>
        <w:t xml:space="preserve"> </w:t>
      </w:r>
      <w:r>
        <w:t>show mac-address dynamic count vlan 1</w:t>
      </w:r>
    </w:p>
    <w:p>
      <w:pPr>
        <w:wordWrap w:val="0"/>
        <w:autoSpaceDE w:val="0"/>
        <w:ind w:firstLine="105" w:firstLineChars="50"/>
      </w:pPr>
      <w:r>
        <w:t xml:space="preserve">Vlan           MaxCount            CurrentCount    </w:t>
      </w:r>
    </w:p>
    <w:p>
      <w:pPr>
        <w:wordWrap w:val="0"/>
        <w:autoSpaceDE w:val="0"/>
      </w:pPr>
      <w:r>
        <w:t>-----------------------------------------------------------------------------------------------------</w:t>
      </w:r>
    </w:p>
    <w:p>
      <w:pPr>
        <w:wordWrap w:val="0"/>
        <w:autoSpaceDE w:val="0"/>
      </w:pPr>
      <w:r>
        <w:t xml:space="preserve"> 1                 55               15               </w:t>
      </w:r>
    </w:p>
    <w:p>
      <w:pPr>
        <w:wordWrap w:val="0"/>
        <w:autoSpaceDE w:val="0"/>
      </w:pPr>
      <w:r>
        <w:t>-----------------------------------------------------------------------------------------------------</w:t>
      </w:r>
    </w:p>
    <w:p>
      <w:pPr>
        <w:wordWrap w:val="0"/>
        <w:autoSpaceDE w:val="0"/>
      </w:pPr>
    </w:p>
    <w:p>
      <w:pPr>
        <w:pStyle w:val="5"/>
        <w:wordWrap w:val="0"/>
        <w:autoSpaceDE w:val="0"/>
      </w:pPr>
      <w:bookmarkStart w:id="7137" w:name="_Toc275171526"/>
      <w:bookmarkStart w:id="7138" w:name="_Toc261960777"/>
      <w:bookmarkStart w:id="7139" w:name="_Toc5314"/>
      <w:bookmarkStart w:id="7140" w:name="_Toc32452"/>
      <w:r>
        <w:t>show nd-dynamic count</w:t>
      </w:r>
      <w:bookmarkEnd w:id="7137"/>
      <w:bookmarkEnd w:id="7138"/>
      <w:bookmarkEnd w:id="7139"/>
      <w:bookmarkEnd w:id="7140"/>
      <w:r>
        <w:t xml:space="preserve"> </w:t>
      </w:r>
    </w:p>
    <w:p>
      <w:pPr>
        <w:wordWrap w:val="0"/>
        <w:autoSpaceDE w:val="0"/>
        <w:rPr>
          <w:b/>
          <w:bCs/>
        </w:rPr>
      </w:pPr>
      <w:r>
        <w:rPr>
          <w:rFonts w:hint="eastAsia" w:cs="宋体"/>
          <w:b/>
          <w:bCs/>
        </w:rPr>
        <w:t>命令：</w:t>
      </w:r>
      <w:r>
        <w:rPr>
          <w:b/>
          <w:bCs/>
        </w:rPr>
        <w:t>show nd-dynamic count {</w:t>
      </w:r>
      <w:r>
        <w:t xml:space="preserve"> </w:t>
      </w:r>
      <w:r>
        <w:rPr>
          <w:b/>
          <w:bCs/>
        </w:rPr>
        <w:t xml:space="preserve">(vlan &lt;1-4096&gt;)| interface ethernet </w:t>
      </w:r>
      <w:r>
        <w:rPr>
          <w:b/>
          <w:bCs/>
          <w:i/>
          <w:iCs/>
        </w:rPr>
        <w:t>&lt;portName&gt;</w:t>
      </w:r>
      <w:r>
        <w:rPr>
          <w:b/>
          <w:bCs/>
        </w:rPr>
        <w:t>}</w:t>
      </w:r>
    </w:p>
    <w:p>
      <w:pPr>
        <w:wordWrap w:val="0"/>
        <w:autoSpaceDE w:val="0"/>
        <w:rPr>
          <w:rFonts w:ascii="宋体"/>
        </w:rPr>
      </w:pPr>
      <w:r>
        <w:rPr>
          <w:rFonts w:hint="eastAsia" w:cs="宋体"/>
          <w:b/>
          <w:bCs/>
        </w:rPr>
        <w:t>功能：</w:t>
      </w:r>
      <w:r>
        <w:rPr>
          <w:rFonts w:hint="eastAsia" w:cs="宋体"/>
        </w:rPr>
        <w:t>显示相应端口、</w:t>
      </w:r>
      <w:r>
        <w:t>VLAN</w:t>
      </w:r>
      <w:r>
        <w:rPr>
          <w:rFonts w:hint="eastAsia" w:cs="宋体"/>
        </w:rPr>
        <w:t>中的动态</w:t>
      </w:r>
      <w:r>
        <w:t>ND</w:t>
      </w:r>
      <w:r>
        <w:rPr>
          <w:rFonts w:hint="eastAsia" w:ascii="宋体" w:hAnsi="宋体" w:cs="宋体"/>
        </w:rPr>
        <w:t>数量。</w:t>
      </w:r>
    </w:p>
    <w:p>
      <w:pPr>
        <w:wordWrap w:val="0"/>
        <w:autoSpaceDE w:val="0"/>
        <w:rPr>
          <w:b/>
          <w:bCs/>
          <w:i/>
          <w:iCs/>
        </w:rPr>
      </w:pPr>
      <w:r>
        <w:rPr>
          <w:rFonts w:hint="eastAsia" w:cs="宋体"/>
          <w:b/>
          <w:bCs/>
        </w:rPr>
        <w:t>参数：</w:t>
      </w:r>
      <w:r>
        <w:rPr>
          <w:b/>
          <w:bCs/>
        </w:rPr>
        <w:t>&lt;</w:t>
      </w:r>
      <w:r>
        <w:rPr>
          <w:b/>
          <w:bCs/>
          <w:i/>
          <w:iCs/>
        </w:rPr>
        <w:t>vlan-id</w:t>
      </w:r>
      <w:r>
        <w:rPr>
          <w:b/>
          <w:bCs/>
        </w:rPr>
        <w:t>&gt;</w:t>
      </w:r>
      <w:r>
        <w:rPr>
          <w:rFonts w:hint="eastAsia" w:cs="宋体"/>
        </w:rPr>
        <w:t>为显示指定</w:t>
      </w:r>
      <w:r>
        <w:t>vlan</w:t>
      </w:r>
      <w:r>
        <w:rPr>
          <w:rFonts w:hint="eastAsia" w:cs="宋体"/>
        </w:rPr>
        <w:t>标识，</w:t>
      </w:r>
      <w:r>
        <w:rPr>
          <w:b/>
          <w:bCs/>
          <w:i/>
          <w:iCs/>
        </w:rPr>
        <w:t>&lt;portName&gt;</w:t>
      </w:r>
      <w:r>
        <w:rPr>
          <w:rFonts w:hint="eastAsia" w:cs="宋体"/>
        </w:rPr>
        <w:t>为二层端口名称。</w:t>
      </w:r>
    </w:p>
    <w:p>
      <w:pPr>
        <w:wordWrap w:val="0"/>
        <w:autoSpaceDE w:val="0"/>
      </w:pPr>
      <w:r>
        <w:rPr>
          <w:rFonts w:hint="eastAsia" w:cs="宋体"/>
          <w:b/>
          <w:bCs/>
        </w:rPr>
        <w:t>命令模式：</w:t>
      </w:r>
      <w:r>
        <w:rPr>
          <w:rFonts w:hint="eastAsia" w:cs="宋体"/>
        </w:rPr>
        <w:t>特权和配置模式。</w:t>
      </w:r>
    </w:p>
    <w:p>
      <w:pPr>
        <w:wordWrap w:val="0"/>
        <w:autoSpaceDE w:val="0"/>
      </w:pPr>
      <w:r>
        <w:rPr>
          <w:rFonts w:hint="eastAsia" w:cs="宋体"/>
          <w:b/>
          <w:bCs/>
        </w:rPr>
        <w:t>使用指南：</w:t>
      </w:r>
      <w:r>
        <w:rPr>
          <w:rFonts w:hint="eastAsia" w:cs="宋体"/>
        </w:rPr>
        <w:t>通过该命令显示出端口、</w:t>
      </w:r>
      <w:r>
        <w:t>VLAN</w:t>
      </w:r>
      <w:r>
        <w:rPr>
          <w:rFonts w:hint="eastAsia" w:cs="宋体"/>
        </w:rPr>
        <w:t>中动态</w:t>
      </w:r>
      <w:r>
        <w:t>ND</w:t>
      </w:r>
      <w:r>
        <w:rPr>
          <w:rFonts w:hint="eastAsia" w:cs="宋体"/>
        </w:rPr>
        <w:t>的数量。</w:t>
      </w:r>
    </w:p>
    <w:p>
      <w:pPr>
        <w:wordWrap w:val="0"/>
        <w:autoSpaceDE w:val="0"/>
      </w:pPr>
      <w:r>
        <w:rPr>
          <w:rFonts w:hint="eastAsia" w:cs="宋体"/>
          <w:b/>
          <w:bCs/>
        </w:rPr>
        <w:t>举例：</w:t>
      </w:r>
      <w:r>
        <w:rPr>
          <w:rFonts w:hint="eastAsia" w:cs="宋体"/>
        </w:rPr>
        <w:t>显示配置了</w:t>
      </w:r>
      <w:r>
        <w:t>ND</w:t>
      </w:r>
      <w:r>
        <w:rPr>
          <w:rFonts w:hint="eastAsia" w:cs="宋体"/>
        </w:rPr>
        <w:t>数量限制功能的端口和</w:t>
      </w:r>
      <w:r>
        <w:t>VLAN</w:t>
      </w:r>
      <w:r>
        <w:rPr>
          <w:rFonts w:hint="eastAsia" w:cs="宋体"/>
        </w:rPr>
        <w:t>中的动态</w:t>
      </w:r>
      <w:r>
        <w:t>ND</w:t>
      </w:r>
      <w:r>
        <w:rPr>
          <w:rFonts w:hint="eastAsia" w:cs="宋体"/>
        </w:rPr>
        <w:t>数量。</w:t>
      </w:r>
    </w:p>
    <w:p>
      <w:pPr>
        <w:wordWrap w:val="0"/>
        <w:autoSpaceDE w:val="0"/>
      </w:pPr>
      <w:r>
        <w:t xml:space="preserve">Switch(config)#show nd-dynamic count interface ethernet </w:t>
      </w:r>
      <w:r>
        <w:rPr>
          <w:rFonts w:cs="Arial"/>
        </w:rPr>
        <w:t>1/0/</w:t>
      </w:r>
      <w:r>
        <w:rPr>
          <w:rFonts w:hint="eastAsia" w:cs="Arial"/>
        </w:rPr>
        <w:t>3</w:t>
      </w:r>
    </w:p>
    <w:p>
      <w:pPr>
        <w:wordWrap w:val="0"/>
        <w:autoSpaceDE w:val="0"/>
        <w:ind w:firstLine="105" w:firstLineChars="50"/>
      </w:pPr>
      <w:r>
        <w:t xml:space="preserve">Port           MaxCount            CurrentCount    </w:t>
      </w:r>
    </w:p>
    <w:p>
      <w:pPr>
        <w:wordWrap w:val="0"/>
        <w:autoSpaceDE w:val="0"/>
      </w:pPr>
      <w:r>
        <w:t>-----------------------------------------------------------------------------------------------------</w:t>
      </w:r>
    </w:p>
    <w:p>
      <w:pPr>
        <w:wordWrap w:val="0"/>
        <w:autoSpaceDE w:val="0"/>
      </w:pPr>
      <w:r>
        <w:t xml:space="preserve"> Ethernet</w:t>
      </w:r>
      <w:r>
        <w:rPr>
          <w:rFonts w:cs="Arial"/>
        </w:rPr>
        <w:t>1/0/</w:t>
      </w:r>
      <w:r>
        <w:rPr>
          <w:rFonts w:hint="eastAsia" w:cs="Arial"/>
        </w:rPr>
        <w:t>3</w:t>
      </w:r>
      <w:r>
        <w:t xml:space="preserve">            5               1               </w:t>
      </w:r>
    </w:p>
    <w:p>
      <w:pPr>
        <w:wordWrap w:val="0"/>
        <w:autoSpaceDE w:val="0"/>
      </w:pPr>
      <w:r>
        <w:t>-----------------------------------------------------------------------------------------------------</w:t>
      </w:r>
    </w:p>
    <w:p>
      <w:pPr>
        <w:wordWrap w:val="0"/>
        <w:autoSpaceDE w:val="0"/>
      </w:pPr>
      <w:r>
        <w:t>Switch(config)#</w:t>
      </w:r>
      <w:r>
        <w:rPr>
          <w:b/>
          <w:bCs/>
        </w:rPr>
        <w:t xml:space="preserve"> </w:t>
      </w:r>
      <w:r>
        <w:t>show nd-dynamic count vlan 1</w:t>
      </w:r>
    </w:p>
    <w:p>
      <w:pPr>
        <w:wordWrap w:val="0"/>
        <w:autoSpaceDE w:val="0"/>
        <w:ind w:firstLine="105" w:firstLineChars="50"/>
      </w:pPr>
      <w:r>
        <w:t xml:space="preserve">Vlan           MaxCount            CurrentCount    </w:t>
      </w:r>
    </w:p>
    <w:p>
      <w:pPr>
        <w:wordWrap w:val="0"/>
        <w:autoSpaceDE w:val="0"/>
      </w:pPr>
      <w:r>
        <w:t>-----------------------------------------------------------------------------------------------------</w:t>
      </w:r>
    </w:p>
    <w:p>
      <w:pPr>
        <w:wordWrap w:val="0"/>
        <w:autoSpaceDE w:val="0"/>
      </w:pPr>
      <w:r>
        <w:t xml:space="preserve"> 1                 55               15               </w:t>
      </w:r>
    </w:p>
    <w:p>
      <w:pPr>
        <w:wordWrap w:val="0"/>
        <w:autoSpaceDE w:val="0"/>
      </w:pPr>
      <w:r>
        <w:t>-----------------------------------------------------------------------------------------------------</w:t>
      </w:r>
    </w:p>
    <w:p>
      <w:pPr>
        <w:pStyle w:val="5"/>
        <w:wordWrap w:val="0"/>
        <w:autoSpaceDE w:val="0"/>
      </w:pPr>
      <w:bookmarkStart w:id="7141" w:name="_Toc261960778"/>
      <w:bookmarkStart w:id="7142" w:name="_Toc275171527"/>
      <w:bookmarkStart w:id="7143" w:name="_Toc31772"/>
      <w:bookmarkStart w:id="7144" w:name="_Toc26533"/>
      <w:r>
        <w:t>switchport arp dynamic maximum</w:t>
      </w:r>
      <w:bookmarkEnd w:id="7141"/>
      <w:bookmarkEnd w:id="7142"/>
      <w:bookmarkEnd w:id="7143"/>
      <w:bookmarkEnd w:id="7144"/>
      <w:r>
        <w:t xml:space="preserve"> </w:t>
      </w:r>
    </w:p>
    <w:p>
      <w:pPr>
        <w:wordWrap w:val="0"/>
        <w:autoSpaceDE w:val="0"/>
        <w:rPr>
          <w:b/>
          <w:bCs/>
        </w:rPr>
      </w:pPr>
      <w:r>
        <w:rPr>
          <w:rFonts w:hint="eastAsia" w:cs="宋体"/>
          <w:b/>
          <w:bCs/>
        </w:rPr>
        <w:t>命令：</w:t>
      </w:r>
      <w:r>
        <w:rPr>
          <w:b/>
          <w:bCs/>
        </w:rPr>
        <w:t>switchport arp dynamic maximum</w:t>
      </w:r>
      <w:r>
        <w:rPr>
          <w:b/>
          <w:bCs/>
          <w:i/>
          <w:iCs/>
        </w:rPr>
        <w:t xml:space="preserve"> &lt;value&gt;</w:t>
      </w:r>
    </w:p>
    <w:p>
      <w:pPr>
        <w:wordWrap w:val="0"/>
        <w:autoSpaceDE w:val="0"/>
        <w:rPr>
          <w:b/>
          <w:bCs/>
        </w:rPr>
      </w:pPr>
      <w:r>
        <w:rPr>
          <w:b/>
          <w:bCs/>
        </w:rPr>
        <w:t xml:space="preserve">      no switchport arp dynamic maximum</w:t>
      </w:r>
    </w:p>
    <w:p>
      <w:pPr>
        <w:wordWrap w:val="0"/>
        <w:autoSpaceDE w:val="0"/>
      </w:pPr>
      <w:r>
        <w:rPr>
          <w:rFonts w:hint="eastAsia" w:cs="宋体"/>
          <w:b/>
          <w:bCs/>
        </w:rPr>
        <w:t>功能：</w:t>
      </w:r>
      <w:r>
        <w:rPr>
          <w:rFonts w:hint="eastAsia" w:cs="宋体"/>
        </w:rPr>
        <w:t>设置端口允许的最大动态</w:t>
      </w:r>
      <w:r>
        <w:t>ARP</w:t>
      </w:r>
      <w:r>
        <w:rPr>
          <w:rFonts w:hint="eastAsia" w:cs="宋体"/>
        </w:rPr>
        <w:t>数量，同时开启端口动态</w:t>
      </w:r>
      <w:r>
        <w:t>ARP</w:t>
      </w:r>
      <w:r>
        <w:rPr>
          <w:rFonts w:hint="eastAsia" w:cs="宋体"/>
        </w:rPr>
        <w:t>数量限制功能；本命令的</w:t>
      </w:r>
      <w:r>
        <w:t>no</w:t>
      </w:r>
      <w:r>
        <w:rPr>
          <w:rFonts w:hint="eastAsia" w:cs="宋体"/>
        </w:rPr>
        <w:t>操作为</w:t>
      </w:r>
      <w:r>
        <w:rPr>
          <w:rFonts w:hint="eastAsia" w:ascii="宋体" w:hAnsi="宋体" w:cs="宋体"/>
        </w:rPr>
        <w:t>关闭</w:t>
      </w:r>
      <w:r>
        <w:rPr>
          <w:rFonts w:hint="eastAsia" w:cs="宋体"/>
        </w:rPr>
        <w:t>端口动态</w:t>
      </w:r>
      <w:r>
        <w:t>ARP</w:t>
      </w:r>
      <w:r>
        <w:rPr>
          <w:rFonts w:hint="eastAsia" w:cs="宋体"/>
        </w:rPr>
        <w:t>数量限制功能。</w:t>
      </w:r>
    </w:p>
    <w:p>
      <w:pPr>
        <w:wordWrap w:val="0"/>
        <w:autoSpaceDE w:val="0"/>
        <w:rPr>
          <w:rFonts w:ascii="宋体"/>
        </w:rPr>
      </w:pPr>
      <w:r>
        <w:rPr>
          <w:rFonts w:hint="eastAsia" w:cs="宋体"/>
          <w:b/>
          <w:bCs/>
        </w:rPr>
        <w:t>参数</w:t>
      </w:r>
      <w:r>
        <w:rPr>
          <w:rFonts w:hint="eastAsia" w:ascii="宋体" w:hAnsi="宋体" w:cs="宋体"/>
        </w:rPr>
        <w:t>：</w:t>
      </w:r>
      <w:r>
        <w:rPr>
          <w:b/>
          <w:bCs/>
        </w:rPr>
        <w:t>&lt;</w:t>
      </w:r>
      <w:r>
        <w:rPr>
          <w:i/>
          <w:iCs/>
        </w:rPr>
        <w:t>value</w:t>
      </w:r>
      <w:r>
        <w:rPr>
          <w:b/>
          <w:bCs/>
          <w:i/>
          <w:iCs/>
        </w:rPr>
        <w:t xml:space="preserve">&gt; </w:t>
      </w:r>
      <w:r>
        <w:rPr>
          <w:rFonts w:hint="eastAsia" w:cs="宋体"/>
        </w:rPr>
        <w:t>端口动态</w:t>
      </w:r>
      <w:r>
        <w:t>ARP</w:t>
      </w:r>
      <w:r>
        <w:rPr>
          <w:rFonts w:hint="eastAsia" w:cs="宋体"/>
        </w:rPr>
        <w:t>数量上限，取值范围</w:t>
      </w:r>
      <w:r>
        <w:t>1~4096</w:t>
      </w:r>
      <w:r>
        <w:rPr>
          <w:rFonts w:hint="eastAsia" w:cs="宋体"/>
        </w:rPr>
        <w:t>。</w:t>
      </w:r>
    </w:p>
    <w:p>
      <w:pPr>
        <w:wordWrap w:val="0"/>
        <w:autoSpaceDE w:val="0"/>
      </w:pPr>
      <w:r>
        <w:rPr>
          <w:rFonts w:hint="eastAsia" w:cs="宋体"/>
          <w:b/>
          <w:bCs/>
        </w:rPr>
        <w:t>缺省情况：</w:t>
      </w:r>
      <w:r>
        <w:rPr>
          <w:rFonts w:hint="eastAsia" w:cs="宋体"/>
        </w:rPr>
        <w:t>关闭</w:t>
      </w:r>
      <w:r>
        <w:rPr>
          <w:rFonts w:hint="eastAsia" w:ascii="宋体" w:hAnsi="宋体" w:cs="宋体"/>
        </w:rPr>
        <w:t>端口</w:t>
      </w:r>
      <w:r>
        <w:rPr>
          <w:rFonts w:hint="eastAsia" w:cs="宋体"/>
        </w:rPr>
        <w:t>动态</w:t>
      </w:r>
      <w:r>
        <w:t>ARP</w:t>
      </w:r>
      <w:r>
        <w:rPr>
          <w:rFonts w:hint="eastAsia" w:ascii="宋体" w:hAnsi="宋体" w:cs="宋体"/>
        </w:rPr>
        <w:t>数量限制功能。</w:t>
      </w:r>
    </w:p>
    <w:p>
      <w:pPr>
        <w:wordWrap w:val="0"/>
        <w:autoSpaceDE w:val="0"/>
      </w:pPr>
      <w:r>
        <w:rPr>
          <w:rFonts w:hint="eastAsia" w:cs="宋体"/>
          <w:b/>
          <w:bCs/>
        </w:rPr>
        <w:t>命令模式：</w:t>
      </w:r>
      <w:r>
        <w:rPr>
          <w:rFonts w:hint="eastAsia" w:cs="宋体"/>
        </w:rPr>
        <w:t>端口配置模式</w:t>
      </w:r>
    </w:p>
    <w:p>
      <w:pPr>
        <w:wordWrap w:val="0"/>
        <w:autoSpaceDE w:val="0"/>
      </w:pPr>
      <w:r>
        <w:rPr>
          <w:rFonts w:hint="eastAsia" w:cs="宋体"/>
          <w:b/>
          <w:bCs/>
        </w:rPr>
        <w:t>使用指南：</w:t>
      </w:r>
      <w:r>
        <w:rPr>
          <w:rFonts w:hint="eastAsia" w:cs="宋体"/>
        </w:rPr>
        <w:t>配置端口允许的最大动态量数量时，如果端口学习的动态量数量已经大于将要配置的最大数量，将删除多出来的动态</w:t>
      </w:r>
      <w:r>
        <w:t>ARP</w:t>
      </w:r>
      <w:r>
        <w:rPr>
          <w:rFonts w:hint="eastAsia" w:cs="宋体"/>
        </w:rPr>
        <w:t>。汇聚端口不支持该功能。</w:t>
      </w:r>
    </w:p>
    <w:p>
      <w:pPr>
        <w:wordWrap w:val="0"/>
        <w:autoSpaceDE w:val="0"/>
      </w:pPr>
      <w:r>
        <w:rPr>
          <w:rFonts w:hint="eastAsia" w:cs="宋体"/>
          <w:b/>
          <w:bCs/>
        </w:rPr>
        <w:t>举例：</w:t>
      </w:r>
    </w:p>
    <w:p>
      <w:pPr>
        <w:wordWrap w:val="0"/>
        <w:autoSpaceDE w:val="0"/>
      </w:pPr>
      <w:r>
        <w:rPr>
          <w:rFonts w:hint="eastAsia" w:cs="宋体"/>
        </w:rPr>
        <w:t>端口</w:t>
      </w:r>
      <w:r>
        <w:t xml:space="preserve">Ethernet </w:t>
      </w:r>
      <w:r>
        <w:rPr>
          <w:rFonts w:cs="Arial"/>
        </w:rPr>
        <w:t>1/0/</w:t>
      </w:r>
      <w:r>
        <w:rPr>
          <w:rFonts w:hint="eastAsia" w:cs="Arial"/>
        </w:rPr>
        <w:t>2</w:t>
      </w:r>
      <w:r>
        <w:rPr>
          <w:rFonts w:hint="eastAsia" w:cs="宋体"/>
        </w:rPr>
        <w:t>模式上打开动态</w:t>
      </w:r>
      <w:r>
        <w:t>ARP</w:t>
      </w:r>
      <w:r>
        <w:rPr>
          <w:rFonts w:hint="eastAsia" w:cs="宋体"/>
        </w:rPr>
        <w:t>数量限制功能，配置最大数量</w:t>
      </w:r>
      <w:r>
        <w:t>20</w:t>
      </w:r>
      <w:r>
        <w:rPr>
          <w:rFonts w:hint="eastAsia" w:cs="宋体"/>
        </w:rPr>
        <w:t>个。</w:t>
      </w:r>
    </w:p>
    <w:p>
      <w:pPr>
        <w:wordWrap w:val="0"/>
        <w:autoSpaceDE w:val="0"/>
      </w:pPr>
      <w:r>
        <w:t xml:space="preserve">Switch(config)#interface ethernet </w:t>
      </w:r>
      <w:r>
        <w:rPr>
          <w:rFonts w:cs="Arial"/>
        </w:rPr>
        <w:t>1/0/</w:t>
      </w:r>
      <w:r>
        <w:rPr>
          <w:rFonts w:hint="eastAsia" w:cs="Arial"/>
        </w:rPr>
        <w:t>2</w:t>
      </w:r>
    </w:p>
    <w:p>
      <w:pPr>
        <w:wordWrap w:val="0"/>
        <w:autoSpaceDE w:val="0"/>
      </w:pPr>
      <w:r>
        <w:t>Switch(Config-If-Ethernet</w:t>
      </w:r>
      <w:r>
        <w:rPr>
          <w:rFonts w:cs="Arial"/>
        </w:rPr>
        <w:t>1/0/</w:t>
      </w:r>
      <w:r>
        <w:rPr>
          <w:rFonts w:hint="eastAsia" w:cs="Arial"/>
        </w:rPr>
        <w:t>2</w:t>
      </w:r>
      <w:r>
        <w:t>)#switchport arp dynamic maximum 20</w:t>
      </w:r>
    </w:p>
    <w:p>
      <w:pPr>
        <w:wordWrap w:val="0"/>
        <w:autoSpaceDE w:val="0"/>
      </w:pPr>
      <w:r>
        <w:rPr>
          <w:rFonts w:hint="eastAsia" w:cs="宋体"/>
        </w:rPr>
        <w:t>端口</w:t>
      </w:r>
      <w:r>
        <w:rPr>
          <w:rFonts w:cs="Arial"/>
        </w:rPr>
        <w:t>1/0/</w:t>
      </w:r>
      <w:r>
        <w:rPr>
          <w:rFonts w:hint="eastAsia" w:cs="Arial"/>
        </w:rPr>
        <w:t>2</w:t>
      </w:r>
      <w:r>
        <w:rPr>
          <w:rFonts w:hint="eastAsia" w:cs="宋体"/>
        </w:rPr>
        <w:t>模式上关闭动态</w:t>
      </w:r>
      <w:r>
        <w:t>ARP</w:t>
      </w:r>
      <w:r>
        <w:rPr>
          <w:rFonts w:hint="eastAsia" w:cs="宋体"/>
        </w:rPr>
        <w:t>数量限制功能。</w:t>
      </w:r>
    </w:p>
    <w:p>
      <w:pPr>
        <w:wordWrap w:val="0"/>
        <w:autoSpaceDE w:val="0"/>
      </w:pPr>
      <w:r>
        <w:t>Switch(Config-If-Ethernet</w:t>
      </w:r>
      <w:r>
        <w:rPr>
          <w:rFonts w:cs="Arial"/>
        </w:rPr>
        <w:t>1/0/</w:t>
      </w:r>
      <w:r>
        <w:rPr>
          <w:rFonts w:hint="eastAsia" w:cs="Arial"/>
        </w:rPr>
        <w:t>2</w:t>
      </w:r>
      <w:r>
        <w:t xml:space="preserve">)#no switchport arp dynamic maximum </w:t>
      </w:r>
    </w:p>
    <w:p>
      <w:pPr>
        <w:pStyle w:val="5"/>
        <w:wordWrap w:val="0"/>
        <w:autoSpaceDE w:val="0"/>
        <w:rPr>
          <w:lang w:val="en-US"/>
        </w:rPr>
      </w:pPr>
      <w:bookmarkStart w:id="7145" w:name="_Toc261960779"/>
      <w:bookmarkStart w:id="7146" w:name="_Toc275171528"/>
      <w:bookmarkStart w:id="7147" w:name="_Toc1457"/>
      <w:bookmarkStart w:id="7148" w:name="_Toc14330"/>
      <w:r>
        <w:rPr>
          <w:lang w:val="en-US"/>
        </w:rPr>
        <w:t>switchport mac-address dynamic maximum</w:t>
      </w:r>
      <w:bookmarkEnd w:id="7145"/>
      <w:bookmarkEnd w:id="7146"/>
      <w:bookmarkEnd w:id="7147"/>
      <w:bookmarkEnd w:id="7148"/>
      <w:r>
        <w:rPr>
          <w:lang w:val="en-US"/>
        </w:rPr>
        <w:t xml:space="preserve"> </w:t>
      </w:r>
    </w:p>
    <w:p>
      <w:pPr>
        <w:wordWrap w:val="0"/>
        <w:autoSpaceDE w:val="0"/>
        <w:rPr>
          <w:rFonts w:ascii="Arial" w:hAnsi="Arial"/>
          <w:b/>
          <w:bCs/>
        </w:rPr>
      </w:pPr>
      <w:bookmarkStart w:id="7149" w:name="_Toc27571"/>
      <w:bookmarkStart w:id="7150" w:name="_Toc275171529"/>
      <w:bookmarkStart w:id="7151" w:name="_Toc261960780"/>
      <w:r>
        <w:rPr>
          <w:rFonts w:hint="eastAsia" w:ascii="Arial" w:hAnsi="Arial" w:cs="宋体"/>
          <w:b/>
          <w:bCs/>
        </w:rPr>
        <w:t>命令：</w:t>
      </w:r>
      <w:r>
        <w:rPr>
          <w:rFonts w:ascii="Arial" w:hAnsi="Arial" w:cs="宋体"/>
          <w:b/>
          <w:bCs/>
        </w:rPr>
        <w:t>switchport</w:t>
      </w:r>
      <w:r>
        <w:rPr>
          <w:rFonts w:ascii="Arial" w:hAnsi="Arial"/>
          <w:b/>
          <w:bCs/>
        </w:rPr>
        <w:t xml:space="preserve"> mac-address dynamic maximum</w:t>
      </w:r>
      <w:r>
        <w:rPr>
          <w:rFonts w:ascii="Arial" w:hAnsi="Arial"/>
          <w:b/>
          <w:bCs/>
          <w:i/>
          <w:iCs/>
        </w:rPr>
        <w:t xml:space="preserve"> &lt;value&gt;</w:t>
      </w:r>
    </w:p>
    <w:p>
      <w:pPr>
        <w:wordWrap w:val="0"/>
        <w:autoSpaceDE w:val="0"/>
        <w:rPr>
          <w:rFonts w:ascii="Arial" w:hAnsi="Arial"/>
          <w:b/>
          <w:bCs/>
        </w:rPr>
      </w:pPr>
      <w:r>
        <w:rPr>
          <w:rFonts w:ascii="Arial" w:hAnsi="Arial"/>
          <w:b/>
          <w:bCs/>
        </w:rPr>
        <w:t xml:space="preserve">      no switchport mac-address dynamic maximum</w:t>
      </w:r>
    </w:p>
    <w:p>
      <w:pPr>
        <w:wordWrap w:val="0"/>
        <w:autoSpaceDE w:val="0"/>
        <w:rPr>
          <w:rFonts w:ascii="Arial" w:hAnsi="Arial"/>
        </w:rPr>
      </w:pPr>
      <w:r>
        <w:rPr>
          <w:rFonts w:hint="eastAsia" w:ascii="Arial" w:hAnsi="Arial" w:cs="宋体"/>
          <w:b/>
          <w:bCs/>
        </w:rPr>
        <w:t>功能：</w:t>
      </w:r>
      <w:r>
        <w:rPr>
          <w:rFonts w:hint="eastAsia" w:ascii="Arial" w:hAnsi="Arial" w:cs="宋体"/>
          <w:bCs/>
        </w:rPr>
        <w:t>设置端口允许的最大动态</w:t>
      </w:r>
      <w:r>
        <w:rPr>
          <w:rFonts w:ascii="Arial" w:hAnsi="Arial" w:cs="宋体"/>
          <w:bCs/>
        </w:rPr>
        <w:t>MAC</w:t>
      </w:r>
      <w:r>
        <w:rPr>
          <w:rFonts w:hint="eastAsia" w:ascii="Arial" w:hAnsi="Arial" w:cs="宋体"/>
          <w:bCs/>
        </w:rPr>
        <w:t>地址数，同时开启端口动态</w:t>
      </w:r>
      <w:r>
        <w:rPr>
          <w:rFonts w:ascii="Arial" w:hAnsi="Arial" w:cs="宋体"/>
          <w:bCs/>
        </w:rPr>
        <w:t>MAC</w:t>
      </w:r>
      <w:r>
        <w:rPr>
          <w:rFonts w:hint="eastAsia" w:ascii="Arial" w:hAnsi="Arial" w:cs="宋体"/>
          <w:bCs/>
        </w:rPr>
        <w:t>地址数量限制功能；本命令的</w:t>
      </w:r>
      <w:r>
        <w:rPr>
          <w:rFonts w:ascii="Arial" w:hAnsi="Arial" w:cs="宋体"/>
          <w:bCs/>
        </w:rPr>
        <w:t>no</w:t>
      </w:r>
      <w:r>
        <w:rPr>
          <w:rFonts w:hint="eastAsia" w:ascii="Arial" w:hAnsi="Arial" w:cs="宋体"/>
          <w:bCs/>
        </w:rPr>
        <w:t>操作为关闭端口动态</w:t>
      </w:r>
      <w:r>
        <w:rPr>
          <w:rFonts w:ascii="Arial" w:hAnsi="Arial" w:cs="宋体"/>
          <w:bCs/>
        </w:rPr>
        <w:t>MAC</w:t>
      </w:r>
      <w:r>
        <w:rPr>
          <w:rFonts w:hint="eastAsia" w:ascii="Arial" w:hAnsi="Arial" w:cs="宋体"/>
          <w:bCs/>
        </w:rPr>
        <w:t>地址数量限制功能。</w:t>
      </w:r>
    </w:p>
    <w:p>
      <w:pPr>
        <w:wordWrap w:val="0"/>
        <w:autoSpaceDE w:val="0"/>
        <w:rPr>
          <w:rFonts w:ascii="Arial" w:hAnsi="Arial"/>
        </w:rPr>
      </w:pPr>
      <w:r>
        <w:rPr>
          <w:rFonts w:hint="eastAsia" w:ascii="Arial" w:hAnsi="Arial" w:cs="宋体"/>
          <w:b/>
          <w:bCs/>
        </w:rPr>
        <w:t>参数：</w:t>
      </w:r>
      <w:r>
        <w:rPr>
          <w:rFonts w:ascii="Arial" w:hAnsi="Arial"/>
          <w:b/>
          <w:bCs/>
        </w:rPr>
        <w:t>&lt;</w:t>
      </w:r>
      <w:r>
        <w:rPr>
          <w:rFonts w:ascii="Arial" w:hAnsi="Arial"/>
          <w:b/>
          <w:i/>
          <w:iCs/>
        </w:rPr>
        <w:t>value</w:t>
      </w:r>
      <w:r>
        <w:rPr>
          <w:rFonts w:ascii="Arial" w:hAnsi="Arial"/>
          <w:b/>
          <w:bCs/>
          <w:i/>
          <w:iCs/>
        </w:rPr>
        <w:t xml:space="preserve">&gt; </w:t>
      </w:r>
      <w:r>
        <w:rPr>
          <w:rFonts w:hint="eastAsia" w:ascii="Arial" w:hAnsi="Arial" w:cs="宋体"/>
        </w:rPr>
        <w:t>端口动态</w:t>
      </w:r>
      <w:r>
        <w:rPr>
          <w:rFonts w:ascii="Arial" w:hAnsi="Arial" w:cs="宋体"/>
        </w:rPr>
        <w:t>MAC</w:t>
      </w:r>
      <w:r>
        <w:rPr>
          <w:rFonts w:hint="eastAsia" w:ascii="Arial" w:hAnsi="Arial" w:cs="宋体"/>
        </w:rPr>
        <w:t>地址数上限，取值范围</w:t>
      </w:r>
      <w:r>
        <w:rPr>
          <w:rFonts w:ascii="Arial" w:hAnsi="Arial" w:cs="宋体"/>
        </w:rPr>
        <w:t>1</w:t>
      </w:r>
      <w:r>
        <w:rPr>
          <w:rFonts w:ascii="Arial" w:hAnsi="Arial"/>
        </w:rPr>
        <w:t>~4096</w:t>
      </w:r>
      <w:r>
        <w:rPr>
          <w:rFonts w:hint="eastAsia" w:ascii="Arial" w:hAnsi="Arial"/>
        </w:rPr>
        <w:t>。</w:t>
      </w:r>
    </w:p>
    <w:p>
      <w:pPr>
        <w:wordWrap w:val="0"/>
        <w:autoSpaceDE w:val="0"/>
        <w:rPr>
          <w:rFonts w:ascii="Arial" w:hAnsi="Arial"/>
        </w:rPr>
      </w:pPr>
      <w:r>
        <w:rPr>
          <w:rFonts w:hint="eastAsia" w:ascii="Arial" w:hAnsi="Arial" w:cs="宋体"/>
          <w:b/>
          <w:bCs/>
        </w:rPr>
        <w:t>缺省情况：</w:t>
      </w:r>
      <w:r>
        <w:rPr>
          <w:rFonts w:hint="eastAsia" w:ascii="Arial" w:hAnsi="Arial" w:cs="宋体"/>
          <w:bCs/>
        </w:rPr>
        <w:t>关闭端口动态</w:t>
      </w:r>
      <w:r>
        <w:rPr>
          <w:rFonts w:ascii="Arial" w:hAnsi="Arial" w:cs="宋体"/>
          <w:bCs/>
        </w:rPr>
        <w:t>MAC</w:t>
      </w:r>
      <w:r>
        <w:rPr>
          <w:rFonts w:hint="eastAsia" w:ascii="Arial" w:hAnsi="Arial" w:cs="宋体"/>
          <w:bCs/>
        </w:rPr>
        <w:t>地址数量限制功能。</w:t>
      </w:r>
    </w:p>
    <w:p>
      <w:pPr>
        <w:wordWrap w:val="0"/>
        <w:autoSpaceDE w:val="0"/>
        <w:rPr>
          <w:rFonts w:ascii="Arial" w:hAnsi="Arial"/>
        </w:rPr>
      </w:pPr>
      <w:r>
        <w:rPr>
          <w:rFonts w:hint="eastAsia" w:ascii="Arial" w:hAnsi="Arial" w:cs="宋体"/>
          <w:b/>
          <w:bCs/>
        </w:rPr>
        <w:t>命令模式：</w:t>
      </w:r>
      <w:r>
        <w:rPr>
          <w:rFonts w:hint="eastAsia" w:ascii="Arial" w:hAnsi="Arial" w:cs="宋体"/>
          <w:bCs/>
        </w:rPr>
        <w:t>端口配置模式</w:t>
      </w:r>
    </w:p>
    <w:p>
      <w:pPr>
        <w:wordWrap w:val="0"/>
        <w:autoSpaceDE w:val="0"/>
        <w:rPr>
          <w:rFonts w:ascii="Arial" w:hAnsi="Arial"/>
        </w:rPr>
      </w:pPr>
      <w:r>
        <w:rPr>
          <w:rFonts w:hint="eastAsia" w:ascii="Arial" w:hAnsi="Arial" w:cs="宋体"/>
          <w:b/>
          <w:bCs/>
        </w:rPr>
        <w:t>使用指南：</w:t>
      </w:r>
      <w:r>
        <w:rPr>
          <w:rFonts w:hint="eastAsia" w:ascii="Arial" w:hAnsi="Arial" w:cs="宋体"/>
          <w:bCs/>
        </w:rPr>
        <w:t>配置端口允许的最大动态</w:t>
      </w:r>
      <w:r>
        <w:rPr>
          <w:rFonts w:ascii="Arial" w:hAnsi="Arial" w:cs="宋体"/>
          <w:bCs/>
        </w:rPr>
        <w:t>MAC</w:t>
      </w:r>
      <w:r>
        <w:rPr>
          <w:rFonts w:hint="eastAsia" w:ascii="Arial" w:hAnsi="Arial" w:cs="宋体"/>
          <w:bCs/>
        </w:rPr>
        <w:t>数量时，如果端口学习的动态</w:t>
      </w:r>
      <w:r>
        <w:rPr>
          <w:rFonts w:ascii="Arial" w:hAnsi="Arial" w:cs="宋体"/>
          <w:bCs/>
        </w:rPr>
        <w:t>MAC</w:t>
      </w:r>
      <w:r>
        <w:rPr>
          <w:rFonts w:hint="eastAsia" w:ascii="Arial" w:hAnsi="Arial" w:cs="宋体"/>
          <w:bCs/>
        </w:rPr>
        <w:t>地址数量已经大于将要配置的最大数量，将删除多出来的动态</w:t>
      </w:r>
      <w:r>
        <w:rPr>
          <w:rFonts w:ascii="Arial" w:hAnsi="Arial" w:cs="宋体"/>
          <w:bCs/>
        </w:rPr>
        <w:t>MAC</w:t>
      </w:r>
      <w:r>
        <w:rPr>
          <w:rFonts w:hint="eastAsia" w:ascii="Arial" w:hAnsi="Arial" w:cs="宋体"/>
          <w:bCs/>
        </w:rPr>
        <w:t>地址。该功能与</w:t>
      </w:r>
      <w:r>
        <w:rPr>
          <w:rFonts w:ascii="Arial" w:hAnsi="Arial" w:cs="宋体"/>
          <w:bCs/>
        </w:rPr>
        <w:t>dot1x</w:t>
      </w:r>
      <w:r>
        <w:rPr>
          <w:rFonts w:hint="eastAsia" w:ascii="Arial" w:hAnsi="Arial" w:cs="宋体"/>
          <w:bCs/>
        </w:rPr>
        <w:t>、</w:t>
      </w:r>
      <w:r>
        <w:rPr>
          <w:rFonts w:ascii="Arial" w:hAnsi="Arial" w:cs="宋体"/>
          <w:bCs/>
        </w:rPr>
        <w:t>MAC</w:t>
      </w:r>
      <w:r>
        <w:rPr>
          <w:rFonts w:hint="eastAsia" w:ascii="Arial" w:hAnsi="Arial" w:cs="宋体"/>
          <w:bCs/>
        </w:rPr>
        <w:t>绑定等功能互斥，如果该端口启动了</w:t>
      </w:r>
      <w:r>
        <w:rPr>
          <w:rFonts w:ascii="Arial" w:hAnsi="Arial" w:cs="宋体"/>
          <w:bCs/>
        </w:rPr>
        <w:t>dot1x</w:t>
      </w:r>
      <w:r>
        <w:rPr>
          <w:rFonts w:hint="eastAsia" w:ascii="Arial" w:hAnsi="Arial" w:cs="宋体"/>
          <w:bCs/>
        </w:rPr>
        <w:t>、</w:t>
      </w:r>
      <w:r>
        <w:rPr>
          <w:rFonts w:ascii="Arial" w:hAnsi="Arial" w:cs="宋体"/>
          <w:bCs/>
        </w:rPr>
        <w:t>MAC</w:t>
      </w:r>
      <w:r>
        <w:rPr>
          <w:rFonts w:hint="eastAsia" w:ascii="Arial" w:hAnsi="Arial" w:cs="宋体"/>
          <w:bCs/>
        </w:rPr>
        <w:t>绑定等功能或者汇聚端口，则不会允许配置该功能。</w:t>
      </w:r>
    </w:p>
    <w:p>
      <w:pPr>
        <w:wordWrap w:val="0"/>
        <w:autoSpaceDE w:val="0"/>
        <w:rPr>
          <w:rFonts w:ascii="Arial" w:hAnsi="Arial"/>
        </w:rPr>
      </w:pPr>
      <w:r>
        <w:rPr>
          <w:rFonts w:hint="eastAsia" w:ascii="Arial" w:hAnsi="Arial" w:cs="宋体"/>
          <w:b/>
          <w:bCs/>
        </w:rPr>
        <w:t>举例：端口</w:t>
      </w:r>
      <w:r>
        <w:rPr>
          <w:rFonts w:ascii="Arial" w:hAnsi="Arial" w:cs="宋体"/>
          <w:b/>
          <w:bCs/>
        </w:rPr>
        <w:t>1</w:t>
      </w:r>
      <w:r>
        <w:rPr>
          <w:rFonts w:ascii="Arial" w:hAnsi="Arial" w:cs="Arial"/>
        </w:rPr>
        <w:t>/0/</w:t>
      </w:r>
      <w:r>
        <w:rPr>
          <w:rFonts w:hint="eastAsia" w:ascii="Arial" w:hAnsi="Arial" w:cs="Arial"/>
        </w:rPr>
        <w:t>2模式上打开动态</w:t>
      </w:r>
      <w:r>
        <w:rPr>
          <w:rFonts w:ascii="Arial" w:hAnsi="Arial" w:cs="Arial"/>
        </w:rPr>
        <w:t>MAC</w:t>
      </w:r>
      <w:r>
        <w:rPr>
          <w:rFonts w:hint="eastAsia" w:ascii="Arial" w:hAnsi="Arial" w:cs="Arial"/>
        </w:rPr>
        <w:t>地址数量限制功能，配置最大数量</w:t>
      </w:r>
      <w:r>
        <w:rPr>
          <w:rFonts w:ascii="Arial" w:hAnsi="Arial" w:cs="Arial"/>
        </w:rPr>
        <w:t>20</w:t>
      </w:r>
      <w:r>
        <w:rPr>
          <w:rFonts w:hint="eastAsia" w:ascii="Arial" w:hAnsi="Arial" w:cs="Arial"/>
        </w:rPr>
        <w:t>个。</w:t>
      </w:r>
    </w:p>
    <w:p>
      <w:pPr>
        <w:wordWrap w:val="0"/>
        <w:autoSpaceDE w:val="0"/>
        <w:rPr>
          <w:rFonts w:ascii="Arial" w:hAnsi="Arial"/>
        </w:rPr>
      </w:pPr>
      <w:r>
        <w:rPr>
          <w:rFonts w:ascii="Arial" w:hAnsi="Arial"/>
        </w:rPr>
        <w:t xml:space="preserve">Switch(config)#interface ethernet </w:t>
      </w:r>
      <w:r>
        <w:rPr>
          <w:rFonts w:ascii="Arial" w:hAnsi="Arial" w:cs="Arial"/>
        </w:rPr>
        <w:t>1/0/</w:t>
      </w:r>
      <w:r>
        <w:rPr>
          <w:rFonts w:hint="eastAsia" w:ascii="Arial" w:hAnsi="Arial" w:cs="Arial"/>
        </w:rPr>
        <w:t>2</w:t>
      </w:r>
    </w:p>
    <w:p>
      <w:pPr>
        <w:wordWrap w:val="0"/>
        <w:autoSpaceDE w:val="0"/>
        <w:rPr>
          <w:rFonts w:ascii="Arial" w:hAnsi="Arial"/>
        </w:rPr>
      </w:pPr>
      <w:r>
        <w:rPr>
          <w:rFonts w:ascii="Arial" w:hAnsi="Arial"/>
        </w:rPr>
        <w:t>Switch(Config-If-Ethernet1</w:t>
      </w:r>
      <w:r>
        <w:rPr>
          <w:rFonts w:ascii="Arial" w:hAnsi="Arial" w:cs="Arial"/>
        </w:rPr>
        <w:t>/0/</w:t>
      </w:r>
      <w:r>
        <w:rPr>
          <w:rFonts w:hint="eastAsia" w:ascii="Arial" w:hAnsi="Arial" w:cs="Arial"/>
        </w:rPr>
        <w:t>2</w:t>
      </w:r>
      <w:r>
        <w:rPr>
          <w:rFonts w:ascii="Arial" w:hAnsi="Arial"/>
        </w:rPr>
        <w:t>)#switchport mac-address dynamic maximum 20</w:t>
      </w:r>
    </w:p>
    <w:p>
      <w:pPr>
        <w:wordWrap w:val="0"/>
        <w:autoSpaceDE w:val="0"/>
        <w:rPr>
          <w:rFonts w:ascii="Arial" w:hAnsi="Arial"/>
        </w:rPr>
      </w:pPr>
      <w:r>
        <w:rPr>
          <w:rFonts w:hint="eastAsia" w:ascii="Arial" w:hAnsi="Arial" w:cs="宋体"/>
        </w:rPr>
        <w:t>端口</w:t>
      </w:r>
      <w:r>
        <w:rPr>
          <w:rFonts w:ascii="Arial" w:hAnsi="Arial" w:cs="宋体"/>
        </w:rPr>
        <w:t>1</w:t>
      </w:r>
      <w:r>
        <w:rPr>
          <w:rFonts w:ascii="Arial" w:hAnsi="Arial" w:cs="Arial"/>
        </w:rPr>
        <w:t>/0/</w:t>
      </w:r>
      <w:r>
        <w:rPr>
          <w:rFonts w:hint="eastAsia" w:ascii="Arial" w:hAnsi="Arial" w:cs="Arial"/>
        </w:rPr>
        <w:t>2模式上关闭动态</w:t>
      </w:r>
      <w:r>
        <w:rPr>
          <w:rFonts w:ascii="Arial" w:hAnsi="Arial" w:cs="Arial"/>
        </w:rPr>
        <w:t>MAC</w:t>
      </w:r>
      <w:r>
        <w:rPr>
          <w:rFonts w:hint="eastAsia" w:ascii="Arial" w:hAnsi="Arial" w:cs="Arial"/>
        </w:rPr>
        <w:t>地址数量限制功能。</w:t>
      </w:r>
    </w:p>
    <w:p>
      <w:pPr>
        <w:wordWrap w:val="0"/>
        <w:autoSpaceDE w:val="0"/>
        <w:rPr>
          <w:rFonts w:ascii="Arial" w:hAnsi="Arial"/>
        </w:rPr>
      </w:pPr>
      <w:r>
        <w:rPr>
          <w:rFonts w:ascii="Arial" w:hAnsi="Arial"/>
        </w:rPr>
        <w:t>Switch(Config-If-Ethernet1</w:t>
      </w:r>
      <w:r>
        <w:rPr>
          <w:rFonts w:ascii="Arial" w:hAnsi="Arial" w:cs="Arial"/>
        </w:rPr>
        <w:t>/0/</w:t>
      </w:r>
      <w:r>
        <w:rPr>
          <w:rFonts w:hint="eastAsia" w:ascii="Arial" w:hAnsi="Arial" w:cs="Arial"/>
        </w:rPr>
        <w:t>2</w:t>
      </w:r>
      <w:r>
        <w:rPr>
          <w:rFonts w:ascii="Arial" w:hAnsi="Arial"/>
        </w:rPr>
        <w:t xml:space="preserve">)#no switchport mac-address dynamic maximum </w:t>
      </w:r>
    </w:p>
    <w:p>
      <w:pPr>
        <w:wordWrap w:val="0"/>
        <w:autoSpaceDE w:val="0"/>
      </w:pPr>
    </w:p>
    <w:p>
      <w:pPr>
        <w:pStyle w:val="5"/>
        <w:wordWrap w:val="0"/>
        <w:autoSpaceDE w:val="0"/>
      </w:pPr>
      <w:bookmarkStart w:id="7152" w:name="_Toc8967"/>
      <w:r>
        <w:t xml:space="preserve">switchport </w:t>
      </w:r>
      <w:r>
        <w:rPr>
          <w:rFonts w:hint="eastAsia"/>
        </w:rPr>
        <w:t>mac-address</w:t>
      </w:r>
      <w:r>
        <w:t xml:space="preserve"> violation</w:t>
      </w:r>
      <w:bookmarkEnd w:id="7149"/>
      <w:bookmarkEnd w:id="7150"/>
      <w:bookmarkEnd w:id="7152"/>
    </w:p>
    <w:p>
      <w:pPr>
        <w:rPr>
          <w:rFonts w:ascii="Arial" w:hAnsi="Arial" w:cs="Arial"/>
          <w:b/>
          <w:bCs/>
        </w:rPr>
      </w:pPr>
      <w:r>
        <w:rPr>
          <w:rFonts w:hint="eastAsia" w:ascii="Arial" w:hAnsi="Arial" w:cs="Arial"/>
          <w:b/>
          <w:bCs/>
        </w:rPr>
        <w:t>命令：</w:t>
      </w:r>
      <w:r>
        <w:rPr>
          <w:rFonts w:ascii="Arial" w:hAnsi="Arial" w:cs="Arial"/>
          <w:b/>
          <w:bCs/>
        </w:rPr>
        <w:t>switchport mac-address violation {protect | shutdown} [recovery &lt;5-3600&gt;]</w:t>
      </w:r>
    </w:p>
    <w:p>
      <w:pPr>
        <w:wordWrap w:val="0"/>
        <w:autoSpaceDE w:val="0"/>
        <w:ind w:firstLine="620" w:firstLineChars="294"/>
        <w:rPr>
          <w:b/>
        </w:rPr>
      </w:pPr>
      <w:r>
        <w:rPr>
          <w:b/>
        </w:rPr>
        <w:t xml:space="preserve">no switchport </w:t>
      </w:r>
      <w:r>
        <w:rPr>
          <w:rFonts w:hint="eastAsia"/>
          <w:b/>
        </w:rPr>
        <w:t>mac-address</w:t>
      </w:r>
      <w:r>
        <w:rPr>
          <w:b/>
        </w:rPr>
        <w:t xml:space="preserve"> violation </w:t>
      </w:r>
    </w:p>
    <w:p>
      <w:pPr>
        <w:wordWrap w:val="0"/>
        <w:autoSpaceDE w:val="0"/>
      </w:pPr>
      <w:r>
        <w:rPr>
          <w:rFonts w:hint="eastAsia"/>
          <w:b/>
        </w:rPr>
        <w:t xml:space="preserve">功能： </w:t>
      </w:r>
      <w:r>
        <w:rPr>
          <w:rFonts w:hint="eastAsia"/>
        </w:rPr>
        <w:t>设置端口违背模式；本命令的</w:t>
      </w:r>
      <w:r>
        <w:t>no</w:t>
      </w:r>
      <w:r>
        <w:rPr>
          <w:rFonts w:hint="eastAsia"/>
        </w:rPr>
        <w:t>操作为恢复违背模式为</w:t>
      </w:r>
      <w:r>
        <w:t>protect</w:t>
      </w:r>
      <w:r>
        <w:rPr>
          <w:rFonts w:hint="eastAsia"/>
        </w:rPr>
        <w:t>。</w:t>
      </w:r>
    </w:p>
    <w:p>
      <w:pPr>
        <w:wordWrap w:val="0"/>
        <w:autoSpaceDE w:val="0"/>
      </w:pPr>
      <w:r>
        <w:rPr>
          <w:rFonts w:hint="eastAsia"/>
          <w:b/>
        </w:rPr>
        <w:t xml:space="preserve">命令模式： </w:t>
      </w:r>
      <w:r>
        <w:rPr>
          <w:rFonts w:hint="eastAsia"/>
        </w:rPr>
        <w:t>端口配置模式。</w:t>
      </w:r>
    </w:p>
    <w:p>
      <w:pPr>
        <w:wordWrap w:val="0"/>
        <w:autoSpaceDE w:val="0"/>
      </w:pPr>
      <w:r>
        <w:rPr>
          <w:rFonts w:hint="eastAsia"/>
          <w:b/>
        </w:rPr>
        <w:t xml:space="preserve">参数： </w:t>
      </w:r>
      <w:r>
        <w:t>protect</w:t>
      </w:r>
      <w:r>
        <w:rPr>
          <w:rFonts w:hint="eastAsia"/>
        </w:rPr>
        <w:t>为保护模式</w:t>
      </w:r>
    </w:p>
    <w:p>
      <w:pPr>
        <w:wordWrap w:val="0"/>
        <w:autoSpaceDE w:val="0"/>
        <w:ind w:firstLine="630" w:firstLineChars="300"/>
      </w:pPr>
      <w:r>
        <w:t>shutdown</w:t>
      </w:r>
      <w:r>
        <w:rPr>
          <w:rFonts w:hint="eastAsia"/>
        </w:rPr>
        <w:t>为关闭模式</w:t>
      </w:r>
    </w:p>
    <w:p>
      <w:pPr>
        <w:wordWrap w:val="0"/>
        <w:autoSpaceDE w:val="0"/>
        <w:ind w:firstLine="630" w:firstLineChars="300"/>
      </w:pPr>
      <w:r>
        <w:rPr>
          <w:rFonts w:hint="eastAsia"/>
        </w:rPr>
        <w:t>recovery：配置边缘端口执行</w:t>
      </w:r>
      <w:r>
        <w:t>shutdown</w:t>
      </w:r>
      <w:r>
        <w:rPr>
          <w:rFonts w:hint="eastAsia"/>
        </w:rPr>
        <w:t>违背操作后可以自动恢复</w:t>
      </w:r>
    </w:p>
    <w:p>
      <w:pPr>
        <w:wordWrap w:val="0"/>
        <w:autoSpaceDE w:val="0"/>
        <w:ind w:firstLine="630" w:firstLineChars="300"/>
      </w:pPr>
      <w:r>
        <w:rPr>
          <w:rFonts w:hint="eastAsia"/>
        </w:rPr>
        <w:t>&lt;5-3600&gt;：恢复时间，默认不进行恢复。</w:t>
      </w:r>
    </w:p>
    <w:p>
      <w:pPr>
        <w:wordWrap w:val="0"/>
        <w:autoSpaceDE w:val="0"/>
      </w:pPr>
      <w:r>
        <w:rPr>
          <w:rFonts w:hint="eastAsia"/>
          <w:b/>
        </w:rPr>
        <w:t xml:space="preserve">缺省情况： </w:t>
      </w:r>
      <w:r>
        <w:rPr>
          <w:rFonts w:hint="eastAsia"/>
        </w:rPr>
        <w:t>端口违背模式缺省为</w:t>
      </w:r>
      <w:r>
        <w:t>protect</w:t>
      </w:r>
      <w:r>
        <w:rPr>
          <w:rFonts w:hint="eastAsia"/>
        </w:rPr>
        <w:t>，即禁止学习功能，有自己的恢复机制。</w:t>
      </w:r>
    </w:p>
    <w:p>
      <w:pPr>
        <w:wordWrap w:val="0"/>
        <w:autoSpaceDE w:val="0"/>
      </w:pPr>
      <w:r>
        <w:rPr>
          <w:rFonts w:hint="eastAsia"/>
          <w:b/>
        </w:rPr>
        <w:t xml:space="preserve">使用指南： </w:t>
      </w:r>
      <w:r>
        <w:rPr>
          <w:rFonts w:hint="eastAsia"/>
        </w:rPr>
        <w:t>端口必须使能</w:t>
      </w:r>
      <w:r>
        <w:t>MAC</w:t>
      </w:r>
      <w:r>
        <w:rPr>
          <w:rFonts w:hint="eastAsia"/>
        </w:rPr>
        <w:t>数量限功能之后才能设置端口违背模式。如果端口违背模式设置为</w:t>
      </w:r>
      <w:r>
        <w:t>protect</w:t>
      </w:r>
      <w:r>
        <w:rPr>
          <w:rFonts w:hint="eastAsia"/>
        </w:rPr>
        <w:t>，那么当端口</w:t>
      </w:r>
      <w:r>
        <w:t>MAC</w:t>
      </w:r>
      <w:r>
        <w:rPr>
          <w:rFonts w:hint="eastAsia"/>
        </w:rPr>
        <w:t>地址超过设置的端口安全</w:t>
      </w:r>
      <w:r>
        <w:t>MAC</w:t>
      </w:r>
      <w:r>
        <w:rPr>
          <w:rFonts w:hint="eastAsia"/>
        </w:rPr>
        <w:t>上限的时候，端口仅仅关闭动态</w:t>
      </w:r>
      <w:r>
        <w:t>MAC</w:t>
      </w:r>
      <w:r>
        <w:rPr>
          <w:rFonts w:hint="eastAsia"/>
        </w:rPr>
        <w:t>地址学习功能；如果端口违背模式设置为</w:t>
      </w:r>
      <w:r>
        <w:t>shutdown</w:t>
      </w:r>
      <w:r>
        <w:rPr>
          <w:rFonts w:hint="eastAsia"/>
        </w:rPr>
        <w:t>，那么当端口</w:t>
      </w:r>
      <w:r>
        <w:t>MAC</w:t>
      </w:r>
      <w:r>
        <w:rPr>
          <w:rFonts w:hint="eastAsia"/>
        </w:rPr>
        <w:t>地址数量超过设置的端口</w:t>
      </w:r>
      <w:r>
        <w:t>MAC</w:t>
      </w:r>
      <w:r>
        <w:rPr>
          <w:rFonts w:hint="eastAsia"/>
        </w:rPr>
        <w:t>上限的时候，端口将被关闭，用户可以通过</w:t>
      </w:r>
      <w:r>
        <w:t>no shutdown</w:t>
      </w:r>
      <w:r>
        <w:rPr>
          <w:rFonts w:hint="eastAsia"/>
        </w:rPr>
        <w:t>命令手工或者配置自动恢复超时时间打开该端口。</w:t>
      </w:r>
    </w:p>
    <w:p>
      <w:pPr>
        <w:wordWrap w:val="0"/>
        <w:autoSpaceDE w:val="0"/>
      </w:pPr>
      <w:r>
        <w:rPr>
          <w:rFonts w:hint="eastAsia"/>
          <w:b/>
        </w:rPr>
        <w:t xml:space="preserve">举例： </w:t>
      </w:r>
      <w:r>
        <w:rPr>
          <w:rFonts w:hint="eastAsia"/>
        </w:rPr>
        <w:t>设置端口</w:t>
      </w:r>
      <w:r>
        <w:t>1</w:t>
      </w:r>
      <w:r>
        <w:rPr>
          <w:rFonts w:hint="eastAsia"/>
        </w:rPr>
        <w:t>的违背模式为</w:t>
      </w:r>
      <w:r>
        <w:t>shutdown</w:t>
      </w:r>
      <w:r>
        <w:rPr>
          <w:rFonts w:hint="eastAsia"/>
        </w:rPr>
        <w:t>恢复时间为60s。</w:t>
      </w:r>
    </w:p>
    <w:p>
      <w:pPr>
        <w:wordWrap w:val="0"/>
        <w:autoSpaceDE w:val="0"/>
      </w:pPr>
      <w:r>
        <w:t xml:space="preserve">Switch(config)#interface Ethernet </w:t>
      </w:r>
      <w:r>
        <w:rPr>
          <w:rFonts w:cs="Arial"/>
        </w:rPr>
        <w:t>1/0/1</w:t>
      </w:r>
    </w:p>
    <w:p>
      <w:pPr>
        <w:wordWrap w:val="0"/>
        <w:autoSpaceDE w:val="0"/>
      </w:pPr>
      <w:r>
        <w:t>Switch(Config-If-Ethernet1</w:t>
      </w:r>
      <w:r>
        <w:rPr>
          <w:rFonts w:cs="Arial"/>
        </w:rPr>
        <w:t>/0/1</w:t>
      </w:r>
      <w:r>
        <w:t xml:space="preserve">)#switchport </w:t>
      </w:r>
      <w:r>
        <w:rPr>
          <w:rFonts w:hint="eastAsia"/>
        </w:rPr>
        <w:t>mac-address</w:t>
      </w:r>
      <w:r>
        <w:t xml:space="preserve"> violation shutdown</w:t>
      </w:r>
      <w:r>
        <w:rPr>
          <w:rFonts w:hint="eastAsia"/>
        </w:rPr>
        <w:t xml:space="preserve"> recovery 60</w:t>
      </w:r>
    </w:p>
    <w:p>
      <w:pPr>
        <w:wordWrap w:val="0"/>
        <w:autoSpaceDE w:val="0"/>
      </w:pPr>
    </w:p>
    <w:p>
      <w:pPr>
        <w:pStyle w:val="5"/>
        <w:wordWrap w:val="0"/>
        <w:autoSpaceDE w:val="0"/>
      </w:pPr>
      <w:bookmarkStart w:id="7153" w:name="_Toc275171530"/>
      <w:bookmarkStart w:id="7154" w:name="_Toc11352"/>
      <w:bookmarkStart w:id="7155" w:name="_Toc15130"/>
      <w:r>
        <w:t>switchport nd dynamic maximum</w:t>
      </w:r>
      <w:bookmarkEnd w:id="7151"/>
      <w:bookmarkEnd w:id="7153"/>
      <w:bookmarkEnd w:id="7154"/>
      <w:bookmarkEnd w:id="7155"/>
      <w:r>
        <w:t xml:space="preserve"> </w:t>
      </w:r>
    </w:p>
    <w:p>
      <w:pPr>
        <w:wordWrap w:val="0"/>
        <w:autoSpaceDE w:val="0"/>
        <w:rPr>
          <w:b/>
          <w:bCs/>
        </w:rPr>
      </w:pPr>
      <w:r>
        <w:rPr>
          <w:rFonts w:hint="eastAsia" w:cs="宋体"/>
          <w:b/>
          <w:bCs/>
        </w:rPr>
        <w:t>命令：</w:t>
      </w:r>
      <w:r>
        <w:rPr>
          <w:b/>
          <w:bCs/>
        </w:rPr>
        <w:t>switchport nd dynamic maximum</w:t>
      </w:r>
      <w:r>
        <w:rPr>
          <w:b/>
          <w:bCs/>
          <w:i/>
          <w:iCs/>
        </w:rPr>
        <w:t xml:space="preserve"> &lt;value&gt;</w:t>
      </w:r>
    </w:p>
    <w:p>
      <w:pPr>
        <w:wordWrap w:val="0"/>
        <w:autoSpaceDE w:val="0"/>
        <w:rPr>
          <w:b/>
          <w:bCs/>
        </w:rPr>
      </w:pPr>
      <w:r>
        <w:rPr>
          <w:b/>
          <w:bCs/>
        </w:rPr>
        <w:t xml:space="preserve">      no switchport nd dynamic maximum</w:t>
      </w:r>
    </w:p>
    <w:p>
      <w:pPr>
        <w:wordWrap w:val="0"/>
        <w:autoSpaceDE w:val="0"/>
      </w:pPr>
      <w:r>
        <w:rPr>
          <w:rFonts w:hint="eastAsia" w:cs="宋体"/>
          <w:b/>
          <w:bCs/>
        </w:rPr>
        <w:t>功能：</w:t>
      </w:r>
      <w:r>
        <w:rPr>
          <w:rFonts w:hint="eastAsia" w:cs="宋体"/>
        </w:rPr>
        <w:t>设置端口允许的最大动态</w:t>
      </w:r>
      <w:r>
        <w:t>NEIGHBOR</w:t>
      </w:r>
      <w:r>
        <w:rPr>
          <w:rFonts w:hint="eastAsia" w:cs="宋体"/>
        </w:rPr>
        <w:t>数量，同时开启端口动态</w:t>
      </w:r>
      <w:r>
        <w:t>NEIGHBOR</w:t>
      </w:r>
      <w:r>
        <w:rPr>
          <w:rFonts w:hint="eastAsia" w:cs="宋体"/>
        </w:rPr>
        <w:t>数量限制功能；本命令的</w:t>
      </w:r>
      <w:r>
        <w:t>no</w:t>
      </w:r>
      <w:r>
        <w:rPr>
          <w:rFonts w:hint="eastAsia" w:cs="宋体"/>
        </w:rPr>
        <w:t>操作为</w:t>
      </w:r>
      <w:r>
        <w:rPr>
          <w:rFonts w:hint="eastAsia" w:ascii="宋体" w:hAnsi="宋体" w:cs="宋体"/>
        </w:rPr>
        <w:t>关闭</w:t>
      </w:r>
      <w:r>
        <w:rPr>
          <w:rFonts w:hint="eastAsia" w:cs="宋体"/>
        </w:rPr>
        <w:t>端口动态</w:t>
      </w:r>
      <w:r>
        <w:t>NEIGHBOR</w:t>
      </w:r>
      <w:r>
        <w:rPr>
          <w:rFonts w:hint="eastAsia" w:cs="宋体"/>
        </w:rPr>
        <w:t>数量限制功能。</w:t>
      </w:r>
    </w:p>
    <w:p>
      <w:pPr>
        <w:wordWrap w:val="0"/>
        <w:autoSpaceDE w:val="0"/>
        <w:rPr>
          <w:rFonts w:ascii="宋体"/>
        </w:rPr>
      </w:pPr>
      <w:r>
        <w:rPr>
          <w:rFonts w:hint="eastAsia" w:cs="宋体"/>
          <w:b/>
          <w:bCs/>
        </w:rPr>
        <w:t>参数</w:t>
      </w:r>
      <w:r>
        <w:rPr>
          <w:rFonts w:hint="eastAsia" w:ascii="宋体" w:hAnsi="宋体" w:cs="宋体"/>
        </w:rPr>
        <w:t>：</w:t>
      </w:r>
      <w:r>
        <w:rPr>
          <w:b/>
          <w:bCs/>
        </w:rPr>
        <w:t>&lt;</w:t>
      </w:r>
      <w:r>
        <w:rPr>
          <w:i/>
          <w:iCs/>
        </w:rPr>
        <w:t>value</w:t>
      </w:r>
      <w:r>
        <w:rPr>
          <w:b/>
          <w:bCs/>
          <w:i/>
          <w:iCs/>
        </w:rPr>
        <w:t xml:space="preserve">&gt; </w:t>
      </w:r>
      <w:r>
        <w:rPr>
          <w:rFonts w:hint="eastAsia" w:cs="宋体"/>
        </w:rPr>
        <w:t>端口动态</w:t>
      </w:r>
      <w:r>
        <w:t>NEIGHBOR</w:t>
      </w:r>
      <w:r>
        <w:rPr>
          <w:rFonts w:hint="eastAsia" w:cs="宋体"/>
        </w:rPr>
        <w:t>数量上限，取值范围</w:t>
      </w:r>
      <w:r>
        <w:t>1~4096</w:t>
      </w:r>
      <w:r>
        <w:rPr>
          <w:rFonts w:hint="eastAsia" w:cs="宋体"/>
        </w:rPr>
        <w:t>。</w:t>
      </w:r>
    </w:p>
    <w:p>
      <w:pPr>
        <w:wordWrap w:val="0"/>
        <w:autoSpaceDE w:val="0"/>
      </w:pPr>
      <w:r>
        <w:rPr>
          <w:rFonts w:hint="eastAsia" w:cs="宋体"/>
          <w:b/>
          <w:bCs/>
        </w:rPr>
        <w:t>缺省情况：</w:t>
      </w:r>
      <w:r>
        <w:rPr>
          <w:rFonts w:hint="eastAsia" w:cs="宋体"/>
        </w:rPr>
        <w:t>关闭</w:t>
      </w:r>
      <w:r>
        <w:rPr>
          <w:rFonts w:hint="eastAsia" w:ascii="宋体" w:hAnsi="宋体" w:cs="宋体"/>
        </w:rPr>
        <w:t>端口</w:t>
      </w:r>
      <w:r>
        <w:rPr>
          <w:rFonts w:hint="eastAsia" w:cs="宋体"/>
        </w:rPr>
        <w:t>动态</w:t>
      </w:r>
      <w:r>
        <w:t>NEIGHBOR</w:t>
      </w:r>
      <w:r>
        <w:rPr>
          <w:rFonts w:hint="eastAsia" w:ascii="宋体" w:hAnsi="宋体" w:cs="宋体"/>
        </w:rPr>
        <w:t>数量限制功能。</w:t>
      </w:r>
    </w:p>
    <w:p>
      <w:pPr>
        <w:wordWrap w:val="0"/>
        <w:autoSpaceDE w:val="0"/>
      </w:pPr>
      <w:r>
        <w:rPr>
          <w:rFonts w:hint="eastAsia" w:cs="宋体"/>
          <w:b/>
          <w:bCs/>
        </w:rPr>
        <w:t>命令模式：</w:t>
      </w:r>
      <w:r>
        <w:rPr>
          <w:rFonts w:hint="eastAsia" w:cs="宋体"/>
        </w:rPr>
        <w:t>端口配置模式</w:t>
      </w:r>
    </w:p>
    <w:p>
      <w:pPr>
        <w:wordWrap w:val="0"/>
        <w:autoSpaceDE w:val="0"/>
      </w:pPr>
      <w:r>
        <w:rPr>
          <w:rFonts w:hint="eastAsia" w:cs="宋体"/>
          <w:b/>
          <w:bCs/>
        </w:rPr>
        <w:t>使用指南：</w:t>
      </w:r>
      <w:r>
        <w:rPr>
          <w:rFonts w:hint="eastAsia" w:cs="宋体"/>
        </w:rPr>
        <w:t>配置端口允许的最大动态</w:t>
      </w:r>
      <w:r>
        <w:t>NEIGHBOR</w:t>
      </w:r>
      <w:r>
        <w:rPr>
          <w:rFonts w:hint="eastAsia" w:cs="宋体"/>
        </w:rPr>
        <w:t>数量时，如果端口学习的动态量数量已经大于将要配置的最大数量，将删除多出来的动态</w:t>
      </w:r>
      <w:r>
        <w:t>NEIGHBOR</w:t>
      </w:r>
      <w:r>
        <w:rPr>
          <w:rFonts w:hint="eastAsia" w:cs="宋体"/>
        </w:rPr>
        <w:t>。汇聚端口不支持该功能。</w:t>
      </w:r>
    </w:p>
    <w:p>
      <w:pPr>
        <w:wordWrap w:val="0"/>
        <w:autoSpaceDE w:val="0"/>
      </w:pPr>
      <w:r>
        <w:rPr>
          <w:rFonts w:hint="eastAsia" w:cs="宋体"/>
          <w:b/>
          <w:bCs/>
        </w:rPr>
        <w:t>举例：</w:t>
      </w:r>
    </w:p>
    <w:p>
      <w:pPr>
        <w:wordWrap w:val="0"/>
        <w:autoSpaceDE w:val="0"/>
      </w:pPr>
      <w:r>
        <w:rPr>
          <w:rFonts w:hint="eastAsia" w:cs="宋体"/>
        </w:rPr>
        <w:t>端口</w:t>
      </w:r>
      <w:r>
        <w:rPr>
          <w:rFonts w:cs="Arial"/>
        </w:rPr>
        <w:t>1/0/</w:t>
      </w:r>
      <w:r>
        <w:rPr>
          <w:rFonts w:hint="eastAsia" w:cs="Arial"/>
        </w:rPr>
        <w:t>2</w:t>
      </w:r>
      <w:r>
        <w:rPr>
          <w:rFonts w:hint="eastAsia" w:cs="宋体"/>
        </w:rPr>
        <w:t>模式上打开动态</w:t>
      </w:r>
      <w:r>
        <w:t>NEIGHBOR</w:t>
      </w:r>
      <w:r>
        <w:rPr>
          <w:rFonts w:hint="eastAsia" w:cs="宋体"/>
        </w:rPr>
        <w:t>数量限制功能，配置最大数量</w:t>
      </w:r>
      <w:r>
        <w:t>20</w:t>
      </w:r>
      <w:r>
        <w:rPr>
          <w:rFonts w:hint="eastAsia" w:cs="宋体"/>
        </w:rPr>
        <w:t>个。</w:t>
      </w:r>
    </w:p>
    <w:p>
      <w:pPr>
        <w:wordWrap w:val="0"/>
        <w:autoSpaceDE w:val="0"/>
      </w:pPr>
      <w:r>
        <w:t xml:space="preserve">Switch(config)#interface ethernet </w:t>
      </w:r>
      <w:r>
        <w:rPr>
          <w:rFonts w:cs="Arial"/>
        </w:rPr>
        <w:t>1/0/</w:t>
      </w:r>
      <w:r>
        <w:rPr>
          <w:rFonts w:hint="eastAsia" w:cs="Arial"/>
        </w:rPr>
        <w:t>2</w:t>
      </w:r>
    </w:p>
    <w:p>
      <w:pPr>
        <w:wordWrap w:val="0"/>
        <w:autoSpaceDE w:val="0"/>
      </w:pPr>
      <w:r>
        <w:t>Switch(Config-If-Ethernet</w:t>
      </w:r>
      <w:r>
        <w:rPr>
          <w:rFonts w:cs="Arial"/>
        </w:rPr>
        <w:t>1/0/</w:t>
      </w:r>
      <w:r>
        <w:rPr>
          <w:rFonts w:hint="eastAsia" w:cs="Arial"/>
        </w:rPr>
        <w:t>2</w:t>
      </w:r>
      <w:r>
        <w:t>)#switchport nd dynamic maximum 20</w:t>
      </w:r>
    </w:p>
    <w:p>
      <w:pPr>
        <w:wordWrap w:val="0"/>
        <w:autoSpaceDE w:val="0"/>
      </w:pPr>
      <w:r>
        <w:rPr>
          <w:rFonts w:hint="eastAsia" w:cs="宋体"/>
        </w:rPr>
        <w:t>端口</w:t>
      </w:r>
      <w:r>
        <w:rPr>
          <w:rFonts w:cs="Arial"/>
        </w:rPr>
        <w:t>1/0/</w:t>
      </w:r>
      <w:r>
        <w:rPr>
          <w:rFonts w:hint="eastAsia" w:cs="Arial"/>
        </w:rPr>
        <w:t>2</w:t>
      </w:r>
      <w:r>
        <w:rPr>
          <w:rFonts w:hint="eastAsia" w:cs="宋体"/>
        </w:rPr>
        <w:t>模式上关闭动态</w:t>
      </w:r>
      <w:r>
        <w:t>NEIGHBOR</w:t>
      </w:r>
      <w:r>
        <w:rPr>
          <w:rFonts w:hint="eastAsia" w:cs="宋体"/>
        </w:rPr>
        <w:t>数量限制功能。</w:t>
      </w:r>
    </w:p>
    <w:p>
      <w:pPr>
        <w:wordWrap w:val="0"/>
        <w:autoSpaceDE w:val="0"/>
      </w:pPr>
      <w:r>
        <w:t>Switch(Config-If-Ethernet</w:t>
      </w:r>
      <w:r>
        <w:rPr>
          <w:rFonts w:cs="Arial"/>
        </w:rPr>
        <w:t>1/0/</w:t>
      </w:r>
      <w:r>
        <w:rPr>
          <w:rFonts w:hint="eastAsia" w:cs="Arial"/>
        </w:rPr>
        <w:t>2</w:t>
      </w:r>
      <w:r>
        <w:t xml:space="preserve">)#no switchport nd dynamic maximum </w:t>
      </w:r>
    </w:p>
    <w:p>
      <w:pPr>
        <w:pStyle w:val="5"/>
        <w:wordWrap w:val="0"/>
        <w:autoSpaceDE w:val="0"/>
      </w:pPr>
      <w:bookmarkStart w:id="7156" w:name="_Toc24987"/>
      <w:bookmarkStart w:id="7157" w:name="_Toc261960781"/>
      <w:bookmarkStart w:id="7158" w:name="_Toc275171531"/>
      <w:bookmarkStart w:id="7159" w:name="_Toc22561"/>
      <w:r>
        <w:t>vlan mac-address dynamic maximum</w:t>
      </w:r>
      <w:bookmarkEnd w:id="7156"/>
      <w:bookmarkEnd w:id="7157"/>
      <w:bookmarkEnd w:id="7158"/>
      <w:bookmarkEnd w:id="7159"/>
    </w:p>
    <w:p>
      <w:pPr>
        <w:rPr>
          <w:rFonts w:ascii="Arial" w:hAnsi="Arial" w:cs="Arial"/>
          <w:b/>
          <w:bCs/>
        </w:rPr>
      </w:pPr>
      <w:r>
        <w:rPr>
          <w:rFonts w:hint="eastAsia" w:ascii="Arial" w:hAnsi="Arial" w:cs="Arial"/>
          <w:b/>
          <w:bCs/>
        </w:rPr>
        <w:t>命令：</w:t>
      </w:r>
      <w:r>
        <w:rPr>
          <w:rFonts w:ascii="Arial" w:hAnsi="Arial" w:cs="Arial"/>
          <w:b/>
          <w:bCs/>
        </w:rPr>
        <w:t>vlan mac-address dynamic maximum &lt;value&gt;</w:t>
      </w:r>
    </w:p>
    <w:p>
      <w:pPr>
        <w:rPr>
          <w:rFonts w:ascii="Arial" w:hAnsi="Arial" w:cs="Arial"/>
          <w:b/>
          <w:bCs/>
        </w:rPr>
      </w:pPr>
      <w:r>
        <w:rPr>
          <w:rFonts w:ascii="Arial" w:hAnsi="Arial" w:cs="Arial"/>
          <w:b/>
          <w:bCs/>
        </w:rPr>
        <w:t xml:space="preserve">      no vlan mac-address dynamic maximum</w:t>
      </w:r>
    </w:p>
    <w:p>
      <w:pPr>
        <w:wordWrap w:val="0"/>
        <w:autoSpaceDE w:val="0"/>
      </w:pPr>
      <w:r>
        <w:rPr>
          <w:rFonts w:hint="eastAsia" w:cs="宋体"/>
          <w:b/>
          <w:bCs/>
        </w:rPr>
        <w:t xml:space="preserve">功能： </w:t>
      </w:r>
      <w:r>
        <w:rPr>
          <w:rFonts w:hint="eastAsia" w:cs="宋体"/>
        </w:rPr>
        <w:t>设置</w:t>
      </w:r>
      <w:r>
        <w:rPr>
          <w:rFonts w:cs="宋体"/>
        </w:rPr>
        <w:t>VLAN</w:t>
      </w:r>
      <w:r>
        <w:rPr>
          <w:rFonts w:hint="eastAsia" w:cs="宋体"/>
        </w:rPr>
        <w:t>中允许的最大动态</w:t>
      </w:r>
      <w:r>
        <w:rPr>
          <w:rFonts w:cs="宋体"/>
        </w:rPr>
        <w:t>MAC</w:t>
      </w:r>
      <w:r>
        <w:rPr>
          <w:rFonts w:hint="eastAsia" w:cs="宋体"/>
        </w:rPr>
        <w:t>地址数，同时开启</w:t>
      </w:r>
      <w:r>
        <w:rPr>
          <w:rFonts w:cs="宋体"/>
        </w:rPr>
        <w:t>VLAN</w:t>
      </w:r>
      <w:r>
        <w:rPr>
          <w:rFonts w:hint="eastAsia" w:cs="宋体"/>
        </w:rPr>
        <w:t>中动态</w:t>
      </w:r>
      <w:r>
        <w:rPr>
          <w:rFonts w:cs="宋体"/>
        </w:rPr>
        <w:t>MAC</w:t>
      </w:r>
      <w:r>
        <w:rPr>
          <w:rFonts w:hint="eastAsia" w:cs="宋体"/>
        </w:rPr>
        <w:t>地址数量限制功能；本命令的</w:t>
      </w:r>
      <w:r>
        <w:rPr>
          <w:rFonts w:cs="宋体"/>
        </w:rPr>
        <w:t>no</w:t>
      </w:r>
      <w:r>
        <w:rPr>
          <w:rFonts w:hint="eastAsia" w:cs="宋体"/>
        </w:rPr>
        <w:t>操作为关闭</w:t>
      </w:r>
      <w:r>
        <w:rPr>
          <w:rFonts w:cs="宋体"/>
        </w:rPr>
        <w:t>VLAN</w:t>
      </w:r>
      <w:r>
        <w:rPr>
          <w:rFonts w:hint="eastAsia" w:cs="宋体"/>
        </w:rPr>
        <w:t>中动态</w:t>
      </w:r>
      <w:r>
        <w:rPr>
          <w:rFonts w:cs="宋体"/>
        </w:rPr>
        <w:t>MAC</w:t>
      </w:r>
      <w:r>
        <w:rPr>
          <w:rFonts w:hint="eastAsia" w:cs="宋体"/>
        </w:rPr>
        <w:t>地址数量限制功能。</w:t>
      </w:r>
    </w:p>
    <w:p>
      <w:pPr>
        <w:wordWrap w:val="0"/>
        <w:autoSpaceDE w:val="0"/>
        <w:rPr>
          <w:rFonts w:ascii="宋体"/>
        </w:rPr>
      </w:pPr>
      <w:r>
        <w:rPr>
          <w:rFonts w:hint="eastAsia" w:cs="宋体"/>
          <w:b/>
          <w:bCs/>
        </w:rPr>
        <w:t>参数：</w:t>
      </w:r>
      <w:r>
        <w:rPr>
          <w:rFonts w:hint="eastAsia" w:ascii="宋体" w:hAnsi="宋体" w:cs="宋体"/>
        </w:rPr>
        <w:t xml:space="preserve"> </w:t>
      </w:r>
      <w:r>
        <w:rPr>
          <w:b/>
          <w:bCs/>
        </w:rPr>
        <w:t>&lt;</w:t>
      </w:r>
      <w:r>
        <w:rPr>
          <w:i/>
          <w:iCs/>
        </w:rPr>
        <w:t>value</w:t>
      </w:r>
      <w:r>
        <w:rPr>
          <w:b/>
          <w:bCs/>
          <w:i/>
          <w:iCs/>
        </w:rPr>
        <w:t>&gt;</w:t>
      </w:r>
      <w:r>
        <w:t>VLAN</w:t>
      </w:r>
      <w:r>
        <w:rPr>
          <w:rFonts w:hint="eastAsia"/>
        </w:rPr>
        <w:t>中动态</w:t>
      </w:r>
      <w:r>
        <w:t>MAC</w:t>
      </w:r>
      <w:r>
        <w:rPr>
          <w:rFonts w:hint="eastAsia"/>
        </w:rPr>
        <w:t>地址数上限，取值范围</w:t>
      </w:r>
      <w:r>
        <w:t>1~4096</w:t>
      </w:r>
      <w:r>
        <w:rPr>
          <w:rFonts w:hint="eastAsia"/>
        </w:rPr>
        <w:t>。</w:t>
      </w:r>
    </w:p>
    <w:p>
      <w:pPr>
        <w:wordWrap w:val="0"/>
        <w:autoSpaceDE w:val="0"/>
      </w:pPr>
      <w:r>
        <w:rPr>
          <w:rFonts w:hint="eastAsia" w:cs="宋体"/>
          <w:b/>
          <w:bCs/>
        </w:rPr>
        <w:t xml:space="preserve">缺省情况： </w:t>
      </w:r>
      <w:r>
        <w:rPr>
          <w:rFonts w:hint="eastAsia" w:cs="宋体"/>
        </w:rPr>
        <w:t>关闭</w:t>
      </w:r>
      <w:r>
        <w:rPr>
          <w:rFonts w:cs="宋体"/>
        </w:rPr>
        <w:t>VLAN</w:t>
      </w:r>
      <w:r>
        <w:rPr>
          <w:rFonts w:hint="eastAsia" w:cs="宋体"/>
        </w:rPr>
        <w:t>中动态</w:t>
      </w:r>
      <w:r>
        <w:rPr>
          <w:rFonts w:cs="宋体"/>
        </w:rPr>
        <w:t>MAC</w:t>
      </w:r>
      <w:r>
        <w:rPr>
          <w:rFonts w:hint="eastAsia" w:cs="宋体"/>
        </w:rPr>
        <w:t>地址数量限制功能。</w:t>
      </w:r>
    </w:p>
    <w:p>
      <w:pPr>
        <w:wordWrap w:val="0"/>
        <w:autoSpaceDE w:val="0"/>
      </w:pPr>
      <w:r>
        <w:rPr>
          <w:rFonts w:hint="eastAsia" w:cs="宋体"/>
          <w:b/>
          <w:bCs/>
        </w:rPr>
        <w:t xml:space="preserve">命令模式： </w:t>
      </w:r>
      <w:r>
        <w:t>VLAN</w:t>
      </w:r>
      <w:r>
        <w:rPr>
          <w:rFonts w:hint="eastAsia"/>
        </w:rPr>
        <w:t>配置模式</w:t>
      </w:r>
    </w:p>
    <w:p>
      <w:pPr>
        <w:wordWrap w:val="0"/>
        <w:autoSpaceDE w:val="0"/>
      </w:pPr>
      <w:r>
        <w:rPr>
          <w:rFonts w:hint="eastAsia" w:cs="宋体"/>
          <w:b/>
          <w:bCs/>
        </w:rPr>
        <w:t xml:space="preserve">使用指南： </w:t>
      </w:r>
      <w:r>
        <w:rPr>
          <w:rFonts w:hint="eastAsia" w:cs="宋体"/>
        </w:rPr>
        <w:t>配置</w:t>
      </w:r>
      <w:r>
        <w:rPr>
          <w:rFonts w:cs="宋体"/>
        </w:rPr>
        <w:t>VLAN</w:t>
      </w:r>
      <w:r>
        <w:rPr>
          <w:rFonts w:hint="eastAsia" w:cs="宋体"/>
        </w:rPr>
        <w:t>中允许的最大动态</w:t>
      </w:r>
      <w:r>
        <w:rPr>
          <w:rFonts w:cs="宋体"/>
        </w:rPr>
        <w:t>MAC</w:t>
      </w:r>
      <w:r>
        <w:rPr>
          <w:rFonts w:hint="eastAsia" w:cs="宋体"/>
        </w:rPr>
        <w:t>数量时，如果</w:t>
      </w:r>
      <w:r>
        <w:rPr>
          <w:rFonts w:cs="宋体"/>
        </w:rPr>
        <w:t>VLAN</w:t>
      </w:r>
      <w:r>
        <w:rPr>
          <w:rFonts w:hint="eastAsia" w:cs="宋体"/>
        </w:rPr>
        <w:t>中学习的动态</w:t>
      </w:r>
      <w:r>
        <w:rPr>
          <w:rFonts w:cs="宋体"/>
        </w:rPr>
        <w:t>MAC</w:t>
      </w:r>
      <w:r>
        <w:rPr>
          <w:rFonts w:hint="eastAsia" w:cs="宋体"/>
        </w:rPr>
        <w:t>地址数量已经大于将要配置的最大数量，将删除多出来的动态</w:t>
      </w:r>
      <w:r>
        <w:rPr>
          <w:rFonts w:cs="宋体"/>
        </w:rPr>
        <w:t>MAC</w:t>
      </w:r>
      <w:r>
        <w:rPr>
          <w:rFonts w:hint="eastAsia" w:cs="宋体"/>
        </w:rPr>
        <w:t>地址。在</w:t>
      </w:r>
      <w:r>
        <w:rPr>
          <w:rFonts w:cs="宋体"/>
        </w:rPr>
        <w:t>VLAN</w:t>
      </w:r>
      <w:r>
        <w:rPr>
          <w:rFonts w:hint="eastAsia" w:cs="宋体"/>
        </w:rPr>
        <w:t>中启动动态</w:t>
      </w:r>
      <w:r>
        <w:rPr>
          <w:rFonts w:cs="宋体"/>
        </w:rPr>
        <w:t>MAC</w:t>
      </w:r>
      <w:r>
        <w:rPr>
          <w:rFonts w:hint="eastAsia" w:cs="宋体"/>
        </w:rPr>
        <w:t>数量限制功能后，</w:t>
      </w:r>
      <w:r>
        <w:rPr>
          <w:rFonts w:cs="宋体"/>
        </w:rPr>
        <w:t>MAC</w:t>
      </w:r>
      <w:r>
        <w:rPr>
          <w:rFonts w:hint="eastAsia" w:cs="宋体"/>
        </w:rPr>
        <w:t>数量限制只针对</w:t>
      </w:r>
      <w:r>
        <w:rPr>
          <w:rFonts w:cs="宋体"/>
        </w:rPr>
        <w:t>VLAN</w:t>
      </w:r>
      <w:r>
        <w:rPr>
          <w:rFonts w:hint="eastAsia" w:cs="宋体"/>
        </w:rPr>
        <w:t>中的普通</w:t>
      </w:r>
      <w:r>
        <w:rPr>
          <w:rFonts w:cs="宋体"/>
        </w:rPr>
        <w:t>ACCESS</w:t>
      </w:r>
      <w:r>
        <w:rPr>
          <w:rFonts w:hint="eastAsia" w:cs="宋体"/>
        </w:rPr>
        <w:t>口，</w:t>
      </w:r>
      <w:r>
        <w:rPr>
          <w:rFonts w:cs="宋体"/>
        </w:rPr>
        <w:t>TRUNK</w:t>
      </w:r>
      <w:r>
        <w:rPr>
          <w:rFonts w:hint="eastAsia" w:cs="宋体"/>
        </w:rPr>
        <w:t>口和启动了</w:t>
      </w:r>
      <w:r>
        <w:rPr>
          <w:rFonts w:cs="宋体"/>
        </w:rPr>
        <w:t>dot1x</w:t>
      </w:r>
      <w:r>
        <w:rPr>
          <w:rFonts w:hint="eastAsia" w:cs="宋体"/>
        </w:rPr>
        <w:t>和</w:t>
      </w:r>
      <w:r>
        <w:rPr>
          <w:rFonts w:cs="宋体"/>
        </w:rPr>
        <w:t>MAC</w:t>
      </w:r>
      <w:r>
        <w:rPr>
          <w:rFonts w:hint="eastAsia" w:cs="宋体"/>
        </w:rPr>
        <w:t>绑定功能等特殊端口不进行</w:t>
      </w:r>
      <w:r>
        <w:rPr>
          <w:rFonts w:cs="宋体"/>
        </w:rPr>
        <w:t>MAC</w:t>
      </w:r>
      <w:r>
        <w:rPr>
          <w:rFonts w:hint="eastAsia" w:cs="宋体"/>
        </w:rPr>
        <w:t>数量限制和统计。</w:t>
      </w:r>
    </w:p>
    <w:p>
      <w:pPr>
        <w:wordWrap w:val="0"/>
        <w:autoSpaceDE w:val="0"/>
      </w:pPr>
      <w:r>
        <w:rPr>
          <w:rFonts w:hint="eastAsia" w:cs="宋体"/>
          <w:b/>
          <w:bCs/>
        </w:rPr>
        <w:t xml:space="preserve">举例： </w:t>
      </w:r>
      <w:r>
        <w:t>VLAN 1</w:t>
      </w:r>
      <w:r>
        <w:rPr>
          <w:rFonts w:hint="eastAsia"/>
        </w:rPr>
        <w:t>中打开动态</w:t>
      </w:r>
      <w:r>
        <w:t>MAC</w:t>
      </w:r>
      <w:r>
        <w:rPr>
          <w:rFonts w:hint="eastAsia"/>
        </w:rPr>
        <w:t>地址数量限制功能，配置最大数量</w:t>
      </w:r>
      <w:r>
        <w:t>50</w:t>
      </w:r>
      <w:r>
        <w:rPr>
          <w:rFonts w:hint="eastAsia"/>
        </w:rPr>
        <w:t>个</w:t>
      </w:r>
    </w:p>
    <w:p>
      <w:pPr>
        <w:wordWrap w:val="0"/>
        <w:autoSpaceDE w:val="0"/>
      </w:pPr>
      <w:r>
        <w:t xml:space="preserve">Switch(config)#vlan1 </w:t>
      </w:r>
    </w:p>
    <w:p>
      <w:pPr>
        <w:wordWrap w:val="0"/>
        <w:autoSpaceDE w:val="0"/>
      </w:pPr>
      <w:r>
        <w:t>Switch(Config-Vlan1)#vlan mac-address dynamic maximum 50</w:t>
      </w:r>
    </w:p>
    <w:p>
      <w:pPr>
        <w:wordWrap w:val="0"/>
        <w:autoSpaceDE w:val="0"/>
      </w:pPr>
      <w:r>
        <w:t>VLAN 1</w:t>
      </w:r>
      <w:r>
        <w:rPr>
          <w:rFonts w:hint="eastAsia"/>
        </w:rPr>
        <w:t>中关闭动态</w:t>
      </w:r>
      <w:r>
        <w:t>MAC</w:t>
      </w:r>
      <w:r>
        <w:rPr>
          <w:rFonts w:hint="eastAsia"/>
        </w:rPr>
        <w:t>地址数量限制功能。</w:t>
      </w:r>
    </w:p>
    <w:p>
      <w:pPr>
        <w:wordWrap w:val="0"/>
        <w:autoSpaceDE w:val="0"/>
      </w:pPr>
      <w:r>
        <w:t xml:space="preserve">Switch(Config-Vlan1)#no vlan mac-address dynamic maximum </w:t>
      </w:r>
    </w:p>
    <w:p>
      <w:pPr>
        <w:wordWrap w:val="0"/>
        <w:autoSpaceDE w:val="0"/>
      </w:pPr>
    </w:p>
    <w:p>
      <w:pPr>
        <w:pStyle w:val="5"/>
        <w:wordWrap w:val="0"/>
        <w:autoSpaceDE w:val="0"/>
        <w:rPr>
          <w:lang w:val="en-US"/>
        </w:rPr>
      </w:pPr>
      <w:bookmarkStart w:id="7160" w:name="_Toc8121"/>
      <w:r>
        <w:rPr>
          <w:lang w:val="en-US"/>
        </w:rPr>
        <w:t>vlan  mac-address maximum action</w:t>
      </w:r>
      <w:bookmarkEnd w:id="7160"/>
      <w:r>
        <w:rPr>
          <w:rFonts w:hint="eastAsia"/>
          <w:lang w:val="en-US"/>
        </w:rPr>
        <w:t xml:space="preserve">  </w:t>
      </w:r>
    </w:p>
    <w:p>
      <w:pPr>
        <w:rPr>
          <w:rFonts w:ascii="Arial" w:hAnsi="Arial" w:cs="Arial"/>
          <w:b/>
          <w:bCs/>
        </w:rPr>
      </w:pPr>
      <w:r>
        <w:rPr>
          <w:rFonts w:hint="eastAsia" w:ascii="Arial" w:hAnsi="Arial" w:cs="Arial"/>
          <w:b/>
          <w:bCs/>
        </w:rPr>
        <w:t>命令:</w:t>
      </w:r>
      <w:r>
        <w:rPr>
          <w:rFonts w:ascii="Arial" w:hAnsi="Arial" w:cs="Arial"/>
          <w:b/>
          <w:bCs/>
        </w:rPr>
        <w:t>vlan mac-address dynamic maximum</w:t>
      </w:r>
      <w:r>
        <w:rPr>
          <w:rFonts w:hint="eastAsia" w:ascii="Arial" w:hAnsi="Arial" w:cs="Arial"/>
          <w:b/>
          <w:bCs/>
        </w:rPr>
        <w:t>{drop|</w:t>
      </w:r>
      <w:r>
        <w:rPr>
          <w:rFonts w:ascii="Arial" w:hAnsi="Arial" w:cs="Arial"/>
          <w:b/>
          <w:bCs/>
        </w:rPr>
        <w:t>forward</w:t>
      </w:r>
      <w:r>
        <w:rPr>
          <w:rFonts w:hint="eastAsia" w:ascii="Arial" w:hAnsi="Arial" w:cs="Arial"/>
          <w:b/>
          <w:bCs/>
        </w:rPr>
        <w:t>}</w:t>
      </w:r>
    </w:p>
    <w:p>
      <w:pPr>
        <w:rPr>
          <w:rFonts w:ascii="Arial" w:hAnsi="Arial" w:cs="Arial"/>
          <w:b/>
          <w:bCs/>
        </w:rPr>
      </w:pPr>
      <w:r>
        <w:rPr>
          <w:rFonts w:hint="eastAsia" w:ascii="Arial" w:hAnsi="Arial" w:cs="Arial"/>
          <w:b/>
          <w:bCs/>
        </w:rPr>
        <w:t xml:space="preserve">     no </w:t>
      </w:r>
      <w:r>
        <w:rPr>
          <w:rFonts w:ascii="Arial" w:hAnsi="Arial" w:cs="Arial"/>
          <w:b/>
          <w:bCs/>
        </w:rPr>
        <w:t>vlan mac-address dynamic maximum</w:t>
      </w:r>
    </w:p>
    <w:p>
      <w:pPr>
        <w:rPr>
          <w:rFonts w:cs="宋体"/>
        </w:rPr>
      </w:pPr>
      <w:r>
        <w:rPr>
          <w:rFonts w:hint="eastAsia" w:ascii="Arial" w:hAnsi="Arial" w:cs="Arial"/>
          <w:b/>
          <w:bCs/>
        </w:rPr>
        <w:t>功能:</w:t>
      </w:r>
      <w:r>
        <w:rPr>
          <w:rFonts w:hint="eastAsia" w:cs="宋体"/>
        </w:rPr>
        <w:t>设置当</w:t>
      </w:r>
      <w:r>
        <w:rPr>
          <w:rFonts w:cs="宋体"/>
        </w:rPr>
        <w:t>VLAN</w:t>
      </w:r>
      <w:r>
        <w:rPr>
          <w:rFonts w:hint="eastAsia" w:cs="宋体"/>
        </w:rPr>
        <w:t>中mac地址数量超过最大时，多余的报文的处理方式</w:t>
      </w:r>
    </w:p>
    <w:p>
      <w:pPr>
        <w:rPr>
          <w:rFonts w:cs="宋体"/>
        </w:rPr>
      </w:pPr>
      <w:r>
        <w:rPr>
          <w:rFonts w:hint="eastAsia" w:cs="宋体"/>
          <w:b/>
          <w:bCs/>
        </w:rPr>
        <w:t>参数：</w:t>
      </w:r>
      <w:r>
        <w:rPr>
          <w:rFonts w:hint="eastAsia" w:cs="宋体"/>
        </w:rPr>
        <w:t>{drop|forward}</w:t>
      </w:r>
    </w:p>
    <w:p>
      <w:pPr>
        <w:rPr>
          <w:rFonts w:cs="宋体"/>
        </w:rPr>
      </w:pPr>
      <w:r>
        <w:rPr>
          <w:rFonts w:hint="eastAsia" w:cs="宋体"/>
          <w:b/>
          <w:bCs/>
        </w:rPr>
        <w:t xml:space="preserve">缺省情况： </w:t>
      </w:r>
      <w:r>
        <w:rPr>
          <w:rFonts w:hint="eastAsia" w:cs="宋体"/>
        </w:rPr>
        <w:t>该功能关闭</w:t>
      </w:r>
    </w:p>
    <w:p>
      <w:pPr>
        <w:wordWrap w:val="0"/>
        <w:autoSpaceDE w:val="0"/>
        <w:rPr>
          <w:rFonts w:cs="宋体"/>
        </w:rPr>
      </w:pPr>
      <w:r>
        <w:rPr>
          <w:rFonts w:hint="eastAsia" w:cs="宋体"/>
          <w:b/>
          <w:bCs/>
        </w:rPr>
        <w:t xml:space="preserve">命令模式： </w:t>
      </w:r>
      <w:r>
        <w:t>VLAN</w:t>
      </w:r>
      <w:r>
        <w:rPr>
          <w:rFonts w:hint="eastAsia"/>
        </w:rPr>
        <w:t>配置模式</w:t>
      </w:r>
    </w:p>
    <w:p>
      <w:pPr>
        <w:rPr>
          <w:rFonts w:cs="宋体"/>
        </w:rPr>
      </w:pPr>
      <w:r>
        <w:rPr>
          <w:rFonts w:hint="eastAsia" w:cs="宋体"/>
          <w:b/>
          <w:bCs/>
        </w:rPr>
        <w:t xml:space="preserve">使用指南： </w:t>
      </w:r>
      <w:r>
        <w:rPr>
          <w:rFonts w:hint="eastAsia" w:cs="宋体"/>
        </w:rPr>
        <w:t>交换机收到大量的报文时，会学习这些报文的mac地址，当mac地址的数量超过了交换机允许的最大数量时，多余的报文的处理方式，包含丢弃和转发</w:t>
      </w:r>
    </w:p>
    <w:p>
      <w:pPr>
        <w:rPr>
          <w:rFonts w:cs="宋体"/>
          <w:b/>
          <w:bCs/>
        </w:rPr>
      </w:pPr>
      <w:r>
        <w:rPr>
          <w:rFonts w:hint="eastAsia" w:cs="宋体"/>
          <w:b/>
          <w:bCs/>
        </w:rPr>
        <w:t>举例:</w:t>
      </w:r>
    </w:p>
    <w:p>
      <w:pPr>
        <w:rPr>
          <w:rFonts w:cs="宋体"/>
        </w:rPr>
      </w:pPr>
      <w:r>
        <w:rPr>
          <w:rFonts w:hint="eastAsia" w:cs="宋体"/>
        </w:rPr>
        <w:t>switch(config-vlan11)#vlan  mac-address maximum action drop</w:t>
      </w:r>
    </w:p>
    <w:p>
      <w:pPr>
        <w:wordWrap w:val="0"/>
        <w:autoSpaceDE w:val="0"/>
      </w:pPr>
    </w:p>
    <w:p>
      <w:pPr>
        <w:wordWrap w:val="0"/>
        <w:autoSpaceDE w:val="0"/>
      </w:pPr>
    </w:p>
    <w:p>
      <w:pPr>
        <w:wordWrap w:val="0"/>
        <w:autoSpaceDE w:val="0"/>
      </w:pPr>
    </w:p>
    <w:p>
      <w:pPr>
        <w:wordWrap w:val="0"/>
        <w:autoSpaceDE w:val="0"/>
      </w:pPr>
    </w:p>
    <w:p>
      <w:pPr>
        <w:pStyle w:val="4"/>
        <w:wordWrap w:val="0"/>
        <w:autoSpaceDE w:val="0"/>
      </w:pPr>
      <w:bookmarkStart w:id="7161" w:name="_Toc11949"/>
      <w:bookmarkStart w:id="7162" w:name="_Toc13300"/>
      <w:r>
        <w:t>AM</w:t>
      </w:r>
      <w:bookmarkEnd w:id="7161"/>
      <w:bookmarkEnd w:id="7162"/>
      <w:r>
        <w:t xml:space="preserve"> </w:t>
      </w:r>
    </w:p>
    <w:p>
      <w:pPr>
        <w:pStyle w:val="5"/>
        <w:wordWrap w:val="0"/>
        <w:autoSpaceDE w:val="0"/>
      </w:pPr>
      <w:bookmarkStart w:id="7163" w:name="_Toc275161102"/>
      <w:bookmarkStart w:id="7164" w:name="_Toc261960783"/>
      <w:bookmarkStart w:id="7165" w:name="_Toc274832854"/>
      <w:bookmarkStart w:id="7166" w:name="_Toc262025674"/>
      <w:bookmarkStart w:id="7167" w:name="_Toc282615579"/>
      <w:bookmarkStart w:id="7168" w:name="_Toc18839"/>
      <w:bookmarkStart w:id="7169" w:name="_Toc173576775"/>
      <w:bookmarkStart w:id="7170" w:name="_Toc275171533"/>
      <w:bookmarkStart w:id="7171" w:name="_Toc286648816"/>
      <w:bookmarkStart w:id="7172" w:name="_Toc261964271"/>
      <w:bookmarkStart w:id="7173" w:name="_Toc169945063"/>
      <w:bookmarkStart w:id="7174" w:name="_Toc169947297"/>
      <w:bookmarkStart w:id="7175" w:name="_Toc241830941"/>
      <w:bookmarkStart w:id="7176" w:name="_Toc20263"/>
      <w:r>
        <w:t>am enable</w:t>
      </w:r>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p>
    <w:p>
      <w:pPr>
        <w:wordWrap w:val="0"/>
        <w:autoSpaceDE w:val="0"/>
        <w:rPr>
          <w:b/>
          <w:bCs/>
        </w:rPr>
      </w:pPr>
      <w:r>
        <w:rPr>
          <w:rFonts w:hint="eastAsia" w:cs="宋体"/>
          <w:b/>
          <w:bCs/>
        </w:rPr>
        <w:t>命令：</w:t>
      </w:r>
      <w:r>
        <w:rPr>
          <w:b/>
          <w:bCs/>
        </w:rPr>
        <w:t>am enable</w:t>
      </w:r>
    </w:p>
    <w:p>
      <w:pPr>
        <w:wordWrap w:val="0"/>
        <w:autoSpaceDE w:val="0"/>
        <w:ind w:firstLine="620" w:firstLineChars="294"/>
        <w:rPr>
          <w:b/>
          <w:bCs/>
        </w:rPr>
      </w:pPr>
      <w:r>
        <w:rPr>
          <w:b/>
          <w:bCs/>
        </w:rPr>
        <w:t>no am enable</w:t>
      </w:r>
    </w:p>
    <w:p>
      <w:pPr>
        <w:wordWrap w:val="0"/>
        <w:autoSpaceDE w:val="0"/>
      </w:pPr>
      <w:r>
        <w:rPr>
          <w:rFonts w:hint="eastAsia" w:cs="宋体"/>
          <w:b/>
          <w:bCs/>
        </w:rPr>
        <w:t>功能：</w:t>
      </w:r>
      <w:r>
        <w:rPr>
          <w:rFonts w:hint="eastAsia" w:cs="宋体"/>
        </w:rPr>
        <w:t>全局启动</w:t>
      </w:r>
      <w:r>
        <w:t>/</w:t>
      </w:r>
      <w:r>
        <w:rPr>
          <w:rFonts w:hint="eastAsia" w:cs="宋体"/>
        </w:rPr>
        <w:t>关闭</w:t>
      </w:r>
      <w:r>
        <w:t>AM</w:t>
      </w:r>
      <w:r>
        <w:rPr>
          <w:rFonts w:hint="eastAsia" w:cs="宋体"/>
        </w:rPr>
        <w:t>功能。</w:t>
      </w:r>
    </w:p>
    <w:p>
      <w:pPr>
        <w:wordWrap w:val="0"/>
        <w:autoSpaceDE w:val="0"/>
        <w:rPr>
          <w:b/>
          <w:bCs/>
        </w:rPr>
      </w:pPr>
      <w:r>
        <w:rPr>
          <w:rFonts w:hint="eastAsia" w:cs="宋体"/>
          <w:b/>
          <w:bCs/>
        </w:rPr>
        <w:t>参数</w:t>
      </w:r>
      <w:r>
        <w:rPr>
          <w:rFonts w:hint="eastAsia" w:cs="宋体"/>
        </w:rPr>
        <w:t>：无。</w:t>
      </w:r>
    </w:p>
    <w:p>
      <w:pPr>
        <w:wordWrap w:val="0"/>
        <w:autoSpaceDE w:val="0"/>
      </w:pPr>
      <w:r>
        <w:rPr>
          <w:rFonts w:hint="eastAsia" w:cs="宋体"/>
          <w:b/>
          <w:bCs/>
        </w:rPr>
        <w:t>缺省情况：</w:t>
      </w:r>
      <w:r>
        <w:rPr>
          <w:rFonts w:hint="eastAsia" w:cs="宋体"/>
        </w:rPr>
        <w:t>默认不启动</w:t>
      </w:r>
      <w:r>
        <w:t>AM</w:t>
      </w:r>
      <w:r>
        <w:rPr>
          <w:rFonts w:hint="eastAsia" w:cs="宋体"/>
        </w:rPr>
        <w:t>功能。</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使用指南：</w:t>
      </w:r>
      <w:r>
        <w:rPr>
          <w:rFonts w:hint="eastAsia" w:cs="宋体"/>
        </w:rPr>
        <w:t>无。</w:t>
      </w:r>
    </w:p>
    <w:p>
      <w:pPr>
        <w:wordWrap w:val="0"/>
        <w:autoSpaceDE w:val="0"/>
      </w:pPr>
      <w:r>
        <w:rPr>
          <w:rFonts w:hint="eastAsia" w:cs="宋体"/>
          <w:b/>
          <w:bCs/>
        </w:rPr>
        <w:t>举例：</w:t>
      </w:r>
      <w:r>
        <w:rPr>
          <w:rFonts w:hint="eastAsia" w:cs="宋体"/>
        </w:rPr>
        <w:t>在交换机上启动</w:t>
      </w:r>
      <w:r>
        <w:t>AM</w:t>
      </w:r>
      <w:r>
        <w:rPr>
          <w:rFonts w:hint="eastAsia" w:cs="宋体"/>
        </w:rPr>
        <w:t>功能。</w:t>
      </w:r>
    </w:p>
    <w:p>
      <w:pPr>
        <w:wordWrap w:val="0"/>
        <w:autoSpaceDE w:val="0"/>
      </w:pPr>
      <w:r>
        <w:t>Switch(config)#am enable</w:t>
      </w:r>
    </w:p>
    <w:p>
      <w:pPr>
        <w:wordWrap w:val="0"/>
        <w:autoSpaceDE w:val="0"/>
      </w:pPr>
      <w:r>
        <w:rPr>
          <w:rFonts w:hint="eastAsia" w:cs="宋体"/>
        </w:rPr>
        <w:t>在交换机上关闭</w:t>
      </w:r>
      <w:r>
        <w:t>AM</w:t>
      </w:r>
      <w:r>
        <w:rPr>
          <w:rFonts w:hint="eastAsia" w:cs="宋体"/>
        </w:rPr>
        <w:t>功能。</w:t>
      </w:r>
    </w:p>
    <w:p>
      <w:pPr>
        <w:wordWrap w:val="0"/>
        <w:autoSpaceDE w:val="0"/>
      </w:pPr>
      <w:r>
        <w:t>Switch(config)#no am enable</w:t>
      </w:r>
    </w:p>
    <w:p>
      <w:pPr>
        <w:pStyle w:val="5"/>
        <w:wordWrap w:val="0"/>
        <w:autoSpaceDE w:val="0"/>
      </w:pPr>
      <w:bookmarkStart w:id="7177" w:name="_Toc261964272"/>
      <w:bookmarkStart w:id="7178" w:name="_Toc167778413"/>
      <w:bookmarkStart w:id="7179" w:name="_Toc173576777"/>
      <w:bookmarkStart w:id="7180" w:name="_Toc286648817"/>
      <w:bookmarkStart w:id="7181" w:name="_Toc22631"/>
      <w:bookmarkStart w:id="7182" w:name="_Toc168299837"/>
      <w:bookmarkStart w:id="7183" w:name="_Toc241830942"/>
      <w:bookmarkStart w:id="7184" w:name="_Toc275161103"/>
      <w:bookmarkStart w:id="7185" w:name="_Toc262025675"/>
      <w:bookmarkStart w:id="7186" w:name="_Toc261960784"/>
      <w:bookmarkStart w:id="7187" w:name="_Toc169947299"/>
      <w:bookmarkStart w:id="7188" w:name="_Toc274832855"/>
      <w:bookmarkStart w:id="7189" w:name="_Toc282615580"/>
      <w:bookmarkStart w:id="7190" w:name="_Toc169945065"/>
      <w:bookmarkStart w:id="7191" w:name="_Toc275171534"/>
      <w:bookmarkStart w:id="7192" w:name="_Toc30763"/>
      <w:r>
        <w:t>am port</w:t>
      </w:r>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p>
    <w:p>
      <w:pPr>
        <w:wordWrap w:val="0"/>
        <w:autoSpaceDE w:val="0"/>
        <w:rPr>
          <w:b/>
          <w:bCs/>
        </w:rPr>
      </w:pPr>
      <w:r>
        <w:rPr>
          <w:rFonts w:hint="eastAsia" w:cs="宋体"/>
          <w:b/>
          <w:bCs/>
        </w:rPr>
        <w:t>命令：</w:t>
      </w:r>
      <w:r>
        <w:rPr>
          <w:b/>
          <w:bCs/>
        </w:rPr>
        <w:t>am port</w:t>
      </w:r>
    </w:p>
    <w:p>
      <w:pPr>
        <w:wordWrap w:val="0"/>
        <w:autoSpaceDE w:val="0"/>
        <w:rPr>
          <w:b/>
          <w:bCs/>
        </w:rPr>
      </w:pPr>
      <w:r>
        <w:rPr>
          <w:b/>
          <w:bCs/>
        </w:rPr>
        <w:t xml:space="preserve">      no am port</w:t>
      </w:r>
    </w:p>
    <w:p>
      <w:pPr>
        <w:wordWrap w:val="0"/>
        <w:autoSpaceDE w:val="0"/>
      </w:pPr>
      <w:r>
        <w:rPr>
          <w:rFonts w:hint="eastAsia" w:cs="宋体"/>
          <w:b/>
          <w:bCs/>
        </w:rPr>
        <w:t>功能：</w:t>
      </w:r>
      <w:r>
        <w:rPr>
          <w:rFonts w:hint="eastAsia" w:cs="宋体"/>
        </w:rPr>
        <w:t>打开</w:t>
      </w:r>
      <w:r>
        <w:t>/</w:t>
      </w:r>
      <w:r>
        <w:rPr>
          <w:rFonts w:hint="eastAsia" w:cs="宋体"/>
        </w:rPr>
        <w:t>关闭端口上的</w:t>
      </w:r>
      <w:r>
        <w:t>AM</w:t>
      </w:r>
      <w:r>
        <w:rPr>
          <w:rFonts w:hint="eastAsia" w:cs="宋体"/>
        </w:rPr>
        <w:t>功能。</w:t>
      </w:r>
    </w:p>
    <w:p>
      <w:pPr>
        <w:wordWrap w:val="0"/>
        <w:autoSpaceDE w:val="0"/>
        <w:rPr>
          <w:b/>
          <w:bCs/>
        </w:rPr>
      </w:pPr>
      <w:r>
        <w:rPr>
          <w:rFonts w:hint="eastAsia" w:cs="宋体"/>
          <w:b/>
          <w:bCs/>
        </w:rPr>
        <w:t>参数</w:t>
      </w:r>
      <w:r>
        <w:rPr>
          <w:rFonts w:hint="eastAsia" w:cs="宋体"/>
        </w:rPr>
        <w:t>：无。</w:t>
      </w:r>
    </w:p>
    <w:p>
      <w:pPr>
        <w:wordWrap w:val="0"/>
        <w:autoSpaceDE w:val="0"/>
      </w:pPr>
      <w:r>
        <w:rPr>
          <w:rFonts w:hint="eastAsia" w:cs="宋体"/>
          <w:b/>
          <w:bCs/>
        </w:rPr>
        <w:t>缺省情况：</w:t>
      </w:r>
      <w:r>
        <w:rPr>
          <w:rFonts w:hint="eastAsia" w:cs="宋体"/>
        </w:rPr>
        <w:t>所有端口</w:t>
      </w:r>
      <w:r>
        <w:t>AM</w:t>
      </w:r>
      <w:r>
        <w:rPr>
          <w:rFonts w:hint="eastAsia" w:cs="宋体"/>
        </w:rPr>
        <w:t>功能关闭。</w:t>
      </w:r>
    </w:p>
    <w:p>
      <w:pPr>
        <w:wordWrap w:val="0"/>
        <w:autoSpaceDE w:val="0"/>
      </w:pPr>
      <w:r>
        <w:rPr>
          <w:rFonts w:hint="eastAsia" w:cs="宋体"/>
          <w:b/>
          <w:bCs/>
        </w:rPr>
        <w:t>命令模式：</w:t>
      </w:r>
      <w:r>
        <w:rPr>
          <w:rFonts w:hint="eastAsia" w:cs="宋体"/>
        </w:rPr>
        <w:t>端口配置模式。</w:t>
      </w:r>
    </w:p>
    <w:p>
      <w:pPr>
        <w:wordWrap w:val="0"/>
        <w:autoSpaceDE w:val="0"/>
      </w:pPr>
      <w:r>
        <w:rPr>
          <w:rFonts w:hint="eastAsia" w:cs="宋体"/>
          <w:b/>
          <w:bCs/>
        </w:rPr>
        <w:t>举例：</w:t>
      </w:r>
      <w:r>
        <w:rPr>
          <w:rFonts w:hint="eastAsia" w:cs="宋体"/>
        </w:rPr>
        <w:t>在交换机的端口</w:t>
      </w:r>
      <w:r>
        <w:t>interface Ethernet</w:t>
      </w:r>
      <w:r>
        <w:rPr>
          <w:rFonts w:hint="eastAsia"/>
        </w:rPr>
        <w:t xml:space="preserve"> </w:t>
      </w:r>
      <w:r>
        <w:rPr>
          <w:rFonts w:cs="Arial"/>
        </w:rPr>
        <w:t>1/0/</w:t>
      </w:r>
      <w:r>
        <w:rPr>
          <w:rFonts w:hint="eastAsia" w:cs="Arial"/>
        </w:rPr>
        <w:t>3</w:t>
      </w:r>
      <w:r>
        <w:rPr>
          <w:rFonts w:hint="eastAsia" w:cs="宋体"/>
        </w:rPr>
        <w:t>上打开</w:t>
      </w:r>
      <w:r>
        <w:t>AM</w:t>
      </w:r>
      <w:r>
        <w:rPr>
          <w:rFonts w:hint="eastAsia" w:cs="宋体"/>
        </w:rPr>
        <w:t>功能。</w:t>
      </w:r>
    </w:p>
    <w:p>
      <w:pPr>
        <w:wordWrap w:val="0"/>
        <w:autoSpaceDE w:val="0"/>
      </w:pPr>
      <w:r>
        <w:t xml:space="preserve">Switch(Config-If-Ethernet </w:t>
      </w:r>
      <w:r>
        <w:rPr>
          <w:rFonts w:cs="Arial"/>
        </w:rPr>
        <w:t>1/0/</w:t>
      </w:r>
      <w:r>
        <w:rPr>
          <w:rFonts w:hint="eastAsia" w:cs="Arial"/>
        </w:rPr>
        <w:t>3</w:t>
      </w:r>
      <w:r>
        <w:t>)#am port</w:t>
      </w:r>
    </w:p>
    <w:p>
      <w:pPr>
        <w:wordWrap w:val="0"/>
        <w:autoSpaceDE w:val="0"/>
      </w:pPr>
      <w:r>
        <w:rPr>
          <w:rFonts w:hint="eastAsia" w:cs="宋体"/>
        </w:rPr>
        <w:t>在交换机的端口</w:t>
      </w:r>
      <w:r>
        <w:t xml:space="preserve">interface </w:t>
      </w:r>
      <w:r>
        <w:rPr>
          <w:rFonts w:cs="Arial"/>
        </w:rPr>
        <w:t>1/0/</w:t>
      </w:r>
      <w:r>
        <w:rPr>
          <w:rFonts w:hint="eastAsia" w:cs="Arial"/>
        </w:rPr>
        <w:t>3</w:t>
      </w:r>
      <w:r>
        <w:rPr>
          <w:rFonts w:hint="eastAsia" w:cs="宋体"/>
        </w:rPr>
        <w:t>上关闭</w:t>
      </w:r>
      <w:r>
        <w:t>AM</w:t>
      </w:r>
      <w:r>
        <w:rPr>
          <w:rFonts w:hint="eastAsia" w:cs="宋体"/>
        </w:rPr>
        <w:t>功能。</w:t>
      </w:r>
    </w:p>
    <w:p>
      <w:pPr>
        <w:wordWrap w:val="0"/>
        <w:autoSpaceDE w:val="0"/>
      </w:pPr>
      <w:r>
        <w:t xml:space="preserve">Switch(Config-If-Ethernet </w:t>
      </w:r>
      <w:r>
        <w:rPr>
          <w:rFonts w:cs="Arial"/>
        </w:rPr>
        <w:t>1/0/</w:t>
      </w:r>
      <w:r>
        <w:rPr>
          <w:rFonts w:hint="eastAsia" w:cs="Arial"/>
        </w:rPr>
        <w:t>3</w:t>
      </w:r>
      <w:r>
        <w:t>)#no am port</w:t>
      </w:r>
    </w:p>
    <w:p>
      <w:pPr>
        <w:pStyle w:val="5"/>
        <w:wordWrap w:val="0"/>
        <w:autoSpaceDE w:val="0"/>
      </w:pPr>
      <w:bookmarkStart w:id="7193" w:name="_Toc286648818"/>
      <w:bookmarkStart w:id="7194" w:name="_Toc274832856"/>
      <w:bookmarkStart w:id="7195" w:name="_Toc7039"/>
      <w:bookmarkStart w:id="7196" w:name="_Toc241830943"/>
      <w:bookmarkStart w:id="7197" w:name="_Toc262025676"/>
      <w:bookmarkStart w:id="7198" w:name="_Toc282615581"/>
      <w:bookmarkStart w:id="7199" w:name="_Toc261964273"/>
      <w:bookmarkStart w:id="7200" w:name="_Toc261960785"/>
      <w:bookmarkStart w:id="7201" w:name="_Toc275171535"/>
      <w:bookmarkStart w:id="7202" w:name="_Toc275161104"/>
      <w:bookmarkStart w:id="7203" w:name="_Toc22771"/>
      <w:bookmarkStart w:id="7204" w:name="_Toc169945067"/>
      <w:bookmarkStart w:id="7205" w:name="_Toc173576779"/>
      <w:bookmarkStart w:id="7206" w:name="_Toc168299833"/>
      <w:bookmarkStart w:id="7207" w:name="_Toc168279865"/>
      <w:bookmarkStart w:id="7208" w:name="_Toc169947301"/>
      <w:r>
        <w:t>am ip-pool</w:t>
      </w:r>
      <w:bookmarkEnd w:id="7193"/>
      <w:bookmarkEnd w:id="7194"/>
      <w:bookmarkEnd w:id="7195"/>
      <w:bookmarkEnd w:id="7196"/>
      <w:bookmarkEnd w:id="7197"/>
      <w:bookmarkEnd w:id="7198"/>
      <w:bookmarkEnd w:id="7199"/>
      <w:bookmarkEnd w:id="7200"/>
      <w:bookmarkEnd w:id="7201"/>
      <w:bookmarkEnd w:id="7202"/>
      <w:bookmarkEnd w:id="7203"/>
      <w:r>
        <w:t xml:space="preserve"> </w:t>
      </w:r>
      <w:bookmarkEnd w:id="7204"/>
      <w:bookmarkEnd w:id="7205"/>
      <w:bookmarkEnd w:id="7206"/>
      <w:bookmarkEnd w:id="7207"/>
      <w:bookmarkEnd w:id="7208"/>
    </w:p>
    <w:p>
      <w:pPr>
        <w:wordWrap w:val="0"/>
        <w:autoSpaceDE w:val="0"/>
        <w:rPr>
          <w:b/>
          <w:bCs/>
          <w:i/>
          <w:iCs/>
        </w:rPr>
      </w:pPr>
      <w:r>
        <w:rPr>
          <w:rFonts w:hint="eastAsia" w:cs="宋体"/>
          <w:b/>
          <w:bCs/>
        </w:rPr>
        <w:t>命令：</w:t>
      </w:r>
      <w:r>
        <w:rPr>
          <w:b/>
          <w:bCs/>
        </w:rPr>
        <w:t xml:space="preserve">am ip-pool </w:t>
      </w:r>
      <w:r>
        <w:rPr>
          <w:b/>
          <w:bCs/>
          <w:i/>
          <w:iCs/>
        </w:rPr>
        <w:t>&lt;ip-address&gt; &lt;num&gt;</w:t>
      </w:r>
    </w:p>
    <w:p>
      <w:pPr>
        <w:wordWrap w:val="0"/>
        <w:autoSpaceDE w:val="0"/>
      </w:pPr>
      <w:r>
        <w:rPr>
          <w:b/>
          <w:bCs/>
        </w:rPr>
        <w:t xml:space="preserve">      no am ip-pool </w:t>
      </w:r>
      <w:r>
        <w:rPr>
          <w:b/>
          <w:bCs/>
          <w:i/>
          <w:iCs/>
        </w:rPr>
        <w:t>&lt;ip-address&gt; &lt;num&gt;</w:t>
      </w:r>
    </w:p>
    <w:p>
      <w:pPr>
        <w:wordWrap w:val="0"/>
        <w:autoSpaceDE w:val="0"/>
      </w:pPr>
      <w:r>
        <w:rPr>
          <w:rFonts w:hint="eastAsia" w:cs="宋体"/>
          <w:b/>
          <w:bCs/>
        </w:rPr>
        <w:t>功能：</w:t>
      </w:r>
      <w:r>
        <w:rPr>
          <w:rFonts w:hint="eastAsia" w:cs="宋体"/>
        </w:rPr>
        <w:t>设置端口的访问管理</w:t>
      </w:r>
      <w:r>
        <w:t>IP</w:t>
      </w:r>
      <w:r>
        <w:rPr>
          <w:rFonts w:hint="eastAsia" w:cs="宋体"/>
        </w:rPr>
        <w:t>地址段，允许</w:t>
      </w:r>
      <w:r>
        <w:t>/</w:t>
      </w:r>
      <w:r>
        <w:rPr>
          <w:rFonts w:hint="eastAsia" w:cs="宋体"/>
        </w:rPr>
        <w:t>禁止以该</w:t>
      </w:r>
      <w:r>
        <w:t>IP</w:t>
      </w:r>
      <w:r>
        <w:rPr>
          <w:rFonts w:hint="eastAsia" w:cs="宋体"/>
        </w:rPr>
        <w:t>地址段内的</w:t>
      </w:r>
      <w:r>
        <w:t>IP</w:t>
      </w:r>
      <w:r>
        <w:rPr>
          <w:rFonts w:hint="eastAsia" w:cs="宋体"/>
        </w:rPr>
        <w:t>地址为源</w:t>
      </w:r>
      <w:r>
        <w:t>IP</w:t>
      </w:r>
      <w:r>
        <w:rPr>
          <w:rFonts w:hint="eastAsia" w:cs="宋体"/>
        </w:rPr>
        <w:t>地址的</w:t>
      </w:r>
      <w:r>
        <w:t>IP</w:t>
      </w:r>
      <w:r>
        <w:rPr>
          <w:rFonts w:hint="eastAsia" w:cs="宋体"/>
        </w:rPr>
        <w:t>报文与</w:t>
      </w:r>
      <w:r>
        <w:t>ARP</w:t>
      </w:r>
      <w:r>
        <w:rPr>
          <w:rFonts w:hint="eastAsia" w:cs="宋体"/>
        </w:rPr>
        <w:t>报文通过该端口进行转发。</w:t>
      </w:r>
    </w:p>
    <w:p>
      <w:pPr>
        <w:wordWrap w:val="0"/>
        <w:autoSpaceDE w:val="0"/>
      </w:pPr>
      <w:r>
        <w:rPr>
          <w:rFonts w:hint="eastAsia" w:cs="宋体"/>
          <w:b/>
          <w:bCs/>
        </w:rPr>
        <w:t>参数</w:t>
      </w:r>
      <w:r>
        <w:rPr>
          <w:rFonts w:hint="eastAsia" w:cs="宋体"/>
        </w:rPr>
        <w:t>：</w:t>
      </w:r>
      <w:r>
        <w:rPr>
          <w:b/>
          <w:bCs/>
          <w:i/>
          <w:iCs/>
        </w:rPr>
        <w:t xml:space="preserve">&lt;ip-address&gt; </w:t>
      </w:r>
      <w:r>
        <w:rPr>
          <w:rFonts w:hint="eastAsia" w:cs="宋体"/>
          <w:color w:val="000000"/>
        </w:rPr>
        <w:t>是</w:t>
      </w:r>
      <w:r>
        <w:t>IP</w:t>
      </w:r>
      <w:r>
        <w:rPr>
          <w:rFonts w:hint="eastAsia" w:cs="宋体"/>
          <w:color w:val="000000"/>
        </w:rPr>
        <w:t>地址池中某段地址范围的起始地址。</w:t>
      </w:r>
      <w:r>
        <w:rPr>
          <w:b/>
          <w:bCs/>
          <w:i/>
          <w:iCs/>
        </w:rPr>
        <w:t xml:space="preserve">&lt;num&gt; </w:t>
      </w:r>
      <w:r>
        <w:rPr>
          <w:rFonts w:hint="eastAsia" w:cs="宋体"/>
          <w:color w:val="000000"/>
        </w:rPr>
        <w:t>是从</w:t>
      </w:r>
      <w:r>
        <w:t>ip-address</w:t>
      </w:r>
      <w:r>
        <w:rPr>
          <w:rFonts w:hint="eastAsia" w:cs="宋体"/>
          <w:color w:val="000000"/>
        </w:rPr>
        <w:t>开始的连续的地址数量，其值不大于</w:t>
      </w:r>
      <w:r>
        <w:t>32</w:t>
      </w:r>
      <w:r>
        <w:rPr>
          <w:rFonts w:hint="eastAsia" w:cs="宋体"/>
          <w:color w:val="000000"/>
        </w:rPr>
        <w:t>。</w:t>
      </w:r>
    </w:p>
    <w:p>
      <w:pPr>
        <w:wordWrap w:val="0"/>
        <w:autoSpaceDE w:val="0"/>
      </w:pPr>
      <w:r>
        <w:rPr>
          <w:rFonts w:hint="eastAsia" w:cs="宋体"/>
          <w:b/>
          <w:bCs/>
        </w:rPr>
        <w:t>缺省情况：</w:t>
      </w:r>
      <w:r>
        <w:t>IP</w:t>
      </w:r>
      <w:r>
        <w:rPr>
          <w:rFonts w:hint="eastAsia" w:cs="宋体"/>
        </w:rPr>
        <w:t>地址池为空。</w:t>
      </w:r>
    </w:p>
    <w:p>
      <w:pPr>
        <w:wordWrap w:val="0"/>
        <w:autoSpaceDE w:val="0"/>
      </w:pPr>
      <w:r>
        <w:rPr>
          <w:rFonts w:hint="eastAsia" w:cs="宋体"/>
          <w:b/>
          <w:bCs/>
        </w:rPr>
        <w:t>命令模式：</w:t>
      </w:r>
      <w:r>
        <w:rPr>
          <w:rFonts w:hint="eastAsia" w:cs="宋体"/>
        </w:rPr>
        <w:t>端口配置模式。</w:t>
      </w:r>
    </w:p>
    <w:p>
      <w:pPr>
        <w:wordWrap w:val="0"/>
        <w:autoSpaceDE w:val="0"/>
      </w:pPr>
      <w:r>
        <w:rPr>
          <w:rFonts w:hint="eastAsia" w:cs="宋体"/>
          <w:b/>
          <w:bCs/>
        </w:rPr>
        <w:t>使用指南：</w:t>
      </w:r>
      <w:r>
        <w:rPr>
          <w:rFonts w:hint="eastAsia" w:cs="宋体"/>
        </w:rPr>
        <w:t>无。</w:t>
      </w:r>
    </w:p>
    <w:p>
      <w:pPr>
        <w:wordWrap w:val="0"/>
        <w:autoSpaceDE w:val="0"/>
      </w:pPr>
      <w:r>
        <w:rPr>
          <w:rFonts w:hint="eastAsia" w:cs="宋体"/>
          <w:b/>
          <w:bCs/>
        </w:rPr>
        <w:t>举例：</w:t>
      </w:r>
      <w:r>
        <w:rPr>
          <w:rFonts w:hint="eastAsia" w:cs="宋体"/>
        </w:rPr>
        <w:t>在交换机的端口</w:t>
      </w:r>
      <w:r>
        <w:t>interface Ethernet</w:t>
      </w:r>
      <w:r>
        <w:rPr>
          <w:rFonts w:hint="eastAsia"/>
        </w:rPr>
        <w:t xml:space="preserve"> </w:t>
      </w:r>
      <w:r>
        <w:rPr>
          <w:rFonts w:cs="Arial"/>
        </w:rPr>
        <w:t>1/0/</w:t>
      </w:r>
      <w:r>
        <w:rPr>
          <w:rFonts w:hint="eastAsia" w:cs="Arial"/>
        </w:rPr>
        <w:t>3</w:t>
      </w:r>
      <w:r>
        <w:rPr>
          <w:rFonts w:hint="eastAsia" w:cs="宋体"/>
        </w:rPr>
        <w:t>上配置允许对源</w:t>
      </w:r>
      <w:r>
        <w:t>ip</w:t>
      </w:r>
      <w:r>
        <w:rPr>
          <w:rFonts w:hint="eastAsia" w:cs="宋体"/>
        </w:rPr>
        <w:t>地址在起始地址为</w:t>
      </w:r>
      <w:r>
        <w:t>10.10.10.1</w:t>
      </w:r>
      <w:r>
        <w:rPr>
          <w:rFonts w:hint="eastAsia" w:cs="宋体"/>
        </w:rPr>
        <w:t>的连续</w:t>
      </w:r>
      <w:r>
        <w:t>10</w:t>
      </w:r>
      <w:r>
        <w:rPr>
          <w:rFonts w:hint="eastAsia" w:cs="宋体"/>
        </w:rPr>
        <w:t>个</w:t>
      </w:r>
      <w:r>
        <w:t>ip</w:t>
      </w:r>
      <w:r>
        <w:rPr>
          <w:rFonts w:hint="eastAsia" w:cs="宋体"/>
        </w:rPr>
        <w:t>地址范围内的数据包进行转发。</w:t>
      </w:r>
    </w:p>
    <w:p>
      <w:pPr>
        <w:wordWrap w:val="0"/>
        <w:autoSpaceDE w:val="0"/>
      </w:pPr>
      <w:r>
        <w:t xml:space="preserve">Switch(Config-If-Ethernet </w:t>
      </w:r>
      <w:r>
        <w:rPr>
          <w:rFonts w:cs="Arial"/>
        </w:rPr>
        <w:t>1/0/</w:t>
      </w:r>
      <w:r>
        <w:rPr>
          <w:rFonts w:hint="eastAsia" w:cs="Arial"/>
        </w:rPr>
        <w:t>3</w:t>
      </w:r>
      <w:r>
        <w:t>)#am ip-pool 10.10.10.1 10</w:t>
      </w:r>
    </w:p>
    <w:p>
      <w:pPr>
        <w:pStyle w:val="5"/>
        <w:wordWrap w:val="0"/>
        <w:autoSpaceDE w:val="0"/>
      </w:pPr>
      <w:bookmarkStart w:id="7209" w:name="_Toc275161105"/>
      <w:bookmarkStart w:id="7210" w:name="_Toc169947303"/>
      <w:bookmarkStart w:id="7211" w:name="_Toc275171536"/>
      <w:bookmarkStart w:id="7212" w:name="_Toc168299835"/>
      <w:bookmarkStart w:id="7213" w:name="_Toc168279869"/>
      <w:bookmarkStart w:id="7214" w:name="_Toc282615582"/>
      <w:bookmarkStart w:id="7215" w:name="_Toc274832857"/>
      <w:bookmarkStart w:id="7216" w:name="_Toc262025677"/>
      <w:bookmarkStart w:id="7217" w:name="_Toc241830944"/>
      <w:bookmarkStart w:id="7218" w:name="_Toc261960786"/>
      <w:bookmarkStart w:id="7219" w:name="_Toc261964274"/>
      <w:bookmarkStart w:id="7220" w:name="_Toc6419"/>
      <w:bookmarkStart w:id="7221" w:name="_Toc286648819"/>
      <w:bookmarkStart w:id="7222" w:name="_Toc173576781"/>
      <w:bookmarkStart w:id="7223" w:name="_Toc169945069"/>
      <w:bookmarkStart w:id="7224" w:name="_Toc19"/>
      <w:r>
        <w:t>am mac-ip-pool</w:t>
      </w:r>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p>
    <w:p>
      <w:pPr>
        <w:wordWrap w:val="0"/>
        <w:autoSpaceDE w:val="0"/>
        <w:rPr>
          <w:b/>
          <w:bCs/>
        </w:rPr>
      </w:pPr>
      <w:r>
        <w:rPr>
          <w:rFonts w:hint="eastAsia" w:cs="宋体"/>
          <w:b/>
          <w:bCs/>
        </w:rPr>
        <w:t>命令：</w:t>
      </w:r>
      <w:r>
        <w:rPr>
          <w:b/>
          <w:bCs/>
        </w:rPr>
        <w:t xml:space="preserve">am mac-ip-pool </w:t>
      </w:r>
      <w:r>
        <w:rPr>
          <w:b/>
          <w:bCs/>
          <w:i/>
          <w:iCs/>
          <w:color w:val="000000"/>
        </w:rPr>
        <w:t>&lt;mac-address&gt; &lt;ip-address&gt;</w:t>
      </w:r>
    </w:p>
    <w:p>
      <w:pPr>
        <w:wordWrap w:val="0"/>
        <w:autoSpaceDE w:val="0"/>
      </w:pPr>
      <w:r>
        <w:rPr>
          <w:b/>
          <w:bCs/>
        </w:rPr>
        <w:t xml:space="preserve">      no am mac-ip-pool </w:t>
      </w:r>
      <w:r>
        <w:rPr>
          <w:b/>
          <w:bCs/>
          <w:i/>
          <w:iCs/>
          <w:color w:val="000000"/>
        </w:rPr>
        <w:t>&lt;mac-address&gt; &lt;ip-address&gt;</w:t>
      </w:r>
    </w:p>
    <w:p>
      <w:pPr>
        <w:wordWrap w:val="0"/>
        <w:autoSpaceDE w:val="0"/>
      </w:pPr>
      <w:r>
        <w:rPr>
          <w:rFonts w:hint="eastAsia" w:cs="宋体"/>
          <w:b/>
          <w:bCs/>
        </w:rPr>
        <w:t>功能：</w:t>
      </w:r>
      <w:r>
        <w:rPr>
          <w:rFonts w:hint="eastAsia" w:ascii="宋体" w:hAnsi="宋体" w:cs="宋体"/>
        </w:rPr>
        <w:t>设置端口的访问管理</w:t>
      </w:r>
      <w:r>
        <w:t>MAC-IP</w:t>
      </w:r>
      <w:r>
        <w:rPr>
          <w:rFonts w:hint="eastAsia" w:hAnsi="宋体" w:cs="宋体"/>
        </w:rPr>
        <w:t>地址，允许</w:t>
      </w:r>
      <w:r>
        <w:t>/</w:t>
      </w:r>
      <w:r>
        <w:rPr>
          <w:rFonts w:hint="eastAsia" w:hAnsi="宋体" w:cs="宋体"/>
        </w:rPr>
        <w:t>禁止以该</w:t>
      </w:r>
      <w:r>
        <w:t>MAC-IP</w:t>
      </w:r>
      <w:r>
        <w:rPr>
          <w:rFonts w:hint="eastAsia" w:hAnsi="宋体" w:cs="宋体"/>
        </w:rPr>
        <w:t>地址为源地址的</w:t>
      </w:r>
      <w:r>
        <w:t>IP</w:t>
      </w:r>
      <w:r>
        <w:rPr>
          <w:rFonts w:hint="eastAsia" w:hAnsi="宋体" w:cs="宋体"/>
        </w:rPr>
        <w:t>报文与</w:t>
      </w:r>
      <w:r>
        <w:t>ARP</w:t>
      </w:r>
      <w:r>
        <w:rPr>
          <w:rFonts w:hint="eastAsia" w:hAnsi="宋体" w:cs="宋体"/>
        </w:rPr>
        <w:t>报文通过该端口进行转发。</w:t>
      </w:r>
    </w:p>
    <w:p>
      <w:pPr>
        <w:wordWrap w:val="0"/>
        <w:autoSpaceDE w:val="0"/>
        <w:rPr>
          <w:rFonts w:ascii="宋体"/>
        </w:rPr>
      </w:pPr>
      <w:r>
        <w:rPr>
          <w:rFonts w:hint="eastAsia" w:cs="宋体"/>
          <w:b/>
          <w:bCs/>
        </w:rPr>
        <w:t>参数</w:t>
      </w:r>
      <w:r>
        <w:rPr>
          <w:rFonts w:hint="eastAsia" w:ascii="宋体" w:hAnsi="宋体" w:cs="宋体"/>
        </w:rPr>
        <w:t>：</w:t>
      </w:r>
      <w:r>
        <w:rPr>
          <w:b/>
          <w:bCs/>
          <w:i/>
          <w:iCs/>
          <w:color w:val="000000"/>
        </w:rPr>
        <w:t>&lt;mac-address&gt;</w:t>
      </w:r>
      <w:r>
        <w:rPr>
          <w:rFonts w:hint="eastAsia" w:cs="宋体"/>
        </w:rPr>
        <w:t>为</w:t>
      </w:r>
      <w:r>
        <w:rPr>
          <w:rFonts w:hint="eastAsia" w:ascii="宋体" w:hAnsi="宋体" w:cs="宋体"/>
        </w:rPr>
        <w:t>源</w:t>
      </w:r>
      <w:r>
        <w:t>MAC</w:t>
      </w:r>
      <w:r>
        <w:rPr>
          <w:rFonts w:hint="eastAsia" w:ascii="宋体" w:hAnsi="宋体" w:cs="宋体"/>
        </w:rPr>
        <w:t>地址，</w:t>
      </w:r>
      <w:r>
        <w:rPr>
          <w:b/>
          <w:bCs/>
          <w:i/>
          <w:iCs/>
          <w:color w:val="000000"/>
        </w:rPr>
        <w:t>&lt;ip-address&gt;</w:t>
      </w:r>
      <w:r>
        <w:rPr>
          <w:rFonts w:hint="eastAsia" w:cs="宋体"/>
        </w:rPr>
        <w:t>为</w:t>
      </w:r>
      <w:r>
        <w:rPr>
          <w:rFonts w:hint="eastAsia" w:ascii="宋体" w:hAnsi="宋体" w:cs="宋体"/>
        </w:rPr>
        <w:t>包发送的源</w:t>
      </w:r>
      <w:r>
        <w:rPr>
          <w:rFonts w:ascii="宋体" w:hAnsi="宋体" w:cs="宋体"/>
        </w:rPr>
        <w:t>IP</w:t>
      </w:r>
      <w:r>
        <w:rPr>
          <w:rFonts w:hint="eastAsia" w:ascii="宋体" w:hAnsi="宋体" w:cs="宋体"/>
        </w:rPr>
        <w:t>地址，</w:t>
      </w:r>
      <w:r>
        <w:rPr>
          <w:rFonts w:ascii="宋体" w:hAnsi="宋体" w:cs="宋体"/>
        </w:rPr>
        <w:t>32</w:t>
      </w:r>
      <w:r>
        <w:rPr>
          <w:rFonts w:hint="eastAsia" w:ascii="宋体" w:hAnsi="宋体" w:cs="宋体"/>
        </w:rPr>
        <w:t>位二进制数，用四个隔开的十进制数表示。</w:t>
      </w:r>
    </w:p>
    <w:p>
      <w:pPr>
        <w:wordWrap w:val="0"/>
        <w:autoSpaceDE w:val="0"/>
        <w:rPr>
          <w:rFonts w:ascii="宋体"/>
        </w:rPr>
      </w:pPr>
      <w:r>
        <w:rPr>
          <w:rFonts w:hint="eastAsia" w:cs="宋体"/>
          <w:b/>
          <w:bCs/>
        </w:rPr>
        <w:t>缺省情况：</w:t>
      </w:r>
      <w:r>
        <w:t>MAC-IP</w:t>
      </w:r>
      <w:r>
        <w:rPr>
          <w:rFonts w:hint="eastAsia" w:cs="宋体"/>
        </w:rPr>
        <w:t>地址池为</w:t>
      </w:r>
      <w:r>
        <w:rPr>
          <w:rFonts w:hint="eastAsia" w:ascii="宋体" w:hAnsi="宋体" w:cs="宋体"/>
        </w:rPr>
        <w:t>空。</w:t>
      </w:r>
    </w:p>
    <w:p>
      <w:pPr>
        <w:wordWrap w:val="0"/>
        <w:autoSpaceDE w:val="0"/>
      </w:pPr>
      <w:r>
        <w:rPr>
          <w:rFonts w:hint="eastAsia" w:cs="宋体"/>
          <w:b/>
          <w:bCs/>
        </w:rPr>
        <w:t>命令模式：</w:t>
      </w:r>
      <w:r>
        <w:rPr>
          <w:rFonts w:hint="eastAsia" w:cs="宋体"/>
        </w:rPr>
        <w:t>端口配置模式。</w:t>
      </w:r>
    </w:p>
    <w:p>
      <w:pPr>
        <w:wordWrap w:val="0"/>
        <w:autoSpaceDE w:val="0"/>
      </w:pPr>
      <w:r>
        <w:rPr>
          <w:rFonts w:hint="eastAsia" w:cs="宋体"/>
          <w:b/>
          <w:bCs/>
        </w:rPr>
        <w:t>使用指南：</w:t>
      </w:r>
      <w:r>
        <w:rPr>
          <w:rFonts w:hint="eastAsia" w:cs="宋体"/>
        </w:rPr>
        <w:t>无。</w:t>
      </w:r>
    </w:p>
    <w:p>
      <w:pPr>
        <w:wordWrap w:val="0"/>
        <w:autoSpaceDE w:val="0"/>
      </w:pPr>
      <w:r>
        <w:rPr>
          <w:rFonts w:hint="eastAsia" w:cs="宋体"/>
          <w:b/>
          <w:bCs/>
        </w:rPr>
        <w:t>举例：</w:t>
      </w:r>
      <w:r>
        <w:rPr>
          <w:rFonts w:hint="eastAsia" w:cs="宋体"/>
        </w:rPr>
        <w:t>在交换机的端口</w:t>
      </w:r>
      <w:r>
        <w:t>interface Ethernet</w:t>
      </w:r>
      <w:r>
        <w:rPr>
          <w:rFonts w:hint="eastAsia"/>
        </w:rPr>
        <w:t xml:space="preserve"> </w:t>
      </w:r>
      <w:r>
        <w:rPr>
          <w:rFonts w:cs="Arial"/>
        </w:rPr>
        <w:t>1/0/</w:t>
      </w:r>
      <w:r>
        <w:rPr>
          <w:rFonts w:hint="eastAsia" w:cs="Arial"/>
        </w:rPr>
        <w:t>3</w:t>
      </w:r>
      <w:r>
        <w:rPr>
          <w:rFonts w:hint="eastAsia" w:cs="宋体"/>
        </w:rPr>
        <w:t>上配置允许对源</w:t>
      </w:r>
      <w:r>
        <w:t>mac</w:t>
      </w:r>
      <w:r>
        <w:rPr>
          <w:rFonts w:hint="eastAsia" w:cs="宋体"/>
        </w:rPr>
        <w:t>地址为</w:t>
      </w:r>
      <w:r>
        <w:t>11-22-22-11-11-11</w:t>
      </w:r>
      <w:r>
        <w:rPr>
          <w:rFonts w:hint="eastAsia" w:cs="宋体"/>
        </w:rPr>
        <w:t>，且源</w:t>
      </w:r>
      <w:r>
        <w:t>ip</w:t>
      </w:r>
      <w:r>
        <w:rPr>
          <w:rFonts w:hint="eastAsia" w:cs="宋体"/>
        </w:rPr>
        <w:t>地址为</w:t>
      </w:r>
      <w:r>
        <w:t>10.10.10.1</w:t>
      </w:r>
      <w:r>
        <w:rPr>
          <w:rFonts w:hint="eastAsia" w:cs="宋体"/>
        </w:rPr>
        <w:t>的数据包进行转发。</w:t>
      </w:r>
    </w:p>
    <w:p>
      <w:pPr>
        <w:wordWrap w:val="0"/>
        <w:autoSpaceDE w:val="0"/>
      </w:pPr>
      <w:r>
        <w:t xml:space="preserve">Switch(Config-If-Ethernet </w:t>
      </w:r>
      <w:r>
        <w:rPr>
          <w:rFonts w:cs="Arial"/>
        </w:rPr>
        <w:t>1/0/</w:t>
      </w:r>
      <w:r>
        <w:rPr>
          <w:rFonts w:hint="eastAsia" w:cs="Arial"/>
        </w:rPr>
        <w:t>3</w:t>
      </w:r>
      <w:r>
        <w:t>)#am mac-ip-pool 11-22-22-11-11-11 10.10.10.1</w:t>
      </w:r>
    </w:p>
    <w:p>
      <w:pPr>
        <w:pStyle w:val="5"/>
        <w:wordWrap w:val="0"/>
        <w:autoSpaceDE w:val="0"/>
      </w:pPr>
      <w:bookmarkStart w:id="7225" w:name="_Toc168279873"/>
      <w:bookmarkStart w:id="7226" w:name="_Toc173576783"/>
      <w:bookmarkStart w:id="7227" w:name="_Toc286648820"/>
      <w:bookmarkStart w:id="7228" w:name="_Toc19313"/>
      <w:bookmarkStart w:id="7229" w:name="_Toc169945071"/>
      <w:bookmarkStart w:id="7230" w:name="_Toc168299839"/>
      <w:bookmarkStart w:id="7231" w:name="_Toc241830945"/>
      <w:bookmarkStart w:id="7232" w:name="_Toc282615583"/>
      <w:bookmarkStart w:id="7233" w:name="_Toc274832858"/>
      <w:bookmarkStart w:id="7234" w:name="_Toc261960787"/>
      <w:bookmarkStart w:id="7235" w:name="_Toc261964275"/>
      <w:bookmarkStart w:id="7236" w:name="_Toc169947305"/>
      <w:bookmarkStart w:id="7237" w:name="_Toc275171537"/>
      <w:bookmarkStart w:id="7238" w:name="_Toc275161106"/>
      <w:bookmarkStart w:id="7239" w:name="_Toc262025678"/>
      <w:bookmarkStart w:id="7240" w:name="_Toc22393"/>
      <w:r>
        <w:t>no am all</w:t>
      </w:r>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p>
    <w:p>
      <w:pPr>
        <w:wordWrap w:val="0"/>
        <w:autoSpaceDE w:val="0"/>
      </w:pPr>
      <w:r>
        <w:rPr>
          <w:rFonts w:hint="eastAsia" w:cs="宋体"/>
          <w:b/>
          <w:bCs/>
        </w:rPr>
        <w:t>命令：</w:t>
      </w:r>
      <w:r>
        <w:rPr>
          <w:b/>
          <w:bCs/>
        </w:rPr>
        <w:t>no am all [ip-pool|mac-ip-pool]</w:t>
      </w:r>
    </w:p>
    <w:p>
      <w:pPr>
        <w:wordWrap w:val="0"/>
        <w:autoSpaceDE w:val="0"/>
        <w:rPr>
          <w:rFonts w:ascii="宋体"/>
        </w:rPr>
      </w:pPr>
      <w:r>
        <w:rPr>
          <w:rFonts w:hint="eastAsia" w:cs="宋体"/>
          <w:b/>
          <w:bCs/>
        </w:rPr>
        <w:t>功能：</w:t>
      </w:r>
      <w:r>
        <w:rPr>
          <w:rFonts w:hint="eastAsia" w:ascii="宋体" w:hAnsi="宋体" w:cs="宋体"/>
        </w:rPr>
        <w:t>删除全部用户配置的</w:t>
      </w:r>
      <w:r>
        <w:t>MAC-IP</w:t>
      </w:r>
      <w:r>
        <w:rPr>
          <w:rFonts w:hint="eastAsia" w:hAnsi="宋体" w:cs="宋体"/>
        </w:rPr>
        <w:t>地址池或</w:t>
      </w:r>
      <w:r>
        <w:t>IP</w:t>
      </w:r>
      <w:r>
        <w:rPr>
          <w:rFonts w:hint="eastAsia" w:ascii="宋体" w:hAnsi="宋体" w:cs="宋体"/>
        </w:rPr>
        <w:t>地址池或两个地址池都删除。</w:t>
      </w:r>
    </w:p>
    <w:p>
      <w:pPr>
        <w:wordWrap w:val="0"/>
        <w:autoSpaceDE w:val="0"/>
        <w:rPr>
          <w:b/>
          <w:bCs/>
        </w:rPr>
      </w:pPr>
      <w:r>
        <w:rPr>
          <w:rFonts w:hint="eastAsia" w:cs="宋体"/>
          <w:b/>
          <w:bCs/>
        </w:rPr>
        <w:t>参数</w:t>
      </w:r>
      <w:r>
        <w:rPr>
          <w:rFonts w:hint="eastAsia" w:ascii="宋体" w:hAnsi="宋体" w:cs="宋体"/>
          <w:b/>
          <w:bCs/>
        </w:rPr>
        <w:t>：</w:t>
      </w:r>
      <w:r>
        <w:rPr>
          <w:b/>
          <w:bCs/>
        </w:rPr>
        <w:t>ip-pool</w:t>
      </w:r>
      <w:r>
        <w:rPr>
          <w:rFonts w:hint="eastAsia" w:ascii="宋体" w:hAnsi="宋体" w:cs="宋体"/>
        </w:rPr>
        <w:t>为</w:t>
      </w:r>
      <w:r>
        <w:rPr>
          <w:rFonts w:ascii="宋体" w:hAnsi="宋体" w:cs="宋体"/>
        </w:rPr>
        <w:t>IP</w:t>
      </w:r>
      <w:r>
        <w:rPr>
          <w:rFonts w:hint="eastAsia" w:ascii="宋体" w:hAnsi="宋体" w:cs="宋体"/>
        </w:rPr>
        <w:t>地址池，</w:t>
      </w:r>
      <w:r>
        <w:rPr>
          <w:b/>
          <w:bCs/>
        </w:rPr>
        <w:t>mac-ip-pool</w:t>
      </w:r>
      <w:r>
        <w:rPr>
          <w:rFonts w:hint="eastAsia" w:ascii="宋体" w:hAnsi="宋体" w:cs="宋体"/>
        </w:rPr>
        <w:t>为</w:t>
      </w:r>
      <w:r>
        <w:t>MAC-IP</w:t>
      </w:r>
      <w:r>
        <w:rPr>
          <w:rFonts w:hint="eastAsia" w:ascii="宋体" w:hAnsi="宋体" w:cs="宋体"/>
        </w:rPr>
        <w:t>地址池，无参数表示对两个地址池都适用。</w:t>
      </w:r>
    </w:p>
    <w:p>
      <w:pPr>
        <w:wordWrap w:val="0"/>
        <w:autoSpaceDE w:val="0"/>
        <w:rPr>
          <w:rFonts w:ascii="宋体"/>
        </w:rPr>
      </w:pPr>
      <w:r>
        <w:rPr>
          <w:rFonts w:hint="eastAsia" w:cs="宋体"/>
          <w:b/>
          <w:bCs/>
        </w:rPr>
        <w:t>缺省情况：</w:t>
      </w:r>
      <w:r>
        <w:rPr>
          <w:rFonts w:hint="eastAsia" w:ascii="宋体" w:hAnsi="宋体" w:cs="宋体"/>
        </w:rPr>
        <w:t>初始情况两个地址池都为空。</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使用指南：</w:t>
      </w:r>
      <w:r>
        <w:rPr>
          <w:rFonts w:hint="eastAsia" w:cs="宋体"/>
        </w:rPr>
        <w:t>无。</w:t>
      </w:r>
    </w:p>
    <w:p>
      <w:pPr>
        <w:wordWrap w:val="0"/>
        <w:autoSpaceDE w:val="0"/>
      </w:pPr>
      <w:r>
        <w:rPr>
          <w:rFonts w:hint="eastAsia" w:cs="宋体"/>
          <w:b/>
          <w:bCs/>
        </w:rPr>
        <w:t>举例：</w:t>
      </w:r>
      <w:r>
        <w:rPr>
          <w:rFonts w:hint="eastAsia" w:cs="宋体"/>
        </w:rPr>
        <w:t>删除全部已经配置的</w:t>
      </w:r>
      <w:r>
        <w:t>IP</w:t>
      </w:r>
      <w:r>
        <w:rPr>
          <w:rFonts w:hint="eastAsia" w:cs="宋体"/>
        </w:rPr>
        <w:t>地址池。</w:t>
      </w:r>
    </w:p>
    <w:p>
      <w:pPr>
        <w:wordWrap w:val="0"/>
        <w:autoSpaceDE w:val="0"/>
      </w:pPr>
      <w:r>
        <w:t>Switch(config)#no am all ip-pool</w:t>
      </w:r>
    </w:p>
    <w:p>
      <w:pPr>
        <w:pStyle w:val="5"/>
        <w:wordWrap w:val="0"/>
        <w:autoSpaceDE w:val="0"/>
      </w:pPr>
      <w:bookmarkStart w:id="7241" w:name="_Toc261964276"/>
      <w:bookmarkStart w:id="7242" w:name="_Toc169945072"/>
      <w:bookmarkStart w:id="7243" w:name="_Toc168279876"/>
      <w:bookmarkStart w:id="7244" w:name="_Toc261960788"/>
      <w:bookmarkStart w:id="7245" w:name="_Toc173576784"/>
      <w:bookmarkStart w:id="7246" w:name="_Toc169947306"/>
      <w:bookmarkStart w:id="7247" w:name="_Toc286648821"/>
      <w:bookmarkStart w:id="7248" w:name="_Toc262025679"/>
      <w:bookmarkStart w:id="7249" w:name="_Toc274832859"/>
      <w:bookmarkStart w:id="7250" w:name="_Toc168299842"/>
      <w:bookmarkStart w:id="7251" w:name="_Toc29686"/>
      <w:bookmarkStart w:id="7252" w:name="_Toc282615584"/>
      <w:bookmarkStart w:id="7253" w:name="_Toc241830946"/>
      <w:bookmarkStart w:id="7254" w:name="_Toc275161107"/>
      <w:bookmarkStart w:id="7255" w:name="_Toc275171538"/>
      <w:bookmarkStart w:id="7256" w:name="_Toc12134"/>
      <w:r>
        <w:t>show am</w:t>
      </w:r>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p>
    <w:p>
      <w:pPr>
        <w:wordWrap w:val="0"/>
        <w:autoSpaceDE w:val="0"/>
        <w:rPr>
          <w:b/>
          <w:bCs/>
        </w:rPr>
      </w:pPr>
      <w:r>
        <w:rPr>
          <w:rFonts w:hint="eastAsia" w:cs="宋体"/>
          <w:b/>
          <w:bCs/>
        </w:rPr>
        <w:t>命令：</w:t>
      </w:r>
      <w:r>
        <w:rPr>
          <w:b/>
          <w:bCs/>
        </w:rPr>
        <w:t xml:space="preserve">show am [interface </w:t>
      </w:r>
      <w:r>
        <w:rPr>
          <w:b/>
          <w:bCs/>
          <w:i/>
          <w:iCs/>
        </w:rPr>
        <w:t>&lt;interface-name&gt;</w:t>
      </w:r>
      <w:r>
        <w:rPr>
          <w:b/>
          <w:bCs/>
        </w:rPr>
        <w:t>]</w:t>
      </w:r>
    </w:p>
    <w:p>
      <w:pPr>
        <w:wordWrap w:val="0"/>
        <w:autoSpaceDE w:val="0"/>
      </w:pPr>
      <w:r>
        <w:rPr>
          <w:rFonts w:hint="eastAsia" w:cs="宋体"/>
          <w:b/>
          <w:bCs/>
        </w:rPr>
        <w:t>功能：</w:t>
      </w:r>
      <w:r>
        <w:rPr>
          <w:rFonts w:hint="eastAsia" w:ascii="宋体" w:hAnsi="宋体" w:cs="宋体"/>
        </w:rPr>
        <w:t>显示已经配置的</w:t>
      </w:r>
      <w:r>
        <w:t>AM</w:t>
      </w:r>
      <w:r>
        <w:rPr>
          <w:rFonts w:hint="eastAsia" w:ascii="宋体" w:hAnsi="宋体" w:cs="宋体"/>
        </w:rPr>
        <w:t>入口表项。</w:t>
      </w:r>
    </w:p>
    <w:p>
      <w:pPr>
        <w:wordWrap w:val="0"/>
        <w:autoSpaceDE w:val="0"/>
        <w:rPr>
          <w:b/>
          <w:bCs/>
        </w:rPr>
      </w:pPr>
      <w:r>
        <w:rPr>
          <w:rFonts w:hint="eastAsia" w:cs="宋体"/>
          <w:b/>
          <w:bCs/>
        </w:rPr>
        <w:t>参数</w:t>
      </w:r>
      <w:r>
        <w:rPr>
          <w:rFonts w:hint="eastAsia" w:ascii="宋体" w:hAnsi="宋体" w:cs="宋体"/>
        </w:rPr>
        <w:t>：</w:t>
      </w:r>
      <w:r>
        <w:rPr>
          <w:b/>
          <w:bCs/>
          <w:i/>
          <w:iCs/>
        </w:rPr>
        <w:t>&lt;interface-name&gt;</w:t>
      </w:r>
      <w:r>
        <w:rPr>
          <w:rFonts w:hint="eastAsia" w:cs="宋体"/>
        </w:rPr>
        <w:t>为要显示</w:t>
      </w:r>
      <w:r>
        <w:t>AM</w:t>
      </w:r>
      <w:r>
        <w:rPr>
          <w:rFonts w:hint="eastAsia" w:cs="宋体"/>
        </w:rPr>
        <w:t>配置信息的物理接口名，无参数表示显示所有接口的</w:t>
      </w:r>
      <w:r>
        <w:t>AM</w:t>
      </w:r>
      <w:r>
        <w:rPr>
          <w:rFonts w:hint="eastAsia" w:cs="宋体"/>
        </w:rPr>
        <w:t>配置信息。</w:t>
      </w:r>
    </w:p>
    <w:p>
      <w:pPr>
        <w:wordWrap w:val="0"/>
        <w:autoSpaceDE w:val="0"/>
      </w:pPr>
      <w:r>
        <w:rPr>
          <w:rFonts w:hint="eastAsia" w:cs="宋体"/>
          <w:b/>
          <w:bCs/>
        </w:rPr>
        <w:t>命令模式：</w:t>
      </w:r>
      <w:r>
        <w:rPr>
          <w:rFonts w:hint="eastAsia" w:cs="宋体"/>
        </w:rPr>
        <w:t>特权和配置模式。</w:t>
      </w:r>
    </w:p>
    <w:p>
      <w:pPr>
        <w:wordWrap w:val="0"/>
        <w:autoSpaceDE w:val="0"/>
      </w:pPr>
      <w:r>
        <w:rPr>
          <w:rFonts w:hint="eastAsia" w:cs="宋体"/>
          <w:b/>
          <w:bCs/>
        </w:rPr>
        <w:t>举例：</w:t>
      </w:r>
      <w:r>
        <w:rPr>
          <w:rFonts w:hint="eastAsia" w:cs="宋体"/>
        </w:rPr>
        <w:t>显示当前所有已经配置的</w:t>
      </w:r>
      <w:r>
        <w:t>AM</w:t>
      </w:r>
      <w:r>
        <w:rPr>
          <w:rFonts w:hint="eastAsia" w:cs="宋体"/>
        </w:rPr>
        <w:t>入口表项。</w:t>
      </w:r>
    </w:p>
    <w:p>
      <w:pPr>
        <w:wordWrap w:val="0"/>
        <w:autoSpaceDE w:val="0"/>
        <w:rPr>
          <w:color w:val="FF0000"/>
        </w:rPr>
      </w:pPr>
      <w:r>
        <w:t>Switch</w:t>
      </w:r>
      <w:r>
        <w:rPr>
          <w:b/>
          <w:bCs/>
        </w:rPr>
        <w:t>#</w:t>
      </w:r>
      <w:r>
        <w:t>show am</w:t>
      </w:r>
    </w:p>
    <w:p>
      <w:pPr>
        <w:wordWrap w:val="0"/>
        <w:autoSpaceDE w:val="0"/>
      </w:pPr>
      <w:r>
        <w:t>AM is enabled</w:t>
      </w:r>
    </w:p>
    <w:p>
      <w:pPr>
        <w:wordWrap w:val="0"/>
        <w:autoSpaceDE w:val="0"/>
      </w:pPr>
    </w:p>
    <w:p>
      <w:pPr>
        <w:wordWrap w:val="0"/>
        <w:autoSpaceDE w:val="0"/>
      </w:pPr>
      <w:r>
        <w:t>Interface Ethernet</w:t>
      </w:r>
      <w:r>
        <w:rPr>
          <w:rFonts w:cs="Arial"/>
        </w:rPr>
        <w:t>1/0/</w:t>
      </w:r>
      <w:r>
        <w:rPr>
          <w:rFonts w:hint="eastAsia" w:cs="Arial"/>
        </w:rPr>
        <w:t>3</w:t>
      </w:r>
      <w:r>
        <w:t xml:space="preserve"> </w:t>
      </w:r>
    </w:p>
    <w:p>
      <w:pPr>
        <w:wordWrap w:val="0"/>
        <w:autoSpaceDE w:val="0"/>
        <w:ind w:firstLine="420" w:firstLineChars="200"/>
        <w:rPr>
          <w:color w:val="000000"/>
        </w:rPr>
      </w:pPr>
      <w:r>
        <w:rPr>
          <w:color w:val="000000"/>
        </w:rPr>
        <w:t xml:space="preserve">    am port</w:t>
      </w:r>
    </w:p>
    <w:p>
      <w:pPr>
        <w:wordWrap w:val="0"/>
        <w:autoSpaceDE w:val="0"/>
        <w:ind w:firstLine="420" w:firstLineChars="200"/>
        <w:rPr>
          <w:color w:val="000000"/>
        </w:rPr>
      </w:pPr>
      <w:r>
        <w:rPr>
          <w:color w:val="000000"/>
        </w:rPr>
        <w:t xml:space="preserve">    am ip-pool 30.10.10.1  20 </w:t>
      </w:r>
    </w:p>
    <w:p>
      <w:pPr>
        <w:wordWrap w:val="0"/>
        <w:autoSpaceDE w:val="0"/>
      </w:pPr>
      <w:r>
        <w:t>Interface Ethernet</w:t>
      </w:r>
      <w:r>
        <w:rPr>
          <w:rFonts w:cs="Arial"/>
        </w:rPr>
        <w:t>1/0/</w:t>
      </w:r>
      <w:r>
        <w:rPr>
          <w:rFonts w:hint="eastAsia" w:cs="Arial"/>
        </w:rPr>
        <w:t>5</w:t>
      </w:r>
    </w:p>
    <w:p>
      <w:pPr>
        <w:wordWrap w:val="0"/>
        <w:autoSpaceDE w:val="0"/>
        <w:ind w:firstLine="420" w:firstLineChars="200"/>
        <w:rPr>
          <w:color w:val="000000"/>
        </w:rPr>
      </w:pPr>
      <w:r>
        <w:rPr>
          <w:color w:val="000000"/>
        </w:rPr>
        <w:t xml:space="preserve">    am port</w:t>
      </w:r>
    </w:p>
    <w:p>
      <w:pPr>
        <w:wordWrap w:val="0"/>
        <w:autoSpaceDE w:val="0"/>
        <w:ind w:firstLine="420" w:firstLineChars="200"/>
        <w:rPr>
          <w:color w:val="000000"/>
        </w:rPr>
      </w:pPr>
      <w:r>
        <w:rPr>
          <w:color w:val="000000"/>
        </w:rPr>
        <w:t xml:space="preserve">    am ip-pool 50.10.10.1  30</w:t>
      </w:r>
    </w:p>
    <w:p>
      <w:pPr>
        <w:wordWrap w:val="0"/>
        <w:autoSpaceDE w:val="0"/>
        <w:ind w:firstLine="420" w:firstLineChars="200"/>
        <w:rPr>
          <w:color w:val="000000"/>
        </w:rPr>
      </w:pPr>
      <w:r>
        <w:rPr>
          <w:color w:val="000000"/>
        </w:rPr>
        <w:t xml:space="preserve">    am mac-ip-pool  00-02-04-06-08-09 20.10.10.5  </w:t>
      </w:r>
    </w:p>
    <w:p>
      <w:pPr>
        <w:wordWrap w:val="0"/>
        <w:autoSpaceDE w:val="0"/>
        <w:ind w:firstLine="420" w:firstLineChars="200"/>
        <w:rPr>
          <w:color w:val="000000"/>
        </w:rPr>
      </w:pPr>
      <w:r>
        <w:rPr>
          <w:color w:val="000000"/>
        </w:rPr>
        <w:t xml:space="preserve">    am ip-pool 50.20.10.1  20</w:t>
      </w:r>
    </w:p>
    <w:p>
      <w:pPr>
        <w:wordWrap w:val="0"/>
        <w:autoSpaceDE w:val="0"/>
      </w:pPr>
      <w:r>
        <w:t>Interface Ethernet</w:t>
      </w:r>
      <w:r>
        <w:rPr>
          <w:rFonts w:cs="Arial"/>
        </w:rPr>
        <w:t>1/0/</w:t>
      </w:r>
      <w:r>
        <w:rPr>
          <w:rFonts w:hint="eastAsia" w:cs="Arial"/>
        </w:rPr>
        <w:t>6</w:t>
      </w:r>
    </w:p>
    <w:p>
      <w:pPr>
        <w:wordWrap w:val="0"/>
        <w:autoSpaceDE w:val="0"/>
        <w:ind w:firstLine="420" w:firstLineChars="200"/>
        <w:rPr>
          <w:color w:val="000000"/>
        </w:rPr>
      </w:pPr>
      <w:r>
        <w:rPr>
          <w:color w:val="000000"/>
        </w:rPr>
        <w:t xml:space="preserve">    am port</w:t>
      </w:r>
    </w:p>
    <w:p>
      <w:pPr>
        <w:wordWrap w:val="0"/>
        <w:autoSpaceDE w:val="0"/>
      </w:pPr>
      <w:r>
        <w:t>Interface Ethernet</w:t>
      </w:r>
      <w:r>
        <w:rPr>
          <w:rFonts w:cs="Arial"/>
        </w:rPr>
        <w:t>1/0/1</w:t>
      </w:r>
    </w:p>
    <w:p>
      <w:pPr>
        <w:wordWrap w:val="0"/>
        <w:autoSpaceDE w:val="0"/>
        <w:ind w:firstLine="420" w:firstLineChars="200"/>
        <w:rPr>
          <w:color w:val="000000"/>
        </w:rPr>
      </w:pPr>
      <w:r>
        <w:rPr>
          <w:color w:val="000000"/>
        </w:rPr>
        <w:t xml:space="preserve">    am port</w:t>
      </w:r>
    </w:p>
    <w:p>
      <w:pPr>
        <w:wordWrap w:val="0"/>
        <w:autoSpaceDE w:val="0"/>
        <w:ind w:firstLine="420" w:firstLineChars="200"/>
        <w:rPr>
          <w:color w:val="000000"/>
        </w:rPr>
      </w:pPr>
      <w:r>
        <w:rPr>
          <w:color w:val="000000"/>
        </w:rPr>
        <w:t xml:space="preserve">    am ip-pool 10.10.10.1  20 </w:t>
      </w:r>
    </w:p>
    <w:p>
      <w:pPr>
        <w:wordWrap w:val="0"/>
        <w:autoSpaceDE w:val="0"/>
        <w:ind w:firstLine="420" w:firstLineChars="200"/>
        <w:rPr>
          <w:color w:val="000000"/>
        </w:rPr>
      </w:pPr>
      <w:r>
        <w:rPr>
          <w:color w:val="000000"/>
        </w:rPr>
        <w:t xml:space="preserve">    am ip-pool 10.20.10.1  20 </w:t>
      </w:r>
    </w:p>
    <w:p>
      <w:pPr>
        <w:wordWrap w:val="0"/>
        <w:autoSpaceDE w:val="0"/>
        <w:ind w:firstLine="420" w:firstLineChars="200"/>
        <w:rPr>
          <w:color w:val="000000"/>
        </w:rPr>
      </w:pPr>
    </w:p>
    <w:p>
      <w:pPr>
        <w:wordWrap w:val="0"/>
        <w:autoSpaceDE w:val="0"/>
      </w:pPr>
      <w:r>
        <w:rPr>
          <w:rFonts w:hint="eastAsia" w:cs="宋体"/>
        </w:rPr>
        <w:t>显示交换机端口</w:t>
      </w:r>
      <w:r>
        <w:t>ethernet</w:t>
      </w:r>
      <w:r>
        <w:rPr>
          <w:rFonts w:cs="Arial"/>
        </w:rPr>
        <w:t>1/0/</w:t>
      </w:r>
      <w:r>
        <w:rPr>
          <w:rFonts w:hint="eastAsia" w:cs="Arial"/>
        </w:rPr>
        <w:t>5</w:t>
      </w:r>
      <w:r>
        <w:rPr>
          <w:rFonts w:hint="eastAsia" w:cs="宋体"/>
        </w:rPr>
        <w:t>的</w:t>
      </w:r>
      <w:r>
        <w:t>AM</w:t>
      </w:r>
      <w:r>
        <w:rPr>
          <w:rFonts w:hint="eastAsia" w:cs="宋体"/>
        </w:rPr>
        <w:t>配置入口表项。</w:t>
      </w:r>
    </w:p>
    <w:p>
      <w:pPr>
        <w:wordWrap w:val="0"/>
        <w:autoSpaceDE w:val="0"/>
      </w:pPr>
      <w:r>
        <w:t>Switch</w:t>
      </w:r>
      <w:r>
        <w:rPr>
          <w:b/>
          <w:bCs/>
        </w:rPr>
        <w:t>#</w:t>
      </w:r>
      <w:r>
        <w:t xml:space="preserve">show am interface ethernet </w:t>
      </w:r>
      <w:r>
        <w:rPr>
          <w:rFonts w:cs="Arial"/>
        </w:rPr>
        <w:t>1/0/</w:t>
      </w:r>
      <w:r>
        <w:rPr>
          <w:rFonts w:hint="eastAsia" w:cs="Arial"/>
        </w:rPr>
        <w:t>5</w:t>
      </w:r>
    </w:p>
    <w:p>
      <w:pPr>
        <w:wordWrap w:val="0"/>
        <w:autoSpaceDE w:val="0"/>
      </w:pPr>
      <w:r>
        <w:t>AM is enabled</w:t>
      </w:r>
    </w:p>
    <w:p>
      <w:pPr>
        <w:wordWrap w:val="0"/>
        <w:autoSpaceDE w:val="0"/>
        <w:ind w:firstLine="420" w:firstLineChars="200"/>
        <w:rPr>
          <w:color w:val="000000"/>
        </w:rPr>
      </w:pPr>
    </w:p>
    <w:p>
      <w:pPr>
        <w:wordWrap w:val="0"/>
        <w:autoSpaceDE w:val="0"/>
      </w:pPr>
      <w:r>
        <w:t>Interface Ethernet</w:t>
      </w:r>
      <w:r>
        <w:rPr>
          <w:rFonts w:cs="Arial"/>
        </w:rPr>
        <w:t>1/0/</w:t>
      </w:r>
      <w:r>
        <w:rPr>
          <w:rFonts w:hint="eastAsia" w:cs="Arial"/>
        </w:rPr>
        <w:t>5</w:t>
      </w:r>
    </w:p>
    <w:p>
      <w:pPr>
        <w:wordWrap w:val="0"/>
        <w:autoSpaceDE w:val="0"/>
        <w:ind w:firstLine="420" w:firstLineChars="200"/>
        <w:rPr>
          <w:color w:val="000000"/>
        </w:rPr>
      </w:pPr>
      <w:r>
        <w:rPr>
          <w:color w:val="000000"/>
        </w:rPr>
        <w:t xml:space="preserve">    am port</w:t>
      </w:r>
    </w:p>
    <w:p>
      <w:pPr>
        <w:wordWrap w:val="0"/>
        <w:autoSpaceDE w:val="0"/>
        <w:ind w:firstLine="420" w:firstLineChars="200"/>
        <w:rPr>
          <w:color w:val="000000"/>
        </w:rPr>
      </w:pPr>
      <w:r>
        <w:rPr>
          <w:color w:val="000000"/>
        </w:rPr>
        <w:t xml:space="preserve">    am ip-pool 50.10.10.1  30 </w:t>
      </w:r>
    </w:p>
    <w:p>
      <w:pPr>
        <w:wordWrap w:val="0"/>
        <w:autoSpaceDE w:val="0"/>
        <w:ind w:firstLine="420" w:firstLineChars="200"/>
        <w:rPr>
          <w:color w:val="000000"/>
        </w:rPr>
      </w:pPr>
      <w:r>
        <w:rPr>
          <w:color w:val="000000"/>
        </w:rPr>
        <w:t xml:space="preserve">    am mac-ip-pool  00-02-04-06-08-09 20.10.10.5  </w:t>
      </w:r>
    </w:p>
    <w:p>
      <w:pPr>
        <w:wordWrap w:val="0"/>
        <w:autoSpaceDE w:val="0"/>
      </w:pPr>
      <w:r>
        <w:t xml:space="preserve">    am ip-pool 50.20.10.1  20</w:t>
      </w:r>
    </w:p>
    <w:p>
      <w:pPr>
        <w:wordWrap w:val="0"/>
        <w:autoSpaceDE w:val="0"/>
      </w:pPr>
    </w:p>
    <w:p>
      <w:pPr>
        <w:wordWrap w:val="0"/>
        <w:autoSpaceDE w:val="0"/>
      </w:pPr>
    </w:p>
    <w:p>
      <w:pPr>
        <w:pStyle w:val="4"/>
        <w:wordWrap w:val="0"/>
        <w:autoSpaceDE w:val="0"/>
      </w:pPr>
      <w:bookmarkStart w:id="7257" w:name="_Toc458425782"/>
      <w:bookmarkStart w:id="7258" w:name="_Toc439249666"/>
      <w:bookmarkStart w:id="7259" w:name="_Toc282615585"/>
      <w:bookmarkStart w:id="7260" w:name="_Toc275185804"/>
      <w:bookmarkStart w:id="7261" w:name="_Toc262025680"/>
      <w:bookmarkStart w:id="7262" w:name="_Toc274832860"/>
      <w:bookmarkStart w:id="7263" w:name="_Toc32759"/>
      <w:r>
        <w:t>安全特性</w:t>
      </w:r>
      <w:bookmarkEnd w:id="7257"/>
      <w:bookmarkEnd w:id="7258"/>
      <w:bookmarkEnd w:id="7259"/>
      <w:bookmarkEnd w:id="7260"/>
      <w:bookmarkEnd w:id="7261"/>
      <w:bookmarkEnd w:id="7262"/>
      <w:bookmarkEnd w:id="7263"/>
    </w:p>
    <w:p>
      <w:pPr>
        <w:pStyle w:val="5"/>
        <w:wordWrap w:val="0"/>
        <w:autoSpaceDE w:val="0"/>
        <w:rPr>
          <w:lang w:val="en-US"/>
        </w:rPr>
      </w:pPr>
      <w:bookmarkStart w:id="7264" w:name="_Toc439249667"/>
      <w:bookmarkStart w:id="7265" w:name="_Toc282615586"/>
      <w:bookmarkStart w:id="7266" w:name="_Toc458425783"/>
      <w:bookmarkStart w:id="7267" w:name="_Toc262025681"/>
      <w:bookmarkStart w:id="7268" w:name="_Toc275185805"/>
      <w:bookmarkStart w:id="7269" w:name="_Toc274832861"/>
      <w:bookmarkStart w:id="7270" w:name="_Toc27944"/>
      <w:r>
        <w:rPr>
          <w:lang w:val="en-US"/>
        </w:rPr>
        <w:t>dosattack-check srcip-equal-dstip enable</w:t>
      </w:r>
      <w:bookmarkEnd w:id="7264"/>
      <w:bookmarkEnd w:id="7265"/>
      <w:bookmarkEnd w:id="7266"/>
      <w:bookmarkEnd w:id="7267"/>
      <w:bookmarkEnd w:id="7268"/>
      <w:bookmarkEnd w:id="7269"/>
      <w:bookmarkEnd w:id="7270"/>
      <w:r>
        <w:rPr>
          <w:lang w:val="en-US"/>
        </w:rPr>
        <w:t xml:space="preserve"> </w:t>
      </w:r>
    </w:p>
    <w:p>
      <w:pPr>
        <w:wordWrap w:val="0"/>
        <w:autoSpaceDE w:val="0"/>
        <w:rPr>
          <w:rFonts w:ascii="Arial" w:hAnsi="Arial" w:cs="Arial"/>
          <w:b/>
          <w:bCs/>
        </w:rPr>
      </w:pPr>
      <w:r>
        <w:rPr>
          <w:rFonts w:ascii="Arial" w:hAnsi="Arial" w:cs="Arial"/>
          <w:b/>
          <w:bCs/>
        </w:rPr>
        <w:t xml:space="preserve">命令：[no] dosattack-check srcip-equal-dstip enable </w:t>
      </w:r>
    </w:p>
    <w:p>
      <w:pPr>
        <w:wordWrap w:val="0"/>
        <w:autoSpaceDE w:val="0"/>
        <w:rPr>
          <w:rFonts w:ascii="Arial" w:hAnsi="Arial" w:cs="Arial"/>
        </w:rPr>
      </w:pPr>
      <w:r>
        <w:rPr>
          <w:rFonts w:ascii="Arial" w:hAnsi="Arial" w:cs="Arial"/>
          <w:b/>
          <w:bCs/>
        </w:rPr>
        <w:t>功能：</w:t>
      </w:r>
      <w:r>
        <w:rPr>
          <w:rFonts w:ascii="Arial" w:hAnsi="Arial" w:cs="Arial"/>
        </w:rPr>
        <w:t>使能交换机检查源IP地址等于目的IP地址功能；本命令的no操作为关闭检查源IP地址等于目的IP地址功能。</w:t>
      </w:r>
    </w:p>
    <w:p>
      <w:pPr>
        <w:wordWrap w:val="0"/>
        <w:autoSpaceDE w:val="0"/>
        <w:rPr>
          <w:rFonts w:ascii="Arial" w:hAnsi="Arial" w:cs="Arial"/>
        </w:rPr>
      </w:pPr>
      <w:r>
        <w:rPr>
          <w:rFonts w:ascii="Arial" w:hAnsi="Arial" w:cs="Arial"/>
          <w:b/>
          <w:bCs/>
        </w:rPr>
        <w:t>参数：</w:t>
      </w:r>
      <w:r>
        <w:rPr>
          <w:rFonts w:ascii="Arial" w:hAnsi="Arial" w:cs="Arial"/>
        </w:rPr>
        <w:t>无。</w:t>
      </w:r>
    </w:p>
    <w:p>
      <w:pPr>
        <w:wordWrap w:val="0"/>
        <w:autoSpaceDE w:val="0"/>
        <w:rPr>
          <w:rFonts w:ascii="Arial" w:hAnsi="Arial" w:cs="Arial"/>
        </w:rPr>
      </w:pPr>
      <w:r>
        <w:rPr>
          <w:rFonts w:ascii="Arial" w:hAnsi="Arial" w:cs="Arial"/>
          <w:b/>
          <w:bCs/>
        </w:rPr>
        <w:t>缺省情况：</w:t>
      </w:r>
      <w:r>
        <w:rPr>
          <w:rFonts w:ascii="Arial" w:hAnsi="Arial" w:cs="Arial"/>
        </w:rPr>
        <w:t>交换机不打开检查源IP地址等于目的IP地址功能。</w:t>
      </w:r>
    </w:p>
    <w:p>
      <w:pPr>
        <w:wordWrap w:val="0"/>
        <w:autoSpaceDE w:val="0"/>
        <w:rPr>
          <w:rFonts w:ascii="Arial" w:hAnsi="Arial" w:cs="Arial"/>
        </w:rPr>
      </w:pPr>
      <w:r>
        <w:rPr>
          <w:rFonts w:ascii="Arial" w:hAnsi="Arial" w:cs="Arial"/>
          <w:b/>
          <w:bCs/>
        </w:rPr>
        <w:t>命令模式：</w:t>
      </w:r>
      <w:r>
        <w:rPr>
          <w:rFonts w:ascii="Arial" w:hAnsi="Arial" w:cs="Arial"/>
        </w:rPr>
        <w:t>全局配置模式。</w:t>
      </w:r>
    </w:p>
    <w:p>
      <w:pPr>
        <w:wordWrap w:val="0"/>
        <w:autoSpaceDE w:val="0"/>
        <w:rPr>
          <w:rFonts w:ascii="Arial" w:hAnsi="Arial" w:cs="Arial"/>
          <w:b/>
          <w:bCs/>
        </w:rPr>
      </w:pPr>
      <w:r>
        <w:rPr>
          <w:rFonts w:ascii="Arial" w:hAnsi="Arial" w:cs="Arial"/>
          <w:b/>
          <w:bCs/>
        </w:rPr>
        <w:t>使用指南：</w:t>
      </w:r>
      <w:r>
        <w:rPr>
          <w:rFonts w:ascii="Arial" w:hAnsi="Arial" w:cs="Arial"/>
        </w:rPr>
        <w:t>开启该功能可以丢弃源IP地址等于目的IP地址的数据报。</w:t>
      </w:r>
    </w:p>
    <w:p>
      <w:pPr>
        <w:wordWrap w:val="0"/>
        <w:autoSpaceDE w:val="0"/>
        <w:rPr>
          <w:rFonts w:ascii="Arial" w:hAnsi="Arial" w:cs="Arial"/>
        </w:rPr>
      </w:pPr>
      <w:r>
        <w:rPr>
          <w:rFonts w:ascii="Arial" w:hAnsi="Arial" w:cs="Arial"/>
          <w:b/>
          <w:bCs/>
        </w:rPr>
        <w:t>举例：</w:t>
      </w:r>
      <w:r>
        <w:rPr>
          <w:rFonts w:ascii="Arial" w:hAnsi="Arial" w:cs="Arial"/>
        </w:rPr>
        <w:t>丢弃源IP地址等于目的IP地址的数据报。</w:t>
      </w:r>
    </w:p>
    <w:p>
      <w:pPr>
        <w:wordWrap w:val="0"/>
        <w:autoSpaceDE w:val="0"/>
        <w:rPr>
          <w:rFonts w:ascii="Arial" w:hAnsi="Arial" w:cs="Arial"/>
        </w:rPr>
      </w:pPr>
      <w:r>
        <w:rPr>
          <w:rFonts w:ascii="Arial" w:hAnsi="Arial" w:cs="Arial"/>
        </w:rPr>
        <w:t>Switch(config)#</w:t>
      </w:r>
      <w:r>
        <w:rPr>
          <w:rFonts w:ascii="Arial" w:hAnsi="Arial" w:cs="Arial"/>
          <w:b/>
          <w:bCs/>
        </w:rPr>
        <w:t xml:space="preserve"> </w:t>
      </w:r>
      <w:r>
        <w:rPr>
          <w:rFonts w:ascii="Arial" w:hAnsi="Arial" w:cs="Arial"/>
        </w:rPr>
        <w:t>dosattack-check srcip-equal-dstip enable</w:t>
      </w:r>
    </w:p>
    <w:p>
      <w:pPr>
        <w:pStyle w:val="5"/>
        <w:wordWrap w:val="0"/>
        <w:autoSpaceDE w:val="0"/>
        <w:rPr>
          <w:lang w:val="en-US"/>
        </w:rPr>
      </w:pPr>
      <w:bookmarkStart w:id="7271" w:name="_Toc262025682"/>
      <w:bookmarkStart w:id="7272" w:name="_Toc282615587"/>
      <w:bookmarkStart w:id="7273" w:name="_Toc275185806"/>
      <w:bookmarkStart w:id="7274" w:name="_Toc458425784"/>
      <w:bookmarkStart w:id="7275" w:name="_Toc439249668"/>
      <w:bookmarkStart w:id="7276" w:name="_Toc274832862"/>
      <w:bookmarkStart w:id="7277" w:name="_Toc4375"/>
      <w:r>
        <w:rPr>
          <w:lang w:val="en-US"/>
        </w:rPr>
        <w:t>dosattack-check ipv4-first-fragment enable</w:t>
      </w:r>
      <w:bookmarkEnd w:id="7271"/>
      <w:bookmarkEnd w:id="7272"/>
      <w:bookmarkEnd w:id="7273"/>
      <w:bookmarkEnd w:id="7274"/>
      <w:bookmarkEnd w:id="7275"/>
      <w:bookmarkEnd w:id="7276"/>
      <w:bookmarkEnd w:id="7277"/>
    </w:p>
    <w:p>
      <w:pPr>
        <w:wordWrap w:val="0"/>
        <w:autoSpaceDE w:val="0"/>
      </w:pPr>
      <w:bookmarkStart w:id="7278" w:name="_Toc274832863"/>
      <w:bookmarkStart w:id="7279" w:name="_Toc439249669"/>
      <w:bookmarkStart w:id="7280" w:name="_Toc275185807"/>
      <w:bookmarkStart w:id="7281" w:name="_Toc458425785"/>
      <w:bookmarkStart w:id="7282" w:name="_Toc282615588"/>
      <w:bookmarkStart w:id="7283" w:name="_Toc262025683"/>
      <w:r>
        <w:rPr>
          <w:rFonts w:hint="eastAsia"/>
        </w:rPr>
        <w:t>本型号交换机不支持此命令。</w:t>
      </w:r>
    </w:p>
    <w:p>
      <w:pPr>
        <w:pStyle w:val="5"/>
        <w:wordWrap w:val="0"/>
        <w:autoSpaceDE w:val="0"/>
      </w:pPr>
      <w:bookmarkStart w:id="7284" w:name="_Toc2609"/>
      <w:r>
        <w:t>dosattack-check tcp-flags enable</w:t>
      </w:r>
      <w:bookmarkEnd w:id="7278"/>
      <w:bookmarkEnd w:id="7279"/>
      <w:bookmarkEnd w:id="7280"/>
      <w:bookmarkEnd w:id="7281"/>
      <w:bookmarkEnd w:id="7282"/>
      <w:bookmarkEnd w:id="7283"/>
      <w:bookmarkEnd w:id="7284"/>
    </w:p>
    <w:p>
      <w:pPr>
        <w:wordWrap w:val="0"/>
        <w:autoSpaceDE w:val="0"/>
        <w:rPr>
          <w:rFonts w:ascii="Arial" w:hAnsi="Arial" w:cs="Arial"/>
          <w:b/>
          <w:bCs/>
        </w:rPr>
      </w:pPr>
      <w:r>
        <w:rPr>
          <w:rFonts w:ascii="Arial" w:hAnsi="Arial" w:cs="Arial"/>
          <w:b/>
          <w:bCs/>
        </w:rPr>
        <w:t>命令：[no] dosattack-check tcp-flags enable</w:t>
      </w:r>
    </w:p>
    <w:p>
      <w:pPr>
        <w:wordWrap w:val="0"/>
        <w:autoSpaceDE w:val="0"/>
        <w:rPr>
          <w:rFonts w:ascii="Arial" w:hAnsi="Arial" w:cs="Arial"/>
        </w:rPr>
      </w:pPr>
      <w:r>
        <w:rPr>
          <w:rFonts w:ascii="Arial" w:hAnsi="Arial" w:cs="Arial"/>
          <w:b/>
          <w:bCs/>
        </w:rPr>
        <w:t>功能：</w:t>
      </w:r>
      <w:r>
        <w:rPr>
          <w:rFonts w:ascii="Arial" w:hAnsi="Arial" w:cs="Arial"/>
        </w:rPr>
        <w:t>使能交换机的检查非法TCP标志功能；本命令的no操作为关闭检查非法TCP标志功能。</w:t>
      </w:r>
    </w:p>
    <w:p>
      <w:pPr>
        <w:wordWrap w:val="0"/>
        <w:autoSpaceDE w:val="0"/>
        <w:rPr>
          <w:rFonts w:ascii="Arial" w:hAnsi="Arial" w:cs="Arial"/>
        </w:rPr>
      </w:pPr>
      <w:r>
        <w:rPr>
          <w:rFonts w:ascii="Arial" w:hAnsi="Arial" w:cs="Arial"/>
          <w:b/>
          <w:bCs/>
        </w:rPr>
        <w:t>参数：</w:t>
      </w:r>
      <w:r>
        <w:rPr>
          <w:rFonts w:ascii="Arial" w:hAnsi="Arial" w:cs="Arial"/>
        </w:rPr>
        <w:t>无。</w:t>
      </w:r>
    </w:p>
    <w:p>
      <w:pPr>
        <w:wordWrap w:val="0"/>
        <w:autoSpaceDE w:val="0"/>
        <w:rPr>
          <w:rFonts w:ascii="Arial" w:hAnsi="Arial" w:cs="Arial"/>
        </w:rPr>
      </w:pPr>
      <w:r>
        <w:rPr>
          <w:rFonts w:ascii="Arial" w:hAnsi="Arial" w:cs="Arial"/>
          <w:b/>
          <w:bCs/>
        </w:rPr>
        <w:t>缺省情况：</w:t>
      </w:r>
      <w:r>
        <w:rPr>
          <w:rFonts w:ascii="Arial" w:hAnsi="Arial" w:cs="Arial"/>
        </w:rPr>
        <w:t>交换机不打开检查非法TCP标志功能。</w:t>
      </w:r>
    </w:p>
    <w:p>
      <w:pPr>
        <w:wordWrap w:val="0"/>
        <w:autoSpaceDE w:val="0"/>
        <w:rPr>
          <w:rFonts w:ascii="Arial" w:hAnsi="Arial" w:cs="Arial"/>
        </w:rPr>
      </w:pPr>
      <w:r>
        <w:rPr>
          <w:rFonts w:ascii="Arial" w:hAnsi="Arial" w:cs="Arial"/>
          <w:b/>
          <w:bCs/>
        </w:rPr>
        <w:t>命令模式：</w:t>
      </w:r>
      <w:r>
        <w:rPr>
          <w:rFonts w:ascii="Arial" w:hAnsi="Arial" w:cs="Arial"/>
        </w:rPr>
        <w:t>全局配置模式。</w:t>
      </w:r>
    </w:p>
    <w:p>
      <w:pPr>
        <w:wordWrap w:val="0"/>
        <w:autoSpaceDE w:val="0"/>
        <w:rPr>
          <w:rFonts w:ascii="Arial" w:hAnsi="Arial" w:cs="Arial"/>
        </w:rPr>
      </w:pPr>
      <w:r>
        <w:rPr>
          <w:rFonts w:ascii="Arial" w:hAnsi="Arial" w:cs="Arial"/>
          <w:b/>
          <w:bCs/>
        </w:rPr>
        <w:t>使用指南：</w:t>
      </w:r>
      <w:r>
        <w:rPr>
          <w:rFonts w:ascii="Arial" w:hAnsi="Arial" w:cs="Arial"/>
        </w:rPr>
        <w:t>开启该功能后交换机可以丢弃下述4种包含非法TCP标志的数据报：SYN=1且源端口小于1024；TCP标志位全为0且序列号等于0；FIN=1，URG=1，PSH=1且TCP序列号=0；SYN=1且FIN=1。该功能可以与dosattack-check ipv4-first-fragment enable结合使用，可以阻止ipv4分片的包含非法TCP标志的数据报。</w:t>
      </w:r>
    </w:p>
    <w:p>
      <w:pPr>
        <w:wordWrap w:val="0"/>
        <w:autoSpaceDE w:val="0"/>
        <w:rPr>
          <w:rFonts w:ascii="Arial" w:hAnsi="Arial" w:cs="Arial"/>
          <w:b/>
          <w:bCs/>
        </w:rPr>
      </w:pPr>
      <w:r>
        <w:rPr>
          <w:rFonts w:ascii="Arial" w:hAnsi="Arial" w:cs="Arial"/>
          <w:b/>
          <w:bCs/>
        </w:rPr>
        <w:t>举例：</w:t>
      </w:r>
      <w:r>
        <w:rPr>
          <w:rFonts w:ascii="Arial" w:hAnsi="Arial" w:cs="Arial"/>
        </w:rPr>
        <w:t>丢弃上述4种类型报文中的1种或若干种。</w:t>
      </w:r>
    </w:p>
    <w:p>
      <w:pPr>
        <w:wordWrap w:val="0"/>
        <w:autoSpaceDE w:val="0"/>
        <w:rPr>
          <w:rFonts w:ascii="Arial" w:hAnsi="Arial" w:cs="Arial"/>
        </w:rPr>
      </w:pPr>
      <w:r>
        <w:rPr>
          <w:rFonts w:ascii="Arial" w:hAnsi="Arial" w:cs="Arial"/>
        </w:rPr>
        <w:t>Switch(config)#</w:t>
      </w:r>
      <w:r>
        <w:rPr>
          <w:rFonts w:ascii="Arial" w:hAnsi="Arial" w:cs="Arial"/>
          <w:b/>
          <w:bCs/>
        </w:rPr>
        <w:t xml:space="preserve"> </w:t>
      </w:r>
      <w:r>
        <w:rPr>
          <w:rFonts w:ascii="Arial" w:hAnsi="Arial" w:cs="Arial"/>
        </w:rPr>
        <w:t>dosattack-check tcp-flags enable</w:t>
      </w:r>
    </w:p>
    <w:p>
      <w:pPr>
        <w:pStyle w:val="5"/>
        <w:wordWrap w:val="0"/>
        <w:autoSpaceDE w:val="0"/>
        <w:rPr>
          <w:lang w:val="en-US"/>
        </w:rPr>
      </w:pPr>
      <w:bookmarkStart w:id="7285" w:name="_Toc275185808"/>
      <w:bookmarkStart w:id="7286" w:name="_Toc439249670"/>
      <w:bookmarkStart w:id="7287" w:name="_Toc274832864"/>
      <w:bookmarkStart w:id="7288" w:name="_Toc458425786"/>
      <w:bookmarkStart w:id="7289" w:name="_Toc262025684"/>
      <w:bookmarkStart w:id="7290" w:name="_Toc282615589"/>
      <w:bookmarkStart w:id="7291" w:name="_Toc14815"/>
      <w:r>
        <w:rPr>
          <w:lang w:val="en-US"/>
        </w:rPr>
        <w:t>dosattack-check srcport-equal-dstport enable</w:t>
      </w:r>
      <w:bookmarkEnd w:id="7285"/>
      <w:bookmarkEnd w:id="7286"/>
      <w:bookmarkEnd w:id="7287"/>
      <w:bookmarkEnd w:id="7288"/>
      <w:bookmarkEnd w:id="7289"/>
      <w:bookmarkEnd w:id="7290"/>
      <w:bookmarkEnd w:id="7291"/>
    </w:p>
    <w:p>
      <w:pPr>
        <w:wordWrap w:val="0"/>
        <w:autoSpaceDE w:val="0"/>
        <w:rPr>
          <w:rFonts w:ascii="Arial" w:hAnsi="Arial" w:cs="Arial"/>
          <w:b/>
          <w:bCs/>
        </w:rPr>
      </w:pPr>
      <w:r>
        <w:rPr>
          <w:rFonts w:ascii="Arial" w:hAnsi="Arial" w:cs="Arial"/>
          <w:b/>
          <w:bCs/>
        </w:rPr>
        <w:t>命令</w:t>
      </w:r>
      <w:r>
        <w:rPr>
          <w:rFonts w:ascii="Arial" w:hAnsi="Arial" w:cs="Arial"/>
        </w:rPr>
        <w:t>：</w:t>
      </w:r>
      <w:r>
        <w:rPr>
          <w:rFonts w:ascii="Arial" w:hAnsi="Arial" w:cs="Arial"/>
          <w:b/>
          <w:bCs/>
        </w:rPr>
        <w:t>dosattack-check srcport-equal-dstport enable</w:t>
      </w:r>
    </w:p>
    <w:p>
      <w:pPr>
        <w:wordWrap w:val="0"/>
        <w:autoSpaceDE w:val="0"/>
        <w:rPr>
          <w:rFonts w:ascii="Arial" w:hAnsi="Arial" w:cs="Arial"/>
        </w:rPr>
      </w:pPr>
      <w:r>
        <w:rPr>
          <w:rFonts w:ascii="Arial" w:hAnsi="Arial" w:cs="Arial"/>
          <w:b/>
          <w:bCs/>
        </w:rPr>
        <w:t xml:space="preserve">      no dosattack-check srcport-equal-dstport enable</w:t>
      </w:r>
    </w:p>
    <w:p>
      <w:pPr>
        <w:wordWrap w:val="0"/>
        <w:autoSpaceDE w:val="0"/>
        <w:rPr>
          <w:rFonts w:ascii="Arial" w:hAnsi="Arial" w:cs="Arial"/>
        </w:rPr>
      </w:pPr>
      <w:r>
        <w:rPr>
          <w:rFonts w:ascii="Arial" w:hAnsi="Arial" w:cs="Arial"/>
          <w:b/>
          <w:bCs/>
        </w:rPr>
        <w:t>功能：</w:t>
      </w:r>
      <w:r>
        <w:rPr>
          <w:rFonts w:ascii="Arial" w:hAnsi="Arial" w:cs="Arial"/>
        </w:rPr>
        <w:t>使能交换机的检查源端口等于目的端口功能；本命令的no操作为关闭检查源端口等于目的端口功能。</w:t>
      </w:r>
    </w:p>
    <w:p>
      <w:pPr>
        <w:wordWrap w:val="0"/>
        <w:autoSpaceDE w:val="0"/>
        <w:rPr>
          <w:rFonts w:ascii="Arial" w:hAnsi="Arial" w:cs="Arial"/>
        </w:rPr>
      </w:pPr>
      <w:r>
        <w:rPr>
          <w:rFonts w:ascii="Arial" w:hAnsi="Arial" w:cs="Arial"/>
          <w:b/>
          <w:bCs/>
        </w:rPr>
        <w:t>参数：</w:t>
      </w:r>
      <w:r>
        <w:rPr>
          <w:rFonts w:ascii="Arial" w:hAnsi="Arial" w:cs="Arial"/>
        </w:rPr>
        <w:t>无。</w:t>
      </w:r>
    </w:p>
    <w:p>
      <w:pPr>
        <w:wordWrap w:val="0"/>
        <w:autoSpaceDE w:val="0"/>
        <w:rPr>
          <w:rFonts w:ascii="Arial" w:hAnsi="Arial" w:cs="Arial"/>
        </w:rPr>
      </w:pPr>
      <w:r>
        <w:rPr>
          <w:rFonts w:ascii="Arial" w:hAnsi="Arial" w:cs="Arial"/>
          <w:b/>
          <w:bCs/>
        </w:rPr>
        <w:t>缺省情况：</w:t>
      </w:r>
      <w:r>
        <w:rPr>
          <w:rFonts w:ascii="Arial" w:hAnsi="Arial" w:cs="Arial"/>
        </w:rPr>
        <w:t>交换机不打开检查源端口等于目的端口功能。</w:t>
      </w:r>
    </w:p>
    <w:p>
      <w:pPr>
        <w:wordWrap w:val="0"/>
        <w:autoSpaceDE w:val="0"/>
        <w:rPr>
          <w:rFonts w:ascii="Arial" w:hAnsi="Arial" w:cs="Arial"/>
          <w:b/>
          <w:bCs/>
        </w:rPr>
      </w:pPr>
      <w:r>
        <w:rPr>
          <w:rFonts w:ascii="Arial" w:hAnsi="Arial" w:cs="Arial"/>
          <w:b/>
          <w:bCs/>
        </w:rPr>
        <w:t>命令模式：</w:t>
      </w:r>
      <w:r>
        <w:rPr>
          <w:rFonts w:ascii="Arial" w:hAnsi="Arial" w:cs="Arial"/>
        </w:rPr>
        <w:t>全局配置模式。</w:t>
      </w:r>
    </w:p>
    <w:p>
      <w:pPr>
        <w:wordWrap w:val="0"/>
        <w:autoSpaceDE w:val="0"/>
        <w:rPr>
          <w:rFonts w:ascii="Arial" w:hAnsi="Arial" w:cs="Arial"/>
        </w:rPr>
      </w:pPr>
      <w:r>
        <w:rPr>
          <w:rFonts w:ascii="Arial" w:hAnsi="Arial" w:cs="Arial"/>
          <w:b/>
          <w:bCs/>
        </w:rPr>
        <w:t>使用指南：</w:t>
      </w:r>
      <w:r>
        <w:rPr>
          <w:rFonts w:ascii="Arial" w:hAnsi="Arial" w:cs="Arial"/>
        </w:rPr>
        <w:t>开启该功能后，交换机可以丢弃目的端口等于源端口的TCP和UDP数据报。该功能可以与dosattack-check ipv4-first-fragment enable功能结合使用，可以阻止IPv4分片的源端口等于目的端口的TCP和UDP数据报。</w:t>
      </w:r>
    </w:p>
    <w:p>
      <w:pPr>
        <w:wordWrap w:val="0"/>
        <w:autoSpaceDE w:val="0"/>
        <w:rPr>
          <w:rFonts w:ascii="Arial" w:hAnsi="Arial" w:cs="Arial"/>
        </w:rPr>
      </w:pPr>
      <w:r>
        <w:rPr>
          <w:rFonts w:ascii="Arial" w:hAnsi="Arial" w:cs="Arial"/>
          <w:b/>
          <w:bCs/>
        </w:rPr>
        <w:t>举例：</w:t>
      </w:r>
      <w:r>
        <w:rPr>
          <w:rFonts w:ascii="Arial" w:hAnsi="Arial" w:cs="Arial"/>
        </w:rPr>
        <w:t>丢弃不分片的源端口等于目的端口的TCP/UDP数据报。</w:t>
      </w:r>
    </w:p>
    <w:p>
      <w:pPr>
        <w:wordWrap w:val="0"/>
        <w:autoSpaceDE w:val="0"/>
        <w:rPr>
          <w:rFonts w:ascii="Arial" w:hAnsi="Arial" w:cs="Arial"/>
        </w:rPr>
      </w:pPr>
      <w:r>
        <w:rPr>
          <w:rFonts w:ascii="Arial" w:hAnsi="Arial" w:cs="Arial"/>
        </w:rPr>
        <w:t>Switch(config)#</w:t>
      </w:r>
      <w:r>
        <w:rPr>
          <w:rFonts w:ascii="Arial" w:hAnsi="Arial" w:cs="Arial"/>
          <w:b/>
          <w:bCs/>
        </w:rPr>
        <w:t xml:space="preserve"> </w:t>
      </w:r>
      <w:r>
        <w:rPr>
          <w:rFonts w:ascii="Arial" w:hAnsi="Arial" w:cs="Arial"/>
        </w:rPr>
        <w:t>dosattack-check srcport-equal-dstport enable</w:t>
      </w:r>
    </w:p>
    <w:p>
      <w:pPr>
        <w:pStyle w:val="5"/>
        <w:wordWrap w:val="0"/>
        <w:autoSpaceDE w:val="0"/>
      </w:pPr>
      <w:bookmarkStart w:id="7292" w:name="_Toc275185809"/>
      <w:bookmarkStart w:id="7293" w:name="_Toc262025685"/>
      <w:bookmarkStart w:id="7294" w:name="_Toc282615590"/>
      <w:bookmarkStart w:id="7295" w:name="_Toc458425787"/>
      <w:bookmarkStart w:id="7296" w:name="_Toc274832865"/>
      <w:bookmarkStart w:id="7297" w:name="_Toc439249671"/>
      <w:bookmarkStart w:id="7298" w:name="_Toc15571"/>
      <w:r>
        <w:t>dosattack-check tcp-fragment enable</w:t>
      </w:r>
      <w:bookmarkEnd w:id="7292"/>
      <w:bookmarkEnd w:id="7293"/>
      <w:bookmarkEnd w:id="7294"/>
      <w:bookmarkEnd w:id="7295"/>
      <w:bookmarkEnd w:id="7296"/>
      <w:bookmarkEnd w:id="7297"/>
      <w:bookmarkEnd w:id="7298"/>
    </w:p>
    <w:p>
      <w:pPr>
        <w:wordWrap w:val="0"/>
        <w:autoSpaceDE w:val="0"/>
      </w:pPr>
      <w:bookmarkStart w:id="7299" w:name="_Toc262025686"/>
      <w:bookmarkStart w:id="7300" w:name="_Toc439249672"/>
      <w:bookmarkStart w:id="7301" w:name="_Toc458425788"/>
      <w:bookmarkStart w:id="7302" w:name="_Toc275185810"/>
      <w:bookmarkStart w:id="7303" w:name="_Toc274832866"/>
      <w:bookmarkStart w:id="7304" w:name="_Toc282615591"/>
      <w:r>
        <w:t>本型号交换机不支持此命令</w:t>
      </w:r>
    </w:p>
    <w:p>
      <w:pPr>
        <w:pStyle w:val="5"/>
        <w:wordWrap w:val="0"/>
        <w:autoSpaceDE w:val="0"/>
      </w:pPr>
      <w:bookmarkStart w:id="7305" w:name="_Toc5427"/>
      <w:r>
        <w:t>dosattack-check tcp-segment</w:t>
      </w:r>
      <w:bookmarkEnd w:id="7299"/>
      <w:bookmarkEnd w:id="7300"/>
      <w:bookmarkEnd w:id="7301"/>
      <w:bookmarkEnd w:id="7302"/>
      <w:bookmarkEnd w:id="7303"/>
      <w:bookmarkEnd w:id="7304"/>
      <w:bookmarkEnd w:id="7305"/>
    </w:p>
    <w:p>
      <w:pPr>
        <w:wordWrap w:val="0"/>
        <w:autoSpaceDE w:val="0"/>
      </w:pPr>
      <w:bookmarkStart w:id="7306" w:name="_Toc262025687"/>
      <w:bookmarkStart w:id="7307" w:name="_Toc274832867"/>
      <w:bookmarkStart w:id="7308" w:name="_Toc458425789"/>
      <w:bookmarkStart w:id="7309" w:name="_Toc439249673"/>
      <w:bookmarkStart w:id="7310" w:name="_Toc282615592"/>
      <w:bookmarkStart w:id="7311" w:name="_Toc275185811"/>
      <w:r>
        <w:t>本型号交换机不支持此命令</w:t>
      </w:r>
    </w:p>
    <w:p>
      <w:pPr>
        <w:pStyle w:val="5"/>
        <w:wordWrap w:val="0"/>
        <w:autoSpaceDE w:val="0"/>
      </w:pPr>
      <w:bookmarkStart w:id="7312" w:name="_Toc25296"/>
      <w:r>
        <w:t>dosattack-check icmp-attacking enable</w:t>
      </w:r>
      <w:bookmarkEnd w:id="7306"/>
      <w:bookmarkEnd w:id="7307"/>
      <w:bookmarkEnd w:id="7308"/>
      <w:bookmarkEnd w:id="7309"/>
      <w:bookmarkEnd w:id="7310"/>
      <w:bookmarkEnd w:id="7311"/>
      <w:bookmarkEnd w:id="7312"/>
    </w:p>
    <w:p>
      <w:pPr>
        <w:wordWrap w:val="0"/>
        <w:autoSpaceDE w:val="0"/>
        <w:rPr>
          <w:rFonts w:ascii="Arial" w:hAnsi="Arial" w:cs="Arial"/>
        </w:rPr>
      </w:pPr>
      <w:r>
        <w:rPr>
          <w:rFonts w:ascii="Arial" w:hAnsi="Arial" w:cs="Arial"/>
          <w:b/>
          <w:bCs/>
        </w:rPr>
        <w:t>命令：[no] dosattack-check icmp-attacking enable</w:t>
      </w:r>
    </w:p>
    <w:p>
      <w:pPr>
        <w:wordWrap w:val="0"/>
        <w:autoSpaceDE w:val="0"/>
        <w:rPr>
          <w:rFonts w:ascii="Arial" w:hAnsi="Arial" w:cs="Arial"/>
        </w:rPr>
      </w:pPr>
      <w:r>
        <w:rPr>
          <w:rFonts w:ascii="Arial" w:hAnsi="Arial" w:cs="Arial"/>
          <w:b/>
          <w:bCs/>
        </w:rPr>
        <w:t>功能：</w:t>
      </w:r>
      <w:r>
        <w:rPr>
          <w:rFonts w:ascii="Arial" w:hAnsi="Arial" w:cs="Arial"/>
        </w:rPr>
        <w:t>使能交换机的检查ICMP碎片攻击功能；本命令的no操作为关闭检查ICMP碎片攻击功能。</w:t>
      </w:r>
    </w:p>
    <w:p>
      <w:pPr>
        <w:wordWrap w:val="0"/>
        <w:autoSpaceDE w:val="0"/>
        <w:rPr>
          <w:rFonts w:ascii="Arial" w:hAnsi="Arial" w:cs="Arial"/>
        </w:rPr>
      </w:pPr>
      <w:r>
        <w:rPr>
          <w:rFonts w:ascii="Arial" w:hAnsi="Arial" w:cs="Arial"/>
          <w:b/>
          <w:bCs/>
        </w:rPr>
        <w:t>参数：</w:t>
      </w:r>
      <w:r>
        <w:rPr>
          <w:rFonts w:ascii="Arial" w:hAnsi="Arial" w:cs="Arial"/>
        </w:rPr>
        <w:t>无。</w:t>
      </w:r>
    </w:p>
    <w:p>
      <w:pPr>
        <w:wordWrap w:val="0"/>
        <w:autoSpaceDE w:val="0"/>
        <w:rPr>
          <w:rFonts w:ascii="Arial" w:hAnsi="Arial" w:cs="Arial"/>
        </w:rPr>
      </w:pPr>
      <w:r>
        <w:rPr>
          <w:rFonts w:ascii="Arial" w:hAnsi="Arial" w:cs="Arial"/>
          <w:b/>
          <w:bCs/>
        </w:rPr>
        <w:t>缺省情况：</w:t>
      </w:r>
      <w:r>
        <w:rPr>
          <w:rFonts w:ascii="Arial" w:hAnsi="Arial" w:cs="Arial"/>
        </w:rPr>
        <w:t>交换机不打开检查ICMP碎片攻击功能。</w:t>
      </w:r>
    </w:p>
    <w:p>
      <w:pPr>
        <w:wordWrap w:val="0"/>
        <w:autoSpaceDE w:val="0"/>
        <w:rPr>
          <w:rFonts w:ascii="Arial" w:hAnsi="Arial" w:cs="Arial"/>
        </w:rPr>
      </w:pPr>
      <w:r>
        <w:rPr>
          <w:rFonts w:ascii="Arial" w:hAnsi="Arial" w:cs="Arial"/>
          <w:b/>
          <w:bCs/>
        </w:rPr>
        <w:t>命令模式：</w:t>
      </w:r>
      <w:r>
        <w:rPr>
          <w:rFonts w:ascii="Arial" w:hAnsi="Arial" w:cs="Arial"/>
        </w:rPr>
        <w:t>全局配置模式。</w:t>
      </w:r>
    </w:p>
    <w:p>
      <w:pPr>
        <w:wordWrap w:val="0"/>
        <w:autoSpaceDE w:val="0"/>
        <w:rPr>
          <w:rFonts w:ascii="Arial" w:hAnsi="Arial" w:cs="Arial"/>
        </w:rPr>
      </w:pPr>
      <w:r>
        <w:rPr>
          <w:rFonts w:ascii="Arial" w:hAnsi="Arial" w:cs="Arial"/>
          <w:b/>
          <w:bCs/>
        </w:rPr>
        <w:t>使用指南：</w:t>
      </w:r>
      <w:r>
        <w:rPr>
          <w:rFonts w:ascii="Arial" w:hAnsi="Arial" w:cs="Arial"/>
        </w:rPr>
        <w:t>开启该功能后，交换机可以防止ICMP碎片攻击，丢弃分片的ICMP报文和ICMP净荷长度大于指定长度的ICMPv4/v6的数据报。</w:t>
      </w:r>
    </w:p>
    <w:p>
      <w:pPr>
        <w:wordWrap w:val="0"/>
        <w:autoSpaceDE w:val="0"/>
        <w:rPr>
          <w:rFonts w:ascii="Arial" w:hAnsi="Arial" w:cs="Arial"/>
        </w:rPr>
      </w:pPr>
      <w:r>
        <w:rPr>
          <w:rFonts w:ascii="Arial" w:hAnsi="Arial" w:cs="Arial"/>
          <w:b/>
          <w:bCs/>
        </w:rPr>
        <w:t>举例：</w:t>
      </w:r>
      <w:r>
        <w:rPr>
          <w:rFonts w:ascii="Arial" w:hAnsi="Arial" w:cs="Arial"/>
        </w:rPr>
        <w:t>开启检查ICMP碎片攻击功能。</w:t>
      </w:r>
    </w:p>
    <w:p>
      <w:pPr>
        <w:wordWrap w:val="0"/>
        <w:autoSpaceDE w:val="0"/>
        <w:rPr>
          <w:rFonts w:ascii="Arial" w:hAnsi="Arial" w:cs="Arial"/>
        </w:rPr>
      </w:pPr>
      <w:r>
        <w:rPr>
          <w:rFonts w:ascii="Arial" w:hAnsi="Arial" w:cs="Arial"/>
        </w:rPr>
        <w:t>Switch(config)# dosattack-check icmp-attacking enable</w:t>
      </w:r>
    </w:p>
    <w:p>
      <w:pPr>
        <w:pStyle w:val="5"/>
        <w:wordWrap w:val="0"/>
        <w:autoSpaceDE w:val="0"/>
      </w:pPr>
      <w:bookmarkStart w:id="7313" w:name="_Toc275185812"/>
      <w:bookmarkStart w:id="7314" w:name="_Toc274832868"/>
      <w:bookmarkStart w:id="7315" w:name="_Toc458425790"/>
      <w:bookmarkStart w:id="7316" w:name="_Toc262025688"/>
      <w:bookmarkStart w:id="7317" w:name="_Toc282615593"/>
      <w:bookmarkStart w:id="7318" w:name="_Toc439249674"/>
      <w:bookmarkStart w:id="7319" w:name="_Toc18035"/>
      <w:r>
        <w:t>dosattack-check icmpV4-size</w:t>
      </w:r>
      <w:bookmarkEnd w:id="7313"/>
      <w:bookmarkEnd w:id="7314"/>
      <w:bookmarkEnd w:id="7315"/>
      <w:bookmarkEnd w:id="7316"/>
      <w:bookmarkEnd w:id="7317"/>
      <w:bookmarkEnd w:id="7318"/>
      <w:bookmarkEnd w:id="7319"/>
    </w:p>
    <w:p>
      <w:pPr>
        <w:wordWrap w:val="0"/>
        <w:autoSpaceDE w:val="0"/>
      </w:pPr>
      <w:r>
        <w:t>本型号交换机不支持此命令</w:t>
      </w:r>
    </w:p>
    <w:p>
      <w:pPr>
        <w:wordWrap w:val="0"/>
        <w:autoSpaceDE w:val="0"/>
        <w:rPr>
          <w:rFonts w:ascii="Arial" w:hAnsi="Arial" w:cs="Arial"/>
        </w:rPr>
      </w:pPr>
    </w:p>
    <w:p>
      <w:pPr>
        <w:pStyle w:val="5"/>
        <w:wordWrap w:val="0"/>
        <w:autoSpaceDE w:val="0"/>
      </w:pPr>
      <w:bookmarkStart w:id="7320" w:name="_Toc282615594"/>
      <w:bookmarkStart w:id="7321" w:name="_Toc439249675"/>
      <w:bookmarkStart w:id="7322" w:name="_Toc275185813"/>
      <w:bookmarkStart w:id="7323" w:name="_Toc274832869"/>
      <w:bookmarkStart w:id="7324" w:name="_Toc262025689"/>
      <w:bookmarkStart w:id="7325" w:name="_Toc458425791"/>
      <w:bookmarkStart w:id="7326" w:name="_Toc1032"/>
      <w:r>
        <w:t>dosattack-check icmpv6-size</w:t>
      </w:r>
      <w:bookmarkEnd w:id="7320"/>
      <w:bookmarkEnd w:id="7321"/>
      <w:bookmarkEnd w:id="7322"/>
      <w:bookmarkEnd w:id="7323"/>
      <w:bookmarkEnd w:id="7324"/>
      <w:bookmarkEnd w:id="7325"/>
      <w:bookmarkEnd w:id="7326"/>
    </w:p>
    <w:p>
      <w:pPr>
        <w:wordWrap w:val="0"/>
        <w:autoSpaceDE w:val="0"/>
      </w:pPr>
      <w:r>
        <w:t>本型号交换机不支持此命令</w:t>
      </w:r>
    </w:p>
    <w:p>
      <w:pPr>
        <w:wordWrap w:val="0"/>
        <w:autoSpaceDE w:val="0"/>
      </w:pPr>
    </w:p>
    <w:p>
      <w:pPr>
        <w:pStyle w:val="5"/>
        <w:wordWrap w:val="0"/>
        <w:autoSpaceDE w:val="0"/>
      </w:pPr>
      <w:bookmarkStart w:id="7327" w:name="_Toc26618"/>
      <w:bookmarkStart w:id="7328" w:name="_Hlk76657960"/>
      <w:r>
        <w:t>invalid-dip-drop</w:t>
      </w:r>
      <w:bookmarkEnd w:id="7327"/>
    </w:p>
    <w:p>
      <w:pPr>
        <w:rPr>
          <w:rFonts w:ascii="Arial" w:hAnsi="Arial"/>
          <w:b/>
        </w:rPr>
      </w:pPr>
      <w:r>
        <w:rPr>
          <w:rFonts w:hint="eastAsia" w:ascii="Arial" w:hAnsi="Arial"/>
          <w:b/>
        </w:rPr>
        <w:t>命令：</w:t>
      </w:r>
      <w:r>
        <w:rPr>
          <w:rFonts w:ascii="Arial" w:hAnsi="Arial"/>
          <w:b/>
        </w:rPr>
        <w:t>invalid-dip-drop</w:t>
      </w:r>
      <w:r>
        <w:rPr>
          <w:rFonts w:ascii="Arial" w:hAnsi="Arial"/>
          <w:b/>
          <w:bCs/>
        </w:rPr>
        <w:t xml:space="preserve"> </w:t>
      </w:r>
      <w:r>
        <w:rPr>
          <w:rFonts w:ascii="Arial" w:hAnsi="Arial"/>
          <w:b/>
          <w:bCs/>
          <w:lang w:val="es-ES"/>
        </w:rPr>
        <w:t>{</w:t>
      </w:r>
      <w:r>
        <w:rPr>
          <w:rFonts w:ascii="Arial" w:hAnsi="Arial"/>
          <w:b/>
          <w:bCs/>
        </w:rPr>
        <w:t>enable</w:t>
      </w:r>
      <w:r>
        <w:rPr>
          <w:rFonts w:ascii="Arial" w:hAnsi="Arial"/>
          <w:b/>
          <w:bCs/>
          <w:lang w:val="es-ES"/>
        </w:rPr>
        <w:t>|</w:t>
      </w:r>
      <w:r>
        <w:rPr>
          <w:rFonts w:ascii="Arial" w:hAnsi="Arial"/>
          <w:b/>
          <w:bCs/>
        </w:rPr>
        <w:t>disable</w:t>
      </w:r>
      <w:r>
        <w:rPr>
          <w:rFonts w:ascii="Arial" w:hAnsi="Arial"/>
          <w:b/>
          <w:bCs/>
          <w:lang w:val="es-ES"/>
        </w:rPr>
        <w:t>}</w:t>
      </w:r>
    </w:p>
    <w:p>
      <w:pPr>
        <w:rPr>
          <w:rFonts w:ascii="Arial" w:hAnsi="Arial"/>
        </w:rPr>
      </w:pPr>
      <w:r>
        <w:rPr>
          <w:rFonts w:hint="eastAsia" w:ascii="Arial" w:hAnsi="Arial" w:cs="宋体"/>
          <w:b/>
          <w:bCs/>
        </w:rPr>
        <w:t>功能：</w:t>
      </w:r>
      <w:r>
        <w:rPr>
          <w:rFonts w:ascii="Arial" w:hAnsi="Arial" w:cs="宋体"/>
          <w:b/>
          <w:bCs/>
        </w:rPr>
        <w:t xml:space="preserve"> </w:t>
      </w:r>
      <w:r>
        <w:rPr>
          <w:rFonts w:ascii="Arial" w:hAnsi="Arial" w:cs="宋体"/>
        </w:rPr>
        <w:t>IPv4</w:t>
      </w:r>
      <w:r>
        <w:rPr>
          <w:rFonts w:hint="eastAsia" w:ascii="Arial" w:hAnsi="Arial" w:cs="宋体"/>
        </w:rPr>
        <w:t>非法目的</w:t>
      </w:r>
      <w:r>
        <w:rPr>
          <w:rFonts w:ascii="Arial" w:hAnsi="Arial" w:cs="宋体"/>
        </w:rPr>
        <w:t>IP</w:t>
      </w:r>
      <w:r>
        <w:rPr>
          <w:rFonts w:hint="eastAsia" w:ascii="Arial" w:hAnsi="Arial" w:cs="宋体"/>
        </w:rPr>
        <w:t>检查功能，非法</w:t>
      </w:r>
      <w:r>
        <w:rPr>
          <w:rFonts w:ascii="Arial" w:hAnsi="Arial" w:cs="宋体"/>
        </w:rPr>
        <w:t>IP</w:t>
      </w:r>
      <w:r>
        <w:rPr>
          <w:rFonts w:hint="eastAsia" w:ascii="Arial" w:hAnsi="Arial" w:cs="宋体"/>
        </w:rPr>
        <w:t>将禁止通过，并送</w:t>
      </w:r>
      <w:r>
        <w:rPr>
          <w:rFonts w:ascii="Arial" w:hAnsi="Arial" w:cs="宋体"/>
        </w:rPr>
        <w:t>cpu</w:t>
      </w:r>
      <w:r>
        <w:rPr>
          <w:rFonts w:hint="eastAsia" w:ascii="Arial" w:hAnsi="Arial" w:cs="宋体"/>
        </w:rPr>
        <w:t>记录信息。</w:t>
      </w:r>
    </w:p>
    <w:p>
      <w:pPr>
        <w:rPr>
          <w:rFonts w:ascii="Arial" w:hAnsi="Arial"/>
        </w:rPr>
      </w:pPr>
      <w:r>
        <w:rPr>
          <w:rFonts w:hint="eastAsia" w:ascii="Arial" w:hAnsi="Arial" w:cs="宋体"/>
          <w:b/>
          <w:bCs/>
        </w:rPr>
        <w:t>参数：</w:t>
      </w:r>
      <w:r>
        <w:rPr>
          <w:rFonts w:ascii="Arial" w:hAnsi="Arial" w:cs="宋体"/>
          <w:b/>
          <w:bCs/>
        </w:rPr>
        <w:t xml:space="preserve"> </w:t>
      </w:r>
      <w:r>
        <w:rPr>
          <w:rFonts w:ascii="Arial" w:hAnsi="Arial"/>
          <w:b/>
          <w:bCs/>
        </w:rPr>
        <w:t>enable</w:t>
      </w:r>
      <w:r>
        <w:rPr>
          <w:rFonts w:ascii="Arial" w:hAnsi="Arial"/>
          <w:b/>
          <w:bCs/>
          <w:i/>
          <w:iCs/>
        </w:rPr>
        <w:t xml:space="preserve"> </w:t>
      </w:r>
      <w:r>
        <w:rPr>
          <w:rFonts w:hint="eastAsia" w:ascii="Arial" w:hAnsi="Arial" w:cs="宋体"/>
        </w:rPr>
        <w:t>使能功能，</w:t>
      </w:r>
      <w:r>
        <w:rPr>
          <w:rFonts w:ascii="Arial" w:hAnsi="Arial"/>
          <w:b/>
          <w:bCs/>
        </w:rPr>
        <w:t>disable</w:t>
      </w:r>
      <w:r>
        <w:rPr>
          <w:rFonts w:hint="eastAsia" w:ascii="Arial" w:hAnsi="Arial" w:cs="宋体"/>
        </w:rPr>
        <w:t>关闭功能。</w:t>
      </w:r>
    </w:p>
    <w:p>
      <w:pPr>
        <w:rPr>
          <w:rFonts w:ascii="Arial" w:hAnsi="Arial"/>
        </w:rPr>
      </w:pPr>
      <w:r>
        <w:rPr>
          <w:rFonts w:hint="eastAsia" w:ascii="Arial" w:hAnsi="Arial" w:cs="宋体"/>
          <w:b/>
          <w:bCs/>
        </w:rPr>
        <w:t>缺省情况：</w:t>
      </w:r>
      <w:r>
        <w:rPr>
          <w:rFonts w:ascii="Arial" w:hAnsi="Arial" w:cs="宋体"/>
          <w:b/>
          <w:bCs/>
        </w:rPr>
        <w:t xml:space="preserve"> </w:t>
      </w:r>
      <w:r>
        <w:rPr>
          <w:rFonts w:hint="eastAsia" w:ascii="Arial" w:hAnsi="Arial" w:cs="宋体"/>
        </w:rPr>
        <w:t>缺省值为</w:t>
      </w:r>
      <w:r>
        <w:rPr>
          <w:rFonts w:ascii="Arial" w:hAnsi="Arial"/>
          <w:b/>
          <w:bCs/>
        </w:rPr>
        <w:t>disable</w:t>
      </w:r>
      <w:r>
        <w:rPr>
          <w:rFonts w:hint="eastAsia" w:ascii="Arial" w:hAnsi="Arial" w:cs="宋体"/>
        </w:rPr>
        <w:t>。</w:t>
      </w:r>
    </w:p>
    <w:p>
      <w:pPr>
        <w:rPr>
          <w:rFonts w:ascii="Arial" w:hAnsi="Arial"/>
        </w:rPr>
      </w:pPr>
      <w:r>
        <w:rPr>
          <w:rFonts w:hint="eastAsia" w:ascii="Arial" w:hAnsi="Arial" w:cs="宋体"/>
          <w:b/>
          <w:bCs/>
        </w:rPr>
        <w:t>命令模式：</w:t>
      </w:r>
      <w:r>
        <w:rPr>
          <w:rFonts w:ascii="Arial" w:hAnsi="Arial" w:cs="宋体"/>
          <w:b/>
          <w:bCs/>
        </w:rPr>
        <w:t xml:space="preserve"> </w:t>
      </w:r>
      <w:r>
        <w:rPr>
          <w:rFonts w:hint="eastAsia" w:ascii="Arial" w:hAnsi="Arial" w:cs="宋体"/>
        </w:rPr>
        <w:t>全局配置模式。</w:t>
      </w:r>
    </w:p>
    <w:p>
      <w:pPr>
        <w:rPr>
          <w:rFonts w:ascii="Arial" w:hAnsi="Arial"/>
        </w:rPr>
      </w:pPr>
      <w:r>
        <w:rPr>
          <w:rFonts w:hint="eastAsia" w:ascii="Arial" w:hAnsi="Arial" w:cs="宋体"/>
          <w:b/>
          <w:bCs/>
        </w:rPr>
        <w:t>使用指南：</w:t>
      </w:r>
      <w:r>
        <w:rPr>
          <w:rFonts w:ascii="Arial" w:hAnsi="Arial" w:cs="宋体"/>
          <w:b/>
          <w:bCs/>
        </w:rPr>
        <w:t xml:space="preserve"> </w:t>
      </w:r>
      <w:r>
        <w:rPr>
          <w:rFonts w:hint="eastAsia" w:ascii="Arial" w:hAnsi="Arial" w:cs="宋体"/>
        </w:rPr>
        <w:t>非法目的</w:t>
      </w:r>
      <w:r>
        <w:rPr>
          <w:rFonts w:ascii="Arial" w:hAnsi="Arial" w:cs="宋体"/>
        </w:rPr>
        <w:t>IP</w:t>
      </w:r>
      <w:r>
        <w:rPr>
          <w:rFonts w:hint="eastAsia" w:ascii="Arial" w:hAnsi="Arial" w:cs="宋体"/>
        </w:rPr>
        <w:t>包括</w:t>
      </w:r>
      <w:r>
        <w:rPr>
          <w:rFonts w:ascii="Arial" w:hAnsi="Arial" w:cs="宋体"/>
        </w:rPr>
        <w:t>x.x.x.0</w:t>
      </w:r>
      <w:r>
        <w:rPr>
          <w:rFonts w:hint="eastAsia" w:ascii="Arial" w:hAnsi="Arial" w:cs="宋体"/>
        </w:rPr>
        <w:t>，</w:t>
      </w:r>
      <w:r>
        <w:rPr>
          <w:rFonts w:ascii="Arial" w:hAnsi="Arial" w:cs="宋体"/>
        </w:rPr>
        <w:t>127.x.x.x</w:t>
      </w:r>
      <w:r>
        <w:rPr>
          <w:rFonts w:hint="eastAsia" w:ascii="Arial" w:hAnsi="Arial" w:cs="宋体"/>
        </w:rPr>
        <w:t>，</w:t>
      </w:r>
      <w:r>
        <w:rPr>
          <w:rFonts w:ascii="Arial" w:hAnsi="Arial" w:cs="宋体"/>
        </w:rPr>
        <w:t>240.0.0.0~255.255.255.254</w:t>
      </w:r>
      <w:r>
        <w:rPr>
          <w:rFonts w:hint="eastAsia" w:ascii="Arial" w:hAnsi="Arial"/>
        </w:rPr>
        <w:t>。</w:t>
      </w:r>
    </w:p>
    <w:p>
      <w:pPr>
        <w:rPr>
          <w:rFonts w:ascii="Arial" w:hAnsi="Arial"/>
          <w:b/>
          <w:bCs/>
        </w:rPr>
      </w:pPr>
      <w:r>
        <w:rPr>
          <w:rFonts w:hint="eastAsia" w:ascii="Arial" w:hAnsi="Arial" w:cs="宋体"/>
          <w:b/>
          <w:bCs/>
        </w:rPr>
        <w:t>举例：</w:t>
      </w:r>
      <w:r>
        <w:rPr>
          <w:rFonts w:ascii="Arial" w:hAnsi="Arial" w:cs="宋体"/>
          <w:b/>
          <w:bCs/>
        </w:rPr>
        <w:t xml:space="preserve"> </w:t>
      </w:r>
      <w:r>
        <w:rPr>
          <w:rFonts w:hint="eastAsia" w:ascii="Arial" w:hAnsi="Arial" w:cs="宋体"/>
        </w:rPr>
        <w:t>开启功能。</w:t>
      </w:r>
    </w:p>
    <w:p>
      <w:pPr>
        <w:rPr>
          <w:rFonts w:ascii="Arial" w:hAnsi="Arial"/>
        </w:rPr>
      </w:pPr>
      <w:r>
        <w:rPr>
          <w:rFonts w:ascii="Arial" w:hAnsi="Arial"/>
        </w:rPr>
        <w:t>Switch(config)#invalid-dip-drop enable</w:t>
      </w:r>
    </w:p>
    <w:bookmarkEnd w:id="7328"/>
    <w:p>
      <w:pPr>
        <w:wordWrap w:val="0"/>
        <w:autoSpaceDE w:val="0"/>
      </w:pPr>
    </w:p>
    <w:p>
      <w:pPr>
        <w:wordWrap w:val="0"/>
        <w:autoSpaceDE w:val="0"/>
      </w:pPr>
    </w:p>
    <w:p>
      <w:pPr>
        <w:pStyle w:val="4"/>
        <w:wordWrap w:val="0"/>
        <w:autoSpaceDE w:val="0"/>
      </w:pPr>
      <w:bookmarkStart w:id="7329" w:name="_Toc14525"/>
      <w:bookmarkStart w:id="7330" w:name="_Toc9090"/>
      <w:r>
        <w:t>TACACS+</w:t>
      </w:r>
      <w:bookmarkEnd w:id="7329"/>
      <w:bookmarkEnd w:id="7330"/>
      <w:r>
        <w:t xml:space="preserve"> </w:t>
      </w:r>
    </w:p>
    <w:p>
      <w:pPr>
        <w:pStyle w:val="5"/>
        <w:wordWrap w:val="0"/>
        <w:autoSpaceDE w:val="0"/>
      </w:pPr>
      <w:bookmarkStart w:id="7331" w:name="_Toc261960800"/>
      <w:bookmarkStart w:id="7332" w:name="_Toc261964278"/>
      <w:bookmarkStart w:id="7333" w:name="_Toc88649386"/>
      <w:bookmarkStart w:id="7334" w:name="_Toc93229746"/>
      <w:bookmarkStart w:id="7335" w:name="_Toc241830954"/>
      <w:bookmarkStart w:id="7336" w:name="_Toc274832871"/>
      <w:bookmarkStart w:id="7337" w:name="_Toc183424835"/>
      <w:bookmarkStart w:id="7338" w:name="_Toc88644601"/>
      <w:bookmarkStart w:id="7339" w:name="_Toc104126260"/>
      <w:bookmarkStart w:id="7340" w:name="_Toc286648823"/>
      <w:bookmarkStart w:id="7341" w:name="_Toc275171540"/>
      <w:bookmarkStart w:id="7342" w:name="_Toc106769418"/>
      <w:bookmarkStart w:id="7343" w:name="_Toc198036320"/>
      <w:bookmarkStart w:id="7344" w:name="_Toc275161109"/>
      <w:bookmarkStart w:id="7345" w:name="_Toc30675"/>
      <w:bookmarkStart w:id="7346" w:name="_Toc282615596"/>
      <w:bookmarkStart w:id="7347" w:name="_Toc186615926"/>
      <w:bookmarkStart w:id="7348" w:name="_Toc17023"/>
      <w:r>
        <w:t>tacacs-server authentication host</w:t>
      </w:r>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p>
    <w:p>
      <w:pPr>
        <w:wordWrap w:val="0"/>
        <w:autoSpaceDE w:val="0"/>
        <w:rPr>
          <w:b/>
          <w:bCs/>
        </w:rPr>
      </w:pPr>
      <w:r>
        <w:rPr>
          <w:rFonts w:hint="eastAsia"/>
        </w:rPr>
        <w:t>命令：</w:t>
      </w:r>
      <w:r>
        <w:t>tacacs-server</w:t>
      </w:r>
      <w:r>
        <w:rPr>
          <w:b/>
          <w:bCs/>
        </w:rPr>
        <w:t xml:space="preserve"> authentication host &lt;ip-address&gt; [port &lt;port-number&gt;]</w:t>
      </w:r>
      <w:r>
        <w:rPr>
          <w:rFonts w:hint="eastAsia"/>
          <w:b/>
          <w:bCs/>
        </w:rPr>
        <w:t xml:space="preserve"> </w:t>
      </w:r>
      <w:r>
        <w:rPr>
          <w:b/>
          <w:bCs/>
        </w:rPr>
        <w:t xml:space="preserve">[timeout </w:t>
      </w:r>
      <w:r>
        <w:rPr>
          <w:b/>
          <w:bCs/>
          <w:i/>
          <w:iCs/>
        </w:rPr>
        <w:t>&lt;seconds&gt;</w:t>
      </w:r>
      <w:r>
        <w:rPr>
          <w:b/>
          <w:bCs/>
        </w:rPr>
        <w:t>]</w:t>
      </w:r>
      <w:r>
        <w:rPr>
          <w:rFonts w:hint="eastAsia"/>
          <w:b/>
          <w:bCs/>
        </w:rPr>
        <w:t xml:space="preserve"> </w:t>
      </w:r>
      <w:r>
        <w:rPr>
          <w:b/>
          <w:bCs/>
        </w:rPr>
        <w:t xml:space="preserve">[key </w:t>
      </w:r>
      <w:r>
        <w:rPr>
          <w:rFonts w:hint="eastAsia"/>
          <w:b/>
          <w:bCs/>
        </w:rPr>
        <w:t xml:space="preserve">{0 | 7} </w:t>
      </w:r>
      <w:r>
        <w:rPr>
          <w:b/>
          <w:bCs/>
        </w:rPr>
        <w:t xml:space="preserve">&lt;string&gt;] [primary] </w:t>
      </w:r>
    </w:p>
    <w:p>
      <w:pPr>
        <w:wordWrap w:val="0"/>
        <w:autoSpaceDE w:val="0"/>
        <w:rPr>
          <w:b/>
          <w:bCs/>
        </w:rPr>
      </w:pPr>
      <w:r>
        <w:rPr>
          <w:b/>
          <w:bCs/>
        </w:rPr>
        <w:t xml:space="preserve">       no tacacs-server authentication host &lt;ip-address&gt;</w:t>
      </w:r>
    </w:p>
    <w:p>
      <w:pPr>
        <w:wordWrap w:val="0"/>
        <w:autoSpaceDE w:val="0"/>
        <w:rPr>
          <w:b/>
          <w:bCs/>
        </w:rPr>
      </w:pPr>
      <w:r>
        <w:rPr>
          <w:rFonts w:hint="eastAsia" w:cs="宋体"/>
          <w:b/>
          <w:bCs/>
        </w:rPr>
        <w:t xml:space="preserve">功能： </w:t>
      </w:r>
      <w:r>
        <w:rPr>
          <w:rFonts w:hint="eastAsia" w:cs="宋体"/>
        </w:rPr>
        <w:t>设置</w:t>
      </w:r>
      <w:r>
        <w:rPr>
          <w:rFonts w:cs="宋体"/>
        </w:rPr>
        <w:t>TACACS+</w:t>
      </w:r>
      <w:r>
        <w:rPr>
          <w:rFonts w:hint="eastAsia" w:cs="宋体"/>
        </w:rPr>
        <w:t>服务器</w:t>
      </w:r>
      <w:r>
        <w:rPr>
          <w:rFonts w:cs="宋体"/>
        </w:rPr>
        <w:t>IP</w:t>
      </w:r>
      <w:r>
        <w:rPr>
          <w:rFonts w:hint="eastAsia" w:cs="宋体"/>
        </w:rPr>
        <w:t>地址、监听端口号、认证服务器超时时间、密钥字符串；本命令的</w:t>
      </w:r>
      <w:r>
        <w:rPr>
          <w:rFonts w:cs="宋体"/>
        </w:rPr>
        <w:t>no</w:t>
      </w:r>
      <w:r>
        <w:rPr>
          <w:rFonts w:hint="eastAsia" w:cs="宋体"/>
        </w:rPr>
        <w:t>操作为删除</w:t>
      </w:r>
      <w:r>
        <w:rPr>
          <w:rFonts w:cs="宋体"/>
        </w:rPr>
        <w:t>TACACS+</w:t>
      </w:r>
      <w:r>
        <w:rPr>
          <w:rFonts w:hint="eastAsia" w:cs="宋体"/>
        </w:rPr>
        <w:t>认证服务器。</w:t>
      </w:r>
    </w:p>
    <w:p>
      <w:pPr>
        <w:wordWrap w:val="0"/>
        <w:autoSpaceDE w:val="0"/>
      </w:pPr>
      <w:r>
        <w:rPr>
          <w:rFonts w:hint="eastAsia" w:cs="宋体"/>
          <w:b/>
          <w:bCs/>
        </w:rPr>
        <w:t>参数：</w:t>
      </w:r>
      <w:r>
        <w:rPr>
          <w:b/>
          <w:bCs/>
        </w:rPr>
        <w:t>&lt;</w:t>
      </w:r>
      <w:r>
        <w:rPr>
          <w:b/>
          <w:bCs/>
          <w:i/>
          <w:iCs/>
        </w:rPr>
        <w:t>ip-address</w:t>
      </w:r>
      <w:r>
        <w:rPr>
          <w:b/>
          <w:bCs/>
        </w:rPr>
        <w:t>&gt;</w:t>
      </w:r>
      <w:r>
        <w:rPr>
          <w:rFonts w:hint="eastAsia"/>
          <w:b/>
          <w:bCs/>
        </w:rPr>
        <w:t xml:space="preserve"> </w:t>
      </w:r>
      <w:r>
        <w:rPr>
          <w:rFonts w:hint="eastAsia" w:cs="宋体"/>
        </w:rPr>
        <w:t>服务器的</w:t>
      </w:r>
      <w:r>
        <w:rPr>
          <w:rFonts w:cs="宋体"/>
        </w:rPr>
        <w:t>IP</w:t>
      </w:r>
      <w:r>
        <w:rPr>
          <w:rFonts w:hint="eastAsia" w:cs="宋体"/>
        </w:rPr>
        <w:t>地址；</w:t>
      </w:r>
      <w:r>
        <w:rPr>
          <w:b/>
          <w:bCs/>
        </w:rPr>
        <w:t>&lt;</w:t>
      </w:r>
      <w:r>
        <w:rPr>
          <w:b/>
          <w:bCs/>
          <w:i/>
          <w:iCs/>
        </w:rPr>
        <w:t>port-number</w:t>
      </w:r>
      <w:r>
        <w:rPr>
          <w:b/>
          <w:bCs/>
        </w:rPr>
        <w:t>&gt;</w:t>
      </w:r>
      <w:r>
        <w:rPr>
          <w:rFonts w:hint="eastAsia"/>
          <w:b/>
          <w:bCs/>
        </w:rPr>
        <w:t xml:space="preserve"> </w:t>
      </w:r>
      <w:r>
        <w:rPr>
          <w:rFonts w:hint="eastAsia" w:cs="宋体"/>
        </w:rPr>
        <w:t>为服务器的监听端口号，取值范围为</w:t>
      </w:r>
      <w:r>
        <w:rPr>
          <w:rFonts w:cs="宋体"/>
        </w:rPr>
        <w:t>0</w:t>
      </w:r>
      <w:r>
        <w:t>~65535</w:t>
      </w:r>
      <w:r>
        <w:rPr>
          <w:rFonts w:hint="eastAsia"/>
        </w:rPr>
        <w:t>，其中</w:t>
      </w:r>
      <w:r>
        <w:t>0</w:t>
      </w:r>
      <w:r>
        <w:rPr>
          <w:rFonts w:hint="eastAsia"/>
        </w:rPr>
        <w:t>表示不作认证服务器使用；</w:t>
      </w:r>
      <w:r>
        <w:rPr>
          <w:b/>
          <w:bCs/>
          <w:i/>
          <w:iCs/>
        </w:rPr>
        <w:t>&lt;seconds&gt;</w:t>
      </w:r>
      <w:r>
        <w:rPr>
          <w:rFonts w:hint="eastAsia"/>
          <w:b/>
          <w:bCs/>
          <w:i/>
          <w:iCs/>
        </w:rPr>
        <w:t xml:space="preserve"> </w:t>
      </w:r>
      <w:r>
        <w:rPr>
          <w:rFonts w:hint="eastAsia" w:cs="宋体"/>
        </w:rPr>
        <w:t>为</w:t>
      </w:r>
      <w:r>
        <w:rPr>
          <w:rFonts w:cs="宋体"/>
        </w:rPr>
        <w:t>TACACS+</w:t>
      </w:r>
      <w:r>
        <w:rPr>
          <w:rFonts w:hint="eastAsia" w:cs="宋体"/>
        </w:rPr>
        <w:t>认证超时定时器值，单位为秒，取值范围为</w:t>
      </w:r>
      <w:r>
        <w:rPr>
          <w:rFonts w:cs="宋体"/>
        </w:rPr>
        <w:t>1</w:t>
      </w:r>
      <w:r>
        <w:t>~60</w:t>
      </w:r>
      <w:r>
        <w:rPr>
          <w:rFonts w:hint="eastAsia"/>
        </w:rPr>
        <w:t>；</w:t>
      </w:r>
      <w:r>
        <w:rPr>
          <w:b/>
          <w:bCs/>
        </w:rPr>
        <w:t xml:space="preserve"> &lt;string&gt;</w:t>
      </w:r>
      <w:r>
        <w:rPr>
          <w:rFonts w:hint="eastAsia"/>
          <w:b/>
          <w:bCs/>
        </w:rPr>
        <w:t xml:space="preserve"> </w:t>
      </w:r>
      <w:r>
        <w:rPr>
          <w:rFonts w:hint="eastAsia" w:cs="宋体"/>
        </w:rPr>
        <w:t>为密钥字符串，</w:t>
      </w:r>
      <w:r>
        <w:rPr>
          <w:rFonts w:cs="宋体"/>
        </w:rPr>
        <w:t>如果密钥类型选项为0，则后续指定明文密钥，取值范围不超过64个字符，如果选项为7，则后续指定为明文密钥加密后的密文字串，该密文字串解密后对应的明文长度不超过64个字符</w:t>
      </w:r>
      <w:r>
        <w:rPr>
          <w:rFonts w:hint="eastAsia" w:cs="宋体"/>
        </w:rPr>
        <w:t>；</w:t>
      </w:r>
      <w:r>
        <w:rPr>
          <w:rFonts w:cs="宋体"/>
        </w:rPr>
        <w:t>primary</w:t>
      </w:r>
      <w:r>
        <w:rPr>
          <w:rFonts w:hint="eastAsia"/>
          <w:b/>
          <w:bCs/>
          <w:kern w:val="0"/>
        </w:rPr>
        <w:t xml:space="preserve"> </w:t>
      </w:r>
      <w:r>
        <w:rPr>
          <w:rFonts w:hint="eastAsia" w:cs="宋体"/>
        </w:rPr>
        <w:t>为主用服务器。</w:t>
      </w:r>
      <w:r>
        <w:t xml:space="preserve"> </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系统没有设置</w:t>
      </w:r>
      <w:r>
        <w:t>TACACS+</w:t>
      </w:r>
      <w:r>
        <w:rPr>
          <w:rFonts w:hint="eastAsia" w:cs="宋体"/>
        </w:rPr>
        <w:t>认证服务器。</w:t>
      </w:r>
    </w:p>
    <w:p>
      <w:pPr>
        <w:wordWrap w:val="0"/>
        <w:autoSpaceDE w:val="0"/>
        <w:rPr>
          <w:rFonts w:cs="宋体"/>
          <w:b/>
          <w:bCs/>
        </w:rPr>
      </w:pPr>
      <w:r>
        <w:rPr>
          <w:rFonts w:hint="eastAsia" w:cs="宋体"/>
          <w:b/>
          <w:bCs/>
        </w:rPr>
        <w:t xml:space="preserve">使用指南： </w:t>
      </w:r>
      <w:r>
        <w:rPr>
          <w:rFonts w:hint="eastAsia" w:cs="宋体"/>
        </w:rPr>
        <w:t>本命令用于指定与交换机进行认证的</w:t>
      </w:r>
      <w:r>
        <w:t>TACACS+</w:t>
      </w:r>
      <w:r>
        <w:rPr>
          <w:rFonts w:hint="eastAsia" w:cs="宋体"/>
        </w:rPr>
        <w:t>服务器的</w:t>
      </w:r>
      <w:r>
        <w:t>IP</w:t>
      </w:r>
      <w:r>
        <w:rPr>
          <w:rFonts w:hint="eastAsia" w:cs="宋体"/>
        </w:rPr>
        <w:t>地址、端口号、认证服务器超时时间和密钥字符串，可以配置多条该命令。其中参数</w:t>
      </w:r>
      <w:r>
        <w:t>port</w:t>
      </w:r>
      <w:r>
        <w:rPr>
          <w:rFonts w:hint="eastAsia" w:cs="宋体"/>
        </w:rPr>
        <w:t>用于指定认证端口号，该端口号必须与指定的</w:t>
      </w:r>
      <w:r>
        <w:t>TACACS+</w:t>
      </w:r>
      <w:r>
        <w:rPr>
          <w:rFonts w:hint="eastAsia" w:cs="宋体"/>
        </w:rPr>
        <w:t>服务器上的认证端口号相同，缺省为</w:t>
      </w:r>
      <w:r>
        <w:t>49</w:t>
      </w:r>
      <w:r>
        <w:rPr>
          <w:rFonts w:hint="eastAsia" w:cs="宋体"/>
        </w:rPr>
        <w:t>，参数</w:t>
      </w:r>
      <w:r>
        <w:t xml:space="preserve">key </w:t>
      </w:r>
      <w:r>
        <w:rPr>
          <w:rFonts w:hint="eastAsia" w:cs="宋体"/>
        </w:rPr>
        <w:t>和</w:t>
      </w:r>
      <w:r>
        <w:t>timeout</w:t>
      </w:r>
      <w:r>
        <w:rPr>
          <w:rFonts w:hint="eastAsia" w:cs="宋体"/>
        </w:rPr>
        <w:t>，用于设置该服务器自身单独的</w:t>
      </w:r>
      <w:r>
        <w:t>key</w:t>
      </w:r>
      <w:r>
        <w:rPr>
          <w:rFonts w:hint="eastAsia" w:cs="宋体"/>
        </w:rPr>
        <w:t>和</w:t>
      </w:r>
      <w:r>
        <w:t>timeout</w:t>
      </w:r>
      <w:r>
        <w:rPr>
          <w:rFonts w:hint="eastAsia" w:cs="宋体"/>
        </w:rPr>
        <w:t>，如果不配置这两个参数，缺省使用</w:t>
      </w:r>
      <w:r>
        <w:rPr>
          <w:b/>
          <w:bCs/>
        </w:rPr>
        <w:t xml:space="preserve">tacacs-server key </w:t>
      </w:r>
      <w:r>
        <w:rPr>
          <w:b/>
          <w:bCs/>
          <w:i/>
          <w:iCs/>
        </w:rPr>
        <w:t>&lt;string&gt;</w:t>
      </w:r>
      <w:r>
        <w:rPr>
          <w:rFonts w:hint="eastAsia" w:cs="宋体"/>
        </w:rPr>
        <w:t>，</w:t>
      </w:r>
      <w:r>
        <w:rPr>
          <w:b/>
          <w:bCs/>
        </w:rPr>
        <w:t xml:space="preserve">tacacs-server timeout </w:t>
      </w:r>
      <w:r>
        <w:rPr>
          <w:b/>
          <w:bCs/>
          <w:i/>
          <w:iCs/>
        </w:rPr>
        <w:t>&lt;seconds&gt;</w:t>
      </w:r>
      <w:r>
        <w:t xml:space="preserve"> </w:t>
      </w:r>
      <w:r>
        <w:rPr>
          <w:rFonts w:hint="eastAsia" w:cs="宋体"/>
        </w:rPr>
        <w:t>全局配置命令；本命令可以反复配置多条以指定多台与交换机建立通讯关系的</w:t>
      </w:r>
      <w:r>
        <w:t>TACACS+</w:t>
      </w:r>
      <w:r>
        <w:rPr>
          <w:rFonts w:hint="eastAsia" w:cs="宋体"/>
        </w:rPr>
        <w:t>服务器，其中以配置的顺序作为交换机认证服务器的顺序。</w:t>
      </w:r>
      <w:r>
        <w:rPr>
          <w:rFonts w:hint="eastAsia" w:cs="宋体"/>
          <w:kern w:val="0"/>
        </w:rPr>
        <w:t>如果配置</w:t>
      </w:r>
      <w:r>
        <w:rPr>
          <w:b/>
          <w:bCs/>
          <w:kern w:val="0"/>
        </w:rPr>
        <w:t>primary</w:t>
      </w:r>
      <w:r>
        <w:rPr>
          <w:rFonts w:hint="eastAsia" w:cs="宋体"/>
          <w:kern w:val="0"/>
        </w:rPr>
        <w:t>，则将此</w:t>
      </w:r>
      <w:r>
        <w:rPr>
          <w:kern w:val="0"/>
        </w:rPr>
        <w:t>TACACS+</w:t>
      </w:r>
      <w:r>
        <w:rPr>
          <w:rFonts w:hint="eastAsia" w:cs="宋体"/>
        </w:rPr>
        <w:t>服务器作</w:t>
      </w:r>
      <w:r>
        <w:rPr>
          <w:rFonts w:hint="eastAsia" w:cs="宋体"/>
          <w:kern w:val="0"/>
        </w:rPr>
        <w:t>为主用服务器。</w:t>
      </w:r>
    </w:p>
    <w:p>
      <w:pPr>
        <w:wordWrap w:val="0"/>
        <w:autoSpaceDE w:val="0"/>
      </w:pPr>
      <w:r>
        <w:rPr>
          <w:rFonts w:hint="eastAsia" w:cs="宋体"/>
          <w:b/>
          <w:bCs/>
        </w:rPr>
        <w:t>举例：</w:t>
      </w:r>
      <w:r>
        <w:rPr>
          <w:rFonts w:hint="eastAsia" w:cs="宋体"/>
        </w:rPr>
        <w:t>配置</w:t>
      </w:r>
      <w:r>
        <w:t>TACACS+</w:t>
      </w:r>
      <w:r>
        <w:rPr>
          <w:rFonts w:hint="eastAsia" w:cs="宋体"/>
        </w:rPr>
        <w:t>认证服务器地址为</w:t>
      </w:r>
      <w:r>
        <w:t>192.168.1.2</w:t>
      </w:r>
      <w:r>
        <w:rPr>
          <w:rFonts w:hint="eastAsia" w:cs="宋体"/>
        </w:rPr>
        <w:t>，且使用全局配置的</w:t>
      </w:r>
      <w:r>
        <w:t>key</w:t>
      </w:r>
      <w:r>
        <w:rPr>
          <w:rFonts w:hint="eastAsia" w:cs="宋体"/>
        </w:rPr>
        <w:t>。</w:t>
      </w:r>
    </w:p>
    <w:p>
      <w:pPr>
        <w:wordWrap w:val="0"/>
        <w:autoSpaceDE w:val="0"/>
      </w:pPr>
      <w:r>
        <w:t>Switch(config)#tacacs-server authentication host 192.168.1.2</w:t>
      </w:r>
    </w:p>
    <w:p>
      <w:pPr>
        <w:pStyle w:val="5"/>
        <w:wordWrap w:val="0"/>
        <w:autoSpaceDE w:val="0"/>
      </w:pPr>
      <w:bookmarkStart w:id="7349" w:name="_Toc286648824"/>
      <w:bookmarkStart w:id="7350" w:name="_Toc30979"/>
      <w:bookmarkStart w:id="7351" w:name="_Toc282615597"/>
      <w:bookmarkStart w:id="7352" w:name="_Toc186615927"/>
      <w:bookmarkStart w:id="7353" w:name="_Toc274832872"/>
      <w:bookmarkStart w:id="7354" w:name="_Toc145904663"/>
      <w:bookmarkStart w:id="7355" w:name="_Toc88649388"/>
      <w:bookmarkStart w:id="7356" w:name="_Toc104126262"/>
      <w:bookmarkStart w:id="7357" w:name="_Toc275171541"/>
      <w:bookmarkStart w:id="7358" w:name="_Toc88644603"/>
      <w:bookmarkStart w:id="7359" w:name="_Toc183424836"/>
      <w:bookmarkStart w:id="7360" w:name="_Toc275161110"/>
      <w:bookmarkStart w:id="7361" w:name="_Toc241830955"/>
      <w:bookmarkStart w:id="7362" w:name="_Toc93229748"/>
      <w:bookmarkStart w:id="7363" w:name="_Toc198036321"/>
      <w:bookmarkStart w:id="7364" w:name="_Toc261964279"/>
      <w:bookmarkStart w:id="7365" w:name="_Toc106769420"/>
      <w:bookmarkStart w:id="7366" w:name="_Toc261960801"/>
      <w:bookmarkStart w:id="7367" w:name="_Toc146958396"/>
      <w:bookmarkStart w:id="7368" w:name="_Toc6583"/>
      <w:r>
        <w:t>tacacs-server key</w:t>
      </w:r>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p>
    <w:p>
      <w:pPr>
        <w:wordWrap w:val="0"/>
        <w:autoSpaceDE w:val="0"/>
        <w:rPr>
          <w:b/>
        </w:rPr>
      </w:pPr>
      <w:r>
        <w:rPr>
          <w:rFonts w:hint="eastAsia"/>
          <w:b/>
        </w:rPr>
        <w:t>命令：</w:t>
      </w:r>
      <w:r>
        <w:rPr>
          <w:b/>
        </w:rPr>
        <w:t>tacacs-server</w:t>
      </w:r>
      <w:r>
        <w:rPr>
          <w:b/>
          <w:bCs/>
        </w:rPr>
        <w:t xml:space="preserve"> key </w:t>
      </w:r>
      <w:r>
        <w:rPr>
          <w:rFonts w:hint="eastAsia"/>
          <w:b/>
          <w:bCs/>
        </w:rPr>
        <w:t xml:space="preserve">{0 | 7} </w:t>
      </w:r>
      <w:r>
        <w:rPr>
          <w:b/>
          <w:bCs/>
          <w:i/>
          <w:iCs/>
        </w:rPr>
        <w:t>&lt;string&gt;</w:t>
      </w:r>
    </w:p>
    <w:p>
      <w:pPr>
        <w:wordWrap w:val="0"/>
        <w:autoSpaceDE w:val="0"/>
        <w:ind w:firstLine="632" w:firstLineChars="300"/>
      </w:pPr>
      <w:r>
        <w:rPr>
          <w:b/>
          <w:bCs/>
        </w:rPr>
        <w:t>no tacacs-server key</w:t>
      </w:r>
    </w:p>
    <w:p>
      <w:pPr>
        <w:wordWrap w:val="0"/>
        <w:autoSpaceDE w:val="0"/>
        <w:rPr>
          <w:b/>
          <w:bCs/>
        </w:rPr>
      </w:pPr>
      <w:r>
        <w:rPr>
          <w:rFonts w:hint="eastAsia" w:cs="宋体"/>
          <w:b/>
          <w:bCs/>
        </w:rPr>
        <w:t xml:space="preserve">功能： </w:t>
      </w:r>
      <w:r>
        <w:rPr>
          <w:rFonts w:hint="eastAsia" w:cs="宋体"/>
        </w:rPr>
        <w:t>设置</w:t>
      </w:r>
      <w:r>
        <w:rPr>
          <w:rFonts w:cs="宋体"/>
        </w:rPr>
        <w:t>TACACS+</w:t>
      </w:r>
      <w:r>
        <w:rPr>
          <w:rFonts w:hint="eastAsia" w:cs="宋体"/>
        </w:rPr>
        <w:t>认证服务器的密钥；本命令的</w:t>
      </w:r>
      <w:r>
        <w:rPr>
          <w:rFonts w:cs="宋体"/>
        </w:rPr>
        <w:t>no</w:t>
      </w:r>
      <w:r>
        <w:rPr>
          <w:rFonts w:hint="eastAsia" w:cs="宋体"/>
        </w:rPr>
        <w:t>操作为删除</w:t>
      </w:r>
      <w:r>
        <w:rPr>
          <w:rFonts w:cs="宋体"/>
        </w:rPr>
        <w:t>TACACS+</w:t>
      </w:r>
      <w:r>
        <w:rPr>
          <w:rFonts w:hint="eastAsia" w:cs="宋体"/>
        </w:rPr>
        <w:t>服务器的密钥。</w:t>
      </w:r>
    </w:p>
    <w:p>
      <w:pPr>
        <w:wordWrap w:val="0"/>
        <w:autoSpaceDE w:val="0"/>
        <w:rPr>
          <w:sz w:val="23"/>
          <w:szCs w:val="23"/>
        </w:rPr>
      </w:pPr>
      <w:r>
        <w:rPr>
          <w:rFonts w:hint="eastAsia" w:cs="宋体"/>
          <w:b/>
          <w:bCs/>
        </w:rPr>
        <w:t xml:space="preserve">参数： </w:t>
      </w:r>
      <w:r>
        <w:rPr>
          <w:b/>
          <w:bCs/>
          <w:i/>
          <w:iCs/>
        </w:rPr>
        <w:t>&lt;string&gt;</w:t>
      </w:r>
      <w:r>
        <w:rPr>
          <w:rFonts w:hint="eastAsia"/>
          <w:b/>
          <w:bCs/>
          <w:i/>
          <w:iCs/>
        </w:rPr>
        <w:t xml:space="preserve"> </w:t>
      </w:r>
      <w:r>
        <w:rPr>
          <w:rFonts w:hint="eastAsia" w:cs="宋体"/>
        </w:rPr>
        <w:t>为</w:t>
      </w:r>
      <w:r>
        <w:rPr>
          <w:rFonts w:cs="宋体"/>
        </w:rPr>
        <w:t>TACACS+</w:t>
      </w:r>
      <w:r>
        <w:rPr>
          <w:rFonts w:hint="eastAsia" w:cs="宋体"/>
        </w:rPr>
        <w:t>服务器的密钥字符串，</w:t>
      </w:r>
      <w:r>
        <w:rPr>
          <w:rFonts w:cs="宋体"/>
        </w:rPr>
        <w:t>如果密钥类型选项为0，则后续指定明文密钥，取值范围不超过64个字符</w:t>
      </w:r>
      <w:r>
        <w:rPr>
          <w:rFonts w:hint="eastAsia" w:cs="宋体"/>
        </w:rPr>
        <w:t>，</w:t>
      </w:r>
      <w:r>
        <w:rPr>
          <w:rFonts w:cs="宋体"/>
        </w:rPr>
        <w:t>如果选项为7，则后续指定为明文密钥加密后的密文字串，该密文字串解密后对应的明文长度不超过64个字符。</w:t>
      </w:r>
    </w:p>
    <w:p>
      <w:pPr>
        <w:wordWrap w:val="0"/>
        <w:autoSpaceDE w:val="0"/>
        <w:rPr>
          <w:b/>
          <w:bCs/>
        </w:rPr>
      </w:pPr>
      <w:r>
        <w:rPr>
          <w:rFonts w:hint="eastAsia" w:cs="宋体"/>
          <w:b/>
          <w:bCs/>
        </w:rPr>
        <w:t xml:space="preserve">命令模式： </w:t>
      </w:r>
      <w:r>
        <w:rPr>
          <w:rFonts w:hint="eastAsia" w:cs="宋体"/>
        </w:rPr>
        <w:t>全局配置模式。</w:t>
      </w:r>
    </w:p>
    <w:p>
      <w:pPr>
        <w:wordWrap w:val="0"/>
        <w:autoSpaceDE w:val="0"/>
      </w:pPr>
      <w:r>
        <w:rPr>
          <w:rFonts w:hint="eastAsia" w:cs="宋体"/>
          <w:b/>
          <w:bCs/>
        </w:rPr>
        <w:t xml:space="preserve">使用指南： </w:t>
      </w:r>
      <w:r>
        <w:rPr>
          <w:rFonts w:hint="eastAsia" w:cs="宋体"/>
        </w:rPr>
        <w:t>该密钥为交换机与</w:t>
      </w:r>
      <w:r>
        <w:rPr>
          <w:rFonts w:cs="宋体"/>
        </w:rPr>
        <w:t>TACACS+</w:t>
      </w:r>
      <w:r>
        <w:rPr>
          <w:rFonts w:hint="eastAsia" w:cs="宋体"/>
        </w:rPr>
        <w:t>服务器进行加密的报文通信使用。该设置的密钥必须与</w:t>
      </w:r>
      <w:r>
        <w:rPr>
          <w:rFonts w:cs="宋体"/>
        </w:rPr>
        <w:t>TACACS+</w:t>
      </w:r>
      <w:r>
        <w:rPr>
          <w:rFonts w:hint="eastAsia" w:cs="宋体"/>
        </w:rPr>
        <w:t>服务器上的密钥相同，否则将不能进行正确的</w:t>
      </w:r>
      <w:r>
        <w:rPr>
          <w:rFonts w:cs="宋体"/>
        </w:rPr>
        <w:t>TACACS+</w:t>
      </w:r>
      <w:r>
        <w:rPr>
          <w:rFonts w:hint="eastAsia" w:cs="宋体"/>
        </w:rPr>
        <w:t>认证。为保证</w:t>
      </w:r>
      <w:r>
        <w:rPr>
          <w:rFonts w:cs="宋体"/>
        </w:rPr>
        <w:t>TACACS+</w:t>
      </w:r>
      <w:r>
        <w:rPr>
          <w:rFonts w:hint="eastAsia" w:cs="宋体"/>
        </w:rPr>
        <w:t>认证数据的安全，建议配置认证服务器密钥。</w:t>
      </w:r>
    </w:p>
    <w:p>
      <w:pPr>
        <w:wordWrap w:val="0"/>
        <w:autoSpaceDE w:val="0"/>
      </w:pPr>
      <w:r>
        <w:rPr>
          <w:rFonts w:hint="eastAsia" w:cs="宋体"/>
          <w:b/>
          <w:bCs/>
        </w:rPr>
        <w:t xml:space="preserve">举例： </w:t>
      </w:r>
      <w:r>
        <w:rPr>
          <w:rFonts w:hint="eastAsia" w:cs="宋体"/>
        </w:rPr>
        <w:t>配置</w:t>
      </w:r>
      <w:r>
        <w:rPr>
          <w:rFonts w:cs="宋体"/>
        </w:rPr>
        <w:t>TACACS+</w:t>
      </w:r>
      <w:r>
        <w:rPr>
          <w:rFonts w:hint="eastAsia" w:cs="宋体"/>
        </w:rPr>
        <w:t>服务器认证密钥为</w:t>
      </w:r>
      <w:r>
        <w:rPr>
          <w:rFonts w:cs="宋体"/>
        </w:rPr>
        <w:t>test</w:t>
      </w:r>
      <w:r>
        <w:rPr>
          <w:rFonts w:hint="eastAsia" w:cs="宋体"/>
        </w:rPr>
        <w:t>。</w:t>
      </w:r>
    </w:p>
    <w:p>
      <w:pPr>
        <w:wordWrap w:val="0"/>
        <w:autoSpaceDE w:val="0"/>
      </w:pPr>
      <w:r>
        <w:t>Switch(config)# tacacs-server key</w:t>
      </w:r>
      <w:r>
        <w:rPr>
          <w:rFonts w:hint="eastAsia"/>
        </w:rPr>
        <w:t xml:space="preserve"> 0</w:t>
      </w:r>
      <w:r>
        <w:t xml:space="preserve"> test</w:t>
      </w:r>
    </w:p>
    <w:p>
      <w:pPr>
        <w:pStyle w:val="5"/>
        <w:wordWrap w:val="0"/>
        <w:autoSpaceDE w:val="0"/>
      </w:pPr>
      <w:bookmarkStart w:id="7369" w:name="_Toc261960802"/>
      <w:bookmarkStart w:id="7370" w:name="_Toc286648825"/>
      <w:bookmarkStart w:id="7371" w:name="_Toc282615598"/>
      <w:bookmarkStart w:id="7372" w:name="_Toc17932"/>
      <w:bookmarkStart w:id="7373" w:name="_Toc275161111"/>
      <w:bookmarkStart w:id="7374" w:name="_Toc241830956"/>
      <w:bookmarkStart w:id="7375" w:name="_Toc261964280"/>
      <w:bookmarkStart w:id="7376" w:name="_Toc274832873"/>
      <w:bookmarkStart w:id="7377" w:name="_Toc275171542"/>
      <w:bookmarkStart w:id="7378" w:name="_Toc15538"/>
      <w:r>
        <w:t>tacacs-server nas-ipv4</w:t>
      </w:r>
      <w:bookmarkEnd w:id="7369"/>
      <w:bookmarkEnd w:id="7370"/>
      <w:bookmarkEnd w:id="7371"/>
      <w:bookmarkEnd w:id="7372"/>
      <w:bookmarkEnd w:id="7373"/>
      <w:bookmarkEnd w:id="7374"/>
      <w:bookmarkEnd w:id="7375"/>
      <w:bookmarkEnd w:id="7376"/>
      <w:bookmarkEnd w:id="7377"/>
      <w:bookmarkEnd w:id="7378"/>
    </w:p>
    <w:p>
      <w:pPr>
        <w:wordWrap w:val="0"/>
        <w:autoSpaceDE w:val="0"/>
      </w:pPr>
      <w:r>
        <w:rPr>
          <w:b/>
        </w:rPr>
        <w:t xml:space="preserve">命令：tacacs-server nas-ipv4 &lt;ip-address&gt; </w:t>
      </w:r>
    </w:p>
    <w:p>
      <w:pPr>
        <w:wordWrap w:val="0"/>
        <w:autoSpaceDE w:val="0"/>
        <w:ind w:firstLine="632" w:firstLineChars="300"/>
      </w:pPr>
      <w:r>
        <w:rPr>
          <w:b/>
        </w:rPr>
        <w:t xml:space="preserve">no tacacs-server nas-ipv4 </w:t>
      </w:r>
    </w:p>
    <w:p>
      <w:pPr>
        <w:wordWrap w:val="0"/>
        <w:autoSpaceDE w:val="0"/>
      </w:pPr>
      <w:r>
        <w:rPr>
          <w:b/>
        </w:rPr>
        <w:t>功能：</w:t>
      </w:r>
      <w:r>
        <w:t xml:space="preserve">设置交换设备发送TACACS+报文的IP源地址。本命令的no操作用来删除该配置。 </w:t>
      </w:r>
    </w:p>
    <w:p>
      <w:pPr>
        <w:wordWrap w:val="0"/>
        <w:autoSpaceDE w:val="0"/>
      </w:pPr>
      <w:r>
        <w:rPr>
          <w:b/>
        </w:rPr>
        <w:t>参数：</w:t>
      </w:r>
      <w:r>
        <w:t xml:space="preserve">&lt;ip-address&gt;为指定发送TACACS+报文使用的IP源地址，点分十进制格式，必须为合法的单播地址。 </w:t>
      </w:r>
    </w:p>
    <w:p>
      <w:pPr>
        <w:wordWrap w:val="0"/>
        <w:autoSpaceDE w:val="0"/>
      </w:pPr>
      <w:r>
        <w:rPr>
          <w:b/>
        </w:rPr>
        <w:t>缺省情况：</w:t>
      </w:r>
      <w:r>
        <w:t xml:space="preserve">没有配置特定的IP源地址，TACACS+报文源地址使用发送接口的IP地址。 </w:t>
      </w:r>
    </w:p>
    <w:p>
      <w:pPr>
        <w:wordWrap w:val="0"/>
        <w:autoSpaceDE w:val="0"/>
      </w:pPr>
      <w:r>
        <w:rPr>
          <w:b/>
        </w:rPr>
        <w:t>命令模式：</w:t>
      </w:r>
      <w:r>
        <w:t xml:space="preserve">全局配置模式。 </w:t>
      </w:r>
    </w:p>
    <w:p>
      <w:pPr>
        <w:wordWrap w:val="0"/>
        <w:autoSpaceDE w:val="0"/>
      </w:pPr>
      <w:r>
        <w:rPr>
          <w:b/>
        </w:rPr>
        <w:t>使用指南：</w:t>
      </w:r>
      <w:r>
        <w:t xml:space="preserve">配置的源地址必须为本机的IP地址，否则发送TACACS+报文时会返回无法绑定IP地址的错误提示。推荐使用loopback接口的地址作为源地址，这样可以避免物理接口down时TACACS+服务器返回的报文不可达。 </w:t>
      </w:r>
    </w:p>
    <w:p>
      <w:pPr>
        <w:wordWrap w:val="0"/>
        <w:autoSpaceDE w:val="0"/>
      </w:pPr>
      <w:r>
        <w:rPr>
          <w:b/>
        </w:rPr>
        <w:t>举例：</w:t>
      </w:r>
      <w:r>
        <w:t xml:space="preserve">配置交换设备发送TACACS+报文使用源地址192.168.2.254。 </w:t>
      </w:r>
    </w:p>
    <w:p>
      <w:pPr>
        <w:wordWrap w:val="0"/>
        <w:autoSpaceDE w:val="0"/>
      </w:pPr>
      <w:r>
        <w:t>Switch#tacacs-server nas-ipv4 192.168.2.254</w:t>
      </w:r>
    </w:p>
    <w:p>
      <w:pPr>
        <w:pStyle w:val="5"/>
        <w:wordWrap w:val="0"/>
        <w:autoSpaceDE w:val="0"/>
      </w:pPr>
      <w:bookmarkStart w:id="7379" w:name="_Toc241830957"/>
      <w:bookmarkStart w:id="7380" w:name="_Toc88644605"/>
      <w:bookmarkStart w:id="7381" w:name="_Toc198036322"/>
      <w:bookmarkStart w:id="7382" w:name="_Toc106769422"/>
      <w:bookmarkStart w:id="7383" w:name="_Toc146958397"/>
      <w:bookmarkStart w:id="7384" w:name="_Toc261964281"/>
      <w:bookmarkStart w:id="7385" w:name="_Toc88649390"/>
      <w:bookmarkStart w:id="7386" w:name="_Toc104126264"/>
      <w:bookmarkStart w:id="7387" w:name="_Toc2387"/>
      <w:bookmarkStart w:id="7388" w:name="_Toc282615599"/>
      <w:bookmarkStart w:id="7389" w:name="_Toc186615928"/>
      <w:bookmarkStart w:id="7390" w:name="_Toc275161112"/>
      <w:bookmarkStart w:id="7391" w:name="_Toc275171543"/>
      <w:bookmarkStart w:id="7392" w:name="_Toc145904664"/>
      <w:bookmarkStart w:id="7393" w:name="_Toc93229750"/>
      <w:bookmarkStart w:id="7394" w:name="_Toc261960803"/>
      <w:bookmarkStart w:id="7395" w:name="_Toc274832874"/>
      <w:bookmarkStart w:id="7396" w:name="_Toc183424837"/>
      <w:bookmarkStart w:id="7397" w:name="_Toc286648826"/>
      <w:bookmarkStart w:id="7398" w:name="_Toc19022"/>
      <w:r>
        <w:t>tacacs-server timeout</w:t>
      </w:r>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p>
    <w:p>
      <w:pPr>
        <w:wordWrap w:val="0"/>
        <w:autoSpaceDE w:val="0"/>
        <w:rPr>
          <w:b/>
          <w:bCs/>
        </w:rPr>
      </w:pPr>
      <w:r>
        <w:rPr>
          <w:rFonts w:hint="eastAsia" w:cs="宋体"/>
          <w:b/>
          <w:bCs/>
        </w:rPr>
        <w:t>命令</w:t>
      </w:r>
      <w:r>
        <w:rPr>
          <w:rFonts w:hint="eastAsia" w:cs="宋体"/>
          <w:b/>
          <w:bCs/>
          <w:lang w:val="en-GB"/>
        </w:rPr>
        <w:t>：</w:t>
      </w:r>
      <w:r>
        <w:rPr>
          <w:b/>
          <w:bCs/>
          <w:lang w:val="en-GB"/>
        </w:rPr>
        <w:t>tacacs</w:t>
      </w:r>
      <w:r>
        <w:rPr>
          <w:b/>
          <w:bCs/>
        </w:rPr>
        <w:t xml:space="preserve">-server timeout </w:t>
      </w:r>
      <w:r>
        <w:rPr>
          <w:b/>
          <w:bCs/>
          <w:i/>
          <w:iCs/>
        </w:rPr>
        <w:t>&lt;seconds&gt;</w:t>
      </w:r>
    </w:p>
    <w:p>
      <w:pPr>
        <w:wordWrap w:val="0"/>
        <w:autoSpaceDE w:val="0"/>
        <w:ind w:firstLine="620" w:firstLineChars="294"/>
      </w:pPr>
      <w:r>
        <w:rPr>
          <w:b/>
          <w:bCs/>
        </w:rPr>
        <w:t>no tacacs-server timeout</w:t>
      </w:r>
    </w:p>
    <w:p>
      <w:pPr>
        <w:wordWrap w:val="0"/>
        <w:autoSpaceDE w:val="0"/>
        <w:rPr>
          <w:b/>
          <w:bCs/>
        </w:rPr>
      </w:pPr>
      <w:r>
        <w:rPr>
          <w:rFonts w:hint="eastAsia" w:cs="宋体"/>
          <w:b/>
          <w:bCs/>
        </w:rPr>
        <w:t>功能：</w:t>
      </w:r>
      <w:r>
        <w:rPr>
          <w:rFonts w:hint="eastAsia" w:cs="宋体"/>
        </w:rPr>
        <w:t>设置</w:t>
      </w:r>
      <w:r>
        <w:t>TACACS+</w:t>
      </w:r>
      <w:r>
        <w:rPr>
          <w:rFonts w:hint="eastAsia" w:cs="宋体"/>
        </w:rPr>
        <w:t>服务器认证超时定时器；本命令的</w:t>
      </w:r>
      <w:r>
        <w:t>no</w:t>
      </w:r>
      <w:r>
        <w:rPr>
          <w:rFonts w:hint="eastAsia" w:cs="宋体"/>
        </w:rPr>
        <w:t>操作为恢复缺省配置。</w:t>
      </w:r>
    </w:p>
    <w:p>
      <w:pPr>
        <w:wordWrap w:val="0"/>
        <w:autoSpaceDE w:val="0"/>
        <w:rPr>
          <w:sz w:val="23"/>
          <w:szCs w:val="23"/>
        </w:rPr>
      </w:pPr>
      <w:r>
        <w:rPr>
          <w:rFonts w:hint="eastAsia" w:cs="宋体"/>
          <w:b/>
          <w:bCs/>
        </w:rPr>
        <w:t>参数：</w:t>
      </w:r>
      <w:r>
        <w:rPr>
          <w:b/>
          <w:bCs/>
          <w:i/>
          <w:iCs/>
        </w:rPr>
        <w:t>&lt;seconds&gt;</w:t>
      </w:r>
      <w:r>
        <w:rPr>
          <w:rFonts w:hint="eastAsia" w:cs="宋体"/>
        </w:rPr>
        <w:t>为</w:t>
      </w:r>
      <w:r>
        <w:t>TACACS+</w:t>
      </w:r>
      <w:r>
        <w:rPr>
          <w:rFonts w:hint="eastAsia" w:cs="宋体"/>
        </w:rPr>
        <w:t>认证超时定时器值，单位为秒，取值范围为</w:t>
      </w:r>
      <w:r>
        <w:t>1~60</w:t>
      </w:r>
      <w:r>
        <w:rPr>
          <w:rFonts w:hint="eastAsia" w:cs="宋体"/>
        </w:rPr>
        <w:t>。</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缺省为</w:t>
      </w:r>
      <w:r>
        <w:t>3</w:t>
      </w:r>
      <w:r>
        <w:rPr>
          <w:rFonts w:hint="eastAsia" w:cs="宋体"/>
        </w:rPr>
        <w:t>秒。</w:t>
      </w:r>
    </w:p>
    <w:p>
      <w:pPr>
        <w:wordWrap w:val="0"/>
        <w:autoSpaceDE w:val="0"/>
      </w:pPr>
      <w:r>
        <w:rPr>
          <w:rFonts w:hint="eastAsia" w:cs="宋体"/>
          <w:b/>
          <w:bCs/>
        </w:rPr>
        <w:t>使用指南：</w:t>
      </w:r>
      <w:r>
        <w:rPr>
          <w:rFonts w:hint="eastAsia" w:cs="宋体"/>
        </w:rPr>
        <w:t>本命令指定交换机通过</w:t>
      </w:r>
      <w:r>
        <w:t>TACACS+</w:t>
      </w:r>
      <w:r>
        <w:rPr>
          <w:rFonts w:hint="eastAsia" w:cs="宋体"/>
        </w:rPr>
        <w:t>服务器认证的等待时间。交换机建立到</w:t>
      </w:r>
      <w:r>
        <w:t>TACACS+</w:t>
      </w:r>
      <w:r>
        <w:rPr>
          <w:rFonts w:hint="eastAsia" w:cs="宋体"/>
        </w:rPr>
        <w:t>的连接，向</w:t>
      </w:r>
      <w:r>
        <w:t>TACACS+ Server</w:t>
      </w:r>
      <w:r>
        <w:rPr>
          <w:rFonts w:hint="eastAsia" w:cs="宋体"/>
        </w:rPr>
        <w:t>发送请求认证数据包后，等待接收相应的响应数据包。若在规定的等待时间内没有建立连接或者没有接收到</w:t>
      </w:r>
      <w:r>
        <w:t>TACACS+</w:t>
      </w:r>
      <w:r>
        <w:rPr>
          <w:rFonts w:hint="eastAsia" w:cs="宋体"/>
        </w:rPr>
        <w:t>服务器的回应，则认为这次认证失败。</w:t>
      </w:r>
    </w:p>
    <w:p>
      <w:pPr>
        <w:wordWrap w:val="0"/>
        <w:autoSpaceDE w:val="0"/>
      </w:pPr>
      <w:r>
        <w:rPr>
          <w:rFonts w:hint="eastAsia" w:cs="宋体"/>
          <w:b/>
          <w:bCs/>
        </w:rPr>
        <w:t>举例：</w:t>
      </w:r>
      <w:r>
        <w:rPr>
          <w:rFonts w:hint="eastAsia" w:cs="宋体"/>
        </w:rPr>
        <w:t>配置</w:t>
      </w:r>
      <w:r>
        <w:t>tacacs+</w:t>
      </w:r>
      <w:r>
        <w:rPr>
          <w:rFonts w:hint="eastAsia" w:cs="宋体"/>
        </w:rPr>
        <w:t>服务器超时定时器为</w:t>
      </w:r>
      <w:r>
        <w:t>30</w:t>
      </w:r>
      <w:r>
        <w:rPr>
          <w:rFonts w:hint="eastAsia" w:cs="宋体"/>
        </w:rPr>
        <w:t>秒。</w:t>
      </w:r>
    </w:p>
    <w:p>
      <w:pPr>
        <w:wordWrap w:val="0"/>
        <w:autoSpaceDE w:val="0"/>
      </w:pPr>
      <w:r>
        <w:t>Switch(config)#tacacs-server timeout 30</w:t>
      </w:r>
    </w:p>
    <w:p>
      <w:pPr>
        <w:pStyle w:val="5"/>
        <w:wordWrap w:val="0"/>
        <w:autoSpaceDE w:val="0"/>
      </w:pPr>
      <w:bookmarkStart w:id="7399" w:name="_Toc241830958"/>
      <w:bookmarkStart w:id="7400" w:name="_Toc275161113"/>
      <w:bookmarkStart w:id="7401" w:name="_Toc275171544"/>
      <w:bookmarkStart w:id="7402" w:name="_Toc186615929"/>
      <w:bookmarkStart w:id="7403" w:name="_Toc146958398"/>
      <w:bookmarkStart w:id="7404" w:name="_Toc11202"/>
      <w:bookmarkStart w:id="7405" w:name="_Toc261964282"/>
      <w:bookmarkStart w:id="7406" w:name="_Toc282615600"/>
      <w:bookmarkStart w:id="7407" w:name="_Toc274832875"/>
      <w:bookmarkStart w:id="7408" w:name="_Toc261960804"/>
      <w:bookmarkStart w:id="7409" w:name="_Toc145904665"/>
      <w:bookmarkStart w:id="7410" w:name="_Toc183424838"/>
      <w:bookmarkStart w:id="7411" w:name="_Toc286648827"/>
      <w:bookmarkStart w:id="7412" w:name="_Toc198036323"/>
      <w:bookmarkStart w:id="7413" w:name="_Toc11397"/>
      <w:r>
        <w:t>debug tacacs-server</w:t>
      </w:r>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p>
    <w:p>
      <w:pPr>
        <w:wordWrap w:val="0"/>
        <w:autoSpaceDE w:val="0"/>
        <w:rPr>
          <w:b/>
          <w:bCs/>
        </w:rPr>
      </w:pPr>
      <w:r>
        <w:rPr>
          <w:rFonts w:hint="eastAsia" w:cs="宋体"/>
          <w:b/>
          <w:bCs/>
        </w:rPr>
        <w:t>命令：</w:t>
      </w:r>
      <w:r>
        <w:rPr>
          <w:b/>
          <w:bCs/>
        </w:rPr>
        <w:t>debug tacacs-server</w:t>
      </w:r>
    </w:p>
    <w:p>
      <w:pPr>
        <w:wordWrap w:val="0"/>
        <w:autoSpaceDE w:val="0"/>
        <w:rPr>
          <w:b/>
          <w:bCs/>
        </w:rPr>
      </w:pPr>
      <w:r>
        <w:rPr>
          <w:b/>
          <w:bCs/>
        </w:rPr>
        <w:t xml:space="preserve">      no debug tacacs-server</w:t>
      </w:r>
    </w:p>
    <w:p>
      <w:pPr>
        <w:wordWrap w:val="0"/>
        <w:autoSpaceDE w:val="0"/>
      </w:pPr>
      <w:r>
        <w:rPr>
          <w:rFonts w:hint="eastAsia" w:cs="宋体"/>
          <w:b/>
          <w:bCs/>
        </w:rPr>
        <w:t>功能：</w:t>
      </w:r>
      <w:r>
        <w:rPr>
          <w:rFonts w:hint="eastAsia" w:cs="宋体"/>
        </w:rPr>
        <w:t>打开</w:t>
      </w:r>
      <w:r>
        <w:t>TACACS+</w:t>
      </w:r>
      <w:r>
        <w:rPr>
          <w:rFonts w:hint="eastAsia" w:cs="宋体"/>
        </w:rPr>
        <w:t>的调试信息；本命令的</w:t>
      </w:r>
      <w:r>
        <w:t>no</w:t>
      </w:r>
      <w:r>
        <w:rPr>
          <w:rFonts w:hint="eastAsia" w:cs="宋体"/>
        </w:rPr>
        <w:t>操作为关闭</w:t>
      </w:r>
      <w:r>
        <w:t>TACACS+</w:t>
      </w:r>
      <w:r>
        <w:rPr>
          <w:rFonts w:hint="eastAsia" w:cs="宋体"/>
        </w:rPr>
        <w:t>的调试信息。</w:t>
      </w:r>
    </w:p>
    <w:p>
      <w:pPr>
        <w:wordWrap w:val="0"/>
        <w:autoSpaceDE w:val="0"/>
      </w:pPr>
      <w:r>
        <w:rPr>
          <w:rFonts w:hint="eastAsia" w:cs="宋体"/>
          <w:b/>
          <w:bCs/>
        </w:rPr>
        <w:t>命令模式：</w:t>
      </w:r>
      <w:r>
        <w:rPr>
          <w:rFonts w:hint="eastAsia" w:cs="宋体"/>
        </w:rPr>
        <w:t>特权配置模式。</w:t>
      </w:r>
    </w:p>
    <w:p>
      <w:pPr>
        <w:wordWrap w:val="0"/>
        <w:autoSpaceDE w:val="0"/>
      </w:pPr>
      <w:r>
        <w:rPr>
          <w:rFonts w:hint="eastAsia" w:cs="宋体"/>
          <w:b/>
          <w:bCs/>
        </w:rPr>
        <w:t>参数：</w:t>
      </w:r>
      <w:r>
        <w:rPr>
          <w:rFonts w:hint="eastAsia" w:cs="宋体"/>
        </w:rPr>
        <w:t>无。</w:t>
      </w:r>
    </w:p>
    <w:p>
      <w:pPr>
        <w:wordWrap w:val="0"/>
        <w:autoSpaceDE w:val="0"/>
      </w:pPr>
      <w:r>
        <w:rPr>
          <w:rFonts w:hint="eastAsia" w:cs="宋体"/>
          <w:b/>
          <w:bCs/>
        </w:rPr>
        <w:t>使用指南：</w:t>
      </w:r>
      <w:r>
        <w:rPr>
          <w:rFonts w:hint="eastAsia" w:cs="宋体"/>
        </w:rPr>
        <w:t>打开</w:t>
      </w:r>
      <w:r>
        <w:t>TACACS+</w:t>
      </w:r>
      <w:r>
        <w:rPr>
          <w:rFonts w:hint="eastAsia" w:cs="宋体"/>
        </w:rPr>
        <w:t>调试信息，可以查看</w:t>
      </w:r>
      <w:r>
        <w:t>TACACS+</w:t>
      </w:r>
      <w:r>
        <w:rPr>
          <w:rFonts w:hint="eastAsia" w:cs="宋体"/>
        </w:rPr>
        <w:t>协议的协商过程，在遇到故障时有助于监测故障原因。</w:t>
      </w:r>
    </w:p>
    <w:p>
      <w:pPr>
        <w:wordWrap w:val="0"/>
        <w:autoSpaceDE w:val="0"/>
      </w:pPr>
      <w:r>
        <w:rPr>
          <w:rFonts w:hint="eastAsia" w:cs="宋体"/>
          <w:b/>
          <w:bCs/>
        </w:rPr>
        <w:t>举例：</w:t>
      </w:r>
      <w:r>
        <w:rPr>
          <w:rFonts w:hint="eastAsia" w:cs="宋体"/>
        </w:rPr>
        <w:t>打开</w:t>
      </w:r>
      <w:r>
        <w:t>TACACS+</w:t>
      </w:r>
      <w:r>
        <w:rPr>
          <w:rFonts w:hint="eastAsia" w:cs="宋体"/>
        </w:rPr>
        <w:t>协议的调试信息。</w:t>
      </w:r>
    </w:p>
    <w:p>
      <w:pPr>
        <w:wordWrap w:val="0"/>
        <w:autoSpaceDE w:val="0"/>
      </w:pPr>
      <w:r>
        <w:t>Switch#debug tacacs-server</w:t>
      </w:r>
    </w:p>
    <w:p>
      <w:pPr>
        <w:wordWrap w:val="0"/>
        <w:autoSpaceDE w:val="0"/>
      </w:pPr>
      <w:bookmarkStart w:id="7414" w:name="_Toc237770263"/>
      <w:bookmarkEnd w:id="7414"/>
    </w:p>
    <w:p>
      <w:pPr>
        <w:wordWrap w:val="0"/>
        <w:autoSpaceDE w:val="0"/>
      </w:pPr>
    </w:p>
    <w:p>
      <w:pPr>
        <w:pStyle w:val="4"/>
        <w:wordWrap w:val="0"/>
        <w:autoSpaceDE w:val="0"/>
      </w:pPr>
      <w:bookmarkStart w:id="7415" w:name="_Toc32091"/>
      <w:bookmarkStart w:id="7416" w:name="_Toc22700"/>
      <w:r>
        <w:t>RADIUS</w:t>
      </w:r>
      <w:bookmarkEnd w:id="7415"/>
      <w:bookmarkEnd w:id="7416"/>
      <w:r>
        <w:t xml:space="preserve"> </w:t>
      </w:r>
    </w:p>
    <w:p>
      <w:pPr>
        <w:pStyle w:val="5"/>
        <w:wordWrap w:val="0"/>
        <w:autoSpaceDE w:val="0"/>
      </w:pPr>
      <w:bookmarkStart w:id="7417" w:name="_Toc261964284"/>
      <w:bookmarkStart w:id="7418" w:name="_Toc275161115"/>
      <w:bookmarkStart w:id="7419" w:name="_Toc282615602"/>
      <w:bookmarkStart w:id="7420" w:name="_Toc274832877"/>
      <w:bookmarkStart w:id="7421" w:name="_Toc9425"/>
      <w:bookmarkStart w:id="7422" w:name="_Toc286648829"/>
      <w:bookmarkStart w:id="7423" w:name="_Toc262025691"/>
      <w:bookmarkStart w:id="7424" w:name="_Toc261960806"/>
      <w:bookmarkStart w:id="7425" w:name="_Toc275171546"/>
      <w:bookmarkStart w:id="7426" w:name="_Toc241830960"/>
      <w:bookmarkStart w:id="7427" w:name="_Toc23039"/>
      <w:r>
        <w:t>aaa enable</w:t>
      </w:r>
      <w:bookmarkEnd w:id="7417"/>
      <w:bookmarkEnd w:id="7418"/>
      <w:bookmarkEnd w:id="7419"/>
      <w:bookmarkEnd w:id="7420"/>
      <w:bookmarkEnd w:id="7421"/>
      <w:bookmarkEnd w:id="7422"/>
      <w:bookmarkEnd w:id="7423"/>
      <w:bookmarkEnd w:id="7424"/>
      <w:bookmarkEnd w:id="7425"/>
      <w:bookmarkEnd w:id="7426"/>
      <w:bookmarkEnd w:id="7427"/>
    </w:p>
    <w:p>
      <w:pPr>
        <w:wordWrap w:val="0"/>
        <w:autoSpaceDE w:val="0"/>
        <w:rPr>
          <w:b/>
          <w:bCs/>
        </w:rPr>
      </w:pPr>
      <w:r>
        <w:rPr>
          <w:rFonts w:hint="eastAsia" w:cs="宋体"/>
          <w:b/>
          <w:bCs/>
        </w:rPr>
        <w:t>命令</w:t>
      </w:r>
      <w:r>
        <w:rPr>
          <w:rFonts w:hint="eastAsia" w:cs="宋体"/>
          <w:b/>
          <w:bCs/>
          <w:lang w:val="en-GB"/>
        </w:rPr>
        <w:t>：</w:t>
      </w:r>
      <w:r>
        <w:rPr>
          <w:b/>
          <w:bCs/>
        </w:rPr>
        <w:t>aaa enable</w:t>
      </w:r>
    </w:p>
    <w:p>
      <w:pPr>
        <w:wordWrap w:val="0"/>
        <w:autoSpaceDE w:val="0"/>
        <w:ind w:firstLine="632" w:firstLineChars="300"/>
        <w:rPr>
          <w:b/>
          <w:bCs/>
        </w:rPr>
      </w:pPr>
      <w:r>
        <w:rPr>
          <w:b/>
          <w:bCs/>
        </w:rPr>
        <w:t>no aaa enable</w:t>
      </w:r>
    </w:p>
    <w:p>
      <w:pPr>
        <w:wordWrap w:val="0"/>
        <w:autoSpaceDE w:val="0"/>
        <w:rPr>
          <w:b/>
          <w:bCs/>
        </w:rPr>
      </w:pPr>
      <w:r>
        <w:rPr>
          <w:rFonts w:hint="eastAsia" w:cs="宋体"/>
          <w:b/>
          <w:bCs/>
        </w:rPr>
        <w:t>功能：</w:t>
      </w:r>
      <w:r>
        <w:rPr>
          <w:rFonts w:hint="eastAsia" w:cs="宋体"/>
        </w:rPr>
        <w:t>使能交换机</w:t>
      </w:r>
      <w:r>
        <w:t>AAA</w:t>
      </w:r>
      <w:r>
        <w:rPr>
          <w:rFonts w:hint="eastAsia" w:cs="宋体"/>
        </w:rPr>
        <w:t>认证功能；本命令的</w:t>
      </w:r>
      <w:r>
        <w:t>no</w:t>
      </w:r>
      <w:r>
        <w:rPr>
          <w:rFonts w:hint="eastAsia" w:cs="宋体"/>
        </w:rPr>
        <w:t>操作为关闭</w:t>
      </w:r>
      <w:r>
        <w:t>AAA</w:t>
      </w:r>
      <w:r>
        <w:rPr>
          <w:rFonts w:hint="eastAsia" w:cs="宋体"/>
        </w:rPr>
        <w:t>认证功能。</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参数：</w:t>
      </w:r>
      <w:r>
        <w:rPr>
          <w:rFonts w:hint="eastAsia" w:cs="宋体"/>
        </w:rPr>
        <w:t>无。</w:t>
      </w:r>
    </w:p>
    <w:p>
      <w:pPr>
        <w:wordWrap w:val="0"/>
        <w:autoSpaceDE w:val="0"/>
      </w:pPr>
      <w:r>
        <w:rPr>
          <w:rFonts w:hint="eastAsia" w:cs="宋体"/>
          <w:b/>
          <w:bCs/>
        </w:rPr>
        <w:t>缺省情况：</w:t>
      </w:r>
      <w:r>
        <w:rPr>
          <w:rFonts w:hint="eastAsia" w:cs="宋体"/>
        </w:rPr>
        <w:t>交换机不打开</w:t>
      </w:r>
      <w:r>
        <w:t>AAA</w:t>
      </w:r>
      <w:r>
        <w:rPr>
          <w:rFonts w:hint="eastAsia" w:cs="宋体"/>
        </w:rPr>
        <w:t>认证功能。</w:t>
      </w:r>
    </w:p>
    <w:p>
      <w:pPr>
        <w:wordWrap w:val="0"/>
        <w:autoSpaceDE w:val="0"/>
      </w:pPr>
      <w:r>
        <w:rPr>
          <w:rFonts w:hint="eastAsia" w:cs="宋体"/>
          <w:b/>
          <w:bCs/>
        </w:rPr>
        <w:t>使用指南：</w:t>
      </w:r>
      <w:r>
        <w:rPr>
          <w:rFonts w:hint="eastAsia" w:cs="宋体"/>
          <w:kern w:val="0"/>
        </w:rPr>
        <w:t>如果要实现交换机的</w:t>
      </w:r>
      <w:r>
        <w:rPr>
          <w:kern w:val="0"/>
        </w:rPr>
        <w:t xml:space="preserve">802.1x </w:t>
      </w:r>
      <w:r>
        <w:rPr>
          <w:rFonts w:hint="eastAsia" w:cs="宋体"/>
          <w:kern w:val="0"/>
        </w:rPr>
        <w:t>认证功能，必须打开交换机的</w:t>
      </w:r>
      <w:r>
        <w:rPr>
          <w:kern w:val="0"/>
        </w:rPr>
        <w:t>AAA</w:t>
      </w:r>
      <w:r>
        <w:rPr>
          <w:rFonts w:hint="eastAsia" w:cs="宋体"/>
          <w:kern w:val="0"/>
        </w:rPr>
        <w:t>认证功能。</w:t>
      </w:r>
    </w:p>
    <w:p>
      <w:pPr>
        <w:wordWrap w:val="0"/>
        <w:autoSpaceDE w:val="0"/>
      </w:pPr>
      <w:r>
        <w:rPr>
          <w:rFonts w:hint="eastAsia" w:cs="宋体"/>
          <w:b/>
          <w:bCs/>
        </w:rPr>
        <w:t>举例：</w:t>
      </w:r>
      <w:r>
        <w:rPr>
          <w:rFonts w:hint="eastAsia" w:cs="宋体"/>
        </w:rPr>
        <w:t>打开交换机的</w:t>
      </w:r>
      <w:r>
        <w:t>AAA</w:t>
      </w:r>
      <w:r>
        <w:rPr>
          <w:rFonts w:hint="eastAsia" w:cs="宋体"/>
        </w:rPr>
        <w:t>功能。</w:t>
      </w:r>
    </w:p>
    <w:p>
      <w:pPr>
        <w:wordWrap w:val="0"/>
        <w:autoSpaceDE w:val="0"/>
      </w:pPr>
      <w:r>
        <w:t>Switch(config)#aaa enable</w:t>
      </w:r>
    </w:p>
    <w:p>
      <w:pPr>
        <w:pStyle w:val="5"/>
        <w:wordWrap w:val="0"/>
        <w:autoSpaceDE w:val="0"/>
      </w:pPr>
      <w:bookmarkStart w:id="7428" w:name="_Toc261964285"/>
      <w:bookmarkStart w:id="7429" w:name="_Toc262025692"/>
      <w:bookmarkStart w:id="7430" w:name="_Toc274832878"/>
      <w:bookmarkStart w:id="7431" w:name="_Toc282615603"/>
      <w:bookmarkStart w:id="7432" w:name="_Toc275161116"/>
      <w:bookmarkStart w:id="7433" w:name="_Toc17629"/>
      <w:bookmarkStart w:id="7434" w:name="_Toc241830961"/>
      <w:bookmarkStart w:id="7435" w:name="_Toc275171547"/>
      <w:bookmarkStart w:id="7436" w:name="_Toc261960807"/>
      <w:bookmarkStart w:id="7437" w:name="_Toc286648830"/>
      <w:bookmarkStart w:id="7438" w:name="_Toc8623"/>
      <w:r>
        <w:t>aaa-accounting enable</w:t>
      </w:r>
      <w:bookmarkEnd w:id="7428"/>
      <w:bookmarkEnd w:id="7429"/>
      <w:bookmarkEnd w:id="7430"/>
      <w:bookmarkEnd w:id="7431"/>
      <w:bookmarkEnd w:id="7432"/>
      <w:bookmarkEnd w:id="7433"/>
      <w:bookmarkEnd w:id="7434"/>
      <w:bookmarkEnd w:id="7435"/>
      <w:bookmarkEnd w:id="7436"/>
      <w:bookmarkEnd w:id="7437"/>
      <w:bookmarkEnd w:id="7438"/>
    </w:p>
    <w:p>
      <w:pPr>
        <w:wordWrap w:val="0"/>
        <w:autoSpaceDE w:val="0"/>
        <w:autoSpaceDN w:val="0"/>
        <w:jc w:val="left"/>
        <w:rPr>
          <w:b/>
          <w:bCs/>
          <w:kern w:val="0"/>
        </w:rPr>
      </w:pPr>
      <w:r>
        <w:rPr>
          <w:rFonts w:hint="eastAsia" w:cs="宋体"/>
          <w:b/>
          <w:bCs/>
        </w:rPr>
        <w:t>命令</w:t>
      </w:r>
      <w:r>
        <w:rPr>
          <w:rFonts w:hint="eastAsia" w:cs="宋体"/>
          <w:b/>
          <w:bCs/>
          <w:lang w:val="en-GB"/>
        </w:rPr>
        <w:t>：</w:t>
      </w:r>
      <w:r>
        <w:rPr>
          <w:b/>
          <w:bCs/>
          <w:kern w:val="0"/>
        </w:rPr>
        <w:t>aaa-accounting enable</w:t>
      </w:r>
    </w:p>
    <w:p>
      <w:pPr>
        <w:wordWrap w:val="0"/>
        <w:autoSpaceDE w:val="0"/>
        <w:autoSpaceDN w:val="0"/>
        <w:jc w:val="left"/>
        <w:rPr>
          <w:b/>
          <w:bCs/>
          <w:kern w:val="0"/>
        </w:rPr>
      </w:pPr>
      <w:r>
        <w:rPr>
          <w:b/>
          <w:bCs/>
          <w:kern w:val="0"/>
        </w:rPr>
        <w:tab/>
      </w:r>
      <w:r>
        <w:rPr>
          <w:b/>
          <w:bCs/>
          <w:kern w:val="0"/>
        </w:rPr>
        <w:t xml:space="preserve">  no aaa-accounting enable</w:t>
      </w:r>
    </w:p>
    <w:p>
      <w:pPr>
        <w:wordWrap w:val="0"/>
        <w:autoSpaceDE w:val="0"/>
        <w:autoSpaceDN w:val="0"/>
        <w:jc w:val="left"/>
        <w:rPr>
          <w:kern w:val="0"/>
        </w:rPr>
      </w:pPr>
      <w:r>
        <w:rPr>
          <w:rFonts w:hint="eastAsia" w:cs="宋体"/>
          <w:b/>
          <w:bCs/>
          <w:kern w:val="0"/>
        </w:rPr>
        <w:t>功能：</w:t>
      </w:r>
      <w:r>
        <w:rPr>
          <w:rFonts w:hint="eastAsia" w:cs="宋体"/>
          <w:kern w:val="0"/>
        </w:rPr>
        <w:t>打开交换机的</w:t>
      </w:r>
      <w:r>
        <w:rPr>
          <w:kern w:val="0"/>
        </w:rPr>
        <w:t>AAA</w:t>
      </w:r>
      <w:r>
        <w:rPr>
          <w:rFonts w:hint="eastAsia" w:cs="宋体"/>
          <w:kern w:val="0"/>
        </w:rPr>
        <w:t>计费功能；本命令的</w:t>
      </w:r>
      <w:r>
        <w:rPr>
          <w:kern w:val="0"/>
        </w:rPr>
        <w:t xml:space="preserve">no </w:t>
      </w:r>
      <w:r>
        <w:rPr>
          <w:rFonts w:hint="eastAsia" w:cs="宋体"/>
          <w:kern w:val="0"/>
        </w:rPr>
        <w:t>操作为关闭</w:t>
      </w:r>
      <w:r>
        <w:rPr>
          <w:kern w:val="0"/>
        </w:rPr>
        <w:t>AAA</w:t>
      </w:r>
      <w:r>
        <w:rPr>
          <w:rFonts w:hint="eastAsia" w:cs="宋体"/>
          <w:kern w:val="0"/>
        </w:rPr>
        <w:t>计费功能。</w:t>
      </w:r>
    </w:p>
    <w:p>
      <w:pPr>
        <w:wordWrap w:val="0"/>
        <w:autoSpaceDE w:val="0"/>
        <w:autoSpaceDN w:val="0"/>
        <w:jc w:val="left"/>
        <w:rPr>
          <w:kern w:val="0"/>
        </w:rPr>
      </w:pPr>
      <w:r>
        <w:rPr>
          <w:rFonts w:hint="eastAsia" w:cs="宋体"/>
          <w:b/>
          <w:bCs/>
          <w:kern w:val="0"/>
        </w:rPr>
        <w:t>命令模式：</w:t>
      </w:r>
      <w:r>
        <w:rPr>
          <w:rFonts w:hint="eastAsia" w:cs="宋体"/>
          <w:kern w:val="0"/>
        </w:rPr>
        <w:t>全局配置模式。</w:t>
      </w:r>
    </w:p>
    <w:p>
      <w:pPr>
        <w:wordWrap w:val="0"/>
        <w:autoSpaceDE w:val="0"/>
        <w:autoSpaceDN w:val="0"/>
        <w:jc w:val="left"/>
        <w:rPr>
          <w:kern w:val="0"/>
        </w:rPr>
      </w:pPr>
      <w:r>
        <w:rPr>
          <w:rFonts w:hint="eastAsia" w:cs="宋体"/>
          <w:b/>
          <w:bCs/>
          <w:kern w:val="0"/>
        </w:rPr>
        <w:t>缺省情况：</w:t>
      </w:r>
      <w:r>
        <w:rPr>
          <w:rFonts w:hint="eastAsia" w:cs="宋体"/>
          <w:kern w:val="0"/>
        </w:rPr>
        <w:t>交换机不打开</w:t>
      </w:r>
      <w:r>
        <w:rPr>
          <w:kern w:val="0"/>
        </w:rPr>
        <w:t>AAA</w:t>
      </w:r>
      <w:r>
        <w:rPr>
          <w:rFonts w:hint="eastAsia" w:cs="宋体"/>
          <w:kern w:val="0"/>
        </w:rPr>
        <w:t>计费功能。</w:t>
      </w:r>
    </w:p>
    <w:p>
      <w:pPr>
        <w:wordWrap w:val="0"/>
        <w:autoSpaceDE w:val="0"/>
        <w:rPr>
          <w:kern w:val="0"/>
        </w:rPr>
      </w:pPr>
      <w:r>
        <w:rPr>
          <w:rFonts w:hint="eastAsia" w:cs="宋体"/>
          <w:b/>
          <w:bCs/>
          <w:kern w:val="0"/>
        </w:rPr>
        <w:t>使用指南：</w:t>
      </w:r>
      <w:r>
        <w:rPr>
          <w:rFonts w:hint="eastAsia" w:cs="宋体"/>
          <w:kern w:val="0"/>
        </w:rPr>
        <w:t>打开交换机的计费功能后，交换机将对认证者所在的端口的流量信息或上网时间进行计费。在计费开始时，交换机向</w:t>
      </w:r>
      <w:r>
        <w:rPr>
          <w:kern w:val="0"/>
        </w:rPr>
        <w:t>Radius</w:t>
      </w:r>
      <w:r>
        <w:rPr>
          <w:rFonts w:hint="eastAsia" w:cs="宋体"/>
          <w:kern w:val="0"/>
        </w:rPr>
        <w:t>计费服务器发出计费开始的消息；并且每隔</w:t>
      </w:r>
      <w:r>
        <w:rPr>
          <w:kern w:val="0"/>
        </w:rPr>
        <w:t>5</w:t>
      </w:r>
      <w:r>
        <w:rPr>
          <w:rFonts w:hint="eastAsia" w:cs="宋体"/>
          <w:kern w:val="0"/>
        </w:rPr>
        <w:t>秒钟针对在线用户向</w:t>
      </w:r>
      <w:r>
        <w:rPr>
          <w:kern w:val="0"/>
        </w:rPr>
        <w:t>Radius</w:t>
      </w:r>
      <w:r>
        <w:rPr>
          <w:rFonts w:hint="eastAsia" w:cs="宋体"/>
          <w:kern w:val="0"/>
        </w:rPr>
        <w:t>计费服务器发一次计费包；在计费停止时，又向</w:t>
      </w:r>
      <w:r>
        <w:rPr>
          <w:kern w:val="0"/>
        </w:rPr>
        <w:t>Radius</w:t>
      </w:r>
      <w:r>
        <w:rPr>
          <w:rFonts w:hint="eastAsia" w:cs="宋体"/>
          <w:kern w:val="0"/>
        </w:rPr>
        <w:t>计费服务器发送计费停止的消息。注意：只有当计费功能打开时，交换机在用户下线时才通知</w:t>
      </w:r>
      <w:r>
        <w:rPr>
          <w:kern w:val="0"/>
        </w:rPr>
        <w:t xml:space="preserve">Radius </w:t>
      </w:r>
      <w:r>
        <w:rPr>
          <w:rFonts w:hint="eastAsia" w:cs="宋体"/>
          <w:kern w:val="0"/>
        </w:rPr>
        <w:t>计费服务器，用户的下线消息并不会通知</w:t>
      </w:r>
      <w:r>
        <w:rPr>
          <w:kern w:val="0"/>
        </w:rPr>
        <w:t>Radius</w:t>
      </w:r>
      <w:r>
        <w:rPr>
          <w:rFonts w:hint="eastAsia" w:cs="宋体"/>
          <w:kern w:val="0"/>
        </w:rPr>
        <w:t>认证服务器。</w:t>
      </w:r>
    </w:p>
    <w:p>
      <w:pPr>
        <w:wordWrap w:val="0"/>
        <w:autoSpaceDE w:val="0"/>
      </w:pPr>
      <w:r>
        <w:rPr>
          <w:rFonts w:hint="eastAsia" w:cs="宋体"/>
          <w:b/>
          <w:bCs/>
        </w:rPr>
        <w:t>举例：</w:t>
      </w:r>
      <w:r>
        <w:rPr>
          <w:rFonts w:hint="eastAsia" w:cs="宋体"/>
        </w:rPr>
        <w:t>打开交换机的</w:t>
      </w:r>
      <w:r>
        <w:t>AAA</w:t>
      </w:r>
      <w:r>
        <w:rPr>
          <w:rFonts w:hint="eastAsia" w:cs="宋体"/>
        </w:rPr>
        <w:t>计费功能。</w:t>
      </w:r>
    </w:p>
    <w:p>
      <w:pPr>
        <w:wordWrap w:val="0"/>
        <w:autoSpaceDE w:val="0"/>
      </w:pPr>
      <w:r>
        <w:t>Switch(config)#aaa-accounting enable</w:t>
      </w:r>
    </w:p>
    <w:p>
      <w:pPr>
        <w:pStyle w:val="5"/>
        <w:wordWrap w:val="0"/>
        <w:autoSpaceDE w:val="0"/>
      </w:pPr>
      <w:bookmarkStart w:id="7439" w:name="_Toc275161117"/>
      <w:bookmarkStart w:id="7440" w:name="_Toc262025693"/>
      <w:bookmarkStart w:id="7441" w:name="_Toc241830962"/>
      <w:bookmarkStart w:id="7442" w:name="_Toc286648831"/>
      <w:bookmarkStart w:id="7443" w:name="_Toc261960808"/>
      <w:bookmarkStart w:id="7444" w:name="_Toc261964286"/>
      <w:bookmarkStart w:id="7445" w:name="_Toc8162"/>
      <w:bookmarkStart w:id="7446" w:name="_Toc274832879"/>
      <w:bookmarkStart w:id="7447" w:name="_Toc282615604"/>
      <w:bookmarkStart w:id="7448" w:name="_Toc275171548"/>
      <w:bookmarkStart w:id="7449" w:name="_Toc14516"/>
      <w:r>
        <w:t>aaa-accounting update</w:t>
      </w:r>
      <w:bookmarkEnd w:id="7439"/>
      <w:bookmarkEnd w:id="7440"/>
      <w:bookmarkEnd w:id="7441"/>
      <w:bookmarkEnd w:id="7442"/>
      <w:bookmarkEnd w:id="7443"/>
      <w:bookmarkEnd w:id="7444"/>
      <w:bookmarkEnd w:id="7445"/>
      <w:bookmarkEnd w:id="7446"/>
      <w:bookmarkEnd w:id="7447"/>
      <w:bookmarkEnd w:id="7448"/>
      <w:bookmarkEnd w:id="7449"/>
    </w:p>
    <w:p>
      <w:pPr>
        <w:wordWrap w:val="0"/>
        <w:autoSpaceDE w:val="0"/>
        <w:autoSpaceDN w:val="0"/>
        <w:adjustRightInd w:val="0"/>
        <w:jc w:val="left"/>
        <w:rPr>
          <w:b/>
          <w:bCs/>
          <w:kern w:val="0"/>
        </w:rPr>
      </w:pPr>
      <w:r>
        <w:rPr>
          <w:rFonts w:hint="eastAsia" w:cs="宋体"/>
          <w:b/>
          <w:bCs/>
        </w:rPr>
        <w:t>命令</w:t>
      </w:r>
      <w:r>
        <w:rPr>
          <w:rFonts w:hint="eastAsia" w:cs="宋体"/>
          <w:b/>
          <w:bCs/>
          <w:lang w:val="en-GB"/>
        </w:rPr>
        <w:t>：</w:t>
      </w:r>
      <w:r>
        <w:rPr>
          <w:b/>
          <w:bCs/>
          <w:kern w:val="0"/>
        </w:rPr>
        <w:t>aaa-accounting update {enable|disable}</w:t>
      </w:r>
    </w:p>
    <w:p>
      <w:pPr>
        <w:wordWrap w:val="0"/>
        <w:autoSpaceDE w:val="0"/>
        <w:autoSpaceDN w:val="0"/>
        <w:adjustRightInd w:val="0"/>
        <w:jc w:val="left"/>
        <w:rPr>
          <w:kern w:val="0"/>
        </w:rPr>
      </w:pPr>
      <w:r>
        <w:rPr>
          <w:rFonts w:hint="eastAsia" w:cs="宋体"/>
          <w:b/>
          <w:bCs/>
          <w:kern w:val="0"/>
        </w:rPr>
        <w:t>功能：</w:t>
      </w:r>
      <w:r>
        <w:rPr>
          <w:rFonts w:hint="eastAsia" w:cs="宋体"/>
          <w:kern w:val="0"/>
        </w:rPr>
        <w:t>打开或关闭交换机的</w:t>
      </w:r>
      <w:r>
        <w:rPr>
          <w:kern w:val="0"/>
        </w:rPr>
        <w:t>AAA</w:t>
      </w:r>
      <w:r>
        <w:rPr>
          <w:rFonts w:hint="eastAsia" w:cs="宋体"/>
          <w:kern w:val="0"/>
        </w:rPr>
        <w:t>计费更新功能。</w:t>
      </w:r>
    </w:p>
    <w:p>
      <w:pPr>
        <w:wordWrap w:val="0"/>
        <w:autoSpaceDE w:val="0"/>
        <w:autoSpaceDN w:val="0"/>
        <w:adjustRightInd w:val="0"/>
        <w:jc w:val="left"/>
        <w:rPr>
          <w:kern w:val="0"/>
        </w:rPr>
      </w:pPr>
      <w:r>
        <w:rPr>
          <w:rFonts w:hint="eastAsia" w:cs="宋体"/>
          <w:b/>
          <w:bCs/>
          <w:kern w:val="0"/>
        </w:rPr>
        <w:t>命令模式：</w:t>
      </w:r>
      <w:r>
        <w:rPr>
          <w:rFonts w:hint="eastAsia" w:cs="宋体"/>
          <w:kern w:val="0"/>
        </w:rPr>
        <w:t>全局配置模式。</w:t>
      </w:r>
    </w:p>
    <w:p>
      <w:pPr>
        <w:wordWrap w:val="0"/>
        <w:autoSpaceDE w:val="0"/>
        <w:autoSpaceDN w:val="0"/>
        <w:adjustRightInd w:val="0"/>
        <w:jc w:val="left"/>
        <w:rPr>
          <w:kern w:val="0"/>
        </w:rPr>
      </w:pPr>
      <w:r>
        <w:rPr>
          <w:rFonts w:hint="eastAsia" w:cs="宋体"/>
          <w:b/>
          <w:bCs/>
          <w:kern w:val="0"/>
        </w:rPr>
        <w:t>缺省情况：</w:t>
      </w:r>
      <w:r>
        <w:rPr>
          <w:rFonts w:hint="eastAsia" w:cs="宋体"/>
          <w:kern w:val="0"/>
        </w:rPr>
        <w:t>交换机打开</w:t>
      </w:r>
      <w:r>
        <w:rPr>
          <w:kern w:val="0"/>
        </w:rPr>
        <w:t>AAA</w:t>
      </w:r>
      <w:r>
        <w:rPr>
          <w:rFonts w:hint="eastAsia" w:cs="宋体"/>
          <w:kern w:val="0"/>
        </w:rPr>
        <w:t>计费更新功能。</w:t>
      </w:r>
    </w:p>
    <w:p>
      <w:pPr>
        <w:wordWrap w:val="0"/>
        <w:autoSpaceDE w:val="0"/>
        <w:rPr>
          <w:kern w:val="0"/>
        </w:rPr>
      </w:pPr>
      <w:r>
        <w:rPr>
          <w:rFonts w:hint="eastAsia" w:cs="宋体"/>
          <w:b/>
          <w:bCs/>
          <w:kern w:val="0"/>
        </w:rPr>
        <w:t>使用指南：</w:t>
      </w:r>
      <w:r>
        <w:rPr>
          <w:rFonts w:hint="eastAsia" w:cs="宋体"/>
          <w:kern w:val="0"/>
        </w:rPr>
        <w:t>打开交换机的计费更新功能后，对于每个在线用户，交换机将定时向计费服务器发送计费报文。</w:t>
      </w:r>
    </w:p>
    <w:p>
      <w:pPr>
        <w:wordWrap w:val="0"/>
        <w:autoSpaceDE w:val="0"/>
      </w:pPr>
      <w:r>
        <w:rPr>
          <w:rFonts w:hint="eastAsia" w:cs="宋体"/>
          <w:b/>
          <w:bCs/>
        </w:rPr>
        <w:t>举例：</w:t>
      </w:r>
      <w:r>
        <w:rPr>
          <w:rFonts w:hint="eastAsia" w:cs="宋体"/>
        </w:rPr>
        <w:t>关闭交换机的</w:t>
      </w:r>
      <w:r>
        <w:t>AAA</w:t>
      </w:r>
      <w:r>
        <w:rPr>
          <w:rFonts w:hint="eastAsia" w:cs="宋体"/>
        </w:rPr>
        <w:t>计费更新功能。</w:t>
      </w:r>
    </w:p>
    <w:p>
      <w:pPr>
        <w:wordWrap w:val="0"/>
        <w:autoSpaceDE w:val="0"/>
      </w:pPr>
      <w:r>
        <w:t>Switch(config)#aaa-accounting update disable</w:t>
      </w:r>
    </w:p>
    <w:p>
      <w:pPr>
        <w:wordWrap w:val="0"/>
        <w:autoSpaceDE w:val="0"/>
      </w:pPr>
    </w:p>
    <w:p>
      <w:pPr>
        <w:wordWrap w:val="0"/>
        <w:autoSpaceDE w:val="0"/>
      </w:pPr>
    </w:p>
    <w:p>
      <w:pPr>
        <w:pStyle w:val="5"/>
        <w:wordWrap w:val="0"/>
        <w:autoSpaceDE w:val="0"/>
      </w:pPr>
      <w:bookmarkStart w:id="7450" w:name="_Toc297796698"/>
      <w:bookmarkStart w:id="7451" w:name="_Toc439249686"/>
      <w:bookmarkStart w:id="7452" w:name="_Toc458425802"/>
      <w:bookmarkStart w:id="7453" w:name="_Toc23708"/>
      <w:r>
        <w:t>aaa group server radius</w:t>
      </w:r>
      <w:bookmarkEnd w:id="7450"/>
      <w:bookmarkEnd w:id="7451"/>
      <w:bookmarkEnd w:id="7452"/>
      <w:bookmarkEnd w:id="7453"/>
    </w:p>
    <w:p>
      <w:pPr>
        <w:rPr>
          <w:rFonts w:cs="Arial"/>
          <w:b/>
        </w:rPr>
      </w:pPr>
      <w:r>
        <w:rPr>
          <w:rFonts w:cs="Arial"/>
          <w:b/>
        </w:rPr>
        <w:t>命令：</w:t>
      </w:r>
      <w:r>
        <w:rPr>
          <w:rFonts w:cs="Arial"/>
          <w:b/>
          <w:bCs/>
          <w:iCs/>
        </w:rPr>
        <w:t xml:space="preserve">aaa group server radius </w:t>
      </w:r>
      <w:r>
        <w:rPr>
          <w:rFonts w:hint="eastAsia" w:cs="Arial"/>
          <w:b/>
          <w:bCs/>
          <w:iCs/>
        </w:rPr>
        <w:t>&lt;</w:t>
      </w:r>
      <w:r>
        <w:rPr>
          <w:rFonts w:cs="Arial"/>
          <w:b/>
          <w:bCs/>
          <w:iCs/>
        </w:rPr>
        <w:t>WORD</w:t>
      </w:r>
      <w:r>
        <w:rPr>
          <w:rFonts w:hint="eastAsia" w:cs="Arial"/>
          <w:b/>
          <w:bCs/>
          <w:iCs/>
        </w:rPr>
        <w:t>&gt;</w:t>
      </w:r>
    </w:p>
    <w:p>
      <w:pPr>
        <w:rPr>
          <w:rFonts w:cs="Arial"/>
          <w:b/>
          <w:bCs/>
          <w:iCs/>
        </w:rPr>
      </w:pPr>
      <w:r>
        <w:rPr>
          <w:rFonts w:cs="Arial"/>
          <w:b/>
          <w:bCs/>
          <w:i/>
        </w:rPr>
        <w:t xml:space="preserve">       </w:t>
      </w:r>
      <w:r>
        <w:rPr>
          <w:rFonts w:cs="Arial"/>
          <w:b/>
          <w:bCs/>
          <w:iCs/>
        </w:rPr>
        <w:t xml:space="preserve">no aaa group server radius </w:t>
      </w:r>
      <w:r>
        <w:rPr>
          <w:rFonts w:hint="eastAsia" w:cs="Arial"/>
          <w:b/>
          <w:bCs/>
          <w:iCs/>
        </w:rPr>
        <w:t>&lt;</w:t>
      </w:r>
      <w:r>
        <w:rPr>
          <w:rFonts w:cs="Arial"/>
          <w:b/>
          <w:bCs/>
          <w:iCs/>
        </w:rPr>
        <w:t>WORD</w:t>
      </w:r>
      <w:r>
        <w:rPr>
          <w:rFonts w:hint="eastAsia" w:cs="Arial"/>
          <w:b/>
          <w:bCs/>
          <w:iCs/>
        </w:rPr>
        <w:t>&gt;</w:t>
      </w:r>
    </w:p>
    <w:p>
      <w:pPr>
        <w:rPr>
          <w:rFonts w:cs="Arial"/>
        </w:rPr>
      </w:pPr>
      <w:r>
        <w:rPr>
          <w:rFonts w:cs="Arial"/>
          <w:b/>
        </w:rPr>
        <w:t>功能：</w:t>
      </w:r>
      <w:r>
        <w:rPr>
          <w:rFonts w:cs="Arial"/>
        </w:rPr>
        <w:t>使用该命令配置一个aaa radius服务器组名称，并进入aaa radius服务器组配置模式，该命令的no形式删除这个aaa radius服务器组。</w:t>
      </w:r>
    </w:p>
    <w:p>
      <w:pPr>
        <w:rPr>
          <w:rFonts w:cs="Arial"/>
          <w:b/>
        </w:rPr>
      </w:pPr>
      <w:r>
        <w:rPr>
          <w:rFonts w:cs="Arial"/>
          <w:b/>
        </w:rPr>
        <w:t>参数:</w:t>
      </w:r>
      <w:r>
        <w:rPr>
          <w:rFonts w:cs="Arial"/>
        </w:rPr>
        <w:t>WORD：aaa group server radius的名字, 它是一个长度不大于</w:t>
      </w:r>
      <w:r>
        <w:rPr>
          <w:rFonts w:cs="Arial"/>
          <w:lang w:val="fr-FR"/>
        </w:rPr>
        <w:t>32</w:t>
      </w:r>
      <w:r>
        <w:rPr>
          <w:rFonts w:cs="Arial"/>
        </w:rPr>
        <w:t>的字符串</w:t>
      </w:r>
      <w:r>
        <w:rPr>
          <w:rFonts w:hint="eastAsia" w:cs="Arial"/>
        </w:rPr>
        <w:t>,</w:t>
      </w:r>
      <w:r>
        <w:t xml:space="preserve"> </w:t>
      </w:r>
      <w:r>
        <w:rPr>
          <w:rFonts w:cs="Arial"/>
        </w:rPr>
        <w:t>(a-z, A-Z, 0-9, '_', '-'and space are allowed)</w:t>
      </w:r>
    </w:p>
    <w:p>
      <w:pPr>
        <w:rPr>
          <w:rFonts w:cs="Arial"/>
          <w:bCs/>
        </w:rPr>
      </w:pPr>
      <w:r>
        <w:rPr>
          <w:rFonts w:cs="Arial"/>
          <w:b/>
        </w:rPr>
        <w:t>缺省情况</w:t>
      </w:r>
      <w:r>
        <w:rPr>
          <w:rFonts w:cs="Arial"/>
        </w:rPr>
        <w:t>：无。</w:t>
      </w:r>
    </w:p>
    <w:p>
      <w:pPr>
        <w:rPr>
          <w:rFonts w:cs="Arial"/>
        </w:rPr>
      </w:pPr>
      <w:r>
        <w:rPr>
          <w:rFonts w:cs="Arial"/>
          <w:b/>
        </w:rPr>
        <w:t>命令模式：</w:t>
      </w:r>
      <w:r>
        <w:rPr>
          <w:rFonts w:cs="Arial"/>
        </w:rPr>
        <w:t>全局配置模式</w:t>
      </w:r>
    </w:p>
    <w:p>
      <w:pPr>
        <w:rPr>
          <w:rFonts w:cs="Arial"/>
        </w:rPr>
      </w:pPr>
      <w:r>
        <w:rPr>
          <w:rFonts w:cs="Arial"/>
          <w:b/>
          <w:bCs/>
        </w:rPr>
        <w:t>使用指南：</w:t>
      </w:r>
      <w:r>
        <w:rPr>
          <w:rFonts w:cs="Arial"/>
        </w:rPr>
        <w:t>使用该命令配置一个aaa radius服务器组。</w:t>
      </w:r>
    </w:p>
    <w:p>
      <w:pPr>
        <w:rPr>
          <w:rFonts w:cs="Arial"/>
        </w:rPr>
      </w:pPr>
      <w:r>
        <w:rPr>
          <w:rFonts w:cs="Arial"/>
          <w:b/>
        </w:rPr>
        <w:t>举例：</w:t>
      </w:r>
      <w:r>
        <w:rPr>
          <w:rFonts w:cs="Arial"/>
        </w:rPr>
        <w:t>使用该命令配置一个aaa radius服务器组，组名为group1。</w:t>
      </w:r>
    </w:p>
    <w:p>
      <w:pPr>
        <w:wordWrap w:val="0"/>
        <w:autoSpaceDE w:val="0"/>
      </w:pPr>
      <w:r>
        <w:rPr>
          <w:rFonts w:cs="Arial"/>
        </w:rPr>
        <w:t>Switch (Config)#</w:t>
      </w:r>
      <w:r>
        <w:rPr>
          <w:rFonts w:cs="Arial"/>
          <w:b/>
          <w:bCs/>
          <w:iCs/>
        </w:rPr>
        <w:t xml:space="preserve"> </w:t>
      </w:r>
      <w:r>
        <w:rPr>
          <w:rFonts w:cs="Arial"/>
          <w:bCs/>
          <w:iCs/>
        </w:rPr>
        <w:t>aaa group server radius group1</w:t>
      </w:r>
    </w:p>
    <w:p>
      <w:pPr>
        <w:pStyle w:val="5"/>
        <w:wordWrap w:val="0"/>
        <w:autoSpaceDE w:val="0"/>
      </w:pPr>
      <w:bookmarkStart w:id="7454" w:name="_Toc261964287"/>
      <w:bookmarkStart w:id="7455" w:name="_Toc274832880"/>
      <w:bookmarkStart w:id="7456" w:name="_Toc8710"/>
      <w:bookmarkStart w:id="7457" w:name="_Toc275171549"/>
      <w:bookmarkStart w:id="7458" w:name="_Toc241830963"/>
      <w:bookmarkStart w:id="7459" w:name="_Toc275161118"/>
      <w:bookmarkStart w:id="7460" w:name="_Toc286648832"/>
      <w:bookmarkStart w:id="7461" w:name="_Toc282615605"/>
      <w:bookmarkStart w:id="7462" w:name="_Toc261960809"/>
      <w:bookmarkStart w:id="7463" w:name="_Toc262025694"/>
      <w:bookmarkStart w:id="7464" w:name="_Toc23662"/>
      <w:r>
        <w:t>debug aaa packet</w:t>
      </w:r>
      <w:bookmarkEnd w:id="7454"/>
      <w:bookmarkEnd w:id="7455"/>
      <w:bookmarkEnd w:id="7456"/>
      <w:bookmarkEnd w:id="7457"/>
      <w:bookmarkEnd w:id="7458"/>
      <w:bookmarkEnd w:id="7459"/>
      <w:bookmarkEnd w:id="7460"/>
      <w:bookmarkEnd w:id="7461"/>
      <w:bookmarkEnd w:id="7462"/>
      <w:bookmarkEnd w:id="7463"/>
      <w:bookmarkEnd w:id="7464"/>
    </w:p>
    <w:p>
      <w:pPr>
        <w:wordWrap w:val="0"/>
        <w:autoSpaceDE w:val="0"/>
        <w:rPr>
          <w:b/>
          <w:bCs/>
        </w:rPr>
      </w:pPr>
      <w:r>
        <w:rPr>
          <w:rFonts w:hint="eastAsia" w:cs="宋体"/>
          <w:b/>
          <w:bCs/>
        </w:rPr>
        <w:t>命令：</w:t>
      </w:r>
      <w:r>
        <w:rPr>
          <w:b/>
          <w:bCs/>
        </w:rPr>
        <w:t>debug aaa packet {send|receive|all} interface {ethernet &lt;</w:t>
      </w:r>
      <w:r>
        <w:rPr>
          <w:b/>
          <w:bCs/>
          <w:i/>
          <w:iCs/>
        </w:rPr>
        <w:t>interface-number</w:t>
      </w:r>
      <w:r>
        <w:rPr>
          <w:b/>
          <w:bCs/>
        </w:rPr>
        <w:t>&gt;| &lt;</w:t>
      </w:r>
      <w:r>
        <w:rPr>
          <w:b/>
          <w:bCs/>
          <w:i/>
          <w:iCs/>
        </w:rPr>
        <w:t>interface-name</w:t>
      </w:r>
      <w:r>
        <w:rPr>
          <w:b/>
          <w:bCs/>
        </w:rPr>
        <w:t>&gt;}</w:t>
      </w:r>
    </w:p>
    <w:p>
      <w:pPr>
        <w:wordWrap w:val="0"/>
        <w:autoSpaceDE w:val="0"/>
        <w:rPr>
          <w:b/>
          <w:bCs/>
        </w:rPr>
      </w:pPr>
      <w:r>
        <w:rPr>
          <w:b/>
          <w:bCs/>
        </w:rPr>
        <w:t xml:space="preserve">        no debug aaa packet {send|receive|all} interface {ethernet &lt;</w:t>
      </w:r>
      <w:r>
        <w:rPr>
          <w:b/>
          <w:bCs/>
          <w:i/>
          <w:iCs/>
        </w:rPr>
        <w:t>interface-number</w:t>
      </w:r>
      <w:r>
        <w:rPr>
          <w:b/>
          <w:bCs/>
        </w:rPr>
        <w:t>&gt;| &lt;</w:t>
      </w:r>
      <w:r>
        <w:rPr>
          <w:b/>
          <w:bCs/>
          <w:i/>
          <w:iCs/>
        </w:rPr>
        <w:t>interface-name</w:t>
      </w:r>
      <w:r>
        <w:rPr>
          <w:b/>
          <w:bCs/>
        </w:rPr>
        <w:t>&gt;}</w:t>
      </w:r>
    </w:p>
    <w:p>
      <w:pPr>
        <w:wordWrap w:val="0"/>
        <w:autoSpaceDE w:val="0"/>
      </w:pPr>
      <w:r>
        <w:rPr>
          <w:rFonts w:hint="eastAsia" w:cs="宋体"/>
          <w:b/>
          <w:bCs/>
        </w:rPr>
        <w:t>功能：</w:t>
      </w:r>
      <w:r>
        <w:rPr>
          <w:rFonts w:hint="eastAsia" w:cs="宋体"/>
        </w:rPr>
        <w:t>打开</w:t>
      </w:r>
      <w:r>
        <w:t>aaa</w:t>
      </w:r>
      <w:r>
        <w:rPr>
          <w:rFonts w:hint="eastAsia" w:cs="宋体"/>
        </w:rPr>
        <w:t>的收发包调试信息；本命令的</w:t>
      </w:r>
      <w:r>
        <w:t>no</w:t>
      </w:r>
      <w:r>
        <w:rPr>
          <w:rFonts w:hint="eastAsia" w:cs="宋体"/>
        </w:rPr>
        <w:t>操作为关闭</w:t>
      </w:r>
      <w:r>
        <w:t>aaa</w:t>
      </w:r>
      <w:r>
        <w:rPr>
          <w:rFonts w:hint="eastAsia" w:cs="宋体"/>
        </w:rPr>
        <w:t>的收发包调试信息。</w:t>
      </w:r>
    </w:p>
    <w:p>
      <w:pPr>
        <w:wordWrap w:val="0"/>
        <w:autoSpaceDE w:val="0"/>
      </w:pPr>
      <w:r>
        <w:rPr>
          <w:rFonts w:hint="eastAsia" w:cs="宋体"/>
          <w:b/>
          <w:bCs/>
        </w:rPr>
        <w:t>参数：</w:t>
      </w:r>
    </w:p>
    <w:p>
      <w:pPr>
        <w:wordWrap w:val="0"/>
        <w:autoSpaceDE w:val="0"/>
        <w:ind w:left="420" w:firstLine="420"/>
      </w:pPr>
      <w:r>
        <w:t>send</w:t>
      </w:r>
      <w:r>
        <w:rPr>
          <w:rFonts w:hint="eastAsia" w:cs="宋体"/>
        </w:rPr>
        <w:t>：</w:t>
      </w:r>
      <w:r>
        <w:t xml:space="preserve">             </w:t>
      </w:r>
      <w:r>
        <w:rPr>
          <w:rFonts w:hint="eastAsia" w:cs="宋体"/>
        </w:rPr>
        <w:t>打开</w:t>
      </w:r>
      <w:r>
        <w:t>aaa</w:t>
      </w:r>
      <w:r>
        <w:rPr>
          <w:rFonts w:hint="eastAsia" w:cs="宋体"/>
        </w:rPr>
        <w:t>的发包调试信息。</w:t>
      </w:r>
    </w:p>
    <w:p>
      <w:pPr>
        <w:wordWrap w:val="0"/>
        <w:autoSpaceDE w:val="0"/>
        <w:ind w:left="420" w:firstLine="420"/>
      </w:pPr>
      <w:r>
        <w:t>receive</w:t>
      </w:r>
      <w:r>
        <w:rPr>
          <w:rFonts w:hint="eastAsia" w:cs="宋体"/>
        </w:rPr>
        <w:t>：</w:t>
      </w:r>
      <w:r>
        <w:t xml:space="preserve">           </w:t>
      </w:r>
      <w:r>
        <w:rPr>
          <w:rFonts w:hint="eastAsia" w:cs="宋体"/>
        </w:rPr>
        <w:t>打开</w:t>
      </w:r>
      <w:r>
        <w:t>aaa</w:t>
      </w:r>
      <w:r>
        <w:rPr>
          <w:rFonts w:hint="eastAsia" w:cs="宋体"/>
        </w:rPr>
        <w:t>的收包调试信息。</w:t>
      </w:r>
    </w:p>
    <w:p>
      <w:pPr>
        <w:wordWrap w:val="0"/>
        <w:autoSpaceDE w:val="0"/>
        <w:ind w:left="420" w:firstLine="420"/>
      </w:pPr>
      <w:r>
        <w:t>all</w:t>
      </w:r>
      <w:r>
        <w:rPr>
          <w:rFonts w:hint="eastAsia" w:cs="宋体"/>
        </w:rPr>
        <w:t>：</w:t>
      </w:r>
      <w:r>
        <w:t xml:space="preserve">               </w:t>
      </w:r>
      <w:r>
        <w:rPr>
          <w:rFonts w:hint="eastAsia" w:cs="宋体"/>
        </w:rPr>
        <w:t>打开</w:t>
      </w:r>
      <w:r>
        <w:t>aaa</w:t>
      </w:r>
      <w:r>
        <w:rPr>
          <w:rFonts w:hint="eastAsia" w:cs="宋体"/>
        </w:rPr>
        <w:t>的收包和发包调试信息。</w:t>
      </w:r>
    </w:p>
    <w:p>
      <w:pPr>
        <w:wordWrap w:val="0"/>
        <w:autoSpaceDE w:val="0"/>
        <w:ind w:left="420" w:firstLine="420"/>
      </w:pPr>
      <w:r>
        <w:t>&lt;</w:t>
      </w:r>
      <w:r>
        <w:rPr>
          <w:i/>
          <w:iCs/>
        </w:rPr>
        <w:t>interface-number</w:t>
      </w:r>
      <w:r>
        <w:t xml:space="preserve">&gt;:  </w:t>
      </w:r>
      <w:r>
        <w:rPr>
          <w:rFonts w:hint="eastAsia" w:cs="宋体"/>
        </w:rPr>
        <w:t>端口序号。</w:t>
      </w:r>
    </w:p>
    <w:p>
      <w:pPr>
        <w:wordWrap w:val="0"/>
        <w:autoSpaceDE w:val="0"/>
        <w:ind w:left="420" w:firstLine="420"/>
      </w:pPr>
      <w:r>
        <w:t>&lt;</w:t>
      </w:r>
      <w:r>
        <w:rPr>
          <w:i/>
          <w:iCs/>
        </w:rPr>
        <w:t>interface-name</w:t>
      </w:r>
      <w:r>
        <w:t xml:space="preserve">&gt;:    </w:t>
      </w:r>
      <w:r>
        <w:rPr>
          <w:rFonts w:hint="eastAsia" w:cs="宋体"/>
        </w:rPr>
        <w:t>端口名称。</w:t>
      </w:r>
    </w:p>
    <w:p>
      <w:pPr>
        <w:wordWrap w:val="0"/>
        <w:autoSpaceDE w:val="0"/>
      </w:pPr>
      <w:r>
        <w:rPr>
          <w:rFonts w:hint="eastAsia" w:cs="宋体"/>
          <w:b/>
          <w:bCs/>
        </w:rPr>
        <w:t>命令模式：</w:t>
      </w:r>
      <w:r>
        <w:rPr>
          <w:rFonts w:hint="eastAsia" w:cs="宋体"/>
        </w:rPr>
        <w:t>特权配置模式。</w:t>
      </w:r>
    </w:p>
    <w:p>
      <w:pPr>
        <w:wordWrap w:val="0"/>
        <w:autoSpaceDE w:val="0"/>
      </w:pPr>
      <w:r>
        <w:rPr>
          <w:rFonts w:hint="eastAsia" w:cs="宋体"/>
          <w:b/>
          <w:bCs/>
        </w:rPr>
        <w:t>使用指南：</w:t>
      </w:r>
      <w:r>
        <w:rPr>
          <w:rFonts w:hint="eastAsia" w:cs="宋体"/>
        </w:rPr>
        <w:t>打开</w:t>
      </w:r>
      <w:r>
        <w:t>aaa</w:t>
      </w:r>
      <w:r>
        <w:rPr>
          <w:rFonts w:hint="eastAsia" w:cs="宋体"/>
        </w:rPr>
        <w:t>收发包调试信息，可以查看</w:t>
      </w:r>
      <w:r>
        <w:t>Radius</w:t>
      </w:r>
      <w:r>
        <w:rPr>
          <w:rFonts w:hint="eastAsia" w:cs="宋体"/>
        </w:rPr>
        <w:t>协议收到的和发出的报文，在遇到故障时有助于监测故障原因。</w:t>
      </w:r>
    </w:p>
    <w:p>
      <w:pPr>
        <w:wordWrap w:val="0"/>
        <w:autoSpaceDE w:val="0"/>
      </w:pPr>
      <w:r>
        <w:rPr>
          <w:rFonts w:hint="eastAsia" w:cs="宋体"/>
          <w:b/>
          <w:bCs/>
        </w:rPr>
        <w:t>举例：</w:t>
      </w:r>
      <w:r>
        <w:rPr>
          <w:rFonts w:hint="eastAsia" w:cs="宋体"/>
        </w:rPr>
        <w:t>打开端口</w:t>
      </w:r>
      <w:r>
        <w:rPr>
          <w:rFonts w:cs="Arial"/>
        </w:rPr>
        <w:t>1/0/1</w:t>
      </w:r>
      <w:r>
        <w:rPr>
          <w:rFonts w:hint="eastAsia" w:cs="宋体"/>
        </w:rPr>
        <w:t>下</w:t>
      </w:r>
      <w:r>
        <w:t>aaa</w:t>
      </w:r>
      <w:r>
        <w:rPr>
          <w:rFonts w:hint="eastAsia" w:cs="宋体"/>
        </w:rPr>
        <w:t>所有收发包调试信息。</w:t>
      </w:r>
    </w:p>
    <w:p>
      <w:pPr>
        <w:wordWrap w:val="0"/>
        <w:autoSpaceDE w:val="0"/>
      </w:pPr>
      <w:r>
        <w:t xml:space="preserve">Switch#debug aaa packet all interface Ethernet </w:t>
      </w:r>
      <w:r>
        <w:rPr>
          <w:rFonts w:cs="Arial"/>
        </w:rPr>
        <w:t>1/0/1</w:t>
      </w:r>
    </w:p>
    <w:p>
      <w:pPr>
        <w:pStyle w:val="5"/>
        <w:wordWrap w:val="0"/>
        <w:autoSpaceDE w:val="0"/>
      </w:pPr>
      <w:bookmarkStart w:id="7465" w:name="_Toc241830964"/>
      <w:bookmarkStart w:id="7466" w:name="_Toc274832881"/>
      <w:bookmarkStart w:id="7467" w:name="_Toc262025695"/>
      <w:bookmarkStart w:id="7468" w:name="_Toc275161119"/>
      <w:bookmarkStart w:id="7469" w:name="_Toc21488"/>
      <w:bookmarkStart w:id="7470" w:name="_Toc261960810"/>
      <w:bookmarkStart w:id="7471" w:name="_Toc282615606"/>
      <w:bookmarkStart w:id="7472" w:name="_Toc286648833"/>
      <w:bookmarkStart w:id="7473" w:name="_Toc261964288"/>
      <w:bookmarkStart w:id="7474" w:name="_Toc275171550"/>
      <w:bookmarkStart w:id="7475" w:name="_Toc26375"/>
      <w:r>
        <w:t>debug aaa detail attribute</w:t>
      </w:r>
      <w:bookmarkEnd w:id="7465"/>
      <w:bookmarkEnd w:id="7466"/>
      <w:bookmarkEnd w:id="7467"/>
      <w:bookmarkEnd w:id="7468"/>
      <w:bookmarkEnd w:id="7469"/>
      <w:bookmarkEnd w:id="7470"/>
      <w:bookmarkEnd w:id="7471"/>
      <w:bookmarkEnd w:id="7472"/>
      <w:bookmarkEnd w:id="7473"/>
      <w:bookmarkEnd w:id="7474"/>
      <w:bookmarkEnd w:id="7475"/>
    </w:p>
    <w:p>
      <w:pPr>
        <w:wordWrap w:val="0"/>
        <w:autoSpaceDE w:val="0"/>
        <w:rPr>
          <w:b/>
          <w:bCs/>
        </w:rPr>
      </w:pPr>
      <w:r>
        <w:rPr>
          <w:rFonts w:hint="eastAsia" w:ascii="宋体" w:hAnsi="宋体" w:cs="宋体"/>
          <w:b/>
          <w:bCs/>
        </w:rPr>
        <w:t>命令：</w:t>
      </w:r>
      <w:r>
        <w:rPr>
          <w:b/>
          <w:bCs/>
        </w:rPr>
        <w:t>debug aaa detail attribute interface {ethernet &lt;</w:t>
      </w:r>
      <w:r>
        <w:rPr>
          <w:b/>
          <w:bCs/>
          <w:i/>
          <w:iCs/>
        </w:rPr>
        <w:t>interface-number</w:t>
      </w:r>
      <w:r>
        <w:rPr>
          <w:b/>
          <w:bCs/>
        </w:rPr>
        <w:t>&gt;| &lt;</w:t>
      </w:r>
      <w:r>
        <w:rPr>
          <w:b/>
          <w:bCs/>
          <w:i/>
          <w:iCs/>
        </w:rPr>
        <w:t>interface-name</w:t>
      </w:r>
      <w:r>
        <w:rPr>
          <w:b/>
          <w:bCs/>
        </w:rPr>
        <w:t>&gt;}</w:t>
      </w:r>
    </w:p>
    <w:p>
      <w:pPr>
        <w:wordWrap w:val="0"/>
        <w:autoSpaceDE w:val="0"/>
        <w:rPr>
          <w:b/>
          <w:bCs/>
        </w:rPr>
      </w:pPr>
      <w:r>
        <w:rPr>
          <w:b/>
          <w:bCs/>
        </w:rPr>
        <w:t xml:space="preserve">      no debug aaa detail attribute interface {ethernet &lt;</w:t>
      </w:r>
      <w:r>
        <w:rPr>
          <w:b/>
          <w:bCs/>
          <w:i/>
          <w:iCs/>
        </w:rPr>
        <w:t>interface-number</w:t>
      </w:r>
      <w:r>
        <w:rPr>
          <w:b/>
          <w:bCs/>
        </w:rPr>
        <w:t>&gt;| &lt;</w:t>
      </w:r>
      <w:r>
        <w:rPr>
          <w:b/>
          <w:bCs/>
          <w:i/>
          <w:iCs/>
        </w:rPr>
        <w:t>interface-name</w:t>
      </w:r>
      <w:r>
        <w:rPr>
          <w:b/>
          <w:bCs/>
        </w:rPr>
        <w:t>&gt;}</w:t>
      </w:r>
    </w:p>
    <w:p>
      <w:pPr>
        <w:wordWrap w:val="0"/>
        <w:autoSpaceDE w:val="0"/>
      </w:pPr>
      <w:r>
        <w:rPr>
          <w:rFonts w:hint="eastAsia" w:cs="宋体"/>
          <w:b/>
          <w:bCs/>
        </w:rPr>
        <w:t>功能：</w:t>
      </w:r>
      <w:r>
        <w:rPr>
          <w:rFonts w:hint="eastAsia" w:cs="宋体"/>
        </w:rPr>
        <w:t>打开</w:t>
      </w:r>
      <w:r>
        <w:t>aaa</w:t>
      </w:r>
      <w:r>
        <w:rPr>
          <w:rFonts w:hint="eastAsia" w:cs="宋体"/>
        </w:rPr>
        <w:t>的</w:t>
      </w:r>
      <w:r>
        <w:t>Radius</w:t>
      </w:r>
      <w:r>
        <w:rPr>
          <w:rFonts w:hint="eastAsia" w:cs="宋体"/>
        </w:rPr>
        <w:t>属性细节调试信息；本命令的</w:t>
      </w:r>
      <w:r>
        <w:t>no</w:t>
      </w:r>
      <w:r>
        <w:rPr>
          <w:rFonts w:hint="eastAsia" w:cs="宋体"/>
        </w:rPr>
        <w:t>操作为关闭</w:t>
      </w:r>
      <w:r>
        <w:t>aaa</w:t>
      </w:r>
      <w:r>
        <w:rPr>
          <w:rFonts w:hint="eastAsia" w:cs="宋体"/>
        </w:rPr>
        <w:t>的</w:t>
      </w:r>
      <w:r>
        <w:t>Radius</w:t>
      </w:r>
      <w:r>
        <w:rPr>
          <w:rFonts w:hint="eastAsia" w:cs="宋体"/>
        </w:rPr>
        <w:t>属性细节调试信息。</w:t>
      </w:r>
    </w:p>
    <w:p>
      <w:pPr>
        <w:wordWrap w:val="0"/>
        <w:autoSpaceDE w:val="0"/>
      </w:pPr>
      <w:r>
        <w:rPr>
          <w:rFonts w:hint="eastAsia" w:cs="宋体"/>
          <w:b/>
          <w:bCs/>
        </w:rPr>
        <w:t>参数：</w:t>
      </w:r>
      <w:r>
        <w:t>&lt;</w:t>
      </w:r>
      <w:r>
        <w:rPr>
          <w:i/>
          <w:iCs/>
        </w:rPr>
        <w:t>interface-number</w:t>
      </w:r>
      <w:r>
        <w:t xml:space="preserve">&gt;:  </w:t>
      </w:r>
      <w:r>
        <w:rPr>
          <w:rFonts w:hint="eastAsia" w:cs="宋体"/>
        </w:rPr>
        <w:t>端口序号。</w:t>
      </w:r>
    </w:p>
    <w:p>
      <w:pPr>
        <w:wordWrap w:val="0"/>
        <w:autoSpaceDE w:val="0"/>
        <w:ind w:firstLine="630" w:firstLineChars="300"/>
      </w:pPr>
      <w:r>
        <w:t>&lt;</w:t>
      </w:r>
      <w:r>
        <w:rPr>
          <w:i/>
          <w:iCs/>
        </w:rPr>
        <w:t>interface-name</w:t>
      </w:r>
      <w:r>
        <w:t xml:space="preserve">&gt;:    </w:t>
      </w:r>
      <w:r>
        <w:rPr>
          <w:rFonts w:hint="eastAsia" w:cs="宋体"/>
        </w:rPr>
        <w:t>端口名称。</w:t>
      </w:r>
    </w:p>
    <w:p>
      <w:pPr>
        <w:wordWrap w:val="0"/>
        <w:autoSpaceDE w:val="0"/>
      </w:pPr>
      <w:r>
        <w:rPr>
          <w:rFonts w:hint="eastAsia" w:cs="宋体"/>
          <w:b/>
          <w:bCs/>
        </w:rPr>
        <w:t>命令模式：</w:t>
      </w:r>
      <w:r>
        <w:rPr>
          <w:rFonts w:hint="eastAsia" w:cs="宋体"/>
        </w:rPr>
        <w:t>特权配置模式。</w:t>
      </w:r>
    </w:p>
    <w:p>
      <w:pPr>
        <w:wordWrap w:val="0"/>
        <w:autoSpaceDE w:val="0"/>
      </w:pPr>
      <w:r>
        <w:rPr>
          <w:rFonts w:hint="eastAsia" w:cs="宋体"/>
          <w:b/>
          <w:bCs/>
        </w:rPr>
        <w:t>使用指南：</w:t>
      </w:r>
      <w:r>
        <w:rPr>
          <w:rFonts w:hint="eastAsia" w:cs="宋体"/>
        </w:rPr>
        <w:t>打开</w:t>
      </w:r>
      <w:r>
        <w:t>aaa</w:t>
      </w:r>
      <w:r>
        <w:rPr>
          <w:rFonts w:hint="eastAsia" w:cs="宋体"/>
        </w:rPr>
        <w:t>的</w:t>
      </w:r>
      <w:r>
        <w:t>Radius</w:t>
      </w:r>
      <w:r>
        <w:rPr>
          <w:rFonts w:hint="eastAsia" w:cs="宋体"/>
        </w:rPr>
        <w:t>属性细节调试信息，可以查看</w:t>
      </w:r>
      <w:r>
        <w:t>Radius</w:t>
      </w:r>
      <w:r>
        <w:rPr>
          <w:rFonts w:hint="eastAsia" w:cs="宋体"/>
        </w:rPr>
        <w:t>报文的</w:t>
      </w:r>
      <w:r>
        <w:t>Radius</w:t>
      </w:r>
      <w:r>
        <w:rPr>
          <w:rFonts w:hint="eastAsia" w:cs="宋体"/>
        </w:rPr>
        <w:t>属性细节，在遇到故障时有助于监测故障原因。</w:t>
      </w:r>
    </w:p>
    <w:p>
      <w:pPr>
        <w:wordWrap w:val="0"/>
        <w:autoSpaceDE w:val="0"/>
      </w:pPr>
      <w:r>
        <w:rPr>
          <w:rFonts w:hint="eastAsia" w:cs="宋体"/>
          <w:b/>
          <w:bCs/>
        </w:rPr>
        <w:t>举例：</w:t>
      </w:r>
      <w:r>
        <w:rPr>
          <w:rFonts w:hint="eastAsia" w:cs="宋体"/>
        </w:rPr>
        <w:t>打开端口</w:t>
      </w:r>
      <w:r>
        <w:rPr>
          <w:rFonts w:cs="Arial"/>
        </w:rPr>
        <w:t>1/0/1</w:t>
      </w:r>
      <w:r>
        <w:rPr>
          <w:rFonts w:hint="eastAsia" w:cs="宋体"/>
        </w:rPr>
        <w:t>下</w:t>
      </w:r>
      <w:r>
        <w:t>aaa</w:t>
      </w:r>
      <w:r>
        <w:rPr>
          <w:rFonts w:hint="eastAsia" w:cs="宋体"/>
        </w:rPr>
        <w:t>的</w:t>
      </w:r>
      <w:r>
        <w:t>Radius</w:t>
      </w:r>
      <w:r>
        <w:rPr>
          <w:rFonts w:hint="eastAsia" w:cs="宋体"/>
        </w:rPr>
        <w:t>属性细节调试信息。</w:t>
      </w:r>
    </w:p>
    <w:p>
      <w:pPr>
        <w:rPr>
          <w:bCs/>
        </w:rPr>
      </w:pPr>
      <w:bookmarkStart w:id="7476" w:name="_Toc282615607"/>
      <w:bookmarkStart w:id="7477" w:name="_Toc241830965"/>
      <w:bookmarkStart w:id="7478" w:name="_Toc275161120"/>
      <w:bookmarkStart w:id="7479" w:name="_Toc274832882"/>
      <w:bookmarkStart w:id="7480" w:name="_Toc32611"/>
      <w:bookmarkStart w:id="7481" w:name="_Toc262025696"/>
      <w:bookmarkStart w:id="7482" w:name="_Toc261960811"/>
      <w:bookmarkStart w:id="7483" w:name="_Toc261964289"/>
      <w:bookmarkStart w:id="7484" w:name="_Toc286648834"/>
      <w:bookmarkStart w:id="7485" w:name="_Toc275171551"/>
      <w:r>
        <w:t>Switch#debug aaa detail attribute interface Ethernet 1/0/1</w:t>
      </w:r>
    </w:p>
    <w:p>
      <w:pPr>
        <w:pStyle w:val="5"/>
        <w:wordWrap w:val="0"/>
        <w:autoSpaceDE w:val="0"/>
      </w:pPr>
      <w:bookmarkStart w:id="7486" w:name="_Toc769"/>
      <w:r>
        <w:t>debug aaa detail connection</w:t>
      </w:r>
      <w:bookmarkEnd w:id="7476"/>
      <w:bookmarkEnd w:id="7477"/>
      <w:bookmarkEnd w:id="7478"/>
      <w:bookmarkEnd w:id="7479"/>
      <w:bookmarkEnd w:id="7480"/>
      <w:bookmarkEnd w:id="7481"/>
      <w:bookmarkEnd w:id="7482"/>
      <w:bookmarkEnd w:id="7483"/>
      <w:bookmarkEnd w:id="7484"/>
      <w:bookmarkEnd w:id="7485"/>
      <w:bookmarkEnd w:id="7486"/>
    </w:p>
    <w:p>
      <w:pPr>
        <w:wordWrap w:val="0"/>
        <w:autoSpaceDE w:val="0"/>
        <w:rPr>
          <w:b/>
          <w:bCs/>
        </w:rPr>
      </w:pPr>
      <w:r>
        <w:rPr>
          <w:rFonts w:hint="eastAsia" w:cs="宋体"/>
          <w:b/>
          <w:bCs/>
        </w:rPr>
        <w:t>命令：</w:t>
      </w:r>
      <w:r>
        <w:rPr>
          <w:b/>
          <w:bCs/>
        </w:rPr>
        <w:t>debug aaa detail connection</w:t>
      </w:r>
    </w:p>
    <w:p>
      <w:pPr>
        <w:wordWrap w:val="0"/>
        <w:autoSpaceDE w:val="0"/>
        <w:rPr>
          <w:b/>
          <w:bCs/>
        </w:rPr>
      </w:pPr>
      <w:r>
        <w:rPr>
          <w:b/>
          <w:bCs/>
        </w:rPr>
        <w:t xml:space="preserve">      no debug aaa detail connection</w:t>
      </w:r>
    </w:p>
    <w:p>
      <w:pPr>
        <w:wordWrap w:val="0"/>
        <w:autoSpaceDE w:val="0"/>
      </w:pPr>
      <w:r>
        <w:rPr>
          <w:rFonts w:hint="eastAsia" w:cs="宋体"/>
          <w:b/>
          <w:bCs/>
        </w:rPr>
        <w:t>功能：</w:t>
      </w:r>
      <w:r>
        <w:rPr>
          <w:rFonts w:hint="eastAsia" w:cs="宋体"/>
        </w:rPr>
        <w:t>打开</w:t>
      </w:r>
      <w:r>
        <w:t>aaa</w:t>
      </w:r>
      <w:r>
        <w:rPr>
          <w:rFonts w:hint="eastAsia" w:cs="宋体"/>
        </w:rPr>
        <w:t>的连接细节调试信息；本命令的</w:t>
      </w:r>
      <w:r>
        <w:t>no</w:t>
      </w:r>
      <w:r>
        <w:rPr>
          <w:rFonts w:hint="eastAsia" w:cs="宋体"/>
        </w:rPr>
        <w:t>操作为关闭</w:t>
      </w:r>
      <w:r>
        <w:t>aaa</w:t>
      </w:r>
      <w:r>
        <w:rPr>
          <w:rFonts w:hint="eastAsia" w:cs="宋体"/>
        </w:rPr>
        <w:t>的连接细节调试信息。</w:t>
      </w:r>
    </w:p>
    <w:p>
      <w:pPr>
        <w:wordWrap w:val="0"/>
        <w:autoSpaceDE w:val="0"/>
      </w:pPr>
      <w:r>
        <w:rPr>
          <w:rFonts w:hint="eastAsia" w:cs="宋体"/>
          <w:b/>
          <w:bCs/>
        </w:rPr>
        <w:t>参数：</w:t>
      </w:r>
      <w:r>
        <w:rPr>
          <w:rFonts w:hint="eastAsia" w:cs="宋体"/>
        </w:rPr>
        <w:t>无。</w:t>
      </w:r>
    </w:p>
    <w:p>
      <w:pPr>
        <w:wordWrap w:val="0"/>
        <w:autoSpaceDE w:val="0"/>
      </w:pPr>
      <w:r>
        <w:rPr>
          <w:rFonts w:hint="eastAsia" w:cs="宋体"/>
          <w:b/>
          <w:bCs/>
        </w:rPr>
        <w:t>命令模式：</w:t>
      </w:r>
      <w:r>
        <w:rPr>
          <w:rFonts w:hint="eastAsia" w:cs="宋体"/>
        </w:rPr>
        <w:t>特权配置模式。</w:t>
      </w:r>
    </w:p>
    <w:p>
      <w:pPr>
        <w:wordWrap w:val="0"/>
        <w:autoSpaceDE w:val="0"/>
      </w:pPr>
      <w:r>
        <w:rPr>
          <w:rFonts w:hint="eastAsia" w:cs="宋体"/>
          <w:b/>
          <w:bCs/>
        </w:rPr>
        <w:t>使用指南：</w:t>
      </w:r>
      <w:r>
        <w:rPr>
          <w:rFonts w:hint="eastAsia" w:cs="宋体"/>
        </w:rPr>
        <w:t>打开</w:t>
      </w:r>
      <w:r>
        <w:t>aaa</w:t>
      </w:r>
      <w:r>
        <w:rPr>
          <w:rFonts w:hint="eastAsia" w:cs="宋体"/>
        </w:rPr>
        <w:t>连接细节调试信息，可以查看</w:t>
      </w:r>
      <w:r>
        <w:t>aaa</w:t>
      </w:r>
      <w:r>
        <w:rPr>
          <w:rFonts w:hint="eastAsia" w:cs="宋体"/>
        </w:rPr>
        <w:t>的连接细节信息，在遇到故障时有助于监测故障原因。</w:t>
      </w:r>
    </w:p>
    <w:p>
      <w:pPr>
        <w:wordWrap w:val="0"/>
        <w:autoSpaceDE w:val="0"/>
      </w:pPr>
      <w:r>
        <w:rPr>
          <w:rFonts w:hint="eastAsia" w:cs="宋体"/>
          <w:b/>
          <w:bCs/>
        </w:rPr>
        <w:t>举例：</w:t>
      </w:r>
      <w:r>
        <w:rPr>
          <w:rFonts w:hint="eastAsia" w:cs="宋体"/>
        </w:rPr>
        <w:t>打开</w:t>
      </w:r>
      <w:r>
        <w:t>aaa</w:t>
      </w:r>
      <w:r>
        <w:rPr>
          <w:rFonts w:hint="eastAsia" w:cs="宋体"/>
        </w:rPr>
        <w:t>连接细节调试信息。</w:t>
      </w:r>
    </w:p>
    <w:p>
      <w:pPr>
        <w:wordWrap w:val="0"/>
        <w:autoSpaceDE w:val="0"/>
      </w:pPr>
      <w:r>
        <w:t>Switch#debug aaa detail connection</w:t>
      </w:r>
    </w:p>
    <w:p>
      <w:pPr>
        <w:pStyle w:val="5"/>
        <w:wordWrap w:val="0"/>
        <w:autoSpaceDE w:val="0"/>
      </w:pPr>
      <w:bookmarkStart w:id="7487" w:name="_Toc11760"/>
      <w:r>
        <w:t>debug aaa detail escape</w:t>
      </w:r>
      <w:bookmarkEnd w:id="7487"/>
    </w:p>
    <w:p>
      <w:pPr>
        <w:wordWrap w:val="0"/>
        <w:autoSpaceDE w:val="0"/>
      </w:pPr>
    </w:p>
    <w:p>
      <w:pPr>
        <w:rPr>
          <w:rFonts w:ascii="Arial" w:hAnsi="Arial" w:cs="Arial"/>
          <w:b/>
          <w:bCs/>
          <w:lang w:val="en-GB"/>
        </w:rPr>
      </w:pPr>
      <w:r>
        <w:rPr>
          <w:rFonts w:ascii="Arial" w:hAnsi="Arial" w:cs="Arial"/>
          <w:b/>
          <w:bCs/>
        </w:rPr>
        <w:t>命令</w:t>
      </w:r>
      <w:r>
        <w:rPr>
          <w:rFonts w:ascii="Arial" w:hAnsi="Arial" w:cs="Arial"/>
          <w:b/>
          <w:bCs/>
          <w:lang w:val="en-GB"/>
        </w:rPr>
        <w:t>：debug aaa detail escape</w:t>
      </w:r>
    </w:p>
    <w:p>
      <w:pPr>
        <w:rPr>
          <w:rFonts w:ascii="Arial" w:hAnsi="Arial" w:cs="Arial"/>
          <w:b/>
          <w:bCs/>
        </w:rPr>
      </w:pPr>
      <w:r>
        <w:rPr>
          <w:rFonts w:ascii="Arial" w:hAnsi="Arial" w:cs="Arial"/>
          <w:b/>
          <w:bCs/>
        </w:rPr>
        <w:t>功能：</w:t>
      </w:r>
      <w:r>
        <w:rPr>
          <w:rFonts w:hint="eastAsia" w:ascii="宋体" w:hAnsi="宋体"/>
        </w:rPr>
        <w:t>打开radius server 逃生功能调试信息</w:t>
      </w:r>
      <w:r>
        <w:rPr>
          <w:rFonts w:ascii="Arial" w:hAnsi="Arial" w:cs="Arial"/>
        </w:rPr>
        <w:t>。本命令的no操作为关闭</w:t>
      </w:r>
      <w:r>
        <w:rPr>
          <w:rFonts w:hint="eastAsia" w:ascii="宋体" w:hAnsi="宋体"/>
        </w:rPr>
        <w:t>radius server逃生功能调试信息。</w:t>
      </w:r>
    </w:p>
    <w:p>
      <w:pPr>
        <w:rPr>
          <w:rFonts w:ascii="Arial" w:hAnsi="Arial" w:cs="Arial"/>
        </w:rPr>
      </w:pPr>
      <w:r>
        <w:rPr>
          <w:rFonts w:ascii="Arial" w:hAnsi="Arial" w:cs="Arial"/>
          <w:b/>
          <w:bCs/>
        </w:rPr>
        <w:t>命令模式：</w:t>
      </w:r>
      <w:r>
        <w:rPr>
          <w:rFonts w:ascii="Arial" w:hAnsi="Arial" w:cs="Arial"/>
        </w:rPr>
        <w:t>特权配置模式。</w:t>
      </w:r>
    </w:p>
    <w:p>
      <w:pPr>
        <w:rPr>
          <w:rFonts w:ascii="Arial" w:hAnsi="Arial" w:cs="Arial"/>
        </w:rPr>
      </w:pPr>
      <w:r>
        <w:rPr>
          <w:rFonts w:ascii="Arial" w:hAnsi="Arial" w:cs="Arial"/>
          <w:b/>
          <w:bCs/>
        </w:rPr>
        <w:t>使用指南：</w:t>
      </w:r>
      <w:r>
        <w:rPr>
          <w:rFonts w:hint="eastAsia" w:ascii="宋体" w:hAnsi="宋体"/>
        </w:rPr>
        <w:t>打开逃生功能调试信息，可以查看aaa模块对radius server的周期性探测</w:t>
      </w:r>
      <w:r>
        <w:rPr>
          <w:rFonts w:ascii="Arial" w:hAnsi="Arial" w:cs="Arial"/>
        </w:rPr>
        <w:t>，在遇到故障时有助于监测故障原因。</w:t>
      </w:r>
    </w:p>
    <w:p>
      <w:pPr>
        <w:rPr>
          <w:rFonts w:ascii="Arial" w:hAnsi="Arial" w:cs="Arial"/>
          <w:b/>
          <w:bCs/>
        </w:rPr>
      </w:pPr>
      <w:r>
        <w:rPr>
          <w:rFonts w:ascii="Arial" w:hAnsi="Arial" w:cs="Arial"/>
          <w:b/>
          <w:bCs/>
        </w:rPr>
        <w:t>举例：</w:t>
      </w:r>
      <w:r>
        <w:rPr>
          <w:rFonts w:ascii="Arial" w:hAnsi="Arial" w:cs="Arial"/>
        </w:rPr>
        <w:t>打开</w:t>
      </w:r>
      <w:r>
        <w:rPr>
          <w:rFonts w:hint="eastAsia" w:ascii="宋体" w:hAnsi="宋体"/>
        </w:rPr>
        <w:t>radius server逃生功能调试信息。</w:t>
      </w:r>
    </w:p>
    <w:p>
      <w:pPr>
        <w:wordWrap w:val="0"/>
        <w:autoSpaceDE w:val="0"/>
      </w:pPr>
      <w:r>
        <w:rPr>
          <w:rFonts w:ascii="Arial" w:hAnsi="Arial" w:cs="Arial"/>
        </w:rPr>
        <w:t>Switch#debug aaa detail escape</w:t>
      </w:r>
    </w:p>
    <w:p>
      <w:pPr>
        <w:pStyle w:val="5"/>
        <w:wordWrap w:val="0"/>
        <w:autoSpaceDE w:val="0"/>
      </w:pPr>
      <w:bookmarkStart w:id="7488" w:name="_Toc282615608"/>
      <w:bookmarkStart w:id="7489" w:name="_Toc261960812"/>
      <w:bookmarkStart w:id="7490" w:name="_Toc15076"/>
      <w:bookmarkStart w:id="7491" w:name="_Toc262025697"/>
      <w:bookmarkStart w:id="7492" w:name="_Toc261964290"/>
      <w:bookmarkStart w:id="7493" w:name="_Toc241830966"/>
      <w:bookmarkStart w:id="7494" w:name="_Toc275171552"/>
      <w:bookmarkStart w:id="7495" w:name="_Toc286648835"/>
      <w:bookmarkStart w:id="7496" w:name="_Toc274832883"/>
      <w:bookmarkStart w:id="7497" w:name="_Toc275161121"/>
      <w:bookmarkStart w:id="7498" w:name="_Toc4842"/>
      <w:r>
        <w:t>debug aaa detail event</w:t>
      </w:r>
      <w:bookmarkEnd w:id="7488"/>
      <w:bookmarkEnd w:id="7489"/>
      <w:bookmarkEnd w:id="7490"/>
      <w:bookmarkEnd w:id="7491"/>
      <w:bookmarkEnd w:id="7492"/>
      <w:bookmarkEnd w:id="7493"/>
      <w:bookmarkEnd w:id="7494"/>
      <w:bookmarkEnd w:id="7495"/>
      <w:bookmarkEnd w:id="7496"/>
      <w:bookmarkEnd w:id="7497"/>
      <w:bookmarkEnd w:id="7498"/>
    </w:p>
    <w:p>
      <w:pPr>
        <w:wordWrap w:val="0"/>
        <w:autoSpaceDE w:val="0"/>
        <w:rPr>
          <w:b/>
          <w:bCs/>
        </w:rPr>
      </w:pPr>
      <w:r>
        <w:rPr>
          <w:rFonts w:hint="eastAsia" w:cs="宋体"/>
          <w:b/>
          <w:bCs/>
        </w:rPr>
        <w:t>命令：</w:t>
      </w:r>
      <w:r>
        <w:rPr>
          <w:b/>
          <w:bCs/>
        </w:rPr>
        <w:t>debug aaa detail event</w:t>
      </w:r>
    </w:p>
    <w:p>
      <w:pPr>
        <w:wordWrap w:val="0"/>
        <w:autoSpaceDE w:val="0"/>
        <w:rPr>
          <w:b/>
          <w:bCs/>
        </w:rPr>
      </w:pPr>
      <w:r>
        <w:rPr>
          <w:b/>
          <w:bCs/>
        </w:rPr>
        <w:t xml:space="preserve">      no debug detail event</w:t>
      </w:r>
    </w:p>
    <w:p>
      <w:pPr>
        <w:wordWrap w:val="0"/>
        <w:autoSpaceDE w:val="0"/>
      </w:pPr>
      <w:r>
        <w:rPr>
          <w:rFonts w:hint="eastAsia" w:cs="宋体"/>
          <w:b/>
          <w:bCs/>
        </w:rPr>
        <w:t>功能：</w:t>
      </w:r>
      <w:r>
        <w:rPr>
          <w:rFonts w:hint="eastAsia" w:cs="宋体"/>
        </w:rPr>
        <w:t>打开</w:t>
      </w:r>
      <w:r>
        <w:t>aaa</w:t>
      </w:r>
      <w:r>
        <w:rPr>
          <w:rFonts w:hint="eastAsia" w:cs="宋体"/>
        </w:rPr>
        <w:t>的事件调试信息；本命令的</w:t>
      </w:r>
      <w:r>
        <w:t>no</w:t>
      </w:r>
      <w:r>
        <w:rPr>
          <w:rFonts w:hint="eastAsia" w:cs="宋体"/>
        </w:rPr>
        <w:t>操作为关闭</w:t>
      </w:r>
      <w:r>
        <w:t>aaa</w:t>
      </w:r>
      <w:r>
        <w:rPr>
          <w:rFonts w:hint="eastAsia" w:cs="宋体"/>
        </w:rPr>
        <w:t>的事件调试信息。</w:t>
      </w:r>
    </w:p>
    <w:p>
      <w:pPr>
        <w:wordWrap w:val="0"/>
        <w:autoSpaceDE w:val="0"/>
      </w:pPr>
      <w:r>
        <w:rPr>
          <w:rFonts w:hint="eastAsia" w:cs="宋体"/>
          <w:b/>
          <w:bCs/>
        </w:rPr>
        <w:t>参数：</w:t>
      </w:r>
      <w:r>
        <w:rPr>
          <w:rFonts w:hint="eastAsia" w:cs="宋体"/>
        </w:rPr>
        <w:t>无。</w:t>
      </w:r>
    </w:p>
    <w:p>
      <w:pPr>
        <w:wordWrap w:val="0"/>
        <w:autoSpaceDE w:val="0"/>
      </w:pPr>
      <w:r>
        <w:rPr>
          <w:rFonts w:hint="eastAsia" w:cs="宋体"/>
          <w:b/>
          <w:bCs/>
        </w:rPr>
        <w:t>命令模式：</w:t>
      </w:r>
      <w:r>
        <w:rPr>
          <w:rFonts w:hint="eastAsia" w:cs="宋体"/>
        </w:rPr>
        <w:t>特权配置模式。</w:t>
      </w:r>
    </w:p>
    <w:p>
      <w:pPr>
        <w:wordWrap w:val="0"/>
        <w:autoSpaceDE w:val="0"/>
      </w:pPr>
      <w:r>
        <w:rPr>
          <w:rFonts w:hint="eastAsia" w:cs="宋体"/>
          <w:b/>
          <w:bCs/>
        </w:rPr>
        <w:t>使用指南：</w:t>
      </w:r>
      <w:r>
        <w:rPr>
          <w:rFonts w:hint="eastAsia" w:cs="宋体"/>
        </w:rPr>
        <w:t>打开</w:t>
      </w:r>
      <w:r>
        <w:t>aaa</w:t>
      </w:r>
      <w:r>
        <w:rPr>
          <w:rFonts w:hint="eastAsia" w:cs="宋体"/>
        </w:rPr>
        <w:t>事件调试信息，可以查看</w:t>
      </w:r>
      <w:r>
        <w:t>Radius</w:t>
      </w:r>
      <w:r>
        <w:rPr>
          <w:rFonts w:hint="eastAsia" w:cs="宋体"/>
        </w:rPr>
        <w:t>协议运行过程的产生的各种事件信息，在遇到故障时有助于监测故障原因。</w:t>
      </w:r>
    </w:p>
    <w:p>
      <w:pPr>
        <w:wordWrap w:val="0"/>
        <w:autoSpaceDE w:val="0"/>
      </w:pPr>
      <w:r>
        <w:rPr>
          <w:rFonts w:hint="eastAsia" w:cs="宋体"/>
          <w:b/>
          <w:bCs/>
        </w:rPr>
        <w:t>举例：</w:t>
      </w:r>
      <w:r>
        <w:rPr>
          <w:rFonts w:hint="eastAsia" w:cs="宋体"/>
        </w:rPr>
        <w:t>打开</w:t>
      </w:r>
      <w:r>
        <w:t>aaa</w:t>
      </w:r>
      <w:r>
        <w:rPr>
          <w:rFonts w:hint="eastAsia" w:cs="宋体"/>
        </w:rPr>
        <w:t>的事件调试信息。</w:t>
      </w:r>
    </w:p>
    <w:p>
      <w:pPr>
        <w:wordWrap w:val="0"/>
        <w:autoSpaceDE w:val="0"/>
      </w:pPr>
      <w:r>
        <w:t>Switch#debug aaa detail event</w:t>
      </w:r>
    </w:p>
    <w:p>
      <w:pPr>
        <w:pStyle w:val="5"/>
        <w:wordWrap w:val="0"/>
        <w:autoSpaceDE w:val="0"/>
      </w:pPr>
      <w:bookmarkStart w:id="7499" w:name="_Toc261964291"/>
      <w:bookmarkStart w:id="7500" w:name="_Toc275161122"/>
      <w:bookmarkStart w:id="7501" w:name="_Toc241830967"/>
      <w:bookmarkStart w:id="7502" w:name="_Toc2689"/>
      <w:bookmarkStart w:id="7503" w:name="_Toc262025698"/>
      <w:bookmarkStart w:id="7504" w:name="_Toc282615609"/>
      <w:bookmarkStart w:id="7505" w:name="_Toc286648836"/>
      <w:bookmarkStart w:id="7506" w:name="_Toc261960813"/>
      <w:bookmarkStart w:id="7507" w:name="_Toc274832884"/>
      <w:bookmarkStart w:id="7508" w:name="_Toc275171553"/>
      <w:bookmarkStart w:id="7509" w:name="_Toc9679"/>
      <w:r>
        <w:t>debug aaa error</w:t>
      </w:r>
      <w:bookmarkEnd w:id="7499"/>
      <w:bookmarkEnd w:id="7500"/>
      <w:bookmarkEnd w:id="7501"/>
      <w:bookmarkEnd w:id="7502"/>
      <w:bookmarkEnd w:id="7503"/>
      <w:bookmarkEnd w:id="7504"/>
      <w:bookmarkEnd w:id="7505"/>
      <w:bookmarkEnd w:id="7506"/>
      <w:bookmarkEnd w:id="7507"/>
      <w:bookmarkEnd w:id="7508"/>
      <w:bookmarkEnd w:id="7509"/>
    </w:p>
    <w:p>
      <w:pPr>
        <w:wordWrap w:val="0"/>
        <w:autoSpaceDE w:val="0"/>
        <w:rPr>
          <w:b/>
          <w:bCs/>
        </w:rPr>
      </w:pPr>
      <w:r>
        <w:rPr>
          <w:rFonts w:hint="eastAsia" w:cs="宋体"/>
          <w:b/>
          <w:bCs/>
        </w:rPr>
        <w:t>命令：</w:t>
      </w:r>
      <w:r>
        <w:rPr>
          <w:b/>
          <w:bCs/>
        </w:rPr>
        <w:t>debug aaa error</w:t>
      </w:r>
    </w:p>
    <w:p>
      <w:pPr>
        <w:wordWrap w:val="0"/>
        <w:autoSpaceDE w:val="0"/>
        <w:rPr>
          <w:b/>
          <w:bCs/>
        </w:rPr>
      </w:pPr>
      <w:r>
        <w:rPr>
          <w:b/>
          <w:bCs/>
        </w:rPr>
        <w:t xml:space="preserve">      no debug error</w:t>
      </w:r>
    </w:p>
    <w:p>
      <w:pPr>
        <w:wordWrap w:val="0"/>
        <w:autoSpaceDE w:val="0"/>
      </w:pPr>
      <w:r>
        <w:rPr>
          <w:rFonts w:hint="eastAsia" w:cs="宋体"/>
          <w:b/>
          <w:bCs/>
        </w:rPr>
        <w:t>功能：</w:t>
      </w:r>
      <w:r>
        <w:rPr>
          <w:rFonts w:hint="eastAsia" w:cs="宋体"/>
        </w:rPr>
        <w:t>打开</w:t>
      </w:r>
      <w:r>
        <w:t>aaa</w:t>
      </w:r>
      <w:r>
        <w:rPr>
          <w:rFonts w:hint="eastAsia" w:cs="宋体"/>
        </w:rPr>
        <w:t>的出错调试信息；本命令的</w:t>
      </w:r>
      <w:r>
        <w:t>no</w:t>
      </w:r>
      <w:r>
        <w:rPr>
          <w:rFonts w:hint="eastAsia" w:cs="宋体"/>
        </w:rPr>
        <w:t>操作为关闭</w:t>
      </w:r>
      <w:r>
        <w:t>aaa</w:t>
      </w:r>
      <w:r>
        <w:rPr>
          <w:rFonts w:hint="eastAsia" w:cs="宋体"/>
        </w:rPr>
        <w:t>的出错调试信息。</w:t>
      </w:r>
    </w:p>
    <w:p>
      <w:pPr>
        <w:wordWrap w:val="0"/>
        <w:autoSpaceDE w:val="0"/>
      </w:pPr>
      <w:r>
        <w:rPr>
          <w:rFonts w:hint="eastAsia" w:cs="宋体"/>
          <w:b/>
          <w:bCs/>
        </w:rPr>
        <w:t>参数：</w:t>
      </w:r>
      <w:r>
        <w:rPr>
          <w:rFonts w:hint="eastAsia" w:cs="宋体"/>
        </w:rPr>
        <w:t>无。</w:t>
      </w:r>
    </w:p>
    <w:p>
      <w:pPr>
        <w:wordWrap w:val="0"/>
        <w:autoSpaceDE w:val="0"/>
      </w:pPr>
      <w:r>
        <w:rPr>
          <w:rFonts w:hint="eastAsia" w:cs="宋体"/>
          <w:b/>
          <w:bCs/>
        </w:rPr>
        <w:t>命令模式：</w:t>
      </w:r>
      <w:r>
        <w:rPr>
          <w:rFonts w:hint="eastAsia" w:cs="宋体"/>
        </w:rPr>
        <w:t>特权配置模式。</w:t>
      </w:r>
    </w:p>
    <w:p>
      <w:pPr>
        <w:wordWrap w:val="0"/>
        <w:autoSpaceDE w:val="0"/>
      </w:pPr>
      <w:r>
        <w:rPr>
          <w:rFonts w:hint="eastAsia" w:cs="宋体"/>
          <w:b/>
          <w:bCs/>
        </w:rPr>
        <w:t>使用指南：</w:t>
      </w:r>
      <w:r>
        <w:rPr>
          <w:rFonts w:hint="eastAsia" w:cs="宋体"/>
        </w:rPr>
        <w:t>打开</w:t>
      </w:r>
      <w:r>
        <w:t>aaa</w:t>
      </w:r>
      <w:r>
        <w:rPr>
          <w:rFonts w:hint="eastAsia" w:cs="宋体"/>
        </w:rPr>
        <w:t>出错调试信息，可以查看</w:t>
      </w:r>
      <w:r>
        <w:t>Radius</w:t>
      </w:r>
      <w:r>
        <w:rPr>
          <w:rFonts w:hint="eastAsia" w:cs="宋体"/>
        </w:rPr>
        <w:t>协议运行过程中产生的各种出错信息，在遇到故障时有助于监测故障原因。</w:t>
      </w:r>
    </w:p>
    <w:p>
      <w:pPr>
        <w:wordWrap w:val="0"/>
        <w:autoSpaceDE w:val="0"/>
      </w:pPr>
      <w:r>
        <w:rPr>
          <w:rFonts w:hint="eastAsia" w:cs="宋体"/>
          <w:b/>
          <w:bCs/>
        </w:rPr>
        <w:t>举例：</w:t>
      </w:r>
      <w:r>
        <w:rPr>
          <w:rFonts w:hint="eastAsia" w:cs="宋体"/>
        </w:rPr>
        <w:t>打开</w:t>
      </w:r>
      <w:r>
        <w:t>aaa</w:t>
      </w:r>
      <w:r>
        <w:rPr>
          <w:rFonts w:hint="eastAsia" w:cs="宋体"/>
        </w:rPr>
        <w:t>出错调试信息。</w:t>
      </w:r>
    </w:p>
    <w:p>
      <w:pPr>
        <w:wordWrap w:val="0"/>
        <w:autoSpaceDE w:val="0"/>
      </w:pPr>
      <w:r>
        <w:t>Switch#debug aaa error</w:t>
      </w:r>
    </w:p>
    <w:p>
      <w:pPr>
        <w:pStyle w:val="5"/>
        <w:wordWrap w:val="0"/>
        <w:autoSpaceDE w:val="0"/>
        <w:rPr>
          <w:lang w:val="en-US"/>
        </w:rPr>
      </w:pPr>
      <w:bookmarkStart w:id="7510" w:name="_Toc5469"/>
      <w:r>
        <w:rPr>
          <w:rFonts w:hint="eastAsia"/>
          <w:lang w:val="en-US"/>
        </w:rPr>
        <w:t>radius-server attributes</w:t>
      </w:r>
      <w:bookmarkEnd w:id="7510"/>
      <w:r>
        <w:rPr>
          <w:rFonts w:hint="eastAsia"/>
          <w:lang w:val="en-US"/>
        </w:rPr>
        <w:t xml:space="preserve">  </w:t>
      </w:r>
    </w:p>
    <w:p>
      <w:pPr>
        <w:rPr>
          <w:rFonts w:cs="Arial"/>
        </w:rPr>
      </w:pPr>
      <w:r>
        <w:rPr>
          <w:b/>
        </w:rPr>
        <w:t>命令：</w:t>
      </w:r>
      <w:r>
        <w:rPr>
          <w:rFonts w:hint="eastAsia" w:cs="Arial"/>
        </w:rPr>
        <w:t>radius-server attributes{8021p,acl,egress-bandwidth,ingress-bandwidth,vlan} enable</w:t>
      </w:r>
    </w:p>
    <w:p>
      <w:pPr>
        <w:rPr>
          <w:rFonts w:cs="Arial"/>
        </w:rPr>
      </w:pPr>
      <w:r>
        <w:rPr>
          <w:rFonts w:hint="eastAsia"/>
          <w:b/>
        </w:rPr>
        <w:t>功能:</w:t>
      </w:r>
      <w:r>
        <w:rPr>
          <w:rFonts w:hint="eastAsia" w:cs="Arial"/>
        </w:rPr>
        <w:t>设置接收报文的扩展属性</w:t>
      </w:r>
    </w:p>
    <w:p>
      <w:pPr>
        <w:rPr>
          <w:rFonts w:cs="Arial"/>
        </w:rPr>
      </w:pPr>
      <w:r>
        <w:rPr>
          <w:rFonts w:hint="eastAsia"/>
          <w:b/>
        </w:rPr>
        <w:t>参数:</w:t>
      </w:r>
      <w:r>
        <w:rPr>
          <w:rFonts w:hint="eastAsia" w:cs="Arial"/>
        </w:rPr>
        <w:t>8021p为802.1p属性，acl为acl属性，egress-bandwidth为出方向的带宽属性，ingress-bandwidth为入方向的带宽属性,vlan为vlan属性</w:t>
      </w:r>
    </w:p>
    <w:p>
      <w:pPr>
        <w:rPr>
          <w:rFonts w:cs="Arial"/>
        </w:rPr>
      </w:pPr>
      <w:r>
        <w:rPr>
          <w:rFonts w:hint="eastAsia"/>
          <w:b/>
        </w:rPr>
        <w:t>缺省情况:</w:t>
      </w:r>
      <w:r>
        <w:rPr>
          <w:rFonts w:hint="eastAsia" w:cs="Arial"/>
        </w:rPr>
        <w:t>缺省时不配置</w:t>
      </w:r>
    </w:p>
    <w:p>
      <w:pPr>
        <w:rPr>
          <w:rFonts w:cs="Arial"/>
        </w:rPr>
      </w:pPr>
      <w:r>
        <w:rPr>
          <w:rFonts w:hint="eastAsia" w:cs="Arial"/>
        </w:rPr>
        <w:t>举例:</w:t>
      </w:r>
    </w:p>
    <w:p>
      <w:r>
        <w:rPr>
          <w:rFonts w:hint="eastAsia" w:cs="Arial"/>
        </w:rPr>
        <w:t>switch(config)#</w:t>
      </w:r>
      <w:r>
        <w:rPr>
          <w:rFonts w:cs="Arial"/>
        </w:rPr>
        <w:t xml:space="preserve">lradius-server attributes 8021p enable </w:t>
      </w:r>
    </w:p>
    <w:p>
      <w:pPr>
        <w:pStyle w:val="5"/>
        <w:wordWrap w:val="0"/>
        <w:autoSpaceDE w:val="0"/>
      </w:pPr>
      <w:bookmarkStart w:id="7511" w:name="_Toc282615610"/>
      <w:bookmarkStart w:id="7512" w:name="_Toc275171554"/>
      <w:bookmarkStart w:id="7513" w:name="_Toc8767"/>
      <w:bookmarkStart w:id="7514" w:name="_Toc241830968"/>
      <w:bookmarkStart w:id="7515" w:name="_Toc274832885"/>
      <w:bookmarkStart w:id="7516" w:name="_Toc275161123"/>
      <w:bookmarkStart w:id="7517" w:name="_Toc262025699"/>
      <w:bookmarkStart w:id="7518" w:name="_Toc261964292"/>
      <w:bookmarkStart w:id="7519" w:name="_Toc261960814"/>
      <w:bookmarkStart w:id="7520" w:name="_Toc286648837"/>
      <w:bookmarkStart w:id="7521" w:name="_Toc27246"/>
      <w:r>
        <w:t>radius nas-ipv4</w:t>
      </w:r>
      <w:bookmarkEnd w:id="7511"/>
      <w:bookmarkEnd w:id="7512"/>
      <w:bookmarkEnd w:id="7513"/>
      <w:bookmarkEnd w:id="7514"/>
      <w:bookmarkEnd w:id="7515"/>
      <w:bookmarkEnd w:id="7516"/>
      <w:bookmarkEnd w:id="7517"/>
      <w:bookmarkEnd w:id="7518"/>
      <w:bookmarkEnd w:id="7519"/>
      <w:bookmarkEnd w:id="7520"/>
      <w:bookmarkEnd w:id="7521"/>
    </w:p>
    <w:p>
      <w:pPr>
        <w:wordWrap w:val="0"/>
        <w:autoSpaceDE w:val="0"/>
        <w:rPr>
          <w:b/>
          <w:bCs/>
          <w:i/>
          <w:iCs/>
        </w:rPr>
      </w:pPr>
      <w:r>
        <w:rPr>
          <w:rFonts w:hint="eastAsia" w:cs="宋体"/>
          <w:b/>
          <w:bCs/>
        </w:rPr>
        <w:t>命令</w:t>
      </w:r>
      <w:r>
        <w:rPr>
          <w:rFonts w:hint="eastAsia" w:cs="宋体"/>
          <w:b/>
          <w:bCs/>
          <w:lang w:val="en-GB"/>
        </w:rPr>
        <w:t>：</w:t>
      </w:r>
      <w:r>
        <w:rPr>
          <w:b/>
          <w:bCs/>
        </w:rPr>
        <w:t xml:space="preserve">radius nas-ipv4 </w:t>
      </w:r>
      <w:r>
        <w:rPr>
          <w:b/>
          <w:bCs/>
          <w:i/>
          <w:iCs/>
        </w:rPr>
        <w:t>&lt;ip-address&gt;</w:t>
      </w:r>
    </w:p>
    <w:p>
      <w:pPr>
        <w:wordWrap w:val="0"/>
        <w:autoSpaceDE w:val="0"/>
        <w:ind w:firstLine="632" w:firstLineChars="300"/>
        <w:rPr>
          <w:b/>
          <w:bCs/>
        </w:rPr>
      </w:pPr>
      <w:r>
        <w:rPr>
          <w:b/>
          <w:bCs/>
        </w:rPr>
        <w:t>no radius nas-ipv4</w:t>
      </w:r>
    </w:p>
    <w:p>
      <w:pPr>
        <w:wordWrap w:val="0"/>
        <w:autoSpaceDE w:val="0"/>
      </w:pPr>
      <w:r>
        <w:rPr>
          <w:rFonts w:hint="eastAsia" w:cs="宋体"/>
          <w:b/>
          <w:bCs/>
        </w:rPr>
        <w:t>功能：</w:t>
      </w:r>
      <w:r>
        <w:rPr>
          <w:rFonts w:hint="eastAsia" w:cs="宋体"/>
        </w:rPr>
        <w:t>设置交换设备发送</w:t>
      </w:r>
      <w:r>
        <w:t>RADIUS</w:t>
      </w:r>
      <w:r>
        <w:rPr>
          <w:rFonts w:hint="eastAsia" w:cs="宋体"/>
        </w:rPr>
        <w:t>报文的</w:t>
      </w:r>
      <w:r>
        <w:t>IP</w:t>
      </w:r>
      <w:r>
        <w:rPr>
          <w:rFonts w:hint="eastAsia" w:cs="宋体"/>
        </w:rPr>
        <w:t>源地址。本命令的</w:t>
      </w:r>
      <w:r>
        <w:t>no</w:t>
      </w:r>
      <w:r>
        <w:rPr>
          <w:rFonts w:hint="eastAsia" w:cs="宋体"/>
        </w:rPr>
        <w:t>操作用来删除该配置。</w:t>
      </w:r>
    </w:p>
    <w:p>
      <w:pPr>
        <w:wordWrap w:val="0"/>
        <w:autoSpaceDE w:val="0"/>
      </w:pPr>
      <w:r>
        <w:rPr>
          <w:rFonts w:hint="eastAsia" w:cs="宋体"/>
          <w:b/>
          <w:bCs/>
        </w:rPr>
        <w:t>参数：</w:t>
      </w:r>
      <w:r>
        <w:rPr>
          <w:b/>
          <w:bCs/>
          <w:i/>
          <w:iCs/>
        </w:rPr>
        <w:t>&lt;ip-address&gt;</w:t>
      </w:r>
      <w:r>
        <w:rPr>
          <w:rFonts w:hint="eastAsia" w:cs="宋体"/>
        </w:rPr>
        <w:t>为指定发送</w:t>
      </w:r>
      <w:r>
        <w:t>RADIUS</w:t>
      </w:r>
      <w:r>
        <w:rPr>
          <w:rFonts w:hint="eastAsia" w:cs="宋体"/>
        </w:rPr>
        <w:t>报文使用的</w:t>
      </w:r>
      <w:r>
        <w:t>IP</w:t>
      </w:r>
      <w:r>
        <w:rPr>
          <w:rFonts w:hint="eastAsia" w:cs="宋体"/>
        </w:rPr>
        <w:t>源地址，点分十进制格式，必须为合法的单播地址。</w:t>
      </w:r>
    </w:p>
    <w:p>
      <w:pPr>
        <w:wordWrap w:val="0"/>
        <w:autoSpaceDE w:val="0"/>
      </w:pPr>
      <w:r>
        <w:rPr>
          <w:rFonts w:hint="eastAsia" w:cs="宋体"/>
          <w:b/>
          <w:bCs/>
        </w:rPr>
        <w:t>缺省情况：</w:t>
      </w:r>
      <w:r>
        <w:rPr>
          <w:rFonts w:hint="eastAsia" w:cs="宋体"/>
        </w:rPr>
        <w:t>没有配置特定的</w:t>
      </w:r>
      <w:r>
        <w:t>IP</w:t>
      </w:r>
      <w:r>
        <w:rPr>
          <w:rFonts w:hint="eastAsia" w:cs="宋体"/>
        </w:rPr>
        <w:t>源地址，</w:t>
      </w:r>
      <w:r>
        <w:t>RADIUS</w:t>
      </w:r>
      <w:r>
        <w:rPr>
          <w:rFonts w:hint="eastAsia" w:cs="宋体"/>
        </w:rPr>
        <w:t>报文源地址使用发送接口的</w:t>
      </w:r>
      <w:r>
        <w:t>IP</w:t>
      </w:r>
      <w:r>
        <w:rPr>
          <w:rFonts w:hint="eastAsia" w:cs="宋体"/>
        </w:rPr>
        <w:t>地址。</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使用指南：</w:t>
      </w:r>
      <w:r>
        <w:rPr>
          <w:rFonts w:hint="eastAsia" w:cs="宋体"/>
        </w:rPr>
        <w:t>配置的源地址必须为本机的</w:t>
      </w:r>
      <w:r>
        <w:t>IP</w:t>
      </w:r>
      <w:r>
        <w:rPr>
          <w:rFonts w:hint="eastAsia" w:cs="宋体"/>
        </w:rPr>
        <w:t>地址，否则发送</w:t>
      </w:r>
      <w:r>
        <w:t>RADIUS</w:t>
      </w:r>
      <w:r>
        <w:rPr>
          <w:rFonts w:hint="eastAsia" w:cs="宋体"/>
        </w:rPr>
        <w:t>报文时会返回无法绑定</w:t>
      </w:r>
      <w:r>
        <w:t>IP</w:t>
      </w:r>
      <w:r>
        <w:rPr>
          <w:rFonts w:hint="eastAsia" w:cs="宋体"/>
        </w:rPr>
        <w:t>地址的错误提示。推荐使用</w:t>
      </w:r>
      <w:r>
        <w:t>loopback</w:t>
      </w:r>
      <w:r>
        <w:rPr>
          <w:rFonts w:hint="eastAsia" w:cs="宋体"/>
        </w:rPr>
        <w:t>接口的地址作为源地址，这样可以避免物理接口</w:t>
      </w:r>
      <w:r>
        <w:t>down</w:t>
      </w:r>
      <w:r>
        <w:rPr>
          <w:rFonts w:hint="eastAsia" w:cs="宋体"/>
        </w:rPr>
        <w:t>时</w:t>
      </w:r>
      <w:r>
        <w:t>RADIUS</w:t>
      </w:r>
      <w:r>
        <w:rPr>
          <w:rFonts w:hint="eastAsia" w:cs="宋体"/>
        </w:rPr>
        <w:t>服务器返回的报文不可达。</w:t>
      </w:r>
    </w:p>
    <w:p>
      <w:pPr>
        <w:wordWrap w:val="0"/>
        <w:autoSpaceDE w:val="0"/>
        <w:rPr>
          <w:b/>
          <w:bCs/>
        </w:rPr>
      </w:pPr>
      <w:r>
        <w:rPr>
          <w:rFonts w:hint="eastAsia" w:cs="宋体"/>
          <w:b/>
          <w:bCs/>
        </w:rPr>
        <w:t>举例：</w:t>
      </w:r>
      <w:r>
        <w:rPr>
          <w:rFonts w:hint="eastAsia" w:cs="宋体"/>
        </w:rPr>
        <w:t>配置交换设备发送</w:t>
      </w:r>
      <w:r>
        <w:t>RADIUS</w:t>
      </w:r>
      <w:r>
        <w:rPr>
          <w:rFonts w:hint="eastAsia" w:cs="宋体"/>
        </w:rPr>
        <w:t>报文使用源地址</w:t>
      </w:r>
      <w:r>
        <w:t>192.168.2.254</w:t>
      </w:r>
      <w:r>
        <w:rPr>
          <w:rFonts w:hint="eastAsia" w:cs="宋体"/>
        </w:rPr>
        <w:t>。</w:t>
      </w:r>
    </w:p>
    <w:p>
      <w:pPr>
        <w:wordWrap w:val="0"/>
        <w:autoSpaceDE w:val="0"/>
      </w:pPr>
      <w:r>
        <w:t xml:space="preserve"> radius nas-ipv4 192.168.2.254</w:t>
      </w:r>
    </w:p>
    <w:p>
      <w:pPr>
        <w:pStyle w:val="5"/>
        <w:wordWrap w:val="0"/>
        <w:autoSpaceDE w:val="0"/>
      </w:pPr>
      <w:bookmarkStart w:id="7522" w:name="_Toc27322"/>
      <w:r>
        <w:t>radius nas-ipv6</w:t>
      </w:r>
      <w:bookmarkEnd w:id="7522"/>
    </w:p>
    <w:p>
      <w:pPr>
        <w:wordWrap w:val="0"/>
        <w:autoSpaceDE w:val="0"/>
        <w:rPr>
          <w:b/>
          <w:bCs/>
          <w:i/>
          <w:iCs/>
        </w:rPr>
      </w:pPr>
      <w:r>
        <w:rPr>
          <w:rFonts w:hint="eastAsia"/>
          <w:b/>
        </w:rPr>
        <w:t>命令：</w:t>
      </w:r>
      <w:r>
        <w:rPr>
          <w:b/>
        </w:rPr>
        <w:t>radius</w:t>
      </w:r>
      <w:r>
        <w:rPr>
          <w:b/>
          <w:bCs/>
        </w:rPr>
        <w:t xml:space="preserve"> nas-ipv6 </w:t>
      </w:r>
      <w:r>
        <w:rPr>
          <w:b/>
          <w:bCs/>
          <w:i/>
          <w:iCs/>
        </w:rPr>
        <w:t>&lt;ipv6-address&gt;</w:t>
      </w:r>
    </w:p>
    <w:p>
      <w:pPr>
        <w:wordWrap w:val="0"/>
        <w:autoSpaceDE w:val="0"/>
        <w:ind w:firstLine="632" w:firstLineChars="300"/>
        <w:rPr>
          <w:b/>
          <w:bCs/>
        </w:rPr>
      </w:pPr>
      <w:r>
        <w:rPr>
          <w:b/>
          <w:bCs/>
        </w:rPr>
        <w:t>no radius nas-ipv6</w:t>
      </w:r>
    </w:p>
    <w:p>
      <w:pPr>
        <w:wordWrap w:val="0"/>
        <w:autoSpaceDE w:val="0"/>
      </w:pPr>
      <w:r>
        <w:rPr>
          <w:rFonts w:hint="eastAsia" w:cs="宋体"/>
          <w:b/>
          <w:bCs/>
        </w:rPr>
        <w:t xml:space="preserve">功能： </w:t>
      </w:r>
      <w:r>
        <w:rPr>
          <w:rFonts w:hint="eastAsia" w:cs="宋体"/>
        </w:rPr>
        <w:t>设置交换设备发送</w:t>
      </w:r>
      <w:r>
        <w:rPr>
          <w:rFonts w:cs="宋体"/>
        </w:rPr>
        <w:t>RADIUS</w:t>
      </w:r>
      <w:r>
        <w:rPr>
          <w:rFonts w:hint="eastAsia" w:cs="宋体"/>
        </w:rPr>
        <w:t>报文的</w:t>
      </w:r>
      <w:r>
        <w:rPr>
          <w:rFonts w:cs="宋体"/>
        </w:rPr>
        <w:t>IPv6</w:t>
      </w:r>
      <w:r>
        <w:rPr>
          <w:rFonts w:hint="eastAsia" w:cs="宋体"/>
        </w:rPr>
        <w:t>源地址。本命令的</w:t>
      </w:r>
      <w:r>
        <w:rPr>
          <w:rFonts w:cs="宋体"/>
        </w:rPr>
        <w:t>no</w:t>
      </w:r>
      <w:r>
        <w:rPr>
          <w:rFonts w:hint="eastAsia" w:cs="宋体"/>
        </w:rPr>
        <w:t>操作用来删除该配置。</w:t>
      </w:r>
    </w:p>
    <w:p>
      <w:pPr>
        <w:wordWrap w:val="0"/>
        <w:autoSpaceDE w:val="0"/>
      </w:pPr>
      <w:r>
        <w:rPr>
          <w:rFonts w:hint="eastAsia" w:cs="宋体"/>
          <w:b/>
          <w:bCs/>
        </w:rPr>
        <w:t xml:space="preserve">参数： </w:t>
      </w:r>
      <w:r>
        <w:rPr>
          <w:b/>
          <w:bCs/>
          <w:i/>
          <w:iCs/>
        </w:rPr>
        <w:t>&lt;ipv6-address&gt;</w:t>
      </w:r>
      <w:r>
        <w:rPr>
          <w:rFonts w:hint="eastAsia"/>
          <w:b/>
          <w:bCs/>
          <w:i/>
          <w:iCs/>
        </w:rPr>
        <w:t xml:space="preserve"> </w:t>
      </w:r>
      <w:r>
        <w:rPr>
          <w:rFonts w:hint="eastAsia" w:cs="宋体"/>
        </w:rPr>
        <w:t>为指定发送</w:t>
      </w:r>
      <w:r>
        <w:rPr>
          <w:rFonts w:cs="宋体"/>
        </w:rPr>
        <w:t>RADIUS</w:t>
      </w:r>
      <w:r>
        <w:rPr>
          <w:rFonts w:hint="eastAsia" w:cs="宋体"/>
        </w:rPr>
        <w:t>报文使用的</w:t>
      </w:r>
      <w:r>
        <w:rPr>
          <w:rFonts w:cs="宋体"/>
        </w:rPr>
        <w:t>IPv6</w:t>
      </w:r>
      <w:r>
        <w:rPr>
          <w:rFonts w:hint="eastAsia" w:cs="宋体"/>
        </w:rPr>
        <w:t>源地址，必须为合法的单播地址。</w:t>
      </w:r>
    </w:p>
    <w:p>
      <w:pPr>
        <w:wordWrap w:val="0"/>
        <w:autoSpaceDE w:val="0"/>
      </w:pPr>
      <w:r>
        <w:rPr>
          <w:rFonts w:hint="eastAsia" w:cs="宋体"/>
          <w:b/>
          <w:bCs/>
        </w:rPr>
        <w:t xml:space="preserve">缺省情况： </w:t>
      </w:r>
      <w:r>
        <w:rPr>
          <w:rFonts w:hint="eastAsia" w:cs="宋体"/>
        </w:rPr>
        <w:t>没有配置特定的</w:t>
      </w:r>
      <w:r>
        <w:rPr>
          <w:rFonts w:cs="宋体"/>
        </w:rPr>
        <w:t>IPv6</w:t>
      </w:r>
      <w:r>
        <w:rPr>
          <w:rFonts w:hint="eastAsia" w:cs="宋体"/>
        </w:rPr>
        <w:t>源地址，</w:t>
      </w:r>
      <w:r>
        <w:rPr>
          <w:rFonts w:cs="宋体"/>
        </w:rPr>
        <w:t>RADIUS</w:t>
      </w:r>
      <w:r>
        <w:rPr>
          <w:rFonts w:hint="eastAsia" w:cs="宋体"/>
        </w:rPr>
        <w:t>报文源地址使用发送接口的</w:t>
      </w:r>
      <w:r>
        <w:rPr>
          <w:rFonts w:cs="宋体"/>
        </w:rPr>
        <w:t>IPv6</w:t>
      </w:r>
      <w:r>
        <w:rPr>
          <w:rFonts w:hint="eastAsia" w:cs="宋体"/>
        </w:rPr>
        <w:t>地址。</w:t>
      </w:r>
    </w:p>
    <w:p>
      <w:pPr>
        <w:wordWrap w:val="0"/>
        <w:autoSpaceDE w:val="0"/>
      </w:pPr>
      <w:r>
        <w:rPr>
          <w:rFonts w:hint="eastAsia" w:cs="宋体"/>
          <w:b/>
          <w:bCs/>
        </w:rPr>
        <w:t xml:space="preserve">命令模式： </w:t>
      </w:r>
      <w:r>
        <w:rPr>
          <w:rFonts w:hint="eastAsia" w:cs="宋体"/>
        </w:rPr>
        <w:t>全局配置模式</w:t>
      </w:r>
    </w:p>
    <w:p>
      <w:pPr>
        <w:wordWrap w:val="0"/>
        <w:autoSpaceDE w:val="0"/>
      </w:pPr>
      <w:r>
        <w:rPr>
          <w:rFonts w:hint="eastAsia" w:cs="宋体"/>
          <w:b/>
          <w:bCs/>
        </w:rPr>
        <w:t xml:space="preserve">使用指南： </w:t>
      </w:r>
      <w:r>
        <w:rPr>
          <w:rFonts w:hint="eastAsia" w:cs="宋体"/>
        </w:rPr>
        <w:t>配置的源地址必须为本机的</w:t>
      </w:r>
      <w:r>
        <w:rPr>
          <w:rFonts w:cs="宋体"/>
        </w:rPr>
        <w:t>IPv6</w:t>
      </w:r>
      <w:r>
        <w:rPr>
          <w:rFonts w:hint="eastAsia" w:cs="宋体"/>
        </w:rPr>
        <w:t>地址，否则发送</w:t>
      </w:r>
      <w:r>
        <w:rPr>
          <w:rFonts w:cs="宋体"/>
        </w:rPr>
        <w:t>RADIUS</w:t>
      </w:r>
      <w:r>
        <w:rPr>
          <w:rFonts w:hint="eastAsia" w:cs="宋体"/>
        </w:rPr>
        <w:t>报文时会返回无法绑定</w:t>
      </w:r>
      <w:r>
        <w:rPr>
          <w:rFonts w:cs="宋体"/>
        </w:rPr>
        <w:t>IPv6</w:t>
      </w:r>
      <w:r>
        <w:rPr>
          <w:rFonts w:hint="eastAsia" w:cs="宋体"/>
        </w:rPr>
        <w:t>地址的错误提示。推荐使用</w:t>
      </w:r>
      <w:r>
        <w:rPr>
          <w:rFonts w:cs="宋体"/>
        </w:rPr>
        <w:t>loopback</w:t>
      </w:r>
      <w:r>
        <w:rPr>
          <w:rFonts w:hint="eastAsia" w:cs="宋体"/>
        </w:rPr>
        <w:t>接口的地址作为源地址，这样可以避免物理接口</w:t>
      </w:r>
      <w:r>
        <w:rPr>
          <w:rFonts w:cs="宋体"/>
        </w:rPr>
        <w:t>down</w:t>
      </w:r>
      <w:r>
        <w:rPr>
          <w:rFonts w:hint="eastAsia" w:cs="宋体"/>
        </w:rPr>
        <w:t>时</w:t>
      </w:r>
      <w:r>
        <w:rPr>
          <w:rFonts w:cs="宋体"/>
        </w:rPr>
        <w:t>RADIUS</w:t>
      </w:r>
      <w:r>
        <w:rPr>
          <w:rFonts w:hint="eastAsia" w:cs="宋体"/>
        </w:rPr>
        <w:t>服务器返回的报文不可达。</w:t>
      </w:r>
    </w:p>
    <w:p>
      <w:pPr>
        <w:wordWrap w:val="0"/>
        <w:autoSpaceDE w:val="0"/>
        <w:rPr>
          <w:b/>
          <w:bCs/>
        </w:rPr>
      </w:pPr>
      <w:r>
        <w:rPr>
          <w:rFonts w:hint="eastAsia" w:cs="宋体"/>
          <w:b/>
          <w:bCs/>
        </w:rPr>
        <w:t xml:space="preserve">举例： </w:t>
      </w:r>
      <w:r>
        <w:rPr>
          <w:rFonts w:hint="eastAsia" w:cs="宋体"/>
        </w:rPr>
        <w:t>配置交换设备发送</w:t>
      </w:r>
      <w:r>
        <w:rPr>
          <w:rFonts w:cs="宋体"/>
        </w:rPr>
        <w:t>RADIUS</w:t>
      </w:r>
      <w:r>
        <w:rPr>
          <w:rFonts w:hint="eastAsia" w:cs="宋体"/>
        </w:rPr>
        <w:t>报文使用</w:t>
      </w:r>
      <w:r>
        <w:rPr>
          <w:rFonts w:cs="宋体"/>
        </w:rPr>
        <w:t>IPv6</w:t>
      </w:r>
      <w:r>
        <w:rPr>
          <w:rFonts w:hint="eastAsia" w:cs="宋体"/>
        </w:rPr>
        <w:t>源地址</w:t>
      </w:r>
      <w:r>
        <w:rPr>
          <w:rFonts w:cs="宋体"/>
        </w:rPr>
        <w:t>2001</w:t>
      </w:r>
      <w:r>
        <w:t>:da8:456::1</w:t>
      </w:r>
      <w:r>
        <w:rPr>
          <w:rFonts w:hint="eastAsia"/>
        </w:rPr>
        <w:t>。</w:t>
      </w:r>
    </w:p>
    <w:p>
      <w:pPr>
        <w:wordWrap w:val="0"/>
        <w:autoSpaceDE w:val="0"/>
      </w:pPr>
      <w:r>
        <w:t>radius nas-ipv6 2001:da8:456::1</w:t>
      </w:r>
    </w:p>
    <w:p>
      <w:pPr>
        <w:wordWrap w:val="0"/>
        <w:autoSpaceDE w:val="0"/>
      </w:pPr>
    </w:p>
    <w:p>
      <w:pPr>
        <w:pStyle w:val="5"/>
        <w:wordWrap w:val="0"/>
        <w:autoSpaceDE w:val="0"/>
      </w:pPr>
      <w:bookmarkStart w:id="7523" w:name="_Toc27464"/>
      <w:r>
        <w:t>radius-server accounting host</w:t>
      </w:r>
      <w:bookmarkEnd w:id="7523"/>
    </w:p>
    <w:p>
      <w:pPr>
        <w:wordWrap w:val="0"/>
        <w:autoSpaceDE w:val="0"/>
      </w:pPr>
      <w:r>
        <w:rPr>
          <w:rFonts w:hint="eastAsia"/>
          <w:b/>
        </w:rPr>
        <w:t>命令：</w:t>
      </w:r>
      <w:r>
        <w:rPr>
          <w:b/>
        </w:rPr>
        <w:t>radius-server</w:t>
      </w:r>
      <w:r>
        <w:rPr>
          <w:b/>
          <w:bCs/>
        </w:rPr>
        <w:t xml:space="preserve"> accounting host</w:t>
      </w:r>
      <w:r>
        <w:rPr>
          <w:rFonts w:eastAsia="新宋体"/>
          <w:b/>
          <w:bCs/>
        </w:rPr>
        <w:t xml:space="preserve"> {&lt;</w:t>
      </w:r>
      <w:r>
        <w:rPr>
          <w:b/>
          <w:bCs/>
          <w:i/>
          <w:iCs/>
        </w:rPr>
        <w:t>ipv4-address</w:t>
      </w:r>
      <w:r>
        <w:rPr>
          <w:rFonts w:eastAsia="新宋体"/>
          <w:b/>
          <w:bCs/>
        </w:rPr>
        <w:t>&gt; | &lt;</w:t>
      </w:r>
      <w:r>
        <w:rPr>
          <w:b/>
          <w:bCs/>
          <w:i/>
          <w:iCs/>
        </w:rPr>
        <w:t>ipv6-address</w:t>
      </w:r>
      <w:r>
        <w:rPr>
          <w:rFonts w:eastAsia="新宋体"/>
          <w:b/>
          <w:bCs/>
        </w:rPr>
        <w:t>&gt;} [port &lt;</w:t>
      </w:r>
      <w:r>
        <w:rPr>
          <w:rFonts w:eastAsia="新宋体"/>
          <w:b/>
          <w:bCs/>
          <w:i/>
          <w:iCs/>
        </w:rPr>
        <w:t>port-number</w:t>
      </w:r>
      <w:r>
        <w:rPr>
          <w:rFonts w:eastAsia="新宋体"/>
          <w:b/>
          <w:bCs/>
        </w:rPr>
        <w:t xml:space="preserve">&gt;] </w:t>
      </w:r>
      <w:r>
        <w:rPr>
          <w:b/>
        </w:rPr>
        <w:t>[key {0</w:t>
      </w:r>
      <w:r>
        <w:rPr>
          <w:rFonts w:hint="eastAsia"/>
          <w:b/>
        </w:rPr>
        <w:t xml:space="preserve"> </w:t>
      </w:r>
      <w:r>
        <w:rPr>
          <w:b/>
        </w:rPr>
        <w:t>|</w:t>
      </w:r>
      <w:r>
        <w:rPr>
          <w:rFonts w:hint="eastAsia"/>
          <w:b/>
        </w:rPr>
        <w:t xml:space="preserve"> </w:t>
      </w:r>
      <w:r>
        <w:rPr>
          <w:b/>
        </w:rPr>
        <w:t>7}</w:t>
      </w:r>
      <w:r>
        <w:rPr>
          <w:rFonts w:hint="eastAsia"/>
          <w:b/>
          <w:i/>
        </w:rPr>
        <w:t xml:space="preserve"> </w:t>
      </w:r>
      <w:r>
        <w:rPr>
          <w:b/>
          <w:i/>
        </w:rPr>
        <w:t>&lt;string</w:t>
      </w:r>
      <w:r>
        <w:rPr>
          <w:b/>
        </w:rPr>
        <w:t>&gt;]</w:t>
      </w:r>
      <w:r>
        <w:rPr>
          <w:rFonts w:eastAsia="新宋体"/>
          <w:b/>
          <w:bCs/>
        </w:rPr>
        <w:t xml:space="preserve"> [primary]</w:t>
      </w:r>
    </w:p>
    <w:p>
      <w:pPr>
        <w:wordWrap w:val="0"/>
        <w:autoSpaceDE w:val="0"/>
        <w:ind w:firstLine="632" w:firstLineChars="300"/>
        <w:rPr>
          <w:b/>
          <w:bCs/>
        </w:rPr>
      </w:pPr>
      <w:r>
        <w:rPr>
          <w:b/>
          <w:bCs/>
        </w:rPr>
        <w:t>no radius-server accounting host {&lt;</w:t>
      </w:r>
      <w:r>
        <w:rPr>
          <w:b/>
          <w:bCs/>
          <w:i/>
          <w:iCs/>
        </w:rPr>
        <w:t>ipv4-address</w:t>
      </w:r>
      <w:r>
        <w:rPr>
          <w:b/>
          <w:bCs/>
        </w:rPr>
        <w:t>&gt;</w:t>
      </w:r>
      <w:r>
        <w:rPr>
          <w:rFonts w:eastAsia="新宋体"/>
          <w:b/>
          <w:bCs/>
        </w:rPr>
        <w:t xml:space="preserve"> | &lt;</w:t>
      </w:r>
      <w:r>
        <w:rPr>
          <w:b/>
          <w:bCs/>
          <w:i/>
          <w:iCs/>
        </w:rPr>
        <w:t>ipv6-address</w:t>
      </w:r>
      <w:r>
        <w:rPr>
          <w:rFonts w:eastAsia="新宋体"/>
          <w:b/>
          <w:bCs/>
        </w:rPr>
        <w:t>&gt;</w:t>
      </w:r>
      <w:r>
        <w:rPr>
          <w:b/>
          <w:bCs/>
        </w:rPr>
        <w:t>}</w:t>
      </w:r>
    </w:p>
    <w:p>
      <w:pPr>
        <w:wordWrap w:val="0"/>
        <w:autoSpaceDE w:val="0"/>
        <w:rPr>
          <w:rFonts w:eastAsia="新宋体"/>
        </w:rPr>
      </w:pPr>
      <w:r>
        <w:rPr>
          <w:rFonts w:hint="eastAsia" w:eastAsia="新宋体" w:cs="新宋体"/>
          <w:b/>
          <w:bCs/>
        </w:rPr>
        <w:t xml:space="preserve">功能： </w:t>
      </w:r>
      <w:r>
        <w:rPr>
          <w:rFonts w:hint="eastAsia" w:eastAsia="新宋体" w:cs="新宋体"/>
        </w:rPr>
        <w:t>设置</w:t>
      </w:r>
      <w:r>
        <w:rPr>
          <w:rFonts w:eastAsia="新宋体" w:cs="新宋体"/>
        </w:rPr>
        <w:t>RADIUS</w:t>
      </w:r>
      <w:r>
        <w:rPr>
          <w:rFonts w:eastAsia="新宋体"/>
        </w:rPr>
        <w:t xml:space="preserve"> </w:t>
      </w:r>
      <w:r>
        <w:rPr>
          <w:rFonts w:hint="eastAsia" w:eastAsia="新宋体" w:cs="新宋体"/>
        </w:rPr>
        <w:t>计费服务器</w:t>
      </w:r>
      <w:r>
        <w:rPr>
          <w:rFonts w:eastAsia="新宋体" w:cs="新宋体"/>
        </w:rPr>
        <w:t>IPv4</w:t>
      </w:r>
      <w:r>
        <w:rPr>
          <w:rFonts w:hint="eastAsia" w:eastAsia="新宋体" w:cs="新宋体"/>
        </w:rPr>
        <w:t>或者</w:t>
      </w:r>
      <w:r>
        <w:rPr>
          <w:rFonts w:eastAsia="新宋体" w:cs="新宋体"/>
        </w:rPr>
        <w:t>IPv6</w:t>
      </w:r>
      <w:r>
        <w:rPr>
          <w:rFonts w:hint="eastAsia" w:eastAsia="新宋体" w:cs="新宋体"/>
        </w:rPr>
        <w:t>地址和监听端口号、是否为主用服务器；本命令的</w:t>
      </w:r>
      <w:r>
        <w:rPr>
          <w:rFonts w:eastAsia="新宋体" w:cs="新宋体"/>
        </w:rPr>
        <w:t>no</w:t>
      </w:r>
      <w:r>
        <w:rPr>
          <w:rFonts w:eastAsia="新宋体"/>
        </w:rPr>
        <w:t xml:space="preserve"> </w:t>
      </w:r>
      <w:r>
        <w:rPr>
          <w:rFonts w:hint="eastAsia" w:eastAsia="新宋体" w:cs="新宋体"/>
        </w:rPr>
        <w:t>操作为删除</w:t>
      </w:r>
      <w:r>
        <w:rPr>
          <w:rFonts w:eastAsia="新宋体" w:cs="新宋体"/>
        </w:rPr>
        <w:t>RADIUS</w:t>
      </w:r>
      <w:r>
        <w:rPr>
          <w:rFonts w:hint="eastAsia" w:eastAsia="新宋体" w:cs="新宋体"/>
        </w:rPr>
        <w:t>计费服务器。</w:t>
      </w:r>
    </w:p>
    <w:p>
      <w:pPr>
        <w:wordWrap w:val="0"/>
        <w:autoSpaceDE w:val="0"/>
        <w:rPr>
          <w:rFonts w:eastAsia="新宋体"/>
          <w:b/>
          <w:bCs/>
        </w:rPr>
      </w:pPr>
      <w:r>
        <w:rPr>
          <w:rFonts w:hint="eastAsia" w:eastAsia="新宋体" w:cs="新宋体"/>
          <w:b/>
          <w:bCs/>
        </w:rPr>
        <w:t xml:space="preserve">参数： </w:t>
      </w:r>
      <w:r>
        <w:rPr>
          <w:b/>
        </w:rPr>
        <w:t>{</w:t>
      </w:r>
      <w:r>
        <w:rPr>
          <w:rFonts w:eastAsia="新宋体"/>
          <w:b/>
          <w:bCs/>
        </w:rPr>
        <w:t>&lt;</w:t>
      </w:r>
      <w:r>
        <w:rPr>
          <w:b/>
          <w:bCs/>
          <w:i/>
          <w:iCs/>
        </w:rPr>
        <w:t>ipv4-address</w:t>
      </w:r>
      <w:r>
        <w:rPr>
          <w:rFonts w:eastAsia="新宋体"/>
          <w:b/>
          <w:bCs/>
        </w:rPr>
        <w:t>&gt;</w:t>
      </w:r>
      <w:r>
        <w:t xml:space="preserve"> </w:t>
      </w:r>
      <w:r>
        <w:rPr>
          <w:b/>
          <w:bCs/>
          <w:i/>
          <w:iCs/>
        </w:rPr>
        <w:t>|</w:t>
      </w:r>
      <w:r>
        <w:rPr>
          <w:bCs/>
          <w:iCs/>
        </w:rPr>
        <w:t xml:space="preserve"> </w:t>
      </w:r>
      <w:r>
        <w:rPr>
          <w:rFonts w:eastAsia="新宋体"/>
          <w:b/>
          <w:bCs/>
        </w:rPr>
        <w:t>&lt;</w:t>
      </w:r>
      <w:r>
        <w:rPr>
          <w:b/>
          <w:bCs/>
          <w:i/>
          <w:iCs/>
        </w:rPr>
        <w:t>ipv6-address</w:t>
      </w:r>
      <w:r>
        <w:rPr>
          <w:rFonts w:eastAsia="新宋体"/>
          <w:b/>
          <w:bCs/>
        </w:rPr>
        <w:t>&gt;}</w:t>
      </w:r>
      <w:r>
        <w:rPr>
          <w:rFonts w:hint="eastAsia" w:eastAsia="新宋体"/>
          <w:b/>
          <w:bCs/>
        </w:rPr>
        <w:t xml:space="preserve"> </w:t>
      </w:r>
      <w:r>
        <w:rPr>
          <w:rFonts w:hint="eastAsia" w:eastAsia="新宋体" w:cs="新宋体"/>
        </w:rPr>
        <w:t>服务器的</w:t>
      </w:r>
      <w:r>
        <w:rPr>
          <w:rFonts w:eastAsia="新宋体" w:cs="新宋体"/>
        </w:rPr>
        <w:t>IPv4</w:t>
      </w:r>
      <w:r>
        <w:rPr>
          <w:rFonts w:hint="eastAsia" w:eastAsia="新宋体" w:cs="新宋体"/>
        </w:rPr>
        <w:t>地址或者</w:t>
      </w:r>
      <w:r>
        <w:rPr>
          <w:rFonts w:eastAsia="新宋体" w:cs="新宋体"/>
        </w:rPr>
        <w:t>IPv6</w:t>
      </w:r>
      <w:r>
        <w:rPr>
          <w:rFonts w:hint="eastAsia" w:eastAsia="新宋体" w:cs="新宋体"/>
        </w:rPr>
        <w:t>地址。</w:t>
      </w:r>
    </w:p>
    <w:p>
      <w:pPr>
        <w:wordWrap w:val="0"/>
        <w:autoSpaceDE w:val="0"/>
        <w:ind w:firstLine="632" w:firstLineChars="300"/>
        <w:rPr>
          <w:rFonts w:eastAsia="新宋体" w:cs="新宋体"/>
        </w:rPr>
      </w:pPr>
      <w:r>
        <w:rPr>
          <w:rFonts w:eastAsia="新宋体"/>
          <w:b/>
          <w:bCs/>
        </w:rPr>
        <w:t>&lt;</w:t>
      </w:r>
      <w:r>
        <w:rPr>
          <w:b/>
          <w:bCs/>
          <w:i/>
          <w:iCs/>
        </w:rPr>
        <w:t>port-number</w:t>
      </w:r>
      <w:r>
        <w:rPr>
          <w:rFonts w:eastAsia="新宋体"/>
          <w:b/>
          <w:bCs/>
        </w:rPr>
        <w:t>&gt;</w:t>
      </w:r>
      <w:r>
        <w:rPr>
          <w:rFonts w:hint="eastAsia" w:eastAsia="新宋体"/>
          <w:b/>
          <w:bCs/>
        </w:rPr>
        <w:t xml:space="preserve"> </w:t>
      </w:r>
      <w:r>
        <w:rPr>
          <w:rFonts w:hint="eastAsia" w:eastAsia="新宋体" w:cs="新宋体"/>
        </w:rPr>
        <w:t>为服务器的监听端口号，取值范围为</w:t>
      </w:r>
      <w:r>
        <w:rPr>
          <w:rFonts w:eastAsia="新宋体" w:cs="新宋体"/>
        </w:rPr>
        <w:t>0</w:t>
      </w:r>
      <w:r>
        <w:rPr>
          <w:rFonts w:eastAsia="新宋体"/>
        </w:rPr>
        <w:t>~65535</w:t>
      </w:r>
      <w:r>
        <w:rPr>
          <w:rFonts w:hint="eastAsia" w:eastAsia="新宋体"/>
        </w:rPr>
        <w:t>。</w:t>
      </w:r>
    </w:p>
    <w:p>
      <w:pPr>
        <w:wordWrap w:val="0"/>
        <w:autoSpaceDE w:val="0"/>
        <w:ind w:firstLine="632" w:firstLineChars="300"/>
        <w:rPr>
          <w:rFonts w:eastAsia="新宋体"/>
        </w:rPr>
      </w:pPr>
      <w:r>
        <w:rPr>
          <w:b/>
          <w:i/>
        </w:rPr>
        <w:t>&lt;string&gt;</w:t>
      </w:r>
      <w:r>
        <w:rPr>
          <w:rFonts w:hint="eastAsia"/>
          <w:b/>
          <w:i/>
        </w:rPr>
        <w:t xml:space="preserve"> </w:t>
      </w:r>
      <w:r>
        <w:t>为密钥字符串。如果密钥类型选项为0，则后续指定明文密钥，取值范围不超过64个字符</w:t>
      </w:r>
      <w:r>
        <w:rPr>
          <w:rFonts w:hint="eastAsia"/>
        </w:rPr>
        <w:t>；</w:t>
      </w:r>
      <w:r>
        <w:t>如果选项为7，则后续指定为明文密钥加密后的密文字串，该密文字串解密后对应的明文长度不超过64个字符。</w:t>
      </w:r>
    </w:p>
    <w:p>
      <w:pPr>
        <w:wordWrap w:val="0"/>
        <w:autoSpaceDE w:val="0"/>
        <w:ind w:firstLine="708" w:firstLineChars="336"/>
        <w:rPr>
          <w:rFonts w:eastAsia="新宋体"/>
        </w:rPr>
      </w:pPr>
      <w:r>
        <w:rPr>
          <w:rFonts w:eastAsia="新宋体"/>
          <w:b/>
          <w:bCs/>
        </w:rPr>
        <w:t>[primary]</w:t>
      </w:r>
      <w:r>
        <w:rPr>
          <w:rFonts w:hint="eastAsia" w:eastAsia="新宋体"/>
          <w:b/>
          <w:bCs/>
        </w:rPr>
        <w:t xml:space="preserve"> </w:t>
      </w:r>
      <w:r>
        <w:rPr>
          <w:rFonts w:hint="eastAsia" w:eastAsia="新宋体" w:cs="新宋体"/>
        </w:rPr>
        <w:t>是否设为主用服务器，在配置</w:t>
      </w:r>
      <w:r>
        <w:rPr>
          <w:rFonts w:eastAsia="新宋体" w:cs="新宋体"/>
        </w:rPr>
        <w:t>radius</w:t>
      </w:r>
      <w:r>
        <w:rPr>
          <w:rFonts w:eastAsia="新宋体"/>
        </w:rPr>
        <w:t xml:space="preserve"> server</w:t>
      </w:r>
      <w:r>
        <w:rPr>
          <w:rFonts w:hint="eastAsia" w:eastAsia="新宋体"/>
        </w:rPr>
        <w:t>时，可以配置多个，使用顺序如果不配置</w:t>
      </w:r>
      <w:r>
        <w:rPr>
          <w:rFonts w:eastAsia="新宋体"/>
        </w:rPr>
        <w:t>primary</w:t>
      </w:r>
      <w:r>
        <w:rPr>
          <w:rFonts w:hint="eastAsia" w:eastAsia="新宋体"/>
        </w:rPr>
        <w:t>时，按配置顺序查找可以使用的</w:t>
      </w:r>
      <w:r>
        <w:rPr>
          <w:rFonts w:eastAsia="新宋体"/>
        </w:rPr>
        <w:t>radius server</w:t>
      </w:r>
      <w:r>
        <w:rPr>
          <w:rFonts w:hint="eastAsia" w:eastAsia="新宋体"/>
        </w:rPr>
        <w:t>。如果配置的</w:t>
      </w:r>
      <w:r>
        <w:rPr>
          <w:rFonts w:eastAsia="新宋体"/>
        </w:rPr>
        <w:t>primary</w:t>
      </w:r>
      <w:r>
        <w:rPr>
          <w:rFonts w:hint="eastAsia" w:eastAsia="新宋体"/>
        </w:rPr>
        <w:t>，则首先使用这个</w:t>
      </w:r>
      <w:r>
        <w:rPr>
          <w:rFonts w:eastAsia="新宋体"/>
        </w:rPr>
        <w:t>radius server</w:t>
      </w:r>
      <w:r>
        <w:rPr>
          <w:rFonts w:hint="eastAsia" w:eastAsia="新宋体"/>
        </w:rPr>
        <w:t>。</w:t>
      </w:r>
      <w:r>
        <w:rPr>
          <w:rFonts w:eastAsia="新宋体"/>
        </w:rPr>
        <w:t xml:space="preserve"> </w:t>
      </w:r>
    </w:p>
    <w:p>
      <w:pPr>
        <w:wordWrap w:val="0"/>
        <w:autoSpaceDE w:val="0"/>
        <w:rPr>
          <w:rFonts w:eastAsia="新宋体"/>
        </w:rPr>
      </w:pPr>
      <w:r>
        <w:rPr>
          <w:rFonts w:hint="eastAsia" w:eastAsia="新宋体" w:cs="新宋体"/>
          <w:b/>
          <w:bCs/>
        </w:rPr>
        <w:t>命令模式：</w:t>
      </w:r>
      <w:r>
        <w:rPr>
          <w:rFonts w:hint="eastAsia" w:eastAsia="新宋体" w:cs="新宋体"/>
        </w:rPr>
        <w:t>全局配置模式。</w:t>
      </w:r>
    </w:p>
    <w:p>
      <w:pPr>
        <w:wordWrap w:val="0"/>
        <w:autoSpaceDE w:val="0"/>
        <w:rPr>
          <w:rFonts w:eastAsia="新宋体"/>
        </w:rPr>
      </w:pPr>
      <w:r>
        <w:rPr>
          <w:rFonts w:hint="eastAsia" w:eastAsia="新宋体" w:cs="新宋体"/>
          <w:b/>
          <w:bCs/>
        </w:rPr>
        <w:t>缺省情况：</w:t>
      </w:r>
      <w:r>
        <w:rPr>
          <w:rFonts w:hint="eastAsia" w:eastAsia="新宋体" w:cs="新宋体"/>
        </w:rPr>
        <w:t>系统没有设置</w:t>
      </w:r>
      <w:r>
        <w:rPr>
          <w:rFonts w:eastAsia="新宋体"/>
        </w:rPr>
        <w:t xml:space="preserve">RADIUS </w:t>
      </w:r>
      <w:r>
        <w:rPr>
          <w:rFonts w:hint="eastAsia" w:eastAsia="新宋体" w:cs="新宋体"/>
        </w:rPr>
        <w:t>计费服务器。</w:t>
      </w:r>
    </w:p>
    <w:p>
      <w:pPr>
        <w:wordWrap w:val="0"/>
        <w:autoSpaceDE w:val="0"/>
        <w:rPr>
          <w:rFonts w:eastAsia="新宋体" w:cs="新宋体"/>
          <w:b/>
          <w:bCs/>
        </w:rPr>
      </w:pPr>
      <w:r>
        <w:rPr>
          <w:rFonts w:hint="eastAsia" w:eastAsia="新宋体" w:cs="新宋体"/>
          <w:b/>
          <w:bCs/>
        </w:rPr>
        <w:t>使用指南：</w:t>
      </w:r>
      <w:r>
        <w:rPr>
          <w:rFonts w:hint="eastAsia" w:eastAsia="新宋体" w:cs="新宋体"/>
        </w:rPr>
        <w:t>本命令用于指定与交换机进行计费的</w:t>
      </w:r>
      <w:r>
        <w:rPr>
          <w:rFonts w:eastAsia="新宋体"/>
        </w:rPr>
        <w:t xml:space="preserve">RADIUS </w:t>
      </w:r>
      <w:r>
        <w:rPr>
          <w:rFonts w:hint="eastAsia" w:eastAsia="新宋体" w:cs="新宋体"/>
        </w:rPr>
        <w:t>服务器的</w:t>
      </w:r>
      <w:r>
        <w:rPr>
          <w:rFonts w:eastAsia="新宋体"/>
        </w:rPr>
        <w:t>IPv4</w:t>
      </w:r>
      <w:r>
        <w:rPr>
          <w:rFonts w:hint="eastAsia" w:eastAsia="新宋体" w:cs="新宋体"/>
        </w:rPr>
        <w:t>地址或者</w:t>
      </w:r>
      <w:r>
        <w:rPr>
          <w:rFonts w:eastAsia="新宋体" w:cs="新宋体"/>
        </w:rPr>
        <w:t>IPv6</w:t>
      </w:r>
      <w:r>
        <w:rPr>
          <w:rFonts w:hint="eastAsia" w:eastAsia="新宋体" w:cs="新宋体"/>
        </w:rPr>
        <w:t>地址和端口号，可以配置多条该命令。其中参数</w:t>
      </w:r>
      <w:r>
        <w:rPr>
          <w:rFonts w:eastAsia="新宋体"/>
          <w:b/>
          <w:bCs/>
        </w:rPr>
        <w:t>&lt;</w:t>
      </w:r>
      <w:r>
        <w:rPr>
          <w:b/>
          <w:bCs/>
          <w:i/>
          <w:iCs/>
        </w:rPr>
        <w:t>port-number</w:t>
      </w:r>
      <w:r>
        <w:rPr>
          <w:rFonts w:eastAsia="新宋体"/>
          <w:b/>
          <w:bCs/>
        </w:rPr>
        <w:t>&gt;</w:t>
      </w:r>
      <w:r>
        <w:rPr>
          <w:rFonts w:hint="eastAsia" w:eastAsia="新宋体" w:cs="新宋体"/>
        </w:rPr>
        <w:t>用于指定计费端口号，该端口号必须与指定的</w:t>
      </w:r>
      <w:r>
        <w:rPr>
          <w:rFonts w:eastAsia="新宋体"/>
        </w:rPr>
        <w:t>RADIUS</w:t>
      </w:r>
      <w:r>
        <w:rPr>
          <w:rFonts w:hint="eastAsia" w:eastAsia="新宋体" w:cs="新宋体"/>
        </w:rPr>
        <w:t>服务器上的计费端口号相同，缺省为</w:t>
      </w:r>
      <w:r>
        <w:rPr>
          <w:rFonts w:eastAsia="新宋体"/>
        </w:rPr>
        <w:t>1813</w:t>
      </w:r>
      <w:r>
        <w:rPr>
          <w:rFonts w:hint="eastAsia" w:eastAsia="新宋体" w:cs="新宋体"/>
        </w:rPr>
        <w:t>，</w:t>
      </w:r>
    </w:p>
    <w:p>
      <w:pPr>
        <w:wordWrap w:val="0"/>
        <w:autoSpaceDE w:val="0"/>
        <w:rPr>
          <w:rFonts w:eastAsia="新宋体"/>
        </w:rPr>
      </w:pPr>
      <w:r>
        <w:rPr>
          <w:rFonts w:hint="eastAsia" w:eastAsia="新宋体" w:cs="新宋体"/>
        </w:rPr>
        <w:t>若将该端口号配置为</w:t>
      </w:r>
      <w:r>
        <w:rPr>
          <w:rFonts w:eastAsia="新宋体"/>
        </w:rPr>
        <w:t>0</w:t>
      </w:r>
      <w:r>
        <w:rPr>
          <w:rFonts w:hint="eastAsia" w:eastAsia="新宋体" w:cs="新宋体"/>
        </w:rPr>
        <w:t>，端口随机产生，可能导致无效。本命令可以反复配置多条以指定多台与交换机建立通讯关系的</w:t>
      </w:r>
      <w:r>
        <w:rPr>
          <w:rFonts w:eastAsia="新宋体"/>
        </w:rPr>
        <w:t xml:space="preserve">RADIUS </w:t>
      </w:r>
      <w:r>
        <w:rPr>
          <w:rFonts w:hint="eastAsia" w:eastAsia="新宋体" w:cs="新宋体"/>
        </w:rPr>
        <w:t>服务器，交换机将向所有配置好的计费服务器发送计费报文，所配置的这些</w:t>
      </w:r>
      <w:r>
        <w:rPr>
          <w:rFonts w:eastAsia="新宋体"/>
        </w:rPr>
        <w:t>RADIUS</w:t>
      </w:r>
      <w:r>
        <w:rPr>
          <w:rFonts w:hint="eastAsia" w:eastAsia="新宋体" w:cs="新宋体"/>
        </w:rPr>
        <w:t>计费服务器可以相互作为备份服务器。如果配置</w:t>
      </w:r>
      <w:r>
        <w:rPr>
          <w:rFonts w:eastAsia="新宋体"/>
        </w:rPr>
        <w:t>primary</w:t>
      </w:r>
      <w:r>
        <w:rPr>
          <w:rFonts w:hint="eastAsia" w:eastAsia="新宋体" w:cs="新宋体"/>
        </w:rPr>
        <w:t>，则将此</w:t>
      </w:r>
      <w:r>
        <w:rPr>
          <w:rFonts w:eastAsia="新宋体"/>
        </w:rPr>
        <w:t>RADIUS</w:t>
      </w:r>
      <w:r>
        <w:rPr>
          <w:rFonts w:hint="eastAsia" w:eastAsia="新宋体" w:cs="新宋体"/>
        </w:rPr>
        <w:t>服务器作为主用服务器。只能配置一个</w:t>
      </w:r>
      <w:r>
        <w:rPr>
          <w:rFonts w:eastAsia="新宋体"/>
        </w:rPr>
        <w:t>RADIUS</w:t>
      </w:r>
      <w:r>
        <w:rPr>
          <w:rFonts w:hint="eastAsia" w:eastAsia="新宋体" w:cs="新宋体"/>
        </w:rPr>
        <w:t>主服务器，不管该服务器使用</w:t>
      </w:r>
      <w:r>
        <w:rPr>
          <w:rFonts w:eastAsia="新宋体" w:cs="新宋体"/>
        </w:rPr>
        <w:t>IPv4</w:t>
      </w:r>
      <w:r>
        <w:rPr>
          <w:rFonts w:hint="eastAsia" w:eastAsia="新宋体" w:cs="新宋体"/>
        </w:rPr>
        <w:t>还是</w:t>
      </w:r>
      <w:r>
        <w:rPr>
          <w:rFonts w:eastAsia="新宋体" w:cs="新宋体"/>
        </w:rPr>
        <w:t>IPv6</w:t>
      </w:r>
      <w:r>
        <w:rPr>
          <w:rFonts w:hint="eastAsia" w:eastAsia="新宋体" w:cs="新宋体"/>
        </w:rPr>
        <w:t>地址。</w:t>
      </w:r>
    </w:p>
    <w:p>
      <w:pPr>
        <w:wordWrap w:val="0"/>
        <w:autoSpaceDE w:val="0"/>
      </w:pPr>
      <w:r>
        <w:rPr>
          <w:rFonts w:hint="eastAsia" w:cs="宋体"/>
          <w:b/>
          <w:bCs/>
        </w:rPr>
        <w:t>举例：</w:t>
      </w:r>
      <w:r>
        <w:rPr>
          <w:rFonts w:hint="eastAsia" w:cs="宋体"/>
        </w:rPr>
        <w:t>设置</w:t>
      </w:r>
      <w:r>
        <w:t xml:space="preserve">RADIUS </w:t>
      </w:r>
      <w:r>
        <w:rPr>
          <w:rFonts w:hint="eastAsia" w:cs="宋体"/>
        </w:rPr>
        <w:t>计费服务器的</w:t>
      </w:r>
      <w:r>
        <w:t xml:space="preserve">IPv6 </w:t>
      </w:r>
      <w:r>
        <w:rPr>
          <w:rFonts w:hint="eastAsia" w:cs="宋体"/>
        </w:rPr>
        <w:t>地址为</w:t>
      </w:r>
      <w:r>
        <w:rPr>
          <w:rFonts w:cs="宋体"/>
        </w:rPr>
        <w:t>2004</w:t>
      </w:r>
      <w:r>
        <w:t>:1:2:3::2</w:t>
      </w:r>
      <w:r>
        <w:rPr>
          <w:rFonts w:hint="eastAsia" w:cs="宋体"/>
        </w:rPr>
        <w:t>，端口号为</w:t>
      </w:r>
      <w:r>
        <w:t>3000</w:t>
      </w:r>
      <w:r>
        <w:rPr>
          <w:rFonts w:hint="eastAsia" w:cs="宋体"/>
        </w:rPr>
        <w:t>，并作为主用服务器。</w:t>
      </w:r>
    </w:p>
    <w:p>
      <w:pPr>
        <w:wordWrap w:val="0"/>
        <w:autoSpaceDE w:val="0"/>
      </w:pPr>
      <w:r>
        <w:t>Switch(config)#radius-server accounting host 2004:1:2:3::2 port 3000 primary</w:t>
      </w:r>
    </w:p>
    <w:p>
      <w:pPr>
        <w:pStyle w:val="5"/>
        <w:wordWrap w:val="0"/>
        <w:autoSpaceDE w:val="0"/>
      </w:pPr>
      <w:bookmarkStart w:id="7524" w:name="_Toc9593"/>
      <w:r>
        <w:t>radius-server authentication host</w:t>
      </w:r>
      <w:bookmarkEnd w:id="7524"/>
    </w:p>
    <w:p>
      <w:pPr>
        <w:wordWrap w:val="0"/>
        <w:autoSpaceDE w:val="0"/>
      </w:pPr>
      <w:r>
        <w:rPr>
          <w:rFonts w:hint="eastAsia"/>
          <w:b/>
        </w:rPr>
        <w:t>命令：</w:t>
      </w:r>
      <w:r>
        <w:rPr>
          <w:b/>
        </w:rPr>
        <w:t>radius-server</w:t>
      </w:r>
      <w:r>
        <w:rPr>
          <w:b/>
          <w:bCs/>
          <w:kern w:val="0"/>
        </w:rPr>
        <w:t xml:space="preserve"> authentication host</w:t>
      </w:r>
      <w:r>
        <w:rPr>
          <w:rFonts w:eastAsia="新宋体"/>
          <w:b/>
          <w:bCs/>
        </w:rPr>
        <w:t xml:space="preserve"> {&lt;</w:t>
      </w:r>
      <w:r>
        <w:rPr>
          <w:b/>
          <w:bCs/>
          <w:i/>
          <w:iCs/>
        </w:rPr>
        <w:t>ipv4-address</w:t>
      </w:r>
      <w:r>
        <w:rPr>
          <w:rFonts w:eastAsia="新宋体"/>
          <w:b/>
          <w:bCs/>
        </w:rPr>
        <w:t>&gt; | &lt;</w:t>
      </w:r>
      <w:r>
        <w:rPr>
          <w:b/>
          <w:bCs/>
          <w:i/>
          <w:iCs/>
        </w:rPr>
        <w:t>ipv6-address</w:t>
      </w:r>
      <w:r>
        <w:rPr>
          <w:rFonts w:eastAsia="新宋体"/>
          <w:b/>
          <w:bCs/>
        </w:rPr>
        <w:t>&gt;} [port &lt;</w:t>
      </w:r>
      <w:r>
        <w:rPr>
          <w:rFonts w:eastAsia="新宋体"/>
          <w:b/>
          <w:bCs/>
          <w:i/>
          <w:iCs/>
        </w:rPr>
        <w:t>port-number</w:t>
      </w:r>
      <w:r>
        <w:rPr>
          <w:rFonts w:eastAsia="新宋体"/>
          <w:b/>
          <w:bCs/>
        </w:rPr>
        <w:t>&gt;]</w:t>
      </w:r>
      <w:r>
        <w:t xml:space="preserve"> </w:t>
      </w:r>
      <w:r>
        <w:rPr>
          <w:b/>
          <w:bCs/>
          <w:iCs/>
        </w:rPr>
        <w:t xml:space="preserve">[key </w:t>
      </w:r>
      <w:r>
        <w:rPr>
          <w:b/>
          <w:bCs/>
          <w:i/>
          <w:iCs/>
        </w:rPr>
        <w:t>{0</w:t>
      </w:r>
      <w:r>
        <w:rPr>
          <w:rFonts w:hint="eastAsia"/>
          <w:b/>
          <w:bCs/>
          <w:i/>
          <w:iCs/>
        </w:rPr>
        <w:t xml:space="preserve"> </w:t>
      </w:r>
      <w:r>
        <w:rPr>
          <w:b/>
          <w:bCs/>
        </w:rPr>
        <w:t>|</w:t>
      </w:r>
      <w:r>
        <w:rPr>
          <w:rFonts w:hint="eastAsia"/>
          <w:b/>
          <w:bCs/>
        </w:rPr>
        <w:t xml:space="preserve"> </w:t>
      </w:r>
      <w:r>
        <w:rPr>
          <w:b/>
          <w:bCs/>
        </w:rPr>
        <w:t>7}</w:t>
      </w:r>
      <w:r>
        <w:rPr>
          <w:rFonts w:hint="eastAsia"/>
          <w:b/>
          <w:bCs/>
        </w:rPr>
        <w:t xml:space="preserve"> </w:t>
      </w:r>
      <w:r>
        <w:rPr>
          <w:b/>
          <w:bCs/>
        </w:rPr>
        <w:t>&lt;string&gt;] [primary] [access-mode {dot1x | telnet}]</w:t>
      </w:r>
      <w:r>
        <w:rPr>
          <w:rFonts w:eastAsia="新宋体"/>
          <w:b/>
          <w:bCs/>
        </w:rPr>
        <w:t xml:space="preserve"> </w:t>
      </w:r>
    </w:p>
    <w:p>
      <w:pPr>
        <w:wordWrap w:val="0"/>
        <w:autoSpaceDE w:val="0"/>
        <w:autoSpaceDN w:val="0"/>
        <w:ind w:firstLine="936" w:firstLineChars="444"/>
        <w:rPr>
          <w:b/>
          <w:bCs/>
          <w:kern w:val="0"/>
        </w:rPr>
      </w:pPr>
      <w:r>
        <w:rPr>
          <w:b/>
          <w:bCs/>
          <w:kern w:val="0"/>
        </w:rPr>
        <w:t>no radius-server authentication host {</w:t>
      </w:r>
      <w:r>
        <w:rPr>
          <w:b/>
          <w:bCs/>
          <w:i/>
          <w:iCs/>
        </w:rPr>
        <w:t>&lt;ipv4-address</w:t>
      </w:r>
      <w:r>
        <w:rPr>
          <w:b/>
          <w:bCs/>
          <w:kern w:val="0"/>
        </w:rPr>
        <w:t>&gt;</w:t>
      </w:r>
      <w:r>
        <w:rPr>
          <w:rFonts w:eastAsia="新宋体"/>
          <w:b/>
          <w:bCs/>
        </w:rPr>
        <w:t xml:space="preserve"> | &lt;</w:t>
      </w:r>
      <w:r>
        <w:rPr>
          <w:b/>
          <w:bCs/>
          <w:i/>
          <w:iCs/>
        </w:rPr>
        <w:t>ipv6-address</w:t>
      </w:r>
      <w:r>
        <w:rPr>
          <w:rFonts w:eastAsia="新宋体"/>
          <w:b/>
          <w:bCs/>
        </w:rPr>
        <w:t>&gt;</w:t>
      </w:r>
      <w:r>
        <w:rPr>
          <w:b/>
          <w:bCs/>
          <w:kern w:val="0"/>
        </w:rPr>
        <w:t>}</w:t>
      </w:r>
    </w:p>
    <w:p>
      <w:pPr>
        <w:wordWrap w:val="0"/>
        <w:autoSpaceDE w:val="0"/>
        <w:rPr>
          <w:rFonts w:eastAsia="新宋体"/>
        </w:rPr>
      </w:pPr>
      <w:r>
        <w:rPr>
          <w:rFonts w:hint="eastAsia" w:eastAsia="新宋体" w:cs="新宋体"/>
          <w:b/>
          <w:bCs/>
        </w:rPr>
        <w:t xml:space="preserve">功能： </w:t>
      </w:r>
      <w:r>
        <w:rPr>
          <w:rFonts w:hint="eastAsia" w:eastAsia="新宋体" w:cs="新宋体"/>
        </w:rPr>
        <w:t>设置</w:t>
      </w:r>
      <w:r>
        <w:rPr>
          <w:rFonts w:eastAsia="新宋体" w:cs="新宋体"/>
        </w:rPr>
        <w:t>RADIUS</w:t>
      </w:r>
      <w:r>
        <w:rPr>
          <w:rFonts w:eastAsia="新宋体"/>
        </w:rPr>
        <w:t xml:space="preserve"> </w:t>
      </w:r>
      <w:r>
        <w:rPr>
          <w:rFonts w:hint="eastAsia" w:eastAsia="新宋体" w:cs="新宋体"/>
        </w:rPr>
        <w:t>认证服务器</w:t>
      </w:r>
      <w:r>
        <w:rPr>
          <w:rFonts w:eastAsia="新宋体" w:cs="新宋体"/>
        </w:rPr>
        <w:t>IPv4</w:t>
      </w:r>
      <w:r>
        <w:rPr>
          <w:rFonts w:hint="eastAsia" w:eastAsia="新宋体" w:cs="新宋体"/>
        </w:rPr>
        <w:t>地址或者</w:t>
      </w:r>
      <w:r>
        <w:rPr>
          <w:rFonts w:eastAsia="新宋体" w:cs="新宋体"/>
        </w:rPr>
        <w:t>IPv6</w:t>
      </w:r>
      <w:r>
        <w:rPr>
          <w:rFonts w:hint="eastAsia" w:eastAsia="新宋体" w:cs="新宋体"/>
        </w:rPr>
        <w:t>地址和监听端口号、加密密钥、是否为主用服务器以及使用模式；本命令的</w:t>
      </w:r>
      <w:r>
        <w:rPr>
          <w:rFonts w:eastAsia="新宋体" w:cs="新宋体"/>
        </w:rPr>
        <w:t>no</w:t>
      </w:r>
      <w:r>
        <w:rPr>
          <w:rFonts w:eastAsia="新宋体"/>
        </w:rPr>
        <w:t xml:space="preserve"> </w:t>
      </w:r>
      <w:r>
        <w:rPr>
          <w:rFonts w:hint="eastAsia" w:eastAsia="新宋体" w:cs="新宋体"/>
        </w:rPr>
        <w:t>操作为删除</w:t>
      </w:r>
      <w:r>
        <w:rPr>
          <w:rFonts w:eastAsia="新宋体" w:cs="新宋体"/>
        </w:rPr>
        <w:t>RADIUS</w:t>
      </w:r>
      <w:r>
        <w:rPr>
          <w:rFonts w:eastAsia="新宋体"/>
        </w:rPr>
        <w:t xml:space="preserve"> </w:t>
      </w:r>
      <w:r>
        <w:rPr>
          <w:rFonts w:hint="eastAsia" w:eastAsia="新宋体" w:cs="新宋体"/>
        </w:rPr>
        <w:t>服务器。</w:t>
      </w:r>
    </w:p>
    <w:p>
      <w:pPr>
        <w:wordWrap w:val="0"/>
        <w:autoSpaceDE w:val="0"/>
        <w:rPr>
          <w:rFonts w:eastAsia="新宋体"/>
        </w:rPr>
      </w:pPr>
      <w:r>
        <w:rPr>
          <w:rFonts w:hint="eastAsia" w:eastAsia="新宋体" w:cs="新宋体"/>
          <w:b/>
          <w:bCs/>
        </w:rPr>
        <w:t>参数：</w:t>
      </w:r>
      <w:r>
        <w:rPr>
          <w:rFonts w:eastAsia="新宋体"/>
          <w:b/>
          <w:bCs/>
        </w:rPr>
        <w:t>{&lt;</w:t>
      </w:r>
      <w:r>
        <w:rPr>
          <w:b/>
          <w:bCs/>
          <w:i/>
          <w:iCs/>
        </w:rPr>
        <w:t>ipv4-address</w:t>
      </w:r>
      <w:r>
        <w:rPr>
          <w:rFonts w:eastAsia="新宋体"/>
          <w:b/>
          <w:bCs/>
        </w:rPr>
        <w:t>&gt;</w:t>
      </w:r>
      <w:r>
        <w:t xml:space="preserve"> </w:t>
      </w:r>
      <w:r>
        <w:rPr>
          <w:b/>
          <w:bCs/>
          <w:i/>
          <w:iCs/>
        </w:rPr>
        <w:t>|</w:t>
      </w:r>
      <w:r>
        <w:rPr>
          <w:bCs/>
          <w:iCs/>
        </w:rPr>
        <w:t xml:space="preserve"> </w:t>
      </w:r>
      <w:r>
        <w:rPr>
          <w:rFonts w:eastAsia="新宋体"/>
          <w:b/>
          <w:bCs/>
        </w:rPr>
        <w:t>&lt;</w:t>
      </w:r>
      <w:r>
        <w:rPr>
          <w:b/>
          <w:bCs/>
          <w:i/>
          <w:iCs/>
        </w:rPr>
        <w:t>ipv6-address</w:t>
      </w:r>
      <w:r>
        <w:rPr>
          <w:rFonts w:eastAsia="新宋体"/>
          <w:b/>
          <w:bCs/>
        </w:rPr>
        <w:t>&gt;}</w:t>
      </w:r>
      <w:r>
        <w:rPr>
          <w:rFonts w:hint="eastAsia" w:eastAsia="新宋体"/>
          <w:b/>
          <w:bCs/>
        </w:rPr>
        <w:t xml:space="preserve"> </w:t>
      </w:r>
      <w:r>
        <w:rPr>
          <w:rFonts w:hint="eastAsia" w:eastAsia="新宋体" w:cs="新宋体"/>
        </w:rPr>
        <w:t>服务器的</w:t>
      </w:r>
      <w:r>
        <w:rPr>
          <w:rFonts w:eastAsia="新宋体" w:cs="新宋体"/>
        </w:rPr>
        <w:t>IPv4</w:t>
      </w:r>
      <w:r>
        <w:rPr>
          <w:rFonts w:hint="eastAsia" w:eastAsia="新宋体" w:cs="新宋体"/>
        </w:rPr>
        <w:t>地址或者</w:t>
      </w:r>
      <w:r>
        <w:rPr>
          <w:rFonts w:eastAsia="新宋体" w:cs="新宋体"/>
        </w:rPr>
        <w:t>IPv6</w:t>
      </w:r>
      <w:r>
        <w:rPr>
          <w:rFonts w:hint="eastAsia" w:eastAsia="新宋体" w:cs="新宋体"/>
        </w:rPr>
        <w:t>地址。</w:t>
      </w:r>
    </w:p>
    <w:p>
      <w:pPr>
        <w:wordWrap w:val="0"/>
        <w:autoSpaceDE w:val="0"/>
        <w:ind w:firstLine="632" w:firstLineChars="300"/>
        <w:rPr>
          <w:rFonts w:eastAsia="新宋体"/>
        </w:rPr>
      </w:pPr>
      <w:r>
        <w:rPr>
          <w:rFonts w:eastAsia="新宋体"/>
          <w:b/>
          <w:bCs/>
        </w:rPr>
        <w:t>&lt;</w:t>
      </w:r>
      <w:r>
        <w:rPr>
          <w:b/>
          <w:bCs/>
          <w:i/>
          <w:iCs/>
        </w:rPr>
        <w:t>port-number</w:t>
      </w:r>
      <w:r>
        <w:rPr>
          <w:rFonts w:eastAsia="新宋体"/>
          <w:b/>
          <w:bCs/>
        </w:rPr>
        <w:t>&gt;</w:t>
      </w:r>
      <w:r>
        <w:rPr>
          <w:rFonts w:hint="eastAsia" w:eastAsia="新宋体"/>
          <w:b/>
          <w:bCs/>
        </w:rPr>
        <w:t xml:space="preserve"> </w:t>
      </w:r>
      <w:r>
        <w:rPr>
          <w:rFonts w:hint="eastAsia" w:eastAsia="新宋体" w:cs="新宋体"/>
        </w:rPr>
        <w:t>为服务器的监听端口号，取值范围为：</w:t>
      </w:r>
      <w:r>
        <w:rPr>
          <w:rFonts w:eastAsia="新宋体" w:cs="新宋体"/>
        </w:rPr>
        <w:t>0</w:t>
      </w:r>
      <w:r>
        <w:rPr>
          <w:rFonts w:hint="eastAsia" w:eastAsia="新宋体" w:cs="新宋体"/>
        </w:rPr>
        <w:t>～</w:t>
      </w:r>
      <w:r>
        <w:rPr>
          <w:rFonts w:eastAsia="新宋体" w:cs="新宋体"/>
        </w:rPr>
        <w:t>65535</w:t>
      </w:r>
      <w:r>
        <w:rPr>
          <w:rFonts w:hint="eastAsia" w:eastAsia="新宋体" w:cs="新宋体"/>
        </w:rPr>
        <w:t>。</w:t>
      </w:r>
    </w:p>
    <w:p>
      <w:pPr>
        <w:wordWrap w:val="0"/>
        <w:autoSpaceDE w:val="0"/>
        <w:rPr>
          <w:rFonts w:eastAsia="新宋体"/>
        </w:rPr>
      </w:pPr>
      <w:r>
        <w:rPr>
          <w:b/>
          <w:bCs/>
          <w:i/>
          <w:iCs/>
        </w:rPr>
        <w:t>&lt;string&gt;</w:t>
      </w:r>
      <w:r>
        <w:rPr>
          <w:rFonts w:hint="eastAsia"/>
          <w:b/>
          <w:bCs/>
          <w:i/>
          <w:iCs/>
        </w:rPr>
        <w:t xml:space="preserve"> </w:t>
      </w:r>
      <w:r>
        <w:rPr>
          <w:rFonts w:hint="eastAsia" w:cs="宋体"/>
        </w:rPr>
        <w:t>为密钥字符串。</w:t>
      </w:r>
      <w:r>
        <w:rPr>
          <w:rFonts w:cs="宋体"/>
        </w:rPr>
        <w:t>如果密钥类型选项为0，则后续指定明文密钥，取值范围不超过64个字符</w:t>
      </w:r>
      <w:r>
        <w:rPr>
          <w:rFonts w:hint="eastAsia" w:cs="宋体"/>
        </w:rPr>
        <w:t>；</w:t>
      </w:r>
      <w:r>
        <w:rPr>
          <w:rFonts w:cs="宋体"/>
        </w:rPr>
        <w:t>如果选项为7，则后续指定为明文密钥加密后的密文字串，该密文字串解密后对应的明文长度不超过64个字符。</w:t>
      </w:r>
      <w:r>
        <w:rPr>
          <w:rFonts w:eastAsia="新宋体"/>
        </w:rPr>
        <w:t xml:space="preserve"> </w:t>
      </w:r>
    </w:p>
    <w:p>
      <w:pPr>
        <w:wordWrap w:val="0"/>
        <w:autoSpaceDE w:val="0"/>
        <w:ind w:firstLine="632" w:firstLineChars="300"/>
        <w:rPr>
          <w:color w:val="000000"/>
        </w:rPr>
      </w:pPr>
      <w:r>
        <w:rPr>
          <w:rFonts w:eastAsia="新宋体"/>
          <w:b/>
          <w:bCs/>
        </w:rPr>
        <w:t>[primary]</w:t>
      </w:r>
      <w:r>
        <w:rPr>
          <w:rFonts w:hint="eastAsia" w:eastAsia="新宋体" w:cs="新宋体"/>
        </w:rPr>
        <w:t>是否设为主用服务器，在配置</w:t>
      </w:r>
      <w:r>
        <w:rPr>
          <w:rFonts w:eastAsia="新宋体"/>
        </w:rPr>
        <w:t>radius server</w:t>
      </w:r>
      <w:r>
        <w:rPr>
          <w:rFonts w:hint="eastAsia" w:eastAsia="新宋体" w:cs="新宋体"/>
        </w:rPr>
        <w:t>时，可以配置多个，使用顺序如果不配置</w:t>
      </w:r>
      <w:r>
        <w:rPr>
          <w:rFonts w:eastAsia="新宋体"/>
        </w:rPr>
        <w:t>primary</w:t>
      </w:r>
      <w:r>
        <w:rPr>
          <w:rFonts w:hint="eastAsia" w:eastAsia="新宋体" w:cs="新宋体"/>
        </w:rPr>
        <w:t>时，按配置顺序查找可以使用的</w:t>
      </w:r>
      <w:r>
        <w:rPr>
          <w:rFonts w:eastAsia="新宋体"/>
        </w:rPr>
        <w:t>radius server</w:t>
      </w:r>
      <w:r>
        <w:rPr>
          <w:rFonts w:hint="eastAsia" w:eastAsia="新宋体" w:cs="新宋体"/>
        </w:rPr>
        <w:t>。如果配置的</w:t>
      </w:r>
      <w:r>
        <w:rPr>
          <w:rFonts w:eastAsia="新宋体"/>
        </w:rPr>
        <w:t>primary</w:t>
      </w:r>
      <w:r>
        <w:rPr>
          <w:rFonts w:hint="eastAsia" w:eastAsia="新宋体" w:cs="新宋体"/>
        </w:rPr>
        <w:t>，则首先使用最后配置的这个</w:t>
      </w:r>
      <w:r>
        <w:rPr>
          <w:rFonts w:eastAsia="新宋体"/>
        </w:rPr>
        <w:t>radius server</w:t>
      </w:r>
      <w:r>
        <w:rPr>
          <w:rFonts w:hint="eastAsia" w:eastAsia="新宋体" w:cs="新宋体"/>
        </w:rPr>
        <w:t>。</w:t>
      </w:r>
    </w:p>
    <w:p>
      <w:pPr>
        <w:wordWrap w:val="0"/>
        <w:autoSpaceDE w:val="0"/>
        <w:ind w:firstLine="632" w:firstLineChars="300"/>
        <w:rPr>
          <w:rFonts w:eastAsia="新宋体"/>
        </w:rPr>
      </w:pPr>
      <w:r>
        <w:rPr>
          <w:b/>
          <w:bCs/>
        </w:rPr>
        <w:t>[access-mode {dot1x | telnet}]</w:t>
      </w:r>
      <w:r>
        <w:rPr>
          <w:rFonts w:hint="eastAsia"/>
          <w:b/>
          <w:bCs/>
        </w:rPr>
        <w:t xml:space="preserve"> </w:t>
      </w:r>
      <w:r>
        <w:rPr>
          <w:rFonts w:hint="eastAsia" w:cs="宋体"/>
        </w:rPr>
        <w:t>指明当前</w:t>
      </w:r>
      <w:r>
        <w:rPr>
          <w:rFonts w:cs="宋体"/>
        </w:rPr>
        <w:t>RADIUS</w:t>
      </w:r>
      <w:r>
        <w:rPr>
          <w:rFonts w:hint="eastAsia" w:cs="宋体"/>
        </w:rPr>
        <w:t>服务器只为</w:t>
      </w:r>
      <w:r>
        <w:rPr>
          <w:rFonts w:cs="宋体"/>
        </w:rPr>
        <w:t>802.1x</w:t>
      </w:r>
      <w:r>
        <w:rPr>
          <w:rFonts w:hint="eastAsia" w:cs="宋体"/>
        </w:rPr>
        <w:t>认证或</w:t>
      </w:r>
      <w:r>
        <w:rPr>
          <w:rFonts w:cs="宋体"/>
        </w:rPr>
        <w:t>telnet</w:t>
      </w:r>
      <w:r>
        <w:rPr>
          <w:rFonts w:hint="eastAsia" w:cs="宋体"/>
        </w:rPr>
        <w:t>远程认证使用，默认所有服务均可使用当前</w:t>
      </w:r>
      <w:r>
        <w:rPr>
          <w:rFonts w:cs="宋体"/>
        </w:rPr>
        <w:t>RADIUS</w:t>
      </w:r>
      <w:r>
        <w:rPr>
          <w:rFonts w:hint="eastAsia" w:cs="宋体"/>
        </w:rPr>
        <w:t>服务器。</w:t>
      </w:r>
      <w:r>
        <w:rPr>
          <w:b/>
          <w:bCs/>
        </w:rPr>
        <w:t xml:space="preserve"> </w:t>
      </w:r>
    </w:p>
    <w:p>
      <w:pPr>
        <w:wordWrap w:val="0"/>
        <w:autoSpaceDE w:val="0"/>
        <w:rPr>
          <w:rFonts w:eastAsia="新宋体"/>
        </w:rPr>
      </w:pPr>
      <w:r>
        <w:rPr>
          <w:rFonts w:hint="eastAsia" w:eastAsia="新宋体" w:cs="新宋体"/>
          <w:b/>
          <w:bCs/>
        </w:rPr>
        <w:t>命令模式：</w:t>
      </w:r>
      <w:r>
        <w:rPr>
          <w:rFonts w:hint="eastAsia" w:eastAsia="新宋体" w:cs="新宋体"/>
        </w:rPr>
        <w:t>全局配置模式。</w:t>
      </w:r>
    </w:p>
    <w:p>
      <w:pPr>
        <w:wordWrap w:val="0"/>
        <w:autoSpaceDE w:val="0"/>
        <w:rPr>
          <w:rFonts w:eastAsia="新宋体"/>
        </w:rPr>
      </w:pPr>
      <w:r>
        <w:rPr>
          <w:rFonts w:hint="eastAsia" w:eastAsia="新宋体" w:cs="新宋体"/>
          <w:b/>
          <w:bCs/>
        </w:rPr>
        <w:t>缺省情况：</w:t>
      </w:r>
      <w:r>
        <w:rPr>
          <w:rFonts w:hint="eastAsia" w:eastAsia="新宋体" w:cs="新宋体"/>
        </w:rPr>
        <w:t>系统没有设置</w:t>
      </w:r>
      <w:r>
        <w:rPr>
          <w:rFonts w:eastAsia="新宋体"/>
        </w:rPr>
        <w:t xml:space="preserve">RADIUS </w:t>
      </w:r>
      <w:r>
        <w:rPr>
          <w:rFonts w:hint="eastAsia" w:eastAsia="新宋体" w:cs="新宋体"/>
        </w:rPr>
        <w:t>认证服务器。</w:t>
      </w:r>
    </w:p>
    <w:p>
      <w:pPr>
        <w:wordWrap w:val="0"/>
        <w:autoSpaceDE w:val="0"/>
        <w:rPr>
          <w:rFonts w:eastAsia="新宋体" w:cs="新宋体"/>
          <w:b/>
          <w:bCs/>
        </w:rPr>
      </w:pPr>
      <w:r>
        <w:rPr>
          <w:rFonts w:hint="eastAsia" w:eastAsia="新宋体" w:cs="新宋体"/>
          <w:b/>
          <w:bCs/>
        </w:rPr>
        <w:t>使用指南：</w:t>
      </w:r>
      <w:r>
        <w:rPr>
          <w:rFonts w:hint="eastAsia" w:cs="宋体"/>
        </w:rPr>
        <w:t>本命令用于指定与交换机进行认证的</w:t>
      </w:r>
      <w:r>
        <w:t>RADIUS</w:t>
      </w:r>
      <w:r>
        <w:rPr>
          <w:rFonts w:hint="eastAsia" w:cs="宋体"/>
        </w:rPr>
        <w:t>服务器的</w:t>
      </w:r>
      <w:r>
        <w:t>IPv4</w:t>
      </w:r>
      <w:r>
        <w:rPr>
          <w:rFonts w:hint="eastAsia"/>
        </w:rPr>
        <w:t>地址或者</w:t>
      </w:r>
      <w:r>
        <w:t>IPv6</w:t>
      </w:r>
      <w:r>
        <w:rPr>
          <w:rFonts w:hint="eastAsia"/>
        </w:rPr>
        <w:t>地址和端口号以及密钥字符串和访问模式</w:t>
      </w:r>
      <w:r>
        <w:rPr>
          <w:rFonts w:hint="eastAsia" w:cs="宋体"/>
        </w:rPr>
        <w:t>，可以配置多条该命令。其中参数</w:t>
      </w:r>
      <w:r>
        <w:rPr>
          <w:b/>
          <w:bCs/>
          <w:i/>
          <w:iCs/>
        </w:rPr>
        <w:t>&lt;port-number&gt;</w:t>
      </w:r>
      <w:r>
        <w:rPr>
          <w:rFonts w:hint="eastAsia" w:cs="宋体"/>
        </w:rPr>
        <w:t>用于指定认证端口号，该端口号必须与指定的</w:t>
      </w:r>
      <w:r>
        <w:t>RADIUS</w:t>
      </w:r>
      <w:r>
        <w:rPr>
          <w:rFonts w:hint="eastAsia" w:cs="宋体"/>
        </w:rPr>
        <w:t>服务器上的认证端口号相同，缺省为</w:t>
      </w:r>
      <w:r>
        <w:t>1812</w:t>
      </w:r>
      <w:r>
        <w:rPr>
          <w:rFonts w:hint="eastAsia" w:cs="宋体"/>
        </w:rPr>
        <w:t>，若将该端口号配置为</w:t>
      </w:r>
      <w:r>
        <w:t>0</w:t>
      </w:r>
      <w:r>
        <w:rPr>
          <w:rFonts w:hint="eastAsia" w:cs="宋体"/>
        </w:rPr>
        <w:t>端口随机产生，可能导致无效。本命令可以反复配置多条以指定多台与交换机建立通讯关系的</w:t>
      </w:r>
      <w:r>
        <w:t xml:space="preserve">RADIUS </w:t>
      </w:r>
      <w:r>
        <w:rPr>
          <w:rFonts w:hint="eastAsia" w:cs="宋体"/>
        </w:rPr>
        <w:t>服务器，其中以配置的顺序作为交换机认证服务器的顺序，当第一服务器有响应（无论是认证成功或失败）时，交换机不向下一个服务器发送认证请求。如果配置</w:t>
      </w:r>
      <w:r>
        <w:t xml:space="preserve"> primary</w:t>
      </w:r>
      <w:r>
        <w:rPr>
          <w:rFonts w:hint="eastAsia" w:cs="宋体"/>
        </w:rPr>
        <w:t>，则将此</w:t>
      </w:r>
      <w:r>
        <w:t>RADIUS</w:t>
      </w:r>
      <w:r>
        <w:rPr>
          <w:rFonts w:hint="eastAsia" w:cs="宋体"/>
        </w:rPr>
        <w:t>服务器作为主用服务器。当前</w:t>
      </w:r>
      <w:r>
        <w:rPr>
          <w:rFonts w:cs="宋体"/>
        </w:rPr>
        <w:t>RADIUS</w:t>
      </w:r>
      <w:r>
        <w:rPr>
          <w:rFonts w:hint="eastAsia" w:cs="宋体"/>
        </w:rPr>
        <w:t>服务器若没有配置</w:t>
      </w:r>
      <w:r>
        <w:rPr>
          <w:rFonts w:cs="宋体"/>
        </w:rPr>
        <w:t>key</w:t>
      </w:r>
      <w:r>
        <w:t xml:space="preserve"> &lt;string&gt;</w:t>
      </w:r>
      <w:r>
        <w:rPr>
          <w:rFonts w:hint="eastAsia" w:cs="宋体"/>
        </w:rPr>
        <w:t>，则使用命令</w:t>
      </w:r>
      <w:r>
        <w:rPr>
          <w:rFonts w:cs="宋体"/>
        </w:rPr>
        <w:t>radius-server</w:t>
      </w:r>
      <w:r>
        <w:t xml:space="preserve"> key &lt;string&gt;</w:t>
      </w:r>
      <w:r>
        <w:rPr>
          <w:rFonts w:hint="eastAsia" w:cs="宋体"/>
        </w:rPr>
        <w:t>全局配置的密钥。另外，还可以通过</w:t>
      </w:r>
      <w:r>
        <w:rPr>
          <w:rFonts w:cs="宋体"/>
        </w:rPr>
        <w:t>access-mode</w:t>
      </w:r>
      <w:r>
        <w:rPr>
          <w:rFonts w:hint="eastAsia" w:cs="宋体"/>
        </w:rPr>
        <w:t>选项指定当前</w:t>
      </w:r>
      <w:r>
        <w:rPr>
          <w:rFonts w:cs="宋体"/>
        </w:rPr>
        <w:t>RADIUS</w:t>
      </w:r>
      <w:r>
        <w:rPr>
          <w:rFonts w:hint="eastAsia" w:cs="宋体"/>
        </w:rPr>
        <w:t>服务器只为</w:t>
      </w:r>
      <w:r>
        <w:rPr>
          <w:rFonts w:cs="宋体"/>
        </w:rPr>
        <w:t>802.1x</w:t>
      </w:r>
      <w:r>
        <w:rPr>
          <w:rFonts w:hint="eastAsia" w:cs="宋体"/>
        </w:rPr>
        <w:t>认证或</w:t>
      </w:r>
      <w:r>
        <w:t xml:space="preserve"> telnet</w:t>
      </w:r>
      <w:r>
        <w:rPr>
          <w:rFonts w:hint="eastAsia"/>
        </w:rPr>
        <w:t>远程认证使用。默认不配置</w:t>
      </w:r>
      <w:r>
        <w:t>access-mode</w:t>
      </w:r>
      <w:r>
        <w:rPr>
          <w:rFonts w:hint="eastAsia"/>
        </w:rPr>
        <w:t>选项，所有远程认证服务均可使用该</w:t>
      </w:r>
      <w:r>
        <w:t>RADIUS</w:t>
      </w:r>
      <w:r>
        <w:rPr>
          <w:rFonts w:hint="eastAsia"/>
        </w:rPr>
        <w:t>服务器。</w:t>
      </w:r>
    </w:p>
    <w:p>
      <w:pPr>
        <w:wordWrap w:val="0"/>
        <w:autoSpaceDE w:val="0"/>
      </w:pPr>
      <w:r>
        <w:rPr>
          <w:rFonts w:hint="eastAsia" w:cs="宋体"/>
          <w:b/>
          <w:bCs/>
        </w:rPr>
        <w:t>举例：</w:t>
      </w:r>
      <w:r>
        <w:rPr>
          <w:rFonts w:hint="eastAsia" w:cs="宋体"/>
        </w:rPr>
        <w:t>配置</w:t>
      </w:r>
      <w:r>
        <w:t>RADIUS</w:t>
      </w:r>
      <w:r>
        <w:rPr>
          <w:rFonts w:hint="eastAsia" w:cs="宋体"/>
        </w:rPr>
        <w:t>认证服务器的</w:t>
      </w:r>
      <w:r>
        <w:t xml:space="preserve">IPv6 </w:t>
      </w:r>
      <w:r>
        <w:rPr>
          <w:rFonts w:hint="eastAsia" w:cs="宋体"/>
        </w:rPr>
        <w:t>地址为</w:t>
      </w:r>
      <w:r>
        <w:rPr>
          <w:rFonts w:cs="宋体"/>
        </w:rPr>
        <w:t>2004</w:t>
      </w:r>
      <w:r>
        <w:t>:1:2:3::2</w:t>
      </w:r>
      <w:r>
        <w:rPr>
          <w:rFonts w:hint="eastAsia" w:cs="宋体"/>
        </w:rPr>
        <w:t>。</w:t>
      </w:r>
    </w:p>
    <w:p>
      <w:pPr>
        <w:wordWrap w:val="0"/>
        <w:autoSpaceDE w:val="0"/>
      </w:pPr>
      <w:r>
        <w:t>Switch(config)#radius-server authentication host 2004:1:2:3::2</w:t>
      </w:r>
    </w:p>
    <w:p>
      <w:pPr>
        <w:wordWrap w:val="0"/>
        <w:autoSpaceDE w:val="0"/>
      </w:pPr>
    </w:p>
    <w:p>
      <w:pPr>
        <w:pStyle w:val="5"/>
        <w:wordWrap w:val="0"/>
        <w:autoSpaceDE w:val="0"/>
      </w:pPr>
      <w:bookmarkStart w:id="7525" w:name="_Toc241830972"/>
      <w:bookmarkStart w:id="7526" w:name="_Toc275171558"/>
      <w:bookmarkStart w:id="7527" w:name="_Toc275161127"/>
      <w:bookmarkStart w:id="7528" w:name="_Toc262025703"/>
      <w:bookmarkStart w:id="7529" w:name="_Toc2722"/>
      <w:bookmarkStart w:id="7530" w:name="_Toc282615614"/>
      <w:bookmarkStart w:id="7531" w:name="_Toc261960818"/>
      <w:bookmarkStart w:id="7532" w:name="_Toc274832889"/>
      <w:bookmarkStart w:id="7533" w:name="_Toc286648841"/>
      <w:bookmarkStart w:id="7534" w:name="_Toc261964296"/>
      <w:bookmarkStart w:id="7535" w:name="_Toc17100"/>
      <w:r>
        <w:t>radius-server dead-time</w:t>
      </w:r>
      <w:bookmarkEnd w:id="7525"/>
      <w:bookmarkEnd w:id="7526"/>
      <w:bookmarkEnd w:id="7527"/>
      <w:bookmarkEnd w:id="7528"/>
      <w:bookmarkEnd w:id="7529"/>
      <w:bookmarkEnd w:id="7530"/>
      <w:bookmarkEnd w:id="7531"/>
      <w:bookmarkEnd w:id="7532"/>
      <w:bookmarkEnd w:id="7533"/>
      <w:bookmarkEnd w:id="7534"/>
      <w:bookmarkEnd w:id="7535"/>
    </w:p>
    <w:p>
      <w:pPr>
        <w:wordWrap w:val="0"/>
        <w:autoSpaceDE w:val="0"/>
        <w:rPr>
          <w:b/>
          <w:bCs/>
        </w:rPr>
      </w:pPr>
      <w:r>
        <w:rPr>
          <w:rFonts w:hint="eastAsia" w:cs="宋体"/>
          <w:b/>
          <w:bCs/>
        </w:rPr>
        <w:t>命令</w:t>
      </w:r>
      <w:r>
        <w:rPr>
          <w:rFonts w:hint="eastAsia" w:cs="宋体"/>
          <w:b/>
          <w:bCs/>
          <w:lang w:val="en-GB"/>
        </w:rPr>
        <w:t>：</w:t>
      </w:r>
      <w:r>
        <w:rPr>
          <w:b/>
          <w:bCs/>
        </w:rPr>
        <w:t xml:space="preserve">radius-server dead-time </w:t>
      </w:r>
      <w:r>
        <w:rPr>
          <w:b/>
          <w:bCs/>
          <w:i/>
          <w:iCs/>
        </w:rPr>
        <w:t>&lt;minutes&gt;</w:t>
      </w:r>
    </w:p>
    <w:p>
      <w:pPr>
        <w:wordWrap w:val="0"/>
        <w:autoSpaceDE w:val="0"/>
        <w:ind w:left="720"/>
      </w:pPr>
      <w:r>
        <w:rPr>
          <w:b/>
          <w:bCs/>
        </w:rPr>
        <w:t>no radius-server dead-time</w:t>
      </w:r>
    </w:p>
    <w:p>
      <w:pPr>
        <w:wordWrap w:val="0"/>
        <w:autoSpaceDE w:val="0"/>
        <w:rPr>
          <w:b/>
          <w:bCs/>
        </w:rPr>
      </w:pPr>
      <w:r>
        <w:rPr>
          <w:rFonts w:hint="eastAsia" w:cs="宋体"/>
          <w:b/>
          <w:bCs/>
        </w:rPr>
        <w:t>功能：</w:t>
      </w:r>
      <w:r>
        <w:rPr>
          <w:rFonts w:hint="eastAsia" w:cs="宋体"/>
        </w:rPr>
        <w:t>设置</w:t>
      </w:r>
      <w:r>
        <w:t>RADIUS</w:t>
      </w:r>
      <w:r>
        <w:rPr>
          <w:rFonts w:hint="eastAsia" w:cs="宋体"/>
        </w:rPr>
        <w:t>服务器死机后的恢复时间；本命令的</w:t>
      </w:r>
      <w:r>
        <w:t>no</w:t>
      </w:r>
      <w:r>
        <w:rPr>
          <w:rFonts w:hint="eastAsia" w:cs="宋体"/>
        </w:rPr>
        <w:t>操作为恢复缺省配置。</w:t>
      </w:r>
    </w:p>
    <w:p>
      <w:pPr>
        <w:wordWrap w:val="0"/>
        <w:autoSpaceDE w:val="0"/>
        <w:rPr>
          <w:sz w:val="23"/>
          <w:szCs w:val="23"/>
        </w:rPr>
      </w:pPr>
      <w:r>
        <w:rPr>
          <w:rFonts w:hint="eastAsia" w:cs="宋体"/>
          <w:b/>
          <w:bCs/>
        </w:rPr>
        <w:t>参数：</w:t>
      </w:r>
      <w:r>
        <w:rPr>
          <w:b/>
          <w:bCs/>
          <w:i/>
          <w:iCs/>
        </w:rPr>
        <w:t>&lt;minutes&gt;</w:t>
      </w:r>
      <w:r>
        <w:rPr>
          <w:rFonts w:hint="eastAsia" w:cs="宋体"/>
        </w:rPr>
        <w:t>为</w:t>
      </w:r>
      <w:r>
        <w:t>RADIUS</w:t>
      </w:r>
      <w:r>
        <w:rPr>
          <w:rFonts w:hint="eastAsia" w:cs="宋体"/>
        </w:rPr>
        <w:t>服务器死机的恢复时间值，单位为分钟，取值范围为</w:t>
      </w:r>
      <w:r>
        <w:t>1~255</w:t>
      </w:r>
      <w:r>
        <w:rPr>
          <w:rFonts w:hint="eastAsia" w:cs="宋体"/>
        </w:rPr>
        <w:t>。</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缺省为</w:t>
      </w:r>
      <w:r>
        <w:t>5</w:t>
      </w:r>
      <w:r>
        <w:rPr>
          <w:rFonts w:hint="eastAsia" w:cs="宋体"/>
        </w:rPr>
        <w:t>分钟。</w:t>
      </w:r>
    </w:p>
    <w:p>
      <w:pPr>
        <w:wordWrap w:val="0"/>
        <w:autoSpaceDE w:val="0"/>
      </w:pPr>
      <w:r>
        <w:rPr>
          <w:rFonts w:hint="eastAsia" w:cs="宋体"/>
          <w:b/>
          <w:bCs/>
        </w:rPr>
        <w:t>使用指南：</w:t>
      </w:r>
      <w:r>
        <w:rPr>
          <w:rFonts w:hint="eastAsia" w:cs="宋体"/>
        </w:rPr>
        <w:t>本命令指定交换机等待</w:t>
      </w:r>
      <w:r>
        <w:t>RADIUS</w:t>
      </w:r>
      <w:r>
        <w:rPr>
          <w:rFonts w:hint="eastAsia" w:cs="宋体"/>
        </w:rPr>
        <w:t>服务器由不可访问状态恢复为可以访问状态的时间。交换机查知该服务器不能访问时，交换机将该服务器状态设置成无效状态，超过上述配置间隔时间后，系统将认证服务器状态设置成有效。</w:t>
      </w:r>
    </w:p>
    <w:p>
      <w:pPr>
        <w:wordWrap w:val="0"/>
        <w:autoSpaceDE w:val="0"/>
      </w:pPr>
      <w:r>
        <w:rPr>
          <w:rFonts w:hint="eastAsia" w:cs="宋体"/>
          <w:b/>
          <w:bCs/>
        </w:rPr>
        <w:t>举例：</w:t>
      </w:r>
      <w:r>
        <w:rPr>
          <w:rFonts w:hint="eastAsia" w:cs="宋体"/>
        </w:rPr>
        <w:t>配置</w:t>
      </w:r>
      <w:r>
        <w:t>RADIUS</w:t>
      </w:r>
      <w:r>
        <w:rPr>
          <w:rFonts w:hint="eastAsia" w:cs="宋体"/>
        </w:rPr>
        <w:t>服务器死机后的恢复时间为</w:t>
      </w:r>
      <w:r>
        <w:t>3</w:t>
      </w:r>
      <w:r>
        <w:rPr>
          <w:rFonts w:hint="eastAsia" w:cs="宋体"/>
        </w:rPr>
        <w:t>分钟。</w:t>
      </w:r>
    </w:p>
    <w:p>
      <w:pPr>
        <w:wordWrap w:val="0"/>
        <w:autoSpaceDE w:val="0"/>
      </w:pPr>
      <w:r>
        <w:t>Switch(config)#radius-server dead-time 3</w:t>
      </w:r>
    </w:p>
    <w:p>
      <w:pPr>
        <w:pStyle w:val="5"/>
        <w:wordWrap w:val="0"/>
        <w:autoSpaceDE w:val="0"/>
      </w:pPr>
      <w:bookmarkStart w:id="7536" w:name="_Toc241830973"/>
      <w:bookmarkStart w:id="7537" w:name="_Toc275161128"/>
      <w:bookmarkStart w:id="7538" w:name="_Toc20603"/>
      <w:bookmarkStart w:id="7539" w:name="_Toc261964297"/>
      <w:bookmarkStart w:id="7540" w:name="_Toc262025704"/>
      <w:bookmarkStart w:id="7541" w:name="_Toc286648842"/>
      <w:bookmarkStart w:id="7542" w:name="_Toc275171559"/>
      <w:bookmarkStart w:id="7543" w:name="_Toc261960819"/>
      <w:bookmarkStart w:id="7544" w:name="_Toc282615615"/>
      <w:bookmarkStart w:id="7545" w:name="_Toc274832890"/>
      <w:bookmarkStart w:id="7546" w:name="_Toc18644"/>
      <w:r>
        <w:t>radius-server key</w:t>
      </w:r>
      <w:bookmarkEnd w:id="7536"/>
      <w:bookmarkEnd w:id="7537"/>
      <w:bookmarkEnd w:id="7538"/>
      <w:bookmarkEnd w:id="7539"/>
      <w:bookmarkEnd w:id="7540"/>
      <w:bookmarkEnd w:id="7541"/>
      <w:bookmarkEnd w:id="7542"/>
      <w:bookmarkEnd w:id="7543"/>
      <w:bookmarkEnd w:id="7544"/>
      <w:bookmarkEnd w:id="7545"/>
      <w:bookmarkEnd w:id="7546"/>
    </w:p>
    <w:p>
      <w:pPr>
        <w:wordWrap w:val="0"/>
        <w:autoSpaceDE w:val="0"/>
        <w:rPr>
          <w:b/>
        </w:rPr>
      </w:pPr>
      <w:r>
        <w:rPr>
          <w:rFonts w:hint="eastAsia"/>
          <w:b/>
        </w:rPr>
        <w:t>命令：</w:t>
      </w:r>
      <w:r>
        <w:rPr>
          <w:b/>
        </w:rPr>
        <w:t>radius-server</w:t>
      </w:r>
      <w:r>
        <w:rPr>
          <w:b/>
          <w:bCs/>
        </w:rPr>
        <w:t xml:space="preserve"> key </w:t>
      </w:r>
      <w:r>
        <w:rPr>
          <w:rFonts w:hint="eastAsia"/>
          <w:b/>
          <w:bCs/>
        </w:rPr>
        <w:t xml:space="preserve">{0 | 7} </w:t>
      </w:r>
      <w:r>
        <w:rPr>
          <w:b/>
          <w:bCs/>
          <w:i/>
          <w:iCs/>
        </w:rPr>
        <w:t>&lt;string&gt;</w:t>
      </w:r>
    </w:p>
    <w:p>
      <w:pPr>
        <w:wordWrap w:val="0"/>
        <w:autoSpaceDE w:val="0"/>
        <w:ind w:firstLine="632" w:firstLineChars="300"/>
      </w:pPr>
      <w:r>
        <w:rPr>
          <w:b/>
          <w:bCs/>
        </w:rPr>
        <w:t>no radius-server key</w:t>
      </w:r>
    </w:p>
    <w:p>
      <w:pPr>
        <w:wordWrap w:val="0"/>
        <w:autoSpaceDE w:val="0"/>
        <w:rPr>
          <w:b/>
          <w:bCs/>
        </w:rPr>
      </w:pPr>
      <w:r>
        <w:rPr>
          <w:rFonts w:hint="eastAsia" w:cs="宋体"/>
          <w:b/>
          <w:bCs/>
        </w:rPr>
        <w:t xml:space="preserve">功能： </w:t>
      </w:r>
      <w:r>
        <w:rPr>
          <w:rFonts w:hint="eastAsia" w:cs="宋体"/>
        </w:rPr>
        <w:t>设置</w:t>
      </w:r>
      <w:r>
        <w:rPr>
          <w:rFonts w:cs="宋体"/>
        </w:rPr>
        <w:t>RADIUS</w:t>
      </w:r>
      <w:r>
        <w:rPr>
          <w:rFonts w:hint="eastAsia" w:cs="宋体"/>
        </w:rPr>
        <w:t>服务器（包括认证和计费）的密钥；本命令的</w:t>
      </w:r>
      <w:r>
        <w:rPr>
          <w:rFonts w:cs="宋体"/>
        </w:rPr>
        <w:t>no</w:t>
      </w:r>
      <w:r>
        <w:rPr>
          <w:rFonts w:hint="eastAsia" w:cs="宋体"/>
        </w:rPr>
        <w:t>操作为删除</w:t>
      </w:r>
      <w:r>
        <w:rPr>
          <w:rFonts w:cs="宋体"/>
        </w:rPr>
        <w:t>RADIUS</w:t>
      </w:r>
      <w:r>
        <w:rPr>
          <w:rFonts w:hint="eastAsia" w:cs="宋体"/>
        </w:rPr>
        <w:t>服务器的密钥。</w:t>
      </w:r>
    </w:p>
    <w:p>
      <w:pPr>
        <w:wordWrap w:val="0"/>
        <w:autoSpaceDE w:val="0"/>
        <w:rPr>
          <w:sz w:val="23"/>
          <w:szCs w:val="23"/>
        </w:rPr>
      </w:pPr>
      <w:r>
        <w:rPr>
          <w:rFonts w:hint="eastAsia" w:cs="宋体"/>
          <w:b/>
          <w:bCs/>
        </w:rPr>
        <w:t>参数：</w:t>
      </w:r>
      <w:r>
        <w:rPr>
          <w:b/>
          <w:bCs/>
          <w:i/>
          <w:iCs/>
        </w:rPr>
        <w:t>&lt;string&gt;</w:t>
      </w:r>
      <w:r>
        <w:rPr>
          <w:rFonts w:hint="eastAsia"/>
          <w:b/>
          <w:bCs/>
          <w:i/>
          <w:iCs/>
        </w:rPr>
        <w:t xml:space="preserve"> </w:t>
      </w:r>
      <w:r>
        <w:rPr>
          <w:rFonts w:hint="eastAsia" w:cs="宋体"/>
        </w:rPr>
        <w:t>为</w:t>
      </w:r>
      <w:r>
        <w:rPr>
          <w:rFonts w:cs="宋体"/>
        </w:rPr>
        <w:t>RADIUS</w:t>
      </w:r>
      <w:r>
        <w:rPr>
          <w:rFonts w:hint="eastAsia" w:cs="宋体"/>
        </w:rPr>
        <w:t>服务器的密钥字符串。</w:t>
      </w:r>
      <w:r>
        <w:rPr>
          <w:rFonts w:cs="宋体"/>
        </w:rPr>
        <w:t>如果密钥类型选项为0，则后续指定明文密钥，取值范围不超过64个字符</w:t>
      </w:r>
      <w:r>
        <w:rPr>
          <w:rFonts w:hint="eastAsia" w:cs="宋体"/>
        </w:rPr>
        <w:t>；</w:t>
      </w:r>
      <w:r>
        <w:rPr>
          <w:rFonts w:cs="宋体"/>
        </w:rPr>
        <w:t>如果选项为7，则后续指定为明文密钥加密后的密文字串，该密文字串解密后对应的明文长度不超过64个字符。</w:t>
      </w:r>
    </w:p>
    <w:p>
      <w:pPr>
        <w:wordWrap w:val="0"/>
        <w:autoSpaceDE w:val="0"/>
        <w:rPr>
          <w:b/>
          <w:bCs/>
        </w:rPr>
      </w:pPr>
      <w:r>
        <w:rPr>
          <w:rFonts w:hint="eastAsia" w:cs="宋体"/>
          <w:b/>
          <w:bCs/>
        </w:rPr>
        <w:t xml:space="preserve">命令模式： </w:t>
      </w:r>
      <w:r>
        <w:rPr>
          <w:rFonts w:hint="eastAsia" w:cs="宋体"/>
        </w:rPr>
        <w:t>全局配置模式。</w:t>
      </w:r>
    </w:p>
    <w:p>
      <w:pPr>
        <w:wordWrap w:val="0"/>
        <w:autoSpaceDE w:val="0"/>
      </w:pPr>
      <w:r>
        <w:rPr>
          <w:rFonts w:hint="eastAsia" w:cs="宋体"/>
          <w:b/>
          <w:bCs/>
        </w:rPr>
        <w:t xml:space="preserve">使用指南： </w:t>
      </w:r>
      <w:r>
        <w:rPr>
          <w:rFonts w:hint="eastAsia" w:cs="宋体"/>
        </w:rPr>
        <w:t>该密钥为交换机与设置的</w:t>
      </w:r>
      <w:r>
        <w:rPr>
          <w:rFonts w:cs="宋体"/>
        </w:rPr>
        <w:t>RADIUS</w:t>
      </w:r>
      <w:r>
        <w:rPr>
          <w:rFonts w:hint="eastAsia" w:cs="宋体"/>
        </w:rPr>
        <w:t>服务器进行加密的报文通信使用。该设置的密钥必须与交换机设置的</w:t>
      </w:r>
      <w:r>
        <w:rPr>
          <w:rFonts w:cs="宋体"/>
        </w:rPr>
        <w:t>RADIUS</w:t>
      </w:r>
      <w:r>
        <w:rPr>
          <w:rFonts w:hint="eastAsia" w:cs="宋体"/>
        </w:rPr>
        <w:t>服务器上的密钥相同，否则将不能进行正确的</w:t>
      </w:r>
      <w:r>
        <w:rPr>
          <w:rFonts w:cs="宋体"/>
        </w:rPr>
        <w:t>RADIUS</w:t>
      </w:r>
      <w:r>
        <w:rPr>
          <w:rFonts w:hint="eastAsia" w:cs="宋体"/>
        </w:rPr>
        <w:t>认证和计费。</w:t>
      </w:r>
    </w:p>
    <w:p>
      <w:pPr>
        <w:wordWrap w:val="0"/>
        <w:autoSpaceDE w:val="0"/>
      </w:pPr>
      <w:r>
        <w:rPr>
          <w:rFonts w:hint="eastAsia" w:cs="宋体"/>
          <w:b/>
          <w:bCs/>
        </w:rPr>
        <w:t xml:space="preserve">举例： </w:t>
      </w:r>
      <w:r>
        <w:rPr>
          <w:rFonts w:hint="eastAsia" w:cs="宋体"/>
        </w:rPr>
        <w:t>配置</w:t>
      </w:r>
      <w:r>
        <w:rPr>
          <w:rFonts w:cs="宋体"/>
        </w:rPr>
        <w:t>RADIUS</w:t>
      </w:r>
      <w:r>
        <w:rPr>
          <w:rFonts w:hint="eastAsia" w:cs="宋体"/>
        </w:rPr>
        <w:t>认证密钥为</w:t>
      </w:r>
      <w:r>
        <w:rPr>
          <w:rFonts w:cs="宋体"/>
        </w:rPr>
        <w:t>test</w:t>
      </w:r>
      <w:r>
        <w:rPr>
          <w:rFonts w:hint="eastAsia" w:cs="宋体"/>
        </w:rPr>
        <w:t>。</w:t>
      </w:r>
    </w:p>
    <w:p>
      <w:pPr>
        <w:wordWrap w:val="0"/>
        <w:autoSpaceDE w:val="0"/>
      </w:pPr>
      <w:r>
        <w:t>Switch(config)#radius-server key</w:t>
      </w:r>
      <w:r>
        <w:rPr>
          <w:rFonts w:hint="eastAsia"/>
        </w:rPr>
        <w:t xml:space="preserve"> 0</w:t>
      </w:r>
      <w:r>
        <w:t xml:space="preserve"> test</w:t>
      </w:r>
    </w:p>
    <w:p>
      <w:pPr>
        <w:pStyle w:val="5"/>
        <w:wordWrap w:val="0"/>
        <w:autoSpaceDE w:val="0"/>
      </w:pPr>
      <w:bookmarkStart w:id="7547" w:name="_Toc261960820"/>
      <w:bookmarkStart w:id="7548" w:name="_Toc282615616"/>
      <w:bookmarkStart w:id="7549" w:name="_Toc2195"/>
      <w:bookmarkStart w:id="7550" w:name="_Toc261964298"/>
      <w:bookmarkStart w:id="7551" w:name="_Toc275171560"/>
      <w:bookmarkStart w:id="7552" w:name="_Toc274832891"/>
      <w:bookmarkStart w:id="7553" w:name="_Toc241830974"/>
      <w:bookmarkStart w:id="7554" w:name="_Toc262025705"/>
      <w:bookmarkStart w:id="7555" w:name="_Toc286648843"/>
      <w:bookmarkStart w:id="7556" w:name="_Toc275161129"/>
      <w:bookmarkStart w:id="7557" w:name="_Toc22435"/>
      <w:r>
        <w:t>radius-server retransmit</w:t>
      </w:r>
      <w:bookmarkEnd w:id="7547"/>
      <w:bookmarkEnd w:id="7548"/>
      <w:bookmarkEnd w:id="7549"/>
      <w:bookmarkEnd w:id="7550"/>
      <w:bookmarkEnd w:id="7551"/>
      <w:bookmarkEnd w:id="7552"/>
      <w:bookmarkEnd w:id="7553"/>
      <w:bookmarkEnd w:id="7554"/>
      <w:bookmarkEnd w:id="7555"/>
      <w:bookmarkEnd w:id="7556"/>
      <w:bookmarkEnd w:id="7557"/>
    </w:p>
    <w:p>
      <w:pPr>
        <w:wordWrap w:val="0"/>
        <w:autoSpaceDE w:val="0"/>
        <w:rPr>
          <w:b/>
          <w:bCs/>
        </w:rPr>
      </w:pPr>
      <w:r>
        <w:rPr>
          <w:rFonts w:hint="eastAsia" w:cs="宋体"/>
          <w:b/>
          <w:bCs/>
        </w:rPr>
        <w:t>命令</w:t>
      </w:r>
      <w:r>
        <w:rPr>
          <w:rFonts w:hint="eastAsia" w:cs="宋体"/>
          <w:b/>
          <w:bCs/>
          <w:lang w:val="en-GB"/>
        </w:rPr>
        <w:t>：</w:t>
      </w:r>
      <w:r>
        <w:rPr>
          <w:b/>
          <w:bCs/>
        </w:rPr>
        <w:t>radius-server retransmit</w:t>
      </w:r>
      <w:r>
        <w:rPr>
          <w:b/>
          <w:bCs/>
          <w:i/>
          <w:iCs/>
        </w:rPr>
        <w:t xml:space="preserve"> &lt;retries&gt;</w:t>
      </w:r>
    </w:p>
    <w:p>
      <w:pPr>
        <w:wordWrap w:val="0"/>
        <w:autoSpaceDE w:val="0"/>
        <w:ind w:left="720"/>
      </w:pPr>
      <w:r>
        <w:rPr>
          <w:b/>
          <w:bCs/>
        </w:rPr>
        <w:t>no radius-server retransmit</w:t>
      </w:r>
    </w:p>
    <w:p>
      <w:pPr>
        <w:wordWrap w:val="0"/>
        <w:autoSpaceDE w:val="0"/>
        <w:rPr>
          <w:b/>
          <w:bCs/>
        </w:rPr>
      </w:pPr>
      <w:r>
        <w:rPr>
          <w:rFonts w:hint="eastAsia" w:cs="宋体"/>
          <w:b/>
          <w:bCs/>
        </w:rPr>
        <w:t>功能：</w:t>
      </w:r>
      <w:r>
        <w:rPr>
          <w:rFonts w:hint="eastAsia" w:cs="宋体"/>
        </w:rPr>
        <w:t>设置</w:t>
      </w:r>
      <w:r>
        <w:t>RADIUS</w:t>
      </w:r>
      <w:r>
        <w:rPr>
          <w:rFonts w:hint="eastAsia" w:cs="宋体"/>
        </w:rPr>
        <w:t>认证报文的重传次数；本命令的</w:t>
      </w:r>
      <w:r>
        <w:t>no</w:t>
      </w:r>
      <w:r>
        <w:rPr>
          <w:rFonts w:hint="eastAsia" w:cs="宋体"/>
        </w:rPr>
        <w:t>操作为恢复缺省配置。</w:t>
      </w:r>
    </w:p>
    <w:p>
      <w:pPr>
        <w:wordWrap w:val="0"/>
        <w:autoSpaceDE w:val="0"/>
        <w:rPr>
          <w:sz w:val="23"/>
          <w:szCs w:val="23"/>
        </w:rPr>
      </w:pPr>
      <w:r>
        <w:rPr>
          <w:rFonts w:hint="eastAsia" w:cs="宋体"/>
          <w:b/>
          <w:bCs/>
        </w:rPr>
        <w:t>参数：</w:t>
      </w:r>
      <w:r>
        <w:rPr>
          <w:b/>
          <w:bCs/>
          <w:i/>
          <w:iCs/>
        </w:rPr>
        <w:t>&lt;retries&gt;</w:t>
      </w:r>
      <w:r>
        <w:rPr>
          <w:rFonts w:hint="eastAsia" w:cs="宋体"/>
        </w:rPr>
        <w:t>为</w:t>
      </w:r>
      <w:r>
        <w:t>RADIUS</w:t>
      </w:r>
      <w:r>
        <w:rPr>
          <w:rFonts w:hint="eastAsia" w:cs="宋体"/>
        </w:rPr>
        <w:t>服务器的重传次数，取值范围为</w:t>
      </w:r>
      <w:r>
        <w:t>0~100</w:t>
      </w:r>
      <w:r>
        <w:rPr>
          <w:rFonts w:hint="eastAsia" w:cs="宋体"/>
        </w:rPr>
        <w:t>。</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缺省为</w:t>
      </w:r>
      <w:r>
        <w:t>3</w:t>
      </w:r>
      <w:r>
        <w:rPr>
          <w:rFonts w:hint="eastAsia" w:cs="宋体"/>
        </w:rPr>
        <w:t>次。</w:t>
      </w:r>
    </w:p>
    <w:p>
      <w:pPr>
        <w:wordWrap w:val="0"/>
        <w:autoSpaceDE w:val="0"/>
      </w:pPr>
      <w:r>
        <w:rPr>
          <w:rFonts w:hint="eastAsia" w:cs="宋体"/>
          <w:b/>
          <w:bCs/>
        </w:rPr>
        <w:t>使用指南：</w:t>
      </w:r>
      <w:r>
        <w:rPr>
          <w:rFonts w:hint="eastAsia" w:cs="宋体"/>
        </w:rPr>
        <w:t>本命令指定交换机向</w:t>
      </w:r>
      <w:r>
        <w:t>RADIUS</w:t>
      </w:r>
      <w:r>
        <w:rPr>
          <w:rFonts w:hint="eastAsia" w:cs="宋体"/>
        </w:rPr>
        <w:t>服务器发送数据包后，接收不到</w:t>
      </w:r>
      <w:r>
        <w:t>RADIUS</w:t>
      </w:r>
      <w:r>
        <w:rPr>
          <w:rFonts w:hint="eastAsia" w:cs="宋体"/>
        </w:rPr>
        <w:t>服务器的回应需要重新发送该数据包的次数。在没有收到认证服务器发送的认证信息时，需向认证服务器重传</w:t>
      </w:r>
      <w:r>
        <w:t>AAA</w:t>
      </w:r>
      <w:r>
        <w:rPr>
          <w:rFonts w:hint="eastAsia" w:cs="宋体"/>
        </w:rPr>
        <w:t>的认证请求。重传</w:t>
      </w:r>
      <w:r>
        <w:t>AAA</w:t>
      </w:r>
      <w:r>
        <w:rPr>
          <w:rFonts w:hint="eastAsia" w:cs="宋体"/>
        </w:rPr>
        <w:t>请求计数达到设定的重传次数并仍没有接收到服务器的回应后，认为该服务器已不能正常工作，交换机将该服务器设置为不可访问状态。</w:t>
      </w:r>
    </w:p>
    <w:p>
      <w:pPr>
        <w:wordWrap w:val="0"/>
        <w:autoSpaceDE w:val="0"/>
      </w:pPr>
      <w:r>
        <w:rPr>
          <w:rFonts w:hint="eastAsia" w:cs="宋体"/>
          <w:b/>
          <w:bCs/>
        </w:rPr>
        <w:t>举例：</w:t>
      </w:r>
      <w:r>
        <w:rPr>
          <w:rFonts w:hint="eastAsia" w:cs="宋体"/>
        </w:rPr>
        <w:t>配置</w:t>
      </w:r>
      <w:r>
        <w:t>RADIUS</w:t>
      </w:r>
      <w:r>
        <w:rPr>
          <w:rFonts w:hint="eastAsia" w:cs="宋体"/>
        </w:rPr>
        <w:t>认证报文重传次数为</w:t>
      </w:r>
      <w:r>
        <w:t>5</w:t>
      </w:r>
      <w:r>
        <w:rPr>
          <w:rFonts w:hint="eastAsia" w:cs="宋体"/>
        </w:rPr>
        <w:t>次。</w:t>
      </w:r>
    </w:p>
    <w:p>
      <w:pPr>
        <w:wordWrap w:val="0"/>
        <w:autoSpaceDE w:val="0"/>
      </w:pPr>
      <w:r>
        <w:t>Switch(config)#radius-server retransmit 5</w:t>
      </w:r>
    </w:p>
    <w:p>
      <w:pPr>
        <w:pStyle w:val="5"/>
        <w:wordWrap w:val="0"/>
        <w:autoSpaceDE w:val="0"/>
      </w:pPr>
      <w:bookmarkStart w:id="7558" w:name="_Toc274832892"/>
      <w:bookmarkStart w:id="7559" w:name="_Toc241830975"/>
      <w:bookmarkStart w:id="7560" w:name="_Toc261964299"/>
      <w:bookmarkStart w:id="7561" w:name="_Toc262025706"/>
      <w:bookmarkStart w:id="7562" w:name="_Toc261960821"/>
      <w:bookmarkStart w:id="7563" w:name="_Toc275171561"/>
      <w:bookmarkStart w:id="7564" w:name="_Toc32018"/>
      <w:bookmarkStart w:id="7565" w:name="_Toc282615617"/>
      <w:bookmarkStart w:id="7566" w:name="_Toc286648844"/>
      <w:bookmarkStart w:id="7567" w:name="_Toc275161130"/>
      <w:bookmarkStart w:id="7568" w:name="_Toc25796"/>
      <w:r>
        <w:t>radius-server timeout</w:t>
      </w:r>
      <w:bookmarkEnd w:id="7558"/>
      <w:bookmarkEnd w:id="7559"/>
      <w:bookmarkEnd w:id="7560"/>
      <w:bookmarkEnd w:id="7561"/>
      <w:bookmarkEnd w:id="7562"/>
      <w:bookmarkEnd w:id="7563"/>
      <w:bookmarkEnd w:id="7564"/>
      <w:bookmarkEnd w:id="7565"/>
      <w:bookmarkEnd w:id="7566"/>
      <w:bookmarkEnd w:id="7567"/>
      <w:bookmarkEnd w:id="7568"/>
    </w:p>
    <w:p>
      <w:pPr>
        <w:wordWrap w:val="0"/>
        <w:autoSpaceDE w:val="0"/>
        <w:rPr>
          <w:b/>
          <w:bCs/>
        </w:rPr>
      </w:pPr>
      <w:r>
        <w:rPr>
          <w:rFonts w:hint="eastAsia" w:cs="宋体"/>
          <w:b/>
          <w:bCs/>
        </w:rPr>
        <w:t>命令</w:t>
      </w:r>
      <w:r>
        <w:rPr>
          <w:rFonts w:hint="eastAsia" w:cs="宋体"/>
          <w:b/>
          <w:bCs/>
          <w:lang w:val="en-GB"/>
        </w:rPr>
        <w:t>：</w:t>
      </w:r>
      <w:r>
        <w:rPr>
          <w:b/>
          <w:bCs/>
        </w:rPr>
        <w:t xml:space="preserve">radius-server timeout </w:t>
      </w:r>
      <w:r>
        <w:rPr>
          <w:b/>
          <w:bCs/>
          <w:i/>
          <w:iCs/>
        </w:rPr>
        <w:t>&lt;seconds&gt;</w:t>
      </w:r>
    </w:p>
    <w:p>
      <w:pPr>
        <w:wordWrap w:val="0"/>
        <w:autoSpaceDE w:val="0"/>
        <w:ind w:left="720"/>
      </w:pPr>
      <w:r>
        <w:rPr>
          <w:b/>
          <w:bCs/>
        </w:rPr>
        <w:t>no radius-server timeout</w:t>
      </w:r>
    </w:p>
    <w:p>
      <w:pPr>
        <w:wordWrap w:val="0"/>
        <w:autoSpaceDE w:val="0"/>
        <w:rPr>
          <w:b/>
          <w:bCs/>
        </w:rPr>
      </w:pPr>
      <w:r>
        <w:rPr>
          <w:rFonts w:hint="eastAsia" w:cs="宋体"/>
          <w:b/>
          <w:bCs/>
        </w:rPr>
        <w:t>功能：</w:t>
      </w:r>
      <w:r>
        <w:rPr>
          <w:rFonts w:hint="eastAsia" w:cs="宋体"/>
        </w:rPr>
        <w:t>设置</w:t>
      </w:r>
      <w:r>
        <w:t>RADIUS</w:t>
      </w:r>
      <w:r>
        <w:rPr>
          <w:rFonts w:hint="eastAsia" w:cs="宋体"/>
        </w:rPr>
        <w:t>服务器超时定时器；本命令的</w:t>
      </w:r>
      <w:r>
        <w:t>no</w:t>
      </w:r>
      <w:r>
        <w:rPr>
          <w:rFonts w:hint="eastAsia" w:cs="宋体"/>
        </w:rPr>
        <w:t>操作为恢复缺省配置。</w:t>
      </w:r>
    </w:p>
    <w:p>
      <w:pPr>
        <w:wordWrap w:val="0"/>
        <w:autoSpaceDE w:val="0"/>
        <w:rPr>
          <w:sz w:val="23"/>
          <w:szCs w:val="23"/>
        </w:rPr>
      </w:pPr>
      <w:r>
        <w:rPr>
          <w:rFonts w:hint="eastAsia" w:cs="宋体"/>
          <w:b/>
          <w:bCs/>
        </w:rPr>
        <w:t>参数：</w:t>
      </w:r>
      <w:r>
        <w:rPr>
          <w:b/>
          <w:bCs/>
          <w:i/>
          <w:iCs/>
        </w:rPr>
        <w:t>&lt;seconds&gt;</w:t>
      </w:r>
      <w:r>
        <w:rPr>
          <w:rFonts w:hint="eastAsia" w:cs="宋体"/>
        </w:rPr>
        <w:t>为</w:t>
      </w:r>
      <w:r>
        <w:t>RADIUS</w:t>
      </w:r>
      <w:r>
        <w:rPr>
          <w:rFonts w:hint="eastAsia" w:cs="宋体"/>
        </w:rPr>
        <w:t>服务器超时定时器值，单位为秒，取值范围为</w:t>
      </w:r>
      <w:r>
        <w:t>1~1000</w:t>
      </w:r>
      <w:r>
        <w:rPr>
          <w:rFonts w:hint="eastAsia" w:cs="宋体"/>
        </w:rPr>
        <w:t>。</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缺省为</w:t>
      </w:r>
      <w:r>
        <w:t>3</w:t>
      </w:r>
      <w:r>
        <w:rPr>
          <w:rFonts w:hint="eastAsia" w:cs="宋体"/>
        </w:rPr>
        <w:t>秒。</w:t>
      </w:r>
    </w:p>
    <w:p>
      <w:pPr>
        <w:wordWrap w:val="0"/>
        <w:autoSpaceDE w:val="0"/>
      </w:pPr>
      <w:r>
        <w:rPr>
          <w:rFonts w:hint="eastAsia" w:cs="宋体"/>
          <w:b/>
          <w:bCs/>
        </w:rPr>
        <w:t>使用指南：</w:t>
      </w:r>
      <w:r>
        <w:rPr>
          <w:rFonts w:hint="eastAsia" w:cs="宋体"/>
        </w:rPr>
        <w:t>本命令指定交换机等待</w:t>
      </w:r>
      <w:r>
        <w:t>RADIUS</w:t>
      </w:r>
      <w:r>
        <w:rPr>
          <w:rFonts w:hint="eastAsia" w:cs="宋体"/>
        </w:rPr>
        <w:t>服务器响应的时间间隔。交换机发送给</w:t>
      </w:r>
      <w:r>
        <w:t>RADIUS Server</w:t>
      </w:r>
      <w:r>
        <w:rPr>
          <w:rFonts w:hint="eastAsia" w:cs="宋体"/>
        </w:rPr>
        <w:t>的请求数据包后，等待接收相应的响应数据包。若在规定的等待时间内没有接收到</w:t>
      </w:r>
      <w:r>
        <w:t>RADIUS</w:t>
      </w:r>
      <w:r>
        <w:rPr>
          <w:rFonts w:hint="eastAsia" w:cs="宋体"/>
        </w:rPr>
        <w:t>服务器的回应，则根据当时的状态重新发送请求数据包或将该服务器状态设置为不可访问。</w:t>
      </w:r>
    </w:p>
    <w:p>
      <w:pPr>
        <w:wordWrap w:val="0"/>
        <w:autoSpaceDE w:val="0"/>
      </w:pPr>
      <w:r>
        <w:rPr>
          <w:rFonts w:hint="eastAsia" w:cs="宋体"/>
          <w:b/>
        </w:rPr>
        <w:t>举例：</w:t>
      </w:r>
      <w:r>
        <w:rPr>
          <w:rFonts w:hint="eastAsia" w:cs="宋体"/>
        </w:rPr>
        <w:t>配置</w:t>
      </w:r>
      <w:r>
        <w:t>RADIUS</w:t>
      </w:r>
      <w:r>
        <w:rPr>
          <w:rFonts w:hint="eastAsia" w:cs="宋体"/>
        </w:rPr>
        <w:t>服务器超时定时器为</w:t>
      </w:r>
      <w:r>
        <w:t>30</w:t>
      </w:r>
      <w:r>
        <w:rPr>
          <w:rFonts w:hint="eastAsia" w:cs="宋体"/>
        </w:rPr>
        <w:t>秒。</w:t>
      </w:r>
    </w:p>
    <w:p>
      <w:pPr>
        <w:wordWrap w:val="0"/>
        <w:autoSpaceDE w:val="0"/>
      </w:pPr>
      <w:r>
        <w:t>Switch(config)#radius-server timeout 30</w:t>
      </w:r>
    </w:p>
    <w:p>
      <w:pPr>
        <w:pStyle w:val="5"/>
        <w:wordWrap w:val="0"/>
        <w:autoSpaceDE w:val="0"/>
        <w:rPr>
          <w:lang w:val="en-US"/>
        </w:rPr>
      </w:pPr>
      <w:bookmarkStart w:id="7569" w:name="_Toc274832893"/>
      <w:bookmarkStart w:id="7570" w:name="_Toc23597"/>
      <w:bookmarkStart w:id="7571" w:name="_Toc275161131"/>
      <w:bookmarkStart w:id="7572" w:name="_Toc275171562"/>
      <w:bookmarkStart w:id="7573" w:name="_Toc262025707"/>
      <w:bookmarkStart w:id="7574" w:name="_Toc261960822"/>
      <w:bookmarkStart w:id="7575" w:name="_Toc241830976"/>
      <w:bookmarkStart w:id="7576" w:name="_Toc286648845"/>
      <w:bookmarkStart w:id="7577" w:name="_Toc261964300"/>
      <w:bookmarkStart w:id="7578" w:name="_Toc282615618"/>
      <w:bookmarkStart w:id="7579" w:name="_Toc12951"/>
      <w:r>
        <w:rPr>
          <w:lang w:val="en-US"/>
        </w:rPr>
        <w:t>radius-server accounting-interim-update timeout</w:t>
      </w:r>
      <w:bookmarkEnd w:id="7569"/>
      <w:bookmarkEnd w:id="7570"/>
      <w:bookmarkEnd w:id="7571"/>
      <w:bookmarkEnd w:id="7572"/>
      <w:bookmarkEnd w:id="7573"/>
      <w:bookmarkEnd w:id="7574"/>
      <w:bookmarkEnd w:id="7575"/>
      <w:bookmarkEnd w:id="7576"/>
      <w:bookmarkEnd w:id="7577"/>
      <w:bookmarkEnd w:id="7578"/>
      <w:bookmarkEnd w:id="7579"/>
    </w:p>
    <w:p>
      <w:pPr>
        <w:wordWrap w:val="0"/>
        <w:autoSpaceDE w:val="0"/>
        <w:rPr>
          <w:b/>
          <w:bCs/>
        </w:rPr>
      </w:pPr>
      <w:r>
        <w:rPr>
          <w:rFonts w:hint="eastAsia" w:cs="宋体"/>
          <w:b/>
          <w:bCs/>
        </w:rPr>
        <w:t>命令</w:t>
      </w:r>
      <w:r>
        <w:rPr>
          <w:rFonts w:hint="eastAsia" w:cs="宋体"/>
          <w:b/>
          <w:bCs/>
          <w:lang w:val="en-GB"/>
        </w:rPr>
        <w:t>：</w:t>
      </w:r>
      <w:r>
        <w:rPr>
          <w:b/>
          <w:bCs/>
        </w:rPr>
        <w:t xml:space="preserve">radius-server accounting-interim-update timeout </w:t>
      </w:r>
      <w:r>
        <w:rPr>
          <w:b/>
          <w:bCs/>
          <w:i/>
          <w:iCs/>
        </w:rPr>
        <w:t>&lt;seconds&gt;</w:t>
      </w:r>
    </w:p>
    <w:p>
      <w:pPr>
        <w:wordWrap w:val="0"/>
        <w:autoSpaceDE w:val="0"/>
        <w:ind w:left="720"/>
      </w:pPr>
      <w:r>
        <w:rPr>
          <w:b/>
          <w:bCs/>
        </w:rPr>
        <w:t>no radius-server accounting-interim-update timeout</w:t>
      </w:r>
    </w:p>
    <w:p>
      <w:pPr>
        <w:wordWrap w:val="0"/>
        <w:autoSpaceDE w:val="0"/>
        <w:rPr>
          <w:b/>
          <w:bCs/>
        </w:rPr>
      </w:pPr>
      <w:r>
        <w:rPr>
          <w:rFonts w:hint="eastAsia" w:cs="宋体"/>
          <w:b/>
          <w:bCs/>
        </w:rPr>
        <w:t>功能：</w:t>
      </w:r>
      <w:r>
        <w:rPr>
          <w:rFonts w:hint="eastAsia" w:cs="宋体"/>
        </w:rPr>
        <w:t>设置计费更新报文发送的时间间隔；本命令的</w:t>
      </w:r>
      <w:r>
        <w:t>no</w:t>
      </w:r>
      <w:r>
        <w:rPr>
          <w:rFonts w:hint="eastAsia" w:cs="宋体"/>
        </w:rPr>
        <w:t>操作为恢复缺省配置。</w:t>
      </w:r>
    </w:p>
    <w:p>
      <w:pPr>
        <w:wordWrap w:val="0"/>
        <w:autoSpaceDE w:val="0"/>
        <w:rPr>
          <w:sz w:val="23"/>
          <w:szCs w:val="23"/>
        </w:rPr>
      </w:pPr>
      <w:r>
        <w:rPr>
          <w:rFonts w:hint="eastAsia" w:cs="宋体"/>
          <w:b/>
          <w:bCs/>
        </w:rPr>
        <w:t>参数：</w:t>
      </w:r>
      <w:r>
        <w:rPr>
          <w:b/>
          <w:bCs/>
          <w:i/>
          <w:iCs/>
        </w:rPr>
        <w:t>&lt;seconds&gt;</w:t>
      </w:r>
      <w:r>
        <w:rPr>
          <w:rFonts w:hint="eastAsia" w:cs="宋体"/>
        </w:rPr>
        <w:t>为计费更新报文发送的时间间隔，单位为秒，取值范围为</w:t>
      </w:r>
      <w:r>
        <w:t>60</w:t>
      </w:r>
      <w:r>
        <w:rPr>
          <w:rFonts w:hint="eastAsia" w:cs="宋体"/>
        </w:rPr>
        <w:t>～</w:t>
      </w:r>
      <w:r>
        <w:t>3600</w:t>
      </w:r>
      <w:r>
        <w:rPr>
          <w:rFonts w:hint="eastAsia" w:cs="宋体"/>
        </w:rPr>
        <w:t>。</w:t>
      </w:r>
    </w:p>
    <w:p>
      <w:pPr>
        <w:wordWrap w:val="0"/>
        <w:autoSpaceDE w:val="0"/>
        <w:rPr>
          <w:b/>
          <w:bCs/>
        </w:rPr>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缺省的计费更新报文发送的时间间隔为</w:t>
      </w:r>
      <w:r>
        <w:t>300</w:t>
      </w:r>
      <w:r>
        <w:rPr>
          <w:rFonts w:hint="eastAsia" w:cs="宋体"/>
        </w:rPr>
        <w:t>秒。</w:t>
      </w:r>
    </w:p>
    <w:p>
      <w:pPr>
        <w:wordWrap w:val="0"/>
        <w:autoSpaceDE w:val="0"/>
      </w:pPr>
      <w:r>
        <w:rPr>
          <w:rFonts w:hint="eastAsia" w:cs="宋体"/>
          <w:b/>
          <w:bCs/>
        </w:rPr>
        <w:t>使用指南：</w:t>
      </w:r>
      <w:r>
        <w:rPr>
          <w:rFonts w:hint="eastAsia" w:cs="宋体"/>
        </w:rPr>
        <w:t>本命令指定</w:t>
      </w:r>
      <w:r>
        <w:t>NAS</w:t>
      </w:r>
      <w:r>
        <w:rPr>
          <w:rFonts w:hint="eastAsia" w:cs="宋体"/>
        </w:rPr>
        <w:t>发送计费更新报文的时间间隔。为了对用户实施实时计费，从用户上线时间开始，每间隔设定的时间，</w:t>
      </w:r>
      <w:r>
        <w:t>NAS</w:t>
      </w:r>
      <w:r>
        <w:rPr>
          <w:rFonts w:hint="eastAsia" w:cs="宋体"/>
        </w:rPr>
        <w:t>会向</w:t>
      </w:r>
      <w:r>
        <w:t>RADIUS</w:t>
      </w:r>
      <w:r>
        <w:rPr>
          <w:rFonts w:hint="eastAsia" w:cs="宋体"/>
        </w:rPr>
        <w:t>服务器发送一次该在线用户的计费更新报文。</w:t>
      </w:r>
      <w:r>
        <w:t xml:space="preserve"> </w:t>
      </w:r>
    </w:p>
    <w:p>
      <w:pPr>
        <w:wordWrap w:val="0"/>
        <w:autoSpaceDE w:val="0"/>
        <w:autoSpaceDN w:val="0"/>
        <w:adjustRightInd w:val="0"/>
        <w:rPr>
          <w:rFonts w:ascii="宋体"/>
          <w:kern w:val="0"/>
          <w:sz w:val="20"/>
          <w:szCs w:val="20"/>
        </w:rPr>
      </w:pPr>
      <w:r>
        <w:rPr>
          <w:rFonts w:hint="eastAsia" w:cs="宋体"/>
        </w:rPr>
        <w:t>计费更新报文发送时间间隔的取值与</w:t>
      </w:r>
      <w:r>
        <w:t>NAS</w:t>
      </w:r>
      <w:r>
        <w:rPr>
          <w:rFonts w:hint="eastAsia" w:cs="宋体"/>
        </w:rPr>
        <w:t>支持的最大用户数有一定的相关性要求</w:t>
      </w:r>
      <w:r>
        <w:t>——</w:t>
      </w:r>
      <w:r>
        <w:rPr>
          <w:rFonts w:hint="eastAsia" w:cs="宋体"/>
        </w:rPr>
        <w:t>取值越小，</w:t>
      </w:r>
      <w:r>
        <w:t>NAS</w:t>
      </w:r>
      <w:r>
        <w:rPr>
          <w:rFonts w:hint="eastAsia" w:cs="宋体"/>
        </w:rPr>
        <w:t>支持的最大用户数也就越少；取值越大，</w:t>
      </w:r>
      <w:r>
        <w:t>NAS</w:t>
      </w:r>
      <w:r>
        <w:rPr>
          <w:rFonts w:hint="eastAsia" w:cs="宋体"/>
        </w:rPr>
        <w:t>支持的最大用户数也就越的多。</w:t>
      </w:r>
      <w:r>
        <w:rPr>
          <w:rFonts w:hint="eastAsia" w:ascii="宋体" w:cs="宋体"/>
          <w:kern w:val="0"/>
        </w:rPr>
        <w:t>以下是</w:t>
      </w:r>
      <w:r>
        <w:rPr>
          <w:rFonts w:hint="eastAsia" w:cs="宋体"/>
        </w:rPr>
        <w:t>计费更新报文发送时间间隔</w:t>
      </w:r>
      <w:r>
        <w:rPr>
          <w:rFonts w:hint="eastAsia" w:ascii="宋体" w:cs="宋体"/>
          <w:kern w:val="0"/>
        </w:rPr>
        <w:t>与最大用户数之间的推荐比例关系：</w:t>
      </w:r>
    </w:p>
    <w:p>
      <w:pPr>
        <w:pStyle w:val="18"/>
        <w:wordWrap w:val="0"/>
        <w:autoSpaceDE w:val="0"/>
        <w:rPr>
          <w:rFonts w:ascii="宋体" w:cs="Times New Roman"/>
          <w:kern w:val="0"/>
        </w:rPr>
      </w:pPr>
      <w:r>
        <w:rPr>
          <w:rFonts w:hint="eastAsia" w:cs="黑体"/>
        </w:rPr>
        <w:t>表</w:t>
      </w:r>
      <w:r>
        <w:t xml:space="preserve"> 6</w:t>
      </w:r>
      <w:r>
        <w:rPr>
          <w:rFonts w:cs="Times New Roman"/>
        </w:rPr>
        <w:noBreakHyphen/>
      </w:r>
      <w:r>
        <w:t xml:space="preserve">1 </w:t>
      </w:r>
      <w:r>
        <w:rPr>
          <w:rFonts w:hint="eastAsia" w:cs="黑体"/>
        </w:rPr>
        <w:t>计费更新报文发送时间间隔</w:t>
      </w:r>
      <w:r>
        <w:rPr>
          <w:rFonts w:hint="eastAsia" w:ascii="宋体" w:cs="黑体"/>
          <w:kern w:val="0"/>
        </w:rPr>
        <w:t>与用户量之间的推荐比例关系</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ascii="宋体" w:cs="宋体"/>
                <w:kern w:val="0"/>
              </w:rPr>
              <w:t>最大用户数</w:t>
            </w:r>
          </w:p>
        </w:tc>
        <w:tc>
          <w:tcPr>
            <w:tcW w:w="4261"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计费更新报文发送时间间隔（秒）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wordWrap w:val="0"/>
              <w:autoSpaceDE w:val="0"/>
            </w:pPr>
            <w:r>
              <w:t>1~299</w:t>
            </w:r>
          </w:p>
        </w:tc>
        <w:tc>
          <w:tcPr>
            <w:tcW w:w="4261" w:type="dxa"/>
            <w:tcBorders>
              <w:top w:val="single" w:color="auto" w:sz="4" w:space="0"/>
              <w:left w:val="single" w:color="auto" w:sz="4" w:space="0"/>
              <w:bottom w:val="single" w:color="auto" w:sz="4" w:space="0"/>
              <w:right w:val="single" w:color="auto" w:sz="4" w:space="0"/>
            </w:tcBorders>
          </w:tcPr>
          <w:p>
            <w:pPr>
              <w:wordWrap w:val="0"/>
              <w:autoSpaceDE w:val="0"/>
            </w:pPr>
            <w:r>
              <w:t>300</w:t>
            </w:r>
            <w:r>
              <w:rPr>
                <w:rFonts w:hint="eastAsia" w:cs="宋体"/>
              </w:rPr>
              <w:t>（缺省值）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wordWrap w:val="0"/>
              <w:autoSpaceDE w:val="0"/>
            </w:pPr>
            <w:r>
              <w:t>300~599</w:t>
            </w:r>
          </w:p>
        </w:tc>
        <w:tc>
          <w:tcPr>
            <w:tcW w:w="4261" w:type="dxa"/>
            <w:tcBorders>
              <w:top w:val="single" w:color="auto" w:sz="4" w:space="0"/>
              <w:left w:val="single" w:color="auto" w:sz="4" w:space="0"/>
              <w:bottom w:val="single" w:color="auto" w:sz="4" w:space="0"/>
              <w:right w:val="single" w:color="auto" w:sz="4" w:space="0"/>
            </w:tcBorders>
          </w:tcPr>
          <w:p>
            <w:pPr>
              <w:wordWrap w:val="0"/>
              <w:autoSpaceDE w:val="0"/>
            </w:pPr>
            <w: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wordWrap w:val="0"/>
              <w:autoSpaceDE w:val="0"/>
            </w:pPr>
            <w:r>
              <w:t>600~1199</w:t>
            </w:r>
          </w:p>
        </w:tc>
        <w:tc>
          <w:tcPr>
            <w:tcW w:w="4261" w:type="dxa"/>
            <w:tcBorders>
              <w:top w:val="single" w:color="auto" w:sz="4" w:space="0"/>
              <w:left w:val="single" w:color="auto" w:sz="4" w:space="0"/>
              <w:bottom w:val="single" w:color="auto" w:sz="4" w:space="0"/>
              <w:right w:val="single" w:color="auto" w:sz="4" w:space="0"/>
            </w:tcBorders>
          </w:tcPr>
          <w:p>
            <w:pPr>
              <w:wordWrap w:val="0"/>
              <w:autoSpaceDE w:val="0"/>
            </w:pPr>
            <w: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wordWrap w:val="0"/>
              <w:autoSpaceDE w:val="0"/>
            </w:pPr>
            <w:r>
              <w:t>1200~1799</w:t>
            </w:r>
          </w:p>
        </w:tc>
        <w:tc>
          <w:tcPr>
            <w:tcW w:w="4261" w:type="dxa"/>
            <w:tcBorders>
              <w:top w:val="single" w:color="auto" w:sz="4" w:space="0"/>
              <w:left w:val="single" w:color="auto" w:sz="4" w:space="0"/>
              <w:bottom w:val="single" w:color="auto" w:sz="4" w:space="0"/>
              <w:right w:val="single" w:color="auto" w:sz="4" w:space="0"/>
            </w:tcBorders>
          </w:tcPr>
          <w:p>
            <w:pPr>
              <w:wordWrap w:val="0"/>
              <w:autoSpaceDE w:val="0"/>
            </w:pPr>
            <w: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wordWrap w:val="0"/>
              <w:autoSpaceDE w:val="0"/>
            </w:pPr>
            <w:r>
              <w:rPr>
                <w:rFonts w:hint="eastAsia" w:cs="宋体"/>
              </w:rPr>
              <w:t>≥</w:t>
            </w:r>
            <w:r>
              <w:t>1800</w:t>
            </w:r>
          </w:p>
        </w:tc>
        <w:tc>
          <w:tcPr>
            <w:tcW w:w="4261" w:type="dxa"/>
            <w:tcBorders>
              <w:top w:val="single" w:color="auto" w:sz="4" w:space="0"/>
              <w:left w:val="single" w:color="auto" w:sz="4" w:space="0"/>
              <w:bottom w:val="single" w:color="auto" w:sz="4" w:space="0"/>
              <w:right w:val="single" w:color="auto" w:sz="4" w:space="0"/>
            </w:tcBorders>
          </w:tcPr>
          <w:p>
            <w:pPr>
              <w:wordWrap w:val="0"/>
              <w:autoSpaceDE w:val="0"/>
            </w:pPr>
            <w:r>
              <w:t>3600</w:t>
            </w:r>
          </w:p>
        </w:tc>
      </w:tr>
    </w:tbl>
    <w:p>
      <w:pPr>
        <w:wordWrap w:val="0"/>
        <w:autoSpaceDE w:val="0"/>
      </w:pPr>
    </w:p>
    <w:p>
      <w:pPr>
        <w:wordWrap w:val="0"/>
        <w:autoSpaceDE w:val="0"/>
      </w:pPr>
      <w:r>
        <w:rPr>
          <w:rFonts w:hint="eastAsia" w:cs="宋体"/>
          <w:b/>
          <w:bCs/>
        </w:rPr>
        <w:t>举例：</w:t>
      </w:r>
      <w:r>
        <w:t>NAS</w:t>
      </w:r>
      <w:r>
        <w:rPr>
          <w:rFonts w:hint="eastAsia" w:cs="宋体"/>
        </w:rPr>
        <w:t>支持的最大用户数为</w:t>
      </w:r>
      <w:r>
        <w:t>700</w:t>
      </w:r>
      <w:r>
        <w:rPr>
          <w:rFonts w:hint="eastAsia" w:cs="宋体"/>
        </w:rPr>
        <w:t>人，配置计费更新报文发送的时间间隔为</w:t>
      </w:r>
      <w:r>
        <w:t>1200</w:t>
      </w:r>
      <w:r>
        <w:rPr>
          <w:rFonts w:hint="eastAsia" w:cs="宋体"/>
        </w:rPr>
        <w:t>秒。</w:t>
      </w:r>
    </w:p>
    <w:p>
      <w:pPr>
        <w:wordWrap w:val="0"/>
        <w:autoSpaceDE w:val="0"/>
      </w:pPr>
      <w:r>
        <w:t>Switch(config)#radius-server accounting-interim-update timeout 1200</w:t>
      </w:r>
    </w:p>
    <w:p>
      <w:pPr>
        <w:wordWrap w:val="0"/>
        <w:autoSpaceDE w:val="0"/>
      </w:pPr>
    </w:p>
    <w:p>
      <w:pPr>
        <w:pStyle w:val="5"/>
        <w:wordWrap w:val="0"/>
        <w:autoSpaceDE w:val="0"/>
      </w:pPr>
      <w:bookmarkStart w:id="7580" w:name="_Toc297796699"/>
      <w:bookmarkStart w:id="7581" w:name="_Toc439249702"/>
      <w:bookmarkStart w:id="7582" w:name="_Toc458425818"/>
      <w:bookmarkStart w:id="7583" w:name="_Toc16351"/>
      <w:r>
        <w:t>Server</w:t>
      </w:r>
      <w:bookmarkEnd w:id="7580"/>
      <w:bookmarkEnd w:id="7581"/>
      <w:bookmarkEnd w:id="7582"/>
      <w:bookmarkEnd w:id="7583"/>
    </w:p>
    <w:p>
      <w:pPr>
        <w:rPr>
          <w:rFonts w:cs="Arial"/>
          <w:b/>
          <w:bCs/>
          <w:iCs/>
        </w:rPr>
      </w:pPr>
      <w:r>
        <w:rPr>
          <w:rFonts w:cs="Arial"/>
          <w:b/>
        </w:rPr>
        <w:t>命令：</w:t>
      </w:r>
      <w:r>
        <w:rPr>
          <w:rFonts w:cs="Arial"/>
          <w:b/>
          <w:bCs/>
          <w:iCs/>
        </w:rPr>
        <w:t>server &lt;</w:t>
      </w:r>
      <w:r>
        <w:rPr>
          <w:rFonts w:cs="Arial"/>
          <w:b/>
          <w:bCs/>
          <w:i/>
          <w:iCs/>
        </w:rPr>
        <w:t>A.B.C.D</w:t>
      </w:r>
      <w:r>
        <w:rPr>
          <w:rFonts w:cs="Arial"/>
          <w:b/>
          <w:bCs/>
          <w:iCs/>
        </w:rPr>
        <w:t xml:space="preserve">&gt; </w:t>
      </w:r>
    </w:p>
    <w:p>
      <w:pPr>
        <w:rPr>
          <w:rFonts w:cs="Arial"/>
          <w:b/>
          <w:bCs/>
          <w:iCs/>
        </w:rPr>
      </w:pPr>
      <w:r>
        <w:rPr>
          <w:rFonts w:cs="Arial"/>
          <w:b/>
          <w:bCs/>
          <w:i/>
        </w:rPr>
        <w:t xml:space="preserve">       </w:t>
      </w:r>
      <w:r>
        <w:rPr>
          <w:rFonts w:cs="Arial"/>
          <w:b/>
          <w:bCs/>
          <w:iCs/>
        </w:rPr>
        <w:t>no server &lt;</w:t>
      </w:r>
      <w:r>
        <w:rPr>
          <w:rFonts w:cs="Arial"/>
          <w:b/>
          <w:bCs/>
          <w:i/>
          <w:iCs/>
        </w:rPr>
        <w:t>A.B.C.D</w:t>
      </w:r>
      <w:r>
        <w:rPr>
          <w:rFonts w:cs="Arial"/>
          <w:b/>
          <w:bCs/>
          <w:iCs/>
        </w:rPr>
        <w:t>&gt;</w:t>
      </w:r>
    </w:p>
    <w:p>
      <w:pPr>
        <w:rPr>
          <w:rFonts w:cs="Arial"/>
        </w:rPr>
      </w:pPr>
      <w:r>
        <w:rPr>
          <w:rFonts w:cs="Arial"/>
          <w:b/>
        </w:rPr>
        <w:t>功能：</w:t>
      </w:r>
      <w:r>
        <w:rPr>
          <w:rFonts w:cs="Arial"/>
        </w:rPr>
        <w:t>使用该命令添加 aaa radius服务器组的服务器，no形式删除该服务器。</w:t>
      </w:r>
    </w:p>
    <w:p>
      <w:pPr>
        <w:rPr>
          <w:rFonts w:cs="Arial"/>
          <w:b/>
        </w:rPr>
      </w:pPr>
      <w:r>
        <w:rPr>
          <w:rFonts w:cs="Arial"/>
          <w:b/>
        </w:rPr>
        <w:t xml:space="preserve">参数: </w:t>
      </w:r>
      <w:r>
        <w:rPr>
          <w:rFonts w:cs="Arial"/>
          <w:b/>
          <w:bCs/>
          <w:iCs/>
        </w:rPr>
        <w:t>&lt;</w:t>
      </w:r>
      <w:r>
        <w:rPr>
          <w:rFonts w:cs="Arial"/>
          <w:b/>
          <w:bCs/>
          <w:i/>
          <w:iCs/>
        </w:rPr>
        <w:t>A.B.C.D</w:t>
      </w:r>
      <w:r>
        <w:rPr>
          <w:rFonts w:cs="Arial"/>
          <w:b/>
          <w:bCs/>
          <w:iCs/>
        </w:rPr>
        <w:t>&gt;</w:t>
      </w:r>
      <w:r>
        <w:rPr>
          <w:rFonts w:cs="Arial"/>
        </w:rPr>
        <w:t>：server的IP地址</w:t>
      </w:r>
    </w:p>
    <w:p>
      <w:pPr>
        <w:rPr>
          <w:rFonts w:cs="Arial"/>
        </w:rPr>
      </w:pPr>
      <w:r>
        <w:rPr>
          <w:rFonts w:cs="Arial"/>
          <w:b/>
        </w:rPr>
        <w:t>缺省情况</w:t>
      </w:r>
      <w:r>
        <w:rPr>
          <w:rFonts w:cs="Arial"/>
        </w:rPr>
        <w:t>：</w:t>
      </w:r>
      <w:r>
        <w:rPr>
          <w:rFonts w:hint="eastAsia" w:cs="Arial"/>
        </w:rPr>
        <w:t>无</w:t>
      </w:r>
    </w:p>
    <w:p>
      <w:pPr>
        <w:rPr>
          <w:rFonts w:cs="Arial"/>
        </w:rPr>
      </w:pPr>
      <w:r>
        <w:rPr>
          <w:rFonts w:cs="Arial"/>
          <w:b/>
        </w:rPr>
        <w:t>命令模式：</w:t>
      </w:r>
      <w:r>
        <w:rPr>
          <w:rFonts w:cs="Arial"/>
        </w:rPr>
        <w:t>aaa radius服务器组配置模式</w:t>
      </w:r>
    </w:p>
    <w:p>
      <w:pPr>
        <w:rPr>
          <w:rFonts w:cs="Arial"/>
        </w:rPr>
      </w:pPr>
      <w:r>
        <w:rPr>
          <w:rFonts w:cs="Arial"/>
          <w:b/>
        </w:rPr>
        <w:t>使用指南：</w:t>
      </w:r>
      <w:r>
        <w:rPr>
          <w:rFonts w:cs="Arial"/>
        </w:rPr>
        <w:t>使用该命令在aaa radius服务器组中添加radius服务器</w:t>
      </w:r>
      <w:r>
        <w:rPr>
          <w:rFonts w:hint="eastAsia" w:cs="Arial"/>
        </w:rPr>
        <w:t>地址</w:t>
      </w:r>
    </w:p>
    <w:p>
      <w:pPr>
        <w:rPr>
          <w:rFonts w:cs="Arial"/>
        </w:rPr>
      </w:pPr>
      <w:r>
        <w:rPr>
          <w:rFonts w:cs="Arial"/>
          <w:b/>
        </w:rPr>
        <w:t>举例：</w:t>
      </w:r>
      <w:r>
        <w:rPr>
          <w:rFonts w:cs="Arial"/>
        </w:rPr>
        <w:t>使用该命令在aaa radius服务器组group1中添加一个radius服务器，IP地址为192.168.10.1</w:t>
      </w:r>
    </w:p>
    <w:p>
      <w:pPr>
        <w:rPr>
          <w:rFonts w:cs="Arial"/>
        </w:rPr>
      </w:pPr>
      <w:r>
        <w:rPr>
          <w:rFonts w:cs="Arial"/>
        </w:rPr>
        <w:t>Switch (Config)# aaa group server radius group1</w:t>
      </w:r>
    </w:p>
    <w:p>
      <w:pPr>
        <w:wordWrap w:val="0"/>
        <w:autoSpaceDE w:val="0"/>
      </w:pPr>
      <w:r>
        <w:rPr>
          <w:rFonts w:cs="Arial"/>
        </w:rPr>
        <w:t>Switch (config-sg-radius)# server 192.168.10.1</w:t>
      </w:r>
    </w:p>
    <w:p>
      <w:pPr>
        <w:pStyle w:val="5"/>
        <w:wordWrap w:val="0"/>
        <w:autoSpaceDE w:val="0"/>
      </w:pPr>
      <w:bookmarkStart w:id="7584" w:name="_Toc261964301"/>
      <w:bookmarkStart w:id="7585" w:name="_Toc282615619"/>
      <w:bookmarkStart w:id="7586" w:name="_Toc241830977"/>
      <w:bookmarkStart w:id="7587" w:name="_Toc274832894"/>
      <w:bookmarkStart w:id="7588" w:name="_Toc262025708"/>
      <w:bookmarkStart w:id="7589" w:name="_Toc275171563"/>
      <w:bookmarkStart w:id="7590" w:name="_Toc275161132"/>
      <w:bookmarkStart w:id="7591" w:name="_Toc261960823"/>
      <w:bookmarkStart w:id="7592" w:name="_Toc286648846"/>
      <w:bookmarkStart w:id="7593" w:name="_Toc4166"/>
      <w:bookmarkStart w:id="7594" w:name="_Toc21283"/>
      <w:r>
        <w:t>show aaa authenticated-user</w:t>
      </w:r>
      <w:bookmarkEnd w:id="7584"/>
      <w:bookmarkEnd w:id="7585"/>
      <w:bookmarkEnd w:id="7586"/>
      <w:bookmarkEnd w:id="7587"/>
      <w:bookmarkEnd w:id="7588"/>
      <w:bookmarkEnd w:id="7589"/>
      <w:bookmarkEnd w:id="7590"/>
      <w:bookmarkEnd w:id="7591"/>
      <w:bookmarkEnd w:id="7592"/>
      <w:bookmarkEnd w:id="7593"/>
      <w:bookmarkEnd w:id="7594"/>
    </w:p>
    <w:p>
      <w:pPr>
        <w:wordWrap w:val="0"/>
        <w:autoSpaceDE w:val="0"/>
        <w:autoSpaceDN w:val="0"/>
        <w:jc w:val="left"/>
        <w:rPr>
          <w:b/>
          <w:bCs/>
          <w:kern w:val="0"/>
        </w:rPr>
      </w:pPr>
      <w:r>
        <w:rPr>
          <w:rFonts w:hint="eastAsia" w:cs="宋体"/>
          <w:b/>
          <w:bCs/>
          <w:kern w:val="0"/>
        </w:rPr>
        <w:t>命令</w:t>
      </w:r>
      <w:r>
        <w:rPr>
          <w:rFonts w:hint="eastAsia" w:cs="宋体"/>
          <w:b/>
          <w:bCs/>
          <w:kern w:val="0"/>
          <w:lang w:val="en-GB"/>
        </w:rPr>
        <w:t>：</w:t>
      </w:r>
      <w:r>
        <w:rPr>
          <w:b/>
          <w:bCs/>
          <w:kern w:val="0"/>
        </w:rPr>
        <w:t>show aaa authenticated-user</w:t>
      </w:r>
    </w:p>
    <w:p>
      <w:pPr>
        <w:wordWrap w:val="0"/>
        <w:autoSpaceDE w:val="0"/>
        <w:autoSpaceDN w:val="0"/>
        <w:jc w:val="left"/>
        <w:rPr>
          <w:kern w:val="0"/>
        </w:rPr>
      </w:pPr>
      <w:r>
        <w:rPr>
          <w:rFonts w:hint="eastAsia" w:cs="宋体"/>
          <w:b/>
          <w:bCs/>
          <w:kern w:val="0"/>
        </w:rPr>
        <w:t>功能：</w:t>
      </w:r>
      <w:r>
        <w:rPr>
          <w:rFonts w:hint="eastAsia" w:cs="宋体"/>
          <w:kern w:val="0"/>
        </w:rPr>
        <w:t>显示已经通过认证的在线用户。</w:t>
      </w:r>
    </w:p>
    <w:p>
      <w:pPr>
        <w:wordWrap w:val="0"/>
        <w:autoSpaceDE w:val="0"/>
        <w:autoSpaceDN w:val="0"/>
        <w:jc w:val="left"/>
        <w:rPr>
          <w:kern w:val="0"/>
        </w:rPr>
      </w:pPr>
      <w:r>
        <w:rPr>
          <w:rFonts w:hint="eastAsia" w:cs="宋体"/>
          <w:b/>
          <w:bCs/>
          <w:kern w:val="0"/>
        </w:rPr>
        <w:t>命令模式：</w:t>
      </w:r>
      <w:r>
        <w:rPr>
          <w:rFonts w:hint="eastAsia" w:cs="宋体"/>
        </w:rPr>
        <w:t>特权和配置模式。</w:t>
      </w:r>
    </w:p>
    <w:p>
      <w:pPr>
        <w:wordWrap w:val="0"/>
        <w:autoSpaceDE w:val="0"/>
        <w:autoSpaceDN w:val="0"/>
        <w:jc w:val="left"/>
        <w:rPr>
          <w:kern w:val="0"/>
        </w:rPr>
      </w:pPr>
      <w:r>
        <w:rPr>
          <w:rFonts w:hint="eastAsia" w:cs="宋体"/>
          <w:b/>
          <w:bCs/>
          <w:kern w:val="0"/>
        </w:rPr>
        <w:t>使用指南：</w:t>
      </w:r>
      <w:r>
        <w:rPr>
          <w:rFonts w:hint="eastAsia" w:cs="宋体"/>
          <w:kern w:val="0"/>
        </w:rPr>
        <w:t>一般只关心在线用户的信息，其它显示信息为技术支持人员用于故障诊断和排错。</w:t>
      </w:r>
    </w:p>
    <w:p>
      <w:pPr>
        <w:wordWrap w:val="0"/>
        <w:autoSpaceDE w:val="0"/>
        <w:autoSpaceDN w:val="0"/>
        <w:jc w:val="left"/>
        <w:rPr>
          <w:b/>
          <w:bCs/>
          <w:kern w:val="0"/>
        </w:rPr>
      </w:pPr>
      <w:r>
        <w:rPr>
          <w:rFonts w:hint="eastAsia" w:cs="宋体"/>
          <w:b/>
          <w:bCs/>
          <w:kern w:val="0"/>
        </w:rPr>
        <w:t>举例：</w:t>
      </w:r>
    </w:p>
    <w:p>
      <w:pPr>
        <w:wordWrap w:val="0"/>
        <w:autoSpaceDE w:val="0"/>
      </w:pPr>
      <w:r>
        <w:t>Switch#show aaa authenticated-user</w:t>
      </w:r>
    </w:p>
    <w:p>
      <w:pPr>
        <w:wordWrap w:val="0"/>
        <w:autoSpaceDE w:val="0"/>
      </w:pPr>
      <w:r>
        <w:t>------------------------- authenticated users -------------------------------</w:t>
      </w:r>
    </w:p>
    <w:p>
      <w:pPr>
        <w:wordWrap w:val="0"/>
        <w:autoSpaceDE w:val="0"/>
      </w:pPr>
      <w:r>
        <w:t xml:space="preserve"> UserName  Retry RadID Port EapID ChapID OnTime    UserIP         MAC</w:t>
      </w:r>
    </w:p>
    <w:p>
      <w:pPr>
        <w:wordWrap w:val="0"/>
        <w:autoSpaceDE w:val="0"/>
      </w:pPr>
      <w:r>
        <w:t>-----------------------------------------------------------------------------</w:t>
      </w:r>
    </w:p>
    <w:p>
      <w:pPr>
        <w:wordWrap w:val="0"/>
        <w:autoSpaceDE w:val="0"/>
      </w:pPr>
    </w:p>
    <w:p>
      <w:pPr>
        <w:wordWrap w:val="0"/>
        <w:autoSpaceDE w:val="0"/>
      </w:pPr>
      <w:r>
        <w:t xml:space="preserve">         --------------- total: 0 ---------------</w:t>
      </w:r>
    </w:p>
    <w:p>
      <w:pPr>
        <w:pStyle w:val="5"/>
        <w:wordWrap w:val="0"/>
        <w:autoSpaceDE w:val="0"/>
      </w:pPr>
      <w:bookmarkStart w:id="7595" w:name="_Toc261960824"/>
      <w:bookmarkStart w:id="7596" w:name="_Toc10802"/>
      <w:bookmarkStart w:id="7597" w:name="_Toc274832895"/>
      <w:bookmarkStart w:id="7598" w:name="_Toc262025709"/>
      <w:bookmarkStart w:id="7599" w:name="_Toc275161133"/>
      <w:bookmarkStart w:id="7600" w:name="_Toc241830978"/>
      <w:bookmarkStart w:id="7601" w:name="_Toc282615620"/>
      <w:bookmarkStart w:id="7602" w:name="_Toc275171564"/>
      <w:bookmarkStart w:id="7603" w:name="_Toc286648847"/>
      <w:bookmarkStart w:id="7604" w:name="_Toc261964302"/>
      <w:bookmarkStart w:id="7605" w:name="_Toc26545"/>
      <w:r>
        <w:t>show aaa authenticating-user</w:t>
      </w:r>
      <w:bookmarkEnd w:id="7595"/>
      <w:bookmarkEnd w:id="7596"/>
      <w:bookmarkEnd w:id="7597"/>
      <w:bookmarkEnd w:id="7598"/>
      <w:bookmarkEnd w:id="7599"/>
      <w:bookmarkEnd w:id="7600"/>
      <w:bookmarkEnd w:id="7601"/>
      <w:bookmarkEnd w:id="7602"/>
      <w:bookmarkEnd w:id="7603"/>
      <w:bookmarkEnd w:id="7604"/>
      <w:bookmarkEnd w:id="7605"/>
    </w:p>
    <w:p>
      <w:pPr>
        <w:wordWrap w:val="0"/>
        <w:autoSpaceDE w:val="0"/>
        <w:autoSpaceDN w:val="0"/>
        <w:jc w:val="left"/>
        <w:rPr>
          <w:b/>
          <w:bCs/>
          <w:kern w:val="0"/>
        </w:rPr>
      </w:pPr>
      <w:r>
        <w:rPr>
          <w:rFonts w:hint="eastAsia" w:cs="宋体"/>
          <w:b/>
          <w:bCs/>
          <w:kern w:val="0"/>
        </w:rPr>
        <w:t>命令</w:t>
      </w:r>
      <w:r>
        <w:rPr>
          <w:rFonts w:hint="eastAsia" w:cs="宋体"/>
          <w:b/>
          <w:bCs/>
          <w:kern w:val="0"/>
          <w:lang w:val="en-GB"/>
        </w:rPr>
        <w:t>：</w:t>
      </w:r>
      <w:r>
        <w:rPr>
          <w:b/>
          <w:bCs/>
          <w:kern w:val="0"/>
        </w:rPr>
        <w:t>show aaa authenticating-user</w:t>
      </w:r>
    </w:p>
    <w:p>
      <w:pPr>
        <w:wordWrap w:val="0"/>
        <w:autoSpaceDE w:val="0"/>
        <w:autoSpaceDN w:val="0"/>
        <w:jc w:val="left"/>
        <w:rPr>
          <w:kern w:val="0"/>
        </w:rPr>
      </w:pPr>
      <w:r>
        <w:rPr>
          <w:rFonts w:hint="eastAsia" w:cs="宋体"/>
          <w:b/>
          <w:bCs/>
          <w:kern w:val="0"/>
        </w:rPr>
        <w:t>功能：</w:t>
      </w:r>
      <w:r>
        <w:rPr>
          <w:rFonts w:hint="eastAsia" w:cs="宋体"/>
          <w:kern w:val="0"/>
        </w:rPr>
        <w:t>显示正在进行认证的用户。</w:t>
      </w:r>
    </w:p>
    <w:p>
      <w:pPr>
        <w:wordWrap w:val="0"/>
        <w:autoSpaceDE w:val="0"/>
        <w:autoSpaceDN w:val="0"/>
        <w:jc w:val="left"/>
        <w:rPr>
          <w:kern w:val="0"/>
        </w:rPr>
      </w:pPr>
      <w:r>
        <w:rPr>
          <w:rFonts w:hint="eastAsia" w:cs="宋体"/>
          <w:b/>
          <w:bCs/>
          <w:kern w:val="0"/>
        </w:rPr>
        <w:t>命令模式：</w:t>
      </w:r>
      <w:r>
        <w:rPr>
          <w:rFonts w:hint="eastAsia" w:cs="宋体"/>
        </w:rPr>
        <w:t>特权和配置模式。</w:t>
      </w:r>
    </w:p>
    <w:p>
      <w:pPr>
        <w:wordWrap w:val="0"/>
        <w:autoSpaceDE w:val="0"/>
        <w:autoSpaceDN w:val="0"/>
        <w:jc w:val="left"/>
        <w:rPr>
          <w:kern w:val="0"/>
        </w:rPr>
      </w:pPr>
      <w:r>
        <w:rPr>
          <w:rFonts w:hint="eastAsia" w:cs="宋体"/>
          <w:b/>
          <w:bCs/>
          <w:kern w:val="0"/>
        </w:rPr>
        <w:t>使用指南：</w:t>
      </w:r>
      <w:r>
        <w:rPr>
          <w:rFonts w:hint="eastAsia" w:cs="宋体"/>
          <w:kern w:val="0"/>
        </w:rPr>
        <w:t>一般只关心正在进行认证用户的信息，其它显示信息为技术支持人员用于故障诊断和排错。</w:t>
      </w:r>
    </w:p>
    <w:p>
      <w:pPr>
        <w:wordWrap w:val="0"/>
        <w:autoSpaceDE w:val="0"/>
        <w:autoSpaceDN w:val="0"/>
        <w:jc w:val="left"/>
        <w:rPr>
          <w:b/>
          <w:bCs/>
          <w:kern w:val="0"/>
        </w:rPr>
      </w:pPr>
      <w:r>
        <w:rPr>
          <w:rFonts w:hint="eastAsia" w:cs="宋体"/>
          <w:b/>
          <w:bCs/>
          <w:kern w:val="0"/>
        </w:rPr>
        <w:t>举例：</w:t>
      </w:r>
    </w:p>
    <w:p>
      <w:pPr>
        <w:wordWrap w:val="0"/>
        <w:autoSpaceDE w:val="0"/>
      </w:pPr>
      <w:r>
        <w:t>Switch#show aaa authenticating-user</w:t>
      </w:r>
    </w:p>
    <w:p>
      <w:pPr>
        <w:wordWrap w:val="0"/>
        <w:autoSpaceDE w:val="0"/>
      </w:pPr>
    </w:p>
    <w:p>
      <w:pPr>
        <w:wordWrap w:val="0"/>
        <w:autoSpaceDE w:val="0"/>
      </w:pPr>
      <w:r>
        <w:t>------------------------- authenticating users ------------------------------</w:t>
      </w:r>
    </w:p>
    <w:p>
      <w:pPr>
        <w:wordWrap w:val="0"/>
        <w:autoSpaceDE w:val="0"/>
      </w:pPr>
      <w:r>
        <w:t xml:space="preserve">   User-name   Retry-time  Radius-ID   Port  Eap-ID Chap-ID Mem-Addr   State</w:t>
      </w:r>
    </w:p>
    <w:p>
      <w:pPr>
        <w:wordWrap w:val="0"/>
        <w:autoSpaceDE w:val="0"/>
      </w:pPr>
      <w:r>
        <w:t>-----------------------------------------------------------------------------</w:t>
      </w:r>
    </w:p>
    <w:p>
      <w:pPr>
        <w:wordWrap w:val="0"/>
        <w:autoSpaceDE w:val="0"/>
      </w:pPr>
    </w:p>
    <w:p>
      <w:pPr>
        <w:wordWrap w:val="0"/>
        <w:autoSpaceDE w:val="0"/>
      </w:pPr>
      <w:r>
        <w:t xml:space="preserve">          --------------- total: 0 ---------------</w:t>
      </w:r>
    </w:p>
    <w:p>
      <w:pPr>
        <w:pStyle w:val="5"/>
        <w:wordWrap w:val="0"/>
        <w:autoSpaceDE w:val="0"/>
      </w:pPr>
      <w:bookmarkStart w:id="7606" w:name="_Toc261960825"/>
      <w:bookmarkStart w:id="7607" w:name="_Toc275161134"/>
      <w:bookmarkStart w:id="7608" w:name="_Toc286648848"/>
      <w:bookmarkStart w:id="7609" w:name="_Toc262025710"/>
      <w:bookmarkStart w:id="7610" w:name="_Toc31349"/>
      <w:bookmarkStart w:id="7611" w:name="_Toc274832896"/>
      <w:bookmarkStart w:id="7612" w:name="_Toc275171565"/>
      <w:bookmarkStart w:id="7613" w:name="_Toc282615621"/>
      <w:bookmarkStart w:id="7614" w:name="_Toc241830979"/>
      <w:bookmarkStart w:id="7615" w:name="_Toc261964303"/>
      <w:bookmarkStart w:id="7616" w:name="_Toc32741"/>
      <w:r>
        <w:t>show aaa config</w:t>
      </w:r>
      <w:bookmarkEnd w:id="7606"/>
      <w:bookmarkEnd w:id="7607"/>
      <w:bookmarkEnd w:id="7608"/>
      <w:bookmarkEnd w:id="7609"/>
      <w:bookmarkEnd w:id="7610"/>
      <w:bookmarkEnd w:id="7611"/>
      <w:bookmarkEnd w:id="7612"/>
      <w:bookmarkEnd w:id="7613"/>
      <w:bookmarkEnd w:id="7614"/>
      <w:bookmarkEnd w:id="7615"/>
      <w:bookmarkEnd w:id="7616"/>
    </w:p>
    <w:p>
      <w:pPr>
        <w:wordWrap w:val="0"/>
        <w:autoSpaceDE w:val="0"/>
        <w:rPr>
          <w:rFonts w:ascii="新宋体" w:hAnsi="新宋体" w:eastAsia="新宋体"/>
          <w:b/>
          <w:bCs/>
        </w:rPr>
      </w:pPr>
      <w:r>
        <w:rPr>
          <w:rFonts w:hint="eastAsia" w:ascii="新宋体" w:hAnsi="新宋体" w:eastAsia="新宋体" w:cs="新宋体"/>
          <w:b/>
          <w:bCs/>
        </w:rPr>
        <w:t>命令：</w:t>
      </w:r>
      <w:r>
        <w:rPr>
          <w:rFonts w:eastAsia="新宋体"/>
          <w:b/>
          <w:bCs/>
        </w:rPr>
        <w:t>show aaa config</w:t>
      </w:r>
    </w:p>
    <w:p>
      <w:pPr>
        <w:wordWrap w:val="0"/>
        <w:autoSpaceDE w:val="0"/>
        <w:rPr>
          <w:rFonts w:eastAsia="新宋体"/>
        </w:rPr>
      </w:pPr>
      <w:r>
        <w:rPr>
          <w:rFonts w:hint="eastAsia" w:ascii="新宋体" w:hAnsi="新宋体" w:eastAsia="新宋体" w:cs="新宋体"/>
          <w:b/>
          <w:bCs/>
        </w:rPr>
        <w:t>功能：</w:t>
      </w:r>
      <w:r>
        <w:rPr>
          <w:rFonts w:hint="eastAsia" w:hAnsi="新宋体" w:eastAsia="新宋体" w:cs="新宋体"/>
        </w:rPr>
        <w:t>显示</w:t>
      </w:r>
      <w:r>
        <w:rPr>
          <w:rFonts w:eastAsia="新宋体"/>
        </w:rPr>
        <w:t>radius client</w:t>
      </w:r>
      <w:r>
        <w:rPr>
          <w:rFonts w:hint="eastAsia" w:hAnsi="新宋体" w:eastAsia="新宋体" w:cs="新宋体"/>
        </w:rPr>
        <w:t>已经有的配置命令令并包含其中</w:t>
      </w:r>
      <w:r>
        <w:rPr>
          <w:rFonts w:eastAsia="新宋体"/>
        </w:rPr>
        <w:t>IPv6</w:t>
      </w:r>
      <w:r>
        <w:rPr>
          <w:rFonts w:hint="eastAsia" w:hAnsi="新宋体" w:eastAsia="新宋体" w:cs="新宋体"/>
        </w:rPr>
        <w:t>有关信息。</w:t>
      </w:r>
    </w:p>
    <w:p>
      <w:pPr>
        <w:wordWrap w:val="0"/>
        <w:autoSpaceDE w:val="0"/>
        <w:rPr>
          <w:rFonts w:ascii="新宋体" w:hAnsi="新宋体" w:eastAsia="新宋体"/>
        </w:rPr>
      </w:pPr>
      <w:r>
        <w:rPr>
          <w:rFonts w:hint="eastAsia" w:ascii="新宋体" w:hAnsi="新宋体" w:eastAsia="新宋体" w:cs="新宋体"/>
          <w:b/>
          <w:bCs/>
        </w:rPr>
        <w:t>命令模式：</w:t>
      </w:r>
      <w:r>
        <w:rPr>
          <w:rFonts w:hint="eastAsia" w:cs="宋体"/>
        </w:rPr>
        <w:t>特权和配置模式。</w:t>
      </w:r>
    </w:p>
    <w:p>
      <w:pPr>
        <w:wordWrap w:val="0"/>
        <w:autoSpaceDE w:val="0"/>
        <w:rPr>
          <w:rFonts w:ascii="新宋体" w:hAnsi="新宋体" w:eastAsia="新宋体"/>
        </w:rPr>
      </w:pPr>
      <w:r>
        <w:rPr>
          <w:rFonts w:hint="eastAsia" w:cs="宋体"/>
          <w:b/>
          <w:bCs/>
          <w:kern w:val="0"/>
        </w:rPr>
        <w:t>使用指南：</w:t>
      </w:r>
      <w:r>
        <w:rPr>
          <w:rFonts w:hint="eastAsia" w:cs="宋体"/>
          <w:kern w:val="0"/>
        </w:rPr>
        <w:t>显示交换机是否打开</w:t>
      </w:r>
      <w:r>
        <w:rPr>
          <w:kern w:val="0"/>
        </w:rPr>
        <w:t>aaa</w:t>
      </w:r>
      <w:r>
        <w:rPr>
          <w:rFonts w:hint="eastAsia" w:cs="宋体"/>
          <w:kern w:val="0"/>
        </w:rPr>
        <w:t>认证、计费功能，及密钥，认证、计费服务器的信息等。</w:t>
      </w:r>
    </w:p>
    <w:p>
      <w:pPr>
        <w:wordWrap w:val="0"/>
        <w:autoSpaceDE w:val="0"/>
        <w:rPr>
          <w:rFonts w:ascii="新宋体" w:hAnsi="新宋体" w:eastAsia="新宋体"/>
          <w:b/>
          <w:bCs/>
        </w:rPr>
      </w:pPr>
      <w:r>
        <w:rPr>
          <w:rFonts w:hint="eastAsia" w:ascii="新宋体" w:hAnsi="新宋体" w:eastAsia="新宋体" w:cs="新宋体"/>
          <w:b/>
          <w:bCs/>
        </w:rPr>
        <w:t>举例：</w:t>
      </w:r>
    </w:p>
    <w:p>
      <w:pPr>
        <w:wordWrap w:val="0"/>
        <w:autoSpaceDE w:val="0"/>
        <w:rPr>
          <w:rFonts w:eastAsia="新宋体"/>
          <w:b/>
          <w:bCs/>
        </w:rPr>
      </w:pPr>
      <w:bookmarkStart w:id="7617" w:name="_Toc286648849"/>
      <w:bookmarkStart w:id="7618" w:name="_Toc11656"/>
      <w:bookmarkStart w:id="7619" w:name="_Toc261964304"/>
      <w:bookmarkStart w:id="7620" w:name="_Toc275171566"/>
      <w:bookmarkStart w:id="7621" w:name="_Toc282615622"/>
      <w:bookmarkStart w:id="7622" w:name="_Toc262025711"/>
      <w:bookmarkStart w:id="7623" w:name="_Toc241830980"/>
      <w:bookmarkStart w:id="7624" w:name="_Toc275161135"/>
      <w:bookmarkStart w:id="7625" w:name="_Toc274832897"/>
      <w:bookmarkStart w:id="7626" w:name="_Toc261960826"/>
      <w:r>
        <w:t>Switch#show aaa config</w:t>
      </w:r>
    </w:p>
    <w:p>
      <w:pPr>
        <w:wordWrap w:val="0"/>
        <w:autoSpaceDE w:val="0"/>
        <w:rPr>
          <w:rFonts w:eastAsia="新宋体"/>
        </w:rPr>
      </w:pPr>
      <w:r>
        <w:rPr>
          <w:rFonts w:hint="eastAsia" w:eastAsia="新宋体" w:cs="新宋体"/>
        </w:rPr>
        <w:t>显示的内容举例如下（如果是布尔量，</w:t>
      </w:r>
      <w:r>
        <w:rPr>
          <w:rFonts w:eastAsia="新宋体" w:cs="新宋体"/>
        </w:rPr>
        <w:t>1</w:t>
      </w:r>
      <w:r>
        <w:rPr>
          <w:rFonts w:hint="eastAsia" w:eastAsia="新宋体" w:cs="新宋体"/>
        </w:rPr>
        <w:t>代表</w:t>
      </w:r>
      <w:r>
        <w:rPr>
          <w:rFonts w:eastAsia="新宋体" w:cs="新宋体"/>
        </w:rPr>
        <w:t>TRUE</w:t>
      </w:r>
      <w:r>
        <w:rPr>
          <w:rFonts w:hint="eastAsia" w:eastAsia="新宋体" w:cs="新宋体"/>
        </w:rPr>
        <w:t>，</w:t>
      </w:r>
      <w:r>
        <w:rPr>
          <w:rFonts w:eastAsia="新宋体" w:cs="新宋体"/>
        </w:rPr>
        <w:t>0</w:t>
      </w:r>
      <w:r>
        <w:rPr>
          <w:rFonts w:hint="eastAsia" w:eastAsia="新宋体" w:cs="新宋体"/>
        </w:rPr>
        <w:t>代表</w:t>
      </w:r>
      <w:r>
        <w:rPr>
          <w:rFonts w:eastAsia="新宋体" w:cs="新宋体"/>
        </w:rPr>
        <w:t>FALSE</w:t>
      </w:r>
      <w:r>
        <w:rPr>
          <w:rFonts w:hint="eastAsia" w:eastAsia="新宋体" w:cs="新宋体"/>
        </w:rPr>
        <w:t>）：</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AAA config data ------------------</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Is Aaa Enabled = 1     </w:t>
      </w:r>
      <w:r>
        <w:rPr>
          <w:rFonts w:hint="eastAsia" w:eastAsia="新宋体" w:cs="新宋体"/>
          <w:color w:val="000000"/>
        </w:rPr>
        <w:t>：</w:t>
      </w:r>
      <w:r>
        <w:rPr>
          <w:rFonts w:eastAsia="新宋体" w:cs="新宋体"/>
          <w:color w:val="000000"/>
        </w:rPr>
        <w:t>1</w:t>
      </w:r>
      <w:r>
        <w:rPr>
          <w:rFonts w:hint="eastAsia" w:eastAsia="新宋体" w:cs="新宋体"/>
          <w:color w:val="000000"/>
        </w:rPr>
        <w:t>表示</w:t>
      </w:r>
      <w:r>
        <w:rPr>
          <w:rFonts w:eastAsia="新宋体" w:cs="新宋体"/>
          <w:color w:val="000000"/>
        </w:rPr>
        <w:t>aaa</w:t>
      </w:r>
      <w:r>
        <w:rPr>
          <w:rFonts w:hint="eastAsia" w:eastAsia="新宋体" w:cs="新宋体"/>
          <w:color w:val="000000"/>
        </w:rPr>
        <w:t>认证使能，</w:t>
      </w:r>
      <w:r>
        <w:rPr>
          <w:rFonts w:eastAsia="新宋体" w:cs="新宋体"/>
          <w:color w:val="000000"/>
        </w:rPr>
        <w:t>0</w:t>
      </w:r>
      <w:r>
        <w:rPr>
          <w:rFonts w:hint="eastAsia" w:eastAsia="新宋体" w:cs="新宋体"/>
          <w:color w:val="000000"/>
        </w:rPr>
        <w:t>表示没被使能</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Is Account Enabled= 0  </w:t>
      </w:r>
      <w:r>
        <w:rPr>
          <w:rFonts w:hint="eastAsia" w:eastAsia="新宋体" w:cs="新宋体"/>
          <w:color w:val="000000"/>
        </w:rPr>
        <w:t>：</w:t>
      </w:r>
      <w:r>
        <w:rPr>
          <w:rFonts w:eastAsia="新宋体" w:cs="新宋体"/>
          <w:color w:val="000000"/>
        </w:rPr>
        <w:t>1</w:t>
      </w:r>
      <w:r>
        <w:rPr>
          <w:rFonts w:hint="eastAsia" w:eastAsia="新宋体" w:cs="新宋体"/>
          <w:color w:val="000000"/>
        </w:rPr>
        <w:t>表示</w:t>
      </w:r>
      <w:r>
        <w:rPr>
          <w:rFonts w:eastAsia="新宋体" w:cs="新宋体"/>
          <w:color w:val="000000"/>
        </w:rPr>
        <w:t>aaa</w:t>
      </w:r>
      <w:r>
        <w:rPr>
          <w:rFonts w:hint="eastAsia" w:eastAsia="新宋体" w:cs="新宋体"/>
          <w:color w:val="000000"/>
        </w:rPr>
        <w:t>计费使能，</w:t>
      </w:r>
      <w:r>
        <w:rPr>
          <w:rFonts w:eastAsia="新宋体" w:cs="新宋体"/>
          <w:color w:val="000000"/>
        </w:rPr>
        <w:t>0</w:t>
      </w:r>
      <w:r>
        <w:rPr>
          <w:rFonts w:hint="eastAsia" w:eastAsia="新宋体" w:cs="新宋体"/>
          <w:color w:val="000000"/>
        </w:rPr>
        <w:t>表示没被使能</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MD5 Server Key = yanshifeng </w:t>
      </w:r>
      <w:r>
        <w:rPr>
          <w:rFonts w:hint="eastAsia" w:eastAsia="新宋体" w:cs="新宋体"/>
          <w:color w:val="000000"/>
        </w:rPr>
        <w:t>：认证密钥</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authentication server sum = 2 </w:t>
      </w:r>
      <w:r>
        <w:rPr>
          <w:rFonts w:hint="eastAsia" w:eastAsia="新宋体" w:cs="新宋体"/>
          <w:color w:val="000000"/>
        </w:rPr>
        <w:t>：配置的认证服务器的个数</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authentication server[0].sock_addr =2:100.100.100.60.1812</w:t>
      </w:r>
      <w:r>
        <w:rPr>
          <w:rFonts w:hint="eastAsia" w:eastAsia="新宋体"/>
          <w:color w:val="000000"/>
        </w:rPr>
        <w:t>：第一个认证服务器的地址协议族、</w:t>
      </w:r>
      <w:r>
        <w:rPr>
          <w:rFonts w:eastAsia="新宋体"/>
          <w:color w:val="000000"/>
        </w:rPr>
        <w:t>IP</w:t>
      </w:r>
      <w:r>
        <w:rPr>
          <w:rFonts w:hint="eastAsia" w:eastAsia="新宋体"/>
          <w:color w:val="000000"/>
        </w:rPr>
        <w:t>和端口号</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.Is Primary = 1</w:t>
      </w:r>
      <w:r>
        <w:rPr>
          <w:rFonts w:hint="eastAsia" w:eastAsia="新宋体"/>
          <w:color w:val="000000"/>
        </w:rPr>
        <w:t>：是为主用服务器</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hint="eastAsia" w:eastAsia="新宋体"/>
          <w:color w:val="000000"/>
        </w:rPr>
        <w:t xml:space="preserve">                             .Is Server live by radius escape function = 1: 开启逃生功能时该服务器是否存活</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.Is Server Dead = 0</w:t>
      </w:r>
      <w:r>
        <w:rPr>
          <w:rFonts w:hint="eastAsia" w:eastAsia="新宋体"/>
          <w:color w:val="000000"/>
        </w:rPr>
        <w:t>：该服务器是否死掉</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.Socket No = 0 </w:t>
      </w:r>
      <w:r>
        <w:rPr>
          <w:rFonts w:hint="eastAsia" w:eastAsia="新宋体" w:cs="新宋体"/>
          <w:color w:val="000000"/>
        </w:rPr>
        <w:t>：通向该服务器的本地</w:t>
      </w:r>
      <w:r>
        <w:rPr>
          <w:rFonts w:eastAsia="新宋体" w:cs="新宋体"/>
          <w:color w:val="000000"/>
        </w:rPr>
        <w:t>socket</w:t>
      </w:r>
      <w:r>
        <w:rPr>
          <w:rFonts w:hint="eastAsia" w:eastAsia="新宋体" w:cs="新宋体"/>
          <w:color w:val="000000"/>
        </w:rPr>
        <w:t>号</w:t>
      </w:r>
    </w:p>
    <w:p>
      <w:pPr>
        <w:tabs>
          <w:tab w:val="left" w:pos="0"/>
          <w:tab w:val="left" w:pos="720"/>
          <w:tab w:val="left" w:pos="1440"/>
          <w:tab w:val="left" w:pos="2160"/>
          <w:tab w:val="left" w:pos="2880"/>
          <w:tab w:val="left" w:pos="3600"/>
          <w:tab w:val="left" w:pos="4320"/>
        </w:tabs>
        <w:wordWrap w:val="0"/>
        <w:autoSpaceDE w:val="0"/>
        <w:spacing w:line="240" w:lineRule="atLeast"/>
        <w:ind w:firstLine="420" w:firstLineChars="200"/>
        <w:rPr>
          <w:rFonts w:eastAsia="新宋体"/>
          <w:color w:val="000000"/>
        </w:rPr>
      </w:pPr>
      <w:r>
        <w:rPr>
          <w:rFonts w:eastAsia="新宋体"/>
        </w:rPr>
        <w:t>authentication server[1].sock_addr =10:2004:1:2::2.1812</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.Is Primary = 0</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hint="eastAsia" w:eastAsia="新宋体"/>
          <w:color w:val="000000"/>
        </w:rPr>
        <w:t xml:space="preserve">                             .Is Server live by radius escape function = 1: 开启逃生功能时该服务器是否存活</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.Is Server Dead = 0</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.Socket No = 0</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accounting server sum = 2 </w:t>
      </w:r>
      <w:r>
        <w:rPr>
          <w:rFonts w:hint="eastAsia" w:eastAsia="新宋体" w:cs="新宋体"/>
          <w:color w:val="000000"/>
        </w:rPr>
        <w:t>：配置的计费服务器的个数</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accounting server[0].sock_addr =2:100.100.100.65.1813</w:t>
      </w:r>
      <w:r>
        <w:rPr>
          <w:rFonts w:hint="eastAsia" w:eastAsia="新宋体"/>
          <w:color w:val="000000"/>
        </w:rPr>
        <w:t>：计费服务器的地址协议族、</w:t>
      </w:r>
      <w:r>
        <w:rPr>
          <w:rFonts w:eastAsia="新宋体"/>
          <w:color w:val="000000"/>
        </w:rPr>
        <w:t>IP</w:t>
      </w:r>
      <w:r>
        <w:rPr>
          <w:rFonts w:hint="eastAsia" w:eastAsia="新宋体"/>
          <w:color w:val="000000"/>
        </w:rPr>
        <w:t>和端口号</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.Is Primary = 1</w:t>
      </w:r>
      <w:r>
        <w:rPr>
          <w:rFonts w:hint="eastAsia" w:eastAsia="新宋体"/>
          <w:color w:val="000000"/>
        </w:rPr>
        <w:t>：是为主用服务器</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.Is Server Dead = 0</w:t>
      </w:r>
      <w:r>
        <w:rPr>
          <w:rFonts w:hint="eastAsia" w:eastAsia="新宋体"/>
          <w:color w:val="000000"/>
        </w:rPr>
        <w:t>：该服务器是否死掉</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.Socket No = 0</w:t>
      </w:r>
      <w:r>
        <w:rPr>
          <w:rFonts w:hint="eastAsia" w:eastAsia="新宋体"/>
          <w:color w:val="000000"/>
        </w:rPr>
        <w:t>：通向该服务器的本地</w:t>
      </w:r>
      <w:r>
        <w:rPr>
          <w:rFonts w:eastAsia="新宋体"/>
          <w:color w:val="000000"/>
        </w:rPr>
        <w:t>socket</w:t>
      </w:r>
      <w:r>
        <w:rPr>
          <w:rFonts w:hint="eastAsia" w:eastAsia="新宋体"/>
          <w:color w:val="000000"/>
        </w:rPr>
        <w:t>号</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rPr>
      </w:pPr>
      <w:r>
        <w:rPr>
          <w:rFonts w:eastAsia="新宋体"/>
          <w:color w:val="000000"/>
        </w:rPr>
        <w:t xml:space="preserve">    </w:t>
      </w:r>
      <w:r>
        <w:rPr>
          <w:rFonts w:eastAsia="新宋体"/>
        </w:rPr>
        <w:t>accounting server[1].sock_addr = 10:2004::7.1813</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.Is Primary = 1</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.Is Server Dead = 0</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.Socket No = 0</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Time Out = 5s</w:t>
      </w:r>
      <w:r>
        <w:rPr>
          <w:rFonts w:hint="eastAsia" w:eastAsia="新宋体"/>
          <w:color w:val="000000"/>
        </w:rPr>
        <w:t>：发送请求包后，等待回应超时时间</w:t>
      </w:r>
    </w:p>
    <w:p>
      <w:pPr>
        <w:tabs>
          <w:tab w:val="left" w:pos="0"/>
          <w:tab w:val="left" w:pos="720"/>
          <w:tab w:val="left" w:pos="1440"/>
          <w:tab w:val="left" w:pos="2160"/>
          <w:tab w:val="left" w:pos="2880"/>
          <w:tab w:val="left" w:pos="3600"/>
          <w:tab w:val="left" w:pos="4320"/>
        </w:tabs>
        <w:wordWrap w:val="0"/>
        <w:autoSpaceDE w:val="0"/>
        <w:spacing w:line="240" w:lineRule="atLeast"/>
        <w:rPr>
          <w:rFonts w:eastAsia="新宋体"/>
          <w:color w:val="000000"/>
        </w:rPr>
      </w:pPr>
      <w:r>
        <w:rPr>
          <w:rFonts w:eastAsia="新宋体"/>
          <w:color w:val="000000"/>
        </w:rPr>
        <w:t xml:space="preserve">    Retransmit = 3</w:t>
      </w:r>
      <w:r>
        <w:rPr>
          <w:rFonts w:hint="eastAsia" w:eastAsia="新宋体"/>
          <w:color w:val="000000"/>
        </w:rPr>
        <w:t>：超时重传次数</w:t>
      </w:r>
    </w:p>
    <w:p>
      <w:pPr>
        <w:tabs>
          <w:tab w:val="left" w:pos="0"/>
          <w:tab w:val="left" w:pos="720"/>
          <w:tab w:val="left" w:pos="1440"/>
          <w:tab w:val="left" w:pos="2160"/>
          <w:tab w:val="left" w:pos="2880"/>
          <w:tab w:val="left" w:pos="3600"/>
          <w:tab w:val="left" w:pos="4320"/>
        </w:tabs>
        <w:wordWrap w:val="0"/>
        <w:autoSpaceDE w:val="0"/>
        <w:spacing w:line="240" w:lineRule="atLeast"/>
        <w:ind w:firstLine="420"/>
        <w:rPr>
          <w:rFonts w:eastAsia="新宋体"/>
          <w:color w:val="000000"/>
        </w:rPr>
      </w:pPr>
      <w:r>
        <w:rPr>
          <w:rFonts w:eastAsia="新宋体"/>
          <w:color w:val="000000"/>
        </w:rPr>
        <w:t>Dead Time = 5min</w:t>
      </w:r>
      <w:r>
        <w:rPr>
          <w:rFonts w:hint="eastAsia" w:eastAsia="新宋体"/>
          <w:color w:val="000000"/>
        </w:rPr>
        <w:t>：对死掉服务器开始重试的时间间隔</w:t>
      </w:r>
    </w:p>
    <w:p>
      <w:pPr>
        <w:wordWrap w:val="0"/>
        <w:autoSpaceDE w:val="0"/>
        <w:rPr>
          <w:rFonts w:cs="Arial"/>
        </w:rPr>
      </w:pPr>
      <w:r>
        <w:t>Account Time Interval = 0min</w:t>
      </w:r>
      <w:r>
        <w:rPr>
          <w:rFonts w:hint="eastAsia"/>
        </w:rPr>
        <w:t>：计费时间间隔</w:t>
      </w:r>
    </w:p>
    <w:p>
      <w:pPr>
        <w:pStyle w:val="5"/>
        <w:wordWrap w:val="0"/>
        <w:autoSpaceDE w:val="0"/>
      </w:pPr>
      <w:bookmarkStart w:id="7627" w:name="_Toc13025"/>
      <w:r>
        <w:rPr>
          <w:rFonts w:hint="eastAsia"/>
        </w:rPr>
        <w:t>show radius authenticated-user count</w:t>
      </w:r>
      <w:bookmarkEnd w:id="7617"/>
      <w:bookmarkEnd w:id="7618"/>
      <w:bookmarkEnd w:id="7627"/>
    </w:p>
    <w:p>
      <w:pPr>
        <w:wordWrap w:val="0"/>
        <w:autoSpaceDE w:val="0"/>
        <w:autoSpaceDN w:val="0"/>
        <w:jc w:val="left"/>
        <w:rPr>
          <w:b/>
          <w:bCs/>
          <w:kern w:val="0"/>
        </w:rPr>
      </w:pPr>
      <w:r>
        <w:rPr>
          <w:rFonts w:hint="eastAsia" w:cs="宋体"/>
          <w:b/>
          <w:bCs/>
          <w:kern w:val="0"/>
        </w:rPr>
        <w:t>命令</w:t>
      </w:r>
      <w:r>
        <w:rPr>
          <w:rFonts w:hint="eastAsia" w:cs="宋体"/>
          <w:b/>
          <w:bCs/>
          <w:kern w:val="0"/>
          <w:lang w:val="en-GB"/>
        </w:rPr>
        <w:t>：</w:t>
      </w:r>
      <w:r>
        <w:rPr>
          <w:b/>
          <w:bCs/>
          <w:kern w:val="0"/>
        </w:rPr>
        <w:t xml:space="preserve">show </w:t>
      </w:r>
      <w:r>
        <w:rPr>
          <w:rFonts w:hint="eastAsia"/>
          <w:b/>
          <w:bCs/>
          <w:kern w:val="0"/>
        </w:rPr>
        <w:t>radius</w:t>
      </w:r>
      <w:r>
        <w:rPr>
          <w:b/>
          <w:bCs/>
          <w:kern w:val="0"/>
        </w:rPr>
        <w:t xml:space="preserve"> authenticated-user</w:t>
      </w:r>
      <w:r>
        <w:rPr>
          <w:rFonts w:hint="eastAsia"/>
          <w:b/>
          <w:bCs/>
          <w:kern w:val="0"/>
        </w:rPr>
        <w:t xml:space="preserve"> count</w:t>
      </w:r>
    </w:p>
    <w:p>
      <w:pPr>
        <w:wordWrap w:val="0"/>
        <w:autoSpaceDE w:val="0"/>
        <w:autoSpaceDN w:val="0"/>
        <w:jc w:val="left"/>
        <w:rPr>
          <w:kern w:val="0"/>
        </w:rPr>
      </w:pPr>
      <w:r>
        <w:rPr>
          <w:rFonts w:hint="eastAsia" w:cs="宋体"/>
          <w:b/>
          <w:bCs/>
          <w:kern w:val="0"/>
        </w:rPr>
        <w:t>功能：</w:t>
      </w:r>
      <w:r>
        <w:rPr>
          <w:rFonts w:hint="eastAsia" w:cs="宋体"/>
          <w:kern w:val="0"/>
        </w:rPr>
        <w:t>显示已经通过认证的在线用户数量。</w:t>
      </w:r>
    </w:p>
    <w:p>
      <w:pPr>
        <w:wordWrap w:val="0"/>
        <w:autoSpaceDE w:val="0"/>
        <w:autoSpaceDN w:val="0"/>
        <w:jc w:val="left"/>
        <w:rPr>
          <w:kern w:val="0"/>
        </w:rPr>
      </w:pPr>
      <w:r>
        <w:rPr>
          <w:rFonts w:hint="eastAsia" w:cs="宋体"/>
          <w:b/>
          <w:bCs/>
          <w:kern w:val="0"/>
        </w:rPr>
        <w:t>命令模式：</w:t>
      </w:r>
      <w:r>
        <w:rPr>
          <w:rFonts w:hint="eastAsia" w:cs="宋体"/>
        </w:rPr>
        <w:t>特权和配置模式。</w:t>
      </w:r>
    </w:p>
    <w:p>
      <w:pPr>
        <w:wordWrap w:val="0"/>
        <w:autoSpaceDE w:val="0"/>
        <w:autoSpaceDN w:val="0"/>
        <w:jc w:val="left"/>
        <w:rPr>
          <w:b/>
          <w:bCs/>
          <w:kern w:val="0"/>
        </w:rPr>
      </w:pPr>
      <w:r>
        <w:rPr>
          <w:rFonts w:hint="eastAsia" w:cs="宋体"/>
          <w:b/>
          <w:bCs/>
          <w:kern w:val="0"/>
        </w:rPr>
        <w:t>举例：</w:t>
      </w:r>
    </w:p>
    <w:p>
      <w:pPr>
        <w:wordWrap w:val="0"/>
        <w:autoSpaceDE w:val="0"/>
      </w:pPr>
      <w:r>
        <w:t xml:space="preserve">Switch#show </w:t>
      </w:r>
      <w:r>
        <w:rPr>
          <w:rFonts w:hint="eastAsia"/>
        </w:rPr>
        <w:t>radius</w:t>
      </w:r>
      <w:r>
        <w:t xml:space="preserve"> authenticated-user</w:t>
      </w:r>
      <w:r>
        <w:rPr>
          <w:rFonts w:hint="eastAsia"/>
        </w:rPr>
        <w:t xml:space="preserve"> count</w:t>
      </w:r>
    </w:p>
    <w:p>
      <w:pPr>
        <w:wordWrap w:val="0"/>
        <w:autoSpaceDE w:val="0"/>
      </w:pPr>
      <w:r>
        <w:t xml:space="preserve">The authenticated online user num is:     </w:t>
      </w:r>
      <w:r>
        <w:rPr>
          <w:rFonts w:hint="eastAsia"/>
        </w:rPr>
        <w:t>105</w:t>
      </w:r>
    </w:p>
    <w:p>
      <w:pPr>
        <w:pStyle w:val="5"/>
        <w:wordWrap w:val="0"/>
        <w:autoSpaceDE w:val="0"/>
      </w:pPr>
      <w:bookmarkStart w:id="7628" w:name="_Toc28395"/>
      <w:bookmarkStart w:id="7629" w:name="_Toc286648850"/>
      <w:bookmarkStart w:id="7630" w:name="_Toc28568"/>
      <w:r>
        <w:rPr>
          <w:rFonts w:hint="eastAsia"/>
        </w:rPr>
        <w:t>show radius authenticating-user count</w:t>
      </w:r>
      <w:bookmarkEnd w:id="7628"/>
      <w:bookmarkEnd w:id="7629"/>
      <w:bookmarkEnd w:id="7630"/>
    </w:p>
    <w:p>
      <w:pPr>
        <w:wordWrap w:val="0"/>
        <w:autoSpaceDE w:val="0"/>
        <w:autoSpaceDN w:val="0"/>
        <w:jc w:val="left"/>
        <w:rPr>
          <w:b/>
          <w:bCs/>
          <w:kern w:val="0"/>
        </w:rPr>
      </w:pPr>
      <w:r>
        <w:rPr>
          <w:rFonts w:hint="eastAsia" w:cs="宋体"/>
          <w:b/>
          <w:bCs/>
          <w:kern w:val="0"/>
        </w:rPr>
        <w:t>命令</w:t>
      </w:r>
      <w:r>
        <w:rPr>
          <w:rFonts w:hint="eastAsia" w:cs="宋体"/>
          <w:b/>
          <w:bCs/>
          <w:kern w:val="0"/>
          <w:lang w:val="en-GB"/>
        </w:rPr>
        <w:t>：</w:t>
      </w:r>
      <w:r>
        <w:rPr>
          <w:b/>
          <w:bCs/>
          <w:kern w:val="0"/>
        </w:rPr>
        <w:t xml:space="preserve">show </w:t>
      </w:r>
      <w:r>
        <w:rPr>
          <w:rFonts w:hint="eastAsia"/>
          <w:b/>
          <w:bCs/>
          <w:kern w:val="0"/>
        </w:rPr>
        <w:t>radius</w:t>
      </w:r>
      <w:r>
        <w:rPr>
          <w:b/>
          <w:bCs/>
          <w:kern w:val="0"/>
        </w:rPr>
        <w:t xml:space="preserve"> authenticating-user</w:t>
      </w:r>
      <w:r>
        <w:rPr>
          <w:rFonts w:hint="eastAsia"/>
          <w:b/>
          <w:bCs/>
          <w:kern w:val="0"/>
        </w:rPr>
        <w:t xml:space="preserve"> count</w:t>
      </w:r>
    </w:p>
    <w:p>
      <w:pPr>
        <w:wordWrap w:val="0"/>
        <w:autoSpaceDE w:val="0"/>
        <w:autoSpaceDN w:val="0"/>
        <w:jc w:val="left"/>
        <w:rPr>
          <w:kern w:val="0"/>
        </w:rPr>
      </w:pPr>
      <w:r>
        <w:rPr>
          <w:rFonts w:hint="eastAsia" w:cs="宋体"/>
          <w:b/>
          <w:bCs/>
          <w:kern w:val="0"/>
        </w:rPr>
        <w:t>功能：</w:t>
      </w:r>
      <w:r>
        <w:rPr>
          <w:rFonts w:hint="eastAsia" w:cs="宋体"/>
          <w:kern w:val="0"/>
        </w:rPr>
        <w:t>显示正在进行认证的用户数量。</w:t>
      </w:r>
    </w:p>
    <w:p>
      <w:pPr>
        <w:wordWrap w:val="0"/>
        <w:autoSpaceDE w:val="0"/>
        <w:autoSpaceDN w:val="0"/>
        <w:jc w:val="left"/>
        <w:rPr>
          <w:kern w:val="0"/>
        </w:rPr>
      </w:pPr>
      <w:r>
        <w:rPr>
          <w:rFonts w:hint="eastAsia" w:cs="宋体"/>
          <w:b/>
          <w:bCs/>
          <w:kern w:val="0"/>
        </w:rPr>
        <w:t>命令模式：</w:t>
      </w:r>
      <w:r>
        <w:rPr>
          <w:rFonts w:hint="eastAsia" w:cs="宋体"/>
        </w:rPr>
        <w:t>特权和配置模式。</w:t>
      </w:r>
    </w:p>
    <w:p>
      <w:pPr>
        <w:wordWrap w:val="0"/>
        <w:autoSpaceDE w:val="0"/>
        <w:autoSpaceDN w:val="0"/>
        <w:jc w:val="left"/>
        <w:rPr>
          <w:b/>
          <w:bCs/>
          <w:kern w:val="0"/>
        </w:rPr>
      </w:pPr>
      <w:r>
        <w:rPr>
          <w:rFonts w:hint="eastAsia" w:cs="宋体"/>
          <w:b/>
          <w:bCs/>
          <w:kern w:val="0"/>
        </w:rPr>
        <w:t>举例：</w:t>
      </w:r>
    </w:p>
    <w:p>
      <w:pPr>
        <w:wordWrap w:val="0"/>
        <w:autoSpaceDE w:val="0"/>
      </w:pPr>
      <w:r>
        <w:t xml:space="preserve">Switch#show </w:t>
      </w:r>
      <w:r>
        <w:rPr>
          <w:rFonts w:hint="eastAsia"/>
        </w:rPr>
        <w:t>radius</w:t>
      </w:r>
      <w:r>
        <w:t xml:space="preserve"> authenticating-user</w:t>
      </w:r>
      <w:r>
        <w:rPr>
          <w:rFonts w:hint="eastAsia"/>
        </w:rPr>
        <w:t xml:space="preserve"> count</w:t>
      </w:r>
    </w:p>
    <w:p>
      <w:pPr>
        <w:wordWrap w:val="0"/>
        <w:autoSpaceDE w:val="0"/>
      </w:pPr>
      <w:r>
        <w:t xml:space="preserve">The authenticating user num is:       </w:t>
      </w:r>
      <w:r>
        <w:rPr>
          <w:rFonts w:hint="eastAsia"/>
        </w:rPr>
        <w:t>10</w:t>
      </w:r>
    </w:p>
    <w:p>
      <w:pPr>
        <w:pStyle w:val="5"/>
        <w:wordWrap w:val="0"/>
        <w:autoSpaceDE w:val="0"/>
      </w:pPr>
      <w:bookmarkStart w:id="7631" w:name="_Toc286648851"/>
      <w:bookmarkStart w:id="7632" w:name="_Toc2142"/>
      <w:bookmarkStart w:id="7633" w:name="_Toc7973"/>
      <w:r>
        <w:t>show radius count</w:t>
      </w:r>
      <w:bookmarkEnd w:id="7619"/>
      <w:bookmarkEnd w:id="7620"/>
      <w:bookmarkEnd w:id="7621"/>
      <w:bookmarkEnd w:id="7622"/>
      <w:bookmarkEnd w:id="7623"/>
      <w:bookmarkEnd w:id="7624"/>
      <w:bookmarkEnd w:id="7625"/>
      <w:bookmarkEnd w:id="7626"/>
      <w:bookmarkEnd w:id="7631"/>
      <w:bookmarkEnd w:id="7632"/>
      <w:bookmarkEnd w:id="7633"/>
    </w:p>
    <w:p>
      <w:pPr>
        <w:wordWrap w:val="0"/>
        <w:autoSpaceDE w:val="0"/>
        <w:rPr>
          <w:rFonts w:ascii="Arial" w:hAnsi="Arial"/>
          <w:b/>
          <w:bCs/>
          <w:lang w:val="en-GB"/>
        </w:rPr>
      </w:pPr>
      <w:bookmarkStart w:id="7634" w:name="_Toc439249709"/>
      <w:bookmarkStart w:id="7635" w:name="_Toc458425824"/>
      <w:r>
        <w:rPr>
          <w:rFonts w:hint="eastAsia" w:ascii="Arial" w:hAnsi="Arial" w:cs="宋体"/>
          <w:b/>
          <w:bCs/>
        </w:rPr>
        <w:t>命令：</w:t>
      </w:r>
      <w:r>
        <w:rPr>
          <w:rFonts w:ascii="Arial" w:hAnsi="Arial" w:cs="宋体"/>
          <w:b/>
          <w:bCs/>
        </w:rPr>
        <w:t>show</w:t>
      </w:r>
      <w:r>
        <w:rPr>
          <w:rFonts w:ascii="Arial" w:hAnsi="Arial"/>
          <w:b/>
          <w:bCs/>
          <w:lang w:val="en-GB"/>
        </w:rPr>
        <w:t xml:space="preserve"> radius {authenticated-user|authenticating-user} count</w:t>
      </w:r>
    </w:p>
    <w:p>
      <w:pPr>
        <w:wordWrap w:val="0"/>
        <w:autoSpaceDE w:val="0"/>
        <w:rPr>
          <w:rFonts w:ascii="Arial" w:hAnsi="Arial"/>
          <w:b/>
          <w:bCs/>
        </w:rPr>
      </w:pPr>
      <w:r>
        <w:rPr>
          <w:rFonts w:hint="eastAsia" w:ascii="Arial" w:hAnsi="Arial" w:cs="宋体"/>
          <w:b/>
          <w:bCs/>
        </w:rPr>
        <w:t>功能：显示</w:t>
      </w:r>
      <w:r>
        <w:rPr>
          <w:rFonts w:ascii="Arial" w:hAnsi="Arial" w:cs="宋体"/>
          <w:b/>
          <w:bCs/>
        </w:rPr>
        <w:t>radius</w:t>
      </w:r>
      <w:r>
        <w:rPr>
          <w:rFonts w:hint="eastAsia" w:ascii="Arial" w:hAnsi="Arial" w:cs="宋体"/>
          <w:b/>
          <w:bCs/>
        </w:rPr>
        <w:t>认证用户的统计信息。</w:t>
      </w:r>
    </w:p>
    <w:p>
      <w:pPr>
        <w:wordWrap w:val="0"/>
        <w:autoSpaceDE w:val="0"/>
        <w:rPr>
          <w:rFonts w:ascii="Arial" w:hAnsi="Arial"/>
          <w:b/>
          <w:bCs/>
        </w:rPr>
      </w:pPr>
      <w:r>
        <w:rPr>
          <w:rFonts w:hint="eastAsia" w:ascii="Arial" w:hAnsi="Arial" w:cs="宋体"/>
          <w:b/>
          <w:bCs/>
        </w:rPr>
        <w:t>参数：</w:t>
      </w:r>
      <w:r>
        <w:rPr>
          <w:rFonts w:ascii="Arial" w:hAnsi="Arial" w:cs="宋体"/>
          <w:b/>
          <w:bCs/>
        </w:rPr>
        <w:t>authenticated-user</w:t>
      </w:r>
      <w:r>
        <w:rPr>
          <w:rFonts w:hint="eastAsia" w:ascii="Arial" w:hAnsi="Arial" w:cs="宋体"/>
          <w:b/>
          <w:bCs/>
        </w:rPr>
        <w:t>：显示已经通过认证的在线用户；</w:t>
      </w:r>
      <w:r>
        <w:rPr>
          <w:rFonts w:ascii="Arial" w:hAnsi="Arial" w:cs="宋体"/>
          <w:b/>
          <w:bCs/>
        </w:rPr>
        <w:t>authenticating-user</w:t>
      </w:r>
      <w:r>
        <w:rPr>
          <w:rFonts w:hint="eastAsia" w:ascii="Arial" w:hAnsi="Arial" w:cs="宋体"/>
          <w:b/>
          <w:bCs/>
        </w:rPr>
        <w:t>：正在进行认证的用户。</w:t>
      </w:r>
    </w:p>
    <w:p>
      <w:pPr>
        <w:wordWrap w:val="0"/>
        <w:autoSpaceDE w:val="0"/>
        <w:rPr>
          <w:rFonts w:ascii="Arial" w:hAnsi="Arial"/>
        </w:rPr>
      </w:pPr>
      <w:r>
        <w:rPr>
          <w:rFonts w:hint="eastAsia" w:ascii="Arial" w:hAnsi="Arial" w:cs="宋体"/>
          <w:b/>
          <w:bCs/>
        </w:rPr>
        <w:t>命令模式：特权和配置模式。</w:t>
      </w:r>
    </w:p>
    <w:p>
      <w:pPr>
        <w:wordWrap w:val="0"/>
        <w:autoSpaceDE w:val="0"/>
        <w:rPr>
          <w:rFonts w:ascii="Arial" w:hAnsi="Arial"/>
        </w:rPr>
      </w:pPr>
      <w:r>
        <w:rPr>
          <w:rFonts w:hint="eastAsia" w:ascii="Arial" w:hAnsi="Arial" w:cs="宋体"/>
          <w:b/>
          <w:bCs/>
        </w:rPr>
        <w:t>使用指南：通过</w:t>
      </w:r>
      <w:r>
        <w:rPr>
          <w:rFonts w:ascii="Arial" w:hAnsi="Arial" w:cs="宋体"/>
          <w:b/>
          <w:bCs/>
        </w:rPr>
        <w:t>show</w:t>
      </w:r>
      <w:r>
        <w:rPr>
          <w:rFonts w:ascii="Arial" w:hAnsi="Arial"/>
        </w:rPr>
        <w:t xml:space="preserve"> radius count</w:t>
      </w:r>
      <w:r>
        <w:rPr>
          <w:rFonts w:hint="eastAsia" w:ascii="Arial" w:hAnsi="Arial"/>
        </w:rPr>
        <w:t>命令可以查看</w:t>
      </w:r>
      <w:r>
        <w:rPr>
          <w:rFonts w:ascii="Arial" w:hAnsi="Arial"/>
        </w:rPr>
        <w:t>radius</w:t>
      </w:r>
      <w:r>
        <w:rPr>
          <w:rFonts w:hint="eastAsia" w:ascii="Arial" w:hAnsi="Arial"/>
        </w:rPr>
        <w:t>认证用户的相关统计信息。</w:t>
      </w:r>
    </w:p>
    <w:p>
      <w:pPr>
        <w:wordWrap w:val="0"/>
        <w:autoSpaceDE w:val="0"/>
        <w:rPr>
          <w:rFonts w:ascii="Arial" w:hAnsi="Arial"/>
          <w:b/>
          <w:bCs/>
        </w:rPr>
      </w:pPr>
      <w:r>
        <w:rPr>
          <w:rFonts w:hint="eastAsia" w:ascii="Arial" w:hAnsi="Arial" w:cs="宋体"/>
          <w:b/>
          <w:bCs/>
        </w:rPr>
        <w:t>举例：</w:t>
      </w:r>
    </w:p>
    <w:p>
      <w:pPr>
        <w:wordWrap w:val="0"/>
        <w:autoSpaceDE w:val="0"/>
        <w:rPr>
          <w:rFonts w:ascii="Arial" w:hAnsi="Arial"/>
          <w:b/>
          <w:bCs/>
        </w:rPr>
      </w:pPr>
      <w:r>
        <w:rPr>
          <w:rFonts w:ascii="Arial" w:hAnsi="Arial"/>
        </w:rPr>
        <w:t>1.</w:t>
      </w:r>
      <w:r>
        <w:rPr>
          <w:rFonts w:hint="eastAsia" w:ascii="Arial" w:hAnsi="Arial"/>
        </w:rPr>
        <w:t>显示有关</w:t>
      </w:r>
      <w:r>
        <w:rPr>
          <w:rFonts w:ascii="Arial" w:hAnsi="Arial"/>
        </w:rPr>
        <w:t>radius</w:t>
      </w:r>
      <w:r>
        <w:rPr>
          <w:rFonts w:hint="eastAsia" w:ascii="Arial" w:hAnsi="Arial"/>
        </w:rPr>
        <w:t>认证通过用户的统计信息。</w:t>
      </w:r>
    </w:p>
    <w:p>
      <w:pPr>
        <w:wordWrap w:val="0"/>
        <w:autoSpaceDE w:val="0"/>
        <w:rPr>
          <w:rFonts w:ascii="Arial" w:hAnsi="Arial"/>
        </w:rPr>
      </w:pPr>
      <w:r>
        <w:rPr>
          <w:rFonts w:ascii="Arial" w:hAnsi="Arial"/>
        </w:rPr>
        <w:t xml:space="preserve">Switch#show radius authenticated-user count </w:t>
      </w:r>
    </w:p>
    <w:p>
      <w:pPr>
        <w:wordWrap w:val="0"/>
        <w:autoSpaceDE w:val="0"/>
        <w:rPr>
          <w:rFonts w:ascii="Arial" w:hAnsi="Arial"/>
        </w:rPr>
      </w:pPr>
      <w:r>
        <w:rPr>
          <w:rFonts w:ascii="Arial" w:hAnsi="Arial"/>
        </w:rPr>
        <w:t>The authenticated online user num is: 0</w:t>
      </w:r>
    </w:p>
    <w:p>
      <w:pPr>
        <w:wordWrap w:val="0"/>
        <w:autoSpaceDE w:val="0"/>
        <w:rPr>
          <w:rFonts w:ascii="Arial" w:hAnsi="Arial"/>
        </w:rPr>
      </w:pPr>
      <w:r>
        <w:rPr>
          <w:rFonts w:ascii="Arial" w:hAnsi="Arial"/>
        </w:rPr>
        <w:t>2.</w:t>
      </w:r>
      <w:r>
        <w:rPr>
          <w:rFonts w:hint="eastAsia" w:ascii="Arial" w:hAnsi="Arial"/>
        </w:rPr>
        <w:t>显示</w:t>
      </w:r>
      <w:r>
        <w:rPr>
          <w:rFonts w:ascii="Arial" w:hAnsi="Arial"/>
        </w:rPr>
        <w:t>radius</w:t>
      </w:r>
      <w:r>
        <w:rPr>
          <w:rFonts w:hint="eastAsia" w:ascii="Arial" w:hAnsi="Arial"/>
        </w:rPr>
        <w:t>正在认证用户的统计信息。</w:t>
      </w:r>
    </w:p>
    <w:p>
      <w:pPr>
        <w:wordWrap w:val="0"/>
        <w:autoSpaceDE w:val="0"/>
      </w:pPr>
      <w:r>
        <w:rPr>
          <w:rFonts w:ascii="Arial" w:hAnsi="Arial"/>
        </w:rPr>
        <w:t>Switch#sho radius authenticating-user count</w:t>
      </w:r>
    </w:p>
    <w:p>
      <w:pPr>
        <w:pStyle w:val="5"/>
        <w:wordWrap w:val="0"/>
        <w:autoSpaceDE w:val="0"/>
      </w:pPr>
      <w:bookmarkStart w:id="7636" w:name="_Toc27478"/>
      <w:r>
        <w:t>radius逃生</w:t>
      </w:r>
      <w:bookmarkEnd w:id="7634"/>
      <w:bookmarkEnd w:id="7635"/>
      <w:bookmarkEnd w:id="7636"/>
    </w:p>
    <w:p>
      <w:pPr>
        <w:pStyle w:val="6"/>
        <w:wordWrap w:val="0"/>
        <w:autoSpaceDE w:val="0"/>
      </w:pPr>
      <w:bookmarkStart w:id="7637" w:name="_Toc458425825"/>
      <w:bookmarkStart w:id="7638" w:name="_Toc439249710"/>
      <w:r>
        <w:t>radius-server escape { enable | disable}</w:t>
      </w:r>
      <w:bookmarkEnd w:id="7637"/>
      <w:bookmarkEnd w:id="7638"/>
    </w:p>
    <w:p>
      <w:pPr>
        <w:tabs>
          <w:tab w:val="left" w:pos="2865"/>
        </w:tabs>
        <w:rPr>
          <w:rFonts w:cs="Arial"/>
          <w:b/>
        </w:rPr>
      </w:pPr>
      <w:bookmarkStart w:id="7639" w:name="_Toc458425826"/>
      <w:bookmarkStart w:id="7640" w:name="_Toc439249711"/>
      <w:r>
        <w:rPr>
          <w:rFonts w:cs="Arial"/>
          <w:b/>
        </w:rPr>
        <w:t xml:space="preserve">命令：radius-server escape enable </w:t>
      </w:r>
    </w:p>
    <w:p>
      <w:pPr>
        <w:tabs>
          <w:tab w:val="left" w:pos="2865"/>
        </w:tabs>
        <w:rPr>
          <w:rFonts w:cs="Arial"/>
          <w:b/>
        </w:rPr>
      </w:pPr>
      <w:r>
        <w:rPr>
          <w:rFonts w:cs="Arial"/>
          <w:b/>
        </w:rPr>
        <w:t xml:space="preserve">      radius-server escape disable</w:t>
      </w:r>
    </w:p>
    <w:p>
      <w:pPr>
        <w:rPr>
          <w:rFonts w:cs="Arial"/>
        </w:rPr>
      </w:pPr>
      <w:r>
        <w:rPr>
          <w:rFonts w:cs="Arial"/>
          <w:b/>
        </w:rPr>
        <w:t>功能：</w:t>
      </w:r>
      <w:r>
        <w:rPr>
          <w:rFonts w:hAnsi="宋体" w:cs="Arial"/>
        </w:rPr>
        <w:t>使能交换机</w:t>
      </w:r>
      <w:r>
        <w:rPr>
          <w:rFonts w:cs="Arial"/>
        </w:rPr>
        <w:t xml:space="preserve">AAA </w:t>
      </w:r>
      <w:r>
        <w:rPr>
          <w:rFonts w:hAnsi="宋体" w:cs="Arial"/>
        </w:rPr>
        <w:t>的</w:t>
      </w:r>
      <w:r>
        <w:rPr>
          <w:rFonts w:cs="Arial"/>
        </w:rPr>
        <w:t>radius server</w:t>
      </w:r>
      <w:r>
        <w:rPr>
          <w:rFonts w:hAnsi="宋体" w:cs="Arial"/>
        </w:rPr>
        <w:t>逃生功能。</w:t>
      </w:r>
    </w:p>
    <w:p>
      <w:pPr>
        <w:rPr>
          <w:rFonts w:cs="Arial"/>
        </w:rPr>
      </w:pPr>
      <w:r>
        <w:rPr>
          <w:rFonts w:cs="Arial"/>
          <w:b/>
          <w:bCs/>
        </w:rPr>
        <w:t>参数：</w:t>
      </w:r>
      <w:r>
        <w:rPr>
          <w:rFonts w:cs="Arial"/>
        </w:rPr>
        <w:t>无。</w:t>
      </w:r>
    </w:p>
    <w:p>
      <w:pPr>
        <w:rPr>
          <w:rFonts w:cs="Arial"/>
          <w:bCs/>
        </w:rPr>
      </w:pPr>
      <w:r>
        <w:rPr>
          <w:rFonts w:cs="Arial"/>
          <w:b/>
        </w:rPr>
        <w:t>缺省情况</w:t>
      </w:r>
      <w:r>
        <w:rPr>
          <w:rFonts w:cs="Arial"/>
        </w:rPr>
        <w:t>：</w:t>
      </w:r>
      <w:r>
        <w:rPr>
          <w:rFonts w:hAnsi="宋体" w:cs="Arial"/>
        </w:rPr>
        <w:t>默认关闭逃生功能。</w:t>
      </w:r>
    </w:p>
    <w:p>
      <w:pPr>
        <w:rPr>
          <w:rFonts w:cs="Arial"/>
        </w:rPr>
      </w:pPr>
      <w:r>
        <w:rPr>
          <w:rFonts w:cs="Arial"/>
          <w:b/>
        </w:rPr>
        <w:t>命令模式：</w:t>
      </w:r>
      <w:r>
        <w:rPr>
          <w:rFonts w:cs="Arial"/>
        </w:rPr>
        <w:t>全局配置模式。</w:t>
      </w:r>
    </w:p>
    <w:p>
      <w:pPr>
        <w:rPr>
          <w:rFonts w:cs="Arial"/>
          <w:color w:val="000000"/>
        </w:rPr>
      </w:pPr>
      <w:r>
        <w:rPr>
          <w:rFonts w:cs="Arial"/>
          <w:b/>
          <w:bCs/>
        </w:rPr>
        <w:t>使用指南：</w:t>
      </w:r>
      <w:r>
        <w:rPr>
          <w:rFonts w:hAnsi="宋体" w:cs="Arial"/>
          <w:color w:val="000000"/>
        </w:rPr>
        <w:t>打开</w:t>
      </w:r>
      <w:r>
        <w:rPr>
          <w:rFonts w:cs="Arial"/>
          <w:color w:val="000000"/>
        </w:rPr>
        <w:t>radius server</w:t>
      </w:r>
      <w:r>
        <w:rPr>
          <w:rFonts w:hAnsi="宋体" w:cs="Arial"/>
          <w:color w:val="000000"/>
        </w:rPr>
        <w:t>逃生功能以后，对于</w:t>
      </w:r>
      <w:r>
        <w:rPr>
          <w:rFonts w:cs="Arial"/>
          <w:color w:val="000000"/>
        </w:rPr>
        <w:t>dot1x</w:t>
      </w:r>
      <w:r>
        <w:rPr>
          <w:rFonts w:hAnsi="宋体" w:cs="Arial"/>
          <w:color w:val="000000"/>
        </w:rPr>
        <w:t>或者</w:t>
      </w:r>
      <w:r>
        <w:rPr>
          <w:rFonts w:cs="Arial"/>
          <w:color w:val="000000"/>
        </w:rPr>
        <w:t>portal</w:t>
      </w:r>
      <w:r>
        <w:rPr>
          <w:rFonts w:hAnsi="宋体" w:cs="Arial"/>
          <w:color w:val="000000"/>
        </w:rPr>
        <w:t>认证客户端来说，当</w:t>
      </w:r>
      <w:r>
        <w:rPr>
          <w:rFonts w:cs="Arial"/>
          <w:color w:val="000000"/>
        </w:rPr>
        <w:t>dot1x</w:t>
      </w:r>
      <w:r>
        <w:rPr>
          <w:rFonts w:hAnsi="宋体" w:cs="Arial"/>
          <w:color w:val="000000"/>
        </w:rPr>
        <w:t>或者</w:t>
      </w:r>
      <w:r>
        <w:rPr>
          <w:rFonts w:cs="Arial"/>
          <w:color w:val="000000"/>
        </w:rPr>
        <w:t>portal</w:t>
      </w:r>
      <w:r>
        <w:rPr>
          <w:rFonts w:hAnsi="宋体" w:cs="Arial"/>
          <w:color w:val="000000"/>
        </w:rPr>
        <w:t>认证客户端上所配置的</w:t>
      </w:r>
      <w:r>
        <w:rPr>
          <w:rFonts w:cs="Arial"/>
          <w:color w:val="000000"/>
        </w:rPr>
        <w:t>radius server</w:t>
      </w:r>
      <w:r>
        <w:rPr>
          <w:rFonts w:hAnsi="宋体" w:cs="Arial"/>
          <w:color w:val="000000"/>
        </w:rPr>
        <w:t>不可达时，此时</w:t>
      </w:r>
      <w:r>
        <w:rPr>
          <w:rFonts w:cs="Arial"/>
          <w:color w:val="000000"/>
        </w:rPr>
        <w:t>dot1x</w:t>
      </w:r>
      <w:r>
        <w:rPr>
          <w:rFonts w:hAnsi="宋体" w:cs="Arial"/>
          <w:color w:val="000000"/>
        </w:rPr>
        <w:t>或者</w:t>
      </w:r>
      <w:r>
        <w:rPr>
          <w:rFonts w:cs="Arial"/>
          <w:color w:val="000000"/>
        </w:rPr>
        <w:t>portal</w:t>
      </w:r>
      <w:r>
        <w:rPr>
          <w:rFonts w:hAnsi="宋体" w:cs="Arial"/>
          <w:color w:val="000000"/>
        </w:rPr>
        <w:t>认证客户端的流量放行。当探测到所配置的认证服务器重新可达时，删除对逃生客户端先前下发的流量放行规则表项。</w:t>
      </w:r>
    </w:p>
    <w:p>
      <w:pPr>
        <w:rPr>
          <w:rFonts w:cs="Arial"/>
        </w:rPr>
      </w:pPr>
      <w:r>
        <w:rPr>
          <w:rFonts w:cs="Arial"/>
          <w:b/>
        </w:rPr>
        <w:t>举例：</w:t>
      </w:r>
      <w:r>
        <w:rPr>
          <w:rFonts w:cs="Arial"/>
        </w:rPr>
        <w:t>使能全局认证功能。</w:t>
      </w:r>
    </w:p>
    <w:p>
      <w:pPr>
        <w:rPr>
          <w:rFonts w:cs="Arial"/>
        </w:rPr>
      </w:pPr>
      <w:r>
        <w:rPr>
          <w:rFonts w:cs="Arial"/>
        </w:rPr>
        <w:t>Switch (Config)# radius-server escape enable</w:t>
      </w:r>
    </w:p>
    <w:p>
      <w:pPr>
        <w:wordWrap w:val="0"/>
        <w:autoSpaceDE w:val="0"/>
      </w:pPr>
    </w:p>
    <w:p>
      <w:pPr>
        <w:pStyle w:val="6"/>
        <w:wordWrap w:val="0"/>
        <w:autoSpaceDE w:val="0"/>
      </w:pPr>
      <w:r>
        <w:t>radius-server escape detection-interval</w:t>
      </w:r>
      <w:bookmarkEnd w:id="7639"/>
      <w:bookmarkEnd w:id="7640"/>
    </w:p>
    <w:p>
      <w:pPr>
        <w:tabs>
          <w:tab w:val="left" w:pos="2865"/>
        </w:tabs>
        <w:rPr>
          <w:rFonts w:cs="Arial"/>
          <w:b/>
        </w:rPr>
      </w:pPr>
      <w:r>
        <w:rPr>
          <w:rFonts w:cs="Arial"/>
          <w:b/>
        </w:rPr>
        <w:t>命令：radius-server escape detection-interval {default| &lt;</w:t>
      </w:r>
      <w:r>
        <w:rPr>
          <w:rFonts w:cs="Arial"/>
        </w:rPr>
        <w:t xml:space="preserve"> </w:t>
      </w:r>
      <w:r>
        <w:rPr>
          <w:rFonts w:cs="Arial"/>
          <w:b/>
          <w:color w:val="000000"/>
        </w:rPr>
        <w:t>second &gt;</w:t>
      </w:r>
      <w:r>
        <w:rPr>
          <w:rFonts w:cs="Arial"/>
          <w:b/>
        </w:rPr>
        <w:t>)}</w:t>
      </w:r>
    </w:p>
    <w:p>
      <w:pPr>
        <w:rPr>
          <w:rFonts w:cs="Arial"/>
        </w:rPr>
      </w:pPr>
      <w:r>
        <w:rPr>
          <w:rFonts w:cs="Arial"/>
          <w:b/>
        </w:rPr>
        <w:t>功能：</w:t>
      </w:r>
      <w:r>
        <w:rPr>
          <w:rFonts w:hAnsi="宋体" w:cs="Arial"/>
        </w:rPr>
        <w:t>配置对</w:t>
      </w:r>
      <w:r>
        <w:rPr>
          <w:rFonts w:cs="Arial"/>
        </w:rPr>
        <w:t>radius server</w:t>
      </w:r>
      <w:r>
        <w:rPr>
          <w:rFonts w:hAnsi="宋体" w:cs="Arial"/>
        </w:rPr>
        <w:t>进行可达性探测的周期。</w:t>
      </w:r>
    </w:p>
    <w:p>
      <w:pPr>
        <w:spacing w:line="240" w:lineRule="auto"/>
        <w:rPr>
          <w:rFonts w:cs="Arial"/>
        </w:rPr>
      </w:pPr>
      <w:r>
        <w:rPr>
          <w:rFonts w:cs="Arial"/>
          <w:b/>
          <w:bCs/>
        </w:rPr>
        <w:t>参数：</w:t>
      </w:r>
      <w:r>
        <w:rPr>
          <w:rFonts w:cs="Arial"/>
        </w:rPr>
        <w:t>default:</w:t>
      </w:r>
      <w:r>
        <w:rPr>
          <w:rFonts w:hAnsi="宋体" w:cs="Arial"/>
        </w:rPr>
        <w:t>时间间隔恢复成默认的</w:t>
      </w:r>
      <w:r>
        <w:rPr>
          <w:rFonts w:cs="Arial"/>
        </w:rPr>
        <w:t>3</w:t>
      </w:r>
      <w:r>
        <w:rPr>
          <w:rFonts w:hAnsi="宋体" w:cs="Arial"/>
        </w:rPr>
        <w:t>分钟；</w:t>
      </w:r>
    </w:p>
    <w:p>
      <w:pPr>
        <w:spacing w:line="240" w:lineRule="auto"/>
        <w:ind w:firstLine="630" w:firstLineChars="300"/>
        <w:rPr>
          <w:rFonts w:cs="Arial"/>
          <w:color w:val="000000"/>
        </w:rPr>
      </w:pPr>
      <w:r>
        <w:rPr>
          <w:rFonts w:cs="Arial"/>
          <w:color w:val="000000"/>
        </w:rPr>
        <w:t>second:</w:t>
      </w:r>
      <w:r>
        <w:rPr>
          <w:rFonts w:hAnsi="宋体" w:cs="Arial"/>
          <w:color w:val="000000"/>
        </w:rPr>
        <w:t>配置时间间隔值，取值范围为</w:t>
      </w:r>
      <w:r>
        <w:rPr>
          <w:rFonts w:cs="Arial"/>
          <w:color w:val="000000"/>
        </w:rPr>
        <w:t>1-1800</w:t>
      </w:r>
      <w:r>
        <w:rPr>
          <w:rFonts w:hAnsi="宋体" w:cs="Arial"/>
          <w:color w:val="000000"/>
        </w:rPr>
        <w:t>秒。</w:t>
      </w:r>
    </w:p>
    <w:p>
      <w:pPr>
        <w:rPr>
          <w:rFonts w:cs="Arial"/>
          <w:bCs/>
          <w:color w:val="000000"/>
        </w:rPr>
      </w:pPr>
      <w:r>
        <w:rPr>
          <w:rFonts w:cs="Arial"/>
          <w:b/>
        </w:rPr>
        <w:t>缺省情况</w:t>
      </w:r>
      <w:r>
        <w:rPr>
          <w:rFonts w:cs="Arial"/>
        </w:rPr>
        <w:t>：</w:t>
      </w:r>
      <w:r>
        <w:rPr>
          <w:rFonts w:hAnsi="宋体" w:cs="Arial"/>
          <w:color w:val="000000"/>
        </w:rPr>
        <w:t>默认时间是</w:t>
      </w:r>
      <w:r>
        <w:rPr>
          <w:rFonts w:cs="Arial"/>
          <w:color w:val="000000"/>
        </w:rPr>
        <w:t>180</w:t>
      </w:r>
      <w:r>
        <w:rPr>
          <w:rFonts w:hAnsi="宋体" w:cs="Arial"/>
          <w:color w:val="000000"/>
        </w:rPr>
        <w:t>秒。</w:t>
      </w:r>
    </w:p>
    <w:p>
      <w:pPr>
        <w:rPr>
          <w:rFonts w:cs="Arial"/>
        </w:rPr>
      </w:pPr>
      <w:r>
        <w:rPr>
          <w:rFonts w:cs="Arial"/>
          <w:b/>
        </w:rPr>
        <w:t>命令模式：</w:t>
      </w:r>
      <w:r>
        <w:rPr>
          <w:rFonts w:cs="Arial"/>
        </w:rPr>
        <w:t>全局配置模式。</w:t>
      </w:r>
    </w:p>
    <w:p>
      <w:pPr>
        <w:spacing w:line="240" w:lineRule="auto"/>
        <w:rPr>
          <w:rFonts w:cs="Arial"/>
        </w:rPr>
      </w:pPr>
      <w:r>
        <w:rPr>
          <w:rFonts w:cs="Arial"/>
          <w:b/>
          <w:bCs/>
        </w:rPr>
        <w:t>使用指南：</w:t>
      </w:r>
      <w:r>
        <w:rPr>
          <w:rFonts w:hAnsi="宋体" w:cs="Arial"/>
        </w:rPr>
        <w:t>配置的时间间隔越小，逃生功能越灵敏。但是配置的时间间隔要大于（</w:t>
      </w:r>
      <w:r>
        <w:rPr>
          <w:rFonts w:cs="Arial"/>
        </w:rPr>
        <w:t>Retransmit+1</w:t>
      </w:r>
      <w:r>
        <w:rPr>
          <w:rFonts w:hAnsi="宋体" w:cs="Arial"/>
        </w:rPr>
        <w:t>）</w:t>
      </w:r>
      <w:r>
        <w:rPr>
          <w:rFonts w:cs="Arial"/>
        </w:rPr>
        <w:t>* Time Out</w:t>
      </w:r>
      <w:r>
        <w:rPr>
          <w:rFonts w:hAnsi="宋体" w:cs="Arial"/>
        </w:rPr>
        <w:t>。</w:t>
      </w:r>
    </w:p>
    <w:p>
      <w:pPr>
        <w:spacing w:line="240" w:lineRule="auto"/>
        <w:rPr>
          <w:rFonts w:cs="Arial"/>
          <w:color w:val="000000"/>
        </w:rPr>
      </w:pPr>
      <w:r>
        <w:rPr>
          <w:rFonts w:cs="Arial"/>
          <w:b/>
          <w:bCs/>
        </w:rPr>
        <w:t>举例：</w:t>
      </w:r>
      <w:r>
        <w:rPr>
          <w:rFonts w:hAnsi="宋体" w:cs="Arial"/>
          <w:color w:val="000000"/>
        </w:rPr>
        <w:t>配置对</w:t>
      </w:r>
      <w:r>
        <w:rPr>
          <w:rFonts w:cs="Arial"/>
          <w:color w:val="000000"/>
        </w:rPr>
        <w:t>radius server</w:t>
      </w:r>
      <w:r>
        <w:rPr>
          <w:rFonts w:hAnsi="宋体" w:cs="Arial"/>
          <w:color w:val="000000"/>
        </w:rPr>
        <w:t>探测的周期为</w:t>
      </w:r>
      <w:r>
        <w:rPr>
          <w:rFonts w:cs="Arial"/>
          <w:color w:val="000000"/>
        </w:rPr>
        <w:t>120</w:t>
      </w:r>
      <w:r>
        <w:rPr>
          <w:rFonts w:hAnsi="宋体" w:cs="Arial"/>
          <w:color w:val="000000"/>
        </w:rPr>
        <w:t>秒。</w:t>
      </w:r>
    </w:p>
    <w:p>
      <w:pPr>
        <w:rPr>
          <w:rFonts w:cs="Arial"/>
          <w:color w:val="000000"/>
        </w:rPr>
      </w:pPr>
      <w:r>
        <w:rPr>
          <w:rFonts w:cs="Arial"/>
          <w:color w:val="000000"/>
        </w:rPr>
        <w:t>Switch(config)#radius-server escape detection-interval 120</w:t>
      </w:r>
    </w:p>
    <w:p>
      <w:pPr>
        <w:pStyle w:val="5"/>
        <w:wordWrap w:val="0"/>
        <w:autoSpaceDE w:val="0"/>
        <w:rPr>
          <w:lang w:val="en-US"/>
        </w:rPr>
      </w:pPr>
      <w:bookmarkStart w:id="7641" w:name="_Toc4711"/>
      <w:r>
        <w:rPr>
          <w:rFonts w:hint="eastAsia"/>
          <w:lang w:val="en-US"/>
        </w:rPr>
        <w:t>radius-server attributes</w:t>
      </w:r>
      <w:bookmarkEnd w:id="7641"/>
    </w:p>
    <w:p>
      <w:pPr>
        <w:rPr>
          <w:rFonts w:cs="Arial"/>
        </w:rPr>
      </w:pPr>
      <w:r>
        <w:rPr>
          <w:b/>
        </w:rPr>
        <w:t>命令：</w:t>
      </w:r>
      <w:r>
        <w:rPr>
          <w:rFonts w:hint="eastAsia" w:cs="Arial"/>
        </w:rPr>
        <w:t>radius-server attributes{8021p,acl,egress-bandwidth,ingress-bandwidth,vlan} enable</w:t>
      </w:r>
    </w:p>
    <w:p>
      <w:pPr>
        <w:rPr>
          <w:rFonts w:cs="Arial"/>
        </w:rPr>
      </w:pPr>
      <w:r>
        <w:rPr>
          <w:rFonts w:hint="eastAsia"/>
          <w:b/>
        </w:rPr>
        <w:t>功能:</w:t>
      </w:r>
      <w:r>
        <w:rPr>
          <w:rFonts w:hint="eastAsia" w:cs="Arial"/>
        </w:rPr>
        <w:t>设置接收报文的扩展属性</w:t>
      </w:r>
    </w:p>
    <w:p>
      <w:pPr>
        <w:rPr>
          <w:rFonts w:cs="Arial"/>
        </w:rPr>
      </w:pPr>
      <w:r>
        <w:rPr>
          <w:rFonts w:hint="eastAsia"/>
          <w:b/>
        </w:rPr>
        <w:t>参数:</w:t>
      </w:r>
      <w:r>
        <w:rPr>
          <w:rFonts w:hint="eastAsia" w:cs="Arial"/>
        </w:rPr>
        <w:t>8021p为802.1p属性，acl为acl属性，egress-bandwidth为出方向的带宽属性，ingress-bandwidth为入方向的带宽属性,vlan为vlan属性</w:t>
      </w:r>
    </w:p>
    <w:p>
      <w:pPr>
        <w:rPr>
          <w:b/>
        </w:rPr>
      </w:pPr>
      <w:r>
        <w:rPr>
          <w:rFonts w:hint="eastAsia"/>
          <w:b/>
        </w:rPr>
        <w:t>举例:</w:t>
      </w:r>
    </w:p>
    <w:p>
      <w:pPr>
        <w:rPr>
          <w:rFonts w:cs="Arial"/>
        </w:rPr>
      </w:pPr>
      <w:r>
        <w:rPr>
          <w:rFonts w:hint="eastAsia" w:cs="Arial"/>
        </w:rPr>
        <w:t>switch(config)#</w:t>
      </w:r>
      <w:r>
        <w:rPr>
          <w:rFonts w:cs="Arial"/>
        </w:rPr>
        <w:t xml:space="preserve">lradius-server attributes 8021p enable </w:t>
      </w:r>
    </w:p>
    <w:p>
      <w:pPr>
        <w:rPr>
          <w:rFonts w:cs="Arial"/>
        </w:rPr>
      </w:pPr>
    </w:p>
    <w:p>
      <w:pPr>
        <w:rPr>
          <w:rFonts w:cs="Arial"/>
        </w:rPr>
      </w:pPr>
    </w:p>
    <w:p>
      <w:pPr>
        <w:rPr>
          <w:rFonts w:cs="Arial"/>
        </w:rPr>
      </w:pPr>
    </w:p>
    <w:p>
      <w:pPr>
        <w:rPr>
          <w:rFonts w:cs="Arial"/>
        </w:rPr>
      </w:pPr>
    </w:p>
    <w:p>
      <w:pPr>
        <w:rPr>
          <w:rFonts w:cs="Arial"/>
        </w:rPr>
      </w:pPr>
    </w:p>
    <w:p>
      <w:pPr>
        <w:rPr>
          <w:rFonts w:cs="Arial"/>
        </w:rPr>
      </w:pPr>
    </w:p>
    <w:p>
      <w:pPr>
        <w:rPr>
          <w:rFonts w:cs="Arial"/>
        </w:rPr>
      </w:pPr>
    </w:p>
    <w:p>
      <w:pPr>
        <w:rPr>
          <w:rFonts w:cs="Arial"/>
        </w:rPr>
      </w:pPr>
    </w:p>
    <w:p>
      <w:pPr>
        <w:rPr>
          <w:rFonts w:cs="Arial"/>
        </w:rPr>
      </w:pPr>
    </w:p>
    <w:p>
      <w:pPr>
        <w:rPr>
          <w:rFonts w:cs="Arial"/>
        </w:rPr>
      </w:pPr>
    </w:p>
    <w:p>
      <w:pPr>
        <w:pStyle w:val="4"/>
        <w:wordWrap w:val="0"/>
        <w:autoSpaceDE w:val="0"/>
      </w:pPr>
      <w:bookmarkStart w:id="7642" w:name="_Toc6886"/>
      <w:bookmarkStart w:id="7643" w:name="_Toc26039"/>
      <w:r>
        <w:t>SSL</w:t>
      </w:r>
      <w:bookmarkEnd w:id="7642"/>
      <w:bookmarkEnd w:id="7643"/>
      <w:r>
        <w:t xml:space="preserve"> </w:t>
      </w:r>
    </w:p>
    <w:p>
      <w:pPr>
        <w:pStyle w:val="5"/>
        <w:wordWrap w:val="0"/>
        <w:autoSpaceDE w:val="0"/>
      </w:pPr>
      <w:bookmarkStart w:id="7644" w:name="_Toc282615624"/>
      <w:bookmarkStart w:id="7645" w:name="_Toc262025713"/>
      <w:bookmarkStart w:id="7646" w:name="_Toc241830982"/>
      <w:bookmarkStart w:id="7647" w:name="_Toc261960828"/>
      <w:bookmarkStart w:id="7648" w:name="_Toc8088"/>
      <w:bookmarkStart w:id="7649" w:name="_Toc274832899"/>
      <w:bookmarkStart w:id="7650" w:name="_Toc4075"/>
      <w:r>
        <w:t>ip http secure-server</w:t>
      </w:r>
      <w:bookmarkEnd w:id="7644"/>
      <w:bookmarkEnd w:id="7645"/>
      <w:bookmarkEnd w:id="7646"/>
      <w:bookmarkEnd w:id="7647"/>
      <w:bookmarkEnd w:id="7648"/>
      <w:bookmarkEnd w:id="7649"/>
      <w:bookmarkEnd w:id="7650"/>
    </w:p>
    <w:p>
      <w:pPr>
        <w:wordWrap w:val="0"/>
        <w:autoSpaceDE w:val="0"/>
        <w:rPr>
          <w:b/>
          <w:bCs/>
        </w:rPr>
      </w:pPr>
      <w:r>
        <w:rPr>
          <w:rFonts w:hint="eastAsia" w:cs="宋体"/>
          <w:b/>
          <w:bCs/>
        </w:rPr>
        <w:t>命令：</w:t>
      </w:r>
      <w:r>
        <w:rPr>
          <w:b/>
          <w:bCs/>
        </w:rPr>
        <w:t>ip http secure-server</w:t>
      </w:r>
    </w:p>
    <w:p>
      <w:pPr>
        <w:wordWrap w:val="0"/>
        <w:autoSpaceDE w:val="0"/>
        <w:rPr>
          <w:b/>
          <w:bCs/>
        </w:rPr>
      </w:pPr>
      <w:r>
        <w:rPr>
          <w:b/>
          <w:bCs/>
        </w:rPr>
        <w:t xml:space="preserve">      </w:t>
      </w:r>
      <w:bookmarkStart w:id="7651" w:name="_Toc173139415"/>
      <w:r>
        <w:rPr>
          <w:b/>
          <w:bCs/>
        </w:rPr>
        <w:t xml:space="preserve">no </w:t>
      </w:r>
      <w:bookmarkEnd w:id="7651"/>
      <w:r>
        <w:rPr>
          <w:b/>
          <w:bCs/>
        </w:rPr>
        <w:t>ip http secure-server</w:t>
      </w:r>
    </w:p>
    <w:p>
      <w:pPr>
        <w:wordWrap w:val="0"/>
        <w:autoSpaceDE w:val="0"/>
      </w:pPr>
      <w:r>
        <w:rPr>
          <w:rFonts w:hint="eastAsia" w:cs="宋体"/>
          <w:b/>
          <w:bCs/>
        </w:rPr>
        <w:t>功能：</w:t>
      </w:r>
      <w:r>
        <w:rPr>
          <w:rFonts w:hint="eastAsia" w:cs="宋体"/>
        </w:rPr>
        <w:t>启动</w:t>
      </w:r>
      <w:r>
        <w:t>/</w:t>
      </w:r>
      <w:r>
        <w:rPr>
          <w:rFonts w:hint="eastAsia" w:cs="宋体"/>
        </w:rPr>
        <w:t>关闭</w:t>
      </w:r>
      <w:r>
        <w:t>SSL</w:t>
      </w:r>
      <w:r>
        <w:rPr>
          <w:rFonts w:hint="eastAsia" w:cs="宋体"/>
        </w:rPr>
        <w:t>功能。</w:t>
      </w:r>
    </w:p>
    <w:p>
      <w:pPr>
        <w:wordWrap w:val="0"/>
        <w:autoSpaceDE w:val="0"/>
      </w:pPr>
      <w:r>
        <w:rPr>
          <w:rFonts w:hint="eastAsia" w:cs="宋体"/>
          <w:b/>
          <w:bCs/>
        </w:rPr>
        <w:t>参数：</w:t>
      </w:r>
      <w:r>
        <w:rPr>
          <w:rFonts w:hint="eastAsia" w:ascii="宋体" w:hAnsi="宋体" w:cs="宋体"/>
        </w:rPr>
        <w:t>无。</w:t>
      </w:r>
      <w:r>
        <w:rPr>
          <w:rFonts w:ascii="宋体" w:hAnsi="宋体" w:cs="宋体"/>
        </w:rPr>
        <w:t xml:space="preserve">  </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：缺省为不配置。</w:t>
      </w:r>
    </w:p>
    <w:p>
      <w:pPr>
        <w:wordWrap w:val="0"/>
        <w:autoSpaceDE w:val="0"/>
      </w:pPr>
      <w:r>
        <w:rPr>
          <w:rFonts w:hint="eastAsia" w:cs="宋体"/>
          <w:b/>
          <w:bCs/>
        </w:rPr>
        <w:t>使用指南：</w:t>
      </w:r>
      <w:r>
        <w:rPr>
          <w:rFonts w:hint="eastAsia" w:ascii="宋体" w:hAnsi="宋体" w:cs="宋体"/>
        </w:rPr>
        <w:t>本命令用于</w:t>
      </w:r>
      <w:r>
        <w:rPr>
          <w:rFonts w:hint="eastAsia" w:cs="宋体"/>
        </w:rPr>
        <w:t>启动</w:t>
      </w:r>
      <w:r>
        <w:t>/</w:t>
      </w:r>
      <w:r>
        <w:rPr>
          <w:rFonts w:hint="eastAsia" w:cs="宋体"/>
        </w:rPr>
        <w:t>关闭</w:t>
      </w:r>
      <w:r>
        <w:t>SSL</w:t>
      </w:r>
      <w:r>
        <w:rPr>
          <w:rFonts w:hint="eastAsia" w:cs="宋体"/>
        </w:rPr>
        <w:t>功能。当启动</w:t>
      </w:r>
      <w:r>
        <w:t>SSL</w:t>
      </w:r>
      <w:r>
        <w:rPr>
          <w:rFonts w:hint="eastAsia" w:cs="宋体"/>
        </w:rPr>
        <w:t>功能后，用户在客户端通过</w:t>
      </w:r>
      <w:r>
        <w:t>https</w:t>
      </w:r>
      <w:r>
        <w:rPr>
          <w:rFonts w:hint="eastAsia" w:cs="宋体"/>
        </w:rPr>
        <w:t>访问交换机时，交换机就会和客户端进行</w:t>
      </w:r>
      <w:r>
        <w:t>SSL</w:t>
      </w:r>
      <w:r>
        <w:rPr>
          <w:rFonts w:hint="eastAsia" w:cs="宋体"/>
        </w:rPr>
        <w:t>握手连接，形成安全的</w:t>
      </w:r>
      <w:r>
        <w:t>SSL</w:t>
      </w:r>
      <w:r>
        <w:rPr>
          <w:rFonts w:hint="eastAsia" w:cs="宋体"/>
        </w:rPr>
        <w:t>连接通道，在此之后应用层协议所传送的数据都会被加密，从而保证通信的私密性。</w:t>
      </w:r>
    </w:p>
    <w:p>
      <w:pPr>
        <w:wordWrap w:val="0"/>
        <w:autoSpaceDE w:val="0"/>
      </w:pPr>
      <w:r>
        <w:rPr>
          <w:rFonts w:hint="eastAsia" w:cs="宋体"/>
          <w:b/>
          <w:bCs/>
        </w:rPr>
        <w:t>举例：</w:t>
      </w:r>
      <w:r>
        <w:rPr>
          <w:rFonts w:hint="eastAsia" w:cs="宋体"/>
        </w:rPr>
        <w:t>启动</w:t>
      </w:r>
      <w:r>
        <w:t>SSL</w:t>
      </w:r>
      <w:r>
        <w:rPr>
          <w:rFonts w:hint="eastAsia" w:cs="宋体"/>
        </w:rPr>
        <w:t>功能</w:t>
      </w:r>
      <w:r>
        <w:t xml:space="preserve"> </w:t>
      </w:r>
    </w:p>
    <w:p>
      <w:pPr>
        <w:wordWrap w:val="0"/>
        <w:autoSpaceDE w:val="0"/>
      </w:pPr>
      <w:r>
        <w:t>Switch(config)#ip http secure-server</w:t>
      </w:r>
    </w:p>
    <w:p>
      <w:pPr>
        <w:pStyle w:val="5"/>
        <w:wordWrap w:val="0"/>
        <w:autoSpaceDE w:val="0"/>
      </w:pPr>
      <w:bookmarkStart w:id="7652" w:name="_Toc262025714"/>
      <w:bookmarkStart w:id="7653" w:name="_Toc261960829"/>
      <w:bookmarkStart w:id="7654" w:name="_Toc4560"/>
      <w:bookmarkStart w:id="7655" w:name="_Toc274832900"/>
      <w:bookmarkStart w:id="7656" w:name="_Toc241830983"/>
      <w:bookmarkStart w:id="7657" w:name="_Toc282615625"/>
      <w:bookmarkStart w:id="7658" w:name="_Toc27601"/>
      <w:r>
        <w:t>ip http secure-port</w:t>
      </w:r>
      <w:bookmarkEnd w:id="7652"/>
      <w:bookmarkEnd w:id="7653"/>
      <w:bookmarkEnd w:id="7654"/>
      <w:bookmarkEnd w:id="7655"/>
      <w:bookmarkEnd w:id="7656"/>
      <w:bookmarkEnd w:id="7657"/>
      <w:bookmarkEnd w:id="7658"/>
    </w:p>
    <w:p>
      <w:pPr>
        <w:wordWrap w:val="0"/>
        <w:autoSpaceDE w:val="0"/>
        <w:rPr>
          <w:b/>
          <w:bCs/>
          <w:i/>
          <w:iCs/>
          <w:lang w:val="fr-FR"/>
        </w:rPr>
      </w:pPr>
      <w:r>
        <w:rPr>
          <w:rFonts w:hint="eastAsia" w:cs="宋体"/>
          <w:b/>
          <w:bCs/>
        </w:rPr>
        <w:t>命令：</w:t>
      </w:r>
      <w:r>
        <w:rPr>
          <w:b/>
          <w:bCs/>
          <w:lang w:val="fr-FR"/>
        </w:rPr>
        <w:t xml:space="preserve">ip http secure-port </w:t>
      </w:r>
      <w:r>
        <w:rPr>
          <w:b/>
          <w:bCs/>
          <w:i/>
          <w:iCs/>
          <w:lang w:val="fr-FR"/>
        </w:rPr>
        <w:t>&lt;port-number&gt;</w:t>
      </w:r>
    </w:p>
    <w:p>
      <w:pPr>
        <w:wordWrap w:val="0"/>
        <w:autoSpaceDE w:val="0"/>
        <w:rPr>
          <w:b/>
          <w:bCs/>
          <w:lang w:val="fr-FR"/>
        </w:rPr>
      </w:pPr>
      <w:r>
        <w:rPr>
          <w:b/>
          <w:bCs/>
          <w:lang w:val="fr-FR"/>
        </w:rPr>
        <w:t xml:space="preserve">      no ip http secure-port</w:t>
      </w:r>
    </w:p>
    <w:p>
      <w:pPr>
        <w:wordWrap w:val="0"/>
        <w:autoSpaceDE w:val="0"/>
        <w:rPr>
          <w:lang w:val="fr-FR"/>
        </w:rPr>
      </w:pPr>
      <w:r>
        <w:rPr>
          <w:rFonts w:hint="eastAsia" w:cs="宋体"/>
          <w:b/>
          <w:bCs/>
        </w:rPr>
        <w:t>功能</w:t>
      </w:r>
      <w:r>
        <w:rPr>
          <w:rFonts w:hint="eastAsia" w:cs="宋体"/>
          <w:b/>
          <w:bCs/>
          <w:lang w:val="fr-FR"/>
        </w:rPr>
        <w:t>：</w:t>
      </w:r>
      <w:r>
        <w:rPr>
          <w:rFonts w:hint="eastAsia" w:cs="宋体"/>
        </w:rPr>
        <w:t>配置</w:t>
      </w:r>
      <w:r>
        <w:rPr>
          <w:lang w:val="fr-FR"/>
        </w:rPr>
        <w:t>/</w:t>
      </w:r>
      <w:r>
        <w:rPr>
          <w:rFonts w:hint="eastAsia" w:cs="宋体"/>
        </w:rPr>
        <w:t>删除</w:t>
      </w:r>
      <w:r>
        <w:rPr>
          <w:lang w:val="fr-FR"/>
        </w:rPr>
        <w:t>SSL</w:t>
      </w:r>
      <w:r>
        <w:rPr>
          <w:rFonts w:hint="eastAsia" w:cs="宋体"/>
        </w:rPr>
        <w:t>服务监听的端口号。</w:t>
      </w:r>
    </w:p>
    <w:p>
      <w:pPr>
        <w:wordWrap w:val="0"/>
        <w:autoSpaceDE w:val="0"/>
        <w:ind w:left="1370" w:hanging="1370" w:hangingChars="650"/>
        <w:rPr>
          <w:lang w:val="fr-FR"/>
        </w:rPr>
      </w:pPr>
      <w:r>
        <w:rPr>
          <w:rFonts w:hint="eastAsia" w:cs="宋体"/>
          <w:b/>
          <w:bCs/>
        </w:rPr>
        <w:t>参数</w:t>
      </w:r>
      <w:r>
        <w:rPr>
          <w:rFonts w:hint="eastAsia" w:cs="宋体"/>
          <w:b/>
          <w:bCs/>
          <w:lang w:val="fr-FR"/>
        </w:rPr>
        <w:t>：</w:t>
      </w:r>
      <w:r>
        <w:rPr>
          <w:i/>
          <w:iCs/>
          <w:lang w:val="fr-FR"/>
        </w:rPr>
        <w:t>&lt;port-number&gt;</w:t>
      </w:r>
      <w:r>
        <w:rPr>
          <w:rFonts w:hint="eastAsia" w:cs="宋体"/>
          <w:lang w:val="fr-FR"/>
        </w:rPr>
        <w:t>设置的监听端口号，范围</w:t>
      </w:r>
      <w:r>
        <w:rPr>
          <w:lang w:val="fr-FR"/>
        </w:rPr>
        <w:t>1025</w:t>
      </w:r>
      <w:r>
        <w:rPr>
          <w:rFonts w:hint="eastAsia" w:cs="宋体"/>
          <w:lang w:val="fr-FR"/>
        </w:rPr>
        <w:t>～</w:t>
      </w:r>
      <w:r>
        <w:rPr>
          <w:lang w:val="fr-FR"/>
        </w:rPr>
        <w:t>65535</w:t>
      </w:r>
      <w:r>
        <w:rPr>
          <w:rFonts w:hint="eastAsia" w:cs="宋体"/>
        </w:rPr>
        <w:t>。默认配置为</w:t>
      </w:r>
      <w:r>
        <w:rPr>
          <w:lang w:val="fr-FR"/>
        </w:rPr>
        <w:t>443</w:t>
      </w:r>
      <w:r>
        <w:rPr>
          <w:rFonts w:hint="eastAsia" w:cs="宋体"/>
        </w:rPr>
        <w:t>。</w:t>
      </w:r>
    </w:p>
    <w:p>
      <w:pPr>
        <w:wordWrap w:val="0"/>
        <w:autoSpaceDE w:val="0"/>
        <w:rPr>
          <w:lang w:val="fr-FR"/>
        </w:rPr>
      </w:pPr>
      <w:r>
        <w:rPr>
          <w:rFonts w:hint="eastAsia" w:cs="宋体"/>
          <w:b/>
          <w:bCs/>
        </w:rPr>
        <w:t>命令模式</w:t>
      </w:r>
      <w:r>
        <w:rPr>
          <w:rFonts w:hint="eastAsia" w:cs="宋体"/>
          <w:b/>
          <w:bCs/>
          <w:lang w:val="fr-FR"/>
        </w:rPr>
        <w:t>：</w:t>
      </w:r>
      <w:r>
        <w:rPr>
          <w:rFonts w:hint="eastAsia" w:cs="宋体"/>
        </w:rPr>
        <w:t>全局配置模式。</w:t>
      </w:r>
    </w:p>
    <w:p>
      <w:pPr>
        <w:wordWrap w:val="0"/>
        <w:autoSpaceDE w:val="0"/>
      </w:pPr>
      <w:r>
        <w:rPr>
          <w:rFonts w:hint="eastAsia" w:cs="宋体"/>
          <w:b/>
          <w:bCs/>
        </w:rPr>
        <w:t>缺省情况</w:t>
      </w:r>
      <w:r>
        <w:rPr>
          <w:rFonts w:hint="eastAsia" w:cs="宋体"/>
        </w:rPr>
        <w:t>：缺省为不配置。</w:t>
      </w:r>
    </w:p>
    <w:p>
      <w:pPr>
        <w:wordWrap w:val="0"/>
        <w:autoSpaceDE w:val="0"/>
      </w:pPr>
      <w:r>
        <w:rPr>
          <w:rFonts w:hint="eastAsia" w:cs="宋体"/>
          <w:b/>
          <w:bCs/>
        </w:rPr>
        <w:t>使用指南：</w:t>
      </w:r>
      <w:r>
        <w:rPr>
          <w:rFonts w:hint="eastAsia" w:cs="宋体"/>
        </w:rPr>
        <w:t>如果使用了本命令配置了端口号，则使用配置的端口号进行监听。如果改变了</w:t>
      </w:r>
      <w:r>
        <w:t>https</w:t>
      </w:r>
      <w:r>
        <w:rPr>
          <w:rFonts w:hint="eastAsia" w:cs="宋体"/>
        </w:rPr>
        <w:t>使用的端口号，用户尝试使用</w:t>
      </w:r>
      <w:r>
        <w:t>https</w:t>
      </w:r>
      <w:r>
        <w:rPr>
          <w:rFonts w:hint="eastAsia" w:cs="宋体"/>
        </w:rPr>
        <w:t>连接的时候必须指定端口号为修改后的，如：</w:t>
      </w:r>
      <w:r>
        <w:t>https://device:port_number</w:t>
      </w:r>
      <w:r>
        <w:rPr>
          <w:rFonts w:hint="eastAsia" w:cs="宋体"/>
        </w:rPr>
        <w:t>。端口号的修改每次都需要重启</w:t>
      </w:r>
      <w:r>
        <w:t>SSL</w:t>
      </w:r>
      <w:r>
        <w:rPr>
          <w:rFonts w:hint="eastAsia" w:cs="宋体"/>
        </w:rPr>
        <w:t>功能</w:t>
      </w:r>
      <w:r>
        <w:rPr>
          <w:rFonts w:hint="eastAsia" w:ascii="宋体" w:hAnsi="宋体" w:cs="宋体"/>
        </w:rPr>
        <w:t>。</w:t>
      </w:r>
    </w:p>
    <w:p>
      <w:pPr>
        <w:wordWrap w:val="0"/>
        <w:autoSpaceDE w:val="0"/>
      </w:pPr>
      <w:r>
        <w:rPr>
          <w:rFonts w:hint="eastAsia" w:cs="宋体"/>
          <w:b/>
          <w:bCs/>
        </w:rPr>
        <w:t>举例：</w:t>
      </w:r>
      <w:r>
        <w:rPr>
          <w:rFonts w:hint="eastAsia" w:cs="宋体"/>
        </w:rPr>
        <w:t>配置</w:t>
      </w:r>
      <w:r>
        <w:t>SSL</w:t>
      </w:r>
      <w:r>
        <w:rPr>
          <w:rFonts w:hint="eastAsia" w:cs="宋体"/>
        </w:rPr>
        <w:t>使用的端口号</w:t>
      </w:r>
      <w:r>
        <w:t>1028</w:t>
      </w:r>
      <w:r>
        <w:rPr>
          <w:rFonts w:hint="eastAsia" w:cs="宋体"/>
        </w:rPr>
        <w:t>。</w:t>
      </w:r>
    </w:p>
    <w:p>
      <w:pPr>
        <w:wordWrap w:val="0"/>
        <w:autoSpaceDE w:val="0"/>
      </w:pPr>
      <w:r>
        <w:t>Switch(config)#ip http secure-port 1028</w:t>
      </w:r>
    </w:p>
    <w:p>
      <w:pPr>
        <w:pStyle w:val="5"/>
        <w:wordWrap w:val="0"/>
        <w:autoSpaceDE w:val="0"/>
      </w:pPr>
      <w:bookmarkStart w:id="7659" w:name="_Toc274832901"/>
      <w:bookmarkStart w:id="7660" w:name="_Toc23215"/>
      <w:bookmarkStart w:id="7661" w:name="_Toc282615626"/>
      <w:bookmarkStart w:id="7662" w:name="_Toc241830984"/>
      <w:bookmarkStart w:id="7663" w:name="_Toc262025715"/>
      <w:bookmarkStart w:id="7664" w:name="_Toc261960830"/>
      <w:bookmarkStart w:id="7665" w:name="_Toc13260"/>
      <w:r>
        <w:t>ip http secure-ciphersuite</w:t>
      </w:r>
      <w:bookmarkEnd w:id="7659"/>
      <w:bookmarkEnd w:id="7660"/>
      <w:bookmarkEnd w:id="7661"/>
      <w:bookmarkEnd w:id="7662"/>
      <w:bookmarkEnd w:id="7663"/>
      <w:bookmarkEnd w:id="7664"/>
      <w:bookmarkEnd w:id="7665"/>
    </w:p>
    <w:p>
      <w:pPr>
        <w:wordWrap w:val="0"/>
        <w:autoSpaceDE w:val="0"/>
        <w:rPr>
          <w:rFonts w:cs="宋体"/>
          <w:b/>
          <w:bCs/>
        </w:rPr>
      </w:pPr>
      <w:r>
        <w:rPr>
          <w:rFonts w:hint="eastAsia" w:cs="宋体"/>
          <w:b/>
          <w:bCs/>
        </w:rPr>
        <w:t>命令：</w:t>
      </w:r>
      <w:r>
        <w:rPr>
          <w:b/>
          <w:bCs/>
          <w:lang w:val="fr-FR"/>
        </w:rPr>
        <w:t xml:space="preserve">ip http secure-ciphersuite </w:t>
      </w:r>
      <w:r>
        <w:rPr>
          <w:rFonts w:cs="宋体"/>
          <w:b/>
          <w:bCs/>
        </w:rPr>
        <w:t>{   aes128-gcm-sha256| aes128-sha| aes128-sha256| aes256-sha| aes256-sha256| des-cbc3-sha| ecdhe-rsa-aes128-gcm-sha256| ecdhe-rsa-aes128-sha| ecdhe-rsa-aes256-sha}</w:t>
      </w:r>
    </w:p>
    <w:p>
      <w:pPr>
        <w:wordWrap w:val="0"/>
        <w:autoSpaceDE w:val="0"/>
        <w:rPr>
          <w:b/>
          <w:bCs/>
          <w:lang w:val="fr-FR"/>
        </w:rPr>
      </w:pPr>
      <w:r>
        <w:rPr>
          <w:b/>
          <w:bCs/>
          <w:lang w:val="fr-FR"/>
        </w:rPr>
        <w:t xml:space="preserve">      no ip http secure-ciphersuite</w:t>
      </w:r>
    </w:p>
    <w:p>
      <w:pPr>
        <w:wordWrap w:val="0"/>
        <w:autoSpaceDE w:val="0"/>
        <w:rPr>
          <w:lang w:val="fr-FR"/>
        </w:rPr>
      </w:pPr>
      <w:r>
        <w:rPr>
          <w:rFonts w:hint="eastAsia" w:cs="宋体"/>
          <w:b/>
          <w:bCs/>
        </w:rPr>
        <w:t>功能</w:t>
      </w:r>
      <w:r>
        <w:rPr>
          <w:rFonts w:hint="eastAsia" w:cs="宋体"/>
          <w:b/>
          <w:bCs/>
          <w:lang w:val="fr-FR"/>
        </w:rPr>
        <w:t>：</w:t>
      </w:r>
      <w:r>
        <w:rPr>
          <w:rFonts w:hint="eastAsia" w:cs="宋体"/>
        </w:rPr>
        <w:t>配置</w:t>
      </w:r>
      <w:r>
        <w:rPr>
          <w:lang w:val="fr-FR"/>
        </w:rPr>
        <w:t>/</w:t>
      </w:r>
      <w:r>
        <w:rPr>
          <w:rFonts w:hint="eastAsia" w:cs="宋体"/>
        </w:rPr>
        <w:t>删除</w:t>
      </w:r>
      <w:r>
        <w:rPr>
          <w:lang w:val="fr-FR"/>
        </w:rPr>
        <w:t>SSL</w:t>
      </w:r>
      <w:r>
        <w:rPr>
          <w:rFonts w:hint="eastAsia" w:cs="宋体"/>
        </w:rPr>
        <w:t>使用的加密套件。</w:t>
      </w:r>
    </w:p>
    <w:p>
      <w:pPr>
        <w:wordWrap w:val="0"/>
        <w:autoSpaceDE w:val="0"/>
        <w:ind w:left="1370" w:hanging="1370" w:hangingChars="650"/>
        <w:rPr>
          <w:rFonts w:cs="宋体"/>
          <w:kern w:val="0"/>
          <w:lang w:val="fr-FR"/>
        </w:rPr>
      </w:pPr>
      <w:r>
        <w:rPr>
          <w:rFonts w:hint="eastAsia" w:cs="宋体"/>
          <w:b/>
          <w:bCs/>
        </w:rPr>
        <w:t>参数</w:t>
      </w:r>
      <w:r>
        <w:rPr>
          <w:rFonts w:hint="eastAsia" w:cs="宋体"/>
          <w:b/>
          <w:bCs/>
          <w:lang w:val="fr-FR"/>
        </w:rPr>
        <w:t>：</w:t>
      </w:r>
      <w:r>
        <w:rPr>
          <w:b/>
          <w:bCs/>
          <w:kern w:val="0"/>
          <w:lang w:val="fr-FR"/>
        </w:rPr>
        <w:t xml:space="preserve"> </w:t>
      </w:r>
    </w:p>
    <w:p>
      <w:pPr>
        <w:wordWrap w:val="0"/>
        <w:autoSpaceDE w:val="0"/>
        <w:ind w:left="1365" w:hanging="1365" w:hangingChars="650"/>
        <w:rPr>
          <w:lang w:val="fr-FR"/>
        </w:rPr>
      </w:pPr>
      <w:r>
        <w:rPr>
          <w:lang w:val="fr-FR"/>
        </w:rPr>
        <w:t xml:space="preserve"> </w:t>
      </w:r>
      <w:r>
        <w:rPr>
          <w:b/>
          <w:lang w:val="fr-FR"/>
        </w:rPr>
        <w:t xml:space="preserve"> aes128-gcm-sha256</w:t>
      </w:r>
      <w:r>
        <w:rPr>
          <w:lang w:val="fr-FR"/>
        </w:rPr>
        <w:t xml:space="preserve">            </w:t>
      </w:r>
      <w:r>
        <w:rPr>
          <w:rFonts w:hint="eastAsia"/>
        </w:rPr>
        <w:t>算法</w:t>
      </w:r>
      <w:r>
        <w:rPr>
          <w:lang w:val="fr-FR"/>
        </w:rPr>
        <w:t>AES128-GCM-SHA256</w:t>
      </w:r>
    </w:p>
    <w:p>
      <w:pPr>
        <w:wordWrap w:val="0"/>
        <w:autoSpaceDE w:val="0"/>
        <w:ind w:left="1365" w:hanging="1365" w:hangingChars="650"/>
      </w:pPr>
      <w:r>
        <w:rPr>
          <w:lang w:val="fr-FR"/>
        </w:rPr>
        <w:t xml:space="preserve"> </w:t>
      </w:r>
      <w:r>
        <w:rPr>
          <w:b/>
          <w:lang w:val="fr-FR"/>
        </w:rPr>
        <w:t xml:space="preserve"> </w:t>
      </w:r>
      <w:r>
        <w:rPr>
          <w:b/>
        </w:rPr>
        <w:t xml:space="preserve">aes128-sha   </w:t>
      </w:r>
      <w:r>
        <w:rPr>
          <w:rFonts w:hint="eastAsia"/>
        </w:rPr>
        <w:t xml:space="preserve">                算法AES128-SHA</w:t>
      </w:r>
    </w:p>
    <w:p>
      <w:pPr>
        <w:wordWrap w:val="0"/>
        <w:autoSpaceDE w:val="0"/>
        <w:ind w:left="1365" w:hanging="1365" w:hangingChars="650"/>
      </w:pPr>
      <w:r>
        <w:rPr>
          <w:rFonts w:hint="eastAsia"/>
        </w:rPr>
        <w:t xml:space="preserve">  </w:t>
      </w:r>
      <w:r>
        <w:rPr>
          <w:b/>
        </w:rPr>
        <w:t xml:space="preserve">aes128-sha256 </w:t>
      </w:r>
      <w:r>
        <w:rPr>
          <w:rFonts w:hint="eastAsia"/>
        </w:rPr>
        <w:t xml:space="preserve">               算法AES128-SHA256</w:t>
      </w:r>
    </w:p>
    <w:p>
      <w:pPr>
        <w:wordWrap w:val="0"/>
        <w:autoSpaceDE w:val="0"/>
        <w:ind w:left="1365" w:hanging="1365" w:hangingChars="650"/>
      </w:pPr>
      <w:r>
        <w:rPr>
          <w:rFonts w:hint="eastAsia"/>
        </w:rPr>
        <w:t xml:space="preserve"> </w:t>
      </w:r>
      <w:r>
        <w:rPr>
          <w:b/>
        </w:rPr>
        <w:t xml:space="preserve"> aes256-sha     </w:t>
      </w:r>
      <w:r>
        <w:rPr>
          <w:rFonts w:hint="eastAsia"/>
        </w:rPr>
        <w:t xml:space="preserve">              算法AES256-SHA</w:t>
      </w:r>
    </w:p>
    <w:p>
      <w:pPr>
        <w:wordWrap w:val="0"/>
        <w:autoSpaceDE w:val="0"/>
        <w:ind w:left="1365" w:hanging="1365" w:hangingChars="650"/>
      </w:pPr>
      <w:r>
        <w:rPr>
          <w:rFonts w:hint="eastAsia"/>
        </w:rPr>
        <w:t xml:space="preserve"> </w:t>
      </w:r>
      <w:r>
        <w:rPr>
          <w:b/>
        </w:rPr>
        <w:t xml:space="preserve"> aes256-sha256        </w:t>
      </w:r>
      <w:r>
        <w:rPr>
          <w:rFonts w:hint="eastAsia"/>
        </w:rPr>
        <w:t xml:space="preserve">        算法AES256-SHA256</w:t>
      </w:r>
    </w:p>
    <w:p>
      <w:pPr>
        <w:wordWrap w:val="0"/>
        <w:autoSpaceDE w:val="0"/>
        <w:ind w:left="1370" w:hanging="1370" w:hangingChars="650"/>
      </w:pPr>
      <w:r>
        <w:rPr>
          <w:b/>
        </w:rPr>
        <w:t xml:space="preserve">  des-cbc3-sha           </w:t>
      </w:r>
      <w:r>
        <w:rPr>
          <w:rFonts w:hint="eastAsia"/>
        </w:rPr>
        <w:t xml:space="preserve">      算法DES-CBC3-SHA</w:t>
      </w:r>
    </w:p>
    <w:p>
      <w:pPr>
        <w:wordWrap w:val="0"/>
        <w:autoSpaceDE w:val="0"/>
        <w:ind w:left="1365" w:hanging="1365" w:hangingChars="650"/>
      </w:pPr>
      <w:r>
        <w:rPr>
          <w:rFonts w:hint="eastAsia"/>
        </w:rPr>
        <w:t xml:space="preserve"> </w:t>
      </w:r>
      <w:r>
        <w:rPr>
          <w:b/>
        </w:rPr>
        <w:t xml:space="preserve"> ecdhe-rsa-aes128-gcm-sha256 </w:t>
      </w:r>
      <w:r>
        <w:rPr>
          <w:rFonts w:hint="eastAsia"/>
        </w:rPr>
        <w:t xml:space="preserve"> 算法ECDHE-RSA-AES128-GCM-SHA256</w:t>
      </w:r>
    </w:p>
    <w:p>
      <w:pPr>
        <w:wordWrap w:val="0"/>
        <w:autoSpaceDE w:val="0"/>
        <w:ind w:left="1365" w:hanging="1365" w:hangingChars="650"/>
      </w:pPr>
      <w:r>
        <w:rPr>
          <w:rFonts w:hint="eastAsia"/>
        </w:rPr>
        <w:t xml:space="preserve">  </w:t>
      </w:r>
      <w:r>
        <w:rPr>
          <w:b/>
        </w:rPr>
        <w:t xml:space="preserve">ecdhe-rsa-aes128-sha </w:t>
      </w:r>
      <w:r>
        <w:rPr>
          <w:rFonts w:hint="eastAsia"/>
        </w:rPr>
        <w:t xml:space="preserve">        算法ECDHE-RSA-AES128-SHA</w:t>
      </w:r>
    </w:p>
    <w:p>
      <w:pPr>
        <w:wordWrap w:val="0"/>
        <w:autoSpaceDE w:val="0"/>
        <w:ind w:left="1370" w:hanging="1370" w:hangingChars="650"/>
      </w:pPr>
      <w:r>
        <w:rPr>
          <w:b/>
        </w:rPr>
        <w:t xml:space="preserve">  ecdhe-rsa-aes256-sha   </w:t>
      </w:r>
      <w:r>
        <w:rPr>
          <w:rFonts w:hint="eastAsia"/>
        </w:rPr>
        <w:t xml:space="preserve">      算法ECDHE-RSA-AES256-SHA</w:t>
      </w:r>
    </w:p>
    <w:p>
      <w:pPr>
        <w:wordWrap w:val="0"/>
        <w:autoSpaceDE w:val="0"/>
      </w:pPr>
      <w:r>
        <w:rPr>
          <w:rFonts w:hint="eastAsia" w:cs="宋体"/>
          <w:b/>
          <w:bCs/>
        </w:rPr>
        <w:t>命令模式：</w:t>
      </w:r>
      <w:r>
        <w:rPr>
          <w:rFonts w:hint="eastAsia" w:cs="宋体"/>
        </w:rPr>
        <w:t>全局配置模式。</w:t>
      </w:r>
    </w:p>
    <w:p>
      <w:pPr>
        <w:wordWrap w:val="0"/>
        <w:autoSpaceDE w:val="0"/>
      </w:pPr>
      <w:r>
        <w:rPr>
          <w:rFonts w:hint="eastAsia" w:cs="宋体"/>
          <w:b/>
          <w:bCs/>
        </w:rPr>
        <w:t>缺省情况</w:t>
      </w:r>
      <w:r>
        <w:rPr>
          <w:rFonts w:hint="eastAsia" w:cs="宋体"/>
        </w:rPr>
        <w:t>：缺省为不配置。</w:t>
      </w:r>
    </w:p>
    <w:p>
      <w:pPr>
        <w:wordWrap w:val="0"/>
        <w:autoSpaceDE w:val="0"/>
      </w:pPr>
      <w:r>
        <w:rPr>
          <w:rFonts w:hint="eastAsia" w:cs="宋体"/>
          <w:b/>
          <w:bCs/>
        </w:rPr>
        <w:t>使用指南：</w:t>
      </w:r>
      <w:r>
        <w:rPr>
          <w:rFonts w:hint="eastAsia" w:cs="宋体"/>
        </w:rPr>
        <w:t>如果使用了本命令配置了加密套件，则使用配置的加密套件进行加密的协商。加密套件的修改每次都需要重启</w:t>
      </w:r>
      <w:r>
        <w:t>SSL</w:t>
      </w:r>
      <w:r>
        <w:rPr>
          <w:rFonts w:hint="eastAsia" w:cs="宋体"/>
        </w:rPr>
        <w:t>功能</w:t>
      </w:r>
      <w:r>
        <w:rPr>
          <w:rFonts w:hint="eastAsia" w:hAnsi="宋体" w:cs="宋体"/>
        </w:rPr>
        <w:t>。使用</w:t>
      </w:r>
      <w:r>
        <w:rPr>
          <w:kern w:val="0"/>
        </w:rPr>
        <w:t>des-cbc-sha</w:t>
      </w:r>
      <w:r>
        <w:rPr>
          <w:rFonts w:hint="eastAsia" w:hAnsi="Times-Bold" w:cs="宋体"/>
          <w:kern w:val="0"/>
        </w:rPr>
        <w:t>加密套件时，必须</w:t>
      </w:r>
      <w:r>
        <w:rPr>
          <w:kern w:val="0"/>
        </w:rPr>
        <w:t>ie7.0</w:t>
      </w:r>
      <w:r>
        <w:rPr>
          <w:rFonts w:hint="eastAsia" w:hAnsi="Times-Bold" w:cs="宋体"/>
          <w:kern w:val="0"/>
        </w:rPr>
        <w:t>以上的浏览器才能支持。</w:t>
      </w:r>
    </w:p>
    <w:p>
      <w:pPr>
        <w:wordWrap w:val="0"/>
        <w:autoSpaceDE w:val="0"/>
      </w:pPr>
      <w:r>
        <w:rPr>
          <w:rFonts w:hint="eastAsia" w:cs="宋体"/>
          <w:b/>
          <w:bCs/>
        </w:rPr>
        <w:t>举例：</w:t>
      </w:r>
      <w:r>
        <w:rPr>
          <w:rFonts w:hint="eastAsia" w:cs="宋体"/>
        </w:rPr>
        <w:t>配置</w:t>
      </w:r>
      <w:r>
        <w:t>SSL</w:t>
      </w:r>
      <w:r>
        <w:rPr>
          <w:rFonts w:hint="eastAsia" w:cs="宋体"/>
        </w:rPr>
        <w:t>使用的加密套件</w:t>
      </w:r>
      <w:r>
        <w:t>aes128-gcm-sha256</w:t>
      </w:r>
      <w:r>
        <w:rPr>
          <w:rFonts w:hint="eastAsia" w:cs="宋体"/>
          <w:kern w:val="0"/>
        </w:rPr>
        <w:t>。</w:t>
      </w:r>
    </w:p>
    <w:p>
      <w:pPr>
        <w:wordWrap w:val="0"/>
        <w:autoSpaceDE w:val="0"/>
        <w:rPr>
          <w:kern w:val="0"/>
        </w:rPr>
      </w:pPr>
    </w:p>
    <w:p>
      <w:pPr>
        <w:wordWrap w:val="0"/>
        <w:autoSpaceDE w:val="0"/>
      </w:pPr>
      <w:r>
        <w:t>switch(config)#ip http secure-ciphersuite aes128-gcm-sha256</w:t>
      </w:r>
    </w:p>
    <w:p>
      <w:pPr>
        <w:pStyle w:val="5"/>
        <w:wordWrap w:val="0"/>
        <w:autoSpaceDE w:val="0"/>
        <w:rPr>
          <w:lang w:val="en-US"/>
        </w:rPr>
      </w:pPr>
      <w:bookmarkStart w:id="7666" w:name="_Toc198610469"/>
      <w:bookmarkStart w:id="7667" w:name="_Toc261960831"/>
      <w:bookmarkStart w:id="7668" w:name="_Toc274832902"/>
      <w:bookmarkStart w:id="7669" w:name="_Toc262025716"/>
      <w:bookmarkStart w:id="7670" w:name="_Toc282615627"/>
      <w:bookmarkStart w:id="7671" w:name="_Toc241830985"/>
      <w:bookmarkStart w:id="7672" w:name="_Toc44"/>
      <w:bookmarkStart w:id="7673" w:name="_Toc18244"/>
      <w:r>
        <w:rPr>
          <w:lang w:val="en-US"/>
        </w:rPr>
        <w:t>show ip http secure-server status</w:t>
      </w:r>
      <w:bookmarkEnd w:id="7666"/>
      <w:bookmarkEnd w:id="7667"/>
      <w:bookmarkEnd w:id="7668"/>
      <w:bookmarkEnd w:id="7669"/>
      <w:bookmarkEnd w:id="7670"/>
      <w:bookmarkEnd w:id="7671"/>
      <w:bookmarkEnd w:id="7672"/>
      <w:bookmarkEnd w:id="7673"/>
    </w:p>
    <w:p>
      <w:pPr>
        <w:wordWrap w:val="0"/>
        <w:autoSpaceDE w:val="0"/>
        <w:rPr>
          <w:b/>
          <w:bCs/>
        </w:rPr>
      </w:pPr>
      <w:r>
        <w:rPr>
          <w:rFonts w:hint="eastAsia" w:cs="宋体"/>
          <w:b/>
          <w:bCs/>
        </w:rPr>
        <w:t>命令：</w:t>
      </w:r>
      <w:r>
        <w:rPr>
          <w:b/>
          <w:bCs/>
        </w:rPr>
        <w:t>show ip http secure-server status</w:t>
      </w:r>
    </w:p>
    <w:p>
      <w:pPr>
        <w:wordWrap w:val="0"/>
        <w:autoSpaceDE w:val="0"/>
      </w:pPr>
      <w:r>
        <w:rPr>
          <w:rFonts w:hint="eastAsia" w:cs="宋体"/>
          <w:b/>
          <w:bCs/>
        </w:rPr>
        <w:t>功能：</w:t>
      </w:r>
      <w:r>
        <w:rPr>
          <w:rFonts w:hint="eastAsia" w:cs="宋体"/>
        </w:rPr>
        <w:t>显示配置的</w:t>
      </w:r>
      <w:r>
        <w:t>SSL</w:t>
      </w:r>
      <w:r>
        <w:rPr>
          <w:rFonts w:hint="eastAsia" w:cs="宋体"/>
        </w:rPr>
        <w:t>信息。</w:t>
      </w:r>
    </w:p>
    <w:p>
      <w:pPr>
        <w:wordWrap w:val="0"/>
        <w:autoSpaceDE w:val="0"/>
      </w:pPr>
      <w:r>
        <w:rPr>
          <w:rFonts w:hint="eastAsia" w:cs="宋体"/>
          <w:b/>
          <w:bCs/>
        </w:rPr>
        <w:t>参数：</w:t>
      </w:r>
      <w:r>
        <w:rPr>
          <w:rFonts w:hint="eastAsia" w:cs="宋体"/>
        </w:rPr>
        <w:t>无。</w:t>
      </w:r>
    </w:p>
    <w:p>
      <w:pPr>
        <w:wordWrap w:val="0"/>
        <w:autoSpaceDE w:val="0"/>
      </w:pPr>
      <w:r>
        <w:rPr>
          <w:rFonts w:hint="eastAsia" w:cs="宋体"/>
          <w:b/>
          <w:bCs/>
        </w:rPr>
        <w:t>命令模式：</w:t>
      </w:r>
      <w:r>
        <w:rPr>
          <w:rFonts w:hint="eastAsia" w:cs="宋体"/>
        </w:rPr>
        <w:t>特权和配置模式。</w:t>
      </w:r>
    </w:p>
    <w:p>
      <w:pPr>
        <w:wordWrap w:val="0"/>
        <w:autoSpaceDE w:val="0"/>
      </w:pPr>
      <w:r>
        <w:rPr>
          <w:rFonts w:hint="eastAsia" w:cs="宋体"/>
          <w:b/>
          <w:bCs/>
        </w:rPr>
        <w:t>举例：</w:t>
      </w:r>
      <w:r>
        <w:t xml:space="preserve"> </w:t>
      </w:r>
    </w:p>
    <w:p>
      <w:pPr>
        <w:wordWrap w:val="0"/>
        <w:autoSpaceDE w:val="0"/>
      </w:pPr>
      <w:r>
        <w:t>Switch#show ip http secure-server status</w:t>
      </w:r>
    </w:p>
    <w:p>
      <w:pPr>
        <w:wordWrap w:val="0"/>
        <w:autoSpaceDE w:val="0"/>
      </w:pPr>
      <w:r>
        <w:t>HTTP secure server status: Enabled</w:t>
      </w:r>
    </w:p>
    <w:p>
      <w:pPr>
        <w:wordWrap w:val="0"/>
        <w:autoSpaceDE w:val="0"/>
      </w:pPr>
      <w:r>
        <w:t>HTTP secure server port: 1028</w:t>
      </w:r>
    </w:p>
    <w:p>
      <w:pPr>
        <w:wordWrap w:val="0"/>
        <w:autoSpaceDE w:val="0"/>
      </w:pPr>
      <w:r>
        <w:t xml:space="preserve">HTTP secure server ciphersuite: rc4-128-sha </w:t>
      </w:r>
    </w:p>
    <w:p>
      <w:pPr>
        <w:pStyle w:val="5"/>
        <w:wordWrap w:val="0"/>
        <w:autoSpaceDE w:val="0"/>
      </w:pPr>
      <w:bookmarkStart w:id="7674" w:name="_Toc13147"/>
      <w:bookmarkStart w:id="7675" w:name="_Toc198610470"/>
      <w:bookmarkStart w:id="7676" w:name="_Toc241830986"/>
      <w:bookmarkStart w:id="7677" w:name="_Toc274832903"/>
      <w:bookmarkStart w:id="7678" w:name="_Toc261960832"/>
      <w:bookmarkStart w:id="7679" w:name="_Toc282615628"/>
      <w:bookmarkStart w:id="7680" w:name="_Toc262025717"/>
      <w:bookmarkStart w:id="7681" w:name="_Toc3920"/>
      <w:r>
        <w:t>debug ssl</w:t>
      </w:r>
      <w:bookmarkEnd w:id="7674"/>
      <w:bookmarkEnd w:id="7675"/>
      <w:bookmarkEnd w:id="7676"/>
      <w:bookmarkEnd w:id="7677"/>
      <w:bookmarkEnd w:id="7678"/>
      <w:bookmarkEnd w:id="7679"/>
      <w:bookmarkEnd w:id="7680"/>
      <w:bookmarkEnd w:id="7681"/>
    </w:p>
    <w:p>
      <w:pPr>
        <w:wordWrap w:val="0"/>
        <w:autoSpaceDE w:val="0"/>
        <w:rPr>
          <w:b/>
          <w:bCs/>
        </w:rPr>
      </w:pPr>
      <w:r>
        <w:rPr>
          <w:rFonts w:hint="eastAsia" w:cs="宋体"/>
          <w:b/>
          <w:bCs/>
        </w:rPr>
        <w:t>命令：</w:t>
      </w:r>
      <w:r>
        <w:rPr>
          <w:b/>
          <w:bCs/>
        </w:rPr>
        <w:t>debug ssl</w:t>
      </w:r>
    </w:p>
    <w:p>
      <w:pPr>
        <w:wordWrap w:val="0"/>
        <w:autoSpaceDE w:val="0"/>
        <w:rPr>
          <w:b/>
          <w:bCs/>
        </w:rPr>
      </w:pPr>
      <w:r>
        <w:rPr>
          <w:b/>
          <w:bCs/>
        </w:rPr>
        <w:t xml:space="preserve">      no debug ssl</w:t>
      </w:r>
    </w:p>
    <w:p>
      <w:pPr>
        <w:wordWrap w:val="0"/>
        <w:autoSpaceDE w:val="0"/>
      </w:pPr>
      <w:r>
        <w:rPr>
          <w:rFonts w:hint="eastAsia" w:cs="宋体"/>
          <w:b/>
          <w:bCs/>
        </w:rPr>
        <w:t>功能：</w:t>
      </w:r>
      <w:r>
        <w:rPr>
          <w:rFonts w:hint="eastAsia" w:cs="宋体"/>
        </w:rPr>
        <w:t>显示使用</w:t>
      </w:r>
      <w:r>
        <w:t>SSL</w:t>
      </w:r>
      <w:r>
        <w:rPr>
          <w:rFonts w:hint="eastAsia" w:cs="宋体"/>
        </w:rPr>
        <w:t>功能信息，该命令的</w:t>
      </w:r>
      <w:r>
        <w:t>no</w:t>
      </w:r>
      <w:r>
        <w:rPr>
          <w:rFonts w:hint="eastAsia" w:cs="宋体"/>
        </w:rPr>
        <w:t>形式关闭</w:t>
      </w:r>
      <w:r>
        <w:t>DEBUG</w:t>
      </w:r>
      <w:r>
        <w:rPr>
          <w:rFonts w:hint="eastAsia" w:cs="宋体"/>
        </w:rPr>
        <w:t>显示。</w:t>
      </w:r>
    </w:p>
    <w:p>
      <w:pPr>
        <w:wordWrap w:val="0"/>
        <w:autoSpaceDE w:val="0"/>
      </w:pPr>
      <w:r>
        <w:rPr>
          <w:rFonts w:hint="eastAsia" w:cs="宋体"/>
          <w:b/>
          <w:bCs/>
        </w:rPr>
        <w:t>参数：</w:t>
      </w:r>
      <w:r>
        <w:rPr>
          <w:rFonts w:hint="eastAsia" w:cs="宋体"/>
        </w:rPr>
        <w:t>无。</w:t>
      </w:r>
    </w:p>
    <w:p>
      <w:pPr>
        <w:wordWrap w:val="0"/>
        <w:autoSpaceDE w:val="0"/>
      </w:pPr>
      <w:r>
        <w:rPr>
          <w:rFonts w:hint="eastAsia" w:cs="宋体"/>
          <w:b/>
          <w:bCs/>
        </w:rPr>
        <w:t>命令模式：</w:t>
      </w:r>
      <w:r>
        <w:rPr>
          <w:rFonts w:hint="eastAsia" w:cs="宋体"/>
        </w:rPr>
        <w:t>特权模式。</w:t>
      </w:r>
    </w:p>
    <w:p>
      <w:pPr>
        <w:wordWrap w:val="0"/>
        <w:autoSpaceDE w:val="0"/>
      </w:pPr>
      <w:r>
        <w:rPr>
          <w:rFonts w:hint="eastAsia" w:cs="宋体"/>
          <w:b/>
          <w:bCs/>
        </w:rPr>
        <w:t>举例：</w:t>
      </w:r>
      <w:r>
        <w:t xml:space="preserve"> </w:t>
      </w:r>
    </w:p>
    <w:p>
      <w:pPr>
        <w:wordWrap w:val="0"/>
        <w:autoSpaceDE w:val="0"/>
        <w:rPr>
          <w:color w:val="000000"/>
        </w:rPr>
      </w:pPr>
      <w:r>
        <w:t>Switch#</w:t>
      </w:r>
      <w:r>
        <w:rPr>
          <w:color w:val="000000"/>
        </w:rPr>
        <w:t>debug ssl</w:t>
      </w:r>
    </w:p>
    <w:p>
      <w:pPr>
        <w:wordWrap w:val="0"/>
        <w:autoSpaceDE w:val="0"/>
        <w:rPr>
          <w:color w:val="000000"/>
        </w:rPr>
      </w:pPr>
      <w:r>
        <w:rPr>
          <w:color w:val="000000"/>
        </w:rPr>
        <w:t>%Jan 01 01:02:05 2006 ssl will to connect to web server 127.0.0.1:9998</w:t>
      </w:r>
    </w:p>
    <w:p>
      <w:pPr>
        <w:wordWrap w:val="0"/>
        <w:autoSpaceDE w:val="0"/>
        <w:rPr>
          <w:color w:val="000000"/>
        </w:rPr>
      </w:pPr>
      <w:r>
        <w:rPr>
          <w:color w:val="000000"/>
        </w:rPr>
        <w:t>%Jan 01 01:02:05 2006 connect to http security server sucess!</w:t>
      </w:r>
    </w:p>
    <w:p>
      <w:pPr>
        <w:wordWrap w:val="0"/>
        <w:autoSpaceDE w:val="0"/>
      </w:pPr>
    </w:p>
    <w:p>
      <w:pPr>
        <w:wordWrap w:val="0"/>
        <w:autoSpaceDE w:val="0"/>
      </w:pPr>
      <w:bookmarkStart w:id="7682" w:name="_Toc237770286"/>
      <w:bookmarkEnd w:id="7682"/>
    </w:p>
    <w:p>
      <w:pPr>
        <w:wordWrap w:val="0"/>
        <w:autoSpaceDE w:val="0"/>
      </w:pPr>
    </w:p>
    <w:p>
      <w:pPr>
        <w:pStyle w:val="4"/>
        <w:wordWrap w:val="0"/>
        <w:autoSpaceDE w:val="0"/>
      </w:pPr>
      <w:bookmarkStart w:id="7683" w:name="_Toc32653"/>
      <w:bookmarkStart w:id="7684" w:name="_Toc8643"/>
      <w:r>
        <w:rPr>
          <w:rFonts w:hint="eastAsia"/>
        </w:rPr>
        <w:t>VLAN-ACL</w:t>
      </w:r>
      <w:bookmarkEnd w:id="7683"/>
      <w:bookmarkEnd w:id="7684"/>
      <w:r>
        <w:t xml:space="preserve"> </w:t>
      </w:r>
    </w:p>
    <w:p>
      <w:pPr>
        <w:pStyle w:val="5"/>
        <w:wordWrap w:val="0"/>
        <w:autoSpaceDE w:val="0"/>
      </w:pPr>
      <w:bookmarkStart w:id="7685" w:name="_Toc274832905"/>
      <w:bookmarkStart w:id="7686" w:name="_Toc282615677"/>
      <w:bookmarkStart w:id="7687" w:name="_Toc275171573"/>
      <w:bookmarkStart w:id="7688" w:name="_Toc16657"/>
      <w:bookmarkStart w:id="7689" w:name="_Toc241289075"/>
      <w:bookmarkStart w:id="7690" w:name="_Toc261960839"/>
      <w:bookmarkStart w:id="7691" w:name="_Toc5338"/>
      <w:r>
        <w:rPr>
          <w:rFonts w:hint="eastAsia"/>
        </w:rPr>
        <w:t>clear</w:t>
      </w:r>
      <w:r>
        <w:t xml:space="preserve"> </w:t>
      </w:r>
      <w:r>
        <w:rPr>
          <w:rFonts w:hint="eastAsia"/>
        </w:rPr>
        <w:t xml:space="preserve">vacl statistic </w:t>
      </w:r>
      <w:r>
        <w:t>vlan</w:t>
      </w:r>
      <w:bookmarkEnd w:id="7685"/>
      <w:bookmarkEnd w:id="7686"/>
      <w:bookmarkEnd w:id="7687"/>
      <w:bookmarkEnd w:id="7688"/>
      <w:bookmarkEnd w:id="7689"/>
      <w:bookmarkEnd w:id="7690"/>
      <w:bookmarkEnd w:id="7691"/>
    </w:p>
    <w:p>
      <w:pPr>
        <w:wordWrap w:val="0"/>
        <w:autoSpaceDE w:val="0"/>
        <w:ind w:left="422" w:hanging="422"/>
        <w:rPr>
          <w:b/>
        </w:rPr>
      </w:pPr>
      <w:r>
        <w:rPr>
          <w:rFonts w:hint="eastAsia"/>
          <w:b/>
        </w:rPr>
        <w:t>命令：clear</w:t>
      </w:r>
      <w:r>
        <w:rPr>
          <w:b/>
        </w:rPr>
        <w:t xml:space="preserve"> </w:t>
      </w:r>
      <w:r>
        <w:rPr>
          <w:rFonts w:hint="eastAsia"/>
          <w:b/>
        </w:rPr>
        <w:t xml:space="preserve">vacl [in | out] statistic </w:t>
      </w:r>
      <w:r>
        <w:rPr>
          <w:b/>
        </w:rPr>
        <w:t xml:space="preserve">vlan </w:t>
      </w:r>
      <w:r>
        <w:rPr>
          <w:rFonts w:hint="eastAsia"/>
          <w:b/>
        </w:rPr>
        <w:t>[</w:t>
      </w:r>
      <w:r>
        <w:rPr>
          <w:b/>
        </w:rPr>
        <w:t>&lt;</w:t>
      </w:r>
      <w:r>
        <w:rPr>
          <w:b/>
          <w:i/>
        </w:rPr>
        <w:t>1-4094</w:t>
      </w:r>
      <w:r>
        <w:rPr>
          <w:b/>
        </w:rPr>
        <w:t>&gt;</w:t>
      </w:r>
      <w:r>
        <w:rPr>
          <w:rFonts w:hint="eastAsia"/>
          <w:b/>
        </w:rPr>
        <w:t>]</w:t>
      </w:r>
    </w:p>
    <w:p>
      <w:pPr>
        <w:wordWrap w:val="0"/>
        <w:autoSpaceDE w:val="0"/>
        <w:ind w:left="422" w:hanging="422"/>
      </w:pPr>
      <w:r>
        <w:rPr>
          <w:rFonts w:hint="eastAsia"/>
          <w:b/>
        </w:rPr>
        <w:t>功能：</w:t>
      </w:r>
      <w:r>
        <w:rPr>
          <w:rFonts w:hint="eastAsia"/>
        </w:rPr>
        <w:t>此命令可清除VACL的统计信息。</w:t>
      </w:r>
    </w:p>
    <w:p>
      <w:pPr>
        <w:wordWrap w:val="0"/>
        <w:autoSpaceDE w:val="0"/>
        <w:ind w:left="422" w:hanging="422"/>
        <w:rPr>
          <w:b/>
          <w:bCs/>
        </w:rPr>
      </w:pPr>
      <w:r>
        <w:rPr>
          <w:rFonts w:hint="eastAsia"/>
          <w:b/>
          <w:bCs/>
        </w:rPr>
        <w:t>参数：</w:t>
      </w:r>
      <w:r>
        <w:rPr>
          <w:b/>
          <w:bCs/>
        </w:rPr>
        <w:t>in</w:t>
      </w:r>
      <w:r>
        <w:rPr>
          <w:rFonts w:hint="eastAsia"/>
          <w:b/>
          <w:bCs/>
        </w:rPr>
        <w:t xml:space="preserve"> | out</w:t>
      </w:r>
      <w:r>
        <w:rPr>
          <w:rFonts w:hint="eastAsia"/>
          <w:bCs/>
        </w:rPr>
        <w:t>：清除入口/出口流量统计。</w:t>
      </w:r>
    </w:p>
    <w:p>
      <w:pPr>
        <w:wordWrap w:val="0"/>
        <w:autoSpaceDE w:val="0"/>
        <w:ind w:firstLine="628" w:firstLineChars="298"/>
        <w:rPr>
          <w:bCs/>
        </w:rPr>
      </w:pPr>
      <w:r>
        <w:rPr>
          <w:rFonts w:hint="eastAsia"/>
          <w:b/>
        </w:rPr>
        <w:t>vlan &lt;</w:t>
      </w:r>
      <w:r>
        <w:rPr>
          <w:rFonts w:hint="eastAsia"/>
          <w:b/>
          <w:i/>
        </w:rPr>
        <w:t>1-4094</w:t>
      </w:r>
      <w:r>
        <w:rPr>
          <w:rFonts w:hint="eastAsia"/>
          <w:b/>
        </w:rPr>
        <w:t>&gt;</w:t>
      </w:r>
      <w:r>
        <w:rPr>
          <w:rFonts w:hint="eastAsia"/>
        </w:rPr>
        <w:t>：需要清除</w:t>
      </w:r>
      <w:r>
        <w:rPr>
          <w:rFonts w:hint="eastAsia" w:cs="Arial"/>
          <w:bCs/>
        </w:rPr>
        <w:t>VACL统计信息的VLAN，如果不输入VLAN ID，则清除所有VLAN的统计信息。</w:t>
      </w:r>
    </w:p>
    <w:p>
      <w:pPr>
        <w:wordWrap w:val="0"/>
        <w:autoSpaceDE w:val="0"/>
        <w:ind w:left="422" w:hanging="422"/>
      </w:pPr>
      <w:r>
        <w:rPr>
          <w:rFonts w:hint="eastAsia"/>
          <w:b/>
        </w:rPr>
        <w:t>命令模式：</w:t>
      </w:r>
      <w:r>
        <w:rPr>
          <w:rFonts w:hint="eastAsia"/>
        </w:rPr>
        <w:t>特权模式。</w:t>
      </w:r>
    </w:p>
    <w:p>
      <w:pPr>
        <w:wordWrap w:val="0"/>
        <w:autoSpaceDE w:val="0"/>
        <w:ind w:left="422" w:hanging="422"/>
        <w:rPr>
          <w:rFonts w:cs="Arial"/>
        </w:rPr>
      </w:pPr>
      <w:r>
        <w:rPr>
          <w:rFonts w:hint="eastAsia"/>
          <w:b/>
        </w:rPr>
        <w:t>缺省情况：</w:t>
      </w:r>
      <w:r>
        <w:rPr>
          <w:rFonts w:hint="eastAsia"/>
        </w:rPr>
        <w:t>无。</w:t>
      </w:r>
    </w:p>
    <w:p>
      <w:pPr>
        <w:wordWrap w:val="0"/>
        <w:autoSpaceDE w:val="0"/>
        <w:rPr>
          <w:rFonts w:ascii="Arial" w:hAnsi="Arial" w:cs="Arial"/>
        </w:rPr>
      </w:pPr>
      <w:r>
        <w:rPr>
          <w:rFonts w:hint="eastAsia"/>
          <w:b/>
          <w:bCs/>
        </w:rPr>
        <w:t>使用指南：</w:t>
      </w:r>
      <w:r>
        <w:rPr>
          <w:rFonts w:ascii="Arial" w:hAnsi="Arial" w:cs="Arial"/>
        </w:rPr>
        <w:t>无</w:t>
      </w:r>
      <w:r>
        <w:rPr>
          <w:rFonts w:hint="eastAsia" w:ascii="Arial" w:hAnsi="Arial" w:cs="Arial"/>
        </w:rPr>
        <w:t>。</w:t>
      </w:r>
    </w:p>
    <w:p>
      <w:pPr>
        <w:wordWrap w:val="0"/>
        <w:autoSpaceDE w:val="0"/>
        <w:rPr>
          <w:b/>
        </w:rPr>
      </w:pPr>
      <w:r>
        <w:rPr>
          <w:rFonts w:hint="eastAsia"/>
          <w:b/>
        </w:rPr>
        <w:t>举例：</w:t>
      </w:r>
    </w:p>
    <w:p>
      <w:pPr>
        <w:wordWrap w:val="0"/>
        <w:autoSpaceDE w:val="0"/>
        <w:ind w:left="420" w:hanging="420"/>
        <w:rPr>
          <w:rFonts w:cs="Arial"/>
        </w:rPr>
      </w:pPr>
      <w:r>
        <w:rPr>
          <w:rFonts w:hint="eastAsia" w:cs="Arial"/>
        </w:rPr>
        <w:t>清除Vlan1的VACL统计信息：</w:t>
      </w:r>
    </w:p>
    <w:p>
      <w:pPr>
        <w:wordWrap w:val="0"/>
        <w:autoSpaceDE w:val="0"/>
      </w:pPr>
      <w:r>
        <w:t>Switch#</w:t>
      </w:r>
      <w:r>
        <w:rPr>
          <w:rFonts w:hint="eastAsia"/>
        </w:rPr>
        <w:t xml:space="preserve"> clear</w:t>
      </w:r>
      <w:r>
        <w:t xml:space="preserve"> </w:t>
      </w:r>
      <w:r>
        <w:rPr>
          <w:rFonts w:hint="eastAsia"/>
        </w:rPr>
        <w:t>vacl</w:t>
      </w:r>
      <w:r>
        <w:t xml:space="preserve"> </w:t>
      </w:r>
      <w:r>
        <w:rPr>
          <w:rFonts w:hint="eastAsia"/>
        </w:rPr>
        <w:t xml:space="preserve">statistic </w:t>
      </w:r>
      <w:r>
        <w:t>vlan 1</w:t>
      </w:r>
    </w:p>
    <w:p>
      <w:pPr>
        <w:pStyle w:val="5"/>
        <w:wordWrap w:val="0"/>
        <w:autoSpaceDE w:val="0"/>
      </w:pPr>
      <w:bookmarkStart w:id="7692" w:name="_Toc282615678"/>
      <w:bookmarkStart w:id="7693" w:name="_Toc274832906"/>
      <w:bookmarkStart w:id="7694" w:name="_Toc261960840"/>
      <w:bookmarkStart w:id="7695" w:name="_Toc275171574"/>
      <w:bookmarkStart w:id="7696" w:name="_Toc241289076"/>
      <w:bookmarkStart w:id="7697" w:name="_Toc3753"/>
      <w:bookmarkStart w:id="7698" w:name="_Toc15791"/>
      <w:r>
        <w:t xml:space="preserve">show </w:t>
      </w:r>
      <w:r>
        <w:rPr>
          <w:rFonts w:hint="eastAsia"/>
        </w:rPr>
        <w:t xml:space="preserve">vacl </w:t>
      </w:r>
      <w:r>
        <w:t>vlan</w:t>
      </w:r>
      <w:bookmarkEnd w:id="7692"/>
      <w:bookmarkEnd w:id="7693"/>
      <w:bookmarkEnd w:id="7694"/>
      <w:bookmarkEnd w:id="7695"/>
      <w:bookmarkEnd w:id="7696"/>
      <w:bookmarkEnd w:id="7697"/>
      <w:bookmarkEnd w:id="7698"/>
    </w:p>
    <w:p>
      <w:pPr>
        <w:wordWrap w:val="0"/>
        <w:autoSpaceDE w:val="0"/>
        <w:ind w:left="422" w:hanging="422"/>
        <w:rPr>
          <w:b/>
        </w:rPr>
      </w:pPr>
      <w:r>
        <w:rPr>
          <w:rFonts w:hint="eastAsia"/>
          <w:b/>
        </w:rPr>
        <w:t>命令：</w:t>
      </w:r>
      <w:r>
        <w:rPr>
          <w:b/>
          <w:bCs/>
        </w:rPr>
        <w:t xml:space="preserve">show </w:t>
      </w:r>
      <w:r>
        <w:rPr>
          <w:rFonts w:hint="eastAsia"/>
          <w:b/>
          <w:bCs/>
        </w:rPr>
        <w:t xml:space="preserve">vacl </w:t>
      </w:r>
      <w:r>
        <w:rPr>
          <w:rFonts w:hint="eastAsia"/>
          <w:b/>
        </w:rPr>
        <w:t xml:space="preserve">[in | out] </w:t>
      </w:r>
      <w:r>
        <w:rPr>
          <w:b/>
          <w:bCs/>
        </w:rPr>
        <w:t xml:space="preserve">vlan </w:t>
      </w:r>
      <w:r>
        <w:rPr>
          <w:rFonts w:hint="eastAsia"/>
          <w:b/>
          <w:bCs/>
        </w:rPr>
        <w:t>[</w:t>
      </w:r>
      <w:r>
        <w:rPr>
          <w:b/>
          <w:bCs/>
        </w:rPr>
        <w:t>&lt;</w:t>
      </w:r>
      <w:r>
        <w:rPr>
          <w:b/>
          <w:bCs/>
          <w:i/>
        </w:rPr>
        <w:t>1-4094</w:t>
      </w:r>
      <w:r>
        <w:rPr>
          <w:b/>
          <w:bCs/>
        </w:rPr>
        <w:t>&gt;</w:t>
      </w:r>
      <w:r>
        <w:rPr>
          <w:rFonts w:hint="eastAsia"/>
          <w:b/>
          <w:bCs/>
        </w:rPr>
        <w:t>] | [</w:t>
      </w:r>
      <w:r>
        <w:rPr>
          <w:b/>
          <w:bCs/>
        </w:rPr>
        <w:t xml:space="preserve">begin | include | exclude </w:t>
      </w:r>
      <w:r>
        <w:rPr>
          <w:rFonts w:hint="eastAsia"/>
          <w:b/>
          <w:bCs/>
        </w:rPr>
        <w:t>&lt;</w:t>
      </w:r>
      <w:r>
        <w:rPr>
          <w:b/>
          <w:bCs/>
          <w:i/>
        </w:rPr>
        <w:t>regular-expression</w:t>
      </w:r>
      <w:r>
        <w:rPr>
          <w:rFonts w:hint="eastAsia"/>
          <w:b/>
          <w:bCs/>
        </w:rPr>
        <w:t>&gt;]</w:t>
      </w:r>
    </w:p>
    <w:p>
      <w:pPr>
        <w:wordWrap w:val="0"/>
        <w:autoSpaceDE w:val="0"/>
        <w:ind w:left="422" w:hanging="422"/>
      </w:pPr>
      <w:r>
        <w:rPr>
          <w:rFonts w:hint="eastAsia"/>
          <w:b/>
        </w:rPr>
        <w:t>功能：</w:t>
      </w:r>
      <w:r>
        <w:rPr>
          <w:rFonts w:hint="eastAsia"/>
        </w:rPr>
        <w:t>此命令</w:t>
      </w:r>
      <w:r>
        <w:rPr>
          <w:rFonts w:hint="eastAsia" w:cs="Arial"/>
        </w:rPr>
        <w:t>显示VACL的配置及统计信息。</w:t>
      </w:r>
    </w:p>
    <w:p>
      <w:pPr>
        <w:wordWrap w:val="0"/>
        <w:autoSpaceDE w:val="0"/>
        <w:ind w:left="422" w:hanging="422"/>
        <w:rPr>
          <w:bCs/>
        </w:rPr>
      </w:pPr>
      <w:r>
        <w:rPr>
          <w:rFonts w:hint="eastAsia"/>
          <w:b/>
          <w:bCs/>
        </w:rPr>
        <w:t>参数：</w:t>
      </w:r>
      <w:r>
        <w:rPr>
          <w:b/>
          <w:bCs/>
        </w:rPr>
        <w:t>in</w:t>
      </w:r>
      <w:r>
        <w:rPr>
          <w:rFonts w:hint="eastAsia"/>
          <w:b/>
          <w:bCs/>
        </w:rPr>
        <w:t xml:space="preserve"> | out</w:t>
      </w:r>
      <w:r>
        <w:rPr>
          <w:rFonts w:hint="eastAsia"/>
          <w:bCs/>
        </w:rPr>
        <w:t>：显示入口/出口配置及统计。</w:t>
      </w:r>
    </w:p>
    <w:p>
      <w:pPr>
        <w:wordWrap w:val="0"/>
        <w:autoSpaceDE w:val="0"/>
        <w:ind w:firstLine="628" w:firstLineChars="298"/>
        <w:rPr>
          <w:bCs/>
        </w:rPr>
      </w:pPr>
      <w:r>
        <w:rPr>
          <w:rFonts w:hint="eastAsia"/>
          <w:b/>
          <w:bCs/>
        </w:rPr>
        <w:t>vlan &lt;</w:t>
      </w:r>
      <w:r>
        <w:rPr>
          <w:rFonts w:hint="eastAsia"/>
          <w:b/>
          <w:bCs/>
          <w:i/>
        </w:rPr>
        <w:t>1-4094</w:t>
      </w:r>
      <w:r>
        <w:rPr>
          <w:rFonts w:hint="eastAsia"/>
          <w:b/>
          <w:bCs/>
        </w:rPr>
        <w:t>&gt;：</w:t>
      </w:r>
      <w:r>
        <w:rPr>
          <w:rFonts w:hint="eastAsia"/>
          <w:bCs/>
        </w:rPr>
        <w:t>需要显示VACL配置及统计信息的VLAN，如果不输入VLAN ID，则显示所有VLAN的VACL配置及统计信息。</w:t>
      </w:r>
    </w:p>
    <w:p>
      <w:pPr>
        <w:wordWrap w:val="0"/>
        <w:autoSpaceDE w:val="0"/>
        <w:ind w:firstLine="628" w:firstLineChars="298"/>
        <w:rPr>
          <w:bCs/>
        </w:rPr>
      </w:pPr>
      <w:r>
        <w:rPr>
          <w:b/>
          <w:bCs/>
        </w:rPr>
        <w:t xml:space="preserve">begin | include | exclude </w:t>
      </w:r>
      <w:r>
        <w:rPr>
          <w:rFonts w:hint="eastAsia"/>
          <w:b/>
          <w:bCs/>
        </w:rPr>
        <w:t>&lt;</w:t>
      </w:r>
      <w:r>
        <w:rPr>
          <w:b/>
          <w:bCs/>
          <w:i/>
        </w:rPr>
        <w:t>regular-expression</w:t>
      </w:r>
      <w:r>
        <w:rPr>
          <w:rFonts w:hint="eastAsia"/>
          <w:b/>
          <w:bCs/>
        </w:rPr>
        <w:t>&gt;</w:t>
      </w:r>
      <w:r>
        <w:rPr>
          <w:rFonts w:hint="eastAsia"/>
          <w:bCs/>
        </w:rPr>
        <w:t>：正则表达式</w:t>
      </w:r>
    </w:p>
    <w:p>
      <w:pPr>
        <w:wordWrap w:val="0"/>
        <w:autoSpaceDE w:val="0"/>
        <w:ind w:firstLine="420" w:firstLineChars="200"/>
        <w:rPr>
          <w:bCs/>
        </w:rPr>
      </w:pPr>
      <w:r>
        <w:rPr>
          <w:rFonts w:hint="eastAsia"/>
          <w:bCs/>
        </w:rPr>
        <w:tab/>
      </w:r>
      <w:r>
        <w:rPr>
          <w:rFonts w:hint="eastAsia"/>
          <w:bCs/>
        </w:rPr>
        <w:t xml:space="preserve">  .  匹配除换行符以外的任意字符</w:t>
      </w:r>
    </w:p>
    <w:p>
      <w:pPr>
        <w:wordWrap w:val="0"/>
        <w:autoSpaceDE w:val="0"/>
        <w:ind w:firstLine="420" w:firstLineChars="200"/>
        <w:rPr>
          <w:bCs/>
        </w:rPr>
      </w:pPr>
      <w:r>
        <w:rPr>
          <w:rFonts w:hint="eastAsia"/>
          <w:bCs/>
        </w:rPr>
        <w:t xml:space="preserve">      ^  匹配行的开始</w:t>
      </w:r>
    </w:p>
    <w:p>
      <w:pPr>
        <w:wordWrap w:val="0"/>
        <w:autoSpaceDE w:val="0"/>
        <w:ind w:firstLine="420" w:firstLineChars="200"/>
        <w:rPr>
          <w:bCs/>
        </w:rPr>
      </w:pPr>
      <w:r>
        <w:rPr>
          <w:rFonts w:hint="eastAsia"/>
          <w:bCs/>
        </w:rPr>
        <w:t xml:space="preserve">      $  匹配行的结束</w:t>
      </w:r>
    </w:p>
    <w:p>
      <w:pPr>
        <w:wordWrap w:val="0"/>
        <w:autoSpaceDE w:val="0"/>
        <w:ind w:firstLine="420" w:firstLineChars="200"/>
        <w:rPr>
          <w:bCs/>
        </w:rPr>
      </w:pPr>
      <w:r>
        <w:rPr>
          <w:rFonts w:hint="eastAsia"/>
          <w:bCs/>
        </w:rPr>
        <w:t xml:space="preserve">      |  匹配竖线左侧或右侧的字符串</w:t>
      </w:r>
    </w:p>
    <w:p>
      <w:pPr>
        <w:wordWrap w:val="0"/>
        <w:autoSpaceDE w:val="0"/>
        <w:ind w:firstLine="420" w:firstLineChars="200"/>
        <w:rPr>
          <w:bCs/>
        </w:rPr>
      </w:pPr>
      <w:r>
        <w:rPr>
          <w:rFonts w:hint="eastAsia"/>
          <w:bCs/>
        </w:rPr>
        <w:t xml:space="preserve">      [0-9] 匹配数字0到9</w:t>
      </w:r>
    </w:p>
    <w:p>
      <w:pPr>
        <w:wordWrap w:val="0"/>
        <w:autoSpaceDE w:val="0"/>
        <w:ind w:firstLine="420" w:firstLineChars="200"/>
        <w:rPr>
          <w:bCs/>
        </w:rPr>
      </w:pPr>
      <w:r>
        <w:rPr>
          <w:rFonts w:hint="eastAsia"/>
          <w:bCs/>
        </w:rPr>
        <w:t xml:space="preserve">      [a-z] 匹配小写字母a到z</w:t>
      </w:r>
    </w:p>
    <w:p>
      <w:pPr>
        <w:wordWrap w:val="0"/>
        <w:autoSpaceDE w:val="0"/>
        <w:ind w:firstLine="420" w:firstLineChars="200"/>
        <w:rPr>
          <w:bCs/>
        </w:rPr>
      </w:pPr>
      <w:r>
        <w:rPr>
          <w:rFonts w:hint="eastAsia"/>
          <w:bCs/>
        </w:rPr>
        <w:t xml:space="preserve">      [aeiou] 匹配aeiou中的任意一个字母</w:t>
      </w:r>
    </w:p>
    <w:p>
      <w:pPr>
        <w:wordWrap w:val="0"/>
        <w:autoSpaceDE w:val="0"/>
        <w:ind w:firstLine="420" w:firstLineChars="200"/>
        <w:rPr>
          <w:bCs/>
        </w:rPr>
      </w:pPr>
      <w:r>
        <w:rPr>
          <w:rFonts w:hint="eastAsia"/>
          <w:bCs/>
        </w:rPr>
        <w:t xml:space="preserve">      \  转义字符，用于匹配元字符，例如\$将匹配字符$，而不是匹配字符串的结束</w:t>
      </w:r>
    </w:p>
    <w:p>
      <w:pPr>
        <w:wordWrap w:val="0"/>
        <w:autoSpaceDE w:val="0"/>
        <w:ind w:firstLine="420" w:firstLineChars="200"/>
        <w:rPr>
          <w:bCs/>
        </w:rPr>
      </w:pPr>
      <w:r>
        <w:rPr>
          <w:rFonts w:hint="eastAsia"/>
          <w:bCs/>
        </w:rPr>
        <w:t xml:space="preserve">      \w 匹配字母或数字或下划线</w:t>
      </w:r>
    </w:p>
    <w:p>
      <w:pPr>
        <w:wordWrap w:val="0"/>
        <w:autoSpaceDE w:val="0"/>
        <w:ind w:firstLine="420" w:firstLineChars="200"/>
        <w:rPr>
          <w:bCs/>
        </w:rPr>
      </w:pPr>
      <w:r>
        <w:rPr>
          <w:rFonts w:hint="eastAsia"/>
          <w:bCs/>
        </w:rPr>
        <w:t xml:space="preserve">      \b 匹配单词的开始或结束</w:t>
      </w:r>
    </w:p>
    <w:p>
      <w:pPr>
        <w:wordWrap w:val="0"/>
        <w:autoSpaceDE w:val="0"/>
        <w:ind w:firstLine="420" w:firstLineChars="200"/>
        <w:rPr>
          <w:bCs/>
        </w:rPr>
      </w:pPr>
      <w:r>
        <w:rPr>
          <w:rFonts w:hint="eastAsia"/>
          <w:bCs/>
        </w:rPr>
        <w:t xml:space="preserve">      \W 匹配任意不是字母，数字，下划线的字符</w:t>
      </w:r>
    </w:p>
    <w:p>
      <w:pPr>
        <w:wordWrap w:val="0"/>
        <w:autoSpaceDE w:val="0"/>
        <w:ind w:firstLine="420" w:firstLineChars="200"/>
        <w:rPr>
          <w:bCs/>
        </w:rPr>
      </w:pPr>
      <w:r>
        <w:rPr>
          <w:rFonts w:hint="eastAsia"/>
          <w:bCs/>
        </w:rPr>
        <w:t xml:space="preserve">      \B 匹配不是单词开头或结束的位置</w:t>
      </w:r>
    </w:p>
    <w:p>
      <w:pPr>
        <w:wordWrap w:val="0"/>
        <w:autoSpaceDE w:val="0"/>
        <w:ind w:firstLine="420" w:firstLineChars="200"/>
        <w:rPr>
          <w:bCs/>
        </w:rPr>
      </w:pPr>
      <w:r>
        <w:rPr>
          <w:rFonts w:hint="eastAsia"/>
          <w:bCs/>
        </w:rPr>
        <w:t xml:space="preserve">      [^x] 匹配除了x以外的任意字符</w:t>
      </w:r>
    </w:p>
    <w:p>
      <w:pPr>
        <w:wordWrap w:val="0"/>
        <w:autoSpaceDE w:val="0"/>
        <w:ind w:firstLine="420" w:firstLineChars="200"/>
        <w:rPr>
          <w:bCs/>
        </w:rPr>
      </w:pPr>
      <w:r>
        <w:rPr>
          <w:rFonts w:hint="eastAsia"/>
          <w:bCs/>
        </w:rPr>
        <w:t xml:space="preserve">      [^aeiou] 匹配除了aeiou这几个字母以外的任意字符 </w:t>
      </w:r>
    </w:p>
    <w:p>
      <w:pPr>
        <w:wordWrap w:val="0"/>
        <w:autoSpaceDE w:val="0"/>
        <w:ind w:firstLine="420" w:firstLineChars="200"/>
        <w:rPr>
          <w:bCs/>
        </w:rPr>
      </w:pPr>
      <w:r>
        <w:rPr>
          <w:rFonts w:hint="eastAsia"/>
          <w:bCs/>
        </w:rPr>
        <w:t xml:space="preserve">      * 重复零次或更多次</w:t>
      </w:r>
    </w:p>
    <w:p>
      <w:pPr>
        <w:wordWrap w:val="0"/>
        <w:autoSpaceDE w:val="0"/>
        <w:ind w:firstLine="420" w:firstLineChars="200"/>
        <w:rPr>
          <w:bCs/>
        </w:rPr>
      </w:pPr>
      <w:r>
        <w:rPr>
          <w:rFonts w:hint="eastAsia"/>
          <w:bCs/>
        </w:rPr>
        <w:t xml:space="preserve">      + 重复一次或更多次</w:t>
      </w:r>
    </w:p>
    <w:p>
      <w:pPr>
        <w:wordWrap w:val="0"/>
        <w:autoSpaceDE w:val="0"/>
        <w:ind w:firstLine="420" w:firstLineChars="200"/>
        <w:rPr>
          <w:bCs/>
        </w:rPr>
      </w:pPr>
      <w:r>
        <w:rPr>
          <w:rFonts w:hint="eastAsia"/>
          <w:bCs/>
        </w:rPr>
        <w:t xml:space="preserve">      {n} 重复n次</w:t>
      </w:r>
    </w:p>
    <w:p>
      <w:pPr>
        <w:wordWrap w:val="0"/>
        <w:autoSpaceDE w:val="0"/>
        <w:ind w:firstLine="420" w:firstLineChars="200"/>
        <w:rPr>
          <w:bCs/>
        </w:rPr>
      </w:pPr>
      <w:r>
        <w:rPr>
          <w:rFonts w:hint="eastAsia"/>
          <w:bCs/>
        </w:rPr>
        <w:t xml:space="preserve">      {n,} 重复n次或更多次  </w:t>
      </w:r>
    </w:p>
    <w:p>
      <w:pPr>
        <w:wordWrap w:val="0"/>
        <w:autoSpaceDE w:val="0"/>
        <w:ind w:firstLine="420" w:firstLineChars="200"/>
        <w:rPr>
          <w:bCs/>
        </w:rPr>
      </w:pPr>
      <w:r>
        <w:rPr>
          <w:rFonts w:hint="eastAsia"/>
          <w:bCs/>
        </w:rPr>
        <w:t xml:space="preserve">      {n,m} 重复n到m次</w:t>
      </w:r>
    </w:p>
    <w:p>
      <w:pPr>
        <w:wordWrap w:val="0"/>
        <w:autoSpaceDE w:val="0"/>
        <w:ind w:firstLine="420" w:firstLineChars="200"/>
        <w:rPr>
          <w:bCs/>
        </w:rPr>
      </w:pPr>
    </w:p>
    <w:p>
      <w:pPr>
        <w:wordWrap w:val="0"/>
        <w:autoSpaceDE w:val="0"/>
        <w:ind w:firstLine="420" w:firstLineChars="200"/>
        <w:rPr>
          <w:bCs/>
        </w:rPr>
      </w:pPr>
      <w:r>
        <w:rPr>
          <w:rFonts w:hint="eastAsia"/>
          <w:bCs/>
        </w:rPr>
        <w:t xml:space="preserve">      目前使用的正则表达式不支持以下语法：</w:t>
      </w:r>
    </w:p>
    <w:p>
      <w:pPr>
        <w:wordWrap w:val="0"/>
        <w:autoSpaceDE w:val="0"/>
        <w:ind w:firstLine="420" w:firstLineChars="200"/>
        <w:rPr>
          <w:bCs/>
        </w:rPr>
      </w:pPr>
      <w:r>
        <w:rPr>
          <w:rFonts w:hint="eastAsia"/>
          <w:bCs/>
        </w:rPr>
        <w:t xml:space="preserve">      \s 匹配任意的空白符  </w:t>
      </w:r>
    </w:p>
    <w:p>
      <w:pPr>
        <w:wordWrap w:val="0"/>
        <w:autoSpaceDE w:val="0"/>
        <w:ind w:firstLine="420" w:firstLineChars="200"/>
        <w:rPr>
          <w:bCs/>
        </w:rPr>
      </w:pPr>
      <w:r>
        <w:rPr>
          <w:rFonts w:hint="eastAsia"/>
          <w:bCs/>
        </w:rPr>
        <w:t xml:space="preserve">      \d 匹配数字</w:t>
      </w:r>
    </w:p>
    <w:p>
      <w:pPr>
        <w:wordWrap w:val="0"/>
        <w:autoSpaceDE w:val="0"/>
        <w:ind w:firstLine="420" w:firstLineChars="200"/>
        <w:rPr>
          <w:bCs/>
        </w:rPr>
      </w:pPr>
      <w:r>
        <w:rPr>
          <w:rFonts w:hint="eastAsia"/>
          <w:bCs/>
        </w:rPr>
        <w:t xml:space="preserve">      \S 匹配任意不是空白符的字符  </w:t>
      </w:r>
    </w:p>
    <w:p>
      <w:pPr>
        <w:wordWrap w:val="0"/>
        <w:autoSpaceDE w:val="0"/>
        <w:ind w:firstLine="420" w:firstLineChars="200"/>
        <w:rPr>
          <w:bCs/>
        </w:rPr>
      </w:pPr>
      <w:r>
        <w:rPr>
          <w:rFonts w:hint="eastAsia"/>
          <w:bCs/>
        </w:rPr>
        <w:t xml:space="preserve">      \D 匹配任意非数字的字符</w:t>
      </w:r>
    </w:p>
    <w:p>
      <w:pPr>
        <w:wordWrap w:val="0"/>
        <w:autoSpaceDE w:val="0"/>
        <w:ind w:firstLine="420" w:firstLineChars="200"/>
        <w:rPr>
          <w:bCs/>
        </w:rPr>
      </w:pPr>
      <w:r>
        <w:rPr>
          <w:rFonts w:hint="eastAsia"/>
          <w:bCs/>
        </w:rPr>
        <w:t xml:space="preserve">      ? 重复零次或一次</w:t>
      </w:r>
    </w:p>
    <w:p>
      <w:pPr>
        <w:wordWrap w:val="0"/>
        <w:autoSpaceDE w:val="0"/>
        <w:ind w:left="422" w:hanging="422"/>
      </w:pPr>
      <w:r>
        <w:rPr>
          <w:rFonts w:hint="eastAsia"/>
          <w:b/>
        </w:rPr>
        <w:t>命令模式：</w:t>
      </w:r>
      <w:r>
        <w:rPr>
          <w:rFonts w:hint="eastAsia" w:cs="Arial"/>
        </w:rPr>
        <w:t>特权模式。</w:t>
      </w:r>
    </w:p>
    <w:p>
      <w:pPr>
        <w:wordWrap w:val="0"/>
        <w:autoSpaceDE w:val="0"/>
        <w:ind w:left="422" w:hanging="422"/>
        <w:rPr>
          <w:bCs/>
        </w:rPr>
      </w:pPr>
      <w:r>
        <w:rPr>
          <w:rFonts w:hint="eastAsia"/>
          <w:b/>
        </w:rPr>
        <w:t>缺省情况：</w:t>
      </w:r>
      <w:r>
        <w:rPr>
          <w:rFonts w:hint="eastAsia" w:cs="Arial"/>
        </w:rPr>
        <w:t>无。</w:t>
      </w:r>
    </w:p>
    <w:p>
      <w:pPr>
        <w:wordWrap w:val="0"/>
        <w:autoSpaceDE w:val="0"/>
      </w:pPr>
      <w:r>
        <w:rPr>
          <w:rFonts w:hint="eastAsia"/>
          <w:b/>
          <w:bCs/>
        </w:rPr>
        <w:t>使用指南：</w:t>
      </w:r>
      <w:r>
        <w:rPr>
          <w:rFonts w:ascii="Arial" w:hAnsi="Arial" w:cs="Arial"/>
        </w:rPr>
        <w:t>无</w:t>
      </w:r>
      <w:r>
        <w:rPr>
          <w:rFonts w:hint="eastAsia" w:ascii="Arial" w:hAnsi="Arial" w:cs="Arial"/>
        </w:rPr>
        <w:t>。</w:t>
      </w:r>
    </w:p>
    <w:p>
      <w:pPr>
        <w:wordWrap w:val="0"/>
        <w:autoSpaceDE w:val="0"/>
        <w:ind w:left="422" w:hanging="422"/>
        <w:rPr>
          <w:b/>
        </w:rPr>
      </w:pPr>
      <w:r>
        <w:rPr>
          <w:rFonts w:hint="eastAsia"/>
          <w:b/>
        </w:rPr>
        <w:t>举例：</w:t>
      </w:r>
    </w:p>
    <w:p>
      <w:pPr>
        <w:wordWrap w:val="0"/>
        <w:autoSpaceDE w:val="0"/>
        <w:ind w:left="420" w:hanging="420"/>
      </w:pPr>
      <w:r>
        <w:t xml:space="preserve">Switch (config)#show </w:t>
      </w:r>
      <w:r>
        <w:rPr>
          <w:rFonts w:hint="eastAsia"/>
        </w:rPr>
        <w:t xml:space="preserve">vacl in </w:t>
      </w:r>
      <w:r>
        <w:t>vlan 2</w:t>
      </w:r>
    </w:p>
    <w:p>
      <w:pPr>
        <w:wordWrap w:val="0"/>
        <w:autoSpaceDE w:val="0"/>
        <w:ind w:left="420" w:hanging="420"/>
      </w:pPr>
      <w:r>
        <w:t>V</w:t>
      </w:r>
      <w:r>
        <w:rPr>
          <w:rFonts w:hint="eastAsia"/>
        </w:rPr>
        <w:t xml:space="preserve">lan </w:t>
      </w:r>
      <w:r>
        <w:t>2:</w:t>
      </w:r>
    </w:p>
    <w:p>
      <w:pPr>
        <w:wordWrap w:val="0"/>
        <w:autoSpaceDE w:val="0"/>
        <w:ind w:left="420" w:hanging="420"/>
      </w:pPr>
      <w:r>
        <w:t xml:space="preserve">IP Ingress access-list used is </w:t>
      </w:r>
      <w:r>
        <w:rPr>
          <w:rFonts w:hint="eastAsia"/>
        </w:rPr>
        <w:t>100</w:t>
      </w:r>
      <w:r>
        <w:t xml:space="preserve">, traffic-statistics Disable.    </w:t>
      </w:r>
    </w:p>
    <w:p>
      <w:pPr>
        <w:wordWrap w:val="0"/>
        <w:autoSpaceDE w:val="0"/>
        <w:ind w:left="420" w:hanging="420"/>
      </w:pPr>
      <w:r>
        <w:t>Switch (config)# show</w:t>
      </w:r>
      <w:r>
        <w:rPr>
          <w:rFonts w:hint="eastAsia"/>
        </w:rPr>
        <w:t xml:space="preserve"> vacl</w:t>
      </w:r>
      <w:r>
        <w:t xml:space="preserve"> </w:t>
      </w:r>
      <w:r>
        <w:rPr>
          <w:rFonts w:hint="eastAsia"/>
        </w:rPr>
        <w:t xml:space="preserve">in </w:t>
      </w:r>
      <w:r>
        <w:t xml:space="preserve">vlan </w:t>
      </w:r>
      <w:r>
        <w:rPr>
          <w:rFonts w:hint="eastAsia"/>
        </w:rPr>
        <w:t>3</w:t>
      </w:r>
      <w:r>
        <w:t xml:space="preserve">                              </w:t>
      </w:r>
    </w:p>
    <w:p>
      <w:pPr>
        <w:wordWrap w:val="0"/>
        <w:autoSpaceDE w:val="0"/>
        <w:ind w:left="420" w:hanging="420"/>
      </w:pPr>
      <w:r>
        <w:rPr>
          <w:rFonts w:hint="eastAsia"/>
        </w:rPr>
        <w:t>Vlan 3</w:t>
      </w:r>
      <w:r>
        <w:t>:</w:t>
      </w:r>
    </w:p>
    <w:p>
      <w:pPr>
        <w:wordWrap w:val="0"/>
        <w:autoSpaceDE w:val="0"/>
        <w:ind w:left="420" w:hanging="420"/>
      </w:pPr>
      <w:r>
        <w:t xml:space="preserve">IP Ingress access-list used is </w:t>
      </w:r>
      <w:r>
        <w:rPr>
          <w:rFonts w:hint="eastAsia"/>
        </w:rPr>
        <w:t>myacl</w:t>
      </w:r>
      <w:r>
        <w:t xml:space="preserve">, packet(s) number is </w:t>
      </w:r>
      <w:r>
        <w:rPr>
          <w:rFonts w:hint="eastAsia"/>
        </w:rPr>
        <w:t>5</w:t>
      </w:r>
      <w:r>
        <w:t>.</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Borders>
              <w:top w:val="single" w:color="auto" w:sz="4" w:space="0"/>
              <w:left w:val="single" w:color="auto" w:sz="4" w:space="0"/>
              <w:bottom w:val="single" w:color="auto" w:sz="4" w:space="0"/>
              <w:right w:val="single" w:color="auto" w:sz="4" w:space="0"/>
            </w:tcBorders>
          </w:tcPr>
          <w:p>
            <w:pPr>
              <w:wordWrap w:val="0"/>
              <w:autoSpaceDE w:val="0"/>
              <w:ind w:left="420" w:hanging="420"/>
              <w:rPr>
                <w:rFonts w:cs="Arial"/>
              </w:rPr>
            </w:pPr>
            <w:r>
              <w:rPr>
                <w:rFonts w:cs="Arial"/>
              </w:rPr>
              <w:t>显示信息</w:t>
            </w:r>
          </w:p>
        </w:tc>
        <w:tc>
          <w:tcPr>
            <w:tcW w:w="4261" w:type="dxa"/>
            <w:tcBorders>
              <w:top w:val="single" w:color="auto" w:sz="4" w:space="0"/>
              <w:left w:val="single" w:color="auto" w:sz="4" w:space="0"/>
              <w:bottom w:val="single" w:color="auto" w:sz="4" w:space="0"/>
              <w:right w:val="single" w:color="auto" w:sz="4" w:space="0"/>
            </w:tcBorders>
          </w:tcPr>
          <w:p>
            <w:pPr>
              <w:wordWrap w:val="0"/>
              <w:autoSpaceDE w:val="0"/>
              <w:ind w:left="420" w:hanging="420"/>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wordWrap w:val="0"/>
              <w:autoSpaceDE w:val="0"/>
              <w:ind w:left="199" w:hanging="199" w:hangingChars="95"/>
            </w:pPr>
            <w:r>
              <w:rPr>
                <w:rFonts w:hint="eastAsia"/>
              </w:rPr>
              <w:t>Vlan 2</w:t>
            </w:r>
          </w:p>
        </w:tc>
        <w:tc>
          <w:tcPr>
            <w:tcW w:w="4261" w:type="dxa"/>
            <w:tcBorders>
              <w:top w:val="single" w:color="auto" w:sz="4" w:space="0"/>
              <w:left w:val="single" w:color="auto" w:sz="4" w:space="0"/>
              <w:bottom w:val="single" w:color="auto" w:sz="4" w:space="0"/>
              <w:right w:val="single" w:color="auto" w:sz="4" w:space="0"/>
            </w:tcBorders>
          </w:tcPr>
          <w:p>
            <w:pPr>
              <w:wordWrap w:val="0"/>
              <w:autoSpaceDE w:val="0"/>
              <w:ind w:left="420" w:hanging="420"/>
              <w:rPr>
                <w:rFonts w:cs="Arial"/>
              </w:rPr>
            </w:pPr>
            <w:r>
              <w:rPr>
                <w:rFonts w:hint="eastAsia" w:cs="Arial"/>
              </w:rPr>
              <w:t>VLAN名称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wordWrap w:val="0"/>
              <w:autoSpaceDE w:val="0"/>
              <w:ind w:left="420" w:hanging="420"/>
            </w:pPr>
            <w:r>
              <w:rPr>
                <w:rFonts w:hint="eastAsia"/>
              </w:rPr>
              <w:t>100、myacl</w:t>
            </w:r>
          </w:p>
        </w:tc>
        <w:tc>
          <w:tcPr>
            <w:tcW w:w="4261" w:type="dxa"/>
            <w:tcBorders>
              <w:top w:val="single" w:color="auto" w:sz="4" w:space="0"/>
              <w:left w:val="single" w:color="auto" w:sz="4" w:space="0"/>
              <w:bottom w:val="single" w:color="auto" w:sz="4" w:space="0"/>
              <w:right w:val="single" w:color="auto" w:sz="4" w:space="0"/>
            </w:tcBorders>
          </w:tcPr>
          <w:p>
            <w:pPr>
              <w:wordWrap w:val="0"/>
              <w:autoSpaceDE w:val="0"/>
              <w:ind w:left="420" w:hanging="420"/>
              <w:rPr>
                <w:rFonts w:cs="Arial"/>
              </w:rPr>
            </w:pPr>
            <w:r>
              <w:rPr>
                <w:rFonts w:hint="eastAsia" w:cs="Arial"/>
              </w:rPr>
              <w:t>VACL的名字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wordWrap w:val="0"/>
              <w:autoSpaceDE w:val="0"/>
              <w:ind w:left="420" w:hanging="420"/>
            </w:pPr>
            <w:r>
              <w:t>traffic-statistics Disable</w:t>
            </w:r>
          </w:p>
        </w:tc>
        <w:tc>
          <w:tcPr>
            <w:tcW w:w="4261" w:type="dxa"/>
            <w:tcBorders>
              <w:top w:val="single" w:color="auto" w:sz="4" w:space="0"/>
              <w:left w:val="single" w:color="auto" w:sz="4" w:space="0"/>
              <w:bottom w:val="single" w:color="auto" w:sz="4" w:space="0"/>
              <w:right w:val="single" w:color="auto" w:sz="4" w:space="0"/>
            </w:tcBorders>
          </w:tcPr>
          <w:p>
            <w:pPr>
              <w:wordWrap w:val="0"/>
              <w:autoSpaceDE w:val="0"/>
              <w:ind w:left="199" w:hanging="199" w:hangingChars="95"/>
              <w:rPr>
                <w:rFonts w:cs="Arial"/>
              </w:rPr>
            </w:pPr>
            <w:r>
              <w:rPr>
                <w:rFonts w:hint="eastAsia" w:cs="Arial"/>
              </w:rPr>
              <w:t>VACL统计功能关闭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wordWrap w:val="0"/>
              <w:autoSpaceDE w:val="0"/>
              <w:ind w:left="420" w:hanging="420"/>
            </w:pPr>
            <w:r>
              <w:t xml:space="preserve">packet(s) number is </w:t>
            </w:r>
            <w:r>
              <w:rPr>
                <w:rFonts w:hint="eastAsia"/>
              </w:rPr>
              <w:t>5</w:t>
            </w:r>
          </w:p>
        </w:tc>
        <w:tc>
          <w:tcPr>
            <w:tcW w:w="4261" w:type="dxa"/>
            <w:tcBorders>
              <w:top w:val="single" w:color="auto" w:sz="4" w:space="0"/>
              <w:left w:val="single" w:color="auto" w:sz="4" w:space="0"/>
              <w:bottom w:val="single" w:color="auto" w:sz="4" w:space="0"/>
              <w:right w:val="single" w:color="auto" w:sz="4" w:space="0"/>
            </w:tcBorders>
          </w:tcPr>
          <w:p>
            <w:pPr>
              <w:wordWrap w:val="0"/>
              <w:autoSpaceDE w:val="0"/>
              <w:ind w:left="420" w:hanging="420"/>
              <w:rPr>
                <w:rFonts w:cs="Arial"/>
              </w:rPr>
            </w:pPr>
            <w:r>
              <w:rPr>
                <w:rFonts w:cs="Arial"/>
              </w:rPr>
              <w:t>匹配此</w:t>
            </w:r>
            <w:r>
              <w:rPr>
                <w:rFonts w:hint="eastAsia" w:cs="Arial"/>
              </w:rPr>
              <w:t>VACL</w:t>
            </w:r>
            <w:r>
              <w:rPr>
                <w:rFonts w:cs="Arial"/>
              </w:rPr>
              <w:t>的out-profile数据报文总数</w:t>
            </w:r>
          </w:p>
        </w:tc>
      </w:tr>
    </w:tbl>
    <w:p>
      <w:pPr>
        <w:wordWrap w:val="0"/>
        <w:autoSpaceDE w:val="0"/>
        <w:ind w:left="420" w:hanging="420"/>
      </w:pPr>
    </w:p>
    <w:p>
      <w:pPr>
        <w:pStyle w:val="5"/>
        <w:wordWrap w:val="0"/>
        <w:autoSpaceDE w:val="0"/>
      </w:pPr>
      <w:bookmarkStart w:id="7699" w:name="_Toc241289077"/>
      <w:bookmarkStart w:id="7700" w:name="_Toc282615679"/>
      <w:bookmarkStart w:id="7701" w:name="_Toc4521"/>
      <w:bookmarkStart w:id="7702" w:name="_Toc275171575"/>
      <w:bookmarkStart w:id="7703" w:name="_Toc261960841"/>
      <w:bookmarkStart w:id="7704" w:name="_Toc274832907"/>
      <w:bookmarkStart w:id="7705" w:name="_Toc30864"/>
      <w:r>
        <w:rPr>
          <w:rFonts w:hint="eastAsia"/>
        </w:rPr>
        <w:t xml:space="preserve">vacl ip </w:t>
      </w:r>
      <w:r>
        <w:t>access-group</w:t>
      </w:r>
      <w:bookmarkEnd w:id="7699"/>
      <w:bookmarkEnd w:id="7700"/>
      <w:bookmarkEnd w:id="7701"/>
      <w:bookmarkEnd w:id="7702"/>
      <w:bookmarkEnd w:id="7703"/>
      <w:bookmarkEnd w:id="7704"/>
      <w:bookmarkEnd w:id="7705"/>
    </w:p>
    <w:p>
      <w:pPr>
        <w:wordWrap w:val="0"/>
        <w:autoSpaceDE w:val="0"/>
        <w:ind w:left="422" w:hanging="422"/>
        <w:rPr>
          <w:b/>
        </w:rPr>
      </w:pPr>
      <w:r>
        <w:rPr>
          <w:rFonts w:hint="eastAsia"/>
          <w:b/>
        </w:rPr>
        <w:t xml:space="preserve">命令：vacl ip </w:t>
      </w:r>
      <w:r>
        <w:rPr>
          <w:b/>
        </w:rPr>
        <w:t xml:space="preserve">access-group </w:t>
      </w:r>
      <w:r>
        <w:rPr>
          <w:rFonts w:hint="eastAsia"/>
          <w:b/>
        </w:rPr>
        <w:t>{</w:t>
      </w:r>
      <w:r>
        <w:rPr>
          <w:b/>
        </w:rPr>
        <w:t>&lt;1-299&gt;</w:t>
      </w:r>
      <w:r>
        <w:rPr>
          <w:rFonts w:hint="eastAsia"/>
          <w:b/>
        </w:rPr>
        <w:t xml:space="preserve"> </w:t>
      </w:r>
      <w:r>
        <w:rPr>
          <w:b/>
        </w:rPr>
        <w:t>|</w:t>
      </w:r>
      <w:r>
        <w:rPr>
          <w:rFonts w:hint="eastAsia"/>
          <w:b/>
        </w:rPr>
        <w:t xml:space="preserve"> </w:t>
      </w:r>
      <w:r>
        <w:rPr>
          <w:b/>
        </w:rPr>
        <w:t>WORD</w:t>
      </w:r>
      <w:r>
        <w:rPr>
          <w:rFonts w:hint="eastAsia"/>
          <w:b/>
        </w:rPr>
        <w:t>}</w:t>
      </w:r>
      <w:r>
        <w:rPr>
          <w:b/>
        </w:rPr>
        <w:t xml:space="preserve"> </w:t>
      </w:r>
      <w:r>
        <w:rPr>
          <w:rFonts w:hint="eastAsia"/>
          <w:b/>
        </w:rPr>
        <w:t>{</w:t>
      </w:r>
      <w:r>
        <w:rPr>
          <w:b/>
        </w:rPr>
        <w:t>in</w:t>
      </w:r>
      <w:r>
        <w:rPr>
          <w:rFonts w:hint="eastAsia"/>
          <w:b/>
        </w:rPr>
        <w:t xml:space="preserve"> | out}</w:t>
      </w:r>
      <w:r>
        <w:rPr>
          <w:b/>
        </w:rPr>
        <w:t xml:space="preserve"> </w:t>
      </w:r>
      <w:r>
        <w:rPr>
          <w:rFonts w:hint="eastAsia"/>
          <w:b/>
        </w:rPr>
        <w:t>[</w:t>
      </w:r>
      <w:r>
        <w:rPr>
          <w:b/>
        </w:rPr>
        <w:t>traffic-statistic</w:t>
      </w:r>
      <w:r>
        <w:rPr>
          <w:rFonts w:hint="eastAsia"/>
          <w:b/>
        </w:rPr>
        <w:t xml:space="preserve">] vlan </w:t>
      </w:r>
      <w:r>
        <w:rPr>
          <w:b/>
        </w:rPr>
        <w:t>WORD</w:t>
      </w:r>
    </w:p>
    <w:p>
      <w:pPr>
        <w:wordWrap w:val="0"/>
        <w:autoSpaceDE w:val="0"/>
        <w:ind w:left="422" w:hanging="422"/>
        <w:rPr>
          <w:b/>
        </w:rPr>
      </w:pPr>
      <w:r>
        <w:rPr>
          <w:rFonts w:hint="eastAsia"/>
          <w:b/>
        </w:rPr>
        <w:t xml:space="preserve">      </w:t>
      </w:r>
      <w:r>
        <w:rPr>
          <w:b/>
        </w:rPr>
        <w:t>no</w:t>
      </w:r>
      <w:r>
        <w:rPr>
          <w:rFonts w:hint="eastAsia"/>
          <w:b/>
        </w:rPr>
        <w:t xml:space="preserve"> vacl ip </w:t>
      </w:r>
      <w:r>
        <w:rPr>
          <w:b/>
        </w:rPr>
        <w:t xml:space="preserve">access-group </w:t>
      </w:r>
      <w:r>
        <w:rPr>
          <w:rFonts w:hint="eastAsia"/>
          <w:b/>
        </w:rPr>
        <w:t>{</w:t>
      </w:r>
      <w:r>
        <w:rPr>
          <w:b/>
        </w:rPr>
        <w:t>&lt;1-299&gt;</w:t>
      </w:r>
      <w:r>
        <w:rPr>
          <w:rFonts w:hint="eastAsia"/>
          <w:b/>
        </w:rPr>
        <w:t xml:space="preserve"> </w:t>
      </w:r>
      <w:r>
        <w:rPr>
          <w:b/>
        </w:rPr>
        <w:t>|</w:t>
      </w:r>
      <w:r>
        <w:rPr>
          <w:rFonts w:hint="eastAsia"/>
          <w:b/>
        </w:rPr>
        <w:t xml:space="preserve"> </w:t>
      </w:r>
      <w:r>
        <w:rPr>
          <w:b/>
        </w:rPr>
        <w:t>WORD</w:t>
      </w:r>
      <w:r>
        <w:rPr>
          <w:rFonts w:hint="eastAsia"/>
          <w:b/>
        </w:rPr>
        <w:t>}</w:t>
      </w:r>
      <w:r>
        <w:rPr>
          <w:b/>
        </w:rPr>
        <w:t xml:space="preserve"> </w:t>
      </w:r>
      <w:r>
        <w:rPr>
          <w:rFonts w:hint="eastAsia"/>
          <w:b/>
        </w:rPr>
        <w:t>{</w:t>
      </w:r>
      <w:r>
        <w:rPr>
          <w:b/>
        </w:rPr>
        <w:t>in</w:t>
      </w:r>
      <w:r>
        <w:rPr>
          <w:rFonts w:hint="eastAsia"/>
          <w:b/>
        </w:rPr>
        <w:t xml:space="preserve"> | out} vlan </w:t>
      </w:r>
      <w:r>
        <w:rPr>
          <w:b/>
        </w:rPr>
        <w:t>WORD</w:t>
      </w:r>
    </w:p>
    <w:p>
      <w:pPr>
        <w:wordWrap w:val="0"/>
        <w:autoSpaceDE w:val="0"/>
        <w:ind w:left="422" w:hanging="422"/>
      </w:pPr>
      <w:r>
        <w:rPr>
          <w:rFonts w:hint="eastAsia"/>
          <w:b/>
        </w:rPr>
        <w:t>功能：</w:t>
      </w:r>
      <w:r>
        <w:rPr>
          <w:rFonts w:hint="eastAsia"/>
        </w:rPr>
        <w:t>此命令在指定VLAN上配置IP类型的VACL。</w:t>
      </w:r>
    </w:p>
    <w:p>
      <w:pPr>
        <w:wordWrap w:val="0"/>
        <w:autoSpaceDE w:val="0"/>
        <w:ind w:left="2"/>
      </w:pPr>
      <w:r>
        <w:rPr>
          <w:rFonts w:hint="eastAsia"/>
          <w:b/>
          <w:bCs/>
        </w:rPr>
        <w:t>参数：</w:t>
      </w:r>
      <w:r>
        <w:rPr>
          <w:b/>
        </w:rPr>
        <w:t>&lt;1-299&gt;</w:t>
      </w:r>
      <w:r>
        <w:rPr>
          <w:rFonts w:hint="eastAsia"/>
          <w:b/>
        </w:rPr>
        <w:t xml:space="preserve"> |</w:t>
      </w:r>
      <w:r>
        <w:rPr>
          <w:b/>
        </w:rPr>
        <w:t xml:space="preserve"> WORD</w:t>
      </w:r>
      <w:r>
        <w:rPr>
          <w:rFonts w:hint="eastAsia"/>
        </w:rPr>
        <w:t>：可配置数字IP ACL（包括:标准访问列表规则 &lt;1-99&gt;, 扩展访问列表规则 &lt;100-299&gt;）或命名ACL。</w:t>
      </w:r>
    </w:p>
    <w:p>
      <w:pPr>
        <w:wordWrap w:val="0"/>
        <w:autoSpaceDE w:val="0"/>
        <w:ind w:firstLine="628" w:firstLineChars="298"/>
        <w:rPr>
          <w:bCs/>
        </w:rPr>
      </w:pPr>
      <w:r>
        <w:rPr>
          <w:rFonts w:hint="eastAsia"/>
          <w:b/>
          <w:bCs/>
        </w:rPr>
        <w:t>i</w:t>
      </w:r>
      <w:r>
        <w:rPr>
          <w:b/>
          <w:bCs/>
        </w:rPr>
        <w:t>n</w:t>
      </w:r>
      <w:r>
        <w:rPr>
          <w:rFonts w:hint="eastAsia"/>
          <w:b/>
          <w:bCs/>
        </w:rPr>
        <w:t xml:space="preserve"> | out</w:t>
      </w:r>
      <w:r>
        <w:rPr>
          <w:rFonts w:hint="eastAsia"/>
          <w:bCs/>
        </w:rPr>
        <w:t xml:space="preserve">：过滤入口\出口流量。 </w:t>
      </w:r>
    </w:p>
    <w:p>
      <w:pPr>
        <w:wordWrap w:val="0"/>
        <w:autoSpaceDE w:val="0"/>
        <w:ind w:firstLine="628" w:firstLineChars="298"/>
        <w:rPr>
          <w:bCs/>
        </w:rPr>
      </w:pPr>
      <w:r>
        <w:rPr>
          <w:b/>
          <w:bCs/>
        </w:rPr>
        <w:t>traffic-statistic</w:t>
      </w:r>
      <w:r>
        <w:rPr>
          <w:rFonts w:hint="eastAsia" w:ascii="宋体" w:hAnsi="宋体"/>
          <w:bCs/>
        </w:rPr>
        <w:t>:</w:t>
      </w:r>
      <w:r>
        <w:rPr>
          <w:rFonts w:hint="eastAsia"/>
          <w:bCs/>
        </w:rPr>
        <w:t>开启VACL匹配报文数统计功能。</w:t>
      </w:r>
    </w:p>
    <w:p>
      <w:pPr>
        <w:wordWrap w:val="0"/>
        <w:autoSpaceDE w:val="0"/>
        <w:ind w:firstLine="628" w:firstLineChars="298"/>
        <w:rPr>
          <w:bCs/>
        </w:rPr>
      </w:pPr>
      <w:r>
        <w:rPr>
          <w:rFonts w:hint="eastAsia"/>
          <w:b/>
          <w:bCs/>
        </w:rPr>
        <w:t xml:space="preserve">vlan </w:t>
      </w:r>
      <w:r>
        <w:rPr>
          <w:b/>
          <w:bCs/>
        </w:rPr>
        <w:t>WORD</w:t>
      </w:r>
      <w:r>
        <w:rPr>
          <w:rFonts w:hint="eastAsia" w:ascii="宋体" w:hAnsi="宋体"/>
          <w:bCs/>
        </w:rPr>
        <w:t>:</w:t>
      </w:r>
      <w:r>
        <w:rPr>
          <w:rFonts w:hint="eastAsia"/>
          <w:bCs/>
        </w:rPr>
        <w:t>要绑定VACL的VLAN。</w:t>
      </w:r>
    </w:p>
    <w:p>
      <w:pPr>
        <w:wordWrap w:val="0"/>
        <w:autoSpaceDE w:val="0"/>
        <w:ind w:left="422" w:hanging="422"/>
      </w:pPr>
      <w:r>
        <w:rPr>
          <w:rFonts w:hint="eastAsia"/>
          <w:b/>
        </w:rPr>
        <w:t>命令模式：</w:t>
      </w:r>
      <w:r>
        <w:rPr>
          <w:rFonts w:hint="eastAsia" w:cs="Arial"/>
        </w:rPr>
        <w:t>全局配置</w:t>
      </w:r>
      <w:r>
        <w:rPr>
          <w:rFonts w:cs="Arial"/>
        </w:rPr>
        <w:t>模式</w:t>
      </w:r>
      <w:r>
        <w:rPr>
          <w:rFonts w:hint="eastAsia" w:cs="Arial"/>
        </w:rPr>
        <w:t>。</w:t>
      </w:r>
    </w:p>
    <w:p>
      <w:pPr>
        <w:wordWrap w:val="0"/>
        <w:autoSpaceDE w:val="0"/>
        <w:ind w:left="422" w:hanging="422"/>
        <w:rPr>
          <w:bCs/>
        </w:rPr>
      </w:pPr>
      <w:r>
        <w:rPr>
          <w:rFonts w:hint="eastAsia"/>
          <w:b/>
        </w:rPr>
        <w:t>缺省情况：</w:t>
      </w:r>
      <w:r>
        <w:rPr>
          <w:rFonts w:hint="eastAsia" w:cs="Arial"/>
        </w:rPr>
        <w:t>无</w:t>
      </w:r>
      <w:r>
        <w:rPr>
          <w:rFonts w:hint="eastAsia"/>
        </w:rPr>
        <w:t>。</w:t>
      </w:r>
    </w:p>
    <w:p>
      <w:pPr>
        <w:wordWrap w:val="0"/>
        <w:autoSpaceDE w:val="0"/>
        <w:ind w:left="2"/>
        <w:rPr>
          <w:rFonts w:cs="Arial"/>
        </w:rPr>
      </w:pPr>
      <w:r>
        <w:rPr>
          <w:rFonts w:hint="eastAsia"/>
          <w:b/>
          <w:bCs/>
        </w:rPr>
        <w:t>使用指南：</w:t>
      </w:r>
      <w:r>
        <w:rPr>
          <w:rFonts w:ascii="Arial" w:hAnsi="Arial" w:cs="Arial"/>
        </w:rPr>
        <w:t>可以用“；”或“-”来输入或多个VLAN，但最多不超过128个，并且CLI长度小于80个字符。</w:t>
      </w:r>
      <w:r>
        <w:rPr>
          <w:rFonts w:hint="eastAsia" w:ascii="Arial" w:hAnsi="Arial" w:cs="Arial"/>
        </w:rPr>
        <w:t>目前在VLAN</w:t>
      </w:r>
      <w:r>
        <w:rPr>
          <w:rFonts w:hint="eastAsia" w:cs="Arial"/>
        </w:rPr>
        <w:t xml:space="preserve"> Egress方向上绑定IP ACL时不支持绑定匹配tcp/udp range的ACL。</w:t>
      </w:r>
    </w:p>
    <w:p>
      <w:pPr>
        <w:wordWrap w:val="0"/>
        <w:autoSpaceDE w:val="0"/>
        <w:ind w:left="2"/>
      </w:pPr>
      <w:r>
        <w:rPr>
          <w:rFonts w:hint="eastAsia"/>
          <w:b/>
        </w:rPr>
        <w:t>举例：</w:t>
      </w:r>
      <w:r>
        <w:rPr>
          <w:rFonts w:hint="eastAsia"/>
        </w:rPr>
        <w:t>为Vlan1-5，6，7-9配置数字IP ACL，并开启统计功能。</w:t>
      </w:r>
    </w:p>
    <w:p>
      <w:pPr>
        <w:wordWrap w:val="0"/>
        <w:autoSpaceDE w:val="0"/>
        <w:ind w:left="420" w:hanging="420"/>
      </w:pPr>
      <w:r>
        <w:t>Switch(config)#</w:t>
      </w:r>
      <w:r>
        <w:rPr>
          <w:rFonts w:hint="eastAsia"/>
        </w:rPr>
        <w:t>vacl ip access-group 1 in traffic-statistic</w:t>
      </w:r>
      <w:r>
        <w:t xml:space="preserve"> </w:t>
      </w:r>
      <w:r>
        <w:rPr>
          <w:rFonts w:hint="eastAsia"/>
        </w:rPr>
        <w:t>vlan 1-5</w:t>
      </w:r>
      <w:r>
        <w:t>;</w:t>
      </w:r>
      <w:r>
        <w:rPr>
          <w:rFonts w:hint="eastAsia"/>
        </w:rPr>
        <w:t>6;7-9</w:t>
      </w:r>
    </w:p>
    <w:p>
      <w:pPr>
        <w:pStyle w:val="5"/>
        <w:wordWrap w:val="0"/>
        <w:autoSpaceDE w:val="0"/>
      </w:pPr>
      <w:bookmarkStart w:id="7706" w:name="_Toc13505"/>
      <w:r>
        <w:rPr>
          <w:rFonts w:hint="eastAsia"/>
        </w:rPr>
        <w:t>vacl</w:t>
      </w:r>
      <w:r>
        <w:t xml:space="preserve"> ipv6 access-group</w:t>
      </w:r>
      <w:bookmarkEnd w:id="7706"/>
    </w:p>
    <w:p>
      <w:pPr>
        <w:wordWrap w:val="0"/>
        <w:autoSpaceDE w:val="0"/>
        <w:ind w:left="420" w:hanging="420"/>
      </w:pPr>
      <w:r>
        <w:rPr>
          <w:rFonts w:hint="eastAsia"/>
        </w:rPr>
        <w:t>命令：vacl</w:t>
      </w:r>
      <w:r>
        <w:rPr>
          <w:b/>
        </w:rPr>
        <w:t xml:space="preserve"> ipv6 access-group (&lt;500-699&gt;</w:t>
      </w:r>
      <w:r>
        <w:rPr>
          <w:rFonts w:hint="eastAsia"/>
          <w:b/>
        </w:rPr>
        <w:t xml:space="preserve"> </w:t>
      </w:r>
      <w:r>
        <w:rPr>
          <w:b/>
        </w:rPr>
        <w:t>|</w:t>
      </w:r>
      <w:r>
        <w:rPr>
          <w:rFonts w:hint="eastAsia"/>
          <w:b/>
        </w:rPr>
        <w:t xml:space="preserve"> </w:t>
      </w:r>
      <w:r>
        <w:rPr>
          <w:b/>
        </w:rPr>
        <w:t xml:space="preserve">WORD) </w:t>
      </w:r>
      <w:r>
        <w:rPr>
          <w:rFonts w:hint="eastAsia"/>
          <w:b/>
        </w:rPr>
        <w:t>{</w:t>
      </w:r>
      <w:r>
        <w:rPr>
          <w:b/>
        </w:rPr>
        <w:t>in</w:t>
      </w:r>
      <w:r>
        <w:rPr>
          <w:rFonts w:hint="eastAsia"/>
          <w:b/>
        </w:rPr>
        <w:t xml:space="preserve"> | out}</w:t>
      </w:r>
      <w:r>
        <w:rPr>
          <w:b/>
        </w:rPr>
        <w:t xml:space="preserve"> (traffic-statistic|)</w:t>
      </w:r>
      <w:r>
        <w:rPr>
          <w:rFonts w:hint="eastAsia"/>
          <w:b/>
        </w:rPr>
        <w:t xml:space="preserve"> vlan </w:t>
      </w:r>
      <w:r>
        <w:rPr>
          <w:b/>
        </w:rPr>
        <w:t>WORD</w:t>
      </w:r>
    </w:p>
    <w:p>
      <w:pPr>
        <w:wordWrap w:val="0"/>
        <w:autoSpaceDE w:val="0"/>
        <w:ind w:left="420" w:hanging="420"/>
        <w:rPr>
          <w:b/>
        </w:rPr>
      </w:pPr>
      <w:r>
        <w:rPr>
          <w:rFonts w:hint="eastAsia"/>
          <w:b/>
        </w:rPr>
        <w:t xml:space="preserve">      </w:t>
      </w:r>
      <w:r>
        <w:rPr>
          <w:b/>
        </w:rPr>
        <w:t xml:space="preserve">no ipv6 access-group </w:t>
      </w:r>
      <w:r>
        <w:rPr>
          <w:rFonts w:hint="eastAsia"/>
          <w:b/>
        </w:rPr>
        <w:t>{</w:t>
      </w:r>
      <w:r>
        <w:rPr>
          <w:b/>
        </w:rPr>
        <w:t>&lt;500-699&gt;</w:t>
      </w:r>
      <w:r>
        <w:rPr>
          <w:rFonts w:hint="eastAsia"/>
          <w:b/>
        </w:rPr>
        <w:t xml:space="preserve"> </w:t>
      </w:r>
      <w:r>
        <w:rPr>
          <w:b/>
        </w:rPr>
        <w:t>|</w:t>
      </w:r>
      <w:r>
        <w:rPr>
          <w:rFonts w:hint="eastAsia"/>
          <w:b/>
        </w:rPr>
        <w:t xml:space="preserve"> </w:t>
      </w:r>
      <w:r>
        <w:rPr>
          <w:b/>
        </w:rPr>
        <w:t>WORD</w:t>
      </w:r>
      <w:r>
        <w:rPr>
          <w:rFonts w:hint="eastAsia"/>
          <w:b/>
        </w:rPr>
        <w:t>}</w:t>
      </w:r>
      <w:r>
        <w:rPr>
          <w:b/>
        </w:rPr>
        <w:t xml:space="preserve"> </w:t>
      </w:r>
      <w:r>
        <w:rPr>
          <w:rFonts w:hint="eastAsia"/>
          <w:b/>
        </w:rPr>
        <w:t>{</w:t>
      </w:r>
      <w:r>
        <w:rPr>
          <w:b/>
        </w:rPr>
        <w:t>in</w:t>
      </w:r>
      <w:r>
        <w:rPr>
          <w:rFonts w:hint="eastAsia"/>
          <w:b/>
        </w:rPr>
        <w:t xml:space="preserve"> | out} vlan </w:t>
      </w:r>
      <w:r>
        <w:rPr>
          <w:b/>
        </w:rPr>
        <w:t>WORD</w:t>
      </w:r>
    </w:p>
    <w:p>
      <w:pPr>
        <w:wordWrap w:val="0"/>
        <w:autoSpaceDE w:val="0"/>
        <w:ind w:left="420" w:hanging="420"/>
      </w:pPr>
      <w:r>
        <w:rPr>
          <w:rFonts w:hint="eastAsia"/>
          <w:b/>
        </w:rPr>
        <w:t xml:space="preserve">功能： </w:t>
      </w:r>
      <w:r>
        <w:rPr>
          <w:rFonts w:hint="eastAsia"/>
        </w:rPr>
        <w:t>此命令在指定VLAN上配置IPv6类型的VACL。</w:t>
      </w:r>
    </w:p>
    <w:p>
      <w:pPr>
        <w:wordWrap w:val="0"/>
        <w:autoSpaceDE w:val="0"/>
        <w:ind w:left="420" w:hanging="420"/>
        <w:rPr>
          <w:rFonts w:ascii="Arial" w:hAnsi="Arial" w:cs="Arial"/>
        </w:rPr>
      </w:pPr>
      <w:r>
        <w:rPr>
          <w:rFonts w:hint="eastAsia"/>
          <w:b/>
        </w:rPr>
        <w:t>参数：</w:t>
      </w:r>
      <w:r>
        <w:t xml:space="preserve"> </w:t>
      </w:r>
      <w:r>
        <w:rPr>
          <w:rFonts w:ascii="Arial" w:hAnsi="Arial" w:cs="Arial"/>
        </w:rPr>
        <w:t>&lt;500-699&gt; | WORD</w:t>
      </w:r>
      <w:r>
        <w:rPr>
          <w:rFonts w:hint="eastAsia" w:ascii="Arial" w:hAnsi="Arial" w:cs="Arial"/>
        </w:rPr>
        <w:t>：可配置数字</w:t>
      </w:r>
      <w:r>
        <w:rPr>
          <w:rFonts w:ascii="Arial" w:hAnsi="Arial" w:cs="Arial"/>
        </w:rPr>
        <w:t>IP ACL</w:t>
      </w:r>
      <w:r>
        <w:rPr>
          <w:rFonts w:hint="eastAsia" w:ascii="Arial" w:hAnsi="Arial" w:cs="Arial"/>
        </w:rPr>
        <w:t>（包括</w:t>
      </w:r>
      <w:r>
        <w:rPr>
          <w:rFonts w:ascii="Arial" w:hAnsi="Arial" w:cs="Arial"/>
        </w:rPr>
        <w:t>:IPv6</w:t>
      </w:r>
      <w:r>
        <w:rPr>
          <w:rFonts w:hint="eastAsia" w:ascii="Arial" w:hAnsi="Arial" w:cs="Arial"/>
        </w:rPr>
        <w:t>标准访问列表规则</w:t>
      </w:r>
      <w:r>
        <w:rPr>
          <w:rFonts w:ascii="Arial" w:hAnsi="Arial" w:cs="Arial"/>
        </w:rPr>
        <w:t xml:space="preserve"> &lt;500-599&gt;, IPv6</w:t>
      </w:r>
      <w:r>
        <w:rPr>
          <w:rFonts w:hint="eastAsia" w:ascii="Arial" w:hAnsi="Arial" w:cs="Arial"/>
        </w:rPr>
        <w:t>扩展访问列表规则</w:t>
      </w:r>
      <w:r>
        <w:rPr>
          <w:rFonts w:ascii="Arial" w:hAnsi="Arial" w:cs="Arial"/>
        </w:rPr>
        <w:t xml:space="preserve"> &lt;600-699&gt;</w:t>
      </w:r>
      <w:r>
        <w:rPr>
          <w:rFonts w:hint="eastAsia" w:ascii="Arial" w:hAnsi="Arial" w:cs="Arial"/>
        </w:rPr>
        <w:t>）或命名</w:t>
      </w:r>
      <w:r>
        <w:rPr>
          <w:rFonts w:ascii="Arial" w:hAnsi="Arial" w:cs="Arial"/>
        </w:rPr>
        <w:t>ACL</w:t>
      </w:r>
      <w:r>
        <w:rPr>
          <w:rFonts w:hint="eastAsia" w:ascii="Arial" w:hAnsi="Arial" w:cs="Arial"/>
        </w:rPr>
        <w:t>。</w:t>
      </w:r>
    </w:p>
    <w:p>
      <w:pPr>
        <w:wordWrap w:val="0"/>
        <w:autoSpaceDE w:val="0"/>
        <w:ind w:left="422" w:hanging="422"/>
        <w:rPr>
          <w:bCs/>
        </w:rPr>
      </w:pPr>
      <w:r>
        <w:rPr>
          <w:rFonts w:hint="eastAsia"/>
          <w:b/>
        </w:rPr>
        <w:t>i</w:t>
      </w:r>
      <w:r>
        <w:rPr>
          <w:b/>
        </w:rPr>
        <w:t>n</w:t>
      </w:r>
      <w:r>
        <w:rPr>
          <w:rFonts w:hint="eastAsia"/>
          <w:b/>
        </w:rPr>
        <w:t xml:space="preserve"> | </w:t>
      </w:r>
      <w:r>
        <w:rPr>
          <w:rFonts w:hint="eastAsia"/>
          <w:b/>
          <w:bCs/>
        </w:rPr>
        <w:t>out：</w:t>
      </w:r>
      <w:r>
        <w:rPr>
          <w:rFonts w:hint="eastAsia"/>
          <w:bCs/>
        </w:rPr>
        <w:t>过滤入口</w:t>
      </w:r>
      <w:r>
        <w:rPr>
          <w:bCs/>
        </w:rPr>
        <w:t>/</w:t>
      </w:r>
      <w:r>
        <w:rPr>
          <w:rFonts w:hint="eastAsia"/>
          <w:bCs/>
        </w:rPr>
        <w:t>出口流量。</w:t>
      </w:r>
      <w:r>
        <w:rPr>
          <w:bCs/>
        </w:rPr>
        <w:t xml:space="preserve"> </w:t>
      </w:r>
    </w:p>
    <w:p>
      <w:pPr>
        <w:wordWrap w:val="0"/>
        <w:autoSpaceDE w:val="0"/>
        <w:ind w:left="422" w:hanging="422"/>
      </w:pPr>
      <w:r>
        <w:rPr>
          <w:b/>
        </w:rPr>
        <w:t>traffic-statistic</w:t>
      </w:r>
      <w:r>
        <w:rPr>
          <w:rFonts w:hint="eastAsia"/>
          <w:b/>
        </w:rPr>
        <w:t>：</w:t>
      </w:r>
      <w:r>
        <w:rPr>
          <w:rFonts w:hint="eastAsia"/>
        </w:rPr>
        <w:t>开启</w:t>
      </w:r>
      <w:r>
        <w:t>VACL</w:t>
      </w:r>
      <w:r>
        <w:rPr>
          <w:rFonts w:hint="eastAsia"/>
        </w:rPr>
        <w:t>匹配报文数统计功能。</w:t>
      </w:r>
    </w:p>
    <w:p>
      <w:pPr>
        <w:wordWrap w:val="0"/>
        <w:autoSpaceDE w:val="0"/>
        <w:ind w:left="422" w:hanging="422"/>
      </w:pPr>
      <w:r>
        <w:rPr>
          <w:rFonts w:hint="eastAsia"/>
          <w:b/>
        </w:rPr>
        <w:t xml:space="preserve">vlan </w:t>
      </w:r>
      <w:r>
        <w:rPr>
          <w:b/>
        </w:rPr>
        <w:t>WORD</w:t>
      </w:r>
      <w:r>
        <w:rPr>
          <w:rFonts w:hint="eastAsia"/>
          <w:b/>
        </w:rPr>
        <w:t>：</w:t>
      </w:r>
      <w:r>
        <w:rPr>
          <w:rFonts w:hint="eastAsia"/>
        </w:rPr>
        <w:t>要绑定</w:t>
      </w:r>
      <w:r>
        <w:t>VACL</w:t>
      </w:r>
      <w:r>
        <w:rPr>
          <w:rFonts w:hint="eastAsia"/>
        </w:rPr>
        <w:t>的</w:t>
      </w:r>
      <w:r>
        <w:t>VLAN</w:t>
      </w:r>
      <w:r>
        <w:rPr>
          <w:rFonts w:hint="eastAsia"/>
        </w:rPr>
        <w:t>。</w:t>
      </w:r>
    </w:p>
    <w:p>
      <w:pPr>
        <w:wordWrap w:val="0"/>
        <w:autoSpaceDE w:val="0"/>
        <w:ind w:left="422" w:hanging="422"/>
      </w:pPr>
      <w:r>
        <w:rPr>
          <w:rFonts w:hint="eastAsia"/>
          <w:b/>
        </w:rPr>
        <w:t>命令模式：</w:t>
      </w:r>
      <w:r>
        <w:t xml:space="preserve"> </w:t>
      </w:r>
      <w:r>
        <w:rPr>
          <w:rFonts w:hint="eastAsia"/>
        </w:rPr>
        <w:t>全局配置模式。</w:t>
      </w:r>
    </w:p>
    <w:p>
      <w:pPr>
        <w:wordWrap w:val="0"/>
        <w:autoSpaceDE w:val="0"/>
        <w:ind w:left="422" w:hanging="422"/>
        <w:rPr>
          <w:bCs/>
        </w:rPr>
      </w:pPr>
      <w:r>
        <w:rPr>
          <w:rFonts w:hint="eastAsia"/>
          <w:b/>
        </w:rPr>
        <w:t xml:space="preserve">缺省情况： </w:t>
      </w:r>
      <w:r>
        <w:rPr>
          <w:rFonts w:hint="eastAsia" w:cs="Arial"/>
        </w:rPr>
        <w:t>无。</w:t>
      </w:r>
    </w:p>
    <w:p>
      <w:pPr>
        <w:wordWrap w:val="0"/>
        <w:autoSpaceDE w:val="0"/>
        <w:ind w:left="422" w:hanging="422"/>
      </w:pPr>
      <w:r>
        <w:rPr>
          <w:rFonts w:hint="eastAsia"/>
          <w:b/>
        </w:rPr>
        <w:t xml:space="preserve">使用指南： </w:t>
      </w:r>
      <w:r>
        <w:rPr>
          <w:rFonts w:hint="eastAsia"/>
        </w:rPr>
        <w:t>可以用'；'或'-'来输入或多个VLAN，但最多不超过128个，并且CLI长度小于80个字符。目前在VLAN</w:t>
      </w:r>
      <w:r>
        <w:rPr>
          <w:rFonts w:hint="eastAsia" w:cs="Arial"/>
        </w:rPr>
        <w:t xml:space="preserve"> Egress方向上绑定IPv6 ACL时不支持绑定匹配flowlabel的ACL。</w:t>
      </w:r>
    </w:p>
    <w:p>
      <w:pPr>
        <w:wordWrap w:val="0"/>
        <w:autoSpaceDE w:val="0"/>
        <w:ind w:left="422" w:hanging="422"/>
        <w:rPr>
          <w:rFonts w:cs="Arial"/>
        </w:rPr>
      </w:pPr>
      <w:r>
        <w:rPr>
          <w:rFonts w:hint="eastAsia"/>
          <w:b/>
        </w:rPr>
        <w:t>举例：</w:t>
      </w:r>
      <w:r>
        <w:t xml:space="preserve"> </w:t>
      </w:r>
      <w:r>
        <w:rPr>
          <w:rFonts w:hint="eastAsia"/>
        </w:rPr>
        <w:t>为</w:t>
      </w:r>
      <w:r>
        <w:t>Vlan5</w:t>
      </w:r>
      <w:r>
        <w:rPr>
          <w:rFonts w:hint="eastAsia"/>
        </w:rPr>
        <w:t>配置数字</w:t>
      </w:r>
      <w:r>
        <w:t xml:space="preserve">IPv6 </w:t>
      </w:r>
      <w:r>
        <w:rPr>
          <w:rFonts w:cs="Arial"/>
        </w:rPr>
        <w:t>ACL</w:t>
      </w:r>
      <w:r>
        <w:rPr>
          <w:rFonts w:hint="eastAsia" w:cs="Arial"/>
        </w:rPr>
        <w:t>。</w:t>
      </w:r>
    </w:p>
    <w:p>
      <w:pPr>
        <w:wordWrap w:val="0"/>
        <w:autoSpaceDE w:val="0"/>
        <w:ind w:left="420" w:hanging="420"/>
      </w:pPr>
      <w:r>
        <w:t>Switch(config)</w:t>
      </w:r>
      <w:r>
        <w:rPr>
          <w:rFonts w:cs="Arial"/>
        </w:rPr>
        <w:t>#vacl ipv6 access-group</w:t>
      </w:r>
      <w:r>
        <w:rPr>
          <w:rFonts w:hint="eastAsia" w:cs="Arial"/>
        </w:rPr>
        <w:t xml:space="preserve"> 600 in traffic-statistic</w:t>
      </w:r>
      <w:r>
        <w:rPr>
          <w:rFonts w:cs="Arial"/>
        </w:rPr>
        <w:t xml:space="preserve"> </w:t>
      </w:r>
      <w:r>
        <w:rPr>
          <w:rFonts w:hint="eastAsia" w:cs="Arial"/>
        </w:rPr>
        <w:t>vlan 5</w:t>
      </w:r>
    </w:p>
    <w:p>
      <w:pPr>
        <w:pStyle w:val="5"/>
        <w:wordWrap w:val="0"/>
        <w:autoSpaceDE w:val="0"/>
      </w:pPr>
      <w:bookmarkStart w:id="7707" w:name="_Toc275171577"/>
      <w:bookmarkStart w:id="7708" w:name="_Toc26846"/>
      <w:bookmarkStart w:id="7709" w:name="_Toc261960843"/>
      <w:bookmarkStart w:id="7710" w:name="_Toc241289079"/>
      <w:bookmarkStart w:id="7711" w:name="_Toc274832909"/>
      <w:bookmarkStart w:id="7712" w:name="_Toc282615681"/>
      <w:bookmarkStart w:id="7713" w:name="_Toc21217"/>
      <w:r>
        <w:rPr>
          <w:rFonts w:hint="eastAsia"/>
        </w:rPr>
        <w:t>vacl</w:t>
      </w:r>
      <w:r>
        <w:t xml:space="preserve"> mac access-group</w:t>
      </w:r>
      <w:bookmarkEnd w:id="7707"/>
      <w:bookmarkEnd w:id="7708"/>
      <w:bookmarkEnd w:id="7709"/>
      <w:bookmarkEnd w:id="7710"/>
      <w:bookmarkEnd w:id="7711"/>
      <w:bookmarkEnd w:id="7712"/>
      <w:bookmarkEnd w:id="7713"/>
    </w:p>
    <w:p>
      <w:pPr>
        <w:wordWrap w:val="0"/>
        <w:autoSpaceDE w:val="0"/>
        <w:ind w:left="422" w:hanging="422"/>
        <w:rPr>
          <w:b/>
        </w:rPr>
      </w:pPr>
      <w:r>
        <w:rPr>
          <w:rFonts w:hint="eastAsia"/>
        </w:rPr>
        <w:t>命令：vacl</w:t>
      </w:r>
      <w:r>
        <w:rPr>
          <w:b/>
        </w:rPr>
        <w:t xml:space="preserve"> mac access-group </w:t>
      </w:r>
      <w:r>
        <w:rPr>
          <w:rFonts w:hint="eastAsia"/>
          <w:b/>
        </w:rPr>
        <w:t>{</w:t>
      </w:r>
      <w:r>
        <w:rPr>
          <w:b/>
        </w:rPr>
        <w:t>&lt;700-1199&gt;</w:t>
      </w:r>
      <w:r>
        <w:rPr>
          <w:rFonts w:hint="eastAsia"/>
          <w:b/>
        </w:rPr>
        <w:t xml:space="preserve"> </w:t>
      </w:r>
      <w:r>
        <w:rPr>
          <w:b/>
        </w:rPr>
        <w:t>|</w:t>
      </w:r>
      <w:r>
        <w:rPr>
          <w:rFonts w:hint="eastAsia"/>
          <w:b/>
        </w:rPr>
        <w:t xml:space="preserve"> </w:t>
      </w:r>
      <w:r>
        <w:rPr>
          <w:b/>
        </w:rPr>
        <w:t>WORD</w:t>
      </w:r>
      <w:r>
        <w:rPr>
          <w:rFonts w:hint="eastAsia"/>
          <w:b/>
        </w:rPr>
        <w:t>}</w:t>
      </w:r>
      <w:r>
        <w:rPr>
          <w:b/>
        </w:rPr>
        <w:t xml:space="preserve"> </w:t>
      </w:r>
      <w:r>
        <w:rPr>
          <w:rFonts w:hint="eastAsia"/>
          <w:b/>
        </w:rPr>
        <w:t>{</w:t>
      </w:r>
      <w:r>
        <w:rPr>
          <w:b/>
        </w:rPr>
        <w:t>in</w:t>
      </w:r>
      <w:r>
        <w:rPr>
          <w:rFonts w:hint="eastAsia"/>
          <w:b/>
        </w:rPr>
        <w:t xml:space="preserve"> | out}</w:t>
      </w:r>
      <w:r>
        <w:rPr>
          <w:b/>
        </w:rPr>
        <w:t xml:space="preserve"> </w:t>
      </w:r>
      <w:r>
        <w:rPr>
          <w:rFonts w:hint="eastAsia"/>
          <w:b/>
        </w:rPr>
        <w:t>[</w:t>
      </w:r>
      <w:r>
        <w:rPr>
          <w:b/>
        </w:rPr>
        <w:t>traffic-statistic</w:t>
      </w:r>
      <w:r>
        <w:rPr>
          <w:rFonts w:hint="eastAsia"/>
          <w:b/>
        </w:rPr>
        <w:t xml:space="preserve">] vlan </w:t>
      </w:r>
      <w:r>
        <w:rPr>
          <w:b/>
        </w:rPr>
        <w:t>WORD</w:t>
      </w:r>
    </w:p>
    <w:p>
      <w:pPr>
        <w:wordWrap w:val="0"/>
        <w:autoSpaceDE w:val="0"/>
        <w:ind w:left="422" w:hanging="422"/>
        <w:rPr>
          <w:b/>
        </w:rPr>
      </w:pPr>
      <w:r>
        <w:rPr>
          <w:rFonts w:hint="eastAsia"/>
          <w:b/>
        </w:rPr>
        <w:t xml:space="preserve">      </w:t>
      </w:r>
      <w:r>
        <w:rPr>
          <w:b/>
        </w:rPr>
        <w:t xml:space="preserve">no </w:t>
      </w:r>
      <w:r>
        <w:rPr>
          <w:rFonts w:hint="eastAsia"/>
          <w:b/>
        </w:rPr>
        <w:t>vacl</w:t>
      </w:r>
      <w:r>
        <w:rPr>
          <w:b/>
        </w:rPr>
        <w:t xml:space="preserve"> mac access-group </w:t>
      </w:r>
      <w:r>
        <w:rPr>
          <w:rFonts w:hint="eastAsia"/>
          <w:b/>
        </w:rPr>
        <w:t>{</w:t>
      </w:r>
      <w:r>
        <w:rPr>
          <w:b/>
        </w:rPr>
        <w:t>&lt;700-1199&gt;</w:t>
      </w:r>
      <w:r>
        <w:rPr>
          <w:rFonts w:hint="eastAsia"/>
          <w:b/>
        </w:rPr>
        <w:t xml:space="preserve"> </w:t>
      </w:r>
      <w:r>
        <w:rPr>
          <w:b/>
        </w:rPr>
        <w:t>|</w:t>
      </w:r>
      <w:r>
        <w:rPr>
          <w:rFonts w:hint="eastAsia"/>
          <w:b/>
        </w:rPr>
        <w:t xml:space="preserve"> </w:t>
      </w:r>
      <w:r>
        <w:rPr>
          <w:b/>
        </w:rPr>
        <w:t>WORD</w:t>
      </w:r>
      <w:r>
        <w:rPr>
          <w:rFonts w:hint="eastAsia"/>
          <w:b/>
        </w:rPr>
        <w:t>}</w:t>
      </w:r>
      <w:r>
        <w:rPr>
          <w:b/>
        </w:rPr>
        <w:t xml:space="preserve"> </w:t>
      </w:r>
      <w:r>
        <w:rPr>
          <w:rFonts w:hint="eastAsia"/>
          <w:b/>
        </w:rPr>
        <w:t>{</w:t>
      </w:r>
      <w:r>
        <w:rPr>
          <w:b/>
        </w:rPr>
        <w:t>in</w:t>
      </w:r>
      <w:r>
        <w:rPr>
          <w:rFonts w:hint="eastAsia"/>
          <w:b/>
        </w:rPr>
        <w:t xml:space="preserve"> | out} vlan </w:t>
      </w:r>
      <w:r>
        <w:rPr>
          <w:b/>
        </w:rPr>
        <w:t>WORD</w:t>
      </w:r>
    </w:p>
    <w:p>
      <w:pPr>
        <w:wordWrap w:val="0"/>
        <w:autoSpaceDE w:val="0"/>
        <w:ind w:left="422" w:hanging="422"/>
        <w:rPr>
          <w:rFonts w:ascii="Arial" w:hAnsi="Arial" w:cs="Arial"/>
        </w:rPr>
      </w:pPr>
      <w:r>
        <w:rPr>
          <w:rFonts w:hint="eastAsia"/>
          <w:b/>
        </w:rPr>
        <w:t xml:space="preserve">功能： </w:t>
      </w:r>
      <w:r>
        <w:rPr>
          <w:rFonts w:hint="eastAsia"/>
        </w:rPr>
        <w:t>此命令在指定</w:t>
      </w:r>
      <w:r>
        <w:t>VLAN</w:t>
      </w:r>
      <w:r>
        <w:rPr>
          <w:rFonts w:hint="eastAsia"/>
        </w:rPr>
        <w:t>上配置</w:t>
      </w:r>
      <w:r>
        <w:t>MAC</w:t>
      </w:r>
      <w:r>
        <w:rPr>
          <w:rFonts w:hint="eastAsia"/>
        </w:rPr>
        <w:t>类型的</w:t>
      </w:r>
      <w:r>
        <w:t>VACL</w:t>
      </w:r>
      <w:r>
        <w:rPr>
          <w:rFonts w:hint="eastAsia"/>
        </w:rPr>
        <w:t>。</w:t>
      </w:r>
    </w:p>
    <w:p>
      <w:pPr>
        <w:wordWrap w:val="0"/>
        <w:autoSpaceDE w:val="0"/>
        <w:ind w:left="422" w:hanging="422"/>
        <w:rPr>
          <w:rFonts w:ascii="Arial" w:hAnsi="Arial" w:cs="Arial"/>
        </w:rPr>
      </w:pPr>
      <w:r>
        <w:rPr>
          <w:rFonts w:hint="eastAsia" w:ascii="Arial" w:hAnsi="Arial" w:cs="Arial"/>
          <w:b/>
        </w:rPr>
        <w:t xml:space="preserve">参数： </w:t>
      </w:r>
      <w:r>
        <w:rPr>
          <w:rFonts w:ascii="Arial" w:hAnsi="Arial" w:cs="Arial"/>
        </w:rPr>
        <w:t>&lt;700-1199&gt; | WORD</w:t>
      </w:r>
      <w:r>
        <w:rPr>
          <w:rFonts w:hint="eastAsia" w:ascii="Arial" w:hAnsi="Arial" w:cs="Arial"/>
        </w:rPr>
        <w:t>：可配置数字</w:t>
      </w:r>
      <w:r>
        <w:rPr>
          <w:rFonts w:ascii="Arial" w:hAnsi="Arial" w:cs="Arial"/>
        </w:rPr>
        <w:t>IP ACL</w:t>
      </w:r>
      <w:r>
        <w:rPr>
          <w:rFonts w:hint="eastAsia" w:ascii="Arial" w:hAnsi="Arial" w:cs="Arial"/>
        </w:rPr>
        <w:t>（包括</w:t>
      </w:r>
      <w:r>
        <w:rPr>
          <w:rFonts w:ascii="Arial" w:hAnsi="Arial" w:cs="Arial"/>
        </w:rPr>
        <w:t>:&lt;700-799&gt; MAC</w:t>
      </w:r>
      <w:r>
        <w:rPr>
          <w:rFonts w:hint="eastAsia" w:ascii="Arial" w:hAnsi="Arial" w:cs="Arial"/>
        </w:rPr>
        <w:t>标准访问列表，</w:t>
      </w:r>
      <w:r>
        <w:rPr>
          <w:rFonts w:ascii="Arial" w:hAnsi="Arial" w:cs="Arial"/>
        </w:rPr>
        <w:t>&lt;1100-1199&gt; MAC</w:t>
      </w:r>
      <w:r>
        <w:rPr>
          <w:rFonts w:hint="eastAsia" w:ascii="Arial" w:hAnsi="Arial" w:cs="Arial"/>
        </w:rPr>
        <w:t>扩展访问列表）或命名</w:t>
      </w:r>
      <w:r>
        <w:rPr>
          <w:rFonts w:ascii="Arial" w:hAnsi="Arial" w:cs="Arial"/>
        </w:rPr>
        <w:t>ACL</w:t>
      </w:r>
      <w:r>
        <w:rPr>
          <w:rFonts w:hint="eastAsia" w:ascii="Arial" w:hAnsi="Arial" w:cs="Arial"/>
        </w:rPr>
        <w:t>。</w:t>
      </w:r>
    </w:p>
    <w:p>
      <w:pPr>
        <w:wordWrap w:val="0"/>
        <w:autoSpaceDE w:val="0"/>
        <w:ind w:left="422" w:hanging="422"/>
        <w:rPr>
          <w:bCs/>
        </w:rPr>
      </w:pPr>
      <w:r>
        <w:rPr>
          <w:rFonts w:hint="eastAsia" w:ascii="Arial" w:hAnsi="Arial" w:cs="Arial"/>
          <w:b/>
        </w:rPr>
        <w:t>i</w:t>
      </w:r>
      <w:r>
        <w:rPr>
          <w:rFonts w:ascii="Arial" w:hAnsi="Arial" w:cs="Arial"/>
          <w:b/>
        </w:rPr>
        <w:t>n</w:t>
      </w:r>
      <w:r>
        <w:rPr>
          <w:rFonts w:hint="eastAsia"/>
          <w:b/>
          <w:bCs/>
        </w:rPr>
        <w:t xml:space="preserve"> | out：</w:t>
      </w:r>
      <w:r>
        <w:rPr>
          <w:rFonts w:hint="eastAsia"/>
          <w:bCs/>
        </w:rPr>
        <w:t xml:space="preserve"> 过滤入口\出口流量。 </w:t>
      </w:r>
    </w:p>
    <w:p>
      <w:pPr>
        <w:wordWrap w:val="0"/>
        <w:autoSpaceDE w:val="0"/>
        <w:ind w:left="422" w:hanging="422"/>
        <w:rPr>
          <w:rFonts w:ascii="Arial" w:hAnsi="Arial" w:cs="Arial"/>
        </w:rPr>
      </w:pPr>
      <w:r>
        <w:rPr>
          <w:rFonts w:ascii="Arial" w:hAnsi="Arial" w:cs="Arial"/>
          <w:b/>
        </w:rPr>
        <w:t>traffic-statistic</w:t>
      </w:r>
      <w:r>
        <w:rPr>
          <w:rFonts w:hint="eastAsia" w:ascii="Arial" w:hAnsi="Arial" w:cs="Arial"/>
          <w:b/>
        </w:rPr>
        <w:t>：</w:t>
      </w:r>
      <w:r>
        <w:rPr>
          <w:rFonts w:ascii="Arial" w:hAnsi="Arial" w:cs="Arial"/>
        </w:rPr>
        <w:t xml:space="preserve"> </w:t>
      </w:r>
      <w:r>
        <w:rPr>
          <w:rFonts w:hint="eastAsia" w:ascii="Arial" w:hAnsi="Arial" w:cs="Arial"/>
        </w:rPr>
        <w:t>开启</w:t>
      </w:r>
      <w:r>
        <w:rPr>
          <w:rFonts w:ascii="Arial" w:hAnsi="Arial" w:cs="Arial"/>
        </w:rPr>
        <w:t>VACL</w:t>
      </w:r>
      <w:r>
        <w:rPr>
          <w:rFonts w:hint="eastAsia" w:ascii="Arial" w:hAnsi="Arial" w:cs="Arial"/>
        </w:rPr>
        <w:t>匹配报文数统计功能。</w:t>
      </w:r>
    </w:p>
    <w:p>
      <w:pPr>
        <w:wordWrap w:val="0"/>
        <w:autoSpaceDE w:val="0"/>
        <w:ind w:left="422" w:hanging="422"/>
        <w:rPr>
          <w:rFonts w:ascii="Arial" w:hAnsi="Arial" w:cs="Arial"/>
        </w:rPr>
      </w:pPr>
      <w:r>
        <w:rPr>
          <w:rFonts w:hint="eastAsia" w:ascii="Arial" w:hAnsi="Arial" w:cs="Arial"/>
          <w:b/>
        </w:rPr>
        <w:t xml:space="preserve">vlan </w:t>
      </w:r>
      <w:r>
        <w:rPr>
          <w:rFonts w:ascii="Arial" w:hAnsi="Arial" w:cs="Arial"/>
          <w:b/>
        </w:rPr>
        <w:t>WORD</w:t>
      </w:r>
      <w:r>
        <w:rPr>
          <w:rFonts w:hint="eastAsia" w:ascii="Arial" w:hAnsi="Arial" w:cs="Arial"/>
          <w:b/>
        </w:rPr>
        <w:t>：</w:t>
      </w:r>
      <w:r>
        <w:rPr>
          <w:rFonts w:ascii="Arial" w:hAnsi="Arial" w:cs="Arial"/>
        </w:rPr>
        <w:t xml:space="preserve"> </w:t>
      </w:r>
      <w:r>
        <w:rPr>
          <w:rFonts w:hint="eastAsia" w:ascii="Arial" w:hAnsi="Arial" w:cs="Arial"/>
        </w:rPr>
        <w:t>要绑定</w:t>
      </w:r>
      <w:r>
        <w:rPr>
          <w:rFonts w:ascii="Arial" w:hAnsi="Arial" w:cs="Arial"/>
        </w:rPr>
        <w:t>VACL</w:t>
      </w:r>
      <w:r>
        <w:rPr>
          <w:rFonts w:hint="eastAsia" w:ascii="Arial" w:hAnsi="Arial" w:cs="Arial"/>
        </w:rPr>
        <w:t>的</w:t>
      </w:r>
      <w:r>
        <w:rPr>
          <w:rFonts w:ascii="Arial" w:hAnsi="Arial" w:cs="Arial"/>
        </w:rPr>
        <w:t>VLAN</w:t>
      </w:r>
      <w:r>
        <w:rPr>
          <w:rFonts w:hint="eastAsia" w:ascii="Arial" w:hAnsi="Arial" w:cs="Arial"/>
        </w:rPr>
        <w:t>。</w:t>
      </w:r>
    </w:p>
    <w:p>
      <w:pPr>
        <w:wordWrap w:val="0"/>
        <w:autoSpaceDE w:val="0"/>
        <w:ind w:left="422" w:hanging="422"/>
        <w:rPr>
          <w:rFonts w:ascii="Arial" w:hAnsi="Arial" w:cs="Arial"/>
        </w:rPr>
      </w:pPr>
      <w:r>
        <w:rPr>
          <w:rFonts w:hint="eastAsia" w:ascii="Arial" w:hAnsi="Arial" w:cs="Arial"/>
          <w:b/>
        </w:rPr>
        <w:t>命令模式：</w:t>
      </w:r>
      <w:r>
        <w:rPr>
          <w:rFonts w:ascii="Arial" w:hAnsi="Arial" w:cs="Arial"/>
        </w:rPr>
        <w:t xml:space="preserve"> </w:t>
      </w:r>
      <w:r>
        <w:rPr>
          <w:rFonts w:hint="eastAsia" w:ascii="Arial" w:hAnsi="Arial" w:cs="Arial"/>
        </w:rPr>
        <w:t>全局配置模式。</w:t>
      </w:r>
    </w:p>
    <w:p>
      <w:pPr>
        <w:wordWrap w:val="0"/>
        <w:autoSpaceDE w:val="0"/>
        <w:ind w:left="422" w:hanging="422"/>
        <w:rPr>
          <w:rFonts w:ascii="Arial" w:hAnsi="Arial" w:cs="Arial"/>
          <w:b/>
        </w:rPr>
      </w:pPr>
      <w:r>
        <w:rPr>
          <w:rFonts w:hint="eastAsia" w:ascii="Arial" w:hAnsi="Arial" w:cs="Arial"/>
          <w:b/>
        </w:rPr>
        <w:t xml:space="preserve">缺省情况： </w:t>
      </w:r>
      <w:r>
        <w:rPr>
          <w:rFonts w:hint="eastAsia" w:ascii="Arial" w:hAnsi="Arial" w:cs="Arial"/>
        </w:rPr>
        <w:t>无。</w:t>
      </w:r>
    </w:p>
    <w:p>
      <w:pPr>
        <w:wordWrap w:val="0"/>
        <w:autoSpaceDE w:val="0"/>
        <w:ind w:left="422" w:hanging="422"/>
        <w:rPr>
          <w:rFonts w:ascii="Arial" w:hAnsi="Arial" w:cs="Arial"/>
        </w:rPr>
      </w:pPr>
      <w:r>
        <w:rPr>
          <w:rFonts w:hint="eastAsia" w:ascii="Arial" w:hAnsi="Arial" w:cs="Arial"/>
          <w:b/>
        </w:rPr>
        <w:t>使用指南：</w:t>
      </w:r>
      <w:r>
        <w:rPr>
          <w:rFonts w:ascii="Arial" w:hAnsi="Arial" w:cs="Arial"/>
        </w:rPr>
        <w:t xml:space="preserve"> </w:t>
      </w:r>
      <w:r>
        <w:rPr>
          <w:rFonts w:hint="eastAsia" w:ascii="Arial" w:hAnsi="Arial" w:cs="Arial"/>
        </w:rPr>
        <w:t>可以用</w:t>
      </w:r>
      <w:r>
        <w:rPr>
          <w:rFonts w:ascii="Arial" w:hAnsi="Arial" w:cs="Arial"/>
        </w:rPr>
        <w:t>'</w:t>
      </w:r>
      <w:r>
        <w:rPr>
          <w:rFonts w:hint="eastAsia" w:ascii="Arial" w:hAnsi="Arial" w:cs="Arial"/>
        </w:rPr>
        <w:t>；</w:t>
      </w:r>
      <w:r>
        <w:rPr>
          <w:rFonts w:ascii="Arial" w:hAnsi="Arial" w:cs="Arial"/>
        </w:rPr>
        <w:t>'</w:t>
      </w:r>
      <w:r>
        <w:rPr>
          <w:rFonts w:hint="eastAsia" w:ascii="Arial" w:hAnsi="Arial" w:cs="Arial"/>
        </w:rPr>
        <w:t>或</w:t>
      </w:r>
      <w:r>
        <w:rPr>
          <w:rFonts w:ascii="Arial" w:hAnsi="Arial" w:cs="Arial"/>
        </w:rPr>
        <w:t>'-'</w:t>
      </w:r>
      <w:r>
        <w:rPr>
          <w:rFonts w:hint="eastAsia" w:ascii="Arial" w:hAnsi="Arial" w:cs="Arial"/>
        </w:rPr>
        <w:t>来输入或多个</w:t>
      </w:r>
      <w:r>
        <w:rPr>
          <w:rFonts w:ascii="Arial" w:hAnsi="Arial" w:cs="Arial"/>
        </w:rPr>
        <w:t>vlan</w:t>
      </w:r>
      <w:r>
        <w:rPr>
          <w:rFonts w:hint="eastAsia" w:ascii="Arial" w:hAnsi="Arial" w:cs="Arial"/>
        </w:rPr>
        <w:t>，但最多不超过</w:t>
      </w:r>
      <w:r>
        <w:rPr>
          <w:rFonts w:ascii="Arial" w:hAnsi="Arial" w:cs="Arial"/>
        </w:rPr>
        <w:t>128</w:t>
      </w:r>
      <w:r>
        <w:rPr>
          <w:rFonts w:hint="eastAsia" w:ascii="Arial" w:hAnsi="Arial" w:cs="Arial"/>
        </w:rPr>
        <w:t>个，并且</w:t>
      </w:r>
      <w:r>
        <w:rPr>
          <w:rFonts w:ascii="Arial" w:hAnsi="Arial" w:cs="Arial"/>
        </w:rPr>
        <w:t>CLI</w:t>
      </w:r>
      <w:r>
        <w:rPr>
          <w:rFonts w:hint="eastAsia" w:ascii="Arial" w:hAnsi="Arial" w:cs="Arial"/>
        </w:rPr>
        <w:t>长度小于</w:t>
      </w:r>
      <w:r>
        <w:rPr>
          <w:rFonts w:ascii="Arial" w:hAnsi="Arial" w:cs="Arial"/>
        </w:rPr>
        <w:t>80</w:t>
      </w:r>
      <w:r>
        <w:rPr>
          <w:rFonts w:hint="eastAsia" w:ascii="Arial" w:hAnsi="Arial" w:cs="Arial"/>
        </w:rPr>
        <w:t>个字符。</w:t>
      </w:r>
    </w:p>
    <w:p>
      <w:pPr>
        <w:wordWrap w:val="0"/>
        <w:autoSpaceDE w:val="0"/>
        <w:ind w:left="422" w:hanging="422"/>
        <w:rPr>
          <w:rFonts w:ascii="Arial" w:hAnsi="Arial" w:cs="Arial"/>
        </w:rPr>
      </w:pPr>
      <w:r>
        <w:rPr>
          <w:rFonts w:hint="eastAsia" w:ascii="Arial" w:hAnsi="Arial" w:cs="Arial"/>
          <w:b/>
        </w:rPr>
        <w:t xml:space="preserve">举例： </w:t>
      </w:r>
      <w:r>
        <w:rPr>
          <w:rFonts w:hint="eastAsia" w:ascii="Arial" w:hAnsi="Arial" w:cs="Arial"/>
        </w:rPr>
        <w:t>为</w:t>
      </w:r>
      <w:r>
        <w:rPr>
          <w:rFonts w:ascii="Arial" w:hAnsi="Arial" w:cs="Arial"/>
        </w:rPr>
        <w:t>Vlan1-5</w:t>
      </w:r>
      <w:r>
        <w:rPr>
          <w:rFonts w:hint="eastAsia" w:ascii="Arial" w:hAnsi="Arial" w:cs="Arial"/>
        </w:rPr>
        <w:t>配置数字</w:t>
      </w:r>
      <w:r>
        <w:rPr>
          <w:rFonts w:ascii="Arial" w:hAnsi="Arial" w:cs="Arial"/>
        </w:rPr>
        <w:t>MAC ACL</w:t>
      </w:r>
      <w:r>
        <w:rPr>
          <w:rFonts w:hint="eastAsia" w:ascii="Arial" w:hAnsi="Arial" w:cs="Arial"/>
        </w:rPr>
        <w:t>。</w:t>
      </w:r>
      <w:r>
        <w:rPr>
          <w:rFonts w:ascii="Arial" w:hAnsi="Arial" w:cs="Arial"/>
        </w:rPr>
        <w:t xml:space="preserve"> </w:t>
      </w:r>
    </w:p>
    <w:p>
      <w:pPr>
        <w:wordWrap w:val="0"/>
        <w:autoSpaceDE w:val="0"/>
        <w:ind w:left="420" w:hanging="420"/>
      </w:pPr>
      <w:r>
        <w:rPr>
          <w:rFonts w:ascii="Arial" w:hAnsi="Arial" w:cs="Arial"/>
        </w:rPr>
        <w:t>Switch</w:t>
      </w:r>
      <w:r>
        <w:t>(config</w:t>
      </w:r>
      <w:r>
        <w:rPr>
          <w:rFonts w:ascii="Arial" w:hAnsi="Arial" w:cs="Arial"/>
          <w:bCs/>
        </w:rPr>
        <w:t>)#</w:t>
      </w:r>
      <w:r>
        <w:t>vacl mac access-group 700 in traffic-statistic vlan 1-5</w:t>
      </w:r>
    </w:p>
    <w:p>
      <w:pPr>
        <w:pStyle w:val="5"/>
        <w:wordWrap w:val="0"/>
        <w:autoSpaceDE w:val="0"/>
      </w:pPr>
      <w:bookmarkStart w:id="7714" w:name="_Toc261960844"/>
      <w:bookmarkStart w:id="7715" w:name="_Toc282615682"/>
      <w:bookmarkStart w:id="7716" w:name="_Toc23369"/>
      <w:bookmarkStart w:id="7717" w:name="_Toc274832910"/>
      <w:bookmarkStart w:id="7718" w:name="_Toc275171578"/>
      <w:bookmarkStart w:id="7719" w:name="_Toc241289080"/>
      <w:bookmarkStart w:id="7720" w:name="_Toc29915"/>
      <w:r>
        <w:rPr>
          <w:rFonts w:hint="eastAsia"/>
        </w:rPr>
        <w:t>vacl</w:t>
      </w:r>
      <w:r>
        <w:t xml:space="preserve"> mac-ip access-group</w:t>
      </w:r>
      <w:bookmarkEnd w:id="7714"/>
      <w:bookmarkEnd w:id="7715"/>
      <w:bookmarkEnd w:id="7716"/>
      <w:bookmarkEnd w:id="7717"/>
      <w:bookmarkEnd w:id="7718"/>
      <w:bookmarkEnd w:id="7719"/>
      <w:bookmarkEnd w:id="7720"/>
    </w:p>
    <w:p>
      <w:pPr>
        <w:wordWrap w:val="0"/>
        <w:autoSpaceDE w:val="0"/>
        <w:ind w:left="2"/>
        <w:rPr>
          <w:b/>
        </w:rPr>
      </w:pPr>
      <w:r>
        <w:rPr>
          <w:rFonts w:hint="eastAsia"/>
        </w:rPr>
        <w:t>命令：vacl</w:t>
      </w:r>
      <w:r>
        <w:rPr>
          <w:b/>
        </w:rPr>
        <w:t xml:space="preserve"> mac-ip access-group </w:t>
      </w:r>
      <w:r>
        <w:rPr>
          <w:rFonts w:hint="eastAsia"/>
          <w:b/>
        </w:rPr>
        <w:t>{</w:t>
      </w:r>
      <w:r>
        <w:rPr>
          <w:b/>
        </w:rPr>
        <w:t>&lt;3100-3299&gt;</w:t>
      </w:r>
      <w:r>
        <w:rPr>
          <w:rFonts w:hint="eastAsia"/>
          <w:b/>
        </w:rPr>
        <w:t xml:space="preserve"> </w:t>
      </w:r>
      <w:r>
        <w:rPr>
          <w:b/>
        </w:rPr>
        <w:t>|</w:t>
      </w:r>
      <w:r>
        <w:rPr>
          <w:rFonts w:hint="eastAsia"/>
          <w:b/>
        </w:rPr>
        <w:t xml:space="preserve"> </w:t>
      </w:r>
      <w:r>
        <w:rPr>
          <w:b/>
        </w:rPr>
        <w:t>WORD</w:t>
      </w:r>
      <w:r>
        <w:rPr>
          <w:rFonts w:hint="eastAsia"/>
          <w:b/>
        </w:rPr>
        <w:t>}</w:t>
      </w:r>
      <w:r>
        <w:rPr>
          <w:b/>
        </w:rPr>
        <w:t xml:space="preserve"> </w:t>
      </w:r>
      <w:r>
        <w:rPr>
          <w:rFonts w:hint="eastAsia"/>
          <w:b/>
        </w:rPr>
        <w:t>{</w:t>
      </w:r>
      <w:r>
        <w:rPr>
          <w:b/>
        </w:rPr>
        <w:t>in</w:t>
      </w:r>
      <w:r>
        <w:rPr>
          <w:rFonts w:hint="eastAsia"/>
          <w:b/>
        </w:rPr>
        <w:t xml:space="preserve"> | out}</w:t>
      </w:r>
      <w:r>
        <w:rPr>
          <w:b/>
        </w:rPr>
        <w:t xml:space="preserve"> </w:t>
      </w:r>
      <w:r>
        <w:rPr>
          <w:rFonts w:hint="eastAsia"/>
          <w:b/>
        </w:rPr>
        <w:t>[</w:t>
      </w:r>
      <w:r>
        <w:rPr>
          <w:b/>
        </w:rPr>
        <w:t>traffic-statistic</w:t>
      </w:r>
      <w:r>
        <w:rPr>
          <w:rFonts w:hint="eastAsia"/>
          <w:b/>
        </w:rPr>
        <w:t xml:space="preserve">] vlan </w:t>
      </w:r>
      <w:r>
        <w:rPr>
          <w:b/>
        </w:rPr>
        <w:t>WORD</w:t>
      </w:r>
    </w:p>
    <w:p>
      <w:pPr>
        <w:wordWrap w:val="0"/>
        <w:autoSpaceDE w:val="0"/>
        <w:ind w:left="2"/>
        <w:rPr>
          <w:b/>
        </w:rPr>
      </w:pPr>
      <w:r>
        <w:rPr>
          <w:rFonts w:hint="eastAsia"/>
          <w:b/>
        </w:rPr>
        <w:t xml:space="preserve">      </w:t>
      </w:r>
      <w:r>
        <w:rPr>
          <w:b/>
        </w:rPr>
        <w:t xml:space="preserve">no </w:t>
      </w:r>
      <w:r>
        <w:rPr>
          <w:rFonts w:hint="eastAsia"/>
          <w:b/>
        </w:rPr>
        <w:t>vacl</w:t>
      </w:r>
      <w:r>
        <w:rPr>
          <w:b/>
        </w:rPr>
        <w:t xml:space="preserve"> mac-ip access-group </w:t>
      </w:r>
      <w:r>
        <w:rPr>
          <w:rFonts w:hint="eastAsia"/>
          <w:b/>
        </w:rPr>
        <w:t>{</w:t>
      </w:r>
      <w:r>
        <w:rPr>
          <w:b/>
        </w:rPr>
        <w:t>&lt;3100-3299&gt;</w:t>
      </w:r>
      <w:r>
        <w:rPr>
          <w:rFonts w:hint="eastAsia"/>
          <w:b/>
        </w:rPr>
        <w:t xml:space="preserve"> </w:t>
      </w:r>
      <w:r>
        <w:rPr>
          <w:b/>
        </w:rPr>
        <w:t>|</w:t>
      </w:r>
      <w:r>
        <w:rPr>
          <w:rFonts w:hint="eastAsia"/>
          <w:b/>
        </w:rPr>
        <w:t xml:space="preserve"> </w:t>
      </w:r>
      <w:r>
        <w:rPr>
          <w:b/>
        </w:rPr>
        <w:t>WORD</w:t>
      </w:r>
      <w:r>
        <w:rPr>
          <w:rFonts w:hint="eastAsia"/>
          <w:b/>
        </w:rPr>
        <w:t>}</w:t>
      </w:r>
      <w:r>
        <w:rPr>
          <w:b/>
        </w:rPr>
        <w:t xml:space="preserve"> </w:t>
      </w:r>
      <w:r>
        <w:rPr>
          <w:rFonts w:hint="eastAsia"/>
          <w:b/>
        </w:rPr>
        <w:t>{</w:t>
      </w:r>
      <w:r>
        <w:rPr>
          <w:b/>
        </w:rPr>
        <w:t>in</w:t>
      </w:r>
      <w:r>
        <w:rPr>
          <w:rFonts w:hint="eastAsia"/>
          <w:b/>
        </w:rPr>
        <w:t xml:space="preserve"> | out} vlan </w:t>
      </w:r>
      <w:r>
        <w:rPr>
          <w:b/>
        </w:rPr>
        <w:t>WORD</w:t>
      </w:r>
    </w:p>
    <w:p>
      <w:pPr>
        <w:wordWrap w:val="0"/>
        <w:autoSpaceDE w:val="0"/>
        <w:ind w:left="2"/>
        <w:rPr>
          <w:rFonts w:ascii="Arial" w:hAnsi="Arial" w:cs="Arial"/>
        </w:rPr>
      </w:pPr>
      <w:r>
        <w:rPr>
          <w:rFonts w:hint="eastAsia"/>
          <w:b/>
        </w:rPr>
        <w:t>功能：</w:t>
      </w:r>
      <w:r>
        <w:t xml:space="preserve"> </w:t>
      </w:r>
      <w:r>
        <w:rPr>
          <w:rFonts w:hint="eastAsia" w:ascii="Arial" w:hAnsi="Arial" w:cs="Arial"/>
        </w:rPr>
        <w:t>此命令在指定</w:t>
      </w:r>
      <w:r>
        <w:rPr>
          <w:rFonts w:ascii="Arial" w:hAnsi="Arial" w:cs="Arial"/>
        </w:rPr>
        <w:t>VLAN</w:t>
      </w:r>
      <w:r>
        <w:rPr>
          <w:rFonts w:hint="eastAsia" w:ascii="Arial" w:hAnsi="Arial" w:cs="Arial"/>
        </w:rPr>
        <w:t>上配置</w:t>
      </w:r>
      <w:r>
        <w:rPr>
          <w:rFonts w:ascii="Arial" w:hAnsi="Arial" w:cs="Arial"/>
        </w:rPr>
        <w:t>MAC-IP</w:t>
      </w:r>
      <w:r>
        <w:rPr>
          <w:rFonts w:hint="eastAsia" w:ascii="Arial" w:hAnsi="Arial" w:cs="Arial"/>
        </w:rPr>
        <w:t>类型的</w:t>
      </w:r>
      <w:r>
        <w:rPr>
          <w:rFonts w:ascii="Arial" w:hAnsi="Arial" w:cs="Arial"/>
        </w:rPr>
        <w:t>VACL</w:t>
      </w:r>
      <w:r>
        <w:rPr>
          <w:rFonts w:hint="eastAsia" w:ascii="Arial" w:hAnsi="Arial" w:cs="Arial"/>
        </w:rPr>
        <w:t>。</w:t>
      </w:r>
    </w:p>
    <w:p>
      <w:pPr>
        <w:wordWrap w:val="0"/>
        <w:autoSpaceDE w:val="0"/>
        <w:ind w:left="2"/>
        <w:rPr>
          <w:rFonts w:ascii="Arial" w:hAnsi="Arial" w:cs="Arial"/>
        </w:rPr>
      </w:pPr>
      <w:r>
        <w:rPr>
          <w:rFonts w:hint="eastAsia" w:ascii="Arial" w:hAnsi="Arial" w:cs="Arial"/>
          <w:b/>
        </w:rPr>
        <w:t>参数：</w:t>
      </w:r>
      <w:r>
        <w:rPr>
          <w:rFonts w:ascii="Arial" w:hAnsi="Arial" w:cs="Arial"/>
        </w:rPr>
        <w:t xml:space="preserve"> &lt;3100-3299&gt;| WORD</w:t>
      </w:r>
      <w:r>
        <w:rPr>
          <w:rFonts w:hint="eastAsia" w:ascii="Arial" w:hAnsi="Arial" w:cs="Arial"/>
        </w:rPr>
        <w:t>：可配置数字</w:t>
      </w:r>
      <w:r>
        <w:rPr>
          <w:rFonts w:ascii="Arial" w:hAnsi="Arial" w:cs="Arial"/>
        </w:rPr>
        <w:t>IP ACL</w:t>
      </w:r>
      <w:r>
        <w:rPr>
          <w:rFonts w:hint="eastAsia" w:ascii="Arial" w:hAnsi="Arial" w:cs="Arial"/>
        </w:rPr>
        <w:t>或命名</w:t>
      </w:r>
      <w:r>
        <w:rPr>
          <w:rFonts w:ascii="Arial" w:hAnsi="Arial" w:cs="Arial"/>
        </w:rPr>
        <w:t>ACL</w:t>
      </w:r>
      <w:r>
        <w:rPr>
          <w:rFonts w:hint="eastAsia" w:ascii="Arial" w:hAnsi="Arial" w:cs="Arial"/>
        </w:rPr>
        <w:t>。</w:t>
      </w:r>
    </w:p>
    <w:p>
      <w:pPr>
        <w:wordWrap w:val="0"/>
        <w:autoSpaceDE w:val="0"/>
        <w:ind w:left="2"/>
        <w:rPr>
          <w:rFonts w:ascii="Arial" w:hAnsi="Arial" w:cs="Arial"/>
        </w:rPr>
      </w:pPr>
      <w:r>
        <w:rPr>
          <w:rFonts w:hint="eastAsia" w:ascii="Arial" w:hAnsi="Arial" w:cs="Arial"/>
          <w:b/>
        </w:rPr>
        <w:t>i</w:t>
      </w:r>
      <w:r>
        <w:rPr>
          <w:rFonts w:ascii="Arial" w:hAnsi="Arial" w:cs="Arial"/>
          <w:b/>
        </w:rPr>
        <w:t>n</w:t>
      </w:r>
      <w:r>
        <w:rPr>
          <w:rFonts w:hint="eastAsia" w:ascii="Arial" w:hAnsi="Arial" w:cs="Arial"/>
          <w:b/>
        </w:rPr>
        <w:t xml:space="preserve"> | out：</w:t>
      </w:r>
      <w:r>
        <w:rPr>
          <w:rFonts w:hint="eastAsia" w:ascii="Arial" w:hAnsi="Arial" w:cs="Arial"/>
        </w:rPr>
        <w:t>过滤入口</w:t>
      </w:r>
      <w:r>
        <w:rPr>
          <w:rFonts w:ascii="Arial" w:hAnsi="Arial" w:cs="Arial"/>
        </w:rPr>
        <w:t>/</w:t>
      </w:r>
      <w:r>
        <w:rPr>
          <w:rFonts w:hint="eastAsia" w:ascii="Arial" w:hAnsi="Arial" w:cs="Arial"/>
        </w:rPr>
        <w:t>出口流量。</w:t>
      </w:r>
      <w:r>
        <w:rPr>
          <w:rFonts w:ascii="Arial" w:hAnsi="Arial" w:cs="Arial"/>
        </w:rPr>
        <w:t xml:space="preserve"> </w:t>
      </w:r>
    </w:p>
    <w:p>
      <w:pPr>
        <w:wordWrap w:val="0"/>
        <w:autoSpaceDE w:val="0"/>
        <w:ind w:left="2"/>
        <w:rPr>
          <w:rFonts w:ascii="Arial" w:hAnsi="Arial" w:cs="Arial"/>
        </w:rPr>
      </w:pPr>
      <w:r>
        <w:rPr>
          <w:rFonts w:ascii="Arial" w:hAnsi="Arial" w:cs="Arial"/>
          <w:b/>
        </w:rPr>
        <w:t>traffic-statistic</w:t>
      </w:r>
      <w:r>
        <w:rPr>
          <w:rFonts w:hint="eastAsia" w:ascii="Arial" w:hAnsi="Arial" w:cs="Arial"/>
          <w:b/>
        </w:rPr>
        <w:t>：</w:t>
      </w:r>
      <w:r>
        <w:rPr>
          <w:rFonts w:hint="eastAsia" w:ascii="Arial" w:hAnsi="Arial" w:cs="Arial"/>
        </w:rPr>
        <w:t>开启</w:t>
      </w:r>
      <w:r>
        <w:rPr>
          <w:rFonts w:ascii="Arial" w:hAnsi="Arial" w:cs="Arial"/>
        </w:rPr>
        <w:t>VACL</w:t>
      </w:r>
      <w:r>
        <w:rPr>
          <w:rFonts w:hint="eastAsia" w:ascii="Arial" w:hAnsi="Arial" w:cs="Arial"/>
        </w:rPr>
        <w:t>匹配报文数统计功能。</w:t>
      </w:r>
    </w:p>
    <w:p>
      <w:pPr>
        <w:wordWrap w:val="0"/>
        <w:autoSpaceDE w:val="0"/>
        <w:ind w:left="2"/>
        <w:rPr>
          <w:bCs/>
        </w:rPr>
      </w:pPr>
      <w:r>
        <w:rPr>
          <w:rFonts w:hint="eastAsia" w:ascii="Arial" w:hAnsi="Arial" w:cs="Arial"/>
          <w:b/>
        </w:rPr>
        <w:t>vlan</w:t>
      </w:r>
      <w:r>
        <w:rPr>
          <w:rFonts w:hint="eastAsia"/>
          <w:b/>
          <w:bCs/>
        </w:rPr>
        <w:t xml:space="preserve"> </w:t>
      </w:r>
      <w:r>
        <w:rPr>
          <w:b/>
          <w:bCs/>
        </w:rPr>
        <w:t>WORD</w:t>
      </w:r>
      <w:r>
        <w:rPr>
          <w:rFonts w:hint="eastAsia"/>
          <w:b/>
          <w:bCs/>
        </w:rPr>
        <w:t>：</w:t>
      </w:r>
      <w:r>
        <w:rPr>
          <w:rFonts w:hint="eastAsia"/>
          <w:bCs/>
        </w:rPr>
        <w:t>要绑定</w:t>
      </w:r>
      <w:r>
        <w:rPr>
          <w:bCs/>
        </w:rPr>
        <w:t>VACL</w:t>
      </w:r>
      <w:r>
        <w:rPr>
          <w:rFonts w:hint="eastAsia"/>
          <w:bCs/>
        </w:rPr>
        <w:t>的</w:t>
      </w:r>
      <w:r>
        <w:rPr>
          <w:bCs/>
        </w:rPr>
        <w:t>VLAN</w:t>
      </w:r>
      <w:r>
        <w:rPr>
          <w:rFonts w:hint="eastAsia"/>
          <w:bCs/>
        </w:rPr>
        <w:t>。</w:t>
      </w:r>
    </w:p>
    <w:p>
      <w:pPr>
        <w:wordWrap w:val="0"/>
        <w:autoSpaceDE w:val="0"/>
        <w:ind w:left="2"/>
        <w:rPr>
          <w:rFonts w:ascii="Arial" w:hAnsi="Arial" w:cs="Arial"/>
        </w:rPr>
      </w:pPr>
      <w:r>
        <w:rPr>
          <w:rFonts w:hint="eastAsia" w:ascii="Arial" w:hAnsi="Arial" w:cs="Arial"/>
          <w:b/>
        </w:rPr>
        <w:t xml:space="preserve">命令模式： </w:t>
      </w:r>
      <w:r>
        <w:rPr>
          <w:rFonts w:hint="eastAsia" w:ascii="Arial" w:hAnsi="Arial" w:cs="Arial"/>
        </w:rPr>
        <w:t>全局配置模式。</w:t>
      </w:r>
    </w:p>
    <w:p>
      <w:pPr>
        <w:wordWrap w:val="0"/>
        <w:autoSpaceDE w:val="0"/>
        <w:ind w:left="2"/>
        <w:rPr>
          <w:rFonts w:ascii="Arial" w:hAnsi="Arial" w:cs="Arial"/>
        </w:rPr>
      </w:pPr>
      <w:r>
        <w:rPr>
          <w:rFonts w:hint="eastAsia" w:ascii="Arial" w:hAnsi="Arial" w:cs="Arial"/>
          <w:b/>
        </w:rPr>
        <w:t>缺省情况：</w:t>
      </w:r>
      <w:r>
        <w:rPr>
          <w:rFonts w:ascii="Arial" w:hAnsi="Arial" w:cs="Arial"/>
        </w:rPr>
        <w:t xml:space="preserve"> </w:t>
      </w:r>
      <w:r>
        <w:rPr>
          <w:rFonts w:hint="eastAsia" w:ascii="Arial" w:hAnsi="Arial" w:cs="Arial"/>
        </w:rPr>
        <w:t>无。</w:t>
      </w:r>
    </w:p>
    <w:p>
      <w:pPr>
        <w:wordWrap w:val="0"/>
        <w:autoSpaceDE w:val="0"/>
        <w:ind w:left="2"/>
      </w:pPr>
      <w:r>
        <w:rPr>
          <w:rFonts w:hint="eastAsia" w:ascii="Arial" w:hAnsi="Arial" w:cs="Arial"/>
          <w:b/>
        </w:rPr>
        <w:t>使用指南：</w:t>
      </w:r>
      <w:r>
        <w:rPr>
          <w:rFonts w:ascii="Arial" w:hAnsi="Arial" w:cs="Arial"/>
        </w:rPr>
        <w:t xml:space="preserve"> </w:t>
      </w:r>
      <w:r>
        <w:rPr>
          <w:rFonts w:hint="eastAsia" w:ascii="Arial" w:hAnsi="Arial" w:cs="Arial"/>
        </w:rPr>
        <w:t>可以用</w:t>
      </w:r>
      <w:r>
        <w:rPr>
          <w:rFonts w:ascii="Arial" w:hAnsi="Arial" w:cs="Arial"/>
        </w:rPr>
        <w:t>'</w:t>
      </w:r>
      <w:r>
        <w:rPr>
          <w:rFonts w:hint="eastAsia" w:ascii="Arial" w:hAnsi="Arial" w:cs="Arial"/>
        </w:rPr>
        <w:t>；</w:t>
      </w:r>
      <w:r>
        <w:rPr>
          <w:rFonts w:ascii="Arial" w:hAnsi="Arial" w:cs="Arial"/>
        </w:rPr>
        <w:t>'</w:t>
      </w:r>
      <w:r>
        <w:rPr>
          <w:rFonts w:hint="eastAsia" w:ascii="Arial" w:hAnsi="Arial" w:cs="Arial"/>
        </w:rPr>
        <w:t>或</w:t>
      </w:r>
      <w:r>
        <w:rPr>
          <w:rFonts w:ascii="Arial" w:hAnsi="Arial" w:cs="Arial"/>
        </w:rPr>
        <w:t>'-'</w:t>
      </w:r>
      <w:r>
        <w:rPr>
          <w:rFonts w:hint="eastAsia" w:ascii="Arial" w:hAnsi="Arial" w:cs="Arial"/>
        </w:rPr>
        <w:t>来输入或多个</w:t>
      </w:r>
      <w:r>
        <w:rPr>
          <w:rFonts w:ascii="Arial" w:hAnsi="Arial" w:cs="Arial"/>
        </w:rPr>
        <w:t>VLAN</w:t>
      </w:r>
      <w:r>
        <w:rPr>
          <w:rFonts w:hint="eastAsia" w:ascii="Arial" w:hAnsi="Arial" w:cs="Arial"/>
        </w:rPr>
        <w:t>，但最多不超过</w:t>
      </w:r>
      <w:r>
        <w:rPr>
          <w:rFonts w:ascii="Arial" w:hAnsi="Arial" w:cs="Arial"/>
        </w:rPr>
        <w:t>128</w:t>
      </w:r>
      <w:r>
        <w:rPr>
          <w:rFonts w:hint="eastAsia" w:ascii="Arial" w:hAnsi="Arial" w:cs="Arial"/>
        </w:rPr>
        <w:t>个，并且</w:t>
      </w:r>
      <w:r>
        <w:rPr>
          <w:rFonts w:ascii="Arial" w:hAnsi="Arial" w:cs="Arial"/>
        </w:rPr>
        <w:t>CLI</w:t>
      </w:r>
      <w:r>
        <w:rPr>
          <w:rFonts w:hint="eastAsia" w:ascii="Arial" w:hAnsi="Arial" w:cs="Arial"/>
        </w:rPr>
        <w:t>长度小于</w:t>
      </w:r>
      <w:r>
        <w:rPr>
          <w:rFonts w:ascii="Arial" w:hAnsi="Arial" w:cs="Arial"/>
        </w:rPr>
        <w:t>80</w:t>
      </w:r>
      <w:r>
        <w:rPr>
          <w:rFonts w:hint="eastAsia" w:ascii="Arial" w:hAnsi="Arial" w:cs="Arial"/>
        </w:rPr>
        <w:t>个字符。目前在</w:t>
      </w:r>
      <w:r>
        <w:rPr>
          <w:rFonts w:ascii="Arial" w:hAnsi="Arial" w:cs="Arial"/>
        </w:rPr>
        <w:t>VLAN Egress</w:t>
      </w:r>
      <w:r>
        <w:rPr>
          <w:rFonts w:hint="eastAsia" w:ascii="Arial" w:hAnsi="Arial" w:cs="Arial"/>
        </w:rPr>
        <w:t>方向上绑定</w:t>
      </w:r>
      <w:r>
        <w:rPr>
          <w:rFonts w:ascii="Arial" w:hAnsi="Arial" w:cs="Arial"/>
        </w:rPr>
        <w:t>MAC-IP ACL</w:t>
      </w:r>
      <w:r>
        <w:rPr>
          <w:rFonts w:hint="eastAsia" w:ascii="Arial" w:hAnsi="Arial" w:cs="Arial"/>
        </w:rPr>
        <w:t>时不支持绑定匹配</w:t>
      </w:r>
      <w:r>
        <w:rPr>
          <w:rFonts w:ascii="Arial" w:hAnsi="Arial" w:cs="Arial"/>
        </w:rPr>
        <w:t>tcp</w:t>
      </w:r>
      <w:r>
        <w:rPr>
          <w:rFonts w:cs="Arial"/>
        </w:rPr>
        <w:t>/udp range</w:t>
      </w:r>
      <w:r>
        <w:rPr>
          <w:rFonts w:hint="eastAsia" w:cs="Arial"/>
        </w:rPr>
        <w:t>的</w:t>
      </w:r>
      <w:r>
        <w:rPr>
          <w:rFonts w:cs="Arial"/>
        </w:rPr>
        <w:t>ACL</w:t>
      </w:r>
      <w:r>
        <w:rPr>
          <w:rFonts w:hint="eastAsia" w:cs="Arial"/>
        </w:rPr>
        <w:t>。</w:t>
      </w:r>
    </w:p>
    <w:p>
      <w:pPr>
        <w:wordWrap w:val="0"/>
        <w:autoSpaceDE w:val="0"/>
        <w:ind w:left="2"/>
        <w:rPr>
          <w:rFonts w:ascii="宋体" w:hAnsi="宋体"/>
        </w:rPr>
      </w:pPr>
      <w:r>
        <w:rPr>
          <w:rFonts w:hint="eastAsia" w:ascii="Arial" w:hAnsi="Arial" w:cs="Arial"/>
          <w:b/>
        </w:rPr>
        <w:t xml:space="preserve">举例： </w:t>
      </w:r>
      <w:r>
        <w:rPr>
          <w:rFonts w:hint="eastAsia" w:ascii="Arial" w:hAnsi="Arial" w:cs="Arial"/>
        </w:rPr>
        <w:t>为</w:t>
      </w:r>
      <w:r>
        <w:rPr>
          <w:rFonts w:ascii="Arial" w:hAnsi="Arial" w:cs="Arial"/>
        </w:rPr>
        <w:t>Vlan1</w:t>
      </w:r>
      <w:r>
        <w:rPr>
          <w:rFonts w:hint="eastAsia" w:ascii="Arial" w:hAnsi="Arial" w:cs="Arial"/>
        </w:rPr>
        <w:t>、</w:t>
      </w:r>
      <w:r>
        <w:rPr>
          <w:rFonts w:ascii="Arial" w:hAnsi="Arial" w:cs="Arial"/>
        </w:rPr>
        <w:t>2</w:t>
      </w:r>
      <w:r>
        <w:rPr>
          <w:rFonts w:hint="eastAsia" w:ascii="Arial" w:hAnsi="Arial" w:cs="Arial"/>
        </w:rPr>
        <w:t>、</w:t>
      </w:r>
      <w:r>
        <w:rPr>
          <w:rFonts w:ascii="Arial" w:hAnsi="Arial" w:cs="Arial"/>
        </w:rPr>
        <w:t>5</w:t>
      </w:r>
      <w:r>
        <w:rPr>
          <w:rFonts w:hint="eastAsia" w:ascii="Arial" w:hAnsi="Arial" w:cs="Arial"/>
        </w:rPr>
        <w:t>配置数字</w:t>
      </w:r>
      <w:r>
        <w:rPr>
          <w:rFonts w:ascii="Arial" w:hAnsi="Arial" w:cs="Arial"/>
        </w:rPr>
        <w:t>MAC-IP</w:t>
      </w:r>
      <w:r>
        <w:t xml:space="preserve"> ACL</w:t>
      </w:r>
      <w:r>
        <w:rPr>
          <w:rFonts w:hint="eastAsia"/>
        </w:rPr>
        <w:t>。</w:t>
      </w:r>
    </w:p>
    <w:p>
      <w:pPr>
        <w:wordWrap w:val="0"/>
        <w:autoSpaceDE w:val="0"/>
        <w:ind w:left="420" w:hanging="420"/>
      </w:pPr>
      <w:r>
        <w:rPr>
          <w:rFonts w:ascii="Arial" w:hAnsi="Arial" w:cs="Arial"/>
        </w:rPr>
        <w:t>Switch(</w:t>
      </w:r>
      <w:r>
        <w:t>config)#vacl mac-ip access-group 3100 in traffic-statistic vlan 1;2;5</w:t>
      </w:r>
    </w:p>
    <w:p>
      <w:pPr>
        <w:wordWrap w:val="0"/>
        <w:autoSpaceDE w:val="0"/>
        <w:ind w:left="420" w:hanging="420"/>
      </w:pPr>
    </w:p>
    <w:p>
      <w:pPr>
        <w:pStyle w:val="4"/>
        <w:wordWrap w:val="0"/>
        <w:autoSpaceDE w:val="0"/>
      </w:pPr>
      <w:bookmarkStart w:id="7721" w:name="_Toc9691"/>
      <w:bookmarkStart w:id="7722" w:name="_Toc31889"/>
      <w:r>
        <w:t>PPPoE</w:t>
      </w:r>
      <w:r>
        <w:rPr>
          <w:rFonts w:hint="eastAsia"/>
        </w:rPr>
        <w:t>中间代理</w:t>
      </w:r>
      <w:bookmarkEnd w:id="7721"/>
      <w:bookmarkEnd w:id="7722"/>
    </w:p>
    <w:p>
      <w:pPr>
        <w:pStyle w:val="5"/>
        <w:wordWrap w:val="0"/>
        <w:autoSpaceDE w:val="0"/>
        <w:rPr>
          <w:lang w:val="en-US"/>
        </w:rPr>
      </w:pPr>
      <w:bookmarkStart w:id="7723" w:name="_Toc17983"/>
      <w:bookmarkStart w:id="7724" w:name="_Toc282615650"/>
      <w:bookmarkStart w:id="7725" w:name="_Toc274832926"/>
      <w:bookmarkStart w:id="7726" w:name="_Toc286648873"/>
      <w:bookmarkStart w:id="7727" w:name="_Toc13423"/>
      <w:r>
        <w:rPr>
          <w:lang w:val="en-US"/>
        </w:rPr>
        <w:t>debug pppoe intermediate agent packet {receive | send} interface ethernet &lt;interface-name&gt;</w:t>
      </w:r>
      <w:bookmarkEnd w:id="7723"/>
      <w:bookmarkEnd w:id="7724"/>
      <w:bookmarkEnd w:id="7725"/>
      <w:bookmarkEnd w:id="7726"/>
      <w:bookmarkEnd w:id="7727"/>
    </w:p>
    <w:p>
      <w:pPr>
        <w:wordWrap w:val="0"/>
        <w:autoSpaceDE w:val="0"/>
      </w:pPr>
      <w:r>
        <w:rPr>
          <w:rFonts w:cs="Arial"/>
        </w:rPr>
        <w:t>本型号交换机不支持此命令</w:t>
      </w:r>
    </w:p>
    <w:p>
      <w:pPr>
        <w:pStyle w:val="5"/>
        <w:wordWrap w:val="0"/>
        <w:autoSpaceDE w:val="0"/>
      </w:pPr>
      <w:bookmarkStart w:id="7728" w:name="_Toc274832927"/>
      <w:bookmarkStart w:id="7729" w:name="_Toc286648874"/>
      <w:bookmarkStart w:id="7730" w:name="_Toc282615651"/>
      <w:bookmarkStart w:id="7731" w:name="_Toc27067"/>
      <w:bookmarkStart w:id="7732" w:name="_Toc6149"/>
      <w:r>
        <w:t>pppoe intermediate-agent</w:t>
      </w:r>
      <w:bookmarkEnd w:id="7728"/>
      <w:bookmarkEnd w:id="7729"/>
      <w:bookmarkEnd w:id="7730"/>
      <w:bookmarkEnd w:id="7731"/>
      <w:bookmarkEnd w:id="7732"/>
    </w:p>
    <w:p>
      <w:pPr>
        <w:wordWrap w:val="0"/>
        <w:autoSpaceDE w:val="0"/>
      </w:pPr>
      <w:r>
        <w:rPr>
          <w:b/>
        </w:rPr>
        <w:t>命令：</w:t>
      </w:r>
      <w:r>
        <w:rPr>
          <w:b/>
          <w:bCs/>
        </w:rPr>
        <w:t>pppoe intermediate-agent</w:t>
      </w:r>
      <w:r>
        <w:rPr>
          <w:b/>
          <w:bCs/>
          <w:i/>
          <w:iCs/>
        </w:rPr>
        <w:t xml:space="preserve"> </w:t>
      </w:r>
    </w:p>
    <w:p>
      <w:pPr>
        <w:wordWrap w:val="0"/>
        <w:autoSpaceDE w:val="0"/>
        <w:ind w:firstLine="723" w:firstLineChars="343"/>
      </w:pPr>
      <w:r>
        <w:rPr>
          <w:b/>
          <w:bCs/>
        </w:rPr>
        <w:t xml:space="preserve">no pppoe intermediate-agent </w:t>
      </w:r>
    </w:p>
    <w:p>
      <w:pPr>
        <w:wordWrap w:val="0"/>
        <w:autoSpaceDE w:val="0"/>
      </w:pPr>
      <w:r>
        <w:rPr>
          <w:b/>
        </w:rPr>
        <w:t>功能：</w:t>
      </w:r>
      <w:r>
        <w:t xml:space="preserve">开启全局PPPoE intermediate agent功能；本命令的no操作为关闭全局PPPoE intermediate agent功能。 </w:t>
      </w:r>
    </w:p>
    <w:p>
      <w:pPr>
        <w:wordWrap w:val="0"/>
        <w:autoSpaceDE w:val="0"/>
      </w:pPr>
      <w:r>
        <w:rPr>
          <w:b/>
        </w:rPr>
        <w:t>参数：</w:t>
      </w:r>
      <w:r>
        <w:t>无。</w:t>
      </w:r>
    </w:p>
    <w:p>
      <w:pPr>
        <w:wordWrap w:val="0"/>
        <w:autoSpaceDE w:val="0"/>
      </w:pPr>
      <w:r>
        <w:rPr>
          <w:b/>
        </w:rPr>
        <w:t>缺省情况：</w:t>
      </w:r>
      <w:r>
        <w:t>默认关闭PPPoE intermediate agent全局功能。</w:t>
      </w:r>
    </w:p>
    <w:p>
      <w:pPr>
        <w:wordWrap w:val="0"/>
        <w:autoSpaceDE w:val="0"/>
      </w:pPr>
      <w:r>
        <w:rPr>
          <w:b/>
        </w:rPr>
        <w:t>命令模式：</w:t>
      </w:r>
      <w:r>
        <w:t xml:space="preserve">全局配置模式 </w:t>
      </w:r>
    </w:p>
    <w:p>
      <w:pPr>
        <w:wordWrap w:val="0"/>
        <w:autoSpaceDE w:val="0"/>
      </w:pPr>
      <w:r>
        <w:rPr>
          <w:b/>
        </w:rPr>
        <w:t>使用指南：</w:t>
      </w:r>
      <w:r>
        <w:t>全局开启PPPoE IA功能后，对PPPoE发现阶段报文按照相关配置进行处理。</w:t>
      </w:r>
    </w:p>
    <w:p>
      <w:pPr>
        <w:wordWrap w:val="0"/>
        <w:autoSpaceDE w:val="0"/>
      </w:pPr>
      <w:r>
        <w:rPr>
          <w:b/>
        </w:rPr>
        <w:t>举例：</w:t>
      </w:r>
      <w:r>
        <w:t>开启全局PPPoE intermediate</w:t>
      </w:r>
      <w:r>
        <w:rPr>
          <w:rFonts w:hint="eastAsia"/>
        </w:rPr>
        <w:t>-</w:t>
      </w:r>
      <w:r>
        <w:t>agent功能。</w:t>
      </w:r>
    </w:p>
    <w:p>
      <w:pPr>
        <w:wordWrap w:val="0"/>
        <w:autoSpaceDE w:val="0"/>
        <w:ind w:left="420" w:hanging="420"/>
      </w:pPr>
      <w:r>
        <w:t>Switch(config)#pppoe intermediate</w:t>
      </w:r>
      <w:r>
        <w:rPr>
          <w:rFonts w:hint="eastAsia"/>
        </w:rPr>
        <w:t>-</w:t>
      </w:r>
      <w:r>
        <w:t>agent</w:t>
      </w:r>
    </w:p>
    <w:p>
      <w:pPr>
        <w:wordWrap w:val="0"/>
        <w:autoSpaceDE w:val="0"/>
        <w:ind w:left="420" w:hanging="420"/>
      </w:pPr>
    </w:p>
    <w:p>
      <w:pPr>
        <w:pStyle w:val="5"/>
        <w:wordWrap w:val="0"/>
        <w:autoSpaceDE w:val="0"/>
        <w:rPr>
          <w:lang w:val="en-US"/>
        </w:rPr>
      </w:pPr>
      <w:bookmarkStart w:id="7733" w:name="_Toc274832928"/>
      <w:bookmarkStart w:id="7734" w:name="_Toc282615652"/>
      <w:bookmarkStart w:id="7735" w:name="_Toc18436"/>
      <w:bookmarkStart w:id="7736" w:name="_Toc286648875"/>
      <w:bookmarkStart w:id="7737" w:name="_Toc6609"/>
      <w:r>
        <w:rPr>
          <w:lang w:val="en-US"/>
        </w:rPr>
        <w:t>pppoe intermediate-agent（</w:t>
      </w:r>
      <w:r>
        <w:t>端口</w:t>
      </w:r>
      <w:r>
        <w:rPr>
          <w:lang w:val="en-US"/>
        </w:rPr>
        <w:t>）</w:t>
      </w:r>
      <w:bookmarkEnd w:id="7733"/>
      <w:bookmarkEnd w:id="7734"/>
      <w:bookmarkEnd w:id="7735"/>
      <w:bookmarkEnd w:id="7736"/>
      <w:bookmarkEnd w:id="7737"/>
    </w:p>
    <w:p>
      <w:pPr>
        <w:wordWrap w:val="0"/>
        <w:autoSpaceDE w:val="0"/>
      </w:pPr>
      <w:r>
        <w:rPr>
          <w:rFonts w:cs="Arial"/>
        </w:rPr>
        <w:t>本型号交换机不支持此命令</w:t>
      </w:r>
    </w:p>
    <w:p>
      <w:pPr>
        <w:wordWrap w:val="0"/>
        <w:autoSpaceDE w:val="0"/>
      </w:pPr>
    </w:p>
    <w:p>
      <w:pPr>
        <w:pStyle w:val="5"/>
        <w:wordWrap w:val="0"/>
        <w:autoSpaceDE w:val="0"/>
      </w:pPr>
      <w:bookmarkStart w:id="7738" w:name="_Toc282615654"/>
      <w:bookmarkStart w:id="7739" w:name="_Toc274832930"/>
      <w:bookmarkStart w:id="7740" w:name="_Toc3805"/>
      <w:bookmarkStart w:id="7741" w:name="_Toc286648877"/>
      <w:bookmarkStart w:id="7742" w:name="_Toc160"/>
      <w:r>
        <w:t>pppoe intermediate-agent circuit-id</w:t>
      </w:r>
      <w:bookmarkEnd w:id="7738"/>
      <w:bookmarkEnd w:id="7739"/>
      <w:bookmarkEnd w:id="7740"/>
      <w:bookmarkEnd w:id="7741"/>
      <w:bookmarkEnd w:id="7742"/>
    </w:p>
    <w:p>
      <w:pPr>
        <w:wordWrap w:val="0"/>
        <w:autoSpaceDE w:val="0"/>
        <w:rPr>
          <w:b/>
          <w:bCs/>
        </w:rPr>
      </w:pPr>
      <w:r>
        <w:rPr>
          <w:b/>
        </w:rPr>
        <w:t>命令：</w:t>
      </w:r>
      <w:r>
        <w:rPr>
          <w:b/>
          <w:bCs/>
        </w:rPr>
        <w:t>pppoe intermediate-agent circuit-id &lt;string&gt;</w:t>
      </w:r>
    </w:p>
    <w:p>
      <w:pPr>
        <w:wordWrap w:val="0"/>
        <w:autoSpaceDE w:val="0"/>
        <w:ind w:firstLine="620" w:firstLineChars="294"/>
      </w:pPr>
      <w:r>
        <w:rPr>
          <w:b/>
          <w:bCs/>
        </w:rPr>
        <w:t>no pppoe intermediate-agent circuit-id &lt;string&gt;</w:t>
      </w:r>
      <w:r>
        <w:t xml:space="preserve"> </w:t>
      </w:r>
    </w:p>
    <w:p>
      <w:pPr>
        <w:wordWrap w:val="0"/>
        <w:autoSpaceDE w:val="0"/>
      </w:pPr>
      <w:r>
        <w:rPr>
          <w:b/>
        </w:rPr>
        <w:t>功能：</w:t>
      </w:r>
      <w:r>
        <w:t>配置端口的circuit id；本命令的no操作为取消该配置。</w:t>
      </w:r>
    </w:p>
    <w:p>
      <w:pPr>
        <w:wordWrap w:val="0"/>
        <w:autoSpaceDE w:val="0"/>
      </w:pPr>
      <w:r>
        <w:rPr>
          <w:b/>
        </w:rPr>
        <w:t>参数：</w:t>
      </w:r>
      <w:r>
        <w:t xml:space="preserve"> &lt;string&gt;：circuit-id，最大字符数为63个字节。</w:t>
      </w:r>
    </w:p>
    <w:p>
      <w:pPr>
        <w:wordWrap w:val="0"/>
        <w:autoSpaceDE w:val="0"/>
      </w:pPr>
      <w:r>
        <w:rPr>
          <w:b/>
        </w:rPr>
        <w:t>缺省情况：</w:t>
      </w:r>
      <w:r>
        <w:t>端口默认配置为空。</w:t>
      </w:r>
    </w:p>
    <w:p>
      <w:pPr>
        <w:wordWrap w:val="0"/>
        <w:autoSpaceDE w:val="0"/>
      </w:pPr>
      <w:r>
        <w:rPr>
          <w:b/>
        </w:rPr>
        <w:t>命令模式：</w:t>
      </w:r>
      <w:r>
        <w:t xml:space="preserve">端口配置模式 </w:t>
      </w:r>
    </w:p>
    <w:p>
      <w:pPr>
        <w:wordWrap w:val="0"/>
        <w:autoSpaceDE w:val="0"/>
      </w:pPr>
      <w:r>
        <w:rPr>
          <w:b/>
        </w:rPr>
        <w:t>使用指南：</w:t>
      </w:r>
      <w:r>
        <w:t>此命令为每个端口单独配置circuit-id，优先级高于命令pppoe intermediate-agent identifier-string的配置。</w:t>
      </w:r>
    </w:p>
    <w:p>
      <w:pPr>
        <w:wordWrap w:val="0"/>
        <w:autoSpaceDE w:val="0"/>
      </w:pPr>
      <w:r>
        <w:rPr>
          <w:b/>
        </w:rPr>
        <w:t>举例：</w:t>
      </w:r>
      <w:r>
        <w:t>在属于vlan 3的端口ethernet</w:t>
      </w:r>
      <w:r>
        <w:rPr>
          <w:rFonts w:cs="Arial"/>
        </w:rPr>
        <w:t>1/0/</w:t>
      </w:r>
      <w:r>
        <w:rPr>
          <w:rFonts w:hint="eastAsia" w:cs="Arial"/>
        </w:rPr>
        <w:t>3</w:t>
      </w:r>
      <w:r>
        <w:t>上配置circuit-id为abcd/efgh。</w:t>
      </w:r>
    </w:p>
    <w:p>
      <w:pPr>
        <w:wordWrap w:val="0"/>
        <w:autoSpaceDE w:val="0"/>
      </w:pPr>
      <w:r>
        <w:t>Switch(config-if-ethernet</w:t>
      </w:r>
      <w:r>
        <w:rPr>
          <w:rFonts w:cs="Arial"/>
        </w:rPr>
        <w:t>1/0/</w:t>
      </w:r>
      <w:r>
        <w:rPr>
          <w:rFonts w:hint="eastAsia" w:cs="Arial"/>
        </w:rPr>
        <w:t>3</w:t>
      </w:r>
      <w:r>
        <w:t>)#pppoe intermediate-agent circuit-id abcd/efgh</w:t>
      </w:r>
    </w:p>
    <w:p>
      <w:pPr>
        <w:wordWrap w:val="0"/>
        <w:autoSpaceDE w:val="0"/>
        <w:rPr>
          <w:color w:val="000000"/>
        </w:rPr>
      </w:pPr>
      <w:r>
        <w:t>端口ethernet</w:t>
      </w:r>
      <w:r>
        <w:rPr>
          <w:rFonts w:cs="Arial"/>
        </w:rPr>
        <w:t>1/0/</w:t>
      </w:r>
      <w:r>
        <w:rPr>
          <w:rFonts w:hint="eastAsia" w:cs="Arial"/>
        </w:rPr>
        <w:t>3</w:t>
      </w:r>
      <w:r>
        <w:t>接收到PPPoE报文后，添加的vendor tag中circuit-id value为”abcd/efgh”。</w:t>
      </w:r>
    </w:p>
    <w:p>
      <w:pPr>
        <w:wordWrap w:val="0"/>
        <w:autoSpaceDE w:val="0"/>
      </w:pPr>
    </w:p>
    <w:p>
      <w:pPr>
        <w:pStyle w:val="5"/>
        <w:wordWrap w:val="0"/>
        <w:autoSpaceDE w:val="0"/>
      </w:pPr>
      <w:bookmarkStart w:id="7743" w:name="_Toc8546"/>
      <w:bookmarkStart w:id="7744" w:name="_Toc29404"/>
      <w:bookmarkStart w:id="7745" w:name="_Toc286648879"/>
      <w:bookmarkStart w:id="7746" w:name="_Toc274832932"/>
      <w:bookmarkStart w:id="7747" w:name="_Toc282615656"/>
      <w:r>
        <w:t>pppoe intermediate-agent delimiter</w:t>
      </w:r>
      <w:bookmarkEnd w:id="7743"/>
      <w:bookmarkEnd w:id="7744"/>
    </w:p>
    <w:p>
      <w:pPr>
        <w:wordWrap w:val="0"/>
        <w:autoSpaceDE w:val="0"/>
        <w:rPr>
          <w:b/>
        </w:rPr>
      </w:pPr>
      <w:r>
        <w:rPr>
          <w:b/>
        </w:rPr>
        <w:t xml:space="preserve">命令：pppoe intermediate-agent </w:t>
      </w:r>
      <w:r>
        <w:rPr>
          <w:rFonts w:hint="eastAsia"/>
          <w:b/>
        </w:rPr>
        <w:t>delimiter &lt;WORD&gt;</w:t>
      </w:r>
      <w:r>
        <w:rPr>
          <w:b/>
        </w:rPr>
        <w:t xml:space="preserve"> </w:t>
      </w:r>
    </w:p>
    <w:p>
      <w:pPr>
        <w:wordWrap w:val="0"/>
        <w:autoSpaceDE w:val="0"/>
        <w:ind w:firstLine="723" w:firstLineChars="343"/>
        <w:rPr>
          <w:b/>
        </w:rPr>
      </w:pPr>
      <w:r>
        <w:rPr>
          <w:b/>
        </w:rPr>
        <w:t xml:space="preserve">no pppoe intermediate-agent </w:t>
      </w:r>
      <w:r>
        <w:rPr>
          <w:rFonts w:hint="eastAsia"/>
          <w:b/>
        </w:rPr>
        <w:t>delimiter</w:t>
      </w:r>
      <w:r>
        <w:rPr>
          <w:b/>
        </w:rPr>
        <w:t xml:space="preserve"> </w:t>
      </w:r>
    </w:p>
    <w:p>
      <w:pPr>
        <w:wordWrap w:val="0"/>
        <w:autoSpaceDE w:val="0"/>
      </w:pPr>
      <w:r>
        <w:rPr>
          <w:b/>
        </w:rPr>
        <w:t>功能：</w:t>
      </w:r>
      <w:r>
        <w:rPr>
          <w:rFonts w:hint="eastAsia"/>
        </w:rPr>
        <w:t>设置circuit-id和remote-id内各个字段的分隔符</w:t>
      </w:r>
      <w:r>
        <w:t>，本命令的no操作为取消</w:t>
      </w:r>
      <w:r>
        <w:rPr>
          <w:rFonts w:hint="eastAsia"/>
        </w:rPr>
        <w:t>该分隔符的设置</w:t>
      </w:r>
      <w:r>
        <w:t>。</w:t>
      </w:r>
    </w:p>
    <w:p>
      <w:pPr>
        <w:wordWrap w:val="0"/>
        <w:autoSpaceDE w:val="0"/>
      </w:pPr>
      <w:r>
        <w:rPr>
          <w:b/>
        </w:rPr>
        <w:t>参数：</w:t>
      </w:r>
      <w:r>
        <w:t xml:space="preserve"> &lt;</w:t>
      </w:r>
      <w:r>
        <w:rPr>
          <w:rFonts w:hint="eastAsia"/>
        </w:rPr>
        <w:t>WORD</w:t>
      </w:r>
      <w:r>
        <w:t>&gt;：</w:t>
      </w:r>
      <w:r>
        <w:rPr>
          <w:rFonts w:hint="eastAsia"/>
        </w:rPr>
        <w:t>分隔符，取值范围为</w:t>
      </w:r>
      <w:r>
        <w:t>(#|.|,|;|:|/|space</w:t>
      </w:r>
      <w:r>
        <w:rPr>
          <w:rFonts w:hint="eastAsia"/>
        </w:rPr>
        <w:t>)</w:t>
      </w:r>
      <w:r>
        <w:t>。</w:t>
      </w:r>
    </w:p>
    <w:p>
      <w:pPr>
        <w:wordWrap w:val="0"/>
        <w:autoSpaceDE w:val="0"/>
      </w:pPr>
      <w:r>
        <w:rPr>
          <w:b/>
        </w:rPr>
        <w:t>缺省情况：</w:t>
      </w:r>
      <w:r>
        <w:t>默认</w:t>
      </w:r>
      <w:r>
        <w:rPr>
          <w:rFonts w:hint="eastAsia"/>
        </w:rPr>
        <w:t>情况下各个字段用</w:t>
      </w:r>
      <w:r>
        <w:t>’</w:t>
      </w:r>
      <w:r>
        <w:rPr>
          <w:rFonts w:hint="eastAsia"/>
        </w:rPr>
        <w:t>\0</w:t>
      </w:r>
      <w:r>
        <w:t>’</w:t>
      </w:r>
      <w:r>
        <w:rPr>
          <w:rFonts w:hint="eastAsia"/>
        </w:rPr>
        <w:t>分隔</w:t>
      </w:r>
      <w:r>
        <w:t>。</w:t>
      </w:r>
    </w:p>
    <w:p>
      <w:pPr>
        <w:wordWrap w:val="0"/>
        <w:autoSpaceDE w:val="0"/>
      </w:pPr>
      <w:r>
        <w:rPr>
          <w:b/>
        </w:rPr>
        <w:t>命令模式：</w:t>
      </w:r>
      <w:r>
        <w:rPr>
          <w:rFonts w:hint="eastAsia"/>
        </w:rPr>
        <w:t>全局</w:t>
      </w:r>
      <w:r>
        <w:t xml:space="preserve">配置模式 </w:t>
      </w:r>
    </w:p>
    <w:p>
      <w:pPr>
        <w:wordWrap w:val="0"/>
        <w:autoSpaceDE w:val="0"/>
      </w:pPr>
      <w:r>
        <w:rPr>
          <w:b/>
        </w:rPr>
        <w:t>使用指南：</w:t>
      </w:r>
      <w:r>
        <w:rPr>
          <w:rFonts w:hint="eastAsia"/>
        </w:rPr>
        <w:t>当设置此分隔符后，添加的circuit-id和remote-id中各个字段便用此分隔符作分隔标记</w:t>
      </w:r>
      <w:r>
        <w:t>。注意：必须开启全局pppoe intermediate-agent功能。</w:t>
      </w:r>
    </w:p>
    <w:p>
      <w:pPr>
        <w:wordWrap w:val="0"/>
        <w:autoSpaceDE w:val="0"/>
      </w:pPr>
      <w:r>
        <w:rPr>
          <w:b/>
        </w:rPr>
        <w:t>举例：</w:t>
      </w:r>
      <w:r>
        <w:rPr>
          <w:rFonts w:hint="eastAsia"/>
        </w:rPr>
        <w:t>设</w:t>
      </w:r>
      <w:r>
        <w:t>置</w:t>
      </w:r>
      <w:r>
        <w:rPr>
          <w:rFonts w:hint="eastAsia"/>
        </w:rPr>
        <w:t>分隔符</w:t>
      </w:r>
      <w:r>
        <w:t xml:space="preserve">。 </w:t>
      </w:r>
    </w:p>
    <w:p>
      <w:pPr>
        <w:wordWrap w:val="0"/>
        <w:autoSpaceDE w:val="0"/>
      </w:pPr>
      <w:r>
        <w:t xml:space="preserve">Switch(config)#pppoe intermediate-agent </w:t>
      </w:r>
      <w:r>
        <w:rPr>
          <w:rFonts w:hint="eastAsia"/>
        </w:rPr>
        <w:t>delimiter space</w:t>
      </w:r>
    </w:p>
    <w:p>
      <w:pPr>
        <w:pStyle w:val="5"/>
        <w:wordWrap w:val="0"/>
        <w:autoSpaceDE w:val="0"/>
      </w:pPr>
      <w:bookmarkStart w:id="7748" w:name="_Toc20498"/>
      <w:bookmarkStart w:id="7749" w:name="_Toc21151"/>
      <w:r>
        <w:t xml:space="preserve">pppoe intermediate-agent </w:t>
      </w:r>
      <w:r>
        <w:rPr>
          <w:rFonts w:hint="eastAsia"/>
        </w:rPr>
        <w:t>format</w:t>
      </w:r>
      <w:bookmarkEnd w:id="7748"/>
      <w:bookmarkEnd w:id="7749"/>
    </w:p>
    <w:p>
      <w:pPr>
        <w:wordWrap w:val="0"/>
        <w:autoSpaceDE w:val="0"/>
        <w:rPr>
          <w:b/>
        </w:rPr>
      </w:pPr>
      <w:r>
        <w:rPr>
          <w:b/>
        </w:rPr>
        <w:t xml:space="preserve">命令：pppoe intermediate-agent </w:t>
      </w:r>
      <w:r>
        <w:rPr>
          <w:rFonts w:hint="eastAsia"/>
          <w:b/>
        </w:rPr>
        <w:t>format (circuit-id | remote-id) (hex | ascii)</w:t>
      </w:r>
      <w:r>
        <w:rPr>
          <w:b/>
        </w:rPr>
        <w:t xml:space="preserve"> </w:t>
      </w:r>
    </w:p>
    <w:p>
      <w:pPr>
        <w:wordWrap w:val="0"/>
        <w:autoSpaceDE w:val="0"/>
        <w:ind w:firstLine="723" w:firstLineChars="343"/>
        <w:rPr>
          <w:b/>
        </w:rPr>
      </w:pPr>
      <w:r>
        <w:rPr>
          <w:b/>
        </w:rPr>
        <w:t xml:space="preserve">no pppoe intermediate-agent </w:t>
      </w:r>
      <w:r>
        <w:rPr>
          <w:rFonts w:hint="eastAsia"/>
          <w:b/>
        </w:rPr>
        <w:t>format (circuit-id | remote-id)</w:t>
      </w:r>
      <w:r>
        <w:rPr>
          <w:b/>
        </w:rPr>
        <w:t xml:space="preserve"> </w:t>
      </w:r>
    </w:p>
    <w:p>
      <w:pPr>
        <w:wordWrap w:val="0"/>
        <w:autoSpaceDE w:val="0"/>
      </w:pPr>
      <w:r>
        <w:rPr>
          <w:b/>
        </w:rPr>
        <w:t>功能：</w:t>
      </w:r>
      <w:r>
        <w:rPr>
          <w:rFonts w:hint="eastAsia"/>
        </w:rPr>
        <w:t>设置circuit-id和remote-id的表示形式，十六进制或者ASCII码，本命令的no操作为取消相应设置</w:t>
      </w:r>
      <w:r>
        <w:t>。</w:t>
      </w:r>
    </w:p>
    <w:p>
      <w:pPr>
        <w:wordWrap w:val="0"/>
        <w:autoSpaceDE w:val="0"/>
      </w:pPr>
      <w:r>
        <w:rPr>
          <w:b/>
        </w:rPr>
        <w:t>参数：</w:t>
      </w:r>
      <w:r>
        <w:t xml:space="preserve"> </w:t>
      </w:r>
      <w:r>
        <w:rPr>
          <w:rFonts w:hint="eastAsia"/>
        </w:rPr>
        <w:t>hex</w:t>
      </w:r>
      <w:r>
        <w:t>：</w:t>
      </w:r>
      <w:r>
        <w:rPr>
          <w:rFonts w:hint="eastAsia"/>
        </w:rPr>
        <w:t>十六进制表示</w:t>
      </w:r>
      <w:r>
        <w:t>。</w:t>
      </w:r>
    </w:p>
    <w:p>
      <w:pPr>
        <w:wordWrap w:val="0"/>
        <w:autoSpaceDE w:val="0"/>
      </w:pPr>
      <w:r>
        <w:rPr>
          <w:rFonts w:hint="eastAsia"/>
        </w:rPr>
        <w:t xml:space="preserve">       ascii</w:t>
      </w:r>
      <w:r>
        <w:t>：</w:t>
      </w:r>
      <w:r>
        <w:rPr>
          <w:rFonts w:hint="eastAsia"/>
        </w:rPr>
        <w:t>ASCII码表示</w:t>
      </w:r>
      <w:r>
        <w:t>。</w:t>
      </w:r>
    </w:p>
    <w:p>
      <w:pPr>
        <w:wordWrap w:val="0"/>
        <w:autoSpaceDE w:val="0"/>
      </w:pPr>
      <w:r>
        <w:rPr>
          <w:b/>
        </w:rPr>
        <w:t>缺省情况：</w:t>
      </w:r>
      <w:r>
        <w:t>默认</w:t>
      </w:r>
      <w:r>
        <w:rPr>
          <w:rFonts w:hint="eastAsia"/>
        </w:rPr>
        <w:t>此配置为空</w:t>
      </w:r>
      <w:r>
        <w:t>。</w:t>
      </w:r>
    </w:p>
    <w:p>
      <w:pPr>
        <w:wordWrap w:val="0"/>
        <w:autoSpaceDE w:val="0"/>
      </w:pPr>
      <w:r>
        <w:rPr>
          <w:b/>
        </w:rPr>
        <w:t>命令模式：</w:t>
      </w:r>
      <w:r>
        <w:rPr>
          <w:rFonts w:hint="eastAsia"/>
        </w:rPr>
        <w:t>全局</w:t>
      </w:r>
      <w:r>
        <w:t xml:space="preserve">配置模式 </w:t>
      </w:r>
    </w:p>
    <w:p>
      <w:pPr>
        <w:wordWrap w:val="0"/>
        <w:autoSpaceDE w:val="0"/>
      </w:pPr>
      <w:r>
        <w:rPr>
          <w:b/>
        </w:rPr>
        <w:t>使用指南：</w:t>
      </w:r>
      <w:r>
        <w:rPr>
          <w:rFonts w:hint="eastAsia"/>
        </w:rPr>
        <w:t>在vendor tag中添加的circuit-id和remote-id会按照此项配置字符串形式进行添加</w:t>
      </w:r>
      <w:r>
        <w:t>。注意：必须开启全局pppoe intermediate-agent功能。</w:t>
      </w:r>
    </w:p>
    <w:p>
      <w:pPr>
        <w:wordWrap w:val="0"/>
        <w:autoSpaceDE w:val="0"/>
      </w:pPr>
      <w:r>
        <w:rPr>
          <w:b/>
        </w:rPr>
        <w:t>举例：</w:t>
      </w:r>
      <w:r>
        <w:t>配置在信任端口ethernet</w:t>
      </w:r>
      <w:r>
        <w:rPr>
          <w:rFonts w:cs="Arial"/>
        </w:rPr>
        <w:t>1/0/</w:t>
      </w:r>
      <w:r>
        <w:rPr>
          <w:rFonts w:hint="eastAsia" w:cs="Arial"/>
        </w:rPr>
        <w:t>1</w:t>
      </w:r>
      <w:r>
        <w:t xml:space="preserve">开启vendor tag剥离功能。 </w:t>
      </w:r>
    </w:p>
    <w:p>
      <w:pPr>
        <w:wordWrap w:val="0"/>
        <w:autoSpaceDE w:val="0"/>
      </w:pPr>
      <w:r>
        <w:t xml:space="preserve">Switch(config)#pppoe intermediate-agent </w:t>
      </w:r>
      <w:r>
        <w:rPr>
          <w:rFonts w:hint="eastAsia"/>
        </w:rPr>
        <w:t>format remote-id ascii</w:t>
      </w:r>
    </w:p>
    <w:p>
      <w:pPr>
        <w:pStyle w:val="5"/>
        <w:wordWrap w:val="0"/>
        <w:autoSpaceDE w:val="0"/>
      </w:pPr>
      <w:bookmarkStart w:id="7750" w:name="_Toc32500"/>
      <w:bookmarkStart w:id="7751" w:name="_Toc20637"/>
      <w:r>
        <w:t>pppoe intermediate-agent remote-id</w:t>
      </w:r>
      <w:bookmarkEnd w:id="7745"/>
      <w:bookmarkEnd w:id="7746"/>
      <w:bookmarkEnd w:id="7747"/>
      <w:bookmarkEnd w:id="7750"/>
      <w:bookmarkEnd w:id="7751"/>
    </w:p>
    <w:p>
      <w:pPr>
        <w:wordWrap w:val="0"/>
        <w:autoSpaceDE w:val="0"/>
        <w:rPr>
          <w:b/>
          <w:bCs/>
        </w:rPr>
      </w:pPr>
      <w:r>
        <w:rPr>
          <w:b/>
        </w:rPr>
        <w:t>命令：</w:t>
      </w:r>
      <w:r>
        <w:rPr>
          <w:b/>
          <w:bCs/>
        </w:rPr>
        <w:t>pppoe intermediate-agent remote-id &lt;string&gt;</w:t>
      </w:r>
    </w:p>
    <w:p>
      <w:pPr>
        <w:wordWrap w:val="0"/>
        <w:autoSpaceDE w:val="0"/>
        <w:ind w:firstLine="620" w:firstLineChars="294"/>
      </w:pPr>
      <w:r>
        <w:rPr>
          <w:b/>
          <w:bCs/>
        </w:rPr>
        <w:t>no pppoe intermediate-agent remote-id &lt;string&gt;</w:t>
      </w:r>
      <w:r>
        <w:t xml:space="preserve"> </w:t>
      </w:r>
    </w:p>
    <w:p>
      <w:pPr>
        <w:wordWrap w:val="0"/>
        <w:autoSpaceDE w:val="0"/>
      </w:pPr>
      <w:r>
        <w:rPr>
          <w:b/>
        </w:rPr>
        <w:t>功能：</w:t>
      </w:r>
      <w:r>
        <w:t>配置端口的remote id；本命令的no操作为取消该配置。</w:t>
      </w:r>
    </w:p>
    <w:p>
      <w:pPr>
        <w:wordWrap w:val="0"/>
        <w:autoSpaceDE w:val="0"/>
      </w:pPr>
      <w:r>
        <w:rPr>
          <w:b/>
        </w:rPr>
        <w:t>参数：</w:t>
      </w:r>
      <w:r>
        <w:t xml:space="preserve"> &lt;string&gt;：remote-id，最大字符数为63个字节。</w:t>
      </w:r>
    </w:p>
    <w:p>
      <w:pPr>
        <w:wordWrap w:val="0"/>
        <w:autoSpaceDE w:val="0"/>
      </w:pPr>
      <w:r>
        <w:rPr>
          <w:b/>
        </w:rPr>
        <w:t>缺省情况：</w:t>
      </w:r>
      <w:r>
        <w:t>端口默认配置为空。</w:t>
      </w:r>
    </w:p>
    <w:p>
      <w:pPr>
        <w:wordWrap w:val="0"/>
        <w:autoSpaceDE w:val="0"/>
      </w:pPr>
      <w:r>
        <w:rPr>
          <w:b/>
        </w:rPr>
        <w:t>命令模式：</w:t>
      </w:r>
      <w:r>
        <w:t xml:space="preserve">端口配置模式 </w:t>
      </w:r>
    </w:p>
    <w:p>
      <w:pPr>
        <w:wordWrap w:val="0"/>
        <w:autoSpaceDE w:val="0"/>
      </w:pPr>
      <w:r>
        <w:rPr>
          <w:b/>
        </w:rPr>
        <w:t>使用指南：</w:t>
      </w:r>
      <w:r>
        <w:t>配置每个端口remote-id；如果没有配置，则使用交换机Mac作为remote-id value。</w:t>
      </w:r>
    </w:p>
    <w:p>
      <w:pPr>
        <w:wordWrap w:val="0"/>
        <w:autoSpaceDE w:val="0"/>
      </w:pPr>
      <w:r>
        <w:rPr>
          <w:b/>
        </w:rPr>
        <w:t>举例：</w:t>
      </w:r>
      <w:r>
        <w:t xml:space="preserve"> 在交换机端口ethernet</w:t>
      </w:r>
      <w:r>
        <w:rPr>
          <w:rFonts w:cs="Arial"/>
        </w:rPr>
        <w:t>1/0/</w:t>
      </w:r>
      <w:r>
        <w:rPr>
          <w:rFonts w:hint="eastAsia" w:cs="Arial"/>
        </w:rPr>
        <w:t>2</w:t>
      </w:r>
      <w:r>
        <w:t>上配置remote-id为abcd。</w:t>
      </w:r>
    </w:p>
    <w:p>
      <w:pPr>
        <w:wordWrap w:val="0"/>
        <w:autoSpaceDE w:val="0"/>
      </w:pPr>
      <w:r>
        <w:t>Switch(config-if-ethernet</w:t>
      </w:r>
      <w:r>
        <w:rPr>
          <w:rFonts w:cs="Arial"/>
        </w:rPr>
        <w:t>1/0/</w:t>
      </w:r>
      <w:r>
        <w:rPr>
          <w:rFonts w:hint="eastAsia" w:cs="Arial"/>
        </w:rPr>
        <w:t>2</w:t>
      </w:r>
      <w:r>
        <w:t>)#pppoe intermediate-agent remote-id abcd</w:t>
      </w:r>
    </w:p>
    <w:p>
      <w:pPr>
        <w:pStyle w:val="5"/>
        <w:wordWrap w:val="0"/>
        <w:autoSpaceDE w:val="0"/>
      </w:pPr>
      <w:bookmarkStart w:id="7752" w:name="_Toc14443"/>
      <w:bookmarkStart w:id="7753" w:name="_Toc274832933"/>
      <w:bookmarkStart w:id="7754" w:name="_Toc286648880"/>
      <w:bookmarkStart w:id="7755" w:name="_Toc282615657"/>
      <w:bookmarkStart w:id="7756" w:name="_Toc31934"/>
      <w:r>
        <w:t>pppoe intermediate-agent trust</w:t>
      </w:r>
      <w:bookmarkEnd w:id="7752"/>
      <w:bookmarkEnd w:id="7753"/>
      <w:bookmarkEnd w:id="7754"/>
      <w:bookmarkEnd w:id="7755"/>
      <w:bookmarkEnd w:id="7756"/>
    </w:p>
    <w:p>
      <w:pPr>
        <w:wordWrap w:val="0"/>
        <w:autoSpaceDE w:val="0"/>
        <w:rPr>
          <w:b/>
          <w:bCs/>
        </w:rPr>
      </w:pPr>
      <w:r>
        <w:rPr>
          <w:b/>
        </w:rPr>
        <w:t>命令：</w:t>
      </w:r>
      <w:r>
        <w:rPr>
          <w:b/>
          <w:bCs/>
        </w:rPr>
        <w:t xml:space="preserve">pppoe intermediate-agent trust </w:t>
      </w:r>
    </w:p>
    <w:p>
      <w:pPr>
        <w:wordWrap w:val="0"/>
        <w:autoSpaceDE w:val="0"/>
        <w:ind w:firstLine="620" w:firstLineChars="294"/>
      </w:pPr>
      <w:r>
        <w:rPr>
          <w:b/>
          <w:bCs/>
        </w:rPr>
        <w:t>no pppoe intermediate-agent trust</w:t>
      </w:r>
      <w:r>
        <w:t xml:space="preserve"> </w:t>
      </w:r>
    </w:p>
    <w:p>
      <w:pPr>
        <w:wordWrap w:val="0"/>
        <w:autoSpaceDE w:val="0"/>
      </w:pPr>
      <w:r>
        <w:rPr>
          <w:b/>
        </w:rPr>
        <w:t>功能：</w:t>
      </w:r>
      <w:r>
        <w:t>配置端口为信任端口；本命令的no操作为配置端口为非信任端口。</w:t>
      </w:r>
    </w:p>
    <w:p>
      <w:pPr>
        <w:wordWrap w:val="0"/>
        <w:autoSpaceDE w:val="0"/>
      </w:pPr>
      <w:r>
        <w:rPr>
          <w:b/>
        </w:rPr>
        <w:t>参数：</w:t>
      </w:r>
      <w:r>
        <w:t>无。</w:t>
      </w:r>
    </w:p>
    <w:p>
      <w:pPr>
        <w:wordWrap w:val="0"/>
        <w:autoSpaceDE w:val="0"/>
      </w:pPr>
      <w:r>
        <w:rPr>
          <w:b/>
        </w:rPr>
        <w:t>缺省情况：</w:t>
      </w:r>
      <w:r>
        <w:t>端口默认为非信任端口。</w:t>
      </w:r>
    </w:p>
    <w:p>
      <w:pPr>
        <w:wordWrap w:val="0"/>
        <w:autoSpaceDE w:val="0"/>
      </w:pPr>
      <w:r>
        <w:rPr>
          <w:b/>
        </w:rPr>
        <w:t>命令模式：</w:t>
      </w:r>
      <w:r>
        <w:t xml:space="preserve">端口配置模式 </w:t>
      </w:r>
    </w:p>
    <w:p>
      <w:pPr>
        <w:wordWrap w:val="0"/>
        <w:autoSpaceDE w:val="0"/>
      </w:pPr>
      <w:r>
        <w:rPr>
          <w:b/>
        </w:rPr>
        <w:t>使用指南：</w:t>
      </w:r>
      <w:r>
        <w:t>连接服务器端的端口必须配置为信任端口。注意：至少有一个端口可以连接到PPPoE服务器，并且此端口为trust端口。</w:t>
      </w:r>
    </w:p>
    <w:p>
      <w:pPr>
        <w:wordWrap w:val="0"/>
        <w:autoSpaceDE w:val="0"/>
      </w:pPr>
      <w:r>
        <w:rPr>
          <w:b/>
        </w:rPr>
        <w:t>举例：</w:t>
      </w:r>
      <w:r>
        <w:t>配置交换机端口ethernet</w:t>
      </w:r>
      <w:r>
        <w:rPr>
          <w:rFonts w:cs="Arial"/>
        </w:rPr>
        <w:t>1/0/1</w:t>
      </w:r>
      <w:r>
        <w:t>为信任端口。</w:t>
      </w:r>
    </w:p>
    <w:p>
      <w:pPr>
        <w:wordWrap w:val="0"/>
        <w:autoSpaceDE w:val="0"/>
      </w:pPr>
      <w:r>
        <w:t>Switch(config-if-ethernet</w:t>
      </w:r>
      <w:r>
        <w:rPr>
          <w:rFonts w:cs="Arial"/>
        </w:rPr>
        <w:t>1/0/1</w:t>
      </w:r>
      <w:r>
        <w:t>)#pppoe intermediate-agent trust</w:t>
      </w:r>
    </w:p>
    <w:p>
      <w:pPr>
        <w:pStyle w:val="5"/>
        <w:wordWrap w:val="0"/>
        <w:autoSpaceDE w:val="0"/>
        <w:rPr>
          <w:lang w:val="en-US"/>
        </w:rPr>
      </w:pPr>
      <w:bookmarkStart w:id="7757" w:name="_Toc5342"/>
      <w:bookmarkStart w:id="7758" w:name="_Toc19513"/>
      <w:bookmarkStart w:id="7759" w:name="_Toc293409550"/>
      <w:bookmarkStart w:id="7760" w:name="_Toc274832934"/>
      <w:bookmarkStart w:id="7761" w:name="_Toc286648881"/>
      <w:bookmarkStart w:id="7762" w:name="_Toc282615658"/>
      <w:r>
        <w:rPr>
          <w:lang w:val="en-US"/>
        </w:rPr>
        <w:t>pppoe intermediate-agent type self-defined circuit-id</w:t>
      </w:r>
      <w:bookmarkEnd w:id="7757"/>
      <w:bookmarkEnd w:id="7758"/>
    </w:p>
    <w:p>
      <w:pPr>
        <w:wordWrap w:val="0"/>
        <w:autoSpaceDE w:val="0"/>
      </w:pPr>
      <w:r>
        <w:t>本型号交换机不支持此命令</w:t>
      </w:r>
    </w:p>
    <w:p>
      <w:pPr>
        <w:pStyle w:val="5"/>
        <w:wordWrap w:val="0"/>
        <w:autoSpaceDE w:val="0"/>
        <w:rPr>
          <w:lang w:val="en-US"/>
        </w:rPr>
      </w:pPr>
      <w:bookmarkStart w:id="7763" w:name="_Toc4971"/>
      <w:bookmarkStart w:id="7764" w:name="_Toc20387"/>
      <w:r>
        <w:rPr>
          <w:lang w:val="en-US"/>
        </w:rPr>
        <w:t>pppoe intermediate-agent type self-defined remoteid</w:t>
      </w:r>
      <w:bookmarkEnd w:id="7763"/>
      <w:bookmarkEnd w:id="7764"/>
    </w:p>
    <w:p>
      <w:pPr>
        <w:wordWrap w:val="0"/>
        <w:autoSpaceDE w:val="0"/>
        <w:rPr>
          <w:rFonts w:ascii="Arial" w:hAnsi="Arial" w:cs="Arial"/>
          <w:b/>
        </w:rPr>
      </w:pPr>
      <w:r>
        <w:rPr>
          <w:rFonts w:ascii="Arial" w:hAnsi="Arial" w:cs="Arial"/>
          <w:b/>
        </w:rPr>
        <w:t>命令：pppoe intermediate-agent type self-defined remoteid {mac | vlan-mac | hostname | string WORD}</w:t>
      </w:r>
    </w:p>
    <w:p>
      <w:pPr>
        <w:wordWrap w:val="0"/>
        <w:autoSpaceDE w:val="0"/>
        <w:ind w:firstLine="710" w:firstLineChars="337"/>
        <w:rPr>
          <w:rFonts w:ascii="Arial" w:hAnsi="Arial" w:cs="Arial"/>
          <w:b/>
        </w:rPr>
      </w:pPr>
      <w:r>
        <w:rPr>
          <w:rFonts w:ascii="Arial" w:hAnsi="Arial" w:cs="Arial"/>
          <w:b/>
        </w:rPr>
        <w:t xml:space="preserve">no pppoe intermediate-agent type self-defined remote-id </w:t>
      </w:r>
    </w:p>
    <w:p>
      <w:pPr>
        <w:wordWrap w:val="0"/>
        <w:autoSpaceDE w:val="0"/>
        <w:rPr>
          <w:rFonts w:ascii="Arial" w:hAnsi="Arial" w:cs="Arial"/>
        </w:rPr>
      </w:pPr>
      <w:r>
        <w:rPr>
          <w:rFonts w:ascii="Arial" w:hAnsi="Arial" w:cs="Arial"/>
          <w:b/>
        </w:rPr>
        <w:t>功能：</w:t>
      </w:r>
      <w:r>
        <w:rPr>
          <w:rFonts w:ascii="Arial" w:hAnsi="Arial" w:cs="Arial"/>
        </w:rPr>
        <w:t>配置自定义形式的remote-id，本命令的no操作为取消该配置。</w:t>
      </w:r>
    </w:p>
    <w:p>
      <w:pPr>
        <w:wordWrap w:val="0"/>
        <w:autoSpaceDE w:val="0"/>
        <w:rPr>
          <w:rFonts w:ascii="Arial" w:hAnsi="Arial" w:cs="Arial"/>
        </w:rPr>
      </w:pPr>
      <w:r>
        <w:rPr>
          <w:rFonts w:ascii="Arial" w:hAnsi="Arial" w:cs="Arial"/>
          <w:b/>
        </w:rPr>
        <w:t>参数：</w:t>
      </w:r>
      <w:r>
        <w:rPr>
          <w:rFonts w:ascii="Arial" w:hAnsi="Arial" w:cs="Arial"/>
        </w:rPr>
        <w:t xml:space="preserve"> mac：以太网端口MAC地址。</w:t>
      </w:r>
    </w:p>
    <w:p>
      <w:pPr>
        <w:wordWrap w:val="0"/>
        <w:autoSpaceDE w:val="0"/>
        <w:ind w:firstLine="735" w:firstLineChars="350"/>
        <w:rPr>
          <w:rFonts w:ascii="Arial" w:hAnsi="Arial" w:cs="Arial"/>
        </w:rPr>
      </w:pPr>
      <w:r>
        <w:rPr>
          <w:rFonts w:ascii="Arial" w:hAnsi="Arial" w:cs="Arial"/>
        </w:rPr>
        <w:t xml:space="preserve">vlan-mac：IP接口MAC地址。 </w:t>
      </w:r>
    </w:p>
    <w:p>
      <w:pPr>
        <w:wordWrap w:val="0"/>
        <w:autoSpaceDE w:val="0"/>
        <w:ind w:firstLine="735" w:firstLineChars="350"/>
        <w:rPr>
          <w:rFonts w:ascii="Arial" w:hAnsi="Arial" w:cs="Arial"/>
        </w:rPr>
      </w:pPr>
      <w:r>
        <w:rPr>
          <w:rFonts w:ascii="Arial" w:hAnsi="Arial" w:cs="Arial"/>
        </w:rPr>
        <w:t>hostname：交换机主机名。</w:t>
      </w:r>
    </w:p>
    <w:p>
      <w:pPr>
        <w:wordWrap w:val="0"/>
        <w:autoSpaceDE w:val="0"/>
        <w:ind w:firstLine="735" w:firstLineChars="350"/>
        <w:rPr>
          <w:rFonts w:ascii="Arial" w:hAnsi="Arial" w:cs="Arial"/>
        </w:rPr>
      </w:pPr>
      <w:r>
        <w:rPr>
          <w:rFonts w:ascii="Arial" w:hAnsi="Arial" w:cs="Arial"/>
        </w:rPr>
        <w:t>string WORD：指定的关键字标识。</w:t>
      </w:r>
    </w:p>
    <w:p>
      <w:pPr>
        <w:wordWrap w:val="0"/>
        <w:autoSpaceDE w:val="0"/>
        <w:rPr>
          <w:rFonts w:ascii="Arial" w:hAnsi="Arial" w:cs="Arial"/>
        </w:rPr>
      </w:pPr>
      <w:r>
        <w:rPr>
          <w:rFonts w:ascii="Arial" w:hAnsi="Arial" w:cs="Arial"/>
          <w:b/>
        </w:rPr>
        <w:t>缺省情况：</w:t>
      </w:r>
      <w:r>
        <w:rPr>
          <w:rFonts w:ascii="Arial" w:hAnsi="Arial" w:cs="Arial"/>
        </w:rPr>
        <w:t>默认此配置为空。</w:t>
      </w:r>
    </w:p>
    <w:p>
      <w:pPr>
        <w:wordWrap w:val="0"/>
        <w:autoSpaceDE w:val="0"/>
      </w:pPr>
      <w:r>
        <w:rPr>
          <w:b/>
        </w:rPr>
        <w:t>命令模式：</w:t>
      </w:r>
      <w:r>
        <w:rPr>
          <w:rFonts w:hint="eastAsia"/>
        </w:rPr>
        <w:t>全局</w:t>
      </w:r>
      <w:r>
        <w:t xml:space="preserve">配置模式 </w:t>
      </w:r>
    </w:p>
    <w:p>
      <w:pPr>
        <w:wordWrap w:val="0"/>
        <w:autoSpaceDE w:val="0"/>
      </w:pPr>
      <w:r>
        <w:rPr>
          <w:b/>
        </w:rPr>
        <w:t>使用指南：</w:t>
      </w:r>
      <w:r>
        <w:rPr>
          <w:rFonts w:hint="eastAsia"/>
        </w:rPr>
        <w:t>此处配置的各个字段的先后顺序就是remote-id中各个字段的先后顺序</w:t>
      </w:r>
      <w:r>
        <w:t>。</w:t>
      </w:r>
    </w:p>
    <w:p>
      <w:pPr>
        <w:wordWrap w:val="0"/>
        <w:autoSpaceDE w:val="0"/>
      </w:pPr>
      <w:r>
        <w:rPr>
          <w:b/>
        </w:rPr>
        <w:t>举例：</w:t>
      </w:r>
      <w:r>
        <w:t>在交换机上配置</w:t>
      </w:r>
      <w:r>
        <w:rPr>
          <w:rFonts w:hint="eastAsia"/>
        </w:rPr>
        <w:t>自定义的remote-id形式为string abcd mac hostname</w:t>
      </w:r>
      <w:r>
        <w:t>。</w:t>
      </w:r>
    </w:p>
    <w:p>
      <w:pPr>
        <w:wordWrap w:val="0"/>
        <w:autoSpaceDE w:val="0"/>
      </w:pPr>
      <w:r>
        <w:t xml:space="preserve">Switch(config)#pppoe intermediate-agent </w:t>
      </w:r>
      <w:r>
        <w:rPr>
          <w:rFonts w:hint="eastAsia"/>
        </w:rPr>
        <w:t>type self-defined remoteid string abcd mac hostname</w:t>
      </w:r>
    </w:p>
    <w:p>
      <w:pPr>
        <w:pStyle w:val="5"/>
        <w:wordWrap w:val="0"/>
        <w:autoSpaceDE w:val="0"/>
        <w:rPr>
          <w:lang w:val="en-US"/>
        </w:rPr>
      </w:pPr>
      <w:bookmarkStart w:id="7765" w:name="_Toc4293"/>
      <w:bookmarkStart w:id="7766" w:name="_Toc26501"/>
      <w:r>
        <w:rPr>
          <w:lang w:val="en-US"/>
        </w:rPr>
        <w:t>pppoe intermediate-agent type tr-101 circuit-id</w:t>
      </w:r>
      <w:r>
        <w:rPr>
          <w:rFonts w:hint="eastAsia"/>
          <w:lang w:val="en-US"/>
        </w:rPr>
        <w:t xml:space="preserve"> </w:t>
      </w:r>
      <w:r>
        <w:rPr>
          <w:lang w:val="en-US"/>
        </w:rPr>
        <w:t>access-node-id</w:t>
      </w:r>
      <w:bookmarkEnd w:id="7759"/>
      <w:bookmarkEnd w:id="7765"/>
      <w:bookmarkEnd w:id="7766"/>
    </w:p>
    <w:p>
      <w:pPr>
        <w:wordWrap w:val="0"/>
        <w:autoSpaceDE w:val="0"/>
        <w:rPr>
          <w:b/>
        </w:rPr>
      </w:pPr>
      <w:r>
        <w:rPr>
          <w:b/>
        </w:rPr>
        <w:t xml:space="preserve">命令：pppoe intermediate-agent </w:t>
      </w:r>
      <w:r>
        <w:rPr>
          <w:rFonts w:hint="eastAsia"/>
          <w:b/>
        </w:rPr>
        <w:t xml:space="preserve">type tr-101 circuit-id </w:t>
      </w:r>
      <w:r>
        <w:rPr>
          <w:b/>
        </w:rPr>
        <w:t>access-node-id &lt;string&gt;</w:t>
      </w:r>
    </w:p>
    <w:p>
      <w:pPr>
        <w:wordWrap w:val="0"/>
        <w:autoSpaceDE w:val="0"/>
        <w:ind w:firstLine="723" w:firstLineChars="343"/>
        <w:rPr>
          <w:b/>
        </w:rPr>
      </w:pPr>
      <w:r>
        <w:rPr>
          <w:b/>
        </w:rPr>
        <w:t xml:space="preserve">no pppoe intermediate-agent </w:t>
      </w:r>
      <w:r>
        <w:rPr>
          <w:rFonts w:hint="eastAsia"/>
          <w:b/>
        </w:rPr>
        <w:t xml:space="preserve">type tr-101 circuit-id </w:t>
      </w:r>
      <w:r>
        <w:rPr>
          <w:b/>
        </w:rPr>
        <w:t xml:space="preserve">access-node-id </w:t>
      </w:r>
    </w:p>
    <w:p>
      <w:pPr>
        <w:wordWrap w:val="0"/>
        <w:autoSpaceDE w:val="0"/>
      </w:pPr>
      <w:r>
        <w:rPr>
          <w:b/>
        </w:rPr>
        <w:t>功能：</w:t>
      </w:r>
      <w:r>
        <w:t>配置添加</w:t>
      </w:r>
      <w:r>
        <w:rPr>
          <w:rFonts w:hint="eastAsia"/>
        </w:rPr>
        <w:t>tr-101标准</w:t>
      </w:r>
      <w:r>
        <w:t>的vendor tag中circuit ID的access-node-id域的值。</w:t>
      </w:r>
    </w:p>
    <w:p>
      <w:pPr>
        <w:wordWrap w:val="0"/>
        <w:autoSpaceDE w:val="0"/>
      </w:pPr>
      <w:r>
        <w:rPr>
          <w:b/>
        </w:rPr>
        <w:t>参数：</w:t>
      </w:r>
      <w:r>
        <w:t xml:space="preserve">&lt;string&gt;：access-node-id，最大字符数为47个字节。 </w:t>
      </w:r>
    </w:p>
    <w:p>
      <w:pPr>
        <w:wordWrap w:val="0"/>
        <w:autoSpaceDE w:val="0"/>
      </w:pPr>
      <w:r>
        <w:rPr>
          <w:b/>
        </w:rPr>
        <w:t>缺省情况：</w:t>
      </w:r>
      <w:r>
        <w:t>默认access-node-id为交换机的MAC地址。</w:t>
      </w:r>
    </w:p>
    <w:p>
      <w:pPr>
        <w:wordWrap w:val="0"/>
        <w:autoSpaceDE w:val="0"/>
      </w:pPr>
      <w:r>
        <w:rPr>
          <w:b/>
        </w:rPr>
        <w:t>命令模式：</w:t>
      </w:r>
      <w:r>
        <w:t xml:space="preserve">全局配置模式 </w:t>
      </w:r>
    </w:p>
    <w:p>
      <w:pPr>
        <w:wordWrap w:val="0"/>
        <w:autoSpaceDE w:val="0"/>
      </w:pPr>
      <w:r>
        <w:rPr>
          <w:b/>
        </w:rPr>
        <w:t>使用指南：</w:t>
      </w:r>
      <w:r>
        <w:t>使用此配置生成vendor tag标识中circuit ID的access-node-id。circuit-id value为access-node-id +“ eth ”+ Slot ID + 分隔符 + Port Index + 分隔符 + Vlan ID，其中access-node-id为n个字节(n&lt;48)，“ eth ”为space + e + t + h + space共占5个字节，Slot ID占2个字节，Port Index占3个字节，Vlan ID占4个字节，，分隔符占1个字节。默认情况下，circuit-id中access-node-id的值为：交换机Mac，占6个字节。例如：交换机Mac地址为”0a0b0c0d0e0f”, Slot ID为12，Port Index为34，Vlan ID为567。默认配置下的circuit-id value为”0a0b0c0d0e0f eth 12/034:0567”。</w:t>
      </w:r>
    </w:p>
    <w:p>
      <w:pPr>
        <w:wordWrap w:val="0"/>
        <w:autoSpaceDE w:val="0"/>
      </w:pPr>
      <w:r>
        <w:rPr>
          <w:b/>
        </w:rPr>
        <w:t>举例：</w:t>
      </w:r>
      <w:r>
        <w:t>配置vendor tag标识中circuit ID的access-node-id值为abcd。</w:t>
      </w:r>
    </w:p>
    <w:p>
      <w:pPr>
        <w:wordWrap w:val="0"/>
        <w:autoSpaceDE w:val="0"/>
      </w:pPr>
      <w:r>
        <w:t xml:space="preserve">Switch(config)#pppoe intermediate-agent access-node-id abcd </w:t>
      </w:r>
    </w:p>
    <w:p>
      <w:pPr>
        <w:wordWrap w:val="0"/>
        <w:autoSpaceDE w:val="0"/>
      </w:pPr>
      <w:r>
        <w:t>在属于vlan 3的端口ethernet</w:t>
      </w:r>
      <w:r>
        <w:rPr>
          <w:rFonts w:cs="Arial"/>
        </w:rPr>
        <w:t>1/0/</w:t>
      </w:r>
      <w:r>
        <w:rPr>
          <w:rFonts w:hint="eastAsia" w:cs="Arial"/>
        </w:rPr>
        <w:t>3</w:t>
      </w:r>
      <w:r>
        <w:t xml:space="preserve">接收到PPPoE报文后，添加的vendor tag中circuit-id value为”abcd eth </w:t>
      </w:r>
      <w:r>
        <w:rPr>
          <w:rFonts w:hint="eastAsia" w:cs="Arial"/>
        </w:rPr>
        <w:t>01</w:t>
      </w:r>
      <w:r>
        <w:t>/00</w:t>
      </w:r>
      <w:r>
        <w:rPr>
          <w:rFonts w:hint="eastAsia"/>
        </w:rPr>
        <w:t>3</w:t>
      </w:r>
      <w:r>
        <w:t>:0003”。</w:t>
      </w:r>
    </w:p>
    <w:p>
      <w:pPr>
        <w:pStyle w:val="5"/>
        <w:wordWrap w:val="0"/>
        <w:autoSpaceDE w:val="0"/>
        <w:rPr>
          <w:lang w:val="en-US"/>
        </w:rPr>
      </w:pPr>
      <w:bookmarkStart w:id="7767" w:name="_Toc20390"/>
      <w:bookmarkStart w:id="7768" w:name="_Toc293409552"/>
      <w:bookmarkStart w:id="7769" w:name="_Toc28482"/>
      <w:r>
        <w:rPr>
          <w:lang w:val="en-US"/>
        </w:rPr>
        <w:t>pppoe intermediate-agent type tr-101 circuit-id</w:t>
      </w:r>
      <w:r>
        <w:rPr>
          <w:rFonts w:hint="eastAsia"/>
          <w:lang w:val="en-US"/>
        </w:rPr>
        <w:t xml:space="preserve"> </w:t>
      </w:r>
      <w:r>
        <w:rPr>
          <w:lang w:val="en-US"/>
        </w:rPr>
        <w:t>identifier-string option delimiter</w:t>
      </w:r>
      <w:bookmarkEnd w:id="7767"/>
      <w:bookmarkEnd w:id="7768"/>
      <w:bookmarkEnd w:id="7769"/>
    </w:p>
    <w:p>
      <w:pPr>
        <w:wordWrap w:val="0"/>
        <w:autoSpaceDE w:val="0"/>
        <w:rPr>
          <w:b/>
        </w:rPr>
      </w:pPr>
      <w:r>
        <w:rPr>
          <w:b/>
        </w:rPr>
        <w:t xml:space="preserve">命令：pppoe intermediate-agent </w:t>
      </w:r>
      <w:r>
        <w:rPr>
          <w:rFonts w:hint="eastAsia"/>
          <w:b/>
        </w:rPr>
        <w:t xml:space="preserve">type tr-101 circuit-id </w:t>
      </w:r>
      <w:r>
        <w:rPr>
          <w:b/>
        </w:rPr>
        <w:t xml:space="preserve">identifier-string &lt;string&gt; option {sp | sv | pv | spv} delimiter &lt;WORD&gt; [delimiter &lt;WORD&gt;] </w:t>
      </w:r>
    </w:p>
    <w:p>
      <w:pPr>
        <w:wordWrap w:val="0"/>
        <w:autoSpaceDE w:val="0"/>
        <w:ind w:firstLine="620" w:firstLineChars="294"/>
        <w:rPr>
          <w:b/>
        </w:rPr>
      </w:pPr>
      <w:r>
        <w:rPr>
          <w:b/>
        </w:rPr>
        <w:t xml:space="preserve">no pppoe intermediate-agent </w:t>
      </w:r>
      <w:r>
        <w:rPr>
          <w:rFonts w:hint="eastAsia"/>
          <w:b/>
        </w:rPr>
        <w:t xml:space="preserve">type tr-101 circuit-id </w:t>
      </w:r>
      <w:r>
        <w:rPr>
          <w:b/>
        </w:rPr>
        <w:t>identifier-string option delimiter</w:t>
      </w:r>
    </w:p>
    <w:p>
      <w:pPr>
        <w:wordWrap w:val="0"/>
        <w:autoSpaceDE w:val="0"/>
      </w:pPr>
      <w:r>
        <w:rPr>
          <w:b/>
        </w:rPr>
        <w:t>功能：</w:t>
      </w:r>
      <w:r>
        <w:t xml:space="preserve"> 配置添加</w:t>
      </w:r>
      <w:r>
        <w:rPr>
          <w:rFonts w:hint="eastAsia"/>
        </w:rPr>
        <w:t>tr-101标准</w:t>
      </w:r>
      <w:r>
        <w:t>的vendor tag标识中的circuit-id，no 命令为删除此设置。</w:t>
      </w:r>
    </w:p>
    <w:p>
      <w:pPr>
        <w:wordWrap w:val="0"/>
        <w:autoSpaceDE w:val="0"/>
      </w:pPr>
      <w:r>
        <w:rPr>
          <w:b/>
        </w:rPr>
        <w:t>参数：</w:t>
      </w:r>
      <w:r>
        <w:t>&lt;string&gt;：identifier-string，最大字符数为47个字节。</w:t>
      </w:r>
    </w:p>
    <w:p>
      <w:pPr>
        <w:wordWrap w:val="0"/>
        <w:autoSpaceDE w:val="0"/>
        <w:ind w:firstLine="735" w:firstLineChars="350"/>
      </w:pPr>
      <w:r>
        <w:t>{sp | sv | pv | spv}：此选项是对slot，port，vlan的组合形式的选择;sp代表slot和port，sv代表slot和vlan，pv代表port和vlan，spv代表slot、port和vlan。</w:t>
      </w:r>
    </w:p>
    <w:p>
      <w:pPr>
        <w:wordWrap w:val="0"/>
        <w:autoSpaceDE w:val="0"/>
        <w:ind w:firstLine="735" w:firstLineChars="350"/>
      </w:pPr>
      <w:r>
        <w:t>&lt;WORD&gt;：slot，port，vlan中间的分隔符，取值范围是( # | . | , | ; | : | / | space)。注意，在spv组合模式下有两个delimiter WORD，第一个是slot和port间的分隔符，第二个是port和vlan间的分隔符。</w:t>
      </w:r>
    </w:p>
    <w:p>
      <w:pPr>
        <w:wordWrap w:val="0"/>
        <w:autoSpaceDE w:val="0"/>
      </w:pPr>
      <w:r>
        <w:rPr>
          <w:b/>
        </w:rPr>
        <w:t>缺省情况：</w:t>
      </w:r>
      <w:r>
        <w:t>默认此配置为空。</w:t>
      </w:r>
    </w:p>
    <w:p>
      <w:pPr>
        <w:wordWrap w:val="0"/>
        <w:autoSpaceDE w:val="0"/>
      </w:pPr>
      <w:r>
        <w:rPr>
          <w:b/>
        </w:rPr>
        <w:t>命令模式：</w:t>
      </w:r>
      <w:r>
        <w:t xml:space="preserve">全局配置模式 </w:t>
      </w:r>
    </w:p>
    <w:p>
      <w:pPr>
        <w:wordWrap w:val="0"/>
        <w:autoSpaceDE w:val="0"/>
      </w:pPr>
      <w:r>
        <w:rPr>
          <w:b/>
        </w:rPr>
        <w:t>使用指南：</w:t>
      </w:r>
      <w:r>
        <w:t>此命令用于配置全局的circuit id，优先级高于命令pppoe intermediate-agent access-node-id的配置。circuit-id value为access-node-id +“ eth ”+ Slot ID + 分隔符 + Port Index + 分隔符 + Vlan ID，其中access-node-id为n个字节(n&lt;48)，“ eth ”为space + e + t + h + space共占5个字节，Slot ID占2个字节，Port Index占3个字节，Vlan ID占4个字节，分隔符占1个字节。</w:t>
      </w:r>
    </w:p>
    <w:p>
      <w:pPr>
        <w:wordWrap w:val="0"/>
        <w:autoSpaceDE w:val="0"/>
      </w:pPr>
      <w:r>
        <w:rPr>
          <w:b/>
        </w:rPr>
        <w:t>举例：</w:t>
      </w:r>
      <w:r>
        <w:t>在交换机上配置access-node-id为</w:t>
      </w:r>
      <w:r>
        <w:rPr>
          <w:rFonts w:hint="eastAsia"/>
        </w:rPr>
        <w:t>xyz</w:t>
      </w:r>
      <w:r>
        <w:t xml:space="preserve">，使用spv组合模式，Slot ID和Port ID的分隔符为“#”，Port ID和Vlan ID的分隔符为“/”。 </w:t>
      </w:r>
    </w:p>
    <w:p>
      <w:pPr>
        <w:wordWrap w:val="0"/>
        <w:autoSpaceDE w:val="0"/>
      </w:pPr>
      <w:r>
        <w:t>Switch(config)#pppoe intermediate-agent identifier-string xyz option spv delimiter # delimiter /</w:t>
      </w:r>
    </w:p>
    <w:p>
      <w:pPr>
        <w:wordWrap w:val="0"/>
        <w:autoSpaceDE w:val="0"/>
      </w:pPr>
      <w:r>
        <w:t>Switch# show pppoe intermediate-agent identifier-string option delimiter</w:t>
      </w:r>
    </w:p>
    <w:p>
      <w:pPr>
        <w:wordWrap w:val="0"/>
        <w:autoSpaceDE w:val="0"/>
      </w:pPr>
      <w:r>
        <w:t xml:space="preserve">config identifier string is : </w:t>
      </w:r>
      <w:r>
        <w:rPr>
          <w:rFonts w:hint="eastAsia"/>
        </w:rPr>
        <w:t>xyz</w:t>
      </w:r>
      <w:r>
        <w:t xml:space="preserve"> </w:t>
      </w:r>
    </w:p>
    <w:p>
      <w:pPr>
        <w:wordWrap w:val="0"/>
        <w:autoSpaceDE w:val="0"/>
      </w:pPr>
      <w:r>
        <w:t xml:space="preserve">config option is : slot , port and vlan </w:t>
      </w:r>
    </w:p>
    <w:p>
      <w:pPr>
        <w:wordWrap w:val="0"/>
        <w:autoSpaceDE w:val="0"/>
      </w:pPr>
      <w:r>
        <w:t xml:space="preserve">the first delimiter is :  "# " </w:t>
      </w:r>
    </w:p>
    <w:p>
      <w:pPr>
        <w:wordWrap w:val="0"/>
        <w:autoSpaceDE w:val="0"/>
      </w:pPr>
      <w:r>
        <w:t>the second delimiter is :  "/ "</w:t>
      </w:r>
    </w:p>
    <w:p>
      <w:pPr>
        <w:wordWrap w:val="0"/>
        <w:autoSpaceDE w:val="0"/>
      </w:pPr>
      <w:r>
        <w:t>在属于vlan 3的端口ethernet</w:t>
      </w:r>
      <w:r>
        <w:rPr>
          <w:rFonts w:cs="Arial"/>
        </w:rPr>
        <w:t>1/0/</w:t>
      </w:r>
      <w:r>
        <w:rPr>
          <w:rFonts w:hint="eastAsia" w:cs="Arial"/>
        </w:rPr>
        <w:t>3</w:t>
      </w:r>
      <w:r>
        <w:t xml:space="preserve">接收到PPPoE报文后，添加的vendor tag中circuit-id value为”xyz eth </w:t>
      </w:r>
      <w:r>
        <w:rPr>
          <w:rFonts w:hint="eastAsia" w:cs="Arial"/>
        </w:rPr>
        <w:t>01</w:t>
      </w:r>
      <w:r>
        <w:t>#00</w:t>
      </w:r>
      <w:r>
        <w:rPr>
          <w:rFonts w:hint="eastAsia"/>
        </w:rPr>
        <w:t>3</w:t>
      </w:r>
      <w:r>
        <w:t>/0003”。</w:t>
      </w:r>
    </w:p>
    <w:p>
      <w:pPr>
        <w:pStyle w:val="5"/>
        <w:wordWrap w:val="0"/>
        <w:autoSpaceDE w:val="0"/>
        <w:rPr>
          <w:lang w:val="en-US"/>
        </w:rPr>
      </w:pPr>
      <w:bookmarkStart w:id="7770" w:name="_Toc18529"/>
      <w:bookmarkStart w:id="7771" w:name="_Toc24713"/>
      <w:r>
        <w:rPr>
          <w:lang w:val="en-US"/>
        </w:rPr>
        <w:t>pppoe intermediate-agent vendor-tag strip</w:t>
      </w:r>
      <w:bookmarkEnd w:id="7760"/>
      <w:bookmarkEnd w:id="7761"/>
      <w:bookmarkEnd w:id="7762"/>
      <w:bookmarkEnd w:id="7770"/>
      <w:bookmarkEnd w:id="7771"/>
    </w:p>
    <w:p>
      <w:pPr>
        <w:wordWrap w:val="0"/>
        <w:autoSpaceDE w:val="0"/>
        <w:rPr>
          <w:b/>
          <w:bCs/>
        </w:rPr>
      </w:pPr>
      <w:r>
        <w:rPr>
          <w:b/>
        </w:rPr>
        <w:t>命令：</w:t>
      </w:r>
      <w:r>
        <w:rPr>
          <w:b/>
          <w:bCs/>
        </w:rPr>
        <w:t xml:space="preserve">pppoe intermediate-agent vendor-tag strip </w:t>
      </w:r>
    </w:p>
    <w:p>
      <w:pPr>
        <w:wordWrap w:val="0"/>
        <w:autoSpaceDE w:val="0"/>
        <w:ind w:firstLine="620" w:firstLineChars="294"/>
      </w:pPr>
      <w:r>
        <w:rPr>
          <w:b/>
          <w:bCs/>
        </w:rPr>
        <w:t xml:space="preserve">no pppoe intermediate-agent vendor-tag strip </w:t>
      </w:r>
    </w:p>
    <w:p>
      <w:pPr>
        <w:wordWrap w:val="0"/>
        <w:autoSpaceDE w:val="0"/>
      </w:pPr>
      <w:r>
        <w:rPr>
          <w:b/>
        </w:rPr>
        <w:t>功能：</w:t>
      </w:r>
      <w:r>
        <w:t>开启端口的vendor-tag剥离功能，本命令的no操作为取消端口的vendor-tag剥离功能。</w:t>
      </w:r>
    </w:p>
    <w:p>
      <w:pPr>
        <w:wordWrap w:val="0"/>
        <w:autoSpaceDE w:val="0"/>
      </w:pPr>
      <w:r>
        <w:rPr>
          <w:b/>
        </w:rPr>
        <w:t>参数：</w:t>
      </w:r>
      <w:r>
        <w:t xml:space="preserve"> 无。</w:t>
      </w:r>
    </w:p>
    <w:p>
      <w:pPr>
        <w:wordWrap w:val="0"/>
        <w:autoSpaceDE w:val="0"/>
      </w:pPr>
      <w:r>
        <w:rPr>
          <w:b/>
        </w:rPr>
        <w:t>缺省情况：</w:t>
      </w:r>
      <w:r>
        <w:t>默认没有开启端口的vendor-tag剥离功能。</w:t>
      </w:r>
    </w:p>
    <w:p>
      <w:pPr>
        <w:wordWrap w:val="0"/>
        <w:autoSpaceDE w:val="0"/>
      </w:pPr>
      <w:r>
        <w:rPr>
          <w:b/>
        </w:rPr>
        <w:t>命令模式：</w:t>
      </w:r>
      <w:r>
        <w:t xml:space="preserve">端口配置模式 </w:t>
      </w:r>
    </w:p>
    <w:p>
      <w:pPr>
        <w:wordWrap w:val="0"/>
        <w:autoSpaceDE w:val="0"/>
      </w:pPr>
      <w:r>
        <w:rPr>
          <w:b/>
        </w:rPr>
        <w:t>使用指南：</w:t>
      </w:r>
      <w:r>
        <w:t>如果收到的从服务器发送给客户端的报文中含有vendor tag标识，则剥离该vendor tag。</w:t>
      </w:r>
    </w:p>
    <w:p>
      <w:pPr>
        <w:wordWrap w:val="0"/>
        <w:autoSpaceDE w:val="0"/>
      </w:pPr>
      <w:r>
        <w:t>注意：1．必须开启全局pppoe intermediate-agent trust功能。</w:t>
      </w:r>
    </w:p>
    <w:p>
      <w:pPr>
        <w:wordWrap w:val="0"/>
        <w:autoSpaceDE w:val="0"/>
        <w:ind w:left="708" w:leftChars="337"/>
      </w:pPr>
      <w:r>
        <w:t>2．必须在信任端口上配置。</w:t>
      </w:r>
    </w:p>
    <w:p>
      <w:pPr>
        <w:wordWrap w:val="0"/>
        <w:autoSpaceDE w:val="0"/>
      </w:pPr>
      <w:r>
        <w:rPr>
          <w:b/>
        </w:rPr>
        <w:t>举例：</w:t>
      </w:r>
      <w:r>
        <w:t>配置在信任端口ethernet</w:t>
      </w:r>
      <w:r>
        <w:rPr>
          <w:rFonts w:cs="Arial"/>
        </w:rPr>
        <w:t>1/0/1</w:t>
      </w:r>
      <w:r>
        <w:t xml:space="preserve">开启vendor tag剥离功能。 </w:t>
      </w:r>
    </w:p>
    <w:p>
      <w:pPr>
        <w:wordWrap w:val="0"/>
        <w:autoSpaceDE w:val="0"/>
      </w:pPr>
      <w:r>
        <w:t>Switch(config-if-ethernet</w:t>
      </w:r>
      <w:r>
        <w:rPr>
          <w:rFonts w:cs="Arial"/>
        </w:rPr>
        <w:t>1/0/1</w:t>
      </w:r>
      <w:r>
        <w:t>)#pppoe intermediate-agent trust</w:t>
      </w:r>
    </w:p>
    <w:p>
      <w:pPr>
        <w:wordWrap w:val="0"/>
        <w:autoSpaceDE w:val="0"/>
      </w:pPr>
      <w:r>
        <w:t>Switch(config-if-ethernet</w:t>
      </w:r>
      <w:r>
        <w:rPr>
          <w:rFonts w:cs="Arial"/>
        </w:rPr>
        <w:t>1/0/1</w:t>
      </w:r>
      <w:r>
        <w:t>)#pppoe intermediate-agent vendor-tag strip</w:t>
      </w:r>
    </w:p>
    <w:p>
      <w:pPr>
        <w:pStyle w:val="5"/>
        <w:wordWrap w:val="0"/>
        <w:autoSpaceDE w:val="0"/>
        <w:rPr>
          <w:lang w:val="en-US"/>
        </w:rPr>
      </w:pPr>
      <w:bookmarkStart w:id="7772" w:name="_Toc28553"/>
      <w:bookmarkStart w:id="7773" w:name="_Toc286648882"/>
      <w:bookmarkStart w:id="7774" w:name="_Toc274832935"/>
      <w:bookmarkStart w:id="7775" w:name="_Toc282615659"/>
      <w:bookmarkStart w:id="7776" w:name="_Toc21516"/>
      <w:r>
        <w:rPr>
          <w:lang w:val="en-US"/>
        </w:rPr>
        <w:t>show pppoe intermediate-agent access-node-id</w:t>
      </w:r>
      <w:bookmarkEnd w:id="7772"/>
      <w:bookmarkEnd w:id="7773"/>
      <w:bookmarkEnd w:id="7774"/>
      <w:bookmarkEnd w:id="7775"/>
      <w:bookmarkEnd w:id="7776"/>
    </w:p>
    <w:p>
      <w:pPr>
        <w:wordWrap w:val="0"/>
        <w:autoSpaceDE w:val="0"/>
      </w:pPr>
      <w:r>
        <w:rPr>
          <w:b/>
        </w:rPr>
        <w:t>命令：</w:t>
      </w:r>
      <w:r>
        <w:rPr>
          <w:b/>
          <w:bCs/>
        </w:rPr>
        <w:t>show pppoe intermediate-agent access-node-id</w:t>
      </w:r>
      <w:r>
        <w:t xml:space="preserve"> </w:t>
      </w:r>
    </w:p>
    <w:p>
      <w:pPr>
        <w:wordWrap w:val="0"/>
        <w:autoSpaceDE w:val="0"/>
      </w:pPr>
      <w:r>
        <w:rPr>
          <w:b/>
        </w:rPr>
        <w:t>功能：</w:t>
      </w:r>
      <w:r>
        <w:t>显示用户配置的access node id。</w:t>
      </w:r>
    </w:p>
    <w:p>
      <w:pPr>
        <w:wordWrap w:val="0"/>
        <w:autoSpaceDE w:val="0"/>
      </w:pPr>
      <w:r>
        <w:rPr>
          <w:b/>
        </w:rPr>
        <w:t>参数：</w:t>
      </w:r>
      <w:r>
        <w:t>无。</w:t>
      </w:r>
    </w:p>
    <w:p>
      <w:pPr>
        <w:wordWrap w:val="0"/>
        <w:autoSpaceDE w:val="0"/>
      </w:pPr>
      <w:r>
        <w:rPr>
          <w:b/>
        </w:rPr>
        <w:t>缺省情况：</w:t>
      </w:r>
      <w:r>
        <w:t>默认配置信息为空。</w:t>
      </w:r>
    </w:p>
    <w:p>
      <w:pPr>
        <w:wordWrap w:val="0"/>
        <w:autoSpaceDE w:val="0"/>
      </w:pPr>
      <w:r>
        <w:rPr>
          <w:b/>
        </w:rPr>
        <w:t>命令模式：</w:t>
      </w:r>
      <w:r>
        <w:t xml:space="preserve">全局配置模式 </w:t>
      </w:r>
      <w:r>
        <w:rPr>
          <w:b/>
        </w:rPr>
        <w:t>使用指南：</w:t>
      </w:r>
      <w:r>
        <w:t>通过该命令显示用户配置的access-node-id。</w:t>
      </w:r>
    </w:p>
    <w:p>
      <w:pPr>
        <w:wordWrap w:val="0"/>
        <w:autoSpaceDE w:val="0"/>
      </w:pPr>
      <w:r>
        <w:rPr>
          <w:b/>
        </w:rPr>
        <w:t>举例：</w:t>
      </w:r>
      <w:r>
        <w:t>显示access-node-id的配置信息。</w:t>
      </w:r>
    </w:p>
    <w:p>
      <w:pPr>
        <w:wordWrap w:val="0"/>
        <w:autoSpaceDE w:val="0"/>
      </w:pPr>
      <w:r>
        <w:t>switch(config)#pppoe intermediate-agent access-node-id abcd</w:t>
      </w:r>
    </w:p>
    <w:p>
      <w:pPr>
        <w:wordWrap w:val="0"/>
        <w:autoSpaceDE w:val="0"/>
      </w:pPr>
      <w:r>
        <w:t>Switch#show pppoe intermediate-agent access-node-id</w:t>
      </w:r>
    </w:p>
    <w:p>
      <w:pPr>
        <w:wordWrap w:val="0"/>
        <w:autoSpaceDE w:val="0"/>
        <w:ind w:firstLine="420"/>
      </w:pPr>
      <w:r>
        <w:t>pppoe intermediate-agent access-node-id is : abcd</w:t>
      </w:r>
    </w:p>
    <w:p>
      <w:pPr>
        <w:pStyle w:val="5"/>
        <w:wordWrap w:val="0"/>
        <w:autoSpaceDE w:val="0"/>
        <w:rPr>
          <w:lang w:val="en-US"/>
        </w:rPr>
      </w:pPr>
      <w:bookmarkStart w:id="7777" w:name="_Toc282615660"/>
      <w:bookmarkStart w:id="7778" w:name="_Toc286648883"/>
      <w:bookmarkStart w:id="7779" w:name="_Toc29114"/>
      <w:bookmarkStart w:id="7780" w:name="_Toc274832936"/>
      <w:bookmarkStart w:id="7781" w:name="_Toc18283"/>
      <w:r>
        <w:rPr>
          <w:lang w:val="en-US"/>
        </w:rPr>
        <w:t>show pppoe intermediate-agent identifier-string option delimiter</w:t>
      </w:r>
      <w:bookmarkEnd w:id="7777"/>
      <w:bookmarkEnd w:id="7778"/>
      <w:bookmarkEnd w:id="7779"/>
      <w:bookmarkEnd w:id="7780"/>
      <w:bookmarkEnd w:id="7781"/>
    </w:p>
    <w:p>
      <w:pPr>
        <w:wordWrap w:val="0"/>
        <w:autoSpaceDE w:val="0"/>
      </w:pPr>
      <w:r>
        <w:rPr>
          <w:b/>
        </w:rPr>
        <w:t>命令：</w:t>
      </w:r>
      <w:r>
        <w:rPr>
          <w:b/>
          <w:bCs/>
        </w:rPr>
        <w:t xml:space="preserve">show pppoe intermediate-agent identifier-string option delimiter </w:t>
      </w:r>
    </w:p>
    <w:p>
      <w:pPr>
        <w:wordWrap w:val="0"/>
        <w:autoSpaceDE w:val="0"/>
      </w:pPr>
      <w:r>
        <w:rPr>
          <w:b/>
        </w:rPr>
        <w:t>功能：</w:t>
      </w:r>
      <w:r>
        <w:t>显示用户配置的identifier-string；slot，port，vlan的组合形式和分隔符。</w:t>
      </w:r>
    </w:p>
    <w:p>
      <w:pPr>
        <w:wordWrap w:val="0"/>
        <w:autoSpaceDE w:val="0"/>
      </w:pPr>
      <w:r>
        <w:rPr>
          <w:b/>
        </w:rPr>
        <w:t>参数：</w:t>
      </w:r>
      <w:r>
        <w:t>无。</w:t>
      </w:r>
    </w:p>
    <w:p>
      <w:pPr>
        <w:wordWrap w:val="0"/>
        <w:autoSpaceDE w:val="0"/>
      </w:pPr>
      <w:r>
        <w:rPr>
          <w:b/>
        </w:rPr>
        <w:t>缺省情况：</w:t>
      </w:r>
      <w:r>
        <w:t xml:space="preserve"> 默认配置信息为空。</w:t>
      </w:r>
    </w:p>
    <w:p>
      <w:pPr>
        <w:wordWrap w:val="0"/>
        <w:autoSpaceDE w:val="0"/>
      </w:pPr>
      <w:r>
        <w:rPr>
          <w:b/>
        </w:rPr>
        <w:t>命令模式：</w:t>
      </w:r>
      <w:r>
        <w:t xml:space="preserve">特权配置模式 </w:t>
      </w:r>
    </w:p>
    <w:p>
      <w:pPr>
        <w:wordWrap w:val="0"/>
        <w:autoSpaceDE w:val="0"/>
      </w:pPr>
      <w:r>
        <w:rPr>
          <w:b/>
        </w:rPr>
        <w:t>使用指南：</w:t>
      </w:r>
      <w:r>
        <w:t>显示用户配置的identifier-string；slot，port，vlan的组合形式和分隔符。</w:t>
      </w:r>
    </w:p>
    <w:p>
      <w:pPr>
        <w:wordWrap w:val="0"/>
        <w:autoSpaceDE w:val="0"/>
      </w:pPr>
      <w:r>
        <w:rPr>
          <w:b/>
        </w:rPr>
        <w:t>举例：</w:t>
      </w:r>
      <w:r>
        <w:t>显示pppoe intermediate-agent identifier-string的配置信息。</w:t>
      </w:r>
    </w:p>
    <w:p>
      <w:pPr>
        <w:wordWrap w:val="0"/>
        <w:autoSpaceDE w:val="0"/>
      </w:pPr>
      <w:r>
        <w:t>Switch(config)#pppoe intermediate-agent identifier-string abcd option spv delimiter # delimiter /</w:t>
      </w:r>
    </w:p>
    <w:p>
      <w:pPr>
        <w:wordWrap w:val="0"/>
        <w:autoSpaceDE w:val="0"/>
      </w:pPr>
      <w:r>
        <w:t>Switch# show pppoe intermediate-agent identifier-string option delimiter</w:t>
      </w:r>
    </w:p>
    <w:p>
      <w:pPr>
        <w:wordWrap w:val="0"/>
        <w:autoSpaceDE w:val="0"/>
      </w:pPr>
      <w:r>
        <w:t xml:space="preserve">config identifier string is : abcd </w:t>
      </w:r>
    </w:p>
    <w:p>
      <w:pPr>
        <w:wordWrap w:val="0"/>
        <w:autoSpaceDE w:val="0"/>
      </w:pPr>
      <w:r>
        <w:t xml:space="preserve">config option is : slot , port and vlan </w:t>
      </w:r>
    </w:p>
    <w:p>
      <w:pPr>
        <w:wordWrap w:val="0"/>
        <w:autoSpaceDE w:val="0"/>
      </w:pPr>
      <w:r>
        <w:t xml:space="preserve">the first delimiter is :  "# " </w:t>
      </w:r>
    </w:p>
    <w:p>
      <w:pPr>
        <w:wordWrap w:val="0"/>
        <w:autoSpaceDE w:val="0"/>
      </w:pPr>
      <w:r>
        <w:t>the second delimiter is :  "/ "</w:t>
      </w:r>
    </w:p>
    <w:p>
      <w:pPr>
        <w:pStyle w:val="5"/>
        <w:wordWrap w:val="0"/>
        <w:autoSpaceDE w:val="0"/>
      </w:pPr>
      <w:bookmarkStart w:id="7782" w:name="_Toc16664"/>
      <w:bookmarkStart w:id="7783" w:name="_Toc282615661"/>
      <w:bookmarkStart w:id="7784" w:name="_Toc274832937"/>
      <w:bookmarkStart w:id="7785" w:name="_Toc286648884"/>
      <w:bookmarkStart w:id="7786" w:name="_Toc22473"/>
      <w:r>
        <w:t>show pppoe intermediate-agent info</w:t>
      </w:r>
      <w:bookmarkEnd w:id="7782"/>
      <w:bookmarkEnd w:id="7783"/>
      <w:bookmarkEnd w:id="7784"/>
      <w:bookmarkEnd w:id="7785"/>
      <w:bookmarkEnd w:id="7786"/>
    </w:p>
    <w:p>
      <w:pPr>
        <w:wordWrap w:val="0"/>
        <w:autoSpaceDE w:val="0"/>
      </w:pPr>
      <w:r>
        <w:rPr>
          <w:b/>
        </w:rPr>
        <w:t>命令：</w:t>
      </w:r>
      <w:r>
        <w:rPr>
          <w:b/>
          <w:bCs/>
        </w:rPr>
        <w:t xml:space="preserve">show pppoe intermediate-agent info [interface ethernet &lt;interface-name&gt;] </w:t>
      </w:r>
    </w:p>
    <w:p>
      <w:pPr>
        <w:wordWrap w:val="0"/>
        <w:autoSpaceDE w:val="0"/>
      </w:pPr>
      <w:r>
        <w:rPr>
          <w:b/>
        </w:rPr>
        <w:t>功能：</w:t>
      </w:r>
      <w:r>
        <w:t>显示所有端口或指定端口的PPPoE IA相关配置信息。</w:t>
      </w:r>
    </w:p>
    <w:p>
      <w:pPr>
        <w:wordWrap w:val="0"/>
        <w:autoSpaceDE w:val="0"/>
      </w:pPr>
      <w:r>
        <w:rPr>
          <w:b/>
        </w:rPr>
        <w:t>参数：</w:t>
      </w:r>
      <w:r>
        <w:rPr>
          <w:rFonts w:hint="eastAsia"/>
        </w:rPr>
        <w:t>e</w:t>
      </w:r>
      <w:r>
        <w:t>thernet:物理端口</w:t>
      </w:r>
    </w:p>
    <w:p>
      <w:pPr>
        <w:wordWrap w:val="0"/>
        <w:autoSpaceDE w:val="0"/>
        <w:ind w:firstLine="630" w:firstLineChars="300"/>
      </w:pPr>
      <w:r>
        <w:t>interface-name：端口名</w:t>
      </w:r>
    </w:p>
    <w:p>
      <w:pPr>
        <w:wordWrap w:val="0"/>
        <w:autoSpaceDE w:val="0"/>
      </w:pPr>
      <w:r>
        <w:rPr>
          <w:b/>
        </w:rPr>
        <w:t>缺省情况：</w:t>
      </w:r>
      <w:r>
        <w:t>默认端口配置信息为空。</w:t>
      </w:r>
    </w:p>
    <w:p>
      <w:pPr>
        <w:wordWrap w:val="0"/>
        <w:autoSpaceDE w:val="0"/>
      </w:pPr>
      <w:r>
        <w:rPr>
          <w:b/>
        </w:rPr>
        <w:t>命令模式：</w:t>
      </w:r>
      <w:r>
        <w:t xml:space="preserve">特权配置模式 </w:t>
      </w:r>
    </w:p>
    <w:p>
      <w:pPr>
        <w:wordWrap w:val="0"/>
        <w:autoSpaceDE w:val="0"/>
      </w:pPr>
      <w:r>
        <w:rPr>
          <w:b/>
        </w:rPr>
        <w:t>使用指南：</w:t>
      </w:r>
      <w:r>
        <w:t>查找相应端口的配置信息，显示该端口是否为信任端口，是否开启剥离功能，是否开启限速，显示配置的circuit id和remote id。</w:t>
      </w:r>
    </w:p>
    <w:p>
      <w:pPr>
        <w:wordWrap w:val="0"/>
        <w:autoSpaceDE w:val="0"/>
      </w:pPr>
      <w:r>
        <w:rPr>
          <w:b/>
        </w:rPr>
        <w:t>举例：</w:t>
      </w:r>
      <w:r>
        <w:t xml:space="preserve">显示端口ethernet </w:t>
      </w:r>
      <w:r>
        <w:rPr>
          <w:rFonts w:cs="Arial"/>
        </w:rPr>
        <w:t>1/0/</w:t>
      </w:r>
      <w:r>
        <w:rPr>
          <w:rFonts w:hint="eastAsia" w:cs="Arial"/>
        </w:rPr>
        <w:t>2</w:t>
      </w:r>
      <w:r>
        <w:t>的pppoe intermediate-agent的配置信息。</w:t>
      </w:r>
    </w:p>
    <w:p>
      <w:pPr>
        <w:wordWrap w:val="0"/>
        <w:autoSpaceDE w:val="0"/>
      </w:pPr>
      <w:r>
        <w:t xml:space="preserve">Switch# show pppoe intermediate-agent info interface ethernet </w:t>
      </w:r>
      <w:r>
        <w:rPr>
          <w:rFonts w:cs="Arial"/>
        </w:rPr>
        <w:t>1/0/</w:t>
      </w:r>
      <w:r>
        <w:rPr>
          <w:rFonts w:hint="eastAsia" w:cs="Arial"/>
        </w:rPr>
        <w:t>2</w:t>
      </w:r>
    </w:p>
    <w:p>
      <w:pPr>
        <w:wordWrap w:val="0"/>
        <w:autoSpaceDE w:val="0"/>
        <w:autoSpaceDN w:val="0"/>
        <w:adjustRightInd w:val="0"/>
        <w:jc w:val="left"/>
        <w:rPr>
          <w:kern w:val="0"/>
        </w:rPr>
      </w:pPr>
      <w:r>
        <w:rPr>
          <w:kern w:val="0"/>
        </w:rPr>
        <w:t>Interface    IA    Trusted  vendor Strip  Rate limit  circuit id remote id</w:t>
      </w:r>
    </w:p>
    <w:p>
      <w:pPr>
        <w:wordWrap w:val="0"/>
        <w:autoSpaceDE w:val="0"/>
        <w:autoSpaceDN w:val="0"/>
        <w:adjustRightInd w:val="0"/>
        <w:jc w:val="left"/>
        <w:rPr>
          <w:kern w:val="0"/>
        </w:rPr>
      </w:pPr>
      <w:r>
        <w:rPr>
          <w:kern w:val="0"/>
        </w:rPr>
        <w:t>----------  ------  ------  -----------   -------     ---------  ----------</w:t>
      </w:r>
    </w:p>
    <w:p>
      <w:pPr>
        <w:wordWrap w:val="0"/>
        <w:autoSpaceDE w:val="0"/>
        <w:rPr>
          <w:kern w:val="0"/>
        </w:rPr>
      </w:pPr>
      <w:r>
        <w:rPr>
          <w:kern w:val="0"/>
        </w:rPr>
        <w:t>Ethernet</w:t>
      </w:r>
      <w:r>
        <w:rPr>
          <w:rFonts w:cs="Arial"/>
        </w:rPr>
        <w:t>1/0/</w:t>
      </w:r>
      <w:r>
        <w:rPr>
          <w:rFonts w:hint="eastAsia" w:cs="Arial"/>
        </w:rPr>
        <w:t>2</w:t>
      </w:r>
      <w:r>
        <w:rPr>
          <w:kern w:val="0"/>
        </w:rPr>
        <w:t xml:space="preserve">  yes      no       no           no       test1/port1   host1</w:t>
      </w:r>
    </w:p>
    <w:p>
      <w:pPr>
        <w:wordWrap w:val="0"/>
        <w:autoSpaceDE w:val="0"/>
        <w:rPr>
          <w:rFonts w:cs="Arial"/>
        </w:rPr>
      </w:pPr>
    </w:p>
    <w:p>
      <w:pPr>
        <w:wordWrap w:val="0"/>
        <w:autoSpaceDE w:val="0"/>
      </w:pPr>
    </w:p>
    <w:p>
      <w:pPr>
        <w:wordWrap w:val="0"/>
        <w:autoSpaceDE w:val="0"/>
      </w:pPr>
    </w:p>
    <w:p>
      <w:pPr>
        <w:wordWrap w:val="0"/>
        <w:autoSpaceDE w:val="0"/>
      </w:pPr>
    </w:p>
    <w:p>
      <w:pPr>
        <w:pStyle w:val="4"/>
        <w:wordWrap w:val="0"/>
        <w:autoSpaceDE w:val="0"/>
      </w:pPr>
      <w:bookmarkStart w:id="7787" w:name="_Toc7076"/>
      <w:r>
        <w:t>QoS</w:t>
      </w:r>
      <w:bookmarkEnd w:id="7787"/>
      <w:r>
        <w:t xml:space="preserve"> </w:t>
      </w:r>
    </w:p>
    <w:p>
      <w:pPr>
        <w:pStyle w:val="5"/>
        <w:wordWrap w:val="0"/>
        <w:autoSpaceDE w:val="0"/>
      </w:pPr>
      <w:bookmarkStart w:id="7788" w:name="_Toc282594322"/>
      <w:bookmarkStart w:id="7789" w:name="_Toc268799074"/>
      <w:bookmarkStart w:id="7790" w:name="_Toc277082852"/>
      <w:bookmarkStart w:id="7791" w:name="_Toc246843836"/>
      <w:bookmarkStart w:id="7792" w:name="_Toc282515627"/>
      <w:bookmarkStart w:id="7793" w:name="_Toc437331931"/>
      <w:bookmarkStart w:id="7794" w:name="_Toc15065"/>
      <w:bookmarkStart w:id="7795" w:name="_Toc144178468"/>
      <w:bookmarkStart w:id="7796" w:name="_Toc237918883"/>
      <w:bookmarkStart w:id="7797" w:name="_Toc144177669"/>
      <w:r>
        <w:t>accounting</w:t>
      </w:r>
      <w:bookmarkEnd w:id="7788"/>
      <w:bookmarkEnd w:id="7789"/>
      <w:bookmarkEnd w:id="7790"/>
      <w:bookmarkEnd w:id="7791"/>
      <w:bookmarkEnd w:id="7792"/>
      <w:bookmarkEnd w:id="7793"/>
      <w:bookmarkEnd w:id="7794"/>
    </w:p>
    <w:p>
      <w:pPr>
        <w:wordWrap w:val="0"/>
        <w:autoSpaceDE w:val="0"/>
        <w:rPr>
          <w:rFonts w:ascii="Arial" w:hAnsi="Arial" w:cs="Arial"/>
          <w:b/>
          <w:bCs/>
          <w:i/>
          <w:iCs/>
        </w:rPr>
      </w:pPr>
      <w:bookmarkStart w:id="7798" w:name="_Toc282594323"/>
      <w:bookmarkStart w:id="7799" w:name="_Toc277082853"/>
      <w:bookmarkStart w:id="7800" w:name="_Toc437331932"/>
      <w:bookmarkStart w:id="7801" w:name="_Toc282515628"/>
      <w:bookmarkStart w:id="7802" w:name="_Toc268799075"/>
      <w:r>
        <w:rPr>
          <w:rFonts w:ascii="Arial" w:hAnsi="Arial" w:cs="Arial"/>
          <w:b/>
          <w:bCs/>
        </w:rPr>
        <w:t>命令：accounting</w:t>
      </w:r>
    </w:p>
    <w:p>
      <w:pPr>
        <w:wordWrap w:val="0"/>
        <w:autoSpaceDE w:val="0"/>
        <w:ind w:firstLine="630" w:firstLineChars="299"/>
        <w:rPr>
          <w:rFonts w:ascii="Arial" w:hAnsi="Arial" w:cs="Arial"/>
          <w:b/>
          <w:bCs/>
        </w:rPr>
      </w:pPr>
      <w:r>
        <w:rPr>
          <w:rFonts w:ascii="Arial" w:hAnsi="Arial" w:cs="Arial"/>
          <w:b/>
          <w:bCs/>
        </w:rPr>
        <w:t>no accounting</w:t>
      </w:r>
    </w:p>
    <w:p>
      <w:pPr>
        <w:wordWrap w:val="0"/>
        <w:autoSpaceDE w:val="0"/>
        <w:rPr>
          <w:rFonts w:ascii="Arial" w:hAnsi="Arial" w:cs="Arial"/>
          <w:bCs/>
        </w:rPr>
      </w:pPr>
      <w:r>
        <w:rPr>
          <w:rFonts w:ascii="Arial" w:hAnsi="Arial" w:cs="Arial"/>
          <w:b/>
          <w:bCs/>
        </w:rPr>
        <w:t>功能：</w:t>
      </w:r>
      <w:r>
        <w:rPr>
          <w:rFonts w:hint="eastAsia" w:ascii="Arial" w:hAnsi="Arial" w:cs="Arial"/>
          <w:bCs/>
        </w:rPr>
        <w:t>为分类后的流量设置统计功能。</w:t>
      </w:r>
    </w:p>
    <w:p>
      <w:pPr>
        <w:wordWrap w:val="0"/>
        <w:autoSpaceDE w:val="0"/>
        <w:rPr>
          <w:rFonts w:ascii="Arial" w:hAnsi="Arial" w:cs="Arial"/>
        </w:rPr>
      </w:pPr>
      <w:r>
        <w:rPr>
          <w:rFonts w:ascii="Arial" w:hAnsi="Arial" w:cs="Arial"/>
          <w:b/>
          <w:bCs/>
        </w:rPr>
        <w:t>参数：</w:t>
      </w:r>
      <w:r>
        <w:rPr>
          <w:rFonts w:hint="eastAsia" w:ascii="Arial" w:hAnsi="Arial" w:cs="Arial"/>
          <w:bCs/>
        </w:rPr>
        <w:t>无。</w:t>
      </w:r>
      <w:r>
        <w:rPr>
          <w:rFonts w:ascii="Arial" w:hAnsi="Arial" w:cs="Arial"/>
        </w:rPr>
        <w:t xml:space="preserve"> </w:t>
      </w:r>
    </w:p>
    <w:p>
      <w:pPr>
        <w:wordWrap w:val="0"/>
        <w:autoSpaceDE w:val="0"/>
        <w:rPr>
          <w:rFonts w:ascii="Arial" w:hAnsi="Arial" w:cs="Arial"/>
        </w:rPr>
      </w:pPr>
      <w:r>
        <w:rPr>
          <w:rFonts w:ascii="Arial" w:hAnsi="Arial" w:cs="Arial"/>
          <w:b/>
          <w:bCs/>
        </w:rPr>
        <w:t>缺省情况：</w:t>
      </w:r>
      <w:r>
        <w:rPr>
          <w:rFonts w:hint="eastAsia" w:ascii="Arial" w:hAnsi="Arial" w:cs="Arial"/>
          <w:bCs/>
        </w:rPr>
        <w:t>缺省不设置统计功能。</w:t>
      </w:r>
    </w:p>
    <w:p>
      <w:pPr>
        <w:wordWrap w:val="0"/>
        <w:autoSpaceDE w:val="0"/>
        <w:rPr>
          <w:rFonts w:ascii="Arial" w:hAnsi="Arial" w:cs="Arial"/>
        </w:rPr>
      </w:pPr>
      <w:r>
        <w:rPr>
          <w:rFonts w:ascii="Arial" w:hAnsi="Arial" w:cs="Arial"/>
          <w:b/>
          <w:bCs/>
        </w:rPr>
        <w:t>命令模式：</w:t>
      </w:r>
      <w:r>
        <w:rPr>
          <w:rFonts w:hint="eastAsia" w:ascii="Arial" w:hAnsi="Arial" w:cs="Arial"/>
          <w:bCs/>
        </w:rPr>
        <w:t>策略分类表配置模式。</w:t>
      </w:r>
    </w:p>
    <w:p>
      <w:pPr>
        <w:wordWrap w:val="0"/>
        <w:autoSpaceDE w:val="0"/>
        <w:rPr>
          <w:rFonts w:ascii="Arial" w:hAnsi="Arial" w:cs="Arial"/>
        </w:rPr>
      </w:pPr>
      <w:r>
        <w:rPr>
          <w:rFonts w:ascii="Arial" w:hAnsi="Arial" w:cs="Arial"/>
          <w:b/>
          <w:bCs/>
        </w:rPr>
        <w:t>使用指南：</w:t>
      </w:r>
      <w:r>
        <w:rPr>
          <w:rFonts w:hint="eastAsia" w:ascii="Arial" w:hAnsi="Arial" w:cs="Arial"/>
          <w:bCs/>
        </w:rPr>
        <w:t>功能开启后，会对策略分类表中的流量增加统计功能，单桶模式，报文经过</w:t>
      </w:r>
      <w:r>
        <w:rPr>
          <w:rFonts w:ascii="Arial" w:hAnsi="Arial" w:cs="Arial"/>
          <w:bCs/>
        </w:rPr>
        <w:t>policy</w:t>
      </w:r>
      <w:r>
        <w:rPr>
          <w:rFonts w:hint="eastAsia" w:ascii="Arial" w:hAnsi="Arial" w:cs="Arial"/>
          <w:bCs/>
        </w:rPr>
        <w:t>时仅会有绿色和红色两种颜色，打印统计信息时</w:t>
      </w:r>
      <w:r>
        <w:rPr>
          <w:rFonts w:ascii="Arial" w:hAnsi="Arial" w:cs="Arial"/>
          <w:bCs/>
        </w:rPr>
        <w:t>in-profile</w:t>
      </w:r>
      <w:r>
        <w:rPr>
          <w:rFonts w:hint="eastAsia" w:ascii="Arial" w:hAnsi="Arial" w:cs="Arial"/>
          <w:bCs/>
        </w:rPr>
        <w:t>表示绿色，</w:t>
      </w:r>
      <w:r>
        <w:rPr>
          <w:rFonts w:ascii="Arial" w:hAnsi="Arial" w:cs="Arial"/>
          <w:bCs/>
        </w:rPr>
        <w:t>out-profile</w:t>
      </w:r>
      <w:r>
        <w:rPr>
          <w:rFonts w:hint="eastAsia" w:ascii="Arial" w:hAnsi="Arial" w:cs="Arial"/>
          <w:bCs/>
        </w:rPr>
        <w:t>表示红色；双桶模式下，会有三种颜色的报文，打印统计信息时</w:t>
      </w:r>
      <w:r>
        <w:rPr>
          <w:rFonts w:ascii="Arial" w:hAnsi="Arial" w:cs="Arial"/>
          <w:bCs/>
        </w:rPr>
        <w:t>in-profile</w:t>
      </w:r>
      <w:r>
        <w:rPr>
          <w:rFonts w:hint="eastAsia" w:ascii="Arial" w:hAnsi="Arial" w:cs="Arial"/>
          <w:bCs/>
        </w:rPr>
        <w:t>表示绿色，</w:t>
      </w:r>
      <w:r>
        <w:rPr>
          <w:rFonts w:ascii="Arial" w:hAnsi="Arial" w:cs="Arial"/>
          <w:bCs/>
        </w:rPr>
        <w:t>out-profile</w:t>
      </w:r>
      <w:r>
        <w:rPr>
          <w:rFonts w:hint="eastAsia" w:ascii="Arial" w:hAnsi="Arial" w:cs="Arial"/>
          <w:bCs/>
        </w:rPr>
        <w:t>表示红色和黄色。</w:t>
      </w:r>
      <w:r>
        <w:rPr>
          <w:rFonts w:ascii="Arial" w:hAnsi="Arial" w:cs="Arial"/>
        </w:rPr>
        <w:t xml:space="preserve"> </w:t>
      </w:r>
    </w:p>
    <w:p>
      <w:pPr>
        <w:wordWrap w:val="0"/>
        <w:autoSpaceDE w:val="0"/>
        <w:rPr>
          <w:rFonts w:ascii="Arial" w:hAnsi="Arial" w:cs="Arial"/>
        </w:rPr>
      </w:pPr>
      <w:r>
        <w:rPr>
          <w:rFonts w:ascii="Arial" w:hAnsi="Arial" w:cs="Arial"/>
          <w:b/>
          <w:bCs/>
        </w:rPr>
        <w:t>举例：</w:t>
      </w:r>
      <w:r>
        <w:rPr>
          <w:rFonts w:hint="eastAsia" w:ascii="Arial" w:hAnsi="Arial" w:cs="Arial"/>
          <w:bCs/>
        </w:rPr>
        <w:t>将满足</w:t>
      </w:r>
      <w:r>
        <w:rPr>
          <w:rFonts w:ascii="Arial" w:hAnsi="Arial" w:cs="Arial"/>
          <w:bCs/>
        </w:rPr>
        <w:t>c1</w:t>
      </w:r>
      <w:r>
        <w:rPr>
          <w:rFonts w:hint="eastAsia" w:ascii="Arial" w:hAnsi="Arial" w:cs="Arial"/>
          <w:bCs/>
        </w:rPr>
        <w:t>分类规则的报文进行统计。</w:t>
      </w:r>
    </w:p>
    <w:p>
      <w:pPr>
        <w:wordWrap w:val="0"/>
        <w:autoSpaceDE w:val="0"/>
        <w:rPr>
          <w:rFonts w:ascii="Arial" w:hAnsi="Arial" w:cs="Arial"/>
        </w:rPr>
      </w:pPr>
      <w:r>
        <w:rPr>
          <w:rFonts w:ascii="Arial" w:hAnsi="Arial" w:cs="Arial"/>
        </w:rPr>
        <w:t>Switch(config)#policy-map p1</w:t>
      </w:r>
    </w:p>
    <w:p>
      <w:pPr>
        <w:wordWrap w:val="0"/>
        <w:autoSpaceDE w:val="0"/>
        <w:rPr>
          <w:rFonts w:ascii="Arial" w:hAnsi="Arial" w:cs="Arial"/>
        </w:rPr>
      </w:pPr>
      <w:r>
        <w:rPr>
          <w:rFonts w:ascii="Arial" w:hAnsi="Arial" w:cs="Arial"/>
        </w:rPr>
        <w:t>Switch(Config-PolicyMap-p1)#class c1</w:t>
      </w:r>
    </w:p>
    <w:p>
      <w:pPr>
        <w:wordWrap w:val="0"/>
        <w:autoSpaceDE w:val="0"/>
        <w:rPr>
          <w:rFonts w:ascii="Arial" w:hAnsi="Arial" w:cs="Arial"/>
        </w:rPr>
      </w:pPr>
      <w:r>
        <w:rPr>
          <w:rFonts w:ascii="Arial" w:hAnsi="Arial" w:cs="Arial"/>
        </w:rPr>
        <w:t>Switch(Config-PolicyMap-p1-Class-c1)#accounting</w:t>
      </w:r>
    </w:p>
    <w:p>
      <w:pPr>
        <w:wordWrap w:val="0"/>
        <w:autoSpaceDE w:val="0"/>
        <w:rPr>
          <w:rFonts w:ascii="Arial" w:hAnsi="Arial" w:cs="Arial"/>
        </w:rPr>
      </w:pPr>
      <w:r>
        <w:rPr>
          <w:rFonts w:ascii="Arial" w:hAnsi="Arial" w:cs="Arial"/>
        </w:rPr>
        <w:t>Switch(Config-PolicyMap-p1-Class-c1)#exit</w:t>
      </w:r>
    </w:p>
    <w:p>
      <w:pPr>
        <w:wordWrap w:val="0"/>
        <w:autoSpaceDE w:val="0"/>
      </w:pPr>
      <w:r>
        <w:rPr>
          <w:rFonts w:ascii="Arial" w:hAnsi="Arial" w:cs="Arial"/>
        </w:rPr>
        <w:t>Switch(Config-PolicyMap-p1)#exit</w:t>
      </w:r>
    </w:p>
    <w:p>
      <w:pPr>
        <w:pStyle w:val="5"/>
        <w:wordWrap w:val="0"/>
        <w:autoSpaceDE w:val="0"/>
      </w:pPr>
      <w:bookmarkStart w:id="7803" w:name="_Toc26821"/>
      <w:r>
        <w:t>class</w:t>
      </w:r>
      <w:bookmarkEnd w:id="7795"/>
      <w:bookmarkEnd w:id="7796"/>
      <w:bookmarkEnd w:id="7797"/>
      <w:bookmarkEnd w:id="7798"/>
      <w:bookmarkEnd w:id="7799"/>
      <w:bookmarkEnd w:id="7800"/>
      <w:bookmarkEnd w:id="7801"/>
      <w:bookmarkEnd w:id="7802"/>
      <w:bookmarkEnd w:id="7803"/>
    </w:p>
    <w:p>
      <w:pPr>
        <w:wordWrap w:val="0"/>
        <w:autoSpaceDE w:val="0"/>
        <w:rPr>
          <w:rFonts w:ascii="Arial" w:hAnsi="Arial" w:cs="Arial"/>
          <w:b/>
          <w:bCs/>
          <w:iCs/>
        </w:rPr>
      </w:pPr>
      <w:r>
        <w:rPr>
          <w:rFonts w:ascii="Arial" w:hAnsi="Arial" w:cs="Arial"/>
          <w:b/>
          <w:bCs/>
        </w:rPr>
        <w:t>命令</w:t>
      </w:r>
      <w:r>
        <w:rPr>
          <w:rFonts w:ascii="Arial" w:hAnsi="Arial" w:cs="Arial"/>
          <w:b/>
          <w:bCs/>
          <w:lang w:val="en-GB"/>
        </w:rPr>
        <w:t>：</w:t>
      </w:r>
      <w:r>
        <w:rPr>
          <w:rFonts w:ascii="Arial" w:hAnsi="Arial" w:cs="Arial"/>
          <w:b/>
          <w:bCs/>
        </w:rPr>
        <w:t>class &lt;</w:t>
      </w:r>
      <w:r>
        <w:rPr>
          <w:rFonts w:ascii="Arial" w:hAnsi="Arial" w:cs="Arial"/>
          <w:b/>
          <w:bCs/>
          <w:i/>
          <w:iCs/>
        </w:rPr>
        <w:t xml:space="preserve">class-map-name&gt; </w:t>
      </w:r>
      <w:r>
        <w:rPr>
          <w:rFonts w:ascii="Arial" w:hAnsi="Arial" w:cs="Arial"/>
          <w:b/>
          <w:bCs/>
          <w:iCs/>
        </w:rPr>
        <w:t>[insert-before &lt;class-map-name&gt;]</w:t>
      </w:r>
    </w:p>
    <w:p>
      <w:pPr>
        <w:wordWrap w:val="0"/>
        <w:autoSpaceDE w:val="0"/>
        <w:ind w:firstLine="630" w:firstLineChars="299"/>
        <w:rPr>
          <w:rFonts w:ascii="Arial" w:hAnsi="Arial" w:cs="Arial"/>
          <w:b/>
          <w:bCs/>
        </w:rPr>
      </w:pPr>
      <w:r>
        <w:rPr>
          <w:rFonts w:ascii="Arial" w:hAnsi="Arial" w:cs="Arial"/>
          <w:b/>
          <w:bCs/>
        </w:rPr>
        <w:t>no class &lt;</w:t>
      </w:r>
      <w:r>
        <w:rPr>
          <w:rFonts w:ascii="Arial" w:hAnsi="Arial" w:cs="Arial"/>
          <w:b/>
          <w:bCs/>
          <w:i/>
          <w:iCs/>
        </w:rPr>
        <w:t>class-map-name&gt;</w:t>
      </w:r>
    </w:p>
    <w:p>
      <w:pPr>
        <w:wordWrap w:val="0"/>
        <w:autoSpaceDE w:val="0"/>
        <w:rPr>
          <w:rFonts w:ascii="Arial" w:hAnsi="Arial" w:cs="Arial"/>
          <w:b/>
          <w:bCs/>
        </w:rPr>
      </w:pPr>
      <w:r>
        <w:rPr>
          <w:rFonts w:ascii="Arial" w:hAnsi="Arial" w:cs="Arial"/>
          <w:b/>
          <w:bCs/>
        </w:rPr>
        <w:t>功能：</w:t>
      </w:r>
      <w:r>
        <w:rPr>
          <w:rFonts w:ascii="Arial" w:hAnsi="Arial" w:cs="Arial"/>
        </w:rPr>
        <w:t>对应一个class（分类表），并进入策略分类表模式；本命令的no操作为删除指定策略分类表。</w:t>
      </w:r>
    </w:p>
    <w:p>
      <w:pPr>
        <w:wordWrap w:val="0"/>
        <w:autoSpaceDE w:val="0"/>
        <w:rPr>
          <w:rFonts w:ascii="Arial" w:hAnsi="Arial" w:cs="Arial"/>
        </w:rPr>
      </w:pPr>
      <w:r>
        <w:rPr>
          <w:rFonts w:ascii="Arial" w:hAnsi="Arial" w:cs="Arial"/>
          <w:b/>
          <w:bCs/>
        </w:rPr>
        <w:t>参数：&lt;</w:t>
      </w:r>
      <w:r>
        <w:rPr>
          <w:rFonts w:ascii="Arial" w:hAnsi="Arial" w:cs="Arial"/>
          <w:b/>
          <w:bCs/>
          <w:i/>
          <w:iCs/>
        </w:rPr>
        <w:t>class-map-name&gt;</w:t>
      </w:r>
      <w:r>
        <w:rPr>
          <w:rFonts w:ascii="Arial" w:hAnsi="Arial" w:cs="Arial"/>
          <w:b/>
          <w:bCs/>
        </w:rPr>
        <w:t xml:space="preserve"> </w:t>
      </w:r>
      <w:r>
        <w:rPr>
          <w:rFonts w:ascii="Arial" w:hAnsi="Arial" w:cs="Arial"/>
        </w:rPr>
        <w:t>指定策略分类表采用的分类表名称。</w:t>
      </w:r>
    </w:p>
    <w:p>
      <w:pPr>
        <w:wordWrap w:val="0"/>
        <w:autoSpaceDE w:val="0"/>
        <w:ind w:firstLine="620" w:firstLineChars="294"/>
        <w:rPr>
          <w:rFonts w:ascii="Arial" w:hAnsi="Arial" w:cs="Arial"/>
        </w:rPr>
      </w:pPr>
      <w:r>
        <w:rPr>
          <w:rFonts w:ascii="Arial" w:hAnsi="Arial" w:cs="Arial"/>
          <w:b/>
          <w:bCs/>
          <w:iCs/>
        </w:rPr>
        <w:t xml:space="preserve">insert-before </w:t>
      </w:r>
      <w:r>
        <w:rPr>
          <w:rFonts w:ascii="Arial" w:hAnsi="Arial" w:cs="Arial"/>
          <w:b/>
          <w:bCs/>
          <w:i/>
          <w:iCs/>
        </w:rPr>
        <w:t>&lt;class-map-name&gt;</w:t>
      </w:r>
      <w:r>
        <w:rPr>
          <w:rFonts w:ascii="Arial" w:hAnsi="Arial" w:cs="Arial"/>
          <w:b/>
        </w:rPr>
        <w:t xml:space="preserve"> </w:t>
      </w:r>
      <w:r>
        <w:rPr>
          <w:rFonts w:ascii="Arial" w:hAnsi="Arial" w:cs="Arial"/>
        </w:rPr>
        <w:t>将新配置的class插入到某个已存在的class前面，以此提高新配置class的优先级。</w:t>
      </w:r>
    </w:p>
    <w:p>
      <w:pPr>
        <w:wordWrap w:val="0"/>
        <w:autoSpaceDE w:val="0"/>
        <w:rPr>
          <w:rFonts w:ascii="Arial" w:hAnsi="Arial" w:cs="Arial"/>
        </w:rPr>
      </w:pPr>
      <w:r>
        <w:rPr>
          <w:rFonts w:ascii="Arial" w:hAnsi="Arial" w:cs="Arial"/>
          <w:b/>
          <w:bCs/>
        </w:rPr>
        <w:t>缺省情况：</w:t>
      </w:r>
      <w:r>
        <w:rPr>
          <w:rFonts w:ascii="Arial" w:hAnsi="Arial" w:cs="Arial"/>
        </w:rPr>
        <w:t>缺省不存在策略分类表。</w:t>
      </w:r>
    </w:p>
    <w:p>
      <w:pPr>
        <w:wordWrap w:val="0"/>
        <w:autoSpaceDE w:val="0"/>
        <w:rPr>
          <w:rFonts w:ascii="Arial" w:hAnsi="Arial" w:cs="Arial"/>
        </w:rPr>
      </w:pPr>
      <w:r>
        <w:rPr>
          <w:rFonts w:ascii="Arial" w:hAnsi="Arial" w:cs="Arial"/>
          <w:b/>
          <w:bCs/>
        </w:rPr>
        <w:t>命令模式：</w:t>
      </w:r>
      <w:r>
        <w:rPr>
          <w:rFonts w:ascii="Arial" w:hAnsi="Arial" w:cs="Arial"/>
        </w:rPr>
        <w:t>策略表配置模式。</w:t>
      </w:r>
    </w:p>
    <w:p>
      <w:pPr>
        <w:wordWrap w:val="0"/>
        <w:autoSpaceDE w:val="0"/>
        <w:rPr>
          <w:rFonts w:ascii="Arial" w:hAnsi="Arial" w:cs="Arial"/>
        </w:rPr>
      </w:pPr>
      <w:r>
        <w:rPr>
          <w:rFonts w:ascii="Arial" w:hAnsi="Arial" w:cs="Arial"/>
          <w:b/>
          <w:bCs/>
        </w:rPr>
        <w:t>使用指南：</w:t>
      </w:r>
      <w:r>
        <w:rPr>
          <w:rFonts w:ascii="Arial" w:hAnsi="Arial" w:cs="Arial"/>
        </w:rPr>
        <w:t>建立策略分类表以前，必须先建立一个策略表并且进入策略表模式；在策略分类表模式中，可以对按照分类表分类的包流量进行分类和下一跳配置。</w:t>
      </w:r>
    </w:p>
    <w:p>
      <w:pPr>
        <w:wordWrap w:val="0"/>
        <w:autoSpaceDE w:val="0"/>
        <w:rPr>
          <w:rFonts w:ascii="Arial" w:hAnsi="Arial" w:cs="Arial"/>
        </w:rPr>
      </w:pPr>
      <w:r>
        <w:rPr>
          <w:rFonts w:ascii="Arial" w:hAnsi="Arial" w:cs="Arial"/>
          <w:b/>
          <w:bCs/>
        </w:rPr>
        <w:t>举例：</w:t>
      </w:r>
      <w:r>
        <w:rPr>
          <w:rFonts w:ascii="Arial" w:hAnsi="Arial" w:cs="Arial"/>
        </w:rPr>
        <w:t xml:space="preserve">在策略表中增加一个策略分类表c1，再新增加一个策略分类表2并插入到c1之前。 </w:t>
      </w:r>
    </w:p>
    <w:p>
      <w:pPr>
        <w:wordWrap w:val="0"/>
        <w:autoSpaceDE w:val="0"/>
        <w:rPr>
          <w:rFonts w:ascii="Arial" w:hAnsi="Arial" w:cs="Arial"/>
        </w:rPr>
      </w:pPr>
      <w:r>
        <w:rPr>
          <w:rFonts w:ascii="Arial" w:hAnsi="Arial" w:cs="Arial"/>
        </w:rPr>
        <w:t>Switch(config)#policy-map p1</w:t>
      </w:r>
    </w:p>
    <w:p>
      <w:pPr>
        <w:wordWrap w:val="0"/>
        <w:autoSpaceDE w:val="0"/>
        <w:rPr>
          <w:rFonts w:ascii="Arial" w:hAnsi="Arial" w:cs="Arial"/>
        </w:rPr>
      </w:pPr>
      <w:r>
        <w:rPr>
          <w:rFonts w:ascii="Arial" w:hAnsi="Arial" w:cs="Arial"/>
        </w:rPr>
        <w:t>Switch(Config-PolicyMap-p1)#class c1</w:t>
      </w:r>
    </w:p>
    <w:p>
      <w:pPr>
        <w:wordWrap w:val="0"/>
        <w:autoSpaceDE w:val="0"/>
        <w:rPr>
          <w:rFonts w:ascii="Arial" w:hAnsi="Arial" w:cs="Arial"/>
        </w:rPr>
      </w:pPr>
      <w:r>
        <w:rPr>
          <w:rFonts w:ascii="Arial" w:hAnsi="Arial" w:cs="Arial"/>
        </w:rPr>
        <w:t>Switch(Config-PolicyMap-p1-Class-c1)#exit</w:t>
      </w:r>
    </w:p>
    <w:p>
      <w:pPr>
        <w:wordWrap w:val="0"/>
        <w:autoSpaceDE w:val="0"/>
        <w:rPr>
          <w:rFonts w:ascii="Arial" w:hAnsi="Arial" w:cs="Arial"/>
        </w:rPr>
      </w:pPr>
      <w:r>
        <w:rPr>
          <w:rFonts w:ascii="Arial" w:hAnsi="Arial" w:cs="Arial"/>
        </w:rPr>
        <w:t>Switch(Config-PolicyMap-p1)#class c2 insert-before c1</w:t>
      </w:r>
    </w:p>
    <w:p>
      <w:pPr>
        <w:wordWrap w:val="0"/>
        <w:autoSpaceDE w:val="0"/>
        <w:rPr>
          <w:rFonts w:ascii="Arial" w:hAnsi="Arial" w:cs="Arial"/>
        </w:rPr>
      </w:pPr>
      <w:r>
        <w:rPr>
          <w:rFonts w:ascii="Arial" w:hAnsi="Arial" w:cs="Arial"/>
        </w:rPr>
        <w:t>Switch(Config-PolicyMap-p1-Class-c2)#exit</w:t>
      </w:r>
    </w:p>
    <w:p>
      <w:pPr>
        <w:pStyle w:val="5"/>
        <w:wordWrap w:val="0"/>
        <w:autoSpaceDE w:val="0"/>
      </w:pPr>
      <w:bookmarkStart w:id="7804" w:name="_Toc282594324"/>
      <w:bookmarkStart w:id="7805" w:name="_Toc144178442"/>
      <w:bookmarkStart w:id="7806" w:name="_Toc277082854"/>
      <w:bookmarkStart w:id="7807" w:name="_Toc437331933"/>
      <w:bookmarkStart w:id="7808" w:name="_Toc282515629"/>
      <w:bookmarkStart w:id="7809" w:name="_Toc268799076"/>
      <w:bookmarkStart w:id="7810" w:name="_Toc237918884"/>
      <w:bookmarkStart w:id="7811" w:name="_Toc144177643"/>
      <w:bookmarkStart w:id="7812" w:name="_Toc16601"/>
      <w:r>
        <w:t>class-map</w:t>
      </w:r>
      <w:bookmarkEnd w:id="7804"/>
      <w:bookmarkEnd w:id="7805"/>
      <w:bookmarkEnd w:id="7806"/>
      <w:bookmarkEnd w:id="7807"/>
      <w:bookmarkEnd w:id="7808"/>
      <w:bookmarkEnd w:id="7809"/>
      <w:bookmarkEnd w:id="7810"/>
      <w:bookmarkEnd w:id="7811"/>
      <w:bookmarkEnd w:id="7812"/>
    </w:p>
    <w:p>
      <w:pPr>
        <w:wordWrap w:val="0"/>
        <w:autoSpaceDE w:val="0"/>
        <w:rPr>
          <w:rFonts w:ascii="Arial" w:hAnsi="Arial" w:cs="Arial"/>
        </w:rPr>
      </w:pPr>
      <w:r>
        <w:rPr>
          <w:rFonts w:ascii="Arial" w:hAnsi="Arial" w:cs="Arial"/>
          <w:b/>
          <w:bCs/>
        </w:rPr>
        <w:t>命令</w:t>
      </w:r>
      <w:r>
        <w:rPr>
          <w:rFonts w:ascii="Arial" w:hAnsi="Arial" w:cs="Arial"/>
          <w:b/>
          <w:bCs/>
          <w:lang w:val="en-GB"/>
        </w:rPr>
        <w:t>：</w:t>
      </w:r>
      <w:r>
        <w:rPr>
          <w:rFonts w:ascii="Arial" w:hAnsi="Arial" w:cs="Arial"/>
          <w:b/>
          <w:bCs/>
        </w:rPr>
        <w:t>class-map &lt;</w:t>
      </w:r>
      <w:r>
        <w:rPr>
          <w:rFonts w:ascii="Arial" w:hAnsi="Arial" w:cs="Arial"/>
          <w:b/>
          <w:bCs/>
          <w:i/>
          <w:iCs/>
        </w:rPr>
        <w:t>class-map-name&gt;</w:t>
      </w:r>
    </w:p>
    <w:p>
      <w:pPr>
        <w:wordWrap w:val="0"/>
        <w:autoSpaceDE w:val="0"/>
        <w:ind w:left="420" w:leftChars="200" w:firstLine="211" w:firstLineChars="100"/>
        <w:rPr>
          <w:rFonts w:ascii="Arial" w:hAnsi="Arial" w:cs="Arial"/>
        </w:rPr>
      </w:pPr>
      <w:r>
        <w:rPr>
          <w:rFonts w:ascii="Arial" w:hAnsi="Arial" w:cs="Arial"/>
          <w:b/>
          <w:bCs/>
        </w:rPr>
        <w:t>no class-map &lt;</w:t>
      </w:r>
      <w:r>
        <w:rPr>
          <w:rFonts w:ascii="Arial" w:hAnsi="Arial" w:cs="Arial"/>
          <w:b/>
          <w:bCs/>
          <w:i/>
          <w:iCs/>
        </w:rPr>
        <w:t>class-map-name&gt;</w:t>
      </w:r>
    </w:p>
    <w:p>
      <w:pPr>
        <w:wordWrap w:val="0"/>
        <w:autoSpaceDE w:val="0"/>
        <w:rPr>
          <w:rFonts w:ascii="Arial" w:hAnsi="Arial" w:cs="Arial"/>
          <w:b/>
          <w:bCs/>
        </w:rPr>
      </w:pPr>
      <w:r>
        <w:rPr>
          <w:rFonts w:ascii="Arial" w:hAnsi="Arial" w:cs="Arial"/>
          <w:b/>
          <w:bCs/>
        </w:rPr>
        <w:t>功能：</w:t>
      </w:r>
      <w:r>
        <w:rPr>
          <w:rFonts w:ascii="Arial" w:hAnsi="Arial" w:cs="Arial"/>
        </w:rPr>
        <w:t>建立一个class-map（分类表），并进入class-map模式；本命令的no操作为删除指定的class-map。</w:t>
      </w:r>
    </w:p>
    <w:p>
      <w:pPr>
        <w:wordWrap w:val="0"/>
        <w:autoSpaceDE w:val="0"/>
        <w:rPr>
          <w:rFonts w:ascii="Arial" w:hAnsi="Arial" w:cs="Arial"/>
        </w:rPr>
      </w:pPr>
      <w:r>
        <w:rPr>
          <w:rFonts w:ascii="Arial" w:hAnsi="Arial" w:cs="Arial"/>
          <w:b/>
          <w:bCs/>
        </w:rPr>
        <w:t>参数：&lt;</w:t>
      </w:r>
      <w:r>
        <w:rPr>
          <w:rFonts w:ascii="Arial" w:hAnsi="Arial" w:cs="Arial"/>
          <w:b/>
          <w:bCs/>
          <w:i/>
          <w:iCs/>
        </w:rPr>
        <w:t xml:space="preserve">class-map-name&gt; </w:t>
      </w:r>
      <w:r>
        <w:rPr>
          <w:rFonts w:ascii="Arial" w:hAnsi="Arial" w:cs="Arial"/>
        </w:rPr>
        <w:t>分类表的名称。</w:t>
      </w:r>
    </w:p>
    <w:p>
      <w:pPr>
        <w:wordWrap w:val="0"/>
        <w:autoSpaceDE w:val="0"/>
        <w:rPr>
          <w:rFonts w:ascii="Arial" w:hAnsi="Arial" w:cs="Arial"/>
        </w:rPr>
      </w:pPr>
      <w:r>
        <w:rPr>
          <w:rFonts w:ascii="Arial" w:hAnsi="Arial" w:cs="Arial"/>
          <w:b/>
          <w:bCs/>
        </w:rPr>
        <w:t>缺省情况：</w:t>
      </w:r>
      <w:r>
        <w:rPr>
          <w:rFonts w:ascii="Arial" w:hAnsi="Arial" w:cs="Arial"/>
        </w:rPr>
        <w:t>缺省不存在分类表。</w:t>
      </w:r>
    </w:p>
    <w:p>
      <w:pPr>
        <w:wordWrap w:val="0"/>
        <w:autoSpaceDE w:val="0"/>
        <w:rPr>
          <w:rFonts w:ascii="Arial" w:hAnsi="Arial" w:cs="Arial"/>
        </w:rPr>
      </w:pPr>
      <w:r>
        <w:rPr>
          <w:rFonts w:ascii="Arial" w:hAnsi="Arial" w:cs="Arial"/>
          <w:b/>
          <w:bCs/>
        </w:rPr>
        <w:t>命令模式：</w:t>
      </w:r>
      <w:r>
        <w:rPr>
          <w:rFonts w:ascii="Arial" w:hAnsi="Arial" w:cs="Arial"/>
        </w:rPr>
        <w:t>全局配置模式。</w:t>
      </w:r>
    </w:p>
    <w:p>
      <w:pPr>
        <w:wordWrap w:val="0"/>
        <w:autoSpaceDE w:val="0"/>
        <w:rPr>
          <w:rFonts w:ascii="Arial" w:hAnsi="Arial" w:cs="Arial"/>
        </w:rPr>
      </w:pPr>
      <w:r>
        <w:rPr>
          <w:rFonts w:ascii="Arial" w:hAnsi="Arial" w:cs="Arial"/>
          <w:b/>
          <w:bCs/>
        </w:rPr>
        <w:t>使用指南：</w:t>
      </w:r>
    </w:p>
    <w:p>
      <w:pPr>
        <w:wordWrap w:val="0"/>
        <w:autoSpaceDE w:val="0"/>
        <w:rPr>
          <w:rFonts w:ascii="Arial" w:hAnsi="Arial" w:cs="Arial"/>
        </w:rPr>
      </w:pPr>
      <w:r>
        <w:rPr>
          <w:rFonts w:ascii="Arial" w:hAnsi="Arial" w:cs="Arial"/>
          <w:b/>
          <w:bCs/>
        </w:rPr>
        <w:t>举例：</w:t>
      </w:r>
      <w:r>
        <w:rPr>
          <w:rFonts w:ascii="Arial" w:hAnsi="Arial" w:cs="Arial"/>
        </w:rPr>
        <w:t>创建和删除一个命名为c1的class-map。</w:t>
      </w:r>
    </w:p>
    <w:p>
      <w:pPr>
        <w:wordWrap w:val="0"/>
        <w:autoSpaceDE w:val="0"/>
        <w:ind w:left="-3"/>
        <w:rPr>
          <w:rFonts w:ascii="Arial" w:hAnsi="Arial" w:cs="Arial"/>
        </w:rPr>
      </w:pPr>
      <w:r>
        <w:rPr>
          <w:rFonts w:ascii="Arial" w:hAnsi="Arial" w:cs="Arial"/>
        </w:rPr>
        <w:t>Switch(config)#class-map c1</w:t>
      </w:r>
    </w:p>
    <w:p>
      <w:pPr>
        <w:wordWrap w:val="0"/>
        <w:autoSpaceDE w:val="0"/>
        <w:ind w:left="-3"/>
        <w:rPr>
          <w:rFonts w:ascii="Arial" w:hAnsi="Arial" w:cs="Arial"/>
        </w:rPr>
      </w:pPr>
      <w:r>
        <w:rPr>
          <w:rFonts w:ascii="Arial" w:hAnsi="Arial" w:cs="Arial"/>
        </w:rPr>
        <w:t>Switch(Config-ClassMap-c1)# exit</w:t>
      </w:r>
    </w:p>
    <w:p>
      <w:pPr>
        <w:pStyle w:val="22"/>
        <w:wordWrap w:val="0"/>
        <w:autoSpaceDE w:val="0"/>
        <w:spacing w:line="240" w:lineRule="auto"/>
        <w:rPr>
          <w:rFonts w:cs="Arial"/>
          <w:lang w:val="en-US"/>
        </w:rPr>
      </w:pPr>
      <w:r>
        <w:rPr>
          <w:rFonts w:cs="Arial"/>
          <w:lang w:val="en-US"/>
        </w:rPr>
        <w:t>Switch(config)#no class-map c1</w:t>
      </w:r>
    </w:p>
    <w:p>
      <w:pPr>
        <w:pStyle w:val="5"/>
        <w:wordWrap w:val="0"/>
        <w:autoSpaceDE w:val="0"/>
      </w:pPr>
      <w:bookmarkStart w:id="7813" w:name="_Toc277082855"/>
      <w:bookmarkStart w:id="7814" w:name="_Toc246843839"/>
      <w:bookmarkStart w:id="7815" w:name="_Toc282515630"/>
      <w:bookmarkStart w:id="7816" w:name="_Toc437331934"/>
      <w:bookmarkStart w:id="7817" w:name="_Toc268799077"/>
      <w:bookmarkStart w:id="7818" w:name="_Toc282594325"/>
      <w:bookmarkStart w:id="7819" w:name="_Toc7426"/>
      <w:bookmarkStart w:id="7820" w:name="_Toc237918885"/>
      <w:bookmarkStart w:id="7821" w:name="_Toc144177644"/>
      <w:bookmarkStart w:id="7822" w:name="_Toc144178443"/>
      <w:r>
        <w:t>clear mls qos statistics</w:t>
      </w:r>
      <w:bookmarkEnd w:id="7813"/>
      <w:bookmarkEnd w:id="7814"/>
      <w:bookmarkEnd w:id="7815"/>
      <w:bookmarkEnd w:id="7816"/>
      <w:bookmarkEnd w:id="7817"/>
      <w:bookmarkEnd w:id="7818"/>
      <w:bookmarkEnd w:id="7819"/>
    </w:p>
    <w:p>
      <w:pPr>
        <w:wordWrap w:val="0"/>
        <w:autoSpaceDE w:val="0"/>
        <w:rPr>
          <w:rFonts w:ascii="Arial" w:hAnsi="Arial" w:cs="Arial"/>
        </w:rPr>
      </w:pPr>
      <w:bookmarkStart w:id="7823" w:name="_Toc282594326"/>
      <w:bookmarkStart w:id="7824" w:name="_Toc277082856"/>
      <w:bookmarkStart w:id="7825" w:name="_Toc268799078"/>
      <w:bookmarkStart w:id="7826" w:name="_Toc437331935"/>
      <w:bookmarkStart w:id="7827" w:name="_Toc282515631"/>
      <w:r>
        <w:rPr>
          <w:rFonts w:ascii="Arial" w:hAnsi="Arial" w:cs="Arial"/>
          <w:b/>
          <w:bCs/>
        </w:rPr>
        <w:t>命令：clear</w:t>
      </w:r>
      <w:r>
        <w:rPr>
          <w:rFonts w:ascii="Arial" w:hAnsi="Arial" w:cs="Arial"/>
          <w:b/>
        </w:rPr>
        <w:t xml:space="preserve"> mls qos statistics  [interface &lt;interface-name&gt; | vlan &lt;vlan-id&gt;] </w:t>
      </w:r>
    </w:p>
    <w:p>
      <w:pPr>
        <w:wordWrap w:val="0"/>
        <w:autoSpaceDE w:val="0"/>
        <w:rPr>
          <w:rFonts w:ascii="Arial" w:hAnsi="Arial" w:cs="Arial"/>
        </w:rPr>
      </w:pPr>
      <w:r>
        <w:rPr>
          <w:rFonts w:ascii="Arial" w:hAnsi="Arial" w:cs="Arial"/>
          <w:b/>
          <w:bCs/>
        </w:rPr>
        <w:t>功能</w:t>
      </w:r>
      <w:r>
        <w:rPr>
          <w:rFonts w:hint="eastAsia" w:ascii="Arial" w:hAnsi="Arial" w:cs="Arial"/>
          <w:bCs/>
        </w:rPr>
        <w:t>：清除特定端口或者</w:t>
      </w:r>
      <w:r>
        <w:rPr>
          <w:rFonts w:ascii="Arial" w:hAnsi="Arial" w:cs="Arial"/>
          <w:bCs/>
        </w:rPr>
        <w:t>vlan</w:t>
      </w:r>
      <w:r>
        <w:rPr>
          <w:rFonts w:ascii="Arial" w:hAnsi="Arial" w:cs="Arial"/>
        </w:rPr>
        <w:t xml:space="preserve"> Policy Map</w:t>
      </w:r>
      <w:r>
        <w:rPr>
          <w:rFonts w:hint="eastAsia" w:ascii="Arial" w:hAnsi="Arial" w:cs="Arial"/>
        </w:rPr>
        <w:t>的</w:t>
      </w:r>
      <w:r>
        <w:rPr>
          <w:rFonts w:ascii="Arial" w:hAnsi="Arial" w:cs="Arial"/>
        </w:rPr>
        <w:t>Accounting</w:t>
      </w:r>
      <w:r>
        <w:rPr>
          <w:rFonts w:hint="eastAsia" w:ascii="Arial" w:hAnsi="Arial" w:cs="Arial"/>
        </w:rPr>
        <w:t>数据，如果不带参数，清除所有的</w:t>
      </w:r>
      <w:r>
        <w:rPr>
          <w:rFonts w:ascii="Arial" w:hAnsi="Arial" w:cs="Arial"/>
        </w:rPr>
        <w:t>Policy Map</w:t>
      </w:r>
      <w:r>
        <w:rPr>
          <w:rFonts w:hint="eastAsia" w:ascii="Arial" w:hAnsi="Arial" w:cs="Arial"/>
        </w:rPr>
        <w:t>的</w:t>
      </w:r>
      <w:r>
        <w:rPr>
          <w:rFonts w:ascii="Arial" w:hAnsi="Arial" w:cs="Arial"/>
        </w:rPr>
        <w:t>Accounting</w:t>
      </w:r>
      <w:r>
        <w:rPr>
          <w:rFonts w:hint="eastAsia" w:ascii="Arial" w:hAnsi="Arial" w:cs="Arial"/>
        </w:rPr>
        <w:t>数据。</w:t>
      </w:r>
      <w:r>
        <w:rPr>
          <w:rFonts w:ascii="Arial" w:hAnsi="Arial" w:cs="Arial"/>
        </w:rPr>
        <w:t xml:space="preserve"> </w:t>
      </w:r>
    </w:p>
    <w:p>
      <w:pPr>
        <w:wordWrap w:val="0"/>
        <w:autoSpaceDE w:val="0"/>
        <w:rPr>
          <w:rFonts w:ascii="Arial" w:hAnsi="Arial" w:cs="Arial"/>
        </w:rPr>
      </w:pPr>
      <w:r>
        <w:rPr>
          <w:rFonts w:ascii="Arial" w:hAnsi="Arial" w:cs="Arial"/>
          <w:b/>
          <w:bCs/>
        </w:rPr>
        <w:t>参数：</w:t>
      </w:r>
      <w:r>
        <w:rPr>
          <w:rFonts w:ascii="Arial" w:hAnsi="Arial" w:cs="Arial"/>
          <w:b/>
        </w:rPr>
        <w:t>&lt;vlan-id&gt;：</w:t>
      </w:r>
      <w:r>
        <w:rPr>
          <w:rFonts w:ascii="Arial" w:hAnsi="Arial" w:cs="Arial"/>
        </w:rPr>
        <w:t>VlAN ID</w:t>
      </w:r>
    </w:p>
    <w:p>
      <w:pPr>
        <w:wordWrap w:val="0"/>
        <w:autoSpaceDE w:val="0"/>
        <w:ind w:left="420" w:leftChars="200" w:firstLine="211" w:firstLineChars="100"/>
        <w:rPr>
          <w:rFonts w:ascii="Arial" w:hAnsi="Arial" w:cs="Arial"/>
        </w:rPr>
      </w:pPr>
      <w:r>
        <w:rPr>
          <w:rFonts w:ascii="Arial" w:hAnsi="Arial" w:cs="Arial"/>
          <w:b/>
        </w:rPr>
        <w:t>&lt;interface-name&gt;：</w:t>
      </w:r>
      <w:r>
        <w:rPr>
          <w:rFonts w:hint="eastAsia" w:ascii="Arial" w:hAnsi="Arial" w:cs="Arial"/>
        </w:rPr>
        <w:t>交换机端口</w:t>
      </w:r>
    </w:p>
    <w:p>
      <w:pPr>
        <w:wordWrap w:val="0"/>
        <w:autoSpaceDE w:val="0"/>
        <w:rPr>
          <w:rFonts w:ascii="Arial" w:hAnsi="Arial" w:cs="Arial"/>
        </w:rPr>
      </w:pPr>
      <w:r>
        <w:rPr>
          <w:rFonts w:ascii="Arial" w:hAnsi="Arial" w:cs="Arial"/>
          <w:b/>
          <w:bCs/>
        </w:rPr>
        <w:t>缺省情况：</w:t>
      </w:r>
      <w:r>
        <w:rPr>
          <w:rFonts w:hint="eastAsia" w:ascii="Arial" w:hAnsi="Arial" w:cs="Arial"/>
          <w:bCs/>
        </w:rPr>
        <w:t>缺省不设置动作。</w:t>
      </w:r>
    </w:p>
    <w:p>
      <w:pPr>
        <w:wordWrap w:val="0"/>
        <w:autoSpaceDE w:val="0"/>
        <w:rPr>
          <w:rFonts w:ascii="Arial" w:hAnsi="Arial" w:cs="Arial"/>
        </w:rPr>
      </w:pPr>
      <w:r>
        <w:rPr>
          <w:rFonts w:ascii="Arial" w:hAnsi="Arial" w:cs="Arial"/>
          <w:b/>
          <w:bCs/>
        </w:rPr>
        <w:t>命令模式：</w:t>
      </w:r>
      <w:r>
        <w:rPr>
          <w:rFonts w:hint="eastAsia" w:ascii="Arial" w:hAnsi="Arial" w:cs="Arial"/>
          <w:bCs/>
        </w:rPr>
        <w:t>特权配置模式。</w:t>
      </w:r>
    </w:p>
    <w:p>
      <w:pPr>
        <w:wordWrap w:val="0"/>
        <w:autoSpaceDE w:val="0"/>
        <w:rPr>
          <w:rFonts w:ascii="Arial" w:hAnsi="Arial" w:cs="Arial"/>
        </w:rPr>
      </w:pPr>
      <w:r>
        <w:rPr>
          <w:rFonts w:ascii="Arial" w:hAnsi="Arial" w:cs="Arial"/>
          <w:b/>
          <w:bCs/>
        </w:rPr>
        <w:t>使用指南：</w:t>
      </w:r>
      <w:r>
        <w:rPr>
          <w:rFonts w:hint="eastAsia" w:ascii="Arial" w:hAnsi="Arial" w:cs="Arial"/>
          <w:bCs/>
        </w:rPr>
        <w:t>清除特定端口或者</w:t>
      </w:r>
      <w:r>
        <w:rPr>
          <w:rFonts w:ascii="Arial" w:hAnsi="Arial" w:cs="Arial"/>
          <w:bCs/>
        </w:rPr>
        <w:t>vlan</w:t>
      </w:r>
      <w:r>
        <w:rPr>
          <w:rFonts w:ascii="Arial" w:hAnsi="Arial" w:cs="Arial"/>
        </w:rPr>
        <w:t xml:space="preserve"> Policy Map</w:t>
      </w:r>
      <w:r>
        <w:rPr>
          <w:rFonts w:hint="eastAsia" w:ascii="Arial" w:hAnsi="Arial" w:cs="Arial"/>
        </w:rPr>
        <w:t>的</w:t>
      </w:r>
      <w:r>
        <w:rPr>
          <w:rFonts w:ascii="Arial" w:hAnsi="Arial" w:cs="Arial"/>
        </w:rPr>
        <w:t>Accounting</w:t>
      </w:r>
      <w:r>
        <w:rPr>
          <w:rFonts w:hint="eastAsia" w:ascii="Arial" w:hAnsi="Arial" w:cs="Arial"/>
        </w:rPr>
        <w:t>数据，如</w:t>
      </w:r>
      <w:r>
        <w:rPr>
          <w:rFonts w:ascii="Arial" w:hAnsi="Arial" w:cs="Arial"/>
        </w:rPr>
        <w:t xml:space="preserve">果不带参数，清除所有的Policy Map的Accounting数据。 </w:t>
      </w:r>
    </w:p>
    <w:p>
      <w:pPr>
        <w:wordWrap w:val="0"/>
        <w:autoSpaceDE w:val="0"/>
        <w:rPr>
          <w:rFonts w:ascii="Arial" w:hAnsi="Arial" w:cs="Arial"/>
        </w:rPr>
      </w:pPr>
      <w:r>
        <w:rPr>
          <w:rFonts w:ascii="Arial" w:hAnsi="Arial" w:cs="Arial"/>
          <w:b/>
          <w:bCs/>
        </w:rPr>
        <w:t>举例：</w:t>
      </w:r>
      <w:r>
        <w:rPr>
          <w:rFonts w:hint="eastAsia" w:ascii="Arial" w:hAnsi="Arial" w:cs="Arial"/>
          <w:bCs/>
        </w:rPr>
        <w:t>清除</w:t>
      </w:r>
      <w:r>
        <w:rPr>
          <w:rFonts w:ascii="Arial" w:hAnsi="Arial" w:cs="Arial"/>
          <w:bCs/>
        </w:rPr>
        <w:t>Vlan</w:t>
      </w:r>
      <w:r>
        <w:rPr>
          <w:rFonts w:ascii="Arial" w:hAnsi="Arial" w:cs="Arial"/>
        </w:rPr>
        <w:t xml:space="preserve"> 100</w:t>
      </w:r>
      <w:r>
        <w:rPr>
          <w:rFonts w:hint="eastAsia" w:ascii="Arial" w:hAnsi="Arial" w:cs="Arial"/>
        </w:rPr>
        <w:t>的</w:t>
      </w:r>
      <w:r>
        <w:rPr>
          <w:rFonts w:ascii="Arial" w:hAnsi="Arial" w:cs="Arial"/>
        </w:rPr>
        <w:t>Policy Map</w:t>
      </w:r>
      <w:r>
        <w:rPr>
          <w:rFonts w:hint="eastAsia" w:ascii="Arial" w:hAnsi="Arial" w:cs="Arial"/>
        </w:rPr>
        <w:t>统计。</w:t>
      </w:r>
    </w:p>
    <w:p>
      <w:pPr>
        <w:wordWrap w:val="0"/>
        <w:autoSpaceDE w:val="0"/>
      </w:pPr>
      <w:r>
        <w:rPr>
          <w:rFonts w:ascii="Arial" w:hAnsi="Arial" w:cs="Arial"/>
        </w:rPr>
        <w:t>Switch#</w:t>
      </w:r>
      <w:r>
        <w:rPr>
          <w:rFonts w:hint="eastAsia" w:ascii="Arial" w:hAnsi="Arial" w:cs="Arial"/>
        </w:rPr>
        <w:t>c</w:t>
      </w:r>
      <w:r>
        <w:rPr>
          <w:rFonts w:ascii="Arial" w:hAnsi="Arial" w:cs="Arial"/>
        </w:rPr>
        <w:t>lear mls qos statistics vlan 100</w:t>
      </w:r>
    </w:p>
    <w:p>
      <w:pPr>
        <w:pStyle w:val="5"/>
        <w:wordWrap w:val="0"/>
        <w:autoSpaceDE w:val="0"/>
      </w:pPr>
      <w:bookmarkStart w:id="7828" w:name="_Toc32142"/>
      <w:r>
        <w:t>drop</w:t>
      </w:r>
      <w:bookmarkEnd w:id="7823"/>
      <w:bookmarkEnd w:id="7824"/>
      <w:bookmarkEnd w:id="7825"/>
      <w:bookmarkEnd w:id="7826"/>
      <w:bookmarkEnd w:id="7827"/>
      <w:bookmarkEnd w:id="7828"/>
    </w:p>
    <w:p>
      <w:pPr>
        <w:wordWrap w:val="0"/>
        <w:autoSpaceDE w:val="0"/>
        <w:rPr>
          <w:rFonts w:ascii="Arial" w:hAnsi="Arial" w:cs="Arial"/>
          <w:b/>
        </w:rPr>
      </w:pPr>
      <w:r>
        <w:rPr>
          <w:rFonts w:ascii="Arial" w:hAnsi="Arial" w:cs="Arial"/>
          <w:b/>
          <w:bCs/>
        </w:rPr>
        <w:t>命令：drop</w:t>
      </w:r>
    </w:p>
    <w:p>
      <w:pPr>
        <w:wordWrap w:val="0"/>
        <w:autoSpaceDE w:val="0"/>
        <w:ind w:firstLine="632" w:firstLineChars="300"/>
        <w:rPr>
          <w:rFonts w:ascii="Arial" w:hAnsi="Arial" w:cs="Arial"/>
          <w:b/>
        </w:rPr>
      </w:pPr>
      <w:r>
        <w:rPr>
          <w:rFonts w:ascii="Arial" w:hAnsi="Arial" w:cs="Arial"/>
          <w:b/>
        </w:rPr>
        <w:t>no drop</w:t>
      </w:r>
    </w:p>
    <w:p>
      <w:pPr>
        <w:wordWrap w:val="0"/>
        <w:autoSpaceDE w:val="0"/>
        <w:rPr>
          <w:rFonts w:ascii="Arial" w:hAnsi="Arial" w:cs="Arial"/>
        </w:rPr>
      </w:pPr>
      <w:r>
        <w:rPr>
          <w:rFonts w:ascii="Arial" w:hAnsi="Arial" w:cs="Arial"/>
          <w:b/>
        </w:rPr>
        <w:t xml:space="preserve">功能： </w:t>
      </w:r>
      <w:r>
        <w:rPr>
          <w:rFonts w:ascii="Arial" w:hAnsi="Arial" w:cs="Arial"/>
        </w:rPr>
        <w:t>丢掉分类后的数据包；本命令的no操作为取消分配的动作。</w:t>
      </w:r>
    </w:p>
    <w:p>
      <w:pPr>
        <w:wordWrap w:val="0"/>
        <w:autoSpaceDE w:val="0"/>
        <w:rPr>
          <w:rFonts w:ascii="Arial" w:hAnsi="Arial" w:cs="Arial"/>
        </w:rPr>
      </w:pPr>
      <w:r>
        <w:rPr>
          <w:rFonts w:ascii="Arial" w:hAnsi="Arial" w:cs="Arial"/>
          <w:b/>
        </w:rPr>
        <w:t xml:space="preserve">参数： </w:t>
      </w:r>
      <w:r>
        <w:rPr>
          <w:rFonts w:ascii="Arial" w:hAnsi="Arial" w:cs="Arial"/>
        </w:rPr>
        <w:t>无。</w:t>
      </w:r>
    </w:p>
    <w:p>
      <w:pPr>
        <w:wordWrap w:val="0"/>
        <w:autoSpaceDE w:val="0"/>
        <w:rPr>
          <w:rFonts w:ascii="Arial" w:hAnsi="Arial" w:cs="Arial"/>
        </w:rPr>
      </w:pPr>
      <w:r>
        <w:rPr>
          <w:rFonts w:ascii="Arial" w:hAnsi="Arial" w:cs="Arial"/>
          <w:b/>
        </w:rPr>
        <w:t xml:space="preserve">缺省情况： </w:t>
      </w:r>
      <w:r>
        <w:rPr>
          <w:rFonts w:ascii="Arial" w:hAnsi="Arial" w:cs="Arial"/>
        </w:rPr>
        <w:t>缺省不设置动作。</w:t>
      </w:r>
    </w:p>
    <w:p>
      <w:pPr>
        <w:wordWrap w:val="0"/>
        <w:autoSpaceDE w:val="0"/>
        <w:rPr>
          <w:rFonts w:ascii="Arial" w:hAnsi="Arial" w:cs="Arial"/>
        </w:rPr>
      </w:pPr>
      <w:r>
        <w:rPr>
          <w:rFonts w:ascii="Arial" w:hAnsi="Arial" w:cs="Arial"/>
          <w:b/>
        </w:rPr>
        <w:t xml:space="preserve">命令模式： </w:t>
      </w:r>
      <w:r>
        <w:rPr>
          <w:rFonts w:ascii="Arial" w:hAnsi="Arial" w:cs="Arial"/>
        </w:rPr>
        <w:t>策略分类表配置模式</w:t>
      </w:r>
    </w:p>
    <w:p>
      <w:pPr>
        <w:wordWrap w:val="0"/>
        <w:autoSpaceDE w:val="0"/>
        <w:rPr>
          <w:rFonts w:ascii="Arial" w:hAnsi="Arial" w:cs="Arial"/>
        </w:rPr>
      </w:pPr>
      <w:r>
        <w:rPr>
          <w:rFonts w:ascii="Arial" w:hAnsi="Arial" w:cs="Arial"/>
          <w:b/>
        </w:rPr>
        <w:t xml:space="preserve">使用指南： </w:t>
      </w:r>
      <w:r>
        <w:rPr>
          <w:rFonts w:ascii="Arial" w:hAnsi="Arial" w:cs="Arial"/>
        </w:rPr>
        <w:t>配置了该命令以后，丢弃指定的报文。</w:t>
      </w:r>
    </w:p>
    <w:p>
      <w:pPr>
        <w:wordWrap w:val="0"/>
        <w:autoSpaceDE w:val="0"/>
        <w:rPr>
          <w:rFonts w:ascii="Arial" w:hAnsi="Arial" w:cs="Arial"/>
        </w:rPr>
      </w:pPr>
      <w:r>
        <w:rPr>
          <w:rFonts w:ascii="Arial" w:hAnsi="Arial" w:cs="Arial"/>
          <w:b/>
        </w:rPr>
        <w:t>举例：</w:t>
      </w:r>
    </w:p>
    <w:p>
      <w:pPr>
        <w:wordWrap w:val="0"/>
        <w:autoSpaceDE w:val="0"/>
        <w:rPr>
          <w:rFonts w:ascii="Arial" w:hAnsi="Arial" w:cs="Arial"/>
        </w:rPr>
      </w:pPr>
      <w:r>
        <w:rPr>
          <w:rFonts w:ascii="Arial" w:hAnsi="Arial" w:cs="Arial"/>
        </w:rPr>
        <w:t>对满足分类表c1的报文进行丢弃。</w:t>
      </w:r>
    </w:p>
    <w:p>
      <w:pPr>
        <w:wordWrap w:val="0"/>
        <w:autoSpaceDE w:val="0"/>
        <w:rPr>
          <w:rFonts w:ascii="Arial" w:hAnsi="Arial" w:cs="Arial"/>
        </w:rPr>
      </w:pPr>
      <w:r>
        <w:rPr>
          <w:rFonts w:ascii="Arial" w:hAnsi="Arial" w:cs="Arial"/>
        </w:rPr>
        <w:t>Switch(config)#policy-map p1</w:t>
      </w:r>
    </w:p>
    <w:p>
      <w:pPr>
        <w:wordWrap w:val="0"/>
        <w:autoSpaceDE w:val="0"/>
        <w:rPr>
          <w:rFonts w:ascii="Arial" w:hAnsi="Arial" w:cs="Arial"/>
        </w:rPr>
      </w:pPr>
      <w:r>
        <w:rPr>
          <w:rFonts w:ascii="Arial" w:hAnsi="Arial" w:cs="Arial"/>
        </w:rPr>
        <w:t>Switch(Config-PolicyMap-p1)#class c1</w:t>
      </w:r>
    </w:p>
    <w:p>
      <w:pPr>
        <w:wordWrap w:val="0"/>
        <w:autoSpaceDE w:val="0"/>
        <w:rPr>
          <w:rFonts w:ascii="Arial" w:hAnsi="Arial" w:cs="Arial"/>
        </w:rPr>
      </w:pPr>
      <w:r>
        <w:rPr>
          <w:rFonts w:ascii="Arial" w:hAnsi="Arial" w:cs="Arial"/>
        </w:rPr>
        <w:t>Switch(Config-PolicyMap-p1-Class-c1)#drop</w:t>
      </w:r>
    </w:p>
    <w:p>
      <w:pPr>
        <w:wordWrap w:val="0"/>
        <w:autoSpaceDE w:val="0"/>
        <w:rPr>
          <w:rFonts w:ascii="Arial" w:hAnsi="Arial" w:cs="Arial"/>
        </w:rPr>
      </w:pPr>
      <w:r>
        <w:rPr>
          <w:rFonts w:ascii="Arial" w:hAnsi="Arial" w:cs="Arial"/>
        </w:rPr>
        <w:t>Switch(Config-PolicyMap-p1-Class-c1)#exit</w:t>
      </w:r>
    </w:p>
    <w:p>
      <w:pPr>
        <w:wordWrap w:val="0"/>
        <w:autoSpaceDE w:val="0"/>
        <w:rPr>
          <w:rFonts w:ascii="Arial" w:hAnsi="Arial" w:cs="Arial"/>
        </w:rPr>
      </w:pPr>
      <w:r>
        <w:rPr>
          <w:rFonts w:ascii="Arial" w:hAnsi="Arial" w:cs="Arial"/>
        </w:rPr>
        <w:t>Switch(Config-PolicyMap-p1)#exit</w:t>
      </w:r>
    </w:p>
    <w:p>
      <w:pPr>
        <w:wordWrap w:val="0"/>
        <w:autoSpaceDE w:val="0"/>
        <w:rPr>
          <w:rFonts w:ascii="Arial" w:hAnsi="Arial" w:cs="Arial"/>
        </w:rPr>
      </w:pPr>
    </w:p>
    <w:p>
      <w:pPr>
        <w:pStyle w:val="5"/>
        <w:wordWrap w:val="0"/>
        <w:autoSpaceDE w:val="0"/>
      </w:pPr>
      <w:bookmarkStart w:id="7829" w:name="_Toc277082857"/>
      <w:bookmarkStart w:id="7830" w:name="_Toc282515632"/>
      <w:bookmarkStart w:id="7831" w:name="_Toc268799079"/>
      <w:bookmarkStart w:id="7832" w:name="_Toc437331936"/>
      <w:bookmarkStart w:id="7833" w:name="_Toc282594327"/>
      <w:bookmarkStart w:id="7834" w:name="_Toc22082"/>
      <w:r>
        <w:t>Match</w:t>
      </w:r>
      <w:bookmarkEnd w:id="7820"/>
      <w:bookmarkEnd w:id="7821"/>
      <w:bookmarkEnd w:id="7822"/>
      <w:bookmarkEnd w:id="7829"/>
      <w:bookmarkEnd w:id="7830"/>
      <w:bookmarkEnd w:id="7831"/>
      <w:bookmarkEnd w:id="7832"/>
      <w:bookmarkEnd w:id="7833"/>
      <w:bookmarkEnd w:id="7834"/>
    </w:p>
    <w:p>
      <w:pPr>
        <w:wordWrap w:val="0"/>
        <w:topLinePunct/>
        <w:autoSpaceDE w:val="0"/>
        <w:rPr>
          <w:rFonts w:ascii="Arial" w:hAnsi="Arial" w:cs="Arial"/>
          <w:b/>
          <w:bCs/>
        </w:rPr>
      </w:pPr>
      <w:bookmarkStart w:id="7835" w:name="_Toc277082858"/>
      <w:bookmarkStart w:id="7836" w:name="_Toc282594328"/>
      <w:bookmarkStart w:id="7837" w:name="_Toc282515633"/>
      <w:bookmarkStart w:id="7838" w:name="_Toc437331937"/>
      <w:bookmarkStart w:id="7839" w:name="_Toc268799080"/>
      <w:bookmarkStart w:id="7840" w:name="_Toc246843842"/>
      <w:r>
        <w:rPr>
          <w:rFonts w:ascii="Arial" w:hAnsi="Arial" w:cs="Arial"/>
          <w:b/>
          <w:bCs/>
        </w:rPr>
        <w:t>命令：match {access-group &lt;acl-index-or-name&gt; | ip dscp &lt;dscp-list&gt;| ip precedence &lt;ip-precedence-list&gt; | ipv6 access-group &lt;acl-index-or-name&gt; | ipv6 dscp &lt;dscp-list&gt; | ipv6 flowlabel &lt;flowlabel-list&gt;| vlan &lt;vlan-list&gt;| cos &lt;cos-list&gt;}</w:t>
      </w:r>
    </w:p>
    <w:p>
      <w:pPr>
        <w:wordWrap w:val="0"/>
        <w:autoSpaceDE w:val="0"/>
        <w:ind w:firstLine="826" w:firstLineChars="392"/>
        <w:rPr>
          <w:rFonts w:ascii="Arial" w:hAnsi="Arial" w:cs="Arial"/>
          <w:b/>
          <w:bCs/>
        </w:rPr>
      </w:pPr>
      <w:r>
        <w:rPr>
          <w:rFonts w:ascii="Arial" w:hAnsi="Arial" w:cs="Arial"/>
          <w:b/>
          <w:bCs/>
          <w:iCs/>
        </w:rPr>
        <w:t>no match {access-group | ip dscp | ip precedence |</w:t>
      </w:r>
      <w:r>
        <w:rPr>
          <w:rFonts w:ascii="Arial" w:hAnsi="Arial" w:cs="Arial"/>
          <w:b/>
          <w:bCs/>
        </w:rPr>
        <w:t xml:space="preserve"> </w:t>
      </w:r>
      <w:r>
        <w:rPr>
          <w:rFonts w:ascii="Arial" w:hAnsi="Arial" w:cs="Arial"/>
          <w:b/>
          <w:bCs/>
          <w:iCs/>
        </w:rPr>
        <w:t>ipv6 access-group | ipv6 dscp | ipv6 flowlabel | vlan | cos}</w:t>
      </w:r>
    </w:p>
    <w:p>
      <w:pPr>
        <w:wordWrap w:val="0"/>
        <w:autoSpaceDE w:val="0"/>
        <w:rPr>
          <w:rFonts w:ascii="Arial" w:hAnsi="Arial" w:cs="Arial"/>
        </w:rPr>
      </w:pPr>
      <w:r>
        <w:rPr>
          <w:rFonts w:ascii="Arial" w:hAnsi="Arial" w:cs="Arial"/>
          <w:b/>
          <w:bCs/>
        </w:rPr>
        <w:t>功能：</w:t>
      </w:r>
      <w:r>
        <w:rPr>
          <w:rFonts w:hint="eastAsia" w:ascii="Arial" w:hAnsi="Arial" w:cs="Arial"/>
          <w:bCs/>
        </w:rPr>
        <w:t>设置分类表中的匹配标准；本命令的</w:t>
      </w:r>
      <w:r>
        <w:rPr>
          <w:rFonts w:ascii="Arial" w:hAnsi="Arial" w:cs="Arial"/>
          <w:bCs/>
        </w:rPr>
        <w:t>no</w:t>
      </w:r>
      <w:r>
        <w:rPr>
          <w:rFonts w:hint="eastAsia" w:ascii="Arial" w:hAnsi="Arial" w:cs="Arial"/>
          <w:bCs/>
        </w:rPr>
        <w:t>操作为删除指定的匹配标准。</w:t>
      </w:r>
    </w:p>
    <w:p>
      <w:pPr>
        <w:wordWrap w:val="0"/>
        <w:autoSpaceDE w:val="0"/>
        <w:rPr>
          <w:rFonts w:ascii="Arial" w:hAnsi="Arial" w:cs="Arial"/>
          <w:bCs/>
        </w:rPr>
      </w:pPr>
      <w:r>
        <w:rPr>
          <w:rFonts w:ascii="Arial" w:hAnsi="Arial" w:cs="Arial"/>
          <w:b/>
          <w:bCs/>
        </w:rPr>
        <w:t xml:space="preserve">参数：access-group &lt;acl-index-or-name&gt; </w:t>
      </w:r>
      <w:r>
        <w:rPr>
          <w:rFonts w:ascii="Arial" w:hAnsi="Arial" w:cs="Arial"/>
          <w:bCs/>
        </w:rPr>
        <w:t xml:space="preserve">匹配指定的IP ACL，MAC ACL或IPV6 标准ACL表，参数为ACL的编号或名称； </w:t>
      </w:r>
    </w:p>
    <w:p>
      <w:pPr>
        <w:wordWrap w:val="0"/>
        <w:autoSpaceDE w:val="0"/>
        <w:ind w:firstLine="611" w:firstLineChars="290"/>
        <w:rPr>
          <w:rFonts w:ascii="Arial" w:hAnsi="Arial" w:cs="Arial"/>
          <w:b/>
          <w:bCs/>
        </w:rPr>
      </w:pPr>
      <w:r>
        <w:rPr>
          <w:rFonts w:ascii="Arial" w:hAnsi="Arial" w:cs="Arial"/>
          <w:b/>
          <w:bCs/>
        </w:rPr>
        <w:t xml:space="preserve">ip dscp </w:t>
      </w:r>
      <w:r>
        <w:rPr>
          <w:rFonts w:ascii="Arial" w:hAnsi="Arial" w:cs="Arial"/>
          <w:b/>
          <w:bCs/>
          <w:i/>
          <w:iCs/>
        </w:rPr>
        <w:t>&lt;dscp-list&gt;</w:t>
      </w:r>
      <w:r>
        <w:rPr>
          <w:rFonts w:ascii="Arial" w:hAnsi="Arial" w:cs="Arial"/>
          <w:b/>
          <w:bCs/>
        </w:rPr>
        <w:t xml:space="preserve"> </w:t>
      </w:r>
      <w:r>
        <w:rPr>
          <w:rFonts w:ascii="Arial" w:hAnsi="Arial" w:cs="Arial"/>
          <w:bCs/>
        </w:rPr>
        <w:t xml:space="preserve">和 </w:t>
      </w:r>
      <w:r>
        <w:rPr>
          <w:rFonts w:ascii="Arial" w:hAnsi="Arial" w:cs="Arial"/>
          <w:b/>
          <w:bCs/>
        </w:rPr>
        <w:t xml:space="preserve">ipv6 </w:t>
      </w:r>
      <w:r>
        <w:rPr>
          <w:rFonts w:ascii="Arial" w:hAnsi="Arial" w:cs="Arial"/>
          <w:b/>
          <w:bCs/>
          <w:iCs/>
        </w:rPr>
        <w:t>dscp</w:t>
      </w:r>
      <w:r>
        <w:rPr>
          <w:rFonts w:ascii="Arial" w:hAnsi="Arial" w:cs="Arial"/>
          <w:b/>
          <w:bCs/>
        </w:rPr>
        <w:t xml:space="preserve"> &lt;dscp-list&gt; </w:t>
      </w:r>
      <w:r>
        <w:rPr>
          <w:rFonts w:ascii="Arial" w:hAnsi="Arial" w:cs="Arial"/>
          <w:bCs/>
        </w:rPr>
        <w:t xml:space="preserve">匹配指定的DSCP值，参数为一个DSCP值列表，最多由8个DSCP值组成，范围为0～63； </w:t>
      </w:r>
    </w:p>
    <w:p>
      <w:pPr>
        <w:wordWrap w:val="0"/>
        <w:autoSpaceDE w:val="0"/>
        <w:ind w:firstLine="618" w:firstLineChars="293"/>
        <w:rPr>
          <w:rFonts w:ascii="Arial" w:hAnsi="Arial" w:cs="Arial"/>
          <w:b/>
          <w:bCs/>
        </w:rPr>
      </w:pPr>
      <w:r>
        <w:rPr>
          <w:rFonts w:ascii="Arial" w:hAnsi="Arial" w:cs="Arial"/>
          <w:b/>
          <w:bCs/>
        </w:rPr>
        <w:t xml:space="preserve">ip precedence &lt;ip-precedence-list&gt; </w:t>
      </w:r>
      <w:r>
        <w:rPr>
          <w:rFonts w:ascii="Arial" w:hAnsi="Arial" w:cs="Arial"/>
          <w:bCs/>
        </w:rPr>
        <w:t xml:space="preserve">匹配指定的IP优先级值，参数为一个IP优先级值列表，最多由8个IP优先级值组成，范围为0～7； </w:t>
      </w:r>
    </w:p>
    <w:p>
      <w:pPr>
        <w:wordWrap w:val="0"/>
        <w:autoSpaceDE w:val="0"/>
        <w:ind w:firstLine="613" w:firstLineChars="291"/>
        <w:rPr>
          <w:rFonts w:ascii="Arial" w:hAnsi="Arial" w:cs="Arial"/>
        </w:rPr>
      </w:pPr>
      <w:r>
        <w:rPr>
          <w:rFonts w:ascii="Arial" w:hAnsi="Arial" w:cs="Arial"/>
          <w:b/>
          <w:bCs/>
          <w:iCs/>
        </w:rPr>
        <w:t>ipv6</w:t>
      </w:r>
      <w:r>
        <w:rPr>
          <w:rFonts w:ascii="Arial" w:hAnsi="Arial" w:cs="Arial"/>
          <w:b/>
          <w:bCs/>
        </w:rPr>
        <w:t xml:space="preserve"> access-group </w:t>
      </w:r>
      <w:r>
        <w:rPr>
          <w:rFonts w:ascii="Arial" w:hAnsi="Arial" w:cs="Arial"/>
          <w:b/>
          <w:bCs/>
          <w:iCs/>
        </w:rPr>
        <w:t>&lt;acl-index-or-name&gt;</w:t>
      </w:r>
      <w:r>
        <w:rPr>
          <w:rFonts w:ascii="Arial" w:hAnsi="Arial" w:cs="Arial"/>
          <w:bCs/>
        </w:rPr>
        <w:t xml:space="preserve"> 匹配指定的IPV6 ACL表，参数为IPV6</w:t>
      </w:r>
      <w:r>
        <w:rPr>
          <w:rFonts w:ascii="Arial" w:hAnsi="Arial" w:cs="Arial"/>
          <w:bCs/>
          <w:i/>
          <w:iCs/>
        </w:rPr>
        <w:t xml:space="preserve"> </w:t>
      </w:r>
      <w:r>
        <w:rPr>
          <w:rFonts w:ascii="Arial" w:hAnsi="Arial" w:cs="Arial"/>
        </w:rPr>
        <w:t xml:space="preserve">ACL的编号或名称； </w:t>
      </w:r>
    </w:p>
    <w:p>
      <w:pPr>
        <w:wordWrap w:val="0"/>
        <w:autoSpaceDE w:val="0"/>
        <w:ind w:firstLine="618" w:firstLineChars="293"/>
        <w:rPr>
          <w:rFonts w:ascii="Arial" w:hAnsi="Arial" w:cs="Arial"/>
        </w:rPr>
      </w:pPr>
      <w:r>
        <w:rPr>
          <w:rFonts w:ascii="Arial" w:hAnsi="Arial" w:cs="Arial"/>
          <w:b/>
        </w:rPr>
        <w:t>ipv6 flowlabel &lt;flowlabel-list&gt;</w:t>
      </w:r>
      <w:r>
        <w:rPr>
          <w:rFonts w:ascii="Arial" w:hAnsi="Arial" w:cs="Arial"/>
          <w:b/>
          <w:bCs/>
          <w:i/>
          <w:iCs/>
        </w:rPr>
        <w:t xml:space="preserve"> </w:t>
      </w:r>
      <w:r>
        <w:rPr>
          <w:rFonts w:ascii="Arial" w:hAnsi="Arial" w:cs="Arial"/>
          <w:bCs/>
          <w:iCs/>
        </w:rPr>
        <w:t xml:space="preserve">匹配指定的IPV6 </w:t>
      </w:r>
      <w:r>
        <w:rPr>
          <w:rFonts w:ascii="Arial" w:hAnsi="Arial" w:cs="Arial"/>
        </w:rPr>
        <w:t xml:space="preserve">FL流标签，参数为IPV6 FL的流标签值，范围为0～1048575； </w:t>
      </w:r>
    </w:p>
    <w:p>
      <w:pPr>
        <w:wordWrap w:val="0"/>
        <w:autoSpaceDE w:val="0"/>
        <w:ind w:firstLine="618" w:firstLineChars="293"/>
        <w:rPr>
          <w:rFonts w:ascii="Arial" w:hAnsi="Arial" w:cs="Arial"/>
        </w:rPr>
      </w:pPr>
      <w:r>
        <w:rPr>
          <w:rFonts w:ascii="Arial" w:hAnsi="Arial" w:cs="Arial"/>
          <w:b/>
          <w:bCs/>
        </w:rPr>
        <w:t>vlan &lt;vlan-list&gt;</w:t>
      </w:r>
      <w:r>
        <w:rPr>
          <w:rFonts w:ascii="Arial" w:hAnsi="Arial" w:cs="Arial"/>
          <w:b/>
          <w:bCs/>
          <w:i/>
          <w:iCs/>
        </w:rPr>
        <w:t xml:space="preserve"> </w:t>
      </w:r>
      <w:r>
        <w:rPr>
          <w:rFonts w:ascii="Arial" w:hAnsi="Arial" w:cs="Arial"/>
        </w:rPr>
        <w:t>匹配指定的VLAN ID值，参数为一个VLAN ID列表，最多8个VLAN ID, 范围为1～4094；</w:t>
      </w:r>
    </w:p>
    <w:p>
      <w:pPr>
        <w:wordWrap w:val="0"/>
        <w:autoSpaceDE w:val="0"/>
        <w:ind w:firstLine="630" w:firstLineChars="299"/>
        <w:rPr>
          <w:rFonts w:ascii="Arial" w:hAnsi="Arial" w:cs="Arial"/>
        </w:rPr>
      </w:pPr>
      <w:r>
        <w:rPr>
          <w:rFonts w:ascii="Arial" w:hAnsi="Arial" w:cs="Arial"/>
          <w:b/>
          <w:bCs/>
        </w:rPr>
        <w:t>cos</w:t>
      </w:r>
      <w:r>
        <w:rPr>
          <w:rFonts w:ascii="Arial" w:hAnsi="Arial" w:cs="Arial"/>
          <w:b/>
          <w:bCs/>
          <w:i/>
          <w:iCs/>
        </w:rPr>
        <w:t xml:space="preserve"> &lt;cos-list&gt; </w:t>
      </w:r>
      <w:r>
        <w:rPr>
          <w:rFonts w:ascii="Arial" w:hAnsi="Arial" w:cs="Arial"/>
        </w:rPr>
        <w:t>匹配指定的CoS值，参数为一个CoS列表，最多8个CoS。范围为0～7。</w:t>
      </w:r>
    </w:p>
    <w:p>
      <w:pPr>
        <w:wordWrap w:val="0"/>
        <w:autoSpaceDE w:val="0"/>
        <w:ind w:firstLine="627" w:firstLineChars="299"/>
        <w:rPr>
          <w:rFonts w:ascii="Arial" w:hAnsi="Arial" w:cs="Arial"/>
        </w:rPr>
      </w:pPr>
    </w:p>
    <w:p>
      <w:pPr>
        <w:wordWrap w:val="0"/>
        <w:autoSpaceDE w:val="0"/>
        <w:rPr>
          <w:rFonts w:ascii="Arial" w:hAnsi="Arial" w:cs="Arial"/>
        </w:rPr>
      </w:pPr>
      <w:r>
        <w:rPr>
          <w:rFonts w:ascii="Arial" w:hAnsi="Arial" w:cs="Arial"/>
          <w:b/>
          <w:bCs/>
        </w:rPr>
        <w:t>缺省情况：</w:t>
      </w:r>
      <w:r>
        <w:rPr>
          <w:rFonts w:hint="eastAsia" w:ascii="Arial" w:hAnsi="Arial" w:cs="Arial"/>
          <w:bCs/>
        </w:rPr>
        <w:t>缺省不存在匹配标准。</w:t>
      </w:r>
    </w:p>
    <w:p>
      <w:pPr>
        <w:wordWrap w:val="0"/>
        <w:autoSpaceDE w:val="0"/>
        <w:rPr>
          <w:rFonts w:ascii="Arial" w:hAnsi="Arial" w:cs="Arial"/>
        </w:rPr>
      </w:pPr>
      <w:r>
        <w:rPr>
          <w:rFonts w:ascii="Arial" w:hAnsi="Arial" w:cs="Arial"/>
          <w:b/>
          <w:bCs/>
        </w:rPr>
        <w:t>命令模式：</w:t>
      </w:r>
      <w:r>
        <w:rPr>
          <w:rFonts w:ascii="Arial" w:hAnsi="Arial" w:cs="Arial"/>
          <w:bCs/>
        </w:rPr>
        <w:t>class-map</w:t>
      </w:r>
      <w:r>
        <w:rPr>
          <w:rFonts w:hint="eastAsia" w:ascii="Arial" w:hAnsi="Arial" w:cs="Arial"/>
          <w:bCs/>
        </w:rPr>
        <w:t>（分类表）配置模式。</w:t>
      </w:r>
    </w:p>
    <w:p>
      <w:pPr>
        <w:wordWrap w:val="0"/>
        <w:autoSpaceDE w:val="0"/>
        <w:rPr>
          <w:rFonts w:ascii="Arial" w:hAnsi="Arial" w:cs="Arial"/>
        </w:rPr>
      </w:pPr>
      <w:r>
        <w:rPr>
          <w:rFonts w:ascii="Arial" w:hAnsi="Arial" w:cs="Arial"/>
          <w:b/>
        </w:rPr>
        <w:t>使用指南：</w:t>
      </w:r>
      <w:r>
        <w:rPr>
          <w:rFonts w:hint="eastAsia" w:ascii="Arial" w:hAnsi="Arial" w:cs="Arial"/>
        </w:rPr>
        <w:t>每个分类表内，只能设置一条匹配标准。当匹配</w:t>
      </w:r>
      <w:r>
        <w:rPr>
          <w:rFonts w:ascii="Arial" w:hAnsi="Arial" w:cs="Arial"/>
        </w:rPr>
        <w:t>ACL</w:t>
      </w:r>
      <w:r>
        <w:rPr>
          <w:rFonts w:hint="eastAsia" w:ascii="Arial" w:hAnsi="Arial" w:cs="Arial"/>
        </w:rPr>
        <w:t>时，</w:t>
      </w:r>
      <w:r>
        <w:rPr>
          <w:rFonts w:ascii="Arial" w:hAnsi="Arial" w:cs="Arial"/>
        </w:rPr>
        <w:t>permit</w:t>
      </w:r>
      <w:r>
        <w:rPr>
          <w:rFonts w:hint="eastAsia" w:ascii="Arial" w:hAnsi="Arial" w:cs="Arial"/>
        </w:rPr>
        <w:t>规则就是匹配项，应用</w:t>
      </w:r>
      <w:r>
        <w:rPr>
          <w:rFonts w:ascii="Arial" w:hAnsi="Arial" w:cs="Arial"/>
        </w:rPr>
        <w:t>Policy Map action</w:t>
      </w:r>
      <w:r>
        <w:rPr>
          <w:rFonts w:hint="eastAsia" w:ascii="Arial" w:hAnsi="Arial" w:cs="Arial"/>
        </w:rPr>
        <w:t>；</w:t>
      </w:r>
      <w:r>
        <w:rPr>
          <w:rFonts w:ascii="Arial" w:hAnsi="Arial" w:cs="Arial"/>
        </w:rPr>
        <w:t>deny</w:t>
      </w:r>
      <w:r>
        <w:rPr>
          <w:rFonts w:hint="eastAsia" w:ascii="Arial" w:hAnsi="Arial" w:cs="Arial"/>
        </w:rPr>
        <w:t>规则就是排除项，不应用</w:t>
      </w:r>
      <w:r>
        <w:rPr>
          <w:rFonts w:ascii="Arial" w:hAnsi="Arial" w:cs="Arial"/>
        </w:rPr>
        <w:t>Policy Map action。</w:t>
      </w:r>
      <w:r>
        <w:rPr>
          <w:rFonts w:hint="eastAsia" w:ascii="Arial" w:hAnsi="Arial" w:cs="Arial"/>
        </w:rPr>
        <w:t>（PBR特性中不支持deny规则的下发，请注意规避。）</w:t>
      </w:r>
      <w:r>
        <w:rPr>
          <w:rFonts w:ascii="Arial" w:hAnsi="Arial" w:cs="Arial"/>
        </w:rPr>
        <w:t>如果已经配置了其他的match规则，提示无法配置，如果配置相同的match规则，就覆盖处理。</w:t>
      </w:r>
    </w:p>
    <w:p>
      <w:pPr>
        <w:wordWrap w:val="0"/>
        <w:autoSpaceDE w:val="0"/>
        <w:rPr>
          <w:rFonts w:ascii="Arial" w:hAnsi="Arial" w:cs="Arial"/>
        </w:rPr>
      </w:pPr>
      <w:r>
        <w:rPr>
          <w:rFonts w:ascii="Arial" w:hAnsi="Arial" w:cs="Arial"/>
          <w:b/>
          <w:bCs/>
        </w:rPr>
        <w:t>举例：</w:t>
      </w:r>
      <w:r>
        <w:rPr>
          <w:rFonts w:hint="eastAsia" w:ascii="Arial" w:hAnsi="Arial" w:cs="Arial"/>
          <w:bCs/>
        </w:rPr>
        <w:t>创建一个命名为</w:t>
      </w:r>
      <w:r>
        <w:rPr>
          <w:rFonts w:ascii="Arial" w:hAnsi="Arial" w:cs="Arial"/>
          <w:bCs/>
        </w:rPr>
        <w:t>c1</w:t>
      </w:r>
      <w:r>
        <w:rPr>
          <w:rFonts w:hint="eastAsia" w:ascii="Arial" w:hAnsi="Arial" w:cs="Arial"/>
          <w:bCs/>
        </w:rPr>
        <w:t>的</w:t>
      </w:r>
      <w:r>
        <w:rPr>
          <w:rFonts w:ascii="Arial" w:hAnsi="Arial" w:cs="Arial"/>
          <w:bCs/>
        </w:rPr>
        <w:t>class-map</w:t>
      </w:r>
      <w:r>
        <w:rPr>
          <w:rFonts w:hint="eastAsia" w:ascii="Arial" w:hAnsi="Arial" w:cs="Arial"/>
          <w:bCs/>
        </w:rPr>
        <w:t>，设置此</w:t>
      </w:r>
      <w:r>
        <w:rPr>
          <w:rFonts w:ascii="Arial" w:hAnsi="Arial" w:cs="Arial"/>
          <w:bCs/>
        </w:rPr>
        <w:t>class-map</w:t>
      </w:r>
      <w:r>
        <w:rPr>
          <w:rFonts w:hint="eastAsia" w:ascii="Arial" w:hAnsi="Arial" w:cs="Arial"/>
          <w:bCs/>
        </w:rPr>
        <w:t>的分类规则是匹配</w:t>
      </w:r>
      <w:r>
        <w:rPr>
          <w:rFonts w:ascii="Arial" w:hAnsi="Arial" w:cs="Arial"/>
          <w:bCs/>
        </w:rPr>
        <w:t>IP</w:t>
      </w:r>
      <w:r>
        <w:rPr>
          <w:rFonts w:ascii="Arial" w:hAnsi="Arial" w:cs="Arial"/>
        </w:rPr>
        <w:t xml:space="preserve"> Precedenc优先级为0的报文。</w:t>
      </w:r>
    </w:p>
    <w:p>
      <w:pPr>
        <w:wordWrap w:val="0"/>
        <w:autoSpaceDE w:val="0"/>
        <w:rPr>
          <w:rFonts w:ascii="Arial" w:hAnsi="Arial" w:cs="Arial"/>
          <w:bCs/>
        </w:rPr>
      </w:pPr>
      <w:r>
        <w:rPr>
          <w:rFonts w:ascii="Arial" w:hAnsi="Arial" w:cs="Arial"/>
          <w:bCs/>
        </w:rPr>
        <w:t>Switch(config)#class-map</w:t>
      </w:r>
      <w:r>
        <w:rPr>
          <w:rFonts w:ascii="Arial" w:hAnsi="Arial" w:cs="Arial"/>
          <w:bCs/>
          <w:i/>
          <w:iCs/>
        </w:rPr>
        <w:t xml:space="preserve"> </w:t>
      </w:r>
      <w:r>
        <w:rPr>
          <w:rFonts w:ascii="Arial" w:hAnsi="Arial" w:cs="Arial"/>
          <w:bCs/>
        </w:rPr>
        <w:t>c1</w:t>
      </w:r>
    </w:p>
    <w:p>
      <w:pPr>
        <w:wordWrap w:val="0"/>
        <w:autoSpaceDE w:val="0"/>
        <w:rPr>
          <w:rFonts w:ascii="Arial" w:hAnsi="Arial" w:cs="Arial"/>
          <w:bCs/>
        </w:rPr>
      </w:pPr>
      <w:r>
        <w:rPr>
          <w:rFonts w:ascii="Arial" w:hAnsi="Arial" w:cs="Arial"/>
        </w:rPr>
        <w:t>Switch(Config-ClassMap-c1)#match ip precedence</w:t>
      </w:r>
      <w:r>
        <w:rPr>
          <w:rFonts w:ascii="Arial" w:hAnsi="Arial" w:cs="Arial"/>
          <w:bCs/>
        </w:rPr>
        <w:t xml:space="preserve"> 0</w:t>
      </w:r>
      <w:r>
        <w:rPr>
          <w:rFonts w:ascii="Arial" w:hAnsi="Arial" w:cs="Arial"/>
          <w:bCs/>
          <w:i/>
          <w:iCs/>
        </w:rPr>
        <w:t xml:space="preserve"> </w:t>
      </w:r>
    </w:p>
    <w:p>
      <w:pPr>
        <w:wordWrap w:val="0"/>
        <w:autoSpaceDE w:val="0"/>
      </w:pPr>
      <w:r>
        <w:rPr>
          <w:rFonts w:ascii="Arial" w:hAnsi="Arial" w:cs="Arial"/>
          <w:bCs/>
        </w:rPr>
        <w:t>Switch(Config-ClassMap-c1)#exit</w:t>
      </w:r>
    </w:p>
    <w:p>
      <w:pPr>
        <w:pStyle w:val="5"/>
        <w:wordWrap w:val="0"/>
        <w:autoSpaceDE w:val="0"/>
      </w:pPr>
      <w:bookmarkStart w:id="7841" w:name="_Toc4300"/>
      <w:r>
        <w:t>mls qos aggregate-policy</w:t>
      </w:r>
      <w:bookmarkEnd w:id="7835"/>
      <w:bookmarkEnd w:id="7836"/>
      <w:bookmarkEnd w:id="7837"/>
      <w:bookmarkEnd w:id="7838"/>
      <w:bookmarkEnd w:id="7839"/>
      <w:bookmarkEnd w:id="7841"/>
    </w:p>
    <w:p>
      <w:pPr>
        <w:rPr>
          <w:rFonts w:cs="Arial"/>
          <w:b/>
        </w:rPr>
      </w:pPr>
      <w:bookmarkStart w:id="7842" w:name="_Toc268799081"/>
      <w:bookmarkStart w:id="7843" w:name="_Toc437331938"/>
      <w:bookmarkStart w:id="7844" w:name="_Toc282594329"/>
      <w:bookmarkStart w:id="7845" w:name="_Toc282515634"/>
      <w:bookmarkStart w:id="7846" w:name="_Toc277082859"/>
      <w:r>
        <w:rPr>
          <w:rFonts w:hAnsi="Times New Roman" w:cs="Arial"/>
          <w:b/>
        </w:rPr>
        <w:t>单桶模式：</w:t>
      </w:r>
    </w:p>
    <w:p>
      <w:pPr>
        <w:rPr>
          <w:rFonts w:cs="Arial"/>
          <w:b/>
        </w:rPr>
      </w:pPr>
      <w:r>
        <w:rPr>
          <w:rFonts w:cs="Arial"/>
          <w:b/>
        </w:rPr>
        <w:t>mls qos aggregate-policy &lt;policer_name&gt; &lt;bits_per_second&gt; &lt;normal_burst_bytes&gt; [{exceed-action ACTION}]</w:t>
      </w:r>
    </w:p>
    <w:p>
      <w:pPr>
        <w:rPr>
          <w:rFonts w:cs="Arial"/>
        </w:rPr>
      </w:pPr>
    </w:p>
    <w:p>
      <w:pPr>
        <w:rPr>
          <w:rFonts w:cs="Arial"/>
        </w:rPr>
      </w:pPr>
      <w:r>
        <w:rPr>
          <w:rFonts w:cs="Arial"/>
          <w:b/>
        </w:rPr>
        <w:t>ACTION</w:t>
      </w:r>
      <w:r>
        <w:rPr>
          <w:rFonts w:hAnsi="Times New Roman" w:cs="Arial"/>
          <w:b/>
        </w:rPr>
        <w:t>定义：</w:t>
      </w:r>
    </w:p>
    <w:p>
      <w:pPr>
        <w:rPr>
          <w:rFonts w:cs="Arial"/>
          <w:b/>
        </w:rPr>
      </w:pPr>
      <w:r>
        <w:rPr>
          <w:rFonts w:cs="Arial"/>
          <w:b/>
        </w:rPr>
        <w:t>drop | policed-dscp-transmit</w:t>
      </w:r>
    </w:p>
    <w:p>
      <w:pPr>
        <w:rPr>
          <w:rFonts w:cs="Arial"/>
          <w:b/>
        </w:rPr>
      </w:pPr>
    </w:p>
    <w:p>
      <w:pPr>
        <w:rPr>
          <w:rFonts w:cs="Arial"/>
          <w:b/>
        </w:rPr>
      </w:pPr>
      <w:r>
        <w:rPr>
          <w:rFonts w:cs="Arial"/>
          <w:b/>
        </w:rPr>
        <w:t>[no] mls qos aggregate-policy &lt;policer_name&gt;</w:t>
      </w:r>
    </w:p>
    <w:p>
      <w:pPr>
        <w:rPr>
          <w:rFonts w:cs="Arial"/>
          <w:bCs/>
        </w:rPr>
      </w:pPr>
      <w:r>
        <w:rPr>
          <w:rFonts w:hAnsi="Times New Roman" w:cs="Arial"/>
          <w:b/>
          <w:bCs/>
        </w:rPr>
        <w:t>功能：</w:t>
      </w:r>
      <w:r>
        <w:rPr>
          <w:rFonts w:cs="Arial"/>
          <w:b/>
          <w:bCs/>
        </w:rPr>
        <w:t xml:space="preserve"> </w:t>
      </w:r>
      <w:r>
        <w:rPr>
          <w:rFonts w:cs="Arial"/>
        </w:rPr>
        <w:t>定义一条聚合Policy命令，根据配置参数解析出令牌桶的工作模式，是单速单桶、单速双桶还是双速双桶，并且给不同颜色报文设置相应动作。no命令删除模式配置。</w:t>
      </w:r>
    </w:p>
    <w:p>
      <w:pPr>
        <w:rPr>
          <w:rFonts w:cs="Arial"/>
          <w:b/>
          <w:bCs/>
        </w:rPr>
      </w:pPr>
      <w:r>
        <w:rPr>
          <w:rFonts w:hAnsi="Times New Roman" w:cs="Arial"/>
          <w:b/>
          <w:bCs/>
        </w:rPr>
        <w:t>参数：</w:t>
      </w:r>
      <w:r>
        <w:rPr>
          <w:rFonts w:cs="Arial"/>
          <w:b/>
          <w:bCs/>
        </w:rPr>
        <w:t xml:space="preserve"> </w:t>
      </w:r>
      <w:r>
        <w:rPr>
          <w:rFonts w:cs="Arial"/>
        </w:rPr>
        <w:t>policer_name</w:t>
      </w:r>
      <w:r>
        <w:rPr>
          <w:rFonts w:hAnsi="Times New Roman" w:cs="Arial"/>
        </w:rPr>
        <w:t>：聚合</w:t>
      </w:r>
      <w:r>
        <w:rPr>
          <w:rFonts w:cs="Arial"/>
        </w:rPr>
        <w:t>Policy</w:t>
      </w:r>
      <w:r>
        <w:rPr>
          <w:rFonts w:hAnsi="Times New Roman" w:cs="Arial"/>
        </w:rPr>
        <w:t>名字</w:t>
      </w:r>
    </w:p>
    <w:p>
      <w:pPr>
        <w:ind w:firstLine="735" w:firstLineChars="350"/>
        <w:rPr>
          <w:rFonts w:cs="Arial"/>
        </w:rPr>
      </w:pPr>
      <w:r>
        <w:rPr>
          <w:rFonts w:cs="Arial"/>
        </w:rPr>
        <w:t>bits_per_second</w:t>
      </w:r>
      <w:r>
        <w:rPr>
          <w:rFonts w:hAnsi="Times New Roman" w:cs="Arial"/>
        </w:rPr>
        <w:t>：约定信息速率，即</w:t>
      </w:r>
      <w:r>
        <w:rPr>
          <w:rFonts w:cs="Arial"/>
        </w:rPr>
        <w:t>CIR(Committed Information Rate),单位是千比特/秒，范围是1～10000000；</w:t>
      </w:r>
    </w:p>
    <w:p>
      <w:pPr>
        <w:ind w:firstLine="735" w:firstLineChars="350"/>
        <w:rPr>
          <w:rFonts w:cs="Arial"/>
        </w:rPr>
      </w:pPr>
      <w:r>
        <w:rPr>
          <w:rFonts w:cs="Arial"/>
        </w:rPr>
        <w:t>normal_burst_bytes</w:t>
      </w:r>
      <w:r>
        <w:rPr>
          <w:rFonts w:hAnsi="Times New Roman" w:cs="Arial"/>
        </w:rPr>
        <w:t>：约定突发尺寸，即</w:t>
      </w:r>
      <w:r>
        <w:rPr>
          <w:rFonts w:cs="Arial"/>
        </w:rPr>
        <w:t>CBS(Committed Burst Size)，单位是千字节，范围是1～1000000, 当设置的CBS值超过芯片的最大值时，采用芯片支持的最大值设置硬件，CLI无提示信息；</w:t>
      </w:r>
    </w:p>
    <w:p>
      <w:pPr>
        <w:ind w:firstLine="735" w:firstLineChars="350"/>
        <w:rPr>
          <w:rFonts w:cs="Arial"/>
        </w:rPr>
      </w:pPr>
      <w:r>
        <w:rPr>
          <w:rFonts w:cs="Arial"/>
        </w:rPr>
        <w:t>exceed-action</w:t>
      </w:r>
      <w:r>
        <w:rPr>
          <w:rFonts w:hAnsi="Times New Roman" w:cs="Arial"/>
        </w:rPr>
        <w:t>：当超出</w:t>
      </w:r>
      <w:r>
        <w:rPr>
          <w:rFonts w:cs="Arial"/>
        </w:rPr>
        <w:t>CIR</w:t>
      </w:r>
      <w:r>
        <w:rPr>
          <w:rFonts w:hAnsi="Times New Roman" w:cs="Arial"/>
        </w:rPr>
        <w:t>速率但仍小于</w:t>
      </w:r>
      <w:r>
        <w:rPr>
          <w:rFonts w:cs="Arial"/>
        </w:rPr>
        <w:t>PIR</w:t>
      </w:r>
      <w:r>
        <w:rPr>
          <w:rFonts w:hAnsi="Times New Roman" w:cs="Arial"/>
        </w:rPr>
        <w:t>速率，报文为黄色时采取的策略，缺省为</w:t>
      </w:r>
      <w:r>
        <w:rPr>
          <w:rFonts w:cs="Arial"/>
        </w:rPr>
        <w:t>Drop</w:t>
      </w:r>
    </w:p>
    <w:p>
      <w:pPr>
        <w:rPr>
          <w:rFonts w:cs="Arial"/>
        </w:rPr>
      </w:pPr>
      <w:r>
        <w:rPr>
          <w:rFonts w:cs="Arial"/>
        </w:rPr>
        <w:t>ACTION</w:t>
      </w:r>
      <w:r>
        <w:rPr>
          <w:rFonts w:hAnsi="Times New Roman" w:cs="Arial"/>
        </w:rPr>
        <w:t>包括：</w:t>
      </w:r>
    </w:p>
    <w:p>
      <w:pPr>
        <w:ind w:left="420" w:leftChars="200" w:firstLine="315" w:firstLineChars="150"/>
        <w:rPr>
          <w:rFonts w:cs="Arial"/>
        </w:rPr>
      </w:pPr>
      <w:r>
        <w:rPr>
          <w:rFonts w:cs="Arial"/>
        </w:rPr>
        <w:t>drop/transmit</w:t>
      </w:r>
      <w:r>
        <w:rPr>
          <w:rFonts w:hAnsi="Times New Roman" w:cs="Arial"/>
        </w:rPr>
        <w:t>丢弃</w:t>
      </w:r>
      <w:r>
        <w:rPr>
          <w:rFonts w:cs="Arial"/>
        </w:rPr>
        <w:t>/通过报文</w:t>
      </w:r>
    </w:p>
    <w:p>
      <w:pPr>
        <w:rPr>
          <w:rFonts w:cs="Arial"/>
        </w:rPr>
      </w:pPr>
      <w:r>
        <w:rPr>
          <w:rFonts w:hAnsi="Times New Roman" w:cs="Arial"/>
          <w:b/>
        </w:rPr>
        <w:t>命令模式：</w:t>
      </w:r>
      <w:r>
        <w:rPr>
          <w:rFonts w:cs="Arial"/>
          <w:b/>
        </w:rPr>
        <w:t xml:space="preserve"> </w:t>
      </w:r>
      <w:r>
        <w:rPr>
          <w:rFonts w:hAnsi="Times New Roman" w:cs="Arial"/>
        </w:rPr>
        <w:t>全局配置模式。</w:t>
      </w:r>
    </w:p>
    <w:p>
      <w:pPr>
        <w:rPr>
          <w:rFonts w:cs="Arial"/>
        </w:rPr>
      </w:pPr>
      <w:r>
        <w:rPr>
          <w:rFonts w:hAnsi="Times New Roman" w:cs="Arial"/>
          <w:b/>
        </w:rPr>
        <w:t>缺省状态：</w:t>
      </w:r>
      <w:r>
        <w:rPr>
          <w:rFonts w:cs="Arial"/>
          <w:b/>
        </w:rPr>
        <w:t xml:space="preserve"> </w:t>
      </w:r>
      <w:r>
        <w:rPr>
          <w:rFonts w:hAnsi="Times New Roman" w:cs="Arial"/>
        </w:rPr>
        <w:t>缺省不存在策略动作，对于动作的缺省配置，</w:t>
      </w:r>
      <w:r>
        <w:rPr>
          <w:rFonts w:cs="Arial"/>
        </w:rPr>
        <w:t>exceed-action</w:t>
      </w:r>
      <w:r>
        <w:rPr>
          <w:rFonts w:hAnsi="Times New Roman" w:cs="Arial"/>
        </w:rPr>
        <w:t>和</w:t>
      </w:r>
      <w:r>
        <w:rPr>
          <w:rFonts w:cs="Arial"/>
        </w:rPr>
        <w:t>violate-action</w:t>
      </w:r>
      <w:r>
        <w:rPr>
          <w:rFonts w:hAnsi="Times New Roman" w:cs="Arial"/>
        </w:rPr>
        <w:t>的缺省动作都为</w:t>
      </w:r>
      <w:r>
        <w:rPr>
          <w:rFonts w:cs="Arial"/>
        </w:rPr>
        <w:t>drop</w:t>
      </w:r>
      <w:r>
        <w:rPr>
          <w:rFonts w:hAnsi="Times New Roman" w:cs="Arial"/>
        </w:rPr>
        <w:t>。</w:t>
      </w:r>
    </w:p>
    <w:p>
      <w:pPr>
        <w:rPr>
          <w:rFonts w:cs="Arial"/>
        </w:rPr>
      </w:pPr>
      <w:r>
        <w:rPr>
          <w:rFonts w:hAnsi="Times New Roman" w:cs="Arial"/>
          <w:b/>
        </w:rPr>
        <w:t>使用指南：</w:t>
      </w:r>
      <w:r>
        <w:rPr>
          <w:rFonts w:cs="Arial"/>
        </w:rPr>
        <w:t xml:space="preserve"> Policy Map</w:t>
      </w:r>
      <w:r>
        <w:rPr>
          <w:rFonts w:hAnsi="Times New Roman" w:cs="Arial"/>
        </w:rPr>
        <w:t>中同时选择了</w:t>
      </w:r>
      <w:r>
        <w:rPr>
          <w:rFonts w:cs="Arial"/>
        </w:rPr>
        <w:t>set</w:t>
      </w:r>
      <w:r>
        <w:rPr>
          <w:rFonts w:hAnsi="Times New Roman" w:cs="Arial"/>
        </w:rPr>
        <w:t>和</w:t>
      </w:r>
      <w:r>
        <w:rPr>
          <w:rFonts w:cs="Arial"/>
        </w:rPr>
        <w:t>policy</w:t>
      </w:r>
      <w:r>
        <w:rPr>
          <w:rFonts w:hAnsi="Times New Roman" w:cs="Arial"/>
        </w:rPr>
        <w:t>（</w:t>
      </w:r>
      <w:r>
        <w:rPr>
          <w:rFonts w:cs="Arial"/>
        </w:rPr>
        <w:t>policy aggregate</w:t>
      </w:r>
      <w:r>
        <w:rPr>
          <w:rFonts w:hAnsi="Times New Roman" w:cs="Arial"/>
        </w:rPr>
        <w:t>），并且</w:t>
      </w:r>
      <w:r>
        <w:rPr>
          <w:rFonts w:cs="Arial"/>
        </w:rPr>
        <w:t>set</w:t>
      </w:r>
      <w:r>
        <w:rPr>
          <w:rFonts w:hAnsi="Times New Roman" w:cs="Arial"/>
        </w:rPr>
        <w:t>和</w:t>
      </w:r>
      <w:r>
        <w:rPr>
          <w:rFonts w:cs="Arial"/>
        </w:rPr>
        <w:t>policy</w:t>
      </w:r>
      <w:r>
        <w:rPr>
          <w:rFonts w:hAnsi="Times New Roman" w:cs="Arial"/>
        </w:rPr>
        <w:t>（</w:t>
      </w:r>
      <w:r>
        <w:rPr>
          <w:rFonts w:cs="Arial"/>
        </w:rPr>
        <w:t>policy aggregate</w:t>
      </w:r>
      <w:r>
        <w:rPr>
          <w:rFonts w:hAnsi="Times New Roman" w:cs="Arial"/>
        </w:rPr>
        <w:t>）选择的动作相同，</w:t>
      </w:r>
      <w:r>
        <w:rPr>
          <w:rFonts w:cs="Arial"/>
        </w:rPr>
        <w:t>policy</w:t>
      </w:r>
      <w:r>
        <w:rPr>
          <w:rFonts w:hAnsi="Times New Roman" w:cs="Arial"/>
        </w:rPr>
        <w:t>（</w:t>
      </w:r>
      <w:r>
        <w:rPr>
          <w:rFonts w:cs="Arial"/>
        </w:rPr>
        <w:t>policy aggregate</w:t>
      </w:r>
      <w:r>
        <w:rPr>
          <w:rFonts w:hAnsi="Times New Roman" w:cs="Arial"/>
        </w:rPr>
        <w:t>）选择的动作可以覆盖</w:t>
      </w:r>
      <w:r>
        <w:rPr>
          <w:rFonts w:cs="Arial"/>
        </w:rPr>
        <w:t>set</w:t>
      </w:r>
      <w:r>
        <w:rPr>
          <w:rFonts w:hAnsi="Times New Roman" w:cs="Arial"/>
        </w:rPr>
        <w:t>选择的动作。</w:t>
      </w:r>
    </w:p>
    <w:p>
      <w:pPr>
        <w:rPr>
          <w:rFonts w:cs="Arial"/>
        </w:rPr>
      </w:pPr>
      <w:r>
        <w:rPr>
          <w:rFonts w:hAnsi="Times New Roman" w:cs="Arial"/>
          <w:b/>
        </w:rPr>
        <w:t>举例：</w:t>
      </w:r>
      <w:r>
        <w:rPr>
          <w:rFonts w:cs="Arial"/>
        </w:rPr>
        <w:t xml:space="preserve"> </w:t>
      </w:r>
    </w:p>
    <w:p>
      <w:pPr>
        <w:wordWrap w:val="0"/>
        <w:autoSpaceDE w:val="0"/>
        <w:rPr>
          <w:rFonts w:cs="Arial"/>
          <w:bCs/>
        </w:rPr>
      </w:pPr>
      <w:r>
        <w:rPr>
          <w:rFonts w:cs="Arial"/>
          <w:bCs/>
        </w:rPr>
        <w:t>Switch(config)#</w:t>
      </w:r>
      <w:r>
        <w:rPr>
          <w:rFonts w:hint="eastAsia" w:cs="Arial"/>
          <w:bCs/>
        </w:rPr>
        <w:t>mls qos aggregate-policy 10000 1000 1 exceed-action transmit</w:t>
      </w:r>
    </w:p>
    <w:p>
      <w:pPr>
        <w:pStyle w:val="5"/>
        <w:wordWrap w:val="0"/>
        <w:autoSpaceDE w:val="0"/>
      </w:pPr>
      <w:bookmarkStart w:id="7847" w:name="_Toc14385"/>
      <w:r>
        <w:t>mls qos cos</w:t>
      </w:r>
      <w:bookmarkEnd w:id="7840"/>
      <w:bookmarkEnd w:id="7842"/>
      <w:bookmarkEnd w:id="7843"/>
      <w:bookmarkEnd w:id="7844"/>
      <w:bookmarkEnd w:id="7845"/>
      <w:bookmarkEnd w:id="7846"/>
      <w:bookmarkEnd w:id="7847"/>
    </w:p>
    <w:p>
      <w:pPr>
        <w:wordWrap w:val="0"/>
        <w:autoSpaceDE w:val="0"/>
        <w:rPr>
          <w:rFonts w:ascii="Arial" w:hAnsi="Arial" w:cs="Arial"/>
          <w:b/>
          <w:bCs/>
        </w:rPr>
      </w:pPr>
      <w:bookmarkStart w:id="7848" w:name="_Toc268799082"/>
      <w:bookmarkStart w:id="7849" w:name="_Toc282515635"/>
      <w:bookmarkStart w:id="7850" w:name="_Toc277082860"/>
      <w:bookmarkStart w:id="7851" w:name="_Toc282594330"/>
      <w:bookmarkStart w:id="7852" w:name="_Toc437331939"/>
      <w:bookmarkStart w:id="7853" w:name="_Toc246843843"/>
      <w:r>
        <w:rPr>
          <w:rFonts w:ascii="Arial" w:hAnsi="Arial" w:cs="Arial"/>
          <w:b/>
          <w:bCs/>
        </w:rPr>
        <w:t>命令：mls qos cos {</w:t>
      </w:r>
      <w:r>
        <w:rPr>
          <w:rFonts w:ascii="Arial" w:hAnsi="Arial" w:cs="Arial"/>
          <w:b/>
          <w:bCs/>
          <w:i/>
          <w:iCs/>
        </w:rPr>
        <w:t>&lt;default-cos&gt;</w:t>
      </w:r>
      <w:r>
        <w:rPr>
          <w:rFonts w:ascii="Arial" w:hAnsi="Arial" w:cs="Arial"/>
          <w:b/>
          <w:bCs/>
        </w:rPr>
        <w:t xml:space="preserve"> }</w:t>
      </w:r>
    </w:p>
    <w:p>
      <w:pPr>
        <w:wordWrap w:val="0"/>
        <w:autoSpaceDE w:val="0"/>
        <w:ind w:firstLine="630" w:firstLineChars="299"/>
        <w:rPr>
          <w:rFonts w:ascii="Arial" w:hAnsi="Arial" w:cs="Arial"/>
          <w:b/>
          <w:bCs/>
        </w:rPr>
      </w:pPr>
      <w:r>
        <w:rPr>
          <w:rFonts w:ascii="Arial" w:hAnsi="Arial" w:cs="Arial"/>
          <w:b/>
          <w:bCs/>
        </w:rPr>
        <w:t>no mls qos cos</w:t>
      </w:r>
    </w:p>
    <w:p>
      <w:pPr>
        <w:wordWrap w:val="0"/>
        <w:autoSpaceDE w:val="0"/>
        <w:rPr>
          <w:rFonts w:ascii="Arial" w:hAnsi="Arial" w:cs="Arial"/>
          <w:bCs/>
        </w:rPr>
      </w:pPr>
      <w:r>
        <w:rPr>
          <w:rFonts w:ascii="Arial" w:hAnsi="Arial" w:cs="Arial"/>
          <w:b/>
          <w:bCs/>
        </w:rPr>
        <w:t>功能：</w:t>
      </w:r>
      <w:r>
        <w:rPr>
          <w:rFonts w:hint="eastAsia" w:ascii="Arial" w:hAnsi="Arial" w:cs="Arial"/>
          <w:bCs/>
        </w:rPr>
        <w:t>配置交换机端口的缺省</w:t>
      </w:r>
      <w:r>
        <w:rPr>
          <w:rFonts w:ascii="Arial" w:hAnsi="Arial" w:cs="Arial"/>
          <w:bCs/>
        </w:rPr>
        <w:t>CoS</w:t>
      </w:r>
      <w:r>
        <w:rPr>
          <w:rFonts w:hint="eastAsia" w:ascii="Arial" w:hAnsi="Arial" w:cs="Arial"/>
          <w:bCs/>
        </w:rPr>
        <w:t>值；本命令的</w:t>
      </w:r>
      <w:r>
        <w:rPr>
          <w:rFonts w:ascii="Arial" w:hAnsi="Arial" w:cs="Arial"/>
          <w:bCs/>
        </w:rPr>
        <w:t>no</w:t>
      </w:r>
      <w:r>
        <w:rPr>
          <w:rFonts w:hint="eastAsia" w:ascii="Arial" w:hAnsi="Arial" w:cs="Arial"/>
          <w:bCs/>
        </w:rPr>
        <w:t>操作为恢复缺省情况。</w:t>
      </w:r>
    </w:p>
    <w:p>
      <w:pPr>
        <w:wordWrap w:val="0"/>
        <w:autoSpaceDE w:val="0"/>
        <w:rPr>
          <w:rFonts w:ascii="Arial" w:hAnsi="Arial" w:cs="Arial"/>
        </w:rPr>
      </w:pPr>
      <w:r>
        <w:rPr>
          <w:rFonts w:ascii="Arial" w:hAnsi="Arial" w:cs="Arial"/>
          <w:b/>
          <w:bCs/>
        </w:rPr>
        <w:t>参数：</w:t>
      </w:r>
      <w:r>
        <w:rPr>
          <w:rFonts w:ascii="Arial" w:hAnsi="Arial" w:cs="Arial"/>
          <w:b/>
          <w:bCs/>
          <w:i/>
          <w:iCs/>
        </w:rPr>
        <w:t xml:space="preserve">&lt;default-cos&gt; </w:t>
      </w:r>
      <w:r>
        <w:rPr>
          <w:rFonts w:ascii="Arial" w:hAnsi="Arial" w:cs="Arial"/>
        </w:rPr>
        <w:t>交换机端口的缺省CoS值，范围为0～7。</w:t>
      </w:r>
    </w:p>
    <w:p>
      <w:pPr>
        <w:wordWrap w:val="0"/>
        <w:autoSpaceDE w:val="0"/>
        <w:rPr>
          <w:rFonts w:ascii="Arial" w:hAnsi="Arial" w:cs="Arial"/>
        </w:rPr>
      </w:pPr>
      <w:r>
        <w:rPr>
          <w:rFonts w:ascii="Arial" w:hAnsi="Arial" w:cs="Arial"/>
          <w:b/>
          <w:bCs/>
        </w:rPr>
        <w:t>缺省情况：</w:t>
      </w:r>
      <w:r>
        <w:rPr>
          <w:rFonts w:hint="eastAsia" w:ascii="Arial" w:hAnsi="Arial" w:cs="Arial"/>
          <w:bCs/>
        </w:rPr>
        <w:t>缺省</w:t>
      </w:r>
      <w:r>
        <w:rPr>
          <w:rFonts w:ascii="Arial" w:hAnsi="Arial" w:cs="Arial"/>
          <w:bCs/>
        </w:rPr>
        <w:t>CoS</w:t>
      </w:r>
      <w:r>
        <w:rPr>
          <w:rFonts w:hint="eastAsia" w:ascii="Arial" w:hAnsi="Arial" w:cs="Arial"/>
          <w:bCs/>
        </w:rPr>
        <w:t>值为</w:t>
      </w:r>
      <w:r>
        <w:rPr>
          <w:rFonts w:ascii="Arial" w:hAnsi="Arial" w:cs="Arial"/>
          <w:bCs/>
        </w:rPr>
        <w:t>0</w:t>
      </w:r>
      <w:r>
        <w:rPr>
          <w:rFonts w:hint="eastAsia" w:ascii="Arial" w:hAnsi="Arial" w:cs="Arial"/>
          <w:bCs/>
        </w:rPr>
        <w:t>。</w:t>
      </w:r>
    </w:p>
    <w:p>
      <w:pPr>
        <w:wordWrap w:val="0"/>
        <w:autoSpaceDE w:val="0"/>
        <w:rPr>
          <w:rFonts w:ascii="Arial" w:hAnsi="Arial" w:cs="Arial"/>
        </w:rPr>
      </w:pPr>
      <w:r>
        <w:rPr>
          <w:rFonts w:ascii="Arial" w:hAnsi="Arial" w:cs="Arial"/>
          <w:b/>
          <w:bCs/>
        </w:rPr>
        <w:t>命令模式：</w:t>
      </w:r>
      <w:r>
        <w:rPr>
          <w:rFonts w:hint="eastAsia" w:ascii="Arial" w:hAnsi="Arial" w:cs="Arial"/>
          <w:bCs/>
        </w:rPr>
        <w:t>端口配置模式。</w:t>
      </w:r>
    </w:p>
    <w:p>
      <w:pPr>
        <w:wordWrap w:val="0"/>
        <w:autoSpaceDE w:val="0"/>
        <w:rPr>
          <w:rFonts w:ascii="Arial" w:hAnsi="Arial" w:cs="Arial"/>
          <w:bCs/>
          <w:lang w:val="en-GB"/>
        </w:rPr>
      </w:pPr>
      <w:r>
        <w:rPr>
          <w:rFonts w:ascii="Arial" w:hAnsi="Arial" w:cs="Arial"/>
          <w:b/>
          <w:bCs/>
        </w:rPr>
        <w:t>使用指南：</w:t>
      </w:r>
      <w:r>
        <w:rPr>
          <w:rFonts w:hint="eastAsia" w:ascii="Arial" w:hAnsi="Arial" w:cs="Arial"/>
          <w:bCs/>
        </w:rPr>
        <w:t>配置交换机端口的缺省</w:t>
      </w:r>
      <w:r>
        <w:rPr>
          <w:rFonts w:ascii="Arial" w:hAnsi="Arial" w:cs="Arial"/>
          <w:bCs/>
        </w:rPr>
        <w:t>CoS</w:t>
      </w:r>
      <w:r>
        <w:rPr>
          <w:rFonts w:hint="eastAsia" w:ascii="Arial" w:hAnsi="Arial" w:cs="Arial"/>
          <w:bCs/>
        </w:rPr>
        <w:t>值。在默认配置下，不管报文是否带</w:t>
      </w:r>
      <w:r>
        <w:rPr>
          <w:rFonts w:ascii="Arial" w:hAnsi="Arial" w:cs="Arial"/>
          <w:bCs/>
        </w:rPr>
        <w:t>tag</w:t>
      </w:r>
      <w:r>
        <w:rPr>
          <w:rFonts w:hint="eastAsia" w:ascii="Arial" w:hAnsi="Arial" w:cs="Arial"/>
          <w:bCs/>
        </w:rPr>
        <w:t>，从该端口进入报文的入口</w:t>
      </w:r>
      <w:r>
        <w:rPr>
          <w:rFonts w:ascii="Arial" w:hAnsi="Arial" w:cs="Arial"/>
          <w:bCs/>
        </w:rPr>
        <w:t>cos</w:t>
      </w:r>
      <w:r>
        <w:rPr>
          <w:rFonts w:hint="eastAsia" w:ascii="Arial" w:hAnsi="Arial" w:cs="Arial"/>
          <w:bCs/>
        </w:rPr>
        <w:t>都为设定的默认值，如果报文不带</w:t>
      </w:r>
      <w:r>
        <w:rPr>
          <w:rFonts w:ascii="Arial" w:hAnsi="Arial" w:cs="Arial"/>
          <w:bCs/>
        </w:rPr>
        <w:t>tag</w:t>
      </w:r>
      <w:r>
        <w:rPr>
          <w:rFonts w:hint="eastAsia" w:ascii="Arial" w:hAnsi="Arial" w:cs="Arial"/>
          <w:bCs/>
        </w:rPr>
        <w:t>，则报文打上</w:t>
      </w:r>
      <w:r>
        <w:rPr>
          <w:rFonts w:ascii="Arial" w:hAnsi="Arial" w:cs="Arial"/>
          <w:bCs/>
        </w:rPr>
        <w:t>tag</w:t>
      </w:r>
      <w:r>
        <w:rPr>
          <w:rFonts w:hint="eastAsia" w:ascii="Arial" w:hAnsi="Arial" w:cs="Arial"/>
          <w:bCs/>
        </w:rPr>
        <w:t>中的</w:t>
      </w:r>
      <w:r>
        <w:rPr>
          <w:rFonts w:ascii="Arial" w:hAnsi="Arial" w:cs="Arial"/>
          <w:bCs/>
        </w:rPr>
        <w:t>cos</w:t>
      </w:r>
      <w:r>
        <w:rPr>
          <w:rFonts w:hint="eastAsia" w:ascii="Arial" w:hAnsi="Arial" w:cs="Arial"/>
          <w:bCs/>
        </w:rPr>
        <w:t>值为设定的值。</w:t>
      </w:r>
      <w:r>
        <w:rPr>
          <w:rFonts w:ascii="Arial" w:hAnsi="Arial" w:cs="Arial"/>
          <w:bCs/>
          <w:lang w:val="en-GB"/>
        </w:rPr>
        <w:t xml:space="preserve"> </w:t>
      </w:r>
    </w:p>
    <w:p>
      <w:pPr>
        <w:wordWrap w:val="0"/>
        <w:autoSpaceDE w:val="0"/>
        <w:rPr>
          <w:rFonts w:ascii="Arial" w:hAnsi="Arial" w:cs="Arial"/>
        </w:rPr>
      </w:pPr>
      <w:r>
        <w:rPr>
          <w:rFonts w:ascii="Arial" w:hAnsi="Arial" w:cs="Arial"/>
          <w:b/>
          <w:bCs/>
        </w:rPr>
        <w:t>举例：</w:t>
      </w:r>
      <w:r>
        <w:rPr>
          <w:rFonts w:hint="eastAsia" w:ascii="Arial" w:hAnsi="Arial" w:cs="Arial"/>
          <w:bCs/>
        </w:rPr>
        <w:t>在端口</w:t>
      </w:r>
      <w:r>
        <w:rPr>
          <w:rFonts w:ascii="Arial" w:hAnsi="Arial" w:cs="Arial"/>
          <w:bCs/>
        </w:rPr>
        <w:t>ethernet</w:t>
      </w:r>
      <w:r>
        <w:rPr>
          <w:rFonts w:ascii="Arial" w:hAnsi="Arial" w:cs="Arial"/>
        </w:rPr>
        <w:t xml:space="preserve"> 1/0/1配置缺省cos值为7，即从此端口进来的报文如果不带cos值，则分配默认cos值为7。</w:t>
      </w:r>
    </w:p>
    <w:p>
      <w:pPr>
        <w:wordWrap w:val="0"/>
        <w:autoSpaceDE w:val="0"/>
        <w:rPr>
          <w:rFonts w:ascii="Arial" w:hAnsi="Arial" w:cs="Arial"/>
        </w:rPr>
      </w:pPr>
      <w:r>
        <w:rPr>
          <w:rFonts w:ascii="Arial" w:hAnsi="Arial" w:cs="Arial"/>
        </w:rPr>
        <w:t>Switch(config)#interface ethernet 1/0/1</w:t>
      </w:r>
    </w:p>
    <w:p>
      <w:pPr>
        <w:wordWrap w:val="0"/>
        <w:autoSpaceDE w:val="0"/>
      </w:pPr>
      <w:r>
        <w:rPr>
          <w:rFonts w:ascii="Arial" w:hAnsi="Arial" w:cs="Arial"/>
        </w:rPr>
        <w:t>Switch(Config-If-Ethernet1/0/1)#mls qos cos 7</w:t>
      </w:r>
    </w:p>
    <w:p>
      <w:pPr>
        <w:pStyle w:val="5"/>
        <w:wordWrap w:val="0"/>
        <w:autoSpaceDE w:val="0"/>
      </w:pPr>
      <w:bookmarkStart w:id="7854" w:name="_Toc3626"/>
      <w:r>
        <w:t>mls qos internal-priority</w:t>
      </w:r>
      <w:bookmarkEnd w:id="7848"/>
      <w:bookmarkEnd w:id="7849"/>
      <w:bookmarkEnd w:id="7850"/>
      <w:bookmarkEnd w:id="7851"/>
      <w:bookmarkEnd w:id="7852"/>
      <w:bookmarkEnd w:id="7854"/>
    </w:p>
    <w:p>
      <w:pPr>
        <w:wordWrap w:val="0"/>
        <w:autoSpaceDE w:val="0"/>
      </w:pPr>
      <w:bookmarkStart w:id="7855" w:name="_Toc268799083"/>
      <w:bookmarkStart w:id="7856" w:name="_Toc437331940"/>
      <w:bookmarkStart w:id="7857" w:name="_Toc282515636"/>
      <w:bookmarkStart w:id="7858" w:name="_Toc282594331"/>
      <w:bookmarkStart w:id="7859" w:name="_Toc277082861"/>
      <w:r>
        <w:rPr>
          <w:rFonts w:hint="eastAsia"/>
        </w:rPr>
        <w:t>本型号交换机不支持此命令。</w:t>
      </w:r>
    </w:p>
    <w:p>
      <w:pPr>
        <w:pStyle w:val="5"/>
        <w:wordWrap w:val="0"/>
        <w:autoSpaceDE w:val="0"/>
      </w:pPr>
      <w:bookmarkStart w:id="7860" w:name="_Toc29748"/>
      <w:r>
        <w:t>mls qos map</w:t>
      </w:r>
      <w:bookmarkEnd w:id="7853"/>
      <w:bookmarkEnd w:id="7855"/>
      <w:bookmarkEnd w:id="7856"/>
      <w:bookmarkEnd w:id="7857"/>
      <w:bookmarkEnd w:id="7858"/>
      <w:bookmarkEnd w:id="7859"/>
      <w:bookmarkEnd w:id="7860"/>
    </w:p>
    <w:p>
      <w:pPr>
        <w:wordWrap w:val="0"/>
        <w:autoSpaceDE w:val="0"/>
        <w:rPr>
          <w:rFonts w:ascii="Arial" w:hAnsi="Arial" w:cs="Arial"/>
          <w:b/>
          <w:bCs/>
        </w:rPr>
      </w:pPr>
      <w:bookmarkStart w:id="7861" w:name="_Toc282594332"/>
      <w:bookmarkStart w:id="7862" w:name="_Toc268799084"/>
      <w:bookmarkStart w:id="7863" w:name="_Toc437331941"/>
      <w:bookmarkStart w:id="7864" w:name="_Toc246843844"/>
      <w:bookmarkStart w:id="7865" w:name="_Toc282515637"/>
      <w:bookmarkStart w:id="7866" w:name="_Toc277082862"/>
      <w:r>
        <w:rPr>
          <w:rFonts w:ascii="Arial" w:hAnsi="Arial" w:cs="Arial"/>
          <w:b/>
        </w:rPr>
        <w:t>命令：mls qos map</w:t>
      </w:r>
      <w:r>
        <w:rPr>
          <w:rFonts w:ascii="Arial" w:hAnsi="Arial" w:cs="Arial"/>
          <w:b/>
          <w:color w:val="000000"/>
          <w:kern w:val="0"/>
        </w:rPr>
        <w:t xml:space="preserve"> (cos-dp </w:t>
      </w:r>
      <w:r>
        <w:rPr>
          <w:rFonts w:ascii="Arial" w:hAnsi="Arial" w:cs="Arial"/>
          <w:b/>
        </w:rPr>
        <w:t>&lt;</w:t>
      </w:r>
      <w:r>
        <w:rPr>
          <w:rFonts w:ascii="Arial" w:hAnsi="Arial" w:cs="Arial"/>
          <w:b/>
          <w:bCs/>
        </w:rPr>
        <w:t>dp1…dp8&gt; | dscp-dscp &lt;in-dscp list&gt; to &lt;out-dscp&gt; | dscp-intp &lt;in-dscp list&gt; to &lt;intp&gt; | dscp-dp &lt;in-dscp list&gt; to &lt;dp&gt; )</w:t>
      </w:r>
    </w:p>
    <w:p>
      <w:pPr>
        <w:wordWrap w:val="0"/>
        <w:autoSpaceDE w:val="0"/>
        <w:ind w:firstLine="620" w:firstLineChars="294"/>
        <w:rPr>
          <w:rFonts w:ascii="Arial" w:hAnsi="Arial" w:cs="Arial"/>
          <w:b/>
        </w:rPr>
      </w:pPr>
      <w:r>
        <w:rPr>
          <w:rFonts w:ascii="Arial" w:hAnsi="Arial" w:cs="Arial"/>
          <w:b/>
        </w:rPr>
        <w:t>no mls qos map (cos-dp | dscp-dscp | dscp-intp | dscp-dp)</w:t>
      </w:r>
    </w:p>
    <w:p>
      <w:pPr>
        <w:wordWrap w:val="0"/>
        <w:autoSpaceDE w:val="0"/>
        <w:rPr>
          <w:rFonts w:ascii="Arial" w:hAnsi="Arial" w:cs="Arial"/>
          <w:b/>
        </w:rPr>
      </w:pPr>
    </w:p>
    <w:p>
      <w:pPr>
        <w:wordWrap w:val="0"/>
        <w:autoSpaceDE w:val="0"/>
        <w:ind w:firstLine="620" w:firstLineChars="294"/>
        <w:rPr>
          <w:rFonts w:ascii="Arial" w:hAnsi="Arial" w:cs="Arial"/>
          <w:b/>
        </w:rPr>
      </w:pPr>
      <w:r>
        <w:rPr>
          <w:rFonts w:ascii="Arial" w:hAnsi="Arial" w:cs="Arial"/>
          <w:b/>
        </w:rPr>
        <w:t>mls qos map intp-dscp &lt;dscp1..dscp8&gt;</w:t>
      </w:r>
    </w:p>
    <w:p>
      <w:pPr>
        <w:wordWrap w:val="0"/>
        <w:autoSpaceDE w:val="0"/>
        <w:ind w:firstLine="620" w:firstLineChars="294"/>
        <w:rPr>
          <w:rFonts w:ascii="Arial" w:hAnsi="Arial" w:cs="Arial"/>
          <w:b/>
        </w:rPr>
      </w:pPr>
      <w:r>
        <w:rPr>
          <w:rFonts w:ascii="Arial" w:hAnsi="Arial" w:cs="Arial"/>
          <w:b/>
        </w:rPr>
        <w:t>no mls qos map intp-dscp</w:t>
      </w:r>
    </w:p>
    <w:p>
      <w:pPr>
        <w:wordWrap w:val="0"/>
        <w:autoSpaceDE w:val="0"/>
        <w:rPr>
          <w:rFonts w:ascii="Arial" w:hAnsi="Arial" w:cs="Arial"/>
          <w:color w:val="000000"/>
        </w:rPr>
      </w:pPr>
      <w:r>
        <w:rPr>
          <w:rFonts w:ascii="Arial" w:hAnsi="Arial" w:cs="Arial"/>
          <w:b/>
        </w:rPr>
        <w:t xml:space="preserve">功能： </w:t>
      </w:r>
      <w:r>
        <w:rPr>
          <w:rFonts w:ascii="Arial" w:hAnsi="Arial" w:cs="Arial"/>
        </w:rPr>
        <w:t>设置QoS的优先级映射，no命令恢复缺省映射值。</w:t>
      </w:r>
    </w:p>
    <w:p>
      <w:pPr>
        <w:wordWrap w:val="0"/>
        <w:autoSpaceDE w:val="0"/>
        <w:rPr>
          <w:rFonts w:ascii="Arial" w:hAnsi="Arial" w:cs="Arial"/>
          <w:b/>
          <w:bCs/>
        </w:rPr>
      </w:pPr>
      <w:r>
        <w:rPr>
          <w:rFonts w:ascii="Arial" w:hAnsi="Arial" w:cs="Arial"/>
          <w:b/>
          <w:bCs/>
        </w:rPr>
        <w:t xml:space="preserve">参数： </w:t>
      </w:r>
    </w:p>
    <w:p>
      <w:pPr>
        <w:wordWrap w:val="0"/>
        <w:autoSpaceDE w:val="0"/>
        <w:rPr>
          <w:rFonts w:ascii="Arial" w:hAnsi="Arial" w:cs="Arial"/>
          <w:bCs/>
        </w:rPr>
      </w:pPr>
      <w:r>
        <w:rPr>
          <w:rFonts w:ascii="Arial" w:hAnsi="Arial" w:cs="Arial"/>
          <w:b/>
          <w:bCs/>
        </w:rPr>
        <w:t xml:space="preserve">cos-dp &lt;dp1…dp8&gt; </w:t>
      </w:r>
      <w:r>
        <w:rPr>
          <w:rFonts w:ascii="Arial" w:hAnsi="Arial" w:cs="Arial"/>
          <w:bCs/>
        </w:rPr>
        <w:t>定义CoS值到丢弃优先级(drop precedence, dp)值的映射，&lt;dp1..dp8&gt;为8个丢弃优先级值分别对应CoS值的0～7，每个丢弃优先级值之间用空格隔开，丢弃优先级值的范围为0～2；</w:t>
      </w:r>
    </w:p>
    <w:p>
      <w:pPr>
        <w:wordWrap w:val="0"/>
        <w:autoSpaceDE w:val="0"/>
        <w:rPr>
          <w:rFonts w:ascii="Arial" w:hAnsi="Arial" w:cs="Arial"/>
        </w:rPr>
      </w:pPr>
      <w:r>
        <w:rPr>
          <w:rFonts w:ascii="Arial" w:hAnsi="Arial" w:cs="Arial"/>
          <w:b/>
        </w:rPr>
        <w:t xml:space="preserve">dscp-dscp </w:t>
      </w:r>
      <w:r>
        <w:rPr>
          <w:rFonts w:ascii="Arial" w:hAnsi="Arial" w:cs="Arial"/>
        </w:rPr>
        <w:t>定义入口dscp值到出口dscp值的映射，&lt;in-dscp list&gt;输入的dscp值，最多8个，相互之间使用空格隔开，范围0-63，&lt;out-dscp&gt;输出的dscp值，范围0-63；</w:t>
      </w:r>
    </w:p>
    <w:p>
      <w:pPr>
        <w:wordWrap w:val="0"/>
        <w:autoSpaceDE w:val="0"/>
        <w:rPr>
          <w:rFonts w:ascii="Arial" w:hAnsi="Arial" w:cs="Arial"/>
          <w:bCs/>
        </w:rPr>
      </w:pPr>
      <w:r>
        <w:rPr>
          <w:rFonts w:ascii="Arial" w:hAnsi="Arial" w:cs="Arial"/>
          <w:b/>
        </w:rPr>
        <w:t xml:space="preserve">dscp-intp </w:t>
      </w:r>
      <w:r>
        <w:rPr>
          <w:rFonts w:ascii="Arial" w:hAnsi="Arial" w:cs="Arial"/>
        </w:rPr>
        <w:t>定义dscp值到内部优先级的值的映射；</w:t>
      </w:r>
    </w:p>
    <w:p>
      <w:pPr>
        <w:wordWrap w:val="0"/>
        <w:autoSpaceDE w:val="0"/>
        <w:rPr>
          <w:rFonts w:ascii="Arial" w:hAnsi="Arial" w:cs="Arial"/>
        </w:rPr>
      </w:pPr>
      <w:r>
        <w:rPr>
          <w:rFonts w:ascii="Arial" w:hAnsi="Arial" w:cs="Arial"/>
          <w:b/>
          <w:bCs/>
        </w:rPr>
        <w:t>dscp-dp</w:t>
      </w:r>
      <w:r>
        <w:rPr>
          <w:rFonts w:ascii="Arial" w:hAnsi="Arial" w:cs="Arial"/>
        </w:rPr>
        <w:t xml:space="preserve"> 定义dscp值到丢弃优先级的映射；</w:t>
      </w:r>
    </w:p>
    <w:p>
      <w:pPr>
        <w:wordWrap w:val="0"/>
        <w:autoSpaceDE w:val="0"/>
        <w:rPr>
          <w:rFonts w:ascii="Arial" w:hAnsi="Arial" w:cs="Arial"/>
          <w:bCs/>
        </w:rPr>
      </w:pPr>
      <w:r>
        <w:rPr>
          <w:rFonts w:ascii="Arial" w:hAnsi="Arial" w:cs="Arial"/>
          <w:b/>
          <w:bCs/>
        </w:rPr>
        <w:t xml:space="preserve">intp-dscp </w:t>
      </w:r>
      <w:r>
        <w:rPr>
          <w:rFonts w:ascii="Arial" w:hAnsi="Arial" w:cs="Arial"/>
          <w:bCs/>
        </w:rPr>
        <w:t>定义内部优先级到DSCP值的映射，&lt;dscp1..dscp8&gt;为8个DSCP值分别对应内部优先级值的0～7，每个DSCP值之间用空格隔开，DSCP值的范围为0～63。</w:t>
      </w:r>
    </w:p>
    <w:p>
      <w:pPr>
        <w:wordWrap w:val="0"/>
        <w:autoSpaceDE w:val="0"/>
        <w:rPr>
          <w:rFonts w:ascii="Arial" w:hAnsi="Arial" w:cs="Arial"/>
          <w:bCs/>
        </w:rPr>
      </w:pPr>
      <w:r>
        <w:rPr>
          <w:rFonts w:ascii="Arial" w:hAnsi="Arial" w:cs="Arial"/>
          <w:b/>
          <w:bCs/>
        </w:rPr>
        <w:t>缺省情况：</w:t>
      </w:r>
      <w:r>
        <w:rPr>
          <w:rFonts w:ascii="Arial" w:hAnsi="Arial" w:cs="Arial"/>
          <w:bCs/>
        </w:rPr>
        <w:t xml:space="preserve"> 缺省映射值为：</w:t>
      </w:r>
    </w:p>
    <w:p>
      <w:pPr>
        <w:wordWrap w:val="0"/>
        <w:autoSpaceDE w:val="0"/>
        <w:rPr>
          <w:rFonts w:ascii="Arial" w:hAnsi="Arial" w:cs="Arial"/>
          <w:bCs/>
          <w:color w:val="000000"/>
        </w:rPr>
      </w:pPr>
      <w:r>
        <w:rPr>
          <w:rFonts w:ascii="Arial" w:hAnsi="Arial" w:cs="Arial"/>
          <w:color w:val="000000"/>
        </w:rPr>
        <w:t xml:space="preserve">Default CoS-TO-DP </w:t>
      </w:r>
      <w:r>
        <w:rPr>
          <w:rFonts w:ascii="Arial" w:hAnsi="Arial" w:cs="Arial"/>
          <w:bCs/>
          <w:color w:val="000000"/>
        </w:rPr>
        <w:t>Map</w:t>
      </w:r>
    </w:p>
    <w:p>
      <w:pPr>
        <w:wordWrap w:val="0"/>
        <w:autoSpaceDE w:val="0"/>
        <w:rPr>
          <w:rFonts w:ascii="Arial" w:hAnsi="Arial" w:cs="Arial"/>
        </w:rPr>
      </w:pPr>
      <w:r>
        <w:rPr>
          <w:rFonts w:ascii="Arial" w:hAnsi="Arial" w:cs="Arial"/>
          <w:bCs/>
          <w:iCs/>
          <w:color w:val="000000"/>
        </w:rPr>
        <w:t>CoS</w:t>
      </w:r>
      <w:r>
        <w:rPr>
          <w:rFonts w:ascii="Arial" w:hAnsi="Arial" w:cs="Arial"/>
          <w:color w:val="000000"/>
        </w:rPr>
        <w:t xml:space="preserve"> Value</w:t>
      </w:r>
      <w:r>
        <w:rPr>
          <w:rFonts w:ascii="Arial" w:hAnsi="Arial" w:cs="Arial"/>
        </w:rPr>
        <w:t xml:space="preserve"> </w:t>
      </w:r>
      <w:r>
        <w:rPr>
          <w:rFonts w:ascii="Arial" w:hAnsi="Arial" w:cs="Arial"/>
        </w:rPr>
        <w:tab/>
      </w:r>
      <w:r>
        <w:rPr>
          <w:rFonts w:ascii="Arial" w:hAnsi="Arial" w:cs="Arial"/>
        </w:rPr>
        <w:t xml:space="preserve">0 </w:t>
      </w:r>
      <w:r>
        <w:rPr>
          <w:rFonts w:ascii="Arial" w:hAnsi="Arial" w:cs="Arial"/>
        </w:rPr>
        <w:tab/>
      </w:r>
      <w:r>
        <w:rPr>
          <w:rFonts w:ascii="Arial" w:hAnsi="Arial" w:cs="Arial"/>
        </w:rPr>
        <w:t xml:space="preserve">1 </w:t>
      </w:r>
      <w:r>
        <w:rPr>
          <w:rFonts w:ascii="Arial" w:hAnsi="Arial" w:cs="Arial"/>
        </w:rPr>
        <w:tab/>
      </w:r>
      <w:r>
        <w:rPr>
          <w:rFonts w:ascii="Arial" w:hAnsi="Arial" w:cs="Arial"/>
        </w:rPr>
        <w:t xml:space="preserve">2 </w:t>
      </w:r>
      <w:r>
        <w:rPr>
          <w:rFonts w:ascii="Arial" w:hAnsi="Arial" w:cs="Arial"/>
        </w:rPr>
        <w:tab/>
      </w:r>
      <w:r>
        <w:rPr>
          <w:rFonts w:ascii="Arial" w:hAnsi="Arial" w:cs="Arial"/>
        </w:rPr>
        <w:t xml:space="preserve">3 </w:t>
      </w:r>
      <w:r>
        <w:rPr>
          <w:rFonts w:ascii="Arial" w:hAnsi="Arial" w:cs="Arial"/>
        </w:rPr>
        <w:tab/>
      </w:r>
      <w:r>
        <w:rPr>
          <w:rFonts w:ascii="Arial" w:hAnsi="Arial" w:cs="Arial"/>
        </w:rPr>
        <w:t xml:space="preserve">4 </w:t>
      </w:r>
      <w:r>
        <w:rPr>
          <w:rFonts w:ascii="Arial" w:hAnsi="Arial" w:cs="Arial"/>
        </w:rPr>
        <w:tab/>
      </w:r>
      <w:r>
        <w:rPr>
          <w:rFonts w:ascii="Arial" w:hAnsi="Arial" w:cs="Arial"/>
        </w:rPr>
        <w:t xml:space="preserve">5 </w:t>
      </w:r>
      <w:r>
        <w:rPr>
          <w:rFonts w:ascii="Arial" w:hAnsi="Arial" w:cs="Arial"/>
        </w:rPr>
        <w:tab/>
      </w:r>
      <w:r>
        <w:rPr>
          <w:rFonts w:ascii="Arial" w:hAnsi="Arial" w:cs="Arial"/>
        </w:rPr>
        <w:t xml:space="preserve">6 </w:t>
      </w:r>
      <w:r>
        <w:rPr>
          <w:rFonts w:ascii="Arial" w:hAnsi="Arial" w:cs="Arial"/>
        </w:rPr>
        <w:tab/>
      </w:r>
      <w:r>
        <w:rPr>
          <w:rFonts w:ascii="Arial" w:hAnsi="Arial" w:cs="Arial"/>
        </w:rPr>
        <w:t>7</w:t>
      </w:r>
    </w:p>
    <w:p>
      <w:pPr>
        <w:wordWrap w:val="0"/>
        <w:autoSpaceDE w:val="0"/>
        <w:rPr>
          <w:rFonts w:ascii="Arial" w:hAnsi="Arial" w:cs="Arial"/>
        </w:rPr>
      </w:pPr>
      <w:r>
        <w:rPr>
          <w:rFonts w:ascii="Arial" w:hAnsi="Arial" w:cs="Arial"/>
          <w:bCs/>
        </w:rPr>
        <w:t xml:space="preserve">DP Value </w:t>
      </w:r>
      <w:r>
        <w:rPr>
          <w:rFonts w:ascii="Arial" w:hAnsi="Arial" w:cs="Arial"/>
          <w:bCs/>
        </w:rPr>
        <w:tab/>
      </w:r>
      <w:r>
        <w:rPr>
          <w:rFonts w:ascii="Arial" w:hAnsi="Arial" w:cs="Arial"/>
          <w:bCs/>
        </w:rPr>
        <w:t xml:space="preserve">0 </w:t>
      </w:r>
      <w:r>
        <w:rPr>
          <w:rFonts w:ascii="Arial" w:hAnsi="Arial" w:cs="Arial"/>
          <w:bCs/>
        </w:rPr>
        <w:tab/>
      </w:r>
      <w:r>
        <w:rPr>
          <w:rFonts w:ascii="Arial" w:hAnsi="Arial" w:cs="Arial"/>
          <w:bCs/>
        </w:rPr>
        <w:t xml:space="preserve">0 </w:t>
      </w:r>
      <w:r>
        <w:rPr>
          <w:rFonts w:ascii="Arial" w:hAnsi="Arial" w:cs="Arial"/>
          <w:bCs/>
        </w:rPr>
        <w:tab/>
      </w:r>
      <w:r>
        <w:rPr>
          <w:rFonts w:ascii="Arial" w:hAnsi="Arial" w:cs="Arial"/>
          <w:bCs/>
        </w:rPr>
        <w:t xml:space="preserve">0 </w:t>
      </w:r>
      <w:r>
        <w:rPr>
          <w:rFonts w:ascii="Arial" w:hAnsi="Arial" w:cs="Arial"/>
          <w:bCs/>
        </w:rPr>
        <w:tab/>
      </w:r>
      <w:r>
        <w:rPr>
          <w:rFonts w:ascii="Arial" w:hAnsi="Arial" w:cs="Arial"/>
        </w:rPr>
        <w:t xml:space="preserve">0 </w:t>
      </w:r>
      <w:r>
        <w:rPr>
          <w:rFonts w:ascii="Arial" w:hAnsi="Arial" w:cs="Arial"/>
        </w:rPr>
        <w:tab/>
      </w:r>
      <w:r>
        <w:rPr>
          <w:rFonts w:ascii="Arial" w:hAnsi="Arial" w:cs="Arial"/>
        </w:rPr>
        <w:t xml:space="preserve">0 </w:t>
      </w:r>
      <w:r>
        <w:rPr>
          <w:rFonts w:ascii="Arial" w:hAnsi="Arial" w:cs="Arial"/>
        </w:rPr>
        <w:tab/>
      </w:r>
      <w:r>
        <w:rPr>
          <w:rFonts w:ascii="Arial" w:hAnsi="Arial" w:cs="Arial"/>
        </w:rPr>
        <w:t xml:space="preserve">0 </w:t>
      </w:r>
      <w:r>
        <w:rPr>
          <w:rFonts w:ascii="Arial" w:hAnsi="Arial" w:cs="Arial"/>
        </w:rPr>
        <w:tab/>
      </w:r>
      <w:r>
        <w:rPr>
          <w:rFonts w:ascii="Arial" w:hAnsi="Arial" w:cs="Arial"/>
        </w:rPr>
        <w:t xml:space="preserve">0 </w:t>
      </w:r>
      <w:r>
        <w:rPr>
          <w:rFonts w:ascii="Arial" w:hAnsi="Arial" w:cs="Arial"/>
        </w:rPr>
        <w:tab/>
      </w:r>
      <w:r>
        <w:rPr>
          <w:rFonts w:ascii="Arial" w:hAnsi="Arial" w:cs="Arial"/>
        </w:rPr>
        <w:t>0</w:t>
      </w:r>
    </w:p>
    <w:p>
      <w:pPr>
        <w:wordWrap w:val="0"/>
        <w:autoSpaceDE w:val="0"/>
        <w:rPr>
          <w:rFonts w:ascii="Arial" w:hAnsi="Arial" w:cs="Arial"/>
          <w:bCs/>
        </w:rPr>
      </w:pPr>
    </w:p>
    <w:p>
      <w:pPr>
        <w:wordWrap w:val="0"/>
        <w:autoSpaceDE w:val="0"/>
        <w:rPr>
          <w:rFonts w:ascii="Arial" w:hAnsi="Arial" w:cs="Arial"/>
          <w:lang w:val="es-ES"/>
        </w:rPr>
      </w:pPr>
      <w:r>
        <w:rPr>
          <w:rFonts w:ascii="Arial" w:hAnsi="Arial" w:cs="Arial"/>
          <w:bCs/>
        </w:rPr>
        <w:t>Default DSCP-TO-DSCP</w:t>
      </w:r>
      <w:r>
        <w:rPr>
          <w:rFonts w:ascii="Arial" w:hAnsi="Arial" w:cs="Arial"/>
          <w:lang w:val="es-ES"/>
        </w:rPr>
        <w:t xml:space="preserve"> Map</w:t>
      </w:r>
    </w:p>
    <w:p>
      <w:pPr>
        <w:wordWrap w:val="0"/>
        <w:autoSpaceDE w:val="0"/>
        <w:rPr>
          <w:rFonts w:ascii="Arial" w:hAnsi="Arial" w:cs="Arial"/>
        </w:rPr>
      </w:pPr>
      <w:r>
        <w:rPr>
          <w:rFonts w:ascii="Arial" w:hAnsi="Arial" w:cs="Arial"/>
          <w:lang w:val="es-ES"/>
        </w:rPr>
        <w:t xml:space="preserve">In-DSCP Value </w:t>
      </w:r>
      <w:r>
        <w:rPr>
          <w:rFonts w:ascii="Arial" w:hAnsi="Arial" w:cs="Arial"/>
          <w:lang w:val="es-ES"/>
        </w:rPr>
        <w:tab/>
      </w:r>
      <w:r>
        <w:rPr>
          <w:rFonts w:ascii="Arial" w:hAnsi="Arial" w:cs="Arial"/>
          <w:lang w:val="es-ES"/>
        </w:rPr>
        <w:tab/>
      </w:r>
      <w:r>
        <w:rPr>
          <w:rFonts w:ascii="Arial" w:hAnsi="Arial" w:cs="Arial"/>
          <w:lang w:val="es-ES"/>
        </w:rPr>
        <w:t>0-7  8-15</w:t>
      </w:r>
      <w:r>
        <w:rPr>
          <w:rFonts w:ascii="Arial" w:hAnsi="Arial" w:cs="Arial"/>
        </w:rPr>
        <w:t xml:space="preserve"> 16-23 24-31 32-39 40-47 48-55 56-63</w:t>
      </w:r>
    </w:p>
    <w:p>
      <w:pPr>
        <w:wordWrap w:val="0"/>
        <w:autoSpaceDE w:val="0"/>
        <w:rPr>
          <w:rFonts w:ascii="Arial" w:hAnsi="Arial" w:cs="Arial"/>
        </w:rPr>
      </w:pPr>
      <w:r>
        <w:rPr>
          <w:rFonts w:ascii="Arial" w:hAnsi="Arial" w:cs="Arial"/>
          <w:bCs/>
          <w:lang w:val="es-ES"/>
        </w:rPr>
        <w:t xml:space="preserve">Out-DSCP </w:t>
      </w:r>
      <w:r>
        <w:rPr>
          <w:rFonts w:ascii="Arial" w:hAnsi="Arial" w:cs="Arial"/>
          <w:bCs/>
        </w:rPr>
        <w:t>Value</w:t>
      </w:r>
      <w:r>
        <w:rPr>
          <w:rFonts w:ascii="Arial" w:hAnsi="Arial" w:cs="Arial"/>
          <w:lang w:val="es-ES"/>
        </w:rPr>
        <w:t xml:space="preserve"> </w:t>
      </w:r>
      <w:r>
        <w:rPr>
          <w:rFonts w:ascii="Arial" w:hAnsi="Arial" w:cs="Arial"/>
          <w:lang w:val="es-ES"/>
        </w:rPr>
        <w:tab/>
      </w:r>
      <w:r>
        <w:rPr>
          <w:rFonts w:ascii="Arial" w:hAnsi="Arial" w:cs="Arial"/>
          <w:lang w:val="es-ES"/>
        </w:rPr>
        <w:t xml:space="preserve">    0 </w:t>
      </w:r>
      <w:r>
        <w:rPr>
          <w:rFonts w:ascii="Arial" w:hAnsi="Arial" w:cs="Arial"/>
          <w:lang w:val="es-ES"/>
        </w:rPr>
        <w:tab/>
      </w:r>
      <w:r>
        <w:rPr>
          <w:rFonts w:ascii="Arial" w:hAnsi="Arial" w:cs="Arial"/>
          <w:lang w:val="es-ES"/>
        </w:rPr>
        <w:t xml:space="preserve">  8   16 </w:t>
      </w:r>
      <w:r>
        <w:rPr>
          <w:rFonts w:ascii="Arial" w:hAnsi="Arial" w:cs="Arial"/>
          <w:lang w:val="es-ES"/>
        </w:rPr>
        <w:tab/>
      </w:r>
      <w:r>
        <w:rPr>
          <w:rFonts w:ascii="Arial" w:hAnsi="Arial" w:cs="Arial"/>
          <w:lang w:val="es-ES"/>
        </w:rPr>
        <w:t xml:space="preserve">24 </w:t>
      </w:r>
      <w:r>
        <w:rPr>
          <w:rFonts w:ascii="Arial" w:hAnsi="Arial" w:cs="Arial"/>
          <w:lang w:val="es-ES"/>
        </w:rPr>
        <w:tab/>
      </w:r>
      <w:r>
        <w:rPr>
          <w:rFonts w:ascii="Arial" w:hAnsi="Arial" w:cs="Arial"/>
          <w:lang w:val="es-ES"/>
        </w:rPr>
        <w:t xml:space="preserve"> 32   40</w:t>
      </w:r>
      <w:r>
        <w:rPr>
          <w:rFonts w:ascii="Arial" w:hAnsi="Arial" w:cs="Arial"/>
          <w:bCs/>
          <w:color w:val="000000"/>
          <w:lang w:val="es-ES"/>
        </w:rPr>
        <w:t xml:space="preserve">   </w:t>
      </w:r>
      <w:r>
        <w:rPr>
          <w:rFonts w:ascii="Arial" w:hAnsi="Arial" w:cs="Arial"/>
        </w:rPr>
        <w:t>48   56</w:t>
      </w:r>
    </w:p>
    <w:p>
      <w:pPr>
        <w:wordWrap w:val="0"/>
        <w:autoSpaceDE w:val="0"/>
        <w:rPr>
          <w:rFonts w:ascii="Arial" w:hAnsi="Arial" w:cs="Arial"/>
          <w:bCs/>
          <w:lang w:val="es-ES"/>
        </w:rPr>
      </w:pPr>
    </w:p>
    <w:p>
      <w:pPr>
        <w:wordWrap w:val="0"/>
        <w:autoSpaceDE w:val="0"/>
        <w:rPr>
          <w:rFonts w:ascii="Arial" w:hAnsi="Arial" w:cs="Arial"/>
          <w:bCs/>
          <w:color w:val="000000"/>
        </w:rPr>
      </w:pPr>
      <w:r>
        <w:rPr>
          <w:rFonts w:ascii="Arial" w:hAnsi="Arial" w:cs="Arial"/>
          <w:bCs/>
          <w:color w:val="000000"/>
          <w:lang w:val="es-ES"/>
        </w:rPr>
        <w:t>Default DSCP-TO-INTP Map</w:t>
      </w:r>
    </w:p>
    <w:p>
      <w:pPr>
        <w:wordWrap w:val="0"/>
        <w:autoSpaceDE w:val="0"/>
        <w:rPr>
          <w:rFonts w:ascii="Arial" w:hAnsi="Arial" w:cs="Arial"/>
        </w:rPr>
      </w:pPr>
      <w:r>
        <w:rPr>
          <w:rFonts w:ascii="Arial" w:hAnsi="Arial" w:cs="Arial"/>
          <w:bCs/>
          <w:color w:val="000000"/>
          <w:lang w:val="es-ES"/>
        </w:rPr>
        <w:t>In-DSCP Value</w:t>
      </w:r>
      <w:r>
        <w:rPr>
          <w:rFonts w:ascii="Arial" w:hAnsi="Arial" w:cs="Arial"/>
          <w:bCs/>
          <w:color w:val="000000"/>
        </w:rPr>
        <w:t xml:space="preserve"> </w:t>
      </w:r>
      <w:r>
        <w:rPr>
          <w:rFonts w:ascii="Arial" w:hAnsi="Arial" w:cs="Arial"/>
          <w:bCs/>
          <w:color w:val="000000"/>
        </w:rPr>
        <w:tab/>
      </w:r>
      <w:r>
        <w:rPr>
          <w:rFonts w:ascii="Arial" w:hAnsi="Arial" w:cs="Arial"/>
          <w:bCs/>
          <w:color w:val="000000"/>
        </w:rPr>
        <w:tab/>
      </w:r>
      <w:r>
        <w:rPr>
          <w:rFonts w:ascii="Arial" w:hAnsi="Arial" w:cs="Arial"/>
          <w:bCs/>
          <w:color w:val="000000"/>
          <w:lang w:val="es-ES"/>
        </w:rPr>
        <w:t>0-7</w:t>
      </w:r>
      <w:r>
        <w:rPr>
          <w:rFonts w:ascii="Arial" w:hAnsi="Arial" w:cs="Arial"/>
        </w:rPr>
        <w:t xml:space="preserve"> 8-15 16-23 24-31 32-39 40-47 48-55 56-63</w:t>
      </w:r>
    </w:p>
    <w:p>
      <w:pPr>
        <w:wordWrap w:val="0"/>
        <w:autoSpaceDE w:val="0"/>
        <w:rPr>
          <w:rFonts w:ascii="Arial" w:hAnsi="Arial" w:cs="Arial"/>
        </w:rPr>
      </w:pPr>
      <w:r>
        <w:rPr>
          <w:rFonts w:ascii="Arial" w:hAnsi="Arial" w:cs="Arial"/>
          <w:bCs/>
          <w:color w:val="000000"/>
        </w:rPr>
        <w:t>INTP Value</w:t>
      </w:r>
      <w:r>
        <w:rPr>
          <w:rFonts w:ascii="Arial" w:hAnsi="Arial" w:cs="Arial"/>
          <w:bCs/>
          <w:color w:val="000000"/>
        </w:rPr>
        <w:tab/>
      </w:r>
      <w:r>
        <w:rPr>
          <w:rFonts w:ascii="Arial" w:hAnsi="Arial" w:cs="Arial"/>
          <w:bCs/>
          <w:color w:val="000000"/>
        </w:rPr>
        <w:t xml:space="preserve"> </w:t>
      </w:r>
      <w:r>
        <w:rPr>
          <w:rFonts w:ascii="Arial" w:hAnsi="Arial" w:cs="Arial"/>
          <w:bCs/>
          <w:color w:val="000000"/>
        </w:rPr>
        <w:tab/>
      </w:r>
      <w:r>
        <w:rPr>
          <w:rFonts w:ascii="Arial" w:hAnsi="Arial" w:cs="Arial"/>
          <w:bCs/>
          <w:color w:val="000000"/>
        </w:rPr>
        <w:tab/>
      </w:r>
      <w:r>
        <w:rPr>
          <w:rFonts w:ascii="Arial" w:hAnsi="Arial" w:cs="Arial"/>
          <w:bCs/>
          <w:color w:val="000000"/>
        </w:rPr>
        <w:t>0</w:t>
      </w:r>
      <w:r>
        <w:rPr>
          <w:rFonts w:ascii="Arial" w:hAnsi="Arial" w:cs="Arial"/>
          <w:bCs/>
          <w:i/>
          <w:color w:val="000000"/>
        </w:rPr>
        <w:t xml:space="preserve"> </w:t>
      </w:r>
      <w:r>
        <w:rPr>
          <w:rFonts w:ascii="Arial" w:hAnsi="Arial" w:cs="Arial"/>
          <w:bCs/>
          <w:i/>
          <w:color w:val="000000"/>
        </w:rPr>
        <w:tab/>
      </w:r>
      <w:r>
        <w:rPr>
          <w:rFonts w:ascii="Arial" w:hAnsi="Arial" w:cs="Arial"/>
          <w:bCs/>
          <w:i/>
          <w:iCs/>
          <w:color w:val="000000"/>
        </w:rPr>
        <w:t>1</w:t>
      </w:r>
      <w:r>
        <w:rPr>
          <w:rFonts w:ascii="Arial" w:hAnsi="Arial" w:cs="Arial"/>
          <w:bCs/>
          <w:color w:val="000000"/>
        </w:rPr>
        <w:t xml:space="preserve"> </w:t>
      </w:r>
      <w:r>
        <w:rPr>
          <w:rFonts w:ascii="Arial" w:hAnsi="Arial" w:cs="Arial"/>
          <w:bCs/>
          <w:color w:val="000000"/>
        </w:rPr>
        <w:tab/>
      </w:r>
      <w:r>
        <w:rPr>
          <w:rFonts w:ascii="Arial" w:hAnsi="Arial" w:cs="Arial"/>
          <w:bCs/>
          <w:color w:val="000000"/>
        </w:rPr>
        <w:t xml:space="preserve"> 2</w:t>
      </w:r>
      <w:r>
        <w:rPr>
          <w:rFonts w:ascii="Arial" w:hAnsi="Arial" w:cs="Arial"/>
        </w:rPr>
        <w:t xml:space="preserve"> </w:t>
      </w:r>
      <w:r>
        <w:rPr>
          <w:rFonts w:ascii="Arial" w:hAnsi="Arial" w:cs="Arial"/>
        </w:rPr>
        <w:tab/>
      </w:r>
      <w:r>
        <w:rPr>
          <w:rFonts w:ascii="Arial" w:hAnsi="Arial" w:cs="Arial"/>
        </w:rPr>
        <w:t xml:space="preserve">  3 </w:t>
      </w:r>
      <w:r>
        <w:rPr>
          <w:rFonts w:ascii="Arial" w:hAnsi="Arial" w:cs="Arial"/>
        </w:rPr>
        <w:tab/>
      </w:r>
      <w:r>
        <w:rPr>
          <w:rFonts w:ascii="Arial" w:hAnsi="Arial" w:cs="Arial"/>
        </w:rPr>
        <w:t xml:space="preserve">4 </w:t>
      </w:r>
      <w:r>
        <w:rPr>
          <w:rFonts w:ascii="Arial" w:hAnsi="Arial" w:cs="Arial"/>
        </w:rPr>
        <w:tab/>
      </w:r>
      <w:r>
        <w:rPr>
          <w:rFonts w:ascii="Arial" w:hAnsi="Arial" w:cs="Arial"/>
        </w:rPr>
        <w:t xml:space="preserve"> 5 </w:t>
      </w:r>
      <w:r>
        <w:rPr>
          <w:rFonts w:ascii="Arial" w:hAnsi="Arial" w:cs="Arial"/>
        </w:rPr>
        <w:tab/>
      </w:r>
      <w:r>
        <w:rPr>
          <w:rFonts w:ascii="Arial" w:hAnsi="Arial" w:cs="Arial"/>
        </w:rPr>
        <w:t xml:space="preserve">  6 </w:t>
      </w:r>
      <w:r>
        <w:rPr>
          <w:rFonts w:ascii="Arial" w:hAnsi="Arial" w:cs="Arial"/>
        </w:rPr>
        <w:tab/>
      </w:r>
      <w:r>
        <w:rPr>
          <w:rFonts w:ascii="Arial" w:hAnsi="Arial" w:cs="Arial"/>
        </w:rPr>
        <w:t>7</w:t>
      </w:r>
    </w:p>
    <w:p>
      <w:pPr>
        <w:wordWrap w:val="0"/>
        <w:autoSpaceDE w:val="0"/>
        <w:rPr>
          <w:rFonts w:ascii="Arial" w:hAnsi="Arial" w:cs="Arial"/>
        </w:rPr>
      </w:pPr>
    </w:p>
    <w:p>
      <w:pPr>
        <w:wordWrap w:val="0"/>
        <w:autoSpaceDE w:val="0"/>
        <w:rPr>
          <w:rFonts w:ascii="Arial" w:hAnsi="Arial" w:cs="Arial"/>
          <w:bCs/>
          <w:color w:val="000000"/>
        </w:rPr>
      </w:pPr>
      <w:r>
        <w:rPr>
          <w:rFonts w:ascii="Arial" w:hAnsi="Arial" w:cs="Arial"/>
        </w:rPr>
        <w:t xml:space="preserve">Default DSCP-TO-DP </w:t>
      </w:r>
      <w:r>
        <w:rPr>
          <w:rFonts w:ascii="Arial" w:hAnsi="Arial" w:cs="Arial"/>
          <w:bCs/>
          <w:color w:val="000000"/>
        </w:rPr>
        <w:t>Map</w:t>
      </w:r>
    </w:p>
    <w:p>
      <w:pPr>
        <w:wordWrap w:val="0"/>
        <w:autoSpaceDE w:val="0"/>
        <w:rPr>
          <w:rFonts w:ascii="Arial" w:hAnsi="Arial" w:cs="Arial"/>
        </w:rPr>
      </w:pPr>
      <w:r>
        <w:rPr>
          <w:rFonts w:ascii="Arial" w:hAnsi="Arial" w:cs="Arial"/>
          <w:bCs/>
        </w:rPr>
        <w:t xml:space="preserve">In-DSCP Value </w:t>
      </w:r>
      <w:r>
        <w:rPr>
          <w:rFonts w:ascii="Arial" w:hAnsi="Arial" w:cs="Arial"/>
          <w:bCs/>
        </w:rPr>
        <w:tab/>
      </w:r>
      <w:r>
        <w:rPr>
          <w:rFonts w:ascii="Arial" w:hAnsi="Arial" w:cs="Arial"/>
          <w:bCs/>
          <w:color w:val="000000"/>
        </w:rPr>
        <w:t xml:space="preserve">0-7 8-15 16-23 24-31 32-39 </w:t>
      </w:r>
      <w:r>
        <w:rPr>
          <w:rFonts w:ascii="Arial" w:hAnsi="Arial" w:cs="Arial"/>
        </w:rPr>
        <w:t>40-47 48-55 56-63</w:t>
      </w:r>
    </w:p>
    <w:p>
      <w:pPr>
        <w:wordWrap w:val="0"/>
        <w:autoSpaceDE w:val="0"/>
        <w:rPr>
          <w:rFonts w:ascii="Arial" w:hAnsi="Arial" w:cs="Arial"/>
        </w:rPr>
      </w:pPr>
      <w:r>
        <w:rPr>
          <w:rFonts w:ascii="Arial" w:hAnsi="Arial" w:cs="Arial"/>
          <w:bCs/>
        </w:rPr>
        <w:t xml:space="preserve">DP </w:t>
      </w:r>
      <w:r>
        <w:rPr>
          <w:rFonts w:ascii="Arial" w:hAnsi="Arial" w:cs="Arial"/>
        </w:rPr>
        <w:t>Value</w:t>
      </w:r>
      <w:r>
        <w:rPr>
          <w:rFonts w:ascii="Arial" w:hAnsi="Arial" w:cs="Arial"/>
        </w:rPr>
        <w:tab/>
      </w:r>
      <w:r>
        <w:rPr>
          <w:rFonts w:ascii="Arial" w:hAnsi="Arial" w:cs="Arial"/>
        </w:rPr>
        <w:t xml:space="preserve"> </w:t>
      </w:r>
      <w:r>
        <w:rPr>
          <w:rFonts w:ascii="Arial" w:hAnsi="Arial" w:cs="Arial"/>
        </w:rPr>
        <w:tab/>
      </w:r>
      <w:r>
        <w:rPr>
          <w:rFonts w:ascii="Arial" w:hAnsi="Arial" w:cs="Arial"/>
        </w:rPr>
        <w:t>0   0</w:t>
      </w:r>
      <w:r>
        <w:rPr>
          <w:rFonts w:ascii="Arial" w:hAnsi="Arial" w:cs="Arial"/>
        </w:rPr>
        <w:tab/>
      </w:r>
      <w:r>
        <w:rPr>
          <w:rFonts w:ascii="Arial" w:hAnsi="Arial" w:cs="Arial"/>
        </w:rPr>
        <w:t xml:space="preserve"> 0 </w:t>
      </w:r>
      <w:r>
        <w:rPr>
          <w:rFonts w:ascii="Arial" w:hAnsi="Arial" w:cs="Arial"/>
        </w:rPr>
        <w:tab/>
      </w:r>
      <w:r>
        <w:rPr>
          <w:rFonts w:ascii="Arial" w:hAnsi="Arial" w:cs="Arial"/>
        </w:rPr>
        <w:t xml:space="preserve">  0</w:t>
      </w:r>
      <w:r>
        <w:rPr>
          <w:rFonts w:ascii="Arial" w:hAnsi="Arial" w:cs="Arial"/>
        </w:rPr>
        <w:tab/>
      </w:r>
      <w:r>
        <w:rPr>
          <w:rFonts w:ascii="Arial" w:hAnsi="Arial" w:cs="Arial"/>
        </w:rPr>
        <w:tab/>
      </w:r>
      <w:r>
        <w:rPr>
          <w:rFonts w:ascii="Arial" w:hAnsi="Arial" w:cs="Arial"/>
        </w:rPr>
        <w:t>0</w:t>
      </w:r>
      <w:r>
        <w:rPr>
          <w:rFonts w:ascii="Arial" w:hAnsi="Arial" w:cs="Arial"/>
        </w:rPr>
        <w:tab/>
      </w:r>
      <w:r>
        <w:rPr>
          <w:rFonts w:ascii="Arial" w:hAnsi="Arial" w:cs="Arial"/>
        </w:rPr>
        <w:t xml:space="preserve"> 0</w:t>
      </w:r>
      <w:r>
        <w:rPr>
          <w:rFonts w:ascii="Arial" w:hAnsi="Arial" w:cs="Arial"/>
        </w:rPr>
        <w:tab/>
      </w:r>
      <w:r>
        <w:rPr>
          <w:rFonts w:ascii="Arial" w:hAnsi="Arial" w:cs="Arial"/>
        </w:rPr>
        <w:t xml:space="preserve">  0</w:t>
      </w:r>
      <w:r>
        <w:rPr>
          <w:rFonts w:ascii="Arial" w:hAnsi="Arial" w:cs="Arial"/>
        </w:rPr>
        <w:tab/>
      </w:r>
      <w:r>
        <w:rPr>
          <w:rFonts w:ascii="Arial" w:hAnsi="Arial" w:cs="Arial"/>
        </w:rPr>
        <w:t xml:space="preserve">   0</w:t>
      </w:r>
    </w:p>
    <w:p>
      <w:pPr>
        <w:wordWrap w:val="0"/>
        <w:autoSpaceDE w:val="0"/>
        <w:rPr>
          <w:rFonts w:ascii="Arial" w:hAnsi="Arial" w:cs="Arial"/>
          <w:lang w:val="es-ES"/>
        </w:rPr>
      </w:pPr>
      <w:r>
        <w:rPr>
          <w:rFonts w:ascii="Arial" w:hAnsi="Arial" w:cs="Arial"/>
          <w:b/>
          <w:bCs/>
        </w:rPr>
        <w:t>命令模式：</w:t>
      </w:r>
      <w:r>
        <w:rPr>
          <w:rFonts w:ascii="Arial" w:hAnsi="Arial" w:cs="Arial"/>
          <w:bCs/>
        </w:rPr>
        <w:t xml:space="preserve"> </w:t>
      </w:r>
      <w:r>
        <w:rPr>
          <w:rFonts w:ascii="Arial" w:hAnsi="Arial" w:cs="Arial"/>
          <w:lang w:val="es-ES"/>
        </w:rPr>
        <w:t>全局配置模式。</w:t>
      </w:r>
    </w:p>
    <w:p>
      <w:pPr>
        <w:wordWrap w:val="0"/>
        <w:autoSpaceDE w:val="0"/>
        <w:rPr>
          <w:rFonts w:ascii="Arial" w:hAnsi="Arial" w:cs="Arial"/>
          <w:lang w:val="es-ES"/>
        </w:rPr>
      </w:pPr>
      <w:r>
        <w:rPr>
          <w:rFonts w:ascii="Arial" w:hAnsi="Arial" w:cs="Arial"/>
          <w:b/>
          <w:lang w:val="es-ES"/>
        </w:rPr>
        <w:t>使用指南：</w:t>
      </w:r>
      <w:r>
        <w:rPr>
          <w:rFonts w:ascii="Arial" w:hAnsi="Arial" w:cs="Arial"/>
          <w:lang w:val="es-ES"/>
        </w:rPr>
        <w:t xml:space="preserve"> 这里的INTP指的都是交换芯片内部优先级设置，DP指的是丢弃优先级。由于内部dscp值有64个，而芯片内部优先级为8个，所以dscp-cos映射需要连续的8个内部dscp值映射到同一个INTP或DP。</w:t>
      </w:r>
    </w:p>
    <w:p>
      <w:pPr>
        <w:pStyle w:val="5"/>
        <w:wordWrap w:val="0"/>
        <w:autoSpaceDE w:val="0"/>
        <w:rPr>
          <w:lang w:val="es-ES"/>
        </w:rPr>
      </w:pPr>
      <w:bookmarkStart w:id="7867" w:name="_Toc25827"/>
      <w:r>
        <w:rPr>
          <w:lang w:val="es-ES"/>
        </w:rPr>
        <w:t>mls qos queue algorithm</w:t>
      </w:r>
      <w:bookmarkEnd w:id="7861"/>
      <w:bookmarkEnd w:id="7862"/>
      <w:bookmarkEnd w:id="7863"/>
      <w:bookmarkEnd w:id="7864"/>
      <w:bookmarkEnd w:id="7865"/>
      <w:bookmarkEnd w:id="7866"/>
      <w:bookmarkEnd w:id="7867"/>
    </w:p>
    <w:p>
      <w:pPr>
        <w:wordWrap w:val="0"/>
        <w:autoSpaceDE w:val="0"/>
        <w:rPr>
          <w:rFonts w:ascii="Arial" w:hAnsi="Arial" w:cs="Arial"/>
          <w:b/>
          <w:lang w:val="es-ES"/>
        </w:rPr>
      </w:pPr>
      <w:bookmarkStart w:id="7868" w:name="_Toc282515638"/>
      <w:bookmarkStart w:id="7869" w:name="_Toc282594333"/>
      <w:bookmarkStart w:id="7870" w:name="_Toc437331942"/>
      <w:bookmarkStart w:id="7871" w:name="_Toc246843845"/>
      <w:bookmarkStart w:id="7872" w:name="_Toc268799085"/>
      <w:bookmarkStart w:id="7873" w:name="_Toc277082863"/>
      <w:r>
        <w:rPr>
          <w:rFonts w:ascii="Arial" w:hAnsi="Arial" w:cs="Arial"/>
          <w:b/>
          <w:bCs/>
        </w:rPr>
        <w:t>命令</w:t>
      </w:r>
      <w:r>
        <w:rPr>
          <w:rFonts w:ascii="Arial" w:hAnsi="Arial" w:cs="Arial"/>
          <w:b/>
          <w:bCs/>
          <w:lang w:val="es-ES"/>
        </w:rPr>
        <w:t>：mls</w:t>
      </w:r>
      <w:r>
        <w:rPr>
          <w:rFonts w:ascii="Arial" w:hAnsi="Arial" w:cs="Arial"/>
          <w:b/>
          <w:lang w:val="es-ES"/>
        </w:rPr>
        <w:t xml:space="preserve"> qos queue algorithm {sp | wrr | wdrr}</w:t>
      </w:r>
    </w:p>
    <w:p>
      <w:pPr>
        <w:wordWrap w:val="0"/>
        <w:autoSpaceDE w:val="0"/>
        <w:ind w:firstLine="632" w:firstLineChars="300"/>
        <w:rPr>
          <w:rFonts w:ascii="Arial" w:hAnsi="Arial" w:cs="Arial"/>
          <w:lang w:val="es-ES"/>
        </w:rPr>
      </w:pPr>
      <w:r>
        <w:rPr>
          <w:rFonts w:ascii="Arial" w:hAnsi="Arial" w:cs="Arial"/>
          <w:b/>
          <w:color w:val="000000"/>
          <w:lang w:val="es-ES"/>
        </w:rPr>
        <w:t>no mls qos queue algorithm</w:t>
      </w:r>
    </w:p>
    <w:p>
      <w:pPr>
        <w:wordWrap w:val="0"/>
        <w:autoSpaceDE w:val="0"/>
        <w:rPr>
          <w:rFonts w:ascii="Arial" w:hAnsi="Arial" w:cs="Arial"/>
          <w:bCs/>
          <w:lang w:val="es-ES"/>
        </w:rPr>
      </w:pPr>
      <w:r>
        <w:rPr>
          <w:rFonts w:ascii="Arial" w:hAnsi="Arial" w:cs="Arial"/>
          <w:b/>
          <w:bCs/>
        </w:rPr>
        <w:t>功能</w:t>
      </w:r>
      <w:r>
        <w:rPr>
          <w:rFonts w:ascii="Arial" w:hAnsi="Arial" w:cs="Arial"/>
          <w:b/>
          <w:bCs/>
          <w:lang w:val="es-ES"/>
        </w:rPr>
        <w:t>：</w:t>
      </w:r>
      <w:r>
        <w:rPr>
          <w:rFonts w:hint="eastAsia" w:ascii="Arial" w:hAnsi="Arial" w:cs="Arial"/>
          <w:bCs/>
        </w:rPr>
        <w:t>配置了该命令以后</w:t>
      </w:r>
      <w:r>
        <w:rPr>
          <w:rFonts w:hint="eastAsia" w:ascii="Arial" w:hAnsi="Arial" w:cs="Arial"/>
          <w:bCs/>
          <w:lang w:val="es-ES"/>
        </w:rPr>
        <w:t>，</w:t>
      </w:r>
      <w:r>
        <w:rPr>
          <w:rFonts w:hint="eastAsia" w:ascii="Arial" w:hAnsi="Arial" w:cs="Arial"/>
          <w:bCs/>
        </w:rPr>
        <w:t>端口队列调度算法被设定。</w:t>
      </w:r>
    </w:p>
    <w:p>
      <w:pPr>
        <w:wordWrap w:val="0"/>
        <w:autoSpaceDE w:val="0"/>
        <w:rPr>
          <w:rFonts w:ascii="Arial" w:hAnsi="Arial" w:cs="Arial"/>
          <w:lang w:val="es-ES"/>
        </w:rPr>
      </w:pPr>
      <w:r>
        <w:rPr>
          <w:rFonts w:ascii="Arial" w:hAnsi="Arial" w:cs="Arial"/>
          <w:b/>
          <w:bCs/>
        </w:rPr>
        <w:t>参数</w:t>
      </w:r>
      <w:r>
        <w:rPr>
          <w:rFonts w:ascii="Arial" w:hAnsi="Arial" w:cs="Arial"/>
          <w:b/>
          <w:bCs/>
          <w:lang w:val="es-ES"/>
        </w:rPr>
        <w:t>：sp</w:t>
      </w:r>
      <w:r>
        <w:rPr>
          <w:rFonts w:ascii="Arial" w:hAnsi="Arial" w:cs="Arial"/>
          <w:b/>
          <w:lang w:val="es-ES"/>
        </w:rPr>
        <w:t>:</w:t>
      </w:r>
      <w:r>
        <w:rPr>
          <w:rFonts w:ascii="Arial" w:hAnsi="Arial" w:cs="Arial"/>
        </w:rPr>
        <w:t>严格优先级</w:t>
      </w:r>
      <w:r>
        <w:rPr>
          <w:rFonts w:ascii="Arial" w:hAnsi="Arial" w:cs="Arial"/>
          <w:lang w:val="es-ES"/>
        </w:rPr>
        <w:t>，</w:t>
      </w:r>
      <w:r>
        <w:rPr>
          <w:rFonts w:ascii="Arial" w:hAnsi="Arial" w:cs="Arial"/>
        </w:rPr>
        <w:t>队列数大的优先级高</w:t>
      </w:r>
      <w:r>
        <w:rPr>
          <w:rFonts w:ascii="Arial" w:hAnsi="Arial" w:cs="Arial"/>
          <w:lang w:val="es-ES"/>
        </w:rPr>
        <w:t xml:space="preserve"> </w:t>
      </w:r>
    </w:p>
    <w:p>
      <w:pPr>
        <w:wordWrap w:val="0"/>
        <w:autoSpaceDE w:val="0"/>
        <w:ind w:firstLine="620" w:firstLineChars="294"/>
        <w:rPr>
          <w:rFonts w:ascii="Arial" w:hAnsi="Arial" w:cs="Arial"/>
        </w:rPr>
      </w:pPr>
      <w:r>
        <w:rPr>
          <w:rFonts w:ascii="Arial" w:hAnsi="Arial" w:cs="Arial"/>
          <w:b/>
        </w:rPr>
        <w:t xml:space="preserve">wrr: </w:t>
      </w:r>
      <w:r>
        <w:rPr>
          <w:rFonts w:ascii="Arial" w:hAnsi="Arial" w:cs="Arial"/>
        </w:rPr>
        <w:t xml:space="preserve">选择wrr算法 </w:t>
      </w:r>
    </w:p>
    <w:p>
      <w:pPr>
        <w:wordWrap w:val="0"/>
        <w:autoSpaceDE w:val="0"/>
        <w:ind w:firstLine="620" w:firstLineChars="294"/>
        <w:rPr>
          <w:rFonts w:ascii="Arial" w:hAnsi="Arial" w:cs="Arial"/>
        </w:rPr>
      </w:pPr>
      <w:r>
        <w:rPr>
          <w:rFonts w:ascii="Arial" w:hAnsi="Arial" w:cs="Arial"/>
          <w:b/>
        </w:rPr>
        <w:t xml:space="preserve">wdrr: </w:t>
      </w:r>
      <w:r>
        <w:rPr>
          <w:rFonts w:ascii="Arial" w:hAnsi="Arial" w:cs="Arial"/>
        </w:rPr>
        <w:t xml:space="preserve">选择wdrr算法 </w:t>
      </w:r>
    </w:p>
    <w:p>
      <w:pPr>
        <w:wordWrap w:val="0"/>
        <w:autoSpaceDE w:val="0"/>
        <w:rPr>
          <w:rFonts w:ascii="Arial" w:hAnsi="Arial" w:cs="Arial"/>
        </w:rPr>
      </w:pPr>
      <w:r>
        <w:rPr>
          <w:rFonts w:ascii="Arial" w:hAnsi="Arial" w:cs="Arial"/>
          <w:b/>
          <w:bCs/>
        </w:rPr>
        <w:t>缺省情况</w:t>
      </w:r>
      <w:r>
        <w:rPr>
          <w:rFonts w:hint="eastAsia" w:ascii="Arial" w:hAnsi="Arial" w:cs="Arial"/>
          <w:bCs/>
        </w:rPr>
        <w:t>：端口缺省队列调度算法为</w:t>
      </w:r>
      <w:r>
        <w:rPr>
          <w:rFonts w:ascii="Arial" w:hAnsi="Arial" w:cs="Arial"/>
          <w:bCs/>
        </w:rPr>
        <w:t>wrr</w:t>
      </w:r>
      <w:r>
        <w:rPr>
          <w:rFonts w:hint="eastAsia" w:ascii="Arial" w:hAnsi="Arial" w:cs="Arial"/>
          <w:bCs/>
        </w:rPr>
        <w:t>。</w:t>
      </w:r>
    </w:p>
    <w:p>
      <w:pPr>
        <w:wordWrap w:val="0"/>
        <w:autoSpaceDE w:val="0"/>
        <w:rPr>
          <w:rFonts w:ascii="Arial" w:hAnsi="Arial" w:cs="Arial"/>
        </w:rPr>
      </w:pPr>
      <w:r>
        <w:rPr>
          <w:rFonts w:ascii="Arial" w:hAnsi="Arial" w:cs="Arial"/>
          <w:b/>
          <w:bCs/>
        </w:rPr>
        <w:t>命令模式：</w:t>
      </w:r>
      <w:r>
        <w:rPr>
          <w:rFonts w:hint="eastAsia" w:ascii="Arial" w:hAnsi="Arial" w:cs="Arial"/>
          <w:bCs/>
        </w:rPr>
        <w:t>端口配置模式。</w:t>
      </w:r>
    </w:p>
    <w:p>
      <w:pPr>
        <w:wordWrap w:val="0"/>
        <w:autoSpaceDE w:val="0"/>
        <w:rPr>
          <w:rFonts w:ascii="Arial" w:hAnsi="Arial" w:cs="Arial"/>
        </w:rPr>
      </w:pPr>
      <w:r>
        <w:rPr>
          <w:rFonts w:ascii="Arial" w:hAnsi="Arial" w:cs="Arial"/>
          <w:b/>
          <w:bCs/>
        </w:rPr>
        <w:t>使用指南：</w:t>
      </w:r>
      <w:r>
        <w:rPr>
          <w:rFonts w:hint="eastAsia" w:ascii="Arial" w:hAnsi="Arial" w:cs="Arial"/>
          <w:bCs/>
        </w:rPr>
        <w:t>配置了该命令以后，端口队列调度算法被设定。</w:t>
      </w:r>
    </w:p>
    <w:p>
      <w:pPr>
        <w:wordWrap w:val="0"/>
        <w:autoSpaceDE w:val="0"/>
        <w:rPr>
          <w:rFonts w:ascii="Arial" w:hAnsi="Arial" w:cs="Arial"/>
        </w:rPr>
      </w:pPr>
      <w:r>
        <w:rPr>
          <w:rFonts w:ascii="Arial" w:hAnsi="Arial" w:cs="Arial"/>
          <w:b/>
          <w:bCs/>
        </w:rPr>
        <w:t>举例：</w:t>
      </w:r>
      <w:r>
        <w:rPr>
          <w:rFonts w:hint="eastAsia" w:ascii="Arial" w:hAnsi="Arial" w:cs="Arial"/>
          <w:bCs/>
        </w:rPr>
        <w:t>配置端口队列调度算法为</w:t>
      </w:r>
      <w:r>
        <w:rPr>
          <w:rFonts w:ascii="Arial" w:hAnsi="Arial" w:cs="Arial"/>
          <w:bCs/>
        </w:rPr>
        <w:t>sp</w:t>
      </w:r>
      <w:r>
        <w:rPr>
          <w:rFonts w:hint="eastAsia" w:ascii="Arial" w:hAnsi="Arial" w:cs="Arial"/>
          <w:bCs/>
        </w:rPr>
        <w:t>。</w:t>
      </w:r>
    </w:p>
    <w:p>
      <w:pPr>
        <w:wordWrap w:val="0"/>
        <w:autoSpaceDE w:val="0"/>
      </w:pPr>
      <w:r>
        <w:rPr>
          <w:rFonts w:ascii="Arial" w:hAnsi="Arial" w:cs="Arial"/>
        </w:rPr>
        <w:t>Switch(</w:t>
      </w:r>
      <w:r>
        <w:rPr>
          <w:rFonts w:ascii="Arial" w:hAnsi="Arial" w:cs="Arial"/>
          <w:color w:val="000000"/>
        </w:rPr>
        <w:t>interface-ethernet1</w:t>
      </w:r>
      <w:r>
        <w:rPr>
          <w:rFonts w:ascii="Arial" w:hAnsi="Arial" w:cs="Arial"/>
        </w:rPr>
        <w:t>/0/1)#mls qos queue algorithm sp</w:t>
      </w:r>
    </w:p>
    <w:p>
      <w:pPr>
        <w:pStyle w:val="5"/>
        <w:wordWrap w:val="0"/>
        <w:autoSpaceDE w:val="0"/>
      </w:pPr>
      <w:bookmarkStart w:id="7874" w:name="_Toc23140"/>
      <w:r>
        <w:t>mls qos queue drop-algorithm</w:t>
      </w:r>
      <w:bookmarkEnd w:id="7868"/>
      <w:bookmarkEnd w:id="7869"/>
      <w:bookmarkEnd w:id="7870"/>
      <w:bookmarkEnd w:id="7874"/>
    </w:p>
    <w:p>
      <w:pPr>
        <w:rPr>
          <w:rFonts w:ascii="Arial" w:hAnsi="Arial" w:cs="Arial"/>
          <w:b/>
        </w:rPr>
      </w:pPr>
      <w:bookmarkStart w:id="7875" w:name="_Toc282594334"/>
      <w:bookmarkStart w:id="7876" w:name="_Toc437331943"/>
      <w:bookmarkStart w:id="7877" w:name="_Toc282515639"/>
      <w:r>
        <w:rPr>
          <w:rFonts w:ascii="Arial" w:hAnsi="Arial" w:cs="Arial"/>
          <w:b/>
          <w:bCs/>
        </w:rPr>
        <w:t>命令</w:t>
      </w:r>
      <w:r>
        <w:rPr>
          <w:rFonts w:ascii="Arial" w:hAnsi="Arial" w:cs="Arial"/>
          <w:b/>
          <w:bCs/>
          <w:lang w:val="en-GB"/>
        </w:rPr>
        <w:t>：</w:t>
      </w:r>
      <w:r>
        <w:rPr>
          <w:rFonts w:ascii="Arial" w:hAnsi="Arial" w:cs="Arial"/>
          <w:b/>
        </w:rPr>
        <w:t>mls qos queue drop-algorithm {wred | tail}</w:t>
      </w:r>
    </w:p>
    <w:p>
      <w:pPr>
        <w:ind w:firstLine="632" w:firstLineChars="300"/>
        <w:rPr>
          <w:rFonts w:ascii="Arial" w:hAnsi="Arial" w:cs="Arial"/>
        </w:rPr>
      </w:pPr>
      <w:r>
        <w:rPr>
          <w:rFonts w:ascii="Arial" w:hAnsi="Arial" w:cs="Arial"/>
          <w:b/>
          <w:color w:val="000000"/>
        </w:rPr>
        <w:t>no mls qos queue drop-algorithm</w:t>
      </w:r>
    </w:p>
    <w:p>
      <w:pPr>
        <w:rPr>
          <w:rFonts w:ascii="Arial" w:hAnsi="Arial" w:cs="Arial"/>
          <w:b/>
          <w:bCs/>
        </w:rPr>
      </w:pPr>
      <w:r>
        <w:rPr>
          <w:rFonts w:ascii="Arial" w:hAnsi="Arial" w:cs="Arial"/>
          <w:b/>
          <w:bCs/>
        </w:rPr>
        <w:t xml:space="preserve">功能： </w:t>
      </w:r>
      <w:r>
        <w:rPr>
          <w:rFonts w:ascii="Arial" w:hAnsi="Arial" w:cs="Arial"/>
        </w:rPr>
        <w:t>配置了该命令以后，端口队列丢弃算法被设定。</w:t>
      </w:r>
    </w:p>
    <w:p>
      <w:pPr>
        <w:rPr>
          <w:rFonts w:ascii="Arial" w:hAnsi="Arial" w:cs="Arial"/>
        </w:rPr>
      </w:pPr>
      <w:r>
        <w:rPr>
          <w:rFonts w:ascii="Arial" w:hAnsi="Arial" w:cs="Arial"/>
          <w:b/>
          <w:bCs/>
        </w:rPr>
        <w:t>参数：</w:t>
      </w:r>
      <w:r>
        <w:rPr>
          <w:rFonts w:ascii="Arial" w:hAnsi="Arial" w:cs="Arial"/>
          <w:b/>
        </w:rPr>
        <w:t>wred</w:t>
      </w:r>
      <w:r>
        <w:rPr>
          <w:rFonts w:ascii="Arial" w:hAnsi="Arial" w:cs="Arial"/>
        </w:rPr>
        <w:t>： 加权随机早期检测丢弃算法</w:t>
      </w:r>
    </w:p>
    <w:p>
      <w:pPr>
        <w:ind w:left="525" w:leftChars="250" w:firstLine="105" w:firstLineChars="50"/>
        <w:rPr>
          <w:rFonts w:ascii="Arial" w:hAnsi="Arial" w:cs="Arial"/>
        </w:rPr>
      </w:pPr>
      <w:r>
        <w:rPr>
          <w:rFonts w:ascii="Arial" w:hAnsi="Arial" w:cs="Arial"/>
          <w:b/>
        </w:rPr>
        <w:t>tail</w:t>
      </w:r>
      <w:r>
        <w:rPr>
          <w:rFonts w:ascii="Arial" w:hAnsi="Arial" w:cs="Arial"/>
        </w:rPr>
        <w:t>： 尾部丢弃算法</w:t>
      </w:r>
    </w:p>
    <w:p>
      <w:pPr>
        <w:rPr>
          <w:rFonts w:ascii="Arial" w:hAnsi="Arial" w:cs="Arial"/>
        </w:rPr>
      </w:pPr>
      <w:r>
        <w:rPr>
          <w:rFonts w:ascii="Arial" w:hAnsi="Arial" w:cs="Arial"/>
          <w:b/>
          <w:bCs/>
        </w:rPr>
        <w:t xml:space="preserve">缺省情况： </w:t>
      </w:r>
      <w:r>
        <w:rPr>
          <w:rFonts w:ascii="Arial" w:hAnsi="Arial" w:cs="Arial"/>
        </w:rPr>
        <w:t>端口缺省队列丢弃算法为尾部丢弃算法。</w:t>
      </w:r>
    </w:p>
    <w:p>
      <w:pPr>
        <w:rPr>
          <w:rFonts w:ascii="Arial" w:hAnsi="Arial" w:cs="Arial"/>
        </w:rPr>
      </w:pPr>
      <w:r>
        <w:rPr>
          <w:rFonts w:ascii="Arial" w:hAnsi="Arial" w:cs="Arial"/>
          <w:b/>
          <w:bCs/>
        </w:rPr>
        <w:t xml:space="preserve">命令模式： </w:t>
      </w:r>
      <w:r>
        <w:rPr>
          <w:rFonts w:ascii="Arial" w:hAnsi="Arial" w:cs="Arial"/>
        </w:rPr>
        <w:t>端口模式。</w:t>
      </w:r>
    </w:p>
    <w:p>
      <w:pPr>
        <w:rPr>
          <w:rFonts w:ascii="Arial" w:hAnsi="Arial" w:cs="Arial"/>
        </w:rPr>
      </w:pPr>
      <w:r>
        <w:rPr>
          <w:rFonts w:ascii="Arial" w:hAnsi="Arial" w:cs="Arial"/>
          <w:b/>
          <w:bCs/>
        </w:rPr>
        <w:t xml:space="preserve">使用指南： </w:t>
      </w:r>
      <w:r>
        <w:rPr>
          <w:rFonts w:ascii="Arial" w:hAnsi="Arial" w:cs="Arial"/>
        </w:rPr>
        <w:t>配置了该命令以后，端口队列丢弃算法被设定。</w:t>
      </w:r>
    </w:p>
    <w:p>
      <w:pPr>
        <w:rPr>
          <w:rFonts w:ascii="Arial" w:hAnsi="Arial" w:cs="Arial"/>
        </w:rPr>
      </w:pPr>
      <w:r>
        <w:rPr>
          <w:rFonts w:ascii="Arial" w:hAnsi="Arial" w:cs="Arial"/>
          <w:b/>
          <w:bCs/>
        </w:rPr>
        <w:t xml:space="preserve">举例： </w:t>
      </w:r>
      <w:r>
        <w:rPr>
          <w:rFonts w:ascii="Arial" w:hAnsi="Arial" w:cs="Arial"/>
        </w:rPr>
        <w:t>配置端口队列丢弃算法为wred。</w:t>
      </w:r>
    </w:p>
    <w:p>
      <w:pPr>
        <w:wordWrap w:val="0"/>
        <w:autoSpaceDE w:val="0"/>
      </w:pPr>
      <w:r>
        <w:t xml:space="preserve">switch(config-if-ethernet1/0/1)#mls qos queue drop-algorithm wred    </w:t>
      </w:r>
    </w:p>
    <w:p>
      <w:pPr>
        <w:wordWrap w:val="0"/>
        <w:autoSpaceDE w:val="0"/>
      </w:pPr>
    </w:p>
    <w:p>
      <w:pPr>
        <w:pStyle w:val="5"/>
      </w:pPr>
      <w:bookmarkStart w:id="7878" w:name="_Toc21350"/>
      <w:r>
        <w:t>mls qos queue statistics enable</w:t>
      </w:r>
      <w:bookmarkEnd w:id="7878"/>
    </w:p>
    <w:p>
      <w:pPr>
        <w:rPr>
          <w:rFonts w:ascii="Arial" w:hAnsi="Arial" w:cs="Arial"/>
          <w:b/>
          <w:bCs/>
        </w:rPr>
      </w:pPr>
      <w:r>
        <w:rPr>
          <w:rFonts w:hint="eastAsia" w:ascii="Arial" w:hAnsi="Arial" w:cs="Arial"/>
          <w:b/>
          <w:bCs/>
        </w:rPr>
        <w:t xml:space="preserve">命令：mls qos queue statistics enable </w:t>
      </w:r>
    </w:p>
    <w:p>
      <w:pPr>
        <w:ind w:firstLine="620" w:firstLineChars="294"/>
        <w:rPr>
          <w:rFonts w:ascii="Arial" w:hAnsi="Arial" w:cs="Arial"/>
          <w:b/>
          <w:bCs/>
        </w:rPr>
      </w:pPr>
      <w:r>
        <w:rPr>
          <w:rFonts w:ascii="Arial" w:hAnsi="Arial" w:cs="Arial"/>
          <w:b/>
          <w:bCs/>
        </w:rPr>
        <w:t xml:space="preserve">no mls qos queue statistics enable </w:t>
      </w:r>
    </w:p>
    <w:p>
      <w:pPr>
        <w:rPr>
          <w:rFonts w:ascii="Arial" w:hAnsi="Arial" w:cs="Arial"/>
          <w:bCs/>
        </w:rPr>
      </w:pPr>
      <w:r>
        <w:rPr>
          <w:rFonts w:hint="eastAsia" w:ascii="Arial" w:hAnsi="Arial" w:cs="Arial"/>
          <w:b/>
          <w:bCs/>
        </w:rPr>
        <w:t>功能：</w:t>
      </w:r>
      <w:r>
        <w:rPr>
          <w:rFonts w:hint="eastAsia" w:ascii="Arial" w:hAnsi="Arial" w:cs="Arial"/>
          <w:bCs/>
        </w:rPr>
        <w:t>使能或禁止队列功能统计。</w:t>
      </w:r>
    </w:p>
    <w:p>
      <w:pPr>
        <w:rPr>
          <w:rFonts w:ascii="Arial" w:hAnsi="Arial" w:cs="Arial"/>
          <w:bCs/>
        </w:rPr>
      </w:pPr>
      <w:r>
        <w:rPr>
          <w:rFonts w:hint="eastAsia" w:ascii="Arial" w:hAnsi="Arial" w:cs="Arial"/>
          <w:b/>
          <w:bCs/>
        </w:rPr>
        <w:t>参数：</w:t>
      </w:r>
      <w:r>
        <w:rPr>
          <w:rFonts w:hint="eastAsia" w:ascii="Arial" w:hAnsi="Arial" w:cs="Arial"/>
          <w:bCs/>
        </w:rPr>
        <w:t>无。</w:t>
      </w:r>
    </w:p>
    <w:p>
      <w:pPr>
        <w:rPr>
          <w:rFonts w:ascii="Arial" w:hAnsi="Arial" w:cs="Arial"/>
          <w:b/>
          <w:bCs/>
        </w:rPr>
      </w:pPr>
      <w:r>
        <w:rPr>
          <w:rFonts w:hint="eastAsia" w:ascii="Arial" w:hAnsi="Arial" w:cs="Arial"/>
          <w:b/>
          <w:bCs/>
        </w:rPr>
        <w:t>缺省状态：</w:t>
      </w:r>
      <w:r>
        <w:rPr>
          <w:rFonts w:hint="eastAsia" w:ascii="Arial" w:hAnsi="Arial" w:cs="Arial"/>
          <w:bCs/>
        </w:rPr>
        <w:t>默认关闭队列统计功能。</w:t>
      </w:r>
    </w:p>
    <w:p>
      <w:pPr>
        <w:rPr>
          <w:rFonts w:ascii="Arial" w:hAnsi="Arial" w:cs="Arial"/>
          <w:bCs/>
        </w:rPr>
      </w:pPr>
      <w:r>
        <w:rPr>
          <w:rFonts w:hint="eastAsia" w:ascii="Arial" w:hAnsi="Arial" w:cs="Arial"/>
          <w:b/>
          <w:bCs/>
        </w:rPr>
        <w:t>命令模式：</w:t>
      </w:r>
      <w:r>
        <w:rPr>
          <w:rFonts w:hint="eastAsia" w:ascii="Arial" w:hAnsi="Arial" w:cs="Arial"/>
          <w:bCs/>
        </w:rPr>
        <w:t>全局模式。</w:t>
      </w:r>
    </w:p>
    <w:p>
      <w:pPr>
        <w:rPr>
          <w:rFonts w:ascii="Arial" w:hAnsi="Arial" w:cs="Arial"/>
          <w:bCs/>
        </w:rPr>
      </w:pPr>
      <w:r>
        <w:rPr>
          <w:rFonts w:hint="eastAsia" w:ascii="Arial" w:hAnsi="Arial" w:cs="Arial"/>
          <w:b/>
          <w:bCs/>
        </w:rPr>
        <w:t>使用指南：</w:t>
      </w:r>
      <w:r>
        <w:rPr>
          <w:rFonts w:hint="eastAsia" w:ascii="Arial" w:hAnsi="Arial" w:cs="Arial"/>
          <w:bCs/>
        </w:rPr>
        <w:t>通过该命令使能统计功能，让计数器对出端口的每个队列分别统计数据包。</w:t>
      </w:r>
    </w:p>
    <w:p>
      <w:pPr>
        <w:rPr>
          <w:rFonts w:ascii="Arial" w:hAnsi="Arial" w:cs="Arial"/>
          <w:bCs/>
        </w:rPr>
      </w:pPr>
      <w:r>
        <w:rPr>
          <w:rFonts w:hint="eastAsia" w:ascii="Arial" w:hAnsi="Arial" w:cs="Arial"/>
          <w:b/>
          <w:bCs/>
        </w:rPr>
        <w:t>举例：</w:t>
      </w:r>
      <w:r>
        <w:rPr>
          <w:rFonts w:hint="eastAsia" w:ascii="Arial" w:hAnsi="Arial" w:cs="Arial"/>
          <w:bCs/>
        </w:rPr>
        <w:t>打开队列统计功能。</w:t>
      </w:r>
    </w:p>
    <w:p>
      <w:pPr>
        <w:wordWrap w:val="0"/>
        <w:autoSpaceDE w:val="0"/>
      </w:pPr>
      <w:r>
        <w:t>switch(config)#mls qos queue statistics enable</w:t>
      </w:r>
    </w:p>
    <w:p>
      <w:pPr>
        <w:pStyle w:val="5"/>
        <w:wordWrap w:val="0"/>
        <w:autoSpaceDE w:val="0"/>
      </w:pPr>
      <w:bookmarkStart w:id="7879" w:name="_Toc2881"/>
      <w:r>
        <w:t>mls qos queue weigh</w:t>
      </w:r>
      <w:bookmarkEnd w:id="7871"/>
      <w:r>
        <w:t>t</w:t>
      </w:r>
      <w:bookmarkEnd w:id="7872"/>
      <w:bookmarkEnd w:id="7873"/>
      <w:bookmarkEnd w:id="7875"/>
      <w:bookmarkEnd w:id="7876"/>
      <w:bookmarkEnd w:id="7877"/>
      <w:bookmarkEnd w:id="7879"/>
    </w:p>
    <w:p>
      <w:pPr>
        <w:wordWrap w:val="0"/>
        <w:autoSpaceDE w:val="0"/>
      </w:pPr>
      <w:bookmarkStart w:id="7880" w:name="_Toc456944391"/>
      <w:bookmarkStart w:id="7881" w:name="_Toc287011433"/>
      <w:bookmarkStart w:id="7882" w:name="_Toc282594335"/>
      <w:bookmarkStart w:id="7883" w:name="_Toc282515640"/>
      <w:bookmarkStart w:id="7884" w:name="_Toc437331944"/>
      <w:bookmarkStart w:id="7885" w:name="_Toc277082864"/>
      <w:bookmarkStart w:id="7886" w:name="_Toc268799086"/>
      <w:r>
        <w:rPr>
          <w:rFonts w:hint="eastAsia"/>
        </w:rPr>
        <w:t>本型号交换机不支持此命令。</w:t>
      </w:r>
    </w:p>
    <w:p>
      <w:pPr>
        <w:pStyle w:val="5"/>
        <w:wordWrap w:val="0"/>
        <w:autoSpaceDE w:val="0"/>
      </w:pPr>
      <w:bookmarkStart w:id="7887" w:name="_Toc11455"/>
      <w:r>
        <w:t>mls qos queue wrr weight</w:t>
      </w:r>
      <w:bookmarkEnd w:id="7880"/>
      <w:bookmarkEnd w:id="7881"/>
      <w:bookmarkEnd w:id="7887"/>
    </w:p>
    <w:p>
      <w:pPr>
        <w:wordWrap w:val="0"/>
        <w:autoSpaceDE w:val="0"/>
        <w:rPr>
          <w:rFonts w:ascii="Arial" w:hAnsi="Arial" w:cs="Arial"/>
          <w:b/>
        </w:rPr>
      </w:pPr>
      <w:r>
        <w:rPr>
          <w:rFonts w:ascii="Arial" w:hAnsi="Arial" w:cs="Arial"/>
          <w:b/>
          <w:color w:val="000000"/>
        </w:rPr>
        <w:t>命令：mls</w:t>
      </w:r>
      <w:r>
        <w:rPr>
          <w:rFonts w:ascii="Arial" w:hAnsi="Arial" w:cs="Arial"/>
          <w:b/>
          <w:bCs/>
        </w:rPr>
        <w:t xml:space="preserve"> qos </w:t>
      </w:r>
      <w:r>
        <w:rPr>
          <w:rFonts w:ascii="Arial" w:hAnsi="Arial" w:cs="Arial"/>
          <w:b/>
          <w:bCs/>
          <w:iCs/>
        </w:rPr>
        <w:t xml:space="preserve">queue wrr </w:t>
      </w:r>
      <w:r>
        <w:rPr>
          <w:rFonts w:ascii="Arial" w:hAnsi="Arial" w:cs="Arial"/>
          <w:b/>
        </w:rPr>
        <w:t>weight &lt;weigh0..weigh7&gt;</w:t>
      </w:r>
    </w:p>
    <w:p>
      <w:pPr>
        <w:wordWrap w:val="0"/>
        <w:autoSpaceDE w:val="0"/>
        <w:ind w:firstLine="620" w:firstLineChars="294"/>
        <w:rPr>
          <w:rFonts w:ascii="Arial" w:hAnsi="Arial" w:cs="Arial"/>
        </w:rPr>
      </w:pPr>
      <w:r>
        <w:rPr>
          <w:rFonts w:ascii="Arial" w:hAnsi="Arial" w:cs="Arial"/>
          <w:b/>
        </w:rPr>
        <w:t xml:space="preserve">no </w:t>
      </w:r>
      <w:r>
        <w:rPr>
          <w:rFonts w:ascii="Arial" w:hAnsi="Arial" w:cs="Arial"/>
          <w:b/>
          <w:color w:val="000000"/>
        </w:rPr>
        <w:t>mls qos queue wrr</w:t>
      </w:r>
      <w:r>
        <w:rPr>
          <w:rFonts w:ascii="Arial" w:hAnsi="Arial" w:cs="Arial"/>
        </w:rPr>
        <w:t xml:space="preserve"> </w:t>
      </w:r>
      <w:r>
        <w:rPr>
          <w:rFonts w:ascii="Arial" w:hAnsi="Arial" w:cs="Arial"/>
          <w:b/>
          <w:color w:val="000000"/>
        </w:rPr>
        <w:t>weight</w:t>
      </w:r>
    </w:p>
    <w:p>
      <w:pPr>
        <w:wordWrap w:val="0"/>
        <w:autoSpaceDE w:val="0"/>
        <w:rPr>
          <w:rFonts w:ascii="Arial" w:hAnsi="Arial" w:cs="Arial"/>
        </w:rPr>
      </w:pPr>
      <w:r>
        <w:rPr>
          <w:rFonts w:ascii="Arial" w:hAnsi="Arial" w:cs="Arial"/>
          <w:b/>
        </w:rPr>
        <w:t>功能：</w:t>
      </w:r>
      <w:r>
        <w:rPr>
          <w:rFonts w:hint="eastAsia" w:ascii="Arial" w:hAnsi="Arial" w:cs="Arial"/>
        </w:rPr>
        <w:t>配置了该命令以后，端口队列权重被设定。</w:t>
      </w:r>
    </w:p>
    <w:p>
      <w:pPr>
        <w:wordWrap w:val="0"/>
        <w:autoSpaceDE w:val="0"/>
        <w:rPr>
          <w:rFonts w:ascii="Arial" w:hAnsi="Arial" w:cs="Arial"/>
          <w:color w:val="000000"/>
        </w:rPr>
      </w:pPr>
      <w:r>
        <w:rPr>
          <w:rFonts w:ascii="Arial" w:hAnsi="Arial" w:cs="Arial"/>
          <w:b/>
        </w:rPr>
        <w:t>参数：</w:t>
      </w:r>
      <w:r>
        <w:rPr>
          <w:rFonts w:ascii="Arial" w:hAnsi="Arial" w:cs="Arial"/>
          <w:b/>
          <w:bCs/>
        </w:rPr>
        <w:t>&lt;</w:t>
      </w:r>
      <w:r>
        <w:rPr>
          <w:rFonts w:ascii="Arial" w:hAnsi="Arial" w:cs="Arial"/>
          <w:b/>
        </w:rPr>
        <w:t>weight0..weight7&gt;</w:t>
      </w:r>
      <w:r>
        <w:rPr>
          <w:rFonts w:ascii="Arial" w:hAnsi="Arial" w:cs="Arial"/>
          <w:color w:val="000000"/>
        </w:rPr>
        <w:t>定义队列调度权重，本配置对于WRR有效，SP算法无效。当权重配置为0时，这个队列采用SP算法进行调度，WRR算法进化为SP+WRR算法。WRR权重的绝对值是没有意义的，WRR通过八个权重值的比率来分配带宽。不同的芯片支持的选择权重范围不一样，如果设置超过芯片范围，报错并提示正常的范围。对于支持4个队列的芯片，参数变成&lt;</w:t>
      </w:r>
      <w:r>
        <w:rPr>
          <w:rFonts w:ascii="Arial" w:hAnsi="Arial" w:cs="Arial"/>
        </w:rPr>
        <w:t xml:space="preserve"> weight1..weight4</w:t>
      </w:r>
      <w:r>
        <w:rPr>
          <w:rFonts w:ascii="Arial" w:hAnsi="Arial" w:cs="Arial"/>
          <w:color w:val="000000"/>
        </w:rPr>
        <w:t>&gt;。</w:t>
      </w:r>
    </w:p>
    <w:p>
      <w:pPr>
        <w:wordWrap w:val="0"/>
        <w:autoSpaceDE w:val="0"/>
        <w:rPr>
          <w:rFonts w:ascii="Arial" w:hAnsi="Arial" w:cs="Arial"/>
        </w:rPr>
      </w:pPr>
      <w:r>
        <w:rPr>
          <w:rFonts w:ascii="Arial" w:hAnsi="Arial" w:cs="Arial"/>
          <w:b/>
          <w:color w:val="000000"/>
        </w:rPr>
        <w:t>缺省情况：队列权重为</w:t>
      </w:r>
      <w:r>
        <w:rPr>
          <w:rFonts w:ascii="Arial" w:hAnsi="Arial" w:cs="Arial"/>
          <w:color w:val="000000"/>
        </w:rPr>
        <w:t xml:space="preserve"> 1 2 </w:t>
      </w:r>
      <w:r>
        <w:rPr>
          <w:rFonts w:ascii="Arial" w:hAnsi="Arial" w:cs="Arial"/>
        </w:rPr>
        <w:t xml:space="preserve">3 4 5 6 7 8。 </w:t>
      </w:r>
    </w:p>
    <w:p>
      <w:pPr>
        <w:wordWrap w:val="0"/>
        <w:autoSpaceDE w:val="0"/>
        <w:rPr>
          <w:rFonts w:ascii="Arial" w:hAnsi="Arial" w:cs="Arial"/>
        </w:rPr>
      </w:pPr>
      <w:r>
        <w:rPr>
          <w:rFonts w:ascii="Arial" w:hAnsi="Arial" w:cs="Arial"/>
          <w:b/>
          <w:color w:val="000000"/>
        </w:rPr>
        <w:t>命令模式：</w:t>
      </w:r>
      <w:r>
        <w:rPr>
          <w:rFonts w:ascii="Arial" w:hAnsi="Arial" w:cs="Arial"/>
        </w:rPr>
        <w:t xml:space="preserve"> </w:t>
      </w:r>
      <w:r>
        <w:rPr>
          <w:rFonts w:ascii="Arial" w:hAnsi="Arial" w:cs="Arial"/>
          <w:color w:val="000000"/>
        </w:rPr>
        <w:t>端口模式。</w:t>
      </w:r>
    </w:p>
    <w:p>
      <w:pPr>
        <w:wordWrap w:val="0"/>
        <w:autoSpaceDE w:val="0"/>
        <w:rPr>
          <w:rFonts w:ascii="Arial" w:hAnsi="Arial" w:cs="Arial"/>
        </w:rPr>
      </w:pPr>
      <w:r>
        <w:rPr>
          <w:rFonts w:ascii="Arial" w:hAnsi="Arial" w:cs="Arial"/>
          <w:b/>
        </w:rPr>
        <w:t>使用指南：</w:t>
      </w:r>
      <w:r>
        <w:rPr>
          <w:rFonts w:ascii="Arial" w:hAnsi="Arial" w:cs="Arial"/>
        </w:rPr>
        <w:t xml:space="preserve"> 如果有队列的权重配置为0，这个队列按照SP算法调度，这时候WRR算法就进化为SWRR算法。在队列调度时，系统会优先保证SP队列调度，当SP队列中没有报文发送时，才会调度WRR队列。SP队列执行严格优先级调度方式，WRR队列执行加权轮询调度方式。</w:t>
      </w:r>
    </w:p>
    <w:p>
      <w:pPr>
        <w:wordWrap w:val="0"/>
        <w:autoSpaceDE w:val="0"/>
        <w:rPr>
          <w:rFonts w:ascii="Arial" w:hAnsi="Arial" w:cs="Arial"/>
        </w:rPr>
      </w:pPr>
      <w:r>
        <w:rPr>
          <w:rFonts w:ascii="Arial" w:hAnsi="Arial" w:cs="Arial"/>
          <w:b/>
        </w:rPr>
        <w:t>举例：</w:t>
      </w:r>
      <w:r>
        <w:rPr>
          <w:rFonts w:ascii="Arial" w:hAnsi="Arial" w:cs="Arial"/>
        </w:rPr>
        <w:t xml:space="preserve"> 配置端口队列权重为1 2 3 4 5 6 7 8</w:t>
      </w:r>
    </w:p>
    <w:p>
      <w:pPr>
        <w:wordWrap w:val="0"/>
        <w:autoSpaceDE w:val="0"/>
      </w:pPr>
      <w:r>
        <w:rPr>
          <w:rFonts w:ascii="Arial" w:hAnsi="Arial" w:cs="Arial"/>
        </w:rPr>
        <w:t xml:space="preserve">Switch(interface-ethernet1/0/1)#mls qos queue </w:t>
      </w:r>
      <w:r>
        <w:rPr>
          <w:rFonts w:hint="eastAsia" w:ascii="Arial" w:hAnsi="Arial" w:cs="Arial"/>
        </w:rPr>
        <w:t xml:space="preserve">wrr </w:t>
      </w:r>
      <w:r>
        <w:rPr>
          <w:rFonts w:ascii="Arial" w:hAnsi="Arial" w:cs="Arial"/>
        </w:rPr>
        <w:t>weight 1 2 3 4 5 6 7 8</w:t>
      </w:r>
    </w:p>
    <w:p>
      <w:pPr>
        <w:pStyle w:val="5"/>
        <w:wordWrap w:val="0"/>
        <w:autoSpaceDE w:val="0"/>
      </w:pPr>
      <w:bookmarkStart w:id="7888" w:name="_Toc6154"/>
      <w:r>
        <w:t>mls qos queue wred</w:t>
      </w:r>
      <w:bookmarkEnd w:id="7882"/>
      <w:bookmarkEnd w:id="7883"/>
      <w:bookmarkEnd w:id="7884"/>
      <w:bookmarkEnd w:id="7888"/>
    </w:p>
    <w:p>
      <w:pPr>
        <w:wordWrap w:val="0"/>
        <w:autoSpaceDE w:val="0"/>
        <w:rPr>
          <w:rFonts w:ascii="Arial" w:hAnsi="Arial" w:cs="Arial"/>
        </w:rPr>
      </w:pPr>
      <w:r>
        <w:rPr>
          <w:rFonts w:ascii="Arial" w:hAnsi="Arial" w:cs="Arial"/>
          <w:color w:val="000000"/>
        </w:rPr>
        <w:t>本型号交换机不支持此命令。</w:t>
      </w:r>
    </w:p>
    <w:p>
      <w:pPr>
        <w:pStyle w:val="5"/>
        <w:wordWrap w:val="0"/>
        <w:autoSpaceDE w:val="0"/>
      </w:pPr>
      <w:bookmarkStart w:id="7889" w:name="_Toc282515641"/>
      <w:bookmarkStart w:id="7890" w:name="_Toc437331945"/>
      <w:bookmarkStart w:id="7891" w:name="_Toc282594336"/>
      <w:bookmarkStart w:id="7892" w:name="_Toc9734"/>
      <w:r>
        <w:t>mls qos queue wdrr weight</w:t>
      </w:r>
      <w:bookmarkEnd w:id="7885"/>
      <w:bookmarkEnd w:id="7886"/>
      <w:bookmarkEnd w:id="7889"/>
      <w:bookmarkEnd w:id="7890"/>
      <w:bookmarkEnd w:id="7891"/>
      <w:bookmarkEnd w:id="7892"/>
    </w:p>
    <w:p>
      <w:pPr>
        <w:wordWrap w:val="0"/>
        <w:autoSpaceDE w:val="0"/>
        <w:rPr>
          <w:rFonts w:ascii="Arial" w:hAnsi="Arial" w:cs="Arial"/>
          <w:b/>
        </w:rPr>
      </w:pPr>
      <w:bookmarkStart w:id="7893" w:name="_Toc277082865"/>
      <w:bookmarkStart w:id="7894" w:name="_Toc282515642"/>
      <w:bookmarkStart w:id="7895" w:name="_Toc268799087"/>
      <w:bookmarkStart w:id="7896" w:name="_Toc246843846"/>
      <w:bookmarkStart w:id="7897" w:name="_Toc282594337"/>
      <w:bookmarkStart w:id="7898" w:name="_Toc437331946"/>
      <w:r>
        <w:rPr>
          <w:rFonts w:ascii="Arial" w:hAnsi="Arial" w:cs="Arial"/>
          <w:b/>
          <w:color w:val="000000"/>
        </w:rPr>
        <w:t>命令：mls</w:t>
      </w:r>
      <w:r>
        <w:rPr>
          <w:rFonts w:ascii="Arial" w:hAnsi="Arial" w:cs="Arial"/>
          <w:b/>
        </w:rPr>
        <w:t xml:space="preserve"> qos queue wdrr weigh &lt;weigh0..weigh7&gt;</w:t>
      </w:r>
    </w:p>
    <w:p>
      <w:pPr>
        <w:wordWrap w:val="0"/>
        <w:autoSpaceDE w:val="0"/>
        <w:ind w:firstLine="616" w:firstLineChars="292"/>
        <w:rPr>
          <w:rFonts w:ascii="Arial" w:hAnsi="Arial" w:cs="Arial"/>
        </w:rPr>
      </w:pPr>
      <w:r>
        <w:rPr>
          <w:rFonts w:ascii="Arial" w:hAnsi="Arial" w:cs="Arial"/>
          <w:b/>
          <w:color w:val="000000"/>
        </w:rPr>
        <w:t>no mls qos queue wdrr weight</w:t>
      </w:r>
    </w:p>
    <w:p>
      <w:pPr>
        <w:wordWrap w:val="0"/>
        <w:autoSpaceDE w:val="0"/>
        <w:rPr>
          <w:rFonts w:ascii="Arial" w:hAnsi="Arial" w:cs="Arial"/>
          <w:b/>
          <w:bCs/>
        </w:rPr>
      </w:pPr>
      <w:r>
        <w:rPr>
          <w:rFonts w:ascii="Arial" w:hAnsi="Arial" w:cs="Arial"/>
          <w:b/>
          <w:bCs/>
        </w:rPr>
        <w:t xml:space="preserve">功能： </w:t>
      </w:r>
      <w:r>
        <w:rPr>
          <w:rFonts w:ascii="Arial" w:hAnsi="Arial" w:cs="Arial"/>
        </w:rPr>
        <w:t>配置了该命令以后，端口队列权重被设定。</w:t>
      </w:r>
    </w:p>
    <w:p>
      <w:pPr>
        <w:wordWrap w:val="0"/>
        <w:autoSpaceDE w:val="0"/>
        <w:rPr>
          <w:rFonts w:ascii="Arial" w:hAnsi="Arial" w:cs="Arial"/>
        </w:rPr>
      </w:pPr>
      <w:r>
        <w:rPr>
          <w:rFonts w:ascii="Arial" w:hAnsi="Arial" w:cs="Arial"/>
          <w:b/>
          <w:bCs/>
        </w:rPr>
        <w:t xml:space="preserve">参数： </w:t>
      </w:r>
      <w:r>
        <w:rPr>
          <w:rFonts w:ascii="Arial" w:hAnsi="Arial" w:cs="Arial"/>
        </w:rPr>
        <w:t>&lt;weight0..weight7&gt;</w:t>
      </w:r>
      <w:r>
        <w:rPr>
          <w:rFonts w:ascii="Arial" w:hAnsi="Arial" w:cs="Arial"/>
          <w:color w:val="000000"/>
        </w:rPr>
        <w:t>定义队列调度权重，单位是kbytes，本配置对于WDRR算法有效，SP算法无效。当权重配置为0时，这个队列采用SP算法进行调度， WDRR算法进化为SP+WDRR算法。WDRR以字节为单位，通过八个权重值的比率来分配带宽。不同的芯片支持的选择权重范围不一样，如果设置超过芯片范围，报错并提示正常的范围。对于支持4个队列的芯片，参数变成&lt;</w:t>
      </w:r>
      <w:r>
        <w:rPr>
          <w:rFonts w:ascii="Arial" w:hAnsi="Arial" w:cs="Arial"/>
        </w:rPr>
        <w:t xml:space="preserve"> weight1..weight4</w:t>
      </w:r>
      <w:r>
        <w:rPr>
          <w:rFonts w:ascii="Arial" w:hAnsi="Arial" w:cs="Arial"/>
          <w:color w:val="000000"/>
        </w:rPr>
        <w:t>&gt;。</w:t>
      </w:r>
    </w:p>
    <w:p>
      <w:pPr>
        <w:wordWrap w:val="0"/>
        <w:autoSpaceDE w:val="0"/>
        <w:rPr>
          <w:rFonts w:ascii="Arial" w:hAnsi="Arial" w:cs="Arial"/>
        </w:rPr>
      </w:pPr>
      <w:r>
        <w:rPr>
          <w:rFonts w:ascii="Arial" w:hAnsi="Arial" w:cs="Arial"/>
          <w:b/>
          <w:bCs/>
        </w:rPr>
        <w:t xml:space="preserve">缺省情况： </w:t>
      </w:r>
      <w:r>
        <w:rPr>
          <w:rFonts w:ascii="Arial" w:hAnsi="Arial" w:cs="Arial"/>
        </w:rPr>
        <w:t>队列权重为 10 20 40 80 160 320 640 1280。</w:t>
      </w:r>
    </w:p>
    <w:p>
      <w:pPr>
        <w:wordWrap w:val="0"/>
        <w:autoSpaceDE w:val="0"/>
        <w:rPr>
          <w:rFonts w:ascii="Arial" w:hAnsi="Arial" w:cs="Arial"/>
        </w:rPr>
      </w:pPr>
      <w:r>
        <w:rPr>
          <w:rFonts w:ascii="Arial" w:hAnsi="Arial" w:cs="Arial"/>
          <w:b/>
          <w:bCs/>
        </w:rPr>
        <w:t xml:space="preserve">命令模式： </w:t>
      </w:r>
      <w:r>
        <w:rPr>
          <w:rFonts w:ascii="Arial" w:hAnsi="Arial" w:cs="Arial"/>
        </w:rPr>
        <w:t>端口模式。</w:t>
      </w:r>
    </w:p>
    <w:p>
      <w:pPr>
        <w:wordWrap w:val="0"/>
        <w:autoSpaceDE w:val="0"/>
        <w:rPr>
          <w:rFonts w:ascii="Arial" w:hAnsi="Arial" w:cs="Arial"/>
        </w:rPr>
      </w:pPr>
      <w:r>
        <w:rPr>
          <w:rFonts w:ascii="Arial" w:hAnsi="Arial" w:cs="Arial"/>
          <w:b/>
          <w:bCs/>
        </w:rPr>
        <w:t xml:space="preserve">使用指南： </w:t>
      </w:r>
      <w:r>
        <w:rPr>
          <w:rFonts w:ascii="Arial" w:hAnsi="Arial" w:cs="Arial"/>
        </w:rPr>
        <w:t>如果有队列的权重配置为0，这个队列按照SP算法调度，这时候WDRR算法就进化为SWDRR算法。在队列调度时，系统会优先保证SP队列调度，当SP队列中没有报文发送时，才会调度WDRR队列。SP队列执行严格优先级调度方式，WDRR队列执行加权轮询调度方式。</w:t>
      </w:r>
    </w:p>
    <w:p>
      <w:pPr>
        <w:wordWrap w:val="0"/>
        <w:autoSpaceDE w:val="0"/>
        <w:rPr>
          <w:rFonts w:ascii="Arial" w:hAnsi="Arial" w:cs="Arial"/>
        </w:rPr>
      </w:pPr>
      <w:r>
        <w:rPr>
          <w:rFonts w:ascii="Arial" w:hAnsi="Arial" w:cs="Arial"/>
          <w:b/>
          <w:bCs/>
        </w:rPr>
        <w:t xml:space="preserve">举例： </w:t>
      </w:r>
      <w:r>
        <w:rPr>
          <w:rFonts w:ascii="Arial" w:hAnsi="Arial" w:cs="Arial"/>
        </w:rPr>
        <w:t>配置端口队列带宽分别为10kbytes, 10kbytes, 20kbytes, 20kbytes, 30kbytes, 30kbytes, 40kbytes, 40kbytes。</w:t>
      </w:r>
    </w:p>
    <w:p>
      <w:pPr>
        <w:wordWrap w:val="0"/>
        <w:autoSpaceDE w:val="0"/>
      </w:pPr>
      <w:r>
        <w:rPr>
          <w:rFonts w:ascii="Arial" w:hAnsi="Arial" w:cs="Arial"/>
        </w:rPr>
        <w:t>Switch(interface-ethernet1/0/1)#mls qos queue wdrr weight 10 10 20 20 40 40 80 80</w:t>
      </w:r>
    </w:p>
    <w:p>
      <w:pPr>
        <w:pStyle w:val="5"/>
        <w:wordWrap w:val="0"/>
        <w:autoSpaceDE w:val="0"/>
      </w:pPr>
      <w:bookmarkStart w:id="7899" w:name="_Toc3816"/>
      <w:r>
        <w:t>mls qos queue bandwidth</w:t>
      </w:r>
      <w:bookmarkEnd w:id="7893"/>
      <w:bookmarkEnd w:id="7894"/>
      <w:bookmarkEnd w:id="7895"/>
      <w:bookmarkEnd w:id="7896"/>
      <w:bookmarkEnd w:id="7897"/>
      <w:bookmarkEnd w:id="7898"/>
      <w:bookmarkEnd w:id="7899"/>
    </w:p>
    <w:p>
      <w:pPr>
        <w:wordWrap w:val="0"/>
        <w:autoSpaceDE w:val="0"/>
        <w:rPr>
          <w:rFonts w:ascii="Arial" w:hAnsi="Arial" w:cs="Arial"/>
          <w:b/>
        </w:rPr>
      </w:pPr>
      <w:bookmarkStart w:id="7900" w:name="_Toc282594338"/>
      <w:bookmarkStart w:id="7901" w:name="_Toc282515643"/>
      <w:bookmarkStart w:id="7902" w:name="_Toc277082866"/>
      <w:bookmarkStart w:id="7903" w:name="_Toc246843848"/>
      <w:bookmarkStart w:id="7904" w:name="_Toc437331947"/>
      <w:bookmarkStart w:id="7905" w:name="_Toc268799088"/>
      <w:r>
        <w:rPr>
          <w:rFonts w:ascii="Arial" w:hAnsi="Arial" w:cs="Arial"/>
          <w:b/>
        </w:rPr>
        <w:t>命令：mls qos queue &lt;queue-id&gt; bandwidth &lt;minimum-bandwidth&gt; &lt;maximum-bandwidth&gt;</w:t>
      </w:r>
    </w:p>
    <w:p>
      <w:pPr>
        <w:wordWrap w:val="0"/>
        <w:autoSpaceDE w:val="0"/>
        <w:ind w:firstLine="1136" w:firstLineChars="539"/>
        <w:rPr>
          <w:rFonts w:ascii="Arial" w:hAnsi="Arial" w:cs="Arial"/>
        </w:rPr>
      </w:pPr>
      <w:r>
        <w:rPr>
          <w:rFonts w:ascii="Arial" w:hAnsi="Arial" w:cs="Arial"/>
          <w:b/>
          <w:color w:val="000000"/>
        </w:rPr>
        <w:t>no mls qos queue &lt;queue-id&gt; bandwidth</w:t>
      </w:r>
    </w:p>
    <w:p>
      <w:pPr>
        <w:wordWrap w:val="0"/>
        <w:autoSpaceDE w:val="0"/>
        <w:rPr>
          <w:rFonts w:ascii="Arial" w:hAnsi="Arial" w:cs="Arial"/>
          <w:b/>
          <w:bCs/>
        </w:rPr>
      </w:pPr>
      <w:r>
        <w:rPr>
          <w:rFonts w:ascii="Arial" w:hAnsi="Arial" w:cs="Arial"/>
          <w:b/>
          <w:bCs/>
        </w:rPr>
        <w:t xml:space="preserve">功能： </w:t>
      </w:r>
      <w:r>
        <w:rPr>
          <w:rFonts w:ascii="Arial" w:hAnsi="Arial" w:cs="Arial"/>
        </w:rPr>
        <w:t>配置了该命令以后，端口队列带宽保证功能被设定。</w:t>
      </w:r>
    </w:p>
    <w:p>
      <w:pPr>
        <w:wordWrap w:val="0"/>
        <w:autoSpaceDE w:val="0"/>
        <w:rPr>
          <w:rFonts w:ascii="Arial" w:hAnsi="Arial" w:cs="Arial"/>
          <w:bCs/>
        </w:rPr>
      </w:pPr>
      <w:r>
        <w:rPr>
          <w:rFonts w:ascii="Arial" w:hAnsi="Arial" w:cs="Arial"/>
          <w:b/>
          <w:bCs/>
        </w:rPr>
        <w:t xml:space="preserve">参数： </w:t>
      </w:r>
      <w:r>
        <w:rPr>
          <w:rFonts w:ascii="Arial" w:hAnsi="Arial" w:cs="Arial"/>
          <w:b/>
        </w:rPr>
        <w:t xml:space="preserve">&lt;queue-id&gt; </w:t>
      </w:r>
      <w:r>
        <w:rPr>
          <w:rFonts w:ascii="Arial" w:hAnsi="Arial" w:cs="Arial"/>
          <w:bCs/>
        </w:rPr>
        <w:t>指定当前要配置带宽保证的队列，对于不同芯片支持的队列数不同，其范围也不同，可配置的范围是1-8；</w:t>
      </w:r>
    </w:p>
    <w:p>
      <w:pPr>
        <w:wordWrap w:val="0"/>
        <w:autoSpaceDE w:val="0"/>
        <w:ind w:firstLine="632" w:firstLineChars="300"/>
        <w:rPr>
          <w:rFonts w:ascii="Arial" w:hAnsi="Arial" w:cs="Arial"/>
        </w:rPr>
      </w:pPr>
      <w:r>
        <w:rPr>
          <w:rFonts w:ascii="Arial" w:hAnsi="Arial" w:cs="Arial"/>
          <w:b/>
          <w:bCs/>
        </w:rPr>
        <w:t>&lt;</w:t>
      </w:r>
      <w:r>
        <w:rPr>
          <w:rFonts w:ascii="Arial" w:hAnsi="Arial" w:cs="Arial"/>
          <w:b/>
        </w:rPr>
        <w:t>minimum-bandwidth</w:t>
      </w:r>
      <w:r>
        <w:rPr>
          <w:rFonts w:ascii="Arial" w:hAnsi="Arial" w:cs="Arial"/>
          <w:b/>
          <w:bCs/>
        </w:rPr>
        <w:t xml:space="preserve"> &gt; </w:t>
      </w:r>
      <w:r>
        <w:rPr>
          <w:rFonts w:ascii="Arial" w:hAnsi="Arial" w:cs="Arial"/>
          <w:bCs/>
        </w:rPr>
        <w:t>配置的是此队列的最小带宽，范围0-128000，当输入0时,</w:t>
      </w:r>
      <w:r>
        <w:rPr>
          <w:rFonts w:ascii="Arial" w:hAnsi="Arial" w:cs="Arial"/>
        </w:rPr>
        <w:t xml:space="preserve"> 表示最小带宽功能失效；</w:t>
      </w:r>
    </w:p>
    <w:p>
      <w:pPr>
        <w:wordWrap w:val="0"/>
        <w:autoSpaceDE w:val="0"/>
        <w:ind w:firstLine="632" w:firstLineChars="300"/>
        <w:rPr>
          <w:rFonts w:ascii="Arial" w:hAnsi="Arial" w:cs="Arial"/>
        </w:rPr>
      </w:pPr>
      <w:r>
        <w:rPr>
          <w:rFonts w:ascii="Arial" w:hAnsi="Arial" w:cs="Arial"/>
          <w:b/>
        </w:rPr>
        <w:t xml:space="preserve">&lt;maximum-bandwidth &gt; </w:t>
      </w:r>
      <w:r>
        <w:rPr>
          <w:rFonts w:ascii="Arial" w:hAnsi="Arial" w:cs="Arial"/>
        </w:rPr>
        <w:t>配置的是此队列的最大带宽，范围0-128000，当输入0时, 表示最大带宽功能失效；最大带宽必须大于等于最小带宽。</w:t>
      </w:r>
    </w:p>
    <w:p>
      <w:pPr>
        <w:wordWrap w:val="0"/>
        <w:autoSpaceDE w:val="0"/>
        <w:rPr>
          <w:rFonts w:ascii="Arial" w:hAnsi="Arial" w:cs="Arial"/>
        </w:rPr>
      </w:pPr>
      <w:r>
        <w:rPr>
          <w:rFonts w:ascii="Arial" w:hAnsi="Arial" w:cs="Arial"/>
          <w:b/>
          <w:bCs/>
        </w:rPr>
        <w:t xml:space="preserve">缺省情况： </w:t>
      </w:r>
      <w:r>
        <w:rPr>
          <w:rFonts w:ascii="Arial" w:hAnsi="Arial" w:cs="Arial"/>
          <w:bCs/>
        </w:rPr>
        <w:t>端口缺省无队列带宽保证配置.</w:t>
      </w:r>
    </w:p>
    <w:p>
      <w:pPr>
        <w:wordWrap w:val="0"/>
        <w:autoSpaceDE w:val="0"/>
        <w:rPr>
          <w:rFonts w:ascii="Arial" w:hAnsi="Arial" w:cs="Arial"/>
        </w:rPr>
      </w:pPr>
      <w:r>
        <w:rPr>
          <w:rFonts w:ascii="Arial" w:hAnsi="Arial" w:cs="Arial"/>
          <w:b/>
          <w:bCs/>
        </w:rPr>
        <w:t xml:space="preserve">命令模式： </w:t>
      </w:r>
      <w:r>
        <w:rPr>
          <w:rFonts w:ascii="Arial" w:hAnsi="Arial" w:cs="Arial"/>
        </w:rPr>
        <w:t>端口模式。</w:t>
      </w:r>
    </w:p>
    <w:p>
      <w:pPr>
        <w:wordWrap w:val="0"/>
        <w:autoSpaceDE w:val="0"/>
        <w:rPr>
          <w:rFonts w:ascii="Arial" w:hAnsi="Arial" w:cs="Arial"/>
        </w:rPr>
      </w:pPr>
      <w:r>
        <w:rPr>
          <w:rFonts w:ascii="Arial" w:hAnsi="Arial" w:cs="Arial"/>
          <w:b/>
          <w:bCs/>
        </w:rPr>
        <w:t>使用指南：</w:t>
      </w:r>
      <w:r>
        <w:rPr>
          <w:rFonts w:hint="eastAsia" w:ascii="Arial" w:hAnsi="Arial" w:cs="Arial"/>
          <w:bCs/>
        </w:rPr>
        <w:t>队列的最小带宽保证和最大带宽限制均是可以单独配置的，而且可以仅在一个队列上配置。出端口队列带宽保证功能与端口的调度模式也是密切相关的，如：某端口为严格优先级队列</w:t>
      </w:r>
      <w:r>
        <w:rPr>
          <w:rFonts w:ascii="Arial" w:hAnsi="Arial" w:cs="Arial"/>
          <w:bCs/>
        </w:rPr>
        <w:t>SP</w:t>
      </w:r>
      <w:r>
        <w:rPr>
          <w:rFonts w:hint="eastAsia" w:ascii="Arial" w:hAnsi="Arial" w:cs="Arial"/>
          <w:bCs/>
        </w:rPr>
        <w:t>，此时</w:t>
      </w:r>
      <w:r>
        <w:rPr>
          <w:rFonts w:ascii="Arial" w:hAnsi="Arial" w:cs="Arial"/>
          <w:bCs/>
        </w:rPr>
        <w:t>8</w:t>
      </w:r>
      <w:r>
        <w:rPr>
          <w:rFonts w:hint="eastAsia" w:ascii="Arial" w:hAnsi="Arial" w:cs="Arial"/>
          <w:bCs/>
        </w:rPr>
        <w:t>队列的优先级最高，在拥塞发生会优先满足此队列的流量，但如果用户需要给此端口某个低优先级的队列保证一定的带宽时，可以通过此配置命令为队列预留带宽，配置后的效果为此低优先级队列的最小带宽会被优先满足，剩余带宽才按照</w:t>
      </w:r>
      <w:r>
        <w:rPr>
          <w:rFonts w:ascii="Arial" w:hAnsi="Arial" w:cs="Arial"/>
          <w:bCs/>
        </w:rPr>
        <w:t>SP</w:t>
      </w:r>
      <w:r>
        <w:rPr>
          <w:rFonts w:hint="eastAsia" w:ascii="Arial" w:hAnsi="Arial" w:cs="Arial"/>
          <w:bCs/>
        </w:rPr>
        <w:t>来</w:t>
      </w:r>
      <w:r>
        <w:rPr>
          <w:rFonts w:ascii="Arial" w:hAnsi="Arial" w:cs="Arial"/>
          <w:b/>
          <w:bCs/>
        </w:rPr>
        <w:t>调度。</w:t>
      </w:r>
    </w:p>
    <w:p>
      <w:pPr>
        <w:wordWrap w:val="0"/>
        <w:autoSpaceDE w:val="0"/>
        <w:rPr>
          <w:rFonts w:ascii="Arial" w:hAnsi="Arial" w:cs="Arial"/>
        </w:rPr>
      </w:pPr>
      <w:r>
        <w:rPr>
          <w:rFonts w:ascii="Arial" w:hAnsi="Arial" w:cs="Arial"/>
          <w:b/>
          <w:bCs/>
        </w:rPr>
        <w:t xml:space="preserve">举例： </w:t>
      </w:r>
      <w:r>
        <w:rPr>
          <w:rFonts w:ascii="Arial" w:hAnsi="Arial" w:cs="Arial"/>
          <w:bCs/>
        </w:rPr>
        <w:t>配置端口ethernet1</w:t>
      </w:r>
      <w:r>
        <w:rPr>
          <w:rFonts w:ascii="Arial" w:hAnsi="Arial" w:cs="Arial"/>
        </w:rPr>
        <w:t>/0</w:t>
      </w:r>
      <w:r>
        <w:rPr>
          <w:rFonts w:ascii="Arial" w:hAnsi="Arial" w:cs="Arial"/>
          <w:bCs/>
        </w:rPr>
        <w:t>/2队列1的最小带宽为64kbps和最大带宽128kbps。</w:t>
      </w:r>
      <w:r>
        <w:rPr>
          <w:rFonts w:ascii="Arial" w:hAnsi="Arial" w:cs="Arial"/>
        </w:rPr>
        <w:t xml:space="preserve">      </w:t>
      </w:r>
    </w:p>
    <w:p>
      <w:pPr>
        <w:wordWrap w:val="0"/>
        <w:autoSpaceDE w:val="0"/>
        <w:rPr>
          <w:rFonts w:ascii="Arial" w:hAnsi="Arial" w:cs="Arial"/>
        </w:rPr>
      </w:pPr>
      <w:r>
        <w:rPr>
          <w:rFonts w:ascii="Arial" w:hAnsi="Arial" w:cs="Arial"/>
        </w:rPr>
        <w:t xml:space="preserve">Switch(config)#interface ethernet 1/0/2                                  </w:t>
      </w:r>
    </w:p>
    <w:p>
      <w:pPr>
        <w:wordWrap w:val="0"/>
        <w:autoSpaceDE w:val="0"/>
      </w:pPr>
      <w:r>
        <w:rPr>
          <w:rFonts w:ascii="Arial" w:hAnsi="Arial" w:cs="Arial"/>
        </w:rPr>
        <w:t>Switch(config-If-Ethernet1/0/2)#mls qos queue 1 bandwidth 64 128</w:t>
      </w:r>
    </w:p>
    <w:p>
      <w:pPr>
        <w:pStyle w:val="5"/>
        <w:wordWrap w:val="0"/>
        <w:autoSpaceDE w:val="0"/>
      </w:pPr>
      <w:bookmarkStart w:id="7906" w:name="_Toc21614"/>
      <w:r>
        <w:t>mls qos trust</w:t>
      </w:r>
      <w:bookmarkEnd w:id="7900"/>
      <w:bookmarkEnd w:id="7901"/>
      <w:bookmarkEnd w:id="7902"/>
      <w:bookmarkEnd w:id="7903"/>
      <w:bookmarkEnd w:id="7904"/>
      <w:bookmarkEnd w:id="7905"/>
      <w:bookmarkEnd w:id="7906"/>
    </w:p>
    <w:p>
      <w:pPr>
        <w:rPr>
          <w:rFonts w:ascii="Arial" w:hAnsi="Arial" w:cs="Arial"/>
          <w:b/>
          <w:bCs/>
        </w:rPr>
      </w:pPr>
      <w:bookmarkStart w:id="7907" w:name="_Toc282594339"/>
      <w:bookmarkStart w:id="7908" w:name="_Toc268799089"/>
      <w:bookmarkStart w:id="7909" w:name="_Toc437331948"/>
      <w:bookmarkStart w:id="7910" w:name="_Toc277082867"/>
      <w:bookmarkStart w:id="7911" w:name="_Toc282515644"/>
      <w:bookmarkStart w:id="7912" w:name="_Toc246843849"/>
      <w:bookmarkStart w:id="7913" w:name="_Toc233540531"/>
      <w:r>
        <w:rPr>
          <w:rFonts w:ascii="Arial" w:hAnsi="Arial" w:cs="Arial"/>
          <w:b/>
          <w:bCs/>
        </w:rPr>
        <w:t>命令</w:t>
      </w:r>
      <w:r>
        <w:rPr>
          <w:rFonts w:ascii="Arial" w:hAnsi="Arial" w:cs="Arial"/>
          <w:b/>
          <w:bCs/>
          <w:lang w:val="en-GB"/>
        </w:rPr>
        <w:t>：</w:t>
      </w:r>
      <w:r>
        <w:rPr>
          <w:rFonts w:ascii="Arial" w:hAnsi="Arial" w:cs="Arial"/>
          <w:b/>
          <w:bCs/>
          <w:color w:val="000000"/>
          <w:kern w:val="0"/>
        </w:rPr>
        <w:t>mls qos trust</w:t>
      </w:r>
      <w:r>
        <w:rPr>
          <w:rFonts w:ascii="Arial" w:hAnsi="Arial" w:cs="Arial"/>
        </w:rPr>
        <w:t xml:space="preserve"> </w:t>
      </w:r>
      <w:r>
        <w:rPr>
          <w:rFonts w:ascii="Arial" w:hAnsi="Arial" w:cs="Arial"/>
          <w:b/>
          <w:color w:val="000000"/>
        </w:rPr>
        <w:t>{</w:t>
      </w:r>
      <w:r>
        <w:rPr>
          <w:rFonts w:ascii="Arial" w:hAnsi="Arial" w:cs="Arial"/>
          <w:b/>
        </w:rPr>
        <w:t>cos</w:t>
      </w:r>
      <w:r>
        <w:rPr>
          <w:rFonts w:ascii="Arial" w:hAnsi="Arial" w:cs="Arial"/>
          <w:b/>
          <w:bCs/>
          <w:color w:val="000000"/>
          <w:kern w:val="0"/>
        </w:rPr>
        <w:t xml:space="preserve"> |</w:t>
      </w:r>
      <w:r>
        <w:rPr>
          <w:rFonts w:ascii="Arial" w:hAnsi="Arial" w:cs="Arial"/>
          <w:b/>
          <w:color w:val="000000"/>
        </w:rPr>
        <w:t xml:space="preserve"> </w:t>
      </w:r>
      <w:r>
        <w:rPr>
          <w:rFonts w:ascii="Arial" w:hAnsi="Arial" w:cs="Arial"/>
          <w:b/>
          <w:bCs/>
          <w:color w:val="000000"/>
          <w:kern w:val="0"/>
        </w:rPr>
        <w:t>dscp}</w:t>
      </w:r>
    </w:p>
    <w:p>
      <w:pPr>
        <w:ind w:left="375"/>
        <w:rPr>
          <w:rFonts w:ascii="Arial" w:hAnsi="Arial" w:cs="Arial"/>
          <w:b/>
          <w:bCs/>
        </w:rPr>
      </w:pPr>
      <w:r>
        <w:rPr>
          <w:rFonts w:ascii="Arial" w:hAnsi="Arial" w:cs="Arial"/>
          <w:b/>
          <w:bCs/>
        </w:rPr>
        <w:t>no mls qos trust</w:t>
      </w:r>
      <w:r>
        <w:rPr>
          <w:rFonts w:ascii="Arial" w:hAnsi="Arial" w:cs="Arial"/>
          <w:b/>
        </w:rPr>
        <w:t xml:space="preserve"> </w:t>
      </w:r>
      <w:r>
        <w:rPr>
          <w:rFonts w:ascii="Arial" w:hAnsi="Arial" w:cs="Arial"/>
          <w:b/>
          <w:color w:val="000000"/>
        </w:rPr>
        <w:t>{</w:t>
      </w:r>
      <w:r>
        <w:rPr>
          <w:rFonts w:ascii="Arial" w:hAnsi="Arial" w:cs="Arial"/>
          <w:b/>
        </w:rPr>
        <w:t>cos</w:t>
      </w:r>
      <w:r>
        <w:rPr>
          <w:rFonts w:ascii="Arial" w:hAnsi="Arial" w:cs="Arial"/>
          <w:b/>
          <w:bCs/>
          <w:color w:val="000000"/>
          <w:kern w:val="0"/>
        </w:rPr>
        <w:t xml:space="preserve"> |</w:t>
      </w:r>
      <w:r>
        <w:rPr>
          <w:rFonts w:ascii="Arial" w:hAnsi="Arial" w:cs="Arial"/>
          <w:b/>
          <w:color w:val="000000"/>
        </w:rPr>
        <w:t xml:space="preserve"> </w:t>
      </w:r>
      <w:r>
        <w:rPr>
          <w:rFonts w:ascii="Arial" w:hAnsi="Arial" w:cs="Arial"/>
          <w:b/>
          <w:bCs/>
          <w:color w:val="000000"/>
          <w:kern w:val="0"/>
        </w:rPr>
        <w:t>dscp}</w:t>
      </w:r>
    </w:p>
    <w:p>
      <w:pPr>
        <w:rPr>
          <w:rFonts w:ascii="Arial" w:hAnsi="Arial" w:cs="Arial"/>
          <w:b/>
          <w:bCs/>
        </w:rPr>
      </w:pPr>
      <w:r>
        <w:rPr>
          <w:rFonts w:ascii="Arial" w:hAnsi="Arial" w:cs="Arial"/>
          <w:b/>
          <w:bCs/>
        </w:rPr>
        <w:t xml:space="preserve">功能： </w:t>
      </w:r>
      <w:r>
        <w:rPr>
          <w:rFonts w:ascii="Arial" w:hAnsi="Arial" w:cs="Arial"/>
        </w:rPr>
        <w:t>配置交换机端口信任状态；本命令的no操作为禁止交换机端口的当前信任状态。</w:t>
      </w:r>
    </w:p>
    <w:p>
      <w:pPr>
        <w:rPr>
          <w:rFonts w:ascii="Arial" w:hAnsi="Arial" w:cs="Arial"/>
        </w:rPr>
      </w:pPr>
      <w:r>
        <w:rPr>
          <w:rFonts w:ascii="Arial" w:hAnsi="Arial" w:cs="Arial"/>
          <w:b/>
          <w:bCs/>
        </w:rPr>
        <w:t>参数：</w:t>
      </w:r>
      <w:r>
        <w:rPr>
          <w:rFonts w:ascii="Arial" w:hAnsi="Arial" w:cs="Arial"/>
        </w:rPr>
        <w:t xml:space="preserve"> </w:t>
      </w:r>
      <w:r>
        <w:rPr>
          <w:rFonts w:ascii="Arial" w:hAnsi="Arial" w:cs="Arial"/>
          <w:b/>
          <w:bCs/>
        </w:rPr>
        <w:t xml:space="preserve">cos </w:t>
      </w:r>
      <w:r>
        <w:rPr>
          <w:rFonts w:ascii="Arial" w:hAnsi="Arial" w:cs="Arial"/>
        </w:rPr>
        <w:t xml:space="preserve">配置端口信任CoS值； </w:t>
      </w:r>
      <w:r>
        <w:rPr>
          <w:rFonts w:ascii="Arial" w:hAnsi="Arial" w:cs="Arial"/>
          <w:b/>
          <w:bCs/>
        </w:rPr>
        <w:t xml:space="preserve">dscp </w:t>
      </w:r>
      <w:r>
        <w:rPr>
          <w:rFonts w:ascii="Arial" w:hAnsi="Arial" w:cs="Arial"/>
        </w:rPr>
        <w:t>配置端口信任DSCP值。</w:t>
      </w:r>
      <w:r>
        <w:rPr>
          <w:rFonts w:ascii="Arial" w:hAnsi="Arial" w:cs="Arial"/>
          <w:b/>
          <w:bCs/>
        </w:rPr>
        <w:t xml:space="preserve"> </w:t>
      </w:r>
    </w:p>
    <w:p>
      <w:pPr>
        <w:rPr>
          <w:rFonts w:ascii="Arial" w:hAnsi="Arial" w:cs="Arial"/>
        </w:rPr>
      </w:pPr>
      <w:r>
        <w:rPr>
          <w:rFonts w:ascii="Arial" w:hAnsi="Arial" w:cs="Arial"/>
          <w:b/>
          <w:bCs/>
        </w:rPr>
        <w:t xml:space="preserve">缺省情况： </w:t>
      </w:r>
      <w:r>
        <w:rPr>
          <w:rFonts w:ascii="Arial" w:hAnsi="Arial" w:cs="Arial"/>
        </w:rPr>
        <w:t>端口默认不信任CoS值与DSCP值。</w:t>
      </w:r>
    </w:p>
    <w:p>
      <w:pPr>
        <w:rPr>
          <w:rFonts w:ascii="Arial" w:hAnsi="Arial" w:cs="Arial"/>
        </w:rPr>
      </w:pPr>
      <w:r>
        <w:rPr>
          <w:rFonts w:ascii="Arial" w:hAnsi="Arial" w:cs="Arial"/>
          <w:b/>
          <w:bCs/>
        </w:rPr>
        <w:t xml:space="preserve">命令模式： </w:t>
      </w:r>
      <w:r>
        <w:rPr>
          <w:rFonts w:ascii="Arial" w:hAnsi="Arial" w:cs="Arial"/>
        </w:rPr>
        <w:t>端口配置模式。</w:t>
      </w:r>
    </w:p>
    <w:p>
      <w:pPr>
        <w:autoSpaceDE w:val="0"/>
        <w:autoSpaceDN w:val="0"/>
        <w:adjustRightInd w:val="0"/>
        <w:rPr>
          <w:rFonts w:ascii="Arial" w:hAnsi="Arial" w:cs="Arial"/>
          <w:color w:val="000000"/>
          <w:kern w:val="0"/>
        </w:rPr>
      </w:pPr>
      <w:r>
        <w:rPr>
          <w:rFonts w:ascii="Arial" w:hAnsi="Arial" w:cs="Arial"/>
          <w:b/>
          <w:bCs/>
        </w:rPr>
        <w:t>使用指南：</w:t>
      </w:r>
      <w:r>
        <w:rPr>
          <w:rFonts w:ascii="Arial" w:hAnsi="Arial" w:cs="Arial"/>
        </w:rPr>
        <w:t xml:space="preserve"> trust </w:t>
      </w:r>
      <w:r>
        <w:rPr>
          <w:rFonts w:ascii="Arial" w:hAnsi="Arial" w:cs="Arial"/>
          <w:color w:val="000000"/>
          <w:kern w:val="0"/>
        </w:rPr>
        <w:t>cos模式：可以根据cos- to-intp</w:t>
      </w:r>
      <w:r>
        <w:rPr>
          <w:rFonts w:ascii="Arial" w:hAnsi="Arial" w:cs="Arial"/>
          <w:color w:val="000000"/>
        </w:rPr>
        <w:t>映射</w:t>
      </w:r>
      <w:r>
        <w:rPr>
          <w:rFonts w:ascii="Arial" w:hAnsi="Arial" w:cs="Arial"/>
          <w:color w:val="000000"/>
          <w:kern w:val="0"/>
        </w:rPr>
        <w:t>设置报文的intp值；</w:t>
      </w:r>
    </w:p>
    <w:p>
      <w:pPr>
        <w:autoSpaceDE w:val="0"/>
        <w:autoSpaceDN w:val="0"/>
        <w:adjustRightInd w:val="0"/>
        <w:rPr>
          <w:rFonts w:ascii="Arial" w:hAnsi="Arial" w:cs="Arial"/>
        </w:rPr>
      </w:pPr>
      <w:r>
        <w:rPr>
          <w:rFonts w:ascii="Arial" w:hAnsi="Arial" w:cs="Arial"/>
          <w:color w:val="000000"/>
          <w:kern w:val="0"/>
        </w:rPr>
        <w:t>trust dscp模式：可以根据dscp-to-intp</w:t>
      </w:r>
      <w:r>
        <w:rPr>
          <w:rFonts w:ascii="Arial" w:hAnsi="Arial" w:cs="Arial"/>
          <w:color w:val="000000"/>
        </w:rPr>
        <w:t>映射</w:t>
      </w:r>
      <w:r>
        <w:rPr>
          <w:rFonts w:ascii="Arial" w:hAnsi="Arial" w:cs="Arial"/>
          <w:color w:val="000000"/>
          <w:kern w:val="0"/>
        </w:rPr>
        <w:t>设置报文的intp值，对IPv4、IPv6报文都能生效；</w:t>
      </w:r>
    </w:p>
    <w:p>
      <w:pPr>
        <w:wordWrap w:val="0"/>
        <w:autoSpaceDE w:val="0"/>
        <w:rPr>
          <w:rFonts w:ascii="Arial" w:hAnsi="Arial" w:cs="Arial"/>
          <w:color w:val="000000"/>
        </w:rPr>
      </w:pPr>
      <w:r>
        <w:rPr>
          <w:rFonts w:ascii="Arial" w:hAnsi="Arial" w:cs="Arial"/>
        </w:rPr>
        <w:t xml:space="preserve">trust </w:t>
      </w:r>
      <w:r>
        <w:rPr>
          <w:rFonts w:ascii="Arial" w:hAnsi="Arial" w:cs="Arial"/>
          <w:color w:val="000000"/>
        </w:rPr>
        <w:t>cos和trust  dscp可以同时设置，trust dscp优先级高于trust cos的优先级。</w:t>
      </w:r>
    </w:p>
    <w:p>
      <w:pPr>
        <w:autoSpaceDE w:val="0"/>
        <w:autoSpaceDN w:val="0"/>
        <w:adjustRightInd w:val="0"/>
        <w:rPr>
          <w:rFonts w:ascii="Arial" w:hAnsi="Arial" w:cs="Arial"/>
          <w:color w:val="000000"/>
        </w:rPr>
      </w:pPr>
      <w:r>
        <w:rPr>
          <w:rFonts w:ascii="Arial" w:hAnsi="Arial" w:cs="Arial"/>
          <w:b/>
          <w:color w:val="000000"/>
        </w:rPr>
        <w:t>配置</w:t>
      </w:r>
      <w:r>
        <w:rPr>
          <w:rFonts w:ascii="Arial" w:hAnsi="Arial" w:cs="Arial"/>
          <w:b/>
          <w:bCs/>
        </w:rPr>
        <w:t>举例：</w:t>
      </w:r>
      <w:r>
        <w:rPr>
          <w:rFonts w:ascii="Arial" w:hAnsi="Arial" w:cs="Arial"/>
        </w:rPr>
        <w:t xml:space="preserve">在端口ethernet1/0/1配置信任cos值，即报文按cos值分类。 </w:t>
      </w:r>
    </w:p>
    <w:p>
      <w:pPr>
        <w:wordWrap w:val="0"/>
        <w:autoSpaceDE w:val="0"/>
        <w:rPr>
          <w:rFonts w:ascii="Arial" w:hAnsi="Arial" w:cs="Arial"/>
          <w:color w:val="000000"/>
        </w:rPr>
      </w:pPr>
      <w:r>
        <w:rPr>
          <w:rFonts w:ascii="Arial" w:hAnsi="Arial" w:cs="Arial"/>
          <w:color w:val="000000"/>
        </w:rPr>
        <w:t>switch(config-if-ethernet1/0/1)#mls qos trust cos</w:t>
      </w:r>
    </w:p>
    <w:p>
      <w:pPr>
        <w:pStyle w:val="5"/>
      </w:pPr>
      <w:bookmarkStart w:id="7914" w:name="_Toc6470"/>
      <w:r>
        <w:rPr>
          <w:rFonts w:hint="eastAsia"/>
        </w:rPr>
        <w:t>mls qos policer</w:t>
      </w:r>
      <w:bookmarkEnd w:id="7914"/>
      <w:r>
        <w:rPr>
          <w:rFonts w:hint="eastAsia"/>
          <w:lang w:val="en-US"/>
        </w:rPr>
        <w:t xml:space="preserve">  </w:t>
      </w:r>
    </w:p>
    <w:p>
      <w:pPr>
        <w:rPr>
          <w:rFonts w:ascii="Arial" w:hAnsi="Arial" w:cs="Arial"/>
          <w:b/>
          <w:bCs/>
        </w:rPr>
      </w:pPr>
      <w:r>
        <w:rPr>
          <w:rFonts w:hint="eastAsia" w:ascii="Arial" w:hAnsi="Arial" w:cs="Arial"/>
          <w:b/>
          <w:bCs/>
        </w:rPr>
        <w:t>命令</w:t>
      </w:r>
      <w:r>
        <w:rPr>
          <w:rFonts w:ascii="Arial" w:hAnsi="Arial" w:cs="Arial"/>
          <w:b/>
          <w:bCs/>
        </w:rPr>
        <w:t xml:space="preserve"> : mls qos policer ipg enable</w:t>
      </w:r>
    </w:p>
    <w:p>
      <w:pPr>
        <w:rPr>
          <w:rFonts w:ascii="Arial" w:hAnsi="Arial" w:cs="Arial"/>
          <w:b/>
          <w:bCs/>
        </w:rPr>
      </w:pPr>
      <w:r>
        <w:rPr>
          <w:rFonts w:ascii="Arial" w:hAnsi="Arial" w:cs="Arial"/>
          <w:b/>
          <w:bCs/>
        </w:rPr>
        <w:t xml:space="preserve">       no mls qos policer ipg enable</w:t>
      </w:r>
    </w:p>
    <w:p>
      <w:pPr>
        <w:rPr>
          <w:rFonts w:ascii="Arial" w:hAnsi="Arial" w:cs="Arial"/>
        </w:rPr>
      </w:pPr>
      <w:r>
        <w:rPr>
          <w:rFonts w:hint="eastAsia" w:ascii="Arial" w:hAnsi="Arial" w:cs="Arial"/>
          <w:b/>
        </w:rPr>
        <w:t>功能</w:t>
      </w:r>
      <w:r>
        <w:rPr>
          <w:rFonts w:ascii="Arial" w:hAnsi="Arial" w:cs="Arial"/>
          <w:b/>
        </w:rPr>
        <w:t xml:space="preserve">: </w:t>
      </w:r>
      <w:r>
        <w:rPr>
          <w:rFonts w:hint="eastAsia" w:ascii="Arial" w:hAnsi="Arial" w:cs="Arial"/>
        </w:rPr>
        <w:t>使能或禁止</w:t>
      </w:r>
      <w:r>
        <w:rPr>
          <w:rFonts w:ascii="Arial" w:hAnsi="Arial" w:cs="Arial"/>
        </w:rPr>
        <w:t>policer</w:t>
      </w:r>
      <w:r>
        <w:rPr>
          <w:rFonts w:hint="eastAsia" w:ascii="Arial" w:hAnsi="Arial" w:cs="Arial"/>
        </w:rPr>
        <w:t>限速对帧间隙计数</w:t>
      </w:r>
    </w:p>
    <w:p>
      <w:pPr>
        <w:rPr>
          <w:rFonts w:ascii="Arial" w:hAnsi="Arial" w:cs="Arial"/>
        </w:rPr>
      </w:pPr>
      <w:r>
        <w:rPr>
          <w:rFonts w:hint="eastAsia" w:ascii="Arial" w:hAnsi="Arial" w:cs="Arial"/>
          <w:b/>
        </w:rPr>
        <w:t>参数：</w:t>
      </w:r>
      <w:r>
        <w:rPr>
          <w:rFonts w:hint="eastAsia" w:ascii="Arial" w:hAnsi="Arial" w:cs="Arial"/>
        </w:rPr>
        <w:t>无</w:t>
      </w:r>
    </w:p>
    <w:p>
      <w:pPr>
        <w:rPr>
          <w:rFonts w:ascii="Arial" w:hAnsi="Arial" w:cs="Arial"/>
        </w:rPr>
      </w:pPr>
      <w:r>
        <w:rPr>
          <w:rFonts w:hint="eastAsia" w:ascii="Arial" w:hAnsi="Arial" w:cs="Arial"/>
          <w:b/>
        </w:rPr>
        <w:t>命令模式</w:t>
      </w:r>
      <w:r>
        <w:rPr>
          <w:rFonts w:ascii="Arial" w:hAnsi="Arial" w:cs="Arial"/>
          <w:b/>
        </w:rPr>
        <w:t>:</w:t>
      </w:r>
      <w:r>
        <w:rPr>
          <w:rFonts w:hint="eastAsia" w:ascii="Arial" w:hAnsi="Arial" w:cs="Arial"/>
        </w:rPr>
        <w:t>全局模式</w:t>
      </w:r>
    </w:p>
    <w:p>
      <w:pPr>
        <w:rPr>
          <w:rFonts w:ascii="Arial" w:hAnsi="Arial" w:cs="Arial"/>
        </w:rPr>
      </w:pPr>
      <w:r>
        <w:rPr>
          <w:rFonts w:hint="eastAsia" w:ascii="Arial" w:hAnsi="Arial" w:cs="Arial"/>
          <w:b/>
        </w:rPr>
        <w:t>使用指南：</w:t>
      </w:r>
      <w:r>
        <w:rPr>
          <w:rFonts w:hint="eastAsia" w:ascii="Arial" w:hAnsi="Arial" w:cs="Arial"/>
        </w:rPr>
        <w:t>使能帧间隙计数，</w:t>
      </w:r>
      <w:r>
        <w:rPr>
          <w:rFonts w:ascii="Arial" w:hAnsi="Arial" w:cs="Arial"/>
        </w:rPr>
        <w:t>policer</w:t>
      </w:r>
      <w:r>
        <w:rPr>
          <w:rFonts w:hint="eastAsia" w:ascii="Arial" w:hAnsi="Arial" w:cs="Arial"/>
        </w:rPr>
        <w:t>在限速时会将帧间隙统计到报文总长度中。同样的限速值，统计帧间隙时，报文的实际速率就会降低，不统计帧间隙时，报文的实际速率就会增加。</w:t>
      </w:r>
    </w:p>
    <w:p>
      <w:pPr>
        <w:rPr>
          <w:rFonts w:ascii="Arial" w:hAnsi="Arial" w:cs="Arial"/>
        </w:rPr>
      </w:pPr>
      <w:r>
        <w:rPr>
          <w:rFonts w:ascii="Arial" w:hAnsi="Arial" w:cs="Arial"/>
        </w:rPr>
        <w:t>Centec</w:t>
      </w:r>
      <w:r>
        <w:rPr>
          <w:rFonts w:hint="eastAsia" w:ascii="Arial" w:hAnsi="Arial" w:cs="Arial"/>
        </w:rPr>
        <w:t>设备，入口带宽控制和</w:t>
      </w:r>
      <w:r>
        <w:rPr>
          <w:rFonts w:ascii="Arial" w:hAnsi="Arial" w:cs="Arial"/>
        </w:rPr>
        <w:t>Qos Policy</w:t>
      </w:r>
      <w:r>
        <w:rPr>
          <w:rFonts w:hint="eastAsia" w:ascii="Arial" w:hAnsi="Arial" w:cs="Arial"/>
        </w:rPr>
        <w:t>使用</w:t>
      </w:r>
      <w:r>
        <w:rPr>
          <w:rFonts w:ascii="Arial" w:hAnsi="Arial" w:cs="Arial"/>
        </w:rPr>
        <w:t>policer</w:t>
      </w:r>
      <w:r>
        <w:rPr>
          <w:rFonts w:hint="eastAsia" w:ascii="Arial" w:hAnsi="Arial" w:cs="Arial"/>
        </w:rPr>
        <w:t>来实现限速。</w:t>
      </w:r>
    </w:p>
    <w:p>
      <w:pPr>
        <w:rPr>
          <w:rFonts w:ascii="Arial" w:hAnsi="Arial" w:cs="Arial"/>
        </w:rPr>
      </w:pPr>
      <w:r>
        <w:rPr>
          <w:rFonts w:hint="eastAsia" w:ascii="Arial" w:hAnsi="Arial" w:cs="Arial"/>
          <w:b/>
        </w:rPr>
        <w:t>举例：</w:t>
      </w:r>
      <w:r>
        <w:rPr>
          <w:rFonts w:ascii="Arial" w:hAnsi="Arial" w:cs="Arial"/>
        </w:rPr>
        <w:t xml:space="preserve"> </w:t>
      </w:r>
      <w:r>
        <w:rPr>
          <w:rFonts w:hint="eastAsia" w:ascii="Arial" w:hAnsi="Arial" w:cs="Arial"/>
        </w:rPr>
        <w:t>使能</w:t>
      </w:r>
      <w:r>
        <w:rPr>
          <w:rFonts w:ascii="Arial" w:hAnsi="Arial" w:cs="Arial"/>
        </w:rPr>
        <w:t>policer</w:t>
      </w:r>
      <w:r>
        <w:rPr>
          <w:rFonts w:hint="eastAsia" w:ascii="Arial" w:hAnsi="Arial" w:cs="Arial"/>
        </w:rPr>
        <w:t>限速对帧间隙计数。</w:t>
      </w:r>
    </w:p>
    <w:p>
      <w:pPr>
        <w:rPr>
          <w:rFonts w:ascii="Arial" w:hAnsi="Arial" w:cs="Arial"/>
        </w:rPr>
      </w:pPr>
      <w:r>
        <w:rPr>
          <w:rFonts w:ascii="Arial" w:hAnsi="Arial" w:cs="Arial"/>
        </w:rPr>
        <w:t>Switch(config)#mls qos policer ipg enable</w:t>
      </w:r>
    </w:p>
    <w:p>
      <w:pPr>
        <w:wordWrap w:val="0"/>
        <w:autoSpaceDE w:val="0"/>
        <w:rPr>
          <w:rFonts w:ascii="Arial" w:hAnsi="Arial" w:cs="Arial"/>
          <w:color w:val="000000"/>
        </w:rPr>
      </w:pPr>
    </w:p>
    <w:p>
      <w:pPr>
        <w:pStyle w:val="5"/>
        <w:wordWrap w:val="0"/>
        <w:autoSpaceDE w:val="0"/>
        <w:rPr>
          <w:lang w:val="en-US"/>
        </w:rPr>
      </w:pPr>
      <w:bookmarkStart w:id="7915" w:name="_Toc2224"/>
      <w:r>
        <w:rPr>
          <w:lang w:val="en-US"/>
        </w:rPr>
        <w:t>mls  qos policer ipg enable </w:t>
      </w:r>
      <w:bookmarkEnd w:id="7915"/>
      <w:r>
        <w:rPr>
          <w:rFonts w:hint="eastAsia"/>
          <w:lang w:val="en-US"/>
        </w:rPr>
        <w:t xml:space="preserve">  </w:t>
      </w:r>
    </w:p>
    <w:p>
      <w:pPr>
        <w:wordWrap w:val="0"/>
        <w:autoSpaceDE w:val="0"/>
        <w:rPr>
          <w:rFonts w:ascii="Arial" w:hAnsi="Arial" w:cs="Arial"/>
          <w:b/>
          <w:bCs/>
        </w:rPr>
      </w:pPr>
      <w:r>
        <w:rPr>
          <w:rFonts w:hint="eastAsia" w:ascii="Arial" w:hAnsi="Arial" w:cs="Arial"/>
          <w:b/>
          <w:bCs/>
        </w:rPr>
        <w:t>命令:</w:t>
      </w:r>
      <w:r>
        <w:rPr>
          <w:rFonts w:ascii="Arial" w:hAnsi="Arial" w:cs="Arial"/>
          <w:b/>
          <w:bCs/>
        </w:rPr>
        <w:t>mls  qos policer ipg enable </w:t>
      </w:r>
    </w:p>
    <w:p>
      <w:pPr>
        <w:wordWrap w:val="0"/>
        <w:autoSpaceDE w:val="0"/>
        <w:rPr>
          <w:rFonts w:ascii="Arial" w:hAnsi="Arial" w:cs="Arial"/>
        </w:rPr>
      </w:pPr>
      <w:r>
        <w:rPr>
          <w:rFonts w:hint="eastAsia" w:ascii="Arial" w:hAnsi="Arial" w:cs="Arial"/>
          <w:b/>
        </w:rPr>
        <w:t>功能:</w:t>
      </w:r>
      <w:r>
        <w:rPr>
          <w:rFonts w:ascii="Arial" w:hAnsi="Arial" w:cs="Arial"/>
        </w:rPr>
        <w:t>入方向控制带宽限速，将限速改为L1限速 </w:t>
      </w:r>
    </w:p>
    <w:p>
      <w:pPr>
        <w:wordWrap w:val="0"/>
        <w:autoSpaceDE w:val="0"/>
        <w:rPr>
          <w:rFonts w:ascii="Arial" w:hAnsi="Arial" w:cs="Arial"/>
        </w:rPr>
      </w:pPr>
      <w:r>
        <w:rPr>
          <w:rFonts w:ascii="Arial" w:hAnsi="Arial" w:cs="Arial"/>
          <w:b/>
        </w:rPr>
        <w:t xml:space="preserve">参数： </w:t>
      </w:r>
      <w:r>
        <w:rPr>
          <w:rFonts w:ascii="Arial" w:hAnsi="Arial" w:cs="Arial"/>
        </w:rPr>
        <w:t>无</w:t>
      </w:r>
    </w:p>
    <w:p>
      <w:pPr>
        <w:wordWrap w:val="0"/>
        <w:autoSpaceDE w:val="0"/>
        <w:rPr>
          <w:rFonts w:ascii="Arial" w:hAnsi="Arial" w:cs="Arial"/>
        </w:rPr>
      </w:pPr>
      <w:r>
        <w:rPr>
          <w:rFonts w:ascii="Arial" w:hAnsi="Arial" w:cs="Arial"/>
          <w:b/>
        </w:rPr>
        <w:t xml:space="preserve">缺省情况： </w:t>
      </w:r>
      <w:r>
        <w:rPr>
          <w:rFonts w:ascii="Arial" w:hAnsi="Arial" w:cs="Arial"/>
        </w:rPr>
        <w:t>缺省不设置动作</w:t>
      </w:r>
    </w:p>
    <w:p>
      <w:pPr>
        <w:wordWrap w:val="0"/>
        <w:autoSpaceDE w:val="0"/>
        <w:rPr>
          <w:rFonts w:ascii="Arial" w:hAnsi="Arial" w:cs="Arial"/>
        </w:rPr>
      </w:pPr>
      <w:r>
        <w:rPr>
          <w:rFonts w:ascii="Arial" w:hAnsi="Arial" w:cs="Arial"/>
          <w:b/>
        </w:rPr>
        <w:t xml:space="preserve">命令模式： </w:t>
      </w:r>
      <w:r>
        <w:rPr>
          <w:rFonts w:hint="eastAsia" w:ascii="Arial" w:hAnsi="Arial" w:cs="Arial"/>
        </w:rPr>
        <w:t>配置模式</w:t>
      </w:r>
    </w:p>
    <w:p>
      <w:pPr>
        <w:wordWrap w:val="0"/>
        <w:autoSpaceDE w:val="0"/>
        <w:rPr>
          <w:rFonts w:ascii="宋体" w:hAnsi="宋体" w:eastAsia="宋体" w:cs="宋体"/>
          <w:sz w:val="24"/>
          <w:szCs w:val="24"/>
        </w:rPr>
      </w:pPr>
      <w:r>
        <w:rPr>
          <w:rFonts w:hint="eastAsia" w:ascii="Arial" w:hAnsi="Arial" w:cs="Arial"/>
          <w:b/>
        </w:rPr>
        <w:t>使用指南:</w:t>
      </w:r>
      <w:r>
        <w:rPr>
          <w:rFonts w:ascii="宋体" w:hAnsi="宋体" w:eastAsia="宋体" w:cs="宋体"/>
          <w:sz w:val="24"/>
          <w:szCs w:val="24"/>
        </w:rPr>
        <w:t>IPG表示帧间隙</w:t>
      </w:r>
    </w:p>
    <w:p>
      <w:pPr>
        <w:wordWrap w:val="0"/>
        <w:autoSpaceDE w:val="0"/>
        <w:rPr>
          <w:rFonts w:ascii="宋体" w:hAnsi="宋体" w:eastAsia="宋体" w:cs="宋体"/>
          <w:sz w:val="24"/>
          <w:szCs w:val="24"/>
        </w:rPr>
      </w:pPr>
      <w:r>
        <w:rPr>
          <w:rFonts w:hint="eastAsia" w:ascii="宋体" w:hAnsi="宋体" w:eastAsia="宋体" w:cs="宋体"/>
          <w:sz w:val="24"/>
          <w:szCs w:val="24"/>
        </w:rPr>
        <w:t>举例:</w:t>
      </w:r>
    </w:p>
    <w:p>
      <w:pPr>
        <w:wordWrap w:val="0"/>
        <w:autoSpaceDE w:val="0"/>
        <w:rPr>
          <w:rFonts w:ascii="Arial" w:hAnsi="Arial" w:cs="Arial"/>
        </w:rPr>
      </w:pPr>
      <w:r>
        <w:rPr>
          <w:rFonts w:ascii="Arial" w:hAnsi="Arial" w:cs="Arial"/>
        </w:rPr>
        <w:t>Switch</w:t>
      </w:r>
      <w:r>
        <w:rPr>
          <w:rFonts w:hint="eastAsia" w:ascii="Arial" w:hAnsi="Arial" w:cs="Arial"/>
        </w:rPr>
        <w:t xml:space="preserve">(config)#mls qos policer ipg enable </w:t>
      </w:r>
    </w:p>
    <w:p>
      <w:pPr>
        <w:wordWrap w:val="0"/>
        <w:autoSpaceDE w:val="0"/>
        <w:rPr>
          <w:rFonts w:ascii="Arial" w:hAnsi="Arial" w:cs="Arial"/>
          <w:color w:val="000000"/>
        </w:rPr>
      </w:pPr>
    </w:p>
    <w:p>
      <w:pPr>
        <w:pStyle w:val="5"/>
      </w:pPr>
      <w:bookmarkStart w:id="7916" w:name="_Toc17931"/>
      <w:r>
        <w:rPr>
          <w:rFonts w:hint="eastAsia"/>
        </w:rPr>
        <w:t>mls qos shape</w:t>
      </w:r>
      <w:bookmarkEnd w:id="7916"/>
    </w:p>
    <w:p>
      <w:pPr>
        <w:rPr>
          <w:rFonts w:ascii="Arial" w:hAnsi="Arial" w:cs="Arial"/>
          <w:b/>
          <w:bCs/>
        </w:rPr>
      </w:pPr>
      <w:r>
        <w:rPr>
          <w:rFonts w:hint="eastAsia" w:ascii="Arial" w:hAnsi="Arial" w:cs="Arial"/>
          <w:b/>
          <w:bCs/>
        </w:rPr>
        <w:t>命令</w:t>
      </w:r>
      <w:r>
        <w:rPr>
          <w:rFonts w:ascii="Arial" w:hAnsi="Arial" w:cs="Arial"/>
          <w:b/>
          <w:bCs/>
        </w:rPr>
        <w:t xml:space="preserve"> : mls qos shape ipg enable </w:t>
      </w:r>
    </w:p>
    <w:p>
      <w:pPr>
        <w:rPr>
          <w:rFonts w:ascii="Arial" w:hAnsi="Arial" w:cs="Arial"/>
          <w:b/>
          <w:bCs/>
        </w:rPr>
      </w:pPr>
      <w:r>
        <w:rPr>
          <w:rFonts w:ascii="Arial" w:hAnsi="Arial" w:cs="Arial"/>
          <w:b/>
          <w:bCs/>
        </w:rPr>
        <w:t xml:space="preserve">       no mls qos shape ipg enable </w:t>
      </w:r>
    </w:p>
    <w:p>
      <w:pPr>
        <w:rPr>
          <w:rFonts w:ascii="Arial" w:hAnsi="Arial" w:cs="Arial"/>
        </w:rPr>
      </w:pPr>
      <w:r>
        <w:rPr>
          <w:rFonts w:hint="eastAsia" w:ascii="Arial" w:hAnsi="Arial" w:cs="Arial"/>
          <w:b/>
        </w:rPr>
        <w:t>功能</w:t>
      </w:r>
      <w:r>
        <w:rPr>
          <w:rFonts w:ascii="Arial" w:hAnsi="Arial" w:cs="Arial"/>
          <w:b/>
        </w:rPr>
        <w:t xml:space="preserve">: </w:t>
      </w:r>
      <w:r>
        <w:rPr>
          <w:rFonts w:hint="eastAsia" w:ascii="Arial" w:hAnsi="Arial" w:cs="Arial"/>
        </w:rPr>
        <w:t>使能或禁止</w:t>
      </w:r>
      <w:r>
        <w:rPr>
          <w:rFonts w:ascii="Arial" w:hAnsi="Arial" w:cs="Arial"/>
        </w:rPr>
        <w:t>shape</w:t>
      </w:r>
      <w:r>
        <w:rPr>
          <w:rFonts w:hint="eastAsia" w:ascii="Arial" w:hAnsi="Arial" w:cs="Arial"/>
        </w:rPr>
        <w:t>功能对帧间隙计数</w:t>
      </w:r>
    </w:p>
    <w:p>
      <w:pPr>
        <w:rPr>
          <w:rFonts w:ascii="Arial" w:hAnsi="Arial" w:cs="Arial"/>
        </w:rPr>
      </w:pPr>
      <w:r>
        <w:rPr>
          <w:rFonts w:hint="eastAsia" w:ascii="Arial" w:hAnsi="Arial" w:cs="Arial"/>
          <w:b/>
        </w:rPr>
        <w:t>参数：</w:t>
      </w:r>
      <w:r>
        <w:rPr>
          <w:rFonts w:hint="eastAsia" w:ascii="Arial" w:hAnsi="Arial" w:cs="Arial"/>
        </w:rPr>
        <w:t>无</w:t>
      </w:r>
    </w:p>
    <w:p>
      <w:pPr>
        <w:rPr>
          <w:rFonts w:ascii="Arial" w:hAnsi="Arial" w:cs="Arial"/>
        </w:rPr>
      </w:pPr>
      <w:r>
        <w:rPr>
          <w:rFonts w:hint="eastAsia" w:ascii="Arial" w:hAnsi="Arial" w:cs="Arial"/>
          <w:b/>
        </w:rPr>
        <w:t>命令模式</w:t>
      </w:r>
      <w:r>
        <w:rPr>
          <w:rFonts w:ascii="Arial" w:hAnsi="Arial" w:cs="Arial"/>
          <w:b/>
        </w:rPr>
        <w:t>:</w:t>
      </w:r>
      <w:r>
        <w:rPr>
          <w:rFonts w:hint="eastAsia" w:ascii="Arial" w:hAnsi="Arial" w:cs="Arial"/>
        </w:rPr>
        <w:t>全局模式</w:t>
      </w:r>
    </w:p>
    <w:p>
      <w:pPr>
        <w:rPr>
          <w:rFonts w:ascii="Arial" w:hAnsi="Arial" w:cs="Arial"/>
        </w:rPr>
      </w:pPr>
      <w:r>
        <w:rPr>
          <w:rFonts w:hint="eastAsia" w:ascii="Arial" w:hAnsi="Arial" w:cs="Arial"/>
          <w:b/>
        </w:rPr>
        <w:t>使用指南：</w:t>
      </w:r>
      <w:r>
        <w:rPr>
          <w:rFonts w:hint="eastAsia" w:ascii="Arial" w:hAnsi="Arial" w:cs="Arial"/>
        </w:rPr>
        <w:t>使能帧间隙计数，</w:t>
      </w:r>
      <w:r>
        <w:rPr>
          <w:rFonts w:ascii="Arial" w:hAnsi="Arial" w:cs="Arial"/>
        </w:rPr>
        <w:t>shape</w:t>
      </w:r>
      <w:r>
        <w:rPr>
          <w:rFonts w:hint="eastAsia" w:ascii="Arial" w:hAnsi="Arial" w:cs="Arial"/>
        </w:rPr>
        <w:t>在限速时会将帧间隙统计到报文总长度中。同样的限速值，统计帧间隙时，报文的实际速率就会降低，不统计帧间隙时，报文的实际速率就会增加。</w:t>
      </w:r>
      <w:r>
        <w:rPr>
          <w:rFonts w:ascii="Arial" w:hAnsi="Arial" w:cs="Arial"/>
        </w:rPr>
        <w:t>Centec</w:t>
      </w:r>
      <w:r>
        <w:rPr>
          <w:rFonts w:hint="eastAsia" w:ascii="Arial" w:hAnsi="Arial" w:cs="Arial"/>
        </w:rPr>
        <w:t>设备，出口带宽控制和队列带宽控制使用</w:t>
      </w:r>
      <w:r>
        <w:rPr>
          <w:rFonts w:ascii="Arial" w:hAnsi="Arial" w:cs="Arial"/>
        </w:rPr>
        <w:t>shape</w:t>
      </w:r>
      <w:r>
        <w:rPr>
          <w:rFonts w:hint="eastAsia" w:ascii="Arial" w:hAnsi="Arial" w:cs="Arial"/>
        </w:rPr>
        <w:t>来实现限速。</w:t>
      </w:r>
    </w:p>
    <w:p>
      <w:pPr>
        <w:rPr>
          <w:rFonts w:ascii="Arial" w:hAnsi="Arial" w:cs="Arial"/>
        </w:rPr>
      </w:pPr>
      <w:r>
        <w:rPr>
          <w:rFonts w:hint="eastAsia" w:ascii="Arial" w:hAnsi="Arial" w:cs="Arial"/>
          <w:b/>
        </w:rPr>
        <w:t>举例：</w:t>
      </w:r>
      <w:r>
        <w:rPr>
          <w:rFonts w:ascii="Arial" w:hAnsi="Arial" w:cs="Arial"/>
        </w:rPr>
        <w:t xml:space="preserve"> </w:t>
      </w:r>
      <w:r>
        <w:rPr>
          <w:rFonts w:hint="eastAsia" w:ascii="Arial" w:hAnsi="Arial" w:cs="Arial"/>
        </w:rPr>
        <w:t>使能</w:t>
      </w:r>
      <w:r>
        <w:rPr>
          <w:rFonts w:ascii="Arial" w:hAnsi="Arial" w:cs="Arial"/>
        </w:rPr>
        <w:t>shape</w:t>
      </w:r>
      <w:r>
        <w:rPr>
          <w:rFonts w:hint="eastAsia" w:ascii="Arial" w:hAnsi="Arial" w:cs="Arial"/>
        </w:rPr>
        <w:t>对帧间隙计数。</w:t>
      </w:r>
    </w:p>
    <w:p>
      <w:pPr>
        <w:rPr>
          <w:rFonts w:ascii="Arial" w:hAnsi="Arial" w:cs="Arial"/>
        </w:rPr>
      </w:pPr>
      <w:r>
        <w:rPr>
          <w:rFonts w:ascii="Arial" w:hAnsi="Arial" w:cs="Arial"/>
        </w:rPr>
        <w:t>Switch(config)#mls qos shape ipg enable</w:t>
      </w:r>
    </w:p>
    <w:p>
      <w:pPr>
        <w:pStyle w:val="5"/>
        <w:wordWrap w:val="0"/>
        <w:autoSpaceDE w:val="0"/>
        <w:rPr>
          <w:lang w:val="en-US"/>
        </w:rPr>
      </w:pPr>
      <w:bookmarkStart w:id="7917" w:name="_Toc23266"/>
      <w:r>
        <w:rPr>
          <w:lang w:val="en-US"/>
        </w:rPr>
        <w:t>mls  qos shape</w:t>
      </w:r>
      <w:r>
        <w:rPr>
          <w:rFonts w:hint="eastAsia"/>
          <w:lang w:val="en-US"/>
        </w:rPr>
        <w:t xml:space="preserve"> </w:t>
      </w:r>
      <w:r>
        <w:rPr>
          <w:lang w:val="en-US"/>
        </w:rPr>
        <w:t>ipg enable </w:t>
      </w:r>
      <w:bookmarkEnd w:id="7917"/>
      <w:r>
        <w:rPr>
          <w:rFonts w:hint="eastAsia"/>
          <w:lang w:val="en-US"/>
        </w:rPr>
        <w:t xml:space="preserve">  </w:t>
      </w:r>
    </w:p>
    <w:p>
      <w:pPr>
        <w:wordWrap w:val="0"/>
        <w:autoSpaceDE w:val="0"/>
        <w:rPr>
          <w:rFonts w:ascii="Arial" w:hAnsi="Arial" w:cs="Arial"/>
          <w:b/>
          <w:bCs/>
        </w:rPr>
      </w:pPr>
      <w:r>
        <w:rPr>
          <w:rFonts w:hint="eastAsia" w:ascii="Arial" w:hAnsi="Arial" w:cs="Arial"/>
          <w:b/>
          <w:bCs/>
        </w:rPr>
        <w:t>命令:</w:t>
      </w:r>
      <w:r>
        <w:rPr>
          <w:rFonts w:ascii="Arial" w:hAnsi="Arial" w:cs="Arial"/>
          <w:b/>
          <w:bCs/>
        </w:rPr>
        <w:t>mls  qos policer ipg enable </w:t>
      </w:r>
    </w:p>
    <w:p>
      <w:pPr>
        <w:wordWrap w:val="0"/>
        <w:autoSpaceDE w:val="0"/>
        <w:rPr>
          <w:rFonts w:ascii="宋体" w:hAnsi="宋体" w:eastAsia="宋体" w:cs="宋体"/>
          <w:sz w:val="24"/>
          <w:szCs w:val="24"/>
        </w:rPr>
      </w:pPr>
      <w:r>
        <w:rPr>
          <w:rFonts w:hint="eastAsia" w:ascii="Arial" w:hAnsi="Arial" w:cs="Arial"/>
          <w:b/>
        </w:rPr>
        <w:t>功能:</w:t>
      </w:r>
      <w:r>
        <w:rPr>
          <w:rFonts w:ascii="Arial" w:hAnsi="Arial" w:cs="Arial"/>
        </w:rPr>
        <w:t>出方向控制带宽限速，将限速改为L1限速</w:t>
      </w:r>
    </w:p>
    <w:p>
      <w:pPr>
        <w:wordWrap w:val="0"/>
        <w:autoSpaceDE w:val="0"/>
        <w:rPr>
          <w:rFonts w:ascii="Arial" w:hAnsi="Arial" w:cs="Arial"/>
        </w:rPr>
      </w:pPr>
      <w:r>
        <w:rPr>
          <w:rFonts w:ascii="Arial" w:hAnsi="Arial" w:cs="Arial"/>
          <w:b/>
        </w:rPr>
        <w:t xml:space="preserve">参数： </w:t>
      </w:r>
      <w:r>
        <w:rPr>
          <w:rFonts w:ascii="Arial" w:hAnsi="Arial" w:cs="Arial"/>
        </w:rPr>
        <w:t>无</w:t>
      </w:r>
    </w:p>
    <w:p>
      <w:pPr>
        <w:wordWrap w:val="0"/>
        <w:autoSpaceDE w:val="0"/>
        <w:rPr>
          <w:rFonts w:ascii="Arial" w:hAnsi="Arial" w:cs="Arial"/>
        </w:rPr>
      </w:pPr>
      <w:r>
        <w:rPr>
          <w:rFonts w:ascii="Arial" w:hAnsi="Arial" w:cs="Arial"/>
          <w:b/>
        </w:rPr>
        <w:t xml:space="preserve">缺省情况： </w:t>
      </w:r>
      <w:r>
        <w:rPr>
          <w:rFonts w:ascii="Arial" w:hAnsi="Arial" w:cs="Arial"/>
        </w:rPr>
        <w:t>缺省不设置动作</w:t>
      </w:r>
    </w:p>
    <w:p>
      <w:pPr>
        <w:wordWrap w:val="0"/>
        <w:autoSpaceDE w:val="0"/>
        <w:rPr>
          <w:rFonts w:ascii="Arial" w:hAnsi="Arial" w:cs="Arial"/>
        </w:rPr>
      </w:pPr>
      <w:r>
        <w:rPr>
          <w:rFonts w:ascii="Arial" w:hAnsi="Arial" w:cs="Arial"/>
          <w:b/>
        </w:rPr>
        <w:t xml:space="preserve">命令模式： </w:t>
      </w:r>
      <w:r>
        <w:rPr>
          <w:rFonts w:hint="eastAsia" w:ascii="Arial" w:hAnsi="Arial" w:cs="Arial"/>
        </w:rPr>
        <w:t>配置模式</w:t>
      </w:r>
    </w:p>
    <w:p>
      <w:pPr>
        <w:wordWrap w:val="0"/>
        <w:autoSpaceDE w:val="0"/>
        <w:rPr>
          <w:rFonts w:ascii="宋体" w:hAnsi="宋体" w:eastAsia="宋体" w:cs="宋体"/>
          <w:sz w:val="24"/>
          <w:szCs w:val="24"/>
        </w:rPr>
      </w:pPr>
      <w:r>
        <w:rPr>
          <w:rFonts w:hint="eastAsia" w:ascii="Arial" w:hAnsi="Arial" w:cs="Arial"/>
          <w:b/>
        </w:rPr>
        <w:t>使用指南:</w:t>
      </w:r>
      <w:r>
        <w:rPr>
          <w:rFonts w:ascii="宋体" w:hAnsi="宋体" w:eastAsia="宋体" w:cs="宋体"/>
          <w:sz w:val="24"/>
          <w:szCs w:val="24"/>
        </w:rPr>
        <w:t>IPG表示帧间隙</w:t>
      </w:r>
    </w:p>
    <w:p>
      <w:pPr>
        <w:wordWrap w:val="0"/>
        <w:autoSpaceDE w:val="0"/>
        <w:rPr>
          <w:rFonts w:ascii="宋体" w:hAnsi="宋体" w:eastAsia="宋体" w:cs="宋体"/>
          <w:sz w:val="24"/>
          <w:szCs w:val="24"/>
        </w:rPr>
      </w:pPr>
      <w:r>
        <w:rPr>
          <w:rFonts w:hint="eastAsia" w:ascii="宋体" w:hAnsi="宋体" w:eastAsia="宋体" w:cs="宋体"/>
          <w:sz w:val="24"/>
          <w:szCs w:val="24"/>
        </w:rPr>
        <w:t>举例:</w:t>
      </w:r>
    </w:p>
    <w:p>
      <w:pPr>
        <w:wordWrap w:val="0"/>
        <w:autoSpaceDE w:val="0"/>
        <w:rPr>
          <w:rFonts w:ascii="Arial" w:hAnsi="Arial" w:cs="Arial"/>
        </w:rPr>
      </w:pPr>
      <w:r>
        <w:rPr>
          <w:rFonts w:ascii="Arial" w:hAnsi="Arial" w:cs="Arial"/>
        </w:rPr>
        <w:t>Switch</w:t>
      </w:r>
      <w:r>
        <w:rPr>
          <w:rFonts w:hint="eastAsia" w:ascii="Arial" w:hAnsi="Arial" w:cs="Arial"/>
        </w:rPr>
        <w:t xml:space="preserve">(config)#mls qos shape ipg enable </w:t>
      </w:r>
    </w:p>
    <w:p>
      <w:pPr>
        <w:rPr>
          <w:rFonts w:ascii="Arial" w:hAnsi="Arial" w:cs="Arial"/>
        </w:rPr>
      </w:pPr>
    </w:p>
    <w:p>
      <w:pPr>
        <w:pStyle w:val="5"/>
        <w:wordWrap w:val="0"/>
        <w:autoSpaceDE w:val="0"/>
      </w:pPr>
      <w:bookmarkStart w:id="7918" w:name="_Toc9878"/>
      <w:r>
        <w:t>pass-through-cos</w:t>
      </w:r>
      <w:bookmarkEnd w:id="7907"/>
      <w:bookmarkEnd w:id="7908"/>
      <w:bookmarkEnd w:id="7909"/>
      <w:bookmarkEnd w:id="7910"/>
      <w:bookmarkEnd w:id="7911"/>
      <w:bookmarkEnd w:id="7918"/>
    </w:p>
    <w:p>
      <w:pPr>
        <w:wordWrap w:val="0"/>
        <w:autoSpaceDE w:val="0"/>
      </w:pPr>
      <w:bookmarkStart w:id="7919" w:name="_Toc437331949"/>
      <w:bookmarkStart w:id="7920" w:name="_Toc282515645"/>
      <w:bookmarkStart w:id="7921" w:name="_Toc282594340"/>
      <w:bookmarkStart w:id="7922" w:name="_Toc268799090"/>
      <w:bookmarkStart w:id="7923" w:name="_Toc277082868"/>
      <w:r>
        <w:rPr>
          <w:rFonts w:hint="eastAsia"/>
        </w:rPr>
        <w:t>本型号交换机不支持此命令。</w:t>
      </w:r>
    </w:p>
    <w:p>
      <w:pPr>
        <w:pStyle w:val="5"/>
        <w:wordWrap w:val="0"/>
        <w:autoSpaceDE w:val="0"/>
      </w:pPr>
      <w:bookmarkStart w:id="7924" w:name="_Toc4606"/>
      <w:r>
        <w:t>pass-through-dscp</w:t>
      </w:r>
      <w:bookmarkEnd w:id="7919"/>
      <w:bookmarkEnd w:id="7920"/>
      <w:bookmarkEnd w:id="7921"/>
      <w:bookmarkEnd w:id="7922"/>
      <w:bookmarkEnd w:id="7923"/>
      <w:bookmarkEnd w:id="7924"/>
    </w:p>
    <w:p>
      <w:pPr>
        <w:wordWrap w:val="0"/>
        <w:autoSpaceDE w:val="0"/>
      </w:pPr>
      <w:bookmarkStart w:id="7925" w:name="_Toc437331950"/>
      <w:bookmarkStart w:id="7926" w:name="_Toc282515646"/>
      <w:bookmarkStart w:id="7927" w:name="_Toc268799091"/>
      <w:bookmarkStart w:id="7928" w:name="_Toc282594341"/>
      <w:bookmarkStart w:id="7929" w:name="_Toc277082869"/>
      <w:r>
        <w:rPr>
          <w:rFonts w:hint="eastAsia"/>
        </w:rPr>
        <w:t>本型号交换机不支持此命令。</w:t>
      </w:r>
    </w:p>
    <w:p>
      <w:pPr>
        <w:pStyle w:val="5"/>
        <w:wordWrap w:val="0"/>
        <w:autoSpaceDE w:val="0"/>
      </w:pPr>
      <w:bookmarkStart w:id="7930" w:name="_Toc287011440"/>
      <w:bookmarkStart w:id="7931" w:name="_Toc444693602"/>
      <w:bookmarkStart w:id="7932" w:name="_Toc23723"/>
      <w:r>
        <w:t>policy</w:t>
      </w:r>
      <w:bookmarkEnd w:id="7930"/>
      <w:r>
        <w:rPr>
          <w:rFonts w:hint="eastAsia"/>
        </w:rPr>
        <w:t xml:space="preserve"> burst</w:t>
      </w:r>
      <w:bookmarkEnd w:id="7931"/>
      <w:bookmarkEnd w:id="7932"/>
    </w:p>
    <w:p>
      <w:pPr>
        <w:wordWrap w:val="0"/>
        <w:autoSpaceDE w:val="0"/>
      </w:pPr>
      <w:r>
        <w:rPr>
          <w:rFonts w:hint="eastAsia"/>
        </w:rPr>
        <w:t>本型号交换机不支持此命令。</w:t>
      </w:r>
    </w:p>
    <w:p>
      <w:pPr>
        <w:pStyle w:val="5"/>
        <w:wordWrap w:val="0"/>
        <w:autoSpaceDE w:val="0"/>
      </w:pPr>
      <w:bookmarkStart w:id="7933" w:name="_Toc11426"/>
      <w:r>
        <w:t>policy</w:t>
      </w:r>
      <w:bookmarkEnd w:id="7912"/>
      <w:bookmarkEnd w:id="7913"/>
      <w:bookmarkEnd w:id="7925"/>
      <w:bookmarkEnd w:id="7926"/>
      <w:bookmarkEnd w:id="7927"/>
      <w:bookmarkEnd w:id="7928"/>
      <w:bookmarkEnd w:id="7929"/>
      <w:bookmarkEnd w:id="7933"/>
    </w:p>
    <w:p>
      <w:pPr>
        <w:wordWrap w:val="0"/>
        <w:autoSpaceDE w:val="0"/>
        <w:rPr>
          <w:rFonts w:ascii="Arial" w:hAnsi="Arial" w:cs="Arial"/>
          <w:b/>
          <w:bCs/>
        </w:rPr>
      </w:pPr>
      <w:bookmarkStart w:id="7934" w:name="_Toc233540532"/>
      <w:bookmarkStart w:id="7935" w:name="_Toc277082870"/>
      <w:bookmarkStart w:id="7936" w:name="_Toc282594342"/>
      <w:bookmarkStart w:id="7937" w:name="_Toc268799092"/>
      <w:bookmarkStart w:id="7938" w:name="_Toc144178449"/>
      <w:bookmarkStart w:id="7939" w:name="_Toc246843850"/>
      <w:bookmarkStart w:id="7940" w:name="_Toc437331951"/>
      <w:bookmarkStart w:id="7941" w:name="_Toc282515647"/>
      <w:bookmarkStart w:id="7942" w:name="_Toc144177650"/>
      <w:r>
        <w:rPr>
          <w:rFonts w:ascii="Arial" w:hAnsi="Arial" w:cs="Arial"/>
          <w:b/>
          <w:bCs/>
        </w:rPr>
        <w:t>命令：</w:t>
      </w:r>
    </w:p>
    <w:p>
      <w:pPr>
        <w:wordWrap w:val="0"/>
        <w:autoSpaceDE w:val="0"/>
        <w:rPr>
          <w:rFonts w:ascii="Arial" w:hAnsi="Arial" w:cs="Arial"/>
          <w:b/>
          <w:bCs/>
        </w:rPr>
      </w:pPr>
      <w:r>
        <w:rPr>
          <w:rFonts w:ascii="Arial" w:hAnsi="Arial" w:cs="Arial"/>
          <w:b/>
          <w:color w:val="000000"/>
        </w:rPr>
        <w:t>单桶模式：</w:t>
      </w:r>
    </w:p>
    <w:p>
      <w:pPr>
        <w:wordWrap w:val="0"/>
        <w:autoSpaceDE w:val="0"/>
        <w:rPr>
          <w:rFonts w:ascii="Arial" w:hAnsi="Arial" w:cs="Arial"/>
          <w:bCs/>
        </w:rPr>
      </w:pPr>
      <w:r>
        <w:rPr>
          <w:rFonts w:ascii="Arial" w:hAnsi="Arial" w:cs="Arial"/>
          <w:b/>
        </w:rPr>
        <w:t>policy &lt;bits_per_second&gt; &lt;normal_burst_bytes&gt; ({conform-action ACTION | exceed-action ACTION} )</w:t>
      </w:r>
    </w:p>
    <w:p>
      <w:pPr>
        <w:wordWrap w:val="0"/>
        <w:autoSpaceDE w:val="0"/>
        <w:rPr>
          <w:rFonts w:ascii="Arial" w:hAnsi="Arial" w:cs="Arial"/>
          <w:b/>
        </w:rPr>
      </w:pPr>
      <w:r>
        <w:rPr>
          <w:rFonts w:ascii="Arial" w:hAnsi="Arial" w:cs="Arial"/>
          <w:b/>
        </w:rPr>
        <w:t>双桶模式：</w:t>
      </w:r>
    </w:p>
    <w:p>
      <w:pPr>
        <w:wordWrap w:val="0"/>
        <w:autoSpaceDE w:val="0"/>
        <w:rPr>
          <w:rFonts w:ascii="Arial" w:hAnsi="Arial" w:cs="Arial"/>
          <w:b/>
        </w:rPr>
      </w:pPr>
      <w:r>
        <w:rPr>
          <w:rFonts w:ascii="Arial" w:hAnsi="Arial" w:cs="Arial"/>
          <w:b/>
        </w:rPr>
        <w:t>policy &lt;bits_per_second&gt; &lt;normal_burst_bytes&gt; [pir &lt;peak_rate_bps&gt;] | &lt;maximum_burst_bytes&gt; [{conform-action ACTION | exceed-action ACTION | violate-action ACTION }]</w:t>
      </w:r>
    </w:p>
    <w:p>
      <w:pPr>
        <w:wordWrap w:val="0"/>
        <w:autoSpaceDE w:val="0"/>
        <w:rPr>
          <w:rFonts w:ascii="Arial" w:hAnsi="Arial" w:cs="Arial"/>
          <w:b/>
        </w:rPr>
      </w:pPr>
    </w:p>
    <w:p>
      <w:pPr>
        <w:wordWrap w:val="0"/>
        <w:autoSpaceDE w:val="0"/>
        <w:rPr>
          <w:rFonts w:ascii="Arial" w:hAnsi="Arial" w:cs="Arial"/>
          <w:b/>
        </w:rPr>
      </w:pPr>
      <w:r>
        <w:rPr>
          <w:rFonts w:ascii="Arial" w:hAnsi="Arial" w:cs="Arial"/>
          <w:b/>
        </w:rPr>
        <w:t>ACTION定义：</w:t>
      </w:r>
    </w:p>
    <w:p>
      <w:pPr>
        <w:wordWrap w:val="0"/>
        <w:autoSpaceDE w:val="0"/>
        <w:rPr>
          <w:rFonts w:ascii="Arial" w:hAnsi="Arial" w:cs="Arial"/>
          <w:b/>
        </w:rPr>
      </w:pPr>
      <w:r>
        <w:rPr>
          <w:rFonts w:ascii="Arial" w:hAnsi="Arial" w:cs="Arial"/>
          <w:b/>
          <w:color w:val="000000"/>
        </w:rPr>
        <w:t>drop</w:t>
      </w:r>
      <w:r>
        <w:rPr>
          <w:rFonts w:ascii="Arial" w:hAnsi="Arial" w:cs="Arial"/>
          <w:b/>
          <w:bCs/>
        </w:rPr>
        <w:t xml:space="preserve"> | </w:t>
      </w:r>
      <w:r>
        <w:rPr>
          <w:rFonts w:ascii="Arial" w:hAnsi="Arial" w:cs="Arial"/>
          <w:b/>
          <w:bCs/>
          <w:iCs/>
        </w:rPr>
        <w:t xml:space="preserve">transmit </w:t>
      </w:r>
      <w:r>
        <w:rPr>
          <w:rFonts w:ascii="Arial" w:hAnsi="Arial" w:cs="Arial"/>
          <w:b/>
          <w:bCs/>
          <w:i/>
          <w:iCs/>
        </w:rPr>
        <w:t>|</w:t>
      </w:r>
      <w:r>
        <w:rPr>
          <w:rFonts w:ascii="Arial" w:hAnsi="Arial" w:cs="Arial"/>
          <w:b/>
          <w:bCs/>
          <w:iCs/>
        </w:rPr>
        <w:t xml:space="preserve"> </w:t>
      </w:r>
      <w:r>
        <w:rPr>
          <w:rFonts w:ascii="Arial" w:hAnsi="Arial" w:cs="Arial"/>
          <w:b/>
        </w:rPr>
        <w:t xml:space="preserve">set-internal-priority &lt;inp_value&gt; | </w:t>
      </w:r>
    </w:p>
    <w:p>
      <w:pPr>
        <w:wordWrap w:val="0"/>
        <w:autoSpaceDE w:val="0"/>
        <w:rPr>
          <w:rFonts w:ascii="Arial" w:hAnsi="Arial" w:cs="Arial"/>
          <w:b/>
        </w:rPr>
      </w:pPr>
      <w:r>
        <w:rPr>
          <w:rFonts w:ascii="Arial" w:hAnsi="Arial" w:cs="Arial"/>
          <w:b/>
        </w:rPr>
        <w:t>no policy</w:t>
      </w:r>
    </w:p>
    <w:p>
      <w:pPr>
        <w:wordWrap w:val="0"/>
        <w:autoSpaceDE w:val="0"/>
        <w:rPr>
          <w:rFonts w:ascii="Arial" w:hAnsi="Arial" w:cs="Arial"/>
          <w:bCs/>
        </w:rPr>
      </w:pPr>
      <w:r>
        <w:rPr>
          <w:rFonts w:ascii="Arial" w:hAnsi="Arial" w:cs="Arial"/>
          <w:b/>
          <w:bCs/>
        </w:rPr>
        <w:t>功能：</w:t>
      </w:r>
      <w:r>
        <w:rPr>
          <w:rFonts w:ascii="Arial" w:hAnsi="Arial" w:cs="Arial"/>
        </w:rPr>
        <w:t xml:space="preserve"> </w:t>
      </w:r>
      <w:r>
        <w:rPr>
          <w:rFonts w:ascii="Arial" w:hAnsi="Arial" w:cs="Arial"/>
          <w:bCs/>
        </w:rPr>
        <w:t>支持三色color的非聚合Policy命令，根据配置参数解析出令牌桶的工作模式是单速单桶、单速双桶还是双速双桶，并且给不同颜色报文设置相应动作。no命令删除模式配置。</w:t>
      </w:r>
    </w:p>
    <w:p>
      <w:pPr>
        <w:wordWrap w:val="0"/>
        <w:autoSpaceDE w:val="0"/>
        <w:rPr>
          <w:rFonts w:ascii="Arial" w:hAnsi="Arial" w:cs="Arial"/>
          <w:b/>
          <w:bCs/>
        </w:rPr>
      </w:pPr>
      <w:r>
        <w:rPr>
          <w:rFonts w:ascii="Arial" w:hAnsi="Arial" w:cs="Arial"/>
          <w:b/>
          <w:bCs/>
        </w:rPr>
        <w:t>参数：</w:t>
      </w:r>
    </w:p>
    <w:p>
      <w:pPr>
        <w:wordWrap w:val="0"/>
        <w:autoSpaceDE w:val="0"/>
        <w:rPr>
          <w:rFonts w:ascii="Arial" w:hAnsi="Arial" w:cs="Arial"/>
        </w:rPr>
      </w:pPr>
      <w:r>
        <w:rPr>
          <w:rFonts w:ascii="Arial" w:hAnsi="Arial" w:cs="Arial"/>
        </w:rPr>
        <w:t>bits_per_second：约定信息速率，即CIR(Committed Information Rate)，单位是千比特/秒，范围是1～10000000；</w:t>
      </w:r>
    </w:p>
    <w:p>
      <w:pPr>
        <w:wordWrap w:val="0"/>
        <w:autoSpaceDE w:val="0"/>
        <w:rPr>
          <w:rFonts w:ascii="Arial" w:hAnsi="Arial" w:cs="Arial"/>
          <w:bCs/>
        </w:rPr>
      </w:pPr>
      <w:r>
        <w:rPr>
          <w:rFonts w:ascii="Arial" w:hAnsi="Arial" w:cs="Arial"/>
        </w:rPr>
        <w:t>normal_burst_bytes：约定突发尺寸，即CBS(Committed Burst Size)，单位是字节，范围是1～1000000，当设置的CBS值超过芯片的最大值时，采用芯片支持的最大值设置硬件，CLI无提示信息；</w:t>
      </w:r>
    </w:p>
    <w:p>
      <w:pPr>
        <w:wordWrap w:val="0"/>
        <w:autoSpaceDE w:val="0"/>
        <w:rPr>
          <w:rFonts w:ascii="Arial" w:hAnsi="Arial" w:cs="Arial"/>
        </w:rPr>
      </w:pPr>
      <w:r>
        <w:rPr>
          <w:rFonts w:ascii="Arial" w:hAnsi="Arial" w:cs="Arial"/>
        </w:rPr>
        <w:t>maximum_burst_bytes：峰值突发尺寸，即PBS(Peak Burst Size)，单位是字节，范围是1～1000000，当设置的PBS值超过芯片的最大值时，采用芯片支持的最大值设置硬件，CLI无提示信息；注：此配置仅在双桶模式存在；</w:t>
      </w:r>
    </w:p>
    <w:p>
      <w:pPr>
        <w:wordWrap w:val="0"/>
        <w:autoSpaceDE w:val="0"/>
        <w:rPr>
          <w:rFonts w:ascii="Arial" w:hAnsi="Arial" w:cs="Arial"/>
        </w:rPr>
      </w:pPr>
      <w:r>
        <w:rPr>
          <w:rFonts w:ascii="Arial" w:hAnsi="Arial" w:cs="Arial"/>
        </w:rPr>
        <w:t>pir peak_rate_bps：峰值信息速率，即PIR(Peak Information Rate)，peak_rate_bps单位是千比特/秒，范围是1～10000000，当没有配置PIR时，Poilce工作在单速双桶模式，配置了PIR时，Police工作在双速双桶模式。注：此配置仅在双桶模式存在；</w:t>
      </w:r>
    </w:p>
    <w:p>
      <w:pPr>
        <w:wordWrap w:val="0"/>
        <w:autoSpaceDE w:val="0"/>
        <w:rPr>
          <w:rFonts w:ascii="Arial" w:hAnsi="Arial" w:cs="Arial"/>
        </w:rPr>
      </w:pPr>
      <w:r>
        <w:rPr>
          <w:rFonts w:ascii="Arial" w:hAnsi="Arial" w:cs="Arial"/>
        </w:rPr>
        <w:t xml:space="preserve">violate-action：当超出PIR速率，报文为红色时，采取的策略，缺省为drop；  </w:t>
      </w:r>
    </w:p>
    <w:p>
      <w:pPr>
        <w:wordWrap w:val="0"/>
        <w:autoSpaceDE w:val="0"/>
        <w:rPr>
          <w:rFonts w:ascii="Arial" w:hAnsi="Arial" w:cs="Arial"/>
        </w:rPr>
      </w:pPr>
      <w:r>
        <w:rPr>
          <w:rFonts w:ascii="Arial" w:hAnsi="Arial" w:cs="Arial"/>
        </w:rPr>
        <w:t>conform-action：当没有超过CIR速率，报文为绿色时，采取的策略，缺省为transmit；</w:t>
      </w:r>
    </w:p>
    <w:p>
      <w:pPr>
        <w:wordWrap w:val="0"/>
        <w:autoSpaceDE w:val="0"/>
        <w:rPr>
          <w:rFonts w:ascii="Arial" w:hAnsi="Arial" w:cs="Arial"/>
        </w:rPr>
      </w:pPr>
      <w:r>
        <w:rPr>
          <w:rFonts w:ascii="Arial" w:hAnsi="Arial" w:cs="Arial"/>
        </w:rPr>
        <w:t>exceed-action：当超出CIR速率但仍小于PIR速率，报文为黄色时，采取的策略，缺省为drop。</w:t>
      </w:r>
    </w:p>
    <w:p>
      <w:pPr>
        <w:wordWrap w:val="0"/>
        <w:autoSpaceDE w:val="0"/>
        <w:rPr>
          <w:rFonts w:ascii="Arial" w:hAnsi="Arial" w:cs="Arial"/>
        </w:rPr>
      </w:pPr>
    </w:p>
    <w:p>
      <w:pPr>
        <w:wordWrap w:val="0"/>
        <w:autoSpaceDE w:val="0"/>
        <w:rPr>
          <w:rFonts w:ascii="Arial" w:hAnsi="Arial" w:cs="Arial"/>
        </w:rPr>
      </w:pPr>
      <w:r>
        <w:rPr>
          <w:rFonts w:ascii="Arial" w:hAnsi="Arial" w:cs="Arial"/>
        </w:rPr>
        <w:t>ACTION包括：</w:t>
      </w:r>
    </w:p>
    <w:p>
      <w:pPr>
        <w:wordWrap w:val="0"/>
        <w:autoSpaceDE w:val="0"/>
        <w:rPr>
          <w:rFonts w:ascii="Arial" w:hAnsi="Arial" w:cs="Arial"/>
        </w:rPr>
      </w:pPr>
      <w:r>
        <w:rPr>
          <w:rFonts w:ascii="Arial" w:hAnsi="Arial" w:cs="Arial"/>
        </w:rPr>
        <w:t>drop/transmit丢弃/通过报文；</w:t>
      </w:r>
    </w:p>
    <w:p>
      <w:pPr>
        <w:wordWrap w:val="0"/>
        <w:autoSpaceDE w:val="0"/>
        <w:rPr>
          <w:rFonts w:ascii="Arial" w:hAnsi="Arial" w:cs="Arial"/>
        </w:rPr>
      </w:pPr>
    </w:p>
    <w:p>
      <w:pPr>
        <w:wordWrap w:val="0"/>
        <w:autoSpaceDE w:val="0"/>
        <w:rPr>
          <w:rFonts w:ascii="Arial" w:hAnsi="Arial" w:cs="Arial"/>
        </w:rPr>
      </w:pPr>
      <w:r>
        <w:rPr>
          <w:rFonts w:ascii="Arial" w:hAnsi="Arial" w:cs="Arial"/>
        </w:rPr>
        <w:t>set-internal-priority 修改报文内部优先级；</w:t>
      </w:r>
    </w:p>
    <w:p>
      <w:pPr>
        <w:wordWrap w:val="0"/>
        <w:autoSpaceDE w:val="0"/>
        <w:rPr>
          <w:rFonts w:ascii="Arial" w:hAnsi="Arial" w:cs="Arial"/>
        </w:rPr>
      </w:pPr>
      <w:r>
        <w:rPr>
          <w:rFonts w:ascii="Arial" w:hAnsi="Arial" w:cs="Arial"/>
          <w:b/>
        </w:rPr>
        <w:t>命令模式：</w:t>
      </w:r>
      <w:r>
        <w:rPr>
          <w:rFonts w:hint="eastAsia" w:ascii="Arial" w:hAnsi="Arial" w:cs="Arial"/>
        </w:rPr>
        <w:t>策略分类表配置模式。</w:t>
      </w:r>
    </w:p>
    <w:p>
      <w:pPr>
        <w:wordWrap w:val="0"/>
        <w:autoSpaceDE w:val="0"/>
        <w:rPr>
          <w:rFonts w:ascii="Arial" w:hAnsi="Arial" w:cs="Arial"/>
          <w:color w:val="000000"/>
        </w:rPr>
      </w:pPr>
      <w:r>
        <w:rPr>
          <w:rFonts w:ascii="Arial" w:hAnsi="Arial" w:cs="Arial"/>
          <w:b/>
        </w:rPr>
        <w:t>缺省状态：</w:t>
      </w:r>
      <w:r>
        <w:rPr>
          <w:rFonts w:hint="eastAsia" w:ascii="Arial" w:hAnsi="Arial" w:cs="Arial"/>
        </w:rPr>
        <w:t>缺省不存在策略动作，对于动作的缺省配置，</w:t>
      </w:r>
      <w:r>
        <w:rPr>
          <w:rFonts w:ascii="Arial" w:hAnsi="Arial" w:cs="Arial"/>
        </w:rPr>
        <w:t>conform-action</w:t>
      </w:r>
      <w:r>
        <w:rPr>
          <w:rFonts w:hint="eastAsia" w:ascii="Arial" w:hAnsi="Arial" w:cs="Arial"/>
        </w:rPr>
        <w:t>缺省动作为</w:t>
      </w:r>
      <w:r>
        <w:rPr>
          <w:rFonts w:ascii="Arial" w:hAnsi="Arial" w:cs="Arial"/>
        </w:rPr>
        <w:t>transmit</w:t>
      </w:r>
      <w:r>
        <w:rPr>
          <w:rFonts w:hint="eastAsia" w:ascii="Arial" w:hAnsi="Arial" w:cs="Arial"/>
        </w:rPr>
        <w:t>，</w:t>
      </w:r>
      <w:r>
        <w:rPr>
          <w:rFonts w:ascii="Arial" w:hAnsi="Arial" w:cs="Arial"/>
        </w:rPr>
        <w:t>exceed-action</w:t>
      </w:r>
      <w:r>
        <w:rPr>
          <w:rFonts w:hint="eastAsia" w:ascii="Arial" w:hAnsi="Arial" w:cs="Arial"/>
        </w:rPr>
        <w:t>和</w:t>
      </w:r>
      <w:r>
        <w:rPr>
          <w:rFonts w:ascii="Arial" w:hAnsi="Arial" w:cs="Arial"/>
        </w:rPr>
        <w:t>violate-action</w:t>
      </w:r>
      <w:r>
        <w:rPr>
          <w:rFonts w:hint="eastAsia" w:ascii="Arial" w:hAnsi="Arial" w:cs="Arial"/>
        </w:rPr>
        <w:t>的缺省动作都为</w:t>
      </w:r>
      <w:r>
        <w:rPr>
          <w:rFonts w:ascii="Arial" w:hAnsi="Arial" w:cs="Arial"/>
        </w:rPr>
        <w:t>drop</w:t>
      </w:r>
      <w:r>
        <w:rPr>
          <w:rFonts w:hint="eastAsia" w:ascii="Arial" w:hAnsi="Arial" w:cs="Arial"/>
        </w:rPr>
        <w:t>。</w:t>
      </w:r>
    </w:p>
    <w:p>
      <w:pPr>
        <w:wordWrap w:val="0"/>
        <w:autoSpaceDE w:val="0"/>
        <w:rPr>
          <w:rFonts w:ascii="Arial" w:hAnsi="Arial" w:cs="Arial"/>
        </w:rPr>
      </w:pPr>
      <w:r>
        <w:rPr>
          <w:rFonts w:ascii="Arial" w:hAnsi="Arial" w:cs="Arial"/>
          <w:b/>
        </w:rPr>
        <w:t>使用指南：</w:t>
      </w:r>
      <w:r>
        <w:rPr>
          <w:rFonts w:hint="eastAsia" w:ascii="Arial" w:hAnsi="Arial" w:cs="Arial"/>
        </w:rPr>
        <w:t>命令行可以同时支持单桶配置和双桶配置，根据是否配置</w:t>
      </w:r>
      <w:r>
        <w:rPr>
          <w:rFonts w:ascii="Arial" w:hAnsi="Arial" w:cs="Arial"/>
        </w:rPr>
        <w:t>PIR</w:t>
      </w:r>
      <w:r>
        <w:rPr>
          <w:rFonts w:hint="eastAsia" w:ascii="Arial" w:hAnsi="Arial" w:cs="Arial"/>
        </w:rPr>
        <w:t>或者</w:t>
      </w:r>
      <w:r>
        <w:rPr>
          <w:rFonts w:ascii="Arial" w:hAnsi="Arial" w:cs="Arial"/>
        </w:rPr>
        <w:t>PBS</w:t>
      </w:r>
      <w:r>
        <w:rPr>
          <w:rFonts w:hint="eastAsia" w:ascii="Arial" w:hAnsi="Arial" w:cs="Arial"/>
        </w:rPr>
        <w:t>来确定是选择单桶还是双桶；在进行命令行配置时，如果配置了</w:t>
      </w:r>
      <w:r>
        <w:rPr>
          <w:rFonts w:ascii="Arial" w:hAnsi="Arial" w:cs="Arial"/>
        </w:rPr>
        <w:t>CBS</w:t>
      </w:r>
      <w:r>
        <w:rPr>
          <w:rFonts w:hint="eastAsia" w:ascii="Arial" w:hAnsi="Arial" w:cs="Arial"/>
        </w:rPr>
        <w:t>后，直接配置动作，就是单速单桶双色；</w:t>
      </w:r>
      <w:r>
        <w:rPr>
          <w:rFonts w:ascii="Arial" w:hAnsi="Arial" w:cs="Arial"/>
        </w:rPr>
        <w:t>CBS</w:t>
      </w:r>
      <w:r>
        <w:rPr>
          <w:rFonts w:hint="eastAsia" w:ascii="Arial" w:hAnsi="Arial" w:cs="Arial"/>
        </w:rPr>
        <w:t>后仅配置</w:t>
      </w:r>
      <w:r>
        <w:rPr>
          <w:rFonts w:ascii="Arial" w:hAnsi="Arial" w:cs="Arial"/>
        </w:rPr>
        <w:t>PBS</w:t>
      </w:r>
      <w:r>
        <w:rPr>
          <w:rFonts w:hint="eastAsia" w:ascii="Arial" w:hAnsi="Arial" w:cs="Arial"/>
        </w:rPr>
        <w:t>为单速双桶三色；</w:t>
      </w:r>
      <w:r>
        <w:rPr>
          <w:rFonts w:ascii="Arial" w:hAnsi="Arial" w:cs="Arial"/>
        </w:rPr>
        <w:t>CBS</w:t>
      </w:r>
      <w:r>
        <w:rPr>
          <w:rFonts w:hint="eastAsia" w:ascii="Arial" w:hAnsi="Arial" w:cs="Arial"/>
        </w:rPr>
        <w:t>后配置</w:t>
      </w:r>
      <w:r>
        <w:rPr>
          <w:rFonts w:ascii="Arial" w:hAnsi="Arial" w:cs="Arial"/>
        </w:rPr>
        <w:t>PIR</w:t>
      </w:r>
      <w:r>
        <w:rPr>
          <w:rFonts w:hint="eastAsia" w:ascii="Arial" w:hAnsi="Arial" w:cs="Arial"/>
        </w:rPr>
        <w:t>和</w:t>
      </w:r>
      <w:r>
        <w:rPr>
          <w:rFonts w:ascii="Arial" w:hAnsi="Arial" w:cs="Arial"/>
        </w:rPr>
        <w:t>PBS</w:t>
      </w:r>
      <w:r>
        <w:rPr>
          <w:rFonts w:hint="eastAsia" w:ascii="Arial" w:hAnsi="Arial" w:cs="Arial"/>
        </w:rPr>
        <w:t>则为双速双桶三色。</w:t>
      </w:r>
      <w:r>
        <w:rPr>
          <w:rFonts w:ascii="Arial" w:hAnsi="Arial" w:cs="Arial"/>
        </w:rPr>
        <w:t>Policy Map</w:t>
      </w:r>
      <w:r>
        <w:rPr>
          <w:rFonts w:hint="eastAsia" w:ascii="Arial" w:hAnsi="Arial" w:cs="Arial"/>
        </w:rPr>
        <w:t>中同时选择了</w:t>
      </w:r>
      <w:r>
        <w:rPr>
          <w:rFonts w:ascii="Arial" w:hAnsi="Arial" w:cs="Arial"/>
        </w:rPr>
        <w:t>set</w:t>
      </w:r>
      <w:r>
        <w:rPr>
          <w:rFonts w:hint="eastAsia" w:ascii="Arial" w:hAnsi="Arial" w:cs="Arial"/>
        </w:rPr>
        <w:t>和</w:t>
      </w:r>
      <w:r>
        <w:rPr>
          <w:rFonts w:ascii="Arial" w:hAnsi="Arial" w:cs="Arial"/>
        </w:rPr>
        <w:t>policy</w:t>
      </w:r>
      <w:r>
        <w:rPr>
          <w:rFonts w:hint="eastAsia" w:ascii="Arial" w:hAnsi="Arial" w:cs="Arial"/>
        </w:rPr>
        <w:t>（</w:t>
      </w:r>
      <w:r>
        <w:rPr>
          <w:rFonts w:ascii="Arial" w:hAnsi="Arial" w:cs="Arial"/>
        </w:rPr>
        <w:t>policy aggregate</w:t>
      </w:r>
      <w:r>
        <w:rPr>
          <w:rFonts w:hint="eastAsia" w:ascii="Arial" w:hAnsi="Arial" w:cs="Arial"/>
        </w:rPr>
        <w:t>），并且</w:t>
      </w:r>
      <w:r>
        <w:rPr>
          <w:rFonts w:ascii="Arial" w:hAnsi="Arial" w:cs="Arial"/>
        </w:rPr>
        <w:t>set</w:t>
      </w:r>
      <w:r>
        <w:rPr>
          <w:rFonts w:hint="eastAsia" w:ascii="Arial" w:hAnsi="Arial" w:cs="Arial"/>
        </w:rPr>
        <w:t>和</w:t>
      </w:r>
      <w:r>
        <w:rPr>
          <w:rFonts w:ascii="Arial" w:hAnsi="Arial" w:cs="Arial"/>
        </w:rPr>
        <w:t>policy</w:t>
      </w:r>
      <w:r>
        <w:rPr>
          <w:rFonts w:hint="eastAsia" w:ascii="Arial" w:hAnsi="Arial" w:cs="Arial"/>
        </w:rPr>
        <w:t>（</w:t>
      </w:r>
      <w:r>
        <w:rPr>
          <w:rFonts w:ascii="Arial" w:hAnsi="Arial" w:cs="Arial"/>
        </w:rPr>
        <w:t>policy aggregate</w:t>
      </w:r>
      <w:r>
        <w:rPr>
          <w:rFonts w:hint="eastAsia" w:ascii="Arial" w:hAnsi="Arial" w:cs="Arial"/>
        </w:rPr>
        <w:t>）选择的动作相同，</w:t>
      </w:r>
      <w:r>
        <w:rPr>
          <w:rFonts w:ascii="Arial" w:hAnsi="Arial" w:cs="Arial"/>
        </w:rPr>
        <w:t>policy</w:t>
      </w:r>
      <w:r>
        <w:rPr>
          <w:rFonts w:hint="eastAsia" w:ascii="Arial" w:hAnsi="Arial" w:cs="Arial"/>
        </w:rPr>
        <w:t>（</w:t>
      </w:r>
      <w:r>
        <w:rPr>
          <w:rFonts w:ascii="Arial" w:hAnsi="Arial" w:cs="Arial"/>
        </w:rPr>
        <w:t>policy aggregate</w:t>
      </w:r>
      <w:r>
        <w:rPr>
          <w:rFonts w:hint="eastAsia" w:ascii="Arial" w:hAnsi="Arial" w:cs="Arial"/>
        </w:rPr>
        <w:t>）选择的动作可以覆盖</w:t>
      </w:r>
      <w:r>
        <w:rPr>
          <w:rFonts w:ascii="Arial" w:hAnsi="Arial" w:cs="Arial"/>
        </w:rPr>
        <w:t>set</w:t>
      </w:r>
      <w:r>
        <w:rPr>
          <w:rFonts w:hint="eastAsia" w:ascii="Arial" w:hAnsi="Arial" w:cs="Arial"/>
        </w:rPr>
        <w:t>选择的动作。</w:t>
      </w:r>
    </w:p>
    <w:p>
      <w:pPr>
        <w:wordWrap w:val="0"/>
        <w:autoSpaceDE w:val="0"/>
        <w:rPr>
          <w:rFonts w:ascii="Arial" w:hAnsi="Arial" w:cs="Arial"/>
        </w:rPr>
      </w:pPr>
      <w:r>
        <w:rPr>
          <w:rFonts w:ascii="Arial" w:hAnsi="Arial" w:cs="Arial"/>
          <w:b/>
        </w:rPr>
        <w:t>举例：</w:t>
      </w:r>
      <w:r>
        <w:rPr>
          <w:rFonts w:ascii="Arial" w:hAnsi="Arial" w:cs="Arial"/>
        </w:rPr>
        <w:t xml:space="preserve"> 在策略分类表配置模式下设置约定信息速率为1000，约定突发尺寸为2000，未超cir速率采取的动作为</w:t>
      </w:r>
      <w:r>
        <w:rPr>
          <w:rFonts w:hint="eastAsia" w:ascii="Arial" w:hAnsi="Arial" w:cs="Arial"/>
        </w:rPr>
        <w:t>丢弃</w:t>
      </w:r>
    </w:p>
    <w:p>
      <w:pPr>
        <w:wordWrap w:val="0"/>
        <w:autoSpaceDE w:val="0"/>
      </w:pPr>
      <w:r>
        <w:rPr>
          <w:rFonts w:ascii="Arial" w:hAnsi="Arial" w:cs="Arial"/>
        </w:rPr>
        <w:t>Switch(config)#class-map cm</w:t>
      </w:r>
    </w:p>
    <w:p>
      <w:pPr>
        <w:wordWrap w:val="0"/>
        <w:autoSpaceDE w:val="0"/>
        <w:rPr>
          <w:rFonts w:ascii="Arial" w:hAnsi="Arial" w:cs="Arial"/>
        </w:rPr>
      </w:pPr>
      <w:r>
        <w:rPr>
          <w:rFonts w:ascii="Arial" w:hAnsi="Arial" w:cs="Arial"/>
          <w:bCs/>
        </w:rPr>
        <w:t>Switch(config-classmap-cm</w:t>
      </w:r>
      <w:r>
        <w:rPr>
          <w:rFonts w:ascii="Arial" w:hAnsi="Arial" w:cs="Arial"/>
        </w:rPr>
        <w:t xml:space="preserve">)#match cos 0 </w:t>
      </w:r>
    </w:p>
    <w:p>
      <w:pPr>
        <w:wordWrap w:val="0"/>
        <w:autoSpaceDE w:val="0"/>
        <w:rPr>
          <w:rFonts w:ascii="Arial" w:hAnsi="Arial" w:cs="Arial"/>
        </w:rPr>
      </w:pPr>
      <w:r>
        <w:rPr>
          <w:rFonts w:ascii="Arial" w:hAnsi="Arial" w:cs="Arial"/>
        </w:rPr>
        <w:t>Switch(config-classmap-cm)#exit</w:t>
      </w:r>
    </w:p>
    <w:p>
      <w:pPr>
        <w:wordWrap w:val="0"/>
        <w:autoSpaceDE w:val="0"/>
        <w:rPr>
          <w:rFonts w:ascii="Arial" w:hAnsi="Arial" w:cs="Arial"/>
        </w:rPr>
      </w:pPr>
      <w:r>
        <w:rPr>
          <w:rFonts w:ascii="Arial" w:hAnsi="Arial" w:cs="Arial"/>
        </w:rPr>
        <w:t xml:space="preserve">Switch(config)#policy-map 1 </w:t>
      </w:r>
    </w:p>
    <w:p>
      <w:pPr>
        <w:wordWrap w:val="0"/>
        <w:autoSpaceDE w:val="0"/>
        <w:rPr>
          <w:rFonts w:ascii="Arial" w:hAnsi="Arial" w:cs="Arial"/>
        </w:rPr>
      </w:pPr>
      <w:r>
        <w:rPr>
          <w:rFonts w:ascii="Arial" w:hAnsi="Arial" w:cs="Arial"/>
        </w:rPr>
        <w:t>Switch</w:t>
      </w:r>
      <w:r>
        <w:rPr>
          <w:rFonts w:ascii="Arial" w:hAnsi="Arial" w:cs="Arial"/>
          <w:color w:val="000000"/>
          <w:kern w:val="0"/>
        </w:rPr>
        <w:t>(config-policymap-1)</w:t>
      </w:r>
      <w:r>
        <w:rPr>
          <w:rFonts w:ascii="Arial" w:hAnsi="Arial" w:cs="Arial"/>
        </w:rPr>
        <w:t xml:space="preserve">#class cm </w:t>
      </w:r>
    </w:p>
    <w:p>
      <w:pPr>
        <w:wordWrap w:val="0"/>
        <w:autoSpaceDE w:val="0"/>
      </w:pPr>
      <w:r>
        <w:rPr>
          <w:rFonts w:ascii="Arial" w:hAnsi="Arial" w:cs="Arial"/>
        </w:rPr>
        <w:t xml:space="preserve">Switch(config-policymap-1-class-cm)# </w:t>
      </w:r>
      <w:r>
        <w:t xml:space="preserve"> </w:t>
      </w:r>
      <w:r>
        <w:rPr>
          <w:rFonts w:ascii="Arial" w:hAnsi="Arial" w:cs="Arial"/>
        </w:rPr>
        <w:t>policy 1000 2000 conform-action drop</w:t>
      </w:r>
    </w:p>
    <w:p>
      <w:pPr>
        <w:pStyle w:val="5"/>
      </w:pPr>
      <w:bookmarkStart w:id="7943" w:name="_Toc26803"/>
      <w:r>
        <w:t>policy aggregate</w:t>
      </w:r>
      <w:bookmarkEnd w:id="7934"/>
      <w:bookmarkEnd w:id="7935"/>
      <w:bookmarkEnd w:id="7936"/>
      <w:bookmarkEnd w:id="7937"/>
      <w:bookmarkEnd w:id="7938"/>
      <w:bookmarkEnd w:id="7939"/>
      <w:bookmarkEnd w:id="7940"/>
      <w:bookmarkEnd w:id="7941"/>
      <w:bookmarkEnd w:id="7942"/>
      <w:bookmarkEnd w:id="7943"/>
    </w:p>
    <w:p>
      <w:pPr>
        <w:wordWrap w:val="0"/>
        <w:autoSpaceDE w:val="0"/>
        <w:rPr>
          <w:rFonts w:ascii="Arial" w:hAnsi="Arial" w:cs="Arial"/>
          <w:b/>
          <w:bCs/>
          <w:iCs/>
        </w:rPr>
      </w:pPr>
      <w:r>
        <w:rPr>
          <w:rFonts w:ascii="Arial" w:hAnsi="Arial" w:cs="Arial"/>
          <w:b/>
        </w:rPr>
        <w:t>命令：policy</w:t>
      </w:r>
      <w:r>
        <w:rPr>
          <w:rFonts w:ascii="Arial" w:hAnsi="Arial" w:cs="Arial"/>
          <w:b/>
          <w:bCs/>
        </w:rPr>
        <w:t xml:space="preserve"> aggregate </w:t>
      </w:r>
      <w:r>
        <w:rPr>
          <w:rFonts w:ascii="Arial" w:hAnsi="Arial" w:cs="Arial"/>
          <w:b/>
          <w:bCs/>
          <w:i/>
          <w:iCs/>
        </w:rPr>
        <w:t>&lt;aggregate-policy-name&gt;</w:t>
      </w:r>
    </w:p>
    <w:p>
      <w:pPr>
        <w:wordWrap w:val="0"/>
        <w:autoSpaceDE w:val="0"/>
      </w:pPr>
      <w:r>
        <w:rPr>
          <w:rFonts w:ascii="Arial" w:hAnsi="Arial" w:cs="Arial"/>
          <w:b/>
          <w:bCs/>
        </w:rPr>
        <w:t>no policy aggregate&lt;</w:t>
      </w:r>
      <w:r>
        <w:rPr>
          <w:rFonts w:ascii="Arial" w:hAnsi="Arial" w:cs="Arial"/>
          <w:b/>
          <w:bCs/>
          <w:i/>
          <w:iCs/>
        </w:rPr>
        <w:t xml:space="preserve">aggregate-policy-name&gt; </w:t>
      </w:r>
    </w:p>
    <w:p>
      <w:pPr>
        <w:wordWrap w:val="0"/>
        <w:autoSpaceDE w:val="0"/>
        <w:rPr>
          <w:rFonts w:ascii="Arial" w:hAnsi="Arial" w:cs="Arial"/>
          <w:b/>
          <w:bCs/>
        </w:rPr>
      </w:pPr>
      <w:r>
        <w:rPr>
          <w:rFonts w:ascii="Arial" w:hAnsi="Arial" w:cs="Arial"/>
          <w:b/>
          <w:bCs/>
        </w:rPr>
        <w:t>功能：</w:t>
      </w:r>
      <w:r>
        <w:rPr>
          <w:rFonts w:ascii="Arial" w:hAnsi="Arial" w:cs="Arial"/>
          <w:b/>
          <w:bCs/>
          <w:i/>
          <w:iCs/>
        </w:rPr>
        <w:t xml:space="preserve"> </w:t>
      </w:r>
      <w:r>
        <w:rPr>
          <w:rFonts w:ascii="Arial" w:hAnsi="Arial" w:cs="Arial"/>
          <w:bCs/>
          <w:iCs/>
        </w:rPr>
        <w:t>Police</w:t>
      </w:r>
      <w:r>
        <w:rPr>
          <w:rFonts w:ascii="Arial" w:hAnsi="Arial" w:cs="Arial"/>
        </w:rPr>
        <w:t xml:space="preserve"> Map对聚合policy的引用，为分类后的流量应用一个聚合policy；本命令的no为删除指定的聚合policy。</w:t>
      </w:r>
    </w:p>
    <w:p>
      <w:pPr>
        <w:wordWrap w:val="0"/>
        <w:autoSpaceDE w:val="0"/>
        <w:rPr>
          <w:rFonts w:ascii="Arial" w:hAnsi="Arial" w:cs="Arial"/>
        </w:rPr>
      </w:pPr>
      <w:r>
        <w:rPr>
          <w:rFonts w:ascii="Arial" w:hAnsi="Arial" w:cs="Arial"/>
          <w:b/>
          <w:bCs/>
        </w:rPr>
        <w:t>参数：</w:t>
      </w:r>
      <w:r>
        <w:rPr>
          <w:rFonts w:ascii="Arial" w:hAnsi="Arial" w:cs="Arial"/>
        </w:rPr>
        <w:t xml:space="preserve"> &lt;</w:t>
      </w:r>
      <w:r>
        <w:rPr>
          <w:rFonts w:ascii="Arial" w:hAnsi="Arial" w:cs="Arial"/>
          <w:b/>
          <w:bCs/>
        </w:rPr>
        <w:t>aggregate-policy-name</w:t>
      </w:r>
      <w:r>
        <w:rPr>
          <w:rFonts w:ascii="Arial" w:hAnsi="Arial" w:cs="Arial"/>
          <w:b/>
          <w:bCs/>
          <w:i/>
          <w:iCs/>
        </w:rPr>
        <w:t>&gt;</w:t>
      </w:r>
      <w:r>
        <w:rPr>
          <w:rFonts w:ascii="Arial" w:hAnsi="Arial" w:cs="Arial"/>
        </w:rPr>
        <w:t xml:space="preserve"> 集合策略的名称。</w:t>
      </w:r>
    </w:p>
    <w:p>
      <w:pPr>
        <w:wordWrap w:val="0"/>
        <w:autoSpaceDE w:val="0"/>
        <w:rPr>
          <w:rFonts w:ascii="Arial" w:hAnsi="Arial" w:cs="Arial"/>
        </w:rPr>
      </w:pPr>
      <w:r>
        <w:rPr>
          <w:rFonts w:ascii="Arial" w:hAnsi="Arial" w:cs="Arial"/>
          <w:b/>
          <w:bCs/>
        </w:rPr>
        <w:t xml:space="preserve">缺省情况： </w:t>
      </w:r>
      <w:r>
        <w:rPr>
          <w:rFonts w:ascii="Arial" w:hAnsi="Arial" w:cs="Arial"/>
        </w:rPr>
        <w:t>缺省没有引用聚合策略。</w:t>
      </w:r>
    </w:p>
    <w:p>
      <w:pPr>
        <w:wordWrap w:val="0"/>
        <w:autoSpaceDE w:val="0"/>
        <w:rPr>
          <w:rFonts w:ascii="Arial" w:hAnsi="Arial" w:cs="Arial"/>
        </w:rPr>
      </w:pPr>
      <w:r>
        <w:rPr>
          <w:rFonts w:ascii="Arial" w:hAnsi="Arial" w:cs="Arial"/>
          <w:b/>
          <w:bCs/>
          <w:iCs/>
        </w:rPr>
        <w:t>命令模式：</w:t>
      </w:r>
      <w:r>
        <w:rPr>
          <w:rFonts w:ascii="Arial" w:hAnsi="Arial" w:cs="Arial"/>
          <w:b/>
          <w:bCs/>
          <w:i/>
          <w:iCs/>
        </w:rPr>
        <w:t xml:space="preserve"> </w:t>
      </w:r>
      <w:r>
        <w:rPr>
          <w:rFonts w:ascii="Arial" w:hAnsi="Arial" w:cs="Arial"/>
        </w:rPr>
        <w:t>策略分类表配置模式。</w:t>
      </w:r>
    </w:p>
    <w:p>
      <w:pPr>
        <w:wordWrap w:val="0"/>
        <w:autoSpaceDE w:val="0"/>
        <w:rPr>
          <w:rFonts w:ascii="Arial" w:hAnsi="Arial" w:cs="Arial"/>
        </w:rPr>
      </w:pPr>
      <w:r>
        <w:rPr>
          <w:rFonts w:ascii="Arial" w:hAnsi="Arial" w:cs="Arial"/>
          <w:b/>
          <w:bCs/>
          <w:iCs/>
        </w:rPr>
        <w:t>使用指南：</w:t>
      </w:r>
      <w:r>
        <w:rPr>
          <w:rFonts w:ascii="Arial" w:hAnsi="Arial" w:cs="Arial"/>
        </w:rPr>
        <w:t xml:space="preserve"> 可以在不同策略分类表内引用同一个聚合策略。</w:t>
      </w:r>
    </w:p>
    <w:p>
      <w:pPr>
        <w:wordWrap w:val="0"/>
        <w:autoSpaceDE w:val="0"/>
        <w:rPr>
          <w:rFonts w:ascii="Arial" w:hAnsi="Arial" w:cs="Arial"/>
          <w:b/>
          <w:bCs/>
        </w:rPr>
      </w:pPr>
      <w:r>
        <w:rPr>
          <w:rFonts w:ascii="Arial" w:hAnsi="Arial" w:cs="Arial"/>
          <w:b/>
        </w:rPr>
        <w:t>举例：</w:t>
      </w:r>
      <w:r>
        <w:rPr>
          <w:rFonts w:ascii="Arial" w:hAnsi="Arial" w:cs="Arial"/>
          <w:b/>
          <w:bCs/>
        </w:rPr>
        <w:t xml:space="preserve"> </w:t>
      </w:r>
      <w:r>
        <w:rPr>
          <w:rFonts w:ascii="Arial" w:hAnsi="Arial" w:cs="Arial"/>
        </w:rPr>
        <w:t>创建class-map，匹配规则为cos值为0；匹配策略表policy-map为1，进入策略表匹配模式；设置Policy为聚合策略color。</w:t>
      </w:r>
    </w:p>
    <w:p>
      <w:pPr>
        <w:wordWrap w:val="0"/>
        <w:autoSpaceDE w:val="0"/>
        <w:rPr>
          <w:rFonts w:ascii="Arial" w:hAnsi="Arial" w:cs="Arial"/>
        </w:rPr>
      </w:pPr>
      <w:r>
        <w:rPr>
          <w:rFonts w:ascii="Arial" w:hAnsi="Arial" w:cs="Arial"/>
          <w:bCs/>
        </w:rPr>
        <w:t>Switch</w:t>
      </w:r>
      <w:r>
        <w:rPr>
          <w:rFonts w:ascii="Arial" w:hAnsi="Arial" w:cs="Arial"/>
        </w:rPr>
        <w:t>(config)#class-map cm</w:t>
      </w:r>
    </w:p>
    <w:p>
      <w:pPr>
        <w:wordWrap w:val="0"/>
        <w:autoSpaceDE w:val="0"/>
        <w:rPr>
          <w:rFonts w:ascii="Arial" w:hAnsi="Arial" w:cs="Arial"/>
        </w:rPr>
      </w:pPr>
      <w:r>
        <w:rPr>
          <w:rFonts w:ascii="Arial" w:hAnsi="Arial" w:cs="Arial"/>
          <w:bCs/>
        </w:rPr>
        <w:t>Switch</w:t>
      </w:r>
      <w:r>
        <w:rPr>
          <w:rFonts w:ascii="Arial" w:hAnsi="Arial" w:cs="Arial"/>
        </w:rPr>
        <w:t xml:space="preserve">(config-classmap-cm)#match cos 0 </w:t>
      </w:r>
    </w:p>
    <w:p>
      <w:pPr>
        <w:wordWrap w:val="0"/>
        <w:autoSpaceDE w:val="0"/>
        <w:rPr>
          <w:rFonts w:ascii="Arial" w:hAnsi="Arial" w:cs="Arial"/>
        </w:rPr>
      </w:pPr>
      <w:r>
        <w:rPr>
          <w:rFonts w:ascii="Arial" w:hAnsi="Arial" w:cs="Arial"/>
          <w:bCs/>
        </w:rPr>
        <w:t>Switch</w:t>
      </w:r>
      <w:r>
        <w:rPr>
          <w:rFonts w:ascii="Arial" w:hAnsi="Arial" w:cs="Arial"/>
        </w:rPr>
        <w:t>(config-classmap-cm)#exit</w:t>
      </w:r>
    </w:p>
    <w:p>
      <w:pPr>
        <w:wordWrap w:val="0"/>
        <w:autoSpaceDE w:val="0"/>
        <w:rPr>
          <w:rFonts w:ascii="Arial" w:hAnsi="Arial" w:cs="Arial"/>
        </w:rPr>
      </w:pPr>
      <w:r>
        <w:rPr>
          <w:rFonts w:ascii="Arial" w:hAnsi="Arial" w:cs="Arial"/>
          <w:bCs/>
        </w:rPr>
        <w:t>Switch(</w:t>
      </w:r>
      <w:r>
        <w:rPr>
          <w:rFonts w:ascii="Arial" w:hAnsi="Arial" w:cs="Arial"/>
        </w:rPr>
        <w:t xml:space="preserve">config)#policy-map 1 </w:t>
      </w:r>
    </w:p>
    <w:p>
      <w:pPr>
        <w:wordWrap w:val="0"/>
        <w:autoSpaceDE w:val="0"/>
        <w:rPr>
          <w:rFonts w:ascii="Arial" w:hAnsi="Arial" w:cs="Arial"/>
        </w:rPr>
      </w:pPr>
      <w:r>
        <w:rPr>
          <w:rFonts w:ascii="Arial" w:hAnsi="Arial" w:cs="Arial"/>
        </w:rPr>
        <w:t xml:space="preserve">Switch(config-policymap-1)#class cm </w:t>
      </w:r>
    </w:p>
    <w:p>
      <w:pPr>
        <w:wordWrap w:val="0"/>
        <w:autoSpaceDE w:val="0"/>
        <w:rPr>
          <w:rFonts w:ascii="Arial" w:hAnsi="Arial" w:cs="Arial"/>
        </w:rPr>
      </w:pPr>
      <w:r>
        <w:rPr>
          <w:rFonts w:ascii="Arial" w:hAnsi="Arial" w:cs="Arial"/>
        </w:rPr>
        <w:t>Switch(config-policymap-1-class-cm)#policy aggregate color</w:t>
      </w:r>
    </w:p>
    <w:p>
      <w:pPr>
        <w:pStyle w:val="5"/>
        <w:wordWrap w:val="0"/>
        <w:autoSpaceDE w:val="0"/>
      </w:pPr>
      <w:bookmarkStart w:id="7944" w:name="_Toc144178467"/>
      <w:bookmarkStart w:id="7945" w:name="_Toc437331952"/>
      <w:bookmarkStart w:id="7946" w:name="_Toc233540533"/>
      <w:bookmarkStart w:id="7947" w:name="_Toc282594343"/>
      <w:bookmarkStart w:id="7948" w:name="_Toc282515648"/>
      <w:bookmarkStart w:id="7949" w:name="_Toc144177668"/>
      <w:bookmarkStart w:id="7950" w:name="_Toc268799093"/>
      <w:bookmarkStart w:id="7951" w:name="_Toc277082871"/>
      <w:bookmarkStart w:id="7952" w:name="_Toc246843851"/>
      <w:bookmarkStart w:id="7953" w:name="_Toc17140"/>
      <w:r>
        <w:t>policy-map</w:t>
      </w:r>
      <w:bookmarkEnd w:id="7944"/>
      <w:bookmarkEnd w:id="7945"/>
      <w:bookmarkEnd w:id="7946"/>
      <w:bookmarkEnd w:id="7947"/>
      <w:bookmarkEnd w:id="7948"/>
      <w:bookmarkEnd w:id="7949"/>
      <w:bookmarkEnd w:id="7950"/>
      <w:bookmarkEnd w:id="7951"/>
      <w:bookmarkEnd w:id="7952"/>
      <w:bookmarkEnd w:id="7953"/>
    </w:p>
    <w:p>
      <w:pPr>
        <w:wordWrap w:val="0"/>
        <w:autoSpaceDE w:val="0"/>
        <w:rPr>
          <w:rFonts w:ascii="Arial" w:hAnsi="Arial" w:cs="Arial"/>
          <w:b/>
          <w:bCs/>
          <w:i/>
          <w:iCs/>
        </w:rPr>
      </w:pPr>
      <w:r>
        <w:rPr>
          <w:rFonts w:ascii="Arial" w:hAnsi="Arial" w:cs="Arial"/>
          <w:b/>
          <w:bCs/>
        </w:rPr>
        <w:t>命令：policy-map &lt;</w:t>
      </w:r>
      <w:r>
        <w:rPr>
          <w:rFonts w:ascii="Arial" w:hAnsi="Arial" w:cs="Arial"/>
          <w:b/>
          <w:bCs/>
          <w:i/>
          <w:iCs/>
        </w:rPr>
        <w:t>policy-map-name&gt;</w:t>
      </w:r>
    </w:p>
    <w:p>
      <w:pPr>
        <w:wordWrap w:val="0"/>
        <w:autoSpaceDE w:val="0"/>
        <w:ind w:firstLine="630" w:firstLineChars="299"/>
        <w:rPr>
          <w:rFonts w:ascii="Arial" w:hAnsi="Arial" w:cs="Arial"/>
        </w:rPr>
      </w:pPr>
      <w:r>
        <w:rPr>
          <w:rFonts w:ascii="Arial" w:hAnsi="Arial" w:cs="Arial"/>
          <w:b/>
          <w:bCs/>
        </w:rPr>
        <w:t>no policy-map &lt;</w:t>
      </w:r>
      <w:r>
        <w:rPr>
          <w:rFonts w:ascii="Arial" w:hAnsi="Arial" w:cs="Arial"/>
          <w:b/>
          <w:bCs/>
          <w:i/>
          <w:iCs/>
        </w:rPr>
        <w:t>policy-map-name&gt;</w:t>
      </w:r>
    </w:p>
    <w:p>
      <w:pPr>
        <w:wordWrap w:val="0"/>
        <w:autoSpaceDE w:val="0"/>
        <w:rPr>
          <w:rFonts w:ascii="Arial" w:hAnsi="Arial" w:cs="Arial"/>
          <w:bCs/>
        </w:rPr>
      </w:pPr>
      <w:r>
        <w:rPr>
          <w:rFonts w:ascii="Arial" w:hAnsi="Arial" w:cs="Arial"/>
          <w:b/>
          <w:bCs/>
        </w:rPr>
        <w:t>功能：</w:t>
      </w:r>
      <w:r>
        <w:rPr>
          <w:rFonts w:hint="eastAsia" w:ascii="Arial" w:hAnsi="Arial" w:cs="Arial"/>
          <w:bCs/>
        </w:rPr>
        <w:t>建立一个</w:t>
      </w:r>
      <w:r>
        <w:rPr>
          <w:rFonts w:ascii="Arial" w:hAnsi="Arial" w:cs="Arial"/>
          <w:bCs/>
        </w:rPr>
        <w:t>policy-map</w:t>
      </w:r>
      <w:r>
        <w:rPr>
          <w:rFonts w:hint="eastAsia" w:ascii="Arial" w:hAnsi="Arial" w:cs="Arial"/>
          <w:bCs/>
        </w:rPr>
        <w:t>（策略表），并进入</w:t>
      </w:r>
      <w:r>
        <w:rPr>
          <w:rFonts w:ascii="Arial" w:hAnsi="Arial" w:cs="Arial"/>
          <w:bCs/>
        </w:rPr>
        <w:t>policy-map</w:t>
      </w:r>
      <w:r>
        <w:rPr>
          <w:rFonts w:hint="eastAsia" w:ascii="Arial" w:hAnsi="Arial" w:cs="Arial"/>
          <w:bCs/>
        </w:rPr>
        <w:t>（策略表）模式；本命令的</w:t>
      </w:r>
      <w:r>
        <w:rPr>
          <w:rFonts w:ascii="Arial" w:hAnsi="Arial" w:cs="Arial"/>
          <w:bCs/>
        </w:rPr>
        <w:t>no</w:t>
      </w:r>
      <w:r>
        <w:rPr>
          <w:rFonts w:hint="eastAsia" w:ascii="Arial" w:hAnsi="Arial" w:cs="Arial"/>
          <w:bCs/>
        </w:rPr>
        <w:t>操作为删除指定的</w:t>
      </w:r>
      <w:r>
        <w:rPr>
          <w:rFonts w:ascii="Arial" w:hAnsi="Arial" w:cs="Arial"/>
          <w:bCs/>
        </w:rPr>
        <w:t>policy-map</w:t>
      </w:r>
      <w:r>
        <w:rPr>
          <w:rFonts w:hint="eastAsia" w:ascii="Arial" w:hAnsi="Arial" w:cs="Arial"/>
          <w:bCs/>
        </w:rPr>
        <w:t>。</w:t>
      </w:r>
    </w:p>
    <w:p>
      <w:pPr>
        <w:wordWrap w:val="0"/>
        <w:autoSpaceDE w:val="0"/>
        <w:rPr>
          <w:rFonts w:ascii="Arial" w:hAnsi="Arial" w:cs="Arial"/>
        </w:rPr>
      </w:pPr>
      <w:r>
        <w:rPr>
          <w:rFonts w:ascii="Arial" w:hAnsi="Arial" w:cs="Arial"/>
          <w:b/>
          <w:bCs/>
        </w:rPr>
        <w:t>参数：&lt;</w:t>
      </w:r>
      <w:r>
        <w:rPr>
          <w:rFonts w:ascii="Arial" w:hAnsi="Arial" w:cs="Arial"/>
          <w:b/>
          <w:bCs/>
          <w:i/>
          <w:iCs/>
        </w:rPr>
        <w:t>policy-map-name&gt;</w:t>
      </w:r>
      <w:r>
        <w:rPr>
          <w:rFonts w:ascii="Arial" w:hAnsi="Arial" w:cs="Arial"/>
          <w:b/>
          <w:bCs/>
        </w:rPr>
        <w:t xml:space="preserve"> </w:t>
      </w:r>
      <w:r>
        <w:rPr>
          <w:rFonts w:ascii="Arial" w:hAnsi="Arial" w:cs="Arial"/>
        </w:rPr>
        <w:t>策略表名称。</w:t>
      </w:r>
    </w:p>
    <w:p>
      <w:pPr>
        <w:wordWrap w:val="0"/>
        <w:autoSpaceDE w:val="0"/>
        <w:rPr>
          <w:rFonts w:ascii="Arial" w:hAnsi="Arial" w:cs="Arial"/>
        </w:rPr>
      </w:pPr>
      <w:r>
        <w:rPr>
          <w:rFonts w:ascii="Arial" w:hAnsi="Arial" w:cs="Arial"/>
          <w:b/>
          <w:bCs/>
        </w:rPr>
        <w:t>缺省情况：</w:t>
      </w:r>
      <w:r>
        <w:rPr>
          <w:rFonts w:hint="eastAsia" w:ascii="Arial" w:hAnsi="Arial" w:cs="Arial"/>
          <w:bCs/>
        </w:rPr>
        <w:t>缺省不存在策略表。</w:t>
      </w:r>
    </w:p>
    <w:p>
      <w:pPr>
        <w:wordWrap w:val="0"/>
        <w:autoSpaceDE w:val="0"/>
        <w:rPr>
          <w:rFonts w:ascii="Arial" w:hAnsi="Arial" w:cs="Arial"/>
        </w:rPr>
      </w:pPr>
      <w:r>
        <w:rPr>
          <w:rFonts w:ascii="Arial" w:hAnsi="Arial" w:cs="Arial"/>
          <w:b/>
          <w:bCs/>
        </w:rPr>
        <w:t>命令模式：</w:t>
      </w:r>
      <w:r>
        <w:rPr>
          <w:rFonts w:hint="eastAsia" w:ascii="Arial" w:hAnsi="Arial" w:cs="Arial"/>
          <w:bCs/>
        </w:rPr>
        <w:t>全局配置模式</w:t>
      </w:r>
    </w:p>
    <w:p>
      <w:r>
        <w:rPr>
          <w:b/>
        </w:rPr>
        <w:t>使用指南：</w:t>
      </w:r>
      <w:r>
        <w:rPr>
          <w:rFonts w:hint="eastAsia"/>
        </w:rPr>
        <w:t>进入策略表配置模式后，可以进行一系列</w:t>
      </w:r>
      <w:r>
        <w:t>PBR</w:t>
      </w:r>
      <w:r>
        <w:rPr>
          <w:rFonts w:hint="eastAsia"/>
        </w:rPr>
        <w:t>的分类匹配和下一跳设置等操作。</w:t>
      </w:r>
    </w:p>
    <w:p>
      <w:pPr>
        <w:wordWrap w:val="0"/>
        <w:autoSpaceDE w:val="0"/>
        <w:rPr>
          <w:rFonts w:ascii="Arial" w:hAnsi="Arial" w:cs="Arial"/>
        </w:rPr>
      </w:pPr>
      <w:r>
        <w:rPr>
          <w:rFonts w:ascii="Arial" w:hAnsi="Arial" w:cs="Arial"/>
          <w:b/>
          <w:bCs/>
        </w:rPr>
        <w:t>举例：创建和删除一个命名为p1的policy-map。</w:t>
      </w:r>
    </w:p>
    <w:p>
      <w:pPr>
        <w:wordWrap w:val="0"/>
        <w:autoSpaceDE w:val="0"/>
        <w:rPr>
          <w:rFonts w:ascii="Arial" w:hAnsi="Arial" w:cs="Arial"/>
        </w:rPr>
      </w:pPr>
      <w:r>
        <w:rPr>
          <w:rFonts w:ascii="Arial" w:hAnsi="Arial" w:cs="Arial"/>
        </w:rPr>
        <w:t>Switch(config)#policy-map p1</w:t>
      </w:r>
    </w:p>
    <w:p>
      <w:pPr>
        <w:wordWrap w:val="0"/>
        <w:autoSpaceDE w:val="0"/>
        <w:rPr>
          <w:rFonts w:ascii="Arial" w:hAnsi="Arial" w:cs="Arial"/>
        </w:rPr>
      </w:pPr>
      <w:r>
        <w:rPr>
          <w:rFonts w:ascii="Arial" w:hAnsi="Arial" w:cs="Arial"/>
        </w:rPr>
        <w:t>Switch(Config-PolicyMap-p1)#exit</w:t>
      </w:r>
    </w:p>
    <w:p>
      <w:pPr>
        <w:wordWrap w:val="0"/>
        <w:autoSpaceDE w:val="0"/>
        <w:rPr>
          <w:rFonts w:ascii="Arial" w:hAnsi="Arial" w:cs="Arial"/>
        </w:rPr>
      </w:pPr>
      <w:r>
        <w:rPr>
          <w:rFonts w:ascii="Arial" w:hAnsi="Arial" w:cs="Arial"/>
        </w:rPr>
        <w:t>Switch(config)#no policy-map p1</w:t>
      </w:r>
    </w:p>
    <w:p>
      <w:pPr>
        <w:wordWrap w:val="0"/>
        <w:autoSpaceDE w:val="0"/>
      </w:pPr>
    </w:p>
    <w:p>
      <w:pPr>
        <w:wordWrap w:val="0"/>
        <w:topLinePunct/>
        <w:autoSpaceDE w:val="0"/>
        <w:rPr>
          <w:rFonts w:ascii="Arial" w:hAnsi="Arial" w:cs="Arial"/>
        </w:rPr>
      </w:pPr>
    </w:p>
    <w:p>
      <w:pPr>
        <w:pStyle w:val="5"/>
        <w:wordWrap w:val="0"/>
        <w:autoSpaceDE w:val="0"/>
      </w:pPr>
      <w:bookmarkStart w:id="7954" w:name="_Toc144178452"/>
      <w:bookmarkStart w:id="7955" w:name="_Toc233540536"/>
      <w:bookmarkStart w:id="7956" w:name="_Toc144177653"/>
      <w:bookmarkStart w:id="7957" w:name="_Toc268799095"/>
      <w:bookmarkStart w:id="7958" w:name="_Toc282515650"/>
      <w:bookmarkStart w:id="7959" w:name="_Toc277082873"/>
      <w:bookmarkStart w:id="7960" w:name="_Toc246843853"/>
      <w:bookmarkStart w:id="7961" w:name="_Toc437331953"/>
      <w:bookmarkStart w:id="7962" w:name="_Toc282594345"/>
      <w:bookmarkStart w:id="7963" w:name="_Toc5824"/>
      <w:r>
        <w:t>service-policy</w:t>
      </w:r>
      <w:bookmarkEnd w:id="7954"/>
      <w:bookmarkEnd w:id="7955"/>
      <w:bookmarkEnd w:id="7956"/>
      <w:r>
        <w:t xml:space="preserve"> input</w:t>
      </w:r>
      <w:bookmarkEnd w:id="7957"/>
      <w:bookmarkEnd w:id="7958"/>
      <w:bookmarkEnd w:id="7959"/>
      <w:bookmarkEnd w:id="7960"/>
      <w:bookmarkEnd w:id="7961"/>
      <w:bookmarkEnd w:id="7962"/>
      <w:bookmarkEnd w:id="7963"/>
    </w:p>
    <w:p>
      <w:pPr>
        <w:wordWrap w:val="0"/>
        <w:autoSpaceDE w:val="0"/>
        <w:rPr>
          <w:rFonts w:ascii="Arial" w:hAnsi="Arial" w:cs="Arial"/>
          <w:b/>
          <w:bCs/>
        </w:rPr>
      </w:pPr>
      <w:bookmarkStart w:id="7964" w:name="_Toc246843856"/>
      <w:bookmarkEnd w:id="7964"/>
      <w:bookmarkStart w:id="7965" w:name="_Toc282515651"/>
      <w:bookmarkStart w:id="7966" w:name="_Toc277082874"/>
      <w:bookmarkStart w:id="7967" w:name="_Toc246843857"/>
      <w:bookmarkStart w:id="7968" w:name="_Toc268799096"/>
      <w:bookmarkStart w:id="7969" w:name="_Toc437331954"/>
      <w:bookmarkStart w:id="7970" w:name="_Toc282594346"/>
      <w:bookmarkStart w:id="7971" w:name="_Toc233540537"/>
      <w:bookmarkStart w:id="7972" w:name="_Toc144178462"/>
      <w:bookmarkStart w:id="7973" w:name="_Toc144177663"/>
      <w:r>
        <w:rPr>
          <w:rFonts w:ascii="Arial" w:hAnsi="Arial" w:cs="Arial"/>
          <w:b/>
          <w:bCs/>
        </w:rPr>
        <w:t>命令：service-policy input &lt;</w:t>
      </w:r>
      <w:r>
        <w:rPr>
          <w:rFonts w:ascii="Arial" w:hAnsi="Arial" w:cs="Arial"/>
          <w:b/>
          <w:bCs/>
          <w:i/>
          <w:iCs/>
        </w:rPr>
        <w:t xml:space="preserve">policy-map-name&gt; </w:t>
      </w:r>
    </w:p>
    <w:p>
      <w:pPr>
        <w:wordWrap w:val="0"/>
        <w:autoSpaceDE w:val="0"/>
        <w:ind w:firstLine="630" w:firstLineChars="299"/>
        <w:rPr>
          <w:rFonts w:ascii="Arial" w:hAnsi="Arial" w:cs="Arial"/>
          <w:b/>
          <w:bCs/>
        </w:rPr>
      </w:pPr>
      <w:r>
        <w:rPr>
          <w:rFonts w:ascii="Arial" w:hAnsi="Arial" w:cs="Arial"/>
          <w:b/>
          <w:bCs/>
        </w:rPr>
        <w:t xml:space="preserve">no service-policy input </w:t>
      </w:r>
      <w:r>
        <w:rPr>
          <w:rFonts w:ascii="Arial" w:hAnsi="Arial" w:cs="Arial"/>
          <w:b/>
        </w:rPr>
        <w:t>{</w:t>
      </w:r>
      <w:r>
        <w:rPr>
          <w:rFonts w:ascii="Arial" w:hAnsi="Arial" w:cs="Arial"/>
          <w:b/>
          <w:bCs/>
        </w:rPr>
        <w:t>&lt;</w:t>
      </w:r>
      <w:r>
        <w:rPr>
          <w:rFonts w:ascii="Arial" w:hAnsi="Arial" w:cs="Arial"/>
          <w:b/>
          <w:bCs/>
          <w:i/>
          <w:iCs/>
        </w:rPr>
        <w:t>policy-map-name&gt;</w:t>
      </w:r>
      <w:r>
        <w:rPr>
          <w:rFonts w:ascii="Arial" w:hAnsi="Arial" w:cs="Arial"/>
          <w:b/>
          <w:bCs/>
        </w:rPr>
        <w:t>}</w:t>
      </w:r>
    </w:p>
    <w:p>
      <w:pPr>
        <w:wordWrap w:val="0"/>
        <w:autoSpaceDE w:val="0"/>
        <w:rPr>
          <w:rFonts w:ascii="Arial" w:hAnsi="Arial" w:cs="Arial"/>
          <w:bCs/>
        </w:rPr>
      </w:pPr>
      <w:r>
        <w:rPr>
          <w:rFonts w:ascii="Arial" w:hAnsi="Arial" w:cs="Arial"/>
          <w:b/>
          <w:bCs/>
        </w:rPr>
        <w:t>功能：</w:t>
      </w:r>
      <w:r>
        <w:rPr>
          <w:rFonts w:hint="eastAsia" w:ascii="Arial" w:hAnsi="Arial" w:cs="Arial"/>
          <w:bCs/>
        </w:rPr>
        <w:t>在交换机端口上应用一个策略表；本命令的</w:t>
      </w:r>
      <w:r>
        <w:rPr>
          <w:rFonts w:ascii="Arial" w:hAnsi="Arial" w:cs="Arial"/>
          <w:bCs/>
        </w:rPr>
        <w:t>no</w:t>
      </w:r>
      <w:r>
        <w:rPr>
          <w:rFonts w:hint="eastAsia" w:ascii="Arial" w:hAnsi="Arial" w:cs="Arial"/>
          <w:bCs/>
        </w:rPr>
        <w:t>操作为删除应用到交换机端口的某个指定策略表或删除该端口入方向应用的所有策略表。</w:t>
      </w:r>
    </w:p>
    <w:p>
      <w:pPr>
        <w:wordWrap w:val="0"/>
        <w:autoSpaceDE w:val="0"/>
        <w:rPr>
          <w:rFonts w:ascii="Arial" w:hAnsi="Arial" w:cs="Arial"/>
        </w:rPr>
      </w:pPr>
      <w:r>
        <w:rPr>
          <w:rFonts w:ascii="Arial" w:hAnsi="Arial" w:cs="Arial"/>
          <w:b/>
          <w:bCs/>
        </w:rPr>
        <w:t>参数：input &lt;</w:t>
      </w:r>
      <w:r>
        <w:rPr>
          <w:rFonts w:ascii="Arial" w:hAnsi="Arial" w:cs="Arial"/>
          <w:b/>
          <w:bCs/>
          <w:i/>
          <w:iCs/>
        </w:rPr>
        <w:t xml:space="preserve">policy-map-name&gt; </w:t>
      </w:r>
      <w:r>
        <w:rPr>
          <w:rFonts w:ascii="Arial" w:hAnsi="Arial" w:cs="Arial"/>
        </w:rPr>
        <w:t>将指定名称的策略表应用到交换机端口的入方向。</w:t>
      </w:r>
    </w:p>
    <w:p>
      <w:pPr>
        <w:wordWrap w:val="0"/>
        <w:autoSpaceDE w:val="0"/>
        <w:rPr>
          <w:rFonts w:ascii="Arial" w:hAnsi="Arial" w:cs="Arial"/>
        </w:rPr>
      </w:pPr>
      <w:r>
        <w:rPr>
          <w:rFonts w:ascii="Arial" w:hAnsi="Arial" w:cs="Arial"/>
        </w:rPr>
        <w:tab/>
      </w:r>
      <w:r>
        <w:rPr>
          <w:rFonts w:ascii="Arial" w:hAnsi="Arial" w:cs="Arial"/>
        </w:rPr>
        <w:t>no操作时若不指定策略表名称，则删除该端口入方向所有策略表。</w:t>
      </w:r>
    </w:p>
    <w:p>
      <w:pPr>
        <w:wordWrap w:val="0"/>
        <w:autoSpaceDE w:val="0"/>
        <w:rPr>
          <w:rFonts w:ascii="Arial" w:hAnsi="Arial" w:cs="Arial"/>
        </w:rPr>
      </w:pPr>
      <w:r>
        <w:rPr>
          <w:rFonts w:ascii="Arial" w:hAnsi="Arial" w:cs="Arial"/>
          <w:b/>
          <w:bCs/>
        </w:rPr>
        <w:t>缺省情况：</w:t>
      </w:r>
      <w:r>
        <w:rPr>
          <w:rFonts w:hint="eastAsia" w:ascii="Arial" w:hAnsi="Arial" w:cs="Arial"/>
          <w:bCs/>
        </w:rPr>
        <w:t>缺省端口没有捆绑策略表。</w:t>
      </w:r>
    </w:p>
    <w:p>
      <w:pPr>
        <w:wordWrap w:val="0"/>
        <w:autoSpaceDE w:val="0"/>
        <w:rPr>
          <w:rFonts w:ascii="Arial" w:hAnsi="Arial" w:cs="Arial"/>
        </w:rPr>
      </w:pPr>
      <w:r>
        <w:rPr>
          <w:rFonts w:ascii="Arial" w:hAnsi="Arial" w:cs="Arial"/>
          <w:b/>
          <w:bCs/>
        </w:rPr>
        <w:t>命令模式：</w:t>
      </w:r>
      <w:r>
        <w:rPr>
          <w:rFonts w:hint="eastAsia" w:ascii="Arial" w:hAnsi="Arial" w:cs="Arial"/>
          <w:bCs/>
        </w:rPr>
        <w:t>端口配置模式</w:t>
      </w:r>
      <w:r>
        <w:rPr>
          <w:rFonts w:ascii="Arial" w:hAnsi="Arial" w:cs="Arial"/>
        </w:rPr>
        <w:t>.</w:t>
      </w:r>
    </w:p>
    <w:p>
      <w:pPr>
        <w:wordWrap w:val="0"/>
        <w:autoSpaceDE w:val="0"/>
        <w:rPr>
          <w:rFonts w:ascii="Arial" w:hAnsi="Arial" w:cs="Arial"/>
        </w:rPr>
      </w:pPr>
      <w:r>
        <w:rPr>
          <w:rFonts w:ascii="Arial" w:hAnsi="Arial" w:cs="Arial"/>
          <w:b/>
          <w:bCs/>
        </w:rPr>
        <w:t>使用指南：</w:t>
      </w:r>
      <w:r>
        <w:rPr>
          <w:rFonts w:hint="eastAsia" w:ascii="Arial" w:hAnsi="Arial" w:cs="Arial"/>
          <w:bCs/>
        </w:rPr>
        <w:t>每个端口或</w:t>
      </w:r>
      <w:r>
        <w:rPr>
          <w:rFonts w:ascii="Arial" w:hAnsi="Arial" w:cs="Arial"/>
          <w:bCs/>
        </w:rPr>
        <w:t>vlan</w:t>
      </w:r>
      <w:r>
        <w:rPr>
          <w:rFonts w:hint="eastAsia" w:ascii="Arial" w:hAnsi="Arial" w:cs="Arial"/>
          <w:bCs/>
        </w:rPr>
        <w:t>接口在每个方向上只能应用一个策略表。建议不要在</w:t>
      </w:r>
      <w:r>
        <w:rPr>
          <w:rFonts w:ascii="Arial" w:hAnsi="Arial" w:cs="Arial"/>
          <w:bCs/>
        </w:rPr>
        <w:t>vlan</w:t>
      </w:r>
      <w:r>
        <w:rPr>
          <w:rFonts w:hint="eastAsia" w:ascii="Arial" w:hAnsi="Arial" w:cs="Arial"/>
          <w:bCs/>
        </w:rPr>
        <w:t>和属于该</w:t>
      </w:r>
      <w:r>
        <w:rPr>
          <w:rFonts w:ascii="Arial" w:hAnsi="Arial" w:cs="Arial"/>
          <w:bCs/>
        </w:rPr>
        <w:t>vlan</w:t>
      </w:r>
      <w:r>
        <w:rPr>
          <w:rFonts w:hint="eastAsia" w:ascii="Arial" w:hAnsi="Arial" w:cs="Arial"/>
          <w:bCs/>
        </w:rPr>
        <w:t>的端口上同时使用</w:t>
      </w:r>
      <w:r>
        <w:rPr>
          <w:rFonts w:ascii="Arial" w:hAnsi="Arial" w:cs="Arial"/>
          <w:bCs/>
        </w:rPr>
        <w:t>policy</w:t>
      </w:r>
      <w:r>
        <w:rPr>
          <w:rFonts w:ascii="Arial" w:hAnsi="Arial" w:cs="Arial"/>
        </w:rPr>
        <w:t xml:space="preserve"> map</w:t>
      </w:r>
      <w:r>
        <w:rPr>
          <w:rFonts w:hint="eastAsia" w:ascii="Arial" w:hAnsi="Arial" w:cs="Arial"/>
        </w:rPr>
        <w:t>。目前在出口不支持出方向策略表。</w:t>
      </w:r>
      <w:r>
        <w:rPr>
          <w:rFonts w:ascii="Arial" w:hAnsi="Arial" w:cs="Arial"/>
        </w:rPr>
        <w:t xml:space="preserve"> </w:t>
      </w:r>
    </w:p>
    <w:p>
      <w:pPr>
        <w:wordWrap w:val="0"/>
        <w:autoSpaceDE w:val="0"/>
        <w:rPr>
          <w:rFonts w:ascii="Arial" w:hAnsi="Arial" w:cs="Arial"/>
        </w:rPr>
      </w:pPr>
      <w:r>
        <w:rPr>
          <w:rFonts w:ascii="Arial" w:hAnsi="Arial" w:cs="Arial"/>
          <w:b/>
          <w:bCs/>
        </w:rPr>
        <w:t>举例：</w:t>
      </w:r>
      <w:r>
        <w:rPr>
          <w:rFonts w:hint="eastAsia" w:ascii="Arial" w:hAnsi="Arial" w:cs="Arial"/>
          <w:bCs/>
        </w:rPr>
        <w:t>在端口</w:t>
      </w:r>
      <w:r>
        <w:rPr>
          <w:rFonts w:ascii="Arial" w:hAnsi="Arial" w:cs="Arial"/>
          <w:bCs/>
        </w:rPr>
        <w:t>ethernet1</w:t>
      </w:r>
      <w:r>
        <w:rPr>
          <w:rFonts w:ascii="Arial" w:hAnsi="Arial" w:cs="Arial"/>
        </w:rPr>
        <w:t>/0/1</w:t>
      </w:r>
      <w:r>
        <w:rPr>
          <w:rFonts w:hint="eastAsia" w:ascii="Arial" w:hAnsi="Arial" w:cs="Arial"/>
        </w:rPr>
        <w:t>的入口上绑定</w:t>
      </w:r>
      <w:r>
        <w:rPr>
          <w:rFonts w:ascii="Arial" w:hAnsi="Arial" w:cs="Arial"/>
        </w:rPr>
        <w:t>策略p1。</w:t>
      </w:r>
    </w:p>
    <w:p>
      <w:pPr>
        <w:wordWrap w:val="0"/>
        <w:autoSpaceDE w:val="0"/>
        <w:rPr>
          <w:rFonts w:ascii="Arial" w:hAnsi="Arial" w:cs="Arial"/>
        </w:rPr>
      </w:pPr>
      <w:r>
        <w:rPr>
          <w:rFonts w:ascii="Arial" w:hAnsi="Arial" w:cs="Arial"/>
        </w:rPr>
        <w:t>Switch(config)#interface ethernet 1/0/1</w:t>
      </w:r>
    </w:p>
    <w:p>
      <w:pPr>
        <w:wordWrap w:val="0"/>
        <w:autoSpaceDE w:val="0"/>
        <w:rPr>
          <w:rFonts w:ascii="Arial" w:hAnsi="Arial" w:cs="Arial"/>
        </w:rPr>
      </w:pPr>
      <w:r>
        <w:rPr>
          <w:rFonts w:ascii="Arial" w:hAnsi="Arial" w:cs="Arial"/>
        </w:rPr>
        <w:t>Switch(Config-If-Ethernet1/0/1)# service-policy input p1</w:t>
      </w:r>
    </w:p>
    <w:p>
      <w:pPr>
        <w:wordWrap w:val="0"/>
        <w:autoSpaceDE w:val="0"/>
      </w:pPr>
    </w:p>
    <w:p>
      <w:pPr>
        <w:pStyle w:val="5"/>
        <w:wordWrap w:val="0"/>
        <w:autoSpaceDE w:val="0"/>
      </w:pPr>
      <w:bookmarkStart w:id="7974" w:name="_Toc24504"/>
      <w:r>
        <w:t>service-policy input vlan</w:t>
      </w:r>
      <w:bookmarkEnd w:id="7965"/>
      <w:bookmarkEnd w:id="7966"/>
      <w:bookmarkEnd w:id="7967"/>
      <w:bookmarkEnd w:id="7968"/>
      <w:bookmarkEnd w:id="7969"/>
      <w:bookmarkEnd w:id="7970"/>
      <w:bookmarkEnd w:id="7974"/>
    </w:p>
    <w:p>
      <w:pPr>
        <w:wordWrap w:val="0"/>
        <w:autoSpaceDE w:val="0"/>
        <w:rPr>
          <w:rFonts w:ascii="Arial" w:hAnsi="Arial" w:cs="Arial"/>
          <w:b/>
          <w:bCs/>
        </w:rPr>
      </w:pPr>
      <w:bookmarkStart w:id="7975" w:name="_Toc277082872"/>
      <w:bookmarkStart w:id="7976" w:name="_Toc144178446"/>
      <w:bookmarkStart w:id="7977" w:name="_Toc268799094"/>
      <w:bookmarkStart w:id="7978" w:name="_Toc282515649"/>
      <w:bookmarkStart w:id="7979" w:name="_Toc246843852"/>
      <w:bookmarkStart w:id="7980" w:name="_Toc144177647"/>
      <w:bookmarkStart w:id="7981" w:name="_Toc282594344"/>
      <w:bookmarkStart w:id="7982" w:name="_Toc233540535"/>
      <w:bookmarkStart w:id="7983" w:name="_Toc437331955"/>
      <w:r>
        <w:rPr>
          <w:rFonts w:ascii="Arial" w:hAnsi="Arial" w:cs="Arial"/>
          <w:b/>
          <w:bCs/>
        </w:rPr>
        <w:t>命令：service-policy input &lt;</w:t>
      </w:r>
      <w:r>
        <w:rPr>
          <w:rFonts w:ascii="Arial" w:hAnsi="Arial" w:cs="Arial"/>
          <w:b/>
          <w:bCs/>
          <w:i/>
          <w:iCs/>
        </w:rPr>
        <w:t xml:space="preserve">policy-map-name&gt; </w:t>
      </w:r>
      <w:r>
        <w:rPr>
          <w:rFonts w:ascii="Arial" w:hAnsi="Arial" w:cs="Arial"/>
          <w:b/>
          <w:bCs/>
          <w:iCs/>
        </w:rPr>
        <w:t>vlan</w:t>
      </w:r>
      <w:r>
        <w:rPr>
          <w:rFonts w:ascii="Arial" w:hAnsi="Arial" w:cs="Arial"/>
          <w:b/>
          <w:bCs/>
          <w:i/>
          <w:iCs/>
        </w:rPr>
        <w:t xml:space="preserve"> &lt;vlan-list&gt;</w:t>
      </w:r>
    </w:p>
    <w:p>
      <w:pPr>
        <w:wordWrap w:val="0"/>
        <w:autoSpaceDE w:val="0"/>
        <w:ind w:firstLine="630" w:firstLineChars="299"/>
        <w:rPr>
          <w:rFonts w:ascii="Arial" w:hAnsi="Arial" w:cs="Arial"/>
          <w:b/>
          <w:bCs/>
        </w:rPr>
      </w:pPr>
      <w:r>
        <w:rPr>
          <w:rFonts w:ascii="Arial" w:hAnsi="Arial" w:cs="Arial"/>
          <w:b/>
          <w:bCs/>
        </w:rPr>
        <w:t>no service-policy input</w:t>
      </w:r>
      <w:r>
        <w:rPr>
          <w:rFonts w:ascii="Arial" w:hAnsi="Arial" w:cs="Arial"/>
          <w:b/>
        </w:rPr>
        <w:t>{</w:t>
      </w:r>
      <w:r>
        <w:rPr>
          <w:rFonts w:ascii="Arial" w:hAnsi="Arial" w:cs="Arial"/>
          <w:b/>
          <w:bCs/>
        </w:rPr>
        <w:t>&lt;</w:t>
      </w:r>
      <w:r>
        <w:rPr>
          <w:rFonts w:ascii="Arial" w:hAnsi="Arial" w:cs="Arial"/>
          <w:b/>
          <w:bCs/>
          <w:i/>
          <w:iCs/>
        </w:rPr>
        <w:t>policy-map-name&gt;</w:t>
      </w:r>
      <w:r>
        <w:rPr>
          <w:rFonts w:ascii="Arial" w:hAnsi="Arial" w:cs="Arial"/>
          <w:b/>
          <w:bCs/>
        </w:rPr>
        <w:t>}</w:t>
      </w:r>
      <w:r>
        <w:rPr>
          <w:rFonts w:ascii="Arial" w:hAnsi="Arial" w:cs="Arial"/>
          <w:b/>
          <w:bCs/>
          <w:i/>
          <w:iCs/>
        </w:rPr>
        <w:t xml:space="preserve"> </w:t>
      </w:r>
      <w:r>
        <w:rPr>
          <w:rFonts w:ascii="Arial" w:hAnsi="Arial" w:cs="Arial"/>
          <w:b/>
          <w:bCs/>
          <w:iCs/>
        </w:rPr>
        <w:t>vlan</w:t>
      </w:r>
      <w:r>
        <w:rPr>
          <w:rFonts w:ascii="Arial" w:hAnsi="Arial" w:cs="Arial"/>
          <w:b/>
          <w:bCs/>
          <w:i/>
          <w:iCs/>
        </w:rPr>
        <w:t xml:space="preserve"> &lt;vlan-list&gt;</w:t>
      </w:r>
    </w:p>
    <w:p>
      <w:pPr>
        <w:wordWrap w:val="0"/>
        <w:autoSpaceDE w:val="0"/>
        <w:rPr>
          <w:rFonts w:ascii="Arial" w:hAnsi="Arial" w:cs="Arial"/>
          <w:bCs/>
        </w:rPr>
      </w:pPr>
      <w:r>
        <w:rPr>
          <w:rFonts w:ascii="Arial" w:hAnsi="Arial" w:cs="Arial"/>
          <w:b/>
          <w:bCs/>
        </w:rPr>
        <w:t>功能：</w:t>
      </w:r>
      <w:r>
        <w:rPr>
          <w:rFonts w:hint="eastAsia" w:ascii="Arial" w:hAnsi="Arial" w:cs="Arial"/>
          <w:bCs/>
        </w:rPr>
        <w:t>在交换机</w:t>
      </w:r>
      <w:r>
        <w:rPr>
          <w:rFonts w:ascii="Arial" w:hAnsi="Arial" w:cs="Arial"/>
          <w:bCs/>
        </w:rPr>
        <w:t>vlan</w:t>
      </w:r>
      <w:r>
        <w:rPr>
          <w:rFonts w:hint="eastAsia" w:ascii="Arial" w:hAnsi="Arial" w:cs="Arial"/>
          <w:bCs/>
        </w:rPr>
        <w:t>接口上应用一个策略表；本命令的</w:t>
      </w:r>
      <w:r>
        <w:rPr>
          <w:rFonts w:ascii="Arial" w:hAnsi="Arial" w:cs="Arial"/>
          <w:bCs/>
        </w:rPr>
        <w:t>no</w:t>
      </w:r>
      <w:r>
        <w:rPr>
          <w:rFonts w:hint="eastAsia" w:ascii="Arial" w:hAnsi="Arial" w:cs="Arial"/>
          <w:bCs/>
        </w:rPr>
        <w:t>操作为删除应用到交换机</w:t>
      </w:r>
      <w:r>
        <w:rPr>
          <w:rFonts w:ascii="Arial" w:hAnsi="Arial" w:cs="Arial"/>
          <w:bCs/>
        </w:rPr>
        <w:t>vlan</w:t>
      </w:r>
      <w:r>
        <w:rPr>
          <w:rFonts w:hint="eastAsia" w:ascii="Arial" w:hAnsi="Arial" w:cs="Arial"/>
          <w:bCs/>
        </w:rPr>
        <w:t>接口的某个指定策略表或删除该</w:t>
      </w:r>
      <w:r>
        <w:rPr>
          <w:rFonts w:ascii="Arial" w:hAnsi="Arial" w:cs="Arial"/>
          <w:bCs/>
        </w:rPr>
        <w:t>vlan</w:t>
      </w:r>
      <w:r>
        <w:rPr>
          <w:rFonts w:hint="eastAsia" w:ascii="Arial" w:hAnsi="Arial" w:cs="Arial"/>
          <w:bCs/>
        </w:rPr>
        <w:t>接口入方向应用的所有策略表。</w:t>
      </w:r>
    </w:p>
    <w:p>
      <w:pPr>
        <w:wordWrap w:val="0"/>
        <w:autoSpaceDE w:val="0"/>
        <w:rPr>
          <w:rFonts w:ascii="Arial" w:hAnsi="Arial" w:cs="Arial"/>
        </w:rPr>
      </w:pPr>
      <w:r>
        <w:rPr>
          <w:rFonts w:ascii="Arial" w:hAnsi="Arial" w:cs="Arial"/>
          <w:b/>
          <w:bCs/>
        </w:rPr>
        <w:t>参数：input &lt;</w:t>
      </w:r>
      <w:r>
        <w:rPr>
          <w:rFonts w:ascii="Arial" w:hAnsi="Arial" w:cs="Arial"/>
          <w:b/>
          <w:bCs/>
          <w:i/>
          <w:iCs/>
        </w:rPr>
        <w:t xml:space="preserve">policy-map-name&gt; </w:t>
      </w:r>
      <w:r>
        <w:rPr>
          <w:rFonts w:ascii="Arial" w:hAnsi="Arial" w:cs="Arial"/>
        </w:rPr>
        <w:t>将指定名称的策略表应用到交换机vlan接口的入方向。</w:t>
      </w:r>
    </w:p>
    <w:p>
      <w:pPr>
        <w:wordWrap w:val="0"/>
        <w:autoSpaceDE w:val="0"/>
        <w:ind w:firstLine="723" w:firstLineChars="343"/>
        <w:rPr>
          <w:rFonts w:ascii="Arial" w:hAnsi="Arial" w:cs="Arial"/>
        </w:rPr>
      </w:pPr>
      <w:r>
        <w:rPr>
          <w:rFonts w:ascii="Arial" w:hAnsi="Arial" w:cs="Arial"/>
          <w:b/>
        </w:rPr>
        <w:t>vlan &lt;vlan-list&gt;</w:t>
      </w:r>
      <w:r>
        <w:rPr>
          <w:rFonts w:ascii="Arial" w:hAnsi="Arial" w:cs="Arial"/>
        </w:rPr>
        <w:t>绑定策略表的vlan列表。</w:t>
      </w:r>
    </w:p>
    <w:p>
      <w:pPr>
        <w:wordWrap w:val="0"/>
        <w:autoSpaceDE w:val="0"/>
        <w:ind w:firstLine="720" w:firstLineChars="343"/>
        <w:rPr>
          <w:rFonts w:ascii="Arial" w:hAnsi="Arial" w:cs="Arial"/>
        </w:rPr>
      </w:pPr>
      <w:r>
        <w:rPr>
          <w:rFonts w:ascii="Arial" w:hAnsi="Arial" w:cs="Arial"/>
        </w:rPr>
        <w:t>no操作时若不指定策略表名称，则删除该vlan接口入方向所有策略表。</w:t>
      </w:r>
    </w:p>
    <w:p>
      <w:pPr>
        <w:wordWrap w:val="0"/>
        <w:autoSpaceDE w:val="0"/>
        <w:rPr>
          <w:rFonts w:ascii="Arial" w:hAnsi="Arial" w:cs="Arial"/>
        </w:rPr>
      </w:pPr>
      <w:r>
        <w:rPr>
          <w:rFonts w:ascii="Arial" w:hAnsi="Arial" w:cs="Arial"/>
          <w:b/>
          <w:bCs/>
        </w:rPr>
        <w:t>缺省情况：</w:t>
      </w:r>
      <w:r>
        <w:rPr>
          <w:rFonts w:hint="eastAsia" w:ascii="Arial" w:hAnsi="Arial" w:cs="Arial"/>
          <w:bCs/>
        </w:rPr>
        <w:t>缺省</w:t>
      </w:r>
      <w:r>
        <w:rPr>
          <w:rFonts w:ascii="Arial" w:hAnsi="Arial" w:cs="Arial"/>
          <w:bCs/>
        </w:rPr>
        <w:t>vlan</w:t>
      </w:r>
      <w:r>
        <w:rPr>
          <w:rFonts w:hint="eastAsia" w:ascii="Arial" w:hAnsi="Arial" w:cs="Arial"/>
          <w:bCs/>
        </w:rPr>
        <w:t>接口没有捆绑策略表。</w:t>
      </w:r>
    </w:p>
    <w:p>
      <w:pPr>
        <w:wordWrap w:val="0"/>
        <w:autoSpaceDE w:val="0"/>
        <w:rPr>
          <w:rFonts w:ascii="Arial" w:hAnsi="Arial" w:cs="Arial"/>
        </w:rPr>
      </w:pPr>
      <w:r>
        <w:rPr>
          <w:rFonts w:ascii="Arial" w:hAnsi="Arial" w:cs="Arial"/>
          <w:b/>
          <w:bCs/>
        </w:rPr>
        <w:t>命令模式：</w:t>
      </w:r>
      <w:r>
        <w:rPr>
          <w:rFonts w:hint="eastAsia" w:ascii="Arial" w:hAnsi="Arial" w:cs="Arial"/>
          <w:bCs/>
        </w:rPr>
        <w:t>全局配置模式</w:t>
      </w:r>
      <w:r>
        <w:rPr>
          <w:rFonts w:ascii="Arial" w:hAnsi="Arial" w:cs="Arial"/>
        </w:rPr>
        <w:t>.</w:t>
      </w:r>
    </w:p>
    <w:p>
      <w:pPr>
        <w:wordWrap w:val="0"/>
        <w:autoSpaceDE w:val="0"/>
        <w:rPr>
          <w:rFonts w:ascii="Arial" w:hAnsi="Arial" w:cs="Arial"/>
        </w:rPr>
      </w:pPr>
      <w:r>
        <w:rPr>
          <w:rFonts w:ascii="Arial" w:hAnsi="Arial" w:cs="Arial"/>
          <w:b/>
          <w:bCs/>
        </w:rPr>
        <w:t>使用指南：</w:t>
      </w:r>
      <w:r>
        <w:rPr>
          <w:rFonts w:hint="eastAsia" w:ascii="Arial" w:hAnsi="Arial" w:cs="Arial"/>
          <w:bCs/>
        </w:rPr>
        <w:t>每个端口或</w:t>
      </w:r>
      <w:r>
        <w:rPr>
          <w:rFonts w:ascii="Arial" w:hAnsi="Arial" w:cs="Arial"/>
          <w:bCs/>
        </w:rPr>
        <w:t>vlan</w:t>
      </w:r>
      <w:r>
        <w:rPr>
          <w:rFonts w:hint="eastAsia" w:ascii="Arial" w:hAnsi="Arial" w:cs="Arial"/>
          <w:bCs/>
        </w:rPr>
        <w:t>接口在每个方向上只能应用一个策略表。建议不要在</w:t>
      </w:r>
      <w:r>
        <w:rPr>
          <w:rFonts w:ascii="Arial" w:hAnsi="Arial" w:cs="Arial"/>
          <w:bCs/>
        </w:rPr>
        <w:t>vlan</w:t>
      </w:r>
      <w:r>
        <w:rPr>
          <w:rFonts w:hint="eastAsia" w:ascii="Arial" w:hAnsi="Arial" w:cs="Arial"/>
          <w:bCs/>
        </w:rPr>
        <w:t>和属于该</w:t>
      </w:r>
      <w:r>
        <w:rPr>
          <w:rFonts w:ascii="Arial" w:hAnsi="Arial" w:cs="Arial"/>
          <w:bCs/>
        </w:rPr>
        <w:t>vlan</w:t>
      </w:r>
      <w:r>
        <w:rPr>
          <w:rFonts w:hint="eastAsia" w:ascii="Arial" w:hAnsi="Arial" w:cs="Arial"/>
          <w:bCs/>
        </w:rPr>
        <w:t>的端口上同时使用</w:t>
      </w:r>
      <w:r>
        <w:rPr>
          <w:rFonts w:ascii="Arial" w:hAnsi="Arial" w:cs="Arial"/>
          <w:bCs/>
        </w:rPr>
        <w:t>policy</w:t>
      </w:r>
      <w:r>
        <w:rPr>
          <w:rFonts w:ascii="Arial" w:hAnsi="Arial" w:cs="Arial"/>
        </w:rPr>
        <w:t xml:space="preserve"> map</w:t>
      </w:r>
      <w:r>
        <w:rPr>
          <w:rFonts w:hint="eastAsia" w:ascii="Arial" w:hAnsi="Arial" w:cs="Arial"/>
        </w:rPr>
        <w:t>。目前在出口不支持出方向</w:t>
      </w:r>
      <w:r>
        <w:rPr>
          <w:rFonts w:ascii="Arial" w:hAnsi="Arial" w:cs="Arial"/>
        </w:rPr>
        <w:t>策略表。</w:t>
      </w:r>
    </w:p>
    <w:p>
      <w:pPr>
        <w:wordWrap w:val="0"/>
        <w:autoSpaceDE w:val="0"/>
        <w:rPr>
          <w:rFonts w:ascii="Arial" w:hAnsi="Arial" w:cs="Arial"/>
        </w:rPr>
      </w:pPr>
      <w:r>
        <w:rPr>
          <w:rFonts w:ascii="Arial" w:hAnsi="Arial" w:cs="Arial"/>
          <w:b/>
          <w:bCs/>
        </w:rPr>
        <w:t>举例：</w:t>
      </w:r>
      <w:r>
        <w:rPr>
          <w:rFonts w:hint="eastAsia" w:ascii="Arial" w:hAnsi="Arial" w:cs="Arial"/>
          <w:bCs/>
        </w:rPr>
        <w:t>在</w:t>
      </w:r>
      <w:r>
        <w:rPr>
          <w:rFonts w:ascii="Arial" w:hAnsi="Arial" w:cs="Arial"/>
          <w:bCs/>
        </w:rPr>
        <w:t>vlan</w:t>
      </w:r>
      <w:r>
        <w:rPr>
          <w:rFonts w:hint="eastAsia" w:ascii="Arial" w:hAnsi="Arial" w:cs="Arial"/>
          <w:bCs/>
        </w:rPr>
        <w:t>接口</w:t>
      </w:r>
      <w:r>
        <w:rPr>
          <w:rFonts w:ascii="Arial" w:hAnsi="Arial" w:cs="Arial"/>
          <w:bCs/>
        </w:rPr>
        <w:t>v2</w:t>
      </w:r>
      <w:r>
        <w:rPr>
          <w:rFonts w:hint="eastAsia" w:ascii="Arial" w:hAnsi="Arial" w:cs="Arial"/>
          <w:bCs/>
        </w:rPr>
        <w:t>，</w:t>
      </w:r>
      <w:r>
        <w:rPr>
          <w:rFonts w:ascii="Arial" w:hAnsi="Arial" w:cs="Arial"/>
          <w:bCs/>
        </w:rPr>
        <w:t>v3,</w:t>
      </w:r>
      <w:r>
        <w:rPr>
          <w:rFonts w:ascii="Arial" w:hAnsi="Arial" w:cs="Arial"/>
        </w:rPr>
        <w:t xml:space="preserve"> v4, v6</w:t>
      </w:r>
      <w:r>
        <w:rPr>
          <w:rFonts w:hint="eastAsia" w:ascii="Arial" w:hAnsi="Arial" w:cs="Arial"/>
        </w:rPr>
        <w:t>的入方向上绑定策略</w:t>
      </w:r>
      <w:r>
        <w:rPr>
          <w:rFonts w:ascii="Arial" w:hAnsi="Arial" w:cs="Arial"/>
        </w:rPr>
        <w:t>p1</w:t>
      </w:r>
      <w:r>
        <w:rPr>
          <w:rFonts w:hint="eastAsia" w:ascii="Arial" w:hAnsi="Arial" w:cs="Arial"/>
        </w:rPr>
        <w:t>。</w:t>
      </w:r>
      <w:r>
        <w:rPr>
          <w:rFonts w:ascii="Arial" w:hAnsi="Arial" w:cs="Arial"/>
        </w:rPr>
        <w:t xml:space="preserve">                          </w:t>
      </w:r>
    </w:p>
    <w:p>
      <w:pPr>
        <w:wordWrap w:val="0"/>
        <w:autoSpaceDE w:val="0"/>
      </w:pPr>
      <w:r>
        <w:rPr>
          <w:rFonts w:ascii="Arial" w:hAnsi="Arial" w:cs="Arial"/>
        </w:rPr>
        <w:t xml:space="preserve">Switch(config)# service-policy input p1 vlan 2-4;6    </w:t>
      </w:r>
    </w:p>
    <w:p>
      <w:pPr>
        <w:pStyle w:val="5"/>
        <w:wordWrap w:val="0"/>
        <w:autoSpaceDE w:val="0"/>
      </w:pPr>
      <w:bookmarkStart w:id="7984" w:name="_Toc32121"/>
      <w:r>
        <w:t>set</w:t>
      </w:r>
      <w:bookmarkEnd w:id="7975"/>
      <w:bookmarkEnd w:id="7976"/>
      <w:bookmarkEnd w:id="7977"/>
      <w:bookmarkEnd w:id="7978"/>
      <w:bookmarkEnd w:id="7979"/>
      <w:bookmarkEnd w:id="7980"/>
      <w:bookmarkEnd w:id="7981"/>
      <w:bookmarkEnd w:id="7982"/>
      <w:bookmarkEnd w:id="7984"/>
      <w:r>
        <w:t xml:space="preserve"> </w:t>
      </w:r>
      <w:bookmarkEnd w:id="7983"/>
    </w:p>
    <w:p>
      <w:pPr>
        <w:wordWrap w:val="0"/>
        <w:topLinePunct/>
        <w:autoSpaceDE w:val="0"/>
        <w:rPr>
          <w:rFonts w:ascii="Arial" w:hAnsi="Arial" w:cs="Arial"/>
          <w:b/>
          <w:bCs/>
        </w:rPr>
      </w:pPr>
      <w:bookmarkStart w:id="7985" w:name="_Toc282515652"/>
      <w:bookmarkStart w:id="7986" w:name="_Toc246843858"/>
      <w:bookmarkStart w:id="7987" w:name="_Toc282594347"/>
      <w:bookmarkStart w:id="7988" w:name="_Toc277082876"/>
      <w:bookmarkStart w:id="7989" w:name="_Toc437331956"/>
      <w:bookmarkStart w:id="7990" w:name="_Toc268799098"/>
      <w:r>
        <w:rPr>
          <w:rFonts w:ascii="Arial" w:hAnsi="Arial" w:cs="Arial"/>
          <w:b/>
          <w:color w:val="000000"/>
        </w:rPr>
        <w:t>命令：set</w:t>
      </w:r>
      <w:r>
        <w:rPr>
          <w:rFonts w:ascii="Arial" w:hAnsi="Arial" w:cs="Arial"/>
          <w:b/>
          <w:bCs/>
        </w:rPr>
        <w:t xml:space="preserve"> {ip</w:t>
      </w:r>
      <w:r>
        <w:rPr>
          <w:rFonts w:ascii="Arial" w:hAnsi="Arial" w:cs="Arial"/>
          <w:b/>
          <w:bCs/>
          <w:iCs/>
        </w:rPr>
        <w:t xml:space="preserve"> dscp</w:t>
      </w:r>
      <w:r>
        <w:rPr>
          <w:rFonts w:ascii="Arial" w:hAnsi="Arial" w:cs="Arial"/>
          <w:b/>
          <w:bCs/>
          <w:i/>
          <w:iCs/>
        </w:rPr>
        <w:t xml:space="preserve"> </w:t>
      </w:r>
      <w:r>
        <w:rPr>
          <w:rFonts w:ascii="Arial" w:hAnsi="Arial" w:cs="Arial"/>
          <w:b/>
          <w:bCs/>
          <w:iCs/>
        </w:rPr>
        <w:t>&lt;</w:t>
      </w:r>
      <w:r>
        <w:rPr>
          <w:rFonts w:ascii="Arial" w:hAnsi="Arial" w:cs="Arial"/>
          <w:b/>
          <w:bCs/>
        </w:rPr>
        <w:t xml:space="preserve">new-dscp&gt; | ip precedence &lt;new-precedence&gt; | internal priority &lt;new-inp&gt; | drop precedence &lt;new-dp&gt; | ip [default] nexthop [vrf &lt;vrf&gt;] &lt;ip-address&gt; | ipv6 [default] nexthop [vrf &lt;vrf&gt;] </w:t>
      </w:r>
      <w:r>
        <w:rPr>
          <w:rFonts w:ascii="Arial" w:hAnsi="Arial" w:cs="Arial"/>
          <w:b/>
          <w:bCs/>
          <w:i/>
          <w:iCs/>
        </w:rPr>
        <w:t xml:space="preserve">&lt;nexthop-ip&gt; </w:t>
      </w:r>
      <w:r>
        <w:rPr>
          <w:rFonts w:ascii="Arial" w:hAnsi="Arial" w:cs="Arial"/>
          <w:b/>
          <w:bCs/>
        </w:rPr>
        <w:t>| cos &lt;new-cos&gt;}</w:t>
      </w:r>
    </w:p>
    <w:p>
      <w:pPr>
        <w:wordWrap w:val="0"/>
        <w:topLinePunct/>
        <w:autoSpaceDE w:val="0"/>
        <w:ind w:firstLine="620" w:firstLineChars="294"/>
        <w:rPr>
          <w:rFonts w:ascii="Arial" w:hAnsi="Arial" w:cs="Arial"/>
          <w:b/>
          <w:bCs/>
          <w:lang w:val="en-GB"/>
        </w:rPr>
      </w:pPr>
      <w:r>
        <w:rPr>
          <w:rFonts w:ascii="Arial" w:hAnsi="Arial" w:cs="Arial"/>
          <w:b/>
          <w:bCs/>
        </w:rPr>
        <w:t xml:space="preserve">no set {ip dscp | ip precedence | internal priority | drop precedence | ip </w:t>
      </w:r>
      <w:r>
        <w:rPr>
          <w:rFonts w:ascii="Arial" w:hAnsi="Arial" w:cs="Arial"/>
          <w:b/>
          <w:bCs/>
          <w:i/>
          <w:iCs/>
        </w:rPr>
        <w:t>nexthop</w:t>
      </w:r>
      <w:r>
        <w:rPr>
          <w:rFonts w:ascii="Arial" w:hAnsi="Arial" w:cs="Arial"/>
          <w:b/>
          <w:bCs/>
        </w:rPr>
        <w:t xml:space="preserve"> | ipv6 nexthop | cos }</w:t>
      </w:r>
    </w:p>
    <w:p>
      <w:pPr>
        <w:wordWrap w:val="0"/>
        <w:topLinePunct/>
        <w:autoSpaceDE w:val="0"/>
        <w:rPr>
          <w:rFonts w:ascii="Arial" w:hAnsi="Arial" w:cs="Arial"/>
          <w:bCs/>
        </w:rPr>
      </w:pPr>
      <w:r>
        <w:rPr>
          <w:rFonts w:ascii="Arial" w:hAnsi="Arial" w:cs="Arial"/>
          <w:b/>
          <w:bCs/>
        </w:rPr>
        <w:t xml:space="preserve">功能： </w:t>
      </w:r>
      <w:r>
        <w:rPr>
          <w:rFonts w:ascii="Arial" w:hAnsi="Arial" w:cs="Arial"/>
          <w:bCs/>
        </w:rPr>
        <w:t>为分类后的流量分配一个新的DSCP和IP Precedence值等；本命令的no操作为取消分配新的值。</w:t>
      </w:r>
    </w:p>
    <w:p>
      <w:pPr>
        <w:wordWrap w:val="0"/>
        <w:topLinePunct/>
        <w:autoSpaceDE w:val="0"/>
        <w:rPr>
          <w:rFonts w:ascii="Arial" w:hAnsi="Arial" w:cs="Arial"/>
        </w:rPr>
      </w:pPr>
      <w:r>
        <w:rPr>
          <w:rFonts w:ascii="Arial" w:hAnsi="Arial" w:cs="Arial"/>
          <w:b/>
          <w:bCs/>
        </w:rPr>
        <w:t>参数：</w:t>
      </w:r>
      <w:r>
        <w:rPr>
          <w:rFonts w:ascii="Arial" w:hAnsi="Arial" w:cs="Arial"/>
          <w:bCs/>
        </w:rPr>
        <w:t xml:space="preserve"> ip dscp &lt;</w:t>
      </w:r>
      <w:r>
        <w:rPr>
          <w:rFonts w:ascii="Arial" w:hAnsi="Arial" w:cs="Arial"/>
          <w:bCs/>
          <w:i/>
          <w:iCs/>
        </w:rPr>
        <w:t>new-dscp</w:t>
      </w:r>
      <w:r>
        <w:rPr>
          <w:rFonts w:ascii="Arial" w:hAnsi="Arial" w:cs="Arial"/>
          <w:b/>
          <w:bCs/>
          <w:i/>
          <w:iCs/>
        </w:rPr>
        <w:t>&gt;</w:t>
      </w:r>
      <w:r>
        <w:rPr>
          <w:rFonts w:ascii="Arial" w:hAnsi="Arial" w:cs="Arial"/>
          <w:b/>
          <w:bCs/>
        </w:rPr>
        <w:t xml:space="preserve"> </w:t>
      </w:r>
      <w:r>
        <w:rPr>
          <w:rFonts w:ascii="Arial" w:hAnsi="Arial" w:cs="Arial"/>
        </w:rPr>
        <w:t>新的DSCP值，不区分v4还是v6；</w:t>
      </w:r>
    </w:p>
    <w:p>
      <w:pPr>
        <w:wordWrap w:val="0"/>
        <w:topLinePunct/>
        <w:autoSpaceDE w:val="0"/>
        <w:rPr>
          <w:rFonts w:ascii="Arial" w:hAnsi="Arial" w:cs="Arial"/>
          <w:b/>
          <w:bCs/>
        </w:rPr>
      </w:pPr>
      <w:r>
        <w:rPr>
          <w:rFonts w:ascii="Arial" w:hAnsi="Arial" w:cs="Arial"/>
          <w:b/>
          <w:bCs/>
        </w:rPr>
        <w:t xml:space="preserve">ip precedence &lt;new-precedence&gt; </w:t>
      </w:r>
      <w:r>
        <w:rPr>
          <w:rFonts w:ascii="Arial" w:hAnsi="Arial" w:cs="Arial"/>
          <w:bCs/>
        </w:rPr>
        <w:t>新的IP优先级值；</w:t>
      </w:r>
    </w:p>
    <w:p>
      <w:pPr>
        <w:wordWrap w:val="0"/>
        <w:topLinePunct/>
        <w:autoSpaceDE w:val="0"/>
        <w:rPr>
          <w:rFonts w:ascii="Arial" w:hAnsi="Arial" w:cs="Arial"/>
        </w:rPr>
      </w:pPr>
      <w:r>
        <w:rPr>
          <w:rFonts w:ascii="Arial" w:hAnsi="Arial" w:cs="Arial"/>
          <w:b/>
          <w:bCs/>
        </w:rPr>
        <w:t xml:space="preserve">ipv6 flowlabel &lt;new-flowlabel&gt; </w:t>
      </w:r>
      <w:r>
        <w:rPr>
          <w:rFonts w:ascii="Arial" w:hAnsi="Arial" w:cs="Arial"/>
        </w:rPr>
        <w:t xml:space="preserve">新的IPv6的流标签值； </w:t>
      </w:r>
    </w:p>
    <w:p>
      <w:pPr>
        <w:wordWrap w:val="0"/>
        <w:topLinePunct/>
        <w:autoSpaceDE w:val="0"/>
        <w:rPr>
          <w:rFonts w:ascii="Arial" w:hAnsi="Arial" w:cs="Arial"/>
        </w:rPr>
      </w:pPr>
      <w:r>
        <w:rPr>
          <w:rFonts w:ascii="Arial" w:hAnsi="Arial" w:cs="Arial"/>
          <w:b/>
          <w:bCs/>
        </w:rPr>
        <w:t>ip default nexthop [vrf &lt;vrf&gt;] &lt;ip-address&gt;</w:t>
      </w:r>
      <w:r>
        <w:rPr>
          <w:rFonts w:ascii="Arial" w:hAnsi="Arial" w:cs="Arial"/>
          <w:b/>
          <w:bCs/>
          <w:i/>
          <w:iCs/>
        </w:rPr>
        <w:t xml:space="preserve"> </w:t>
      </w:r>
      <w:r>
        <w:rPr>
          <w:rFonts w:ascii="Arial" w:hAnsi="Arial" w:cs="Arial"/>
        </w:rPr>
        <w:t>下一跳的ip地址，用于PBR设置下一跳的路由，default参数表示添加的是一条垫底路由，查找优先级低于路由表和arp表；</w:t>
      </w:r>
    </w:p>
    <w:p>
      <w:pPr>
        <w:wordWrap w:val="0"/>
        <w:topLinePunct/>
        <w:autoSpaceDE w:val="0"/>
        <w:rPr>
          <w:rFonts w:ascii="Arial" w:hAnsi="Arial" w:cs="Arial"/>
          <w:bCs/>
        </w:rPr>
      </w:pPr>
      <w:r>
        <w:rPr>
          <w:rFonts w:ascii="Arial" w:hAnsi="Arial" w:cs="Arial"/>
          <w:b/>
          <w:bCs/>
        </w:rPr>
        <w:t>vrf是虚拟路由转发，取值范围0</w:t>
      </w:r>
      <w:r>
        <w:rPr>
          <w:rFonts w:ascii="Arial" w:hAnsi="Arial" w:cs="Arial"/>
          <w:bCs/>
        </w:rPr>
        <w:t>~252；</w:t>
      </w:r>
    </w:p>
    <w:p>
      <w:pPr>
        <w:wordWrap w:val="0"/>
        <w:topLinePunct/>
        <w:autoSpaceDE w:val="0"/>
        <w:rPr>
          <w:rFonts w:ascii="Arial" w:hAnsi="Arial" w:cs="Arial"/>
        </w:rPr>
      </w:pPr>
      <w:r>
        <w:rPr>
          <w:rFonts w:ascii="Arial" w:hAnsi="Arial" w:cs="Arial"/>
          <w:b/>
          <w:bCs/>
        </w:rPr>
        <w:t>ipv6 default nexthop [vrf &lt;vrf&gt;] &lt;ip-address&gt;</w:t>
      </w:r>
      <w:r>
        <w:rPr>
          <w:rFonts w:ascii="Arial" w:hAnsi="Arial" w:cs="Arial"/>
          <w:b/>
          <w:bCs/>
          <w:i/>
          <w:iCs/>
        </w:rPr>
        <w:t xml:space="preserve"> </w:t>
      </w:r>
      <w:r>
        <w:rPr>
          <w:rFonts w:ascii="Arial" w:hAnsi="Arial" w:cs="Arial"/>
        </w:rPr>
        <w:t>下一跳的ipv6地址，用于ipv6 PBR设置下一跳的路由，default参数表示添加的是一条垫底路由，查找优先级低于路由表和neighbor表；vrf是虚拟路由转发，取值范围0~252；</w:t>
      </w:r>
    </w:p>
    <w:p>
      <w:pPr>
        <w:wordWrap w:val="0"/>
        <w:topLinePunct/>
        <w:autoSpaceDE w:val="0"/>
        <w:rPr>
          <w:rFonts w:ascii="Arial" w:hAnsi="Arial" w:cs="Arial"/>
          <w:bCs/>
        </w:rPr>
      </w:pPr>
      <w:r>
        <w:rPr>
          <w:rFonts w:ascii="Arial" w:hAnsi="Arial" w:cs="Arial"/>
          <w:b/>
          <w:bCs/>
        </w:rPr>
        <w:t xml:space="preserve">cos &lt;new-cos&gt; </w:t>
      </w:r>
      <w:r>
        <w:rPr>
          <w:rFonts w:ascii="Arial" w:hAnsi="Arial" w:cs="Arial"/>
          <w:bCs/>
        </w:rPr>
        <w:t>新的CoS值。</w:t>
      </w:r>
    </w:p>
    <w:p>
      <w:pPr>
        <w:wordWrap w:val="0"/>
        <w:topLinePunct/>
        <w:autoSpaceDE w:val="0"/>
        <w:rPr>
          <w:rFonts w:ascii="Arial" w:hAnsi="Arial" w:cs="Arial"/>
          <w:bCs/>
        </w:rPr>
      </w:pPr>
      <w:r>
        <w:rPr>
          <w:rFonts w:ascii="Arial" w:hAnsi="Arial" w:cs="Arial"/>
          <w:b/>
          <w:bCs/>
        </w:rPr>
        <w:t>缺省情况：</w:t>
      </w:r>
      <w:r>
        <w:rPr>
          <w:rFonts w:ascii="Arial" w:hAnsi="Arial" w:cs="Arial"/>
          <w:b/>
          <w:bCs/>
          <w:i/>
          <w:iCs/>
        </w:rPr>
        <w:t xml:space="preserve"> </w:t>
      </w:r>
      <w:r>
        <w:rPr>
          <w:rFonts w:ascii="Arial" w:hAnsi="Arial" w:cs="Arial"/>
          <w:bCs/>
        </w:rPr>
        <w:t>缺省不进行分配。</w:t>
      </w:r>
    </w:p>
    <w:p>
      <w:pPr>
        <w:wordWrap w:val="0"/>
        <w:topLinePunct/>
        <w:autoSpaceDE w:val="0"/>
        <w:rPr>
          <w:rFonts w:ascii="Arial" w:hAnsi="Arial" w:cs="Arial"/>
          <w:bCs/>
        </w:rPr>
      </w:pPr>
      <w:r>
        <w:rPr>
          <w:rFonts w:ascii="Arial" w:hAnsi="Arial" w:cs="Arial"/>
          <w:b/>
          <w:bCs/>
        </w:rPr>
        <w:t>命令模式：</w:t>
      </w:r>
      <w:r>
        <w:rPr>
          <w:rFonts w:ascii="Arial" w:hAnsi="Arial" w:cs="Arial"/>
          <w:bCs/>
        </w:rPr>
        <w:t xml:space="preserve"> 策略分类表配置模式.</w:t>
      </w:r>
    </w:p>
    <w:p>
      <w:pPr>
        <w:wordWrap w:val="0"/>
        <w:topLinePunct/>
        <w:autoSpaceDE w:val="0"/>
        <w:rPr>
          <w:rFonts w:ascii="Arial" w:hAnsi="Arial" w:cs="Arial"/>
          <w:bCs/>
        </w:rPr>
      </w:pPr>
      <w:r>
        <w:rPr>
          <w:rFonts w:ascii="Arial" w:hAnsi="Arial" w:cs="Arial"/>
          <w:b/>
          <w:bCs/>
        </w:rPr>
        <w:t>使用指南：</w:t>
      </w:r>
      <w:r>
        <w:rPr>
          <w:rFonts w:ascii="Arial" w:hAnsi="Arial" w:cs="Arial"/>
          <w:bCs/>
        </w:rPr>
        <w:t xml:space="preserve"> 只有符合匹配标准被分类出来的流量才会被重新分配新的值。</w:t>
      </w:r>
    </w:p>
    <w:p>
      <w:pPr>
        <w:wordWrap w:val="0"/>
        <w:topLinePunct/>
        <w:autoSpaceDE w:val="0"/>
        <w:rPr>
          <w:rFonts w:ascii="Arial" w:hAnsi="Arial" w:cs="Arial"/>
          <w:bCs/>
        </w:rPr>
      </w:pPr>
      <w:r>
        <w:rPr>
          <w:rFonts w:ascii="Arial" w:hAnsi="Arial" w:cs="Arial"/>
          <w:b/>
          <w:bCs/>
        </w:rPr>
        <w:t>举例：</w:t>
      </w:r>
      <w:r>
        <w:rPr>
          <w:rFonts w:hint="eastAsia" w:ascii="Arial" w:hAnsi="Arial" w:cs="Arial"/>
          <w:bCs/>
        </w:rPr>
        <w:t>将满足</w:t>
      </w:r>
      <w:r>
        <w:rPr>
          <w:rFonts w:ascii="Arial" w:hAnsi="Arial" w:cs="Arial"/>
          <w:bCs/>
        </w:rPr>
        <w:t>c1</w:t>
      </w:r>
      <w:r>
        <w:rPr>
          <w:rFonts w:hint="eastAsia" w:ascii="Arial" w:hAnsi="Arial" w:cs="Arial"/>
          <w:bCs/>
        </w:rPr>
        <w:t>分类规则的报文里的</w:t>
      </w:r>
      <w:r>
        <w:rPr>
          <w:rFonts w:ascii="Arial" w:hAnsi="Arial" w:cs="Arial"/>
          <w:bCs/>
        </w:rPr>
        <w:t>IP Precedence值都设为3。</w:t>
      </w:r>
    </w:p>
    <w:p>
      <w:pPr>
        <w:wordWrap w:val="0"/>
        <w:topLinePunct/>
        <w:autoSpaceDE w:val="0"/>
        <w:rPr>
          <w:rFonts w:ascii="Arial" w:hAnsi="Arial" w:cs="Arial"/>
        </w:rPr>
      </w:pPr>
      <w:r>
        <w:rPr>
          <w:rFonts w:ascii="Arial" w:hAnsi="Arial" w:cs="Arial"/>
          <w:bCs/>
        </w:rPr>
        <w:t>Switch(</w:t>
      </w:r>
      <w:r>
        <w:rPr>
          <w:rFonts w:ascii="Arial" w:hAnsi="Arial" w:cs="Arial"/>
          <w:bCs/>
          <w:iCs/>
        </w:rPr>
        <w:t>config)#policy-map</w:t>
      </w:r>
      <w:r>
        <w:rPr>
          <w:rFonts w:ascii="Arial" w:hAnsi="Arial" w:cs="Arial"/>
          <w:bCs/>
        </w:rPr>
        <w:t xml:space="preserve"> </w:t>
      </w:r>
      <w:r>
        <w:rPr>
          <w:rFonts w:ascii="Arial" w:hAnsi="Arial" w:cs="Arial"/>
        </w:rPr>
        <w:t>p1</w:t>
      </w:r>
    </w:p>
    <w:p>
      <w:pPr>
        <w:wordWrap w:val="0"/>
        <w:autoSpaceDE w:val="0"/>
        <w:rPr>
          <w:rFonts w:ascii="Arial" w:hAnsi="Arial" w:cs="Arial"/>
        </w:rPr>
      </w:pPr>
      <w:r>
        <w:rPr>
          <w:rFonts w:ascii="Arial" w:hAnsi="Arial" w:cs="Arial"/>
          <w:bCs/>
        </w:rPr>
        <w:t>Switch(Config-PolicyMap-p1)#class</w:t>
      </w:r>
      <w:r>
        <w:rPr>
          <w:rFonts w:ascii="Arial" w:hAnsi="Arial" w:cs="Arial"/>
        </w:rPr>
        <w:t xml:space="preserve"> c1</w:t>
      </w:r>
    </w:p>
    <w:p>
      <w:pPr>
        <w:wordWrap w:val="0"/>
        <w:topLinePunct/>
        <w:autoSpaceDE w:val="0"/>
        <w:rPr>
          <w:rFonts w:ascii="Arial" w:hAnsi="Arial" w:cs="Arial"/>
        </w:rPr>
      </w:pPr>
      <w:r>
        <w:rPr>
          <w:rFonts w:ascii="Arial" w:hAnsi="Arial" w:cs="Arial"/>
          <w:bCs/>
        </w:rPr>
        <w:t xml:space="preserve">Switch(Config-PolicyMap-p1-Class-c1)#set </w:t>
      </w:r>
      <w:r>
        <w:rPr>
          <w:rFonts w:ascii="Arial" w:hAnsi="Arial" w:cs="Arial"/>
          <w:bCs/>
          <w:i/>
          <w:iCs/>
        </w:rPr>
        <w:t xml:space="preserve">ip </w:t>
      </w:r>
      <w:r>
        <w:rPr>
          <w:rFonts w:ascii="Arial" w:hAnsi="Arial" w:cs="Arial"/>
          <w:bCs/>
        </w:rPr>
        <w:t>precedence</w:t>
      </w:r>
      <w:r>
        <w:rPr>
          <w:rFonts w:ascii="Arial" w:hAnsi="Arial" w:cs="Arial"/>
        </w:rPr>
        <w:t xml:space="preserve"> 3</w:t>
      </w:r>
    </w:p>
    <w:p>
      <w:pPr>
        <w:wordWrap w:val="0"/>
        <w:topLinePunct/>
        <w:autoSpaceDE w:val="0"/>
        <w:rPr>
          <w:rFonts w:ascii="Arial" w:hAnsi="Arial" w:cs="Arial"/>
          <w:bCs/>
        </w:rPr>
      </w:pPr>
      <w:r>
        <w:rPr>
          <w:rFonts w:ascii="Arial" w:hAnsi="Arial" w:cs="Arial"/>
          <w:bCs/>
        </w:rPr>
        <w:t>Switch(Config-PolicyMap-p1-Class-c1)#exit</w:t>
      </w:r>
    </w:p>
    <w:p>
      <w:pPr>
        <w:wordWrap w:val="0"/>
        <w:autoSpaceDE w:val="0"/>
        <w:rPr>
          <w:rFonts w:ascii="Arial" w:hAnsi="Arial" w:cs="Arial"/>
        </w:rPr>
      </w:pPr>
      <w:r>
        <w:rPr>
          <w:rFonts w:ascii="Arial" w:hAnsi="Arial" w:cs="Arial"/>
          <w:bCs/>
        </w:rPr>
        <w:t>Switch(Config-PolicyMap-p1</w:t>
      </w:r>
      <w:r>
        <w:rPr>
          <w:rFonts w:ascii="Arial" w:hAnsi="Arial" w:cs="Arial"/>
        </w:rPr>
        <w:t>)#exit</w:t>
      </w:r>
    </w:p>
    <w:p>
      <w:pPr>
        <w:wordWrap w:val="0"/>
        <w:autoSpaceDE w:val="0"/>
      </w:pPr>
    </w:p>
    <w:p>
      <w:pPr>
        <w:wordWrap w:val="0"/>
        <w:autoSpaceDE w:val="0"/>
      </w:pPr>
    </w:p>
    <w:p>
      <w:pPr>
        <w:pStyle w:val="5"/>
        <w:wordWrap w:val="0"/>
        <w:autoSpaceDE w:val="0"/>
      </w:pPr>
      <w:bookmarkStart w:id="7991" w:name="_Toc26123"/>
      <w:r>
        <w:t>show class-map</w:t>
      </w:r>
      <w:bookmarkEnd w:id="7971"/>
      <w:bookmarkEnd w:id="7972"/>
      <w:bookmarkEnd w:id="7973"/>
      <w:bookmarkEnd w:id="7985"/>
      <w:bookmarkEnd w:id="7986"/>
      <w:bookmarkEnd w:id="7987"/>
      <w:bookmarkEnd w:id="7988"/>
      <w:bookmarkEnd w:id="7989"/>
      <w:bookmarkEnd w:id="7990"/>
      <w:bookmarkEnd w:id="7991"/>
    </w:p>
    <w:p>
      <w:pPr>
        <w:wordWrap w:val="0"/>
        <w:autoSpaceDE w:val="0"/>
        <w:rPr>
          <w:rFonts w:ascii="Arial" w:hAnsi="Arial" w:cs="Arial"/>
        </w:rPr>
      </w:pPr>
      <w:r>
        <w:rPr>
          <w:rFonts w:ascii="Arial" w:hAnsi="Arial" w:cs="Arial"/>
          <w:b/>
          <w:bCs/>
        </w:rPr>
        <w:t>命令</w:t>
      </w:r>
      <w:r>
        <w:rPr>
          <w:rFonts w:ascii="Arial" w:hAnsi="Arial" w:cs="Arial"/>
          <w:b/>
          <w:bCs/>
          <w:lang w:val="en-GB"/>
        </w:rPr>
        <w:t>：</w:t>
      </w:r>
      <w:r>
        <w:rPr>
          <w:rFonts w:ascii="Arial" w:hAnsi="Arial" w:cs="Arial"/>
          <w:b/>
          <w:bCs/>
        </w:rPr>
        <w:t>show class-map [&lt;</w:t>
      </w:r>
      <w:r>
        <w:rPr>
          <w:rFonts w:ascii="Arial" w:hAnsi="Arial" w:cs="Arial"/>
          <w:b/>
          <w:bCs/>
          <w:i/>
          <w:iCs/>
        </w:rPr>
        <w:t>class-map-name&gt;</w:t>
      </w:r>
      <w:r>
        <w:rPr>
          <w:rFonts w:ascii="Arial" w:hAnsi="Arial" w:cs="Arial"/>
          <w:b/>
          <w:bCs/>
        </w:rPr>
        <w:t>]</w:t>
      </w:r>
    </w:p>
    <w:p>
      <w:pPr>
        <w:wordWrap w:val="0"/>
        <w:autoSpaceDE w:val="0"/>
        <w:rPr>
          <w:rFonts w:ascii="Arial" w:hAnsi="Arial" w:cs="Arial"/>
          <w:b/>
          <w:bCs/>
        </w:rPr>
      </w:pPr>
      <w:r>
        <w:rPr>
          <w:rFonts w:ascii="Arial" w:hAnsi="Arial" w:cs="Arial"/>
          <w:b/>
          <w:bCs/>
        </w:rPr>
        <w:t>功能：</w:t>
      </w:r>
      <w:r>
        <w:rPr>
          <w:rFonts w:ascii="Arial" w:hAnsi="Arial" w:cs="Arial"/>
        </w:rPr>
        <w:t>显示QoS的分类表信息。</w:t>
      </w:r>
    </w:p>
    <w:p>
      <w:pPr>
        <w:wordWrap w:val="0"/>
        <w:autoSpaceDE w:val="0"/>
        <w:rPr>
          <w:rFonts w:ascii="Arial" w:hAnsi="Arial" w:cs="Arial"/>
        </w:rPr>
      </w:pPr>
      <w:r>
        <w:rPr>
          <w:rFonts w:ascii="Arial" w:hAnsi="Arial" w:cs="Arial"/>
          <w:b/>
          <w:bCs/>
        </w:rPr>
        <w:t>参数：&lt;</w:t>
      </w:r>
      <w:r>
        <w:rPr>
          <w:rFonts w:ascii="Arial" w:hAnsi="Arial" w:cs="Arial"/>
          <w:b/>
          <w:bCs/>
          <w:i/>
          <w:iCs/>
        </w:rPr>
        <w:t xml:space="preserve">class-map-name&gt; </w:t>
      </w:r>
      <w:r>
        <w:rPr>
          <w:rFonts w:ascii="Arial" w:hAnsi="Arial" w:cs="Arial"/>
          <w:bCs/>
          <w:iCs/>
        </w:rPr>
        <w:t>显示</w:t>
      </w:r>
      <w:r>
        <w:rPr>
          <w:rFonts w:ascii="Arial" w:hAnsi="Arial" w:cs="Arial"/>
        </w:rPr>
        <w:t>分类表名称。</w:t>
      </w:r>
    </w:p>
    <w:p>
      <w:pPr>
        <w:wordWrap w:val="0"/>
        <w:autoSpaceDE w:val="0"/>
        <w:rPr>
          <w:rFonts w:ascii="Arial" w:hAnsi="Arial" w:cs="Arial"/>
          <w:b/>
          <w:bCs/>
        </w:rPr>
      </w:pPr>
      <w:r>
        <w:rPr>
          <w:rFonts w:ascii="Arial" w:hAnsi="Arial" w:cs="Arial"/>
          <w:b/>
          <w:bCs/>
        </w:rPr>
        <w:t>缺省情况：</w:t>
      </w:r>
      <w:r>
        <w:rPr>
          <w:rFonts w:ascii="Arial" w:hAnsi="Arial" w:cs="Arial"/>
        </w:rPr>
        <w:t>无。</w:t>
      </w:r>
    </w:p>
    <w:p>
      <w:pPr>
        <w:wordWrap w:val="0"/>
        <w:autoSpaceDE w:val="0"/>
        <w:rPr>
          <w:rFonts w:ascii="Arial" w:hAnsi="Arial" w:cs="Arial"/>
        </w:rPr>
      </w:pPr>
      <w:r>
        <w:rPr>
          <w:rFonts w:ascii="Arial" w:hAnsi="Arial" w:cs="Arial"/>
          <w:b/>
          <w:bCs/>
        </w:rPr>
        <w:t>命令模式：</w:t>
      </w:r>
      <w:r>
        <w:rPr>
          <w:rFonts w:ascii="Arial" w:hAnsi="Arial" w:cs="Arial"/>
        </w:rPr>
        <w:t>特权和配置模式。</w:t>
      </w:r>
    </w:p>
    <w:p>
      <w:pPr>
        <w:tabs>
          <w:tab w:val="left" w:pos="5445"/>
        </w:tabs>
        <w:wordWrap w:val="0"/>
        <w:autoSpaceDE w:val="0"/>
        <w:rPr>
          <w:rFonts w:ascii="Arial" w:hAnsi="Arial" w:cs="Arial"/>
        </w:rPr>
      </w:pPr>
      <w:r>
        <w:rPr>
          <w:rFonts w:ascii="Arial" w:hAnsi="Arial" w:cs="Arial"/>
          <w:b/>
          <w:bCs/>
        </w:rPr>
        <w:t>使用指南：</w:t>
      </w:r>
      <w:r>
        <w:rPr>
          <w:rFonts w:ascii="Arial" w:hAnsi="Arial" w:cs="Arial"/>
        </w:rPr>
        <w:t>显示所有配置的class-map或指定的class-map的信息。</w:t>
      </w:r>
    </w:p>
    <w:p>
      <w:pPr>
        <w:tabs>
          <w:tab w:val="left" w:pos="5445"/>
        </w:tabs>
        <w:wordWrap w:val="0"/>
        <w:autoSpaceDE w:val="0"/>
        <w:rPr>
          <w:rFonts w:ascii="Arial" w:hAnsi="Arial" w:cs="Arial"/>
          <w:b/>
          <w:bCs/>
        </w:rPr>
      </w:pPr>
      <w:r>
        <w:rPr>
          <w:rFonts w:ascii="Arial" w:hAnsi="Arial" w:cs="Arial"/>
          <w:b/>
          <w:bCs/>
        </w:rPr>
        <w:t>举例：</w:t>
      </w:r>
    </w:p>
    <w:p>
      <w:pPr>
        <w:wordWrap w:val="0"/>
        <w:autoSpaceDE w:val="0"/>
        <w:rPr>
          <w:rFonts w:ascii="Arial" w:hAnsi="Arial" w:cs="Arial"/>
        </w:rPr>
      </w:pPr>
      <w:r>
        <w:rPr>
          <w:rFonts w:ascii="Arial" w:hAnsi="Arial" w:cs="Arial"/>
        </w:rPr>
        <w:t>Switch</w:t>
      </w:r>
      <w:r>
        <w:rPr>
          <w:rFonts w:ascii="Arial" w:hAnsi="Arial" w:cs="Arial"/>
          <w:color w:val="000000"/>
        </w:rPr>
        <w:t xml:space="preserve"> # sho</w:t>
      </w:r>
      <w:r>
        <w:rPr>
          <w:rFonts w:ascii="Arial" w:hAnsi="Arial" w:cs="Arial"/>
        </w:rPr>
        <w:t>w class-map</w:t>
      </w:r>
    </w:p>
    <w:p>
      <w:pPr>
        <w:wordWrap w:val="0"/>
        <w:autoSpaceDE w:val="0"/>
        <w:rPr>
          <w:rFonts w:ascii="Arial" w:hAnsi="Arial" w:cs="Arial"/>
        </w:rPr>
      </w:pPr>
      <w:r>
        <w:rPr>
          <w:rFonts w:ascii="Arial" w:hAnsi="Arial" w:cs="Arial"/>
        </w:rPr>
        <w:t>Class map name:c1, used by 0 times</w:t>
      </w:r>
    </w:p>
    <w:p>
      <w:pPr>
        <w:wordWrap w:val="0"/>
        <w:autoSpaceDE w:val="0"/>
        <w:ind w:firstLine="210" w:firstLineChars="100"/>
        <w:rPr>
          <w:rFonts w:ascii="Arial" w:hAnsi="Arial" w:cs="Arial"/>
        </w:rPr>
      </w:pPr>
      <w:r>
        <w:rPr>
          <w:rFonts w:ascii="Arial" w:hAnsi="Arial" w:cs="Arial"/>
        </w:rPr>
        <w:t>match acl name:1</w:t>
      </w:r>
    </w:p>
    <w:tbl>
      <w:tblPr>
        <w:tblStyle w:val="59"/>
        <w:tblW w:w="792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5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880" w:type="dxa"/>
            <w:tcBorders>
              <w:top w:val="single" w:color="auto" w:sz="4" w:space="0"/>
              <w:left w:val="single" w:color="auto" w:sz="4" w:space="0"/>
              <w:bottom w:val="single" w:color="auto" w:sz="4" w:space="0"/>
              <w:right w:val="single" w:color="auto" w:sz="4" w:space="0"/>
            </w:tcBorders>
          </w:tcPr>
          <w:p>
            <w:pPr>
              <w:wordWrap w:val="0"/>
              <w:autoSpaceDE w:val="0"/>
              <w:ind w:left="180"/>
              <w:rPr>
                <w:rFonts w:ascii="Arial" w:hAnsi="Arial" w:cs="Arial"/>
              </w:rPr>
            </w:pPr>
            <w:r>
              <w:rPr>
                <w:rFonts w:ascii="Arial" w:hAnsi="Arial" w:cs="Arial"/>
              </w:rPr>
              <w:t>显示内容</w:t>
            </w:r>
          </w:p>
        </w:tc>
        <w:tc>
          <w:tcPr>
            <w:tcW w:w="504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880" w:type="dxa"/>
            <w:tcBorders>
              <w:top w:val="single" w:color="auto" w:sz="4" w:space="0"/>
              <w:left w:val="single" w:color="auto" w:sz="4" w:space="0"/>
              <w:bottom w:val="single" w:color="auto" w:sz="4" w:space="0"/>
              <w:right w:val="single" w:color="auto" w:sz="4" w:space="0"/>
            </w:tcBorders>
          </w:tcPr>
          <w:p>
            <w:pPr>
              <w:wordWrap w:val="0"/>
              <w:autoSpaceDE w:val="0"/>
              <w:ind w:left="180"/>
              <w:rPr>
                <w:rFonts w:ascii="Arial" w:hAnsi="Arial" w:cs="Arial"/>
              </w:rPr>
            </w:pPr>
            <w:r>
              <w:rPr>
                <w:rFonts w:ascii="Arial" w:hAnsi="Arial" w:cs="Arial"/>
              </w:rPr>
              <w:t>Class map name:c1</w:t>
            </w:r>
          </w:p>
        </w:tc>
        <w:tc>
          <w:tcPr>
            <w:tcW w:w="504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ClassMap的名字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880" w:type="dxa"/>
            <w:tcBorders>
              <w:top w:val="single" w:color="auto" w:sz="4" w:space="0"/>
              <w:left w:val="single" w:color="auto" w:sz="4" w:space="0"/>
              <w:bottom w:val="single" w:color="auto" w:sz="4" w:space="0"/>
              <w:right w:val="single" w:color="auto" w:sz="4" w:space="0"/>
            </w:tcBorders>
          </w:tcPr>
          <w:p>
            <w:pPr>
              <w:wordWrap w:val="0"/>
              <w:autoSpaceDE w:val="0"/>
              <w:ind w:left="180"/>
              <w:rPr>
                <w:rFonts w:ascii="Arial" w:hAnsi="Arial" w:cs="Arial"/>
              </w:rPr>
            </w:pPr>
            <w:r>
              <w:rPr>
                <w:rFonts w:ascii="Arial" w:hAnsi="Arial" w:cs="Arial"/>
              </w:rPr>
              <w:t>used by 0 times</w:t>
            </w:r>
          </w:p>
        </w:tc>
        <w:tc>
          <w:tcPr>
            <w:tcW w:w="504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被使用的次数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880" w:type="dxa"/>
            <w:tcBorders>
              <w:top w:val="single" w:color="auto" w:sz="4" w:space="0"/>
              <w:left w:val="single" w:color="auto" w:sz="4" w:space="0"/>
              <w:bottom w:val="single" w:color="auto" w:sz="4" w:space="0"/>
              <w:right w:val="single" w:color="auto" w:sz="4" w:space="0"/>
            </w:tcBorders>
          </w:tcPr>
          <w:p>
            <w:pPr>
              <w:wordWrap w:val="0"/>
              <w:autoSpaceDE w:val="0"/>
              <w:ind w:left="180"/>
              <w:rPr>
                <w:rFonts w:ascii="Arial" w:hAnsi="Arial" w:cs="Arial"/>
              </w:rPr>
            </w:pPr>
            <w:r>
              <w:rPr>
                <w:rFonts w:ascii="Arial" w:hAnsi="Arial" w:cs="Arial"/>
              </w:rPr>
              <w:t xml:space="preserve">match acl name:1 </w:t>
            </w:r>
          </w:p>
        </w:tc>
        <w:tc>
          <w:tcPr>
            <w:tcW w:w="504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ClassMap的分类规则</w:t>
            </w:r>
          </w:p>
        </w:tc>
      </w:tr>
    </w:tbl>
    <w:p>
      <w:pPr>
        <w:wordWrap w:val="0"/>
        <w:autoSpaceDE w:val="0"/>
        <w:rPr>
          <w:rFonts w:ascii="Arial" w:hAnsi="Arial" w:cs="Arial"/>
        </w:rPr>
      </w:pPr>
    </w:p>
    <w:p>
      <w:pPr>
        <w:pStyle w:val="5"/>
        <w:wordWrap w:val="0"/>
        <w:autoSpaceDE w:val="0"/>
      </w:pPr>
      <w:bookmarkStart w:id="7992" w:name="_Toc277082877"/>
      <w:bookmarkStart w:id="7993" w:name="_Toc268799099"/>
      <w:bookmarkStart w:id="7994" w:name="_Toc282515653"/>
      <w:bookmarkStart w:id="7995" w:name="_Toc144177664"/>
      <w:bookmarkStart w:id="7996" w:name="_Toc144178463"/>
      <w:bookmarkStart w:id="7997" w:name="_Toc246843859"/>
      <w:bookmarkStart w:id="7998" w:name="_Toc437331957"/>
      <w:bookmarkStart w:id="7999" w:name="_Toc233540538"/>
      <w:bookmarkStart w:id="8000" w:name="_Toc282594348"/>
      <w:bookmarkStart w:id="8001" w:name="_Toc21893"/>
      <w:r>
        <w:t>show policy-map</w:t>
      </w:r>
      <w:bookmarkEnd w:id="7992"/>
      <w:bookmarkEnd w:id="7993"/>
      <w:bookmarkEnd w:id="7994"/>
      <w:bookmarkEnd w:id="7995"/>
      <w:bookmarkEnd w:id="7996"/>
      <w:bookmarkEnd w:id="7997"/>
      <w:bookmarkEnd w:id="7998"/>
      <w:bookmarkEnd w:id="7999"/>
      <w:bookmarkEnd w:id="8000"/>
      <w:bookmarkEnd w:id="8001"/>
    </w:p>
    <w:p>
      <w:pPr>
        <w:wordWrap w:val="0"/>
        <w:autoSpaceDE w:val="0"/>
        <w:rPr>
          <w:rFonts w:ascii="Arial" w:hAnsi="Arial" w:cs="Arial"/>
        </w:rPr>
      </w:pPr>
      <w:r>
        <w:rPr>
          <w:rFonts w:ascii="Arial" w:hAnsi="Arial" w:cs="Arial"/>
          <w:b/>
          <w:bCs/>
        </w:rPr>
        <w:t>命令：show policy-map [&lt;</w:t>
      </w:r>
      <w:r>
        <w:rPr>
          <w:rFonts w:ascii="Arial" w:hAnsi="Arial" w:cs="Arial"/>
          <w:b/>
          <w:bCs/>
          <w:i/>
          <w:iCs/>
        </w:rPr>
        <w:t>policy-map-name&gt;</w:t>
      </w:r>
      <w:r>
        <w:rPr>
          <w:rFonts w:ascii="Arial" w:hAnsi="Arial" w:cs="Arial"/>
          <w:b/>
          <w:bCs/>
        </w:rPr>
        <w:t>]</w:t>
      </w:r>
    </w:p>
    <w:p>
      <w:pPr>
        <w:wordWrap w:val="0"/>
        <w:autoSpaceDE w:val="0"/>
        <w:rPr>
          <w:rFonts w:ascii="Arial" w:hAnsi="Arial" w:cs="Arial"/>
          <w:b/>
          <w:bCs/>
        </w:rPr>
      </w:pPr>
      <w:r>
        <w:rPr>
          <w:rFonts w:ascii="Arial" w:hAnsi="Arial" w:cs="Arial"/>
          <w:b/>
          <w:bCs/>
        </w:rPr>
        <w:t xml:space="preserve">功能： </w:t>
      </w:r>
      <w:r>
        <w:rPr>
          <w:rFonts w:ascii="Arial" w:hAnsi="Arial" w:cs="Arial"/>
        </w:rPr>
        <w:t>显示QoS的策略表信息。</w:t>
      </w:r>
    </w:p>
    <w:p>
      <w:pPr>
        <w:wordWrap w:val="0"/>
        <w:autoSpaceDE w:val="0"/>
        <w:rPr>
          <w:rFonts w:ascii="Arial" w:hAnsi="Arial" w:cs="Arial"/>
        </w:rPr>
      </w:pPr>
      <w:r>
        <w:rPr>
          <w:rFonts w:ascii="Arial" w:hAnsi="Arial" w:cs="Arial"/>
          <w:b/>
          <w:bCs/>
        </w:rPr>
        <w:t>参数： &lt;</w:t>
      </w:r>
      <w:r>
        <w:rPr>
          <w:rFonts w:ascii="Arial" w:hAnsi="Arial" w:cs="Arial"/>
          <w:b/>
          <w:bCs/>
          <w:i/>
          <w:iCs/>
        </w:rPr>
        <w:t xml:space="preserve">policy-map-name&gt; </w:t>
      </w:r>
      <w:r>
        <w:rPr>
          <w:rFonts w:ascii="Arial" w:hAnsi="Arial" w:cs="Arial"/>
        </w:rPr>
        <w:t>策略表名称。</w:t>
      </w:r>
    </w:p>
    <w:p>
      <w:pPr>
        <w:wordWrap w:val="0"/>
        <w:autoSpaceDE w:val="0"/>
        <w:rPr>
          <w:rFonts w:ascii="Arial" w:hAnsi="Arial" w:cs="Arial"/>
          <w:b/>
          <w:bCs/>
        </w:rPr>
      </w:pPr>
      <w:r>
        <w:rPr>
          <w:rFonts w:ascii="Arial" w:hAnsi="Arial" w:cs="Arial"/>
          <w:b/>
          <w:bCs/>
        </w:rPr>
        <w:t xml:space="preserve">缺省情况： </w:t>
      </w:r>
      <w:r>
        <w:rPr>
          <w:rFonts w:ascii="Arial" w:hAnsi="Arial" w:cs="Arial"/>
        </w:rPr>
        <w:t>无。</w:t>
      </w:r>
    </w:p>
    <w:p>
      <w:pPr>
        <w:wordWrap w:val="0"/>
        <w:autoSpaceDE w:val="0"/>
        <w:rPr>
          <w:rFonts w:ascii="Arial" w:hAnsi="Arial" w:cs="Arial"/>
        </w:rPr>
      </w:pPr>
      <w:r>
        <w:rPr>
          <w:rFonts w:ascii="Arial" w:hAnsi="Arial" w:cs="Arial"/>
          <w:b/>
          <w:bCs/>
        </w:rPr>
        <w:t xml:space="preserve">命令模式： </w:t>
      </w:r>
      <w:r>
        <w:rPr>
          <w:rFonts w:ascii="Arial" w:hAnsi="Arial" w:cs="Arial"/>
        </w:rPr>
        <w:t>特权和配置模式。</w:t>
      </w:r>
    </w:p>
    <w:p>
      <w:pPr>
        <w:tabs>
          <w:tab w:val="left" w:pos="5445"/>
        </w:tabs>
        <w:wordWrap w:val="0"/>
        <w:autoSpaceDE w:val="0"/>
        <w:rPr>
          <w:rFonts w:ascii="Arial" w:hAnsi="Arial" w:cs="Arial"/>
          <w:b/>
          <w:bCs/>
        </w:rPr>
      </w:pPr>
      <w:r>
        <w:rPr>
          <w:rFonts w:ascii="Arial" w:hAnsi="Arial" w:cs="Arial"/>
          <w:b/>
          <w:bCs/>
        </w:rPr>
        <w:t xml:space="preserve">使用指南： </w:t>
      </w:r>
      <w:r>
        <w:rPr>
          <w:rFonts w:ascii="Arial" w:hAnsi="Arial" w:cs="Arial"/>
        </w:rPr>
        <w:t>显示所有配置的policy-map或指定的policy-map的信息。</w:t>
      </w:r>
    </w:p>
    <w:p>
      <w:pPr>
        <w:tabs>
          <w:tab w:val="left" w:pos="5445"/>
        </w:tabs>
        <w:wordWrap w:val="0"/>
        <w:autoSpaceDE w:val="0"/>
        <w:rPr>
          <w:rFonts w:ascii="Arial" w:hAnsi="Arial" w:cs="Arial"/>
          <w:b/>
          <w:bCs/>
        </w:rPr>
      </w:pPr>
      <w:r>
        <w:rPr>
          <w:rFonts w:ascii="Arial" w:hAnsi="Arial" w:cs="Arial"/>
          <w:b/>
          <w:bCs/>
        </w:rPr>
        <w:t>举例：</w:t>
      </w:r>
    </w:p>
    <w:p>
      <w:pPr>
        <w:wordWrap w:val="0"/>
        <w:autoSpaceDE w:val="0"/>
        <w:rPr>
          <w:rFonts w:ascii="Arial" w:hAnsi="Arial" w:cs="Arial"/>
        </w:rPr>
      </w:pPr>
    </w:p>
    <w:p>
      <w:pPr>
        <w:wordWrap w:val="0"/>
        <w:autoSpaceDE w:val="0"/>
        <w:rPr>
          <w:rFonts w:ascii="Arial" w:hAnsi="Arial" w:cs="Arial"/>
        </w:rPr>
      </w:pPr>
      <w:r>
        <w:rPr>
          <w:rFonts w:ascii="Arial" w:hAnsi="Arial" w:cs="Arial"/>
        </w:rPr>
        <w:t>Switch</w:t>
      </w:r>
      <w:r>
        <w:rPr>
          <w:rFonts w:ascii="Arial" w:hAnsi="Arial" w:cs="Arial"/>
          <w:color w:val="000000"/>
        </w:rPr>
        <w:t>#show</w:t>
      </w:r>
      <w:r>
        <w:rPr>
          <w:rFonts w:ascii="Arial" w:hAnsi="Arial" w:cs="Arial"/>
        </w:rPr>
        <w:t xml:space="preserve"> policy -map</w:t>
      </w:r>
    </w:p>
    <w:p>
      <w:pPr>
        <w:wordWrap w:val="0"/>
        <w:autoSpaceDE w:val="0"/>
        <w:rPr>
          <w:rFonts w:ascii="Arial" w:hAnsi="Arial" w:cs="Arial"/>
          <w:bCs/>
        </w:rPr>
      </w:pPr>
      <w:r>
        <w:rPr>
          <w:rFonts w:ascii="Arial" w:hAnsi="Arial" w:cs="Arial"/>
        </w:rPr>
        <w:t>Policy</w:t>
      </w:r>
      <w:r>
        <w:rPr>
          <w:rFonts w:ascii="Arial" w:hAnsi="Arial" w:cs="Arial"/>
          <w:bCs/>
        </w:rPr>
        <w:t xml:space="preserve"> Map p1, used by 0 port</w:t>
      </w:r>
    </w:p>
    <w:p>
      <w:pPr>
        <w:wordWrap w:val="0"/>
        <w:autoSpaceDE w:val="0"/>
        <w:rPr>
          <w:rFonts w:ascii="Arial" w:hAnsi="Arial" w:cs="Arial"/>
        </w:rPr>
      </w:pPr>
      <w:r>
        <w:rPr>
          <w:rFonts w:ascii="Arial" w:hAnsi="Arial" w:cs="Arial"/>
          <w:bCs/>
        </w:rPr>
        <w:t xml:space="preserve">  Class </w:t>
      </w:r>
      <w:r>
        <w:rPr>
          <w:rFonts w:ascii="Arial" w:hAnsi="Arial" w:cs="Arial"/>
        </w:rPr>
        <w:t>Map name: c1</w:t>
      </w:r>
    </w:p>
    <w:p>
      <w:pPr>
        <w:wordWrap w:val="0"/>
        <w:autoSpaceDE w:val="0"/>
        <w:rPr>
          <w:rFonts w:ascii="Arial" w:hAnsi="Arial" w:cs="Arial"/>
        </w:rPr>
      </w:pPr>
      <w:r>
        <w:rPr>
          <w:rFonts w:ascii="Arial" w:hAnsi="Arial" w:cs="Arial"/>
        </w:rPr>
        <w:t xml:space="preserve">    policy CIR: 1000 CBS: 1000  PIR</w:t>
      </w:r>
      <w:r>
        <w:rPr>
          <w:rFonts w:ascii="Arial" w:hAnsi="Arial" w:cs="Arial"/>
          <w:bCs/>
        </w:rPr>
        <w:t>: 200</w:t>
      </w:r>
      <w:r>
        <w:rPr>
          <w:rFonts w:ascii="Arial" w:hAnsi="Arial" w:cs="Arial"/>
        </w:rPr>
        <w:t xml:space="preserve"> PBS: 3000</w:t>
      </w:r>
    </w:p>
    <w:p>
      <w:pPr>
        <w:wordWrap w:val="0"/>
        <w:autoSpaceDE w:val="0"/>
        <w:rPr>
          <w:rFonts w:ascii="Arial" w:hAnsi="Arial" w:cs="Arial"/>
        </w:rPr>
      </w:pPr>
      <w:r>
        <w:rPr>
          <w:rFonts w:ascii="Arial" w:hAnsi="Arial" w:cs="Arial"/>
        </w:rPr>
        <w:t xml:space="preserve">    conform-action: </w:t>
      </w:r>
    </w:p>
    <w:p>
      <w:pPr>
        <w:wordWrap w:val="0"/>
        <w:autoSpaceDE w:val="0"/>
        <w:rPr>
          <w:rFonts w:ascii="Arial" w:hAnsi="Arial" w:cs="Arial"/>
        </w:rPr>
      </w:pPr>
      <w:r>
        <w:rPr>
          <w:rFonts w:ascii="Arial" w:hAnsi="Arial" w:cs="Arial"/>
        </w:rPr>
        <w:t xml:space="preserve">     transmit</w:t>
      </w:r>
    </w:p>
    <w:p>
      <w:pPr>
        <w:wordWrap w:val="0"/>
        <w:autoSpaceDE w:val="0"/>
        <w:rPr>
          <w:rFonts w:ascii="Arial" w:hAnsi="Arial" w:cs="Arial"/>
        </w:rPr>
      </w:pPr>
      <w:r>
        <w:rPr>
          <w:rFonts w:ascii="Arial" w:hAnsi="Arial" w:cs="Arial"/>
        </w:rPr>
        <w:t xml:space="preserve">    exceed-action: </w:t>
      </w:r>
    </w:p>
    <w:p>
      <w:pPr>
        <w:wordWrap w:val="0"/>
        <w:autoSpaceDE w:val="0"/>
        <w:rPr>
          <w:rFonts w:ascii="Arial" w:hAnsi="Arial" w:cs="Arial"/>
          <w:bCs/>
        </w:rPr>
      </w:pPr>
      <w:r>
        <w:rPr>
          <w:rFonts w:ascii="Arial" w:hAnsi="Arial" w:cs="Arial"/>
          <w:color w:val="000000"/>
        </w:rPr>
        <w:t xml:space="preserve">     </w:t>
      </w:r>
      <w:r>
        <w:rPr>
          <w:rFonts w:ascii="Arial" w:hAnsi="Arial" w:cs="Arial"/>
          <w:bCs/>
        </w:rPr>
        <w:t>drop</w:t>
      </w:r>
    </w:p>
    <w:p>
      <w:pPr>
        <w:wordWrap w:val="0"/>
        <w:autoSpaceDE w:val="0"/>
        <w:rPr>
          <w:rFonts w:ascii="Arial" w:hAnsi="Arial" w:cs="Arial"/>
        </w:rPr>
      </w:pPr>
      <w:r>
        <w:rPr>
          <w:rFonts w:ascii="Arial" w:hAnsi="Arial" w:cs="Arial"/>
          <w:bCs/>
        </w:rPr>
        <w:t xml:space="preserve">    violate-action: </w:t>
      </w:r>
    </w:p>
    <w:p>
      <w:pPr>
        <w:wordWrap w:val="0"/>
        <w:autoSpaceDE w:val="0"/>
        <w:rPr>
          <w:rFonts w:ascii="Arial" w:hAnsi="Arial" w:cs="Arial"/>
        </w:rPr>
      </w:pPr>
      <w:r>
        <w:rPr>
          <w:rFonts w:ascii="Arial" w:hAnsi="Arial" w:cs="Arial"/>
        </w:rPr>
        <w:t xml:space="preserve">     drop</w:t>
      </w:r>
    </w:p>
    <w:p>
      <w:pPr>
        <w:wordWrap w:val="0"/>
        <w:autoSpaceDE w:val="0"/>
        <w:rPr>
          <w:rFonts w:ascii="Arial" w:hAnsi="Arial" w:cs="Arial"/>
        </w:rPr>
      </w:pPr>
    </w:p>
    <w:tbl>
      <w:tblPr>
        <w:tblStyle w:val="59"/>
        <w:tblW w:w="792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显示内容</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Policy Map p1</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policy-map的名字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Class map name:c1</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引用的ClassMap的名字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policy CIR: 1000 CBS: 1000  PIR: 2000 PBS: 3000</w:t>
            </w:r>
          </w:p>
          <w:p>
            <w:pPr>
              <w:wordWrap w:val="0"/>
              <w:autoSpaceDE w:val="0"/>
              <w:rPr>
                <w:rFonts w:ascii="Arial" w:hAnsi="Arial" w:cs="Arial"/>
              </w:rPr>
            </w:pPr>
            <w:r>
              <w:rPr>
                <w:rFonts w:ascii="Arial" w:hAnsi="Arial" w:cs="Arial"/>
              </w:rPr>
              <w:t xml:space="preserve">    conform-action: </w:t>
            </w:r>
          </w:p>
          <w:p>
            <w:pPr>
              <w:wordWrap w:val="0"/>
              <w:autoSpaceDE w:val="0"/>
              <w:rPr>
                <w:rFonts w:ascii="Arial" w:hAnsi="Arial" w:cs="Arial"/>
              </w:rPr>
            </w:pPr>
            <w:r>
              <w:rPr>
                <w:rFonts w:ascii="Arial" w:hAnsi="Arial" w:cs="Arial"/>
              </w:rPr>
              <w:t xml:space="preserve">     transmit</w:t>
            </w:r>
          </w:p>
          <w:p>
            <w:pPr>
              <w:wordWrap w:val="0"/>
              <w:autoSpaceDE w:val="0"/>
              <w:rPr>
                <w:rFonts w:ascii="Arial" w:hAnsi="Arial" w:cs="Arial"/>
              </w:rPr>
            </w:pPr>
            <w:r>
              <w:rPr>
                <w:rFonts w:ascii="Arial" w:hAnsi="Arial" w:cs="Arial"/>
              </w:rPr>
              <w:t xml:space="preserve">    exceed-action: </w:t>
            </w:r>
          </w:p>
          <w:p>
            <w:pPr>
              <w:wordWrap w:val="0"/>
              <w:autoSpaceDE w:val="0"/>
              <w:rPr>
                <w:rFonts w:ascii="Arial" w:hAnsi="Arial" w:cs="Arial"/>
              </w:rPr>
            </w:pPr>
            <w:r>
              <w:rPr>
                <w:rFonts w:ascii="Arial" w:hAnsi="Arial" w:cs="Arial"/>
              </w:rPr>
              <w:t xml:space="preserve">     drop</w:t>
            </w:r>
          </w:p>
          <w:p>
            <w:pPr>
              <w:wordWrap w:val="0"/>
              <w:autoSpaceDE w:val="0"/>
              <w:rPr>
                <w:rFonts w:ascii="Arial" w:hAnsi="Arial" w:cs="Arial"/>
              </w:rPr>
            </w:pPr>
            <w:r>
              <w:rPr>
                <w:rFonts w:ascii="Arial" w:hAnsi="Arial" w:cs="Arial"/>
              </w:rPr>
              <w:t xml:space="preserve">    violate-action: </w:t>
            </w:r>
          </w:p>
          <w:p>
            <w:pPr>
              <w:wordWrap w:val="0"/>
              <w:autoSpaceDE w:val="0"/>
              <w:ind w:left="180"/>
              <w:rPr>
                <w:rFonts w:ascii="Arial" w:hAnsi="Arial" w:cs="Arial"/>
              </w:rPr>
            </w:pPr>
            <w:r>
              <w:rPr>
                <w:rFonts w:ascii="Arial" w:hAnsi="Arial" w:cs="Arial"/>
              </w:rPr>
              <w:t xml:space="preserve">     drop </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采用的策略</w:t>
            </w:r>
          </w:p>
        </w:tc>
      </w:tr>
    </w:tbl>
    <w:p>
      <w:pPr>
        <w:wordWrap w:val="0"/>
        <w:autoSpaceDE w:val="0"/>
      </w:pPr>
    </w:p>
    <w:p>
      <w:pPr>
        <w:pStyle w:val="5"/>
        <w:wordWrap w:val="0"/>
        <w:autoSpaceDE w:val="0"/>
      </w:pPr>
      <w:bookmarkStart w:id="8002" w:name="_Toc246843861"/>
      <w:bookmarkStart w:id="8003" w:name="_Toc282515654"/>
      <w:bookmarkStart w:id="8004" w:name="_Toc144178460"/>
      <w:bookmarkStart w:id="8005" w:name="_Toc282594349"/>
      <w:bookmarkStart w:id="8006" w:name="_Toc268799100"/>
      <w:bookmarkStart w:id="8007" w:name="_Toc233540540"/>
      <w:bookmarkStart w:id="8008" w:name="_Toc437331958"/>
      <w:bookmarkStart w:id="8009" w:name="_Toc277082878"/>
      <w:bookmarkStart w:id="8010" w:name="_Toc144177661"/>
      <w:bookmarkStart w:id="8011" w:name="_Toc26036"/>
      <w:r>
        <w:t>show mls qos interface</w:t>
      </w:r>
      <w:bookmarkEnd w:id="8002"/>
      <w:bookmarkEnd w:id="8003"/>
      <w:bookmarkEnd w:id="8004"/>
      <w:bookmarkEnd w:id="8005"/>
      <w:bookmarkEnd w:id="8006"/>
      <w:bookmarkEnd w:id="8007"/>
      <w:bookmarkEnd w:id="8008"/>
      <w:bookmarkEnd w:id="8009"/>
      <w:bookmarkEnd w:id="8010"/>
      <w:bookmarkEnd w:id="8011"/>
    </w:p>
    <w:p>
      <w:pPr>
        <w:wordWrap w:val="0"/>
        <w:autoSpaceDE w:val="0"/>
        <w:rPr>
          <w:rFonts w:ascii="Arial" w:hAnsi="Arial" w:cs="Arial"/>
          <w:b/>
          <w:bCs/>
        </w:rPr>
      </w:pPr>
      <w:bookmarkStart w:id="8012" w:name="_Toc437331959"/>
      <w:bookmarkStart w:id="8013" w:name="_Toc350848254"/>
      <w:r>
        <w:rPr>
          <w:rFonts w:ascii="Arial" w:hAnsi="Arial" w:cs="Arial"/>
          <w:b/>
        </w:rPr>
        <w:t>命令：show mls qos</w:t>
      </w:r>
      <w:r>
        <w:rPr>
          <w:rFonts w:ascii="Arial" w:hAnsi="Arial" w:cs="Arial"/>
          <w:b/>
          <w:color w:val="000000"/>
          <w:kern w:val="0"/>
        </w:rPr>
        <w:t xml:space="preserve"> {interface </w:t>
      </w:r>
      <w:r>
        <w:rPr>
          <w:rFonts w:ascii="Arial" w:hAnsi="Arial" w:cs="Arial"/>
          <w:b/>
        </w:rPr>
        <w:t>[</w:t>
      </w:r>
      <w:r>
        <w:rPr>
          <w:rFonts w:ascii="Arial" w:hAnsi="Arial" w:cs="Arial"/>
          <w:b/>
          <w:bCs/>
        </w:rPr>
        <w:t>&lt;interface-id&gt;] [policy | queuing]</w:t>
      </w:r>
      <w:r>
        <w:rPr>
          <w:rFonts w:ascii="Arial" w:hAnsi="Arial" w:cs="Arial"/>
          <w:b/>
        </w:rPr>
        <w:t xml:space="preserve"> </w:t>
      </w:r>
      <w:r>
        <w:rPr>
          <w:rFonts w:ascii="Arial" w:hAnsi="Arial" w:cs="Arial"/>
          <w:b/>
          <w:bCs/>
        </w:rPr>
        <w:t>| vlan &lt;vlan-id&gt;} | [ begin | include | exclude &lt;regular-expression&gt; ]</w:t>
      </w:r>
    </w:p>
    <w:p>
      <w:pPr>
        <w:wordWrap w:val="0"/>
        <w:autoSpaceDE w:val="0"/>
        <w:rPr>
          <w:rFonts w:ascii="Arial" w:hAnsi="Arial" w:cs="Arial"/>
          <w:bCs/>
        </w:rPr>
      </w:pPr>
      <w:r>
        <w:rPr>
          <w:rFonts w:ascii="Arial" w:hAnsi="Arial" w:cs="Arial"/>
          <w:b/>
          <w:bCs/>
        </w:rPr>
        <w:t xml:space="preserve">功能： </w:t>
      </w:r>
      <w:r>
        <w:rPr>
          <w:rFonts w:ascii="Arial" w:hAnsi="Arial" w:cs="Arial"/>
          <w:bCs/>
        </w:rPr>
        <w:t>显示QoS在交换机端口上的配置信息。</w:t>
      </w:r>
    </w:p>
    <w:p>
      <w:pPr>
        <w:wordWrap w:val="0"/>
        <w:autoSpaceDE w:val="0"/>
        <w:rPr>
          <w:rFonts w:ascii="Arial" w:hAnsi="Arial" w:cs="Arial"/>
          <w:bCs/>
        </w:rPr>
      </w:pPr>
      <w:r>
        <w:rPr>
          <w:rFonts w:ascii="Arial" w:hAnsi="Arial" w:cs="Arial"/>
          <w:b/>
          <w:bCs/>
        </w:rPr>
        <w:t xml:space="preserve">参数： &lt;interface-id&gt; </w:t>
      </w:r>
      <w:r>
        <w:rPr>
          <w:rFonts w:ascii="Arial" w:hAnsi="Arial" w:cs="Arial"/>
          <w:bCs/>
        </w:rPr>
        <w:t>交换机端口ID；</w:t>
      </w:r>
    </w:p>
    <w:p>
      <w:pPr>
        <w:wordWrap w:val="0"/>
        <w:autoSpaceDE w:val="0"/>
        <w:ind w:firstLine="727" w:firstLineChars="345"/>
        <w:rPr>
          <w:rFonts w:ascii="Arial" w:hAnsi="Arial" w:cs="Arial"/>
        </w:rPr>
      </w:pPr>
      <w:r>
        <w:rPr>
          <w:rFonts w:ascii="Arial" w:hAnsi="Arial" w:cs="Arial"/>
          <w:b/>
          <w:bCs/>
        </w:rPr>
        <w:t>&lt;vlan-id&gt;</w:t>
      </w:r>
      <w:r>
        <w:rPr>
          <w:rFonts w:ascii="Arial" w:hAnsi="Arial" w:cs="Arial"/>
          <w:bCs/>
        </w:rPr>
        <w:t>：</w:t>
      </w:r>
      <w:r>
        <w:rPr>
          <w:rFonts w:ascii="Arial" w:hAnsi="Arial" w:cs="Arial"/>
          <w:b/>
          <w:bCs/>
        </w:rPr>
        <w:t xml:space="preserve"> </w:t>
      </w:r>
      <w:r>
        <w:rPr>
          <w:rFonts w:ascii="Arial" w:hAnsi="Arial" w:cs="Arial"/>
          <w:bCs/>
        </w:rPr>
        <w:t xml:space="preserve">VLAN ID； </w:t>
      </w:r>
    </w:p>
    <w:p>
      <w:pPr>
        <w:wordWrap w:val="0"/>
        <w:autoSpaceDE w:val="0"/>
        <w:ind w:firstLine="727" w:firstLineChars="345"/>
        <w:rPr>
          <w:rFonts w:ascii="Arial" w:hAnsi="Arial" w:cs="Arial"/>
          <w:bCs/>
        </w:rPr>
      </w:pPr>
      <w:r>
        <w:rPr>
          <w:rFonts w:ascii="Arial" w:hAnsi="Arial" w:cs="Arial"/>
          <w:b/>
          <w:bCs/>
        </w:rPr>
        <w:t xml:space="preserve">policy </w:t>
      </w:r>
      <w:r>
        <w:rPr>
          <w:rFonts w:ascii="Arial" w:hAnsi="Arial" w:cs="Arial"/>
          <w:bCs/>
        </w:rPr>
        <w:t>为端口的策略设置；</w:t>
      </w:r>
    </w:p>
    <w:p>
      <w:pPr>
        <w:wordWrap w:val="0"/>
        <w:autoSpaceDE w:val="0"/>
        <w:ind w:firstLine="719" w:firstLineChars="341"/>
        <w:rPr>
          <w:rFonts w:ascii="Arial" w:hAnsi="Arial" w:cs="Arial"/>
          <w:bCs/>
        </w:rPr>
      </w:pPr>
      <w:r>
        <w:rPr>
          <w:rFonts w:ascii="Arial" w:hAnsi="Arial" w:cs="Arial"/>
          <w:b/>
          <w:bCs/>
        </w:rPr>
        <w:t xml:space="preserve">queuing </w:t>
      </w:r>
      <w:r>
        <w:rPr>
          <w:rFonts w:ascii="Arial" w:hAnsi="Arial" w:cs="Arial"/>
          <w:bCs/>
        </w:rPr>
        <w:t>为端口的队列设置。</w:t>
      </w:r>
    </w:p>
    <w:p>
      <w:pPr>
        <w:wordWrap w:val="0"/>
        <w:autoSpaceDE w:val="0"/>
        <w:rPr>
          <w:rFonts w:ascii="Arial" w:hAnsi="Arial" w:cs="Arial"/>
          <w:bCs/>
        </w:rPr>
      </w:pPr>
      <w:r>
        <w:rPr>
          <w:rFonts w:ascii="Arial" w:hAnsi="Arial" w:cs="Arial"/>
          <w:b/>
          <w:bCs/>
        </w:rPr>
        <w:t xml:space="preserve">缺省情况： </w:t>
      </w:r>
      <w:r>
        <w:rPr>
          <w:rFonts w:ascii="Arial" w:hAnsi="Arial" w:cs="Arial"/>
          <w:bCs/>
        </w:rPr>
        <w:t>无。</w:t>
      </w:r>
    </w:p>
    <w:p>
      <w:pPr>
        <w:wordWrap w:val="0"/>
        <w:autoSpaceDE w:val="0"/>
        <w:rPr>
          <w:rFonts w:ascii="Arial" w:hAnsi="Arial" w:cs="Arial"/>
          <w:b/>
          <w:bCs/>
        </w:rPr>
      </w:pPr>
      <w:r>
        <w:rPr>
          <w:rFonts w:ascii="Arial" w:hAnsi="Arial" w:cs="Arial"/>
          <w:b/>
          <w:bCs/>
        </w:rPr>
        <w:t xml:space="preserve">命令模式： </w:t>
      </w:r>
      <w:r>
        <w:rPr>
          <w:rFonts w:ascii="Arial" w:hAnsi="Arial" w:cs="Arial"/>
        </w:rPr>
        <w:t>特权和配置模式。</w:t>
      </w:r>
    </w:p>
    <w:p>
      <w:pPr>
        <w:wordWrap w:val="0"/>
        <w:autoSpaceDE w:val="0"/>
        <w:rPr>
          <w:rFonts w:ascii="Arial" w:hAnsi="Arial" w:cs="Arial"/>
          <w:b/>
          <w:bCs/>
        </w:rPr>
      </w:pPr>
      <w:r>
        <w:rPr>
          <w:rFonts w:ascii="Arial" w:hAnsi="Arial" w:cs="Arial"/>
          <w:b/>
          <w:bCs/>
        </w:rPr>
        <w:t xml:space="preserve">使用指南： </w:t>
      </w:r>
      <w:r>
        <w:rPr>
          <w:rFonts w:ascii="Arial" w:hAnsi="Arial" w:cs="Arial"/>
        </w:rPr>
        <w:t>单速单桶模式下，报文经过police时仅会有绿色和红色两种颜色，打印统计信息时in-profile表示绿色，out-profile表示红色；在修改为双桶模式后，会有三种颜色的报文，但由于计数器counter仅能统计两类报文，所有把黄色和红色报文均做为out-profile统计在一起。只有配置入口策略时，才有统计信息。</w:t>
      </w:r>
      <w:r>
        <w:rPr>
          <w:rFonts w:ascii="Arial" w:hAnsi="Arial" w:cs="Arial"/>
          <w:b/>
          <w:bCs/>
        </w:rPr>
        <w:t xml:space="preserve"> </w:t>
      </w:r>
    </w:p>
    <w:p>
      <w:pPr>
        <w:wordWrap w:val="0"/>
        <w:autoSpaceDE w:val="0"/>
        <w:rPr>
          <w:rFonts w:ascii="Arial" w:hAnsi="Arial" w:cs="Arial"/>
          <w:b/>
          <w:bCs/>
        </w:rPr>
      </w:pPr>
      <w:r>
        <w:rPr>
          <w:rFonts w:ascii="Arial" w:hAnsi="Arial" w:cs="Arial"/>
          <w:b/>
          <w:bCs/>
        </w:rPr>
        <w:t>举例：</w:t>
      </w:r>
    </w:p>
    <w:p>
      <w:pPr>
        <w:wordWrap w:val="0"/>
        <w:autoSpaceDE w:val="0"/>
        <w:rPr>
          <w:rFonts w:ascii="Arial" w:hAnsi="Arial" w:cs="Arial"/>
        </w:rPr>
      </w:pPr>
      <w:r>
        <w:rPr>
          <w:rFonts w:ascii="Arial" w:hAnsi="Arial" w:cs="Arial"/>
        </w:rPr>
        <w:t>Switch#show mls qos interface ethernet 1/0/2</w:t>
      </w:r>
    </w:p>
    <w:p>
      <w:pPr>
        <w:wordWrap w:val="0"/>
        <w:autoSpaceDE w:val="0"/>
        <w:rPr>
          <w:rFonts w:ascii="Arial" w:hAnsi="Arial" w:cs="Arial"/>
          <w:bCs/>
        </w:rPr>
      </w:pPr>
      <w:r>
        <w:rPr>
          <w:rFonts w:ascii="Arial" w:hAnsi="Arial" w:cs="Arial"/>
          <w:bCs/>
        </w:rPr>
        <w:t>Ethernet1/0/2：</w:t>
      </w:r>
    </w:p>
    <w:p>
      <w:pPr>
        <w:wordWrap w:val="0"/>
        <w:autoSpaceDE w:val="0"/>
        <w:rPr>
          <w:rFonts w:ascii="Arial" w:hAnsi="Arial" w:cs="Arial"/>
        </w:rPr>
      </w:pPr>
      <w:r>
        <w:rPr>
          <w:rFonts w:ascii="Arial" w:hAnsi="Arial" w:cs="Arial"/>
          <w:bCs/>
        </w:rPr>
        <w:t>Default</w:t>
      </w:r>
      <w:r>
        <w:rPr>
          <w:rFonts w:ascii="Arial" w:hAnsi="Arial" w:cs="Arial"/>
        </w:rPr>
        <w:t xml:space="preserve"> COS：0</w:t>
      </w:r>
    </w:p>
    <w:p>
      <w:pPr>
        <w:wordWrap w:val="0"/>
        <w:autoSpaceDE w:val="0"/>
        <w:rPr>
          <w:rFonts w:ascii="Arial" w:hAnsi="Arial" w:cs="Arial"/>
        </w:rPr>
      </w:pPr>
      <w:r>
        <w:rPr>
          <w:rFonts w:ascii="Arial" w:hAnsi="Arial" w:cs="Arial"/>
          <w:bCs/>
        </w:rPr>
        <w:t>Trust：COS</w:t>
      </w:r>
      <w:r>
        <w:rPr>
          <w:rFonts w:ascii="Arial" w:hAnsi="Arial" w:cs="Arial"/>
        </w:rPr>
        <w:t xml:space="preserve"> DSCP EXP</w:t>
      </w:r>
    </w:p>
    <w:p>
      <w:pPr>
        <w:wordWrap w:val="0"/>
        <w:autoSpaceDE w:val="0"/>
        <w:rPr>
          <w:rFonts w:ascii="Arial" w:hAnsi="Arial" w:cs="Arial"/>
        </w:rPr>
      </w:pPr>
      <w:r>
        <w:rPr>
          <w:rFonts w:ascii="Arial" w:hAnsi="Arial" w:cs="Arial"/>
          <w:bCs/>
        </w:rPr>
        <w:t xml:space="preserve">Attached Policy </w:t>
      </w:r>
      <w:r>
        <w:rPr>
          <w:rFonts w:ascii="Arial" w:hAnsi="Arial" w:cs="Arial"/>
        </w:rPr>
        <w:t>Map for Ingress: p1</w:t>
      </w:r>
    </w:p>
    <w:p>
      <w:pPr>
        <w:wordWrap w:val="0"/>
        <w:autoSpaceDE w:val="0"/>
        <w:rPr>
          <w:rFonts w:ascii="Arial" w:hAnsi="Arial" w:cs="Arial"/>
        </w:rPr>
      </w:pPr>
      <w:r>
        <w:rPr>
          <w:rFonts w:ascii="Arial" w:hAnsi="Arial" w:cs="Arial"/>
          <w:bCs/>
        </w:rPr>
        <w:t>Classmap    classified    in-profile</w:t>
      </w:r>
      <w:r>
        <w:rPr>
          <w:rFonts w:ascii="Arial" w:hAnsi="Arial" w:cs="Arial"/>
        </w:rPr>
        <w:t xml:space="preserve">    out-profile (in packets)</w:t>
      </w:r>
    </w:p>
    <w:p>
      <w:pPr>
        <w:wordWrap w:val="0"/>
        <w:autoSpaceDE w:val="0"/>
        <w:rPr>
          <w:rFonts w:ascii="Arial" w:hAnsi="Arial" w:cs="Arial"/>
        </w:rPr>
      </w:pPr>
      <w:r>
        <w:rPr>
          <w:rFonts w:ascii="Arial" w:hAnsi="Arial" w:cs="Arial"/>
          <w:bCs/>
        </w:rPr>
        <w:t xml:space="preserve">    c1          </w:t>
      </w:r>
      <w:r>
        <w:rPr>
          <w:rFonts w:ascii="Arial" w:hAnsi="Arial" w:cs="Arial"/>
        </w:rPr>
        <w:t>20             10             10</w:t>
      </w:r>
    </w:p>
    <w:p>
      <w:pPr>
        <w:wordWrap w:val="0"/>
        <w:autoSpaceDE w:val="0"/>
        <w:rPr>
          <w:rFonts w:ascii="Arial" w:hAnsi="Arial" w:cs="Arial"/>
        </w:rPr>
      </w:pPr>
      <w:r>
        <w:rPr>
          <w:rFonts w:ascii="Arial" w:hAnsi="Arial" w:cs="Arial"/>
          <w:bCs/>
        </w:rPr>
        <w:t xml:space="preserve">  </w:t>
      </w:r>
      <w:r>
        <w:rPr>
          <w:rFonts w:ascii="Arial" w:hAnsi="Arial" w:cs="Arial"/>
        </w:rPr>
        <w:t>c2          NA            NA             NA</w:t>
      </w:r>
    </w:p>
    <w:p>
      <w:pPr>
        <w:wordWrap w:val="0"/>
        <w:autoSpaceDE w:val="0"/>
        <w:rPr>
          <w:rFonts w:ascii="Arial" w:hAnsi="Arial" w:cs="Arial"/>
        </w:rPr>
      </w:pPr>
      <w:r>
        <w:rPr>
          <w:rFonts w:ascii="Arial" w:hAnsi="Arial" w:cs="Arial"/>
          <w:bCs/>
        </w:rPr>
        <w:t>（如果Class</w:t>
      </w:r>
      <w:r>
        <w:rPr>
          <w:rFonts w:ascii="Arial" w:hAnsi="Arial" w:cs="Arial"/>
        </w:rPr>
        <w:t xml:space="preserve"> Map没有配置Accounting，显示NA）</w:t>
      </w:r>
    </w:p>
    <w:p>
      <w:pPr>
        <w:wordWrap w:val="0"/>
        <w:autoSpaceDE w:val="0"/>
        <w:rPr>
          <w:rFonts w:ascii="Arial" w:hAnsi="Arial" w:cs="Arial"/>
          <w:bCs/>
        </w:rPr>
      </w:pPr>
    </w:p>
    <w:p>
      <w:pPr>
        <w:wordWrap w:val="0"/>
        <w:autoSpaceDE w:val="0"/>
        <w:rPr>
          <w:rFonts w:ascii="Arial" w:hAnsi="Arial" w:cs="Arial"/>
        </w:rPr>
      </w:pPr>
      <w:r>
        <w:rPr>
          <w:rFonts w:ascii="Arial" w:hAnsi="Arial" w:cs="Arial"/>
          <w:bCs/>
        </w:rPr>
        <w:t xml:space="preserve">Internal-Priority-TO-Queue </w:t>
      </w:r>
      <w:r>
        <w:rPr>
          <w:rFonts w:ascii="Arial" w:hAnsi="Arial" w:cs="Arial"/>
        </w:rPr>
        <w:t>map:</w:t>
      </w:r>
    </w:p>
    <w:p>
      <w:pPr>
        <w:wordWrap w:val="0"/>
        <w:autoSpaceDE w:val="0"/>
        <w:rPr>
          <w:rFonts w:ascii="Arial" w:hAnsi="Arial" w:cs="Arial"/>
          <w:lang w:val="fr-FR"/>
        </w:rPr>
      </w:pPr>
      <w:r>
        <w:rPr>
          <w:rFonts w:ascii="Arial" w:hAnsi="Arial" w:cs="Arial"/>
        </w:rPr>
        <w:t>INTP</w:t>
      </w:r>
      <w:r>
        <w:rPr>
          <w:rFonts w:ascii="Arial" w:hAnsi="Arial" w:cs="Arial"/>
        </w:rPr>
        <w:tab/>
      </w:r>
      <w:r>
        <w:rPr>
          <w:rFonts w:ascii="Arial" w:hAnsi="Arial" w:cs="Arial"/>
        </w:rPr>
        <w:t xml:space="preserve">  </w:t>
      </w:r>
      <w:r>
        <w:rPr>
          <w:rFonts w:ascii="Arial" w:hAnsi="Arial" w:cs="Arial"/>
        </w:rPr>
        <w:tab/>
      </w:r>
      <w:r>
        <w:rPr>
          <w:rFonts w:ascii="Arial" w:hAnsi="Arial" w:cs="Arial"/>
        </w:rPr>
        <w:t>0     1     2</w:t>
      </w:r>
      <w:r>
        <w:rPr>
          <w:rFonts w:ascii="Arial" w:hAnsi="Arial" w:cs="Arial"/>
          <w:lang w:val="fr-FR"/>
        </w:rPr>
        <w:t xml:space="preserve">     3     4     5     6     7</w:t>
      </w:r>
    </w:p>
    <w:p>
      <w:pPr>
        <w:wordWrap w:val="0"/>
        <w:autoSpaceDE w:val="0"/>
        <w:rPr>
          <w:rFonts w:ascii="Arial" w:hAnsi="Arial" w:cs="Arial"/>
          <w:bCs/>
        </w:rPr>
      </w:pPr>
      <w:r>
        <w:rPr>
          <w:rFonts w:ascii="Arial" w:hAnsi="Arial" w:cs="Arial"/>
          <w:bCs/>
        </w:rPr>
        <w:t>------------------------------------------------------------------------------</w:t>
      </w:r>
    </w:p>
    <w:p>
      <w:pPr>
        <w:wordWrap w:val="0"/>
        <w:autoSpaceDE w:val="0"/>
        <w:rPr>
          <w:rFonts w:ascii="Arial" w:hAnsi="Arial" w:cs="Arial"/>
          <w:lang w:val="fr-FR"/>
        </w:rPr>
      </w:pPr>
      <w:r>
        <w:rPr>
          <w:rFonts w:ascii="Arial" w:hAnsi="Arial" w:cs="Arial"/>
          <w:bCs/>
        </w:rPr>
        <w:t xml:space="preserve">Queue   </w:t>
      </w:r>
      <w:r>
        <w:rPr>
          <w:rFonts w:ascii="Arial" w:hAnsi="Arial" w:cs="Arial"/>
          <w:bCs/>
        </w:rPr>
        <w:tab/>
      </w:r>
      <w:r>
        <w:rPr>
          <w:rFonts w:ascii="Arial" w:hAnsi="Arial" w:cs="Arial"/>
        </w:rPr>
        <w:t xml:space="preserve">0     1     2     3     4     5     </w:t>
      </w:r>
      <w:r>
        <w:rPr>
          <w:rFonts w:ascii="Arial" w:hAnsi="Arial" w:cs="Arial"/>
          <w:lang w:val="fr-FR"/>
        </w:rPr>
        <w:t>6     7</w:t>
      </w:r>
    </w:p>
    <w:p>
      <w:pPr>
        <w:wordWrap w:val="0"/>
        <w:autoSpaceDE w:val="0"/>
        <w:rPr>
          <w:rFonts w:ascii="Arial" w:hAnsi="Arial" w:cs="Arial"/>
          <w:bCs/>
        </w:rPr>
      </w:pPr>
    </w:p>
    <w:p>
      <w:pPr>
        <w:wordWrap w:val="0"/>
        <w:autoSpaceDE w:val="0"/>
        <w:rPr>
          <w:rFonts w:ascii="Arial" w:hAnsi="Arial" w:cs="Arial"/>
        </w:rPr>
      </w:pPr>
      <w:r>
        <w:rPr>
          <w:rFonts w:ascii="Arial" w:hAnsi="Arial" w:cs="Arial"/>
          <w:bCs/>
        </w:rPr>
        <w:t>Queue</w:t>
      </w:r>
      <w:r>
        <w:rPr>
          <w:rFonts w:ascii="Arial" w:hAnsi="Arial" w:cs="Arial"/>
        </w:rPr>
        <w:t xml:space="preserve"> </w:t>
      </w:r>
      <w:r>
        <w:rPr>
          <w:rFonts w:ascii="Arial" w:hAnsi="Arial" w:cs="Arial"/>
          <w:bCs/>
        </w:rPr>
        <w:t>Algorithm：WRR</w:t>
      </w:r>
    </w:p>
    <w:p>
      <w:pPr>
        <w:wordWrap w:val="0"/>
        <w:autoSpaceDE w:val="0"/>
        <w:rPr>
          <w:rFonts w:ascii="Arial" w:hAnsi="Arial" w:cs="Arial"/>
        </w:rPr>
      </w:pPr>
      <w:r>
        <w:rPr>
          <w:rFonts w:ascii="Arial" w:hAnsi="Arial" w:cs="Arial"/>
        </w:rPr>
        <w:t>Queue weights：</w:t>
      </w:r>
    </w:p>
    <w:p>
      <w:pPr>
        <w:wordWrap w:val="0"/>
        <w:autoSpaceDE w:val="0"/>
        <w:rPr>
          <w:rFonts w:ascii="Arial" w:hAnsi="Arial" w:cs="Arial"/>
          <w:lang w:val="fr-FR"/>
        </w:rPr>
      </w:pPr>
      <w:r>
        <w:rPr>
          <w:rFonts w:ascii="Arial" w:hAnsi="Arial" w:cs="Arial"/>
        </w:rPr>
        <w:t>Queue      0     1     2</w:t>
      </w:r>
      <w:r>
        <w:rPr>
          <w:rFonts w:ascii="Arial" w:hAnsi="Arial" w:cs="Arial"/>
          <w:lang w:val="fr-FR"/>
        </w:rPr>
        <w:t xml:space="preserve">     3     4     5     6     7 </w:t>
      </w:r>
    </w:p>
    <w:p>
      <w:pPr>
        <w:wordWrap w:val="0"/>
        <w:autoSpaceDE w:val="0"/>
        <w:rPr>
          <w:rFonts w:ascii="Arial" w:hAnsi="Arial" w:cs="Arial"/>
        </w:rPr>
      </w:pPr>
      <w:r>
        <w:rPr>
          <w:rFonts w:ascii="Arial" w:hAnsi="Arial" w:cs="Arial"/>
          <w:bCs/>
        </w:rPr>
        <w:t>---------------------------------------------------------------------------------------------------------</w:t>
      </w:r>
    </w:p>
    <w:p>
      <w:pPr>
        <w:wordWrap w:val="0"/>
        <w:autoSpaceDE w:val="0"/>
        <w:rPr>
          <w:rFonts w:ascii="Arial" w:hAnsi="Arial" w:cs="Arial"/>
          <w:lang w:val="fr-FR"/>
        </w:rPr>
      </w:pPr>
      <w:r>
        <w:rPr>
          <w:rFonts w:ascii="Arial" w:hAnsi="Arial" w:cs="Arial"/>
        </w:rPr>
        <w:t>weight</w:t>
      </w:r>
      <w:r>
        <w:rPr>
          <w:rFonts w:ascii="Arial" w:hAnsi="Arial" w:cs="Arial"/>
        </w:rPr>
        <w:tab/>
      </w:r>
      <w:r>
        <w:rPr>
          <w:rFonts w:ascii="Arial" w:hAnsi="Arial" w:cs="Arial"/>
        </w:rPr>
        <w:tab/>
      </w:r>
      <w:r>
        <w:rPr>
          <w:rFonts w:ascii="Arial" w:hAnsi="Arial" w:cs="Arial"/>
        </w:rPr>
        <w:t xml:space="preserve"> 1     2     3</w:t>
      </w:r>
      <w:r>
        <w:rPr>
          <w:rFonts w:ascii="Arial" w:hAnsi="Arial" w:cs="Arial"/>
          <w:lang w:val="fr-FR"/>
        </w:rPr>
        <w:t xml:space="preserve">     4     5     6     7     8 </w:t>
      </w:r>
    </w:p>
    <w:p>
      <w:pPr>
        <w:wordWrap w:val="0"/>
        <w:autoSpaceDE w:val="0"/>
        <w:rPr>
          <w:rFonts w:ascii="Arial" w:hAnsi="Arial" w:cs="Arial"/>
        </w:rPr>
      </w:pPr>
      <w:r>
        <w:rPr>
          <w:rFonts w:ascii="Arial" w:hAnsi="Arial" w:cs="Arial"/>
        </w:rPr>
        <w:t xml:space="preserve"> </w:t>
      </w:r>
    </w:p>
    <w:p>
      <w:pPr>
        <w:wordWrap w:val="0"/>
        <w:autoSpaceDE w:val="0"/>
        <w:rPr>
          <w:rFonts w:ascii="Arial" w:hAnsi="Arial" w:cs="Arial"/>
          <w:lang w:val="fr-FR"/>
        </w:rPr>
      </w:pPr>
      <w:r>
        <w:rPr>
          <w:rFonts w:ascii="Arial" w:hAnsi="Arial" w:cs="Arial"/>
          <w:lang w:val="fr-FR"/>
        </w:rPr>
        <w:t>Bandwidth Guarantee Configuration:</w:t>
      </w:r>
    </w:p>
    <w:p>
      <w:pPr>
        <w:wordWrap w:val="0"/>
        <w:autoSpaceDE w:val="0"/>
        <w:rPr>
          <w:rFonts w:ascii="Arial" w:hAnsi="Arial" w:cs="Arial"/>
          <w:lang w:val="fr-FR"/>
        </w:rPr>
      </w:pPr>
      <w:r>
        <w:rPr>
          <w:rFonts w:ascii="Arial" w:hAnsi="Arial" w:cs="Arial"/>
        </w:rPr>
        <w:t>Queue      0     1     2     3</w:t>
      </w:r>
      <w:r>
        <w:rPr>
          <w:rFonts w:ascii="Arial" w:hAnsi="Arial" w:cs="Arial"/>
          <w:lang w:val="fr-FR"/>
        </w:rPr>
        <w:t xml:space="preserve">     4     5     6     7 </w:t>
      </w:r>
    </w:p>
    <w:p>
      <w:pPr>
        <w:wordWrap w:val="0"/>
        <w:autoSpaceDE w:val="0"/>
        <w:ind w:firstLine="210" w:firstLineChars="100"/>
        <w:rPr>
          <w:rFonts w:ascii="Arial" w:hAnsi="Arial" w:cs="Arial"/>
        </w:rPr>
      </w:pPr>
      <w:r>
        <w:rPr>
          <w:rFonts w:ascii="Arial" w:hAnsi="Arial" w:cs="Arial"/>
        </w:rPr>
        <w:t>---------------------------------------------------------------------------------------------------------</w:t>
      </w:r>
    </w:p>
    <w:p>
      <w:pPr>
        <w:wordWrap w:val="0"/>
        <w:autoSpaceDE w:val="0"/>
        <w:ind w:firstLine="210" w:firstLineChars="100"/>
        <w:rPr>
          <w:rFonts w:ascii="Arial" w:hAnsi="Arial" w:cs="Arial"/>
          <w:lang w:val="fr-FR"/>
        </w:rPr>
      </w:pPr>
      <w:r>
        <w:rPr>
          <w:rFonts w:ascii="Arial" w:hAnsi="Arial" w:cs="Arial"/>
        </w:rPr>
        <w:t>MinBW(</w:t>
      </w:r>
      <w:r>
        <w:rPr>
          <w:rFonts w:ascii="Arial" w:hAnsi="Arial" w:cs="Arial"/>
          <w:lang w:val="fr-FR"/>
        </w:rPr>
        <w:t>K)</w:t>
      </w:r>
      <w:r>
        <w:rPr>
          <w:rFonts w:ascii="Arial" w:hAnsi="Arial" w:cs="Arial"/>
          <w:lang w:val="fr-FR"/>
        </w:rPr>
        <w:tab/>
      </w:r>
      <w:r>
        <w:rPr>
          <w:rFonts w:ascii="Arial" w:hAnsi="Arial" w:cs="Arial"/>
          <w:lang w:val="fr-FR"/>
        </w:rPr>
        <w:t xml:space="preserve"> 128</w:t>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 xml:space="preserve">   0     0</w:t>
      </w:r>
      <w:r>
        <w:rPr>
          <w:rFonts w:ascii="Arial" w:hAnsi="Arial" w:cs="Arial"/>
          <w:lang w:val="fr-FR"/>
        </w:rPr>
        <w:tab/>
      </w:r>
      <w:r>
        <w:rPr>
          <w:rFonts w:ascii="Arial" w:hAnsi="Arial" w:cs="Arial"/>
          <w:lang w:val="fr-FR"/>
        </w:rPr>
        <w:t xml:space="preserve">   0   </w:t>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 xml:space="preserve">   0</w:t>
      </w:r>
      <w:r>
        <w:rPr>
          <w:rFonts w:ascii="Arial" w:hAnsi="Arial" w:cs="Arial"/>
          <w:lang w:val="fr-FR"/>
        </w:rPr>
        <w:tab/>
      </w:r>
    </w:p>
    <w:p>
      <w:pPr>
        <w:wordWrap w:val="0"/>
        <w:autoSpaceDE w:val="0"/>
        <w:ind w:firstLine="210" w:firstLineChars="100"/>
        <w:rPr>
          <w:rFonts w:ascii="Arial" w:hAnsi="Arial" w:cs="Arial"/>
          <w:lang w:val="fr-FR"/>
        </w:rPr>
      </w:pPr>
      <w:r>
        <w:rPr>
          <w:rFonts w:ascii="Arial" w:hAnsi="Arial" w:cs="Arial"/>
        </w:rPr>
        <w:t xml:space="preserve">  </w:t>
      </w:r>
      <w:r>
        <w:rPr>
          <w:rFonts w:ascii="Arial" w:hAnsi="Arial" w:cs="Arial"/>
          <w:lang w:val="fr-FR"/>
        </w:rPr>
        <w:t>MaxBW(K)  256   0</w:t>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 xml:space="preserve">   0     0</w:t>
      </w:r>
      <w:r>
        <w:rPr>
          <w:rFonts w:ascii="Arial" w:hAnsi="Arial" w:cs="Arial"/>
          <w:lang w:val="fr-FR"/>
        </w:rPr>
        <w:tab/>
      </w:r>
      <w:r>
        <w:rPr>
          <w:rFonts w:ascii="Arial" w:hAnsi="Arial" w:cs="Arial"/>
          <w:lang w:val="fr-FR"/>
        </w:rPr>
        <w:t xml:space="preserve">   0   </w:t>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ab/>
      </w:r>
    </w:p>
    <w:p>
      <w:pPr>
        <w:wordWrap w:val="0"/>
        <w:autoSpaceDE w:val="0"/>
        <w:rPr>
          <w:rFonts w:ascii="Arial" w:hAnsi="Arial" w:cs="Arial"/>
          <w:lang w:val="fr-FR"/>
        </w:rPr>
      </w:pPr>
    </w:p>
    <w:tbl>
      <w:tblPr>
        <w:tblStyle w:val="59"/>
        <w:tblW w:w="792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rPr>
              <w:t>显示内容</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Ethernet1/0/2</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rPr>
              <w:t>端口名</w:t>
            </w:r>
            <w:r>
              <w:rPr>
                <w:rFonts w:ascii="Arial" w:hAnsi="Arial" w:cs="Arial"/>
                <w:lang w:val="fr-F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default cos:0</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rPr>
              <w:t>端口的默认cos值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Trust：COS DSCP EXP</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rPr>
              <w:t>端口的信任情况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Attached Policy Map for Ingress: p1</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端口绑定的策略名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 xml:space="preserve">ClassMap    </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ClassMap的名字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classified</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匹配此ClassMap的数据报文总数，如果Class Map没有配置Accounting，显示NA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in-profile</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匹配此ClassMap的in-profile数据报文总数，如果Class Map没有配置Accounting，显示NA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out-profile</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匹配此ClassMap的out-profile数据报文总数，如果Class Map没有配置Accounting，显示NA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Internal-Priority-TO-Queue map::</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内部优先级到队列的映射关系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lang w:val="fr-FR"/>
              </w:rPr>
              <w:t>Queue Algorithm：</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WRR或者PQ出队方式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lang w:val="fr-FR"/>
              </w:rPr>
              <w:t>Queue weights</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队列权重配置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Bandwidth Guarantee Configuration</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带宽保证配置</w:t>
            </w:r>
          </w:p>
        </w:tc>
      </w:tr>
    </w:tbl>
    <w:p>
      <w:pPr>
        <w:wordWrap w:val="0"/>
        <w:autoSpaceDE w:val="0"/>
        <w:rPr>
          <w:rFonts w:ascii="Arial" w:hAnsi="Arial" w:cs="Arial"/>
          <w:color w:val="FF0000"/>
        </w:rPr>
      </w:pPr>
    </w:p>
    <w:p>
      <w:pPr>
        <w:wordWrap w:val="0"/>
        <w:autoSpaceDE w:val="0"/>
        <w:rPr>
          <w:rFonts w:ascii="Arial" w:hAnsi="Arial" w:cs="Arial"/>
        </w:rPr>
      </w:pPr>
      <w:r>
        <w:rPr>
          <w:rFonts w:ascii="Arial" w:hAnsi="Arial" w:cs="Arial"/>
        </w:rPr>
        <w:t>Switch(config)#show mls qos interface ethernet1/0/2 queuing</w:t>
      </w:r>
    </w:p>
    <w:p>
      <w:pPr>
        <w:wordWrap w:val="0"/>
        <w:autoSpaceDE w:val="0"/>
        <w:rPr>
          <w:rFonts w:ascii="Arial" w:hAnsi="Arial" w:cs="Arial"/>
        </w:rPr>
      </w:pPr>
      <w:r>
        <w:rPr>
          <w:rFonts w:ascii="Arial" w:hAnsi="Arial" w:cs="Arial"/>
        </w:rPr>
        <w:t>Ethernet1/0/2:</w:t>
      </w:r>
    </w:p>
    <w:p>
      <w:pPr>
        <w:wordWrap w:val="0"/>
        <w:autoSpaceDE w:val="0"/>
        <w:ind w:firstLine="210" w:firstLineChars="100"/>
        <w:rPr>
          <w:rFonts w:ascii="Arial" w:hAnsi="Arial" w:cs="Arial"/>
          <w:lang w:val="fr-FR"/>
        </w:rPr>
      </w:pPr>
      <w:r>
        <w:rPr>
          <w:rFonts w:ascii="Arial" w:hAnsi="Arial" w:cs="Arial"/>
          <w:lang w:val="fr-FR"/>
        </w:rPr>
        <w:t>Internal-Priority-TO-Queue map:</w:t>
      </w:r>
    </w:p>
    <w:p>
      <w:pPr>
        <w:wordWrap w:val="0"/>
        <w:autoSpaceDE w:val="0"/>
        <w:ind w:firstLine="210" w:firstLineChars="100"/>
        <w:rPr>
          <w:rFonts w:ascii="Arial" w:hAnsi="Arial" w:cs="Arial"/>
          <w:lang w:val="fr-FR"/>
        </w:rPr>
      </w:pPr>
      <w:r>
        <w:rPr>
          <w:rFonts w:ascii="Arial" w:hAnsi="Arial" w:cs="Arial"/>
          <w:lang w:val="fr-FR"/>
        </w:rPr>
        <w:t>INTP</w:t>
      </w:r>
      <w:r>
        <w:rPr>
          <w:rFonts w:ascii="Arial" w:hAnsi="Arial" w:cs="Arial"/>
          <w:lang w:val="fr-FR"/>
        </w:rPr>
        <w:tab/>
      </w:r>
      <w:r>
        <w:rPr>
          <w:rFonts w:ascii="Arial" w:hAnsi="Arial" w:cs="Arial"/>
          <w:lang w:val="fr-FR"/>
        </w:rPr>
        <w:t>0     1     2     3     4     5     6     7</w:t>
      </w:r>
    </w:p>
    <w:p>
      <w:pPr>
        <w:wordWrap w:val="0"/>
        <w:autoSpaceDE w:val="0"/>
        <w:ind w:firstLine="210" w:firstLineChars="100"/>
        <w:rPr>
          <w:rFonts w:ascii="Arial" w:hAnsi="Arial" w:cs="Arial"/>
          <w:lang w:val="fr-FR"/>
        </w:rPr>
      </w:pPr>
      <w:r>
        <w:rPr>
          <w:rFonts w:ascii="Arial" w:hAnsi="Arial" w:cs="Arial"/>
          <w:lang w:val="fr-FR"/>
        </w:rPr>
        <w:t>------------------------------------------------------------------------------</w:t>
      </w:r>
    </w:p>
    <w:p>
      <w:pPr>
        <w:wordWrap w:val="0"/>
        <w:autoSpaceDE w:val="0"/>
        <w:ind w:firstLine="210" w:firstLineChars="100"/>
        <w:rPr>
          <w:rFonts w:ascii="Arial" w:hAnsi="Arial" w:cs="Arial"/>
          <w:lang w:val="fr-FR"/>
        </w:rPr>
      </w:pPr>
      <w:r>
        <w:rPr>
          <w:rFonts w:ascii="Arial" w:hAnsi="Arial" w:cs="Arial"/>
          <w:lang w:val="fr-FR"/>
        </w:rPr>
        <w:t>Queue   0     1     2     3     4     5     6     7</w:t>
      </w:r>
    </w:p>
    <w:p>
      <w:pPr>
        <w:wordWrap w:val="0"/>
        <w:autoSpaceDE w:val="0"/>
        <w:ind w:firstLine="210" w:firstLineChars="100"/>
        <w:rPr>
          <w:rFonts w:ascii="Arial" w:hAnsi="Arial" w:cs="Arial"/>
          <w:lang w:val="fr-FR"/>
        </w:rPr>
      </w:pPr>
    </w:p>
    <w:p>
      <w:pPr>
        <w:wordWrap w:val="0"/>
        <w:autoSpaceDE w:val="0"/>
        <w:ind w:firstLine="210" w:firstLineChars="100"/>
        <w:rPr>
          <w:rFonts w:ascii="Arial" w:hAnsi="Arial" w:cs="Arial"/>
          <w:lang w:val="fr-FR"/>
        </w:rPr>
      </w:pPr>
      <w:r>
        <w:rPr>
          <w:rFonts w:ascii="Arial" w:hAnsi="Arial" w:cs="Arial"/>
          <w:lang w:val="fr-FR"/>
        </w:rPr>
        <w:t>Queue Algorithm：WRR</w:t>
      </w:r>
    </w:p>
    <w:p>
      <w:pPr>
        <w:wordWrap w:val="0"/>
        <w:autoSpaceDE w:val="0"/>
        <w:ind w:firstLine="210" w:firstLineChars="100"/>
        <w:rPr>
          <w:rFonts w:ascii="Arial" w:hAnsi="Arial" w:cs="Arial"/>
          <w:lang w:val="fr-FR"/>
        </w:rPr>
      </w:pPr>
      <w:r>
        <w:rPr>
          <w:rFonts w:ascii="Arial" w:hAnsi="Arial" w:cs="Arial"/>
          <w:lang w:val="fr-FR"/>
        </w:rPr>
        <w:t>Queue weights：</w:t>
      </w:r>
    </w:p>
    <w:p>
      <w:pPr>
        <w:wordWrap w:val="0"/>
        <w:autoSpaceDE w:val="0"/>
        <w:ind w:firstLine="210" w:firstLineChars="100"/>
        <w:rPr>
          <w:rFonts w:ascii="Arial" w:hAnsi="Arial" w:cs="Arial"/>
          <w:lang w:val="fr-FR"/>
        </w:rPr>
      </w:pPr>
      <w:r>
        <w:rPr>
          <w:rFonts w:ascii="Arial" w:hAnsi="Arial" w:cs="Arial"/>
          <w:lang w:val="fr-FR"/>
        </w:rPr>
        <w:t xml:space="preserve">Queue      0     1     2     3     4     5     6     7 </w:t>
      </w:r>
    </w:p>
    <w:p>
      <w:pPr>
        <w:wordWrap w:val="0"/>
        <w:autoSpaceDE w:val="0"/>
        <w:ind w:firstLine="210"/>
        <w:rPr>
          <w:rFonts w:ascii="Arial" w:hAnsi="Arial" w:cs="Arial"/>
        </w:rPr>
      </w:pPr>
      <w:r>
        <w:rPr>
          <w:rFonts w:ascii="Arial" w:hAnsi="Arial" w:cs="Arial"/>
          <w:lang w:val="fr-FR"/>
        </w:rPr>
        <w:t>---------------------------------------------------------------------------------------------------------</w:t>
      </w:r>
    </w:p>
    <w:p>
      <w:pPr>
        <w:wordWrap w:val="0"/>
        <w:autoSpaceDE w:val="0"/>
        <w:ind w:firstLine="210"/>
        <w:rPr>
          <w:rFonts w:ascii="Arial" w:hAnsi="Arial" w:cs="Arial"/>
          <w:lang w:val="fr-FR"/>
        </w:rPr>
      </w:pPr>
      <w:r>
        <w:rPr>
          <w:rFonts w:ascii="Arial" w:hAnsi="Arial" w:cs="Arial"/>
          <w:lang w:val="fr-FR"/>
        </w:rPr>
        <w:t>weight</w:t>
      </w:r>
      <w:r>
        <w:rPr>
          <w:rFonts w:ascii="Arial" w:hAnsi="Arial" w:cs="Arial"/>
          <w:lang w:val="fr-FR"/>
        </w:rPr>
        <w:tab/>
      </w:r>
      <w:r>
        <w:rPr>
          <w:rFonts w:ascii="Arial" w:hAnsi="Arial" w:cs="Arial"/>
          <w:lang w:val="fr-FR"/>
        </w:rPr>
        <w:tab/>
      </w:r>
      <w:r>
        <w:rPr>
          <w:rFonts w:ascii="Arial" w:hAnsi="Arial" w:cs="Arial"/>
          <w:lang w:val="fr-FR"/>
        </w:rPr>
        <w:t xml:space="preserve"> 1     2     3     4     5     6     7     8 </w:t>
      </w:r>
    </w:p>
    <w:p>
      <w:pPr>
        <w:wordWrap w:val="0"/>
        <w:autoSpaceDE w:val="0"/>
        <w:ind w:firstLine="210"/>
        <w:rPr>
          <w:rFonts w:ascii="Arial" w:hAnsi="Arial" w:cs="Arial"/>
          <w:lang w:val="fr-FR"/>
        </w:rPr>
      </w:pPr>
      <w:r>
        <w:rPr>
          <w:rFonts w:ascii="Arial" w:hAnsi="Arial" w:cs="Arial"/>
          <w:lang w:val="fr-FR"/>
        </w:rPr>
        <w:t xml:space="preserve"> </w:t>
      </w:r>
    </w:p>
    <w:p>
      <w:pPr>
        <w:wordWrap w:val="0"/>
        <w:autoSpaceDE w:val="0"/>
        <w:ind w:firstLine="210"/>
        <w:rPr>
          <w:rFonts w:ascii="Arial" w:hAnsi="Arial" w:cs="Arial"/>
          <w:lang w:val="fr-FR"/>
        </w:rPr>
      </w:pPr>
      <w:r>
        <w:rPr>
          <w:rFonts w:ascii="Arial" w:hAnsi="Arial" w:cs="Arial"/>
          <w:lang w:val="fr-FR"/>
        </w:rPr>
        <w:t>Bandwidth Guarantee Configuration:</w:t>
      </w:r>
    </w:p>
    <w:p>
      <w:pPr>
        <w:wordWrap w:val="0"/>
        <w:autoSpaceDE w:val="0"/>
        <w:ind w:firstLine="210"/>
        <w:rPr>
          <w:rFonts w:ascii="Arial" w:hAnsi="Arial" w:cs="Arial"/>
          <w:lang w:val="fr-FR"/>
        </w:rPr>
      </w:pPr>
      <w:r>
        <w:rPr>
          <w:rFonts w:ascii="Arial" w:hAnsi="Arial" w:cs="Arial"/>
          <w:lang w:val="fr-FR"/>
        </w:rPr>
        <w:t xml:space="preserve">Queue      0     1     2     3     4     5     6     7 </w:t>
      </w:r>
    </w:p>
    <w:p>
      <w:pPr>
        <w:wordWrap w:val="0"/>
        <w:autoSpaceDE w:val="0"/>
        <w:ind w:firstLine="210"/>
        <w:rPr>
          <w:rFonts w:ascii="Arial" w:hAnsi="Arial" w:cs="Arial"/>
          <w:lang w:val="fr-FR"/>
        </w:rPr>
      </w:pPr>
      <w:r>
        <w:rPr>
          <w:rFonts w:ascii="Arial" w:hAnsi="Arial" w:cs="Arial"/>
          <w:lang w:val="fr-FR"/>
        </w:rPr>
        <w:t>---------------------------------------------------------------------------------------------------------</w:t>
      </w:r>
    </w:p>
    <w:p>
      <w:pPr>
        <w:wordWrap w:val="0"/>
        <w:autoSpaceDE w:val="0"/>
        <w:ind w:firstLine="210"/>
        <w:rPr>
          <w:rFonts w:ascii="Arial" w:hAnsi="Arial" w:cs="Arial"/>
          <w:lang w:val="fr-FR"/>
        </w:rPr>
      </w:pPr>
      <w:r>
        <w:rPr>
          <w:rFonts w:ascii="Arial" w:hAnsi="Arial" w:cs="Arial"/>
          <w:lang w:val="fr-FR"/>
        </w:rPr>
        <w:t>MinBW(K)</w:t>
      </w:r>
      <w:r>
        <w:rPr>
          <w:rFonts w:ascii="Arial" w:hAnsi="Arial" w:cs="Arial"/>
          <w:lang w:val="fr-FR"/>
        </w:rPr>
        <w:tab/>
      </w:r>
      <w:r>
        <w:rPr>
          <w:rFonts w:ascii="Arial" w:hAnsi="Arial" w:cs="Arial"/>
          <w:lang w:val="fr-FR"/>
        </w:rPr>
        <w:t xml:space="preserve"> 128</w:t>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 xml:space="preserve">   0     0</w:t>
      </w:r>
      <w:r>
        <w:rPr>
          <w:rFonts w:ascii="Arial" w:hAnsi="Arial" w:cs="Arial"/>
          <w:lang w:val="fr-FR"/>
        </w:rPr>
        <w:tab/>
      </w:r>
      <w:r>
        <w:rPr>
          <w:rFonts w:ascii="Arial" w:hAnsi="Arial" w:cs="Arial"/>
          <w:lang w:val="fr-FR"/>
        </w:rPr>
        <w:t xml:space="preserve">   0   </w:t>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 xml:space="preserve">   0</w:t>
      </w:r>
      <w:r>
        <w:rPr>
          <w:rFonts w:ascii="Arial" w:hAnsi="Arial" w:cs="Arial"/>
          <w:lang w:val="fr-FR"/>
        </w:rPr>
        <w:tab/>
      </w:r>
    </w:p>
    <w:p>
      <w:pPr>
        <w:wordWrap w:val="0"/>
        <w:autoSpaceDE w:val="0"/>
        <w:ind w:firstLine="210"/>
        <w:rPr>
          <w:rFonts w:ascii="Arial" w:hAnsi="Arial" w:cs="Arial"/>
          <w:lang w:val="fr-FR"/>
        </w:rPr>
      </w:pPr>
      <w:r>
        <w:rPr>
          <w:rFonts w:ascii="Arial" w:hAnsi="Arial" w:cs="Arial"/>
          <w:lang w:val="fr-FR"/>
        </w:rPr>
        <w:t xml:space="preserve">  MaxBW(K)  256   0</w:t>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 xml:space="preserve">   0     0</w:t>
      </w:r>
      <w:r>
        <w:rPr>
          <w:rFonts w:ascii="Arial" w:hAnsi="Arial" w:cs="Arial"/>
          <w:lang w:val="fr-FR"/>
        </w:rPr>
        <w:tab/>
      </w:r>
      <w:r>
        <w:rPr>
          <w:rFonts w:ascii="Arial" w:hAnsi="Arial" w:cs="Arial"/>
          <w:lang w:val="fr-FR"/>
        </w:rPr>
        <w:t xml:space="preserve">   0   </w:t>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 xml:space="preserve">   0</w:t>
      </w:r>
      <w:r>
        <w:rPr>
          <w:rFonts w:ascii="Arial" w:hAnsi="Arial" w:cs="Arial"/>
          <w:lang w:val="fr-FR"/>
        </w:rPr>
        <w:tab/>
      </w:r>
      <w:r>
        <w:rPr>
          <w:rFonts w:ascii="Arial" w:hAnsi="Arial" w:cs="Arial"/>
          <w:lang w:val="fr-FR"/>
        </w:rPr>
        <w:tab/>
      </w:r>
    </w:p>
    <w:p>
      <w:pPr>
        <w:wordWrap w:val="0"/>
        <w:autoSpaceDE w:val="0"/>
        <w:rPr>
          <w:rFonts w:ascii="Arial" w:hAnsi="Arial" w:cs="Arial"/>
          <w:lang w:val="fr-FR"/>
        </w:rPr>
      </w:pPr>
    </w:p>
    <w:tbl>
      <w:tblPr>
        <w:tblStyle w:val="59"/>
        <w:tblW w:w="792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显示内容</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Internal-Priority-TO-Queue map::</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内部优先级到队列的映射关系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Queue Algorithm：</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WRR或者PQ出队方式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Queue weights</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队列权重配置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Bandwidth Guarantee Configuration</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带宽保证配置</w:t>
            </w:r>
          </w:p>
        </w:tc>
      </w:tr>
    </w:tbl>
    <w:p>
      <w:pPr>
        <w:wordWrap w:val="0"/>
        <w:autoSpaceDE w:val="0"/>
        <w:rPr>
          <w:rFonts w:ascii="Arial" w:hAnsi="Arial" w:cs="Arial"/>
          <w:color w:val="FF0000"/>
        </w:rPr>
      </w:pPr>
    </w:p>
    <w:p>
      <w:pPr>
        <w:wordWrap w:val="0"/>
        <w:autoSpaceDE w:val="0"/>
        <w:rPr>
          <w:rFonts w:ascii="Arial" w:hAnsi="Arial" w:cs="Arial"/>
        </w:rPr>
      </w:pPr>
      <w:r>
        <w:rPr>
          <w:rFonts w:ascii="Arial" w:hAnsi="Arial" w:cs="Arial"/>
        </w:rPr>
        <w:t>Switch#show mls qos interface ethernet 1/0/2 policy</w:t>
      </w:r>
    </w:p>
    <w:p>
      <w:pPr>
        <w:wordWrap w:val="0"/>
        <w:autoSpaceDE w:val="0"/>
        <w:rPr>
          <w:rFonts w:ascii="Arial" w:hAnsi="Arial" w:cs="Arial"/>
        </w:rPr>
      </w:pPr>
      <w:r>
        <w:rPr>
          <w:rFonts w:ascii="Arial" w:hAnsi="Arial" w:cs="Arial"/>
        </w:rPr>
        <w:t>Ethernet1/0/2：</w:t>
      </w:r>
    </w:p>
    <w:p>
      <w:pPr>
        <w:wordWrap w:val="0"/>
        <w:autoSpaceDE w:val="0"/>
        <w:rPr>
          <w:rFonts w:ascii="Arial" w:hAnsi="Arial" w:cs="Arial"/>
        </w:rPr>
      </w:pPr>
      <w:r>
        <w:rPr>
          <w:rFonts w:ascii="Arial" w:hAnsi="Arial" w:cs="Arial"/>
        </w:rPr>
        <w:t>Attached Policy Map for Ingress: p1</w:t>
      </w:r>
    </w:p>
    <w:p>
      <w:pPr>
        <w:wordWrap w:val="0"/>
        <w:autoSpaceDE w:val="0"/>
        <w:rPr>
          <w:rFonts w:ascii="Arial" w:hAnsi="Arial" w:cs="Arial"/>
          <w:lang w:val="fr-FR"/>
        </w:rPr>
      </w:pPr>
      <w:r>
        <w:rPr>
          <w:rFonts w:ascii="Arial" w:hAnsi="Arial" w:cs="Arial"/>
        </w:rPr>
        <w:t>Accounting：ON</w:t>
      </w:r>
    </w:p>
    <w:p>
      <w:pPr>
        <w:wordWrap w:val="0"/>
        <w:autoSpaceDE w:val="0"/>
        <w:rPr>
          <w:rFonts w:ascii="Arial" w:hAnsi="Arial" w:cs="Arial"/>
        </w:rPr>
      </w:pPr>
      <w:r>
        <w:rPr>
          <w:rFonts w:ascii="Arial" w:hAnsi="Arial" w:cs="Arial"/>
          <w:lang w:val="fr-FR"/>
        </w:rPr>
        <w:t xml:space="preserve">Classmap    classified    </w:t>
      </w:r>
      <w:r>
        <w:rPr>
          <w:rFonts w:ascii="Arial" w:hAnsi="Arial" w:cs="Arial"/>
        </w:rPr>
        <w:t>in-profile    out-profile (in packets)</w:t>
      </w:r>
    </w:p>
    <w:p>
      <w:pPr>
        <w:wordWrap w:val="0"/>
        <w:autoSpaceDE w:val="0"/>
        <w:rPr>
          <w:rFonts w:ascii="Arial" w:hAnsi="Arial" w:cs="Arial"/>
          <w:lang w:val="fr-FR"/>
        </w:rPr>
      </w:pPr>
      <w:r>
        <w:rPr>
          <w:rFonts w:ascii="Arial" w:hAnsi="Arial" w:cs="Arial"/>
          <w:lang w:val="fr-FR"/>
        </w:rPr>
        <w:t xml:space="preserve">    c1          0             0             0</w:t>
      </w:r>
    </w:p>
    <w:p>
      <w:pPr>
        <w:wordWrap w:val="0"/>
        <w:autoSpaceDE w:val="0"/>
        <w:ind w:firstLine="210" w:firstLineChars="100"/>
        <w:rPr>
          <w:rFonts w:ascii="Arial" w:hAnsi="Arial" w:cs="Arial"/>
          <w:lang w:val="fr-FR"/>
        </w:rPr>
      </w:pPr>
    </w:p>
    <w:tbl>
      <w:tblPr>
        <w:tblStyle w:val="59"/>
        <w:tblW w:w="792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显示内容</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lang w:val="fr-FR"/>
              </w:rPr>
              <w:t>Ethernet1/0/</w:t>
            </w:r>
            <w:r>
              <w:rPr>
                <w:rFonts w:ascii="Arial" w:hAnsi="Arial" w:cs="Arial"/>
              </w:rPr>
              <w:t>2</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 xml:space="preserve">端口名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lang w:val="fr-FR"/>
              </w:rPr>
              <w:t xml:space="preserve">Attached Policy Map </w:t>
            </w:r>
            <w:r>
              <w:rPr>
                <w:rFonts w:ascii="Arial" w:hAnsi="Arial" w:cs="Arial"/>
              </w:rPr>
              <w:t>for Ingress: p1</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端口绑定的policy-map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 xml:space="preserve">ClassMap    </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ClassMap的名字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classified</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匹配此ClassMap的数据报文总数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in-profile</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匹配此ClassMap的in-profile数据报文总数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0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lang w:val="fr-FR"/>
              </w:rPr>
            </w:pPr>
            <w:r>
              <w:rPr>
                <w:rFonts w:ascii="Arial" w:hAnsi="Arial" w:cs="Arial"/>
                <w:lang w:val="fr-FR"/>
              </w:rPr>
              <w:t>out-profile</w:t>
            </w:r>
          </w:p>
        </w:tc>
        <w:tc>
          <w:tcPr>
            <w:tcW w:w="3420" w:type="dxa"/>
            <w:tcBorders>
              <w:top w:val="single" w:color="auto" w:sz="4" w:space="0"/>
              <w:left w:val="single" w:color="auto" w:sz="4" w:space="0"/>
              <w:bottom w:val="single" w:color="auto" w:sz="4" w:space="0"/>
              <w:right w:val="single" w:color="auto" w:sz="4" w:space="0"/>
            </w:tcBorders>
          </w:tcPr>
          <w:p>
            <w:pPr>
              <w:wordWrap w:val="0"/>
              <w:autoSpaceDE w:val="0"/>
              <w:rPr>
                <w:rFonts w:ascii="Arial" w:hAnsi="Arial" w:cs="Arial"/>
              </w:rPr>
            </w:pPr>
            <w:r>
              <w:rPr>
                <w:rFonts w:ascii="Arial" w:hAnsi="Arial" w:cs="Arial"/>
              </w:rPr>
              <w:t>匹配此ClassMap的out-profile数据报文总数</w:t>
            </w:r>
          </w:p>
        </w:tc>
      </w:tr>
    </w:tbl>
    <w:p>
      <w:pPr>
        <w:wordWrap w:val="0"/>
        <w:autoSpaceDE w:val="0"/>
        <w:rPr>
          <w:rFonts w:ascii="Arial" w:hAnsi="Arial" w:cs="Arial"/>
          <w:color w:val="FF0000"/>
        </w:rPr>
      </w:pPr>
    </w:p>
    <w:p>
      <w:pPr>
        <w:wordWrap w:val="0"/>
        <w:autoSpaceDE w:val="0"/>
        <w:rPr>
          <w:rFonts w:ascii="Arial" w:hAnsi="Arial" w:cs="Arial"/>
        </w:rPr>
      </w:pPr>
      <w:r>
        <w:rPr>
          <w:rFonts w:ascii="Arial" w:hAnsi="Arial" w:cs="Arial"/>
        </w:rPr>
        <w:t>Switch#show mls qos vlan 100</w:t>
      </w:r>
    </w:p>
    <w:p>
      <w:pPr>
        <w:wordWrap w:val="0"/>
        <w:autoSpaceDE w:val="0"/>
        <w:rPr>
          <w:rFonts w:ascii="Arial" w:hAnsi="Arial" w:cs="Arial"/>
        </w:rPr>
      </w:pPr>
      <w:r>
        <w:rPr>
          <w:rFonts w:ascii="Arial" w:hAnsi="Arial" w:cs="Arial"/>
        </w:rPr>
        <w:t>Vlan 100：</w:t>
      </w:r>
    </w:p>
    <w:p>
      <w:pPr>
        <w:wordWrap w:val="0"/>
        <w:autoSpaceDE w:val="0"/>
        <w:rPr>
          <w:rFonts w:ascii="Arial" w:hAnsi="Arial" w:cs="Arial"/>
        </w:rPr>
      </w:pPr>
      <w:r>
        <w:rPr>
          <w:rFonts w:ascii="Arial" w:hAnsi="Arial" w:cs="Arial"/>
        </w:rPr>
        <w:t>Attached Policy Map for Ingress: p1</w:t>
      </w:r>
    </w:p>
    <w:p>
      <w:pPr>
        <w:wordWrap w:val="0"/>
        <w:autoSpaceDE w:val="0"/>
        <w:rPr>
          <w:rFonts w:ascii="Arial" w:hAnsi="Arial" w:cs="Arial"/>
        </w:rPr>
      </w:pPr>
      <w:r>
        <w:rPr>
          <w:rFonts w:ascii="Arial" w:hAnsi="Arial" w:cs="Arial"/>
        </w:rPr>
        <w:t>Classmap    classified    in-profile    out-profile (in packets)</w:t>
      </w:r>
    </w:p>
    <w:p>
      <w:pPr>
        <w:wordWrap w:val="0"/>
        <w:autoSpaceDE w:val="0"/>
        <w:rPr>
          <w:rFonts w:ascii="Arial" w:hAnsi="Arial" w:cs="Arial"/>
        </w:rPr>
      </w:pPr>
      <w:r>
        <w:rPr>
          <w:rFonts w:ascii="Arial" w:hAnsi="Arial" w:cs="Arial"/>
        </w:rPr>
        <w:t xml:space="preserve">    c1          20             10             10</w:t>
      </w:r>
    </w:p>
    <w:p>
      <w:pPr>
        <w:wordWrap w:val="0"/>
        <w:autoSpaceDE w:val="0"/>
        <w:ind w:firstLine="210" w:firstLineChars="100"/>
        <w:rPr>
          <w:rFonts w:ascii="Arial" w:hAnsi="Arial" w:cs="Arial"/>
        </w:rPr>
      </w:pPr>
      <w:r>
        <w:rPr>
          <w:rFonts w:ascii="Arial" w:hAnsi="Arial" w:cs="Arial"/>
        </w:rPr>
        <w:t xml:space="preserve">  c2          NA</w:t>
      </w:r>
      <w:r>
        <w:rPr>
          <w:rFonts w:ascii="Arial" w:hAnsi="Arial" w:cs="Arial"/>
          <w:lang w:val="fr-FR"/>
        </w:rPr>
        <w:t xml:space="preserve">            NA             NA</w:t>
      </w:r>
      <w:r>
        <w:rPr>
          <w:rFonts w:ascii="Arial" w:hAnsi="Arial" w:cs="Arial"/>
          <w:bCs/>
        </w:rPr>
        <w:t xml:space="preserve"> </w:t>
      </w:r>
    </w:p>
    <w:p>
      <w:pPr>
        <w:wordWrap w:val="0"/>
        <w:autoSpaceDE w:val="0"/>
      </w:pPr>
    </w:p>
    <w:p>
      <w:pPr>
        <w:pStyle w:val="5"/>
        <w:wordWrap w:val="0"/>
        <w:autoSpaceDE w:val="0"/>
        <w:rPr>
          <w:lang w:val="en-US"/>
        </w:rPr>
      </w:pPr>
      <w:bookmarkStart w:id="8014" w:name="_Toc19136"/>
      <w:r>
        <w:rPr>
          <w:lang w:val="en-US"/>
        </w:rPr>
        <w:t>show mls qos in {interface &lt;interface-name&gt; policy | vlan &lt;vlan-id&gt;</w:t>
      </w:r>
      <w:bookmarkEnd w:id="8012"/>
      <w:bookmarkEnd w:id="8013"/>
      <w:bookmarkEnd w:id="8014"/>
    </w:p>
    <w:p>
      <w:pPr>
        <w:wordWrap w:val="0"/>
        <w:autoSpaceDE w:val="0"/>
        <w:rPr>
          <w:rFonts w:ascii="Arial" w:hAnsi="Arial" w:cs="Arial"/>
          <w:b/>
        </w:rPr>
      </w:pPr>
      <w:r>
        <w:rPr>
          <w:rFonts w:ascii="Arial" w:hAnsi="Arial" w:cs="Arial"/>
          <w:b/>
        </w:rPr>
        <w:t>命令：show mls qos in {interface &lt;interface-name&gt; policy | vlan &lt;vlan-id&gt;</w:t>
      </w:r>
    </w:p>
    <w:p>
      <w:pPr>
        <w:wordWrap w:val="0"/>
        <w:autoSpaceDE w:val="0"/>
        <w:rPr>
          <w:rFonts w:ascii="Arial" w:hAnsi="Arial" w:cs="Arial"/>
        </w:rPr>
      </w:pPr>
      <w:r>
        <w:rPr>
          <w:rFonts w:ascii="Arial" w:hAnsi="Arial" w:cs="Arial"/>
          <w:b/>
        </w:rPr>
        <w:t xml:space="preserve">功能： </w:t>
      </w:r>
      <w:r>
        <w:rPr>
          <w:rFonts w:ascii="Arial" w:hAnsi="Arial" w:cs="Arial"/>
        </w:rPr>
        <w:t>显示端口或vlan入方向策略配置信息。</w:t>
      </w:r>
    </w:p>
    <w:p>
      <w:pPr>
        <w:wordWrap w:val="0"/>
        <w:autoSpaceDE w:val="0"/>
        <w:rPr>
          <w:rFonts w:ascii="Arial" w:hAnsi="Arial" w:cs="Arial"/>
        </w:rPr>
      </w:pPr>
      <w:r>
        <w:rPr>
          <w:rFonts w:ascii="Arial" w:hAnsi="Arial" w:cs="Arial"/>
          <w:b/>
        </w:rPr>
        <w:t>参数：</w:t>
      </w:r>
      <w:r>
        <w:rPr>
          <w:rFonts w:ascii="Arial" w:hAnsi="Arial" w:cs="Arial"/>
        </w:rPr>
        <w:t xml:space="preserve"> &lt;interface-name&gt; ：端口名称</w:t>
      </w:r>
    </w:p>
    <w:p>
      <w:pPr>
        <w:wordWrap w:val="0"/>
        <w:autoSpaceDE w:val="0"/>
        <w:rPr>
          <w:rFonts w:ascii="Arial" w:hAnsi="Arial" w:cs="Arial"/>
        </w:rPr>
      </w:pPr>
      <w:r>
        <w:rPr>
          <w:rFonts w:ascii="Arial" w:hAnsi="Arial" w:cs="Arial"/>
          <w:b/>
        </w:rPr>
        <w:t>缺省情况：</w:t>
      </w:r>
      <w:r>
        <w:rPr>
          <w:rFonts w:ascii="Arial" w:hAnsi="Arial" w:cs="Arial"/>
        </w:rPr>
        <w:t xml:space="preserve"> 无。</w:t>
      </w:r>
    </w:p>
    <w:p>
      <w:pPr>
        <w:wordWrap w:val="0"/>
        <w:autoSpaceDE w:val="0"/>
        <w:rPr>
          <w:rFonts w:ascii="Arial" w:hAnsi="Arial" w:cs="Arial"/>
        </w:rPr>
      </w:pPr>
      <w:r>
        <w:rPr>
          <w:rFonts w:ascii="Arial" w:hAnsi="Arial" w:cs="Arial"/>
          <w:b/>
        </w:rPr>
        <w:t>配置模式：</w:t>
      </w:r>
      <w:r>
        <w:rPr>
          <w:rFonts w:ascii="Arial" w:hAnsi="Arial" w:cs="Arial"/>
        </w:rPr>
        <w:t xml:space="preserve"> 特权和配置模式。</w:t>
      </w:r>
    </w:p>
    <w:p>
      <w:pPr>
        <w:wordWrap w:val="0"/>
        <w:autoSpaceDE w:val="0"/>
        <w:rPr>
          <w:rFonts w:ascii="Arial" w:hAnsi="Arial" w:cs="Arial"/>
        </w:rPr>
      </w:pPr>
      <w:r>
        <w:rPr>
          <w:rFonts w:ascii="Arial" w:hAnsi="Arial" w:cs="Arial"/>
          <w:b/>
        </w:rPr>
        <w:t>使用指南：</w:t>
      </w:r>
      <w:r>
        <w:rPr>
          <w:rFonts w:ascii="Arial" w:hAnsi="Arial" w:cs="Arial"/>
        </w:rPr>
        <w:t xml:space="preserve"> 显示端口入方向策略配置信息。</w:t>
      </w:r>
    </w:p>
    <w:p>
      <w:pPr>
        <w:wordWrap w:val="0"/>
        <w:autoSpaceDE w:val="0"/>
        <w:rPr>
          <w:rFonts w:ascii="Arial" w:hAnsi="Arial" w:cs="Arial"/>
        </w:rPr>
      </w:pPr>
      <w:r>
        <w:rPr>
          <w:rFonts w:ascii="Arial" w:hAnsi="Arial" w:cs="Arial"/>
          <w:b/>
        </w:rPr>
        <w:t xml:space="preserve">举例： </w:t>
      </w:r>
      <w:r>
        <w:rPr>
          <w:rFonts w:ascii="Arial" w:hAnsi="Arial" w:cs="Arial"/>
        </w:rPr>
        <w:t>显示端口入方向策略配置信息,举例如下：</w:t>
      </w:r>
    </w:p>
    <w:p>
      <w:pPr>
        <w:wordWrap w:val="0"/>
        <w:autoSpaceDE w:val="0"/>
        <w:rPr>
          <w:rFonts w:ascii="Arial" w:hAnsi="Arial" w:cs="Arial"/>
        </w:rPr>
      </w:pPr>
      <w:bookmarkStart w:id="8015" w:name="_Toc282594350"/>
      <w:bookmarkStart w:id="8016" w:name="_Toc282515655"/>
      <w:bookmarkStart w:id="8017" w:name="_Toc437331960"/>
      <w:bookmarkStart w:id="8018" w:name="_Toc246843862"/>
      <w:bookmarkStart w:id="8019" w:name="_Toc268799101"/>
      <w:bookmarkStart w:id="8020" w:name="_Toc277082879"/>
      <w:r>
        <w:rPr>
          <w:rFonts w:ascii="Arial" w:hAnsi="Arial" w:cs="Arial"/>
        </w:rPr>
        <w:t>Switch#show mls qos in interface ethernet</w:t>
      </w:r>
      <w:r>
        <w:rPr>
          <w:rFonts w:hint="eastAsia" w:ascii="Arial" w:hAnsi="Arial" w:cs="Arial"/>
        </w:rPr>
        <w:t>1/0/1</w:t>
      </w:r>
      <w:r>
        <w:rPr>
          <w:rFonts w:ascii="Arial" w:hAnsi="Arial" w:cs="Arial"/>
        </w:rPr>
        <w:t xml:space="preserve"> policy</w:t>
      </w:r>
    </w:p>
    <w:p>
      <w:pPr>
        <w:wordWrap w:val="0"/>
        <w:autoSpaceDE w:val="0"/>
        <w:rPr>
          <w:rFonts w:ascii="Arial" w:hAnsi="Arial" w:cs="Arial"/>
        </w:rPr>
      </w:pPr>
      <w:r>
        <w:rPr>
          <w:rFonts w:ascii="Arial" w:hAnsi="Arial" w:cs="Arial"/>
        </w:rPr>
        <w:t>Ethernet</w:t>
      </w:r>
      <w:r>
        <w:rPr>
          <w:rFonts w:hint="eastAsia" w:ascii="Arial" w:hAnsi="Arial" w:cs="Arial"/>
        </w:rPr>
        <w:t>1/0/1</w:t>
      </w:r>
      <w:r>
        <w:rPr>
          <w:rFonts w:ascii="Arial" w:hAnsi="Arial" w:cs="Arial"/>
        </w:rPr>
        <w:t>:</w:t>
      </w:r>
    </w:p>
    <w:p>
      <w:pPr>
        <w:wordWrap w:val="0"/>
        <w:autoSpaceDE w:val="0"/>
        <w:rPr>
          <w:rFonts w:ascii="Arial" w:hAnsi="Arial" w:cs="Arial"/>
        </w:rPr>
      </w:pPr>
      <w:r>
        <w:rPr>
          <w:rFonts w:ascii="Arial" w:hAnsi="Arial" w:cs="Arial"/>
        </w:rPr>
        <w:t>Attached Policy Map for Ingress: p</w:t>
      </w:r>
    </w:p>
    <w:p>
      <w:pPr>
        <w:wordWrap w:val="0"/>
        <w:autoSpaceDE w:val="0"/>
        <w:rPr>
          <w:rFonts w:ascii="Arial" w:hAnsi="Arial" w:cs="Arial"/>
        </w:rPr>
      </w:pPr>
    </w:p>
    <w:p>
      <w:pPr>
        <w:pStyle w:val="5"/>
        <w:wordWrap w:val="0"/>
        <w:autoSpaceDE w:val="0"/>
      </w:pPr>
      <w:bookmarkStart w:id="8021" w:name="_Toc1669"/>
      <w:r>
        <w:t>show mls qos interface wred</w:t>
      </w:r>
      <w:bookmarkEnd w:id="8015"/>
      <w:bookmarkEnd w:id="8016"/>
      <w:bookmarkEnd w:id="8017"/>
      <w:bookmarkEnd w:id="8021"/>
    </w:p>
    <w:p>
      <w:pPr>
        <w:wordWrap w:val="0"/>
        <w:autoSpaceDE w:val="0"/>
        <w:rPr>
          <w:rFonts w:ascii="Arial" w:hAnsi="Arial" w:cs="Arial"/>
        </w:rPr>
      </w:pPr>
      <w:bookmarkStart w:id="8022" w:name="_Toc282515656"/>
      <w:bookmarkStart w:id="8023" w:name="_Toc437331961"/>
      <w:bookmarkStart w:id="8024" w:name="_Toc282594351"/>
      <w:r>
        <w:rPr>
          <w:rFonts w:ascii="Arial" w:hAnsi="Arial" w:cs="Arial"/>
          <w:color w:val="000000"/>
        </w:rPr>
        <w:t>本型号交换机不支持此命令。</w:t>
      </w:r>
    </w:p>
    <w:p>
      <w:pPr>
        <w:wordWrap w:val="0"/>
        <w:autoSpaceDE w:val="0"/>
      </w:pPr>
    </w:p>
    <w:p>
      <w:pPr>
        <w:pStyle w:val="5"/>
        <w:wordWrap w:val="0"/>
        <w:autoSpaceDE w:val="0"/>
      </w:pPr>
      <w:bookmarkStart w:id="8025" w:name="_Toc20326"/>
      <w:r>
        <w:t>show mls qos maps</w:t>
      </w:r>
      <w:bookmarkEnd w:id="8018"/>
      <w:bookmarkEnd w:id="8019"/>
      <w:bookmarkEnd w:id="8020"/>
      <w:bookmarkEnd w:id="8022"/>
      <w:bookmarkEnd w:id="8023"/>
      <w:bookmarkEnd w:id="8024"/>
      <w:bookmarkEnd w:id="8025"/>
    </w:p>
    <w:p>
      <w:pPr>
        <w:wordWrap w:val="0"/>
        <w:autoSpaceDE w:val="0"/>
        <w:rPr>
          <w:rFonts w:ascii="Arial" w:hAnsi="Arial" w:cs="Arial"/>
        </w:rPr>
      </w:pPr>
      <w:bookmarkStart w:id="8026" w:name="_Toc282515657"/>
      <w:bookmarkStart w:id="8027" w:name="_Toc268799102"/>
      <w:bookmarkStart w:id="8028" w:name="_Toc277082880"/>
      <w:bookmarkStart w:id="8029" w:name="_Toc282594352"/>
      <w:bookmarkStart w:id="8030" w:name="_Toc437331962"/>
      <w:r>
        <w:rPr>
          <w:rFonts w:ascii="Arial" w:hAnsi="Arial" w:cs="Arial"/>
          <w:b/>
        </w:rPr>
        <w:t>命令：show mls qos</w:t>
      </w:r>
      <w:r>
        <w:rPr>
          <w:rFonts w:ascii="Arial" w:hAnsi="Arial" w:cs="Arial"/>
          <w:b/>
          <w:color w:val="000000"/>
          <w:kern w:val="0"/>
        </w:rPr>
        <w:t xml:space="preserve"> maps [</w:t>
      </w:r>
      <w:r>
        <w:rPr>
          <w:rFonts w:ascii="Arial" w:hAnsi="Arial" w:cs="Arial"/>
          <w:b/>
        </w:rPr>
        <w:t>cos-dp</w:t>
      </w:r>
      <w:r>
        <w:rPr>
          <w:rFonts w:ascii="Arial" w:hAnsi="Arial" w:cs="Arial"/>
          <w:b/>
          <w:bCs/>
        </w:rPr>
        <w:t xml:space="preserve"> | dscp-dscp | dscp-intp | dscp-dp | intp-dscp] | [ begin | include | exclude &lt;regular-expression&gt; ]</w:t>
      </w:r>
    </w:p>
    <w:p>
      <w:pPr>
        <w:wordWrap w:val="0"/>
        <w:autoSpaceDE w:val="0"/>
        <w:rPr>
          <w:rFonts w:ascii="Arial" w:hAnsi="Arial" w:cs="Arial"/>
          <w:bCs/>
        </w:rPr>
      </w:pPr>
      <w:r>
        <w:rPr>
          <w:rFonts w:ascii="Arial" w:hAnsi="Arial" w:cs="Arial"/>
          <w:b/>
          <w:bCs/>
        </w:rPr>
        <w:t xml:space="preserve">功能： </w:t>
      </w:r>
      <w:r>
        <w:rPr>
          <w:rFonts w:ascii="Arial" w:hAnsi="Arial" w:cs="Arial"/>
          <w:bCs/>
        </w:rPr>
        <w:t>显示QOS全局映射相关配置内容。</w:t>
      </w:r>
    </w:p>
    <w:p>
      <w:pPr>
        <w:wordWrap w:val="0"/>
        <w:autoSpaceDE w:val="0"/>
        <w:rPr>
          <w:rFonts w:ascii="Arial" w:hAnsi="Arial" w:cs="Arial"/>
        </w:rPr>
      </w:pPr>
      <w:r>
        <w:rPr>
          <w:rFonts w:ascii="Arial" w:hAnsi="Arial" w:cs="Arial"/>
          <w:b/>
          <w:bCs/>
        </w:rPr>
        <w:t xml:space="preserve">参数： cos-dp： </w:t>
      </w:r>
      <w:r>
        <w:rPr>
          <w:rFonts w:ascii="Arial" w:hAnsi="Arial" w:cs="Arial"/>
          <w:bCs/>
        </w:rPr>
        <w:t xml:space="preserve">入口L2 </w:t>
      </w:r>
      <w:r>
        <w:rPr>
          <w:rFonts w:ascii="Arial" w:hAnsi="Arial" w:cs="Arial"/>
        </w:rPr>
        <w:t>COS到丢弃优先级映射</w:t>
      </w:r>
    </w:p>
    <w:p>
      <w:pPr>
        <w:wordWrap w:val="0"/>
        <w:autoSpaceDE w:val="0"/>
        <w:ind w:firstLine="723" w:firstLineChars="343"/>
        <w:rPr>
          <w:rFonts w:ascii="Arial" w:hAnsi="Arial" w:cs="Arial"/>
        </w:rPr>
      </w:pPr>
      <w:r>
        <w:rPr>
          <w:rFonts w:ascii="Arial" w:hAnsi="Arial" w:cs="Arial"/>
          <w:b/>
          <w:bCs/>
        </w:rPr>
        <w:t>dscp-dscp：</w:t>
      </w:r>
      <w:r>
        <w:rPr>
          <w:rFonts w:ascii="Arial" w:hAnsi="Arial" w:cs="Arial"/>
          <w:color w:val="000000"/>
          <w:kern w:val="0"/>
        </w:rPr>
        <w:t xml:space="preserve"> </w:t>
      </w:r>
      <w:r>
        <w:rPr>
          <w:rFonts w:ascii="Arial" w:hAnsi="Arial" w:cs="Arial"/>
        </w:rPr>
        <w:t>入口DSCP到DSCP映射</w:t>
      </w:r>
    </w:p>
    <w:p>
      <w:pPr>
        <w:wordWrap w:val="0"/>
        <w:autoSpaceDE w:val="0"/>
        <w:ind w:firstLine="723" w:firstLineChars="343"/>
        <w:rPr>
          <w:rFonts w:ascii="Arial" w:hAnsi="Arial" w:cs="Arial"/>
        </w:rPr>
      </w:pPr>
      <w:r>
        <w:rPr>
          <w:rFonts w:ascii="Arial" w:hAnsi="Arial" w:cs="Arial"/>
          <w:b/>
          <w:bCs/>
        </w:rPr>
        <w:t xml:space="preserve">dscp-intp： </w:t>
      </w:r>
      <w:r>
        <w:rPr>
          <w:rFonts w:ascii="Arial" w:hAnsi="Arial" w:cs="Arial"/>
        </w:rPr>
        <w:t>入口DSCP到内部优先级映射</w:t>
      </w:r>
    </w:p>
    <w:p>
      <w:pPr>
        <w:wordWrap w:val="0"/>
        <w:autoSpaceDE w:val="0"/>
        <w:ind w:firstLine="719" w:firstLineChars="341"/>
        <w:rPr>
          <w:rFonts w:ascii="Arial" w:hAnsi="Arial" w:cs="Arial"/>
        </w:rPr>
      </w:pPr>
      <w:r>
        <w:rPr>
          <w:rFonts w:ascii="Arial" w:hAnsi="Arial" w:cs="Arial"/>
          <w:b/>
          <w:bCs/>
        </w:rPr>
        <w:t xml:space="preserve">dscp-dp： </w:t>
      </w:r>
      <w:r>
        <w:rPr>
          <w:rFonts w:ascii="Arial" w:hAnsi="Arial" w:cs="Arial"/>
        </w:rPr>
        <w:t>入口DSCP到丢弃优先级映射</w:t>
      </w:r>
    </w:p>
    <w:p>
      <w:pPr>
        <w:wordWrap w:val="0"/>
        <w:autoSpaceDE w:val="0"/>
        <w:ind w:firstLine="719" w:firstLineChars="341"/>
        <w:rPr>
          <w:rFonts w:ascii="Arial" w:hAnsi="Arial" w:cs="Arial"/>
          <w:b/>
          <w:bCs/>
        </w:rPr>
      </w:pPr>
      <w:r>
        <w:rPr>
          <w:rFonts w:ascii="Arial" w:hAnsi="Arial" w:cs="Arial"/>
          <w:b/>
        </w:rPr>
        <w:t>intp-dscp：</w:t>
      </w:r>
      <w:r>
        <w:rPr>
          <w:rFonts w:ascii="Arial" w:hAnsi="Arial" w:cs="Arial"/>
        </w:rPr>
        <w:t xml:space="preserve"> </w:t>
      </w:r>
      <w:r>
        <w:rPr>
          <w:rFonts w:ascii="Arial" w:hAnsi="Arial" w:cs="Arial"/>
          <w:bCs/>
        </w:rPr>
        <w:t>出口内部优先级到DSCP映射</w:t>
      </w:r>
    </w:p>
    <w:p>
      <w:pPr>
        <w:wordWrap w:val="0"/>
        <w:autoSpaceDE w:val="0"/>
        <w:rPr>
          <w:rFonts w:ascii="Arial" w:hAnsi="Arial" w:cs="Arial"/>
        </w:rPr>
      </w:pPr>
      <w:r>
        <w:rPr>
          <w:rFonts w:ascii="Arial" w:hAnsi="Arial" w:cs="Arial"/>
          <w:b/>
          <w:bCs/>
        </w:rPr>
        <w:t xml:space="preserve">缺省情况： </w:t>
      </w:r>
      <w:r>
        <w:rPr>
          <w:rFonts w:ascii="Arial" w:hAnsi="Arial" w:cs="Arial"/>
        </w:rPr>
        <w:t>无。</w:t>
      </w:r>
    </w:p>
    <w:p>
      <w:pPr>
        <w:wordWrap w:val="0"/>
        <w:autoSpaceDE w:val="0"/>
        <w:rPr>
          <w:rFonts w:ascii="Arial" w:hAnsi="Arial" w:cs="Arial"/>
        </w:rPr>
      </w:pPr>
      <w:r>
        <w:rPr>
          <w:rFonts w:ascii="Arial" w:hAnsi="Arial" w:cs="Arial"/>
          <w:b/>
          <w:bCs/>
        </w:rPr>
        <w:t xml:space="preserve">配置模式： </w:t>
      </w:r>
      <w:r>
        <w:rPr>
          <w:rFonts w:ascii="Arial" w:hAnsi="Arial" w:cs="Arial"/>
        </w:rPr>
        <w:t>特权和配置模式。</w:t>
      </w:r>
    </w:p>
    <w:p>
      <w:pPr>
        <w:wordWrap w:val="0"/>
        <w:autoSpaceDE w:val="0"/>
        <w:rPr>
          <w:rFonts w:ascii="Arial" w:hAnsi="Arial" w:cs="Arial"/>
        </w:rPr>
      </w:pPr>
      <w:r>
        <w:rPr>
          <w:rFonts w:ascii="Arial" w:hAnsi="Arial" w:cs="Arial"/>
          <w:b/>
          <w:bCs/>
        </w:rPr>
        <w:t xml:space="preserve">使用指南： </w:t>
      </w:r>
      <w:r>
        <w:rPr>
          <w:rFonts w:ascii="Arial" w:hAnsi="Arial" w:cs="Arial"/>
        </w:rPr>
        <w:t>显示QoS的映射配置信息。</w:t>
      </w:r>
    </w:p>
    <w:p>
      <w:pPr>
        <w:wordWrap w:val="0"/>
        <w:autoSpaceDE w:val="0"/>
        <w:rPr>
          <w:rFonts w:ascii="Arial" w:hAnsi="Arial" w:cs="Arial"/>
        </w:rPr>
      </w:pPr>
      <w:r>
        <w:rPr>
          <w:rFonts w:ascii="Arial" w:hAnsi="Arial" w:cs="Arial"/>
          <w:b/>
          <w:bCs/>
        </w:rPr>
        <w:t xml:space="preserve">举例： </w:t>
      </w:r>
      <w:r>
        <w:rPr>
          <w:rFonts w:ascii="Arial" w:hAnsi="Arial" w:cs="Arial"/>
          <w:bCs/>
        </w:rPr>
        <w:t>显示映射表配置信息</w:t>
      </w:r>
      <w:r>
        <w:rPr>
          <w:rFonts w:ascii="Arial" w:hAnsi="Arial" w:cs="Arial"/>
          <w:b/>
          <w:bCs/>
        </w:rPr>
        <w:t>,</w:t>
      </w:r>
      <w:r>
        <w:rPr>
          <w:rFonts w:ascii="Arial" w:hAnsi="Arial" w:cs="Arial"/>
        </w:rPr>
        <w:t>举例如下：</w:t>
      </w:r>
    </w:p>
    <w:p>
      <w:pPr>
        <w:wordWrap w:val="0"/>
        <w:autoSpaceDE w:val="0"/>
        <w:rPr>
          <w:rFonts w:ascii="Arial" w:hAnsi="Arial" w:cs="Arial"/>
        </w:rPr>
      </w:pPr>
      <w:r>
        <w:rPr>
          <w:rFonts w:ascii="Arial" w:hAnsi="Arial" w:cs="Arial"/>
          <w:bCs/>
        </w:rPr>
        <w:t xml:space="preserve">Switch # </w:t>
      </w:r>
      <w:r>
        <w:rPr>
          <w:rFonts w:ascii="Arial" w:hAnsi="Arial" w:cs="Arial"/>
          <w:color w:val="000000"/>
          <w:kern w:val="0"/>
        </w:rPr>
        <w:t xml:space="preserve">show mls </w:t>
      </w:r>
      <w:r>
        <w:rPr>
          <w:rFonts w:ascii="Arial" w:hAnsi="Arial" w:cs="Arial"/>
        </w:rPr>
        <w:t xml:space="preserve">qos maps </w:t>
      </w:r>
    </w:p>
    <w:p>
      <w:pPr>
        <w:wordWrap w:val="0"/>
        <w:autoSpaceDE w:val="0"/>
        <w:rPr>
          <w:rFonts w:ascii="Arial" w:hAnsi="Arial" w:cs="Arial"/>
          <w:color w:val="000000"/>
          <w:kern w:val="0"/>
        </w:rPr>
      </w:pPr>
      <w:r>
        <w:rPr>
          <w:rFonts w:ascii="Arial" w:hAnsi="Arial" w:cs="Arial"/>
          <w:bCs/>
        </w:rPr>
        <w:t xml:space="preserve">Ingress COS-TO-Drop-Precedence </w:t>
      </w:r>
      <w:r>
        <w:rPr>
          <w:rFonts w:ascii="Arial" w:hAnsi="Arial" w:cs="Arial"/>
          <w:color w:val="000000"/>
          <w:kern w:val="0"/>
        </w:rPr>
        <w:t xml:space="preserve">map: </w:t>
      </w:r>
    </w:p>
    <w:p>
      <w:pPr>
        <w:wordWrap w:val="0"/>
        <w:autoSpaceDE w:val="0"/>
        <w:rPr>
          <w:rFonts w:ascii="Arial" w:hAnsi="Arial" w:cs="Arial"/>
        </w:rPr>
      </w:pPr>
      <w:r>
        <w:rPr>
          <w:rFonts w:ascii="Arial" w:hAnsi="Arial" w:cs="Arial"/>
          <w:bCs/>
        </w:rPr>
        <w:t>COS</w:t>
      </w:r>
      <w:r>
        <w:rPr>
          <w:rFonts w:ascii="Arial" w:hAnsi="Arial" w:cs="Arial"/>
          <w:bCs/>
        </w:rPr>
        <w:tab/>
      </w:r>
      <w:r>
        <w:rPr>
          <w:rFonts w:ascii="Arial" w:hAnsi="Arial" w:cs="Arial"/>
          <w:bCs/>
        </w:rPr>
        <w:tab/>
      </w:r>
      <w:r>
        <w:rPr>
          <w:rFonts w:ascii="Arial" w:hAnsi="Arial" w:cs="Arial"/>
          <w:bCs/>
        </w:rPr>
        <w:t>0</w:t>
      </w:r>
      <w:r>
        <w:rPr>
          <w:rFonts w:ascii="Arial" w:hAnsi="Arial" w:cs="Arial"/>
          <w:bCs/>
        </w:rPr>
        <w:tab/>
      </w:r>
      <w:r>
        <w:rPr>
          <w:rFonts w:ascii="Arial" w:hAnsi="Arial" w:cs="Arial"/>
        </w:rPr>
        <w:t>1</w:t>
      </w:r>
      <w:r>
        <w:rPr>
          <w:rFonts w:ascii="Arial" w:hAnsi="Arial" w:cs="Arial"/>
        </w:rPr>
        <w:tab/>
      </w:r>
      <w:r>
        <w:rPr>
          <w:rFonts w:ascii="Arial" w:hAnsi="Arial" w:cs="Arial"/>
          <w:color w:val="000000"/>
          <w:kern w:val="0"/>
        </w:rPr>
        <w:t>2</w:t>
      </w:r>
      <w:r>
        <w:rPr>
          <w:rFonts w:ascii="Arial" w:hAnsi="Arial" w:cs="Arial"/>
          <w:color w:val="000000"/>
          <w:kern w:val="0"/>
        </w:rPr>
        <w:tab/>
      </w:r>
      <w:r>
        <w:rPr>
          <w:rFonts w:ascii="Arial" w:hAnsi="Arial" w:cs="Arial"/>
          <w:color w:val="000000"/>
          <w:kern w:val="0"/>
        </w:rPr>
        <w:t>3</w:t>
      </w:r>
      <w:r>
        <w:rPr>
          <w:rFonts w:ascii="Arial" w:hAnsi="Arial" w:cs="Arial"/>
          <w:color w:val="000000"/>
          <w:kern w:val="0"/>
        </w:rPr>
        <w:tab/>
      </w:r>
      <w:r>
        <w:rPr>
          <w:rFonts w:ascii="Arial" w:hAnsi="Arial" w:cs="Arial"/>
          <w:color w:val="000000"/>
          <w:kern w:val="0"/>
        </w:rPr>
        <w:t>4</w:t>
      </w:r>
      <w:r>
        <w:rPr>
          <w:rFonts w:ascii="Arial" w:hAnsi="Arial" w:cs="Arial"/>
          <w:color w:val="000000"/>
          <w:kern w:val="0"/>
        </w:rPr>
        <w:tab/>
      </w:r>
      <w:r>
        <w:rPr>
          <w:rFonts w:ascii="Arial" w:hAnsi="Arial" w:cs="Arial"/>
        </w:rPr>
        <w:t>5</w:t>
      </w:r>
      <w:r>
        <w:rPr>
          <w:rFonts w:ascii="Arial" w:hAnsi="Arial" w:cs="Arial"/>
        </w:rPr>
        <w:tab/>
      </w:r>
      <w:r>
        <w:rPr>
          <w:rFonts w:ascii="Arial" w:hAnsi="Arial" w:cs="Arial"/>
        </w:rPr>
        <w:t>6</w:t>
      </w:r>
      <w:r>
        <w:rPr>
          <w:rFonts w:ascii="Arial" w:hAnsi="Arial" w:cs="Arial"/>
        </w:rPr>
        <w:tab/>
      </w:r>
      <w:r>
        <w:rPr>
          <w:rFonts w:ascii="Arial" w:hAnsi="Arial" w:cs="Arial"/>
        </w:rPr>
        <w:t xml:space="preserve">7 </w:t>
      </w:r>
    </w:p>
    <w:p>
      <w:pPr>
        <w:wordWrap w:val="0"/>
        <w:autoSpaceDE w:val="0"/>
        <w:rPr>
          <w:rFonts w:ascii="Arial" w:hAnsi="Arial" w:cs="Arial"/>
          <w:bCs/>
        </w:rPr>
      </w:pPr>
      <w:r>
        <w:rPr>
          <w:rFonts w:ascii="Arial" w:hAnsi="Arial" w:cs="Arial"/>
          <w:bCs/>
        </w:rPr>
        <w:t xml:space="preserve">----------------------------------------------------------- </w:t>
      </w:r>
    </w:p>
    <w:p>
      <w:pPr>
        <w:wordWrap w:val="0"/>
        <w:autoSpaceDE w:val="0"/>
        <w:rPr>
          <w:rFonts w:ascii="Arial" w:hAnsi="Arial" w:cs="Arial"/>
          <w:color w:val="000000"/>
          <w:kern w:val="0"/>
        </w:rPr>
      </w:pPr>
      <w:r>
        <w:rPr>
          <w:rFonts w:ascii="Arial" w:hAnsi="Arial" w:cs="Arial"/>
          <w:bCs/>
        </w:rPr>
        <w:t>DP</w:t>
      </w:r>
      <w:r>
        <w:rPr>
          <w:rFonts w:ascii="Arial" w:hAnsi="Arial" w:cs="Arial"/>
        </w:rPr>
        <w:tab/>
      </w:r>
      <w:r>
        <w:rPr>
          <w:rFonts w:ascii="Arial" w:hAnsi="Arial" w:cs="Arial"/>
        </w:rPr>
        <w:tab/>
      </w:r>
      <w:r>
        <w:rPr>
          <w:rFonts w:ascii="Arial" w:hAnsi="Arial" w:cs="Arial"/>
        </w:rPr>
        <w:t>0</w:t>
      </w:r>
      <w:r>
        <w:rPr>
          <w:rFonts w:ascii="Arial" w:hAnsi="Arial" w:cs="Arial"/>
        </w:rPr>
        <w:tab/>
      </w:r>
      <w:r>
        <w:rPr>
          <w:rFonts w:ascii="Arial" w:hAnsi="Arial" w:cs="Arial"/>
        </w:rPr>
        <w:t>0</w:t>
      </w:r>
      <w:r>
        <w:rPr>
          <w:rFonts w:ascii="Arial" w:hAnsi="Arial" w:cs="Arial"/>
        </w:rPr>
        <w:tab/>
      </w:r>
      <w:r>
        <w:rPr>
          <w:rFonts w:ascii="Arial" w:hAnsi="Arial" w:cs="Arial"/>
        </w:rPr>
        <w:t>0</w:t>
      </w:r>
      <w:r>
        <w:rPr>
          <w:rFonts w:ascii="Arial" w:hAnsi="Arial" w:cs="Arial"/>
        </w:rPr>
        <w:tab/>
      </w:r>
      <w:r>
        <w:rPr>
          <w:rFonts w:ascii="Arial" w:hAnsi="Arial" w:cs="Arial"/>
        </w:rPr>
        <w:t>0</w:t>
      </w:r>
      <w:r>
        <w:rPr>
          <w:rFonts w:ascii="Arial" w:hAnsi="Arial" w:cs="Arial"/>
        </w:rPr>
        <w:tab/>
      </w:r>
      <w:r>
        <w:rPr>
          <w:rFonts w:ascii="Arial" w:hAnsi="Arial" w:cs="Arial"/>
          <w:color w:val="000000"/>
          <w:kern w:val="0"/>
        </w:rPr>
        <w:t>0</w:t>
      </w:r>
      <w:r>
        <w:rPr>
          <w:rFonts w:ascii="Arial" w:hAnsi="Arial" w:cs="Arial"/>
          <w:color w:val="000000"/>
          <w:kern w:val="0"/>
        </w:rPr>
        <w:tab/>
      </w:r>
      <w:r>
        <w:rPr>
          <w:rFonts w:ascii="Arial" w:hAnsi="Arial" w:cs="Arial"/>
          <w:color w:val="000000"/>
          <w:kern w:val="0"/>
        </w:rPr>
        <w:t>0</w:t>
      </w:r>
      <w:r>
        <w:rPr>
          <w:rFonts w:ascii="Arial" w:hAnsi="Arial" w:cs="Arial"/>
          <w:color w:val="000000"/>
          <w:kern w:val="0"/>
        </w:rPr>
        <w:tab/>
      </w:r>
      <w:r>
        <w:rPr>
          <w:rFonts w:ascii="Arial" w:hAnsi="Arial" w:cs="Arial"/>
          <w:color w:val="000000"/>
          <w:kern w:val="0"/>
        </w:rPr>
        <w:t>0</w:t>
      </w:r>
      <w:r>
        <w:rPr>
          <w:rFonts w:ascii="Arial" w:hAnsi="Arial" w:cs="Arial"/>
          <w:color w:val="000000"/>
          <w:kern w:val="0"/>
        </w:rPr>
        <w:tab/>
      </w:r>
      <w:r>
        <w:rPr>
          <w:rFonts w:ascii="Arial" w:hAnsi="Arial" w:cs="Arial"/>
          <w:color w:val="000000"/>
          <w:kern w:val="0"/>
        </w:rPr>
        <w:t>0</w:t>
      </w:r>
    </w:p>
    <w:p>
      <w:pPr>
        <w:wordWrap w:val="0"/>
        <w:autoSpaceDE w:val="0"/>
        <w:rPr>
          <w:rFonts w:ascii="Arial" w:hAnsi="Arial" w:cs="Arial"/>
          <w:bCs/>
        </w:rPr>
      </w:pPr>
    </w:p>
    <w:p>
      <w:pPr>
        <w:wordWrap w:val="0"/>
        <w:autoSpaceDE w:val="0"/>
        <w:rPr>
          <w:rFonts w:ascii="Arial" w:hAnsi="Arial" w:cs="Arial"/>
        </w:rPr>
      </w:pPr>
      <w:r>
        <w:rPr>
          <w:rFonts w:ascii="Arial" w:hAnsi="Arial" w:cs="Arial"/>
          <w:bCs/>
        </w:rPr>
        <w:t>Ingress DSCP-TO-DSCP</w:t>
      </w:r>
      <w:r>
        <w:rPr>
          <w:rFonts w:ascii="Arial" w:hAnsi="Arial" w:cs="Arial"/>
          <w:color w:val="000000"/>
          <w:kern w:val="0"/>
        </w:rPr>
        <w:t xml:space="preserve"> map: </w:t>
      </w:r>
    </w:p>
    <w:p>
      <w:pPr>
        <w:wordWrap w:val="0"/>
        <w:autoSpaceDE w:val="0"/>
        <w:rPr>
          <w:rFonts w:ascii="Arial" w:hAnsi="Arial" w:cs="Arial"/>
        </w:rPr>
      </w:pPr>
      <w:r>
        <w:rPr>
          <w:rFonts w:ascii="Arial" w:hAnsi="Arial" w:cs="Arial"/>
          <w:bCs/>
        </w:rPr>
        <w:t xml:space="preserve">d1 : </w:t>
      </w:r>
      <w:r>
        <w:rPr>
          <w:rFonts w:ascii="Arial" w:hAnsi="Arial" w:cs="Arial"/>
          <w:color w:val="000000"/>
          <w:kern w:val="0"/>
        </w:rPr>
        <w:t xml:space="preserve">d2  0   1   2   3   4   5   6   </w:t>
      </w:r>
      <w:r>
        <w:rPr>
          <w:rFonts w:ascii="Arial" w:hAnsi="Arial" w:cs="Arial"/>
        </w:rPr>
        <w:t>7   8   9</w:t>
      </w:r>
    </w:p>
    <w:p>
      <w:pPr>
        <w:wordWrap w:val="0"/>
        <w:autoSpaceDE w:val="0"/>
        <w:rPr>
          <w:rFonts w:ascii="Arial" w:hAnsi="Arial" w:cs="Arial"/>
        </w:rPr>
      </w:pPr>
      <w:r>
        <w:rPr>
          <w:rFonts w:ascii="Arial" w:hAnsi="Arial" w:cs="Arial"/>
        </w:rPr>
        <w:t>0:      0   1   2   3   4   5   6   7   8   9</w:t>
      </w:r>
    </w:p>
    <w:p>
      <w:pPr>
        <w:wordWrap w:val="0"/>
        <w:autoSpaceDE w:val="0"/>
        <w:rPr>
          <w:rFonts w:ascii="Arial" w:hAnsi="Arial" w:cs="Arial"/>
        </w:rPr>
      </w:pPr>
      <w:r>
        <w:rPr>
          <w:rFonts w:ascii="Arial" w:hAnsi="Arial" w:cs="Arial"/>
        </w:rPr>
        <w:t>1</w:t>
      </w:r>
      <w:r>
        <w:rPr>
          <w:rFonts w:ascii="Arial" w:hAnsi="Arial" w:cs="Arial"/>
          <w:color w:val="000000"/>
          <w:kern w:val="0"/>
        </w:rPr>
        <w:t>:      10  11  12  13  14  15  16  17  18</w:t>
      </w:r>
      <w:r>
        <w:rPr>
          <w:rFonts w:ascii="Arial" w:hAnsi="Arial" w:cs="Arial"/>
        </w:rPr>
        <w:t xml:space="preserve">  19</w:t>
      </w:r>
    </w:p>
    <w:p>
      <w:pPr>
        <w:wordWrap w:val="0"/>
        <w:autoSpaceDE w:val="0"/>
        <w:rPr>
          <w:rFonts w:ascii="Arial" w:hAnsi="Arial" w:cs="Arial"/>
        </w:rPr>
      </w:pPr>
      <w:r>
        <w:rPr>
          <w:rFonts w:ascii="Arial" w:hAnsi="Arial" w:cs="Arial"/>
        </w:rPr>
        <w:t>2:      20  21  22  23  24  25  26  27  28  29</w:t>
      </w:r>
    </w:p>
    <w:p>
      <w:pPr>
        <w:wordWrap w:val="0"/>
        <w:autoSpaceDE w:val="0"/>
        <w:rPr>
          <w:rFonts w:ascii="Arial" w:hAnsi="Arial" w:cs="Arial"/>
        </w:rPr>
      </w:pPr>
      <w:r>
        <w:rPr>
          <w:rFonts w:ascii="Arial" w:hAnsi="Arial" w:cs="Arial"/>
        </w:rPr>
        <w:t>3:      30  31  32  33  34  35  36  37  38  39</w:t>
      </w:r>
    </w:p>
    <w:p>
      <w:pPr>
        <w:wordWrap w:val="0"/>
        <w:autoSpaceDE w:val="0"/>
        <w:rPr>
          <w:rFonts w:ascii="Arial" w:hAnsi="Arial" w:cs="Arial"/>
        </w:rPr>
      </w:pPr>
      <w:r>
        <w:rPr>
          <w:rFonts w:ascii="Arial" w:hAnsi="Arial" w:cs="Arial"/>
        </w:rPr>
        <w:t>4:      40</w:t>
      </w:r>
      <w:r>
        <w:rPr>
          <w:rFonts w:ascii="Arial" w:hAnsi="Arial" w:cs="Arial"/>
          <w:color w:val="000000"/>
          <w:kern w:val="0"/>
        </w:rPr>
        <w:t xml:space="preserve">  41  42</w:t>
      </w:r>
      <w:r>
        <w:rPr>
          <w:rFonts w:ascii="Arial" w:hAnsi="Arial" w:cs="Arial"/>
        </w:rPr>
        <w:t xml:space="preserve">  43  44  45  46  47  48  49</w:t>
      </w:r>
    </w:p>
    <w:p>
      <w:pPr>
        <w:wordWrap w:val="0"/>
        <w:autoSpaceDE w:val="0"/>
        <w:rPr>
          <w:rFonts w:ascii="Arial" w:hAnsi="Arial" w:cs="Arial"/>
          <w:color w:val="000000"/>
          <w:kern w:val="0"/>
        </w:rPr>
      </w:pPr>
      <w:r>
        <w:rPr>
          <w:rFonts w:ascii="Arial" w:hAnsi="Arial" w:cs="Arial"/>
          <w:bCs/>
        </w:rPr>
        <w:t>5:      50  51</w:t>
      </w:r>
      <w:r>
        <w:rPr>
          <w:rFonts w:ascii="Arial" w:hAnsi="Arial" w:cs="Arial"/>
          <w:color w:val="000000"/>
          <w:kern w:val="0"/>
        </w:rPr>
        <w:t xml:space="preserve">  52</w:t>
      </w:r>
      <w:r>
        <w:rPr>
          <w:rFonts w:ascii="Arial" w:hAnsi="Arial" w:cs="Arial"/>
        </w:rPr>
        <w:t xml:space="preserve">  53  54  </w:t>
      </w:r>
      <w:r>
        <w:rPr>
          <w:rFonts w:ascii="Arial" w:hAnsi="Arial" w:cs="Arial"/>
          <w:color w:val="000000"/>
          <w:kern w:val="0"/>
        </w:rPr>
        <w:t>55  56  57  58  59</w:t>
      </w:r>
    </w:p>
    <w:p>
      <w:pPr>
        <w:wordWrap w:val="0"/>
        <w:autoSpaceDE w:val="0"/>
        <w:rPr>
          <w:rFonts w:ascii="Arial" w:hAnsi="Arial" w:cs="Arial"/>
        </w:rPr>
      </w:pPr>
      <w:r>
        <w:rPr>
          <w:rFonts w:ascii="Arial" w:hAnsi="Arial" w:cs="Arial"/>
          <w:color w:val="000000"/>
          <w:kern w:val="0"/>
        </w:rPr>
        <w:t>6:      60</w:t>
      </w:r>
      <w:r>
        <w:rPr>
          <w:rFonts w:ascii="Arial" w:hAnsi="Arial" w:cs="Arial"/>
        </w:rPr>
        <w:t xml:space="preserve">  61  62  63                 </w:t>
      </w:r>
    </w:p>
    <w:p>
      <w:pPr>
        <w:wordWrap w:val="0"/>
        <w:autoSpaceDE w:val="0"/>
        <w:rPr>
          <w:rFonts w:ascii="Arial" w:hAnsi="Arial" w:cs="Arial"/>
          <w:bCs/>
        </w:rPr>
      </w:pPr>
    </w:p>
    <w:p>
      <w:pPr>
        <w:wordWrap w:val="0"/>
        <w:autoSpaceDE w:val="0"/>
        <w:rPr>
          <w:rFonts w:ascii="Arial" w:hAnsi="Arial" w:cs="Arial"/>
          <w:color w:val="000000"/>
          <w:kern w:val="0"/>
        </w:rPr>
      </w:pPr>
      <w:r>
        <w:rPr>
          <w:rFonts w:ascii="Arial" w:hAnsi="Arial" w:cs="Arial"/>
          <w:bCs/>
        </w:rPr>
        <w:t>Ingress DSCP-TO-Internal-Priority map</w:t>
      </w:r>
      <w:r>
        <w:rPr>
          <w:rFonts w:ascii="Arial" w:hAnsi="Arial" w:cs="Arial"/>
          <w:color w:val="000000"/>
          <w:kern w:val="0"/>
        </w:rPr>
        <w:t xml:space="preserve">: </w:t>
      </w:r>
    </w:p>
    <w:p>
      <w:pPr>
        <w:wordWrap w:val="0"/>
        <w:autoSpaceDE w:val="0"/>
        <w:rPr>
          <w:rFonts w:ascii="Arial" w:hAnsi="Arial" w:cs="Arial"/>
        </w:rPr>
      </w:pPr>
      <w:r>
        <w:rPr>
          <w:rFonts w:ascii="Arial" w:hAnsi="Arial" w:cs="Arial"/>
          <w:color w:val="000000"/>
          <w:kern w:val="0"/>
        </w:rPr>
        <w:t xml:space="preserve">d1 : d2  0   1   2   3   </w:t>
      </w:r>
      <w:r>
        <w:rPr>
          <w:rFonts w:ascii="Arial" w:hAnsi="Arial" w:cs="Arial"/>
        </w:rPr>
        <w:t>4   5   6   7   8   9</w:t>
      </w:r>
    </w:p>
    <w:p>
      <w:pPr>
        <w:wordWrap w:val="0"/>
        <w:autoSpaceDE w:val="0"/>
        <w:rPr>
          <w:rFonts w:ascii="Arial" w:hAnsi="Arial" w:cs="Arial"/>
          <w:color w:val="000000"/>
          <w:kern w:val="0"/>
        </w:rPr>
      </w:pPr>
      <w:r>
        <w:rPr>
          <w:rFonts w:ascii="Arial" w:hAnsi="Arial" w:cs="Arial"/>
          <w:color w:val="000000"/>
          <w:kern w:val="0"/>
        </w:rPr>
        <w:t>0:      0</w:t>
      </w:r>
      <w:r>
        <w:rPr>
          <w:rFonts w:ascii="Arial" w:hAnsi="Arial" w:cs="Arial"/>
          <w:color w:val="000000"/>
          <w:kern w:val="0"/>
        </w:rPr>
        <w:tab/>
      </w:r>
      <w:r>
        <w:rPr>
          <w:rFonts w:ascii="Arial" w:hAnsi="Arial" w:cs="Arial"/>
          <w:color w:val="000000"/>
          <w:kern w:val="0"/>
        </w:rPr>
        <w:t>0   0   0   0</w:t>
      </w:r>
      <w:r>
        <w:rPr>
          <w:rFonts w:ascii="Arial" w:hAnsi="Arial" w:cs="Arial"/>
        </w:rPr>
        <w:t xml:space="preserve">   0   0   0   </w:t>
      </w:r>
      <w:r>
        <w:rPr>
          <w:rFonts w:ascii="Arial" w:hAnsi="Arial" w:cs="Arial"/>
          <w:color w:val="000000"/>
          <w:kern w:val="0"/>
        </w:rPr>
        <w:t>1   1</w:t>
      </w:r>
    </w:p>
    <w:p>
      <w:pPr>
        <w:wordWrap w:val="0"/>
        <w:autoSpaceDE w:val="0"/>
        <w:rPr>
          <w:rFonts w:ascii="Arial" w:hAnsi="Arial" w:cs="Arial"/>
          <w:color w:val="000000"/>
          <w:kern w:val="0"/>
        </w:rPr>
      </w:pPr>
      <w:r>
        <w:rPr>
          <w:rFonts w:ascii="Arial" w:hAnsi="Arial" w:cs="Arial"/>
          <w:bCs/>
        </w:rPr>
        <w:t xml:space="preserve">1:      </w:t>
      </w:r>
      <w:r>
        <w:rPr>
          <w:rFonts w:ascii="Arial" w:hAnsi="Arial" w:cs="Arial"/>
          <w:color w:val="000000"/>
          <w:kern w:val="0"/>
        </w:rPr>
        <w:t>1   1   1   1   1   1   2   2   2   2</w:t>
      </w:r>
    </w:p>
    <w:p>
      <w:pPr>
        <w:wordWrap w:val="0"/>
        <w:autoSpaceDE w:val="0"/>
        <w:rPr>
          <w:rFonts w:ascii="Arial" w:hAnsi="Arial" w:cs="Arial"/>
          <w:color w:val="000000"/>
          <w:kern w:val="0"/>
        </w:rPr>
      </w:pPr>
      <w:r>
        <w:rPr>
          <w:rFonts w:ascii="Arial" w:hAnsi="Arial" w:cs="Arial"/>
          <w:bCs/>
        </w:rPr>
        <w:t>2</w:t>
      </w:r>
      <w:r>
        <w:rPr>
          <w:rFonts w:ascii="Arial" w:hAnsi="Arial" w:cs="Arial"/>
          <w:color w:val="000000"/>
          <w:kern w:val="0"/>
        </w:rPr>
        <w:t>:      2   2</w:t>
      </w:r>
      <w:r>
        <w:rPr>
          <w:rFonts w:ascii="Arial" w:hAnsi="Arial" w:cs="Arial"/>
          <w:color w:val="000000"/>
          <w:kern w:val="0"/>
        </w:rPr>
        <w:tab/>
      </w:r>
      <w:r>
        <w:rPr>
          <w:rFonts w:ascii="Arial" w:hAnsi="Arial" w:cs="Arial"/>
          <w:color w:val="000000"/>
          <w:kern w:val="0"/>
        </w:rPr>
        <w:t>2   2   3   3   3   3   3   3</w:t>
      </w:r>
    </w:p>
    <w:p>
      <w:pPr>
        <w:wordWrap w:val="0"/>
        <w:autoSpaceDE w:val="0"/>
        <w:rPr>
          <w:rFonts w:ascii="Arial" w:hAnsi="Arial" w:cs="Arial"/>
          <w:color w:val="000000"/>
          <w:kern w:val="0"/>
        </w:rPr>
      </w:pPr>
      <w:r>
        <w:rPr>
          <w:rFonts w:ascii="Arial" w:hAnsi="Arial" w:cs="Arial"/>
          <w:color w:val="000000"/>
          <w:kern w:val="0"/>
        </w:rPr>
        <w:t>3:      3</w:t>
      </w:r>
      <w:r>
        <w:rPr>
          <w:rFonts w:ascii="Arial" w:hAnsi="Arial" w:cs="Arial"/>
          <w:color w:val="000000"/>
          <w:kern w:val="0"/>
        </w:rPr>
        <w:tab/>
      </w:r>
      <w:r>
        <w:rPr>
          <w:rFonts w:ascii="Arial" w:hAnsi="Arial" w:cs="Arial"/>
          <w:color w:val="000000"/>
          <w:kern w:val="0"/>
        </w:rPr>
        <w:t>3   4   4   4   4   4   4   4   4</w:t>
      </w:r>
    </w:p>
    <w:p>
      <w:pPr>
        <w:wordWrap w:val="0"/>
        <w:autoSpaceDE w:val="0"/>
        <w:rPr>
          <w:rFonts w:ascii="Arial" w:hAnsi="Arial" w:cs="Arial"/>
          <w:color w:val="000000"/>
          <w:kern w:val="0"/>
        </w:rPr>
      </w:pPr>
      <w:r>
        <w:rPr>
          <w:rFonts w:ascii="Arial" w:hAnsi="Arial" w:cs="Arial"/>
          <w:color w:val="000000"/>
          <w:kern w:val="0"/>
        </w:rPr>
        <w:t>4</w:t>
      </w:r>
      <w:r>
        <w:rPr>
          <w:rFonts w:ascii="Arial" w:hAnsi="Arial" w:cs="Arial"/>
        </w:rPr>
        <w:t>:      5</w:t>
      </w:r>
      <w:r>
        <w:rPr>
          <w:rFonts w:ascii="Arial" w:hAnsi="Arial" w:cs="Arial"/>
        </w:rPr>
        <w:tab/>
      </w:r>
      <w:r>
        <w:rPr>
          <w:rFonts w:ascii="Arial" w:hAnsi="Arial" w:cs="Arial"/>
        </w:rPr>
        <w:t>5   5</w:t>
      </w:r>
      <w:r>
        <w:rPr>
          <w:rFonts w:ascii="Arial" w:hAnsi="Arial" w:cs="Arial"/>
          <w:color w:val="000000"/>
          <w:kern w:val="0"/>
        </w:rPr>
        <w:t xml:space="preserve">   5   5   5   5   5   6   6</w:t>
      </w:r>
    </w:p>
    <w:p>
      <w:pPr>
        <w:wordWrap w:val="0"/>
        <w:autoSpaceDE w:val="0"/>
        <w:rPr>
          <w:rFonts w:ascii="Arial" w:hAnsi="Arial" w:cs="Arial"/>
          <w:szCs w:val="21"/>
        </w:rPr>
      </w:pPr>
      <w:r>
        <w:rPr>
          <w:rFonts w:ascii="Arial" w:hAnsi="Arial" w:cs="Arial"/>
          <w:bCs/>
        </w:rPr>
        <w:t>5</w:t>
      </w:r>
      <w:r>
        <w:rPr>
          <w:rFonts w:ascii="Arial" w:hAnsi="Arial" w:cs="Arial"/>
        </w:rPr>
        <w:t>:      6</w:t>
      </w:r>
      <w:r>
        <w:rPr>
          <w:rFonts w:ascii="Arial" w:hAnsi="Arial" w:cs="Arial"/>
        </w:rPr>
        <w:tab/>
      </w:r>
      <w:r>
        <w:rPr>
          <w:rFonts w:ascii="Arial" w:hAnsi="Arial" w:cs="Arial"/>
        </w:rPr>
        <w:t xml:space="preserve">6   6   6   </w:t>
      </w:r>
      <w:r>
        <w:rPr>
          <w:rFonts w:ascii="Arial" w:hAnsi="Arial" w:cs="Arial"/>
          <w:szCs w:val="21"/>
        </w:rPr>
        <w:t>6   6   7   7   7   7</w:t>
      </w:r>
    </w:p>
    <w:p>
      <w:pPr>
        <w:wordWrap w:val="0"/>
        <w:autoSpaceDE w:val="0"/>
        <w:rPr>
          <w:rFonts w:ascii="Arial" w:hAnsi="Arial" w:cs="Arial"/>
          <w:szCs w:val="21"/>
        </w:rPr>
      </w:pPr>
      <w:r>
        <w:rPr>
          <w:rFonts w:ascii="Arial" w:hAnsi="Arial" w:cs="Arial"/>
        </w:rPr>
        <w:t>6</w:t>
      </w:r>
      <w:r>
        <w:rPr>
          <w:rFonts w:ascii="Arial" w:hAnsi="Arial" w:cs="Arial"/>
          <w:szCs w:val="21"/>
        </w:rPr>
        <w:t>:      7</w:t>
      </w:r>
      <w:r>
        <w:rPr>
          <w:rFonts w:ascii="Arial" w:hAnsi="Arial" w:cs="Arial"/>
          <w:szCs w:val="21"/>
        </w:rPr>
        <w:tab/>
      </w:r>
      <w:r>
        <w:rPr>
          <w:rFonts w:ascii="Arial" w:hAnsi="Arial" w:cs="Arial"/>
          <w:szCs w:val="21"/>
        </w:rPr>
        <w:t>7   7   7</w:t>
      </w:r>
    </w:p>
    <w:p>
      <w:pPr>
        <w:wordWrap w:val="0"/>
        <w:autoSpaceDE w:val="0"/>
        <w:rPr>
          <w:rFonts w:ascii="Arial" w:hAnsi="Arial" w:cs="Arial"/>
        </w:rPr>
      </w:pPr>
    </w:p>
    <w:p>
      <w:pPr>
        <w:wordWrap w:val="0"/>
        <w:autoSpaceDE w:val="0"/>
        <w:rPr>
          <w:rFonts w:ascii="Arial" w:hAnsi="Arial" w:cs="Arial"/>
          <w:szCs w:val="21"/>
        </w:rPr>
      </w:pPr>
      <w:r>
        <w:rPr>
          <w:rFonts w:ascii="Arial" w:hAnsi="Arial" w:cs="Arial"/>
        </w:rPr>
        <w:t>Ingress DSCP-TO-Drop-Precedence map:</w:t>
      </w:r>
      <w:r>
        <w:rPr>
          <w:rFonts w:ascii="Arial" w:hAnsi="Arial" w:cs="Arial"/>
          <w:szCs w:val="21"/>
        </w:rPr>
        <w:t xml:space="preserve"> </w:t>
      </w:r>
    </w:p>
    <w:p>
      <w:pPr>
        <w:wordWrap w:val="0"/>
        <w:autoSpaceDE w:val="0"/>
        <w:rPr>
          <w:rFonts w:ascii="Arial" w:hAnsi="Arial" w:cs="Arial"/>
          <w:color w:val="000000"/>
          <w:kern w:val="0"/>
        </w:rPr>
      </w:pPr>
      <w:r>
        <w:rPr>
          <w:rFonts w:ascii="Arial" w:hAnsi="Arial" w:cs="Arial"/>
        </w:rPr>
        <w:t>d1 : d2  0</w:t>
      </w:r>
      <w:r>
        <w:rPr>
          <w:rFonts w:ascii="Arial" w:hAnsi="Arial" w:cs="Arial"/>
          <w:color w:val="000000"/>
          <w:kern w:val="0"/>
        </w:rPr>
        <w:t xml:space="preserve">   1   2   3   4   5   6   7   8   9</w:t>
      </w:r>
    </w:p>
    <w:p>
      <w:pPr>
        <w:wordWrap w:val="0"/>
        <w:autoSpaceDE w:val="0"/>
        <w:rPr>
          <w:rFonts w:ascii="Arial" w:hAnsi="Arial" w:cs="Arial"/>
          <w:szCs w:val="21"/>
        </w:rPr>
      </w:pPr>
      <w:r>
        <w:rPr>
          <w:rFonts w:ascii="Arial" w:hAnsi="Arial" w:cs="Arial"/>
          <w:color w:val="000000"/>
          <w:kern w:val="0"/>
        </w:rPr>
        <w:t>0</w:t>
      </w:r>
      <w:r>
        <w:rPr>
          <w:rFonts w:ascii="Arial" w:hAnsi="Arial" w:cs="Arial"/>
          <w:szCs w:val="21"/>
        </w:rPr>
        <w:t>:      0</w:t>
      </w:r>
      <w:r>
        <w:rPr>
          <w:rFonts w:ascii="Arial" w:hAnsi="Arial" w:cs="Arial"/>
          <w:szCs w:val="21"/>
        </w:rPr>
        <w:tab/>
      </w:r>
      <w:r>
        <w:rPr>
          <w:rFonts w:ascii="Arial" w:hAnsi="Arial" w:cs="Arial"/>
          <w:szCs w:val="21"/>
        </w:rPr>
        <w:t>0   0   0   0   0   0   0   0   0</w:t>
      </w:r>
    </w:p>
    <w:p>
      <w:pPr>
        <w:wordWrap w:val="0"/>
        <w:autoSpaceDE w:val="0"/>
        <w:rPr>
          <w:rFonts w:ascii="Arial" w:hAnsi="Arial" w:cs="Arial"/>
        </w:rPr>
      </w:pPr>
      <w:r>
        <w:rPr>
          <w:rFonts w:ascii="Arial" w:hAnsi="Arial" w:cs="Arial"/>
          <w:bCs/>
        </w:rPr>
        <w:t>1</w:t>
      </w:r>
      <w:r>
        <w:rPr>
          <w:rFonts w:ascii="Arial" w:hAnsi="Arial" w:cs="Arial"/>
        </w:rPr>
        <w:t>:      0   0   0   0   0   0   0   0   0   0</w:t>
      </w:r>
    </w:p>
    <w:p>
      <w:pPr>
        <w:wordWrap w:val="0"/>
        <w:autoSpaceDE w:val="0"/>
        <w:rPr>
          <w:rFonts w:ascii="Arial" w:hAnsi="Arial" w:cs="Arial"/>
        </w:rPr>
      </w:pPr>
      <w:r>
        <w:rPr>
          <w:rFonts w:ascii="Arial" w:hAnsi="Arial" w:cs="Arial"/>
          <w:bCs/>
        </w:rPr>
        <w:t>2:</w:t>
      </w:r>
      <w:r>
        <w:rPr>
          <w:rFonts w:ascii="Arial" w:hAnsi="Arial" w:cs="Arial"/>
          <w:color w:val="000000"/>
          <w:kern w:val="0"/>
        </w:rPr>
        <w:t xml:space="preserve">      0   0   0</w:t>
      </w:r>
      <w:r>
        <w:rPr>
          <w:rFonts w:ascii="Arial" w:hAnsi="Arial" w:cs="Arial"/>
        </w:rPr>
        <w:t xml:space="preserve">   0   0   0   0   0   0   0</w:t>
      </w:r>
    </w:p>
    <w:p>
      <w:pPr>
        <w:wordWrap w:val="0"/>
        <w:autoSpaceDE w:val="0"/>
        <w:rPr>
          <w:rFonts w:ascii="Arial" w:hAnsi="Arial" w:cs="Arial"/>
        </w:rPr>
      </w:pPr>
      <w:r>
        <w:rPr>
          <w:rFonts w:ascii="Arial" w:hAnsi="Arial" w:cs="Arial"/>
          <w:bCs/>
        </w:rPr>
        <w:t>3:      0</w:t>
      </w:r>
      <w:r>
        <w:rPr>
          <w:rFonts w:ascii="Arial" w:hAnsi="Arial" w:cs="Arial"/>
        </w:rPr>
        <w:t xml:space="preserve">   0   0   0   0   0   0   0   0   0</w:t>
      </w:r>
    </w:p>
    <w:p>
      <w:pPr>
        <w:wordWrap w:val="0"/>
        <w:autoSpaceDE w:val="0"/>
        <w:rPr>
          <w:rFonts w:ascii="Arial" w:hAnsi="Arial" w:cs="Arial"/>
        </w:rPr>
      </w:pPr>
      <w:r>
        <w:rPr>
          <w:rFonts w:ascii="Arial" w:hAnsi="Arial" w:cs="Arial"/>
        </w:rPr>
        <w:t>4:      0   0   0   0   0   0   0   0   0   0</w:t>
      </w:r>
    </w:p>
    <w:p>
      <w:pPr>
        <w:wordWrap w:val="0"/>
        <w:autoSpaceDE w:val="0"/>
        <w:rPr>
          <w:rFonts w:ascii="Arial" w:hAnsi="Arial" w:cs="Arial"/>
        </w:rPr>
      </w:pPr>
      <w:r>
        <w:rPr>
          <w:rFonts w:ascii="Arial" w:hAnsi="Arial" w:cs="Arial"/>
          <w:bCs/>
        </w:rPr>
        <w:t>5:      0</w:t>
      </w:r>
      <w:r>
        <w:rPr>
          <w:rFonts w:ascii="Arial" w:hAnsi="Arial" w:cs="Arial"/>
          <w:bCs/>
          <w:color w:val="000000"/>
        </w:rPr>
        <w:t xml:space="preserve">   </w:t>
      </w:r>
      <w:r>
        <w:rPr>
          <w:rFonts w:ascii="Arial" w:hAnsi="Arial" w:cs="Arial"/>
        </w:rPr>
        <w:t>0   0   0   0   0   0   0   0   0</w:t>
      </w:r>
    </w:p>
    <w:p>
      <w:pPr>
        <w:wordWrap w:val="0"/>
        <w:autoSpaceDE w:val="0"/>
        <w:rPr>
          <w:rFonts w:ascii="Arial" w:hAnsi="Arial" w:cs="Arial"/>
        </w:rPr>
      </w:pPr>
      <w:r>
        <w:rPr>
          <w:rFonts w:ascii="Arial" w:hAnsi="Arial" w:cs="Arial"/>
          <w:bCs/>
        </w:rPr>
        <w:t>6:      0</w:t>
      </w:r>
      <w:r>
        <w:rPr>
          <w:rFonts w:ascii="Arial" w:hAnsi="Arial" w:cs="Arial"/>
        </w:rPr>
        <w:t xml:space="preserve">   0</w:t>
      </w:r>
      <w:r>
        <w:rPr>
          <w:rFonts w:ascii="Arial" w:hAnsi="Arial" w:cs="Arial"/>
          <w:color w:val="000000"/>
          <w:kern w:val="0"/>
        </w:rPr>
        <w:t xml:space="preserve">   0</w:t>
      </w:r>
      <w:r>
        <w:rPr>
          <w:rFonts w:ascii="Arial" w:hAnsi="Arial" w:cs="Arial"/>
        </w:rPr>
        <w:t xml:space="preserve">   0   </w:t>
      </w:r>
    </w:p>
    <w:p>
      <w:pPr>
        <w:wordWrap w:val="0"/>
        <w:autoSpaceDE w:val="0"/>
        <w:rPr>
          <w:rFonts w:ascii="Arial" w:hAnsi="Arial" w:cs="Arial"/>
        </w:rPr>
      </w:pPr>
    </w:p>
    <w:p>
      <w:pPr>
        <w:wordWrap w:val="0"/>
        <w:autoSpaceDE w:val="0"/>
        <w:rPr>
          <w:rFonts w:ascii="Arial" w:hAnsi="Arial" w:cs="Arial"/>
        </w:rPr>
      </w:pPr>
      <w:r>
        <w:rPr>
          <w:rFonts w:ascii="Arial" w:hAnsi="Arial" w:cs="Arial"/>
        </w:rPr>
        <w:t>Egress Internal-Priority-TO-DSCP map</w:t>
      </w:r>
    </w:p>
    <w:p>
      <w:pPr>
        <w:wordWrap w:val="0"/>
        <w:autoSpaceDE w:val="0"/>
        <w:rPr>
          <w:rFonts w:ascii="Arial" w:hAnsi="Arial" w:cs="Arial"/>
          <w:szCs w:val="21"/>
        </w:rPr>
      </w:pPr>
      <w:r>
        <w:rPr>
          <w:rFonts w:ascii="Arial" w:hAnsi="Arial" w:cs="Arial"/>
        </w:rPr>
        <w:t xml:space="preserve">INTP: </w:t>
      </w:r>
      <w:r>
        <w:rPr>
          <w:rFonts w:ascii="Arial" w:hAnsi="Arial" w:cs="Arial"/>
        </w:rPr>
        <w:tab/>
      </w:r>
      <w:r>
        <w:rPr>
          <w:rFonts w:ascii="Arial" w:hAnsi="Arial" w:cs="Arial"/>
        </w:rPr>
        <w:t>0</w:t>
      </w:r>
      <w:r>
        <w:rPr>
          <w:rFonts w:ascii="Arial" w:hAnsi="Arial" w:cs="Arial"/>
          <w:szCs w:val="21"/>
        </w:rPr>
        <w:tab/>
      </w:r>
      <w:r>
        <w:rPr>
          <w:rFonts w:ascii="Arial" w:hAnsi="Arial" w:cs="Arial"/>
          <w:szCs w:val="21"/>
        </w:rPr>
        <w:t>1</w:t>
      </w:r>
      <w:r>
        <w:rPr>
          <w:rFonts w:ascii="Arial" w:hAnsi="Arial" w:cs="Arial"/>
          <w:szCs w:val="21"/>
        </w:rPr>
        <w:tab/>
      </w:r>
      <w:r>
        <w:rPr>
          <w:rFonts w:ascii="Arial" w:hAnsi="Arial" w:cs="Arial"/>
          <w:szCs w:val="21"/>
        </w:rPr>
        <w:t>2</w:t>
      </w:r>
      <w:r>
        <w:rPr>
          <w:rFonts w:ascii="Arial" w:hAnsi="Arial" w:cs="Arial"/>
          <w:szCs w:val="21"/>
        </w:rPr>
        <w:tab/>
      </w:r>
      <w:r>
        <w:rPr>
          <w:rFonts w:ascii="Arial" w:hAnsi="Arial" w:cs="Arial"/>
          <w:szCs w:val="21"/>
        </w:rPr>
        <w:t>3</w:t>
      </w:r>
      <w:r>
        <w:rPr>
          <w:rFonts w:ascii="Arial" w:hAnsi="Arial" w:cs="Arial"/>
          <w:szCs w:val="21"/>
        </w:rPr>
        <w:tab/>
      </w:r>
      <w:r>
        <w:rPr>
          <w:rFonts w:ascii="Arial" w:hAnsi="Arial" w:cs="Arial"/>
          <w:szCs w:val="21"/>
        </w:rPr>
        <w:t>4</w:t>
      </w:r>
      <w:r>
        <w:rPr>
          <w:rFonts w:ascii="Arial" w:hAnsi="Arial" w:cs="Arial"/>
          <w:szCs w:val="21"/>
        </w:rPr>
        <w:tab/>
      </w:r>
      <w:r>
        <w:rPr>
          <w:rFonts w:ascii="Arial" w:hAnsi="Arial" w:cs="Arial"/>
          <w:szCs w:val="21"/>
        </w:rPr>
        <w:t>5</w:t>
      </w:r>
      <w:r>
        <w:rPr>
          <w:rFonts w:ascii="Arial" w:hAnsi="Arial" w:cs="Arial"/>
          <w:szCs w:val="21"/>
        </w:rPr>
        <w:tab/>
      </w:r>
      <w:r>
        <w:rPr>
          <w:rFonts w:ascii="Arial" w:hAnsi="Arial" w:cs="Arial"/>
          <w:szCs w:val="21"/>
        </w:rPr>
        <w:t>6</w:t>
      </w:r>
      <w:r>
        <w:rPr>
          <w:rFonts w:ascii="Arial" w:hAnsi="Arial" w:cs="Arial"/>
          <w:szCs w:val="21"/>
        </w:rPr>
        <w:tab/>
      </w:r>
      <w:r>
        <w:rPr>
          <w:rFonts w:ascii="Arial" w:hAnsi="Arial" w:cs="Arial"/>
          <w:szCs w:val="21"/>
        </w:rPr>
        <w:t xml:space="preserve">7 </w:t>
      </w:r>
    </w:p>
    <w:p>
      <w:pPr>
        <w:wordWrap w:val="0"/>
        <w:autoSpaceDE w:val="0"/>
        <w:rPr>
          <w:rFonts w:ascii="Arial" w:hAnsi="Arial" w:cs="Arial"/>
          <w:bCs/>
        </w:rPr>
      </w:pPr>
      <w:r>
        <w:rPr>
          <w:rFonts w:ascii="Arial" w:hAnsi="Arial" w:cs="Arial"/>
          <w:bCs/>
        </w:rPr>
        <w:t xml:space="preserve">----------------------------------------------------------------- </w:t>
      </w:r>
    </w:p>
    <w:p>
      <w:pPr>
        <w:wordWrap w:val="0"/>
        <w:autoSpaceDE w:val="0"/>
      </w:pPr>
      <w:r>
        <w:rPr>
          <w:rFonts w:ascii="Arial" w:hAnsi="Arial" w:cs="Arial"/>
          <w:bCs/>
        </w:rPr>
        <w:t>DSCP</w:t>
      </w:r>
      <w:r>
        <w:rPr>
          <w:rFonts w:ascii="Arial" w:hAnsi="Arial" w:cs="Arial"/>
        </w:rPr>
        <w:t xml:space="preserve">: </w:t>
      </w:r>
      <w:r>
        <w:rPr>
          <w:rFonts w:ascii="Arial" w:hAnsi="Arial" w:cs="Arial"/>
        </w:rPr>
        <w:tab/>
      </w:r>
      <w:r>
        <w:rPr>
          <w:rFonts w:ascii="Arial" w:hAnsi="Arial" w:cs="Arial"/>
        </w:rPr>
        <w:t>0</w:t>
      </w:r>
      <w:r>
        <w:rPr>
          <w:rFonts w:ascii="Arial" w:hAnsi="Arial" w:cs="Arial"/>
        </w:rPr>
        <w:tab/>
      </w:r>
      <w:r>
        <w:rPr>
          <w:rFonts w:ascii="Arial" w:hAnsi="Arial" w:cs="Arial"/>
        </w:rPr>
        <w:t>8</w:t>
      </w:r>
      <w:r>
        <w:rPr>
          <w:rFonts w:ascii="Arial" w:hAnsi="Arial" w:cs="Arial"/>
        </w:rPr>
        <w:tab/>
      </w:r>
      <w:r>
        <w:rPr>
          <w:rFonts w:ascii="Arial" w:hAnsi="Arial" w:cs="Arial"/>
        </w:rPr>
        <w:t>16</w:t>
      </w:r>
      <w:r>
        <w:rPr>
          <w:rFonts w:ascii="Arial" w:hAnsi="Arial" w:cs="Arial"/>
        </w:rPr>
        <w:tab/>
      </w:r>
      <w:r>
        <w:rPr>
          <w:rFonts w:ascii="Arial" w:hAnsi="Arial" w:cs="Arial"/>
          <w:color w:val="000000"/>
          <w:kern w:val="0"/>
        </w:rPr>
        <w:t>24</w:t>
      </w:r>
      <w:r>
        <w:rPr>
          <w:rFonts w:ascii="Arial" w:hAnsi="Arial" w:cs="Arial"/>
          <w:color w:val="000000"/>
          <w:kern w:val="0"/>
        </w:rPr>
        <w:tab/>
      </w:r>
      <w:r>
        <w:rPr>
          <w:rFonts w:ascii="Arial" w:hAnsi="Arial" w:cs="Arial"/>
          <w:color w:val="000000"/>
          <w:kern w:val="0"/>
        </w:rPr>
        <w:t>32</w:t>
      </w:r>
      <w:r>
        <w:rPr>
          <w:rFonts w:ascii="Arial" w:hAnsi="Arial" w:cs="Arial"/>
          <w:color w:val="000000"/>
          <w:kern w:val="0"/>
        </w:rPr>
        <w:tab/>
      </w:r>
      <w:r>
        <w:rPr>
          <w:rFonts w:ascii="Arial" w:hAnsi="Arial" w:cs="Arial"/>
          <w:color w:val="000000"/>
          <w:kern w:val="0"/>
        </w:rPr>
        <w:t>40</w:t>
      </w:r>
      <w:r>
        <w:rPr>
          <w:rFonts w:ascii="Arial" w:hAnsi="Arial" w:cs="Arial"/>
          <w:color w:val="000000"/>
          <w:kern w:val="0"/>
        </w:rPr>
        <w:tab/>
      </w:r>
      <w:r>
        <w:rPr>
          <w:rFonts w:ascii="Arial" w:hAnsi="Arial" w:cs="Arial"/>
          <w:color w:val="000000"/>
          <w:kern w:val="0"/>
        </w:rPr>
        <w:t>48</w:t>
      </w:r>
      <w:r>
        <w:rPr>
          <w:rFonts w:ascii="Arial" w:hAnsi="Arial" w:cs="Arial"/>
          <w:color w:val="000000"/>
          <w:kern w:val="0"/>
        </w:rPr>
        <w:tab/>
      </w:r>
      <w:r>
        <w:rPr>
          <w:rFonts w:ascii="Arial" w:hAnsi="Arial" w:cs="Arial"/>
          <w:color w:val="000000"/>
          <w:kern w:val="0"/>
        </w:rPr>
        <w:t xml:space="preserve">56 </w:t>
      </w:r>
    </w:p>
    <w:p>
      <w:pPr>
        <w:pStyle w:val="5"/>
        <w:wordWrap w:val="0"/>
        <w:autoSpaceDE w:val="0"/>
        <w:rPr>
          <w:szCs w:val="21"/>
        </w:rPr>
      </w:pPr>
      <w:bookmarkStart w:id="8031" w:name="_Toc2403"/>
      <w:r>
        <w:t>show mls qos vlan</w:t>
      </w:r>
      <w:bookmarkEnd w:id="8026"/>
      <w:bookmarkEnd w:id="8027"/>
      <w:bookmarkEnd w:id="8028"/>
      <w:bookmarkEnd w:id="8029"/>
      <w:bookmarkEnd w:id="8030"/>
      <w:bookmarkEnd w:id="8031"/>
      <w:r>
        <w:t xml:space="preserve"> </w:t>
      </w:r>
    </w:p>
    <w:p>
      <w:pPr>
        <w:wordWrap w:val="0"/>
        <w:autoSpaceDE w:val="0"/>
        <w:rPr>
          <w:rFonts w:ascii="Arial" w:hAnsi="Arial" w:cs="Arial"/>
          <w:b/>
        </w:rPr>
      </w:pPr>
      <w:r>
        <w:rPr>
          <w:rFonts w:ascii="Arial" w:hAnsi="Arial" w:cs="Arial"/>
          <w:b/>
        </w:rPr>
        <w:t xml:space="preserve">命令：show mls qos vlan &lt;v-id&gt; </w:t>
      </w:r>
    </w:p>
    <w:p>
      <w:pPr>
        <w:wordWrap w:val="0"/>
        <w:autoSpaceDE w:val="0"/>
        <w:rPr>
          <w:rFonts w:ascii="Arial" w:hAnsi="Arial" w:cs="Arial"/>
        </w:rPr>
      </w:pPr>
      <w:r>
        <w:rPr>
          <w:rFonts w:ascii="Arial" w:hAnsi="Arial" w:cs="Arial"/>
          <w:b/>
        </w:rPr>
        <w:t>参数：&lt;v-id&gt;：</w:t>
      </w:r>
      <w:r>
        <w:rPr>
          <w:rFonts w:ascii="Arial" w:hAnsi="Arial" w:cs="Arial"/>
        </w:rPr>
        <w:t>VLAN ID，取值为1-4094</w:t>
      </w:r>
    </w:p>
    <w:p>
      <w:pPr>
        <w:wordWrap w:val="0"/>
        <w:autoSpaceDE w:val="0"/>
        <w:rPr>
          <w:rFonts w:ascii="Arial" w:hAnsi="Arial" w:cs="Arial"/>
        </w:rPr>
      </w:pPr>
      <w:r>
        <w:rPr>
          <w:rFonts w:ascii="Arial" w:hAnsi="Arial" w:cs="Arial"/>
          <w:b/>
        </w:rPr>
        <w:t>命令模式：</w:t>
      </w:r>
      <w:r>
        <w:rPr>
          <w:rFonts w:ascii="Arial" w:hAnsi="Arial" w:cs="Arial"/>
        </w:rPr>
        <w:t xml:space="preserve">特权和配置模式。 </w:t>
      </w:r>
    </w:p>
    <w:p>
      <w:pPr>
        <w:wordWrap w:val="0"/>
        <w:autoSpaceDE w:val="0"/>
        <w:rPr>
          <w:rFonts w:ascii="Arial" w:hAnsi="Arial" w:cs="Arial"/>
        </w:rPr>
      </w:pPr>
      <w:r>
        <w:rPr>
          <w:rFonts w:ascii="Arial" w:hAnsi="Arial" w:cs="Arial"/>
          <w:b/>
        </w:rPr>
        <w:t>缺省情况：</w:t>
      </w:r>
      <w:r>
        <w:rPr>
          <w:rFonts w:ascii="Arial" w:hAnsi="Arial" w:cs="Arial"/>
        </w:rPr>
        <w:t xml:space="preserve">无。 </w:t>
      </w:r>
    </w:p>
    <w:p>
      <w:pPr>
        <w:wordWrap w:val="0"/>
        <w:autoSpaceDE w:val="0"/>
        <w:rPr>
          <w:rFonts w:ascii="Arial" w:hAnsi="Arial" w:cs="Arial"/>
        </w:rPr>
      </w:pPr>
      <w:r>
        <w:rPr>
          <w:rFonts w:ascii="Arial" w:hAnsi="Arial" w:cs="Arial"/>
          <w:b/>
        </w:rPr>
        <w:t>使用指南：</w:t>
      </w:r>
      <w:r>
        <w:rPr>
          <w:rFonts w:ascii="Arial" w:hAnsi="Arial" w:cs="Arial"/>
        </w:rPr>
        <w:t xml:space="preserve">显示VLAN接口上的qos信息。 </w:t>
      </w:r>
    </w:p>
    <w:p>
      <w:pPr>
        <w:wordWrap w:val="0"/>
        <w:autoSpaceDE w:val="0"/>
        <w:rPr>
          <w:rFonts w:ascii="Arial" w:hAnsi="Arial" w:cs="Arial"/>
          <w:b/>
        </w:rPr>
      </w:pPr>
      <w:r>
        <w:rPr>
          <w:rFonts w:ascii="Arial" w:hAnsi="Arial" w:cs="Arial"/>
          <w:b/>
        </w:rPr>
        <w:t xml:space="preserve">举例： </w:t>
      </w:r>
    </w:p>
    <w:p>
      <w:pPr>
        <w:wordWrap w:val="0"/>
        <w:autoSpaceDE w:val="0"/>
      </w:pPr>
      <w:bookmarkStart w:id="8032" w:name="_Toc437331963"/>
      <w:bookmarkStart w:id="8033" w:name="_Toc268799103"/>
      <w:bookmarkStart w:id="8034" w:name="_Toc277082881"/>
      <w:bookmarkStart w:id="8035" w:name="_Toc282594353"/>
      <w:bookmarkStart w:id="8036" w:name="_Toc282515658"/>
      <w:r>
        <w:rPr>
          <w:rFonts w:ascii="Arial" w:hAnsi="Arial" w:cs="Arial"/>
        </w:rPr>
        <w:t>Switch#show mls qos vlan 1</w:t>
      </w:r>
    </w:p>
    <w:p>
      <w:pPr>
        <w:pStyle w:val="5"/>
        <w:wordWrap w:val="0"/>
        <w:autoSpaceDE w:val="0"/>
      </w:pPr>
      <w:bookmarkStart w:id="8037" w:name="_Toc16897"/>
      <w:r>
        <w:t>show mls qos aggregate-policy</w:t>
      </w:r>
      <w:bookmarkEnd w:id="8032"/>
      <w:bookmarkEnd w:id="8033"/>
      <w:bookmarkEnd w:id="8034"/>
      <w:bookmarkEnd w:id="8035"/>
      <w:bookmarkEnd w:id="8036"/>
      <w:bookmarkEnd w:id="8037"/>
    </w:p>
    <w:p>
      <w:pPr>
        <w:wordWrap w:val="0"/>
        <w:autoSpaceDE w:val="0"/>
        <w:rPr>
          <w:rFonts w:ascii="Arial" w:hAnsi="Arial" w:cs="Arial"/>
        </w:rPr>
      </w:pPr>
      <w:bookmarkStart w:id="8038" w:name="_Toc282594354"/>
      <w:bookmarkStart w:id="8039" w:name="_Toc268799104"/>
      <w:bookmarkStart w:id="8040" w:name="_Toc282515659"/>
      <w:bookmarkStart w:id="8041" w:name="_Toc277082882"/>
      <w:bookmarkStart w:id="8042" w:name="_Toc437331964"/>
      <w:r>
        <w:rPr>
          <w:rFonts w:ascii="Arial" w:hAnsi="Arial" w:cs="Arial"/>
          <w:color w:val="000000"/>
        </w:rPr>
        <w:t>本交换机不支持该命令。</w:t>
      </w:r>
    </w:p>
    <w:p>
      <w:pPr>
        <w:wordWrap w:val="0"/>
        <w:autoSpaceDE w:val="0"/>
      </w:pPr>
    </w:p>
    <w:p>
      <w:pPr>
        <w:pStyle w:val="5"/>
        <w:wordWrap w:val="0"/>
        <w:autoSpaceDE w:val="0"/>
      </w:pPr>
      <w:bookmarkStart w:id="8043" w:name="_Toc14104"/>
      <w:r>
        <w:t>transmit</w:t>
      </w:r>
      <w:bookmarkEnd w:id="8038"/>
      <w:bookmarkEnd w:id="8039"/>
      <w:bookmarkEnd w:id="8040"/>
      <w:bookmarkEnd w:id="8041"/>
      <w:bookmarkEnd w:id="8042"/>
      <w:bookmarkEnd w:id="8043"/>
    </w:p>
    <w:p>
      <w:pPr>
        <w:wordWrap w:val="0"/>
        <w:autoSpaceDE w:val="0"/>
        <w:rPr>
          <w:rFonts w:ascii="Arial" w:hAnsi="Arial" w:cs="Arial"/>
          <w:color w:val="000000"/>
        </w:rPr>
      </w:pPr>
      <w:r>
        <w:rPr>
          <w:rFonts w:ascii="Arial" w:hAnsi="Arial" w:cs="Arial"/>
          <w:b/>
          <w:bCs/>
        </w:rPr>
        <w:t>命令：transmit</w:t>
      </w:r>
    </w:p>
    <w:p>
      <w:pPr>
        <w:wordWrap w:val="0"/>
        <w:autoSpaceDE w:val="0"/>
        <w:rPr>
          <w:rFonts w:ascii="Arial" w:hAnsi="Arial" w:cs="Arial"/>
          <w:b/>
        </w:rPr>
      </w:pPr>
      <w:r>
        <w:rPr>
          <w:rFonts w:ascii="Arial" w:hAnsi="Arial" w:cs="Arial"/>
          <w:b/>
        </w:rPr>
        <w:t xml:space="preserve">      no transmit</w:t>
      </w:r>
    </w:p>
    <w:p>
      <w:pPr>
        <w:wordWrap w:val="0"/>
        <w:autoSpaceDE w:val="0"/>
        <w:rPr>
          <w:rFonts w:ascii="Arial" w:hAnsi="Arial" w:cs="Arial"/>
        </w:rPr>
      </w:pPr>
      <w:r>
        <w:rPr>
          <w:rFonts w:ascii="Arial" w:hAnsi="Arial" w:cs="Arial"/>
          <w:b/>
        </w:rPr>
        <w:t xml:space="preserve">功能： </w:t>
      </w:r>
      <w:r>
        <w:rPr>
          <w:rFonts w:ascii="Arial" w:hAnsi="Arial" w:cs="Arial"/>
        </w:rPr>
        <w:t>传送分类后的数据包；本命令的no操作为取消分配的动作。</w:t>
      </w:r>
    </w:p>
    <w:p>
      <w:pPr>
        <w:wordWrap w:val="0"/>
        <w:autoSpaceDE w:val="0"/>
        <w:rPr>
          <w:rFonts w:ascii="Arial" w:hAnsi="Arial" w:cs="Arial"/>
        </w:rPr>
      </w:pPr>
      <w:r>
        <w:rPr>
          <w:rFonts w:ascii="Arial" w:hAnsi="Arial" w:cs="Arial"/>
          <w:b/>
        </w:rPr>
        <w:t xml:space="preserve">参数： </w:t>
      </w:r>
      <w:r>
        <w:rPr>
          <w:rFonts w:ascii="Arial" w:hAnsi="Arial" w:cs="Arial"/>
        </w:rPr>
        <w:t>无。</w:t>
      </w:r>
    </w:p>
    <w:p>
      <w:pPr>
        <w:wordWrap w:val="0"/>
        <w:autoSpaceDE w:val="0"/>
        <w:rPr>
          <w:rFonts w:ascii="Arial" w:hAnsi="Arial" w:cs="Arial"/>
        </w:rPr>
      </w:pPr>
      <w:r>
        <w:rPr>
          <w:rFonts w:ascii="Arial" w:hAnsi="Arial" w:cs="Arial"/>
          <w:b/>
        </w:rPr>
        <w:t xml:space="preserve">缺省情况： </w:t>
      </w:r>
      <w:r>
        <w:rPr>
          <w:rFonts w:ascii="Arial" w:hAnsi="Arial" w:cs="Arial"/>
        </w:rPr>
        <w:t>缺省不设置动作。</w:t>
      </w:r>
    </w:p>
    <w:p>
      <w:pPr>
        <w:wordWrap w:val="0"/>
        <w:autoSpaceDE w:val="0"/>
        <w:rPr>
          <w:rFonts w:ascii="Arial" w:hAnsi="Arial" w:cs="Arial"/>
        </w:rPr>
      </w:pPr>
      <w:r>
        <w:rPr>
          <w:rFonts w:ascii="Arial" w:hAnsi="Arial" w:cs="Arial"/>
          <w:b/>
        </w:rPr>
        <w:t xml:space="preserve">命令模式： </w:t>
      </w:r>
      <w:r>
        <w:rPr>
          <w:rFonts w:ascii="Arial" w:hAnsi="Arial" w:cs="Arial"/>
        </w:rPr>
        <w:t>策略分类表配置模式</w:t>
      </w:r>
    </w:p>
    <w:p>
      <w:pPr>
        <w:wordWrap w:val="0"/>
        <w:autoSpaceDE w:val="0"/>
        <w:rPr>
          <w:rFonts w:ascii="Arial" w:hAnsi="Arial" w:cs="Arial"/>
        </w:rPr>
      </w:pPr>
      <w:r>
        <w:rPr>
          <w:rFonts w:ascii="Arial" w:hAnsi="Arial" w:cs="Arial"/>
          <w:b/>
        </w:rPr>
        <w:t xml:space="preserve">使用指南： </w:t>
      </w:r>
      <w:r>
        <w:rPr>
          <w:rFonts w:ascii="Arial" w:hAnsi="Arial" w:cs="Arial"/>
        </w:rPr>
        <w:t>配置了该命令以后，直接发送报文。</w:t>
      </w:r>
    </w:p>
    <w:p>
      <w:pPr>
        <w:wordWrap w:val="0"/>
        <w:autoSpaceDE w:val="0"/>
        <w:rPr>
          <w:rFonts w:ascii="Arial" w:hAnsi="Arial" w:cs="Arial"/>
          <w:b/>
        </w:rPr>
      </w:pPr>
      <w:r>
        <w:rPr>
          <w:rFonts w:ascii="Arial" w:hAnsi="Arial" w:cs="Arial"/>
          <w:b/>
        </w:rPr>
        <w:t>举例：</w:t>
      </w:r>
    </w:p>
    <w:p>
      <w:pPr>
        <w:wordWrap w:val="0"/>
        <w:autoSpaceDE w:val="0"/>
        <w:rPr>
          <w:rFonts w:ascii="Arial" w:hAnsi="Arial" w:cs="Arial"/>
        </w:rPr>
      </w:pPr>
      <w:r>
        <w:rPr>
          <w:rFonts w:ascii="Arial" w:hAnsi="Arial" w:cs="Arial"/>
        </w:rPr>
        <w:t>对满足分类表c1的报文进行发送。</w:t>
      </w:r>
    </w:p>
    <w:p>
      <w:pPr>
        <w:wordWrap w:val="0"/>
        <w:autoSpaceDE w:val="0"/>
        <w:rPr>
          <w:rFonts w:ascii="Arial" w:hAnsi="Arial" w:cs="Arial"/>
        </w:rPr>
      </w:pPr>
      <w:r>
        <w:rPr>
          <w:rFonts w:ascii="Arial" w:hAnsi="Arial" w:cs="Arial"/>
        </w:rPr>
        <w:t>Switch(config)#policy-map p1</w:t>
      </w:r>
    </w:p>
    <w:p>
      <w:pPr>
        <w:wordWrap w:val="0"/>
        <w:autoSpaceDE w:val="0"/>
        <w:rPr>
          <w:rFonts w:ascii="Arial" w:hAnsi="Arial" w:cs="Arial"/>
        </w:rPr>
      </w:pPr>
      <w:r>
        <w:rPr>
          <w:rFonts w:ascii="Arial" w:hAnsi="Arial" w:cs="Arial"/>
        </w:rPr>
        <w:t>Switch(Config-PolicyMap-p1)#class c1</w:t>
      </w:r>
    </w:p>
    <w:p>
      <w:pPr>
        <w:wordWrap w:val="0"/>
        <w:autoSpaceDE w:val="0"/>
        <w:rPr>
          <w:rFonts w:ascii="Arial" w:hAnsi="Arial" w:cs="Arial"/>
        </w:rPr>
      </w:pPr>
      <w:r>
        <w:rPr>
          <w:rFonts w:ascii="Arial" w:hAnsi="Arial" w:cs="Arial"/>
        </w:rPr>
        <w:t>Switch(Config-PolicyMap-p1-Class-c1)#transmit</w:t>
      </w:r>
    </w:p>
    <w:p>
      <w:pPr>
        <w:wordWrap w:val="0"/>
        <w:autoSpaceDE w:val="0"/>
        <w:rPr>
          <w:rFonts w:ascii="Arial" w:hAnsi="Arial" w:cs="Arial"/>
        </w:rPr>
      </w:pPr>
      <w:r>
        <w:rPr>
          <w:rFonts w:ascii="Arial" w:hAnsi="Arial" w:cs="Arial"/>
        </w:rPr>
        <w:t>Switch(Config-PolicyMap-p1-Class-c1)#exit</w:t>
      </w:r>
    </w:p>
    <w:p>
      <w:pPr>
        <w:wordWrap w:val="0"/>
        <w:autoSpaceDE w:val="0"/>
        <w:rPr>
          <w:rFonts w:ascii="Arial" w:hAnsi="Arial" w:cs="Arial"/>
        </w:rPr>
      </w:pPr>
      <w:r>
        <w:rPr>
          <w:rFonts w:ascii="Arial" w:hAnsi="Arial" w:cs="Arial"/>
        </w:rPr>
        <w:t>Switch(Config-PolicyMap-p1)#exit</w:t>
      </w:r>
    </w:p>
    <w:p>
      <w:pPr>
        <w:wordWrap w:val="0"/>
        <w:autoSpaceDE w:val="0"/>
        <w:rPr>
          <w:rFonts w:ascii="Arial" w:hAnsi="Arial" w:cs="Arial"/>
        </w:rPr>
      </w:pPr>
    </w:p>
    <w:p>
      <w:pPr>
        <w:wordWrap w:val="0"/>
        <w:autoSpaceDE w:val="0"/>
        <w:rPr>
          <w:rFonts w:ascii="Arial" w:hAnsi="Arial" w:cs="Arial"/>
        </w:rPr>
      </w:pPr>
    </w:p>
    <w:p>
      <w:pPr>
        <w:wordWrap w:val="0"/>
        <w:autoSpaceDE w:val="0"/>
        <w:rPr>
          <w:rFonts w:ascii="Arial" w:hAnsi="Arial" w:cs="Arial"/>
        </w:rPr>
      </w:pPr>
    </w:p>
    <w:p>
      <w:pPr>
        <w:wordWrap w:val="0"/>
        <w:autoSpaceDE w:val="0"/>
        <w:rPr>
          <w:rFonts w:ascii="Arial" w:hAnsi="Arial" w:cs="Arial"/>
        </w:rPr>
      </w:pPr>
    </w:p>
    <w:p>
      <w:pPr>
        <w:wordWrap w:val="0"/>
        <w:autoSpaceDE w:val="0"/>
        <w:rPr>
          <w:rFonts w:ascii="宋体" w:hAnsi="宋体" w:eastAsia="宋体" w:cs="宋体"/>
          <w:sz w:val="24"/>
          <w:szCs w:val="24"/>
        </w:rPr>
      </w:pPr>
    </w:p>
    <w:p>
      <w:pPr>
        <w:wordWrap w:val="0"/>
        <w:autoSpaceDE w:val="0"/>
        <w:rPr>
          <w:rFonts w:ascii="Arial" w:hAnsi="Arial" w:cs="Arial"/>
        </w:rPr>
      </w:pPr>
    </w:p>
    <w:p>
      <w:pPr>
        <w:wordWrap w:val="0"/>
        <w:autoSpaceDE w:val="0"/>
        <w:rPr>
          <w:rFonts w:ascii="Arial" w:hAnsi="Arial" w:cs="Arial"/>
        </w:rPr>
      </w:pPr>
    </w:p>
    <w:p>
      <w:pPr>
        <w:wordWrap w:val="0"/>
        <w:autoSpaceDE w:val="0"/>
        <w:rPr>
          <w:rFonts w:ascii="Arial" w:hAnsi="Arial" w:cs="Arial"/>
        </w:rPr>
      </w:pPr>
    </w:p>
    <w:p>
      <w:pPr>
        <w:wordWrap w:val="0"/>
        <w:autoSpaceDE w:val="0"/>
        <w:rPr>
          <w:rFonts w:ascii="Arial" w:hAnsi="Arial" w:cs="Arial"/>
        </w:rPr>
      </w:pPr>
    </w:p>
    <w:p>
      <w:pPr>
        <w:pStyle w:val="4"/>
        <w:wordWrap w:val="0"/>
        <w:autoSpaceDE w:val="0"/>
      </w:pPr>
      <w:bookmarkStart w:id="8044" w:name="_Toc437331965"/>
      <w:bookmarkStart w:id="8045" w:name="_Toc17136"/>
      <w:r>
        <w:t>基于流的重定向</w:t>
      </w:r>
      <w:bookmarkEnd w:id="8044"/>
      <w:bookmarkEnd w:id="8045"/>
    </w:p>
    <w:p>
      <w:pPr>
        <w:pStyle w:val="5"/>
        <w:wordWrap w:val="0"/>
        <w:autoSpaceDE w:val="0"/>
        <w:rPr>
          <w:lang w:val="en-US"/>
        </w:rPr>
      </w:pPr>
      <w:bookmarkStart w:id="8046" w:name="_Toc437331966"/>
      <w:bookmarkStart w:id="8047" w:name="_Toc268799106"/>
      <w:bookmarkStart w:id="8048" w:name="_Toc286650562"/>
      <w:bookmarkStart w:id="8049" w:name="_Toc282515666"/>
      <w:bookmarkStart w:id="8050" w:name="_Toc282594356"/>
      <w:bookmarkStart w:id="8051" w:name="_Toc17986"/>
      <w:bookmarkStart w:id="8052" w:name="_Toc173576324"/>
      <w:r>
        <w:rPr>
          <w:lang w:val="en-US"/>
        </w:rPr>
        <w:t>access-group redirect to interface ethernet</w:t>
      </w:r>
      <w:bookmarkEnd w:id="8046"/>
      <w:bookmarkEnd w:id="8047"/>
      <w:bookmarkEnd w:id="8048"/>
      <w:bookmarkEnd w:id="8049"/>
      <w:bookmarkEnd w:id="8050"/>
      <w:bookmarkEnd w:id="8051"/>
      <w:r>
        <w:rPr>
          <w:lang w:val="en-US"/>
        </w:rPr>
        <w:t xml:space="preserve"> </w:t>
      </w:r>
      <w:bookmarkEnd w:id="8052"/>
    </w:p>
    <w:p>
      <w:pPr>
        <w:wordWrap w:val="0"/>
        <w:autoSpaceDE w:val="0"/>
        <w:rPr>
          <w:rFonts w:ascii="Arial" w:hAnsi="Arial" w:cs="Arial"/>
          <w:b/>
          <w:bCs/>
        </w:rPr>
      </w:pPr>
      <w:r>
        <w:rPr>
          <w:rFonts w:ascii="Arial" w:hAnsi="Arial" w:cs="Arial"/>
          <w:b/>
          <w:bCs/>
        </w:rPr>
        <w:t>命令</w:t>
      </w:r>
      <w:r>
        <w:rPr>
          <w:rFonts w:ascii="Arial" w:hAnsi="Arial" w:cs="Arial"/>
          <w:b/>
          <w:bCs/>
          <w:lang w:val="en-GB"/>
        </w:rPr>
        <w:t>：</w:t>
      </w:r>
      <w:r>
        <w:rPr>
          <w:rFonts w:ascii="Arial" w:hAnsi="Arial" w:cs="Arial"/>
          <w:b/>
          <w:bCs/>
        </w:rPr>
        <w:t xml:space="preserve">access-group &lt;aclname&gt; redirect to interface </w:t>
      </w:r>
      <w:r>
        <w:rPr>
          <w:rFonts w:ascii="Arial" w:hAnsi="Arial" w:cs="Arial"/>
          <w:b/>
          <w:bCs/>
          <w:color w:val="000000"/>
        </w:rPr>
        <w:t xml:space="preserve">[ethernet </w:t>
      </w:r>
      <w:r>
        <w:rPr>
          <w:rFonts w:ascii="Arial" w:hAnsi="Arial" w:cs="Arial"/>
          <w:b/>
          <w:bCs/>
          <w:i/>
          <w:iCs/>
          <w:color w:val="000000"/>
        </w:rPr>
        <w:t>&lt;IFNAME&gt;|&lt;IFNAME&gt;</w:t>
      </w:r>
      <w:r>
        <w:rPr>
          <w:rFonts w:ascii="Arial" w:hAnsi="Arial" w:cs="Arial"/>
          <w:b/>
          <w:bCs/>
          <w:color w:val="000000"/>
        </w:rPr>
        <w:t>]</w:t>
      </w:r>
    </w:p>
    <w:p>
      <w:pPr>
        <w:wordWrap w:val="0"/>
        <w:autoSpaceDE w:val="0"/>
        <w:rPr>
          <w:rFonts w:ascii="Arial" w:hAnsi="Arial" w:cs="Arial"/>
          <w:b/>
          <w:bCs/>
        </w:rPr>
      </w:pPr>
      <w:r>
        <w:rPr>
          <w:rFonts w:ascii="Arial" w:hAnsi="Arial" w:cs="Arial"/>
        </w:rPr>
        <w:tab/>
      </w:r>
      <w:r>
        <w:rPr>
          <w:rFonts w:ascii="Arial" w:hAnsi="Arial" w:cs="Arial"/>
        </w:rPr>
        <w:t xml:space="preserve">  </w:t>
      </w:r>
      <w:r>
        <w:rPr>
          <w:rFonts w:ascii="Arial" w:hAnsi="Arial" w:cs="Arial"/>
          <w:b/>
          <w:bCs/>
        </w:rPr>
        <w:t>no access-group &lt;aclname&gt; redirect</w:t>
      </w:r>
    </w:p>
    <w:p>
      <w:pPr>
        <w:wordWrap w:val="0"/>
        <w:autoSpaceDE w:val="0"/>
        <w:rPr>
          <w:rFonts w:ascii="Arial" w:hAnsi="Arial" w:cs="Arial"/>
          <w:b/>
          <w:bCs/>
        </w:rPr>
      </w:pPr>
      <w:r>
        <w:rPr>
          <w:rFonts w:ascii="Arial" w:hAnsi="Arial" w:cs="Arial"/>
          <w:b/>
          <w:bCs/>
        </w:rPr>
        <w:t>功能：</w:t>
      </w:r>
      <w:r>
        <w:rPr>
          <w:rFonts w:ascii="Arial" w:hAnsi="Arial" w:cs="Arial"/>
        </w:rPr>
        <w:t>指定基于流的重定向；本命令的no操作为删除基于流的重定向。</w:t>
      </w:r>
    </w:p>
    <w:p>
      <w:pPr>
        <w:wordWrap w:val="0"/>
        <w:autoSpaceDE w:val="0"/>
        <w:rPr>
          <w:rFonts w:ascii="Arial" w:hAnsi="Arial" w:cs="Arial"/>
          <w:b/>
          <w:bCs/>
        </w:rPr>
      </w:pPr>
      <w:r>
        <w:rPr>
          <w:rFonts w:ascii="Arial" w:hAnsi="Arial" w:cs="Arial"/>
          <w:b/>
          <w:bCs/>
        </w:rPr>
        <w:t>参数：</w:t>
      </w:r>
    </w:p>
    <w:p>
      <w:pPr>
        <w:wordWrap w:val="0"/>
        <w:autoSpaceDE w:val="0"/>
      </w:pPr>
      <w:r>
        <w:rPr>
          <w:rFonts w:ascii="Arial" w:hAnsi="Arial" w:cs="Arial"/>
          <w:b/>
          <w:bCs/>
        </w:rPr>
        <w:t>&lt;aclname&gt;</w:t>
      </w:r>
      <w:r>
        <w:rPr>
          <w:rFonts w:ascii="Arial" w:hAnsi="Arial" w:cs="Arial"/>
        </w:rPr>
        <w:t xml:space="preserve"> </w:t>
      </w:r>
      <w:r>
        <w:rPr>
          <w:rFonts w:ascii="Arial" w:hAnsi="Arial" w:cs="Arial"/>
          <w:kern w:val="0"/>
        </w:rPr>
        <w:t>流的名称，目前仅支持数字标准IP访问列表、数字扩展IP访问列表、命名标准IP访问列表、命名扩展IP访问列表、数字标准IPv6访问列表和命名标准IPv6访问列表，并且access-list中不能配置Timerange和Portrange参数，类型必须为permit；</w:t>
      </w:r>
      <w:r>
        <w:rPr>
          <w:rFonts w:ascii="Arial" w:hAnsi="Arial" w:cs="Arial"/>
          <w:b/>
          <w:bCs/>
          <w:i/>
          <w:iCs/>
          <w:color w:val="000000"/>
        </w:rPr>
        <w:t>&lt;IFNAME&gt;</w:t>
      </w:r>
      <w:r>
        <w:rPr>
          <w:rFonts w:ascii="Arial" w:hAnsi="Arial" w:cs="Arial"/>
          <w:b/>
          <w:bCs/>
        </w:rPr>
        <w:t xml:space="preserve"> </w:t>
      </w:r>
      <w:r>
        <w:rPr>
          <w:rFonts w:ascii="Arial" w:hAnsi="Arial" w:cs="Arial"/>
          <w:kern w:val="0"/>
        </w:rPr>
        <w:t>重定向目的端口。</w:t>
      </w:r>
    </w:p>
    <w:p>
      <w:pPr>
        <w:wordWrap w:val="0"/>
        <w:autoSpaceDE w:val="0"/>
        <w:rPr>
          <w:rFonts w:ascii="Arial" w:hAnsi="Arial" w:cs="Arial"/>
        </w:rPr>
      </w:pPr>
      <w:r>
        <w:rPr>
          <w:rFonts w:ascii="Arial" w:hAnsi="Arial" w:cs="Arial"/>
          <w:b/>
          <w:bCs/>
        </w:rPr>
        <w:t>命令模式：</w:t>
      </w:r>
      <w:r>
        <w:rPr>
          <w:rFonts w:ascii="Arial" w:hAnsi="Arial" w:cs="Arial"/>
        </w:rPr>
        <w:t>物理端口配置模式</w:t>
      </w:r>
    </w:p>
    <w:p>
      <w:pPr>
        <w:wordWrap w:val="0"/>
        <w:autoSpaceDE w:val="0"/>
        <w:rPr>
          <w:rFonts w:ascii="Arial" w:hAnsi="Arial" w:cs="Arial"/>
          <w:kern w:val="0"/>
        </w:rPr>
      </w:pPr>
      <w:r>
        <w:rPr>
          <w:rFonts w:ascii="Arial" w:hAnsi="Arial" w:cs="Arial"/>
          <w:b/>
          <w:bCs/>
        </w:rPr>
        <w:t>使用指南：</w:t>
      </w:r>
      <w:r>
        <w:rPr>
          <w:rFonts w:ascii="Arial" w:hAnsi="Arial" w:cs="Arial"/>
        </w:rPr>
        <w:t>本命令的no操作为删除基于流的重定向。</w:t>
      </w:r>
      <w:r>
        <w:rPr>
          <w:rFonts w:ascii="Arial" w:hAnsi="Arial" w:cs="Arial"/>
          <w:kern w:val="0"/>
        </w:rPr>
        <w:t>基于流的重定向是把端口接收到的、符合特定条件的数据帧转发到另一个指定的端口。</w:t>
      </w:r>
    </w:p>
    <w:p>
      <w:pPr>
        <w:wordWrap w:val="0"/>
        <w:autoSpaceDE w:val="0"/>
        <w:rPr>
          <w:rFonts w:ascii="Arial" w:hAnsi="Arial" w:cs="Arial"/>
        </w:rPr>
      </w:pPr>
    </w:p>
    <w:p>
      <w:pPr>
        <w:wordWrap w:val="0"/>
        <w:autoSpaceDE w:val="0"/>
        <w:rPr>
          <w:rFonts w:ascii="Arial" w:hAnsi="Arial" w:cs="Arial"/>
        </w:rPr>
      </w:pPr>
      <w:r>
        <w:rPr>
          <w:rFonts w:ascii="Arial" w:hAnsi="Arial" w:cs="Arial"/>
          <w:b/>
          <w:bCs/>
        </w:rPr>
        <w:t>举例：</w:t>
      </w:r>
      <w:r>
        <w:rPr>
          <w:rFonts w:ascii="Arial" w:hAnsi="Arial" w:cs="Arial"/>
        </w:rPr>
        <w:t>将1端口收到的源IP为192.168.1.111的帧重定向到6端口。</w:t>
      </w:r>
    </w:p>
    <w:p>
      <w:pPr>
        <w:wordWrap w:val="0"/>
        <w:autoSpaceDE w:val="0"/>
        <w:rPr>
          <w:rFonts w:ascii="Arial" w:hAnsi="Arial" w:cs="Arial"/>
        </w:rPr>
      </w:pPr>
      <w:r>
        <w:rPr>
          <w:rFonts w:ascii="Arial" w:hAnsi="Arial" w:cs="Arial"/>
        </w:rPr>
        <w:t>Switch(config)#access-list 1 permit host 192.168.1.111</w:t>
      </w:r>
    </w:p>
    <w:p>
      <w:pPr>
        <w:wordWrap w:val="0"/>
        <w:autoSpaceDE w:val="0"/>
        <w:rPr>
          <w:rFonts w:ascii="Arial" w:hAnsi="Arial" w:cs="Arial"/>
        </w:rPr>
      </w:pPr>
      <w:r>
        <w:rPr>
          <w:rFonts w:ascii="Arial" w:hAnsi="Arial" w:cs="Arial"/>
        </w:rPr>
        <w:t>Switch(config)#interface ethernet 1/0/1</w:t>
      </w:r>
    </w:p>
    <w:p>
      <w:pPr>
        <w:wordWrap w:val="0"/>
        <w:autoSpaceDE w:val="0"/>
        <w:autoSpaceDN w:val="0"/>
        <w:adjustRightInd w:val="0"/>
        <w:spacing w:line="240" w:lineRule="atLeast"/>
        <w:rPr>
          <w:rFonts w:ascii="Arial" w:hAnsi="Arial" w:cs="Arial"/>
        </w:rPr>
      </w:pPr>
      <w:r>
        <w:rPr>
          <w:rFonts w:ascii="Arial" w:hAnsi="Arial" w:cs="Arial"/>
        </w:rPr>
        <w:t>Switch(Config-If-Ethernet1/0/1)#access-group 1 redirect to interface ethernet 1/0/6</w:t>
      </w:r>
    </w:p>
    <w:p>
      <w:pPr>
        <w:pStyle w:val="5"/>
        <w:wordWrap w:val="0"/>
        <w:autoSpaceDE w:val="0"/>
        <w:rPr>
          <w:lang w:val="en-US"/>
        </w:rPr>
      </w:pPr>
      <w:bookmarkStart w:id="8053" w:name="_Toc350848262"/>
      <w:bookmarkStart w:id="8054" w:name="_Toc437331967"/>
      <w:bookmarkStart w:id="8055" w:name="_Toc20267"/>
      <w:r>
        <w:rPr>
          <w:lang w:val="en-US"/>
        </w:rPr>
        <w:t>match vlan &lt;1-4096&gt; redirect interface (ethernet|) IFNAME</w:t>
      </w:r>
      <w:bookmarkEnd w:id="8053"/>
      <w:bookmarkEnd w:id="8054"/>
      <w:bookmarkEnd w:id="8055"/>
    </w:p>
    <w:p>
      <w:pPr>
        <w:wordWrap w:val="0"/>
        <w:autoSpaceDE w:val="0"/>
      </w:pPr>
      <w:bookmarkStart w:id="8056" w:name="_Toc437331968"/>
      <w:r>
        <w:rPr>
          <w:rFonts w:hint="eastAsia"/>
        </w:rPr>
        <w:t>本型号交换机不支持此命令。</w:t>
      </w:r>
    </w:p>
    <w:p>
      <w:pPr>
        <w:pStyle w:val="5"/>
        <w:wordWrap w:val="0"/>
        <w:autoSpaceDE w:val="0"/>
        <w:rPr>
          <w:lang w:val="en-US"/>
        </w:rPr>
      </w:pPr>
      <w:bookmarkStart w:id="8057" w:name="_Toc9604"/>
      <w:r>
        <w:rPr>
          <w:lang w:val="en-US"/>
        </w:rPr>
        <w:t>port-redirect match vlan &lt;1-4094&gt; source-port interface (ethernet|) IFNAME destination-port interface (ethernet|) IFNAME</w:t>
      </w:r>
      <w:bookmarkEnd w:id="8056"/>
      <w:bookmarkEnd w:id="8057"/>
    </w:p>
    <w:p>
      <w:pPr>
        <w:rPr>
          <w:rFonts w:ascii="Arial" w:hAnsi="Arial" w:cs="Arial"/>
          <w:b/>
        </w:rPr>
      </w:pPr>
      <w:r>
        <w:rPr>
          <w:rFonts w:ascii="Arial" w:cs="Arial"/>
          <w:b/>
        </w:rPr>
        <w:t>命令：</w:t>
      </w:r>
      <w:r>
        <w:rPr>
          <w:rFonts w:ascii="Arial" w:hAnsi="Arial" w:cs="Arial"/>
          <w:b/>
        </w:rPr>
        <w:t>port-redirect match vlan &lt;1-4094&gt; source-port interface (ethernet|) IFNAME destination-port interface (ethernet|) IFNAME</w:t>
      </w:r>
    </w:p>
    <w:p>
      <w:pPr>
        <w:ind w:firstLine="723" w:firstLineChars="343"/>
        <w:rPr>
          <w:rFonts w:ascii="Arial" w:hAnsi="Arial" w:cs="Arial"/>
          <w:b/>
        </w:rPr>
      </w:pPr>
      <w:r>
        <w:rPr>
          <w:rFonts w:ascii="Arial" w:hAnsi="Arial" w:cs="Arial"/>
          <w:b/>
        </w:rPr>
        <w:t>no port-redirect match vlan &lt;1-4094&gt; source-port interface (ethernet|) IFNAME destination-port interface (ethernet|) IFNAME</w:t>
      </w:r>
    </w:p>
    <w:p>
      <w:pPr>
        <w:rPr>
          <w:rFonts w:ascii="Arial" w:hAnsi="Arial" w:cs="Arial"/>
        </w:rPr>
      </w:pPr>
      <w:r>
        <w:rPr>
          <w:rFonts w:ascii="Arial" w:cs="Arial"/>
          <w:b/>
        </w:rPr>
        <w:t>功能：</w:t>
      </w:r>
      <w:r>
        <w:rPr>
          <w:rFonts w:ascii="Arial" w:cs="Arial"/>
        </w:rPr>
        <w:t>配置端口的</w:t>
      </w:r>
      <w:r>
        <w:rPr>
          <w:rFonts w:ascii="Arial" w:hAnsi="Arial" w:cs="Arial"/>
        </w:rPr>
        <w:t>vlan</w:t>
      </w:r>
      <w:r>
        <w:rPr>
          <w:rFonts w:ascii="Arial" w:cs="Arial"/>
        </w:rPr>
        <w:t>重定向功能。</w:t>
      </w:r>
    </w:p>
    <w:p>
      <w:pPr>
        <w:rPr>
          <w:rFonts w:ascii="Arial" w:hAnsi="Arial" w:cs="Arial"/>
        </w:rPr>
      </w:pPr>
      <w:r>
        <w:rPr>
          <w:rFonts w:ascii="Arial" w:cs="Arial"/>
          <w:b/>
        </w:rPr>
        <w:t>参数：</w:t>
      </w:r>
      <w:r>
        <w:rPr>
          <w:rFonts w:ascii="Arial" w:hAnsi="Arial" w:cs="Arial"/>
        </w:rPr>
        <w:t>vlan &lt;1-4094&gt; vlanID</w:t>
      </w:r>
      <w:r>
        <w:rPr>
          <w:rFonts w:ascii="Arial" w:cs="Arial"/>
        </w:rPr>
        <w:t>；</w:t>
      </w:r>
    </w:p>
    <w:p>
      <w:pPr>
        <w:rPr>
          <w:rFonts w:ascii="Arial" w:hAnsi="Arial" w:cs="Arial"/>
        </w:rPr>
      </w:pPr>
      <w:r>
        <w:rPr>
          <w:rFonts w:ascii="Arial" w:hAnsi="Arial" w:cs="Arial"/>
        </w:rPr>
        <w:t xml:space="preserve">      IFNAME </w:t>
      </w:r>
      <w:r>
        <w:rPr>
          <w:rFonts w:ascii="Arial" w:cs="Arial"/>
        </w:rPr>
        <w:t>端口名。</w:t>
      </w:r>
    </w:p>
    <w:p>
      <w:pPr>
        <w:rPr>
          <w:rFonts w:ascii="Arial" w:hAnsi="Arial" w:cs="Arial"/>
        </w:rPr>
      </w:pPr>
      <w:r>
        <w:rPr>
          <w:rFonts w:ascii="Arial" w:cs="Arial"/>
          <w:b/>
        </w:rPr>
        <w:t>命令模式：</w:t>
      </w:r>
      <w:r>
        <w:rPr>
          <w:rFonts w:ascii="Arial" w:cs="Arial"/>
        </w:rPr>
        <w:t>全局模式。</w:t>
      </w:r>
    </w:p>
    <w:p>
      <w:pPr>
        <w:rPr>
          <w:rFonts w:ascii="Arial" w:hAnsi="Arial" w:cs="Arial"/>
        </w:rPr>
      </w:pPr>
      <w:r>
        <w:rPr>
          <w:rFonts w:ascii="Arial" w:cs="Arial"/>
          <w:b/>
        </w:rPr>
        <w:t>使用指南：</w:t>
      </w:r>
      <w:r>
        <w:rPr>
          <w:rFonts w:ascii="Arial" w:cs="Arial"/>
        </w:rPr>
        <w:t>能够把匹配报文</w:t>
      </w:r>
      <w:r>
        <w:rPr>
          <w:rFonts w:ascii="Arial" w:hAnsi="Arial" w:cs="Arial"/>
        </w:rPr>
        <w:t>vid</w:t>
      </w:r>
      <w:r>
        <w:rPr>
          <w:rFonts w:ascii="Arial" w:cs="Arial"/>
        </w:rPr>
        <w:t>的流量从指定端口重定向到另一端口，</w:t>
      </w:r>
      <w:r>
        <w:rPr>
          <w:rFonts w:ascii="Arial" w:hAnsi="Arial" w:cs="Arial"/>
        </w:rPr>
        <w:t>source-port</w:t>
      </w:r>
      <w:r>
        <w:rPr>
          <w:rFonts w:ascii="Arial" w:cs="Arial"/>
        </w:rPr>
        <w:t>和</w:t>
      </w:r>
      <w:r>
        <w:rPr>
          <w:rFonts w:ascii="Arial" w:hAnsi="Arial" w:cs="Arial"/>
        </w:rPr>
        <w:t>destination-port</w:t>
      </w:r>
      <w:r>
        <w:rPr>
          <w:rFonts w:ascii="Arial" w:cs="Arial"/>
        </w:rPr>
        <w:t>端口必须是</w:t>
      </w:r>
      <w:r>
        <w:rPr>
          <w:rFonts w:ascii="Arial" w:hAnsi="Arial" w:cs="Arial"/>
        </w:rPr>
        <w:t>trunk</w:t>
      </w:r>
      <w:r>
        <w:rPr>
          <w:rFonts w:ascii="Arial" w:cs="Arial"/>
        </w:rPr>
        <w:t>口。</w:t>
      </w:r>
    </w:p>
    <w:p>
      <w:pPr>
        <w:wordWrap w:val="0"/>
        <w:autoSpaceDE w:val="0"/>
        <w:rPr>
          <w:rFonts w:ascii="Arial" w:cs="Arial"/>
        </w:rPr>
      </w:pPr>
      <w:r>
        <w:rPr>
          <w:rFonts w:ascii="Arial" w:cs="Arial"/>
          <w:b/>
        </w:rPr>
        <w:t>举例：</w:t>
      </w:r>
      <w:r>
        <w:rPr>
          <w:rFonts w:ascii="Arial" w:cs="Arial"/>
        </w:rPr>
        <w:t>配置端口</w:t>
      </w:r>
      <w:r>
        <w:rPr>
          <w:rFonts w:hint="eastAsia" w:ascii="Arial" w:cs="Arial"/>
        </w:rPr>
        <w:t>1/0/1</w:t>
      </w:r>
      <w:r>
        <w:rPr>
          <w:rFonts w:ascii="Arial" w:cs="Arial"/>
        </w:rPr>
        <w:t>的</w:t>
      </w:r>
      <w:r>
        <w:rPr>
          <w:rFonts w:ascii="Arial" w:hAnsi="Arial" w:cs="Arial"/>
        </w:rPr>
        <w:t>vlan1</w:t>
      </w:r>
      <w:r>
        <w:rPr>
          <w:rFonts w:ascii="Arial" w:cs="Arial"/>
        </w:rPr>
        <w:t>的流量重定向到端口</w:t>
      </w:r>
      <w:r>
        <w:rPr>
          <w:rFonts w:hint="eastAsia" w:ascii="Arial" w:cs="Arial"/>
        </w:rPr>
        <w:t>1/</w:t>
      </w:r>
      <w:r>
        <w:rPr>
          <w:rFonts w:ascii="Arial" w:cs="Arial"/>
        </w:rPr>
        <w:t>0</w:t>
      </w:r>
      <w:r>
        <w:rPr>
          <w:rFonts w:hint="eastAsia" w:ascii="Arial" w:cs="Arial"/>
        </w:rPr>
        <w:t>/2上</w:t>
      </w:r>
    </w:p>
    <w:p>
      <w:pPr>
        <w:wordWrap w:val="0"/>
        <w:autoSpaceDE w:val="0"/>
      </w:pPr>
      <w:r>
        <w:t>switch(config)#port-redirect match vlan 1 source-port interface ethernet 1/0/1 destination-port interface ethernet 1/0/2</w:t>
      </w:r>
    </w:p>
    <w:p>
      <w:pPr>
        <w:pStyle w:val="5"/>
        <w:wordWrap w:val="0"/>
        <w:autoSpaceDE w:val="0"/>
      </w:pPr>
      <w:bookmarkStart w:id="8058" w:name="_Toc286650563"/>
      <w:bookmarkStart w:id="8059" w:name="_Toc282515667"/>
      <w:bookmarkStart w:id="8060" w:name="_Toc268799107"/>
      <w:bookmarkStart w:id="8061" w:name="_Toc437331969"/>
      <w:bookmarkStart w:id="8062" w:name="_Toc282594357"/>
      <w:bookmarkStart w:id="8063" w:name="_Toc4652"/>
      <w:bookmarkStart w:id="8064" w:name="_Toc173576325"/>
      <w:r>
        <w:t>show flow-based-redirect</w:t>
      </w:r>
      <w:bookmarkEnd w:id="8058"/>
      <w:bookmarkEnd w:id="8059"/>
      <w:bookmarkEnd w:id="8060"/>
      <w:bookmarkEnd w:id="8061"/>
      <w:bookmarkEnd w:id="8062"/>
      <w:bookmarkEnd w:id="8063"/>
      <w:r>
        <w:t xml:space="preserve"> </w:t>
      </w:r>
      <w:bookmarkEnd w:id="8064"/>
    </w:p>
    <w:p>
      <w:pPr>
        <w:wordWrap w:val="0"/>
        <w:autoSpaceDE w:val="0"/>
        <w:rPr>
          <w:rFonts w:ascii="Arial" w:hAnsi="Arial" w:cs="Arial"/>
          <w:b/>
          <w:bCs/>
        </w:rPr>
      </w:pPr>
      <w:r>
        <w:rPr>
          <w:rFonts w:ascii="Arial" w:hAnsi="Arial" w:cs="Arial"/>
          <w:b/>
          <w:bCs/>
        </w:rPr>
        <w:t xml:space="preserve">命令：show flow-based-redirect {interface </w:t>
      </w:r>
      <w:r>
        <w:rPr>
          <w:rFonts w:ascii="Arial" w:hAnsi="Arial" w:cs="Arial"/>
          <w:b/>
          <w:bCs/>
          <w:color w:val="000000"/>
        </w:rPr>
        <w:t xml:space="preserve">[ethernet </w:t>
      </w:r>
      <w:r>
        <w:rPr>
          <w:rFonts w:ascii="Arial" w:hAnsi="Arial" w:cs="Arial"/>
          <w:b/>
          <w:bCs/>
          <w:i/>
          <w:iCs/>
          <w:color w:val="000000"/>
        </w:rPr>
        <w:t>&lt;IFNAME&gt;|&lt;IFNAME&gt;</w:t>
      </w:r>
      <w:r>
        <w:rPr>
          <w:rFonts w:ascii="Arial" w:hAnsi="Arial" w:cs="Arial"/>
          <w:b/>
          <w:bCs/>
          <w:color w:val="000000"/>
        </w:rPr>
        <w:t>]</w:t>
      </w:r>
      <w:r>
        <w:rPr>
          <w:rFonts w:ascii="Arial" w:hAnsi="Arial" w:cs="Arial"/>
          <w:b/>
          <w:bCs/>
        </w:rPr>
        <w:t>}</w:t>
      </w:r>
    </w:p>
    <w:p>
      <w:pPr>
        <w:wordWrap w:val="0"/>
        <w:autoSpaceDE w:val="0"/>
        <w:rPr>
          <w:rFonts w:ascii="Arial" w:hAnsi="Arial" w:cs="Arial"/>
        </w:rPr>
      </w:pPr>
      <w:r>
        <w:rPr>
          <w:rFonts w:ascii="Arial" w:hAnsi="Arial" w:cs="Arial"/>
          <w:b/>
          <w:bCs/>
        </w:rPr>
        <w:t>功能：</w:t>
      </w:r>
      <w:r>
        <w:rPr>
          <w:rFonts w:ascii="Arial" w:hAnsi="Arial" w:cs="Arial"/>
        </w:rPr>
        <w:t>显示当前系统/端口中配置的基于流的重定向信息。</w:t>
      </w:r>
    </w:p>
    <w:p>
      <w:pPr>
        <w:wordWrap w:val="0"/>
        <w:autoSpaceDE w:val="0"/>
        <w:rPr>
          <w:rFonts w:ascii="Arial" w:hAnsi="Arial" w:cs="Arial"/>
        </w:rPr>
      </w:pPr>
      <w:r>
        <w:rPr>
          <w:rFonts w:ascii="Arial" w:hAnsi="Arial" w:cs="Arial"/>
          <w:b/>
          <w:bCs/>
        </w:rPr>
        <w:t>参数：</w:t>
      </w:r>
      <w:r>
        <w:rPr>
          <w:rFonts w:ascii="Arial" w:hAnsi="Arial" w:cs="Arial"/>
        </w:rPr>
        <w:t>1.不指定端口，将显示系统中配置的所有基于流的重定向信息。</w:t>
      </w:r>
    </w:p>
    <w:p>
      <w:pPr>
        <w:wordWrap w:val="0"/>
        <w:autoSpaceDE w:val="0"/>
        <w:ind w:firstLine="630" w:firstLineChars="300"/>
        <w:rPr>
          <w:rFonts w:ascii="Arial" w:hAnsi="Arial" w:cs="Arial"/>
        </w:rPr>
      </w:pPr>
      <w:r>
        <w:rPr>
          <w:rFonts w:ascii="Arial" w:hAnsi="Arial" w:cs="Arial"/>
        </w:rPr>
        <w:t>2.指定端口</w:t>
      </w:r>
      <w:r>
        <w:rPr>
          <w:rFonts w:ascii="Arial" w:hAnsi="Arial" w:cs="Arial"/>
          <w:b/>
          <w:bCs/>
          <w:i/>
          <w:iCs/>
          <w:color w:val="000000"/>
        </w:rPr>
        <w:t>&lt;IFNAME&gt;</w:t>
      </w:r>
      <w:r>
        <w:rPr>
          <w:rFonts w:ascii="Arial" w:hAnsi="Arial" w:cs="Arial"/>
        </w:rPr>
        <w:t>，将显示端口列表中指定的端口中配置的基于流的重定向信息。</w:t>
      </w:r>
    </w:p>
    <w:p>
      <w:pPr>
        <w:wordWrap w:val="0"/>
        <w:autoSpaceDE w:val="0"/>
        <w:rPr>
          <w:rFonts w:ascii="Arial" w:hAnsi="Arial" w:cs="Arial"/>
        </w:rPr>
      </w:pPr>
      <w:r>
        <w:rPr>
          <w:rFonts w:ascii="Arial" w:hAnsi="Arial" w:cs="Arial"/>
          <w:b/>
          <w:bCs/>
        </w:rPr>
        <w:t>命令模式：</w:t>
      </w:r>
      <w:r>
        <w:rPr>
          <w:rFonts w:ascii="Arial" w:hAnsi="Arial" w:cs="Arial"/>
        </w:rPr>
        <w:t>特权和配置模式</w:t>
      </w:r>
    </w:p>
    <w:p>
      <w:pPr>
        <w:wordWrap w:val="0"/>
        <w:autoSpaceDE w:val="0"/>
        <w:rPr>
          <w:rFonts w:ascii="Arial" w:hAnsi="Arial" w:cs="Arial"/>
        </w:rPr>
      </w:pPr>
      <w:r>
        <w:rPr>
          <w:rFonts w:ascii="Arial" w:hAnsi="Arial" w:cs="Arial"/>
          <w:b/>
          <w:bCs/>
        </w:rPr>
        <w:t>使用指南：</w:t>
      </w:r>
      <w:r>
        <w:rPr>
          <w:rFonts w:ascii="Arial" w:hAnsi="Arial" w:cs="Arial"/>
        </w:rPr>
        <w:t>通过本命令可以显示当前系统/端口中配置的基于流的重定向信息。</w:t>
      </w:r>
    </w:p>
    <w:p>
      <w:pPr>
        <w:wordWrap w:val="0"/>
        <w:autoSpaceDE w:val="0"/>
        <w:rPr>
          <w:rFonts w:ascii="Arial" w:hAnsi="Arial" w:cs="Arial"/>
        </w:rPr>
      </w:pPr>
      <w:r>
        <w:rPr>
          <w:rFonts w:ascii="Arial" w:hAnsi="Arial" w:cs="Arial"/>
          <w:b/>
          <w:bCs/>
        </w:rPr>
        <w:t>举例：</w:t>
      </w:r>
      <w:r>
        <w:rPr>
          <w:rFonts w:ascii="Arial" w:hAnsi="Arial" w:cs="Arial"/>
        </w:rPr>
        <w:t xml:space="preserve"> </w:t>
      </w:r>
    </w:p>
    <w:p>
      <w:pPr>
        <w:wordWrap w:val="0"/>
        <w:autoSpaceDE w:val="0"/>
        <w:rPr>
          <w:rFonts w:ascii="Arial" w:hAnsi="Arial" w:cs="Arial"/>
        </w:rPr>
      </w:pPr>
      <w:r>
        <w:rPr>
          <w:rFonts w:ascii="Arial" w:hAnsi="Arial" w:cs="Arial"/>
        </w:rPr>
        <w:t>Switch(config)#show flow-based-redirect</w:t>
      </w:r>
    </w:p>
    <w:p>
      <w:pPr>
        <w:wordWrap w:val="0"/>
        <w:autoSpaceDE w:val="0"/>
        <w:rPr>
          <w:rFonts w:ascii="Arial" w:hAnsi="Arial" w:cs="Arial"/>
          <w:color w:val="000000"/>
        </w:rPr>
      </w:pPr>
      <w:r>
        <w:rPr>
          <w:rFonts w:ascii="Arial" w:hAnsi="Arial" w:cs="Arial"/>
          <w:color w:val="000000"/>
        </w:rPr>
        <w:t>Flow-based-redirect config on interface Ethernet</w:t>
      </w:r>
      <w:r>
        <w:rPr>
          <w:rFonts w:ascii="Arial" w:hAnsi="Arial" w:cs="Arial"/>
        </w:rPr>
        <w:t>1/0</w:t>
      </w:r>
      <w:r>
        <w:rPr>
          <w:rFonts w:ascii="Arial" w:hAnsi="Arial" w:cs="Arial"/>
          <w:color w:val="000000"/>
        </w:rPr>
        <w:t>/1:</w:t>
      </w:r>
    </w:p>
    <w:p>
      <w:pPr>
        <w:wordWrap w:val="0"/>
        <w:autoSpaceDE w:val="0"/>
        <w:rPr>
          <w:rFonts w:ascii="Arial" w:hAnsi="Arial" w:cs="Arial"/>
          <w:color w:val="000000"/>
        </w:rPr>
      </w:pPr>
      <w:r>
        <w:rPr>
          <w:rFonts w:ascii="Arial" w:hAnsi="Arial" w:cs="Arial"/>
          <w:color w:val="FF0000"/>
        </w:rPr>
        <w:t xml:space="preserve">   </w:t>
      </w:r>
      <w:r>
        <w:rPr>
          <w:rFonts w:ascii="Arial" w:hAnsi="Arial" w:cs="Arial"/>
          <w:color w:val="000000"/>
        </w:rPr>
        <w:t xml:space="preserve">      RX flow (access-list 1) is redirected to interface Ethernet</w:t>
      </w:r>
      <w:r>
        <w:rPr>
          <w:rFonts w:ascii="Arial" w:hAnsi="Arial" w:cs="Arial"/>
        </w:rPr>
        <w:t>1/0</w:t>
      </w:r>
      <w:r>
        <w:rPr>
          <w:rFonts w:ascii="Arial" w:hAnsi="Arial" w:cs="Arial"/>
          <w:color w:val="000000"/>
        </w:rPr>
        <w:t>/</w:t>
      </w:r>
      <w:r>
        <w:rPr>
          <w:rFonts w:ascii="Arial" w:hAnsi="Arial" w:cs="Arial"/>
        </w:rPr>
        <w:t>6</w:t>
      </w:r>
    </w:p>
    <w:p>
      <w:pPr>
        <w:pStyle w:val="5"/>
        <w:wordWrap w:val="0"/>
        <w:autoSpaceDE w:val="0"/>
        <w:rPr>
          <w:lang w:val="en-US"/>
        </w:rPr>
      </w:pPr>
      <w:bookmarkStart w:id="8065" w:name="_Toc437331970"/>
      <w:bookmarkStart w:id="8066" w:name="_Toc350848264"/>
      <w:bookmarkStart w:id="8067" w:name="_Toc29768"/>
      <w:r>
        <w:rPr>
          <w:lang w:val="en-US"/>
        </w:rPr>
        <w:t>vlan-port-redirect vlan maximum &lt;1-1000&gt;</w:t>
      </w:r>
      <w:bookmarkEnd w:id="8065"/>
      <w:bookmarkEnd w:id="8066"/>
      <w:bookmarkEnd w:id="8067"/>
    </w:p>
    <w:p>
      <w:pPr>
        <w:rPr>
          <w:rFonts w:ascii="Arial" w:hAnsi="Arial" w:cs="Arial"/>
          <w:b/>
        </w:rPr>
      </w:pPr>
      <w:r>
        <w:rPr>
          <w:rFonts w:hint="eastAsia" w:ascii="Arial" w:hAnsi="Arial" w:cs="Arial"/>
          <w:b/>
        </w:rPr>
        <w:t>命令：</w:t>
      </w:r>
      <w:r>
        <w:rPr>
          <w:rFonts w:ascii="Arial" w:hAnsi="Arial" w:cs="Arial"/>
          <w:b/>
        </w:rPr>
        <w:t>vlan-port-redirect vlan maximum &lt;1-1000&gt;</w:t>
      </w:r>
    </w:p>
    <w:p>
      <w:pPr>
        <w:ind w:firstLine="620" w:firstLineChars="294"/>
        <w:rPr>
          <w:rFonts w:ascii="Arial" w:hAnsi="Arial" w:cs="Arial"/>
          <w:b/>
        </w:rPr>
      </w:pPr>
      <w:r>
        <w:rPr>
          <w:rFonts w:ascii="Arial" w:hAnsi="Arial" w:cs="Arial"/>
          <w:b/>
        </w:rPr>
        <w:t>no vlan-port-redirect vlan maximum</w:t>
      </w:r>
    </w:p>
    <w:p>
      <w:pPr>
        <w:rPr>
          <w:rFonts w:ascii="Arial" w:hAnsi="Arial" w:cs="Arial"/>
        </w:rPr>
      </w:pPr>
      <w:r>
        <w:rPr>
          <w:rFonts w:hint="eastAsia" w:ascii="Arial" w:hAnsi="Arial" w:cs="Arial"/>
          <w:b/>
        </w:rPr>
        <w:t>命令模式：</w:t>
      </w:r>
      <w:r>
        <w:rPr>
          <w:rFonts w:hint="eastAsia" w:ascii="Arial" w:hAnsi="Arial" w:cs="Arial"/>
        </w:rPr>
        <w:t xml:space="preserve">全局模式 </w:t>
      </w:r>
    </w:p>
    <w:p>
      <w:pPr>
        <w:rPr>
          <w:rFonts w:ascii="Arial" w:hAnsi="Arial" w:cs="Arial"/>
        </w:rPr>
      </w:pPr>
      <w:r>
        <w:rPr>
          <w:rFonts w:hint="eastAsia" w:ascii="Arial" w:hAnsi="Arial" w:cs="Arial"/>
          <w:b/>
        </w:rPr>
        <w:t>功能：</w:t>
      </w:r>
      <w:r>
        <w:rPr>
          <w:rFonts w:hint="eastAsia" w:ascii="Arial" w:hAnsi="Arial" w:cs="Arial"/>
        </w:rPr>
        <w:t xml:space="preserve">设置每个端口redirect的vlan数最大值。 </w:t>
      </w:r>
    </w:p>
    <w:p>
      <w:pPr>
        <w:rPr>
          <w:rFonts w:ascii="Arial" w:hAnsi="Arial" w:cs="Arial"/>
        </w:rPr>
      </w:pPr>
      <w:r>
        <w:rPr>
          <w:rFonts w:hint="eastAsia" w:ascii="Arial" w:hAnsi="Arial" w:cs="Arial"/>
          <w:b/>
        </w:rPr>
        <w:t>缺省值：</w:t>
      </w:r>
      <w:r>
        <w:rPr>
          <w:rFonts w:hint="eastAsia" w:ascii="Arial" w:hAnsi="Arial" w:cs="Arial"/>
        </w:rPr>
        <w:t>500</w:t>
      </w:r>
    </w:p>
    <w:p>
      <w:pPr>
        <w:rPr>
          <w:rFonts w:ascii="Arial" w:hAnsi="Arial" w:cs="Arial"/>
        </w:rPr>
      </w:pPr>
      <w:r>
        <w:rPr>
          <w:rFonts w:hint="eastAsia" w:ascii="Arial" w:hAnsi="Arial" w:cs="Arial"/>
          <w:b/>
        </w:rPr>
        <w:t>参数：</w:t>
      </w:r>
      <w:r>
        <w:rPr>
          <w:rFonts w:hint="eastAsia" w:ascii="Arial" w:hAnsi="Arial" w:cs="Arial"/>
        </w:rPr>
        <w:t>maximum &lt;1-1000&gt; vlan个数最大值。</w:t>
      </w:r>
    </w:p>
    <w:p>
      <w:pPr>
        <w:rPr>
          <w:rFonts w:ascii="Arial" w:hAnsi="Arial" w:cs="Arial"/>
        </w:rPr>
      </w:pPr>
      <w:r>
        <w:rPr>
          <w:rFonts w:hint="eastAsia" w:ascii="Arial" w:hAnsi="Arial" w:cs="Arial"/>
          <w:b/>
        </w:rPr>
        <w:t>使用指南：</w:t>
      </w:r>
      <w:r>
        <w:rPr>
          <w:rFonts w:hint="eastAsia" w:ascii="Arial" w:hAnsi="Arial" w:cs="Arial"/>
        </w:rPr>
        <w:t xml:space="preserve">设置每个端口redirect的vlan数最大值。 </w:t>
      </w:r>
    </w:p>
    <w:p>
      <w:pPr>
        <w:wordWrap w:val="0"/>
        <w:autoSpaceDE w:val="0"/>
        <w:rPr>
          <w:rFonts w:ascii="Arial" w:hAnsi="Arial" w:cs="Arial"/>
        </w:rPr>
      </w:pPr>
      <w:r>
        <w:rPr>
          <w:rFonts w:hint="eastAsia" w:ascii="Arial" w:hAnsi="Arial" w:cs="Arial"/>
          <w:b/>
        </w:rPr>
        <w:t>举例：</w:t>
      </w:r>
      <w:r>
        <w:rPr>
          <w:rFonts w:hint="eastAsia" w:ascii="Arial" w:hAnsi="Arial" w:cs="Arial"/>
        </w:rPr>
        <w:t>设置1/0/1端口redirect的vlan数最大值为600</w:t>
      </w:r>
    </w:p>
    <w:p>
      <w:pPr>
        <w:wordWrap w:val="0"/>
        <w:autoSpaceDE w:val="0"/>
        <w:rPr>
          <w:rFonts w:ascii="Arial" w:hAnsi="Arial" w:cs="Arial"/>
        </w:rPr>
      </w:pPr>
      <w:r>
        <w:rPr>
          <w:rFonts w:ascii="Arial" w:hAnsi="Arial" w:cs="Arial"/>
        </w:rPr>
        <w:t>switch(config)#vlan-port-redirect vlan maximum 600</w:t>
      </w:r>
    </w:p>
    <w:p>
      <w:pPr>
        <w:pStyle w:val="4"/>
        <w:wordWrap w:val="0"/>
        <w:autoSpaceDE w:val="0"/>
      </w:pPr>
      <w:bookmarkStart w:id="8068" w:name="_Toc437331971"/>
      <w:bookmarkStart w:id="8069" w:name="_Toc12328"/>
      <w:r>
        <w:t>Egress QoS</w:t>
      </w:r>
      <w:bookmarkEnd w:id="8068"/>
      <w:bookmarkEnd w:id="8069"/>
      <w:r>
        <w:t xml:space="preserve"> </w:t>
      </w:r>
    </w:p>
    <w:p>
      <w:pPr>
        <w:pStyle w:val="5"/>
        <w:wordWrap w:val="0"/>
        <w:autoSpaceDE w:val="0"/>
      </w:pPr>
      <w:bookmarkStart w:id="8070" w:name="_Toc437331972"/>
      <w:bookmarkStart w:id="8071" w:name="_Toc1692"/>
      <w:bookmarkStart w:id="8072" w:name="_Toc282515669"/>
      <w:bookmarkStart w:id="8073" w:name="_Toc271661040"/>
      <w:r>
        <w:t>mls qos egress green remark</w:t>
      </w:r>
      <w:bookmarkEnd w:id="8070"/>
      <w:bookmarkEnd w:id="8071"/>
    </w:p>
    <w:p>
      <w:pPr>
        <w:wordWrap w:val="0"/>
        <w:autoSpaceDE w:val="0"/>
      </w:pPr>
      <w:bookmarkStart w:id="8074" w:name="_Toc437331973"/>
      <w:r>
        <w:rPr>
          <w:rFonts w:hint="eastAsia"/>
        </w:rPr>
        <w:t>本型号交换机不支持此命令。</w:t>
      </w:r>
    </w:p>
    <w:p>
      <w:pPr>
        <w:pStyle w:val="5"/>
        <w:wordWrap w:val="0"/>
        <w:autoSpaceDE w:val="0"/>
      </w:pPr>
      <w:bookmarkStart w:id="8075" w:name="_Toc4856"/>
      <w:r>
        <w:t>mls qos map</w:t>
      </w:r>
      <w:bookmarkEnd w:id="8074"/>
      <w:bookmarkEnd w:id="8075"/>
    </w:p>
    <w:p>
      <w:pPr>
        <w:wordWrap w:val="0"/>
        <w:autoSpaceDE w:val="0"/>
      </w:pPr>
      <w:bookmarkStart w:id="8076" w:name="_Toc437331974"/>
      <w:r>
        <w:rPr>
          <w:rFonts w:hint="eastAsia"/>
        </w:rPr>
        <w:t>本型号交换机不支持此命令。</w:t>
      </w:r>
    </w:p>
    <w:p>
      <w:pPr>
        <w:pStyle w:val="5"/>
        <w:wordWrap w:val="0"/>
        <w:autoSpaceDE w:val="0"/>
      </w:pPr>
      <w:bookmarkStart w:id="8077" w:name="_Toc29933"/>
      <w:r>
        <w:t>service-policy output</w:t>
      </w:r>
      <w:bookmarkEnd w:id="8072"/>
      <w:bookmarkEnd w:id="8076"/>
      <w:bookmarkEnd w:id="8077"/>
    </w:p>
    <w:p>
      <w:pPr>
        <w:wordWrap w:val="0"/>
        <w:autoSpaceDE w:val="0"/>
        <w:rPr>
          <w:rFonts w:ascii="Arial" w:hAnsi="Arial" w:cs="Arial"/>
        </w:rPr>
      </w:pPr>
      <w:r>
        <w:rPr>
          <w:rFonts w:ascii="Arial" w:hAnsi="Arial" w:cs="Arial"/>
        </w:rPr>
        <w:t>本型号交换机不支持此命令</w:t>
      </w:r>
    </w:p>
    <w:p>
      <w:pPr>
        <w:pStyle w:val="5"/>
        <w:wordWrap w:val="0"/>
        <w:autoSpaceDE w:val="0"/>
      </w:pPr>
      <w:bookmarkStart w:id="8078" w:name="_Toc282515670"/>
      <w:bookmarkStart w:id="8079" w:name="_Toc437331975"/>
      <w:bookmarkStart w:id="8080" w:name="_Toc22370"/>
      <w:r>
        <w:t>service-policy output vlan</w:t>
      </w:r>
      <w:bookmarkEnd w:id="8078"/>
      <w:bookmarkEnd w:id="8079"/>
      <w:bookmarkEnd w:id="8080"/>
    </w:p>
    <w:p>
      <w:pPr>
        <w:wordWrap w:val="0"/>
        <w:autoSpaceDE w:val="0"/>
        <w:rPr>
          <w:rFonts w:ascii="Arial" w:hAnsi="Arial" w:cs="Arial"/>
        </w:rPr>
      </w:pPr>
      <w:r>
        <w:rPr>
          <w:rFonts w:ascii="Arial" w:hAnsi="Arial" w:cs="Arial"/>
        </w:rPr>
        <w:t>本型号交换机不支持此命令</w:t>
      </w:r>
    </w:p>
    <w:p>
      <w:pPr>
        <w:wordWrap w:val="0"/>
        <w:autoSpaceDE w:val="0"/>
        <w:rPr>
          <w:rFonts w:ascii="Arial" w:hAnsi="Arial" w:cs="Arial"/>
        </w:rPr>
      </w:pPr>
    </w:p>
    <w:bookmarkEnd w:id="8073"/>
    <w:p>
      <w:pPr>
        <w:pStyle w:val="5"/>
        <w:wordWrap w:val="0"/>
        <w:autoSpaceDE w:val="0"/>
      </w:pPr>
      <w:bookmarkStart w:id="8081" w:name="_Toc437331976"/>
      <w:bookmarkStart w:id="8082" w:name="_Toc271661042"/>
      <w:bookmarkStart w:id="8083" w:name="_Toc280617849"/>
      <w:bookmarkStart w:id="8084" w:name="_Toc282515671"/>
      <w:bookmarkStart w:id="8085" w:name="_Toc32434"/>
      <w:r>
        <w:t>set</w:t>
      </w:r>
      <w:bookmarkEnd w:id="8081"/>
      <w:bookmarkEnd w:id="8082"/>
      <w:bookmarkEnd w:id="8083"/>
      <w:bookmarkEnd w:id="8084"/>
      <w:bookmarkEnd w:id="8085"/>
    </w:p>
    <w:p>
      <w:pPr>
        <w:wordWrap w:val="0"/>
        <w:autoSpaceDE w:val="0"/>
        <w:rPr>
          <w:rFonts w:ascii="Arial" w:hAnsi="Arial" w:cs="Arial"/>
          <w:b/>
        </w:rPr>
      </w:pPr>
      <w:r>
        <w:rPr>
          <w:rFonts w:ascii="Arial" w:hAnsi="Arial" w:cs="Arial"/>
          <w:b/>
        </w:rPr>
        <w:t>命令：set {ip dscp &lt;</w:t>
      </w:r>
      <w:r>
        <w:rPr>
          <w:rFonts w:ascii="Arial" w:hAnsi="Arial" w:cs="Arial"/>
          <w:b/>
          <w:i/>
        </w:rPr>
        <w:t>new-dscp</w:t>
      </w:r>
      <w:r>
        <w:rPr>
          <w:rFonts w:ascii="Arial" w:hAnsi="Arial" w:cs="Arial"/>
          <w:b/>
        </w:rPr>
        <w:t>&gt; | ip precedence &lt;</w:t>
      </w:r>
      <w:r>
        <w:rPr>
          <w:rFonts w:ascii="Arial" w:hAnsi="Arial" w:cs="Arial"/>
          <w:b/>
          <w:i/>
        </w:rPr>
        <w:t>new-precedence</w:t>
      </w:r>
      <w:r>
        <w:rPr>
          <w:rFonts w:ascii="Arial" w:hAnsi="Arial" w:cs="Arial"/>
          <w:b/>
        </w:rPr>
        <w:t>&gt; | cos &lt;</w:t>
      </w:r>
      <w:r>
        <w:rPr>
          <w:rFonts w:ascii="Arial" w:hAnsi="Arial" w:cs="Arial"/>
          <w:b/>
          <w:i/>
        </w:rPr>
        <w:t>new-cos</w:t>
      </w:r>
      <w:r>
        <w:rPr>
          <w:rFonts w:ascii="Arial" w:hAnsi="Arial" w:cs="Arial"/>
          <w:b/>
        </w:rPr>
        <w:t>&gt; | c-vid &lt;</w:t>
      </w:r>
      <w:r>
        <w:rPr>
          <w:rFonts w:ascii="Arial" w:hAnsi="Arial" w:cs="Arial"/>
          <w:b/>
          <w:i/>
        </w:rPr>
        <w:t>new-c-vid</w:t>
      </w:r>
      <w:r>
        <w:rPr>
          <w:rFonts w:ascii="Arial" w:hAnsi="Arial" w:cs="Arial"/>
          <w:b/>
        </w:rPr>
        <w:t>&gt; | s-vid &lt;</w:t>
      </w:r>
      <w:r>
        <w:rPr>
          <w:rFonts w:ascii="Arial" w:hAnsi="Arial" w:cs="Arial"/>
          <w:b/>
          <w:i/>
        </w:rPr>
        <w:t>new-s-vid</w:t>
      </w:r>
      <w:r>
        <w:rPr>
          <w:rFonts w:ascii="Arial" w:hAnsi="Arial" w:cs="Arial"/>
          <w:b/>
        </w:rPr>
        <w:t>&gt; | s-tpid &lt;</w:t>
      </w:r>
      <w:r>
        <w:rPr>
          <w:rFonts w:ascii="Arial" w:hAnsi="Arial" w:cs="Arial"/>
          <w:b/>
          <w:i/>
        </w:rPr>
        <w:t>new-s-tpid</w:t>
      </w:r>
      <w:r>
        <w:rPr>
          <w:rFonts w:ascii="Arial" w:hAnsi="Arial" w:cs="Arial"/>
          <w:b/>
        </w:rPr>
        <w:t>&gt;}</w:t>
      </w:r>
    </w:p>
    <w:p>
      <w:pPr>
        <w:wordWrap w:val="0"/>
        <w:autoSpaceDE w:val="0"/>
        <w:ind w:firstLine="413" w:firstLineChars="196"/>
        <w:rPr>
          <w:rFonts w:ascii="Arial" w:hAnsi="Arial" w:cs="Arial"/>
          <w:b/>
        </w:rPr>
      </w:pPr>
      <w:r>
        <w:rPr>
          <w:rFonts w:ascii="Arial" w:hAnsi="Arial" w:cs="Arial"/>
          <w:b/>
        </w:rPr>
        <w:t xml:space="preserve">  no set {ip dscp | ip precedence | cos | c-vid | s-vid | s-tpid}</w:t>
      </w:r>
    </w:p>
    <w:p>
      <w:pPr>
        <w:wordWrap w:val="0"/>
        <w:autoSpaceDE w:val="0"/>
        <w:rPr>
          <w:rFonts w:ascii="Arial" w:hAnsi="Arial" w:cs="Arial"/>
          <w:b/>
        </w:rPr>
      </w:pPr>
      <w:r>
        <w:rPr>
          <w:rFonts w:ascii="Arial" w:hAnsi="Arial" w:cs="Arial"/>
          <w:b/>
        </w:rPr>
        <w:t>功能：</w:t>
      </w:r>
      <w:r>
        <w:rPr>
          <w:rFonts w:ascii="Arial" w:hAnsi="Arial" w:cs="Arial"/>
        </w:rPr>
        <w:t>为分类后的流量分配一个新的DSCP和IP Precedence值等；本命令的no操作为取消分配新的值。</w:t>
      </w:r>
    </w:p>
    <w:p>
      <w:pPr>
        <w:wordWrap w:val="0"/>
        <w:autoSpaceDE w:val="0"/>
        <w:rPr>
          <w:rFonts w:ascii="Arial" w:hAnsi="Arial" w:cs="Arial"/>
          <w:b/>
        </w:rPr>
      </w:pPr>
      <w:r>
        <w:rPr>
          <w:rFonts w:ascii="Arial" w:hAnsi="Arial" w:cs="Arial"/>
          <w:b/>
        </w:rPr>
        <w:t>参数：</w:t>
      </w:r>
      <w:r>
        <w:rPr>
          <w:rFonts w:ascii="Arial" w:hAnsi="Arial" w:cs="Arial"/>
        </w:rPr>
        <w:t>ip dscp &lt;new-dscp&gt; 新的IPv4的DSCP和IPv6 DSCP值，本命令对IPv6和IPv4报文都适用</w:t>
      </w:r>
    </w:p>
    <w:p>
      <w:pPr>
        <w:wordWrap w:val="0"/>
        <w:autoSpaceDE w:val="0"/>
        <w:ind w:left="422" w:leftChars="201" w:firstLine="210" w:firstLineChars="100"/>
        <w:rPr>
          <w:rFonts w:ascii="Arial" w:hAnsi="Arial" w:cs="Arial"/>
        </w:rPr>
      </w:pPr>
      <w:r>
        <w:rPr>
          <w:rFonts w:ascii="Arial" w:hAnsi="Arial" w:cs="Arial"/>
        </w:rPr>
        <w:t>ip precedence &lt;new-precedence&gt;新的IPv4优先级值，和IP DSCP只能选择一个</w:t>
      </w:r>
    </w:p>
    <w:p>
      <w:pPr>
        <w:wordWrap w:val="0"/>
        <w:autoSpaceDE w:val="0"/>
        <w:ind w:left="422" w:leftChars="201" w:firstLine="210" w:firstLineChars="100"/>
        <w:rPr>
          <w:rFonts w:ascii="Arial" w:hAnsi="Arial" w:cs="Arial"/>
        </w:rPr>
      </w:pPr>
      <w:r>
        <w:rPr>
          <w:rFonts w:ascii="Arial" w:hAnsi="Arial" w:cs="Arial"/>
        </w:rPr>
        <w:t>cos &lt;new-cos&gt; 新的CoS值</w:t>
      </w:r>
    </w:p>
    <w:p>
      <w:pPr>
        <w:wordWrap w:val="0"/>
        <w:autoSpaceDE w:val="0"/>
        <w:ind w:left="422" w:leftChars="201" w:firstLine="210" w:firstLineChars="100"/>
        <w:rPr>
          <w:rFonts w:ascii="Arial" w:hAnsi="Arial" w:cs="Arial"/>
        </w:rPr>
      </w:pPr>
      <w:r>
        <w:rPr>
          <w:rFonts w:ascii="Arial" w:hAnsi="Arial" w:cs="Arial"/>
        </w:rPr>
        <w:t>c-vid &lt;new-c-vid&gt;新的c-vid值</w:t>
      </w:r>
    </w:p>
    <w:p>
      <w:pPr>
        <w:wordWrap w:val="0"/>
        <w:autoSpaceDE w:val="0"/>
        <w:ind w:left="422" w:leftChars="201" w:firstLine="210" w:firstLineChars="100"/>
        <w:rPr>
          <w:rFonts w:ascii="Arial" w:hAnsi="Arial" w:cs="Arial"/>
        </w:rPr>
      </w:pPr>
      <w:r>
        <w:rPr>
          <w:rFonts w:ascii="Arial" w:hAnsi="Arial" w:cs="Arial"/>
        </w:rPr>
        <w:t>s-vid &lt;new-s-vid&gt;新的s-vid值</w:t>
      </w:r>
    </w:p>
    <w:p>
      <w:pPr>
        <w:wordWrap w:val="0"/>
        <w:autoSpaceDE w:val="0"/>
        <w:ind w:firstLine="630" w:firstLineChars="300"/>
        <w:rPr>
          <w:rFonts w:ascii="Arial" w:hAnsi="Arial" w:cs="Arial"/>
          <w:b/>
        </w:rPr>
      </w:pPr>
      <w:r>
        <w:rPr>
          <w:rFonts w:ascii="Arial" w:hAnsi="Arial" w:cs="Arial"/>
        </w:rPr>
        <w:t>s-tpid &lt;new-s-tpid&gt;新的s-tpid值</w:t>
      </w:r>
    </w:p>
    <w:p>
      <w:pPr>
        <w:wordWrap w:val="0"/>
        <w:autoSpaceDE w:val="0"/>
        <w:rPr>
          <w:rFonts w:ascii="Arial" w:hAnsi="Arial" w:cs="Arial"/>
          <w:b/>
        </w:rPr>
      </w:pPr>
      <w:r>
        <w:rPr>
          <w:rFonts w:ascii="Arial" w:hAnsi="Arial" w:cs="Arial"/>
          <w:b/>
        </w:rPr>
        <w:t>缺省情况：</w:t>
      </w:r>
      <w:r>
        <w:rPr>
          <w:rFonts w:ascii="Arial" w:hAnsi="Arial" w:cs="Arial"/>
        </w:rPr>
        <w:t>缺省不进行分配。</w:t>
      </w:r>
    </w:p>
    <w:p>
      <w:pPr>
        <w:wordWrap w:val="0"/>
        <w:autoSpaceDE w:val="0"/>
        <w:rPr>
          <w:rFonts w:ascii="Arial" w:hAnsi="Arial" w:cs="Arial"/>
          <w:b/>
        </w:rPr>
      </w:pPr>
      <w:r>
        <w:rPr>
          <w:rFonts w:ascii="Arial" w:hAnsi="Arial" w:cs="Arial"/>
          <w:b/>
        </w:rPr>
        <w:t>命令模式：</w:t>
      </w:r>
      <w:r>
        <w:rPr>
          <w:rFonts w:ascii="Arial" w:hAnsi="Arial" w:cs="Arial"/>
        </w:rPr>
        <w:t>策略分类表配置模式</w:t>
      </w:r>
    </w:p>
    <w:p>
      <w:pPr>
        <w:wordWrap w:val="0"/>
        <w:autoSpaceDE w:val="0"/>
        <w:rPr>
          <w:rFonts w:ascii="Arial" w:hAnsi="Arial" w:cs="Arial"/>
          <w:b/>
        </w:rPr>
      </w:pPr>
      <w:r>
        <w:rPr>
          <w:rFonts w:ascii="Arial" w:hAnsi="Arial" w:cs="Arial"/>
          <w:b/>
        </w:rPr>
        <w:t>使用指南：</w:t>
      </w:r>
      <w:r>
        <w:rPr>
          <w:rFonts w:ascii="Arial" w:hAnsi="Arial" w:cs="Arial"/>
        </w:rPr>
        <w:t>只有符合匹配标准被分类出来的流量才会被重新分配新的值。</w:t>
      </w:r>
    </w:p>
    <w:p>
      <w:pPr>
        <w:wordWrap w:val="0"/>
        <w:autoSpaceDE w:val="0"/>
        <w:rPr>
          <w:rFonts w:ascii="Arial" w:hAnsi="Arial" w:cs="Arial"/>
          <w:b/>
        </w:rPr>
      </w:pPr>
      <w:r>
        <w:rPr>
          <w:rFonts w:ascii="Arial" w:hAnsi="Arial" w:cs="Arial"/>
          <w:b/>
        </w:rPr>
        <w:t>举例：</w:t>
      </w:r>
      <w:r>
        <w:rPr>
          <w:rFonts w:ascii="Arial" w:hAnsi="Arial" w:cs="Arial"/>
        </w:rPr>
        <w:t>将满足c1分类规则的报文里的IP Precedence值都设为3。</w:t>
      </w:r>
    </w:p>
    <w:p>
      <w:pPr>
        <w:wordWrap w:val="0"/>
        <w:autoSpaceDE w:val="0"/>
        <w:rPr>
          <w:rFonts w:ascii="Arial" w:hAnsi="Arial" w:cs="Arial"/>
        </w:rPr>
      </w:pPr>
      <w:r>
        <w:rPr>
          <w:rFonts w:ascii="Arial" w:hAnsi="Arial" w:cs="Arial"/>
        </w:rPr>
        <w:t>Switch(config)#policy-map p1</w:t>
      </w:r>
    </w:p>
    <w:p>
      <w:pPr>
        <w:wordWrap w:val="0"/>
        <w:autoSpaceDE w:val="0"/>
        <w:rPr>
          <w:rFonts w:ascii="Arial" w:hAnsi="Arial" w:cs="Arial"/>
        </w:rPr>
      </w:pPr>
      <w:r>
        <w:rPr>
          <w:rFonts w:ascii="Arial" w:hAnsi="Arial" w:cs="Arial"/>
        </w:rPr>
        <w:t>Switch(Config-PolicyMap-p1)#class c1</w:t>
      </w:r>
    </w:p>
    <w:p>
      <w:pPr>
        <w:wordWrap w:val="0"/>
        <w:autoSpaceDE w:val="0"/>
        <w:rPr>
          <w:rFonts w:ascii="Arial" w:hAnsi="Arial" w:cs="Arial"/>
        </w:rPr>
      </w:pPr>
      <w:r>
        <w:rPr>
          <w:rFonts w:ascii="Arial" w:hAnsi="Arial" w:cs="Arial"/>
        </w:rPr>
        <w:t>Switch(Config-PolicyMap-p1-Class-c1)#set ip precedence 3</w:t>
      </w:r>
    </w:p>
    <w:p>
      <w:pPr>
        <w:wordWrap w:val="0"/>
        <w:autoSpaceDE w:val="0"/>
        <w:rPr>
          <w:rFonts w:ascii="Arial" w:hAnsi="Arial" w:cs="Arial"/>
        </w:rPr>
      </w:pPr>
      <w:r>
        <w:rPr>
          <w:rFonts w:ascii="Arial" w:hAnsi="Arial" w:cs="Arial"/>
        </w:rPr>
        <w:t>Switch(Config-PolicyMap-p1-Class-c1)#exit</w:t>
      </w:r>
    </w:p>
    <w:p>
      <w:pPr>
        <w:wordWrap w:val="0"/>
        <w:autoSpaceDE w:val="0"/>
        <w:rPr>
          <w:rFonts w:ascii="Arial" w:hAnsi="Arial" w:cs="Arial"/>
        </w:rPr>
      </w:pPr>
      <w:r>
        <w:rPr>
          <w:rFonts w:ascii="Arial" w:hAnsi="Arial" w:cs="Arial"/>
        </w:rPr>
        <w:t>Switch(Config-PolicyMap-p1)#exit</w:t>
      </w:r>
    </w:p>
    <w:p>
      <w:pPr>
        <w:pStyle w:val="5"/>
        <w:wordWrap w:val="0"/>
        <w:autoSpaceDE w:val="0"/>
        <w:rPr>
          <w:lang w:val="en-US"/>
        </w:rPr>
      </w:pPr>
      <w:bookmarkStart w:id="8086" w:name="_Toc437331977"/>
      <w:bookmarkStart w:id="8087" w:name="_Toc9641"/>
      <w:r>
        <w:rPr>
          <w:lang w:val="en-US"/>
        </w:rPr>
        <w:t>show mls qos egress green remark</w:t>
      </w:r>
      <w:bookmarkEnd w:id="8086"/>
      <w:bookmarkEnd w:id="8087"/>
    </w:p>
    <w:p>
      <w:pPr>
        <w:wordWrap w:val="0"/>
        <w:autoSpaceDE w:val="0"/>
        <w:rPr>
          <w:rFonts w:ascii="Arial" w:hAnsi="Arial" w:cs="Arial"/>
        </w:rPr>
      </w:pPr>
      <w:bookmarkStart w:id="8088" w:name="_Toc437331978"/>
      <w:r>
        <w:rPr>
          <w:rFonts w:hint="eastAsia"/>
        </w:rPr>
        <w:t>本型号交换机不支持此命令。</w:t>
      </w:r>
    </w:p>
    <w:p>
      <w:pPr>
        <w:pStyle w:val="5"/>
        <w:wordWrap w:val="0"/>
        <w:autoSpaceDE w:val="0"/>
      </w:pPr>
      <w:bookmarkStart w:id="8089" w:name="_Toc32573"/>
      <w:r>
        <w:t>show mls qos maps</w:t>
      </w:r>
      <w:bookmarkEnd w:id="8088"/>
      <w:bookmarkEnd w:id="8089"/>
    </w:p>
    <w:p>
      <w:pPr>
        <w:wordWrap w:val="0"/>
        <w:autoSpaceDE w:val="0"/>
      </w:pPr>
      <w:r>
        <w:rPr>
          <w:rFonts w:ascii="Arial" w:hAnsi="Arial" w:cs="Arial"/>
        </w:rPr>
        <w:t>本型号交换机不支持此命令。</w:t>
      </w:r>
    </w:p>
    <w:p>
      <w:pPr>
        <w:wordWrap w:val="0"/>
        <w:autoSpaceDE w:val="0"/>
        <w:rPr>
          <w:rFonts w:ascii="Arial" w:hAnsi="Arial" w:cs="Arial"/>
        </w:rPr>
      </w:pPr>
    </w:p>
    <w:p>
      <w:pPr>
        <w:pStyle w:val="4"/>
        <w:wordWrap w:val="0"/>
        <w:autoSpaceDE w:val="0"/>
      </w:pPr>
      <w:bookmarkStart w:id="8090" w:name="_Toc437331979"/>
      <w:bookmarkStart w:id="8091" w:name="_Toc22406"/>
      <w:r>
        <w:t>灵活QinQ</w:t>
      </w:r>
      <w:bookmarkEnd w:id="8090"/>
      <w:bookmarkEnd w:id="8091"/>
      <w:r>
        <w:t xml:space="preserve"> </w:t>
      </w:r>
    </w:p>
    <w:p>
      <w:pPr>
        <w:pStyle w:val="5"/>
        <w:wordWrap w:val="0"/>
        <w:autoSpaceDE w:val="0"/>
      </w:pPr>
      <w:bookmarkStart w:id="8092" w:name="_Toc282594359"/>
      <w:bookmarkStart w:id="8093" w:name="_Toc437331980"/>
      <w:bookmarkStart w:id="8094" w:name="_Toc286650565"/>
      <w:bookmarkStart w:id="8095" w:name="_Toc282515673"/>
      <w:bookmarkStart w:id="8096" w:name="_Toc28240"/>
      <w:r>
        <w:t>add</w:t>
      </w:r>
      <w:bookmarkEnd w:id="8092"/>
      <w:bookmarkEnd w:id="8093"/>
      <w:bookmarkEnd w:id="8094"/>
      <w:bookmarkEnd w:id="8095"/>
      <w:bookmarkEnd w:id="8096"/>
    </w:p>
    <w:p>
      <w:pPr>
        <w:rPr>
          <w:rFonts w:ascii="Arial" w:hAnsi="Arial" w:cs="Arial"/>
          <w:b/>
        </w:rPr>
      </w:pPr>
      <w:bookmarkStart w:id="8097" w:name="_Toc282515674"/>
      <w:bookmarkStart w:id="8098" w:name="_Toc286650566"/>
      <w:bookmarkStart w:id="8099" w:name="_Toc282594360"/>
      <w:bookmarkStart w:id="8100" w:name="_Toc437331981"/>
      <w:r>
        <w:rPr>
          <w:rFonts w:ascii="Arial" w:hAnsi="Arial" w:cs="Arial"/>
          <w:b/>
        </w:rPr>
        <w:t>命令：add {s-vid &lt;new-vid&gt; | c-vid &lt;new-vid&gt;}</w:t>
      </w:r>
    </w:p>
    <w:p>
      <w:pPr>
        <w:ind w:firstLine="632" w:firstLineChars="300"/>
        <w:rPr>
          <w:rFonts w:ascii="Arial" w:hAnsi="Arial" w:cs="Arial"/>
          <w:b/>
        </w:rPr>
      </w:pPr>
      <w:r>
        <w:rPr>
          <w:rFonts w:ascii="Arial" w:hAnsi="Arial" w:cs="Arial"/>
          <w:b/>
        </w:rPr>
        <w:t>no add {s-vid | c-vid}</w:t>
      </w:r>
    </w:p>
    <w:p>
      <w:pPr>
        <w:rPr>
          <w:rFonts w:ascii="Arial" w:hAnsi="Arial" w:cs="Arial"/>
        </w:rPr>
      </w:pPr>
      <w:r>
        <w:rPr>
          <w:rFonts w:ascii="Arial" w:hAnsi="Arial" w:cs="Arial"/>
          <w:b/>
        </w:rPr>
        <w:t xml:space="preserve">功能： </w:t>
      </w:r>
      <w:r>
        <w:rPr>
          <w:rFonts w:ascii="Arial" w:hAnsi="Arial" w:cs="Arial"/>
        </w:rPr>
        <w:t>对匹配分类表的数据包增加指定的外层tag或者内层tag，no命令为取消操作。</w:t>
      </w:r>
    </w:p>
    <w:p>
      <w:pPr>
        <w:rPr>
          <w:rFonts w:ascii="Arial" w:hAnsi="Arial" w:cs="Arial"/>
          <w:b/>
        </w:rPr>
      </w:pPr>
      <w:r>
        <w:rPr>
          <w:rFonts w:ascii="Arial" w:hAnsi="Arial" w:cs="Arial"/>
          <w:b/>
        </w:rPr>
        <w:t xml:space="preserve">参数： </w:t>
      </w:r>
      <w:r>
        <w:rPr>
          <w:rFonts w:ascii="Arial" w:hAnsi="Arial" w:cs="Arial"/>
        </w:rPr>
        <w:t>s-vid &lt;new-vid&gt;指定外层VLAN Tag中的VID；</w:t>
      </w:r>
    </w:p>
    <w:p>
      <w:pPr>
        <w:ind w:firstLine="735" w:firstLineChars="350"/>
        <w:rPr>
          <w:rFonts w:ascii="Arial" w:hAnsi="Arial" w:cs="Arial"/>
        </w:rPr>
      </w:pPr>
      <w:r>
        <w:rPr>
          <w:rFonts w:ascii="Arial" w:hAnsi="Arial" w:cs="Arial"/>
        </w:rPr>
        <w:t>c-vid &lt;new-vid&gt;指定内层VLAN Tag中的VID。</w:t>
      </w:r>
    </w:p>
    <w:p>
      <w:pPr>
        <w:rPr>
          <w:rFonts w:ascii="Arial" w:hAnsi="Arial" w:cs="Arial"/>
          <w:b/>
        </w:rPr>
      </w:pPr>
      <w:r>
        <w:rPr>
          <w:rFonts w:ascii="Arial" w:hAnsi="Arial" w:cs="Arial"/>
          <w:b/>
        </w:rPr>
        <w:t xml:space="preserve">缺省情况： </w:t>
      </w:r>
      <w:r>
        <w:rPr>
          <w:rFonts w:ascii="Arial" w:hAnsi="Arial" w:cs="Arial"/>
        </w:rPr>
        <w:t>缺省不进行增加tag动作。</w:t>
      </w:r>
    </w:p>
    <w:p>
      <w:pPr>
        <w:rPr>
          <w:rFonts w:ascii="Arial" w:hAnsi="Arial" w:cs="Arial"/>
          <w:b/>
        </w:rPr>
      </w:pPr>
      <w:r>
        <w:rPr>
          <w:rFonts w:ascii="Arial" w:hAnsi="Arial" w:cs="Arial"/>
          <w:b/>
        </w:rPr>
        <w:t xml:space="preserve">命令模式： </w:t>
      </w:r>
      <w:r>
        <w:rPr>
          <w:rFonts w:ascii="Arial" w:hAnsi="Arial" w:cs="Arial"/>
        </w:rPr>
        <w:t>策略分类表配置模式</w:t>
      </w:r>
    </w:p>
    <w:p>
      <w:pPr>
        <w:rPr>
          <w:rFonts w:ascii="Arial" w:hAnsi="Arial" w:cs="Arial"/>
          <w:b/>
        </w:rPr>
      </w:pPr>
      <w:r>
        <w:rPr>
          <w:rFonts w:ascii="Arial" w:hAnsi="Arial" w:cs="Arial"/>
          <w:b/>
        </w:rPr>
        <w:t xml:space="preserve">使用指南： </w:t>
      </w:r>
      <w:r>
        <w:rPr>
          <w:rFonts w:ascii="Arial" w:hAnsi="Arial" w:cs="Arial"/>
        </w:rPr>
        <w:t>配置了该命令以后，对匹配分类表的报文进行增加指定的外层tag或内层tag。使用灵活QinQ功能时，当发送数据包为只有内层VLAN Tag或无Tag，需要用add s-vid命令添加指定的外层VLAN Tag，否则数据因在交换机内部没有外层VLAN。</w:t>
      </w:r>
    </w:p>
    <w:p>
      <w:pPr>
        <w:rPr>
          <w:rFonts w:ascii="Arial" w:hAnsi="Arial" w:cs="Arial"/>
          <w:b/>
        </w:rPr>
      </w:pPr>
      <w:r>
        <w:rPr>
          <w:rFonts w:ascii="Arial" w:hAnsi="Arial" w:cs="Arial"/>
          <w:b/>
        </w:rPr>
        <w:t xml:space="preserve">举例： </w:t>
      </w:r>
      <w:r>
        <w:rPr>
          <w:rFonts w:ascii="Arial" w:hAnsi="Arial" w:cs="Arial"/>
        </w:rPr>
        <w:t>对满足c1分类规则的报文增加一个VID为2的外层VLAN Tag。</w:t>
      </w:r>
    </w:p>
    <w:p>
      <w:pPr>
        <w:rPr>
          <w:rFonts w:ascii="Arial" w:hAnsi="Arial" w:cs="Arial"/>
        </w:rPr>
      </w:pPr>
      <w:r>
        <w:rPr>
          <w:rFonts w:ascii="Arial" w:hAnsi="Arial" w:cs="Arial"/>
        </w:rPr>
        <w:t>Switch(config)#policy-map p1</w:t>
      </w:r>
    </w:p>
    <w:p>
      <w:pPr>
        <w:rPr>
          <w:rFonts w:ascii="Arial" w:hAnsi="Arial" w:cs="Arial"/>
        </w:rPr>
      </w:pPr>
      <w:r>
        <w:rPr>
          <w:rFonts w:ascii="Arial" w:hAnsi="Arial" w:cs="Arial"/>
        </w:rPr>
        <w:t>Switch(Config-PolicyMap-p1)#class c1</w:t>
      </w:r>
    </w:p>
    <w:p>
      <w:pPr>
        <w:wordWrap w:val="0"/>
        <w:autoSpaceDE w:val="0"/>
      </w:pPr>
      <w:r>
        <w:rPr>
          <w:rFonts w:ascii="Arial" w:hAnsi="Arial" w:cs="Arial"/>
        </w:rPr>
        <w:t>Switch(Config-PolicyMap-p1-Class-c1)#add s-vid 2</w:t>
      </w:r>
    </w:p>
    <w:p>
      <w:pPr>
        <w:pStyle w:val="5"/>
        <w:wordWrap w:val="0"/>
        <w:autoSpaceDE w:val="0"/>
      </w:pPr>
      <w:bookmarkStart w:id="8101" w:name="_Toc7925"/>
      <w:r>
        <w:t>delete</w:t>
      </w:r>
      <w:bookmarkEnd w:id="8097"/>
      <w:bookmarkEnd w:id="8098"/>
      <w:bookmarkEnd w:id="8099"/>
      <w:bookmarkEnd w:id="8100"/>
      <w:bookmarkEnd w:id="8101"/>
    </w:p>
    <w:p>
      <w:pPr>
        <w:rPr>
          <w:rFonts w:ascii="Arial" w:hAnsi="Arial" w:cs="Arial"/>
          <w:b/>
        </w:rPr>
      </w:pPr>
      <w:bookmarkStart w:id="8102" w:name="_Toc282515675"/>
      <w:bookmarkStart w:id="8103" w:name="_Toc437331982"/>
      <w:bookmarkStart w:id="8104" w:name="_Toc282594361"/>
      <w:bookmarkStart w:id="8105" w:name="_Toc286650567"/>
      <w:r>
        <w:rPr>
          <w:rFonts w:ascii="Arial" w:hAnsi="Arial" w:cs="Arial"/>
          <w:b/>
        </w:rPr>
        <w:t>命令：delete {c-vid}</w:t>
      </w:r>
    </w:p>
    <w:p>
      <w:pPr>
        <w:ind w:firstLine="616" w:firstLineChars="292"/>
        <w:rPr>
          <w:rFonts w:ascii="Arial" w:hAnsi="Arial" w:cs="Arial"/>
          <w:b/>
        </w:rPr>
      </w:pPr>
      <w:r>
        <w:rPr>
          <w:rFonts w:ascii="Arial" w:hAnsi="Arial" w:cs="Arial"/>
          <w:b/>
        </w:rPr>
        <w:t>no delete c-vid</w:t>
      </w:r>
    </w:p>
    <w:p>
      <w:pPr>
        <w:rPr>
          <w:rFonts w:ascii="Arial" w:hAnsi="Arial" w:cs="Arial"/>
        </w:rPr>
      </w:pPr>
      <w:r>
        <w:rPr>
          <w:rFonts w:ascii="Arial" w:hAnsi="Arial" w:cs="Arial"/>
          <w:b/>
        </w:rPr>
        <w:t xml:space="preserve">功能： </w:t>
      </w:r>
      <w:r>
        <w:rPr>
          <w:rFonts w:ascii="Arial" w:hAnsi="Arial" w:cs="Arial"/>
        </w:rPr>
        <w:t>对匹配分类表的数据包删除内层VLAN Tag，no命令为取消操作。</w:t>
      </w:r>
    </w:p>
    <w:p>
      <w:pPr>
        <w:rPr>
          <w:rFonts w:ascii="Arial" w:hAnsi="Arial" w:cs="Arial"/>
        </w:rPr>
      </w:pPr>
      <w:r>
        <w:rPr>
          <w:rFonts w:ascii="Arial" w:hAnsi="Arial" w:cs="Arial"/>
          <w:b/>
        </w:rPr>
        <w:t xml:space="preserve">参数： </w:t>
      </w:r>
      <w:r>
        <w:rPr>
          <w:rFonts w:ascii="Arial" w:hAnsi="Arial" w:cs="Arial"/>
        </w:rPr>
        <w:t>无。</w:t>
      </w:r>
    </w:p>
    <w:p>
      <w:pPr>
        <w:rPr>
          <w:rFonts w:ascii="Arial" w:hAnsi="Arial" w:cs="Arial"/>
        </w:rPr>
      </w:pPr>
      <w:r>
        <w:rPr>
          <w:rFonts w:ascii="Arial" w:hAnsi="Arial" w:cs="Arial"/>
          <w:b/>
        </w:rPr>
        <w:t xml:space="preserve">缺省情况： </w:t>
      </w:r>
      <w:r>
        <w:rPr>
          <w:rFonts w:ascii="Arial" w:hAnsi="Arial" w:cs="Arial"/>
        </w:rPr>
        <w:t>缺省不进行删除内层VLAN Tag操作。</w:t>
      </w:r>
    </w:p>
    <w:p>
      <w:pPr>
        <w:rPr>
          <w:rFonts w:ascii="Arial" w:hAnsi="Arial" w:cs="Arial"/>
        </w:rPr>
      </w:pPr>
      <w:r>
        <w:rPr>
          <w:rFonts w:ascii="Arial" w:hAnsi="Arial" w:cs="Arial"/>
          <w:b/>
        </w:rPr>
        <w:t xml:space="preserve">命令模式： </w:t>
      </w:r>
      <w:r>
        <w:rPr>
          <w:rFonts w:ascii="Arial" w:hAnsi="Arial" w:cs="Arial"/>
        </w:rPr>
        <w:t>策略分类表配置模式</w:t>
      </w:r>
    </w:p>
    <w:p>
      <w:pPr>
        <w:rPr>
          <w:rFonts w:ascii="Arial" w:hAnsi="Arial" w:cs="Arial"/>
        </w:rPr>
      </w:pPr>
      <w:r>
        <w:rPr>
          <w:rFonts w:ascii="Arial" w:hAnsi="Arial" w:cs="Arial"/>
          <w:b/>
        </w:rPr>
        <w:t xml:space="preserve">使用指南： </w:t>
      </w:r>
      <w:r>
        <w:rPr>
          <w:rFonts w:ascii="Arial" w:hAnsi="Arial" w:cs="Arial"/>
        </w:rPr>
        <w:t>配置该命令以后，对匹配分类表的报文进行删除内层VLAN Tag操作。使用灵活QinQ功能时，当发送数据包为只有内层VLAN Tag或无Tag，需要用add s-vid命令添加指定的外层VLAN Tag，否则数据因在交换机内部没有外层VLAN。</w:t>
      </w:r>
    </w:p>
    <w:p>
      <w:pPr>
        <w:rPr>
          <w:rFonts w:ascii="Arial" w:hAnsi="Arial" w:cs="Arial"/>
          <w:b/>
        </w:rPr>
      </w:pPr>
      <w:r>
        <w:rPr>
          <w:rFonts w:ascii="Arial" w:hAnsi="Arial" w:cs="Arial"/>
          <w:b/>
        </w:rPr>
        <w:t xml:space="preserve">举例： </w:t>
      </w:r>
      <w:r>
        <w:rPr>
          <w:rFonts w:ascii="Arial" w:hAnsi="Arial" w:cs="Arial"/>
        </w:rPr>
        <w:t>对满足c1分类规则的报文删除内层VLAN Tag。</w:t>
      </w:r>
    </w:p>
    <w:p>
      <w:pPr>
        <w:rPr>
          <w:rFonts w:ascii="Arial" w:hAnsi="Arial" w:cs="Arial"/>
        </w:rPr>
      </w:pPr>
      <w:r>
        <w:rPr>
          <w:rFonts w:ascii="Arial" w:hAnsi="Arial" w:cs="Arial"/>
        </w:rPr>
        <w:t>Switch(config)#policy-map p1</w:t>
      </w:r>
    </w:p>
    <w:p>
      <w:pPr>
        <w:rPr>
          <w:rFonts w:ascii="Arial" w:hAnsi="Arial" w:cs="Arial"/>
        </w:rPr>
      </w:pPr>
      <w:r>
        <w:rPr>
          <w:rFonts w:ascii="Arial" w:hAnsi="Arial" w:cs="Arial"/>
        </w:rPr>
        <w:t>Switch(Config-PolicyMap-p1)#class c1</w:t>
      </w:r>
    </w:p>
    <w:p>
      <w:pPr>
        <w:wordWrap w:val="0"/>
        <w:autoSpaceDE w:val="0"/>
      </w:pPr>
      <w:r>
        <w:rPr>
          <w:rFonts w:ascii="Arial" w:hAnsi="Arial" w:cs="Arial"/>
        </w:rPr>
        <w:t>Switch(Config-PolicyMap-p1-Class-c1)#delete c-vid</w:t>
      </w:r>
    </w:p>
    <w:p>
      <w:pPr>
        <w:pStyle w:val="5"/>
        <w:wordWrap w:val="0"/>
        <w:autoSpaceDE w:val="0"/>
      </w:pPr>
      <w:bookmarkStart w:id="8106" w:name="_Toc29227"/>
      <w:r>
        <w:t>Match</w:t>
      </w:r>
      <w:bookmarkEnd w:id="8102"/>
      <w:bookmarkEnd w:id="8103"/>
      <w:bookmarkEnd w:id="8104"/>
      <w:bookmarkEnd w:id="8105"/>
      <w:bookmarkEnd w:id="8106"/>
    </w:p>
    <w:p>
      <w:pPr>
        <w:wordWrap w:val="0"/>
        <w:autoSpaceDE w:val="0"/>
        <w:rPr>
          <w:rFonts w:ascii="Arial" w:hAnsi="Arial" w:cs="Arial"/>
          <w:lang w:val="pt-BR"/>
        </w:rPr>
      </w:pPr>
      <w:bookmarkStart w:id="8107" w:name="_Toc282594362"/>
      <w:bookmarkStart w:id="8108" w:name="_Toc271661041"/>
      <w:bookmarkStart w:id="8109" w:name="_Toc437331983"/>
      <w:bookmarkStart w:id="8110" w:name="_Toc286650568"/>
      <w:bookmarkStart w:id="8111" w:name="_Toc282515676"/>
      <w:r>
        <w:rPr>
          <w:rFonts w:ascii="Arial" w:hAnsi="Arial" w:cs="Arial"/>
          <w:b/>
        </w:rPr>
        <w:t>命令：match {access-group &lt;</w:t>
      </w:r>
      <w:r>
        <w:rPr>
          <w:rFonts w:ascii="Arial" w:hAnsi="Arial" w:cs="Arial"/>
          <w:b/>
          <w:i/>
        </w:rPr>
        <w:t>acl-index-or-name</w:t>
      </w:r>
      <w:r>
        <w:rPr>
          <w:rFonts w:ascii="Arial" w:hAnsi="Arial" w:cs="Arial"/>
          <w:b/>
        </w:rPr>
        <w:t>&gt; | ip dscp &lt;</w:t>
      </w:r>
      <w:r>
        <w:rPr>
          <w:rFonts w:ascii="Arial" w:hAnsi="Arial" w:cs="Arial"/>
          <w:b/>
          <w:i/>
        </w:rPr>
        <w:t>dscp-list</w:t>
      </w:r>
      <w:r>
        <w:rPr>
          <w:rFonts w:ascii="Arial" w:hAnsi="Arial" w:cs="Arial"/>
          <w:b/>
        </w:rPr>
        <w:t>&gt;| ip precedence &lt;</w:t>
      </w:r>
      <w:r>
        <w:rPr>
          <w:rFonts w:ascii="Arial" w:hAnsi="Arial" w:cs="Arial"/>
          <w:b/>
          <w:i/>
        </w:rPr>
        <w:t>ip-precedence-list</w:t>
      </w:r>
      <w:r>
        <w:rPr>
          <w:rFonts w:ascii="Arial" w:hAnsi="Arial" w:cs="Arial"/>
          <w:b/>
        </w:rPr>
        <w:t>&gt;|</w:t>
      </w:r>
      <w:r>
        <w:rPr>
          <w:rFonts w:ascii="Arial" w:hAnsi="Arial" w:cs="Arial"/>
          <w:b/>
          <w:bCs/>
        </w:rPr>
        <w:t xml:space="preserve"> ipv6 access-group &lt;</w:t>
      </w:r>
      <w:r>
        <w:rPr>
          <w:rFonts w:ascii="Arial" w:hAnsi="Arial" w:cs="Arial"/>
          <w:b/>
          <w:bCs/>
          <w:i/>
        </w:rPr>
        <w:t>acl-index-or-name</w:t>
      </w:r>
      <w:r>
        <w:rPr>
          <w:rFonts w:ascii="Arial" w:hAnsi="Arial" w:cs="Arial"/>
          <w:b/>
          <w:bCs/>
        </w:rPr>
        <w:t>&gt; |</w:t>
      </w:r>
      <w:r>
        <w:rPr>
          <w:rFonts w:ascii="Arial" w:hAnsi="Arial" w:cs="Arial"/>
          <w:b/>
        </w:rPr>
        <w:t xml:space="preserve"> ipv6 dscp &lt;</w:t>
      </w:r>
      <w:r>
        <w:rPr>
          <w:rFonts w:ascii="Arial" w:hAnsi="Arial" w:cs="Arial"/>
          <w:b/>
          <w:i/>
        </w:rPr>
        <w:t>dscp-list</w:t>
      </w:r>
      <w:r>
        <w:rPr>
          <w:rFonts w:ascii="Arial" w:hAnsi="Arial" w:cs="Arial"/>
          <w:b/>
        </w:rPr>
        <w:t>&gt; | ipv6 flowlabel</w:t>
      </w:r>
      <w:r>
        <w:rPr>
          <w:rFonts w:ascii="Arial" w:hAnsi="Arial" w:cs="Arial"/>
          <w:b/>
          <w:i/>
        </w:rPr>
        <w:t xml:space="preserve"> </w:t>
      </w:r>
      <w:r>
        <w:rPr>
          <w:rFonts w:ascii="Arial" w:hAnsi="Arial" w:cs="Arial"/>
          <w:b/>
        </w:rPr>
        <w:t>&lt;flowlabel-list&gt; | vlan</w:t>
      </w:r>
      <w:r>
        <w:rPr>
          <w:rFonts w:ascii="Arial" w:hAnsi="Arial" w:cs="Arial"/>
          <w:b/>
          <w:i/>
        </w:rPr>
        <w:t xml:space="preserve"> </w:t>
      </w:r>
      <w:r>
        <w:rPr>
          <w:rFonts w:ascii="Arial" w:hAnsi="Arial" w:cs="Arial"/>
          <w:b/>
        </w:rPr>
        <w:t>&lt;vlan-list&gt; | cos</w:t>
      </w:r>
      <w:r>
        <w:rPr>
          <w:rFonts w:ascii="Arial" w:hAnsi="Arial" w:cs="Arial"/>
          <w:b/>
          <w:i/>
        </w:rPr>
        <w:t xml:space="preserve"> </w:t>
      </w:r>
      <w:r>
        <w:rPr>
          <w:rFonts w:ascii="Arial" w:hAnsi="Arial" w:cs="Arial"/>
          <w:b/>
        </w:rPr>
        <w:t>&lt;</w:t>
      </w:r>
      <w:r>
        <w:rPr>
          <w:rFonts w:ascii="Arial" w:hAnsi="Arial" w:cs="Arial"/>
          <w:b/>
          <w:i/>
        </w:rPr>
        <w:t>cos-list</w:t>
      </w:r>
      <w:r>
        <w:rPr>
          <w:rFonts w:ascii="Arial" w:hAnsi="Arial" w:cs="Arial"/>
          <w:b/>
        </w:rPr>
        <w:t>&gt;}</w:t>
      </w:r>
    </w:p>
    <w:p>
      <w:pPr>
        <w:wordWrap w:val="0"/>
        <w:autoSpaceDE w:val="0"/>
        <w:ind w:firstLine="723" w:firstLineChars="343"/>
        <w:rPr>
          <w:rFonts w:ascii="Arial" w:hAnsi="Arial" w:cs="Arial"/>
          <w:b/>
        </w:rPr>
      </w:pPr>
      <w:r>
        <w:rPr>
          <w:rFonts w:ascii="Arial" w:hAnsi="Arial" w:cs="Arial"/>
          <w:b/>
        </w:rPr>
        <w:t>no match {access-group | ip dscp | ip precedence | ipv6 access-group | ipv6 dscp | ipv6 flowlabel | vlan | cos}</w:t>
      </w:r>
    </w:p>
    <w:p>
      <w:pPr>
        <w:wordWrap w:val="0"/>
        <w:autoSpaceDE w:val="0"/>
        <w:rPr>
          <w:rFonts w:ascii="Arial" w:hAnsi="Arial" w:cs="Arial"/>
          <w:b/>
        </w:rPr>
      </w:pPr>
      <w:r>
        <w:rPr>
          <w:rFonts w:ascii="Arial" w:hAnsi="Arial" w:cs="Arial"/>
          <w:b/>
        </w:rPr>
        <w:t>功能：设置分类表中的匹配标准；本命令的no操作为删除指定的匹配标准。</w:t>
      </w:r>
    </w:p>
    <w:p>
      <w:pPr>
        <w:wordWrap w:val="0"/>
        <w:autoSpaceDE w:val="0"/>
        <w:ind w:firstLine="620" w:firstLineChars="294"/>
        <w:rPr>
          <w:rFonts w:ascii="Arial" w:hAnsi="Arial" w:cs="Arial"/>
          <w:b/>
        </w:rPr>
      </w:pPr>
      <w:r>
        <w:rPr>
          <w:rFonts w:ascii="Arial" w:hAnsi="Arial" w:cs="Arial"/>
          <w:b/>
        </w:rPr>
        <w:t>参数：access-group</w:t>
      </w:r>
      <w:r>
        <w:rPr>
          <w:rFonts w:ascii="Arial" w:hAnsi="Arial" w:cs="Arial"/>
          <w:b/>
          <w:bCs/>
        </w:rPr>
        <w:t xml:space="preserve"> &lt;</w:t>
      </w:r>
      <w:r>
        <w:rPr>
          <w:rFonts w:ascii="Arial" w:hAnsi="Arial" w:cs="Arial"/>
          <w:b/>
          <w:bCs/>
          <w:i/>
        </w:rPr>
        <w:t>acl-index-or-name</w:t>
      </w:r>
      <w:r>
        <w:rPr>
          <w:rFonts w:ascii="Arial" w:hAnsi="Arial" w:cs="Arial"/>
          <w:b/>
          <w:bCs/>
        </w:rPr>
        <w:t>&gt;</w:t>
      </w:r>
      <w:r>
        <w:rPr>
          <w:rFonts w:ascii="Arial" w:hAnsi="Arial" w:cs="Arial"/>
          <w:bCs/>
        </w:rPr>
        <w:t xml:space="preserve">匹配指定的IP ACL，MAC ACL表，参数为ACL的编号或名称； </w:t>
      </w:r>
    </w:p>
    <w:p>
      <w:pPr>
        <w:wordWrap w:val="0"/>
        <w:autoSpaceDE w:val="0"/>
        <w:ind w:firstLine="611" w:firstLineChars="290"/>
        <w:rPr>
          <w:rFonts w:ascii="Arial" w:hAnsi="Arial" w:cs="Arial"/>
          <w:b/>
          <w:bCs/>
        </w:rPr>
      </w:pPr>
      <w:r>
        <w:rPr>
          <w:rFonts w:ascii="Arial" w:hAnsi="Arial" w:cs="Arial"/>
          <w:b/>
          <w:bCs/>
        </w:rPr>
        <w:t xml:space="preserve">ip dscp </w:t>
      </w:r>
      <w:r>
        <w:rPr>
          <w:rFonts w:ascii="Arial" w:hAnsi="Arial" w:cs="Arial"/>
          <w:b/>
          <w:bCs/>
          <w:i/>
          <w:iCs/>
        </w:rPr>
        <w:t>&lt;dscp-list&gt;</w:t>
      </w:r>
      <w:r>
        <w:rPr>
          <w:rFonts w:ascii="Arial" w:hAnsi="Arial" w:cs="Arial"/>
          <w:b/>
          <w:bCs/>
        </w:rPr>
        <w:t xml:space="preserve"> </w:t>
      </w:r>
      <w:r>
        <w:rPr>
          <w:rFonts w:ascii="Arial" w:hAnsi="Arial" w:cs="Arial"/>
          <w:bCs/>
        </w:rPr>
        <w:t xml:space="preserve">和 </w:t>
      </w:r>
      <w:r>
        <w:rPr>
          <w:rFonts w:ascii="Arial" w:hAnsi="Arial" w:cs="Arial"/>
          <w:b/>
          <w:bCs/>
        </w:rPr>
        <w:t xml:space="preserve">ipv6 </w:t>
      </w:r>
      <w:r>
        <w:rPr>
          <w:rFonts w:ascii="Arial" w:hAnsi="Arial" w:cs="Arial"/>
          <w:b/>
          <w:bCs/>
          <w:iCs/>
        </w:rPr>
        <w:t>dscp</w:t>
      </w:r>
      <w:r>
        <w:rPr>
          <w:rFonts w:ascii="Arial" w:hAnsi="Arial" w:cs="Arial"/>
          <w:b/>
          <w:bCs/>
        </w:rPr>
        <w:t xml:space="preserve"> &lt;dscp-list&gt;</w:t>
      </w:r>
      <w:r>
        <w:rPr>
          <w:rFonts w:ascii="Arial" w:hAnsi="Arial" w:cs="Arial"/>
          <w:bCs/>
        </w:rPr>
        <w:t xml:space="preserve">匹配指定的DSCP值，参数为一个DSCP值列表，最多由8个DSCP值组成，范围为0～63； </w:t>
      </w:r>
    </w:p>
    <w:p>
      <w:pPr>
        <w:wordWrap w:val="0"/>
        <w:autoSpaceDE w:val="0"/>
        <w:ind w:firstLine="618" w:firstLineChars="293"/>
        <w:rPr>
          <w:rFonts w:ascii="Arial" w:hAnsi="Arial" w:cs="Arial"/>
          <w:b/>
          <w:bCs/>
        </w:rPr>
      </w:pPr>
      <w:r>
        <w:rPr>
          <w:rFonts w:ascii="Arial" w:hAnsi="Arial" w:cs="Arial"/>
          <w:b/>
          <w:bCs/>
        </w:rPr>
        <w:t>ip precedence &lt;</w:t>
      </w:r>
      <w:r>
        <w:rPr>
          <w:rFonts w:ascii="Arial" w:hAnsi="Arial" w:cs="Arial"/>
          <w:b/>
          <w:bCs/>
          <w:i/>
        </w:rPr>
        <w:t>ip-precedence-list</w:t>
      </w:r>
      <w:r>
        <w:rPr>
          <w:rFonts w:ascii="Arial" w:hAnsi="Arial" w:cs="Arial"/>
          <w:b/>
          <w:bCs/>
        </w:rPr>
        <w:t>&gt;</w:t>
      </w:r>
      <w:r>
        <w:rPr>
          <w:rFonts w:ascii="Arial" w:hAnsi="Arial" w:cs="Arial"/>
          <w:bCs/>
        </w:rPr>
        <w:t xml:space="preserve">匹配指定的IP优先级值，参数为一个IP优先级值列表，最多由8个IP优先级值组成，范围为0～7； </w:t>
      </w:r>
    </w:p>
    <w:p>
      <w:pPr>
        <w:wordWrap w:val="0"/>
        <w:autoSpaceDE w:val="0"/>
        <w:ind w:firstLine="613" w:firstLineChars="291"/>
        <w:rPr>
          <w:rFonts w:ascii="Arial" w:hAnsi="Arial" w:cs="Arial"/>
        </w:rPr>
      </w:pPr>
      <w:r>
        <w:rPr>
          <w:rFonts w:ascii="Arial" w:hAnsi="Arial" w:cs="Arial"/>
          <w:b/>
          <w:bCs/>
          <w:iCs/>
        </w:rPr>
        <w:t>ipv6</w:t>
      </w:r>
      <w:r>
        <w:rPr>
          <w:rFonts w:ascii="Arial" w:hAnsi="Arial" w:cs="Arial"/>
          <w:b/>
          <w:bCs/>
        </w:rPr>
        <w:t xml:space="preserve"> access-group </w:t>
      </w:r>
      <w:r>
        <w:rPr>
          <w:rFonts w:ascii="Arial" w:hAnsi="Arial" w:cs="Arial"/>
          <w:b/>
          <w:bCs/>
          <w:iCs/>
        </w:rPr>
        <w:t>&lt;</w:t>
      </w:r>
      <w:r>
        <w:rPr>
          <w:rFonts w:ascii="Arial" w:hAnsi="Arial" w:cs="Arial"/>
          <w:b/>
          <w:bCs/>
          <w:i/>
          <w:iCs/>
        </w:rPr>
        <w:t>acl-index-or-name</w:t>
      </w:r>
      <w:r>
        <w:rPr>
          <w:rFonts w:ascii="Arial" w:hAnsi="Arial" w:cs="Arial"/>
          <w:b/>
          <w:bCs/>
          <w:iCs/>
        </w:rPr>
        <w:t>&gt;</w:t>
      </w:r>
      <w:r>
        <w:rPr>
          <w:rFonts w:ascii="Arial" w:hAnsi="Arial" w:cs="Arial"/>
          <w:bCs/>
        </w:rPr>
        <w:t>匹配指定的IPv6 ACL表，参数为IPv6</w:t>
      </w:r>
      <w:r>
        <w:rPr>
          <w:rFonts w:ascii="Arial" w:hAnsi="Arial" w:cs="Arial"/>
          <w:bCs/>
          <w:i/>
          <w:iCs/>
        </w:rPr>
        <w:t xml:space="preserve"> </w:t>
      </w:r>
      <w:r>
        <w:rPr>
          <w:rFonts w:ascii="Arial" w:hAnsi="Arial" w:cs="Arial"/>
        </w:rPr>
        <w:t xml:space="preserve">ACL的编号或名称； </w:t>
      </w:r>
    </w:p>
    <w:p>
      <w:pPr>
        <w:wordWrap w:val="0"/>
        <w:autoSpaceDE w:val="0"/>
        <w:ind w:firstLine="613" w:firstLineChars="291"/>
        <w:rPr>
          <w:rFonts w:ascii="Arial" w:hAnsi="Arial" w:cs="Arial"/>
        </w:rPr>
      </w:pPr>
      <w:r>
        <w:rPr>
          <w:rFonts w:ascii="Arial" w:hAnsi="Arial" w:cs="Arial"/>
          <w:b/>
        </w:rPr>
        <w:t xml:space="preserve">ipv6 flowlabel &lt;flowlabel-list&gt; </w:t>
      </w:r>
      <w:r>
        <w:rPr>
          <w:rFonts w:ascii="Arial" w:hAnsi="Arial" w:cs="Arial"/>
        </w:rPr>
        <w:t>匹配指定的IPV6 FL流标签，参数为IPV6 FL的流标签值，范围为0～1048575；</w:t>
      </w:r>
    </w:p>
    <w:p>
      <w:pPr>
        <w:wordWrap w:val="0"/>
        <w:autoSpaceDE w:val="0"/>
        <w:ind w:firstLine="613" w:firstLineChars="291"/>
        <w:rPr>
          <w:rFonts w:ascii="Arial" w:hAnsi="Arial" w:cs="Arial"/>
        </w:rPr>
      </w:pPr>
      <w:r>
        <w:rPr>
          <w:rFonts w:ascii="Arial" w:hAnsi="Arial" w:cs="Arial"/>
          <w:b/>
        </w:rPr>
        <w:t xml:space="preserve">vlan </w:t>
      </w:r>
      <w:r>
        <w:rPr>
          <w:rFonts w:ascii="Arial" w:hAnsi="Arial" w:cs="Arial"/>
          <w:b/>
          <w:bCs/>
        </w:rPr>
        <w:t>&lt;</w:t>
      </w:r>
      <w:r>
        <w:rPr>
          <w:rFonts w:ascii="Arial" w:hAnsi="Arial" w:cs="Arial"/>
          <w:b/>
          <w:bCs/>
          <w:i/>
        </w:rPr>
        <w:t>vlan-list</w:t>
      </w:r>
      <w:r>
        <w:rPr>
          <w:rFonts w:ascii="Arial" w:hAnsi="Arial" w:cs="Arial"/>
          <w:b/>
          <w:bCs/>
        </w:rPr>
        <w:t xml:space="preserve">&gt; </w:t>
      </w:r>
      <w:r>
        <w:rPr>
          <w:rFonts w:ascii="Arial" w:hAnsi="Arial" w:cs="Arial"/>
        </w:rPr>
        <w:t>匹配指定的外层VLAN Tag中的VLAN ID值，参数为一个VLAN ID列表，最多8个VLAN ID，范围为1～4094；</w:t>
      </w:r>
    </w:p>
    <w:p>
      <w:pPr>
        <w:wordWrap w:val="0"/>
        <w:autoSpaceDE w:val="0"/>
        <w:ind w:firstLine="613" w:firstLineChars="291"/>
        <w:rPr>
          <w:rFonts w:ascii="Arial" w:hAnsi="Arial" w:cs="Arial"/>
        </w:rPr>
      </w:pPr>
      <w:r>
        <w:rPr>
          <w:rFonts w:ascii="Arial" w:hAnsi="Arial" w:cs="Arial"/>
          <w:b/>
        </w:rPr>
        <w:t>cos &lt;</w:t>
      </w:r>
      <w:r>
        <w:rPr>
          <w:rFonts w:ascii="Arial" w:hAnsi="Arial" w:cs="Arial"/>
          <w:b/>
          <w:i/>
        </w:rPr>
        <w:t>cos-list</w:t>
      </w:r>
      <w:r>
        <w:rPr>
          <w:rFonts w:ascii="Arial" w:hAnsi="Arial" w:cs="Arial"/>
          <w:b/>
        </w:rPr>
        <w:t>&gt;</w:t>
      </w:r>
      <w:r>
        <w:rPr>
          <w:rFonts w:ascii="Arial" w:hAnsi="Arial" w:cs="Arial"/>
        </w:rPr>
        <w:t xml:space="preserve"> 匹配指定的CoS值，参数为一个CoS列表，最多8个CoS。范围为0～7。 </w:t>
      </w:r>
    </w:p>
    <w:p>
      <w:pPr>
        <w:wordWrap w:val="0"/>
        <w:autoSpaceDE w:val="0"/>
        <w:rPr>
          <w:rFonts w:ascii="Arial" w:hAnsi="Arial" w:cs="Arial"/>
          <w:b/>
        </w:rPr>
      </w:pPr>
      <w:r>
        <w:rPr>
          <w:rFonts w:ascii="Arial" w:hAnsi="Arial" w:cs="Arial"/>
          <w:b/>
        </w:rPr>
        <w:t>缺省情况：缺省不存在匹配标准</w:t>
      </w:r>
    </w:p>
    <w:p>
      <w:pPr>
        <w:wordWrap w:val="0"/>
        <w:autoSpaceDE w:val="0"/>
        <w:rPr>
          <w:rFonts w:ascii="Arial" w:hAnsi="Arial" w:cs="Arial"/>
          <w:b/>
        </w:rPr>
      </w:pPr>
      <w:r>
        <w:rPr>
          <w:rFonts w:ascii="Arial" w:hAnsi="Arial" w:cs="Arial"/>
          <w:b/>
        </w:rPr>
        <w:t>命令模式：class-map（分类表）配置模式。</w:t>
      </w:r>
    </w:p>
    <w:p>
      <w:pPr>
        <w:wordWrap w:val="0"/>
        <w:autoSpaceDE w:val="0"/>
        <w:rPr>
          <w:rFonts w:ascii="Arial" w:hAnsi="Arial" w:cs="Arial"/>
          <w:b/>
        </w:rPr>
      </w:pPr>
      <w:r>
        <w:rPr>
          <w:rFonts w:ascii="Arial" w:hAnsi="Arial" w:cs="Arial"/>
          <w:b/>
        </w:rPr>
        <w:t>使用指南：每个分类表内，只能设置一条匹配标准。当匹配ACL时，permit规则就是匹配项，应用Policy</w:t>
      </w:r>
      <w:r>
        <w:rPr>
          <w:rFonts w:ascii="Arial" w:hAnsi="Arial" w:cs="Arial"/>
        </w:rPr>
        <w:t xml:space="preserve"> Map action；deny规则就是排除项，不应用Policy Map action。如果已经配置了其他的match规则，提示无法配置，如果配置相同的match规则，就覆盖处理。</w:t>
      </w:r>
    </w:p>
    <w:p>
      <w:pPr>
        <w:wordWrap w:val="0"/>
        <w:autoSpaceDE w:val="0"/>
        <w:rPr>
          <w:rFonts w:ascii="Arial" w:hAnsi="Arial" w:cs="Arial"/>
          <w:b/>
        </w:rPr>
      </w:pPr>
      <w:r>
        <w:rPr>
          <w:rFonts w:ascii="Arial" w:hAnsi="Arial" w:cs="Arial"/>
          <w:b/>
        </w:rPr>
        <w:t>举例：创建一个名为c1的class</w:t>
      </w:r>
      <w:r>
        <w:rPr>
          <w:rFonts w:ascii="Arial" w:hAnsi="Arial" w:cs="Arial"/>
        </w:rPr>
        <w:t xml:space="preserve"> map，设置此class-map的分类规则是匹配IP precdence为0的报文。</w:t>
      </w:r>
    </w:p>
    <w:p>
      <w:pPr>
        <w:wordWrap w:val="0"/>
        <w:autoSpaceDE w:val="0"/>
        <w:rPr>
          <w:rFonts w:ascii="Arial" w:hAnsi="Arial" w:cs="Arial"/>
        </w:rPr>
      </w:pPr>
      <w:r>
        <w:rPr>
          <w:rFonts w:ascii="Arial" w:hAnsi="Arial" w:cs="Arial"/>
        </w:rPr>
        <w:t>Switch(config)#class-map c1</w:t>
      </w:r>
    </w:p>
    <w:p>
      <w:pPr>
        <w:wordWrap w:val="0"/>
        <w:autoSpaceDE w:val="0"/>
        <w:rPr>
          <w:rFonts w:ascii="Arial" w:hAnsi="Arial" w:cs="Arial"/>
        </w:rPr>
      </w:pPr>
      <w:r>
        <w:rPr>
          <w:rFonts w:ascii="Arial" w:hAnsi="Arial" w:cs="Arial"/>
        </w:rPr>
        <w:t xml:space="preserve">Switch(config-classmap-c1)#match ip precedence 0 </w:t>
      </w:r>
    </w:p>
    <w:p>
      <w:pPr>
        <w:wordWrap w:val="0"/>
        <w:autoSpaceDE w:val="0"/>
        <w:autoSpaceDN w:val="0"/>
        <w:adjustRightInd w:val="0"/>
        <w:jc w:val="left"/>
        <w:rPr>
          <w:rFonts w:ascii="Arial" w:hAnsi="Arial" w:cs="Arial"/>
        </w:rPr>
      </w:pPr>
      <w:r>
        <w:rPr>
          <w:rFonts w:ascii="Arial" w:hAnsi="Arial" w:cs="Arial"/>
        </w:rPr>
        <w:t>Switch(config-classmap-c1)#exit</w:t>
      </w:r>
    </w:p>
    <w:p>
      <w:pPr>
        <w:wordWrap w:val="0"/>
        <w:autoSpaceDE w:val="0"/>
      </w:pPr>
    </w:p>
    <w:p>
      <w:pPr>
        <w:pStyle w:val="5"/>
        <w:wordWrap w:val="0"/>
        <w:autoSpaceDE w:val="0"/>
      </w:pPr>
      <w:bookmarkStart w:id="8112" w:name="_Toc15496"/>
      <w:r>
        <w:t>service-policy</w:t>
      </w:r>
      <w:bookmarkEnd w:id="8107"/>
      <w:bookmarkEnd w:id="8108"/>
      <w:bookmarkEnd w:id="8109"/>
      <w:bookmarkEnd w:id="8110"/>
      <w:bookmarkEnd w:id="8111"/>
      <w:bookmarkEnd w:id="8112"/>
    </w:p>
    <w:p>
      <w:pPr>
        <w:wordWrap w:val="0"/>
        <w:autoSpaceDE w:val="0"/>
        <w:rPr>
          <w:rFonts w:ascii="Arial" w:hAnsi="Arial" w:cs="Arial"/>
        </w:rPr>
      </w:pPr>
      <w:bookmarkStart w:id="8113" w:name="_Toc437331984"/>
      <w:bookmarkStart w:id="8114" w:name="_Toc282515677"/>
      <w:bookmarkStart w:id="8115" w:name="_Toc282594363"/>
      <w:bookmarkStart w:id="8116" w:name="_Toc286650569"/>
      <w:r>
        <w:rPr>
          <w:rFonts w:ascii="Arial" w:hAnsi="Arial" w:cs="Arial"/>
          <w:b/>
        </w:rPr>
        <w:t>命令：service-policy</w:t>
      </w:r>
      <w:r>
        <w:rPr>
          <w:rFonts w:ascii="Arial" w:hAnsi="Arial" w:cs="Arial"/>
          <w:b/>
          <w:color w:val="000000"/>
        </w:rPr>
        <w:t xml:space="preserve"> </w:t>
      </w:r>
      <w:r>
        <w:rPr>
          <w:rFonts w:hint="eastAsia" w:ascii="Arial" w:hAnsi="Arial" w:cs="Arial"/>
          <w:b/>
          <w:color w:val="000000"/>
        </w:rPr>
        <w:t>input</w:t>
      </w:r>
      <w:r>
        <w:rPr>
          <w:rFonts w:hint="eastAsia" w:ascii="Arial" w:hAnsi="Arial" w:cs="Arial"/>
          <w:b/>
          <w:i/>
          <w:color w:val="000000"/>
        </w:rPr>
        <w:t xml:space="preserve"> </w:t>
      </w:r>
      <w:r>
        <w:rPr>
          <w:rFonts w:ascii="Arial" w:hAnsi="Arial" w:cs="Arial"/>
          <w:b/>
          <w:color w:val="000000"/>
        </w:rPr>
        <w:t>&lt;policy-map-name&gt;</w:t>
      </w:r>
    </w:p>
    <w:p>
      <w:pPr>
        <w:wordWrap w:val="0"/>
        <w:autoSpaceDE w:val="0"/>
        <w:rPr>
          <w:rFonts w:ascii="Arial" w:hAnsi="Arial" w:cs="Arial"/>
          <w:b/>
        </w:rPr>
      </w:pPr>
      <w:r>
        <w:rPr>
          <w:rFonts w:ascii="Arial" w:hAnsi="Arial" w:cs="Arial"/>
          <w:b/>
          <w:color w:val="000000"/>
        </w:rPr>
        <w:t xml:space="preserve">      no service-policy </w:t>
      </w:r>
      <w:r>
        <w:rPr>
          <w:rFonts w:hint="eastAsia" w:ascii="Arial" w:hAnsi="Arial" w:cs="Arial"/>
          <w:b/>
          <w:color w:val="000000"/>
        </w:rPr>
        <w:t>input</w:t>
      </w:r>
      <w:r>
        <w:rPr>
          <w:rFonts w:hint="eastAsia" w:ascii="Arial" w:hAnsi="Arial" w:cs="Arial"/>
          <w:b/>
          <w:i/>
          <w:color w:val="000000"/>
        </w:rPr>
        <w:t xml:space="preserve"> </w:t>
      </w:r>
      <w:r>
        <w:rPr>
          <w:rFonts w:hint="eastAsia" w:ascii="Arial" w:hAnsi="Arial" w:cs="Arial"/>
          <w:b/>
          <w:color w:val="000000"/>
        </w:rPr>
        <w:t>{</w:t>
      </w:r>
      <w:r>
        <w:rPr>
          <w:rFonts w:ascii="Arial" w:hAnsi="Arial" w:cs="Arial"/>
          <w:b/>
          <w:color w:val="000000"/>
        </w:rPr>
        <w:t>&lt;policy-map-name</w:t>
      </w:r>
      <w:r>
        <w:rPr>
          <w:rFonts w:ascii="Arial" w:hAnsi="Arial" w:cs="Arial"/>
        </w:rPr>
        <w:t>&gt;</w:t>
      </w:r>
      <w:r>
        <w:rPr>
          <w:rFonts w:hint="eastAsia" w:ascii="Arial" w:hAnsi="Arial" w:cs="Arial"/>
          <w:b/>
        </w:rPr>
        <w:t>}</w:t>
      </w:r>
      <w:r>
        <w:rPr>
          <w:rFonts w:ascii="Arial" w:hAnsi="Arial" w:cs="Arial"/>
        </w:rPr>
        <w:t xml:space="preserve"> </w:t>
      </w:r>
    </w:p>
    <w:p>
      <w:pPr>
        <w:wordWrap w:val="0"/>
        <w:autoSpaceDE w:val="0"/>
        <w:rPr>
          <w:rFonts w:ascii="Arial" w:hAnsi="Arial" w:cs="Arial"/>
        </w:rPr>
      </w:pPr>
      <w:r>
        <w:rPr>
          <w:rFonts w:ascii="Arial" w:hAnsi="Arial" w:cs="Arial"/>
          <w:b/>
        </w:rPr>
        <w:t xml:space="preserve">功能： </w:t>
      </w:r>
      <w:r>
        <w:rPr>
          <w:rFonts w:ascii="Arial" w:hAnsi="Arial" w:cs="Arial"/>
        </w:rPr>
        <w:t>将指定名称的灵活QinQ策略绑定到端口入方向，no命令为取消端口的绑定。</w:t>
      </w:r>
    </w:p>
    <w:p>
      <w:pPr>
        <w:wordWrap w:val="0"/>
        <w:autoSpaceDE w:val="0"/>
        <w:rPr>
          <w:rFonts w:ascii="Arial" w:hAnsi="Arial" w:cs="Arial"/>
          <w:b/>
        </w:rPr>
      </w:pPr>
      <w:r>
        <w:rPr>
          <w:rFonts w:ascii="Arial" w:hAnsi="Arial" w:cs="Arial"/>
          <w:b/>
        </w:rPr>
        <w:t xml:space="preserve">参数： service-policy </w:t>
      </w:r>
      <w:r>
        <w:rPr>
          <w:rFonts w:ascii="Arial" w:hAnsi="Arial" w:cs="Arial"/>
          <w:b/>
          <w:i/>
        </w:rPr>
        <w:t>&lt;policy-map-name&gt;</w:t>
      </w:r>
      <w:r>
        <w:rPr>
          <w:rFonts w:ascii="Arial" w:hAnsi="Arial" w:cs="Arial"/>
        </w:rPr>
        <w:t>指定名称的灵活QinQ策略表名称。</w:t>
      </w:r>
    </w:p>
    <w:p>
      <w:pPr>
        <w:wordWrap w:val="0"/>
        <w:autoSpaceDE w:val="0"/>
        <w:rPr>
          <w:rFonts w:ascii="Arial" w:hAnsi="Arial" w:cs="Arial"/>
        </w:rPr>
      </w:pPr>
      <w:r>
        <w:rPr>
          <w:rFonts w:ascii="Arial" w:hAnsi="Arial" w:cs="Arial"/>
          <w:b/>
        </w:rPr>
        <w:t xml:space="preserve">缺省情况： </w:t>
      </w:r>
      <w:r>
        <w:rPr>
          <w:rFonts w:ascii="Arial" w:hAnsi="Arial" w:cs="Arial"/>
        </w:rPr>
        <w:t>缺省端口没有绑定策略表。</w:t>
      </w:r>
    </w:p>
    <w:p>
      <w:pPr>
        <w:wordWrap w:val="0"/>
        <w:autoSpaceDE w:val="0"/>
        <w:rPr>
          <w:rFonts w:ascii="Arial" w:hAnsi="Arial" w:cs="Arial"/>
          <w:b/>
        </w:rPr>
      </w:pPr>
      <w:r>
        <w:rPr>
          <w:rFonts w:ascii="Arial" w:hAnsi="Arial" w:cs="Arial"/>
          <w:b/>
        </w:rPr>
        <w:t xml:space="preserve">命令模式： </w:t>
      </w:r>
      <w:r>
        <w:rPr>
          <w:rFonts w:ascii="Arial" w:hAnsi="Arial" w:cs="Arial"/>
        </w:rPr>
        <w:t>端口配置模式</w:t>
      </w:r>
    </w:p>
    <w:p>
      <w:pPr>
        <w:wordWrap w:val="0"/>
        <w:autoSpaceDE w:val="0"/>
        <w:rPr>
          <w:rFonts w:ascii="Arial" w:hAnsi="Arial" w:cs="Arial"/>
        </w:rPr>
      </w:pPr>
      <w:r>
        <w:rPr>
          <w:rFonts w:ascii="Arial" w:hAnsi="Arial" w:cs="Arial"/>
        </w:rPr>
        <w:t>使用指南：</w:t>
      </w:r>
      <w:r>
        <w:rPr>
          <w:rFonts w:ascii="Arial" w:hAnsi="Arial" w:cs="Arial"/>
          <w:b/>
        </w:rPr>
        <w:t xml:space="preserve"> </w:t>
      </w:r>
      <w:r>
        <w:rPr>
          <w:rFonts w:ascii="Arial" w:hAnsi="Arial" w:cs="Arial"/>
        </w:rPr>
        <w:t>每个端口上只能绑定一个策略表，将策略表绑定端口后功能才会生效。</w:t>
      </w:r>
    </w:p>
    <w:p>
      <w:pPr>
        <w:wordWrap w:val="0"/>
        <w:autoSpaceDE w:val="0"/>
        <w:rPr>
          <w:rFonts w:ascii="Arial" w:hAnsi="Arial" w:cs="Arial"/>
          <w:b/>
        </w:rPr>
      </w:pPr>
      <w:r>
        <w:rPr>
          <w:rFonts w:ascii="Arial" w:hAnsi="Arial" w:cs="Arial"/>
          <w:b/>
        </w:rPr>
        <w:t xml:space="preserve">举例： </w:t>
      </w:r>
      <w:r>
        <w:rPr>
          <w:rFonts w:ascii="Arial" w:hAnsi="Arial" w:cs="Arial"/>
        </w:rPr>
        <w:t>在端口Ethernet1/0/1上为灵活QinQ应用策略表p1。</w:t>
      </w:r>
    </w:p>
    <w:p>
      <w:pPr>
        <w:wordWrap w:val="0"/>
        <w:autoSpaceDE w:val="0"/>
        <w:rPr>
          <w:rFonts w:ascii="Arial" w:hAnsi="Arial" w:cs="Arial"/>
        </w:rPr>
      </w:pPr>
      <w:r>
        <w:rPr>
          <w:rFonts w:ascii="Arial" w:hAnsi="Arial" w:cs="Arial"/>
        </w:rPr>
        <w:t>Switch(Config-If-Ethernet1/0/1)#service-policy</w:t>
      </w:r>
      <w:r>
        <w:rPr>
          <w:rFonts w:ascii="Arial" w:hAnsi="Arial" w:cs="Arial"/>
          <w:b/>
        </w:rPr>
        <w:t xml:space="preserve"> </w:t>
      </w:r>
      <w:r>
        <w:rPr>
          <w:rFonts w:hint="eastAsia" w:ascii="Arial" w:hAnsi="Arial" w:cs="Arial"/>
        </w:rPr>
        <w:t xml:space="preserve">input </w:t>
      </w:r>
      <w:r>
        <w:rPr>
          <w:rFonts w:ascii="Arial" w:hAnsi="Arial" w:cs="Arial"/>
        </w:rPr>
        <w:t>p1</w:t>
      </w:r>
    </w:p>
    <w:p>
      <w:pPr>
        <w:wordWrap w:val="0"/>
        <w:autoSpaceDE w:val="0"/>
      </w:pPr>
    </w:p>
    <w:p>
      <w:pPr>
        <w:pStyle w:val="5"/>
        <w:wordWrap w:val="0"/>
        <w:autoSpaceDE w:val="0"/>
      </w:pPr>
      <w:bookmarkStart w:id="8117" w:name="_Toc30505"/>
      <w:r>
        <w:t>set</w:t>
      </w:r>
      <w:bookmarkEnd w:id="8113"/>
      <w:bookmarkEnd w:id="8114"/>
      <w:bookmarkEnd w:id="8115"/>
      <w:bookmarkEnd w:id="8116"/>
      <w:bookmarkEnd w:id="8117"/>
    </w:p>
    <w:p>
      <w:pPr>
        <w:wordWrap w:val="0"/>
        <w:autoSpaceDE w:val="0"/>
        <w:rPr>
          <w:rFonts w:ascii="Arial" w:hAnsi="Arial" w:cs="Arial"/>
          <w:b/>
        </w:rPr>
      </w:pPr>
      <w:r>
        <w:rPr>
          <w:rFonts w:ascii="Arial" w:hAnsi="Arial" w:cs="Arial"/>
          <w:b/>
        </w:rPr>
        <w:t>命令：set s-vid &lt;vid&gt;</w:t>
      </w:r>
    </w:p>
    <w:p>
      <w:pPr>
        <w:wordWrap w:val="0"/>
        <w:autoSpaceDE w:val="0"/>
        <w:ind w:firstLine="620" w:firstLineChars="294"/>
        <w:rPr>
          <w:rFonts w:ascii="Arial" w:hAnsi="Arial" w:cs="Arial"/>
        </w:rPr>
      </w:pPr>
      <w:r>
        <w:rPr>
          <w:rFonts w:ascii="Arial" w:hAnsi="Arial" w:cs="Arial"/>
          <w:b/>
        </w:rPr>
        <w:t xml:space="preserve">no set s-vid功能： </w:t>
      </w:r>
      <w:r>
        <w:rPr>
          <w:rFonts w:ascii="Arial" w:hAnsi="Arial" w:cs="Arial"/>
        </w:rPr>
        <w:t>对匹配分类表的数据包增加指定的外层tag，no命令为取消操作。</w:t>
      </w:r>
    </w:p>
    <w:p>
      <w:pPr>
        <w:wordWrap w:val="0"/>
        <w:autoSpaceDE w:val="0"/>
        <w:rPr>
          <w:rFonts w:ascii="Arial" w:hAnsi="Arial" w:cs="Arial"/>
        </w:rPr>
      </w:pPr>
      <w:r>
        <w:rPr>
          <w:rFonts w:ascii="Arial" w:hAnsi="Arial" w:cs="Arial"/>
          <w:b/>
        </w:rPr>
        <w:t xml:space="preserve">参数： </w:t>
      </w:r>
      <w:r>
        <w:rPr>
          <w:rFonts w:ascii="Arial" w:hAnsi="Arial" w:cs="Arial"/>
        </w:rPr>
        <w:t>&lt;vid&gt; 指定外层VLAN Tag中的VID。</w:t>
      </w:r>
    </w:p>
    <w:p>
      <w:pPr>
        <w:wordWrap w:val="0"/>
        <w:autoSpaceDE w:val="0"/>
        <w:rPr>
          <w:rFonts w:ascii="Arial" w:hAnsi="Arial" w:cs="Arial"/>
        </w:rPr>
      </w:pPr>
      <w:r>
        <w:rPr>
          <w:rFonts w:ascii="Arial" w:hAnsi="Arial" w:cs="Arial"/>
          <w:b/>
        </w:rPr>
        <w:t xml:space="preserve">缺省情况： </w:t>
      </w:r>
      <w:r>
        <w:rPr>
          <w:rFonts w:ascii="Arial" w:hAnsi="Arial" w:cs="Arial"/>
        </w:rPr>
        <w:t>缺省不进行增加tag动作。</w:t>
      </w:r>
    </w:p>
    <w:p>
      <w:pPr>
        <w:wordWrap w:val="0"/>
        <w:autoSpaceDE w:val="0"/>
        <w:rPr>
          <w:rFonts w:ascii="Arial" w:hAnsi="Arial" w:cs="Arial"/>
        </w:rPr>
      </w:pPr>
      <w:r>
        <w:rPr>
          <w:rFonts w:ascii="Arial" w:hAnsi="Arial" w:cs="Arial"/>
          <w:b/>
        </w:rPr>
        <w:t xml:space="preserve">命令模式： </w:t>
      </w:r>
      <w:r>
        <w:rPr>
          <w:rFonts w:ascii="Arial" w:hAnsi="Arial" w:cs="Arial"/>
        </w:rPr>
        <w:t>策略分类表配置模式</w:t>
      </w:r>
    </w:p>
    <w:p>
      <w:pPr>
        <w:wordWrap w:val="0"/>
        <w:autoSpaceDE w:val="0"/>
        <w:rPr>
          <w:rFonts w:ascii="Arial" w:hAnsi="Arial" w:cs="Arial"/>
        </w:rPr>
      </w:pPr>
      <w:r>
        <w:rPr>
          <w:rFonts w:ascii="Arial" w:hAnsi="Arial" w:cs="Arial"/>
          <w:b/>
        </w:rPr>
        <w:t xml:space="preserve">使用指南： </w:t>
      </w:r>
      <w:r>
        <w:rPr>
          <w:rFonts w:ascii="Arial" w:hAnsi="Arial" w:cs="Arial"/>
        </w:rPr>
        <w:t>配置了该命令以后，对匹配分类表的报文进行增加指定的外层tag。</w:t>
      </w:r>
    </w:p>
    <w:p>
      <w:pPr>
        <w:wordWrap w:val="0"/>
        <w:autoSpaceDE w:val="0"/>
        <w:rPr>
          <w:rFonts w:ascii="Arial" w:hAnsi="Arial" w:cs="Arial"/>
        </w:rPr>
      </w:pPr>
      <w:r>
        <w:rPr>
          <w:rFonts w:ascii="Arial" w:hAnsi="Arial" w:cs="Arial"/>
          <w:b/>
        </w:rPr>
        <w:t xml:space="preserve">举例： </w:t>
      </w:r>
      <w:r>
        <w:rPr>
          <w:rFonts w:ascii="Arial" w:hAnsi="Arial" w:cs="Arial"/>
        </w:rPr>
        <w:t>对满足c1分类规则的报文增加一个VID为2的外层VLAN</w:t>
      </w:r>
      <w:r>
        <w:rPr>
          <w:rFonts w:ascii="Arial" w:hAnsi="Arial" w:cs="Arial"/>
          <w:b/>
        </w:rPr>
        <w:t xml:space="preserve"> </w:t>
      </w:r>
      <w:r>
        <w:rPr>
          <w:rFonts w:ascii="Arial" w:hAnsi="Arial" w:cs="Arial"/>
        </w:rPr>
        <w:t>Tag。</w:t>
      </w:r>
    </w:p>
    <w:p>
      <w:pPr>
        <w:wordWrap w:val="0"/>
        <w:autoSpaceDE w:val="0"/>
        <w:rPr>
          <w:rFonts w:ascii="Arial" w:hAnsi="Arial" w:cs="Arial"/>
        </w:rPr>
      </w:pPr>
      <w:r>
        <w:rPr>
          <w:rFonts w:ascii="Arial" w:hAnsi="Arial" w:cs="Arial"/>
        </w:rPr>
        <w:t>Switch(config)#policy-map p1</w:t>
      </w:r>
    </w:p>
    <w:p>
      <w:pPr>
        <w:wordWrap w:val="0"/>
        <w:autoSpaceDE w:val="0"/>
        <w:rPr>
          <w:rFonts w:ascii="Arial" w:hAnsi="Arial" w:cs="Arial"/>
        </w:rPr>
      </w:pPr>
      <w:r>
        <w:rPr>
          <w:rFonts w:ascii="Arial" w:hAnsi="Arial" w:cs="Arial"/>
        </w:rPr>
        <w:t>Switch(Config-PolicyMap-p1)#class c1</w:t>
      </w:r>
    </w:p>
    <w:p>
      <w:pPr>
        <w:wordWrap w:val="0"/>
        <w:autoSpaceDE w:val="0"/>
        <w:rPr>
          <w:rFonts w:ascii="Arial" w:hAnsi="Arial" w:cs="Arial"/>
        </w:rPr>
      </w:pPr>
      <w:r>
        <w:rPr>
          <w:rFonts w:ascii="Arial" w:hAnsi="Arial" w:cs="Arial"/>
        </w:rPr>
        <w:t>Switch(Config-PolicyMap-p1-Class-c1)#set s-vid 2</w:t>
      </w:r>
    </w:p>
    <w:p>
      <w:pPr>
        <w:pStyle w:val="4"/>
        <w:rPr>
          <w:rFonts w:cs="Arial"/>
        </w:rPr>
      </w:pPr>
      <w:bookmarkStart w:id="8118" w:name="_Toc41318890"/>
      <w:bookmarkStart w:id="8119" w:name="_Toc458428464"/>
      <w:bookmarkStart w:id="8120" w:name="_Toc458425864"/>
      <w:bookmarkStart w:id="8121" w:name="_Toc439249749"/>
      <w:bookmarkStart w:id="8122" w:name="_Toc2321"/>
      <w:r>
        <w:rPr>
          <w:rFonts w:cs="Arial"/>
        </w:rPr>
        <w:t>Captive Portal认证</w:t>
      </w:r>
      <w:bookmarkEnd w:id="8118"/>
      <w:bookmarkEnd w:id="8119"/>
      <w:bookmarkEnd w:id="8120"/>
      <w:bookmarkEnd w:id="8121"/>
      <w:bookmarkEnd w:id="8122"/>
    </w:p>
    <w:p>
      <w:pPr>
        <w:pStyle w:val="5"/>
      </w:pPr>
      <w:bookmarkStart w:id="8123" w:name="_Toc41318891"/>
      <w:bookmarkStart w:id="8124" w:name="_Toc298868489"/>
      <w:bookmarkStart w:id="8125" w:name="_Toc439249750"/>
      <w:bookmarkStart w:id="8126" w:name="_Toc458428465"/>
      <w:bookmarkStart w:id="8127" w:name="_Toc458425865"/>
      <w:bookmarkStart w:id="8128" w:name="_Toc8487"/>
      <w:r>
        <w:t>认证功能命令</w:t>
      </w:r>
      <w:bookmarkEnd w:id="8123"/>
      <w:bookmarkEnd w:id="8124"/>
      <w:bookmarkEnd w:id="8125"/>
      <w:bookmarkEnd w:id="8126"/>
      <w:bookmarkEnd w:id="8127"/>
      <w:bookmarkEnd w:id="8128"/>
    </w:p>
    <w:p>
      <w:pPr>
        <w:pStyle w:val="6"/>
      </w:pPr>
      <w:bookmarkStart w:id="8129" w:name="_Toc439249751"/>
      <w:bookmarkStart w:id="8130" w:name="_Toc458425866"/>
      <w:bookmarkStart w:id="8131" w:name="_Toc458428466"/>
      <w:r>
        <w:t>ac-name</w:t>
      </w:r>
      <w:bookmarkEnd w:id="8129"/>
      <w:bookmarkEnd w:id="8130"/>
      <w:bookmarkEnd w:id="8131"/>
    </w:p>
    <w:p>
      <w:pPr>
        <w:rPr>
          <w:rFonts w:cs="Arial"/>
          <w:b/>
        </w:rPr>
      </w:pPr>
      <w:r>
        <w:rPr>
          <w:rFonts w:cs="Arial"/>
          <w:b/>
        </w:rPr>
        <w:t>命令：ac-name &lt;word&gt;</w:t>
      </w:r>
    </w:p>
    <w:p>
      <w:pPr>
        <w:ind w:firstLine="632" w:firstLineChars="300"/>
        <w:rPr>
          <w:rFonts w:cs="Arial"/>
          <w:b/>
        </w:rPr>
      </w:pPr>
      <w:r>
        <w:rPr>
          <w:rFonts w:cs="Arial"/>
          <w:b/>
        </w:rPr>
        <w:t>no ac-name</w:t>
      </w:r>
    </w:p>
    <w:p>
      <w:pPr>
        <w:rPr>
          <w:rFonts w:cs="Arial"/>
        </w:rPr>
      </w:pPr>
      <w:r>
        <w:rPr>
          <w:rFonts w:cs="Arial"/>
          <w:b/>
        </w:rPr>
        <w:t>功能：</w:t>
      </w:r>
      <w:r>
        <w:rPr>
          <w:rFonts w:cs="Arial"/>
        </w:rPr>
        <w:t>配置重定向url中的参数acname的值。本命令的no形式为删除重定向url中的参数acname值的配置。</w:t>
      </w:r>
    </w:p>
    <w:p>
      <w:pPr>
        <w:rPr>
          <w:rFonts w:cs="Arial"/>
        </w:rPr>
      </w:pPr>
      <w:r>
        <w:rPr>
          <w:rFonts w:cs="Arial"/>
          <w:b/>
        </w:rPr>
        <w:t>参数：</w:t>
      </w:r>
      <w:r>
        <w:rPr>
          <w:rFonts w:cs="Arial"/>
        </w:rPr>
        <w:t>&lt;word&gt;，为acname的值。最多16个字符。</w:t>
      </w:r>
    </w:p>
    <w:p>
      <w:pPr>
        <w:rPr>
          <w:rFonts w:cs="Arial"/>
          <w:color w:val="000000"/>
        </w:rPr>
      </w:pPr>
      <w:r>
        <w:rPr>
          <w:rFonts w:cs="Arial"/>
          <w:b/>
        </w:rPr>
        <w:t>命令模式：</w:t>
      </w:r>
      <w:r>
        <w:rPr>
          <w:rFonts w:eastAsia="宋体@焽..荀." w:cs="Arial"/>
          <w:color w:val="000000"/>
        </w:rPr>
        <w:t xml:space="preserve"> </w:t>
      </w:r>
      <w:r>
        <w:rPr>
          <w:rFonts w:cs="Arial"/>
        </w:rPr>
        <w:t>Captive Portal Instance</w:t>
      </w:r>
      <w:r>
        <w:rPr>
          <w:rFonts w:eastAsia="宋体@焽..荀." w:cs="Arial"/>
          <w:color w:val="000000"/>
        </w:rPr>
        <w:t>模式</w:t>
      </w:r>
      <w:r>
        <w:rPr>
          <w:rFonts w:cs="Arial"/>
          <w:color w:val="000000"/>
        </w:rPr>
        <w:t>。</w:t>
      </w:r>
    </w:p>
    <w:p>
      <w:pPr>
        <w:rPr>
          <w:rFonts w:cs="Arial"/>
        </w:rPr>
      </w:pPr>
      <w:r>
        <w:rPr>
          <w:rFonts w:cs="Arial"/>
          <w:b/>
        </w:rPr>
        <w:t>缺省情况：</w:t>
      </w:r>
      <w:r>
        <w:rPr>
          <w:rFonts w:cs="Arial"/>
        </w:rPr>
        <w:t>无。</w:t>
      </w:r>
    </w:p>
    <w:p>
      <w:pPr>
        <w:rPr>
          <w:rFonts w:cs="Arial"/>
        </w:rPr>
      </w:pPr>
      <w:r>
        <w:rPr>
          <w:rFonts w:cs="Arial"/>
          <w:b/>
        </w:rPr>
        <w:t>使用指南：</w:t>
      </w:r>
      <w:r>
        <w:rPr>
          <w:rFonts w:cs="Arial"/>
        </w:rPr>
        <w:t>本命令用于配置重定向url中的参数acname的值。某些portal server要求重定向时带上特定的ac-name值才能够通过认证，所以需要根据portal server的要求来配置此命令。</w:t>
      </w:r>
    </w:p>
    <w:p>
      <w:pPr>
        <w:rPr>
          <w:rFonts w:cs="Arial"/>
        </w:rPr>
      </w:pPr>
      <w:r>
        <w:rPr>
          <w:rFonts w:cs="Arial"/>
          <w:b/>
        </w:rPr>
        <w:t>举例：</w:t>
      </w:r>
      <w:r>
        <w:rPr>
          <w:rFonts w:cs="Arial"/>
        </w:rPr>
        <w:t>根据移动portal server的标准配置重定向url中的ac-name值为0100.0010.010.00，命名格式为ACN.CTY.PRO.OPE。</w:t>
      </w:r>
    </w:p>
    <w:p>
      <w:pPr>
        <w:rPr>
          <w:rFonts w:cs="Arial"/>
        </w:rPr>
      </w:pPr>
      <w:r>
        <w:rPr>
          <w:rFonts w:cs="Arial"/>
        </w:rPr>
        <w:t>Switch(config-cp-instance)#ac-name 0100.0010.010.00</w:t>
      </w:r>
    </w:p>
    <w:p>
      <w:pPr>
        <w:pStyle w:val="6"/>
      </w:pPr>
      <w:bookmarkStart w:id="8132" w:name="_Toc458425867"/>
      <w:bookmarkStart w:id="8133" w:name="_Toc439249752"/>
      <w:bookmarkStart w:id="8134" w:name="_Toc458428467"/>
      <w:bookmarkStart w:id="8135" w:name="_Toc298868491"/>
      <w:r>
        <w:t>authentication roam enable</w:t>
      </w:r>
      <w:bookmarkEnd w:id="8132"/>
      <w:bookmarkEnd w:id="8133"/>
      <w:bookmarkEnd w:id="8134"/>
    </w:p>
    <w:p>
      <w:pPr>
        <w:rPr>
          <w:rFonts w:cs="Arial"/>
        </w:rPr>
      </w:pPr>
      <w:r>
        <w:rPr>
          <w:rFonts w:cs="Arial"/>
          <w:b/>
        </w:rPr>
        <w:t>命令：authentication roam enable &lt;vlan WORD&gt;</w:t>
      </w:r>
    </w:p>
    <w:p>
      <w:pPr>
        <w:ind w:firstLine="632" w:firstLineChars="300"/>
        <w:rPr>
          <w:rFonts w:cs="Arial"/>
        </w:rPr>
      </w:pPr>
      <w:r>
        <w:rPr>
          <w:rFonts w:cs="Arial"/>
          <w:b/>
        </w:rPr>
        <w:t>no authentication roam enable &lt;vlan WORD&gt;</w:t>
      </w:r>
    </w:p>
    <w:p>
      <w:pPr>
        <w:rPr>
          <w:rFonts w:cs="Arial"/>
        </w:rPr>
      </w:pPr>
      <w:r>
        <w:rPr>
          <w:rFonts w:cs="Arial"/>
          <w:b/>
        </w:rPr>
        <w:t>功能：</w:t>
      </w:r>
      <w:r>
        <w:rPr>
          <w:rFonts w:cs="Arial"/>
        </w:rPr>
        <w:t>使能用户漫游功能。该命令的no操作为关闭用户漫游功能。</w:t>
      </w:r>
    </w:p>
    <w:p>
      <w:pPr>
        <w:rPr>
          <w:rFonts w:cs="Arial"/>
        </w:rPr>
      </w:pPr>
      <w:r>
        <w:rPr>
          <w:rFonts w:cs="Arial"/>
          <w:b/>
        </w:rPr>
        <w:t>参数：</w:t>
      </w:r>
      <w:r>
        <w:rPr>
          <w:rFonts w:cs="Arial"/>
        </w:rPr>
        <w:t>vlan WORD：指定的VLAN允许漫游。</w:t>
      </w:r>
    </w:p>
    <w:p>
      <w:pPr>
        <w:rPr>
          <w:rFonts w:cs="Arial"/>
        </w:rPr>
      </w:pPr>
      <w:r>
        <w:rPr>
          <w:rFonts w:cs="Arial"/>
          <w:b/>
        </w:rPr>
        <w:t>命令模式：</w:t>
      </w:r>
      <w:r>
        <w:rPr>
          <w:rFonts w:cs="Arial"/>
        </w:rPr>
        <w:t>captive portal配置模式。</w:t>
      </w:r>
    </w:p>
    <w:p>
      <w:pPr>
        <w:rPr>
          <w:rFonts w:cs="Arial"/>
          <w:color w:val="FFC000"/>
          <w:shd w:val="pct10" w:color="auto" w:fill="FFFFFF"/>
        </w:rPr>
      </w:pPr>
      <w:r>
        <w:rPr>
          <w:rFonts w:cs="Arial"/>
          <w:b/>
        </w:rPr>
        <w:t>缺省情况：</w:t>
      </w:r>
      <w:r>
        <w:rPr>
          <w:rFonts w:cs="Arial"/>
          <w:color w:val="000000"/>
        </w:rPr>
        <w:t>默认不开启。</w:t>
      </w:r>
    </w:p>
    <w:p>
      <w:pPr>
        <w:rPr>
          <w:rFonts w:cs="Arial"/>
        </w:rPr>
      </w:pPr>
      <w:r>
        <w:rPr>
          <w:rFonts w:cs="Arial"/>
          <w:b/>
        </w:rPr>
        <w:t>使用指南：</w:t>
      </w:r>
      <w:r>
        <w:rPr>
          <w:rFonts w:cs="Arial"/>
        </w:rPr>
        <w:t>使能该功能后，则允许用户漫游。当一个用户从一个端口漫游到另外一个端口时（同一个VLAN），就可以触发漫游，用户不需要重新认证就可以访问网络资源；关闭用户漫游功能，不允许用户漫游。当一个用户从一个端口漫游到另外一个端口时，需要重新认证才可以访问网络资源。</w:t>
      </w:r>
    </w:p>
    <w:p>
      <w:pPr>
        <w:rPr>
          <w:rFonts w:cs="Arial"/>
          <w:b/>
        </w:rPr>
      </w:pPr>
      <w:r>
        <w:rPr>
          <w:rFonts w:cs="Arial"/>
          <w:b/>
        </w:rPr>
        <w:t>举例：</w:t>
      </w:r>
      <w:r>
        <w:rPr>
          <w:rFonts w:cs="Arial"/>
        </w:rPr>
        <w:t>vlan10开启用户漫游。</w:t>
      </w:r>
    </w:p>
    <w:p>
      <w:pPr>
        <w:rPr>
          <w:rFonts w:cs="Arial"/>
        </w:rPr>
      </w:pPr>
      <w:r>
        <w:rPr>
          <w:rFonts w:cs="Arial"/>
        </w:rPr>
        <w:t>Switch (config-cp)#authentication roam enable vlan 10</w:t>
      </w:r>
    </w:p>
    <w:p>
      <w:pPr>
        <w:pStyle w:val="6"/>
      </w:pPr>
      <w:bookmarkStart w:id="8136" w:name="_Toc458425868"/>
      <w:bookmarkStart w:id="8137" w:name="_Toc458428468"/>
      <w:bookmarkStart w:id="8138" w:name="_Toc439249753"/>
      <w:r>
        <w:t>captive-portal</w:t>
      </w:r>
      <w:bookmarkEnd w:id="8135"/>
      <w:bookmarkEnd w:id="8136"/>
      <w:bookmarkEnd w:id="8137"/>
      <w:bookmarkEnd w:id="8138"/>
    </w:p>
    <w:p>
      <w:pPr>
        <w:rPr>
          <w:rFonts w:cs="Arial"/>
          <w:b/>
          <w:bCs/>
        </w:rPr>
      </w:pPr>
      <w:r>
        <w:rPr>
          <w:rFonts w:cs="Arial"/>
          <w:b/>
          <w:bCs/>
        </w:rPr>
        <w:t>命令</w:t>
      </w:r>
      <w:r>
        <w:rPr>
          <w:rFonts w:cs="Arial"/>
          <w:b/>
          <w:bCs/>
          <w:lang w:val="en-GB"/>
        </w:rPr>
        <w:t>：</w:t>
      </w:r>
      <w:r>
        <w:rPr>
          <w:rFonts w:cs="Arial"/>
          <w:b/>
        </w:rPr>
        <w:t>captive-portal</w:t>
      </w:r>
    </w:p>
    <w:p>
      <w:pPr>
        <w:rPr>
          <w:rFonts w:cs="Arial"/>
        </w:rPr>
      </w:pPr>
      <w:r>
        <w:rPr>
          <w:rFonts w:cs="Arial"/>
          <w:b/>
          <w:bCs/>
        </w:rPr>
        <w:t>功能：</w:t>
      </w:r>
      <w:r>
        <w:rPr>
          <w:rFonts w:cs="Arial"/>
        </w:rPr>
        <w:t>使用该命令进入Captive Portal配置模式。</w:t>
      </w:r>
    </w:p>
    <w:p>
      <w:pPr>
        <w:autoSpaceDE w:val="0"/>
        <w:autoSpaceDN w:val="0"/>
        <w:rPr>
          <w:rFonts w:cs="Arial"/>
        </w:rPr>
      </w:pPr>
      <w:r>
        <w:rPr>
          <w:rFonts w:cs="Arial"/>
          <w:b/>
          <w:bCs/>
        </w:rPr>
        <w:t>参数：</w:t>
      </w:r>
      <w:r>
        <w:rPr>
          <w:rFonts w:cs="Arial"/>
          <w:bCs/>
        </w:rPr>
        <w:t>无。</w:t>
      </w:r>
    </w:p>
    <w:p>
      <w:pPr>
        <w:rPr>
          <w:rFonts w:cs="Arial"/>
        </w:rPr>
      </w:pPr>
      <w:r>
        <w:rPr>
          <w:rFonts w:cs="Arial"/>
          <w:b/>
          <w:bCs/>
        </w:rPr>
        <w:t>缺省情况：</w:t>
      </w:r>
      <w:r>
        <w:rPr>
          <w:rFonts w:cs="Arial"/>
          <w:bCs/>
        </w:rPr>
        <w:t>无。</w:t>
      </w:r>
    </w:p>
    <w:p>
      <w:pPr>
        <w:rPr>
          <w:rFonts w:cs="Arial"/>
        </w:rPr>
      </w:pPr>
      <w:r>
        <w:rPr>
          <w:rFonts w:cs="Arial"/>
          <w:b/>
          <w:bCs/>
        </w:rPr>
        <w:t>命令模式：</w:t>
      </w:r>
      <w:r>
        <w:rPr>
          <w:rFonts w:cs="Arial"/>
        </w:rPr>
        <w:t>全局配置模式。</w:t>
      </w:r>
    </w:p>
    <w:p>
      <w:pPr>
        <w:rPr>
          <w:rFonts w:cs="Arial"/>
        </w:rPr>
      </w:pPr>
      <w:r>
        <w:rPr>
          <w:rFonts w:cs="Arial"/>
          <w:b/>
          <w:bCs/>
        </w:rPr>
        <w:t>使用指南：</w:t>
      </w:r>
      <w:r>
        <w:rPr>
          <w:rFonts w:cs="Arial"/>
        </w:rPr>
        <w:t>使用该命令进入Captive Portal配置模式。</w:t>
      </w:r>
    </w:p>
    <w:p>
      <w:pPr>
        <w:rPr>
          <w:rFonts w:cs="Arial"/>
          <w:b/>
          <w:bCs/>
        </w:rPr>
      </w:pPr>
      <w:r>
        <w:rPr>
          <w:rFonts w:cs="Arial"/>
          <w:b/>
          <w:bCs/>
        </w:rPr>
        <w:t>举例：</w:t>
      </w:r>
      <w:r>
        <w:rPr>
          <w:rFonts w:cs="Arial"/>
        </w:rPr>
        <w:t>进入</w:t>
      </w:r>
      <w:r>
        <w:rPr>
          <w:rFonts w:cs="Arial"/>
          <w:bCs/>
        </w:rPr>
        <w:t>全局</w:t>
      </w:r>
      <w:r>
        <w:rPr>
          <w:rFonts w:cs="Arial"/>
        </w:rPr>
        <w:t>配置模式进行相应配置。</w:t>
      </w:r>
    </w:p>
    <w:p>
      <w:pPr>
        <w:tabs>
          <w:tab w:val="left" w:pos="1275"/>
        </w:tabs>
        <w:rPr>
          <w:rFonts w:cs="Arial"/>
        </w:rPr>
      </w:pPr>
      <w:r>
        <w:rPr>
          <w:rFonts w:cs="Arial"/>
        </w:rPr>
        <w:t>Switch (config)#captive-portal</w:t>
      </w:r>
    </w:p>
    <w:p>
      <w:pPr>
        <w:pStyle w:val="6"/>
      </w:pPr>
      <w:bookmarkStart w:id="8139" w:name="_Toc458428470"/>
      <w:bookmarkStart w:id="8140" w:name="_Toc439249755"/>
      <w:bookmarkStart w:id="8141" w:name="_Toc458425870"/>
      <w:bookmarkStart w:id="8142" w:name="_Toc298868521"/>
      <w:bookmarkStart w:id="8143" w:name="_Toc298868492"/>
      <w:r>
        <w:t>captive-portal client deauthenticate</w:t>
      </w:r>
      <w:bookmarkEnd w:id="8139"/>
      <w:bookmarkEnd w:id="8140"/>
      <w:bookmarkEnd w:id="8141"/>
      <w:bookmarkEnd w:id="8142"/>
    </w:p>
    <w:p>
      <w:pPr>
        <w:rPr>
          <w:rFonts w:cs="Arial"/>
          <w:b/>
        </w:rPr>
      </w:pPr>
      <w:r>
        <w:rPr>
          <w:rFonts w:cs="Arial"/>
          <w:b/>
          <w:bCs/>
        </w:rPr>
        <w:t>命令</w:t>
      </w:r>
      <w:r>
        <w:rPr>
          <w:rFonts w:cs="Arial"/>
          <w:b/>
          <w:bCs/>
          <w:lang w:val="en-GB"/>
        </w:rPr>
        <w:t>：</w:t>
      </w:r>
      <w:r>
        <w:rPr>
          <w:rFonts w:cs="Arial"/>
          <w:b/>
        </w:rPr>
        <w:t>captive-portal client deauthenticate {&lt;</w:t>
      </w:r>
      <w:r>
        <w:rPr>
          <w:rFonts w:cs="Arial"/>
          <w:b/>
          <w:i/>
        </w:rPr>
        <w:t>1-10&gt; | &lt;FF-FF-FF-FF-FF-FF</w:t>
      </w:r>
      <w:r>
        <w:rPr>
          <w:rFonts w:cs="Arial"/>
          <w:b/>
        </w:rPr>
        <w:t>&gt; { ipv4 | ipv6} &lt;</w:t>
      </w:r>
      <w:r>
        <w:rPr>
          <w:rFonts w:cs="Arial"/>
          <w:b/>
          <w:i/>
        </w:rPr>
        <w:t>ip-addr</w:t>
      </w:r>
      <w:r>
        <w:rPr>
          <w:rFonts w:cs="Arial"/>
          <w:b/>
        </w:rPr>
        <w:t>&gt;}</w:t>
      </w:r>
    </w:p>
    <w:p>
      <w:pPr>
        <w:rPr>
          <w:rFonts w:cs="Arial"/>
        </w:rPr>
      </w:pPr>
      <w:r>
        <w:rPr>
          <w:rFonts w:cs="Arial"/>
          <w:b/>
          <w:bCs/>
        </w:rPr>
        <w:t>功能：</w:t>
      </w:r>
      <w:r>
        <w:rPr>
          <w:rFonts w:cs="Arial"/>
        </w:rPr>
        <w:t>该命令解关联特定的Captive Portal客户端。</w:t>
      </w:r>
    </w:p>
    <w:p>
      <w:pPr>
        <w:rPr>
          <w:rFonts w:cs="Arial"/>
        </w:rPr>
      </w:pPr>
      <w:r>
        <w:rPr>
          <w:rFonts w:cs="Arial"/>
          <w:b/>
          <w:bCs/>
        </w:rPr>
        <w:t>参数：</w:t>
      </w:r>
      <w:r>
        <w:rPr>
          <w:rFonts w:cs="Arial"/>
          <w:i/>
        </w:rPr>
        <w:t>&lt;1-10&gt;</w:t>
      </w:r>
      <w:r>
        <w:rPr>
          <w:rFonts w:cs="Arial"/>
        </w:rPr>
        <w:t xml:space="preserve"> Captive Portal的ID；</w:t>
      </w:r>
    </w:p>
    <w:p>
      <w:pPr>
        <w:ind w:firstLine="630" w:firstLineChars="300"/>
        <w:rPr>
          <w:rFonts w:cs="Arial"/>
        </w:rPr>
      </w:pPr>
      <w:r>
        <w:rPr>
          <w:rFonts w:cs="Arial"/>
        </w:rPr>
        <w:t>&lt;</w:t>
      </w:r>
      <w:r>
        <w:rPr>
          <w:rFonts w:cs="Arial"/>
          <w:i/>
        </w:rPr>
        <w:t>FF-FF-FF-FF-FF-FF</w:t>
      </w:r>
      <w:r>
        <w:rPr>
          <w:rFonts w:cs="Arial"/>
        </w:rPr>
        <w:t>&gt;客户端的MAC地址；</w:t>
      </w:r>
    </w:p>
    <w:p>
      <w:pPr>
        <w:ind w:firstLine="630" w:firstLineChars="300"/>
        <w:rPr>
          <w:rFonts w:cs="Arial"/>
        </w:rPr>
      </w:pPr>
      <w:r>
        <w:rPr>
          <w:rFonts w:cs="Arial"/>
        </w:rPr>
        <w:t>ipv4 用户地址为ipv4地址；</w:t>
      </w:r>
    </w:p>
    <w:p>
      <w:pPr>
        <w:rPr>
          <w:rFonts w:cs="Arial"/>
        </w:rPr>
      </w:pPr>
      <w:r>
        <w:rPr>
          <w:rFonts w:cs="Arial"/>
        </w:rPr>
        <w:t xml:space="preserve">      ipv6 用户地址为ipv6地址；</w:t>
      </w:r>
    </w:p>
    <w:p>
      <w:pPr>
        <w:ind w:firstLine="630" w:firstLineChars="300"/>
        <w:rPr>
          <w:rFonts w:cs="Arial"/>
        </w:rPr>
      </w:pPr>
      <w:r>
        <w:rPr>
          <w:rFonts w:cs="Arial"/>
        </w:rPr>
        <w:t>&lt;</w:t>
      </w:r>
      <w:r>
        <w:rPr>
          <w:rFonts w:cs="Arial"/>
          <w:i/>
        </w:rPr>
        <w:t>ip-addr</w:t>
      </w:r>
      <w:r>
        <w:rPr>
          <w:rFonts w:cs="Arial"/>
        </w:rPr>
        <w:t>&gt;用户地址，ipv4地址是以点分十进制格式，ipv6地址是X:X::X:X的格式。</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rPr>
          <w:rFonts w:cs="Arial"/>
          <w:bCs/>
        </w:rPr>
      </w:pPr>
      <w:r>
        <w:rPr>
          <w:rFonts w:cs="Arial"/>
          <w:b/>
          <w:bCs/>
        </w:rPr>
        <w:t>使用指南：</w:t>
      </w:r>
      <w:r>
        <w:rPr>
          <w:rFonts w:cs="Arial"/>
        </w:rPr>
        <w:t>使用此命令可以解关联指定MAC地址的客户端；也可解除指定captive portal configuration下的所用用户或单独用户；当没有参数时，将解除所有用户。</w:t>
      </w:r>
    </w:p>
    <w:p>
      <w:pPr>
        <w:rPr>
          <w:rFonts w:cs="Arial"/>
          <w:b/>
          <w:bCs/>
        </w:rPr>
      </w:pPr>
      <w:r>
        <w:rPr>
          <w:rFonts w:cs="Arial"/>
          <w:b/>
          <w:bCs/>
        </w:rPr>
        <w:t>举例：</w:t>
      </w:r>
      <w:r>
        <w:rPr>
          <w:rFonts w:cs="Arial"/>
        </w:rPr>
        <w:t>解关联特定的Captive Portal客户端。</w:t>
      </w:r>
    </w:p>
    <w:p>
      <w:pPr>
        <w:tabs>
          <w:tab w:val="left" w:pos="1275"/>
        </w:tabs>
        <w:rPr>
          <w:rFonts w:cs="Arial"/>
        </w:rPr>
      </w:pPr>
      <w:r>
        <w:rPr>
          <w:rFonts w:cs="Arial"/>
        </w:rPr>
        <w:t>Switch #captive-portal client deauthenticate （强制该控制器上所有的portal用户下线）</w:t>
      </w:r>
    </w:p>
    <w:p>
      <w:pPr>
        <w:tabs>
          <w:tab w:val="left" w:pos="1275"/>
        </w:tabs>
        <w:rPr>
          <w:rFonts w:cs="Arial"/>
        </w:rPr>
      </w:pPr>
      <w:r>
        <w:rPr>
          <w:rFonts w:cs="Arial"/>
        </w:rPr>
        <w:t>The specified clients will be deauthenticated. Are you sure you want to deauthenticated clients?  [Y/N]</w:t>
      </w:r>
    </w:p>
    <w:p>
      <w:pPr>
        <w:tabs>
          <w:tab w:val="left" w:pos="1275"/>
        </w:tabs>
        <w:rPr>
          <w:rFonts w:cs="Arial"/>
        </w:rPr>
      </w:pPr>
      <w:r>
        <w:rPr>
          <w:rFonts w:cs="Arial"/>
        </w:rPr>
        <w:t>Switch #captive-portal client deauthenticate 1（强制例程1上所有的用户下线）</w:t>
      </w:r>
    </w:p>
    <w:p>
      <w:pPr>
        <w:rPr>
          <w:rFonts w:cs="Arial"/>
        </w:rPr>
      </w:pPr>
      <w:r>
        <w:rPr>
          <w:rFonts w:cs="Arial"/>
        </w:rPr>
        <w:t>Switch #captive-portal client deauthenticate 34-08-04-30-07-ca</w:t>
      </w:r>
      <w:r>
        <w:rPr>
          <w:rFonts w:hint="eastAsia" w:cs="Arial"/>
        </w:rPr>
        <w:t xml:space="preserve"> ipv4 100.1.1.1</w:t>
      </w:r>
      <w:r>
        <w:rPr>
          <w:rFonts w:cs="Arial"/>
        </w:rPr>
        <w:t>（强制某个用户下线）</w:t>
      </w:r>
    </w:p>
    <w:p>
      <w:pPr>
        <w:pStyle w:val="6"/>
      </w:pPr>
      <w:bookmarkStart w:id="8144" w:name="_Toc458428471"/>
      <w:bookmarkStart w:id="8145" w:name="_Toc458425871"/>
      <w:bookmarkStart w:id="8146" w:name="_Toc439249756"/>
      <w:r>
        <w:t>captive-portal client re-auth log { enable | disable }</w:t>
      </w:r>
      <w:bookmarkEnd w:id="8144"/>
      <w:bookmarkEnd w:id="8145"/>
      <w:bookmarkEnd w:id="8146"/>
    </w:p>
    <w:p>
      <w:pPr>
        <w:rPr>
          <w:rFonts w:cs="Arial"/>
          <w:b/>
        </w:rPr>
      </w:pPr>
      <w:r>
        <w:rPr>
          <w:rFonts w:cs="Arial"/>
          <w:b/>
          <w:bCs/>
        </w:rPr>
        <w:t>命令</w:t>
      </w:r>
      <w:r>
        <w:rPr>
          <w:rFonts w:cs="Arial"/>
          <w:b/>
          <w:bCs/>
          <w:lang w:val="en-GB"/>
        </w:rPr>
        <w:t>：</w:t>
      </w:r>
      <w:r>
        <w:rPr>
          <w:rFonts w:cs="Arial"/>
          <w:b/>
        </w:rPr>
        <w:t>captive-portal client re-auth log enable</w:t>
      </w:r>
    </w:p>
    <w:p>
      <w:pPr>
        <w:jc w:val="left"/>
        <w:rPr>
          <w:rFonts w:cs="Arial"/>
          <w:b/>
        </w:rPr>
      </w:pPr>
      <w:r>
        <w:rPr>
          <w:rFonts w:cs="Arial"/>
          <w:b/>
        </w:rPr>
        <w:t xml:space="preserve">       captive-portal client re-auth log disable</w:t>
      </w:r>
    </w:p>
    <w:p>
      <w:pPr>
        <w:jc w:val="left"/>
        <w:rPr>
          <w:rFonts w:cs="Arial"/>
        </w:rPr>
      </w:pPr>
      <w:r>
        <w:rPr>
          <w:rFonts w:cs="Arial"/>
          <w:b/>
          <w:bCs/>
        </w:rPr>
        <w:t>功能：</w:t>
      </w:r>
      <w:r>
        <w:rPr>
          <w:rFonts w:cs="Arial"/>
        </w:rPr>
        <w:t>当用户上来的端口，vlan，mac发生改变，需要重新认证时，show logging buffer里会记录日志。该命令的no 操作为重新认证时，不记录日志。</w:t>
      </w:r>
    </w:p>
    <w:p>
      <w:pPr>
        <w:autoSpaceDE w:val="0"/>
        <w:autoSpaceDN w:val="0"/>
        <w:rPr>
          <w:rFonts w:cs="Arial"/>
        </w:rPr>
      </w:pPr>
      <w:r>
        <w:rPr>
          <w:rFonts w:cs="Arial"/>
          <w:b/>
          <w:bCs/>
        </w:rPr>
        <w:t>参数：</w:t>
      </w:r>
      <w:r>
        <w:rPr>
          <w:rFonts w:cs="Arial"/>
          <w:bCs/>
        </w:rPr>
        <w:t>无。</w:t>
      </w:r>
    </w:p>
    <w:p>
      <w:pPr>
        <w:rPr>
          <w:rFonts w:cs="Arial"/>
        </w:rPr>
      </w:pPr>
      <w:r>
        <w:rPr>
          <w:rFonts w:cs="Arial"/>
          <w:b/>
          <w:bCs/>
        </w:rPr>
        <w:t>缺省情况：</w:t>
      </w:r>
      <w:r>
        <w:rPr>
          <w:rFonts w:cs="Arial"/>
          <w:bCs/>
          <w:color w:val="000000"/>
        </w:rPr>
        <w:t>默认不开启</w:t>
      </w:r>
      <w:r>
        <w:rPr>
          <w:rFonts w:cs="Arial"/>
          <w:bCs/>
        </w:rPr>
        <w:t>。</w:t>
      </w:r>
    </w:p>
    <w:p>
      <w:pPr>
        <w:rPr>
          <w:rFonts w:cs="Arial"/>
        </w:rPr>
      </w:pPr>
      <w:r>
        <w:rPr>
          <w:rFonts w:cs="Arial"/>
          <w:b/>
          <w:bCs/>
        </w:rPr>
        <w:t>命令模式：</w:t>
      </w:r>
      <w:r>
        <w:rPr>
          <w:rFonts w:cs="Arial"/>
        </w:rPr>
        <w:t>captive portal模式。</w:t>
      </w:r>
    </w:p>
    <w:p>
      <w:pPr>
        <w:rPr>
          <w:rFonts w:cs="Arial"/>
          <w:bCs/>
        </w:rPr>
      </w:pPr>
      <w:r>
        <w:rPr>
          <w:rFonts w:cs="Arial"/>
          <w:b/>
          <w:bCs/>
        </w:rPr>
        <w:t>使用指南：</w:t>
      </w:r>
      <w:r>
        <w:rPr>
          <w:rFonts w:cs="Arial"/>
          <w:bCs/>
        </w:rPr>
        <w:t>当在线用户认证的端口,或者vlan，或者mac发生改变，需重新认证时，记录日志。</w:t>
      </w:r>
    </w:p>
    <w:p>
      <w:pPr>
        <w:rPr>
          <w:rFonts w:cs="Arial"/>
        </w:rPr>
      </w:pPr>
      <w:r>
        <w:rPr>
          <w:rFonts w:cs="Arial"/>
          <w:b/>
          <w:bCs/>
        </w:rPr>
        <w:t>举例：</w:t>
      </w:r>
      <w:r>
        <w:rPr>
          <w:rFonts w:cs="Arial"/>
        </w:rPr>
        <w:t>Switch (config-cp)#</w:t>
      </w:r>
      <w:r>
        <w:rPr>
          <w:rFonts w:cs="Arial"/>
          <w:b/>
        </w:rPr>
        <w:t xml:space="preserve"> </w:t>
      </w:r>
      <w:r>
        <w:rPr>
          <w:rFonts w:cs="Arial"/>
        </w:rPr>
        <w:t>captive-portal client re-auth log enable</w:t>
      </w:r>
    </w:p>
    <w:p>
      <w:pPr>
        <w:pStyle w:val="6"/>
      </w:pPr>
      <w:bookmarkStart w:id="8147" w:name="_Toc439249757"/>
      <w:bookmarkStart w:id="8148" w:name="_Toc458428472"/>
      <w:bookmarkStart w:id="8149" w:name="_Toc458425872"/>
      <w:r>
        <w:t>captive-portal client keep-alive flow-detection enable</w:t>
      </w:r>
      <w:bookmarkEnd w:id="8147"/>
      <w:bookmarkEnd w:id="8148"/>
      <w:bookmarkEnd w:id="8149"/>
    </w:p>
    <w:p>
      <w:pPr>
        <w:rPr>
          <w:rFonts w:cs="Arial"/>
          <w:b/>
        </w:rPr>
      </w:pPr>
      <w:r>
        <w:rPr>
          <w:rFonts w:cs="Arial"/>
          <w:b/>
          <w:bCs/>
        </w:rPr>
        <w:t>命令</w:t>
      </w:r>
      <w:r>
        <w:rPr>
          <w:rFonts w:cs="Arial"/>
          <w:b/>
          <w:bCs/>
          <w:lang w:val="en-GB"/>
        </w:rPr>
        <w:t>：</w:t>
      </w:r>
      <w:r>
        <w:rPr>
          <w:rFonts w:cs="Arial"/>
          <w:b/>
        </w:rPr>
        <w:t>captive-portal client keep-alive flow-detection enable</w:t>
      </w:r>
    </w:p>
    <w:p>
      <w:pPr>
        <w:jc w:val="left"/>
        <w:rPr>
          <w:rFonts w:cs="Arial"/>
          <w:b/>
        </w:rPr>
      </w:pPr>
      <w:r>
        <w:rPr>
          <w:rFonts w:cs="Arial"/>
          <w:b/>
        </w:rPr>
        <w:t xml:space="preserve">       no captive-portal client keep-alive flow-detection enable</w:t>
      </w:r>
    </w:p>
    <w:p>
      <w:pPr>
        <w:jc w:val="left"/>
        <w:rPr>
          <w:rFonts w:cs="Arial"/>
        </w:rPr>
      </w:pPr>
      <w:r>
        <w:rPr>
          <w:rFonts w:cs="Arial"/>
          <w:b/>
          <w:bCs/>
        </w:rPr>
        <w:t>功能：</w:t>
      </w:r>
      <w:r>
        <w:rPr>
          <w:rFonts w:cs="Arial"/>
        </w:rPr>
        <w:t>使能用户保活功能。该命令的no 操作为关闭用户保活功能。</w:t>
      </w:r>
    </w:p>
    <w:p>
      <w:pPr>
        <w:autoSpaceDE w:val="0"/>
        <w:autoSpaceDN w:val="0"/>
        <w:rPr>
          <w:rFonts w:cs="Arial"/>
        </w:rPr>
      </w:pPr>
      <w:r>
        <w:rPr>
          <w:rFonts w:cs="Arial"/>
          <w:b/>
          <w:bCs/>
        </w:rPr>
        <w:t>参数：</w:t>
      </w:r>
      <w:r>
        <w:rPr>
          <w:rFonts w:cs="Arial"/>
          <w:bCs/>
        </w:rPr>
        <w:t>无。</w:t>
      </w:r>
    </w:p>
    <w:p>
      <w:pPr>
        <w:rPr>
          <w:rFonts w:cs="Arial"/>
        </w:rPr>
      </w:pPr>
      <w:r>
        <w:rPr>
          <w:rFonts w:cs="Arial"/>
          <w:b/>
          <w:bCs/>
        </w:rPr>
        <w:t>缺省情况：</w:t>
      </w:r>
      <w:r>
        <w:rPr>
          <w:rFonts w:cs="Arial"/>
          <w:bCs/>
          <w:color w:val="000000"/>
        </w:rPr>
        <w:t>默认不开启</w:t>
      </w:r>
      <w:r>
        <w:rPr>
          <w:rFonts w:cs="Arial"/>
          <w:bCs/>
        </w:rPr>
        <w:t>。</w:t>
      </w:r>
    </w:p>
    <w:p>
      <w:pPr>
        <w:rPr>
          <w:rFonts w:cs="Arial"/>
        </w:rPr>
      </w:pPr>
      <w:r>
        <w:rPr>
          <w:rFonts w:cs="Arial"/>
          <w:b/>
          <w:bCs/>
        </w:rPr>
        <w:t>命令模式：</w:t>
      </w:r>
      <w:r>
        <w:rPr>
          <w:rFonts w:cs="Arial"/>
        </w:rPr>
        <w:t>captive portal模式。</w:t>
      </w:r>
    </w:p>
    <w:p>
      <w:pPr>
        <w:rPr>
          <w:rFonts w:cs="Arial"/>
        </w:rPr>
      </w:pPr>
      <w:r>
        <w:rPr>
          <w:rFonts w:cs="Arial"/>
          <w:b/>
          <w:bCs/>
        </w:rPr>
        <w:t>使用指南：</w:t>
      </w:r>
      <w:r>
        <w:rPr>
          <w:rFonts w:cs="Arial"/>
        </w:rPr>
        <w:t>使能该功能后，当用户上线后，对用户进行保活。</w:t>
      </w:r>
    </w:p>
    <w:p>
      <w:pPr>
        <w:rPr>
          <w:rFonts w:cs="Arial"/>
          <w:b/>
          <w:bCs/>
        </w:rPr>
      </w:pPr>
      <w:r>
        <w:rPr>
          <w:rFonts w:cs="Arial"/>
          <w:b/>
          <w:bCs/>
        </w:rPr>
        <w:t>举例：</w:t>
      </w:r>
      <w:r>
        <w:rPr>
          <w:rFonts w:cs="Arial"/>
        </w:rPr>
        <w:t>进入</w:t>
      </w:r>
      <w:r>
        <w:rPr>
          <w:rFonts w:cs="Arial"/>
          <w:bCs/>
        </w:rPr>
        <w:t>captive portal</w:t>
      </w:r>
      <w:r>
        <w:rPr>
          <w:rFonts w:cs="Arial"/>
        </w:rPr>
        <w:t>配置模式进行相应配置。</w:t>
      </w:r>
    </w:p>
    <w:p>
      <w:pPr>
        <w:rPr>
          <w:rFonts w:cs="Arial"/>
        </w:rPr>
      </w:pPr>
      <w:r>
        <w:rPr>
          <w:rFonts w:cs="Arial"/>
        </w:rPr>
        <w:t>Switch (config-cp)#captive-portal client keep-alive flow-detection enable</w:t>
      </w:r>
    </w:p>
    <w:p>
      <w:pPr>
        <w:pStyle w:val="6"/>
      </w:pPr>
      <w:bookmarkStart w:id="8150" w:name="_Toc439249758"/>
      <w:bookmarkStart w:id="8151" w:name="_Toc458425873"/>
      <w:bookmarkStart w:id="8152" w:name="_Toc458428473"/>
      <w:r>
        <w:t>captive-portal client keep-alive flow-detection interval</w:t>
      </w:r>
      <w:bookmarkEnd w:id="8150"/>
      <w:bookmarkEnd w:id="8151"/>
      <w:bookmarkEnd w:id="8152"/>
    </w:p>
    <w:p>
      <w:pPr>
        <w:rPr>
          <w:rFonts w:cs="Arial"/>
        </w:rPr>
      </w:pPr>
      <w:r>
        <w:rPr>
          <w:rFonts w:cs="Arial"/>
          <w:b/>
          <w:bCs/>
        </w:rPr>
        <w:t>命令</w:t>
      </w:r>
      <w:r>
        <w:rPr>
          <w:rFonts w:cs="Arial"/>
          <w:b/>
          <w:bCs/>
          <w:lang w:val="en-GB"/>
        </w:rPr>
        <w:t>：</w:t>
      </w:r>
      <w:r>
        <w:rPr>
          <w:rFonts w:cs="Arial"/>
          <w:b/>
        </w:rPr>
        <w:t>captive-portal client keep-alive flow-detection interval &lt;3-120&gt;</w:t>
      </w:r>
    </w:p>
    <w:p>
      <w:pPr>
        <w:rPr>
          <w:rFonts w:cs="Arial"/>
          <w:b/>
        </w:rPr>
      </w:pPr>
      <w:r>
        <w:rPr>
          <w:rFonts w:cs="Arial"/>
          <w:b/>
        </w:rPr>
        <w:t xml:space="preserve">       no captive-portal client keep-alive flow-detection interval</w:t>
      </w:r>
    </w:p>
    <w:p>
      <w:pPr>
        <w:jc w:val="left"/>
        <w:rPr>
          <w:rFonts w:cs="Arial"/>
        </w:rPr>
      </w:pPr>
      <w:r>
        <w:rPr>
          <w:rFonts w:cs="Arial"/>
          <w:b/>
          <w:bCs/>
        </w:rPr>
        <w:t>功能：</w:t>
      </w:r>
      <w:r>
        <w:rPr>
          <w:rFonts w:cs="Arial"/>
        </w:rPr>
        <w:t>设定用户保活查询间隔。该命令的no 操作，为设置保活查询间隔为默认值。</w:t>
      </w:r>
    </w:p>
    <w:p>
      <w:pPr>
        <w:rPr>
          <w:rFonts w:cs="Arial"/>
        </w:rPr>
      </w:pPr>
      <w:r>
        <w:rPr>
          <w:rFonts w:cs="Arial"/>
          <w:b/>
          <w:bCs/>
        </w:rPr>
        <w:t>参数：</w:t>
      </w:r>
      <w:r>
        <w:rPr>
          <w:rFonts w:cs="Arial"/>
        </w:rPr>
        <w:t>&lt;3-120&gt;参数范围为3分钟到120分钟。</w:t>
      </w:r>
    </w:p>
    <w:p>
      <w:pPr>
        <w:rPr>
          <w:rFonts w:cs="Arial"/>
        </w:rPr>
      </w:pPr>
      <w:r>
        <w:rPr>
          <w:rFonts w:cs="Arial"/>
          <w:b/>
          <w:bCs/>
        </w:rPr>
        <w:t>缺省情况：</w:t>
      </w:r>
      <w:r>
        <w:rPr>
          <w:rFonts w:cs="Arial"/>
          <w:bCs/>
        </w:rPr>
        <w:t>默认为5分钟。</w:t>
      </w:r>
    </w:p>
    <w:p>
      <w:pPr>
        <w:rPr>
          <w:rFonts w:cs="Arial"/>
        </w:rPr>
      </w:pPr>
      <w:r>
        <w:rPr>
          <w:rFonts w:cs="Arial"/>
          <w:b/>
          <w:bCs/>
        </w:rPr>
        <w:t>命令模式：</w:t>
      </w:r>
      <w:r>
        <w:rPr>
          <w:rFonts w:cs="Arial"/>
        </w:rPr>
        <w:t>captive portal模式。</w:t>
      </w:r>
    </w:p>
    <w:p>
      <w:pPr>
        <w:rPr>
          <w:rFonts w:cs="Arial"/>
          <w:bCs/>
        </w:rPr>
      </w:pPr>
      <w:r>
        <w:rPr>
          <w:rFonts w:cs="Arial"/>
          <w:b/>
          <w:bCs/>
        </w:rPr>
        <w:t>使用指南：</w:t>
      </w:r>
      <w:r>
        <w:rPr>
          <w:rFonts w:cs="Arial"/>
          <w:bCs/>
        </w:rPr>
        <w:t>配置该命令后，保活定时器每隔设定时间查询一次用户在线状态。</w:t>
      </w:r>
    </w:p>
    <w:p>
      <w:pPr>
        <w:rPr>
          <w:rFonts w:cs="Arial"/>
          <w:bCs/>
        </w:rPr>
      </w:pPr>
      <w:r>
        <w:rPr>
          <w:rFonts w:cs="Arial"/>
          <w:bCs/>
        </w:rPr>
        <w:t>举例：进入captive portal配置模式进行相应配置。</w:t>
      </w:r>
    </w:p>
    <w:p>
      <w:pPr>
        <w:rPr>
          <w:rFonts w:cs="Arial"/>
        </w:rPr>
      </w:pPr>
      <w:r>
        <w:rPr>
          <w:rFonts w:cs="Arial"/>
        </w:rPr>
        <w:t>Switch (config-cp)# captive-portal client keep-alive flow-detection interval 3</w:t>
      </w:r>
    </w:p>
    <w:p>
      <w:pPr>
        <w:pStyle w:val="6"/>
      </w:pPr>
      <w:bookmarkStart w:id="8153" w:name="_Toc458428474"/>
      <w:bookmarkStart w:id="8154" w:name="_Toc458425874"/>
      <w:bookmarkStart w:id="8155" w:name="_Toc439249759"/>
      <w:r>
        <w:t>captive-portal client keep-alive flow-detection number</w:t>
      </w:r>
      <w:bookmarkEnd w:id="8153"/>
      <w:bookmarkEnd w:id="8154"/>
      <w:bookmarkEnd w:id="8155"/>
    </w:p>
    <w:p>
      <w:pPr>
        <w:rPr>
          <w:rFonts w:cs="Arial"/>
        </w:rPr>
      </w:pPr>
      <w:r>
        <w:rPr>
          <w:rFonts w:cs="Arial"/>
          <w:b/>
          <w:bCs/>
        </w:rPr>
        <w:t>命令</w:t>
      </w:r>
      <w:r>
        <w:rPr>
          <w:rFonts w:cs="Arial"/>
          <w:b/>
          <w:bCs/>
          <w:lang w:val="en-GB"/>
        </w:rPr>
        <w:t>：</w:t>
      </w:r>
      <w:r>
        <w:rPr>
          <w:rFonts w:cs="Arial"/>
          <w:b/>
        </w:rPr>
        <w:t>captive-portal client keep-alive flow-detection number &lt;1-10&gt;</w:t>
      </w:r>
    </w:p>
    <w:p>
      <w:pPr>
        <w:rPr>
          <w:rFonts w:cs="Arial"/>
          <w:b/>
        </w:rPr>
      </w:pPr>
      <w:r>
        <w:rPr>
          <w:rFonts w:cs="Arial"/>
          <w:b/>
        </w:rPr>
        <w:t xml:space="preserve">       no captive-portal client keep-alive flow-detection number</w:t>
      </w:r>
    </w:p>
    <w:p>
      <w:pPr>
        <w:jc w:val="left"/>
        <w:rPr>
          <w:rFonts w:cs="Arial"/>
        </w:rPr>
      </w:pPr>
      <w:r>
        <w:rPr>
          <w:rFonts w:cs="Arial"/>
          <w:b/>
          <w:bCs/>
        </w:rPr>
        <w:t>功能：</w:t>
      </w:r>
      <w:r>
        <w:rPr>
          <w:rFonts w:cs="Arial"/>
        </w:rPr>
        <w:t>设置允许保活定时器连续查询失败次数。该命令的no操作为设置允许保活定时器连续查询失败次数为默认值。</w:t>
      </w:r>
    </w:p>
    <w:p>
      <w:pPr>
        <w:rPr>
          <w:rFonts w:cs="Arial"/>
        </w:rPr>
      </w:pPr>
      <w:r>
        <w:rPr>
          <w:rFonts w:cs="Arial"/>
          <w:b/>
          <w:bCs/>
        </w:rPr>
        <w:t>参数：</w:t>
      </w:r>
      <w:r>
        <w:rPr>
          <w:rFonts w:cs="Arial"/>
        </w:rPr>
        <w:t>&lt;1-10&gt;:范围1次到10次。</w:t>
      </w:r>
    </w:p>
    <w:p>
      <w:pPr>
        <w:jc w:val="left"/>
        <w:rPr>
          <w:rFonts w:cs="Arial"/>
        </w:rPr>
      </w:pPr>
      <w:r>
        <w:rPr>
          <w:rFonts w:cs="Arial"/>
          <w:b/>
          <w:bCs/>
        </w:rPr>
        <w:t>缺省情况：</w:t>
      </w:r>
      <w:r>
        <w:rPr>
          <w:rFonts w:cs="Arial"/>
          <w:bCs/>
        </w:rPr>
        <w:t>默认是3次</w:t>
      </w:r>
      <w:r>
        <w:rPr>
          <w:rFonts w:cs="Arial"/>
        </w:rPr>
        <w:t>。</w:t>
      </w:r>
    </w:p>
    <w:p>
      <w:pPr>
        <w:rPr>
          <w:rFonts w:cs="Arial"/>
        </w:rPr>
      </w:pPr>
      <w:r>
        <w:rPr>
          <w:rFonts w:cs="Arial"/>
          <w:b/>
          <w:bCs/>
        </w:rPr>
        <w:t>命令模式：</w:t>
      </w:r>
      <w:r>
        <w:rPr>
          <w:rFonts w:cs="Arial"/>
        </w:rPr>
        <w:t>captive portal模式。</w:t>
      </w:r>
    </w:p>
    <w:p>
      <w:pPr>
        <w:rPr>
          <w:rFonts w:cs="Arial"/>
          <w:bCs/>
        </w:rPr>
      </w:pPr>
      <w:r>
        <w:rPr>
          <w:rFonts w:cs="Arial"/>
          <w:b/>
          <w:bCs/>
        </w:rPr>
        <w:t>使用指南：</w:t>
      </w:r>
      <w:r>
        <w:rPr>
          <w:rFonts w:cs="Arial"/>
          <w:bCs/>
        </w:rPr>
        <w:t>配置该命令后，保活定时器连续查询指定次数用户在线状态，如都不在线，则认为用户下线，否则，只要在允许失败次数内有1次查到用户在线，认为用户还在线，重置已经查询失败计数。</w:t>
      </w:r>
    </w:p>
    <w:p>
      <w:pPr>
        <w:rPr>
          <w:rFonts w:cs="Arial"/>
          <w:b/>
          <w:bCs/>
        </w:rPr>
      </w:pPr>
      <w:r>
        <w:rPr>
          <w:rFonts w:cs="Arial"/>
          <w:b/>
          <w:bCs/>
        </w:rPr>
        <w:t>举例：</w:t>
      </w:r>
      <w:r>
        <w:rPr>
          <w:rFonts w:cs="Arial"/>
        </w:rPr>
        <w:t>进入</w:t>
      </w:r>
      <w:r>
        <w:rPr>
          <w:rFonts w:cs="Arial"/>
          <w:bCs/>
        </w:rPr>
        <w:t>captive portal</w:t>
      </w:r>
      <w:r>
        <w:rPr>
          <w:rFonts w:cs="Arial"/>
        </w:rPr>
        <w:t>配置模式进行相应配置。</w:t>
      </w:r>
    </w:p>
    <w:p>
      <w:pPr>
        <w:rPr>
          <w:rFonts w:cs="Arial"/>
        </w:rPr>
      </w:pPr>
      <w:r>
        <w:rPr>
          <w:rFonts w:cs="Arial"/>
        </w:rPr>
        <w:t>Switch (config-cp)# captive-portal client keep-alive flow-detection interval 3</w:t>
      </w:r>
    </w:p>
    <w:bookmarkEnd w:id="8143"/>
    <w:p>
      <w:pPr>
        <w:pStyle w:val="6"/>
      </w:pPr>
      <w:bookmarkStart w:id="8156" w:name="_Toc458425876"/>
      <w:bookmarkStart w:id="8157" w:name="_Toc439249761"/>
      <w:bookmarkStart w:id="8158" w:name="_Toc458428476"/>
      <w:bookmarkStart w:id="8159" w:name="_Toc298868493"/>
      <w:r>
        <w:t>configuration</w:t>
      </w:r>
      <w:bookmarkEnd w:id="8156"/>
      <w:bookmarkEnd w:id="8157"/>
      <w:bookmarkEnd w:id="8158"/>
      <w:bookmarkEnd w:id="8159"/>
    </w:p>
    <w:p>
      <w:pPr>
        <w:rPr>
          <w:rFonts w:cs="Arial"/>
          <w:b/>
          <w:i/>
          <w:iCs/>
        </w:rPr>
      </w:pPr>
      <w:r>
        <w:rPr>
          <w:rFonts w:cs="Arial"/>
          <w:b/>
          <w:bCs/>
        </w:rPr>
        <w:t>命令</w:t>
      </w:r>
      <w:r>
        <w:rPr>
          <w:rFonts w:cs="Arial"/>
          <w:b/>
          <w:bCs/>
          <w:lang w:val="en-GB"/>
        </w:rPr>
        <w:t>：</w:t>
      </w:r>
      <w:r>
        <w:rPr>
          <w:rFonts w:cs="Arial"/>
          <w:b/>
          <w:bCs/>
        </w:rPr>
        <w:t xml:space="preserve">configuration </w:t>
      </w:r>
      <w:r>
        <w:rPr>
          <w:rFonts w:cs="Arial"/>
          <w:b/>
          <w:i/>
          <w:iCs/>
        </w:rPr>
        <w:t>&lt;cp-id&gt;</w:t>
      </w:r>
    </w:p>
    <w:p>
      <w:pPr>
        <w:rPr>
          <w:rFonts w:cs="Arial"/>
          <w:b/>
        </w:rPr>
      </w:pPr>
      <w:r>
        <w:rPr>
          <w:rFonts w:cs="Arial"/>
          <w:b/>
          <w:iCs/>
        </w:rPr>
        <w:t xml:space="preserve">      no </w:t>
      </w:r>
      <w:r>
        <w:rPr>
          <w:rFonts w:cs="Arial"/>
          <w:b/>
          <w:bCs/>
        </w:rPr>
        <w:t xml:space="preserve">configuration </w:t>
      </w:r>
      <w:r>
        <w:rPr>
          <w:rFonts w:cs="Arial"/>
          <w:b/>
          <w:i/>
          <w:iCs/>
        </w:rPr>
        <w:t>&lt;cp-id&gt;</w:t>
      </w:r>
    </w:p>
    <w:p>
      <w:pPr>
        <w:rPr>
          <w:rFonts w:cs="Arial"/>
        </w:rPr>
      </w:pPr>
      <w:r>
        <w:rPr>
          <w:rFonts w:cs="Arial"/>
          <w:b/>
          <w:bCs/>
        </w:rPr>
        <w:t>功能：</w:t>
      </w:r>
      <w:r>
        <w:rPr>
          <w:rFonts w:cs="Arial"/>
        </w:rPr>
        <w:t>使用该命令进入Captive Portal例程模式。该命令的no操作为删除Captive Portal例程配置。</w:t>
      </w:r>
    </w:p>
    <w:p>
      <w:pPr>
        <w:rPr>
          <w:rFonts w:cs="Arial"/>
        </w:rPr>
      </w:pPr>
      <w:r>
        <w:rPr>
          <w:rFonts w:cs="Arial"/>
          <w:b/>
          <w:bCs/>
        </w:rPr>
        <w:t>参数：</w:t>
      </w:r>
      <w:r>
        <w:rPr>
          <w:rFonts w:cs="Arial"/>
          <w:i/>
          <w:iCs/>
        </w:rPr>
        <w:t>&lt;cp-id&gt;</w:t>
      </w:r>
      <w:r>
        <w:rPr>
          <w:rFonts w:cs="Arial"/>
          <w:iCs/>
        </w:rPr>
        <w:t>为</w:t>
      </w:r>
      <w:r>
        <w:rPr>
          <w:rFonts w:cs="Arial"/>
        </w:rPr>
        <w:t>Captive Portal例程数量，取值范围为1-10。</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Captive Portal全局配置模式。</w:t>
      </w:r>
    </w:p>
    <w:p>
      <w:pPr>
        <w:rPr>
          <w:rFonts w:cs="Arial"/>
        </w:rPr>
      </w:pPr>
      <w:r>
        <w:rPr>
          <w:rFonts w:cs="Arial"/>
          <w:b/>
          <w:bCs/>
        </w:rPr>
        <w:t>使用指南：</w:t>
      </w:r>
      <w:r>
        <w:rPr>
          <w:rFonts w:cs="Arial"/>
        </w:rPr>
        <w:t>该配置用于配置Captive Portal的例程，</w:t>
      </w:r>
      <w:r>
        <w:rPr>
          <w:rFonts w:cs="Arial"/>
          <w:color w:val="000000"/>
        </w:rPr>
        <w:t>每一个例程代表一类场景</w:t>
      </w:r>
      <w:r>
        <w:rPr>
          <w:rFonts w:cs="Arial"/>
        </w:rPr>
        <w:t>，处于同一例程下的用户其流量、速率等配置相同，反之亦然。该命令的no模式删除一个captive portal配置。如果有接口关联在某个例程上，则对该例程使用no命令无效。</w:t>
      </w:r>
    </w:p>
    <w:p>
      <w:pPr>
        <w:rPr>
          <w:rFonts w:cs="Arial"/>
          <w:b/>
          <w:bCs/>
        </w:rPr>
      </w:pPr>
      <w:r>
        <w:rPr>
          <w:rFonts w:cs="Arial"/>
          <w:b/>
          <w:bCs/>
        </w:rPr>
        <w:t>举例：</w:t>
      </w:r>
      <w:r>
        <w:rPr>
          <w:rFonts w:cs="Arial"/>
        </w:rPr>
        <w:t>配置ID参数为4。</w:t>
      </w:r>
    </w:p>
    <w:p>
      <w:pPr>
        <w:rPr>
          <w:rFonts w:cs="Arial"/>
        </w:rPr>
      </w:pPr>
      <w:r>
        <w:rPr>
          <w:rFonts w:cs="Arial"/>
        </w:rPr>
        <w:t>Switch (config-cp)#configuration 4</w:t>
      </w:r>
    </w:p>
    <w:p>
      <w:pPr>
        <w:pStyle w:val="6"/>
      </w:pPr>
      <w:bookmarkStart w:id="8160" w:name="_Toc439249762"/>
      <w:bookmarkStart w:id="8161" w:name="_Toc458428477"/>
      <w:bookmarkStart w:id="8162" w:name="_Toc458425877"/>
      <w:r>
        <w:t>debug captive-portal packet</w:t>
      </w:r>
      <w:bookmarkEnd w:id="8160"/>
      <w:bookmarkEnd w:id="8161"/>
      <w:bookmarkEnd w:id="8162"/>
    </w:p>
    <w:p>
      <w:pPr>
        <w:rPr>
          <w:rFonts w:cs="Arial"/>
          <w:b/>
        </w:rPr>
      </w:pPr>
      <w:r>
        <w:rPr>
          <w:rFonts w:cs="Arial"/>
          <w:b/>
        </w:rPr>
        <w:t>命令：debug captive-portal packet {send|receive|all}</w:t>
      </w:r>
    </w:p>
    <w:p>
      <w:pPr>
        <w:rPr>
          <w:rFonts w:cs="Arial"/>
          <w:b/>
        </w:rPr>
      </w:pPr>
      <w:r>
        <w:rPr>
          <w:rFonts w:cs="Arial"/>
          <w:b/>
        </w:rPr>
        <w:t xml:space="preserve">      no debug captive-portal packet {send|receive|all}</w:t>
      </w:r>
    </w:p>
    <w:p>
      <w:pPr>
        <w:rPr>
          <w:rFonts w:cs="Arial"/>
        </w:rPr>
      </w:pPr>
      <w:r>
        <w:rPr>
          <w:rFonts w:cs="Arial"/>
          <w:b/>
        </w:rPr>
        <w:t>功能：</w:t>
      </w:r>
      <w:r>
        <w:rPr>
          <w:rFonts w:cs="Arial"/>
        </w:rPr>
        <w:t>打开captive portal认证功能的报文调试开关。本命令的no形式为关闭captive portal认证功能的报文调试开关。</w:t>
      </w:r>
    </w:p>
    <w:p>
      <w:pPr>
        <w:rPr>
          <w:rFonts w:cs="Arial"/>
        </w:rPr>
      </w:pPr>
      <w:r>
        <w:rPr>
          <w:rFonts w:cs="Arial"/>
          <w:b/>
        </w:rPr>
        <w:t>参数：</w:t>
      </w:r>
      <w:r>
        <w:rPr>
          <w:rFonts w:cs="Arial"/>
        </w:rPr>
        <w:t>send，为打开captive portal的发包调试信息；</w:t>
      </w:r>
    </w:p>
    <w:p>
      <w:pPr>
        <w:ind w:firstLine="630" w:firstLineChars="300"/>
        <w:rPr>
          <w:rFonts w:cs="Arial"/>
        </w:rPr>
      </w:pPr>
      <w:r>
        <w:rPr>
          <w:rFonts w:cs="Arial"/>
        </w:rPr>
        <w:t>receive，为打开captive portal的收包调试信息；</w:t>
      </w:r>
    </w:p>
    <w:p>
      <w:pPr>
        <w:ind w:firstLine="630" w:firstLineChars="300"/>
        <w:rPr>
          <w:rFonts w:cs="Arial"/>
        </w:rPr>
      </w:pPr>
      <w:r>
        <w:rPr>
          <w:rFonts w:cs="Arial"/>
        </w:rPr>
        <w:t>all，为打开captive portal的收发包和解析包调试信息。</w:t>
      </w:r>
    </w:p>
    <w:p>
      <w:pPr>
        <w:rPr>
          <w:rFonts w:cs="Arial"/>
        </w:rPr>
      </w:pPr>
      <w:r>
        <w:rPr>
          <w:rFonts w:cs="Arial"/>
          <w:b/>
        </w:rPr>
        <w:t>命令模式：</w:t>
      </w:r>
      <w:r>
        <w:rPr>
          <w:rFonts w:cs="Arial"/>
        </w:rPr>
        <w:t>特权模式。</w:t>
      </w:r>
    </w:p>
    <w:p>
      <w:pPr>
        <w:rPr>
          <w:rFonts w:cs="Arial"/>
        </w:rPr>
      </w:pPr>
      <w:r>
        <w:rPr>
          <w:rFonts w:cs="Arial"/>
          <w:b/>
        </w:rPr>
        <w:t>缺省情况：</w:t>
      </w:r>
      <w:r>
        <w:rPr>
          <w:rFonts w:cs="Arial"/>
        </w:rPr>
        <w:t>缺省情况下captive portal认证功能的报文调试信息是关闭的。</w:t>
      </w:r>
    </w:p>
    <w:p>
      <w:pPr>
        <w:rPr>
          <w:rFonts w:cs="Arial"/>
        </w:rPr>
      </w:pPr>
      <w:r>
        <w:rPr>
          <w:rFonts w:cs="Arial"/>
          <w:b/>
        </w:rPr>
        <w:t>使用指南：</w:t>
      </w:r>
      <w:r>
        <w:rPr>
          <w:rFonts w:cs="Arial"/>
        </w:rPr>
        <w:t>本命令用于打开captive portal认证功能的报文调试开关。</w:t>
      </w:r>
    </w:p>
    <w:p>
      <w:pPr>
        <w:rPr>
          <w:rFonts w:cs="Arial"/>
        </w:rPr>
      </w:pPr>
      <w:r>
        <w:rPr>
          <w:rFonts w:cs="Arial"/>
          <w:b/>
        </w:rPr>
        <w:t>举例：</w:t>
      </w:r>
      <w:r>
        <w:rPr>
          <w:rFonts w:cs="Arial"/>
        </w:rPr>
        <w:t>打开captive portal认证功能的收发包和解析包调试信息。</w:t>
      </w:r>
    </w:p>
    <w:p>
      <w:pPr>
        <w:rPr>
          <w:rFonts w:cs="Arial"/>
        </w:rPr>
      </w:pPr>
      <w:r>
        <w:rPr>
          <w:rFonts w:cs="Arial"/>
        </w:rPr>
        <w:t>Switch #debug captive-portal packet all</w:t>
      </w:r>
    </w:p>
    <w:p>
      <w:pPr>
        <w:pStyle w:val="6"/>
      </w:pPr>
      <w:bookmarkStart w:id="8163" w:name="_Toc439249763"/>
      <w:bookmarkStart w:id="8164" w:name="_Toc458425878"/>
      <w:bookmarkStart w:id="8165" w:name="_Toc458428478"/>
      <w:r>
        <w:t>debug captive-portal trace</w:t>
      </w:r>
      <w:bookmarkEnd w:id="8163"/>
      <w:bookmarkEnd w:id="8164"/>
      <w:bookmarkEnd w:id="8165"/>
    </w:p>
    <w:p>
      <w:pPr>
        <w:rPr>
          <w:rFonts w:cs="Arial"/>
          <w:b/>
        </w:rPr>
      </w:pPr>
      <w:r>
        <w:rPr>
          <w:rFonts w:cs="Arial"/>
          <w:b/>
        </w:rPr>
        <w:t>命令：debug captive-portal trace</w:t>
      </w:r>
    </w:p>
    <w:p>
      <w:pPr>
        <w:rPr>
          <w:rFonts w:cs="Arial"/>
          <w:b/>
        </w:rPr>
      </w:pPr>
      <w:r>
        <w:rPr>
          <w:rFonts w:cs="Arial"/>
          <w:b/>
        </w:rPr>
        <w:t xml:space="preserve">      no debug captive-portal trace</w:t>
      </w:r>
    </w:p>
    <w:p>
      <w:pPr>
        <w:rPr>
          <w:rFonts w:cs="Arial"/>
        </w:rPr>
      </w:pPr>
      <w:r>
        <w:rPr>
          <w:rFonts w:cs="Arial"/>
          <w:b/>
        </w:rPr>
        <w:t>功能：</w:t>
      </w:r>
      <w:r>
        <w:rPr>
          <w:rFonts w:cs="Arial"/>
        </w:rPr>
        <w:t>打开captive portal认证功能的跟踪情况调试。本命令的no形式为关闭captive portal认证功能的跟踪情况调试。</w:t>
      </w:r>
    </w:p>
    <w:p>
      <w:pPr>
        <w:rPr>
          <w:rFonts w:cs="Arial"/>
        </w:rPr>
      </w:pPr>
      <w:r>
        <w:rPr>
          <w:rFonts w:cs="Arial"/>
          <w:b/>
        </w:rPr>
        <w:t>参数：</w:t>
      </w:r>
      <w:r>
        <w:rPr>
          <w:rFonts w:cs="Arial"/>
        </w:rPr>
        <w:t>无。</w:t>
      </w:r>
    </w:p>
    <w:p>
      <w:pPr>
        <w:rPr>
          <w:rFonts w:cs="Arial"/>
        </w:rPr>
      </w:pPr>
      <w:r>
        <w:rPr>
          <w:rFonts w:cs="Arial"/>
          <w:b/>
        </w:rPr>
        <w:t>命令模式：</w:t>
      </w:r>
      <w:r>
        <w:rPr>
          <w:rFonts w:cs="Arial"/>
        </w:rPr>
        <w:t>特权模式。</w:t>
      </w:r>
    </w:p>
    <w:p>
      <w:pPr>
        <w:rPr>
          <w:rFonts w:cs="Arial"/>
        </w:rPr>
      </w:pPr>
      <w:r>
        <w:rPr>
          <w:rFonts w:cs="Arial"/>
          <w:b/>
        </w:rPr>
        <w:t>缺省情况：</w:t>
      </w:r>
      <w:r>
        <w:rPr>
          <w:rFonts w:cs="Arial"/>
        </w:rPr>
        <w:t>缺省情况下captive portal认证功能的跟踪调试是关闭的。</w:t>
      </w:r>
    </w:p>
    <w:p>
      <w:pPr>
        <w:rPr>
          <w:rFonts w:cs="Arial"/>
        </w:rPr>
      </w:pPr>
      <w:r>
        <w:rPr>
          <w:rFonts w:cs="Arial"/>
          <w:b/>
        </w:rPr>
        <w:t>使用指南：</w:t>
      </w:r>
      <w:r>
        <w:rPr>
          <w:rFonts w:cs="Arial"/>
        </w:rPr>
        <w:t>本命令用于打开captive portal认证功能的跟踪情况调试。</w:t>
      </w:r>
    </w:p>
    <w:p>
      <w:pPr>
        <w:rPr>
          <w:rFonts w:cs="Arial"/>
        </w:rPr>
      </w:pPr>
      <w:r>
        <w:rPr>
          <w:rFonts w:cs="Arial"/>
          <w:b/>
        </w:rPr>
        <w:t>举例：</w:t>
      </w:r>
      <w:r>
        <w:rPr>
          <w:rFonts w:cs="Arial"/>
        </w:rPr>
        <w:t>打开captive portal认证功能的跟踪情况调试。</w:t>
      </w:r>
    </w:p>
    <w:p>
      <w:pPr>
        <w:rPr>
          <w:rFonts w:cs="Arial"/>
        </w:rPr>
      </w:pPr>
      <w:r>
        <w:rPr>
          <w:rFonts w:cs="Arial"/>
        </w:rPr>
        <w:t>Switch #debug captive-portal trace</w:t>
      </w:r>
    </w:p>
    <w:p>
      <w:pPr>
        <w:pStyle w:val="6"/>
      </w:pPr>
      <w:bookmarkStart w:id="8166" w:name="_Toc458428479"/>
      <w:bookmarkStart w:id="8167" w:name="_Toc458425879"/>
      <w:bookmarkStart w:id="8168" w:name="_Toc439249764"/>
      <w:r>
        <w:t>debug captive-portal alive-detail</w:t>
      </w:r>
      <w:bookmarkEnd w:id="8166"/>
      <w:bookmarkEnd w:id="8167"/>
      <w:bookmarkEnd w:id="8168"/>
    </w:p>
    <w:p>
      <w:pPr>
        <w:rPr>
          <w:rFonts w:cs="Arial"/>
          <w:b/>
        </w:rPr>
      </w:pPr>
      <w:r>
        <w:rPr>
          <w:rFonts w:cs="Arial"/>
          <w:b/>
        </w:rPr>
        <w:t>命令：debug captive-portal alive-detail</w:t>
      </w:r>
    </w:p>
    <w:p>
      <w:pPr>
        <w:rPr>
          <w:rFonts w:cs="Arial"/>
          <w:b/>
        </w:rPr>
      </w:pPr>
      <w:r>
        <w:rPr>
          <w:rFonts w:cs="Arial"/>
          <w:b/>
        </w:rPr>
        <w:t xml:space="preserve">      no debug captive-portal alive-detail</w:t>
      </w:r>
    </w:p>
    <w:p>
      <w:pPr>
        <w:rPr>
          <w:rFonts w:cs="Arial"/>
        </w:rPr>
      </w:pPr>
      <w:r>
        <w:rPr>
          <w:rFonts w:cs="Arial"/>
          <w:b/>
        </w:rPr>
        <w:t>功能：</w:t>
      </w:r>
      <w:r>
        <w:rPr>
          <w:rFonts w:cs="Arial"/>
        </w:rPr>
        <w:t>portal认证保活处理详细调试信息。</w:t>
      </w:r>
    </w:p>
    <w:p>
      <w:pPr>
        <w:rPr>
          <w:rFonts w:cs="Arial"/>
        </w:rPr>
      </w:pPr>
      <w:r>
        <w:rPr>
          <w:rFonts w:cs="Arial"/>
          <w:b/>
        </w:rPr>
        <w:t>参数：</w:t>
      </w:r>
      <w:r>
        <w:rPr>
          <w:rFonts w:cs="Arial"/>
        </w:rPr>
        <w:t>无。</w:t>
      </w:r>
    </w:p>
    <w:p>
      <w:pPr>
        <w:rPr>
          <w:rFonts w:cs="Arial"/>
        </w:rPr>
      </w:pPr>
      <w:r>
        <w:rPr>
          <w:rFonts w:cs="Arial"/>
          <w:b/>
        </w:rPr>
        <w:t>缺省情况：</w:t>
      </w:r>
      <w:r>
        <w:rPr>
          <w:rFonts w:cs="Arial"/>
        </w:rPr>
        <w:t>无。</w:t>
      </w:r>
    </w:p>
    <w:p>
      <w:pPr>
        <w:rPr>
          <w:rFonts w:cs="Arial"/>
        </w:rPr>
      </w:pPr>
      <w:r>
        <w:rPr>
          <w:rFonts w:cs="Arial"/>
          <w:b/>
        </w:rPr>
        <w:t>命令模式：</w:t>
      </w:r>
      <w:r>
        <w:rPr>
          <w:rFonts w:cs="Arial"/>
        </w:rPr>
        <w:t>特权用户配置模式。</w:t>
      </w:r>
    </w:p>
    <w:p>
      <w:pPr>
        <w:rPr>
          <w:rFonts w:cs="Arial"/>
          <w:b/>
        </w:rPr>
      </w:pPr>
      <w:r>
        <w:rPr>
          <w:rFonts w:cs="Arial"/>
          <w:b/>
        </w:rPr>
        <w:t>举例：</w:t>
      </w:r>
      <w:r>
        <w:rPr>
          <w:rFonts w:cs="Arial"/>
        </w:rPr>
        <w:t>Switch#debug captive-portal alive-detail</w:t>
      </w:r>
    </w:p>
    <w:p>
      <w:pPr>
        <w:pStyle w:val="6"/>
      </w:pPr>
      <w:bookmarkStart w:id="8169" w:name="_Toc458428480"/>
      <w:bookmarkStart w:id="8170" w:name="_Toc458425880"/>
      <w:bookmarkStart w:id="8171" w:name="_Toc439249765"/>
      <w:r>
        <w:t>debug captive-portal alive-status</w:t>
      </w:r>
      <w:bookmarkEnd w:id="8169"/>
      <w:bookmarkEnd w:id="8170"/>
      <w:bookmarkEnd w:id="8171"/>
    </w:p>
    <w:p>
      <w:pPr>
        <w:rPr>
          <w:rFonts w:cs="Arial"/>
          <w:b/>
        </w:rPr>
      </w:pPr>
      <w:r>
        <w:rPr>
          <w:rFonts w:cs="Arial"/>
          <w:b/>
        </w:rPr>
        <w:t>命令：debug captive-portal alive-status</w:t>
      </w:r>
    </w:p>
    <w:p>
      <w:pPr>
        <w:rPr>
          <w:rFonts w:cs="Arial"/>
          <w:b/>
        </w:rPr>
      </w:pPr>
      <w:r>
        <w:rPr>
          <w:rFonts w:cs="Arial"/>
          <w:b/>
        </w:rPr>
        <w:t xml:space="preserve">      no debug captive-portal alive-status</w:t>
      </w:r>
    </w:p>
    <w:p>
      <w:pPr>
        <w:rPr>
          <w:rFonts w:cs="Arial"/>
        </w:rPr>
      </w:pPr>
      <w:r>
        <w:rPr>
          <w:rFonts w:cs="Arial"/>
          <w:b/>
        </w:rPr>
        <w:t>功能：</w:t>
      </w:r>
      <w:r>
        <w:rPr>
          <w:rFonts w:cs="Arial"/>
        </w:rPr>
        <w:t>portal认证保活处理状态调试信息。</w:t>
      </w:r>
    </w:p>
    <w:p>
      <w:pPr>
        <w:rPr>
          <w:rFonts w:cs="Arial"/>
          <w:b/>
        </w:rPr>
      </w:pPr>
      <w:r>
        <w:rPr>
          <w:rFonts w:cs="Arial"/>
          <w:b/>
        </w:rPr>
        <w:t>参数：</w:t>
      </w:r>
      <w:r>
        <w:rPr>
          <w:rFonts w:cs="Arial"/>
        </w:rPr>
        <w:t>无。</w:t>
      </w:r>
    </w:p>
    <w:p>
      <w:pPr>
        <w:rPr>
          <w:rFonts w:cs="Arial"/>
          <w:b/>
        </w:rPr>
      </w:pPr>
      <w:r>
        <w:rPr>
          <w:rFonts w:cs="Arial"/>
          <w:b/>
        </w:rPr>
        <w:t>缺省情况：</w:t>
      </w:r>
      <w:r>
        <w:rPr>
          <w:rFonts w:cs="Arial"/>
        </w:rPr>
        <w:t>无。</w:t>
      </w:r>
    </w:p>
    <w:p>
      <w:pPr>
        <w:rPr>
          <w:rFonts w:cs="Arial"/>
          <w:b/>
        </w:rPr>
      </w:pPr>
      <w:r>
        <w:rPr>
          <w:rFonts w:cs="Arial"/>
          <w:b/>
        </w:rPr>
        <w:t>命令模式：</w:t>
      </w:r>
      <w:r>
        <w:rPr>
          <w:rFonts w:cs="Arial"/>
        </w:rPr>
        <w:t>特权用户配置模式。</w:t>
      </w:r>
    </w:p>
    <w:p>
      <w:pPr>
        <w:rPr>
          <w:rFonts w:cs="Arial"/>
        </w:rPr>
      </w:pPr>
      <w:r>
        <w:rPr>
          <w:rFonts w:cs="Arial"/>
          <w:b/>
        </w:rPr>
        <w:t>举例：</w:t>
      </w:r>
      <w:r>
        <w:rPr>
          <w:rFonts w:cs="Arial"/>
        </w:rPr>
        <w:t>Switch#debug captive-portal alive-status</w:t>
      </w:r>
    </w:p>
    <w:p>
      <w:pPr>
        <w:pStyle w:val="6"/>
      </w:pPr>
      <w:bookmarkStart w:id="8172" w:name="_Toc458425881"/>
      <w:bookmarkStart w:id="8173" w:name="_Toc458428481"/>
      <w:bookmarkStart w:id="8174" w:name="_Toc439249766"/>
      <w:r>
        <w:t>debug captive-portal alive-time</w:t>
      </w:r>
      <w:bookmarkEnd w:id="8172"/>
      <w:bookmarkEnd w:id="8173"/>
      <w:bookmarkEnd w:id="8174"/>
    </w:p>
    <w:p>
      <w:pPr>
        <w:ind w:left="738" w:hanging="738" w:hangingChars="350"/>
        <w:rPr>
          <w:rFonts w:cs="Arial"/>
          <w:b/>
        </w:rPr>
      </w:pPr>
      <w:r>
        <w:rPr>
          <w:rFonts w:cs="Arial"/>
          <w:b/>
        </w:rPr>
        <w:t xml:space="preserve">命令：debug captive-portal alive-time </w:t>
      </w:r>
    </w:p>
    <w:p>
      <w:pPr>
        <w:ind w:left="733" w:leftChars="300" w:hanging="103" w:hangingChars="49"/>
        <w:rPr>
          <w:rFonts w:cs="Arial"/>
          <w:kern w:val="0"/>
          <w:sz w:val="24"/>
        </w:rPr>
      </w:pPr>
      <w:r>
        <w:rPr>
          <w:rFonts w:cs="Arial"/>
          <w:b/>
        </w:rPr>
        <w:t>no debug captive-portal alive-time</w:t>
      </w:r>
    </w:p>
    <w:p>
      <w:pPr>
        <w:rPr>
          <w:rFonts w:cs="Arial"/>
        </w:rPr>
      </w:pPr>
      <w:r>
        <w:rPr>
          <w:rFonts w:cs="Arial"/>
          <w:b/>
        </w:rPr>
        <w:t>功能：</w:t>
      </w:r>
      <w:r>
        <w:rPr>
          <w:rFonts w:cs="Arial"/>
          <w:kern w:val="0"/>
          <w:sz w:val="24"/>
        </w:rPr>
        <w:t>p</w:t>
      </w:r>
      <w:r>
        <w:rPr>
          <w:rFonts w:cs="Arial"/>
        </w:rPr>
        <w:t>ortal认证保活处理时间调试信息。</w:t>
      </w:r>
    </w:p>
    <w:p>
      <w:pPr>
        <w:rPr>
          <w:rFonts w:cs="Arial"/>
          <w:kern w:val="0"/>
          <w:sz w:val="24"/>
        </w:rPr>
      </w:pPr>
      <w:r>
        <w:rPr>
          <w:rFonts w:cs="Arial"/>
          <w:b/>
        </w:rPr>
        <w:t>参数：</w:t>
      </w:r>
      <w:r>
        <w:rPr>
          <w:rFonts w:cs="Arial"/>
        </w:rPr>
        <w:t>无。</w:t>
      </w:r>
    </w:p>
    <w:p>
      <w:pPr>
        <w:rPr>
          <w:rFonts w:cs="Arial"/>
          <w:kern w:val="0"/>
          <w:sz w:val="24"/>
        </w:rPr>
      </w:pPr>
      <w:r>
        <w:rPr>
          <w:rFonts w:cs="Arial"/>
          <w:b/>
        </w:rPr>
        <w:t>缺省情况：</w:t>
      </w:r>
      <w:r>
        <w:rPr>
          <w:rFonts w:cs="Arial"/>
        </w:rPr>
        <w:t>无。</w:t>
      </w:r>
    </w:p>
    <w:p>
      <w:pPr>
        <w:rPr>
          <w:rFonts w:cs="Arial"/>
          <w:b/>
        </w:rPr>
      </w:pPr>
      <w:r>
        <w:rPr>
          <w:rFonts w:cs="Arial"/>
          <w:b/>
        </w:rPr>
        <w:t>命令模式：</w:t>
      </w:r>
      <w:r>
        <w:rPr>
          <w:rFonts w:cs="Arial"/>
        </w:rPr>
        <w:t>特权用户配置模式</w:t>
      </w:r>
      <w:r>
        <w:rPr>
          <w:rFonts w:cs="Arial"/>
          <w:kern w:val="0"/>
          <w:sz w:val="24"/>
        </w:rPr>
        <w:t>。</w:t>
      </w:r>
    </w:p>
    <w:p>
      <w:pPr>
        <w:rPr>
          <w:rFonts w:cs="Arial"/>
          <w:kern w:val="0"/>
          <w:sz w:val="18"/>
          <w:szCs w:val="18"/>
        </w:rPr>
      </w:pPr>
      <w:r>
        <w:rPr>
          <w:rFonts w:cs="Arial"/>
          <w:b/>
        </w:rPr>
        <w:t>举例：</w:t>
      </w:r>
      <w:r>
        <w:rPr>
          <w:rFonts w:cs="Arial"/>
        </w:rPr>
        <w:t>Switch#debug captive-portal alive-time</w:t>
      </w:r>
    </w:p>
    <w:p>
      <w:pPr>
        <w:pStyle w:val="6"/>
      </w:pPr>
      <w:bookmarkStart w:id="8175" w:name="_Toc458428482"/>
      <w:bookmarkStart w:id="8176" w:name="_Toc458425882"/>
      <w:bookmarkStart w:id="8177" w:name="_Toc439249767"/>
      <w:r>
        <w:t>debug captive-portal error</w:t>
      </w:r>
      <w:bookmarkEnd w:id="8175"/>
      <w:bookmarkEnd w:id="8176"/>
      <w:bookmarkEnd w:id="8177"/>
    </w:p>
    <w:p>
      <w:pPr>
        <w:rPr>
          <w:rFonts w:cs="Arial"/>
          <w:b/>
        </w:rPr>
      </w:pPr>
      <w:r>
        <w:rPr>
          <w:rFonts w:cs="Arial"/>
          <w:b/>
        </w:rPr>
        <w:t>命令：debug captive-portal error</w:t>
      </w:r>
    </w:p>
    <w:p>
      <w:pPr>
        <w:rPr>
          <w:rFonts w:cs="Arial"/>
          <w:b/>
        </w:rPr>
      </w:pPr>
      <w:r>
        <w:rPr>
          <w:rFonts w:cs="Arial"/>
          <w:b/>
        </w:rPr>
        <w:t xml:space="preserve">      no debug captive-portal error</w:t>
      </w:r>
    </w:p>
    <w:p>
      <w:pPr>
        <w:rPr>
          <w:rFonts w:cs="Arial"/>
        </w:rPr>
      </w:pPr>
      <w:r>
        <w:rPr>
          <w:rFonts w:cs="Arial"/>
          <w:b/>
        </w:rPr>
        <w:t>功能：</w:t>
      </w:r>
      <w:r>
        <w:rPr>
          <w:rFonts w:cs="Arial"/>
        </w:rPr>
        <w:t>打开captive portal认证功能的错误调试信息。本命令的no形式为关闭captive portal认证功能的错误调试信息。</w:t>
      </w:r>
    </w:p>
    <w:p>
      <w:pPr>
        <w:rPr>
          <w:rFonts w:cs="Arial"/>
        </w:rPr>
      </w:pPr>
      <w:r>
        <w:rPr>
          <w:rFonts w:cs="Arial"/>
          <w:b/>
        </w:rPr>
        <w:t>参数：</w:t>
      </w:r>
      <w:r>
        <w:rPr>
          <w:rFonts w:cs="Arial"/>
        </w:rPr>
        <w:t>无。</w:t>
      </w:r>
    </w:p>
    <w:p>
      <w:pPr>
        <w:rPr>
          <w:rFonts w:cs="Arial"/>
        </w:rPr>
      </w:pPr>
      <w:r>
        <w:rPr>
          <w:rFonts w:cs="Arial"/>
          <w:b/>
        </w:rPr>
        <w:t>命令模式：</w:t>
      </w:r>
      <w:r>
        <w:rPr>
          <w:rFonts w:cs="Arial"/>
        </w:rPr>
        <w:t>特权模式。</w:t>
      </w:r>
    </w:p>
    <w:p>
      <w:pPr>
        <w:rPr>
          <w:rFonts w:cs="Arial"/>
        </w:rPr>
      </w:pPr>
      <w:r>
        <w:rPr>
          <w:rFonts w:cs="Arial"/>
          <w:b/>
        </w:rPr>
        <w:t>缺省情况：</w:t>
      </w:r>
      <w:r>
        <w:rPr>
          <w:rFonts w:cs="Arial"/>
        </w:rPr>
        <w:t>缺省情况下captive portal认证功能的错误调试信息是关闭的。</w:t>
      </w:r>
    </w:p>
    <w:p>
      <w:pPr>
        <w:rPr>
          <w:rFonts w:cs="Arial"/>
        </w:rPr>
      </w:pPr>
      <w:r>
        <w:rPr>
          <w:rFonts w:cs="Arial"/>
          <w:b/>
        </w:rPr>
        <w:t>使用指南：</w:t>
      </w:r>
      <w:r>
        <w:rPr>
          <w:rFonts w:cs="Arial"/>
        </w:rPr>
        <w:t>本命命令用于打开captive portal认证功能的错误调试信息。</w:t>
      </w:r>
    </w:p>
    <w:p>
      <w:pPr>
        <w:rPr>
          <w:rFonts w:cs="Arial"/>
        </w:rPr>
      </w:pPr>
      <w:r>
        <w:rPr>
          <w:rFonts w:cs="Arial"/>
          <w:b/>
        </w:rPr>
        <w:t>举例：</w:t>
      </w:r>
      <w:r>
        <w:rPr>
          <w:rFonts w:cs="Arial"/>
        </w:rPr>
        <w:t>打开captive portal认证功能的错误调试信息。</w:t>
      </w:r>
    </w:p>
    <w:p>
      <w:pPr>
        <w:rPr>
          <w:rFonts w:cs="Arial"/>
        </w:rPr>
      </w:pPr>
      <w:r>
        <w:rPr>
          <w:rFonts w:cs="Arial"/>
        </w:rPr>
        <w:t>Switch #debug captive-portal error</w:t>
      </w:r>
    </w:p>
    <w:p>
      <w:pPr>
        <w:pStyle w:val="6"/>
      </w:pPr>
      <w:bookmarkStart w:id="8178" w:name="_Toc298868494"/>
      <w:bookmarkStart w:id="8179" w:name="_Toc439249768"/>
      <w:bookmarkStart w:id="8180" w:name="_Toc458425883"/>
      <w:bookmarkStart w:id="8181" w:name="_Toc458428483"/>
      <w:r>
        <w:t>enable (</w:t>
      </w:r>
      <w:bookmarkEnd w:id="8178"/>
      <w:r>
        <w:t>全局)</w:t>
      </w:r>
      <w:bookmarkEnd w:id="8179"/>
      <w:bookmarkEnd w:id="8180"/>
      <w:bookmarkEnd w:id="8181"/>
    </w:p>
    <w:p>
      <w:pPr>
        <w:rPr>
          <w:rFonts w:cs="Arial"/>
          <w:b/>
          <w:i/>
        </w:rPr>
      </w:pPr>
      <w:r>
        <w:rPr>
          <w:rFonts w:cs="Arial"/>
          <w:b/>
          <w:bCs/>
        </w:rPr>
        <w:t>命令</w:t>
      </w:r>
      <w:r>
        <w:rPr>
          <w:rFonts w:cs="Arial"/>
          <w:b/>
          <w:bCs/>
          <w:lang w:val="en-GB"/>
        </w:rPr>
        <w:t>：</w:t>
      </w:r>
      <w:r>
        <w:rPr>
          <w:rFonts w:cs="Arial"/>
          <w:b/>
        </w:rPr>
        <w:t>enable</w:t>
      </w:r>
    </w:p>
    <w:p>
      <w:pPr>
        <w:ind w:firstLine="630"/>
        <w:rPr>
          <w:rFonts w:cs="Arial"/>
          <w:b/>
          <w:bCs/>
        </w:rPr>
      </w:pPr>
      <w:r>
        <w:rPr>
          <w:rFonts w:cs="Arial"/>
          <w:b/>
        </w:rPr>
        <w:t>disable</w:t>
      </w:r>
    </w:p>
    <w:p>
      <w:pPr>
        <w:rPr>
          <w:rFonts w:cs="Arial"/>
        </w:rPr>
      </w:pPr>
      <w:r>
        <w:rPr>
          <w:rFonts w:cs="Arial"/>
          <w:b/>
          <w:bCs/>
        </w:rPr>
        <w:t>功能：</w:t>
      </w:r>
      <w:r>
        <w:rPr>
          <w:rFonts w:cs="Arial"/>
        </w:rPr>
        <w:t>使用enable命令全局使能控制器上的Captive Portal功能，使用disable功能全局关闭控制器上的Captive Portal功能。</w:t>
      </w:r>
    </w:p>
    <w:p>
      <w:pPr>
        <w:autoSpaceDE w:val="0"/>
        <w:autoSpaceDN w:val="0"/>
        <w:rPr>
          <w:rFonts w:cs="Arial"/>
        </w:rPr>
      </w:pPr>
      <w:r>
        <w:rPr>
          <w:rFonts w:cs="Arial"/>
          <w:b/>
          <w:bCs/>
        </w:rPr>
        <w:t>参数：</w:t>
      </w:r>
      <w:r>
        <w:rPr>
          <w:rFonts w:cs="Arial"/>
          <w:bCs/>
        </w:rPr>
        <w:t>无。</w:t>
      </w:r>
    </w:p>
    <w:p>
      <w:pPr>
        <w:rPr>
          <w:rFonts w:cs="Arial"/>
        </w:rPr>
      </w:pPr>
      <w:r>
        <w:rPr>
          <w:rFonts w:cs="Arial"/>
          <w:b/>
          <w:bCs/>
        </w:rPr>
        <w:t>缺省情况：</w:t>
      </w:r>
      <w:r>
        <w:rPr>
          <w:rFonts w:cs="Arial"/>
          <w:bCs/>
        </w:rPr>
        <w:t>全局</w:t>
      </w:r>
      <w:r>
        <w:rPr>
          <w:rFonts w:cs="Arial"/>
        </w:rPr>
        <w:t>关闭控制器上的Captive Portal功能。</w:t>
      </w:r>
    </w:p>
    <w:p>
      <w:pPr>
        <w:rPr>
          <w:rFonts w:cs="Arial"/>
        </w:rPr>
      </w:pPr>
      <w:r>
        <w:rPr>
          <w:rFonts w:cs="Arial"/>
          <w:b/>
          <w:bCs/>
        </w:rPr>
        <w:t>命令模式：</w:t>
      </w:r>
      <w:r>
        <w:rPr>
          <w:rFonts w:cs="Arial"/>
        </w:rPr>
        <w:t>Captive Portal全局配置模式</w:t>
      </w:r>
    </w:p>
    <w:p>
      <w:pPr>
        <w:rPr>
          <w:rFonts w:cs="Arial"/>
        </w:rPr>
      </w:pPr>
      <w:r>
        <w:rPr>
          <w:rFonts w:cs="Arial"/>
          <w:b/>
        </w:rPr>
        <w:t>使用指南：</w:t>
      </w:r>
      <w:r>
        <w:rPr>
          <w:rFonts w:cs="Arial"/>
        </w:rPr>
        <w:t>使用该命令全局使能Captive Portal在控制器上的特征。</w:t>
      </w:r>
    </w:p>
    <w:p>
      <w:pPr>
        <w:rPr>
          <w:rFonts w:cs="Arial"/>
          <w:b/>
          <w:bCs/>
        </w:rPr>
      </w:pPr>
      <w:r>
        <w:rPr>
          <w:rFonts w:cs="Arial"/>
          <w:b/>
          <w:bCs/>
        </w:rPr>
        <w:t>举例：</w:t>
      </w:r>
      <w:r>
        <w:rPr>
          <w:rFonts w:cs="Arial"/>
        </w:rPr>
        <w:t>打开Captive Portal在控制器上的全局功能。</w:t>
      </w:r>
    </w:p>
    <w:p>
      <w:pPr>
        <w:rPr>
          <w:rFonts w:cs="Arial"/>
        </w:rPr>
      </w:pPr>
      <w:r>
        <w:rPr>
          <w:rFonts w:cs="Arial"/>
        </w:rPr>
        <w:t xml:space="preserve">Switch (config-cp)#enable </w:t>
      </w:r>
    </w:p>
    <w:p>
      <w:pPr>
        <w:pStyle w:val="6"/>
      </w:pPr>
      <w:bookmarkStart w:id="8182" w:name="_Toc298868495"/>
      <w:bookmarkStart w:id="8183" w:name="_Toc458428484"/>
      <w:bookmarkStart w:id="8184" w:name="_Toc458425884"/>
      <w:bookmarkStart w:id="8185" w:name="_Toc439249769"/>
      <w:r>
        <w:t>enable (例程</w:t>
      </w:r>
      <w:bookmarkEnd w:id="8182"/>
      <w:r>
        <w:t>)</w:t>
      </w:r>
      <w:bookmarkEnd w:id="8183"/>
      <w:bookmarkEnd w:id="8184"/>
      <w:bookmarkEnd w:id="8185"/>
    </w:p>
    <w:p>
      <w:pPr>
        <w:rPr>
          <w:rFonts w:cs="Arial"/>
          <w:b/>
        </w:rPr>
      </w:pPr>
      <w:r>
        <w:rPr>
          <w:rFonts w:cs="Arial"/>
          <w:b/>
          <w:bCs/>
        </w:rPr>
        <w:t>命令</w:t>
      </w:r>
      <w:r>
        <w:rPr>
          <w:rFonts w:cs="Arial"/>
          <w:b/>
          <w:bCs/>
          <w:lang w:val="en-GB"/>
        </w:rPr>
        <w:t>：</w:t>
      </w:r>
      <w:r>
        <w:rPr>
          <w:rFonts w:cs="Arial"/>
          <w:b/>
        </w:rPr>
        <w:t>enable</w:t>
      </w:r>
    </w:p>
    <w:p>
      <w:pPr>
        <w:rPr>
          <w:rFonts w:cs="Arial"/>
          <w:b/>
          <w:bCs/>
        </w:rPr>
      </w:pPr>
      <w:r>
        <w:rPr>
          <w:rFonts w:cs="Arial"/>
          <w:b/>
        </w:rPr>
        <w:t xml:space="preserve">      disable</w:t>
      </w:r>
    </w:p>
    <w:p>
      <w:pPr>
        <w:rPr>
          <w:rFonts w:cs="Arial"/>
        </w:rPr>
      </w:pPr>
      <w:r>
        <w:rPr>
          <w:rFonts w:cs="Arial"/>
          <w:b/>
          <w:bCs/>
        </w:rPr>
        <w:t>功能：</w:t>
      </w:r>
      <w:r>
        <w:rPr>
          <w:rFonts w:cs="Arial"/>
        </w:rPr>
        <w:t>该命令使能Captive Portal配置。</w:t>
      </w:r>
    </w:p>
    <w:p>
      <w:pPr>
        <w:autoSpaceDE w:val="0"/>
        <w:autoSpaceDN w:val="0"/>
        <w:rPr>
          <w:rFonts w:cs="Arial"/>
        </w:rPr>
      </w:pPr>
      <w:r>
        <w:rPr>
          <w:rFonts w:cs="Arial"/>
          <w:b/>
          <w:bCs/>
        </w:rPr>
        <w:t>参数：</w:t>
      </w:r>
      <w:r>
        <w:rPr>
          <w:rFonts w:cs="Arial"/>
        </w:rPr>
        <w:t>无。</w:t>
      </w:r>
    </w:p>
    <w:p>
      <w:pPr>
        <w:rPr>
          <w:rFonts w:cs="Arial"/>
        </w:rPr>
      </w:pPr>
      <w:r>
        <w:rPr>
          <w:rFonts w:cs="Arial"/>
          <w:b/>
          <w:bCs/>
        </w:rPr>
        <w:t>缺省情况：</w:t>
      </w:r>
      <w:r>
        <w:rPr>
          <w:rFonts w:cs="Arial"/>
          <w:bCs/>
        </w:rPr>
        <w:t>使能</w:t>
      </w:r>
      <w:r>
        <w:rPr>
          <w:rFonts w:cs="Arial"/>
        </w:rPr>
        <w:t>Captive Portal配置。</w:t>
      </w:r>
    </w:p>
    <w:p>
      <w:pPr>
        <w:rPr>
          <w:rFonts w:cs="Arial"/>
        </w:rPr>
      </w:pPr>
      <w:r>
        <w:rPr>
          <w:rFonts w:cs="Arial"/>
          <w:b/>
          <w:bCs/>
        </w:rPr>
        <w:t>命令模式：</w:t>
      </w:r>
      <w:r>
        <w:rPr>
          <w:rFonts w:cs="Arial"/>
        </w:rPr>
        <w:t>Captive Portal Instance配置模式</w:t>
      </w:r>
    </w:p>
    <w:p>
      <w:pPr>
        <w:rPr>
          <w:rFonts w:cs="Arial"/>
        </w:rPr>
      </w:pPr>
      <w:r>
        <w:rPr>
          <w:rFonts w:cs="Arial"/>
          <w:b/>
          <w:bCs/>
        </w:rPr>
        <w:t>使用指南：</w:t>
      </w:r>
      <w:r>
        <w:rPr>
          <w:rFonts w:cs="Arial"/>
          <w:bCs/>
        </w:rPr>
        <w:t>默认为enable模式，</w:t>
      </w:r>
      <w:r>
        <w:rPr>
          <w:rFonts w:cs="Arial"/>
        </w:rPr>
        <w:t>关闭captive-portal功能的命令为disable，关闭portal功能后在线的portal用户被强制下线。</w:t>
      </w:r>
    </w:p>
    <w:p>
      <w:pPr>
        <w:rPr>
          <w:rFonts w:cs="Arial"/>
          <w:b/>
          <w:bCs/>
        </w:rPr>
      </w:pPr>
      <w:r>
        <w:rPr>
          <w:rFonts w:cs="Arial"/>
          <w:b/>
          <w:bCs/>
        </w:rPr>
        <w:t>举例：</w:t>
      </w:r>
      <w:r>
        <w:rPr>
          <w:rFonts w:cs="Arial"/>
        </w:rPr>
        <w:t>打开captive-portal功能。</w:t>
      </w:r>
    </w:p>
    <w:p>
      <w:pPr>
        <w:rPr>
          <w:rFonts w:cs="Arial"/>
        </w:rPr>
      </w:pPr>
      <w:r>
        <w:rPr>
          <w:rFonts w:cs="Arial"/>
        </w:rPr>
        <w:t xml:space="preserve">Switch (config-cp-instance)#enable </w:t>
      </w:r>
    </w:p>
    <w:p>
      <w:pPr>
        <w:pStyle w:val="6"/>
      </w:pPr>
      <w:bookmarkStart w:id="8186" w:name="_Toc263427863"/>
      <w:bookmarkStart w:id="8187" w:name="_Toc292700546"/>
      <w:bookmarkStart w:id="8188" w:name="_Toc298868496"/>
      <w:bookmarkStart w:id="8189" w:name="_Toc458428485"/>
      <w:bookmarkStart w:id="8190" w:name="_Toc458425885"/>
      <w:bookmarkStart w:id="8191" w:name="_Toc439249770"/>
      <w:r>
        <w:t xml:space="preserve">external </w:t>
      </w:r>
      <w:bookmarkEnd w:id="8186"/>
      <w:bookmarkEnd w:id="8187"/>
      <w:bookmarkEnd w:id="8188"/>
      <w:r>
        <w:t>portal-server server-name</w:t>
      </w:r>
      <w:bookmarkEnd w:id="8189"/>
      <w:bookmarkEnd w:id="8190"/>
      <w:bookmarkEnd w:id="8191"/>
    </w:p>
    <w:p>
      <w:pPr>
        <w:rPr>
          <w:rFonts w:cs="Arial"/>
          <w:b/>
        </w:rPr>
      </w:pPr>
      <w:r>
        <w:rPr>
          <w:rFonts w:cs="Arial"/>
          <w:b/>
        </w:rPr>
        <w:t>命令：external portal-server server-name &lt;</w:t>
      </w:r>
      <w:r>
        <w:rPr>
          <w:rFonts w:cs="Arial"/>
          <w:b/>
          <w:i/>
        </w:rPr>
        <w:t>name</w:t>
      </w:r>
      <w:r>
        <w:rPr>
          <w:rFonts w:cs="Arial"/>
          <w:b/>
        </w:rPr>
        <w:t>&gt; {ipv4 | ipv6} &lt;</w:t>
      </w:r>
      <w:r>
        <w:rPr>
          <w:rFonts w:cs="Arial"/>
          <w:b/>
          <w:i/>
        </w:rPr>
        <w:t>ipaddr</w:t>
      </w:r>
      <w:r>
        <w:rPr>
          <w:rFonts w:cs="Arial"/>
          <w:b/>
        </w:rPr>
        <w:t>&gt; [port &lt;</w:t>
      </w:r>
      <w:r>
        <w:rPr>
          <w:rFonts w:cs="Arial"/>
          <w:b/>
          <w:i/>
        </w:rPr>
        <w:t>1-65535</w:t>
      </w:r>
      <w:r>
        <w:rPr>
          <w:rFonts w:cs="Arial"/>
          <w:b/>
        </w:rPr>
        <w:t>&gt;]</w:t>
      </w:r>
    </w:p>
    <w:p>
      <w:pPr>
        <w:rPr>
          <w:rFonts w:cs="Arial"/>
          <w:b/>
        </w:rPr>
      </w:pPr>
      <w:r>
        <w:rPr>
          <w:rFonts w:cs="Arial"/>
          <w:b/>
        </w:rPr>
        <w:t xml:space="preserve">      no external portal-server {ipv4 | ipv6}server-name &lt;</w:t>
      </w:r>
      <w:r>
        <w:rPr>
          <w:rFonts w:cs="Arial"/>
          <w:b/>
          <w:i/>
        </w:rPr>
        <w:t>name</w:t>
      </w:r>
      <w:r>
        <w:rPr>
          <w:rFonts w:cs="Arial"/>
          <w:b/>
        </w:rPr>
        <w:t>&gt;</w:t>
      </w:r>
    </w:p>
    <w:p>
      <w:pPr>
        <w:rPr>
          <w:rFonts w:cs="Arial"/>
        </w:rPr>
      </w:pPr>
      <w:r>
        <w:rPr>
          <w:rFonts w:cs="Arial"/>
          <w:b/>
        </w:rPr>
        <w:t>功能：</w:t>
      </w:r>
      <w:r>
        <w:rPr>
          <w:rFonts w:cs="Arial"/>
        </w:rPr>
        <w:t>该命令配置外置portal服务器，通过该服务器推出重定向页面，</w:t>
      </w:r>
      <w:r>
        <w:rPr>
          <w:rFonts w:cs="Arial"/>
          <w:color w:val="000000"/>
        </w:rPr>
        <w:t>客户端</w:t>
      </w:r>
      <w:r>
        <w:rPr>
          <w:rFonts w:cs="Arial"/>
        </w:rPr>
        <w:t>输入正确的用户名和密码后，认证成功，该客户端能够访问外网。</w:t>
      </w:r>
    </w:p>
    <w:p>
      <w:pPr>
        <w:rPr>
          <w:rFonts w:cs="Arial"/>
        </w:rPr>
      </w:pPr>
      <w:r>
        <w:rPr>
          <w:rFonts w:cs="Arial"/>
          <w:b/>
        </w:rPr>
        <w:t>参数：</w:t>
      </w:r>
      <w:r>
        <w:rPr>
          <w:rFonts w:cs="Arial"/>
        </w:rPr>
        <w:t>&lt;</w:t>
      </w:r>
      <w:r>
        <w:rPr>
          <w:rFonts w:cs="Arial"/>
          <w:i/>
        </w:rPr>
        <w:t>name</w:t>
      </w:r>
      <w:r>
        <w:rPr>
          <w:rFonts w:cs="Arial"/>
        </w:rPr>
        <w:t>&gt; 外置portal服务器的名字</w:t>
      </w:r>
    </w:p>
    <w:p>
      <w:pPr>
        <w:ind w:firstLine="630" w:firstLineChars="300"/>
        <w:rPr>
          <w:rFonts w:cs="Arial"/>
        </w:rPr>
      </w:pPr>
      <w:r>
        <w:rPr>
          <w:rFonts w:cs="Arial"/>
        </w:rPr>
        <w:t>&lt;</w:t>
      </w:r>
      <w:r>
        <w:rPr>
          <w:rFonts w:cs="Arial"/>
          <w:i/>
        </w:rPr>
        <w:t>ipaddr</w:t>
      </w:r>
      <w:r>
        <w:rPr>
          <w:rFonts w:cs="Arial"/>
        </w:rPr>
        <w:t>&gt; 外置portal服务器的ip地址</w:t>
      </w:r>
    </w:p>
    <w:p>
      <w:pPr>
        <w:ind w:firstLine="630" w:firstLineChars="300"/>
        <w:rPr>
          <w:rFonts w:cs="Arial"/>
        </w:rPr>
      </w:pPr>
      <w:r>
        <w:rPr>
          <w:rFonts w:cs="Arial"/>
        </w:rPr>
        <w:t>ipv4 配置的Portal服务器地址是ipv4地址</w:t>
      </w:r>
    </w:p>
    <w:p>
      <w:pPr>
        <w:ind w:firstLine="630" w:firstLineChars="300"/>
        <w:rPr>
          <w:rFonts w:cs="Arial"/>
        </w:rPr>
      </w:pPr>
      <w:r>
        <w:rPr>
          <w:rFonts w:cs="Arial"/>
        </w:rPr>
        <w:t>ipv6 配置的Portal服务器地址是ipv6地址</w:t>
      </w:r>
    </w:p>
    <w:p>
      <w:pPr>
        <w:ind w:firstLine="630" w:firstLineChars="300"/>
        <w:rPr>
          <w:rFonts w:cs="Arial"/>
        </w:rPr>
      </w:pPr>
      <w:r>
        <w:rPr>
          <w:rFonts w:cs="Arial"/>
        </w:rPr>
        <w:t>&lt;</w:t>
      </w:r>
      <w:r>
        <w:rPr>
          <w:rFonts w:cs="Arial"/>
          <w:i/>
        </w:rPr>
        <w:t>1-65535</w:t>
      </w:r>
      <w:r>
        <w:rPr>
          <w:rFonts w:cs="Arial"/>
        </w:rPr>
        <w:t>&gt; portal server的端口号</w:t>
      </w:r>
    </w:p>
    <w:p>
      <w:pPr>
        <w:rPr>
          <w:rFonts w:cs="Arial"/>
        </w:rPr>
      </w:pPr>
      <w:r>
        <w:rPr>
          <w:rFonts w:cs="Arial"/>
          <w:b/>
        </w:rPr>
        <w:t>缺省情况：</w:t>
      </w:r>
      <w:r>
        <w:rPr>
          <w:rFonts w:cs="Arial"/>
        </w:rPr>
        <w:t>无。</w:t>
      </w:r>
    </w:p>
    <w:p>
      <w:pPr>
        <w:rPr>
          <w:rFonts w:cs="Arial"/>
        </w:rPr>
      </w:pPr>
      <w:r>
        <w:rPr>
          <w:rFonts w:cs="Arial"/>
          <w:b/>
        </w:rPr>
        <w:t>命令模式：</w:t>
      </w:r>
      <w:r>
        <w:rPr>
          <w:rFonts w:cs="Arial"/>
        </w:rPr>
        <w:t>Captive Portal全局配置模式</w:t>
      </w:r>
    </w:p>
    <w:p>
      <w:pPr>
        <w:rPr>
          <w:rFonts w:cs="Arial"/>
        </w:rPr>
      </w:pPr>
      <w:r>
        <w:rPr>
          <w:rFonts w:cs="Arial"/>
          <w:b/>
        </w:rPr>
        <w:t>使用指南：</w:t>
      </w:r>
      <w:r>
        <w:rPr>
          <w:rFonts w:cs="Arial"/>
        </w:rPr>
        <w:t>配置外置portal服务器，最多可以配置10台。每个 cp configuration可以绑定一台portal服务器。</w:t>
      </w:r>
    </w:p>
    <w:p>
      <w:pPr>
        <w:rPr>
          <w:rFonts w:cs="Arial"/>
        </w:rPr>
      </w:pPr>
      <w:r>
        <w:rPr>
          <w:rFonts w:cs="Arial"/>
          <w:b/>
        </w:rPr>
        <w:t>举例：</w:t>
      </w:r>
      <w:r>
        <w:rPr>
          <w:rFonts w:cs="Arial"/>
        </w:rPr>
        <w:t>配置一个外置portal服务器。</w:t>
      </w:r>
    </w:p>
    <w:p>
      <w:pPr>
        <w:rPr>
          <w:rFonts w:cs="Arial"/>
        </w:rPr>
      </w:pPr>
      <w:r>
        <w:rPr>
          <w:rFonts w:cs="Arial"/>
        </w:rPr>
        <w:t>Switch (config-cp)# external portal-server server-name x1 ipv4 1.0.0.1 port 11111</w:t>
      </w:r>
    </w:p>
    <w:p>
      <w:pPr>
        <w:pStyle w:val="6"/>
      </w:pPr>
      <w:bookmarkStart w:id="8192" w:name="_Toc419706691"/>
      <w:bookmarkStart w:id="8193" w:name="_Toc439249771"/>
      <w:bookmarkStart w:id="8194" w:name="_Toc458425886"/>
      <w:bookmarkStart w:id="8195" w:name="_Toc458428486"/>
      <w:bookmarkStart w:id="8196" w:name="_Toc298868498"/>
      <w:r>
        <w:t>http-redirect-filter &lt;1-32&gt; {ip A.B.C.D| domain WORD</w:t>
      </w:r>
      <w:bookmarkEnd w:id="8192"/>
      <w:r>
        <w:t>}</w:t>
      </w:r>
      <w:bookmarkEnd w:id="8193"/>
      <w:bookmarkEnd w:id="8194"/>
      <w:bookmarkEnd w:id="8195"/>
    </w:p>
    <w:p>
      <w:pPr>
        <w:jc w:val="left"/>
        <w:rPr>
          <w:rFonts w:cs="Arial"/>
          <w:b/>
        </w:rPr>
      </w:pPr>
      <w:r>
        <w:rPr>
          <w:rFonts w:cs="Arial"/>
          <w:b/>
        </w:rPr>
        <w:t>命令</w:t>
      </w:r>
      <w:r>
        <w:rPr>
          <w:rFonts w:cs="Arial"/>
        </w:rPr>
        <w:t>：</w:t>
      </w:r>
      <w:r>
        <w:rPr>
          <w:rFonts w:cs="Arial"/>
          <w:b/>
        </w:rPr>
        <w:t>http-redirect-filter &lt;1-32&gt; {ip A.B.C.D| domain WORD}</w:t>
      </w:r>
    </w:p>
    <w:p>
      <w:pPr>
        <w:jc w:val="left"/>
        <w:rPr>
          <w:rFonts w:cs="Arial"/>
          <w:b/>
        </w:rPr>
      </w:pPr>
      <w:r>
        <w:rPr>
          <w:rFonts w:cs="Arial"/>
          <w:b/>
        </w:rPr>
        <w:t xml:space="preserve">      no http-redirect-filter (&lt;1-32&gt;|all)</w:t>
      </w:r>
    </w:p>
    <w:p>
      <w:pPr>
        <w:rPr>
          <w:rFonts w:cs="Arial"/>
        </w:rPr>
      </w:pPr>
      <w:r>
        <w:rPr>
          <w:rFonts w:cs="Arial"/>
          <w:b/>
        </w:rPr>
        <w:t>功能：</w:t>
      </w:r>
      <w:r>
        <w:rPr>
          <w:rFonts w:cs="Arial"/>
        </w:rPr>
        <w:t>为portal认证的HTTP重定向指定IP或域名，只有匹配了这个IP或域名的HTTP报文才做重定向处理。no操作为</w:t>
      </w:r>
      <w:r>
        <w:rPr>
          <w:rFonts w:eastAsia="宋体@焽..荀." w:cs="Arial"/>
        </w:rPr>
        <w:t>删除配置认证域名或ip地址后，按照之前的流程认证，所有未认证的mac，认证前http报文均重定向到portal server。</w:t>
      </w:r>
    </w:p>
    <w:p>
      <w:pPr>
        <w:rPr>
          <w:rFonts w:eastAsia="宋体@焽..荀." w:cs="Arial"/>
        </w:rPr>
      </w:pPr>
      <w:r>
        <w:rPr>
          <w:rFonts w:cs="Arial"/>
          <w:b/>
        </w:rPr>
        <w:t>参数：</w:t>
      </w:r>
      <w:r>
        <w:rPr>
          <w:rFonts w:eastAsia="宋体@焽..荀." w:cs="Arial"/>
        </w:rPr>
        <w:t>&lt;1-32&gt; ：规则ID号（索引）；</w:t>
      </w:r>
    </w:p>
    <w:p>
      <w:pPr>
        <w:ind w:firstLine="630" w:firstLineChars="300"/>
        <w:rPr>
          <w:rFonts w:eastAsia="宋体@焽..荀." w:cs="Arial"/>
        </w:rPr>
      </w:pPr>
      <w:r>
        <w:rPr>
          <w:rFonts w:eastAsia="宋体@焽..荀." w:cs="Arial"/>
        </w:rPr>
        <w:t>ip A.B.C.D：</w:t>
      </w:r>
      <w:r>
        <w:rPr>
          <w:rFonts w:cs="Arial"/>
        </w:rPr>
        <w:t>HTTP重定向指定IP</w:t>
      </w:r>
      <w:r>
        <w:rPr>
          <w:rFonts w:eastAsia="宋体@焽..荀." w:cs="Arial"/>
        </w:rPr>
        <w:t>地址；</w:t>
      </w:r>
    </w:p>
    <w:p>
      <w:pPr>
        <w:ind w:firstLine="630" w:firstLineChars="300"/>
        <w:rPr>
          <w:rFonts w:eastAsia="宋体@焽..荀." w:cs="Arial"/>
        </w:rPr>
      </w:pPr>
      <w:r>
        <w:rPr>
          <w:rFonts w:eastAsia="宋体@焽..荀." w:cs="Arial"/>
        </w:rPr>
        <w:t>domain WORD：</w:t>
      </w:r>
      <w:r>
        <w:rPr>
          <w:rFonts w:cs="Arial"/>
        </w:rPr>
        <w:t>HTTP重定向指定域名，</w:t>
      </w:r>
      <w:r>
        <w:rPr>
          <w:rFonts w:eastAsia="宋体@焽..荀." w:cs="Arial"/>
        </w:rPr>
        <w:t>最大长度为256。</w:t>
      </w:r>
    </w:p>
    <w:p>
      <w:pPr>
        <w:rPr>
          <w:rFonts w:cs="Arial"/>
        </w:rPr>
      </w:pPr>
      <w:r>
        <w:rPr>
          <w:rFonts w:cs="Arial"/>
          <w:b/>
        </w:rPr>
        <w:t>缺省情况：</w:t>
      </w:r>
      <w:r>
        <w:rPr>
          <w:rFonts w:eastAsia="宋体@焽..荀." w:cs="Arial"/>
        </w:rPr>
        <w:t>默认不配置此命令，所有未认证的mac，认证前http报文均重定向到portal server。</w:t>
      </w:r>
    </w:p>
    <w:p>
      <w:pPr>
        <w:rPr>
          <w:rFonts w:cs="Arial"/>
        </w:rPr>
      </w:pPr>
      <w:r>
        <w:rPr>
          <w:rFonts w:cs="Arial"/>
          <w:b/>
        </w:rPr>
        <w:t>命令模式：</w:t>
      </w:r>
      <w:r>
        <w:rPr>
          <w:rFonts w:cs="Arial"/>
        </w:rPr>
        <w:t>Captive Portal配置模式。</w:t>
      </w:r>
    </w:p>
    <w:p>
      <w:pPr>
        <w:rPr>
          <w:rFonts w:cs="Arial"/>
        </w:rPr>
      </w:pPr>
      <w:r>
        <w:rPr>
          <w:rFonts w:cs="Arial"/>
          <w:b/>
        </w:rPr>
        <w:t>使用指南：</w:t>
      </w:r>
      <w:r>
        <w:rPr>
          <w:rFonts w:eastAsia="宋体@焽..荀." w:cs="Arial"/>
        </w:rPr>
        <w:t>增加一条配置认证域名或者ip地址的命令。</w:t>
      </w:r>
    </w:p>
    <w:p>
      <w:pPr>
        <w:rPr>
          <w:rFonts w:eastAsia="宋体@焽..荀." w:cs="Arial"/>
        </w:rPr>
      </w:pPr>
      <w:r>
        <w:rPr>
          <w:rFonts w:cs="Arial"/>
          <w:b/>
        </w:rPr>
        <w:t>举例：</w:t>
      </w:r>
      <w:r>
        <w:rPr>
          <w:rFonts w:eastAsia="宋体@焽..荀." w:cs="Arial"/>
        </w:rPr>
        <w:t>配置一条指定ip地址为1.1.1.1的命令。</w:t>
      </w:r>
    </w:p>
    <w:p>
      <w:pPr>
        <w:rPr>
          <w:rFonts w:eastAsia="宋体@焽..荀." w:cs="Arial"/>
        </w:rPr>
      </w:pPr>
      <w:r>
        <w:rPr>
          <w:rFonts w:cs="Arial"/>
        </w:rPr>
        <w:t>Switch</w:t>
      </w:r>
      <w:r>
        <w:rPr>
          <w:rFonts w:eastAsia="宋体@焽..荀." w:cs="Arial"/>
        </w:rPr>
        <w:t xml:space="preserve"> (config-cp)#</w:t>
      </w:r>
      <w:r>
        <w:rPr>
          <w:rFonts w:cs="Arial"/>
          <w:color w:val="000000"/>
          <w:kern w:val="0"/>
        </w:rPr>
        <w:t xml:space="preserve"> http-redirect-filter</w:t>
      </w:r>
      <w:r>
        <w:rPr>
          <w:rFonts w:eastAsia="宋体@焽..荀." w:cs="Arial"/>
        </w:rPr>
        <w:t xml:space="preserve"> 1 ip 1.1.1.1</w:t>
      </w:r>
    </w:p>
    <w:p>
      <w:pPr>
        <w:rPr>
          <w:rFonts w:eastAsia="宋体@焽..荀." w:cs="Arial"/>
        </w:rPr>
      </w:pPr>
      <w:r>
        <w:rPr>
          <w:rFonts w:eastAsia="宋体@焽..荀." w:cs="Arial"/>
        </w:rPr>
        <w:t>配置一条指定域名为www.dcn.com的命令。</w:t>
      </w:r>
    </w:p>
    <w:p>
      <w:pPr>
        <w:rPr>
          <w:rFonts w:eastAsia="宋体@焽..荀." w:cs="Arial"/>
        </w:rPr>
      </w:pPr>
      <w:r>
        <w:rPr>
          <w:rFonts w:cs="Arial"/>
        </w:rPr>
        <w:t>Switch</w:t>
      </w:r>
      <w:r>
        <w:rPr>
          <w:rFonts w:eastAsia="宋体@焽..荀." w:cs="Arial"/>
        </w:rPr>
        <w:t xml:space="preserve"> (config-cp)#</w:t>
      </w:r>
      <w:r>
        <w:rPr>
          <w:rFonts w:cs="Arial"/>
          <w:color w:val="000000"/>
          <w:kern w:val="0"/>
        </w:rPr>
        <w:t xml:space="preserve"> http-redirect-filter</w:t>
      </w:r>
      <w:r>
        <w:rPr>
          <w:rFonts w:eastAsia="宋体@焽..荀." w:cs="Arial"/>
        </w:rPr>
        <w:t xml:space="preserve"> 1 domain www.dcn.com</w:t>
      </w:r>
    </w:p>
    <w:bookmarkEnd w:id="8196"/>
    <w:p>
      <w:pPr>
        <w:pStyle w:val="6"/>
      </w:pPr>
      <w:bookmarkStart w:id="8197" w:name="_Toc458428487"/>
      <w:bookmarkStart w:id="8198" w:name="_Toc458425887"/>
      <w:bookmarkStart w:id="8199" w:name="_Toc419706693"/>
      <w:bookmarkStart w:id="8200" w:name="_Toc439249772"/>
      <w:bookmarkStart w:id="8201" w:name="_Toc298868499"/>
      <w:r>
        <w:t>http-redirect-filter &lt;1-32&gt;</w:t>
      </w:r>
      <w:bookmarkEnd w:id="8197"/>
      <w:bookmarkEnd w:id="8198"/>
      <w:bookmarkEnd w:id="8199"/>
      <w:bookmarkEnd w:id="8200"/>
    </w:p>
    <w:p>
      <w:pPr>
        <w:rPr>
          <w:rFonts w:cs="Arial"/>
          <w:b/>
        </w:rPr>
      </w:pPr>
      <w:r>
        <w:rPr>
          <w:rFonts w:cs="Arial"/>
          <w:b/>
        </w:rPr>
        <w:t>命令：http-redirect-filter &lt;1-32&gt;</w:t>
      </w:r>
    </w:p>
    <w:p>
      <w:pPr>
        <w:rPr>
          <w:rFonts w:cs="Arial"/>
          <w:b/>
        </w:rPr>
      </w:pPr>
      <w:r>
        <w:rPr>
          <w:rFonts w:cs="Arial"/>
          <w:b/>
        </w:rPr>
        <w:t xml:space="preserve">      no http-redirect-filter &lt;1-32&gt;</w:t>
      </w:r>
    </w:p>
    <w:p>
      <w:pPr>
        <w:rPr>
          <w:rFonts w:cs="Arial"/>
        </w:rPr>
      </w:pPr>
      <w:r>
        <w:rPr>
          <w:rFonts w:cs="Arial"/>
          <w:b/>
        </w:rPr>
        <w:t>功能：</w:t>
      </w:r>
      <w:r>
        <w:rPr>
          <w:rFonts w:cs="Arial"/>
        </w:rPr>
        <w:t>captive portal的一个实例绑定一个规则。该命令的no 操作是删除一个redirect绑定。</w:t>
      </w:r>
    </w:p>
    <w:p>
      <w:pPr>
        <w:rPr>
          <w:rFonts w:cs="Arial"/>
        </w:rPr>
      </w:pPr>
      <w:r>
        <w:rPr>
          <w:rFonts w:cs="Arial"/>
          <w:b/>
        </w:rPr>
        <w:t>参数：&lt;1-32&gt; ：</w:t>
      </w:r>
      <w:r>
        <w:rPr>
          <w:rFonts w:cs="Arial"/>
        </w:rPr>
        <w:t>规则ID号（索引）。</w:t>
      </w:r>
    </w:p>
    <w:p>
      <w:pPr>
        <w:rPr>
          <w:rFonts w:eastAsia="宋体@焽..荀." w:cs="Arial"/>
        </w:rPr>
      </w:pPr>
      <w:r>
        <w:rPr>
          <w:rFonts w:cs="Arial"/>
          <w:b/>
        </w:rPr>
        <w:t>缺省情况：</w:t>
      </w:r>
      <w:r>
        <w:rPr>
          <w:rFonts w:eastAsia="宋体@焽..荀." w:cs="Arial"/>
        </w:rPr>
        <w:t>默认不配置此命令。</w:t>
      </w:r>
    </w:p>
    <w:p>
      <w:pPr>
        <w:rPr>
          <w:rFonts w:eastAsia="宋体@焽..荀." w:cs="Arial"/>
        </w:rPr>
      </w:pPr>
      <w:r>
        <w:rPr>
          <w:rFonts w:cs="Arial"/>
          <w:b/>
        </w:rPr>
        <w:t>命令模式：</w:t>
      </w:r>
      <w:r>
        <w:rPr>
          <w:rFonts w:cs="Arial"/>
        </w:rPr>
        <w:t>Captive Portal Instance</w:t>
      </w:r>
      <w:r>
        <w:rPr>
          <w:rFonts w:eastAsia="宋体@焽..荀." w:cs="Arial"/>
        </w:rPr>
        <w:t>模式。</w:t>
      </w:r>
    </w:p>
    <w:p>
      <w:pPr>
        <w:rPr>
          <w:rFonts w:cs="Arial"/>
        </w:rPr>
      </w:pPr>
      <w:r>
        <w:rPr>
          <w:rFonts w:cs="Arial"/>
          <w:b/>
        </w:rPr>
        <w:t>使用指南：</w:t>
      </w:r>
      <w:r>
        <w:rPr>
          <w:rFonts w:cs="Arial"/>
        </w:rPr>
        <w:t>captive portal的一个实例进行一个redirect绑定。</w:t>
      </w:r>
    </w:p>
    <w:p>
      <w:pPr>
        <w:rPr>
          <w:rFonts w:eastAsia="宋体@焽..荀." w:cs="Arial"/>
        </w:rPr>
      </w:pPr>
      <w:r>
        <w:rPr>
          <w:rFonts w:cs="Arial"/>
          <w:b/>
        </w:rPr>
        <w:t>举例：</w:t>
      </w:r>
      <w:r>
        <w:rPr>
          <w:rFonts w:eastAsia="宋体@焽..荀." w:cs="Arial"/>
        </w:rPr>
        <w:t>实例绑定规则。</w:t>
      </w:r>
    </w:p>
    <w:p>
      <w:pPr>
        <w:rPr>
          <w:rFonts w:cs="Arial"/>
        </w:rPr>
      </w:pPr>
      <w:r>
        <w:rPr>
          <w:rFonts w:cs="Arial"/>
        </w:rPr>
        <w:t>Switch</w:t>
      </w:r>
      <w:r>
        <w:rPr>
          <w:rFonts w:eastAsia="宋体@焽..荀." w:cs="Arial"/>
        </w:rPr>
        <w:t xml:space="preserve"> (config-cp-instance)#</w:t>
      </w:r>
      <w:r>
        <w:rPr>
          <w:rFonts w:cs="Arial"/>
          <w:color w:val="000000"/>
          <w:kern w:val="0"/>
        </w:rPr>
        <w:t xml:space="preserve"> http-redirect-filter</w:t>
      </w:r>
      <w:r>
        <w:rPr>
          <w:rFonts w:eastAsia="宋体@焽..荀." w:cs="Arial"/>
        </w:rPr>
        <w:t xml:space="preserve"> 1</w:t>
      </w:r>
    </w:p>
    <w:bookmarkEnd w:id="8201"/>
    <w:p>
      <w:pPr>
        <w:pStyle w:val="6"/>
      </w:pPr>
      <w:bookmarkStart w:id="8202" w:name="_Toc439249773"/>
      <w:bookmarkStart w:id="8203" w:name="_Toc458428488"/>
      <w:bookmarkStart w:id="8204" w:name="_Toc298868504"/>
      <w:bookmarkStart w:id="8205" w:name="_Toc458425888"/>
      <w:r>
        <w:t>name</w:t>
      </w:r>
      <w:bookmarkEnd w:id="8202"/>
      <w:bookmarkEnd w:id="8203"/>
      <w:bookmarkEnd w:id="8204"/>
      <w:bookmarkEnd w:id="8205"/>
    </w:p>
    <w:p>
      <w:pPr>
        <w:rPr>
          <w:rFonts w:cs="Arial"/>
          <w:b/>
          <w:i/>
          <w:iCs/>
        </w:rPr>
      </w:pPr>
      <w:r>
        <w:rPr>
          <w:rFonts w:cs="Arial"/>
          <w:b/>
          <w:bCs/>
        </w:rPr>
        <w:t>命令</w:t>
      </w:r>
      <w:r>
        <w:rPr>
          <w:rFonts w:cs="Arial"/>
          <w:b/>
          <w:bCs/>
          <w:lang w:val="en-GB"/>
        </w:rPr>
        <w:t>：</w:t>
      </w:r>
      <w:r>
        <w:rPr>
          <w:rFonts w:cs="Arial"/>
          <w:b/>
          <w:bCs/>
        </w:rPr>
        <w:t xml:space="preserve">name </w:t>
      </w:r>
      <w:r>
        <w:rPr>
          <w:rFonts w:cs="Arial"/>
          <w:b/>
          <w:i/>
          <w:iCs/>
        </w:rPr>
        <w:t>&lt;cp-name&gt;</w:t>
      </w:r>
    </w:p>
    <w:p>
      <w:pPr>
        <w:rPr>
          <w:rFonts w:cs="Arial"/>
          <w:b/>
          <w:bCs/>
        </w:rPr>
      </w:pPr>
      <w:r>
        <w:rPr>
          <w:rFonts w:cs="Arial"/>
          <w:b/>
          <w:iCs/>
        </w:rPr>
        <w:t xml:space="preserve">      no name</w:t>
      </w:r>
    </w:p>
    <w:p>
      <w:pPr>
        <w:rPr>
          <w:rFonts w:cs="Arial"/>
        </w:rPr>
      </w:pPr>
      <w:r>
        <w:rPr>
          <w:rFonts w:cs="Arial"/>
          <w:b/>
          <w:bCs/>
        </w:rPr>
        <w:t>功能：</w:t>
      </w:r>
      <w:r>
        <w:rPr>
          <w:rFonts w:cs="Arial"/>
        </w:rPr>
        <w:t>该命令定义Captive Portal配置的名称。</w:t>
      </w:r>
    </w:p>
    <w:p>
      <w:pPr>
        <w:autoSpaceDE w:val="0"/>
        <w:autoSpaceDN w:val="0"/>
        <w:rPr>
          <w:rFonts w:cs="Arial"/>
        </w:rPr>
      </w:pPr>
      <w:r>
        <w:rPr>
          <w:rFonts w:cs="Arial"/>
          <w:b/>
          <w:bCs/>
        </w:rPr>
        <w:t>参数：</w:t>
      </w:r>
      <w:r>
        <w:rPr>
          <w:rFonts w:cs="Arial"/>
          <w:i/>
          <w:iCs/>
        </w:rPr>
        <w:t>&lt;cp-name&gt;</w:t>
      </w:r>
      <w:r>
        <w:rPr>
          <w:rFonts w:cs="Arial"/>
          <w:iCs/>
        </w:rPr>
        <w:t>，</w:t>
      </w:r>
      <w:r>
        <w:rPr>
          <w:rFonts w:cs="Arial"/>
        </w:rPr>
        <w:t>Captive Portal配置的名称，其最多可以包含32个字符的字母或数字。</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Captive Portal Instance配置模式</w:t>
      </w:r>
    </w:p>
    <w:p>
      <w:pPr>
        <w:rPr>
          <w:rFonts w:cs="Arial"/>
        </w:rPr>
      </w:pPr>
      <w:r>
        <w:rPr>
          <w:rFonts w:cs="Arial"/>
          <w:b/>
          <w:bCs/>
        </w:rPr>
        <w:t>使用指南：</w:t>
      </w:r>
      <w:r>
        <w:rPr>
          <w:rFonts w:cs="Arial"/>
        </w:rPr>
        <w:t>定义Captive Portal Instance</w:t>
      </w:r>
      <w:r>
        <w:rPr>
          <w:rFonts w:cs="Arial"/>
          <w:color w:val="000000"/>
        </w:rPr>
        <w:t>配置</w:t>
      </w:r>
      <w:r>
        <w:rPr>
          <w:rFonts w:cs="Arial"/>
        </w:rPr>
        <w:t>的名称。</w:t>
      </w:r>
    </w:p>
    <w:p>
      <w:pPr>
        <w:rPr>
          <w:rFonts w:cs="Arial"/>
          <w:b/>
          <w:bCs/>
        </w:rPr>
      </w:pPr>
      <w:r>
        <w:rPr>
          <w:rFonts w:cs="Arial"/>
          <w:b/>
          <w:bCs/>
        </w:rPr>
        <w:t>举例：</w:t>
      </w:r>
      <w:r>
        <w:rPr>
          <w:rFonts w:cs="Arial"/>
        </w:rPr>
        <w:t>定义Captive Portal配置的名称为abc123。</w:t>
      </w:r>
    </w:p>
    <w:p>
      <w:pPr>
        <w:tabs>
          <w:tab w:val="left" w:pos="1275"/>
        </w:tabs>
        <w:rPr>
          <w:rFonts w:cs="Arial"/>
        </w:rPr>
      </w:pPr>
      <w:r>
        <w:rPr>
          <w:rFonts w:cs="Arial"/>
        </w:rPr>
        <w:t>Switch (config-cp-instance)#name abc123</w:t>
      </w:r>
    </w:p>
    <w:p>
      <w:pPr>
        <w:pStyle w:val="6"/>
      </w:pPr>
      <w:bookmarkStart w:id="8206" w:name="_Toc439249774"/>
      <w:bookmarkStart w:id="8207" w:name="_Toc458428489"/>
      <w:bookmarkStart w:id="8208" w:name="_Toc458425889"/>
      <w:bookmarkStart w:id="8209" w:name="_Toc419706697"/>
      <w:r>
        <w:t>nas-ipv4</w:t>
      </w:r>
      <w:bookmarkEnd w:id="8206"/>
      <w:bookmarkEnd w:id="8207"/>
      <w:bookmarkEnd w:id="8208"/>
    </w:p>
    <w:p>
      <w:pPr>
        <w:rPr>
          <w:rFonts w:cs="Arial"/>
          <w:b/>
          <w:i/>
          <w:iCs/>
        </w:rPr>
      </w:pPr>
      <w:r>
        <w:rPr>
          <w:rFonts w:cs="Arial"/>
          <w:b/>
          <w:bCs/>
        </w:rPr>
        <w:t>命令</w:t>
      </w:r>
      <w:r>
        <w:rPr>
          <w:rFonts w:cs="Arial"/>
          <w:b/>
          <w:bCs/>
          <w:lang w:val="en-GB"/>
        </w:rPr>
        <w:t>：</w:t>
      </w:r>
      <w:r>
        <w:rPr>
          <w:rFonts w:cs="Arial"/>
          <w:b/>
          <w:bCs/>
        </w:rPr>
        <w:t xml:space="preserve">nas-ipv4 </w:t>
      </w:r>
      <w:r>
        <w:rPr>
          <w:rFonts w:cs="Arial"/>
          <w:b/>
          <w:i/>
          <w:iCs/>
        </w:rPr>
        <w:t>&lt;</w:t>
      </w:r>
      <w:r>
        <w:rPr>
          <w:rFonts w:cs="Arial"/>
        </w:rPr>
        <w:t xml:space="preserve"> </w:t>
      </w:r>
      <w:r>
        <w:rPr>
          <w:rFonts w:cs="Arial"/>
          <w:b/>
          <w:i/>
          <w:iCs/>
        </w:rPr>
        <w:t>A.B.C.D&gt;</w:t>
      </w:r>
    </w:p>
    <w:p>
      <w:pPr>
        <w:rPr>
          <w:rFonts w:cs="Arial"/>
          <w:b/>
          <w:i/>
          <w:iCs/>
        </w:rPr>
      </w:pPr>
      <w:r>
        <w:rPr>
          <w:rFonts w:cs="Arial"/>
          <w:b/>
          <w:iCs/>
        </w:rPr>
        <w:t xml:space="preserve">      no nas-ipv4 </w:t>
      </w:r>
      <w:r>
        <w:rPr>
          <w:rFonts w:cs="Arial"/>
          <w:b/>
          <w:i/>
          <w:iCs/>
        </w:rPr>
        <w:t>&lt;</w:t>
      </w:r>
      <w:r>
        <w:rPr>
          <w:rFonts w:cs="Arial"/>
        </w:rPr>
        <w:t xml:space="preserve"> </w:t>
      </w:r>
      <w:r>
        <w:rPr>
          <w:rFonts w:cs="Arial"/>
          <w:b/>
          <w:i/>
          <w:iCs/>
        </w:rPr>
        <w:t>A.B.C.D&gt;</w:t>
      </w:r>
    </w:p>
    <w:p>
      <w:pPr>
        <w:rPr>
          <w:rFonts w:cs="Arial"/>
        </w:rPr>
      </w:pPr>
      <w:r>
        <w:rPr>
          <w:rFonts w:cs="Arial"/>
          <w:b/>
          <w:bCs/>
        </w:rPr>
        <w:t>功能：</w:t>
      </w:r>
      <w:r>
        <w:rPr>
          <w:rFonts w:cs="Arial"/>
        </w:rPr>
        <w:t>该命令定义Captive Portal nas-ip地址。</w:t>
      </w:r>
    </w:p>
    <w:p>
      <w:pPr>
        <w:autoSpaceDE w:val="0"/>
        <w:autoSpaceDN w:val="0"/>
        <w:rPr>
          <w:rFonts w:cs="Arial"/>
        </w:rPr>
      </w:pPr>
      <w:r>
        <w:rPr>
          <w:rFonts w:cs="Arial"/>
          <w:b/>
          <w:bCs/>
        </w:rPr>
        <w:t>参数：</w:t>
      </w:r>
      <w:r>
        <w:rPr>
          <w:rFonts w:cs="Arial"/>
          <w:b/>
          <w:i/>
          <w:iCs/>
        </w:rPr>
        <w:t>&lt; A.B.C.D &gt;</w:t>
      </w:r>
      <w:r>
        <w:rPr>
          <w:rFonts w:cs="Arial"/>
          <w:iCs/>
        </w:rPr>
        <w:t>，</w:t>
      </w:r>
      <w:r>
        <w:rPr>
          <w:rFonts w:cs="Arial"/>
        </w:rPr>
        <w:t>IPv4 address of NAS。</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Captive Portal配置模式。</w:t>
      </w:r>
    </w:p>
    <w:p>
      <w:pPr>
        <w:rPr>
          <w:rFonts w:cs="Arial"/>
        </w:rPr>
      </w:pPr>
      <w:r>
        <w:rPr>
          <w:rFonts w:cs="Arial"/>
          <w:b/>
          <w:bCs/>
        </w:rPr>
        <w:t>使用指南：定义</w:t>
      </w:r>
      <w:r>
        <w:rPr>
          <w:rFonts w:cs="Arial"/>
        </w:rPr>
        <w:t>Captive Portal nas-ip地址。</w:t>
      </w:r>
    </w:p>
    <w:p>
      <w:pPr>
        <w:rPr>
          <w:rFonts w:cs="Arial"/>
          <w:b/>
          <w:bCs/>
        </w:rPr>
      </w:pPr>
      <w:r>
        <w:rPr>
          <w:rFonts w:cs="Arial"/>
          <w:b/>
          <w:bCs/>
        </w:rPr>
        <w:t>举例：</w:t>
      </w:r>
      <w:r>
        <w:rPr>
          <w:rFonts w:cs="Arial"/>
        </w:rPr>
        <w:t>配置Captive Portal nas-ip 地址是10.1.1.1。</w:t>
      </w:r>
    </w:p>
    <w:p>
      <w:pPr>
        <w:tabs>
          <w:tab w:val="left" w:pos="1275"/>
        </w:tabs>
        <w:rPr>
          <w:rFonts w:cs="Arial"/>
        </w:rPr>
      </w:pPr>
      <w:r>
        <w:rPr>
          <w:rFonts w:cs="Arial"/>
        </w:rPr>
        <w:t>Switch (config-cp)#nas-ip</w:t>
      </w:r>
      <w:r>
        <w:rPr>
          <w:rFonts w:hint="eastAsia" w:cs="Arial"/>
        </w:rPr>
        <w:t>v4</w:t>
      </w:r>
      <w:r>
        <w:rPr>
          <w:rFonts w:cs="Arial"/>
        </w:rPr>
        <w:t xml:space="preserve"> 10.1.1.1</w:t>
      </w:r>
    </w:p>
    <w:p>
      <w:pPr>
        <w:pStyle w:val="6"/>
      </w:pPr>
      <w:bookmarkStart w:id="8210" w:name="_Toc458428490"/>
      <w:bookmarkStart w:id="8211" w:name="_Toc458425890"/>
      <w:bookmarkStart w:id="8212" w:name="_Toc439249775"/>
      <w:r>
        <w:t>portal enable</w:t>
      </w:r>
      <w:bookmarkEnd w:id="8209"/>
      <w:r>
        <w:t xml:space="preserve"> configuration &lt;id&gt; </w:t>
      </w:r>
      <w:bookmarkEnd w:id="8210"/>
      <w:bookmarkEnd w:id="8211"/>
      <w:bookmarkEnd w:id="8212"/>
    </w:p>
    <w:p>
      <w:pPr>
        <w:rPr>
          <w:rFonts w:eastAsia="宋体@焽..荀." w:cs="Arial"/>
          <w:bCs/>
        </w:rPr>
      </w:pPr>
      <w:r>
        <w:rPr>
          <w:rFonts w:cs="Arial"/>
          <w:b/>
          <w:bCs/>
        </w:rPr>
        <w:t>命令</w:t>
      </w:r>
      <w:r>
        <w:rPr>
          <w:rFonts w:cs="Arial"/>
          <w:b/>
          <w:bCs/>
          <w:lang w:val="en-GB"/>
        </w:rPr>
        <w:t>：</w:t>
      </w:r>
      <w:r>
        <w:rPr>
          <w:rFonts w:eastAsia="宋体@焽..荀." w:cs="Arial"/>
          <w:bCs/>
        </w:rPr>
        <w:t>portal enable configuration &lt;id&gt;</w:t>
      </w:r>
    </w:p>
    <w:p>
      <w:pPr>
        <w:rPr>
          <w:rFonts w:eastAsia="宋体@焽..荀." w:cs="Arial"/>
          <w:bCs/>
        </w:rPr>
      </w:pPr>
      <w:r>
        <w:rPr>
          <w:rFonts w:eastAsia="宋体@焽..荀." w:cs="Arial"/>
          <w:bCs/>
        </w:rPr>
        <w:t xml:space="preserve">       no portal enable </w:t>
      </w:r>
    </w:p>
    <w:p>
      <w:pPr>
        <w:rPr>
          <w:rFonts w:cs="Arial"/>
        </w:rPr>
      </w:pPr>
      <w:r>
        <w:rPr>
          <w:rFonts w:cs="Arial"/>
          <w:b/>
          <w:bCs/>
        </w:rPr>
        <w:t>功能：</w:t>
      </w:r>
      <w:r>
        <w:rPr>
          <w:rFonts w:cs="Arial"/>
        </w:rPr>
        <w:t>端口下使能portal功能，指定端口绑定的实例号，并且可以指定哪些VLAN使能portal。一个端口只能绑定一个实例</w:t>
      </w:r>
    </w:p>
    <w:p>
      <w:pPr>
        <w:rPr>
          <w:rFonts w:eastAsia="宋体@焽..荀." w:cs="Arial"/>
        </w:rPr>
      </w:pPr>
      <w:r>
        <w:rPr>
          <w:rFonts w:cs="Arial"/>
          <w:b/>
          <w:bCs/>
        </w:rPr>
        <w:t>参数：</w:t>
      </w:r>
      <w:r>
        <w:rPr>
          <w:rFonts w:eastAsia="宋体@焽..荀." w:cs="Arial"/>
        </w:rPr>
        <w:t>&lt;id&gt; ：指定实例号。</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端口配置模式。</w:t>
      </w:r>
    </w:p>
    <w:p>
      <w:pPr>
        <w:rPr>
          <w:rFonts w:cs="Arial"/>
        </w:rPr>
      </w:pPr>
      <w:r>
        <w:rPr>
          <w:rFonts w:cs="Arial"/>
          <w:b/>
          <w:bCs/>
        </w:rPr>
        <w:t>使用指南：</w:t>
      </w:r>
      <w:r>
        <w:rPr>
          <w:rFonts w:cs="Arial"/>
        </w:rPr>
        <w:t>端口下使能portal功能，并且将端口绑定到某个实例，绑定后，实例下的规则可以应用到这个端口。</w:t>
      </w:r>
      <w:r>
        <w:rPr>
          <w:rFonts w:cs="Arial"/>
          <w:bCs/>
        </w:rPr>
        <w:t>端口下所有的流量都要进行认证</w:t>
      </w:r>
      <w:r>
        <w:rPr>
          <w:rFonts w:hint="eastAsia" w:cs="Arial"/>
          <w:bCs/>
        </w:rPr>
        <w:t>，</w:t>
      </w:r>
      <w:r>
        <w:rPr>
          <w:rFonts w:cs="Arial"/>
        </w:rPr>
        <w:t>端口下关闭portal功能，流量恢复正常；</w:t>
      </w:r>
    </w:p>
    <w:p>
      <w:pPr>
        <w:rPr>
          <w:rFonts w:eastAsia="宋体@焽..荀." w:cs="Arial"/>
        </w:rPr>
      </w:pPr>
      <w:r>
        <w:rPr>
          <w:rFonts w:cs="Arial"/>
          <w:b/>
          <w:bCs/>
        </w:rPr>
        <w:t>举例：</w:t>
      </w:r>
      <w:r>
        <w:rPr>
          <w:rFonts w:eastAsia="宋体@焽..荀." w:cs="Arial"/>
        </w:rPr>
        <w:t>配置端口</w:t>
      </w:r>
      <w:r>
        <w:rPr>
          <w:rFonts w:cs="Arial"/>
        </w:rPr>
        <w:t>1/</w:t>
      </w:r>
      <w:r>
        <w:rPr>
          <w:rFonts w:hint="eastAsia" w:cs="Arial"/>
        </w:rPr>
        <w:t>0/</w:t>
      </w:r>
      <w:r>
        <w:rPr>
          <w:rFonts w:cs="Arial"/>
        </w:rPr>
        <w:t>1</w:t>
      </w:r>
      <w:r>
        <w:rPr>
          <w:rFonts w:eastAsia="宋体@焽..荀." w:cs="Arial"/>
        </w:rPr>
        <w:t>下绑定configuration 1的实例</w:t>
      </w:r>
    </w:p>
    <w:p>
      <w:pPr>
        <w:rPr>
          <w:rFonts w:eastAsia="宋体@焽..荀." w:cs="Arial"/>
        </w:rPr>
      </w:pPr>
      <w:r>
        <w:rPr>
          <w:rFonts w:cs="Arial"/>
        </w:rPr>
        <w:t>Switch</w:t>
      </w:r>
      <w:r>
        <w:rPr>
          <w:rFonts w:eastAsia="宋体@焽..荀." w:cs="Arial"/>
        </w:rPr>
        <w:t xml:space="preserve"> (config-if-ethernet</w:t>
      </w:r>
      <w:r>
        <w:rPr>
          <w:rFonts w:cs="Arial"/>
        </w:rPr>
        <w:t>1/</w:t>
      </w:r>
      <w:r>
        <w:rPr>
          <w:rFonts w:hint="eastAsia" w:cs="Arial"/>
        </w:rPr>
        <w:t>0/</w:t>
      </w:r>
      <w:r>
        <w:rPr>
          <w:rFonts w:cs="Arial"/>
        </w:rPr>
        <w:t>1</w:t>
      </w:r>
      <w:r>
        <w:rPr>
          <w:rFonts w:eastAsia="宋体@焽..荀." w:cs="Arial"/>
        </w:rPr>
        <w:t xml:space="preserve">)#portal enable configuration 1 </w:t>
      </w:r>
    </w:p>
    <w:p>
      <w:pPr>
        <w:pStyle w:val="6"/>
      </w:pPr>
      <w:bookmarkStart w:id="8213" w:name="_Toc439249776"/>
      <w:bookmarkStart w:id="8214" w:name="_Toc458428491"/>
      <w:bookmarkStart w:id="8215" w:name="_Toc458425891"/>
      <w:r>
        <w:t>portal-server</w:t>
      </w:r>
      <w:bookmarkEnd w:id="8213"/>
      <w:bookmarkEnd w:id="8214"/>
      <w:bookmarkEnd w:id="8215"/>
    </w:p>
    <w:p>
      <w:pPr>
        <w:rPr>
          <w:rFonts w:cs="Arial"/>
          <w:b/>
        </w:rPr>
      </w:pPr>
      <w:r>
        <w:rPr>
          <w:rFonts w:cs="Arial"/>
          <w:b/>
        </w:rPr>
        <w:t>命令：portal-server {ipv4 | ipv6} &lt;</w:t>
      </w:r>
      <w:r>
        <w:rPr>
          <w:rFonts w:cs="Arial"/>
          <w:b/>
          <w:i/>
        </w:rPr>
        <w:t>name&gt;</w:t>
      </w:r>
    </w:p>
    <w:p>
      <w:pPr>
        <w:rPr>
          <w:rFonts w:cs="Arial"/>
          <w:b/>
        </w:rPr>
      </w:pPr>
      <w:r>
        <w:rPr>
          <w:rFonts w:cs="Arial"/>
          <w:b/>
        </w:rPr>
        <w:t xml:space="preserve">      no portal-server {ipv4 | ipv6}</w:t>
      </w:r>
    </w:p>
    <w:p>
      <w:pPr>
        <w:rPr>
          <w:rFonts w:cs="Arial"/>
          <w:b/>
        </w:rPr>
      </w:pPr>
      <w:r>
        <w:rPr>
          <w:rFonts w:cs="Arial"/>
          <w:b/>
        </w:rPr>
        <w:t>功能：</w:t>
      </w:r>
      <w:r>
        <w:rPr>
          <w:rFonts w:cs="Arial"/>
        </w:rPr>
        <w:t>该命令为CP configuration配置绑定特定的外置portal服务器。绑定到此CP configuration下的</w:t>
      </w:r>
      <w:r>
        <w:rPr>
          <w:rFonts w:cs="Arial"/>
          <w:color w:val="000000"/>
        </w:rPr>
        <w:t>端口</w:t>
      </w:r>
      <w:r>
        <w:rPr>
          <w:rFonts w:cs="Arial"/>
        </w:rPr>
        <w:t>都通过这个portal服务器进行重定向认证。</w:t>
      </w:r>
    </w:p>
    <w:p>
      <w:pPr>
        <w:rPr>
          <w:rFonts w:cs="Arial"/>
        </w:rPr>
      </w:pPr>
      <w:r>
        <w:rPr>
          <w:rFonts w:cs="Arial"/>
          <w:b/>
        </w:rPr>
        <w:t>参数：</w:t>
      </w:r>
      <w:r>
        <w:rPr>
          <w:rFonts w:cs="Arial"/>
          <w:i/>
        </w:rPr>
        <w:t>&lt;name</w:t>
      </w:r>
      <w:r>
        <w:rPr>
          <w:rFonts w:cs="Arial"/>
        </w:rPr>
        <w:t>&gt; 绑定的Portal服务器的名字</w:t>
      </w:r>
    </w:p>
    <w:p>
      <w:pPr>
        <w:ind w:firstLine="735" w:firstLineChars="350"/>
        <w:rPr>
          <w:rFonts w:cs="Arial"/>
        </w:rPr>
      </w:pPr>
      <w:r>
        <w:rPr>
          <w:rFonts w:cs="Arial"/>
        </w:rPr>
        <w:t>ipv4 绑定的Portal服务器地址是ipv4地址</w:t>
      </w:r>
    </w:p>
    <w:p>
      <w:pPr>
        <w:rPr>
          <w:rFonts w:cs="Arial"/>
        </w:rPr>
      </w:pPr>
      <w:r>
        <w:rPr>
          <w:rFonts w:cs="Arial"/>
        </w:rPr>
        <w:t xml:space="preserve">       ipv6 绑定的Portal服务器地址是ipv6地址</w:t>
      </w:r>
    </w:p>
    <w:p>
      <w:pPr>
        <w:rPr>
          <w:rFonts w:cs="Arial"/>
          <w:b/>
        </w:rPr>
      </w:pPr>
      <w:r>
        <w:rPr>
          <w:rFonts w:cs="Arial"/>
          <w:b/>
        </w:rPr>
        <w:t>缺省情况：</w:t>
      </w:r>
      <w:r>
        <w:rPr>
          <w:rFonts w:cs="Arial"/>
        </w:rPr>
        <w:t>无。</w:t>
      </w:r>
    </w:p>
    <w:p>
      <w:pPr>
        <w:rPr>
          <w:rFonts w:cs="Arial"/>
        </w:rPr>
      </w:pPr>
      <w:r>
        <w:rPr>
          <w:rFonts w:cs="Arial"/>
          <w:b/>
        </w:rPr>
        <w:t>命令模式：</w:t>
      </w:r>
      <w:r>
        <w:rPr>
          <w:rFonts w:cs="Arial"/>
        </w:rPr>
        <w:t>Captive Portal Instance配置模式</w:t>
      </w:r>
    </w:p>
    <w:p>
      <w:pPr>
        <w:rPr>
          <w:rFonts w:cs="Arial"/>
          <w:b/>
        </w:rPr>
      </w:pPr>
      <w:r>
        <w:rPr>
          <w:rFonts w:cs="Arial"/>
          <w:b/>
        </w:rPr>
        <w:t>使用指南：</w:t>
      </w:r>
      <w:r>
        <w:rPr>
          <w:rFonts w:cs="Arial"/>
        </w:rPr>
        <w:t>使用此命令可以为CP configuration配置绑定特定的外置portal服务器；也可为configuration解除绑定特定的外置portal服务器。</w:t>
      </w:r>
    </w:p>
    <w:p>
      <w:pPr>
        <w:rPr>
          <w:rFonts w:cs="Arial"/>
        </w:rPr>
      </w:pPr>
      <w:r>
        <w:rPr>
          <w:rFonts w:cs="Arial"/>
          <w:b/>
        </w:rPr>
        <w:t>举例：</w:t>
      </w:r>
      <w:r>
        <w:rPr>
          <w:rFonts w:cs="Arial"/>
        </w:rPr>
        <w:t>为CP configuration配置绑定特定的外置portal服务器。</w:t>
      </w:r>
    </w:p>
    <w:p>
      <w:pPr>
        <w:rPr>
          <w:rFonts w:cs="Arial"/>
        </w:rPr>
      </w:pPr>
      <w:r>
        <w:rPr>
          <w:rFonts w:cs="Arial"/>
        </w:rPr>
        <w:t>Switch (config-cp -instance)#portal-server ipv4 x1</w:t>
      </w:r>
    </w:p>
    <w:p>
      <w:pPr>
        <w:pStyle w:val="6"/>
      </w:pPr>
      <w:bookmarkStart w:id="8216" w:name="_Toc458425892"/>
      <w:bookmarkStart w:id="8217" w:name="_Toc458428492"/>
      <w:bookmarkStart w:id="8218" w:name="_Toc298868523"/>
      <w:bookmarkStart w:id="8219" w:name="_Toc439249777"/>
      <w:r>
        <w:t>radius accounting</w:t>
      </w:r>
      <w:bookmarkEnd w:id="8216"/>
      <w:bookmarkEnd w:id="8217"/>
      <w:bookmarkEnd w:id="8218"/>
      <w:bookmarkEnd w:id="8219"/>
    </w:p>
    <w:p>
      <w:pPr>
        <w:rPr>
          <w:rFonts w:cs="Arial"/>
          <w:b/>
          <w:i/>
          <w:iCs/>
        </w:rPr>
      </w:pPr>
      <w:r>
        <w:rPr>
          <w:rFonts w:cs="Arial"/>
          <w:b/>
          <w:bCs/>
        </w:rPr>
        <w:t>命令</w:t>
      </w:r>
      <w:r>
        <w:rPr>
          <w:rFonts w:cs="Arial"/>
          <w:b/>
          <w:bCs/>
          <w:lang w:val="en-GB"/>
        </w:rPr>
        <w:t>：</w:t>
      </w:r>
      <w:r>
        <w:rPr>
          <w:rFonts w:cs="Arial"/>
          <w:b/>
        </w:rPr>
        <w:t>radius accounting</w:t>
      </w:r>
      <w:r>
        <w:rPr>
          <w:rFonts w:cs="Arial"/>
          <w:b/>
          <w:i/>
          <w:iCs/>
        </w:rPr>
        <w:t xml:space="preserve"> </w:t>
      </w:r>
    </w:p>
    <w:p>
      <w:pPr>
        <w:rPr>
          <w:rFonts w:cs="Arial"/>
          <w:b/>
          <w:bCs/>
        </w:rPr>
      </w:pPr>
      <w:r>
        <w:rPr>
          <w:rFonts w:cs="Arial"/>
          <w:b/>
          <w:i/>
          <w:iCs/>
        </w:rPr>
        <w:t xml:space="preserve">      </w:t>
      </w:r>
      <w:r>
        <w:rPr>
          <w:rFonts w:cs="Arial"/>
          <w:b/>
        </w:rPr>
        <w:t>no radius accounting</w:t>
      </w:r>
    </w:p>
    <w:p>
      <w:pPr>
        <w:rPr>
          <w:rFonts w:cs="Arial"/>
        </w:rPr>
      </w:pPr>
      <w:r>
        <w:rPr>
          <w:rFonts w:cs="Arial"/>
          <w:b/>
          <w:bCs/>
        </w:rPr>
        <w:t>功能：</w:t>
      </w:r>
      <w:r>
        <w:rPr>
          <w:rFonts w:cs="Arial"/>
        </w:rPr>
        <w:t>使用该命令打开Captive Portal例程的计费功能。该命令的no操作为关闭Captive Portal例程的计费功能</w:t>
      </w:r>
    </w:p>
    <w:p>
      <w:pPr>
        <w:autoSpaceDE w:val="0"/>
        <w:autoSpaceDN w:val="0"/>
        <w:rPr>
          <w:rFonts w:cs="Arial"/>
        </w:rPr>
      </w:pPr>
      <w:r>
        <w:rPr>
          <w:rFonts w:cs="Arial"/>
          <w:b/>
          <w:bCs/>
        </w:rPr>
        <w:t>参数：</w:t>
      </w:r>
      <w:r>
        <w:rPr>
          <w:rFonts w:cs="Arial"/>
        </w:rPr>
        <w:t>无。</w:t>
      </w:r>
    </w:p>
    <w:p>
      <w:pPr>
        <w:rPr>
          <w:rFonts w:cs="Arial"/>
        </w:rPr>
      </w:pPr>
      <w:r>
        <w:rPr>
          <w:rFonts w:cs="Arial"/>
          <w:b/>
          <w:bCs/>
        </w:rPr>
        <w:t>缺省情况：</w:t>
      </w:r>
      <w:r>
        <w:rPr>
          <w:rFonts w:cs="Arial"/>
        </w:rPr>
        <w:t>Captive Portal例程的计费功能关闭。</w:t>
      </w:r>
    </w:p>
    <w:p>
      <w:pPr>
        <w:rPr>
          <w:rFonts w:cs="Arial"/>
        </w:rPr>
      </w:pPr>
      <w:r>
        <w:rPr>
          <w:rFonts w:cs="Arial"/>
          <w:b/>
          <w:bCs/>
        </w:rPr>
        <w:t>命令模式：</w:t>
      </w:r>
      <w:r>
        <w:rPr>
          <w:rFonts w:cs="Arial"/>
        </w:rPr>
        <w:t>Captive Portal Instance配置模式</w:t>
      </w:r>
    </w:p>
    <w:p>
      <w:pPr>
        <w:rPr>
          <w:rFonts w:cs="Arial"/>
        </w:rPr>
      </w:pPr>
      <w:r>
        <w:rPr>
          <w:rFonts w:cs="Arial"/>
          <w:b/>
          <w:bCs/>
        </w:rPr>
        <w:t>使用指南：</w:t>
      </w:r>
      <w:r>
        <w:rPr>
          <w:rFonts w:cs="Arial"/>
        </w:rPr>
        <w:t>配置Captive Portal的计费功能。</w:t>
      </w:r>
    </w:p>
    <w:p>
      <w:pPr>
        <w:rPr>
          <w:rFonts w:cs="Arial"/>
          <w:b/>
          <w:bCs/>
        </w:rPr>
      </w:pPr>
      <w:r>
        <w:rPr>
          <w:rFonts w:cs="Arial"/>
          <w:b/>
          <w:bCs/>
        </w:rPr>
        <w:t>举例：</w:t>
      </w:r>
      <w:r>
        <w:rPr>
          <w:rFonts w:cs="Arial"/>
        </w:rPr>
        <w:t>打开Captive Portal某例程的计费功能。</w:t>
      </w:r>
    </w:p>
    <w:p>
      <w:pPr>
        <w:tabs>
          <w:tab w:val="left" w:pos="1275"/>
        </w:tabs>
        <w:rPr>
          <w:rFonts w:cs="Arial"/>
          <w:bCs/>
        </w:rPr>
      </w:pPr>
      <w:r>
        <w:rPr>
          <w:rFonts w:cs="Arial"/>
        </w:rPr>
        <w:t>Switch (config-cp-instance)#radius accounting</w:t>
      </w:r>
    </w:p>
    <w:p>
      <w:pPr>
        <w:pStyle w:val="6"/>
      </w:pPr>
      <w:bookmarkStart w:id="8220" w:name="_Toc458428493"/>
      <w:bookmarkStart w:id="8221" w:name="_Toc458425893"/>
      <w:bookmarkStart w:id="8222" w:name="_Toc298868524"/>
      <w:bookmarkStart w:id="8223" w:name="_Toc439249778"/>
      <w:r>
        <w:t>radius-accounting update interval</w:t>
      </w:r>
      <w:bookmarkEnd w:id="8220"/>
      <w:bookmarkEnd w:id="8221"/>
      <w:bookmarkEnd w:id="8222"/>
      <w:bookmarkEnd w:id="8223"/>
    </w:p>
    <w:p>
      <w:pPr>
        <w:rPr>
          <w:rFonts w:cs="Arial"/>
          <w:b/>
        </w:rPr>
      </w:pPr>
      <w:r>
        <w:rPr>
          <w:rFonts w:cs="Arial"/>
          <w:b/>
          <w:bCs/>
        </w:rPr>
        <w:t>命令</w:t>
      </w:r>
      <w:r>
        <w:rPr>
          <w:rFonts w:cs="Arial"/>
          <w:b/>
          <w:bCs/>
          <w:lang w:val="en-GB"/>
        </w:rPr>
        <w:t>：</w:t>
      </w:r>
      <w:r>
        <w:rPr>
          <w:rFonts w:cs="Arial"/>
          <w:b/>
        </w:rPr>
        <w:t>radius-accounting update interval &lt;</w:t>
      </w:r>
      <w:r>
        <w:rPr>
          <w:rFonts w:cs="Arial"/>
          <w:b/>
          <w:i/>
        </w:rPr>
        <w:t>60-3600&gt;</w:t>
      </w:r>
    </w:p>
    <w:p>
      <w:pPr>
        <w:rPr>
          <w:rFonts w:cs="Arial"/>
          <w:b/>
          <w:bCs/>
        </w:rPr>
      </w:pPr>
      <w:r>
        <w:rPr>
          <w:rFonts w:cs="Arial"/>
          <w:b/>
        </w:rPr>
        <w:t xml:space="preserve">      no radius-accounting update interval</w:t>
      </w:r>
    </w:p>
    <w:p>
      <w:pPr>
        <w:rPr>
          <w:rFonts w:cs="Arial"/>
        </w:rPr>
      </w:pPr>
      <w:r>
        <w:rPr>
          <w:rFonts w:cs="Arial"/>
          <w:b/>
          <w:bCs/>
        </w:rPr>
        <w:t>功能：</w:t>
      </w:r>
      <w:r>
        <w:rPr>
          <w:rFonts w:cs="Arial"/>
        </w:rPr>
        <w:t>配置</w:t>
      </w:r>
      <w:r>
        <w:rPr>
          <w:rFonts w:cs="Arial"/>
          <w:color w:val="000000"/>
        </w:rPr>
        <w:t>交换机</w:t>
      </w:r>
      <w:r>
        <w:rPr>
          <w:rFonts w:cs="Arial"/>
        </w:rPr>
        <w:t>向radius发送的portal用户的计费更新间隔时间。该命令的no操作为恢复配置的默认值。</w:t>
      </w:r>
    </w:p>
    <w:p>
      <w:pPr>
        <w:rPr>
          <w:rFonts w:cs="Arial"/>
        </w:rPr>
      </w:pPr>
      <w:r>
        <w:rPr>
          <w:rFonts w:cs="Arial"/>
          <w:b/>
          <w:bCs/>
        </w:rPr>
        <w:t>参数：</w:t>
      </w:r>
      <w:r>
        <w:rPr>
          <w:rFonts w:cs="Arial"/>
        </w:rPr>
        <w:t>&lt;</w:t>
      </w:r>
      <w:r>
        <w:rPr>
          <w:rFonts w:cs="Arial"/>
          <w:i/>
        </w:rPr>
        <w:t>60-3600</w:t>
      </w:r>
      <w:r>
        <w:rPr>
          <w:rFonts w:cs="Arial"/>
        </w:rPr>
        <w:t>&gt;为时间间隔，单位为秒。</w:t>
      </w:r>
    </w:p>
    <w:p>
      <w:pPr>
        <w:rPr>
          <w:rFonts w:cs="Arial"/>
        </w:rPr>
      </w:pPr>
      <w:r>
        <w:rPr>
          <w:rFonts w:cs="Arial"/>
          <w:b/>
          <w:bCs/>
        </w:rPr>
        <w:t>缺省情况：</w:t>
      </w:r>
      <w:r>
        <w:rPr>
          <w:rFonts w:cs="Arial"/>
        </w:rPr>
        <w:t>300秒</w:t>
      </w:r>
    </w:p>
    <w:p>
      <w:pPr>
        <w:rPr>
          <w:rFonts w:cs="Arial"/>
        </w:rPr>
      </w:pPr>
      <w:r>
        <w:rPr>
          <w:rFonts w:cs="Arial"/>
          <w:b/>
          <w:bCs/>
        </w:rPr>
        <w:t>命令模式：</w:t>
      </w:r>
      <w:r>
        <w:rPr>
          <w:rFonts w:cs="Arial"/>
        </w:rPr>
        <w:t>Captive Portal Instance配置模式</w:t>
      </w:r>
    </w:p>
    <w:p>
      <w:pPr>
        <w:rPr>
          <w:rFonts w:cs="Arial"/>
        </w:rPr>
      </w:pPr>
      <w:r>
        <w:rPr>
          <w:rFonts w:cs="Arial"/>
          <w:b/>
          <w:bCs/>
        </w:rPr>
        <w:t>使用指南：</w:t>
      </w:r>
      <w:r>
        <w:rPr>
          <w:rFonts w:cs="Arial"/>
        </w:rPr>
        <w:t>配置Captive Portal的计费更新间隔时间。</w:t>
      </w:r>
    </w:p>
    <w:p>
      <w:pPr>
        <w:rPr>
          <w:rFonts w:cs="Arial"/>
          <w:b/>
          <w:bCs/>
        </w:rPr>
      </w:pPr>
      <w:r>
        <w:rPr>
          <w:rFonts w:cs="Arial"/>
          <w:b/>
          <w:bCs/>
        </w:rPr>
        <w:t>举例：</w:t>
      </w:r>
      <w:r>
        <w:rPr>
          <w:rFonts w:cs="Arial"/>
        </w:rPr>
        <w:t>配置</w:t>
      </w:r>
      <w:r>
        <w:rPr>
          <w:rFonts w:cs="Arial"/>
          <w:color w:val="000000"/>
        </w:rPr>
        <w:t>交换机</w:t>
      </w:r>
      <w:r>
        <w:rPr>
          <w:rFonts w:cs="Arial"/>
        </w:rPr>
        <w:t>向radius发送的portal用户的计费更新间隔时间为60秒。</w:t>
      </w:r>
    </w:p>
    <w:p>
      <w:pPr>
        <w:rPr>
          <w:rFonts w:cs="Arial"/>
        </w:rPr>
      </w:pPr>
      <w:r>
        <w:rPr>
          <w:rFonts w:cs="Arial"/>
        </w:rPr>
        <w:t>Switch (config-cp-instance)# radius-accounting update interval 60</w:t>
      </w:r>
    </w:p>
    <w:p>
      <w:pPr>
        <w:pStyle w:val="6"/>
      </w:pPr>
      <w:bookmarkStart w:id="8224" w:name="_Toc439249779"/>
      <w:bookmarkStart w:id="8225" w:name="_Toc458428494"/>
      <w:bookmarkStart w:id="8226" w:name="_Toc298868525"/>
      <w:bookmarkStart w:id="8227" w:name="_Toc458425894"/>
      <w:r>
        <w:t>radius-acct-server</w:t>
      </w:r>
      <w:bookmarkEnd w:id="8224"/>
      <w:bookmarkEnd w:id="8225"/>
      <w:bookmarkEnd w:id="8226"/>
      <w:bookmarkEnd w:id="8227"/>
    </w:p>
    <w:p>
      <w:pPr>
        <w:rPr>
          <w:rFonts w:cs="Arial"/>
          <w:b/>
          <w:i/>
          <w:iCs/>
        </w:rPr>
      </w:pPr>
      <w:r>
        <w:rPr>
          <w:rFonts w:cs="Arial"/>
          <w:b/>
          <w:bCs/>
        </w:rPr>
        <w:t>命令</w:t>
      </w:r>
      <w:r>
        <w:rPr>
          <w:rFonts w:cs="Arial"/>
          <w:b/>
          <w:bCs/>
          <w:lang w:val="en-GB"/>
        </w:rPr>
        <w:t>：</w:t>
      </w:r>
      <w:r>
        <w:rPr>
          <w:rFonts w:cs="Arial"/>
          <w:b/>
        </w:rPr>
        <w:t>radius-acct-server</w:t>
      </w:r>
      <w:r>
        <w:rPr>
          <w:rFonts w:cs="Arial"/>
          <w:b/>
          <w:bCs/>
        </w:rPr>
        <w:t xml:space="preserve"> </w:t>
      </w:r>
      <w:r>
        <w:rPr>
          <w:rFonts w:cs="Arial"/>
          <w:b/>
          <w:i/>
          <w:iCs/>
        </w:rPr>
        <w:t>&lt;server-name&gt;</w:t>
      </w:r>
    </w:p>
    <w:p>
      <w:pPr>
        <w:rPr>
          <w:rFonts w:cs="Arial"/>
          <w:b/>
          <w:bCs/>
        </w:rPr>
      </w:pPr>
      <w:r>
        <w:rPr>
          <w:rFonts w:cs="Arial"/>
          <w:b/>
          <w:i/>
          <w:iCs/>
        </w:rPr>
        <w:t xml:space="preserve">      </w:t>
      </w:r>
      <w:r>
        <w:rPr>
          <w:rFonts w:cs="Arial"/>
          <w:b/>
        </w:rPr>
        <w:t>no radius-acct-server</w:t>
      </w:r>
    </w:p>
    <w:p>
      <w:pPr>
        <w:rPr>
          <w:rFonts w:cs="Arial"/>
        </w:rPr>
      </w:pPr>
      <w:r>
        <w:rPr>
          <w:rFonts w:cs="Arial"/>
          <w:b/>
          <w:bCs/>
        </w:rPr>
        <w:t>功能：</w:t>
      </w:r>
      <w:r>
        <w:rPr>
          <w:rFonts w:cs="Arial"/>
        </w:rPr>
        <w:t>使用该命令定义Captive Portal配置的RADIUS计费服务器名称。该命令的no操作为删除此次配置。</w:t>
      </w:r>
    </w:p>
    <w:p>
      <w:pPr>
        <w:autoSpaceDE w:val="0"/>
        <w:autoSpaceDN w:val="0"/>
        <w:rPr>
          <w:rFonts w:cs="Arial"/>
        </w:rPr>
      </w:pPr>
      <w:r>
        <w:rPr>
          <w:rFonts w:cs="Arial"/>
          <w:b/>
          <w:bCs/>
        </w:rPr>
        <w:t>参数：</w:t>
      </w:r>
      <w:r>
        <w:rPr>
          <w:rFonts w:cs="Arial"/>
          <w:i/>
          <w:iCs/>
        </w:rPr>
        <w:t>&lt;server-name&gt;</w:t>
      </w:r>
      <w:r>
        <w:rPr>
          <w:rFonts w:cs="Arial"/>
          <w:iCs/>
        </w:rPr>
        <w:t>，</w:t>
      </w:r>
      <w:r>
        <w:rPr>
          <w:rFonts w:cs="Arial"/>
        </w:rPr>
        <w:t>RADIUS计费服务器名称</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Captive Portal Instance配置模式</w:t>
      </w:r>
    </w:p>
    <w:p>
      <w:pPr>
        <w:rPr>
          <w:rFonts w:cs="Arial"/>
        </w:rPr>
      </w:pPr>
      <w:r>
        <w:rPr>
          <w:rFonts w:cs="Arial"/>
          <w:b/>
          <w:bCs/>
        </w:rPr>
        <w:t>使用指南：</w:t>
      </w:r>
      <w:r>
        <w:rPr>
          <w:rFonts w:cs="Arial"/>
        </w:rPr>
        <w:t>定义Captive Portal配置的RADIUS计费服务器。</w:t>
      </w:r>
    </w:p>
    <w:p>
      <w:pPr>
        <w:rPr>
          <w:rFonts w:cs="Arial"/>
          <w:b/>
          <w:bCs/>
        </w:rPr>
      </w:pPr>
      <w:r>
        <w:rPr>
          <w:rFonts w:cs="Arial"/>
          <w:b/>
          <w:bCs/>
        </w:rPr>
        <w:t>举例：</w:t>
      </w:r>
      <w:r>
        <w:rPr>
          <w:rFonts w:cs="Arial"/>
        </w:rPr>
        <w:t>定义Captive Portal配置的RADIUS计费服务器为radius_aaa_1。</w:t>
      </w:r>
    </w:p>
    <w:p>
      <w:pPr>
        <w:rPr>
          <w:rFonts w:cs="Arial"/>
        </w:rPr>
      </w:pPr>
      <w:r>
        <w:rPr>
          <w:rFonts w:cs="Arial"/>
        </w:rPr>
        <w:t>Switch (config-cp-instance)#radius-acct-server radius_aaa_1</w:t>
      </w:r>
    </w:p>
    <w:p>
      <w:pPr>
        <w:pStyle w:val="6"/>
      </w:pPr>
      <w:bookmarkStart w:id="8228" w:name="_Toc458428495"/>
      <w:bookmarkStart w:id="8229" w:name="_Toc298868505"/>
      <w:bookmarkStart w:id="8230" w:name="_Toc439249780"/>
      <w:bookmarkStart w:id="8231" w:name="_Toc458425895"/>
      <w:r>
        <w:t>radius-auth-server</w:t>
      </w:r>
      <w:bookmarkEnd w:id="8228"/>
      <w:bookmarkEnd w:id="8229"/>
      <w:bookmarkEnd w:id="8230"/>
      <w:bookmarkEnd w:id="8231"/>
    </w:p>
    <w:p>
      <w:pPr>
        <w:rPr>
          <w:rFonts w:cs="Arial"/>
          <w:b/>
          <w:i/>
          <w:iCs/>
        </w:rPr>
      </w:pPr>
      <w:r>
        <w:rPr>
          <w:rFonts w:cs="Arial"/>
          <w:b/>
          <w:bCs/>
        </w:rPr>
        <w:t>命令</w:t>
      </w:r>
      <w:r>
        <w:rPr>
          <w:rFonts w:cs="Arial"/>
          <w:b/>
          <w:bCs/>
          <w:lang w:val="en-GB"/>
        </w:rPr>
        <w:t>：</w:t>
      </w:r>
      <w:r>
        <w:rPr>
          <w:rFonts w:cs="Arial"/>
          <w:b/>
          <w:bCs/>
        </w:rPr>
        <w:t xml:space="preserve">radius-auth-server </w:t>
      </w:r>
      <w:r>
        <w:rPr>
          <w:rFonts w:cs="Arial"/>
          <w:b/>
          <w:i/>
          <w:iCs/>
        </w:rPr>
        <w:t>&lt;server-name&gt;</w:t>
      </w:r>
    </w:p>
    <w:p>
      <w:pPr>
        <w:rPr>
          <w:rFonts w:cs="Arial"/>
          <w:b/>
          <w:bCs/>
        </w:rPr>
      </w:pPr>
      <w:r>
        <w:rPr>
          <w:rFonts w:cs="Arial"/>
          <w:b/>
          <w:i/>
          <w:iCs/>
        </w:rPr>
        <w:t xml:space="preserve">      </w:t>
      </w:r>
      <w:r>
        <w:rPr>
          <w:rFonts w:cs="Arial"/>
          <w:b/>
        </w:rPr>
        <w:t>no radius-auth-server</w:t>
      </w:r>
    </w:p>
    <w:p>
      <w:pPr>
        <w:rPr>
          <w:rFonts w:cs="Arial"/>
        </w:rPr>
      </w:pPr>
      <w:r>
        <w:rPr>
          <w:rFonts w:cs="Arial"/>
          <w:b/>
          <w:bCs/>
        </w:rPr>
        <w:t>功能：</w:t>
      </w:r>
      <w:r>
        <w:rPr>
          <w:rFonts w:cs="Arial"/>
        </w:rPr>
        <w:t>使用该命令定义Captive Portal配置的RADIUS认证服务器。该命令的no操作为删除此次配置。</w:t>
      </w:r>
    </w:p>
    <w:p>
      <w:pPr>
        <w:autoSpaceDE w:val="0"/>
        <w:autoSpaceDN w:val="0"/>
        <w:rPr>
          <w:rFonts w:cs="Arial"/>
        </w:rPr>
      </w:pPr>
      <w:r>
        <w:rPr>
          <w:rFonts w:cs="Arial"/>
          <w:b/>
          <w:bCs/>
        </w:rPr>
        <w:t>参数：</w:t>
      </w:r>
      <w:r>
        <w:rPr>
          <w:rFonts w:cs="Arial"/>
        </w:rPr>
        <w:t xml:space="preserve"> </w:t>
      </w:r>
      <w:r>
        <w:rPr>
          <w:rFonts w:cs="Arial"/>
          <w:i/>
          <w:iCs/>
        </w:rPr>
        <w:t>&lt;server-name&gt;</w:t>
      </w:r>
      <w:r>
        <w:rPr>
          <w:rFonts w:cs="Arial"/>
          <w:iCs/>
        </w:rPr>
        <w:t>，</w:t>
      </w:r>
      <w:r>
        <w:rPr>
          <w:rFonts w:cs="Arial"/>
        </w:rPr>
        <w:t>Captive Portal配置的RADIUS认证服务器名称</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Captive Portal Instance配置模式</w:t>
      </w:r>
    </w:p>
    <w:p>
      <w:pPr>
        <w:rPr>
          <w:rFonts w:cs="Arial"/>
        </w:rPr>
      </w:pPr>
      <w:r>
        <w:rPr>
          <w:rFonts w:cs="Arial"/>
          <w:b/>
          <w:bCs/>
        </w:rPr>
        <w:t>使用指南：</w:t>
      </w:r>
      <w:r>
        <w:rPr>
          <w:rFonts w:cs="Arial"/>
        </w:rPr>
        <w:t>定义Captive Portal配置的RADIUS认证服务器。</w:t>
      </w:r>
    </w:p>
    <w:p>
      <w:pPr>
        <w:rPr>
          <w:rFonts w:cs="Arial"/>
          <w:b/>
          <w:bCs/>
        </w:rPr>
      </w:pPr>
      <w:r>
        <w:rPr>
          <w:rFonts w:cs="Arial"/>
          <w:b/>
          <w:bCs/>
        </w:rPr>
        <w:t>举例：</w:t>
      </w:r>
      <w:r>
        <w:rPr>
          <w:rFonts w:cs="Arial"/>
        </w:rPr>
        <w:t>定义Captive Portal配置的RADIUS认证服务器为radius_aaa_1。</w:t>
      </w:r>
    </w:p>
    <w:p>
      <w:pPr>
        <w:rPr>
          <w:rFonts w:cs="Arial"/>
        </w:rPr>
      </w:pPr>
      <w:r>
        <w:rPr>
          <w:rFonts w:cs="Arial"/>
        </w:rPr>
        <w:t>Switch (config-cp-instance)#radius-auth-server radius_aaa_1</w:t>
      </w:r>
    </w:p>
    <w:p>
      <w:pPr>
        <w:pStyle w:val="6"/>
      </w:pPr>
      <w:bookmarkStart w:id="8232" w:name="_Toc439249781"/>
      <w:bookmarkStart w:id="8233" w:name="_Toc458425896"/>
      <w:bookmarkStart w:id="8234" w:name="_Toc458428496"/>
      <w:r>
        <w:t>redirect url-head &lt;word&gt;</w:t>
      </w:r>
      <w:bookmarkEnd w:id="8232"/>
      <w:bookmarkEnd w:id="8233"/>
      <w:bookmarkEnd w:id="8234"/>
    </w:p>
    <w:p>
      <w:pPr>
        <w:rPr>
          <w:rFonts w:cs="Arial"/>
          <w:b/>
        </w:rPr>
      </w:pPr>
      <w:r>
        <w:rPr>
          <w:rFonts w:cs="Arial"/>
          <w:b/>
        </w:rPr>
        <w:t>命令：redirect url-head &lt;word&gt;</w:t>
      </w:r>
    </w:p>
    <w:p>
      <w:pPr>
        <w:rPr>
          <w:rFonts w:cs="Arial"/>
          <w:b/>
        </w:rPr>
      </w:pPr>
      <w:r>
        <w:rPr>
          <w:rFonts w:cs="Arial"/>
          <w:b/>
        </w:rPr>
        <w:t xml:space="preserve">      no redirect url-head</w:t>
      </w:r>
    </w:p>
    <w:p>
      <w:pPr>
        <w:rPr>
          <w:rFonts w:cs="Arial"/>
        </w:rPr>
      </w:pPr>
      <w:r>
        <w:rPr>
          <w:rFonts w:cs="Arial"/>
          <w:b/>
        </w:rPr>
        <w:t>功能：</w:t>
      </w:r>
      <w:r>
        <w:rPr>
          <w:rFonts w:cs="Arial"/>
        </w:rPr>
        <w:t>配置重定向url头部分，包括传输协议、主机名、端口和path等几个部分。本命令的no形式为删除重定向url头部分的配置。</w:t>
      </w:r>
    </w:p>
    <w:p>
      <w:pPr>
        <w:rPr>
          <w:rFonts w:cs="Arial"/>
        </w:rPr>
      </w:pPr>
      <w:r>
        <w:rPr>
          <w:rFonts w:cs="Arial"/>
          <w:b/>
        </w:rPr>
        <w:t>参数：</w:t>
      </w:r>
      <w:r>
        <w:rPr>
          <w:rFonts w:cs="Arial"/>
        </w:rPr>
        <w:t>&lt;word&gt;，重定向url头部分。如https://200.101.13.4:8080/index.jsp。也可以为http:// www.portal.com/index.jsp。最多可输入128个字符.</w:t>
      </w:r>
    </w:p>
    <w:p>
      <w:pPr>
        <w:rPr>
          <w:rFonts w:cs="Arial"/>
        </w:rPr>
      </w:pPr>
      <w:r>
        <w:rPr>
          <w:rFonts w:cs="Arial"/>
          <w:b/>
        </w:rPr>
        <w:t>命令模式：</w:t>
      </w:r>
      <w:r>
        <w:rPr>
          <w:rFonts w:cs="Arial"/>
        </w:rPr>
        <w:t>captive portal instance配置模式。</w:t>
      </w:r>
    </w:p>
    <w:p>
      <w:pPr>
        <w:rPr>
          <w:rFonts w:cs="Arial"/>
        </w:rPr>
      </w:pPr>
      <w:r>
        <w:rPr>
          <w:rFonts w:cs="Arial"/>
          <w:b/>
        </w:rPr>
        <w:t>缺省情况：</w:t>
      </w:r>
      <w:r>
        <w:rPr>
          <w:rFonts w:cs="Arial"/>
        </w:rPr>
        <w:t>无。</w:t>
      </w:r>
    </w:p>
    <w:p>
      <w:pPr>
        <w:rPr>
          <w:rFonts w:cs="Arial"/>
        </w:rPr>
      </w:pPr>
      <w:r>
        <w:rPr>
          <w:rFonts w:cs="Arial"/>
          <w:b/>
        </w:rPr>
        <w:t>使用指南：</w:t>
      </w:r>
      <w:r>
        <w:rPr>
          <w:rFonts w:cs="Arial"/>
        </w:rPr>
        <w:t>本命令用于配置重定向url头部分，包括传输协议、主机名、端口和path等几个部分。需要根据portal server上重定向页面的url来配置，传输协议、主机名、端口和path需要完全相同才能进行重定向。</w:t>
      </w:r>
    </w:p>
    <w:p>
      <w:pPr>
        <w:rPr>
          <w:rFonts w:cs="Arial"/>
        </w:rPr>
      </w:pPr>
      <w:r>
        <w:rPr>
          <w:rFonts w:cs="Arial"/>
          <w:b/>
        </w:rPr>
        <w:t>举例：</w:t>
      </w:r>
      <w:r>
        <w:rPr>
          <w:rFonts w:cs="Arial"/>
        </w:rPr>
        <w:t>配置重定向url头部分为http://17.16.1.26/control</w:t>
      </w:r>
    </w:p>
    <w:p>
      <w:pPr>
        <w:rPr>
          <w:rFonts w:cs="Arial"/>
        </w:rPr>
      </w:pPr>
      <w:r>
        <w:rPr>
          <w:rFonts w:cs="Arial"/>
        </w:rPr>
        <w:t>Switch (config-cp-instance)#redirect url-head http://17.16.1.26/control</w:t>
      </w:r>
    </w:p>
    <w:p>
      <w:pPr>
        <w:pStyle w:val="6"/>
      </w:pPr>
      <w:bookmarkStart w:id="8235" w:name="_Toc458425897"/>
      <w:bookmarkStart w:id="8236" w:name="_Toc439249782"/>
      <w:bookmarkStart w:id="8237" w:name="_Toc458428497"/>
      <w:r>
        <w:t>redirect attribute ssid enable</w:t>
      </w:r>
      <w:bookmarkEnd w:id="8235"/>
      <w:bookmarkEnd w:id="8236"/>
      <w:bookmarkEnd w:id="8237"/>
    </w:p>
    <w:p>
      <w:pPr>
        <w:rPr>
          <w:rFonts w:cs="Arial"/>
          <w:b/>
        </w:rPr>
      </w:pPr>
      <w:r>
        <w:rPr>
          <w:rFonts w:cs="Arial"/>
          <w:b/>
        </w:rPr>
        <w:t>命令：redirect attribute ssid enable</w:t>
      </w:r>
    </w:p>
    <w:p>
      <w:pPr>
        <w:rPr>
          <w:rFonts w:cs="Arial"/>
          <w:b/>
        </w:rPr>
      </w:pPr>
      <w:r>
        <w:rPr>
          <w:rFonts w:cs="Arial"/>
          <w:b/>
        </w:rPr>
        <w:t xml:space="preserve">      no redirect attribute ssid enable</w:t>
      </w:r>
    </w:p>
    <w:p>
      <w:pPr>
        <w:rPr>
          <w:rFonts w:cs="Arial"/>
        </w:rPr>
      </w:pPr>
      <w:r>
        <w:rPr>
          <w:rFonts w:cs="Arial"/>
          <w:b/>
        </w:rPr>
        <w:t>功能：</w:t>
      </w:r>
      <w:r>
        <w:rPr>
          <w:rFonts w:cs="Arial"/>
        </w:rPr>
        <w:t>使能重定向url中携带ssid参数功能。本命令的no形式为关闭重定向url中携带ssid参数的功能。</w:t>
      </w:r>
    </w:p>
    <w:p>
      <w:pPr>
        <w:rPr>
          <w:rFonts w:cs="Arial"/>
        </w:rPr>
      </w:pPr>
      <w:r>
        <w:rPr>
          <w:rFonts w:cs="Arial"/>
          <w:b/>
        </w:rPr>
        <w:t>参数：</w:t>
      </w:r>
      <w:r>
        <w:rPr>
          <w:rFonts w:cs="Arial"/>
        </w:rPr>
        <w:t>无。</w:t>
      </w:r>
    </w:p>
    <w:p>
      <w:pPr>
        <w:rPr>
          <w:rFonts w:cs="Arial"/>
        </w:rPr>
      </w:pPr>
      <w:r>
        <w:rPr>
          <w:rFonts w:cs="Arial"/>
          <w:b/>
        </w:rPr>
        <w:t>命令模式：</w:t>
      </w:r>
      <w:r>
        <w:rPr>
          <w:rFonts w:cs="Arial"/>
        </w:rPr>
        <w:t>captive portal instance配置模式。</w:t>
      </w:r>
    </w:p>
    <w:p>
      <w:pPr>
        <w:rPr>
          <w:rFonts w:cs="Arial"/>
        </w:rPr>
      </w:pPr>
      <w:r>
        <w:rPr>
          <w:rFonts w:cs="Arial"/>
          <w:b/>
        </w:rPr>
        <w:t>缺省情况：</w:t>
      </w:r>
      <w:r>
        <w:rPr>
          <w:rFonts w:cs="Arial"/>
        </w:rPr>
        <w:t>缺省情况下重定向url中携带ssid参数的功能是关闭的。</w:t>
      </w:r>
    </w:p>
    <w:p>
      <w:pPr>
        <w:rPr>
          <w:rFonts w:cs="Arial"/>
        </w:rPr>
      </w:pPr>
      <w:r>
        <w:rPr>
          <w:rFonts w:cs="Arial"/>
        </w:rPr>
        <w:t>使用指南：本命令用于使能重定向url中携带ssid参数功能。使能此功能后，客户端进行重定向时，重定向的url中会携带客户端关联的ssid。</w:t>
      </w:r>
    </w:p>
    <w:p>
      <w:pPr>
        <w:rPr>
          <w:rFonts w:cs="Arial"/>
        </w:rPr>
      </w:pPr>
      <w:r>
        <w:rPr>
          <w:rFonts w:cs="Arial"/>
          <w:b/>
        </w:rPr>
        <w:t>举例：</w:t>
      </w:r>
      <w:r>
        <w:rPr>
          <w:rFonts w:cs="Arial"/>
        </w:rPr>
        <w:t>使能重定向url中携带ssid参数功能。</w:t>
      </w:r>
    </w:p>
    <w:p>
      <w:pPr>
        <w:rPr>
          <w:rFonts w:cs="Arial"/>
        </w:rPr>
      </w:pPr>
      <w:r>
        <w:rPr>
          <w:rFonts w:cs="Arial"/>
        </w:rPr>
        <w:t>Switch (config-cp-instance)#redirect attribute ssid enable</w:t>
      </w:r>
    </w:p>
    <w:p>
      <w:pPr>
        <w:pStyle w:val="6"/>
      </w:pPr>
      <w:bookmarkStart w:id="8238" w:name="_Toc458425898"/>
      <w:bookmarkStart w:id="8239" w:name="_Toc458428498"/>
      <w:bookmarkStart w:id="8240" w:name="_Toc439249783"/>
      <w:r>
        <w:t>redirect attribute ssid name</w:t>
      </w:r>
      <w:bookmarkEnd w:id="8238"/>
      <w:bookmarkEnd w:id="8239"/>
      <w:bookmarkEnd w:id="8240"/>
    </w:p>
    <w:p>
      <w:pPr>
        <w:rPr>
          <w:rFonts w:cs="Arial"/>
          <w:b/>
        </w:rPr>
      </w:pPr>
      <w:r>
        <w:rPr>
          <w:rFonts w:cs="Arial"/>
          <w:b/>
        </w:rPr>
        <w:t>命令：redirect attribute ssid name &lt;word&gt;</w:t>
      </w:r>
    </w:p>
    <w:p>
      <w:pPr>
        <w:rPr>
          <w:rFonts w:cs="Arial"/>
          <w:b/>
        </w:rPr>
      </w:pPr>
      <w:r>
        <w:rPr>
          <w:rFonts w:cs="Arial"/>
          <w:b/>
        </w:rPr>
        <w:t xml:space="preserve">       no redirect attribute ssid name</w:t>
      </w:r>
    </w:p>
    <w:p>
      <w:pPr>
        <w:rPr>
          <w:rFonts w:cs="Arial"/>
        </w:rPr>
      </w:pPr>
      <w:r>
        <w:rPr>
          <w:rFonts w:cs="Arial"/>
          <w:b/>
        </w:rPr>
        <w:t>功能：</w:t>
      </w:r>
      <w:r>
        <w:rPr>
          <w:rFonts w:cs="Arial"/>
        </w:rPr>
        <w:t>配置在重定向url中携带的ssid参数名称。本命令的no形式为恢复冲向url中携带的ssid参数名称为默认值。</w:t>
      </w:r>
    </w:p>
    <w:p>
      <w:pPr>
        <w:rPr>
          <w:rFonts w:cs="Arial"/>
        </w:rPr>
      </w:pPr>
      <w:r>
        <w:rPr>
          <w:rFonts w:cs="Arial"/>
          <w:b/>
        </w:rPr>
        <w:t>参数：</w:t>
      </w:r>
      <w:r>
        <w:rPr>
          <w:rFonts w:cs="Arial"/>
        </w:rPr>
        <w:t>&lt;word&gt;，为ssid参数名称。最多32个字符</w:t>
      </w:r>
    </w:p>
    <w:p>
      <w:pPr>
        <w:rPr>
          <w:rFonts w:cs="Arial"/>
        </w:rPr>
      </w:pPr>
      <w:r>
        <w:rPr>
          <w:rFonts w:cs="Arial"/>
          <w:b/>
        </w:rPr>
        <w:t>命令模式：</w:t>
      </w:r>
      <w:r>
        <w:rPr>
          <w:rFonts w:cs="Arial"/>
        </w:rPr>
        <w:t>captive portal instance配置模式。</w:t>
      </w:r>
    </w:p>
    <w:p>
      <w:pPr>
        <w:rPr>
          <w:rFonts w:cs="Arial"/>
        </w:rPr>
      </w:pPr>
      <w:r>
        <w:rPr>
          <w:rFonts w:cs="Arial"/>
          <w:b/>
        </w:rPr>
        <w:t>缺省情况：</w:t>
      </w:r>
      <w:r>
        <w:rPr>
          <w:rFonts w:cs="Arial"/>
        </w:rPr>
        <w:t>缺省情况下重定向url中携带的ssid参数名称为ssid。</w:t>
      </w:r>
    </w:p>
    <w:p>
      <w:pPr>
        <w:rPr>
          <w:rFonts w:cs="Arial"/>
        </w:rPr>
      </w:pPr>
      <w:r>
        <w:rPr>
          <w:rFonts w:cs="Arial"/>
        </w:rPr>
        <w:t>使用指南：本命令用于配置在重定向url中携带的ssid参数名称。</w:t>
      </w:r>
    </w:p>
    <w:p>
      <w:pPr>
        <w:rPr>
          <w:rFonts w:cs="Arial"/>
        </w:rPr>
      </w:pPr>
      <w:r>
        <w:rPr>
          <w:rFonts w:cs="Arial"/>
          <w:b/>
        </w:rPr>
        <w:t>举例：</w:t>
      </w:r>
      <w:r>
        <w:rPr>
          <w:rFonts w:cs="Arial"/>
        </w:rPr>
        <w:t>配置重定向url中携带的ssid参数名称为ssid。</w:t>
      </w:r>
    </w:p>
    <w:p>
      <w:pPr>
        <w:rPr>
          <w:rFonts w:cs="Arial"/>
        </w:rPr>
      </w:pPr>
      <w:r>
        <w:rPr>
          <w:rFonts w:cs="Arial"/>
        </w:rPr>
        <w:t>Switch (config-cp-instance)#redirect attribute ssid name ssid</w:t>
      </w:r>
    </w:p>
    <w:p>
      <w:pPr>
        <w:pStyle w:val="6"/>
      </w:pPr>
      <w:bookmarkStart w:id="8241" w:name="_Toc439249784"/>
      <w:bookmarkStart w:id="8242" w:name="_Toc458428499"/>
      <w:bookmarkStart w:id="8243" w:name="_Toc458425899"/>
      <w:r>
        <w:t>redirect attribute nas-ip enable</w:t>
      </w:r>
      <w:bookmarkEnd w:id="8241"/>
      <w:bookmarkEnd w:id="8242"/>
      <w:bookmarkEnd w:id="8243"/>
    </w:p>
    <w:p>
      <w:pPr>
        <w:rPr>
          <w:rFonts w:cs="Arial"/>
          <w:b/>
        </w:rPr>
      </w:pPr>
      <w:r>
        <w:rPr>
          <w:rFonts w:cs="Arial"/>
          <w:b/>
        </w:rPr>
        <w:t>命令：redirect attribute nas-ip enable</w:t>
      </w:r>
    </w:p>
    <w:p>
      <w:pPr>
        <w:rPr>
          <w:rFonts w:cs="Arial"/>
          <w:b/>
        </w:rPr>
      </w:pPr>
      <w:r>
        <w:rPr>
          <w:rFonts w:cs="Arial"/>
          <w:b/>
        </w:rPr>
        <w:t xml:space="preserve">       no redirect attribute nas-ip enable</w:t>
      </w:r>
    </w:p>
    <w:p>
      <w:pPr>
        <w:rPr>
          <w:rFonts w:cs="Arial"/>
        </w:rPr>
      </w:pPr>
      <w:r>
        <w:rPr>
          <w:rFonts w:cs="Arial"/>
          <w:b/>
        </w:rPr>
        <w:t>功能：</w:t>
      </w:r>
      <w:r>
        <w:rPr>
          <w:rFonts w:cs="Arial"/>
        </w:rPr>
        <w:t>使能重定向url中携带nas-ip参数功能。本命令的no形式为关闭重定向url中携带nas-ip参数的功能。</w:t>
      </w:r>
    </w:p>
    <w:p>
      <w:pPr>
        <w:rPr>
          <w:rFonts w:cs="Arial"/>
        </w:rPr>
      </w:pPr>
      <w:r>
        <w:rPr>
          <w:rFonts w:cs="Arial"/>
          <w:b/>
        </w:rPr>
        <w:t>参数：</w:t>
      </w:r>
      <w:r>
        <w:rPr>
          <w:rFonts w:cs="Arial"/>
        </w:rPr>
        <w:t>无。</w:t>
      </w:r>
    </w:p>
    <w:p>
      <w:pPr>
        <w:rPr>
          <w:rFonts w:cs="Arial"/>
        </w:rPr>
      </w:pPr>
      <w:r>
        <w:rPr>
          <w:rFonts w:cs="Arial"/>
          <w:b/>
        </w:rPr>
        <w:t>命令模式：</w:t>
      </w:r>
      <w:r>
        <w:rPr>
          <w:rFonts w:cs="Arial"/>
        </w:rPr>
        <w:t>captive portal instance配置模式</w:t>
      </w:r>
    </w:p>
    <w:p>
      <w:pPr>
        <w:rPr>
          <w:rFonts w:cs="Arial"/>
        </w:rPr>
      </w:pPr>
      <w:r>
        <w:rPr>
          <w:rFonts w:cs="Arial"/>
          <w:b/>
        </w:rPr>
        <w:t>缺省情况：</w:t>
      </w:r>
      <w:r>
        <w:rPr>
          <w:rFonts w:cs="Arial"/>
        </w:rPr>
        <w:t>缺省情况下重定向url中携带的nas-ip参数的功能是关闭的。</w:t>
      </w:r>
    </w:p>
    <w:p>
      <w:pPr>
        <w:rPr>
          <w:rFonts w:cs="Arial"/>
        </w:rPr>
      </w:pPr>
      <w:r>
        <w:rPr>
          <w:rFonts w:cs="Arial"/>
          <w:b/>
        </w:rPr>
        <w:t>使用指南：</w:t>
      </w:r>
      <w:r>
        <w:rPr>
          <w:rFonts w:cs="Arial"/>
        </w:rPr>
        <w:t>本命令用户使能重定向url中携带nas-ip参数功能。使能此功能后，客户端进行重定向时，重定向的url中会携带客户端所关联的交换机的IP地址。</w:t>
      </w:r>
    </w:p>
    <w:p>
      <w:pPr>
        <w:rPr>
          <w:rFonts w:cs="Arial"/>
        </w:rPr>
      </w:pPr>
      <w:r>
        <w:rPr>
          <w:rFonts w:cs="Arial"/>
          <w:b/>
        </w:rPr>
        <w:t>举例：</w:t>
      </w:r>
      <w:r>
        <w:rPr>
          <w:rFonts w:cs="Arial"/>
        </w:rPr>
        <w:t>使能重定向url中携带nas-ip参数功能。</w:t>
      </w:r>
    </w:p>
    <w:p>
      <w:pPr>
        <w:rPr>
          <w:rFonts w:cs="Arial"/>
        </w:rPr>
      </w:pPr>
      <w:r>
        <w:rPr>
          <w:rFonts w:cs="Arial"/>
        </w:rPr>
        <w:t>Switch (config-cp-instance)#redirect attribute nas-ip enable</w:t>
      </w:r>
    </w:p>
    <w:p>
      <w:pPr>
        <w:pStyle w:val="6"/>
      </w:pPr>
      <w:bookmarkStart w:id="8244" w:name="_Toc439249785"/>
      <w:bookmarkStart w:id="8245" w:name="_Toc458425900"/>
      <w:bookmarkStart w:id="8246" w:name="_Toc458428500"/>
      <w:r>
        <w:t>redirect attribute nas-ip name</w:t>
      </w:r>
      <w:bookmarkEnd w:id="8244"/>
      <w:bookmarkEnd w:id="8245"/>
      <w:bookmarkEnd w:id="8246"/>
    </w:p>
    <w:p>
      <w:pPr>
        <w:rPr>
          <w:rFonts w:cs="Arial"/>
          <w:b/>
        </w:rPr>
      </w:pPr>
      <w:r>
        <w:rPr>
          <w:rFonts w:cs="Arial"/>
          <w:b/>
        </w:rPr>
        <w:t>命令：redirect attribute nas-ip name &lt;word&gt;</w:t>
      </w:r>
    </w:p>
    <w:p>
      <w:pPr>
        <w:rPr>
          <w:rFonts w:cs="Arial"/>
          <w:b/>
        </w:rPr>
      </w:pPr>
      <w:r>
        <w:rPr>
          <w:rFonts w:cs="Arial"/>
          <w:b/>
        </w:rPr>
        <w:t xml:space="preserve">      no redirect attribute nas-ip name</w:t>
      </w:r>
    </w:p>
    <w:p>
      <w:pPr>
        <w:rPr>
          <w:rFonts w:cs="Arial"/>
        </w:rPr>
      </w:pPr>
      <w:r>
        <w:rPr>
          <w:rFonts w:cs="Arial"/>
          <w:b/>
        </w:rPr>
        <w:t>功能：</w:t>
      </w:r>
      <w:r>
        <w:rPr>
          <w:rFonts w:cs="Arial"/>
        </w:rPr>
        <w:t>配置在重定向url中携带的nas-ip参数的名称。本命令的no形式为恢复重定向url中携带的nas-ip参数的名称为默认值。</w:t>
      </w:r>
    </w:p>
    <w:p>
      <w:pPr>
        <w:rPr>
          <w:rFonts w:cs="Arial"/>
        </w:rPr>
      </w:pPr>
      <w:r>
        <w:rPr>
          <w:rFonts w:cs="Arial"/>
          <w:b/>
        </w:rPr>
        <w:t>参数：</w:t>
      </w:r>
      <w:r>
        <w:rPr>
          <w:rFonts w:cs="Arial"/>
        </w:rPr>
        <w:t>&lt;word&gt;，为nas-ip参数名称。最多32个字节。</w:t>
      </w:r>
    </w:p>
    <w:p>
      <w:pPr>
        <w:rPr>
          <w:rFonts w:cs="Arial"/>
        </w:rPr>
      </w:pPr>
      <w:r>
        <w:rPr>
          <w:rFonts w:cs="Arial"/>
          <w:b/>
        </w:rPr>
        <w:t>命令模式：</w:t>
      </w:r>
      <w:r>
        <w:rPr>
          <w:rFonts w:cs="Arial"/>
        </w:rPr>
        <w:t>captive portal instance配置模式。</w:t>
      </w:r>
    </w:p>
    <w:p>
      <w:pPr>
        <w:rPr>
          <w:rFonts w:cs="Arial"/>
        </w:rPr>
      </w:pPr>
      <w:r>
        <w:rPr>
          <w:rFonts w:cs="Arial"/>
          <w:b/>
        </w:rPr>
        <w:t>缺省情况：</w:t>
      </w:r>
      <w:r>
        <w:rPr>
          <w:rFonts w:cs="Arial"/>
        </w:rPr>
        <w:t>缺省情况下重定向url中携带的nas-ip参数的名称为acname。</w:t>
      </w:r>
    </w:p>
    <w:p>
      <w:pPr>
        <w:rPr>
          <w:rFonts w:cs="Arial"/>
        </w:rPr>
      </w:pPr>
      <w:r>
        <w:rPr>
          <w:rFonts w:cs="Arial"/>
          <w:b/>
        </w:rPr>
        <w:t>使用指南：</w:t>
      </w:r>
      <w:r>
        <w:rPr>
          <w:rFonts w:cs="Arial"/>
        </w:rPr>
        <w:t>本命令用于配置在重定向url中携带的nas-ip参数的名称。</w:t>
      </w:r>
    </w:p>
    <w:p>
      <w:pPr>
        <w:rPr>
          <w:rFonts w:cs="Arial"/>
        </w:rPr>
      </w:pPr>
      <w:r>
        <w:rPr>
          <w:rFonts w:cs="Arial"/>
          <w:b/>
        </w:rPr>
        <w:t>举例：</w:t>
      </w:r>
      <w:r>
        <w:rPr>
          <w:rFonts w:cs="Arial"/>
        </w:rPr>
        <w:t>配置在重定向url中携带的nas-ip参数的名称为nasip</w:t>
      </w:r>
    </w:p>
    <w:p>
      <w:pPr>
        <w:rPr>
          <w:rFonts w:cs="Arial"/>
        </w:rPr>
      </w:pPr>
      <w:r>
        <w:rPr>
          <w:rFonts w:cs="Arial"/>
        </w:rPr>
        <w:t>Switch (config-cp-instance)#redirect attribute nas-ip name nasip</w:t>
      </w:r>
    </w:p>
    <w:p>
      <w:pPr>
        <w:pStyle w:val="6"/>
      </w:pPr>
      <w:bookmarkStart w:id="8247" w:name="_Toc458428502"/>
      <w:bookmarkStart w:id="8248" w:name="_Toc458425902"/>
      <w:bookmarkStart w:id="8249" w:name="_Toc439249787"/>
      <w:bookmarkStart w:id="8250" w:name="_Toc298868526"/>
      <w:bookmarkStart w:id="8251" w:name="_Toc298868506"/>
      <w:r>
        <w:t>session-timeout</w:t>
      </w:r>
      <w:bookmarkEnd w:id="8247"/>
      <w:bookmarkEnd w:id="8248"/>
      <w:bookmarkEnd w:id="8249"/>
      <w:bookmarkEnd w:id="8250"/>
    </w:p>
    <w:p>
      <w:pPr>
        <w:rPr>
          <w:rFonts w:cs="Arial"/>
          <w:b/>
          <w:i/>
          <w:iCs/>
        </w:rPr>
      </w:pPr>
      <w:r>
        <w:rPr>
          <w:rFonts w:cs="Arial"/>
          <w:b/>
          <w:bCs/>
        </w:rPr>
        <w:t>命令</w:t>
      </w:r>
      <w:r>
        <w:rPr>
          <w:rFonts w:cs="Arial"/>
          <w:b/>
          <w:bCs/>
          <w:lang w:val="en-GB"/>
        </w:rPr>
        <w:t>：</w:t>
      </w:r>
      <w:r>
        <w:rPr>
          <w:rFonts w:cs="Arial"/>
          <w:b/>
          <w:bCs/>
        </w:rPr>
        <w:t xml:space="preserve">session-timeout </w:t>
      </w:r>
      <w:r>
        <w:rPr>
          <w:rFonts w:cs="Arial"/>
          <w:b/>
          <w:i/>
          <w:iCs/>
        </w:rPr>
        <w:t>&lt;</w:t>
      </w:r>
      <w:r>
        <w:rPr>
          <w:rFonts w:cs="Arial"/>
          <w:b/>
          <w:bCs/>
          <w:i/>
        </w:rPr>
        <w:t>0-86400</w:t>
      </w:r>
      <w:r>
        <w:rPr>
          <w:rFonts w:cs="Arial"/>
          <w:b/>
          <w:i/>
          <w:iCs/>
        </w:rPr>
        <w:t>&gt;</w:t>
      </w:r>
    </w:p>
    <w:p>
      <w:pPr>
        <w:rPr>
          <w:rFonts w:cs="Arial"/>
          <w:b/>
          <w:bCs/>
        </w:rPr>
      </w:pPr>
      <w:r>
        <w:rPr>
          <w:rFonts w:cs="Arial"/>
          <w:b/>
          <w:i/>
          <w:iCs/>
        </w:rPr>
        <w:t xml:space="preserve">      </w:t>
      </w:r>
      <w:r>
        <w:rPr>
          <w:rFonts w:cs="Arial"/>
          <w:b/>
        </w:rPr>
        <w:t xml:space="preserve">no </w:t>
      </w:r>
      <w:r>
        <w:rPr>
          <w:rFonts w:cs="Arial"/>
          <w:b/>
          <w:bCs/>
        </w:rPr>
        <w:t>session-timeout</w:t>
      </w:r>
    </w:p>
    <w:p>
      <w:pPr>
        <w:rPr>
          <w:rFonts w:cs="Arial"/>
        </w:rPr>
      </w:pPr>
      <w:r>
        <w:rPr>
          <w:rFonts w:cs="Arial"/>
          <w:b/>
          <w:bCs/>
        </w:rPr>
        <w:t>功能：</w:t>
      </w:r>
      <w:r>
        <w:rPr>
          <w:rFonts w:cs="Arial"/>
        </w:rPr>
        <w:t>定义Captive Portal配置的会话超时。该命令的no操作为关闭此功能。</w:t>
      </w:r>
    </w:p>
    <w:p>
      <w:pPr>
        <w:rPr>
          <w:rFonts w:cs="Arial"/>
        </w:rPr>
      </w:pPr>
      <w:r>
        <w:rPr>
          <w:rFonts w:cs="Arial"/>
          <w:b/>
          <w:bCs/>
        </w:rPr>
        <w:t>参数：</w:t>
      </w:r>
      <w:r>
        <w:rPr>
          <w:rFonts w:cs="Arial"/>
          <w:bCs/>
        </w:rPr>
        <w:t>&lt;</w:t>
      </w:r>
      <w:r>
        <w:rPr>
          <w:rFonts w:cs="Arial"/>
          <w:bCs/>
          <w:i/>
        </w:rPr>
        <w:t>0-86400</w:t>
      </w:r>
      <w:r>
        <w:rPr>
          <w:rFonts w:cs="Arial"/>
          <w:bCs/>
        </w:rPr>
        <w:t>&gt;，</w:t>
      </w:r>
      <w:r>
        <w:rPr>
          <w:rFonts w:cs="Arial"/>
        </w:rPr>
        <w:t>会话超时时间，</w:t>
      </w:r>
      <w:r>
        <w:rPr>
          <w:rFonts w:cs="Arial"/>
          <w:bCs/>
        </w:rPr>
        <w:t>单位为秒</w:t>
      </w:r>
      <w:r>
        <w:rPr>
          <w:rFonts w:cs="Arial"/>
        </w:rPr>
        <w:t>，如果是0则表示超时功能未生效。</w:t>
      </w:r>
    </w:p>
    <w:p>
      <w:pPr>
        <w:rPr>
          <w:rFonts w:cs="Arial"/>
        </w:rPr>
      </w:pPr>
      <w:r>
        <w:rPr>
          <w:rFonts w:cs="Arial"/>
          <w:b/>
          <w:bCs/>
        </w:rPr>
        <w:t>缺省情况：</w:t>
      </w:r>
      <w:r>
        <w:rPr>
          <w:rFonts w:cs="Arial"/>
          <w:bCs/>
        </w:rPr>
        <w:t>8640</w:t>
      </w:r>
      <w:r>
        <w:rPr>
          <w:rFonts w:cs="Arial"/>
        </w:rPr>
        <w:t>0。</w:t>
      </w:r>
    </w:p>
    <w:p>
      <w:pPr>
        <w:rPr>
          <w:rFonts w:cs="Arial"/>
        </w:rPr>
      </w:pPr>
      <w:r>
        <w:rPr>
          <w:rFonts w:cs="Arial"/>
          <w:b/>
          <w:bCs/>
        </w:rPr>
        <w:t>命令模式：</w:t>
      </w:r>
      <w:r>
        <w:rPr>
          <w:rFonts w:cs="Arial"/>
        </w:rPr>
        <w:t>Captive Portal Instance配置模式。</w:t>
      </w:r>
    </w:p>
    <w:p>
      <w:pPr>
        <w:rPr>
          <w:rFonts w:cs="Arial"/>
        </w:rPr>
      </w:pPr>
      <w:r>
        <w:rPr>
          <w:rFonts w:cs="Arial"/>
          <w:b/>
          <w:bCs/>
        </w:rPr>
        <w:t>使用指南：</w:t>
      </w:r>
      <w:r>
        <w:rPr>
          <w:rFonts w:cs="Arial"/>
        </w:rPr>
        <w:t>定义Captive Portal配置的会话超时</w:t>
      </w:r>
      <w:r>
        <w:rPr>
          <w:rFonts w:cs="Arial"/>
          <w:iCs/>
        </w:rPr>
        <w:t>。</w:t>
      </w:r>
    </w:p>
    <w:p>
      <w:pPr>
        <w:rPr>
          <w:rFonts w:cs="Arial"/>
          <w:b/>
          <w:bCs/>
        </w:rPr>
      </w:pPr>
      <w:r>
        <w:rPr>
          <w:rFonts w:cs="Arial"/>
          <w:b/>
          <w:bCs/>
        </w:rPr>
        <w:t>举例：</w:t>
      </w:r>
      <w:r>
        <w:rPr>
          <w:rFonts w:cs="Arial"/>
        </w:rPr>
        <w:t>定义Captive Portal配置的会话超时时间为100秒。</w:t>
      </w:r>
    </w:p>
    <w:p>
      <w:pPr>
        <w:tabs>
          <w:tab w:val="left" w:pos="1275"/>
        </w:tabs>
        <w:rPr>
          <w:rFonts w:cs="Arial"/>
          <w:bCs/>
        </w:rPr>
      </w:pPr>
      <w:r>
        <w:rPr>
          <w:rFonts w:cs="Arial"/>
        </w:rPr>
        <w:t>Switch (config-cp-instance)#</w:t>
      </w:r>
      <w:r>
        <w:rPr>
          <w:rFonts w:cs="Arial"/>
          <w:bCs/>
        </w:rPr>
        <w:t xml:space="preserve"> session-timeout 100</w:t>
      </w:r>
    </w:p>
    <w:p>
      <w:pPr>
        <w:pStyle w:val="6"/>
      </w:pPr>
      <w:bookmarkStart w:id="8252" w:name="_Toc439249788"/>
      <w:bookmarkStart w:id="8253" w:name="_Toc458425903"/>
      <w:bookmarkStart w:id="8254" w:name="_Toc458428503"/>
      <w:r>
        <w:t>show captive-portal</w:t>
      </w:r>
      <w:bookmarkEnd w:id="8251"/>
      <w:bookmarkEnd w:id="8252"/>
      <w:bookmarkEnd w:id="8253"/>
      <w:bookmarkEnd w:id="8254"/>
    </w:p>
    <w:p>
      <w:pPr>
        <w:rPr>
          <w:rFonts w:cs="Arial"/>
          <w:b/>
        </w:rPr>
      </w:pPr>
      <w:r>
        <w:rPr>
          <w:rFonts w:cs="Arial"/>
          <w:b/>
          <w:bCs/>
        </w:rPr>
        <w:t>命令</w:t>
      </w:r>
      <w:r>
        <w:rPr>
          <w:rFonts w:cs="Arial"/>
          <w:b/>
          <w:bCs/>
          <w:lang w:val="en-GB"/>
        </w:rPr>
        <w:t>：</w:t>
      </w:r>
      <w:r>
        <w:rPr>
          <w:rFonts w:cs="Arial"/>
          <w:b/>
        </w:rPr>
        <w:t>show captive-portal</w:t>
      </w:r>
    </w:p>
    <w:p>
      <w:pPr>
        <w:rPr>
          <w:rFonts w:cs="Arial"/>
        </w:rPr>
      </w:pPr>
      <w:r>
        <w:rPr>
          <w:rFonts w:cs="Arial"/>
          <w:b/>
          <w:bCs/>
        </w:rPr>
        <w:t>功能：</w:t>
      </w:r>
      <w:r>
        <w:rPr>
          <w:rFonts w:cs="Arial"/>
        </w:rPr>
        <w:t>使用该命令显示Captive Portal的特征状态。</w:t>
      </w:r>
    </w:p>
    <w:p>
      <w:pPr>
        <w:autoSpaceDE w:val="0"/>
        <w:autoSpaceDN w:val="0"/>
        <w:rPr>
          <w:rFonts w:cs="Arial"/>
        </w:rPr>
      </w:pPr>
      <w:r>
        <w:rPr>
          <w:rFonts w:cs="Arial"/>
          <w:b/>
          <w:bCs/>
        </w:rPr>
        <w:t>参数：</w:t>
      </w:r>
      <w:r>
        <w:rPr>
          <w:rFonts w:cs="Arial"/>
        </w:rPr>
        <w:t>无。</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rPr>
          <w:rFonts w:cs="Arial"/>
        </w:rPr>
      </w:pPr>
      <w:r>
        <w:rPr>
          <w:rFonts w:cs="Arial"/>
          <w:b/>
          <w:bCs/>
        </w:rPr>
        <w:t>使用指南：</w:t>
      </w:r>
      <w:r>
        <w:rPr>
          <w:rFonts w:cs="Arial"/>
        </w:rPr>
        <w:t>该命令显示本交换机上的captive portal功能的相关状态参数。</w:t>
      </w:r>
    </w:p>
    <w:p>
      <w:pPr>
        <w:rPr>
          <w:rFonts w:cs="Arial"/>
          <w:b/>
          <w:bCs/>
        </w:rPr>
      </w:pPr>
      <w:r>
        <w:rPr>
          <w:rFonts w:cs="Arial"/>
          <w:b/>
          <w:bCs/>
        </w:rPr>
        <w:t>举例：</w:t>
      </w:r>
      <w:r>
        <w:rPr>
          <w:rFonts w:cs="Arial"/>
        </w:rPr>
        <w:t>显示Captive Portal的开启和关闭状态。</w:t>
      </w:r>
    </w:p>
    <w:p>
      <w:pPr>
        <w:tabs>
          <w:tab w:val="left" w:pos="1275"/>
        </w:tabs>
        <w:rPr>
          <w:rFonts w:cs="Arial"/>
        </w:rPr>
      </w:pPr>
      <w:r>
        <w:rPr>
          <w:rFonts w:cs="Arial"/>
        </w:rPr>
        <w:t>captive portal开启的情况：</w:t>
      </w:r>
    </w:p>
    <w:p>
      <w:pPr>
        <w:tabs>
          <w:tab w:val="left" w:pos="1275"/>
        </w:tabs>
        <w:rPr>
          <w:rFonts w:cs="Arial"/>
        </w:rPr>
      </w:pPr>
      <w:r>
        <w:rPr>
          <w:rFonts w:cs="Arial"/>
        </w:rPr>
        <w:t xml:space="preserve">Switch #show captive-portal </w:t>
      </w:r>
    </w:p>
    <w:p>
      <w:pPr>
        <w:tabs>
          <w:tab w:val="left" w:pos="1275"/>
        </w:tabs>
        <w:rPr>
          <w:rFonts w:cs="Arial"/>
        </w:rPr>
      </w:pPr>
      <w:r>
        <w:rPr>
          <w:rFonts w:cs="Arial"/>
        </w:rPr>
        <w:t>Administrative Mode............................ Enable</w:t>
      </w:r>
    </w:p>
    <w:p>
      <w:pPr>
        <w:tabs>
          <w:tab w:val="left" w:pos="1275"/>
        </w:tabs>
        <w:rPr>
          <w:rFonts w:cs="Arial"/>
        </w:rPr>
      </w:pPr>
      <w:r>
        <w:rPr>
          <w:rFonts w:cs="Arial"/>
        </w:rPr>
        <w:t>Operational Status............................. Enabled</w:t>
      </w:r>
    </w:p>
    <w:p>
      <w:pPr>
        <w:tabs>
          <w:tab w:val="left" w:pos="1275"/>
        </w:tabs>
        <w:rPr>
          <w:rFonts w:cs="Arial"/>
        </w:rPr>
      </w:pPr>
      <w:r>
        <w:rPr>
          <w:rFonts w:cs="Arial"/>
        </w:rPr>
        <w:t>CP IP Address.................................. 101.1.1.3</w:t>
      </w:r>
    </w:p>
    <w:p>
      <w:pPr>
        <w:tabs>
          <w:tab w:val="left" w:pos="1275"/>
        </w:tabs>
        <w:rPr>
          <w:rFonts w:cs="Arial"/>
        </w:rPr>
      </w:pPr>
      <w:r>
        <w:rPr>
          <w:rFonts w:cs="Arial"/>
        </w:rPr>
        <w:t>captive portal关闭的情况：</w:t>
      </w:r>
    </w:p>
    <w:p>
      <w:pPr>
        <w:tabs>
          <w:tab w:val="left" w:pos="1275"/>
        </w:tabs>
        <w:rPr>
          <w:rFonts w:cs="Arial"/>
        </w:rPr>
      </w:pPr>
      <w:r>
        <w:rPr>
          <w:rFonts w:cs="Arial"/>
        </w:rPr>
        <w:t xml:space="preserve">switch#show captive-portal </w:t>
      </w:r>
    </w:p>
    <w:p>
      <w:pPr>
        <w:tabs>
          <w:tab w:val="left" w:pos="1275"/>
        </w:tabs>
        <w:rPr>
          <w:rFonts w:cs="Arial"/>
        </w:rPr>
      </w:pPr>
      <w:r>
        <w:rPr>
          <w:rFonts w:cs="Arial"/>
        </w:rPr>
        <w:t>Administrative Mode............................ Disable</w:t>
      </w:r>
    </w:p>
    <w:p>
      <w:pPr>
        <w:tabs>
          <w:tab w:val="left" w:pos="1275"/>
        </w:tabs>
        <w:rPr>
          <w:rFonts w:cs="Arial"/>
        </w:rPr>
      </w:pPr>
      <w:r>
        <w:rPr>
          <w:rFonts w:cs="Arial"/>
        </w:rPr>
        <w:t>Operational Status............................. Disabled</w:t>
      </w:r>
    </w:p>
    <w:p>
      <w:pPr>
        <w:tabs>
          <w:tab w:val="left" w:pos="1275"/>
        </w:tabs>
        <w:rPr>
          <w:rFonts w:cs="Arial"/>
        </w:rPr>
      </w:pPr>
      <w:r>
        <w:rPr>
          <w:rFonts w:cs="Arial"/>
        </w:rPr>
        <w:t>Disable Reason................................. Administrator Disabled</w:t>
      </w:r>
    </w:p>
    <w:p>
      <w:pPr>
        <w:rPr>
          <w:rFonts w:cs="Arial"/>
        </w:rPr>
      </w:pPr>
      <w:r>
        <w:rPr>
          <w:rFonts w:cs="Arial"/>
        </w:rPr>
        <w:t>CP IP Address.................................. 0.0.0.0</w:t>
      </w:r>
    </w:p>
    <w:p>
      <w:pPr>
        <w:pStyle w:val="6"/>
      </w:pPr>
      <w:bookmarkStart w:id="8255" w:name="_Toc458425904"/>
      <w:bookmarkStart w:id="8256" w:name="_Toc298868507"/>
      <w:bookmarkStart w:id="8257" w:name="_Toc458428504"/>
      <w:bookmarkStart w:id="8258" w:name="_Toc439249789"/>
      <w:r>
        <w:t>show captive-portal status</w:t>
      </w:r>
      <w:bookmarkEnd w:id="8255"/>
      <w:bookmarkEnd w:id="8256"/>
      <w:bookmarkEnd w:id="8257"/>
      <w:bookmarkEnd w:id="8258"/>
    </w:p>
    <w:p>
      <w:pPr>
        <w:rPr>
          <w:rFonts w:cs="Arial"/>
          <w:b/>
        </w:rPr>
      </w:pPr>
      <w:r>
        <w:rPr>
          <w:rFonts w:cs="Arial"/>
          <w:b/>
          <w:bCs/>
        </w:rPr>
        <w:t>命令</w:t>
      </w:r>
      <w:r>
        <w:rPr>
          <w:rFonts w:cs="Arial"/>
          <w:b/>
          <w:bCs/>
          <w:lang w:val="en-GB"/>
        </w:rPr>
        <w:t>：</w:t>
      </w:r>
      <w:r>
        <w:rPr>
          <w:rFonts w:cs="Arial"/>
          <w:b/>
        </w:rPr>
        <w:t>show captive-portal status</w:t>
      </w:r>
    </w:p>
    <w:p>
      <w:pPr>
        <w:rPr>
          <w:rFonts w:cs="Arial"/>
        </w:rPr>
      </w:pPr>
      <w:r>
        <w:rPr>
          <w:rFonts w:cs="Arial"/>
          <w:b/>
          <w:bCs/>
        </w:rPr>
        <w:t>功能：</w:t>
      </w:r>
      <w:r>
        <w:rPr>
          <w:rFonts w:cs="Arial"/>
        </w:rPr>
        <w:t>该命令显示系统中所有的Captive Portal例程的状态。</w:t>
      </w:r>
    </w:p>
    <w:p>
      <w:pPr>
        <w:autoSpaceDE w:val="0"/>
        <w:autoSpaceDN w:val="0"/>
        <w:rPr>
          <w:rFonts w:cs="Arial"/>
        </w:rPr>
      </w:pPr>
      <w:r>
        <w:rPr>
          <w:rFonts w:cs="Arial"/>
          <w:b/>
          <w:bCs/>
        </w:rPr>
        <w:t>参数：</w:t>
      </w:r>
      <w:r>
        <w:rPr>
          <w:rFonts w:cs="Arial"/>
        </w:rPr>
        <w:t>无。</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rPr>
          <w:rFonts w:cs="Arial"/>
        </w:rPr>
      </w:pPr>
      <w:r>
        <w:rPr>
          <w:rFonts w:cs="Arial"/>
          <w:b/>
          <w:bCs/>
        </w:rPr>
        <w:t>使用指南：</w:t>
      </w:r>
      <w:r>
        <w:rPr>
          <w:rFonts w:cs="Arial"/>
        </w:rPr>
        <w:t>该命令显示</w:t>
      </w:r>
      <w:r>
        <w:rPr>
          <w:rFonts w:cs="Arial"/>
          <w:color w:val="000000"/>
        </w:rPr>
        <w:t>本交换机</w:t>
      </w:r>
      <w:r>
        <w:rPr>
          <w:rFonts w:cs="Arial"/>
        </w:rPr>
        <w:t>上的captive portal的配置和所支持属性参数。</w:t>
      </w:r>
    </w:p>
    <w:p>
      <w:pPr>
        <w:rPr>
          <w:rFonts w:cs="Arial"/>
          <w:b/>
          <w:bCs/>
        </w:rPr>
      </w:pPr>
      <w:r>
        <w:rPr>
          <w:rFonts w:cs="Arial"/>
          <w:b/>
          <w:bCs/>
        </w:rPr>
        <w:t>举例：</w:t>
      </w:r>
      <w:r>
        <w:rPr>
          <w:rFonts w:cs="Arial"/>
        </w:rPr>
        <w:t>显示控制器上的Captive Portal的状态。</w:t>
      </w:r>
    </w:p>
    <w:p>
      <w:pPr>
        <w:rPr>
          <w:rFonts w:cs="Arial"/>
        </w:rPr>
      </w:pPr>
      <w:r>
        <w:rPr>
          <w:rFonts w:cs="Arial"/>
        </w:rPr>
        <w:t xml:space="preserve">Switch #show captive-portal status </w:t>
      </w:r>
    </w:p>
    <w:p>
      <w:pPr>
        <w:rPr>
          <w:rFonts w:cs="Arial"/>
        </w:rPr>
      </w:pPr>
      <w:r>
        <w:rPr>
          <w:rFonts w:cs="Arial"/>
        </w:rPr>
        <w:t>Peer Switch Statistics Reporting Interval...... 120</w:t>
      </w:r>
    </w:p>
    <w:p>
      <w:pPr>
        <w:rPr>
          <w:rFonts w:cs="Arial"/>
        </w:rPr>
      </w:pPr>
      <w:r>
        <w:rPr>
          <w:rFonts w:cs="Arial"/>
        </w:rPr>
        <w:t>Authentication Timeout......................... 300</w:t>
      </w:r>
    </w:p>
    <w:p>
      <w:pPr>
        <w:rPr>
          <w:rFonts w:cs="Arial"/>
        </w:rPr>
      </w:pPr>
      <w:r>
        <w:rPr>
          <w:rFonts w:cs="Arial"/>
        </w:rPr>
        <w:t>Authentication Type............................ External</w:t>
      </w:r>
    </w:p>
    <w:p>
      <w:pPr>
        <w:rPr>
          <w:rFonts w:cs="Arial"/>
        </w:rPr>
      </w:pPr>
      <w:r>
        <w:rPr>
          <w:rFonts w:cs="Arial"/>
        </w:rPr>
        <w:t>Supported Captive Portals...................... 10</w:t>
      </w:r>
    </w:p>
    <w:p>
      <w:pPr>
        <w:rPr>
          <w:rFonts w:cs="Arial"/>
        </w:rPr>
      </w:pPr>
      <w:r>
        <w:rPr>
          <w:rFonts w:cs="Arial"/>
        </w:rPr>
        <w:t>Configured Captive Portals..................... 9</w:t>
      </w:r>
    </w:p>
    <w:p>
      <w:pPr>
        <w:rPr>
          <w:rFonts w:cs="Arial"/>
        </w:rPr>
      </w:pPr>
      <w:r>
        <w:rPr>
          <w:rFonts w:cs="Arial"/>
        </w:rPr>
        <w:t>Active Captive Portals......................... 0</w:t>
      </w:r>
    </w:p>
    <w:p>
      <w:pPr>
        <w:rPr>
          <w:rFonts w:cs="Arial"/>
        </w:rPr>
      </w:pPr>
      <w:r>
        <w:rPr>
          <w:rFonts w:cs="Arial"/>
        </w:rPr>
        <w:t>Local Supported Users.......................... 128</w:t>
      </w:r>
    </w:p>
    <w:p>
      <w:pPr>
        <w:rPr>
          <w:rFonts w:cs="Arial"/>
        </w:rPr>
      </w:pPr>
      <w:r>
        <w:rPr>
          <w:rFonts w:cs="Arial"/>
        </w:rPr>
        <w:t>Configured Local Users......................... 0</w:t>
      </w:r>
    </w:p>
    <w:p>
      <w:pPr>
        <w:rPr>
          <w:rFonts w:cs="Arial"/>
        </w:rPr>
      </w:pPr>
      <w:r>
        <w:rPr>
          <w:rFonts w:cs="Arial"/>
        </w:rPr>
        <w:t>System Supported Users......................... 1024</w:t>
      </w:r>
    </w:p>
    <w:p>
      <w:pPr>
        <w:rPr>
          <w:rFonts w:cs="Arial"/>
        </w:rPr>
      </w:pPr>
      <w:r>
        <w:rPr>
          <w:rFonts w:cs="Arial"/>
        </w:rPr>
        <w:t>Authenticated Users............................ 0</w:t>
      </w:r>
    </w:p>
    <w:p>
      <w:pPr>
        <w:pStyle w:val="6"/>
      </w:pPr>
      <w:bookmarkStart w:id="8259" w:name="_Toc439249790"/>
      <w:bookmarkStart w:id="8260" w:name="_Toc298868509"/>
      <w:bookmarkStart w:id="8261" w:name="_Toc458428505"/>
      <w:bookmarkStart w:id="8262" w:name="_Toc458425905"/>
      <w:r>
        <w:t>show captive-portal configuration</w:t>
      </w:r>
      <w:bookmarkEnd w:id="8259"/>
      <w:bookmarkEnd w:id="8260"/>
      <w:bookmarkEnd w:id="8261"/>
      <w:bookmarkEnd w:id="8262"/>
    </w:p>
    <w:p>
      <w:pPr>
        <w:rPr>
          <w:rFonts w:cs="Arial"/>
          <w:b/>
          <w:bCs/>
        </w:rPr>
      </w:pPr>
      <w:r>
        <w:rPr>
          <w:rFonts w:cs="Arial"/>
          <w:b/>
          <w:bCs/>
        </w:rPr>
        <w:t>命令</w:t>
      </w:r>
      <w:r>
        <w:rPr>
          <w:rFonts w:cs="Arial"/>
          <w:b/>
          <w:bCs/>
          <w:lang w:val="en-GB"/>
        </w:rPr>
        <w:t>：</w:t>
      </w:r>
      <w:r>
        <w:rPr>
          <w:rFonts w:cs="Arial"/>
          <w:b/>
          <w:bCs/>
        </w:rPr>
        <w:t xml:space="preserve">show captive-portal configuration </w:t>
      </w:r>
      <w:r>
        <w:rPr>
          <w:rFonts w:cs="Arial"/>
          <w:b/>
          <w:i/>
          <w:iCs/>
        </w:rPr>
        <w:t>&lt;cp-id&gt;</w:t>
      </w:r>
    </w:p>
    <w:p>
      <w:pPr>
        <w:rPr>
          <w:rFonts w:cs="Arial"/>
        </w:rPr>
      </w:pPr>
      <w:r>
        <w:rPr>
          <w:rFonts w:cs="Arial"/>
          <w:b/>
          <w:bCs/>
        </w:rPr>
        <w:t>功能：</w:t>
      </w:r>
      <w:r>
        <w:rPr>
          <w:rFonts w:cs="Arial"/>
        </w:rPr>
        <w:t>该命令显示了Captive Portal配置的状态。</w:t>
      </w:r>
    </w:p>
    <w:p>
      <w:pPr>
        <w:rPr>
          <w:rFonts w:cs="Arial"/>
        </w:rPr>
      </w:pPr>
      <w:r>
        <w:rPr>
          <w:rFonts w:cs="Arial"/>
          <w:b/>
          <w:bCs/>
        </w:rPr>
        <w:t>参数：</w:t>
      </w:r>
      <w:r>
        <w:rPr>
          <w:rFonts w:cs="Arial"/>
          <w:i/>
          <w:iCs/>
        </w:rPr>
        <w:t>&lt;cp-id&gt;</w:t>
      </w:r>
      <w:r>
        <w:rPr>
          <w:rFonts w:cs="Arial"/>
        </w:rPr>
        <w:t>是captive portal的ID号，范围是1-10。</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rPr>
          <w:rFonts w:cs="Arial"/>
        </w:rPr>
      </w:pPr>
      <w:r>
        <w:rPr>
          <w:rFonts w:cs="Arial"/>
          <w:b/>
        </w:rPr>
        <w:t>使用指南：</w:t>
      </w:r>
      <w:r>
        <w:rPr>
          <w:rFonts w:cs="Arial"/>
        </w:rPr>
        <w:t>该命令显示portal的例程配置参数。</w:t>
      </w:r>
    </w:p>
    <w:p>
      <w:pPr>
        <w:rPr>
          <w:rFonts w:cs="Arial"/>
          <w:b/>
          <w:bCs/>
        </w:rPr>
      </w:pPr>
      <w:r>
        <w:rPr>
          <w:rFonts w:cs="Arial"/>
          <w:b/>
          <w:bCs/>
        </w:rPr>
        <w:t>举例：</w:t>
      </w:r>
      <w:r>
        <w:rPr>
          <w:rFonts w:cs="Arial"/>
        </w:rPr>
        <w:t>显示captive portal1 的配置情况。</w:t>
      </w:r>
    </w:p>
    <w:p>
      <w:pPr>
        <w:tabs>
          <w:tab w:val="left" w:pos="1275"/>
        </w:tabs>
        <w:rPr>
          <w:rFonts w:cs="Arial"/>
        </w:rPr>
      </w:pPr>
      <w:r>
        <w:rPr>
          <w:rFonts w:cs="Arial"/>
        </w:rPr>
        <w:t>Switch #show captive-portal configuration 1</w:t>
      </w:r>
    </w:p>
    <w:p>
      <w:pPr>
        <w:tabs>
          <w:tab w:val="left" w:pos="1275"/>
        </w:tabs>
        <w:rPr>
          <w:rFonts w:cs="Arial"/>
        </w:rPr>
      </w:pPr>
      <w:r>
        <w:rPr>
          <w:rFonts w:cs="Arial"/>
        </w:rPr>
        <w:t>CP ID.......................................... 1</w:t>
      </w:r>
    </w:p>
    <w:p>
      <w:pPr>
        <w:tabs>
          <w:tab w:val="left" w:pos="1275"/>
        </w:tabs>
        <w:rPr>
          <w:rFonts w:cs="Arial"/>
        </w:rPr>
      </w:pPr>
      <w:r>
        <w:rPr>
          <w:rFonts w:cs="Arial"/>
        </w:rPr>
        <w:t>CP Name........................................ Default</w:t>
      </w:r>
    </w:p>
    <w:p>
      <w:pPr>
        <w:tabs>
          <w:tab w:val="left" w:pos="1275"/>
        </w:tabs>
        <w:rPr>
          <w:rFonts w:cs="Arial"/>
        </w:rPr>
      </w:pPr>
      <w:r>
        <w:rPr>
          <w:rFonts w:cs="Arial"/>
        </w:rPr>
        <w:t>Operational Status............................. Enabled</w:t>
      </w:r>
    </w:p>
    <w:p>
      <w:pPr>
        <w:tabs>
          <w:tab w:val="left" w:pos="1275"/>
        </w:tabs>
        <w:rPr>
          <w:rFonts w:cs="Arial"/>
        </w:rPr>
      </w:pPr>
      <w:r>
        <w:rPr>
          <w:rFonts w:cs="Arial"/>
        </w:rPr>
        <w:t>Block Status................................... Not Blocked</w:t>
      </w:r>
    </w:p>
    <w:p>
      <w:pPr>
        <w:tabs>
          <w:tab w:val="left" w:pos="1275"/>
        </w:tabs>
        <w:rPr>
          <w:rFonts w:cs="Arial"/>
        </w:rPr>
      </w:pPr>
      <w:r>
        <w:rPr>
          <w:rFonts w:cs="Arial"/>
        </w:rPr>
        <w:t>Configured Locales............................. 1</w:t>
      </w:r>
    </w:p>
    <w:p>
      <w:pPr>
        <w:tabs>
          <w:tab w:val="left" w:pos="1275"/>
        </w:tabs>
        <w:rPr>
          <w:rFonts w:cs="Arial"/>
        </w:rPr>
      </w:pPr>
      <w:r>
        <w:rPr>
          <w:rFonts w:cs="Arial"/>
        </w:rPr>
        <w:t>Authenticated Users............................ 0</w:t>
      </w:r>
    </w:p>
    <w:p>
      <w:pPr>
        <w:tabs>
          <w:tab w:val="left" w:pos="1275"/>
        </w:tabs>
        <w:rPr>
          <w:rFonts w:cs="Arial"/>
        </w:rPr>
      </w:pPr>
      <w:r>
        <w:rPr>
          <w:rFonts w:cs="Arial"/>
        </w:rPr>
        <w:t>Permit-all Status.............................. Disabled</w:t>
      </w:r>
    </w:p>
    <w:p>
      <w:pPr>
        <w:pStyle w:val="6"/>
      </w:pPr>
      <w:bookmarkStart w:id="8263" w:name="_Toc439249791"/>
      <w:bookmarkStart w:id="8264" w:name="_Toc298868510"/>
      <w:bookmarkStart w:id="8265" w:name="_Toc458425906"/>
      <w:bookmarkStart w:id="8266" w:name="_Toc458428506"/>
      <w:r>
        <w:t>show captive-portal configuration interface</w:t>
      </w:r>
      <w:bookmarkEnd w:id="8263"/>
      <w:bookmarkEnd w:id="8264"/>
      <w:bookmarkEnd w:id="8265"/>
      <w:bookmarkEnd w:id="8266"/>
    </w:p>
    <w:p>
      <w:pPr>
        <w:rPr>
          <w:rFonts w:cs="Arial"/>
          <w:b/>
          <w:bCs/>
        </w:rPr>
      </w:pPr>
      <w:r>
        <w:rPr>
          <w:rFonts w:cs="Arial"/>
          <w:b/>
          <w:bCs/>
        </w:rPr>
        <w:t>命令</w:t>
      </w:r>
      <w:r>
        <w:rPr>
          <w:rFonts w:cs="Arial"/>
          <w:b/>
          <w:bCs/>
          <w:lang w:val="en-GB"/>
        </w:rPr>
        <w:t>：</w:t>
      </w:r>
      <w:r>
        <w:rPr>
          <w:rFonts w:cs="Arial"/>
          <w:b/>
          <w:bCs/>
        </w:rPr>
        <w:t xml:space="preserve">show captive-portal configuration </w:t>
      </w:r>
      <w:r>
        <w:rPr>
          <w:rFonts w:cs="Arial"/>
          <w:b/>
          <w:i/>
          <w:iCs/>
        </w:rPr>
        <w:t xml:space="preserve">&lt;cp-id&gt; </w:t>
      </w:r>
      <w:r>
        <w:rPr>
          <w:rFonts w:cs="Arial"/>
          <w:b/>
          <w:bCs/>
        </w:rPr>
        <w:t>interface &lt;IFNAME or ethernet&gt;</w:t>
      </w:r>
    </w:p>
    <w:p>
      <w:pPr>
        <w:rPr>
          <w:rFonts w:cs="Arial"/>
        </w:rPr>
      </w:pPr>
      <w:r>
        <w:rPr>
          <w:rFonts w:cs="Arial"/>
          <w:b/>
          <w:bCs/>
        </w:rPr>
        <w:t>功能：</w:t>
      </w:r>
      <w:r>
        <w:rPr>
          <w:rFonts w:cs="Arial"/>
        </w:rPr>
        <w:t>该命令显示所有分配到captive portal配置的接口的信息。</w:t>
      </w:r>
    </w:p>
    <w:p>
      <w:pPr>
        <w:rPr>
          <w:rFonts w:cs="Arial"/>
        </w:rPr>
      </w:pPr>
      <w:r>
        <w:rPr>
          <w:rFonts w:cs="Arial"/>
          <w:b/>
          <w:bCs/>
        </w:rPr>
        <w:t>参数：</w:t>
      </w:r>
      <w:r>
        <w:rPr>
          <w:rFonts w:cs="Arial"/>
          <w:i/>
        </w:rPr>
        <w:t>&lt;cp-id&gt;，</w:t>
      </w:r>
      <w:r>
        <w:rPr>
          <w:rFonts w:cs="Arial"/>
        </w:rPr>
        <w:t>cp的ID号；</w:t>
      </w:r>
    </w:p>
    <w:p>
      <w:pPr>
        <w:rPr>
          <w:rFonts w:cs="Arial"/>
        </w:rPr>
      </w:pPr>
      <w:r>
        <w:rPr>
          <w:rFonts w:cs="Arial"/>
        </w:rPr>
        <w:t xml:space="preserve">       IFNAME ,Interface Name or number</w:t>
      </w:r>
    </w:p>
    <w:p>
      <w:pPr>
        <w:rPr>
          <w:rFonts w:cs="Arial"/>
          <w:i/>
        </w:rPr>
      </w:pPr>
      <w:r>
        <w:rPr>
          <w:rFonts w:cs="Arial"/>
        </w:rPr>
        <w:t xml:space="preserve">       Ethernet, Ethernet port</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rPr>
          <w:rFonts w:cs="Arial"/>
        </w:rPr>
      </w:pPr>
      <w:r>
        <w:rPr>
          <w:rFonts w:cs="Arial"/>
          <w:b/>
          <w:bCs/>
        </w:rPr>
        <w:t>使用指南：</w:t>
      </w:r>
      <w:r>
        <w:rPr>
          <w:rFonts w:cs="Arial"/>
        </w:rPr>
        <w:t>该命令显示某个portal例程的接口状态。</w:t>
      </w:r>
    </w:p>
    <w:p>
      <w:pPr>
        <w:rPr>
          <w:rFonts w:cs="Arial"/>
          <w:b/>
          <w:bCs/>
        </w:rPr>
      </w:pPr>
      <w:r>
        <w:rPr>
          <w:rFonts w:cs="Arial"/>
          <w:b/>
          <w:bCs/>
        </w:rPr>
        <w:t>举例：</w:t>
      </w:r>
      <w:r>
        <w:rPr>
          <w:rFonts w:cs="Arial"/>
        </w:rPr>
        <w:t>显示Captive Portal配置的接口信息。</w:t>
      </w:r>
    </w:p>
    <w:p>
      <w:pPr>
        <w:tabs>
          <w:tab w:val="left" w:pos="1275"/>
        </w:tabs>
        <w:rPr>
          <w:rFonts w:cs="Arial"/>
        </w:rPr>
      </w:pPr>
      <w:r>
        <w:rPr>
          <w:rFonts w:cs="Arial"/>
        </w:rPr>
        <w:t>Switch # show captive-portal configuration 1 interface e1/</w:t>
      </w:r>
      <w:r>
        <w:rPr>
          <w:rFonts w:hint="eastAsia" w:cs="Arial"/>
        </w:rPr>
        <w:t>0/</w:t>
      </w:r>
      <w:r>
        <w:rPr>
          <w:rFonts w:cs="Arial"/>
        </w:rPr>
        <w:t>1</w:t>
      </w:r>
    </w:p>
    <w:p>
      <w:pPr>
        <w:tabs>
          <w:tab w:val="left" w:pos="1275"/>
        </w:tabs>
        <w:rPr>
          <w:rFonts w:cs="Arial"/>
        </w:rPr>
      </w:pPr>
      <w:r>
        <w:rPr>
          <w:rFonts w:cs="Arial"/>
        </w:rPr>
        <w:t>CP ID.......................................... 1</w:t>
      </w:r>
    </w:p>
    <w:p>
      <w:pPr>
        <w:tabs>
          <w:tab w:val="left" w:pos="1275"/>
        </w:tabs>
        <w:rPr>
          <w:rFonts w:cs="Arial"/>
        </w:rPr>
      </w:pPr>
      <w:r>
        <w:rPr>
          <w:rFonts w:cs="Arial"/>
        </w:rPr>
        <w:t>CP Name........................................ Default</w:t>
      </w:r>
    </w:p>
    <w:p>
      <w:pPr>
        <w:tabs>
          <w:tab w:val="left" w:pos="1275"/>
        </w:tabs>
        <w:rPr>
          <w:rFonts w:cs="Arial"/>
        </w:rPr>
      </w:pPr>
      <w:r>
        <w:rPr>
          <w:rFonts w:cs="Arial"/>
        </w:rPr>
        <w:t>Interface...................................... 1</w:t>
      </w:r>
    </w:p>
    <w:p>
      <w:pPr>
        <w:tabs>
          <w:tab w:val="left" w:pos="1275"/>
        </w:tabs>
        <w:rPr>
          <w:rFonts w:cs="Arial"/>
        </w:rPr>
      </w:pPr>
      <w:r>
        <w:rPr>
          <w:rFonts w:cs="Arial"/>
        </w:rPr>
        <w:t>Interface Description.......................... Ethernet1/1</w:t>
      </w:r>
    </w:p>
    <w:p>
      <w:pPr>
        <w:tabs>
          <w:tab w:val="left" w:pos="1275"/>
        </w:tabs>
        <w:rPr>
          <w:rFonts w:cs="Arial"/>
        </w:rPr>
      </w:pPr>
      <w:r>
        <w:rPr>
          <w:rFonts w:cs="Arial"/>
        </w:rPr>
        <w:t>Operational Status............................. Enabled</w:t>
      </w:r>
    </w:p>
    <w:p>
      <w:pPr>
        <w:tabs>
          <w:tab w:val="left" w:pos="1275"/>
        </w:tabs>
        <w:rPr>
          <w:rFonts w:cs="Arial"/>
        </w:rPr>
      </w:pPr>
      <w:r>
        <w:rPr>
          <w:rFonts w:cs="Arial"/>
        </w:rPr>
        <w:t>Block Status................................... Not Blocked</w:t>
      </w:r>
    </w:p>
    <w:p>
      <w:pPr>
        <w:tabs>
          <w:tab w:val="left" w:pos="1275"/>
        </w:tabs>
        <w:rPr>
          <w:rFonts w:cs="Arial"/>
        </w:rPr>
      </w:pPr>
      <w:r>
        <w:rPr>
          <w:rFonts w:cs="Arial"/>
        </w:rPr>
        <w:t>Authenticated Users............................ 0</w:t>
      </w:r>
    </w:p>
    <w:p>
      <w:pPr>
        <w:pStyle w:val="6"/>
      </w:pPr>
      <w:bookmarkStart w:id="8267" w:name="_Toc439249792"/>
      <w:bookmarkStart w:id="8268" w:name="_Toc298868511"/>
      <w:bookmarkStart w:id="8269" w:name="_Toc458425907"/>
      <w:bookmarkStart w:id="8270" w:name="_Toc458428507"/>
      <w:r>
        <w:t xml:space="preserve">show </w:t>
      </w:r>
      <w:bookmarkStart w:id="8271" w:name="OLE_LINK71"/>
      <w:bookmarkStart w:id="8272" w:name="OLE_LINK70"/>
      <w:r>
        <w:t xml:space="preserve">captive-portal </w:t>
      </w:r>
      <w:bookmarkEnd w:id="8271"/>
      <w:bookmarkEnd w:id="8272"/>
      <w:r>
        <w:t>configuration status</w:t>
      </w:r>
      <w:bookmarkEnd w:id="8267"/>
      <w:bookmarkEnd w:id="8268"/>
      <w:bookmarkEnd w:id="8269"/>
      <w:bookmarkEnd w:id="8270"/>
    </w:p>
    <w:p>
      <w:pPr>
        <w:rPr>
          <w:rFonts w:cs="Arial"/>
          <w:b/>
          <w:i/>
        </w:rPr>
      </w:pPr>
      <w:r>
        <w:rPr>
          <w:rFonts w:cs="Arial"/>
          <w:b/>
          <w:bCs/>
        </w:rPr>
        <w:t>命令</w:t>
      </w:r>
      <w:r>
        <w:rPr>
          <w:rFonts w:cs="Arial"/>
          <w:b/>
          <w:bCs/>
          <w:lang w:val="en-GB"/>
        </w:rPr>
        <w:t>：</w:t>
      </w:r>
      <w:r>
        <w:rPr>
          <w:rFonts w:cs="Arial"/>
          <w:b/>
        </w:rPr>
        <w:t>show captive-portal configuration [</w:t>
      </w:r>
      <w:r>
        <w:rPr>
          <w:rFonts w:cs="Arial"/>
          <w:b/>
          <w:i/>
        </w:rPr>
        <w:t>&lt;cp-id</w:t>
      </w:r>
      <w:r>
        <w:rPr>
          <w:rFonts w:cs="Arial"/>
          <w:b/>
        </w:rPr>
        <w:t>&gt;] status</w:t>
      </w:r>
    </w:p>
    <w:p>
      <w:pPr>
        <w:rPr>
          <w:rFonts w:cs="Arial"/>
        </w:rPr>
      </w:pPr>
      <w:r>
        <w:rPr>
          <w:rFonts w:cs="Arial"/>
          <w:b/>
          <w:bCs/>
        </w:rPr>
        <w:t>功能：</w:t>
      </w:r>
      <w:r>
        <w:rPr>
          <w:rFonts w:cs="Arial"/>
        </w:rPr>
        <w:t>该命令显示所有的或特定的Captive Portal的配置信息。</w:t>
      </w:r>
    </w:p>
    <w:p>
      <w:pPr>
        <w:rPr>
          <w:rFonts w:cs="Arial"/>
        </w:rPr>
      </w:pPr>
      <w:r>
        <w:rPr>
          <w:rFonts w:cs="Arial"/>
          <w:b/>
          <w:bCs/>
        </w:rPr>
        <w:t>参数：</w:t>
      </w:r>
      <w:r>
        <w:rPr>
          <w:rFonts w:cs="Arial"/>
          <w:i/>
        </w:rPr>
        <w:t>&lt;cp-id&gt;</w:t>
      </w:r>
      <w:r>
        <w:rPr>
          <w:rFonts w:cs="Arial"/>
        </w:rPr>
        <w:t>，cp的ID号，此处带有参数&lt;cp-id&gt;表示显示某个例程的内容，不带该参数显示当前所有配置的例程相关参数。</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rPr>
          <w:rFonts w:cs="Arial"/>
        </w:rPr>
      </w:pPr>
      <w:r>
        <w:rPr>
          <w:rFonts w:cs="Arial"/>
          <w:b/>
          <w:bCs/>
        </w:rPr>
        <w:t>使用指南：</w:t>
      </w:r>
      <w:r>
        <w:rPr>
          <w:rFonts w:cs="Arial"/>
        </w:rPr>
        <w:t>该命令显示详细的portal例程配置参数。</w:t>
      </w:r>
    </w:p>
    <w:p>
      <w:pPr>
        <w:rPr>
          <w:rFonts w:cs="Arial"/>
          <w:b/>
          <w:bCs/>
        </w:rPr>
      </w:pPr>
      <w:r>
        <w:rPr>
          <w:rFonts w:cs="Arial"/>
          <w:b/>
          <w:bCs/>
        </w:rPr>
        <w:t>举例：</w:t>
      </w:r>
      <w:r>
        <w:rPr>
          <w:rFonts w:cs="Arial"/>
        </w:rPr>
        <w:t>显示所有Captive Portal配置信息。</w:t>
      </w:r>
    </w:p>
    <w:p>
      <w:pPr>
        <w:tabs>
          <w:tab w:val="left" w:pos="1275"/>
        </w:tabs>
        <w:rPr>
          <w:rFonts w:cs="Arial"/>
        </w:rPr>
      </w:pPr>
      <w:r>
        <w:rPr>
          <w:rFonts w:cs="Arial"/>
        </w:rPr>
        <w:t>显示所有例程的状态：</w:t>
      </w:r>
    </w:p>
    <w:p>
      <w:pPr>
        <w:rPr>
          <w:rFonts w:cs="Arial"/>
        </w:rPr>
      </w:pPr>
      <w:r>
        <w:rPr>
          <w:rFonts w:cs="Arial"/>
        </w:rPr>
        <w:t>Switch # show captive-portal configuration status</w:t>
      </w:r>
    </w:p>
    <w:p>
      <w:pPr>
        <w:tabs>
          <w:tab w:val="left" w:pos="1275"/>
        </w:tabs>
        <w:rPr>
          <w:rFonts w:cs="Arial"/>
        </w:rPr>
      </w:pPr>
      <w:r>
        <w:rPr>
          <w:rFonts w:cs="Arial"/>
        </w:rPr>
        <w:t>CP ID       CP Name         Mode   Protocol Verification</w:t>
      </w:r>
    </w:p>
    <w:p>
      <w:pPr>
        <w:tabs>
          <w:tab w:val="left" w:pos="1275"/>
        </w:tabs>
        <w:rPr>
          <w:rFonts w:cs="Arial"/>
        </w:rPr>
      </w:pPr>
      <w:r>
        <w:rPr>
          <w:rFonts w:cs="Arial"/>
        </w:rPr>
        <w:t>----- -------------------- ------- -------- ------------</w:t>
      </w:r>
    </w:p>
    <w:p>
      <w:pPr>
        <w:tabs>
          <w:tab w:val="left" w:pos="1275"/>
        </w:tabs>
        <w:rPr>
          <w:rFonts w:cs="Arial"/>
        </w:rPr>
      </w:pPr>
    </w:p>
    <w:p>
      <w:pPr>
        <w:tabs>
          <w:tab w:val="left" w:pos="1275"/>
        </w:tabs>
        <w:rPr>
          <w:rFonts w:cs="Arial"/>
        </w:rPr>
      </w:pPr>
      <w:r>
        <w:rPr>
          <w:rFonts w:cs="Arial"/>
        </w:rPr>
        <w:t xml:space="preserve">1     Default              Enable  HTTP     RADIUS      </w:t>
      </w:r>
    </w:p>
    <w:p>
      <w:pPr>
        <w:tabs>
          <w:tab w:val="left" w:pos="1275"/>
        </w:tabs>
        <w:rPr>
          <w:rFonts w:cs="Arial"/>
        </w:rPr>
      </w:pPr>
      <w:r>
        <w:rPr>
          <w:rFonts w:cs="Arial"/>
        </w:rPr>
        <w:t>2     Default              Enable  HTTP     RADIUS</w:t>
      </w:r>
    </w:p>
    <w:p>
      <w:pPr>
        <w:pStyle w:val="6"/>
      </w:pPr>
      <w:bookmarkStart w:id="8273" w:name="_Toc298868512"/>
      <w:bookmarkStart w:id="8274" w:name="_Toc439249793"/>
      <w:bookmarkStart w:id="8275" w:name="_Toc458425908"/>
      <w:bookmarkStart w:id="8276" w:name="_Toc458428508"/>
      <w:r>
        <w:t>show captive-portal client status</w:t>
      </w:r>
      <w:bookmarkEnd w:id="8273"/>
      <w:bookmarkEnd w:id="8274"/>
      <w:bookmarkEnd w:id="8275"/>
      <w:bookmarkEnd w:id="8276"/>
    </w:p>
    <w:p>
      <w:pPr>
        <w:rPr>
          <w:rFonts w:cs="Arial"/>
          <w:b/>
        </w:rPr>
      </w:pPr>
      <w:r>
        <w:rPr>
          <w:rFonts w:cs="Arial"/>
          <w:b/>
          <w:bCs/>
        </w:rPr>
        <w:t>命令</w:t>
      </w:r>
      <w:r>
        <w:rPr>
          <w:rFonts w:cs="Arial"/>
          <w:b/>
          <w:bCs/>
          <w:lang w:val="en-GB"/>
        </w:rPr>
        <w:t>：</w:t>
      </w:r>
      <w:r>
        <w:rPr>
          <w:rFonts w:cs="Arial"/>
          <w:b/>
        </w:rPr>
        <w:t>show captive-portal client [&lt;</w:t>
      </w:r>
      <w:r>
        <w:rPr>
          <w:rFonts w:cs="Arial"/>
          <w:b/>
          <w:i/>
        </w:rPr>
        <w:t>FF-FF-FF-FF-FF-FF</w:t>
      </w:r>
      <w:r>
        <w:rPr>
          <w:rFonts w:cs="Arial"/>
          <w:b/>
        </w:rPr>
        <w:t>&gt; { ipv4 | ipv6} &lt;</w:t>
      </w:r>
      <w:r>
        <w:rPr>
          <w:rFonts w:cs="Arial"/>
          <w:b/>
          <w:i/>
        </w:rPr>
        <w:t>ip-addr</w:t>
      </w:r>
      <w:r>
        <w:rPr>
          <w:rFonts w:cs="Arial"/>
          <w:b/>
        </w:rPr>
        <w:t>&gt;] status</w:t>
      </w:r>
    </w:p>
    <w:p>
      <w:pPr>
        <w:rPr>
          <w:rFonts w:cs="Arial"/>
        </w:rPr>
      </w:pPr>
      <w:r>
        <w:rPr>
          <w:rFonts w:cs="Arial"/>
          <w:b/>
          <w:bCs/>
        </w:rPr>
        <w:t>功能：</w:t>
      </w:r>
      <w:r>
        <w:rPr>
          <w:rFonts w:cs="Arial"/>
        </w:rPr>
        <w:t>该命令显示了连接到captive portal的用户的详细连接信息或概述。</w:t>
      </w:r>
    </w:p>
    <w:p>
      <w:pPr>
        <w:rPr>
          <w:rFonts w:cs="Arial"/>
        </w:rPr>
      </w:pPr>
      <w:r>
        <w:rPr>
          <w:rFonts w:cs="Arial"/>
          <w:b/>
          <w:bCs/>
        </w:rPr>
        <w:t>参数：</w:t>
      </w:r>
      <w:r>
        <w:rPr>
          <w:rFonts w:cs="Arial"/>
        </w:rPr>
        <w:t>&lt;</w:t>
      </w:r>
      <w:r>
        <w:rPr>
          <w:rFonts w:cs="Arial"/>
          <w:i/>
        </w:rPr>
        <w:t>FF-FF-FF-FF-FF-FF</w:t>
      </w:r>
      <w:r>
        <w:rPr>
          <w:rFonts w:cs="Arial"/>
        </w:rPr>
        <w:t>&gt;为用户的MAC地址</w:t>
      </w:r>
    </w:p>
    <w:p>
      <w:pPr>
        <w:ind w:firstLine="735" w:firstLineChars="350"/>
        <w:rPr>
          <w:rFonts w:cs="Arial"/>
        </w:rPr>
      </w:pPr>
      <w:r>
        <w:rPr>
          <w:rFonts w:cs="Arial"/>
        </w:rPr>
        <w:t>ipv4用户地址为ipv4地址</w:t>
      </w:r>
    </w:p>
    <w:p>
      <w:pPr>
        <w:rPr>
          <w:rFonts w:cs="Arial"/>
        </w:rPr>
      </w:pPr>
      <w:r>
        <w:rPr>
          <w:rFonts w:cs="Arial"/>
        </w:rPr>
        <w:t xml:space="preserve">       ipv6 用户地址为ipv6地址</w:t>
      </w:r>
    </w:p>
    <w:p>
      <w:pPr>
        <w:ind w:firstLine="735" w:firstLineChars="350"/>
        <w:rPr>
          <w:rFonts w:cs="Arial"/>
        </w:rPr>
      </w:pPr>
      <w:r>
        <w:rPr>
          <w:rFonts w:cs="Arial"/>
        </w:rPr>
        <w:t>&lt;</w:t>
      </w:r>
      <w:r>
        <w:rPr>
          <w:rFonts w:cs="Arial"/>
          <w:i/>
        </w:rPr>
        <w:t>ip-addr</w:t>
      </w:r>
      <w:r>
        <w:rPr>
          <w:rFonts w:cs="Arial"/>
        </w:rPr>
        <w:t>&gt;用户地址，ipv4地址是以点分十进制格式，ipv6地址是X:X::X:X的格式</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rPr>
          <w:rFonts w:cs="Arial"/>
        </w:rPr>
      </w:pPr>
      <w:r>
        <w:rPr>
          <w:rFonts w:cs="Arial"/>
          <w:b/>
        </w:rPr>
        <w:t>使用指南：</w:t>
      </w:r>
      <w:r>
        <w:rPr>
          <w:rFonts w:cs="Arial"/>
        </w:rPr>
        <w:t>该命令显示所有或某个portal用户的状态。</w:t>
      </w:r>
    </w:p>
    <w:p>
      <w:pPr>
        <w:rPr>
          <w:rFonts w:cs="Arial"/>
          <w:b/>
          <w:bCs/>
        </w:rPr>
      </w:pPr>
      <w:r>
        <w:rPr>
          <w:rFonts w:cs="Arial"/>
          <w:b/>
          <w:bCs/>
        </w:rPr>
        <w:t>举例：</w:t>
      </w:r>
      <w:r>
        <w:rPr>
          <w:rFonts w:cs="Arial"/>
        </w:rPr>
        <w:t>显示连接到captive portal的用户user1的详细信息。</w:t>
      </w:r>
    </w:p>
    <w:p>
      <w:pPr>
        <w:rPr>
          <w:rFonts w:cs="Arial"/>
        </w:rPr>
      </w:pPr>
      <w:r>
        <w:rPr>
          <w:rFonts w:cs="Arial"/>
        </w:rPr>
        <w:t xml:space="preserve">Switch # show captive-portal client status </w:t>
      </w:r>
    </w:p>
    <w:p>
      <w:pPr>
        <w:tabs>
          <w:tab w:val="left" w:pos="1275"/>
        </w:tabs>
        <w:rPr>
          <w:rFonts w:cs="Arial"/>
        </w:rPr>
      </w:pPr>
      <w:r>
        <w:rPr>
          <w:rFonts w:cs="Arial"/>
        </w:rPr>
        <w:t>MAC Address    IP Address        User Name  Protocol  Mode  Session Time</w:t>
      </w:r>
    </w:p>
    <w:p>
      <w:pPr>
        <w:tabs>
          <w:tab w:val="left" w:pos="1275"/>
        </w:tabs>
        <w:rPr>
          <w:rFonts w:cs="Arial"/>
        </w:rPr>
      </w:pPr>
      <w:r>
        <w:rPr>
          <w:rFonts w:cs="Arial"/>
        </w:rPr>
        <w:t>20-6a-8a-65-0d-17 66.1.1.2          user1       HTTP    RADIUS 0d:00:00:47</w:t>
      </w:r>
    </w:p>
    <w:p>
      <w:pPr>
        <w:pStyle w:val="6"/>
      </w:pPr>
      <w:bookmarkStart w:id="8277" w:name="_Toc439249794"/>
      <w:bookmarkStart w:id="8278" w:name="_Toc458428509"/>
      <w:bookmarkStart w:id="8279" w:name="_Toc458425909"/>
      <w:bookmarkStart w:id="8280" w:name="_Toc298868513"/>
      <w:r>
        <w:t xml:space="preserve">show </w:t>
      </w:r>
      <w:bookmarkStart w:id="8281" w:name="OLE_LINK81"/>
      <w:bookmarkStart w:id="8282" w:name="OLE_LINK80"/>
      <w:r>
        <w:t xml:space="preserve">captive-portal </w:t>
      </w:r>
      <w:bookmarkEnd w:id="8281"/>
      <w:bookmarkEnd w:id="8282"/>
      <w:r>
        <w:t>configuration client</w:t>
      </w:r>
      <w:bookmarkEnd w:id="8277"/>
      <w:bookmarkEnd w:id="8278"/>
      <w:bookmarkEnd w:id="8279"/>
      <w:bookmarkEnd w:id="8280"/>
    </w:p>
    <w:p>
      <w:pPr>
        <w:rPr>
          <w:rFonts w:cs="Arial"/>
          <w:b/>
        </w:rPr>
      </w:pPr>
      <w:r>
        <w:rPr>
          <w:rFonts w:cs="Arial"/>
          <w:b/>
          <w:bCs/>
        </w:rPr>
        <w:t>命令</w:t>
      </w:r>
      <w:r>
        <w:rPr>
          <w:rFonts w:cs="Arial"/>
          <w:b/>
          <w:bCs/>
          <w:lang w:val="en-GB"/>
        </w:rPr>
        <w:t>：</w:t>
      </w:r>
      <w:r>
        <w:rPr>
          <w:rFonts w:cs="Arial"/>
          <w:b/>
        </w:rPr>
        <w:t>show captive-portal configuration [&lt;</w:t>
      </w:r>
      <w:r>
        <w:rPr>
          <w:rFonts w:cs="Arial"/>
          <w:b/>
          <w:i/>
        </w:rPr>
        <w:t>cp-id</w:t>
      </w:r>
      <w:r>
        <w:rPr>
          <w:rFonts w:cs="Arial"/>
          <w:b/>
        </w:rPr>
        <w:t>&gt;] client status</w:t>
      </w:r>
    </w:p>
    <w:p>
      <w:pPr>
        <w:rPr>
          <w:rFonts w:cs="Arial"/>
        </w:rPr>
      </w:pPr>
      <w:r>
        <w:rPr>
          <w:rFonts w:cs="Arial"/>
          <w:b/>
          <w:bCs/>
        </w:rPr>
        <w:t>功能：</w:t>
      </w:r>
      <w:r>
        <w:rPr>
          <w:rFonts w:cs="Arial"/>
        </w:rPr>
        <w:t>该命令显示了某个接口下经过portal认证的客户端信息。</w:t>
      </w:r>
    </w:p>
    <w:p>
      <w:pPr>
        <w:rPr>
          <w:rFonts w:cs="Arial"/>
        </w:rPr>
      </w:pPr>
      <w:r>
        <w:rPr>
          <w:rFonts w:cs="Arial"/>
          <w:b/>
          <w:bCs/>
        </w:rPr>
        <w:t>参数：</w:t>
      </w:r>
      <w:r>
        <w:rPr>
          <w:rFonts w:cs="Arial"/>
        </w:rPr>
        <w:t>&lt;</w:t>
      </w:r>
      <w:r>
        <w:rPr>
          <w:rFonts w:cs="Arial"/>
          <w:i/>
        </w:rPr>
        <w:t>cp-id</w:t>
      </w:r>
      <w:r>
        <w:rPr>
          <w:rFonts w:cs="Arial"/>
        </w:rPr>
        <w:t>&gt;，Captive Portal的ID号。</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rPr>
          <w:rFonts w:cs="Arial"/>
        </w:rPr>
      </w:pPr>
      <w:r>
        <w:rPr>
          <w:rFonts w:cs="Arial"/>
          <w:b/>
        </w:rPr>
        <w:t>使用指南：</w:t>
      </w:r>
      <w:r>
        <w:rPr>
          <w:rFonts w:cs="Arial"/>
        </w:rPr>
        <w:t>该命令显示某个portal例程上的用户参数。</w:t>
      </w:r>
    </w:p>
    <w:p>
      <w:pPr>
        <w:rPr>
          <w:rFonts w:cs="Arial"/>
          <w:b/>
          <w:bCs/>
        </w:rPr>
      </w:pPr>
      <w:r>
        <w:rPr>
          <w:rFonts w:cs="Arial"/>
          <w:b/>
          <w:bCs/>
        </w:rPr>
        <w:t>举例：</w:t>
      </w:r>
      <w:r>
        <w:rPr>
          <w:rFonts w:cs="Arial"/>
        </w:rPr>
        <w:t>显示经过认证的客户端的所有captive portal配置信息。</w:t>
      </w:r>
    </w:p>
    <w:p>
      <w:pPr>
        <w:rPr>
          <w:rFonts w:cs="Arial"/>
        </w:rPr>
      </w:pPr>
      <w:r>
        <w:rPr>
          <w:rFonts w:cs="Arial"/>
        </w:rPr>
        <w:t xml:space="preserve">Switch #show captive-portal configuration 1 client status     </w:t>
      </w:r>
    </w:p>
    <w:p>
      <w:pPr>
        <w:tabs>
          <w:tab w:val="left" w:pos="1275"/>
        </w:tabs>
        <w:rPr>
          <w:rFonts w:cs="Arial"/>
        </w:rPr>
      </w:pPr>
      <w:r>
        <w:rPr>
          <w:rFonts w:cs="Arial"/>
        </w:rPr>
        <w:t>CP ID.......................................... 1</w:t>
      </w:r>
    </w:p>
    <w:p>
      <w:pPr>
        <w:tabs>
          <w:tab w:val="left" w:pos="1275"/>
        </w:tabs>
        <w:rPr>
          <w:rFonts w:cs="Arial"/>
        </w:rPr>
      </w:pPr>
      <w:r>
        <w:rPr>
          <w:rFonts w:cs="Arial"/>
        </w:rPr>
        <w:t>CP Name........................................ Default</w:t>
      </w:r>
    </w:p>
    <w:p>
      <w:pPr>
        <w:tabs>
          <w:tab w:val="left" w:pos="1275"/>
        </w:tabs>
        <w:rPr>
          <w:rFonts w:cs="Arial"/>
        </w:rPr>
      </w:pPr>
      <w:r>
        <w:rPr>
          <w:rFonts w:cs="Arial"/>
        </w:rPr>
        <w:t xml:space="preserve">  Client MAC Address   Client IP Address  Interface    Interface Description</w:t>
      </w:r>
    </w:p>
    <w:p>
      <w:pPr>
        <w:tabs>
          <w:tab w:val="left" w:pos="1275"/>
        </w:tabs>
        <w:rPr>
          <w:rFonts w:cs="Arial"/>
        </w:rPr>
      </w:pPr>
      <w:r>
        <w:rPr>
          <w:rFonts w:cs="Arial"/>
        </w:rPr>
        <w:t xml:space="preserve">                                 </w:t>
      </w:r>
    </w:p>
    <w:p>
      <w:pPr>
        <w:tabs>
          <w:tab w:val="left" w:pos="1275"/>
        </w:tabs>
        <w:rPr>
          <w:rFonts w:cs="Arial"/>
        </w:rPr>
      </w:pPr>
      <w:r>
        <w:rPr>
          <w:rFonts w:cs="Arial"/>
        </w:rPr>
        <w:t xml:space="preserve">   00-24-8c-00-99-27    10.1.1.51          1922      Port-Channel2     </w:t>
      </w:r>
    </w:p>
    <w:p>
      <w:pPr>
        <w:pStyle w:val="6"/>
      </w:pPr>
      <w:bookmarkStart w:id="8283" w:name="_Toc458425910"/>
      <w:bookmarkStart w:id="8284" w:name="_Toc458428510"/>
      <w:bookmarkStart w:id="8285" w:name="_Toc439249795"/>
      <w:bookmarkStart w:id="8286" w:name="_Toc298868514"/>
      <w:r>
        <w:t>show captive-portal ext-portal-server status</w:t>
      </w:r>
      <w:bookmarkEnd w:id="8283"/>
      <w:bookmarkEnd w:id="8284"/>
      <w:bookmarkEnd w:id="8285"/>
    </w:p>
    <w:p>
      <w:pPr>
        <w:rPr>
          <w:rFonts w:cs="Arial"/>
          <w:b/>
        </w:rPr>
      </w:pPr>
      <w:r>
        <w:rPr>
          <w:rFonts w:cs="Arial"/>
          <w:b/>
        </w:rPr>
        <w:t xml:space="preserve">命令：show captive-portal ext-portal-server status </w:t>
      </w:r>
    </w:p>
    <w:p>
      <w:pPr>
        <w:rPr>
          <w:rFonts w:cs="Arial"/>
        </w:rPr>
      </w:pPr>
      <w:r>
        <w:rPr>
          <w:rFonts w:cs="Arial"/>
          <w:b/>
        </w:rPr>
        <w:t>功能：</w:t>
      </w:r>
      <w:r>
        <w:rPr>
          <w:rFonts w:cs="Arial"/>
        </w:rPr>
        <w:t>使用该命令查看配置的外置portal服务器的信息。</w:t>
      </w:r>
    </w:p>
    <w:p>
      <w:pPr>
        <w:rPr>
          <w:rFonts w:cs="Arial"/>
        </w:rPr>
      </w:pPr>
      <w:r>
        <w:rPr>
          <w:rFonts w:cs="Arial"/>
          <w:b/>
        </w:rPr>
        <w:t>参数：</w:t>
      </w:r>
      <w:r>
        <w:rPr>
          <w:rFonts w:cs="Arial"/>
        </w:rPr>
        <w:t>无。</w:t>
      </w:r>
    </w:p>
    <w:p>
      <w:pPr>
        <w:rPr>
          <w:rFonts w:cs="Arial"/>
        </w:rPr>
      </w:pPr>
      <w:r>
        <w:rPr>
          <w:rFonts w:cs="Arial"/>
          <w:b/>
        </w:rPr>
        <w:t>缺省情况：</w:t>
      </w:r>
      <w:r>
        <w:rPr>
          <w:rFonts w:cs="Arial"/>
        </w:rPr>
        <w:t>无。</w:t>
      </w:r>
    </w:p>
    <w:p>
      <w:pPr>
        <w:rPr>
          <w:rFonts w:cs="Arial"/>
        </w:rPr>
      </w:pPr>
      <w:r>
        <w:rPr>
          <w:rFonts w:cs="Arial"/>
          <w:b/>
        </w:rPr>
        <w:t>命令模式：</w:t>
      </w:r>
      <w:r>
        <w:rPr>
          <w:rFonts w:cs="Arial"/>
        </w:rPr>
        <w:t>特权模式。</w:t>
      </w:r>
    </w:p>
    <w:p>
      <w:pPr>
        <w:rPr>
          <w:rFonts w:cs="Arial"/>
        </w:rPr>
      </w:pPr>
      <w:r>
        <w:rPr>
          <w:rFonts w:cs="Arial"/>
          <w:b/>
        </w:rPr>
        <w:t>使用指南：</w:t>
      </w:r>
      <w:r>
        <w:rPr>
          <w:rFonts w:cs="Arial"/>
        </w:rPr>
        <w:t>查看配置的外置portal服务器的信息。</w:t>
      </w:r>
    </w:p>
    <w:p>
      <w:pPr>
        <w:rPr>
          <w:rFonts w:cs="Arial"/>
        </w:rPr>
      </w:pPr>
      <w:r>
        <w:rPr>
          <w:rFonts w:cs="Arial"/>
          <w:b/>
        </w:rPr>
        <w:t>举例：</w:t>
      </w:r>
      <w:r>
        <w:rPr>
          <w:rFonts w:cs="Arial"/>
        </w:rPr>
        <w:t>查看配置的外置portal服务器的信息。</w:t>
      </w:r>
    </w:p>
    <w:p>
      <w:pPr>
        <w:rPr>
          <w:rFonts w:cs="Arial"/>
        </w:rPr>
      </w:pPr>
      <w:r>
        <w:rPr>
          <w:rFonts w:cs="Arial"/>
        </w:rPr>
        <w:t xml:space="preserve">Switch #show captive-portal ext-portal-server status </w:t>
      </w:r>
    </w:p>
    <w:p>
      <w:pPr>
        <w:rPr>
          <w:rFonts w:cs="Arial"/>
        </w:rPr>
      </w:pPr>
      <w:r>
        <w:rPr>
          <w:rFonts w:cs="Arial"/>
        </w:rPr>
        <w:t>Server Name            Server IP Address           port     SocketNo</w:t>
      </w:r>
    </w:p>
    <w:p>
      <w:pPr>
        <w:rPr>
          <w:rFonts w:cs="Arial"/>
        </w:rPr>
      </w:pPr>
      <w:r>
        <w:rPr>
          <w:rFonts w:cs="Arial"/>
        </w:rPr>
        <w:t>-------------------- --------------------------------------- -------- --------</w:t>
      </w:r>
    </w:p>
    <w:p>
      <w:pPr>
        <w:rPr>
          <w:rFonts w:cs="Arial"/>
        </w:rPr>
      </w:pPr>
      <w:r>
        <w:rPr>
          <w:rFonts w:cs="Arial"/>
        </w:rPr>
        <w:t xml:space="preserve">x1             100.1.1.2                         7749                0        </w:t>
      </w:r>
    </w:p>
    <w:p>
      <w:pPr>
        <w:rPr>
          <w:rFonts w:cs="Arial"/>
        </w:rPr>
      </w:pPr>
      <w:r>
        <w:rPr>
          <w:rFonts w:cs="Arial"/>
        </w:rPr>
        <w:t xml:space="preserve">x2             100.1.1.1                         7749                0                  </w:t>
      </w:r>
    </w:p>
    <w:bookmarkEnd w:id="8286"/>
    <w:p>
      <w:pPr>
        <w:pStyle w:val="6"/>
      </w:pPr>
      <w:bookmarkStart w:id="8287" w:name="_Toc439249796"/>
      <w:bookmarkStart w:id="8288" w:name="_Toc458425911"/>
      <w:bookmarkStart w:id="8289" w:name="_Toc458428511"/>
      <w:bookmarkStart w:id="8290" w:name="_Toc298868515"/>
      <w:r>
        <w:t>show captive-portal interface configuration status</w:t>
      </w:r>
      <w:bookmarkEnd w:id="8287"/>
      <w:bookmarkEnd w:id="8288"/>
      <w:bookmarkEnd w:id="8289"/>
      <w:bookmarkEnd w:id="8290"/>
    </w:p>
    <w:p>
      <w:pPr>
        <w:rPr>
          <w:rFonts w:cs="Arial"/>
          <w:b/>
          <w:i/>
        </w:rPr>
      </w:pPr>
      <w:r>
        <w:rPr>
          <w:rFonts w:cs="Arial"/>
          <w:b/>
          <w:bCs/>
        </w:rPr>
        <w:t>命令</w:t>
      </w:r>
      <w:r>
        <w:rPr>
          <w:rFonts w:cs="Arial"/>
          <w:b/>
          <w:bCs/>
          <w:lang w:val="en-GB"/>
        </w:rPr>
        <w:t>：</w:t>
      </w:r>
      <w:r>
        <w:rPr>
          <w:rFonts w:cs="Arial"/>
          <w:b/>
        </w:rPr>
        <w:t>show captive-portal interface configuration [&lt;</w:t>
      </w:r>
      <w:r>
        <w:rPr>
          <w:rFonts w:cs="Arial"/>
          <w:b/>
          <w:i/>
        </w:rPr>
        <w:t>cp-id</w:t>
      </w:r>
      <w:r>
        <w:rPr>
          <w:rFonts w:cs="Arial"/>
          <w:b/>
        </w:rPr>
        <w:t>&gt;] status</w:t>
      </w:r>
    </w:p>
    <w:p>
      <w:pPr>
        <w:rPr>
          <w:rFonts w:cs="Arial"/>
        </w:rPr>
      </w:pPr>
      <w:r>
        <w:rPr>
          <w:rFonts w:cs="Arial"/>
          <w:b/>
          <w:bCs/>
        </w:rPr>
        <w:t>功能：</w:t>
      </w:r>
      <w:r>
        <w:rPr>
          <w:rFonts w:cs="Arial"/>
        </w:rPr>
        <w:t>该命令显示为所有的captive portal配置或特定的配置的接口信息。</w:t>
      </w:r>
    </w:p>
    <w:p>
      <w:pPr>
        <w:autoSpaceDE w:val="0"/>
        <w:autoSpaceDN w:val="0"/>
        <w:rPr>
          <w:rFonts w:cs="Arial"/>
        </w:rPr>
      </w:pPr>
      <w:r>
        <w:rPr>
          <w:rFonts w:cs="Arial"/>
          <w:b/>
          <w:bCs/>
        </w:rPr>
        <w:t>参数：</w:t>
      </w:r>
      <w:r>
        <w:rPr>
          <w:rFonts w:cs="Arial"/>
        </w:rPr>
        <w:t>&lt;</w:t>
      </w:r>
      <w:r>
        <w:rPr>
          <w:rFonts w:cs="Arial"/>
          <w:i/>
        </w:rPr>
        <w:t>cp-id</w:t>
      </w:r>
      <w:r>
        <w:rPr>
          <w:rFonts w:cs="Arial"/>
        </w:rPr>
        <w:t>&gt;，captive portal 的ID号。</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特权模式</w:t>
      </w:r>
    </w:p>
    <w:p>
      <w:pPr>
        <w:autoSpaceDE w:val="0"/>
        <w:autoSpaceDN w:val="0"/>
        <w:rPr>
          <w:rFonts w:cs="Arial"/>
        </w:rPr>
      </w:pPr>
      <w:r>
        <w:rPr>
          <w:rFonts w:cs="Arial"/>
          <w:b/>
          <w:bCs/>
        </w:rPr>
        <w:t>使用指南：</w:t>
      </w:r>
      <w:r>
        <w:rPr>
          <w:rFonts w:cs="Arial"/>
          <w:bCs/>
        </w:rPr>
        <w:t>该命令显示所有或某个portal例程与接口的绑定关系</w:t>
      </w:r>
      <w:r>
        <w:rPr>
          <w:rFonts w:cs="Arial"/>
        </w:rPr>
        <w:t>。</w:t>
      </w:r>
    </w:p>
    <w:p>
      <w:pPr>
        <w:rPr>
          <w:rFonts w:cs="Arial"/>
          <w:b/>
          <w:bCs/>
        </w:rPr>
      </w:pPr>
      <w:r>
        <w:rPr>
          <w:rFonts w:cs="Arial"/>
          <w:b/>
          <w:bCs/>
        </w:rPr>
        <w:t>举例：</w:t>
      </w:r>
      <w:r>
        <w:rPr>
          <w:rFonts w:cs="Arial"/>
          <w:bCs/>
        </w:rPr>
        <w:t>显示为所有的captive portal配置的接口信息</w:t>
      </w:r>
      <w:r>
        <w:rPr>
          <w:rFonts w:cs="Arial"/>
        </w:rPr>
        <w:t>。</w:t>
      </w:r>
    </w:p>
    <w:p>
      <w:pPr>
        <w:rPr>
          <w:rFonts w:cs="Arial"/>
        </w:rPr>
      </w:pPr>
      <w:r>
        <w:rPr>
          <w:rFonts w:cs="Arial"/>
        </w:rPr>
        <w:t xml:space="preserve">Switch #show captive-portal interface configuration status       </w:t>
      </w:r>
    </w:p>
    <w:p>
      <w:pPr>
        <w:rPr>
          <w:rFonts w:cs="Arial"/>
        </w:rPr>
      </w:pPr>
      <w:r>
        <w:rPr>
          <w:rFonts w:cs="Arial"/>
        </w:rPr>
        <w:t xml:space="preserve">CP ID    CP Name       Interface        Interface Description          Type  </w:t>
      </w:r>
    </w:p>
    <w:p>
      <w:pPr>
        <w:rPr>
          <w:rFonts w:cs="Arial"/>
        </w:rPr>
      </w:pPr>
      <w:r>
        <w:rPr>
          <w:rFonts w:cs="Arial"/>
        </w:rPr>
        <w:t>----- ------------------ --------- ----------------------------------- ----------------------------------------------</w:t>
      </w:r>
    </w:p>
    <w:p>
      <w:pPr>
        <w:rPr>
          <w:rFonts w:cs="Arial"/>
        </w:rPr>
      </w:pPr>
      <w:r>
        <w:rPr>
          <w:rFonts w:cs="Arial"/>
        </w:rPr>
        <w:t>1      Default            1             Ethernet1/1                 Physical</w:t>
      </w:r>
    </w:p>
    <w:p>
      <w:pPr>
        <w:wordWrap w:val="0"/>
        <w:autoSpaceDE w:val="0"/>
        <w:rPr>
          <w:rFonts w:ascii="Arial" w:hAnsi="Arial" w:cs="Arial"/>
        </w:rPr>
      </w:pPr>
    </w:p>
    <w:p>
      <w:pPr>
        <w:pStyle w:val="4"/>
      </w:pPr>
      <w:bookmarkStart w:id="8291" w:name="_Toc25330"/>
      <w:bookmarkStart w:id="8292" w:name="_Toc124706066"/>
      <w:bookmarkStart w:id="8293" w:name="_Toc30183"/>
      <w:r>
        <w:t>MAB</w:t>
      </w:r>
      <w:bookmarkEnd w:id="8291"/>
      <w:bookmarkEnd w:id="8292"/>
      <w:bookmarkEnd w:id="8293"/>
      <w:r>
        <w:t xml:space="preserve"> </w:t>
      </w:r>
    </w:p>
    <w:p>
      <w:pPr>
        <w:pStyle w:val="5"/>
      </w:pPr>
      <w:bookmarkStart w:id="8294" w:name="_Toc124706067"/>
      <w:bookmarkStart w:id="8295" w:name="_Toc282615635"/>
      <w:bookmarkStart w:id="8296" w:name="_Toc286648858"/>
      <w:bookmarkStart w:id="8297" w:name="_Toc31662"/>
      <w:bookmarkStart w:id="8298" w:name="_Toc19790"/>
      <w:bookmarkStart w:id="8299" w:name="_Toc261422836"/>
      <w:bookmarkStart w:id="8300" w:name="_Toc274832912"/>
      <w:bookmarkStart w:id="8301" w:name="_Toc275171580"/>
      <w:bookmarkStart w:id="8302" w:name="_Toc262025719"/>
      <w:r>
        <w:rPr>
          <w:rFonts w:hint="eastAsia"/>
        </w:rPr>
        <w:t>authentication mab</w:t>
      </w:r>
      <w:bookmarkEnd w:id="8294"/>
      <w:bookmarkEnd w:id="8295"/>
      <w:bookmarkEnd w:id="8296"/>
      <w:bookmarkEnd w:id="8297"/>
      <w:bookmarkEnd w:id="8298"/>
    </w:p>
    <w:p>
      <w:pPr>
        <w:rPr>
          <w:b/>
        </w:rPr>
      </w:pPr>
      <w:r>
        <w:rPr>
          <w:rFonts w:hint="eastAsia"/>
          <w:b/>
        </w:rPr>
        <w:t xml:space="preserve">命令：authentication mab {radius|local} (none|) </w:t>
      </w:r>
    </w:p>
    <w:p>
      <w:pPr>
        <w:ind w:firstLine="632" w:firstLineChars="300"/>
        <w:rPr>
          <w:b/>
        </w:rPr>
      </w:pPr>
      <w:r>
        <w:rPr>
          <w:rFonts w:hint="eastAsia"/>
          <w:b/>
        </w:rPr>
        <w:t xml:space="preserve">no authentication mab </w:t>
      </w:r>
    </w:p>
    <w:p>
      <w:r>
        <w:rPr>
          <w:rFonts w:hint="eastAsia"/>
          <w:b/>
        </w:rPr>
        <w:t>功能：</w:t>
      </w:r>
      <w:r>
        <w:rPr>
          <w:rFonts w:hint="eastAsia"/>
        </w:rPr>
        <w:t xml:space="preserve">配置MAC地址认证对登录用户的验证方式和验证选择优先级；该命令的no命令恢复缺省验证方式。 </w:t>
      </w:r>
    </w:p>
    <w:p>
      <w:r>
        <w:rPr>
          <w:rFonts w:hint="eastAsia"/>
          <w:b/>
        </w:rPr>
        <w:t>参数：</w:t>
      </w:r>
      <w:r>
        <w:rPr>
          <w:rFonts w:hint="eastAsia"/>
        </w:rPr>
        <w:t xml:space="preserve">radius表示RADIUS验证方式，local表示本地认证，none表示不需要认证。 </w:t>
      </w:r>
    </w:p>
    <w:p>
      <w:r>
        <w:rPr>
          <w:rFonts w:hint="eastAsia"/>
          <w:b/>
        </w:rPr>
        <w:t>缺省情况：</w:t>
      </w:r>
      <w:r>
        <w:rPr>
          <w:rFonts w:hint="eastAsia"/>
        </w:rPr>
        <w:t xml:space="preserve">缺省仅使用RADIUS验证方式。 </w:t>
      </w:r>
    </w:p>
    <w:p>
      <w:r>
        <w:rPr>
          <w:rFonts w:hint="eastAsia"/>
          <w:b/>
        </w:rPr>
        <w:t>命令模式：</w:t>
      </w:r>
      <w:r>
        <w:rPr>
          <w:rFonts w:hint="eastAsia"/>
        </w:rPr>
        <w:t xml:space="preserve">全局配置模式。 </w:t>
      </w:r>
    </w:p>
    <w:p>
      <w:r>
        <w:rPr>
          <w:rFonts w:hint="eastAsia"/>
          <w:b/>
        </w:rPr>
        <w:t>使用指南：</w:t>
      </w:r>
      <w:r>
        <w:rPr>
          <w:rFonts w:hint="eastAsia"/>
        </w:rPr>
        <w:t>none选项用于MAC地址认证的逃生功能。当配置的所有RADIUS服务器没有应答时，交换机可以采用none验证方式，直接放行MAC地址认证用户。local选项用于MAC地址的本地认证，通过本地用户名密码进行认证。如果配置成authentication mab radius local none的方式，当radius服务器无响应时，判断本地是否配置了mab认证所使用的用户名和密码，如果配置，则使用local进行认证，如果没有配置，则使用后面备用的none认证方式。</w:t>
      </w:r>
    </w:p>
    <w:p>
      <w:r>
        <w:rPr>
          <w:rFonts w:hint="eastAsia"/>
          <w:b/>
        </w:rPr>
        <w:t>举例：</w:t>
      </w:r>
      <w:r>
        <w:rPr>
          <w:rFonts w:hint="eastAsia"/>
        </w:rPr>
        <w:t xml:space="preserve">配置MAC地址认证支持本地认证及逃生功能。 </w:t>
      </w:r>
    </w:p>
    <w:p>
      <w:r>
        <w:t>Switch(config)#authentication mab radius local none</w:t>
      </w:r>
    </w:p>
    <w:p>
      <w:pPr>
        <w:pStyle w:val="5"/>
      </w:pPr>
      <w:bookmarkStart w:id="8303" w:name="_Toc282615636"/>
      <w:bookmarkStart w:id="8304" w:name="_Toc286648859"/>
      <w:bookmarkStart w:id="8305" w:name="_Toc124706068"/>
      <w:bookmarkStart w:id="8306" w:name="_Toc32004"/>
      <w:bookmarkStart w:id="8307" w:name="_Toc22"/>
      <w:r>
        <w:t>clear mac-authentication-bypass binding</w:t>
      </w:r>
      <w:bookmarkEnd w:id="8299"/>
      <w:bookmarkEnd w:id="8300"/>
      <w:bookmarkEnd w:id="8301"/>
      <w:bookmarkEnd w:id="8302"/>
      <w:bookmarkEnd w:id="8303"/>
      <w:bookmarkEnd w:id="8304"/>
      <w:bookmarkEnd w:id="8305"/>
      <w:bookmarkEnd w:id="8306"/>
      <w:bookmarkEnd w:id="8307"/>
    </w:p>
    <w:p>
      <w:pPr>
        <w:rPr>
          <w:rFonts w:ascii="Arial" w:hAnsi="Arial" w:cs="Arial"/>
          <w:b/>
        </w:rPr>
      </w:pPr>
      <w:r>
        <w:rPr>
          <w:rFonts w:ascii="Arial" w:hAnsi="Arial" w:cs="Arial"/>
          <w:b/>
        </w:rPr>
        <w:t>命令：clear mac-authentication-bypass binding {mac WORD | interface (ethernet IFNAME | IFNAME) | all}</w:t>
      </w:r>
    </w:p>
    <w:p>
      <w:pPr>
        <w:ind w:left="422" w:hanging="422"/>
        <w:rPr>
          <w:rFonts w:ascii="Arial" w:hAnsi="Arial" w:cs="Arial"/>
          <w:b/>
        </w:rPr>
      </w:pPr>
      <w:r>
        <w:rPr>
          <w:rFonts w:ascii="Arial" w:hAnsi="Arial" w:cs="Arial"/>
          <w:b/>
        </w:rPr>
        <w:t>功能：</w:t>
      </w:r>
      <w:r>
        <w:rPr>
          <w:rFonts w:ascii="Arial" w:hAnsi="Arial" w:cs="Arial"/>
        </w:rPr>
        <w:t>删除MAB绑定信息。</w:t>
      </w:r>
    </w:p>
    <w:p>
      <w:pPr>
        <w:ind w:left="198" w:hanging="198" w:hangingChars="94"/>
        <w:rPr>
          <w:rFonts w:ascii="Arial" w:hAnsi="Arial" w:cs="Arial"/>
          <w:b/>
        </w:rPr>
      </w:pPr>
      <w:r>
        <w:rPr>
          <w:rFonts w:ascii="Arial" w:hAnsi="Arial" w:cs="Arial"/>
          <w:b/>
          <w:bCs/>
        </w:rPr>
        <w:t>参数：</w:t>
      </w:r>
      <w:r>
        <w:rPr>
          <w:rFonts w:ascii="Arial" w:hAnsi="Arial" w:cs="Arial"/>
          <w:b/>
        </w:rPr>
        <w:t xml:space="preserve">MAC: </w:t>
      </w:r>
      <w:r>
        <w:rPr>
          <w:rFonts w:ascii="Arial" w:hAnsi="Arial" w:cs="Arial"/>
        </w:rPr>
        <w:t>删除指定MAC地址的MAB绑定</w:t>
      </w:r>
    </w:p>
    <w:p>
      <w:pPr>
        <w:ind w:firstLine="626" w:firstLineChars="297"/>
        <w:rPr>
          <w:rFonts w:ascii="Arial" w:hAnsi="Arial" w:cs="Arial"/>
          <w:b/>
        </w:rPr>
      </w:pPr>
      <w:r>
        <w:rPr>
          <w:rFonts w:ascii="Arial" w:hAnsi="Arial" w:cs="Arial"/>
          <w:b/>
        </w:rPr>
        <w:t xml:space="preserve">IFNAME: </w:t>
      </w:r>
      <w:r>
        <w:rPr>
          <w:rFonts w:ascii="Arial" w:hAnsi="Arial" w:cs="Arial"/>
        </w:rPr>
        <w:t>删除指定端口上的MAB绑定</w:t>
      </w:r>
    </w:p>
    <w:p>
      <w:pPr>
        <w:ind w:firstLine="628" w:firstLineChars="298"/>
        <w:rPr>
          <w:rFonts w:ascii="Arial" w:hAnsi="Arial" w:cs="Arial"/>
          <w:b/>
          <w:bCs/>
        </w:rPr>
      </w:pPr>
      <w:r>
        <w:rPr>
          <w:rFonts w:ascii="Arial" w:hAnsi="Arial" w:cs="Arial"/>
          <w:b/>
        </w:rPr>
        <w:t>all:</w:t>
      </w:r>
      <w:r>
        <w:rPr>
          <w:rFonts w:ascii="Arial" w:hAnsi="Arial" w:cs="Arial"/>
        </w:rPr>
        <w:t>删除所有MAB的绑定</w:t>
      </w:r>
    </w:p>
    <w:p>
      <w:pPr>
        <w:ind w:left="422" w:hanging="422"/>
        <w:rPr>
          <w:rFonts w:ascii="Arial" w:hAnsi="Arial" w:cs="Arial"/>
        </w:rPr>
      </w:pPr>
      <w:r>
        <w:rPr>
          <w:rFonts w:ascii="Arial" w:hAnsi="Arial" w:cs="Arial"/>
          <w:b/>
        </w:rPr>
        <w:t>命令模式：</w:t>
      </w:r>
      <w:r>
        <w:rPr>
          <w:rFonts w:ascii="Arial" w:hAnsi="Arial" w:cs="Arial"/>
        </w:rPr>
        <w:t>特权配置模式。</w:t>
      </w:r>
    </w:p>
    <w:p>
      <w:pPr>
        <w:ind w:left="422" w:hanging="422"/>
        <w:rPr>
          <w:rFonts w:ascii="Arial" w:hAnsi="Arial" w:cs="Arial"/>
        </w:rPr>
      </w:pPr>
      <w:r>
        <w:rPr>
          <w:rFonts w:ascii="Arial" w:hAnsi="Arial" w:cs="Arial"/>
          <w:b/>
        </w:rPr>
        <w:t>缺省情况</w:t>
      </w:r>
      <w:r>
        <w:rPr>
          <w:rFonts w:ascii="Arial" w:hAnsi="Arial" w:cs="Arial"/>
        </w:rPr>
        <w:t>：无。</w:t>
      </w:r>
    </w:p>
    <w:p>
      <w:pPr>
        <w:ind w:left="422" w:hanging="422"/>
        <w:rPr>
          <w:rFonts w:ascii="Arial" w:hAnsi="Arial" w:cs="Arial"/>
        </w:rPr>
      </w:pPr>
      <w:r>
        <w:rPr>
          <w:rFonts w:ascii="Arial" w:hAnsi="Arial" w:cs="Arial"/>
          <w:b/>
          <w:bCs/>
        </w:rPr>
        <w:t>使用指南：</w:t>
      </w:r>
      <w:r>
        <w:rPr>
          <w:rFonts w:ascii="Arial" w:hAnsi="Arial" w:cs="Arial"/>
        </w:rPr>
        <w:t xml:space="preserve">无。 </w:t>
      </w:r>
    </w:p>
    <w:p>
      <w:pPr>
        <w:ind w:left="422" w:hanging="422"/>
        <w:rPr>
          <w:rFonts w:ascii="Arial" w:hAnsi="Arial" w:cs="Arial"/>
        </w:rPr>
      </w:pPr>
      <w:r>
        <w:rPr>
          <w:rFonts w:ascii="Arial" w:hAnsi="Arial" w:cs="Arial"/>
          <w:b/>
        </w:rPr>
        <w:t>举例：</w:t>
      </w:r>
      <w:r>
        <w:rPr>
          <w:rFonts w:ascii="Arial" w:hAnsi="Arial" w:cs="Arial"/>
        </w:rPr>
        <w:t>删除所有的MAB绑定。</w:t>
      </w:r>
    </w:p>
    <w:p>
      <w:pPr>
        <w:ind w:left="420" w:hanging="420"/>
        <w:rPr>
          <w:rFonts w:ascii="Arial" w:hAnsi="Arial" w:cs="Arial"/>
        </w:rPr>
      </w:pPr>
      <w:r>
        <w:rPr>
          <w:rFonts w:ascii="Arial" w:hAnsi="Arial" w:cs="Arial"/>
        </w:rPr>
        <w:t>Switch#clear mac-authentication-bypass binding all</w:t>
      </w:r>
    </w:p>
    <w:p>
      <w:pPr>
        <w:pStyle w:val="5"/>
      </w:pPr>
      <w:bookmarkStart w:id="8308" w:name="_Toc18001"/>
      <w:bookmarkStart w:id="8309" w:name="_Toc262025720"/>
      <w:bookmarkStart w:id="8310" w:name="_Toc286648860"/>
      <w:bookmarkStart w:id="8311" w:name="_Toc274832913"/>
      <w:bookmarkStart w:id="8312" w:name="_Toc261422837"/>
      <w:bookmarkStart w:id="8313" w:name="_Toc124706069"/>
      <w:bookmarkStart w:id="8314" w:name="_Toc275171581"/>
      <w:bookmarkStart w:id="8315" w:name="_Toc282615637"/>
      <w:bookmarkStart w:id="8316" w:name="_Toc20211"/>
      <w:r>
        <w:t>debug mac-authentication-bypass</w:t>
      </w:r>
      <w:bookmarkEnd w:id="8308"/>
      <w:bookmarkEnd w:id="8309"/>
      <w:bookmarkEnd w:id="8310"/>
      <w:bookmarkEnd w:id="8311"/>
      <w:bookmarkEnd w:id="8312"/>
      <w:bookmarkEnd w:id="8313"/>
      <w:bookmarkEnd w:id="8314"/>
      <w:bookmarkEnd w:id="8315"/>
      <w:bookmarkEnd w:id="8316"/>
    </w:p>
    <w:p>
      <w:pPr>
        <w:ind w:left="422" w:hanging="422"/>
        <w:rPr>
          <w:rFonts w:ascii="Arial" w:hAnsi="Arial" w:cs="Arial"/>
          <w:b/>
        </w:rPr>
      </w:pPr>
      <w:r>
        <w:rPr>
          <w:rFonts w:ascii="Arial" w:hAnsi="Arial" w:cs="Arial"/>
          <w:b/>
        </w:rPr>
        <w:t>命令：debug mac-authentication-bypass {packet | event | binding}</w:t>
      </w:r>
    </w:p>
    <w:p>
      <w:pPr>
        <w:ind w:left="422" w:hanging="422"/>
        <w:rPr>
          <w:rFonts w:ascii="Arial" w:hAnsi="Arial" w:cs="Arial"/>
          <w:b/>
        </w:rPr>
      </w:pPr>
      <w:r>
        <w:rPr>
          <w:rFonts w:ascii="Arial" w:hAnsi="Arial" w:cs="Arial"/>
          <w:b/>
        </w:rPr>
        <w:t>功能：</w:t>
      </w:r>
      <w:r>
        <w:rPr>
          <w:rFonts w:ascii="Arial" w:hAnsi="Arial" w:cs="Arial"/>
        </w:rPr>
        <w:t>打开调试MAB认证的报文信息或事件信息或绑定信息的开关。</w:t>
      </w:r>
    </w:p>
    <w:p>
      <w:pPr>
        <w:ind w:left="198" w:hanging="198" w:hangingChars="94"/>
        <w:rPr>
          <w:rFonts w:ascii="Arial" w:hAnsi="Arial" w:cs="Arial"/>
        </w:rPr>
      </w:pPr>
      <w:r>
        <w:rPr>
          <w:rFonts w:ascii="Arial" w:hAnsi="Arial" w:cs="Arial"/>
          <w:b/>
          <w:bCs/>
        </w:rPr>
        <w:t>参数：</w:t>
      </w:r>
      <w:r>
        <w:rPr>
          <w:rFonts w:ascii="Arial" w:hAnsi="Arial" w:cs="Arial"/>
          <w:b/>
        </w:rPr>
        <w:t>packet：</w:t>
      </w:r>
      <w:r>
        <w:rPr>
          <w:rFonts w:ascii="Arial" w:hAnsi="Arial" w:cs="Arial"/>
        </w:rPr>
        <w:t>打开MAB认证功能的报文信息的调试开关。</w:t>
      </w:r>
    </w:p>
    <w:p>
      <w:pPr>
        <w:ind w:firstLine="620" w:firstLineChars="294"/>
        <w:rPr>
          <w:rFonts w:ascii="Arial" w:hAnsi="Arial" w:cs="Arial"/>
          <w:b/>
        </w:rPr>
      </w:pPr>
      <w:r>
        <w:rPr>
          <w:rFonts w:ascii="Arial" w:hAnsi="Arial" w:cs="Arial"/>
          <w:b/>
        </w:rPr>
        <w:t>event：</w:t>
      </w:r>
      <w:r>
        <w:rPr>
          <w:rFonts w:ascii="Arial" w:hAnsi="Arial" w:cs="Arial"/>
        </w:rPr>
        <w:t>打开MAB认证功能的事件信息的调试开关。</w:t>
      </w:r>
    </w:p>
    <w:p>
      <w:pPr>
        <w:ind w:firstLine="626" w:firstLineChars="297"/>
        <w:rPr>
          <w:rFonts w:ascii="Arial" w:hAnsi="Arial" w:cs="Arial"/>
          <w:b/>
        </w:rPr>
      </w:pPr>
      <w:r>
        <w:rPr>
          <w:rFonts w:ascii="Arial" w:hAnsi="Arial" w:cs="Arial"/>
          <w:b/>
        </w:rPr>
        <w:t>binding：</w:t>
      </w:r>
      <w:r>
        <w:rPr>
          <w:rFonts w:ascii="Arial" w:hAnsi="Arial" w:cs="Arial"/>
        </w:rPr>
        <w:t>打开MAB认证功能的绑定信息的调试开关。</w:t>
      </w:r>
    </w:p>
    <w:p>
      <w:pPr>
        <w:ind w:left="422" w:hanging="422"/>
        <w:rPr>
          <w:rFonts w:ascii="Arial" w:hAnsi="Arial" w:cs="Arial"/>
        </w:rPr>
      </w:pPr>
      <w:r>
        <w:rPr>
          <w:rFonts w:ascii="Arial" w:hAnsi="Arial" w:cs="Arial"/>
          <w:b/>
        </w:rPr>
        <w:t>命令模式：</w:t>
      </w:r>
      <w:r>
        <w:rPr>
          <w:rFonts w:ascii="Arial" w:hAnsi="Arial" w:cs="Arial"/>
        </w:rPr>
        <w:t>特权配置模式。</w:t>
      </w:r>
    </w:p>
    <w:p>
      <w:pPr>
        <w:ind w:left="422" w:hanging="422"/>
        <w:rPr>
          <w:rFonts w:ascii="Arial" w:hAnsi="Arial" w:cs="Arial"/>
        </w:rPr>
      </w:pPr>
      <w:r>
        <w:rPr>
          <w:rFonts w:ascii="Arial" w:hAnsi="Arial" w:cs="Arial"/>
          <w:b/>
        </w:rPr>
        <w:t>缺省情况</w:t>
      </w:r>
      <w:r>
        <w:rPr>
          <w:rFonts w:ascii="Arial" w:hAnsi="Arial" w:cs="Arial"/>
        </w:rPr>
        <w:t>：无。</w:t>
      </w:r>
    </w:p>
    <w:p>
      <w:pPr>
        <w:ind w:left="422" w:hanging="422"/>
        <w:rPr>
          <w:rFonts w:ascii="Arial" w:hAnsi="Arial" w:cs="Arial"/>
        </w:rPr>
      </w:pPr>
      <w:r>
        <w:rPr>
          <w:rFonts w:ascii="Arial" w:hAnsi="Arial" w:cs="Arial"/>
          <w:b/>
          <w:bCs/>
        </w:rPr>
        <w:t>使用指南：</w:t>
      </w:r>
      <w:r>
        <w:rPr>
          <w:rFonts w:ascii="Arial" w:hAnsi="Arial" w:cs="Arial"/>
        </w:rPr>
        <w:t xml:space="preserve">无。 </w:t>
      </w:r>
    </w:p>
    <w:p>
      <w:pPr>
        <w:ind w:left="422" w:hanging="422"/>
        <w:rPr>
          <w:rFonts w:ascii="Arial" w:hAnsi="Arial" w:cs="Arial"/>
        </w:rPr>
      </w:pPr>
      <w:r>
        <w:rPr>
          <w:rFonts w:ascii="Arial" w:hAnsi="Arial" w:cs="Arial"/>
          <w:b/>
        </w:rPr>
        <w:t>举例：</w:t>
      </w:r>
      <w:r>
        <w:rPr>
          <w:rFonts w:ascii="Arial" w:hAnsi="Arial" w:cs="Arial"/>
        </w:rPr>
        <w:t>打开MAB认证功能的报文信息调试开关。</w:t>
      </w:r>
    </w:p>
    <w:p>
      <w:pPr>
        <w:rPr>
          <w:rFonts w:ascii="Arial" w:hAnsi="Arial" w:cs="Arial"/>
        </w:rPr>
      </w:pPr>
      <w:r>
        <w:rPr>
          <w:rFonts w:ascii="Arial" w:hAnsi="Arial" w:cs="Arial"/>
        </w:rPr>
        <w:t>Switch#debug mac-authentication-bypass packet</w:t>
      </w:r>
    </w:p>
    <w:p>
      <w:pPr>
        <w:pStyle w:val="5"/>
      </w:pPr>
      <w:bookmarkStart w:id="8317" w:name="_Toc261422838"/>
      <w:bookmarkStart w:id="8318" w:name="_Toc262025721"/>
      <w:bookmarkStart w:id="8319" w:name="_Toc275171582"/>
      <w:bookmarkStart w:id="8320" w:name="_Toc282615638"/>
      <w:bookmarkStart w:id="8321" w:name="_Toc274832914"/>
      <w:bookmarkStart w:id="8322" w:name="_Toc124706070"/>
      <w:bookmarkStart w:id="8323" w:name="_Toc12973"/>
      <w:bookmarkStart w:id="8324" w:name="_Toc286648861"/>
      <w:bookmarkStart w:id="8325" w:name="_Toc13874"/>
      <w:r>
        <w:t>mac-authentication-bypass binding-limit</w:t>
      </w:r>
      <w:bookmarkEnd w:id="8317"/>
      <w:bookmarkEnd w:id="8318"/>
      <w:bookmarkEnd w:id="8319"/>
      <w:bookmarkEnd w:id="8320"/>
      <w:bookmarkEnd w:id="8321"/>
      <w:bookmarkEnd w:id="8322"/>
      <w:bookmarkEnd w:id="8323"/>
      <w:bookmarkEnd w:id="8324"/>
      <w:bookmarkEnd w:id="8325"/>
    </w:p>
    <w:p>
      <w:pPr>
        <w:ind w:left="422" w:hanging="422"/>
        <w:rPr>
          <w:rFonts w:ascii="Arial" w:hAnsi="Arial" w:cs="Arial"/>
          <w:b/>
        </w:rPr>
      </w:pPr>
      <w:r>
        <w:rPr>
          <w:rFonts w:ascii="Arial" w:hAnsi="Arial" w:cs="Arial"/>
          <w:b/>
        </w:rPr>
        <w:t>命令：mac-authentication-bypass binding-limit &lt;</w:t>
      </w:r>
      <w:r>
        <w:rPr>
          <w:rFonts w:ascii="Arial" w:hAnsi="Arial" w:cs="Arial"/>
          <w:b/>
          <w:i/>
        </w:rPr>
        <w:t>1-100</w:t>
      </w:r>
      <w:r>
        <w:rPr>
          <w:rFonts w:ascii="Arial" w:hAnsi="Arial" w:cs="Arial"/>
          <w:b/>
        </w:rPr>
        <w:t>&gt;</w:t>
      </w:r>
    </w:p>
    <w:p>
      <w:pPr>
        <w:ind w:left="422" w:hanging="422"/>
        <w:rPr>
          <w:rFonts w:ascii="Arial" w:hAnsi="Arial" w:cs="Arial"/>
          <w:b/>
        </w:rPr>
      </w:pPr>
      <w:r>
        <w:rPr>
          <w:rFonts w:ascii="Arial" w:hAnsi="Arial" w:cs="Arial"/>
          <w:b/>
          <w:bCs/>
        </w:rPr>
        <w:t xml:space="preserve">      </w:t>
      </w:r>
      <w:r>
        <w:rPr>
          <w:rFonts w:ascii="Arial" w:hAnsi="Arial" w:cs="Arial"/>
          <w:b/>
        </w:rPr>
        <w:t>no mac-authentication-bypass binding-limit</w:t>
      </w:r>
    </w:p>
    <w:p>
      <w:pPr>
        <w:rPr>
          <w:rFonts w:ascii="Arial" w:hAnsi="Arial" w:cs="Arial"/>
        </w:rPr>
      </w:pPr>
      <w:r>
        <w:rPr>
          <w:rFonts w:ascii="Arial" w:hAnsi="Arial" w:cs="Arial"/>
          <w:b/>
        </w:rPr>
        <w:t>功能：</w:t>
      </w:r>
      <w:r>
        <w:rPr>
          <w:rFonts w:ascii="Arial" w:hAnsi="Arial" w:cs="Arial"/>
        </w:rPr>
        <w:t>设置端口上允许建立的最大MAB绑定数目；本命令的no操作为恢复默认最大动态绑定数目3。</w:t>
      </w:r>
    </w:p>
    <w:p>
      <w:pPr>
        <w:ind w:left="422" w:hanging="422"/>
        <w:rPr>
          <w:rFonts w:ascii="Arial" w:hAnsi="Arial" w:cs="Arial"/>
          <w:b/>
          <w:bCs/>
        </w:rPr>
      </w:pPr>
      <w:r>
        <w:rPr>
          <w:rFonts w:ascii="Arial" w:hAnsi="Arial" w:cs="Arial"/>
          <w:b/>
          <w:bCs/>
        </w:rPr>
        <w:t>参数：&lt;</w:t>
      </w:r>
      <w:r>
        <w:rPr>
          <w:rFonts w:ascii="Arial" w:hAnsi="Arial" w:cs="Arial"/>
          <w:b/>
          <w:bCs/>
          <w:i/>
        </w:rPr>
        <w:t>1-100</w:t>
      </w:r>
      <w:r>
        <w:rPr>
          <w:rFonts w:ascii="Arial" w:hAnsi="Arial" w:cs="Arial"/>
          <w:b/>
          <w:bCs/>
        </w:rPr>
        <w:t>&gt;</w:t>
      </w:r>
      <w:r>
        <w:rPr>
          <w:rFonts w:ascii="Arial" w:hAnsi="Arial" w:cs="Arial"/>
          <w:bCs/>
        </w:rPr>
        <w:t>端口MAB最大绑定数目，范围为1-100。</w:t>
      </w:r>
    </w:p>
    <w:p>
      <w:pPr>
        <w:ind w:left="422" w:hanging="422"/>
        <w:rPr>
          <w:rFonts w:ascii="Arial" w:hAnsi="Arial" w:cs="Arial"/>
        </w:rPr>
      </w:pPr>
      <w:r>
        <w:rPr>
          <w:rFonts w:ascii="Arial" w:hAnsi="Arial" w:cs="Arial"/>
          <w:b/>
        </w:rPr>
        <w:t>命令模式：</w:t>
      </w:r>
      <w:r>
        <w:rPr>
          <w:rFonts w:ascii="Arial" w:hAnsi="Arial" w:cs="Arial"/>
        </w:rPr>
        <w:t>端口配置模式</w:t>
      </w:r>
    </w:p>
    <w:p>
      <w:pPr>
        <w:ind w:left="422" w:hanging="422"/>
        <w:rPr>
          <w:rFonts w:ascii="Arial" w:hAnsi="Arial" w:cs="Arial"/>
        </w:rPr>
      </w:pPr>
      <w:r>
        <w:rPr>
          <w:rFonts w:ascii="Arial" w:hAnsi="Arial" w:cs="Arial"/>
          <w:b/>
        </w:rPr>
        <w:t>缺省情况</w:t>
      </w:r>
      <w:r>
        <w:rPr>
          <w:rFonts w:ascii="Arial" w:hAnsi="Arial" w:cs="Arial"/>
        </w:rPr>
        <w:t>：默认最大MAB绑定数目为3。</w:t>
      </w:r>
    </w:p>
    <w:p>
      <w:pPr>
        <w:rPr>
          <w:rFonts w:ascii="Arial" w:hAnsi="Arial" w:cs="Arial"/>
        </w:rPr>
      </w:pPr>
      <w:r>
        <w:rPr>
          <w:rFonts w:ascii="Arial" w:hAnsi="Arial" w:cs="Arial"/>
          <w:b/>
          <w:bCs/>
        </w:rPr>
        <w:t>使用指南：</w:t>
      </w:r>
      <w:r>
        <w:rPr>
          <w:rFonts w:ascii="Arial" w:hAnsi="Arial" w:cs="Arial"/>
        </w:rPr>
        <w:t>限制端口最大MAB绑定数目，当绑定数目达到最大MAB绑定数目时，端口将不能再进行绑定，如果设置的最大绑定数目小于目前端口的绑定数目，设置将不成功。</w:t>
      </w:r>
    </w:p>
    <w:p>
      <w:pPr>
        <w:ind w:left="422" w:hanging="422"/>
        <w:rPr>
          <w:rFonts w:ascii="Arial" w:hAnsi="Arial" w:cs="Arial"/>
        </w:rPr>
      </w:pPr>
      <w:r>
        <w:rPr>
          <w:rFonts w:ascii="Arial" w:hAnsi="Arial" w:cs="Arial"/>
          <w:b/>
        </w:rPr>
        <w:t>举例：</w:t>
      </w:r>
      <w:r>
        <w:rPr>
          <w:rFonts w:ascii="Arial" w:hAnsi="Arial" w:cs="Arial"/>
        </w:rPr>
        <w:t>配置端口最大绑定数目为10。</w:t>
      </w:r>
    </w:p>
    <w:p>
      <w:pPr>
        <w:ind w:left="420" w:hanging="420"/>
        <w:rPr>
          <w:rFonts w:ascii="Arial" w:hAnsi="Arial" w:cs="Arial"/>
        </w:rPr>
      </w:pPr>
      <w:r>
        <w:rPr>
          <w:rFonts w:ascii="Arial" w:hAnsi="Arial" w:cs="Arial"/>
        </w:rPr>
        <w:t>Switch(Config)#interface ethernet 1/0/1</w:t>
      </w:r>
    </w:p>
    <w:p>
      <w:pPr>
        <w:ind w:left="420" w:hanging="420"/>
        <w:rPr>
          <w:rFonts w:ascii="Arial" w:hAnsi="Arial" w:cs="Arial"/>
        </w:rPr>
      </w:pPr>
      <w:r>
        <w:rPr>
          <w:rFonts w:ascii="Arial" w:hAnsi="Arial" w:cs="Arial"/>
        </w:rPr>
        <w:t>Switch(Config-If-Ethernet1/0/1)#mac-authentication-bypass binding-limit 10</w:t>
      </w:r>
    </w:p>
    <w:p>
      <w:pPr>
        <w:pStyle w:val="5"/>
      </w:pPr>
      <w:bookmarkStart w:id="8326" w:name="_Toc124706071"/>
      <w:bookmarkStart w:id="8327" w:name="_Toc261422839"/>
      <w:bookmarkStart w:id="8328" w:name="_Toc282615639"/>
      <w:bookmarkStart w:id="8329" w:name="_Toc262025722"/>
      <w:bookmarkStart w:id="8330" w:name="_Toc274832915"/>
      <w:bookmarkStart w:id="8331" w:name="_Toc286648862"/>
      <w:bookmarkStart w:id="8332" w:name="_Toc275171583"/>
      <w:bookmarkStart w:id="8333" w:name="_Toc17466"/>
      <w:bookmarkStart w:id="8334" w:name="_Toc10405"/>
      <w:r>
        <w:t>mac-authentication-bypass enable</w:t>
      </w:r>
      <w:bookmarkEnd w:id="8326"/>
      <w:bookmarkEnd w:id="8327"/>
      <w:bookmarkEnd w:id="8328"/>
      <w:bookmarkEnd w:id="8329"/>
      <w:bookmarkEnd w:id="8330"/>
      <w:bookmarkEnd w:id="8331"/>
      <w:bookmarkEnd w:id="8332"/>
      <w:bookmarkEnd w:id="8333"/>
      <w:bookmarkEnd w:id="8334"/>
    </w:p>
    <w:p>
      <w:pPr>
        <w:ind w:left="422" w:hanging="422"/>
        <w:rPr>
          <w:rFonts w:ascii="Arial" w:hAnsi="Arial" w:cs="Arial"/>
          <w:b/>
        </w:rPr>
      </w:pPr>
      <w:r>
        <w:rPr>
          <w:rFonts w:ascii="Arial" w:hAnsi="Arial" w:cs="Arial"/>
          <w:b/>
        </w:rPr>
        <w:t>命令：mac-authentication-bypass enable</w:t>
      </w:r>
    </w:p>
    <w:p>
      <w:pPr>
        <w:ind w:left="422" w:hanging="422"/>
        <w:rPr>
          <w:rFonts w:ascii="Arial" w:hAnsi="Arial" w:cs="Arial"/>
          <w:b/>
        </w:rPr>
      </w:pPr>
      <w:r>
        <w:rPr>
          <w:rFonts w:ascii="Arial" w:hAnsi="Arial" w:cs="Arial"/>
          <w:b/>
          <w:bCs/>
        </w:rPr>
        <w:t xml:space="preserve">      </w:t>
      </w:r>
      <w:r>
        <w:rPr>
          <w:rFonts w:ascii="Arial" w:hAnsi="Arial" w:cs="Arial"/>
          <w:b/>
        </w:rPr>
        <w:t>no mac-authentication-bypass enable</w:t>
      </w:r>
    </w:p>
    <w:p>
      <w:pPr>
        <w:ind w:left="422" w:hanging="422"/>
        <w:rPr>
          <w:rFonts w:ascii="Arial" w:hAnsi="Arial" w:cs="Arial"/>
        </w:rPr>
      </w:pPr>
      <w:r>
        <w:rPr>
          <w:rFonts w:ascii="Arial" w:hAnsi="Arial" w:cs="Arial"/>
          <w:b/>
        </w:rPr>
        <w:t>功能：</w:t>
      </w:r>
      <w:r>
        <w:rPr>
          <w:rFonts w:ascii="Arial" w:hAnsi="Arial" w:cs="Arial"/>
        </w:rPr>
        <w:t>打开交换机全局及端口的MAB功能；本命令的no操作为关闭MAB功能。</w:t>
      </w:r>
    </w:p>
    <w:p>
      <w:pPr>
        <w:ind w:left="422" w:hanging="422"/>
        <w:rPr>
          <w:rFonts w:ascii="Arial" w:hAnsi="Arial" w:cs="Arial"/>
          <w:b/>
          <w:bCs/>
        </w:rPr>
      </w:pPr>
      <w:r>
        <w:rPr>
          <w:rFonts w:ascii="Arial" w:hAnsi="Arial" w:cs="Arial"/>
          <w:b/>
          <w:bCs/>
        </w:rPr>
        <w:t>参数：</w:t>
      </w:r>
      <w:r>
        <w:rPr>
          <w:rFonts w:ascii="Arial" w:hAnsi="Arial" w:cs="Arial"/>
          <w:bCs/>
        </w:rPr>
        <w:t>无。</w:t>
      </w:r>
    </w:p>
    <w:p>
      <w:pPr>
        <w:ind w:left="422" w:hanging="422"/>
        <w:rPr>
          <w:rFonts w:ascii="Arial" w:hAnsi="Arial" w:cs="Arial"/>
        </w:rPr>
      </w:pPr>
      <w:r>
        <w:rPr>
          <w:rFonts w:ascii="Arial" w:hAnsi="Arial" w:cs="Arial"/>
          <w:b/>
        </w:rPr>
        <w:t>命令模式：</w:t>
      </w:r>
      <w:r>
        <w:rPr>
          <w:rFonts w:ascii="Arial" w:hAnsi="Arial" w:cs="Arial"/>
        </w:rPr>
        <w:t>全局配置模式及端口配置模式</w:t>
      </w:r>
    </w:p>
    <w:p>
      <w:pPr>
        <w:ind w:left="422" w:hanging="422"/>
        <w:rPr>
          <w:rFonts w:ascii="Arial" w:hAnsi="Arial" w:cs="Arial"/>
        </w:rPr>
      </w:pPr>
      <w:r>
        <w:rPr>
          <w:rFonts w:ascii="Arial" w:hAnsi="Arial" w:cs="Arial"/>
          <w:b/>
        </w:rPr>
        <w:t>缺省情况</w:t>
      </w:r>
      <w:r>
        <w:rPr>
          <w:rFonts w:ascii="Arial" w:hAnsi="Arial" w:cs="Arial"/>
        </w:rPr>
        <w:t>：默认不启动MAB认证全局及端口</w:t>
      </w:r>
      <w:r>
        <w:rPr>
          <w:rFonts w:ascii="Arial" w:hAnsi="Arial" w:cs="Arial"/>
          <w:color w:val="000000"/>
        </w:rPr>
        <w:t>功能。</w:t>
      </w:r>
    </w:p>
    <w:p>
      <w:pPr>
        <w:rPr>
          <w:rFonts w:ascii="Arial" w:hAnsi="Arial" w:cs="Arial"/>
        </w:rPr>
      </w:pPr>
      <w:r>
        <w:rPr>
          <w:rFonts w:ascii="Arial" w:hAnsi="Arial" w:cs="Arial"/>
          <w:b/>
          <w:bCs/>
        </w:rPr>
        <w:t>使用指南：</w:t>
      </w:r>
      <w:r>
        <w:rPr>
          <w:rFonts w:ascii="Arial" w:hAnsi="Arial" w:cs="Arial"/>
        </w:rPr>
        <w:t>如果要对端口进行MAB认证时，首先要打开全局下的MAB功能，再在相应的端口下打开MAB功能。</w:t>
      </w:r>
    </w:p>
    <w:p>
      <w:pPr>
        <w:rPr>
          <w:rFonts w:ascii="Arial" w:hAnsi="Arial" w:cs="Arial"/>
        </w:rPr>
      </w:pPr>
      <w:r>
        <w:rPr>
          <w:rFonts w:ascii="Arial" w:hAnsi="Arial" w:cs="Arial"/>
          <w:b/>
        </w:rPr>
        <w:t>举例：</w:t>
      </w:r>
      <w:r>
        <w:rPr>
          <w:rFonts w:ascii="Arial" w:hAnsi="Arial" w:cs="Arial"/>
        </w:rPr>
        <w:t>打开全局及端口Eth1/0/1的MAB认证功能。</w:t>
      </w:r>
    </w:p>
    <w:p>
      <w:pPr>
        <w:ind w:left="420" w:hanging="420"/>
        <w:rPr>
          <w:rFonts w:ascii="Arial" w:hAnsi="Arial" w:cs="Arial"/>
        </w:rPr>
      </w:pPr>
      <w:r>
        <w:rPr>
          <w:rFonts w:ascii="Arial" w:hAnsi="Arial" w:cs="Arial"/>
        </w:rPr>
        <w:t>Switch(Config)# mac-authentication-bypass enable</w:t>
      </w:r>
    </w:p>
    <w:p>
      <w:pPr>
        <w:rPr>
          <w:rFonts w:ascii="Arial" w:hAnsi="Arial" w:cs="Arial"/>
        </w:rPr>
      </w:pPr>
      <w:r>
        <w:rPr>
          <w:rFonts w:ascii="Arial" w:hAnsi="Arial" w:cs="Arial"/>
        </w:rPr>
        <w:t>Switch(Config)#interface ethernet 1/0/1</w:t>
      </w:r>
    </w:p>
    <w:p>
      <w:pPr>
        <w:rPr>
          <w:rFonts w:ascii="Arial" w:hAnsi="Arial" w:cs="Arial"/>
        </w:rPr>
      </w:pPr>
      <w:r>
        <w:rPr>
          <w:rFonts w:ascii="Arial" w:hAnsi="Arial" w:cs="Arial"/>
        </w:rPr>
        <w:t>Switch(Config-If-Ethernet1/0/1)# mac-authentication-bypass enable</w:t>
      </w:r>
    </w:p>
    <w:p>
      <w:pPr>
        <w:pStyle w:val="5"/>
      </w:pPr>
      <w:bookmarkStart w:id="8335" w:name="_Toc261422840"/>
      <w:bookmarkStart w:id="8336" w:name="_Toc275171584"/>
      <w:bookmarkStart w:id="8337" w:name="_Toc15714"/>
      <w:bookmarkStart w:id="8338" w:name="_Toc282615640"/>
      <w:bookmarkStart w:id="8339" w:name="_Toc124706072"/>
      <w:bookmarkStart w:id="8340" w:name="_Toc286648863"/>
      <w:bookmarkStart w:id="8341" w:name="_Toc274832916"/>
      <w:bookmarkStart w:id="8342" w:name="_Toc262025723"/>
      <w:bookmarkStart w:id="8343" w:name="_Toc251249992"/>
      <w:bookmarkStart w:id="8344" w:name="_Toc11689"/>
      <w:r>
        <w:t>mac-authentication-bypass guest-vlan</w:t>
      </w:r>
      <w:bookmarkEnd w:id="8335"/>
      <w:bookmarkEnd w:id="8336"/>
      <w:bookmarkEnd w:id="8337"/>
      <w:bookmarkEnd w:id="8338"/>
      <w:bookmarkEnd w:id="8339"/>
      <w:bookmarkEnd w:id="8340"/>
      <w:bookmarkEnd w:id="8341"/>
      <w:bookmarkEnd w:id="8342"/>
      <w:bookmarkEnd w:id="8343"/>
      <w:bookmarkEnd w:id="8344"/>
    </w:p>
    <w:p>
      <w:pPr>
        <w:rPr>
          <w:rFonts w:ascii="Arial" w:hAnsi="Arial" w:cs="Arial"/>
          <w:b/>
        </w:rPr>
      </w:pPr>
      <w:r>
        <w:rPr>
          <w:rFonts w:ascii="Arial" w:hAnsi="Arial" w:cs="Arial"/>
          <w:b/>
        </w:rPr>
        <w:t>命令：mac-authentication-bypass guest-vlan &lt;</w:t>
      </w:r>
      <w:r>
        <w:rPr>
          <w:rFonts w:ascii="Arial" w:hAnsi="Arial" w:cs="Arial"/>
          <w:b/>
          <w:i/>
        </w:rPr>
        <w:t>1-4094</w:t>
      </w:r>
      <w:r>
        <w:rPr>
          <w:rFonts w:ascii="Arial" w:hAnsi="Arial" w:cs="Arial"/>
          <w:b/>
        </w:rPr>
        <w:t>&gt;</w:t>
      </w:r>
    </w:p>
    <w:p>
      <w:pPr>
        <w:ind w:left="420" w:leftChars="200" w:firstLine="204" w:firstLineChars="97"/>
        <w:rPr>
          <w:rFonts w:ascii="Arial" w:hAnsi="Arial" w:cs="Arial"/>
          <w:b/>
        </w:rPr>
      </w:pPr>
      <w:r>
        <w:rPr>
          <w:rFonts w:ascii="Arial" w:hAnsi="Arial" w:cs="Arial"/>
          <w:b/>
        </w:rPr>
        <w:t>no mac-authentication-bypass guest-vlan</w:t>
      </w:r>
    </w:p>
    <w:p>
      <w:pPr>
        <w:ind w:left="422" w:hanging="422"/>
        <w:rPr>
          <w:rFonts w:ascii="Arial" w:hAnsi="Arial" w:cs="Arial"/>
        </w:rPr>
      </w:pPr>
      <w:r>
        <w:rPr>
          <w:rFonts w:ascii="Arial" w:hAnsi="Arial" w:cs="Arial"/>
          <w:b/>
        </w:rPr>
        <w:t xml:space="preserve">功能： </w:t>
      </w:r>
      <w:r>
        <w:rPr>
          <w:rFonts w:ascii="Arial" w:hAnsi="Arial" w:cs="Arial"/>
        </w:rPr>
        <w:t>设置MAB认证的guest vlan；此命令的no操作为清除MAB认证的guest vlan。</w:t>
      </w:r>
    </w:p>
    <w:p>
      <w:pPr>
        <w:ind w:left="422" w:hanging="422"/>
        <w:rPr>
          <w:rFonts w:ascii="Arial" w:hAnsi="Arial" w:cs="Arial"/>
          <w:b/>
          <w:bCs/>
        </w:rPr>
      </w:pPr>
      <w:r>
        <w:rPr>
          <w:rFonts w:ascii="Arial" w:hAnsi="Arial" w:cs="Arial"/>
          <w:b/>
          <w:bCs/>
        </w:rPr>
        <w:t xml:space="preserve">参数： </w:t>
      </w:r>
      <w:r>
        <w:rPr>
          <w:rFonts w:ascii="Arial" w:hAnsi="Arial" w:cs="Arial"/>
          <w:b/>
        </w:rPr>
        <w:t>&lt;</w:t>
      </w:r>
      <w:r>
        <w:rPr>
          <w:rFonts w:ascii="Arial" w:hAnsi="Arial" w:cs="Arial"/>
          <w:b/>
          <w:i/>
        </w:rPr>
        <w:t>1-4094</w:t>
      </w:r>
      <w:r>
        <w:rPr>
          <w:rFonts w:ascii="Arial" w:hAnsi="Arial" w:cs="Arial"/>
          <w:b/>
        </w:rPr>
        <w:t>&gt;</w:t>
      </w:r>
      <w:r>
        <w:rPr>
          <w:rFonts w:ascii="Arial" w:hAnsi="Arial" w:cs="Arial"/>
        </w:rPr>
        <w:t>： guest vlan id，范围为1-4094。</w:t>
      </w:r>
    </w:p>
    <w:p>
      <w:pPr>
        <w:ind w:left="422" w:hanging="422"/>
        <w:rPr>
          <w:rFonts w:ascii="Arial" w:hAnsi="Arial" w:cs="Arial"/>
        </w:rPr>
      </w:pPr>
      <w:r>
        <w:rPr>
          <w:rFonts w:ascii="Arial" w:hAnsi="Arial" w:cs="Arial"/>
          <w:b/>
        </w:rPr>
        <w:t xml:space="preserve">命令模式： </w:t>
      </w:r>
      <w:r>
        <w:rPr>
          <w:rFonts w:ascii="Arial" w:hAnsi="Arial" w:cs="Arial"/>
        </w:rPr>
        <w:t>端口配置模式</w:t>
      </w:r>
    </w:p>
    <w:p>
      <w:pPr>
        <w:ind w:left="422" w:hanging="422"/>
        <w:rPr>
          <w:rFonts w:ascii="Arial" w:hAnsi="Arial" w:cs="Arial"/>
          <w:bCs/>
        </w:rPr>
      </w:pPr>
      <w:r>
        <w:rPr>
          <w:rFonts w:ascii="Arial" w:hAnsi="Arial" w:cs="Arial"/>
          <w:b/>
        </w:rPr>
        <w:t>缺省情况：</w:t>
      </w:r>
      <w:r>
        <w:rPr>
          <w:rFonts w:ascii="Arial" w:hAnsi="Arial" w:cs="Arial"/>
        </w:rPr>
        <w:t xml:space="preserve"> 无。</w:t>
      </w:r>
    </w:p>
    <w:p>
      <w:pPr>
        <w:rPr>
          <w:rFonts w:ascii="Arial" w:hAnsi="Arial" w:cs="Arial"/>
        </w:rPr>
      </w:pPr>
      <w:r>
        <w:rPr>
          <w:rFonts w:ascii="Arial" w:hAnsi="Arial" w:cs="Arial"/>
          <w:b/>
          <w:bCs/>
        </w:rPr>
        <w:t xml:space="preserve">使用指南： </w:t>
      </w:r>
      <w:r>
        <w:rPr>
          <w:rFonts w:ascii="Arial" w:hAnsi="Arial" w:cs="Arial"/>
        </w:rPr>
        <w:t>设置MAB认证的guest vlan，此命令只能在hybrid端口上使用，在access端口上使用无效。在MAB认证失败后，如果端口上配置了guest vlan并且guest vlan存在，MAB用户接入端口属于guest vlan，则MAB用户加入guest vlan，允许MAB用户访问guest vlan中的资源。</w:t>
      </w:r>
    </w:p>
    <w:p>
      <w:pPr>
        <w:rPr>
          <w:rFonts w:ascii="Arial" w:hAnsi="Arial" w:cs="Arial"/>
        </w:rPr>
      </w:pPr>
      <w:r>
        <w:rPr>
          <w:rFonts w:ascii="Arial" w:hAnsi="Arial" w:cs="Arial"/>
          <w:b/>
        </w:rPr>
        <w:t xml:space="preserve">举例： </w:t>
      </w:r>
      <w:r>
        <w:rPr>
          <w:rFonts w:ascii="Arial" w:hAnsi="Arial" w:cs="Arial"/>
        </w:rPr>
        <w:t>配置端口1/0/1MAB认证的guest vlan。</w:t>
      </w:r>
    </w:p>
    <w:p>
      <w:pPr>
        <w:rPr>
          <w:rFonts w:ascii="Arial" w:hAnsi="Arial" w:cs="Arial"/>
        </w:rPr>
      </w:pPr>
      <w:r>
        <w:rPr>
          <w:rFonts w:ascii="Arial" w:hAnsi="Arial" w:cs="Arial"/>
        </w:rPr>
        <w:t>Switch(Config)#interface ethernet 1/0/1</w:t>
      </w:r>
    </w:p>
    <w:p>
      <w:pPr>
        <w:rPr>
          <w:rFonts w:ascii="Arial" w:hAnsi="Arial" w:cs="Arial"/>
          <w:color w:val="000000"/>
        </w:rPr>
      </w:pPr>
      <w:r>
        <w:rPr>
          <w:rFonts w:ascii="Arial" w:hAnsi="Arial" w:cs="Arial"/>
        </w:rPr>
        <w:t>Switch(config-If-Ethernet1/0/1)#mac-authentication-bypass guest-vlan 10</w:t>
      </w:r>
    </w:p>
    <w:p>
      <w:pPr>
        <w:rPr>
          <w:rFonts w:ascii="Arial" w:hAnsi="Arial" w:cs="Arial"/>
          <w:color w:val="000000"/>
        </w:rPr>
      </w:pPr>
    </w:p>
    <w:p>
      <w:pPr>
        <w:pStyle w:val="5"/>
        <w:rPr>
          <w:lang w:val="en-US"/>
        </w:rPr>
      </w:pPr>
      <w:bookmarkStart w:id="8345" w:name="_Toc282615641"/>
      <w:bookmarkStart w:id="8346" w:name="_Toc274832917"/>
      <w:bookmarkStart w:id="8347" w:name="_Toc275171585"/>
      <w:bookmarkStart w:id="8348" w:name="_Toc29553"/>
      <w:bookmarkStart w:id="8349" w:name="_Toc124706073"/>
      <w:bookmarkStart w:id="8350" w:name="_Toc286648864"/>
      <w:bookmarkStart w:id="8351" w:name="_Toc19122"/>
      <w:r>
        <w:rPr>
          <w:lang w:val="en-US"/>
        </w:rPr>
        <w:t>mac-authentication-bypass spoofing-garp-check</w:t>
      </w:r>
      <w:bookmarkEnd w:id="8345"/>
      <w:bookmarkEnd w:id="8346"/>
      <w:bookmarkEnd w:id="8347"/>
      <w:bookmarkEnd w:id="8348"/>
      <w:bookmarkEnd w:id="8349"/>
      <w:bookmarkEnd w:id="8350"/>
      <w:bookmarkEnd w:id="8351"/>
    </w:p>
    <w:p>
      <w:bookmarkStart w:id="8352" w:name="_Toc261422841"/>
      <w:bookmarkStart w:id="8353" w:name="_Toc274832918"/>
      <w:bookmarkStart w:id="8354" w:name="_Toc286648865"/>
      <w:bookmarkStart w:id="8355" w:name="_Toc262025724"/>
      <w:bookmarkStart w:id="8356" w:name="_Toc275171586"/>
      <w:bookmarkStart w:id="8357" w:name="_Toc11234"/>
      <w:bookmarkStart w:id="8358" w:name="_Toc282615642"/>
      <w:r>
        <w:fldChar w:fldCharType="begin"/>
      </w:r>
      <w:r>
        <w:instrText xml:space="preserve"> IF </w:instrText>
      </w:r>
      <w:r>
        <w:fldChar w:fldCharType="begin"/>
      </w:r>
      <w:r>
        <w:instrText xml:space="preserve"> DOCVARIABLE Switch_Series \* MERGEFORMAT </w:instrText>
      </w:r>
      <w:r>
        <w:fldChar w:fldCharType="separate"/>
      </w:r>
      <w:r>
        <w:instrText xml:space="preserve">CS6200</w:instrText>
      </w:r>
      <w:r>
        <w:fldChar w:fldCharType="end"/>
      </w:r>
      <w:r>
        <w:instrText xml:space="preserve"> = "S4600" "</w:instrText>
      </w:r>
    </w:p>
    <w:p>
      <w:pPr>
        <w:rPr>
          <w:rFonts w:ascii="Arial" w:hAnsi="Arial" w:cs="Arial"/>
          <w:b/>
        </w:rPr>
      </w:pPr>
      <w:r>
        <w:rPr>
          <w:rFonts w:ascii="Arial" w:hAnsi="Arial" w:cs="Arial"/>
          <w:b/>
        </w:rPr>
        <w:instrText xml:space="preserve">命令：mac-authentication-bypass spoofing-garp-check enable </w:instrText>
      </w:r>
    </w:p>
    <w:p>
      <w:pPr>
        <w:ind w:firstLine="710" w:firstLineChars="337"/>
        <w:rPr>
          <w:rFonts w:ascii="Arial" w:hAnsi="Arial" w:cs="Arial"/>
        </w:rPr>
      </w:pPr>
      <w:r>
        <w:rPr>
          <w:rFonts w:ascii="Arial" w:hAnsi="Arial" w:cs="Arial"/>
          <w:b/>
        </w:rPr>
        <w:instrText xml:space="preserve">no mac-authentication-bypass spoofing-garp-check enable</w:instrText>
      </w:r>
      <w:r>
        <w:rPr>
          <w:rFonts w:ascii="Arial" w:hAnsi="Arial" w:cs="Arial"/>
        </w:rPr>
        <w:instrText xml:space="preserve"> </w:instrText>
      </w:r>
    </w:p>
    <w:p>
      <w:pPr>
        <w:rPr>
          <w:rFonts w:ascii="Arial" w:hAnsi="Arial" w:cs="Arial"/>
        </w:rPr>
      </w:pPr>
      <w:r>
        <w:rPr>
          <w:rFonts w:ascii="Arial" w:hAnsi="Arial" w:cs="Arial"/>
          <w:b/>
        </w:rPr>
        <w:instrText xml:space="preserve">功能：</w:instrText>
      </w:r>
      <w:r>
        <w:rPr>
          <w:rFonts w:hint="eastAsia" w:ascii="Arial" w:hAnsi="Arial" w:cs="Arial"/>
          <w:b/>
        </w:rPr>
        <w:instrText xml:space="preserve"> </w:instrText>
      </w:r>
      <w:r>
        <w:rPr>
          <w:rFonts w:ascii="Arial" w:hAnsi="Arial" w:cs="Arial"/>
        </w:rPr>
        <w:instrText xml:space="preserve">开启检查假冒免费ARP的功能，MAB功能不再处理假冒免费ARP；本命令的no命令关闭检查假冒免费ARP的功能。</w:instrText>
      </w:r>
    </w:p>
    <w:p>
      <w:pPr>
        <w:rPr>
          <w:rFonts w:ascii="Arial" w:hAnsi="Arial" w:cs="Arial"/>
        </w:rPr>
      </w:pPr>
      <w:r>
        <w:rPr>
          <w:rFonts w:ascii="Arial" w:hAnsi="Arial" w:cs="Arial"/>
          <w:b/>
        </w:rPr>
        <w:instrText xml:space="preserve">参数：</w:instrText>
      </w:r>
      <w:r>
        <w:rPr>
          <w:rFonts w:hint="eastAsia" w:ascii="Arial" w:hAnsi="Arial" w:cs="Arial"/>
          <w:b/>
        </w:rPr>
        <w:instrText xml:space="preserve"> </w:instrText>
      </w:r>
      <w:r>
        <w:rPr>
          <w:rFonts w:ascii="Arial" w:hAnsi="Arial" w:cs="Arial"/>
        </w:rPr>
        <w:instrText xml:space="preserve">无。</w:instrText>
      </w:r>
    </w:p>
    <w:p>
      <w:pPr>
        <w:rPr>
          <w:rFonts w:ascii="Arial" w:hAnsi="Arial" w:cs="Arial"/>
        </w:rPr>
      </w:pPr>
      <w:r>
        <w:rPr>
          <w:rFonts w:ascii="Arial" w:hAnsi="Arial" w:cs="Arial"/>
          <w:b/>
        </w:rPr>
        <w:instrText xml:space="preserve">命令模式：</w:instrText>
      </w:r>
      <w:r>
        <w:rPr>
          <w:rFonts w:hint="eastAsia" w:ascii="Arial" w:hAnsi="Arial" w:cs="Arial"/>
          <w:b/>
        </w:rPr>
        <w:instrText xml:space="preserve"> </w:instrText>
      </w:r>
      <w:r>
        <w:rPr>
          <w:rFonts w:ascii="Arial" w:hAnsi="Arial" w:cs="Arial"/>
        </w:rPr>
        <w:instrText xml:space="preserve">全局配置模式。</w:instrText>
      </w:r>
    </w:p>
    <w:p>
      <w:pPr>
        <w:rPr>
          <w:rFonts w:ascii="Arial" w:hAnsi="Arial" w:cs="Arial"/>
        </w:rPr>
      </w:pPr>
      <w:r>
        <w:rPr>
          <w:rFonts w:ascii="Arial" w:hAnsi="Arial" w:cs="Arial"/>
          <w:b/>
        </w:rPr>
        <w:instrText xml:space="preserve">缺省情况：</w:instrText>
      </w:r>
      <w:r>
        <w:rPr>
          <w:rFonts w:hint="eastAsia" w:ascii="Arial" w:hAnsi="Arial" w:cs="Arial"/>
          <w:b/>
        </w:rPr>
        <w:instrText xml:space="preserve"> </w:instrText>
      </w:r>
      <w:r>
        <w:rPr>
          <w:rFonts w:ascii="Arial" w:hAnsi="Arial" w:cs="Arial"/>
        </w:rPr>
        <w:instrText xml:space="preserve">默认关闭检查假冒免费ARP的功能。</w:instrText>
      </w:r>
    </w:p>
    <w:p>
      <w:pPr>
        <w:rPr>
          <w:rFonts w:ascii="Arial" w:hAnsi="Arial" w:cs="Arial"/>
        </w:rPr>
      </w:pPr>
      <w:r>
        <w:rPr>
          <w:rFonts w:ascii="Arial" w:hAnsi="Arial" w:cs="Arial"/>
          <w:b/>
        </w:rPr>
        <w:instrText xml:space="preserve">使用指南：</w:instrText>
      </w:r>
      <w:r>
        <w:rPr>
          <w:rFonts w:ascii="Arial" w:hAnsi="Arial" w:cs="Arial"/>
        </w:rPr>
        <w:instrText xml:space="preserve">Windows操作系统终端在检测到地址冲突后，会假冒被冲突方发送一个免费ARP，纠正冲突探测的免费ARP产生的错误ARP表项，本命令是要检测地址冲突时发出的假冒免费ARP，MAB功能不再处理该报文。注意，当开启检测功能时，所有ARP都会进行软件检查，增加交换机负担。</w:instrText>
      </w:r>
    </w:p>
    <w:p>
      <w:pPr>
        <w:rPr>
          <w:rFonts w:ascii="Arial" w:hAnsi="Arial" w:cs="Arial"/>
        </w:rPr>
      </w:pPr>
      <w:r>
        <w:rPr>
          <w:rFonts w:ascii="Arial" w:hAnsi="Arial" w:cs="Arial"/>
          <w:b/>
        </w:rPr>
        <w:instrText xml:space="preserve">举例：</w:instrText>
      </w:r>
      <w:r>
        <w:rPr>
          <w:rFonts w:hint="eastAsia" w:ascii="Arial" w:hAnsi="Arial" w:cs="Arial"/>
          <w:b/>
        </w:rPr>
        <w:instrText xml:space="preserve"> </w:instrText>
      </w:r>
      <w:r>
        <w:rPr>
          <w:rFonts w:ascii="Arial" w:hAnsi="Arial" w:cs="Arial"/>
        </w:rPr>
        <w:instrText xml:space="preserve">开启检查假冒免费ARP的功能。</w:instrText>
      </w:r>
    </w:p>
    <w:p>
      <w:pPr>
        <w:rPr>
          <w:rFonts w:ascii="Arial" w:hAnsi="Arial" w:cs="Arial"/>
        </w:rPr>
      </w:pPr>
      <w:r>
        <w:rPr>
          <w:rFonts w:ascii="Arial" w:hAnsi="Arial" w:cs="Arial"/>
        </w:rPr>
        <w:instrText xml:space="preserve">Switch(Config)#mac-authentication-bypass spoofing-garp-check enable</w:instrText>
      </w:r>
    </w:p>
    <w:p>
      <w:r>
        <w:instrText xml:space="preserve">" "</w:instrText>
      </w:r>
      <w:r>
        <w:rPr>
          <w:rFonts w:hint="eastAsia"/>
        </w:rPr>
        <w:instrText xml:space="preserve">本型号交换机不支持此命令。</w:instrText>
      </w:r>
      <w:r>
        <w:instrText xml:space="preserve">" \* MERGEFORMAT </w:instrText>
      </w:r>
      <w:r>
        <w:fldChar w:fldCharType="separate"/>
      </w:r>
      <w:r>
        <w:rPr>
          <w:rFonts w:hint="eastAsia"/>
        </w:rPr>
        <w:t>本型号交换机不支持此命令。</w:t>
      </w:r>
      <w:r>
        <w:fldChar w:fldCharType="end"/>
      </w:r>
    </w:p>
    <w:p>
      <w:pPr>
        <w:pStyle w:val="5"/>
        <w:rPr>
          <w:lang w:val="en-US"/>
        </w:rPr>
      </w:pPr>
      <w:bookmarkStart w:id="8359" w:name="_Toc124706074"/>
      <w:bookmarkStart w:id="8360" w:name="_Toc27595"/>
      <w:r>
        <w:rPr>
          <w:lang w:val="en-US"/>
        </w:rPr>
        <w:t>mac-authentication-bypass timeout linkup-period</w:t>
      </w:r>
      <w:bookmarkEnd w:id="8352"/>
      <w:bookmarkEnd w:id="8353"/>
      <w:bookmarkEnd w:id="8354"/>
      <w:bookmarkEnd w:id="8355"/>
      <w:bookmarkEnd w:id="8356"/>
      <w:bookmarkEnd w:id="8357"/>
      <w:bookmarkEnd w:id="8358"/>
      <w:bookmarkEnd w:id="8359"/>
      <w:bookmarkEnd w:id="8360"/>
    </w:p>
    <w:p>
      <w:pPr>
        <w:rPr>
          <w:rFonts w:ascii="Arial" w:hAnsi="Arial" w:cs="Arial"/>
          <w:b/>
          <w:color w:val="000000"/>
        </w:rPr>
      </w:pPr>
      <w:r>
        <w:rPr>
          <w:rFonts w:ascii="Arial" w:hAnsi="Arial" w:cs="Arial"/>
          <w:b/>
        </w:rPr>
        <w:t>命令：mac-authentication-bypass timeout linkup-period &lt;</w:t>
      </w:r>
      <w:r>
        <w:rPr>
          <w:rFonts w:ascii="Arial" w:hAnsi="Arial" w:cs="Arial"/>
          <w:b/>
          <w:i/>
        </w:rPr>
        <w:t>0-30</w:t>
      </w:r>
      <w:r>
        <w:rPr>
          <w:rFonts w:ascii="Arial" w:hAnsi="Arial" w:cs="Arial"/>
          <w:b/>
        </w:rPr>
        <w:t>&gt;</w:t>
      </w:r>
    </w:p>
    <w:p>
      <w:pPr>
        <w:ind w:left="420" w:leftChars="200" w:firstLine="207" w:firstLineChars="98"/>
        <w:rPr>
          <w:rFonts w:ascii="Arial" w:hAnsi="Arial" w:cs="Arial"/>
          <w:b/>
        </w:rPr>
      </w:pPr>
      <w:r>
        <w:rPr>
          <w:rFonts w:ascii="Arial" w:hAnsi="Arial" w:cs="Arial"/>
          <w:b/>
        </w:rPr>
        <w:t>no mac-authentication-bypass timeout linkup-period</w:t>
      </w:r>
    </w:p>
    <w:p>
      <w:pPr>
        <w:rPr>
          <w:rFonts w:ascii="Arial" w:hAnsi="Arial" w:cs="Arial"/>
        </w:rPr>
      </w:pPr>
      <w:r>
        <w:rPr>
          <w:rFonts w:ascii="Arial" w:hAnsi="Arial" w:cs="Arial"/>
          <w:b/>
        </w:rPr>
        <w:t xml:space="preserve">功能： </w:t>
      </w:r>
      <w:r>
        <w:rPr>
          <w:rFonts w:ascii="Arial" w:hAnsi="Arial" w:cs="Arial"/>
        </w:rPr>
        <w:t>设置当MAB端口VLAN绑定转变（认证失败或成功）时，为重新获取IP，down/up端口的时间间隔。</w:t>
      </w:r>
    </w:p>
    <w:p>
      <w:pPr>
        <w:rPr>
          <w:rFonts w:ascii="Arial" w:hAnsi="Arial" w:cs="Arial"/>
          <w:b/>
          <w:bCs/>
        </w:rPr>
      </w:pPr>
      <w:r>
        <w:rPr>
          <w:rFonts w:ascii="Arial" w:hAnsi="Arial" w:cs="Arial"/>
          <w:b/>
          <w:bCs/>
        </w:rPr>
        <w:t xml:space="preserve">参数： </w:t>
      </w:r>
      <w:r>
        <w:rPr>
          <w:rFonts w:ascii="Arial" w:hAnsi="Arial" w:cs="Arial"/>
          <w:b/>
        </w:rPr>
        <w:t>&lt;</w:t>
      </w:r>
      <w:r>
        <w:rPr>
          <w:rFonts w:ascii="Arial" w:hAnsi="Arial" w:cs="Arial"/>
          <w:b/>
          <w:i/>
        </w:rPr>
        <w:t>0-30</w:t>
      </w:r>
      <w:r>
        <w:rPr>
          <w:rFonts w:ascii="Arial" w:hAnsi="Arial" w:cs="Arial"/>
          <w:b/>
        </w:rPr>
        <w:t>&gt;</w:t>
      </w:r>
      <w:r>
        <w:rPr>
          <w:rFonts w:ascii="Arial" w:hAnsi="Arial" w:cs="Arial"/>
        </w:rPr>
        <w:t>： 端口自动shutdown后，重新up的时间间隔，单位是秒（s）；0表示不进行down/up操作。</w:t>
      </w:r>
    </w:p>
    <w:p>
      <w:pPr>
        <w:ind w:left="422" w:hanging="422"/>
        <w:rPr>
          <w:rFonts w:ascii="Arial" w:hAnsi="Arial" w:cs="Arial"/>
        </w:rPr>
      </w:pPr>
      <w:r>
        <w:rPr>
          <w:rFonts w:ascii="Arial" w:hAnsi="Arial" w:cs="Arial"/>
          <w:b/>
        </w:rPr>
        <w:t xml:space="preserve">命令模式： </w:t>
      </w:r>
      <w:r>
        <w:rPr>
          <w:rFonts w:ascii="Arial" w:hAnsi="Arial" w:cs="Arial"/>
        </w:rPr>
        <w:t>全局配置模式</w:t>
      </w:r>
    </w:p>
    <w:p>
      <w:pPr>
        <w:ind w:left="422" w:hanging="422"/>
        <w:rPr>
          <w:rFonts w:ascii="Arial" w:hAnsi="Arial" w:cs="Arial"/>
          <w:bCs/>
        </w:rPr>
      </w:pPr>
      <w:r>
        <w:rPr>
          <w:rFonts w:ascii="Arial" w:hAnsi="Arial" w:cs="Arial"/>
          <w:b/>
        </w:rPr>
        <w:t>缺省情况：</w:t>
      </w:r>
      <w:r>
        <w:rPr>
          <w:rFonts w:ascii="Arial" w:hAnsi="Arial" w:cs="Arial"/>
        </w:rPr>
        <w:t xml:space="preserve"> 默认的down/up的时间间隔为0，即不进行down/up操作。</w:t>
      </w:r>
    </w:p>
    <w:p>
      <w:pPr>
        <w:rPr>
          <w:rFonts w:ascii="Arial" w:hAnsi="Arial" w:cs="Arial"/>
        </w:rPr>
      </w:pPr>
      <w:r>
        <w:rPr>
          <w:rFonts w:ascii="Arial" w:hAnsi="Arial" w:cs="Arial"/>
          <w:b/>
          <w:bCs/>
        </w:rPr>
        <w:t xml:space="preserve">使用指南： </w:t>
      </w:r>
      <w:r>
        <w:rPr>
          <w:rFonts w:ascii="Arial" w:hAnsi="Arial" w:cs="Arial"/>
        </w:rPr>
        <w:t>当MAB认证成功时，会根据auto-vlan的设置下发VLAN；而MAB认证失败后，则根据guest-vlan的设置下发VLAN。在设置linkup-period后，MAB端口VLAN绑定改变时，会自动shutdown，经过linkup-period时间自动重新up，以自动获取客户端IP。</w:t>
      </w:r>
    </w:p>
    <w:p>
      <w:pPr>
        <w:ind w:left="422" w:hanging="422"/>
        <w:rPr>
          <w:rFonts w:ascii="Arial" w:hAnsi="Arial" w:cs="Arial"/>
        </w:rPr>
      </w:pPr>
      <w:r>
        <w:rPr>
          <w:rFonts w:ascii="Arial" w:hAnsi="Arial" w:cs="Arial"/>
          <w:b/>
        </w:rPr>
        <w:t xml:space="preserve">举例： </w:t>
      </w:r>
      <w:r>
        <w:rPr>
          <w:rFonts w:ascii="Arial" w:hAnsi="Arial" w:cs="Arial"/>
        </w:rPr>
        <w:t>配置down/up时间为12s。</w:t>
      </w:r>
    </w:p>
    <w:p>
      <w:pPr>
        <w:rPr>
          <w:rFonts w:ascii="Arial" w:hAnsi="Arial" w:cs="Arial"/>
        </w:rPr>
      </w:pPr>
      <w:r>
        <w:rPr>
          <w:rFonts w:ascii="Arial" w:hAnsi="Arial" w:cs="Arial"/>
        </w:rPr>
        <w:t>Switch(Config)# mac-authentication-bypass timeout linkup-period 12</w:t>
      </w:r>
    </w:p>
    <w:p>
      <w:pPr>
        <w:pStyle w:val="5"/>
        <w:rPr>
          <w:lang w:val="en-US"/>
        </w:rPr>
      </w:pPr>
      <w:bookmarkStart w:id="8361" w:name="_Toc274832919"/>
      <w:bookmarkStart w:id="8362" w:name="_Toc29989"/>
      <w:bookmarkStart w:id="8363" w:name="_Toc124706075"/>
      <w:bookmarkStart w:id="8364" w:name="_Toc262025725"/>
      <w:bookmarkStart w:id="8365" w:name="_Toc261422842"/>
      <w:bookmarkStart w:id="8366" w:name="_Toc286648866"/>
      <w:bookmarkStart w:id="8367" w:name="_Toc282615643"/>
      <w:bookmarkStart w:id="8368" w:name="_Toc275171587"/>
      <w:bookmarkStart w:id="8369" w:name="_Toc27288"/>
      <w:r>
        <w:rPr>
          <w:lang w:val="en-US"/>
        </w:rPr>
        <w:t>mac-authentication-bypass timeout offline-detect</w:t>
      </w:r>
      <w:bookmarkEnd w:id="8361"/>
      <w:bookmarkEnd w:id="8362"/>
      <w:bookmarkEnd w:id="8363"/>
      <w:bookmarkEnd w:id="8364"/>
      <w:bookmarkEnd w:id="8365"/>
      <w:bookmarkEnd w:id="8366"/>
      <w:bookmarkEnd w:id="8367"/>
      <w:bookmarkEnd w:id="8368"/>
      <w:bookmarkEnd w:id="8369"/>
    </w:p>
    <w:p>
      <w:pPr>
        <w:ind w:left="422" w:hanging="422"/>
        <w:rPr>
          <w:rFonts w:ascii="Arial" w:hAnsi="Arial" w:cs="Arial"/>
          <w:b/>
        </w:rPr>
      </w:pPr>
      <w:r>
        <w:rPr>
          <w:rFonts w:ascii="Arial" w:hAnsi="Arial" w:cs="Arial"/>
          <w:b/>
        </w:rPr>
        <w:t>命令：mac-authentication-bypass timeout offline-detect (0 | &lt;60-7200&gt;)</w:t>
      </w:r>
    </w:p>
    <w:p>
      <w:pPr>
        <w:ind w:left="422" w:hanging="422"/>
        <w:rPr>
          <w:rFonts w:ascii="Arial" w:hAnsi="Arial" w:cs="Arial"/>
          <w:b/>
        </w:rPr>
      </w:pPr>
      <w:r>
        <w:rPr>
          <w:rFonts w:ascii="Arial" w:hAnsi="Arial" w:cs="Arial"/>
          <w:b/>
        </w:rPr>
        <w:t xml:space="preserve">      no mac-authentication-bypass timeout offline-detect</w:t>
      </w:r>
    </w:p>
    <w:p>
      <w:pPr>
        <w:ind w:left="422" w:hanging="422"/>
        <w:rPr>
          <w:rFonts w:ascii="Arial" w:hAnsi="Arial" w:cs="Arial"/>
        </w:rPr>
      </w:pPr>
      <w:r>
        <w:rPr>
          <w:rFonts w:ascii="Arial" w:hAnsi="Arial" w:cs="Arial"/>
          <w:b/>
        </w:rPr>
        <w:t>功能：</w:t>
      </w:r>
      <w:r>
        <w:rPr>
          <w:rFonts w:ascii="Arial" w:hAnsi="Arial" w:cs="Arial"/>
        </w:rPr>
        <w:t>配置下线检测时间；此命令的no操作是恢复下线检测时间为默认值。</w:t>
      </w:r>
    </w:p>
    <w:p>
      <w:pPr>
        <w:ind w:left="422" w:hanging="422"/>
        <w:rPr>
          <w:rFonts w:ascii="Arial" w:hAnsi="Arial" w:cs="Arial"/>
          <w:b/>
          <w:bCs/>
        </w:rPr>
      </w:pPr>
      <w:r>
        <w:rPr>
          <w:rFonts w:ascii="Arial" w:hAnsi="Arial" w:cs="Arial"/>
          <w:b/>
          <w:bCs/>
        </w:rPr>
        <w:t>参数：</w:t>
      </w:r>
      <w:r>
        <w:rPr>
          <w:rFonts w:ascii="Arial" w:hAnsi="Arial" w:cs="Arial"/>
          <w:b/>
        </w:rPr>
        <w:t>(</w:t>
      </w:r>
      <w:r>
        <w:rPr>
          <w:rFonts w:ascii="Arial" w:hAnsi="Arial" w:cs="Arial"/>
          <w:b/>
          <w:i/>
        </w:rPr>
        <w:t xml:space="preserve">0 </w:t>
      </w:r>
      <w:r>
        <w:rPr>
          <w:rFonts w:ascii="Arial" w:hAnsi="Arial" w:cs="Arial"/>
          <w:b/>
        </w:rPr>
        <w:t>| &lt;</w:t>
      </w:r>
      <w:r>
        <w:rPr>
          <w:rFonts w:ascii="Arial" w:hAnsi="Arial" w:cs="Arial"/>
          <w:b/>
          <w:i/>
        </w:rPr>
        <w:t>60-7200</w:t>
      </w:r>
      <w:r>
        <w:rPr>
          <w:rFonts w:ascii="Arial" w:hAnsi="Arial" w:cs="Arial"/>
          <w:b/>
        </w:rPr>
        <w:t>&gt;):</w:t>
      </w:r>
      <w:r>
        <w:rPr>
          <w:rFonts w:ascii="Arial" w:hAnsi="Arial" w:cs="Arial"/>
        </w:rPr>
        <w:t>下线检测时间，范围为0或者60秒到7200秒之间。</w:t>
      </w:r>
    </w:p>
    <w:p>
      <w:pPr>
        <w:ind w:left="422" w:hanging="422"/>
        <w:rPr>
          <w:rFonts w:ascii="Arial" w:hAnsi="Arial" w:cs="Arial"/>
        </w:rPr>
      </w:pPr>
      <w:r>
        <w:rPr>
          <w:rFonts w:ascii="Arial" w:hAnsi="Arial" w:cs="Arial"/>
          <w:b/>
        </w:rPr>
        <w:t>命令模式：</w:t>
      </w:r>
      <w:r>
        <w:rPr>
          <w:rFonts w:ascii="Arial" w:hAnsi="Arial" w:cs="Arial"/>
        </w:rPr>
        <w:t>全局配置模式</w:t>
      </w:r>
    </w:p>
    <w:p>
      <w:pPr>
        <w:ind w:left="422" w:hanging="422"/>
        <w:rPr>
          <w:rFonts w:ascii="Arial" w:hAnsi="Arial" w:cs="Arial"/>
          <w:bCs/>
        </w:rPr>
      </w:pPr>
      <w:r>
        <w:rPr>
          <w:rFonts w:ascii="Arial" w:hAnsi="Arial" w:cs="Arial"/>
          <w:b/>
        </w:rPr>
        <w:t>缺省情况</w:t>
      </w:r>
      <w:r>
        <w:rPr>
          <w:rFonts w:ascii="Arial" w:hAnsi="Arial" w:cs="Arial"/>
        </w:rPr>
        <w:t>：默认下线检测时间为180秒。</w:t>
      </w:r>
    </w:p>
    <w:p>
      <w:pPr>
        <w:rPr>
          <w:rFonts w:ascii="Arial" w:hAnsi="Arial" w:cs="Arial"/>
        </w:rPr>
      </w:pPr>
      <w:r>
        <w:rPr>
          <w:rFonts w:ascii="Arial" w:hAnsi="Arial" w:cs="Arial"/>
          <w:b/>
          <w:bCs/>
        </w:rPr>
        <w:t>使用指南：</w:t>
      </w:r>
      <w:r>
        <w:rPr>
          <w:rFonts w:ascii="Arial" w:hAnsi="Arial" w:cs="Arial"/>
        </w:rPr>
        <w:t>当设置的下线检测时间为0时，交换机不对MAB绑定做下线检测，当设置的下线检测时间为60秒到7200秒之间时，交换机定时检查MAB绑定是否有流量通过，当发现一定时间内没有流量通过时，将删除这个绑定，禁止此源MAC流量通过。</w:t>
      </w:r>
    </w:p>
    <w:p>
      <w:pPr>
        <w:ind w:left="422" w:hanging="422"/>
        <w:rPr>
          <w:rFonts w:ascii="Arial" w:hAnsi="Arial" w:cs="Arial"/>
        </w:rPr>
      </w:pPr>
      <w:r>
        <w:rPr>
          <w:rFonts w:ascii="Arial" w:hAnsi="Arial" w:cs="Arial"/>
          <w:b/>
        </w:rPr>
        <w:t>举例：</w:t>
      </w:r>
      <w:r>
        <w:rPr>
          <w:rFonts w:ascii="Arial" w:hAnsi="Arial" w:cs="Arial"/>
        </w:rPr>
        <w:t>配置下线检测时间为200秒.</w:t>
      </w:r>
    </w:p>
    <w:p>
      <w:pPr>
        <w:ind w:left="420" w:hanging="420"/>
        <w:rPr>
          <w:rFonts w:ascii="Arial" w:hAnsi="Arial" w:cs="Arial"/>
        </w:rPr>
      </w:pPr>
      <w:r>
        <w:rPr>
          <w:rFonts w:ascii="Arial" w:hAnsi="Arial" w:cs="Arial"/>
        </w:rPr>
        <w:t>Switch(Config)# mac-authentication-bypass timeout offline-detect 200</w:t>
      </w:r>
    </w:p>
    <w:p>
      <w:pPr>
        <w:pStyle w:val="5"/>
        <w:rPr>
          <w:lang w:val="en-US"/>
        </w:rPr>
      </w:pPr>
      <w:bookmarkStart w:id="8370" w:name="_Toc262025726"/>
      <w:bookmarkStart w:id="8371" w:name="_Toc124706076"/>
      <w:bookmarkStart w:id="8372" w:name="_Toc275171588"/>
      <w:bookmarkStart w:id="8373" w:name="_Toc286648867"/>
      <w:bookmarkStart w:id="8374" w:name="_Toc282615644"/>
      <w:bookmarkStart w:id="8375" w:name="_Toc261422843"/>
      <w:bookmarkStart w:id="8376" w:name="_Toc31304"/>
      <w:bookmarkStart w:id="8377" w:name="_Toc274832920"/>
      <w:bookmarkStart w:id="8378" w:name="_Toc10203"/>
      <w:r>
        <w:rPr>
          <w:lang w:val="en-US"/>
        </w:rPr>
        <w:t>mac-authentication-bypass timeout quiet-period</w:t>
      </w:r>
      <w:bookmarkEnd w:id="8370"/>
      <w:bookmarkEnd w:id="8371"/>
      <w:bookmarkEnd w:id="8372"/>
      <w:bookmarkEnd w:id="8373"/>
      <w:bookmarkEnd w:id="8374"/>
      <w:bookmarkEnd w:id="8375"/>
      <w:bookmarkEnd w:id="8376"/>
      <w:bookmarkEnd w:id="8377"/>
      <w:bookmarkEnd w:id="8378"/>
    </w:p>
    <w:p>
      <w:pPr>
        <w:ind w:left="422" w:hanging="422"/>
        <w:rPr>
          <w:rFonts w:ascii="Arial" w:hAnsi="Arial" w:cs="Arial"/>
          <w:b/>
        </w:rPr>
      </w:pPr>
      <w:r>
        <w:rPr>
          <w:rFonts w:ascii="Arial" w:hAnsi="Arial" w:cs="Arial"/>
          <w:b/>
        </w:rPr>
        <w:t>命令：mac-authentication-bypass timeout quiet-period &lt;1-60&gt;</w:t>
      </w:r>
    </w:p>
    <w:p>
      <w:pPr>
        <w:ind w:left="422" w:hanging="422"/>
        <w:rPr>
          <w:rFonts w:ascii="Arial" w:hAnsi="Arial" w:cs="Arial"/>
          <w:b/>
        </w:rPr>
      </w:pPr>
      <w:r>
        <w:rPr>
          <w:rFonts w:ascii="Arial" w:hAnsi="Arial" w:cs="Arial"/>
          <w:b/>
        </w:rPr>
        <w:t xml:space="preserve">      no mac-authentication-bypass timeout quiet-period</w:t>
      </w:r>
    </w:p>
    <w:p>
      <w:pPr>
        <w:ind w:left="422" w:hanging="422"/>
        <w:rPr>
          <w:rFonts w:ascii="Arial" w:hAnsi="Arial" w:cs="Arial"/>
        </w:rPr>
      </w:pPr>
      <w:r>
        <w:rPr>
          <w:rFonts w:ascii="Arial" w:hAnsi="Arial" w:cs="Arial"/>
          <w:b/>
        </w:rPr>
        <w:t>功能：</w:t>
      </w:r>
      <w:r>
        <w:rPr>
          <w:rFonts w:ascii="Arial" w:hAnsi="Arial" w:cs="Arial"/>
          <w:color w:val="000000"/>
        </w:rPr>
        <w:t>设置MAB认证的静默时间；此命令的no操作恢复MAB功能的静默时间为默认值</w:t>
      </w:r>
      <w:r>
        <w:rPr>
          <w:rFonts w:ascii="Arial" w:hAnsi="Arial" w:cs="Arial"/>
        </w:rPr>
        <w:t>。</w:t>
      </w:r>
    </w:p>
    <w:p>
      <w:pPr>
        <w:ind w:left="422" w:hanging="422"/>
        <w:rPr>
          <w:rFonts w:ascii="Arial" w:hAnsi="Arial" w:cs="Arial"/>
          <w:b/>
          <w:bCs/>
        </w:rPr>
      </w:pPr>
      <w:r>
        <w:rPr>
          <w:rFonts w:ascii="Arial" w:hAnsi="Arial" w:cs="Arial"/>
          <w:b/>
          <w:bCs/>
        </w:rPr>
        <w:t>参数：</w:t>
      </w:r>
      <w:r>
        <w:rPr>
          <w:rFonts w:ascii="Arial" w:hAnsi="Arial" w:cs="Arial"/>
          <w:b/>
        </w:rPr>
        <w:t>&lt;</w:t>
      </w:r>
      <w:r>
        <w:rPr>
          <w:rFonts w:ascii="Arial" w:hAnsi="Arial" w:cs="Arial"/>
          <w:b/>
          <w:i/>
        </w:rPr>
        <w:t>1-60</w:t>
      </w:r>
      <w:r>
        <w:rPr>
          <w:rFonts w:ascii="Arial" w:hAnsi="Arial" w:cs="Arial"/>
          <w:b/>
        </w:rPr>
        <w:t>&gt;</w:t>
      </w:r>
      <w:r>
        <w:rPr>
          <w:rFonts w:ascii="Arial" w:hAnsi="Arial" w:cs="Arial"/>
        </w:rPr>
        <w:t>：静默时间，范围为1到60s。</w:t>
      </w:r>
    </w:p>
    <w:p>
      <w:pPr>
        <w:ind w:left="422" w:hanging="422"/>
        <w:rPr>
          <w:rFonts w:ascii="Arial" w:hAnsi="Arial" w:cs="Arial"/>
        </w:rPr>
      </w:pPr>
      <w:r>
        <w:rPr>
          <w:rFonts w:ascii="Arial" w:hAnsi="Arial" w:cs="Arial"/>
          <w:b/>
        </w:rPr>
        <w:t>命令模式：</w:t>
      </w:r>
      <w:r>
        <w:rPr>
          <w:rFonts w:ascii="Arial" w:hAnsi="Arial" w:cs="Arial"/>
        </w:rPr>
        <w:t>全局配置模式。</w:t>
      </w:r>
    </w:p>
    <w:p>
      <w:pPr>
        <w:ind w:left="422" w:hanging="422"/>
        <w:rPr>
          <w:rFonts w:ascii="Arial" w:hAnsi="Arial" w:cs="Arial"/>
          <w:bCs/>
        </w:rPr>
      </w:pPr>
      <w:r>
        <w:rPr>
          <w:rFonts w:ascii="Arial" w:hAnsi="Arial" w:cs="Arial"/>
          <w:b/>
        </w:rPr>
        <w:t>缺省情况</w:t>
      </w:r>
      <w:r>
        <w:rPr>
          <w:rFonts w:ascii="Arial" w:hAnsi="Arial" w:cs="Arial"/>
        </w:rPr>
        <w:t>：默认静默时间为30s。</w:t>
      </w:r>
    </w:p>
    <w:p>
      <w:pPr>
        <w:rPr>
          <w:rFonts w:ascii="Arial" w:hAnsi="Arial" w:cs="Arial"/>
        </w:rPr>
      </w:pPr>
      <w:r>
        <w:rPr>
          <w:rFonts w:ascii="Arial" w:hAnsi="Arial" w:cs="Arial"/>
          <w:b/>
          <w:bCs/>
        </w:rPr>
        <w:t>使用指南：</w:t>
      </w:r>
      <w:r>
        <w:rPr>
          <w:rFonts w:ascii="Arial" w:hAnsi="Arial" w:cs="Arial"/>
        </w:rPr>
        <w:t>端口MAB认证失败后在静默时间内，不响应此MAC的认证请求，在静默时间后，重新响应。</w:t>
      </w:r>
    </w:p>
    <w:p>
      <w:pPr>
        <w:ind w:left="422" w:hanging="422"/>
        <w:rPr>
          <w:rFonts w:ascii="Arial" w:hAnsi="Arial" w:cs="Arial"/>
        </w:rPr>
      </w:pPr>
      <w:r>
        <w:rPr>
          <w:rFonts w:ascii="Arial" w:hAnsi="Arial" w:cs="Arial"/>
          <w:b/>
        </w:rPr>
        <w:t>举例：</w:t>
      </w:r>
      <w:r>
        <w:rPr>
          <w:rFonts w:ascii="Arial" w:hAnsi="Arial" w:cs="Arial"/>
        </w:rPr>
        <w:t>配置MAB认证静默时间为60s。</w:t>
      </w:r>
    </w:p>
    <w:p>
      <w:pPr>
        <w:rPr>
          <w:rFonts w:ascii="Arial" w:hAnsi="Arial" w:cs="Arial"/>
        </w:rPr>
      </w:pPr>
      <w:r>
        <w:rPr>
          <w:rFonts w:ascii="Arial" w:hAnsi="Arial" w:cs="Arial"/>
        </w:rPr>
        <w:t>Switch(Config)#mac-authentication-bypass timeout quiet-period 60</w:t>
      </w:r>
    </w:p>
    <w:p>
      <w:pPr>
        <w:pStyle w:val="5"/>
        <w:rPr>
          <w:lang w:val="en-US"/>
        </w:rPr>
      </w:pPr>
      <w:bookmarkStart w:id="8379" w:name="_Toc262025727"/>
      <w:bookmarkStart w:id="8380" w:name="_Toc275171589"/>
      <w:bookmarkStart w:id="8381" w:name="_Toc286648868"/>
      <w:bookmarkStart w:id="8382" w:name="_Toc24075"/>
      <w:bookmarkStart w:id="8383" w:name="_Toc274832921"/>
      <w:bookmarkStart w:id="8384" w:name="_Toc282615645"/>
      <w:bookmarkStart w:id="8385" w:name="_Toc124706077"/>
      <w:bookmarkStart w:id="8386" w:name="_Toc261422844"/>
      <w:bookmarkStart w:id="8387" w:name="_Toc25410"/>
      <w:r>
        <w:rPr>
          <w:lang w:val="en-US"/>
        </w:rPr>
        <w:t>mac-authentication-bypass timeout reauth-period</w:t>
      </w:r>
      <w:bookmarkEnd w:id="8379"/>
      <w:bookmarkEnd w:id="8380"/>
      <w:bookmarkEnd w:id="8381"/>
      <w:bookmarkEnd w:id="8382"/>
      <w:bookmarkEnd w:id="8383"/>
      <w:bookmarkEnd w:id="8384"/>
      <w:bookmarkEnd w:id="8385"/>
      <w:bookmarkEnd w:id="8386"/>
      <w:bookmarkEnd w:id="8387"/>
    </w:p>
    <w:p>
      <w:pPr>
        <w:rPr>
          <w:rFonts w:ascii="Arial" w:hAnsi="Arial" w:cs="Arial"/>
          <w:b/>
        </w:rPr>
      </w:pPr>
      <w:r>
        <w:rPr>
          <w:rFonts w:ascii="Arial" w:hAnsi="Arial" w:cs="Arial"/>
          <w:b/>
        </w:rPr>
        <w:t xml:space="preserve">命令：mac-authentication-bypass timeout reauth-period </w:t>
      </w:r>
      <w:r>
        <w:rPr>
          <w:rFonts w:ascii="Arial" w:hAnsi="Arial" w:cs="Arial"/>
          <w:b/>
          <w:i/>
        </w:rPr>
        <w:t>&lt;1-3600&gt;</w:t>
      </w:r>
    </w:p>
    <w:p>
      <w:pPr>
        <w:ind w:left="422" w:hanging="422"/>
        <w:rPr>
          <w:rFonts w:ascii="Arial" w:hAnsi="Arial" w:cs="Arial"/>
          <w:b/>
        </w:rPr>
      </w:pPr>
      <w:r>
        <w:rPr>
          <w:rFonts w:ascii="Arial" w:hAnsi="Arial" w:cs="Arial"/>
          <w:b/>
        </w:rPr>
        <w:t xml:space="preserve">      no mac-authentication-bypass timeout reauth-period</w:t>
      </w:r>
    </w:p>
    <w:p>
      <w:pPr>
        <w:rPr>
          <w:rFonts w:ascii="Arial" w:hAnsi="Arial" w:cs="Arial"/>
        </w:rPr>
      </w:pPr>
      <w:r>
        <w:rPr>
          <w:rFonts w:ascii="Arial" w:hAnsi="Arial" w:cs="Arial"/>
          <w:b/>
        </w:rPr>
        <w:t xml:space="preserve">功能： </w:t>
      </w:r>
      <w:r>
        <w:rPr>
          <w:rFonts w:ascii="Arial" w:hAnsi="Arial" w:cs="Arial"/>
        </w:rPr>
        <w:t>设置处于认证失败状态的用户重认证的时间间隔；此命令的no操作恢复MAB功能重认证时间为默认值。</w:t>
      </w:r>
    </w:p>
    <w:p>
      <w:pPr>
        <w:ind w:left="422" w:hanging="422"/>
        <w:rPr>
          <w:rFonts w:ascii="Arial" w:hAnsi="Arial" w:cs="Arial"/>
          <w:b/>
          <w:bCs/>
        </w:rPr>
      </w:pPr>
      <w:r>
        <w:rPr>
          <w:rFonts w:ascii="Arial" w:hAnsi="Arial" w:cs="Arial"/>
          <w:b/>
          <w:bCs/>
        </w:rPr>
        <w:t xml:space="preserve">参数： </w:t>
      </w:r>
      <w:r>
        <w:rPr>
          <w:rFonts w:ascii="Arial" w:hAnsi="Arial" w:cs="Arial"/>
          <w:b/>
        </w:rPr>
        <w:t>&lt;</w:t>
      </w:r>
      <w:r>
        <w:rPr>
          <w:rFonts w:ascii="Arial" w:hAnsi="Arial" w:cs="Arial"/>
          <w:b/>
          <w:i/>
        </w:rPr>
        <w:t>1-3600</w:t>
      </w:r>
      <w:r>
        <w:rPr>
          <w:rFonts w:ascii="Arial" w:hAnsi="Arial" w:cs="Arial"/>
          <w:b/>
        </w:rPr>
        <w:t>&gt;</w:t>
      </w:r>
      <w:r>
        <w:rPr>
          <w:rFonts w:ascii="Arial" w:hAnsi="Arial" w:cs="Arial"/>
        </w:rPr>
        <w:t>： 重认证的时间间隔，范围为1-3600s。</w:t>
      </w:r>
    </w:p>
    <w:p>
      <w:pPr>
        <w:ind w:left="422" w:hanging="422"/>
        <w:rPr>
          <w:rFonts w:ascii="Arial" w:hAnsi="Arial" w:cs="Arial"/>
        </w:rPr>
      </w:pPr>
      <w:r>
        <w:rPr>
          <w:rFonts w:ascii="Arial" w:hAnsi="Arial" w:cs="Arial"/>
          <w:b/>
        </w:rPr>
        <w:t xml:space="preserve">命令模式： </w:t>
      </w:r>
      <w:r>
        <w:rPr>
          <w:rFonts w:ascii="Arial" w:hAnsi="Arial" w:cs="Arial"/>
        </w:rPr>
        <w:t>全局配置模式</w:t>
      </w:r>
    </w:p>
    <w:p>
      <w:pPr>
        <w:ind w:left="422" w:hanging="422"/>
        <w:rPr>
          <w:rFonts w:ascii="Arial" w:hAnsi="Arial" w:cs="Arial"/>
          <w:bCs/>
        </w:rPr>
      </w:pPr>
      <w:r>
        <w:rPr>
          <w:rFonts w:ascii="Arial" w:hAnsi="Arial" w:cs="Arial"/>
          <w:b/>
        </w:rPr>
        <w:t>缺省情况：</w:t>
      </w:r>
      <w:r>
        <w:rPr>
          <w:rFonts w:ascii="Arial" w:hAnsi="Arial" w:cs="Arial"/>
        </w:rPr>
        <w:t xml:space="preserve"> 默认重认证的时间间隔为30s。</w:t>
      </w:r>
    </w:p>
    <w:p>
      <w:pPr>
        <w:rPr>
          <w:rFonts w:ascii="Arial" w:hAnsi="Arial" w:cs="Arial"/>
        </w:rPr>
      </w:pPr>
      <w:r>
        <w:rPr>
          <w:rFonts w:ascii="Arial" w:hAnsi="Arial" w:cs="Arial"/>
          <w:b/>
          <w:bCs/>
        </w:rPr>
        <w:t xml:space="preserve">使用指南： </w:t>
      </w:r>
      <w:r>
        <w:rPr>
          <w:rFonts w:ascii="Arial" w:hAnsi="Arial" w:cs="Arial"/>
        </w:rPr>
        <w:t xml:space="preserve">处于认证失败状态的用户，每隔一段的时间进行重认证，如果认证成功则转化为认证通过状态，允许访问网络资源。 </w:t>
      </w:r>
    </w:p>
    <w:p>
      <w:pPr>
        <w:ind w:left="422" w:hanging="422"/>
        <w:rPr>
          <w:rFonts w:ascii="Arial" w:hAnsi="Arial" w:cs="Arial"/>
        </w:rPr>
      </w:pPr>
      <w:r>
        <w:rPr>
          <w:rFonts w:ascii="Arial" w:hAnsi="Arial" w:cs="Arial"/>
          <w:b/>
        </w:rPr>
        <w:t xml:space="preserve">举例： </w:t>
      </w:r>
      <w:r>
        <w:rPr>
          <w:rFonts w:ascii="Arial" w:hAnsi="Arial" w:cs="Arial"/>
        </w:rPr>
        <w:t>配置MAB重认证时间为20s。</w:t>
      </w:r>
    </w:p>
    <w:p>
      <w:pPr>
        <w:rPr>
          <w:rFonts w:ascii="Arial" w:hAnsi="Arial" w:cs="Arial"/>
        </w:rPr>
      </w:pPr>
      <w:r>
        <w:rPr>
          <w:rFonts w:ascii="Arial" w:hAnsi="Arial" w:cs="Arial"/>
        </w:rPr>
        <w:t>Switch(Config)# mac-authentication-bypass timeout reauth-period 20</w:t>
      </w:r>
    </w:p>
    <w:p>
      <w:pPr>
        <w:pStyle w:val="5"/>
        <w:rPr>
          <w:lang w:val="en-US"/>
        </w:rPr>
      </w:pPr>
      <w:bookmarkStart w:id="8388" w:name="_Toc274832922"/>
      <w:bookmarkStart w:id="8389" w:name="_Toc275171590"/>
      <w:bookmarkStart w:id="8390" w:name="_Toc262025728"/>
      <w:bookmarkStart w:id="8391" w:name="_Toc22388"/>
      <w:bookmarkStart w:id="8392" w:name="_Toc261422845"/>
      <w:bookmarkStart w:id="8393" w:name="_Toc124706078"/>
      <w:bookmarkStart w:id="8394" w:name="_Toc286648869"/>
      <w:bookmarkStart w:id="8395" w:name="_Toc282615646"/>
      <w:bookmarkStart w:id="8396" w:name="_Toc14059"/>
      <w:r>
        <w:rPr>
          <w:lang w:val="en-US"/>
        </w:rPr>
        <w:t>mac-authentication-bypass timeout stale-period</w:t>
      </w:r>
      <w:bookmarkEnd w:id="8388"/>
      <w:bookmarkEnd w:id="8389"/>
      <w:bookmarkEnd w:id="8390"/>
      <w:bookmarkEnd w:id="8391"/>
      <w:bookmarkEnd w:id="8392"/>
      <w:bookmarkEnd w:id="8393"/>
      <w:bookmarkEnd w:id="8394"/>
      <w:bookmarkEnd w:id="8395"/>
      <w:bookmarkEnd w:id="8396"/>
    </w:p>
    <w:p>
      <w:pPr>
        <w:ind w:left="422" w:hanging="422"/>
        <w:rPr>
          <w:rFonts w:ascii="Arial" w:hAnsi="Arial" w:cs="Arial"/>
          <w:b/>
        </w:rPr>
      </w:pPr>
      <w:r>
        <w:rPr>
          <w:rFonts w:ascii="Arial" w:hAnsi="Arial" w:cs="Arial"/>
          <w:b/>
        </w:rPr>
        <w:t xml:space="preserve">命令：mac-authentication-bypass timeout stale-period </w:t>
      </w:r>
      <w:r>
        <w:rPr>
          <w:rFonts w:ascii="Arial" w:hAnsi="Arial" w:cs="Arial"/>
          <w:b/>
          <w:i/>
        </w:rPr>
        <w:t>&lt;0-60&gt;</w:t>
      </w:r>
    </w:p>
    <w:p>
      <w:pPr>
        <w:ind w:left="422" w:hanging="422"/>
        <w:rPr>
          <w:rFonts w:ascii="Arial" w:hAnsi="Arial" w:cs="Arial"/>
          <w:b/>
        </w:rPr>
      </w:pPr>
      <w:r>
        <w:rPr>
          <w:rFonts w:ascii="Arial" w:hAnsi="Arial" w:cs="Arial"/>
          <w:b/>
        </w:rPr>
        <w:t xml:space="preserve">      no mac-authentication-bypass timeout stale-period</w:t>
      </w:r>
    </w:p>
    <w:p>
      <w:pPr>
        <w:rPr>
          <w:rFonts w:ascii="Arial" w:hAnsi="Arial" w:cs="Arial"/>
          <w:bCs/>
        </w:rPr>
      </w:pPr>
      <w:r>
        <w:rPr>
          <w:rFonts w:ascii="Arial" w:hAnsi="Arial" w:cs="Arial"/>
          <w:b/>
        </w:rPr>
        <w:t>功能：</w:t>
      </w:r>
      <w:r>
        <w:rPr>
          <w:rFonts w:ascii="Arial" w:hAnsi="Arial" w:cs="Arial"/>
          <w:bCs/>
        </w:rPr>
        <w:t>设置在MAB端口down后，删除绑定用户的时间；此命令的no操作为恢复MAB功能延时删除绑定时间为默认值。</w:t>
      </w:r>
    </w:p>
    <w:p>
      <w:pPr>
        <w:ind w:left="422" w:hanging="422"/>
        <w:rPr>
          <w:rFonts w:ascii="Arial" w:hAnsi="Arial" w:cs="Arial"/>
        </w:rPr>
      </w:pPr>
      <w:r>
        <w:rPr>
          <w:rFonts w:ascii="Arial" w:hAnsi="Arial" w:cs="Arial"/>
          <w:b/>
          <w:bCs/>
        </w:rPr>
        <w:t>参数：</w:t>
      </w:r>
      <w:r>
        <w:rPr>
          <w:rFonts w:ascii="Arial" w:hAnsi="Arial" w:cs="Arial"/>
          <w:b/>
        </w:rPr>
        <w:t>&lt;</w:t>
      </w:r>
      <w:r>
        <w:rPr>
          <w:rFonts w:ascii="Arial" w:hAnsi="Arial" w:cs="Arial"/>
          <w:b/>
          <w:i/>
        </w:rPr>
        <w:t>0-60</w:t>
      </w:r>
      <w:r>
        <w:rPr>
          <w:rFonts w:ascii="Arial" w:hAnsi="Arial" w:cs="Arial"/>
          <w:b/>
        </w:rPr>
        <w:t>&gt;</w:t>
      </w:r>
      <w:r>
        <w:rPr>
          <w:rFonts w:ascii="Arial" w:hAnsi="Arial" w:cs="Arial"/>
        </w:rPr>
        <w:t>：延时删除绑定的时间，范围为0-60s。</w:t>
      </w:r>
    </w:p>
    <w:p>
      <w:pPr>
        <w:ind w:left="422" w:hanging="422"/>
        <w:rPr>
          <w:rFonts w:ascii="Arial" w:hAnsi="Arial" w:cs="Arial"/>
        </w:rPr>
      </w:pPr>
      <w:r>
        <w:rPr>
          <w:rFonts w:ascii="Arial" w:hAnsi="Arial" w:cs="Arial"/>
          <w:b/>
        </w:rPr>
        <w:t>命令模式：</w:t>
      </w:r>
      <w:r>
        <w:rPr>
          <w:rFonts w:ascii="Arial" w:hAnsi="Arial" w:cs="Arial"/>
        </w:rPr>
        <w:t>全局配置模式</w:t>
      </w:r>
    </w:p>
    <w:p>
      <w:pPr>
        <w:ind w:left="422" w:hanging="422"/>
        <w:rPr>
          <w:rFonts w:ascii="Arial" w:hAnsi="Arial" w:cs="Arial"/>
          <w:bCs/>
        </w:rPr>
      </w:pPr>
      <w:r>
        <w:rPr>
          <w:rFonts w:ascii="Arial" w:hAnsi="Arial" w:cs="Arial"/>
          <w:b/>
        </w:rPr>
        <w:t>缺省情况</w:t>
      </w:r>
      <w:r>
        <w:rPr>
          <w:rFonts w:ascii="Arial" w:hAnsi="Arial" w:cs="Arial"/>
        </w:rPr>
        <w:t>：默认端口down后延时删除绑定的时间为30s。</w:t>
      </w:r>
    </w:p>
    <w:p>
      <w:pPr>
        <w:rPr>
          <w:rFonts w:ascii="Arial" w:hAnsi="Arial" w:cs="Arial"/>
        </w:rPr>
      </w:pPr>
      <w:r>
        <w:rPr>
          <w:rFonts w:ascii="Arial" w:hAnsi="Arial" w:cs="Arial"/>
          <w:b/>
          <w:bCs/>
        </w:rPr>
        <w:t>使用指南：</w:t>
      </w:r>
      <w:r>
        <w:rPr>
          <w:rFonts w:ascii="Arial" w:hAnsi="Arial" w:cs="Arial"/>
          <w:bCs/>
        </w:rPr>
        <w:t>当配置延时删除绑定时间为0时，MAB端口down后，会立即删除端口下的所有用户绑定。当配置延时删除绑定的时间大于0时，MAB端口down后，等待该延时值后再删除用户绑定。</w:t>
      </w:r>
    </w:p>
    <w:p>
      <w:pPr>
        <w:ind w:left="422" w:hanging="422"/>
        <w:rPr>
          <w:rFonts w:ascii="Arial" w:hAnsi="Arial" w:cs="Arial"/>
        </w:rPr>
      </w:pPr>
      <w:r>
        <w:rPr>
          <w:rFonts w:ascii="Arial" w:hAnsi="Arial" w:cs="Arial"/>
          <w:b/>
        </w:rPr>
        <w:t>举例：</w:t>
      </w:r>
      <w:r>
        <w:rPr>
          <w:rFonts w:ascii="Arial" w:hAnsi="Arial" w:cs="Arial"/>
        </w:rPr>
        <w:t>配置MAB延时删除时间为40s。</w:t>
      </w:r>
    </w:p>
    <w:p>
      <w:pPr>
        <w:rPr>
          <w:rFonts w:ascii="Arial" w:hAnsi="Arial" w:cs="Arial"/>
        </w:rPr>
      </w:pPr>
      <w:r>
        <w:rPr>
          <w:rFonts w:ascii="Arial" w:hAnsi="Arial" w:cs="Arial"/>
        </w:rPr>
        <w:t>Switch(Config)# mac-authentication-bypass timeout stale-period 40</w:t>
      </w:r>
    </w:p>
    <w:p>
      <w:pPr>
        <w:pStyle w:val="5"/>
      </w:pPr>
      <w:bookmarkStart w:id="8397" w:name="_Toc274832923"/>
      <w:bookmarkStart w:id="8398" w:name="_Toc124706079"/>
      <w:bookmarkStart w:id="8399" w:name="_Toc275171591"/>
      <w:bookmarkStart w:id="8400" w:name="_Toc261422846"/>
      <w:bookmarkStart w:id="8401" w:name="_Toc282615647"/>
      <w:bookmarkStart w:id="8402" w:name="_Toc286648870"/>
      <w:bookmarkStart w:id="8403" w:name="_Toc262025729"/>
      <w:bookmarkStart w:id="8404" w:name="_Toc17039"/>
      <w:bookmarkStart w:id="8405" w:name="_Toc19466"/>
      <w:r>
        <w:t>mac-authentication-bypass username-format</w:t>
      </w:r>
      <w:bookmarkEnd w:id="8397"/>
      <w:bookmarkEnd w:id="8398"/>
      <w:bookmarkEnd w:id="8399"/>
      <w:bookmarkEnd w:id="8400"/>
      <w:bookmarkEnd w:id="8401"/>
      <w:bookmarkEnd w:id="8402"/>
      <w:bookmarkEnd w:id="8403"/>
      <w:bookmarkEnd w:id="8404"/>
      <w:bookmarkEnd w:id="8405"/>
    </w:p>
    <w:p>
      <w:pPr>
        <w:rPr>
          <w:rFonts w:ascii="Arial" w:hAnsi="Arial" w:cs="Arial"/>
          <w:b/>
        </w:rPr>
      </w:pPr>
      <w:r>
        <w:rPr>
          <w:rFonts w:ascii="Arial" w:hAnsi="Arial" w:cs="Arial"/>
          <w:b/>
        </w:rPr>
        <w:t>命令：mac-authentication-bypass username-format {mac-address | {fixed username WORD password WORD}}</w:t>
      </w:r>
    </w:p>
    <w:p>
      <w:pPr>
        <w:ind w:left="422" w:hanging="422"/>
        <w:rPr>
          <w:rFonts w:ascii="Arial" w:hAnsi="Arial" w:cs="Arial"/>
        </w:rPr>
      </w:pPr>
      <w:r>
        <w:rPr>
          <w:rFonts w:ascii="Arial" w:hAnsi="Arial" w:cs="Arial"/>
          <w:b/>
        </w:rPr>
        <w:t>功能：</w:t>
      </w:r>
      <w:r>
        <w:rPr>
          <w:rFonts w:ascii="Arial" w:hAnsi="Arial" w:cs="Arial"/>
        </w:rPr>
        <w:t>设置MAB认证功能的认证方式。</w:t>
      </w:r>
    </w:p>
    <w:p>
      <w:pPr>
        <w:ind w:left="422" w:hanging="422"/>
        <w:rPr>
          <w:rFonts w:ascii="Arial" w:hAnsi="Arial" w:cs="Arial"/>
        </w:rPr>
      </w:pPr>
      <w:r>
        <w:rPr>
          <w:rFonts w:ascii="Arial" w:hAnsi="Arial" w:cs="Arial"/>
          <w:b/>
          <w:bCs/>
        </w:rPr>
        <w:t>参数：</w:t>
      </w:r>
      <w:r>
        <w:rPr>
          <w:rFonts w:ascii="Arial" w:hAnsi="Arial" w:cs="Arial"/>
          <w:b/>
        </w:rPr>
        <w:t>mac-address:</w:t>
      </w:r>
      <w:r>
        <w:rPr>
          <w:rFonts w:ascii="Arial" w:hAnsi="Arial" w:cs="Arial"/>
        </w:rPr>
        <w:t>使用MAB用户的MAC地址作为用户名和密码进行认证。</w:t>
      </w:r>
    </w:p>
    <w:p>
      <w:pPr>
        <w:ind w:firstLine="626" w:firstLineChars="297"/>
        <w:rPr>
          <w:rFonts w:ascii="Arial" w:hAnsi="Arial" w:cs="Arial"/>
          <w:bCs/>
        </w:rPr>
      </w:pPr>
      <w:r>
        <w:rPr>
          <w:rFonts w:ascii="Arial" w:hAnsi="Arial" w:cs="Arial"/>
          <w:b/>
          <w:bCs/>
        </w:rPr>
        <w:t xml:space="preserve">fixed username </w:t>
      </w:r>
      <w:r>
        <w:rPr>
          <w:rFonts w:ascii="Arial" w:hAnsi="Arial" w:cs="Arial"/>
          <w:b/>
          <w:bCs/>
          <w:i/>
        </w:rPr>
        <w:t>WORD</w:t>
      </w:r>
      <w:r>
        <w:rPr>
          <w:rFonts w:ascii="Arial" w:hAnsi="Arial" w:cs="Arial"/>
          <w:b/>
          <w:bCs/>
        </w:rPr>
        <w:t xml:space="preserve"> password </w:t>
      </w:r>
      <w:r>
        <w:rPr>
          <w:rFonts w:ascii="Arial" w:hAnsi="Arial" w:cs="Arial"/>
          <w:b/>
          <w:bCs/>
          <w:i/>
        </w:rPr>
        <w:t>WORD</w:t>
      </w:r>
      <w:r>
        <w:rPr>
          <w:rFonts w:ascii="Arial" w:hAnsi="Arial" w:cs="Arial"/>
          <w:bCs/>
        </w:rPr>
        <w:t>：使用MAB网络管理员指定的用户名和密码进行认证，用户名和密码的长度范围为1到32个字符。</w:t>
      </w:r>
    </w:p>
    <w:p>
      <w:pPr>
        <w:ind w:left="422" w:hanging="422"/>
        <w:rPr>
          <w:rFonts w:ascii="Arial" w:hAnsi="Arial" w:cs="Arial"/>
        </w:rPr>
      </w:pPr>
      <w:r>
        <w:rPr>
          <w:rFonts w:ascii="Arial" w:hAnsi="Arial" w:cs="Arial"/>
          <w:b/>
        </w:rPr>
        <w:t>命令模式：</w:t>
      </w:r>
      <w:r>
        <w:rPr>
          <w:rFonts w:ascii="Arial" w:hAnsi="Arial" w:cs="Arial"/>
        </w:rPr>
        <w:t>全局配置模式</w:t>
      </w:r>
    </w:p>
    <w:p>
      <w:pPr>
        <w:ind w:left="422" w:hanging="422"/>
        <w:rPr>
          <w:rFonts w:ascii="Arial" w:hAnsi="Arial" w:cs="Arial"/>
          <w:bCs/>
        </w:rPr>
      </w:pPr>
      <w:r>
        <w:rPr>
          <w:rFonts w:ascii="Arial" w:hAnsi="Arial" w:cs="Arial"/>
          <w:b/>
        </w:rPr>
        <w:t>缺省情况</w:t>
      </w:r>
      <w:r>
        <w:rPr>
          <w:rFonts w:ascii="Arial" w:hAnsi="Arial" w:cs="Arial"/>
        </w:rPr>
        <w:t>：使用MAB用户的MAC地址作为用户名和密码进行认证。</w:t>
      </w:r>
    </w:p>
    <w:p>
      <w:pPr>
        <w:rPr>
          <w:rFonts w:ascii="Arial" w:hAnsi="Arial" w:cs="Arial"/>
        </w:rPr>
      </w:pPr>
      <w:r>
        <w:rPr>
          <w:rFonts w:ascii="Arial" w:hAnsi="Arial" w:cs="Arial"/>
          <w:b/>
          <w:bCs/>
        </w:rPr>
        <w:t>使用指南：</w:t>
      </w:r>
      <w:r>
        <w:rPr>
          <w:rFonts w:ascii="Arial" w:hAnsi="Arial" w:cs="Arial"/>
        </w:rPr>
        <w:t>MAB认证功能有两种认证方式，一种是采用MAC地址作为MAB用户的用户名和密码进行认证，另一种是MAB用户使用指定的用户名和密码进行认证，如果没有指定用户名和密码，设备默认采用MAC地址作为用户名和密码进行认证。</w:t>
      </w:r>
    </w:p>
    <w:p>
      <w:pPr>
        <w:ind w:left="422" w:hanging="422"/>
        <w:rPr>
          <w:rFonts w:ascii="Arial" w:hAnsi="Arial" w:cs="Arial"/>
        </w:rPr>
      </w:pPr>
      <w:r>
        <w:rPr>
          <w:rFonts w:ascii="Arial" w:hAnsi="Arial" w:cs="Arial"/>
          <w:b/>
        </w:rPr>
        <w:t>举例：</w:t>
      </w:r>
      <w:r>
        <w:rPr>
          <w:rFonts w:ascii="Arial" w:hAnsi="Arial" w:cs="Arial"/>
        </w:rPr>
        <w:t>配置所有MAB用户使用用户名mab-user和密码mab-pwd进行认证。</w:t>
      </w:r>
    </w:p>
    <w:p>
      <w:pPr>
        <w:rPr>
          <w:rFonts w:ascii="Arial" w:hAnsi="Arial" w:cs="Arial"/>
        </w:rPr>
      </w:pPr>
      <w:r>
        <w:rPr>
          <w:rFonts w:ascii="Arial" w:hAnsi="Arial" w:cs="Arial"/>
        </w:rPr>
        <w:t>Switch(Config)# mac-authentication-bypass username-format fixed username mab-user password mab-pwd</w:t>
      </w:r>
    </w:p>
    <w:p>
      <w:pPr>
        <w:pStyle w:val="5"/>
      </w:pPr>
      <w:bookmarkStart w:id="8406" w:name="_Toc262025730"/>
      <w:bookmarkStart w:id="8407" w:name="_Toc27366"/>
      <w:bookmarkStart w:id="8408" w:name="_Toc282615648"/>
      <w:bookmarkStart w:id="8409" w:name="_Toc261422847"/>
      <w:bookmarkStart w:id="8410" w:name="_Toc286648871"/>
      <w:bookmarkStart w:id="8411" w:name="_Toc124706080"/>
      <w:bookmarkStart w:id="8412" w:name="_Toc274832924"/>
      <w:bookmarkStart w:id="8413" w:name="_Toc275171592"/>
      <w:bookmarkStart w:id="8414" w:name="_Toc14158"/>
      <w:r>
        <w:t>show mac-authentication-bypass</w:t>
      </w:r>
      <w:bookmarkEnd w:id="8406"/>
      <w:bookmarkEnd w:id="8407"/>
      <w:bookmarkEnd w:id="8408"/>
      <w:bookmarkEnd w:id="8409"/>
      <w:bookmarkEnd w:id="8410"/>
      <w:bookmarkEnd w:id="8411"/>
      <w:bookmarkEnd w:id="8412"/>
      <w:bookmarkEnd w:id="8413"/>
      <w:bookmarkEnd w:id="8414"/>
    </w:p>
    <w:p>
      <w:pPr>
        <w:ind w:left="422" w:hanging="422"/>
        <w:rPr>
          <w:rFonts w:ascii="Arial" w:hAnsi="Arial" w:cs="Arial"/>
          <w:b/>
        </w:rPr>
      </w:pPr>
      <w:r>
        <w:rPr>
          <w:rFonts w:ascii="Arial" w:hAnsi="Arial" w:cs="Arial"/>
          <w:b/>
        </w:rPr>
        <w:t>命令：show mac-authentication-bypass {interface {ethernet IFNAME | IFNAME) |}</w:t>
      </w:r>
    </w:p>
    <w:p>
      <w:pPr>
        <w:ind w:left="422" w:hanging="422"/>
        <w:rPr>
          <w:rFonts w:ascii="Arial" w:hAnsi="Arial" w:cs="Arial"/>
        </w:rPr>
      </w:pPr>
      <w:r>
        <w:rPr>
          <w:rFonts w:ascii="Arial" w:hAnsi="Arial" w:cs="Arial"/>
          <w:b/>
        </w:rPr>
        <w:t>功能：</w:t>
      </w:r>
      <w:r>
        <w:rPr>
          <w:rFonts w:ascii="Arial" w:hAnsi="Arial" w:cs="Arial"/>
        </w:rPr>
        <w:t>显示MAB认证的绑定信息。</w:t>
      </w:r>
    </w:p>
    <w:p>
      <w:pPr>
        <w:ind w:left="422" w:hanging="422"/>
        <w:rPr>
          <w:rFonts w:ascii="Arial" w:hAnsi="Arial" w:cs="Arial"/>
        </w:rPr>
      </w:pPr>
      <w:r>
        <w:rPr>
          <w:rFonts w:ascii="Arial" w:hAnsi="Arial" w:cs="Arial"/>
          <w:b/>
          <w:bCs/>
        </w:rPr>
        <w:t>参数：</w:t>
      </w:r>
      <w:r>
        <w:rPr>
          <w:rFonts w:ascii="Arial" w:hAnsi="Arial" w:cs="Arial"/>
          <w:b/>
        </w:rPr>
        <w:t>interface {ethernet IFNAME | IFNAME}</w:t>
      </w:r>
      <w:r>
        <w:rPr>
          <w:rFonts w:ascii="Arial" w:hAnsi="Arial" w:cs="Arial"/>
        </w:rPr>
        <w:t>：端口名称</w:t>
      </w:r>
    </w:p>
    <w:p>
      <w:pPr>
        <w:ind w:left="422" w:hanging="422"/>
        <w:rPr>
          <w:rFonts w:ascii="Arial" w:hAnsi="Arial" w:cs="Arial"/>
        </w:rPr>
      </w:pPr>
      <w:r>
        <w:rPr>
          <w:rFonts w:ascii="Arial" w:hAnsi="Arial" w:cs="Arial"/>
          <w:b/>
        </w:rPr>
        <w:t>命令模式：</w:t>
      </w:r>
      <w:r>
        <w:rPr>
          <w:rFonts w:ascii="Arial" w:hAnsi="Arial" w:cs="Arial"/>
        </w:rPr>
        <w:t>特权配置模式</w:t>
      </w:r>
    </w:p>
    <w:p>
      <w:pPr>
        <w:ind w:left="422" w:hanging="422"/>
        <w:rPr>
          <w:rFonts w:ascii="Arial" w:hAnsi="Arial" w:cs="Arial"/>
          <w:bCs/>
        </w:rPr>
      </w:pPr>
      <w:r>
        <w:rPr>
          <w:rFonts w:ascii="Arial" w:hAnsi="Arial" w:cs="Arial"/>
          <w:b/>
        </w:rPr>
        <w:t>缺省情况</w:t>
      </w:r>
      <w:r>
        <w:rPr>
          <w:rFonts w:ascii="Arial" w:hAnsi="Arial" w:cs="Arial"/>
        </w:rPr>
        <w:t>：无。</w:t>
      </w:r>
    </w:p>
    <w:p>
      <w:pPr>
        <w:ind w:left="422" w:hanging="422"/>
        <w:rPr>
          <w:rFonts w:ascii="Arial" w:hAnsi="Arial" w:cs="Arial"/>
        </w:rPr>
      </w:pPr>
      <w:r>
        <w:rPr>
          <w:rFonts w:ascii="Arial" w:hAnsi="Arial" w:cs="Arial"/>
          <w:b/>
          <w:bCs/>
        </w:rPr>
        <w:t>使用指南：</w:t>
      </w:r>
      <w:r>
        <w:rPr>
          <w:rFonts w:ascii="Arial" w:hAnsi="Arial" w:cs="Arial"/>
        </w:rPr>
        <w:t>无。</w:t>
      </w:r>
    </w:p>
    <w:p>
      <w:pPr>
        <w:ind w:left="422" w:hanging="422"/>
        <w:rPr>
          <w:rFonts w:ascii="Arial" w:hAnsi="Arial" w:cs="Arial"/>
        </w:rPr>
      </w:pPr>
      <w:r>
        <w:rPr>
          <w:rFonts w:ascii="Arial" w:hAnsi="Arial" w:cs="Arial"/>
          <w:b/>
        </w:rPr>
        <w:t>举例：</w:t>
      </w:r>
      <w:r>
        <w:rPr>
          <w:rFonts w:ascii="Arial" w:hAnsi="Arial" w:cs="Arial"/>
        </w:rPr>
        <w:t>显示所有MAB用户绑定信息。</w:t>
      </w:r>
    </w:p>
    <w:p>
      <w:pPr>
        <w:ind w:left="420" w:hanging="420"/>
        <w:rPr>
          <w:rFonts w:ascii="Arial" w:hAnsi="Arial" w:cs="Arial"/>
        </w:rPr>
      </w:pPr>
      <w:r>
        <w:rPr>
          <w:rFonts w:ascii="Arial" w:hAnsi="Arial" w:cs="Arial"/>
        </w:rPr>
        <w:t>Switch#show mac-authentication-bypass</w:t>
      </w:r>
    </w:p>
    <w:p>
      <w:pPr>
        <w:ind w:left="420" w:hanging="420"/>
        <w:rPr>
          <w:rFonts w:ascii="Arial" w:hAnsi="Arial" w:cs="Arial"/>
        </w:rPr>
      </w:pPr>
    </w:p>
    <w:p>
      <w:pPr>
        <w:spacing w:line="360" w:lineRule="auto"/>
        <w:ind w:left="420" w:hanging="420"/>
        <w:rPr>
          <w:rFonts w:ascii="Arial" w:hAnsi="Arial" w:cs="Arial"/>
        </w:rPr>
      </w:pPr>
      <w:r>
        <w:rPr>
          <w:rFonts w:ascii="Arial" w:hAnsi="Arial" w:cs="Arial"/>
        </w:rPr>
        <w:t xml:space="preserve"> The Number of all binding is 5 </w:t>
      </w:r>
    </w:p>
    <w:p>
      <w:pPr>
        <w:spacing w:line="360" w:lineRule="auto"/>
        <w:ind w:left="420" w:hanging="420"/>
        <w:rPr>
          <w:rFonts w:ascii="Arial" w:hAnsi="Arial" w:cs="Arial"/>
        </w:rPr>
      </w:pPr>
      <w:r>
        <w:rPr>
          <w:rFonts w:ascii="Arial" w:hAnsi="Arial" w:cs="Arial"/>
        </w:rPr>
        <w:t xml:space="preserve">MAC                  Interface       Vlan ID    State     </w:t>
      </w:r>
    </w:p>
    <w:p>
      <w:pPr>
        <w:spacing w:line="360" w:lineRule="auto"/>
        <w:ind w:left="420" w:hanging="420"/>
        <w:rPr>
          <w:rFonts w:ascii="Arial" w:hAnsi="Arial" w:cs="Arial"/>
        </w:rPr>
      </w:pPr>
      <w:r>
        <w:rPr>
          <w:rFonts w:ascii="Arial" w:hAnsi="Arial" w:cs="Arial"/>
        </w:rPr>
        <w:t>----------------------------------------------------------------------------------------------------------</w:t>
      </w:r>
    </w:p>
    <w:p>
      <w:pPr>
        <w:spacing w:line="360" w:lineRule="auto"/>
        <w:ind w:left="420" w:hanging="420"/>
        <w:rPr>
          <w:rFonts w:ascii="Arial" w:hAnsi="Arial" w:cs="Arial"/>
        </w:rPr>
      </w:pPr>
      <w:r>
        <w:rPr>
          <w:rFonts w:ascii="Arial" w:hAnsi="Arial" w:cs="Arial"/>
        </w:rPr>
        <w:t xml:space="preserve">05-0a-eb-6a-7f-88    Ethernet1/0/1   1          MAB_QUIET   </w:t>
      </w:r>
    </w:p>
    <w:p>
      <w:pPr>
        <w:spacing w:line="360" w:lineRule="auto"/>
        <w:ind w:left="420" w:hanging="420"/>
        <w:rPr>
          <w:rFonts w:ascii="Arial" w:hAnsi="Arial" w:cs="Arial"/>
        </w:rPr>
      </w:pPr>
      <w:r>
        <w:rPr>
          <w:rFonts w:ascii="Arial" w:hAnsi="Arial" w:cs="Arial"/>
        </w:rPr>
        <w:t xml:space="preserve">04-0a-eb-6a-7f-88    Ethernet1/0/1   1          MAB_QUIET   </w:t>
      </w:r>
    </w:p>
    <w:p>
      <w:pPr>
        <w:spacing w:line="360" w:lineRule="auto"/>
        <w:ind w:left="420" w:hanging="420"/>
        <w:rPr>
          <w:rFonts w:ascii="Arial" w:hAnsi="Arial" w:cs="Arial"/>
        </w:rPr>
      </w:pPr>
      <w:r>
        <w:rPr>
          <w:rFonts w:ascii="Arial" w:hAnsi="Arial" w:cs="Arial"/>
        </w:rPr>
        <w:t xml:space="preserve">03-0a-eb-6a-7f-88    Ethernet1/0/1   1          MAB_QUIET   </w:t>
      </w:r>
    </w:p>
    <w:p>
      <w:pPr>
        <w:spacing w:line="360" w:lineRule="auto"/>
        <w:ind w:left="420" w:hanging="420"/>
        <w:rPr>
          <w:rFonts w:ascii="Arial" w:hAnsi="Arial" w:cs="Arial"/>
        </w:rPr>
      </w:pPr>
      <w:r>
        <w:rPr>
          <w:rFonts w:ascii="Arial" w:hAnsi="Arial" w:cs="Arial"/>
        </w:rPr>
        <w:t xml:space="preserve">02-0a-eb-6a-7f-88    Ethernet1/0/1   1          MAB_AUTHENTICATED </w:t>
      </w:r>
    </w:p>
    <w:p>
      <w:pPr>
        <w:spacing w:line="360" w:lineRule="auto"/>
        <w:ind w:left="420" w:hanging="420"/>
        <w:rPr>
          <w:rFonts w:ascii="Arial" w:hAnsi="Arial" w:cs="Arial"/>
        </w:rPr>
      </w:pPr>
      <w:r>
        <w:rPr>
          <w:rFonts w:ascii="Arial" w:hAnsi="Arial" w:cs="Arial"/>
        </w:rPr>
        <w:t xml:space="preserve">00-0a-eb-6a-7f-8e    Ethernet1/0/1   1          MAB_AUTHENTICATED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显示信息</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199" w:hanging="199" w:hangingChars="95"/>
              <w:rPr>
                <w:rFonts w:ascii="Arial" w:hAnsi="Arial" w:cs="Arial"/>
              </w:rPr>
            </w:pPr>
            <w:r>
              <w:rPr>
                <w:rFonts w:ascii="Arial" w:hAnsi="Arial" w:cs="Arial"/>
              </w:rPr>
              <w:t>The Number of all binding</w:t>
            </w:r>
          </w:p>
        </w:tc>
        <w:tc>
          <w:tcPr>
            <w:tcW w:w="4261"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所有的MAB用户绑定数目，包括认证成功及认证失败而处于静默状态的用户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MAC</w:t>
            </w:r>
          </w:p>
        </w:tc>
        <w:tc>
          <w:tcPr>
            <w:tcW w:w="4261" w:type="dxa"/>
            <w:tcBorders>
              <w:top w:val="single" w:color="auto" w:sz="4" w:space="0"/>
              <w:left w:val="single" w:color="auto" w:sz="4" w:space="0"/>
              <w:bottom w:val="single" w:color="auto" w:sz="4" w:space="0"/>
              <w:right w:val="single" w:color="auto" w:sz="4" w:space="0"/>
            </w:tcBorders>
          </w:tcPr>
          <w:p>
            <w:pPr>
              <w:ind w:left="199" w:hanging="199" w:hangingChars="95"/>
              <w:rPr>
                <w:rFonts w:ascii="Arial" w:hAnsi="Arial" w:cs="Arial"/>
              </w:rPr>
            </w:pPr>
            <w:r>
              <w:rPr>
                <w:rFonts w:ascii="Arial" w:hAnsi="Arial" w:cs="Arial"/>
              </w:rPr>
              <w:t>MAB用户的MAC地址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kern w:val="0"/>
              </w:rPr>
              <w:t>Interface</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MAB用户绑定的端口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Vlan</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MAB用户所属VLAN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State</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MAB用户认证状态</w:t>
            </w:r>
          </w:p>
        </w:tc>
      </w:tr>
    </w:tbl>
    <w:p>
      <w:pPr>
        <w:spacing w:line="360" w:lineRule="auto"/>
        <w:ind w:left="420" w:hanging="420"/>
        <w:rPr>
          <w:rFonts w:ascii="Arial" w:hAnsi="Arial" w:cs="Arial"/>
        </w:rPr>
      </w:pPr>
    </w:p>
    <w:p>
      <w:pPr>
        <w:spacing w:line="360" w:lineRule="auto"/>
        <w:rPr>
          <w:rFonts w:ascii="Arial" w:hAnsi="Arial" w:cs="Arial"/>
        </w:rPr>
      </w:pPr>
      <w:r>
        <w:rPr>
          <w:rFonts w:ascii="Arial" w:hAnsi="Arial" w:cs="Arial"/>
        </w:rPr>
        <w:t>Switch(config)#show mac-authentication-bypass int e1/0/1</w:t>
      </w:r>
    </w:p>
    <w:p>
      <w:pPr>
        <w:spacing w:line="360" w:lineRule="auto"/>
        <w:rPr>
          <w:rFonts w:ascii="Arial" w:hAnsi="Arial" w:cs="Arial"/>
        </w:rPr>
      </w:pPr>
      <w:r>
        <w:rPr>
          <w:rFonts w:ascii="Arial" w:hAnsi="Arial" w:cs="Arial"/>
        </w:rPr>
        <w:t>Interface Ethernet1/0/1 user config:</w:t>
      </w:r>
    </w:p>
    <w:p>
      <w:pPr>
        <w:spacing w:line="360" w:lineRule="auto"/>
        <w:ind w:left="420" w:hanging="420"/>
        <w:rPr>
          <w:rFonts w:ascii="Arial" w:hAnsi="Arial" w:cs="Arial"/>
        </w:rPr>
      </w:pPr>
      <w:r>
        <w:rPr>
          <w:rFonts w:ascii="Arial" w:hAnsi="Arial" w:cs="Arial"/>
        </w:rPr>
        <w:t>MAB enable: Enable</w:t>
      </w:r>
    </w:p>
    <w:p>
      <w:pPr>
        <w:spacing w:line="360" w:lineRule="auto"/>
        <w:ind w:left="420" w:hanging="420"/>
        <w:rPr>
          <w:rFonts w:ascii="Arial" w:hAnsi="Arial" w:cs="Arial"/>
        </w:rPr>
      </w:pPr>
    </w:p>
    <w:p>
      <w:pPr>
        <w:spacing w:line="360" w:lineRule="auto"/>
        <w:ind w:left="420" w:hanging="420"/>
        <w:rPr>
          <w:rFonts w:ascii="Arial" w:hAnsi="Arial" w:cs="Arial"/>
        </w:rPr>
      </w:pPr>
      <w:r>
        <w:rPr>
          <w:rFonts w:ascii="Arial" w:hAnsi="Arial" w:cs="Arial"/>
        </w:rPr>
        <w:t>Binding info: 1</w:t>
      </w:r>
    </w:p>
    <w:p>
      <w:pPr>
        <w:spacing w:line="360" w:lineRule="auto"/>
        <w:ind w:left="420" w:hanging="420"/>
        <w:rPr>
          <w:rFonts w:ascii="Arial" w:hAnsi="Arial" w:cs="Arial"/>
        </w:rPr>
      </w:pPr>
      <w:r>
        <w:rPr>
          <w:rFonts w:ascii="Arial" w:hAnsi="Arial" w:cs="Arial"/>
        </w:rPr>
        <w:t>--------------------------------------------------------</w:t>
      </w:r>
    </w:p>
    <w:p>
      <w:pPr>
        <w:spacing w:line="360" w:lineRule="auto"/>
        <w:ind w:left="420" w:hanging="420"/>
        <w:rPr>
          <w:rFonts w:ascii="Arial" w:hAnsi="Arial" w:cs="Arial"/>
        </w:rPr>
      </w:pPr>
      <w:r>
        <w:rPr>
          <w:rFonts w:ascii="Arial" w:hAnsi="Arial" w:cs="Arial"/>
        </w:rPr>
        <w:t>MAB Binding built at SUN JAN 01 01:14:48 2006</w:t>
      </w:r>
    </w:p>
    <w:p>
      <w:pPr>
        <w:spacing w:line="360" w:lineRule="auto"/>
        <w:ind w:left="420" w:hanging="420"/>
        <w:rPr>
          <w:rFonts w:ascii="Arial" w:hAnsi="Arial" w:cs="Arial"/>
        </w:rPr>
      </w:pPr>
      <w:r>
        <w:rPr>
          <w:rFonts w:ascii="Arial" w:hAnsi="Arial" w:cs="Arial"/>
        </w:rPr>
        <w:t xml:space="preserve">        VID 1, Port: Ethernet1/0/1</w:t>
      </w:r>
    </w:p>
    <w:p>
      <w:pPr>
        <w:spacing w:line="360" w:lineRule="auto"/>
        <w:ind w:left="420" w:hanging="420"/>
        <w:rPr>
          <w:rFonts w:ascii="Arial" w:hAnsi="Arial" w:cs="Arial"/>
        </w:rPr>
      </w:pPr>
      <w:r>
        <w:rPr>
          <w:rFonts w:ascii="Arial" w:hAnsi="Arial" w:cs="Arial"/>
        </w:rPr>
        <w:t xml:space="preserve">        Client MAC: 00-0a-eb-6a-7f-8e</w:t>
      </w:r>
    </w:p>
    <w:p>
      <w:pPr>
        <w:spacing w:line="360" w:lineRule="auto"/>
        <w:ind w:left="420" w:hanging="420"/>
        <w:rPr>
          <w:rFonts w:ascii="Arial" w:hAnsi="Arial" w:cs="Arial"/>
        </w:rPr>
      </w:pPr>
      <w:r>
        <w:rPr>
          <w:rFonts w:ascii="Arial" w:hAnsi="Arial" w:cs="Arial"/>
        </w:rPr>
        <w:t xml:space="preserve">        Binding State: MAB_AUTHENTICATED</w:t>
      </w:r>
    </w:p>
    <w:p>
      <w:pPr>
        <w:ind w:left="420" w:hanging="420"/>
        <w:rPr>
          <w:rFonts w:ascii="Arial" w:hAnsi="Arial" w:cs="Arial"/>
        </w:rPr>
      </w:pPr>
      <w:r>
        <w:rPr>
          <w:rFonts w:ascii="Arial" w:hAnsi="Arial" w:cs="Arial"/>
        </w:rPr>
        <w:t xml:space="preserve">        Binding State Lease: 164 seconds left</w:t>
      </w:r>
    </w:p>
    <w:p>
      <w:pPr>
        <w:ind w:left="420" w:hanging="420"/>
        <w:rPr>
          <w:rFonts w:ascii="Arial" w:hAnsi="Arial" w:cs="Arial"/>
        </w:rPr>
      </w:pP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显示信息</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199" w:hanging="199" w:hangingChars="95"/>
              <w:rPr>
                <w:rFonts w:ascii="Arial" w:hAnsi="Arial" w:cs="Arial"/>
              </w:rPr>
            </w:pPr>
            <w:r>
              <w:rPr>
                <w:rFonts w:ascii="Arial" w:hAnsi="Arial" w:cs="Arial"/>
              </w:rPr>
              <w:t>MAB enable</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端口MAB功能的开关显示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Binding info</w:t>
            </w:r>
          </w:p>
        </w:tc>
        <w:tc>
          <w:tcPr>
            <w:tcW w:w="4261" w:type="dxa"/>
            <w:tcBorders>
              <w:top w:val="single" w:color="auto" w:sz="4" w:space="0"/>
              <w:left w:val="single" w:color="auto" w:sz="4" w:space="0"/>
              <w:bottom w:val="single" w:color="auto" w:sz="4" w:space="0"/>
              <w:right w:val="single" w:color="auto" w:sz="4" w:space="0"/>
            </w:tcBorders>
          </w:tcPr>
          <w:p>
            <w:pPr>
              <w:ind w:left="199" w:hanging="199" w:hangingChars="95"/>
              <w:rPr>
                <w:rFonts w:ascii="Arial" w:hAnsi="Arial" w:cs="Arial"/>
              </w:rPr>
            </w:pPr>
            <w:r>
              <w:rPr>
                <w:rFonts w:ascii="Arial" w:hAnsi="Arial" w:cs="Arial"/>
              </w:rPr>
              <w:t>指定端口上MAB绑定用户的数量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MAB Binding built at</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创建MAB绑定用户的时间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VID</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MAB用户所属VLAN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Port</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MAB用户绑定的端口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Client MAC</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MAB用户的MAC地址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Binding State</w:t>
            </w:r>
          </w:p>
        </w:tc>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MAB用户认证状态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left="420" w:hanging="420"/>
              <w:rPr>
                <w:rFonts w:ascii="Arial" w:hAnsi="Arial" w:cs="Arial"/>
              </w:rPr>
            </w:pPr>
            <w:r>
              <w:rPr>
                <w:rFonts w:ascii="Arial" w:hAnsi="Arial" w:cs="Arial"/>
              </w:rPr>
              <w:t>Binding State Lease</w:t>
            </w:r>
          </w:p>
        </w:tc>
        <w:tc>
          <w:tcPr>
            <w:tcW w:w="4261" w:type="dxa"/>
            <w:tcBorders>
              <w:top w:val="single" w:color="auto" w:sz="4" w:space="0"/>
              <w:left w:val="single" w:color="auto" w:sz="4" w:space="0"/>
              <w:bottom w:val="single" w:color="auto" w:sz="4" w:space="0"/>
              <w:right w:val="single" w:color="auto" w:sz="4" w:space="0"/>
            </w:tcBorders>
          </w:tcPr>
          <w:p>
            <w:pPr>
              <w:ind w:left="199" w:hanging="199" w:hangingChars="95"/>
              <w:rPr>
                <w:rFonts w:ascii="Arial" w:hAnsi="Arial" w:cs="Arial"/>
              </w:rPr>
            </w:pPr>
            <w:r>
              <w:rPr>
                <w:rFonts w:ascii="Arial" w:hAnsi="Arial" w:cs="Arial"/>
              </w:rPr>
              <w:t>MAB用户绑定的释放剩余时间</w:t>
            </w:r>
          </w:p>
        </w:tc>
      </w:tr>
    </w:tbl>
    <w:p/>
    <w:p>
      <w:pPr>
        <w:wordWrap w:val="0"/>
        <w:autoSpaceDE w:val="0"/>
        <w:rPr>
          <w:rFonts w:ascii="Arial" w:hAnsi="Arial" w:cs="Arial"/>
        </w:rPr>
      </w:pPr>
    </w:p>
    <w:p>
      <w:pPr>
        <w:wordWrap w:val="0"/>
        <w:autoSpaceDE w:val="0"/>
        <w:rPr>
          <w:rFonts w:ascii="Arial" w:hAnsi="Arial" w:cs="Arial"/>
        </w:rPr>
      </w:pPr>
    </w:p>
    <w:p>
      <w:pPr>
        <w:wordWrap w:val="0"/>
        <w:autoSpaceDE w:val="0"/>
      </w:pPr>
    </w:p>
    <w:p>
      <w:pPr>
        <w:wordWrap w:val="0"/>
        <w:autoSpaceDE w:val="0"/>
        <w:rPr>
          <w:rFonts w:ascii="Arial" w:hAnsi="Arial" w:cs="Arial"/>
        </w:rPr>
      </w:pPr>
    </w:p>
    <w:p>
      <w:pPr>
        <w:wordWrap w:val="0"/>
        <w:autoSpaceDE w:val="0"/>
      </w:pPr>
    </w:p>
    <w:p>
      <w:pPr>
        <w:wordWrap w:val="0"/>
        <w:autoSpaceDE w:val="0"/>
        <w:rPr>
          <w:rFonts w:ascii="Arial" w:hAnsi="Arial" w:cs="Arial"/>
        </w:rPr>
      </w:pPr>
    </w:p>
    <w:p>
      <w:pPr>
        <w:wordWrap w:val="0"/>
        <w:autoSpaceDE w:val="0"/>
      </w:pPr>
    </w:p>
    <w:p>
      <w:pPr>
        <w:wordWrap w:val="0"/>
        <w:autoSpaceDE w:val="0"/>
        <w:rPr>
          <w:rFonts w:ascii="Arial" w:hAnsi="Arial" w:cs="Arial"/>
        </w:rPr>
      </w:pPr>
    </w:p>
    <w:p>
      <w:pPr>
        <w:wordWrap w:val="0"/>
        <w:autoSpaceDE w:val="0"/>
      </w:pPr>
    </w:p>
    <w:p>
      <w:pPr>
        <w:wordWrap w:val="0"/>
        <w:autoSpaceDE w:val="0"/>
        <w:spacing w:before="592" w:after="592"/>
        <w:ind w:left="399" w:right="399"/>
        <w:sectPr>
          <w:headerReference r:id="rId17" w:type="default"/>
          <w:footerReference r:id="rId18" w:type="default"/>
          <w:pgSz w:w="11906" w:h="16838"/>
          <w:pgMar w:top="1440" w:right="1797" w:bottom="1440" w:left="1797" w:header="851" w:footer="992" w:gutter="0"/>
          <w:pgNumType w:start="1" w:chapStyle="1"/>
          <w:cols w:space="425" w:num="1"/>
          <w:docGrid w:type="lines" w:linePitch="312" w:charSpace="0"/>
        </w:sectPr>
      </w:pPr>
    </w:p>
    <w:p>
      <w:pPr>
        <w:pStyle w:val="3"/>
      </w:pPr>
      <w:bookmarkStart w:id="8415" w:name="_Toc9419"/>
      <w:bookmarkStart w:id="8416" w:name="_Toc312333147"/>
      <w:r>
        <w:rPr>
          <w:rFonts w:hint="eastAsia"/>
        </w:rPr>
        <w:t>可靠性命令</w:t>
      </w:r>
      <w:bookmarkEnd w:id="8415"/>
    </w:p>
    <w:p>
      <w:pPr>
        <w:pStyle w:val="4"/>
      </w:pPr>
      <w:bookmarkStart w:id="8417" w:name="_Toc230"/>
      <w:r>
        <w:t>MSTP</w:t>
      </w:r>
      <w:bookmarkEnd w:id="8416"/>
      <w:bookmarkEnd w:id="8417"/>
      <w:r>
        <w:t xml:space="preserve"> </w:t>
      </w:r>
    </w:p>
    <w:p>
      <w:pPr>
        <w:pStyle w:val="5"/>
      </w:pPr>
      <w:bookmarkStart w:id="8418" w:name="_Toc312333148"/>
      <w:bookmarkStart w:id="8419" w:name="_Toc10127"/>
      <w:r>
        <w:t>MSTP</w:t>
      </w:r>
      <w:bookmarkEnd w:id="8418"/>
      <w:bookmarkEnd w:id="8419"/>
      <w:r>
        <w:t xml:space="preserve"> </w:t>
      </w:r>
    </w:p>
    <w:p>
      <w:pPr>
        <w:pStyle w:val="6"/>
      </w:pPr>
      <w:bookmarkStart w:id="8420" w:name="_Toc312333149"/>
      <w:r>
        <w:t>abort</w:t>
      </w:r>
      <w:bookmarkEnd w:id="8420"/>
    </w:p>
    <w:p>
      <w:pPr>
        <w:rPr>
          <w:b/>
          <w:bCs/>
        </w:rPr>
      </w:pPr>
      <w:r>
        <w:rPr>
          <w:rFonts w:hint="eastAsia" w:cs="宋体"/>
          <w:b/>
          <w:bCs/>
        </w:rPr>
        <w:t>命令：</w:t>
      </w:r>
      <w:r>
        <w:rPr>
          <w:b/>
          <w:bCs/>
        </w:rPr>
        <w:t>abort</w:t>
      </w:r>
    </w:p>
    <w:p>
      <w:r>
        <w:rPr>
          <w:rFonts w:hint="eastAsia" w:cs="宋体"/>
          <w:b/>
          <w:bCs/>
        </w:rPr>
        <w:t>功能：</w:t>
      </w:r>
      <w:r>
        <w:rPr>
          <w:rFonts w:hint="eastAsia" w:cs="宋体"/>
        </w:rPr>
        <w:t>放弃本次对</w:t>
      </w:r>
      <w:r>
        <w:t>MSTP</w:t>
      </w:r>
      <w:r>
        <w:rPr>
          <w:rFonts w:hint="eastAsia" w:cs="宋体"/>
        </w:rPr>
        <w:t>域的配置，并且退出</w:t>
      </w:r>
      <w:r>
        <w:t>MST</w:t>
      </w:r>
      <w:r>
        <w:rPr>
          <w:rFonts w:hint="eastAsia" w:cs="宋体"/>
        </w:rPr>
        <w:t>配置模式回到全局配置模式。</w:t>
      </w:r>
    </w:p>
    <w:p>
      <w:r>
        <w:rPr>
          <w:rFonts w:hint="eastAsia" w:cs="宋体"/>
          <w:b/>
          <w:bCs/>
        </w:rPr>
        <w:t>命令模式：</w:t>
      </w:r>
      <w:r>
        <w:t>MSTP</w:t>
      </w:r>
      <w:r>
        <w:rPr>
          <w:rFonts w:hint="eastAsia" w:cs="宋体"/>
        </w:rPr>
        <w:t>域配置模式。</w:t>
      </w:r>
    </w:p>
    <w:p>
      <w:r>
        <w:rPr>
          <w:rFonts w:hint="eastAsia" w:cs="宋体"/>
          <w:b/>
          <w:bCs/>
        </w:rPr>
        <w:t>使用指南：</w:t>
      </w:r>
      <w:r>
        <w:rPr>
          <w:rFonts w:hint="eastAsia" w:cs="宋体"/>
        </w:rPr>
        <w:t>当使用本命令退出</w:t>
      </w:r>
      <w:r>
        <w:t>MST</w:t>
      </w:r>
      <w:r>
        <w:rPr>
          <w:rFonts w:hint="eastAsia" w:cs="宋体"/>
        </w:rPr>
        <w:t>配置模式时，本次对</w:t>
      </w:r>
      <w:r>
        <w:t>MSTP</w:t>
      </w:r>
      <w:r>
        <w:rPr>
          <w:rFonts w:hint="eastAsia" w:cs="宋体"/>
        </w:rPr>
        <w:t>域做的配置不生效，生效的仍然是前一次保留</w:t>
      </w:r>
      <w:r>
        <w:t>MSTP</w:t>
      </w:r>
      <w:r>
        <w:rPr>
          <w:rFonts w:hint="eastAsia" w:cs="宋体"/>
        </w:rPr>
        <w:t>域配置。</w:t>
      </w:r>
    </w:p>
    <w:p>
      <w:r>
        <w:rPr>
          <w:rFonts w:hint="eastAsia" w:cs="宋体"/>
          <w:b/>
          <w:bCs/>
        </w:rPr>
        <w:t>举例：</w:t>
      </w:r>
      <w:r>
        <w:rPr>
          <w:rFonts w:hint="eastAsia" w:cs="宋体"/>
        </w:rPr>
        <w:t>退出</w:t>
      </w:r>
      <w:r>
        <w:t>MST</w:t>
      </w:r>
      <w:r>
        <w:rPr>
          <w:rFonts w:hint="eastAsia" w:cs="宋体"/>
        </w:rPr>
        <w:t>配置模式，并且不保留本次配置。</w:t>
      </w:r>
    </w:p>
    <w:p>
      <w:r>
        <w:t>Switch(Config-Mstp-Region)#abort</w:t>
      </w:r>
    </w:p>
    <w:p>
      <w:r>
        <w:t>Switch(config)#</w:t>
      </w:r>
    </w:p>
    <w:p>
      <w:pPr>
        <w:pStyle w:val="6"/>
      </w:pPr>
      <w:bookmarkStart w:id="8421" w:name="_Toc141519466"/>
      <w:bookmarkStart w:id="8422" w:name="_Toc241649195"/>
      <w:bookmarkStart w:id="8423" w:name="_Toc144022940"/>
      <w:bookmarkStart w:id="8424" w:name="_Toc237343061"/>
      <w:bookmarkStart w:id="8425" w:name="_Toc88649317"/>
      <w:bookmarkStart w:id="8426" w:name="_Toc112132439"/>
      <w:bookmarkStart w:id="8427" w:name="_Toc88644532"/>
      <w:bookmarkStart w:id="8428" w:name="_Toc312333150"/>
      <w:bookmarkStart w:id="8429" w:name="_Toc144031231"/>
      <w:bookmarkStart w:id="8430" w:name="_Toc104269411"/>
      <w:bookmarkStart w:id="8431" w:name="_Toc93229677"/>
      <w:bookmarkStart w:id="8432" w:name="_Toc110308607"/>
      <w:bookmarkStart w:id="8433" w:name="_Toc104126191"/>
      <w:r>
        <w:t>exit</w:t>
      </w:r>
      <w:bookmarkEnd w:id="8421"/>
      <w:bookmarkEnd w:id="8422"/>
      <w:bookmarkEnd w:id="8423"/>
      <w:bookmarkEnd w:id="8424"/>
      <w:bookmarkEnd w:id="8425"/>
      <w:bookmarkEnd w:id="8426"/>
      <w:bookmarkEnd w:id="8427"/>
      <w:bookmarkEnd w:id="8428"/>
      <w:bookmarkEnd w:id="8429"/>
      <w:bookmarkEnd w:id="8430"/>
      <w:bookmarkEnd w:id="8431"/>
      <w:bookmarkEnd w:id="8432"/>
      <w:bookmarkEnd w:id="8433"/>
    </w:p>
    <w:p>
      <w:pPr>
        <w:rPr>
          <w:b/>
          <w:bCs/>
        </w:rPr>
      </w:pPr>
      <w:r>
        <w:rPr>
          <w:rFonts w:hint="eastAsia" w:cs="宋体"/>
          <w:b/>
          <w:bCs/>
        </w:rPr>
        <w:t>命令</w:t>
      </w:r>
      <w:r>
        <w:rPr>
          <w:rFonts w:hint="eastAsia" w:cs="宋体"/>
          <w:b/>
          <w:bCs/>
          <w:lang w:val="en-GB"/>
        </w:rPr>
        <w:t>：</w:t>
      </w:r>
      <w:r>
        <w:rPr>
          <w:b/>
          <w:bCs/>
        </w:rPr>
        <w:t>exit</w:t>
      </w:r>
    </w:p>
    <w:p>
      <w:r>
        <w:rPr>
          <w:rFonts w:hint="eastAsia" w:cs="宋体"/>
          <w:b/>
          <w:bCs/>
        </w:rPr>
        <w:t>功能：</w:t>
      </w:r>
      <w:r>
        <w:rPr>
          <w:rFonts w:hint="eastAsia" w:cs="宋体"/>
        </w:rPr>
        <w:t>保存本次对</w:t>
      </w:r>
      <w:r>
        <w:t>MSTP</w:t>
      </w:r>
      <w:r>
        <w:rPr>
          <w:rFonts w:hint="eastAsia" w:cs="宋体"/>
        </w:rPr>
        <w:t>域的配置，并且退出</w:t>
      </w:r>
      <w:r>
        <w:t>MSTP</w:t>
      </w:r>
      <w:r>
        <w:rPr>
          <w:rFonts w:hint="eastAsia" w:cs="宋体"/>
        </w:rPr>
        <w:t>域配置模式回到全局配置模式。</w:t>
      </w:r>
    </w:p>
    <w:p>
      <w:r>
        <w:rPr>
          <w:rFonts w:hint="eastAsia" w:cs="宋体"/>
          <w:b/>
          <w:bCs/>
        </w:rPr>
        <w:t>命令模式：</w:t>
      </w:r>
      <w:r>
        <w:t>MSTP</w:t>
      </w:r>
      <w:r>
        <w:rPr>
          <w:rFonts w:hint="eastAsia" w:cs="宋体"/>
        </w:rPr>
        <w:t>域配置模式。</w:t>
      </w:r>
    </w:p>
    <w:p>
      <w:r>
        <w:rPr>
          <w:rFonts w:hint="eastAsia" w:cs="宋体"/>
          <w:b/>
          <w:bCs/>
        </w:rPr>
        <w:t>使用指南：</w:t>
      </w:r>
      <w:r>
        <w:rPr>
          <w:rFonts w:hint="eastAsia" w:cs="宋体"/>
        </w:rPr>
        <w:t>当使用本命令退出</w:t>
      </w:r>
      <w:r>
        <w:t>MST</w:t>
      </w:r>
      <w:r>
        <w:rPr>
          <w:rFonts w:hint="eastAsia" w:cs="宋体"/>
        </w:rPr>
        <w:t>配置模式时，本次对</w:t>
      </w:r>
      <w:r>
        <w:t>MSTP</w:t>
      </w:r>
      <w:r>
        <w:rPr>
          <w:rFonts w:hint="eastAsia" w:cs="宋体"/>
        </w:rPr>
        <w:t>域做的配置即时生效。</w:t>
      </w:r>
    </w:p>
    <w:p>
      <w:r>
        <w:rPr>
          <w:rFonts w:hint="eastAsia" w:cs="宋体"/>
          <w:b/>
          <w:bCs/>
        </w:rPr>
        <w:t>举例：</w:t>
      </w:r>
      <w:r>
        <w:rPr>
          <w:rFonts w:hint="eastAsia" w:cs="宋体"/>
        </w:rPr>
        <w:t>退出</w:t>
      </w:r>
      <w:r>
        <w:t>MST</w:t>
      </w:r>
      <w:r>
        <w:rPr>
          <w:rFonts w:hint="eastAsia" w:cs="宋体"/>
        </w:rPr>
        <w:t>配置模式，并且保留本次配置。</w:t>
      </w:r>
    </w:p>
    <w:p>
      <w:r>
        <w:t>Switch(Config-Mstp-Region)#exit</w:t>
      </w:r>
    </w:p>
    <w:p>
      <w:r>
        <w:t>Switch(config)#</w:t>
      </w:r>
    </w:p>
    <w:p>
      <w:pPr>
        <w:rPr>
          <w:rFonts w:cs="Arial"/>
        </w:rPr>
      </w:pPr>
    </w:p>
    <w:p>
      <w:pPr>
        <w:pStyle w:val="6"/>
      </w:pPr>
      <w:bookmarkStart w:id="8434" w:name="_Toc88644533"/>
      <w:bookmarkStart w:id="8435" w:name="_Toc104269412"/>
      <w:bookmarkStart w:id="8436" w:name="_Toc93229678"/>
      <w:bookmarkStart w:id="8437" w:name="_Toc144022941"/>
      <w:bookmarkStart w:id="8438" w:name="_Toc237343062"/>
      <w:bookmarkStart w:id="8439" w:name="_Toc144031232"/>
      <w:bookmarkStart w:id="8440" w:name="_Toc141519467"/>
      <w:bookmarkStart w:id="8441" w:name="_Toc312333151"/>
      <w:bookmarkStart w:id="8442" w:name="_Toc110308608"/>
      <w:bookmarkStart w:id="8443" w:name="_Toc112132440"/>
      <w:bookmarkStart w:id="8444" w:name="_Toc241649196"/>
      <w:bookmarkStart w:id="8445" w:name="_Toc88649318"/>
      <w:bookmarkStart w:id="8446" w:name="_Toc104126192"/>
      <w:r>
        <w:t>instance vlan</w:t>
      </w:r>
      <w:bookmarkEnd w:id="8434"/>
      <w:bookmarkEnd w:id="8435"/>
      <w:bookmarkEnd w:id="8436"/>
      <w:bookmarkEnd w:id="8437"/>
      <w:bookmarkEnd w:id="8438"/>
      <w:bookmarkEnd w:id="8439"/>
      <w:bookmarkEnd w:id="8440"/>
      <w:bookmarkEnd w:id="8441"/>
      <w:bookmarkEnd w:id="8442"/>
      <w:bookmarkEnd w:id="8443"/>
      <w:bookmarkEnd w:id="8444"/>
      <w:bookmarkEnd w:id="8445"/>
      <w:bookmarkEnd w:id="8446"/>
    </w:p>
    <w:p>
      <w:pPr>
        <w:rPr>
          <w:b/>
          <w:bCs/>
        </w:rPr>
      </w:pPr>
      <w:r>
        <w:rPr>
          <w:rFonts w:hint="eastAsia" w:cs="宋体"/>
          <w:b/>
          <w:bCs/>
        </w:rPr>
        <w:t>命令</w:t>
      </w:r>
      <w:r>
        <w:rPr>
          <w:rFonts w:hint="eastAsia" w:cs="宋体"/>
          <w:b/>
          <w:bCs/>
          <w:lang w:val="en-GB"/>
        </w:rPr>
        <w:t>：</w:t>
      </w:r>
      <w:r>
        <w:rPr>
          <w:b/>
          <w:bCs/>
        </w:rPr>
        <w:t xml:space="preserve">instance </w:t>
      </w:r>
      <w:r>
        <w:rPr>
          <w:b/>
          <w:bCs/>
          <w:i/>
          <w:iCs/>
        </w:rPr>
        <w:t>&lt;instance-id&gt;</w:t>
      </w:r>
      <w:r>
        <w:rPr>
          <w:b/>
          <w:bCs/>
        </w:rPr>
        <w:t xml:space="preserve"> vlan</w:t>
      </w:r>
      <w:r>
        <w:rPr>
          <w:b/>
          <w:bCs/>
          <w:i/>
          <w:iCs/>
        </w:rPr>
        <w:t xml:space="preserve"> &lt;vlan-list&gt;</w:t>
      </w:r>
    </w:p>
    <w:p>
      <w:pPr>
        <w:rPr>
          <w:b/>
          <w:bCs/>
        </w:rPr>
      </w:pPr>
      <w:r>
        <w:rPr>
          <w:b/>
          <w:bCs/>
        </w:rPr>
        <w:tab/>
      </w:r>
      <w:r>
        <w:rPr>
          <w:b/>
          <w:bCs/>
        </w:rPr>
        <w:t xml:space="preserve">  no instance </w:t>
      </w:r>
      <w:r>
        <w:rPr>
          <w:b/>
          <w:bCs/>
          <w:i/>
          <w:iCs/>
        </w:rPr>
        <w:t>&lt;instance-id&gt;</w:t>
      </w:r>
      <w:r>
        <w:rPr>
          <w:b/>
          <w:bCs/>
        </w:rPr>
        <w:t xml:space="preserve"> [vlan</w:t>
      </w:r>
      <w:r>
        <w:rPr>
          <w:b/>
          <w:bCs/>
          <w:i/>
          <w:iCs/>
        </w:rPr>
        <w:t xml:space="preserve"> &lt;vlan-list&gt;</w:t>
      </w:r>
      <w:r>
        <w:rPr>
          <w:b/>
          <w:bCs/>
        </w:rPr>
        <w:t>]</w:t>
      </w:r>
    </w:p>
    <w:p>
      <w:r>
        <w:rPr>
          <w:rFonts w:hint="eastAsia" w:cs="宋体"/>
          <w:b/>
          <w:bCs/>
        </w:rPr>
        <w:t>功能：</w:t>
      </w:r>
      <w:r>
        <w:rPr>
          <w:rFonts w:hint="eastAsia" w:cs="宋体"/>
        </w:rPr>
        <w:t>在</w:t>
      </w:r>
      <w:r>
        <w:t>MSTP</w:t>
      </w:r>
      <w:r>
        <w:rPr>
          <w:rFonts w:hint="eastAsia" w:cs="宋体"/>
        </w:rPr>
        <w:t>域配置模式下，创建</w:t>
      </w:r>
      <w:r>
        <w:t>Instance</w:t>
      </w:r>
      <w:r>
        <w:rPr>
          <w:rFonts w:hint="eastAsia" w:cs="宋体"/>
        </w:rPr>
        <w:t>及配置</w:t>
      </w:r>
      <w:r>
        <w:t>VLAN</w:t>
      </w:r>
      <w:r>
        <w:rPr>
          <w:rFonts w:hint="eastAsia" w:cs="宋体"/>
        </w:rPr>
        <w:t>与</w:t>
      </w:r>
      <w:r>
        <w:t>Instance</w:t>
      </w:r>
      <w:r>
        <w:rPr>
          <w:rFonts w:hint="eastAsia" w:cs="宋体"/>
        </w:rPr>
        <w:t>的映射关系或添加</w:t>
      </w:r>
      <w:r>
        <w:t>VLAN</w:t>
      </w:r>
      <w:r>
        <w:rPr>
          <w:rFonts w:hint="eastAsia" w:cs="宋体"/>
        </w:rPr>
        <w:t>表项与指定</w:t>
      </w:r>
      <w:r>
        <w:t>Instance</w:t>
      </w:r>
      <w:r>
        <w:rPr>
          <w:rFonts w:hint="eastAsia" w:cs="宋体"/>
        </w:rPr>
        <w:t>映射关系；本命令的</w:t>
      </w:r>
      <w:r>
        <w:t>no</w:t>
      </w:r>
      <w:r>
        <w:rPr>
          <w:rFonts w:hint="eastAsia" w:cs="宋体"/>
        </w:rPr>
        <w:t>操作为删除指定的</w:t>
      </w:r>
      <w:r>
        <w:t>Instance</w:t>
      </w:r>
      <w:r>
        <w:rPr>
          <w:rFonts w:hint="eastAsia" w:cs="宋体"/>
        </w:rPr>
        <w:t>或删除某些</w:t>
      </w:r>
      <w:r>
        <w:t>VLAN</w:t>
      </w:r>
      <w:r>
        <w:rPr>
          <w:rFonts w:hint="eastAsia" w:cs="宋体"/>
        </w:rPr>
        <w:t>表项与指定</w:t>
      </w:r>
      <w:r>
        <w:t>Instance</w:t>
      </w:r>
      <w:r>
        <w:rPr>
          <w:rFonts w:hint="eastAsia" w:cs="宋体"/>
        </w:rPr>
        <w:t>的映射关系。</w:t>
      </w:r>
    </w:p>
    <w:p>
      <w:pPr>
        <w:rPr>
          <w:b/>
          <w:bCs/>
        </w:rPr>
      </w:pPr>
      <w:r>
        <w:rPr>
          <w:rFonts w:hint="eastAsia" w:cs="宋体"/>
          <w:b/>
          <w:bCs/>
        </w:rPr>
        <w:t>参数：</w:t>
      </w:r>
      <w:r>
        <w:rPr>
          <w:rFonts w:hint="eastAsia" w:cs="宋体"/>
        </w:rPr>
        <w:t>对于非</w:t>
      </w:r>
      <w:r>
        <w:t>no</w:t>
      </w:r>
      <w:r>
        <w:rPr>
          <w:rFonts w:hint="eastAsia" w:cs="宋体"/>
        </w:rPr>
        <w:t>命令，</w:t>
      </w:r>
      <w:r>
        <w:rPr>
          <w:b/>
          <w:bCs/>
          <w:i/>
          <w:iCs/>
        </w:rPr>
        <w:t>&lt;instance-id&gt;</w:t>
      </w:r>
      <w:r>
        <w:rPr>
          <w:rFonts w:hint="eastAsia" w:cs="宋体"/>
        </w:rPr>
        <w:t>为</w:t>
      </w:r>
      <w:r>
        <w:t>Instance</w:t>
      </w:r>
      <w:r>
        <w:rPr>
          <w:rFonts w:hint="eastAsia" w:cs="宋体"/>
        </w:rPr>
        <w:t>号，取值范围为</w:t>
      </w:r>
      <w:r>
        <w:t>0~</w:t>
      </w:r>
      <w:r>
        <w:rPr>
          <w:rFonts w:hint="eastAsia"/>
        </w:rPr>
        <w:t>64</w:t>
      </w:r>
      <w:r>
        <w:rPr>
          <w:rFonts w:hint="eastAsia" w:cs="宋体"/>
        </w:rPr>
        <w:t>；对于</w:t>
      </w:r>
      <w:r>
        <w:t>no</w:t>
      </w:r>
      <w:r>
        <w:rPr>
          <w:rFonts w:hint="eastAsia" w:cs="宋体"/>
        </w:rPr>
        <w:t>命令，</w:t>
      </w:r>
      <w:r>
        <w:rPr>
          <w:b/>
          <w:bCs/>
          <w:i/>
          <w:iCs/>
        </w:rPr>
        <w:t>&lt;instance-id&gt;</w:t>
      </w:r>
      <w:r>
        <w:rPr>
          <w:rFonts w:hint="eastAsia" w:cs="宋体"/>
        </w:rPr>
        <w:t>为</w:t>
      </w:r>
      <w:r>
        <w:t>Instance</w:t>
      </w:r>
      <w:r>
        <w:rPr>
          <w:rFonts w:hint="eastAsia" w:cs="宋体"/>
        </w:rPr>
        <w:t>号，取值范围为</w:t>
      </w:r>
      <w:r>
        <w:rPr>
          <w:rFonts w:hint="eastAsia"/>
        </w:rPr>
        <w:t>0~64</w:t>
      </w:r>
      <w:r>
        <w:rPr>
          <w:rFonts w:hint="eastAsia" w:cs="宋体"/>
        </w:rPr>
        <w:t>。</w:t>
      </w:r>
      <w:r>
        <w:rPr>
          <w:b/>
          <w:bCs/>
          <w:i/>
          <w:iCs/>
        </w:rPr>
        <w:t>&lt;vlan-list&gt;</w:t>
      </w:r>
      <w:r>
        <w:rPr>
          <w:rFonts w:hint="eastAsia" w:cs="宋体"/>
        </w:rPr>
        <w:t>为连续的或不连续的</w:t>
      </w:r>
      <w:r>
        <w:t>VLAN</w:t>
      </w:r>
      <w:r>
        <w:rPr>
          <w:rFonts w:hint="eastAsia" w:cs="宋体"/>
        </w:rPr>
        <w:t>号，支持表示连续的“</w:t>
      </w:r>
      <w:r>
        <w:t>-</w:t>
      </w:r>
      <w:r>
        <w:rPr>
          <w:rFonts w:hint="eastAsia" w:cs="宋体"/>
        </w:rPr>
        <w:t>”符号和不连续的“</w:t>
      </w:r>
      <w:r>
        <w:t>;</w:t>
      </w:r>
      <w:r>
        <w:rPr>
          <w:rFonts w:hint="eastAsia" w:cs="宋体"/>
        </w:rPr>
        <w:t>”符号。</w:t>
      </w:r>
    </w:p>
    <w:p>
      <w:r>
        <w:rPr>
          <w:rFonts w:hint="eastAsia" w:cs="宋体"/>
          <w:b/>
          <w:bCs/>
        </w:rPr>
        <w:t>命令模式：</w:t>
      </w:r>
      <w:r>
        <w:t>MSTP</w:t>
      </w:r>
      <w:r>
        <w:rPr>
          <w:rFonts w:hint="eastAsia" w:cs="宋体"/>
        </w:rPr>
        <w:t>域配置模式。</w:t>
      </w:r>
    </w:p>
    <w:p>
      <w:r>
        <w:rPr>
          <w:rFonts w:hint="eastAsia" w:cs="宋体"/>
          <w:b/>
          <w:bCs/>
        </w:rPr>
        <w:t>缺省情况：</w:t>
      </w:r>
      <w:r>
        <w:rPr>
          <w:rFonts w:hint="eastAsia" w:cs="宋体"/>
        </w:rPr>
        <w:t>在没有创建任何</w:t>
      </w:r>
      <w:r>
        <w:t>Instance</w:t>
      </w:r>
      <w:r>
        <w:rPr>
          <w:rFonts w:hint="eastAsia" w:cs="宋体"/>
        </w:rPr>
        <w:t>时，交换机只有</w:t>
      </w:r>
      <w:r>
        <w:t>Instance 0</w:t>
      </w:r>
      <w:r>
        <w:rPr>
          <w:rFonts w:hint="eastAsia" w:cs="宋体"/>
        </w:rPr>
        <w:t>，且</w:t>
      </w:r>
      <w:r>
        <w:t>VLAN1~4094</w:t>
      </w:r>
      <w:r>
        <w:rPr>
          <w:rFonts w:hint="eastAsia" w:cs="宋体"/>
        </w:rPr>
        <w:t>均属于</w:t>
      </w:r>
      <w:r>
        <w:t>Instance 0</w:t>
      </w:r>
      <w:r>
        <w:rPr>
          <w:rFonts w:hint="eastAsia" w:cs="宋体"/>
        </w:rPr>
        <w:t>。</w:t>
      </w:r>
    </w:p>
    <w:p>
      <w:r>
        <w:rPr>
          <w:rFonts w:hint="eastAsia" w:cs="宋体"/>
          <w:b/>
          <w:bCs/>
        </w:rPr>
        <w:t>使用指南：</w:t>
      </w:r>
      <w:r>
        <w:rPr>
          <w:rFonts w:hint="eastAsia" w:cs="宋体"/>
        </w:rPr>
        <w:t>本命令用于设置</w:t>
      </w:r>
      <w:r>
        <w:t>VLAN</w:t>
      </w:r>
      <w:r>
        <w:rPr>
          <w:rFonts w:hint="eastAsia" w:cs="宋体"/>
        </w:rPr>
        <w:t>与</w:t>
      </w:r>
      <w:r>
        <w:t>Instance</w:t>
      </w:r>
      <w:r>
        <w:rPr>
          <w:rFonts w:hint="eastAsia" w:cs="宋体"/>
        </w:rPr>
        <w:t>的映射关系，只有所有的映射关系都相同且其他</w:t>
      </w:r>
      <w:r>
        <w:t>MSTP</w:t>
      </w:r>
      <w:r>
        <w:rPr>
          <w:rFonts w:hint="eastAsia" w:cs="宋体"/>
        </w:rPr>
        <w:t>域的参数也相同，交换机才能认为彼此是在相同的</w:t>
      </w:r>
      <w:r>
        <w:t>MSTP</w:t>
      </w:r>
      <w:r>
        <w:rPr>
          <w:rFonts w:hint="eastAsia" w:cs="宋体"/>
        </w:rPr>
        <w:t>域中。在没有配置任何</w:t>
      </w:r>
      <w:r>
        <w:t>Instance</w:t>
      </w:r>
      <w:r>
        <w:rPr>
          <w:rFonts w:hint="eastAsia" w:cs="宋体"/>
        </w:rPr>
        <w:t>时，所有的</w:t>
      </w:r>
      <w:r>
        <w:t>VLAN</w:t>
      </w:r>
      <w:r>
        <w:rPr>
          <w:rFonts w:hint="eastAsia" w:cs="宋体"/>
        </w:rPr>
        <w:t>都属于</w:t>
      </w:r>
      <w:r>
        <w:t>Instance 0</w:t>
      </w:r>
      <w:r>
        <w:rPr>
          <w:rFonts w:hint="eastAsia" w:cs="宋体"/>
        </w:rPr>
        <w:t>。</w:t>
      </w:r>
      <w:r>
        <w:t>MSTP</w:t>
      </w:r>
      <w:r>
        <w:rPr>
          <w:rFonts w:hint="eastAsia" w:cs="宋体"/>
        </w:rPr>
        <w:t>最多支持</w:t>
      </w:r>
      <w:r>
        <w:rPr>
          <w:rFonts w:hint="eastAsia"/>
        </w:rPr>
        <w:t>64</w:t>
      </w:r>
      <w:r>
        <w:rPr>
          <w:rFonts w:hint="eastAsia" w:cs="宋体"/>
        </w:rPr>
        <w:t>个</w:t>
      </w:r>
      <w:r>
        <w:t>MSTI</w:t>
      </w:r>
      <w:r>
        <w:rPr>
          <w:rFonts w:hint="eastAsia" w:cs="宋体"/>
        </w:rPr>
        <w:t>（除了</w:t>
      </w:r>
      <w:r>
        <w:t>CIST</w:t>
      </w:r>
      <w:r>
        <w:rPr>
          <w:rFonts w:hint="eastAsia" w:cs="宋体"/>
        </w:rPr>
        <w:t>之外）。</w:t>
      </w:r>
      <w:r>
        <w:t xml:space="preserve"> </w:t>
      </w:r>
      <w:r>
        <w:rPr>
          <w:rFonts w:hint="eastAsia" w:cs="宋体"/>
        </w:rPr>
        <w:t>可以把</w:t>
      </w:r>
      <w:r>
        <w:t>CIST</w:t>
      </w:r>
      <w:r>
        <w:rPr>
          <w:rFonts w:hint="eastAsia" w:cs="宋体"/>
        </w:rPr>
        <w:t>理解为</w:t>
      </w:r>
      <w:r>
        <w:t>MSTI0</w:t>
      </w:r>
      <w:r>
        <w:rPr>
          <w:rFonts w:hint="eastAsia" w:cs="宋体"/>
        </w:rPr>
        <w:t>，其余实例为</w:t>
      </w:r>
      <w:r>
        <w:t>MSTI1</w:t>
      </w:r>
      <w:r>
        <w:rPr>
          <w:rFonts w:hint="eastAsia" w:cs="宋体"/>
        </w:rPr>
        <w:t>～</w:t>
      </w:r>
      <w:r>
        <w:rPr>
          <w:rFonts w:hint="eastAsia"/>
        </w:rPr>
        <w:t>64</w:t>
      </w:r>
      <w:r>
        <w:rPr>
          <w:rFonts w:hint="eastAsia" w:cs="宋体"/>
        </w:rPr>
        <w:t>。具体个数依照产品规格而定，</w:t>
      </w:r>
      <w:r>
        <w:rPr>
          <w:rFonts w:hint="eastAsia"/>
        </w:rPr>
        <w:t>64</w:t>
      </w:r>
      <w:r>
        <w:rPr>
          <w:rFonts w:hint="eastAsia" w:cs="宋体"/>
        </w:rPr>
        <w:t>只是最大的规格值。</w:t>
      </w:r>
    </w:p>
    <w:p>
      <w:r>
        <w:rPr>
          <w:rFonts w:hint="eastAsia" w:cs="宋体"/>
          <w:b/>
          <w:bCs/>
        </w:rPr>
        <w:t>举例：</w:t>
      </w:r>
      <w:r>
        <w:rPr>
          <w:rFonts w:hint="eastAsia" w:cs="宋体"/>
        </w:rPr>
        <w:t>配置</w:t>
      </w:r>
      <w:r>
        <w:t>VLAN1-10;100-110</w:t>
      </w:r>
      <w:r>
        <w:rPr>
          <w:rFonts w:hint="eastAsia" w:cs="宋体"/>
        </w:rPr>
        <w:t>与</w:t>
      </w:r>
      <w:r>
        <w:t>Instance 1</w:t>
      </w:r>
      <w:r>
        <w:rPr>
          <w:rFonts w:hint="eastAsia" w:cs="宋体"/>
        </w:rPr>
        <w:t>的映射关系。</w:t>
      </w:r>
    </w:p>
    <w:p>
      <w:r>
        <w:t>Switch(config)#spanning-tree mst configuration</w:t>
      </w:r>
    </w:p>
    <w:p>
      <w:r>
        <w:t>Switch(Config-Mstp-Region)#instance 1 vlan 1-10;100-110</w:t>
      </w:r>
    </w:p>
    <w:p>
      <w:pPr>
        <w:pStyle w:val="6"/>
      </w:pPr>
      <w:bookmarkStart w:id="8447" w:name="_Toc104126193"/>
      <w:bookmarkStart w:id="8448" w:name="_Toc312333152"/>
      <w:bookmarkStart w:id="8449" w:name="_Toc141519468"/>
      <w:bookmarkStart w:id="8450" w:name="_Toc110308609"/>
      <w:bookmarkStart w:id="8451" w:name="_Toc144022942"/>
      <w:bookmarkStart w:id="8452" w:name="_Toc104269413"/>
      <w:bookmarkStart w:id="8453" w:name="_Toc88649319"/>
      <w:bookmarkStart w:id="8454" w:name="_Toc237343063"/>
      <w:bookmarkStart w:id="8455" w:name="_Toc93229679"/>
      <w:bookmarkStart w:id="8456" w:name="_Toc144031233"/>
      <w:bookmarkStart w:id="8457" w:name="_Toc241649197"/>
      <w:bookmarkStart w:id="8458" w:name="_Toc112132441"/>
      <w:bookmarkStart w:id="8459" w:name="_Toc88644534"/>
      <w:r>
        <w:t>name</w:t>
      </w:r>
      <w:bookmarkEnd w:id="8447"/>
      <w:bookmarkEnd w:id="8448"/>
      <w:bookmarkEnd w:id="8449"/>
      <w:bookmarkEnd w:id="8450"/>
      <w:bookmarkEnd w:id="8451"/>
      <w:bookmarkEnd w:id="8452"/>
      <w:bookmarkEnd w:id="8453"/>
      <w:bookmarkEnd w:id="8454"/>
      <w:bookmarkEnd w:id="8455"/>
      <w:bookmarkEnd w:id="8456"/>
      <w:bookmarkEnd w:id="8457"/>
      <w:bookmarkEnd w:id="8458"/>
      <w:bookmarkEnd w:id="8459"/>
    </w:p>
    <w:p>
      <w:pPr>
        <w:rPr>
          <w:b/>
          <w:bCs/>
        </w:rPr>
      </w:pPr>
      <w:r>
        <w:rPr>
          <w:rFonts w:hint="eastAsia" w:cs="宋体"/>
          <w:b/>
          <w:bCs/>
        </w:rPr>
        <w:t>命令</w:t>
      </w:r>
      <w:r>
        <w:rPr>
          <w:rFonts w:hint="eastAsia" w:cs="宋体"/>
          <w:b/>
          <w:bCs/>
          <w:lang w:val="en-GB"/>
        </w:rPr>
        <w:t>：</w:t>
      </w:r>
      <w:r>
        <w:rPr>
          <w:b/>
          <w:bCs/>
        </w:rPr>
        <w:t>name</w:t>
      </w:r>
      <w:r>
        <w:rPr>
          <w:b/>
          <w:bCs/>
          <w:i/>
          <w:iCs/>
        </w:rPr>
        <w:t xml:space="preserve"> &lt;name&gt; </w:t>
      </w:r>
    </w:p>
    <w:p>
      <w:pPr>
        <w:pStyle w:val="55"/>
      </w:pPr>
      <w:r>
        <w:tab/>
      </w:r>
      <w:r>
        <w:t xml:space="preserve">  no name</w:t>
      </w:r>
    </w:p>
    <w:p>
      <w:r>
        <w:rPr>
          <w:rFonts w:hint="eastAsia" w:cs="宋体"/>
          <w:b/>
          <w:bCs/>
        </w:rPr>
        <w:t>功能：</w:t>
      </w:r>
      <w:r>
        <w:rPr>
          <w:rFonts w:hint="eastAsia" w:cs="宋体"/>
        </w:rPr>
        <w:t>在</w:t>
      </w:r>
      <w:r>
        <w:t>MSTP</w:t>
      </w:r>
      <w:r>
        <w:rPr>
          <w:rFonts w:hint="eastAsia" w:cs="宋体"/>
        </w:rPr>
        <w:t>域配置模式下，配置</w:t>
      </w:r>
      <w:r>
        <w:t>MSTP</w:t>
      </w:r>
      <w:r>
        <w:rPr>
          <w:rFonts w:hint="eastAsia" w:cs="宋体"/>
        </w:rPr>
        <w:t>域的名字；本命令的</w:t>
      </w:r>
      <w:r>
        <w:t>no</w:t>
      </w:r>
      <w:r>
        <w:rPr>
          <w:rFonts w:hint="eastAsia" w:cs="宋体"/>
        </w:rPr>
        <w:t>操作为删除</w:t>
      </w:r>
      <w:r>
        <w:t>MSTP</w:t>
      </w:r>
      <w:r>
        <w:rPr>
          <w:rFonts w:hint="eastAsia" w:cs="宋体"/>
        </w:rPr>
        <w:t>域的名字。</w:t>
      </w:r>
    </w:p>
    <w:p>
      <w:pPr>
        <w:rPr>
          <w:b/>
          <w:bCs/>
        </w:rPr>
      </w:pPr>
      <w:r>
        <w:rPr>
          <w:rFonts w:hint="eastAsia" w:cs="宋体"/>
          <w:b/>
          <w:bCs/>
        </w:rPr>
        <w:t>参数：</w:t>
      </w:r>
      <w:r>
        <w:rPr>
          <w:b/>
          <w:bCs/>
          <w:i/>
          <w:iCs/>
        </w:rPr>
        <w:t>&lt;name&gt;</w:t>
      </w:r>
      <w:r>
        <w:rPr>
          <w:rFonts w:hint="eastAsia" w:cs="宋体"/>
        </w:rPr>
        <w:t>为</w:t>
      </w:r>
      <w:r>
        <w:t>MSTP</w:t>
      </w:r>
      <w:r>
        <w:rPr>
          <w:rFonts w:hint="eastAsia" w:cs="宋体"/>
        </w:rPr>
        <w:t>域名字，取值范围不超过</w:t>
      </w:r>
      <w:r>
        <w:t>32</w:t>
      </w:r>
      <w:r>
        <w:rPr>
          <w:rFonts w:hint="eastAsia" w:cs="宋体"/>
        </w:rPr>
        <w:t>字节的字符串。</w:t>
      </w:r>
    </w:p>
    <w:p>
      <w:r>
        <w:rPr>
          <w:rFonts w:hint="eastAsia" w:cs="宋体"/>
          <w:b/>
          <w:bCs/>
        </w:rPr>
        <w:t>命令模式：</w:t>
      </w:r>
      <w:r>
        <w:t>MSTP</w:t>
      </w:r>
      <w:r>
        <w:rPr>
          <w:rFonts w:hint="eastAsia" w:cs="宋体"/>
        </w:rPr>
        <w:t>域配置模式。</w:t>
      </w:r>
    </w:p>
    <w:p>
      <w:r>
        <w:rPr>
          <w:rFonts w:hint="eastAsia" w:cs="宋体"/>
          <w:b/>
          <w:bCs/>
        </w:rPr>
        <w:t>缺省情况：</w:t>
      </w:r>
      <w:r>
        <w:rPr>
          <w:rFonts w:hint="eastAsia" w:cs="宋体"/>
        </w:rPr>
        <w:t>缺省</w:t>
      </w:r>
      <w:r>
        <w:t>MSTP</w:t>
      </w:r>
      <w:r>
        <w:rPr>
          <w:rFonts w:hint="eastAsia" w:cs="宋体"/>
        </w:rPr>
        <w:t>域的名字为该交换机网桥</w:t>
      </w:r>
      <w:r>
        <w:t>MAC</w:t>
      </w:r>
      <w:r>
        <w:rPr>
          <w:rFonts w:hint="eastAsia" w:cs="宋体"/>
        </w:rPr>
        <w:t>。</w:t>
      </w:r>
    </w:p>
    <w:p>
      <w:r>
        <w:rPr>
          <w:rFonts w:hint="eastAsia" w:cs="宋体"/>
          <w:b/>
          <w:bCs/>
        </w:rPr>
        <w:t>使用指南：</w:t>
      </w:r>
      <w:r>
        <w:rPr>
          <w:rFonts w:hint="eastAsia" w:cs="宋体"/>
        </w:rPr>
        <w:t>本命令用于设置</w:t>
      </w:r>
      <w:r>
        <w:t>MSTP</w:t>
      </w:r>
      <w:r>
        <w:rPr>
          <w:rFonts w:hint="eastAsia" w:cs="宋体"/>
        </w:rPr>
        <w:t>域的名字，只有</w:t>
      </w:r>
      <w:r>
        <w:t>MSTP</w:t>
      </w:r>
      <w:r>
        <w:rPr>
          <w:rFonts w:hint="eastAsia" w:cs="宋体"/>
        </w:rPr>
        <w:t>域的名字相同且其他</w:t>
      </w:r>
      <w:r>
        <w:t>MSTP</w:t>
      </w:r>
      <w:r>
        <w:rPr>
          <w:rFonts w:hint="eastAsia" w:cs="宋体"/>
        </w:rPr>
        <w:t>域的参数也相同，交换机才能认为彼此是在相同的</w:t>
      </w:r>
      <w:r>
        <w:t>MSTP</w:t>
      </w:r>
      <w:r>
        <w:rPr>
          <w:rFonts w:hint="eastAsia" w:cs="宋体"/>
        </w:rPr>
        <w:t>域中。</w:t>
      </w:r>
    </w:p>
    <w:p>
      <w:r>
        <w:rPr>
          <w:rFonts w:hint="eastAsia" w:cs="宋体"/>
          <w:b/>
          <w:bCs/>
        </w:rPr>
        <w:t>举例：</w:t>
      </w:r>
      <w:r>
        <w:rPr>
          <w:rFonts w:hint="eastAsia" w:cs="宋体"/>
        </w:rPr>
        <w:t>配置</w:t>
      </w:r>
      <w:r>
        <w:t>MSTP</w:t>
      </w:r>
      <w:r>
        <w:rPr>
          <w:rFonts w:hint="eastAsia" w:cs="宋体"/>
        </w:rPr>
        <w:t>域的名字为</w:t>
      </w:r>
      <w:r>
        <w:t>mstp-test</w:t>
      </w:r>
      <w:r>
        <w:rPr>
          <w:rFonts w:hint="eastAsia" w:cs="宋体"/>
        </w:rPr>
        <w:t>。</w:t>
      </w:r>
    </w:p>
    <w:p>
      <w:r>
        <w:t>Switch(config)#spanning-tree mst configuration</w:t>
      </w:r>
    </w:p>
    <w:p>
      <w:r>
        <w:t>Switch(Config-Mstp-Region)#name mstp-test</w:t>
      </w:r>
    </w:p>
    <w:p>
      <w:pPr>
        <w:pStyle w:val="6"/>
      </w:pPr>
      <w:bookmarkStart w:id="8460" w:name="_Toc312333153"/>
      <w:r>
        <w:rPr>
          <w:rFonts w:hint="eastAsia"/>
        </w:rPr>
        <w:t>no</w:t>
      </w:r>
      <w:bookmarkEnd w:id="8460"/>
    </w:p>
    <w:p>
      <w:r>
        <w:rPr>
          <w:rFonts w:hint="eastAsia"/>
          <w:b/>
        </w:rPr>
        <w:t>命令：no &lt;</w:t>
      </w:r>
      <w:r>
        <w:rPr>
          <w:rFonts w:hint="eastAsia"/>
          <w:b/>
          <w:i/>
        </w:rPr>
        <w:t xml:space="preserve">instance-id&gt; </w:t>
      </w:r>
      <w:r>
        <w:rPr>
          <w:rFonts w:hint="eastAsia"/>
          <w:b/>
        </w:rPr>
        <w:t>|</w:t>
      </w:r>
      <w:r>
        <w:rPr>
          <w:rFonts w:hint="eastAsia"/>
          <w:b/>
          <w:i/>
        </w:rPr>
        <w:t xml:space="preserve"> &lt;name&gt; </w:t>
      </w:r>
      <w:r>
        <w:rPr>
          <w:rFonts w:hint="eastAsia"/>
          <w:b/>
        </w:rPr>
        <w:t>|</w:t>
      </w:r>
      <w:r>
        <w:rPr>
          <w:rFonts w:hint="eastAsia"/>
          <w:b/>
          <w:i/>
        </w:rPr>
        <w:t xml:space="preserve"> &lt;revision-level&gt;</w:t>
      </w:r>
    </w:p>
    <w:p>
      <w:r>
        <w:rPr>
          <w:rFonts w:hint="eastAsia"/>
          <w:b/>
        </w:rPr>
        <w:t>功能：</w:t>
      </w:r>
      <w:r>
        <w:rPr>
          <w:rFonts w:hint="eastAsia"/>
        </w:rPr>
        <w:t xml:space="preserve"> 取消一条命令或设置为初始值。</w:t>
      </w:r>
    </w:p>
    <w:p>
      <w:r>
        <w:rPr>
          <w:rFonts w:hint="eastAsia"/>
          <w:b/>
        </w:rPr>
        <w:t>参数：</w:t>
      </w:r>
      <w:r>
        <w:rPr>
          <w:rFonts w:hint="eastAsia"/>
        </w:rPr>
        <w:t xml:space="preserve"> </w:t>
      </w:r>
      <w:r>
        <w:rPr>
          <w:rFonts w:hint="eastAsia"/>
          <w:i/>
        </w:rPr>
        <w:t>&lt;instance-id&gt;</w:t>
      </w:r>
      <w:r>
        <w:rPr>
          <w:rFonts w:hint="eastAsia"/>
        </w:rPr>
        <w:t xml:space="preserve"> instance号，</w:t>
      </w:r>
      <w:r>
        <w:rPr>
          <w:rFonts w:hint="eastAsia"/>
          <w:i/>
        </w:rPr>
        <w:t>&lt;name&gt;</w:t>
      </w:r>
      <w:r>
        <w:rPr>
          <w:rFonts w:hint="eastAsia"/>
        </w:rPr>
        <w:t xml:space="preserve"> mstp域名，</w:t>
      </w:r>
      <w:r>
        <w:rPr>
          <w:rFonts w:hint="eastAsia"/>
          <w:i/>
        </w:rPr>
        <w:t xml:space="preserve">&lt;revision-level&gt; </w:t>
      </w:r>
      <w:r>
        <w:rPr>
          <w:rFonts w:hint="eastAsia"/>
        </w:rPr>
        <w:t>用于计算MST配置标识的修正数值。</w:t>
      </w:r>
    </w:p>
    <w:p>
      <w:r>
        <w:rPr>
          <w:rFonts w:hint="eastAsia"/>
          <w:b/>
        </w:rPr>
        <w:t>命令模式：</w:t>
      </w:r>
      <w:r>
        <w:rPr>
          <w:rFonts w:hint="eastAsia"/>
        </w:rPr>
        <w:t xml:space="preserve"> MSTP域配置模式。</w:t>
      </w:r>
    </w:p>
    <w:p>
      <w:r>
        <w:rPr>
          <w:rFonts w:hint="eastAsia"/>
          <w:b/>
        </w:rPr>
        <w:t>使用指南：</w:t>
      </w:r>
      <w:r>
        <w:rPr>
          <w:rFonts w:hint="eastAsia"/>
        </w:rPr>
        <w:t xml:space="preserve"> 本命令可以删除指定的instance,删除MSTP域的name,恢复修正数值的缺省值为0。</w:t>
      </w:r>
    </w:p>
    <w:p>
      <w:r>
        <w:rPr>
          <w:rFonts w:hint="eastAsia"/>
          <w:b/>
        </w:rPr>
        <w:t>举例：</w:t>
      </w:r>
      <w:r>
        <w:rPr>
          <w:rFonts w:hint="eastAsia"/>
        </w:rPr>
        <w:t xml:space="preserve"> 删除instance 1。</w:t>
      </w:r>
    </w:p>
    <w:p>
      <w:r>
        <w:rPr>
          <w:rFonts w:hint="eastAsia"/>
        </w:rPr>
        <w:t>Switch(Config-Mstp_Region)#no instance 1</w:t>
      </w:r>
    </w:p>
    <w:p>
      <w:pPr>
        <w:pStyle w:val="6"/>
      </w:pPr>
      <w:bookmarkStart w:id="8461" w:name="_Toc312333154"/>
      <w:bookmarkStart w:id="8462" w:name="_Toc241649198"/>
      <w:bookmarkStart w:id="8463" w:name="_Toc237343065"/>
      <w:r>
        <w:t>revision-level</w:t>
      </w:r>
      <w:bookmarkEnd w:id="8461"/>
      <w:bookmarkEnd w:id="8462"/>
      <w:bookmarkEnd w:id="8463"/>
    </w:p>
    <w:p>
      <w:pPr>
        <w:rPr>
          <w:b/>
          <w:bCs/>
        </w:rPr>
      </w:pPr>
      <w:r>
        <w:rPr>
          <w:rFonts w:hint="eastAsia" w:cs="宋体"/>
          <w:b/>
          <w:bCs/>
        </w:rPr>
        <w:t>命令</w:t>
      </w:r>
      <w:r>
        <w:rPr>
          <w:rFonts w:hint="eastAsia" w:cs="宋体"/>
          <w:b/>
          <w:bCs/>
          <w:lang w:val="en-GB"/>
        </w:rPr>
        <w:t>：</w:t>
      </w:r>
      <w:r>
        <w:rPr>
          <w:b/>
          <w:bCs/>
        </w:rPr>
        <w:t xml:space="preserve">revision-level </w:t>
      </w:r>
      <w:r>
        <w:rPr>
          <w:b/>
          <w:bCs/>
          <w:i/>
          <w:iCs/>
        </w:rPr>
        <w:t>&lt;level&gt;</w:t>
      </w:r>
      <w:r>
        <w:rPr>
          <w:b/>
          <w:bCs/>
        </w:rPr>
        <w:t xml:space="preserve"> </w:t>
      </w:r>
    </w:p>
    <w:p>
      <w:pPr>
        <w:rPr>
          <w:b/>
          <w:bCs/>
        </w:rPr>
      </w:pPr>
      <w:r>
        <w:rPr>
          <w:b/>
          <w:bCs/>
        </w:rPr>
        <w:tab/>
      </w:r>
      <w:r>
        <w:rPr>
          <w:b/>
          <w:bCs/>
        </w:rPr>
        <w:t xml:space="preserve">  no revision-level</w:t>
      </w:r>
    </w:p>
    <w:p>
      <w:r>
        <w:rPr>
          <w:rFonts w:hint="eastAsia" w:cs="宋体"/>
          <w:b/>
          <w:bCs/>
        </w:rPr>
        <w:t>功能：</w:t>
      </w:r>
      <w:r>
        <w:rPr>
          <w:rFonts w:hint="eastAsia" w:cs="宋体"/>
        </w:rPr>
        <w:t>在</w:t>
      </w:r>
      <w:r>
        <w:t>MST</w:t>
      </w:r>
      <w:r>
        <w:rPr>
          <w:rFonts w:hint="eastAsia" w:cs="宋体"/>
        </w:rPr>
        <w:t>配置模式下，配置用于计算</w:t>
      </w:r>
      <w:r>
        <w:t>MST</w:t>
      </w:r>
      <w:r>
        <w:rPr>
          <w:rFonts w:hint="eastAsia" w:cs="宋体"/>
        </w:rPr>
        <w:t>配置标识的修正数值；本命令的</w:t>
      </w:r>
      <w:r>
        <w:t>no</w:t>
      </w:r>
      <w:r>
        <w:rPr>
          <w:rFonts w:hint="eastAsia" w:cs="宋体"/>
        </w:rPr>
        <w:t>操作为恢复修正数值的缺省值</w:t>
      </w:r>
      <w:r>
        <w:t>0</w:t>
      </w:r>
      <w:r>
        <w:rPr>
          <w:rFonts w:hint="eastAsia" w:cs="宋体"/>
        </w:rPr>
        <w:t>。</w:t>
      </w:r>
    </w:p>
    <w:p>
      <w:pPr>
        <w:rPr>
          <w:b/>
          <w:bCs/>
        </w:rPr>
      </w:pPr>
      <w:r>
        <w:rPr>
          <w:rFonts w:hint="eastAsia" w:cs="宋体"/>
          <w:b/>
          <w:bCs/>
        </w:rPr>
        <w:t>参数：</w:t>
      </w:r>
      <w:r>
        <w:rPr>
          <w:b/>
          <w:bCs/>
          <w:i/>
          <w:iCs/>
        </w:rPr>
        <w:t>&lt;level&gt;</w:t>
      </w:r>
      <w:r>
        <w:rPr>
          <w:rFonts w:hint="eastAsia" w:cs="宋体"/>
        </w:rPr>
        <w:t>为修正数值，取值范围为</w:t>
      </w:r>
      <w:r>
        <w:t>0~65535</w:t>
      </w:r>
      <w:r>
        <w:rPr>
          <w:rFonts w:hint="eastAsia" w:cs="宋体"/>
        </w:rPr>
        <w:t>。</w:t>
      </w:r>
    </w:p>
    <w:p>
      <w:r>
        <w:rPr>
          <w:rFonts w:hint="eastAsia" w:cs="宋体"/>
          <w:b/>
          <w:bCs/>
        </w:rPr>
        <w:t>命令模式：</w:t>
      </w:r>
      <w:r>
        <w:t>MSTP</w:t>
      </w:r>
      <w:r>
        <w:rPr>
          <w:rFonts w:hint="eastAsia" w:cs="宋体"/>
        </w:rPr>
        <w:t>域配置模式。</w:t>
      </w:r>
    </w:p>
    <w:p>
      <w:r>
        <w:rPr>
          <w:rFonts w:hint="eastAsia" w:cs="宋体"/>
          <w:b/>
          <w:bCs/>
        </w:rPr>
        <w:t>缺省情况：</w:t>
      </w:r>
      <w:r>
        <w:rPr>
          <w:rFonts w:hint="eastAsia" w:cs="宋体"/>
        </w:rPr>
        <w:t>缺省修正数值为</w:t>
      </w:r>
      <w:r>
        <w:t>0</w:t>
      </w:r>
      <w:r>
        <w:rPr>
          <w:rFonts w:hint="eastAsia" w:cs="宋体"/>
        </w:rPr>
        <w:t>。</w:t>
      </w:r>
    </w:p>
    <w:p>
      <w:r>
        <w:rPr>
          <w:rFonts w:hint="eastAsia" w:cs="宋体"/>
          <w:b/>
          <w:bCs/>
        </w:rPr>
        <w:t>使用指南：</w:t>
      </w:r>
      <w:r>
        <w:rPr>
          <w:rFonts w:hint="eastAsia" w:cs="宋体"/>
        </w:rPr>
        <w:t>本命令用于设置计算</w:t>
      </w:r>
      <w:r>
        <w:t>MST</w:t>
      </w:r>
      <w:r>
        <w:rPr>
          <w:rFonts w:hint="eastAsia" w:cs="宋体"/>
        </w:rPr>
        <w:t>配置标识时用到的修正数值，只有修正数值相同且其他</w:t>
      </w:r>
      <w:r>
        <w:t>MSTP</w:t>
      </w:r>
      <w:r>
        <w:rPr>
          <w:rFonts w:hint="eastAsia" w:cs="宋体"/>
        </w:rPr>
        <w:t>域的参数也相同，交换机才能认为彼此是在相同的</w:t>
      </w:r>
      <w:r>
        <w:t>MSTP</w:t>
      </w:r>
      <w:r>
        <w:rPr>
          <w:rFonts w:hint="eastAsia" w:cs="宋体"/>
        </w:rPr>
        <w:t>域中。</w:t>
      </w:r>
    </w:p>
    <w:p>
      <w:r>
        <w:rPr>
          <w:rFonts w:hint="eastAsia" w:cs="宋体"/>
          <w:b/>
          <w:bCs/>
        </w:rPr>
        <w:t>举例：</w:t>
      </w:r>
      <w:r>
        <w:rPr>
          <w:rFonts w:hint="eastAsia" w:cs="宋体"/>
        </w:rPr>
        <w:t>配置修正数值为</w:t>
      </w:r>
      <w:r>
        <w:t>2000</w:t>
      </w:r>
      <w:r>
        <w:rPr>
          <w:rFonts w:hint="eastAsia" w:cs="宋体"/>
        </w:rPr>
        <w:t>。</w:t>
      </w:r>
    </w:p>
    <w:p>
      <w:r>
        <w:t>Switch(config)#spanning-tree mst configuration</w:t>
      </w:r>
    </w:p>
    <w:p>
      <w:r>
        <w:t>Switch(Config-Mstp-Region)# revision-level 2000</w:t>
      </w:r>
    </w:p>
    <w:p>
      <w:pPr>
        <w:rPr>
          <w:rFonts w:cs="Arial"/>
        </w:rPr>
      </w:pPr>
    </w:p>
    <w:p>
      <w:pPr>
        <w:pStyle w:val="6"/>
      </w:pPr>
      <w:bookmarkStart w:id="8464" w:name="_Toc312333155"/>
      <w:bookmarkStart w:id="8465" w:name="_Toc141519470"/>
      <w:bookmarkStart w:id="8466" w:name="_Toc110308611"/>
      <w:bookmarkStart w:id="8467" w:name="_Toc88644536"/>
      <w:bookmarkStart w:id="8468" w:name="_Toc104126195"/>
      <w:bookmarkStart w:id="8469" w:name="_Toc241649199"/>
      <w:bookmarkStart w:id="8470" w:name="_Toc93229681"/>
      <w:bookmarkStart w:id="8471" w:name="_Toc104269415"/>
      <w:bookmarkStart w:id="8472" w:name="_Toc237343066"/>
      <w:bookmarkStart w:id="8473" w:name="_Toc144022944"/>
      <w:bookmarkStart w:id="8474" w:name="_Toc112132443"/>
      <w:bookmarkStart w:id="8475" w:name="_Toc88649321"/>
      <w:bookmarkStart w:id="8476" w:name="_Toc144031235"/>
      <w:r>
        <w:rPr>
          <w:rFonts w:hint="eastAsia"/>
        </w:rPr>
        <w:t>show</w:t>
      </w:r>
      <w:bookmarkEnd w:id="8464"/>
    </w:p>
    <w:p>
      <w:pPr>
        <w:rPr>
          <w:b/>
        </w:rPr>
      </w:pPr>
      <w:r>
        <w:rPr>
          <w:rFonts w:hint="eastAsia"/>
          <w:b/>
        </w:rPr>
        <w:t xml:space="preserve">命令：show </w:t>
      </w:r>
    </w:p>
    <w:p>
      <w:r>
        <w:rPr>
          <w:rFonts w:hint="eastAsia"/>
          <w:b/>
        </w:rPr>
        <w:t xml:space="preserve">功能： </w:t>
      </w:r>
      <w:r>
        <w:rPr>
          <w:rFonts w:hint="eastAsia"/>
        </w:rPr>
        <w:t>显示当前运行系统的信息。</w:t>
      </w:r>
    </w:p>
    <w:p>
      <w:pPr>
        <w:rPr>
          <w:rFonts w:cs="Arial"/>
        </w:rPr>
      </w:pPr>
      <w:r>
        <w:rPr>
          <w:rFonts w:hint="eastAsia"/>
          <w:b/>
        </w:rPr>
        <w:t xml:space="preserve">命令模式： </w:t>
      </w:r>
      <w:r>
        <w:rPr>
          <w:rFonts w:cs="Arial"/>
        </w:rPr>
        <w:t>MSTP域配置模式</w:t>
      </w:r>
      <w:r>
        <w:rPr>
          <w:rFonts w:hint="eastAsia" w:cs="Arial"/>
        </w:rPr>
        <w:t>。</w:t>
      </w:r>
    </w:p>
    <w:p>
      <w:r>
        <w:rPr>
          <w:rFonts w:hint="eastAsia"/>
          <w:b/>
        </w:rPr>
        <w:t xml:space="preserve">使用指南： </w:t>
      </w:r>
      <w:r>
        <w:rPr>
          <w:rFonts w:hint="eastAsia"/>
        </w:rPr>
        <w:t>使用本命令，可以详细的查看当前系统的信息。</w:t>
      </w:r>
    </w:p>
    <w:p>
      <w:r>
        <w:rPr>
          <w:rFonts w:hint="eastAsia"/>
          <w:b/>
        </w:rPr>
        <w:t xml:space="preserve">举例： </w:t>
      </w:r>
      <w:r>
        <w:rPr>
          <w:rFonts w:hint="eastAsia"/>
        </w:rPr>
        <w:t>显示当前运行系统的信息。</w:t>
      </w:r>
    </w:p>
    <w:p>
      <w:pPr>
        <w:rPr>
          <w:bCs/>
          <w:iCs/>
        </w:rPr>
      </w:pPr>
      <w:r>
        <w:rPr>
          <w:rFonts w:hint="eastAsia"/>
        </w:rPr>
        <w:t>Switch(Config-Mstp-Region)#show</w:t>
      </w:r>
    </w:p>
    <w:p>
      <w:pPr>
        <w:pStyle w:val="6"/>
      </w:pPr>
      <w:bookmarkStart w:id="8477" w:name="_Toc312333156"/>
      <w:r>
        <w:t>spanning-tree</w:t>
      </w:r>
      <w:bookmarkEnd w:id="8465"/>
      <w:bookmarkEnd w:id="8466"/>
      <w:bookmarkEnd w:id="8467"/>
      <w:bookmarkEnd w:id="8468"/>
      <w:bookmarkEnd w:id="8469"/>
      <w:bookmarkEnd w:id="8470"/>
      <w:bookmarkEnd w:id="8471"/>
      <w:bookmarkEnd w:id="8472"/>
      <w:bookmarkEnd w:id="8473"/>
      <w:bookmarkEnd w:id="8474"/>
      <w:bookmarkEnd w:id="8475"/>
      <w:bookmarkEnd w:id="8476"/>
      <w:bookmarkEnd w:id="8477"/>
    </w:p>
    <w:p>
      <w:pPr>
        <w:rPr>
          <w:b/>
          <w:bCs/>
        </w:rPr>
      </w:pPr>
      <w:r>
        <w:rPr>
          <w:rFonts w:hint="eastAsia" w:cs="宋体"/>
          <w:b/>
          <w:bCs/>
        </w:rPr>
        <w:t>命令</w:t>
      </w:r>
      <w:r>
        <w:rPr>
          <w:rFonts w:hint="eastAsia" w:cs="宋体"/>
          <w:b/>
          <w:bCs/>
          <w:lang w:val="en-GB"/>
        </w:rPr>
        <w:t>：</w:t>
      </w:r>
      <w:r>
        <w:rPr>
          <w:b/>
          <w:bCs/>
        </w:rPr>
        <w:t>spanning-tree</w:t>
      </w:r>
    </w:p>
    <w:p>
      <w:pPr>
        <w:rPr>
          <w:b/>
          <w:bCs/>
        </w:rPr>
      </w:pPr>
      <w:r>
        <w:rPr>
          <w:b/>
          <w:bCs/>
        </w:rPr>
        <w:tab/>
      </w:r>
      <w:r>
        <w:rPr>
          <w:b/>
          <w:bCs/>
        </w:rPr>
        <w:t xml:space="preserve">  no spanning-tree</w:t>
      </w:r>
    </w:p>
    <w:p>
      <w:r>
        <w:rPr>
          <w:rFonts w:hint="eastAsia" w:cs="宋体"/>
          <w:b/>
          <w:bCs/>
        </w:rPr>
        <w:t>功能：</w:t>
      </w:r>
      <w:r>
        <w:rPr>
          <w:rFonts w:hint="eastAsia" w:cs="宋体"/>
        </w:rPr>
        <w:t>在交换机的全局配置模式和端口配置模式下分别启动</w:t>
      </w:r>
      <w:r>
        <w:t>MSTP</w:t>
      </w:r>
      <w:r>
        <w:rPr>
          <w:rFonts w:hint="eastAsia" w:cs="宋体"/>
        </w:rPr>
        <w:t>协议的命令；本命令的</w:t>
      </w:r>
      <w:r>
        <w:t>no</w:t>
      </w:r>
      <w:r>
        <w:rPr>
          <w:rFonts w:hint="eastAsia" w:cs="宋体"/>
        </w:rPr>
        <w:t>操作为关闭</w:t>
      </w:r>
      <w:r>
        <w:t>MSTP</w:t>
      </w:r>
      <w:r>
        <w:rPr>
          <w:rFonts w:hint="eastAsia" w:cs="宋体"/>
        </w:rPr>
        <w:t>协议。</w:t>
      </w:r>
    </w:p>
    <w:p>
      <w:r>
        <w:rPr>
          <w:rFonts w:hint="eastAsia" w:cs="宋体"/>
          <w:b/>
          <w:bCs/>
        </w:rPr>
        <w:t>命令模式：</w:t>
      </w:r>
      <w:r>
        <w:rPr>
          <w:rFonts w:hint="eastAsia" w:cs="宋体"/>
        </w:rPr>
        <w:t>全局配置模式和端口配置模式。</w:t>
      </w:r>
    </w:p>
    <w:p>
      <w:r>
        <w:rPr>
          <w:rFonts w:hint="eastAsia" w:cs="宋体"/>
          <w:b/>
          <w:bCs/>
        </w:rPr>
        <w:t>缺省情况：</w:t>
      </w:r>
      <w:r>
        <w:rPr>
          <w:rFonts w:hint="eastAsia" w:cs="宋体"/>
        </w:rPr>
        <w:t>系统缺省不运行</w:t>
      </w:r>
      <w:r>
        <w:t>MSTP</w:t>
      </w:r>
      <w:r>
        <w:rPr>
          <w:rFonts w:hint="eastAsia" w:cs="宋体"/>
        </w:rPr>
        <w:t>协议。</w:t>
      </w:r>
    </w:p>
    <w:p>
      <w:r>
        <w:rPr>
          <w:rFonts w:hint="eastAsia" w:cs="宋体"/>
          <w:b/>
          <w:bCs/>
        </w:rPr>
        <w:t>使用指南：</w:t>
      </w:r>
      <w:r>
        <w:rPr>
          <w:rFonts w:hint="eastAsia" w:cs="宋体"/>
        </w:rPr>
        <w:t>如果在全局配置模式下启动了</w:t>
      </w:r>
      <w:r>
        <w:t>MSTP</w:t>
      </w:r>
      <w:r>
        <w:rPr>
          <w:rFonts w:hint="eastAsia" w:cs="宋体"/>
        </w:rPr>
        <w:t>协议，除了在端口上打开与</w:t>
      </w:r>
      <w:r>
        <w:t>MSTP</w:t>
      </w:r>
      <w:r>
        <w:rPr>
          <w:rFonts w:hint="eastAsia" w:cs="宋体"/>
        </w:rPr>
        <w:t>应用互斥的端口外，所有的端口缺省都打开</w:t>
      </w:r>
      <w:r>
        <w:t>MSTP</w:t>
      </w:r>
      <w:r>
        <w:rPr>
          <w:rFonts w:hint="eastAsia" w:cs="宋体"/>
        </w:rPr>
        <w:t>协议。</w:t>
      </w:r>
    </w:p>
    <w:p>
      <w:r>
        <w:rPr>
          <w:rFonts w:hint="eastAsia" w:cs="宋体"/>
          <w:b/>
          <w:bCs/>
        </w:rPr>
        <w:t>举例：</w:t>
      </w:r>
      <w:r>
        <w:rPr>
          <w:rFonts w:hint="eastAsia" w:cs="宋体"/>
        </w:rPr>
        <w:t>在全局模式打开</w:t>
      </w:r>
      <w:r>
        <w:t>MSTP</w:t>
      </w:r>
      <w:r>
        <w:rPr>
          <w:rFonts w:hint="eastAsia" w:cs="宋体"/>
        </w:rPr>
        <w:t>，并且在端口</w:t>
      </w:r>
      <w:r>
        <w:t>1/0</w:t>
      </w:r>
      <w:r>
        <w:rPr>
          <w:rFonts w:hint="eastAsia"/>
        </w:rPr>
        <w:t>/2</w:t>
      </w:r>
      <w:r>
        <w:rPr>
          <w:rFonts w:hint="eastAsia" w:cs="宋体"/>
        </w:rPr>
        <w:t>模式上关闭</w:t>
      </w:r>
      <w:r>
        <w:t>MSTP</w:t>
      </w:r>
      <w:r>
        <w:rPr>
          <w:rFonts w:hint="eastAsia" w:cs="宋体"/>
        </w:rPr>
        <w:t>。</w:t>
      </w:r>
    </w:p>
    <w:p>
      <w:r>
        <w:t>Switch(config)#spanning-tree</w:t>
      </w:r>
    </w:p>
    <w:p>
      <w:r>
        <w:t>Switch(config)#interface ethernet 1/0</w:t>
      </w:r>
      <w:r>
        <w:rPr>
          <w:rFonts w:hint="eastAsia"/>
        </w:rPr>
        <w:t>/2</w:t>
      </w:r>
    </w:p>
    <w:p>
      <w:r>
        <w:t>Switch(Config-If-Ethernet1/0</w:t>
      </w:r>
      <w:r>
        <w:rPr>
          <w:rFonts w:hint="eastAsia"/>
        </w:rPr>
        <w:t>/2</w:t>
      </w:r>
      <w:r>
        <w:t>)#no spanning-tree</w:t>
      </w:r>
    </w:p>
    <w:p>
      <w:pPr>
        <w:pStyle w:val="6"/>
      </w:pPr>
      <w:bookmarkStart w:id="8478" w:name="_Toc312333157"/>
      <w:bookmarkStart w:id="8479" w:name="_Toc237343069"/>
      <w:r>
        <w:rPr>
          <w:rFonts w:hint="eastAsia"/>
        </w:rPr>
        <w:t>spanning- tree cost</w:t>
      </w:r>
      <w:bookmarkEnd w:id="8478"/>
      <w:bookmarkEnd w:id="8479"/>
    </w:p>
    <w:p>
      <w:pPr>
        <w:rPr>
          <w:bCs/>
          <w:iCs/>
        </w:rPr>
      </w:pPr>
      <w:r>
        <w:rPr>
          <w:rFonts w:hint="eastAsia" w:cs="Arial"/>
          <w:b/>
        </w:rPr>
        <w:t xml:space="preserve">命令：spanning-tree cost </w:t>
      </w:r>
      <w:r>
        <w:rPr>
          <w:rFonts w:hint="eastAsia" w:cs="Arial"/>
          <w:b/>
          <w:i/>
        </w:rPr>
        <w:t>&lt;cost&gt;</w:t>
      </w:r>
    </w:p>
    <w:p>
      <w:pPr>
        <w:rPr>
          <w:rFonts w:cs="Arial"/>
          <w:b/>
        </w:rPr>
      </w:pPr>
      <w:r>
        <w:rPr>
          <w:rFonts w:hint="eastAsia" w:cs="Arial"/>
          <w:b/>
        </w:rPr>
        <w:t xml:space="preserve">      no spanning-tree cost</w:t>
      </w:r>
    </w:p>
    <w:p>
      <w:pPr>
        <w:rPr>
          <w:rFonts w:cs="Arial"/>
        </w:rPr>
      </w:pPr>
      <w:r>
        <w:rPr>
          <w:rFonts w:hint="eastAsia" w:cs="Arial"/>
          <w:b/>
        </w:rPr>
        <w:t xml:space="preserve">功能： </w:t>
      </w:r>
      <w:r>
        <w:rPr>
          <w:rFonts w:hint="eastAsia" w:cs="Arial"/>
        </w:rPr>
        <w:t>设置当前以太网端口的路径代价；本命令的no 操作为恢复缺省值。</w:t>
      </w:r>
    </w:p>
    <w:p>
      <w:pPr>
        <w:rPr>
          <w:rFonts w:cs="Arial"/>
        </w:rPr>
      </w:pPr>
      <w:r>
        <w:rPr>
          <w:rFonts w:hint="eastAsia" w:cs="Arial"/>
          <w:b/>
        </w:rPr>
        <w:t xml:space="preserve">参数： </w:t>
      </w:r>
      <w:r>
        <w:rPr>
          <w:rFonts w:cs="Arial"/>
          <w:b/>
          <w:bCs/>
          <w:i/>
          <w:iCs/>
        </w:rPr>
        <w:t>&lt;cost&gt;</w:t>
      </w:r>
      <w:r>
        <w:rPr>
          <w:rFonts w:hint="eastAsia" w:cs="Arial"/>
          <w:b/>
          <w:bCs/>
          <w:i/>
          <w:iCs/>
        </w:rPr>
        <w:t xml:space="preserve"> </w:t>
      </w:r>
      <w:r>
        <w:rPr>
          <w:rFonts w:cs="Arial"/>
        </w:rPr>
        <w:t>为路径代价值，取值范围为1~200,000,000。</w:t>
      </w:r>
    </w:p>
    <w:p>
      <w:pPr>
        <w:rPr>
          <w:rFonts w:cs="Arial"/>
        </w:rPr>
      </w:pPr>
      <w:r>
        <w:rPr>
          <w:rFonts w:hint="eastAsia" w:cs="Arial"/>
          <w:b/>
        </w:rPr>
        <w:t xml:space="preserve">命令模式： </w:t>
      </w:r>
      <w:r>
        <w:rPr>
          <w:rFonts w:hint="eastAsia" w:cs="Arial"/>
        </w:rPr>
        <w:t>端口配置模式。</w:t>
      </w:r>
    </w:p>
    <w:p>
      <w:r>
        <w:rPr>
          <w:rFonts w:hint="eastAsia" w:cs="Arial"/>
          <w:b/>
        </w:rPr>
        <w:t xml:space="preserve">缺省情况： </w:t>
      </w:r>
      <w:r>
        <w:rPr>
          <w:rFonts w:cs="Arial"/>
        </w:rPr>
        <w:t>缺省情况下，端口的路径代价与端口的带宽相关。</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3037"/>
        <w:gridCol w:w="3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8"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端口类型</w:t>
            </w:r>
          </w:p>
        </w:tc>
        <w:tc>
          <w:tcPr>
            <w:tcW w:w="303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缺省路径开销</w:t>
            </w:r>
          </w:p>
        </w:tc>
        <w:tc>
          <w:tcPr>
            <w:tcW w:w="303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建议取值范围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8"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10Mbps</w:t>
            </w:r>
          </w:p>
        </w:tc>
        <w:tc>
          <w:tcPr>
            <w:tcW w:w="303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2000000</w:t>
            </w:r>
          </w:p>
        </w:tc>
        <w:tc>
          <w:tcPr>
            <w:tcW w:w="303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2000000~20000000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8"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100Mbps</w:t>
            </w:r>
          </w:p>
        </w:tc>
        <w:tc>
          <w:tcPr>
            <w:tcW w:w="303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200000</w:t>
            </w:r>
          </w:p>
        </w:tc>
        <w:tc>
          <w:tcPr>
            <w:tcW w:w="303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200000~2000000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8"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1Gbps</w:t>
            </w:r>
          </w:p>
        </w:tc>
        <w:tc>
          <w:tcPr>
            <w:tcW w:w="303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20000</w:t>
            </w:r>
          </w:p>
        </w:tc>
        <w:tc>
          <w:tcPr>
            <w:tcW w:w="303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20000~200000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8"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10Gbps</w:t>
            </w:r>
          </w:p>
        </w:tc>
        <w:tc>
          <w:tcPr>
            <w:tcW w:w="303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w:t>
            </w:r>
          </w:p>
        </w:tc>
        <w:tc>
          <w:tcPr>
            <w:tcW w:w="303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2000~20000</w:t>
            </w:r>
          </w:p>
        </w:tc>
      </w:tr>
    </w:tbl>
    <w:p>
      <w:pPr>
        <w:pStyle w:val="37"/>
        <w:ind w:left="840"/>
        <w:rPr>
          <w:rFonts w:ascii="Arial" w:cs="Arial"/>
        </w:rPr>
      </w:pPr>
      <w:r>
        <w:rPr>
          <w:rFonts w:ascii="Arial" w:cs="Arial"/>
        </w:rPr>
        <w:t>对汇聚端口，端口缺省路径代价如下：</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3"/>
        <w:gridCol w:w="3029"/>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端口类型</w:t>
            </w:r>
          </w:p>
        </w:tc>
        <w:tc>
          <w:tcPr>
            <w:tcW w:w="3029"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汇聚端口个数（在允许汇聚的个数范围内）</w:t>
            </w:r>
          </w:p>
        </w:tc>
        <w:tc>
          <w:tcPr>
            <w:tcW w:w="302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缺省路径开销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10Mbps</w:t>
            </w:r>
          </w:p>
        </w:tc>
        <w:tc>
          <w:tcPr>
            <w:tcW w:w="3029"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N</w:t>
            </w:r>
          </w:p>
        </w:tc>
        <w:tc>
          <w:tcPr>
            <w:tcW w:w="302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2000000/N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100Mbps</w:t>
            </w:r>
          </w:p>
        </w:tc>
        <w:tc>
          <w:tcPr>
            <w:tcW w:w="3029"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N</w:t>
            </w:r>
          </w:p>
        </w:tc>
        <w:tc>
          <w:tcPr>
            <w:tcW w:w="302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200000/N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1Gbps</w:t>
            </w:r>
          </w:p>
        </w:tc>
        <w:tc>
          <w:tcPr>
            <w:tcW w:w="3029"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N</w:t>
            </w:r>
          </w:p>
        </w:tc>
        <w:tc>
          <w:tcPr>
            <w:tcW w:w="302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20000/N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3"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10Gbps</w:t>
            </w:r>
          </w:p>
        </w:tc>
        <w:tc>
          <w:tcPr>
            <w:tcW w:w="3029"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N</w:t>
            </w:r>
          </w:p>
        </w:tc>
        <w:tc>
          <w:tcPr>
            <w:tcW w:w="3027" w:type="dxa"/>
            <w:tcBorders>
              <w:top w:val="single" w:color="auto" w:sz="4" w:space="0"/>
              <w:left w:val="single" w:color="auto" w:sz="4" w:space="0"/>
              <w:bottom w:val="single" w:color="auto" w:sz="4" w:space="0"/>
              <w:right w:val="single" w:color="auto" w:sz="4" w:space="0"/>
            </w:tcBorders>
          </w:tcPr>
          <w:p>
            <w:pPr>
              <w:rPr>
                <w:rFonts w:ascii="Arial" w:hAnsi="Arial" w:cs="Arial"/>
              </w:rPr>
            </w:pPr>
            <w:r>
              <w:rPr>
                <w:rFonts w:ascii="Arial" w:hAnsi="Arial" w:cs="Arial"/>
              </w:rPr>
              <w:t>2000/N</w:t>
            </w:r>
          </w:p>
        </w:tc>
      </w:tr>
    </w:tbl>
    <w:p>
      <w:pPr>
        <w:rPr>
          <w:rFonts w:ascii="Arial" w:hAnsi="Arial" w:cs="Arial"/>
        </w:rPr>
      </w:pPr>
      <w:r>
        <w:rPr>
          <w:rFonts w:ascii="Arial" w:hAnsi="Arial" w:cs="Arial"/>
          <w:b/>
          <w:bCs/>
        </w:rPr>
        <w:t>使用指南：</w:t>
      </w:r>
      <w:r>
        <w:rPr>
          <w:rFonts w:hint="eastAsia" w:ascii="Arial" w:hAnsi="Arial" w:cs="Arial"/>
          <w:b/>
          <w:bCs/>
        </w:rPr>
        <w:t xml:space="preserve"> </w:t>
      </w:r>
      <w:r>
        <w:rPr>
          <w:rFonts w:ascii="Arial" w:hAnsi="Arial" w:cs="Arial"/>
        </w:rPr>
        <w:t>通过配置端口路径代价可以控制端口到根网桥的根路径代价，从而控制该端口、指定端口等的选举。</w:t>
      </w:r>
    </w:p>
    <w:p>
      <w:pPr>
        <w:rPr>
          <w:rFonts w:ascii="Arial" w:hAnsi="Arial" w:cs="Arial"/>
        </w:rPr>
      </w:pPr>
      <w:r>
        <w:rPr>
          <w:rFonts w:ascii="Arial" w:hAnsi="Arial" w:cs="Arial"/>
          <w:b/>
          <w:bCs/>
        </w:rPr>
        <w:t>举例：</w:t>
      </w:r>
      <w:r>
        <w:rPr>
          <w:rFonts w:hint="eastAsia" w:ascii="Arial" w:hAnsi="Arial" w:cs="Arial"/>
          <w:b/>
          <w:bCs/>
        </w:rPr>
        <w:t xml:space="preserve"> </w:t>
      </w:r>
      <w:r>
        <w:rPr>
          <w:rFonts w:ascii="Arial" w:hAnsi="Arial" w:cs="Arial"/>
        </w:rPr>
        <w:t>在端口1/0</w:t>
      </w:r>
      <w:r>
        <w:rPr>
          <w:rFonts w:hint="eastAsia" w:ascii="Arial" w:hAnsi="Arial" w:cs="Arial"/>
        </w:rPr>
        <w:t>/2</w:t>
      </w:r>
      <w:r>
        <w:rPr>
          <w:rFonts w:ascii="Arial" w:hAnsi="Arial" w:cs="Arial"/>
        </w:rPr>
        <w:t>上设置端口路径代价为3000000。</w:t>
      </w:r>
    </w:p>
    <w:p>
      <w:r>
        <w:rPr>
          <w:rFonts w:ascii="Arial" w:hAnsi="Arial" w:cs="Arial"/>
        </w:rPr>
        <w:t>Switch(Config-If-Ethernet1/0</w:t>
      </w:r>
      <w:r>
        <w:rPr>
          <w:rFonts w:hint="eastAsia" w:ascii="Arial" w:hAnsi="Arial" w:cs="Arial"/>
        </w:rPr>
        <w:t>/2</w:t>
      </w:r>
      <w:r>
        <w:rPr>
          <w:rFonts w:ascii="Arial" w:hAnsi="Arial" w:cs="Arial"/>
        </w:rPr>
        <w:t>)#spanning-tree cost 3000000</w:t>
      </w:r>
    </w:p>
    <w:p/>
    <w:p>
      <w:pPr>
        <w:pStyle w:val="6"/>
      </w:pPr>
      <w:bookmarkStart w:id="8480" w:name="_Toc458413718"/>
      <w:r>
        <w:t>spanning-tree cost-format</w:t>
      </w:r>
      <w:bookmarkEnd w:id="8480"/>
    </w:p>
    <w:p>
      <w:pPr>
        <w:rPr>
          <w:b/>
          <w:bCs/>
        </w:rPr>
      </w:pPr>
      <w:bookmarkStart w:id="8481" w:name="_Toc241649215"/>
      <w:bookmarkStart w:id="8482" w:name="_Toc312333158"/>
      <w:bookmarkStart w:id="8483" w:name="_Toc237343085"/>
      <w:r>
        <w:rPr>
          <w:rFonts w:hint="eastAsia" w:cs="宋体"/>
          <w:b/>
          <w:bCs/>
        </w:rPr>
        <w:t>命令：</w:t>
      </w:r>
      <w:r>
        <w:rPr>
          <w:rFonts w:cs="宋体"/>
          <w:b/>
          <w:bCs/>
        </w:rPr>
        <w:t>spanning-tree</w:t>
      </w:r>
      <w:r>
        <w:rPr>
          <w:rFonts w:hint="eastAsia"/>
          <w:b/>
          <w:bCs/>
        </w:rPr>
        <w:t xml:space="preserve"> cost-format {dot1d | dot1t}</w:t>
      </w:r>
    </w:p>
    <w:p>
      <w:r>
        <w:rPr>
          <w:rFonts w:hint="eastAsia" w:cs="宋体"/>
          <w:b/>
          <w:bCs/>
        </w:rPr>
        <w:t>功能：在交换机的全局配置模式下可修改路径开销值的表示方式，有dot1d和dot1t格式可选用，默认使用dot1t格式。</w:t>
      </w:r>
    </w:p>
    <w:p>
      <w:r>
        <w:rPr>
          <w:rFonts w:hint="eastAsia" w:cs="宋体"/>
          <w:b/>
          <w:bCs/>
        </w:rPr>
        <w:t>命令模式：全局配置模式。</w:t>
      </w:r>
    </w:p>
    <w:p>
      <w:r>
        <w:rPr>
          <w:rFonts w:hint="eastAsia" w:cs="宋体"/>
          <w:b/>
          <w:bCs/>
        </w:rPr>
        <w:t>缺省情况：系统缺省使用dot1t格式计算路径开销值。</w:t>
      </w:r>
    </w:p>
    <w:p>
      <w:pPr>
        <w:rPr>
          <w:rFonts w:cs="宋体"/>
        </w:rPr>
      </w:pPr>
      <w:r>
        <w:rPr>
          <w:rFonts w:hint="eastAsia" w:cs="宋体"/>
          <w:b/>
          <w:bCs/>
        </w:rPr>
        <w:t>使用指南：cost值的表示方法有两种，分别是IEEE802.1d-2008上标示的dot1d方式，和IEEE802.1t上标示的dot1t方式。两种方法定义的路径开销值的取值范围不同，dot1d的取值范围是1-65535，dot1t的取值范围是1-200000000。</w:t>
      </w:r>
    </w:p>
    <w:p>
      <w:pPr>
        <w:rPr>
          <w:rFonts w:cs="宋体"/>
        </w:rPr>
      </w:pPr>
      <w:r>
        <w:rPr>
          <w:rFonts w:hint="eastAsia" w:cs="宋体"/>
        </w:rPr>
        <w:t>若用户已使用spanning-tree cost命令手动配置过链路上的cost值，则使用cost-format命令修改cost表示方法的配置不能成功，除非用户将手动配置清除。</w:t>
      </w:r>
    </w:p>
    <w:p>
      <w:r>
        <w:rPr>
          <w:rFonts w:hint="eastAsia" w:cs="宋体"/>
          <w:b/>
          <w:bCs/>
        </w:rPr>
        <w:t>举例：在全局模式修改cost格式</w:t>
      </w:r>
    </w:p>
    <w:p>
      <w:pPr>
        <w:rPr>
          <w:rFonts w:cs="Arial"/>
        </w:rPr>
      </w:pPr>
      <w:r>
        <w:t>Switch(config)#spanning-tree</w:t>
      </w:r>
      <w:r>
        <w:rPr>
          <w:rFonts w:hint="eastAsia"/>
        </w:rPr>
        <w:t xml:space="preserve"> cost-format dot1d</w:t>
      </w:r>
    </w:p>
    <w:p>
      <w:pPr>
        <w:pStyle w:val="6"/>
      </w:pPr>
      <w:r>
        <w:t>spanning-tree digest-snooping</w:t>
      </w:r>
      <w:bookmarkEnd w:id="8481"/>
      <w:bookmarkEnd w:id="8482"/>
      <w:bookmarkEnd w:id="8483"/>
    </w:p>
    <w:p>
      <w:pPr>
        <w:rPr>
          <w:b/>
          <w:bCs/>
        </w:rPr>
      </w:pPr>
      <w:r>
        <w:rPr>
          <w:rFonts w:hint="eastAsia" w:cs="宋体"/>
          <w:b/>
          <w:bCs/>
        </w:rPr>
        <w:t>命令</w:t>
      </w:r>
      <w:r>
        <w:rPr>
          <w:rFonts w:hint="eastAsia" w:cs="宋体"/>
          <w:b/>
          <w:bCs/>
          <w:lang w:val="en-GB"/>
        </w:rPr>
        <w:t>：</w:t>
      </w:r>
      <w:r>
        <w:rPr>
          <w:b/>
          <w:bCs/>
        </w:rPr>
        <w:t>spanning-tree digest-snooping</w:t>
      </w:r>
    </w:p>
    <w:p>
      <w:pPr>
        <w:rPr>
          <w:b/>
          <w:bCs/>
        </w:rPr>
      </w:pPr>
      <w:r>
        <w:rPr>
          <w:b/>
          <w:bCs/>
        </w:rPr>
        <w:tab/>
      </w:r>
      <w:r>
        <w:rPr>
          <w:b/>
          <w:bCs/>
        </w:rPr>
        <w:t xml:space="preserve">  no spanning-tree digest-snooping</w:t>
      </w:r>
    </w:p>
    <w:p>
      <w:pPr>
        <w:rPr>
          <w:rFonts w:ascii="宋体" w:cs="宋体"/>
        </w:rPr>
      </w:pPr>
      <w:r>
        <w:rPr>
          <w:rFonts w:hint="eastAsia" w:cs="宋体"/>
          <w:b/>
          <w:bCs/>
        </w:rPr>
        <w:t>功能：</w:t>
      </w:r>
      <w:r>
        <w:rPr>
          <w:rFonts w:hint="eastAsia" w:ascii="宋体" w:hAnsi="宋体" w:cs="宋体"/>
        </w:rPr>
        <w:t>配置端口使用对端的认证字，本命令的</w:t>
      </w:r>
      <w:r>
        <w:rPr>
          <w:rFonts w:ascii="宋体" w:hAnsi="宋体" w:cs="宋体"/>
        </w:rPr>
        <w:t>no</w:t>
      </w:r>
      <w:r>
        <w:rPr>
          <w:rFonts w:hint="eastAsia" w:ascii="宋体" w:hAnsi="宋体" w:cs="宋体"/>
        </w:rPr>
        <w:t>形式配置端口不使用对端认证字。</w:t>
      </w:r>
    </w:p>
    <w:p>
      <w:pPr>
        <w:rPr>
          <w:rFonts w:ascii="宋体" w:cs="宋体"/>
          <w:b/>
          <w:bCs/>
        </w:rPr>
      </w:pPr>
      <w:r>
        <w:rPr>
          <w:rFonts w:hint="eastAsia" w:ascii="宋体" w:hAnsi="宋体" w:cs="宋体"/>
          <w:b/>
          <w:bCs/>
        </w:rPr>
        <w:t>参数：</w:t>
      </w:r>
      <w:r>
        <w:rPr>
          <w:rFonts w:hint="eastAsia" w:cs="宋体"/>
        </w:rPr>
        <w:t>无。</w:t>
      </w:r>
    </w:p>
    <w:p>
      <w:r>
        <w:rPr>
          <w:rFonts w:hint="eastAsia" w:ascii="宋体" w:hAnsi="宋体" w:cs="宋体"/>
          <w:b/>
          <w:bCs/>
        </w:rPr>
        <w:t>命令模式：</w:t>
      </w:r>
      <w:r>
        <w:rPr>
          <w:rFonts w:hint="eastAsia" w:cs="宋体"/>
        </w:rPr>
        <w:t>端口配置模式。</w:t>
      </w:r>
    </w:p>
    <w:p>
      <w:pPr>
        <w:rPr>
          <w:rFonts w:ascii="宋体" w:cs="宋体"/>
        </w:rPr>
      </w:pPr>
      <w:r>
        <w:rPr>
          <w:rFonts w:hint="eastAsia" w:ascii="宋体" w:hAnsi="宋体" w:cs="宋体"/>
          <w:b/>
          <w:bCs/>
        </w:rPr>
        <w:t>缺省情况：</w:t>
      </w:r>
      <w:r>
        <w:rPr>
          <w:rFonts w:hint="eastAsia" w:cs="宋体"/>
        </w:rPr>
        <w:t>不使用对端认证字。</w:t>
      </w:r>
    </w:p>
    <w:p>
      <w:r>
        <w:rPr>
          <w:rFonts w:hint="eastAsia" w:cs="宋体"/>
          <w:b/>
          <w:bCs/>
        </w:rPr>
        <w:t>使用指南：</w:t>
      </w:r>
      <w:r>
        <w:t>MSTP</w:t>
      </w:r>
      <w:r>
        <w:rPr>
          <w:rFonts w:hint="eastAsia" w:cs="宋体"/>
        </w:rPr>
        <w:t>协议使用指定的密钥，对</w:t>
      </w:r>
      <w:r>
        <w:t>INSTANCE</w:t>
      </w:r>
      <w:r>
        <w:rPr>
          <w:rFonts w:hint="eastAsia" w:cs="宋体"/>
        </w:rPr>
        <w:t>和</w:t>
      </w:r>
      <w:r>
        <w:t>VLAN</w:t>
      </w:r>
      <w:r>
        <w:rPr>
          <w:rFonts w:hint="eastAsia" w:cs="宋体"/>
        </w:rPr>
        <w:t>的对应关系使用</w:t>
      </w:r>
      <w:r>
        <w:t>MD5</w:t>
      </w:r>
      <w:r>
        <w:rPr>
          <w:rFonts w:hint="eastAsia" w:cs="宋体"/>
        </w:rPr>
        <w:t>算法生成区域的认证字，由于个别厂商没有遵守协议的要求使用指定的密钥，而使用了私有的密钥，导致其设备与其它厂商设备无法通过配置实现域内互通，通过该命令可以在指定的端口上使用对方的认证字以实现与其的域间互通。注意：这种配置可能导致</w:t>
      </w:r>
      <w:r>
        <w:t>INSTANCE</w:t>
      </w:r>
      <w:r>
        <w:rPr>
          <w:rFonts w:hint="eastAsia" w:cs="宋体"/>
        </w:rPr>
        <w:t>与</w:t>
      </w:r>
      <w:r>
        <w:t>VLAN</w:t>
      </w:r>
      <w:r>
        <w:rPr>
          <w:rFonts w:hint="eastAsia" w:cs="宋体"/>
        </w:rPr>
        <w:t>对应关系不同的相邻设备认为对端是同一区域，因此使用该功能时要由管理员保证其对应关系一致。并且要保证设备间所有的端口都进行该配置，以避免不希望的后果。</w:t>
      </w:r>
    </w:p>
    <w:p>
      <w:pPr>
        <w:rPr>
          <w:b/>
          <w:bCs/>
        </w:rPr>
      </w:pPr>
      <w:r>
        <w:rPr>
          <w:rFonts w:hint="eastAsia" w:cs="宋体"/>
          <w:b/>
          <w:bCs/>
        </w:rPr>
        <w:t>举例：</w:t>
      </w:r>
      <w:r>
        <w:rPr>
          <w:rFonts w:hint="eastAsia" w:ascii="宋体" w:hAnsi="宋体" w:cs="宋体"/>
        </w:rPr>
        <w:t>配置端口使用对端的认证字。</w:t>
      </w:r>
    </w:p>
    <w:p>
      <w:r>
        <w:t>Switch(config)#interface ethernet 1/0</w:t>
      </w:r>
      <w:r>
        <w:rPr>
          <w:rFonts w:hint="eastAsia"/>
        </w:rPr>
        <w:t>/2</w:t>
      </w:r>
    </w:p>
    <w:p>
      <w:r>
        <w:t>Switch(Config-If-Ethernet1/0</w:t>
      </w:r>
      <w:r>
        <w:rPr>
          <w:rFonts w:hint="eastAsia"/>
        </w:rPr>
        <w:t>/2</w:t>
      </w:r>
      <w:r>
        <w:t>)#spanning-tree digest-snooping</w:t>
      </w:r>
    </w:p>
    <w:p>
      <w:r>
        <w:t>Switch(Config-If-Ethernet1/0</w:t>
      </w:r>
      <w:r>
        <w:rPr>
          <w:rFonts w:hint="eastAsia"/>
        </w:rPr>
        <w:t>/2</w:t>
      </w:r>
      <w:r>
        <w:t>)#</w:t>
      </w:r>
    </w:p>
    <w:p/>
    <w:p>
      <w:pPr>
        <w:pStyle w:val="6"/>
      </w:pPr>
      <w:bookmarkStart w:id="8484" w:name="_Toc237343084"/>
      <w:bookmarkStart w:id="8485" w:name="_Toc241649214"/>
      <w:bookmarkStart w:id="8486" w:name="_Toc312333159"/>
      <w:r>
        <w:t>spanning-tree format</w:t>
      </w:r>
      <w:bookmarkEnd w:id="8484"/>
      <w:bookmarkEnd w:id="8485"/>
      <w:bookmarkEnd w:id="8486"/>
    </w:p>
    <w:p>
      <w:pPr>
        <w:rPr>
          <w:b/>
          <w:bCs/>
        </w:rPr>
      </w:pPr>
      <w:r>
        <w:rPr>
          <w:rFonts w:hint="eastAsia" w:cs="宋体"/>
          <w:b/>
          <w:bCs/>
        </w:rPr>
        <w:t>命令</w:t>
      </w:r>
      <w:r>
        <w:rPr>
          <w:rFonts w:hint="eastAsia" w:cs="宋体"/>
          <w:b/>
          <w:bCs/>
          <w:lang w:val="en-GB"/>
        </w:rPr>
        <w:t>：</w:t>
      </w:r>
      <w:r>
        <w:rPr>
          <w:b/>
          <w:bCs/>
        </w:rPr>
        <w:t>spanning-tree format {standard | privacy | auto}</w:t>
      </w:r>
    </w:p>
    <w:p>
      <w:pPr>
        <w:rPr>
          <w:b/>
          <w:bCs/>
        </w:rPr>
      </w:pPr>
      <w:r>
        <w:rPr>
          <w:b/>
          <w:bCs/>
        </w:rPr>
        <w:tab/>
      </w:r>
      <w:r>
        <w:rPr>
          <w:b/>
          <w:bCs/>
        </w:rPr>
        <w:t xml:space="preserve">  no spanning-tree format</w:t>
      </w:r>
    </w:p>
    <w:p>
      <w:pPr>
        <w:rPr>
          <w:rFonts w:ascii="宋体" w:cs="宋体"/>
        </w:rPr>
      </w:pPr>
      <w:r>
        <w:rPr>
          <w:rFonts w:hint="eastAsia" w:cs="宋体"/>
          <w:b/>
          <w:bCs/>
        </w:rPr>
        <w:t>功能：</w:t>
      </w:r>
      <w:r>
        <w:rPr>
          <w:rFonts w:hint="eastAsia" w:ascii="宋体" w:hAnsi="宋体" w:cs="宋体"/>
        </w:rPr>
        <w:t>配置端口报文格式，以便于与其它厂商产品互通。</w:t>
      </w:r>
      <w:r>
        <w:rPr>
          <w:rFonts w:hint="eastAsia" w:cs="宋体"/>
        </w:rPr>
        <w:t>本命令的</w:t>
      </w:r>
      <w:r>
        <w:t>no</w:t>
      </w:r>
      <w:r>
        <w:rPr>
          <w:rFonts w:hint="eastAsia" w:cs="宋体"/>
        </w:rPr>
        <w:t>操作恢复格式为默认的格式。</w:t>
      </w:r>
    </w:p>
    <w:p>
      <w:pPr>
        <w:rPr>
          <w:rFonts w:ascii="宋体" w:cs="宋体"/>
        </w:rPr>
      </w:pPr>
      <w:r>
        <w:rPr>
          <w:rFonts w:hint="eastAsia" w:ascii="宋体" w:hAnsi="宋体" w:cs="宋体"/>
          <w:b/>
          <w:bCs/>
        </w:rPr>
        <w:t>参数：</w:t>
      </w:r>
      <w:r>
        <w:rPr>
          <w:b/>
          <w:bCs/>
        </w:rPr>
        <w:t>standard</w:t>
      </w:r>
      <w:r>
        <w:rPr>
          <w:rFonts w:hint="eastAsia" w:ascii="宋体" w:hAnsi="宋体" w:cs="宋体"/>
        </w:rPr>
        <w:t>：</w:t>
      </w:r>
      <w:r>
        <w:t>IEEE</w:t>
      </w:r>
      <w:r>
        <w:rPr>
          <w:rFonts w:hAnsi="宋体"/>
        </w:rPr>
        <w:t>规定的报文格</w:t>
      </w:r>
      <w:r>
        <w:rPr>
          <w:rFonts w:hint="eastAsia" w:ascii="宋体" w:hAnsi="宋体" w:cs="宋体"/>
        </w:rPr>
        <w:t>式；</w:t>
      </w:r>
    </w:p>
    <w:p>
      <w:pPr>
        <w:ind w:firstLine="624"/>
        <w:rPr>
          <w:b/>
          <w:bCs/>
        </w:rPr>
      </w:pPr>
      <w:r>
        <w:rPr>
          <w:b/>
          <w:bCs/>
        </w:rPr>
        <w:t>privacy</w:t>
      </w:r>
      <w:r>
        <w:rPr>
          <w:rFonts w:hint="eastAsia" w:cs="宋体"/>
          <w:b/>
          <w:bCs/>
        </w:rPr>
        <w:t>：</w:t>
      </w:r>
      <w:r>
        <w:rPr>
          <w:rFonts w:hint="eastAsia" w:cs="宋体"/>
        </w:rPr>
        <w:t>私有报文格式，与</w:t>
      </w:r>
      <w:r>
        <w:t>CISCO</w:t>
      </w:r>
      <w:r>
        <w:rPr>
          <w:rFonts w:hint="eastAsia" w:cs="宋体"/>
        </w:rPr>
        <w:t>设备兼容的格式；</w:t>
      </w:r>
    </w:p>
    <w:p>
      <w:pPr>
        <w:ind w:firstLine="624"/>
        <w:rPr>
          <w:b/>
          <w:bCs/>
        </w:rPr>
      </w:pPr>
      <w:r>
        <w:rPr>
          <w:b/>
          <w:bCs/>
        </w:rPr>
        <w:t>auto</w:t>
      </w:r>
      <w:r>
        <w:rPr>
          <w:rFonts w:hint="eastAsia" w:cs="宋体"/>
          <w:b/>
          <w:bCs/>
        </w:rPr>
        <w:t>：</w:t>
      </w:r>
      <w:r>
        <w:rPr>
          <w:rFonts w:hint="eastAsia" w:cs="宋体"/>
        </w:rPr>
        <w:t>自动识别报文格式，即通过查看收到的报文的格式决定自己的报文格式。</w:t>
      </w:r>
    </w:p>
    <w:p>
      <w:r>
        <w:rPr>
          <w:rFonts w:hint="eastAsia" w:ascii="宋体" w:hAnsi="宋体" w:cs="宋体"/>
          <w:b/>
          <w:bCs/>
        </w:rPr>
        <w:t>命令模式：</w:t>
      </w:r>
      <w:r>
        <w:rPr>
          <w:rFonts w:hint="eastAsia" w:cs="宋体"/>
        </w:rPr>
        <w:t>端口配置模式。</w:t>
      </w:r>
    </w:p>
    <w:p>
      <w:pPr>
        <w:rPr>
          <w:rFonts w:ascii="宋体" w:cs="宋体"/>
        </w:rPr>
      </w:pPr>
      <w:r>
        <w:rPr>
          <w:rFonts w:hint="eastAsia" w:ascii="宋体" w:hAnsi="宋体" w:cs="宋体"/>
          <w:b/>
          <w:bCs/>
        </w:rPr>
        <w:t>缺省情况：</w:t>
      </w:r>
      <w:r>
        <w:rPr>
          <w:rFonts w:hint="eastAsia" w:cs="宋体"/>
        </w:rPr>
        <w:t>自动识别报文格式</w:t>
      </w:r>
      <w:r>
        <w:rPr>
          <w:rFonts w:hint="eastAsia" w:ascii="宋体" w:hAnsi="宋体" w:cs="宋体"/>
        </w:rPr>
        <w:t>。</w:t>
      </w:r>
    </w:p>
    <w:p>
      <w:r>
        <w:rPr>
          <w:rFonts w:hint="eastAsia" w:cs="宋体"/>
          <w:b/>
          <w:bCs/>
        </w:rPr>
        <w:t>使用指南：</w:t>
      </w:r>
      <w:r>
        <w:rPr>
          <w:rFonts w:hint="eastAsia" w:cs="宋体"/>
        </w:rPr>
        <w:t>由于</w:t>
      </w:r>
      <w:r>
        <w:t>CISCO</w:t>
      </w:r>
      <w:r>
        <w:rPr>
          <w:rFonts w:hint="eastAsia" w:cs="宋体"/>
        </w:rPr>
        <w:t>使用了与</w:t>
      </w:r>
      <w:r>
        <w:t>IEEE</w:t>
      </w:r>
      <w:r>
        <w:rPr>
          <w:rFonts w:hint="eastAsia" w:cs="宋体"/>
        </w:rPr>
        <w:t>规定的报文格式不同的格式，而很多厂家为了与</w:t>
      </w:r>
      <w:r>
        <w:t>CISCO</w:t>
      </w:r>
      <w:r>
        <w:rPr>
          <w:rFonts w:hint="eastAsia" w:cs="宋体"/>
        </w:rPr>
        <w:t>兼容也采用了与</w:t>
      </w:r>
      <w:r>
        <w:t>CISCO</w:t>
      </w:r>
      <w:r>
        <w:rPr>
          <w:rFonts w:hint="eastAsia" w:cs="宋体"/>
        </w:rPr>
        <w:t>相同的格式，因此我们要同时支持这两种格式。其中标准格式（</w:t>
      </w:r>
      <w:r>
        <w:t>standard</w:t>
      </w:r>
      <w:r>
        <w:rPr>
          <w:rFonts w:hint="eastAsia" w:cs="宋体"/>
        </w:rPr>
        <w:t>）是完全按照</w:t>
      </w:r>
      <w:r>
        <w:t>IEEE</w:t>
      </w:r>
      <w:r>
        <w:rPr>
          <w:rFonts w:hint="eastAsia" w:cs="宋体"/>
        </w:rPr>
        <w:t>规定的格式，私有报文格式（</w:t>
      </w:r>
      <w:r>
        <w:t>privacy</w:t>
      </w:r>
      <w:r>
        <w:rPr>
          <w:rFonts w:hint="eastAsia" w:cs="宋体"/>
        </w:rPr>
        <w:t>）是与</w:t>
      </w:r>
      <w:r>
        <w:t>CISCO</w:t>
      </w:r>
      <w:r>
        <w:rPr>
          <w:rFonts w:hint="eastAsia" w:cs="宋体"/>
        </w:rPr>
        <w:t>兼容的格式，另外，如果我们不清楚对端是何种格式，可以配置为</w:t>
      </w:r>
      <w:r>
        <w:t>AUTO</w:t>
      </w:r>
      <w:r>
        <w:rPr>
          <w:rFonts w:hint="eastAsia" w:cs="宋体"/>
        </w:rPr>
        <w:t>，我们可以根据对方发出的报文识别对方支持何种格式。为了与过往产品和主流厂家的更好的兼容，我们默认的形式是自动识别报文，在配置为</w:t>
      </w:r>
      <w:r>
        <w:t>AUTO</w:t>
      </w:r>
      <w:r>
        <w:rPr>
          <w:rFonts w:hint="eastAsia" w:cs="宋体"/>
        </w:rPr>
        <w:t>时，在收到对方发出的报文前也认为是私有报文格式。</w:t>
      </w:r>
    </w:p>
    <w:p>
      <w:r>
        <w:rPr>
          <w:rFonts w:hint="eastAsia" w:cs="宋体"/>
        </w:rPr>
        <w:t>如果我们配置的格式不是</w:t>
      </w:r>
      <w:r>
        <w:t>AUTO</w:t>
      </w:r>
      <w:r>
        <w:rPr>
          <w:rFonts w:hint="eastAsia" w:cs="宋体"/>
        </w:rPr>
        <w:t>，而对端与我们规定的格式不匹配，我们在收到对端的报文后，会设置收到报文的端口状态为</w:t>
      </w:r>
      <w:r>
        <w:t>DISCARDING</w:t>
      </w:r>
      <w:r>
        <w:rPr>
          <w:rFonts w:hint="eastAsia" w:cs="宋体"/>
        </w:rPr>
        <w:t>以避免双方都认为自己是根而造成环路。</w:t>
      </w:r>
    </w:p>
    <w:p>
      <w:r>
        <w:rPr>
          <w:rFonts w:hint="eastAsia" w:cs="宋体"/>
        </w:rPr>
        <w:t>如果我们配置的格式是</w:t>
      </w:r>
      <w:r>
        <w:t>AUTO</w:t>
      </w:r>
      <w:r>
        <w:rPr>
          <w:rFonts w:hint="eastAsia" w:cs="宋体"/>
        </w:rPr>
        <w:t>，而端口外连接了互不兼容的超过</w:t>
      </w:r>
      <w:r>
        <w:t>1</w:t>
      </w:r>
      <w:r>
        <w:rPr>
          <w:rFonts w:hint="eastAsia" w:cs="宋体"/>
        </w:rPr>
        <w:t>个设备（例如通过</w:t>
      </w:r>
      <w:r>
        <w:t>HUB</w:t>
      </w:r>
      <w:r>
        <w:rPr>
          <w:rFonts w:hint="eastAsia" w:cs="宋体"/>
        </w:rPr>
        <w:t>或透传</w:t>
      </w:r>
      <w:r>
        <w:t>BPDU</w:t>
      </w:r>
      <w:r>
        <w:rPr>
          <w:rFonts w:hint="eastAsia" w:cs="宋体"/>
        </w:rPr>
        <w:t>的设备连接了多个运行</w:t>
      </w:r>
      <w:r>
        <w:t>MSTP</w:t>
      </w:r>
      <w:r>
        <w:rPr>
          <w:rFonts w:hint="eastAsia" w:cs="宋体"/>
        </w:rPr>
        <w:t>的设备），我们会统计一段时间内端口格式改变的次数，超过该次数（</w:t>
      </w:r>
      <w:r>
        <w:t>250</w:t>
      </w:r>
      <w:r>
        <w:rPr>
          <w:rFonts w:hint="eastAsia" w:cs="宋体"/>
        </w:rPr>
        <w:t>秒内改变</w:t>
      </w:r>
      <w:r>
        <w:t>10</w:t>
      </w:r>
      <w:r>
        <w:rPr>
          <w:rFonts w:hint="eastAsia" w:cs="宋体"/>
        </w:rPr>
        <w:t>次）后，端口将被关闭，只有管理员的干预才能再把端口打开。</w:t>
      </w:r>
    </w:p>
    <w:p>
      <w:pPr>
        <w:rPr>
          <w:b/>
          <w:bCs/>
        </w:rPr>
      </w:pPr>
      <w:r>
        <w:rPr>
          <w:rFonts w:hint="eastAsia" w:cs="宋体"/>
          <w:b/>
          <w:bCs/>
        </w:rPr>
        <w:t>举例：</w:t>
      </w:r>
      <w:r>
        <w:rPr>
          <w:rFonts w:hint="eastAsia" w:ascii="宋体" w:hAnsi="宋体" w:cs="宋体"/>
        </w:rPr>
        <w:t>配置端口报文格式为</w:t>
      </w:r>
      <w:r>
        <w:rPr>
          <w:rFonts w:ascii="宋体" w:hAnsi="宋体" w:cs="宋体"/>
        </w:rPr>
        <w:t>IEEE</w:t>
      </w:r>
      <w:r>
        <w:rPr>
          <w:rFonts w:hint="eastAsia" w:ascii="宋体" w:hAnsi="宋体" w:cs="宋体"/>
        </w:rPr>
        <w:t>规定的报文格式。</w:t>
      </w:r>
    </w:p>
    <w:p>
      <w:r>
        <w:t>Switch(config)#interface ethernet 1/0</w:t>
      </w:r>
      <w:r>
        <w:rPr>
          <w:rFonts w:hint="eastAsia"/>
        </w:rPr>
        <w:t>/2</w:t>
      </w:r>
    </w:p>
    <w:p>
      <w:r>
        <w:t>Switch(Config-If-Ethernet1/0</w:t>
      </w:r>
      <w:r>
        <w:rPr>
          <w:rFonts w:hint="eastAsia"/>
        </w:rPr>
        <w:t>/2</w:t>
      </w:r>
      <w:r>
        <w:t>)#spanning-tree format standard</w:t>
      </w:r>
    </w:p>
    <w:p>
      <w:r>
        <w:t>Switch(Config-If-Ethernet1/0</w:t>
      </w:r>
      <w:r>
        <w:rPr>
          <w:rFonts w:hint="eastAsia"/>
        </w:rPr>
        <w:t>/2</w:t>
      </w:r>
      <w:r>
        <w:t>)#</w:t>
      </w:r>
    </w:p>
    <w:p/>
    <w:p>
      <w:pPr>
        <w:pStyle w:val="6"/>
      </w:pPr>
      <w:bookmarkStart w:id="8487" w:name="_Toc312333160"/>
      <w:bookmarkStart w:id="8488" w:name="_Toc241649200"/>
      <w:bookmarkStart w:id="8489" w:name="_Toc237343067"/>
      <w:r>
        <w:t>spanning-tree forward-time</w:t>
      </w:r>
      <w:bookmarkEnd w:id="8487"/>
      <w:bookmarkEnd w:id="8488"/>
      <w:bookmarkEnd w:id="8489"/>
    </w:p>
    <w:p>
      <w:pPr>
        <w:rPr>
          <w:b/>
          <w:bCs/>
          <w:i/>
          <w:iCs/>
        </w:rPr>
      </w:pPr>
      <w:r>
        <w:rPr>
          <w:rFonts w:hint="eastAsia" w:cs="宋体"/>
          <w:b/>
          <w:bCs/>
        </w:rPr>
        <w:t>命令</w:t>
      </w:r>
      <w:r>
        <w:rPr>
          <w:rFonts w:hint="eastAsia" w:cs="宋体"/>
          <w:b/>
          <w:bCs/>
          <w:lang w:val="en-GB"/>
        </w:rPr>
        <w:t>：</w:t>
      </w:r>
      <w:r>
        <w:rPr>
          <w:b/>
          <w:bCs/>
        </w:rPr>
        <w:t xml:space="preserve">spanning-tree forward-time </w:t>
      </w:r>
      <w:r>
        <w:rPr>
          <w:b/>
          <w:bCs/>
          <w:i/>
          <w:iCs/>
        </w:rPr>
        <w:t>&lt;time&gt;</w:t>
      </w:r>
    </w:p>
    <w:p>
      <w:pPr>
        <w:rPr>
          <w:b/>
          <w:bCs/>
        </w:rPr>
      </w:pPr>
      <w:r>
        <w:rPr>
          <w:b/>
          <w:bCs/>
        </w:rPr>
        <w:tab/>
      </w:r>
      <w:r>
        <w:rPr>
          <w:b/>
          <w:bCs/>
        </w:rPr>
        <w:t xml:space="preserve">  no spanning-tree forward-time</w:t>
      </w:r>
    </w:p>
    <w:p>
      <w:r>
        <w:rPr>
          <w:rFonts w:hint="eastAsia" w:cs="宋体"/>
          <w:b/>
          <w:bCs/>
        </w:rPr>
        <w:t>功能：</w:t>
      </w:r>
      <w:r>
        <w:rPr>
          <w:rFonts w:hint="eastAsia" w:cs="宋体"/>
        </w:rPr>
        <w:t>设置交换机转发延时的时间值；本命令的</w:t>
      </w:r>
      <w:r>
        <w:t>no</w:t>
      </w:r>
      <w:r>
        <w:rPr>
          <w:rFonts w:hint="eastAsia" w:cs="宋体"/>
        </w:rPr>
        <w:t>操作为恢复缺省值。</w:t>
      </w:r>
    </w:p>
    <w:p>
      <w:r>
        <w:rPr>
          <w:rFonts w:hint="eastAsia" w:cs="宋体"/>
          <w:b/>
          <w:bCs/>
        </w:rPr>
        <w:t>参数：</w:t>
      </w:r>
      <w:r>
        <w:rPr>
          <w:b/>
          <w:bCs/>
          <w:i/>
          <w:iCs/>
        </w:rPr>
        <w:t>&lt;time&gt;</w:t>
      </w:r>
      <w:r>
        <w:rPr>
          <w:rFonts w:hint="eastAsia" w:cs="宋体"/>
        </w:rPr>
        <w:t>为转发延时的时间值，单位为秒，取值范围为</w:t>
      </w:r>
      <w:r>
        <w:t>4~30</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转发延时缺省为</w:t>
      </w:r>
      <w:r>
        <w:t>15</w:t>
      </w:r>
      <w:r>
        <w:rPr>
          <w:rFonts w:hint="eastAsia" w:cs="宋体"/>
        </w:rPr>
        <w:t>秒。</w:t>
      </w:r>
    </w:p>
    <w:p>
      <w:r>
        <w:rPr>
          <w:rFonts w:hint="eastAsia" w:cs="宋体"/>
          <w:b/>
          <w:bCs/>
        </w:rPr>
        <w:t>使用指南：</w:t>
      </w:r>
      <w:r>
        <w:rPr>
          <w:rFonts w:hint="eastAsia" w:cs="宋体"/>
        </w:rPr>
        <w:t>当网络拓扑发生变换时，端口状态从阻塞状态转变到监听状态的这段延时称为转发延时。转发延时和</w:t>
      </w:r>
      <w:r>
        <w:t>Hello</w:t>
      </w:r>
      <w:r>
        <w:rPr>
          <w:rFonts w:hint="eastAsia" w:cs="宋体"/>
        </w:rPr>
        <w:t>时间值、最大老化时间之间是有关联的，用户在配置</w:t>
      </w:r>
      <w:r>
        <w:t>MSTP</w:t>
      </w:r>
      <w:r>
        <w:rPr>
          <w:rFonts w:hint="eastAsia" w:cs="宋体"/>
        </w:rPr>
        <w:t>时间参数时必须满足如下条件，否则会影响</w:t>
      </w:r>
      <w:r>
        <w:t>MSTP</w:t>
      </w:r>
      <w:r>
        <w:rPr>
          <w:rFonts w:hint="eastAsia" w:cs="宋体"/>
        </w:rPr>
        <w:t>的正确工作：</w:t>
      </w:r>
    </w:p>
    <w:p>
      <w:pPr>
        <w:ind w:left="420" w:leftChars="200"/>
      </w:pPr>
      <w:r>
        <w:t>2×(Bridge_Forward_Delay – 1.0 seconds) &gt;= Bridge_Max_Age</w:t>
      </w:r>
    </w:p>
    <w:p>
      <w:pPr>
        <w:ind w:left="420" w:leftChars="200"/>
      </w:pPr>
      <w:r>
        <w:t>Bridge_Max_Age &gt;= 2 ×(Bridge_Hello_Time + 1.0 seconds)</w:t>
      </w:r>
    </w:p>
    <w:p>
      <w:r>
        <w:rPr>
          <w:rFonts w:hint="eastAsia" w:cs="宋体"/>
          <w:b/>
          <w:bCs/>
        </w:rPr>
        <w:t>举例：</w:t>
      </w:r>
      <w:r>
        <w:rPr>
          <w:rFonts w:hint="eastAsia" w:cs="宋体"/>
        </w:rPr>
        <w:t>在全局模式配置</w:t>
      </w:r>
      <w:r>
        <w:t>MSTP</w:t>
      </w:r>
      <w:r>
        <w:rPr>
          <w:rFonts w:hint="eastAsia" w:cs="宋体"/>
        </w:rPr>
        <w:t>转发延时时间为</w:t>
      </w:r>
      <w:r>
        <w:t>20</w:t>
      </w:r>
      <w:r>
        <w:rPr>
          <w:rFonts w:hint="eastAsia" w:cs="宋体"/>
        </w:rPr>
        <w:t>秒。</w:t>
      </w:r>
    </w:p>
    <w:p>
      <w:r>
        <w:t>Switch(config)#spanning-tree forward-time 20</w:t>
      </w:r>
    </w:p>
    <w:p>
      <w:pPr>
        <w:pStyle w:val="6"/>
      </w:pPr>
      <w:bookmarkStart w:id="8490" w:name="_Toc241649201"/>
      <w:bookmarkStart w:id="8491" w:name="_Toc312333161"/>
      <w:bookmarkStart w:id="8492" w:name="_Toc237343068"/>
      <w:r>
        <w:t>spanning-tree hello-time</w:t>
      </w:r>
      <w:bookmarkEnd w:id="8490"/>
      <w:bookmarkEnd w:id="8491"/>
      <w:bookmarkEnd w:id="8492"/>
    </w:p>
    <w:p>
      <w:pPr>
        <w:rPr>
          <w:b/>
          <w:bCs/>
          <w:i/>
          <w:iCs/>
        </w:rPr>
      </w:pPr>
      <w:r>
        <w:rPr>
          <w:rFonts w:hint="eastAsia" w:cs="宋体"/>
          <w:b/>
          <w:bCs/>
        </w:rPr>
        <w:t>命令</w:t>
      </w:r>
      <w:r>
        <w:rPr>
          <w:rFonts w:hint="eastAsia" w:cs="宋体"/>
          <w:b/>
          <w:bCs/>
          <w:lang w:val="en-GB"/>
        </w:rPr>
        <w:t>：</w:t>
      </w:r>
      <w:r>
        <w:rPr>
          <w:b/>
          <w:bCs/>
        </w:rPr>
        <w:t xml:space="preserve">spanning-tree hello-time </w:t>
      </w:r>
      <w:r>
        <w:rPr>
          <w:b/>
          <w:bCs/>
          <w:i/>
          <w:iCs/>
        </w:rPr>
        <w:t>&lt;time&gt;</w:t>
      </w:r>
    </w:p>
    <w:p>
      <w:pPr>
        <w:rPr>
          <w:b/>
          <w:bCs/>
        </w:rPr>
      </w:pPr>
      <w:r>
        <w:rPr>
          <w:b/>
          <w:bCs/>
        </w:rPr>
        <w:tab/>
      </w:r>
      <w:r>
        <w:rPr>
          <w:b/>
          <w:bCs/>
        </w:rPr>
        <w:t xml:space="preserve">  no spanning-tree hello-time</w:t>
      </w:r>
    </w:p>
    <w:p>
      <w:r>
        <w:rPr>
          <w:rFonts w:hint="eastAsia" w:cs="宋体"/>
          <w:b/>
          <w:bCs/>
        </w:rPr>
        <w:t>功能：</w:t>
      </w:r>
      <w:r>
        <w:rPr>
          <w:rFonts w:hint="eastAsia" w:cs="宋体"/>
        </w:rPr>
        <w:t>设置交换机</w:t>
      </w:r>
      <w:r>
        <w:t xml:space="preserve">Hello </w:t>
      </w:r>
      <w:r>
        <w:rPr>
          <w:rFonts w:hint="eastAsia" w:cs="宋体"/>
        </w:rPr>
        <w:t>时间值；本命令的</w:t>
      </w:r>
      <w:r>
        <w:t>no</w:t>
      </w:r>
      <w:r>
        <w:rPr>
          <w:rFonts w:hint="eastAsia" w:cs="宋体"/>
        </w:rPr>
        <w:t>操作为恢复缺省值。</w:t>
      </w:r>
    </w:p>
    <w:p>
      <w:r>
        <w:rPr>
          <w:rFonts w:hint="eastAsia" w:cs="宋体"/>
          <w:b/>
          <w:bCs/>
        </w:rPr>
        <w:t>参数：</w:t>
      </w:r>
      <w:r>
        <w:rPr>
          <w:b/>
          <w:bCs/>
          <w:i/>
          <w:iCs/>
        </w:rPr>
        <w:t>&lt;time&gt;</w:t>
      </w:r>
      <w:r>
        <w:rPr>
          <w:rFonts w:hint="eastAsia" w:cs="宋体"/>
        </w:rPr>
        <w:t>为</w:t>
      </w:r>
      <w:r>
        <w:t>Hello time</w:t>
      </w:r>
      <w:r>
        <w:rPr>
          <w:rFonts w:hint="eastAsia" w:cs="宋体"/>
        </w:rPr>
        <w:t>的时间值，单位为秒，取值范围为</w:t>
      </w:r>
      <w:r>
        <w:t>1~10</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t>Hello</w:t>
      </w:r>
      <w:r>
        <w:rPr>
          <w:rFonts w:hint="eastAsia" w:cs="宋体"/>
        </w:rPr>
        <w:t>时间缺省为</w:t>
      </w:r>
      <w:r>
        <w:t>2</w:t>
      </w:r>
      <w:r>
        <w:rPr>
          <w:rFonts w:hint="eastAsia" w:cs="宋体"/>
        </w:rPr>
        <w:t>秒。</w:t>
      </w:r>
    </w:p>
    <w:p>
      <w:r>
        <w:rPr>
          <w:rFonts w:hint="eastAsia" w:cs="宋体"/>
          <w:b/>
          <w:bCs/>
        </w:rPr>
        <w:t>使用指南：</w:t>
      </w:r>
      <w:r>
        <w:rPr>
          <w:rFonts w:hint="eastAsia" w:cs="宋体"/>
        </w:rPr>
        <w:t>交换机发送</w:t>
      </w:r>
      <w:r>
        <w:t>BPDU</w:t>
      </w:r>
      <w:r>
        <w:rPr>
          <w:rFonts w:hint="eastAsia" w:cs="宋体"/>
        </w:rPr>
        <w:t>的时间间隔称为</w:t>
      </w:r>
      <w:r>
        <w:t>Hello</w:t>
      </w:r>
      <w:r>
        <w:rPr>
          <w:rFonts w:hint="eastAsia" w:cs="宋体"/>
        </w:rPr>
        <w:t>时间。</w:t>
      </w:r>
      <w:r>
        <w:t>Hello</w:t>
      </w:r>
      <w:r>
        <w:rPr>
          <w:rFonts w:hint="eastAsia" w:cs="宋体"/>
        </w:rPr>
        <w:t>时间和转发延时、最大老化时间之间是有关联的，用户在配置</w:t>
      </w:r>
      <w:r>
        <w:t>MSTP</w:t>
      </w:r>
      <w:r>
        <w:rPr>
          <w:rFonts w:hint="eastAsia" w:cs="宋体"/>
        </w:rPr>
        <w:t>时间参数时必须满足如下条件，否则会影响</w:t>
      </w:r>
      <w:r>
        <w:t>MSTP</w:t>
      </w:r>
      <w:r>
        <w:rPr>
          <w:rFonts w:hint="eastAsia" w:cs="宋体"/>
        </w:rPr>
        <w:t>的正确工作：</w:t>
      </w:r>
      <w:r>
        <w:t xml:space="preserve"> </w:t>
      </w:r>
    </w:p>
    <w:p>
      <w:pPr>
        <w:ind w:left="420" w:leftChars="200"/>
      </w:pPr>
      <w:r>
        <w:t>2×(Bridge_Forward_Delay – 1.0 seconds) &gt;= Bridge_Max_Age</w:t>
      </w:r>
    </w:p>
    <w:p>
      <w:pPr>
        <w:ind w:left="420" w:leftChars="200"/>
      </w:pPr>
      <w:r>
        <w:t>Bridge_Max_Age &gt;= 2 ×(Bridge_Hello_Time + 1.0 seconds)</w:t>
      </w:r>
    </w:p>
    <w:p>
      <w:r>
        <w:rPr>
          <w:rFonts w:hint="eastAsia" w:cs="宋体"/>
          <w:b/>
          <w:bCs/>
        </w:rPr>
        <w:t>举例：</w:t>
      </w:r>
      <w:r>
        <w:rPr>
          <w:rFonts w:hint="eastAsia" w:cs="宋体"/>
        </w:rPr>
        <w:t>在全局模式配置</w:t>
      </w:r>
      <w:r>
        <w:t>MSTP Hello</w:t>
      </w:r>
      <w:r>
        <w:rPr>
          <w:rFonts w:hint="eastAsia" w:cs="宋体"/>
        </w:rPr>
        <w:t>时间为</w:t>
      </w:r>
      <w:r>
        <w:t>5</w:t>
      </w:r>
      <w:r>
        <w:rPr>
          <w:rFonts w:hint="eastAsia" w:cs="宋体"/>
        </w:rPr>
        <w:t>秒。</w:t>
      </w:r>
    </w:p>
    <w:p>
      <w:r>
        <w:t>Switch(config)#spanning-tree hello-time 5</w:t>
      </w:r>
    </w:p>
    <w:p>
      <w:pPr>
        <w:pStyle w:val="6"/>
      </w:pPr>
      <w:bookmarkStart w:id="8493" w:name="_Toc241649202"/>
      <w:bookmarkStart w:id="8494" w:name="_Toc312333162"/>
      <w:bookmarkStart w:id="8495" w:name="_Toc237343070"/>
      <w:r>
        <w:t>spanning-tree link-type p2p</w:t>
      </w:r>
      <w:bookmarkEnd w:id="8493"/>
      <w:bookmarkEnd w:id="8494"/>
      <w:bookmarkEnd w:id="8495"/>
    </w:p>
    <w:p>
      <w:pPr>
        <w:rPr>
          <w:b/>
          <w:bCs/>
        </w:rPr>
      </w:pPr>
      <w:r>
        <w:rPr>
          <w:rFonts w:hint="eastAsia" w:cs="宋体"/>
          <w:b/>
          <w:bCs/>
        </w:rPr>
        <w:t>命令</w:t>
      </w:r>
      <w:r>
        <w:rPr>
          <w:rFonts w:hint="eastAsia" w:cs="宋体"/>
          <w:b/>
          <w:bCs/>
          <w:lang w:val="en-GB"/>
        </w:rPr>
        <w:t>：</w:t>
      </w:r>
      <w:r>
        <w:rPr>
          <w:b/>
          <w:bCs/>
        </w:rPr>
        <w:t>spanning-tree link-type p2p {auto | force-true | force-false}</w:t>
      </w:r>
    </w:p>
    <w:p>
      <w:pPr>
        <w:rPr>
          <w:b/>
          <w:bCs/>
        </w:rPr>
      </w:pPr>
      <w:r>
        <w:rPr>
          <w:b/>
          <w:bCs/>
        </w:rPr>
        <w:tab/>
      </w:r>
      <w:r>
        <w:rPr>
          <w:b/>
          <w:bCs/>
        </w:rPr>
        <w:t xml:space="preserve">  no spanning-tree link-type</w:t>
      </w:r>
    </w:p>
    <w:p>
      <w:r>
        <w:rPr>
          <w:rFonts w:hint="eastAsia" w:cs="宋体"/>
          <w:b/>
          <w:bCs/>
        </w:rPr>
        <w:t>功能：</w:t>
      </w:r>
      <w:r>
        <w:rPr>
          <w:rFonts w:hint="eastAsia" w:cs="宋体"/>
        </w:rPr>
        <w:t>设置与当前端口相连的链路类型；本命令的</w:t>
      </w:r>
      <w:r>
        <w:t>no</w:t>
      </w:r>
      <w:r>
        <w:rPr>
          <w:rFonts w:hint="eastAsia" w:cs="宋体"/>
        </w:rPr>
        <w:t>操作恢复当前端口的链路类型为自动检测。</w:t>
      </w:r>
    </w:p>
    <w:p>
      <w:r>
        <w:rPr>
          <w:rFonts w:hint="eastAsia" w:cs="宋体"/>
          <w:b/>
          <w:bCs/>
        </w:rPr>
        <w:t>参数：</w:t>
      </w:r>
      <w:r>
        <w:rPr>
          <w:b/>
          <w:bCs/>
        </w:rPr>
        <w:t>auto</w:t>
      </w:r>
      <w:r>
        <w:rPr>
          <w:rFonts w:hint="eastAsia" w:cs="宋体"/>
        </w:rPr>
        <w:t>表示由系统自动检测链路类型，</w:t>
      </w:r>
      <w:r>
        <w:rPr>
          <w:b/>
          <w:bCs/>
        </w:rPr>
        <w:t>force-true</w:t>
      </w:r>
      <w:r>
        <w:rPr>
          <w:rFonts w:hint="eastAsia" w:cs="宋体"/>
        </w:rPr>
        <w:t>表示强制为点对点类型，</w:t>
      </w:r>
      <w:r>
        <w:rPr>
          <w:b/>
          <w:bCs/>
        </w:rPr>
        <w:t>force-false</w:t>
      </w:r>
      <w:r>
        <w:rPr>
          <w:rFonts w:hint="eastAsia" w:cs="宋体"/>
        </w:rPr>
        <w:t>表示强制为非点对点类型。</w:t>
      </w:r>
    </w:p>
    <w:p>
      <w:pPr>
        <w:tabs>
          <w:tab w:val="left" w:pos="6555"/>
        </w:tabs>
      </w:pPr>
      <w:r>
        <w:rPr>
          <w:rFonts w:hint="eastAsia" w:cs="宋体"/>
          <w:b/>
          <w:bCs/>
        </w:rPr>
        <w:t>命令模式：</w:t>
      </w:r>
      <w:r>
        <w:rPr>
          <w:rFonts w:hint="eastAsia" w:cs="宋体"/>
        </w:rPr>
        <w:t>端口配置模式。</w:t>
      </w:r>
      <w:r>
        <w:tab/>
      </w:r>
    </w:p>
    <w:p>
      <w:r>
        <w:rPr>
          <w:rFonts w:hint="eastAsia" w:cs="宋体"/>
          <w:b/>
          <w:bCs/>
        </w:rPr>
        <w:t>缺省情况：</w:t>
      </w:r>
      <w:r>
        <w:rPr>
          <w:rFonts w:hint="eastAsia" w:cs="宋体"/>
        </w:rPr>
        <w:t>缺省情况下为</w:t>
      </w:r>
      <w:r>
        <w:t>auto</w:t>
      </w:r>
      <w:r>
        <w:rPr>
          <w:rFonts w:hint="eastAsia" w:cs="宋体"/>
        </w:rPr>
        <w:t>，</w:t>
      </w:r>
      <w:r>
        <w:t>MSTP</w:t>
      </w:r>
      <w:r>
        <w:rPr>
          <w:rFonts w:hint="eastAsia" w:cs="宋体"/>
        </w:rPr>
        <w:t>协议会自动检测端口相连的链路类型。</w:t>
      </w:r>
    </w:p>
    <w:p>
      <w:r>
        <w:rPr>
          <w:rFonts w:hint="eastAsia" w:cs="宋体"/>
          <w:b/>
          <w:bCs/>
        </w:rPr>
        <w:t>使用指南：</w:t>
      </w:r>
      <w:r>
        <w:rPr>
          <w:rFonts w:hint="eastAsia" w:cs="宋体"/>
        </w:rPr>
        <w:t>当端口工作在全双工模式下，</w:t>
      </w:r>
      <w:r>
        <w:t>MSTP</w:t>
      </w:r>
      <w:r>
        <w:rPr>
          <w:rFonts w:hint="eastAsia" w:cs="宋体"/>
        </w:rPr>
        <w:t>协议会自动认为与该端口相连的链路类型为点对点类型；当端口工作在半双工模式下，</w:t>
      </w:r>
      <w:r>
        <w:t>MSTP</w:t>
      </w:r>
      <w:r>
        <w:rPr>
          <w:rFonts w:hint="eastAsia" w:cs="宋体"/>
        </w:rPr>
        <w:t>协议会自动认为与该端口相连的链路类型为共享型。</w:t>
      </w:r>
    </w:p>
    <w:p>
      <w:r>
        <w:rPr>
          <w:rFonts w:hint="eastAsia" w:cs="宋体"/>
          <w:b/>
          <w:bCs/>
        </w:rPr>
        <w:t>举例：</w:t>
      </w:r>
      <w:r>
        <w:rPr>
          <w:rFonts w:hint="eastAsia" w:cs="宋体"/>
        </w:rPr>
        <w:t>强制交换机的端口</w:t>
      </w:r>
      <w:r>
        <w:t>1/0</w:t>
      </w:r>
      <w:r>
        <w:rPr>
          <w:rFonts w:hint="eastAsia"/>
        </w:rPr>
        <w:t>/</w:t>
      </w:r>
      <w:r>
        <w:t>7-8</w:t>
      </w:r>
      <w:r>
        <w:rPr>
          <w:rFonts w:hint="eastAsia" w:cs="宋体"/>
        </w:rPr>
        <w:t>为点到点连接。</w:t>
      </w:r>
    </w:p>
    <w:p>
      <w:r>
        <w:t>Switch(config)#interface ethernet 1/0</w:t>
      </w:r>
      <w:r>
        <w:rPr>
          <w:rFonts w:hint="eastAsia"/>
        </w:rPr>
        <w:t>/</w:t>
      </w:r>
      <w:r>
        <w:t>7-8</w:t>
      </w:r>
    </w:p>
    <w:p>
      <w:r>
        <w:t>Switch(Config-If-Port-Range)#spanning-tree link-type p2p force-true</w:t>
      </w:r>
    </w:p>
    <w:p>
      <w:pPr>
        <w:rPr>
          <w:rFonts w:cs="Arial"/>
        </w:rPr>
      </w:pPr>
    </w:p>
    <w:p>
      <w:pPr>
        <w:pStyle w:val="6"/>
      </w:pPr>
      <w:bookmarkStart w:id="8496" w:name="_Toc241649203"/>
      <w:bookmarkStart w:id="8497" w:name="_Toc312333163"/>
      <w:bookmarkStart w:id="8498" w:name="_Toc237343071"/>
      <w:r>
        <w:t>spanning-tree maxage</w:t>
      </w:r>
      <w:bookmarkEnd w:id="8496"/>
      <w:bookmarkEnd w:id="8497"/>
      <w:bookmarkEnd w:id="8498"/>
    </w:p>
    <w:p>
      <w:pPr>
        <w:rPr>
          <w:b/>
          <w:bCs/>
          <w:i/>
          <w:iCs/>
        </w:rPr>
      </w:pPr>
      <w:r>
        <w:rPr>
          <w:rFonts w:hint="eastAsia" w:cs="宋体"/>
          <w:b/>
          <w:bCs/>
        </w:rPr>
        <w:t>命令</w:t>
      </w:r>
      <w:r>
        <w:rPr>
          <w:rFonts w:hint="eastAsia" w:cs="宋体"/>
          <w:b/>
          <w:bCs/>
          <w:lang w:val="en-GB"/>
        </w:rPr>
        <w:t>：</w:t>
      </w:r>
      <w:r>
        <w:rPr>
          <w:b/>
          <w:bCs/>
        </w:rPr>
        <w:t xml:space="preserve">spanning-tree maxage </w:t>
      </w:r>
      <w:r>
        <w:rPr>
          <w:b/>
          <w:bCs/>
          <w:i/>
          <w:iCs/>
        </w:rPr>
        <w:t>&lt;time&gt;</w:t>
      </w:r>
    </w:p>
    <w:p>
      <w:pPr>
        <w:rPr>
          <w:b/>
          <w:bCs/>
        </w:rPr>
      </w:pPr>
      <w:r>
        <w:tab/>
      </w:r>
      <w:r>
        <w:t xml:space="preserve">  </w:t>
      </w:r>
      <w:r>
        <w:rPr>
          <w:b/>
          <w:bCs/>
        </w:rPr>
        <w:t>no spanning-tree maxage</w:t>
      </w:r>
    </w:p>
    <w:p>
      <w:r>
        <w:rPr>
          <w:rFonts w:hint="eastAsia" w:cs="宋体"/>
          <w:b/>
          <w:bCs/>
        </w:rPr>
        <w:t>功能：</w:t>
      </w:r>
      <w:r>
        <w:rPr>
          <w:rFonts w:hint="eastAsia" w:cs="宋体"/>
        </w:rPr>
        <w:t>设置交换机</w:t>
      </w:r>
      <w:r>
        <w:t>BPDU</w:t>
      </w:r>
      <w:r>
        <w:rPr>
          <w:rFonts w:hint="eastAsia" w:cs="宋体"/>
        </w:rPr>
        <w:t>信息的最大老化时间值；本命令的</w:t>
      </w:r>
      <w:r>
        <w:t>no</w:t>
      </w:r>
      <w:r>
        <w:rPr>
          <w:rFonts w:hint="eastAsia" w:cs="宋体"/>
        </w:rPr>
        <w:t>操作为恢复缺省值。</w:t>
      </w:r>
    </w:p>
    <w:p>
      <w:r>
        <w:rPr>
          <w:rFonts w:hint="eastAsia" w:cs="宋体"/>
          <w:b/>
          <w:bCs/>
        </w:rPr>
        <w:t>参数：</w:t>
      </w:r>
      <w:r>
        <w:rPr>
          <w:b/>
          <w:bCs/>
          <w:i/>
          <w:iCs/>
        </w:rPr>
        <w:t>&lt;time&gt;</w:t>
      </w:r>
      <w:r>
        <w:rPr>
          <w:rFonts w:hint="eastAsia" w:cs="宋体"/>
        </w:rPr>
        <w:t>为最大老化时间值，单位为秒，取值范围为</w:t>
      </w:r>
      <w:r>
        <w:t>6~40</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最大老化时间缺省为</w:t>
      </w:r>
      <w:r>
        <w:t>20</w:t>
      </w:r>
      <w:r>
        <w:rPr>
          <w:rFonts w:hint="eastAsia" w:cs="宋体"/>
        </w:rPr>
        <w:t>秒。</w:t>
      </w:r>
    </w:p>
    <w:p>
      <w:r>
        <w:rPr>
          <w:rFonts w:hint="eastAsia" w:cs="宋体"/>
          <w:b/>
          <w:bCs/>
        </w:rPr>
        <w:t>使用指南：</w:t>
      </w:r>
      <w:r>
        <w:t>BPDU</w:t>
      </w:r>
      <w:r>
        <w:rPr>
          <w:rFonts w:hint="eastAsia" w:cs="宋体"/>
        </w:rPr>
        <w:t>的生命周期称为最大老化时间。最大老化时间和转发延时、</w:t>
      </w:r>
      <w:r>
        <w:t>Hello</w:t>
      </w:r>
      <w:r>
        <w:rPr>
          <w:rFonts w:hint="eastAsia" w:cs="宋体"/>
        </w:rPr>
        <w:t>时间之间是有关联的，用户在配置</w:t>
      </w:r>
      <w:r>
        <w:t>MSTP</w:t>
      </w:r>
      <w:r>
        <w:rPr>
          <w:rFonts w:hint="eastAsia" w:cs="宋体"/>
        </w:rPr>
        <w:t>时间参数时必须满足如下条件，否则会影响</w:t>
      </w:r>
      <w:r>
        <w:t>MSTP</w:t>
      </w:r>
      <w:r>
        <w:rPr>
          <w:rFonts w:hint="eastAsia" w:cs="宋体"/>
        </w:rPr>
        <w:t>的正确工作：</w:t>
      </w:r>
      <w:r>
        <w:t xml:space="preserve"> </w:t>
      </w:r>
    </w:p>
    <w:p>
      <w:pPr>
        <w:ind w:left="420" w:leftChars="200"/>
      </w:pPr>
      <w:r>
        <w:t>2×(Bridge_Forward_Delay – 1.0 seconds) &gt;= Bridge_Max_Age</w:t>
      </w:r>
    </w:p>
    <w:p>
      <w:pPr>
        <w:ind w:left="420" w:leftChars="200"/>
      </w:pPr>
      <w:r>
        <w:t>Bridge_Max_Age &gt;= 2 ×(Bridge_Hello_Time + 1.0 seconds)</w:t>
      </w:r>
    </w:p>
    <w:p>
      <w:r>
        <w:rPr>
          <w:rFonts w:hint="eastAsia" w:cs="宋体"/>
          <w:b/>
          <w:bCs/>
        </w:rPr>
        <w:t>举例：</w:t>
      </w:r>
      <w:r>
        <w:rPr>
          <w:rFonts w:hint="eastAsia" w:cs="宋体"/>
        </w:rPr>
        <w:t>在全局模式配置</w:t>
      </w:r>
      <w:r>
        <w:t>maxage</w:t>
      </w:r>
      <w:r>
        <w:rPr>
          <w:rFonts w:hint="eastAsia" w:cs="宋体"/>
        </w:rPr>
        <w:t>时间为</w:t>
      </w:r>
      <w:r>
        <w:t>25</w:t>
      </w:r>
      <w:r>
        <w:rPr>
          <w:rFonts w:hint="eastAsia" w:cs="宋体"/>
        </w:rPr>
        <w:t>秒。</w:t>
      </w:r>
    </w:p>
    <w:p>
      <w:r>
        <w:t>Switch(config)#spanning-tree maxage 25</w:t>
      </w:r>
    </w:p>
    <w:p>
      <w:pPr>
        <w:pStyle w:val="6"/>
      </w:pPr>
      <w:bookmarkStart w:id="8499" w:name="_Toc237343072"/>
      <w:bookmarkStart w:id="8500" w:name="_Toc312333164"/>
      <w:bookmarkStart w:id="8501" w:name="_Toc241649204"/>
      <w:r>
        <w:t>spanning-tree max-hop</w:t>
      </w:r>
      <w:bookmarkEnd w:id="8499"/>
      <w:bookmarkEnd w:id="8500"/>
      <w:bookmarkEnd w:id="8501"/>
    </w:p>
    <w:p>
      <w:pPr>
        <w:rPr>
          <w:b/>
          <w:bCs/>
          <w:i/>
          <w:iCs/>
        </w:rPr>
      </w:pPr>
      <w:r>
        <w:rPr>
          <w:rFonts w:hint="eastAsia" w:cs="宋体"/>
          <w:b/>
          <w:bCs/>
        </w:rPr>
        <w:t>命令</w:t>
      </w:r>
      <w:r>
        <w:rPr>
          <w:rFonts w:hint="eastAsia" w:cs="宋体"/>
          <w:b/>
          <w:bCs/>
          <w:lang w:val="en-GB"/>
        </w:rPr>
        <w:t>：</w:t>
      </w:r>
      <w:r>
        <w:rPr>
          <w:b/>
          <w:bCs/>
        </w:rPr>
        <w:t>spanning-tree max-hop</w:t>
      </w:r>
      <w:r>
        <w:rPr>
          <w:b/>
          <w:bCs/>
          <w:i/>
          <w:iCs/>
        </w:rPr>
        <w:t xml:space="preserve"> &lt;hop-count&gt;</w:t>
      </w:r>
    </w:p>
    <w:p>
      <w:pPr>
        <w:rPr>
          <w:b/>
          <w:bCs/>
        </w:rPr>
      </w:pPr>
      <w:r>
        <w:tab/>
      </w:r>
      <w:r>
        <w:t xml:space="preserve">  </w:t>
      </w:r>
      <w:r>
        <w:rPr>
          <w:b/>
          <w:bCs/>
        </w:rPr>
        <w:t>no spanning-tree max-hop</w:t>
      </w:r>
    </w:p>
    <w:p>
      <w:r>
        <w:rPr>
          <w:rFonts w:hint="eastAsia" w:cs="宋体"/>
          <w:b/>
          <w:bCs/>
        </w:rPr>
        <w:t>功能：</w:t>
      </w:r>
      <w:r>
        <w:rPr>
          <w:rFonts w:hint="eastAsia" w:cs="宋体"/>
        </w:rPr>
        <w:t>设置</w:t>
      </w:r>
      <w:r>
        <w:t>BPDU</w:t>
      </w:r>
      <w:r>
        <w:rPr>
          <w:rFonts w:hint="eastAsia" w:cs="宋体"/>
        </w:rPr>
        <w:t>支持在</w:t>
      </w:r>
      <w:r>
        <w:t>MSTP</w:t>
      </w:r>
      <w:r>
        <w:rPr>
          <w:rFonts w:hint="eastAsia" w:cs="宋体"/>
        </w:rPr>
        <w:t>域中传输的最大跳数；本命令的</w:t>
      </w:r>
      <w:r>
        <w:t>no</w:t>
      </w:r>
      <w:r>
        <w:rPr>
          <w:rFonts w:hint="eastAsia" w:cs="宋体"/>
        </w:rPr>
        <w:t>操作为恢复缺省值。</w:t>
      </w:r>
    </w:p>
    <w:p>
      <w:r>
        <w:rPr>
          <w:rFonts w:hint="eastAsia" w:cs="宋体"/>
          <w:b/>
          <w:bCs/>
        </w:rPr>
        <w:t>参数：</w:t>
      </w:r>
      <w:r>
        <w:rPr>
          <w:b/>
          <w:bCs/>
          <w:i/>
          <w:iCs/>
        </w:rPr>
        <w:t>&lt;hop-count&gt;</w:t>
      </w:r>
      <w:r>
        <w:rPr>
          <w:rFonts w:hint="eastAsia" w:cs="宋体"/>
        </w:rPr>
        <w:t>为最大跳数，取值范围为</w:t>
      </w:r>
      <w:r>
        <w:t>1~40</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最大跳数缺省为</w:t>
      </w:r>
      <w:r>
        <w:t>20</w:t>
      </w:r>
      <w:r>
        <w:rPr>
          <w:rFonts w:hint="eastAsia" w:cs="宋体"/>
        </w:rPr>
        <w:t>。</w:t>
      </w:r>
    </w:p>
    <w:p>
      <w:r>
        <w:rPr>
          <w:rFonts w:hint="eastAsia" w:cs="宋体"/>
          <w:b/>
          <w:bCs/>
        </w:rPr>
        <w:t>使用指南：</w:t>
      </w:r>
      <w:r>
        <w:rPr>
          <w:rFonts w:hint="eastAsia" w:cs="宋体"/>
        </w:rPr>
        <w:t>在</w:t>
      </w:r>
      <w:r>
        <w:t>MSTP</w:t>
      </w:r>
      <w:r>
        <w:rPr>
          <w:rFonts w:hint="eastAsia" w:cs="宋体"/>
        </w:rPr>
        <w:t>协议中不仅保留</w:t>
      </w:r>
      <w:r>
        <w:t>Max-age</w:t>
      </w:r>
      <w:r>
        <w:rPr>
          <w:rFonts w:hint="eastAsia" w:cs="宋体"/>
        </w:rPr>
        <w:t>表示</w:t>
      </w:r>
      <w:r>
        <w:t>BPDU</w:t>
      </w:r>
      <w:r>
        <w:rPr>
          <w:rFonts w:hint="eastAsia" w:cs="宋体"/>
        </w:rPr>
        <w:t>的生命周期，在</w:t>
      </w:r>
      <w:r>
        <w:t>MSTP</w:t>
      </w:r>
      <w:r>
        <w:rPr>
          <w:rFonts w:hint="eastAsia" w:cs="宋体"/>
        </w:rPr>
        <w:t>域中还增加了</w:t>
      </w:r>
      <w:r>
        <w:t>Max-hop</w:t>
      </w:r>
      <w:r>
        <w:rPr>
          <w:rFonts w:hint="eastAsia" w:cs="宋体"/>
        </w:rPr>
        <w:t>表示</w:t>
      </w:r>
      <w:r>
        <w:t>BPDU</w:t>
      </w:r>
      <w:r>
        <w:rPr>
          <w:rFonts w:hint="eastAsia" w:cs="宋体"/>
        </w:rPr>
        <w:t>的生命周期，</w:t>
      </w:r>
      <w:r>
        <w:t>Max-hop</w:t>
      </w:r>
      <w:r>
        <w:rPr>
          <w:rFonts w:hint="eastAsia" w:cs="宋体"/>
        </w:rPr>
        <w:t>在网络中的传输呈递减状态。从</w:t>
      </w:r>
      <w:r>
        <w:t>MSTI</w:t>
      </w:r>
      <w:r>
        <w:rPr>
          <w:rFonts w:hint="eastAsia" w:cs="宋体"/>
        </w:rPr>
        <w:t>的根网桥发出时</w:t>
      </w:r>
      <w:r>
        <w:t>Max-hop</w:t>
      </w:r>
      <w:r>
        <w:rPr>
          <w:rFonts w:hint="eastAsia" w:cs="宋体"/>
        </w:rPr>
        <w:t>为最大值，</w:t>
      </w:r>
      <w:r>
        <w:t>BPDU</w:t>
      </w:r>
      <w:r>
        <w:rPr>
          <w:rFonts w:hint="eastAsia" w:cs="宋体"/>
        </w:rPr>
        <w:t>每被接收一次，该</w:t>
      </w:r>
      <w:r>
        <w:t>B</w:t>
      </w:r>
      <w:r>
        <w:rPr>
          <w:rFonts w:hint="eastAsia"/>
        </w:rPr>
        <w:t>PD</w:t>
      </w:r>
      <w:r>
        <w:t>U</w:t>
      </w:r>
      <w:r>
        <w:rPr>
          <w:rFonts w:hint="eastAsia" w:cs="宋体"/>
        </w:rPr>
        <w:t>的</w:t>
      </w:r>
      <w:r>
        <w:t>Max-hop</w:t>
      </w:r>
      <w:r>
        <w:rPr>
          <w:rFonts w:hint="eastAsia" w:cs="宋体"/>
        </w:rPr>
        <w:t>值就减少一跳，当交换机端口接收到</w:t>
      </w:r>
      <w:r>
        <w:t>Max-hop</w:t>
      </w:r>
      <w:r>
        <w:rPr>
          <w:rFonts w:hint="eastAsia" w:cs="宋体"/>
        </w:rPr>
        <w:t>为</w:t>
      </w:r>
      <w:r>
        <w:t>0</w:t>
      </w:r>
      <w:r>
        <w:rPr>
          <w:rFonts w:hint="eastAsia" w:cs="宋体"/>
        </w:rPr>
        <w:t>的</w:t>
      </w:r>
      <w:r>
        <w:t>BPDU</w:t>
      </w:r>
      <w:r>
        <w:rPr>
          <w:rFonts w:hint="eastAsia" w:cs="宋体"/>
        </w:rPr>
        <w:t>时，该端口就会丢弃该</w:t>
      </w:r>
      <w:r>
        <w:t>BPDU</w:t>
      </w:r>
      <w:r>
        <w:rPr>
          <w:rFonts w:hint="eastAsia" w:cs="宋体"/>
        </w:rPr>
        <w:t>，并且将本端口作为指定端口发送</w:t>
      </w:r>
      <w:r>
        <w:t>B</w:t>
      </w:r>
      <w:r>
        <w:rPr>
          <w:rFonts w:hint="eastAsia"/>
        </w:rPr>
        <w:t>PD</w:t>
      </w:r>
      <w:r>
        <w:t>U</w:t>
      </w:r>
      <w:r>
        <w:rPr>
          <w:rFonts w:hint="eastAsia" w:cs="宋体"/>
        </w:rPr>
        <w:t>。</w:t>
      </w:r>
    </w:p>
    <w:p>
      <w:r>
        <w:rPr>
          <w:rFonts w:hint="eastAsia" w:cs="宋体"/>
          <w:b/>
          <w:bCs/>
        </w:rPr>
        <w:t>举例：</w:t>
      </w:r>
      <w:r>
        <w:rPr>
          <w:rFonts w:hint="eastAsia" w:cs="宋体"/>
        </w:rPr>
        <w:t>设置最大跳数为</w:t>
      </w:r>
      <w:r>
        <w:t>32</w:t>
      </w:r>
      <w:r>
        <w:rPr>
          <w:rFonts w:hint="eastAsia" w:cs="宋体"/>
        </w:rPr>
        <w:t>。</w:t>
      </w:r>
    </w:p>
    <w:p>
      <w:r>
        <w:t>Switch(config)#spanning-tree max-hop 32</w:t>
      </w:r>
    </w:p>
    <w:p>
      <w:pPr>
        <w:pStyle w:val="6"/>
      </w:pPr>
      <w:bookmarkStart w:id="8502" w:name="_Toc241649205"/>
      <w:bookmarkStart w:id="8503" w:name="_Toc312333165"/>
      <w:bookmarkStart w:id="8504" w:name="_Toc237343073"/>
      <w:r>
        <w:t>spanning-tree mcheck</w:t>
      </w:r>
      <w:bookmarkEnd w:id="8502"/>
      <w:bookmarkEnd w:id="8503"/>
      <w:bookmarkEnd w:id="8504"/>
    </w:p>
    <w:p>
      <w:pPr>
        <w:rPr>
          <w:b/>
          <w:bCs/>
        </w:rPr>
      </w:pPr>
      <w:r>
        <w:rPr>
          <w:rFonts w:hint="eastAsia" w:cs="宋体"/>
          <w:b/>
          <w:bCs/>
        </w:rPr>
        <w:t>命令</w:t>
      </w:r>
      <w:r>
        <w:rPr>
          <w:rFonts w:hint="eastAsia" w:cs="宋体"/>
          <w:b/>
          <w:bCs/>
          <w:lang w:val="en-GB"/>
        </w:rPr>
        <w:t>：</w:t>
      </w:r>
      <w:r>
        <w:rPr>
          <w:b/>
          <w:bCs/>
        </w:rPr>
        <w:t>spanning-tree mcheck</w:t>
      </w:r>
    </w:p>
    <w:p>
      <w:r>
        <w:rPr>
          <w:rFonts w:hint="eastAsia" w:cs="宋体"/>
          <w:b/>
          <w:bCs/>
        </w:rPr>
        <w:t>功能：</w:t>
      </w:r>
      <w:r>
        <w:rPr>
          <w:rFonts w:hint="eastAsia" w:cs="宋体"/>
        </w:rPr>
        <w:t>迫使交换机端口迁移到</w:t>
      </w:r>
      <w:r>
        <w:t>MSTP</w:t>
      </w:r>
      <w:r>
        <w:rPr>
          <w:rFonts w:hint="eastAsia" w:cs="宋体"/>
        </w:rPr>
        <w:t>模式下运行。</w:t>
      </w:r>
    </w:p>
    <w:p>
      <w:r>
        <w:rPr>
          <w:rFonts w:hint="eastAsia" w:cs="宋体"/>
          <w:b/>
          <w:bCs/>
        </w:rPr>
        <w:t>命令模式：</w:t>
      </w:r>
      <w:r>
        <w:rPr>
          <w:rFonts w:hint="eastAsia" w:cs="宋体"/>
        </w:rPr>
        <w:t>端口配置模式。</w:t>
      </w:r>
    </w:p>
    <w:p>
      <w:r>
        <w:rPr>
          <w:rFonts w:hint="eastAsia" w:cs="宋体"/>
          <w:b/>
          <w:bCs/>
        </w:rPr>
        <w:t>缺省情况：</w:t>
      </w:r>
      <w:r>
        <w:rPr>
          <w:rFonts w:hint="eastAsia" w:cs="宋体"/>
        </w:rPr>
        <w:t>端口运行在</w:t>
      </w:r>
      <w:r>
        <w:t>MSTP</w:t>
      </w:r>
      <w:r>
        <w:rPr>
          <w:rFonts w:hint="eastAsia" w:cs="宋体"/>
        </w:rPr>
        <w:t>模式下。</w:t>
      </w:r>
    </w:p>
    <w:p>
      <w:r>
        <w:rPr>
          <w:rFonts w:hint="eastAsia" w:cs="宋体"/>
          <w:b/>
          <w:bCs/>
        </w:rPr>
        <w:t>使用指南：</w:t>
      </w:r>
      <w:r>
        <w:rPr>
          <w:rFonts w:hint="eastAsia" w:cs="宋体"/>
        </w:rPr>
        <w:t>如果在与当前以太网端口相连的网段内存在运行</w:t>
      </w:r>
      <w:r>
        <w:t>IEEE 802.1D STP</w:t>
      </w:r>
      <w:r>
        <w:rPr>
          <w:rFonts w:hint="eastAsia" w:cs="宋体"/>
        </w:rPr>
        <w:t>协议的网桥，该端口会迁移到</w:t>
      </w:r>
      <w:r>
        <w:t>STP</w:t>
      </w:r>
      <w:r>
        <w:rPr>
          <w:rFonts w:hint="eastAsia" w:cs="宋体"/>
        </w:rPr>
        <w:t>兼容模式下运行。在网络比较稳定的情况下，虽然网段内运行</w:t>
      </w:r>
      <w:r>
        <w:t>STP</w:t>
      </w:r>
      <w:r>
        <w:rPr>
          <w:rFonts w:hint="eastAsia" w:cs="宋体"/>
        </w:rPr>
        <w:t>协议的网桥被拆离，但与之相连的运行</w:t>
      </w:r>
      <w:r>
        <w:t>MSTP</w:t>
      </w:r>
      <w:r>
        <w:rPr>
          <w:rFonts w:hint="eastAsia" w:cs="宋体"/>
        </w:rPr>
        <w:t>协议的交换机的端口仍然会运行在</w:t>
      </w:r>
      <w:r>
        <w:t>STP</w:t>
      </w:r>
      <w:r>
        <w:rPr>
          <w:rFonts w:hint="eastAsia" w:cs="宋体"/>
        </w:rPr>
        <w:t>兼容模式下，此时可以通过该命令迫使其迁移到</w:t>
      </w:r>
      <w:r>
        <w:t>MSTP</w:t>
      </w:r>
      <w:r>
        <w:rPr>
          <w:rFonts w:hint="eastAsia" w:cs="宋体"/>
        </w:rPr>
        <w:t>模式下运行。端口迁移到</w:t>
      </w:r>
      <w:r>
        <w:t>MSTP</w:t>
      </w:r>
      <w:r>
        <w:rPr>
          <w:rFonts w:hint="eastAsia" w:cs="宋体"/>
        </w:rPr>
        <w:t>模式下运行后，如果再次收到新的</w:t>
      </w:r>
      <w:r>
        <w:t>STP</w:t>
      </w:r>
      <w:r>
        <w:rPr>
          <w:rFonts w:hint="eastAsia" w:cs="宋体"/>
        </w:rPr>
        <w:t>报文，端口又会回到</w:t>
      </w:r>
      <w:r>
        <w:t>STP</w:t>
      </w:r>
      <w:r>
        <w:rPr>
          <w:rFonts w:hint="eastAsia" w:cs="宋体"/>
        </w:rPr>
        <w:t>兼容模式下。</w:t>
      </w:r>
    </w:p>
    <w:p>
      <w:pPr>
        <w:ind w:firstLine="420"/>
      </w:pPr>
      <w:r>
        <w:rPr>
          <w:rFonts w:hint="eastAsia" w:cs="宋体"/>
        </w:rPr>
        <w:t>该命令必须在交换机运行在</w:t>
      </w:r>
      <w:r>
        <w:t>IEEE802.1s MSTP</w:t>
      </w:r>
      <w:r>
        <w:rPr>
          <w:rFonts w:hint="eastAsia" w:cs="宋体"/>
        </w:rPr>
        <w:t>模式下时进行配置，如果交换机的协议运行模式被配置为</w:t>
      </w:r>
      <w:r>
        <w:t>IEEE802.1D STP</w:t>
      </w:r>
      <w:r>
        <w:rPr>
          <w:rFonts w:hint="eastAsia" w:cs="宋体"/>
        </w:rPr>
        <w:t>模式，则该命令无效。</w:t>
      </w:r>
    </w:p>
    <w:p>
      <w:r>
        <w:rPr>
          <w:rFonts w:hint="eastAsia" w:cs="宋体"/>
          <w:b/>
          <w:bCs/>
        </w:rPr>
        <w:t>举例：</w:t>
      </w:r>
      <w:r>
        <w:rPr>
          <w:rFonts w:hint="eastAsia" w:cs="宋体"/>
        </w:rPr>
        <w:t>强制端口</w:t>
      </w:r>
      <w:r>
        <w:t>1/0</w:t>
      </w:r>
      <w:r>
        <w:rPr>
          <w:rFonts w:hint="eastAsia"/>
        </w:rPr>
        <w:t>/2</w:t>
      </w:r>
      <w:r>
        <w:rPr>
          <w:rFonts w:hint="eastAsia" w:cs="宋体"/>
        </w:rPr>
        <w:t>迁移到</w:t>
      </w:r>
      <w:r>
        <w:t>MSTP</w:t>
      </w:r>
      <w:r>
        <w:rPr>
          <w:rFonts w:hint="eastAsia" w:cs="宋体"/>
        </w:rPr>
        <w:t>模式下运行。</w:t>
      </w:r>
    </w:p>
    <w:p>
      <w:r>
        <w:t>Switch(Config-If-Ethernet1/0</w:t>
      </w:r>
      <w:r>
        <w:rPr>
          <w:rFonts w:hint="eastAsia"/>
        </w:rPr>
        <w:t>/2</w:t>
      </w:r>
      <w:r>
        <w:t>)#spanning-tree mcheck</w:t>
      </w:r>
    </w:p>
    <w:p>
      <w:pPr>
        <w:rPr>
          <w:rFonts w:cs="Arial"/>
        </w:rPr>
      </w:pPr>
    </w:p>
    <w:p>
      <w:pPr>
        <w:pStyle w:val="6"/>
      </w:pPr>
      <w:bookmarkStart w:id="8505" w:name="_Toc237343074"/>
      <w:bookmarkStart w:id="8506" w:name="_Toc241649206"/>
      <w:bookmarkStart w:id="8507" w:name="_Toc312333166"/>
      <w:r>
        <w:t>spanning-tree mode</w:t>
      </w:r>
      <w:bookmarkEnd w:id="8505"/>
      <w:bookmarkEnd w:id="8506"/>
      <w:bookmarkEnd w:id="8507"/>
    </w:p>
    <w:p>
      <w:pPr>
        <w:rPr>
          <w:b/>
          <w:bCs/>
        </w:rPr>
      </w:pPr>
      <w:r>
        <w:rPr>
          <w:rFonts w:hint="eastAsia" w:cs="宋体"/>
          <w:b/>
          <w:bCs/>
        </w:rPr>
        <w:t>命令</w:t>
      </w:r>
      <w:r>
        <w:rPr>
          <w:rFonts w:hint="eastAsia" w:cs="宋体"/>
          <w:b/>
          <w:bCs/>
          <w:lang w:val="en-GB"/>
        </w:rPr>
        <w:t>：</w:t>
      </w:r>
      <w:r>
        <w:rPr>
          <w:b/>
          <w:bCs/>
        </w:rPr>
        <w:t>spanning-tree mode {mstp | stp | rstp}</w:t>
      </w:r>
    </w:p>
    <w:p>
      <w:pPr>
        <w:rPr>
          <w:b/>
          <w:bCs/>
        </w:rPr>
      </w:pPr>
      <w:r>
        <w:tab/>
      </w:r>
      <w:r>
        <w:t xml:space="preserve">  </w:t>
      </w:r>
      <w:r>
        <w:rPr>
          <w:b/>
          <w:bCs/>
        </w:rPr>
        <w:t>no spanning-tree mode</w:t>
      </w:r>
    </w:p>
    <w:p>
      <w:r>
        <w:rPr>
          <w:rFonts w:hint="eastAsia" w:cs="宋体"/>
          <w:b/>
          <w:bCs/>
        </w:rPr>
        <w:t>功能：</w:t>
      </w:r>
      <w:r>
        <w:rPr>
          <w:rFonts w:hint="eastAsia" w:cs="宋体"/>
        </w:rPr>
        <w:t>设置交换机运行</w:t>
      </w:r>
      <w:r>
        <w:t>Spanning Tree</w:t>
      </w:r>
      <w:r>
        <w:rPr>
          <w:rFonts w:hint="eastAsia" w:cs="宋体"/>
        </w:rPr>
        <w:t>的模式；本命令的</w:t>
      </w:r>
      <w:r>
        <w:t>no</w:t>
      </w:r>
      <w:r>
        <w:rPr>
          <w:rFonts w:hint="eastAsia" w:cs="宋体"/>
        </w:rPr>
        <w:t>操作为恢复交换机缺省的模式。</w:t>
      </w:r>
    </w:p>
    <w:p>
      <w:r>
        <w:rPr>
          <w:rFonts w:hint="eastAsia" w:cs="宋体"/>
          <w:b/>
          <w:bCs/>
        </w:rPr>
        <w:t>参数：</w:t>
      </w:r>
      <w:r>
        <w:rPr>
          <w:b/>
          <w:bCs/>
        </w:rPr>
        <w:t>mstp</w:t>
      </w:r>
      <w:r>
        <w:rPr>
          <w:rFonts w:hint="eastAsia" w:cs="宋体"/>
        </w:rPr>
        <w:t>为设置交换机运行</w:t>
      </w:r>
      <w:r>
        <w:t>IEEE802.1s</w:t>
      </w:r>
      <w:r>
        <w:rPr>
          <w:rFonts w:hint="eastAsia" w:cs="宋体"/>
        </w:rPr>
        <w:t>的</w:t>
      </w:r>
      <w:r>
        <w:t>MSTP</w:t>
      </w:r>
      <w:r>
        <w:rPr>
          <w:rFonts w:hint="eastAsia" w:cs="宋体"/>
        </w:rPr>
        <w:t>模式；</w:t>
      </w:r>
      <w:r>
        <w:rPr>
          <w:b/>
          <w:bCs/>
        </w:rPr>
        <w:t>stp</w:t>
      </w:r>
      <w:r>
        <w:rPr>
          <w:rFonts w:hint="eastAsia" w:cs="宋体"/>
        </w:rPr>
        <w:t>为设置交换机运行</w:t>
      </w:r>
      <w:r>
        <w:t>IEEE802.1D STP</w:t>
      </w:r>
      <w:r>
        <w:rPr>
          <w:rFonts w:hint="eastAsia" w:cs="宋体"/>
        </w:rPr>
        <w:t>模式</w:t>
      </w:r>
      <w:r>
        <w:t>;</w:t>
      </w:r>
      <w:r>
        <w:rPr>
          <w:b/>
          <w:bCs/>
        </w:rPr>
        <w:t xml:space="preserve"> rstp</w:t>
      </w:r>
      <w:r>
        <w:rPr>
          <w:rFonts w:hint="eastAsia" w:cs="宋体"/>
        </w:rPr>
        <w:t>为设置交换机运行</w:t>
      </w:r>
      <w:r>
        <w:t>IEEE802.1w RSTP</w:t>
      </w:r>
      <w:r>
        <w:rPr>
          <w:rFonts w:hint="eastAsia" w:cs="宋体"/>
        </w:rPr>
        <w:t>模式。</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交换机缺省运行</w:t>
      </w:r>
      <w:r>
        <w:t>MSTP</w:t>
      </w:r>
      <w:r>
        <w:rPr>
          <w:rFonts w:hint="eastAsia" w:cs="宋体"/>
        </w:rPr>
        <w:t>模式。</w:t>
      </w:r>
    </w:p>
    <w:p>
      <w:r>
        <w:rPr>
          <w:rFonts w:hint="eastAsia" w:cs="宋体"/>
          <w:b/>
          <w:bCs/>
        </w:rPr>
        <w:t>使用指南：</w:t>
      </w:r>
      <w:r>
        <w:rPr>
          <w:rFonts w:hint="eastAsia" w:cs="宋体"/>
        </w:rPr>
        <w:t>当交换机运行</w:t>
      </w:r>
      <w:r>
        <w:t>IEEE802.1D STP</w:t>
      </w:r>
      <w:r>
        <w:rPr>
          <w:rFonts w:hint="eastAsia" w:cs="宋体"/>
        </w:rPr>
        <w:t>模式时，只能发送标准的</w:t>
      </w:r>
      <w:r>
        <w:t>802.1D BPDU</w:t>
      </w:r>
      <w:r>
        <w:rPr>
          <w:rFonts w:hint="eastAsia" w:cs="宋体"/>
        </w:rPr>
        <w:t>帧和</w:t>
      </w:r>
      <w:r>
        <w:t>TCN BPDU</w:t>
      </w:r>
      <w:r>
        <w:rPr>
          <w:rFonts w:hint="eastAsia" w:cs="宋体"/>
        </w:rPr>
        <w:t>，对接收到的任何</w:t>
      </w:r>
      <w:r>
        <w:t>MSTP BPDU</w:t>
      </w:r>
      <w:r>
        <w:rPr>
          <w:rFonts w:hint="eastAsia" w:cs="宋体"/>
        </w:rPr>
        <w:t>都将丢弃。</w:t>
      </w:r>
    </w:p>
    <w:p>
      <w:r>
        <w:rPr>
          <w:rFonts w:hint="eastAsia" w:cs="宋体"/>
          <w:b/>
          <w:bCs/>
        </w:rPr>
        <w:t>举例：</w:t>
      </w:r>
      <w:r>
        <w:rPr>
          <w:rFonts w:hint="eastAsia" w:cs="宋体"/>
        </w:rPr>
        <w:t>设置交换机运行</w:t>
      </w:r>
      <w:r>
        <w:t>STP</w:t>
      </w:r>
      <w:r>
        <w:rPr>
          <w:rFonts w:hint="eastAsia" w:cs="宋体"/>
        </w:rPr>
        <w:t>模式。</w:t>
      </w:r>
    </w:p>
    <w:p>
      <w:r>
        <w:t>Switch(config)#spanning-tree mode stp</w:t>
      </w:r>
    </w:p>
    <w:p>
      <w:pPr>
        <w:pStyle w:val="6"/>
      </w:pPr>
      <w:bookmarkStart w:id="8508" w:name="_Toc237343075"/>
      <w:bookmarkStart w:id="8509" w:name="_Toc241649207"/>
      <w:bookmarkStart w:id="8510" w:name="_Toc312333167"/>
      <w:r>
        <w:t>spanning-tree mst configuration</w:t>
      </w:r>
      <w:bookmarkEnd w:id="8508"/>
      <w:bookmarkEnd w:id="8509"/>
      <w:bookmarkEnd w:id="8510"/>
    </w:p>
    <w:p>
      <w:pPr>
        <w:rPr>
          <w:b/>
          <w:bCs/>
        </w:rPr>
      </w:pPr>
      <w:r>
        <w:rPr>
          <w:rFonts w:hint="eastAsia" w:cs="宋体"/>
          <w:b/>
          <w:bCs/>
        </w:rPr>
        <w:t>命令</w:t>
      </w:r>
      <w:r>
        <w:rPr>
          <w:rFonts w:hint="eastAsia" w:cs="宋体"/>
          <w:b/>
          <w:bCs/>
          <w:lang w:val="en-GB"/>
        </w:rPr>
        <w:t>：</w:t>
      </w:r>
      <w:r>
        <w:rPr>
          <w:b/>
          <w:bCs/>
        </w:rPr>
        <w:t>spanning-tree mst configuration</w:t>
      </w:r>
    </w:p>
    <w:p>
      <w:pPr>
        <w:rPr>
          <w:b/>
          <w:bCs/>
        </w:rPr>
      </w:pPr>
      <w:r>
        <w:rPr>
          <w:b/>
          <w:bCs/>
        </w:rPr>
        <w:tab/>
      </w:r>
      <w:r>
        <w:rPr>
          <w:b/>
          <w:bCs/>
        </w:rPr>
        <w:t xml:space="preserve">  no spanning-tree mst configuration</w:t>
      </w:r>
    </w:p>
    <w:p>
      <w:r>
        <w:rPr>
          <w:rFonts w:hint="eastAsia" w:cs="宋体"/>
          <w:b/>
          <w:bCs/>
        </w:rPr>
        <w:t>功能：</w:t>
      </w:r>
      <w:r>
        <w:rPr>
          <w:rFonts w:hint="eastAsia" w:cs="宋体"/>
        </w:rPr>
        <w:t>进入交换机的</w:t>
      </w:r>
      <w:r>
        <w:t>MST</w:t>
      </w:r>
      <w:r>
        <w:rPr>
          <w:rFonts w:hint="eastAsia" w:cs="宋体"/>
        </w:rPr>
        <w:t>配置模式，在交换机的</w:t>
      </w:r>
      <w:r>
        <w:t>MST</w:t>
      </w:r>
      <w:r>
        <w:rPr>
          <w:rFonts w:hint="eastAsia" w:cs="宋体"/>
        </w:rPr>
        <w:t>配置模式下，可配置交换机有关</w:t>
      </w:r>
      <w:r>
        <w:t>MSTP</w:t>
      </w:r>
      <w:r>
        <w:rPr>
          <w:rFonts w:hint="eastAsia" w:cs="宋体"/>
        </w:rPr>
        <w:t>域的参数；本命令的</w:t>
      </w:r>
      <w:r>
        <w:t>no</w:t>
      </w:r>
      <w:r>
        <w:rPr>
          <w:rFonts w:hint="eastAsia" w:cs="宋体"/>
        </w:rPr>
        <w:t>操作为恢复交换机的</w:t>
      </w:r>
      <w:r>
        <w:t>MSTP</w:t>
      </w:r>
      <w:r>
        <w:rPr>
          <w:rFonts w:hint="eastAsia" w:cs="宋体"/>
        </w:rPr>
        <w:t>域参数的缺省值。</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用户在没有进入</w:t>
      </w:r>
      <w:r>
        <w:t>MST</w:t>
      </w:r>
      <w:r>
        <w:rPr>
          <w:rFonts w:hint="eastAsia" w:cs="宋体"/>
        </w:rPr>
        <w:t>配置模式之前，</w:t>
      </w:r>
      <w:r>
        <w:t>MSTP</w:t>
      </w:r>
      <w:r>
        <w:rPr>
          <w:rFonts w:hint="eastAsia" w:cs="宋体"/>
        </w:rPr>
        <w:t>域的参数缺省如下：</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8"/>
        <w:gridCol w:w="5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Borders>
              <w:top w:val="single" w:color="auto" w:sz="4" w:space="0"/>
              <w:left w:val="single" w:color="auto" w:sz="4" w:space="0"/>
              <w:bottom w:val="single" w:color="auto" w:sz="4" w:space="0"/>
              <w:right w:val="single" w:color="auto" w:sz="4" w:space="0"/>
            </w:tcBorders>
            <w:shd w:val="clear" w:color="auto" w:fill="B3B3B3"/>
          </w:tcPr>
          <w:p>
            <w:r>
              <w:t>MSTP</w:t>
            </w:r>
            <w:r>
              <w:rPr>
                <w:rFonts w:hint="eastAsia" w:cs="宋体"/>
              </w:rPr>
              <w:t>域参数</w:t>
            </w:r>
          </w:p>
        </w:tc>
        <w:tc>
          <w:tcPr>
            <w:tcW w:w="5691" w:type="dxa"/>
            <w:tcBorders>
              <w:top w:val="single" w:color="auto" w:sz="4" w:space="0"/>
              <w:left w:val="single" w:color="auto" w:sz="4" w:space="0"/>
              <w:bottom w:val="single" w:color="auto" w:sz="4" w:space="0"/>
              <w:right w:val="single" w:color="auto" w:sz="4" w:space="0"/>
            </w:tcBorders>
            <w:shd w:val="clear" w:color="auto" w:fill="B3B3B3"/>
          </w:tcPr>
          <w:p>
            <w:r>
              <w:rPr>
                <w:rFonts w:hint="eastAsia" w:cs="宋体"/>
              </w:rPr>
              <w:t>参数缺省值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Borders>
              <w:top w:val="single" w:color="auto" w:sz="4" w:space="0"/>
              <w:left w:val="single" w:color="auto" w:sz="4" w:space="0"/>
              <w:bottom w:val="single" w:color="auto" w:sz="4" w:space="0"/>
              <w:right w:val="single" w:color="auto" w:sz="4" w:space="0"/>
            </w:tcBorders>
          </w:tcPr>
          <w:p>
            <w:r>
              <w:t xml:space="preserve">Instance </w:t>
            </w:r>
          </w:p>
        </w:tc>
        <w:tc>
          <w:tcPr>
            <w:tcW w:w="5691" w:type="dxa"/>
            <w:tcBorders>
              <w:top w:val="single" w:color="auto" w:sz="4" w:space="0"/>
              <w:left w:val="single" w:color="auto" w:sz="4" w:space="0"/>
              <w:bottom w:val="single" w:color="auto" w:sz="4" w:space="0"/>
              <w:right w:val="single" w:color="auto" w:sz="4" w:space="0"/>
            </w:tcBorders>
          </w:tcPr>
          <w:p>
            <w:r>
              <w:rPr>
                <w:rFonts w:hint="eastAsia" w:cs="宋体"/>
              </w:rPr>
              <w:t>只有实例</w:t>
            </w:r>
            <w:r>
              <w:t>0</w:t>
            </w:r>
            <w:r>
              <w:rPr>
                <w:rFonts w:hint="eastAsia" w:cs="宋体"/>
              </w:rPr>
              <w:t>存在，且</w:t>
            </w:r>
            <w:r>
              <w:t>VLAN1~4094</w:t>
            </w:r>
            <w:r>
              <w:rPr>
                <w:rFonts w:hint="eastAsia" w:cs="宋体"/>
              </w:rPr>
              <w:t>均映射在实例</w:t>
            </w: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Borders>
              <w:top w:val="single" w:color="auto" w:sz="4" w:space="0"/>
              <w:left w:val="single" w:color="auto" w:sz="4" w:space="0"/>
              <w:bottom w:val="single" w:color="auto" w:sz="4" w:space="0"/>
              <w:right w:val="single" w:color="auto" w:sz="4" w:space="0"/>
            </w:tcBorders>
          </w:tcPr>
          <w:p>
            <w:r>
              <w:t>Name</w:t>
            </w:r>
          </w:p>
        </w:tc>
        <w:tc>
          <w:tcPr>
            <w:tcW w:w="5691" w:type="dxa"/>
            <w:tcBorders>
              <w:top w:val="single" w:color="auto" w:sz="4" w:space="0"/>
              <w:left w:val="single" w:color="auto" w:sz="4" w:space="0"/>
              <w:bottom w:val="single" w:color="auto" w:sz="4" w:space="0"/>
              <w:right w:val="single" w:color="auto" w:sz="4" w:space="0"/>
            </w:tcBorders>
          </w:tcPr>
          <w:p>
            <w:r>
              <w:rPr>
                <w:rFonts w:hint="eastAsia" w:cs="宋体"/>
              </w:rPr>
              <w:t>取本交换机网桥</w:t>
            </w:r>
            <w:r>
              <w:t>MAC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Borders>
              <w:top w:val="single" w:color="auto" w:sz="4" w:space="0"/>
              <w:left w:val="single" w:color="auto" w:sz="4" w:space="0"/>
              <w:bottom w:val="single" w:color="auto" w:sz="4" w:space="0"/>
              <w:right w:val="single" w:color="auto" w:sz="4" w:space="0"/>
            </w:tcBorders>
          </w:tcPr>
          <w:p>
            <w:r>
              <w:t>Revision</w:t>
            </w:r>
          </w:p>
        </w:tc>
        <w:tc>
          <w:tcPr>
            <w:tcW w:w="5691" w:type="dxa"/>
            <w:tcBorders>
              <w:top w:val="single" w:color="auto" w:sz="4" w:space="0"/>
              <w:left w:val="single" w:color="auto" w:sz="4" w:space="0"/>
              <w:bottom w:val="single" w:color="auto" w:sz="4" w:space="0"/>
              <w:right w:val="single" w:color="auto" w:sz="4" w:space="0"/>
            </w:tcBorders>
          </w:tcPr>
          <w:p>
            <w:r>
              <w:t>0</w:t>
            </w:r>
          </w:p>
        </w:tc>
      </w:tr>
    </w:tbl>
    <w:p>
      <w:r>
        <w:rPr>
          <w:rFonts w:hint="eastAsia" w:cs="宋体"/>
          <w:b/>
          <w:bCs/>
        </w:rPr>
        <w:t>使用指南：</w:t>
      </w:r>
      <w:r>
        <w:rPr>
          <w:rFonts w:hint="eastAsia" w:cs="宋体"/>
        </w:rPr>
        <w:t>无论交换机是否启动了</w:t>
      </w:r>
      <w:r>
        <w:t>MSTP</w:t>
      </w:r>
      <w:r>
        <w:rPr>
          <w:rFonts w:hint="eastAsia" w:cs="宋体"/>
        </w:rPr>
        <w:t>协议，都可以进入</w:t>
      </w:r>
      <w:r>
        <w:t>MSTP</w:t>
      </w:r>
      <w:r>
        <w:rPr>
          <w:rFonts w:hint="eastAsia" w:cs="宋体"/>
        </w:rPr>
        <w:t>域配置模式，并在配置后保存当前配置。当交换机运行</w:t>
      </w:r>
      <w:r>
        <w:t>MSTP</w:t>
      </w:r>
      <w:r>
        <w:rPr>
          <w:rFonts w:hint="eastAsia" w:cs="宋体"/>
        </w:rPr>
        <w:t>模式时，系统会根据配置的</w:t>
      </w:r>
      <w:r>
        <w:t>MSTP</w:t>
      </w:r>
      <w:r>
        <w:rPr>
          <w:rFonts w:hint="eastAsia" w:cs="宋体"/>
        </w:rPr>
        <w:t>域参数计算出本交换机的</w:t>
      </w:r>
      <w:r>
        <w:t>MST</w:t>
      </w:r>
      <w:r>
        <w:rPr>
          <w:rFonts w:hint="eastAsia" w:cs="宋体"/>
        </w:rPr>
        <w:t>配置标识（</w:t>
      </w:r>
      <w:r>
        <w:t>MST Configuration Identifier</w:t>
      </w:r>
      <w:r>
        <w:rPr>
          <w:rFonts w:hint="eastAsia" w:cs="宋体"/>
        </w:rPr>
        <w:t>），只有</w:t>
      </w:r>
      <w:r>
        <w:t>MSTP</w:t>
      </w:r>
      <w:r>
        <w:rPr>
          <w:rFonts w:hint="eastAsia" w:cs="宋体"/>
        </w:rPr>
        <w:t>域配置标识相同的交换机才会认为是在同一个</w:t>
      </w:r>
      <w:r>
        <w:t>MSTP</w:t>
      </w:r>
      <w:r>
        <w:rPr>
          <w:rFonts w:hint="eastAsia" w:cs="宋体"/>
        </w:rPr>
        <w:t>域中，且能进行</w:t>
      </w:r>
      <w:r>
        <w:t>MSTI</w:t>
      </w:r>
      <w:r>
        <w:rPr>
          <w:rFonts w:hint="eastAsia" w:cs="宋体"/>
        </w:rPr>
        <w:t>的计算。</w:t>
      </w:r>
    </w:p>
    <w:p>
      <w:r>
        <w:rPr>
          <w:rFonts w:hint="eastAsia" w:cs="宋体"/>
          <w:b/>
          <w:bCs/>
        </w:rPr>
        <w:t>举例：</w:t>
      </w:r>
      <w:r>
        <w:rPr>
          <w:rFonts w:hint="eastAsia" w:cs="宋体"/>
        </w:rPr>
        <w:t>进入交换机的</w:t>
      </w:r>
      <w:r>
        <w:t>MST</w:t>
      </w:r>
      <w:r>
        <w:rPr>
          <w:rFonts w:hint="eastAsia" w:cs="宋体"/>
        </w:rPr>
        <w:t>配置模式。</w:t>
      </w:r>
    </w:p>
    <w:p>
      <w:r>
        <w:t>Switch(config)#spanning-tree mst configuration</w:t>
      </w:r>
    </w:p>
    <w:p>
      <w:r>
        <w:t>Switch(Config-Mstp-Region)#</w:t>
      </w:r>
    </w:p>
    <w:p>
      <w:pPr>
        <w:pStyle w:val="6"/>
      </w:pPr>
      <w:bookmarkStart w:id="8511" w:name="_Toc237343076"/>
      <w:bookmarkStart w:id="8512" w:name="_Toc241649208"/>
      <w:bookmarkStart w:id="8513" w:name="_Toc312333168"/>
      <w:r>
        <w:t>spanning-tree mst cost</w:t>
      </w:r>
      <w:bookmarkEnd w:id="8511"/>
      <w:bookmarkEnd w:id="8512"/>
      <w:bookmarkEnd w:id="8513"/>
    </w:p>
    <w:p>
      <w:pPr>
        <w:rPr>
          <w:b/>
          <w:bCs/>
          <w:i/>
          <w:iCs/>
        </w:rPr>
      </w:pPr>
      <w:bookmarkStart w:id="8514" w:name="_Toc312333169"/>
      <w:bookmarkStart w:id="8515" w:name="_Toc237343077"/>
      <w:bookmarkStart w:id="8516" w:name="_Toc241649209"/>
      <w:r>
        <w:rPr>
          <w:rFonts w:hint="eastAsia" w:cs="宋体"/>
          <w:b/>
          <w:bCs/>
        </w:rPr>
        <w:t>命令：</w:t>
      </w:r>
      <w:r>
        <w:rPr>
          <w:rFonts w:cs="宋体"/>
          <w:b/>
          <w:bCs/>
        </w:rPr>
        <w:t>spanning-tree</w:t>
      </w:r>
      <w:r>
        <w:rPr>
          <w:b/>
          <w:bCs/>
        </w:rPr>
        <w:t xml:space="preserve"> mst </w:t>
      </w:r>
      <w:r>
        <w:rPr>
          <w:b/>
          <w:bCs/>
          <w:i/>
          <w:iCs/>
        </w:rPr>
        <w:t xml:space="preserve">&lt;instance-id&gt; </w:t>
      </w:r>
      <w:r>
        <w:rPr>
          <w:b/>
          <w:bCs/>
        </w:rPr>
        <w:t>cost</w:t>
      </w:r>
      <w:r>
        <w:rPr>
          <w:b/>
          <w:bCs/>
          <w:i/>
          <w:iCs/>
        </w:rPr>
        <w:t xml:space="preserve"> &lt;cost&gt;</w:t>
      </w:r>
    </w:p>
    <w:p>
      <w:pPr>
        <w:rPr>
          <w:b/>
          <w:bCs/>
        </w:rPr>
      </w:pPr>
      <w:r>
        <w:rPr>
          <w:b/>
          <w:bCs/>
        </w:rPr>
        <w:tab/>
      </w:r>
      <w:r>
        <w:rPr>
          <w:b/>
          <w:bCs/>
        </w:rPr>
        <w:t xml:space="preserve">  no spanning-tree mst &lt;instance-id&gt; cost</w:t>
      </w:r>
    </w:p>
    <w:p>
      <w:r>
        <w:rPr>
          <w:rFonts w:hint="eastAsia" w:cs="宋体"/>
          <w:b/>
          <w:bCs/>
        </w:rPr>
        <w:t>功能：设置当前以太网端口在指定实例的端口路径代价；本命令的</w:t>
      </w:r>
      <w:r>
        <w:rPr>
          <w:rFonts w:cs="宋体"/>
          <w:b/>
          <w:bCs/>
        </w:rPr>
        <w:t>no</w:t>
      </w:r>
      <w:r>
        <w:rPr>
          <w:rFonts w:hint="eastAsia" w:cs="宋体"/>
          <w:b/>
          <w:bCs/>
        </w:rPr>
        <w:t>操作为恢复缺省值。</w:t>
      </w:r>
    </w:p>
    <w:p>
      <w:pPr>
        <w:rPr>
          <w:b/>
          <w:bCs/>
        </w:rPr>
      </w:pPr>
      <w:r>
        <w:rPr>
          <w:rFonts w:hint="eastAsia" w:cs="宋体"/>
          <w:b/>
          <w:bCs/>
        </w:rPr>
        <w:t>参数：</w:t>
      </w:r>
      <w:r>
        <w:rPr>
          <w:b/>
          <w:bCs/>
          <w:i/>
          <w:iCs/>
        </w:rPr>
        <w:t>&lt;instance-id&gt;</w:t>
      </w:r>
      <w:r>
        <w:rPr>
          <w:rFonts w:hint="eastAsia" w:cs="宋体"/>
        </w:rPr>
        <w:t>为指定实例的实例</w:t>
      </w:r>
      <w:r>
        <w:rPr>
          <w:rFonts w:cs="宋体"/>
        </w:rPr>
        <w:t>ID</w:t>
      </w:r>
      <w:r>
        <w:rPr>
          <w:rFonts w:hint="eastAsia" w:cs="宋体"/>
        </w:rPr>
        <w:t>，取值范围为</w:t>
      </w:r>
      <w:r>
        <w:rPr>
          <w:rFonts w:cs="宋体"/>
        </w:rPr>
        <w:t>0</w:t>
      </w:r>
      <w:r>
        <w:t>~</w:t>
      </w:r>
      <w:r>
        <w:rPr>
          <w:rFonts w:hint="eastAsia"/>
        </w:rPr>
        <w:t>64；</w:t>
      </w:r>
      <w:r>
        <w:rPr>
          <w:b/>
          <w:bCs/>
          <w:i/>
          <w:iCs/>
        </w:rPr>
        <w:t>&lt;cost&gt;</w:t>
      </w:r>
      <w:r>
        <w:rPr>
          <w:rFonts w:hint="eastAsia" w:cs="宋体"/>
        </w:rPr>
        <w:t>为路径代价值，取值范围为</w:t>
      </w:r>
      <w:r>
        <w:rPr>
          <w:rFonts w:cs="宋体"/>
        </w:rPr>
        <w:t>1</w:t>
      </w:r>
      <w:r>
        <w:t>~200,000,000</w:t>
      </w:r>
      <w:r>
        <w:rPr>
          <w:rFonts w:hint="eastAsia"/>
        </w:rPr>
        <w:t>。</w:t>
      </w:r>
    </w:p>
    <w:p>
      <w:r>
        <w:rPr>
          <w:rFonts w:hint="eastAsia" w:cs="宋体"/>
          <w:b/>
          <w:bCs/>
        </w:rPr>
        <w:t>命令模式：端口配置模式。</w:t>
      </w:r>
    </w:p>
    <w:p>
      <w:r>
        <w:rPr>
          <w:rFonts w:hint="eastAsia" w:cs="宋体"/>
          <w:b/>
          <w:bCs/>
        </w:rPr>
        <w:t>缺省情况：缺省情况下，端口的路径代价与端口的带宽相关。</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3037"/>
        <w:gridCol w:w="3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8" w:type="dxa"/>
            <w:tcBorders>
              <w:top w:val="single" w:color="auto" w:sz="4" w:space="0"/>
              <w:left w:val="single" w:color="auto" w:sz="4" w:space="0"/>
              <w:bottom w:val="single" w:color="auto" w:sz="4" w:space="0"/>
              <w:right w:val="single" w:color="auto" w:sz="4" w:space="0"/>
            </w:tcBorders>
          </w:tcPr>
          <w:p>
            <w:r>
              <w:rPr>
                <w:rFonts w:hint="eastAsia" w:cs="宋体"/>
              </w:rPr>
              <w:t>端口类型</w:t>
            </w:r>
          </w:p>
        </w:tc>
        <w:tc>
          <w:tcPr>
            <w:tcW w:w="3037" w:type="dxa"/>
            <w:tcBorders>
              <w:top w:val="single" w:color="auto" w:sz="4" w:space="0"/>
              <w:left w:val="single" w:color="auto" w:sz="4" w:space="0"/>
              <w:bottom w:val="single" w:color="auto" w:sz="4" w:space="0"/>
              <w:right w:val="single" w:color="auto" w:sz="4" w:space="0"/>
            </w:tcBorders>
          </w:tcPr>
          <w:p>
            <w:r>
              <w:rPr>
                <w:rFonts w:hint="eastAsia" w:cs="宋体"/>
              </w:rPr>
              <w:t>缺省路径开销</w:t>
            </w:r>
          </w:p>
        </w:tc>
        <w:tc>
          <w:tcPr>
            <w:tcW w:w="3037" w:type="dxa"/>
            <w:tcBorders>
              <w:top w:val="single" w:color="auto" w:sz="4" w:space="0"/>
              <w:left w:val="single" w:color="auto" w:sz="4" w:space="0"/>
              <w:bottom w:val="single" w:color="auto" w:sz="4" w:space="0"/>
              <w:right w:val="single" w:color="auto" w:sz="4" w:space="0"/>
            </w:tcBorders>
          </w:tcPr>
          <w:p>
            <w:r>
              <w:rPr>
                <w:rFonts w:hint="eastAsia" w:cs="宋体"/>
              </w:rPr>
              <w:t>建议取值范围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8" w:type="dxa"/>
            <w:tcBorders>
              <w:top w:val="single" w:color="auto" w:sz="4" w:space="0"/>
              <w:left w:val="single" w:color="auto" w:sz="4" w:space="0"/>
              <w:bottom w:val="single" w:color="auto" w:sz="4" w:space="0"/>
              <w:right w:val="single" w:color="auto" w:sz="4" w:space="0"/>
            </w:tcBorders>
          </w:tcPr>
          <w:p>
            <w:r>
              <w:t>10Mbps</w:t>
            </w:r>
          </w:p>
        </w:tc>
        <w:tc>
          <w:tcPr>
            <w:tcW w:w="3037" w:type="dxa"/>
            <w:tcBorders>
              <w:top w:val="single" w:color="auto" w:sz="4" w:space="0"/>
              <w:left w:val="single" w:color="auto" w:sz="4" w:space="0"/>
              <w:bottom w:val="single" w:color="auto" w:sz="4" w:space="0"/>
              <w:right w:val="single" w:color="auto" w:sz="4" w:space="0"/>
            </w:tcBorders>
          </w:tcPr>
          <w:p>
            <w:r>
              <w:t>2000000</w:t>
            </w:r>
          </w:p>
        </w:tc>
        <w:tc>
          <w:tcPr>
            <w:tcW w:w="3037" w:type="dxa"/>
            <w:tcBorders>
              <w:top w:val="single" w:color="auto" w:sz="4" w:space="0"/>
              <w:left w:val="single" w:color="auto" w:sz="4" w:space="0"/>
              <w:bottom w:val="single" w:color="auto" w:sz="4" w:space="0"/>
              <w:right w:val="single" w:color="auto" w:sz="4" w:space="0"/>
            </w:tcBorders>
          </w:tcPr>
          <w:p>
            <w:r>
              <w:t>2000000~20000000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8" w:type="dxa"/>
            <w:tcBorders>
              <w:top w:val="single" w:color="auto" w:sz="4" w:space="0"/>
              <w:left w:val="single" w:color="auto" w:sz="4" w:space="0"/>
              <w:bottom w:val="single" w:color="auto" w:sz="4" w:space="0"/>
              <w:right w:val="single" w:color="auto" w:sz="4" w:space="0"/>
            </w:tcBorders>
          </w:tcPr>
          <w:p>
            <w:r>
              <w:t>100Mbps</w:t>
            </w:r>
          </w:p>
        </w:tc>
        <w:tc>
          <w:tcPr>
            <w:tcW w:w="3037" w:type="dxa"/>
            <w:tcBorders>
              <w:top w:val="single" w:color="auto" w:sz="4" w:space="0"/>
              <w:left w:val="single" w:color="auto" w:sz="4" w:space="0"/>
              <w:bottom w:val="single" w:color="auto" w:sz="4" w:space="0"/>
              <w:right w:val="single" w:color="auto" w:sz="4" w:space="0"/>
            </w:tcBorders>
          </w:tcPr>
          <w:p>
            <w:r>
              <w:t>200000</w:t>
            </w:r>
          </w:p>
        </w:tc>
        <w:tc>
          <w:tcPr>
            <w:tcW w:w="3037" w:type="dxa"/>
            <w:tcBorders>
              <w:top w:val="single" w:color="auto" w:sz="4" w:space="0"/>
              <w:left w:val="single" w:color="auto" w:sz="4" w:space="0"/>
              <w:bottom w:val="single" w:color="auto" w:sz="4" w:space="0"/>
              <w:right w:val="single" w:color="auto" w:sz="4" w:space="0"/>
            </w:tcBorders>
          </w:tcPr>
          <w:p>
            <w:r>
              <w:t>200000~2000000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8" w:type="dxa"/>
            <w:tcBorders>
              <w:top w:val="single" w:color="auto" w:sz="4" w:space="0"/>
              <w:left w:val="single" w:color="auto" w:sz="4" w:space="0"/>
              <w:bottom w:val="single" w:color="auto" w:sz="4" w:space="0"/>
              <w:right w:val="single" w:color="auto" w:sz="4" w:space="0"/>
            </w:tcBorders>
          </w:tcPr>
          <w:p>
            <w:r>
              <w:t>1Gbps</w:t>
            </w:r>
          </w:p>
        </w:tc>
        <w:tc>
          <w:tcPr>
            <w:tcW w:w="3037" w:type="dxa"/>
            <w:tcBorders>
              <w:top w:val="single" w:color="auto" w:sz="4" w:space="0"/>
              <w:left w:val="single" w:color="auto" w:sz="4" w:space="0"/>
              <w:bottom w:val="single" w:color="auto" w:sz="4" w:space="0"/>
              <w:right w:val="single" w:color="auto" w:sz="4" w:space="0"/>
            </w:tcBorders>
          </w:tcPr>
          <w:p>
            <w:r>
              <w:t>20000</w:t>
            </w:r>
          </w:p>
        </w:tc>
        <w:tc>
          <w:tcPr>
            <w:tcW w:w="3037" w:type="dxa"/>
            <w:tcBorders>
              <w:top w:val="single" w:color="auto" w:sz="4" w:space="0"/>
              <w:left w:val="single" w:color="auto" w:sz="4" w:space="0"/>
              <w:bottom w:val="single" w:color="auto" w:sz="4" w:space="0"/>
              <w:right w:val="single" w:color="auto" w:sz="4" w:space="0"/>
            </w:tcBorders>
          </w:tcPr>
          <w:p>
            <w:r>
              <w:t>20000~200000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8" w:type="dxa"/>
            <w:tcBorders>
              <w:top w:val="single" w:color="auto" w:sz="4" w:space="0"/>
              <w:left w:val="single" w:color="auto" w:sz="4" w:space="0"/>
              <w:bottom w:val="single" w:color="auto" w:sz="4" w:space="0"/>
              <w:right w:val="single" w:color="auto" w:sz="4" w:space="0"/>
            </w:tcBorders>
          </w:tcPr>
          <w:p>
            <w:r>
              <w:t>10Gbps</w:t>
            </w:r>
          </w:p>
        </w:tc>
        <w:tc>
          <w:tcPr>
            <w:tcW w:w="3037" w:type="dxa"/>
            <w:tcBorders>
              <w:top w:val="single" w:color="auto" w:sz="4" w:space="0"/>
              <w:left w:val="single" w:color="auto" w:sz="4" w:space="0"/>
              <w:bottom w:val="single" w:color="auto" w:sz="4" w:space="0"/>
              <w:right w:val="single" w:color="auto" w:sz="4" w:space="0"/>
            </w:tcBorders>
          </w:tcPr>
          <w:p>
            <w:r>
              <w:t>2000</w:t>
            </w:r>
          </w:p>
        </w:tc>
        <w:tc>
          <w:tcPr>
            <w:tcW w:w="3037" w:type="dxa"/>
            <w:tcBorders>
              <w:top w:val="single" w:color="auto" w:sz="4" w:space="0"/>
              <w:left w:val="single" w:color="auto" w:sz="4" w:space="0"/>
              <w:bottom w:val="single" w:color="auto" w:sz="4" w:space="0"/>
              <w:right w:val="single" w:color="auto" w:sz="4" w:space="0"/>
            </w:tcBorders>
          </w:tcPr>
          <w:p>
            <w:r>
              <w:t>2000~20000</w:t>
            </w:r>
          </w:p>
        </w:tc>
      </w:tr>
    </w:tbl>
    <w:p>
      <w:pPr>
        <w:pStyle w:val="37"/>
        <w:ind w:left="840"/>
        <w:rPr>
          <w:rFonts w:ascii="Arial"/>
        </w:rPr>
      </w:pPr>
      <w:r>
        <w:rPr>
          <w:rFonts w:hint="eastAsia" w:ascii="Arial"/>
        </w:rPr>
        <w:t>对汇聚端口，端口缺省路径代价如下：</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3"/>
        <w:gridCol w:w="3029"/>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3" w:type="dxa"/>
            <w:tcBorders>
              <w:top w:val="single" w:color="auto" w:sz="4" w:space="0"/>
              <w:left w:val="single" w:color="auto" w:sz="4" w:space="0"/>
              <w:bottom w:val="single" w:color="auto" w:sz="4" w:space="0"/>
              <w:right w:val="single" w:color="auto" w:sz="4" w:space="0"/>
            </w:tcBorders>
          </w:tcPr>
          <w:p>
            <w:r>
              <w:rPr>
                <w:rFonts w:hint="eastAsia" w:cs="宋体"/>
              </w:rPr>
              <w:t>端口类型</w:t>
            </w:r>
          </w:p>
        </w:tc>
        <w:tc>
          <w:tcPr>
            <w:tcW w:w="3029" w:type="dxa"/>
            <w:tcBorders>
              <w:top w:val="single" w:color="auto" w:sz="4" w:space="0"/>
              <w:left w:val="single" w:color="auto" w:sz="4" w:space="0"/>
              <w:bottom w:val="single" w:color="auto" w:sz="4" w:space="0"/>
              <w:right w:val="single" w:color="auto" w:sz="4" w:space="0"/>
            </w:tcBorders>
          </w:tcPr>
          <w:p>
            <w:r>
              <w:rPr>
                <w:rFonts w:hint="eastAsia" w:cs="宋体"/>
              </w:rPr>
              <w:t>汇聚端口个数（在允许汇聚的个数范围内）</w:t>
            </w:r>
          </w:p>
        </w:tc>
        <w:tc>
          <w:tcPr>
            <w:tcW w:w="3027" w:type="dxa"/>
            <w:tcBorders>
              <w:top w:val="single" w:color="auto" w:sz="4" w:space="0"/>
              <w:left w:val="single" w:color="auto" w:sz="4" w:space="0"/>
              <w:bottom w:val="single" w:color="auto" w:sz="4" w:space="0"/>
              <w:right w:val="single" w:color="auto" w:sz="4" w:space="0"/>
            </w:tcBorders>
          </w:tcPr>
          <w:p>
            <w:r>
              <w:rPr>
                <w:rFonts w:hint="eastAsia" w:cs="宋体"/>
              </w:rPr>
              <w:t>缺省路径开销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3" w:type="dxa"/>
            <w:tcBorders>
              <w:top w:val="single" w:color="auto" w:sz="4" w:space="0"/>
              <w:left w:val="single" w:color="auto" w:sz="4" w:space="0"/>
              <w:bottom w:val="single" w:color="auto" w:sz="4" w:space="0"/>
              <w:right w:val="single" w:color="auto" w:sz="4" w:space="0"/>
            </w:tcBorders>
          </w:tcPr>
          <w:p>
            <w:r>
              <w:t>10Mbps</w:t>
            </w:r>
          </w:p>
        </w:tc>
        <w:tc>
          <w:tcPr>
            <w:tcW w:w="3029" w:type="dxa"/>
            <w:tcBorders>
              <w:top w:val="single" w:color="auto" w:sz="4" w:space="0"/>
              <w:left w:val="single" w:color="auto" w:sz="4" w:space="0"/>
              <w:bottom w:val="single" w:color="auto" w:sz="4" w:space="0"/>
              <w:right w:val="single" w:color="auto" w:sz="4" w:space="0"/>
            </w:tcBorders>
          </w:tcPr>
          <w:p>
            <w:r>
              <w:t>N</w:t>
            </w:r>
          </w:p>
        </w:tc>
        <w:tc>
          <w:tcPr>
            <w:tcW w:w="3027" w:type="dxa"/>
            <w:tcBorders>
              <w:top w:val="single" w:color="auto" w:sz="4" w:space="0"/>
              <w:left w:val="single" w:color="auto" w:sz="4" w:space="0"/>
              <w:bottom w:val="single" w:color="auto" w:sz="4" w:space="0"/>
              <w:right w:val="single" w:color="auto" w:sz="4" w:space="0"/>
            </w:tcBorders>
          </w:tcPr>
          <w:p>
            <w:r>
              <w:t>2000000/N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3" w:type="dxa"/>
            <w:tcBorders>
              <w:top w:val="single" w:color="auto" w:sz="4" w:space="0"/>
              <w:left w:val="single" w:color="auto" w:sz="4" w:space="0"/>
              <w:bottom w:val="single" w:color="auto" w:sz="4" w:space="0"/>
              <w:right w:val="single" w:color="auto" w:sz="4" w:space="0"/>
            </w:tcBorders>
          </w:tcPr>
          <w:p>
            <w:r>
              <w:t>100Mbps</w:t>
            </w:r>
          </w:p>
        </w:tc>
        <w:tc>
          <w:tcPr>
            <w:tcW w:w="3029" w:type="dxa"/>
            <w:tcBorders>
              <w:top w:val="single" w:color="auto" w:sz="4" w:space="0"/>
              <w:left w:val="single" w:color="auto" w:sz="4" w:space="0"/>
              <w:bottom w:val="single" w:color="auto" w:sz="4" w:space="0"/>
              <w:right w:val="single" w:color="auto" w:sz="4" w:space="0"/>
            </w:tcBorders>
          </w:tcPr>
          <w:p>
            <w:r>
              <w:t>N</w:t>
            </w:r>
          </w:p>
        </w:tc>
        <w:tc>
          <w:tcPr>
            <w:tcW w:w="3027" w:type="dxa"/>
            <w:tcBorders>
              <w:top w:val="single" w:color="auto" w:sz="4" w:space="0"/>
              <w:left w:val="single" w:color="auto" w:sz="4" w:space="0"/>
              <w:bottom w:val="single" w:color="auto" w:sz="4" w:space="0"/>
              <w:right w:val="single" w:color="auto" w:sz="4" w:space="0"/>
            </w:tcBorders>
          </w:tcPr>
          <w:p>
            <w:r>
              <w:t>200000/N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3" w:type="dxa"/>
            <w:tcBorders>
              <w:top w:val="single" w:color="auto" w:sz="4" w:space="0"/>
              <w:left w:val="single" w:color="auto" w:sz="4" w:space="0"/>
              <w:bottom w:val="single" w:color="auto" w:sz="4" w:space="0"/>
              <w:right w:val="single" w:color="auto" w:sz="4" w:space="0"/>
            </w:tcBorders>
          </w:tcPr>
          <w:p>
            <w:r>
              <w:t>1Gbps</w:t>
            </w:r>
          </w:p>
        </w:tc>
        <w:tc>
          <w:tcPr>
            <w:tcW w:w="3029" w:type="dxa"/>
            <w:tcBorders>
              <w:top w:val="single" w:color="auto" w:sz="4" w:space="0"/>
              <w:left w:val="single" w:color="auto" w:sz="4" w:space="0"/>
              <w:bottom w:val="single" w:color="auto" w:sz="4" w:space="0"/>
              <w:right w:val="single" w:color="auto" w:sz="4" w:space="0"/>
            </w:tcBorders>
          </w:tcPr>
          <w:p>
            <w:r>
              <w:t>N</w:t>
            </w:r>
          </w:p>
        </w:tc>
        <w:tc>
          <w:tcPr>
            <w:tcW w:w="3027" w:type="dxa"/>
            <w:tcBorders>
              <w:top w:val="single" w:color="auto" w:sz="4" w:space="0"/>
              <w:left w:val="single" w:color="auto" w:sz="4" w:space="0"/>
              <w:bottom w:val="single" w:color="auto" w:sz="4" w:space="0"/>
              <w:right w:val="single" w:color="auto" w:sz="4" w:space="0"/>
            </w:tcBorders>
          </w:tcPr>
          <w:p>
            <w:r>
              <w:t>20000/N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43" w:type="dxa"/>
            <w:tcBorders>
              <w:top w:val="single" w:color="auto" w:sz="4" w:space="0"/>
              <w:left w:val="single" w:color="auto" w:sz="4" w:space="0"/>
              <w:bottom w:val="single" w:color="auto" w:sz="4" w:space="0"/>
              <w:right w:val="single" w:color="auto" w:sz="4" w:space="0"/>
            </w:tcBorders>
          </w:tcPr>
          <w:p>
            <w:r>
              <w:t>10Gbps</w:t>
            </w:r>
          </w:p>
        </w:tc>
        <w:tc>
          <w:tcPr>
            <w:tcW w:w="3029" w:type="dxa"/>
            <w:tcBorders>
              <w:top w:val="single" w:color="auto" w:sz="4" w:space="0"/>
              <w:left w:val="single" w:color="auto" w:sz="4" w:space="0"/>
              <w:bottom w:val="single" w:color="auto" w:sz="4" w:space="0"/>
              <w:right w:val="single" w:color="auto" w:sz="4" w:space="0"/>
            </w:tcBorders>
          </w:tcPr>
          <w:p>
            <w:r>
              <w:t>N</w:t>
            </w:r>
          </w:p>
        </w:tc>
        <w:tc>
          <w:tcPr>
            <w:tcW w:w="3027" w:type="dxa"/>
            <w:tcBorders>
              <w:top w:val="single" w:color="auto" w:sz="4" w:space="0"/>
              <w:left w:val="single" w:color="auto" w:sz="4" w:space="0"/>
              <w:bottom w:val="single" w:color="auto" w:sz="4" w:space="0"/>
              <w:right w:val="single" w:color="auto" w:sz="4" w:space="0"/>
            </w:tcBorders>
          </w:tcPr>
          <w:p>
            <w:r>
              <w:t>2000/N</w:t>
            </w:r>
          </w:p>
        </w:tc>
      </w:tr>
    </w:tbl>
    <w:p>
      <w:r>
        <w:rPr>
          <w:rFonts w:hint="eastAsia" w:cs="宋体"/>
          <w:b/>
          <w:bCs/>
        </w:rPr>
        <w:t>使用指南：通过配置端口路径代价可以控制该实例端口到根网桥的根路径代价，从而控制该实例根端口、指定端口等的选举。</w:t>
      </w:r>
    </w:p>
    <w:p>
      <w:r>
        <w:rPr>
          <w:rFonts w:hint="eastAsia" w:cs="宋体"/>
          <w:b/>
          <w:bCs/>
        </w:rPr>
        <w:t>举例：在端口</w:t>
      </w:r>
      <w:r>
        <w:rPr>
          <w:rFonts w:cs="宋体"/>
          <w:b/>
          <w:bCs/>
        </w:rPr>
        <w:t>1</w:t>
      </w:r>
      <w:r>
        <w:t>/0</w:t>
      </w:r>
      <w:r>
        <w:rPr>
          <w:rFonts w:hint="eastAsia"/>
        </w:rPr>
        <w:t>/2上设置实例</w:t>
      </w:r>
      <w:r>
        <w:t>2</w:t>
      </w:r>
      <w:r>
        <w:rPr>
          <w:rFonts w:hint="eastAsia"/>
        </w:rPr>
        <w:t>对应的</w:t>
      </w:r>
      <w:r>
        <w:t>MSTP</w:t>
      </w:r>
      <w:r>
        <w:rPr>
          <w:rFonts w:hint="eastAsia"/>
        </w:rPr>
        <w:t>端口路径代价为</w:t>
      </w:r>
      <w:r>
        <w:t>3000000</w:t>
      </w:r>
      <w:r>
        <w:rPr>
          <w:rFonts w:hint="eastAsia"/>
        </w:rPr>
        <w:t>。</w:t>
      </w:r>
    </w:p>
    <w:p>
      <w:r>
        <w:t>Switch(Config-If-Ethernet1/0</w:t>
      </w:r>
      <w:r>
        <w:rPr>
          <w:rFonts w:hint="eastAsia"/>
        </w:rPr>
        <w:t>/2</w:t>
      </w:r>
      <w:r>
        <w:t>)#spanning-tree mst 2 cost 3000000</w:t>
      </w:r>
    </w:p>
    <w:p>
      <w:pPr>
        <w:pStyle w:val="6"/>
      </w:pPr>
      <w:r>
        <w:t>spanning-tree</w:t>
      </w:r>
      <w:r>
        <w:rPr>
          <w:rFonts w:hint="eastAsia"/>
        </w:rPr>
        <w:t xml:space="preserve"> cost-format</w:t>
      </w:r>
      <w:bookmarkEnd w:id="8514"/>
    </w:p>
    <w:p>
      <w:r>
        <w:rPr>
          <w:rFonts w:hint="eastAsia"/>
        </w:rPr>
        <w:t>本型号交换机不支持此命令。</w:t>
      </w:r>
    </w:p>
    <w:p/>
    <w:p>
      <w:pPr>
        <w:pStyle w:val="6"/>
      </w:pPr>
      <w:bookmarkStart w:id="8517" w:name="_Toc312333170"/>
      <w:r>
        <w:t>spanning-tree mst loop</w:t>
      </w:r>
      <w:r>
        <w:rPr>
          <w:rFonts w:hint="eastAsia"/>
        </w:rPr>
        <w:t>g</w:t>
      </w:r>
      <w:r>
        <w:t>uard</w:t>
      </w:r>
      <w:bookmarkEnd w:id="8517"/>
    </w:p>
    <w:p>
      <w:pPr>
        <w:rPr>
          <w:b/>
        </w:rPr>
      </w:pPr>
      <w:r>
        <w:rPr>
          <w:b/>
        </w:rPr>
        <w:t xml:space="preserve">命令：spanning-tree [mst &lt;instance-id&gt;] loopguard </w:t>
      </w:r>
    </w:p>
    <w:p>
      <w:pPr>
        <w:ind w:firstLine="632" w:firstLineChars="300"/>
        <w:rPr>
          <w:b/>
        </w:rPr>
      </w:pPr>
      <w:r>
        <w:rPr>
          <w:b/>
        </w:rPr>
        <w:t xml:space="preserve">no spanning-tree [mst &lt;instance-id&gt;] loopguard </w:t>
      </w:r>
    </w:p>
    <w:p>
      <w:r>
        <w:rPr>
          <w:b/>
        </w:rPr>
        <w:t>功能：</w:t>
      </w:r>
      <w:r>
        <w:t>配置spanning-tree的指定实例上启动loopguard功能，本命令的no操作恢复为不在该实例下启动该功能。</w:t>
      </w:r>
    </w:p>
    <w:p>
      <w:r>
        <w:rPr>
          <w:b/>
        </w:rPr>
        <w:t>参数：</w:t>
      </w:r>
      <w:r>
        <w:t>&lt;instance-id&gt;：MSTP实例ID</w:t>
      </w:r>
      <w:r>
        <w:rPr>
          <w:rFonts w:hint="eastAsia"/>
        </w:rPr>
        <w:t>。</w:t>
      </w:r>
    </w:p>
    <w:p>
      <w:r>
        <w:rPr>
          <w:b/>
        </w:rPr>
        <w:t>缺省：</w:t>
      </w:r>
      <w:r>
        <w:t xml:space="preserve">不启动loopguard功能。 </w:t>
      </w:r>
    </w:p>
    <w:p>
      <w:r>
        <w:rPr>
          <w:b/>
        </w:rPr>
        <w:t>命令模式：</w:t>
      </w:r>
      <w:r>
        <w:t xml:space="preserve">端口模式 </w:t>
      </w:r>
    </w:p>
    <w:p>
      <w:r>
        <w:rPr>
          <w:b/>
        </w:rPr>
        <w:t>使用指南：</w:t>
      </w:r>
      <w:r>
        <w:t xml:space="preserve">通过配置该命令，可以避免单向链路失效导致root端口或alternate端口变成designated端口；在端口收包定时器到时时将配置了loopguard的端口置为Block状态。 </w:t>
      </w:r>
    </w:p>
    <w:p>
      <w:r>
        <w:rPr>
          <w:b/>
        </w:rPr>
        <w:t>举例：</w:t>
      </w:r>
      <w:r>
        <w:t>配置实例0的端口1/0</w:t>
      </w:r>
      <w:r>
        <w:rPr>
          <w:rFonts w:hint="eastAsia"/>
        </w:rPr>
        <w:t>/2</w:t>
      </w:r>
      <w:r>
        <w:t>为loopguard模式</w:t>
      </w:r>
      <w:r>
        <w:rPr>
          <w:rFonts w:hint="eastAsia"/>
        </w:rPr>
        <w:t>。</w:t>
      </w:r>
    </w:p>
    <w:p>
      <w:r>
        <w:t>Switch(Config)#interface ethernet 1/0</w:t>
      </w:r>
      <w:r>
        <w:rPr>
          <w:rFonts w:hint="eastAsia"/>
        </w:rPr>
        <w:t>/2</w:t>
      </w:r>
    </w:p>
    <w:p>
      <w:r>
        <w:t>Switch(Config-Ethernet-1/0</w:t>
      </w:r>
      <w:r>
        <w:rPr>
          <w:rFonts w:hint="eastAsia"/>
        </w:rPr>
        <w:t>/2</w:t>
      </w:r>
      <w:r>
        <w:t xml:space="preserve">)#spanning-tree mst 0 loopguard </w:t>
      </w:r>
    </w:p>
    <w:p>
      <w:r>
        <w:t>Switch(Config-Ethernet-1/0</w:t>
      </w:r>
      <w:r>
        <w:rPr>
          <w:rFonts w:hint="eastAsia"/>
        </w:rPr>
        <w:t>/2</w:t>
      </w:r>
      <w:r>
        <w:t>)#</w:t>
      </w:r>
    </w:p>
    <w:p>
      <w:pPr>
        <w:pStyle w:val="6"/>
      </w:pPr>
      <w:bookmarkStart w:id="8518" w:name="_Toc312333171"/>
      <w:r>
        <w:t>spanning-tree mst port-priority</w:t>
      </w:r>
      <w:bookmarkEnd w:id="8515"/>
      <w:bookmarkEnd w:id="8516"/>
      <w:bookmarkEnd w:id="8518"/>
    </w:p>
    <w:p>
      <w:pPr>
        <w:rPr>
          <w:b/>
          <w:bCs/>
          <w:i/>
          <w:iCs/>
        </w:rPr>
      </w:pPr>
      <w:r>
        <w:rPr>
          <w:rFonts w:hint="eastAsia" w:cs="宋体"/>
          <w:b/>
          <w:bCs/>
        </w:rPr>
        <w:t>命令</w:t>
      </w:r>
      <w:r>
        <w:rPr>
          <w:rFonts w:hint="eastAsia" w:cs="宋体"/>
          <w:b/>
          <w:bCs/>
          <w:lang w:val="en-GB"/>
        </w:rPr>
        <w:t>：</w:t>
      </w:r>
      <w:r>
        <w:rPr>
          <w:b/>
          <w:bCs/>
        </w:rPr>
        <w:t xml:space="preserve">spanning-tree mst </w:t>
      </w:r>
      <w:r>
        <w:rPr>
          <w:b/>
          <w:bCs/>
          <w:i/>
          <w:iCs/>
        </w:rPr>
        <w:t>&lt;instance-id&gt;</w:t>
      </w:r>
      <w:r>
        <w:rPr>
          <w:b/>
          <w:bCs/>
        </w:rPr>
        <w:t xml:space="preserve"> port-priority </w:t>
      </w:r>
      <w:r>
        <w:rPr>
          <w:b/>
          <w:bCs/>
          <w:i/>
          <w:iCs/>
        </w:rPr>
        <w:t>&lt;port-priority&gt;</w:t>
      </w:r>
    </w:p>
    <w:p>
      <w:pPr>
        <w:rPr>
          <w:b/>
          <w:bCs/>
        </w:rPr>
      </w:pPr>
      <w:r>
        <w:rPr>
          <w:b/>
          <w:bCs/>
        </w:rPr>
        <w:tab/>
      </w:r>
      <w:r>
        <w:rPr>
          <w:b/>
          <w:bCs/>
        </w:rPr>
        <w:t xml:space="preserve">  no spanning-tree mst </w:t>
      </w:r>
      <w:r>
        <w:rPr>
          <w:b/>
          <w:bCs/>
          <w:i/>
          <w:iCs/>
        </w:rPr>
        <w:t>&lt;instance-id&gt;</w:t>
      </w:r>
      <w:r>
        <w:rPr>
          <w:b/>
          <w:bCs/>
        </w:rPr>
        <w:t xml:space="preserve"> port-priority</w:t>
      </w:r>
    </w:p>
    <w:p>
      <w:r>
        <w:rPr>
          <w:rFonts w:hint="eastAsia" w:cs="宋体"/>
          <w:b/>
          <w:bCs/>
        </w:rPr>
        <w:t>功能：</w:t>
      </w:r>
      <w:r>
        <w:rPr>
          <w:rFonts w:hint="eastAsia" w:cs="宋体"/>
        </w:rPr>
        <w:t>设置当前端口在指定实例的优先级值；本命令的</w:t>
      </w:r>
      <w:r>
        <w:t>no</w:t>
      </w:r>
      <w:r>
        <w:rPr>
          <w:rFonts w:hint="eastAsia" w:cs="宋体"/>
        </w:rPr>
        <w:t>操作为恢复缺省端口的优先级值。</w:t>
      </w:r>
    </w:p>
    <w:p>
      <w:r>
        <w:rPr>
          <w:rFonts w:hint="eastAsia" w:cs="宋体"/>
          <w:b/>
          <w:bCs/>
        </w:rPr>
        <w:t>参数：</w:t>
      </w:r>
      <w:r>
        <w:rPr>
          <w:b/>
          <w:bCs/>
          <w:i/>
          <w:iCs/>
        </w:rPr>
        <w:t>&lt;instance-id&gt;</w:t>
      </w:r>
      <w:r>
        <w:rPr>
          <w:rFonts w:hint="eastAsia" w:cs="宋体"/>
        </w:rPr>
        <w:t>为指定实例的实例</w:t>
      </w:r>
      <w:r>
        <w:t>ID</w:t>
      </w:r>
      <w:r>
        <w:rPr>
          <w:rFonts w:hint="eastAsia" w:cs="宋体"/>
        </w:rPr>
        <w:t>，取值范围为</w:t>
      </w:r>
      <w:r>
        <w:t>0~</w:t>
      </w:r>
      <w:r>
        <w:rPr>
          <w:rFonts w:hint="eastAsia"/>
        </w:rPr>
        <w:t>64</w:t>
      </w:r>
      <w:r>
        <w:rPr>
          <w:rFonts w:hint="eastAsia" w:cs="宋体"/>
        </w:rPr>
        <w:t>；</w:t>
      </w:r>
      <w:r>
        <w:rPr>
          <w:b/>
          <w:bCs/>
          <w:i/>
          <w:iCs/>
        </w:rPr>
        <w:t>&lt;port-priority&gt;</w:t>
      </w:r>
      <w:r>
        <w:rPr>
          <w:rFonts w:hint="eastAsia" w:cs="宋体"/>
        </w:rPr>
        <w:t>为端口优先级值，取值范围为</w:t>
      </w:r>
      <w:r>
        <w:t>0~240</w:t>
      </w:r>
      <w:r>
        <w:rPr>
          <w:rFonts w:hint="eastAsia" w:cs="宋体"/>
        </w:rPr>
        <w:t>之间的</w:t>
      </w:r>
      <w:r>
        <w:t>16</w:t>
      </w:r>
      <w:r>
        <w:rPr>
          <w:rFonts w:hint="eastAsia" w:cs="宋体"/>
        </w:rPr>
        <w:t>倍数，即取值范围为</w:t>
      </w:r>
      <w:r>
        <w:t>0</w:t>
      </w:r>
      <w:r>
        <w:rPr>
          <w:rFonts w:hint="eastAsia" w:cs="宋体"/>
        </w:rPr>
        <w:t>、</w:t>
      </w:r>
      <w:r>
        <w:t>16</w:t>
      </w:r>
      <w:r>
        <w:rPr>
          <w:rFonts w:hint="eastAsia" w:cs="宋体"/>
        </w:rPr>
        <w:t>、</w:t>
      </w:r>
      <w:r>
        <w:t>32</w:t>
      </w:r>
      <w:r>
        <w:rPr>
          <w:rFonts w:hint="eastAsia" w:cs="宋体"/>
        </w:rPr>
        <w:t>、</w:t>
      </w:r>
      <w:r>
        <w:t>48…240</w:t>
      </w:r>
      <w:r>
        <w:rPr>
          <w:rFonts w:hint="eastAsia" w:cs="宋体"/>
        </w:rPr>
        <w:t>。</w:t>
      </w:r>
    </w:p>
    <w:p>
      <w:r>
        <w:rPr>
          <w:rFonts w:hint="eastAsia" w:cs="宋体"/>
          <w:b/>
          <w:bCs/>
        </w:rPr>
        <w:t>命令模式：</w:t>
      </w:r>
      <w:r>
        <w:rPr>
          <w:rFonts w:hint="eastAsia" w:cs="宋体"/>
        </w:rPr>
        <w:t>端口配置模式。</w:t>
      </w:r>
    </w:p>
    <w:p>
      <w:r>
        <w:rPr>
          <w:rFonts w:hint="eastAsia" w:cs="宋体"/>
          <w:b/>
          <w:bCs/>
        </w:rPr>
        <w:t>缺省情况：</w:t>
      </w:r>
      <w:r>
        <w:rPr>
          <w:rFonts w:hint="eastAsia" w:cs="宋体"/>
        </w:rPr>
        <w:t>端口缺省优先级值为</w:t>
      </w:r>
      <w:r>
        <w:t>128</w:t>
      </w:r>
      <w:r>
        <w:rPr>
          <w:rFonts w:hint="eastAsia" w:cs="宋体"/>
        </w:rPr>
        <w:t>。</w:t>
      </w:r>
    </w:p>
    <w:p>
      <w:r>
        <w:rPr>
          <w:rFonts w:hint="eastAsia" w:cs="宋体"/>
          <w:b/>
          <w:bCs/>
        </w:rPr>
        <w:t>使用指南：</w:t>
      </w:r>
      <w:r>
        <w:rPr>
          <w:rFonts w:hint="eastAsia" w:cs="宋体"/>
        </w:rPr>
        <w:t>通过配置端口优先级可以控制指定实例的端口</w:t>
      </w:r>
      <w:r>
        <w:t>ID</w:t>
      </w:r>
      <w:r>
        <w:rPr>
          <w:rFonts w:hint="eastAsia" w:cs="宋体"/>
        </w:rPr>
        <w:t>，进而影响该实例的根端口、指定端口等选举。端口优先级值越小，优先级越高。</w:t>
      </w:r>
    </w:p>
    <w:p>
      <w:r>
        <w:rPr>
          <w:rFonts w:hint="eastAsia" w:cs="宋体"/>
          <w:b/>
          <w:bCs/>
        </w:rPr>
        <w:t>举例：</w:t>
      </w:r>
      <w:r>
        <w:rPr>
          <w:rFonts w:hint="eastAsia" w:cs="宋体"/>
        </w:rPr>
        <w:t>在端口</w:t>
      </w:r>
      <w:r>
        <w:t>1/0</w:t>
      </w:r>
      <w:r>
        <w:rPr>
          <w:rFonts w:hint="eastAsia"/>
        </w:rPr>
        <w:t>/2</w:t>
      </w:r>
      <w:r>
        <w:rPr>
          <w:rFonts w:hint="eastAsia" w:cs="宋体"/>
        </w:rPr>
        <w:t>设置实例</w:t>
      </w:r>
      <w:r>
        <w:t>1</w:t>
      </w:r>
      <w:r>
        <w:rPr>
          <w:rFonts w:hint="eastAsia" w:cs="宋体"/>
        </w:rPr>
        <w:t>的端口优先级为</w:t>
      </w:r>
      <w:r>
        <w:t>32</w:t>
      </w:r>
      <w:r>
        <w:rPr>
          <w:rFonts w:hint="eastAsia" w:cs="宋体"/>
        </w:rPr>
        <w:t>。</w:t>
      </w:r>
    </w:p>
    <w:p>
      <w:r>
        <w:t>Switch(config)#interface ethernet 1/0</w:t>
      </w:r>
      <w:r>
        <w:rPr>
          <w:rFonts w:hint="eastAsia"/>
        </w:rPr>
        <w:t>/2</w:t>
      </w:r>
    </w:p>
    <w:p>
      <w:r>
        <w:t>Switch(Config-If-Ethernet1/0</w:t>
      </w:r>
      <w:r>
        <w:rPr>
          <w:rFonts w:hint="eastAsia"/>
        </w:rPr>
        <w:t>/2</w:t>
      </w:r>
      <w:r>
        <w:t>)#spanning-tree mst 1 port-priority 32</w:t>
      </w:r>
    </w:p>
    <w:p>
      <w:pPr>
        <w:pStyle w:val="6"/>
      </w:pPr>
      <w:bookmarkStart w:id="8519" w:name="_Toc241649210"/>
      <w:bookmarkStart w:id="8520" w:name="_Toc312333172"/>
      <w:bookmarkStart w:id="8521" w:name="_Toc237343078"/>
      <w:r>
        <w:t>spanning-tree mst priority</w:t>
      </w:r>
      <w:bookmarkEnd w:id="8519"/>
      <w:bookmarkEnd w:id="8520"/>
      <w:bookmarkEnd w:id="8521"/>
    </w:p>
    <w:p>
      <w:pPr>
        <w:rPr>
          <w:b/>
          <w:bCs/>
          <w:i/>
          <w:iCs/>
        </w:rPr>
      </w:pPr>
      <w:r>
        <w:rPr>
          <w:rFonts w:hint="eastAsia" w:cs="宋体"/>
          <w:b/>
          <w:bCs/>
        </w:rPr>
        <w:t>命令</w:t>
      </w:r>
      <w:r>
        <w:rPr>
          <w:rFonts w:hint="eastAsia" w:cs="宋体"/>
          <w:b/>
          <w:bCs/>
          <w:lang w:val="en-GB"/>
        </w:rPr>
        <w:t>：</w:t>
      </w:r>
      <w:r>
        <w:rPr>
          <w:b/>
          <w:bCs/>
        </w:rPr>
        <w:t xml:space="preserve">spanning-tree mst </w:t>
      </w:r>
      <w:r>
        <w:rPr>
          <w:b/>
          <w:bCs/>
          <w:i/>
          <w:iCs/>
        </w:rPr>
        <w:t>&lt;instance-id&gt;</w:t>
      </w:r>
      <w:r>
        <w:rPr>
          <w:rFonts w:hint="eastAsia"/>
          <w:b/>
          <w:bCs/>
          <w:i/>
          <w:iCs/>
        </w:rPr>
        <w:t xml:space="preserve"> </w:t>
      </w:r>
      <w:r>
        <w:rPr>
          <w:b/>
          <w:bCs/>
        </w:rPr>
        <w:t xml:space="preserve">priority </w:t>
      </w:r>
      <w:r>
        <w:rPr>
          <w:b/>
          <w:bCs/>
          <w:i/>
          <w:iCs/>
        </w:rPr>
        <w:t>&lt;bridge-priority&gt;</w:t>
      </w:r>
    </w:p>
    <w:p>
      <w:pPr>
        <w:rPr>
          <w:b/>
          <w:bCs/>
        </w:rPr>
      </w:pPr>
      <w:r>
        <w:rPr>
          <w:b/>
          <w:bCs/>
        </w:rPr>
        <w:tab/>
      </w:r>
      <w:r>
        <w:rPr>
          <w:b/>
          <w:bCs/>
        </w:rPr>
        <w:t xml:space="preserve">  no spanning-tree mst </w:t>
      </w:r>
      <w:r>
        <w:rPr>
          <w:b/>
          <w:bCs/>
          <w:i/>
          <w:iCs/>
        </w:rPr>
        <w:t xml:space="preserve">&lt;instance-id&gt; </w:t>
      </w:r>
      <w:r>
        <w:rPr>
          <w:b/>
          <w:bCs/>
        </w:rPr>
        <w:t xml:space="preserve">priority </w:t>
      </w:r>
    </w:p>
    <w:p>
      <w:r>
        <w:rPr>
          <w:rFonts w:hint="eastAsia" w:cs="宋体"/>
          <w:b/>
          <w:bCs/>
        </w:rPr>
        <w:t>功能：</w:t>
      </w:r>
      <w:r>
        <w:rPr>
          <w:rFonts w:hint="eastAsia" w:cs="宋体"/>
        </w:rPr>
        <w:t>设置交换机在指定实例的网桥优先级；本命令的</w:t>
      </w:r>
      <w:r>
        <w:t>no</w:t>
      </w:r>
      <w:r>
        <w:rPr>
          <w:rFonts w:hint="eastAsia" w:cs="宋体"/>
        </w:rPr>
        <w:t>操作为恢复交换机在指定实例的缺省优先级值。</w:t>
      </w:r>
    </w:p>
    <w:p>
      <w:r>
        <w:rPr>
          <w:rFonts w:hint="eastAsia" w:cs="宋体"/>
          <w:b/>
          <w:bCs/>
        </w:rPr>
        <w:t>参数：</w:t>
      </w:r>
      <w:r>
        <w:rPr>
          <w:b/>
          <w:bCs/>
          <w:i/>
          <w:iCs/>
        </w:rPr>
        <w:t>&lt;instance-id&gt;</w:t>
      </w:r>
      <w:r>
        <w:rPr>
          <w:rFonts w:hint="eastAsia" w:cs="宋体"/>
        </w:rPr>
        <w:t>为指定实例的实例</w:t>
      </w:r>
      <w:r>
        <w:t>ID</w:t>
      </w:r>
      <w:r>
        <w:rPr>
          <w:rFonts w:hint="eastAsia" w:cs="宋体"/>
        </w:rPr>
        <w:t>，取值范围为</w:t>
      </w:r>
      <w:r>
        <w:t>0~</w:t>
      </w:r>
      <w:r>
        <w:rPr>
          <w:rFonts w:hint="eastAsia"/>
        </w:rPr>
        <w:t>64</w:t>
      </w:r>
      <w:r>
        <w:rPr>
          <w:rFonts w:hint="eastAsia" w:cs="宋体"/>
        </w:rPr>
        <w:t>；</w:t>
      </w:r>
      <w:r>
        <w:rPr>
          <w:b/>
          <w:bCs/>
          <w:i/>
          <w:iCs/>
        </w:rPr>
        <w:t>&lt;bridge-priority&gt;</w:t>
      </w:r>
      <w:r>
        <w:rPr>
          <w:rFonts w:hint="eastAsia" w:cs="宋体"/>
        </w:rPr>
        <w:t>为交换机的优先级，取值范围为</w:t>
      </w:r>
      <w:r>
        <w:t>0~61440</w:t>
      </w:r>
      <w:r>
        <w:rPr>
          <w:rFonts w:hint="eastAsia" w:cs="宋体"/>
        </w:rPr>
        <w:t>之间的</w:t>
      </w:r>
      <w:r>
        <w:t>4096</w:t>
      </w:r>
      <w:r>
        <w:rPr>
          <w:rFonts w:hint="eastAsia" w:cs="宋体"/>
        </w:rPr>
        <w:t>的倍数，即取值范围为</w:t>
      </w:r>
      <w:r>
        <w:t>0</w:t>
      </w:r>
      <w:r>
        <w:rPr>
          <w:rFonts w:hint="eastAsia" w:cs="宋体"/>
        </w:rPr>
        <w:t>、</w:t>
      </w:r>
      <w:r>
        <w:t>4096</w:t>
      </w:r>
      <w:r>
        <w:rPr>
          <w:rFonts w:hint="eastAsia" w:cs="宋体"/>
        </w:rPr>
        <w:t>、</w:t>
      </w:r>
      <w:r>
        <w:t>8192…61440</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交换机缺省的优先级为</w:t>
      </w:r>
      <w:r>
        <w:t>32768</w:t>
      </w:r>
      <w:r>
        <w:rPr>
          <w:rFonts w:hint="eastAsia" w:cs="宋体"/>
        </w:rPr>
        <w:t>。</w:t>
      </w:r>
    </w:p>
    <w:p>
      <w:r>
        <w:rPr>
          <w:rFonts w:hint="eastAsia" w:cs="宋体"/>
          <w:b/>
          <w:bCs/>
        </w:rPr>
        <w:t>使用指南：</w:t>
      </w:r>
      <w:r>
        <w:rPr>
          <w:rFonts w:hint="eastAsia" w:cs="宋体"/>
        </w:rPr>
        <w:t>通过配置交换机网桥优先级可以改变指定实例的网桥</w:t>
      </w:r>
      <w:r>
        <w:t>ID</w:t>
      </w:r>
      <w:r>
        <w:rPr>
          <w:rFonts w:hint="eastAsia" w:cs="宋体"/>
        </w:rPr>
        <w:t>，进而用于该实例的根网桥、指定端口等选举。交换机网桥优先级值越小，优先级越高。</w:t>
      </w:r>
    </w:p>
    <w:p>
      <w:r>
        <w:rPr>
          <w:rFonts w:hint="eastAsia" w:cs="宋体"/>
          <w:b/>
          <w:bCs/>
        </w:rPr>
        <w:t>举例：</w:t>
      </w:r>
      <w:r>
        <w:rPr>
          <w:rFonts w:hint="eastAsia" w:cs="宋体"/>
        </w:rPr>
        <w:t>配置交换机实例</w:t>
      </w:r>
      <w:r>
        <w:t>2</w:t>
      </w:r>
      <w:r>
        <w:rPr>
          <w:rFonts w:hint="eastAsia" w:cs="宋体"/>
        </w:rPr>
        <w:t>的优先级为</w:t>
      </w:r>
      <w:r>
        <w:t>4096</w:t>
      </w:r>
      <w:r>
        <w:rPr>
          <w:rFonts w:hint="eastAsia" w:cs="宋体"/>
        </w:rPr>
        <w:t>。</w:t>
      </w:r>
    </w:p>
    <w:p>
      <w:r>
        <w:t>Switch(config)#spanning-tree mst 2 priority 4096</w:t>
      </w:r>
    </w:p>
    <w:p>
      <w:pPr>
        <w:pStyle w:val="6"/>
      </w:pPr>
      <w:bookmarkStart w:id="8522" w:name="_Toc237343079"/>
      <w:bookmarkStart w:id="8523" w:name="_Toc312333173"/>
      <w:bookmarkStart w:id="8524" w:name="_Toc241649211"/>
      <w:r>
        <w:t>spanning-tree mst rootguard</w:t>
      </w:r>
      <w:bookmarkEnd w:id="8522"/>
      <w:bookmarkEnd w:id="8523"/>
      <w:bookmarkEnd w:id="8524"/>
    </w:p>
    <w:p>
      <w:pPr>
        <w:rPr>
          <w:b/>
          <w:bCs/>
        </w:rPr>
      </w:pPr>
      <w:r>
        <w:rPr>
          <w:rFonts w:hint="eastAsia" w:ascii="宋体" w:hAnsi="宋体" w:cs="宋体"/>
          <w:b/>
          <w:bCs/>
        </w:rPr>
        <w:t>命令：</w:t>
      </w:r>
      <w:r>
        <w:rPr>
          <w:rFonts w:ascii="宋体" w:hAnsi="宋体" w:cs="宋体"/>
        </w:rPr>
        <w:t xml:space="preserve"> </w:t>
      </w:r>
      <w:r>
        <w:rPr>
          <w:b/>
          <w:bCs/>
        </w:rPr>
        <w:t>spanning-tree mst &lt;instance-id&gt; rootguard</w:t>
      </w:r>
    </w:p>
    <w:p>
      <w:pPr>
        <w:rPr>
          <w:b/>
          <w:bCs/>
        </w:rPr>
      </w:pPr>
      <w:r>
        <w:rPr>
          <w:b/>
          <w:bCs/>
        </w:rPr>
        <w:t xml:space="preserve">       no spanning-tree mst &lt;instance-id&gt; rootguard</w:t>
      </w:r>
    </w:p>
    <w:p>
      <w:pPr>
        <w:rPr>
          <w:rFonts w:ascii="宋体" w:cs="宋体"/>
        </w:rPr>
      </w:pPr>
      <w:r>
        <w:rPr>
          <w:rFonts w:hint="eastAsia" w:cs="宋体"/>
          <w:b/>
          <w:bCs/>
        </w:rPr>
        <w:t>功能：</w:t>
      </w:r>
      <w:r>
        <w:rPr>
          <w:rFonts w:hint="eastAsia" w:ascii="宋体" w:hAnsi="宋体" w:cs="宋体"/>
        </w:rPr>
        <w:t>配置</w:t>
      </w:r>
      <w:r>
        <w:t>spanning-tree</w:t>
      </w:r>
      <w:r>
        <w:rPr>
          <w:rFonts w:hint="eastAsia" w:ascii="宋体" w:hAnsi="宋体" w:cs="宋体"/>
        </w:rPr>
        <w:t>的指定实例上启动</w:t>
      </w:r>
      <w:r>
        <w:t>rootguard</w:t>
      </w:r>
      <w:r>
        <w:rPr>
          <w:rFonts w:hint="eastAsia" w:cs="宋体"/>
        </w:rPr>
        <w:t>功能，本命令的</w:t>
      </w:r>
      <w:r>
        <w:t>no</w:t>
      </w:r>
      <w:r>
        <w:rPr>
          <w:rFonts w:hint="eastAsia" w:cs="宋体"/>
        </w:rPr>
        <w:t>操作恢复为不在该实例下启动该功能。</w:t>
      </w:r>
    </w:p>
    <w:p>
      <w:pPr>
        <w:rPr>
          <w:rFonts w:ascii="宋体" w:cs="宋体"/>
        </w:rPr>
      </w:pPr>
      <w:r>
        <w:rPr>
          <w:rFonts w:hint="eastAsia" w:ascii="宋体" w:hAnsi="宋体" w:cs="宋体"/>
          <w:b/>
          <w:bCs/>
        </w:rPr>
        <w:t>参数：</w:t>
      </w:r>
      <w:r>
        <w:t>&lt;instance-id&gt;</w:t>
      </w:r>
      <w:r>
        <w:rPr>
          <w:rFonts w:hint="eastAsia" w:cs="宋体"/>
        </w:rPr>
        <w:t>：</w:t>
      </w:r>
      <w:r>
        <w:t>MSTP</w:t>
      </w:r>
      <w:r>
        <w:rPr>
          <w:rFonts w:hint="eastAsia" w:ascii="宋体" w:hAnsi="宋体" w:cs="宋体"/>
        </w:rPr>
        <w:t>实例</w:t>
      </w:r>
      <w:r>
        <w:t>ID</w:t>
      </w:r>
      <w:r>
        <w:rPr>
          <w:rFonts w:hint="eastAsia" w:ascii="宋体" w:hAnsi="宋体" w:cs="宋体"/>
        </w:rPr>
        <w:t>。</w:t>
      </w:r>
    </w:p>
    <w:p>
      <w:r>
        <w:rPr>
          <w:rFonts w:hint="eastAsia" w:ascii="宋体" w:hAnsi="宋体" w:cs="宋体"/>
          <w:b/>
          <w:bCs/>
        </w:rPr>
        <w:t>命令模式：</w:t>
      </w:r>
      <w:r>
        <w:rPr>
          <w:rFonts w:hint="eastAsia" w:cs="宋体"/>
        </w:rPr>
        <w:t>端口模式。</w:t>
      </w:r>
    </w:p>
    <w:p>
      <w:pPr>
        <w:rPr>
          <w:rFonts w:ascii="宋体" w:cs="宋体"/>
        </w:rPr>
      </w:pPr>
      <w:r>
        <w:rPr>
          <w:rFonts w:hint="eastAsia" w:ascii="宋体" w:hAnsi="宋体" w:cs="宋体"/>
          <w:b/>
          <w:bCs/>
        </w:rPr>
        <w:t>缺省情况：</w:t>
      </w:r>
      <w:r>
        <w:rPr>
          <w:rFonts w:hint="eastAsia" w:ascii="宋体" w:hAnsi="宋体" w:cs="宋体"/>
        </w:rPr>
        <w:t>不启动</w:t>
      </w:r>
      <w:r>
        <w:t>rootguard</w:t>
      </w:r>
      <w:r>
        <w:rPr>
          <w:rFonts w:hint="eastAsia" w:ascii="宋体" w:hAnsi="宋体" w:cs="宋体"/>
        </w:rPr>
        <w:t>功能。</w:t>
      </w:r>
    </w:p>
    <w:p>
      <w:r>
        <w:rPr>
          <w:rFonts w:hint="eastAsia" w:cs="宋体"/>
          <w:b/>
          <w:bCs/>
        </w:rPr>
        <w:t>使用指南：</w:t>
      </w:r>
      <w:r>
        <w:rPr>
          <w:rFonts w:hint="eastAsia" w:cs="宋体"/>
        </w:rPr>
        <w:t>根保护功能是基于端口配置的，不允许端口成为</w:t>
      </w:r>
      <w:r>
        <w:t xml:space="preserve">mstp </w:t>
      </w:r>
      <w:r>
        <w:rPr>
          <w:rFonts w:hint="eastAsia" w:cs="宋体"/>
        </w:rPr>
        <w:t>的根端口，也就是说端口要始终保持在指定端口状态。如果在配置了</w:t>
      </w:r>
      <w:r>
        <w:t xml:space="preserve">root guard </w:t>
      </w:r>
      <w:r>
        <w:rPr>
          <w:rFonts w:hint="eastAsia" w:cs="宋体"/>
        </w:rPr>
        <w:t>的端口接收到了更优的</w:t>
      </w:r>
      <w:r>
        <w:t xml:space="preserve">bpdu </w:t>
      </w:r>
      <w:r>
        <w:rPr>
          <w:rFonts w:hint="eastAsia" w:cs="宋体"/>
        </w:rPr>
        <w:t>报文，根保护功能会把该端口设置为</w:t>
      </w:r>
      <w:r>
        <w:t>root_inconsistent(blocked)</w:t>
      </w:r>
      <w:r>
        <w:rPr>
          <w:rFonts w:hint="eastAsia" w:cs="宋体"/>
        </w:rPr>
        <w:t>状态，而不是根据该</w:t>
      </w:r>
      <w:r>
        <w:t xml:space="preserve">bpdu </w:t>
      </w:r>
      <w:r>
        <w:rPr>
          <w:rFonts w:hint="eastAsia" w:cs="宋体"/>
        </w:rPr>
        <w:t>重新计算，选择出一个新的根端口。当交换机不再接收更优的</w:t>
      </w:r>
      <w:r>
        <w:t xml:space="preserve">bpdu </w:t>
      </w:r>
      <w:r>
        <w:rPr>
          <w:rFonts w:hint="eastAsia" w:cs="宋体"/>
        </w:rPr>
        <w:t>报文，该端口就不会再阻塞，根据生成树协议，端口状态从</w:t>
      </w:r>
      <w:r>
        <w:t>discarding</w:t>
      </w:r>
      <w:r>
        <w:rPr>
          <w:rFonts w:hint="eastAsia" w:cs="宋体"/>
        </w:rPr>
        <w:t>，</w:t>
      </w:r>
      <w:r>
        <w:t>learning</w:t>
      </w:r>
      <w:r>
        <w:rPr>
          <w:rFonts w:hint="eastAsia" w:cs="宋体"/>
        </w:rPr>
        <w:t>，最后转变到</w:t>
      </w:r>
      <w:r>
        <w:t>forwarding</w:t>
      </w:r>
      <w:r>
        <w:rPr>
          <w:rFonts w:hint="eastAsia" w:cs="宋体"/>
        </w:rPr>
        <w:t>状态。恢复是自动的，不需要人为干预。通过</w:t>
      </w:r>
      <w:r>
        <w:t xml:space="preserve">root guard </w:t>
      </w:r>
      <w:r>
        <w:rPr>
          <w:rFonts w:hint="eastAsia" w:cs="宋体"/>
        </w:rPr>
        <w:t>功能，能够很好的保护二层网络的拓扑结构，不会因为其它设备的加入而改变根网桥，从而不会改变现有网络用户数据所走的链路。</w:t>
      </w:r>
    </w:p>
    <w:p>
      <w:pPr>
        <w:rPr>
          <w:b/>
          <w:bCs/>
        </w:rPr>
      </w:pPr>
      <w:r>
        <w:rPr>
          <w:rFonts w:hint="eastAsia" w:cs="宋体"/>
          <w:b/>
          <w:bCs/>
        </w:rPr>
        <w:t>举例：</w:t>
      </w:r>
      <w:r>
        <w:rPr>
          <w:rFonts w:hint="eastAsia" w:ascii="宋体" w:hAnsi="宋体" w:cs="宋体"/>
        </w:rPr>
        <w:t>配置</w:t>
      </w:r>
      <w:r>
        <w:t>spanning-tree</w:t>
      </w:r>
      <w:r>
        <w:rPr>
          <w:rFonts w:hint="eastAsia" w:ascii="宋体" w:hAnsi="宋体" w:cs="宋体"/>
        </w:rPr>
        <w:t>的实例</w:t>
      </w:r>
      <w:r>
        <w:rPr>
          <w:rFonts w:ascii="Arial" w:hAnsi="Arial" w:cs="Arial"/>
        </w:rPr>
        <w:t>0</w:t>
      </w:r>
      <w:r>
        <w:rPr>
          <w:rFonts w:hint="eastAsia" w:ascii="宋体" w:hAnsi="宋体" w:cs="宋体"/>
        </w:rPr>
        <w:t>启动</w:t>
      </w:r>
      <w:r>
        <w:t>rootguard</w:t>
      </w:r>
      <w:r>
        <w:rPr>
          <w:rFonts w:hint="eastAsia" w:cs="宋体"/>
        </w:rPr>
        <w:t>功能。</w:t>
      </w:r>
    </w:p>
    <w:p>
      <w:r>
        <w:t>Switch(config)#interface ethernet 1/0</w:t>
      </w:r>
      <w:r>
        <w:rPr>
          <w:rFonts w:hint="eastAsia"/>
        </w:rPr>
        <w:t>/2</w:t>
      </w:r>
    </w:p>
    <w:p>
      <w:r>
        <w:t>Switch(Config-If-Ethernet1/0</w:t>
      </w:r>
      <w:r>
        <w:rPr>
          <w:rFonts w:hint="eastAsia"/>
        </w:rPr>
        <w:t>/2</w:t>
      </w:r>
      <w:r>
        <w:t>)#spanning-tree mst 0 rootguard</w:t>
      </w:r>
    </w:p>
    <w:p>
      <w:r>
        <w:t>Switch(Config-If-Ethernet1/0</w:t>
      </w:r>
      <w:r>
        <w:rPr>
          <w:rFonts w:hint="eastAsia"/>
        </w:rPr>
        <w:t>/2</w:t>
      </w:r>
      <w:r>
        <w:t>)#</w:t>
      </w:r>
    </w:p>
    <w:p>
      <w:pPr>
        <w:rPr>
          <w:rFonts w:cs="Arial"/>
        </w:rPr>
      </w:pPr>
    </w:p>
    <w:p>
      <w:pPr>
        <w:pStyle w:val="6"/>
      </w:pPr>
      <w:bookmarkStart w:id="8525" w:name="_Toc237343082"/>
      <w:bookmarkStart w:id="8526" w:name="_Toc241649212"/>
      <w:bookmarkStart w:id="8527" w:name="_Toc312333174"/>
      <w:r>
        <w:t>spanning-tree portfast</w:t>
      </w:r>
      <w:bookmarkEnd w:id="8525"/>
      <w:bookmarkEnd w:id="8526"/>
      <w:bookmarkEnd w:id="8527"/>
    </w:p>
    <w:p>
      <w:pPr>
        <w:rPr>
          <w:b/>
          <w:bCs/>
        </w:rPr>
      </w:pPr>
      <w:r>
        <w:rPr>
          <w:rFonts w:hint="eastAsia" w:cs="宋体"/>
          <w:b/>
          <w:bCs/>
        </w:rPr>
        <w:t>命令</w:t>
      </w:r>
      <w:r>
        <w:rPr>
          <w:rFonts w:hint="eastAsia" w:cs="宋体"/>
          <w:b/>
          <w:bCs/>
          <w:lang w:val="en-GB"/>
        </w:rPr>
        <w:t>：</w:t>
      </w:r>
      <w:r>
        <w:rPr>
          <w:b/>
          <w:bCs/>
        </w:rPr>
        <w:t>spanning-tree portfast [bpdufilter | bpduguard]</w:t>
      </w:r>
      <w:r>
        <w:rPr>
          <w:rFonts w:hint="eastAsia"/>
          <w:b/>
          <w:bCs/>
        </w:rPr>
        <w:t xml:space="preserve"> [recovery &lt;30-3600&gt;]</w:t>
      </w:r>
    </w:p>
    <w:p>
      <w:pPr>
        <w:rPr>
          <w:b/>
          <w:bCs/>
        </w:rPr>
      </w:pPr>
      <w:r>
        <w:rPr>
          <w:b/>
          <w:bCs/>
        </w:rPr>
        <w:tab/>
      </w:r>
      <w:r>
        <w:rPr>
          <w:b/>
          <w:bCs/>
        </w:rPr>
        <w:t xml:space="preserve">  no spanning-tree portfast</w:t>
      </w:r>
    </w:p>
    <w:p>
      <w:pPr>
        <w:rPr>
          <w:rFonts w:ascii="宋体" w:cs="宋体"/>
        </w:rPr>
      </w:pPr>
      <w:r>
        <w:rPr>
          <w:rFonts w:hint="eastAsia" w:cs="宋体"/>
          <w:b/>
          <w:bCs/>
        </w:rPr>
        <w:t>功能：</w:t>
      </w:r>
      <w:r>
        <w:rPr>
          <w:rFonts w:hint="eastAsia" w:ascii="宋体" w:hAnsi="宋体" w:cs="宋体"/>
        </w:rPr>
        <w:t>配置端口为边缘端口，</w:t>
      </w:r>
      <w:r>
        <w:rPr>
          <w:rFonts w:hAnsi="宋体"/>
        </w:rPr>
        <w:t>并指定模式</w:t>
      </w:r>
      <w:r>
        <w:t>BPDU filter</w:t>
      </w:r>
      <w:r>
        <w:rPr>
          <w:rFonts w:hAnsi="宋体"/>
        </w:rPr>
        <w:t>、</w:t>
      </w:r>
      <w:r>
        <w:t>BPDU guard</w:t>
      </w:r>
      <w:r>
        <w:rPr>
          <w:rFonts w:hAnsi="宋体"/>
        </w:rPr>
        <w:t>或缺省模式（协议规定的模式，即收到</w:t>
      </w:r>
      <w:r>
        <w:t>BPDU</w:t>
      </w:r>
      <w:r>
        <w:rPr>
          <w:rFonts w:hAnsi="宋体"/>
        </w:rPr>
        <w:t>报文后转为非边缘端口）。</w:t>
      </w:r>
      <w:r>
        <w:t>本命令的no操作</w:t>
      </w:r>
      <w:r>
        <w:rPr>
          <w:rFonts w:hint="eastAsia" w:ascii="宋体" w:hAnsi="宋体" w:cs="宋体"/>
        </w:rPr>
        <w:t>配置端口为非边缘端口。</w:t>
      </w:r>
    </w:p>
    <w:p>
      <w:pPr>
        <w:rPr>
          <w:rFonts w:ascii="宋体" w:cs="宋体"/>
        </w:rPr>
      </w:pPr>
      <w:r>
        <w:rPr>
          <w:rFonts w:hint="eastAsia" w:ascii="宋体" w:hAnsi="宋体" w:cs="宋体"/>
          <w:b/>
          <w:bCs/>
        </w:rPr>
        <w:t>参数：</w:t>
      </w:r>
      <w:r>
        <w:rPr>
          <w:b/>
          <w:bCs/>
        </w:rPr>
        <w:t>bpdufilter</w:t>
      </w:r>
      <w:r>
        <w:rPr>
          <w:rFonts w:hint="eastAsia" w:ascii="宋体" w:hAnsi="宋体" w:cs="宋体"/>
        </w:rPr>
        <w:t>：配置边缘端口模式为</w:t>
      </w:r>
      <w:r>
        <w:t>BPDU filter</w:t>
      </w:r>
    </w:p>
    <w:p>
      <w:pPr>
        <w:ind w:firstLine="420"/>
      </w:pPr>
      <w:r>
        <w:rPr>
          <w:rFonts w:ascii="宋体" w:hAnsi="宋体" w:cs="宋体"/>
        </w:rPr>
        <w:t xml:space="preserve">  </w:t>
      </w:r>
      <w:r>
        <w:rPr>
          <w:rFonts w:hint="eastAsia" w:ascii="宋体" w:hAnsi="宋体" w:cs="宋体"/>
        </w:rPr>
        <w:t xml:space="preserve"> </w:t>
      </w:r>
      <w:r>
        <w:rPr>
          <w:b/>
          <w:bCs/>
        </w:rPr>
        <w:t>bpduguard</w:t>
      </w:r>
      <w:r>
        <w:rPr>
          <w:rFonts w:hint="eastAsia" w:ascii="宋体" w:hAnsi="宋体" w:cs="宋体"/>
        </w:rPr>
        <w:t>：配置边缘端口模式为</w:t>
      </w:r>
      <w:r>
        <w:t>BPDU guard</w:t>
      </w:r>
    </w:p>
    <w:p>
      <w:pPr>
        <w:pStyle w:val="245"/>
        <w:ind w:firstLine="729" w:firstLineChars="346"/>
        <w:jc w:val="both"/>
        <w:rPr>
          <w:bCs/>
          <w:color w:val="auto"/>
          <w:sz w:val="21"/>
          <w:szCs w:val="21"/>
        </w:rPr>
      </w:pPr>
      <w:r>
        <w:rPr>
          <w:rFonts w:hint="eastAsia"/>
          <w:b/>
          <w:bCs/>
          <w:color w:val="auto"/>
          <w:sz w:val="21"/>
          <w:szCs w:val="21"/>
        </w:rPr>
        <w:t>recovery</w:t>
      </w:r>
      <w:r>
        <w:rPr>
          <w:rFonts w:hint="eastAsia"/>
          <w:bCs/>
          <w:color w:val="auto"/>
          <w:sz w:val="21"/>
          <w:szCs w:val="21"/>
        </w:rPr>
        <w:t>：配置边缘端口执行</w:t>
      </w:r>
      <w:r>
        <w:rPr>
          <w:b/>
          <w:bCs/>
          <w:color w:val="auto"/>
          <w:sz w:val="21"/>
          <w:szCs w:val="21"/>
        </w:rPr>
        <w:t>bpduguard</w:t>
      </w:r>
      <w:r>
        <w:rPr>
          <w:rFonts w:hint="eastAsia"/>
          <w:bCs/>
          <w:color w:val="auto"/>
          <w:sz w:val="21"/>
          <w:szCs w:val="21"/>
        </w:rPr>
        <w:t>违背操作后可以自动恢复</w:t>
      </w:r>
    </w:p>
    <w:p>
      <w:pPr>
        <w:ind w:firstLine="729" w:firstLineChars="346"/>
        <w:rPr>
          <w:rFonts w:ascii="宋体" w:cs="宋体"/>
          <w:b/>
          <w:bCs/>
        </w:rPr>
      </w:pPr>
      <w:r>
        <w:rPr>
          <w:rFonts w:hint="eastAsia"/>
          <w:b/>
          <w:bCs/>
        </w:rPr>
        <w:t>&lt;30-3600&gt;</w:t>
      </w:r>
      <w:r>
        <w:rPr>
          <w:rFonts w:hint="eastAsia"/>
          <w:bCs/>
        </w:rPr>
        <w:t>：恢复时间，默认不进行恢复</w:t>
      </w:r>
    </w:p>
    <w:p>
      <w:r>
        <w:rPr>
          <w:rFonts w:hint="eastAsia" w:ascii="宋体" w:hAnsi="宋体" w:cs="宋体"/>
          <w:b/>
          <w:bCs/>
        </w:rPr>
        <w:t>命令模式：</w:t>
      </w:r>
      <w:r>
        <w:rPr>
          <w:rFonts w:hint="eastAsia" w:cs="宋体"/>
        </w:rPr>
        <w:t>端口模式。</w:t>
      </w:r>
    </w:p>
    <w:p>
      <w:pPr>
        <w:rPr>
          <w:rFonts w:ascii="宋体" w:cs="宋体"/>
        </w:rPr>
      </w:pPr>
      <w:r>
        <w:rPr>
          <w:rFonts w:hint="eastAsia" w:ascii="宋体" w:hAnsi="宋体" w:cs="宋体"/>
          <w:b/>
          <w:bCs/>
        </w:rPr>
        <w:t>缺省情况：</w:t>
      </w:r>
      <w:r>
        <w:rPr>
          <w:rFonts w:hint="eastAsia" w:ascii="宋体" w:hAnsi="宋体" w:cs="宋体"/>
        </w:rPr>
        <w:t>非边缘端口。</w:t>
      </w:r>
    </w:p>
    <w:p>
      <w:pPr>
        <w:rPr>
          <w:b/>
          <w:bCs/>
        </w:rPr>
      </w:pPr>
      <w:r>
        <w:rPr>
          <w:rFonts w:hint="eastAsia" w:cs="宋体"/>
          <w:b/>
          <w:bCs/>
        </w:rPr>
        <w:t>使用指南：</w:t>
      </w:r>
      <w:r>
        <w:rPr>
          <w:rFonts w:hint="eastAsia" w:cs="宋体"/>
        </w:rPr>
        <w:t>对于边缘端口可以在变为指定端口时直接进入转发态，而对于边缘端口可以有三种模式，缺省模式下边缘端口收到</w:t>
      </w:r>
      <w:r>
        <w:t>BPDU</w:t>
      </w:r>
      <w:r>
        <w:rPr>
          <w:rFonts w:hint="eastAsia" w:cs="宋体"/>
        </w:rPr>
        <w:t>后会转为非边缘端口。</w:t>
      </w:r>
      <w:r>
        <w:t>BPDU filter</w:t>
      </w:r>
      <w:r>
        <w:rPr>
          <w:rFonts w:hint="eastAsia" w:cs="宋体"/>
        </w:rPr>
        <w:t>模式下收到</w:t>
      </w:r>
      <w:r>
        <w:t>BPDU</w:t>
      </w:r>
      <w:r>
        <w:rPr>
          <w:rFonts w:hint="eastAsia" w:cs="宋体"/>
        </w:rPr>
        <w:t>会丢弃该报文不处理，</w:t>
      </w:r>
      <w:r>
        <w:t>BPDU guard</w:t>
      </w:r>
      <w:r>
        <w:rPr>
          <w:rFonts w:hint="eastAsia" w:cs="宋体"/>
        </w:rPr>
        <w:t>模式下收到</w:t>
      </w:r>
      <w:r>
        <w:t>BPDU</w:t>
      </w:r>
      <w:r>
        <w:rPr>
          <w:rFonts w:hint="eastAsia" w:cs="宋体"/>
        </w:rPr>
        <w:t>会丢弃报文并关闭端口。同时只能有一种模式。</w:t>
      </w:r>
      <w:r>
        <w:t>no</w:t>
      </w:r>
      <w:r>
        <w:rPr>
          <w:rFonts w:hint="eastAsia" w:cs="宋体"/>
        </w:rPr>
        <w:t>命令将端口恢复为非边缘端口。</w:t>
      </w:r>
    </w:p>
    <w:p>
      <w:pPr>
        <w:rPr>
          <w:b/>
          <w:bCs/>
        </w:rPr>
      </w:pPr>
      <w:r>
        <w:rPr>
          <w:rFonts w:hint="eastAsia" w:cs="宋体"/>
          <w:b/>
          <w:bCs/>
        </w:rPr>
        <w:t>举例：</w:t>
      </w:r>
      <w:r>
        <w:rPr>
          <w:rFonts w:hint="eastAsia" w:ascii="宋体" w:hAnsi="宋体" w:cs="宋体"/>
        </w:rPr>
        <w:t>配置边缘端口模式为</w:t>
      </w:r>
      <w:r>
        <w:t xml:space="preserve">BPDU </w:t>
      </w:r>
      <w:r>
        <w:rPr>
          <w:rFonts w:hint="eastAsia"/>
        </w:rPr>
        <w:t>guard，恢复时间为60s。</w:t>
      </w:r>
    </w:p>
    <w:p>
      <w:r>
        <w:t>Switch(config)#interface ethernet 1/0</w:t>
      </w:r>
      <w:r>
        <w:rPr>
          <w:rFonts w:hint="eastAsia"/>
        </w:rPr>
        <w:t>/2</w:t>
      </w:r>
    </w:p>
    <w:p>
      <w:r>
        <w:t>Switch(Config-If-Ethernet1/0</w:t>
      </w:r>
      <w:r>
        <w:rPr>
          <w:rFonts w:hint="eastAsia"/>
        </w:rPr>
        <w:t>/2</w:t>
      </w:r>
      <w:r>
        <w:t>)#spanning-tree portfast bpdu</w:t>
      </w:r>
      <w:r>
        <w:rPr>
          <w:rFonts w:hint="eastAsia"/>
        </w:rPr>
        <w:t>guard recovery 60</w:t>
      </w:r>
    </w:p>
    <w:p>
      <w:r>
        <w:t>Switch(Config-If-Ethernet1/0</w:t>
      </w:r>
      <w:r>
        <w:rPr>
          <w:rFonts w:hint="eastAsia"/>
        </w:rPr>
        <w:t>/2</w:t>
      </w:r>
      <w:r>
        <w:t>)#</w:t>
      </w:r>
    </w:p>
    <w:p>
      <w:pPr>
        <w:pStyle w:val="6"/>
      </w:pPr>
      <w:bookmarkStart w:id="8528" w:name="_Toc312333175"/>
      <w:bookmarkStart w:id="8529" w:name="_Toc237343080"/>
      <w:r>
        <w:rPr>
          <w:rFonts w:hint="eastAsia"/>
        </w:rPr>
        <w:t xml:space="preserve">spanning-tree </w:t>
      </w:r>
      <w:r>
        <w:t>port-priority</w:t>
      </w:r>
      <w:bookmarkEnd w:id="8528"/>
      <w:bookmarkEnd w:id="8529"/>
    </w:p>
    <w:p>
      <w:pPr>
        <w:rPr>
          <w:bCs/>
          <w:iCs/>
        </w:rPr>
      </w:pPr>
      <w:r>
        <w:rPr>
          <w:rFonts w:hint="eastAsia"/>
          <w:b/>
        </w:rPr>
        <w:t xml:space="preserve">命令：spanning-tree port-priority </w:t>
      </w:r>
      <w:r>
        <w:rPr>
          <w:rFonts w:hint="eastAsia"/>
          <w:b/>
          <w:i/>
        </w:rPr>
        <w:t>&lt;port-priority&gt;</w:t>
      </w:r>
    </w:p>
    <w:p>
      <w:pPr>
        <w:rPr>
          <w:b/>
        </w:rPr>
      </w:pPr>
      <w:r>
        <w:rPr>
          <w:rFonts w:hint="eastAsia"/>
          <w:b/>
        </w:rPr>
        <w:t xml:space="preserve">      no spanning-tree port-priority</w:t>
      </w:r>
    </w:p>
    <w:p>
      <w:pPr>
        <w:rPr>
          <w:rFonts w:cs="Arial"/>
        </w:rPr>
      </w:pPr>
      <w:r>
        <w:rPr>
          <w:rFonts w:hint="eastAsia"/>
          <w:b/>
        </w:rPr>
        <w:t xml:space="preserve">功能： </w:t>
      </w:r>
      <w:r>
        <w:rPr>
          <w:rFonts w:hint="eastAsia"/>
        </w:rPr>
        <w:t>配置端口的优先级。</w:t>
      </w:r>
      <w:r>
        <w:rPr>
          <w:rFonts w:cs="Arial"/>
        </w:rPr>
        <w:t>本命令的no操作为恢复缺省端口的优先级值。</w:t>
      </w:r>
    </w:p>
    <w:p>
      <w:r>
        <w:rPr>
          <w:rFonts w:hint="eastAsia" w:cs="Arial"/>
          <w:b/>
        </w:rPr>
        <w:t>参数：</w:t>
      </w:r>
      <w:r>
        <w:rPr>
          <w:b/>
        </w:rPr>
        <w:t xml:space="preserve"> </w:t>
      </w:r>
      <w:r>
        <w:rPr>
          <w:rFonts w:cs="Arial"/>
          <w:b/>
          <w:bCs/>
          <w:i/>
          <w:iCs/>
        </w:rPr>
        <w:t>&lt;port-priority&gt;</w:t>
      </w:r>
      <w:r>
        <w:rPr>
          <w:rFonts w:hint="eastAsia" w:cs="Arial"/>
          <w:b/>
          <w:bCs/>
          <w:i/>
          <w:iCs/>
        </w:rPr>
        <w:t xml:space="preserve"> </w:t>
      </w:r>
      <w:r>
        <w:rPr>
          <w:rFonts w:cs="Arial"/>
        </w:rPr>
        <w:t>为端口优先级值，取值范围为0~240之间的16倍数，即取值范围为0、16、32、48…240。</w:t>
      </w:r>
    </w:p>
    <w:p>
      <w:pPr>
        <w:rPr>
          <w:rFonts w:cs="Arial"/>
        </w:rPr>
      </w:pPr>
      <w:r>
        <w:rPr>
          <w:rFonts w:hint="eastAsia" w:cs="Arial"/>
          <w:b/>
        </w:rPr>
        <w:t xml:space="preserve">命令模式： </w:t>
      </w:r>
      <w:r>
        <w:rPr>
          <w:rFonts w:hint="eastAsia" w:cs="Arial"/>
        </w:rPr>
        <w:t>端口模式。</w:t>
      </w:r>
    </w:p>
    <w:p>
      <w:pPr>
        <w:rPr>
          <w:rFonts w:cs="Arial"/>
        </w:rPr>
      </w:pPr>
      <w:r>
        <w:rPr>
          <w:rFonts w:hint="eastAsia" w:cs="Arial"/>
          <w:b/>
          <w:bCs/>
        </w:rPr>
        <w:t>缺省情况</w:t>
      </w:r>
      <w:r>
        <w:rPr>
          <w:rFonts w:cs="Arial"/>
          <w:b/>
          <w:bCs/>
        </w:rPr>
        <w:t>：</w:t>
      </w:r>
      <w:r>
        <w:rPr>
          <w:rFonts w:hint="eastAsia" w:cs="Arial"/>
          <w:b/>
          <w:bCs/>
        </w:rPr>
        <w:t xml:space="preserve"> </w:t>
      </w:r>
      <w:r>
        <w:rPr>
          <w:rFonts w:cs="Arial"/>
        </w:rPr>
        <w:t>交换机缺省的优先级为32768。</w:t>
      </w:r>
    </w:p>
    <w:p>
      <w:pPr>
        <w:rPr>
          <w:rFonts w:cs="Arial"/>
        </w:rPr>
      </w:pPr>
      <w:r>
        <w:rPr>
          <w:rFonts w:hint="eastAsia" w:cs="Arial"/>
          <w:b/>
        </w:rPr>
        <w:t xml:space="preserve">使用指南： </w:t>
      </w:r>
      <w:r>
        <w:rPr>
          <w:rFonts w:hint="eastAsia" w:cs="Arial"/>
        </w:rPr>
        <w:t>配置端口的优先级，可以用于端口的选举。优先级值越小，优先级越高。</w:t>
      </w:r>
    </w:p>
    <w:p>
      <w:pPr>
        <w:rPr>
          <w:rFonts w:cs="Arial"/>
        </w:rPr>
      </w:pPr>
      <w:r>
        <w:rPr>
          <w:rFonts w:cs="Arial"/>
          <w:b/>
          <w:bCs/>
        </w:rPr>
        <w:t>举例：</w:t>
      </w:r>
      <w:r>
        <w:rPr>
          <w:rFonts w:hint="eastAsia" w:cs="Arial"/>
          <w:b/>
          <w:bCs/>
        </w:rPr>
        <w:t xml:space="preserve"> </w:t>
      </w:r>
      <w:r>
        <w:rPr>
          <w:rFonts w:cs="Arial"/>
        </w:rPr>
        <w:t>配置</w:t>
      </w:r>
      <w:r>
        <w:rPr>
          <w:rFonts w:hint="eastAsia" w:cs="Arial"/>
        </w:rPr>
        <w:t>端口1</w:t>
      </w:r>
      <w:r>
        <w:rPr>
          <w:rFonts w:cs="Arial"/>
        </w:rPr>
        <w:t>的优先级为240。</w:t>
      </w:r>
    </w:p>
    <w:p>
      <w:r>
        <w:rPr>
          <w:rFonts w:cs="Arial"/>
        </w:rPr>
        <w:t>Switch(</w:t>
      </w:r>
      <w:r>
        <w:rPr>
          <w:rFonts w:hint="eastAsia" w:cs="Arial"/>
        </w:rPr>
        <w:t>c</w:t>
      </w:r>
      <w:r>
        <w:rPr>
          <w:rFonts w:cs="Arial"/>
        </w:rPr>
        <w:t>onfig</w:t>
      </w:r>
      <w:r>
        <w:rPr>
          <w:rFonts w:hint="eastAsia" w:cs="Arial"/>
        </w:rPr>
        <w:t>-If-Ethernet</w:t>
      </w:r>
      <w:r>
        <w:t>1/0</w:t>
      </w:r>
      <w:r>
        <w:rPr>
          <w:rFonts w:hint="eastAsia"/>
        </w:rPr>
        <w:t>/1</w:t>
      </w:r>
      <w:r>
        <w:rPr>
          <w:rFonts w:cs="Arial"/>
        </w:rPr>
        <w:t xml:space="preserve">)#spanning-tree </w:t>
      </w:r>
      <w:r>
        <w:rPr>
          <w:rFonts w:hint="eastAsia" w:cs="Arial"/>
        </w:rPr>
        <w:t>port-</w:t>
      </w:r>
      <w:r>
        <w:rPr>
          <w:rFonts w:cs="Arial"/>
        </w:rPr>
        <w:t>priority 240</w:t>
      </w:r>
    </w:p>
    <w:p/>
    <w:p>
      <w:pPr>
        <w:pStyle w:val="6"/>
      </w:pPr>
      <w:bookmarkStart w:id="8530" w:name="_Toc241649213"/>
      <w:bookmarkStart w:id="8531" w:name="_Toc237343083"/>
      <w:bookmarkStart w:id="8532" w:name="_Toc312333176"/>
      <w:r>
        <w:t>spanning-tree priority</w:t>
      </w:r>
      <w:bookmarkEnd w:id="8530"/>
      <w:bookmarkEnd w:id="8531"/>
      <w:bookmarkEnd w:id="8532"/>
    </w:p>
    <w:p>
      <w:pPr>
        <w:rPr>
          <w:b/>
          <w:bCs/>
          <w:i/>
          <w:iCs/>
        </w:rPr>
      </w:pPr>
      <w:r>
        <w:rPr>
          <w:rFonts w:hint="eastAsia" w:cs="宋体"/>
          <w:b/>
          <w:bCs/>
        </w:rPr>
        <w:t>命令</w:t>
      </w:r>
      <w:r>
        <w:rPr>
          <w:rFonts w:hint="eastAsia" w:cs="宋体"/>
          <w:b/>
          <w:bCs/>
          <w:lang w:val="en-GB"/>
        </w:rPr>
        <w:t>：</w:t>
      </w:r>
      <w:r>
        <w:rPr>
          <w:b/>
          <w:bCs/>
        </w:rPr>
        <w:t xml:space="preserve">spanning-tree priority </w:t>
      </w:r>
      <w:r>
        <w:rPr>
          <w:b/>
          <w:bCs/>
          <w:i/>
          <w:iCs/>
        </w:rPr>
        <w:t>&lt;bridge-priority&gt;</w:t>
      </w:r>
    </w:p>
    <w:p>
      <w:pPr>
        <w:rPr>
          <w:b/>
          <w:bCs/>
        </w:rPr>
      </w:pPr>
      <w:r>
        <w:rPr>
          <w:b/>
          <w:bCs/>
        </w:rPr>
        <w:tab/>
      </w:r>
      <w:r>
        <w:rPr>
          <w:b/>
          <w:bCs/>
        </w:rPr>
        <w:t xml:space="preserve">  no spanning-tree priority </w:t>
      </w:r>
    </w:p>
    <w:p>
      <w:r>
        <w:rPr>
          <w:rFonts w:hint="eastAsia" w:cs="宋体"/>
          <w:b/>
          <w:bCs/>
        </w:rPr>
        <w:t>功能：</w:t>
      </w:r>
      <w:r>
        <w:rPr>
          <w:rFonts w:hint="eastAsia" w:cs="宋体"/>
        </w:rPr>
        <w:t>设置交换机的网桥优先级；本命令的</w:t>
      </w:r>
      <w:r>
        <w:t>no</w:t>
      </w:r>
      <w:r>
        <w:rPr>
          <w:rFonts w:hint="eastAsia" w:cs="宋体"/>
        </w:rPr>
        <w:t>操作为恢复交换机的缺省优先级值。</w:t>
      </w:r>
    </w:p>
    <w:p>
      <w:r>
        <w:rPr>
          <w:rFonts w:hint="eastAsia" w:cs="宋体"/>
          <w:b/>
          <w:bCs/>
        </w:rPr>
        <w:t>参数：</w:t>
      </w:r>
      <w:r>
        <w:rPr>
          <w:b/>
          <w:bCs/>
          <w:i/>
          <w:iCs/>
        </w:rPr>
        <w:t>&lt;bridge-priority&gt;</w:t>
      </w:r>
      <w:r>
        <w:rPr>
          <w:rFonts w:hint="eastAsia" w:cs="宋体"/>
        </w:rPr>
        <w:t>为交换机的优先级，取值范围为</w:t>
      </w:r>
      <w:r>
        <w:t>0~61440</w:t>
      </w:r>
      <w:r>
        <w:rPr>
          <w:rFonts w:hint="eastAsia" w:cs="宋体"/>
        </w:rPr>
        <w:t>之间的</w:t>
      </w:r>
      <w:r>
        <w:t>4096</w:t>
      </w:r>
      <w:r>
        <w:rPr>
          <w:rFonts w:hint="eastAsia" w:cs="宋体"/>
        </w:rPr>
        <w:t>的倍数，即取值范围为</w:t>
      </w:r>
      <w:r>
        <w:t>0</w:t>
      </w:r>
      <w:r>
        <w:rPr>
          <w:rFonts w:hint="eastAsia" w:cs="宋体"/>
        </w:rPr>
        <w:t>、</w:t>
      </w:r>
      <w:r>
        <w:t>4096</w:t>
      </w:r>
      <w:r>
        <w:rPr>
          <w:rFonts w:hint="eastAsia" w:cs="宋体"/>
        </w:rPr>
        <w:t>、</w:t>
      </w:r>
      <w:r>
        <w:t>8192…61440</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交换机缺省的优先级为</w:t>
      </w:r>
      <w:r>
        <w:t>32768</w:t>
      </w:r>
      <w:r>
        <w:rPr>
          <w:rFonts w:hint="eastAsia" w:cs="宋体"/>
        </w:rPr>
        <w:t>。</w:t>
      </w:r>
    </w:p>
    <w:p>
      <w:r>
        <w:rPr>
          <w:rFonts w:hint="eastAsia" w:cs="宋体"/>
          <w:b/>
          <w:bCs/>
        </w:rPr>
        <w:t>使用指南：</w:t>
      </w:r>
      <w:r>
        <w:rPr>
          <w:rFonts w:hint="eastAsia" w:cs="宋体"/>
        </w:rPr>
        <w:t>通过配置交换机网桥优先级可以改变网桥</w:t>
      </w:r>
      <w:r>
        <w:t>ID</w:t>
      </w:r>
      <w:r>
        <w:rPr>
          <w:rFonts w:hint="eastAsia" w:cs="宋体"/>
        </w:rPr>
        <w:t>，进而用于根网桥、指定端口等选举。交换机网桥优先级值越小，优先级越高。</w:t>
      </w:r>
    </w:p>
    <w:p>
      <w:r>
        <w:rPr>
          <w:rFonts w:hint="eastAsia" w:cs="宋体"/>
          <w:b/>
          <w:bCs/>
        </w:rPr>
        <w:t>举例：</w:t>
      </w:r>
      <w:r>
        <w:rPr>
          <w:rFonts w:hint="eastAsia" w:cs="宋体"/>
        </w:rPr>
        <w:t>配置交换机的优先级为</w:t>
      </w:r>
      <w:r>
        <w:t>4096</w:t>
      </w:r>
      <w:r>
        <w:rPr>
          <w:rFonts w:hint="eastAsia" w:cs="宋体"/>
        </w:rPr>
        <w:t>。</w:t>
      </w:r>
    </w:p>
    <w:p>
      <w:r>
        <w:t>Switch(config)#spanning-tree priority 4096</w:t>
      </w:r>
    </w:p>
    <w:p>
      <w:pPr>
        <w:pStyle w:val="6"/>
      </w:pPr>
      <w:bookmarkStart w:id="8533" w:name="_Toc237343081"/>
      <w:bookmarkStart w:id="8534" w:name="_Toc312333177"/>
      <w:r>
        <w:rPr>
          <w:rFonts w:hint="eastAsia"/>
        </w:rPr>
        <w:t>spanning-tree rootguard</w:t>
      </w:r>
      <w:bookmarkEnd w:id="8533"/>
      <w:bookmarkEnd w:id="8534"/>
    </w:p>
    <w:p>
      <w:pPr>
        <w:rPr>
          <w:bCs/>
          <w:iCs/>
        </w:rPr>
      </w:pPr>
      <w:r>
        <w:rPr>
          <w:rFonts w:hint="eastAsia"/>
          <w:b/>
        </w:rPr>
        <w:t xml:space="preserve">命令：spanning-tree rootguard </w:t>
      </w:r>
    </w:p>
    <w:p>
      <w:pPr>
        <w:rPr>
          <w:b/>
        </w:rPr>
      </w:pPr>
      <w:r>
        <w:rPr>
          <w:rFonts w:hint="eastAsia"/>
          <w:b/>
        </w:rPr>
        <w:t xml:space="preserve">      no spanning-tree rootguard</w:t>
      </w:r>
    </w:p>
    <w:p>
      <w:r>
        <w:rPr>
          <w:rFonts w:hint="eastAsia"/>
          <w:b/>
        </w:rPr>
        <w:t xml:space="preserve">功能： </w:t>
      </w:r>
      <w:r>
        <w:rPr>
          <w:rFonts w:hint="eastAsia"/>
        </w:rPr>
        <w:t>设置端口为根端口。本命令的no操作为设置端口为非根端口。</w:t>
      </w:r>
    </w:p>
    <w:p>
      <w:r>
        <w:rPr>
          <w:rFonts w:hint="eastAsia"/>
          <w:b/>
        </w:rPr>
        <w:t xml:space="preserve">参数： </w:t>
      </w:r>
      <w:r>
        <w:rPr>
          <w:rFonts w:hint="eastAsia"/>
        </w:rPr>
        <w:t>无。</w:t>
      </w:r>
    </w:p>
    <w:p>
      <w:r>
        <w:rPr>
          <w:rFonts w:hint="eastAsia"/>
          <w:b/>
        </w:rPr>
        <w:t xml:space="preserve">命令模式： </w:t>
      </w:r>
      <w:r>
        <w:rPr>
          <w:rFonts w:hint="eastAsia"/>
        </w:rPr>
        <w:t>端口模式。</w:t>
      </w:r>
    </w:p>
    <w:p>
      <w:r>
        <w:rPr>
          <w:rFonts w:hint="eastAsia"/>
          <w:b/>
        </w:rPr>
        <w:t xml:space="preserve">缺省情况： </w:t>
      </w:r>
      <w:r>
        <w:rPr>
          <w:rFonts w:hint="eastAsia"/>
        </w:rPr>
        <w:t>端口为非根端口。</w:t>
      </w:r>
    </w:p>
    <w:p>
      <w:r>
        <w:rPr>
          <w:rFonts w:hint="eastAsia"/>
          <w:b/>
        </w:rPr>
        <w:t xml:space="preserve">使用指南： </w:t>
      </w:r>
      <w:r>
        <w:t>根保护功能是基于端口配置的，不允许端口成为</w:t>
      </w:r>
      <w:r>
        <w:rPr>
          <w:rFonts w:hint="eastAsia"/>
        </w:rPr>
        <w:t>m</w:t>
      </w:r>
      <w:r>
        <w:t>stp 的根端口，也就是说端口要始终保持在指定端口状态。如果在配置了root guard 的端口接收到了更优的bpdu 报文，根保护功能会把该端口设置为</w:t>
      </w:r>
      <w:r>
        <w:rPr>
          <w:rFonts w:cs="Arial"/>
        </w:rPr>
        <w:t>root_inconsistent(blocked)</w:t>
      </w:r>
      <w:r>
        <w:t>状态，而不是根据该bpdu 重新计算，选择出一个新的根端口。当交换机</w:t>
      </w:r>
      <w:r>
        <w:rPr>
          <w:rFonts w:hint="eastAsia"/>
        </w:rPr>
        <w:t>不再接收</w:t>
      </w:r>
      <w:r>
        <w:t>更优的bpdu 报文，该端口就不会再阻塞，根据生成树协议，端口状态从</w:t>
      </w:r>
      <w:r>
        <w:rPr>
          <w:rFonts w:hint="eastAsia"/>
        </w:rPr>
        <w:t>discarding</w:t>
      </w:r>
      <w:r>
        <w:t>，learning，最后转变到forwarding状态。恢复是自动的，不需要人为干预。通过root guard 功能</w:t>
      </w:r>
      <w:r>
        <w:rPr>
          <w:rFonts w:hint="eastAsia"/>
        </w:rPr>
        <w:t>，</w:t>
      </w:r>
      <w:r>
        <w:t>能够很好的保护二层网络的拓扑结构，不会因为其它设备的加入而改变根网桥，从而不会改变现有网络用户数据所走的链路</w:t>
      </w:r>
      <w:r>
        <w:rPr>
          <w:rFonts w:hint="eastAsia"/>
        </w:rPr>
        <w:t>。</w:t>
      </w:r>
    </w:p>
    <w:p>
      <w:r>
        <w:rPr>
          <w:rFonts w:hint="eastAsia"/>
          <w:b/>
        </w:rPr>
        <w:t xml:space="preserve">举例： </w:t>
      </w:r>
      <w:r>
        <w:rPr>
          <w:rFonts w:hint="eastAsia"/>
        </w:rPr>
        <w:t>配置端口1为根端口。</w:t>
      </w:r>
    </w:p>
    <w:p>
      <w:pPr>
        <w:rPr>
          <w:rFonts w:cs="Arial"/>
        </w:rPr>
      </w:pPr>
      <w:r>
        <w:rPr>
          <w:rFonts w:hint="eastAsia"/>
        </w:rPr>
        <w:t>Switch(config-If-Ethernet</w:t>
      </w:r>
      <w:r>
        <w:t>1/0</w:t>
      </w:r>
      <w:r>
        <w:rPr>
          <w:rFonts w:hint="eastAsia"/>
        </w:rPr>
        <w:t>/1)#spanning-tree rootguard</w:t>
      </w:r>
    </w:p>
    <w:p>
      <w:pPr>
        <w:rPr>
          <w:rFonts w:cs="Arial"/>
        </w:rPr>
      </w:pPr>
    </w:p>
    <w:p>
      <w:pPr>
        <w:pStyle w:val="6"/>
      </w:pPr>
      <w:bookmarkStart w:id="8535" w:name="_Toc241649216"/>
      <w:bookmarkStart w:id="8536" w:name="_Toc312333178"/>
      <w:bookmarkStart w:id="8537" w:name="_Toc237343086"/>
      <w:r>
        <w:t>spanning-tree tcflush (</w:t>
      </w:r>
      <w:r>
        <w:rPr>
          <w:rFonts w:hint="eastAsia" w:cs="宋体"/>
        </w:rPr>
        <w:t>全局模式</w:t>
      </w:r>
      <w:r>
        <w:t>)</w:t>
      </w:r>
      <w:bookmarkEnd w:id="8535"/>
      <w:bookmarkEnd w:id="8536"/>
      <w:bookmarkEnd w:id="8537"/>
    </w:p>
    <w:p>
      <w:pPr>
        <w:rPr>
          <w:b/>
          <w:bCs/>
          <w:lang w:val="en-GB"/>
        </w:rPr>
      </w:pPr>
      <w:r>
        <w:rPr>
          <w:rFonts w:hint="eastAsia" w:cs="宋体"/>
          <w:b/>
          <w:bCs/>
        </w:rPr>
        <w:t>命令</w:t>
      </w:r>
      <w:r>
        <w:rPr>
          <w:rFonts w:hint="eastAsia" w:cs="宋体"/>
          <w:b/>
          <w:bCs/>
          <w:lang w:val="en-GB"/>
        </w:rPr>
        <w:t>：</w:t>
      </w:r>
      <w:r>
        <w:rPr>
          <w:b/>
          <w:bCs/>
        </w:rPr>
        <w:t>spanning-tree tcflush {enable | disable | protect}</w:t>
      </w:r>
    </w:p>
    <w:p>
      <w:pPr>
        <w:rPr>
          <w:b/>
          <w:bCs/>
        </w:rPr>
      </w:pPr>
      <w:r>
        <w:rPr>
          <w:rFonts w:ascii="宋体" w:hAnsi="宋体" w:cs="宋体"/>
          <w:b/>
          <w:bCs/>
        </w:rPr>
        <w:t xml:space="preserve">      </w:t>
      </w:r>
      <w:r>
        <w:rPr>
          <w:b/>
          <w:bCs/>
        </w:rPr>
        <w:t>no</w:t>
      </w:r>
      <w:r>
        <w:rPr>
          <w:rFonts w:ascii="宋体" w:hAnsi="宋体" w:cs="宋体"/>
          <w:b/>
          <w:bCs/>
        </w:rPr>
        <w:t xml:space="preserve"> </w:t>
      </w:r>
      <w:r>
        <w:rPr>
          <w:b/>
          <w:bCs/>
        </w:rPr>
        <w:t>spanning-tree tcflush</w:t>
      </w:r>
    </w:p>
    <w:p>
      <w:r>
        <w:rPr>
          <w:rFonts w:hint="eastAsia" w:cs="宋体"/>
          <w:b/>
          <w:bCs/>
        </w:rPr>
        <w:t>功能：</w:t>
      </w:r>
      <w:r>
        <w:rPr>
          <w:rFonts w:hAnsi="宋体"/>
        </w:rPr>
        <w:t>配置全局处理拓扑改变导致的</w:t>
      </w:r>
      <w:r>
        <w:t>FLUSH</w:t>
      </w:r>
      <w:r>
        <w:rPr>
          <w:rFonts w:hAnsi="宋体"/>
        </w:rPr>
        <w:t>的方式，其</w:t>
      </w:r>
      <w:r>
        <w:t>no</w:t>
      </w:r>
      <w:r>
        <w:rPr>
          <w:rFonts w:hAnsi="宋体"/>
        </w:rPr>
        <w:t>形式恢复为默认的模式。</w:t>
      </w:r>
    </w:p>
    <w:p>
      <w:r>
        <w:rPr>
          <w:rFonts w:hAnsi="宋体"/>
          <w:b/>
          <w:bCs/>
        </w:rPr>
        <w:t>参数：</w:t>
      </w:r>
      <w:r>
        <w:t>enable：表示标准的每次TC都FLUSH的模式。</w:t>
      </w:r>
    </w:p>
    <w:p>
      <w:pPr>
        <w:ind w:left="420"/>
      </w:pPr>
      <w:r>
        <w:t xml:space="preserve">  disable：表示对TC不做FLUSH处理。</w:t>
      </w:r>
    </w:p>
    <w:p>
      <w:pPr>
        <w:rPr>
          <w:b/>
          <w:bCs/>
        </w:rPr>
      </w:pPr>
      <w:r>
        <w:t xml:space="preserve">      protect：表示限制TC进行FLUSH的次数。</w:t>
      </w:r>
    </w:p>
    <w:p>
      <w:r>
        <w:rPr>
          <w:rFonts w:hint="eastAsia" w:ascii="宋体" w:hAnsi="宋体" w:cs="宋体"/>
          <w:b/>
          <w:bCs/>
        </w:rPr>
        <w:t>命令模式：</w:t>
      </w:r>
      <w:r>
        <w:rPr>
          <w:rFonts w:hint="eastAsia" w:cs="宋体"/>
        </w:rPr>
        <w:t>全局配置模式。</w:t>
      </w:r>
    </w:p>
    <w:p>
      <w:pPr>
        <w:rPr>
          <w:rFonts w:ascii="宋体" w:cs="宋体"/>
        </w:rPr>
      </w:pPr>
      <w:r>
        <w:rPr>
          <w:rFonts w:hint="eastAsia" w:ascii="宋体" w:hAnsi="宋体" w:cs="宋体"/>
          <w:b/>
          <w:bCs/>
        </w:rPr>
        <w:t>缺省情况：</w:t>
      </w:r>
      <w:r>
        <w:t>enable</w:t>
      </w:r>
      <w:r>
        <w:rPr>
          <w:rFonts w:hint="eastAsia" w:cs="宋体"/>
        </w:rPr>
        <w:t>。</w:t>
      </w:r>
    </w:p>
    <w:p>
      <w:r>
        <w:rPr>
          <w:rFonts w:hint="eastAsia" w:cs="宋体"/>
          <w:b/>
          <w:bCs/>
        </w:rPr>
        <w:t>使用指南：</w:t>
      </w:r>
      <w:r>
        <w:t>按协议要求，拓扑改变传播时，传播的端口应当清除MAC/ARP表（FLUSH），但在实际环境中，有时用户的网络比较单纯，不需要也不希望每次拓扑改变都清除MAC/ARP表，同时要考虑可能有拓扑改变攻击的情况，因此，我们允许用户通过配置决定拓扑改变传播时的行为。默认使用遵守协议的行为，可以配置为不FLUSH或每10秒最多一次FLUSH。注意：如果网络环境比较复杂，特别是用户可能从生成树的一个支路快速转移到另一支路的情况，不要使用DISABLE的方式。全局的配置对所有没有单独配置的端口生效。</w:t>
      </w:r>
    </w:p>
    <w:p>
      <w:pPr>
        <w:rPr>
          <w:b/>
          <w:bCs/>
        </w:rPr>
      </w:pPr>
      <w:r>
        <w:rPr>
          <w:b/>
          <w:bCs/>
        </w:rPr>
        <w:t>举例：</w:t>
      </w:r>
      <w:r>
        <w:rPr>
          <w:rFonts w:hAnsi="宋体"/>
        </w:rPr>
        <w:t>配置全局处理拓扑改变导致的</w:t>
      </w:r>
      <w:r>
        <w:t>FLUSH</w:t>
      </w:r>
      <w:r>
        <w:rPr>
          <w:rFonts w:hAnsi="宋体"/>
        </w:rPr>
        <w:t>的方式为</w:t>
      </w:r>
      <w:r>
        <w:t>对TC不做FLUSH处理。</w:t>
      </w:r>
    </w:p>
    <w:p>
      <w:r>
        <w:t>Switch(config)#spanning-tree tcflush disable</w:t>
      </w:r>
    </w:p>
    <w:p>
      <w:r>
        <w:t>Switch(config)#</w:t>
      </w:r>
    </w:p>
    <w:p>
      <w:pPr>
        <w:pStyle w:val="6"/>
      </w:pPr>
      <w:bookmarkStart w:id="8538" w:name="_Toc241649217"/>
      <w:bookmarkStart w:id="8539" w:name="_Toc237343087"/>
      <w:bookmarkStart w:id="8540" w:name="_Toc312333179"/>
      <w:r>
        <w:t>spanning-tree tcflush (</w:t>
      </w:r>
      <w:r>
        <w:rPr>
          <w:rFonts w:hint="eastAsia" w:cs="宋体"/>
        </w:rPr>
        <w:t>端口模式</w:t>
      </w:r>
      <w:r>
        <w:t>)</w:t>
      </w:r>
      <w:bookmarkEnd w:id="8538"/>
      <w:bookmarkEnd w:id="8539"/>
      <w:bookmarkEnd w:id="8540"/>
    </w:p>
    <w:p>
      <w:r>
        <w:rPr>
          <w:rFonts w:hint="eastAsia" w:cs="宋体"/>
          <w:b/>
          <w:bCs/>
        </w:rPr>
        <w:t>命令</w:t>
      </w:r>
      <w:r>
        <w:rPr>
          <w:rFonts w:hint="eastAsia" w:cs="宋体"/>
          <w:b/>
          <w:bCs/>
          <w:lang w:val="en-GB"/>
        </w:rPr>
        <w:t>：</w:t>
      </w:r>
      <w:r>
        <w:rPr>
          <w:b/>
          <w:bCs/>
        </w:rPr>
        <w:t>spanning-tree tcflush {enable | disable | protect}</w:t>
      </w:r>
    </w:p>
    <w:p>
      <w:pPr>
        <w:rPr>
          <w:b/>
          <w:bCs/>
        </w:rPr>
      </w:pPr>
      <w:r>
        <w:t xml:space="preserve">     </w:t>
      </w:r>
      <w:r>
        <w:rPr>
          <w:rFonts w:ascii="宋体" w:hAnsi="宋体" w:cs="宋体"/>
        </w:rPr>
        <w:t xml:space="preserve"> </w:t>
      </w:r>
      <w:r>
        <w:rPr>
          <w:b/>
          <w:bCs/>
        </w:rPr>
        <w:t>no</w:t>
      </w:r>
      <w:r>
        <w:rPr>
          <w:rFonts w:ascii="宋体" w:hAnsi="宋体" w:cs="宋体"/>
          <w:b/>
          <w:bCs/>
        </w:rPr>
        <w:t xml:space="preserve"> </w:t>
      </w:r>
      <w:r>
        <w:rPr>
          <w:b/>
          <w:bCs/>
        </w:rPr>
        <w:t>spanning-tree tcflush</w:t>
      </w:r>
    </w:p>
    <w:p>
      <w:r>
        <w:rPr>
          <w:rFonts w:hint="eastAsia" w:cs="宋体"/>
          <w:b/>
          <w:bCs/>
        </w:rPr>
        <w:t>功能：</w:t>
      </w:r>
      <w:r>
        <w:rPr>
          <w:rFonts w:hAnsi="宋体"/>
        </w:rPr>
        <w:t>配置端口处理拓扑改变导致的</w:t>
      </w:r>
      <w:r>
        <w:t>FLUSH</w:t>
      </w:r>
      <w:r>
        <w:rPr>
          <w:rFonts w:hAnsi="宋体"/>
        </w:rPr>
        <w:t>的方式，其</w:t>
      </w:r>
      <w:r>
        <w:t>no</w:t>
      </w:r>
      <w:r>
        <w:rPr>
          <w:rFonts w:hAnsi="宋体"/>
        </w:rPr>
        <w:t>形式恢复为默认的模式。</w:t>
      </w:r>
    </w:p>
    <w:p>
      <w:r>
        <w:rPr>
          <w:rFonts w:hAnsi="宋体"/>
          <w:b/>
          <w:bCs/>
        </w:rPr>
        <w:t>参数：</w:t>
      </w:r>
      <w:r>
        <w:t>enable：表示标准的每次TC都FLUSH的模式。</w:t>
      </w:r>
    </w:p>
    <w:p>
      <w:pPr>
        <w:ind w:left="420"/>
      </w:pPr>
      <w:r>
        <w:t xml:space="preserve">  disable：表示对TC不做FLUSH处理。</w:t>
      </w:r>
    </w:p>
    <w:p>
      <w:pPr>
        <w:rPr>
          <w:b/>
          <w:bCs/>
        </w:rPr>
      </w:pPr>
      <w:r>
        <w:t xml:space="preserve">      protect：表示限制TC进行FLUSH的次数。</w:t>
      </w:r>
    </w:p>
    <w:p>
      <w:r>
        <w:rPr>
          <w:rFonts w:hAnsi="宋体"/>
          <w:b/>
          <w:bCs/>
        </w:rPr>
        <w:t>命令模式：</w:t>
      </w:r>
      <w:r>
        <w:t>端口配置模式。</w:t>
      </w:r>
    </w:p>
    <w:p>
      <w:r>
        <w:rPr>
          <w:rFonts w:hAnsi="宋体"/>
          <w:b/>
          <w:bCs/>
        </w:rPr>
        <w:t>缺省情况：</w:t>
      </w:r>
      <w:r>
        <w:t>使用全局的模式。</w:t>
      </w:r>
    </w:p>
    <w:p>
      <w:r>
        <w:rPr>
          <w:b/>
          <w:bCs/>
        </w:rPr>
        <w:t>使用指南：</w:t>
      </w:r>
      <w:r>
        <w:t>按协议要求，拓扑改变传播时，传播的端口应当清除MAC/ARP表（FLUSH），但在实际环境中，有时用户的网络比较单纯，不需要也不希望每次拓扑改变都清除MAC/ARP表，同时要考虑可能有拓扑改变攻击的情况，因此，我们允许用户通过配置决定拓扑改变传播时的行为。默认使用遵守</w:t>
      </w:r>
      <w:r>
        <w:rPr>
          <w:rFonts w:hint="eastAsia" w:cs="宋体"/>
        </w:rPr>
        <w:t>协议的行为，可以配置为不</w:t>
      </w:r>
      <w:r>
        <w:t>FLUSH</w:t>
      </w:r>
      <w:r>
        <w:rPr>
          <w:rFonts w:hint="eastAsia" w:cs="宋体"/>
        </w:rPr>
        <w:t>或每</w:t>
      </w:r>
      <w:r>
        <w:t>10</w:t>
      </w:r>
      <w:r>
        <w:rPr>
          <w:rFonts w:hint="eastAsia" w:cs="宋体"/>
        </w:rPr>
        <w:t>秒最多一次</w:t>
      </w:r>
      <w:r>
        <w:t>FLUSH</w:t>
      </w:r>
      <w:r>
        <w:rPr>
          <w:rFonts w:hint="eastAsia" w:cs="宋体"/>
        </w:rPr>
        <w:t>。注意：如果网络环境比较复杂，特别是用户可能从生成树的一个支路快速转移到另一支路的情况，不要使用</w:t>
      </w:r>
      <w:r>
        <w:t>DISABLE</w:t>
      </w:r>
      <w:r>
        <w:rPr>
          <w:rFonts w:hint="eastAsia" w:cs="宋体"/>
        </w:rPr>
        <w:t>的方式。</w:t>
      </w:r>
    </w:p>
    <w:p>
      <w:pPr>
        <w:rPr>
          <w:b/>
          <w:bCs/>
        </w:rPr>
      </w:pPr>
      <w:r>
        <w:rPr>
          <w:rFonts w:hint="eastAsia" w:cs="宋体"/>
          <w:b/>
          <w:bCs/>
        </w:rPr>
        <w:t>举例：</w:t>
      </w:r>
      <w:r>
        <w:rPr>
          <w:rFonts w:hAnsi="宋体"/>
        </w:rPr>
        <w:t>配置端口处理拓扑改变导致的</w:t>
      </w:r>
      <w:r>
        <w:t>FLUSH</w:t>
      </w:r>
      <w:r>
        <w:rPr>
          <w:rFonts w:hAnsi="宋体"/>
        </w:rPr>
        <w:t>的方式为</w:t>
      </w:r>
      <w:r>
        <w:t>对TC不做FLUSH处理。</w:t>
      </w:r>
    </w:p>
    <w:p>
      <w:r>
        <w:t>Switch(config)#interface ethernet 1/0</w:t>
      </w:r>
      <w:r>
        <w:rPr>
          <w:rFonts w:hint="eastAsia"/>
        </w:rPr>
        <w:t>/2</w:t>
      </w:r>
    </w:p>
    <w:p>
      <w:r>
        <w:t>Switch(Config-If-Ethernet1/0</w:t>
      </w:r>
      <w:r>
        <w:rPr>
          <w:rFonts w:hint="eastAsia"/>
        </w:rPr>
        <w:t>/2</w:t>
      </w:r>
      <w:r>
        <w:t>)#spanning-tree tcflush disable</w:t>
      </w:r>
    </w:p>
    <w:p>
      <w:r>
        <w:t>Switch(Config-If-Ethernet1/0</w:t>
      </w:r>
      <w:r>
        <w:rPr>
          <w:rFonts w:hint="eastAsia"/>
        </w:rPr>
        <w:t>/2</w:t>
      </w:r>
      <w:r>
        <w:t>)#</w:t>
      </w:r>
    </w:p>
    <w:p>
      <w:pPr>
        <w:pStyle w:val="6"/>
      </w:pPr>
      <w:bookmarkStart w:id="8541" w:name="_Toc312333180"/>
      <w:r>
        <w:t>spanning-tree transmit-hold-count</w:t>
      </w:r>
      <w:bookmarkEnd w:id="8541"/>
    </w:p>
    <w:p>
      <w:pPr>
        <w:rPr>
          <w:b/>
        </w:rPr>
      </w:pPr>
      <w:r>
        <w:rPr>
          <w:b/>
        </w:rPr>
        <w:t xml:space="preserve">命令：spanning-tree transmit-hold-count &lt;tx-hold-count-value&gt; </w:t>
      </w:r>
    </w:p>
    <w:p>
      <w:pPr>
        <w:ind w:firstLine="723" w:firstLineChars="343"/>
        <w:rPr>
          <w:b/>
        </w:rPr>
      </w:pPr>
      <w:r>
        <w:rPr>
          <w:b/>
        </w:rPr>
        <w:t xml:space="preserve">no spanning-tree transmit-hold-count </w:t>
      </w:r>
    </w:p>
    <w:p>
      <w:r>
        <w:rPr>
          <w:b/>
        </w:rPr>
        <w:t>功能：</w:t>
      </w:r>
      <w:r>
        <w:t xml:space="preserve">设置端口的最大发送速率。 </w:t>
      </w:r>
    </w:p>
    <w:p>
      <w:r>
        <w:rPr>
          <w:b/>
        </w:rPr>
        <w:t>参数：</w:t>
      </w:r>
      <w:r>
        <w:t xml:space="preserve">tx-hold-count-value：取值范围是1-20，默认值是10。 </w:t>
      </w:r>
    </w:p>
    <w:p>
      <w:r>
        <w:rPr>
          <w:b/>
        </w:rPr>
        <w:t>命令模式：</w:t>
      </w:r>
      <w:r>
        <w:t>全局配置</w:t>
      </w:r>
      <w:r>
        <w:rPr>
          <w:rFonts w:hint="eastAsia"/>
        </w:rPr>
        <w:t>模式</w:t>
      </w:r>
      <w:r>
        <w:t xml:space="preserve">。 </w:t>
      </w:r>
    </w:p>
    <w:p>
      <w:r>
        <w:rPr>
          <w:b/>
        </w:rPr>
        <w:t>缺省情况：</w:t>
      </w:r>
      <w:r>
        <w:t xml:space="preserve">默认值是10。 </w:t>
      </w:r>
    </w:p>
    <w:p>
      <w:r>
        <w:rPr>
          <w:b/>
        </w:rPr>
        <w:t>使用指南：</w:t>
      </w:r>
      <w:r>
        <w:t xml:space="preserve">在每一个Hello Time时间间隔内可以发送的最大BPDU数，用于控制BPDU的流量。该变量值应用于整个MST网桥。 </w:t>
      </w:r>
    </w:p>
    <w:p>
      <w:r>
        <w:rPr>
          <w:b/>
        </w:rPr>
        <w:t>举例：</w:t>
      </w:r>
      <w:r>
        <w:t>设置最大发送速率为20</w:t>
      </w:r>
      <w:r>
        <w:rPr>
          <w:rFonts w:hint="eastAsia"/>
        </w:rPr>
        <w:t>。</w:t>
      </w:r>
    </w:p>
    <w:p>
      <w:r>
        <w:t>Switch(config)#spanning-tree transmit-hold-count 20</w:t>
      </w:r>
    </w:p>
    <w:p>
      <w:pPr>
        <w:pStyle w:val="5"/>
        <w:rPr>
          <w:rFonts w:cs="宋体"/>
        </w:rPr>
      </w:pPr>
      <w:bookmarkStart w:id="8542" w:name="_Toc241649218"/>
      <w:bookmarkStart w:id="8543" w:name="_Toc312333181"/>
      <w:bookmarkStart w:id="8544" w:name="_Toc237343088"/>
      <w:bookmarkStart w:id="8545" w:name="_Toc18586"/>
      <w:r>
        <w:rPr>
          <w:rFonts w:hint="eastAsia" w:cs="宋体"/>
        </w:rPr>
        <w:t>监测和调试</w:t>
      </w:r>
      <w:bookmarkEnd w:id="8542"/>
      <w:bookmarkEnd w:id="8543"/>
      <w:bookmarkEnd w:id="8544"/>
      <w:bookmarkEnd w:id="8545"/>
    </w:p>
    <w:p>
      <w:pPr>
        <w:pStyle w:val="6"/>
      </w:pPr>
      <w:bookmarkStart w:id="8546" w:name="_Toc241649222"/>
      <w:bookmarkStart w:id="8547" w:name="_Toc237343092"/>
      <w:bookmarkStart w:id="8548" w:name="_Toc312333182"/>
      <w:r>
        <w:t>debug spanning-tree</w:t>
      </w:r>
      <w:bookmarkEnd w:id="8546"/>
      <w:bookmarkEnd w:id="8547"/>
      <w:bookmarkEnd w:id="8548"/>
    </w:p>
    <w:p>
      <w:pPr>
        <w:rPr>
          <w:b/>
          <w:bCs/>
        </w:rPr>
      </w:pPr>
      <w:r>
        <w:rPr>
          <w:b/>
          <w:bCs/>
        </w:rPr>
        <w:t>命令</w:t>
      </w:r>
      <w:r>
        <w:rPr>
          <w:b/>
          <w:bCs/>
          <w:lang w:val="en-GB"/>
        </w:rPr>
        <w:t>：</w:t>
      </w:r>
      <w:r>
        <w:rPr>
          <w:b/>
          <w:bCs/>
        </w:rPr>
        <w:t>debug spanning-tree</w:t>
      </w:r>
    </w:p>
    <w:p>
      <w:pPr>
        <w:rPr>
          <w:b/>
          <w:bCs/>
        </w:rPr>
      </w:pPr>
      <w:r>
        <w:rPr>
          <w:b/>
          <w:bCs/>
        </w:rPr>
        <w:t xml:space="preserve">      no debug spanning-tree</w:t>
      </w:r>
    </w:p>
    <w:p>
      <w:r>
        <w:rPr>
          <w:b/>
          <w:bCs/>
        </w:rPr>
        <w:t>功能：</w:t>
      </w:r>
      <w:r>
        <w:t>打开MSTP的调试信息；本命令的no操作为关闭MSTP调试信息。</w:t>
      </w:r>
    </w:p>
    <w:p>
      <w:r>
        <w:rPr>
          <w:b/>
          <w:bCs/>
        </w:rPr>
        <w:t>命令模式：</w:t>
      </w:r>
      <w:r>
        <w:t>特权模式。</w:t>
      </w:r>
    </w:p>
    <w:p>
      <w:r>
        <w:rPr>
          <w:b/>
          <w:bCs/>
        </w:rPr>
        <w:t>使用指南：</w:t>
      </w:r>
      <w:r>
        <w:t>该命令是MSTP 庞大复杂debug功能的总开关，逐级打开需要debug的相应信息开关后再打开此总开关就能够输出debug打印信息了。各级debug开关的功能包括：查看MSTP协议运行中bpdu报文的发送接收、事件的处理、状态机、计时器等等。一般情况下，这些调试信息是给技术人员调试使用，用户不需要关注。</w:t>
      </w:r>
    </w:p>
    <w:p>
      <w:r>
        <w:rPr>
          <w:b/>
          <w:bCs/>
        </w:rPr>
        <w:t>举例：</w:t>
      </w:r>
      <w:r>
        <w:t>打开端口1/0</w:t>
      </w:r>
      <w:r>
        <w:rPr>
          <w:rFonts w:hint="eastAsia"/>
        </w:rPr>
        <w:t>/1</w:t>
      </w:r>
      <w:r>
        <w:t>接收BPDU报文的debug信息。</w:t>
      </w:r>
    </w:p>
    <w:p>
      <w:r>
        <w:t>Switch#debug spanning-tree</w:t>
      </w:r>
    </w:p>
    <w:p>
      <w:r>
        <w:t>Switch#debug spanning-tree bpdu rx interface e1/0</w:t>
      </w:r>
      <w:r>
        <w:rPr>
          <w:rFonts w:hint="eastAsia"/>
        </w:rPr>
        <w:t>/1</w:t>
      </w:r>
    </w:p>
    <w:p>
      <w:pPr>
        <w:pStyle w:val="6"/>
      </w:pPr>
      <w:bookmarkStart w:id="8549" w:name="_Toc241649221"/>
      <w:bookmarkStart w:id="8550" w:name="_Toc312333183"/>
      <w:bookmarkStart w:id="8551" w:name="_Toc237343091"/>
      <w:r>
        <w:t>show mst-pending</w:t>
      </w:r>
      <w:bookmarkEnd w:id="8549"/>
      <w:bookmarkEnd w:id="8550"/>
      <w:bookmarkEnd w:id="8551"/>
    </w:p>
    <w:p>
      <w:pPr>
        <w:rPr>
          <w:b/>
          <w:bCs/>
        </w:rPr>
      </w:pPr>
      <w:r>
        <w:rPr>
          <w:rFonts w:hint="eastAsia" w:cs="宋体"/>
          <w:b/>
          <w:bCs/>
        </w:rPr>
        <w:t>命令</w:t>
      </w:r>
      <w:r>
        <w:rPr>
          <w:rFonts w:hint="eastAsia" w:cs="宋体"/>
          <w:b/>
          <w:bCs/>
          <w:lang w:val="en-GB"/>
        </w:rPr>
        <w:t>：</w:t>
      </w:r>
      <w:r>
        <w:rPr>
          <w:b/>
          <w:bCs/>
        </w:rPr>
        <w:t>show mst-pending</w:t>
      </w:r>
    </w:p>
    <w:p>
      <w:r>
        <w:rPr>
          <w:rFonts w:hint="eastAsia" w:cs="宋体"/>
          <w:b/>
          <w:bCs/>
        </w:rPr>
        <w:t>功能：</w:t>
      </w:r>
      <w:r>
        <w:rPr>
          <w:rFonts w:hint="eastAsia" w:cs="宋体"/>
        </w:rPr>
        <w:t>在</w:t>
      </w:r>
      <w:r>
        <w:t>MSTP</w:t>
      </w:r>
      <w:r>
        <w:rPr>
          <w:rFonts w:hint="eastAsia" w:cs="宋体"/>
        </w:rPr>
        <w:t>域配置模式下显示当前配置的</w:t>
      </w:r>
      <w:r>
        <w:t>MSTP</w:t>
      </w:r>
      <w:r>
        <w:rPr>
          <w:rFonts w:hint="eastAsia" w:cs="宋体"/>
        </w:rPr>
        <w:t>域的参数配置情况。</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在</w:t>
      </w:r>
      <w:r>
        <w:t>MSTP</w:t>
      </w:r>
      <w:r>
        <w:rPr>
          <w:rFonts w:hint="eastAsia" w:cs="宋体"/>
        </w:rPr>
        <w:t>域配置模式下，输入本命令可以查看</w:t>
      </w:r>
      <w:r>
        <w:t>MSTP</w:t>
      </w:r>
      <w:r>
        <w:rPr>
          <w:rFonts w:hint="eastAsia" w:cs="宋体"/>
        </w:rPr>
        <w:t>域当前的配置参数，如</w:t>
      </w:r>
      <w:r>
        <w:t xml:space="preserve">MSTP </w:t>
      </w:r>
      <w:r>
        <w:rPr>
          <w:rFonts w:hint="eastAsia" w:cs="宋体"/>
        </w:rPr>
        <w:t>域名字、修正数值、</w:t>
      </w:r>
      <w:r>
        <w:t>VLAN</w:t>
      </w:r>
      <w:r>
        <w:rPr>
          <w:rFonts w:hint="eastAsia" w:cs="宋体"/>
        </w:rPr>
        <w:t>和</w:t>
      </w:r>
      <w:r>
        <w:t>Instance</w:t>
      </w:r>
      <w:r>
        <w:rPr>
          <w:rFonts w:hint="eastAsia" w:cs="宋体"/>
        </w:rPr>
        <w:t>的映射情况。</w:t>
      </w:r>
    </w:p>
    <w:p>
      <w:r>
        <w:rPr>
          <w:rFonts w:hint="eastAsia" w:cs="宋体"/>
        </w:rPr>
        <w:t>注意：在退出</w:t>
      </w:r>
      <w:r>
        <w:t>MSTP</w:t>
      </w:r>
      <w:r>
        <w:rPr>
          <w:rFonts w:hint="eastAsia" w:cs="宋体"/>
        </w:rPr>
        <w:t>域配置模式之前，该命令显示的参数配置情况可能尚未生效。</w:t>
      </w:r>
    </w:p>
    <w:p>
      <w:r>
        <w:rPr>
          <w:rFonts w:hint="eastAsia" w:cs="宋体"/>
          <w:b/>
          <w:bCs/>
        </w:rPr>
        <w:t>举例：</w:t>
      </w:r>
      <w:r>
        <w:rPr>
          <w:rFonts w:hint="eastAsia" w:cs="宋体"/>
        </w:rPr>
        <w:t>显示交换机的</w:t>
      </w:r>
      <w:r>
        <w:t>MSTP</w:t>
      </w:r>
      <w:r>
        <w:rPr>
          <w:rFonts w:hint="eastAsia" w:cs="宋体"/>
        </w:rPr>
        <w:t>域当前的参数配置情况。</w:t>
      </w:r>
    </w:p>
    <w:p>
      <w:r>
        <w:t>Switch(config)#spanning-tree mst configuration</w:t>
      </w:r>
    </w:p>
    <w:p>
      <w:r>
        <w:t>Switch(Config-Mstp-Region)#show mst-pending</w:t>
      </w:r>
    </w:p>
    <w:p/>
    <w:p>
      <w:r>
        <w:t xml:space="preserve">Name        </w:t>
      </w:r>
      <w:r>
        <w:rPr>
          <w:rFonts w:ascii="Arial" w:hAnsi="Arial" w:cs="Arial"/>
        </w:rPr>
        <w:t>switch</w:t>
      </w:r>
    </w:p>
    <w:p>
      <w:r>
        <w:t>Revision     0</w:t>
      </w:r>
    </w:p>
    <w:p>
      <w:r>
        <w:t>Instance     Vlans Mapped</w:t>
      </w:r>
    </w:p>
    <w:p>
      <w:r>
        <w:t>----------------------------------</w:t>
      </w:r>
    </w:p>
    <w:p>
      <w:r>
        <w:t>00           1-29, 31-39, 41-4093</w:t>
      </w:r>
    </w:p>
    <w:p>
      <w:r>
        <w:t>03           30</w:t>
      </w:r>
    </w:p>
    <w:p>
      <w:r>
        <w:t>04           40</w:t>
      </w:r>
    </w:p>
    <w:p>
      <w:r>
        <w:t>05           4094</w:t>
      </w:r>
    </w:p>
    <w:p>
      <w:r>
        <w:t>----------------------------------</w:t>
      </w:r>
    </w:p>
    <w:p>
      <w:r>
        <w:t>Switch(Config-Mstp-Region)#</w:t>
      </w:r>
    </w:p>
    <w:p/>
    <w:p>
      <w:pPr>
        <w:pStyle w:val="6"/>
      </w:pPr>
      <w:bookmarkStart w:id="8552" w:name="_Toc237343089"/>
      <w:bookmarkStart w:id="8553" w:name="_Toc312333184"/>
      <w:bookmarkStart w:id="8554" w:name="_Toc241649219"/>
      <w:r>
        <w:t>show spanning-tree</w:t>
      </w:r>
      <w:bookmarkEnd w:id="8552"/>
      <w:bookmarkEnd w:id="8553"/>
      <w:bookmarkEnd w:id="8554"/>
    </w:p>
    <w:p>
      <w:pPr>
        <w:rPr>
          <w:b/>
          <w:bCs/>
          <w:i/>
          <w:iCs/>
        </w:rPr>
      </w:pPr>
      <w:r>
        <w:rPr>
          <w:rFonts w:hint="eastAsia" w:cs="宋体"/>
          <w:b/>
          <w:bCs/>
        </w:rPr>
        <w:t>命令</w:t>
      </w:r>
      <w:r>
        <w:rPr>
          <w:rFonts w:hint="eastAsia" w:cs="宋体"/>
          <w:b/>
          <w:bCs/>
          <w:lang w:val="en-GB"/>
        </w:rPr>
        <w:t>：</w:t>
      </w:r>
      <w:r>
        <w:rPr>
          <w:b/>
          <w:bCs/>
        </w:rPr>
        <w:t>show spanning-tree [mst [</w:t>
      </w:r>
      <w:r>
        <w:rPr>
          <w:b/>
          <w:bCs/>
          <w:i/>
          <w:iCs/>
        </w:rPr>
        <w:t>&lt;instance-id&gt;</w:t>
      </w:r>
      <w:r>
        <w:rPr>
          <w:b/>
          <w:bCs/>
        </w:rPr>
        <w:t xml:space="preserve">]] [interface </w:t>
      </w:r>
      <w:r>
        <w:rPr>
          <w:b/>
          <w:bCs/>
          <w:i/>
          <w:iCs/>
        </w:rPr>
        <w:t>&lt;interface-list&gt;</w:t>
      </w:r>
      <w:r>
        <w:rPr>
          <w:b/>
          <w:bCs/>
        </w:rPr>
        <w:t>] [detail]</w:t>
      </w:r>
    </w:p>
    <w:p>
      <w:r>
        <w:rPr>
          <w:rFonts w:hint="eastAsia" w:cs="宋体"/>
          <w:b/>
          <w:bCs/>
        </w:rPr>
        <w:t>功能：</w:t>
      </w:r>
      <w:r>
        <w:rPr>
          <w:rFonts w:hint="eastAsia" w:cs="宋体"/>
        </w:rPr>
        <w:t>显示</w:t>
      </w:r>
      <w:r>
        <w:t>MSTP</w:t>
      </w:r>
      <w:r>
        <w:rPr>
          <w:rFonts w:hint="eastAsia" w:cs="宋体"/>
        </w:rPr>
        <w:t>协议及各实例信息。</w:t>
      </w:r>
    </w:p>
    <w:p>
      <w:r>
        <w:rPr>
          <w:rFonts w:hint="eastAsia" w:cs="宋体"/>
          <w:b/>
          <w:bCs/>
        </w:rPr>
        <w:t>参数：</w:t>
      </w:r>
      <w:r>
        <w:rPr>
          <w:b/>
          <w:bCs/>
          <w:i/>
          <w:iCs/>
        </w:rPr>
        <w:t>&lt;interface-list&gt;</w:t>
      </w:r>
      <w:r>
        <w:rPr>
          <w:rFonts w:hint="eastAsia" w:cs="宋体"/>
        </w:rPr>
        <w:t>为端口列表；</w:t>
      </w:r>
      <w:r>
        <w:rPr>
          <w:b/>
          <w:bCs/>
          <w:i/>
          <w:iCs/>
        </w:rPr>
        <w:t>&lt;instance-id&gt;</w:t>
      </w:r>
      <w:r>
        <w:rPr>
          <w:rFonts w:hint="eastAsia" w:cs="宋体"/>
        </w:rPr>
        <w:t>为实例的值，范围为</w:t>
      </w:r>
      <w:r>
        <w:t>0-</w:t>
      </w:r>
      <w:r>
        <w:rPr>
          <w:rFonts w:hint="eastAsia"/>
        </w:rPr>
        <w:t>64</w:t>
      </w:r>
      <w:r>
        <w:rPr>
          <w:rFonts w:hint="eastAsia" w:cs="宋体"/>
        </w:rPr>
        <w:t>；</w:t>
      </w:r>
      <w:r>
        <w:rPr>
          <w:rFonts w:hint="eastAsia"/>
          <w:b/>
          <w:bCs/>
          <w:iCs/>
        </w:rPr>
        <w:t xml:space="preserve"> </w:t>
      </w:r>
      <w:r>
        <w:rPr>
          <w:b/>
          <w:bCs/>
          <w:i/>
          <w:iCs/>
        </w:rPr>
        <w:t>&lt;interface-list&gt;</w:t>
      </w:r>
      <w:r>
        <w:rPr>
          <w:rFonts w:hint="eastAsia" w:cs="宋体"/>
        </w:rPr>
        <w:t>为端口列表；</w:t>
      </w:r>
      <w:r>
        <w:rPr>
          <w:b/>
          <w:bCs/>
        </w:rPr>
        <w:t>detail</w:t>
      </w:r>
      <w:r>
        <w:rPr>
          <w:rFonts w:hint="eastAsia" w:cs="宋体"/>
        </w:rPr>
        <w:t>为显示详细的</w:t>
      </w:r>
      <w:r>
        <w:t>spanning-tree</w:t>
      </w:r>
      <w:r>
        <w:rPr>
          <w:rFonts w:hint="eastAsia" w:cs="宋体"/>
        </w:rPr>
        <w:t>信息。</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通过</w:t>
      </w:r>
      <w:r>
        <w:t>show spanning-tree</w:t>
      </w:r>
      <w:r>
        <w:rPr>
          <w:rFonts w:hint="eastAsia" w:cs="宋体"/>
        </w:rPr>
        <w:t>命令可以查看该网桥及各实例的</w:t>
      </w:r>
      <w:r>
        <w:t>MSTP</w:t>
      </w:r>
      <w:r>
        <w:rPr>
          <w:rFonts w:hint="eastAsia" w:cs="宋体"/>
        </w:rPr>
        <w:t>信息，域配置信息以及端口的</w:t>
      </w:r>
      <w:r>
        <w:t>MSTP</w:t>
      </w:r>
      <w:r>
        <w:rPr>
          <w:rFonts w:hint="eastAsia" w:cs="宋体"/>
        </w:rPr>
        <w:t>信息等。</w:t>
      </w:r>
      <w:r>
        <w:t xml:space="preserve"> </w:t>
      </w:r>
    </w:p>
    <w:p>
      <w:r>
        <w:rPr>
          <w:rFonts w:hint="eastAsia" w:cs="宋体"/>
          <w:b/>
          <w:bCs/>
        </w:rPr>
        <w:t>举例：</w:t>
      </w:r>
      <w:r>
        <w:rPr>
          <w:rFonts w:hint="eastAsia" w:cs="宋体"/>
        </w:rPr>
        <w:t>显示网桥</w:t>
      </w:r>
      <w:r>
        <w:t>MSTP</w:t>
      </w:r>
      <w:r>
        <w:rPr>
          <w:rFonts w:hint="eastAsia" w:cs="宋体"/>
        </w:rPr>
        <w:t>信息，显示信息内容如下表所示。</w:t>
      </w:r>
    </w:p>
    <w:p>
      <w:r>
        <w:t>Switch#sh spanning-tree</w:t>
      </w:r>
    </w:p>
    <w:p/>
    <w:p>
      <w:r>
        <w:t xml:space="preserve">                 -- MSTP Bridge Config Info --</w:t>
      </w:r>
    </w:p>
    <w:p/>
    <w:p>
      <w:r>
        <w:t>Standard     :  IEEE 802.1s</w:t>
      </w:r>
    </w:p>
    <w:p>
      <w:r>
        <w:t>Bridge MAC   :  00:03:0f:01:0e:30</w:t>
      </w:r>
    </w:p>
    <w:p>
      <w:r>
        <w:t>Bridge Times :  Max Age 20, Hello Time 2, Forward Delay 15</w:t>
      </w:r>
    </w:p>
    <w:p>
      <w:r>
        <w:t>Force Version:  3</w:t>
      </w:r>
    </w:p>
    <w:p/>
    <w:p>
      <w:r>
        <w:t>########################### Instance 0 ###########################</w:t>
      </w:r>
    </w:p>
    <w:p>
      <w:r>
        <w:t>Self Bridge Id   : 32768 -  00:03:0f:01:0e:30</w:t>
      </w:r>
    </w:p>
    <w:p>
      <w:r>
        <w:t>Root Id          : 16384.00:03:0f:01:0f:52</w:t>
      </w:r>
    </w:p>
    <w:p>
      <w:r>
        <w:t>Ext.RootPathCost : 200000</w:t>
      </w:r>
    </w:p>
    <w:p>
      <w:r>
        <w:t>Region Root Id   : this switch</w:t>
      </w:r>
    </w:p>
    <w:p>
      <w:r>
        <w:t>Int.RootPathCost : 0</w:t>
      </w:r>
    </w:p>
    <w:p>
      <w:r>
        <w:t>Root Port ID     : 128.1</w:t>
      </w:r>
    </w:p>
    <w:p>
      <w:r>
        <w:t>Current port list in Instance 0:</w:t>
      </w:r>
    </w:p>
    <w:p>
      <w:r>
        <w:t>Ethernet1/0</w:t>
      </w:r>
      <w:r>
        <w:rPr>
          <w:rFonts w:hint="eastAsia"/>
        </w:rPr>
        <w:t>/1</w:t>
      </w:r>
      <w:r>
        <w:t xml:space="preserve"> Ethernet1/0</w:t>
      </w:r>
      <w:r>
        <w:rPr>
          <w:rFonts w:hint="eastAsia"/>
        </w:rPr>
        <w:t>/2</w:t>
      </w:r>
      <w:r>
        <w:t xml:space="preserve"> (Total 2)</w:t>
      </w:r>
    </w:p>
    <w:p/>
    <w:p>
      <w:r>
        <w:t xml:space="preserve"> PortName      ID      ExtRPC   IntRPC  State Role     DsgBridge     DsgPort</w:t>
      </w:r>
    </w:p>
    <w:p>
      <w:r>
        <w:t>-------------- ------- --------- --------- --- ---- ------------------ -------</w:t>
      </w:r>
    </w:p>
    <w:p>
      <w:r>
        <w:t xml:space="preserve"> Ethernet1/0</w:t>
      </w:r>
      <w:r>
        <w:rPr>
          <w:rFonts w:hint="eastAsia"/>
        </w:rPr>
        <w:t>/1</w:t>
      </w:r>
      <w:r>
        <w:t xml:space="preserve">  128.001         0         0 FWD ROOT 16384.00030f010f52 128.007</w:t>
      </w:r>
    </w:p>
    <w:p>
      <w:r>
        <w:t xml:space="preserve"> Ethernet1/0</w:t>
      </w:r>
      <w:r>
        <w:rPr>
          <w:rFonts w:hint="eastAsia"/>
        </w:rPr>
        <w:t>/2</w:t>
      </w:r>
      <w:r>
        <w:t xml:space="preserve">  128.002         0         0 BLK ALTR 16384.00030f010f52 128.011</w:t>
      </w:r>
    </w:p>
    <w:p/>
    <w:p>
      <w:r>
        <w:t>########################### Instance 3 ###########################</w:t>
      </w:r>
    </w:p>
    <w:p>
      <w:r>
        <w:t>Self Bridge Id   : 0.00:03:0f:01:0e:30</w:t>
      </w:r>
    </w:p>
    <w:p>
      <w:r>
        <w:t>Region Root Id   : this switch</w:t>
      </w:r>
    </w:p>
    <w:p>
      <w:r>
        <w:t>Int.RootPathCost : 0</w:t>
      </w:r>
    </w:p>
    <w:p>
      <w:r>
        <w:t>Root Port ID    : 0</w:t>
      </w:r>
    </w:p>
    <w:p>
      <w:r>
        <w:t>Current port list in Instance 3:</w:t>
      </w:r>
    </w:p>
    <w:p>
      <w:r>
        <w:t>Ethernet1/0</w:t>
      </w:r>
      <w:r>
        <w:rPr>
          <w:rFonts w:hint="eastAsia"/>
        </w:rPr>
        <w:t>/1</w:t>
      </w:r>
      <w:r>
        <w:t xml:space="preserve"> Ethernet1/0</w:t>
      </w:r>
      <w:r>
        <w:rPr>
          <w:rFonts w:hint="eastAsia"/>
        </w:rPr>
        <w:t>/2</w:t>
      </w:r>
      <w:r>
        <w:t xml:space="preserve"> (Total 2)</w:t>
      </w:r>
    </w:p>
    <w:p/>
    <w:p>
      <w:pPr>
        <w:ind w:firstLine="210" w:firstLineChars="100"/>
      </w:pPr>
      <w:r>
        <w:t>PortName      ID    IntRPC   State Role     DsgBridge     DsgPort</w:t>
      </w:r>
    </w:p>
    <w:p>
      <w:r>
        <w:t>-------------- ------- --------- --- ---- ------------------ -------</w:t>
      </w:r>
    </w:p>
    <w:p>
      <w:r>
        <w:t xml:space="preserve"> Ethernet1/0</w:t>
      </w:r>
      <w:r>
        <w:rPr>
          <w:rFonts w:hint="eastAsia"/>
        </w:rPr>
        <w:t>/1</w:t>
      </w:r>
      <w:r>
        <w:t xml:space="preserve">  128.001         0 FWD MSTR     0.00030f010e30 128.001</w:t>
      </w:r>
    </w:p>
    <w:p>
      <w:r>
        <w:t xml:space="preserve"> Ethernet1/0</w:t>
      </w:r>
      <w:r>
        <w:rPr>
          <w:rFonts w:hint="eastAsia"/>
        </w:rPr>
        <w:t>/2</w:t>
      </w:r>
      <w:r>
        <w:t xml:space="preserve">  128.002         0 BLK ALTR     0.00030f010e30 128.002</w:t>
      </w:r>
    </w:p>
    <w:p/>
    <w:p>
      <w:r>
        <w:t>########################### Instance 4 ###########################</w:t>
      </w:r>
    </w:p>
    <w:p>
      <w:r>
        <w:t>Self Bridge Id   : 32768.00:03:0f:01:0e:30</w:t>
      </w:r>
    </w:p>
    <w:p>
      <w:r>
        <w:t>Region Root Id   : this switch</w:t>
      </w:r>
    </w:p>
    <w:p>
      <w:r>
        <w:t>Int.RootPathCost : 0</w:t>
      </w:r>
    </w:p>
    <w:p>
      <w:r>
        <w:t>Root Port ID    : 0</w:t>
      </w:r>
    </w:p>
    <w:p>
      <w:r>
        <w:t>Current port list in Instance 4:</w:t>
      </w:r>
    </w:p>
    <w:p>
      <w:r>
        <w:t>Ethernet1/0</w:t>
      </w:r>
      <w:r>
        <w:rPr>
          <w:rFonts w:hint="eastAsia"/>
        </w:rPr>
        <w:t>/1</w:t>
      </w:r>
      <w:r>
        <w:t xml:space="preserve"> Ethernet1/0</w:t>
      </w:r>
      <w:r>
        <w:rPr>
          <w:rFonts w:hint="eastAsia"/>
        </w:rPr>
        <w:t>/2</w:t>
      </w:r>
      <w:r>
        <w:t xml:space="preserve"> (Total 2)</w:t>
      </w:r>
    </w:p>
    <w:p/>
    <w:p>
      <w:pPr>
        <w:ind w:firstLine="210" w:firstLineChars="100"/>
      </w:pPr>
      <w:r>
        <w:t>PortName      ID    IntRPC   State Role     DsgBridge     DsgPort</w:t>
      </w:r>
    </w:p>
    <w:p>
      <w:r>
        <w:t>-------------- ------- --------- --- ---- ------------------ -------</w:t>
      </w:r>
    </w:p>
    <w:p>
      <w:r>
        <w:t xml:space="preserve"> Ethernet1/0</w:t>
      </w:r>
      <w:r>
        <w:rPr>
          <w:rFonts w:hint="eastAsia"/>
        </w:rPr>
        <w:t>/1</w:t>
      </w:r>
      <w:r>
        <w:t xml:space="preserve"> 128.001         0 FWD MSTR 32768.00030f010e30 128.001</w:t>
      </w:r>
    </w:p>
    <w:p>
      <w:r>
        <w:t xml:space="preserve"> Ethernet1/0</w:t>
      </w:r>
      <w:r>
        <w:rPr>
          <w:rFonts w:hint="eastAsia"/>
        </w:rPr>
        <w:t>/2</w:t>
      </w:r>
      <w:r>
        <w:t xml:space="preserve"> 128.002         0 BLK ALTR 32768.00030f010e30 128.002</w:t>
      </w:r>
    </w:p>
    <w:p/>
    <w:tbl>
      <w:tblPr>
        <w:tblStyle w:val="59"/>
        <w:tblW w:w="0" w:type="auto"/>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autofit"/>
        <w:tblCellMar>
          <w:top w:w="0" w:type="dxa"/>
          <w:left w:w="108" w:type="dxa"/>
          <w:bottom w:w="0" w:type="dxa"/>
          <w:right w:w="108" w:type="dxa"/>
        </w:tblCellMar>
      </w:tblPr>
      <w:tblGrid>
        <w:gridCol w:w="2448"/>
        <w:gridCol w:w="594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pPr>
              <w:jc w:val="center"/>
            </w:pPr>
            <w:r>
              <w:rPr>
                <w:rFonts w:hint="eastAsia" w:cs="宋体"/>
              </w:rPr>
              <w:t>显示内容</w:t>
            </w:r>
          </w:p>
        </w:tc>
        <w:tc>
          <w:tcPr>
            <w:tcW w:w="5940" w:type="dxa"/>
            <w:tcBorders>
              <w:top w:val="single" w:color="000080" w:sz="6" w:space="0"/>
              <w:left w:val="single" w:color="000080" w:sz="6" w:space="0"/>
              <w:bottom w:val="single" w:color="000080" w:sz="6" w:space="0"/>
              <w:right w:val="single" w:color="000080" w:sz="6" w:space="0"/>
            </w:tcBorders>
          </w:tcPr>
          <w:p>
            <w:pPr>
              <w:jc w:val="center"/>
            </w:pPr>
            <w:r>
              <w:rPr>
                <w:rFonts w:hint="eastAsia"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pPr>
              <w:rPr>
                <w:b/>
                <w:bCs/>
              </w:rPr>
            </w:pPr>
            <w:r>
              <w:rPr>
                <w:rFonts w:hint="eastAsia" w:cs="宋体"/>
                <w:b/>
                <w:bCs/>
              </w:rPr>
              <w:t>网桥信息</w:t>
            </w:r>
          </w:p>
        </w:tc>
        <w:tc>
          <w:tcPr>
            <w:tcW w:w="5940" w:type="dxa"/>
            <w:tcBorders>
              <w:top w:val="single" w:color="000080" w:sz="6" w:space="0"/>
              <w:left w:val="single" w:color="000080" w:sz="6" w:space="0"/>
              <w:bottom w:val="single" w:color="000080" w:sz="6" w:space="0"/>
              <w:right w:val="single" w:color="000080" w:sz="6" w:space="0"/>
            </w:tcBorders>
          </w:tcPr>
          <w:p>
            <w:pPr>
              <w:jc w:val="center"/>
            </w:pP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Standard</w:t>
            </w:r>
          </w:p>
        </w:tc>
        <w:tc>
          <w:tcPr>
            <w:tcW w:w="5940" w:type="dxa"/>
            <w:tcBorders>
              <w:top w:val="single" w:color="000080" w:sz="6" w:space="0"/>
              <w:left w:val="single" w:color="000080" w:sz="6" w:space="0"/>
              <w:bottom w:val="single" w:color="000080" w:sz="6" w:space="0"/>
              <w:right w:val="single" w:color="000080" w:sz="6" w:space="0"/>
            </w:tcBorders>
          </w:tcPr>
          <w:p>
            <w:r>
              <w:t>STP</w:t>
            </w:r>
            <w:r>
              <w:rPr>
                <w:rFonts w:hint="eastAsia" w:cs="宋体"/>
              </w:rPr>
              <w:t>版本</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Bridge MAC</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代表本网桥的</w:t>
            </w:r>
            <w:r>
              <w:t>MAC</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Bridge Times</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本网桥</w:t>
            </w:r>
            <w:r>
              <w:t>Max Age</w:t>
            </w:r>
            <w:r>
              <w:rPr>
                <w:rFonts w:hint="eastAsia" w:cs="宋体"/>
              </w:rPr>
              <w:t>，</w:t>
            </w:r>
            <w:r>
              <w:t>Hello Time</w:t>
            </w:r>
            <w:r>
              <w:rPr>
                <w:rFonts w:hint="eastAsia" w:cs="宋体"/>
              </w:rPr>
              <w:t>及</w:t>
            </w:r>
            <w:r>
              <w:t>Forward Delay</w:t>
            </w:r>
            <w:r>
              <w:rPr>
                <w:rFonts w:hint="eastAsia" w:cs="宋体"/>
              </w:rPr>
              <w:t>的配置值</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Force Version</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当前运行</w:t>
            </w:r>
            <w:r>
              <w:t>stp</w:t>
            </w:r>
            <w:r>
              <w:rPr>
                <w:rFonts w:hint="eastAsia" w:cs="宋体"/>
              </w:rPr>
              <w:t>协议的</w:t>
            </w:r>
            <w:r>
              <w:t>Version</w:t>
            </w:r>
            <w:r>
              <w:rPr>
                <w:rFonts w:hint="eastAsia" w:cs="宋体"/>
              </w:rPr>
              <w:t>值</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pPr>
              <w:pStyle w:val="55"/>
            </w:pPr>
            <w:r>
              <w:rPr>
                <w:rFonts w:hint="eastAsia"/>
              </w:rPr>
              <w:t>实例信息</w:t>
            </w:r>
          </w:p>
        </w:tc>
        <w:tc>
          <w:tcPr>
            <w:tcW w:w="5940" w:type="dxa"/>
            <w:tcBorders>
              <w:top w:val="single" w:color="000080" w:sz="6" w:space="0"/>
              <w:left w:val="single" w:color="000080" w:sz="6" w:space="0"/>
              <w:bottom w:val="single" w:color="000080" w:sz="6" w:space="0"/>
              <w:right w:val="single" w:color="000080" w:sz="6" w:space="0"/>
            </w:tcBorders>
          </w:tcP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Self Bridge Id</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该实例对应的本网桥优先级及</w:t>
            </w:r>
            <w:r>
              <w:t>MAC</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Root Id</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该实例对应的根网桥优先级及</w:t>
            </w:r>
            <w:r>
              <w:t>MAC</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Ext.RootPathCost</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网桥到整个网络总根的路径代价</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Int.RootPathCost</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网桥到该实例域根的路径代价</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Root Port ID</w:t>
            </w:r>
          </w:p>
        </w:tc>
        <w:tc>
          <w:tcPr>
            <w:tcW w:w="5940" w:type="dxa"/>
            <w:tcBorders>
              <w:top w:val="single" w:color="000080" w:sz="6" w:space="0"/>
              <w:left w:val="single" w:color="000080" w:sz="6" w:space="0"/>
              <w:bottom w:val="single" w:color="000080" w:sz="6" w:space="0"/>
              <w:right w:val="single" w:color="000080" w:sz="6" w:space="0"/>
            </w:tcBorders>
          </w:tcPr>
          <w:p>
            <w:pPr>
              <w:pStyle w:val="22"/>
            </w:pPr>
            <w:r>
              <w:rPr>
                <w:rFonts w:hint="eastAsia" w:cs="宋体"/>
              </w:rPr>
              <w:t>网桥上该实例的根端口</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pPr>
              <w:rPr>
                <w:b/>
                <w:bCs/>
              </w:rPr>
            </w:pPr>
            <w:r>
              <w:rPr>
                <w:rFonts w:hint="eastAsia" w:cs="宋体"/>
                <w:b/>
                <w:bCs/>
              </w:rPr>
              <w:t>该实例上</w:t>
            </w:r>
            <w:r>
              <w:rPr>
                <w:b/>
                <w:bCs/>
              </w:rPr>
              <w:t>MSTP</w:t>
            </w:r>
            <w:r>
              <w:rPr>
                <w:rFonts w:hint="eastAsia" w:cs="宋体"/>
                <w:b/>
                <w:bCs/>
              </w:rPr>
              <w:t>协议生效的端口列表</w:t>
            </w:r>
          </w:p>
        </w:tc>
        <w:tc>
          <w:tcPr>
            <w:tcW w:w="5940" w:type="dxa"/>
            <w:tcBorders>
              <w:top w:val="single" w:color="000080" w:sz="6" w:space="0"/>
              <w:left w:val="single" w:color="000080" w:sz="6" w:space="0"/>
              <w:bottom w:val="single" w:color="000080" w:sz="6" w:space="0"/>
              <w:right w:val="single" w:color="000080" w:sz="6" w:space="0"/>
            </w:tcBorders>
          </w:tcPr>
          <w:p>
            <w:pPr>
              <w:pStyle w:val="37"/>
              <w:rPr>
                <w:rFonts w:ascii="Arial"/>
              </w:rPr>
            </w:pP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PortName</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端口名字</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pPr>
              <w:rPr>
                <w:b/>
                <w:bCs/>
              </w:rPr>
            </w:pPr>
            <w:r>
              <w:t>ID</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端口优先级及端口</w:t>
            </w:r>
            <w:r>
              <w:t>index</w:t>
            </w:r>
            <w:r>
              <w:rPr>
                <w:rFonts w:hint="eastAsia" w:cs="宋体"/>
              </w:rPr>
              <w:t>索引值</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ExtRPC</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端口到整个网络总根的路径代价</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IntRPC</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端口到该实例域根的路径代价</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State</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该实例对应的端口状态</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pPr>
              <w:pStyle w:val="22"/>
            </w:pPr>
            <w:r>
              <w:t>Role</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该实例对应的端口角色</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 xml:space="preserve">DsgBridge     </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该实例端口对应的上游指定网桥</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2448" w:type="dxa"/>
            <w:tcBorders>
              <w:top w:val="single" w:color="000080" w:sz="6" w:space="0"/>
              <w:left w:val="single" w:color="000080" w:sz="6" w:space="0"/>
              <w:bottom w:val="single" w:color="000080" w:sz="6" w:space="0"/>
              <w:right w:val="single" w:color="000080" w:sz="6" w:space="0"/>
            </w:tcBorders>
          </w:tcPr>
          <w:p>
            <w:r>
              <w:t>DsgPort</w:t>
            </w:r>
          </w:p>
        </w:tc>
        <w:tc>
          <w:tcPr>
            <w:tcW w:w="5940" w:type="dxa"/>
            <w:tcBorders>
              <w:top w:val="single" w:color="000080" w:sz="6" w:space="0"/>
              <w:left w:val="single" w:color="000080" w:sz="6" w:space="0"/>
              <w:bottom w:val="single" w:color="000080" w:sz="6" w:space="0"/>
              <w:right w:val="single" w:color="000080" w:sz="6" w:space="0"/>
            </w:tcBorders>
          </w:tcPr>
          <w:p>
            <w:r>
              <w:rPr>
                <w:rFonts w:hint="eastAsia" w:cs="宋体"/>
              </w:rPr>
              <w:t>该实例端口对应的上游指定端口</w:t>
            </w:r>
          </w:p>
        </w:tc>
      </w:tr>
    </w:tbl>
    <w:p>
      <w:pPr>
        <w:pStyle w:val="6"/>
      </w:pPr>
      <w:bookmarkStart w:id="8555" w:name="_Toc237343090"/>
      <w:bookmarkStart w:id="8556" w:name="_Toc241649220"/>
      <w:bookmarkStart w:id="8557" w:name="_Toc312333185"/>
      <w:r>
        <w:t>show spanning-tree mst config</w:t>
      </w:r>
      <w:bookmarkEnd w:id="8555"/>
      <w:bookmarkEnd w:id="8556"/>
      <w:bookmarkEnd w:id="8557"/>
    </w:p>
    <w:p>
      <w:pPr>
        <w:rPr>
          <w:b/>
          <w:bCs/>
        </w:rPr>
      </w:pPr>
      <w:r>
        <w:rPr>
          <w:rFonts w:hint="eastAsia" w:cs="宋体"/>
          <w:b/>
          <w:bCs/>
        </w:rPr>
        <w:t>命令</w:t>
      </w:r>
      <w:r>
        <w:rPr>
          <w:rFonts w:hint="eastAsia" w:cs="宋体"/>
          <w:b/>
          <w:bCs/>
          <w:lang w:val="en-GB"/>
        </w:rPr>
        <w:t>：</w:t>
      </w:r>
      <w:r>
        <w:rPr>
          <w:b/>
          <w:bCs/>
        </w:rPr>
        <w:t>show spanning-tree mst config</w:t>
      </w:r>
    </w:p>
    <w:p>
      <w:r>
        <w:rPr>
          <w:rFonts w:hint="eastAsia" w:cs="宋体"/>
          <w:b/>
          <w:bCs/>
        </w:rPr>
        <w:t>功能：</w:t>
      </w:r>
      <w:r>
        <w:rPr>
          <w:rFonts w:hint="eastAsia" w:cs="宋体"/>
        </w:rPr>
        <w:t>在特权模式下显示生效的</w:t>
      </w:r>
      <w:r>
        <w:t>MSTP</w:t>
      </w:r>
      <w:r>
        <w:rPr>
          <w:rFonts w:hint="eastAsia" w:cs="宋体"/>
        </w:rPr>
        <w:t>域的参数配置情况。</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在特权配置模式下，输入本命令可以查看</w:t>
      </w:r>
      <w:r>
        <w:t>MSTP</w:t>
      </w:r>
      <w:r>
        <w:rPr>
          <w:rFonts w:hint="eastAsia" w:cs="宋体"/>
        </w:rPr>
        <w:t>域生效的当前参数，如</w:t>
      </w:r>
      <w:r>
        <w:t xml:space="preserve">MSTP </w:t>
      </w:r>
      <w:r>
        <w:rPr>
          <w:rFonts w:hint="eastAsia" w:cs="宋体"/>
        </w:rPr>
        <w:t>域名、修正数值、</w:t>
      </w:r>
      <w:r>
        <w:t>VLAN</w:t>
      </w:r>
      <w:r>
        <w:rPr>
          <w:rFonts w:hint="eastAsia" w:cs="宋体"/>
        </w:rPr>
        <w:t>和</w:t>
      </w:r>
      <w:r>
        <w:t>Instance</w:t>
      </w:r>
      <w:r>
        <w:rPr>
          <w:rFonts w:hint="eastAsia" w:cs="宋体"/>
        </w:rPr>
        <w:t>的映射情况。</w:t>
      </w:r>
    </w:p>
    <w:p>
      <w:r>
        <w:rPr>
          <w:rFonts w:hint="eastAsia" w:cs="宋体"/>
          <w:b/>
          <w:bCs/>
        </w:rPr>
        <w:t>举例：</w:t>
      </w:r>
      <w:r>
        <w:rPr>
          <w:rFonts w:hint="eastAsia" w:cs="宋体"/>
        </w:rPr>
        <w:t>显示交换机的</w:t>
      </w:r>
      <w:r>
        <w:t>MSTP</w:t>
      </w:r>
      <w:r>
        <w:rPr>
          <w:rFonts w:hint="eastAsia" w:cs="宋体"/>
        </w:rPr>
        <w:t>域的配置情况。</w:t>
      </w:r>
    </w:p>
    <w:p>
      <w:r>
        <w:t>Switch#show spanning-tree mst config</w:t>
      </w:r>
    </w:p>
    <w:p/>
    <w:p>
      <w:r>
        <w:t xml:space="preserve">Name      </w:t>
      </w:r>
      <w:r>
        <w:tab/>
      </w:r>
      <w:r>
        <w:rPr>
          <w:rFonts w:ascii="Arial" w:hAnsi="Arial" w:cs="Arial"/>
        </w:rPr>
        <w:t>switch</w:t>
      </w:r>
    </w:p>
    <w:p>
      <w:r>
        <w:t xml:space="preserve">Revision    </w:t>
      </w:r>
      <w:r>
        <w:tab/>
      </w:r>
      <w:r>
        <w:t>0</w:t>
      </w:r>
    </w:p>
    <w:p>
      <w:r>
        <w:t xml:space="preserve">Instance    </w:t>
      </w:r>
      <w:r>
        <w:tab/>
      </w:r>
      <w:r>
        <w:t>Vlans Mapped</w:t>
      </w:r>
    </w:p>
    <w:p>
      <w:r>
        <w:t>----------------------------------</w:t>
      </w:r>
    </w:p>
    <w:p>
      <w:r>
        <w:t>00          1-29, 31-39, 41-4094</w:t>
      </w:r>
    </w:p>
    <w:p>
      <w:r>
        <w:t xml:space="preserve">03         </w:t>
      </w:r>
      <w:r>
        <w:tab/>
      </w:r>
      <w:r>
        <w:t>30</w:t>
      </w:r>
    </w:p>
    <w:p>
      <w:r>
        <w:t>04          40</w:t>
      </w:r>
    </w:p>
    <w:p>
      <w:r>
        <w:t>----------------------------------</w:t>
      </w:r>
    </w:p>
    <w:p>
      <w:pPr>
        <w:pStyle w:val="5"/>
      </w:pPr>
      <w:bookmarkStart w:id="8558" w:name="_Toc436653858"/>
      <w:bookmarkStart w:id="8559" w:name="_Toc458413746"/>
      <w:bookmarkStart w:id="8560" w:name="_Toc5272"/>
      <w:r>
        <w:t>MSTP多线程</w:t>
      </w:r>
      <w:bookmarkEnd w:id="8558"/>
      <w:bookmarkEnd w:id="8559"/>
      <w:bookmarkEnd w:id="8560"/>
    </w:p>
    <w:p>
      <w:pPr>
        <w:pStyle w:val="6"/>
      </w:pPr>
      <w:bookmarkStart w:id="8561" w:name="_Toc458413747"/>
      <w:bookmarkStart w:id="8562" w:name="_Toc436653859"/>
      <w:r>
        <w:t>spanning-tree process</w:t>
      </w:r>
      <w:bookmarkEnd w:id="8561"/>
      <w:bookmarkEnd w:id="8562"/>
    </w:p>
    <w:p>
      <w:pPr>
        <w:rPr>
          <w:rFonts w:cs="Arial"/>
          <w:b/>
        </w:rPr>
      </w:pPr>
      <w:bookmarkStart w:id="8563" w:name="_Toc436653860"/>
      <w:bookmarkStart w:id="8564" w:name="_Toc458413748"/>
      <w:r>
        <w:rPr>
          <w:rFonts w:cs="Arial"/>
          <w:b/>
        </w:rPr>
        <w:t xml:space="preserve">命令：spanning-tree </w:t>
      </w:r>
      <w:r>
        <w:rPr>
          <w:rFonts w:hint="eastAsia" w:cs="Arial"/>
          <w:b/>
        </w:rPr>
        <w:t>process &lt;process-id&gt;</w:t>
      </w:r>
    </w:p>
    <w:p>
      <w:pPr>
        <w:ind w:firstLine="723" w:firstLineChars="343"/>
        <w:rPr>
          <w:rFonts w:cs="Arial"/>
          <w:b/>
        </w:rPr>
      </w:pPr>
      <w:r>
        <w:rPr>
          <w:rFonts w:cs="Arial"/>
          <w:b/>
        </w:rPr>
        <w:t xml:space="preserve">no spanning-tree </w:t>
      </w:r>
      <w:r>
        <w:rPr>
          <w:rFonts w:hint="eastAsia" w:cs="Arial"/>
          <w:b/>
        </w:rPr>
        <w:t>process &lt;process-id&gt;</w:t>
      </w:r>
    </w:p>
    <w:p>
      <w:pPr>
        <w:rPr>
          <w:rFonts w:cs="Arial"/>
        </w:rPr>
      </w:pPr>
      <w:r>
        <w:rPr>
          <w:rFonts w:cs="Arial"/>
          <w:b/>
        </w:rPr>
        <w:t>功能：</w:t>
      </w:r>
      <w:r>
        <w:rPr>
          <w:rFonts w:hint="eastAsia" w:cs="Arial"/>
        </w:rPr>
        <w:t>创建新的mstp线程</w:t>
      </w:r>
      <w:r>
        <w:rPr>
          <w:rFonts w:cs="Arial"/>
        </w:rPr>
        <w:t xml:space="preserve">。 </w:t>
      </w:r>
    </w:p>
    <w:p>
      <w:pPr>
        <w:rPr>
          <w:rFonts w:cs="Arial"/>
        </w:rPr>
      </w:pPr>
      <w:r>
        <w:rPr>
          <w:rFonts w:cs="Arial"/>
          <w:b/>
        </w:rPr>
        <w:t>参数：</w:t>
      </w:r>
      <w:r>
        <w:rPr>
          <w:rFonts w:hint="eastAsia" w:cs="Arial"/>
        </w:rPr>
        <w:t>process-id</w:t>
      </w:r>
      <w:r>
        <w:rPr>
          <w:rFonts w:cs="Arial"/>
        </w:rPr>
        <w:t>：取值范围是1-</w:t>
      </w:r>
      <w:r>
        <w:rPr>
          <w:rFonts w:hint="eastAsia" w:cs="Arial"/>
        </w:rPr>
        <w:t>31</w:t>
      </w:r>
      <w:r>
        <w:rPr>
          <w:rFonts w:cs="Arial"/>
        </w:rPr>
        <w:t xml:space="preserve">。 </w:t>
      </w:r>
    </w:p>
    <w:p>
      <w:pPr>
        <w:rPr>
          <w:rFonts w:cs="Arial"/>
        </w:rPr>
      </w:pPr>
      <w:r>
        <w:rPr>
          <w:rFonts w:cs="Arial"/>
          <w:b/>
        </w:rPr>
        <w:t>命令模式：</w:t>
      </w:r>
      <w:r>
        <w:rPr>
          <w:rFonts w:cs="Arial"/>
        </w:rPr>
        <w:t xml:space="preserve">全局配置模式。 </w:t>
      </w:r>
    </w:p>
    <w:p>
      <w:pPr>
        <w:rPr>
          <w:rFonts w:cs="Arial"/>
        </w:rPr>
      </w:pPr>
      <w:r>
        <w:rPr>
          <w:rFonts w:cs="Arial"/>
          <w:b/>
        </w:rPr>
        <w:t>缺省情况：</w:t>
      </w:r>
      <w:r>
        <w:rPr>
          <w:rFonts w:hint="eastAsia" w:cs="Arial"/>
        </w:rPr>
        <w:t>无</w:t>
      </w:r>
      <w:r>
        <w:rPr>
          <w:rFonts w:cs="Arial"/>
        </w:rPr>
        <w:t xml:space="preserve">。 </w:t>
      </w:r>
    </w:p>
    <w:p>
      <w:pPr>
        <w:rPr>
          <w:rFonts w:cs="Arial"/>
        </w:rPr>
      </w:pPr>
      <w:r>
        <w:rPr>
          <w:rFonts w:cs="Arial"/>
          <w:b/>
        </w:rPr>
        <w:t>使用指南：</w:t>
      </w:r>
      <w:r>
        <w:rPr>
          <w:rFonts w:hint="eastAsia" w:cs="Arial"/>
        </w:rPr>
        <w:t>创建新的mstp线程，一台设备可配置多个mstp线程，各线程相互独立，互不影响；默认设备只存在线程0</w:t>
      </w:r>
      <w:r>
        <w:rPr>
          <w:rFonts w:cs="Arial"/>
        </w:rPr>
        <w:t xml:space="preserve">。 </w:t>
      </w:r>
    </w:p>
    <w:p>
      <w:pPr>
        <w:rPr>
          <w:rFonts w:cs="Arial"/>
        </w:rPr>
      </w:pPr>
      <w:r>
        <w:rPr>
          <w:rFonts w:cs="Arial"/>
          <w:b/>
        </w:rPr>
        <w:t>举例：</w:t>
      </w:r>
      <w:r>
        <w:rPr>
          <w:rFonts w:hint="eastAsia" w:cs="Arial"/>
        </w:rPr>
        <w:t>创建mstp线程1</w:t>
      </w:r>
      <w:r>
        <w:rPr>
          <w:rFonts w:cs="Arial"/>
        </w:rPr>
        <w:t>。</w:t>
      </w:r>
    </w:p>
    <w:p>
      <w:pPr>
        <w:rPr>
          <w:rFonts w:cs="Arial"/>
        </w:rPr>
      </w:pPr>
      <w:r>
        <w:rPr>
          <w:rFonts w:cs="Arial"/>
        </w:rPr>
        <w:t xml:space="preserve">Switch(config)#spanning-tree </w:t>
      </w:r>
      <w:r>
        <w:rPr>
          <w:rFonts w:hint="eastAsia" w:cs="Arial"/>
        </w:rPr>
        <w:t>process 1</w:t>
      </w:r>
    </w:p>
    <w:p/>
    <w:p>
      <w:pPr>
        <w:pStyle w:val="6"/>
      </w:pPr>
      <w:r>
        <w:t>spanning-tree tc-notify process0</w:t>
      </w:r>
      <w:bookmarkEnd w:id="8563"/>
      <w:bookmarkEnd w:id="8564"/>
    </w:p>
    <w:p>
      <w:pPr>
        <w:rPr>
          <w:rFonts w:cs="Arial"/>
          <w:b/>
        </w:rPr>
      </w:pPr>
      <w:bookmarkStart w:id="8565" w:name="_Toc436653861"/>
      <w:bookmarkStart w:id="8566" w:name="_Toc458413749"/>
      <w:r>
        <w:rPr>
          <w:rFonts w:cs="Arial"/>
          <w:b/>
        </w:rPr>
        <w:t>命令：</w:t>
      </w:r>
      <w:r>
        <w:rPr>
          <w:rFonts w:hint="eastAsia" w:cs="Arial"/>
          <w:b/>
        </w:rPr>
        <w:t>spanning-tree tc-notify process0</w:t>
      </w:r>
    </w:p>
    <w:p>
      <w:pPr>
        <w:ind w:firstLine="723" w:firstLineChars="343"/>
        <w:rPr>
          <w:rFonts w:cs="Arial"/>
          <w:b/>
        </w:rPr>
      </w:pPr>
      <w:r>
        <w:rPr>
          <w:rFonts w:cs="Arial"/>
          <w:b/>
        </w:rPr>
        <w:t xml:space="preserve">no </w:t>
      </w:r>
      <w:r>
        <w:rPr>
          <w:rFonts w:hint="eastAsia" w:cs="Arial"/>
          <w:b/>
        </w:rPr>
        <w:t>spanning-tree tc-notify process0</w:t>
      </w:r>
    </w:p>
    <w:p>
      <w:pPr>
        <w:rPr>
          <w:rFonts w:cs="Arial"/>
        </w:rPr>
      </w:pPr>
      <w:r>
        <w:rPr>
          <w:rFonts w:cs="Arial"/>
          <w:b/>
        </w:rPr>
        <w:t>功能：</w:t>
      </w:r>
      <w:r>
        <w:rPr>
          <w:rFonts w:hint="eastAsia" w:cs="Arial"/>
        </w:rPr>
        <w:t>线程N将tc通告给mstp线程0中的实例</w:t>
      </w:r>
      <w:r>
        <w:rPr>
          <w:rFonts w:cs="Arial"/>
        </w:rPr>
        <w:t xml:space="preserve">。 </w:t>
      </w:r>
    </w:p>
    <w:p>
      <w:pPr>
        <w:rPr>
          <w:rFonts w:cs="Arial"/>
        </w:rPr>
      </w:pPr>
      <w:r>
        <w:rPr>
          <w:rFonts w:cs="Arial"/>
          <w:b/>
        </w:rPr>
        <w:t>参数：</w:t>
      </w:r>
      <w:r>
        <w:rPr>
          <w:rFonts w:hint="eastAsia" w:cs="Arial"/>
        </w:rPr>
        <w:t>无</w:t>
      </w:r>
      <w:r>
        <w:rPr>
          <w:rFonts w:cs="Arial"/>
        </w:rPr>
        <w:t xml:space="preserve">。 </w:t>
      </w:r>
    </w:p>
    <w:p>
      <w:pPr>
        <w:rPr>
          <w:rFonts w:cs="Arial"/>
        </w:rPr>
      </w:pPr>
      <w:r>
        <w:rPr>
          <w:rFonts w:cs="Arial"/>
          <w:b/>
        </w:rPr>
        <w:t>命令模式：</w:t>
      </w:r>
      <w:r>
        <w:rPr>
          <w:rFonts w:hint="eastAsia" w:cs="Arial"/>
        </w:rPr>
        <w:t>mstp线程</w:t>
      </w:r>
      <w:r>
        <w:rPr>
          <w:rFonts w:cs="Arial"/>
        </w:rPr>
        <w:t xml:space="preserve">配置模式。 </w:t>
      </w:r>
    </w:p>
    <w:p>
      <w:pPr>
        <w:rPr>
          <w:rFonts w:cs="Arial"/>
        </w:rPr>
      </w:pPr>
      <w:r>
        <w:rPr>
          <w:rFonts w:cs="Arial"/>
          <w:b/>
        </w:rPr>
        <w:t>缺省情况：</w:t>
      </w:r>
      <w:r>
        <w:rPr>
          <w:rFonts w:hint="eastAsia" w:cs="Arial"/>
        </w:rPr>
        <w:t>无</w:t>
      </w:r>
      <w:r>
        <w:rPr>
          <w:rFonts w:cs="Arial"/>
        </w:rPr>
        <w:t xml:space="preserve">。 </w:t>
      </w:r>
    </w:p>
    <w:p>
      <w:pPr>
        <w:rPr>
          <w:rFonts w:cs="Arial"/>
        </w:rPr>
      </w:pPr>
      <w:r>
        <w:rPr>
          <w:rFonts w:cs="Arial"/>
          <w:b/>
        </w:rPr>
        <w:t>使用指南：</w:t>
      </w:r>
      <w:r>
        <w:rPr>
          <w:rFonts w:hint="eastAsia" w:cs="Arial"/>
        </w:rPr>
        <w:t>mstp线程N中有拓扑变化时，设备会收到tc报文，同时，在共享链路上，线程N需将tc通告给mstp线程0中的实例，使得线程0也刷新相关表项，以保证数据流量不中断</w:t>
      </w:r>
      <w:r>
        <w:rPr>
          <w:rFonts w:cs="Arial"/>
        </w:rPr>
        <w:t xml:space="preserve">。 </w:t>
      </w:r>
    </w:p>
    <w:p>
      <w:pPr>
        <w:rPr>
          <w:rFonts w:cs="Arial"/>
        </w:rPr>
      </w:pPr>
      <w:r>
        <w:rPr>
          <w:rFonts w:cs="Arial"/>
          <w:b/>
        </w:rPr>
        <w:t>举例：</w:t>
      </w:r>
      <w:r>
        <w:rPr>
          <w:rFonts w:hint="eastAsia" w:cs="Arial"/>
        </w:rPr>
        <w:t>配置线程1的TC通告通知线程0</w:t>
      </w:r>
      <w:r>
        <w:rPr>
          <w:rFonts w:cs="Arial"/>
        </w:rPr>
        <w:t>。</w:t>
      </w:r>
    </w:p>
    <w:p>
      <w:pPr>
        <w:rPr>
          <w:rFonts w:cs="Arial"/>
        </w:rPr>
      </w:pPr>
      <w:r>
        <w:rPr>
          <w:rFonts w:cs="Arial"/>
        </w:rPr>
        <w:t>Switch(Config-Mstp</w:t>
      </w:r>
      <w:r>
        <w:rPr>
          <w:rFonts w:hint="eastAsia" w:cs="Arial"/>
        </w:rPr>
        <w:t>-Process-1</w:t>
      </w:r>
      <w:r>
        <w:rPr>
          <w:rFonts w:cs="Arial"/>
        </w:rPr>
        <w:t>)#</w:t>
      </w:r>
      <w:r>
        <w:rPr>
          <w:rFonts w:hint="eastAsia" w:cs="Arial"/>
        </w:rPr>
        <w:t>spanning-tree tc-notify process0</w:t>
      </w:r>
    </w:p>
    <w:p/>
    <w:p>
      <w:pPr>
        <w:pStyle w:val="6"/>
      </w:pPr>
      <w:r>
        <w:t>spanning-tree binding-process</w:t>
      </w:r>
      <w:bookmarkEnd w:id="8565"/>
      <w:bookmarkEnd w:id="8566"/>
    </w:p>
    <w:p>
      <w:pPr>
        <w:rPr>
          <w:rFonts w:cs="Arial"/>
          <w:b/>
        </w:rPr>
      </w:pPr>
      <w:bookmarkStart w:id="8567" w:name="_Toc345489195"/>
      <w:bookmarkStart w:id="8568" w:name="_Toc436653862"/>
      <w:bookmarkStart w:id="8569" w:name="_Toc458413750"/>
      <w:r>
        <w:rPr>
          <w:rFonts w:cs="Arial"/>
          <w:b/>
        </w:rPr>
        <w:t>命令：</w:t>
      </w:r>
      <w:r>
        <w:rPr>
          <w:rFonts w:hint="eastAsia" w:cs="Arial"/>
          <w:b/>
        </w:rPr>
        <w:t>spanning-tree binding-process &lt;process-id&gt;</w:t>
      </w:r>
    </w:p>
    <w:p>
      <w:pPr>
        <w:ind w:firstLine="723" w:firstLineChars="343"/>
        <w:rPr>
          <w:rFonts w:cs="Arial"/>
          <w:b/>
        </w:rPr>
      </w:pPr>
      <w:r>
        <w:rPr>
          <w:rFonts w:cs="Arial"/>
          <w:b/>
        </w:rPr>
        <w:t xml:space="preserve">no </w:t>
      </w:r>
      <w:r>
        <w:rPr>
          <w:rFonts w:hint="eastAsia" w:cs="Arial"/>
          <w:b/>
        </w:rPr>
        <w:t>spanning-tree binding-process &lt;process-id&gt;</w:t>
      </w:r>
    </w:p>
    <w:p>
      <w:pPr>
        <w:rPr>
          <w:rFonts w:cs="Arial"/>
        </w:rPr>
      </w:pPr>
      <w:r>
        <w:rPr>
          <w:rFonts w:cs="Arial"/>
          <w:b/>
        </w:rPr>
        <w:t>功能：</w:t>
      </w:r>
      <w:r>
        <w:rPr>
          <w:rFonts w:hint="eastAsia" w:cs="Arial"/>
        </w:rPr>
        <w:t>把端口加入到线程N</w:t>
      </w:r>
      <w:r>
        <w:rPr>
          <w:rFonts w:cs="Arial"/>
        </w:rPr>
        <w:t xml:space="preserve">。 </w:t>
      </w:r>
    </w:p>
    <w:p>
      <w:pPr>
        <w:rPr>
          <w:rFonts w:cs="Arial"/>
        </w:rPr>
      </w:pPr>
      <w:r>
        <w:rPr>
          <w:rFonts w:cs="Arial"/>
          <w:b/>
        </w:rPr>
        <w:t>参数：</w:t>
      </w:r>
      <w:r>
        <w:rPr>
          <w:rFonts w:hint="eastAsia" w:cs="Arial"/>
        </w:rPr>
        <w:t>process-id</w:t>
      </w:r>
      <w:r>
        <w:rPr>
          <w:rFonts w:cs="Arial"/>
        </w:rPr>
        <w:t>：取值范围是1-</w:t>
      </w:r>
      <w:r>
        <w:rPr>
          <w:rFonts w:hint="eastAsia" w:cs="Arial"/>
        </w:rPr>
        <w:t>31</w:t>
      </w:r>
      <w:r>
        <w:rPr>
          <w:rFonts w:cs="Arial"/>
        </w:rPr>
        <w:t xml:space="preserve">。 </w:t>
      </w:r>
    </w:p>
    <w:p>
      <w:pPr>
        <w:rPr>
          <w:rFonts w:cs="Arial"/>
        </w:rPr>
      </w:pPr>
      <w:r>
        <w:rPr>
          <w:rFonts w:cs="Arial"/>
          <w:b/>
        </w:rPr>
        <w:t>命令模式：</w:t>
      </w:r>
      <w:r>
        <w:rPr>
          <w:rFonts w:hint="eastAsia" w:cs="Arial"/>
        </w:rPr>
        <w:t>端口</w:t>
      </w:r>
      <w:r>
        <w:rPr>
          <w:rFonts w:cs="Arial"/>
        </w:rPr>
        <w:t xml:space="preserve">配置模式。 </w:t>
      </w:r>
    </w:p>
    <w:p>
      <w:pPr>
        <w:rPr>
          <w:rFonts w:cs="Arial"/>
        </w:rPr>
      </w:pPr>
      <w:r>
        <w:rPr>
          <w:rFonts w:cs="Arial"/>
          <w:b/>
        </w:rPr>
        <w:t>缺省情况：</w:t>
      </w:r>
      <w:r>
        <w:t>所有端口都属于线程0</w:t>
      </w:r>
      <w:r>
        <w:rPr>
          <w:rFonts w:cs="Arial"/>
        </w:rPr>
        <w:t xml:space="preserve">。 </w:t>
      </w:r>
    </w:p>
    <w:p>
      <w:pPr>
        <w:rPr>
          <w:rFonts w:cs="Arial"/>
        </w:rPr>
      </w:pPr>
      <w:r>
        <w:rPr>
          <w:rFonts w:cs="Arial"/>
          <w:b/>
        </w:rPr>
        <w:t>使用指南：</w:t>
      </w:r>
      <w:r>
        <w:rPr>
          <w:rFonts w:cs="Arial"/>
        </w:rPr>
        <w:t>配置端口加入指定mstp线程</w:t>
      </w:r>
      <w:r>
        <w:rPr>
          <w:rFonts w:hint="eastAsia" w:cs="Arial"/>
        </w:rPr>
        <w:t>N，此时端口从原来的线程0进入线程N</w:t>
      </w:r>
      <w:r>
        <w:rPr>
          <w:rFonts w:cs="Arial"/>
        </w:rPr>
        <w:t>。</w:t>
      </w:r>
      <w:r>
        <w:rPr>
          <w:rFonts w:hint="eastAsia" w:cs="Arial"/>
        </w:rPr>
        <w:t>本命令与设置共享端口命令（link-share）互斥。</w:t>
      </w:r>
      <w:r>
        <w:rPr>
          <w:rFonts w:cs="Arial"/>
        </w:rPr>
        <w:t xml:space="preserve"> </w:t>
      </w:r>
    </w:p>
    <w:p>
      <w:pPr>
        <w:rPr>
          <w:rFonts w:cs="Arial"/>
        </w:rPr>
      </w:pPr>
      <w:r>
        <w:rPr>
          <w:rFonts w:cs="Arial"/>
          <w:b/>
        </w:rPr>
        <w:t>举例：</w:t>
      </w:r>
      <w:r>
        <w:rPr>
          <w:rFonts w:cs="Arial"/>
        </w:rPr>
        <w:t>将端口</w:t>
      </w:r>
      <w:r>
        <w:rPr>
          <w:rFonts w:hint="eastAsia" w:cs="Arial"/>
        </w:rPr>
        <w:t>1/0/2</w:t>
      </w:r>
      <w:r>
        <w:rPr>
          <w:rFonts w:cs="Arial"/>
        </w:rPr>
        <w:t>加入线程1。</w:t>
      </w:r>
    </w:p>
    <w:p>
      <w:r>
        <w:t>switch(config-if-ethernet1/0/2)#spanning-tree binding-process 1</w:t>
      </w:r>
    </w:p>
    <w:p>
      <w:pPr>
        <w:pStyle w:val="6"/>
      </w:pPr>
      <w:r>
        <w:t>spanning-tree binding-process link-share</w:t>
      </w:r>
      <w:bookmarkEnd w:id="8567"/>
      <w:bookmarkEnd w:id="8568"/>
      <w:bookmarkEnd w:id="8569"/>
    </w:p>
    <w:p>
      <w:pPr>
        <w:rPr>
          <w:rFonts w:cs="Arial"/>
          <w:b/>
        </w:rPr>
      </w:pPr>
      <w:r>
        <w:rPr>
          <w:rFonts w:cs="Arial"/>
          <w:b/>
        </w:rPr>
        <w:t>命令：</w:t>
      </w:r>
      <w:r>
        <w:rPr>
          <w:rFonts w:hint="eastAsia" w:cs="Arial"/>
          <w:b/>
        </w:rPr>
        <w:t>spanning-tree binding-process &lt;</w:t>
      </w:r>
      <w:r>
        <w:rPr>
          <w:rFonts w:cs="Arial"/>
          <w:b/>
        </w:rPr>
        <w:t xml:space="preserve"> process-</w:t>
      </w:r>
      <w:r>
        <w:rPr>
          <w:rFonts w:hint="eastAsia" w:cs="Arial"/>
          <w:b/>
        </w:rPr>
        <w:t>id &gt; link-share</w:t>
      </w:r>
    </w:p>
    <w:p>
      <w:pPr>
        <w:ind w:firstLine="723" w:firstLineChars="343"/>
        <w:rPr>
          <w:rFonts w:cs="Arial"/>
          <w:b/>
        </w:rPr>
      </w:pPr>
      <w:r>
        <w:rPr>
          <w:rFonts w:cs="Arial"/>
          <w:b/>
        </w:rPr>
        <w:t xml:space="preserve">no </w:t>
      </w:r>
      <w:r>
        <w:rPr>
          <w:rFonts w:hint="eastAsia" w:cs="Arial"/>
          <w:b/>
        </w:rPr>
        <w:t>spanning-tree binding-process &lt;</w:t>
      </w:r>
      <w:r>
        <w:rPr>
          <w:rFonts w:cs="Arial"/>
          <w:b/>
        </w:rPr>
        <w:t xml:space="preserve"> process-</w:t>
      </w:r>
      <w:r>
        <w:rPr>
          <w:rFonts w:hint="eastAsia" w:cs="Arial"/>
          <w:b/>
        </w:rPr>
        <w:t>id &gt; link-share</w:t>
      </w:r>
    </w:p>
    <w:p>
      <w:pPr>
        <w:rPr>
          <w:rFonts w:cs="Arial"/>
        </w:rPr>
      </w:pPr>
      <w:r>
        <w:rPr>
          <w:rFonts w:cs="Arial"/>
          <w:b/>
        </w:rPr>
        <w:t>功能：</w:t>
      </w:r>
      <w:r>
        <w:rPr>
          <w:rFonts w:hint="eastAsia" w:cs="Arial"/>
        </w:rPr>
        <w:t>设置端口属于线程N的共享端口</w:t>
      </w:r>
      <w:r>
        <w:rPr>
          <w:rFonts w:cs="Arial"/>
        </w:rPr>
        <w:t xml:space="preserve">。 </w:t>
      </w:r>
    </w:p>
    <w:p>
      <w:pPr>
        <w:rPr>
          <w:rFonts w:cs="Arial"/>
        </w:rPr>
      </w:pPr>
      <w:r>
        <w:rPr>
          <w:rFonts w:cs="Arial"/>
          <w:b/>
        </w:rPr>
        <w:t>参数：</w:t>
      </w:r>
      <w:r>
        <w:rPr>
          <w:rFonts w:hint="eastAsia" w:cs="Arial"/>
        </w:rPr>
        <w:t>process-id</w:t>
      </w:r>
      <w:r>
        <w:rPr>
          <w:rFonts w:cs="Arial"/>
        </w:rPr>
        <w:t>：取值范围是1-</w:t>
      </w:r>
      <w:r>
        <w:rPr>
          <w:rFonts w:hint="eastAsia" w:cs="Arial"/>
        </w:rPr>
        <w:t>31</w:t>
      </w:r>
      <w:r>
        <w:rPr>
          <w:rFonts w:cs="Arial"/>
        </w:rPr>
        <w:t xml:space="preserve">。 </w:t>
      </w:r>
    </w:p>
    <w:p>
      <w:pPr>
        <w:rPr>
          <w:rFonts w:cs="Arial"/>
        </w:rPr>
      </w:pPr>
      <w:r>
        <w:rPr>
          <w:rFonts w:cs="Arial"/>
          <w:b/>
        </w:rPr>
        <w:t>命令模式：</w:t>
      </w:r>
      <w:r>
        <w:rPr>
          <w:rFonts w:hint="eastAsia" w:cs="Arial"/>
        </w:rPr>
        <w:t>端口</w:t>
      </w:r>
      <w:r>
        <w:rPr>
          <w:rFonts w:cs="Arial"/>
        </w:rPr>
        <w:t xml:space="preserve">配置模式。 </w:t>
      </w:r>
    </w:p>
    <w:p>
      <w:pPr>
        <w:rPr>
          <w:rFonts w:cs="Arial"/>
        </w:rPr>
      </w:pPr>
      <w:r>
        <w:rPr>
          <w:rFonts w:cs="Arial"/>
          <w:b/>
        </w:rPr>
        <w:t>缺省情况：</w:t>
      </w:r>
      <w:r>
        <w:rPr>
          <w:rFonts w:hint="eastAsia"/>
        </w:rPr>
        <w:t>端口只参与线程0的mstp计算</w:t>
      </w:r>
      <w:r>
        <w:rPr>
          <w:rFonts w:cs="Arial"/>
        </w:rPr>
        <w:t xml:space="preserve">。 </w:t>
      </w:r>
    </w:p>
    <w:p>
      <w:pPr>
        <w:rPr>
          <w:rFonts w:cs="Arial"/>
        </w:rPr>
      </w:pPr>
      <w:r>
        <w:rPr>
          <w:rFonts w:cs="Arial"/>
          <w:b/>
        </w:rPr>
        <w:t>使用指南：</w:t>
      </w:r>
      <w:r>
        <w:rPr>
          <w:rFonts w:hint="eastAsia" w:cs="Arial"/>
        </w:rPr>
        <w:t>设置端口属于线程N的共享端口。除线程0外，配置端口还可以参与多个mstp线程的计算，但端口状态只由线程0设置。本命令可多次配置。</w:t>
      </w:r>
      <w:r>
        <w:rPr>
          <w:rFonts w:cs="Arial"/>
        </w:rPr>
        <w:t xml:space="preserve"> </w:t>
      </w:r>
    </w:p>
    <w:p>
      <w:r>
        <w:rPr>
          <w:rFonts w:cs="Arial"/>
          <w:b/>
        </w:rPr>
        <w:t>举例：</w:t>
      </w:r>
      <w:r>
        <w:rPr>
          <w:rFonts w:hint="eastAsia" w:cs="Arial"/>
        </w:rPr>
        <w:t>将端口1/0/2设置为线程1和0的共享端口</w:t>
      </w:r>
    </w:p>
    <w:p>
      <w:r>
        <w:t>switch(config-if-ethernet1/0/2)#spanning-tree binding-process 1 link-share</w:t>
      </w:r>
    </w:p>
    <w:p/>
    <w:p>
      <w:pPr>
        <w:pStyle w:val="4"/>
      </w:pPr>
      <w:bookmarkStart w:id="8570" w:name="_Toc10649204"/>
      <w:bookmarkStart w:id="8571" w:name="_Toc6320"/>
      <w:r>
        <w:t>VRRP</w:t>
      </w:r>
      <w:bookmarkEnd w:id="8570"/>
      <w:bookmarkEnd w:id="8571"/>
      <w:r>
        <w:t xml:space="preserve"> </w:t>
      </w:r>
    </w:p>
    <w:p>
      <w:pPr>
        <w:pStyle w:val="5"/>
      </w:pPr>
      <w:bookmarkStart w:id="8572" w:name="_Toc141519973"/>
      <w:bookmarkStart w:id="8573" w:name="_Toc233795531"/>
      <w:bookmarkStart w:id="8574" w:name="_Toc10649205"/>
      <w:bookmarkStart w:id="8575" w:name="_Toc103419251"/>
      <w:bookmarkStart w:id="8576" w:name="_Toc144205647"/>
      <w:bookmarkStart w:id="8577" w:name="_Toc13276"/>
      <w:r>
        <w:t>advertisement-interval</w:t>
      </w:r>
      <w:bookmarkEnd w:id="8572"/>
      <w:bookmarkEnd w:id="8573"/>
      <w:bookmarkEnd w:id="8574"/>
      <w:bookmarkEnd w:id="8575"/>
      <w:bookmarkEnd w:id="8576"/>
      <w:bookmarkEnd w:id="8577"/>
    </w:p>
    <w:p>
      <w:pPr>
        <w:rPr>
          <w:b/>
          <w:bCs/>
          <w:i/>
          <w:iCs/>
        </w:rPr>
      </w:pPr>
      <w:r>
        <w:rPr>
          <w:rFonts w:hint="eastAsia" w:cs="宋体"/>
          <w:b/>
          <w:bCs/>
        </w:rPr>
        <w:t>命令</w:t>
      </w:r>
      <w:r>
        <w:rPr>
          <w:rFonts w:hint="eastAsia" w:cs="宋体"/>
          <w:b/>
          <w:bCs/>
          <w:lang w:val="en-GB"/>
        </w:rPr>
        <w:t>：</w:t>
      </w:r>
      <w:r>
        <w:rPr>
          <w:b/>
          <w:bCs/>
        </w:rPr>
        <w:t>advertisement-interval</w:t>
      </w:r>
      <w:r>
        <w:rPr>
          <w:b/>
          <w:bCs/>
          <w:i/>
          <w:iCs/>
        </w:rPr>
        <w:t xml:space="preserve"> &lt;adver_interva</w:t>
      </w:r>
      <w:r>
        <w:rPr>
          <w:i/>
          <w:iCs/>
        </w:rPr>
        <w:t>l</w:t>
      </w:r>
      <w:r>
        <w:rPr>
          <w:b/>
          <w:bCs/>
          <w:i/>
          <w:iCs/>
        </w:rPr>
        <w:t>&gt;</w:t>
      </w:r>
    </w:p>
    <w:p>
      <w:pPr>
        <w:rPr>
          <w:b/>
          <w:bCs/>
        </w:rPr>
      </w:pPr>
      <w:r>
        <w:rPr>
          <w:rFonts w:hint="eastAsia" w:cs="宋体"/>
          <w:b/>
          <w:bCs/>
        </w:rPr>
        <w:t>功能：</w:t>
      </w:r>
      <w:r>
        <w:rPr>
          <w:rFonts w:hint="eastAsia" w:cs="宋体"/>
        </w:rPr>
        <w:t>配置</w:t>
      </w:r>
      <w:r>
        <w:t>VRRP</w:t>
      </w:r>
      <w:r>
        <w:rPr>
          <w:rFonts w:hint="eastAsia" w:cs="宋体"/>
        </w:rPr>
        <w:t>定时器时间值。</w:t>
      </w:r>
    </w:p>
    <w:p>
      <w:pPr>
        <w:rPr>
          <w:i/>
          <w:iCs/>
        </w:rPr>
      </w:pPr>
      <w:r>
        <w:rPr>
          <w:rFonts w:hint="eastAsia" w:cs="宋体"/>
          <w:b/>
          <w:bCs/>
        </w:rPr>
        <w:t>参数：</w:t>
      </w:r>
      <w:r>
        <w:rPr>
          <w:b/>
          <w:bCs/>
        </w:rPr>
        <w:t>&lt;</w:t>
      </w:r>
      <w:r>
        <w:rPr>
          <w:b/>
          <w:bCs/>
          <w:i/>
          <w:iCs/>
        </w:rPr>
        <w:t>adver_interval&gt;</w:t>
      </w:r>
      <w:r>
        <w:rPr>
          <w:rFonts w:hint="eastAsia" w:cs="宋体"/>
        </w:rPr>
        <w:t>发送</w:t>
      </w:r>
      <w:r>
        <w:t>VRRP</w:t>
      </w:r>
      <w:r>
        <w:rPr>
          <w:rFonts w:hint="eastAsia" w:cs="宋体"/>
        </w:rPr>
        <w:t>报文的间隔时间，单位为秒，取值范围为</w:t>
      </w:r>
      <w:r>
        <w:t>1~10</w:t>
      </w:r>
      <w:r>
        <w:rPr>
          <w:rFonts w:hint="eastAsia" w:cs="宋体"/>
        </w:rPr>
        <w:t>。</w:t>
      </w:r>
    </w:p>
    <w:p>
      <w:r>
        <w:rPr>
          <w:rFonts w:hint="eastAsia" w:cs="宋体"/>
          <w:b/>
          <w:bCs/>
        </w:rPr>
        <w:t>缺省情况：</w:t>
      </w:r>
      <w:r>
        <w:rPr>
          <w:b/>
          <w:bCs/>
        </w:rPr>
        <w:t>&lt;</w:t>
      </w:r>
      <w:r>
        <w:rPr>
          <w:b/>
          <w:bCs/>
          <w:i/>
          <w:iCs/>
        </w:rPr>
        <w:t>adver_interval&gt;</w:t>
      </w:r>
      <w:r>
        <w:rPr>
          <w:rFonts w:hint="eastAsia" w:cs="宋体"/>
        </w:rPr>
        <w:t>缺省值为</w:t>
      </w:r>
      <w:r>
        <w:t>1</w:t>
      </w:r>
      <w:r>
        <w:rPr>
          <w:rFonts w:hint="eastAsia" w:cs="宋体"/>
        </w:rPr>
        <w:t>秒。</w:t>
      </w:r>
    </w:p>
    <w:p>
      <w:r>
        <w:rPr>
          <w:rFonts w:hint="eastAsia" w:cs="宋体"/>
          <w:b/>
          <w:bCs/>
        </w:rPr>
        <w:t>命令模式：</w:t>
      </w:r>
      <w:r>
        <w:t>VRRP</w:t>
      </w:r>
      <w:r>
        <w:rPr>
          <w:rFonts w:hint="eastAsia" w:cs="宋体"/>
        </w:rPr>
        <w:t>协议配置模式。</w:t>
      </w:r>
    </w:p>
    <w:p>
      <w:pPr>
        <w:snapToGrid w:val="0"/>
        <w:spacing w:before="80" w:after="80"/>
        <w:rPr>
          <w:kern w:val="0"/>
        </w:rPr>
      </w:pPr>
      <w:r>
        <w:rPr>
          <w:rFonts w:hint="eastAsia" w:cs="宋体"/>
          <w:b/>
          <w:bCs/>
        </w:rPr>
        <w:t>使用指南：</w:t>
      </w:r>
      <w:r>
        <w:rPr>
          <w:rFonts w:hint="eastAsia" w:cs="宋体"/>
        </w:rPr>
        <w:t>每隔一段时间，</w:t>
      </w:r>
      <w:r>
        <w:t>VRRP</w:t>
      </w:r>
      <w:r>
        <w:rPr>
          <w:rFonts w:hint="eastAsia" w:cs="宋体"/>
        </w:rPr>
        <w:t>备份组中的</w:t>
      </w:r>
      <w:r>
        <w:t>Master</w:t>
      </w:r>
      <w:r>
        <w:rPr>
          <w:rFonts w:hint="eastAsia" w:cs="宋体"/>
        </w:rPr>
        <w:t>都会发送</w:t>
      </w:r>
      <w:r>
        <w:t>VRRP</w:t>
      </w:r>
      <w:r>
        <w:rPr>
          <w:rFonts w:hint="eastAsia" w:cs="宋体"/>
        </w:rPr>
        <w:t>报文来向组内的路由器（或三层以太网交换机）通知自己工作正常，这个间隔时间就是</w:t>
      </w:r>
      <w:r>
        <w:rPr>
          <w:i/>
          <w:iCs/>
        </w:rPr>
        <w:t>adver_interval</w:t>
      </w:r>
      <w:r>
        <w:rPr>
          <w:rFonts w:hint="eastAsia" w:cs="宋体"/>
        </w:rPr>
        <w:t>。如果</w:t>
      </w:r>
      <w:r>
        <w:t>Backup</w:t>
      </w:r>
      <w:r>
        <w:rPr>
          <w:rFonts w:hint="eastAsia" w:cs="宋体"/>
        </w:rPr>
        <w:t>超过一定时间（时长为</w:t>
      </w:r>
      <w:r>
        <w:rPr>
          <w:i/>
          <w:iCs/>
        </w:rPr>
        <w:t>master_down_interval</w:t>
      </w:r>
      <w:r>
        <w:rPr>
          <w:rFonts w:hint="eastAsia" w:cs="宋体"/>
        </w:rPr>
        <w:t>）没有收到</w:t>
      </w:r>
      <w:r>
        <w:t>Master</w:t>
      </w:r>
      <w:r>
        <w:rPr>
          <w:rFonts w:hint="eastAsia" w:cs="宋体"/>
        </w:rPr>
        <w:t>发送来的</w:t>
      </w:r>
      <w:r>
        <w:t>VRRP</w:t>
      </w:r>
      <w:r>
        <w:rPr>
          <w:rFonts w:hint="eastAsia" w:cs="宋体"/>
        </w:rPr>
        <w:t>报文，则认为它已经无法正常工作，并将自己的状态转变为</w:t>
      </w:r>
      <w:r>
        <w:t>Master</w:t>
      </w:r>
      <w:r>
        <w:rPr>
          <w:rFonts w:hint="eastAsia" w:cs="宋体"/>
        </w:rPr>
        <w:t>。</w:t>
      </w:r>
    </w:p>
    <w:p>
      <w:pPr>
        <w:snapToGrid w:val="0"/>
        <w:spacing w:before="80" w:after="80"/>
        <w:ind w:firstLine="420" w:firstLineChars="200"/>
      </w:pPr>
      <w:r>
        <w:rPr>
          <w:rFonts w:hint="eastAsia" w:cs="宋体"/>
        </w:rPr>
        <w:t>用户可以使用此命令来调整</w:t>
      </w:r>
      <w:r>
        <w:t>Master</w:t>
      </w:r>
      <w:r>
        <w:rPr>
          <w:rFonts w:hint="eastAsia" w:cs="宋体"/>
        </w:rPr>
        <w:t>发送</w:t>
      </w:r>
      <w:r>
        <w:t>VRRP</w:t>
      </w:r>
      <w:r>
        <w:rPr>
          <w:rFonts w:hint="eastAsia" w:cs="宋体"/>
        </w:rPr>
        <w:t>报文的间隔时间。对于同一备份组的成员，该属性应该设置为相同的数值。对于</w:t>
      </w:r>
      <w:r>
        <w:t>Backup</w:t>
      </w:r>
      <w:r>
        <w:rPr>
          <w:rFonts w:hint="eastAsia" w:cs="宋体"/>
        </w:rPr>
        <w:t>来说，其</w:t>
      </w:r>
      <w:r>
        <w:rPr>
          <w:i/>
          <w:iCs/>
        </w:rPr>
        <w:t>master_down_interval</w:t>
      </w:r>
      <w:r>
        <w:rPr>
          <w:rFonts w:hint="eastAsia" w:cs="宋体"/>
        </w:rPr>
        <w:t>的取值是</w:t>
      </w:r>
      <w:r>
        <w:rPr>
          <w:i/>
          <w:iCs/>
        </w:rPr>
        <w:t>adver_interva</w:t>
      </w:r>
      <w:r>
        <w:t>l</w:t>
      </w:r>
      <w:r>
        <w:rPr>
          <w:rFonts w:hint="eastAsia" w:cs="宋体"/>
        </w:rPr>
        <w:t>的</w:t>
      </w:r>
      <w:r>
        <w:t>3</w:t>
      </w:r>
      <w:r>
        <w:rPr>
          <w:rFonts w:hint="eastAsia" w:cs="宋体"/>
        </w:rPr>
        <w:t>倍。如果网络流量过大或者不同的路由器（或三层以太网交换机）上的定时器差异等因素，会导致</w:t>
      </w:r>
      <w:r>
        <w:rPr>
          <w:i/>
          <w:iCs/>
        </w:rPr>
        <w:t>master_down_interval</w:t>
      </w:r>
      <w:r>
        <w:rPr>
          <w:rFonts w:hint="eastAsia" w:cs="宋体"/>
        </w:rPr>
        <w:t>超时并随即引发状态转换。对于这种情况，可以通过将</w:t>
      </w:r>
      <w:r>
        <w:rPr>
          <w:i/>
          <w:iCs/>
        </w:rPr>
        <w:t>adver_interval</w:t>
      </w:r>
      <w:r>
        <w:rPr>
          <w:rFonts w:hint="eastAsia" w:cs="宋体"/>
        </w:rPr>
        <w:t>的间隔时间延长和设置较长抢占延迟时间的办法来解决。</w:t>
      </w:r>
    </w:p>
    <w:p>
      <w:r>
        <w:rPr>
          <w:rFonts w:hint="eastAsia" w:cs="宋体"/>
          <w:b/>
          <w:bCs/>
        </w:rPr>
        <w:t>举例：</w:t>
      </w:r>
      <w:r>
        <w:rPr>
          <w:rFonts w:hint="eastAsia" w:cs="宋体"/>
        </w:rPr>
        <w:t>配置</w:t>
      </w:r>
      <w:r>
        <w:t>VRRP</w:t>
      </w:r>
      <w:r>
        <w:rPr>
          <w:rFonts w:hint="eastAsia" w:cs="宋体"/>
        </w:rPr>
        <w:t>定时器时间值为</w:t>
      </w:r>
      <w:r>
        <w:t>3</w:t>
      </w:r>
      <w:r>
        <w:rPr>
          <w:rFonts w:hint="eastAsia" w:cs="宋体"/>
        </w:rPr>
        <w:t>秒。</w:t>
      </w:r>
    </w:p>
    <w:p>
      <w:pPr>
        <w:pStyle w:val="16"/>
        <w:rPr>
          <w:b/>
          <w:bCs/>
        </w:rPr>
      </w:pPr>
      <w:r>
        <w:t>Switch(config-router)# advertisement-interval 3</w:t>
      </w:r>
    </w:p>
    <w:p>
      <w:pPr>
        <w:pStyle w:val="5"/>
      </w:pPr>
      <w:bookmarkStart w:id="8578" w:name="_Toc10649206"/>
      <w:bookmarkStart w:id="8579" w:name="_Toc233795532"/>
      <w:bookmarkStart w:id="8580" w:name="_Toc141519974"/>
      <w:bookmarkStart w:id="8581" w:name="_Toc103419252"/>
      <w:bookmarkStart w:id="8582" w:name="_Toc144205648"/>
      <w:bookmarkStart w:id="8583" w:name="_Toc3310"/>
      <w:r>
        <w:t>circuit-failover</w:t>
      </w:r>
      <w:bookmarkEnd w:id="8578"/>
      <w:bookmarkEnd w:id="8579"/>
      <w:bookmarkEnd w:id="8580"/>
      <w:bookmarkEnd w:id="8581"/>
      <w:bookmarkEnd w:id="8582"/>
      <w:bookmarkEnd w:id="8583"/>
    </w:p>
    <w:p>
      <w:pPr>
        <w:rPr>
          <w:b/>
          <w:bCs/>
        </w:rPr>
      </w:pPr>
      <w:r>
        <w:rPr>
          <w:rFonts w:hint="eastAsia" w:cs="宋体"/>
          <w:b/>
          <w:bCs/>
        </w:rPr>
        <w:t>命令</w:t>
      </w:r>
      <w:r>
        <w:rPr>
          <w:rFonts w:hint="eastAsia" w:cs="宋体"/>
          <w:b/>
          <w:bCs/>
          <w:lang w:val="en-GB"/>
        </w:rPr>
        <w:t>：</w:t>
      </w:r>
      <w:r>
        <w:rPr>
          <w:b/>
          <w:bCs/>
        </w:rPr>
        <w:t>circuit-failover {IFNAME | Vlan &lt;ID&gt;} &lt;value_reduced&gt;</w:t>
      </w:r>
    </w:p>
    <w:p>
      <w:pPr>
        <w:ind w:firstLine="632" w:firstLineChars="300"/>
        <w:rPr>
          <w:b/>
          <w:bCs/>
        </w:rPr>
      </w:pPr>
      <w:r>
        <w:rPr>
          <w:b/>
          <w:bCs/>
        </w:rPr>
        <w:t>no circuit-failover</w:t>
      </w:r>
    </w:p>
    <w:p>
      <w:pPr>
        <w:rPr>
          <w:b/>
          <w:bCs/>
        </w:rPr>
      </w:pPr>
      <w:r>
        <w:rPr>
          <w:rFonts w:hint="eastAsia" w:cs="宋体"/>
          <w:b/>
          <w:bCs/>
        </w:rPr>
        <w:t>功能：</w:t>
      </w:r>
      <w:r>
        <w:rPr>
          <w:rFonts w:hint="eastAsia" w:cs="宋体"/>
        </w:rPr>
        <w:t>配置</w:t>
      </w:r>
      <w:r>
        <w:t>VRRP</w:t>
      </w:r>
      <w:r>
        <w:rPr>
          <w:rFonts w:hint="eastAsia" w:cs="宋体"/>
        </w:rPr>
        <w:t>监控接口。</w:t>
      </w:r>
    </w:p>
    <w:p>
      <w:r>
        <w:rPr>
          <w:rFonts w:hint="eastAsia" w:cs="宋体"/>
          <w:b/>
          <w:bCs/>
        </w:rPr>
        <w:t>参数：</w:t>
      </w:r>
      <w:r>
        <w:rPr>
          <w:b/>
          <w:bCs/>
        </w:rPr>
        <w:t>&lt;</w:t>
      </w:r>
      <w:r>
        <w:rPr>
          <w:b/>
          <w:bCs/>
          <w:i/>
          <w:iCs/>
        </w:rPr>
        <w:t xml:space="preserve"> IFNAME &gt;</w:t>
      </w:r>
      <w:r>
        <w:rPr>
          <w:rFonts w:hint="eastAsia" w:cs="宋体"/>
        </w:rPr>
        <w:t>被监视的三层接口名。</w:t>
      </w:r>
    </w:p>
    <w:p>
      <w:pPr>
        <w:rPr>
          <w:i/>
          <w:iCs/>
        </w:rPr>
      </w:pPr>
      <w:r>
        <w:t xml:space="preserve">      </w:t>
      </w:r>
      <w:r>
        <w:rPr>
          <w:b/>
          <w:bCs/>
        </w:rPr>
        <w:t>&lt;</w:t>
      </w:r>
      <w:r>
        <w:rPr>
          <w:b/>
          <w:bCs/>
          <w:i/>
          <w:iCs/>
        </w:rPr>
        <w:t>value_reduced</w:t>
      </w:r>
      <w:r>
        <w:rPr>
          <w:b/>
          <w:bCs/>
        </w:rPr>
        <w:t>&gt;</w:t>
      </w:r>
      <w:r>
        <w:rPr>
          <w:rFonts w:hint="eastAsia" w:cs="宋体"/>
        </w:rPr>
        <w:t>优先级降低的数额，取值范围为</w:t>
      </w:r>
      <w:r>
        <w:t>1~253</w:t>
      </w:r>
      <w:r>
        <w:rPr>
          <w:rFonts w:hint="eastAsia" w:cs="宋体"/>
        </w:rPr>
        <w:t>。</w:t>
      </w:r>
    </w:p>
    <w:p>
      <w:r>
        <w:rPr>
          <w:rFonts w:hint="eastAsia" w:cs="宋体"/>
          <w:b/>
          <w:bCs/>
        </w:rPr>
        <w:t>缺省情况：</w:t>
      </w:r>
      <w:r>
        <w:rPr>
          <w:b/>
          <w:bCs/>
        </w:rPr>
        <w:t xml:space="preserve"> </w:t>
      </w:r>
      <w:r>
        <w:rPr>
          <w:rFonts w:hint="eastAsia" w:cs="宋体"/>
        </w:rPr>
        <w:t>缺省为不配置。</w:t>
      </w:r>
    </w:p>
    <w:p>
      <w:r>
        <w:rPr>
          <w:rFonts w:hint="eastAsia" w:cs="宋体"/>
          <w:b/>
          <w:bCs/>
        </w:rPr>
        <w:t>命令模式：</w:t>
      </w:r>
      <w:r>
        <w:rPr>
          <w:b/>
          <w:bCs/>
        </w:rPr>
        <w:t xml:space="preserve"> </w:t>
      </w:r>
      <w:r>
        <w:t>VRRP</w:t>
      </w:r>
      <w:r>
        <w:rPr>
          <w:rFonts w:hint="eastAsia" w:cs="宋体"/>
        </w:rPr>
        <w:t>协议配置模式。</w:t>
      </w:r>
    </w:p>
    <w:p>
      <w:pPr>
        <w:snapToGrid w:val="0"/>
        <w:spacing w:before="80" w:after="80"/>
        <w:rPr>
          <w:kern w:val="0"/>
        </w:rPr>
      </w:pPr>
      <w:r>
        <w:rPr>
          <w:rFonts w:hint="eastAsia" w:cs="宋体"/>
          <w:b/>
          <w:bCs/>
        </w:rPr>
        <w:t>使用指南：</w:t>
      </w:r>
      <w:r>
        <w:rPr>
          <w:b/>
          <w:bCs/>
        </w:rPr>
        <w:t xml:space="preserve"> </w:t>
      </w:r>
      <w:r>
        <w:rPr>
          <w:rFonts w:hint="eastAsia" w:cs="宋体"/>
        </w:rPr>
        <w:t>对接口的监视功能是对备份功能的一个很好的扩展，该扩展功能不仅在路由器（或三层以太网交换机）出现故障时，</w:t>
      </w:r>
      <w:r>
        <w:t>VRRP</w:t>
      </w:r>
      <w:r>
        <w:rPr>
          <w:rFonts w:hint="eastAsia" w:cs="宋体"/>
        </w:rPr>
        <w:t>能够提供备份功能；而且在某网络接口的状态为</w:t>
      </w:r>
      <w:r>
        <w:rPr>
          <w:b/>
          <w:bCs/>
        </w:rPr>
        <w:t>down</w:t>
      </w:r>
      <w:r>
        <w:rPr>
          <w:rFonts w:hint="eastAsia" w:cs="宋体"/>
        </w:rPr>
        <w:t>时，也能够实现通过降低当前路由器（或三层以太网交换机）的优先级以保证备份功能的顺利实施。</w:t>
      </w:r>
    </w:p>
    <w:p>
      <w:pPr>
        <w:snapToGrid w:val="0"/>
        <w:spacing w:before="80" w:after="80"/>
        <w:ind w:firstLine="420" w:firstLineChars="200"/>
      </w:pPr>
      <w:r>
        <w:rPr>
          <w:rFonts w:hint="eastAsia" w:cs="宋体"/>
        </w:rPr>
        <w:t>使用此命令后，如果被监视接口的状态由</w:t>
      </w:r>
      <w:r>
        <w:rPr>
          <w:b/>
          <w:bCs/>
        </w:rPr>
        <w:t>up</w:t>
      </w:r>
      <w:r>
        <w:rPr>
          <w:rFonts w:hint="eastAsia" w:cs="宋体"/>
        </w:rPr>
        <w:t>转为</w:t>
      </w:r>
      <w:r>
        <w:rPr>
          <w:b/>
          <w:bCs/>
        </w:rPr>
        <w:t>down</w:t>
      </w:r>
      <w:r>
        <w:rPr>
          <w:rFonts w:hint="eastAsia" w:cs="宋体"/>
        </w:rPr>
        <w:t>，则当前路由器（或三层以太网交换机）接口在所属备份组内的优先级就会降低所配置的优先级值，以防止当</w:t>
      </w:r>
      <w:r>
        <w:t>Master</w:t>
      </w:r>
      <w:r>
        <w:rPr>
          <w:rFonts w:hint="eastAsia" w:cs="宋体"/>
        </w:rPr>
        <w:t>出现故障时，</w:t>
      </w:r>
      <w:r>
        <w:t>Backup</w:t>
      </w:r>
      <w:r>
        <w:rPr>
          <w:rFonts w:hint="eastAsia" w:cs="宋体"/>
        </w:rPr>
        <w:t>端口由于优先级低于</w:t>
      </w:r>
      <w:r>
        <w:t>Master</w:t>
      </w:r>
      <w:r>
        <w:rPr>
          <w:rFonts w:hint="eastAsia" w:cs="宋体"/>
        </w:rPr>
        <w:t>而无法实现转换。如果</w:t>
      </w:r>
      <w:r>
        <w:t>value_reduced</w:t>
      </w:r>
      <w:r>
        <w:rPr>
          <w:rFonts w:hint="eastAsia" w:cs="宋体"/>
        </w:rPr>
        <w:t>大于接口配置的</w:t>
      </w:r>
      <w:r>
        <w:t>priority</w:t>
      </w:r>
      <w:r>
        <w:rPr>
          <w:rFonts w:hint="eastAsia" w:cs="宋体"/>
        </w:rPr>
        <w:t>，则当相应的接口</w:t>
      </w:r>
      <w:r>
        <w:t>down</w:t>
      </w:r>
      <w:r>
        <w:rPr>
          <w:rFonts w:hint="eastAsia" w:cs="宋体"/>
        </w:rPr>
        <w:t>后，接口在所属备份组内的优先级会降低为</w:t>
      </w:r>
      <w:r>
        <w:t>0</w:t>
      </w:r>
      <w:r>
        <w:rPr>
          <w:rFonts w:hint="eastAsia" w:cs="宋体"/>
        </w:rPr>
        <w:t>。</w:t>
      </w:r>
    </w:p>
    <w:p>
      <w:r>
        <w:rPr>
          <w:rFonts w:hint="eastAsia" w:cs="宋体"/>
          <w:b/>
          <w:bCs/>
        </w:rPr>
        <w:t>举例：</w:t>
      </w:r>
      <w:r>
        <w:rPr>
          <w:rFonts w:hint="eastAsia" w:cs="宋体"/>
        </w:rPr>
        <w:t>配置</w:t>
      </w:r>
      <w:r>
        <w:t>VRRP</w:t>
      </w:r>
      <w:r>
        <w:rPr>
          <w:rFonts w:hint="eastAsia" w:cs="宋体"/>
        </w:rPr>
        <w:t>监控接口为</w:t>
      </w:r>
      <w:r>
        <w:t>vlan 2</w:t>
      </w:r>
      <w:r>
        <w:rPr>
          <w:rFonts w:hint="eastAsia"/>
        </w:rPr>
        <w:t>，</w:t>
      </w:r>
      <w:r>
        <w:rPr>
          <w:rFonts w:hint="eastAsia" w:cs="宋体"/>
        </w:rPr>
        <w:t>优先级降低的数额为</w:t>
      </w:r>
      <w:r>
        <w:t>10</w:t>
      </w:r>
      <w:r>
        <w:rPr>
          <w:rFonts w:hint="eastAsia" w:cs="宋体"/>
        </w:rPr>
        <w:t>。</w:t>
      </w:r>
    </w:p>
    <w:p>
      <w:pPr>
        <w:pStyle w:val="16"/>
      </w:pPr>
      <w:r>
        <w:t>Switch(config-router)# circuit-failover vlan 2 10</w:t>
      </w:r>
    </w:p>
    <w:p>
      <w:pPr>
        <w:pStyle w:val="5"/>
      </w:pPr>
      <w:bookmarkStart w:id="8584" w:name="_Toc82853288"/>
      <w:bookmarkStart w:id="8585" w:name="_Toc233795533"/>
      <w:bookmarkStart w:id="8586" w:name="_Toc144205650"/>
      <w:bookmarkStart w:id="8587" w:name="_Toc10649207"/>
      <w:bookmarkStart w:id="8588" w:name="_Toc103419257"/>
      <w:bookmarkStart w:id="8589" w:name="_Toc24358"/>
      <w:r>
        <w:t>debug</w:t>
      </w:r>
      <w:bookmarkEnd w:id="8584"/>
      <w:r>
        <w:t xml:space="preserve"> vrrp</w:t>
      </w:r>
      <w:bookmarkEnd w:id="8585"/>
      <w:bookmarkEnd w:id="8586"/>
      <w:bookmarkEnd w:id="8587"/>
      <w:bookmarkEnd w:id="8588"/>
      <w:bookmarkEnd w:id="8589"/>
    </w:p>
    <w:p>
      <w:pPr>
        <w:rPr>
          <w:b/>
          <w:bCs/>
        </w:rPr>
      </w:pPr>
      <w:r>
        <w:rPr>
          <w:rFonts w:hint="eastAsia" w:cs="宋体"/>
          <w:b/>
          <w:bCs/>
        </w:rPr>
        <w:t>命令：</w:t>
      </w:r>
      <w:r>
        <w:rPr>
          <w:b/>
          <w:bCs/>
          <w:color w:val="000000"/>
        </w:rPr>
        <w:t xml:space="preserve">debug vrrp </w:t>
      </w:r>
      <w:r>
        <w:rPr>
          <w:b/>
          <w:color w:val="000000"/>
        </w:rPr>
        <w:t xml:space="preserve">[ </w:t>
      </w:r>
      <w:r>
        <w:rPr>
          <w:b/>
          <w:bCs/>
          <w:color w:val="000000"/>
        </w:rPr>
        <w:t xml:space="preserve">all | events | packet </w:t>
      </w:r>
      <w:r>
        <w:rPr>
          <w:b/>
          <w:color w:val="000000"/>
        </w:rPr>
        <w:t>[</w:t>
      </w:r>
      <w:r>
        <w:rPr>
          <w:b/>
          <w:bCs/>
          <w:color w:val="000000"/>
        </w:rPr>
        <w:t>recv| send</w:t>
      </w:r>
      <w:r>
        <w:rPr>
          <w:b/>
          <w:color w:val="000000"/>
        </w:rPr>
        <w:t>] ]</w:t>
      </w:r>
    </w:p>
    <w:p>
      <w:pPr>
        <w:rPr>
          <w:b/>
          <w:bCs/>
        </w:rPr>
      </w:pPr>
      <w:r>
        <w:rPr>
          <w:b/>
          <w:bCs/>
        </w:rPr>
        <w:t xml:space="preserve">      </w:t>
      </w:r>
      <w:r>
        <w:rPr>
          <w:b/>
          <w:bCs/>
          <w:color w:val="000000"/>
        </w:rPr>
        <w:t xml:space="preserve">no debug vrrp </w:t>
      </w:r>
      <w:r>
        <w:rPr>
          <w:b/>
          <w:color w:val="000000"/>
        </w:rPr>
        <w:t xml:space="preserve">[ </w:t>
      </w:r>
      <w:r>
        <w:rPr>
          <w:b/>
          <w:bCs/>
          <w:color w:val="000000"/>
        </w:rPr>
        <w:t xml:space="preserve">all | events | packet </w:t>
      </w:r>
      <w:r>
        <w:rPr>
          <w:b/>
          <w:color w:val="000000"/>
        </w:rPr>
        <w:t>[</w:t>
      </w:r>
      <w:r>
        <w:rPr>
          <w:b/>
          <w:bCs/>
          <w:color w:val="000000"/>
        </w:rPr>
        <w:t>recv| send</w:t>
      </w:r>
      <w:r>
        <w:rPr>
          <w:b/>
          <w:color w:val="000000"/>
        </w:rPr>
        <w:t>] ]</w:t>
      </w:r>
    </w:p>
    <w:p>
      <w:r>
        <w:rPr>
          <w:rFonts w:hint="eastAsia" w:cs="宋体"/>
          <w:b/>
          <w:bCs/>
        </w:rPr>
        <w:t>功能：</w:t>
      </w:r>
      <w:r>
        <w:rPr>
          <w:rFonts w:hint="eastAsia" w:cs="宋体"/>
        </w:rPr>
        <w:t>显示</w:t>
      </w:r>
      <w:r>
        <w:t>VRRP</w:t>
      </w:r>
      <w:r>
        <w:rPr>
          <w:rFonts w:hint="eastAsia" w:cs="宋体"/>
        </w:rPr>
        <w:t>备份组的状态变化和收发报文的情况，该命令的</w:t>
      </w:r>
      <w:r>
        <w:t>no</w:t>
      </w:r>
      <w:r>
        <w:rPr>
          <w:rFonts w:hint="eastAsia" w:cs="宋体"/>
        </w:rPr>
        <w:t>形式关闭</w:t>
      </w:r>
      <w:r>
        <w:t>DEBUG</w:t>
      </w:r>
      <w:r>
        <w:rPr>
          <w:rFonts w:hint="eastAsia" w:cs="宋体"/>
        </w:rPr>
        <w:t>显示。</w:t>
      </w:r>
    </w:p>
    <w:p>
      <w:pPr>
        <w:rPr>
          <w:b/>
          <w:bCs/>
        </w:rPr>
      </w:pPr>
      <w:r>
        <w:rPr>
          <w:rFonts w:hint="eastAsia" w:cs="宋体"/>
          <w:b/>
          <w:bCs/>
        </w:rPr>
        <w:t>缺省情况：</w:t>
      </w:r>
      <w:r>
        <w:rPr>
          <w:rFonts w:hint="eastAsia" w:cs="宋体"/>
        </w:rPr>
        <w:t>缺省调试开关是关闭的。</w:t>
      </w:r>
    </w:p>
    <w:p>
      <w:r>
        <w:rPr>
          <w:rFonts w:hint="eastAsia" w:cs="宋体"/>
          <w:b/>
          <w:bCs/>
        </w:rPr>
        <w:t>命令模式：</w:t>
      </w:r>
      <w:r>
        <w:rPr>
          <w:rFonts w:hint="eastAsia" w:cs="宋体"/>
        </w:rPr>
        <w:t>特权用户配置模式。</w:t>
      </w:r>
    </w:p>
    <w:p>
      <w:pPr>
        <w:rPr>
          <w:b/>
          <w:bCs/>
        </w:rPr>
      </w:pPr>
      <w:r>
        <w:rPr>
          <w:rFonts w:hint="eastAsia" w:cs="宋体"/>
          <w:b/>
          <w:bCs/>
        </w:rPr>
        <w:t>举例：</w:t>
      </w:r>
    </w:p>
    <w:p>
      <w:pPr>
        <w:rPr>
          <w:color w:val="000000"/>
          <w:kern w:val="0"/>
        </w:rPr>
      </w:pPr>
      <w:r>
        <w:t>Switch#</w:t>
      </w:r>
      <w:r>
        <w:rPr>
          <w:color w:val="000000"/>
          <w:kern w:val="0"/>
        </w:rPr>
        <w:t xml:space="preserve">debug vrrp  </w:t>
      </w:r>
    </w:p>
    <w:p>
      <w:pPr>
        <w:rPr>
          <w:color w:val="000000"/>
        </w:rPr>
      </w:pPr>
      <w:r>
        <w:rPr>
          <w:color w:val="000000"/>
        </w:rPr>
        <w:t>2001/01/01 00:50:28 : IMI: VRRP SEND[Hello]: Advertisement sent for vrid=[1], virtual-ip=[10.1.1.1]</w:t>
      </w:r>
    </w:p>
    <w:p>
      <w:pPr>
        <w:rPr>
          <w:color w:val="000000"/>
        </w:rPr>
      </w:pPr>
      <w:r>
        <w:t xml:space="preserve">2001/01/01 </w:t>
      </w:r>
      <w:r>
        <w:rPr>
          <w:color w:val="000000"/>
        </w:rPr>
        <w:t>00:50:30 : IMI: VRRP SEND[Hello]: Advertisement sent for vrid=[1], virtual-ip=[10.1.1.1]</w:t>
      </w:r>
    </w:p>
    <w:p>
      <w:pPr>
        <w:rPr>
          <w:color w:val="000000"/>
        </w:rPr>
      </w:pPr>
      <w:r>
        <w:t>2001/01/01</w:t>
      </w:r>
      <w:r>
        <w:rPr>
          <w:color w:val="000000"/>
        </w:rPr>
        <w:t xml:space="preserve"> 00:50:31 : IMI: VRRP SEND[Hello]: Advertisement sent for vrid=[1], virtual-ip=[10.1.1.1]</w:t>
      </w:r>
    </w:p>
    <w:p>
      <w:r>
        <w:t>2001/01/01</w:t>
      </w:r>
      <w:r>
        <w:rPr>
          <w:color w:val="000000"/>
        </w:rPr>
        <w:t xml:space="preserve"> 00:50:32 : IMI: VRRP SEND[Hello]: Advertisement sent for vrid=[1], </w:t>
      </w:r>
      <w:r>
        <w:t>virtual-ip=[10.1.1.1]</w:t>
      </w:r>
    </w:p>
    <w:p>
      <w:pPr>
        <w:rPr>
          <w:color w:val="000000"/>
          <w:kern w:val="0"/>
        </w:rPr>
      </w:pPr>
      <w:r>
        <w:t xml:space="preserve">2001/01/01 </w:t>
      </w:r>
      <w:r>
        <w:rPr>
          <w:color w:val="000000"/>
        </w:rPr>
        <w:t>00:50:33 : IMI: VRRP SEND[Hello]: Advertisement sent for vrid=[1], virtual-ip=[10.1.1.1]</w:t>
      </w:r>
    </w:p>
    <w:p>
      <w:pPr>
        <w:pStyle w:val="5"/>
      </w:pPr>
      <w:bookmarkStart w:id="8590" w:name="_Toc144205649"/>
      <w:bookmarkStart w:id="8591" w:name="_Toc103419246"/>
      <w:bookmarkStart w:id="8592" w:name="_Toc10649208"/>
      <w:bookmarkStart w:id="8593" w:name="_Toc233795534"/>
      <w:bookmarkStart w:id="8594" w:name="_Toc141519970"/>
      <w:bookmarkStart w:id="8595" w:name="_Toc30880"/>
      <w:r>
        <w:t>disable</w:t>
      </w:r>
      <w:bookmarkEnd w:id="8590"/>
      <w:bookmarkEnd w:id="8591"/>
      <w:bookmarkEnd w:id="8592"/>
      <w:bookmarkEnd w:id="8593"/>
      <w:bookmarkEnd w:id="8594"/>
      <w:bookmarkEnd w:id="8595"/>
    </w:p>
    <w:p>
      <w:pPr>
        <w:rPr>
          <w:b/>
          <w:bCs/>
        </w:rPr>
      </w:pPr>
      <w:r>
        <w:rPr>
          <w:rFonts w:hint="eastAsia" w:cs="宋体"/>
          <w:b/>
          <w:bCs/>
        </w:rPr>
        <w:t>命令</w:t>
      </w:r>
      <w:r>
        <w:rPr>
          <w:rFonts w:hint="eastAsia" w:cs="宋体"/>
          <w:b/>
          <w:bCs/>
          <w:lang w:val="en-GB"/>
        </w:rPr>
        <w:t>：</w:t>
      </w:r>
      <w:r>
        <w:rPr>
          <w:b/>
          <w:bCs/>
        </w:rPr>
        <w:t>disable</w:t>
      </w:r>
    </w:p>
    <w:p>
      <w:pPr>
        <w:rPr>
          <w:b/>
          <w:bCs/>
        </w:rPr>
      </w:pPr>
      <w:r>
        <w:rPr>
          <w:rFonts w:hint="eastAsia" w:cs="宋体"/>
          <w:b/>
          <w:bCs/>
        </w:rPr>
        <w:t>功能：</w:t>
      </w:r>
      <w:r>
        <w:rPr>
          <w:rFonts w:hint="eastAsia" w:cs="宋体"/>
        </w:rPr>
        <w:t>关闭</w:t>
      </w:r>
      <w:r>
        <w:t>VRRP</w:t>
      </w:r>
      <w:r>
        <w:rPr>
          <w:rFonts w:hint="eastAsia" w:cs="宋体"/>
        </w:rPr>
        <w:t>协议。</w:t>
      </w:r>
    </w:p>
    <w:p>
      <w:pPr>
        <w:rPr>
          <w:b/>
          <w:bCs/>
        </w:rPr>
      </w:pPr>
      <w:r>
        <w:rPr>
          <w:rFonts w:hint="eastAsia" w:cs="宋体"/>
          <w:b/>
          <w:bCs/>
        </w:rPr>
        <w:t>参数：</w:t>
      </w:r>
      <w:r>
        <w:rPr>
          <w:rFonts w:hint="eastAsia" w:cs="宋体"/>
        </w:rPr>
        <w:t>无。</w:t>
      </w:r>
    </w:p>
    <w:p>
      <w:r>
        <w:rPr>
          <w:rFonts w:hint="eastAsia" w:cs="宋体"/>
          <w:b/>
          <w:bCs/>
        </w:rPr>
        <w:t>缺省情况：</w:t>
      </w:r>
      <w:r>
        <w:rPr>
          <w:rFonts w:hint="eastAsia" w:cs="宋体"/>
        </w:rPr>
        <w:t>缺省为不配置。</w:t>
      </w:r>
    </w:p>
    <w:p>
      <w:r>
        <w:rPr>
          <w:rFonts w:hint="eastAsia" w:cs="宋体"/>
          <w:b/>
          <w:bCs/>
        </w:rPr>
        <w:t>命令模式：</w:t>
      </w:r>
      <w:r>
        <w:t>VRRP</w:t>
      </w:r>
      <w:r>
        <w:rPr>
          <w:rFonts w:hint="eastAsia" w:cs="宋体"/>
        </w:rPr>
        <w:t>协议配置模式。</w:t>
      </w:r>
    </w:p>
    <w:p>
      <w:r>
        <w:rPr>
          <w:rFonts w:hint="eastAsia" w:cs="宋体"/>
          <w:b/>
          <w:bCs/>
        </w:rPr>
        <w:t>使用指南：</w:t>
      </w:r>
      <w:r>
        <w:rPr>
          <w:rFonts w:hint="eastAsia" w:cs="宋体"/>
        </w:rPr>
        <w:t>关闭相应的虚拟路由器，只有在关闭</w:t>
      </w:r>
      <w:r>
        <w:t>VRRP</w:t>
      </w:r>
      <w:r>
        <w:rPr>
          <w:rFonts w:hint="eastAsia" w:cs="宋体"/>
        </w:rPr>
        <w:t>之后才能修改</w:t>
      </w:r>
      <w:r>
        <w:t>VRRP</w:t>
      </w:r>
      <w:r>
        <w:rPr>
          <w:rFonts w:hint="eastAsia" w:cs="宋体"/>
        </w:rPr>
        <w:t>的配置。</w:t>
      </w:r>
    </w:p>
    <w:p>
      <w:r>
        <w:rPr>
          <w:rFonts w:hint="eastAsia" w:cs="宋体"/>
          <w:b/>
          <w:bCs/>
        </w:rPr>
        <w:t>举例：</w:t>
      </w:r>
      <w:r>
        <w:rPr>
          <w:rFonts w:hint="eastAsia" w:cs="宋体"/>
        </w:rPr>
        <w:t>关闭配置序号为</w:t>
      </w:r>
      <w:r>
        <w:t>10</w:t>
      </w:r>
      <w:r>
        <w:rPr>
          <w:rFonts w:hint="eastAsia" w:cs="宋体"/>
        </w:rPr>
        <w:t>的虚拟路由器。</w:t>
      </w:r>
    </w:p>
    <w:p>
      <w:pPr>
        <w:pStyle w:val="16"/>
      </w:pPr>
      <w:r>
        <w:t>Switch(config)#router vrrp 10</w:t>
      </w:r>
    </w:p>
    <w:p>
      <w:pPr>
        <w:pStyle w:val="16"/>
      </w:pPr>
      <w:r>
        <w:t>Switch(config-router)#disable</w:t>
      </w:r>
    </w:p>
    <w:p>
      <w:pPr>
        <w:pStyle w:val="5"/>
      </w:pPr>
      <w:bookmarkStart w:id="8596" w:name="_Toc144205651"/>
      <w:bookmarkStart w:id="8597" w:name="_Toc103419245"/>
      <w:bookmarkStart w:id="8598" w:name="_Toc233795535"/>
      <w:bookmarkStart w:id="8599" w:name="_Toc10649209"/>
      <w:bookmarkStart w:id="8600" w:name="_Toc141519969"/>
      <w:bookmarkStart w:id="8601" w:name="_Toc17020"/>
      <w:r>
        <w:t>enable</w:t>
      </w:r>
      <w:bookmarkEnd w:id="8596"/>
      <w:bookmarkEnd w:id="8597"/>
      <w:bookmarkEnd w:id="8598"/>
      <w:bookmarkEnd w:id="8599"/>
      <w:bookmarkEnd w:id="8600"/>
      <w:bookmarkEnd w:id="8601"/>
    </w:p>
    <w:p>
      <w:pPr>
        <w:rPr>
          <w:b/>
          <w:bCs/>
        </w:rPr>
      </w:pPr>
      <w:r>
        <w:rPr>
          <w:rFonts w:hint="eastAsia" w:cs="宋体"/>
          <w:b/>
          <w:bCs/>
        </w:rPr>
        <w:t>命令：</w:t>
      </w:r>
      <w:r>
        <w:rPr>
          <w:b/>
          <w:bCs/>
        </w:rPr>
        <w:t>enable</w:t>
      </w:r>
    </w:p>
    <w:p>
      <w:pPr>
        <w:rPr>
          <w:b/>
          <w:bCs/>
        </w:rPr>
      </w:pPr>
      <w:r>
        <w:rPr>
          <w:rFonts w:hint="eastAsia" w:cs="宋体"/>
          <w:b/>
          <w:bCs/>
        </w:rPr>
        <w:t>功能：</w:t>
      </w:r>
      <w:r>
        <w:rPr>
          <w:rFonts w:hint="eastAsia" w:cs="宋体"/>
        </w:rPr>
        <w:t>启动</w:t>
      </w:r>
      <w:r>
        <w:t>VRRP</w:t>
      </w:r>
      <w:r>
        <w:rPr>
          <w:rFonts w:hint="eastAsia" w:cs="宋体"/>
        </w:rPr>
        <w:t>协议。</w:t>
      </w:r>
    </w:p>
    <w:p>
      <w:pPr>
        <w:rPr>
          <w:b/>
          <w:bCs/>
        </w:rPr>
      </w:pPr>
      <w:r>
        <w:rPr>
          <w:rFonts w:hint="eastAsia" w:cs="宋体"/>
          <w:b/>
          <w:bCs/>
        </w:rPr>
        <w:t>参数：</w:t>
      </w:r>
      <w:r>
        <w:rPr>
          <w:rFonts w:hint="eastAsia" w:cs="宋体"/>
        </w:rPr>
        <w:t>无。</w:t>
      </w:r>
    </w:p>
    <w:p>
      <w:r>
        <w:rPr>
          <w:rFonts w:hint="eastAsia" w:cs="宋体"/>
          <w:b/>
          <w:bCs/>
        </w:rPr>
        <w:t>缺省情况：</w:t>
      </w:r>
      <w:r>
        <w:rPr>
          <w:rFonts w:hint="eastAsia" w:cs="宋体"/>
        </w:rPr>
        <w:t>缺省为不配置。</w:t>
      </w:r>
    </w:p>
    <w:p>
      <w:r>
        <w:rPr>
          <w:rFonts w:hint="eastAsia" w:cs="宋体"/>
          <w:b/>
          <w:bCs/>
        </w:rPr>
        <w:t>命令模式：</w:t>
      </w:r>
      <w:r>
        <w:t>VRRP</w:t>
      </w:r>
      <w:r>
        <w:rPr>
          <w:rFonts w:hint="eastAsia" w:cs="宋体"/>
        </w:rPr>
        <w:t>协议配置模式。</w:t>
      </w:r>
    </w:p>
    <w:p>
      <w:r>
        <w:rPr>
          <w:rFonts w:hint="eastAsia" w:cs="宋体"/>
          <w:b/>
          <w:bCs/>
        </w:rPr>
        <w:t>使用指南：</w:t>
      </w:r>
      <w:r>
        <w:rPr>
          <w:rFonts w:hint="eastAsia" w:cs="宋体"/>
        </w:rPr>
        <w:t>启动相应的虚拟路由器，只有通过</w:t>
      </w:r>
      <w:r>
        <w:t>enable</w:t>
      </w:r>
      <w:r>
        <w:rPr>
          <w:rFonts w:hint="eastAsia" w:cs="宋体"/>
        </w:rPr>
        <w:t>启动的路由器（或三层以太网交换机）接口才真正加入备份组中，在启动虚拟路由器之前必须配置</w:t>
      </w:r>
      <w:r>
        <w:t>VRRP</w:t>
      </w:r>
      <w:r>
        <w:rPr>
          <w:rFonts w:hint="eastAsia" w:cs="宋体"/>
        </w:rPr>
        <w:t>虚拟</w:t>
      </w:r>
      <w:r>
        <w:t>IP</w:t>
      </w:r>
      <w:r>
        <w:rPr>
          <w:rFonts w:hint="eastAsia" w:cs="宋体"/>
        </w:rPr>
        <w:t>和接口，且相应的接口上也配置有</w:t>
      </w:r>
      <w:r>
        <w:t>IP</w:t>
      </w:r>
      <w:r>
        <w:rPr>
          <w:rFonts w:hint="eastAsia" w:cs="宋体"/>
        </w:rPr>
        <w:t>地址。</w:t>
      </w:r>
    </w:p>
    <w:p>
      <w:r>
        <w:rPr>
          <w:rFonts w:hint="eastAsia" w:cs="宋体"/>
          <w:b/>
          <w:bCs/>
        </w:rPr>
        <w:t>举例：</w:t>
      </w:r>
      <w:r>
        <w:rPr>
          <w:rFonts w:hint="eastAsia" w:cs="宋体"/>
        </w:rPr>
        <w:t>启动配置序号为</w:t>
      </w:r>
      <w:r>
        <w:t>10</w:t>
      </w:r>
      <w:r>
        <w:rPr>
          <w:rFonts w:hint="eastAsia" w:cs="宋体"/>
        </w:rPr>
        <w:t>的虚拟路由器。</w:t>
      </w:r>
    </w:p>
    <w:p>
      <w:pPr>
        <w:pStyle w:val="16"/>
      </w:pPr>
      <w:r>
        <w:t>Switch(config)#router vrrp 10</w:t>
      </w:r>
    </w:p>
    <w:p>
      <w:pPr>
        <w:pStyle w:val="16"/>
      </w:pPr>
      <w:r>
        <w:t>Switch(config-router)#enable</w:t>
      </w:r>
    </w:p>
    <w:p>
      <w:pPr>
        <w:pStyle w:val="5"/>
      </w:pPr>
      <w:bookmarkStart w:id="8602" w:name="_Toc233795536"/>
      <w:bookmarkStart w:id="8603" w:name="_Toc10649210"/>
      <w:bookmarkStart w:id="8604" w:name="_Toc144205652"/>
      <w:bookmarkStart w:id="8605" w:name="_Toc141519968"/>
      <w:bookmarkStart w:id="8606" w:name="_Toc103419244"/>
      <w:bookmarkStart w:id="8607" w:name="_Toc3579"/>
      <w:r>
        <w:t>interface</w:t>
      </w:r>
      <w:bookmarkEnd w:id="8602"/>
      <w:bookmarkEnd w:id="8603"/>
      <w:bookmarkEnd w:id="8604"/>
      <w:bookmarkEnd w:id="8605"/>
      <w:bookmarkEnd w:id="8606"/>
      <w:bookmarkEnd w:id="8607"/>
    </w:p>
    <w:p>
      <w:r>
        <w:rPr>
          <w:rFonts w:hint="eastAsia" w:cs="宋体"/>
          <w:b/>
          <w:bCs/>
        </w:rPr>
        <w:t>命令</w:t>
      </w:r>
      <w:r>
        <w:rPr>
          <w:rFonts w:hint="eastAsia" w:cs="宋体"/>
          <w:b/>
          <w:bCs/>
          <w:lang w:val="en-GB"/>
        </w:rPr>
        <w:t>：</w:t>
      </w:r>
      <w:r>
        <w:rPr>
          <w:b/>
          <w:bCs/>
        </w:rPr>
        <w:t>interface {</w:t>
      </w:r>
      <w:r>
        <w:rPr>
          <w:b/>
          <w:bCs/>
          <w:i/>
          <w:iCs/>
        </w:rPr>
        <w:t>IFNAME</w:t>
      </w:r>
      <w:r>
        <w:rPr>
          <w:b/>
          <w:bCs/>
        </w:rPr>
        <w:t xml:space="preserve"> | Vlan &lt;</w:t>
      </w:r>
      <w:r>
        <w:rPr>
          <w:b/>
          <w:bCs/>
          <w:i/>
          <w:iCs/>
        </w:rPr>
        <w:t>ID</w:t>
      </w:r>
      <w:r>
        <w:rPr>
          <w:b/>
          <w:bCs/>
        </w:rPr>
        <w:t>&gt;}</w:t>
      </w:r>
    </w:p>
    <w:p>
      <w:pPr>
        <w:ind w:firstLine="632" w:firstLineChars="300"/>
        <w:rPr>
          <w:b/>
          <w:bCs/>
        </w:rPr>
      </w:pPr>
      <w:r>
        <w:rPr>
          <w:b/>
          <w:bCs/>
        </w:rPr>
        <w:t>no interface</w:t>
      </w:r>
    </w:p>
    <w:p>
      <w:pPr>
        <w:rPr>
          <w:b/>
          <w:bCs/>
        </w:rPr>
      </w:pPr>
      <w:r>
        <w:rPr>
          <w:rFonts w:hint="eastAsia" w:cs="宋体"/>
          <w:b/>
          <w:bCs/>
        </w:rPr>
        <w:t>功能</w:t>
      </w:r>
      <w:r>
        <w:rPr>
          <w:rFonts w:hint="eastAsia" w:cs="宋体"/>
          <w:b/>
          <w:bCs/>
          <w:lang w:val="en-GB"/>
        </w:rPr>
        <w:t>：</w:t>
      </w:r>
      <w:r>
        <w:rPr>
          <w:rFonts w:hint="eastAsia" w:cs="宋体"/>
        </w:rPr>
        <w:t>配置</w:t>
      </w:r>
      <w:r>
        <w:t>VRRP</w:t>
      </w:r>
      <w:r>
        <w:rPr>
          <w:rFonts w:hint="eastAsia" w:cs="宋体"/>
        </w:rPr>
        <w:t>的接口。</w:t>
      </w:r>
    </w:p>
    <w:p>
      <w:pPr>
        <w:rPr>
          <w:b/>
          <w:bCs/>
        </w:rPr>
      </w:pPr>
      <w:r>
        <w:rPr>
          <w:rFonts w:hint="eastAsia" w:cs="宋体"/>
          <w:b/>
          <w:bCs/>
        </w:rPr>
        <w:t>参数：</w:t>
      </w:r>
      <w:r>
        <w:rPr>
          <w:b/>
          <w:bCs/>
          <w:i/>
          <w:iCs/>
        </w:rPr>
        <w:t>IFNAME</w:t>
      </w:r>
      <w:r>
        <w:rPr>
          <w:rFonts w:hint="eastAsia" w:cs="宋体"/>
          <w:b/>
          <w:bCs/>
        </w:rPr>
        <w:t>：</w:t>
      </w:r>
      <w:r>
        <w:rPr>
          <w:rFonts w:hint="eastAsia" w:cs="宋体"/>
        </w:rPr>
        <w:t>接口名称，如“</w:t>
      </w:r>
      <w:r>
        <w:t>VLAN1</w:t>
      </w:r>
      <w:r>
        <w:rPr>
          <w:rFonts w:hint="eastAsia" w:cs="宋体"/>
        </w:rPr>
        <w:t>”。</w:t>
      </w:r>
    </w:p>
    <w:p>
      <w:r>
        <w:rPr>
          <w:b/>
          <w:bCs/>
        </w:rPr>
        <w:t xml:space="preserve">      Vlan &lt;</w:t>
      </w:r>
      <w:r>
        <w:rPr>
          <w:b/>
          <w:bCs/>
          <w:i/>
          <w:iCs/>
        </w:rPr>
        <w:t>ID</w:t>
      </w:r>
      <w:r>
        <w:rPr>
          <w:b/>
          <w:bCs/>
        </w:rPr>
        <w:t>&gt;</w:t>
      </w:r>
      <w:r>
        <w:rPr>
          <w:rFonts w:hint="eastAsia" w:cs="宋体"/>
          <w:b/>
          <w:bCs/>
        </w:rPr>
        <w:t>：</w:t>
      </w:r>
      <w:r>
        <w:t xml:space="preserve">VLAN </w:t>
      </w:r>
      <w:r>
        <w:rPr>
          <w:rFonts w:hint="eastAsia" w:cs="宋体"/>
        </w:rPr>
        <w:t>的</w:t>
      </w:r>
      <w:r>
        <w:t>ID</w:t>
      </w:r>
      <w:r>
        <w:rPr>
          <w:rFonts w:hint="eastAsia" w:cs="宋体"/>
        </w:rPr>
        <w:t>号</w:t>
      </w:r>
      <w:r>
        <w:t xml:space="preserve"> </w:t>
      </w:r>
      <w:r>
        <w:rPr>
          <w:rFonts w:hint="eastAsia" w:cs="宋体"/>
        </w:rPr>
        <w:t>。</w:t>
      </w:r>
    </w:p>
    <w:p>
      <w:r>
        <w:rPr>
          <w:rFonts w:hint="eastAsia" w:cs="宋体"/>
          <w:b/>
          <w:bCs/>
        </w:rPr>
        <w:t>缺省情况：</w:t>
      </w:r>
      <w:r>
        <w:rPr>
          <w:rFonts w:hint="eastAsia" w:cs="宋体"/>
        </w:rPr>
        <w:t>缺省为不配置。</w:t>
      </w:r>
    </w:p>
    <w:p>
      <w:r>
        <w:rPr>
          <w:rFonts w:hint="eastAsia" w:cs="宋体"/>
          <w:b/>
          <w:bCs/>
        </w:rPr>
        <w:t>命令模式：</w:t>
      </w:r>
      <w:r>
        <w:t>VRRP</w:t>
      </w:r>
      <w:r>
        <w:rPr>
          <w:rFonts w:hint="eastAsia" w:cs="宋体"/>
        </w:rPr>
        <w:t>协议配置模式。</w:t>
      </w:r>
    </w:p>
    <w:p>
      <w:pPr>
        <w:snapToGrid w:val="0"/>
        <w:spacing w:before="80" w:after="80"/>
      </w:pPr>
      <w:r>
        <w:rPr>
          <w:rFonts w:hint="eastAsia" w:cs="宋体"/>
          <w:b/>
          <w:bCs/>
        </w:rPr>
        <w:t>使用指南：</w:t>
      </w:r>
      <w:r>
        <w:rPr>
          <w:rFonts w:hint="eastAsia" w:cs="宋体"/>
        </w:rPr>
        <w:t>本命令用向一个已存在的备份组中添加三层接口，本命令的</w:t>
      </w:r>
      <w:r>
        <w:rPr>
          <w:b/>
          <w:bCs/>
        </w:rPr>
        <w:t>no</w:t>
      </w:r>
      <w:r>
        <w:rPr>
          <w:rFonts w:hint="eastAsia" w:cs="宋体"/>
        </w:rPr>
        <w:t>形式用来删除指定的备份组的三层接口。</w:t>
      </w:r>
    </w:p>
    <w:p>
      <w:r>
        <w:rPr>
          <w:rFonts w:hint="eastAsia" w:cs="宋体"/>
          <w:b/>
          <w:bCs/>
        </w:rPr>
        <w:t>举例：</w:t>
      </w:r>
      <w:r>
        <w:rPr>
          <w:rFonts w:hint="eastAsia" w:cs="宋体"/>
        </w:rPr>
        <w:t>将接口</w:t>
      </w:r>
      <w:r>
        <w:rPr>
          <w:rFonts w:ascii="Arial" w:hAnsi="Arial" w:cs="Arial"/>
        </w:rPr>
        <w:t>interface vlan 1</w:t>
      </w:r>
      <w:r>
        <w:rPr>
          <w:rFonts w:hint="eastAsia" w:cs="宋体"/>
        </w:rPr>
        <w:t>添加到</w:t>
      </w:r>
      <w:r>
        <w:t>10</w:t>
      </w:r>
      <w:r>
        <w:rPr>
          <w:rFonts w:hint="eastAsia" w:cs="宋体"/>
        </w:rPr>
        <w:t>号备份组中。</w:t>
      </w:r>
    </w:p>
    <w:p>
      <w:pPr>
        <w:pStyle w:val="16"/>
      </w:pPr>
      <w:r>
        <w:t>Switch(config)# router vrrp 10</w:t>
      </w:r>
    </w:p>
    <w:p>
      <w:pPr>
        <w:pStyle w:val="16"/>
      </w:pPr>
      <w:r>
        <w:t>Switch(config-router)#interface vlan 1</w:t>
      </w:r>
    </w:p>
    <w:p>
      <w:pPr>
        <w:pStyle w:val="5"/>
      </w:pPr>
      <w:bookmarkStart w:id="8608" w:name="_Toc103419249"/>
      <w:bookmarkStart w:id="8609" w:name="_Toc144205653"/>
      <w:bookmarkStart w:id="8610" w:name="_Toc82853281"/>
      <w:bookmarkStart w:id="8611" w:name="_Toc141519971"/>
      <w:bookmarkStart w:id="8612" w:name="_Toc233795537"/>
      <w:bookmarkStart w:id="8613" w:name="_Toc10649211"/>
      <w:bookmarkStart w:id="8614" w:name="_Toc11387"/>
      <w:r>
        <w:t>preempt</w:t>
      </w:r>
      <w:bookmarkEnd w:id="8608"/>
      <w:bookmarkEnd w:id="8609"/>
      <w:bookmarkEnd w:id="8610"/>
      <w:bookmarkEnd w:id="8611"/>
      <w:r>
        <w:t>-mode</w:t>
      </w:r>
      <w:bookmarkEnd w:id="8612"/>
      <w:bookmarkEnd w:id="8613"/>
      <w:bookmarkEnd w:id="8614"/>
    </w:p>
    <w:p>
      <w:pPr>
        <w:rPr>
          <w:b/>
          <w:bCs/>
          <w:i/>
          <w:iCs/>
        </w:rPr>
      </w:pPr>
      <w:r>
        <w:rPr>
          <w:rFonts w:hint="eastAsia" w:cs="宋体"/>
          <w:b/>
          <w:bCs/>
        </w:rPr>
        <w:t>命令：</w:t>
      </w:r>
      <w:r>
        <w:rPr>
          <w:b/>
          <w:bCs/>
        </w:rPr>
        <w:t>preempt-mode</w:t>
      </w:r>
      <w:r>
        <w:rPr>
          <w:rFonts w:hint="eastAsia"/>
          <w:b/>
          <w:bCs/>
        </w:rPr>
        <w:t xml:space="preserve"> </w:t>
      </w:r>
      <w:r>
        <w:rPr>
          <w:b/>
          <w:bCs/>
        </w:rPr>
        <w:t>{true</w:t>
      </w:r>
      <w:r>
        <w:rPr>
          <w:rFonts w:hint="eastAsia"/>
          <w:b/>
          <w:bCs/>
        </w:rPr>
        <w:t xml:space="preserve"> </w:t>
      </w:r>
      <w:r>
        <w:rPr>
          <w:b/>
          <w:bCs/>
        </w:rPr>
        <w:t>| false}</w:t>
      </w:r>
    </w:p>
    <w:p>
      <w:pPr>
        <w:rPr>
          <w:b/>
          <w:bCs/>
        </w:rPr>
      </w:pPr>
      <w:r>
        <w:rPr>
          <w:rFonts w:hint="eastAsia" w:cs="宋体"/>
          <w:b/>
          <w:bCs/>
        </w:rPr>
        <w:t>功能：</w:t>
      </w:r>
      <w:r>
        <w:rPr>
          <w:rFonts w:hint="eastAsia" w:cs="宋体"/>
        </w:rPr>
        <w:t>配置</w:t>
      </w:r>
      <w:r>
        <w:t>VRRP</w:t>
      </w:r>
      <w:r>
        <w:rPr>
          <w:rFonts w:hint="eastAsia" w:cs="宋体"/>
        </w:rPr>
        <w:t>的抢占模式。</w:t>
      </w:r>
    </w:p>
    <w:p>
      <w:r>
        <w:rPr>
          <w:rFonts w:hint="eastAsia" w:cs="宋体"/>
          <w:b/>
          <w:bCs/>
        </w:rPr>
        <w:t>参数：</w:t>
      </w:r>
      <w:r>
        <w:rPr>
          <w:rFonts w:hint="eastAsia" w:cs="宋体"/>
        </w:rPr>
        <w:t>无。</w:t>
      </w:r>
    </w:p>
    <w:p>
      <w:r>
        <w:rPr>
          <w:rFonts w:hint="eastAsia" w:cs="宋体"/>
          <w:b/>
          <w:bCs/>
        </w:rPr>
        <w:t>命令模式：</w:t>
      </w:r>
      <w:r>
        <w:t>VRRP</w:t>
      </w:r>
      <w:r>
        <w:rPr>
          <w:rFonts w:hint="eastAsia" w:cs="宋体"/>
        </w:rPr>
        <w:t>协议配置模式。</w:t>
      </w:r>
    </w:p>
    <w:p>
      <w:r>
        <w:rPr>
          <w:rFonts w:hint="eastAsia" w:cs="宋体"/>
          <w:b/>
          <w:bCs/>
        </w:rPr>
        <w:t>缺省情况：</w:t>
      </w:r>
      <w:r>
        <w:rPr>
          <w:rFonts w:hint="eastAsia" w:cs="宋体"/>
        </w:rPr>
        <w:t>缺省为抢占模式。</w:t>
      </w:r>
    </w:p>
    <w:p>
      <w:pPr>
        <w:rPr>
          <w:b/>
          <w:bCs/>
        </w:rPr>
      </w:pPr>
      <w:r>
        <w:rPr>
          <w:rFonts w:hint="eastAsia" w:cs="宋体"/>
          <w:b/>
          <w:bCs/>
        </w:rPr>
        <w:t>使用指南：</w:t>
      </w:r>
      <w:r>
        <w:rPr>
          <w:rFonts w:hint="eastAsia" w:cs="宋体"/>
        </w:rPr>
        <w:t>如果需要高优先级的路由器（或三层以太网交换机）能主动抢占成为活动路由器（或三层以太网交换机），则要设置抢占模式。</w:t>
      </w:r>
    </w:p>
    <w:p>
      <w:r>
        <w:rPr>
          <w:rFonts w:hint="eastAsia" w:cs="宋体"/>
          <w:b/>
          <w:bCs/>
        </w:rPr>
        <w:t>举例：</w:t>
      </w:r>
      <w:r>
        <w:rPr>
          <w:rFonts w:hint="eastAsia" w:cs="宋体"/>
        </w:rPr>
        <w:t>配置</w:t>
      </w:r>
      <w:r>
        <w:t>VRRP</w:t>
      </w:r>
      <w:r>
        <w:rPr>
          <w:rFonts w:hint="eastAsia" w:cs="宋体"/>
        </w:rPr>
        <w:t>为非抢占模式。</w:t>
      </w:r>
    </w:p>
    <w:p>
      <w:pPr>
        <w:pStyle w:val="16"/>
      </w:pPr>
      <w:bookmarkStart w:id="8615" w:name="_Toc82853282"/>
      <w:r>
        <w:t>Switch(config-router)#preempt-mode false</w:t>
      </w:r>
    </w:p>
    <w:p>
      <w:pPr>
        <w:pStyle w:val="5"/>
      </w:pPr>
      <w:bookmarkStart w:id="8616" w:name="_Toc141519972"/>
      <w:bookmarkStart w:id="8617" w:name="_Toc144205654"/>
      <w:bookmarkStart w:id="8618" w:name="_Toc103419250"/>
      <w:bookmarkStart w:id="8619" w:name="_Toc233795538"/>
      <w:bookmarkStart w:id="8620" w:name="_Toc10649212"/>
      <w:bookmarkStart w:id="8621" w:name="_Toc6517"/>
      <w:r>
        <w:t>priority</w:t>
      </w:r>
      <w:bookmarkEnd w:id="8615"/>
      <w:bookmarkEnd w:id="8616"/>
      <w:bookmarkEnd w:id="8617"/>
      <w:bookmarkEnd w:id="8618"/>
      <w:bookmarkEnd w:id="8619"/>
      <w:bookmarkEnd w:id="8620"/>
      <w:bookmarkEnd w:id="8621"/>
    </w:p>
    <w:p>
      <w:pPr>
        <w:rPr>
          <w:b/>
          <w:bCs/>
        </w:rPr>
      </w:pPr>
      <w:r>
        <w:rPr>
          <w:rFonts w:hint="eastAsia" w:cs="宋体"/>
          <w:b/>
          <w:bCs/>
        </w:rPr>
        <w:t>命令</w:t>
      </w:r>
      <w:r>
        <w:rPr>
          <w:rFonts w:hint="eastAsia" w:cs="宋体"/>
          <w:b/>
          <w:bCs/>
          <w:lang w:val="en-GB"/>
        </w:rPr>
        <w:t>：</w:t>
      </w:r>
      <w:r>
        <w:rPr>
          <w:b/>
          <w:bCs/>
        </w:rPr>
        <w:t>priority &lt;</w:t>
      </w:r>
      <w:r>
        <w:rPr>
          <w:b/>
          <w:bCs/>
          <w:i/>
          <w:iCs/>
        </w:rPr>
        <w:t>value</w:t>
      </w:r>
      <w:r>
        <w:rPr>
          <w:b/>
          <w:bCs/>
        </w:rPr>
        <w:t>&gt;</w:t>
      </w:r>
    </w:p>
    <w:p>
      <w:pPr>
        <w:tabs>
          <w:tab w:val="left" w:pos="5085"/>
        </w:tabs>
        <w:rPr>
          <w:b/>
          <w:bCs/>
        </w:rPr>
      </w:pPr>
      <w:r>
        <w:rPr>
          <w:rFonts w:hint="eastAsia" w:cs="宋体"/>
          <w:b/>
          <w:bCs/>
        </w:rPr>
        <w:t>功能：</w:t>
      </w:r>
      <w:r>
        <w:rPr>
          <w:rFonts w:hint="eastAsia" w:cs="宋体"/>
        </w:rPr>
        <w:t>配置</w:t>
      </w:r>
      <w:r>
        <w:t>VRRP</w:t>
      </w:r>
      <w:r>
        <w:rPr>
          <w:rFonts w:hint="eastAsia" w:cs="宋体"/>
        </w:rPr>
        <w:t>优先级。</w:t>
      </w:r>
      <w:r>
        <w:rPr>
          <w:rFonts w:cs="宋体"/>
        </w:rPr>
        <w:tab/>
      </w:r>
    </w:p>
    <w:p>
      <w:r>
        <w:rPr>
          <w:rFonts w:hint="eastAsia" w:cs="宋体"/>
          <w:b/>
          <w:bCs/>
        </w:rPr>
        <w:t>参数：</w:t>
      </w:r>
      <w:r>
        <w:rPr>
          <w:b/>
          <w:bCs/>
        </w:rPr>
        <w:t>&lt;</w:t>
      </w:r>
      <w:r>
        <w:rPr>
          <w:b/>
          <w:bCs/>
          <w:i/>
          <w:iCs/>
        </w:rPr>
        <w:t>value</w:t>
      </w:r>
      <w:r>
        <w:rPr>
          <w:b/>
          <w:bCs/>
        </w:rPr>
        <w:t>&gt;</w:t>
      </w:r>
      <w:r>
        <w:rPr>
          <w:rFonts w:hint="eastAsia" w:cs="宋体"/>
        </w:rPr>
        <w:t>为优先级，取值范围为</w:t>
      </w:r>
      <w:r>
        <w:t>1</w:t>
      </w:r>
      <w:r>
        <w:rPr>
          <w:rFonts w:hint="eastAsia" w:cs="宋体"/>
        </w:rPr>
        <w:t>～</w:t>
      </w:r>
      <w:r>
        <w:t>254</w:t>
      </w:r>
      <w:r>
        <w:rPr>
          <w:rFonts w:hint="eastAsia" w:cs="宋体"/>
        </w:rPr>
        <w:t>。</w:t>
      </w:r>
    </w:p>
    <w:p>
      <w:r>
        <w:rPr>
          <w:rFonts w:hint="eastAsia" w:cs="宋体"/>
          <w:b/>
          <w:bCs/>
        </w:rPr>
        <w:t>缺省情况：</w:t>
      </w:r>
      <w:r>
        <w:rPr>
          <w:b/>
          <w:bCs/>
        </w:rPr>
        <w:t>backup</w:t>
      </w:r>
      <w:r>
        <w:rPr>
          <w:rFonts w:hint="eastAsia" w:cs="宋体"/>
        </w:rPr>
        <w:t>路由器（或三层以太网交换机）在所有备份组内的优先级均为</w:t>
      </w:r>
      <w:r>
        <w:t>100</w:t>
      </w:r>
      <w:r>
        <w:rPr>
          <w:rFonts w:hint="eastAsia" w:cs="宋体"/>
        </w:rPr>
        <w:t>。</w:t>
      </w:r>
    </w:p>
    <w:p>
      <w:r>
        <w:rPr>
          <w:rFonts w:hint="eastAsia" w:cs="宋体"/>
          <w:b/>
          <w:bCs/>
        </w:rPr>
        <w:t>命令模式：</w:t>
      </w:r>
      <w:r>
        <w:t>VRRP</w:t>
      </w:r>
      <w:r>
        <w:rPr>
          <w:rFonts w:hint="eastAsia" w:cs="宋体"/>
        </w:rPr>
        <w:t>协议配置模式。</w:t>
      </w:r>
    </w:p>
    <w:p>
      <w:pPr>
        <w:snapToGrid w:val="0"/>
        <w:spacing w:before="80" w:after="80"/>
        <w:rPr>
          <w:kern w:val="0"/>
        </w:rPr>
      </w:pPr>
      <w:r>
        <w:rPr>
          <w:rFonts w:hint="eastAsia" w:cs="宋体"/>
          <w:b/>
          <w:bCs/>
        </w:rPr>
        <w:t>使用指南：</w:t>
      </w:r>
      <w:r>
        <w:rPr>
          <w:rFonts w:hint="eastAsia" w:cs="宋体"/>
        </w:rPr>
        <w:t>优先级决定路由器（或三层以太网交换机）在备份组中的地位，优先级越高就越有可能成为</w:t>
      </w:r>
      <w:r>
        <w:t>Master</w:t>
      </w:r>
      <w:r>
        <w:rPr>
          <w:rFonts w:hint="eastAsia" w:cs="宋体"/>
        </w:rPr>
        <w:t>。当某备份组内有两台及两台以上路由器（或三层以太网交换机）的优先级取值相同时，</w:t>
      </w:r>
      <w:r>
        <w:t>VLAN</w:t>
      </w:r>
      <w:r>
        <w:rPr>
          <w:rFonts w:hint="eastAsia" w:cs="宋体"/>
        </w:rPr>
        <w:t>接口</w:t>
      </w:r>
      <w:r>
        <w:t>IP</w:t>
      </w:r>
      <w:r>
        <w:rPr>
          <w:rFonts w:hint="eastAsia" w:cs="宋体"/>
        </w:rPr>
        <w:t>地址最大的路由器（或三层以太网交换机）将成为</w:t>
      </w:r>
      <w:r>
        <w:t>Master</w:t>
      </w:r>
      <w:r>
        <w:rPr>
          <w:rFonts w:hint="eastAsia" w:cs="宋体"/>
        </w:rPr>
        <w:t>。优先级的值越大，优先级越高。</w:t>
      </w:r>
    </w:p>
    <w:p>
      <w:bookmarkStart w:id="8622" w:name="_Toc82853283"/>
      <w:r>
        <w:rPr>
          <w:rFonts w:hint="eastAsia" w:cs="宋体"/>
          <w:b/>
          <w:bCs/>
        </w:rPr>
        <w:t>举例：</w:t>
      </w:r>
      <w:r>
        <w:rPr>
          <w:rFonts w:hint="eastAsia" w:cs="宋体"/>
        </w:rPr>
        <w:t>配置</w:t>
      </w:r>
      <w:r>
        <w:t>VRRP</w:t>
      </w:r>
      <w:r>
        <w:rPr>
          <w:rFonts w:hint="eastAsia" w:cs="宋体"/>
        </w:rPr>
        <w:t>优先级为</w:t>
      </w:r>
      <w:r>
        <w:t>150</w:t>
      </w:r>
      <w:r>
        <w:rPr>
          <w:rFonts w:hint="eastAsia"/>
        </w:rPr>
        <w:t>。</w:t>
      </w:r>
    </w:p>
    <w:p>
      <w:r>
        <w:t>Switch(config-router)#priority 150</w:t>
      </w:r>
      <w:bookmarkEnd w:id="8622"/>
    </w:p>
    <w:p>
      <w:pPr>
        <w:pStyle w:val="5"/>
      </w:pPr>
      <w:bookmarkStart w:id="8623" w:name="_Toc10649213"/>
      <w:bookmarkStart w:id="8624" w:name="_Toc103419242"/>
      <w:bookmarkStart w:id="8625" w:name="_Toc233795539"/>
      <w:bookmarkStart w:id="8626" w:name="_Toc141519966"/>
      <w:bookmarkStart w:id="8627" w:name="_Toc144205655"/>
      <w:bookmarkStart w:id="8628" w:name="_Toc22213"/>
      <w:r>
        <w:t>router vrrp</w:t>
      </w:r>
      <w:bookmarkEnd w:id="8623"/>
      <w:bookmarkEnd w:id="8624"/>
      <w:bookmarkEnd w:id="8625"/>
      <w:bookmarkEnd w:id="8626"/>
      <w:bookmarkEnd w:id="8627"/>
      <w:bookmarkEnd w:id="8628"/>
    </w:p>
    <w:p>
      <w:pPr>
        <w:rPr>
          <w:b/>
          <w:bCs/>
          <w:i/>
          <w:iCs/>
          <w:lang w:val="fr-FR"/>
        </w:rPr>
      </w:pPr>
      <w:r>
        <w:rPr>
          <w:rFonts w:hint="eastAsia" w:cs="宋体"/>
          <w:b/>
          <w:bCs/>
        </w:rPr>
        <w:t>命令：</w:t>
      </w:r>
      <w:r>
        <w:rPr>
          <w:b/>
          <w:bCs/>
          <w:lang w:val="fr-FR"/>
        </w:rPr>
        <w:t>router vrrp &lt;</w:t>
      </w:r>
      <w:r>
        <w:rPr>
          <w:b/>
          <w:bCs/>
          <w:i/>
          <w:iCs/>
          <w:lang w:val="fr-FR"/>
        </w:rPr>
        <w:t>vrid</w:t>
      </w:r>
      <w:r>
        <w:rPr>
          <w:b/>
          <w:bCs/>
          <w:lang w:val="fr-FR"/>
        </w:rPr>
        <w:t>&gt;</w:t>
      </w:r>
    </w:p>
    <w:p>
      <w:pPr>
        <w:rPr>
          <w:b/>
          <w:bCs/>
          <w:lang w:val="fr-FR"/>
        </w:rPr>
      </w:pPr>
      <w:r>
        <w:rPr>
          <w:b/>
          <w:bCs/>
          <w:lang w:val="fr-FR"/>
        </w:rPr>
        <w:t xml:space="preserve">      no router vrrp &lt;</w:t>
      </w:r>
      <w:r>
        <w:rPr>
          <w:b/>
          <w:bCs/>
          <w:i/>
          <w:iCs/>
          <w:lang w:val="fr-FR"/>
        </w:rPr>
        <w:t>vrid</w:t>
      </w:r>
      <w:r>
        <w:rPr>
          <w:b/>
          <w:bCs/>
          <w:lang w:val="fr-FR"/>
        </w:rPr>
        <w:t>&gt;</w:t>
      </w:r>
    </w:p>
    <w:p>
      <w:pPr>
        <w:rPr>
          <w:b/>
          <w:bCs/>
          <w:lang w:val="fr-FR"/>
        </w:rPr>
      </w:pPr>
      <w:r>
        <w:rPr>
          <w:rFonts w:hint="eastAsia" w:cs="宋体"/>
          <w:b/>
          <w:bCs/>
        </w:rPr>
        <w:t>功能</w:t>
      </w:r>
      <w:r>
        <w:rPr>
          <w:rFonts w:hint="eastAsia" w:cs="宋体"/>
          <w:b/>
          <w:bCs/>
          <w:lang w:val="fr-FR"/>
        </w:rPr>
        <w:t>：</w:t>
      </w:r>
      <w:r>
        <w:rPr>
          <w:rFonts w:hint="eastAsia" w:cs="宋体"/>
        </w:rPr>
        <w:t>创建</w:t>
      </w:r>
      <w:r>
        <w:rPr>
          <w:lang w:val="fr-FR"/>
        </w:rPr>
        <w:t>/</w:t>
      </w:r>
      <w:r>
        <w:rPr>
          <w:rFonts w:hint="eastAsia" w:cs="宋体"/>
        </w:rPr>
        <w:t>删除虚拟路由器。</w:t>
      </w:r>
    </w:p>
    <w:p>
      <w:pPr>
        <w:rPr>
          <w:lang w:val="fr-FR"/>
        </w:rPr>
      </w:pPr>
      <w:r>
        <w:rPr>
          <w:rFonts w:hint="eastAsia" w:cs="宋体"/>
          <w:b/>
          <w:bCs/>
        </w:rPr>
        <w:t>参数</w:t>
      </w:r>
      <w:r>
        <w:rPr>
          <w:rFonts w:hint="eastAsia" w:cs="宋体"/>
          <w:b/>
          <w:bCs/>
          <w:lang w:val="fr-FR"/>
        </w:rPr>
        <w:t>：</w:t>
      </w:r>
      <w:r>
        <w:rPr>
          <w:b/>
          <w:bCs/>
          <w:i/>
          <w:iCs/>
          <w:lang w:val="fr-FR"/>
        </w:rPr>
        <w:t>&lt; vrid &gt;</w:t>
      </w:r>
      <w:r>
        <w:rPr>
          <w:rFonts w:hint="eastAsia" w:cs="宋体"/>
        </w:rPr>
        <w:t>为虚拟路由器序号</w:t>
      </w:r>
      <w:r>
        <w:rPr>
          <w:rFonts w:hint="eastAsia" w:cs="宋体"/>
          <w:lang w:val="fr-FR"/>
        </w:rPr>
        <w:t>，</w:t>
      </w:r>
      <w:r>
        <w:rPr>
          <w:rFonts w:hint="eastAsia" w:cs="宋体"/>
        </w:rPr>
        <w:t>取值范围为</w:t>
      </w:r>
      <w:r>
        <w:rPr>
          <w:lang w:val="fr-FR"/>
        </w:rPr>
        <w:t>1</w:t>
      </w:r>
      <w:r>
        <w:rPr>
          <w:rFonts w:hint="eastAsia" w:cs="宋体"/>
        </w:rPr>
        <w:t>～</w:t>
      </w:r>
      <w:r>
        <w:rPr>
          <w:lang w:val="fr-FR"/>
        </w:rPr>
        <w:t>255</w:t>
      </w:r>
      <w:r>
        <w:rPr>
          <w:rFonts w:hint="eastAsia" w:cs="宋体"/>
          <w:lang w:val="fr-FR"/>
        </w:rPr>
        <w:t>。</w:t>
      </w:r>
    </w:p>
    <w:p>
      <w:r>
        <w:rPr>
          <w:rFonts w:hint="eastAsia" w:cs="宋体"/>
          <w:b/>
          <w:bCs/>
        </w:rPr>
        <w:t>缺省情况：</w:t>
      </w:r>
      <w:r>
        <w:rPr>
          <w:rFonts w:hint="eastAsia" w:cs="宋体"/>
        </w:rPr>
        <w:t>缺省为不配置。</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该命令用于创建或删除虚拟路由器，虚拟路由器通过虚拟路由器序号唯一确定，只有创建了特定的虚拟路由器后，才能对该虚拟路由器进行相关配置。出于稳定性考虑，可配置的虚拟路由器个数最多为</w:t>
      </w:r>
      <w:r>
        <w:rPr>
          <w:rFonts w:hint="eastAsia"/>
        </w:rPr>
        <w:t>192</w:t>
      </w:r>
      <w:r>
        <w:rPr>
          <w:rFonts w:hint="eastAsia" w:cs="宋体"/>
        </w:rPr>
        <w:t>个。</w:t>
      </w:r>
    </w:p>
    <w:p>
      <w:r>
        <w:rPr>
          <w:rFonts w:hint="eastAsia" w:cs="宋体"/>
          <w:b/>
          <w:bCs/>
        </w:rPr>
        <w:t>举例：</w:t>
      </w:r>
      <w:r>
        <w:rPr>
          <w:rFonts w:hint="eastAsia" w:cs="宋体"/>
        </w:rPr>
        <w:t>配置序号为</w:t>
      </w:r>
      <w:r>
        <w:t>10</w:t>
      </w:r>
      <w:r>
        <w:rPr>
          <w:rFonts w:hint="eastAsia" w:cs="宋体"/>
        </w:rPr>
        <w:t>的虚拟路由器。</w:t>
      </w:r>
    </w:p>
    <w:p>
      <w:r>
        <w:t>Switch(config)#router vrrp 10</w:t>
      </w:r>
    </w:p>
    <w:p>
      <w:pPr>
        <w:pStyle w:val="5"/>
      </w:pPr>
      <w:bookmarkStart w:id="8629" w:name="_Toc82853287"/>
      <w:bookmarkStart w:id="8630" w:name="_Toc144205656"/>
      <w:bookmarkStart w:id="8631" w:name="_Toc103419256"/>
      <w:bookmarkStart w:id="8632" w:name="_Toc233795540"/>
      <w:bookmarkStart w:id="8633" w:name="_Toc10649214"/>
      <w:bookmarkStart w:id="8634" w:name="_Toc14605"/>
      <w:r>
        <w:t xml:space="preserve">show </w:t>
      </w:r>
      <w:bookmarkEnd w:id="8629"/>
      <w:r>
        <w:t>vrrp</w:t>
      </w:r>
      <w:bookmarkEnd w:id="8630"/>
      <w:bookmarkEnd w:id="8631"/>
      <w:bookmarkEnd w:id="8632"/>
      <w:bookmarkEnd w:id="8633"/>
      <w:bookmarkEnd w:id="8634"/>
    </w:p>
    <w:p>
      <w:pPr>
        <w:rPr>
          <w:b/>
          <w:bCs/>
        </w:rPr>
      </w:pPr>
      <w:r>
        <w:rPr>
          <w:rFonts w:hint="eastAsia" w:cs="宋体"/>
          <w:b/>
          <w:bCs/>
        </w:rPr>
        <w:t>命令</w:t>
      </w:r>
      <w:r>
        <w:rPr>
          <w:rFonts w:hint="eastAsia" w:cs="宋体"/>
          <w:b/>
          <w:bCs/>
          <w:lang w:val="en-GB"/>
        </w:rPr>
        <w:t>：</w:t>
      </w:r>
      <w:r>
        <w:rPr>
          <w:b/>
          <w:bCs/>
        </w:rPr>
        <w:t xml:space="preserve">show vrrp </w:t>
      </w:r>
      <w:r>
        <w:rPr>
          <w:b/>
        </w:rPr>
        <w:t>[</w:t>
      </w:r>
      <w:r>
        <w:rPr>
          <w:b/>
          <w:bCs/>
        </w:rPr>
        <w:t>&lt;</w:t>
      </w:r>
      <w:r>
        <w:rPr>
          <w:b/>
          <w:bCs/>
          <w:i/>
          <w:iCs/>
        </w:rPr>
        <w:t>vrid</w:t>
      </w:r>
      <w:r>
        <w:rPr>
          <w:b/>
          <w:bCs/>
        </w:rPr>
        <w:t>&gt;</w:t>
      </w:r>
      <w:r>
        <w:rPr>
          <w:b/>
        </w:rPr>
        <w:t>]</w:t>
      </w:r>
    </w:p>
    <w:p>
      <w:r>
        <w:rPr>
          <w:rFonts w:hint="eastAsia" w:cs="宋体"/>
          <w:b/>
          <w:bCs/>
        </w:rPr>
        <w:t>功能：</w:t>
      </w:r>
      <w:r>
        <w:rPr>
          <w:rFonts w:hint="eastAsia" w:cs="宋体"/>
        </w:rPr>
        <w:t>显示</w:t>
      </w:r>
      <w:r>
        <w:t>VRRP</w:t>
      </w:r>
      <w:r>
        <w:rPr>
          <w:rFonts w:hint="eastAsia" w:cs="宋体"/>
        </w:rPr>
        <w:t>备份组的状态和配置信息。</w:t>
      </w:r>
    </w:p>
    <w:p>
      <w:pPr>
        <w:rPr>
          <w:lang w:val="fr-FR"/>
        </w:rPr>
      </w:pPr>
      <w:r>
        <w:rPr>
          <w:rFonts w:hint="eastAsia" w:cs="宋体"/>
          <w:b/>
          <w:bCs/>
        </w:rPr>
        <w:t>参数</w:t>
      </w:r>
      <w:r>
        <w:rPr>
          <w:rFonts w:hint="eastAsia" w:cs="宋体"/>
          <w:b/>
          <w:bCs/>
          <w:lang w:val="fr-FR"/>
        </w:rPr>
        <w:t>：</w:t>
      </w:r>
      <w:r>
        <w:rPr>
          <w:b/>
          <w:bCs/>
          <w:i/>
          <w:iCs/>
          <w:lang w:val="fr-FR"/>
        </w:rPr>
        <w:t>&lt; vrid &gt;</w:t>
      </w:r>
      <w:r>
        <w:rPr>
          <w:rFonts w:hint="eastAsia" w:cs="宋体"/>
        </w:rPr>
        <w:t>为虚拟路由器序号</w:t>
      </w:r>
      <w:r>
        <w:rPr>
          <w:rFonts w:hint="eastAsia" w:cs="宋体"/>
          <w:lang w:val="fr-FR"/>
        </w:rPr>
        <w:t>，</w:t>
      </w:r>
      <w:r>
        <w:rPr>
          <w:rFonts w:hint="eastAsia" w:cs="宋体"/>
        </w:rPr>
        <w:t>取值范围为</w:t>
      </w:r>
      <w:r>
        <w:rPr>
          <w:lang w:val="fr-FR"/>
        </w:rPr>
        <w:t>1</w:t>
      </w:r>
      <w:r>
        <w:rPr>
          <w:rFonts w:hint="eastAsia" w:cs="宋体"/>
        </w:rPr>
        <w:t>～</w:t>
      </w:r>
      <w:r>
        <w:rPr>
          <w:lang w:val="fr-FR"/>
        </w:rPr>
        <w:t>255</w:t>
      </w:r>
      <w:r>
        <w:rPr>
          <w:rFonts w:hint="eastAsia" w:cs="宋体"/>
          <w:lang w:val="fr-FR"/>
        </w:rPr>
        <w:t>。</w:t>
      </w:r>
    </w:p>
    <w:p>
      <w:pPr>
        <w:rPr>
          <w:lang w:val="fr-FR"/>
        </w:rPr>
      </w:pPr>
      <w:r>
        <w:rPr>
          <w:rFonts w:hint="eastAsia" w:cs="宋体"/>
          <w:b/>
          <w:bCs/>
        </w:rPr>
        <w:t>命令模式</w:t>
      </w:r>
      <w:r>
        <w:rPr>
          <w:rFonts w:hint="eastAsia" w:cs="宋体"/>
          <w:b/>
          <w:bCs/>
          <w:lang w:val="fr-FR"/>
        </w:rPr>
        <w:t>：</w:t>
      </w:r>
      <w:r>
        <w:rPr>
          <w:rFonts w:hint="eastAsia" w:cs="宋体"/>
        </w:rPr>
        <w:t>特权和配置模式。</w:t>
      </w:r>
    </w:p>
    <w:p>
      <w:r>
        <w:rPr>
          <w:rFonts w:hint="eastAsia" w:cs="宋体"/>
          <w:b/>
          <w:bCs/>
        </w:rPr>
        <w:t>使用指南：</w:t>
      </w:r>
      <w:r>
        <w:rPr>
          <w:rFonts w:hint="eastAsia" w:cs="宋体"/>
        </w:rPr>
        <w:t>该命令用于显示虚拟路由器的配置和当前的状态。如果没有指定虚拟路由器序号，则显示所有的虚拟路由器的信息。</w:t>
      </w:r>
    </w:p>
    <w:p>
      <w:pPr>
        <w:rPr>
          <w:b/>
          <w:bCs/>
        </w:rPr>
      </w:pPr>
      <w:r>
        <w:rPr>
          <w:rFonts w:hint="eastAsia" w:cs="宋体"/>
          <w:b/>
          <w:bCs/>
        </w:rPr>
        <w:t>举例：</w:t>
      </w:r>
    </w:p>
    <w:p>
      <w:r>
        <w:t>Switch#show vrrp</w:t>
      </w:r>
    </w:p>
    <w:p>
      <w:r>
        <w:t>VrId &lt;1&gt;</w:t>
      </w:r>
    </w:p>
    <w:p>
      <w:r>
        <w:t xml:space="preserve"> State is Master</w:t>
      </w:r>
    </w:p>
    <w:p>
      <w:r>
        <w:t xml:space="preserve"> Virtual IP is 10.1.1.1 (Not IP owner)</w:t>
      </w:r>
    </w:p>
    <w:p>
      <w:r>
        <w:t xml:space="preserve"> Interface is Vlan1</w:t>
      </w:r>
    </w:p>
    <w:p>
      <w:r>
        <w:t xml:space="preserve"> Priority not configured, Current priority is 254</w:t>
      </w:r>
    </w:p>
    <w:p>
      <w:r>
        <w:t xml:space="preserve"> Advertisement interval is 1 sec</w:t>
      </w:r>
    </w:p>
    <w:p>
      <w:r>
        <w:t xml:space="preserve"> Preempt mode is TRUE</w:t>
      </w:r>
    </w:p>
    <w:p>
      <w:r>
        <w:t xml:space="preserve"> Circuit failover interface Vlan1, Priority Delta 1, Status UP</w:t>
      </w:r>
    </w:p>
    <w:p>
      <w:r>
        <w:t>VrId &lt;10&gt;</w:t>
      </w:r>
    </w:p>
    <w:p>
      <w:r>
        <w:t xml:space="preserve"> State is Initialize</w:t>
      </w:r>
    </w:p>
    <w:p>
      <w:r>
        <w:t xml:space="preserve"> Virtual IP is 1.1.1.1 (Not IP owner)</w:t>
      </w:r>
    </w:p>
    <w:p>
      <w:r>
        <w:t xml:space="preserve"> Interface is unset</w:t>
      </w:r>
    </w:p>
    <w:p>
      <w:r>
        <w:t xml:space="preserve"> Priority is unset</w:t>
      </w:r>
    </w:p>
    <w:p>
      <w:r>
        <w:t xml:space="preserve"> Advertisement interval is unset</w:t>
      </w:r>
    </w:p>
    <w:p>
      <w:r>
        <w:t xml:space="preserve"> Preempt mode is TRUE</w:t>
      </w:r>
    </w:p>
    <w:p>
      <w:r>
        <w:t>Switch#</w:t>
      </w:r>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显示信息</w:t>
            </w:r>
          </w:p>
        </w:tc>
        <w:tc>
          <w:tcPr>
            <w:tcW w:w="4261"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State</w:t>
            </w:r>
          </w:p>
        </w:tc>
        <w:tc>
          <w:tcPr>
            <w:tcW w:w="4261" w:type="dxa"/>
            <w:tcBorders>
              <w:top w:val="single" w:color="auto" w:sz="4" w:space="0"/>
              <w:left w:val="single" w:color="auto" w:sz="4" w:space="0"/>
              <w:bottom w:val="single" w:color="auto" w:sz="4" w:space="0"/>
              <w:right w:val="single" w:color="auto" w:sz="4" w:space="0"/>
            </w:tcBorders>
          </w:tcPr>
          <w:p>
            <w: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Virtual IP</w:t>
            </w:r>
          </w:p>
        </w:tc>
        <w:tc>
          <w:tcPr>
            <w:tcW w:w="4261" w:type="dxa"/>
            <w:tcBorders>
              <w:top w:val="single" w:color="auto" w:sz="4" w:space="0"/>
              <w:left w:val="single" w:color="auto" w:sz="4" w:space="0"/>
              <w:bottom w:val="single" w:color="auto" w:sz="4" w:space="0"/>
              <w:right w:val="single" w:color="auto" w:sz="4" w:space="0"/>
            </w:tcBorders>
          </w:tcPr>
          <w:p>
            <w:r>
              <w:t>虚拟IP地址。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Interface</w:t>
            </w:r>
          </w:p>
        </w:tc>
        <w:tc>
          <w:tcPr>
            <w:tcW w:w="4261" w:type="dxa"/>
            <w:tcBorders>
              <w:top w:val="single" w:color="auto" w:sz="4" w:space="0"/>
              <w:left w:val="single" w:color="auto" w:sz="4" w:space="0"/>
              <w:bottom w:val="single" w:color="auto" w:sz="4" w:space="0"/>
              <w:right w:val="single" w:color="auto" w:sz="4" w:space="0"/>
            </w:tcBorders>
          </w:tcPr>
          <w:p>
            <w:r>
              <w:t>接口名称。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priority</w:t>
            </w:r>
          </w:p>
        </w:tc>
        <w:tc>
          <w:tcPr>
            <w:tcW w:w="4261" w:type="dxa"/>
            <w:tcBorders>
              <w:top w:val="single" w:color="auto" w:sz="4" w:space="0"/>
              <w:left w:val="single" w:color="auto" w:sz="4" w:space="0"/>
              <w:bottom w:val="single" w:color="auto" w:sz="4" w:space="0"/>
              <w:right w:val="single" w:color="auto" w:sz="4" w:space="0"/>
            </w:tcBorders>
          </w:tcPr>
          <w:p>
            <w:r>
              <w:t>优先级。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Advertisement interval</w:t>
            </w:r>
          </w:p>
        </w:tc>
        <w:tc>
          <w:tcPr>
            <w:tcW w:w="4261" w:type="dxa"/>
            <w:tcBorders>
              <w:top w:val="single" w:color="auto" w:sz="4" w:space="0"/>
              <w:left w:val="single" w:color="auto" w:sz="4" w:space="0"/>
              <w:bottom w:val="single" w:color="auto" w:sz="4" w:space="0"/>
              <w:right w:val="single" w:color="auto" w:sz="4" w:space="0"/>
            </w:tcBorders>
          </w:tcPr>
          <w:p>
            <w:r>
              <w:t>定时器的周期时间。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Preempt</w:t>
            </w:r>
            <w:r>
              <w:t xml:space="preserve"> </w:t>
            </w:r>
          </w:p>
        </w:tc>
        <w:tc>
          <w:tcPr>
            <w:tcW w:w="4261" w:type="dxa"/>
            <w:tcBorders>
              <w:top w:val="single" w:color="auto" w:sz="4" w:space="0"/>
              <w:left w:val="single" w:color="auto" w:sz="4" w:space="0"/>
              <w:bottom w:val="single" w:color="auto" w:sz="4" w:space="0"/>
              <w:right w:val="single" w:color="auto" w:sz="4" w:space="0"/>
            </w:tcBorders>
          </w:tcPr>
          <w:p>
            <w:r>
              <w:t>抢占模式。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Circuit failover interface</w:t>
            </w:r>
          </w:p>
        </w:tc>
        <w:tc>
          <w:tcPr>
            <w:tcW w:w="4261" w:type="dxa"/>
            <w:tcBorders>
              <w:top w:val="single" w:color="auto" w:sz="4" w:space="0"/>
              <w:left w:val="single" w:color="auto" w:sz="4" w:space="0"/>
              <w:bottom w:val="single" w:color="auto" w:sz="4" w:space="0"/>
              <w:right w:val="single" w:color="auto" w:sz="4" w:space="0"/>
            </w:tcBorders>
          </w:tcPr>
          <w:p>
            <w:r>
              <w:t>监控接口信息。</w:t>
            </w:r>
          </w:p>
        </w:tc>
      </w:tr>
    </w:tbl>
    <w:p>
      <w:pPr>
        <w:pStyle w:val="5"/>
      </w:pPr>
      <w:bookmarkStart w:id="8635" w:name="_Toc141519967"/>
      <w:bookmarkStart w:id="8636" w:name="_Toc144205657"/>
      <w:bookmarkStart w:id="8637" w:name="_Toc103419243"/>
      <w:bookmarkStart w:id="8638" w:name="_Toc10649215"/>
      <w:bookmarkStart w:id="8639" w:name="_Toc233795541"/>
      <w:bookmarkStart w:id="8640" w:name="_Toc82853280"/>
      <w:bookmarkStart w:id="8641" w:name="_Toc3769"/>
      <w:r>
        <w:t>virtual-ip</w:t>
      </w:r>
      <w:bookmarkEnd w:id="8635"/>
      <w:bookmarkEnd w:id="8636"/>
      <w:bookmarkEnd w:id="8637"/>
      <w:bookmarkEnd w:id="8638"/>
      <w:bookmarkEnd w:id="8639"/>
      <w:bookmarkEnd w:id="8640"/>
      <w:bookmarkEnd w:id="8641"/>
    </w:p>
    <w:p>
      <w:pPr>
        <w:rPr>
          <w:b/>
          <w:bCs/>
          <w:i/>
          <w:iCs/>
        </w:rPr>
      </w:pPr>
      <w:r>
        <w:rPr>
          <w:rFonts w:hint="eastAsia" w:cs="宋体"/>
          <w:b/>
          <w:bCs/>
        </w:rPr>
        <w:t>命令</w:t>
      </w:r>
      <w:r>
        <w:rPr>
          <w:rFonts w:hint="eastAsia" w:cs="宋体"/>
          <w:b/>
          <w:bCs/>
          <w:lang w:val="en-GB"/>
        </w:rPr>
        <w:t>：</w:t>
      </w:r>
      <w:r>
        <w:rPr>
          <w:b/>
          <w:bCs/>
        </w:rPr>
        <w:t>virtual-ip &lt;</w:t>
      </w:r>
      <w:r>
        <w:rPr>
          <w:b/>
          <w:bCs/>
          <w:i/>
          <w:iCs/>
        </w:rPr>
        <w:t>A.B.C.D</w:t>
      </w:r>
      <w:r>
        <w:rPr>
          <w:b/>
          <w:bCs/>
        </w:rPr>
        <w:t xml:space="preserve">&gt; </w:t>
      </w:r>
    </w:p>
    <w:p>
      <w:pPr>
        <w:rPr>
          <w:b/>
          <w:bCs/>
        </w:rPr>
      </w:pPr>
      <w:r>
        <w:rPr>
          <w:b/>
          <w:bCs/>
        </w:rPr>
        <w:t xml:space="preserve">      no virtual-ip</w:t>
      </w:r>
    </w:p>
    <w:p>
      <w:pPr>
        <w:rPr>
          <w:b/>
          <w:bCs/>
        </w:rPr>
      </w:pPr>
      <w:r>
        <w:rPr>
          <w:rFonts w:hint="eastAsia" w:cs="宋体"/>
          <w:b/>
          <w:bCs/>
        </w:rPr>
        <w:t>功能：</w:t>
      </w:r>
      <w:r>
        <w:rPr>
          <w:rFonts w:hint="eastAsia" w:cs="宋体"/>
        </w:rPr>
        <w:t>配置</w:t>
      </w:r>
      <w:r>
        <w:t>VRRP</w:t>
      </w:r>
      <w:r>
        <w:rPr>
          <w:rFonts w:hint="eastAsia" w:cs="宋体"/>
        </w:rPr>
        <w:t>的虚拟</w:t>
      </w:r>
      <w:r>
        <w:t>IP</w:t>
      </w:r>
      <w:r>
        <w:rPr>
          <w:rFonts w:hint="eastAsia" w:cs="宋体"/>
        </w:rPr>
        <w:t>。</w:t>
      </w:r>
    </w:p>
    <w:p>
      <w:r>
        <w:rPr>
          <w:rFonts w:hint="eastAsia" w:cs="宋体"/>
          <w:b/>
          <w:bCs/>
        </w:rPr>
        <w:t>参数：</w:t>
      </w:r>
      <w:r>
        <w:rPr>
          <w:b/>
          <w:bCs/>
        </w:rPr>
        <w:t>&lt;</w:t>
      </w:r>
      <w:r>
        <w:rPr>
          <w:b/>
          <w:bCs/>
          <w:i/>
          <w:iCs/>
        </w:rPr>
        <w:t>A.B.C.D</w:t>
      </w:r>
      <w:r>
        <w:rPr>
          <w:b/>
          <w:bCs/>
        </w:rPr>
        <w:t>&gt;</w:t>
      </w:r>
      <w:r>
        <w:rPr>
          <w:rFonts w:hint="eastAsia" w:cs="宋体"/>
        </w:rPr>
        <w:t>虚拟</w:t>
      </w:r>
      <w:r>
        <w:t>IP</w:t>
      </w:r>
      <w:r>
        <w:rPr>
          <w:rFonts w:hint="eastAsia" w:cs="宋体"/>
        </w:rPr>
        <w:t>地址，为点分十进制格式。</w:t>
      </w:r>
    </w:p>
    <w:p>
      <w:r>
        <w:rPr>
          <w:rFonts w:hint="eastAsia" w:cs="宋体"/>
          <w:b/>
          <w:bCs/>
        </w:rPr>
        <w:t>缺省情况：</w:t>
      </w:r>
      <w:r>
        <w:rPr>
          <w:rFonts w:hint="eastAsia" w:cs="宋体"/>
        </w:rPr>
        <w:t>缺省为不配置。</w:t>
      </w:r>
    </w:p>
    <w:p>
      <w:r>
        <w:rPr>
          <w:rFonts w:hint="eastAsia" w:cs="宋体"/>
          <w:b/>
          <w:bCs/>
        </w:rPr>
        <w:t>命令模式：</w:t>
      </w:r>
      <w:r>
        <w:t>VRRP</w:t>
      </w:r>
      <w:r>
        <w:rPr>
          <w:rFonts w:hint="eastAsia" w:cs="宋体"/>
        </w:rPr>
        <w:t>协议配置模式。</w:t>
      </w:r>
    </w:p>
    <w:p>
      <w:pPr>
        <w:snapToGrid w:val="0"/>
        <w:spacing w:before="80" w:after="80"/>
      </w:pPr>
      <w:r>
        <w:rPr>
          <w:rFonts w:hint="eastAsia" w:cs="宋体"/>
          <w:b/>
          <w:bCs/>
        </w:rPr>
        <w:t>使用指南：</w:t>
      </w:r>
      <w:r>
        <w:rPr>
          <w:rFonts w:hint="eastAsia" w:cs="宋体"/>
        </w:rPr>
        <w:t>本命令向一个已存在的备份组中添加虚拟</w:t>
      </w:r>
      <w:r>
        <w:t>IP</w:t>
      </w:r>
      <w:r>
        <w:rPr>
          <w:rFonts w:hint="eastAsia" w:cs="宋体"/>
        </w:rPr>
        <w:t>地址，本命令的</w:t>
      </w:r>
      <w:r>
        <w:rPr>
          <w:b/>
          <w:bCs/>
        </w:rPr>
        <w:t>no</w:t>
      </w:r>
      <w:r>
        <w:rPr>
          <w:rFonts w:hint="eastAsia" w:cs="宋体"/>
        </w:rPr>
        <w:t>形式用来删除指定备份组的虚拟</w:t>
      </w:r>
      <w:r>
        <w:t>IP</w:t>
      </w:r>
      <w:r>
        <w:rPr>
          <w:rFonts w:hint="eastAsia" w:cs="宋体"/>
        </w:rPr>
        <w:t>地址。同一备份组只有一个虚拟</w:t>
      </w:r>
      <w:r>
        <w:t>IP</w:t>
      </w:r>
      <w:r>
        <w:rPr>
          <w:rFonts w:hint="eastAsia" w:cs="宋体"/>
        </w:rPr>
        <w:t>。</w:t>
      </w:r>
      <w:r>
        <w:t xml:space="preserve"> VRRP</w:t>
      </w:r>
      <w:r>
        <w:rPr>
          <w:rFonts w:hint="eastAsia"/>
        </w:rPr>
        <w:t>优先级为</w:t>
      </w:r>
      <w:r>
        <w:t>255(</w:t>
      </w:r>
      <w:r>
        <w:rPr>
          <w:rFonts w:hint="eastAsia"/>
        </w:rPr>
        <w:t>不用配置</w:t>
      </w:r>
      <w:r>
        <w:t>)</w:t>
      </w:r>
      <w:r>
        <w:rPr>
          <w:rFonts w:hint="eastAsia"/>
        </w:rPr>
        <w:t>，</w:t>
      </w:r>
      <w:r>
        <w:rPr>
          <w:rFonts w:hint="eastAsia" w:cs="宋体"/>
        </w:rPr>
        <w:t>虚拟</w:t>
      </w:r>
      <w:r>
        <w:t>IP</w:t>
      </w:r>
      <w:r>
        <w:rPr>
          <w:rFonts w:hint="eastAsia" w:cs="宋体"/>
        </w:rPr>
        <w:t>应当与接口</w:t>
      </w:r>
      <w:r>
        <w:t>IP</w:t>
      </w:r>
      <w:r>
        <w:rPr>
          <w:rFonts w:hint="eastAsia" w:cs="宋体"/>
        </w:rPr>
        <w:t>在同一网段内。</w:t>
      </w:r>
    </w:p>
    <w:p>
      <w:pPr>
        <w:snapToGrid w:val="0"/>
        <w:spacing w:before="80" w:after="80"/>
      </w:pPr>
      <w:r>
        <w:rPr>
          <w:rFonts w:hint="eastAsia" w:cs="宋体"/>
          <w:b/>
          <w:bCs/>
        </w:rPr>
        <w:t>特别提示：</w:t>
      </w:r>
      <w:r>
        <w:rPr>
          <w:rFonts w:hint="eastAsia" w:cs="宋体"/>
        </w:rPr>
        <w:t>当从</w:t>
      </w:r>
      <w:r>
        <w:t>5.2.0.0(</w:t>
      </w:r>
      <w:r>
        <w:rPr>
          <w:rFonts w:hint="eastAsia" w:cs="宋体"/>
        </w:rPr>
        <w:t>含</w:t>
      </w:r>
      <w:r>
        <w:t>)</w:t>
      </w:r>
      <w:r>
        <w:rPr>
          <w:rFonts w:hint="eastAsia" w:cs="宋体"/>
        </w:rPr>
        <w:t>以前的版本升级到新版本，</w:t>
      </w:r>
      <w:r>
        <w:rPr>
          <w:rFonts w:hint="eastAsia" w:ascii="宋体" w:cs="宋体"/>
          <w:kern w:val="0"/>
        </w:rPr>
        <w:t>如果原来配置有</w:t>
      </w:r>
      <w:r>
        <w:t>VRRP</w:t>
      </w:r>
      <w:r>
        <w:rPr>
          <w:rFonts w:hint="eastAsia" w:ascii="宋体" w:cs="宋体"/>
          <w:kern w:val="0"/>
        </w:rPr>
        <w:t>命令，其配置恢复将不能成功。首先通过</w:t>
      </w:r>
      <w:r>
        <w:rPr>
          <w:kern w:val="0"/>
        </w:rPr>
        <w:t>no router vrrp &lt;vrid&gt;</w:t>
      </w:r>
      <w:r>
        <w:rPr>
          <w:rFonts w:hint="eastAsia" w:ascii="宋体" w:cs="宋体"/>
          <w:kern w:val="0"/>
        </w:rPr>
        <w:t>来删除相关</w:t>
      </w:r>
      <w:r>
        <w:t>VRRP</w:t>
      </w:r>
      <w:r>
        <w:rPr>
          <w:rFonts w:hint="eastAsia" w:ascii="宋体" w:cs="宋体"/>
          <w:kern w:val="0"/>
        </w:rPr>
        <w:t>，然后重新配置。否则将出现任务挂起等异常现象。</w:t>
      </w:r>
    </w:p>
    <w:p>
      <w:r>
        <w:rPr>
          <w:rFonts w:hint="eastAsia" w:cs="宋体"/>
          <w:b/>
          <w:bCs/>
        </w:rPr>
        <w:t>举例：</w:t>
      </w:r>
      <w:r>
        <w:rPr>
          <w:rFonts w:hint="eastAsia" w:cs="宋体"/>
        </w:rPr>
        <w:t>配置虚拟</w:t>
      </w:r>
      <w:r>
        <w:t>IP</w:t>
      </w:r>
      <w:r>
        <w:rPr>
          <w:rFonts w:hint="eastAsia" w:cs="宋体"/>
        </w:rPr>
        <w:t>地址为</w:t>
      </w:r>
      <w:r>
        <w:t>10.1.1.1</w:t>
      </w:r>
      <w:r>
        <w:rPr>
          <w:rFonts w:hint="eastAsia"/>
        </w:rPr>
        <w:t>。</w:t>
      </w:r>
    </w:p>
    <w:p>
      <w:r>
        <w:t xml:space="preserve">Switch(config-router)#virtual-ip 10.1.1.1 </w:t>
      </w:r>
    </w:p>
    <w:p/>
    <w:p>
      <w:pPr>
        <w:pStyle w:val="5"/>
      </w:pPr>
      <w:bookmarkStart w:id="8642" w:name="_Toc10649216"/>
      <w:bookmarkStart w:id="8643" w:name="_Toc30359"/>
      <w:r>
        <w:rPr>
          <w:rFonts w:hint="eastAsia"/>
        </w:rPr>
        <w:t>vrrp track</w:t>
      </w:r>
      <w:bookmarkEnd w:id="8642"/>
      <w:bookmarkEnd w:id="8643"/>
    </w:p>
    <w:p>
      <w:pPr>
        <w:rPr>
          <w:b/>
        </w:rPr>
      </w:pPr>
      <w:r>
        <w:rPr>
          <w:rFonts w:hint="eastAsia"/>
          <w:b/>
        </w:rPr>
        <w:t>命令：vrrp track interface {ethernet IFNAME|IFNAME} priority &lt;priority_value&gt;</w:t>
      </w:r>
    </w:p>
    <w:p>
      <w:pPr>
        <w:ind w:firstLine="620" w:firstLineChars="294"/>
        <w:rPr>
          <w:b/>
        </w:rPr>
      </w:pPr>
      <w:r>
        <w:rPr>
          <w:b/>
        </w:rPr>
        <w:t>no vrrp track interface {ethernet IFNAME|IFNAME}</w:t>
      </w:r>
    </w:p>
    <w:p>
      <w:r>
        <w:rPr>
          <w:rFonts w:hint="eastAsia"/>
          <w:b/>
        </w:rPr>
        <w:t>功能：</w:t>
      </w:r>
      <w:r>
        <w:rPr>
          <w:rFonts w:hint="eastAsia"/>
        </w:rPr>
        <w:t>配置VRRP会话监控端口的状态。</w:t>
      </w:r>
    </w:p>
    <w:p>
      <w:r>
        <w:rPr>
          <w:rFonts w:hint="eastAsia"/>
          <w:b/>
        </w:rPr>
        <w:t>参数：</w:t>
      </w:r>
      <w:r>
        <w:rPr>
          <w:rFonts w:hint="eastAsia"/>
        </w:rPr>
        <w:t>interface {ethernet IFNAME|IFNAME}：端口名字。</w:t>
      </w:r>
    </w:p>
    <w:p>
      <w:pPr>
        <w:ind w:firstLine="630" w:firstLineChars="300"/>
      </w:pPr>
      <w:r>
        <w:rPr>
          <w:rFonts w:hint="eastAsia"/>
        </w:rPr>
        <w:t>&lt;priority_value&gt;：优先级，可配置范围是1~254。</w:t>
      </w:r>
    </w:p>
    <w:p>
      <w:r>
        <w:rPr>
          <w:rFonts w:hint="eastAsia"/>
          <w:b/>
        </w:rPr>
        <w:t>命令模式：</w:t>
      </w:r>
      <w:r>
        <w:rPr>
          <w:rFonts w:hint="eastAsia"/>
        </w:rPr>
        <w:t>VRRP协议配置模式。</w:t>
      </w:r>
    </w:p>
    <w:p>
      <w:r>
        <w:rPr>
          <w:rFonts w:hint="eastAsia"/>
          <w:b/>
        </w:rPr>
        <w:t>缺省模式：</w:t>
      </w:r>
      <w:r>
        <w:rPr>
          <w:rFonts w:hint="eastAsia"/>
        </w:rPr>
        <w:t>不监控端口的状态。</w:t>
      </w:r>
    </w:p>
    <w:p>
      <w:r>
        <w:rPr>
          <w:rFonts w:hint="eastAsia"/>
          <w:b/>
        </w:rPr>
        <w:t>使用指南：</w:t>
      </w:r>
      <w:r>
        <w:rPr>
          <w:rFonts w:hint="eastAsia"/>
        </w:rPr>
        <w:t>VRRP会话监控端口的状态，当端口的状态为DOWN时，改变本地VRRP的优先级为配置的值，以达到改变VRRP会话状态的目的，例如当本地VRRP的优先级小于对端的优先级时，本地VRRP的状态应该为BACKUP。</w:t>
      </w:r>
    </w:p>
    <w:p>
      <w:pPr>
        <w:rPr>
          <w:b/>
        </w:rPr>
      </w:pPr>
      <w:r>
        <w:rPr>
          <w:rFonts w:hint="eastAsia"/>
          <w:b/>
        </w:rPr>
        <w:t>举例：</w:t>
      </w:r>
    </w:p>
    <w:p>
      <w:r>
        <w:t>Switch(config)#router vrrp 1</w:t>
      </w:r>
    </w:p>
    <w:p>
      <w:r>
        <w:t>switch(config-router)#vrrp track interface ethernet 1/0/2 priority 1</w:t>
      </w:r>
    </w:p>
    <w:p/>
    <w:p/>
    <w:p>
      <w:pPr>
        <w:pStyle w:val="4"/>
      </w:pPr>
      <w:bookmarkStart w:id="8644" w:name="_Toc10649228"/>
      <w:bookmarkStart w:id="8645" w:name="_Toc10507"/>
      <w:r>
        <w:t>MRPP</w:t>
      </w:r>
      <w:bookmarkEnd w:id="8644"/>
      <w:bookmarkEnd w:id="8645"/>
      <w:r>
        <w:t xml:space="preserve"> </w:t>
      </w:r>
    </w:p>
    <w:p>
      <w:pPr>
        <w:pStyle w:val="5"/>
      </w:pPr>
      <w:bookmarkStart w:id="8646" w:name="_Toc233795849"/>
      <w:bookmarkStart w:id="8647" w:name="_Toc233795557"/>
      <w:bookmarkStart w:id="8648" w:name="_Toc166557884"/>
      <w:bookmarkStart w:id="8649" w:name="_Toc10649229"/>
      <w:bookmarkStart w:id="8650" w:name="_Toc235414558"/>
      <w:bookmarkStart w:id="8651" w:name="_Toc9595"/>
      <w:bookmarkStart w:id="8652" w:name="_Toc233795846"/>
      <w:bookmarkStart w:id="8653" w:name="_Toc166557882"/>
      <w:bookmarkStart w:id="8654" w:name="_Toc233795554"/>
      <w:r>
        <w:t>control-vlan</w:t>
      </w:r>
      <w:bookmarkEnd w:id="8646"/>
      <w:bookmarkEnd w:id="8647"/>
      <w:bookmarkEnd w:id="8648"/>
      <w:bookmarkEnd w:id="8649"/>
      <w:bookmarkEnd w:id="8650"/>
      <w:bookmarkEnd w:id="8651"/>
    </w:p>
    <w:p>
      <w:pPr>
        <w:rPr>
          <w:b/>
          <w:bCs/>
          <w:lang w:val="en-GB"/>
        </w:rPr>
      </w:pPr>
      <w:r>
        <w:rPr>
          <w:rFonts w:hint="eastAsia" w:cs="宋体"/>
          <w:b/>
          <w:bCs/>
        </w:rPr>
        <w:t>命令</w:t>
      </w:r>
      <w:r>
        <w:rPr>
          <w:rFonts w:hint="eastAsia" w:cs="宋体"/>
          <w:b/>
          <w:bCs/>
          <w:lang w:val="en-GB"/>
        </w:rPr>
        <w:t>：</w:t>
      </w:r>
      <w:r>
        <w:rPr>
          <w:b/>
          <w:bCs/>
          <w:lang w:val="en-GB"/>
        </w:rPr>
        <w:t xml:space="preserve">control-vlan </w:t>
      </w:r>
      <w:r>
        <w:rPr>
          <w:b/>
          <w:bCs/>
          <w:i/>
          <w:iCs/>
        </w:rPr>
        <w:t>&lt;vid&gt;</w:t>
      </w:r>
    </w:p>
    <w:p>
      <w:pPr>
        <w:rPr>
          <w:b/>
          <w:bCs/>
        </w:rPr>
      </w:pPr>
      <w:r>
        <w:rPr>
          <w:b/>
          <w:bCs/>
          <w:lang w:val="en-GB"/>
        </w:rPr>
        <w:t xml:space="preserve">      no control-vlan</w:t>
      </w:r>
    </w:p>
    <w:p>
      <w:pPr>
        <w:rPr>
          <w:b/>
          <w:bCs/>
        </w:rPr>
      </w:pPr>
      <w:r>
        <w:rPr>
          <w:rFonts w:hint="eastAsia" w:cs="宋体"/>
          <w:b/>
          <w:bCs/>
        </w:rPr>
        <w:t>功能：</w:t>
      </w:r>
      <w:r>
        <w:rPr>
          <w:rFonts w:hint="eastAsia" w:cs="宋体"/>
        </w:rPr>
        <w:t>设置</w:t>
      </w:r>
      <w:r>
        <w:t>MRPP</w:t>
      </w:r>
      <w:r>
        <w:rPr>
          <w:rFonts w:hint="eastAsia" w:cs="宋体"/>
        </w:rPr>
        <w:t>环的控制</w:t>
      </w:r>
      <w:r>
        <w:t>VLAN</w:t>
      </w:r>
      <w:r>
        <w:rPr>
          <w:rFonts w:hint="eastAsia" w:cs="宋体"/>
        </w:rPr>
        <w:t>的</w:t>
      </w:r>
      <w:r>
        <w:t>ID</w:t>
      </w:r>
      <w:r>
        <w:rPr>
          <w:rFonts w:hint="eastAsia" w:cs="宋体"/>
        </w:rPr>
        <w:t>，本命令的</w:t>
      </w:r>
      <w:r>
        <w:t>no</w:t>
      </w:r>
      <w:r>
        <w:rPr>
          <w:rFonts w:hint="eastAsia" w:cs="宋体"/>
        </w:rPr>
        <w:t>操作删除配置的控制</w:t>
      </w:r>
      <w:r>
        <w:t>VLAN</w:t>
      </w:r>
      <w:r>
        <w:rPr>
          <w:rFonts w:hint="eastAsia" w:cs="宋体"/>
        </w:rPr>
        <w:t>的</w:t>
      </w:r>
      <w:r>
        <w:t>ID</w:t>
      </w:r>
      <w:r>
        <w:rPr>
          <w:rFonts w:hint="eastAsia" w:cs="宋体"/>
        </w:rPr>
        <w:t>。</w:t>
      </w:r>
    </w:p>
    <w:p>
      <w:pPr>
        <w:rPr>
          <w:sz w:val="23"/>
          <w:szCs w:val="23"/>
        </w:rPr>
      </w:pPr>
      <w:r>
        <w:rPr>
          <w:rFonts w:hint="eastAsia" w:cs="宋体"/>
          <w:b/>
          <w:bCs/>
        </w:rPr>
        <w:t>参数：</w:t>
      </w:r>
      <w:r>
        <w:rPr>
          <w:b/>
          <w:bCs/>
          <w:i/>
          <w:iCs/>
        </w:rPr>
        <w:t>&lt;vid&gt;</w:t>
      </w:r>
      <w:r>
        <w:rPr>
          <w:rFonts w:hint="eastAsia" w:cs="宋体"/>
        </w:rPr>
        <w:t>为控制</w:t>
      </w:r>
      <w:r>
        <w:t>VLAN</w:t>
      </w:r>
      <w:r>
        <w:rPr>
          <w:rFonts w:hint="eastAsia" w:cs="宋体"/>
        </w:rPr>
        <w:t>的</w:t>
      </w:r>
      <w:r>
        <w:t>ID</w:t>
      </w:r>
      <w:r>
        <w:rPr>
          <w:rFonts w:hint="eastAsia" w:cs="宋体"/>
        </w:rPr>
        <w:t>，取值范围为</w:t>
      </w:r>
      <w:r>
        <w:t>1~4094</w:t>
      </w:r>
      <w:r>
        <w:rPr>
          <w:rFonts w:hint="eastAsia" w:cs="宋体"/>
        </w:rPr>
        <w:t>。</w:t>
      </w:r>
    </w:p>
    <w:p>
      <w:r>
        <w:rPr>
          <w:rFonts w:hint="eastAsia" w:cs="宋体"/>
          <w:b/>
          <w:bCs/>
        </w:rPr>
        <w:t>命令模式：</w:t>
      </w:r>
      <w:r>
        <w:t>MRPP</w:t>
      </w:r>
      <w:r>
        <w:rPr>
          <w:rFonts w:hint="eastAsia" w:cs="宋体"/>
        </w:rPr>
        <w:t>环配j置模式</w:t>
      </w:r>
      <w:r>
        <w:t xml:space="preserve"> </w:t>
      </w:r>
    </w:p>
    <w:p>
      <w:r>
        <w:rPr>
          <w:rFonts w:hint="eastAsia" w:cs="宋体"/>
          <w:b/>
          <w:bCs/>
        </w:rPr>
        <w:t>缺省情况：</w:t>
      </w:r>
      <w:r>
        <w:rPr>
          <w:rFonts w:hint="eastAsia" w:cs="宋体"/>
        </w:rPr>
        <w:t>缺省没有配置。</w:t>
      </w:r>
    </w:p>
    <w:p>
      <w:r>
        <w:rPr>
          <w:rFonts w:hint="eastAsia" w:cs="宋体"/>
          <w:b/>
          <w:bCs/>
        </w:rPr>
        <w:t>使用指南：</w:t>
      </w:r>
      <w:r>
        <w:rPr>
          <w:rFonts w:hint="eastAsia" w:cs="宋体"/>
        </w:rPr>
        <w:t>本命令指定</w:t>
      </w:r>
      <w:r>
        <w:t>MRPP</w:t>
      </w:r>
      <w:r>
        <w:rPr>
          <w:rFonts w:hint="eastAsia" w:cs="宋体"/>
        </w:rPr>
        <w:t>环的虚拟</w:t>
      </w:r>
      <w:r>
        <w:t>VLAN</w:t>
      </w:r>
      <w:r>
        <w:rPr>
          <w:rFonts w:hint="eastAsia" w:cs="宋体"/>
        </w:rPr>
        <w:t>的</w:t>
      </w:r>
      <w:r>
        <w:t>ID</w:t>
      </w:r>
      <w:r>
        <w:rPr>
          <w:rFonts w:hint="eastAsia" w:cs="宋体"/>
        </w:rPr>
        <w:t>，目前可以为</w:t>
      </w:r>
      <w:r>
        <w:t>1-4094</w:t>
      </w:r>
      <w:r>
        <w:rPr>
          <w:rFonts w:hint="eastAsia" w:cs="宋体"/>
        </w:rPr>
        <w:t>内的任何值。但是为了不引起混淆，该</w:t>
      </w:r>
      <w:r>
        <w:t>ID</w:t>
      </w:r>
      <w:r>
        <w:rPr>
          <w:rFonts w:hint="eastAsia" w:cs="宋体"/>
        </w:rPr>
        <w:t>最好为没有配置过的</w:t>
      </w:r>
      <w:r>
        <w:t>V LAN ID</w:t>
      </w:r>
      <w:r>
        <w:rPr>
          <w:rFonts w:hint="eastAsia" w:cs="宋体"/>
        </w:rPr>
        <w:t>，而且最好同</w:t>
      </w:r>
      <w:r>
        <w:t>MRPP</w:t>
      </w:r>
      <w:r>
        <w:rPr>
          <w:rFonts w:hint="eastAsia" w:cs="宋体"/>
        </w:rPr>
        <w:t>环的</w:t>
      </w:r>
      <w:r>
        <w:t>ID</w:t>
      </w:r>
      <w:r>
        <w:rPr>
          <w:rFonts w:hint="eastAsia" w:cs="宋体"/>
        </w:rPr>
        <w:t>一致。在属于同一个</w:t>
      </w:r>
      <w:r>
        <w:t>MRPP</w:t>
      </w:r>
      <w:r>
        <w:rPr>
          <w:rFonts w:hint="eastAsia" w:cs="宋体"/>
        </w:rPr>
        <w:t>环的交换机的</w:t>
      </w:r>
      <w:r>
        <w:t>MRPP</w:t>
      </w:r>
      <w:r>
        <w:rPr>
          <w:rFonts w:hint="eastAsia" w:cs="宋体"/>
        </w:rPr>
        <w:t>环的配置中，控制</w:t>
      </w:r>
      <w:r>
        <w:t>VLAN</w:t>
      </w:r>
      <w:r>
        <w:rPr>
          <w:rFonts w:hint="eastAsia" w:cs="宋体"/>
        </w:rPr>
        <w:t>的</w:t>
      </w:r>
      <w:r>
        <w:t>ID</w:t>
      </w:r>
      <w:r>
        <w:rPr>
          <w:rFonts w:hint="eastAsia" w:cs="宋体"/>
        </w:rPr>
        <w:t>必须相同，否则整个</w:t>
      </w:r>
      <w:r>
        <w:t>MRPP</w:t>
      </w:r>
      <w:r>
        <w:rPr>
          <w:rFonts w:hint="eastAsia" w:cs="宋体"/>
        </w:rPr>
        <w:t>环路可能会无法正常工作或者形成广播风暴。</w:t>
      </w:r>
    </w:p>
    <w:p>
      <w:pPr>
        <w:ind w:firstLine="424" w:firstLineChars="202"/>
      </w:pPr>
      <w:r>
        <w:rPr>
          <w:rFonts w:hint="eastAsia" w:cs="宋体"/>
        </w:rPr>
        <w:t>在使用该命令之前，</w:t>
      </w:r>
      <w:r>
        <w:t>mrpp enable</w:t>
      </w:r>
      <w:r>
        <w:rPr>
          <w:rFonts w:hint="eastAsia" w:cs="宋体"/>
        </w:rPr>
        <w:t>命令必须启动。此命令后，若</w:t>
      </w:r>
      <w:r>
        <w:t>primary port</w:t>
      </w:r>
      <w:r>
        <w:rPr>
          <w:rFonts w:hint="eastAsia" w:cs="宋体"/>
        </w:rPr>
        <w:t>、</w:t>
      </w:r>
      <w:r>
        <w:t>secondary port</w:t>
      </w:r>
      <w:r>
        <w:rPr>
          <w:rFonts w:hint="eastAsia" w:cs="宋体"/>
        </w:rPr>
        <w:t>、</w:t>
      </w:r>
      <w:r>
        <w:t>node-mode</w:t>
      </w:r>
      <w:r>
        <w:rPr>
          <w:rFonts w:hint="eastAsia" w:cs="宋体"/>
        </w:rPr>
        <w:t>和</w:t>
      </w:r>
      <w:r>
        <w:t>enable</w:t>
      </w:r>
      <w:r>
        <w:rPr>
          <w:rFonts w:hint="eastAsia" w:cs="宋体"/>
        </w:rPr>
        <w:t>命令都已配置，则</w:t>
      </w:r>
      <w:r>
        <w:t>mrpp</w:t>
      </w:r>
      <w:r>
        <w:rPr>
          <w:rFonts w:hint="eastAsia" w:cs="宋体"/>
        </w:rPr>
        <w:t>环功能启用。</w:t>
      </w:r>
    </w:p>
    <w:p>
      <w:r>
        <w:rPr>
          <w:rFonts w:hint="eastAsia" w:cs="宋体"/>
          <w:b/>
          <w:bCs/>
        </w:rPr>
        <w:t>举例：</w:t>
      </w:r>
      <w:r>
        <w:rPr>
          <w:rFonts w:hint="eastAsia" w:cs="宋体"/>
        </w:rPr>
        <w:t>配置</w:t>
      </w:r>
      <w:r>
        <w:t>mrpp ring 4000</w:t>
      </w:r>
      <w:r>
        <w:rPr>
          <w:rFonts w:hint="eastAsia" w:cs="宋体"/>
        </w:rPr>
        <w:t>的控制</w:t>
      </w:r>
      <w:r>
        <w:t>VLAN</w:t>
      </w:r>
      <w:r>
        <w:rPr>
          <w:rFonts w:hint="eastAsia" w:cs="宋体"/>
        </w:rPr>
        <w:t>为</w:t>
      </w:r>
      <w:r>
        <w:t>4000</w:t>
      </w:r>
      <w:r>
        <w:rPr>
          <w:rFonts w:hint="eastAsia" w:cs="宋体"/>
        </w:rPr>
        <w:t>。</w:t>
      </w:r>
    </w:p>
    <w:p>
      <w:r>
        <w:t>Switch(config)# mrpp ring 4000</w:t>
      </w:r>
    </w:p>
    <w:p>
      <w:r>
        <w:t>Switch(mrpp-ring-4000)#control-vlan 4000</w:t>
      </w:r>
    </w:p>
    <w:p>
      <w:pPr>
        <w:pStyle w:val="5"/>
      </w:pPr>
      <w:bookmarkStart w:id="8655" w:name="_Toc235414559"/>
      <w:bookmarkStart w:id="8656" w:name="_Toc166557893"/>
      <w:bookmarkStart w:id="8657" w:name="_Toc233795566"/>
      <w:bookmarkStart w:id="8658" w:name="_Toc233795858"/>
      <w:bookmarkStart w:id="8659" w:name="_Toc10649230"/>
      <w:bookmarkStart w:id="8660" w:name="_Toc16115"/>
      <w:r>
        <w:t>clear mrpp statistics</w:t>
      </w:r>
      <w:bookmarkEnd w:id="8655"/>
      <w:bookmarkEnd w:id="8656"/>
      <w:bookmarkEnd w:id="8657"/>
      <w:bookmarkEnd w:id="8658"/>
      <w:bookmarkEnd w:id="8659"/>
      <w:bookmarkEnd w:id="8660"/>
    </w:p>
    <w:p>
      <w:pPr>
        <w:rPr>
          <w:b/>
          <w:bCs/>
        </w:rPr>
      </w:pPr>
      <w:r>
        <w:rPr>
          <w:rFonts w:hint="eastAsia" w:cs="宋体"/>
          <w:b/>
          <w:bCs/>
        </w:rPr>
        <w:t>命令：</w:t>
      </w:r>
      <w:r>
        <w:rPr>
          <w:b/>
          <w:bCs/>
        </w:rPr>
        <w:t>clear mrpp statistics [</w:t>
      </w:r>
      <w:r>
        <w:rPr>
          <w:b/>
          <w:bCs/>
          <w:i/>
          <w:iCs/>
        </w:rPr>
        <w:t>&lt;ring-id&gt;</w:t>
      </w:r>
      <w:r>
        <w:rPr>
          <w:b/>
          <w:bCs/>
        </w:rPr>
        <w:t>]</w:t>
      </w:r>
    </w:p>
    <w:p>
      <w:r>
        <w:rPr>
          <w:rFonts w:hint="eastAsia" w:cs="宋体"/>
          <w:b/>
          <w:bCs/>
        </w:rPr>
        <w:t>功能：</w:t>
      </w:r>
      <w:r>
        <w:rPr>
          <w:rFonts w:hint="eastAsia" w:cs="宋体"/>
        </w:rPr>
        <w:t>清除</w:t>
      </w:r>
      <w:r>
        <w:t>MRPP</w:t>
      </w:r>
      <w:r>
        <w:rPr>
          <w:rFonts w:hint="eastAsia" w:cs="宋体"/>
        </w:rPr>
        <w:t>环的接收和发送</w:t>
      </w:r>
      <w:r>
        <w:t>MRPP</w:t>
      </w:r>
      <w:r>
        <w:rPr>
          <w:rFonts w:hint="eastAsia" w:cs="宋体"/>
        </w:rPr>
        <w:t>数据包的统计信息。</w:t>
      </w:r>
      <w:r>
        <w:t xml:space="preserve"> </w:t>
      </w:r>
    </w:p>
    <w:p>
      <w:pPr>
        <w:rPr>
          <w:sz w:val="23"/>
          <w:szCs w:val="23"/>
        </w:rPr>
      </w:pPr>
      <w:r>
        <w:rPr>
          <w:rFonts w:hint="eastAsia" w:cs="宋体"/>
          <w:b/>
          <w:bCs/>
        </w:rPr>
        <w:t>参数：</w:t>
      </w:r>
      <w:r>
        <w:rPr>
          <w:b/>
          <w:bCs/>
          <w:i/>
          <w:iCs/>
        </w:rPr>
        <w:t>&lt;ring-id&gt;</w:t>
      </w:r>
      <w:r>
        <w:rPr>
          <w:rFonts w:hint="eastAsia" w:cs="宋体"/>
        </w:rPr>
        <w:t>为</w:t>
      </w:r>
      <w:r>
        <w:t>MRPP</w:t>
      </w:r>
      <w:r>
        <w:rPr>
          <w:rFonts w:hint="eastAsia" w:cs="宋体"/>
        </w:rPr>
        <w:t>环</w:t>
      </w:r>
      <w:r>
        <w:t>ID</w:t>
      </w:r>
      <w:r>
        <w:rPr>
          <w:rFonts w:hint="eastAsia" w:cs="宋体"/>
        </w:rPr>
        <w:t>，取值范围为</w:t>
      </w:r>
      <w:r>
        <w:t>&lt;1-4096&gt;</w:t>
      </w:r>
      <w:r>
        <w:rPr>
          <w:rFonts w:hint="eastAsia" w:cs="宋体"/>
        </w:rPr>
        <w:t>，如果不指定</w:t>
      </w:r>
      <w:r>
        <w:t>ID,</w:t>
      </w:r>
      <w:r>
        <w:rPr>
          <w:rFonts w:hint="eastAsia" w:cs="宋体"/>
        </w:rPr>
        <w:t>则清除所有的</w:t>
      </w:r>
      <w:r>
        <w:t>MRPP</w:t>
      </w:r>
      <w:r>
        <w:rPr>
          <w:rFonts w:hint="eastAsia" w:cs="宋体"/>
        </w:rPr>
        <w:t>环的统计信息。</w:t>
      </w:r>
    </w:p>
    <w:p>
      <w:r>
        <w:rPr>
          <w:rFonts w:hint="eastAsia" w:cs="宋体"/>
          <w:b/>
          <w:bCs/>
        </w:rPr>
        <w:t>命令模式：</w:t>
      </w:r>
      <w:r>
        <w:rPr>
          <w:rFonts w:hint="eastAsia" w:cs="宋体"/>
        </w:rPr>
        <w:t>特权模式</w:t>
      </w:r>
      <w:r>
        <w:t xml:space="preserve"> </w:t>
      </w:r>
    </w:p>
    <w:p>
      <w:r>
        <w:rPr>
          <w:rFonts w:hint="eastAsia" w:cs="宋体"/>
          <w:b/>
          <w:bCs/>
        </w:rPr>
        <w:t>缺省情况：</w:t>
      </w:r>
      <w:r>
        <w:rPr>
          <w:rFonts w:hint="eastAsia" w:cs="宋体"/>
        </w:rPr>
        <w:t>无。</w:t>
      </w:r>
    </w:p>
    <w:p>
      <w:r>
        <w:rPr>
          <w:rFonts w:hint="eastAsia" w:cs="宋体"/>
          <w:b/>
          <w:bCs/>
        </w:rPr>
        <w:t>使用指南：</w:t>
      </w:r>
      <w:r>
        <w:rPr>
          <w:rFonts w:hint="eastAsia" w:cs="宋体"/>
        </w:rPr>
        <w:t>无。</w:t>
      </w:r>
    </w:p>
    <w:p>
      <w:r>
        <w:rPr>
          <w:rFonts w:hint="eastAsia" w:cs="宋体"/>
          <w:b/>
          <w:bCs/>
        </w:rPr>
        <w:t>举例：</w:t>
      </w:r>
      <w:r>
        <w:rPr>
          <w:rFonts w:hint="eastAsia" w:cs="宋体"/>
          <w:bCs/>
        </w:rPr>
        <w:t>清除</w:t>
      </w:r>
      <w:r>
        <w:rPr>
          <w:rFonts w:hint="eastAsia" w:cs="宋体"/>
        </w:rPr>
        <w:t>交换机上的</w:t>
      </w:r>
      <w:r>
        <w:t>MRPP</w:t>
      </w:r>
      <w:r>
        <w:rPr>
          <w:rFonts w:hint="eastAsia" w:cs="宋体"/>
        </w:rPr>
        <w:t>环</w:t>
      </w:r>
      <w:r>
        <w:t>4000</w:t>
      </w:r>
      <w:r>
        <w:rPr>
          <w:rFonts w:hint="eastAsia" w:cs="宋体"/>
        </w:rPr>
        <w:t>的统计信息。</w:t>
      </w:r>
    </w:p>
    <w:p>
      <w:r>
        <w:t>Switch#clear mrpp statistics 4000</w:t>
      </w:r>
    </w:p>
    <w:p>
      <w:pPr>
        <w:pStyle w:val="5"/>
      </w:pPr>
      <w:bookmarkStart w:id="8661" w:name="_Toc233795567"/>
      <w:bookmarkStart w:id="8662" w:name="_Toc10649231"/>
      <w:bookmarkStart w:id="8663" w:name="_Toc166557894"/>
      <w:bookmarkStart w:id="8664" w:name="_Toc233795859"/>
      <w:bookmarkStart w:id="8665" w:name="_Toc235414560"/>
      <w:bookmarkStart w:id="8666" w:name="_Toc10143"/>
      <w:r>
        <w:t>debug mrpp</w:t>
      </w:r>
      <w:bookmarkEnd w:id="8661"/>
      <w:bookmarkEnd w:id="8662"/>
      <w:bookmarkEnd w:id="8663"/>
      <w:bookmarkEnd w:id="8664"/>
      <w:bookmarkEnd w:id="8665"/>
      <w:bookmarkEnd w:id="8666"/>
    </w:p>
    <w:p>
      <w:pPr>
        <w:rPr>
          <w:b/>
          <w:bCs/>
        </w:rPr>
      </w:pPr>
      <w:r>
        <w:rPr>
          <w:rFonts w:hint="eastAsia" w:cs="宋体"/>
          <w:b/>
          <w:bCs/>
        </w:rPr>
        <w:t>命令：</w:t>
      </w:r>
      <w:r>
        <w:rPr>
          <w:b/>
          <w:bCs/>
        </w:rPr>
        <w:t>debug mrpp</w:t>
      </w:r>
    </w:p>
    <w:p>
      <w:pPr>
        <w:rPr>
          <w:b/>
          <w:bCs/>
        </w:rPr>
      </w:pPr>
      <w:r>
        <w:rPr>
          <w:b/>
          <w:bCs/>
        </w:rPr>
        <w:t xml:space="preserve">      no debug mrpp</w:t>
      </w:r>
    </w:p>
    <w:p>
      <w:r>
        <w:rPr>
          <w:rFonts w:hint="eastAsia" w:cs="宋体"/>
          <w:b/>
          <w:bCs/>
        </w:rPr>
        <w:t>功能：</w:t>
      </w:r>
      <w:r>
        <w:rPr>
          <w:rFonts w:hint="eastAsia" w:cs="宋体"/>
        </w:rPr>
        <w:t>打开</w:t>
      </w:r>
      <w:r>
        <w:t>MRPP</w:t>
      </w:r>
      <w:r>
        <w:rPr>
          <w:rFonts w:hint="eastAsia" w:cs="宋体"/>
        </w:rPr>
        <w:t>的调试信息；本命令的</w:t>
      </w:r>
      <w:r>
        <w:t>no</w:t>
      </w:r>
      <w:r>
        <w:rPr>
          <w:rFonts w:hint="eastAsia" w:cs="宋体"/>
        </w:rPr>
        <w:t>操作为关闭</w:t>
      </w:r>
      <w:r>
        <w:t>MRPP</w:t>
      </w:r>
      <w:r>
        <w:rPr>
          <w:rFonts w:hint="eastAsia" w:cs="宋体"/>
        </w:rPr>
        <w:t>的调试信息。</w:t>
      </w:r>
    </w:p>
    <w:p>
      <w:r>
        <w:rPr>
          <w:rFonts w:hint="eastAsia" w:cs="宋体"/>
          <w:b/>
          <w:bCs/>
        </w:rPr>
        <w:t>命令模式：</w:t>
      </w:r>
      <w:r>
        <w:rPr>
          <w:rFonts w:hint="eastAsia" w:cs="宋体"/>
        </w:rPr>
        <w:t>特权配置模式</w:t>
      </w:r>
    </w:p>
    <w:p>
      <w:r>
        <w:rPr>
          <w:rFonts w:hint="eastAsia" w:cs="宋体"/>
          <w:b/>
          <w:bCs/>
        </w:rPr>
        <w:t>参数：</w:t>
      </w:r>
      <w:r>
        <w:rPr>
          <w:rFonts w:hint="eastAsia" w:cs="宋体"/>
        </w:rPr>
        <w:t>无。</w:t>
      </w:r>
    </w:p>
    <w:p>
      <w:r>
        <w:rPr>
          <w:rFonts w:hint="eastAsia" w:cs="宋体"/>
          <w:b/>
          <w:bCs/>
        </w:rPr>
        <w:t>使用指南：</w:t>
      </w:r>
      <w:r>
        <w:rPr>
          <w:rFonts w:hint="eastAsia" w:cs="宋体"/>
        </w:rPr>
        <w:t>打开</w:t>
      </w:r>
      <w:r>
        <w:t>MRPP</w:t>
      </w:r>
      <w:r>
        <w:rPr>
          <w:rFonts w:hint="eastAsia" w:cs="宋体"/>
        </w:rPr>
        <w:t>调试信息，可以查看</w:t>
      </w:r>
      <w:r>
        <w:t>MRPP</w:t>
      </w:r>
      <w:r>
        <w:rPr>
          <w:rFonts w:hint="eastAsia" w:cs="宋体"/>
        </w:rPr>
        <w:t>协议的消息处理以及接收数据包过程，在遇到故障时有助于监测故障原因。</w:t>
      </w:r>
    </w:p>
    <w:p>
      <w:r>
        <w:rPr>
          <w:rFonts w:hint="eastAsia" w:cs="宋体"/>
          <w:b/>
          <w:bCs/>
        </w:rPr>
        <w:t>举例：</w:t>
      </w:r>
      <w:r>
        <w:rPr>
          <w:rFonts w:hint="eastAsia" w:cs="宋体"/>
        </w:rPr>
        <w:t>打开</w:t>
      </w:r>
      <w:r>
        <w:t>MRPP</w:t>
      </w:r>
      <w:r>
        <w:rPr>
          <w:rFonts w:hint="eastAsia" w:cs="宋体"/>
        </w:rPr>
        <w:t>协议的调试信息。</w:t>
      </w:r>
    </w:p>
    <w:p>
      <w:r>
        <w:t>Switch#debug mrpp</w:t>
      </w:r>
    </w:p>
    <w:p>
      <w:pPr>
        <w:pStyle w:val="5"/>
      </w:pPr>
      <w:bookmarkStart w:id="8667" w:name="_Toc10649232"/>
      <w:bookmarkStart w:id="8668" w:name="_Toc166557890"/>
      <w:bookmarkStart w:id="8669" w:name="_Toc233795855"/>
      <w:bookmarkStart w:id="8670" w:name="_Toc233795563"/>
      <w:bookmarkStart w:id="8671" w:name="_Toc235414561"/>
      <w:bookmarkStart w:id="8672" w:name="_Toc27155"/>
      <w:r>
        <w:t>enable</w:t>
      </w:r>
      <w:bookmarkEnd w:id="8667"/>
      <w:bookmarkEnd w:id="8668"/>
      <w:bookmarkEnd w:id="8669"/>
      <w:bookmarkEnd w:id="8670"/>
      <w:bookmarkEnd w:id="8671"/>
      <w:bookmarkEnd w:id="8672"/>
    </w:p>
    <w:p>
      <w:pPr>
        <w:rPr>
          <w:b/>
          <w:bCs/>
        </w:rPr>
      </w:pPr>
      <w:r>
        <w:rPr>
          <w:rFonts w:hint="eastAsia" w:cs="宋体"/>
          <w:b/>
          <w:bCs/>
        </w:rPr>
        <w:t>命令：</w:t>
      </w:r>
      <w:r>
        <w:rPr>
          <w:b/>
          <w:bCs/>
        </w:rPr>
        <w:t>enable</w:t>
      </w:r>
    </w:p>
    <w:p>
      <w:r>
        <w:rPr>
          <w:b/>
          <w:bCs/>
        </w:rPr>
        <w:t xml:space="preserve">      no enable</w:t>
      </w:r>
    </w:p>
    <w:p>
      <w:r>
        <w:rPr>
          <w:rFonts w:hint="eastAsia" w:cs="宋体"/>
          <w:b/>
          <w:bCs/>
        </w:rPr>
        <w:t>功能：</w:t>
      </w:r>
      <w:r>
        <w:rPr>
          <w:rFonts w:hint="eastAsia" w:cs="宋体"/>
        </w:rPr>
        <w:t>使能配置的</w:t>
      </w:r>
      <w:r>
        <w:t>MRPP</w:t>
      </w:r>
      <w:r>
        <w:rPr>
          <w:rFonts w:hint="eastAsia" w:cs="宋体"/>
        </w:rPr>
        <w:t>环，本命令的</w:t>
      </w:r>
      <w:r>
        <w:t>no</w:t>
      </w:r>
      <w:r>
        <w:rPr>
          <w:rFonts w:hint="eastAsia" w:cs="宋体"/>
        </w:rPr>
        <w:t>操作关闭该使能的</w:t>
      </w:r>
      <w:r>
        <w:t>MRPP</w:t>
      </w:r>
      <w:r>
        <w:rPr>
          <w:rFonts w:hint="eastAsia" w:cs="宋体"/>
        </w:rPr>
        <w:t>环。</w:t>
      </w:r>
      <w:r>
        <w:t xml:space="preserve"> </w:t>
      </w:r>
    </w:p>
    <w:p>
      <w:pPr>
        <w:rPr>
          <w:sz w:val="23"/>
          <w:szCs w:val="23"/>
        </w:rPr>
      </w:pPr>
      <w:r>
        <w:rPr>
          <w:rFonts w:hint="eastAsia" w:cs="宋体"/>
          <w:b/>
          <w:bCs/>
        </w:rPr>
        <w:t>参数：</w:t>
      </w:r>
      <w:r>
        <w:rPr>
          <w:rFonts w:hint="eastAsia" w:cs="宋体"/>
          <w:bCs/>
        </w:rPr>
        <w:t>无。</w:t>
      </w:r>
    </w:p>
    <w:p>
      <w:r>
        <w:rPr>
          <w:rFonts w:hint="eastAsia" w:cs="宋体"/>
          <w:b/>
          <w:bCs/>
        </w:rPr>
        <w:t>命令模式：</w:t>
      </w:r>
      <w:r>
        <w:t>MRPP</w:t>
      </w:r>
      <w:r>
        <w:rPr>
          <w:rFonts w:hint="eastAsia" w:cs="宋体"/>
        </w:rPr>
        <w:t>环配置模式</w:t>
      </w:r>
      <w:r>
        <w:t xml:space="preserve"> </w:t>
      </w:r>
    </w:p>
    <w:p>
      <w:r>
        <w:rPr>
          <w:rFonts w:hint="eastAsia" w:cs="宋体"/>
          <w:b/>
          <w:bCs/>
        </w:rPr>
        <w:t>缺省情况：</w:t>
      </w:r>
      <w:r>
        <w:rPr>
          <w:rFonts w:hint="eastAsia" w:cs="宋体"/>
        </w:rPr>
        <w:t>缺省不使能</w:t>
      </w:r>
      <w:r>
        <w:t>MRPP</w:t>
      </w:r>
      <w:r>
        <w:rPr>
          <w:rFonts w:hint="eastAsia" w:cs="宋体"/>
        </w:rPr>
        <w:t>环。</w:t>
      </w:r>
    </w:p>
    <w:p>
      <w:r>
        <w:rPr>
          <w:rFonts w:hint="eastAsia" w:cs="宋体"/>
          <w:b/>
          <w:bCs/>
        </w:rPr>
        <w:t>使用指南：</w:t>
      </w:r>
      <w:r>
        <w:rPr>
          <w:rFonts w:hint="eastAsia" w:cs="宋体"/>
        </w:rPr>
        <w:t>在执行该命令时，必须已经启动</w:t>
      </w:r>
      <w:r>
        <w:t>MRPP</w:t>
      </w:r>
      <w:r>
        <w:rPr>
          <w:rFonts w:hint="eastAsia" w:cs="宋体"/>
        </w:rPr>
        <w:t>协议。此命令执行后，若其它配置命令都已完成，则</w:t>
      </w:r>
      <w:r>
        <w:t>mrpp</w:t>
      </w:r>
      <w:r>
        <w:rPr>
          <w:rFonts w:hint="eastAsia" w:cs="宋体"/>
        </w:rPr>
        <w:t>环使能。</w:t>
      </w:r>
    </w:p>
    <w:p>
      <w:r>
        <w:rPr>
          <w:rFonts w:hint="eastAsia" w:cs="宋体"/>
          <w:b/>
          <w:bCs/>
        </w:rPr>
        <w:t>举例：</w:t>
      </w:r>
      <w:r>
        <w:rPr>
          <w:rFonts w:hint="eastAsia" w:cs="宋体"/>
        </w:rPr>
        <w:t>配置交换机上的</w:t>
      </w:r>
      <w:r>
        <w:t>MRPP</w:t>
      </w:r>
      <w:r>
        <w:rPr>
          <w:rFonts w:hint="eastAsia" w:cs="宋体"/>
        </w:rPr>
        <w:t>环</w:t>
      </w:r>
      <w:r>
        <w:t xml:space="preserve"> 4000</w:t>
      </w:r>
      <w:r>
        <w:rPr>
          <w:rFonts w:hint="eastAsia" w:cs="宋体"/>
        </w:rPr>
        <w:t>为主节点，并使能该</w:t>
      </w:r>
      <w:r>
        <w:t>MRPP</w:t>
      </w:r>
      <w:r>
        <w:rPr>
          <w:rFonts w:hint="eastAsia" w:cs="宋体"/>
        </w:rPr>
        <w:t>环。</w:t>
      </w:r>
    </w:p>
    <w:p>
      <w:r>
        <w:t>Switch(config)#mrpp enable</w:t>
      </w:r>
    </w:p>
    <w:p>
      <w:r>
        <w:t>Switch(config)#mrpp ring 4000</w:t>
      </w:r>
    </w:p>
    <w:p>
      <w:r>
        <w:t>Switch(mrpp-ring-4000)#control-vlan 4000</w:t>
      </w:r>
    </w:p>
    <w:p>
      <w:r>
        <w:t>Switch(mrpp-ring-4000)# node-mode master</w:t>
      </w:r>
    </w:p>
    <w:p>
      <w:r>
        <w:t>Switch(mrpp-ring-4000)#fail-timer 18</w:t>
      </w:r>
    </w:p>
    <w:p>
      <w:r>
        <w:t>Switch(mrpp-ring-4000)#hello-timer 6</w:t>
      </w:r>
    </w:p>
    <w:p>
      <w:r>
        <w:t>Switch(mrpp-ring-4000)#enable</w:t>
      </w:r>
    </w:p>
    <w:p>
      <w:r>
        <w:t>Switch(mrpp-ring-4000)#exit</w:t>
      </w:r>
    </w:p>
    <w:p>
      <w:r>
        <w:t xml:space="preserve">Switch(config)#in ethernet </w:t>
      </w:r>
      <w:r>
        <w:rPr>
          <w:rFonts w:hint="eastAsia"/>
        </w:rPr>
        <w:t>1</w:t>
      </w:r>
      <w:r>
        <w:t>/0/1</w:t>
      </w:r>
    </w:p>
    <w:p>
      <w:r>
        <w:t>Switch(config-If-Ethernet</w:t>
      </w:r>
      <w:r>
        <w:rPr>
          <w:rFonts w:hint="eastAsia"/>
        </w:rPr>
        <w:t>1</w:t>
      </w:r>
      <w:r>
        <w:t xml:space="preserve">/0/1)#mrpp ring 4000 primary-port </w:t>
      </w:r>
    </w:p>
    <w:p>
      <w:r>
        <w:t xml:space="preserve">Switch(config)#in ethernet </w:t>
      </w:r>
      <w:r>
        <w:rPr>
          <w:rFonts w:hint="eastAsia"/>
        </w:rPr>
        <w:t>1</w:t>
      </w:r>
      <w:r>
        <w:t>/0/</w:t>
      </w:r>
      <w:r>
        <w:rPr>
          <w:rFonts w:hint="eastAsia"/>
        </w:rPr>
        <w:t>3</w:t>
      </w:r>
    </w:p>
    <w:p>
      <w:r>
        <w:t>Switch(config-If-Ethernet</w:t>
      </w:r>
      <w:r>
        <w:rPr>
          <w:rFonts w:hint="eastAsia"/>
        </w:rPr>
        <w:t>1</w:t>
      </w:r>
      <w:r>
        <w:t>/0/</w:t>
      </w:r>
      <w:r>
        <w:rPr>
          <w:rFonts w:hint="eastAsia"/>
        </w:rPr>
        <w:t>3</w:t>
      </w:r>
      <w:r>
        <w:t>)#mrpp ring 4000 secondary-port</w:t>
      </w:r>
    </w:p>
    <w:p>
      <w:pPr>
        <w:pStyle w:val="5"/>
      </w:pPr>
      <w:bookmarkStart w:id="8673" w:name="_Toc10649233"/>
      <w:bookmarkStart w:id="8674" w:name="_Toc7231"/>
      <w:bookmarkStart w:id="8675" w:name="_Toc233795853"/>
      <w:bookmarkStart w:id="8676" w:name="_Toc166557888"/>
      <w:bookmarkStart w:id="8677" w:name="_Toc233795561"/>
      <w:bookmarkStart w:id="8678" w:name="_Toc235414562"/>
      <w:r>
        <w:rPr>
          <w:rFonts w:hint="eastAsia"/>
        </w:rPr>
        <w:t>errp domain</w:t>
      </w:r>
      <w:bookmarkEnd w:id="8673"/>
      <w:bookmarkEnd w:id="8674"/>
    </w:p>
    <w:p>
      <w:pPr>
        <w:rPr>
          <w:b/>
        </w:rPr>
      </w:pPr>
      <w:r>
        <w:rPr>
          <w:b/>
        </w:rPr>
        <w:t>命令：errp domain &lt;</w:t>
      </w:r>
      <w:r>
        <w:rPr>
          <w:b/>
          <w:i/>
        </w:rPr>
        <w:t>domain-id</w:t>
      </w:r>
      <w:r>
        <w:rPr>
          <w:b/>
        </w:rPr>
        <w:t xml:space="preserve">&gt; </w:t>
      </w:r>
    </w:p>
    <w:p>
      <w:pPr>
        <w:ind w:firstLine="620" w:firstLineChars="294"/>
        <w:rPr>
          <w:b/>
        </w:rPr>
      </w:pPr>
      <w:r>
        <w:rPr>
          <w:b/>
        </w:rPr>
        <w:t>no errp domain &lt;</w:t>
      </w:r>
      <w:r>
        <w:rPr>
          <w:b/>
          <w:i/>
        </w:rPr>
        <w:t>domain-id&gt;</w:t>
      </w:r>
      <w:r>
        <w:rPr>
          <w:b/>
        </w:rPr>
        <w:t xml:space="preserve"> </w:t>
      </w:r>
    </w:p>
    <w:p>
      <w:r>
        <w:rPr>
          <w:b/>
        </w:rPr>
        <w:t>功能：</w:t>
      </w:r>
      <w:r>
        <w:rPr>
          <w:rFonts w:hint="eastAsia"/>
          <w:b/>
        </w:rPr>
        <w:t xml:space="preserve"> </w:t>
      </w:r>
      <w:r>
        <w:t>创建ERRP域，</w:t>
      </w:r>
      <w:r>
        <w:rPr>
          <w:rFonts w:hint="eastAsia"/>
        </w:rPr>
        <w:t>本</w:t>
      </w:r>
      <w:r>
        <w:t xml:space="preserve">命令的no操作删除已经配置的ERRP域。 </w:t>
      </w:r>
    </w:p>
    <w:p>
      <w:r>
        <w:rPr>
          <w:b/>
        </w:rPr>
        <w:t>参数：&lt;</w:t>
      </w:r>
      <w:r>
        <w:rPr>
          <w:b/>
          <w:i/>
        </w:rPr>
        <w:t>domain-id</w:t>
      </w:r>
      <w:r>
        <w:rPr>
          <w:b/>
        </w:rPr>
        <w:t>&gt;</w:t>
      </w:r>
      <w:r>
        <w:rPr>
          <w:rFonts w:hint="eastAsia"/>
          <w:b/>
        </w:rPr>
        <w:t xml:space="preserve"> </w:t>
      </w:r>
      <w:r>
        <w:t>为ERRP域ID</w:t>
      </w:r>
      <w:r>
        <w:rPr>
          <w:rFonts w:hint="eastAsia"/>
        </w:rPr>
        <w:t>，</w:t>
      </w:r>
      <w:r>
        <w:t xml:space="preserve">取值范围为&lt;1-15&gt;。 </w:t>
      </w:r>
    </w:p>
    <w:p>
      <w:r>
        <w:rPr>
          <w:b/>
        </w:rPr>
        <w:t>缺省情况：</w:t>
      </w:r>
      <w:r>
        <w:rPr>
          <w:rFonts w:hint="eastAsia"/>
          <w:b/>
        </w:rPr>
        <w:t xml:space="preserve"> </w:t>
      </w:r>
      <w:r>
        <w:rPr>
          <w:rFonts w:hint="eastAsia"/>
        </w:rPr>
        <w:t>不创建ERRP域。</w:t>
      </w:r>
    </w:p>
    <w:p>
      <w:r>
        <w:rPr>
          <w:b/>
        </w:rPr>
        <w:t>命令模式：</w:t>
      </w:r>
      <w:r>
        <w:rPr>
          <w:rFonts w:hint="eastAsia"/>
          <w:b/>
        </w:rPr>
        <w:t xml:space="preserve"> </w:t>
      </w:r>
      <w:r>
        <w:t xml:space="preserve">全局配置模式 </w:t>
      </w:r>
    </w:p>
    <w:p>
      <w:r>
        <w:rPr>
          <w:b/>
        </w:rPr>
        <w:t>使用指南：</w:t>
      </w:r>
      <w:r>
        <w:rPr>
          <w:rFonts w:hint="eastAsia"/>
          <w:b/>
        </w:rPr>
        <w:t xml:space="preserve"> </w:t>
      </w:r>
      <w:r>
        <w:t>如果需要配置ERRP域ID，需要先使能ERRP的兼容模式。在执行该命令时，如果没有创建过该ERRP域，则创建新的ERRP域。在执行本命令的no操作</w:t>
      </w:r>
      <w:r>
        <w:rPr>
          <w:rFonts w:hint="eastAsia"/>
        </w:rPr>
        <w:t>时</w:t>
      </w:r>
      <w:r>
        <w:t xml:space="preserve">，则删除相应的ERRP域ID。 </w:t>
      </w:r>
    </w:p>
    <w:p>
      <w:r>
        <w:rPr>
          <w:b/>
        </w:rPr>
        <w:t>举例：</w:t>
      </w:r>
      <w:r>
        <w:rPr>
          <w:rFonts w:hint="eastAsia"/>
          <w:b/>
        </w:rPr>
        <w:t xml:space="preserve"> </w:t>
      </w:r>
      <w:r>
        <w:t>全局配置ERRP的域ID</w:t>
      </w:r>
      <w:r>
        <w:rPr>
          <w:rFonts w:hint="eastAsia"/>
        </w:rPr>
        <w:t>。</w:t>
      </w:r>
    </w:p>
    <w:p>
      <w:r>
        <w:t>Switch(Config)#errp domain 1</w:t>
      </w:r>
    </w:p>
    <w:p/>
    <w:p>
      <w:pPr>
        <w:pStyle w:val="5"/>
      </w:pPr>
      <w:bookmarkStart w:id="8679" w:name="_Toc10649234"/>
      <w:bookmarkStart w:id="8680" w:name="_Toc13080"/>
      <w:r>
        <w:t>fail-timer</w:t>
      </w:r>
      <w:bookmarkEnd w:id="8675"/>
      <w:bookmarkEnd w:id="8676"/>
      <w:bookmarkEnd w:id="8677"/>
      <w:bookmarkEnd w:id="8678"/>
      <w:bookmarkEnd w:id="8679"/>
      <w:bookmarkEnd w:id="8680"/>
    </w:p>
    <w:p>
      <w:pPr>
        <w:rPr>
          <w:b/>
          <w:bCs/>
          <w:lang w:val="en-GB"/>
        </w:rPr>
      </w:pPr>
      <w:r>
        <w:rPr>
          <w:rFonts w:hint="eastAsia" w:cs="宋体"/>
          <w:b/>
          <w:bCs/>
        </w:rPr>
        <w:t>命令：</w:t>
      </w:r>
      <w:r>
        <w:rPr>
          <w:b/>
          <w:bCs/>
          <w:lang w:val="en-GB"/>
        </w:rPr>
        <w:t xml:space="preserve">fail-timer </w:t>
      </w:r>
      <w:r>
        <w:rPr>
          <w:b/>
          <w:bCs/>
          <w:i/>
          <w:iCs/>
        </w:rPr>
        <w:t>&lt;timer&gt;</w:t>
      </w:r>
    </w:p>
    <w:p>
      <w:pPr>
        <w:rPr>
          <w:b/>
          <w:bCs/>
        </w:rPr>
      </w:pPr>
      <w:r>
        <w:rPr>
          <w:b/>
          <w:bCs/>
        </w:rPr>
        <w:t xml:space="preserve">      no fail-timer</w:t>
      </w:r>
    </w:p>
    <w:p>
      <w:pPr>
        <w:rPr>
          <w:b/>
          <w:bCs/>
          <w:lang w:val="fr-FR"/>
        </w:rPr>
      </w:pPr>
      <w:r>
        <w:rPr>
          <w:rFonts w:hint="eastAsia" w:cs="宋体"/>
          <w:b/>
          <w:bCs/>
        </w:rPr>
        <w:t>功能</w:t>
      </w:r>
      <w:r>
        <w:rPr>
          <w:rFonts w:hint="eastAsia" w:cs="宋体"/>
          <w:b/>
          <w:bCs/>
          <w:lang w:val="fr-FR"/>
        </w:rPr>
        <w:t>：</w:t>
      </w:r>
      <w:r>
        <w:rPr>
          <w:rFonts w:hint="eastAsia" w:cs="宋体"/>
        </w:rPr>
        <w:t>设置</w:t>
      </w:r>
      <w:r>
        <w:rPr>
          <w:lang w:val="fr-FR"/>
        </w:rPr>
        <w:t>MRPP</w:t>
      </w:r>
      <w:r>
        <w:rPr>
          <w:rFonts w:hint="eastAsia" w:cs="宋体"/>
          <w:lang w:val="fr-FR"/>
        </w:rPr>
        <w:t>环</w:t>
      </w:r>
      <w:r>
        <w:rPr>
          <w:rFonts w:hint="eastAsia" w:cs="宋体"/>
        </w:rPr>
        <w:t>的主节点判断是否接收到</w:t>
      </w:r>
      <w:r>
        <w:rPr>
          <w:lang w:val="fr-FR"/>
        </w:rPr>
        <w:t>Hello</w:t>
      </w:r>
      <w:r>
        <w:rPr>
          <w:rFonts w:hint="eastAsia" w:cs="宋体"/>
        </w:rPr>
        <w:t>报文的定时器间隔</w:t>
      </w:r>
      <w:r>
        <w:rPr>
          <w:rFonts w:hint="eastAsia" w:cs="宋体"/>
          <w:lang w:val="fr-FR"/>
        </w:rPr>
        <w:t>，</w:t>
      </w:r>
      <w:r>
        <w:rPr>
          <w:rFonts w:hint="eastAsia" w:cs="宋体"/>
        </w:rPr>
        <w:t>本命令的</w:t>
      </w:r>
      <w:r>
        <w:rPr>
          <w:lang w:val="fr-FR"/>
        </w:rPr>
        <w:t>no</w:t>
      </w:r>
      <w:r>
        <w:rPr>
          <w:rFonts w:hint="eastAsia" w:cs="宋体"/>
        </w:rPr>
        <w:t>操作恢复缺省的定时器间隔。</w:t>
      </w:r>
    </w:p>
    <w:p>
      <w:pPr>
        <w:rPr>
          <w:sz w:val="23"/>
          <w:szCs w:val="23"/>
        </w:rPr>
      </w:pPr>
      <w:r>
        <w:rPr>
          <w:rFonts w:hint="eastAsia" w:cs="宋体"/>
          <w:b/>
          <w:bCs/>
        </w:rPr>
        <w:t>参数：</w:t>
      </w:r>
      <w:r>
        <w:rPr>
          <w:b/>
          <w:bCs/>
          <w:i/>
          <w:iCs/>
        </w:rPr>
        <w:t>&lt;timer&gt;</w:t>
      </w:r>
      <w:r>
        <w:rPr>
          <w:rFonts w:hint="eastAsia" w:cs="宋体"/>
        </w:rPr>
        <w:t>取值范围为</w:t>
      </w:r>
      <w:r>
        <w:t>1~300</w:t>
      </w:r>
      <w:r>
        <w:rPr>
          <w:rFonts w:hint="eastAsia" w:cs="宋体"/>
        </w:rPr>
        <w:t>秒。</w:t>
      </w:r>
    </w:p>
    <w:p>
      <w:r>
        <w:rPr>
          <w:rFonts w:hint="eastAsia" w:cs="宋体"/>
          <w:b/>
          <w:bCs/>
        </w:rPr>
        <w:t>命令模式：</w:t>
      </w:r>
      <w:r>
        <w:t>MRPP</w:t>
      </w:r>
      <w:r>
        <w:rPr>
          <w:rFonts w:hint="eastAsia" w:cs="宋体"/>
        </w:rPr>
        <w:t>环配置模式</w:t>
      </w:r>
      <w:r>
        <w:t xml:space="preserve"> </w:t>
      </w:r>
    </w:p>
    <w:p>
      <w:r>
        <w:rPr>
          <w:rFonts w:hint="eastAsia" w:cs="宋体"/>
          <w:b/>
          <w:bCs/>
        </w:rPr>
        <w:t>缺省情况：</w:t>
      </w:r>
      <w:r>
        <w:rPr>
          <w:rFonts w:hint="eastAsia" w:cs="宋体"/>
        </w:rPr>
        <w:t>缺省设置定时器间隔为</w:t>
      </w:r>
      <w:r>
        <w:t>3</w:t>
      </w:r>
      <w:r>
        <w:rPr>
          <w:rFonts w:hint="eastAsia" w:cs="宋体"/>
        </w:rPr>
        <w:t>秒。</w:t>
      </w:r>
    </w:p>
    <w:p>
      <w:pPr>
        <w:rPr>
          <w:lang w:val="fr-FR"/>
        </w:rPr>
      </w:pPr>
      <w:r>
        <w:rPr>
          <w:rFonts w:hint="eastAsia" w:cs="宋体"/>
          <w:b/>
          <w:bCs/>
        </w:rPr>
        <w:t>使用指南</w:t>
      </w:r>
      <w:r>
        <w:rPr>
          <w:rFonts w:hint="eastAsia" w:cs="宋体"/>
          <w:b/>
          <w:bCs/>
          <w:lang w:val="fr-FR"/>
        </w:rPr>
        <w:t>：</w:t>
      </w:r>
      <w:r>
        <w:rPr>
          <w:rFonts w:hint="eastAsia" w:cs="宋体"/>
          <w:lang w:val="fr-FR"/>
        </w:rPr>
        <w:t>如果</w:t>
      </w:r>
      <w:r>
        <w:rPr>
          <w:lang w:val="fr-FR"/>
        </w:rPr>
        <w:t>MRPP</w:t>
      </w:r>
      <w:r>
        <w:rPr>
          <w:rFonts w:hint="eastAsia" w:cs="宋体"/>
          <w:lang w:val="fr-FR"/>
        </w:rPr>
        <w:t>环</w:t>
      </w:r>
      <w:r>
        <w:rPr>
          <w:rFonts w:hint="eastAsia" w:cs="宋体"/>
        </w:rPr>
        <w:t>的主节点在配置的</w:t>
      </w:r>
      <w:r>
        <w:t>fail</w:t>
      </w:r>
      <w:r>
        <w:rPr>
          <w:rFonts w:hint="eastAsia" w:cs="宋体"/>
        </w:rPr>
        <w:t>定时器值的范围内没有接收到主节点主端口发送的</w:t>
      </w:r>
      <w:r>
        <w:t>Hello</w:t>
      </w:r>
      <w:r>
        <w:rPr>
          <w:rFonts w:hint="eastAsia" w:cs="宋体"/>
        </w:rPr>
        <w:t>报文，则说明整个环路出现故障。</w:t>
      </w:r>
      <w:r>
        <w:t>MRPP</w:t>
      </w:r>
      <w:r>
        <w:rPr>
          <w:rFonts w:hint="eastAsia" w:cs="宋体"/>
        </w:rPr>
        <w:t>环的传输节点不需要该定时器，可以不用配置。为防止传输节点转发</w:t>
      </w:r>
      <w:r>
        <w:t>Hello</w:t>
      </w:r>
      <w:r>
        <w:rPr>
          <w:rFonts w:hint="eastAsia" w:cs="宋体"/>
        </w:rPr>
        <w:t>报文的延迟，</w:t>
      </w:r>
      <w:r>
        <w:t>fail</w:t>
      </w:r>
      <w:r>
        <w:rPr>
          <w:rFonts w:hint="eastAsia" w:cs="宋体"/>
        </w:rPr>
        <w:t>定时器的值必须大于或等于</w:t>
      </w:r>
      <w:r>
        <w:t>Hello</w:t>
      </w:r>
      <w:r>
        <w:rPr>
          <w:rFonts w:hint="eastAsia" w:cs="宋体"/>
        </w:rPr>
        <w:t>定时器值的</w:t>
      </w:r>
      <w:r>
        <w:t>3</w:t>
      </w:r>
      <w:r>
        <w:rPr>
          <w:rFonts w:hint="eastAsia" w:cs="宋体"/>
        </w:rPr>
        <w:t>倍。在延迟大的环路上，为了防止由于延迟导致主节点无法在</w:t>
      </w:r>
      <w:r>
        <w:t>fail</w:t>
      </w:r>
      <w:r>
        <w:rPr>
          <w:rFonts w:hint="eastAsia" w:cs="宋体"/>
        </w:rPr>
        <w:t>定时器值的范围内接收到</w:t>
      </w:r>
      <w:r>
        <w:t>Hello</w:t>
      </w:r>
      <w:r>
        <w:rPr>
          <w:rFonts w:hint="eastAsia" w:cs="宋体"/>
        </w:rPr>
        <w:t>报文，需要修改该缺省配置，适当增大该值。</w:t>
      </w:r>
    </w:p>
    <w:p>
      <w:pPr>
        <w:rPr>
          <w:lang w:val="fr-FR"/>
        </w:rPr>
      </w:pPr>
      <w:r>
        <w:rPr>
          <w:rFonts w:hint="eastAsia" w:cs="宋体"/>
          <w:b/>
          <w:bCs/>
        </w:rPr>
        <w:t>举例</w:t>
      </w:r>
      <w:r>
        <w:rPr>
          <w:rFonts w:hint="eastAsia" w:cs="宋体"/>
          <w:b/>
          <w:bCs/>
          <w:lang w:val="fr-FR"/>
        </w:rPr>
        <w:t>：</w:t>
      </w:r>
      <w:r>
        <w:rPr>
          <w:rFonts w:hint="eastAsia" w:cs="宋体"/>
        </w:rPr>
        <w:t>配置</w:t>
      </w:r>
      <w:r>
        <w:rPr>
          <w:lang w:val="fr-FR"/>
        </w:rPr>
        <w:t>MRPP</w:t>
      </w:r>
      <w:r>
        <w:rPr>
          <w:rFonts w:hint="eastAsia" w:cs="宋体"/>
          <w:lang w:val="fr-FR"/>
        </w:rPr>
        <w:t>环</w:t>
      </w:r>
      <w:r>
        <w:rPr>
          <w:lang w:val="fr-FR"/>
        </w:rPr>
        <w:t xml:space="preserve"> 4000</w:t>
      </w:r>
      <w:r>
        <w:rPr>
          <w:rFonts w:hint="eastAsia" w:cs="宋体"/>
        </w:rPr>
        <w:t>的</w:t>
      </w:r>
      <w:r>
        <w:rPr>
          <w:lang w:val="fr-FR"/>
        </w:rPr>
        <w:t>fail-timer</w:t>
      </w:r>
      <w:r>
        <w:rPr>
          <w:rFonts w:hint="eastAsia" w:cs="宋体"/>
        </w:rPr>
        <w:t>为</w:t>
      </w:r>
      <w:r>
        <w:rPr>
          <w:lang w:val="fr-FR"/>
        </w:rPr>
        <w:t>10</w:t>
      </w:r>
      <w:r>
        <w:rPr>
          <w:rFonts w:hint="eastAsia" w:cs="宋体"/>
        </w:rPr>
        <w:t>秒。</w:t>
      </w:r>
    </w:p>
    <w:p>
      <w:pPr>
        <w:rPr>
          <w:lang w:val="fr-FR"/>
        </w:rPr>
      </w:pPr>
      <w:r>
        <w:rPr>
          <w:lang w:val="fr-FR"/>
        </w:rPr>
        <w:t>Switch(config)#mrpp ring 4000</w:t>
      </w:r>
    </w:p>
    <w:p>
      <w:pPr>
        <w:rPr>
          <w:lang w:val="fr-FR"/>
        </w:rPr>
      </w:pPr>
      <w:r>
        <w:rPr>
          <w:lang w:val="fr-FR"/>
        </w:rPr>
        <w:t>Switch(mrpp-ring-4000)#fail-timer 10</w:t>
      </w:r>
    </w:p>
    <w:p>
      <w:pPr>
        <w:pStyle w:val="5"/>
      </w:pPr>
      <w:bookmarkStart w:id="8681" w:name="_Toc10649235"/>
      <w:bookmarkStart w:id="8682" w:name="_Toc233795852"/>
      <w:bookmarkStart w:id="8683" w:name="_Toc235414563"/>
      <w:bookmarkStart w:id="8684" w:name="_Toc233795560"/>
      <w:bookmarkStart w:id="8685" w:name="_Toc166557887"/>
      <w:bookmarkStart w:id="8686" w:name="_Toc23242"/>
      <w:r>
        <w:t>hello-timer</w:t>
      </w:r>
      <w:bookmarkEnd w:id="8681"/>
      <w:bookmarkEnd w:id="8682"/>
      <w:bookmarkEnd w:id="8683"/>
      <w:bookmarkEnd w:id="8684"/>
      <w:bookmarkEnd w:id="8685"/>
      <w:bookmarkEnd w:id="8686"/>
    </w:p>
    <w:p>
      <w:pPr>
        <w:rPr>
          <w:b/>
          <w:bCs/>
          <w:lang w:val="en-GB"/>
        </w:rPr>
      </w:pPr>
      <w:r>
        <w:rPr>
          <w:rFonts w:hint="eastAsia" w:cs="宋体"/>
          <w:b/>
          <w:bCs/>
        </w:rPr>
        <w:t>命令</w:t>
      </w:r>
      <w:r>
        <w:rPr>
          <w:rFonts w:hint="eastAsia" w:cs="宋体"/>
          <w:b/>
          <w:bCs/>
          <w:lang w:val="en-GB"/>
        </w:rPr>
        <w:t>：</w:t>
      </w:r>
      <w:r>
        <w:rPr>
          <w:b/>
          <w:bCs/>
          <w:lang w:val="en-GB"/>
        </w:rPr>
        <w:t xml:space="preserve">hello-timer </w:t>
      </w:r>
      <w:r>
        <w:rPr>
          <w:b/>
          <w:bCs/>
          <w:i/>
          <w:iCs/>
        </w:rPr>
        <w:t>&lt;timer&gt;</w:t>
      </w:r>
    </w:p>
    <w:p>
      <w:pPr>
        <w:rPr>
          <w:b/>
          <w:bCs/>
        </w:rPr>
      </w:pPr>
      <w:r>
        <w:rPr>
          <w:b/>
          <w:bCs/>
          <w:lang w:val="en-GB"/>
        </w:rPr>
        <w:t xml:space="preserve">      no hello-timer</w:t>
      </w:r>
    </w:p>
    <w:p>
      <w:pPr>
        <w:rPr>
          <w:b/>
          <w:bCs/>
        </w:rPr>
      </w:pPr>
      <w:r>
        <w:rPr>
          <w:rFonts w:hint="eastAsia" w:cs="宋体"/>
          <w:b/>
          <w:bCs/>
        </w:rPr>
        <w:t>功能：</w:t>
      </w:r>
      <w:r>
        <w:rPr>
          <w:rFonts w:hint="eastAsia" w:cs="宋体"/>
        </w:rPr>
        <w:t>设置</w:t>
      </w:r>
      <w:r>
        <w:t>MRPP</w:t>
      </w:r>
      <w:r>
        <w:rPr>
          <w:rFonts w:hint="eastAsia" w:cs="宋体"/>
        </w:rPr>
        <w:t>环的主节点的发送</w:t>
      </w:r>
      <w:r>
        <w:t>Hello</w:t>
      </w:r>
      <w:r>
        <w:rPr>
          <w:rFonts w:hint="eastAsia" w:cs="宋体"/>
        </w:rPr>
        <w:t>报文的定时器间隔，本命令的</w:t>
      </w:r>
      <w:r>
        <w:t>no</w:t>
      </w:r>
      <w:r>
        <w:rPr>
          <w:rFonts w:hint="eastAsia" w:cs="宋体"/>
        </w:rPr>
        <w:t>操作恢复缺省的定时器间隔。</w:t>
      </w:r>
    </w:p>
    <w:p>
      <w:pPr>
        <w:rPr>
          <w:sz w:val="23"/>
          <w:szCs w:val="23"/>
        </w:rPr>
      </w:pPr>
      <w:r>
        <w:rPr>
          <w:rFonts w:hint="eastAsia" w:cs="宋体"/>
          <w:b/>
          <w:bCs/>
        </w:rPr>
        <w:t>参数：</w:t>
      </w:r>
      <w:r>
        <w:rPr>
          <w:b/>
          <w:bCs/>
          <w:i/>
          <w:iCs/>
        </w:rPr>
        <w:t>&lt;timer&gt;</w:t>
      </w:r>
      <w:r>
        <w:rPr>
          <w:rFonts w:hint="eastAsia" w:cs="宋体"/>
        </w:rPr>
        <w:t>取值范围为</w:t>
      </w:r>
      <w:r>
        <w:t>1~100</w:t>
      </w:r>
      <w:r>
        <w:rPr>
          <w:rFonts w:hint="eastAsia" w:cs="宋体"/>
        </w:rPr>
        <w:t>秒。</w:t>
      </w:r>
    </w:p>
    <w:p>
      <w:r>
        <w:rPr>
          <w:rFonts w:hint="eastAsia" w:cs="宋体"/>
          <w:b/>
          <w:bCs/>
        </w:rPr>
        <w:t>命令模式：</w:t>
      </w:r>
      <w:r>
        <w:t>MRPP</w:t>
      </w:r>
      <w:r>
        <w:rPr>
          <w:rFonts w:hint="eastAsia" w:cs="宋体"/>
        </w:rPr>
        <w:t>环配置模式</w:t>
      </w:r>
      <w:r>
        <w:t xml:space="preserve"> </w:t>
      </w:r>
    </w:p>
    <w:p>
      <w:r>
        <w:rPr>
          <w:rFonts w:hint="eastAsia" w:cs="宋体"/>
          <w:b/>
          <w:bCs/>
        </w:rPr>
        <w:t>缺省情况：</w:t>
      </w:r>
      <w:r>
        <w:rPr>
          <w:rFonts w:hint="eastAsia" w:cs="宋体"/>
        </w:rPr>
        <w:t>缺省设置定时器间隔为</w:t>
      </w:r>
      <w:r>
        <w:t>1</w:t>
      </w:r>
      <w:r>
        <w:rPr>
          <w:rFonts w:hint="eastAsia" w:cs="宋体"/>
        </w:rPr>
        <w:t>秒。</w:t>
      </w:r>
    </w:p>
    <w:p>
      <w:pPr>
        <w:rPr>
          <w:lang w:val="fr-FR"/>
        </w:rPr>
      </w:pPr>
      <w:r>
        <w:rPr>
          <w:rFonts w:hint="eastAsia" w:cs="宋体"/>
          <w:b/>
          <w:bCs/>
        </w:rPr>
        <w:t>使用指南</w:t>
      </w:r>
      <w:r>
        <w:rPr>
          <w:rFonts w:hint="eastAsia" w:cs="宋体"/>
          <w:b/>
          <w:bCs/>
          <w:lang w:val="fr-FR"/>
        </w:rPr>
        <w:t>：</w:t>
      </w:r>
      <w:r>
        <w:rPr>
          <w:lang w:val="fr-FR"/>
        </w:rPr>
        <w:t>MRPP</w:t>
      </w:r>
      <w:r>
        <w:rPr>
          <w:rFonts w:hint="eastAsia" w:cs="宋体"/>
          <w:lang w:val="fr-FR"/>
        </w:rPr>
        <w:t>环</w:t>
      </w:r>
      <w:r>
        <w:rPr>
          <w:rFonts w:hint="eastAsia" w:cs="宋体"/>
        </w:rPr>
        <w:t>的主节点在配置的</w:t>
      </w:r>
      <w:r>
        <w:t>Hello</w:t>
      </w:r>
      <w:r>
        <w:rPr>
          <w:rFonts w:hint="eastAsia" w:cs="宋体"/>
        </w:rPr>
        <w:t>定时器的间隔内不断发送</w:t>
      </w:r>
      <w:r>
        <w:t>Hello</w:t>
      </w:r>
      <w:r>
        <w:rPr>
          <w:rFonts w:hint="eastAsia" w:cs="宋体"/>
        </w:rPr>
        <w:t>报文，如果主节点的副端口能够在配置的周期内接收到该报文，则说明整个环路正常，否则表明环路出现故障。</w:t>
      </w:r>
      <w:r>
        <w:t>MRPP</w:t>
      </w:r>
      <w:r>
        <w:rPr>
          <w:rFonts w:hint="eastAsia" w:cs="宋体"/>
        </w:rPr>
        <w:t>环的传输节点不需要该定时器，可以不用配置。</w:t>
      </w:r>
    </w:p>
    <w:p>
      <w:pPr>
        <w:rPr>
          <w:lang w:val="fr-FR"/>
        </w:rPr>
      </w:pPr>
      <w:r>
        <w:rPr>
          <w:rFonts w:hint="eastAsia" w:cs="宋体"/>
          <w:b/>
          <w:bCs/>
        </w:rPr>
        <w:t>举例</w:t>
      </w:r>
      <w:r>
        <w:rPr>
          <w:rFonts w:hint="eastAsia" w:cs="宋体"/>
          <w:b/>
          <w:bCs/>
          <w:lang w:val="fr-FR"/>
        </w:rPr>
        <w:t>：</w:t>
      </w:r>
      <w:r>
        <w:rPr>
          <w:rFonts w:hint="eastAsia" w:cs="宋体"/>
        </w:rPr>
        <w:t>配置</w:t>
      </w:r>
      <w:r>
        <w:rPr>
          <w:lang w:val="fr-FR"/>
        </w:rPr>
        <w:t>MRPP</w:t>
      </w:r>
      <w:r>
        <w:rPr>
          <w:rFonts w:hint="eastAsia" w:cs="宋体"/>
        </w:rPr>
        <w:t>环</w:t>
      </w:r>
      <w:r>
        <w:rPr>
          <w:lang w:val="fr-FR"/>
        </w:rPr>
        <w:t xml:space="preserve"> 4000</w:t>
      </w:r>
      <w:r>
        <w:rPr>
          <w:rFonts w:hint="eastAsia" w:cs="宋体"/>
        </w:rPr>
        <w:t>的</w:t>
      </w:r>
      <w:r>
        <w:rPr>
          <w:lang w:val="fr-FR"/>
        </w:rPr>
        <w:t>hello-timer</w:t>
      </w:r>
      <w:r>
        <w:rPr>
          <w:rFonts w:hint="eastAsia" w:cs="宋体"/>
        </w:rPr>
        <w:t>为</w:t>
      </w:r>
      <w:r>
        <w:rPr>
          <w:lang w:val="fr-FR"/>
        </w:rPr>
        <w:t>3</w:t>
      </w:r>
      <w:r>
        <w:rPr>
          <w:rFonts w:hint="eastAsia" w:cs="宋体"/>
        </w:rPr>
        <w:t>秒。</w:t>
      </w:r>
    </w:p>
    <w:p>
      <w:pPr>
        <w:rPr>
          <w:lang w:val="fr-FR"/>
        </w:rPr>
      </w:pPr>
      <w:r>
        <w:rPr>
          <w:lang w:val="fr-FR"/>
        </w:rPr>
        <w:t>Switch(config)# mrpp ring 4000</w:t>
      </w:r>
    </w:p>
    <w:p>
      <w:pPr>
        <w:rPr>
          <w:lang w:val="fr-FR"/>
        </w:rPr>
      </w:pPr>
      <w:r>
        <w:rPr>
          <w:lang w:val="fr-FR"/>
        </w:rPr>
        <w:t xml:space="preserve">Switch(mrpp-ring-4000)#hello-timer 3 </w:t>
      </w:r>
    </w:p>
    <w:p>
      <w:pPr>
        <w:pStyle w:val="5"/>
      </w:pPr>
      <w:bookmarkStart w:id="8687" w:name="_Toc10649236"/>
      <w:bookmarkStart w:id="8688" w:name="_Toc5869"/>
      <w:bookmarkStart w:id="8689" w:name="_Toc235414564"/>
      <w:r>
        <w:rPr>
          <w:rFonts w:hint="eastAsia"/>
        </w:rPr>
        <w:t>mrpp eaps compatible</w:t>
      </w:r>
      <w:bookmarkEnd w:id="8687"/>
      <w:bookmarkEnd w:id="8688"/>
    </w:p>
    <w:p>
      <w:pPr>
        <w:rPr>
          <w:b/>
        </w:rPr>
      </w:pPr>
      <w:r>
        <w:rPr>
          <w:b/>
        </w:rPr>
        <w:t xml:space="preserve">命令：mrpp eaps compatible </w:t>
      </w:r>
    </w:p>
    <w:p>
      <w:pPr>
        <w:ind w:firstLine="620" w:firstLineChars="294"/>
        <w:rPr>
          <w:b/>
        </w:rPr>
      </w:pPr>
      <w:r>
        <w:rPr>
          <w:b/>
        </w:rPr>
        <w:t xml:space="preserve">no mrpp eaps compatible </w:t>
      </w:r>
    </w:p>
    <w:p>
      <w:r>
        <w:rPr>
          <w:b/>
        </w:rPr>
        <w:t>功能：</w:t>
      </w:r>
      <w:r>
        <w:rPr>
          <w:rFonts w:hint="eastAsia"/>
          <w:b/>
        </w:rPr>
        <w:t xml:space="preserve"> </w:t>
      </w:r>
      <w:r>
        <w:t xml:space="preserve">使能EAPS的兼容模式，本命令的no操作关闭EAPS的兼容模式。 </w:t>
      </w:r>
    </w:p>
    <w:p>
      <w:pPr>
        <w:rPr>
          <w:b/>
        </w:rPr>
      </w:pPr>
      <w:r>
        <w:rPr>
          <w:b/>
        </w:rPr>
        <w:t>参数：</w:t>
      </w:r>
      <w:r>
        <w:rPr>
          <w:rFonts w:hint="eastAsia"/>
          <w:b/>
        </w:rPr>
        <w:t xml:space="preserve"> </w:t>
      </w:r>
      <w:r>
        <w:rPr>
          <w:rFonts w:hint="eastAsia"/>
        </w:rPr>
        <w:t>无。</w:t>
      </w:r>
    </w:p>
    <w:p>
      <w:r>
        <w:rPr>
          <w:b/>
        </w:rPr>
        <w:t>命令模式：</w:t>
      </w:r>
      <w:r>
        <w:rPr>
          <w:rFonts w:hint="eastAsia"/>
          <w:b/>
        </w:rPr>
        <w:t xml:space="preserve"> </w:t>
      </w:r>
      <w:r>
        <w:t xml:space="preserve">全局配置模式 </w:t>
      </w:r>
    </w:p>
    <w:p>
      <w:r>
        <w:rPr>
          <w:b/>
        </w:rPr>
        <w:t>缺省情况：</w:t>
      </w:r>
      <w:r>
        <w:rPr>
          <w:rFonts w:hint="eastAsia"/>
          <w:b/>
        </w:rPr>
        <w:t xml:space="preserve"> </w:t>
      </w:r>
      <w:r>
        <w:t xml:space="preserve">系统不启动兼容EAPS的功能。 </w:t>
      </w:r>
    </w:p>
    <w:p>
      <w:r>
        <w:rPr>
          <w:b/>
        </w:rPr>
        <w:t>使用指南：</w:t>
      </w:r>
      <w:r>
        <w:rPr>
          <w:rFonts w:hint="eastAsia"/>
          <w:b/>
        </w:rPr>
        <w:t xml:space="preserve"> </w:t>
      </w:r>
      <w:r>
        <w:t xml:space="preserve">如果需要配置EAPS的兼容功能，需要先使能MRPP协议。在执行no mrpp eaps compatible命令时，需要确认该交换机已经使能MRPP协议。 </w:t>
      </w:r>
    </w:p>
    <w:p>
      <w:r>
        <w:rPr>
          <w:b/>
        </w:rPr>
        <w:t>举例：</w:t>
      </w:r>
      <w:r>
        <w:rPr>
          <w:rFonts w:hint="eastAsia"/>
          <w:b/>
        </w:rPr>
        <w:t xml:space="preserve"> </w:t>
      </w:r>
      <w:r>
        <w:t>全局启动EAPS的兼容功能</w:t>
      </w:r>
      <w:r>
        <w:rPr>
          <w:rFonts w:hint="eastAsia"/>
        </w:rPr>
        <w:t>。</w:t>
      </w:r>
    </w:p>
    <w:p>
      <w:r>
        <w:t xml:space="preserve">Switch(Config)#mrpp enable </w:t>
      </w:r>
    </w:p>
    <w:p>
      <w:r>
        <w:t>Switch(Config)#mrpp eaps compatible</w:t>
      </w:r>
    </w:p>
    <w:p>
      <w:pPr>
        <w:pStyle w:val="5"/>
      </w:pPr>
      <w:bookmarkStart w:id="8690" w:name="_Toc10649237"/>
      <w:bookmarkStart w:id="8691" w:name="_Toc8461"/>
      <w:r>
        <w:t>mrpp enable</w:t>
      </w:r>
      <w:bookmarkEnd w:id="8652"/>
      <w:bookmarkEnd w:id="8653"/>
      <w:bookmarkEnd w:id="8654"/>
      <w:bookmarkEnd w:id="8689"/>
      <w:bookmarkEnd w:id="8690"/>
      <w:bookmarkEnd w:id="8691"/>
    </w:p>
    <w:p>
      <w:pPr>
        <w:ind w:left="1676" w:hanging="1676" w:hangingChars="795"/>
        <w:rPr>
          <w:b/>
          <w:bCs/>
        </w:rPr>
      </w:pPr>
      <w:r>
        <w:rPr>
          <w:rFonts w:hint="eastAsia" w:cs="宋体"/>
          <w:b/>
          <w:bCs/>
        </w:rPr>
        <w:t>命令</w:t>
      </w:r>
      <w:r>
        <w:rPr>
          <w:rFonts w:hint="eastAsia" w:cs="宋体"/>
          <w:b/>
          <w:bCs/>
          <w:lang w:val="en-GB"/>
        </w:rPr>
        <w:t>：</w:t>
      </w:r>
      <w:r>
        <w:rPr>
          <w:b/>
          <w:bCs/>
          <w:lang w:val="en-GB"/>
        </w:rPr>
        <w:t>mrpp enable</w:t>
      </w:r>
    </w:p>
    <w:p>
      <w:pPr>
        <w:ind w:firstLine="632" w:firstLineChars="300"/>
        <w:rPr>
          <w:b/>
          <w:bCs/>
        </w:rPr>
      </w:pPr>
      <w:r>
        <w:rPr>
          <w:b/>
          <w:bCs/>
          <w:kern w:val="0"/>
        </w:rPr>
        <w:t>no mrpp enable</w:t>
      </w:r>
    </w:p>
    <w:p>
      <w:pPr>
        <w:rPr>
          <w:b/>
          <w:bCs/>
        </w:rPr>
      </w:pPr>
      <w:r>
        <w:rPr>
          <w:rFonts w:hint="eastAsia" w:cs="宋体"/>
          <w:b/>
          <w:bCs/>
        </w:rPr>
        <w:t>功能：</w:t>
      </w:r>
      <w:r>
        <w:rPr>
          <w:rFonts w:hint="eastAsia" w:cs="宋体"/>
        </w:rPr>
        <w:t>使能</w:t>
      </w:r>
      <w:r>
        <w:t>MRPP</w:t>
      </w:r>
      <w:r>
        <w:rPr>
          <w:rFonts w:hint="eastAsia" w:cs="宋体"/>
        </w:rPr>
        <w:t>协议模块，本命令的</w:t>
      </w:r>
      <w:r>
        <w:t>no</w:t>
      </w:r>
      <w:r>
        <w:rPr>
          <w:rFonts w:hint="eastAsia" w:cs="宋体"/>
        </w:rPr>
        <w:t>操作关闭</w:t>
      </w:r>
      <w:r>
        <w:t>MRPP</w:t>
      </w:r>
      <w:r>
        <w:rPr>
          <w:rFonts w:hint="eastAsia" w:cs="宋体"/>
        </w:rPr>
        <w:t>协议。</w:t>
      </w:r>
    </w:p>
    <w:p>
      <w:r>
        <w:rPr>
          <w:rFonts w:hint="eastAsia" w:cs="宋体"/>
          <w:b/>
          <w:bCs/>
        </w:rPr>
        <w:t>参数：</w:t>
      </w:r>
      <w:r>
        <w:rPr>
          <w:rFonts w:hint="eastAsia" w:cs="宋体"/>
          <w:bCs/>
        </w:rPr>
        <w:t>无。</w:t>
      </w:r>
    </w:p>
    <w:p>
      <w:pPr>
        <w:rPr>
          <w:b/>
          <w:bCs/>
        </w:rPr>
      </w:pPr>
      <w:r>
        <w:rPr>
          <w:rFonts w:hint="eastAsia" w:cs="宋体"/>
          <w:b/>
          <w:bCs/>
        </w:rPr>
        <w:t>命令模式：</w:t>
      </w:r>
      <w:r>
        <w:rPr>
          <w:rFonts w:hint="eastAsia" w:cs="宋体"/>
        </w:rPr>
        <w:t>全局配置模式</w:t>
      </w:r>
    </w:p>
    <w:p>
      <w:r>
        <w:rPr>
          <w:rFonts w:hint="eastAsia" w:cs="宋体"/>
          <w:b/>
          <w:bCs/>
        </w:rPr>
        <w:t>缺省情况：</w:t>
      </w:r>
      <w:r>
        <w:rPr>
          <w:rFonts w:hint="eastAsia" w:cs="宋体"/>
        </w:rPr>
        <w:t>系统不启动</w:t>
      </w:r>
      <w:r>
        <w:t>MRPP</w:t>
      </w:r>
      <w:r>
        <w:rPr>
          <w:rFonts w:hint="eastAsia" w:cs="宋体"/>
        </w:rPr>
        <w:t>协议模块。</w:t>
      </w:r>
    </w:p>
    <w:p>
      <w:r>
        <w:rPr>
          <w:rFonts w:hint="eastAsia" w:cs="宋体"/>
          <w:b/>
          <w:bCs/>
        </w:rPr>
        <w:t>使用指南：</w:t>
      </w:r>
      <w:r>
        <w:rPr>
          <w:rFonts w:hint="eastAsia" w:cs="宋体"/>
        </w:rPr>
        <w:t>如果需要配置</w:t>
      </w:r>
      <w:r>
        <w:t>MRPP</w:t>
      </w:r>
      <w:r>
        <w:rPr>
          <w:rFonts w:hint="eastAsia" w:cs="宋体"/>
        </w:rPr>
        <w:t>环，需要先使能</w:t>
      </w:r>
      <w:r>
        <w:t>MRPP</w:t>
      </w:r>
      <w:r>
        <w:rPr>
          <w:rFonts w:hint="eastAsia" w:cs="宋体"/>
        </w:rPr>
        <w:t>协议。在执行</w:t>
      </w:r>
      <w:r>
        <w:t>no mrpp enable</w:t>
      </w:r>
      <w:r>
        <w:rPr>
          <w:rFonts w:hint="eastAsia" w:cs="宋体"/>
        </w:rPr>
        <w:t>命令时，需要确认已经关闭该交换机使能的</w:t>
      </w:r>
      <w:r>
        <w:t>MRPP</w:t>
      </w:r>
      <w:r>
        <w:rPr>
          <w:rFonts w:hint="eastAsia" w:cs="宋体"/>
        </w:rPr>
        <w:t>环。</w:t>
      </w:r>
    </w:p>
    <w:p>
      <w:r>
        <w:rPr>
          <w:rFonts w:hint="eastAsia" w:cs="宋体"/>
          <w:b/>
          <w:bCs/>
        </w:rPr>
        <w:t>举例：</w:t>
      </w:r>
      <w:r>
        <w:rPr>
          <w:rFonts w:hint="eastAsia" w:cs="宋体"/>
        </w:rPr>
        <w:t>全局启动</w:t>
      </w:r>
      <w:r>
        <w:t>MRPP</w:t>
      </w:r>
    </w:p>
    <w:p>
      <w:r>
        <w:t>Switch(config)#mrpp enable</w:t>
      </w:r>
    </w:p>
    <w:p>
      <w:pPr>
        <w:pStyle w:val="5"/>
      </w:pPr>
      <w:bookmarkStart w:id="8692" w:name="_Toc10649238"/>
      <w:bookmarkStart w:id="8693" w:name="_Toc32391"/>
      <w:bookmarkStart w:id="8694" w:name="_Toc233795848"/>
      <w:bookmarkStart w:id="8695" w:name="_Toc233795556"/>
      <w:bookmarkStart w:id="8696" w:name="_Toc235414566"/>
      <w:bookmarkStart w:id="8697" w:name="_Toc166557883"/>
      <w:r>
        <w:rPr>
          <w:rFonts w:hint="eastAsia"/>
        </w:rPr>
        <w:t>mrpp errp compatible</w:t>
      </w:r>
      <w:bookmarkEnd w:id="8692"/>
      <w:bookmarkEnd w:id="8693"/>
    </w:p>
    <w:p>
      <w:pPr>
        <w:rPr>
          <w:b/>
        </w:rPr>
      </w:pPr>
      <w:r>
        <w:rPr>
          <w:b/>
        </w:rPr>
        <w:t xml:space="preserve">命令：mrpp errp compatible </w:t>
      </w:r>
    </w:p>
    <w:p>
      <w:pPr>
        <w:ind w:firstLine="723" w:firstLineChars="343"/>
        <w:rPr>
          <w:b/>
        </w:rPr>
      </w:pPr>
      <w:r>
        <w:rPr>
          <w:b/>
        </w:rPr>
        <w:t xml:space="preserve">no mrpp errp compatible </w:t>
      </w:r>
    </w:p>
    <w:p>
      <w:r>
        <w:rPr>
          <w:b/>
        </w:rPr>
        <w:t>功能：</w:t>
      </w:r>
      <w:r>
        <w:rPr>
          <w:rFonts w:hint="eastAsia"/>
          <w:b/>
        </w:rPr>
        <w:t xml:space="preserve"> </w:t>
      </w:r>
      <w:r>
        <w:t xml:space="preserve">使能ERRP的兼容模式，本命令的no操作关闭ERRP的兼容模式。 </w:t>
      </w:r>
    </w:p>
    <w:p>
      <w:r>
        <w:rPr>
          <w:b/>
        </w:rPr>
        <w:t>参数：</w:t>
      </w:r>
      <w:r>
        <w:rPr>
          <w:rFonts w:hint="eastAsia"/>
          <w:b/>
        </w:rPr>
        <w:t xml:space="preserve"> </w:t>
      </w:r>
      <w:r>
        <w:rPr>
          <w:rFonts w:hint="eastAsia"/>
        </w:rPr>
        <w:t>无。</w:t>
      </w:r>
    </w:p>
    <w:p>
      <w:r>
        <w:rPr>
          <w:b/>
        </w:rPr>
        <w:t>命令模式：</w:t>
      </w:r>
      <w:r>
        <w:rPr>
          <w:rFonts w:hint="eastAsia"/>
          <w:b/>
        </w:rPr>
        <w:t xml:space="preserve"> </w:t>
      </w:r>
      <w:r>
        <w:t xml:space="preserve">全局配置模式 </w:t>
      </w:r>
    </w:p>
    <w:p>
      <w:r>
        <w:rPr>
          <w:b/>
        </w:rPr>
        <w:t>缺省情况：</w:t>
      </w:r>
      <w:r>
        <w:rPr>
          <w:rFonts w:hint="eastAsia"/>
          <w:b/>
        </w:rPr>
        <w:t xml:space="preserve"> </w:t>
      </w:r>
      <w:r>
        <w:t xml:space="preserve">系统不启动兼容ERRP的功能。 </w:t>
      </w:r>
    </w:p>
    <w:p>
      <w:r>
        <w:rPr>
          <w:b/>
        </w:rPr>
        <w:t>使用指南：</w:t>
      </w:r>
      <w:r>
        <w:rPr>
          <w:rFonts w:hint="eastAsia"/>
          <w:b/>
        </w:rPr>
        <w:t xml:space="preserve"> </w:t>
      </w:r>
      <w:r>
        <w:t xml:space="preserve">如果需要配置ERRP的兼容功能，需要先使能MRPP协议。且需要把配置了ERRP兼容模式的端口配置成hybrid或者trunk模式，允许报文带上Control Vlan信息。 </w:t>
      </w:r>
    </w:p>
    <w:p>
      <w:r>
        <w:rPr>
          <w:b/>
        </w:rPr>
        <w:t>举例：</w:t>
      </w:r>
      <w:r>
        <w:rPr>
          <w:rFonts w:hint="eastAsia"/>
          <w:b/>
        </w:rPr>
        <w:t xml:space="preserve"> </w:t>
      </w:r>
      <w:r>
        <w:t>全局启动ERRP的兼容功能</w:t>
      </w:r>
      <w:r>
        <w:rPr>
          <w:rFonts w:hint="eastAsia"/>
        </w:rPr>
        <w:t>。</w:t>
      </w:r>
    </w:p>
    <w:p>
      <w:r>
        <w:t xml:space="preserve">Switch(Config)#mrpp enable </w:t>
      </w:r>
    </w:p>
    <w:p>
      <w:r>
        <w:t xml:space="preserve">Switch(Config)#mrpp errp compatible </w:t>
      </w:r>
    </w:p>
    <w:p>
      <w:r>
        <w:t xml:space="preserve">Switch(Config)#mrpp ring 2 </w:t>
      </w:r>
    </w:p>
    <w:p>
      <w:r>
        <w:t xml:space="preserve">Switch(mrpp-ring-2)#control-vlan 4000 </w:t>
      </w:r>
    </w:p>
    <w:p>
      <w:r>
        <w:rPr>
          <w:rFonts w:hint="eastAsia"/>
        </w:rPr>
        <w:t>S</w:t>
      </w:r>
      <w:r>
        <w:t>witch(config-if-ethernet</w:t>
      </w:r>
      <w:r>
        <w:rPr>
          <w:rFonts w:hint="eastAsia"/>
        </w:rPr>
        <w:t>1</w:t>
      </w:r>
      <w:r>
        <w:t>/0/</w:t>
      </w:r>
      <w:r>
        <w:rPr>
          <w:rFonts w:hint="eastAsia"/>
        </w:rPr>
        <w:t>5</w:t>
      </w:r>
      <w:r>
        <w:t xml:space="preserve">1)#switchport mode hybrid </w:t>
      </w:r>
    </w:p>
    <w:p>
      <w:r>
        <w:rPr>
          <w:rFonts w:hint="eastAsia"/>
        </w:rPr>
        <w:t>S</w:t>
      </w:r>
      <w:r>
        <w:t>witch(config-if-ethernet</w:t>
      </w:r>
      <w:r>
        <w:rPr>
          <w:rFonts w:hint="eastAsia"/>
        </w:rPr>
        <w:t>1</w:t>
      </w:r>
      <w:r>
        <w:t>/0/</w:t>
      </w:r>
      <w:r>
        <w:rPr>
          <w:rFonts w:hint="eastAsia"/>
        </w:rPr>
        <w:t>5</w:t>
      </w:r>
      <w:r>
        <w:t>1)#switchport hybrid allowed vlan 4000 tag</w:t>
      </w:r>
    </w:p>
    <w:p>
      <w:r>
        <w:rPr>
          <w:rFonts w:hint="eastAsia"/>
        </w:rPr>
        <w:t>S</w:t>
      </w:r>
      <w:r>
        <w:t>witch(config-if-ethernet</w:t>
      </w:r>
      <w:r>
        <w:rPr>
          <w:rFonts w:hint="eastAsia"/>
        </w:rPr>
        <w:t>1</w:t>
      </w:r>
      <w:r>
        <w:t>/0/</w:t>
      </w:r>
      <w:r>
        <w:rPr>
          <w:rFonts w:hint="eastAsia"/>
        </w:rPr>
        <w:t>52</w:t>
      </w:r>
      <w:r>
        <w:t>)#switchport mode hybrid</w:t>
      </w:r>
    </w:p>
    <w:p>
      <w:r>
        <w:rPr>
          <w:rFonts w:hint="eastAsia"/>
        </w:rPr>
        <w:t>S</w:t>
      </w:r>
      <w:r>
        <w:t>witch(config-if-ethernet</w:t>
      </w:r>
      <w:r>
        <w:rPr>
          <w:rFonts w:hint="eastAsia"/>
        </w:rPr>
        <w:t>1</w:t>
      </w:r>
      <w:r>
        <w:t>/0/</w:t>
      </w:r>
      <w:r>
        <w:rPr>
          <w:rFonts w:hint="eastAsia"/>
        </w:rPr>
        <w:t>52</w:t>
      </w:r>
      <w:r>
        <w:t>)#switchport hybrid allowed vlan 4000 tag</w:t>
      </w:r>
    </w:p>
    <w:p/>
    <w:p>
      <w:pPr>
        <w:pStyle w:val="5"/>
      </w:pPr>
      <w:bookmarkStart w:id="8698" w:name="_Toc10649239"/>
      <w:bookmarkStart w:id="8699" w:name="_Toc3127"/>
      <w:r>
        <w:t>mrpp poll-time</w:t>
      </w:r>
      <w:bookmarkEnd w:id="8698"/>
      <w:bookmarkEnd w:id="8699"/>
    </w:p>
    <w:p>
      <w:pPr>
        <w:autoSpaceDE w:val="0"/>
        <w:autoSpaceDN w:val="0"/>
        <w:adjustRightInd w:val="0"/>
        <w:rPr>
          <w:b/>
          <w:bCs/>
          <w:color w:val="000000"/>
          <w:kern w:val="0"/>
        </w:rPr>
      </w:pPr>
      <w:r>
        <w:rPr>
          <w:rFonts w:hint="eastAsia" w:ascii="宋体" w:cs="宋体"/>
          <w:b/>
          <w:bCs/>
          <w:color w:val="000000"/>
          <w:kern w:val="0"/>
        </w:rPr>
        <w:t>命令：</w:t>
      </w:r>
      <w:r>
        <w:rPr>
          <w:b/>
          <w:bCs/>
          <w:color w:val="000000"/>
          <w:kern w:val="0"/>
        </w:rPr>
        <w:t>mrpp poll-time &lt;20-2000&gt;</w:t>
      </w:r>
    </w:p>
    <w:p>
      <w:pPr>
        <w:autoSpaceDE w:val="0"/>
        <w:autoSpaceDN w:val="0"/>
        <w:adjustRightInd w:val="0"/>
        <w:rPr>
          <w:rFonts w:ascii="宋体" w:cs="宋体"/>
          <w:color w:val="000000"/>
          <w:kern w:val="0"/>
        </w:rPr>
      </w:pPr>
      <w:r>
        <w:rPr>
          <w:rFonts w:hint="eastAsia" w:ascii="宋体" w:cs="宋体"/>
          <w:b/>
          <w:bCs/>
          <w:color w:val="000000"/>
          <w:kern w:val="0"/>
        </w:rPr>
        <w:t>功能：</w:t>
      </w:r>
      <w:r>
        <w:rPr>
          <w:rFonts w:hint="eastAsia" w:ascii="宋体" w:cs="宋体"/>
          <w:color w:val="000000"/>
          <w:kern w:val="0"/>
        </w:rPr>
        <w:t>配置</w:t>
      </w:r>
      <w:r>
        <w:rPr>
          <w:color w:val="000000"/>
          <w:kern w:val="0"/>
        </w:rPr>
        <w:t>mrpp</w:t>
      </w:r>
      <w:r>
        <w:rPr>
          <w:rFonts w:hint="eastAsia" w:ascii="宋体" w:cs="宋体"/>
          <w:color w:val="000000"/>
          <w:kern w:val="0"/>
        </w:rPr>
        <w:t>端口状态查询时间间隔。</w:t>
      </w:r>
    </w:p>
    <w:p>
      <w:pPr>
        <w:autoSpaceDE w:val="0"/>
        <w:autoSpaceDN w:val="0"/>
        <w:adjustRightInd w:val="0"/>
        <w:rPr>
          <w:rFonts w:ascii="宋体" w:cs="宋体"/>
          <w:color w:val="000000"/>
          <w:kern w:val="0"/>
        </w:rPr>
      </w:pPr>
      <w:r>
        <w:rPr>
          <w:rFonts w:hint="eastAsia" w:ascii="宋体" w:cs="宋体"/>
          <w:b/>
          <w:bCs/>
          <w:color w:val="000000"/>
          <w:kern w:val="0"/>
        </w:rPr>
        <w:t>命令模式：</w:t>
      </w:r>
      <w:r>
        <w:rPr>
          <w:rFonts w:hint="eastAsia" w:ascii="宋体" w:cs="宋体"/>
          <w:bCs/>
          <w:color w:val="000000"/>
          <w:kern w:val="0"/>
        </w:rPr>
        <w:t>全局</w:t>
      </w:r>
      <w:r>
        <w:rPr>
          <w:rFonts w:hint="eastAsia" w:ascii="宋体" w:cs="宋体"/>
          <w:color w:val="000000"/>
          <w:kern w:val="0"/>
        </w:rPr>
        <w:t>配置模式。</w:t>
      </w:r>
    </w:p>
    <w:p>
      <w:pPr>
        <w:autoSpaceDE w:val="0"/>
        <w:autoSpaceDN w:val="0"/>
        <w:adjustRightInd w:val="0"/>
        <w:rPr>
          <w:rFonts w:ascii="宋体" w:cs="宋体"/>
          <w:color w:val="000000"/>
          <w:kern w:val="0"/>
        </w:rPr>
      </w:pPr>
      <w:r>
        <w:rPr>
          <w:rFonts w:hint="eastAsia" w:ascii="宋体" w:cs="宋体"/>
          <w:b/>
          <w:bCs/>
          <w:color w:val="000000"/>
          <w:kern w:val="0"/>
        </w:rPr>
        <w:t>使用指南：</w:t>
      </w:r>
      <w:r>
        <w:rPr>
          <w:rFonts w:hint="eastAsia" w:ascii="宋体" w:cs="宋体"/>
          <w:color w:val="000000"/>
          <w:kern w:val="0"/>
        </w:rPr>
        <w:t>配置查询时间可以调整</w:t>
      </w:r>
      <w:r>
        <w:rPr>
          <w:rFonts w:ascii="宋体" w:cs="宋体"/>
          <w:color w:val="000000"/>
          <w:kern w:val="0"/>
        </w:rPr>
        <w:t>MRPP</w:t>
      </w:r>
      <w:r>
        <w:rPr>
          <w:rFonts w:hint="eastAsia" w:ascii="宋体" w:cs="宋体"/>
          <w:color w:val="000000"/>
          <w:kern w:val="0"/>
        </w:rPr>
        <w:t>端口状态查询间隔，默认间隔为</w:t>
      </w:r>
      <w:r>
        <w:rPr>
          <w:rFonts w:ascii="宋体" w:cs="宋体"/>
          <w:color w:val="000000"/>
          <w:kern w:val="0"/>
        </w:rPr>
        <w:t>100ms</w:t>
      </w:r>
      <w:r>
        <w:rPr>
          <w:rFonts w:hint="eastAsia" w:ascii="宋体" w:cs="宋体"/>
          <w:color w:val="000000"/>
          <w:kern w:val="0"/>
        </w:rPr>
        <w:t>。</w:t>
      </w:r>
    </w:p>
    <w:p>
      <w:pPr>
        <w:autoSpaceDE w:val="0"/>
        <w:autoSpaceDN w:val="0"/>
        <w:adjustRightInd w:val="0"/>
        <w:rPr>
          <w:rFonts w:ascii="宋体" w:cs="宋体"/>
          <w:color w:val="000000"/>
          <w:kern w:val="0"/>
        </w:rPr>
      </w:pPr>
      <w:r>
        <w:rPr>
          <w:rFonts w:hint="eastAsia" w:ascii="宋体" w:cs="宋体"/>
          <w:b/>
          <w:bCs/>
          <w:color w:val="000000"/>
          <w:kern w:val="0"/>
        </w:rPr>
        <w:t>举例：</w:t>
      </w:r>
      <w:r>
        <w:rPr>
          <w:rFonts w:hint="eastAsia" w:ascii="宋体" w:cs="宋体"/>
          <w:color w:val="000000"/>
          <w:kern w:val="0"/>
        </w:rPr>
        <w:t>设置查询时间为</w:t>
      </w:r>
      <w:r>
        <w:rPr>
          <w:rFonts w:ascii="宋体" w:cs="宋体"/>
          <w:color w:val="000000"/>
          <w:kern w:val="0"/>
        </w:rPr>
        <w:t>200ms</w:t>
      </w:r>
      <w:r>
        <w:rPr>
          <w:rFonts w:hint="eastAsia" w:ascii="宋体" w:cs="宋体"/>
          <w:color w:val="000000"/>
          <w:kern w:val="0"/>
        </w:rPr>
        <w:t>。</w:t>
      </w:r>
    </w:p>
    <w:p>
      <w:r>
        <w:rPr>
          <w:color w:val="000000"/>
          <w:kern w:val="0"/>
        </w:rPr>
        <w:t>Switch(Config)# mrpp poll-time 200</w:t>
      </w:r>
    </w:p>
    <w:p>
      <w:pPr>
        <w:pStyle w:val="5"/>
      </w:pPr>
      <w:bookmarkStart w:id="8700" w:name="_Toc10649240"/>
      <w:bookmarkStart w:id="8701" w:name="_Toc25528"/>
      <w:r>
        <w:t>mrpp ring</w:t>
      </w:r>
      <w:bookmarkEnd w:id="8694"/>
      <w:bookmarkEnd w:id="8695"/>
      <w:bookmarkEnd w:id="8696"/>
      <w:bookmarkEnd w:id="8697"/>
      <w:bookmarkEnd w:id="8700"/>
      <w:bookmarkEnd w:id="8701"/>
    </w:p>
    <w:p>
      <w:pPr>
        <w:rPr>
          <w:b/>
          <w:bCs/>
        </w:rPr>
      </w:pPr>
      <w:r>
        <w:rPr>
          <w:rFonts w:hint="eastAsia" w:cs="宋体"/>
          <w:b/>
          <w:bCs/>
        </w:rPr>
        <w:t>命令</w:t>
      </w:r>
      <w:r>
        <w:rPr>
          <w:rFonts w:hint="eastAsia" w:cs="宋体"/>
          <w:b/>
          <w:bCs/>
          <w:lang w:val="en-GB"/>
        </w:rPr>
        <w:t>：</w:t>
      </w:r>
      <w:r>
        <w:rPr>
          <w:b/>
          <w:bCs/>
          <w:lang w:val="en-GB"/>
        </w:rPr>
        <w:t xml:space="preserve">mrpp ring </w:t>
      </w:r>
      <w:r>
        <w:rPr>
          <w:b/>
          <w:bCs/>
          <w:i/>
          <w:iCs/>
        </w:rPr>
        <w:t>&lt;ring-id&gt;</w:t>
      </w:r>
    </w:p>
    <w:p>
      <w:pPr>
        <w:ind w:firstLine="632" w:firstLineChars="300"/>
      </w:pPr>
      <w:r>
        <w:rPr>
          <w:b/>
          <w:bCs/>
        </w:rPr>
        <w:t xml:space="preserve">no mrpp ring </w:t>
      </w:r>
      <w:r>
        <w:rPr>
          <w:b/>
          <w:bCs/>
          <w:i/>
          <w:iCs/>
        </w:rPr>
        <w:t>&lt;ring-id&gt;</w:t>
      </w:r>
    </w:p>
    <w:p>
      <w:pPr>
        <w:rPr>
          <w:b/>
          <w:bCs/>
        </w:rPr>
      </w:pPr>
      <w:r>
        <w:rPr>
          <w:rFonts w:hint="eastAsia" w:cs="宋体"/>
          <w:b/>
          <w:bCs/>
        </w:rPr>
        <w:t>功能：</w:t>
      </w:r>
      <w:r>
        <w:rPr>
          <w:rFonts w:hint="eastAsia" w:cs="宋体"/>
        </w:rPr>
        <w:t>创建</w:t>
      </w:r>
      <w:r>
        <w:t>MRPP</w:t>
      </w:r>
      <w:r>
        <w:rPr>
          <w:rFonts w:hint="eastAsia" w:cs="宋体"/>
        </w:rPr>
        <w:t>环，并进入</w:t>
      </w:r>
      <w:r>
        <w:t>MRPP</w:t>
      </w:r>
      <w:r>
        <w:rPr>
          <w:rFonts w:hint="eastAsia" w:cs="宋体"/>
        </w:rPr>
        <w:t>环配置模式，本命令的</w:t>
      </w:r>
      <w:r>
        <w:t>no</w:t>
      </w:r>
      <w:r>
        <w:rPr>
          <w:rFonts w:hint="eastAsia" w:cs="宋体"/>
        </w:rPr>
        <w:t>操作删除已经配置的</w:t>
      </w:r>
      <w:r>
        <w:t>MRPP</w:t>
      </w:r>
      <w:r>
        <w:rPr>
          <w:rFonts w:hint="eastAsia" w:cs="宋体"/>
        </w:rPr>
        <w:t>环。</w:t>
      </w:r>
    </w:p>
    <w:p>
      <w:pPr>
        <w:rPr>
          <w:sz w:val="23"/>
          <w:szCs w:val="23"/>
        </w:rPr>
      </w:pPr>
      <w:r>
        <w:rPr>
          <w:rFonts w:hint="eastAsia" w:cs="宋体"/>
          <w:b/>
          <w:bCs/>
        </w:rPr>
        <w:t>参数：</w:t>
      </w:r>
      <w:r>
        <w:rPr>
          <w:b/>
          <w:bCs/>
          <w:i/>
          <w:iCs/>
        </w:rPr>
        <w:t>&lt;ring-id&gt;</w:t>
      </w:r>
      <w:r>
        <w:rPr>
          <w:rFonts w:hint="eastAsia" w:cs="宋体"/>
        </w:rPr>
        <w:t>为</w:t>
      </w:r>
      <w:r>
        <w:t>MRPP</w:t>
      </w:r>
      <w:r>
        <w:rPr>
          <w:rFonts w:hint="eastAsia" w:cs="宋体"/>
        </w:rPr>
        <w:t>环</w:t>
      </w:r>
      <w:r>
        <w:t>ID</w:t>
      </w:r>
      <w:r>
        <w:rPr>
          <w:rFonts w:hint="eastAsia"/>
        </w:rPr>
        <w:t>，</w:t>
      </w:r>
      <w:r>
        <w:rPr>
          <w:rFonts w:hint="eastAsia" w:cs="宋体"/>
        </w:rPr>
        <w:t>取值范围为</w:t>
      </w:r>
      <w:r>
        <w:t>&lt;1-4096&gt;</w:t>
      </w:r>
      <w:r>
        <w:rPr>
          <w:rFonts w:hint="eastAsia" w:cs="宋体"/>
        </w:rPr>
        <w:t>。</w:t>
      </w:r>
    </w:p>
    <w:p>
      <w:pPr>
        <w:rPr>
          <w:b/>
          <w:bCs/>
        </w:rPr>
      </w:pPr>
      <w:r>
        <w:rPr>
          <w:rFonts w:hint="eastAsia" w:cs="宋体"/>
          <w:b/>
          <w:bCs/>
        </w:rPr>
        <w:t>命令模式：</w:t>
      </w:r>
      <w:r>
        <w:rPr>
          <w:rFonts w:hint="eastAsia" w:cs="宋体"/>
        </w:rPr>
        <w:t>全局配置模式。</w:t>
      </w:r>
    </w:p>
    <w:p>
      <w:r>
        <w:rPr>
          <w:rFonts w:hint="eastAsia" w:cs="宋体"/>
          <w:b/>
          <w:bCs/>
        </w:rPr>
        <w:t>使用指南：</w:t>
      </w:r>
      <w:r>
        <w:rPr>
          <w:rFonts w:hint="eastAsia" w:cs="宋体"/>
        </w:rPr>
        <w:t>在执行该命令时，</w:t>
      </w:r>
      <w:r>
        <w:rPr>
          <w:rFonts w:hint="eastAsia" w:cs="宋体"/>
          <w:lang w:val="fr-FR"/>
        </w:rPr>
        <w:t>如果没有创建过该</w:t>
      </w:r>
      <w:r>
        <w:t>MRPP</w:t>
      </w:r>
      <w:r>
        <w:rPr>
          <w:rFonts w:hint="eastAsia" w:cs="宋体"/>
        </w:rPr>
        <w:t>环，</w:t>
      </w:r>
      <w:r>
        <w:rPr>
          <w:rFonts w:hint="eastAsia" w:cs="宋体"/>
          <w:lang w:val="fr-FR"/>
        </w:rPr>
        <w:t>则创建新的</w:t>
      </w:r>
      <w:r>
        <w:t>MRPP</w:t>
      </w:r>
      <w:r>
        <w:rPr>
          <w:rFonts w:hint="eastAsia" w:cs="宋体"/>
        </w:rPr>
        <w:t>环，然后进入</w:t>
      </w:r>
      <w:r>
        <w:t>MRPP</w:t>
      </w:r>
      <w:r>
        <w:rPr>
          <w:rFonts w:hint="eastAsia" w:cs="宋体"/>
        </w:rPr>
        <w:t>环配置模式。在执行本命令的</w:t>
      </w:r>
      <w:r>
        <w:t>no</w:t>
      </w:r>
      <w:r>
        <w:rPr>
          <w:rFonts w:hint="eastAsia" w:cs="宋体"/>
        </w:rPr>
        <w:t>操作时，需要确认已经关闭该</w:t>
      </w:r>
      <w:r>
        <w:t>MRPP</w:t>
      </w:r>
      <w:r>
        <w:rPr>
          <w:rFonts w:hint="eastAsia" w:cs="宋体"/>
        </w:rPr>
        <w:t>环。</w:t>
      </w:r>
    </w:p>
    <w:p>
      <w:r>
        <w:rPr>
          <w:rFonts w:hint="eastAsia" w:cs="宋体"/>
          <w:b/>
          <w:bCs/>
        </w:rPr>
        <w:t>举例：</w:t>
      </w:r>
    </w:p>
    <w:p>
      <w:r>
        <w:t>Switch(config)# mrpp ring 100</w:t>
      </w:r>
    </w:p>
    <w:p>
      <w:pPr>
        <w:pStyle w:val="5"/>
      </w:pPr>
      <w:bookmarkStart w:id="8702" w:name="_Toc235414567"/>
      <w:bookmarkStart w:id="8703" w:name="_Toc233795558"/>
      <w:bookmarkStart w:id="8704" w:name="_Toc233795850"/>
      <w:bookmarkStart w:id="8705" w:name="_Toc10649241"/>
      <w:bookmarkStart w:id="8706" w:name="_Toc166557885"/>
      <w:bookmarkStart w:id="8707" w:name="_Toc17079"/>
      <w:r>
        <w:t>mrpp ring primary-port</w:t>
      </w:r>
      <w:bookmarkEnd w:id="8702"/>
      <w:bookmarkEnd w:id="8703"/>
      <w:bookmarkEnd w:id="8704"/>
      <w:bookmarkEnd w:id="8705"/>
      <w:bookmarkEnd w:id="8706"/>
      <w:bookmarkEnd w:id="8707"/>
      <w:r>
        <w:t xml:space="preserve"> </w:t>
      </w:r>
    </w:p>
    <w:p>
      <w:bookmarkStart w:id="8708" w:name="_Toc166557886"/>
      <w:bookmarkStart w:id="8709" w:name="_Toc10649242"/>
      <w:bookmarkStart w:id="8710" w:name="_Toc233795851"/>
      <w:bookmarkStart w:id="8711" w:name="_Toc233795559"/>
      <w:bookmarkStart w:id="8712" w:name="_Toc235414568"/>
      <w:r>
        <w:rPr>
          <w:rFonts w:hint="eastAsia" w:cs="宋体"/>
          <w:b/>
          <w:bCs/>
        </w:rPr>
        <w:t>命令：</w:t>
      </w:r>
      <w:r>
        <w:rPr>
          <w:rFonts w:cs="宋体"/>
          <w:b/>
          <w:bCs/>
        </w:rPr>
        <w:t>mrpp</w:t>
      </w:r>
      <w:r>
        <w:rPr>
          <w:b/>
          <w:bCs/>
        </w:rPr>
        <w:t xml:space="preserve"> ring &lt;</w:t>
      </w:r>
      <w:r>
        <w:rPr>
          <w:b/>
          <w:bCs/>
          <w:i/>
          <w:iCs/>
        </w:rPr>
        <w:t>ring-id</w:t>
      </w:r>
      <w:r>
        <w:rPr>
          <w:b/>
          <w:bCs/>
        </w:rPr>
        <w:t>&gt; primary-port</w:t>
      </w:r>
    </w:p>
    <w:p>
      <w:pPr>
        <w:rPr>
          <w:rFonts w:ascii="Arial" w:hAnsi="Arial" w:cs="Arial"/>
          <w:b/>
        </w:rPr>
      </w:pPr>
      <w:r>
        <w:rPr>
          <w:b/>
          <w:bCs/>
        </w:rPr>
        <w:t xml:space="preserve">no mrpp </w:t>
      </w:r>
      <w:r>
        <w:rPr>
          <w:b/>
          <w:bCs/>
          <w:i/>
          <w:iCs/>
        </w:rPr>
        <w:t>ring</w:t>
      </w:r>
      <w:r>
        <w:rPr>
          <w:b/>
          <w:bCs/>
        </w:rPr>
        <w:t xml:space="preserve"> &lt;ring-id</w:t>
      </w:r>
      <w:r>
        <w:t>&gt;</w:t>
      </w:r>
      <w:r>
        <w:rPr>
          <w:rFonts w:ascii="Arial" w:hAnsi="Arial" w:cs="Arial"/>
          <w:b/>
          <w:bCs/>
        </w:rPr>
        <w:t xml:space="preserve"> </w:t>
      </w:r>
      <w:r>
        <w:rPr>
          <w:rFonts w:ascii="Arial" w:hAnsi="Arial" w:cs="Arial"/>
          <w:b/>
        </w:rPr>
        <w:t>primary-port</w:t>
      </w:r>
    </w:p>
    <w:p>
      <w:pPr>
        <w:rPr>
          <w:rFonts w:ascii="Arial" w:hAnsi="Arial" w:cs="Arial"/>
        </w:rPr>
      </w:pPr>
      <w:r>
        <w:rPr>
          <w:rFonts w:hint="eastAsia" w:ascii="Arial" w:hAnsi="Arial" w:cs="Arial"/>
          <w:b/>
        </w:rPr>
        <w:t>功能：</w:t>
      </w:r>
      <w:r>
        <w:rPr>
          <w:rFonts w:ascii="Arial" w:hAnsi="Arial" w:cs="Arial"/>
        </w:rPr>
        <w:t xml:space="preserve"> </w:t>
      </w:r>
      <w:r>
        <w:rPr>
          <w:rFonts w:hint="eastAsia" w:ascii="Arial" w:hAnsi="Arial" w:cs="Arial"/>
        </w:rPr>
        <w:t>指定</w:t>
      </w:r>
      <w:r>
        <w:rPr>
          <w:rFonts w:ascii="Arial" w:hAnsi="Arial" w:cs="Arial"/>
        </w:rPr>
        <w:t>MRPP</w:t>
      </w:r>
      <w:r>
        <w:rPr>
          <w:rFonts w:hint="eastAsia" w:ascii="Arial" w:hAnsi="Arial" w:cs="Arial"/>
        </w:rPr>
        <w:t>环的主端口。</w:t>
      </w:r>
    </w:p>
    <w:p>
      <w:pPr>
        <w:rPr>
          <w:sz w:val="23"/>
          <w:szCs w:val="23"/>
        </w:rPr>
      </w:pPr>
      <w:r>
        <w:rPr>
          <w:rFonts w:hint="eastAsia" w:ascii="Arial" w:hAnsi="Arial" w:cs="Arial"/>
          <w:b/>
        </w:rPr>
        <w:t xml:space="preserve">参数： </w:t>
      </w:r>
      <w:r>
        <w:rPr>
          <w:rFonts w:ascii="Arial" w:hAnsi="Arial" w:cs="Arial"/>
          <w:b/>
          <w:bCs/>
        </w:rPr>
        <w:t>&lt;</w:t>
      </w:r>
      <w:r>
        <w:rPr>
          <w:b/>
          <w:bCs/>
          <w:i/>
          <w:iCs/>
        </w:rPr>
        <w:t xml:space="preserve">ring-id&gt; </w:t>
      </w:r>
      <w:r>
        <w:rPr>
          <w:rFonts w:hint="eastAsia" w:cs="宋体"/>
        </w:rPr>
        <w:t>为</w:t>
      </w:r>
      <w:r>
        <w:rPr>
          <w:rFonts w:cs="宋体"/>
        </w:rPr>
        <w:t>MRPP</w:t>
      </w:r>
      <w:r>
        <w:rPr>
          <w:rFonts w:hint="eastAsia" w:cs="宋体"/>
        </w:rPr>
        <w:t>环</w:t>
      </w:r>
      <w:r>
        <w:rPr>
          <w:rFonts w:cs="宋体"/>
        </w:rPr>
        <w:t>ID</w:t>
      </w:r>
      <w:r>
        <w:rPr>
          <w:rFonts w:hint="eastAsia" w:cs="宋体"/>
        </w:rPr>
        <w:t>，取值范围为</w:t>
      </w:r>
      <w:r>
        <w:t>&lt;1-4096&gt;</w:t>
      </w:r>
      <w:r>
        <w:rPr>
          <w:rFonts w:hint="eastAsia" w:cs="宋体"/>
        </w:rPr>
        <w:t>。</w:t>
      </w:r>
      <w:r>
        <w:rPr>
          <w:sz w:val="23"/>
          <w:szCs w:val="23"/>
        </w:rPr>
        <w:t xml:space="preserve"> </w:t>
      </w:r>
    </w:p>
    <w:p>
      <w:pPr>
        <w:rPr>
          <w:bCs/>
        </w:rPr>
      </w:pPr>
      <w:r>
        <w:rPr>
          <w:rFonts w:hint="eastAsia"/>
          <w:b/>
          <w:bCs/>
        </w:rPr>
        <w:t>命令模式：</w:t>
      </w:r>
      <w:r>
        <w:rPr>
          <w:bCs/>
        </w:rPr>
        <w:t xml:space="preserve"> </w:t>
      </w:r>
      <w:r>
        <w:rPr>
          <w:rFonts w:hint="eastAsia"/>
          <w:bCs/>
        </w:rPr>
        <w:t>端口配置模式</w:t>
      </w:r>
    </w:p>
    <w:p>
      <w:pPr>
        <w:rPr>
          <w:bCs/>
          <w:i/>
          <w:iCs/>
        </w:rPr>
      </w:pPr>
      <w:r>
        <w:rPr>
          <w:rFonts w:hint="eastAsia"/>
          <w:b/>
          <w:bCs/>
        </w:rPr>
        <w:t>缺省情况：</w:t>
      </w:r>
      <w:r>
        <w:rPr>
          <w:bCs/>
        </w:rPr>
        <w:t xml:space="preserve"> </w:t>
      </w:r>
      <w:r>
        <w:rPr>
          <w:rFonts w:hint="eastAsia"/>
          <w:bCs/>
        </w:rPr>
        <w:t>缺省没有配置。</w:t>
      </w:r>
    </w:p>
    <w:p>
      <w:pPr>
        <w:rPr>
          <w:bCs/>
        </w:rPr>
      </w:pPr>
      <w:r>
        <w:rPr>
          <w:rFonts w:hint="eastAsia"/>
          <w:b/>
          <w:bCs/>
        </w:rPr>
        <w:t>使用指南：</w:t>
      </w:r>
      <w:r>
        <w:rPr>
          <w:bCs/>
        </w:rPr>
        <w:t xml:space="preserve"> </w:t>
      </w:r>
      <w:r>
        <w:rPr>
          <w:rFonts w:hint="eastAsia"/>
          <w:bCs/>
        </w:rPr>
        <w:t>本命令指定</w:t>
      </w:r>
      <w:r>
        <w:rPr>
          <w:bCs/>
        </w:rPr>
        <w:t>MRPP</w:t>
      </w:r>
      <w:r>
        <w:rPr>
          <w:rFonts w:hint="eastAsia"/>
          <w:bCs/>
        </w:rPr>
        <w:t>环的主端口。主节点利用主端口发送</w:t>
      </w:r>
      <w:r>
        <w:rPr>
          <w:bCs/>
        </w:rPr>
        <w:t>Hello</w:t>
      </w:r>
      <w:r>
        <w:rPr>
          <w:rFonts w:hint="eastAsia"/>
          <w:bCs/>
        </w:rPr>
        <w:t>健康检查报文，副端口用来接收主节点发出的</w:t>
      </w:r>
      <w:r>
        <w:rPr>
          <w:bCs/>
        </w:rPr>
        <w:t>Hello</w:t>
      </w:r>
      <w:r>
        <w:rPr>
          <w:rFonts w:hint="eastAsia"/>
          <w:bCs/>
        </w:rPr>
        <w:t>报文。副节点的主端口和副端口在功能上没有区别。</w:t>
      </w:r>
    </w:p>
    <w:p>
      <w:r>
        <w:rPr>
          <w:rFonts w:hint="eastAsia" w:cs="宋体"/>
          <w:bCs/>
        </w:rPr>
        <w:t>在使用该命令之前，</w:t>
      </w:r>
      <w:r>
        <w:rPr>
          <w:rFonts w:cs="宋体"/>
          <w:bCs/>
        </w:rPr>
        <w:t xml:space="preserve">mrpp </w:t>
      </w:r>
      <w:r>
        <w:rPr>
          <w:rFonts w:cs="宋体"/>
        </w:rPr>
        <w:t>enable</w:t>
      </w:r>
      <w:r>
        <w:rPr>
          <w:rFonts w:hint="eastAsia" w:cs="宋体"/>
        </w:rPr>
        <w:t>命令必须启动。此命令后，若</w:t>
      </w:r>
      <w:r>
        <w:rPr>
          <w:rFonts w:cs="宋体"/>
        </w:rPr>
        <w:t>control</w:t>
      </w:r>
      <w:r>
        <w:t xml:space="preserve"> vlan</w:t>
      </w:r>
      <w:r>
        <w:rPr>
          <w:rFonts w:hint="eastAsia"/>
        </w:rPr>
        <w:t>、</w:t>
      </w:r>
      <w:r>
        <w:t>secondary port</w:t>
      </w:r>
      <w:r>
        <w:rPr>
          <w:rFonts w:hint="eastAsia"/>
        </w:rPr>
        <w:t>、</w:t>
      </w:r>
      <w:r>
        <w:t>node-mode</w:t>
      </w:r>
      <w:r>
        <w:rPr>
          <w:rFonts w:hint="eastAsia"/>
        </w:rPr>
        <w:t>和</w:t>
      </w:r>
      <w:r>
        <w:t>enable</w:t>
      </w:r>
      <w:r>
        <w:rPr>
          <w:rFonts w:hint="eastAsia"/>
        </w:rPr>
        <w:t>命令都已配置，则</w:t>
      </w:r>
      <w:r>
        <w:t>mrpp</w:t>
      </w:r>
      <w:r>
        <w:rPr>
          <w:rFonts w:hint="eastAsia"/>
        </w:rPr>
        <w:t>环功能启用。</w:t>
      </w:r>
    </w:p>
    <w:p>
      <w:r>
        <w:rPr>
          <w:rFonts w:hint="eastAsia" w:cs="宋体"/>
          <w:b/>
          <w:bCs/>
        </w:rPr>
        <w:t>举例：</w:t>
      </w:r>
      <w:r>
        <w:rPr>
          <w:rFonts w:cs="宋体"/>
          <w:bCs/>
        </w:rPr>
        <w:t xml:space="preserve"> </w:t>
      </w:r>
      <w:r>
        <w:rPr>
          <w:rFonts w:hint="eastAsia"/>
          <w:bCs/>
          <w:iCs/>
        </w:rPr>
        <w:t>配置</w:t>
      </w:r>
      <w:r>
        <w:rPr>
          <w:bCs/>
          <w:iCs/>
        </w:rPr>
        <w:t>MRPP</w:t>
      </w:r>
      <w:r>
        <w:rPr>
          <w:rFonts w:hint="eastAsia"/>
          <w:bCs/>
          <w:iCs/>
        </w:rPr>
        <w:t>环</w:t>
      </w:r>
      <w:r>
        <w:rPr>
          <w:bCs/>
          <w:iCs/>
        </w:rPr>
        <w:t xml:space="preserve"> 4000</w:t>
      </w:r>
      <w:r>
        <w:rPr>
          <w:rFonts w:hint="eastAsia"/>
          <w:bCs/>
          <w:iCs/>
        </w:rPr>
        <w:t>的主端口为</w:t>
      </w:r>
      <w:r>
        <w:rPr>
          <w:bCs/>
          <w:iCs/>
        </w:rPr>
        <w:t>Ethernet1/</w:t>
      </w:r>
      <w:r>
        <w:rPr>
          <w:rFonts w:cs="宋体"/>
        </w:rPr>
        <w:t>0</w:t>
      </w:r>
      <w:r>
        <w:t>/1</w:t>
      </w:r>
      <w:r>
        <w:rPr>
          <w:rFonts w:hint="eastAsia"/>
        </w:rPr>
        <w:t>。</w:t>
      </w:r>
    </w:p>
    <w:p>
      <w:r>
        <w:rPr>
          <w:rFonts w:cs="宋体"/>
        </w:rPr>
        <w:t>Switch</w:t>
      </w:r>
      <w:r>
        <w:rPr>
          <w:sz w:val="23"/>
          <w:szCs w:val="23"/>
        </w:rPr>
        <w:t>(</w:t>
      </w:r>
      <w:r>
        <w:t>Config)# in</w:t>
      </w:r>
      <w:r>
        <w:rPr>
          <w:rFonts w:hint="eastAsia"/>
        </w:rPr>
        <w:t>t</w:t>
      </w:r>
      <w:r>
        <w:t xml:space="preserve"> ethernet </w:t>
      </w:r>
      <w:r>
        <w:rPr>
          <w:rFonts w:hint="eastAsia"/>
        </w:rPr>
        <w:t>1</w:t>
      </w:r>
      <w:r>
        <w:t>/0/1</w:t>
      </w:r>
    </w:p>
    <w:p>
      <w:r>
        <w:rPr>
          <w:sz w:val="23"/>
          <w:szCs w:val="23"/>
        </w:rPr>
        <w:t>Switch</w:t>
      </w:r>
      <w:r>
        <w:rPr>
          <w:rFonts w:ascii="Arial" w:hAnsi="Arial" w:cs="Arial"/>
        </w:rPr>
        <w:t>(config-If-Ethernet1/0/1)#</w:t>
      </w:r>
      <w:r>
        <w:rPr>
          <w:rFonts w:ascii="Arial" w:hAnsi="Arial" w:cs="Arial"/>
          <w:sz w:val="23"/>
          <w:szCs w:val="23"/>
        </w:rPr>
        <w:t xml:space="preserve">mrpp </w:t>
      </w:r>
      <w:r>
        <w:t>ring 4000 primary-port</w:t>
      </w:r>
    </w:p>
    <w:p/>
    <w:p>
      <w:pPr>
        <w:pStyle w:val="5"/>
      </w:pPr>
      <w:bookmarkStart w:id="8713" w:name="_Toc32682"/>
      <w:r>
        <w:t>mrpp ring secondary-port</w:t>
      </w:r>
      <w:bookmarkEnd w:id="8708"/>
      <w:bookmarkEnd w:id="8709"/>
      <w:bookmarkEnd w:id="8710"/>
      <w:bookmarkEnd w:id="8711"/>
      <w:bookmarkEnd w:id="8712"/>
      <w:bookmarkEnd w:id="8713"/>
    </w:p>
    <w:p>
      <w:pPr>
        <w:rPr>
          <w:b/>
          <w:bCs/>
        </w:rPr>
      </w:pPr>
      <w:bookmarkStart w:id="8714" w:name="_Toc166557889"/>
      <w:bookmarkStart w:id="8715" w:name="_Toc235414569"/>
      <w:bookmarkStart w:id="8716" w:name="_Toc10649243"/>
      <w:bookmarkStart w:id="8717" w:name="_Toc233795854"/>
      <w:bookmarkStart w:id="8718" w:name="_Toc233795562"/>
      <w:r>
        <w:rPr>
          <w:rFonts w:hint="eastAsia" w:cs="宋体"/>
          <w:b/>
          <w:bCs/>
        </w:rPr>
        <w:t>命令：</w:t>
      </w:r>
      <w:r>
        <w:rPr>
          <w:rFonts w:cs="宋体"/>
          <w:b/>
          <w:bCs/>
        </w:rPr>
        <w:t>mrpp</w:t>
      </w:r>
      <w:r>
        <w:rPr>
          <w:b/>
          <w:bCs/>
        </w:rPr>
        <w:t xml:space="preserve"> ring &lt;</w:t>
      </w:r>
      <w:r>
        <w:rPr>
          <w:b/>
          <w:bCs/>
          <w:i/>
          <w:iCs/>
        </w:rPr>
        <w:t xml:space="preserve"> ring-id</w:t>
      </w:r>
      <w:r>
        <w:rPr>
          <w:b/>
          <w:bCs/>
        </w:rPr>
        <w:t xml:space="preserve"> &gt; secondary-port</w:t>
      </w:r>
    </w:p>
    <w:p>
      <w:pPr>
        <w:rPr>
          <w:rFonts w:ascii="Arial" w:hAnsi="Arial" w:cs="Arial"/>
          <w:b/>
        </w:rPr>
      </w:pPr>
      <w:r>
        <w:rPr>
          <w:b/>
          <w:bCs/>
        </w:rPr>
        <w:t xml:space="preserve">no mrpp </w:t>
      </w:r>
      <w:r>
        <w:rPr>
          <w:b/>
          <w:bCs/>
          <w:i/>
          <w:iCs/>
        </w:rPr>
        <w:t xml:space="preserve">ring </w:t>
      </w:r>
      <w:r>
        <w:rPr>
          <w:b/>
          <w:bCs/>
        </w:rPr>
        <w:t>&lt; ring-id &gt;</w:t>
      </w:r>
      <w:r>
        <w:rPr>
          <w:rFonts w:ascii="Arial" w:hAnsi="Arial" w:cs="Arial"/>
          <w:b/>
          <w:bCs/>
        </w:rPr>
        <w:t xml:space="preserve"> </w:t>
      </w:r>
      <w:r>
        <w:rPr>
          <w:rFonts w:ascii="Arial" w:hAnsi="Arial" w:cs="Arial"/>
          <w:b/>
        </w:rPr>
        <w:t>secondary-port</w:t>
      </w:r>
    </w:p>
    <w:p>
      <w:pPr>
        <w:rPr>
          <w:rFonts w:ascii="Arial" w:hAnsi="Arial" w:cs="Arial"/>
          <w:b/>
        </w:rPr>
      </w:pPr>
      <w:r>
        <w:rPr>
          <w:rFonts w:hint="eastAsia" w:ascii="Arial" w:hAnsi="Arial" w:cs="Arial"/>
          <w:b/>
        </w:rPr>
        <w:t>功能： 指定</w:t>
      </w:r>
      <w:r>
        <w:rPr>
          <w:rFonts w:ascii="Arial" w:hAnsi="Arial" w:cs="Arial"/>
          <w:b/>
        </w:rPr>
        <w:t>MRPP</w:t>
      </w:r>
      <w:r>
        <w:rPr>
          <w:rFonts w:hint="eastAsia" w:ascii="Arial" w:hAnsi="Arial" w:cs="Arial"/>
          <w:b/>
        </w:rPr>
        <w:t>环的副端口。</w:t>
      </w:r>
    </w:p>
    <w:p>
      <w:pPr>
        <w:rPr>
          <w:sz w:val="23"/>
          <w:szCs w:val="23"/>
          <w:lang w:val="fr-FR"/>
        </w:rPr>
      </w:pPr>
      <w:r>
        <w:rPr>
          <w:rFonts w:hint="eastAsia" w:ascii="Arial" w:hAnsi="Arial" w:cs="Arial"/>
          <w:b/>
        </w:rPr>
        <w:t>参数：</w:t>
      </w:r>
      <w:r>
        <w:rPr>
          <w:rFonts w:ascii="Arial" w:hAnsi="Arial" w:cs="Arial"/>
          <w:b/>
        </w:rPr>
        <w:t>&lt;</w:t>
      </w:r>
      <w:r>
        <w:rPr>
          <w:rFonts w:ascii="Arial" w:hAnsi="Arial" w:cs="Arial"/>
          <w:b/>
          <w:bCs/>
        </w:rPr>
        <w:t>ring-id</w:t>
      </w:r>
      <w:r>
        <w:rPr>
          <w:b/>
          <w:bCs/>
          <w:i/>
          <w:iCs/>
        </w:rPr>
        <w:t xml:space="preserve">&gt; </w:t>
      </w:r>
      <w:r>
        <w:rPr>
          <w:rFonts w:hint="eastAsia" w:cs="宋体"/>
        </w:rPr>
        <w:t>为</w:t>
      </w:r>
      <w:r>
        <w:rPr>
          <w:rFonts w:cs="宋体"/>
        </w:rPr>
        <w:t>MRPP</w:t>
      </w:r>
      <w:r>
        <w:rPr>
          <w:rFonts w:hint="eastAsia" w:cs="宋体"/>
        </w:rPr>
        <w:t>环</w:t>
      </w:r>
      <w:r>
        <w:rPr>
          <w:rFonts w:cs="宋体"/>
        </w:rPr>
        <w:t>ID</w:t>
      </w:r>
      <w:r>
        <w:rPr>
          <w:rFonts w:hint="eastAsia" w:cs="宋体"/>
        </w:rPr>
        <w:t>，取值范围为</w:t>
      </w:r>
      <w:r>
        <w:t>&lt;1-4096&gt;</w:t>
      </w:r>
      <w:r>
        <w:rPr>
          <w:rFonts w:hint="eastAsia" w:cs="宋体"/>
        </w:rPr>
        <w:t>。</w:t>
      </w:r>
    </w:p>
    <w:p>
      <w:pPr>
        <w:ind w:firstLine="632" w:firstLineChars="300"/>
        <w:rPr>
          <w:b/>
          <w:bCs/>
          <w:lang w:val="fr-FR"/>
        </w:rPr>
      </w:pPr>
      <w:r>
        <w:rPr>
          <w:rFonts w:hint="eastAsia"/>
          <w:b/>
          <w:bCs/>
        </w:rPr>
        <w:t>命令模式</w:t>
      </w:r>
      <w:r>
        <w:rPr>
          <w:rFonts w:hint="eastAsia"/>
          <w:b/>
          <w:bCs/>
          <w:lang w:val="fr-FR"/>
        </w:rPr>
        <w:t xml:space="preserve">： </w:t>
      </w:r>
      <w:r>
        <w:rPr>
          <w:rFonts w:hint="eastAsia"/>
          <w:b/>
          <w:bCs/>
        </w:rPr>
        <w:t>端口配置模式。</w:t>
      </w:r>
    </w:p>
    <w:p>
      <w:pPr>
        <w:ind w:firstLine="632" w:firstLineChars="300"/>
        <w:rPr>
          <w:b/>
          <w:bCs/>
          <w:i/>
          <w:iCs/>
        </w:rPr>
      </w:pPr>
      <w:r>
        <w:rPr>
          <w:rFonts w:hint="eastAsia"/>
          <w:b/>
          <w:bCs/>
        </w:rPr>
        <w:t>缺省情况： 缺省没有配置。</w:t>
      </w:r>
    </w:p>
    <w:p>
      <w:pPr>
        <w:ind w:firstLine="632" w:firstLineChars="300"/>
        <w:rPr>
          <w:b/>
          <w:bCs/>
        </w:rPr>
      </w:pPr>
      <w:r>
        <w:rPr>
          <w:rFonts w:hint="eastAsia"/>
          <w:b/>
          <w:bCs/>
          <w:i/>
          <w:iCs/>
        </w:rPr>
        <w:t>使用指南：</w:t>
      </w:r>
      <w:r>
        <w:rPr>
          <w:rFonts w:hint="eastAsia"/>
          <w:b/>
          <w:bCs/>
        </w:rPr>
        <w:t xml:space="preserve"> 本命令指定</w:t>
      </w:r>
      <w:r>
        <w:rPr>
          <w:b/>
          <w:bCs/>
        </w:rPr>
        <w:t>MRPP</w:t>
      </w:r>
      <w:r>
        <w:rPr>
          <w:rFonts w:hint="eastAsia"/>
          <w:b/>
          <w:bCs/>
        </w:rPr>
        <w:t>环的副端口。主节点利用副端口接收主节点发出的</w:t>
      </w:r>
      <w:r>
        <w:rPr>
          <w:b/>
          <w:bCs/>
        </w:rPr>
        <w:t>Hello</w:t>
      </w:r>
      <w:r>
        <w:rPr>
          <w:rFonts w:hint="eastAsia"/>
          <w:b/>
          <w:bCs/>
        </w:rPr>
        <w:t>报文。副节点的主端口和副端口在功能上没有区别。</w:t>
      </w:r>
    </w:p>
    <w:p>
      <w:pPr>
        <w:ind w:firstLine="632" w:firstLineChars="300"/>
      </w:pPr>
      <w:r>
        <w:rPr>
          <w:rFonts w:hint="eastAsia"/>
          <w:b/>
          <w:bCs/>
        </w:rPr>
        <w:t>在使用该命令之前，</w:t>
      </w:r>
      <w:r>
        <w:rPr>
          <w:b/>
          <w:bCs/>
        </w:rPr>
        <w:t xml:space="preserve">mrpp </w:t>
      </w:r>
      <w:r>
        <w:t>enable</w:t>
      </w:r>
      <w:r>
        <w:rPr>
          <w:rFonts w:hint="eastAsia"/>
        </w:rPr>
        <w:t>命令必须启动。此命令后，若</w:t>
      </w:r>
      <w:r>
        <w:t>control vlan</w:t>
      </w:r>
      <w:r>
        <w:rPr>
          <w:rFonts w:hint="eastAsia"/>
        </w:rPr>
        <w:t>、</w:t>
      </w:r>
      <w:r>
        <w:t>primary port</w:t>
      </w:r>
      <w:r>
        <w:rPr>
          <w:rFonts w:hint="eastAsia"/>
        </w:rPr>
        <w:t>、</w:t>
      </w:r>
      <w:r>
        <w:t>node-mode</w:t>
      </w:r>
      <w:r>
        <w:rPr>
          <w:rFonts w:hint="eastAsia"/>
        </w:rPr>
        <w:t>和</w:t>
      </w:r>
      <w:r>
        <w:t>enable</w:t>
      </w:r>
      <w:r>
        <w:rPr>
          <w:rFonts w:hint="eastAsia"/>
        </w:rPr>
        <w:t>命令都已配置，则</w:t>
      </w:r>
      <w:r>
        <w:t>mrpp</w:t>
      </w:r>
      <w:r>
        <w:rPr>
          <w:rFonts w:hint="eastAsia"/>
        </w:rPr>
        <w:t>环功能启用。</w:t>
      </w:r>
    </w:p>
    <w:p>
      <w:r>
        <w:rPr>
          <w:rFonts w:hint="eastAsia" w:cs="宋体"/>
          <w:b/>
          <w:bCs/>
        </w:rPr>
        <w:t>举例：</w:t>
      </w:r>
      <w:r>
        <w:rPr>
          <w:rFonts w:hint="eastAsia"/>
          <w:b/>
          <w:bCs/>
          <w:lang w:val="fr-FR"/>
        </w:rPr>
        <w:t xml:space="preserve"> </w:t>
      </w:r>
      <w:r>
        <w:rPr>
          <w:rFonts w:hint="eastAsia" w:ascii="Arial" w:hAnsi="Arial" w:cs="Arial"/>
        </w:rPr>
        <w:t>配置</w:t>
      </w:r>
      <w:r>
        <w:rPr>
          <w:rFonts w:ascii="Arial" w:hAnsi="Arial" w:cs="Arial"/>
        </w:rPr>
        <w:t>MRPP</w:t>
      </w:r>
      <w:r>
        <w:rPr>
          <w:rFonts w:hint="eastAsia" w:ascii="Arial" w:hAnsi="Arial" w:cs="Arial"/>
        </w:rPr>
        <w:t>环</w:t>
      </w:r>
      <w:r>
        <w:rPr>
          <w:rFonts w:ascii="Arial" w:hAnsi="Arial" w:cs="Arial"/>
          <w:b/>
          <w:bCs/>
          <w:lang w:val="fr-FR"/>
        </w:rPr>
        <w:t xml:space="preserve"> </w:t>
      </w:r>
      <w:r>
        <w:t>4000</w:t>
      </w:r>
      <w:r>
        <w:rPr>
          <w:rFonts w:hint="eastAsia"/>
        </w:rPr>
        <w:t>的副端口为1</w:t>
      </w:r>
      <w:r>
        <w:t>/0/</w:t>
      </w:r>
      <w:r>
        <w:rPr>
          <w:rFonts w:hint="eastAsia"/>
        </w:rPr>
        <w:t>3。</w:t>
      </w:r>
    </w:p>
    <w:p>
      <w:r>
        <w:rPr>
          <w:rFonts w:cs="宋体"/>
          <w:b/>
          <w:bCs/>
        </w:rPr>
        <w:t>Switch</w:t>
      </w:r>
      <w:r>
        <w:rPr>
          <w:b/>
          <w:bCs/>
          <w:i/>
          <w:iCs/>
        </w:rPr>
        <w:t>(Config)</w:t>
      </w:r>
      <w:r>
        <w:rPr>
          <w:rFonts w:cs="宋体"/>
        </w:rPr>
        <w:t>#</w:t>
      </w:r>
      <w:r>
        <w:t>in ethernet</w:t>
      </w:r>
      <w:r>
        <w:rPr>
          <w:rFonts w:cs="宋体"/>
        </w:rPr>
        <w:t xml:space="preserve"> </w:t>
      </w:r>
      <w:r>
        <w:rPr>
          <w:rFonts w:hint="eastAsia"/>
          <w:sz w:val="23"/>
          <w:szCs w:val="23"/>
          <w:lang w:val="fr-FR"/>
        </w:rPr>
        <w:t>1</w:t>
      </w:r>
      <w:r>
        <w:rPr>
          <w:rFonts w:ascii="Arial" w:hAnsi="Arial" w:cs="Arial"/>
        </w:rPr>
        <w:t>/0</w:t>
      </w:r>
      <w:r>
        <w:t>/</w:t>
      </w:r>
      <w:r>
        <w:rPr>
          <w:rFonts w:hint="eastAsia"/>
        </w:rPr>
        <w:t>3</w:t>
      </w:r>
    </w:p>
    <w:p>
      <w:r>
        <w:rPr>
          <w:rFonts w:cs="宋体"/>
          <w:b/>
          <w:bCs/>
        </w:rPr>
        <w:t>Switch</w:t>
      </w:r>
      <w:r>
        <w:rPr>
          <w:lang w:val="fr-FR"/>
        </w:rPr>
        <w:t>(</w:t>
      </w:r>
      <w:r>
        <w:rPr>
          <w:rFonts w:ascii="Arial" w:hAnsi="Arial" w:cs="Arial"/>
          <w:b/>
        </w:rPr>
        <w:t>config-If-Ethernet</w:t>
      </w:r>
      <w:r>
        <w:rPr>
          <w:rFonts w:hint="eastAsia" w:ascii="Arial" w:hAnsi="Arial" w:cs="Arial"/>
          <w:b/>
        </w:rPr>
        <w:t>1</w:t>
      </w:r>
      <w:r>
        <w:rPr>
          <w:rFonts w:ascii="Arial" w:hAnsi="Arial" w:cs="Arial"/>
          <w:b/>
        </w:rPr>
        <w:t>/</w:t>
      </w:r>
      <w:r>
        <w:rPr>
          <w:rFonts w:ascii="Arial" w:hAnsi="Arial" w:cs="Arial"/>
        </w:rPr>
        <w:t>0/</w:t>
      </w:r>
      <w:r>
        <w:rPr>
          <w:rFonts w:hint="eastAsia" w:ascii="Arial" w:hAnsi="Arial" w:cs="Arial"/>
        </w:rPr>
        <w:t>3</w:t>
      </w:r>
      <w:r>
        <w:rPr>
          <w:rFonts w:ascii="Arial" w:hAnsi="Arial" w:cs="Arial"/>
        </w:rPr>
        <w:t>)#</w:t>
      </w:r>
      <w:r>
        <w:rPr>
          <w:rFonts w:ascii="Arial" w:hAnsi="Arial" w:cs="Arial"/>
          <w:sz w:val="23"/>
          <w:szCs w:val="23"/>
          <w:lang w:val="fr-FR"/>
        </w:rPr>
        <w:t>mrpp</w:t>
      </w:r>
      <w:r>
        <w:t xml:space="preserve"> ring 4000 secondary-port</w:t>
      </w:r>
    </w:p>
    <w:p>
      <w:pPr>
        <w:pStyle w:val="5"/>
      </w:pPr>
      <w:bookmarkStart w:id="8719" w:name="_Toc23471"/>
      <w:r>
        <w:t>node-mode</w:t>
      </w:r>
      <w:bookmarkEnd w:id="8714"/>
      <w:bookmarkEnd w:id="8715"/>
      <w:bookmarkEnd w:id="8716"/>
      <w:bookmarkEnd w:id="8717"/>
      <w:bookmarkEnd w:id="8718"/>
      <w:bookmarkEnd w:id="8719"/>
    </w:p>
    <w:p>
      <w:pPr>
        <w:rPr>
          <w:lang w:val="fr-FR"/>
        </w:rPr>
      </w:pPr>
      <w:r>
        <w:rPr>
          <w:rFonts w:hint="eastAsia" w:cs="宋体"/>
          <w:b/>
          <w:bCs/>
        </w:rPr>
        <w:t>命令</w:t>
      </w:r>
      <w:r>
        <w:rPr>
          <w:rFonts w:hint="eastAsia" w:cs="宋体"/>
          <w:b/>
          <w:bCs/>
          <w:lang w:val="fr-FR"/>
        </w:rPr>
        <w:t>：</w:t>
      </w:r>
      <w:r>
        <w:rPr>
          <w:b/>
          <w:bCs/>
          <w:lang w:val="fr-FR"/>
        </w:rPr>
        <w:t>node-mode {master|transit}</w:t>
      </w:r>
    </w:p>
    <w:p>
      <w:pPr>
        <w:rPr>
          <w:b/>
          <w:bCs/>
        </w:rPr>
      </w:pPr>
      <w:r>
        <w:rPr>
          <w:rFonts w:hint="eastAsia" w:cs="宋体"/>
          <w:b/>
          <w:bCs/>
        </w:rPr>
        <w:t>功能：</w:t>
      </w:r>
      <w:r>
        <w:rPr>
          <w:rFonts w:hint="eastAsia" w:cs="宋体"/>
        </w:rPr>
        <w:t>配置交换机在</w:t>
      </w:r>
      <w:r>
        <w:t>MRPP</w:t>
      </w:r>
      <w:r>
        <w:rPr>
          <w:rFonts w:hint="eastAsia" w:cs="宋体"/>
        </w:rPr>
        <w:t>环的类型是主节点还是副节点。</w:t>
      </w:r>
      <w:r>
        <w:rPr>
          <w:b/>
          <w:bCs/>
        </w:rPr>
        <w:t xml:space="preserve"> </w:t>
      </w:r>
    </w:p>
    <w:p>
      <w:pPr>
        <w:rPr>
          <w:sz w:val="23"/>
          <w:szCs w:val="23"/>
        </w:rPr>
      </w:pPr>
      <w:r>
        <w:rPr>
          <w:rFonts w:hint="eastAsia" w:cs="宋体"/>
          <w:b/>
          <w:bCs/>
        </w:rPr>
        <w:t>参数：</w:t>
      </w:r>
      <w:r>
        <w:rPr>
          <w:rFonts w:hint="eastAsia" w:cs="宋体"/>
          <w:bCs/>
        </w:rPr>
        <w:t>无。</w:t>
      </w:r>
    </w:p>
    <w:p>
      <w:r>
        <w:rPr>
          <w:rFonts w:hint="eastAsia" w:cs="宋体"/>
          <w:b/>
          <w:bCs/>
        </w:rPr>
        <w:t>命令模式：</w:t>
      </w:r>
      <w:r>
        <w:t>MRPP</w:t>
      </w:r>
      <w:r>
        <w:rPr>
          <w:rFonts w:hint="eastAsia" w:cs="宋体"/>
        </w:rPr>
        <w:t>环配置模式</w:t>
      </w:r>
      <w:r>
        <w:t xml:space="preserve"> </w:t>
      </w:r>
    </w:p>
    <w:p>
      <w:pPr>
        <w:rPr>
          <w:lang w:val="fr-FR"/>
        </w:rPr>
      </w:pPr>
      <w:r>
        <w:rPr>
          <w:rFonts w:hint="eastAsia" w:cs="宋体"/>
          <w:b/>
          <w:bCs/>
        </w:rPr>
        <w:t>缺省情况</w:t>
      </w:r>
      <w:r>
        <w:rPr>
          <w:rFonts w:hint="eastAsia" w:cs="宋体"/>
          <w:b/>
          <w:bCs/>
          <w:lang w:val="fr-FR"/>
        </w:rPr>
        <w:t>：</w:t>
      </w:r>
      <w:r>
        <w:rPr>
          <w:rFonts w:hint="eastAsia" w:cs="宋体"/>
        </w:rPr>
        <w:t>缺省设置交换机为该</w:t>
      </w:r>
      <w:r>
        <w:rPr>
          <w:lang w:val="fr-FR"/>
        </w:rPr>
        <w:t>MRPP</w:t>
      </w:r>
      <w:r>
        <w:rPr>
          <w:rFonts w:hint="eastAsia" w:cs="宋体"/>
          <w:lang w:val="fr-FR"/>
        </w:rPr>
        <w:t>环</w:t>
      </w:r>
      <w:r>
        <w:rPr>
          <w:rFonts w:hint="eastAsia" w:cs="宋体"/>
        </w:rPr>
        <w:t>副节点。</w:t>
      </w:r>
    </w:p>
    <w:p>
      <w:pPr>
        <w:rPr>
          <w:lang w:val="fr-FR"/>
        </w:rPr>
      </w:pPr>
      <w:r>
        <w:rPr>
          <w:rFonts w:hint="eastAsia" w:cs="宋体"/>
          <w:b/>
          <w:bCs/>
        </w:rPr>
        <w:t>使用指南</w:t>
      </w:r>
      <w:r>
        <w:rPr>
          <w:rFonts w:hint="eastAsia" w:cs="宋体"/>
          <w:b/>
          <w:bCs/>
          <w:lang w:val="fr-FR"/>
        </w:rPr>
        <w:t>：</w:t>
      </w:r>
      <w:r>
        <w:rPr>
          <w:rFonts w:hint="eastAsia" w:cs="宋体"/>
        </w:rPr>
        <w:t>无。</w:t>
      </w:r>
    </w:p>
    <w:p>
      <w:pPr>
        <w:rPr>
          <w:lang w:val="fr-FR"/>
        </w:rPr>
      </w:pPr>
      <w:r>
        <w:rPr>
          <w:rFonts w:hint="eastAsia" w:cs="宋体"/>
          <w:b/>
          <w:bCs/>
        </w:rPr>
        <w:t>举例</w:t>
      </w:r>
      <w:r>
        <w:rPr>
          <w:rFonts w:hint="eastAsia" w:cs="宋体"/>
          <w:b/>
          <w:bCs/>
          <w:lang w:val="fr-FR"/>
        </w:rPr>
        <w:t>：</w:t>
      </w:r>
      <w:r>
        <w:rPr>
          <w:rFonts w:hint="eastAsia" w:cs="宋体"/>
        </w:rPr>
        <w:t>配置交换机为</w:t>
      </w:r>
      <w:r>
        <w:rPr>
          <w:lang w:val="fr-FR"/>
        </w:rPr>
        <w:t>MRPP</w:t>
      </w:r>
      <w:r>
        <w:rPr>
          <w:rFonts w:hint="eastAsia" w:cs="宋体"/>
          <w:lang w:val="fr-FR"/>
        </w:rPr>
        <w:t>环</w:t>
      </w:r>
      <w:r>
        <w:rPr>
          <w:lang w:val="fr-FR"/>
        </w:rPr>
        <w:t xml:space="preserve"> 4000</w:t>
      </w:r>
      <w:r>
        <w:rPr>
          <w:rFonts w:hint="eastAsia" w:cs="宋体"/>
          <w:lang w:val="fr-FR"/>
        </w:rPr>
        <w:t>的</w:t>
      </w:r>
      <w:r>
        <w:rPr>
          <w:rFonts w:hint="eastAsia" w:cs="宋体"/>
        </w:rPr>
        <w:t>主节点。</w:t>
      </w:r>
    </w:p>
    <w:p>
      <w:r>
        <w:t>Switch(config)# mrpp ring 4000</w:t>
      </w:r>
    </w:p>
    <w:p>
      <w:r>
        <w:t>Switch(mrpp-ring-4000)#node-mode master</w:t>
      </w:r>
    </w:p>
    <w:p>
      <w:pPr>
        <w:pStyle w:val="5"/>
      </w:pPr>
      <w:bookmarkStart w:id="8720" w:name="_Toc233795856"/>
      <w:bookmarkStart w:id="8721" w:name="_Toc10649244"/>
      <w:bookmarkStart w:id="8722" w:name="_Toc233795564"/>
      <w:bookmarkStart w:id="8723" w:name="_Toc166557891"/>
      <w:bookmarkStart w:id="8724" w:name="_Toc235414570"/>
      <w:bookmarkStart w:id="8725" w:name="_Toc27892"/>
      <w:r>
        <w:t>show mrpp</w:t>
      </w:r>
      <w:bookmarkEnd w:id="8720"/>
      <w:bookmarkEnd w:id="8721"/>
      <w:bookmarkEnd w:id="8722"/>
      <w:bookmarkEnd w:id="8723"/>
      <w:bookmarkEnd w:id="8724"/>
      <w:bookmarkEnd w:id="8725"/>
    </w:p>
    <w:p>
      <w:pPr>
        <w:rPr>
          <w:b/>
          <w:bCs/>
        </w:rPr>
      </w:pPr>
      <w:r>
        <w:rPr>
          <w:rFonts w:hint="eastAsia" w:cs="宋体"/>
          <w:b/>
          <w:bCs/>
        </w:rPr>
        <w:t>命令：</w:t>
      </w:r>
      <w:r>
        <w:rPr>
          <w:b/>
          <w:bCs/>
        </w:rPr>
        <w:t>show mrpp [</w:t>
      </w:r>
      <w:r>
        <w:rPr>
          <w:b/>
          <w:bCs/>
          <w:i/>
          <w:iCs/>
        </w:rPr>
        <w:t>&lt;ring-id&gt;</w:t>
      </w:r>
      <w:r>
        <w:rPr>
          <w:b/>
          <w:bCs/>
        </w:rPr>
        <w:t xml:space="preserve">] </w:t>
      </w:r>
    </w:p>
    <w:p>
      <w:r>
        <w:rPr>
          <w:rFonts w:hint="eastAsia" w:cs="宋体"/>
          <w:b/>
          <w:bCs/>
        </w:rPr>
        <w:t>功能：</w:t>
      </w:r>
      <w:r>
        <w:rPr>
          <w:rFonts w:hint="eastAsia" w:cs="宋体"/>
        </w:rPr>
        <w:t>显示</w:t>
      </w:r>
      <w:r>
        <w:t>MRPP</w:t>
      </w:r>
      <w:r>
        <w:rPr>
          <w:rFonts w:hint="eastAsia" w:cs="宋体"/>
        </w:rPr>
        <w:t>环的配置信息。</w:t>
      </w:r>
      <w:r>
        <w:t xml:space="preserve"> </w:t>
      </w:r>
    </w:p>
    <w:p>
      <w:pPr>
        <w:rPr>
          <w:sz w:val="23"/>
          <w:szCs w:val="23"/>
        </w:rPr>
      </w:pPr>
      <w:r>
        <w:rPr>
          <w:rFonts w:hint="eastAsia" w:cs="宋体"/>
          <w:b/>
          <w:bCs/>
        </w:rPr>
        <w:t>参数：</w:t>
      </w:r>
      <w:r>
        <w:rPr>
          <w:b/>
          <w:bCs/>
          <w:i/>
          <w:iCs/>
        </w:rPr>
        <w:t>&lt;ring-id&gt;</w:t>
      </w:r>
      <w:r>
        <w:rPr>
          <w:rFonts w:hint="eastAsia" w:cs="宋体"/>
        </w:rPr>
        <w:t>为</w:t>
      </w:r>
      <w:r>
        <w:t>MRPP</w:t>
      </w:r>
      <w:r>
        <w:rPr>
          <w:rFonts w:hint="eastAsia" w:cs="宋体"/>
        </w:rPr>
        <w:t>环</w:t>
      </w:r>
      <w:r>
        <w:t>ID</w:t>
      </w:r>
      <w:r>
        <w:rPr>
          <w:rFonts w:hint="eastAsia"/>
        </w:rPr>
        <w:t>，</w:t>
      </w:r>
      <w:r>
        <w:rPr>
          <w:rFonts w:hint="eastAsia" w:cs="宋体"/>
        </w:rPr>
        <w:t>取值范围为</w:t>
      </w:r>
      <w:r>
        <w:t>&lt;1-4096&gt;</w:t>
      </w:r>
      <w:r>
        <w:rPr>
          <w:rFonts w:hint="eastAsia" w:cs="宋体"/>
        </w:rPr>
        <w:t>，如果不指定</w:t>
      </w:r>
      <w:r>
        <w:t>ID</w:t>
      </w:r>
      <w:r>
        <w:rPr>
          <w:rFonts w:hint="eastAsia" w:cs="宋体"/>
        </w:rPr>
        <w:t>，则显示所有的</w:t>
      </w:r>
      <w:r>
        <w:t>MRPP</w:t>
      </w:r>
      <w:r>
        <w:rPr>
          <w:rFonts w:hint="eastAsia" w:cs="宋体"/>
        </w:rPr>
        <w:t>环的配置信息。</w:t>
      </w:r>
    </w:p>
    <w:p>
      <w:pPr>
        <w:rPr>
          <w:lang w:val="fr-FR"/>
        </w:rPr>
      </w:pPr>
      <w:r>
        <w:rPr>
          <w:rFonts w:hint="eastAsia" w:cs="宋体"/>
          <w:b/>
          <w:bCs/>
        </w:rPr>
        <w:t>命令模式</w:t>
      </w:r>
      <w:r>
        <w:rPr>
          <w:rFonts w:hint="eastAsia" w:cs="宋体"/>
          <w:b/>
          <w:bCs/>
          <w:lang w:val="fr-FR"/>
        </w:rPr>
        <w:t>：</w:t>
      </w:r>
      <w:r>
        <w:rPr>
          <w:rFonts w:hint="eastAsia" w:cs="宋体"/>
          <w:lang w:val="fr-FR"/>
        </w:rPr>
        <w:t>特权和配置模式</w:t>
      </w:r>
      <w:r>
        <w:rPr>
          <w:lang w:val="fr-FR"/>
        </w:rPr>
        <w:t xml:space="preserve"> </w:t>
      </w:r>
    </w:p>
    <w:p>
      <w:pPr>
        <w:rPr>
          <w:b/>
          <w:bCs/>
        </w:rPr>
      </w:pPr>
      <w:r>
        <w:rPr>
          <w:rFonts w:hint="eastAsia" w:cs="宋体"/>
          <w:b/>
          <w:bCs/>
        </w:rPr>
        <w:t>缺省情况：</w:t>
      </w:r>
      <w:r>
        <w:rPr>
          <w:rFonts w:hint="eastAsia" w:cs="宋体"/>
        </w:rPr>
        <w:t>无。</w:t>
      </w:r>
    </w:p>
    <w:p>
      <w:r>
        <w:rPr>
          <w:rFonts w:hint="eastAsia" w:cs="宋体"/>
          <w:b/>
          <w:bCs/>
        </w:rPr>
        <w:t>使用指南：</w:t>
      </w:r>
      <w:r>
        <w:rPr>
          <w:rFonts w:hint="eastAsia" w:cs="宋体"/>
        </w:rPr>
        <w:t>无。</w:t>
      </w:r>
    </w:p>
    <w:p>
      <w:r>
        <w:rPr>
          <w:rFonts w:hint="eastAsia" w:cs="宋体"/>
          <w:b/>
          <w:bCs/>
        </w:rPr>
        <w:t>举例：</w:t>
      </w:r>
      <w:r>
        <w:rPr>
          <w:rFonts w:hint="eastAsia" w:cs="宋体"/>
        </w:rPr>
        <w:t>显示交换机上的</w:t>
      </w:r>
      <w:r>
        <w:t>MRPP</w:t>
      </w:r>
      <w:r>
        <w:rPr>
          <w:rFonts w:hint="eastAsia" w:cs="宋体"/>
        </w:rPr>
        <w:t>环</w:t>
      </w:r>
      <w:r>
        <w:t xml:space="preserve"> 4000</w:t>
      </w:r>
      <w:r>
        <w:rPr>
          <w:rFonts w:hint="eastAsia" w:cs="宋体"/>
        </w:rPr>
        <w:t>的配置信息。</w:t>
      </w:r>
    </w:p>
    <w:p>
      <w:r>
        <w:t>Switch# show mrpp 4000</w:t>
      </w:r>
    </w:p>
    <w:p>
      <w:pPr>
        <w:pStyle w:val="5"/>
      </w:pPr>
      <w:bookmarkStart w:id="8726" w:name="_Toc235414571"/>
      <w:bookmarkStart w:id="8727" w:name="_Toc166557892"/>
      <w:bookmarkStart w:id="8728" w:name="_Toc233795565"/>
      <w:bookmarkStart w:id="8729" w:name="_Toc10649245"/>
      <w:bookmarkStart w:id="8730" w:name="_Toc233795857"/>
      <w:bookmarkStart w:id="8731" w:name="_Toc28505"/>
      <w:r>
        <w:t>show mrpp statistics</w:t>
      </w:r>
      <w:bookmarkEnd w:id="8726"/>
      <w:bookmarkEnd w:id="8727"/>
      <w:bookmarkEnd w:id="8728"/>
      <w:bookmarkEnd w:id="8729"/>
      <w:bookmarkEnd w:id="8730"/>
      <w:bookmarkEnd w:id="8731"/>
    </w:p>
    <w:p>
      <w:pPr>
        <w:rPr>
          <w:b/>
          <w:bCs/>
        </w:rPr>
      </w:pPr>
      <w:r>
        <w:rPr>
          <w:rFonts w:hint="eastAsia" w:cs="宋体"/>
          <w:b/>
          <w:bCs/>
        </w:rPr>
        <w:t>命令：</w:t>
      </w:r>
      <w:r>
        <w:rPr>
          <w:b/>
          <w:bCs/>
        </w:rPr>
        <w:t>show mrpp statistics [</w:t>
      </w:r>
      <w:r>
        <w:rPr>
          <w:b/>
          <w:bCs/>
          <w:i/>
          <w:iCs/>
        </w:rPr>
        <w:t>&lt;ring-id&gt;</w:t>
      </w:r>
      <w:r>
        <w:rPr>
          <w:b/>
          <w:bCs/>
        </w:rPr>
        <w:t>]</w:t>
      </w:r>
    </w:p>
    <w:p>
      <w:r>
        <w:rPr>
          <w:rFonts w:hint="eastAsia" w:cs="宋体"/>
          <w:b/>
          <w:bCs/>
        </w:rPr>
        <w:t>功能：</w:t>
      </w:r>
      <w:r>
        <w:rPr>
          <w:rFonts w:hint="eastAsia" w:cs="宋体"/>
        </w:rPr>
        <w:t>显示</w:t>
      </w:r>
      <w:r>
        <w:t>MRPP</w:t>
      </w:r>
      <w:r>
        <w:rPr>
          <w:rFonts w:hint="eastAsia" w:cs="宋体"/>
        </w:rPr>
        <w:t>环的接收和发送</w:t>
      </w:r>
      <w:r>
        <w:t>MRPP</w:t>
      </w:r>
      <w:r>
        <w:rPr>
          <w:rFonts w:hint="eastAsia" w:cs="宋体"/>
        </w:rPr>
        <w:t>数据包的统计信息。</w:t>
      </w:r>
      <w:r>
        <w:t xml:space="preserve"> </w:t>
      </w:r>
    </w:p>
    <w:p>
      <w:pPr>
        <w:rPr>
          <w:sz w:val="23"/>
          <w:szCs w:val="23"/>
        </w:rPr>
      </w:pPr>
      <w:r>
        <w:rPr>
          <w:rFonts w:hint="eastAsia" w:cs="宋体"/>
          <w:b/>
          <w:bCs/>
        </w:rPr>
        <w:t>参数：</w:t>
      </w:r>
      <w:r>
        <w:rPr>
          <w:b/>
          <w:bCs/>
          <w:i/>
          <w:iCs/>
        </w:rPr>
        <w:t>&lt;ring-id&gt;</w:t>
      </w:r>
      <w:r>
        <w:rPr>
          <w:rFonts w:hint="eastAsia" w:cs="宋体"/>
        </w:rPr>
        <w:t>为</w:t>
      </w:r>
      <w:r>
        <w:t>MRPP</w:t>
      </w:r>
      <w:r>
        <w:rPr>
          <w:rFonts w:hint="eastAsia" w:cs="宋体"/>
        </w:rPr>
        <w:t>环</w:t>
      </w:r>
      <w:r>
        <w:t>ID</w:t>
      </w:r>
      <w:r>
        <w:rPr>
          <w:rFonts w:hint="eastAsia"/>
        </w:rPr>
        <w:t>，</w:t>
      </w:r>
      <w:r>
        <w:rPr>
          <w:rFonts w:hint="eastAsia" w:cs="宋体"/>
        </w:rPr>
        <w:t>取值范围为</w:t>
      </w:r>
      <w:r>
        <w:t>&lt;1-4096&gt;</w:t>
      </w:r>
      <w:r>
        <w:rPr>
          <w:rFonts w:hint="eastAsia" w:cs="宋体"/>
        </w:rPr>
        <w:t>，如果不指定</w:t>
      </w:r>
      <w:r>
        <w:t>ID,</w:t>
      </w:r>
      <w:r>
        <w:rPr>
          <w:rFonts w:hint="eastAsia" w:cs="宋体"/>
        </w:rPr>
        <w:t>则显示所有的</w:t>
      </w:r>
      <w:r>
        <w:t>MRPP</w:t>
      </w:r>
      <w:r>
        <w:rPr>
          <w:rFonts w:hint="eastAsia" w:cs="宋体"/>
        </w:rPr>
        <w:t>环的统计信息。</w:t>
      </w:r>
    </w:p>
    <w:p>
      <w:r>
        <w:rPr>
          <w:rFonts w:hint="eastAsia" w:cs="宋体"/>
          <w:b/>
          <w:bCs/>
        </w:rPr>
        <w:t>命令模式：</w:t>
      </w:r>
      <w:r>
        <w:rPr>
          <w:rFonts w:hint="eastAsia" w:cs="宋体"/>
        </w:rPr>
        <w:t>特权和配置模式。</w:t>
      </w:r>
      <w:r>
        <w:t xml:space="preserve"> </w:t>
      </w:r>
    </w:p>
    <w:p>
      <w:r>
        <w:rPr>
          <w:rFonts w:hint="eastAsia" w:cs="宋体"/>
          <w:b/>
          <w:bCs/>
        </w:rPr>
        <w:t>缺省情况：</w:t>
      </w:r>
      <w:r>
        <w:rPr>
          <w:rFonts w:hint="eastAsia" w:cs="宋体"/>
        </w:rPr>
        <w:t>无。</w:t>
      </w:r>
    </w:p>
    <w:p>
      <w:r>
        <w:rPr>
          <w:rFonts w:hint="eastAsia" w:cs="宋体"/>
          <w:b/>
          <w:bCs/>
        </w:rPr>
        <w:t>使用指南：</w:t>
      </w:r>
      <w:r>
        <w:rPr>
          <w:rFonts w:hint="eastAsia" w:cs="宋体"/>
        </w:rPr>
        <w:t>无。</w:t>
      </w:r>
    </w:p>
    <w:p>
      <w:r>
        <w:rPr>
          <w:rFonts w:hint="eastAsia" w:cs="宋体"/>
          <w:b/>
          <w:bCs/>
        </w:rPr>
        <w:t>举例：</w:t>
      </w:r>
      <w:r>
        <w:rPr>
          <w:rFonts w:hint="eastAsia" w:cs="宋体"/>
        </w:rPr>
        <w:t>显示交换机上的</w:t>
      </w:r>
      <w:r>
        <w:t>MRPP</w:t>
      </w:r>
      <w:r>
        <w:rPr>
          <w:rFonts w:hint="eastAsia" w:cs="宋体"/>
        </w:rPr>
        <w:t>环</w:t>
      </w:r>
      <w:r>
        <w:t>4000</w:t>
      </w:r>
      <w:r>
        <w:rPr>
          <w:rFonts w:hint="eastAsia" w:cs="宋体"/>
        </w:rPr>
        <w:t>的统计信息。</w:t>
      </w:r>
    </w:p>
    <w:p>
      <w:r>
        <w:t>Switch# show mrpp statistic 4000</w:t>
      </w:r>
    </w:p>
    <w:p/>
    <w:p/>
    <w:p>
      <w:pPr>
        <w:pStyle w:val="4"/>
      </w:pPr>
      <w:bookmarkStart w:id="8732" w:name="_Toc10649246"/>
      <w:bookmarkStart w:id="8733" w:name="_Toc4862"/>
      <w:r>
        <w:rPr>
          <w:rFonts w:hint="eastAsia"/>
        </w:rPr>
        <w:t>UL</w:t>
      </w:r>
      <w:r>
        <w:t>PP</w:t>
      </w:r>
      <w:bookmarkEnd w:id="8732"/>
      <w:bookmarkEnd w:id="8733"/>
      <w:r>
        <w:t xml:space="preserve"> </w:t>
      </w:r>
    </w:p>
    <w:p>
      <w:pPr>
        <w:pStyle w:val="5"/>
      </w:pPr>
      <w:bookmarkStart w:id="8734" w:name="_Toc10649247"/>
      <w:bookmarkStart w:id="8735" w:name="_Toc32584"/>
      <w:r>
        <w:rPr>
          <w:rFonts w:hint="eastAsia"/>
        </w:rPr>
        <w:t>clear ulpp flush counter interface</w:t>
      </w:r>
      <w:bookmarkEnd w:id="8734"/>
      <w:bookmarkEnd w:id="8735"/>
    </w:p>
    <w:p>
      <w:pPr>
        <w:autoSpaceDE w:val="0"/>
        <w:autoSpaceDN w:val="0"/>
        <w:adjustRightInd w:val="0"/>
        <w:jc w:val="left"/>
        <w:rPr>
          <w:b/>
          <w:bCs/>
        </w:rPr>
      </w:pPr>
      <w:r>
        <w:rPr>
          <w:b/>
          <w:bCs/>
        </w:rPr>
        <w:t>命令：clear ulpp flush counter interface</w:t>
      </w:r>
      <w:r>
        <w:rPr>
          <w:b/>
          <w:bCs/>
          <w:i/>
        </w:rPr>
        <w:t xml:space="preserve"> &lt;name&gt;</w:t>
      </w:r>
    </w:p>
    <w:p>
      <w:pPr>
        <w:autoSpaceDE w:val="0"/>
        <w:autoSpaceDN w:val="0"/>
        <w:adjustRightInd w:val="0"/>
        <w:jc w:val="left"/>
        <w:rPr>
          <w:bCs/>
        </w:rPr>
      </w:pPr>
      <w:r>
        <w:rPr>
          <w:b/>
          <w:bCs/>
        </w:rPr>
        <w:t>功能：</w:t>
      </w:r>
      <w:r>
        <w:rPr>
          <w:bCs/>
        </w:rPr>
        <w:t>清除flush报文统计信息。</w:t>
      </w:r>
    </w:p>
    <w:p>
      <w:pPr>
        <w:autoSpaceDE w:val="0"/>
        <w:autoSpaceDN w:val="0"/>
        <w:adjustRightInd w:val="0"/>
        <w:jc w:val="left"/>
        <w:rPr>
          <w:bCs/>
        </w:rPr>
      </w:pPr>
      <w:r>
        <w:rPr>
          <w:b/>
          <w:bCs/>
        </w:rPr>
        <w:t>参数：</w:t>
      </w:r>
      <w:r>
        <w:rPr>
          <w:b/>
          <w:bCs/>
          <w:i/>
        </w:rPr>
        <w:t>&lt;name&gt;</w:t>
      </w:r>
      <w:r>
        <w:rPr>
          <w:bCs/>
        </w:rPr>
        <w:t>为端口名。</w:t>
      </w:r>
    </w:p>
    <w:p>
      <w:pPr>
        <w:autoSpaceDE w:val="0"/>
        <w:autoSpaceDN w:val="0"/>
        <w:adjustRightInd w:val="0"/>
        <w:jc w:val="left"/>
        <w:rPr>
          <w:bCs/>
        </w:rPr>
      </w:pPr>
      <w:r>
        <w:rPr>
          <w:b/>
          <w:bCs/>
        </w:rPr>
        <w:t>缺省情况：</w:t>
      </w:r>
      <w:r>
        <w:rPr>
          <w:bCs/>
        </w:rPr>
        <w:t>无。</w:t>
      </w:r>
    </w:p>
    <w:p>
      <w:pPr>
        <w:autoSpaceDE w:val="0"/>
        <w:autoSpaceDN w:val="0"/>
        <w:adjustRightInd w:val="0"/>
        <w:jc w:val="left"/>
        <w:rPr>
          <w:bCs/>
        </w:rPr>
      </w:pPr>
      <w:r>
        <w:rPr>
          <w:b/>
          <w:bCs/>
        </w:rPr>
        <w:t>命令模式：</w:t>
      </w:r>
      <w:r>
        <w:rPr>
          <w:bCs/>
        </w:rPr>
        <w:t>特权配置模式。</w:t>
      </w:r>
    </w:p>
    <w:p>
      <w:pPr>
        <w:autoSpaceDE w:val="0"/>
        <w:autoSpaceDN w:val="0"/>
        <w:adjustRightInd w:val="0"/>
        <w:jc w:val="left"/>
        <w:rPr>
          <w:bCs/>
        </w:rPr>
      </w:pPr>
      <w:r>
        <w:rPr>
          <w:b/>
          <w:bCs/>
        </w:rPr>
        <w:t>使用指南：</w:t>
      </w:r>
      <w:r>
        <w:rPr>
          <w:bCs/>
        </w:rPr>
        <w:t>无。</w:t>
      </w:r>
    </w:p>
    <w:p>
      <w:r>
        <w:rPr>
          <w:b/>
          <w:bCs/>
        </w:rPr>
        <w:t>举例：</w:t>
      </w:r>
      <w:r>
        <w:rPr>
          <w:bCs/>
        </w:rPr>
        <w:t>清除端口</w:t>
      </w:r>
      <w:r>
        <w:rPr>
          <w:rFonts w:hint="eastAsia"/>
        </w:rPr>
        <w:t>1</w:t>
      </w:r>
      <w:r>
        <w:t>/0/1</w:t>
      </w:r>
      <w:r>
        <w:rPr>
          <w:bCs/>
        </w:rPr>
        <w:t>的flush报文统计信息。</w:t>
      </w:r>
    </w:p>
    <w:p>
      <w:pPr>
        <w:rPr>
          <w:kern w:val="0"/>
        </w:rPr>
      </w:pPr>
      <w:r>
        <w:rPr>
          <w:kern w:val="0"/>
        </w:rPr>
        <w:t xml:space="preserve">Switch# </w:t>
      </w:r>
      <w:r>
        <w:rPr>
          <w:rFonts w:hint="eastAsia"/>
          <w:kern w:val="0"/>
        </w:rPr>
        <w:t>clear</w:t>
      </w:r>
      <w:r>
        <w:rPr>
          <w:kern w:val="0"/>
        </w:rPr>
        <w:t xml:space="preserve"> ulpp </w:t>
      </w:r>
      <w:r>
        <w:t xml:space="preserve">flush </w:t>
      </w:r>
      <w:r>
        <w:rPr>
          <w:kern w:val="0"/>
        </w:rPr>
        <w:t xml:space="preserve">counter </w:t>
      </w:r>
      <w:r>
        <w:t>interface e</w:t>
      </w:r>
      <w:r>
        <w:rPr>
          <w:rFonts w:hint="eastAsia"/>
        </w:rPr>
        <w:t>1</w:t>
      </w:r>
      <w:r>
        <w:t>/0/1</w:t>
      </w:r>
    </w:p>
    <w:p>
      <w:pPr>
        <w:rPr>
          <w:kern w:val="0"/>
        </w:rPr>
      </w:pPr>
      <w:r>
        <w:rPr>
          <w:kern w:val="0"/>
        </w:rPr>
        <w:t>ULPP flush counter has been reset.</w:t>
      </w:r>
    </w:p>
    <w:p>
      <w:pPr>
        <w:pStyle w:val="5"/>
      </w:pPr>
      <w:bookmarkStart w:id="8736" w:name="_Toc10649248"/>
      <w:bookmarkStart w:id="8737" w:name="_Toc28077"/>
      <w:r>
        <w:rPr>
          <w:rFonts w:hint="eastAsia"/>
        </w:rPr>
        <w:t>control vlan</w:t>
      </w:r>
      <w:bookmarkEnd w:id="8736"/>
      <w:bookmarkEnd w:id="8737"/>
    </w:p>
    <w:p>
      <w:pPr>
        <w:rPr>
          <w:b/>
          <w:bCs/>
        </w:rPr>
      </w:pPr>
      <w:r>
        <w:rPr>
          <w:b/>
          <w:bCs/>
        </w:rPr>
        <w:t>命令</w:t>
      </w:r>
      <w:r>
        <w:rPr>
          <w:b/>
          <w:bCs/>
          <w:lang w:val="en-GB"/>
        </w:rPr>
        <w:t>：</w:t>
      </w:r>
      <w:r>
        <w:rPr>
          <w:b/>
          <w:bCs/>
        </w:rPr>
        <w:t>control vlan</w:t>
      </w:r>
      <w:r>
        <w:rPr>
          <w:b/>
          <w:bCs/>
          <w:i/>
        </w:rPr>
        <w:t xml:space="preserve"> &lt;integer&gt;</w:t>
      </w:r>
    </w:p>
    <w:p>
      <w:pPr>
        <w:ind w:firstLine="632" w:firstLineChars="300"/>
        <w:rPr>
          <w:b/>
          <w:bCs/>
        </w:rPr>
      </w:pPr>
      <w:r>
        <w:rPr>
          <w:b/>
          <w:bCs/>
        </w:rPr>
        <w:t>no control vlan</w:t>
      </w:r>
    </w:p>
    <w:p>
      <w:r>
        <w:rPr>
          <w:b/>
          <w:bCs/>
        </w:rPr>
        <w:t>功能：</w:t>
      </w:r>
      <w:r>
        <w:t>配置ULPP组的控制VLAN，no命令恢复默认值。</w:t>
      </w:r>
    </w:p>
    <w:p>
      <w:r>
        <w:rPr>
          <w:b/>
          <w:bCs/>
        </w:rPr>
        <w:t>参数：</w:t>
      </w:r>
      <w:r>
        <w:rPr>
          <w:b/>
          <w:bCs/>
          <w:i/>
        </w:rPr>
        <w:t>&lt;integer&gt;</w:t>
      </w:r>
      <w:r>
        <w:t xml:space="preserve">为发送flush报文的控制VLAN的ID，取值范围为1~4094。 </w:t>
      </w:r>
    </w:p>
    <w:p>
      <w:r>
        <w:rPr>
          <w:b/>
        </w:rPr>
        <w:t>缺省情况：</w:t>
      </w:r>
      <w:r>
        <w:t xml:space="preserve">默认为VLAN 1。 </w:t>
      </w:r>
    </w:p>
    <w:p>
      <w:r>
        <w:rPr>
          <w:b/>
          <w:bCs/>
        </w:rPr>
        <w:t>命令模式：</w:t>
      </w:r>
      <w:r>
        <w:t>ULPP组配置模式。</w:t>
      </w:r>
    </w:p>
    <w:p>
      <w:pPr>
        <w:pStyle w:val="54"/>
        <w:rPr>
          <w:rFonts w:ascii="Times New Roman" w:hAnsi="Times New Roman" w:cs="Times New Roman"/>
          <w:sz w:val="21"/>
          <w:szCs w:val="21"/>
        </w:rPr>
      </w:pPr>
      <w:r>
        <w:rPr>
          <w:b/>
          <w:sz w:val="21"/>
          <w:szCs w:val="21"/>
        </w:rPr>
        <w:t>使用指南：</w:t>
      </w:r>
      <w:r>
        <w:rPr>
          <w:rFonts w:ascii="Times New Roman" w:cs="Times New Roman"/>
          <w:sz w:val="21"/>
          <w:szCs w:val="21"/>
        </w:rPr>
        <w:t>配</w:t>
      </w:r>
      <w:r>
        <w:rPr>
          <w:rFonts w:ascii="Times New Roman" w:hAnsi="Times New Roman" w:cs="Times New Roman"/>
          <w:sz w:val="21"/>
          <w:szCs w:val="21"/>
        </w:rPr>
        <w:t>置ULPP组的控制VLAN。该VLAN必须对应存在的VLAN，配置后不允许删除该VLAN。</w:t>
      </w:r>
      <w:r>
        <w:rPr>
          <w:rFonts w:ascii="Times New Roman" w:cs="Times New Roman"/>
          <w:sz w:val="21"/>
          <w:szCs w:val="21"/>
        </w:rPr>
        <w:t>该</w:t>
      </w:r>
      <w:r>
        <w:rPr>
          <w:rFonts w:ascii="Times New Roman" w:hAnsi="Times New Roman" w:cs="Times New Roman"/>
          <w:sz w:val="21"/>
          <w:szCs w:val="21"/>
        </w:rPr>
        <w:t>VLAN</w:t>
      </w:r>
      <w:r>
        <w:rPr>
          <w:rFonts w:ascii="Times New Roman" w:cs="Times New Roman"/>
          <w:sz w:val="21"/>
          <w:szCs w:val="21"/>
        </w:rPr>
        <w:t>必须属于</w:t>
      </w:r>
      <w:r>
        <w:rPr>
          <w:rFonts w:ascii="Times New Roman" w:hAnsi="Times New Roman" w:cs="Times New Roman"/>
          <w:sz w:val="21"/>
          <w:szCs w:val="21"/>
        </w:rPr>
        <w:t>ULPP</w:t>
      </w:r>
      <w:r>
        <w:rPr>
          <w:rFonts w:ascii="Times New Roman" w:cs="Times New Roman"/>
          <w:sz w:val="21"/>
          <w:szCs w:val="21"/>
        </w:rPr>
        <w:t>组所保护的</w:t>
      </w:r>
      <w:r>
        <w:rPr>
          <w:rFonts w:ascii="Times New Roman" w:hAnsi="Times New Roman" w:cs="Times New Roman"/>
          <w:sz w:val="21"/>
          <w:szCs w:val="21"/>
        </w:rPr>
        <w:t>VLAN</w:t>
      </w:r>
      <w:r>
        <w:rPr>
          <w:rFonts w:ascii="Times New Roman" w:cs="Times New Roman"/>
          <w:sz w:val="21"/>
          <w:szCs w:val="21"/>
        </w:rPr>
        <w:t>，否则会导致</w:t>
      </w:r>
      <w:r>
        <w:rPr>
          <w:rFonts w:ascii="Times New Roman" w:hAnsi="Times New Roman" w:cs="Times New Roman"/>
          <w:sz w:val="21"/>
          <w:szCs w:val="21"/>
        </w:rPr>
        <w:t>flush</w:t>
      </w:r>
      <w:r>
        <w:rPr>
          <w:rFonts w:ascii="Times New Roman" w:cs="Times New Roman"/>
          <w:sz w:val="21"/>
          <w:szCs w:val="21"/>
        </w:rPr>
        <w:t>报文环路。</w:t>
      </w:r>
    </w:p>
    <w:p>
      <w:r>
        <w:rPr>
          <w:b/>
          <w:bCs/>
        </w:rPr>
        <w:t>举例：</w:t>
      </w:r>
      <w:r>
        <w:rPr>
          <w:bCs/>
        </w:rPr>
        <w:t>配置</w:t>
      </w:r>
      <w:r>
        <w:rPr>
          <w:rFonts w:hint="eastAsia"/>
          <w:bCs/>
        </w:rPr>
        <w:t>ULPP</w:t>
      </w:r>
      <w:r>
        <w:rPr>
          <w:bCs/>
        </w:rPr>
        <w:t>组发送控制</w:t>
      </w:r>
      <w:r>
        <w:rPr>
          <w:rFonts w:hint="eastAsia"/>
          <w:bCs/>
        </w:rPr>
        <w:t>VLAN</w:t>
      </w:r>
      <w:r>
        <w:rPr>
          <w:bCs/>
        </w:rPr>
        <w:t>为10。</w:t>
      </w:r>
    </w:p>
    <w:p>
      <w:r>
        <w:t>Switch(config)# ulpp group 20</w:t>
      </w:r>
    </w:p>
    <w:p>
      <w:pPr>
        <w:rPr>
          <w:bCs/>
        </w:rPr>
      </w:pPr>
      <w:r>
        <w:rPr>
          <w:bCs/>
        </w:rPr>
        <w:t>Switch(ulpp-group-20)# control vlan 10</w:t>
      </w:r>
    </w:p>
    <w:p>
      <w:pPr>
        <w:pStyle w:val="5"/>
      </w:pPr>
      <w:bookmarkStart w:id="8738" w:name="_Toc10649249"/>
      <w:bookmarkStart w:id="8739" w:name="_Toc7650"/>
      <w:r>
        <w:rPr>
          <w:rFonts w:hint="eastAsia"/>
        </w:rPr>
        <w:t>debug ulpp error</w:t>
      </w:r>
      <w:bookmarkEnd w:id="8738"/>
      <w:bookmarkEnd w:id="8739"/>
    </w:p>
    <w:p>
      <w:pPr>
        <w:autoSpaceDE w:val="0"/>
        <w:autoSpaceDN w:val="0"/>
        <w:adjustRightInd w:val="0"/>
        <w:jc w:val="left"/>
        <w:rPr>
          <w:b/>
          <w:bCs/>
          <w:kern w:val="0"/>
        </w:rPr>
      </w:pPr>
      <w:r>
        <w:rPr>
          <w:b/>
          <w:bCs/>
          <w:kern w:val="0"/>
        </w:rPr>
        <w:t>命令：debug ulpp error</w:t>
      </w:r>
    </w:p>
    <w:p>
      <w:pPr>
        <w:autoSpaceDE w:val="0"/>
        <w:autoSpaceDN w:val="0"/>
        <w:adjustRightInd w:val="0"/>
        <w:jc w:val="left"/>
        <w:rPr>
          <w:b/>
          <w:bCs/>
          <w:kern w:val="0"/>
        </w:rPr>
      </w:pPr>
      <w:r>
        <w:rPr>
          <w:b/>
          <w:bCs/>
          <w:kern w:val="0"/>
        </w:rPr>
        <w:t xml:space="preserve">      no debug ulpp error</w:t>
      </w:r>
    </w:p>
    <w:p>
      <w:pPr>
        <w:autoSpaceDE w:val="0"/>
        <w:autoSpaceDN w:val="0"/>
        <w:adjustRightInd w:val="0"/>
        <w:jc w:val="left"/>
        <w:rPr>
          <w:bCs/>
          <w:kern w:val="0"/>
        </w:rPr>
      </w:pPr>
      <w:r>
        <w:rPr>
          <w:b/>
          <w:bCs/>
          <w:kern w:val="0"/>
        </w:rPr>
        <w:t>功能：</w:t>
      </w:r>
      <w:r>
        <w:rPr>
          <w:bCs/>
          <w:kern w:val="0"/>
        </w:rPr>
        <w:t>显示ULPP错误信息。no操作为关闭显示ULPP错误信息</w:t>
      </w:r>
      <w:r>
        <w:rPr>
          <w:kern w:val="0"/>
        </w:rPr>
        <w:t>。</w:t>
      </w:r>
    </w:p>
    <w:p>
      <w:pPr>
        <w:autoSpaceDE w:val="0"/>
        <w:autoSpaceDN w:val="0"/>
        <w:adjustRightInd w:val="0"/>
        <w:jc w:val="left"/>
        <w:rPr>
          <w:bCs/>
          <w:kern w:val="0"/>
        </w:rPr>
      </w:pPr>
      <w:r>
        <w:rPr>
          <w:b/>
          <w:bCs/>
          <w:kern w:val="0"/>
        </w:rPr>
        <w:t>参数：</w:t>
      </w:r>
      <w:r>
        <w:rPr>
          <w:bCs/>
          <w:kern w:val="0"/>
        </w:rPr>
        <w:t>无。</w:t>
      </w:r>
    </w:p>
    <w:p>
      <w:pPr>
        <w:autoSpaceDE w:val="0"/>
        <w:autoSpaceDN w:val="0"/>
        <w:adjustRightInd w:val="0"/>
        <w:jc w:val="left"/>
        <w:rPr>
          <w:bCs/>
          <w:kern w:val="0"/>
        </w:rPr>
      </w:pPr>
      <w:r>
        <w:rPr>
          <w:b/>
          <w:bCs/>
          <w:kern w:val="0"/>
        </w:rPr>
        <w:t>缺省情况：</w:t>
      </w:r>
      <w:r>
        <w:rPr>
          <w:bCs/>
          <w:kern w:val="0"/>
        </w:rPr>
        <w:t>不显示。</w:t>
      </w:r>
    </w:p>
    <w:p>
      <w:pPr>
        <w:autoSpaceDE w:val="0"/>
        <w:autoSpaceDN w:val="0"/>
        <w:adjustRightInd w:val="0"/>
        <w:jc w:val="left"/>
        <w:rPr>
          <w:bCs/>
          <w:kern w:val="0"/>
        </w:rPr>
      </w:pPr>
      <w:r>
        <w:rPr>
          <w:b/>
          <w:bCs/>
          <w:kern w:val="0"/>
        </w:rPr>
        <w:t>命令模式：</w:t>
      </w:r>
      <w:r>
        <w:rPr>
          <w:bCs/>
          <w:kern w:val="0"/>
        </w:rPr>
        <w:t>特权配置模式。</w:t>
      </w:r>
    </w:p>
    <w:p>
      <w:pPr>
        <w:autoSpaceDE w:val="0"/>
        <w:autoSpaceDN w:val="0"/>
        <w:adjustRightInd w:val="0"/>
        <w:jc w:val="left"/>
        <w:rPr>
          <w:bCs/>
          <w:kern w:val="0"/>
        </w:rPr>
      </w:pPr>
      <w:r>
        <w:rPr>
          <w:b/>
          <w:bCs/>
          <w:kern w:val="0"/>
        </w:rPr>
        <w:t>使用指南：</w:t>
      </w:r>
      <w:r>
        <w:rPr>
          <w:bCs/>
          <w:kern w:val="0"/>
        </w:rPr>
        <w:t>无。</w:t>
      </w:r>
    </w:p>
    <w:p>
      <w:r>
        <w:rPr>
          <w:b/>
          <w:bCs/>
        </w:rPr>
        <w:t>举例：</w:t>
      </w:r>
      <w:r>
        <w:rPr>
          <w:bCs/>
        </w:rPr>
        <w:t>显示</w:t>
      </w:r>
      <w:r>
        <w:rPr>
          <w:rFonts w:hint="eastAsia"/>
          <w:bCs/>
        </w:rPr>
        <w:t>ULPP</w:t>
      </w:r>
      <w:r>
        <w:rPr>
          <w:bCs/>
        </w:rPr>
        <w:t>的错误信息。</w:t>
      </w:r>
    </w:p>
    <w:p>
      <w:pPr>
        <w:rPr>
          <w:kern w:val="0"/>
        </w:rPr>
      </w:pPr>
      <w:r>
        <w:rPr>
          <w:kern w:val="0"/>
        </w:rPr>
        <w:t>Switch# debug ulpp error</w:t>
      </w:r>
    </w:p>
    <w:p>
      <w:pPr>
        <w:rPr>
          <w:kern w:val="0"/>
        </w:rPr>
      </w:pPr>
      <w:r>
        <w:rPr>
          <w:kern w:val="0"/>
        </w:rPr>
        <w:t>Unrecognized Flush packet received.</w:t>
      </w:r>
    </w:p>
    <w:p>
      <w:pPr>
        <w:pStyle w:val="5"/>
      </w:pPr>
      <w:bookmarkStart w:id="8740" w:name="_Toc10649250"/>
      <w:bookmarkStart w:id="8741" w:name="_Toc7043"/>
      <w:r>
        <w:rPr>
          <w:rFonts w:hint="eastAsia"/>
        </w:rPr>
        <w:t>debug ulpp event</w:t>
      </w:r>
      <w:bookmarkEnd w:id="8740"/>
      <w:bookmarkEnd w:id="8741"/>
    </w:p>
    <w:p>
      <w:pPr>
        <w:autoSpaceDE w:val="0"/>
        <w:autoSpaceDN w:val="0"/>
        <w:adjustRightInd w:val="0"/>
        <w:jc w:val="left"/>
        <w:rPr>
          <w:b/>
          <w:bCs/>
          <w:kern w:val="0"/>
        </w:rPr>
      </w:pPr>
      <w:r>
        <w:rPr>
          <w:b/>
          <w:bCs/>
          <w:kern w:val="0"/>
        </w:rPr>
        <w:t>命令：debug ulpp event</w:t>
      </w:r>
    </w:p>
    <w:p>
      <w:pPr>
        <w:autoSpaceDE w:val="0"/>
        <w:autoSpaceDN w:val="0"/>
        <w:adjustRightInd w:val="0"/>
        <w:jc w:val="left"/>
        <w:rPr>
          <w:b/>
          <w:bCs/>
          <w:kern w:val="0"/>
        </w:rPr>
      </w:pPr>
      <w:r>
        <w:rPr>
          <w:b/>
          <w:bCs/>
          <w:kern w:val="0"/>
        </w:rPr>
        <w:t xml:space="preserve">      no debug ulpp event</w:t>
      </w:r>
    </w:p>
    <w:p>
      <w:pPr>
        <w:autoSpaceDE w:val="0"/>
        <w:autoSpaceDN w:val="0"/>
        <w:adjustRightInd w:val="0"/>
        <w:jc w:val="left"/>
        <w:rPr>
          <w:bCs/>
          <w:kern w:val="0"/>
        </w:rPr>
      </w:pPr>
      <w:r>
        <w:rPr>
          <w:b/>
          <w:bCs/>
          <w:kern w:val="0"/>
        </w:rPr>
        <w:t>功能：</w:t>
      </w:r>
      <w:r>
        <w:rPr>
          <w:bCs/>
          <w:kern w:val="0"/>
        </w:rPr>
        <w:t>显示ULPP事件信息，no操作为关闭显示ULPP的事件信息。</w:t>
      </w:r>
    </w:p>
    <w:p>
      <w:pPr>
        <w:autoSpaceDE w:val="0"/>
        <w:autoSpaceDN w:val="0"/>
        <w:adjustRightInd w:val="0"/>
        <w:jc w:val="left"/>
        <w:rPr>
          <w:bCs/>
          <w:kern w:val="0"/>
        </w:rPr>
      </w:pPr>
      <w:r>
        <w:rPr>
          <w:b/>
          <w:bCs/>
          <w:kern w:val="0"/>
        </w:rPr>
        <w:t>参数：</w:t>
      </w:r>
      <w:r>
        <w:rPr>
          <w:bCs/>
          <w:kern w:val="0"/>
        </w:rPr>
        <w:t>无。</w:t>
      </w:r>
    </w:p>
    <w:p>
      <w:pPr>
        <w:autoSpaceDE w:val="0"/>
        <w:autoSpaceDN w:val="0"/>
        <w:adjustRightInd w:val="0"/>
        <w:jc w:val="left"/>
        <w:rPr>
          <w:bCs/>
          <w:kern w:val="0"/>
        </w:rPr>
      </w:pPr>
      <w:r>
        <w:rPr>
          <w:b/>
          <w:bCs/>
          <w:kern w:val="0"/>
        </w:rPr>
        <w:t>缺省情况：</w:t>
      </w:r>
      <w:r>
        <w:rPr>
          <w:bCs/>
          <w:kern w:val="0"/>
        </w:rPr>
        <w:t>不显示。</w:t>
      </w:r>
    </w:p>
    <w:p>
      <w:pPr>
        <w:autoSpaceDE w:val="0"/>
        <w:autoSpaceDN w:val="0"/>
        <w:adjustRightInd w:val="0"/>
        <w:jc w:val="left"/>
        <w:rPr>
          <w:bCs/>
          <w:kern w:val="0"/>
        </w:rPr>
      </w:pPr>
      <w:r>
        <w:rPr>
          <w:b/>
          <w:bCs/>
          <w:kern w:val="0"/>
        </w:rPr>
        <w:t>命令模式：</w:t>
      </w:r>
      <w:r>
        <w:rPr>
          <w:bCs/>
          <w:kern w:val="0"/>
        </w:rPr>
        <w:t>特权配置模式。</w:t>
      </w:r>
    </w:p>
    <w:p>
      <w:pPr>
        <w:autoSpaceDE w:val="0"/>
        <w:autoSpaceDN w:val="0"/>
        <w:adjustRightInd w:val="0"/>
        <w:jc w:val="left"/>
        <w:rPr>
          <w:bCs/>
          <w:kern w:val="0"/>
        </w:rPr>
      </w:pPr>
      <w:r>
        <w:rPr>
          <w:b/>
          <w:bCs/>
          <w:kern w:val="0"/>
        </w:rPr>
        <w:t>使用指南：</w:t>
      </w:r>
      <w:r>
        <w:rPr>
          <w:bCs/>
          <w:kern w:val="0"/>
        </w:rPr>
        <w:t>无。</w:t>
      </w:r>
    </w:p>
    <w:p>
      <w:pPr>
        <w:rPr>
          <w:bCs/>
          <w:kern w:val="0"/>
        </w:rPr>
      </w:pPr>
      <w:r>
        <w:rPr>
          <w:b/>
          <w:bCs/>
          <w:kern w:val="0"/>
        </w:rPr>
        <w:t>举例：</w:t>
      </w:r>
      <w:r>
        <w:rPr>
          <w:bCs/>
          <w:kern w:val="0"/>
        </w:rPr>
        <w:t>显示</w:t>
      </w:r>
      <w:r>
        <w:rPr>
          <w:rFonts w:hint="eastAsia"/>
          <w:bCs/>
          <w:kern w:val="0"/>
        </w:rPr>
        <w:t>ULPP</w:t>
      </w:r>
      <w:r>
        <w:rPr>
          <w:bCs/>
          <w:kern w:val="0"/>
        </w:rPr>
        <w:t>的事件信息。</w:t>
      </w:r>
    </w:p>
    <w:p>
      <w:pPr>
        <w:rPr>
          <w:bCs/>
          <w:kern w:val="0"/>
        </w:rPr>
      </w:pPr>
      <w:r>
        <w:rPr>
          <w:bCs/>
          <w:kern w:val="0"/>
        </w:rPr>
        <w:t>Switch# debug ulpp event</w:t>
      </w:r>
    </w:p>
    <w:p>
      <w:pPr>
        <w:rPr>
          <w:bCs/>
          <w:kern w:val="0"/>
        </w:rPr>
      </w:pPr>
      <w:r>
        <w:rPr>
          <w:bCs/>
          <w:kern w:val="0"/>
        </w:rPr>
        <w:t>ULPP group 1 state changes：</w:t>
      </w:r>
    </w:p>
    <w:p>
      <w:pPr>
        <w:rPr>
          <w:bCs/>
          <w:kern w:val="0"/>
        </w:rPr>
      </w:pPr>
      <w:r>
        <w:rPr>
          <w:bCs/>
          <w:kern w:val="0"/>
        </w:rPr>
        <w:t xml:space="preserve">Master port ethernet </w:t>
      </w:r>
      <w:r>
        <w:rPr>
          <w:rFonts w:hint="eastAsia"/>
        </w:rPr>
        <w:t>1</w:t>
      </w:r>
      <w:r>
        <w:t>/0/1</w:t>
      </w:r>
      <w:r>
        <w:rPr>
          <w:bCs/>
          <w:kern w:val="0"/>
        </w:rPr>
        <w:t xml:space="preserve"> in ULPP group 1 changed state to Forwading.</w:t>
      </w:r>
    </w:p>
    <w:p>
      <w:pPr>
        <w:rPr>
          <w:bCs/>
          <w:kern w:val="0"/>
        </w:rPr>
      </w:pPr>
      <w:r>
        <w:rPr>
          <w:bCs/>
          <w:kern w:val="0"/>
        </w:rPr>
        <w:t xml:space="preserve">Slave port ethernet </w:t>
      </w:r>
      <w:r>
        <w:rPr>
          <w:rFonts w:hint="eastAsia"/>
        </w:rPr>
        <w:t>1</w:t>
      </w:r>
      <w:r>
        <w:t>/0/</w:t>
      </w:r>
      <w:r>
        <w:rPr>
          <w:rFonts w:hint="eastAsia"/>
        </w:rPr>
        <w:t>2</w:t>
      </w:r>
      <w:r>
        <w:rPr>
          <w:bCs/>
          <w:kern w:val="0"/>
        </w:rPr>
        <w:t xml:space="preserve"> in ULPP group 1 changed state to Standby.</w:t>
      </w:r>
    </w:p>
    <w:p>
      <w:pPr>
        <w:pStyle w:val="5"/>
      </w:pPr>
      <w:bookmarkStart w:id="8742" w:name="_Toc10649251"/>
      <w:bookmarkStart w:id="8743" w:name="_Toc13968"/>
      <w:r>
        <w:rPr>
          <w:rFonts w:hint="eastAsia"/>
        </w:rPr>
        <w:t xml:space="preserve">debug ulpp flush content </w:t>
      </w:r>
      <w:bookmarkEnd w:id="8742"/>
      <w:r>
        <w:t>{send</w:t>
      </w:r>
      <w:r>
        <w:rPr>
          <w:rFonts w:hint="eastAsia"/>
        </w:rPr>
        <w:t xml:space="preserve"> </w:t>
      </w:r>
      <w:r>
        <w:t>|</w:t>
      </w:r>
      <w:r>
        <w:rPr>
          <w:rFonts w:hint="eastAsia"/>
        </w:rPr>
        <w:t xml:space="preserve"> </w:t>
      </w:r>
      <w:r>
        <w:t>receive}</w:t>
      </w:r>
      <w:r>
        <w:rPr>
          <w:rFonts w:hint="eastAsia"/>
        </w:rPr>
        <w:t xml:space="preserve"> interface</w:t>
      </w:r>
      <w:bookmarkEnd w:id="8743"/>
    </w:p>
    <w:p>
      <w:pPr>
        <w:autoSpaceDE w:val="0"/>
        <w:autoSpaceDN w:val="0"/>
        <w:adjustRightInd w:val="0"/>
        <w:jc w:val="left"/>
        <w:rPr>
          <w:b/>
          <w:i/>
        </w:rPr>
      </w:pPr>
      <w:r>
        <w:rPr>
          <w:b/>
          <w:kern w:val="0"/>
        </w:rPr>
        <w:t>命令：</w:t>
      </w:r>
      <w:r>
        <w:rPr>
          <w:b/>
        </w:rPr>
        <w:t>debug ulpp flush content</w:t>
      </w:r>
      <w:r>
        <w:rPr>
          <w:rFonts w:hint="eastAsia"/>
          <w:b/>
        </w:rPr>
        <w:t xml:space="preserve"> </w:t>
      </w:r>
      <w:r>
        <w:rPr>
          <w:b/>
        </w:rPr>
        <w:t xml:space="preserve">{send | receive} interface </w:t>
      </w:r>
      <w:r>
        <w:rPr>
          <w:b/>
          <w:i/>
        </w:rPr>
        <w:t>&lt;name&gt;</w:t>
      </w:r>
    </w:p>
    <w:p>
      <w:pPr>
        <w:autoSpaceDE w:val="0"/>
        <w:autoSpaceDN w:val="0"/>
        <w:adjustRightInd w:val="0"/>
        <w:ind w:firstLine="632" w:firstLineChars="300"/>
        <w:jc w:val="left"/>
        <w:rPr>
          <w:b/>
          <w:bCs/>
          <w:kern w:val="0"/>
        </w:rPr>
      </w:pPr>
      <w:r>
        <w:rPr>
          <w:b/>
        </w:rPr>
        <w:t>no debug ulpp flush content</w:t>
      </w:r>
      <w:r>
        <w:rPr>
          <w:rFonts w:hint="eastAsia"/>
          <w:b/>
        </w:rPr>
        <w:t xml:space="preserve"> </w:t>
      </w:r>
      <w:r>
        <w:rPr>
          <w:b/>
        </w:rPr>
        <w:t xml:space="preserve">{send | receive} interface </w:t>
      </w:r>
      <w:r>
        <w:rPr>
          <w:b/>
          <w:i/>
        </w:rPr>
        <w:t>&lt;name&gt;</w:t>
      </w:r>
    </w:p>
    <w:p>
      <w:pPr>
        <w:autoSpaceDE w:val="0"/>
        <w:autoSpaceDN w:val="0"/>
        <w:adjustRightInd w:val="0"/>
        <w:jc w:val="left"/>
        <w:rPr>
          <w:kern w:val="0"/>
        </w:rPr>
      </w:pPr>
      <w:r>
        <w:rPr>
          <w:b/>
          <w:kern w:val="0"/>
        </w:rPr>
        <w:t>功能：</w:t>
      </w:r>
      <w:r>
        <w:rPr>
          <w:bCs/>
        </w:rPr>
        <w:t>显示接收到的flush报文内容。no操作为关闭显示flush报文内容。</w:t>
      </w:r>
    </w:p>
    <w:p>
      <w:pPr>
        <w:autoSpaceDE w:val="0"/>
        <w:autoSpaceDN w:val="0"/>
        <w:adjustRightInd w:val="0"/>
        <w:jc w:val="left"/>
      </w:pPr>
      <w:r>
        <w:rPr>
          <w:b/>
          <w:kern w:val="0"/>
        </w:rPr>
        <w:t>参数：</w:t>
      </w:r>
      <w:r>
        <w:rPr>
          <w:b/>
          <w:i/>
        </w:rPr>
        <w:t>&lt;name&gt;</w:t>
      </w:r>
      <w:r>
        <w:t>：端口名。</w:t>
      </w:r>
    </w:p>
    <w:p>
      <w:pPr>
        <w:autoSpaceDE w:val="0"/>
        <w:autoSpaceDN w:val="0"/>
        <w:adjustRightInd w:val="0"/>
        <w:jc w:val="left"/>
        <w:rPr>
          <w:kern w:val="0"/>
        </w:rPr>
      </w:pPr>
      <w:r>
        <w:rPr>
          <w:b/>
          <w:kern w:val="0"/>
        </w:rPr>
        <w:t>缺省情况：</w:t>
      </w:r>
      <w:r>
        <w:rPr>
          <w:bCs/>
          <w:kern w:val="0"/>
        </w:rPr>
        <w:t>不显示</w:t>
      </w:r>
      <w:r>
        <w:t>。</w:t>
      </w:r>
    </w:p>
    <w:p>
      <w:pPr>
        <w:autoSpaceDE w:val="0"/>
        <w:autoSpaceDN w:val="0"/>
        <w:adjustRightInd w:val="0"/>
        <w:jc w:val="left"/>
        <w:rPr>
          <w:kern w:val="0"/>
        </w:rPr>
      </w:pPr>
      <w:r>
        <w:rPr>
          <w:b/>
          <w:kern w:val="0"/>
        </w:rPr>
        <w:t>命令模式：</w:t>
      </w:r>
      <w:r>
        <w:t>特权配置模式。</w:t>
      </w:r>
    </w:p>
    <w:p>
      <w:pPr>
        <w:autoSpaceDE w:val="0"/>
        <w:autoSpaceDN w:val="0"/>
        <w:adjustRightInd w:val="0"/>
        <w:jc w:val="left"/>
        <w:rPr>
          <w:kern w:val="0"/>
          <w:sz w:val="20"/>
          <w:szCs w:val="20"/>
        </w:rPr>
      </w:pPr>
      <w:r>
        <w:rPr>
          <w:b/>
          <w:kern w:val="0"/>
        </w:rPr>
        <w:t>使用指南：</w:t>
      </w:r>
      <w:r>
        <w:t>无。</w:t>
      </w:r>
    </w:p>
    <w:p>
      <w:r>
        <w:rPr>
          <w:b/>
          <w:bCs/>
        </w:rPr>
        <w:t>举例：</w:t>
      </w:r>
      <w:r>
        <w:rPr>
          <w:bCs/>
        </w:rPr>
        <w:t>显示端口</w:t>
      </w:r>
      <w:r>
        <w:rPr>
          <w:rFonts w:hint="eastAsia"/>
        </w:rPr>
        <w:t>1</w:t>
      </w:r>
      <w:r>
        <w:t>/0/1</w:t>
      </w:r>
      <w:r>
        <w:rPr>
          <w:bCs/>
        </w:rPr>
        <w:t>接收到的flush报文的内容。</w:t>
      </w:r>
    </w:p>
    <w:p>
      <w:pPr>
        <w:rPr>
          <w:kern w:val="0"/>
        </w:rPr>
      </w:pPr>
      <w:r>
        <w:rPr>
          <w:kern w:val="0"/>
        </w:rPr>
        <w:t xml:space="preserve">Switch# debug ulpp </w:t>
      </w:r>
      <w:r>
        <w:t xml:space="preserve">flush </w:t>
      </w:r>
      <w:r>
        <w:rPr>
          <w:kern w:val="0"/>
        </w:rPr>
        <w:t xml:space="preserve">content </w:t>
      </w:r>
      <w:r>
        <w:rPr>
          <w:rFonts w:hint="eastAsia"/>
          <w:kern w:val="0"/>
        </w:rPr>
        <w:t xml:space="preserve">receive </w:t>
      </w:r>
      <w:r>
        <w:rPr>
          <w:kern w:val="0"/>
        </w:rPr>
        <w:t>interface e</w:t>
      </w:r>
      <w:r>
        <w:rPr>
          <w:rFonts w:hint="eastAsia"/>
          <w:kern w:val="0"/>
        </w:rPr>
        <w:t xml:space="preserve">thernet </w:t>
      </w:r>
      <w:r>
        <w:rPr>
          <w:rFonts w:hint="eastAsia"/>
        </w:rPr>
        <w:t>1</w:t>
      </w:r>
      <w:r>
        <w:t>/0/1</w:t>
      </w:r>
    </w:p>
    <w:p>
      <w:pPr>
        <w:rPr>
          <w:kern w:val="0"/>
        </w:rPr>
      </w:pPr>
      <w:r>
        <w:rPr>
          <w:kern w:val="0"/>
        </w:rPr>
        <w:t>Flush packet content:</w:t>
      </w:r>
    </w:p>
    <w:p>
      <w:pPr>
        <w:rPr>
          <w:kern w:val="0"/>
          <w:lang w:val="fr-FR"/>
        </w:rPr>
      </w:pPr>
      <w:r>
        <w:rPr>
          <w:kern w:val="0"/>
          <w:lang w:val="fr-FR"/>
        </w:rPr>
        <w:t>Destination MAC: 01-03-0f-cc-cc-cc</w:t>
      </w:r>
    </w:p>
    <w:p>
      <w:pPr>
        <w:rPr>
          <w:kern w:val="0"/>
        </w:rPr>
      </w:pPr>
      <w:r>
        <w:rPr>
          <w:kern w:val="0"/>
        </w:rPr>
        <w:t>Source MAC: 00-a0-cc-d7-5c-ea</w:t>
      </w:r>
    </w:p>
    <w:p>
      <w:pPr>
        <w:rPr>
          <w:kern w:val="0"/>
        </w:rPr>
      </w:pPr>
      <w:r>
        <w:rPr>
          <w:kern w:val="0"/>
        </w:rPr>
        <w:t>Type: 8100</w:t>
      </w:r>
    </w:p>
    <w:p>
      <w:pPr>
        <w:rPr>
          <w:kern w:val="0"/>
        </w:rPr>
      </w:pPr>
      <w:r>
        <w:rPr>
          <w:kern w:val="0"/>
        </w:rPr>
        <w:t>Vlan ID: 1</w:t>
      </w:r>
    </w:p>
    <w:p>
      <w:pPr>
        <w:rPr>
          <w:kern w:val="0"/>
        </w:rPr>
      </w:pPr>
      <w:r>
        <w:rPr>
          <w:kern w:val="0"/>
        </w:rPr>
        <w:t>Length: 518</w:t>
      </w:r>
    </w:p>
    <w:p>
      <w:pPr>
        <w:rPr>
          <w:kern w:val="0"/>
        </w:rPr>
      </w:pPr>
      <w:r>
        <w:rPr>
          <w:kern w:val="0"/>
        </w:rPr>
        <w:t>Control Type: 2</w:t>
      </w:r>
    </w:p>
    <w:p>
      <w:pPr>
        <w:rPr>
          <w:kern w:val="0"/>
        </w:rPr>
      </w:pPr>
      <w:r>
        <w:rPr>
          <w:kern w:val="0"/>
        </w:rPr>
        <w:t>Control Vlan: 10</w:t>
      </w:r>
    </w:p>
    <w:p>
      <w:pPr>
        <w:rPr>
          <w:kern w:val="0"/>
        </w:rPr>
      </w:pPr>
      <w:r>
        <w:rPr>
          <w:kern w:val="0"/>
        </w:rPr>
        <w:t>MAC number:0</w:t>
      </w:r>
    </w:p>
    <w:p>
      <w:pPr>
        <w:rPr>
          <w:kern w:val="0"/>
        </w:rPr>
      </w:pPr>
      <w:r>
        <w:rPr>
          <w:kern w:val="0"/>
        </w:rPr>
        <w:t>Vlan Bitmap:</w:t>
      </w:r>
    </w:p>
    <w:p>
      <w:pPr>
        <w:pStyle w:val="5"/>
      </w:pPr>
      <w:bookmarkStart w:id="8744" w:name="_Toc10649252"/>
      <w:bookmarkStart w:id="8745" w:name="_Toc11659"/>
      <w:r>
        <w:rPr>
          <w:rFonts w:hint="eastAsia"/>
        </w:rPr>
        <w:t xml:space="preserve">debug ulpp flush </w:t>
      </w:r>
      <w:r>
        <w:t>{send</w:t>
      </w:r>
      <w:r>
        <w:rPr>
          <w:rFonts w:hint="eastAsia"/>
        </w:rPr>
        <w:t xml:space="preserve"> </w:t>
      </w:r>
      <w:r>
        <w:t>|</w:t>
      </w:r>
      <w:r>
        <w:rPr>
          <w:rFonts w:hint="eastAsia"/>
        </w:rPr>
        <w:t xml:space="preserve"> </w:t>
      </w:r>
      <w:r>
        <w:t>receive}</w:t>
      </w:r>
      <w:r>
        <w:rPr>
          <w:rFonts w:hint="eastAsia"/>
        </w:rPr>
        <w:t xml:space="preserve"> interface</w:t>
      </w:r>
      <w:bookmarkEnd w:id="8744"/>
      <w:bookmarkEnd w:id="8745"/>
    </w:p>
    <w:p>
      <w:pPr>
        <w:autoSpaceDE w:val="0"/>
        <w:autoSpaceDN w:val="0"/>
        <w:adjustRightInd w:val="0"/>
        <w:jc w:val="left"/>
        <w:rPr>
          <w:b/>
        </w:rPr>
      </w:pPr>
      <w:r>
        <w:rPr>
          <w:b/>
        </w:rPr>
        <w:t xml:space="preserve">命令：debug ulpp flush {send | receive} interface </w:t>
      </w:r>
      <w:r>
        <w:rPr>
          <w:b/>
          <w:i/>
        </w:rPr>
        <w:t>&lt;name&gt;</w:t>
      </w:r>
    </w:p>
    <w:p>
      <w:pPr>
        <w:autoSpaceDE w:val="0"/>
        <w:autoSpaceDN w:val="0"/>
        <w:adjustRightInd w:val="0"/>
        <w:ind w:firstLine="632" w:firstLineChars="300"/>
        <w:jc w:val="left"/>
        <w:rPr>
          <w:b/>
        </w:rPr>
      </w:pPr>
      <w:r>
        <w:rPr>
          <w:b/>
        </w:rPr>
        <w:t xml:space="preserve">no debug ulpp flush {send | receive} interface </w:t>
      </w:r>
      <w:r>
        <w:rPr>
          <w:b/>
          <w:i/>
        </w:rPr>
        <w:t>&lt;name&gt;</w:t>
      </w:r>
    </w:p>
    <w:p>
      <w:pPr>
        <w:autoSpaceDE w:val="0"/>
        <w:autoSpaceDN w:val="0"/>
        <w:adjustRightInd w:val="0"/>
        <w:jc w:val="left"/>
      </w:pPr>
      <w:r>
        <w:rPr>
          <w:b/>
        </w:rPr>
        <w:t>功能：</w:t>
      </w:r>
      <w:r>
        <w:t>显示收发flush报文信息，只显示收到报文，不显示报文的具体内容。no操作为关闭显示收发flush报文包信息。</w:t>
      </w:r>
    </w:p>
    <w:p>
      <w:pPr>
        <w:autoSpaceDE w:val="0"/>
        <w:autoSpaceDN w:val="0"/>
        <w:adjustRightInd w:val="0"/>
        <w:jc w:val="left"/>
      </w:pPr>
      <w:r>
        <w:rPr>
          <w:b/>
        </w:rPr>
        <w:t>参数：</w:t>
      </w:r>
      <w:r>
        <w:rPr>
          <w:b/>
          <w:i/>
        </w:rPr>
        <w:t>&lt;name&gt;</w:t>
      </w:r>
      <w:r>
        <w:t>为端口名。</w:t>
      </w:r>
    </w:p>
    <w:p>
      <w:pPr>
        <w:autoSpaceDE w:val="0"/>
        <w:autoSpaceDN w:val="0"/>
        <w:adjustRightInd w:val="0"/>
        <w:jc w:val="left"/>
      </w:pPr>
      <w:r>
        <w:rPr>
          <w:b/>
        </w:rPr>
        <w:t>缺省情况：</w:t>
      </w:r>
      <w:r>
        <w:t>不显示。</w:t>
      </w:r>
    </w:p>
    <w:p>
      <w:pPr>
        <w:autoSpaceDE w:val="0"/>
        <w:autoSpaceDN w:val="0"/>
        <w:adjustRightInd w:val="0"/>
        <w:jc w:val="left"/>
      </w:pPr>
      <w:r>
        <w:rPr>
          <w:b/>
        </w:rPr>
        <w:t>命令模式：</w:t>
      </w:r>
      <w:r>
        <w:t>特权配置模式。</w:t>
      </w:r>
    </w:p>
    <w:p>
      <w:pPr>
        <w:autoSpaceDE w:val="0"/>
        <w:autoSpaceDN w:val="0"/>
        <w:adjustRightInd w:val="0"/>
        <w:jc w:val="left"/>
      </w:pPr>
      <w:r>
        <w:rPr>
          <w:b/>
        </w:rPr>
        <w:t>使用指南：</w:t>
      </w:r>
      <w:r>
        <w:t>无。</w:t>
      </w:r>
    </w:p>
    <w:p>
      <w:r>
        <w:rPr>
          <w:b/>
          <w:bCs/>
        </w:rPr>
        <w:t>举例：</w:t>
      </w:r>
      <w:r>
        <w:rPr>
          <w:bCs/>
        </w:rPr>
        <w:t>显示端口</w:t>
      </w:r>
      <w:r>
        <w:rPr>
          <w:rFonts w:hint="eastAsia"/>
        </w:rPr>
        <w:t>1</w:t>
      </w:r>
      <w:r>
        <w:t>/0/1</w:t>
      </w:r>
      <w:r>
        <w:rPr>
          <w:bCs/>
        </w:rPr>
        <w:t>的发送flush报文的信息。</w:t>
      </w:r>
    </w:p>
    <w:p>
      <w:pPr>
        <w:rPr>
          <w:kern w:val="0"/>
        </w:rPr>
      </w:pPr>
      <w:r>
        <w:rPr>
          <w:kern w:val="0"/>
        </w:rPr>
        <w:t>Swtich# debug ulpp flush send interface e</w:t>
      </w:r>
      <w:r>
        <w:rPr>
          <w:rFonts w:hint="eastAsia"/>
        </w:rPr>
        <w:t>1</w:t>
      </w:r>
      <w:r>
        <w:t>/0/1</w:t>
      </w:r>
    </w:p>
    <w:p>
      <w:pPr>
        <w:rPr>
          <w:kern w:val="0"/>
        </w:rPr>
      </w:pPr>
      <w:r>
        <w:rPr>
          <w:kern w:val="0"/>
        </w:rPr>
        <w:t xml:space="preserve">Flush packet send on port Ethernet </w:t>
      </w:r>
      <w:r>
        <w:rPr>
          <w:rFonts w:hint="eastAsia"/>
        </w:rPr>
        <w:t>1</w:t>
      </w:r>
      <w:r>
        <w:t>/0/1</w:t>
      </w:r>
      <w:r>
        <w:rPr>
          <w:kern w:val="0"/>
        </w:rPr>
        <w:t>。</w:t>
      </w:r>
    </w:p>
    <w:p>
      <w:pPr>
        <w:pStyle w:val="5"/>
      </w:pPr>
      <w:bookmarkStart w:id="8746" w:name="_Toc10649253"/>
      <w:bookmarkStart w:id="8747" w:name="_Toc9323"/>
      <w:r>
        <w:t>description</w:t>
      </w:r>
      <w:bookmarkEnd w:id="8746"/>
      <w:bookmarkEnd w:id="8747"/>
    </w:p>
    <w:p>
      <w:pPr>
        <w:autoSpaceDE w:val="0"/>
        <w:autoSpaceDN w:val="0"/>
        <w:adjustRightInd w:val="0"/>
        <w:jc w:val="left"/>
        <w:rPr>
          <w:b/>
          <w:i/>
        </w:rPr>
      </w:pPr>
      <w:r>
        <w:rPr>
          <w:b/>
        </w:rPr>
        <w:t xml:space="preserve">命令：description </w:t>
      </w:r>
      <w:r>
        <w:rPr>
          <w:b/>
          <w:i/>
        </w:rPr>
        <w:t>&lt;string&gt;</w:t>
      </w:r>
    </w:p>
    <w:p>
      <w:pPr>
        <w:autoSpaceDE w:val="0"/>
        <w:autoSpaceDN w:val="0"/>
        <w:adjustRightInd w:val="0"/>
        <w:ind w:firstLine="620" w:firstLineChars="294"/>
        <w:jc w:val="left"/>
        <w:rPr>
          <w:b/>
        </w:rPr>
      </w:pPr>
      <w:r>
        <w:rPr>
          <w:b/>
        </w:rPr>
        <w:t>no description</w:t>
      </w:r>
    </w:p>
    <w:p>
      <w:pPr>
        <w:autoSpaceDE w:val="0"/>
        <w:autoSpaceDN w:val="0"/>
        <w:adjustRightInd w:val="0"/>
        <w:jc w:val="left"/>
      </w:pPr>
      <w:r>
        <w:rPr>
          <w:b/>
        </w:rPr>
        <w:t>功能：</w:t>
      </w:r>
      <w:r>
        <w:t>配置ULPP组的描述字符串。No命令删除描述。</w:t>
      </w:r>
    </w:p>
    <w:p>
      <w:pPr>
        <w:autoSpaceDE w:val="0"/>
        <w:autoSpaceDN w:val="0"/>
        <w:adjustRightInd w:val="0"/>
        <w:jc w:val="left"/>
      </w:pPr>
      <w:r>
        <w:rPr>
          <w:b/>
        </w:rPr>
        <w:t>参数：</w:t>
      </w:r>
      <w:r>
        <w:rPr>
          <w:b/>
          <w:i/>
        </w:rPr>
        <w:t>&lt;string&gt;</w:t>
      </w:r>
      <w:r>
        <w:t>为ULPP组名称，最大字符数为128。</w:t>
      </w:r>
    </w:p>
    <w:p>
      <w:pPr>
        <w:autoSpaceDE w:val="0"/>
        <w:autoSpaceDN w:val="0"/>
        <w:adjustRightInd w:val="0"/>
        <w:jc w:val="left"/>
      </w:pPr>
      <w:r>
        <w:rPr>
          <w:b/>
        </w:rPr>
        <w:t>缺省情况：</w:t>
      </w:r>
      <w:r>
        <w:t>默认没有配置ULPP名称。</w:t>
      </w:r>
    </w:p>
    <w:p>
      <w:pPr>
        <w:autoSpaceDE w:val="0"/>
        <w:autoSpaceDN w:val="0"/>
        <w:adjustRightInd w:val="0"/>
        <w:jc w:val="left"/>
      </w:pPr>
      <w:r>
        <w:rPr>
          <w:b/>
        </w:rPr>
        <w:t>命令模式：</w:t>
      </w:r>
      <w:r>
        <w:t>ULPP组配置模式。</w:t>
      </w:r>
    </w:p>
    <w:p>
      <w:pPr>
        <w:autoSpaceDE w:val="0"/>
        <w:autoSpaceDN w:val="0"/>
        <w:adjustRightInd w:val="0"/>
        <w:jc w:val="left"/>
      </w:pPr>
      <w:r>
        <w:rPr>
          <w:b/>
        </w:rPr>
        <w:t>使用指南：</w:t>
      </w:r>
      <w:r>
        <w:t>无。</w:t>
      </w:r>
    </w:p>
    <w:p>
      <w:r>
        <w:rPr>
          <w:b/>
          <w:bCs/>
        </w:rPr>
        <w:t>举例：</w:t>
      </w:r>
      <w:r>
        <w:rPr>
          <w:bCs/>
        </w:rPr>
        <w:t>配置ULPP组的</w:t>
      </w:r>
      <w:r>
        <w:t>描述为</w:t>
      </w:r>
      <w:r>
        <w:rPr>
          <w:rFonts w:hint="eastAsia"/>
        </w:rPr>
        <w:t>dcn</w:t>
      </w:r>
      <w:r>
        <w:rPr>
          <w:bCs/>
        </w:rPr>
        <w:t>。</w:t>
      </w:r>
    </w:p>
    <w:p>
      <w:r>
        <w:t>Switch(config)#ulpp group 20</w:t>
      </w:r>
    </w:p>
    <w:p>
      <w:r>
        <w:rPr>
          <w:bCs/>
        </w:rPr>
        <w:t>Switch(ulpp-group-20)#</w:t>
      </w:r>
      <w:r>
        <w:rPr>
          <w:b/>
          <w:bCs/>
        </w:rPr>
        <w:t xml:space="preserve"> </w:t>
      </w:r>
      <w:r>
        <w:t xml:space="preserve">description </w:t>
      </w:r>
      <w:r>
        <w:rPr>
          <w:rFonts w:hint="eastAsia"/>
        </w:rPr>
        <w:t>dcn</w:t>
      </w:r>
    </w:p>
    <w:p>
      <w:pPr>
        <w:pStyle w:val="5"/>
      </w:pPr>
      <w:bookmarkStart w:id="8748" w:name="_Toc10649254"/>
      <w:bookmarkStart w:id="8749" w:name="_Toc20419"/>
      <w:r>
        <w:rPr>
          <w:rFonts w:hint="eastAsia"/>
        </w:rPr>
        <w:t>flush disable arp</w:t>
      </w:r>
      <w:bookmarkEnd w:id="8748"/>
      <w:bookmarkEnd w:id="8749"/>
    </w:p>
    <w:p>
      <w:r>
        <w:rPr>
          <w:b/>
        </w:rPr>
        <w:t>命令：</w:t>
      </w:r>
      <w:r>
        <w:rPr>
          <w:b/>
          <w:bCs/>
        </w:rPr>
        <w:t>flush disable arp</w:t>
      </w:r>
    </w:p>
    <w:p>
      <w:r>
        <w:rPr>
          <w:b/>
        </w:rPr>
        <w:t>功能：</w:t>
      </w:r>
      <w:r>
        <w:t>关闭</w:t>
      </w:r>
      <w:r>
        <w:rPr>
          <w:rFonts w:hint="eastAsia"/>
        </w:rPr>
        <w:t>ARP</w:t>
      </w:r>
      <w:r>
        <w:t>删除的flush报文发送功能。</w:t>
      </w:r>
    </w:p>
    <w:p>
      <w:r>
        <w:rPr>
          <w:b/>
        </w:rPr>
        <w:t>参数：</w:t>
      </w:r>
      <w:r>
        <w:t>无。</w:t>
      </w:r>
    </w:p>
    <w:p>
      <w:r>
        <w:rPr>
          <w:b/>
        </w:rPr>
        <w:t>缺省情况：</w:t>
      </w:r>
      <w:r>
        <w:t>默认使能</w:t>
      </w:r>
      <w:r>
        <w:rPr>
          <w:rFonts w:hint="eastAsia"/>
        </w:rPr>
        <w:t>ARP</w:t>
      </w:r>
      <w:r>
        <w:t xml:space="preserve">删除的flush报文发送功能。 </w:t>
      </w:r>
    </w:p>
    <w:p>
      <w:r>
        <w:rPr>
          <w:b/>
        </w:rPr>
        <w:t>命令模式：</w:t>
      </w:r>
      <w:r>
        <w:t>ULPP组配置模式。</w:t>
      </w:r>
    </w:p>
    <w:p>
      <w:pPr>
        <w:rPr>
          <w:bCs/>
        </w:rPr>
      </w:pPr>
      <w:r>
        <w:rPr>
          <w:b/>
        </w:rPr>
        <w:t>使用指南：</w:t>
      </w:r>
      <w:r>
        <w:rPr>
          <w:bCs/>
        </w:rPr>
        <w:t>若配置该命令，则在链路切换时，不会主动发送flush报文通知上游设备删除</w:t>
      </w:r>
      <w:r>
        <w:rPr>
          <w:rFonts w:hint="eastAsia"/>
          <w:bCs/>
        </w:rPr>
        <w:t>ARP</w:t>
      </w:r>
      <w:r>
        <w:rPr>
          <w:bCs/>
        </w:rPr>
        <w:t>表项。</w:t>
      </w:r>
    </w:p>
    <w:p>
      <w:r>
        <w:rPr>
          <w:b/>
          <w:bCs/>
        </w:rPr>
        <w:t>举例：</w:t>
      </w:r>
      <w:r>
        <w:rPr>
          <w:bCs/>
        </w:rPr>
        <w:t>关闭</w:t>
      </w:r>
      <w:r>
        <w:rPr>
          <w:rFonts w:hint="eastAsia"/>
          <w:bCs/>
        </w:rPr>
        <w:t>ULPP</w:t>
      </w:r>
      <w:r>
        <w:rPr>
          <w:bCs/>
        </w:rPr>
        <w:t>组的</w:t>
      </w:r>
      <w:r>
        <w:rPr>
          <w:rFonts w:hint="eastAsia"/>
        </w:rPr>
        <w:t>ARP</w:t>
      </w:r>
      <w:r>
        <w:t>删除的flush</w:t>
      </w:r>
      <w:r>
        <w:rPr>
          <w:bCs/>
        </w:rPr>
        <w:t>报文发送功能。</w:t>
      </w:r>
    </w:p>
    <w:p>
      <w:r>
        <w:t>Switch(config)# ulpp group 20</w:t>
      </w:r>
    </w:p>
    <w:p>
      <w:pPr>
        <w:rPr>
          <w:bCs/>
        </w:rPr>
      </w:pPr>
      <w:r>
        <w:rPr>
          <w:bCs/>
        </w:rPr>
        <w:t>Switch(ulpp-group-20)#</w:t>
      </w:r>
      <w:r>
        <w:rPr>
          <w:b/>
          <w:bCs/>
        </w:rPr>
        <w:t xml:space="preserve"> </w:t>
      </w:r>
      <w:r>
        <w:rPr>
          <w:bCs/>
        </w:rPr>
        <w:t>flush disable arp</w:t>
      </w:r>
    </w:p>
    <w:p>
      <w:pPr>
        <w:pStyle w:val="5"/>
      </w:pPr>
      <w:bookmarkStart w:id="8750" w:name="_Toc10649255"/>
      <w:bookmarkStart w:id="8751" w:name="_Toc29566"/>
      <w:r>
        <w:rPr>
          <w:rFonts w:hint="eastAsia"/>
        </w:rPr>
        <w:t>flush disable mac</w:t>
      </w:r>
      <w:bookmarkEnd w:id="8750"/>
      <w:bookmarkEnd w:id="8751"/>
    </w:p>
    <w:p>
      <w:r>
        <w:rPr>
          <w:b/>
        </w:rPr>
        <w:t>命令：</w:t>
      </w:r>
      <w:r>
        <w:rPr>
          <w:b/>
          <w:bCs/>
        </w:rPr>
        <w:t>flush</w:t>
      </w:r>
      <w:r>
        <w:rPr>
          <w:rFonts w:hint="eastAsia"/>
          <w:b/>
          <w:bCs/>
        </w:rPr>
        <w:t xml:space="preserve"> disable</w:t>
      </w:r>
      <w:r>
        <w:rPr>
          <w:b/>
          <w:bCs/>
        </w:rPr>
        <w:t xml:space="preserve"> mac</w:t>
      </w:r>
    </w:p>
    <w:p>
      <w:r>
        <w:rPr>
          <w:b/>
        </w:rPr>
        <w:t>功能：</w:t>
      </w:r>
      <w:r>
        <w:t>关闭</w:t>
      </w:r>
      <w:r>
        <w:rPr>
          <w:rFonts w:hint="eastAsia"/>
        </w:rPr>
        <w:t>MAC</w:t>
      </w:r>
      <w:r>
        <w:t>地址更新的flush报文发送功能。</w:t>
      </w:r>
    </w:p>
    <w:p>
      <w:r>
        <w:rPr>
          <w:b/>
        </w:rPr>
        <w:t>参数：</w:t>
      </w:r>
      <w:r>
        <w:t>无。</w:t>
      </w:r>
    </w:p>
    <w:p>
      <w:r>
        <w:rPr>
          <w:b/>
        </w:rPr>
        <w:t>缺省情况：</w:t>
      </w:r>
      <w:r>
        <w:t>默认使能</w:t>
      </w:r>
      <w:r>
        <w:rPr>
          <w:rFonts w:hint="eastAsia"/>
        </w:rPr>
        <w:t>MAC</w:t>
      </w:r>
      <w:r>
        <w:t xml:space="preserve">地址更新的flush报文发送功能。 </w:t>
      </w:r>
    </w:p>
    <w:p>
      <w:r>
        <w:rPr>
          <w:b/>
        </w:rPr>
        <w:t>命令模式：</w:t>
      </w:r>
      <w:r>
        <w:t>ULPP组配置模式。</w:t>
      </w:r>
    </w:p>
    <w:p>
      <w:r>
        <w:rPr>
          <w:b/>
        </w:rPr>
        <w:t>使用指南：</w:t>
      </w:r>
      <w:r>
        <w:t>若配置该命令，则在链路切换时，不会主动发送flush报文通知上游设备更新MAC地址表项。</w:t>
      </w:r>
    </w:p>
    <w:p>
      <w:r>
        <w:rPr>
          <w:b/>
          <w:bCs/>
        </w:rPr>
        <w:t>举例：</w:t>
      </w:r>
      <w:r>
        <w:rPr>
          <w:bCs/>
        </w:rPr>
        <w:t>关闭</w:t>
      </w:r>
      <w:r>
        <w:rPr>
          <w:rFonts w:hint="eastAsia"/>
          <w:bCs/>
        </w:rPr>
        <w:t>ULPP</w:t>
      </w:r>
      <w:r>
        <w:rPr>
          <w:bCs/>
        </w:rPr>
        <w:t>组的</w:t>
      </w:r>
      <w:r>
        <w:rPr>
          <w:rFonts w:hint="eastAsia"/>
        </w:rPr>
        <w:t>MAC</w:t>
      </w:r>
      <w:r>
        <w:t>地址更新的flush</w:t>
      </w:r>
      <w:r>
        <w:rPr>
          <w:bCs/>
        </w:rPr>
        <w:t>报文发送功能。</w:t>
      </w:r>
    </w:p>
    <w:p>
      <w:r>
        <w:t>Switch(config)# ulpp group 20</w:t>
      </w:r>
    </w:p>
    <w:p>
      <w:pPr>
        <w:rPr>
          <w:bCs/>
        </w:rPr>
      </w:pPr>
      <w:r>
        <w:rPr>
          <w:bCs/>
        </w:rPr>
        <w:t>Switch(ulpp-group-20)#</w:t>
      </w:r>
      <w:r>
        <w:rPr>
          <w:b/>
          <w:bCs/>
        </w:rPr>
        <w:t xml:space="preserve"> </w:t>
      </w:r>
      <w:r>
        <w:rPr>
          <w:bCs/>
        </w:rPr>
        <w:t>flush disable mac</w:t>
      </w:r>
    </w:p>
    <w:p>
      <w:pPr>
        <w:pStyle w:val="5"/>
      </w:pPr>
      <w:bookmarkStart w:id="8752" w:name="_Toc10649256"/>
      <w:bookmarkStart w:id="8753" w:name="_Toc22006"/>
      <w:r>
        <w:t>flush disable mac-vlan</w:t>
      </w:r>
      <w:bookmarkEnd w:id="8752"/>
      <w:bookmarkEnd w:id="8753"/>
    </w:p>
    <w:p>
      <w:pPr>
        <w:rPr>
          <w:b/>
          <w:bCs/>
        </w:rPr>
      </w:pPr>
      <w:r>
        <w:rPr>
          <w:rFonts w:hint="eastAsia"/>
          <w:b/>
        </w:rPr>
        <w:t>命令：</w:t>
      </w:r>
      <w:r>
        <w:rPr>
          <w:b/>
          <w:bCs/>
        </w:rPr>
        <w:t>flush disable mac-vlan</w:t>
      </w:r>
    </w:p>
    <w:p>
      <w:r>
        <w:rPr>
          <w:rFonts w:hint="eastAsia"/>
          <w:b/>
        </w:rPr>
        <w:t>功能：</w:t>
      </w:r>
      <w:r>
        <w:rPr>
          <w:rFonts w:hint="eastAsia"/>
        </w:rPr>
        <w:t>关闭根据</w:t>
      </w:r>
      <w:r>
        <w:t>vlan</w:t>
      </w:r>
      <w:r>
        <w:rPr>
          <w:rFonts w:hint="eastAsia"/>
        </w:rPr>
        <w:t>删除动态单播</w:t>
      </w:r>
      <w:r>
        <w:t>mac</w:t>
      </w:r>
      <w:r>
        <w:rPr>
          <w:rFonts w:hint="eastAsia"/>
        </w:rPr>
        <w:t>的</w:t>
      </w:r>
      <w:r>
        <w:t>flush</w:t>
      </w:r>
      <w:r>
        <w:rPr>
          <w:rFonts w:hint="eastAsia"/>
        </w:rPr>
        <w:t>报文发送功能</w:t>
      </w:r>
    </w:p>
    <w:p>
      <w:r>
        <w:rPr>
          <w:rFonts w:hint="eastAsia"/>
          <w:b/>
        </w:rPr>
        <w:t>参数：</w:t>
      </w:r>
      <w:r>
        <w:rPr>
          <w:rFonts w:hint="eastAsia"/>
        </w:rPr>
        <w:t>无</w:t>
      </w:r>
    </w:p>
    <w:p>
      <w:r>
        <w:rPr>
          <w:rFonts w:hint="eastAsia"/>
          <w:b/>
        </w:rPr>
        <w:t>缺省情况：</w:t>
      </w:r>
      <w:r>
        <w:rPr>
          <w:rFonts w:hint="eastAsia"/>
        </w:rPr>
        <w:t>默认不使能</w:t>
      </w:r>
      <w:r>
        <w:t>mac-vlan</w:t>
      </w:r>
      <w:r>
        <w:rPr>
          <w:rFonts w:hint="eastAsia"/>
        </w:rPr>
        <w:t>删除的</w:t>
      </w:r>
      <w:r>
        <w:t>flush</w:t>
      </w:r>
      <w:r>
        <w:rPr>
          <w:rFonts w:hint="eastAsia"/>
        </w:rPr>
        <w:t>报文发送功能</w:t>
      </w:r>
    </w:p>
    <w:p>
      <w:r>
        <w:rPr>
          <w:rFonts w:hint="eastAsia"/>
          <w:b/>
        </w:rPr>
        <w:t>命令模式：</w:t>
      </w:r>
      <w:r>
        <w:t>ULPP</w:t>
      </w:r>
      <w:r>
        <w:rPr>
          <w:rFonts w:hint="eastAsia"/>
        </w:rPr>
        <w:t>组配置模式</w:t>
      </w:r>
    </w:p>
    <w:p>
      <w:r>
        <w:rPr>
          <w:rFonts w:hint="eastAsia"/>
          <w:b/>
        </w:rPr>
        <w:t>使用指南：</w:t>
      </w:r>
      <w:r>
        <w:rPr>
          <w:rFonts w:hint="eastAsia"/>
        </w:rPr>
        <w:t>若配置该功能，则在链路发生切换时，不会主动发出</w:t>
      </w:r>
      <w:r>
        <w:t>flush</w:t>
      </w:r>
      <w:r>
        <w:rPr>
          <w:rFonts w:hint="eastAsia"/>
        </w:rPr>
        <w:t>报文通知上游设备根据</w:t>
      </w:r>
      <w:r>
        <w:t>vlan</w:t>
      </w:r>
      <w:r>
        <w:rPr>
          <w:rFonts w:hint="eastAsia"/>
        </w:rPr>
        <w:t>删除动态单播</w:t>
      </w:r>
      <w:r>
        <w:t>mac</w:t>
      </w:r>
      <w:r>
        <w:rPr>
          <w:rFonts w:hint="eastAsia"/>
        </w:rPr>
        <w:t>。</w:t>
      </w:r>
    </w:p>
    <w:p>
      <w:r>
        <w:rPr>
          <w:rFonts w:hint="eastAsia"/>
          <w:b/>
        </w:rPr>
        <w:t>举例：</w:t>
      </w:r>
      <w:r>
        <w:rPr>
          <w:rFonts w:hint="eastAsia"/>
        </w:rPr>
        <w:t>关闭</w:t>
      </w:r>
      <w:r>
        <w:t>ulpp</w:t>
      </w:r>
      <w:r>
        <w:rPr>
          <w:rFonts w:hint="eastAsia"/>
        </w:rPr>
        <w:t>组的</w:t>
      </w:r>
      <w:r>
        <w:t>mac-vlan</w:t>
      </w:r>
      <w:r>
        <w:rPr>
          <w:rFonts w:hint="eastAsia"/>
        </w:rPr>
        <w:t>删除的</w:t>
      </w:r>
      <w:r>
        <w:t>flush</w:t>
      </w:r>
      <w:r>
        <w:rPr>
          <w:rFonts w:hint="eastAsia"/>
        </w:rPr>
        <w:t>报文发送功能</w:t>
      </w:r>
    </w:p>
    <w:p>
      <w:r>
        <w:t>Switch(config)#ulpp group 1</w:t>
      </w:r>
    </w:p>
    <w:p>
      <w:r>
        <w:t xml:space="preserve">Switch(ulpp-group-1)#flush </w:t>
      </w:r>
      <w:r>
        <w:rPr>
          <w:rFonts w:hint="eastAsia"/>
        </w:rPr>
        <w:t>disable</w:t>
      </w:r>
      <w:r>
        <w:t xml:space="preserve"> mac-vlan</w:t>
      </w:r>
    </w:p>
    <w:p>
      <w:pPr>
        <w:pStyle w:val="5"/>
      </w:pPr>
      <w:bookmarkStart w:id="8754" w:name="_Toc10649257"/>
      <w:bookmarkStart w:id="8755" w:name="_Toc18632"/>
      <w:r>
        <w:rPr>
          <w:rFonts w:hint="eastAsia"/>
        </w:rPr>
        <w:t>flush enable arp</w:t>
      </w:r>
      <w:bookmarkEnd w:id="8754"/>
      <w:bookmarkEnd w:id="8755"/>
    </w:p>
    <w:p>
      <w:r>
        <w:rPr>
          <w:b/>
        </w:rPr>
        <w:t>命令：</w:t>
      </w:r>
      <w:r>
        <w:rPr>
          <w:b/>
          <w:bCs/>
        </w:rPr>
        <w:t>flush enable arp</w:t>
      </w:r>
    </w:p>
    <w:p>
      <w:r>
        <w:rPr>
          <w:b/>
        </w:rPr>
        <w:t>功能：</w:t>
      </w:r>
      <w:r>
        <w:t>使能</w:t>
      </w:r>
      <w:r>
        <w:rPr>
          <w:rFonts w:hint="eastAsia"/>
        </w:rPr>
        <w:t>ARP</w:t>
      </w:r>
      <w:r>
        <w:t>删除的flush报文发送功能。</w:t>
      </w:r>
    </w:p>
    <w:p>
      <w:r>
        <w:rPr>
          <w:b/>
        </w:rPr>
        <w:t>参数：</w:t>
      </w:r>
      <w:r>
        <w:t>无。</w:t>
      </w:r>
    </w:p>
    <w:p>
      <w:r>
        <w:rPr>
          <w:b/>
        </w:rPr>
        <w:t>缺省情况：</w:t>
      </w:r>
      <w:r>
        <w:t>默认使能</w:t>
      </w:r>
      <w:r>
        <w:rPr>
          <w:rFonts w:hint="eastAsia"/>
        </w:rPr>
        <w:t>ARP</w:t>
      </w:r>
      <w:r>
        <w:t xml:space="preserve">删除的flush报文发送功能。 </w:t>
      </w:r>
    </w:p>
    <w:p>
      <w:r>
        <w:rPr>
          <w:b/>
        </w:rPr>
        <w:t>命令模式：</w:t>
      </w:r>
      <w:r>
        <w:t>ULPP组配置模式。</w:t>
      </w:r>
    </w:p>
    <w:p>
      <w:r>
        <w:rPr>
          <w:b/>
        </w:rPr>
        <w:t>使用指南：</w:t>
      </w:r>
      <w:r>
        <w:t>若使能该功能，则在链路切换时，会主动发送flush报文通知上游设备删除</w:t>
      </w:r>
      <w:r>
        <w:rPr>
          <w:rFonts w:hint="eastAsia"/>
        </w:rPr>
        <w:t>ARP</w:t>
      </w:r>
      <w:r>
        <w:t>表项。</w:t>
      </w:r>
    </w:p>
    <w:p>
      <w:r>
        <w:rPr>
          <w:b/>
          <w:bCs/>
        </w:rPr>
        <w:t>举例：</w:t>
      </w:r>
      <w:r>
        <w:rPr>
          <w:bCs/>
        </w:rPr>
        <w:t>使能</w:t>
      </w:r>
      <w:r>
        <w:rPr>
          <w:rFonts w:hint="eastAsia"/>
          <w:bCs/>
        </w:rPr>
        <w:t>ULPP</w:t>
      </w:r>
      <w:r>
        <w:rPr>
          <w:bCs/>
        </w:rPr>
        <w:t>组的</w:t>
      </w:r>
      <w:r>
        <w:rPr>
          <w:rFonts w:hint="eastAsia"/>
        </w:rPr>
        <w:t>ARP</w:t>
      </w:r>
      <w:r>
        <w:t>删除的flush</w:t>
      </w:r>
      <w:r>
        <w:rPr>
          <w:bCs/>
        </w:rPr>
        <w:t>报文发送功能。</w:t>
      </w:r>
    </w:p>
    <w:p>
      <w:r>
        <w:t>Switch(config)# ulpp group 20</w:t>
      </w:r>
    </w:p>
    <w:p>
      <w:pPr>
        <w:rPr>
          <w:bCs/>
        </w:rPr>
      </w:pPr>
      <w:r>
        <w:rPr>
          <w:bCs/>
        </w:rPr>
        <w:t>Switch(ulpp-group-20)#</w:t>
      </w:r>
      <w:r>
        <w:rPr>
          <w:b/>
          <w:bCs/>
        </w:rPr>
        <w:t xml:space="preserve"> </w:t>
      </w:r>
      <w:r>
        <w:rPr>
          <w:bCs/>
        </w:rPr>
        <w:t>flush enable arp</w:t>
      </w:r>
    </w:p>
    <w:p>
      <w:pPr>
        <w:pStyle w:val="5"/>
      </w:pPr>
      <w:bookmarkStart w:id="8756" w:name="_Toc10649258"/>
      <w:bookmarkStart w:id="8757" w:name="_Toc22545"/>
      <w:r>
        <w:rPr>
          <w:rFonts w:hint="eastAsia"/>
        </w:rPr>
        <w:t>flush enable mac</w:t>
      </w:r>
      <w:bookmarkEnd w:id="8756"/>
      <w:bookmarkEnd w:id="8757"/>
    </w:p>
    <w:p>
      <w:r>
        <w:rPr>
          <w:b/>
        </w:rPr>
        <w:t>命令：</w:t>
      </w:r>
      <w:r>
        <w:rPr>
          <w:b/>
          <w:bCs/>
        </w:rPr>
        <w:t>flush enable mac</w:t>
      </w:r>
    </w:p>
    <w:p>
      <w:r>
        <w:rPr>
          <w:b/>
        </w:rPr>
        <w:t>功能：</w:t>
      </w:r>
      <w:r>
        <w:t>使能</w:t>
      </w:r>
      <w:r>
        <w:rPr>
          <w:rFonts w:hint="eastAsia"/>
        </w:rPr>
        <w:t>MAC</w:t>
      </w:r>
      <w:r>
        <w:t>地址更新的flush报文发送功能。</w:t>
      </w:r>
    </w:p>
    <w:p>
      <w:r>
        <w:rPr>
          <w:b/>
        </w:rPr>
        <w:t>参数：</w:t>
      </w:r>
      <w:r>
        <w:t>无。</w:t>
      </w:r>
    </w:p>
    <w:p>
      <w:r>
        <w:rPr>
          <w:b/>
        </w:rPr>
        <w:t>缺省情况：</w:t>
      </w:r>
      <w:r>
        <w:t>默认使能</w:t>
      </w:r>
      <w:r>
        <w:rPr>
          <w:rFonts w:hint="eastAsia"/>
        </w:rPr>
        <w:t>MAC</w:t>
      </w:r>
      <w:r>
        <w:t xml:space="preserve">地址更新的flush报文发送功能。 </w:t>
      </w:r>
    </w:p>
    <w:p>
      <w:r>
        <w:rPr>
          <w:b/>
        </w:rPr>
        <w:t>命令模式：</w:t>
      </w:r>
      <w:r>
        <w:t>ULPP组配置模式。</w:t>
      </w:r>
    </w:p>
    <w:p>
      <w:r>
        <w:rPr>
          <w:b/>
        </w:rPr>
        <w:t>使用指南：</w:t>
      </w:r>
      <w:r>
        <w:t>若使能该功能，则在链路切换时，会主动发送flush报文通知上游设备更新MAC地址表项。</w:t>
      </w:r>
    </w:p>
    <w:p>
      <w:r>
        <w:rPr>
          <w:b/>
          <w:bCs/>
        </w:rPr>
        <w:t>举例：</w:t>
      </w:r>
      <w:r>
        <w:rPr>
          <w:bCs/>
        </w:rPr>
        <w:t>使能</w:t>
      </w:r>
      <w:r>
        <w:rPr>
          <w:rFonts w:hint="eastAsia"/>
          <w:bCs/>
        </w:rPr>
        <w:t>ULPP</w:t>
      </w:r>
      <w:r>
        <w:rPr>
          <w:bCs/>
        </w:rPr>
        <w:t>组的</w:t>
      </w:r>
      <w:r>
        <w:rPr>
          <w:rFonts w:hint="eastAsia"/>
        </w:rPr>
        <w:t>MAC</w:t>
      </w:r>
      <w:r>
        <w:t>地址更新的flush</w:t>
      </w:r>
      <w:r>
        <w:rPr>
          <w:bCs/>
        </w:rPr>
        <w:t>报文发送功能。</w:t>
      </w:r>
    </w:p>
    <w:p>
      <w:r>
        <w:t>Switch(config)# ulpp group 20</w:t>
      </w:r>
    </w:p>
    <w:p>
      <w:pPr>
        <w:rPr>
          <w:bCs/>
        </w:rPr>
      </w:pPr>
      <w:r>
        <w:rPr>
          <w:bCs/>
        </w:rPr>
        <w:t>Switch(ulpp-group-20)#</w:t>
      </w:r>
      <w:r>
        <w:rPr>
          <w:b/>
          <w:bCs/>
        </w:rPr>
        <w:t xml:space="preserve"> </w:t>
      </w:r>
      <w:r>
        <w:rPr>
          <w:bCs/>
        </w:rPr>
        <w:t>flush enable mac</w:t>
      </w:r>
    </w:p>
    <w:p>
      <w:pPr>
        <w:pStyle w:val="5"/>
      </w:pPr>
      <w:bookmarkStart w:id="8758" w:name="_Toc10649259"/>
      <w:bookmarkStart w:id="8759" w:name="_Toc4008"/>
      <w:r>
        <w:t>flush enable mac-vlan</w:t>
      </w:r>
      <w:bookmarkEnd w:id="8758"/>
      <w:bookmarkEnd w:id="8759"/>
    </w:p>
    <w:p>
      <w:pPr>
        <w:rPr>
          <w:b/>
        </w:rPr>
      </w:pPr>
      <w:r>
        <w:rPr>
          <w:rFonts w:hint="eastAsia"/>
          <w:b/>
        </w:rPr>
        <w:t>命令：</w:t>
      </w:r>
      <w:r>
        <w:rPr>
          <w:b/>
        </w:rPr>
        <w:t>flush enable mac-vlan</w:t>
      </w:r>
    </w:p>
    <w:p>
      <w:r>
        <w:rPr>
          <w:rFonts w:hint="eastAsia"/>
          <w:b/>
        </w:rPr>
        <w:t>功能：</w:t>
      </w:r>
      <w:r>
        <w:rPr>
          <w:rFonts w:hint="eastAsia"/>
        </w:rPr>
        <w:t>使能根据</w:t>
      </w:r>
      <w:r>
        <w:t>vlan</w:t>
      </w:r>
      <w:r>
        <w:rPr>
          <w:rFonts w:hint="eastAsia"/>
        </w:rPr>
        <w:t>删除动态单播</w:t>
      </w:r>
      <w:r>
        <w:t>mac</w:t>
      </w:r>
      <w:r>
        <w:rPr>
          <w:rFonts w:hint="eastAsia"/>
        </w:rPr>
        <w:t>的</w:t>
      </w:r>
      <w:r>
        <w:t>flush</w:t>
      </w:r>
      <w:r>
        <w:rPr>
          <w:rFonts w:hint="eastAsia"/>
        </w:rPr>
        <w:t>报文发送功能</w:t>
      </w:r>
    </w:p>
    <w:p>
      <w:r>
        <w:rPr>
          <w:rFonts w:hint="eastAsia"/>
          <w:b/>
        </w:rPr>
        <w:t>参数：</w:t>
      </w:r>
      <w:r>
        <w:rPr>
          <w:rFonts w:hint="eastAsia"/>
        </w:rPr>
        <w:t>无</w:t>
      </w:r>
    </w:p>
    <w:p>
      <w:r>
        <w:rPr>
          <w:rFonts w:hint="eastAsia"/>
          <w:b/>
        </w:rPr>
        <w:t>缺省情况：</w:t>
      </w:r>
      <w:r>
        <w:rPr>
          <w:rFonts w:hint="eastAsia"/>
        </w:rPr>
        <w:t>默认不使能</w:t>
      </w:r>
      <w:r>
        <w:t>mac-vlan</w:t>
      </w:r>
      <w:r>
        <w:rPr>
          <w:rFonts w:hint="eastAsia"/>
        </w:rPr>
        <w:t>删除的</w:t>
      </w:r>
      <w:r>
        <w:t>flush</w:t>
      </w:r>
      <w:r>
        <w:rPr>
          <w:rFonts w:hint="eastAsia"/>
        </w:rPr>
        <w:t>报文发送功能</w:t>
      </w:r>
    </w:p>
    <w:p>
      <w:r>
        <w:rPr>
          <w:rFonts w:hint="eastAsia"/>
          <w:b/>
        </w:rPr>
        <w:t>命令模式：</w:t>
      </w:r>
      <w:r>
        <w:t>ULPP</w:t>
      </w:r>
      <w:r>
        <w:rPr>
          <w:rFonts w:hint="eastAsia"/>
        </w:rPr>
        <w:t>组配置模式</w:t>
      </w:r>
    </w:p>
    <w:p>
      <w:r>
        <w:rPr>
          <w:rFonts w:hint="eastAsia"/>
          <w:b/>
        </w:rPr>
        <w:t>使用指南：</w:t>
      </w:r>
      <w:r>
        <w:rPr>
          <w:rFonts w:hint="eastAsia"/>
        </w:rPr>
        <w:t>若使能该功能，则在链路发生切换时，会主动发出</w:t>
      </w:r>
      <w:r>
        <w:t>flush</w:t>
      </w:r>
      <w:r>
        <w:rPr>
          <w:rFonts w:hint="eastAsia"/>
        </w:rPr>
        <w:t>报文通知上游设备根据</w:t>
      </w:r>
      <w:r>
        <w:t>vlan</w:t>
      </w:r>
      <w:r>
        <w:rPr>
          <w:rFonts w:hint="eastAsia"/>
        </w:rPr>
        <w:t>删除动态单播</w:t>
      </w:r>
      <w:r>
        <w:t>mac</w:t>
      </w:r>
      <w:r>
        <w:rPr>
          <w:rFonts w:hint="eastAsia"/>
        </w:rPr>
        <w:t>。</w:t>
      </w:r>
    </w:p>
    <w:p>
      <w:r>
        <w:rPr>
          <w:rFonts w:hint="eastAsia"/>
          <w:b/>
        </w:rPr>
        <w:t>举例：</w:t>
      </w:r>
      <w:r>
        <w:rPr>
          <w:rFonts w:hint="eastAsia"/>
        </w:rPr>
        <w:t>使能</w:t>
      </w:r>
      <w:r>
        <w:t>ulpp</w:t>
      </w:r>
      <w:r>
        <w:rPr>
          <w:rFonts w:hint="eastAsia"/>
        </w:rPr>
        <w:t>组的</w:t>
      </w:r>
      <w:r>
        <w:t>mac-vlan</w:t>
      </w:r>
      <w:r>
        <w:rPr>
          <w:rFonts w:hint="eastAsia"/>
        </w:rPr>
        <w:t>删除的</w:t>
      </w:r>
      <w:r>
        <w:t>flush</w:t>
      </w:r>
      <w:r>
        <w:rPr>
          <w:rFonts w:hint="eastAsia"/>
        </w:rPr>
        <w:t>报文发送功能</w:t>
      </w:r>
    </w:p>
    <w:p>
      <w:r>
        <w:t>Switch(config)#ulpp group 1</w:t>
      </w:r>
    </w:p>
    <w:p>
      <w:r>
        <w:t>Switch(ulpp-group-1)#flush enable mac-vlan</w:t>
      </w:r>
    </w:p>
    <w:p>
      <w:pPr>
        <w:pStyle w:val="5"/>
      </w:pPr>
      <w:bookmarkStart w:id="8760" w:name="_Toc10649260"/>
      <w:bookmarkStart w:id="8761" w:name="_Toc8829"/>
      <w:r>
        <w:rPr>
          <w:rFonts w:hint="eastAsia"/>
        </w:rPr>
        <w:t>preemption delay</w:t>
      </w:r>
      <w:bookmarkEnd w:id="8760"/>
      <w:bookmarkEnd w:id="8761"/>
    </w:p>
    <w:p>
      <w:pPr>
        <w:rPr>
          <w:b/>
          <w:i/>
        </w:rPr>
      </w:pPr>
      <w:r>
        <w:rPr>
          <w:b/>
          <w:bCs/>
        </w:rPr>
        <w:t>命令</w:t>
      </w:r>
      <w:r>
        <w:rPr>
          <w:b/>
          <w:bCs/>
          <w:lang w:val="en-GB"/>
        </w:rPr>
        <w:t>：</w:t>
      </w:r>
      <w:r>
        <w:rPr>
          <w:b/>
          <w:bCs/>
        </w:rPr>
        <w:t>preemption delay</w:t>
      </w:r>
      <w:r>
        <w:rPr>
          <w:b/>
          <w:bCs/>
          <w:i/>
        </w:rPr>
        <w:t xml:space="preserve"> &lt;integer&gt;</w:t>
      </w:r>
    </w:p>
    <w:p>
      <w:pPr>
        <w:ind w:firstLine="632" w:firstLineChars="300"/>
        <w:rPr>
          <w:b/>
          <w:bCs/>
        </w:rPr>
      </w:pPr>
      <w:r>
        <w:rPr>
          <w:b/>
          <w:bCs/>
        </w:rPr>
        <w:t>no preemption delay</w:t>
      </w:r>
    </w:p>
    <w:p>
      <w:pPr>
        <w:rPr>
          <w:bCs/>
        </w:rPr>
      </w:pPr>
      <w:r>
        <w:rPr>
          <w:b/>
          <w:bCs/>
        </w:rPr>
        <w:t>功能：</w:t>
      </w:r>
      <w:r>
        <w:rPr>
          <w:bCs/>
        </w:rPr>
        <w:t>配置抢占时延，no命令配置抢占时延为默认值。</w:t>
      </w:r>
    </w:p>
    <w:p>
      <w:pPr>
        <w:rPr>
          <w:bCs/>
        </w:rPr>
      </w:pPr>
      <w:r>
        <w:rPr>
          <w:b/>
          <w:bCs/>
        </w:rPr>
        <w:t>参数：</w:t>
      </w:r>
      <w:r>
        <w:rPr>
          <w:b/>
          <w:i/>
        </w:rPr>
        <w:t>&lt;integer&gt;</w:t>
      </w:r>
      <w:r>
        <w:t>：</w:t>
      </w:r>
      <w:r>
        <w:rPr>
          <w:bCs/>
        </w:rPr>
        <w:t xml:space="preserve">抢占时延，范围1－600。单位为秒。 </w:t>
      </w:r>
    </w:p>
    <w:p>
      <w:r>
        <w:rPr>
          <w:b/>
          <w:bCs/>
        </w:rPr>
        <w:t>缺省情况：</w:t>
      </w:r>
      <w:r>
        <w:t xml:space="preserve">默认抢占时延为30。 </w:t>
      </w:r>
    </w:p>
    <w:p>
      <w:r>
        <w:rPr>
          <w:b/>
          <w:bCs/>
        </w:rPr>
        <w:t>命令模式：</w:t>
      </w:r>
      <w:r>
        <w:t>ULPP组配置模式。</w:t>
      </w:r>
    </w:p>
    <w:p>
      <w:r>
        <w:rPr>
          <w:b/>
          <w:bCs/>
        </w:rPr>
        <w:t>使用指南：</w:t>
      </w:r>
      <w:r>
        <w:t>抢占时延为主端口抢占为forwarding状态前，延迟的一段时间，以防止链路短时间内振荡。抢占时延在启用抢占模式后生效。</w:t>
      </w:r>
    </w:p>
    <w:p>
      <w:r>
        <w:rPr>
          <w:b/>
          <w:bCs/>
        </w:rPr>
        <w:t>举例：</w:t>
      </w:r>
      <w:r>
        <w:rPr>
          <w:bCs/>
        </w:rPr>
        <w:t>配置</w:t>
      </w:r>
      <w:r>
        <w:rPr>
          <w:rFonts w:hint="eastAsia"/>
          <w:bCs/>
        </w:rPr>
        <w:t>ULPP</w:t>
      </w:r>
      <w:r>
        <w:rPr>
          <w:bCs/>
        </w:rPr>
        <w:t>组的抢占时延为50s。</w:t>
      </w:r>
    </w:p>
    <w:p>
      <w:r>
        <w:t>Switch(config)# ulpp group 20</w:t>
      </w:r>
    </w:p>
    <w:p>
      <w:pPr>
        <w:rPr>
          <w:bCs/>
        </w:rPr>
      </w:pPr>
      <w:r>
        <w:rPr>
          <w:bCs/>
        </w:rPr>
        <w:t>Switch(ulpp-group-20)# preemption delay 50</w:t>
      </w:r>
    </w:p>
    <w:p>
      <w:pPr>
        <w:pStyle w:val="5"/>
      </w:pPr>
      <w:bookmarkStart w:id="8762" w:name="_Toc10649261"/>
      <w:bookmarkStart w:id="8763" w:name="_Toc16221"/>
      <w:r>
        <w:rPr>
          <w:rFonts w:hint="eastAsia"/>
        </w:rPr>
        <w:t>preemption mode</w:t>
      </w:r>
      <w:bookmarkEnd w:id="8762"/>
      <w:bookmarkEnd w:id="8763"/>
    </w:p>
    <w:p>
      <w:pPr>
        <w:rPr>
          <w:b/>
          <w:bCs/>
        </w:rPr>
      </w:pPr>
      <w:r>
        <w:rPr>
          <w:b/>
          <w:bCs/>
        </w:rPr>
        <w:t>命令：preemption mode</w:t>
      </w:r>
    </w:p>
    <w:p>
      <w:pPr>
        <w:ind w:firstLine="620" w:firstLineChars="294"/>
        <w:rPr>
          <w:b/>
          <w:bCs/>
        </w:rPr>
      </w:pPr>
      <w:r>
        <w:rPr>
          <w:b/>
          <w:bCs/>
        </w:rPr>
        <w:t xml:space="preserve">no preemption mode </w:t>
      </w:r>
    </w:p>
    <w:p>
      <w:r>
        <w:rPr>
          <w:b/>
          <w:bCs/>
        </w:rPr>
        <w:t>功能：</w:t>
      </w:r>
      <w:r>
        <w:t>打开</w:t>
      </w:r>
      <w:r>
        <w:rPr>
          <w:rFonts w:hint="eastAsia"/>
        </w:rPr>
        <w:t>/</w:t>
      </w:r>
      <w:r>
        <w:t>关闭ULPP组配置抢占模式。</w:t>
      </w:r>
    </w:p>
    <w:p>
      <w:pPr>
        <w:rPr>
          <w:bCs/>
        </w:rPr>
      </w:pPr>
      <w:r>
        <w:rPr>
          <w:b/>
          <w:bCs/>
        </w:rPr>
        <w:t>参数：</w:t>
      </w:r>
      <w:r>
        <w:rPr>
          <w:bCs/>
        </w:rPr>
        <w:t>无。</w:t>
      </w:r>
    </w:p>
    <w:p>
      <w:pPr>
        <w:rPr>
          <w:b/>
          <w:bCs/>
        </w:rPr>
      </w:pPr>
      <w:r>
        <w:rPr>
          <w:b/>
          <w:bCs/>
        </w:rPr>
        <w:t>缺省情况：</w:t>
      </w:r>
      <w:r>
        <w:rPr>
          <w:bCs/>
        </w:rPr>
        <w:t>不抢占。</w:t>
      </w:r>
      <w:r>
        <w:rPr>
          <w:b/>
          <w:bCs/>
        </w:rPr>
        <w:t xml:space="preserve"> </w:t>
      </w:r>
    </w:p>
    <w:p>
      <w:pPr>
        <w:rPr>
          <w:bCs/>
        </w:rPr>
      </w:pPr>
      <w:r>
        <w:rPr>
          <w:b/>
          <w:bCs/>
        </w:rPr>
        <w:t>命令模式：</w:t>
      </w:r>
      <w:r>
        <w:rPr>
          <w:bCs/>
        </w:rPr>
        <w:t>ULPP组配置模式。</w:t>
      </w:r>
    </w:p>
    <w:p>
      <w:pPr>
        <w:rPr>
          <w:bCs/>
        </w:rPr>
      </w:pPr>
      <w:r>
        <w:rPr>
          <w:b/>
          <w:bCs/>
        </w:rPr>
        <w:t>使用指南：</w:t>
      </w:r>
      <w:r>
        <w:rPr>
          <w:bCs/>
        </w:rPr>
        <w:t>若配置了</w:t>
      </w:r>
      <w:r>
        <w:rPr>
          <w:rFonts w:hint="eastAsia"/>
          <w:bCs/>
        </w:rPr>
        <w:t>ULPP</w:t>
      </w:r>
      <w:r>
        <w:rPr>
          <w:bCs/>
        </w:rPr>
        <w:t>组的抢占模式，则当副端口为forwarding状态，主端口为standby状态时，在抢占时延超时后，主端口会转换为forwarding状态，将副端口转换为standby状态。</w:t>
      </w:r>
    </w:p>
    <w:p>
      <w:r>
        <w:rPr>
          <w:b/>
          <w:bCs/>
        </w:rPr>
        <w:t>举例：</w:t>
      </w:r>
      <w:r>
        <w:rPr>
          <w:bCs/>
        </w:rPr>
        <w:t>配置</w:t>
      </w:r>
      <w:r>
        <w:rPr>
          <w:rFonts w:hint="eastAsia"/>
          <w:bCs/>
        </w:rPr>
        <w:t>ULPP</w:t>
      </w:r>
      <w:r>
        <w:rPr>
          <w:bCs/>
        </w:rPr>
        <w:t>组的抢占模式。</w:t>
      </w:r>
    </w:p>
    <w:p>
      <w:r>
        <w:t>Switch(config)# ulpp group 20</w:t>
      </w:r>
    </w:p>
    <w:p>
      <w:pPr>
        <w:rPr>
          <w:bCs/>
        </w:rPr>
      </w:pPr>
      <w:r>
        <w:rPr>
          <w:bCs/>
        </w:rPr>
        <w:t>Switch(ulpp-group-20)# preemption mode</w:t>
      </w:r>
    </w:p>
    <w:p>
      <w:pPr>
        <w:pStyle w:val="5"/>
      </w:pPr>
      <w:bookmarkStart w:id="8764" w:name="_Toc10649262"/>
      <w:bookmarkStart w:id="8765" w:name="_Toc8719"/>
      <w:r>
        <w:rPr>
          <w:rFonts w:hint="eastAsia"/>
        </w:rPr>
        <w:t>protect vlan-reference-instance</w:t>
      </w:r>
      <w:bookmarkEnd w:id="8764"/>
      <w:bookmarkEnd w:id="8765"/>
    </w:p>
    <w:p>
      <w:pPr>
        <w:rPr>
          <w:b/>
          <w:bCs/>
          <w:i/>
        </w:rPr>
      </w:pPr>
      <w:r>
        <w:rPr>
          <w:b/>
          <w:bCs/>
        </w:rPr>
        <w:t xml:space="preserve">命令：protect vlan-reference-instance </w:t>
      </w:r>
      <w:r>
        <w:rPr>
          <w:b/>
          <w:bCs/>
          <w:i/>
        </w:rPr>
        <w:t>&lt;instance-list&gt;</w:t>
      </w:r>
    </w:p>
    <w:p>
      <w:pPr>
        <w:ind w:firstLine="620" w:firstLineChars="294"/>
        <w:rPr>
          <w:b/>
          <w:bCs/>
        </w:rPr>
      </w:pPr>
      <w:r>
        <w:rPr>
          <w:b/>
          <w:bCs/>
        </w:rPr>
        <w:t>no protect vlan-reference-instance</w:t>
      </w:r>
      <w:r>
        <w:rPr>
          <w:b/>
          <w:bCs/>
          <w:i/>
        </w:rPr>
        <w:t xml:space="preserve"> &lt;instance-list&gt; </w:t>
      </w:r>
    </w:p>
    <w:p>
      <w:r>
        <w:rPr>
          <w:b/>
        </w:rPr>
        <w:t>功能：</w:t>
      </w:r>
      <w:r>
        <w:t>配置ULPP组的保护VLAN；本命令的no操作取消保护vlan。</w:t>
      </w:r>
    </w:p>
    <w:p>
      <w:r>
        <w:rPr>
          <w:b/>
        </w:rPr>
        <w:t>参数：</w:t>
      </w:r>
      <w:r>
        <w:rPr>
          <w:b/>
          <w:i/>
        </w:rPr>
        <w:t>&lt;instance-list&gt;</w:t>
      </w:r>
      <w:r>
        <w:t xml:space="preserve">为MSTP实例列表，形势如：i；j-k；。列表中实例的数量不限制。 </w:t>
      </w:r>
    </w:p>
    <w:p>
      <w:r>
        <w:rPr>
          <w:b/>
        </w:rPr>
        <w:t>缺省情况：</w:t>
      </w:r>
      <w:r>
        <w:t xml:space="preserve">默认不保护任何VLAN，即不引用任何实例。 </w:t>
      </w:r>
    </w:p>
    <w:p>
      <w:r>
        <w:rPr>
          <w:b/>
        </w:rPr>
        <w:t>命令模式：</w:t>
      </w:r>
      <w:r>
        <w:t>ULPP组配置模式。</w:t>
      </w:r>
    </w:p>
    <w:p>
      <w:r>
        <w:rPr>
          <w:b/>
        </w:rPr>
        <w:t>使用指南：</w:t>
      </w:r>
      <w:r>
        <w:t>保护VLAN是通过引用MSTP的实例来实现的。该实例对应的VLAN在该组一个端口上处于forwarding状态，在另一端口上处于blocked状态。每个ULPP组可以引用所有的MSTP实例。可以引用不存在的MSTP实例，此时相当于不保护任何VLAN，不同的</w:t>
      </w:r>
      <w:r>
        <w:rPr>
          <w:rFonts w:hint="eastAsia"/>
        </w:rPr>
        <w:t>ULPP</w:t>
      </w:r>
      <w:r>
        <w:t>组不能引用相同的实例。</w:t>
      </w:r>
    </w:p>
    <w:p>
      <w:r>
        <w:rPr>
          <w:b/>
          <w:bCs/>
        </w:rPr>
        <w:t>举例：</w:t>
      </w:r>
      <w:r>
        <w:rPr>
          <w:bCs/>
        </w:rPr>
        <w:t>配置</w:t>
      </w:r>
      <w:r>
        <w:rPr>
          <w:rFonts w:hint="eastAsia"/>
          <w:bCs/>
        </w:rPr>
        <w:t>ULPP</w:t>
      </w:r>
      <w:r>
        <w:rPr>
          <w:bCs/>
        </w:rPr>
        <w:t>组保护</w:t>
      </w:r>
      <w:r>
        <w:rPr>
          <w:rFonts w:hint="eastAsia"/>
          <w:bCs/>
        </w:rPr>
        <w:t>VLAN</w:t>
      </w:r>
      <w:r>
        <w:rPr>
          <w:bCs/>
        </w:rPr>
        <w:t>为实例1。</w:t>
      </w:r>
    </w:p>
    <w:p>
      <w:r>
        <w:t>Switch(config)# ulpp group 20</w:t>
      </w:r>
    </w:p>
    <w:p>
      <w:pPr>
        <w:rPr>
          <w:bCs/>
        </w:rPr>
      </w:pPr>
      <w:r>
        <w:rPr>
          <w:bCs/>
        </w:rPr>
        <w:t>Switch(ulpp-group-20)#</w:t>
      </w:r>
      <w:r>
        <w:rPr>
          <w:b/>
          <w:bCs/>
        </w:rPr>
        <w:t xml:space="preserve"> </w:t>
      </w:r>
      <w:r>
        <w:rPr>
          <w:bCs/>
        </w:rPr>
        <w:t>protect vlan-reference-instance 1</w:t>
      </w:r>
    </w:p>
    <w:p>
      <w:pPr>
        <w:pStyle w:val="5"/>
      </w:pPr>
      <w:bookmarkStart w:id="8766" w:name="_Toc10649263"/>
      <w:bookmarkStart w:id="8767" w:name="_Toc25015"/>
      <w:r>
        <w:t xml:space="preserve">show </w:t>
      </w:r>
      <w:r>
        <w:rPr>
          <w:rFonts w:hint="eastAsia"/>
        </w:rPr>
        <w:t>ulpp flush counter interface</w:t>
      </w:r>
      <w:bookmarkEnd w:id="8766"/>
      <w:bookmarkEnd w:id="8767"/>
    </w:p>
    <w:p>
      <w:pPr>
        <w:autoSpaceDE w:val="0"/>
        <w:autoSpaceDN w:val="0"/>
        <w:adjustRightInd w:val="0"/>
        <w:jc w:val="left"/>
        <w:rPr>
          <w:b/>
        </w:rPr>
      </w:pPr>
      <w:r>
        <w:rPr>
          <w:b/>
        </w:rPr>
        <w:t>命令：show ulpp flush counter interface {ethernet &lt;IFNAME&gt; | &lt;IFNAME&gt;}</w:t>
      </w:r>
    </w:p>
    <w:p>
      <w:pPr>
        <w:autoSpaceDE w:val="0"/>
        <w:autoSpaceDN w:val="0"/>
        <w:adjustRightInd w:val="0"/>
        <w:jc w:val="left"/>
      </w:pPr>
      <w:r>
        <w:rPr>
          <w:b/>
        </w:rPr>
        <w:t>功能：</w:t>
      </w:r>
      <w:r>
        <w:t>显示flush报文统计信息。</w:t>
      </w:r>
    </w:p>
    <w:p>
      <w:pPr>
        <w:autoSpaceDE w:val="0"/>
        <w:autoSpaceDN w:val="0"/>
        <w:adjustRightInd w:val="0"/>
        <w:jc w:val="left"/>
        <w:rPr>
          <w:b/>
        </w:rPr>
      </w:pPr>
      <w:r>
        <w:rPr>
          <w:b/>
        </w:rPr>
        <w:t>参数：&lt;IFNAME&gt;</w:t>
      </w:r>
      <w:r>
        <w:t>为端口名。</w:t>
      </w:r>
    </w:p>
    <w:p>
      <w:pPr>
        <w:autoSpaceDE w:val="0"/>
        <w:autoSpaceDN w:val="0"/>
        <w:adjustRightInd w:val="0"/>
        <w:jc w:val="left"/>
      </w:pPr>
      <w:r>
        <w:rPr>
          <w:b/>
        </w:rPr>
        <w:t>缺省情况：</w:t>
      </w:r>
      <w:r>
        <w:t>无。</w:t>
      </w:r>
    </w:p>
    <w:p>
      <w:pPr>
        <w:autoSpaceDE w:val="0"/>
        <w:autoSpaceDN w:val="0"/>
        <w:adjustRightInd w:val="0"/>
        <w:jc w:val="left"/>
      </w:pPr>
      <w:r>
        <w:rPr>
          <w:b/>
        </w:rPr>
        <w:t>命令模式：</w:t>
      </w:r>
      <w:r>
        <w:t>特权配置模式。</w:t>
      </w:r>
    </w:p>
    <w:p>
      <w:pPr>
        <w:autoSpaceDE w:val="0"/>
        <w:autoSpaceDN w:val="0"/>
        <w:adjustRightInd w:val="0"/>
        <w:jc w:val="left"/>
        <w:rPr>
          <w:bCs/>
        </w:rPr>
      </w:pPr>
      <w:r>
        <w:rPr>
          <w:b/>
        </w:rPr>
        <w:t>使用指南：</w:t>
      </w:r>
      <w:r>
        <w:rPr>
          <w:bCs/>
        </w:rPr>
        <w:t>显示flush报文统计信息。如：已接收到的flush报文数量，最后接收flush报文的时间等信息。</w:t>
      </w:r>
    </w:p>
    <w:p>
      <w:r>
        <w:rPr>
          <w:b/>
          <w:bCs/>
        </w:rPr>
        <w:t>举例：</w:t>
      </w:r>
      <w:r>
        <w:rPr>
          <w:bCs/>
        </w:rPr>
        <w:t>显示</w:t>
      </w:r>
      <w:r>
        <w:rPr>
          <w:rFonts w:hint="eastAsia"/>
          <w:bCs/>
        </w:rPr>
        <w:t>ULPP</w:t>
      </w:r>
      <w:r>
        <w:rPr>
          <w:bCs/>
        </w:rPr>
        <w:t>组1的flush报文统计信息。</w:t>
      </w:r>
    </w:p>
    <w:p>
      <w:r>
        <w:rPr>
          <w:kern w:val="0"/>
        </w:rPr>
        <w:t xml:space="preserve">Switch# show ulpp </w:t>
      </w:r>
      <w:r>
        <w:t>flush counter interface e</w:t>
      </w:r>
      <w:r>
        <w:rPr>
          <w:rFonts w:hint="eastAsia"/>
        </w:rPr>
        <w:t>1</w:t>
      </w:r>
      <w:r>
        <w:t>/0/1</w:t>
      </w:r>
    </w:p>
    <w:p>
      <w:pPr>
        <w:rPr>
          <w:kern w:val="0"/>
        </w:rPr>
      </w:pPr>
      <w:r>
        <w:rPr>
          <w:kern w:val="0"/>
        </w:rPr>
        <w:t>Received flush packets: 10</w:t>
      </w:r>
    </w:p>
    <w:p>
      <w:pPr>
        <w:pStyle w:val="5"/>
      </w:pPr>
      <w:bookmarkStart w:id="8768" w:name="_Toc10649264"/>
      <w:bookmarkStart w:id="8769" w:name="_Toc28793"/>
      <w:r>
        <w:t>show ulpp flush-receive-port</w:t>
      </w:r>
      <w:bookmarkEnd w:id="8768"/>
      <w:bookmarkEnd w:id="8769"/>
    </w:p>
    <w:p>
      <w:pPr>
        <w:autoSpaceDE w:val="0"/>
        <w:autoSpaceDN w:val="0"/>
        <w:adjustRightInd w:val="0"/>
        <w:jc w:val="left"/>
        <w:rPr>
          <w:b/>
        </w:rPr>
      </w:pPr>
      <w:r>
        <w:rPr>
          <w:rFonts w:hint="eastAsia" w:cs="宋体"/>
          <w:b/>
        </w:rPr>
        <w:t>命令：</w:t>
      </w:r>
      <w:r>
        <w:rPr>
          <w:b/>
        </w:rPr>
        <w:t>show ulpp flush-receive-port</w:t>
      </w:r>
    </w:p>
    <w:p>
      <w:pPr>
        <w:autoSpaceDE w:val="0"/>
        <w:autoSpaceDN w:val="0"/>
        <w:adjustRightInd w:val="0"/>
        <w:jc w:val="left"/>
        <w:rPr>
          <w:b/>
        </w:rPr>
      </w:pPr>
      <w:r>
        <w:rPr>
          <w:rFonts w:hint="eastAsia"/>
          <w:b/>
        </w:rPr>
        <w:t>功能：</w:t>
      </w:r>
      <w:r>
        <w:rPr>
          <w:rFonts w:hint="eastAsia"/>
          <w:bCs/>
          <w:kern w:val="0"/>
        </w:rPr>
        <w:t>显示哪些端口配置了接收flush报文，以及端口接收flush类型和control vlan。</w:t>
      </w:r>
    </w:p>
    <w:p>
      <w:pPr>
        <w:autoSpaceDE w:val="0"/>
        <w:autoSpaceDN w:val="0"/>
        <w:adjustRightInd w:val="0"/>
        <w:jc w:val="left"/>
      </w:pPr>
      <w:r>
        <w:rPr>
          <w:b/>
        </w:rPr>
        <w:t>参数：</w:t>
      </w:r>
      <w:r>
        <w:rPr>
          <w:rFonts w:hint="eastAsia"/>
          <w:bCs/>
          <w:kern w:val="0"/>
        </w:rPr>
        <w:t>无。</w:t>
      </w:r>
    </w:p>
    <w:p>
      <w:r>
        <w:rPr>
          <w:rFonts w:hint="eastAsia"/>
          <w:b/>
        </w:rPr>
        <w:t>缺省</w:t>
      </w:r>
      <w:r>
        <w:rPr>
          <w:b/>
        </w:rPr>
        <w:t>情况：</w:t>
      </w:r>
      <w:r>
        <w:t>无</w:t>
      </w:r>
      <w:r>
        <w:rPr>
          <w:rFonts w:hint="eastAsia"/>
        </w:rPr>
        <w:t>。</w:t>
      </w:r>
    </w:p>
    <w:p>
      <w:r>
        <w:rPr>
          <w:b/>
        </w:rPr>
        <w:t>命令模式：</w:t>
      </w:r>
      <w:r>
        <w:t>特权配置模式</w:t>
      </w:r>
      <w:r>
        <w:rPr>
          <w:rFonts w:hint="eastAsia"/>
        </w:rPr>
        <w:t>。</w:t>
      </w:r>
    </w:p>
    <w:p>
      <w:r>
        <w:rPr>
          <w:rFonts w:hint="eastAsia" w:cs="宋体"/>
          <w:b/>
        </w:rPr>
        <w:t>使用指南：</w:t>
      </w:r>
      <w:r>
        <w:rPr>
          <w:rFonts w:hint="eastAsia"/>
        </w:rPr>
        <w:t>无。</w:t>
      </w:r>
    </w:p>
    <w:p>
      <w:pPr>
        <w:rPr>
          <w:kern w:val="0"/>
        </w:rPr>
      </w:pPr>
      <w:r>
        <w:rPr>
          <w:rFonts w:hint="eastAsia"/>
          <w:b/>
          <w:kern w:val="0"/>
        </w:rPr>
        <w:t>举例：</w:t>
      </w:r>
      <w:r>
        <w:rPr>
          <w:rFonts w:hint="eastAsia"/>
          <w:kern w:val="0"/>
        </w:rPr>
        <w:t>显示配置了端口接收flush报文的信息。</w:t>
      </w:r>
    </w:p>
    <w:p>
      <w:pPr>
        <w:rPr>
          <w:kern w:val="0"/>
        </w:rPr>
      </w:pPr>
      <w:r>
        <w:rPr>
          <w:rFonts w:hint="eastAsia"/>
          <w:kern w:val="0"/>
        </w:rPr>
        <w:t xml:space="preserve">Switch# </w:t>
      </w:r>
      <w:r>
        <w:rPr>
          <w:kern w:val="0"/>
        </w:rPr>
        <w:t>show ulpp flush-receive-port</w:t>
      </w:r>
    </w:p>
    <w:p>
      <w:pPr>
        <w:rPr>
          <w:kern w:val="0"/>
        </w:rPr>
      </w:pPr>
      <w:r>
        <w:rPr>
          <w:kern w:val="0"/>
        </w:rPr>
        <w:t>ULPP flush-receive portlist:</w:t>
      </w:r>
    </w:p>
    <w:p>
      <w:pPr>
        <w:rPr>
          <w:kern w:val="0"/>
        </w:rPr>
      </w:pPr>
      <w:r>
        <w:rPr>
          <w:kern w:val="0"/>
        </w:rPr>
        <w:t>Portname        Type  Control Vlan</w:t>
      </w:r>
    </w:p>
    <w:p>
      <w:pPr>
        <w:rPr>
          <w:kern w:val="0"/>
        </w:rPr>
      </w:pPr>
      <w:r>
        <w:rPr>
          <w:kern w:val="0"/>
        </w:rPr>
        <w:t>------------------------------------------</w:t>
      </w:r>
      <w:r>
        <w:rPr>
          <w:rFonts w:hint="eastAsia"/>
          <w:kern w:val="0"/>
        </w:rPr>
        <w:t>------</w:t>
      </w:r>
    </w:p>
    <w:p>
      <w:pPr>
        <w:rPr>
          <w:kern w:val="0"/>
        </w:rPr>
      </w:pPr>
      <w:r>
        <w:rPr>
          <w:rFonts w:hint="eastAsia"/>
          <w:kern w:val="0"/>
        </w:rPr>
        <w:t>Ethernet</w:t>
      </w:r>
      <w:r>
        <w:rPr>
          <w:rFonts w:hint="eastAsia"/>
        </w:rPr>
        <w:t>1</w:t>
      </w:r>
      <w:r>
        <w:t>/0/1</w:t>
      </w:r>
      <w:r>
        <w:rPr>
          <w:rFonts w:hint="eastAsia"/>
          <w:kern w:val="0"/>
        </w:rPr>
        <w:t xml:space="preserve">      ARP   1</w:t>
      </w:r>
    </w:p>
    <w:p>
      <w:pPr>
        <w:rPr>
          <w:kern w:val="0"/>
        </w:rPr>
      </w:pPr>
      <w:r>
        <w:rPr>
          <w:rFonts w:hint="eastAsia"/>
          <w:kern w:val="0"/>
        </w:rPr>
        <w:t>Ethernet</w:t>
      </w:r>
      <w:r>
        <w:rPr>
          <w:rFonts w:hint="eastAsia"/>
        </w:rPr>
        <w:t>1</w:t>
      </w:r>
      <w:r>
        <w:t>/0/</w:t>
      </w:r>
      <w:r>
        <w:rPr>
          <w:rFonts w:hint="eastAsia"/>
        </w:rPr>
        <w:t>3</w:t>
      </w:r>
      <w:r>
        <w:rPr>
          <w:rFonts w:hint="eastAsia"/>
          <w:kern w:val="0"/>
        </w:rPr>
        <w:t xml:space="preserve">      MAC   1;3;5-10</w:t>
      </w:r>
    </w:p>
    <w:p>
      <w:r>
        <w:rPr>
          <w:kern w:val="0"/>
        </w:rPr>
        <w:t>------------------------------------------</w:t>
      </w:r>
      <w:r>
        <w:rPr>
          <w:rFonts w:hint="eastAsia"/>
          <w:kern w:val="0"/>
        </w:rPr>
        <w:t>------</w:t>
      </w:r>
    </w:p>
    <w:p>
      <w:pPr>
        <w:pStyle w:val="5"/>
      </w:pPr>
      <w:bookmarkStart w:id="8770" w:name="_Toc10649265"/>
      <w:bookmarkStart w:id="8771" w:name="_Toc3123"/>
      <w:r>
        <w:rPr>
          <w:rFonts w:hint="eastAsia"/>
        </w:rPr>
        <w:t>show ulpp group</w:t>
      </w:r>
      <w:bookmarkEnd w:id="8770"/>
      <w:bookmarkEnd w:id="8771"/>
    </w:p>
    <w:p>
      <w:pPr>
        <w:autoSpaceDE w:val="0"/>
        <w:autoSpaceDN w:val="0"/>
        <w:adjustRightInd w:val="0"/>
        <w:jc w:val="left"/>
        <w:rPr>
          <w:b/>
        </w:rPr>
      </w:pPr>
      <w:r>
        <w:rPr>
          <w:b/>
        </w:rPr>
        <w:t>命令：show ulpp group</w:t>
      </w:r>
      <w:r>
        <w:rPr>
          <w:b/>
          <w:i/>
        </w:rPr>
        <w:t xml:space="preserve"> </w:t>
      </w:r>
      <w:r>
        <w:rPr>
          <w:b/>
        </w:rPr>
        <w:t>[group-id]</w:t>
      </w:r>
    </w:p>
    <w:p>
      <w:pPr>
        <w:autoSpaceDE w:val="0"/>
        <w:autoSpaceDN w:val="0"/>
        <w:adjustRightInd w:val="0"/>
        <w:jc w:val="left"/>
      </w:pPr>
      <w:r>
        <w:rPr>
          <w:b/>
        </w:rPr>
        <w:t>功能：</w:t>
      </w:r>
      <w:r>
        <w:t>显示已配置的ULPP组的配置信息</w:t>
      </w:r>
      <w:r>
        <w:rPr>
          <w:rFonts w:hint="eastAsia"/>
        </w:rPr>
        <w:t>。</w:t>
      </w:r>
    </w:p>
    <w:p>
      <w:pPr>
        <w:autoSpaceDE w:val="0"/>
        <w:autoSpaceDN w:val="0"/>
        <w:adjustRightInd w:val="0"/>
        <w:jc w:val="left"/>
      </w:pPr>
      <w:r>
        <w:rPr>
          <w:b/>
        </w:rPr>
        <w:t>参数：[group-id]</w:t>
      </w:r>
      <w:r>
        <w:t>为显示指定ULPP组信息。</w:t>
      </w:r>
    </w:p>
    <w:p>
      <w:pPr>
        <w:autoSpaceDE w:val="0"/>
        <w:autoSpaceDN w:val="0"/>
        <w:adjustRightInd w:val="0"/>
        <w:jc w:val="left"/>
      </w:pPr>
      <w:r>
        <w:rPr>
          <w:b/>
        </w:rPr>
        <w:t>缺省情况：</w:t>
      </w:r>
      <w:r>
        <w:t>缺省显示所有已配置的ULPP组信息。</w:t>
      </w:r>
    </w:p>
    <w:p>
      <w:pPr>
        <w:autoSpaceDE w:val="0"/>
        <w:autoSpaceDN w:val="0"/>
        <w:adjustRightInd w:val="0"/>
        <w:jc w:val="left"/>
      </w:pPr>
      <w:r>
        <w:rPr>
          <w:b/>
        </w:rPr>
        <w:t>命令模式：</w:t>
      </w:r>
      <w:r>
        <w:t>特权配置模式。</w:t>
      </w:r>
    </w:p>
    <w:p>
      <w:pPr>
        <w:autoSpaceDE w:val="0"/>
        <w:autoSpaceDN w:val="0"/>
        <w:adjustRightInd w:val="0"/>
        <w:jc w:val="left"/>
      </w:pPr>
      <w:r>
        <w:rPr>
          <w:b/>
        </w:rPr>
        <w:t>使用指南：</w:t>
      </w:r>
      <w:r>
        <w:t>显示已配置的ULPP组的配置信息。如：主端口，副端口的状态，抢占模式，抢占时延等。</w:t>
      </w:r>
    </w:p>
    <w:p>
      <w:r>
        <w:rPr>
          <w:b/>
          <w:bCs/>
        </w:rPr>
        <w:t>举例：</w:t>
      </w:r>
      <w:r>
        <w:rPr>
          <w:bCs/>
        </w:rPr>
        <w:t>显示</w:t>
      </w:r>
      <w:r>
        <w:rPr>
          <w:rFonts w:hint="eastAsia"/>
          <w:bCs/>
        </w:rPr>
        <w:t>ULPP</w:t>
      </w:r>
      <w:r>
        <w:rPr>
          <w:bCs/>
        </w:rPr>
        <w:t>组1的配置信息。</w:t>
      </w:r>
    </w:p>
    <w:p>
      <w:pPr>
        <w:rPr>
          <w:kern w:val="0"/>
        </w:rPr>
      </w:pPr>
      <w:r>
        <w:rPr>
          <w:kern w:val="0"/>
        </w:rPr>
        <w:t>Switch# show ulpp group 1</w:t>
      </w:r>
    </w:p>
    <w:p>
      <w:pPr>
        <w:rPr>
          <w:kern w:val="0"/>
        </w:rPr>
      </w:pPr>
      <w:r>
        <w:rPr>
          <w:kern w:val="0"/>
        </w:rPr>
        <w:t>ULPP group 1 information:</w:t>
      </w:r>
    </w:p>
    <w:p>
      <w:pPr>
        <w:rPr>
          <w:kern w:val="0"/>
        </w:rPr>
      </w:pPr>
      <w:r>
        <w:rPr>
          <w:kern w:val="0"/>
        </w:rPr>
        <w:t>Description: abc</w:t>
      </w:r>
    </w:p>
    <w:p>
      <w:pPr>
        <w:rPr>
          <w:kern w:val="0"/>
        </w:rPr>
      </w:pPr>
      <w:r>
        <w:rPr>
          <w:kern w:val="0"/>
        </w:rPr>
        <w:t>Preemption mode: on</w:t>
      </w:r>
    </w:p>
    <w:p>
      <w:pPr>
        <w:rPr>
          <w:kern w:val="0"/>
        </w:rPr>
      </w:pPr>
      <w:r>
        <w:rPr>
          <w:kern w:val="0"/>
        </w:rPr>
        <w:t>Preemption delay: 30s</w:t>
      </w:r>
    </w:p>
    <w:p>
      <w:pPr>
        <w:rPr>
          <w:kern w:val="0"/>
        </w:rPr>
      </w:pPr>
      <w:r>
        <w:rPr>
          <w:kern w:val="0"/>
        </w:rPr>
        <w:t>Control VLAN:1</w:t>
      </w:r>
    </w:p>
    <w:p>
      <w:pPr>
        <w:rPr>
          <w:kern w:val="0"/>
        </w:rPr>
      </w:pPr>
      <w:r>
        <w:rPr>
          <w:kern w:val="0"/>
        </w:rPr>
        <w:t>Protected VLAN: Reference Instance 1</w:t>
      </w:r>
    </w:p>
    <w:p>
      <w:pPr>
        <w:rPr>
          <w:kern w:val="0"/>
        </w:rPr>
      </w:pPr>
      <w:r>
        <w:rPr>
          <w:kern w:val="0"/>
        </w:rPr>
        <w:t>Member          Role        State</w:t>
      </w:r>
    </w:p>
    <w:p>
      <w:pPr>
        <w:rPr>
          <w:kern w:val="0"/>
        </w:rPr>
      </w:pPr>
      <w:r>
        <w:rPr>
          <w:kern w:val="0"/>
        </w:rPr>
        <w:t>--------------------------------------------------------------</w:t>
      </w:r>
    </w:p>
    <w:p>
      <w:pPr>
        <w:rPr>
          <w:kern w:val="0"/>
        </w:rPr>
      </w:pPr>
      <w:r>
        <w:rPr>
          <w:kern w:val="0"/>
        </w:rPr>
        <w:t>Ethernet</w:t>
      </w:r>
      <w:r>
        <w:rPr>
          <w:rFonts w:hint="eastAsia"/>
        </w:rPr>
        <w:t>1</w:t>
      </w:r>
      <w:r>
        <w:t>/0/1</w:t>
      </w:r>
      <w:r>
        <w:rPr>
          <w:kern w:val="0"/>
        </w:rPr>
        <w:t xml:space="preserve">      MASTER     FORWARDING</w:t>
      </w:r>
    </w:p>
    <w:p>
      <w:pPr>
        <w:rPr>
          <w:kern w:val="0"/>
        </w:rPr>
      </w:pPr>
      <w:r>
        <w:rPr>
          <w:kern w:val="0"/>
        </w:rPr>
        <w:t>Ethernet</w:t>
      </w:r>
      <w:r>
        <w:rPr>
          <w:rFonts w:hint="eastAsia"/>
        </w:rPr>
        <w:t>1</w:t>
      </w:r>
      <w:r>
        <w:t>/0/</w:t>
      </w:r>
      <w:r>
        <w:rPr>
          <w:rFonts w:hint="eastAsia"/>
        </w:rPr>
        <w:t>2</w:t>
      </w:r>
      <w:r>
        <w:rPr>
          <w:kern w:val="0"/>
        </w:rPr>
        <w:t xml:space="preserve">      SLAVE       STANDBY</w:t>
      </w:r>
    </w:p>
    <w:p>
      <w:pPr>
        <w:pStyle w:val="5"/>
      </w:pPr>
      <w:bookmarkStart w:id="8772" w:name="_Toc10649266"/>
      <w:bookmarkStart w:id="8773" w:name="_Toc3443"/>
      <w:r>
        <w:rPr>
          <w:rFonts w:hint="eastAsia"/>
        </w:rPr>
        <w:t>ulpp control vlan</w:t>
      </w:r>
      <w:bookmarkEnd w:id="8772"/>
      <w:bookmarkEnd w:id="8773"/>
    </w:p>
    <w:p>
      <w:pPr>
        <w:rPr>
          <w:b/>
          <w:bCs/>
        </w:rPr>
      </w:pPr>
      <w:r>
        <w:rPr>
          <w:b/>
          <w:bCs/>
        </w:rPr>
        <w:t>命令：ulpp control vlan</w:t>
      </w:r>
      <w:r>
        <w:rPr>
          <w:b/>
          <w:bCs/>
          <w:i/>
        </w:rPr>
        <w:t xml:space="preserve"> &lt;vlan-list&gt;</w:t>
      </w:r>
    </w:p>
    <w:p>
      <w:pPr>
        <w:ind w:firstLine="616" w:firstLineChars="292"/>
        <w:rPr>
          <w:b/>
          <w:bCs/>
        </w:rPr>
      </w:pPr>
      <w:r>
        <w:rPr>
          <w:b/>
          <w:bCs/>
        </w:rPr>
        <w:t>no ulpp control vlan</w:t>
      </w:r>
      <w:r>
        <w:rPr>
          <w:b/>
          <w:bCs/>
          <w:i/>
        </w:rPr>
        <w:t xml:space="preserve"> &lt;vlan-list&gt;</w:t>
      </w:r>
    </w:p>
    <w:p>
      <w:r>
        <w:rPr>
          <w:b/>
        </w:rPr>
        <w:t>功能：</w:t>
      </w:r>
      <w:r>
        <w:t>配置端口的接收控制VLAN；本命令的no操作恢复缺省值。</w:t>
      </w:r>
    </w:p>
    <w:p>
      <w:r>
        <w:rPr>
          <w:b/>
        </w:rPr>
        <w:t>参数：</w:t>
      </w:r>
      <w:r>
        <w:rPr>
          <w:b/>
          <w:bCs/>
          <w:i/>
        </w:rPr>
        <w:t>&lt;vlan-list&gt;</w:t>
      </w:r>
      <w:r>
        <w:t>指定接受flush报文的控制VLAN 列表，形如：i；j-k。每一个字符串中包含的VLAN数目不超过100。端口的接收控制VLAN可以追加</w:t>
      </w:r>
      <w:r>
        <w:rPr>
          <w:rFonts w:hint="eastAsia"/>
        </w:rPr>
        <w:t>。</w:t>
      </w:r>
    </w:p>
    <w:p>
      <w:r>
        <w:rPr>
          <w:b/>
        </w:rPr>
        <w:t>缺省情况：</w:t>
      </w:r>
      <w:r>
        <w:t xml:space="preserve">默认为VLAN 1。 </w:t>
      </w:r>
    </w:p>
    <w:p>
      <w:r>
        <w:rPr>
          <w:b/>
        </w:rPr>
        <w:t>命令模式：</w:t>
      </w:r>
      <w:r>
        <w:t>端口配置模式。</w:t>
      </w:r>
    </w:p>
    <w:p>
      <w:pPr>
        <w:pStyle w:val="54"/>
        <w:rPr>
          <w:rFonts w:ascii="Times New Roman" w:hAnsi="Times New Roman" w:cs="Times New Roman"/>
          <w:sz w:val="21"/>
          <w:szCs w:val="21"/>
        </w:rPr>
      </w:pPr>
      <w:r>
        <w:rPr>
          <w:rFonts w:ascii="Times New Roman" w:cs="Times New Roman"/>
          <w:b/>
          <w:sz w:val="21"/>
          <w:szCs w:val="21"/>
        </w:rPr>
        <w:t>使用指南：</w:t>
      </w:r>
      <w:r>
        <w:rPr>
          <w:rFonts w:ascii="Times New Roman" w:cs="Times New Roman"/>
          <w:sz w:val="21"/>
          <w:szCs w:val="21"/>
        </w:rPr>
        <w:t>配置端口的接收控制</w:t>
      </w:r>
      <w:r>
        <w:rPr>
          <w:rFonts w:ascii="Times New Roman" w:hAnsi="Times New Roman" w:cs="Times New Roman"/>
          <w:sz w:val="21"/>
          <w:szCs w:val="21"/>
        </w:rPr>
        <w:t>VLAN</w:t>
      </w:r>
      <w:r>
        <w:rPr>
          <w:rFonts w:ascii="Times New Roman" w:cs="Times New Roman"/>
          <w:sz w:val="21"/>
          <w:szCs w:val="21"/>
        </w:rPr>
        <w:t>。该</w:t>
      </w:r>
      <w:r>
        <w:rPr>
          <w:rFonts w:ascii="Times New Roman" w:hAnsi="Times New Roman" w:cs="Times New Roman"/>
          <w:sz w:val="21"/>
          <w:szCs w:val="21"/>
        </w:rPr>
        <w:t>VLAN</w:t>
      </w:r>
      <w:r>
        <w:rPr>
          <w:rFonts w:ascii="Times New Roman" w:cs="Times New Roman"/>
          <w:sz w:val="21"/>
          <w:szCs w:val="21"/>
        </w:rPr>
        <w:t>必须对应存在的</w:t>
      </w:r>
      <w:r>
        <w:rPr>
          <w:rFonts w:hint="eastAsia" w:ascii="Times New Roman" w:hAnsi="Times New Roman" w:cs="Times New Roman"/>
          <w:sz w:val="21"/>
          <w:szCs w:val="21"/>
        </w:rPr>
        <w:t>VLAN</w:t>
      </w:r>
      <w:r>
        <w:rPr>
          <w:rFonts w:ascii="Times New Roman" w:cs="Times New Roman"/>
          <w:sz w:val="21"/>
          <w:szCs w:val="21"/>
        </w:rPr>
        <w:t>，配置后不允许删除该</w:t>
      </w:r>
      <w:r>
        <w:rPr>
          <w:rFonts w:ascii="Times New Roman" w:hAnsi="Times New Roman" w:cs="Times New Roman"/>
          <w:sz w:val="21"/>
          <w:szCs w:val="21"/>
        </w:rPr>
        <w:t>VLAN</w:t>
      </w:r>
      <w:r>
        <w:rPr>
          <w:rFonts w:hint="eastAsia" w:ascii="Times New Roman" w:hAnsi="Times New Roman" w:cs="Times New Roman"/>
          <w:sz w:val="21"/>
          <w:szCs w:val="21"/>
        </w:rPr>
        <w:t>。</w:t>
      </w:r>
    </w:p>
    <w:p>
      <w:r>
        <w:rPr>
          <w:b/>
          <w:bCs/>
        </w:rPr>
        <w:t>举例：</w:t>
      </w:r>
      <w:r>
        <w:rPr>
          <w:bCs/>
        </w:rPr>
        <w:t>配置接收控制</w:t>
      </w:r>
      <w:r>
        <w:rPr>
          <w:rFonts w:hint="eastAsia"/>
          <w:bCs/>
        </w:rPr>
        <w:t>VLAN</w:t>
      </w:r>
      <w:r>
        <w:rPr>
          <w:bCs/>
        </w:rPr>
        <w:t>为10。</w:t>
      </w:r>
    </w:p>
    <w:p>
      <w:r>
        <w:t xml:space="preserve">Switch(config)# interface ethernet </w:t>
      </w:r>
      <w:r>
        <w:rPr>
          <w:rFonts w:hint="eastAsia"/>
        </w:rPr>
        <w:t>1</w:t>
      </w:r>
      <w:r>
        <w:t>/0/1</w:t>
      </w:r>
    </w:p>
    <w:p>
      <w:pPr>
        <w:rPr>
          <w:bCs/>
        </w:rPr>
      </w:pPr>
      <w:r>
        <w:t>Switch(config-If-Ethernet</w:t>
      </w:r>
      <w:r>
        <w:rPr>
          <w:rFonts w:hint="eastAsia"/>
        </w:rPr>
        <w:t>1</w:t>
      </w:r>
      <w:r>
        <w:t>/0/1)</w:t>
      </w:r>
      <w:r>
        <w:rPr>
          <w:bCs/>
        </w:rPr>
        <w:t># ulpp control vlan 10</w:t>
      </w:r>
    </w:p>
    <w:p>
      <w:pPr>
        <w:pStyle w:val="5"/>
      </w:pPr>
      <w:bookmarkStart w:id="8774" w:name="_Toc10649267"/>
      <w:bookmarkStart w:id="8775" w:name="_Toc18200"/>
      <w:r>
        <w:rPr>
          <w:rFonts w:hint="eastAsia"/>
        </w:rPr>
        <w:t>ulpp flush disable arp</w:t>
      </w:r>
      <w:bookmarkEnd w:id="8774"/>
      <w:bookmarkEnd w:id="8775"/>
    </w:p>
    <w:p>
      <w:r>
        <w:rPr>
          <w:b/>
        </w:rPr>
        <w:t xml:space="preserve">命令：ulpp </w:t>
      </w:r>
      <w:r>
        <w:rPr>
          <w:b/>
          <w:bCs/>
        </w:rPr>
        <w:t>flush disable arp</w:t>
      </w:r>
    </w:p>
    <w:p>
      <w:r>
        <w:rPr>
          <w:b/>
        </w:rPr>
        <w:t>功能：</w:t>
      </w:r>
      <w:r>
        <w:t>关闭</w:t>
      </w:r>
      <w:r>
        <w:rPr>
          <w:rFonts w:hint="eastAsia"/>
        </w:rPr>
        <w:t>ARP</w:t>
      </w:r>
      <w:r>
        <w:t>删除的flush报文接收功能。</w:t>
      </w:r>
    </w:p>
    <w:p>
      <w:r>
        <w:rPr>
          <w:b/>
        </w:rPr>
        <w:t>参数：</w:t>
      </w:r>
      <w:r>
        <w:t>无。</w:t>
      </w:r>
    </w:p>
    <w:p>
      <w:r>
        <w:rPr>
          <w:b/>
        </w:rPr>
        <w:t>缺省情况：</w:t>
      </w:r>
      <w:r>
        <w:t>默认关闭</w:t>
      </w:r>
      <w:r>
        <w:rPr>
          <w:rFonts w:hint="eastAsia"/>
        </w:rPr>
        <w:t>ARP</w:t>
      </w:r>
      <w:r>
        <w:t xml:space="preserve">删除的flush报文接收功能。 </w:t>
      </w:r>
    </w:p>
    <w:p>
      <w:r>
        <w:rPr>
          <w:b/>
        </w:rPr>
        <w:t>命令模式：</w:t>
      </w:r>
      <w:r>
        <w:t>端口配置模式。</w:t>
      </w:r>
    </w:p>
    <w:p>
      <w:r>
        <w:rPr>
          <w:b/>
        </w:rPr>
        <w:t>使用指南：</w:t>
      </w:r>
      <w:r>
        <w:t>若配置该命令，则不会接收</w:t>
      </w:r>
      <w:r>
        <w:rPr>
          <w:rFonts w:hint="eastAsia"/>
        </w:rPr>
        <w:t>ARP</w:t>
      </w:r>
      <w:r>
        <w:t>删除的flush报文。</w:t>
      </w:r>
    </w:p>
    <w:p>
      <w:r>
        <w:rPr>
          <w:b/>
          <w:bCs/>
        </w:rPr>
        <w:t>举例：</w:t>
      </w:r>
      <w:r>
        <w:rPr>
          <w:bCs/>
        </w:rPr>
        <w:t>关闭</w:t>
      </w:r>
      <w:r>
        <w:rPr>
          <w:rFonts w:hint="eastAsia"/>
        </w:rPr>
        <w:t>ARP</w:t>
      </w:r>
      <w:r>
        <w:t>删除的flush</w:t>
      </w:r>
      <w:r>
        <w:rPr>
          <w:bCs/>
        </w:rPr>
        <w:t>报文接收功能。</w:t>
      </w:r>
    </w:p>
    <w:p>
      <w:r>
        <w:t xml:space="preserve">Switch(config)# interface ethernet </w:t>
      </w:r>
      <w:r>
        <w:rPr>
          <w:rFonts w:hint="eastAsia"/>
        </w:rPr>
        <w:t>1</w:t>
      </w:r>
      <w:r>
        <w:t>/0/1</w:t>
      </w:r>
    </w:p>
    <w:p>
      <w:pPr>
        <w:rPr>
          <w:bCs/>
        </w:rPr>
      </w:pPr>
      <w:r>
        <w:t>Switch(config-If-Ethernet</w:t>
      </w:r>
      <w:r>
        <w:rPr>
          <w:rFonts w:hint="eastAsia"/>
        </w:rPr>
        <w:t>1</w:t>
      </w:r>
      <w:r>
        <w:t>/0/1)</w:t>
      </w:r>
      <w:r>
        <w:rPr>
          <w:bCs/>
        </w:rPr>
        <w:t># ulpp flush disable arp</w:t>
      </w:r>
    </w:p>
    <w:p>
      <w:pPr>
        <w:pStyle w:val="5"/>
      </w:pPr>
      <w:bookmarkStart w:id="8776" w:name="_Toc10649268"/>
      <w:bookmarkStart w:id="8777" w:name="_Toc29165"/>
      <w:r>
        <w:rPr>
          <w:rFonts w:hint="eastAsia"/>
        </w:rPr>
        <w:t>ulpp flush disable mac</w:t>
      </w:r>
      <w:bookmarkEnd w:id="8776"/>
      <w:bookmarkEnd w:id="8777"/>
    </w:p>
    <w:p>
      <w:r>
        <w:rPr>
          <w:b/>
        </w:rPr>
        <w:t xml:space="preserve">命令：ulpp </w:t>
      </w:r>
      <w:r>
        <w:rPr>
          <w:b/>
          <w:bCs/>
        </w:rPr>
        <w:t>flush disable mac</w:t>
      </w:r>
    </w:p>
    <w:p>
      <w:r>
        <w:rPr>
          <w:b/>
        </w:rPr>
        <w:t>功能：</w:t>
      </w:r>
      <w:r>
        <w:t>关闭</w:t>
      </w:r>
      <w:r>
        <w:rPr>
          <w:rFonts w:hint="eastAsia"/>
        </w:rPr>
        <w:t>MAC</w:t>
      </w:r>
      <w:r>
        <w:t>地址更新的flush报文接收功能。</w:t>
      </w:r>
    </w:p>
    <w:p>
      <w:r>
        <w:rPr>
          <w:b/>
        </w:rPr>
        <w:t>参数：</w:t>
      </w:r>
      <w:r>
        <w:t>无。</w:t>
      </w:r>
    </w:p>
    <w:p>
      <w:r>
        <w:rPr>
          <w:b/>
        </w:rPr>
        <w:t>缺省情况：</w:t>
      </w:r>
      <w:r>
        <w:t>默认关闭</w:t>
      </w:r>
      <w:r>
        <w:rPr>
          <w:rFonts w:hint="eastAsia"/>
        </w:rPr>
        <w:t>MAC</w:t>
      </w:r>
      <w:r>
        <w:t xml:space="preserve">地址更新的flush报文接收功能。 </w:t>
      </w:r>
    </w:p>
    <w:p>
      <w:r>
        <w:rPr>
          <w:b/>
        </w:rPr>
        <w:t>命令模式：</w:t>
      </w:r>
      <w:r>
        <w:t>端口配置模式。</w:t>
      </w:r>
    </w:p>
    <w:p>
      <w:r>
        <w:rPr>
          <w:b/>
        </w:rPr>
        <w:t>使用指南：</w:t>
      </w:r>
      <w:r>
        <w:t>若配置该命令，则不会接收</w:t>
      </w:r>
      <w:r>
        <w:rPr>
          <w:rFonts w:hint="eastAsia"/>
        </w:rPr>
        <w:t>MAC</w:t>
      </w:r>
      <w:r>
        <w:t>地址更新的flush报文。</w:t>
      </w:r>
    </w:p>
    <w:p>
      <w:r>
        <w:rPr>
          <w:b/>
          <w:bCs/>
        </w:rPr>
        <w:t>举例：</w:t>
      </w:r>
      <w:r>
        <w:rPr>
          <w:bCs/>
        </w:rPr>
        <w:t>关闭</w:t>
      </w:r>
      <w:r>
        <w:rPr>
          <w:rFonts w:hint="eastAsia"/>
        </w:rPr>
        <w:t>MAC</w:t>
      </w:r>
      <w:r>
        <w:t>地址更新的flush</w:t>
      </w:r>
      <w:r>
        <w:rPr>
          <w:bCs/>
        </w:rPr>
        <w:t>报文接收功能。</w:t>
      </w:r>
    </w:p>
    <w:p>
      <w:r>
        <w:t xml:space="preserve">Switch(config)# interface ethernet </w:t>
      </w:r>
      <w:r>
        <w:rPr>
          <w:rFonts w:hint="eastAsia"/>
        </w:rPr>
        <w:t>1</w:t>
      </w:r>
      <w:r>
        <w:t>/0/1</w:t>
      </w:r>
    </w:p>
    <w:p>
      <w:pPr>
        <w:rPr>
          <w:bCs/>
        </w:rPr>
      </w:pPr>
      <w:r>
        <w:t>Switch(config-If-Ethernet</w:t>
      </w:r>
      <w:r>
        <w:rPr>
          <w:rFonts w:hint="eastAsia"/>
        </w:rPr>
        <w:t>1</w:t>
      </w:r>
      <w:r>
        <w:t>/0/1)</w:t>
      </w:r>
      <w:r>
        <w:rPr>
          <w:bCs/>
        </w:rPr>
        <w:t># ulpp flush disable mac</w:t>
      </w:r>
    </w:p>
    <w:p>
      <w:pPr>
        <w:pStyle w:val="5"/>
      </w:pPr>
      <w:bookmarkStart w:id="8778" w:name="_Toc10649269"/>
      <w:bookmarkStart w:id="8779" w:name="_Toc31308"/>
      <w:r>
        <w:t>ulpp flush disable mac-vlan</w:t>
      </w:r>
      <w:bookmarkEnd w:id="8778"/>
      <w:bookmarkEnd w:id="8779"/>
    </w:p>
    <w:p>
      <w:pPr>
        <w:rPr>
          <w:b/>
        </w:rPr>
      </w:pPr>
      <w:r>
        <w:rPr>
          <w:rFonts w:hint="eastAsia"/>
          <w:b/>
        </w:rPr>
        <w:t>命令：</w:t>
      </w:r>
      <w:r>
        <w:rPr>
          <w:b/>
        </w:rPr>
        <w:t>ulpp flush disable mac-vlan</w:t>
      </w:r>
    </w:p>
    <w:p>
      <w:r>
        <w:rPr>
          <w:rFonts w:hint="eastAsia"/>
          <w:b/>
        </w:rPr>
        <w:t>功能：</w:t>
      </w:r>
      <w:r>
        <w:rPr>
          <w:rFonts w:hint="eastAsia"/>
        </w:rPr>
        <w:t>关闭</w:t>
      </w:r>
      <w:r>
        <w:t>mac-vlan</w:t>
      </w:r>
      <w:r>
        <w:rPr>
          <w:rFonts w:hint="eastAsia"/>
        </w:rPr>
        <w:t>类型的</w:t>
      </w:r>
      <w:r>
        <w:t>flush</w:t>
      </w:r>
      <w:r>
        <w:rPr>
          <w:rFonts w:hint="eastAsia"/>
        </w:rPr>
        <w:t>报文接收功能</w:t>
      </w:r>
    </w:p>
    <w:p>
      <w:r>
        <w:rPr>
          <w:rFonts w:hint="eastAsia"/>
          <w:b/>
        </w:rPr>
        <w:t>参数：</w:t>
      </w:r>
      <w:r>
        <w:rPr>
          <w:rFonts w:hint="eastAsia"/>
        </w:rPr>
        <w:t>无</w:t>
      </w:r>
    </w:p>
    <w:p>
      <w:r>
        <w:rPr>
          <w:rFonts w:hint="eastAsia"/>
          <w:b/>
        </w:rPr>
        <w:t>缺省情况：</w:t>
      </w:r>
      <w:r>
        <w:rPr>
          <w:rFonts w:hint="eastAsia"/>
        </w:rPr>
        <w:t>默认不接收</w:t>
      </w:r>
      <w:r>
        <w:t>mac-vlan</w:t>
      </w:r>
      <w:r>
        <w:rPr>
          <w:rFonts w:hint="eastAsia"/>
        </w:rPr>
        <w:t>类型</w:t>
      </w:r>
      <w:r>
        <w:t>flush</w:t>
      </w:r>
      <w:r>
        <w:rPr>
          <w:rFonts w:hint="eastAsia"/>
        </w:rPr>
        <w:t>报文接收功能</w:t>
      </w:r>
    </w:p>
    <w:p>
      <w:r>
        <w:rPr>
          <w:rFonts w:hint="eastAsia"/>
          <w:b/>
        </w:rPr>
        <w:t>命令模式：</w:t>
      </w:r>
      <w:r>
        <w:rPr>
          <w:rFonts w:hint="eastAsia"/>
        </w:rPr>
        <w:t>端口配置模式</w:t>
      </w:r>
    </w:p>
    <w:p>
      <w:r>
        <w:rPr>
          <w:rFonts w:hint="eastAsia"/>
          <w:b/>
        </w:rPr>
        <w:t>使用指南：</w:t>
      </w:r>
      <w:r>
        <w:rPr>
          <w:rFonts w:hint="eastAsia"/>
        </w:rPr>
        <w:t>若配置该功能，则对于配置端口接收到的mac-vlan类型flush报文，只进行硬件转发，不进行解析处理。</w:t>
      </w:r>
    </w:p>
    <w:p>
      <w:r>
        <w:rPr>
          <w:rFonts w:hint="eastAsia"/>
          <w:b/>
        </w:rPr>
        <w:t>举例：</w:t>
      </w:r>
      <w:r>
        <w:rPr>
          <w:rFonts w:hint="eastAsia"/>
        </w:rPr>
        <w:t>关闭端口的</w:t>
      </w:r>
      <w:r>
        <w:t>mac-vlan</w:t>
      </w:r>
      <w:r>
        <w:rPr>
          <w:rFonts w:hint="eastAsia"/>
        </w:rPr>
        <w:t>类型的</w:t>
      </w:r>
      <w:r>
        <w:t>flush</w:t>
      </w:r>
      <w:r>
        <w:rPr>
          <w:rFonts w:hint="eastAsia"/>
        </w:rPr>
        <w:t>报文接收功能</w:t>
      </w:r>
    </w:p>
    <w:p>
      <w:r>
        <w:t>Switch(config)#interface e</w:t>
      </w:r>
      <w:r>
        <w:rPr>
          <w:rFonts w:hint="eastAsia"/>
        </w:rPr>
        <w:t>1</w:t>
      </w:r>
      <w:r>
        <w:t>/0/</w:t>
      </w:r>
      <w:r>
        <w:rPr>
          <w:rFonts w:hint="eastAsia"/>
        </w:rPr>
        <w:t>2</w:t>
      </w:r>
    </w:p>
    <w:p>
      <w:r>
        <w:t>Switch(config-if-ethernet</w:t>
      </w:r>
      <w:r>
        <w:rPr>
          <w:rFonts w:hint="eastAsia"/>
        </w:rPr>
        <w:t>1</w:t>
      </w:r>
      <w:r>
        <w:t>/0/</w:t>
      </w:r>
      <w:r>
        <w:rPr>
          <w:rFonts w:hint="eastAsia"/>
        </w:rPr>
        <w:t>2</w:t>
      </w:r>
      <w:r>
        <w:t xml:space="preserve">)#ulpp flush </w:t>
      </w:r>
      <w:r>
        <w:rPr>
          <w:rFonts w:hint="eastAsia"/>
        </w:rPr>
        <w:t>disable</w:t>
      </w:r>
      <w:r>
        <w:t xml:space="preserve"> mac-vlan</w:t>
      </w:r>
    </w:p>
    <w:p>
      <w:pPr>
        <w:pStyle w:val="5"/>
      </w:pPr>
      <w:bookmarkStart w:id="8780" w:name="_Toc10649270"/>
      <w:bookmarkStart w:id="8781" w:name="_Toc22026"/>
      <w:r>
        <w:rPr>
          <w:rFonts w:hint="eastAsia"/>
        </w:rPr>
        <w:t>ulpp flush enable arp</w:t>
      </w:r>
      <w:bookmarkEnd w:id="8780"/>
      <w:bookmarkEnd w:id="8781"/>
    </w:p>
    <w:p>
      <w:r>
        <w:rPr>
          <w:b/>
        </w:rPr>
        <w:t xml:space="preserve">命令：ulpp </w:t>
      </w:r>
      <w:r>
        <w:rPr>
          <w:b/>
          <w:bCs/>
        </w:rPr>
        <w:t>flush enable arp</w:t>
      </w:r>
    </w:p>
    <w:p>
      <w:r>
        <w:rPr>
          <w:b/>
        </w:rPr>
        <w:t>功能：</w:t>
      </w:r>
      <w:r>
        <w:t>使能</w:t>
      </w:r>
      <w:r>
        <w:rPr>
          <w:rFonts w:hint="eastAsia"/>
        </w:rPr>
        <w:t>ARP</w:t>
      </w:r>
      <w:r>
        <w:t>删除的flush报文接收功能。</w:t>
      </w:r>
    </w:p>
    <w:p>
      <w:r>
        <w:rPr>
          <w:b/>
        </w:rPr>
        <w:t>参数：</w:t>
      </w:r>
      <w:r>
        <w:t>无。</w:t>
      </w:r>
    </w:p>
    <w:p>
      <w:r>
        <w:rPr>
          <w:b/>
        </w:rPr>
        <w:t>缺省情况：</w:t>
      </w:r>
      <w:r>
        <w:t>默认关闭</w:t>
      </w:r>
      <w:r>
        <w:rPr>
          <w:rFonts w:hint="eastAsia"/>
        </w:rPr>
        <w:t>ARP</w:t>
      </w:r>
      <w:r>
        <w:t xml:space="preserve">删除的flush报文接收功能。 </w:t>
      </w:r>
    </w:p>
    <w:p>
      <w:r>
        <w:rPr>
          <w:b/>
        </w:rPr>
        <w:t>命令模式：</w:t>
      </w:r>
      <w:r>
        <w:t>端口配置模式。</w:t>
      </w:r>
    </w:p>
    <w:p>
      <w:r>
        <w:rPr>
          <w:b/>
        </w:rPr>
        <w:t>使用指南：</w:t>
      </w:r>
      <w:r>
        <w:t>若使能该功能，则会接收</w:t>
      </w:r>
      <w:r>
        <w:rPr>
          <w:rFonts w:hint="eastAsia"/>
        </w:rPr>
        <w:t>ARP</w:t>
      </w:r>
      <w:r>
        <w:t>删除的flush报文。</w:t>
      </w:r>
    </w:p>
    <w:p>
      <w:r>
        <w:rPr>
          <w:b/>
          <w:bCs/>
        </w:rPr>
        <w:t>举例：</w:t>
      </w:r>
      <w:r>
        <w:rPr>
          <w:bCs/>
        </w:rPr>
        <w:t>使能</w:t>
      </w:r>
      <w:r>
        <w:rPr>
          <w:rFonts w:hint="eastAsia"/>
        </w:rPr>
        <w:t>ARP</w:t>
      </w:r>
      <w:r>
        <w:t>删除的flush</w:t>
      </w:r>
      <w:r>
        <w:rPr>
          <w:bCs/>
        </w:rPr>
        <w:t>报文接收功能。</w:t>
      </w:r>
    </w:p>
    <w:p>
      <w:r>
        <w:t xml:space="preserve">Switch(config)# interface ethernet </w:t>
      </w:r>
      <w:r>
        <w:rPr>
          <w:rFonts w:hint="eastAsia"/>
        </w:rPr>
        <w:t>1</w:t>
      </w:r>
      <w:r>
        <w:t>/0/1</w:t>
      </w:r>
    </w:p>
    <w:p>
      <w:pPr>
        <w:rPr>
          <w:bCs/>
        </w:rPr>
      </w:pPr>
      <w:r>
        <w:t>Switch(config-If-Ethernet</w:t>
      </w:r>
      <w:r>
        <w:rPr>
          <w:rFonts w:hint="eastAsia"/>
        </w:rPr>
        <w:t>1</w:t>
      </w:r>
      <w:r>
        <w:t>/0/1)</w:t>
      </w:r>
      <w:r>
        <w:rPr>
          <w:bCs/>
        </w:rPr>
        <w:t># ulpp flush enable arp</w:t>
      </w:r>
    </w:p>
    <w:p>
      <w:pPr>
        <w:pStyle w:val="5"/>
      </w:pPr>
      <w:bookmarkStart w:id="8782" w:name="_Toc10649271"/>
      <w:bookmarkStart w:id="8783" w:name="_Toc30197"/>
      <w:r>
        <w:rPr>
          <w:rFonts w:hint="eastAsia"/>
        </w:rPr>
        <w:t>ulpp flush enable mac</w:t>
      </w:r>
      <w:bookmarkEnd w:id="8782"/>
      <w:bookmarkEnd w:id="8783"/>
    </w:p>
    <w:p>
      <w:r>
        <w:rPr>
          <w:b/>
        </w:rPr>
        <w:t xml:space="preserve">命令：ulpp </w:t>
      </w:r>
      <w:r>
        <w:rPr>
          <w:b/>
          <w:bCs/>
        </w:rPr>
        <w:t>flush enable mac</w:t>
      </w:r>
    </w:p>
    <w:p>
      <w:r>
        <w:rPr>
          <w:b/>
        </w:rPr>
        <w:t>功能：</w:t>
      </w:r>
      <w:r>
        <w:t>使能</w:t>
      </w:r>
      <w:r>
        <w:rPr>
          <w:rFonts w:hint="eastAsia"/>
        </w:rPr>
        <w:t>MAC</w:t>
      </w:r>
      <w:r>
        <w:t>地址更新的flush报文接收功能。</w:t>
      </w:r>
    </w:p>
    <w:p>
      <w:r>
        <w:rPr>
          <w:b/>
        </w:rPr>
        <w:t>参数：</w:t>
      </w:r>
      <w:r>
        <w:t>无。</w:t>
      </w:r>
    </w:p>
    <w:p>
      <w:r>
        <w:rPr>
          <w:b/>
        </w:rPr>
        <w:t>缺省情况：</w:t>
      </w:r>
      <w:r>
        <w:t>默认关闭</w:t>
      </w:r>
      <w:r>
        <w:rPr>
          <w:rFonts w:hint="eastAsia"/>
        </w:rPr>
        <w:t>MAC</w:t>
      </w:r>
      <w:r>
        <w:t xml:space="preserve">地址更新的flush报文接收功能。 </w:t>
      </w:r>
    </w:p>
    <w:p>
      <w:r>
        <w:rPr>
          <w:b/>
        </w:rPr>
        <w:t>命令模式：</w:t>
      </w:r>
      <w:r>
        <w:t>端口配置模式。</w:t>
      </w:r>
    </w:p>
    <w:p>
      <w:r>
        <w:rPr>
          <w:b/>
        </w:rPr>
        <w:t>使用指南：</w:t>
      </w:r>
      <w:r>
        <w:t>若使能该功能，则会接收</w:t>
      </w:r>
      <w:r>
        <w:rPr>
          <w:rFonts w:hint="eastAsia"/>
        </w:rPr>
        <w:t>MAC</w:t>
      </w:r>
      <w:r>
        <w:t>地址更新的flush报文。</w:t>
      </w:r>
    </w:p>
    <w:p>
      <w:r>
        <w:rPr>
          <w:b/>
          <w:bCs/>
        </w:rPr>
        <w:t>举例：</w:t>
      </w:r>
      <w:r>
        <w:rPr>
          <w:bCs/>
        </w:rPr>
        <w:t>使能</w:t>
      </w:r>
      <w:r>
        <w:rPr>
          <w:rFonts w:hint="eastAsia"/>
        </w:rPr>
        <w:t>MAC</w:t>
      </w:r>
      <w:r>
        <w:t>地址更新的flush</w:t>
      </w:r>
      <w:r>
        <w:rPr>
          <w:bCs/>
        </w:rPr>
        <w:t>报文接收功能。</w:t>
      </w:r>
    </w:p>
    <w:p>
      <w:r>
        <w:t xml:space="preserve">Switch(config)# interface ethernet </w:t>
      </w:r>
      <w:r>
        <w:rPr>
          <w:rFonts w:hint="eastAsia"/>
        </w:rPr>
        <w:t>1</w:t>
      </w:r>
      <w:r>
        <w:t>/0/1</w:t>
      </w:r>
    </w:p>
    <w:p>
      <w:pPr>
        <w:rPr>
          <w:bCs/>
        </w:rPr>
      </w:pPr>
      <w:r>
        <w:t>Switch(config-If-Ethernet</w:t>
      </w:r>
      <w:r>
        <w:rPr>
          <w:rFonts w:hint="eastAsia"/>
        </w:rPr>
        <w:t>1</w:t>
      </w:r>
      <w:r>
        <w:t>/0/1)</w:t>
      </w:r>
      <w:r>
        <w:rPr>
          <w:bCs/>
        </w:rPr>
        <w:t># ulpp flush enable mac</w:t>
      </w:r>
    </w:p>
    <w:p>
      <w:pPr>
        <w:pStyle w:val="5"/>
      </w:pPr>
      <w:bookmarkStart w:id="8784" w:name="_Toc10649272"/>
      <w:bookmarkStart w:id="8785" w:name="_Toc1969"/>
      <w:r>
        <w:t>ulpp flush enable mac-vlan</w:t>
      </w:r>
      <w:bookmarkEnd w:id="8784"/>
      <w:bookmarkEnd w:id="8785"/>
    </w:p>
    <w:p>
      <w:pPr>
        <w:rPr>
          <w:b/>
        </w:rPr>
      </w:pPr>
      <w:r>
        <w:rPr>
          <w:rFonts w:hint="eastAsia"/>
          <w:b/>
        </w:rPr>
        <w:t>命令：</w:t>
      </w:r>
      <w:r>
        <w:rPr>
          <w:b/>
        </w:rPr>
        <w:t>ulpp flush enable mac-vlan</w:t>
      </w:r>
    </w:p>
    <w:p>
      <w:r>
        <w:rPr>
          <w:rFonts w:hint="eastAsia"/>
          <w:b/>
        </w:rPr>
        <w:t>功能：</w:t>
      </w:r>
      <w:r>
        <w:rPr>
          <w:rFonts w:hint="eastAsia"/>
        </w:rPr>
        <w:t>使能</w:t>
      </w:r>
      <w:r>
        <w:t>mac-vlan</w:t>
      </w:r>
      <w:r>
        <w:rPr>
          <w:rFonts w:hint="eastAsia"/>
        </w:rPr>
        <w:t>类型的</w:t>
      </w:r>
      <w:r>
        <w:t>flush</w:t>
      </w:r>
      <w:r>
        <w:rPr>
          <w:rFonts w:hint="eastAsia"/>
        </w:rPr>
        <w:t>报文接收功能</w:t>
      </w:r>
    </w:p>
    <w:p>
      <w:r>
        <w:rPr>
          <w:rFonts w:hint="eastAsia"/>
          <w:b/>
        </w:rPr>
        <w:t>参数：</w:t>
      </w:r>
      <w:r>
        <w:rPr>
          <w:rFonts w:hint="eastAsia"/>
        </w:rPr>
        <w:t>无</w:t>
      </w:r>
    </w:p>
    <w:p>
      <w:r>
        <w:rPr>
          <w:rFonts w:hint="eastAsia"/>
          <w:b/>
        </w:rPr>
        <w:t>缺省情况：</w:t>
      </w:r>
      <w:r>
        <w:rPr>
          <w:rFonts w:hint="eastAsia"/>
        </w:rPr>
        <w:t>默认不接收</w:t>
      </w:r>
      <w:r>
        <w:t>mac-vlan</w:t>
      </w:r>
      <w:r>
        <w:rPr>
          <w:rFonts w:hint="eastAsia"/>
        </w:rPr>
        <w:t>类型</w:t>
      </w:r>
      <w:r>
        <w:t>flush</w:t>
      </w:r>
      <w:r>
        <w:rPr>
          <w:rFonts w:hint="eastAsia"/>
        </w:rPr>
        <w:t>报文接收功能</w:t>
      </w:r>
    </w:p>
    <w:p>
      <w:r>
        <w:rPr>
          <w:rFonts w:hint="eastAsia"/>
          <w:b/>
        </w:rPr>
        <w:t>命令模式：</w:t>
      </w:r>
      <w:r>
        <w:rPr>
          <w:rFonts w:hint="eastAsia"/>
        </w:rPr>
        <w:t>端口配置模式</w:t>
      </w:r>
    </w:p>
    <w:p>
      <w:r>
        <w:rPr>
          <w:rFonts w:hint="eastAsia"/>
          <w:b/>
        </w:rPr>
        <w:t>使用指南：</w:t>
      </w:r>
      <w:r>
        <w:rPr>
          <w:rFonts w:hint="eastAsia"/>
        </w:rPr>
        <w:t>若使能该功能，则配置端口接收处理mac-vlan类型的flush报文，根据报文中携带vlan信息删除动态单播mac。</w:t>
      </w:r>
    </w:p>
    <w:p>
      <w:r>
        <w:rPr>
          <w:rFonts w:hint="eastAsia"/>
          <w:b/>
        </w:rPr>
        <w:t>举例：</w:t>
      </w:r>
      <w:r>
        <w:rPr>
          <w:rFonts w:hint="eastAsia"/>
        </w:rPr>
        <w:t>使能端口的</w:t>
      </w:r>
      <w:r>
        <w:t>mac-vlan</w:t>
      </w:r>
      <w:r>
        <w:rPr>
          <w:rFonts w:hint="eastAsia"/>
        </w:rPr>
        <w:t>类型的</w:t>
      </w:r>
      <w:r>
        <w:t>flush</w:t>
      </w:r>
      <w:r>
        <w:rPr>
          <w:rFonts w:hint="eastAsia"/>
        </w:rPr>
        <w:t>报文接收功能</w:t>
      </w:r>
    </w:p>
    <w:p>
      <w:r>
        <w:t>Switch(config)#interface e</w:t>
      </w:r>
      <w:r>
        <w:rPr>
          <w:rFonts w:hint="eastAsia"/>
        </w:rPr>
        <w:t>1</w:t>
      </w:r>
      <w:r>
        <w:t>/0/</w:t>
      </w:r>
      <w:r>
        <w:rPr>
          <w:rFonts w:hint="eastAsia"/>
        </w:rPr>
        <w:t>2</w:t>
      </w:r>
    </w:p>
    <w:p>
      <w:r>
        <w:t>Switch(config-if-ethernet</w:t>
      </w:r>
      <w:r>
        <w:rPr>
          <w:rFonts w:hint="eastAsia"/>
        </w:rPr>
        <w:t>1</w:t>
      </w:r>
      <w:r>
        <w:t>/0/</w:t>
      </w:r>
      <w:r>
        <w:rPr>
          <w:rFonts w:hint="eastAsia"/>
        </w:rPr>
        <w:t>2</w:t>
      </w:r>
      <w:r>
        <w:t>)#ulpp flush enable mac-vlan</w:t>
      </w:r>
    </w:p>
    <w:p>
      <w:pPr>
        <w:pStyle w:val="5"/>
      </w:pPr>
      <w:bookmarkStart w:id="8786" w:name="_Toc10649273"/>
      <w:bookmarkStart w:id="8787" w:name="_Toc7475"/>
      <w:r>
        <w:rPr>
          <w:rFonts w:hint="eastAsia"/>
        </w:rPr>
        <w:t>ulpp group</w:t>
      </w:r>
      <w:bookmarkEnd w:id="8786"/>
      <w:bookmarkEnd w:id="8787"/>
    </w:p>
    <w:p>
      <w:pPr>
        <w:rPr>
          <w:b/>
          <w:bCs/>
          <w:i/>
          <w:lang w:val="fr-FR"/>
        </w:rPr>
      </w:pPr>
      <w:r>
        <w:rPr>
          <w:b/>
          <w:bCs/>
        </w:rPr>
        <w:t>命令</w:t>
      </w:r>
      <w:r>
        <w:rPr>
          <w:b/>
          <w:bCs/>
          <w:lang w:val="en-GB"/>
        </w:rPr>
        <w:t>：</w:t>
      </w:r>
      <w:r>
        <w:rPr>
          <w:b/>
          <w:bCs/>
          <w:lang w:val="fr-FR"/>
        </w:rPr>
        <w:t>ulpp group</w:t>
      </w:r>
      <w:r>
        <w:rPr>
          <w:b/>
          <w:bCs/>
          <w:i/>
          <w:lang w:val="fr-FR"/>
        </w:rPr>
        <w:t xml:space="preserve"> &lt;integer&gt;</w:t>
      </w:r>
    </w:p>
    <w:p>
      <w:pPr>
        <w:rPr>
          <w:b/>
          <w:bCs/>
          <w:i/>
          <w:lang w:val="fr-FR"/>
        </w:rPr>
      </w:pPr>
      <w:r>
        <w:rPr>
          <w:b/>
          <w:bCs/>
          <w:lang w:val="en-GB"/>
        </w:rPr>
        <w:t xml:space="preserve">      </w:t>
      </w:r>
      <w:r>
        <w:rPr>
          <w:b/>
          <w:bCs/>
          <w:lang w:val="fr-FR"/>
        </w:rPr>
        <w:t>no ulpp group</w:t>
      </w:r>
      <w:r>
        <w:rPr>
          <w:b/>
          <w:bCs/>
          <w:i/>
          <w:lang w:val="fr-FR"/>
        </w:rPr>
        <w:t xml:space="preserve"> &lt;integer&gt;</w:t>
      </w:r>
    </w:p>
    <w:p>
      <w:r>
        <w:rPr>
          <w:b/>
          <w:bCs/>
        </w:rPr>
        <w:t>功能：</w:t>
      </w:r>
      <w:r>
        <w:t>创建一个ULPP组。如果该组已经存在，则进入ULPP组配置模式。本命令的no命令为删除一个ULPP组。</w:t>
      </w:r>
    </w:p>
    <w:p>
      <w:pPr>
        <w:rPr>
          <w:sz w:val="23"/>
          <w:szCs w:val="23"/>
        </w:rPr>
      </w:pPr>
      <w:r>
        <w:rPr>
          <w:b/>
          <w:bCs/>
        </w:rPr>
        <w:t>参数：</w:t>
      </w:r>
      <w:r>
        <w:rPr>
          <w:b/>
          <w:bCs/>
          <w:i/>
          <w:iCs/>
        </w:rPr>
        <w:t>&lt;integer&gt;</w:t>
      </w:r>
      <w:r>
        <w:t>为ULPP组ID。范围为1－48。</w:t>
      </w:r>
    </w:p>
    <w:p>
      <w:r>
        <w:rPr>
          <w:b/>
          <w:bCs/>
        </w:rPr>
        <w:t>命令模式：</w:t>
      </w:r>
      <w:r>
        <w:t>全局配置模式。</w:t>
      </w:r>
    </w:p>
    <w:p>
      <w:r>
        <w:rPr>
          <w:b/>
          <w:bCs/>
        </w:rPr>
        <w:t>缺省情况：</w:t>
      </w:r>
      <w:r>
        <w:t>没有配置任何ULPP组。</w:t>
      </w:r>
    </w:p>
    <w:p>
      <w:r>
        <w:rPr>
          <w:b/>
          <w:bCs/>
        </w:rPr>
        <w:t>使用指南：</w:t>
      </w:r>
      <w:r>
        <w:t>无。</w:t>
      </w:r>
    </w:p>
    <w:p>
      <w:r>
        <w:rPr>
          <w:b/>
          <w:bCs/>
        </w:rPr>
        <w:t>举例：</w:t>
      </w:r>
      <w:r>
        <w:t>配置ulpp group 20或者进入</w:t>
      </w:r>
      <w:r>
        <w:rPr>
          <w:rFonts w:hint="eastAsia"/>
        </w:rPr>
        <w:t>ULPP</w:t>
      </w:r>
      <w:r>
        <w:t>组20的模式。</w:t>
      </w:r>
    </w:p>
    <w:p>
      <w:r>
        <w:t>Switch(config)# ulpp group 20</w:t>
      </w:r>
    </w:p>
    <w:p>
      <w:r>
        <w:t>Switch(ulpp-group-20)#</w:t>
      </w:r>
    </w:p>
    <w:p>
      <w:pPr>
        <w:pStyle w:val="5"/>
      </w:pPr>
      <w:bookmarkStart w:id="8788" w:name="_Toc10649274"/>
      <w:bookmarkStart w:id="8789" w:name="_Toc24317"/>
      <w:r>
        <w:rPr>
          <w:rFonts w:hint="eastAsia"/>
        </w:rPr>
        <w:t>ulpp group master</w:t>
      </w:r>
      <w:bookmarkEnd w:id="8788"/>
      <w:bookmarkEnd w:id="8789"/>
    </w:p>
    <w:p>
      <w:pPr>
        <w:autoSpaceDE w:val="0"/>
        <w:autoSpaceDN w:val="0"/>
        <w:adjustRightInd w:val="0"/>
        <w:jc w:val="left"/>
        <w:rPr>
          <w:b/>
        </w:rPr>
      </w:pPr>
      <w:r>
        <w:rPr>
          <w:b/>
        </w:rPr>
        <w:t>命令：ulpp group</w:t>
      </w:r>
      <w:r>
        <w:rPr>
          <w:b/>
          <w:i/>
        </w:rPr>
        <w:t xml:space="preserve"> &lt;integer&gt; </w:t>
      </w:r>
      <w:r>
        <w:rPr>
          <w:b/>
        </w:rPr>
        <w:t>master</w:t>
      </w:r>
    </w:p>
    <w:p>
      <w:pPr>
        <w:autoSpaceDE w:val="0"/>
        <w:autoSpaceDN w:val="0"/>
        <w:adjustRightInd w:val="0"/>
        <w:ind w:firstLine="632" w:firstLineChars="300"/>
        <w:jc w:val="left"/>
        <w:rPr>
          <w:b/>
        </w:rPr>
      </w:pPr>
      <w:r>
        <w:rPr>
          <w:b/>
        </w:rPr>
        <w:t xml:space="preserve">no ulpp group </w:t>
      </w:r>
      <w:r>
        <w:rPr>
          <w:b/>
          <w:i/>
        </w:rPr>
        <w:t>&lt;integer&gt;</w:t>
      </w:r>
      <w:r>
        <w:rPr>
          <w:b/>
        </w:rPr>
        <w:t xml:space="preserve"> master</w:t>
      </w:r>
    </w:p>
    <w:p>
      <w:pPr>
        <w:autoSpaceDE w:val="0"/>
        <w:autoSpaceDN w:val="0"/>
        <w:adjustRightInd w:val="0"/>
        <w:jc w:val="left"/>
      </w:pPr>
      <w:r>
        <w:rPr>
          <w:b/>
        </w:rPr>
        <w:t>功能：</w:t>
      </w:r>
      <w:r>
        <w:t>配置ULPP组的主端口；no命令删除该主端口。</w:t>
      </w:r>
    </w:p>
    <w:p>
      <w:pPr>
        <w:autoSpaceDE w:val="0"/>
        <w:autoSpaceDN w:val="0"/>
        <w:adjustRightInd w:val="0"/>
        <w:jc w:val="left"/>
      </w:pPr>
      <w:r>
        <w:rPr>
          <w:b/>
        </w:rPr>
        <w:t>参数：</w:t>
      </w:r>
      <w:r>
        <w:rPr>
          <w:b/>
          <w:i/>
        </w:rPr>
        <w:t>&lt;integer&gt;</w:t>
      </w:r>
      <w:r>
        <w:t>为ULPP组ID。范围为1－48。</w:t>
      </w:r>
    </w:p>
    <w:p>
      <w:pPr>
        <w:autoSpaceDE w:val="0"/>
        <w:autoSpaceDN w:val="0"/>
        <w:adjustRightInd w:val="0"/>
        <w:jc w:val="left"/>
      </w:pPr>
      <w:r>
        <w:rPr>
          <w:b/>
        </w:rPr>
        <w:t>缺省情况：</w:t>
      </w:r>
      <w:r>
        <w:t>默认没有配置主端口。</w:t>
      </w:r>
    </w:p>
    <w:p>
      <w:pPr>
        <w:autoSpaceDE w:val="0"/>
        <w:autoSpaceDN w:val="0"/>
        <w:adjustRightInd w:val="0"/>
        <w:jc w:val="left"/>
      </w:pPr>
      <w:r>
        <w:rPr>
          <w:b/>
        </w:rPr>
        <w:t>命令模式：</w:t>
      </w:r>
      <w:r>
        <w:t>端口配置模式。</w:t>
      </w:r>
    </w:p>
    <w:p>
      <w:pPr>
        <w:autoSpaceDE w:val="0"/>
        <w:autoSpaceDN w:val="0"/>
        <w:adjustRightInd w:val="0"/>
        <w:jc w:val="left"/>
      </w:pPr>
      <w:r>
        <w:rPr>
          <w:b/>
        </w:rPr>
        <w:t>使用指南：</w:t>
      </w:r>
      <w:r>
        <w:t>组内的主副端口无先后配置顺序，但配置成员端口之前必须配置保护VLAN。每个组只有一个主端口，如果主端口已经存在，则配置失败。</w:t>
      </w:r>
    </w:p>
    <w:p>
      <w:r>
        <w:rPr>
          <w:b/>
        </w:rPr>
        <w:t>举例：</w:t>
      </w:r>
      <w:r>
        <w:t>配置</w:t>
      </w:r>
      <w:r>
        <w:rPr>
          <w:rFonts w:hint="eastAsia"/>
        </w:rPr>
        <w:t>ULPP</w:t>
      </w:r>
      <w:r>
        <w:t>组的主端口。</w:t>
      </w:r>
    </w:p>
    <w:p>
      <w:r>
        <w:t xml:space="preserve">Switch(config)# interface ethernet </w:t>
      </w:r>
      <w:r>
        <w:rPr>
          <w:rFonts w:hint="eastAsia"/>
        </w:rPr>
        <w:t>1</w:t>
      </w:r>
      <w:r>
        <w:t>/0/1</w:t>
      </w:r>
    </w:p>
    <w:p>
      <w:pPr>
        <w:rPr>
          <w:bCs/>
        </w:rPr>
      </w:pPr>
      <w:r>
        <w:t>Switch(config-If-Ethernet</w:t>
      </w:r>
      <w:r>
        <w:rPr>
          <w:rFonts w:hint="eastAsia"/>
        </w:rPr>
        <w:t>1</w:t>
      </w:r>
      <w:r>
        <w:t>/0/1)</w:t>
      </w:r>
      <w:r>
        <w:rPr>
          <w:bCs/>
        </w:rPr>
        <w:t># ulpp group 20 master</w:t>
      </w:r>
    </w:p>
    <w:p>
      <w:pPr>
        <w:pStyle w:val="5"/>
      </w:pPr>
      <w:bookmarkStart w:id="8790" w:name="_Toc10649275"/>
      <w:bookmarkStart w:id="8791" w:name="_Toc11108"/>
      <w:r>
        <w:rPr>
          <w:rFonts w:hint="eastAsia"/>
        </w:rPr>
        <w:t>ulpp group slave</w:t>
      </w:r>
      <w:bookmarkEnd w:id="8790"/>
      <w:bookmarkEnd w:id="8791"/>
    </w:p>
    <w:p>
      <w:pPr>
        <w:autoSpaceDE w:val="0"/>
        <w:autoSpaceDN w:val="0"/>
        <w:adjustRightInd w:val="0"/>
        <w:jc w:val="left"/>
        <w:rPr>
          <w:b/>
        </w:rPr>
      </w:pPr>
      <w:r>
        <w:rPr>
          <w:b/>
        </w:rPr>
        <w:t>命令：ulpp group</w:t>
      </w:r>
      <w:r>
        <w:rPr>
          <w:b/>
          <w:i/>
        </w:rPr>
        <w:t xml:space="preserve"> &lt;integer&gt; </w:t>
      </w:r>
      <w:r>
        <w:rPr>
          <w:b/>
        </w:rPr>
        <w:t>slave</w:t>
      </w:r>
    </w:p>
    <w:p>
      <w:pPr>
        <w:autoSpaceDE w:val="0"/>
        <w:autoSpaceDN w:val="0"/>
        <w:adjustRightInd w:val="0"/>
        <w:ind w:firstLine="632" w:firstLineChars="300"/>
        <w:jc w:val="left"/>
        <w:rPr>
          <w:b/>
        </w:rPr>
      </w:pPr>
      <w:r>
        <w:rPr>
          <w:b/>
        </w:rPr>
        <w:t xml:space="preserve">no ulpp group </w:t>
      </w:r>
      <w:r>
        <w:rPr>
          <w:b/>
          <w:i/>
        </w:rPr>
        <w:t>&lt;integer&gt;</w:t>
      </w:r>
      <w:r>
        <w:rPr>
          <w:b/>
        </w:rPr>
        <w:t xml:space="preserve"> slave</w:t>
      </w:r>
    </w:p>
    <w:p>
      <w:pPr>
        <w:autoSpaceDE w:val="0"/>
        <w:autoSpaceDN w:val="0"/>
        <w:adjustRightInd w:val="0"/>
        <w:jc w:val="left"/>
      </w:pPr>
      <w:r>
        <w:rPr>
          <w:b/>
        </w:rPr>
        <w:t>功能：</w:t>
      </w:r>
      <w:r>
        <w:t>配置ULPP组的副端口；no命令删除该副端口。</w:t>
      </w:r>
    </w:p>
    <w:p>
      <w:pPr>
        <w:autoSpaceDE w:val="0"/>
        <w:autoSpaceDN w:val="0"/>
        <w:adjustRightInd w:val="0"/>
        <w:jc w:val="left"/>
      </w:pPr>
      <w:r>
        <w:rPr>
          <w:b/>
        </w:rPr>
        <w:t>参数：</w:t>
      </w:r>
      <w:r>
        <w:rPr>
          <w:b/>
          <w:i/>
        </w:rPr>
        <w:t>&lt;integer&gt;</w:t>
      </w:r>
      <w:r>
        <w:t>为ULPP组ID。范围为1－48。</w:t>
      </w:r>
    </w:p>
    <w:p>
      <w:pPr>
        <w:autoSpaceDE w:val="0"/>
        <w:autoSpaceDN w:val="0"/>
        <w:adjustRightInd w:val="0"/>
        <w:jc w:val="left"/>
      </w:pPr>
      <w:r>
        <w:rPr>
          <w:b/>
        </w:rPr>
        <w:t>缺省情况：</w:t>
      </w:r>
      <w:r>
        <w:t>默认没有配置副端口。</w:t>
      </w:r>
    </w:p>
    <w:p>
      <w:pPr>
        <w:autoSpaceDE w:val="0"/>
        <w:autoSpaceDN w:val="0"/>
        <w:adjustRightInd w:val="0"/>
        <w:jc w:val="left"/>
      </w:pPr>
      <w:r>
        <w:rPr>
          <w:b/>
        </w:rPr>
        <w:t>命令模式：</w:t>
      </w:r>
      <w:r>
        <w:t>端口配置模式。</w:t>
      </w:r>
    </w:p>
    <w:p>
      <w:pPr>
        <w:autoSpaceDE w:val="0"/>
        <w:autoSpaceDN w:val="0"/>
        <w:adjustRightInd w:val="0"/>
        <w:jc w:val="left"/>
      </w:pPr>
      <w:r>
        <w:rPr>
          <w:b/>
        </w:rPr>
        <w:t>使用指南：</w:t>
      </w:r>
      <w:r>
        <w:t>组内的主副端口无先后配置顺序，但配置成员端口之前必须配置保护VLAN。每个组只有一个副端口，如果副端口已经存在，则配置失败。</w:t>
      </w:r>
    </w:p>
    <w:p>
      <w:r>
        <w:rPr>
          <w:b/>
        </w:rPr>
        <w:t>举例：</w:t>
      </w:r>
      <w:r>
        <w:t>配置</w:t>
      </w:r>
      <w:r>
        <w:rPr>
          <w:rFonts w:hint="eastAsia"/>
        </w:rPr>
        <w:t>ULPP</w:t>
      </w:r>
      <w:r>
        <w:t>组的副端口。</w:t>
      </w:r>
    </w:p>
    <w:p>
      <w:r>
        <w:t xml:space="preserve">Switch(config)# interface ethernet </w:t>
      </w:r>
      <w:r>
        <w:rPr>
          <w:rFonts w:hint="eastAsia"/>
        </w:rPr>
        <w:t>1</w:t>
      </w:r>
      <w:r>
        <w:t>/0/</w:t>
      </w:r>
      <w:r>
        <w:rPr>
          <w:rFonts w:hint="eastAsia"/>
        </w:rPr>
        <w:t>2</w:t>
      </w:r>
    </w:p>
    <w:p>
      <w:pPr>
        <w:rPr>
          <w:bCs/>
        </w:rPr>
      </w:pPr>
      <w:r>
        <w:t>Switch(config-If-Ethernet</w:t>
      </w:r>
      <w:r>
        <w:rPr>
          <w:rFonts w:hint="eastAsia"/>
        </w:rPr>
        <w:t>1</w:t>
      </w:r>
      <w:r>
        <w:t>/0/</w:t>
      </w:r>
      <w:r>
        <w:rPr>
          <w:rFonts w:hint="eastAsia"/>
        </w:rPr>
        <w:t>2</w:t>
      </w:r>
      <w:r>
        <w:t>)</w:t>
      </w:r>
      <w:r>
        <w:rPr>
          <w:bCs/>
        </w:rPr>
        <w:t># ulpp group 20 slave</w:t>
      </w:r>
    </w:p>
    <w:p/>
    <w:p/>
    <w:p/>
    <w:p/>
    <w:p>
      <w:pPr>
        <w:pStyle w:val="4"/>
      </w:pPr>
      <w:bookmarkStart w:id="8792" w:name="_Toc10649276"/>
      <w:bookmarkStart w:id="8793" w:name="_Toc1744"/>
      <w:r>
        <w:rPr>
          <w:rFonts w:hint="eastAsia"/>
        </w:rPr>
        <w:t>ULSM</w:t>
      </w:r>
      <w:bookmarkEnd w:id="8792"/>
      <w:bookmarkEnd w:id="8793"/>
      <w:r>
        <w:t xml:space="preserve"> </w:t>
      </w:r>
    </w:p>
    <w:p>
      <w:pPr>
        <w:pStyle w:val="5"/>
      </w:pPr>
      <w:bookmarkStart w:id="8794" w:name="_Toc10649277"/>
      <w:bookmarkStart w:id="8795" w:name="_Toc4310"/>
      <w:r>
        <w:rPr>
          <w:rFonts w:hint="eastAsia"/>
        </w:rPr>
        <w:t>debug ulsm event</w:t>
      </w:r>
      <w:bookmarkEnd w:id="8794"/>
      <w:bookmarkEnd w:id="8795"/>
    </w:p>
    <w:p>
      <w:pPr>
        <w:autoSpaceDE w:val="0"/>
        <w:autoSpaceDN w:val="0"/>
        <w:adjustRightInd w:val="0"/>
        <w:jc w:val="left"/>
        <w:rPr>
          <w:b/>
          <w:bCs/>
          <w:kern w:val="0"/>
        </w:rPr>
      </w:pPr>
      <w:r>
        <w:rPr>
          <w:b/>
          <w:bCs/>
          <w:kern w:val="0"/>
        </w:rPr>
        <w:t>命令：debug ulsm event</w:t>
      </w:r>
    </w:p>
    <w:p>
      <w:pPr>
        <w:autoSpaceDE w:val="0"/>
        <w:autoSpaceDN w:val="0"/>
        <w:adjustRightInd w:val="0"/>
        <w:jc w:val="left"/>
        <w:rPr>
          <w:b/>
          <w:bCs/>
          <w:kern w:val="0"/>
        </w:rPr>
      </w:pPr>
      <w:r>
        <w:rPr>
          <w:b/>
          <w:bCs/>
          <w:kern w:val="0"/>
        </w:rPr>
        <w:t xml:space="preserve">      no debug ulsm event</w:t>
      </w:r>
    </w:p>
    <w:p>
      <w:pPr>
        <w:autoSpaceDE w:val="0"/>
        <w:autoSpaceDN w:val="0"/>
        <w:adjustRightInd w:val="0"/>
        <w:jc w:val="left"/>
        <w:rPr>
          <w:bCs/>
          <w:kern w:val="0"/>
        </w:rPr>
      </w:pPr>
      <w:r>
        <w:rPr>
          <w:b/>
          <w:bCs/>
          <w:kern w:val="0"/>
        </w:rPr>
        <w:t>功能：</w:t>
      </w:r>
      <w:r>
        <w:rPr>
          <w:bCs/>
          <w:kern w:val="0"/>
        </w:rPr>
        <w:t>显示ULSM事件信息，no操作为关闭显示ULSM事件信息。</w:t>
      </w:r>
    </w:p>
    <w:p>
      <w:pPr>
        <w:autoSpaceDE w:val="0"/>
        <w:autoSpaceDN w:val="0"/>
        <w:adjustRightInd w:val="0"/>
        <w:jc w:val="left"/>
        <w:rPr>
          <w:bCs/>
          <w:kern w:val="0"/>
        </w:rPr>
      </w:pPr>
      <w:r>
        <w:rPr>
          <w:b/>
          <w:bCs/>
          <w:kern w:val="0"/>
        </w:rPr>
        <w:t>参数：</w:t>
      </w:r>
      <w:r>
        <w:rPr>
          <w:bCs/>
          <w:kern w:val="0"/>
        </w:rPr>
        <w:t>无。</w:t>
      </w:r>
    </w:p>
    <w:p>
      <w:pPr>
        <w:autoSpaceDE w:val="0"/>
        <w:autoSpaceDN w:val="0"/>
        <w:adjustRightInd w:val="0"/>
        <w:jc w:val="left"/>
        <w:rPr>
          <w:bCs/>
          <w:kern w:val="0"/>
        </w:rPr>
      </w:pPr>
      <w:r>
        <w:rPr>
          <w:b/>
          <w:bCs/>
          <w:kern w:val="0"/>
        </w:rPr>
        <w:t>缺省情况：</w:t>
      </w:r>
      <w:r>
        <w:rPr>
          <w:bCs/>
          <w:kern w:val="0"/>
        </w:rPr>
        <w:t>无。</w:t>
      </w:r>
    </w:p>
    <w:p>
      <w:pPr>
        <w:autoSpaceDE w:val="0"/>
        <w:autoSpaceDN w:val="0"/>
        <w:adjustRightInd w:val="0"/>
        <w:jc w:val="left"/>
        <w:rPr>
          <w:bCs/>
          <w:kern w:val="0"/>
        </w:rPr>
      </w:pPr>
      <w:r>
        <w:rPr>
          <w:b/>
          <w:bCs/>
          <w:kern w:val="0"/>
        </w:rPr>
        <w:t>命令模式：</w:t>
      </w:r>
      <w:r>
        <w:rPr>
          <w:bCs/>
          <w:kern w:val="0"/>
        </w:rPr>
        <w:t>特权配置模式。</w:t>
      </w:r>
    </w:p>
    <w:p>
      <w:pPr>
        <w:autoSpaceDE w:val="0"/>
        <w:autoSpaceDN w:val="0"/>
        <w:adjustRightInd w:val="0"/>
        <w:jc w:val="left"/>
        <w:rPr>
          <w:bCs/>
          <w:kern w:val="0"/>
        </w:rPr>
      </w:pPr>
      <w:r>
        <w:rPr>
          <w:b/>
          <w:bCs/>
          <w:kern w:val="0"/>
        </w:rPr>
        <w:t>使用指南：</w:t>
      </w:r>
      <w:r>
        <w:rPr>
          <w:bCs/>
          <w:kern w:val="0"/>
        </w:rPr>
        <w:t>无。</w:t>
      </w:r>
    </w:p>
    <w:p>
      <w:pPr>
        <w:rPr>
          <w:bCs/>
          <w:kern w:val="0"/>
        </w:rPr>
      </w:pPr>
      <w:r>
        <w:rPr>
          <w:b/>
          <w:bCs/>
          <w:kern w:val="0"/>
        </w:rPr>
        <w:t>举例：</w:t>
      </w:r>
      <w:r>
        <w:rPr>
          <w:bCs/>
          <w:kern w:val="0"/>
        </w:rPr>
        <w:t>显示</w:t>
      </w:r>
      <w:r>
        <w:rPr>
          <w:rFonts w:hint="eastAsia"/>
          <w:bCs/>
          <w:kern w:val="0"/>
        </w:rPr>
        <w:t>ULSM</w:t>
      </w:r>
      <w:r>
        <w:rPr>
          <w:bCs/>
          <w:kern w:val="0"/>
        </w:rPr>
        <w:t>的事件信息。</w:t>
      </w:r>
    </w:p>
    <w:p>
      <w:pPr>
        <w:rPr>
          <w:kern w:val="0"/>
        </w:rPr>
      </w:pPr>
      <w:r>
        <w:rPr>
          <w:kern w:val="0"/>
        </w:rPr>
        <w:t>Switch# debug ulsm event</w:t>
      </w:r>
    </w:p>
    <w:p>
      <w:pPr>
        <w:rPr>
          <w:kern w:val="0"/>
        </w:rPr>
      </w:pPr>
      <w:r>
        <w:rPr>
          <w:kern w:val="0"/>
        </w:rPr>
        <w:t>Downlink synchoronized with ULSM group, change state to Down.</w:t>
      </w:r>
    </w:p>
    <w:p>
      <w:pPr>
        <w:pStyle w:val="5"/>
      </w:pPr>
      <w:bookmarkStart w:id="8796" w:name="_Toc10649278"/>
      <w:bookmarkStart w:id="8797" w:name="_Toc17235"/>
      <w:r>
        <w:rPr>
          <w:rFonts w:hint="eastAsia"/>
        </w:rPr>
        <w:t>show ulsm group</w:t>
      </w:r>
      <w:bookmarkEnd w:id="8796"/>
      <w:bookmarkEnd w:id="8797"/>
    </w:p>
    <w:p>
      <w:pPr>
        <w:autoSpaceDE w:val="0"/>
        <w:autoSpaceDN w:val="0"/>
        <w:adjustRightInd w:val="0"/>
        <w:jc w:val="left"/>
        <w:rPr>
          <w:bCs/>
          <w:kern w:val="0"/>
        </w:rPr>
      </w:pPr>
      <w:r>
        <w:rPr>
          <w:b/>
          <w:bCs/>
          <w:kern w:val="0"/>
        </w:rPr>
        <w:t>命令：show ulsm group [group-id]</w:t>
      </w:r>
    </w:p>
    <w:p>
      <w:pPr>
        <w:autoSpaceDE w:val="0"/>
        <w:autoSpaceDN w:val="0"/>
        <w:adjustRightInd w:val="0"/>
        <w:jc w:val="left"/>
        <w:rPr>
          <w:bCs/>
          <w:kern w:val="0"/>
        </w:rPr>
      </w:pPr>
      <w:r>
        <w:rPr>
          <w:b/>
          <w:bCs/>
          <w:kern w:val="0"/>
        </w:rPr>
        <w:t>功能：</w:t>
      </w:r>
      <w:r>
        <w:rPr>
          <w:bCs/>
          <w:kern w:val="0"/>
        </w:rPr>
        <w:t>显示ULSM组的配置信息。</w:t>
      </w:r>
    </w:p>
    <w:p>
      <w:pPr>
        <w:autoSpaceDE w:val="0"/>
        <w:autoSpaceDN w:val="0"/>
        <w:adjustRightInd w:val="0"/>
        <w:jc w:val="left"/>
        <w:rPr>
          <w:bCs/>
          <w:kern w:val="0"/>
        </w:rPr>
      </w:pPr>
      <w:r>
        <w:rPr>
          <w:b/>
          <w:bCs/>
          <w:kern w:val="0"/>
        </w:rPr>
        <w:t>参数：[group-id]</w:t>
      </w:r>
      <w:r>
        <w:rPr>
          <w:bCs/>
          <w:kern w:val="0"/>
        </w:rPr>
        <w:t>为ULSM组ID。</w:t>
      </w:r>
    </w:p>
    <w:p>
      <w:pPr>
        <w:autoSpaceDE w:val="0"/>
        <w:autoSpaceDN w:val="0"/>
        <w:adjustRightInd w:val="0"/>
        <w:jc w:val="left"/>
        <w:rPr>
          <w:bCs/>
          <w:kern w:val="0"/>
        </w:rPr>
      </w:pPr>
      <w:r>
        <w:rPr>
          <w:b/>
          <w:bCs/>
          <w:kern w:val="0"/>
        </w:rPr>
        <w:t>缺省情况：</w:t>
      </w:r>
      <w:r>
        <w:rPr>
          <w:bCs/>
          <w:kern w:val="0"/>
        </w:rPr>
        <w:t>缺省显示所有已配置的ULSM组信息。</w:t>
      </w:r>
    </w:p>
    <w:p>
      <w:pPr>
        <w:autoSpaceDE w:val="0"/>
        <w:autoSpaceDN w:val="0"/>
        <w:adjustRightInd w:val="0"/>
        <w:jc w:val="left"/>
        <w:rPr>
          <w:bCs/>
          <w:kern w:val="0"/>
        </w:rPr>
      </w:pPr>
      <w:r>
        <w:rPr>
          <w:b/>
          <w:bCs/>
          <w:kern w:val="0"/>
        </w:rPr>
        <w:t>命令模式：</w:t>
      </w:r>
      <w:r>
        <w:rPr>
          <w:bCs/>
          <w:kern w:val="0"/>
        </w:rPr>
        <w:t>特权配置模式。</w:t>
      </w:r>
    </w:p>
    <w:p>
      <w:pPr>
        <w:autoSpaceDE w:val="0"/>
        <w:autoSpaceDN w:val="0"/>
        <w:adjustRightInd w:val="0"/>
        <w:jc w:val="left"/>
        <w:rPr>
          <w:bCs/>
          <w:kern w:val="0"/>
        </w:rPr>
      </w:pPr>
      <w:r>
        <w:rPr>
          <w:b/>
          <w:bCs/>
          <w:kern w:val="0"/>
        </w:rPr>
        <w:t>使用指南：</w:t>
      </w:r>
      <w:r>
        <w:rPr>
          <w:bCs/>
          <w:kern w:val="0"/>
        </w:rPr>
        <w:t>无。</w:t>
      </w:r>
    </w:p>
    <w:p>
      <w:pPr>
        <w:rPr>
          <w:bCs/>
          <w:kern w:val="0"/>
        </w:rPr>
      </w:pPr>
      <w:r>
        <w:rPr>
          <w:b/>
          <w:bCs/>
          <w:kern w:val="0"/>
        </w:rPr>
        <w:t>举例：</w:t>
      </w:r>
      <w:r>
        <w:rPr>
          <w:bCs/>
          <w:kern w:val="0"/>
        </w:rPr>
        <w:t>显示</w:t>
      </w:r>
      <w:r>
        <w:rPr>
          <w:rFonts w:hint="eastAsia"/>
          <w:bCs/>
          <w:kern w:val="0"/>
        </w:rPr>
        <w:t>ULSM</w:t>
      </w:r>
      <w:r>
        <w:rPr>
          <w:bCs/>
          <w:kern w:val="0"/>
        </w:rPr>
        <w:t>组1的配置信息。</w:t>
      </w:r>
    </w:p>
    <w:p>
      <w:pPr>
        <w:rPr>
          <w:kern w:val="0"/>
        </w:rPr>
      </w:pPr>
      <w:r>
        <w:rPr>
          <w:kern w:val="0"/>
        </w:rPr>
        <w:t>Switch# show ulsm group 1</w:t>
      </w:r>
    </w:p>
    <w:p>
      <w:pPr>
        <w:rPr>
          <w:kern w:val="0"/>
        </w:rPr>
      </w:pPr>
      <w:r>
        <w:rPr>
          <w:kern w:val="0"/>
        </w:rPr>
        <w:t>ULSM group 1 information:</w:t>
      </w:r>
    </w:p>
    <w:p>
      <w:pPr>
        <w:rPr>
          <w:kern w:val="0"/>
        </w:rPr>
      </w:pPr>
      <w:r>
        <w:rPr>
          <w:kern w:val="0"/>
        </w:rPr>
        <w:t>ULSM group state：</w:t>
      </w:r>
      <w:r>
        <w:rPr>
          <w:rFonts w:hint="eastAsia"/>
          <w:kern w:val="0"/>
        </w:rPr>
        <w:t>Down</w:t>
      </w:r>
    </w:p>
    <w:p>
      <w:pPr>
        <w:rPr>
          <w:kern w:val="0"/>
        </w:rPr>
      </w:pPr>
      <w:r>
        <w:rPr>
          <w:kern w:val="0"/>
        </w:rPr>
        <w:t>Member         Role          State         Down by ULSM</w:t>
      </w:r>
    </w:p>
    <w:p>
      <w:pPr>
        <w:rPr>
          <w:kern w:val="0"/>
        </w:rPr>
      </w:pPr>
      <w:r>
        <w:rPr>
          <w:kern w:val="0"/>
        </w:rPr>
        <w:t xml:space="preserve">---------------------------------------------------------------------------------------------    </w:t>
      </w:r>
    </w:p>
    <w:p>
      <w:pPr>
        <w:rPr>
          <w:kern w:val="0"/>
        </w:rPr>
      </w:pPr>
      <w:r>
        <w:rPr>
          <w:kern w:val="0"/>
        </w:rPr>
        <w:t>ethernet</w:t>
      </w:r>
      <w:r>
        <w:rPr>
          <w:rFonts w:hint="eastAsia"/>
        </w:rPr>
        <w:t>1</w:t>
      </w:r>
      <w:r>
        <w:t>/0/1</w:t>
      </w:r>
      <w:r>
        <w:rPr>
          <w:kern w:val="0"/>
        </w:rPr>
        <w:t xml:space="preserve">      UpLINK       </w:t>
      </w:r>
      <w:r>
        <w:rPr>
          <w:rFonts w:hint="eastAsia"/>
          <w:kern w:val="0"/>
        </w:rPr>
        <w:t>Down</w:t>
      </w:r>
    </w:p>
    <w:p>
      <w:pPr>
        <w:rPr>
          <w:kern w:val="0"/>
        </w:rPr>
      </w:pPr>
      <w:r>
        <w:rPr>
          <w:kern w:val="0"/>
        </w:rPr>
        <w:t>ethernet</w:t>
      </w:r>
      <w:r>
        <w:rPr>
          <w:rFonts w:hint="eastAsia"/>
        </w:rPr>
        <w:t>1</w:t>
      </w:r>
      <w:r>
        <w:t>/0/</w:t>
      </w:r>
      <w:r>
        <w:rPr>
          <w:rFonts w:hint="eastAsia"/>
        </w:rPr>
        <w:t>2</w:t>
      </w:r>
      <w:r>
        <w:rPr>
          <w:kern w:val="0"/>
        </w:rPr>
        <w:t xml:space="preserve">      DownLINK     Down            Yes</w:t>
      </w:r>
    </w:p>
    <w:p>
      <w:pPr>
        <w:pStyle w:val="5"/>
      </w:pPr>
      <w:bookmarkStart w:id="8798" w:name="_Toc10649279"/>
      <w:bookmarkStart w:id="8799" w:name="_Toc2526"/>
      <w:r>
        <w:rPr>
          <w:rFonts w:hint="eastAsia"/>
        </w:rPr>
        <w:t>ulsm group</w:t>
      </w:r>
      <w:bookmarkEnd w:id="8798"/>
      <w:bookmarkEnd w:id="8799"/>
    </w:p>
    <w:p>
      <w:pPr>
        <w:autoSpaceDE w:val="0"/>
        <w:autoSpaceDN w:val="0"/>
        <w:adjustRightInd w:val="0"/>
        <w:jc w:val="left"/>
        <w:rPr>
          <w:b/>
        </w:rPr>
      </w:pPr>
      <w:r>
        <w:rPr>
          <w:b/>
        </w:rPr>
        <w:t xml:space="preserve">命令：ulsm group </w:t>
      </w:r>
      <w:r>
        <w:rPr>
          <w:b/>
          <w:i/>
        </w:rPr>
        <w:t>&lt;group-id&gt;</w:t>
      </w:r>
    </w:p>
    <w:p>
      <w:pPr>
        <w:autoSpaceDE w:val="0"/>
        <w:autoSpaceDN w:val="0"/>
        <w:adjustRightInd w:val="0"/>
        <w:ind w:firstLine="616" w:firstLineChars="292"/>
        <w:jc w:val="left"/>
        <w:rPr>
          <w:b/>
        </w:rPr>
      </w:pPr>
      <w:r>
        <w:rPr>
          <w:b/>
        </w:rPr>
        <w:t xml:space="preserve">no ulsm group </w:t>
      </w:r>
      <w:r>
        <w:rPr>
          <w:b/>
          <w:i/>
        </w:rPr>
        <w:t>&lt;group-id&gt;</w:t>
      </w:r>
    </w:p>
    <w:p>
      <w:pPr>
        <w:autoSpaceDE w:val="0"/>
        <w:autoSpaceDN w:val="0"/>
        <w:adjustRightInd w:val="0"/>
        <w:jc w:val="left"/>
      </w:pPr>
      <w:r>
        <w:rPr>
          <w:b/>
        </w:rPr>
        <w:t>功能：</w:t>
      </w:r>
      <w:r>
        <w:t>创建ULSM组。No命令删除</w:t>
      </w:r>
      <w:r>
        <w:rPr>
          <w:rFonts w:hint="eastAsia"/>
        </w:rPr>
        <w:t>ULSM</w:t>
      </w:r>
      <w:r>
        <w:t>组</w:t>
      </w:r>
      <w:r>
        <w:rPr>
          <w:rFonts w:hint="eastAsia"/>
        </w:rPr>
        <w:t>。</w:t>
      </w:r>
    </w:p>
    <w:p>
      <w:pPr>
        <w:autoSpaceDE w:val="0"/>
        <w:autoSpaceDN w:val="0"/>
        <w:adjustRightInd w:val="0"/>
        <w:jc w:val="left"/>
      </w:pPr>
      <w:r>
        <w:rPr>
          <w:b/>
        </w:rPr>
        <w:t>参数：</w:t>
      </w:r>
      <w:r>
        <w:rPr>
          <w:b/>
          <w:i/>
        </w:rPr>
        <w:t>&lt;group-id&gt;</w:t>
      </w:r>
      <w:r>
        <w:t>为ULSM组号，取值范围为1－32。</w:t>
      </w:r>
    </w:p>
    <w:p>
      <w:pPr>
        <w:autoSpaceDE w:val="0"/>
        <w:autoSpaceDN w:val="0"/>
        <w:adjustRightInd w:val="0"/>
        <w:jc w:val="left"/>
      </w:pPr>
      <w:r>
        <w:rPr>
          <w:b/>
        </w:rPr>
        <w:t>缺省情况：</w:t>
      </w:r>
      <w:r>
        <w:t>默认没有配置</w:t>
      </w:r>
      <w:r>
        <w:rPr>
          <w:rFonts w:hint="eastAsia"/>
        </w:rPr>
        <w:t>ULSM</w:t>
      </w:r>
      <w:r>
        <w:t>组。</w:t>
      </w:r>
    </w:p>
    <w:p>
      <w:pPr>
        <w:autoSpaceDE w:val="0"/>
        <w:autoSpaceDN w:val="0"/>
        <w:adjustRightInd w:val="0"/>
        <w:jc w:val="left"/>
      </w:pPr>
      <w:r>
        <w:rPr>
          <w:b/>
        </w:rPr>
        <w:t>命令模式：</w:t>
      </w:r>
      <w:r>
        <w:t>全局配置模式。</w:t>
      </w:r>
    </w:p>
    <w:p>
      <w:pPr>
        <w:autoSpaceDE w:val="0"/>
        <w:autoSpaceDN w:val="0"/>
        <w:adjustRightInd w:val="0"/>
        <w:jc w:val="left"/>
      </w:pPr>
      <w:r>
        <w:rPr>
          <w:b/>
        </w:rPr>
        <w:t>使用指南：</w:t>
      </w:r>
      <w:r>
        <w:t>无。</w:t>
      </w:r>
    </w:p>
    <w:p>
      <w:r>
        <w:rPr>
          <w:b/>
          <w:bCs/>
        </w:rPr>
        <w:t>举例：</w:t>
      </w:r>
      <w:r>
        <w:rPr>
          <w:bCs/>
        </w:rPr>
        <w:t>创建</w:t>
      </w:r>
      <w:r>
        <w:rPr>
          <w:rFonts w:hint="eastAsia"/>
          <w:bCs/>
        </w:rPr>
        <w:t>ULSM</w:t>
      </w:r>
      <w:r>
        <w:rPr>
          <w:bCs/>
        </w:rPr>
        <w:t>组10。</w:t>
      </w:r>
    </w:p>
    <w:p>
      <w:r>
        <w:t>Switch(config)# ulsm group 10</w:t>
      </w:r>
    </w:p>
    <w:p>
      <w:pPr>
        <w:pStyle w:val="5"/>
      </w:pPr>
      <w:bookmarkStart w:id="8800" w:name="_Toc10649280"/>
      <w:bookmarkStart w:id="8801" w:name="_Toc27950"/>
      <w:r>
        <w:rPr>
          <w:rFonts w:hint="eastAsia"/>
        </w:rPr>
        <w:t>ulsm group {uplink | downlink}</w:t>
      </w:r>
      <w:bookmarkEnd w:id="8800"/>
      <w:bookmarkEnd w:id="8801"/>
    </w:p>
    <w:p>
      <w:pPr>
        <w:autoSpaceDE w:val="0"/>
        <w:autoSpaceDN w:val="0"/>
        <w:adjustRightInd w:val="0"/>
        <w:jc w:val="left"/>
        <w:rPr>
          <w:b/>
        </w:rPr>
      </w:pPr>
      <w:r>
        <w:rPr>
          <w:b/>
        </w:rPr>
        <w:t>命令：ulsm group</w:t>
      </w:r>
      <w:r>
        <w:rPr>
          <w:b/>
          <w:i/>
        </w:rPr>
        <w:t xml:space="preserve"> &lt;group-id&gt; </w:t>
      </w:r>
      <w:r>
        <w:rPr>
          <w:b/>
        </w:rPr>
        <w:t>{uplink | downlink}</w:t>
      </w:r>
    </w:p>
    <w:p>
      <w:pPr>
        <w:autoSpaceDE w:val="0"/>
        <w:autoSpaceDN w:val="0"/>
        <w:adjustRightInd w:val="0"/>
        <w:ind w:firstLine="616" w:firstLineChars="292"/>
        <w:jc w:val="left"/>
        <w:rPr>
          <w:b/>
        </w:rPr>
      </w:pPr>
      <w:r>
        <w:rPr>
          <w:b/>
        </w:rPr>
        <w:t xml:space="preserve">no ulsm group </w:t>
      </w:r>
      <w:r>
        <w:rPr>
          <w:b/>
          <w:i/>
        </w:rPr>
        <w:t>&lt;group-id&gt;</w:t>
      </w:r>
    </w:p>
    <w:p>
      <w:pPr>
        <w:autoSpaceDE w:val="0"/>
        <w:autoSpaceDN w:val="0"/>
        <w:adjustRightInd w:val="0"/>
        <w:jc w:val="left"/>
      </w:pPr>
      <w:r>
        <w:rPr>
          <w:b/>
        </w:rPr>
        <w:t>功能：</w:t>
      </w:r>
      <w:r>
        <w:t>配置ULSM组的上行/下行端口。No命令删除上行/下行端口。</w:t>
      </w:r>
    </w:p>
    <w:p>
      <w:pPr>
        <w:autoSpaceDE w:val="0"/>
        <w:autoSpaceDN w:val="0"/>
        <w:adjustRightInd w:val="0"/>
        <w:jc w:val="left"/>
      </w:pPr>
      <w:r>
        <w:rPr>
          <w:b/>
          <w:kern w:val="0"/>
        </w:rPr>
        <w:t>参数：</w:t>
      </w:r>
      <w:r>
        <w:rPr>
          <w:b/>
          <w:i/>
        </w:rPr>
        <w:t>&lt;group-id&gt;</w:t>
      </w:r>
      <w:r>
        <w:rPr>
          <w:b/>
        </w:rPr>
        <w:t>：</w:t>
      </w:r>
      <w:r>
        <w:t>ULSM组号，取值范围为1－32。</w:t>
      </w:r>
    </w:p>
    <w:p>
      <w:pPr>
        <w:ind w:firstLine="620" w:firstLineChars="294"/>
        <w:rPr>
          <w:b/>
        </w:rPr>
      </w:pPr>
      <w:r>
        <w:rPr>
          <w:b/>
        </w:rPr>
        <w:t>uplink：</w:t>
      </w:r>
      <w:r>
        <w:t>配置为上行端口。</w:t>
      </w:r>
    </w:p>
    <w:p>
      <w:pPr>
        <w:ind w:left="420"/>
        <w:rPr>
          <w:b/>
        </w:rPr>
      </w:pPr>
      <w:r>
        <w:rPr>
          <w:b/>
        </w:rPr>
        <w:t xml:space="preserve">  downlink：</w:t>
      </w:r>
      <w:r>
        <w:t>配置为下行端口。</w:t>
      </w:r>
    </w:p>
    <w:p>
      <w:pPr>
        <w:autoSpaceDE w:val="0"/>
        <w:autoSpaceDN w:val="0"/>
        <w:adjustRightInd w:val="0"/>
        <w:jc w:val="left"/>
      </w:pPr>
      <w:r>
        <w:rPr>
          <w:b/>
        </w:rPr>
        <w:t>缺省情况：</w:t>
      </w:r>
      <w:r>
        <w:t>端口不属于任何ULSM组。</w:t>
      </w:r>
    </w:p>
    <w:p>
      <w:pPr>
        <w:autoSpaceDE w:val="0"/>
        <w:autoSpaceDN w:val="0"/>
        <w:adjustRightInd w:val="0"/>
        <w:jc w:val="left"/>
      </w:pPr>
      <w:r>
        <w:rPr>
          <w:b/>
        </w:rPr>
        <w:t>命令模式：</w:t>
      </w:r>
      <w:r>
        <w:t>端口配置模式。</w:t>
      </w:r>
    </w:p>
    <w:p>
      <w:pPr>
        <w:autoSpaceDE w:val="0"/>
        <w:autoSpaceDN w:val="0"/>
        <w:adjustRightInd w:val="0"/>
        <w:jc w:val="left"/>
      </w:pPr>
      <w:r>
        <w:rPr>
          <w:b/>
        </w:rPr>
        <w:t>使用指南：</w:t>
      </w:r>
      <w:r>
        <w:t>配置ULSM组的上行/下行端口。每个ULSM组可以配置最多8个上行端口和16个下行端口。</w:t>
      </w:r>
    </w:p>
    <w:p>
      <w:r>
        <w:rPr>
          <w:b/>
          <w:bCs/>
        </w:rPr>
        <w:t>举例：</w:t>
      </w:r>
      <w:r>
        <w:rPr>
          <w:bCs/>
        </w:rPr>
        <w:t>配置端口</w:t>
      </w:r>
      <w:r>
        <w:rPr>
          <w:rFonts w:hint="eastAsia"/>
        </w:rPr>
        <w:t>1</w:t>
      </w:r>
      <w:r>
        <w:t>/0/</w:t>
      </w:r>
      <w:r>
        <w:rPr>
          <w:rFonts w:hint="eastAsia"/>
        </w:rPr>
        <w:t>3</w:t>
      </w:r>
      <w:r>
        <w:rPr>
          <w:bCs/>
        </w:rPr>
        <w:t>为</w:t>
      </w:r>
      <w:r>
        <w:rPr>
          <w:rFonts w:hint="eastAsia"/>
          <w:bCs/>
        </w:rPr>
        <w:t>ULSM</w:t>
      </w:r>
      <w:r>
        <w:rPr>
          <w:bCs/>
        </w:rPr>
        <w:t>组10的上行端口。</w:t>
      </w:r>
    </w:p>
    <w:p>
      <w:r>
        <w:t xml:space="preserve">Switch(config)# interface ethernet </w:t>
      </w:r>
      <w:r>
        <w:rPr>
          <w:rFonts w:hint="eastAsia"/>
        </w:rPr>
        <w:t>1</w:t>
      </w:r>
      <w:r>
        <w:t>/0/</w:t>
      </w:r>
      <w:r>
        <w:rPr>
          <w:rFonts w:hint="eastAsia"/>
        </w:rPr>
        <w:t>3</w:t>
      </w:r>
    </w:p>
    <w:p>
      <w:pPr>
        <w:rPr>
          <w:bCs/>
        </w:rPr>
      </w:pPr>
      <w:r>
        <w:t>Switch(config-If-Ethernet</w:t>
      </w:r>
      <w:r>
        <w:rPr>
          <w:rFonts w:hint="eastAsia"/>
        </w:rPr>
        <w:t>1</w:t>
      </w:r>
      <w:r>
        <w:t>/0/</w:t>
      </w:r>
      <w:r>
        <w:rPr>
          <w:rFonts w:hint="eastAsia"/>
        </w:rPr>
        <w:t>3</w:t>
      </w:r>
      <w:r>
        <w:t>)</w:t>
      </w:r>
      <w:r>
        <w:rPr>
          <w:bCs/>
        </w:rPr>
        <w:t># ulsm group 10 uplink</w:t>
      </w:r>
    </w:p>
    <w:p>
      <w:pPr>
        <w:rPr>
          <w:bCs/>
        </w:rPr>
      </w:pPr>
    </w:p>
    <w:p>
      <w:pPr>
        <w:pStyle w:val="4"/>
      </w:pPr>
      <w:bookmarkStart w:id="8802" w:name="_Toc19723123"/>
      <w:bookmarkStart w:id="8803" w:name="_Toc458413751"/>
      <w:bookmarkStart w:id="8804" w:name="_Toc458092795"/>
      <w:bookmarkStart w:id="8805" w:name="_Toc286838966"/>
      <w:bookmarkStart w:id="8806" w:name="_Toc283294020"/>
      <w:bookmarkStart w:id="8807" w:name="_Toc27544"/>
      <w:r>
        <w:t>ERPS</w:t>
      </w:r>
      <w:bookmarkEnd w:id="8802"/>
      <w:bookmarkEnd w:id="8803"/>
      <w:bookmarkEnd w:id="8804"/>
      <w:bookmarkEnd w:id="8805"/>
      <w:bookmarkEnd w:id="8806"/>
      <w:bookmarkEnd w:id="8807"/>
    </w:p>
    <w:p>
      <w:pPr>
        <w:pStyle w:val="5"/>
        <w:rPr>
          <w:rFonts w:cs="Times New Roman"/>
        </w:rPr>
      </w:pPr>
      <w:bookmarkStart w:id="8808" w:name="_Toc458092796"/>
      <w:bookmarkStart w:id="8809" w:name="_Toc458413752"/>
      <w:bookmarkStart w:id="8810" w:name="_Toc19723124"/>
      <w:bookmarkStart w:id="8811" w:name="_Toc20407"/>
      <w:r>
        <w:rPr>
          <w:rFonts w:cs="Times New Roman"/>
        </w:rPr>
        <w:t>ethernet tcn-propagation erps to {erps | stp}</w:t>
      </w:r>
      <w:bookmarkEnd w:id="8808"/>
      <w:bookmarkEnd w:id="8809"/>
      <w:bookmarkEnd w:id="8810"/>
      <w:bookmarkEnd w:id="8811"/>
    </w:p>
    <w:p>
      <w:pPr>
        <w:rPr>
          <w:rFonts w:ascii="Arial" w:hAnsi="Arial" w:cs="Arial"/>
          <w:b/>
        </w:rPr>
      </w:pPr>
      <w:r>
        <w:rPr>
          <w:rFonts w:ascii="Arial" w:hAnsi="Arial" w:cs="Arial"/>
          <w:b/>
        </w:rPr>
        <w:t>命令：</w:t>
      </w:r>
      <w:r>
        <w:rPr>
          <w:rFonts w:ascii="Arial" w:hAnsi="Arial" w:cs="Arial"/>
          <w:b/>
          <w:sz w:val="24"/>
        </w:rPr>
        <w:t xml:space="preserve">ethernet tcn-propagation </w:t>
      </w:r>
      <w:r>
        <w:rPr>
          <w:rFonts w:ascii="Arial" w:hAnsi="Arial" w:cs="Arial"/>
          <w:b/>
        </w:rPr>
        <w:t>erps</w:t>
      </w:r>
      <w:r>
        <w:rPr>
          <w:rFonts w:ascii="Arial" w:hAnsi="Arial" w:cs="Arial"/>
          <w:b/>
          <w:sz w:val="24"/>
        </w:rPr>
        <w:t xml:space="preserve"> to </w:t>
      </w:r>
      <w:r>
        <w:rPr>
          <w:rFonts w:ascii="Arial" w:hAnsi="Arial" w:cs="Arial"/>
          <w:b/>
        </w:rPr>
        <w:t>{erps | stp}</w:t>
      </w:r>
    </w:p>
    <w:p>
      <w:pPr>
        <w:ind w:firstLine="632" w:firstLineChars="300"/>
        <w:rPr>
          <w:rFonts w:ascii="Arial" w:hAnsi="Arial" w:cs="Arial"/>
          <w:b/>
        </w:rPr>
      </w:pPr>
      <w:r>
        <w:rPr>
          <w:rFonts w:ascii="Arial" w:hAnsi="Arial" w:cs="Arial"/>
          <w:b/>
        </w:rPr>
        <w:t xml:space="preserve">no </w:t>
      </w:r>
      <w:r>
        <w:rPr>
          <w:rFonts w:ascii="Arial" w:hAnsi="Arial" w:cs="Arial"/>
          <w:b/>
          <w:sz w:val="24"/>
        </w:rPr>
        <w:t xml:space="preserve">ethernet tcn-propagation </w:t>
      </w:r>
      <w:r>
        <w:rPr>
          <w:rFonts w:ascii="Arial" w:hAnsi="Arial" w:cs="Arial"/>
          <w:b/>
        </w:rPr>
        <w:t>erps</w:t>
      </w:r>
      <w:r>
        <w:rPr>
          <w:rFonts w:ascii="Arial" w:hAnsi="Arial" w:cs="Arial"/>
          <w:b/>
          <w:sz w:val="24"/>
        </w:rPr>
        <w:t xml:space="preserve"> to </w:t>
      </w:r>
    </w:p>
    <w:p>
      <w:pPr>
        <w:rPr>
          <w:rFonts w:ascii="Arial" w:hAnsi="Arial" w:cs="Arial"/>
        </w:rPr>
      </w:pPr>
      <w:r>
        <w:rPr>
          <w:rFonts w:ascii="Arial" w:hAnsi="Arial" w:cs="Arial"/>
          <w:b/>
        </w:rPr>
        <w:t>功能：</w:t>
      </w:r>
      <w:r>
        <w:rPr>
          <w:rFonts w:ascii="Arial" w:hAnsi="Arial" w:cs="Arial"/>
        </w:rPr>
        <w:t>配置拓扑变化传播通知方式。目前支持ERPS环间的R-APS event通知，主要用于子环拓扑变化后向交叉环发送R-APS event报文通知邻居环。默认拓扑变化只在本环内产生影响，不传播到环以外范围，即不影响与之连接的邻居拓扑。</w:t>
      </w:r>
      <w:r>
        <w:rPr>
          <w:rFonts w:ascii="Arial" w:hAnsi="Arial" w:cs="Arial"/>
          <w:kern w:val="0"/>
        </w:rPr>
        <w:t>本命令的no操作为删除拓扑变化传播通知方式。</w:t>
      </w:r>
    </w:p>
    <w:p>
      <w:pPr>
        <w:rPr>
          <w:rFonts w:ascii="Arial" w:hAnsi="Arial" w:cs="Arial"/>
        </w:rPr>
      </w:pPr>
      <w:r>
        <w:rPr>
          <w:rFonts w:ascii="Arial" w:hAnsi="Arial" w:cs="Arial"/>
          <w:b/>
        </w:rPr>
        <w:t>参数：</w:t>
      </w:r>
      <w:r>
        <w:rPr>
          <w:rFonts w:ascii="Arial" w:hAnsi="Arial" w:cs="Arial"/>
        </w:rPr>
        <w:t>erps：拓扑变化发送R-APS event报文通知本设备上的连接环；stp：拓扑变化发送stp报文通知本设备上连接的stp拓扑。</w:t>
      </w:r>
    </w:p>
    <w:p>
      <w:pPr>
        <w:rPr>
          <w:rFonts w:ascii="Arial" w:hAnsi="Arial" w:cs="Arial"/>
        </w:rPr>
      </w:pPr>
      <w:r>
        <w:rPr>
          <w:rFonts w:ascii="Arial" w:hAnsi="Arial" w:cs="Arial"/>
          <w:b/>
        </w:rPr>
        <w:t>缺省状态：</w:t>
      </w:r>
      <w:r>
        <w:rPr>
          <w:rFonts w:ascii="Arial" w:hAnsi="Arial" w:cs="Arial"/>
        </w:rPr>
        <w:t>ERPS环拓扑变化只在本环内产生影响，不发送通知报文。</w:t>
      </w:r>
    </w:p>
    <w:p>
      <w:pPr>
        <w:rPr>
          <w:rFonts w:ascii="Arial" w:hAnsi="Arial" w:cs="Arial"/>
        </w:rPr>
      </w:pPr>
      <w:r>
        <w:rPr>
          <w:rFonts w:ascii="Arial" w:hAnsi="Arial" w:cs="Arial"/>
          <w:b/>
        </w:rPr>
        <w:t>命令模式：</w:t>
      </w:r>
      <w:r>
        <w:rPr>
          <w:rFonts w:ascii="Arial" w:hAnsi="Arial" w:cs="Arial"/>
        </w:rPr>
        <w:t>全局模式。</w:t>
      </w:r>
    </w:p>
    <w:p>
      <w:pPr>
        <w:rPr>
          <w:rFonts w:ascii="Arial" w:hAnsi="Arial" w:cs="Arial"/>
        </w:rPr>
      </w:pPr>
      <w:r>
        <w:rPr>
          <w:rFonts w:ascii="Arial" w:hAnsi="Arial" w:cs="Arial"/>
          <w:b/>
        </w:rPr>
        <w:t>使用指南：</w:t>
      </w:r>
      <w:r>
        <w:rPr>
          <w:rFonts w:ascii="Arial" w:hAnsi="Arial" w:cs="Arial"/>
        </w:rPr>
        <w:t>配置本设备支持的拓扑变化传播通知方式为指定方式；本设备上ERPS环实例检测到ERPS环拓扑变化，根据配置发送通知报文：如果配置了erps方式，则向本设备上的其它ERPS环发送R-APS event报文；如果配置了stp方式，则向外发送stp报文。</w:t>
      </w:r>
    </w:p>
    <w:p>
      <w:pPr>
        <w:rPr>
          <w:rFonts w:ascii="Arial" w:hAnsi="Arial" w:cs="Arial"/>
          <w:b/>
        </w:rPr>
      </w:pPr>
      <w:r>
        <w:rPr>
          <w:rFonts w:ascii="Arial" w:hAnsi="Arial" w:cs="Arial"/>
          <w:b/>
        </w:rPr>
        <w:t>举例：</w:t>
      </w:r>
    </w:p>
    <w:p>
      <w:pPr>
        <w:rPr>
          <w:rFonts w:ascii="Arial" w:hAnsi="Arial" w:cs="Arial"/>
        </w:rPr>
      </w:pPr>
      <w:r>
        <w:rPr>
          <w:rFonts w:ascii="Arial" w:hAnsi="Arial" w:cs="Arial"/>
        </w:rPr>
        <w:t>配置拓扑发生变化后向相交环发送R-APS event通知。</w:t>
      </w:r>
    </w:p>
    <w:p>
      <w:pPr>
        <w:rPr>
          <w:rFonts w:ascii="Arial" w:hAnsi="Arial" w:cs="Arial"/>
        </w:rPr>
      </w:pPr>
      <w:r>
        <w:rPr>
          <w:rFonts w:ascii="Arial" w:hAnsi="Arial" w:cs="Arial"/>
        </w:rPr>
        <w:t>Switch(config)#ethernet tcn-propagation erps to erps</w:t>
      </w:r>
    </w:p>
    <w:p>
      <w:pPr>
        <w:rPr>
          <w:rFonts w:ascii="Arial" w:hAnsi="Arial" w:cs="Arial"/>
        </w:rPr>
      </w:pPr>
      <w:r>
        <w:rPr>
          <w:rFonts w:ascii="Arial" w:hAnsi="Arial" w:cs="Arial"/>
        </w:rPr>
        <w:t>配置拓扑发生变化后向相交环发送STP通知。</w:t>
      </w:r>
    </w:p>
    <w:p>
      <w:pPr>
        <w:rPr>
          <w:rFonts w:ascii="Arial" w:hAnsi="Arial" w:cs="Arial"/>
        </w:rPr>
      </w:pPr>
      <w:r>
        <w:rPr>
          <w:rFonts w:ascii="Arial" w:hAnsi="Arial" w:cs="Arial"/>
        </w:rPr>
        <w:t>Switch(config)#ethernet tcn-propagation erps to stp</w:t>
      </w:r>
    </w:p>
    <w:p>
      <w:pPr>
        <w:rPr>
          <w:rFonts w:ascii="Arial" w:hAnsi="Arial" w:cs="Arial"/>
        </w:rPr>
      </w:pPr>
      <w:r>
        <w:rPr>
          <w:rFonts w:ascii="Arial" w:hAnsi="Arial" w:cs="Arial"/>
        </w:rPr>
        <w:t>删除拓扑变化传播通知方式。</w:t>
      </w:r>
    </w:p>
    <w:p>
      <w:pPr>
        <w:rPr>
          <w:rFonts w:ascii="Arial" w:hAnsi="Arial" w:cs="Arial"/>
        </w:rPr>
      </w:pPr>
      <w:r>
        <w:rPr>
          <w:rFonts w:ascii="Arial" w:hAnsi="Arial" w:cs="Arial"/>
        </w:rPr>
        <w:t>Switch(config)#no ethernet tcn-propagation erps to</w:t>
      </w:r>
    </w:p>
    <w:p>
      <w:pPr>
        <w:pStyle w:val="5"/>
        <w:rPr>
          <w:rFonts w:cs="Times New Roman"/>
        </w:rPr>
      </w:pPr>
      <w:bookmarkStart w:id="8812" w:name="_Toc458092797"/>
      <w:bookmarkStart w:id="8813" w:name="_Toc19723125"/>
      <w:bookmarkStart w:id="8814" w:name="_Toc458413753"/>
      <w:bookmarkStart w:id="8815" w:name="_Toc15346"/>
      <w:r>
        <w:rPr>
          <w:rFonts w:cs="Times New Roman"/>
        </w:rPr>
        <w:t>erps-ring &lt;ring-name&gt;</w:t>
      </w:r>
      <w:bookmarkEnd w:id="8812"/>
      <w:bookmarkEnd w:id="8813"/>
      <w:bookmarkEnd w:id="8814"/>
      <w:bookmarkEnd w:id="8815"/>
    </w:p>
    <w:p>
      <w:pPr>
        <w:rPr>
          <w:rFonts w:ascii="Arial" w:hAnsi="Arial" w:cs="Arial"/>
          <w:b/>
        </w:rPr>
      </w:pPr>
      <w:r>
        <w:rPr>
          <w:rFonts w:ascii="Arial" w:hAnsi="Arial" w:cs="Arial"/>
          <w:b/>
        </w:rPr>
        <w:t xml:space="preserve">命令：erps-ring &lt; </w:t>
      </w:r>
      <w:r>
        <w:rPr>
          <w:rFonts w:ascii="Arial" w:hAnsi="Arial" w:cs="Arial"/>
          <w:b/>
          <w:i/>
        </w:rPr>
        <w:t>ring-name</w:t>
      </w:r>
      <w:r>
        <w:rPr>
          <w:rFonts w:ascii="Arial" w:hAnsi="Arial" w:cs="Arial"/>
          <w:b/>
        </w:rPr>
        <w:t xml:space="preserve"> &gt;</w:t>
      </w:r>
    </w:p>
    <w:p>
      <w:pPr>
        <w:ind w:firstLine="632" w:firstLineChars="300"/>
        <w:rPr>
          <w:rFonts w:ascii="Arial" w:hAnsi="Arial" w:cs="Arial"/>
          <w:b/>
        </w:rPr>
      </w:pPr>
      <w:r>
        <w:rPr>
          <w:rFonts w:ascii="Arial" w:hAnsi="Arial" w:cs="Arial"/>
          <w:b/>
        </w:rPr>
        <w:t xml:space="preserve">no erps-ring &lt; </w:t>
      </w:r>
      <w:r>
        <w:rPr>
          <w:rFonts w:ascii="Arial" w:hAnsi="Arial" w:cs="Arial"/>
          <w:b/>
          <w:i/>
        </w:rPr>
        <w:t>ring-name</w:t>
      </w:r>
      <w:r>
        <w:rPr>
          <w:rFonts w:ascii="Arial" w:hAnsi="Arial" w:cs="Arial"/>
          <w:b/>
        </w:rPr>
        <w:t xml:space="preserve"> &gt;</w:t>
      </w:r>
    </w:p>
    <w:p>
      <w:pPr>
        <w:rPr>
          <w:rFonts w:ascii="Arial" w:hAnsi="Arial" w:cs="Arial"/>
        </w:rPr>
      </w:pPr>
      <w:r>
        <w:rPr>
          <w:rFonts w:ascii="Arial" w:hAnsi="Arial" w:cs="Arial"/>
          <w:b/>
        </w:rPr>
        <w:t>功能：</w:t>
      </w:r>
      <w:r>
        <w:rPr>
          <w:rFonts w:ascii="Arial" w:hAnsi="Arial" w:cs="Arial"/>
        </w:rPr>
        <w:t>创建ERPS环，并进入ERPS环配置模式。如果该ERPS环已经存在，则进入ERPS环配置模式。</w:t>
      </w:r>
      <w:r>
        <w:rPr>
          <w:rFonts w:ascii="Arial" w:hAnsi="Arial" w:cs="Arial"/>
          <w:kern w:val="0"/>
        </w:rPr>
        <w:t>本命令的no操作为删除ERPS环。</w:t>
      </w:r>
    </w:p>
    <w:p>
      <w:pPr>
        <w:rPr>
          <w:rFonts w:ascii="Arial" w:hAnsi="Arial" w:cs="Arial"/>
        </w:rPr>
      </w:pPr>
      <w:r>
        <w:rPr>
          <w:rFonts w:ascii="Arial" w:hAnsi="Arial" w:cs="Arial"/>
          <w:b/>
        </w:rPr>
        <w:t>参数：</w:t>
      </w:r>
      <w:r>
        <w:rPr>
          <w:rFonts w:ascii="Arial" w:hAnsi="Arial" w:cs="Arial"/>
        </w:rPr>
        <w:t>&lt;</w:t>
      </w:r>
      <w:r>
        <w:rPr>
          <w:rFonts w:ascii="Arial" w:hAnsi="Arial" w:cs="Arial"/>
          <w:i/>
        </w:rPr>
        <w:t>ring-name&gt;</w:t>
      </w:r>
      <w:r>
        <w:rPr>
          <w:rFonts w:ascii="Arial" w:hAnsi="Arial" w:cs="Arial"/>
        </w:rPr>
        <w:t>：要创建的ERPS环名称，最大字符数为64, 由字母、数字、下划线组成，首尾字符不能为下划线。</w:t>
      </w:r>
    </w:p>
    <w:p>
      <w:pPr>
        <w:rPr>
          <w:rFonts w:ascii="Arial" w:hAnsi="Arial" w:cs="Arial"/>
        </w:rPr>
      </w:pPr>
      <w:r>
        <w:rPr>
          <w:rFonts w:ascii="Arial" w:hAnsi="Arial" w:cs="Arial"/>
          <w:b/>
        </w:rPr>
        <w:t>命令模式：</w:t>
      </w:r>
      <w:r>
        <w:rPr>
          <w:rFonts w:ascii="Arial" w:hAnsi="Arial" w:cs="Arial"/>
        </w:rPr>
        <w:t>全局配置模式。</w:t>
      </w:r>
    </w:p>
    <w:p>
      <w:pPr>
        <w:rPr>
          <w:rFonts w:ascii="Arial" w:hAnsi="Arial" w:cs="Arial"/>
        </w:rPr>
      </w:pPr>
      <w:r>
        <w:rPr>
          <w:rFonts w:ascii="Arial" w:hAnsi="Arial" w:cs="Arial"/>
          <w:b/>
        </w:rPr>
        <w:t>缺省状态：</w:t>
      </w:r>
      <w:r>
        <w:rPr>
          <w:rFonts w:ascii="Arial" w:hAnsi="Arial" w:cs="Arial"/>
        </w:rPr>
        <w:t>没有配置任何ERPS环。</w:t>
      </w:r>
    </w:p>
    <w:p>
      <w:pPr>
        <w:rPr>
          <w:rFonts w:ascii="Arial" w:hAnsi="Arial" w:cs="Arial"/>
          <w:b/>
        </w:rPr>
      </w:pPr>
      <w:r>
        <w:rPr>
          <w:rFonts w:ascii="Arial" w:hAnsi="Arial" w:cs="Arial"/>
          <w:b/>
        </w:rPr>
        <w:t>使用指南：</w:t>
      </w:r>
      <w:r>
        <w:rPr>
          <w:rFonts w:ascii="Arial" w:hAnsi="Arial" w:cs="Arial"/>
        </w:rPr>
        <w:t>如果输入ring name字符串长度超过64字节，提示错误“Valid ERPS ring name should be no more than 64 bytes!”；如果输入ring name字符串格式不合法，提示错误“Invalid ERPS ring name!”；如果该设备配置ERPS ring总数已达到最多值，提示错误“Support ERPS ring max number: 32!”；如果存在该ERPS环则进入ERPS环配置模式，否则创建并进入ERPS环配置模式。</w:t>
      </w:r>
    </w:p>
    <w:p>
      <w:pPr>
        <w:rPr>
          <w:rFonts w:ascii="Arial" w:hAnsi="Arial" w:cs="Arial"/>
          <w:b/>
        </w:rPr>
      </w:pPr>
      <w:r>
        <w:rPr>
          <w:rFonts w:ascii="Arial" w:hAnsi="Arial" w:cs="Arial"/>
          <w:b/>
        </w:rPr>
        <w:t>举例：</w:t>
      </w:r>
    </w:p>
    <w:p>
      <w:pPr>
        <w:rPr>
          <w:rFonts w:ascii="Arial" w:hAnsi="Arial" w:cs="Arial"/>
        </w:rPr>
      </w:pPr>
      <w:r>
        <w:rPr>
          <w:rFonts w:ascii="Arial" w:hAnsi="Arial" w:cs="Arial"/>
        </w:rPr>
        <w:t>创建ERPS环ring1。</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w:t>
      </w:r>
    </w:p>
    <w:p>
      <w:pPr>
        <w:rPr>
          <w:rFonts w:ascii="Arial" w:hAnsi="Arial" w:cs="Arial"/>
        </w:rPr>
      </w:pPr>
      <w:r>
        <w:rPr>
          <w:rFonts w:ascii="Arial" w:hAnsi="Arial" w:cs="Arial"/>
        </w:rPr>
        <w:t>删除EPRS环ring1。</w:t>
      </w:r>
    </w:p>
    <w:p>
      <w:pPr>
        <w:rPr>
          <w:rFonts w:ascii="Arial" w:hAnsi="Arial" w:cs="Arial"/>
        </w:rPr>
      </w:pPr>
      <w:r>
        <w:rPr>
          <w:rFonts w:ascii="Arial" w:hAnsi="Arial" w:cs="Arial"/>
        </w:rPr>
        <w:t>Switch(config)#no erps-ring ring1</w:t>
      </w:r>
    </w:p>
    <w:p>
      <w:pPr>
        <w:pStyle w:val="5"/>
        <w:rPr>
          <w:rFonts w:cs="Times New Roman"/>
        </w:rPr>
      </w:pPr>
      <w:bookmarkStart w:id="8816" w:name="_Toc19723126"/>
      <w:bookmarkStart w:id="8817" w:name="_Toc458413754"/>
      <w:bookmarkStart w:id="8818" w:name="_Toc458092798"/>
      <w:bookmarkStart w:id="8819" w:name="_Toc18798"/>
      <w:r>
        <w:rPr>
          <w:rFonts w:cs="Times New Roman"/>
        </w:rPr>
        <w:t>version {v1 | v2}</w:t>
      </w:r>
      <w:bookmarkEnd w:id="8816"/>
      <w:bookmarkEnd w:id="8817"/>
      <w:bookmarkEnd w:id="8818"/>
      <w:bookmarkEnd w:id="8819"/>
    </w:p>
    <w:p>
      <w:pPr>
        <w:rPr>
          <w:rFonts w:ascii="Arial" w:hAnsi="Arial" w:cs="Arial"/>
          <w:b/>
        </w:rPr>
      </w:pPr>
      <w:r>
        <w:rPr>
          <w:rFonts w:ascii="Arial" w:hAnsi="Arial" w:cs="Arial"/>
          <w:b/>
        </w:rPr>
        <w:t>命令：version {v1 | v2}</w:t>
      </w:r>
    </w:p>
    <w:p>
      <w:pPr>
        <w:ind w:firstLine="632" w:firstLineChars="300"/>
        <w:rPr>
          <w:rFonts w:ascii="Arial" w:hAnsi="Arial" w:cs="Arial"/>
          <w:b/>
        </w:rPr>
      </w:pPr>
      <w:r>
        <w:rPr>
          <w:rFonts w:ascii="Arial" w:hAnsi="Arial" w:cs="Arial"/>
          <w:b/>
        </w:rPr>
        <w:t xml:space="preserve">no version </w:t>
      </w:r>
    </w:p>
    <w:p>
      <w:pPr>
        <w:rPr>
          <w:rFonts w:ascii="Arial" w:hAnsi="Arial" w:cs="Arial"/>
        </w:rPr>
      </w:pPr>
      <w:r>
        <w:rPr>
          <w:rFonts w:ascii="Arial" w:hAnsi="Arial" w:cs="Arial"/>
          <w:b/>
        </w:rPr>
        <w:t>功能：</w:t>
      </w:r>
      <w:r>
        <w:rPr>
          <w:rFonts w:ascii="Arial" w:hAnsi="Arial" w:cs="Arial"/>
        </w:rPr>
        <w:t>配置ERPS环的支持版本，本次实现为最新的v2版本，能与v1版本兼容，v1版本不支持MS、FS等管理命令，不支持多实例，并且只支持可逆倒换机制。如果ERPS 环上没有配置实例，可以多次配置支持版本，以最后一次配置为准。如果环上已配置ERPS环实例，则不能修改支持版本。</w:t>
      </w:r>
      <w:r>
        <w:rPr>
          <w:rFonts w:ascii="Arial" w:hAnsi="Arial" w:cs="Arial"/>
          <w:kern w:val="0"/>
        </w:rPr>
        <w:t>本命令的no操作为ERPS环恢复成缺省状态，默认支持V2版本。</w:t>
      </w:r>
    </w:p>
    <w:p>
      <w:pPr>
        <w:rPr>
          <w:rFonts w:ascii="Arial" w:hAnsi="Arial" w:cs="Arial"/>
        </w:rPr>
      </w:pPr>
      <w:r>
        <w:rPr>
          <w:rFonts w:ascii="Arial" w:hAnsi="Arial" w:cs="Arial"/>
          <w:b/>
        </w:rPr>
        <w:t>参数：</w:t>
      </w:r>
      <w:r>
        <w:rPr>
          <w:rFonts w:ascii="Arial" w:hAnsi="Arial" w:cs="Arial"/>
        </w:rPr>
        <w:t>{v1 | v2}：参数选择，v1表示支持2008-06发布的v1版本及修正案（2009-04）。v2表示支持2010-03发布的v2版本及其修正案（2010-06）。</w:t>
      </w:r>
    </w:p>
    <w:p>
      <w:pPr>
        <w:rPr>
          <w:rFonts w:ascii="Arial" w:hAnsi="Arial" w:cs="Arial"/>
        </w:rPr>
      </w:pPr>
      <w:r>
        <w:rPr>
          <w:rFonts w:ascii="Arial" w:hAnsi="Arial" w:cs="Arial"/>
          <w:b/>
        </w:rPr>
        <w:t>命令模式：</w:t>
      </w:r>
      <w:r>
        <w:rPr>
          <w:rFonts w:ascii="Arial" w:hAnsi="Arial" w:cs="Arial"/>
        </w:rPr>
        <w:t>ERPS环配置模式。</w:t>
      </w:r>
    </w:p>
    <w:p>
      <w:pPr>
        <w:rPr>
          <w:rFonts w:ascii="Arial" w:hAnsi="Arial" w:cs="Arial"/>
        </w:rPr>
      </w:pPr>
      <w:r>
        <w:rPr>
          <w:rFonts w:ascii="Arial" w:hAnsi="Arial" w:cs="Arial"/>
          <w:b/>
        </w:rPr>
        <w:t>缺省状态：</w:t>
      </w:r>
      <w:r>
        <w:rPr>
          <w:rFonts w:ascii="Arial" w:hAnsi="Arial" w:cs="Arial"/>
        </w:rPr>
        <w:t>默认支持v2版本。</w:t>
      </w:r>
    </w:p>
    <w:p>
      <w:pPr>
        <w:rPr>
          <w:rFonts w:ascii="Arial" w:hAnsi="Arial" w:cs="Arial"/>
          <w:b/>
        </w:rPr>
      </w:pPr>
      <w:r>
        <w:rPr>
          <w:rFonts w:ascii="Arial" w:hAnsi="Arial" w:cs="Arial"/>
          <w:b/>
        </w:rPr>
        <w:t>使用指南：</w:t>
      </w:r>
    </w:p>
    <w:p>
      <w:pPr>
        <w:rPr>
          <w:rFonts w:ascii="Arial" w:hAnsi="Arial" w:cs="Arial"/>
        </w:rPr>
      </w:pPr>
      <w:r>
        <w:rPr>
          <w:rFonts w:ascii="Arial" w:hAnsi="Arial" w:cs="Arial"/>
        </w:rPr>
        <w:t>1.如果该ERPS环上已配置了ERPS环实例，提示错误“Cann't config version on ERPS ring whitch has ERPS instance, please delete ERPS instance firstly!”，否则进入下一步处理；</w:t>
      </w:r>
    </w:p>
    <w:p>
      <w:pPr>
        <w:rPr>
          <w:rFonts w:ascii="Arial" w:hAnsi="Arial" w:cs="Arial"/>
        </w:rPr>
      </w:pPr>
      <w:r>
        <w:rPr>
          <w:rFonts w:ascii="Arial" w:hAnsi="Arial" w:cs="Arial"/>
        </w:rPr>
        <w:t>2.设置ERPS环支持指定的协议版本；</w:t>
      </w:r>
    </w:p>
    <w:p>
      <w:pPr>
        <w:rPr>
          <w:rFonts w:ascii="Arial" w:hAnsi="Arial" w:cs="Arial"/>
        </w:rPr>
      </w:pPr>
      <w:r>
        <w:rPr>
          <w:rFonts w:ascii="Arial" w:hAnsi="Arial" w:cs="Arial"/>
        </w:rPr>
        <w:t>3.如果配置ERPS环支持v1版本，则该环不支持多实例，ERPS环实例不支持MS、FS等管理命令，并且不可逆配置无效，强制只支持可逆切换机制。</w:t>
      </w:r>
    </w:p>
    <w:p>
      <w:pPr>
        <w:rPr>
          <w:rFonts w:ascii="Arial" w:hAnsi="Arial" w:cs="Arial"/>
        </w:rPr>
      </w:pPr>
      <w:r>
        <w:rPr>
          <w:rFonts w:ascii="Arial" w:hAnsi="Arial" w:cs="Arial"/>
        </w:rPr>
        <w:t>4.如果配置ERPS环支持v1版本，则该环上实例处理ERPS报文按照v1格式要求，即按照v1版本格式封装R-APS报文和解析处理各字段，v2定义字段忽略不处理。</w:t>
      </w:r>
    </w:p>
    <w:p>
      <w:pPr>
        <w:rPr>
          <w:rFonts w:ascii="Arial" w:hAnsi="Arial" w:cs="Arial"/>
          <w:b/>
        </w:rPr>
      </w:pPr>
      <w:r>
        <w:rPr>
          <w:rFonts w:ascii="Arial" w:hAnsi="Arial" w:cs="Arial"/>
          <w:b/>
        </w:rPr>
        <w:t>举例：</w:t>
      </w:r>
    </w:p>
    <w:p>
      <w:pPr>
        <w:rPr>
          <w:rFonts w:ascii="Arial" w:hAnsi="Arial" w:cs="Arial"/>
        </w:rPr>
      </w:pPr>
      <w:r>
        <w:rPr>
          <w:rFonts w:ascii="Arial" w:hAnsi="Arial" w:cs="Arial"/>
        </w:rPr>
        <w:t>配置 ERPS环ring1支持v1版本协议。</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Switch(config-erps-ring)#version v1</w:t>
      </w:r>
    </w:p>
    <w:p>
      <w:pPr>
        <w:rPr>
          <w:rFonts w:ascii="Arial" w:hAnsi="Arial" w:cs="Arial"/>
        </w:rPr>
      </w:pPr>
      <w:r>
        <w:rPr>
          <w:rFonts w:ascii="Arial" w:hAnsi="Arial" w:cs="Arial"/>
        </w:rPr>
        <w:t>配置 ERPS环ring1支持v2版本协议。</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Switch(config-erps-ring)#version v2</w:t>
      </w:r>
    </w:p>
    <w:p>
      <w:pPr>
        <w:rPr>
          <w:rFonts w:ascii="Arial" w:hAnsi="Arial" w:cs="Arial"/>
        </w:rPr>
      </w:pPr>
      <w:r>
        <w:rPr>
          <w:rFonts w:ascii="Arial" w:hAnsi="Arial" w:cs="Arial"/>
        </w:rPr>
        <w:t>删除ERPS环ring1支持的V1版本协议</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Switch(config-erps-ring)#no version</w:t>
      </w:r>
    </w:p>
    <w:p>
      <w:pPr>
        <w:pStyle w:val="5"/>
        <w:rPr>
          <w:rFonts w:cs="Times New Roman"/>
        </w:rPr>
      </w:pPr>
      <w:bookmarkStart w:id="8820" w:name="_Toc458413755"/>
      <w:bookmarkStart w:id="8821" w:name="_Toc19723127"/>
      <w:bookmarkStart w:id="8822" w:name="_Toc458092799"/>
      <w:bookmarkStart w:id="8823" w:name="_Toc5795"/>
      <w:r>
        <w:rPr>
          <w:rFonts w:cs="Times New Roman"/>
        </w:rPr>
        <w:t>open-ring</w:t>
      </w:r>
      <w:bookmarkEnd w:id="8820"/>
      <w:bookmarkEnd w:id="8821"/>
      <w:bookmarkEnd w:id="8822"/>
      <w:bookmarkEnd w:id="8823"/>
    </w:p>
    <w:p>
      <w:pPr>
        <w:rPr>
          <w:rFonts w:ascii="Arial" w:hAnsi="Arial" w:cs="Arial"/>
          <w:b/>
        </w:rPr>
      </w:pPr>
      <w:r>
        <w:rPr>
          <w:rFonts w:ascii="Arial" w:hAnsi="Arial" w:cs="Arial"/>
          <w:b/>
        </w:rPr>
        <w:t xml:space="preserve">命令：open-ring </w:t>
      </w:r>
    </w:p>
    <w:p>
      <w:pPr>
        <w:ind w:firstLine="632" w:firstLineChars="300"/>
        <w:rPr>
          <w:rFonts w:ascii="Arial" w:hAnsi="Arial" w:cs="Arial"/>
          <w:b/>
        </w:rPr>
      </w:pPr>
      <w:r>
        <w:rPr>
          <w:rFonts w:ascii="Arial" w:hAnsi="Arial" w:cs="Arial"/>
          <w:b/>
        </w:rPr>
        <w:t>no open-ring</w:t>
      </w:r>
    </w:p>
    <w:p>
      <w:pPr>
        <w:rPr>
          <w:rFonts w:ascii="Arial" w:hAnsi="Arial" w:cs="Arial"/>
        </w:rPr>
      </w:pPr>
      <w:r>
        <w:rPr>
          <w:rFonts w:ascii="Arial" w:hAnsi="Arial" w:cs="Arial"/>
          <w:b/>
        </w:rPr>
        <w:t>功能：</w:t>
      </w:r>
      <w:r>
        <w:rPr>
          <w:rFonts w:ascii="Arial" w:hAnsi="Arial" w:cs="Arial"/>
        </w:rPr>
        <w:t>配置ERPS环为子环开放类型。如果环上已经配置ERPS环实例，则不能修改ERPS环类型，必须先删除ERPS环实例。环中所有节点必须配置一致，该类型ERPS可以与其它ERPS环相连接，用于环交叉拓扑。</w:t>
      </w:r>
      <w:r>
        <w:rPr>
          <w:rFonts w:ascii="Arial" w:hAnsi="Arial" w:cs="Arial"/>
          <w:kern w:val="0"/>
        </w:rPr>
        <w:t>本命令的no操作为删除ERPS环为子环开放类型，恢复为默认的主环封闭类型。</w:t>
      </w:r>
    </w:p>
    <w:p>
      <w:pPr>
        <w:rPr>
          <w:rFonts w:ascii="Arial" w:hAnsi="Arial" w:cs="Arial"/>
        </w:rPr>
      </w:pPr>
      <w:r>
        <w:rPr>
          <w:rFonts w:ascii="Arial" w:hAnsi="Arial" w:cs="Arial"/>
          <w:b/>
        </w:rPr>
        <w:t>参数：</w:t>
      </w:r>
      <w:r>
        <w:rPr>
          <w:rFonts w:ascii="Arial" w:hAnsi="Arial" w:cs="Arial"/>
        </w:rPr>
        <w:t>无。</w:t>
      </w:r>
    </w:p>
    <w:p>
      <w:pPr>
        <w:rPr>
          <w:rFonts w:ascii="Arial" w:hAnsi="Arial" w:cs="Arial"/>
        </w:rPr>
      </w:pPr>
      <w:r>
        <w:rPr>
          <w:rFonts w:ascii="Arial" w:hAnsi="Arial" w:cs="Arial"/>
          <w:b/>
        </w:rPr>
        <w:t>命令模式：</w:t>
      </w:r>
      <w:r>
        <w:rPr>
          <w:rFonts w:ascii="Arial" w:hAnsi="Arial" w:cs="Arial"/>
        </w:rPr>
        <w:t>ERPS环配置模式。</w:t>
      </w:r>
    </w:p>
    <w:p>
      <w:pPr>
        <w:rPr>
          <w:rFonts w:ascii="Arial" w:hAnsi="Arial" w:cs="Arial"/>
        </w:rPr>
      </w:pPr>
      <w:r>
        <w:rPr>
          <w:rFonts w:ascii="Arial" w:hAnsi="Arial" w:cs="Arial"/>
          <w:b/>
        </w:rPr>
        <w:t>缺省状态：</w:t>
      </w:r>
      <w:r>
        <w:rPr>
          <w:rFonts w:ascii="Arial" w:hAnsi="Arial" w:cs="Arial"/>
        </w:rPr>
        <w:t>默认ERPS环为主环封闭类型。</w:t>
      </w:r>
    </w:p>
    <w:p>
      <w:pPr>
        <w:rPr>
          <w:rFonts w:ascii="Arial" w:hAnsi="Arial" w:cs="Arial"/>
        </w:rPr>
      </w:pPr>
      <w:r>
        <w:rPr>
          <w:rFonts w:ascii="Arial" w:hAnsi="Arial" w:cs="Arial"/>
          <w:b/>
        </w:rPr>
        <w:t>使用指南：</w:t>
      </w:r>
      <w:r>
        <w:rPr>
          <w:rFonts w:ascii="Arial" w:hAnsi="Arial" w:cs="Arial"/>
        </w:rPr>
        <w:t>如果环上已经配置ERPS环实例，提示错误“Cann't config open-ring on ERPS ring whitch has ERPS instance, please delete ERPS instance firstly!”，否则进入下一步处理；配置该ERPS环类型为子环类型。</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配置ERPS环 ring1为子环开放类型。</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Switch(config-erps-ring)#open-ring</w:t>
      </w:r>
    </w:p>
    <w:p>
      <w:pPr>
        <w:rPr>
          <w:rFonts w:ascii="Arial" w:hAnsi="Arial" w:cs="Arial"/>
        </w:rPr>
      </w:pPr>
      <w:r>
        <w:rPr>
          <w:rFonts w:ascii="Arial" w:hAnsi="Arial" w:cs="Arial"/>
        </w:rPr>
        <w:t>删除ERPS环ring1为子环开放类型。</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Switch(config-erps-ring)#no open-ring</w:t>
      </w:r>
    </w:p>
    <w:p>
      <w:pPr>
        <w:rPr>
          <w:rFonts w:ascii="Arial" w:hAnsi="Arial" w:cs="Arial"/>
        </w:rPr>
      </w:pPr>
    </w:p>
    <w:p>
      <w:pPr>
        <w:pStyle w:val="5"/>
        <w:rPr>
          <w:rFonts w:cs="Times New Roman"/>
        </w:rPr>
      </w:pPr>
      <w:bookmarkStart w:id="8824" w:name="_Toc458413756"/>
      <w:bookmarkStart w:id="8825" w:name="_Toc328644826"/>
      <w:bookmarkStart w:id="8826" w:name="_Toc458092800"/>
      <w:bookmarkStart w:id="8827" w:name="_Toc329936003"/>
      <w:bookmarkStart w:id="8828" w:name="_Toc19723128"/>
      <w:bookmarkStart w:id="8829" w:name="_Toc328050930"/>
      <w:bookmarkStart w:id="8830" w:name="_Toc18811"/>
      <w:r>
        <w:rPr>
          <w:rFonts w:cs="Times New Roman"/>
        </w:rPr>
        <w:t>raps-virtual-channel {with | without}</w:t>
      </w:r>
      <w:bookmarkEnd w:id="8824"/>
      <w:bookmarkEnd w:id="8825"/>
      <w:bookmarkEnd w:id="8826"/>
      <w:bookmarkEnd w:id="8827"/>
      <w:bookmarkEnd w:id="8828"/>
      <w:bookmarkEnd w:id="8829"/>
      <w:bookmarkEnd w:id="8830"/>
    </w:p>
    <w:p>
      <w:pPr>
        <w:rPr>
          <w:rFonts w:ascii="Arial" w:hAnsi="Arial" w:cs="Arial"/>
          <w:b/>
        </w:rPr>
      </w:pPr>
      <w:r>
        <w:rPr>
          <w:rFonts w:ascii="Arial" w:hAnsi="Arial" w:cs="Arial"/>
          <w:b/>
        </w:rPr>
        <w:t>命令：raps-virtual-channel {with | without}</w:t>
      </w:r>
    </w:p>
    <w:p>
      <w:pPr>
        <w:rPr>
          <w:rFonts w:ascii="Arial" w:hAnsi="Arial" w:cs="Arial"/>
        </w:rPr>
      </w:pPr>
      <w:r>
        <w:rPr>
          <w:rFonts w:ascii="Arial" w:hAnsi="Arial" w:cs="Arial"/>
          <w:b/>
        </w:rPr>
        <w:t>功能</w:t>
      </w:r>
      <w:r>
        <w:rPr>
          <w:rFonts w:ascii="Arial" w:hAnsi="Arial" w:cs="Arial"/>
        </w:rPr>
        <w:t>：配置ERPS环是否存在R-APS虚通道。只在子环中所有节点上配置，配置必须一致。</w:t>
      </w:r>
    </w:p>
    <w:p>
      <w:pPr>
        <w:rPr>
          <w:rFonts w:ascii="Arial" w:hAnsi="Arial" w:cs="Arial"/>
          <w:b/>
        </w:rPr>
      </w:pPr>
      <w:r>
        <w:rPr>
          <w:rFonts w:ascii="Arial" w:hAnsi="Arial" w:cs="Arial"/>
          <w:b/>
        </w:rPr>
        <w:t>参数：</w:t>
      </w:r>
      <w:r>
        <w:rPr>
          <w:rFonts w:ascii="Arial" w:hAnsi="Arial" w:cs="Arial"/>
        </w:rPr>
        <w:t>{with | without}：参数选择，若选择with表示该ERPS环存在R-APS虚通道，若选择without表示该ERPS环不存在R-APS虚通道。</w:t>
      </w:r>
    </w:p>
    <w:p>
      <w:pPr>
        <w:rPr>
          <w:rFonts w:ascii="Arial" w:hAnsi="Arial" w:cs="Arial"/>
        </w:rPr>
      </w:pPr>
      <w:r>
        <w:rPr>
          <w:rFonts w:ascii="Arial" w:hAnsi="Arial" w:cs="Arial"/>
          <w:b/>
        </w:rPr>
        <w:t>命令模式</w:t>
      </w:r>
      <w:r>
        <w:rPr>
          <w:rFonts w:ascii="Arial" w:hAnsi="Arial" w:cs="Arial"/>
        </w:rPr>
        <w:t>：ERPS环配置模式。</w:t>
      </w:r>
    </w:p>
    <w:p>
      <w:pPr>
        <w:rPr>
          <w:rFonts w:ascii="Arial" w:hAnsi="Arial" w:cs="Arial"/>
        </w:rPr>
      </w:pPr>
      <w:r>
        <w:rPr>
          <w:rFonts w:ascii="Arial" w:hAnsi="Arial" w:cs="Arial"/>
          <w:b/>
        </w:rPr>
        <w:t>缺省状态：</w:t>
      </w:r>
      <w:r>
        <w:rPr>
          <w:rFonts w:ascii="Arial" w:hAnsi="Arial" w:cs="Arial"/>
        </w:rPr>
        <w:t>ERPS环不存在R-APS虚通道。</w:t>
      </w:r>
    </w:p>
    <w:p>
      <w:pPr>
        <w:rPr>
          <w:rFonts w:ascii="Arial" w:hAnsi="Arial" w:cs="Arial"/>
          <w:b/>
        </w:rPr>
      </w:pPr>
      <w:r>
        <w:rPr>
          <w:rFonts w:ascii="Arial" w:hAnsi="Arial" w:cs="Arial"/>
          <w:b/>
        </w:rPr>
        <w:t>使用指南：</w:t>
      </w:r>
    </w:p>
    <w:p>
      <w:pPr>
        <w:rPr>
          <w:rFonts w:ascii="Arial" w:hAnsi="Arial" w:cs="Arial"/>
        </w:rPr>
      </w:pPr>
      <w:r>
        <w:rPr>
          <w:rFonts w:ascii="Arial" w:hAnsi="Arial" w:cs="Arial"/>
        </w:rPr>
        <w:t>a）如果是主环，提示错误“Cann't config R-APS virtual channel on ERPS major ring!”；</w:t>
      </w:r>
    </w:p>
    <w:p>
      <w:pPr>
        <w:rPr>
          <w:rFonts w:ascii="Arial" w:hAnsi="Arial" w:cs="Arial"/>
        </w:rPr>
      </w:pPr>
      <w:r>
        <w:rPr>
          <w:rFonts w:ascii="Arial" w:hAnsi="Arial" w:cs="Arial"/>
        </w:rPr>
        <w:t>b）按照配置设置该ERPS环是否存在R-APS虚通道。</w:t>
      </w:r>
    </w:p>
    <w:p>
      <w:pPr>
        <w:rPr>
          <w:rFonts w:ascii="Arial" w:hAnsi="Arial" w:cs="Arial"/>
        </w:rPr>
      </w:pPr>
      <w:r>
        <w:rPr>
          <w:rFonts w:ascii="Arial" w:hAnsi="Arial" w:cs="Arial"/>
        </w:rPr>
        <w:t>输出：配置成功或提示错误。如果该ERPS环不存在R-APS虚通道，则该ERPS环上所有实例的R-APS通道永远畅通，只block数据通道；否则R-APS通道和数据通道一同被block。</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配置ERPS子环ring1存在R-APS虚通道。</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Switch(config-erps-ring)#raps-virtual-channel with</w:t>
      </w:r>
    </w:p>
    <w:p>
      <w:pPr>
        <w:rPr>
          <w:rFonts w:ascii="Arial" w:hAnsi="Arial" w:cs="Arial"/>
        </w:rPr>
      </w:pPr>
    </w:p>
    <w:p>
      <w:pPr>
        <w:pStyle w:val="5"/>
        <w:rPr>
          <w:rFonts w:cs="Times New Roman"/>
        </w:rPr>
      </w:pPr>
      <w:bookmarkStart w:id="8831" w:name="_Toc19723129"/>
      <w:bookmarkStart w:id="8832" w:name="_Toc458092801"/>
      <w:bookmarkStart w:id="8833" w:name="_Toc458413757"/>
      <w:bookmarkStart w:id="8834" w:name="_Toc12090"/>
      <w:r>
        <w:rPr>
          <w:rFonts w:cs="Times New Roman"/>
        </w:rPr>
        <w:t>erps-ring &lt;ring-name&gt; port0 [port1-none]</w:t>
      </w:r>
      <w:bookmarkEnd w:id="8831"/>
      <w:bookmarkEnd w:id="8832"/>
      <w:bookmarkEnd w:id="8833"/>
      <w:bookmarkEnd w:id="8834"/>
    </w:p>
    <w:p>
      <w:pPr>
        <w:rPr>
          <w:rFonts w:ascii="Arial" w:hAnsi="Arial" w:cs="Arial"/>
          <w:b/>
        </w:rPr>
      </w:pPr>
      <w:r>
        <w:rPr>
          <w:rFonts w:ascii="Arial" w:hAnsi="Arial" w:cs="Arial"/>
          <w:b/>
        </w:rPr>
        <w:t>命令：erps-ring &lt;ring-name&gt; port0 [port1-none]</w:t>
      </w:r>
    </w:p>
    <w:p>
      <w:pPr>
        <w:ind w:firstLine="632" w:firstLineChars="300"/>
        <w:rPr>
          <w:rFonts w:ascii="Arial" w:hAnsi="Arial" w:cs="Arial"/>
          <w:b/>
        </w:rPr>
      </w:pPr>
      <w:r>
        <w:rPr>
          <w:rFonts w:ascii="Arial" w:hAnsi="Arial" w:cs="Arial"/>
          <w:b/>
        </w:rPr>
        <w:t>no erps-ring &lt;ring-name&gt; port0</w:t>
      </w:r>
    </w:p>
    <w:p>
      <w:pPr>
        <w:rPr>
          <w:rFonts w:ascii="Arial" w:hAnsi="Arial" w:cs="Arial"/>
        </w:rPr>
      </w:pPr>
      <w:r>
        <w:rPr>
          <w:rFonts w:ascii="Arial" w:hAnsi="Arial" w:cs="Arial"/>
          <w:b/>
        </w:rPr>
        <w:t>功能：</w:t>
      </w:r>
      <w:r>
        <w:rPr>
          <w:rFonts w:ascii="Arial" w:hAnsi="Arial" w:cs="Arial"/>
        </w:rPr>
        <w:t>配置ERPS环节点的port0。每个环节点只有一个port0，如果port0已经存在，则不会覆盖此前的配置，只是提示错误。若配置了port1-none表示该环没有port1，为交叉节点。</w:t>
      </w:r>
      <w:r>
        <w:rPr>
          <w:rFonts w:ascii="Arial" w:hAnsi="Arial" w:cs="Arial"/>
          <w:kern w:val="0"/>
        </w:rPr>
        <w:t>本命令的no操作为删除ERPS配置的port0。</w:t>
      </w:r>
    </w:p>
    <w:p>
      <w:pPr>
        <w:rPr>
          <w:rFonts w:ascii="Arial" w:hAnsi="Arial" w:cs="Arial"/>
        </w:rPr>
      </w:pPr>
      <w:r>
        <w:rPr>
          <w:rFonts w:ascii="Arial" w:hAnsi="Arial" w:cs="Arial"/>
          <w:b/>
        </w:rPr>
        <w:t>参数：</w:t>
      </w:r>
      <w:r>
        <w:rPr>
          <w:rFonts w:ascii="Arial" w:hAnsi="Arial" w:cs="Arial"/>
        </w:rPr>
        <w:t>&lt;ring-name&gt; ：ERPS环名称，最大字符数为64, 由字母、数字、下划线组成，首尾字符不能为下划线。</w:t>
      </w:r>
    </w:p>
    <w:p>
      <w:pPr>
        <w:rPr>
          <w:rFonts w:ascii="Arial" w:hAnsi="Arial" w:cs="Arial"/>
        </w:rPr>
      </w:pPr>
      <w:r>
        <w:rPr>
          <w:rFonts w:ascii="Arial" w:hAnsi="Arial" w:cs="Arial"/>
        </w:rPr>
        <w:t>[port1-none]：表示该ERPS环节点只有port0，没有port1，为交叉节点。</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缺省状态：</w:t>
      </w:r>
      <w:r>
        <w:rPr>
          <w:rFonts w:ascii="Arial" w:hAnsi="Arial" w:cs="Arial"/>
        </w:rPr>
        <w:t>ERPS环未配置port0。</w:t>
      </w:r>
    </w:p>
    <w:p>
      <w:pPr>
        <w:rPr>
          <w:rFonts w:ascii="Arial" w:hAnsi="Arial" w:cs="Arial"/>
          <w:b/>
        </w:rPr>
      </w:pPr>
      <w:r>
        <w:rPr>
          <w:rFonts w:ascii="Arial" w:hAnsi="Arial" w:cs="Arial"/>
          <w:b/>
        </w:rPr>
        <w:t>使用指南：</w:t>
      </w:r>
    </w:p>
    <w:p>
      <w:pPr>
        <w:tabs>
          <w:tab w:val="left" w:pos="780"/>
        </w:tabs>
        <w:rPr>
          <w:rFonts w:ascii="Arial" w:hAnsi="Arial" w:cs="Arial"/>
        </w:rPr>
      </w:pPr>
      <w:r>
        <w:rPr>
          <w:rFonts w:ascii="Arial" w:hAnsi="Arial" w:cs="Arial"/>
        </w:rPr>
        <w:t>如果输入ring name字符串长度超过64字节，提示错误“Valid ERPS ring name should be no more than 64 bytes！”；</w:t>
      </w:r>
    </w:p>
    <w:p>
      <w:pPr>
        <w:tabs>
          <w:tab w:val="left" w:pos="780"/>
        </w:tabs>
        <w:rPr>
          <w:rFonts w:ascii="Arial" w:hAnsi="Arial" w:cs="Arial"/>
        </w:rPr>
      </w:pPr>
      <w:r>
        <w:rPr>
          <w:rFonts w:ascii="Arial" w:hAnsi="Arial" w:cs="Arial"/>
        </w:rPr>
        <w:t>如果输入ring name字符串格式不合法，提示错误“Invalid ERPS ring name!”；</w:t>
      </w:r>
    </w:p>
    <w:p>
      <w:pPr>
        <w:tabs>
          <w:tab w:val="left" w:pos="780"/>
        </w:tabs>
        <w:rPr>
          <w:rFonts w:ascii="Arial" w:hAnsi="Arial" w:cs="Arial"/>
        </w:rPr>
      </w:pPr>
      <w:r>
        <w:rPr>
          <w:rFonts w:ascii="Arial" w:hAnsi="Arial" w:cs="Arial"/>
        </w:rPr>
        <w:t>如果该端口开启stp互斥功能，提示错误“Port %s has enable stp or other mutex module!”，%s为端口名；</w:t>
      </w:r>
    </w:p>
    <w:p>
      <w:pPr>
        <w:tabs>
          <w:tab w:val="left" w:pos="780"/>
        </w:tabs>
        <w:rPr>
          <w:rFonts w:ascii="Arial" w:hAnsi="Arial" w:cs="Arial"/>
        </w:rPr>
      </w:pPr>
      <w:r>
        <w:rPr>
          <w:rFonts w:ascii="Arial" w:hAnsi="Arial" w:cs="Arial"/>
        </w:rPr>
        <w:t>如果该端口为汇聚口的成员端口，提示错误“Port %s is LAG member port!”，%s为端口名；</w:t>
      </w:r>
    </w:p>
    <w:p>
      <w:pPr>
        <w:tabs>
          <w:tab w:val="left" w:pos="780"/>
        </w:tabs>
        <w:rPr>
          <w:rFonts w:ascii="Arial" w:hAnsi="Arial" w:cs="Arial"/>
        </w:rPr>
      </w:pPr>
      <w:r>
        <w:rPr>
          <w:rFonts w:ascii="Arial" w:hAnsi="Arial" w:cs="Arial"/>
        </w:rPr>
        <w:t>如果该ERPS环不存在，提示错误“The ERPS ring doesn't exist!”；</w:t>
      </w:r>
    </w:p>
    <w:p>
      <w:pPr>
        <w:tabs>
          <w:tab w:val="left" w:pos="780"/>
        </w:tabs>
        <w:rPr>
          <w:rFonts w:ascii="Arial" w:hAnsi="Arial" w:cs="Arial"/>
        </w:rPr>
      </w:pPr>
      <w:r>
        <w:rPr>
          <w:rFonts w:ascii="Arial" w:hAnsi="Arial" w:cs="Arial"/>
        </w:rPr>
        <w:t>如果该ERPS环已存在port0，提示错误“Port0 exists on the ERPS ring already!”；</w:t>
      </w:r>
    </w:p>
    <w:p>
      <w:pPr>
        <w:tabs>
          <w:tab w:val="left" w:pos="780"/>
        </w:tabs>
        <w:rPr>
          <w:rFonts w:ascii="Arial" w:hAnsi="Arial" w:cs="Arial"/>
        </w:rPr>
      </w:pPr>
      <w:r>
        <w:rPr>
          <w:rFonts w:ascii="Arial" w:hAnsi="Arial" w:cs="Arial"/>
        </w:rPr>
        <w:t>如果该端口已配置为该ERPS环的port1，提示错误“Port %s is already configed as port1 on the ERPS ring!”，%s为端口名；</w:t>
      </w:r>
    </w:p>
    <w:p>
      <w:pPr>
        <w:tabs>
          <w:tab w:val="left" w:pos="780"/>
        </w:tabs>
        <w:rPr>
          <w:rFonts w:ascii="Arial" w:hAnsi="Arial" w:cs="Arial"/>
        </w:rPr>
      </w:pPr>
      <w:r>
        <w:rPr>
          <w:rFonts w:ascii="Arial" w:hAnsi="Arial" w:cs="Arial"/>
        </w:rPr>
        <w:t>如果该ERPS环不是open-ring类型，则不能配置port1-none，提示错误“Can not config port1-none on ERPS major ring!”；</w:t>
      </w:r>
    </w:p>
    <w:p>
      <w:pPr>
        <w:tabs>
          <w:tab w:val="left" w:pos="780"/>
        </w:tabs>
        <w:rPr>
          <w:rFonts w:ascii="Arial" w:hAnsi="Arial" w:cs="Arial"/>
        </w:rPr>
      </w:pPr>
      <w:r>
        <w:rPr>
          <w:rFonts w:ascii="Arial" w:hAnsi="Arial" w:cs="Arial"/>
        </w:rPr>
        <w:t>配置该端口为指定ERPS环的port0；</w:t>
      </w:r>
    </w:p>
    <w:p>
      <w:pPr>
        <w:tabs>
          <w:tab w:val="left" w:pos="780"/>
        </w:tabs>
        <w:rPr>
          <w:rFonts w:ascii="Arial" w:hAnsi="Arial" w:cs="Arial"/>
        </w:rPr>
      </w:pPr>
      <w:r>
        <w:rPr>
          <w:rFonts w:ascii="Arial" w:hAnsi="Arial" w:cs="Arial"/>
        </w:rPr>
        <w:t>检查配置ERPS环配置是否完整，若完整则检查其上ERPS实例配置是否完整，若完整则激活实例为active，运行协议。</w:t>
      </w:r>
    </w:p>
    <w:p>
      <w:pPr>
        <w:rPr>
          <w:rFonts w:ascii="Arial" w:hAnsi="Arial" w:cs="Arial"/>
          <w:b/>
        </w:rPr>
      </w:pPr>
      <w:r>
        <w:rPr>
          <w:rFonts w:ascii="Arial" w:hAnsi="Arial" w:cs="Arial"/>
          <w:b/>
        </w:rPr>
        <w:t>举例：</w:t>
      </w:r>
    </w:p>
    <w:p>
      <w:pPr>
        <w:rPr>
          <w:rFonts w:ascii="Arial" w:hAnsi="Arial" w:cs="Arial"/>
        </w:rPr>
      </w:pPr>
      <w:r>
        <w:rPr>
          <w:rFonts w:ascii="Arial" w:hAnsi="Arial" w:cs="Arial"/>
        </w:rPr>
        <w:t>配置e 1/0/1为ERPS环ring1的port0。</w:t>
      </w:r>
    </w:p>
    <w:p>
      <w:pPr>
        <w:rPr>
          <w:rFonts w:ascii="Arial" w:hAnsi="Arial" w:cs="Arial"/>
        </w:rPr>
      </w:pPr>
      <w:r>
        <w:rPr>
          <w:rFonts w:ascii="Arial" w:hAnsi="Arial" w:cs="Arial"/>
        </w:rPr>
        <w:t>Switch(config)#interface ethernet 1/0/1</w:t>
      </w:r>
    </w:p>
    <w:p>
      <w:pPr>
        <w:rPr>
          <w:rFonts w:ascii="Arial" w:hAnsi="Arial" w:cs="Arial"/>
        </w:rPr>
      </w:pPr>
      <w:r>
        <w:rPr>
          <w:rFonts w:ascii="Arial" w:hAnsi="Arial" w:cs="Arial"/>
        </w:rPr>
        <w:t>Switch(config-if-ethernet1/0/1)#erps-ring ring1 port0</w:t>
      </w:r>
    </w:p>
    <w:p>
      <w:pPr>
        <w:rPr>
          <w:rFonts w:ascii="Arial" w:hAnsi="Arial" w:cs="Arial"/>
        </w:rPr>
      </w:pPr>
      <w:r>
        <w:rPr>
          <w:rFonts w:ascii="Arial" w:hAnsi="Arial" w:cs="Arial"/>
        </w:rPr>
        <w:t>删除e1/0/1为ERPS环ring1的port0。</w:t>
      </w:r>
    </w:p>
    <w:p>
      <w:pPr>
        <w:rPr>
          <w:rFonts w:ascii="Arial" w:hAnsi="Arial" w:cs="Arial"/>
        </w:rPr>
      </w:pPr>
      <w:r>
        <w:rPr>
          <w:rFonts w:ascii="Arial" w:hAnsi="Arial" w:cs="Arial"/>
        </w:rPr>
        <w:t>Switch(config)#interface ethernet 1/0/1</w:t>
      </w:r>
    </w:p>
    <w:p>
      <w:pPr>
        <w:rPr>
          <w:rFonts w:ascii="Arial" w:hAnsi="Arial" w:cs="Arial"/>
        </w:rPr>
      </w:pPr>
      <w:r>
        <w:rPr>
          <w:rFonts w:ascii="Arial" w:hAnsi="Arial" w:cs="Arial"/>
        </w:rPr>
        <w:t>Switch(config-if-ethernet1/0/1)#no erps-ring ring1 port0</w:t>
      </w:r>
    </w:p>
    <w:p>
      <w:pPr>
        <w:rPr>
          <w:rFonts w:ascii="Arial" w:hAnsi="Arial" w:cs="Arial"/>
        </w:rPr>
      </w:pPr>
    </w:p>
    <w:p>
      <w:pPr>
        <w:pStyle w:val="5"/>
        <w:rPr>
          <w:rFonts w:cs="Times New Roman"/>
        </w:rPr>
      </w:pPr>
      <w:bookmarkStart w:id="8835" w:name="_Toc458413758"/>
      <w:bookmarkStart w:id="8836" w:name="_Toc458092802"/>
      <w:bookmarkStart w:id="8837" w:name="_Toc19723130"/>
      <w:bookmarkStart w:id="8838" w:name="_Toc23058"/>
      <w:r>
        <w:rPr>
          <w:rFonts w:cs="Times New Roman"/>
        </w:rPr>
        <w:t>erps-ring &lt;ring-name&gt; port1</w:t>
      </w:r>
      <w:bookmarkEnd w:id="8835"/>
      <w:bookmarkEnd w:id="8836"/>
      <w:bookmarkEnd w:id="8837"/>
      <w:bookmarkEnd w:id="8838"/>
    </w:p>
    <w:p>
      <w:pPr>
        <w:rPr>
          <w:rFonts w:ascii="Arial" w:hAnsi="Arial" w:cs="Arial"/>
          <w:b/>
        </w:rPr>
      </w:pPr>
      <w:r>
        <w:rPr>
          <w:rFonts w:ascii="Arial" w:hAnsi="Arial" w:cs="Arial"/>
          <w:b/>
        </w:rPr>
        <w:t>命令：erps-ring &lt;ring-name&gt; port1</w:t>
      </w:r>
    </w:p>
    <w:p>
      <w:pPr>
        <w:ind w:firstLine="632" w:firstLineChars="300"/>
        <w:rPr>
          <w:rFonts w:ascii="Arial" w:hAnsi="Arial" w:cs="Arial"/>
          <w:b/>
        </w:rPr>
      </w:pPr>
      <w:r>
        <w:rPr>
          <w:rFonts w:ascii="Arial" w:hAnsi="Arial" w:cs="Arial"/>
          <w:b/>
        </w:rPr>
        <w:t>no erps-ring &lt;ring-name&gt; port1</w:t>
      </w:r>
    </w:p>
    <w:p>
      <w:pPr>
        <w:rPr>
          <w:rFonts w:ascii="Arial" w:hAnsi="Arial" w:cs="Arial"/>
        </w:rPr>
      </w:pPr>
      <w:r>
        <w:rPr>
          <w:rFonts w:ascii="Arial" w:hAnsi="Arial" w:cs="Arial"/>
          <w:b/>
        </w:rPr>
        <w:t>功能：</w:t>
      </w:r>
      <w:r>
        <w:rPr>
          <w:rFonts w:ascii="Arial" w:hAnsi="Arial" w:cs="Arial"/>
        </w:rPr>
        <w:t>配置ERPS环节点的port1。每个环节点只有一个port1，如果port1已经存在，则不会覆盖此前的配置，只是提示错误。若配置了port1-none，则配置port1不成功。</w:t>
      </w:r>
      <w:r>
        <w:rPr>
          <w:rFonts w:ascii="Arial" w:hAnsi="Arial" w:cs="Arial"/>
          <w:kern w:val="0"/>
        </w:rPr>
        <w:t>本命令的no操作为删除ERPS环配置port1。</w:t>
      </w:r>
    </w:p>
    <w:p>
      <w:pPr>
        <w:rPr>
          <w:rFonts w:ascii="Arial" w:hAnsi="Arial" w:cs="Arial"/>
        </w:rPr>
      </w:pPr>
      <w:r>
        <w:rPr>
          <w:rFonts w:ascii="Arial" w:hAnsi="Arial" w:cs="Arial"/>
          <w:b/>
        </w:rPr>
        <w:t>参数：</w:t>
      </w:r>
      <w:r>
        <w:rPr>
          <w:rFonts w:ascii="Arial" w:hAnsi="Arial" w:cs="Arial"/>
        </w:rPr>
        <w:t>&lt;ring-name&gt;：ERPS环名称，最大字符数为64，由字母、数字、下划线组成，首尾字符不能为下划线。</w:t>
      </w:r>
    </w:p>
    <w:p>
      <w:pPr>
        <w:rPr>
          <w:rFonts w:ascii="Arial" w:hAnsi="Arial" w:cs="Arial"/>
        </w:rPr>
      </w:pPr>
      <w:r>
        <w:rPr>
          <w:rFonts w:ascii="Arial" w:hAnsi="Arial" w:cs="Arial"/>
          <w:b/>
        </w:rPr>
        <w:t>命令模式：</w:t>
      </w:r>
      <w:r>
        <w:rPr>
          <w:rFonts w:ascii="Arial" w:hAnsi="Arial" w:cs="Arial"/>
        </w:rPr>
        <w:t>端口配置模式。</w:t>
      </w:r>
    </w:p>
    <w:p>
      <w:pPr>
        <w:rPr>
          <w:rFonts w:ascii="Arial" w:hAnsi="Arial" w:cs="Arial"/>
        </w:rPr>
      </w:pPr>
      <w:r>
        <w:rPr>
          <w:rFonts w:ascii="Arial" w:hAnsi="Arial" w:cs="Arial"/>
          <w:b/>
        </w:rPr>
        <w:t>缺省状态：</w:t>
      </w:r>
      <w:r>
        <w:rPr>
          <w:rFonts w:ascii="Arial" w:hAnsi="Arial" w:cs="Arial"/>
        </w:rPr>
        <w:t>ERPS环未配置port1。</w:t>
      </w:r>
    </w:p>
    <w:p>
      <w:pPr>
        <w:rPr>
          <w:rFonts w:ascii="Arial" w:hAnsi="Arial" w:cs="Arial"/>
          <w:b/>
        </w:rPr>
      </w:pPr>
      <w:r>
        <w:rPr>
          <w:rFonts w:ascii="Arial" w:hAnsi="Arial" w:cs="Arial"/>
          <w:b/>
        </w:rPr>
        <w:t>使用指南：</w:t>
      </w:r>
    </w:p>
    <w:p>
      <w:pPr>
        <w:rPr>
          <w:rFonts w:ascii="Arial" w:hAnsi="Arial" w:cs="Arial"/>
        </w:rPr>
      </w:pPr>
      <w:r>
        <w:rPr>
          <w:rFonts w:ascii="Arial" w:hAnsi="Arial" w:cs="Arial"/>
        </w:rPr>
        <w:t>如果输入ring name字符串长度超过64字节，提示错误“Valid ERPS ring name should be no more than 64 bytes！”；</w:t>
      </w:r>
    </w:p>
    <w:p>
      <w:pPr>
        <w:rPr>
          <w:rFonts w:ascii="Arial" w:hAnsi="Arial" w:cs="Arial"/>
        </w:rPr>
      </w:pPr>
      <w:r>
        <w:rPr>
          <w:rFonts w:ascii="Arial" w:hAnsi="Arial" w:cs="Arial"/>
        </w:rPr>
        <w:t>如果输入ring name字符串格式不合法，提示错误“Invalid ERPS ring name!”；</w:t>
      </w:r>
    </w:p>
    <w:p>
      <w:pPr>
        <w:rPr>
          <w:rFonts w:ascii="Arial" w:hAnsi="Arial" w:cs="Arial"/>
        </w:rPr>
      </w:pPr>
      <w:r>
        <w:rPr>
          <w:rFonts w:ascii="Arial" w:hAnsi="Arial" w:cs="Arial"/>
        </w:rPr>
        <w:t>如果该端口开启stp互斥功能，提示错误“Port %s has enable stp or other mutex module!”，%s为端口名；</w:t>
      </w:r>
    </w:p>
    <w:p>
      <w:pPr>
        <w:rPr>
          <w:rFonts w:ascii="Arial" w:hAnsi="Arial" w:cs="Arial"/>
        </w:rPr>
      </w:pPr>
      <w:r>
        <w:rPr>
          <w:rFonts w:ascii="Arial" w:hAnsi="Arial" w:cs="Arial"/>
        </w:rPr>
        <w:t>如果该端口为汇聚口的成员端口，提示错误“Port %s is LAG member port!”，%s为端口名；</w:t>
      </w:r>
    </w:p>
    <w:p>
      <w:pPr>
        <w:rPr>
          <w:rFonts w:ascii="Arial" w:hAnsi="Arial" w:cs="Arial"/>
        </w:rPr>
      </w:pPr>
      <w:r>
        <w:rPr>
          <w:rFonts w:ascii="Arial" w:hAnsi="Arial" w:cs="Arial"/>
        </w:rPr>
        <w:t>如果该ERPS环不存在，提示错误“The ERPS ring doesn't exist!”；</w:t>
      </w:r>
    </w:p>
    <w:p>
      <w:pPr>
        <w:rPr>
          <w:rFonts w:ascii="Arial" w:hAnsi="Arial" w:cs="Arial"/>
        </w:rPr>
      </w:pPr>
      <w:r>
        <w:rPr>
          <w:rFonts w:ascii="Arial" w:hAnsi="Arial" w:cs="Arial"/>
        </w:rPr>
        <w:t>如果该ERPS环已存在port1，提示错误“Port1 exists on the ERPS ring already!”；</w:t>
      </w:r>
    </w:p>
    <w:p>
      <w:pPr>
        <w:rPr>
          <w:rFonts w:ascii="Arial" w:hAnsi="Arial" w:cs="Arial"/>
        </w:rPr>
      </w:pPr>
      <w:r>
        <w:rPr>
          <w:rFonts w:ascii="Arial" w:hAnsi="Arial" w:cs="Arial"/>
        </w:rPr>
        <w:t>如果该端口已配置为该ERPS环的port0，提示错误“Port %s is already configed as port0 on the ERPS ring!”，%s为端口名；</w:t>
      </w:r>
    </w:p>
    <w:p>
      <w:pPr>
        <w:rPr>
          <w:rFonts w:ascii="Arial" w:hAnsi="Arial" w:cs="Arial"/>
        </w:rPr>
      </w:pPr>
      <w:r>
        <w:rPr>
          <w:rFonts w:ascii="Arial" w:hAnsi="Arial" w:cs="Arial"/>
        </w:rPr>
        <w:t>如果该ERPS环配置了port1-none，提示错误“Has configed port1-none on the ERPS open ring!”；</w:t>
      </w:r>
    </w:p>
    <w:p>
      <w:pPr>
        <w:rPr>
          <w:rFonts w:ascii="Arial" w:hAnsi="Arial" w:cs="Arial"/>
        </w:rPr>
      </w:pPr>
      <w:r>
        <w:rPr>
          <w:rFonts w:ascii="Arial" w:hAnsi="Arial" w:cs="Arial"/>
        </w:rPr>
        <w:t>配置该端口为指定ERPS环的port1；</w:t>
      </w:r>
    </w:p>
    <w:p>
      <w:pPr>
        <w:rPr>
          <w:rFonts w:ascii="Arial" w:hAnsi="Arial" w:cs="Arial"/>
        </w:rPr>
      </w:pPr>
      <w:r>
        <w:rPr>
          <w:rFonts w:ascii="Arial" w:hAnsi="Arial" w:cs="Arial"/>
        </w:rPr>
        <w:t>检查该ERPS环是否配置完整，若完整则检查ERPS环上所有实例是否配置完整，若完整则激活ERPS实例为active，运行协议。</w:t>
      </w:r>
    </w:p>
    <w:p>
      <w:pPr>
        <w:rPr>
          <w:rFonts w:ascii="Arial" w:hAnsi="Arial" w:cs="Arial"/>
          <w:b/>
        </w:rPr>
      </w:pPr>
      <w:r>
        <w:rPr>
          <w:rFonts w:ascii="Arial" w:hAnsi="Arial" w:cs="Arial"/>
          <w:b/>
        </w:rPr>
        <w:t>举例：</w:t>
      </w:r>
    </w:p>
    <w:p>
      <w:pPr>
        <w:rPr>
          <w:rFonts w:ascii="Arial" w:hAnsi="Arial" w:cs="Arial"/>
        </w:rPr>
      </w:pPr>
      <w:r>
        <w:rPr>
          <w:rFonts w:ascii="Arial" w:hAnsi="Arial" w:cs="Arial"/>
        </w:rPr>
        <w:t>配置e1/0/1为ERPS环ring1的port1。</w:t>
      </w:r>
    </w:p>
    <w:p>
      <w:pPr>
        <w:rPr>
          <w:rFonts w:ascii="Arial" w:hAnsi="Arial" w:cs="Arial"/>
        </w:rPr>
      </w:pPr>
      <w:r>
        <w:rPr>
          <w:rFonts w:ascii="Arial" w:hAnsi="Arial" w:cs="Arial"/>
        </w:rPr>
        <w:t>Switch(config)#interface ethernet 1/0/1</w:t>
      </w:r>
    </w:p>
    <w:p>
      <w:pPr>
        <w:rPr>
          <w:rFonts w:ascii="Arial" w:hAnsi="Arial" w:cs="Arial"/>
        </w:rPr>
      </w:pPr>
      <w:r>
        <w:rPr>
          <w:rFonts w:ascii="Arial" w:hAnsi="Arial" w:cs="Arial"/>
        </w:rPr>
        <w:t>Switch(config-if-ethernet1/0/1)#erps-ring ring1 port1</w:t>
      </w:r>
    </w:p>
    <w:p>
      <w:pPr>
        <w:rPr>
          <w:rFonts w:ascii="Arial" w:hAnsi="Arial" w:cs="Arial"/>
        </w:rPr>
      </w:pPr>
      <w:r>
        <w:rPr>
          <w:rFonts w:ascii="Arial" w:hAnsi="Arial" w:cs="Arial"/>
        </w:rPr>
        <w:t>删除e1/0/1为ERPS环ring1的port1。</w:t>
      </w:r>
    </w:p>
    <w:p>
      <w:pPr>
        <w:rPr>
          <w:rFonts w:ascii="Arial" w:hAnsi="Arial" w:cs="Arial"/>
        </w:rPr>
      </w:pPr>
      <w:r>
        <w:rPr>
          <w:rFonts w:ascii="Arial" w:hAnsi="Arial" w:cs="Arial"/>
        </w:rPr>
        <w:t>Switch(config)#interface ethernet 1/0/1</w:t>
      </w:r>
    </w:p>
    <w:p>
      <w:pPr>
        <w:rPr>
          <w:rFonts w:ascii="Arial" w:hAnsi="Arial" w:cs="Arial"/>
        </w:rPr>
      </w:pPr>
      <w:r>
        <w:rPr>
          <w:rFonts w:ascii="Arial" w:hAnsi="Arial" w:cs="Arial"/>
        </w:rPr>
        <w:t>Switch(config-if-ethernet1/0/1)#no erps-ring ring1 port1</w:t>
      </w:r>
    </w:p>
    <w:p>
      <w:pPr>
        <w:rPr>
          <w:rFonts w:ascii="Arial" w:hAnsi="Arial" w:cs="Arial"/>
        </w:rPr>
      </w:pPr>
    </w:p>
    <w:p>
      <w:pPr>
        <w:pStyle w:val="5"/>
        <w:rPr>
          <w:rFonts w:cs="Times New Roman"/>
        </w:rPr>
      </w:pPr>
      <w:bookmarkStart w:id="8839" w:name="_Toc19723131"/>
      <w:bookmarkStart w:id="8840" w:name="_Toc458413759"/>
      <w:bookmarkStart w:id="8841" w:name="_Toc458092803"/>
      <w:bookmarkStart w:id="8842" w:name="_Toc123"/>
      <w:r>
        <w:rPr>
          <w:rFonts w:cs="Times New Roman"/>
        </w:rPr>
        <w:t>failure-detect {cc | physical-link-or-cc} domain &lt;domain-name&gt; service {&lt; ma-name &gt; | number &lt; ma-num &gt; | pvlan &lt; vlan-id &gt;} mep &lt;mep-id&gt; rmep&lt;rmep-id&gt;</w:t>
      </w:r>
      <w:bookmarkEnd w:id="8839"/>
      <w:bookmarkEnd w:id="8840"/>
      <w:bookmarkEnd w:id="8841"/>
      <w:bookmarkEnd w:id="8842"/>
    </w:p>
    <w:p>
      <w:pPr>
        <w:rPr>
          <w:rFonts w:ascii="Arial" w:hAnsi="Arial" w:cs="Arial"/>
          <w:b/>
        </w:rPr>
      </w:pPr>
      <w:r>
        <w:rPr>
          <w:rFonts w:ascii="Arial" w:hAnsi="Arial" w:cs="Arial"/>
          <w:b/>
        </w:rPr>
        <w:t>命令：{port0 | port1} failure-detect {cc | physical-link-or-cc} domain &lt;domain-name&gt; service {&lt; ma-name &gt; | number &lt; ma-num &gt; | pvlan &lt; vlan-id &gt;} mep &lt;mep-id&gt; rmep&lt;rmep-id&gt;</w:t>
      </w:r>
    </w:p>
    <w:p>
      <w:pPr>
        <w:ind w:left="420" w:leftChars="200" w:firstLine="207" w:firstLineChars="98"/>
        <w:rPr>
          <w:rFonts w:ascii="Arial" w:hAnsi="Arial" w:cs="Arial"/>
          <w:b/>
        </w:rPr>
      </w:pPr>
      <w:r>
        <w:rPr>
          <w:rFonts w:ascii="Arial" w:hAnsi="Arial" w:cs="Arial"/>
          <w:b/>
        </w:rPr>
        <w:t>no {port0 | port1} failure-detect</w:t>
      </w:r>
    </w:p>
    <w:p>
      <w:pPr>
        <w:rPr>
          <w:rFonts w:ascii="Arial" w:hAnsi="Arial" w:cs="Arial"/>
        </w:rPr>
      </w:pPr>
      <w:r>
        <w:rPr>
          <w:rFonts w:ascii="Arial" w:hAnsi="Arial" w:cs="Arial"/>
          <w:b/>
        </w:rPr>
        <w:t>功能：</w:t>
      </w:r>
      <w:r>
        <w:rPr>
          <w:rFonts w:ascii="Arial" w:hAnsi="Arial" w:cs="Arial"/>
        </w:rPr>
        <w:t>配置ERPS环端口的故障检测类型。如果检测的为cc类型，则需要指明cc所属维护域，所属维护集，以及监控的链路（由（mep-id，rmep-id）确定）。配置故障检测类型前提是已把相应环端口加入了ERPS环。</w:t>
      </w:r>
      <w:r>
        <w:rPr>
          <w:rFonts w:ascii="Arial" w:hAnsi="Arial" w:cs="Arial"/>
          <w:kern w:val="0"/>
        </w:rPr>
        <w:t>本命令的no操作为删除环端口故障检测类型。</w:t>
      </w:r>
    </w:p>
    <w:p>
      <w:pPr>
        <w:rPr>
          <w:rFonts w:ascii="Arial" w:hAnsi="Arial" w:cs="Arial"/>
        </w:rPr>
      </w:pPr>
      <w:r>
        <w:rPr>
          <w:rFonts w:ascii="Arial" w:hAnsi="Arial" w:cs="Arial"/>
          <w:b/>
        </w:rPr>
        <w:t>参数：</w:t>
      </w:r>
      <w:r>
        <w:rPr>
          <w:rFonts w:ascii="Arial" w:hAnsi="Arial" w:cs="Arial"/>
        </w:rPr>
        <w:t>{port0 | port1}：参数选择，port0表示要配置port0的故障检测类型。port1表示要配置port1的故障检测类型。</w:t>
      </w:r>
    </w:p>
    <w:p>
      <w:pPr>
        <w:rPr>
          <w:rFonts w:ascii="Arial" w:hAnsi="Arial" w:cs="Arial"/>
        </w:rPr>
      </w:pPr>
      <w:r>
        <w:rPr>
          <w:rFonts w:ascii="Arial" w:hAnsi="Arial" w:cs="Arial"/>
        </w:rPr>
        <w:t>{cc | physical-link-or-cc}：参数选择，cc表示ERPS环端口检测的为cc上报故障。physical-link-or-cc表示ERPS环端口检测的为cc上报故障和物理链路故障。</w:t>
      </w:r>
    </w:p>
    <w:p>
      <w:pPr>
        <w:rPr>
          <w:rFonts w:ascii="Arial" w:hAnsi="Arial" w:cs="Arial"/>
        </w:rPr>
      </w:pPr>
      <w:r>
        <w:rPr>
          <w:rFonts w:ascii="Arial" w:hAnsi="Arial" w:cs="Arial"/>
        </w:rPr>
        <w:t>&lt;domain-name&gt;：表示ERPS环端口检测的cfm所属域名字。</w:t>
      </w:r>
    </w:p>
    <w:p>
      <w:pPr>
        <w:rPr>
          <w:rFonts w:ascii="Arial" w:hAnsi="Arial" w:cs="Arial"/>
        </w:rPr>
      </w:pPr>
      <w:r>
        <w:rPr>
          <w:rFonts w:ascii="Arial" w:hAnsi="Arial" w:cs="Arial"/>
        </w:rPr>
        <w:t>&lt;ma-name&gt;：ERPS环端口检测的cfm所属service名字。</w:t>
      </w:r>
    </w:p>
    <w:p>
      <w:pPr>
        <w:rPr>
          <w:rFonts w:ascii="Arial" w:hAnsi="Arial" w:cs="Arial"/>
        </w:rPr>
      </w:pPr>
      <w:r>
        <w:rPr>
          <w:rFonts w:ascii="Arial" w:hAnsi="Arial" w:cs="Arial"/>
        </w:rPr>
        <w:t>&lt;mep-id&gt;：ERPS环端口检测的cfm监控的本地mep id。</w:t>
      </w:r>
    </w:p>
    <w:p>
      <w:pPr>
        <w:rPr>
          <w:rFonts w:ascii="Arial" w:hAnsi="Arial" w:cs="Arial"/>
        </w:rPr>
      </w:pPr>
      <w:r>
        <w:rPr>
          <w:rFonts w:ascii="Arial" w:hAnsi="Arial" w:cs="Arial"/>
        </w:rPr>
        <w:t>&lt;rmep-id&gt;：ERPS环端口检测的cfm监控的远端mep id。</w:t>
      </w:r>
    </w:p>
    <w:p>
      <w:pPr>
        <w:rPr>
          <w:rFonts w:ascii="Arial" w:hAnsi="Arial" w:cs="Arial"/>
        </w:rPr>
      </w:pPr>
      <w:r>
        <w:rPr>
          <w:rFonts w:ascii="Arial" w:hAnsi="Arial" w:cs="Arial"/>
          <w:b/>
        </w:rPr>
        <w:t>命令模式：</w:t>
      </w:r>
      <w:r>
        <w:rPr>
          <w:rFonts w:ascii="Arial" w:hAnsi="Arial" w:cs="Arial"/>
        </w:rPr>
        <w:t>ERPS环配置模式。</w:t>
      </w:r>
    </w:p>
    <w:p>
      <w:pPr>
        <w:rPr>
          <w:rFonts w:ascii="Arial" w:hAnsi="Arial" w:cs="Arial"/>
          <w:b/>
        </w:rPr>
      </w:pPr>
      <w:r>
        <w:rPr>
          <w:rFonts w:ascii="Arial" w:hAnsi="Arial" w:cs="Arial"/>
          <w:b/>
        </w:rPr>
        <w:t>缺省状态：</w:t>
      </w:r>
      <w:r>
        <w:rPr>
          <w:rFonts w:ascii="Arial" w:hAnsi="Arial" w:cs="Arial"/>
        </w:rPr>
        <w:t>默认ERPS环端口只检测物理链路故障。</w:t>
      </w:r>
    </w:p>
    <w:p>
      <w:pPr>
        <w:rPr>
          <w:rFonts w:ascii="Arial" w:hAnsi="Arial" w:cs="Arial"/>
        </w:rPr>
      </w:pPr>
      <w:r>
        <w:rPr>
          <w:rFonts w:ascii="Arial" w:hAnsi="Arial" w:cs="Arial"/>
          <w:b/>
        </w:rPr>
        <w:t>使用指南：</w:t>
      </w:r>
      <w:r>
        <w:rPr>
          <w:rFonts w:ascii="Arial" w:hAnsi="Arial" w:cs="Arial"/>
        </w:rPr>
        <w:t>如果输入domain name字符串长度超过43字节，提示错误“Valid domain name should be no more than 43 bytes！”；</w:t>
      </w:r>
    </w:p>
    <w:p>
      <w:pPr>
        <w:rPr>
          <w:rFonts w:ascii="Arial" w:hAnsi="Arial" w:cs="Arial"/>
        </w:rPr>
      </w:pPr>
      <w:r>
        <w:rPr>
          <w:rFonts w:ascii="Arial" w:hAnsi="Arial" w:cs="Arial"/>
        </w:rPr>
        <w:t>如果输入domain name字符串格式错误，提示错误“Invalid domain name!”；</w:t>
      </w:r>
    </w:p>
    <w:p>
      <w:pPr>
        <w:rPr>
          <w:rFonts w:ascii="Arial" w:hAnsi="Arial" w:cs="Arial"/>
        </w:rPr>
      </w:pPr>
      <w:r>
        <w:rPr>
          <w:rFonts w:ascii="Arial" w:hAnsi="Arial" w:cs="Arial"/>
        </w:rPr>
        <w:t>如果输入service name字符串长度超过45字节，提示错误“Valid service name should be no more than 45 bytes！”；</w:t>
      </w:r>
    </w:p>
    <w:p>
      <w:pPr>
        <w:rPr>
          <w:rFonts w:ascii="Arial" w:hAnsi="Arial" w:cs="Arial"/>
        </w:rPr>
      </w:pPr>
      <w:r>
        <w:rPr>
          <w:rFonts w:ascii="Arial" w:hAnsi="Arial" w:cs="Arial"/>
        </w:rPr>
        <w:t>如果输入service name字符串格式错误，提示错误“Invalid service name!”；</w:t>
      </w:r>
    </w:p>
    <w:p>
      <w:pPr>
        <w:rPr>
          <w:rFonts w:ascii="Arial" w:hAnsi="Arial" w:cs="Arial"/>
        </w:rPr>
      </w:pPr>
      <w:r>
        <w:rPr>
          <w:rFonts w:ascii="Arial" w:hAnsi="Arial" w:cs="Arial"/>
        </w:rPr>
        <w:t>如果local mep 和remote mep相同，提示错误“The local mep can not be the same as the remote mep!”，否则进入下一步处理；</w:t>
      </w:r>
    </w:p>
    <w:p>
      <w:pPr>
        <w:rPr>
          <w:rFonts w:ascii="Arial" w:hAnsi="Arial" w:cs="Arial"/>
          <w:b/>
        </w:rPr>
      </w:pPr>
      <w:r>
        <w:rPr>
          <w:rFonts w:ascii="Arial" w:hAnsi="Arial" w:cs="Arial"/>
        </w:rPr>
        <w:t>配置该ERPS环端口的故障检测类型为指定类型，如果检测类型为cc，保存配置的md、ma、mep和rmep信息，用于接收到cfm故障通知后进行匹配。</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配置ERPS环 ring1的port0故障检测类型为cc。</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Switch(config-erps-ring)#port0 failure-de</w:t>
      </w:r>
      <w:r>
        <w:rPr>
          <w:rFonts w:hint="eastAsia" w:ascii="Arial" w:hAnsi="Arial" w:cs="Arial"/>
        </w:rPr>
        <w:t>t</w:t>
      </w:r>
      <w:r>
        <w:rPr>
          <w:rFonts w:ascii="Arial" w:hAnsi="Arial" w:cs="Arial"/>
        </w:rPr>
        <w:t>ect cc domain domain1 service serivice1 mep 1 rmep 2</w:t>
      </w:r>
    </w:p>
    <w:p>
      <w:pPr>
        <w:rPr>
          <w:rFonts w:ascii="Arial" w:hAnsi="Arial" w:cs="Arial"/>
        </w:rPr>
      </w:pPr>
      <w:r>
        <w:rPr>
          <w:rFonts w:ascii="Arial" w:hAnsi="Arial" w:cs="Arial"/>
        </w:rPr>
        <w:t>删除ERPS环 ring1的port0故障检测类型为cc。</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 xml:space="preserve">Switch(config-erps-ring)#no port0 failure-defect </w:t>
      </w:r>
    </w:p>
    <w:p>
      <w:pPr>
        <w:pStyle w:val="5"/>
        <w:rPr>
          <w:rFonts w:cs="Times New Roman"/>
        </w:rPr>
      </w:pPr>
      <w:bookmarkStart w:id="8843" w:name="_Toc458092804"/>
      <w:bookmarkStart w:id="8844" w:name="_Toc329936010"/>
      <w:bookmarkStart w:id="8845" w:name="_Toc19723132"/>
      <w:bookmarkStart w:id="8846" w:name="_Toc458413760"/>
      <w:bookmarkStart w:id="8847" w:name="_Toc9950"/>
      <w:r>
        <w:rPr>
          <w:rFonts w:cs="Times New Roman"/>
        </w:rPr>
        <w:t>erps-instance &lt;instance-id&gt;</w:t>
      </w:r>
      <w:bookmarkEnd w:id="8843"/>
      <w:bookmarkEnd w:id="8844"/>
      <w:bookmarkEnd w:id="8845"/>
      <w:bookmarkEnd w:id="8846"/>
      <w:bookmarkEnd w:id="8847"/>
    </w:p>
    <w:p>
      <w:pPr>
        <w:rPr>
          <w:rFonts w:ascii="Arial" w:hAnsi="Arial" w:cs="Arial"/>
          <w:b/>
        </w:rPr>
      </w:pPr>
      <w:r>
        <w:rPr>
          <w:rFonts w:ascii="Arial" w:hAnsi="Arial" w:cs="Arial"/>
          <w:b/>
        </w:rPr>
        <w:t>命令：erps-instance &lt;instance-id&gt;</w:t>
      </w:r>
    </w:p>
    <w:p>
      <w:pPr>
        <w:ind w:left="420" w:leftChars="200" w:firstLine="207" w:firstLineChars="98"/>
        <w:rPr>
          <w:rFonts w:ascii="Arial" w:hAnsi="Arial" w:cs="Arial"/>
          <w:b/>
        </w:rPr>
      </w:pPr>
      <w:r>
        <w:rPr>
          <w:rFonts w:ascii="Arial" w:hAnsi="Arial" w:cs="Arial"/>
          <w:b/>
        </w:rPr>
        <w:t>no erps-instance &lt;instance-id&gt;</w:t>
      </w:r>
    </w:p>
    <w:p>
      <w:pPr>
        <w:rPr>
          <w:rFonts w:ascii="Arial" w:hAnsi="Arial" w:cs="Arial"/>
        </w:rPr>
      </w:pPr>
      <w:r>
        <w:rPr>
          <w:rFonts w:ascii="Arial" w:hAnsi="Arial" w:cs="Arial"/>
          <w:b/>
        </w:rPr>
        <w:t>功能：</w:t>
      </w:r>
      <w:r>
        <w:rPr>
          <w:rFonts w:ascii="Arial" w:hAnsi="Arial" w:cs="Arial"/>
        </w:rPr>
        <w:t>创建ERPS环上实例，并进入ERPS环实例配置模式。如果该ERPS环实例已经存在，则进入ERPS实例配置模式。若ERPS环支持v2版本，则可配置多个ERPS环实例。</w:t>
      </w:r>
      <w:r>
        <w:rPr>
          <w:rFonts w:ascii="Arial" w:hAnsi="Arial" w:cs="Arial"/>
          <w:kern w:val="0"/>
        </w:rPr>
        <w:t>本命令的no操作为删除ERPS环实例。</w:t>
      </w:r>
    </w:p>
    <w:p>
      <w:pPr>
        <w:rPr>
          <w:rFonts w:ascii="Arial" w:hAnsi="Arial" w:cs="Arial"/>
        </w:rPr>
      </w:pPr>
      <w:r>
        <w:rPr>
          <w:rFonts w:ascii="Arial" w:hAnsi="Arial" w:cs="Arial"/>
          <w:b/>
        </w:rPr>
        <w:t>参数：</w:t>
      </w:r>
      <w:r>
        <w:rPr>
          <w:rFonts w:ascii="Arial" w:hAnsi="Arial" w:cs="Arial"/>
        </w:rPr>
        <w:t>&lt;instance-id&gt;：ERPS环实例id，范围：1～48。</w:t>
      </w:r>
    </w:p>
    <w:p>
      <w:pPr>
        <w:rPr>
          <w:rFonts w:ascii="Arial" w:hAnsi="Arial" w:cs="Arial"/>
          <w:b/>
        </w:rPr>
      </w:pPr>
      <w:r>
        <w:rPr>
          <w:rFonts w:ascii="Arial" w:hAnsi="Arial" w:cs="Arial"/>
          <w:b/>
        </w:rPr>
        <w:t>命令模式：</w:t>
      </w:r>
      <w:r>
        <w:rPr>
          <w:rFonts w:ascii="Arial" w:hAnsi="Arial" w:cs="Arial"/>
        </w:rPr>
        <w:t>ERPS环配置模式。</w:t>
      </w:r>
    </w:p>
    <w:p>
      <w:pPr>
        <w:rPr>
          <w:rFonts w:ascii="Arial" w:hAnsi="Arial" w:cs="Arial"/>
          <w:b/>
        </w:rPr>
      </w:pPr>
      <w:r>
        <w:rPr>
          <w:rFonts w:ascii="Arial" w:hAnsi="Arial" w:cs="Arial"/>
          <w:b/>
        </w:rPr>
        <w:t>缺省状态：</w:t>
      </w:r>
      <w:r>
        <w:rPr>
          <w:rFonts w:ascii="Arial" w:hAnsi="Arial" w:cs="Arial"/>
        </w:rPr>
        <w:t>没有配置任何ERPS环实例。</w:t>
      </w:r>
    </w:p>
    <w:p>
      <w:pPr>
        <w:rPr>
          <w:rFonts w:ascii="Arial" w:hAnsi="Arial" w:cs="Arial"/>
        </w:rPr>
      </w:pPr>
      <w:r>
        <w:rPr>
          <w:rFonts w:ascii="Arial" w:hAnsi="Arial" w:cs="Arial"/>
          <w:b/>
        </w:rPr>
        <w:t>使用指南：</w:t>
      </w:r>
      <w:r>
        <w:rPr>
          <w:rFonts w:ascii="Arial" w:hAnsi="Arial" w:cs="Arial"/>
        </w:rPr>
        <w:t>如果所在ERPS环支持版本1，当配置多于一个ERPS instance时，提示错误“Doesn't support multiple ERPS instance capability on the ring running version 1!”；</w:t>
      </w:r>
    </w:p>
    <w:p>
      <w:pPr>
        <w:rPr>
          <w:rFonts w:ascii="Arial" w:hAnsi="Arial" w:cs="Arial"/>
        </w:rPr>
      </w:pPr>
      <w:r>
        <w:rPr>
          <w:rFonts w:ascii="Arial" w:hAnsi="Arial" w:cs="Arial"/>
        </w:rPr>
        <w:t>如果该ERPS环上配置多于最大可支持的ERPS instance时，提示错误“Support ERPS instance max number: 32 per ERPS ring!”；</w:t>
      </w:r>
    </w:p>
    <w:p>
      <w:pPr>
        <w:rPr>
          <w:rFonts w:ascii="Arial" w:hAnsi="Arial" w:cs="Arial"/>
        </w:rPr>
      </w:pPr>
      <w:r>
        <w:rPr>
          <w:rFonts w:ascii="Arial" w:hAnsi="Arial" w:cs="Arial"/>
        </w:rPr>
        <w:t>如果ERPS环上存在该ERPS环实例，则进入ERPS环实例配置模式；</w:t>
      </w:r>
    </w:p>
    <w:p>
      <w:pPr>
        <w:rPr>
          <w:rFonts w:ascii="Arial" w:hAnsi="Arial" w:cs="Arial"/>
        </w:rPr>
      </w:pPr>
      <w:r>
        <w:rPr>
          <w:rFonts w:ascii="Arial" w:hAnsi="Arial" w:cs="Arial"/>
        </w:rPr>
        <w:t>否则创建相应ERPS环实例并进入ERPS实例配置模式；</w:t>
      </w:r>
    </w:p>
    <w:p>
      <w:pPr>
        <w:rPr>
          <w:rFonts w:ascii="Arial" w:hAnsi="Arial" w:cs="Arial"/>
          <w:b/>
        </w:rPr>
      </w:pPr>
      <w:r>
        <w:rPr>
          <w:rFonts w:ascii="Arial" w:hAnsi="Arial" w:cs="Arial"/>
          <w:b/>
        </w:rPr>
        <w:t>举例：</w:t>
      </w:r>
    </w:p>
    <w:p>
      <w:pPr>
        <w:rPr>
          <w:rFonts w:ascii="Arial" w:hAnsi="Arial" w:cs="Arial"/>
        </w:rPr>
      </w:pPr>
      <w:r>
        <w:rPr>
          <w:rFonts w:ascii="Arial" w:hAnsi="Arial" w:cs="Arial"/>
        </w:rPr>
        <w:t>在ERPS环ring1上配置ERPS环实例1。</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w:t>
      </w:r>
    </w:p>
    <w:p>
      <w:pPr>
        <w:rPr>
          <w:rFonts w:ascii="Arial" w:hAnsi="Arial" w:cs="Arial"/>
        </w:rPr>
      </w:pPr>
      <w:r>
        <w:rPr>
          <w:rFonts w:ascii="Arial" w:hAnsi="Arial" w:cs="Arial"/>
        </w:rPr>
        <w:t>删除ERPS环ring1上配置ERPS环实例1。</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Switch(config-erps-ring)#no erps-instance 1</w:t>
      </w:r>
    </w:p>
    <w:p>
      <w:pPr>
        <w:rPr>
          <w:rFonts w:ascii="Arial" w:hAnsi="Arial" w:cs="Arial"/>
        </w:rPr>
      </w:pPr>
      <w:r>
        <w:rPr>
          <w:rFonts w:ascii="Arial" w:hAnsi="Arial" w:cs="Arial"/>
        </w:rPr>
        <w:t>Switch(config-erps-ring-inst-1)#</w:t>
      </w:r>
    </w:p>
    <w:p>
      <w:pPr>
        <w:pStyle w:val="5"/>
        <w:rPr>
          <w:rFonts w:cs="Times New Roman"/>
        </w:rPr>
      </w:pPr>
      <w:bookmarkStart w:id="8848" w:name="_Toc458092805"/>
      <w:bookmarkStart w:id="8849" w:name="_Toc458413761"/>
      <w:bookmarkStart w:id="8850" w:name="_Toc19723133"/>
      <w:bookmarkStart w:id="8851" w:name="_Toc236537511"/>
      <w:bookmarkStart w:id="8852" w:name="_Toc10212"/>
      <w:r>
        <w:rPr>
          <w:rFonts w:cs="Times New Roman"/>
        </w:rPr>
        <w:t>description</w:t>
      </w:r>
      <w:bookmarkEnd w:id="8848"/>
      <w:bookmarkEnd w:id="8849"/>
      <w:bookmarkEnd w:id="8850"/>
      <w:bookmarkEnd w:id="8851"/>
      <w:bookmarkEnd w:id="8852"/>
    </w:p>
    <w:p>
      <w:pPr>
        <w:rPr>
          <w:rFonts w:ascii="Arial" w:hAnsi="Arial" w:cs="Arial"/>
          <w:b/>
        </w:rPr>
      </w:pPr>
      <w:r>
        <w:rPr>
          <w:rFonts w:ascii="Arial" w:hAnsi="Arial" w:cs="Arial"/>
          <w:b/>
        </w:rPr>
        <w:t>命令：description &lt;instance-name&gt;</w:t>
      </w:r>
    </w:p>
    <w:p>
      <w:pPr>
        <w:ind w:firstLine="616" w:firstLineChars="292"/>
        <w:rPr>
          <w:rFonts w:ascii="Arial" w:hAnsi="Arial" w:cs="Arial"/>
          <w:b/>
        </w:rPr>
      </w:pPr>
      <w:r>
        <w:rPr>
          <w:rFonts w:ascii="Arial" w:hAnsi="Arial" w:cs="Arial"/>
          <w:b/>
        </w:rPr>
        <w:t>no description &lt;instance-name&gt;</w:t>
      </w:r>
    </w:p>
    <w:p>
      <w:pPr>
        <w:rPr>
          <w:rFonts w:ascii="Arial" w:hAnsi="Arial" w:cs="Arial"/>
          <w:b/>
        </w:rPr>
      </w:pPr>
      <w:r>
        <w:rPr>
          <w:rFonts w:ascii="Arial" w:hAnsi="Arial" w:cs="Arial"/>
          <w:b/>
        </w:rPr>
        <w:t>功能：</w:t>
      </w:r>
      <w:r>
        <w:rPr>
          <w:rFonts w:ascii="Arial" w:hAnsi="Arial" w:cs="Arial"/>
        </w:rPr>
        <w:t>配置ERPS实例的描述字符串。</w:t>
      </w:r>
    </w:p>
    <w:p>
      <w:pPr>
        <w:rPr>
          <w:rFonts w:ascii="Arial" w:hAnsi="Arial" w:cs="Arial"/>
        </w:rPr>
      </w:pPr>
      <w:r>
        <w:rPr>
          <w:rFonts w:ascii="Arial" w:hAnsi="Arial" w:cs="Arial"/>
          <w:b/>
        </w:rPr>
        <w:t>参数：</w:t>
      </w:r>
      <w:r>
        <w:rPr>
          <w:rFonts w:ascii="Arial" w:hAnsi="Arial" w:cs="Arial"/>
        </w:rPr>
        <w:t>&lt;instance-name&gt;：ERPS实例名称，最大字符数为64，由字母、数字、下划线组成，首尾字符不能为下划线。</w:t>
      </w:r>
      <w:r>
        <w:rPr>
          <w:rFonts w:ascii="Arial" w:hAnsi="Arial" w:cs="Arial"/>
          <w:kern w:val="0"/>
        </w:rPr>
        <w:t>本命令的no操作为删除ERPS环实例名称。</w:t>
      </w:r>
    </w:p>
    <w:p>
      <w:pPr>
        <w:rPr>
          <w:rFonts w:ascii="Arial" w:hAnsi="Arial" w:cs="Arial"/>
          <w:b/>
        </w:rPr>
      </w:pPr>
      <w:r>
        <w:rPr>
          <w:rFonts w:ascii="Arial" w:hAnsi="Arial" w:cs="Arial"/>
          <w:b/>
        </w:rPr>
        <w:t>命令模式：</w:t>
      </w:r>
      <w:r>
        <w:rPr>
          <w:rFonts w:ascii="Arial" w:hAnsi="Arial" w:cs="Arial"/>
        </w:rPr>
        <w:t>ERPS实例配置模式。</w:t>
      </w:r>
    </w:p>
    <w:p>
      <w:pPr>
        <w:rPr>
          <w:rFonts w:ascii="Arial" w:hAnsi="Arial" w:cs="Arial"/>
          <w:b/>
        </w:rPr>
      </w:pPr>
      <w:r>
        <w:rPr>
          <w:rFonts w:ascii="Arial" w:hAnsi="Arial" w:cs="Arial"/>
          <w:b/>
        </w:rPr>
        <w:t>缺省状态：</w:t>
      </w:r>
      <w:r>
        <w:rPr>
          <w:rFonts w:ascii="Arial" w:hAnsi="Arial" w:cs="Arial"/>
        </w:rPr>
        <w:t>默认没有配置ERPS实例名称。</w:t>
      </w:r>
    </w:p>
    <w:p>
      <w:pPr>
        <w:rPr>
          <w:rFonts w:ascii="Arial" w:hAnsi="Arial" w:cs="Arial"/>
        </w:rPr>
      </w:pPr>
      <w:r>
        <w:rPr>
          <w:rFonts w:ascii="Arial" w:hAnsi="Arial" w:cs="Arial"/>
          <w:b/>
        </w:rPr>
        <w:t>使用指南：</w:t>
      </w:r>
      <w:r>
        <w:rPr>
          <w:rFonts w:ascii="Arial" w:hAnsi="Arial" w:cs="Arial"/>
        </w:rPr>
        <w:t>判断字符串长度，如果超过64，则提示错误“Valid ERPS instance name should be no more than 64 bytes！”；如果输入字符串格式非法，提示错误“Invalid ERPS instance name!”；否则设置ERPS实例名称为指定字符串。</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配置ERPS环ring1上的实例1的名称为instance1。</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 description instance1</w:t>
      </w:r>
    </w:p>
    <w:p>
      <w:pPr>
        <w:rPr>
          <w:rFonts w:ascii="Arial" w:hAnsi="Arial" w:cs="Arial"/>
        </w:rPr>
      </w:pPr>
      <w:r>
        <w:rPr>
          <w:rFonts w:ascii="Arial" w:hAnsi="Arial" w:cs="Arial"/>
        </w:rPr>
        <w:t>删除ERPS环ring1上的实例1的名称为instance1。</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 no description</w:t>
      </w:r>
    </w:p>
    <w:p>
      <w:pPr>
        <w:pStyle w:val="5"/>
        <w:rPr>
          <w:rFonts w:cs="Times New Roman"/>
        </w:rPr>
      </w:pPr>
      <w:bookmarkStart w:id="8853" w:name="_Toc458413762"/>
      <w:bookmarkStart w:id="8854" w:name="_Toc19723134"/>
      <w:bookmarkStart w:id="8855" w:name="_Toc329936012"/>
      <w:bookmarkStart w:id="8856" w:name="_Toc458092806"/>
      <w:bookmarkStart w:id="8857" w:name="_Toc24025"/>
      <w:r>
        <w:rPr>
          <w:rFonts w:cs="Times New Roman"/>
        </w:rPr>
        <w:t>ring-id &lt;ring-id&gt;</w:t>
      </w:r>
      <w:bookmarkEnd w:id="8853"/>
      <w:bookmarkEnd w:id="8854"/>
      <w:bookmarkEnd w:id="8855"/>
      <w:bookmarkEnd w:id="8856"/>
      <w:bookmarkEnd w:id="8857"/>
    </w:p>
    <w:p>
      <w:pPr>
        <w:rPr>
          <w:rFonts w:ascii="Arial" w:hAnsi="Arial" w:cs="Arial"/>
          <w:b/>
        </w:rPr>
      </w:pPr>
      <w:r>
        <w:rPr>
          <w:rFonts w:ascii="Arial" w:hAnsi="Arial" w:cs="Arial"/>
          <w:b/>
        </w:rPr>
        <w:t>命令：ring-id &lt;ring-id&gt;</w:t>
      </w:r>
    </w:p>
    <w:p>
      <w:pPr>
        <w:ind w:left="420" w:leftChars="200" w:firstLine="207" w:firstLineChars="98"/>
        <w:rPr>
          <w:rFonts w:ascii="Arial" w:hAnsi="Arial" w:cs="Arial"/>
          <w:b/>
        </w:rPr>
      </w:pPr>
      <w:r>
        <w:rPr>
          <w:rFonts w:ascii="Arial" w:hAnsi="Arial" w:cs="Arial"/>
          <w:b/>
        </w:rPr>
        <w:t>no ring-id &lt;ring-id&gt;</w:t>
      </w:r>
    </w:p>
    <w:p>
      <w:pPr>
        <w:rPr>
          <w:rFonts w:ascii="Arial" w:hAnsi="Arial" w:cs="Arial"/>
          <w:b/>
        </w:rPr>
      </w:pPr>
      <w:r>
        <w:rPr>
          <w:rFonts w:ascii="Arial" w:hAnsi="Arial" w:cs="Arial"/>
          <w:b/>
        </w:rPr>
        <w:t>功能：</w:t>
      </w:r>
      <w:r>
        <w:rPr>
          <w:rFonts w:ascii="Arial" w:hAnsi="Arial" w:cs="Arial"/>
        </w:rPr>
        <w:t>配置ERPS环节点发出的R-APS报文中目的MAC地址最后一个字节携带ring-id，如果ERPS环支持v1版本，ring-id只能配置为1。</w:t>
      </w:r>
      <w:r>
        <w:rPr>
          <w:rFonts w:ascii="Arial" w:hAnsi="Arial" w:cs="Arial"/>
          <w:kern w:val="0"/>
        </w:rPr>
        <w:t>本命令的no操作为</w:t>
      </w:r>
      <w:r>
        <w:rPr>
          <w:rFonts w:ascii="Arial" w:hAnsi="Arial" w:cs="Arial"/>
        </w:rPr>
        <w:t>配置ERPS环节点发出的R-APS报文中目的MAC地址不携带ring-id，即目的MAC为01-19-A7-00-00-01。</w:t>
      </w:r>
    </w:p>
    <w:p>
      <w:pPr>
        <w:rPr>
          <w:rFonts w:ascii="Arial" w:hAnsi="Arial" w:cs="Arial"/>
        </w:rPr>
      </w:pPr>
      <w:r>
        <w:rPr>
          <w:rFonts w:ascii="Arial" w:hAnsi="Arial" w:cs="Arial"/>
          <w:b/>
        </w:rPr>
        <w:t>参数：</w:t>
      </w:r>
      <w:r>
        <w:rPr>
          <w:rFonts w:ascii="Arial" w:hAnsi="Arial" w:cs="Arial"/>
        </w:rPr>
        <w:t>&lt;ring-id&gt;：ERPS环 id，范围：1～64。</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默认发出的R-APS报文中目的MAC地址为01-19-A7-00-00-01。</w:t>
      </w:r>
    </w:p>
    <w:p>
      <w:pPr>
        <w:rPr>
          <w:rFonts w:ascii="Arial" w:hAnsi="Arial" w:cs="Arial"/>
        </w:rPr>
      </w:pPr>
      <w:r>
        <w:rPr>
          <w:rFonts w:ascii="Arial" w:hAnsi="Arial" w:cs="Arial"/>
          <w:b/>
        </w:rPr>
        <w:t>使用指南：</w:t>
      </w:r>
      <w:r>
        <w:rPr>
          <w:rFonts w:ascii="Arial" w:hAnsi="Arial" w:cs="Arial"/>
        </w:rPr>
        <w:t>如果ERPS环支持v1版本，ring-id只能配置为1，因为v1版本只支持目的MAC地址‘01-19-A7-00-00-01’，否则提示错误“Cann't config ringid other than 1 on the ERPS ring running version 1!”；</w:t>
      </w:r>
    </w:p>
    <w:p>
      <w:pPr>
        <w:rPr>
          <w:rFonts w:ascii="Arial" w:hAnsi="Arial" w:cs="Arial"/>
          <w:b/>
        </w:rPr>
      </w:pPr>
      <w:r>
        <w:rPr>
          <w:rFonts w:ascii="Arial" w:hAnsi="Arial" w:cs="Arial"/>
        </w:rPr>
        <w:t>如果ERPS环支持v2版本，配置该ERPS环上实例发出的R-APS报文中目的MAC地址的最后一个字节携带值为指定ring-id。</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 环ring1上实例2发送的R-APS报文中目的mac最后一个字节为ring-id 2。</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2</w:t>
      </w:r>
    </w:p>
    <w:p>
      <w:pPr>
        <w:rPr>
          <w:rFonts w:ascii="Arial" w:hAnsi="Arial" w:cs="Arial"/>
        </w:rPr>
      </w:pPr>
      <w:r>
        <w:rPr>
          <w:rFonts w:ascii="Arial" w:hAnsi="Arial" w:cs="Arial"/>
        </w:rPr>
        <w:t>Switch(config-erps-ring-inst-2)#ring-id 2</w:t>
      </w:r>
    </w:p>
    <w:p>
      <w:pPr>
        <w:rPr>
          <w:rFonts w:ascii="Arial" w:hAnsi="Arial" w:cs="Arial"/>
        </w:rPr>
      </w:pPr>
      <w:r>
        <w:rPr>
          <w:rFonts w:ascii="Arial" w:hAnsi="Arial" w:cs="Arial"/>
        </w:rPr>
        <w:t>配置ERPS 环ring1上实例2发送的R-APS报文中目的MAC地址不携带ring-id，即目的MAC为01-19-A7-00-00-01</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2</w:t>
      </w:r>
    </w:p>
    <w:p>
      <w:pPr>
        <w:rPr>
          <w:rFonts w:ascii="Arial" w:hAnsi="Arial" w:cs="Arial"/>
        </w:rPr>
      </w:pPr>
      <w:r>
        <w:rPr>
          <w:rFonts w:ascii="Arial" w:hAnsi="Arial" w:cs="Arial"/>
        </w:rPr>
        <w:t xml:space="preserve">Switch(config-erps-ring-inst-2)#no ring-id </w:t>
      </w:r>
    </w:p>
    <w:p>
      <w:pPr>
        <w:pStyle w:val="5"/>
        <w:rPr>
          <w:rFonts w:cs="Times New Roman"/>
        </w:rPr>
      </w:pPr>
      <w:bookmarkStart w:id="8858" w:name="_Toc329936014"/>
      <w:bookmarkStart w:id="8859" w:name="_Toc19723135"/>
      <w:bookmarkStart w:id="8860" w:name="_Toc458413763"/>
      <w:bookmarkStart w:id="8861" w:name="_Toc458092807"/>
      <w:bookmarkStart w:id="8862" w:name="_Toc7306"/>
      <w:r>
        <w:rPr>
          <w:rFonts w:cs="Times New Roman"/>
        </w:rPr>
        <w:t>rpl {port0 | port1} {owner | neighbour}</w:t>
      </w:r>
      <w:bookmarkEnd w:id="8858"/>
      <w:bookmarkEnd w:id="8859"/>
      <w:bookmarkEnd w:id="8860"/>
      <w:bookmarkEnd w:id="8861"/>
      <w:bookmarkEnd w:id="8862"/>
    </w:p>
    <w:p>
      <w:pPr>
        <w:rPr>
          <w:rFonts w:ascii="Arial" w:hAnsi="Arial" w:cs="Arial"/>
          <w:b/>
        </w:rPr>
      </w:pPr>
      <w:r>
        <w:rPr>
          <w:rFonts w:ascii="Arial" w:hAnsi="Arial" w:cs="Arial"/>
          <w:b/>
        </w:rPr>
        <w:t>命令：rpl {port0 | port1} {owner | neighbour}</w:t>
      </w:r>
    </w:p>
    <w:p>
      <w:pPr>
        <w:ind w:firstLine="632" w:firstLineChars="300"/>
        <w:rPr>
          <w:rFonts w:ascii="Arial" w:hAnsi="Arial" w:cs="Arial"/>
          <w:b/>
        </w:rPr>
      </w:pPr>
      <w:r>
        <w:rPr>
          <w:rFonts w:ascii="Arial" w:hAnsi="Arial" w:cs="Arial"/>
          <w:b/>
        </w:rPr>
        <w:t>no rpl {port0 | port1}</w:t>
      </w:r>
    </w:p>
    <w:p>
      <w:pPr>
        <w:rPr>
          <w:rFonts w:ascii="Arial" w:hAnsi="Arial" w:cs="Arial"/>
          <w:b/>
        </w:rPr>
      </w:pPr>
      <w:r>
        <w:rPr>
          <w:rFonts w:ascii="Arial" w:hAnsi="Arial" w:cs="Arial"/>
          <w:b/>
        </w:rPr>
        <w:t>功能：</w:t>
      </w:r>
      <w:r>
        <w:rPr>
          <w:rFonts w:ascii="Arial" w:hAnsi="Arial" w:cs="Arial"/>
        </w:rPr>
        <w:t>配置ERPS环实例的成员端口为RPL owner或RPL neighbour，同一ERPS环上不同实例的RPL节点角色不能配置在同一成员端口上。</w:t>
      </w:r>
      <w:r>
        <w:rPr>
          <w:rFonts w:ascii="Arial" w:hAnsi="Arial" w:cs="Arial"/>
          <w:kern w:val="0"/>
        </w:rPr>
        <w:t>本命令的no操作为</w:t>
      </w:r>
      <w:r>
        <w:rPr>
          <w:rFonts w:ascii="Arial" w:hAnsi="Arial" w:cs="Arial"/>
        </w:rPr>
        <w:t>配置ERPS环实例的成员端口为普通传输端口角色。</w:t>
      </w:r>
    </w:p>
    <w:p>
      <w:pPr>
        <w:rPr>
          <w:rFonts w:ascii="Arial" w:hAnsi="Arial" w:cs="Arial"/>
        </w:rPr>
      </w:pPr>
      <w:r>
        <w:rPr>
          <w:rFonts w:ascii="Arial" w:hAnsi="Arial" w:cs="Arial"/>
          <w:b/>
        </w:rPr>
        <w:t>参数：</w:t>
      </w:r>
      <w:r>
        <w:rPr>
          <w:rFonts w:ascii="Arial" w:hAnsi="Arial" w:cs="Arial"/>
        </w:rPr>
        <w:t>{port0 | port1}：参数选择，port0表示要配置port0在ERPS环实例中的RPL角色，port1表示要配置port1在ERPS环实例中的RPL角色。</w:t>
      </w:r>
    </w:p>
    <w:p>
      <w:pPr>
        <w:rPr>
          <w:rFonts w:ascii="Arial" w:hAnsi="Arial" w:cs="Arial"/>
        </w:rPr>
      </w:pPr>
      <w:r>
        <w:rPr>
          <w:rFonts w:ascii="Arial" w:hAnsi="Arial" w:cs="Arial"/>
        </w:rPr>
        <w:t>{owner | neighbour }：参数选择，owner表示配置指定成员端口为rpl owner角色；neighbour表示配置指定成员端口为rpl neighbour角色。</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无，即普通传输节点类型。</w:t>
      </w:r>
    </w:p>
    <w:p>
      <w:pPr>
        <w:rPr>
          <w:rFonts w:ascii="Arial" w:hAnsi="Arial" w:cs="Arial"/>
        </w:rPr>
      </w:pPr>
      <w:r>
        <w:rPr>
          <w:rFonts w:ascii="Arial" w:hAnsi="Arial" w:cs="Arial"/>
          <w:b/>
        </w:rPr>
        <w:t>使用指南：</w:t>
      </w:r>
      <w:r>
        <w:rPr>
          <w:rFonts w:ascii="Arial" w:hAnsi="Arial" w:cs="Arial"/>
        </w:rPr>
        <w:t>如果配置了port1-none，则不能配置port1的节点角色，提示错误“Has configed port1-none on the ERPS open ring!”；</w:t>
      </w:r>
    </w:p>
    <w:p>
      <w:pPr>
        <w:rPr>
          <w:rFonts w:ascii="Arial" w:hAnsi="Arial" w:cs="Arial"/>
        </w:rPr>
      </w:pPr>
      <w:r>
        <w:rPr>
          <w:rFonts w:ascii="Arial" w:hAnsi="Arial" w:cs="Arial"/>
        </w:rPr>
        <w:t>如果该实例节点已经是rpl owner或rpl neighbour，则不能再对任何成员端口执行该命令，提示错误“Has configed port rpl role: %s on the ERPS instance!”，%s为已配置的rpl角色；</w:t>
      </w:r>
    </w:p>
    <w:p>
      <w:pPr>
        <w:rPr>
          <w:rFonts w:ascii="Arial" w:hAnsi="Arial" w:cs="Arial"/>
        </w:rPr>
      </w:pPr>
      <w:r>
        <w:rPr>
          <w:rFonts w:ascii="Arial" w:hAnsi="Arial" w:cs="Arial"/>
        </w:rPr>
        <w:t>如果该实例所在ERPS环上其它实例已设置了指定rpl角色，提示错误“Has configed port rpl role: %s in this or other ERPS instance on the ERPS ring!”；设置该实例所在ERPS环上的指定成员端口为该实例上的指定节点角色。</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配置ERPS环ring1上的实例1中port0为RPL拥有节点。</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 rpl port0 owner</w:t>
      </w:r>
    </w:p>
    <w:p>
      <w:pPr>
        <w:rPr>
          <w:rFonts w:ascii="Arial" w:hAnsi="Arial" w:cs="Arial"/>
        </w:rPr>
      </w:pPr>
      <w:r>
        <w:rPr>
          <w:rFonts w:ascii="Arial" w:hAnsi="Arial" w:cs="Arial"/>
        </w:rPr>
        <w:t>配置ERPS环ring1实例1的端口port0为普通传输端口角色</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 xml:space="preserve">Switch(config-erps-ring-inst-1)# no rpl port0 </w:t>
      </w:r>
    </w:p>
    <w:p>
      <w:pPr>
        <w:pStyle w:val="5"/>
        <w:rPr>
          <w:rFonts w:cs="Times New Roman"/>
        </w:rPr>
      </w:pPr>
      <w:bookmarkStart w:id="8863" w:name="_Toc328644809"/>
      <w:bookmarkStart w:id="8864" w:name="_Toc328050911"/>
      <w:bookmarkStart w:id="8865" w:name="_Toc19723136"/>
      <w:bookmarkStart w:id="8866" w:name="_Toc329936016"/>
      <w:bookmarkStart w:id="8867" w:name="_Toc458413764"/>
      <w:bookmarkStart w:id="8868" w:name="_Toc458092808"/>
      <w:bookmarkStart w:id="8869" w:name="_Toc19065"/>
      <w:r>
        <w:rPr>
          <w:rFonts w:cs="Times New Roman"/>
        </w:rPr>
        <w:t>non-revertive</w:t>
      </w:r>
      <w:bookmarkEnd w:id="8863"/>
      <w:bookmarkEnd w:id="8864"/>
      <w:bookmarkEnd w:id="8865"/>
      <w:bookmarkEnd w:id="8866"/>
      <w:bookmarkEnd w:id="8867"/>
      <w:bookmarkEnd w:id="8868"/>
      <w:bookmarkEnd w:id="8869"/>
    </w:p>
    <w:p>
      <w:pPr>
        <w:rPr>
          <w:rFonts w:ascii="Arial" w:hAnsi="Arial" w:cs="Arial"/>
          <w:b/>
        </w:rPr>
      </w:pPr>
      <w:r>
        <w:rPr>
          <w:rFonts w:ascii="Arial" w:hAnsi="Arial" w:cs="Arial"/>
          <w:b/>
        </w:rPr>
        <w:t>命令：non-revertive</w:t>
      </w:r>
    </w:p>
    <w:p>
      <w:pPr>
        <w:ind w:left="420" w:leftChars="200" w:firstLine="207" w:firstLineChars="98"/>
        <w:rPr>
          <w:rFonts w:ascii="Arial" w:hAnsi="Arial" w:cs="Arial"/>
          <w:b/>
        </w:rPr>
      </w:pPr>
      <w:r>
        <w:rPr>
          <w:rFonts w:ascii="Arial" w:hAnsi="Arial" w:cs="Arial"/>
          <w:b/>
        </w:rPr>
        <w:t>no non-revertive</w:t>
      </w:r>
    </w:p>
    <w:p>
      <w:pPr>
        <w:rPr>
          <w:rFonts w:ascii="Arial" w:hAnsi="Arial" w:cs="Arial"/>
          <w:b/>
        </w:rPr>
      </w:pPr>
      <w:r>
        <w:rPr>
          <w:rFonts w:ascii="Arial" w:hAnsi="Arial" w:cs="Arial"/>
          <w:b/>
        </w:rPr>
        <w:t>功能：</w:t>
      </w:r>
      <w:r>
        <w:rPr>
          <w:rFonts w:ascii="Arial" w:hAnsi="Arial" w:cs="Arial"/>
        </w:rPr>
        <w:t>配置ERPS环实例为不可逆切换机制，如果该ERPS环支持v1版本，则该命令无效，不能配置。本命令的no操作为配置ERPS环实例为可逆切换机制，如果该ERPS环支持v1版本，则该命令无效。该命令只在子环的RPL拥有节点上配置即可。</w:t>
      </w:r>
    </w:p>
    <w:p>
      <w:pPr>
        <w:rPr>
          <w:rFonts w:ascii="Arial" w:hAnsi="Arial" w:cs="Arial"/>
          <w:b/>
        </w:rPr>
      </w:pPr>
      <w:r>
        <w:rPr>
          <w:rFonts w:ascii="Arial" w:hAnsi="Arial" w:cs="Arial"/>
          <w:b/>
        </w:rPr>
        <w:t>参数：</w:t>
      </w:r>
      <w:r>
        <w:rPr>
          <w:rFonts w:ascii="Arial" w:hAnsi="Arial" w:cs="Arial"/>
        </w:rPr>
        <w:t>无。</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默认ERPS环实例支持可逆切换机制。</w:t>
      </w:r>
    </w:p>
    <w:p>
      <w:pPr>
        <w:rPr>
          <w:rFonts w:ascii="Arial" w:hAnsi="Arial" w:cs="Arial"/>
        </w:rPr>
      </w:pPr>
      <w:r>
        <w:rPr>
          <w:rFonts w:ascii="Arial" w:hAnsi="Arial" w:cs="Arial"/>
          <w:b/>
        </w:rPr>
        <w:t>使用指南：</w:t>
      </w:r>
      <w:r>
        <w:rPr>
          <w:rFonts w:ascii="Arial" w:hAnsi="Arial" w:cs="Arial"/>
        </w:rPr>
        <w:t>如果ERPS环支持v1版本，提示错误“Cann't config non-revertive on the ERPS ring running version 1!”；</w:t>
      </w:r>
    </w:p>
    <w:p>
      <w:pPr>
        <w:rPr>
          <w:rFonts w:ascii="Arial" w:hAnsi="Arial" w:cs="Arial"/>
        </w:rPr>
      </w:pPr>
      <w:r>
        <w:rPr>
          <w:rFonts w:ascii="Arial" w:hAnsi="Arial" w:cs="Arial"/>
        </w:rPr>
        <w:t>如果ERPS环支持v2版本，配置该ERPS环实例支持不可逆切换机制。</w:t>
      </w:r>
    </w:p>
    <w:p>
      <w:pPr>
        <w:rPr>
          <w:rFonts w:ascii="Arial" w:hAnsi="Arial" w:cs="Arial"/>
          <w:b/>
        </w:rPr>
      </w:pPr>
      <w:r>
        <w:rPr>
          <w:rFonts w:ascii="Arial" w:hAnsi="Arial" w:cs="Arial"/>
          <w:b/>
        </w:rPr>
        <w:t>举例：</w:t>
      </w:r>
    </w:p>
    <w:p>
      <w:pPr>
        <w:rPr>
          <w:rFonts w:ascii="Arial" w:hAnsi="Arial" w:cs="Arial"/>
        </w:rPr>
      </w:pPr>
      <w:r>
        <w:rPr>
          <w:rFonts w:ascii="Arial" w:hAnsi="Arial" w:cs="Arial"/>
        </w:rPr>
        <w:t>配置 ERPS环ring1上的实例1支持不可逆切换机制。</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Switch(config-erps-ring-inst-1)#non-revertive</w:t>
      </w:r>
    </w:p>
    <w:p>
      <w:pPr>
        <w:rPr>
          <w:rFonts w:ascii="Arial" w:hAnsi="Arial" w:cs="Arial"/>
        </w:rPr>
      </w:pPr>
      <w:r>
        <w:rPr>
          <w:rFonts w:ascii="Arial" w:hAnsi="Arial" w:cs="Arial"/>
        </w:rPr>
        <w:t>删除 ERPS环ring1上的实例1支持不可逆切换机制。</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Switch(config-erps-ring-inst-1)#no non-revertive</w:t>
      </w:r>
    </w:p>
    <w:p>
      <w:pPr>
        <w:pStyle w:val="5"/>
        <w:rPr>
          <w:rFonts w:cs="Times New Roman"/>
        </w:rPr>
      </w:pPr>
      <w:bookmarkStart w:id="8870" w:name="_Toc458413765"/>
      <w:bookmarkStart w:id="8871" w:name="_Toc458092809"/>
      <w:bookmarkStart w:id="8872" w:name="_Toc329936018"/>
      <w:bookmarkStart w:id="8873" w:name="_Toc19723137"/>
      <w:bookmarkStart w:id="8874" w:name="_Toc328050918"/>
      <w:bookmarkStart w:id="8875" w:name="_Toc328644816"/>
      <w:bookmarkStart w:id="8876" w:name="_Toc8085"/>
      <w:r>
        <w:rPr>
          <w:rFonts w:cs="Times New Roman"/>
        </w:rPr>
        <w:t>guard-timer &lt;guard-times&gt;</w:t>
      </w:r>
      <w:bookmarkEnd w:id="8870"/>
      <w:bookmarkEnd w:id="8871"/>
      <w:bookmarkEnd w:id="8872"/>
      <w:bookmarkEnd w:id="8873"/>
      <w:bookmarkEnd w:id="8874"/>
      <w:bookmarkEnd w:id="8875"/>
      <w:bookmarkEnd w:id="8876"/>
    </w:p>
    <w:p>
      <w:pPr>
        <w:rPr>
          <w:rFonts w:ascii="Arial" w:hAnsi="Arial" w:cs="Arial"/>
        </w:rPr>
      </w:pPr>
      <w:r>
        <w:rPr>
          <w:rFonts w:ascii="Arial" w:hAnsi="Arial" w:cs="Arial"/>
          <w:b/>
        </w:rPr>
        <w:t>命令：guard-timer &lt;guard-times&gt;</w:t>
      </w:r>
    </w:p>
    <w:p>
      <w:pPr>
        <w:ind w:firstLine="622" w:firstLineChars="295"/>
        <w:rPr>
          <w:rFonts w:ascii="Arial" w:hAnsi="Arial" w:cs="Arial"/>
          <w:b/>
        </w:rPr>
      </w:pPr>
      <w:r>
        <w:rPr>
          <w:rFonts w:ascii="Arial" w:hAnsi="Arial" w:cs="Arial"/>
          <w:b/>
        </w:rPr>
        <w:t>no guard-timer</w:t>
      </w:r>
    </w:p>
    <w:p>
      <w:pPr>
        <w:rPr>
          <w:rFonts w:ascii="Arial" w:hAnsi="Arial" w:cs="Arial"/>
          <w:b/>
        </w:rPr>
      </w:pPr>
      <w:r>
        <w:rPr>
          <w:rFonts w:ascii="Arial" w:hAnsi="Arial" w:cs="Arial"/>
          <w:b/>
        </w:rPr>
        <w:t>功能：</w:t>
      </w:r>
      <w:r>
        <w:rPr>
          <w:rFonts w:ascii="Arial" w:hAnsi="Arial" w:cs="Arial"/>
        </w:rPr>
        <w:t>配置Guard定时器。Guard定时器用于以太网环节点避免依据过时的R-APS报文作出错误处理，避免形成封闭环路。在定时器开启时间内，接收到的任何R-APS报文（Request/State=“1110”的R-APS报文除外）都被丢掉不处理。本命令no操作为配置Guard定时器为默认值。</w:t>
      </w:r>
    </w:p>
    <w:p>
      <w:pPr>
        <w:rPr>
          <w:rFonts w:ascii="Arial" w:hAnsi="Arial" w:cs="Arial"/>
          <w:b/>
        </w:rPr>
      </w:pPr>
      <w:r>
        <w:rPr>
          <w:rFonts w:ascii="Arial" w:hAnsi="Arial" w:cs="Arial"/>
          <w:b/>
        </w:rPr>
        <w:t>参数：</w:t>
      </w:r>
      <w:r>
        <w:rPr>
          <w:rFonts w:ascii="Arial" w:hAnsi="Arial" w:cs="Arial"/>
        </w:rPr>
        <w:t>&lt;guard-times&gt;：时间间隔为10ms，范围为10ms～2s。</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500ms。</w:t>
      </w:r>
    </w:p>
    <w:p>
      <w:pPr>
        <w:rPr>
          <w:rFonts w:ascii="Arial" w:hAnsi="Arial" w:cs="Arial"/>
        </w:rPr>
      </w:pPr>
      <w:r>
        <w:rPr>
          <w:rFonts w:ascii="Arial" w:hAnsi="Arial" w:cs="Arial"/>
          <w:b/>
        </w:rPr>
        <w:t>使用指南：</w:t>
      </w:r>
      <w:r>
        <w:rPr>
          <w:rFonts w:ascii="Arial" w:hAnsi="Arial" w:cs="Arial"/>
        </w:rPr>
        <w:t>如果定时器没开启，则设置ERPS环实例的Guard定时器为指定时间；</w:t>
      </w:r>
    </w:p>
    <w:p>
      <w:pPr>
        <w:rPr>
          <w:rFonts w:ascii="Arial" w:hAnsi="Arial" w:cs="Arial"/>
          <w:b/>
        </w:rPr>
      </w:pPr>
      <w:r>
        <w:rPr>
          <w:rFonts w:ascii="Arial" w:hAnsi="Arial" w:cs="Arial"/>
        </w:rPr>
        <w:t>如果定时器已开启，则立即将ERPS环实例的Guard定时器设置为配置值，定时器不清零，仍按照最近最后一次配置时间运行，本次配置下一次生效。</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配置ERPS环ring1上实例1的guard timer为1s。</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Switch(config-erps-ring-inst-1)guard-timer 100</w:t>
      </w:r>
    </w:p>
    <w:p>
      <w:pPr>
        <w:rPr>
          <w:rFonts w:ascii="Arial" w:hAnsi="Arial" w:cs="Arial"/>
        </w:rPr>
      </w:pPr>
      <w:r>
        <w:rPr>
          <w:rFonts w:ascii="Arial" w:hAnsi="Arial" w:cs="Arial"/>
        </w:rPr>
        <w:t>配置ERPS环ring1上实例1的guard 定时器为默认值</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 no guard-timer</w:t>
      </w:r>
    </w:p>
    <w:p>
      <w:pPr>
        <w:pStyle w:val="5"/>
        <w:rPr>
          <w:rFonts w:cs="Times New Roman"/>
        </w:rPr>
      </w:pPr>
      <w:bookmarkStart w:id="8877" w:name="_Toc328644818"/>
      <w:bookmarkStart w:id="8878" w:name="_Toc458413766"/>
      <w:bookmarkStart w:id="8879" w:name="_Toc328050920"/>
      <w:bookmarkStart w:id="8880" w:name="_Toc19723138"/>
      <w:bookmarkStart w:id="8881" w:name="_Toc458092810"/>
      <w:bookmarkStart w:id="8882" w:name="_Toc329936020"/>
      <w:bookmarkStart w:id="8883" w:name="_Toc27830"/>
      <w:r>
        <w:rPr>
          <w:rFonts w:cs="Times New Roman"/>
        </w:rPr>
        <w:t>holdoff-timer &lt; holdoff-times&gt;</w:t>
      </w:r>
      <w:bookmarkEnd w:id="8877"/>
      <w:bookmarkEnd w:id="8878"/>
      <w:bookmarkEnd w:id="8879"/>
      <w:bookmarkEnd w:id="8880"/>
      <w:bookmarkEnd w:id="8881"/>
      <w:bookmarkEnd w:id="8882"/>
      <w:bookmarkEnd w:id="8883"/>
    </w:p>
    <w:p>
      <w:pPr>
        <w:rPr>
          <w:rFonts w:ascii="Arial" w:hAnsi="Arial" w:cs="Arial"/>
          <w:b/>
        </w:rPr>
      </w:pPr>
      <w:r>
        <w:rPr>
          <w:rFonts w:ascii="Arial" w:hAnsi="Arial" w:cs="Arial"/>
          <w:b/>
        </w:rPr>
        <w:t>命令：holdoff –timer &lt;holdoff-times&gt;</w:t>
      </w:r>
    </w:p>
    <w:p>
      <w:pPr>
        <w:ind w:firstLine="626" w:firstLineChars="297"/>
        <w:rPr>
          <w:rFonts w:ascii="Arial" w:hAnsi="Arial" w:cs="Arial"/>
          <w:b/>
        </w:rPr>
      </w:pPr>
      <w:r>
        <w:rPr>
          <w:rFonts w:ascii="Arial" w:hAnsi="Arial" w:cs="Arial"/>
          <w:b/>
        </w:rPr>
        <w:t>no holdoff -timer</w:t>
      </w:r>
    </w:p>
    <w:p>
      <w:pPr>
        <w:rPr>
          <w:rFonts w:ascii="Arial" w:hAnsi="Arial" w:cs="Arial"/>
          <w:b/>
        </w:rPr>
      </w:pPr>
      <w:r>
        <w:rPr>
          <w:rFonts w:ascii="Arial" w:hAnsi="Arial" w:cs="Arial"/>
          <w:b/>
        </w:rPr>
        <w:t>功能：</w:t>
      </w:r>
      <w:r>
        <w:rPr>
          <w:rFonts w:ascii="Arial" w:hAnsi="Arial" w:cs="Arial"/>
        </w:rPr>
        <w:t>配置Holdoff定时器。Holdoff定时器用于以太网环节点阻塞故障上报时间。当发生一个新故障或更严重故障时，如果可用的holdoff timer不为0，该故障并不立刻上报给保护切换处理，而是开启holdoff timer。当定时器超时后，检查开启定时器的链路确认故障是否仍存在，如果仍有故障存在，则上报故障进行保护切换处理，该故障不一定是开启定时器的故障。本命令no操作为配置ERPS环Holdoff定时器为默认值。</w:t>
      </w:r>
    </w:p>
    <w:p>
      <w:pPr>
        <w:rPr>
          <w:rFonts w:ascii="Arial" w:hAnsi="Arial" w:cs="Arial"/>
        </w:rPr>
      </w:pPr>
      <w:r>
        <w:rPr>
          <w:rFonts w:ascii="Arial" w:hAnsi="Arial" w:cs="Arial"/>
          <w:b/>
        </w:rPr>
        <w:t>参数：</w:t>
      </w:r>
      <w:r>
        <w:rPr>
          <w:rFonts w:ascii="Arial" w:hAnsi="Arial" w:cs="Arial"/>
        </w:rPr>
        <w:t>&lt;holdoff-times&gt;：时间间隔为1s，取值范围为0～10s。</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0s。</w:t>
      </w:r>
    </w:p>
    <w:p>
      <w:pPr>
        <w:rPr>
          <w:rFonts w:ascii="Arial" w:hAnsi="Arial" w:cs="Arial"/>
        </w:rPr>
      </w:pPr>
      <w:r>
        <w:rPr>
          <w:rFonts w:ascii="Arial" w:hAnsi="Arial" w:cs="Arial"/>
          <w:b/>
        </w:rPr>
        <w:t>使用指南：</w:t>
      </w:r>
      <w:r>
        <w:rPr>
          <w:rFonts w:ascii="Arial" w:hAnsi="Arial" w:cs="Arial"/>
        </w:rPr>
        <w:t>如果定时器没开启，则设置ERPS环实例的Holdoff定时器为指定时间；</w:t>
      </w:r>
    </w:p>
    <w:p>
      <w:pPr>
        <w:rPr>
          <w:rFonts w:ascii="Arial" w:hAnsi="Arial" w:cs="Arial"/>
        </w:rPr>
      </w:pPr>
      <w:r>
        <w:rPr>
          <w:rFonts w:ascii="Arial" w:hAnsi="Arial" w:cs="Arial"/>
        </w:rPr>
        <w:t>如果定时器已开启，则立即将ERPS环实例的Holdoff定时器设置为配置值，定时器不清零，仍按照最近最后一次配置时间运行，本次配置下一次生效。</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配置ERPS环 ring1上实例1的Holdoff 定时器为5s。</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w:t>
      </w:r>
      <w:r>
        <w:rPr>
          <w:rFonts w:hint="eastAsia" w:ascii="Arial" w:hAnsi="Arial" w:cs="Arial"/>
        </w:rPr>
        <w:t>holdoff-timer 5</w:t>
      </w:r>
    </w:p>
    <w:p>
      <w:pPr>
        <w:rPr>
          <w:rFonts w:ascii="Arial" w:hAnsi="Arial" w:cs="Arial"/>
        </w:rPr>
      </w:pPr>
      <w:r>
        <w:rPr>
          <w:rFonts w:ascii="Arial" w:hAnsi="Arial" w:cs="Arial"/>
        </w:rPr>
        <w:t>配置ERPS环ring1上实例1的Holdoff 定时器为默认值。</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w:t>
      </w:r>
      <w:r>
        <w:rPr>
          <w:rFonts w:hint="eastAsia" w:ascii="Arial" w:hAnsi="Arial" w:cs="Arial"/>
        </w:rPr>
        <w:t>no holdoff-timer</w:t>
      </w:r>
    </w:p>
    <w:p>
      <w:pPr>
        <w:pStyle w:val="5"/>
        <w:rPr>
          <w:rFonts w:cs="Times New Roman"/>
        </w:rPr>
      </w:pPr>
      <w:bookmarkStart w:id="8884" w:name="_Toc328644820"/>
      <w:bookmarkStart w:id="8885" w:name="_Toc328050922"/>
      <w:bookmarkStart w:id="8886" w:name="_Toc19723139"/>
      <w:bookmarkStart w:id="8887" w:name="_Toc458092811"/>
      <w:bookmarkStart w:id="8888" w:name="_Toc458413767"/>
      <w:bookmarkStart w:id="8889" w:name="_Toc329936022"/>
      <w:bookmarkStart w:id="8890" w:name="_Toc9313"/>
      <w:r>
        <w:rPr>
          <w:rFonts w:cs="Times New Roman"/>
        </w:rPr>
        <w:t>wtr-timer &lt;wtr-times&gt;</w:t>
      </w:r>
      <w:bookmarkEnd w:id="8884"/>
      <w:bookmarkEnd w:id="8885"/>
      <w:bookmarkEnd w:id="8886"/>
      <w:bookmarkEnd w:id="8887"/>
      <w:bookmarkEnd w:id="8888"/>
      <w:bookmarkEnd w:id="8889"/>
      <w:bookmarkEnd w:id="8890"/>
    </w:p>
    <w:p>
      <w:pPr>
        <w:rPr>
          <w:rFonts w:ascii="Arial" w:hAnsi="Arial" w:cs="Arial"/>
          <w:b/>
        </w:rPr>
      </w:pPr>
      <w:r>
        <w:rPr>
          <w:rFonts w:ascii="Arial" w:hAnsi="Arial" w:cs="Arial"/>
          <w:b/>
        </w:rPr>
        <w:t>命令：wtr-timer &lt;wtr-times&gt;</w:t>
      </w:r>
    </w:p>
    <w:p>
      <w:pPr>
        <w:ind w:firstLine="719" w:firstLineChars="341"/>
        <w:rPr>
          <w:rFonts w:ascii="Arial" w:hAnsi="Arial" w:cs="Arial"/>
          <w:b/>
        </w:rPr>
      </w:pPr>
      <w:r>
        <w:rPr>
          <w:rFonts w:ascii="Arial" w:hAnsi="Arial" w:cs="Arial"/>
          <w:b/>
        </w:rPr>
        <w:t>no wtr-timer</w:t>
      </w:r>
    </w:p>
    <w:p>
      <w:pPr>
        <w:rPr>
          <w:rFonts w:ascii="Arial" w:hAnsi="Arial" w:cs="Arial"/>
          <w:b/>
        </w:rPr>
      </w:pPr>
      <w:r>
        <w:rPr>
          <w:rFonts w:ascii="Arial" w:hAnsi="Arial" w:cs="Arial"/>
          <w:b/>
        </w:rPr>
        <w:t>功能：</w:t>
      </w:r>
      <w:r>
        <w:rPr>
          <w:rFonts w:ascii="Arial" w:hAnsi="Arial" w:cs="Arial"/>
        </w:rPr>
        <w:t>配置WTR定时器。WTR定时器用来避免RPL拥有节点由于周期性（间断性）故障引起的频繁保护切换操作。当RPL Owner端口收到故障恢复报文后，等待一段时间，以检查链路上其它节点是否仍然存在故障，防止立即阻塞RPL Owner 端口而引起阻塞点震荡。本命名no操作为配置ERPS环WTR定时器为默认值。</w:t>
      </w:r>
    </w:p>
    <w:p>
      <w:pPr>
        <w:rPr>
          <w:rFonts w:ascii="Arial" w:hAnsi="Arial" w:cs="Arial"/>
        </w:rPr>
      </w:pPr>
      <w:r>
        <w:rPr>
          <w:rFonts w:ascii="Arial" w:hAnsi="Arial" w:cs="Arial"/>
          <w:b/>
        </w:rPr>
        <w:t>参数：</w:t>
      </w:r>
      <w:r>
        <w:rPr>
          <w:rFonts w:ascii="Arial" w:hAnsi="Arial" w:cs="Arial"/>
        </w:rPr>
        <w:t>&lt;wtr-times&gt;：间隔为1min，范围为1～12min。</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5min。</w:t>
      </w:r>
    </w:p>
    <w:p>
      <w:pPr>
        <w:rPr>
          <w:rFonts w:ascii="Arial" w:hAnsi="Arial" w:cs="Arial"/>
        </w:rPr>
      </w:pPr>
      <w:r>
        <w:rPr>
          <w:rFonts w:ascii="Arial" w:hAnsi="Arial" w:cs="Arial"/>
          <w:b/>
        </w:rPr>
        <w:t>使用指南：</w:t>
      </w:r>
      <w:r>
        <w:rPr>
          <w:rFonts w:ascii="Arial" w:hAnsi="Arial" w:cs="Arial"/>
        </w:rPr>
        <w:t>如果定时器没开启，则设置ERPS环实例的WTR定时器为指定时间；</w:t>
      </w:r>
    </w:p>
    <w:p>
      <w:pPr>
        <w:rPr>
          <w:rFonts w:ascii="Arial" w:hAnsi="Arial" w:cs="Arial"/>
        </w:rPr>
      </w:pPr>
      <w:r>
        <w:rPr>
          <w:rFonts w:ascii="Arial" w:hAnsi="Arial" w:cs="Arial"/>
        </w:rPr>
        <w:t>如果定时器已开启，则立即将ERPS环实例的WTR定时器设置为配置值，定时器不清零，仍按照最近最后一次配置时间运行，本次配置下一次生效。</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配置ERPS环ring1上实例1的WTR定时器为10min。</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Switch(config-erps-ring-inst-1)#wtr-timer 10</w:t>
      </w:r>
    </w:p>
    <w:p>
      <w:pPr>
        <w:rPr>
          <w:rFonts w:ascii="Arial" w:hAnsi="Arial" w:cs="Arial"/>
        </w:rPr>
      </w:pPr>
      <w:r>
        <w:rPr>
          <w:rFonts w:ascii="Arial" w:hAnsi="Arial" w:cs="Arial"/>
        </w:rPr>
        <w:t>配置ERPS环ring1上实例1的WTR定时器为默认值。</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 xml:space="preserve">Switch(config-erps-ring-inst-1)#no wtr-timer </w:t>
      </w:r>
    </w:p>
    <w:p>
      <w:pPr>
        <w:pStyle w:val="5"/>
        <w:rPr>
          <w:rFonts w:cs="Times New Roman"/>
        </w:rPr>
      </w:pPr>
      <w:bookmarkStart w:id="8891" w:name="_Toc19723140"/>
      <w:bookmarkStart w:id="8892" w:name="_Toc328644822"/>
      <w:bookmarkStart w:id="8893" w:name="_Toc458092812"/>
      <w:bookmarkStart w:id="8894" w:name="_Toc329936024"/>
      <w:bookmarkStart w:id="8895" w:name="_Toc458413768"/>
      <w:bookmarkStart w:id="8896" w:name="_Toc328050926"/>
      <w:bookmarkStart w:id="8897" w:name="_Toc21225"/>
      <w:r>
        <w:rPr>
          <w:rFonts w:cs="Times New Roman"/>
        </w:rPr>
        <w:t>protected-instance</w:t>
      </w:r>
      <w:bookmarkEnd w:id="8891"/>
      <w:bookmarkEnd w:id="8892"/>
      <w:bookmarkEnd w:id="8893"/>
      <w:bookmarkEnd w:id="8894"/>
      <w:bookmarkEnd w:id="8895"/>
      <w:bookmarkEnd w:id="8896"/>
      <w:bookmarkEnd w:id="8897"/>
    </w:p>
    <w:p>
      <w:pPr>
        <w:rPr>
          <w:rFonts w:ascii="Arial" w:hAnsi="Arial" w:cs="Arial"/>
          <w:b/>
        </w:rPr>
      </w:pPr>
      <w:r>
        <w:rPr>
          <w:rFonts w:ascii="Arial" w:hAnsi="Arial" w:cs="Arial"/>
          <w:b/>
        </w:rPr>
        <w:t>命令：protected-instance &lt;instance-list&gt;</w:t>
      </w:r>
    </w:p>
    <w:p>
      <w:pPr>
        <w:ind w:firstLine="632" w:firstLineChars="300"/>
        <w:rPr>
          <w:rFonts w:ascii="Arial" w:hAnsi="Arial" w:cs="Arial"/>
          <w:b/>
        </w:rPr>
      </w:pPr>
      <w:r>
        <w:rPr>
          <w:rFonts w:ascii="Arial" w:hAnsi="Arial" w:cs="Arial"/>
          <w:b/>
        </w:rPr>
        <w:t>no protected-instance &lt;instance-list&gt;</w:t>
      </w:r>
    </w:p>
    <w:p>
      <w:pPr>
        <w:rPr>
          <w:rFonts w:ascii="Arial" w:hAnsi="Arial" w:cs="Arial"/>
          <w:b/>
        </w:rPr>
      </w:pPr>
      <w:r>
        <w:rPr>
          <w:rFonts w:ascii="Arial" w:hAnsi="Arial" w:cs="Arial"/>
          <w:b/>
        </w:rPr>
        <w:t>功能：</w:t>
      </w:r>
      <w:r>
        <w:rPr>
          <w:rFonts w:ascii="Arial" w:hAnsi="Arial" w:cs="Arial"/>
        </w:rPr>
        <w:t>配置ERPS环实例的保护实例。ERPS环实例可以保护所有的MSTP实例。同一个实例不能被同一个拓扑下的多个ERPS环实例引用。在同一ERPS环实例下多次执行该命令配置保护实例，结果按多次执行命令的累加生效。本命令no操作删除ERPS环实例的保护实例。</w:t>
      </w:r>
    </w:p>
    <w:p>
      <w:pPr>
        <w:rPr>
          <w:rFonts w:ascii="Arial" w:hAnsi="Arial" w:cs="Arial"/>
        </w:rPr>
      </w:pPr>
      <w:r>
        <w:rPr>
          <w:rFonts w:ascii="Arial" w:hAnsi="Arial" w:cs="Arial"/>
          <w:b/>
        </w:rPr>
        <w:t>参数：</w:t>
      </w:r>
      <w:r>
        <w:rPr>
          <w:rFonts w:ascii="Arial" w:hAnsi="Arial" w:cs="Arial"/>
        </w:rPr>
        <w:t>&lt;instance-list&gt;：表示ERPS环实例保护的MSTP实例列表，形势如：i；j-k。列表中实例的数量不限制。</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ERPS环实例不保护任何MSTP实例。</w:t>
      </w:r>
    </w:p>
    <w:p>
      <w:pPr>
        <w:rPr>
          <w:rFonts w:ascii="Arial" w:hAnsi="Arial" w:cs="Arial"/>
        </w:rPr>
      </w:pPr>
      <w:r>
        <w:rPr>
          <w:rFonts w:ascii="Arial" w:hAnsi="Arial" w:cs="Arial"/>
          <w:b/>
        </w:rPr>
        <w:t>使用指南：</w:t>
      </w:r>
      <w:r>
        <w:rPr>
          <w:rFonts w:ascii="Arial" w:hAnsi="Arial" w:cs="Arial"/>
        </w:rPr>
        <w:t>如果输入实例已被其它ERPS实例保护，则提示错误“Instance: %d is protected by erps instance: %d on ring: %s!”，第一个%d为mstp instance id，第二个%d为erps instance id，%s为ERPS环名；</w:t>
      </w:r>
    </w:p>
    <w:p>
      <w:pPr>
        <w:rPr>
          <w:rFonts w:ascii="Arial" w:hAnsi="Arial" w:cs="Arial"/>
        </w:rPr>
      </w:pPr>
      <w:r>
        <w:rPr>
          <w:rFonts w:ascii="Arial" w:hAnsi="Arial" w:cs="Arial"/>
        </w:rPr>
        <w:t>配置ERPS环实例的保护实例为指定MSTP实例；</w:t>
      </w:r>
    </w:p>
    <w:p>
      <w:pPr>
        <w:rPr>
          <w:rFonts w:ascii="Arial" w:hAnsi="Arial" w:cs="Arial"/>
        </w:rPr>
      </w:pPr>
      <w:r>
        <w:rPr>
          <w:rFonts w:ascii="Arial" w:hAnsi="Arial" w:cs="Arial"/>
        </w:rPr>
        <w:t>检查ERPS实例配置是否完整，若完整则激活实例为active，运行协议。</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配置ERPS环ring1上实例1的保护实例为instance 2。</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Switch(config-erps-ring-inst-1)#protected-instance 2</w:t>
      </w:r>
    </w:p>
    <w:p>
      <w:pPr>
        <w:rPr>
          <w:rFonts w:ascii="Arial" w:hAnsi="Arial" w:cs="Arial"/>
        </w:rPr>
      </w:pPr>
      <w:r>
        <w:rPr>
          <w:rFonts w:ascii="Arial" w:hAnsi="Arial" w:cs="Arial"/>
        </w:rPr>
        <w:t>删除ERPS环ring1上实例1的保护实例instance 2。</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Switch(config-erps-ring-inst-1)#no protected-instance 2</w:t>
      </w:r>
    </w:p>
    <w:p>
      <w:pPr>
        <w:pStyle w:val="5"/>
        <w:rPr>
          <w:rFonts w:cs="Times New Roman"/>
        </w:rPr>
      </w:pPr>
      <w:bookmarkStart w:id="8898" w:name="_Toc458413769"/>
      <w:bookmarkStart w:id="8899" w:name="_Toc458092813"/>
      <w:bookmarkStart w:id="8900" w:name="_Toc19723141"/>
      <w:bookmarkStart w:id="8901" w:name="_Toc329936026"/>
      <w:bookmarkStart w:id="8902" w:name="_Toc28325"/>
      <w:bookmarkStart w:id="8903" w:name="_Toc328050916"/>
      <w:bookmarkStart w:id="8904" w:name="_Toc328644814"/>
      <w:r>
        <w:rPr>
          <w:rFonts w:cs="Times New Roman"/>
        </w:rPr>
        <w:t>raps-mel &lt;level-value&gt;</w:t>
      </w:r>
      <w:bookmarkEnd w:id="8898"/>
      <w:bookmarkEnd w:id="8899"/>
      <w:bookmarkEnd w:id="8900"/>
      <w:bookmarkEnd w:id="8901"/>
      <w:bookmarkEnd w:id="8902"/>
    </w:p>
    <w:p>
      <w:pPr>
        <w:rPr>
          <w:rFonts w:ascii="Arial" w:hAnsi="Arial" w:cs="Arial"/>
          <w:b/>
        </w:rPr>
      </w:pPr>
      <w:r>
        <w:rPr>
          <w:rFonts w:ascii="Arial" w:hAnsi="Arial" w:cs="Arial"/>
          <w:b/>
        </w:rPr>
        <w:t>命令：raps-mel &lt;level-value&gt;</w:t>
      </w:r>
    </w:p>
    <w:p>
      <w:pPr>
        <w:ind w:left="420" w:leftChars="200" w:firstLine="211" w:firstLineChars="100"/>
        <w:rPr>
          <w:rFonts w:ascii="Arial" w:hAnsi="Arial" w:cs="Arial"/>
          <w:b/>
        </w:rPr>
      </w:pPr>
      <w:r>
        <w:rPr>
          <w:rFonts w:ascii="Arial" w:hAnsi="Arial" w:cs="Arial"/>
          <w:b/>
        </w:rPr>
        <w:t>no raps-mel</w:t>
      </w:r>
    </w:p>
    <w:p>
      <w:pPr>
        <w:rPr>
          <w:rFonts w:ascii="Arial" w:hAnsi="Arial" w:cs="Arial"/>
          <w:b/>
        </w:rPr>
      </w:pPr>
      <w:r>
        <w:rPr>
          <w:rFonts w:ascii="Arial" w:hAnsi="Arial" w:cs="Arial"/>
          <w:b/>
        </w:rPr>
        <w:t>功能：</w:t>
      </w:r>
      <w:r>
        <w:rPr>
          <w:rFonts w:ascii="Arial" w:hAnsi="Arial" w:cs="Arial"/>
        </w:rPr>
        <w:t>配置R-APS channel的level。</w:t>
      </w:r>
    </w:p>
    <w:p>
      <w:pPr>
        <w:rPr>
          <w:rFonts w:ascii="Arial" w:hAnsi="Arial" w:cs="Arial"/>
          <w:b/>
        </w:rPr>
      </w:pPr>
      <w:r>
        <w:rPr>
          <w:rFonts w:ascii="Arial" w:hAnsi="Arial" w:cs="Arial"/>
          <w:b/>
        </w:rPr>
        <w:t>参数：</w:t>
      </w:r>
      <w:r>
        <w:rPr>
          <w:rFonts w:ascii="Arial" w:hAnsi="Arial" w:cs="Arial"/>
        </w:rPr>
        <w:t>&lt;level-value&gt;：表示APS报文的level值，范围为：0～7。</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level为7。</w:t>
      </w:r>
    </w:p>
    <w:p>
      <w:pPr>
        <w:rPr>
          <w:rFonts w:ascii="Arial" w:hAnsi="Arial" w:cs="Arial"/>
        </w:rPr>
      </w:pPr>
      <w:r>
        <w:rPr>
          <w:rFonts w:ascii="Arial" w:hAnsi="Arial" w:cs="Arial"/>
          <w:b/>
        </w:rPr>
        <w:t>使用指南：</w:t>
      </w:r>
      <w:r>
        <w:rPr>
          <w:rFonts w:ascii="Arial" w:hAnsi="Arial" w:cs="Arial"/>
        </w:rPr>
        <w:t>设置ERPS环实例的R-APS channel的level为指定级别。配置成功，则该ERPS环实例发出的R-APS报文中mel字段填充为指定级别，并只允许大于或等于该level的R-APS报文通过，或提示配置错误。本命令no操作为配置R-APS channel的level为默认值7。协议报文中的MEL 字段用于检测当前报文是否能通过。如果ERPS 环中配置的MEL值比故障检测协议中的MEL 值小，则表明报文等级低而无法通过。实例上所有节点的level配置必须一致。</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配置ERPS环ring1上实例1的R-APS channel允许level为5。</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Switch(config-erps-ring-inst-1)#raps-mel 5</w:t>
      </w:r>
    </w:p>
    <w:p>
      <w:pPr>
        <w:rPr>
          <w:rFonts w:ascii="Arial" w:hAnsi="Arial" w:cs="Arial"/>
        </w:rPr>
      </w:pPr>
      <w:r>
        <w:rPr>
          <w:rFonts w:ascii="Arial" w:hAnsi="Arial" w:cs="Arial"/>
        </w:rPr>
        <w:t>配置ERPS环ring1上实例1的R-APS channel允许level为7。</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 xml:space="preserve">Switch(config-erps-ring-inst-1)#no raps-mel </w:t>
      </w:r>
    </w:p>
    <w:p>
      <w:pPr>
        <w:pStyle w:val="5"/>
        <w:rPr>
          <w:rFonts w:cs="Times New Roman"/>
        </w:rPr>
      </w:pPr>
      <w:bookmarkStart w:id="8905" w:name="_Toc458413770"/>
      <w:bookmarkStart w:id="8906" w:name="_Toc458092814"/>
      <w:bookmarkStart w:id="8907" w:name="_Toc329936028"/>
      <w:bookmarkStart w:id="8908" w:name="_Toc19723142"/>
      <w:bookmarkStart w:id="8909" w:name="_Toc28070"/>
      <w:r>
        <w:rPr>
          <w:rFonts w:cs="Times New Roman"/>
        </w:rPr>
        <w:t>control-vlan &lt;vlan-id&gt;</w:t>
      </w:r>
      <w:bookmarkEnd w:id="8903"/>
      <w:bookmarkEnd w:id="8904"/>
      <w:bookmarkEnd w:id="8905"/>
      <w:bookmarkEnd w:id="8906"/>
      <w:bookmarkEnd w:id="8907"/>
      <w:bookmarkEnd w:id="8908"/>
      <w:bookmarkEnd w:id="8909"/>
    </w:p>
    <w:p>
      <w:pPr>
        <w:rPr>
          <w:rFonts w:ascii="Arial" w:hAnsi="Arial" w:cs="Arial"/>
          <w:b/>
        </w:rPr>
      </w:pPr>
      <w:r>
        <w:rPr>
          <w:rFonts w:ascii="Arial" w:hAnsi="Arial" w:cs="Arial"/>
          <w:b/>
        </w:rPr>
        <w:t>命令：control-vlan &lt;vlan-id&gt;</w:t>
      </w:r>
    </w:p>
    <w:p>
      <w:pPr>
        <w:ind w:firstLine="632" w:firstLineChars="300"/>
        <w:rPr>
          <w:rFonts w:ascii="Arial" w:hAnsi="Arial" w:cs="Arial"/>
          <w:b/>
        </w:rPr>
      </w:pPr>
      <w:r>
        <w:rPr>
          <w:rFonts w:ascii="Arial" w:hAnsi="Arial" w:cs="Arial"/>
          <w:b/>
        </w:rPr>
        <w:t>no control-vlan</w:t>
      </w:r>
    </w:p>
    <w:p>
      <w:pPr>
        <w:rPr>
          <w:rFonts w:ascii="Arial" w:hAnsi="Arial" w:cs="Arial"/>
        </w:rPr>
      </w:pPr>
      <w:r>
        <w:rPr>
          <w:rFonts w:ascii="Arial" w:hAnsi="Arial" w:cs="Arial"/>
          <w:b/>
        </w:rPr>
        <w:t>功能：</w:t>
      </w:r>
      <w:r>
        <w:rPr>
          <w:rFonts w:ascii="Arial" w:hAnsi="Arial" w:cs="Arial"/>
        </w:rPr>
        <w:t>配置R-APS channel传输R-APS报文的控制VLAN。在ERPS 环实例中，该VLAN只用来传递ERPS协议报文，不用来转发用户业务报文，从而提高了ERPS 协议的安全性。由用户保证配置唯一性。该VLAN在发送R-APS报文时作为vlan tag。实例中所有节点的保护VLAN配置必须一致。本命令no操作为删除R-APS channel传输RAPS报文的控制VLAN。</w:t>
      </w:r>
    </w:p>
    <w:p>
      <w:pPr>
        <w:rPr>
          <w:rFonts w:ascii="Arial" w:hAnsi="Arial" w:cs="Arial"/>
        </w:rPr>
      </w:pPr>
      <w:r>
        <w:rPr>
          <w:rFonts w:ascii="Arial" w:hAnsi="Arial" w:cs="Arial"/>
          <w:b/>
        </w:rPr>
        <w:t>参数：</w:t>
      </w:r>
      <w:r>
        <w:rPr>
          <w:rFonts w:ascii="Arial" w:hAnsi="Arial" w:cs="Arial"/>
        </w:rPr>
        <w:t>&lt;vlan-id&gt;：表示R-APS报文的vlan id，范围为：2～4094。</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未配置任何控制VLAN。</w:t>
      </w:r>
    </w:p>
    <w:p>
      <w:pPr>
        <w:rPr>
          <w:rFonts w:ascii="Arial" w:hAnsi="Arial" w:cs="Arial"/>
        </w:rPr>
      </w:pPr>
      <w:r>
        <w:rPr>
          <w:rFonts w:ascii="Arial" w:hAnsi="Arial" w:cs="Arial"/>
          <w:b/>
        </w:rPr>
        <w:t>使用指南：</w:t>
      </w:r>
      <w:r>
        <w:rPr>
          <w:rFonts w:ascii="Arial" w:hAnsi="Arial" w:cs="Arial"/>
        </w:rPr>
        <w:t>由用户配置保证满足以下条件：实例中所有节点的保护VLAN配置必须一致；控制vlan的唯一性；如果实例所在环类型为主环类型，则控制vlan和保护vlan在同一个实例内；如果实例所在环类型为子环开放类型（open-ring）且是无R-APS虚通道方式，则控制vlan单独属于一个实例；成员端口属于控制vlan和保护vlan。同时对于配置control vlan的处理如下：</w:t>
      </w:r>
    </w:p>
    <w:p>
      <w:pPr>
        <w:rPr>
          <w:rFonts w:ascii="Arial" w:hAnsi="Arial" w:cs="Arial"/>
        </w:rPr>
      </w:pPr>
      <w:r>
        <w:rPr>
          <w:rFonts w:ascii="Arial" w:hAnsi="Arial" w:cs="Arial"/>
        </w:rPr>
        <w:t>a）如果输入VLAN不存在，提示错误“Error, VLAN %d does not exist!”，%d为输入值；</w:t>
      </w:r>
    </w:p>
    <w:p>
      <w:pPr>
        <w:rPr>
          <w:rFonts w:ascii="Arial" w:hAnsi="Arial" w:cs="Arial"/>
        </w:rPr>
      </w:pPr>
      <w:r>
        <w:rPr>
          <w:rFonts w:ascii="Arial" w:hAnsi="Arial" w:cs="Arial"/>
        </w:rPr>
        <w:t>b) 如果该ERPS环实例已配置控制VLAN，提示错误“Control vlan has existed already!”；</w:t>
      </w:r>
    </w:p>
    <w:p>
      <w:pPr>
        <w:rPr>
          <w:rFonts w:ascii="Arial" w:hAnsi="Arial" w:cs="Arial"/>
        </w:rPr>
      </w:pPr>
      <w:r>
        <w:rPr>
          <w:rFonts w:ascii="Arial" w:hAnsi="Arial" w:cs="Arial"/>
        </w:rPr>
        <w:t>c）设置ERPS环实例的控制VLAN为指定VLAN；</w:t>
      </w:r>
    </w:p>
    <w:p>
      <w:pPr>
        <w:rPr>
          <w:rFonts w:ascii="Arial" w:hAnsi="Arial" w:cs="Arial"/>
        </w:rPr>
      </w:pPr>
      <w:r>
        <w:rPr>
          <w:rFonts w:ascii="Arial" w:hAnsi="Arial" w:cs="Arial"/>
        </w:rPr>
        <w:t>d）检查ERPS实例配置是否完整，若完整则激活实例为active，运行协议。</w:t>
      </w:r>
    </w:p>
    <w:p>
      <w:pPr>
        <w:rPr>
          <w:rFonts w:ascii="Arial" w:hAnsi="Arial" w:cs="Arial"/>
        </w:rPr>
      </w:pPr>
      <w:r>
        <w:rPr>
          <w:rFonts w:ascii="Arial" w:hAnsi="Arial" w:cs="Arial"/>
          <w:b/>
        </w:rPr>
        <w:t>注意：</w:t>
      </w:r>
      <w:r>
        <w:rPr>
          <w:rFonts w:ascii="Arial" w:hAnsi="Arial" w:cs="Arial"/>
        </w:rPr>
        <w:t>普通数据vlan、不同erps instance的control vlan均不能关联到同一个MSTI.</w:t>
      </w:r>
    </w:p>
    <w:p>
      <w:pPr>
        <w:rPr>
          <w:rFonts w:ascii="Arial" w:hAnsi="Arial" w:cs="Arial"/>
          <w:b/>
        </w:rPr>
      </w:pPr>
      <w:r>
        <w:rPr>
          <w:rFonts w:ascii="Arial" w:hAnsi="Arial" w:cs="Arial"/>
          <w:b/>
        </w:rPr>
        <w:t>举例：</w:t>
      </w:r>
    </w:p>
    <w:p>
      <w:pPr>
        <w:rPr>
          <w:rFonts w:ascii="Arial" w:hAnsi="Arial" w:cs="Arial"/>
        </w:rPr>
      </w:pPr>
      <w:r>
        <w:rPr>
          <w:rFonts w:ascii="Arial" w:hAnsi="Arial" w:cs="Arial"/>
        </w:rPr>
        <w:t>配置ERPS环ring1上实例1的控制vlan为vlan10。</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Switch(config-erps-ring-inst-1)control-vlan 10</w:t>
      </w:r>
    </w:p>
    <w:p>
      <w:pPr>
        <w:rPr>
          <w:rFonts w:ascii="Arial" w:hAnsi="Arial" w:cs="Arial"/>
        </w:rPr>
      </w:pPr>
      <w:r>
        <w:rPr>
          <w:rFonts w:ascii="Arial" w:hAnsi="Arial" w:cs="Arial"/>
        </w:rPr>
        <w:t>删除ERPS环ring1上实例1的控制vlan。</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 xml:space="preserve">Switch(config-erps-ring-inst-1)no control-vlan </w:t>
      </w:r>
    </w:p>
    <w:p>
      <w:pPr>
        <w:pStyle w:val="5"/>
        <w:rPr>
          <w:rFonts w:cs="Times New Roman"/>
        </w:rPr>
      </w:pPr>
      <w:bookmarkStart w:id="8910" w:name="_Toc328050935"/>
      <w:bookmarkStart w:id="8911" w:name="_Toc19723143"/>
      <w:bookmarkStart w:id="8912" w:name="_Toc458413771"/>
      <w:bookmarkStart w:id="8913" w:name="_Toc328644831"/>
      <w:bookmarkStart w:id="8914" w:name="_Toc458092815"/>
      <w:bookmarkStart w:id="8915" w:name="_Toc329936030"/>
      <w:bookmarkStart w:id="8916" w:name="_Toc24953"/>
      <w:r>
        <w:rPr>
          <w:rFonts w:cs="Times New Roman"/>
        </w:rPr>
        <w:t>forced-switch {port0 | port1}</w:t>
      </w:r>
      <w:bookmarkEnd w:id="8910"/>
      <w:bookmarkEnd w:id="8911"/>
      <w:bookmarkEnd w:id="8912"/>
      <w:bookmarkEnd w:id="8913"/>
      <w:bookmarkEnd w:id="8914"/>
      <w:bookmarkEnd w:id="8915"/>
      <w:bookmarkEnd w:id="8916"/>
    </w:p>
    <w:p>
      <w:pPr>
        <w:rPr>
          <w:rFonts w:ascii="Arial" w:hAnsi="Arial" w:cs="Arial"/>
          <w:b/>
        </w:rPr>
      </w:pPr>
      <w:r>
        <w:rPr>
          <w:rFonts w:ascii="Arial" w:hAnsi="Arial" w:cs="Arial"/>
          <w:b/>
        </w:rPr>
        <w:t>命令：forced-switch {port0 | port1}</w:t>
      </w:r>
    </w:p>
    <w:p>
      <w:pPr>
        <w:rPr>
          <w:rFonts w:ascii="Arial" w:hAnsi="Arial" w:cs="Arial"/>
          <w:b/>
        </w:rPr>
      </w:pPr>
      <w:r>
        <w:rPr>
          <w:rFonts w:ascii="Arial" w:hAnsi="Arial" w:cs="Arial"/>
          <w:b/>
        </w:rPr>
        <w:t>功能：</w:t>
      </w:r>
      <w:r>
        <w:rPr>
          <w:rFonts w:ascii="Arial" w:hAnsi="Arial" w:cs="Arial"/>
        </w:rPr>
        <w:t>在ERPS环节点的端口上执行强制切换。一个ERPS环实例中允许同时存在两个或多个强制切换，但一个环节点上只能存在一个强制切换命令。用户应避免在ERPS环实例内使用多个强制切换引发ERPS环实例分裂。</w:t>
      </w:r>
    </w:p>
    <w:p>
      <w:pPr>
        <w:rPr>
          <w:rFonts w:ascii="Arial" w:hAnsi="Arial" w:cs="Arial"/>
        </w:rPr>
      </w:pPr>
      <w:r>
        <w:rPr>
          <w:rFonts w:ascii="Arial" w:hAnsi="Arial" w:cs="Arial"/>
          <w:b/>
        </w:rPr>
        <w:t>参数：</w:t>
      </w:r>
      <w:r>
        <w:rPr>
          <w:rFonts w:ascii="Arial" w:hAnsi="Arial" w:cs="Arial"/>
        </w:rPr>
        <w:t>{port0 | port1}：参数选择，port0表示强制切换操作要在环节点的port0上执行。port1表示强制切换操作要在环节点的port1上执行。</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ERPS环实例内无强制切换。</w:t>
      </w:r>
    </w:p>
    <w:p>
      <w:pPr>
        <w:rPr>
          <w:rFonts w:ascii="Arial" w:hAnsi="Arial" w:cs="Arial"/>
        </w:rPr>
      </w:pPr>
      <w:r>
        <w:rPr>
          <w:rFonts w:ascii="Arial" w:hAnsi="Arial" w:cs="Arial"/>
          <w:b/>
        </w:rPr>
        <w:t>使用指南：</w:t>
      </w:r>
      <w:r>
        <w:rPr>
          <w:rFonts w:ascii="Arial" w:hAnsi="Arial" w:cs="Arial"/>
        </w:rPr>
        <w:t>如果该环支持version1，提示错误“Doesn't support the command on the ring running version 1!”，否则进入下一步处理；</w:t>
      </w:r>
    </w:p>
    <w:p>
      <w:pPr>
        <w:rPr>
          <w:rFonts w:ascii="Arial" w:hAnsi="Arial" w:cs="Arial"/>
        </w:rPr>
      </w:pPr>
      <w:r>
        <w:rPr>
          <w:rFonts w:ascii="Arial" w:hAnsi="Arial" w:cs="Arial"/>
        </w:rPr>
        <w:t>如果该实例配置不完整，处于unactive状态，提示错误“The request is rejected because the ERP instance in unactive state!”，否则进入下一步处理；</w:t>
      </w:r>
    </w:p>
    <w:p>
      <w:pPr>
        <w:rPr>
          <w:rFonts w:ascii="Arial" w:hAnsi="Arial" w:cs="Arial"/>
        </w:rPr>
      </w:pPr>
      <w:r>
        <w:rPr>
          <w:rFonts w:ascii="Arial" w:hAnsi="Arial" w:cs="Arial"/>
        </w:rPr>
        <w:t>如果该环实例的该节点已存在本地强制切换（同一时刻，port0和port1只能有一个处于local FS状态），提示错误“The FS request is rejected because an local FS request is present!”，否则进入下一步处理；</w:t>
      </w:r>
    </w:p>
    <w:p>
      <w:pPr>
        <w:rPr>
          <w:rFonts w:ascii="Arial" w:hAnsi="Arial" w:cs="Arial"/>
        </w:rPr>
      </w:pPr>
      <w:r>
        <w:rPr>
          <w:rFonts w:ascii="Arial" w:hAnsi="Arial" w:cs="Arial"/>
        </w:rPr>
        <w:t>如果强制切换命令处于当前最高优先级，block掉该ERPS环指定成员端口（port0或port1）上的该ERPS环实例的数据通道和R-APS通道，并unblock该环节点的另一个成员端口；</w:t>
      </w:r>
    </w:p>
    <w:p>
      <w:pPr>
        <w:rPr>
          <w:rFonts w:ascii="Arial" w:hAnsi="Arial" w:cs="Arial"/>
        </w:rPr>
      </w:pPr>
      <w:r>
        <w:rPr>
          <w:rFonts w:ascii="Arial" w:hAnsi="Arial" w:cs="Arial"/>
        </w:rPr>
        <w:t>在强制切换命令处于最高优先级命令期间，在两个环端口（port0和port1）上稳定持续发送携带FS信息的R-APS（FS）报文；</w:t>
      </w:r>
    </w:p>
    <w:p>
      <w:pPr>
        <w:rPr>
          <w:rFonts w:ascii="Arial" w:hAnsi="Arial" w:cs="Arial"/>
        </w:rPr>
      </w:pPr>
      <w:r>
        <w:rPr>
          <w:rFonts w:ascii="Arial" w:hAnsi="Arial" w:cs="Arial"/>
        </w:rPr>
        <w:t>接收到R-APS（FS）报文的环节点，如果本地没有更高优先级请求，应unblock所有的blocked环端口；</w:t>
      </w:r>
    </w:p>
    <w:p>
      <w:pPr>
        <w:rPr>
          <w:rFonts w:ascii="Arial" w:hAnsi="Arial" w:cs="Arial"/>
          <w:b/>
        </w:rPr>
      </w:pPr>
      <w:r>
        <w:rPr>
          <w:rFonts w:ascii="Arial" w:hAnsi="Arial" w:cs="Arial"/>
        </w:rPr>
        <w:t>接收到R-APS（FS）报文的环节点应按照相应的需求执行flush FDB操作。</w:t>
      </w:r>
    </w:p>
    <w:p>
      <w:pPr>
        <w:rPr>
          <w:rFonts w:ascii="Arial" w:hAnsi="Arial" w:cs="Arial"/>
          <w:b/>
        </w:rPr>
      </w:pPr>
      <w:r>
        <w:rPr>
          <w:rFonts w:ascii="Arial" w:hAnsi="Arial" w:cs="Arial"/>
          <w:b/>
        </w:rPr>
        <w:t>举例：</w:t>
      </w:r>
    </w:p>
    <w:p>
      <w:pPr>
        <w:rPr>
          <w:rFonts w:ascii="Arial" w:hAnsi="Arial" w:cs="Arial"/>
        </w:rPr>
      </w:pPr>
      <w:r>
        <w:rPr>
          <w:rFonts w:ascii="Arial" w:hAnsi="Arial" w:cs="Arial"/>
        </w:rPr>
        <w:t>在ERPS环ring1上的实例1的port0上进行强制切换操作</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w:t>
      </w:r>
      <w:r>
        <w:rPr>
          <w:rFonts w:hint="eastAsia" w:ascii="Arial" w:hAnsi="Arial" w:cs="Arial"/>
        </w:rPr>
        <w:t>forced-switch port0</w:t>
      </w:r>
    </w:p>
    <w:p>
      <w:pPr>
        <w:pStyle w:val="5"/>
        <w:rPr>
          <w:rFonts w:cs="Times New Roman"/>
        </w:rPr>
      </w:pPr>
      <w:bookmarkStart w:id="8917" w:name="_Toc458413772"/>
      <w:bookmarkStart w:id="8918" w:name="_Toc329936031"/>
      <w:bookmarkStart w:id="8919" w:name="_Toc328644832"/>
      <w:bookmarkStart w:id="8920" w:name="_Toc458092816"/>
      <w:bookmarkStart w:id="8921" w:name="_Toc328050936"/>
      <w:bookmarkStart w:id="8922" w:name="_Toc19723144"/>
      <w:bookmarkStart w:id="8923" w:name="_Toc15659"/>
      <w:r>
        <w:rPr>
          <w:rFonts w:cs="Times New Roman"/>
        </w:rPr>
        <w:t>manual-switch {port0 | port1}</w:t>
      </w:r>
      <w:bookmarkEnd w:id="8917"/>
      <w:bookmarkEnd w:id="8918"/>
      <w:bookmarkEnd w:id="8919"/>
      <w:bookmarkEnd w:id="8920"/>
      <w:bookmarkEnd w:id="8921"/>
      <w:bookmarkEnd w:id="8922"/>
      <w:bookmarkEnd w:id="8923"/>
    </w:p>
    <w:p>
      <w:pPr>
        <w:rPr>
          <w:rFonts w:ascii="Arial" w:hAnsi="Arial" w:cs="Arial"/>
          <w:b/>
        </w:rPr>
      </w:pPr>
      <w:r>
        <w:rPr>
          <w:rFonts w:ascii="Arial" w:hAnsi="Arial" w:cs="Arial"/>
          <w:b/>
        </w:rPr>
        <w:t>命令：manual-switch {port0 | port1}</w:t>
      </w:r>
    </w:p>
    <w:p>
      <w:pPr>
        <w:rPr>
          <w:rFonts w:ascii="Arial" w:hAnsi="Arial" w:cs="Arial"/>
          <w:b/>
        </w:rPr>
      </w:pPr>
      <w:r>
        <w:rPr>
          <w:rFonts w:ascii="Arial" w:hAnsi="Arial" w:cs="Arial"/>
          <w:b/>
        </w:rPr>
        <w:t>功能：</w:t>
      </w:r>
      <w:r>
        <w:rPr>
          <w:rFonts w:ascii="Arial" w:hAnsi="Arial" w:cs="Arial"/>
        </w:rPr>
        <w:t>在ERPS环节点的端口上执行手工切换。一个ERPS环实例中只允许同时存在一个手工切换，并且前提是ERPS环实例内不存在SF故障或FS命令。</w:t>
      </w:r>
    </w:p>
    <w:p>
      <w:pPr>
        <w:rPr>
          <w:rFonts w:ascii="Arial" w:hAnsi="Arial" w:cs="Arial"/>
        </w:rPr>
      </w:pPr>
      <w:r>
        <w:rPr>
          <w:rFonts w:ascii="Arial" w:hAnsi="Arial" w:cs="Arial"/>
          <w:b/>
        </w:rPr>
        <w:t>参数：</w:t>
      </w:r>
      <w:r>
        <w:rPr>
          <w:rFonts w:ascii="Arial" w:hAnsi="Arial" w:cs="Arial"/>
        </w:rPr>
        <w:t>{port0 | port1}：参数选择，port0表示手工切换操作要在环节点的port0上执行。port1表示手工切换操作要在环节点的port1上执行。</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ERPS环实例内无手动切换。</w:t>
      </w:r>
    </w:p>
    <w:p>
      <w:pPr>
        <w:rPr>
          <w:rFonts w:ascii="Arial" w:hAnsi="Arial" w:cs="Arial"/>
        </w:rPr>
      </w:pPr>
      <w:r>
        <w:rPr>
          <w:rFonts w:ascii="Arial" w:hAnsi="Arial" w:cs="Arial"/>
          <w:b/>
        </w:rPr>
        <w:t>使用指南：</w:t>
      </w:r>
      <w:r>
        <w:rPr>
          <w:rFonts w:ascii="Arial" w:hAnsi="Arial" w:cs="Arial"/>
        </w:rPr>
        <w:t>如果该环支持version1，提示错误“Doesn't support the command on the ring running version 1!”，否则进入下一步处理；</w:t>
      </w:r>
    </w:p>
    <w:p>
      <w:pPr>
        <w:rPr>
          <w:rFonts w:ascii="Arial" w:hAnsi="Arial" w:cs="Arial"/>
        </w:rPr>
      </w:pPr>
      <w:r>
        <w:rPr>
          <w:rFonts w:ascii="Arial" w:hAnsi="Arial" w:cs="Arial"/>
        </w:rPr>
        <w:t>如果该实例配置不完整，处于unactive状态，提示错误“The request is rejected because the ERP instance in unactive state!”，否则进入下一步处理；</w:t>
      </w:r>
    </w:p>
    <w:p>
      <w:pPr>
        <w:rPr>
          <w:rFonts w:ascii="Arial" w:hAnsi="Arial" w:cs="Arial"/>
        </w:rPr>
      </w:pPr>
      <w:r>
        <w:rPr>
          <w:rFonts w:ascii="Arial" w:hAnsi="Arial" w:cs="Arial"/>
        </w:rPr>
        <w:t>如果该ERPS环节点已存在MS状态，提示错误“The MS request is rejected because an existing MS request is present!”；</w:t>
      </w:r>
    </w:p>
    <w:p>
      <w:pPr>
        <w:rPr>
          <w:rFonts w:ascii="Arial" w:hAnsi="Arial" w:cs="Arial"/>
        </w:rPr>
      </w:pPr>
      <w:r>
        <w:rPr>
          <w:rFonts w:ascii="Arial" w:hAnsi="Arial" w:cs="Arial"/>
        </w:rPr>
        <w:t>如果该ERPS环实例内已存在手工切换，提示错误“The MS request is rejected because an existing FS request is present!”，否则进入下一步处理；</w:t>
      </w:r>
    </w:p>
    <w:p>
      <w:pPr>
        <w:rPr>
          <w:rFonts w:ascii="Arial" w:hAnsi="Arial" w:cs="Arial"/>
        </w:rPr>
      </w:pPr>
      <w:r>
        <w:rPr>
          <w:rFonts w:ascii="Arial" w:hAnsi="Arial" w:cs="Arial"/>
        </w:rPr>
        <w:t>如果该ERPS环实例内已存在故障，提示错误“The MS request is rejected because an existing SF is present!”，否则进入下一步处理；</w:t>
      </w:r>
    </w:p>
    <w:p>
      <w:pPr>
        <w:rPr>
          <w:rFonts w:ascii="Arial" w:hAnsi="Arial" w:cs="Arial"/>
        </w:rPr>
      </w:pPr>
      <w:r>
        <w:rPr>
          <w:rFonts w:ascii="Arial" w:hAnsi="Arial" w:cs="Arial"/>
        </w:rPr>
        <w:t>如果手工切换命令处于当前最高优先级，block掉ERPS环指定成员端口（port0或port1）上该ERPS环实例的数据通道和R-APS通道，并unblock该环节点的另一个成员端口；</w:t>
      </w:r>
    </w:p>
    <w:p>
      <w:pPr>
        <w:rPr>
          <w:rFonts w:ascii="Arial" w:hAnsi="Arial" w:cs="Arial"/>
        </w:rPr>
      </w:pPr>
      <w:r>
        <w:rPr>
          <w:rFonts w:ascii="Arial" w:hAnsi="Arial" w:cs="Arial"/>
        </w:rPr>
        <w:t>在手工切换命令处于最高优先级命令期间，在两个环端口（port0和port1）上稳定持续发送携带MS信息的R-APS（MS）报文；</w:t>
      </w:r>
    </w:p>
    <w:p>
      <w:pPr>
        <w:rPr>
          <w:rFonts w:ascii="Arial" w:hAnsi="Arial" w:cs="Arial"/>
        </w:rPr>
      </w:pPr>
      <w:r>
        <w:rPr>
          <w:rFonts w:ascii="Arial" w:hAnsi="Arial" w:cs="Arial"/>
        </w:rPr>
        <w:t>接收到R-APS（MS）报文的环节点，如果本地没有更高优先级请求，应unblock所有的blocked环端口；</w:t>
      </w:r>
    </w:p>
    <w:p>
      <w:pPr>
        <w:rPr>
          <w:rFonts w:ascii="Arial" w:hAnsi="Arial" w:cs="Arial"/>
        </w:rPr>
      </w:pPr>
      <w:r>
        <w:rPr>
          <w:rFonts w:ascii="Arial" w:hAnsi="Arial" w:cs="Arial"/>
        </w:rPr>
        <w:t>接收到R-APS（MS）报文的环节点应按照相应的需求执行flush FDB操作。</w:t>
      </w:r>
    </w:p>
    <w:p>
      <w:pPr>
        <w:rPr>
          <w:rFonts w:ascii="Arial" w:hAnsi="Arial" w:cs="Arial"/>
          <w:b/>
        </w:rPr>
      </w:pPr>
      <w:r>
        <w:rPr>
          <w:rFonts w:ascii="Arial" w:hAnsi="Arial" w:cs="Arial"/>
          <w:b/>
        </w:rPr>
        <w:t>举例：</w:t>
      </w:r>
    </w:p>
    <w:p>
      <w:pPr>
        <w:rPr>
          <w:rFonts w:ascii="Arial" w:hAnsi="Arial" w:cs="Arial"/>
        </w:rPr>
      </w:pPr>
      <w:r>
        <w:rPr>
          <w:rFonts w:ascii="Arial" w:hAnsi="Arial" w:cs="Arial"/>
        </w:rPr>
        <w:t>在ERPS环ring1上的实例1的port0上进行手工切换操作</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Switch(config-erps-ring-inst-1)#manual-switch port0</w:t>
      </w:r>
    </w:p>
    <w:p>
      <w:pPr>
        <w:pStyle w:val="5"/>
        <w:rPr>
          <w:rFonts w:cs="Times New Roman"/>
        </w:rPr>
      </w:pPr>
      <w:bookmarkStart w:id="8924" w:name="_Toc329936032"/>
      <w:bookmarkStart w:id="8925" w:name="_Toc458092817"/>
      <w:bookmarkStart w:id="8926" w:name="_Toc328050937"/>
      <w:bookmarkStart w:id="8927" w:name="_Toc458413773"/>
      <w:bookmarkStart w:id="8928" w:name="_Toc19723145"/>
      <w:bookmarkStart w:id="8929" w:name="_Toc328644833"/>
      <w:bookmarkStart w:id="8930" w:name="_Toc10114"/>
      <w:r>
        <w:rPr>
          <w:rFonts w:cs="Times New Roman"/>
        </w:rPr>
        <w:t>clear command</w:t>
      </w:r>
      <w:bookmarkEnd w:id="8924"/>
      <w:bookmarkEnd w:id="8925"/>
      <w:bookmarkEnd w:id="8926"/>
      <w:bookmarkEnd w:id="8927"/>
      <w:bookmarkEnd w:id="8928"/>
      <w:bookmarkEnd w:id="8929"/>
      <w:bookmarkEnd w:id="8930"/>
    </w:p>
    <w:p>
      <w:pPr>
        <w:rPr>
          <w:rFonts w:ascii="Arial" w:hAnsi="Arial" w:cs="Arial"/>
          <w:b/>
        </w:rPr>
      </w:pPr>
      <w:r>
        <w:rPr>
          <w:rFonts w:ascii="Arial" w:hAnsi="Arial" w:cs="Arial"/>
          <w:b/>
        </w:rPr>
        <w:t>命令：clear command</w:t>
      </w:r>
    </w:p>
    <w:p>
      <w:pPr>
        <w:rPr>
          <w:rFonts w:ascii="Arial" w:hAnsi="Arial" w:cs="Arial"/>
          <w:b/>
        </w:rPr>
      </w:pPr>
      <w:r>
        <w:rPr>
          <w:rFonts w:ascii="Arial" w:hAnsi="Arial" w:cs="Arial"/>
          <w:b/>
        </w:rPr>
        <w:t>功能：</w:t>
      </w:r>
      <w:r>
        <w:rPr>
          <w:rFonts w:ascii="Arial" w:hAnsi="Arial" w:cs="Arial"/>
        </w:rPr>
        <w:t>对ERPS环节点的成员端口执行清除命令，可以清除本地活动的管理命令：强制切换命令和手工切换命令；也可用于可逆模式下在WTR或WTB超时之前触发链路切换；还可用于不可逆模式下故障恢复后触发链路从备用链路RPL切换回原有链路。后两种情况一般在rpl owner节点上执行该命令。</w:t>
      </w:r>
    </w:p>
    <w:p>
      <w:pPr>
        <w:rPr>
          <w:rFonts w:ascii="Arial" w:hAnsi="Arial" w:cs="Arial"/>
          <w:b/>
        </w:rPr>
      </w:pPr>
      <w:r>
        <w:rPr>
          <w:rFonts w:ascii="Arial" w:hAnsi="Arial" w:cs="Arial"/>
          <w:b/>
        </w:rPr>
        <w:t>参数：</w:t>
      </w:r>
      <w:r>
        <w:rPr>
          <w:rFonts w:ascii="Arial" w:hAnsi="Arial" w:cs="Arial"/>
        </w:rPr>
        <w:t>无。</w:t>
      </w:r>
    </w:p>
    <w:p>
      <w:pPr>
        <w:rPr>
          <w:rFonts w:ascii="Arial" w:hAnsi="Arial" w:cs="Arial"/>
          <w:b/>
        </w:rPr>
      </w:pPr>
      <w:r>
        <w:rPr>
          <w:rFonts w:ascii="Arial" w:hAnsi="Arial" w:cs="Arial"/>
          <w:b/>
        </w:rPr>
        <w:t>命令模式：</w:t>
      </w:r>
      <w:r>
        <w:rPr>
          <w:rFonts w:ascii="Arial" w:hAnsi="Arial" w:cs="Arial"/>
        </w:rPr>
        <w:t>ERPS环实例配置模式。</w:t>
      </w:r>
    </w:p>
    <w:p>
      <w:pPr>
        <w:rPr>
          <w:rFonts w:ascii="Arial" w:hAnsi="Arial" w:cs="Arial"/>
          <w:b/>
        </w:rPr>
      </w:pPr>
      <w:r>
        <w:rPr>
          <w:rFonts w:ascii="Arial" w:hAnsi="Arial" w:cs="Arial"/>
          <w:b/>
        </w:rPr>
        <w:t>缺省状态：</w:t>
      </w:r>
      <w:r>
        <w:rPr>
          <w:rFonts w:ascii="Arial" w:hAnsi="Arial" w:cs="Arial"/>
        </w:rPr>
        <w:t>ERPS环实例内无清除命令。</w:t>
      </w:r>
    </w:p>
    <w:p>
      <w:pPr>
        <w:rPr>
          <w:rFonts w:ascii="Arial" w:hAnsi="Arial" w:cs="Arial"/>
        </w:rPr>
      </w:pPr>
      <w:r>
        <w:rPr>
          <w:rFonts w:ascii="Arial" w:hAnsi="Arial" w:cs="Arial"/>
          <w:b/>
        </w:rPr>
        <w:t>使用指南：</w:t>
      </w:r>
      <w:r>
        <w:rPr>
          <w:rFonts w:ascii="Arial" w:hAnsi="Arial" w:cs="Arial"/>
        </w:rPr>
        <w:t>如果该环支持version1，提示错误“Doesn't support the command on the ring running version 1!”，否则进入下一步处理；</w:t>
      </w:r>
    </w:p>
    <w:p>
      <w:pPr>
        <w:rPr>
          <w:rFonts w:ascii="Arial" w:hAnsi="Arial" w:cs="Arial"/>
        </w:rPr>
      </w:pPr>
      <w:r>
        <w:rPr>
          <w:rFonts w:ascii="Arial" w:hAnsi="Arial" w:cs="Arial"/>
        </w:rPr>
        <w:t>如果该实例配置不完整，处于unactive状态，提示错误“The request is rejected because the ERP instance in unactive state!”，否则进入下一步处理；</w:t>
      </w:r>
    </w:p>
    <w:p>
      <w:pPr>
        <w:rPr>
          <w:rFonts w:ascii="Arial" w:hAnsi="Arial" w:cs="Arial"/>
        </w:rPr>
      </w:pPr>
      <w:r>
        <w:rPr>
          <w:rFonts w:ascii="Arial" w:hAnsi="Arial" w:cs="Arial"/>
        </w:rPr>
        <w:t>如果该ERPS环实例中存在本地强制切换命令或手工切换命令，则清除切换命令，保持blocked成员端口上数据通道和R-APS通道的阻塞状态，并在两个成员端口上持续稳定发送R-APS（NR）报文，直到接收到R-APS（NR，RB）报文获知RPL被block，或环上发生更高级别的请求（例如SF）；</w:t>
      </w:r>
    </w:p>
    <w:p>
      <w:pPr>
        <w:rPr>
          <w:rFonts w:ascii="Arial" w:hAnsi="Arial" w:cs="Arial"/>
        </w:rPr>
      </w:pPr>
      <w:r>
        <w:rPr>
          <w:rFonts w:ascii="Arial" w:hAnsi="Arial" w:cs="Arial"/>
        </w:rPr>
        <w:t>如果该ERPS环实例中存在本地强制切换命令或手工切换命令，则清除命令后接收到比本地节点node ID大的R-APS（NR）报文，则unblock所有无SF故障的环端口，停止在两个成员端口上发送R-APS（NR）报文；</w:t>
      </w:r>
    </w:p>
    <w:p>
      <w:pPr>
        <w:rPr>
          <w:rFonts w:ascii="Arial" w:hAnsi="Arial" w:cs="Arial"/>
        </w:rPr>
      </w:pPr>
      <w:r>
        <w:rPr>
          <w:rFonts w:ascii="Arial" w:hAnsi="Arial" w:cs="Arial"/>
        </w:rPr>
        <w:t>如果RPL拥有节点所在ERPS环实例为可逆切换模式，并且开启了WTR或WTB超时，则删除定时器，block掉RPL端口，在两个环端口上发送R-APS（NR，RB）报文，并执行flush FDB操作，提前触发链路切换，否则进入下一步处理；</w:t>
      </w:r>
    </w:p>
    <w:p>
      <w:pPr>
        <w:rPr>
          <w:rFonts w:ascii="Arial" w:hAnsi="Arial" w:cs="Arial"/>
          <w:b/>
        </w:rPr>
      </w:pPr>
      <w:r>
        <w:rPr>
          <w:rFonts w:ascii="Arial" w:hAnsi="Arial" w:cs="Arial"/>
        </w:rPr>
        <w:t>如果RPL拥有节点所在ERPS环实例处于不可逆模式下，则block掉RPL端口，在两个环端口上发送R-APS（NR，RB）报文，并执行flush FDB操作，触发链路从备用链路RPL切换回原有链路。</w:t>
      </w:r>
    </w:p>
    <w:p>
      <w:pPr>
        <w:rPr>
          <w:rFonts w:ascii="Arial" w:hAnsi="Arial" w:cs="Arial"/>
          <w:b/>
        </w:rPr>
      </w:pPr>
      <w:r>
        <w:rPr>
          <w:rFonts w:ascii="Arial" w:hAnsi="Arial" w:cs="Arial"/>
          <w:b/>
        </w:rPr>
        <w:t>举例：</w:t>
      </w:r>
    </w:p>
    <w:p>
      <w:pPr>
        <w:rPr>
          <w:rFonts w:ascii="Arial" w:hAnsi="Arial" w:cs="Arial"/>
        </w:rPr>
      </w:pPr>
      <w:r>
        <w:rPr>
          <w:rFonts w:ascii="Arial" w:hAnsi="Arial" w:cs="Arial"/>
        </w:rPr>
        <w:t>在ERPS环ring1上的实例1上执行clear操作。</w:t>
      </w:r>
    </w:p>
    <w:p>
      <w:pPr>
        <w:rPr>
          <w:rFonts w:ascii="Arial" w:hAnsi="Arial" w:cs="Arial"/>
        </w:rPr>
      </w:pPr>
      <w:r>
        <w:rPr>
          <w:rFonts w:ascii="Arial" w:hAnsi="Arial" w:cs="Arial"/>
        </w:rPr>
        <w:t>Switch(config)#erps-ring ring1</w:t>
      </w:r>
    </w:p>
    <w:p>
      <w:pPr>
        <w:rPr>
          <w:rFonts w:ascii="Arial" w:hAnsi="Arial" w:cs="Arial"/>
        </w:rPr>
      </w:pPr>
      <w:r>
        <w:rPr>
          <w:rFonts w:ascii="Arial" w:hAnsi="Arial" w:cs="Arial"/>
        </w:rPr>
        <w:t>Switch(config-erps-ring)#erps-instance 1</w:t>
      </w:r>
    </w:p>
    <w:p>
      <w:pPr>
        <w:rPr>
          <w:rFonts w:ascii="Arial" w:hAnsi="Arial" w:cs="Arial"/>
        </w:rPr>
      </w:pPr>
      <w:r>
        <w:rPr>
          <w:rFonts w:ascii="Arial" w:hAnsi="Arial" w:cs="Arial"/>
        </w:rPr>
        <w:t>Switch(config-erps-ring-inst-1)#clear command</w:t>
      </w:r>
    </w:p>
    <w:p>
      <w:pPr>
        <w:pStyle w:val="5"/>
        <w:rPr>
          <w:rFonts w:cs="Times New Roman"/>
        </w:rPr>
      </w:pPr>
      <w:bookmarkStart w:id="8931" w:name="_Toc19723146"/>
      <w:bookmarkStart w:id="8932" w:name="_Toc458413774"/>
      <w:bookmarkStart w:id="8933" w:name="_Toc458092818"/>
      <w:bookmarkStart w:id="8934" w:name="_Toc18279"/>
      <w:r>
        <w:rPr>
          <w:rFonts w:cs="Times New Roman"/>
        </w:rPr>
        <w:t>show erps ring {&lt;ring-name&gt; | brief}</w:t>
      </w:r>
      <w:bookmarkEnd w:id="8931"/>
      <w:bookmarkEnd w:id="8932"/>
      <w:bookmarkEnd w:id="8933"/>
      <w:bookmarkEnd w:id="8934"/>
    </w:p>
    <w:p>
      <w:pPr>
        <w:rPr>
          <w:rFonts w:ascii="Arial" w:hAnsi="Arial" w:cs="Arial"/>
          <w:b/>
        </w:rPr>
      </w:pPr>
      <w:r>
        <w:rPr>
          <w:rFonts w:ascii="Arial" w:hAnsi="Arial" w:cs="Arial"/>
          <w:b/>
        </w:rPr>
        <w:t>命令：show erps ring {&lt;ring-name&gt; | brief}</w:t>
      </w:r>
    </w:p>
    <w:p>
      <w:pPr>
        <w:rPr>
          <w:rFonts w:ascii="Arial" w:hAnsi="Arial" w:cs="Arial"/>
        </w:rPr>
      </w:pPr>
      <w:r>
        <w:rPr>
          <w:rFonts w:ascii="Arial" w:hAnsi="Arial" w:cs="Arial"/>
          <w:b/>
        </w:rPr>
        <w:t>功能：</w:t>
      </w:r>
      <w:r>
        <w:rPr>
          <w:rFonts w:ascii="Arial" w:hAnsi="Arial" w:cs="Arial"/>
        </w:rPr>
        <w:t>读取ERPS环信息。</w:t>
      </w:r>
    </w:p>
    <w:p>
      <w:pPr>
        <w:rPr>
          <w:rFonts w:ascii="Arial" w:hAnsi="Arial" w:cs="Arial"/>
        </w:rPr>
      </w:pPr>
      <w:r>
        <w:rPr>
          <w:rFonts w:ascii="Arial" w:hAnsi="Arial" w:cs="Arial"/>
          <w:b/>
        </w:rPr>
        <w:t>参数：</w:t>
      </w:r>
      <w:r>
        <w:rPr>
          <w:rFonts w:ascii="Arial" w:hAnsi="Arial" w:cs="Arial"/>
        </w:rPr>
        <w:t>&lt;</w:t>
      </w:r>
      <w:r>
        <w:rPr>
          <w:rFonts w:ascii="Arial" w:hAnsi="Arial" w:cs="Arial"/>
          <w:i/>
        </w:rPr>
        <w:t>ring-name</w:t>
      </w:r>
      <w:r>
        <w:rPr>
          <w:rFonts w:ascii="Arial" w:hAnsi="Arial" w:cs="Arial"/>
        </w:rPr>
        <w:t>&gt; ：ERPS环名称，最大字符数为64, 由字母、数字、下划线组成，首尾字符不能为下划线。若不指定，则显示本设备上所有的ERPS环。</w:t>
      </w:r>
    </w:p>
    <w:p>
      <w:pPr>
        <w:ind w:left="420" w:leftChars="200" w:firstLine="315" w:firstLineChars="150"/>
        <w:rPr>
          <w:rFonts w:ascii="Arial" w:hAnsi="Arial" w:cs="Arial"/>
        </w:rPr>
      </w:pPr>
      <w:r>
        <w:rPr>
          <w:rFonts w:ascii="Arial" w:hAnsi="Arial" w:cs="Arial"/>
        </w:rPr>
        <w:t>brief：显示ERPS环主要信息。</w:t>
      </w:r>
    </w:p>
    <w:p>
      <w:pPr>
        <w:rPr>
          <w:rFonts w:ascii="Arial" w:hAnsi="Arial" w:cs="Arial"/>
          <w:b/>
        </w:rPr>
      </w:pPr>
      <w:r>
        <w:rPr>
          <w:rFonts w:ascii="Arial" w:hAnsi="Arial" w:cs="Arial"/>
          <w:b/>
        </w:rPr>
        <w:t>命令模式：</w:t>
      </w:r>
      <w:r>
        <w:rPr>
          <w:rFonts w:ascii="Arial" w:hAnsi="Arial" w:cs="Arial"/>
        </w:rPr>
        <w:t>特权模式。</w:t>
      </w:r>
    </w:p>
    <w:p>
      <w:pPr>
        <w:rPr>
          <w:rFonts w:ascii="Arial" w:hAnsi="Arial" w:cs="Arial"/>
          <w:b/>
        </w:rPr>
      </w:pPr>
      <w:r>
        <w:rPr>
          <w:rFonts w:ascii="Arial" w:hAnsi="Arial" w:cs="Arial"/>
          <w:b/>
        </w:rPr>
        <w:t>缺省情况：</w:t>
      </w:r>
      <w:r>
        <w:rPr>
          <w:rFonts w:ascii="Arial" w:hAnsi="Arial" w:cs="Arial"/>
        </w:rPr>
        <w:t>无。</w:t>
      </w:r>
    </w:p>
    <w:p>
      <w:pPr>
        <w:rPr>
          <w:rFonts w:ascii="Arial" w:hAnsi="Arial" w:cs="Arial"/>
        </w:rPr>
      </w:pPr>
      <w:r>
        <w:rPr>
          <w:rFonts w:ascii="Arial" w:hAnsi="Arial" w:cs="Arial"/>
          <w:b/>
        </w:rPr>
        <w:t>举例：</w:t>
      </w:r>
      <w:r>
        <w:rPr>
          <w:rFonts w:ascii="Arial" w:hAnsi="Arial" w:cs="Arial"/>
        </w:rPr>
        <w:t>显示所有ERPS环的信息。</w:t>
      </w:r>
    </w:p>
    <w:p>
      <w:pPr>
        <w:rPr>
          <w:rFonts w:ascii="Arial" w:hAnsi="Arial" w:cs="Arial"/>
        </w:rPr>
      </w:pPr>
      <w:r>
        <w:rPr>
          <w:rFonts w:ascii="Arial" w:hAnsi="Arial" w:cs="Arial"/>
        </w:rPr>
        <w:t>Switch#show erps ring brief</w:t>
      </w:r>
    </w:p>
    <w:p>
      <w:pPr>
        <w:ind w:left="360"/>
        <w:rPr>
          <w:rFonts w:ascii="Arial" w:hAnsi="Arial" w:cs="Arial"/>
        </w:rPr>
      </w:pPr>
      <w:r>
        <w:rPr>
          <w:rFonts w:ascii="Arial" w:hAnsi="Arial" w:cs="Arial"/>
        </w:rPr>
        <w:t>Ring-Name         Ring-topo    Port0   Port1   Version  Inst-Count</w:t>
      </w:r>
    </w:p>
    <w:p>
      <w:pPr>
        <w:ind w:left="360"/>
        <w:rPr>
          <w:rFonts w:ascii="Arial" w:hAnsi="Arial" w:cs="Arial"/>
        </w:rPr>
      </w:pPr>
      <w:r>
        <w:rPr>
          <w:rFonts w:ascii="Arial" w:hAnsi="Arial" w:cs="Arial"/>
        </w:rPr>
        <w:t>---------------------------------------------------------------------------------------------------------</w:t>
      </w:r>
    </w:p>
    <w:p>
      <w:pPr>
        <w:ind w:left="360"/>
        <w:rPr>
          <w:rFonts w:ascii="Arial" w:hAnsi="Arial" w:cs="Arial"/>
        </w:rPr>
      </w:pPr>
      <w:r>
        <w:rPr>
          <w:rFonts w:ascii="Arial" w:hAnsi="Arial" w:cs="Arial"/>
        </w:rPr>
        <w:t>ring1          maijor-ring   1/0/1     1/0/2     V2      1</w:t>
      </w:r>
    </w:p>
    <w:p>
      <w:pPr>
        <w:ind w:left="360"/>
        <w:rPr>
          <w:rFonts w:ascii="Arial" w:hAnsi="Arial" w:cs="Arial"/>
        </w:rPr>
      </w:pPr>
      <w:r>
        <w:rPr>
          <w:rFonts w:ascii="Arial" w:hAnsi="Arial" w:cs="Arial"/>
        </w:rPr>
        <w:t>ring2          open-ring    1/0/5     1/0/6      V2      1</w:t>
      </w:r>
    </w:p>
    <w:p>
      <w:pPr>
        <w:ind w:left="360"/>
        <w:rPr>
          <w:rFonts w:ascii="Arial" w:hAnsi="Arial" w:cs="Arial"/>
        </w:rPr>
      </w:pPr>
    </w:p>
    <w:tbl>
      <w:tblPr>
        <w:tblStyle w:val="59"/>
        <w:tblW w:w="0" w:type="auto"/>
        <w:tblInd w:w="3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0"/>
        <w:gridCol w:w="5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字段</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Ring-Name</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ERPS环名字，最大字符数为64, 由字母、数字、下划线组成，首尾字符不能为下划线。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Ring-topo</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ERPS环拓扑模式：major-ring、open-bring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Port0</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ERPS环的port0信息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Port1</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ERPS环的port1信息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Version</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ERPS环支持的协议版本：V1、V2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Inst-Count</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ERPS环上配置的实例总数，范围：1～64</w:t>
            </w:r>
          </w:p>
        </w:tc>
      </w:tr>
    </w:tbl>
    <w:p>
      <w:pPr>
        <w:ind w:left="360"/>
        <w:rPr>
          <w:rFonts w:ascii="Arial" w:hAnsi="Arial" w:cs="Arial"/>
        </w:rPr>
      </w:pPr>
    </w:p>
    <w:p>
      <w:pPr>
        <w:ind w:left="360"/>
        <w:rPr>
          <w:rFonts w:ascii="Arial" w:hAnsi="Arial" w:cs="Arial"/>
        </w:rPr>
      </w:pPr>
      <w:r>
        <w:rPr>
          <w:rFonts w:ascii="Arial" w:hAnsi="Arial" w:cs="Arial"/>
        </w:rPr>
        <w:t>显示ERPS环ring1的信息</w:t>
      </w:r>
    </w:p>
    <w:p>
      <w:pPr>
        <w:ind w:left="360"/>
        <w:rPr>
          <w:rFonts w:ascii="Arial" w:hAnsi="Arial" w:cs="Arial"/>
        </w:rPr>
      </w:pPr>
      <w:r>
        <w:rPr>
          <w:rFonts w:ascii="Arial" w:hAnsi="Arial" w:cs="Arial"/>
        </w:rPr>
        <w:t>Switch#show erps ring ring1</w:t>
      </w:r>
    </w:p>
    <w:p>
      <w:pPr>
        <w:ind w:left="360"/>
        <w:rPr>
          <w:rFonts w:ascii="Arial" w:hAnsi="Arial" w:cs="Arial"/>
        </w:rPr>
      </w:pPr>
      <w:r>
        <w:rPr>
          <w:rFonts w:ascii="Arial" w:hAnsi="Arial" w:cs="Arial"/>
        </w:rPr>
        <w:t>R: RPL Owner</w:t>
      </w:r>
    </w:p>
    <w:p>
      <w:pPr>
        <w:ind w:left="360"/>
        <w:rPr>
          <w:rFonts w:ascii="Arial" w:hAnsi="Arial" w:cs="Arial"/>
        </w:rPr>
      </w:pPr>
      <w:r>
        <w:rPr>
          <w:rFonts w:ascii="Arial" w:hAnsi="Arial" w:cs="Arial"/>
        </w:rPr>
        <w:t>N: RPL Neighbour</w:t>
      </w:r>
    </w:p>
    <w:p>
      <w:pPr>
        <w:ind w:left="360"/>
        <w:rPr>
          <w:rFonts w:ascii="Arial" w:hAnsi="Arial" w:cs="Arial"/>
        </w:rPr>
      </w:pPr>
      <w:r>
        <w:rPr>
          <w:rFonts w:ascii="Arial" w:hAnsi="Arial" w:cs="Arial"/>
        </w:rPr>
        <w:t>C: Common Node</w:t>
      </w:r>
    </w:p>
    <w:p>
      <w:pPr>
        <w:ind w:left="360"/>
        <w:rPr>
          <w:rFonts w:ascii="Arial" w:hAnsi="Arial" w:cs="Arial"/>
        </w:rPr>
      </w:pPr>
      <w:r>
        <w:rPr>
          <w:rFonts w:ascii="Arial" w:hAnsi="Arial" w:cs="Arial"/>
        </w:rPr>
        <w:t>--------------------------------------------------------------------------------------------------------</w:t>
      </w:r>
    </w:p>
    <w:p>
      <w:pPr>
        <w:ind w:left="360"/>
        <w:rPr>
          <w:rFonts w:ascii="Arial" w:hAnsi="Arial" w:cs="Arial"/>
        </w:rPr>
      </w:pPr>
      <w:r>
        <w:rPr>
          <w:rFonts w:ascii="Arial" w:hAnsi="Arial" w:cs="Arial"/>
        </w:rPr>
        <w:t>R-APS ring topology: open-ring</w:t>
      </w:r>
    </w:p>
    <w:p>
      <w:pPr>
        <w:ind w:left="360"/>
        <w:rPr>
          <w:rFonts w:ascii="Arial" w:hAnsi="Arial" w:cs="Arial"/>
        </w:rPr>
      </w:pPr>
      <w:r>
        <w:rPr>
          <w:rFonts w:ascii="Arial" w:hAnsi="Arial" w:cs="Arial"/>
        </w:rPr>
        <w:t>R-APS Virtual-Channel: with</w:t>
      </w:r>
    </w:p>
    <w:p>
      <w:pPr>
        <w:ind w:left="360"/>
        <w:rPr>
          <w:rFonts w:ascii="Arial" w:hAnsi="Arial" w:cs="Arial"/>
        </w:rPr>
      </w:pPr>
      <w:r>
        <w:rPr>
          <w:rFonts w:ascii="Arial" w:hAnsi="Arial" w:cs="Arial"/>
        </w:rPr>
        <w:t xml:space="preserve">Port0: </w:t>
      </w:r>
      <w:r>
        <w:rPr>
          <w:rFonts w:ascii="Arial" w:hAnsi="Arial" w:cs="Arial"/>
          <w:kern w:val="0"/>
        </w:rPr>
        <w:t>Ethernet</w:t>
      </w:r>
      <w:r>
        <w:rPr>
          <w:rFonts w:ascii="Arial" w:hAnsi="Arial" w:cs="Arial"/>
        </w:rPr>
        <w:t>1/0/</w:t>
      </w:r>
      <w:r>
        <w:rPr>
          <w:rFonts w:ascii="Arial" w:hAnsi="Arial" w:cs="Arial"/>
          <w:kern w:val="0"/>
        </w:rPr>
        <w:t xml:space="preserve">1               Failure-detect type: </w:t>
      </w:r>
      <w:r>
        <w:rPr>
          <w:rFonts w:ascii="Arial" w:hAnsi="Arial" w:cs="Arial"/>
        </w:rPr>
        <w:t>physical-link-or-cc</w:t>
      </w:r>
    </w:p>
    <w:p>
      <w:pPr>
        <w:ind w:left="360"/>
        <w:rPr>
          <w:rFonts w:ascii="Arial" w:hAnsi="Arial" w:cs="Arial"/>
        </w:rPr>
      </w:pPr>
      <w:r>
        <w:rPr>
          <w:rFonts w:ascii="Arial" w:hAnsi="Arial" w:cs="Arial"/>
        </w:rPr>
        <w:t xml:space="preserve">Port1: </w:t>
      </w:r>
      <w:r>
        <w:rPr>
          <w:rFonts w:ascii="Arial" w:hAnsi="Arial" w:cs="Arial"/>
          <w:kern w:val="0"/>
        </w:rPr>
        <w:t>Ethernet</w:t>
      </w:r>
      <w:r>
        <w:rPr>
          <w:rFonts w:ascii="Arial" w:hAnsi="Arial" w:cs="Arial"/>
        </w:rPr>
        <w:t>1/0/</w:t>
      </w:r>
      <w:r>
        <w:rPr>
          <w:rFonts w:ascii="Arial" w:hAnsi="Arial" w:cs="Arial"/>
          <w:kern w:val="0"/>
        </w:rPr>
        <w:t xml:space="preserve">2               Failure-detect type: </w:t>
      </w:r>
      <w:r>
        <w:rPr>
          <w:rFonts w:ascii="Arial" w:hAnsi="Arial" w:cs="Arial"/>
        </w:rPr>
        <w:t>physical-link</w:t>
      </w:r>
    </w:p>
    <w:p>
      <w:pPr>
        <w:ind w:left="360"/>
        <w:rPr>
          <w:rFonts w:ascii="Arial" w:hAnsi="Arial" w:cs="Arial"/>
        </w:rPr>
      </w:pPr>
      <w:r>
        <w:rPr>
          <w:rFonts w:ascii="Arial" w:hAnsi="Arial" w:cs="Arial"/>
        </w:rPr>
        <w:t>Instance  Contral  Protected  WTR_Timer  Guard_Timer  Holdoff_Timer  Port0 Port1</w:t>
      </w:r>
    </w:p>
    <w:p>
      <w:pPr>
        <w:ind w:left="360"/>
        <w:rPr>
          <w:rFonts w:ascii="Arial" w:hAnsi="Arial" w:cs="Arial"/>
        </w:rPr>
      </w:pPr>
      <w:r>
        <w:rPr>
          <w:rFonts w:ascii="Arial" w:hAnsi="Arial" w:cs="Arial"/>
        </w:rPr>
        <w:t>ID       Vlan    Instance   (min)        (csec)       (second)</w:t>
      </w:r>
    </w:p>
    <w:p>
      <w:pPr>
        <w:ind w:left="360"/>
        <w:rPr>
          <w:rFonts w:ascii="Arial" w:hAnsi="Arial" w:cs="Arial"/>
        </w:rPr>
      </w:pPr>
      <w:r>
        <w:rPr>
          <w:rFonts w:ascii="Arial" w:hAnsi="Arial" w:cs="Arial"/>
        </w:rPr>
        <w:t>---------------------------------------------------------------------------------------------------------------</w:t>
      </w:r>
    </w:p>
    <w:p>
      <w:pPr>
        <w:ind w:left="360"/>
        <w:rPr>
          <w:rFonts w:ascii="Arial" w:hAnsi="Arial" w:cs="Arial"/>
        </w:rPr>
      </w:pPr>
      <w:r>
        <w:rPr>
          <w:rFonts w:ascii="Arial" w:hAnsi="Arial" w:cs="Arial"/>
        </w:rPr>
        <w:t>1         10        3      6           100            0           R      C</w:t>
      </w:r>
    </w:p>
    <w:p>
      <w:pPr>
        <w:ind w:left="360"/>
        <w:rPr>
          <w:rFonts w:ascii="Arial" w:hAnsi="Arial" w:cs="Arial"/>
        </w:rPr>
      </w:pPr>
      <w:r>
        <w:rPr>
          <w:rFonts w:ascii="Arial" w:hAnsi="Arial" w:cs="Arial"/>
        </w:rPr>
        <w:t>2         20        4      5           500            0           C      C</w:t>
      </w:r>
    </w:p>
    <w:p>
      <w:pPr>
        <w:rPr>
          <w:rFonts w:ascii="Arial" w:hAnsi="Arial" w:cs="Arial"/>
        </w:rPr>
      </w:pPr>
    </w:p>
    <w:tbl>
      <w:tblPr>
        <w:tblStyle w:val="59"/>
        <w:tblW w:w="0" w:type="auto"/>
        <w:tblInd w:w="3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0"/>
        <w:gridCol w:w="5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字段</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Instance ID</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ERPS环实例的id号，范围为1～64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Contral Vlan</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即R-APS通道vlan，封装入R-APS报文tag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Protected Instance</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ERPS环实例保护的MSTP实例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WTR_Timer</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Wait to Restore定时器，范围为1～12min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Guard_Timer</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Guard定时器，范围为10ms～2s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Holdoff_Timer</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Holdoff定时器，范围为0～10s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Port0</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ERPS环的port0信息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Port1</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ERPS环的port1信息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R-APS ring topology</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ERPS环拓扑模式：major-ring、open-bring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R-APS Virtual-Channel</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如果为ERPS子环，是否存在R-APS虚通道：with、without</w:t>
            </w:r>
          </w:p>
        </w:tc>
      </w:tr>
    </w:tbl>
    <w:p>
      <w:pPr>
        <w:pStyle w:val="5"/>
        <w:rPr>
          <w:rFonts w:cs="Times New Roman"/>
        </w:rPr>
      </w:pPr>
      <w:bookmarkStart w:id="8935" w:name="_Toc329936035"/>
      <w:bookmarkStart w:id="8936" w:name="_Toc458092819"/>
      <w:bookmarkStart w:id="8937" w:name="_Toc19723147"/>
      <w:bookmarkStart w:id="8938" w:name="_Toc458413775"/>
      <w:bookmarkStart w:id="8939" w:name="_Toc1381"/>
      <w:bookmarkStart w:id="8940" w:name="_Toc328050943"/>
      <w:bookmarkStart w:id="8941" w:name="_Toc328644838"/>
      <w:r>
        <w:rPr>
          <w:rFonts w:cs="Times New Roman"/>
        </w:rPr>
        <w:t>show erps instance [ring &lt;ring-name&gt; [instance &lt;instance-id&gt;]]</w:t>
      </w:r>
      <w:bookmarkEnd w:id="8935"/>
      <w:bookmarkEnd w:id="8936"/>
      <w:bookmarkEnd w:id="8937"/>
      <w:bookmarkEnd w:id="8938"/>
      <w:bookmarkEnd w:id="8939"/>
    </w:p>
    <w:p>
      <w:pPr>
        <w:rPr>
          <w:rFonts w:ascii="Arial" w:hAnsi="Arial" w:cs="Arial"/>
          <w:b/>
        </w:rPr>
      </w:pPr>
      <w:r>
        <w:rPr>
          <w:rFonts w:ascii="Arial" w:hAnsi="Arial" w:cs="Arial"/>
          <w:b/>
        </w:rPr>
        <w:t>命令：show erps instance [ring &lt;ring-name&gt; [instance &lt;instance-id&gt;]]</w:t>
      </w:r>
    </w:p>
    <w:p>
      <w:pPr>
        <w:rPr>
          <w:rFonts w:ascii="Arial" w:hAnsi="Arial" w:cs="Arial"/>
        </w:rPr>
      </w:pPr>
      <w:r>
        <w:rPr>
          <w:rFonts w:ascii="Arial" w:hAnsi="Arial" w:cs="Arial"/>
          <w:b/>
        </w:rPr>
        <w:t>功能：</w:t>
      </w:r>
      <w:r>
        <w:rPr>
          <w:rFonts w:ascii="Arial" w:hAnsi="Arial" w:cs="Arial"/>
        </w:rPr>
        <w:t>显示ERPS环实例信息。</w:t>
      </w:r>
    </w:p>
    <w:p>
      <w:pPr>
        <w:rPr>
          <w:rFonts w:ascii="Arial" w:hAnsi="Arial" w:cs="Arial"/>
        </w:rPr>
      </w:pPr>
      <w:r>
        <w:rPr>
          <w:rFonts w:ascii="Arial" w:hAnsi="Arial" w:cs="Arial"/>
          <w:b/>
        </w:rPr>
        <w:t>参数：</w:t>
      </w:r>
      <w:r>
        <w:rPr>
          <w:rFonts w:ascii="Arial" w:hAnsi="Arial" w:cs="Arial"/>
        </w:rPr>
        <w:t>&lt;</w:t>
      </w:r>
      <w:r>
        <w:rPr>
          <w:rFonts w:ascii="Arial" w:hAnsi="Arial" w:cs="Arial"/>
          <w:i/>
        </w:rPr>
        <w:t>ring-name&gt;</w:t>
      </w:r>
      <w:r>
        <w:rPr>
          <w:rFonts w:ascii="Arial" w:hAnsi="Arial" w:cs="Arial"/>
        </w:rPr>
        <w:t>：ERPS环名称，最大字符数为64, 由字母、数字、下划线组成，首尾字符不能为下划线。若不指定，则显示本设备上所有的ERPS环中实例信息。</w:t>
      </w:r>
    </w:p>
    <w:p>
      <w:pPr>
        <w:ind w:firstLine="525" w:firstLineChars="250"/>
        <w:rPr>
          <w:rFonts w:ascii="Arial" w:hAnsi="Arial" w:cs="Arial"/>
        </w:rPr>
      </w:pPr>
      <w:r>
        <w:rPr>
          <w:rFonts w:ascii="Arial" w:hAnsi="Arial" w:cs="Arial"/>
        </w:rPr>
        <w:t>&lt;instance-id&gt;：ERPS环实例ID，范围1～48。若不指定，则显示指定ERPS环上的所有ERPS环实例的信息。</w:t>
      </w:r>
    </w:p>
    <w:p>
      <w:pPr>
        <w:rPr>
          <w:rFonts w:ascii="Arial" w:hAnsi="Arial" w:cs="Arial"/>
          <w:b/>
        </w:rPr>
      </w:pPr>
      <w:r>
        <w:rPr>
          <w:rFonts w:ascii="Arial" w:hAnsi="Arial" w:cs="Arial"/>
          <w:b/>
        </w:rPr>
        <w:t>命令模式：</w:t>
      </w:r>
      <w:r>
        <w:rPr>
          <w:rFonts w:ascii="Arial" w:hAnsi="Arial" w:cs="Arial"/>
        </w:rPr>
        <w:t>特权模式。</w:t>
      </w:r>
    </w:p>
    <w:p>
      <w:pPr>
        <w:rPr>
          <w:rFonts w:ascii="Arial" w:hAnsi="Arial" w:cs="Arial"/>
          <w:b/>
        </w:rPr>
      </w:pPr>
      <w:r>
        <w:rPr>
          <w:rFonts w:ascii="Arial" w:hAnsi="Arial" w:cs="Arial"/>
          <w:b/>
        </w:rPr>
        <w:t>缺省情况：</w:t>
      </w:r>
      <w:r>
        <w:rPr>
          <w:rFonts w:ascii="Arial" w:hAnsi="Arial" w:cs="Arial"/>
        </w:rPr>
        <w:t>无。</w:t>
      </w:r>
    </w:p>
    <w:p>
      <w:pPr>
        <w:rPr>
          <w:rFonts w:ascii="Arial" w:hAnsi="Arial" w:cs="Arial"/>
        </w:rPr>
      </w:pPr>
      <w:r>
        <w:rPr>
          <w:rFonts w:ascii="Arial" w:hAnsi="Arial" w:cs="Arial"/>
          <w:b/>
        </w:rPr>
        <w:t>举例：</w:t>
      </w:r>
    </w:p>
    <w:p>
      <w:pPr>
        <w:rPr>
          <w:rFonts w:ascii="Arial" w:hAnsi="Arial" w:cs="Arial"/>
        </w:rPr>
      </w:pPr>
      <w:r>
        <w:rPr>
          <w:rFonts w:ascii="Arial" w:hAnsi="Arial" w:cs="Arial"/>
        </w:rPr>
        <w:t>显示所有ERPS环实例的信息。</w:t>
      </w:r>
    </w:p>
    <w:p>
      <w:pPr>
        <w:ind w:left="360"/>
        <w:rPr>
          <w:rFonts w:ascii="Arial" w:hAnsi="Arial" w:cs="Arial"/>
        </w:rPr>
      </w:pPr>
      <w:r>
        <w:rPr>
          <w:rFonts w:ascii="Arial" w:hAnsi="Arial" w:cs="Arial"/>
        </w:rPr>
        <w:t>Switch#show erps instance</w:t>
      </w:r>
    </w:p>
    <w:p>
      <w:pPr>
        <w:ind w:left="360"/>
        <w:rPr>
          <w:rFonts w:ascii="Arial" w:hAnsi="Arial" w:cs="Arial"/>
        </w:rPr>
      </w:pPr>
      <w:r>
        <w:rPr>
          <w:rFonts w:ascii="Arial" w:hAnsi="Arial" w:cs="Arial"/>
        </w:rPr>
        <w:t>ERPS Ring ring1</w:t>
      </w:r>
    </w:p>
    <w:p>
      <w:pPr>
        <w:ind w:left="360" w:firstLine="210" w:firstLineChars="100"/>
        <w:rPr>
          <w:rFonts w:ascii="Arial" w:hAnsi="Arial" w:cs="Arial"/>
        </w:rPr>
      </w:pPr>
      <w:r>
        <w:rPr>
          <w:rFonts w:ascii="Arial" w:hAnsi="Arial" w:cs="Arial"/>
        </w:rPr>
        <w:t>Instance 1</w:t>
      </w:r>
    </w:p>
    <w:p>
      <w:pPr>
        <w:ind w:left="360" w:firstLine="210" w:firstLineChars="100"/>
        <w:rPr>
          <w:rFonts w:ascii="Arial" w:hAnsi="Arial" w:cs="Arial"/>
        </w:rPr>
      </w:pPr>
      <w:r>
        <w:rPr>
          <w:rFonts w:ascii="Arial" w:hAnsi="Arial" w:cs="Arial"/>
        </w:rPr>
        <w:t>Description: instance1</w:t>
      </w:r>
    </w:p>
    <w:p>
      <w:pPr>
        <w:ind w:left="360" w:firstLine="210" w:firstLineChars="100"/>
        <w:rPr>
          <w:rFonts w:ascii="Arial" w:hAnsi="Arial" w:cs="Arial"/>
        </w:rPr>
      </w:pPr>
      <w:r>
        <w:rPr>
          <w:rFonts w:ascii="Arial" w:hAnsi="Arial" w:cs="Arial"/>
        </w:rPr>
        <w:t xml:space="preserve">Protected Instance: 1 </w:t>
      </w:r>
    </w:p>
    <w:p>
      <w:pPr>
        <w:ind w:left="360" w:firstLine="210" w:firstLineChars="100"/>
        <w:rPr>
          <w:rFonts w:ascii="Arial" w:hAnsi="Arial" w:cs="Arial"/>
        </w:rPr>
      </w:pPr>
      <w:r>
        <w:rPr>
          <w:rFonts w:ascii="Arial" w:hAnsi="Arial" w:cs="Arial"/>
        </w:rPr>
        <w:t>Revertive mode: non-revertive</w:t>
      </w:r>
    </w:p>
    <w:p>
      <w:pPr>
        <w:ind w:left="360" w:firstLine="210" w:firstLineChars="100"/>
        <w:rPr>
          <w:rFonts w:ascii="Arial" w:hAnsi="Arial" w:cs="Arial"/>
        </w:rPr>
      </w:pPr>
      <w:r>
        <w:rPr>
          <w:rFonts w:ascii="Arial" w:hAnsi="Arial" w:cs="Arial"/>
        </w:rPr>
        <w:t>R-APS MEL: 7</w:t>
      </w:r>
    </w:p>
    <w:p>
      <w:pPr>
        <w:ind w:left="360" w:firstLine="210" w:firstLineChars="100"/>
        <w:rPr>
          <w:rFonts w:ascii="Arial" w:hAnsi="Arial" w:cs="Arial"/>
        </w:rPr>
      </w:pPr>
      <w:r>
        <w:rPr>
          <w:rFonts w:ascii="Arial" w:hAnsi="Arial" w:cs="Arial"/>
        </w:rPr>
        <w:t>R-APS Virtual-Channel: with</w:t>
      </w:r>
    </w:p>
    <w:p>
      <w:pPr>
        <w:ind w:left="360" w:firstLine="210" w:firstLineChars="100"/>
        <w:rPr>
          <w:rFonts w:ascii="Arial" w:hAnsi="Arial" w:cs="Arial"/>
        </w:rPr>
      </w:pPr>
      <w:r>
        <w:rPr>
          <w:rFonts w:ascii="Arial" w:hAnsi="Arial" w:cs="Arial"/>
        </w:rPr>
        <w:t>Control Vlan: 10</w:t>
      </w:r>
    </w:p>
    <w:p>
      <w:pPr>
        <w:ind w:left="360" w:firstLine="210" w:firstLineChars="100"/>
        <w:rPr>
          <w:rFonts w:ascii="Arial" w:hAnsi="Arial" w:cs="Arial"/>
        </w:rPr>
      </w:pPr>
      <w:r>
        <w:rPr>
          <w:rFonts w:ascii="Arial" w:hAnsi="Arial" w:cs="Arial"/>
        </w:rPr>
        <w:t xml:space="preserve">Ring ID: </w:t>
      </w:r>
    </w:p>
    <w:p>
      <w:pPr>
        <w:ind w:left="360" w:firstLine="210" w:firstLineChars="100"/>
        <w:rPr>
          <w:rFonts w:ascii="Arial" w:hAnsi="Arial" w:cs="Arial"/>
        </w:rPr>
      </w:pPr>
      <w:r>
        <w:rPr>
          <w:rFonts w:ascii="Arial" w:hAnsi="Arial" w:cs="Arial"/>
        </w:rPr>
        <w:t xml:space="preserve">Guard Timer (csec): 100 </w:t>
      </w:r>
    </w:p>
    <w:p>
      <w:pPr>
        <w:ind w:left="360" w:firstLine="210" w:firstLineChars="100"/>
        <w:rPr>
          <w:rFonts w:ascii="Arial" w:hAnsi="Arial" w:cs="Arial"/>
        </w:rPr>
      </w:pPr>
      <w:r>
        <w:rPr>
          <w:rFonts w:ascii="Arial" w:hAnsi="Arial" w:cs="Arial"/>
        </w:rPr>
        <w:t>Holdoff Timer (seconds): 0</w:t>
      </w:r>
    </w:p>
    <w:p>
      <w:pPr>
        <w:ind w:left="360" w:firstLine="210" w:firstLineChars="100"/>
        <w:rPr>
          <w:rFonts w:ascii="Arial" w:hAnsi="Arial" w:cs="Arial"/>
        </w:rPr>
      </w:pPr>
      <w:r>
        <w:rPr>
          <w:rFonts w:ascii="Arial" w:hAnsi="Arial" w:cs="Arial"/>
        </w:rPr>
        <w:t>WTR Timer (min): 6</w:t>
      </w:r>
    </w:p>
    <w:p>
      <w:pPr>
        <w:ind w:left="360" w:firstLine="210" w:firstLineChars="100"/>
        <w:rPr>
          <w:rFonts w:ascii="Arial" w:hAnsi="Arial" w:cs="Arial"/>
        </w:rPr>
      </w:pPr>
      <w:r>
        <w:rPr>
          <w:rFonts w:ascii="Arial" w:hAnsi="Arial" w:cs="Arial"/>
        </w:rPr>
        <w:t>----------------------------------------------------------------</w:t>
      </w:r>
    </w:p>
    <w:p>
      <w:pPr>
        <w:ind w:left="360" w:firstLine="210" w:firstLineChars="100"/>
        <w:rPr>
          <w:rFonts w:ascii="Arial" w:hAnsi="Arial" w:cs="Arial"/>
        </w:rPr>
      </w:pPr>
      <w:r>
        <w:rPr>
          <w:rFonts w:ascii="Arial" w:hAnsi="Arial" w:cs="Arial"/>
        </w:rPr>
        <w:t xml:space="preserve">Port        Role            Port-Status       </w:t>
      </w:r>
    </w:p>
    <w:p>
      <w:pPr>
        <w:ind w:left="360" w:firstLine="210" w:firstLineChars="100"/>
        <w:rPr>
          <w:rFonts w:ascii="Arial" w:hAnsi="Arial" w:cs="Arial"/>
        </w:rPr>
      </w:pPr>
      <w:r>
        <w:rPr>
          <w:rFonts w:ascii="Arial" w:hAnsi="Arial" w:cs="Arial"/>
        </w:rPr>
        <w:t>----------------------------------------------------------------</w:t>
      </w:r>
    </w:p>
    <w:p>
      <w:pPr>
        <w:ind w:left="360" w:firstLine="210" w:firstLineChars="100"/>
        <w:rPr>
          <w:rFonts w:ascii="Arial" w:hAnsi="Arial" w:cs="Arial"/>
          <w:kern w:val="0"/>
        </w:rPr>
      </w:pPr>
      <w:r>
        <w:rPr>
          <w:rFonts w:ascii="Arial" w:hAnsi="Arial" w:cs="Arial"/>
          <w:kern w:val="0"/>
        </w:rPr>
        <w:t xml:space="preserve">port0       RPL Owner      Blocked  </w:t>
      </w:r>
    </w:p>
    <w:p>
      <w:pPr>
        <w:ind w:left="360" w:firstLine="210" w:firstLineChars="100"/>
        <w:rPr>
          <w:rFonts w:ascii="Arial" w:hAnsi="Arial" w:cs="Arial"/>
          <w:kern w:val="0"/>
        </w:rPr>
      </w:pPr>
      <w:r>
        <w:rPr>
          <w:rFonts w:ascii="Arial" w:hAnsi="Arial" w:cs="Arial"/>
          <w:kern w:val="0"/>
        </w:rPr>
        <w:t xml:space="preserve">port1       Common        Forwarding  </w:t>
      </w:r>
    </w:p>
    <w:p>
      <w:pPr>
        <w:ind w:left="360" w:firstLine="210" w:firstLineChars="100"/>
        <w:rPr>
          <w:rFonts w:ascii="Arial" w:hAnsi="Arial" w:cs="Arial"/>
          <w:kern w:val="0"/>
        </w:rPr>
      </w:pPr>
    </w:p>
    <w:tbl>
      <w:tblPr>
        <w:tblStyle w:val="59"/>
        <w:tblW w:w="0" w:type="auto"/>
        <w:tblInd w:w="3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0"/>
        <w:gridCol w:w="5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字段</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Description</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ERPS环实例的名字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Protected Instance</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ERPS环实例保护的MSTP实例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Revertive mode</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ERPS环的链路模式：revertive、non-revertive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R-APS MEL</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R-APS通道的level，封装入R-APS报文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R-APS Virtual-Channel</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如果实例所在ERPS环为子环类型，继承环的R-APS虚通道情况：with、without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Ring ID</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ERPS环实例发送报文携带的ring-id号，范围为1～64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Contral Vlan</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即R-APS通道vlan，封装入R-APS报文tag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WTR_Timer</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Wait to Restore定时器，范围为1～12min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Guard_Timer</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Guard定时器，范围为10ms～2s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Holdoff_Timer</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Holdoff定时器，范围为0～10s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Port</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ERPS环的端口信息：port0、port1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Role</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ERPS环节点角色：RPL Owner、RPL neighbour、Common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Port Status</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blocked：端口处于block状态</w:t>
            </w:r>
          </w:p>
          <w:p>
            <w:pPr>
              <w:overflowPunct w:val="0"/>
              <w:autoSpaceDE w:val="0"/>
              <w:autoSpaceDN w:val="0"/>
              <w:adjustRightInd w:val="0"/>
              <w:ind w:left="284"/>
              <w:rPr>
                <w:rFonts w:ascii="Arial" w:hAnsi="Arial" w:cs="Arial"/>
              </w:rPr>
            </w:pPr>
            <w:r>
              <w:rPr>
                <w:rFonts w:ascii="Arial" w:hAnsi="Arial" w:cs="Arial"/>
              </w:rPr>
              <w:t>forwarding：端口处于forwarding状态</w:t>
            </w:r>
          </w:p>
        </w:tc>
      </w:tr>
    </w:tbl>
    <w:p>
      <w:pPr>
        <w:pStyle w:val="5"/>
        <w:rPr>
          <w:rFonts w:cs="Times New Roman"/>
        </w:rPr>
      </w:pPr>
      <w:bookmarkStart w:id="8942" w:name="_Toc329936036"/>
      <w:bookmarkStart w:id="8943" w:name="_Toc458413776"/>
      <w:bookmarkStart w:id="8944" w:name="_Toc19723148"/>
      <w:bookmarkStart w:id="8945" w:name="_Toc458092820"/>
      <w:bookmarkStart w:id="8946" w:name="_Toc790"/>
      <w:r>
        <w:rPr>
          <w:rFonts w:cs="Times New Roman"/>
        </w:rPr>
        <w:t>show erps status [ring &lt;ring-name&gt;</w:t>
      </w:r>
      <w:bookmarkEnd w:id="8940"/>
      <w:bookmarkEnd w:id="8941"/>
      <w:r>
        <w:rPr>
          <w:rFonts w:cs="Times New Roman"/>
        </w:rPr>
        <w:t xml:space="preserve"> [instance &lt;instance-id&gt;]]</w:t>
      </w:r>
      <w:bookmarkEnd w:id="8942"/>
      <w:bookmarkEnd w:id="8943"/>
      <w:bookmarkEnd w:id="8944"/>
      <w:bookmarkEnd w:id="8945"/>
      <w:bookmarkEnd w:id="8946"/>
    </w:p>
    <w:p>
      <w:pPr>
        <w:rPr>
          <w:rFonts w:ascii="Arial" w:hAnsi="Arial" w:cs="Arial"/>
          <w:b/>
        </w:rPr>
      </w:pPr>
      <w:r>
        <w:rPr>
          <w:rFonts w:ascii="Arial" w:hAnsi="Arial" w:cs="Arial"/>
          <w:b/>
        </w:rPr>
        <w:t>命令：show erps status [ring &lt;ring-name&gt; [instance &lt;instance-id&gt;]]</w:t>
      </w:r>
    </w:p>
    <w:p>
      <w:pPr>
        <w:rPr>
          <w:rFonts w:ascii="Arial" w:hAnsi="Arial" w:cs="Arial"/>
        </w:rPr>
      </w:pPr>
      <w:r>
        <w:rPr>
          <w:rFonts w:ascii="Arial" w:hAnsi="Arial" w:cs="Arial"/>
          <w:b/>
        </w:rPr>
        <w:t>功能：</w:t>
      </w:r>
      <w:r>
        <w:rPr>
          <w:rFonts w:ascii="Arial" w:hAnsi="Arial" w:cs="Arial"/>
        </w:rPr>
        <w:t>显示ERPS环实例的状态信息。</w:t>
      </w:r>
    </w:p>
    <w:p>
      <w:pPr>
        <w:rPr>
          <w:rFonts w:ascii="Arial" w:hAnsi="Arial" w:cs="Arial"/>
        </w:rPr>
      </w:pPr>
      <w:r>
        <w:rPr>
          <w:rFonts w:ascii="Arial" w:hAnsi="Arial" w:cs="Arial"/>
          <w:b/>
        </w:rPr>
        <w:t>参数：</w:t>
      </w:r>
      <w:r>
        <w:rPr>
          <w:rFonts w:ascii="Arial" w:hAnsi="Arial" w:cs="Arial"/>
        </w:rPr>
        <w:t>&lt;</w:t>
      </w:r>
      <w:r>
        <w:rPr>
          <w:rFonts w:ascii="Arial" w:hAnsi="Arial" w:cs="Arial"/>
          <w:i/>
        </w:rPr>
        <w:t>ring-name</w:t>
      </w:r>
      <w:r>
        <w:rPr>
          <w:rFonts w:ascii="Arial" w:hAnsi="Arial" w:cs="Arial"/>
        </w:rPr>
        <w:t>&gt; ：ERPS环名称，最大字符数为64，由字母、数字、下划线组成，首尾字符不能为下划线。若不指定，则显示本设备上所有的ERPS环。</w:t>
      </w:r>
    </w:p>
    <w:p>
      <w:pPr>
        <w:ind w:firstLine="630" w:firstLineChars="300"/>
        <w:rPr>
          <w:rFonts w:ascii="Arial" w:hAnsi="Arial" w:cs="Arial"/>
          <w:b/>
        </w:rPr>
      </w:pPr>
      <w:r>
        <w:rPr>
          <w:rFonts w:ascii="Arial" w:hAnsi="Arial" w:cs="Arial"/>
        </w:rPr>
        <w:t>&lt;instance-id&gt;：ERPS环实例ID，范围1～48。若不指定，则显示本设备上的ERPS环上所有ERPS环实例的状态信息。</w:t>
      </w:r>
    </w:p>
    <w:p>
      <w:pPr>
        <w:rPr>
          <w:rFonts w:ascii="Arial" w:hAnsi="Arial" w:cs="Arial"/>
          <w:b/>
        </w:rPr>
      </w:pPr>
      <w:r>
        <w:rPr>
          <w:rFonts w:ascii="Arial" w:hAnsi="Arial" w:cs="Arial"/>
          <w:b/>
        </w:rPr>
        <w:t>命令模式：</w:t>
      </w:r>
      <w:r>
        <w:rPr>
          <w:rFonts w:ascii="Arial" w:hAnsi="Arial" w:cs="Arial"/>
        </w:rPr>
        <w:t>特权模式。</w:t>
      </w:r>
    </w:p>
    <w:p>
      <w:pPr>
        <w:rPr>
          <w:rFonts w:ascii="Arial" w:hAnsi="Arial" w:cs="Arial"/>
          <w:b/>
        </w:rPr>
      </w:pPr>
      <w:r>
        <w:rPr>
          <w:rFonts w:ascii="Arial" w:hAnsi="Arial" w:cs="Arial"/>
          <w:b/>
        </w:rPr>
        <w:t>缺省情况：</w:t>
      </w:r>
      <w:r>
        <w:rPr>
          <w:rFonts w:ascii="Arial" w:hAnsi="Arial" w:cs="Arial"/>
        </w:rPr>
        <w:t>无。</w:t>
      </w:r>
    </w:p>
    <w:p>
      <w:pPr>
        <w:rPr>
          <w:rFonts w:ascii="Arial" w:hAnsi="Arial" w:cs="Arial"/>
        </w:rPr>
      </w:pPr>
      <w:r>
        <w:rPr>
          <w:rFonts w:ascii="Arial" w:hAnsi="Arial" w:cs="Arial"/>
          <w:b/>
        </w:rPr>
        <w:t>举例：</w:t>
      </w:r>
    </w:p>
    <w:p>
      <w:pPr>
        <w:rPr>
          <w:rFonts w:ascii="Arial" w:hAnsi="Arial" w:cs="Arial"/>
        </w:rPr>
      </w:pPr>
      <w:r>
        <w:rPr>
          <w:rFonts w:ascii="Arial" w:hAnsi="Arial" w:cs="Arial"/>
        </w:rPr>
        <w:t>显示所有ERPS环实例的状态信息。</w:t>
      </w:r>
    </w:p>
    <w:p>
      <w:pPr>
        <w:ind w:left="360"/>
        <w:rPr>
          <w:rFonts w:ascii="Arial" w:hAnsi="Arial" w:cs="Arial"/>
        </w:rPr>
      </w:pPr>
      <w:r>
        <w:rPr>
          <w:rFonts w:ascii="Arial" w:hAnsi="Arial" w:cs="Arial"/>
        </w:rPr>
        <w:t>Switch#show erps status</w:t>
      </w:r>
    </w:p>
    <w:p>
      <w:pPr>
        <w:ind w:left="360"/>
        <w:rPr>
          <w:rFonts w:ascii="Arial" w:hAnsi="Arial" w:cs="Arial"/>
        </w:rPr>
      </w:pPr>
      <w:r>
        <w:rPr>
          <w:rFonts w:ascii="Arial" w:hAnsi="Arial" w:cs="Arial"/>
        </w:rPr>
        <w:t>ERPS ring ring1 instance 1 status：</w:t>
      </w:r>
    </w:p>
    <w:p>
      <w:pPr>
        <w:ind w:left="360"/>
        <w:rPr>
          <w:rFonts w:ascii="Arial" w:hAnsi="Arial" w:cs="Arial"/>
        </w:rPr>
      </w:pPr>
      <w:r>
        <w:rPr>
          <w:rFonts w:ascii="Arial" w:hAnsi="Arial" w:cs="Arial"/>
        </w:rPr>
        <w:t>Active：1</w:t>
      </w:r>
    </w:p>
    <w:p>
      <w:pPr>
        <w:ind w:left="360"/>
        <w:rPr>
          <w:rFonts w:ascii="Arial" w:hAnsi="Arial" w:cs="Arial"/>
        </w:rPr>
      </w:pPr>
      <w:r>
        <w:rPr>
          <w:rFonts w:ascii="Arial" w:hAnsi="Arial" w:cs="Arial"/>
        </w:rPr>
        <w:t>Node State：Idle</w:t>
      </w:r>
    </w:p>
    <w:p>
      <w:pPr>
        <w:ind w:left="360"/>
        <w:rPr>
          <w:rFonts w:ascii="Arial" w:hAnsi="Arial" w:cs="Arial"/>
        </w:rPr>
      </w:pPr>
      <w:r>
        <w:rPr>
          <w:rFonts w:ascii="Arial" w:hAnsi="Arial" w:cs="Arial"/>
        </w:rPr>
        <w:t>Time last topology change : Jan 01 00:17:25 2012</w:t>
      </w:r>
    </w:p>
    <w:p>
      <w:pPr>
        <w:ind w:left="360"/>
        <w:rPr>
          <w:rFonts w:ascii="Arial" w:hAnsi="Arial" w:cs="Arial"/>
        </w:rPr>
      </w:pPr>
      <w:r>
        <w:rPr>
          <w:rFonts w:ascii="Arial" w:hAnsi="Arial" w:cs="Arial"/>
        </w:rPr>
        <w:t>----------------------------------------------------------------------------------------------------</w:t>
      </w:r>
    </w:p>
    <w:p>
      <w:pPr>
        <w:ind w:left="360"/>
        <w:rPr>
          <w:rFonts w:ascii="Arial" w:hAnsi="Arial" w:cs="Arial"/>
        </w:rPr>
      </w:pPr>
      <w:r>
        <w:rPr>
          <w:rFonts w:ascii="Arial" w:hAnsi="Arial" w:cs="Arial"/>
        </w:rPr>
        <w:t xml:space="preserve">Port    Interface   Port-Status     Signal-Status   R-RAPS-NodeId    BPR </w:t>
      </w:r>
    </w:p>
    <w:p>
      <w:pPr>
        <w:ind w:left="360"/>
        <w:rPr>
          <w:rFonts w:ascii="Arial" w:hAnsi="Arial" w:cs="Arial"/>
        </w:rPr>
      </w:pPr>
      <w:r>
        <w:rPr>
          <w:rFonts w:ascii="Arial" w:hAnsi="Arial" w:cs="Arial"/>
        </w:rPr>
        <w:t>----------------------------------------------------------------------------------------------------</w:t>
      </w:r>
    </w:p>
    <w:p>
      <w:pPr>
        <w:tabs>
          <w:tab w:val="left" w:pos="5130"/>
        </w:tabs>
        <w:ind w:left="360"/>
        <w:rPr>
          <w:rFonts w:ascii="Arial" w:hAnsi="Arial" w:cs="Arial"/>
        </w:rPr>
      </w:pPr>
      <w:r>
        <w:rPr>
          <w:rFonts w:ascii="Arial" w:hAnsi="Arial" w:cs="Arial"/>
        </w:rPr>
        <w:t>Port0   1/0/1        blocked       Non-failed</w:t>
      </w:r>
      <w:r>
        <w:rPr>
          <w:rFonts w:ascii="Arial" w:hAnsi="Arial" w:cs="Arial"/>
        </w:rPr>
        <w:tab/>
      </w:r>
      <w:r>
        <w:rPr>
          <w:rFonts w:ascii="Arial" w:hAnsi="Arial" w:cs="Arial"/>
        </w:rPr>
        <w:t>00-00-00-00-00-00   0</w:t>
      </w:r>
    </w:p>
    <w:p>
      <w:pPr>
        <w:ind w:left="360"/>
        <w:rPr>
          <w:rFonts w:ascii="Arial" w:hAnsi="Arial" w:cs="Arial"/>
        </w:rPr>
      </w:pPr>
      <w:r>
        <w:rPr>
          <w:rFonts w:ascii="Arial" w:hAnsi="Arial" w:cs="Arial"/>
        </w:rPr>
        <w:t>Port1   1/0/2        forwarding    Non-failed      00-00-00-00-00-00   0</w:t>
      </w:r>
    </w:p>
    <w:p>
      <w:pPr>
        <w:tabs>
          <w:tab w:val="left" w:pos="1569"/>
        </w:tabs>
        <w:rPr>
          <w:rFonts w:ascii="Arial" w:hAnsi="Arial" w:cs="Arial"/>
        </w:rPr>
      </w:pPr>
      <w:r>
        <w:rPr>
          <w:rFonts w:ascii="Arial" w:hAnsi="Arial" w:cs="Arial"/>
        </w:rPr>
        <w:t xml:space="preserve">    </w:t>
      </w:r>
    </w:p>
    <w:tbl>
      <w:tblPr>
        <w:tblStyle w:val="59"/>
        <w:tblW w:w="0" w:type="auto"/>
        <w:tblInd w:w="3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0"/>
        <w:gridCol w:w="5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Active</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ERPS环实例的当前所处活动状态：1、0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pPr>
              <w:overflowPunct w:val="0"/>
              <w:autoSpaceDE w:val="0"/>
              <w:autoSpaceDN w:val="0"/>
              <w:adjustRightInd w:val="0"/>
              <w:ind w:left="284"/>
              <w:jc w:val="center"/>
              <w:rPr>
                <w:rFonts w:ascii="Arial" w:hAnsi="Arial" w:cs="Arial"/>
              </w:rPr>
            </w:pPr>
            <w:r>
              <w:rPr>
                <w:rFonts w:ascii="Arial" w:hAnsi="Arial" w:cs="Arial"/>
              </w:rPr>
              <w:t>Node State</w:t>
            </w:r>
          </w:p>
        </w:tc>
        <w:tc>
          <w:tcPr>
            <w:tcW w:w="5295" w:type="dxa"/>
            <w:vAlign w:val="center"/>
          </w:tcPr>
          <w:p>
            <w:pPr>
              <w:overflowPunct w:val="0"/>
              <w:autoSpaceDE w:val="0"/>
              <w:autoSpaceDN w:val="0"/>
              <w:adjustRightInd w:val="0"/>
              <w:ind w:left="284"/>
              <w:rPr>
                <w:rFonts w:ascii="Arial" w:hAnsi="Arial" w:cs="Arial"/>
              </w:rPr>
            </w:pPr>
            <w:r>
              <w:rPr>
                <w:rFonts w:ascii="Arial" w:hAnsi="Arial" w:cs="Arial"/>
              </w:rPr>
              <w:t>ERPS环实例的当前状态：Idle、Protection、Forced-switch、Manual-switch、Pending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Port Status</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blocked：端口处于block状态</w:t>
            </w:r>
          </w:p>
          <w:p>
            <w:pPr>
              <w:overflowPunct w:val="0"/>
              <w:autoSpaceDE w:val="0"/>
              <w:autoSpaceDN w:val="0"/>
              <w:adjustRightInd w:val="0"/>
              <w:ind w:left="284"/>
              <w:rPr>
                <w:rFonts w:ascii="Arial" w:hAnsi="Arial" w:cs="Arial"/>
              </w:rPr>
            </w:pPr>
            <w:r>
              <w:rPr>
                <w:rFonts w:ascii="Arial" w:hAnsi="Arial" w:cs="Arial"/>
              </w:rPr>
              <w:t>forwarding：端口处于forwarding状态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Signal Status</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ERPS环端口的故障状态：</w:t>
            </w:r>
          </w:p>
          <w:p>
            <w:pPr>
              <w:overflowPunct w:val="0"/>
              <w:autoSpaceDE w:val="0"/>
              <w:autoSpaceDN w:val="0"/>
              <w:adjustRightInd w:val="0"/>
              <w:ind w:left="284"/>
              <w:rPr>
                <w:rFonts w:ascii="Arial" w:hAnsi="Arial" w:cs="Arial"/>
              </w:rPr>
            </w:pPr>
            <w:r>
              <w:rPr>
                <w:rFonts w:ascii="Arial" w:hAnsi="Arial" w:cs="Arial"/>
              </w:rPr>
              <w:t>Non-failed：无故障发生</w:t>
            </w:r>
          </w:p>
          <w:p>
            <w:pPr>
              <w:overflowPunct w:val="0"/>
              <w:autoSpaceDE w:val="0"/>
              <w:autoSpaceDN w:val="0"/>
              <w:adjustRightInd w:val="0"/>
              <w:ind w:left="284"/>
              <w:rPr>
                <w:rFonts w:ascii="Arial" w:hAnsi="Arial" w:cs="Arial"/>
              </w:rPr>
            </w:pPr>
            <w:r>
              <w:rPr>
                <w:rFonts w:ascii="Arial" w:hAnsi="Arial" w:cs="Arial"/>
              </w:rPr>
              <w:t>Failed：发生故障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Remote R-APS NodeId</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szCs w:val="20"/>
              </w:rPr>
              <w:t>ERPS环端口保存的接收到最后一个R-APS中携带的NodeId信息，即mac信息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BPR</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szCs w:val="20"/>
              </w:rPr>
              <w:t>ERPS环端口保存的接收到最后一个R-APS中携带的block链路信息，即port0还是port1是blocked的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jc w:val="center"/>
              <w:rPr>
                <w:rFonts w:ascii="Arial" w:hAnsi="Arial" w:cs="Arial"/>
              </w:rPr>
            </w:pPr>
            <w:r>
              <w:rPr>
                <w:rFonts w:ascii="Arial" w:hAnsi="Arial" w:cs="Arial"/>
              </w:rPr>
              <w:t>Time last topology change</w:t>
            </w:r>
          </w:p>
        </w:tc>
        <w:tc>
          <w:tcPr>
            <w:tcW w:w="52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ind w:left="284"/>
              <w:rPr>
                <w:rFonts w:ascii="Arial" w:hAnsi="Arial" w:cs="Arial"/>
              </w:rPr>
            </w:pPr>
            <w:r>
              <w:rPr>
                <w:rFonts w:ascii="Arial" w:hAnsi="Arial" w:cs="Arial"/>
              </w:rPr>
              <w:t>表示环拓扑最后一次发生切换的时间</w:t>
            </w:r>
          </w:p>
        </w:tc>
      </w:tr>
    </w:tbl>
    <w:p>
      <w:pPr>
        <w:pStyle w:val="5"/>
        <w:rPr>
          <w:rFonts w:cs="Times New Roman"/>
        </w:rPr>
      </w:pPr>
      <w:bookmarkStart w:id="8947" w:name="_Toc328050944"/>
      <w:bookmarkStart w:id="8948" w:name="_Toc328644839"/>
      <w:bookmarkStart w:id="8949" w:name="_Toc458092821"/>
      <w:bookmarkStart w:id="8950" w:name="_Toc329936037"/>
      <w:bookmarkStart w:id="8951" w:name="_Toc19723149"/>
      <w:bookmarkStart w:id="8952" w:name="_Toc458413777"/>
      <w:bookmarkStart w:id="8953" w:name="_Toc28916"/>
      <w:r>
        <w:rPr>
          <w:rFonts w:cs="Times New Roman"/>
        </w:rPr>
        <w:t>show erps statistics [ring &lt;ring-name&gt;</w:t>
      </w:r>
      <w:bookmarkEnd w:id="8947"/>
      <w:bookmarkEnd w:id="8948"/>
      <w:r>
        <w:rPr>
          <w:rFonts w:cs="Times New Roman"/>
        </w:rPr>
        <w:t xml:space="preserve"> [instance &lt;instance-id&gt;]]</w:t>
      </w:r>
      <w:bookmarkEnd w:id="8949"/>
      <w:bookmarkEnd w:id="8950"/>
      <w:bookmarkEnd w:id="8951"/>
      <w:bookmarkEnd w:id="8952"/>
      <w:bookmarkEnd w:id="8953"/>
    </w:p>
    <w:p>
      <w:pPr>
        <w:rPr>
          <w:rFonts w:ascii="Arial" w:hAnsi="Arial" w:cs="Arial"/>
          <w:b/>
        </w:rPr>
      </w:pPr>
      <w:r>
        <w:rPr>
          <w:rFonts w:ascii="Arial" w:hAnsi="Arial" w:cs="Arial"/>
          <w:b/>
        </w:rPr>
        <w:t>命令：show erps statistics [ring &lt;ring-name&gt; [instance &lt;instance-id&gt;]]</w:t>
      </w:r>
    </w:p>
    <w:p>
      <w:pPr>
        <w:rPr>
          <w:rFonts w:ascii="Arial" w:hAnsi="Arial" w:cs="Arial"/>
        </w:rPr>
      </w:pPr>
      <w:r>
        <w:rPr>
          <w:rFonts w:ascii="Arial" w:hAnsi="Arial" w:cs="Arial"/>
          <w:b/>
        </w:rPr>
        <w:t>功能：</w:t>
      </w:r>
      <w:r>
        <w:rPr>
          <w:rFonts w:ascii="Arial" w:hAnsi="Arial" w:cs="Arial"/>
        </w:rPr>
        <w:t>显示ERPS环实例的统计信息。</w:t>
      </w:r>
    </w:p>
    <w:p>
      <w:pPr>
        <w:rPr>
          <w:rFonts w:ascii="Arial" w:hAnsi="Arial" w:cs="Arial"/>
        </w:rPr>
      </w:pPr>
      <w:r>
        <w:rPr>
          <w:rFonts w:ascii="Arial" w:hAnsi="Arial" w:cs="Arial"/>
          <w:b/>
        </w:rPr>
        <w:t>参数：</w:t>
      </w:r>
      <w:r>
        <w:rPr>
          <w:rFonts w:ascii="Arial" w:hAnsi="Arial" w:cs="Arial"/>
        </w:rPr>
        <w:t>&lt;ring-name&gt; ：ERPS环名称，最大字符数为64，由字母、数字、下划线组成，首尾字符不能为下划线。若不指定，则显示本设备上所有的ERPS环的统计信息。</w:t>
      </w:r>
    </w:p>
    <w:p>
      <w:pPr>
        <w:ind w:firstLine="569" w:firstLineChars="271"/>
        <w:rPr>
          <w:rFonts w:ascii="Arial" w:hAnsi="Arial" w:cs="Arial"/>
          <w:b/>
        </w:rPr>
      </w:pPr>
      <w:r>
        <w:rPr>
          <w:rFonts w:ascii="Arial" w:hAnsi="Arial" w:cs="Arial"/>
        </w:rPr>
        <w:t>&lt;instance-id&gt;：ERPS环实例ID，范围1～48。若不指定，则显示本设备上的ERPS环上所有ERPS环实例的统计信息。</w:t>
      </w:r>
    </w:p>
    <w:p>
      <w:pPr>
        <w:rPr>
          <w:rFonts w:ascii="Arial" w:hAnsi="Arial" w:cs="Arial"/>
          <w:b/>
        </w:rPr>
      </w:pPr>
      <w:r>
        <w:rPr>
          <w:rFonts w:ascii="Arial" w:hAnsi="Arial" w:cs="Arial"/>
          <w:b/>
        </w:rPr>
        <w:t>命令模式：</w:t>
      </w:r>
      <w:r>
        <w:rPr>
          <w:rFonts w:ascii="Arial" w:hAnsi="Arial" w:cs="Arial"/>
        </w:rPr>
        <w:t>特权模式。</w:t>
      </w:r>
    </w:p>
    <w:p>
      <w:pPr>
        <w:rPr>
          <w:rFonts w:ascii="Arial" w:hAnsi="Arial" w:cs="Arial"/>
          <w:b/>
        </w:rPr>
      </w:pPr>
      <w:r>
        <w:rPr>
          <w:rFonts w:ascii="Arial" w:hAnsi="Arial" w:cs="Arial"/>
          <w:b/>
        </w:rPr>
        <w:t>缺省情况：</w:t>
      </w:r>
      <w:r>
        <w:rPr>
          <w:rFonts w:ascii="Arial" w:hAnsi="Arial" w:cs="Arial"/>
        </w:rPr>
        <w:t>无。</w:t>
      </w:r>
    </w:p>
    <w:p>
      <w:pPr>
        <w:rPr>
          <w:rFonts w:ascii="Arial" w:hAnsi="Arial" w:cs="Arial"/>
        </w:rPr>
      </w:pPr>
      <w:r>
        <w:rPr>
          <w:rFonts w:ascii="Arial" w:hAnsi="Arial" w:cs="Arial"/>
          <w:b/>
        </w:rPr>
        <w:t>举例：</w:t>
      </w:r>
    </w:p>
    <w:p>
      <w:pPr>
        <w:rPr>
          <w:rFonts w:ascii="Arial" w:hAnsi="Arial" w:cs="Arial"/>
        </w:rPr>
      </w:pPr>
      <w:r>
        <w:rPr>
          <w:rFonts w:ascii="Arial" w:hAnsi="Arial" w:cs="Arial"/>
        </w:rPr>
        <w:t>显示ERPS环实例的统计信息。</w:t>
      </w:r>
    </w:p>
    <w:p>
      <w:pPr>
        <w:ind w:left="360"/>
        <w:rPr>
          <w:rFonts w:ascii="Arial" w:hAnsi="Arial" w:cs="Arial"/>
        </w:rPr>
      </w:pPr>
      <w:r>
        <w:rPr>
          <w:rFonts w:ascii="Arial" w:hAnsi="Arial" w:cs="Arial"/>
        </w:rPr>
        <w:t>Switch#show erps statistics ring 1 instance 1</w:t>
      </w:r>
    </w:p>
    <w:p>
      <w:pPr>
        <w:ind w:left="360"/>
        <w:rPr>
          <w:rFonts w:ascii="Arial" w:hAnsi="Arial" w:cs="Arial"/>
        </w:rPr>
      </w:pPr>
      <w:r>
        <w:rPr>
          <w:rFonts w:ascii="Arial" w:hAnsi="Arial" w:cs="Arial"/>
        </w:rPr>
        <w:t>Statistics for ERPS ring ring1 instance 1：</w:t>
      </w:r>
    </w:p>
    <w:p>
      <w:pPr>
        <w:ind w:left="360"/>
        <w:rPr>
          <w:rFonts w:ascii="Arial" w:hAnsi="Arial" w:cs="Arial"/>
        </w:rPr>
      </w:pPr>
      <w:r>
        <w:rPr>
          <w:rFonts w:ascii="Arial" w:hAnsi="Arial" w:cs="Arial"/>
        </w:rPr>
        <w:t>R-APS       Port0(Tx/Rx)         Port1(Tx/Rx)</w:t>
      </w:r>
    </w:p>
    <w:p>
      <w:pPr>
        <w:ind w:left="360"/>
        <w:rPr>
          <w:rFonts w:ascii="Arial" w:hAnsi="Arial" w:cs="Arial"/>
        </w:rPr>
      </w:pPr>
      <w:r>
        <w:rPr>
          <w:rFonts w:ascii="Arial" w:hAnsi="Arial" w:cs="Arial"/>
        </w:rPr>
        <w:t>-------------------------------------------------------------------------</w:t>
      </w:r>
    </w:p>
    <w:p>
      <w:pPr>
        <w:ind w:left="360"/>
        <w:rPr>
          <w:rFonts w:ascii="Arial" w:hAnsi="Arial" w:cs="Arial"/>
        </w:rPr>
      </w:pPr>
      <w:r>
        <w:rPr>
          <w:rFonts w:ascii="Arial" w:hAnsi="Arial" w:cs="Arial"/>
        </w:rPr>
        <w:t>NR               3/0             3/0</w:t>
      </w:r>
      <w:r>
        <w:rPr>
          <w:rFonts w:ascii="Arial" w:hAnsi="Arial" w:cs="Arial"/>
        </w:rPr>
        <w:tab/>
      </w:r>
    </w:p>
    <w:p>
      <w:pPr>
        <w:ind w:left="360"/>
        <w:rPr>
          <w:rFonts w:ascii="Arial" w:hAnsi="Arial" w:cs="Arial"/>
        </w:rPr>
      </w:pPr>
      <w:r>
        <w:rPr>
          <w:rFonts w:ascii="Arial" w:hAnsi="Arial" w:cs="Arial"/>
        </w:rPr>
        <w:t>NR,RB            0/0             0/0</w:t>
      </w:r>
    </w:p>
    <w:p>
      <w:pPr>
        <w:ind w:left="360"/>
        <w:rPr>
          <w:rFonts w:ascii="Arial" w:hAnsi="Arial" w:cs="Arial"/>
        </w:rPr>
      </w:pPr>
      <w:r>
        <w:rPr>
          <w:rFonts w:ascii="Arial" w:hAnsi="Arial" w:cs="Arial"/>
        </w:rPr>
        <w:t>SF           19129/0         19129/0</w:t>
      </w:r>
    </w:p>
    <w:p>
      <w:pPr>
        <w:ind w:left="360"/>
        <w:rPr>
          <w:rFonts w:ascii="Arial" w:hAnsi="Arial" w:cs="Arial"/>
        </w:rPr>
      </w:pPr>
      <w:r>
        <w:rPr>
          <w:rFonts w:ascii="Arial" w:hAnsi="Arial" w:cs="Arial"/>
        </w:rPr>
        <w:t>MS               0/0             0/0</w:t>
      </w:r>
      <w:r>
        <w:rPr>
          <w:rFonts w:ascii="Arial" w:hAnsi="Arial" w:cs="Arial"/>
        </w:rPr>
        <w:tab/>
      </w:r>
    </w:p>
    <w:p>
      <w:pPr>
        <w:ind w:left="360"/>
        <w:rPr>
          <w:rFonts w:ascii="Arial" w:hAnsi="Arial" w:cs="Arial"/>
        </w:rPr>
      </w:pPr>
      <w:r>
        <w:rPr>
          <w:rFonts w:ascii="Arial" w:hAnsi="Arial" w:cs="Arial"/>
        </w:rPr>
        <w:t>FS               0/0             0/0</w:t>
      </w:r>
      <w:r>
        <w:rPr>
          <w:rFonts w:ascii="Arial" w:hAnsi="Arial" w:cs="Arial"/>
        </w:rPr>
        <w:tab/>
      </w:r>
    </w:p>
    <w:p>
      <w:pPr>
        <w:ind w:left="360"/>
        <w:rPr>
          <w:rFonts w:ascii="Arial" w:hAnsi="Arial" w:cs="Arial"/>
        </w:rPr>
      </w:pPr>
      <w:r>
        <w:rPr>
          <w:rFonts w:ascii="Arial" w:hAnsi="Arial" w:cs="Arial"/>
        </w:rPr>
        <w:t>EVENT           0/0             0/0</w:t>
      </w:r>
      <w:r>
        <w:rPr>
          <w:rFonts w:ascii="Arial" w:hAnsi="Arial" w:cs="Arial"/>
        </w:rPr>
        <w:tab/>
      </w:r>
    </w:p>
    <w:p>
      <w:pPr>
        <w:ind w:left="360"/>
        <w:rPr>
          <w:rFonts w:ascii="Arial" w:hAnsi="Arial" w:cs="Arial"/>
        </w:rPr>
      </w:pPr>
      <w:r>
        <w:rPr>
          <w:rFonts w:ascii="Arial" w:hAnsi="Arial" w:cs="Arial"/>
        </w:rPr>
        <w:t>-----------------------------------------------------------------------------</w:t>
      </w:r>
    </w:p>
    <w:p>
      <w:pPr>
        <w:ind w:left="360"/>
        <w:rPr>
          <w:rFonts w:ascii="Arial" w:hAnsi="Arial" w:cs="Arial"/>
        </w:rPr>
      </w:pPr>
      <w:r>
        <w:rPr>
          <w:rFonts w:ascii="Arial" w:hAnsi="Arial" w:cs="Arial"/>
        </w:rPr>
        <w:t>TOTOL       19132/0        19132/0</w:t>
      </w:r>
    </w:p>
    <w:p>
      <w:pPr>
        <w:pStyle w:val="5"/>
        <w:rPr>
          <w:rFonts w:cs="Times New Roman"/>
        </w:rPr>
      </w:pPr>
      <w:bookmarkStart w:id="8954" w:name="_Toc328644840"/>
      <w:bookmarkStart w:id="8955" w:name="_Toc328050945"/>
      <w:bookmarkStart w:id="8956" w:name="_Toc329936038"/>
      <w:bookmarkStart w:id="8957" w:name="_Toc19723150"/>
      <w:bookmarkStart w:id="8958" w:name="_Toc458092822"/>
      <w:bookmarkStart w:id="8959" w:name="_Toc458413778"/>
      <w:bookmarkStart w:id="8960" w:name="_Toc2234"/>
      <w:r>
        <w:rPr>
          <w:rFonts w:cs="Times New Roman"/>
        </w:rPr>
        <w:t>clear erps statistics [ring &lt;ring-name&gt;</w:t>
      </w:r>
      <w:bookmarkEnd w:id="8954"/>
      <w:bookmarkEnd w:id="8955"/>
      <w:r>
        <w:rPr>
          <w:rFonts w:cs="Times New Roman"/>
        </w:rPr>
        <w:t xml:space="preserve"> [instance &lt;instance-id&gt;]]</w:t>
      </w:r>
      <w:bookmarkEnd w:id="8956"/>
      <w:bookmarkEnd w:id="8957"/>
      <w:bookmarkEnd w:id="8958"/>
      <w:bookmarkEnd w:id="8959"/>
      <w:bookmarkEnd w:id="8960"/>
    </w:p>
    <w:p>
      <w:pPr>
        <w:rPr>
          <w:rFonts w:ascii="Arial" w:hAnsi="Arial" w:cs="Arial"/>
          <w:b/>
        </w:rPr>
      </w:pPr>
      <w:r>
        <w:rPr>
          <w:rFonts w:ascii="Arial" w:hAnsi="Arial" w:cs="Arial"/>
          <w:b/>
        </w:rPr>
        <w:t>命令：clear erps statistics [ring &lt;ring-name&gt; [instance &lt;instance-id&gt;]]</w:t>
      </w:r>
    </w:p>
    <w:p>
      <w:pPr>
        <w:rPr>
          <w:rFonts w:ascii="Arial" w:hAnsi="Arial" w:cs="Arial"/>
        </w:rPr>
      </w:pPr>
      <w:r>
        <w:rPr>
          <w:rFonts w:ascii="Arial" w:hAnsi="Arial" w:cs="Arial"/>
          <w:b/>
        </w:rPr>
        <w:t>功能：</w:t>
      </w:r>
      <w:r>
        <w:rPr>
          <w:rFonts w:ascii="Arial" w:hAnsi="Arial" w:cs="Arial"/>
        </w:rPr>
        <w:t>清除ERPS的统计信息。</w:t>
      </w:r>
    </w:p>
    <w:p>
      <w:pPr>
        <w:rPr>
          <w:rFonts w:ascii="Arial" w:hAnsi="Arial" w:cs="Arial"/>
        </w:rPr>
      </w:pPr>
      <w:r>
        <w:rPr>
          <w:rFonts w:ascii="Arial" w:hAnsi="Arial" w:cs="Arial"/>
          <w:b/>
        </w:rPr>
        <w:t>参数：</w:t>
      </w:r>
      <w:r>
        <w:rPr>
          <w:rFonts w:ascii="Arial" w:hAnsi="Arial" w:cs="Arial"/>
        </w:rPr>
        <w:t>&lt;ring-name&gt; ：ERPS环名称，最大字符数为64，由字母、数字、下划线组成，首尾字符不能为下划线。若不指定，则清除本设备上所有的ERPS环的统计信息。</w:t>
      </w:r>
    </w:p>
    <w:p>
      <w:pPr>
        <w:ind w:firstLine="630" w:firstLineChars="300"/>
        <w:rPr>
          <w:rFonts w:ascii="Arial" w:hAnsi="Arial" w:cs="Arial"/>
        </w:rPr>
      </w:pPr>
      <w:r>
        <w:rPr>
          <w:rFonts w:ascii="Arial" w:hAnsi="Arial" w:cs="Arial"/>
        </w:rPr>
        <w:t>&lt;instance-id&gt;：ERPS环实例ID，范围1～48。若不指定，则清除本设备上的ERPS环上所有ERPS环实例的统计信息。</w:t>
      </w:r>
    </w:p>
    <w:p>
      <w:pPr>
        <w:rPr>
          <w:rFonts w:ascii="Arial" w:hAnsi="Arial" w:cs="Arial"/>
          <w:b/>
        </w:rPr>
      </w:pPr>
      <w:r>
        <w:rPr>
          <w:rFonts w:ascii="Arial" w:hAnsi="Arial" w:cs="Arial"/>
          <w:b/>
        </w:rPr>
        <w:t>命令模式：</w:t>
      </w:r>
      <w:r>
        <w:rPr>
          <w:rFonts w:ascii="Arial" w:hAnsi="Arial" w:cs="Arial"/>
        </w:rPr>
        <w:t>特权模式。</w:t>
      </w:r>
    </w:p>
    <w:p>
      <w:pPr>
        <w:rPr>
          <w:rFonts w:ascii="Arial" w:hAnsi="Arial" w:cs="Arial"/>
          <w:b/>
        </w:rPr>
      </w:pPr>
      <w:r>
        <w:rPr>
          <w:rFonts w:ascii="Arial" w:hAnsi="Arial" w:cs="Arial"/>
          <w:b/>
        </w:rPr>
        <w:t>缺省情况：</w:t>
      </w:r>
      <w:r>
        <w:rPr>
          <w:rFonts w:ascii="Arial" w:hAnsi="Arial" w:cs="Arial"/>
        </w:rPr>
        <w:t>无。</w:t>
      </w:r>
    </w:p>
    <w:p>
      <w:pPr>
        <w:rPr>
          <w:rFonts w:ascii="Arial" w:hAnsi="Arial" w:cs="Arial"/>
        </w:rPr>
      </w:pPr>
      <w:r>
        <w:rPr>
          <w:rFonts w:ascii="Arial" w:hAnsi="Arial" w:cs="Arial"/>
          <w:b/>
        </w:rPr>
        <w:t>举例：</w:t>
      </w:r>
      <w:r>
        <w:rPr>
          <w:rFonts w:ascii="Arial" w:hAnsi="Arial" w:cs="Arial"/>
        </w:rPr>
        <w:t>清除ERPS环ring1上实例1的的统计信息。</w:t>
      </w:r>
    </w:p>
    <w:p>
      <w:pPr>
        <w:rPr>
          <w:rFonts w:ascii="Arial" w:hAnsi="Arial" w:cs="Arial"/>
        </w:rPr>
      </w:pPr>
      <w:r>
        <w:rPr>
          <w:rFonts w:ascii="Arial" w:hAnsi="Arial" w:cs="Arial"/>
        </w:rPr>
        <w:t>Switch#clear erps statistics ring 1 instance 1</w:t>
      </w:r>
    </w:p>
    <w:p>
      <w:pPr>
        <w:pStyle w:val="5"/>
        <w:rPr>
          <w:rFonts w:cs="Times New Roman"/>
        </w:rPr>
      </w:pPr>
      <w:bookmarkStart w:id="8961" w:name="_Toc328050946"/>
      <w:bookmarkStart w:id="8962" w:name="_Toc19723151"/>
      <w:bookmarkStart w:id="8963" w:name="_Toc458413779"/>
      <w:bookmarkStart w:id="8964" w:name="_Toc328644841"/>
      <w:bookmarkStart w:id="8965" w:name="_Toc329936039"/>
      <w:bookmarkStart w:id="8966" w:name="_Toc458092823"/>
      <w:bookmarkStart w:id="8967" w:name="_Toc6839"/>
      <w:r>
        <w:rPr>
          <w:rFonts w:cs="Times New Roman"/>
        </w:rPr>
        <w:t>debug erps</w:t>
      </w:r>
      <w:bookmarkEnd w:id="8961"/>
      <w:bookmarkEnd w:id="8962"/>
      <w:bookmarkEnd w:id="8963"/>
      <w:bookmarkEnd w:id="8964"/>
      <w:bookmarkEnd w:id="8965"/>
      <w:bookmarkEnd w:id="8966"/>
      <w:bookmarkEnd w:id="8967"/>
      <w:r>
        <w:rPr>
          <w:rFonts w:cs="Times New Roman"/>
        </w:rPr>
        <w:t xml:space="preserve"> </w:t>
      </w:r>
    </w:p>
    <w:p>
      <w:pPr>
        <w:rPr>
          <w:rFonts w:ascii="Arial" w:hAnsi="Arial" w:cs="Arial"/>
          <w:b/>
        </w:rPr>
      </w:pPr>
      <w:r>
        <w:rPr>
          <w:rFonts w:ascii="Arial" w:hAnsi="Arial" w:cs="Arial"/>
          <w:b/>
        </w:rPr>
        <w:t>命令：debug erps packet [detail] {send | receive] {[ring &lt;ring-name&gt; [instance &lt;instance-id&gt;]] | [port]}</w:t>
      </w:r>
    </w:p>
    <w:p>
      <w:pPr>
        <w:ind w:left="420" w:leftChars="200" w:firstLine="310" w:firstLineChars="147"/>
        <w:rPr>
          <w:rFonts w:ascii="Arial" w:hAnsi="Arial" w:cs="Arial"/>
          <w:b/>
        </w:rPr>
      </w:pPr>
      <w:r>
        <w:rPr>
          <w:rFonts w:ascii="Arial" w:hAnsi="Arial" w:cs="Arial"/>
          <w:b/>
        </w:rPr>
        <w:t>debug erps fsm [ring &lt;ring-name&gt; [instance &lt;instance-id&gt;]]</w:t>
      </w:r>
    </w:p>
    <w:p>
      <w:pPr>
        <w:ind w:left="420" w:leftChars="200" w:firstLine="310" w:firstLineChars="147"/>
        <w:rPr>
          <w:rFonts w:ascii="Arial" w:hAnsi="Arial" w:cs="Arial"/>
          <w:b/>
        </w:rPr>
      </w:pPr>
      <w:r>
        <w:rPr>
          <w:rFonts w:ascii="Arial" w:hAnsi="Arial" w:cs="Arial"/>
          <w:b/>
        </w:rPr>
        <w:t>debug erps timer [ring &lt;ring-name&gt; [instance &lt;instance-id&gt;]]</w:t>
      </w:r>
    </w:p>
    <w:p>
      <w:pPr>
        <w:ind w:left="420" w:leftChars="200" w:firstLine="310" w:firstLineChars="147"/>
        <w:rPr>
          <w:rFonts w:ascii="Arial" w:hAnsi="Arial" w:cs="Arial"/>
          <w:b/>
        </w:rPr>
      </w:pPr>
      <w:r>
        <w:rPr>
          <w:rFonts w:ascii="Arial" w:hAnsi="Arial" w:cs="Arial"/>
          <w:b/>
        </w:rPr>
        <w:t xml:space="preserve">no debug eprs </w:t>
      </w:r>
    </w:p>
    <w:p>
      <w:pPr>
        <w:rPr>
          <w:rFonts w:ascii="Arial" w:hAnsi="Arial" w:cs="Arial"/>
        </w:rPr>
      </w:pPr>
      <w:r>
        <w:rPr>
          <w:rFonts w:ascii="Arial" w:hAnsi="Arial" w:cs="Arial"/>
          <w:b/>
        </w:rPr>
        <w:t>功能：</w:t>
      </w:r>
      <w:r>
        <w:rPr>
          <w:rFonts w:ascii="Arial" w:hAnsi="Arial" w:cs="Arial"/>
        </w:rPr>
        <w:t>打开ERPS的调试信息，本命令的no操作为关闭erps调试信息。</w:t>
      </w:r>
    </w:p>
    <w:p>
      <w:pPr>
        <w:rPr>
          <w:rFonts w:ascii="Arial" w:hAnsi="Arial" w:cs="Arial"/>
        </w:rPr>
      </w:pPr>
      <w:r>
        <w:rPr>
          <w:rFonts w:ascii="Arial" w:hAnsi="Arial" w:cs="Arial"/>
          <w:b/>
        </w:rPr>
        <w:t>参数：</w:t>
      </w:r>
      <w:r>
        <w:rPr>
          <w:rFonts w:ascii="Arial" w:hAnsi="Arial" w:cs="Arial"/>
        </w:rPr>
        <w:t>packet：表示打开报文调试信息。</w:t>
      </w:r>
    </w:p>
    <w:p>
      <w:pPr>
        <w:ind w:firstLine="630" w:firstLineChars="300"/>
        <w:rPr>
          <w:rFonts w:ascii="Arial" w:hAnsi="Arial" w:cs="Arial"/>
        </w:rPr>
      </w:pPr>
      <w:r>
        <w:rPr>
          <w:rFonts w:ascii="Arial" w:hAnsi="Arial" w:cs="Arial"/>
        </w:rPr>
        <w:t>detail：打开报文具体调试信息。</w:t>
      </w:r>
    </w:p>
    <w:p>
      <w:pPr>
        <w:ind w:firstLine="630" w:firstLineChars="300"/>
        <w:rPr>
          <w:rFonts w:ascii="Arial" w:hAnsi="Arial" w:cs="Arial"/>
        </w:rPr>
      </w:pPr>
      <w:r>
        <w:rPr>
          <w:rFonts w:ascii="Arial" w:hAnsi="Arial" w:cs="Arial"/>
        </w:rPr>
        <w:t>send：打开发送报文调试信息。</w:t>
      </w:r>
    </w:p>
    <w:p>
      <w:pPr>
        <w:ind w:firstLine="630" w:firstLineChars="300"/>
        <w:rPr>
          <w:rFonts w:ascii="Arial" w:hAnsi="Arial" w:cs="Arial"/>
        </w:rPr>
      </w:pPr>
      <w:r>
        <w:rPr>
          <w:rFonts w:ascii="Arial" w:hAnsi="Arial" w:cs="Arial"/>
        </w:rPr>
        <w:t>received：打开接收报文调试信息。</w:t>
      </w:r>
    </w:p>
    <w:p>
      <w:pPr>
        <w:ind w:firstLine="630" w:firstLineChars="300"/>
        <w:rPr>
          <w:rFonts w:ascii="Arial" w:hAnsi="Arial" w:cs="Arial"/>
        </w:rPr>
      </w:pPr>
      <w:r>
        <w:rPr>
          <w:rFonts w:ascii="Arial" w:hAnsi="Arial" w:cs="Arial"/>
        </w:rPr>
        <w:t>fsm：表示打开状态机调试信息。</w:t>
      </w:r>
    </w:p>
    <w:p>
      <w:pPr>
        <w:ind w:firstLine="630" w:firstLineChars="300"/>
        <w:rPr>
          <w:rFonts w:ascii="Arial" w:hAnsi="Arial" w:cs="Arial"/>
        </w:rPr>
      </w:pPr>
      <w:r>
        <w:rPr>
          <w:rFonts w:ascii="Arial" w:hAnsi="Arial" w:cs="Arial"/>
        </w:rPr>
        <w:t>timer：表示打开定时器调试信息。</w:t>
      </w:r>
    </w:p>
    <w:p>
      <w:pPr>
        <w:ind w:firstLine="630" w:firstLineChars="300"/>
        <w:rPr>
          <w:rFonts w:ascii="Arial" w:hAnsi="Arial" w:cs="Arial"/>
        </w:rPr>
      </w:pPr>
      <w:r>
        <w:rPr>
          <w:rFonts w:ascii="Arial" w:hAnsi="Arial" w:cs="Arial"/>
        </w:rPr>
        <w:t>&lt;ring-name&gt;：ERPS环名称，最大字符数为64，由字母、数字、下划线组成，首尾字符不能为下划线。</w:t>
      </w:r>
    </w:p>
    <w:p>
      <w:pPr>
        <w:ind w:firstLine="630" w:firstLineChars="300"/>
        <w:rPr>
          <w:rFonts w:ascii="Arial" w:hAnsi="Arial" w:cs="Arial"/>
          <w:b/>
        </w:rPr>
      </w:pPr>
      <w:r>
        <w:rPr>
          <w:rFonts w:ascii="Arial" w:hAnsi="Arial" w:cs="Arial"/>
        </w:rPr>
        <w:t>&lt;instance-id&gt;：配置的ERPS环实例ID。范围1～48。</w:t>
      </w:r>
    </w:p>
    <w:p>
      <w:pPr>
        <w:rPr>
          <w:rFonts w:ascii="Arial" w:hAnsi="Arial" w:cs="Arial"/>
        </w:rPr>
      </w:pPr>
      <w:r>
        <w:rPr>
          <w:rFonts w:ascii="Arial" w:hAnsi="Arial" w:cs="Arial"/>
          <w:b/>
        </w:rPr>
        <w:t>命令模式：</w:t>
      </w:r>
      <w:r>
        <w:rPr>
          <w:rFonts w:ascii="Arial" w:hAnsi="Arial" w:cs="Arial"/>
        </w:rPr>
        <w:t>特权用户模式。</w:t>
      </w:r>
    </w:p>
    <w:p>
      <w:pPr>
        <w:rPr>
          <w:rFonts w:ascii="Arial" w:hAnsi="Arial" w:cs="Arial"/>
          <w:b/>
        </w:rPr>
      </w:pPr>
      <w:r>
        <w:rPr>
          <w:rFonts w:ascii="Arial" w:hAnsi="Arial" w:cs="Arial"/>
          <w:b/>
        </w:rPr>
        <w:t>缺省情况：</w:t>
      </w:r>
      <w:r>
        <w:rPr>
          <w:rFonts w:ascii="Arial" w:hAnsi="Arial" w:cs="Arial"/>
        </w:rPr>
        <w:t>不显示。</w:t>
      </w:r>
    </w:p>
    <w:p>
      <w:pPr>
        <w:pStyle w:val="5"/>
        <w:rPr>
          <w:rFonts w:cs="Times New Roman"/>
        </w:rPr>
      </w:pPr>
      <w:bookmarkStart w:id="8968" w:name="_Toc458413780"/>
      <w:bookmarkStart w:id="8969" w:name="_Toc329936041"/>
      <w:bookmarkStart w:id="8970" w:name="_Toc458092824"/>
      <w:bookmarkStart w:id="8971" w:name="_Toc19723152"/>
      <w:bookmarkStart w:id="8972" w:name="_Toc328644843"/>
      <w:bookmarkStart w:id="8973" w:name="_Toc328050948"/>
      <w:bookmarkStart w:id="8974" w:name="_Toc8326"/>
      <w:r>
        <w:rPr>
          <w:rFonts w:cs="Times New Roman"/>
        </w:rPr>
        <w:t>debug erps error</w:t>
      </w:r>
      <w:bookmarkEnd w:id="8968"/>
      <w:bookmarkEnd w:id="8969"/>
      <w:bookmarkEnd w:id="8970"/>
      <w:bookmarkEnd w:id="8971"/>
      <w:bookmarkEnd w:id="8972"/>
      <w:bookmarkEnd w:id="8973"/>
      <w:bookmarkEnd w:id="8974"/>
    </w:p>
    <w:p>
      <w:pPr>
        <w:rPr>
          <w:rFonts w:ascii="Arial" w:hAnsi="Arial" w:cs="Arial"/>
          <w:b/>
        </w:rPr>
      </w:pPr>
      <w:r>
        <w:rPr>
          <w:rFonts w:ascii="Arial" w:hAnsi="Arial" w:cs="Arial"/>
          <w:b/>
        </w:rPr>
        <w:t>命令：debug erps error</w:t>
      </w:r>
    </w:p>
    <w:p>
      <w:pPr>
        <w:ind w:firstLine="632" w:firstLineChars="300"/>
        <w:rPr>
          <w:rFonts w:ascii="Arial" w:hAnsi="Arial" w:cs="Arial"/>
          <w:b/>
        </w:rPr>
      </w:pPr>
      <w:r>
        <w:rPr>
          <w:rFonts w:ascii="Arial" w:hAnsi="Arial" w:cs="Arial"/>
          <w:b/>
        </w:rPr>
        <w:t>no debug erps error</w:t>
      </w:r>
    </w:p>
    <w:p>
      <w:pPr>
        <w:rPr>
          <w:rFonts w:ascii="Arial" w:hAnsi="Arial" w:cs="Arial"/>
        </w:rPr>
      </w:pPr>
      <w:r>
        <w:rPr>
          <w:rFonts w:ascii="Arial" w:hAnsi="Arial" w:cs="Arial"/>
          <w:b/>
        </w:rPr>
        <w:t>功能：</w:t>
      </w:r>
      <w:r>
        <w:rPr>
          <w:rFonts w:ascii="Arial" w:hAnsi="Arial" w:cs="Arial"/>
        </w:rPr>
        <w:t>显示ERPS的故障信息，本命令no操作为关闭显示erps故障信息。</w:t>
      </w:r>
    </w:p>
    <w:p>
      <w:pPr>
        <w:rPr>
          <w:rFonts w:ascii="Arial" w:hAnsi="Arial" w:cs="Arial"/>
          <w:b/>
        </w:rPr>
      </w:pPr>
      <w:r>
        <w:rPr>
          <w:rFonts w:ascii="Arial" w:hAnsi="Arial" w:cs="Arial"/>
          <w:b/>
        </w:rPr>
        <w:t>参数：</w:t>
      </w:r>
      <w:r>
        <w:rPr>
          <w:rFonts w:ascii="Arial" w:hAnsi="Arial" w:cs="Arial"/>
        </w:rPr>
        <w:t>无。</w:t>
      </w:r>
    </w:p>
    <w:p>
      <w:pPr>
        <w:rPr>
          <w:rFonts w:ascii="Arial" w:hAnsi="Arial" w:cs="Arial"/>
          <w:b/>
        </w:rPr>
      </w:pPr>
      <w:r>
        <w:rPr>
          <w:rFonts w:ascii="Arial" w:hAnsi="Arial" w:cs="Arial"/>
          <w:b/>
        </w:rPr>
        <w:t>命令模式：</w:t>
      </w:r>
      <w:r>
        <w:rPr>
          <w:rFonts w:ascii="Arial" w:hAnsi="Arial" w:cs="Arial"/>
        </w:rPr>
        <w:t>特权用户模式。</w:t>
      </w:r>
    </w:p>
    <w:p>
      <w:pPr>
        <w:rPr>
          <w:rFonts w:ascii="Arial" w:hAnsi="Arial" w:cs="Arial"/>
          <w:b/>
        </w:rPr>
      </w:pPr>
      <w:r>
        <w:rPr>
          <w:rFonts w:ascii="Arial" w:hAnsi="Arial" w:cs="Arial"/>
          <w:b/>
        </w:rPr>
        <w:t>缺省情况：</w:t>
      </w:r>
      <w:r>
        <w:rPr>
          <w:rFonts w:ascii="Arial" w:hAnsi="Arial" w:cs="Arial"/>
        </w:rPr>
        <w:t>不显示。</w:t>
      </w:r>
    </w:p>
    <w:p>
      <w:pPr>
        <w:pStyle w:val="5"/>
        <w:rPr>
          <w:rFonts w:cs="Times New Roman"/>
        </w:rPr>
      </w:pPr>
      <w:bookmarkStart w:id="8975" w:name="_Toc19723153"/>
      <w:bookmarkStart w:id="8976" w:name="_Toc329936043"/>
      <w:bookmarkStart w:id="8977" w:name="_Toc328050950"/>
      <w:bookmarkStart w:id="8978" w:name="_Toc458092825"/>
      <w:bookmarkStart w:id="8979" w:name="_Toc458413781"/>
      <w:bookmarkStart w:id="8980" w:name="_Toc328644845"/>
      <w:bookmarkStart w:id="8981" w:name="_Toc17592"/>
      <w:r>
        <w:rPr>
          <w:rFonts w:cs="Times New Roman"/>
        </w:rPr>
        <w:t>debug erps event</w:t>
      </w:r>
      <w:bookmarkEnd w:id="8975"/>
      <w:bookmarkEnd w:id="8976"/>
      <w:bookmarkEnd w:id="8977"/>
      <w:bookmarkEnd w:id="8978"/>
      <w:bookmarkEnd w:id="8979"/>
      <w:bookmarkEnd w:id="8980"/>
      <w:bookmarkEnd w:id="8981"/>
    </w:p>
    <w:p>
      <w:pPr>
        <w:rPr>
          <w:rFonts w:ascii="Arial" w:hAnsi="Arial" w:cs="Arial"/>
          <w:b/>
        </w:rPr>
      </w:pPr>
      <w:r>
        <w:rPr>
          <w:rFonts w:ascii="Arial" w:hAnsi="Arial" w:cs="Arial"/>
          <w:b/>
        </w:rPr>
        <w:t>命令：debug erps event</w:t>
      </w:r>
    </w:p>
    <w:p>
      <w:pPr>
        <w:ind w:firstLine="620" w:firstLineChars="294"/>
        <w:rPr>
          <w:rFonts w:ascii="Arial" w:hAnsi="Arial" w:cs="Arial"/>
          <w:b/>
        </w:rPr>
      </w:pPr>
      <w:r>
        <w:rPr>
          <w:rFonts w:ascii="Arial" w:hAnsi="Arial" w:cs="Arial"/>
          <w:b/>
        </w:rPr>
        <w:t>no debug erps event</w:t>
      </w:r>
    </w:p>
    <w:p>
      <w:pPr>
        <w:rPr>
          <w:rFonts w:ascii="Arial" w:hAnsi="Arial" w:cs="Arial"/>
        </w:rPr>
      </w:pPr>
      <w:r>
        <w:rPr>
          <w:rFonts w:ascii="Arial" w:hAnsi="Arial" w:cs="Arial"/>
          <w:b/>
        </w:rPr>
        <w:t>功能：</w:t>
      </w:r>
      <w:r>
        <w:rPr>
          <w:rFonts w:ascii="Arial" w:hAnsi="Arial" w:cs="Arial"/>
        </w:rPr>
        <w:t>显示ERPS的事件信息，本命令的no操作为关闭显示erps事件信息。</w:t>
      </w:r>
    </w:p>
    <w:p>
      <w:pPr>
        <w:rPr>
          <w:rFonts w:ascii="Arial" w:hAnsi="Arial" w:cs="Arial"/>
          <w:b/>
        </w:rPr>
      </w:pPr>
      <w:r>
        <w:rPr>
          <w:rFonts w:ascii="Arial" w:hAnsi="Arial" w:cs="Arial"/>
          <w:b/>
        </w:rPr>
        <w:t>参数：</w:t>
      </w:r>
      <w:r>
        <w:rPr>
          <w:rFonts w:ascii="Arial" w:hAnsi="Arial" w:cs="Arial"/>
        </w:rPr>
        <w:t>无。</w:t>
      </w:r>
    </w:p>
    <w:p>
      <w:pPr>
        <w:rPr>
          <w:rFonts w:ascii="Arial" w:hAnsi="Arial" w:cs="Arial"/>
          <w:b/>
        </w:rPr>
      </w:pPr>
      <w:r>
        <w:rPr>
          <w:rFonts w:ascii="Arial" w:hAnsi="Arial" w:cs="Arial"/>
          <w:b/>
        </w:rPr>
        <w:t>命令模式：</w:t>
      </w:r>
      <w:r>
        <w:rPr>
          <w:rFonts w:ascii="Arial" w:hAnsi="Arial" w:cs="Arial"/>
        </w:rPr>
        <w:t>特权用户模式。</w:t>
      </w:r>
    </w:p>
    <w:p>
      <w:pPr>
        <w:rPr>
          <w:rFonts w:ascii="Arial" w:hAnsi="Arial" w:cs="Arial"/>
          <w:b/>
        </w:rPr>
      </w:pPr>
      <w:r>
        <w:rPr>
          <w:rFonts w:ascii="Arial" w:hAnsi="Arial" w:cs="Arial"/>
          <w:b/>
        </w:rPr>
        <w:t>缺省情况：</w:t>
      </w:r>
      <w:r>
        <w:rPr>
          <w:rFonts w:ascii="Arial" w:hAnsi="Arial" w:cs="Arial"/>
        </w:rPr>
        <w:t>不显示。</w:t>
      </w:r>
    </w:p>
    <w:p>
      <w:pPr>
        <w:pStyle w:val="5"/>
        <w:rPr>
          <w:rFonts w:cs="Times New Roman"/>
        </w:rPr>
      </w:pPr>
      <w:bookmarkStart w:id="8982" w:name="_Toc328050952"/>
      <w:bookmarkStart w:id="8983" w:name="_Toc19723154"/>
      <w:bookmarkStart w:id="8984" w:name="_Toc458092826"/>
      <w:bookmarkStart w:id="8985" w:name="_Toc458413782"/>
      <w:bookmarkStart w:id="8986" w:name="_Toc329936045"/>
      <w:bookmarkStart w:id="8987" w:name="_Toc328644847"/>
      <w:bookmarkStart w:id="8988" w:name="_Toc15473"/>
      <w:r>
        <w:rPr>
          <w:rFonts w:cs="Times New Roman"/>
        </w:rPr>
        <w:t>no debug all</w:t>
      </w:r>
      <w:bookmarkEnd w:id="8982"/>
      <w:bookmarkEnd w:id="8983"/>
      <w:bookmarkEnd w:id="8984"/>
      <w:bookmarkEnd w:id="8985"/>
      <w:bookmarkEnd w:id="8986"/>
      <w:bookmarkEnd w:id="8987"/>
      <w:bookmarkEnd w:id="8988"/>
      <w:r>
        <w:rPr>
          <w:rFonts w:cs="Times New Roman"/>
        </w:rPr>
        <w:t xml:space="preserve"> </w:t>
      </w:r>
    </w:p>
    <w:p>
      <w:pPr>
        <w:rPr>
          <w:rFonts w:ascii="Arial" w:hAnsi="Arial" w:cs="Arial"/>
          <w:b/>
        </w:rPr>
      </w:pPr>
      <w:r>
        <w:rPr>
          <w:rFonts w:ascii="Arial" w:hAnsi="Arial" w:cs="Arial"/>
          <w:b/>
        </w:rPr>
        <w:t>命令：no debug all</w:t>
      </w:r>
    </w:p>
    <w:p>
      <w:pPr>
        <w:rPr>
          <w:rFonts w:ascii="Arial" w:hAnsi="Arial" w:cs="Arial"/>
        </w:rPr>
      </w:pPr>
      <w:r>
        <w:rPr>
          <w:rFonts w:ascii="Arial" w:hAnsi="Arial" w:cs="Arial"/>
          <w:b/>
        </w:rPr>
        <w:t>功能：</w:t>
      </w:r>
      <w:r>
        <w:rPr>
          <w:rFonts w:ascii="Arial" w:hAnsi="Arial" w:cs="Arial"/>
        </w:rPr>
        <w:t>关闭本模块的所有debug的信息</w:t>
      </w:r>
    </w:p>
    <w:p>
      <w:pPr>
        <w:rPr>
          <w:rFonts w:ascii="Arial" w:hAnsi="Arial" w:cs="Arial"/>
          <w:b/>
        </w:rPr>
      </w:pPr>
      <w:r>
        <w:rPr>
          <w:rFonts w:ascii="Arial" w:hAnsi="Arial" w:cs="Arial"/>
          <w:b/>
        </w:rPr>
        <w:t>参数：</w:t>
      </w:r>
      <w:r>
        <w:rPr>
          <w:rFonts w:ascii="Arial" w:hAnsi="Arial" w:cs="Arial"/>
        </w:rPr>
        <w:t>无。</w:t>
      </w:r>
    </w:p>
    <w:p>
      <w:pPr>
        <w:rPr>
          <w:rFonts w:ascii="Arial" w:hAnsi="Arial" w:cs="Arial"/>
          <w:b/>
        </w:rPr>
      </w:pPr>
      <w:r>
        <w:rPr>
          <w:rFonts w:ascii="Arial" w:hAnsi="Arial" w:cs="Arial"/>
          <w:b/>
        </w:rPr>
        <w:t>命令模式：</w:t>
      </w:r>
      <w:r>
        <w:rPr>
          <w:rFonts w:ascii="Arial" w:hAnsi="Arial" w:cs="Arial"/>
        </w:rPr>
        <w:t>特权模式。</w:t>
      </w:r>
    </w:p>
    <w:p>
      <w:pPr>
        <w:rPr>
          <w:rFonts w:ascii="Arial" w:hAnsi="Arial" w:cs="Arial"/>
        </w:rPr>
      </w:pPr>
      <w:r>
        <w:rPr>
          <w:rFonts w:ascii="Arial" w:hAnsi="Arial" w:cs="Arial"/>
          <w:b/>
        </w:rPr>
        <w:t>缺省情况：</w:t>
      </w:r>
      <w:r>
        <w:rPr>
          <w:rFonts w:ascii="Arial" w:hAnsi="Arial" w:cs="Arial"/>
        </w:rPr>
        <w:t>无。</w:t>
      </w:r>
    </w:p>
    <w:p>
      <w:pPr>
        <w:rPr>
          <w:rFonts w:ascii="Arial" w:hAnsi="Arial" w:cs="Arial"/>
          <w:b/>
        </w:rPr>
      </w:pPr>
      <w:r>
        <w:rPr>
          <w:rFonts w:ascii="Arial" w:hAnsi="Arial" w:cs="Arial"/>
          <w:b/>
        </w:rPr>
        <w:t>使用指南：</w:t>
      </w:r>
      <w:r>
        <w:rPr>
          <w:rFonts w:ascii="Arial" w:hAnsi="Arial" w:cs="Arial"/>
        </w:rPr>
        <w:t>当使用no debug all关闭交换机的所有debug信息时，该命令对ERPS的debug信息同样有效，ERPS的debug信息同样关闭。</w:t>
      </w:r>
    </w:p>
    <w:p>
      <w:pPr>
        <w:pStyle w:val="5"/>
        <w:rPr>
          <w:rFonts w:cs="Times New Roman"/>
        </w:rPr>
      </w:pPr>
      <w:bookmarkStart w:id="8989" w:name="_Toc458413783"/>
      <w:bookmarkStart w:id="8990" w:name="_Toc458092827"/>
      <w:bookmarkStart w:id="8991" w:name="_Toc328644848"/>
      <w:bookmarkStart w:id="8992" w:name="_Toc329936046"/>
      <w:bookmarkStart w:id="8993" w:name="_Toc19723155"/>
      <w:bookmarkStart w:id="8994" w:name="_Toc328050953"/>
      <w:bookmarkStart w:id="8995" w:name="_Toc22722"/>
      <w:r>
        <w:rPr>
          <w:rFonts w:cs="Times New Roman"/>
        </w:rPr>
        <w:t>show debugging</w:t>
      </w:r>
      <w:bookmarkEnd w:id="8989"/>
      <w:bookmarkEnd w:id="8990"/>
      <w:bookmarkEnd w:id="8991"/>
      <w:bookmarkEnd w:id="8992"/>
      <w:bookmarkEnd w:id="8993"/>
      <w:bookmarkEnd w:id="8994"/>
      <w:bookmarkEnd w:id="8995"/>
      <w:r>
        <w:rPr>
          <w:rFonts w:cs="Times New Roman"/>
        </w:rPr>
        <w:t xml:space="preserve"> </w:t>
      </w:r>
    </w:p>
    <w:p>
      <w:pPr>
        <w:rPr>
          <w:rFonts w:ascii="Arial" w:hAnsi="Arial" w:cs="Arial"/>
          <w:b/>
        </w:rPr>
      </w:pPr>
      <w:r>
        <w:rPr>
          <w:rFonts w:ascii="Arial" w:hAnsi="Arial" w:cs="Arial"/>
          <w:b/>
        </w:rPr>
        <w:t>命令：show debugging</w:t>
      </w:r>
    </w:p>
    <w:p>
      <w:pPr>
        <w:rPr>
          <w:rFonts w:ascii="Arial" w:hAnsi="Arial" w:cs="Arial"/>
        </w:rPr>
      </w:pPr>
      <w:r>
        <w:rPr>
          <w:rFonts w:ascii="Arial" w:hAnsi="Arial" w:cs="Arial"/>
          <w:b/>
        </w:rPr>
        <w:t>功能：</w:t>
      </w:r>
      <w:r>
        <w:rPr>
          <w:rFonts w:ascii="Arial" w:hAnsi="Arial" w:cs="Arial"/>
        </w:rPr>
        <w:t>打开本模块的所有debug信息。</w:t>
      </w:r>
    </w:p>
    <w:p>
      <w:pPr>
        <w:rPr>
          <w:rFonts w:ascii="Arial" w:hAnsi="Arial" w:cs="Arial"/>
          <w:b/>
        </w:rPr>
      </w:pPr>
      <w:r>
        <w:rPr>
          <w:rFonts w:ascii="Arial" w:hAnsi="Arial" w:cs="Arial"/>
          <w:b/>
        </w:rPr>
        <w:t>参数：</w:t>
      </w:r>
      <w:r>
        <w:rPr>
          <w:rFonts w:ascii="Arial" w:hAnsi="Arial" w:cs="Arial"/>
        </w:rPr>
        <w:t>无。</w:t>
      </w:r>
    </w:p>
    <w:p>
      <w:pPr>
        <w:rPr>
          <w:rFonts w:ascii="Arial" w:hAnsi="Arial" w:cs="Arial"/>
        </w:rPr>
      </w:pPr>
      <w:r>
        <w:rPr>
          <w:rFonts w:ascii="Arial" w:hAnsi="Arial" w:cs="Arial"/>
          <w:b/>
        </w:rPr>
        <w:t>命令模式：</w:t>
      </w:r>
      <w:r>
        <w:rPr>
          <w:rFonts w:ascii="Arial" w:hAnsi="Arial" w:cs="Arial"/>
        </w:rPr>
        <w:t>特权模式。</w:t>
      </w:r>
    </w:p>
    <w:p>
      <w:pPr>
        <w:rPr>
          <w:rFonts w:ascii="Arial" w:hAnsi="Arial" w:cs="Arial"/>
          <w:b/>
        </w:rPr>
      </w:pPr>
      <w:r>
        <w:rPr>
          <w:rFonts w:ascii="Arial" w:hAnsi="Arial" w:cs="Arial"/>
          <w:b/>
        </w:rPr>
        <w:t>缺省情况：</w:t>
      </w:r>
      <w:r>
        <w:rPr>
          <w:rFonts w:ascii="Arial" w:hAnsi="Arial" w:cs="Arial"/>
        </w:rPr>
        <w:t>无。</w:t>
      </w:r>
    </w:p>
    <w:p>
      <w:pPr>
        <w:rPr>
          <w:rFonts w:ascii="Arial" w:hAnsi="Arial" w:cs="Arial"/>
        </w:rPr>
        <w:sectPr>
          <w:footerReference r:id="rId19" w:type="default"/>
          <w:pgSz w:w="11906" w:h="16838"/>
          <w:pgMar w:top="1440" w:right="1797" w:bottom="1440" w:left="1797" w:header="851" w:footer="992" w:gutter="0"/>
          <w:pgNumType w:start="1" w:chapStyle="1"/>
          <w:cols w:space="425" w:num="1"/>
          <w:docGrid w:type="lines" w:linePitch="312" w:charSpace="0"/>
        </w:sectPr>
      </w:pPr>
      <w:r>
        <w:rPr>
          <w:rFonts w:ascii="Arial" w:hAnsi="Arial" w:cs="Arial"/>
          <w:b/>
        </w:rPr>
        <w:t>使用指南：</w:t>
      </w:r>
      <w:r>
        <w:rPr>
          <w:rFonts w:ascii="Arial" w:hAnsi="Arial" w:cs="Arial"/>
        </w:rPr>
        <w:t>当使用show debugging erps时候显示debug信息时本模块支持该命令</w:t>
      </w:r>
    </w:p>
    <w:p>
      <w:pPr>
        <w:pStyle w:val="3"/>
      </w:pPr>
      <w:bookmarkStart w:id="8996" w:name="_Toc10252"/>
      <w:bookmarkStart w:id="8997" w:name="_Toc3593"/>
      <w:r>
        <w:rPr>
          <w:rFonts w:hint="eastAsia"/>
        </w:rPr>
        <w:t>维护及调试命令</w:t>
      </w:r>
      <w:bookmarkEnd w:id="8996"/>
    </w:p>
    <w:bookmarkEnd w:id="8997"/>
    <w:p>
      <w:pPr>
        <w:pStyle w:val="4"/>
        <w:rPr>
          <w:rFonts w:cs="Arial"/>
        </w:rPr>
      </w:pPr>
      <w:bookmarkStart w:id="8998" w:name="_Toc353902991"/>
      <w:bookmarkStart w:id="8999" w:name="_Toc364"/>
      <w:bookmarkStart w:id="9000" w:name="_Toc21332"/>
      <w:bookmarkStart w:id="9001" w:name="_Toc265505118"/>
      <w:r>
        <w:rPr>
          <w:rFonts w:cs="Arial"/>
        </w:rPr>
        <w:t>维护</w:t>
      </w:r>
      <w:r>
        <w:rPr>
          <w:rFonts w:hint="eastAsia" w:cs="Arial"/>
        </w:rPr>
        <w:t>及</w:t>
      </w:r>
      <w:r>
        <w:rPr>
          <w:rFonts w:cs="Arial"/>
        </w:rPr>
        <w:t>调试</w:t>
      </w:r>
      <w:bookmarkEnd w:id="8998"/>
      <w:bookmarkEnd w:id="8999"/>
    </w:p>
    <w:p>
      <w:pPr>
        <w:pStyle w:val="5"/>
      </w:pPr>
      <w:bookmarkStart w:id="9002" w:name="_Toc353902992"/>
      <w:bookmarkStart w:id="9003" w:name="_Toc17354"/>
      <w:bookmarkStart w:id="9004" w:name="_Toc261009963"/>
      <w:bookmarkStart w:id="9005" w:name="_Toc265505093"/>
      <w:bookmarkStart w:id="9006" w:name="_Toc261007497"/>
      <w:bookmarkStart w:id="9007" w:name="_Toc261013487"/>
      <w:r>
        <w:t>clear history all-users</w:t>
      </w:r>
      <w:bookmarkEnd w:id="9002"/>
      <w:bookmarkEnd w:id="9003"/>
    </w:p>
    <w:p>
      <w:pPr>
        <w:rPr>
          <w:rFonts w:cs="Arial"/>
          <w:b/>
        </w:rPr>
      </w:pPr>
      <w:r>
        <w:rPr>
          <w:rFonts w:cs="Arial"/>
          <w:b/>
        </w:rPr>
        <w:t xml:space="preserve">命令：clear history all-users </w:t>
      </w:r>
    </w:p>
    <w:p>
      <w:pPr>
        <w:rPr>
          <w:rFonts w:cs="Arial"/>
        </w:rPr>
      </w:pPr>
      <w:r>
        <w:rPr>
          <w:rFonts w:cs="Arial"/>
          <w:b/>
        </w:rPr>
        <w:t>功能：</w:t>
      </w:r>
      <w:r>
        <w:rPr>
          <w:rFonts w:cs="Arial"/>
        </w:rPr>
        <w:t xml:space="preserve">清除交换机保存的所有用户命令历史记录。 </w:t>
      </w:r>
    </w:p>
    <w:p>
      <w:pPr>
        <w:rPr>
          <w:rFonts w:cs="Arial"/>
        </w:rPr>
      </w:pPr>
      <w:r>
        <w:rPr>
          <w:rFonts w:cs="Arial"/>
          <w:b/>
        </w:rPr>
        <w:t>命令模式：</w:t>
      </w:r>
      <w:r>
        <w:rPr>
          <w:rFonts w:cs="Arial"/>
        </w:rPr>
        <w:t xml:space="preserve">特权模式。 </w:t>
      </w:r>
    </w:p>
    <w:p>
      <w:pPr>
        <w:rPr>
          <w:rFonts w:cs="Arial"/>
        </w:rPr>
      </w:pPr>
      <w:r>
        <w:rPr>
          <w:rFonts w:cs="Arial"/>
          <w:b/>
        </w:rPr>
        <w:t>使用指南：</w:t>
      </w:r>
      <w:r>
        <w:rPr>
          <w:rFonts w:cs="Arial"/>
        </w:rPr>
        <w:t xml:space="preserve">使用该命令可以清除所有用户执行命令的历史纪录。 </w:t>
      </w:r>
    </w:p>
    <w:p>
      <w:pPr>
        <w:rPr>
          <w:rFonts w:cs="Arial"/>
          <w:b/>
        </w:rPr>
      </w:pPr>
      <w:r>
        <w:rPr>
          <w:rFonts w:cs="Arial"/>
          <w:b/>
        </w:rPr>
        <w:t xml:space="preserve">举例： </w:t>
      </w:r>
    </w:p>
    <w:p>
      <w:pPr>
        <w:rPr>
          <w:rFonts w:cs="Arial"/>
        </w:rPr>
      </w:pPr>
      <w:r>
        <w:rPr>
          <w:rFonts w:cs="Arial"/>
        </w:rPr>
        <w:t>Switch#clear history all-users</w:t>
      </w:r>
    </w:p>
    <w:bookmarkEnd w:id="9004"/>
    <w:bookmarkEnd w:id="9005"/>
    <w:bookmarkEnd w:id="9006"/>
    <w:bookmarkEnd w:id="9007"/>
    <w:p>
      <w:pPr>
        <w:pStyle w:val="5"/>
      </w:pPr>
      <w:bookmarkStart w:id="9008" w:name="_Toc353902994"/>
      <w:bookmarkStart w:id="9009" w:name="_Toc25765"/>
      <w:bookmarkStart w:id="9010" w:name="_Toc265505094"/>
      <w:bookmarkStart w:id="9011" w:name="_Toc261007498"/>
      <w:bookmarkStart w:id="9012" w:name="_Toc261009964"/>
      <w:bookmarkStart w:id="9013" w:name="_Toc261013488"/>
      <w:r>
        <w:t>history all-users max-length</w:t>
      </w:r>
      <w:bookmarkEnd w:id="9008"/>
      <w:bookmarkEnd w:id="9009"/>
    </w:p>
    <w:p>
      <w:pPr>
        <w:rPr>
          <w:rFonts w:cs="Arial"/>
          <w:b/>
        </w:rPr>
      </w:pPr>
      <w:r>
        <w:rPr>
          <w:rFonts w:cs="Arial"/>
          <w:b/>
        </w:rPr>
        <w:t xml:space="preserve">命令：history all-users max-length &lt;count&gt; </w:t>
      </w:r>
    </w:p>
    <w:p>
      <w:pPr>
        <w:rPr>
          <w:rFonts w:cs="Arial"/>
        </w:rPr>
      </w:pPr>
      <w:r>
        <w:rPr>
          <w:rFonts w:cs="Arial"/>
          <w:b/>
        </w:rPr>
        <w:t>功能：</w:t>
      </w:r>
      <w:r>
        <w:rPr>
          <w:rFonts w:cs="Arial"/>
        </w:rPr>
        <w:t xml:space="preserve">设置交换机保存的所有用户命令历史记录的最大值。 </w:t>
      </w:r>
    </w:p>
    <w:p>
      <w:pPr>
        <w:rPr>
          <w:rFonts w:cs="Arial"/>
        </w:rPr>
      </w:pPr>
      <w:r>
        <w:rPr>
          <w:rFonts w:cs="Arial"/>
          <w:b/>
        </w:rPr>
        <w:t>命令模式：</w:t>
      </w:r>
      <w:r>
        <w:rPr>
          <w:rFonts w:cs="Arial"/>
        </w:rPr>
        <w:t xml:space="preserve">全局配置模式。 </w:t>
      </w:r>
    </w:p>
    <w:p>
      <w:pPr>
        <w:rPr>
          <w:rFonts w:cs="Arial"/>
        </w:rPr>
      </w:pPr>
      <w:r>
        <w:rPr>
          <w:rFonts w:cs="Arial"/>
          <w:b/>
        </w:rPr>
        <w:t>参数：</w:t>
      </w:r>
      <w:r>
        <w:rPr>
          <w:rFonts w:cs="Arial"/>
        </w:rPr>
        <w:t xml:space="preserve">&lt;count&gt;能够保存的命令历史记录数量，取值范围100-1000 </w:t>
      </w:r>
    </w:p>
    <w:p>
      <w:pPr>
        <w:rPr>
          <w:rFonts w:cs="Arial"/>
        </w:rPr>
      </w:pPr>
      <w:r>
        <w:rPr>
          <w:rFonts w:cs="Arial"/>
          <w:b/>
        </w:rPr>
        <w:t>使用指南：</w:t>
      </w:r>
      <w:r>
        <w:rPr>
          <w:rFonts w:cs="Arial"/>
        </w:rPr>
        <w:t xml:space="preserve">系统默认最多保存最近100条所有用户的命令历史记录，使用该命令可以设置最多记录的命令数量。 </w:t>
      </w:r>
    </w:p>
    <w:p>
      <w:pPr>
        <w:rPr>
          <w:rFonts w:cs="Arial"/>
          <w:b/>
        </w:rPr>
      </w:pPr>
      <w:r>
        <w:rPr>
          <w:rFonts w:cs="Arial"/>
          <w:b/>
        </w:rPr>
        <w:t xml:space="preserve">举例： </w:t>
      </w:r>
    </w:p>
    <w:p>
      <w:pPr>
        <w:rPr>
          <w:rFonts w:cs="Arial"/>
        </w:rPr>
      </w:pPr>
      <w:r>
        <w:rPr>
          <w:rFonts w:cs="Arial"/>
        </w:rPr>
        <w:t>Switch(config)#history all-users max-length 500</w:t>
      </w:r>
    </w:p>
    <w:bookmarkEnd w:id="9010"/>
    <w:bookmarkEnd w:id="9011"/>
    <w:bookmarkEnd w:id="9012"/>
    <w:bookmarkEnd w:id="9013"/>
    <w:p>
      <w:pPr>
        <w:pStyle w:val="5"/>
      </w:pPr>
      <w:bookmarkStart w:id="9014" w:name="_Toc353902996"/>
      <w:bookmarkStart w:id="9015" w:name="_Toc4067"/>
      <w:bookmarkStart w:id="9016" w:name="_Toc261009965"/>
      <w:bookmarkStart w:id="9017" w:name="_Toc261013489"/>
      <w:bookmarkStart w:id="9018" w:name="_Toc261007499"/>
      <w:bookmarkStart w:id="9019" w:name="_Toc265505095"/>
      <w:r>
        <w:rPr>
          <w:rFonts w:hint="eastAsia"/>
        </w:rPr>
        <w:t>logging executed-commands</w:t>
      </w:r>
      <w:bookmarkEnd w:id="9014"/>
      <w:bookmarkEnd w:id="9015"/>
    </w:p>
    <w:p>
      <w:pPr>
        <w:rPr>
          <w:b/>
        </w:rPr>
      </w:pPr>
      <w:r>
        <w:rPr>
          <w:rFonts w:hint="eastAsia"/>
          <w:b/>
        </w:rPr>
        <w:t xml:space="preserve">命令：logging executed-commands </w:t>
      </w:r>
      <w:r>
        <w:rPr>
          <w:rFonts w:hint="eastAsia"/>
          <w:b/>
          <w:color w:val="000000"/>
        </w:rPr>
        <w:t>{enable | disable}</w:t>
      </w:r>
    </w:p>
    <w:p>
      <w:r>
        <w:rPr>
          <w:rFonts w:hint="eastAsia"/>
          <w:b/>
        </w:rPr>
        <w:t>功能：</w:t>
      </w:r>
      <w:r>
        <w:rPr>
          <w:rFonts w:hint="eastAsia"/>
        </w:rPr>
        <w:t>打开或关闭记录用户执行命令的日志开关</w:t>
      </w:r>
    </w:p>
    <w:p>
      <w:r>
        <w:rPr>
          <w:rFonts w:hint="eastAsia"/>
          <w:b/>
        </w:rPr>
        <w:t>参数：</w:t>
      </w:r>
      <w:r>
        <w:rPr>
          <w:rFonts w:hint="eastAsia"/>
        </w:rPr>
        <w:t>无。</w:t>
      </w:r>
    </w:p>
    <w:p>
      <w:r>
        <w:rPr>
          <w:rFonts w:hint="eastAsia"/>
          <w:b/>
        </w:rPr>
        <w:t>命令模式：</w:t>
      </w:r>
      <w:r>
        <w:rPr>
          <w:rFonts w:hint="eastAsia"/>
        </w:rPr>
        <w:t>全局模式。</w:t>
      </w:r>
    </w:p>
    <w:p>
      <w:r>
        <w:rPr>
          <w:rFonts w:hint="eastAsia"/>
          <w:b/>
        </w:rPr>
        <w:t>缺省情况：</w:t>
      </w:r>
      <w:r>
        <w:rPr>
          <w:rFonts w:hint="eastAsia"/>
        </w:rPr>
        <w:t>disable关闭状态。</w:t>
      </w:r>
    </w:p>
    <w:p>
      <w:r>
        <w:rPr>
          <w:rFonts w:hint="eastAsia"/>
          <w:b/>
        </w:rPr>
        <w:t>使用指南：</w:t>
      </w:r>
      <w:r>
        <w:rPr>
          <w:rFonts w:hint="eastAsia"/>
        </w:rPr>
        <w:t>打开开关后，用户在console，telnet或ssh终端执行的命令会记录日志，所以要配合日志主机命令（logging LOGHOST）一起使用。</w:t>
      </w:r>
    </w:p>
    <w:p>
      <w:r>
        <w:rPr>
          <w:rFonts w:hint="eastAsia"/>
          <w:b/>
        </w:rPr>
        <w:t>举例：</w:t>
      </w:r>
      <w:r>
        <w:rPr>
          <w:rFonts w:hint="eastAsia"/>
        </w:rPr>
        <w:t>打开开关，将用户执行的命令发往日志主机（10.1.1.1）</w:t>
      </w:r>
    </w:p>
    <w:p>
      <w:r>
        <w:rPr>
          <w:rFonts w:hint="eastAsia"/>
        </w:rPr>
        <w:t>Switch(Config)#logging 10.1.1.1</w:t>
      </w:r>
    </w:p>
    <w:p>
      <w:r>
        <w:rPr>
          <w:rFonts w:hint="eastAsia"/>
        </w:rPr>
        <w:t>Switch(Config)#logging executed-commands enable</w:t>
      </w:r>
    </w:p>
    <w:bookmarkEnd w:id="9016"/>
    <w:bookmarkEnd w:id="9017"/>
    <w:bookmarkEnd w:id="9018"/>
    <w:bookmarkEnd w:id="9019"/>
    <w:p>
      <w:pPr>
        <w:pStyle w:val="5"/>
      </w:pPr>
      <w:bookmarkStart w:id="9020" w:name="_Toc265505096"/>
      <w:bookmarkStart w:id="9021" w:name="_Toc261009966"/>
      <w:bookmarkStart w:id="9022" w:name="_Toc353902998"/>
      <w:bookmarkStart w:id="9023" w:name="_Toc261007500"/>
      <w:bookmarkStart w:id="9024" w:name="_Toc261013490"/>
      <w:bookmarkStart w:id="9025" w:name="_Toc21419"/>
      <w:r>
        <w:t>ping</w:t>
      </w:r>
      <w:bookmarkEnd w:id="9020"/>
      <w:bookmarkEnd w:id="9021"/>
      <w:bookmarkEnd w:id="9022"/>
      <w:bookmarkEnd w:id="9023"/>
      <w:bookmarkEnd w:id="9024"/>
      <w:bookmarkEnd w:id="9025"/>
    </w:p>
    <w:p>
      <w:pPr>
        <w:rPr>
          <w:rFonts w:cs="Arial"/>
        </w:rPr>
      </w:pPr>
      <w:r>
        <w:rPr>
          <w:rFonts w:cs="Arial"/>
          <w:b/>
          <w:bCs/>
        </w:rPr>
        <w:t>命令</w:t>
      </w:r>
      <w:r>
        <w:rPr>
          <w:rFonts w:cs="Arial"/>
          <w:b/>
          <w:bCs/>
          <w:lang w:val="en-GB"/>
        </w:rPr>
        <w:t>：</w:t>
      </w:r>
      <w:r>
        <w:rPr>
          <w:rFonts w:cs="Arial"/>
          <w:b/>
          <w:bCs/>
        </w:rPr>
        <w:t xml:space="preserve">ping </w:t>
      </w:r>
      <w:r>
        <w:rPr>
          <w:rFonts w:cs="Arial"/>
          <w:b/>
        </w:rPr>
        <w:t>[[src</w:t>
      </w:r>
      <w:r>
        <w:rPr>
          <w:rFonts w:cs="Arial"/>
          <w:b/>
          <w:bCs/>
        </w:rPr>
        <w:t xml:space="preserve"> &lt;source-address</w:t>
      </w:r>
      <w:r>
        <w:rPr>
          <w:rFonts w:cs="Arial"/>
          <w:b/>
          <w:bCs/>
          <w:i/>
          <w:iCs/>
        </w:rPr>
        <w:t>&gt;</w:t>
      </w:r>
      <w:r>
        <w:rPr>
          <w:rFonts w:cs="Arial"/>
          <w:b/>
          <w:bCs/>
        </w:rPr>
        <w:t>] { &lt;</w:t>
      </w:r>
      <w:r>
        <w:rPr>
          <w:rFonts w:cs="Arial"/>
          <w:b/>
          <w:bCs/>
          <w:i/>
          <w:iCs/>
        </w:rPr>
        <w:t>destination-address</w:t>
      </w:r>
      <w:r>
        <w:rPr>
          <w:rFonts w:cs="Arial"/>
          <w:b/>
          <w:bCs/>
        </w:rPr>
        <w:t>&gt; | host &lt;</w:t>
      </w:r>
      <w:r>
        <w:rPr>
          <w:rFonts w:cs="Arial"/>
          <w:b/>
          <w:bCs/>
          <w:i/>
          <w:iCs/>
        </w:rPr>
        <w:t>hostname</w:t>
      </w:r>
      <w:r>
        <w:rPr>
          <w:rFonts w:cs="Arial"/>
          <w:b/>
          <w:bCs/>
        </w:rPr>
        <w:t xml:space="preserve">&gt; }] </w:t>
      </w:r>
    </w:p>
    <w:p>
      <w:pPr>
        <w:rPr>
          <w:rFonts w:cs="Arial"/>
        </w:rPr>
      </w:pPr>
      <w:r>
        <w:rPr>
          <w:rFonts w:cs="Arial"/>
          <w:b/>
          <w:bCs/>
        </w:rPr>
        <w:t>功能：</w:t>
      </w:r>
      <w:r>
        <w:rPr>
          <w:rFonts w:cs="Arial"/>
        </w:rPr>
        <w:t>交换机向远端设备发ICMP请求包，检测交换机与远端设备之间是否可达。</w:t>
      </w:r>
    </w:p>
    <w:p>
      <w:pPr>
        <w:rPr>
          <w:rFonts w:cs="Arial"/>
        </w:rPr>
      </w:pPr>
      <w:r>
        <w:rPr>
          <w:rFonts w:cs="Arial"/>
          <w:b/>
          <w:bCs/>
        </w:rPr>
        <w:t>参数：</w:t>
      </w:r>
      <w:r>
        <w:rPr>
          <w:rFonts w:cs="Arial"/>
          <w:b/>
          <w:bCs/>
          <w:i/>
          <w:iCs/>
        </w:rPr>
        <w:t>&lt;source-address&gt;</w:t>
      </w:r>
      <w:r>
        <w:rPr>
          <w:rFonts w:cs="Arial"/>
        </w:rPr>
        <w:t>为指定ping发出的主机源IP地址，点分十进制格式；</w:t>
      </w:r>
      <w:r>
        <w:rPr>
          <w:rFonts w:cs="Arial"/>
          <w:b/>
          <w:bCs/>
          <w:i/>
          <w:iCs/>
        </w:rPr>
        <w:t>&lt;destination-address&gt;</w:t>
      </w:r>
      <w:r>
        <w:rPr>
          <w:rFonts w:cs="Arial"/>
        </w:rPr>
        <w:t>为要ping的目的主机的IP地址，点分十进制格式；</w:t>
      </w:r>
      <w:r>
        <w:rPr>
          <w:rFonts w:cs="Arial"/>
          <w:b/>
          <w:bCs/>
        </w:rPr>
        <w:t>&lt;</w:t>
      </w:r>
      <w:r>
        <w:rPr>
          <w:rFonts w:cs="Arial"/>
          <w:b/>
          <w:bCs/>
          <w:i/>
          <w:iCs/>
        </w:rPr>
        <w:t>hostname</w:t>
      </w:r>
      <w:r>
        <w:rPr>
          <w:rFonts w:cs="Arial"/>
          <w:b/>
          <w:bCs/>
        </w:rPr>
        <w:t>&gt;</w:t>
      </w:r>
      <w:r>
        <w:rPr>
          <w:rFonts w:cs="Arial"/>
        </w:rPr>
        <w:t>为要ping的目的主机名称，最长不超过</w:t>
      </w:r>
      <w:r>
        <w:rPr>
          <w:rFonts w:hint="eastAsia" w:cs="Arial"/>
        </w:rPr>
        <w:t>64</w:t>
      </w:r>
      <w:r>
        <w:rPr>
          <w:rFonts w:cs="Arial"/>
        </w:rPr>
        <w:t>个字符。</w:t>
      </w:r>
    </w:p>
    <w:p>
      <w:pPr>
        <w:rPr>
          <w:rFonts w:cs="Arial"/>
        </w:rPr>
      </w:pPr>
      <w:r>
        <w:rPr>
          <w:rFonts w:cs="Arial"/>
          <w:b/>
          <w:bCs/>
        </w:rPr>
        <w:t>缺省情况：</w:t>
      </w:r>
      <w:r>
        <w:rPr>
          <w:rFonts w:cs="Arial"/>
        </w:rPr>
        <w:t>发5个ICMP请求包；包大小为56 bytes；超时时间为2秒。</w:t>
      </w:r>
    </w:p>
    <w:p>
      <w:pPr>
        <w:rPr>
          <w:rFonts w:cs="Arial"/>
        </w:rPr>
      </w:pPr>
      <w:r>
        <w:rPr>
          <w:rFonts w:cs="Arial"/>
          <w:b/>
          <w:bCs/>
        </w:rPr>
        <w:t>命令模式：</w:t>
      </w:r>
      <w:r>
        <w:rPr>
          <w:rFonts w:cs="Arial"/>
        </w:rPr>
        <w:t>特权用户配置模式。</w:t>
      </w:r>
    </w:p>
    <w:p>
      <w:pPr>
        <w:rPr>
          <w:rFonts w:cs="Arial"/>
        </w:rPr>
      </w:pPr>
      <w:r>
        <w:rPr>
          <w:rFonts w:cs="Arial"/>
          <w:b/>
          <w:bCs/>
        </w:rPr>
        <w:t>使用指南：</w:t>
      </w:r>
      <w:r>
        <w:rPr>
          <w:rFonts w:cs="Arial"/>
        </w:rPr>
        <w:t>当用户输入ping命令后，直接回车，系统提供给用户一种交互式的配置方式，用户可以自己定义ping的各项参数值。</w:t>
      </w:r>
    </w:p>
    <w:p>
      <w:pPr>
        <w:rPr>
          <w:rFonts w:cs="Arial"/>
          <w:b/>
          <w:bCs/>
        </w:rPr>
      </w:pPr>
      <w:r>
        <w:rPr>
          <w:rFonts w:cs="Arial"/>
          <w:b/>
          <w:bCs/>
        </w:rPr>
        <w:t>举例：</w:t>
      </w:r>
    </w:p>
    <w:p>
      <w:pPr>
        <w:rPr>
          <w:rFonts w:cs="Arial"/>
        </w:rPr>
      </w:pPr>
      <w:r>
        <w:rPr>
          <w:rFonts w:cs="Arial"/>
        </w:rPr>
        <w:t>例1：使用ping程序的缺省参数。</w:t>
      </w:r>
    </w:p>
    <w:p>
      <w:pPr>
        <w:rPr>
          <w:rFonts w:cs="Arial"/>
        </w:rPr>
      </w:pPr>
      <w:r>
        <w:rPr>
          <w:rFonts w:cs="Arial"/>
        </w:rPr>
        <w:t>Switch#ping 10.1.128.160</w:t>
      </w:r>
    </w:p>
    <w:p>
      <w:pPr>
        <w:rPr>
          <w:rFonts w:cs="Arial"/>
        </w:rPr>
      </w:pPr>
      <w:r>
        <w:rPr>
          <w:rFonts w:cs="Arial"/>
        </w:rPr>
        <w:t>Type ^c to abort.</w:t>
      </w:r>
    </w:p>
    <w:p>
      <w:pPr>
        <w:rPr>
          <w:rFonts w:cs="Arial"/>
        </w:rPr>
      </w:pPr>
      <w:r>
        <w:rPr>
          <w:rFonts w:cs="Arial"/>
        </w:rPr>
        <w:t>Sending 5 56-byte ICMP Echos to 10.1.128.160, timeout is 2 seconds.</w:t>
      </w:r>
    </w:p>
    <w:p>
      <w:pPr>
        <w:rPr>
          <w:rFonts w:cs="Arial"/>
        </w:rPr>
      </w:pPr>
      <w:r>
        <w:rPr>
          <w:rFonts w:cs="Arial"/>
        </w:rPr>
        <w:t>...!!</w:t>
      </w:r>
    </w:p>
    <w:p>
      <w:pPr>
        <w:rPr>
          <w:rFonts w:cs="Arial"/>
        </w:rPr>
      </w:pPr>
      <w:r>
        <w:rPr>
          <w:rFonts w:cs="Arial"/>
        </w:rPr>
        <w:t>Success rate is 40 percent (2/5), round-trip min/avg/max = 0/0/0 ms</w:t>
      </w:r>
    </w:p>
    <w:p>
      <w:pPr>
        <w:rPr>
          <w:rFonts w:cs="Arial"/>
        </w:rPr>
      </w:pPr>
      <w:r>
        <w:rPr>
          <w:rFonts w:cs="Arial"/>
        </w:rPr>
        <w:t>上面的例子表示，交换机ping某一IP地址为10.1.128.160的设备，前三个ICMP请求包在缺省超时时间2秒内没有收到相应的ICMP回应包，即没有ping通，而后两个包ping通了，成功率为40%。交换机用“.”表示ping失败，链路不可达；用“！”表示ping成功，链路可达。</w:t>
      </w:r>
    </w:p>
    <w:p>
      <w:pPr>
        <w:rPr>
          <w:rFonts w:cs="Arial"/>
        </w:rPr>
      </w:pPr>
    </w:p>
    <w:p>
      <w:pPr>
        <w:rPr>
          <w:rFonts w:cs="Arial"/>
        </w:rPr>
      </w:pPr>
      <w:r>
        <w:rPr>
          <w:rFonts w:cs="Arial"/>
        </w:rPr>
        <w:t>例2：使用ping程序的源地址设置参数，其他参数均为缺省。</w:t>
      </w:r>
    </w:p>
    <w:p>
      <w:pPr>
        <w:rPr>
          <w:rFonts w:cs="Arial"/>
        </w:rPr>
      </w:pPr>
      <w:r>
        <w:rPr>
          <w:rFonts w:cs="Arial"/>
        </w:rPr>
        <w:t>Switch#ping src 10.1.128.161 10.1.128.160</w:t>
      </w:r>
    </w:p>
    <w:p>
      <w:pPr>
        <w:rPr>
          <w:rFonts w:cs="Arial"/>
        </w:rPr>
      </w:pPr>
      <w:r>
        <w:rPr>
          <w:rFonts w:cs="Arial"/>
        </w:rPr>
        <w:t>Type ^c to abort.</w:t>
      </w:r>
    </w:p>
    <w:p>
      <w:pPr>
        <w:rPr>
          <w:rFonts w:cs="Arial"/>
        </w:rPr>
      </w:pPr>
      <w:r>
        <w:rPr>
          <w:rFonts w:cs="Arial"/>
        </w:rPr>
        <w:t>Sending 5 56-byte ICMP Echos to 10.1.128.160, using source address 10.1.128.161, timeout is 2 seconds.</w:t>
      </w:r>
    </w:p>
    <w:p>
      <w:pPr>
        <w:rPr>
          <w:rFonts w:cs="Arial"/>
        </w:rPr>
      </w:pPr>
      <w:r>
        <w:rPr>
          <w:rFonts w:cs="Arial"/>
        </w:rPr>
        <w:t>!!!!!</w:t>
      </w:r>
    </w:p>
    <w:p>
      <w:pPr>
        <w:rPr>
          <w:rFonts w:cs="Arial"/>
        </w:rPr>
      </w:pPr>
      <w:r>
        <w:rPr>
          <w:rFonts w:cs="Arial"/>
        </w:rPr>
        <w:t>Success rate is 100 percent (5/5), round-trip min/avg/max = 0/0/0 ms</w:t>
      </w:r>
    </w:p>
    <w:p>
      <w:pPr>
        <w:rPr>
          <w:rFonts w:cs="Arial"/>
        </w:rPr>
      </w:pPr>
      <w:r>
        <w:rPr>
          <w:rFonts w:cs="Arial"/>
        </w:rPr>
        <w:t>上面的例子表示，交换机ping使用10.1.128.161作为ping发出ICMP请求报文的源地址，ping的目的设备IP地址为10.1.128.160，五个ICMP请求包均收到相应的ICMP回应包，ping成功率为100%。交换机用“.”表示ping失败，链路不可达；用“！”表示ping成功，链路可达。</w:t>
      </w:r>
    </w:p>
    <w:p>
      <w:pPr>
        <w:rPr>
          <w:rFonts w:cs="Arial"/>
        </w:rPr>
      </w:pPr>
    </w:p>
    <w:p>
      <w:pPr>
        <w:rPr>
          <w:rFonts w:cs="Arial"/>
        </w:rPr>
      </w:pPr>
      <w:r>
        <w:rPr>
          <w:rFonts w:cs="Arial"/>
        </w:rPr>
        <w:t>例3：使用ping程序提供的手段修改ping参数。</w:t>
      </w:r>
    </w:p>
    <w:p>
      <w:pPr>
        <w:rPr>
          <w:rFonts w:cs="Arial"/>
        </w:rPr>
      </w:pPr>
      <w:r>
        <w:rPr>
          <w:rFonts w:cs="Arial"/>
        </w:rPr>
        <w:t>Switch#ping</w:t>
      </w:r>
    </w:p>
    <w:p>
      <w:pPr>
        <w:rPr>
          <w:rFonts w:cs="Arial"/>
          <w:szCs w:val="20"/>
        </w:rPr>
      </w:pPr>
      <w:r>
        <w:rPr>
          <w:rFonts w:cs="Arial"/>
        </w:rPr>
        <w:t>VRF name：</w:t>
      </w:r>
      <w:r>
        <w:rPr>
          <w:rFonts w:cs="Arial"/>
        </w:rPr>
        <w:tab/>
      </w:r>
    </w:p>
    <w:p>
      <w:pPr>
        <w:rPr>
          <w:rFonts w:cs="Arial"/>
          <w:szCs w:val="20"/>
        </w:rPr>
      </w:pPr>
      <w:r>
        <w:rPr>
          <w:rFonts w:cs="Arial"/>
        </w:rPr>
        <w:t>Target IP address：10.1.128.160</w:t>
      </w:r>
    </w:p>
    <w:p>
      <w:pPr>
        <w:rPr>
          <w:rFonts w:cs="Arial"/>
          <w:szCs w:val="20"/>
        </w:rPr>
      </w:pPr>
      <w:r>
        <w:rPr>
          <w:rFonts w:cs="Arial"/>
        </w:rPr>
        <w:t xml:space="preserve">Use source address option[n]: y </w:t>
      </w:r>
    </w:p>
    <w:p>
      <w:pPr>
        <w:rPr>
          <w:rFonts w:cs="Arial"/>
          <w:szCs w:val="20"/>
        </w:rPr>
      </w:pPr>
      <w:r>
        <w:rPr>
          <w:rFonts w:cs="Arial"/>
        </w:rPr>
        <w:t xml:space="preserve">Source IP address: 10.1.128.161 </w:t>
      </w:r>
    </w:p>
    <w:p>
      <w:pPr>
        <w:rPr>
          <w:rFonts w:cs="Arial"/>
          <w:szCs w:val="20"/>
        </w:rPr>
      </w:pPr>
      <w:r>
        <w:rPr>
          <w:rFonts w:cs="Arial"/>
        </w:rPr>
        <w:t>Repeat count [5]</w:t>
      </w:r>
      <w:r>
        <w:rPr>
          <w:rFonts w:cs="Arial"/>
          <w:lang w:val="en-GB"/>
        </w:rPr>
        <w:t>：</w:t>
      </w:r>
      <w:r>
        <w:rPr>
          <w:rFonts w:cs="Arial"/>
        </w:rPr>
        <w:t xml:space="preserve">100 </w:t>
      </w:r>
    </w:p>
    <w:p>
      <w:pPr>
        <w:rPr>
          <w:rFonts w:cs="Arial"/>
          <w:szCs w:val="20"/>
        </w:rPr>
      </w:pPr>
      <w:r>
        <w:rPr>
          <w:rFonts w:cs="Arial"/>
        </w:rPr>
        <w:t>Datagram size in byte [56]</w:t>
      </w:r>
      <w:r>
        <w:rPr>
          <w:rFonts w:cs="Arial"/>
          <w:lang w:val="en-GB"/>
        </w:rPr>
        <w:t>：</w:t>
      </w:r>
      <w:r>
        <w:rPr>
          <w:rFonts w:cs="Arial"/>
        </w:rPr>
        <w:t xml:space="preserve">1000 </w:t>
      </w:r>
    </w:p>
    <w:p>
      <w:pPr>
        <w:rPr>
          <w:rFonts w:cs="Arial"/>
          <w:szCs w:val="20"/>
        </w:rPr>
      </w:pPr>
      <w:r>
        <w:rPr>
          <w:rFonts w:cs="Arial"/>
        </w:rPr>
        <w:t>Timeout in milli-seconds [2000]</w:t>
      </w:r>
      <w:r>
        <w:rPr>
          <w:rFonts w:cs="Arial"/>
          <w:lang w:val="en-GB"/>
        </w:rPr>
        <w:t>：</w:t>
      </w:r>
      <w:r>
        <w:rPr>
          <w:rFonts w:cs="Arial"/>
        </w:rPr>
        <w:t xml:space="preserve">500 </w:t>
      </w:r>
    </w:p>
    <w:p>
      <w:pPr>
        <w:rPr>
          <w:rFonts w:cs="Arial"/>
        </w:rPr>
      </w:pPr>
      <w:r>
        <w:rPr>
          <w:rFonts w:cs="Arial"/>
        </w:rPr>
        <w:t>Extended commands [n]</w:t>
      </w:r>
      <w:r>
        <w:rPr>
          <w:rFonts w:cs="Arial"/>
          <w:lang w:val="en-GB"/>
        </w:rPr>
        <w:t>：</w:t>
      </w:r>
      <w:r>
        <w:rPr>
          <w:rFonts w:cs="Arial"/>
        </w:rPr>
        <w:t xml:space="preserve">n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cs="Arial"/>
              </w:rPr>
            </w:pPr>
            <w:r>
              <w:rPr>
                <w:rFonts w:cs="Arial"/>
              </w:rPr>
              <w:t>显示信息</w:t>
            </w:r>
          </w:p>
        </w:tc>
        <w:tc>
          <w:tcPr>
            <w:tcW w:w="4261" w:type="dxa"/>
          </w:tcPr>
          <w:p>
            <w:pPr>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cs="Arial"/>
              </w:rPr>
            </w:pPr>
            <w:r>
              <w:rPr>
                <w:rFonts w:cs="Arial"/>
              </w:rPr>
              <w:t>VRF name</w:t>
            </w:r>
            <w:r>
              <w:rPr>
                <w:rFonts w:cs="Arial"/>
              </w:rPr>
              <w:tab/>
            </w:r>
          </w:p>
        </w:tc>
        <w:tc>
          <w:tcPr>
            <w:tcW w:w="4261" w:type="dxa"/>
          </w:tcPr>
          <w:p>
            <w:pPr>
              <w:rPr>
                <w:rFonts w:cs="Arial"/>
              </w:rPr>
            </w:pPr>
            <w:r>
              <w:rPr>
                <w:rFonts w:cs="Arial"/>
              </w:rPr>
              <w:t>选择VRF，如果没有启动MPLS协议，该项为空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cs="Arial"/>
              </w:rPr>
            </w:pPr>
            <w:r>
              <w:rPr>
                <w:rFonts w:cs="Arial"/>
              </w:rPr>
              <w:t>Target IP address</w:t>
            </w:r>
            <w:r>
              <w:rPr>
                <w:rFonts w:cs="Arial"/>
                <w:lang w:val="en-GB"/>
              </w:rPr>
              <w:t>：</w:t>
            </w:r>
          </w:p>
        </w:tc>
        <w:tc>
          <w:tcPr>
            <w:tcW w:w="4261" w:type="dxa"/>
          </w:tcPr>
          <w:p>
            <w:pPr>
              <w:rPr>
                <w:rFonts w:cs="Arial"/>
              </w:rPr>
            </w:pPr>
            <w:r>
              <w:rPr>
                <w:rFonts w:cs="Arial"/>
              </w:rPr>
              <w:t>目标设备的IP地址；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cs="Arial"/>
              </w:rPr>
            </w:pPr>
            <w:r>
              <w:rPr>
                <w:rFonts w:cs="Arial"/>
              </w:rPr>
              <w:t>Use source address option[n]</w:t>
            </w:r>
          </w:p>
        </w:tc>
        <w:tc>
          <w:tcPr>
            <w:tcW w:w="4261" w:type="dxa"/>
          </w:tcPr>
          <w:p>
            <w:pPr>
              <w:rPr>
                <w:rFonts w:cs="Arial"/>
              </w:rPr>
            </w:pPr>
            <w:r>
              <w:rPr>
                <w:rFonts w:cs="Arial"/>
              </w:rPr>
              <w:t>是否使用源地址设置选项；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cs="Arial"/>
              </w:rPr>
            </w:pPr>
            <w:r>
              <w:rPr>
                <w:rFonts w:cs="Arial"/>
              </w:rPr>
              <w:t>Source IP address</w:t>
            </w:r>
          </w:p>
        </w:tc>
        <w:tc>
          <w:tcPr>
            <w:tcW w:w="4261" w:type="dxa"/>
          </w:tcPr>
          <w:p>
            <w:pPr>
              <w:rPr>
                <w:rFonts w:cs="Arial"/>
              </w:rPr>
            </w:pPr>
            <w:r>
              <w:rPr>
                <w:rFonts w:cs="Arial"/>
              </w:rPr>
              <w:t>指定ping使用的源IP地址；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cs="Arial"/>
              </w:rPr>
            </w:pPr>
            <w:r>
              <w:rPr>
                <w:rFonts w:cs="Arial"/>
              </w:rPr>
              <w:t>Repeat count [5]</w:t>
            </w:r>
          </w:p>
        </w:tc>
        <w:tc>
          <w:tcPr>
            <w:tcW w:w="4261" w:type="dxa"/>
          </w:tcPr>
          <w:p>
            <w:pPr>
              <w:rPr>
                <w:rFonts w:cs="Arial"/>
              </w:rPr>
            </w:pPr>
            <w:r>
              <w:rPr>
                <w:rFonts w:cs="Arial"/>
              </w:rPr>
              <w:t>发包的数目，默认为5；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cs="Arial"/>
              </w:rPr>
            </w:pPr>
            <w:r>
              <w:rPr>
                <w:rFonts w:cs="Arial"/>
              </w:rPr>
              <w:t>Datagram size in byte [56]</w:t>
            </w:r>
          </w:p>
        </w:tc>
        <w:tc>
          <w:tcPr>
            <w:tcW w:w="4261" w:type="dxa"/>
          </w:tcPr>
          <w:p>
            <w:pPr>
              <w:rPr>
                <w:rFonts w:cs="Arial"/>
              </w:rPr>
            </w:pPr>
            <w:r>
              <w:rPr>
                <w:rFonts w:cs="Arial"/>
              </w:rPr>
              <w:t>ICMP包的大小，默认为56；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cs="Arial"/>
              </w:rPr>
            </w:pPr>
            <w:r>
              <w:rPr>
                <w:rFonts w:cs="Arial"/>
              </w:rPr>
              <w:t>Timeout in milli-seconds [2000]：</w:t>
            </w:r>
          </w:p>
        </w:tc>
        <w:tc>
          <w:tcPr>
            <w:tcW w:w="4261" w:type="dxa"/>
          </w:tcPr>
          <w:p>
            <w:pPr>
              <w:rPr>
                <w:rFonts w:cs="Arial"/>
              </w:rPr>
            </w:pPr>
            <w:r>
              <w:rPr>
                <w:rFonts w:cs="Arial"/>
              </w:rPr>
              <w:t>超时时间，单位为毫秒，默认为2秒；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cs="Arial"/>
              </w:rPr>
            </w:pPr>
            <w:r>
              <w:rPr>
                <w:rFonts w:cs="Arial"/>
              </w:rPr>
              <w:t>Extended commands [n]：</w:t>
            </w:r>
          </w:p>
        </w:tc>
        <w:tc>
          <w:tcPr>
            <w:tcW w:w="4261" w:type="dxa"/>
          </w:tcPr>
          <w:p>
            <w:pPr>
              <w:rPr>
                <w:rFonts w:cs="Arial"/>
              </w:rPr>
            </w:pPr>
            <w:r>
              <w:rPr>
                <w:rFonts w:cs="Arial"/>
              </w:rPr>
              <w:t>是否需要改变其他的选项；</w:t>
            </w:r>
          </w:p>
        </w:tc>
      </w:tr>
    </w:tbl>
    <w:p/>
    <w:p>
      <w:pPr>
        <w:pStyle w:val="5"/>
      </w:pPr>
      <w:bookmarkStart w:id="9026" w:name="_Toc261007501"/>
      <w:bookmarkStart w:id="9027" w:name="_Toc265505097"/>
      <w:bookmarkStart w:id="9028" w:name="_Toc261009967"/>
      <w:bookmarkStart w:id="9029" w:name="_Toc353902999"/>
      <w:bookmarkStart w:id="9030" w:name="_Toc261013491"/>
      <w:bookmarkStart w:id="9031" w:name="_Toc11003"/>
      <w:r>
        <w:t>ping6</w:t>
      </w:r>
      <w:bookmarkEnd w:id="9026"/>
      <w:bookmarkEnd w:id="9027"/>
      <w:bookmarkEnd w:id="9028"/>
      <w:bookmarkEnd w:id="9029"/>
      <w:bookmarkEnd w:id="9030"/>
      <w:bookmarkEnd w:id="9031"/>
    </w:p>
    <w:p>
      <w:pPr>
        <w:rPr>
          <w:rFonts w:cs="Arial"/>
          <w:b/>
          <w:bCs/>
        </w:rPr>
      </w:pPr>
      <w:r>
        <w:rPr>
          <w:rFonts w:cs="Arial"/>
          <w:b/>
        </w:rPr>
        <w:t xml:space="preserve">命令：ping6 </w:t>
      </w:r>
      <w:r>
        <w:rPr>
          <w:rFonts w:cs="Arial"/>
          <w:b/>
          <w:bCs/>
        </w:rPr>
        <w:t>[&lt;</w:t>
      </w:r>
      <w:r>
        <w:rPr>
          <w:rFonts w:cs="Arial"/>
          <w:b/>
          <w:bCs/>
          <w:i/>
          <w:iCs/>
        </w:rPr>
        <w:t>dst-ipv6-address&gt;</w:t>
      </w:r>
      <w:r>
        <w:rPr>
          <w:rFonts w:cs="Arial"/>
          <w:b/>
          <w:bCs/>
        </w:rPr>
        <w:t xml:space="preserve"> | host </w:t>
      </w:r>
      <w:r>
        <w:rPr>
          <w:rFonts w:cs="Arial"/>
          <w:b/>
          <w:bCs/>
          <w:i/>
          <w:iCs/>
        </w:rPr>
        <w:t xml:space="preserve">&lt;hostname&gt; | </w:t>
      </w:r>
      <w:r>
        <w:rPr>
          <w:rFonts w:cs="Arial"/>
          <w:b/>
          <w:bCs/>
        </w:rPr>
        <w:t>src</w:t>
      </w:r>
      <w:r>
        <w:rPr>
          <w:rFonts w:cs="Arial"/>
          <w:b/>
          <w:bCs/>
          <w:i/>
          <w:iCs/>
        </w:rPr>
        <w:t xml:space="preserve"> &lt; src-ipv6-address &gt; </w:t>
      </w:r>
      <w:r>
        <w:rPr>
          <w:rFonts w:cs="Arial"/>
          <w:b/>
          <w:bCs/>
        </w:rPr>
        <w:t>{</w:t>
      </w:r>
      <w:r>
        <w:rPr>
          <w:rFonts w:cs="Arial"/>
          <w:b/>
          <w:bCs/>
          <w:i/>
          <w:iCs/>
        </w:rPr>
        <w:t xml:space="preserve">&lt;dst- ipv6-address &gt; | </w:t>
      </w:r>
      <w:r>
        <w:rPr>
          <w:rFonts w:cs="Arial"/>
          <w:b/>
          <w:bCs/>
        </w:rPr>
        <w:t>host</w:t>
      </w:r>
      <w:r>
        <w:rPr>
          <w:rFonts w:cs="Arial"/>
          <w:b/>
          <w:bCs/>
          <w:i/>
          <w:iCs/>
        </w:rPr>
        <w:t xml:space="preserve"> &lt;hostname&gt;</w:t>
      </w:r>
      <w:r>
        <w:rPr>
          <w:rFonts w:cs="Arial"/>
          <w:b/>
          <w:bCs/>
        </w:rPr>
        <w:t>}</w:t>
      </w:r>
      <w:r>
        <w:rPr>
          <w:rFonts w:cs="Arial"/>
          <w:b/>
          <w:bCs/>
          <w:i/>
          <w:iCs/>
        </w:rPr>
        <w:t xml:space="preserve"> </w:t>
      </w:r>
      <w:r>
        <w:rPr>
          <w:rFonts w:cs="Arial"/>
          <w:b/>
          <w:bCs/>
        </w:rPr>
        <w:t>]</w:t>
      </w:r>
    </w:p>
    <w:p>
      <w:pPr>
        <w:rPr>
          <w:rFonts w:cs="Arial"/>
          <w:bCs/>
        </w:rPr>
      </w:pPr>
      <w:r>
        <w:rPr>
          <w:rFonts w:cs="Arial"/>
          <w:b/>
          <w:bCs/>
        </w:rPr>
        <w:t>功能：</w:t>
      </w:r>
      <w:r>
        <w:rPr>
          <w:rFonts w:cs="Arial"/>
          <w:bCs/>
        </w:rPr>
        <w:t>验证网络的可达性。</w:t>
      </w:r>
    </w:p>
    <w:p>
      <w:pPr>
        <w:rPr>
          <w:rFonts w:cs="Arial"/>
        </w:rPr>
      </w:pPr>
      <w:r>
        <w:rPr>
          <w:rFonts w:cs="Arial"/>
          <w:b/>
          <w:bCs/>
        </w:rPr>
        <w:t>参数：</w:t>
      </w:r>
      <w:r>
        <w:rPr>
          <w:rFonts w:cs="Arial"/>
          <w:b/>
          <w:bCs/>
          <w:i/>
          <w:iCs/>
        </w:rPr>
        <w:t>&lt;dst- ipv6-address &gt;</w:t>
      </w:r>
      <w:r>
        <w:rPr>
          <w:rFonts w:cs="Arial"/>
        </w:rPr>
        <w:t>参数为目的IPv6地址，</w:t>
      </w:r>
      <w:r>
        <w:rPr>
          <w:rFonts w:cs="Arial"/>
          <w:b/>
          <w:bCs/>
          <w:i/>
          <w:iCs/>
        </w:rPr>
        <w:t>&lt; src-ipv6-address &gt;</w:t>
      </w:r>
      <w:r>
        <w:rPr>
          <w:rFonts w:cs="Arial"/>
        </w:rPr>
        <w:t>为源IPv6地址，</w:t>
      </w:r>
      <w:r>
        <w:rPr>
          <w:rFonts w:cs="Arial"/>
          <w:b/>
          <w:bCs/>
          <w:i/>
          <w:iCs/>
        </w:rPr>
        <w:t>&lt;hostname&gt;</w:t>
      </w:r>
      <w:r>
        <w:rPr>
          <w:rFonts w:cs="Arial"/>
        </w:rPr>
        <w:t>是为远端主机的主机名，最长不超过</w:t>
      </w:r>
      <w:r>
        <w:rPr>
          <w:rFonts w:hint="eastAsia" w:cs="Arial"/>
        </w:rPr>
        <w:t>64</w:t>
      </w:r>
      <w:r>
        <w:rPr>
          <w:rFonts w:cs="Arial"/>
        </w:rPr>
        <w:t>个字符。</w:t>
      </w:r>
    </w:p>
    <w:p>
      <w:pPr>
        <w:rPr>
          <w:rFonts w:cs="Arial"/>
          <w:b/>
          <w:bCs/>
        </w:rPr>
      </w:pPr>
      <w:r>
        <w:rPr>
          <w:rFonts w:cs="Arial"/>
          <w:b/>
          <w:bCs/>
        </w:rPr>
        <w:t>缺省情况：</w:t>
      </w:r>
      <w:r>
        <w:rPr>
          <w:rFonts w:cs="Arial"/>
          <w:bCs/>
        </w:rPr>
        <w:t>发5个ICMP6请求包；包大小为56</w:t>
      </w:r>
      <w:r>
        <w:rPr>
          <w:rFonts w:cs="Arial"/>
        </w:rPr>
        <w:t xml:space="preserve"> bytes；超时时间为2秒。</w:t>
      </w:r>
    </w:p>
    <w:p>
      <w:pPr>
        <w:rPr>
          <w:rFonts w:cs="Arial"/>
        </w:rPr>
      </w:pPr>
      <w:r>
        <w:rPr>
          <w:rFonts w:cs="Arial"/>
          <w:b/>
          <w:bCs/>
        </w:rPr>
        <w:t>命令模式：</w:t>
      </w:r>
      <w:r>
        <w:rPr>
          <w:rFonts w:cs="Arial"/>
          <w:bCs/>
        </w:rPr>
        <w:t>一般用户模式。</w:t>
      </w:r>
    </w:p>
    <w:p>
      <w:pPr>
        <w:rPr>
          <w:rFonts w:cs="Arial"/>
        </w:rPr>
      </w:pPr>
      <w:r>
        <w:rPr>
          <w:rFonts w:cs="Arial"/>
          <w:b/>
          <w:bCs/>
        </w:rPr>
        <w:t>使用指南：</w:t>
      </w:r>
      <w:r>
        <w:rPr>
          <w:rFonts w:cs="Arial"/>
        </w:rPr>
        <w:t xml:space="preserve"> ping6后直接跟IPv6地址为默认情况，ping6功能可以根据用户的选择对ping包的参数进行设置，当ipv6-address为本地链路地址时，需要指定vlan接口名。当指定源IPv6地址时，发出的icmp6请求包将使用指定的源IPv6地址作为ping包的源地址。</w:t>
      </w:r>
    </w:p>
    <w:p>
      <w:pPr>
        <w:rPr>
          <w:rFonts w:cs="Arial"/>
          <w:b/>
          <w:bCs/>
        </w:rPr>
      </w:pPr>
      <w:r>
        <w:rPr>
          <w:rFonts w:cs="Arial"/>
          <w:b/>
          <w:bCs/>
        </w:rPr>
        <w:t xml:space="preserve">举例： </w:t>
      </w:r>
    </w:p>
    <w:p>
      <w:pPr>
        <w:widowControl w:val="0"/>
        <w:numPr>
          <w:ilvl w:val="0"/>
          <w:numId w:val="9"/>
        </w:numPr>
        <w:spacing w:line="240" w:lineRule="auto"/>
        <w:textAlignment w:val="auto"/>
        <w:rPr>
          <w:rFonts w:cs="Arial"/>
          <w:b/>
          <w:bCs/>
        </w:rPr>
      </w:pPr>
      <w:r>
        <w:rPr>
          <w:rFonts w:cs="Arial"/>
        </w:rPr>
        <w:t>使用ping6程序的缺省参数。</w:t>
      </w:r>
    </w:p>
    <w:p>
      <w:pPr>
        <w:rPr>
          <w:rFonts w:cs="Arial"/>
        </w:rPr>
      </w:pPr>
      <w:r>
        <w:rPr>
          <w:rFonts w:cs="Arial"/>
        </w:rPr>
        <w:t>Switch&gt;ping6 2001:1:2::4</w:t>
      </w:r>
    </w:p>
    <w:p>
      <w:pPr>
        <w:rPr>
          <w:rFonts w:cs="Arial"/>
        </w:rPr>
      </w:pPr>
      <w:r>
        <w:rPr>
          <w:rFonts w:cs="Arial"/>
        </w:rPr>
        <w:t>Type ^c to abort.</w:t>
      </w:r>
    </w:p>
    <w:p>
      <w:pPr>
        <w:rPr>
          <w:rFonts w:cs="Arial"/>
        </w:rPr>
      </w:pPr>
      <w:r>
        <w:rPr>
          <w:rFonts w:cs="Arial"/>
        </w:rPr>
        <w:t>Sending 5 56-byte ICMP Echos to 2001:1:2::4, timeout is 2 seconds.</w:t>
      </w:r>
    </w:p>
    <w:p>
      <w:pPr>
        <w:rPr>
          <w:rFonts w:cs="Arial"/>
        </w:rPr>
      </w:pPr>
      <w:r>
        <w:rPr>
          <w:rFonts w:cs="Arial"/>
        </w:rPr>
        <w:t>!!!!!</w:t>
      </w:r>
    </w:p>
    <w:p>
      <w:pPr>
        <w:rPr>
          <w:rFonts w:cs="Arial"/>
        </w:rPr>
      </w:pPr>
      <w:r>
        <w:rPr>
          <w:rFonts w:cs="Arial"/>
        </w:rPr>
        <w:t>Success rate is 100 percent (5/5), round-trip min/avg/max = 1/320/1600 ms</w:t>
      </w:r>
    </w:p>
    <w:p>
      <w:pPr>
        <w:widowControl w:val="0"/>
        <w:numPr>
          <w:ilvl w:val="0"/>
          <w:numId w:val="9"/>
        </w:numPr>
        <w:spacing w:line="240" w:lineRule="auto"/>
        <w:textAlignment w:val="auto"/>
        <w:rPr>
          <w:rFonts w:cs="Arial"/>
        </w:rPr>
      </w:pPr>
      <w:r>
        <w:rPr>
          <w:rFonts w:cs="Arial"/>
        </w:rPr>
        <w:t>使用ping6时，指定源IPv6地址</w:t>
      </w:r>
    </w:p>
    <w:p>
      <w:pPr>
        <w:rPr>
          <w:rFonts w:cs="Arial"/>
        </w:rPr>
      </w:pPr>
      <w:r>
        <w:rPr>
          <w:rFonts w:cs="Arial"/>
        </w:rPr>
        <w:t>switch&gt;ping6 src 2001:1:2::3 2001:1:2::4</w:t>
      </w:r>
    </w:p>
    <w:p>
      <w:pPr>
        <w:rPr>
          <w:rFonts w:cs="Arial"/>
        </w:rPr>
      </w:pPr>
      <w:r>
        <w:rPr>
          <w:rFonts w:cs="Arial"/>
        </w:rPr>
        <w:t>Type ^c to abort.</w:t>
      </w:r>
    </w:p>
    <w:p>
      <w:pPr>
        <w:rPr>
          <w:rFonts w:cs="Arial"/>
        </w:rPr>
      </w:pPr>
      <w:r>
        <w:rPr>
          <w:rFonts w:cs="Arial"/>
        </w:rPr>
        <w:t>Sending 5 56-byte ICMP Echos to 2001:1:2::4, using src address 2001:1:2::3, timeout is 2 seconds.</w:t>
      </w:r>
    </w:p>
    <w:p>
      <w:pPr>
        <w:rPr>
          <w:rFonts w:cs="Arial"/>
        </w:rPr>
      </w:pPr>
      <w:r>
        <w:rPr>
          <w:rFonts w:cs="Arial"/>
        </w:rPr>
        <w:t>!!!!!</w:t>
      </w:r>
    </w:p>
    <w:p>
      <w:pPr>
        <w:rPr>
          <w:rFonts w:cs="Arial"/>
        </w:rPr>
      </w:pPr>
      <w:r>
        <w:rPr>
          <w:rFonts w:cs="Arial"/>
        </w:rPr>
        <w:t>Success rate is 100 percent (5/5), round-trip min/avg/max = 1/1/1 ms</w:t>
      </w:r>
    </w:p>
    <w:p>
      <w:pPr>
        <w:widowControl w:val="0"/>
        <w:numPr>
          <w:ilvl w:val="0"/>
          <w:numId w:val="9"/>
        </w:numPr>
        <w:spacing w:line="240" w:lineRule="auto"/>
        <w:textAlignment w:val="auto"/>
        <w:rPr>
          <w:rFonts w:cs="Arial"/>
        </w:rPr>
      </w:pPr>
      <w:r>
        <w:rPr>
          <w:rFonts w:cs="Arial"/>
        </w:rPr>
        <w:t>使用ping6程序提供的手段修改ping6参数。</w:t>
      </w:r>
    </w:p>
    <w:p>
      <w:pPr>
        <w:rPr>
          <w:rFonts w:cs="Arial"/>
        </w:rPr>
      </w:pPr>
      <w:r>
        <w:rPr>
          <w:rFonts w:cs="Arial"/>
        </w:rPr>
        <w:t>switch&gt;ping6</w:t>
      </w:r>
    </w:p>
    <w:p>
      <w:pPr>
        <w:rPr>
          <w:rFonts w:cs="Arial"/>
        </w:rPr>
      </w:pPr>
      <w:r>
        <w:rPr>
          <w:rFonts w:cs="Arial"/>
        </w:rPr>
        <w:t>Target IPv6 address:fe80::2d0:59ff:feb8:3b27</w:t>
      </w:r>
    </w:p>
    <w:p>
      <w:pPr>
        <w:rPr>
          <w:rFonts w:cs="Arial"/>
        </w:rPr>
      </w:pPr>
      <w:r>
        <w:rPr>
          <w:rFonts w:cs="Arial"/>
        </w:rPr>
        <w:t>Output Interface: vlan1</w:t>
      </w:r>
    </w:p>
    <w:p>
      <w:pPr>
        <w:rPr>
          <w:rFonts w:cs="Arial"/>
        </w:rPr>
      </w:pPr>
      <w:r>
        <w:rPr>
          <w:rFonts w:cs="Arial"/>
        </w:rPr>
        <w:t>Use source address option[n]:y</w:t>
      </w:r>
    </w:p>
    <w:p>
      <w:pPr>
        <w:rPr>
          <w:rFonts w:cs="Arial"/>
        </w:rPr>
      </w:pPr>
      <w:r>
        <w:rPr>
          <w:rFonts w:cs="Arial"/>
        </w:rPr>
        <w:t>Source IPv6 address: fe80::203:fff:fe0b:16e3</w:t>
      </w:r>
    </w:p>
    <w:p>
      <w:pPr>
        <w:rPr>
          <w:rFonts w:cs="Arial"/>
        </w:rPr>
      </w:pPr>
      <w:r>
        <w:rPr>
          <w:rFonts w:cs="Arial"/>
        </w:rPr>
        <w:t xml:space="preserve">Repeat count [5]: </w:t>
      </w:r>
    </w:p>
    <w:p>
      <w:pPr>
        <w:rPr>
          <w:rFonts w:cs="Arial"/>
        </w:rPr>
      </w:pPr>
      <w:r>
        <w:rPr>
          <w:rFonts w:cs="Arial"/>
        </w:rPr>
        <w:t xml:space="preserve">Datagram size in byte [56]: </w:t>
      </w:r>
    </w:p>
    <w:p>
      <w:pPr>
        <w:rPr>
          <w:rFonts w:cs="Arial"/>
        </w:rPr>
      </w:pPr>
      <w:r>
        <w:rPr>
          <w:rFonts w:cs="Arial"/>
        </w:rPr>
        <w:t xml:space="preserve">Timeout in milli-seconds [2000]: </w:t>
      </w:r>
    </w:p>
    <w:p>
      <w:pPr>
        <w:rPr>
          <w:rFonts w:cs="Arial"/>
        </w:rPr>
      </w:pPr>
      <w:r>
        <w:rPr>
          <w:rFonts w:cs="Arial"/>
        </w:rPr>
        <w:t xml:space="preserve">Extended commands [n]: </w:t>
      </w:r>
    </w:p>
    <w:p>
      <w:pPr>
        <w:rPr>
          <w:rFonts w:cs="Arial"/>
        </w:rPr>
      </w:pPr>
      <w:r>
        <w:rPr>
          <w:rFonts w:cs="Arial"/>
        </w:rPr>
        <w:t>Type ^c to abort.</w:t>
      </w:r>
    </w:p>
    <w:p>
      <w:pPr>
        <w:rPr>
          <w:rFonts w:cs="Arial"/>
        </w:rPr>
      </w:pPr>
      <w:r>
        <w:rPr>
          <w:rFonts w:cs="Arial"/>
        </w:rPr>
        <w:t>Sending 5 56-byte ICMP Echos to fe80::2d0:59ff:feb8:3b27, using src address fe80::203:fff:fe0b:16e3, timeout is 2 seconds.</w:t>
      </w:r>
    </w:p>
    <w:p>
      <w:pPr>
        <w:rPr>
          <w:rFonts w:cs="Arial"/>
        </w:rPr>
      </w:pPr>
      <w:r>
        <w:rPr>
          <w:rFonts w:cs="Arial"/>
        </w:rPr>
        <w:t>!!!!!</w:t>
      </w:r>
    </w:p>
    <w:p>
      <w:pPr>
        <w:rPr>
          <w:rFonts w:cs="Arial"/>
        </w:rPr>
      </w:pPr>
      <w:r>
        <w:rPr>
          <w:rFonts w:cs="Arial"/>
        </w:rPr>
        <w:t>Success rate is 100 percent (5/5), round-trip min/avg/max = 1/4/16 ms</w:t>
      </w:r>
    </w:p>
    <w:p>
      <w:pPr>
        <w:rPr>
          <w:rFonts w:cs="Arial"/>
        </w:rPr>
      </w:pPr>
    </w:p>
    <w:tbl>
      <w:tblPr>
        <w:tblStyle w:val="59"/>
        <w:tblW w:w="792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3"/>
        <w:gridCol w:w="4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Pr>
          <w:p>
            <w:pPr>
              <w:rPr>
                <w:rFonts w:cs="Arial"/>
              </w:rPr>
            </w:pPr>
            <w:r>
              <w:rPr>
                <w:rFonts w:cs="Arial"/>
              </w:rPr>
              <w:t>显示内容</w:t>
            </w:r>
          </w:p>
        </w:tc>
        <w:tc>
          <w:tcPr>
            <w:tcW w:w="4317" w:type="dxa"/>
          </w:tcPr>
          <w:p>
            <w:pPr>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Pr>
          <w:p>
            <w:pPr>
              <w:rPr>
                <w:rFonts w:cs="Arial"/>
              </w:rPr>
            </w:pPr>
            <w:r>
              <w:rPr>
                <w:rFonts w:cs="Arial"/>
              </w:rPr>
              <w:t>ping6</w:t>
            </w:r>
          </w:p>
        </w:tc>
        <w:tc>
          <w:tcPr>
            <w:tcW w:w="4317" w:type="dxa"/>
          </w:tcPr>
          <w:p>
            <w:pPr>
              <w:rPr>
                <w:rFonts w:cs="Arial"/>
              </w:rPr>
            </w:pPr>
            <w:r>
              <w:rPr>
                <w:rFonts w:cs="Arial"/>
              </w:rPr>
              <w:t>执行ping6功能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Pr>
          <w:p>
            <w:pPr>
              <w:rPr>
                <w:rFonts w:cs="Arial"/>
              </w:rPr>
            </w:pPr>
            <w:r>
              <w:rPr>
                <w:rFonts w:cs="Arial"/>
              </w:rPr>
              <w:t>Target IPv6 address</w:t>
            </w:r>
          </w:p>
        </w:tc>
        <w:tc>
          <w:tcPr>
            <w:tcW w:w="4317" w:type="dxa"/>
          </w:tcPr>
          <w:p>
            <w:pPr>
              <w:rPr>
                <w:rFonts w:cs="Arial"/>
              </w:rPr>
            </w:pPr>
            <w:r>
              <w:rPr>
                <w:rFonts w:cs="Arial"/>
              </w:rPr>
              <w:t>目的IPv6地址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603" w:type="dxa"/>
            <w:tcBorders>
              <w:top w:val="single" w:color="auto" w:sz="4" w:space="0"/>
              <w:left w:val="single" w:color="auto" w:sz="4" w:space="0"/>
              <w:bottom w:val="single" w:color="auto" w:sz="4" w:space="0"/>
              <w:right w:val="single" w:color="auto" w:sz="4" w:space="0"/>
            </w:tcBorders>
          </w:tcPr>
          <w:p>
            <w:pPr>
              <w:rPr>
                <w:rFonts w:cs="Arial"/>
              </w:rPr>
            </w:pPr>
            <w:r>
              <w:rPr>
                <w:rFonts w:cs="Arial"/>
              </w:rPr>
              <w:t>Output Interface</w:t>
            </w:r>
          </w:p>
        </w:tc>
        <w:tc>
          <w:tcPr>
            <w:tcW w:w="4317" w:type="dxa"/>
            <w:tcBorders>
              <w:top w:val="single" w:color="auto" w:sz="4" w:space="0"/>
              <w:left w:val="single" w:color="auto" w:sz="4" w:space="0"/>
              <w:bottom w:val="single" w:color="auto" w:sz="4" w:space="0"/>
              <w:right w:val="single" w:color="auto" w:sz="4" w:space="0"/>
            </w:tcBorders>
          </w:tcPr>
          <w:p>
            <w:pPr>
              <w:rPr>
                <w:rFonts w:cs="Arial"/>
              </w:rPr>
            </w:pPr>
            <w:r>
              <w:rPr>
                <w:rFonts w:cs="Arial"/>
              </w:rPr>
              <w:t>Vlan接口名，当目的地址为本地链路地址时需指定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Pr>
          <w:p>
            <w:pPr>
              <w:rPr>
                <w:rFonts w:cs="Arial"/>
              </w:rPr>
            </w:pPr>
            <w:r>
              <w:rPr>
                <w:rFonts w:cs="Arial"/>
              </w:rPr>
              <w:t>Use source IPv6 address [n]:</w:t>
            </w:r>
          </w:p>
        </w:tc>
        <w:tc>
          <w:tcPr>
            <w:tcW w:w="4317" w:type="dxa"/>
          </w:tcPr>
          <w:p>
            <w:pPr>
              <w:rPr>
                <w:rFonts w:cs="Arial"/>
              </w:rPr>
            </w:pPr>
            <w:r>
              <w:rPr>
                <w:rFonts w:cs="Arial"/>
              </w:rPr>
              <w:t>使用源IPv6地址，默认不使用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03" w:type="dxa"/>
          </w:tcPr>
          <w:p>
            <w:pPr>
              <w:rPr>
                <w:rFonts w:cs="Arial"/>
              </w:rPr>
            </w:pPr>
            <w:r>
              <w:rPr>
                <w:rFonts w:cs="Arial"/>
              </w:rPr>
              <w:t>Source IPv6 address</w:t>
            </w:r>
          </w:p>
        </w:tc>
        <w:tc>
          <w:tcPr>
            <w:tcW w:w="4317" w:type="dxa"/>
          </w:tcPr>
          <w:p>
            <w:pPr>
              <w:rPr>
                <w:rFonts w:cs="Arial"/>
              </w:rPr>
            </w:pPr>
            <w:r>
              <w:rPr>
                <w:rFonts w:cs="Arial"/>
              </w:rPr>
              <w:t>源IPv6地址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603" w:type="dxa"/>
          </w:tcPr>
          <w:p>
            <w:pPr>
              <w:rPr>
                <w:rFonts w:cs="Arial"/>
              </w:rPr>
            </w:pPr>
            <w:r>
              <w:rPr>
                <w:rFonts w:cs="Arial"/>
              </w:rPr>
              <w:t>Repeat count[5]</w:t>
            </w:r>
          </w:p>
        </w:tc>
        <w:tc>
          <w:tcPr>
            <w:tcW w:w="4317" w:type="dxa"/>
          </w:tcPr>
          <w:p>
            <w:pPr>
              <w:rPr>
                <w:rFonts w:cs="Arial"/>
              </w:rPr>
            </w:pPr>
            <w:r>
              <w:rPr>
                <w:rFonts w:cs="Arial"/>
              </w:rPr>
              <w:t>发送的ping包个数，默认值为5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603" w:type="dxa"/>
          </w:tcPr>
          <w:p>
            <w:pPr>
              <w:rPr>
                <w:rFonts w:cs="Arial"/>
              </w:rPr>
            </w:pPr>
            <w:r>
              <w:rPr>
                <w:rFonts w:cs="Arial"/>
              </w:rPr>
              <w:t>Datagram size in byte[56]</w:t>
            </w:r>
          </w:p>
        </w:tc>
        <w:tc>
          <w:tcPr>
            <w:tcW w:w="4317" w:type="dxa"/>
          </w:tcPr>
          <w:p>
            <w:pPr>
              <w:rPr>
                <w:rFonts w:cs="Arial"/>
              </w:rPr>
            </w:pPr>
            <w:r>
              <w:rPr>
                <w:rFonts w:cs="Arial"/>
              </w:rPr>
              <w:t>Ping包的大小，默认值为56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603" w:type="dxa"/>
          </w:tcPr>
          <w:p>
            <w:pPr>
              <w:rPr>
                <w:rFonts w:cs="Arial"/>
              </w:rPr>
            </w:pPr>
            <w:r>
              <w:rPr>
                <w:rFonts w:cs="Arial"/>
              </w:rPr>
              <w:t>Timeout in milli-seconds[2000]</w:t>
            </w:r>
          </w:p>
        </w:tc>
        <w:tc>
          <w:tcPr>
            <w:tcW w:w="4317" w:type="dxa"/>
          </w:tcPr>
          <w:p>
            <w:pPr>
              <w:rPr>
                <w:rFonts w:cs="Arial"/>
              </w:rPr>
            </w:pPr>
            <w:r>
              <w:rPr>
                <w:rFonts w:cs="Arial"/>
              </w:rPr>
              <w:t>允许的时间延迟，默认值为2秒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603" w:type="dxa"/>
          </w:tcPr>
          <w:p>
            <w:pPr>
              <w:rPr>
                <w:rFonts w:cs="Arial"/>
              </w:rPr>
            </w:pPr>
            <w:r>
              <w:rPr>
                <w:rFonts w:cs="Arial"/>
              </w:rPr>
              <w:t>Extended commands[n]</w:t>
            </w:r>
          </w:p>
        </w:tc>
        <w:tc>
          <w:tcPr>
            <w:tcW w:w="4317" w:type="dxa"/>
          </w:tcPr>
          <w:p>
            <w:pPr>
              <w:rPr>
                <w:rFonts w:cs="Arial"/>
              </w:rPr>
            </w:pPr>
            <w:r>
              <w:rPr>
                <w:rFonts w:cs="Arial"/>
              </w:rPr>
              <w:t>扩展参数的设置，默认不使用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603" w:type="dxa"/>
          </w:tcPr>
          <w:p>
            <w:pPr>
              <w:rPr>
                <w:rFonts w:cs="Arial"/>
              </w:rPr>
            </w:pPr>
            <w:r>
              <w:rPr>
                <w:rFonts w:cs="Arial"/>
              </w:rPr>
              <w:t>!</w:t>
            </w:r>
          </w:p>
        </w:tc>
        <w:tc>
          <w:tcPr>
            <w:tcW w:w="4317" w:type="dxa"/>
          </w:tcPr>
          <w:p>
            <w:pPr>
              <w:rPr>
                <w:rFonts w:cs="Arial"/>
              </w:rPr>
            </w:pPr>
            <w:r>
              <w:rPr>
                <w:rFonts w:cs="Arial"/>
              </w:rPr>
              <w:t>表明网络可达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603" w:type="dxa"/>
          </w:tcPr>
          <w:p>
            <w:pPr>
              <w:rPr>
                <w:rFonts w:cs="Arial"/>
              </w:rPr>
            </w:pPr>
            <w:r>
              <w:rPr>
                <w:rFonts w:cs="Arial"/>
              </w:rPr>
              <w:t>.</w:t>
            </w:r>
          </w:p>
        </w:tc>
        <w:tc>
          <w:tcPr>
            <w:tcW w:w="4317" w:type="dxa"/>
          </w:tcPr>
          <w:p>
            <w:pPr>
              <w:rPr>
                <w:rFonts w:cs="Arial"/>
              </w:rPr>
            </w:pPr>
            <w:r>
              <w:rPr>
                <w:rFonts w:cs="Arial"/>
              </w:rPr>
              <w:t>表明网络不可达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603" w:type="dxa"/>
          </w:tcPr>
          <w:p>
            <w:pPr>
              <w:rPr>
                <w:rFonts w:cs="Arial"/>
              </w:rPr>
            </w:pPr>
            <w:r>
              <w:rPr>
                <w:rFonts w:cs="Arial"/>
              </w:rPr>
              <w:t>Success rate is 100 percent (8/8), round-trip min/avg/max = 1/1/1 ms</w:t>
            </w:r>
          </w:p>
        </w:tc>
        <w:tc>
          <w:tcPr>
            <w:tcW w:w="4317" w:type="dxa"/>
          </w:tcPr>
          <w:p>
            <w:pPr>
              <w:rPr>
                <w:rFonts w:cs="Arial"/>
              </w:rPr>
            </w:pPr>
            <w:r>
              <w:rPr>
                <w:rFonts w:cs="Arial"/>
              </w:rPr>
              <w:t>统计信息，说明ping包成功到达的比率为100%，无丢包</w:t>
            </w:r>
          </w:p>
        </w:tc>
      </w:tr>
    </w:tbl>
    <w:p/>
    <w:p>
      <w:pPr>
        <w:pStyle w:val="5"/>
      </w:pPr>
      <w:bookmarkStart w:id="9032" w:name="_Toc261007502"/>
      <w:bookmarkStart w:id="9033" w:name="_Toc261013492"/>
      <w:bookmarkStart w:id="9034" w:name="_Toc261009968"/>
      <w:bookmarkStart w:id="9035" w:name="_Toc353903000"/>
      <w:bookmarkStart w:id="9036" w:name="_Toc265505098"/>
      <w:bookmarkStart w:id="9037" w:name="_Toc238023736"/>
      <w:bookmarkStart w:id="9038" w:name="_Toc9093"/>
      <w:r>
        <w:rPr>
          <w:rFonts w:hint="eastAsia"/>
        </w:rPr>
        <w:t>show boot-files</w:t>
      </w:r>
      <w:bookmarkEnd w:id="9032"/>
      <w:bookmarkEnd w:id="9033"/>
      <w:bookmarkEnd w:id="9034"/>
      <w:bookmarkEnd w:id="9035"/>
      <w:bookmarkEnd w:id="9036"/>
      <w:bookmarkEnd w:id="9037"/>
      <w:bookmarkEnd w:id="9038"/>
    </w:p>
    <w:p>
      <w:pPr>
        <w:rPr>
          <w:b/>
        </w:rPr>
      </w:pPr>
      <w:r>
        <w:rPr>
          <w:rFonts w:hint="eastAsia"/>
          <w:b/>
        </w:rPr>
        <w:t>命令：show boot-files</w:t>
      </w:r>
    </w:p>
    <w:p>
      <w:r>
        <w:rPr>
          <w:rFonts w:hint="eastAsia"/>
          <w:b/>
        </w:rPr>
        <w:t xml:space="preserve">功能： </w:t>
      </w:r>
      <w:r>
        <w:rPr>
          <w:rFonts w:hint="eastAsia"/>
        </w:rPr>
        <w:t>显示交换机启动的第一、第二IMG文件和CFG文件。</w:t>
      </w:r>
    </w:p>
    <w:p>
      <w:r>
        <w:rPr>
          <w:rFonts w:hint="eastAsia" w:cs="Arial"/>
          <w:b/>
        </w:rPr>
        <w:t xml:space="preserve">命令模式： </w:t>
      </w:r>
      <w:r>
        <w:rPr>
          <w:rFonts w:hint="eastAsia" w:cs="Arial"/>
        </w:rPr>
        <w:t>特权和配置模式。</w:t>
      </w:r>
    </w:p>
    <w:p>
      <w:pPr>
        <w:rPr>
          <w:rFonts w:cs="Arial"/>
        </w:rPr>
      </w:pPr>
      <w:r>
        <w:rPr>
          <w:rFonts w:hint="eastAsia" w:ascii="Palatino Linotype" w:hAnsi="Palatino Linotype"/>
          <w:b/>
        </w:rPr>
        <w:t xml:space="preserve">使用指南： </w:t>
      </w:r>
      <w:r>
        <w:rPr>
          <w:rFonts w:hint="eastAsia" w:ascii="Palatino Linotype" w:hAnsi="Palatino Linotype"/>
        </w:rPr>
        <w:t>执行此命令后，会显示相应存储设备中保存的</w:t>
      </w:r>
      <w:r>
        <w:rPr>
          <w:rFonts w:cs="Arial"/>
        </w:rPr>
        <w:t>IMG</w:t>
      </w:r>
      <w:r>
        <w:rPr>
          <w:rFonts w:hint="eastAsia" w:ascii="Palatino Linotype" w:hAnsi="Palatino Linotype"/>
        </w:rPr>
        <w:t>文件启动顺序以及当前是利用哪个</w:t>
      </w:r>
      <w:r>
        <w:rPr>
          <w:rFonts w:cs="Arial"/>
        </w:rPr>
        <w:t>IMG</w:t>
      </w:r>
      <w:r>
        <w:rPr>
          <w:rFonts w:hint="eastAsia" w:ascii="Palatino Linotype" w:hAnsi="Palatino Linotype"/>
        </w:rPr>
        <w:t>文件启动、存储设备中保存的</w:t>
      </w:r>
      <w:r>
        <w:rPr>
          <w:rFonts w:cs="Arial"/>
        </w:rPr>
        <w:t>CFG</w:t>
      </w:r>
      <w:r>
        <w:rPr>
          <w:rFonts w:hint="eastAsia" w:cs="Arial"/>
        </w:rPr>
        <w:t>文件的配置信息和当前启动的CFG文件。</w:t>
      </w:r>
    </w:p>
    <w:p>
      <w:r>
        <w:rPr>
          <w:rFonts w:hint="eastAsia"/>
          <w:b/>
        </w:rPr>
        <w:t xml:space="preserve">举例： </w:t>
      </w:r>
      <w:r>
        <w:rPr>
          <w:rFonts w:hint="eastAsia"/>
        </w:rPr>
        <w:t>显示交换机启动的第一、第二IMG文件和CFG文件。</w:t>
      </w:r>
    </w:p>
    <w:p>
      <w:r>
        <w:t>Switch# show boot-files</w:t>
      </w:r>
    </w:p>
    <w:p>
      <w:r>
        <w:t>Booted files on switch</w:t>
      </w:r>
      <w:r>
        <w:rPr>
          <w:rFonts w:hint="eastAsia"/>
        </w:rPr>
        <w:t xml:space="preserve"> </w:t>
      </w:r>
    </w:p>
    <w:p>
      <w:r>
        <w:t>The primary img file at the next boot time:       flash:/nos.img</w:t>
      </w:r>
    </w:p>
    <w:p>
      <w:r>
        <w:t>The backup img file at the next boot time:       flash:/nos.img</w:t>
      </w:r>
    </w:p>
    <w:p>
      <w:r>
        <w:t>Current booted img file:                       flash:/nos.img</w:t>
      </w:r>
    </w:p>
    <w:p/>
    <w:p>
      <w:r>
        <w:t>The startup-config file at the next boot time:    flash:/startup.cfg</w:t>
      </w:r>
    </w:p>
    <w:p>
      <w:r>
        <w:t>Current booted startup-config file:             flash:/startup.cfg</w:t>
      </w:r>
    </w:p>
    <w:p>
      <w:pPr>
        <w:rPr>
          <w:rFonts w:cs="Arial"/>
        </w:rPr>
      </w:pPr>
    </w:p>
    <w:p>
      <w:pPr>
        <w:ind w:left="2205" w:hanging="2205" w:hangingChars="1050"/>
        <w:rPr>
          <w:rFonts w:cs="Arial"/>
        </w:rPr>
      </w:pPr>
      <w:r>
        <w:rPr>
          <w:rFonts w:hAnsi="Palatino Linotype" w:cs="Arial"/>
        </w:rPr>
        <w:t>如果配置的下一次启动的</w:t>
      </w:r>
      <w:r>
        <w:rPr>
          <w:rFonts w:cs="Arial"/>
        </w:rPr>
        <w:t>CFG</w:t>
      </w:r>
      <w:r>
        <w:rPr>
          <w:rFonts w:hAnsi="Palatino Linotype" w:cs="Arial"/>
        </w:rPr>
        <w:t>文件为</w:t>
      </w:r>
      <w:r>
        <w:rPr>
          <w:rFonts w:cs="Arial"/>
        </w:rPr>
        <w:t>NULL</w:t>
      </w:r>
      <w:r>
        <w:rPr>
          <w:rFonts w:hAnsi="Palatino Linotype" w:cs="Arial"/>
        </w:rPr>
        <w:t>，则上述</w:t>
      </w:r>
      <w:r>
        <w:rPr>
          <w:rFonts w:cs="Arial"/>
        </w:rPr>
        <w:t>CFG</w:t>
      </w:r>
      <w:r>
        <w:rPr>
          <w:rFonts w:hAnsi="Palatino Linotype" w:cs="Arial"/>
        </w:rPr>
        <w:t>部分显示如下：</w:t>
      </w:r>
    </w:p>
    <w:p>
      <w:r>
        <w:t>The startup-config file at the next boot time：NULL</w:t>
      </w:r>
    </w:p>
    <w:p>
      <w:r>
        <w:t>Current booted startup-config file：</w:t>
      </w:r>
      <w:r>
        <w:rPr>
          <w:rFonts w:hint="eastAsia"/>
        </w:rPr>
        <w:t>flash</w:t>
      </w:r>
      <w:r>
        <w:t>:/startup.cfg</w:t>
      </w:r>
    </w:p>
    <w:p>
      <w:pPr>
        <w:pStyle w:val="5"/>
      </w:pPr>
      <w:bookmarkStart w:id="9039" w:name="_Toc261013493"/>
      <w:bookmarkStart w:id="9040" w:name="_Toc353903001"/>
      <w:bookmarkStart w:id="9041" w:name="_Toc265505099"/>
      <w:bookmarkStart w:id="9042" w:name="_Toc261007503"/>
      <w:bookmarkStart w:id="9043" w:name="_Toc261009969"/>
      <w:bookmarkStart w:id="9044" w:name="_Toc19238"/>
      <w:r>
        <w:t>show debugging</w:t>
      </w:r>
      <w:bookmarkEnd w:id="9039"/>
      <w:bookmarkEnd w:id="9040"/>
      <w:bookmarkEnd w:id="9041"/>
      <w:bookmarkEnd w:id="9042"/>
      <w:bookmarkEnd w:id="9043"/>
      <w:bookmarkEnd w:id="9044"/>
    </w:p>
    <w:p>
      <w:pPr>
        <w:ind w:left="620" w:hanging="620" w:hangingChars="294"/>
        <w:rPr>
          <w:rFonts w:cs="Arial"/>
          <w:b/>
          <w:bCs/>
        </w:rPr>
      </w:pPr>
      <w:r>
        <w:rPr>
          <w:rFonts w:cs="Arial"/>
          <w:b/>
          <w:bCs/>
        </w:rPr>
        <w:t>命令：show debugging</w:t>
      </w:r>
      <w:r>
        <w:rPr>
          <w:rFonts w:hint="eastAsia" w:cs="Arial"/>
          <w:b/>
          <w:bCs/>
        </w:rPr>
        <w:t xml:space="preserve"> </w:t>
      </w:r>
      <w:r>
        <w:rPr>
          <w:rFonts w:cs="Arial"/>
          <w:b/>
          <w:bCs/>
          <w:iCs/>
        </w:rPr>
        <w:t>{bgp</w:t>
      </w:r>
      <w:r>
        <w:rPr>
          <w:rFonts w:cs="Arial"/>
          <w:b/>
          <w:bCs/>
        </w:rPr>
        <w:t xml:space="preserve"> |</w:t>
      </w:r>
      <w:r>
        <w:rPr>
          <w:rFonts w:cs="Arial"/>
          <w:b/>
          <w:bCs/>
          <w:iCs/>
        </w:rPr>
        <w:t xml:space="preserve"> </w:t>
      </w:r>
      <w:r>
        <w:rPr>
          <w:rFonts w:cs="Arial"/>
          <w:b/>
          <w:bCs/>
        </w:rPr>
        <w:t>dvmrp | igmp | ipv6 | mld | nsm | ospf | other | pim | rip | spanning-tree | vrrp}</w:t>
      </w:r>
    </w:p>
    <w:p>
      <w:pPr>
        <w:rPr>
          <w:rFonts w:cs="Arial"/>
          <w:b/>
          <w:bCs/>
        </w:rPr>
      </w:pPr>
      <w:r>
        <w:rPr>
          <w:rFonts w:cs="Arial"/>
          <w:b/>
          <w:bCs/>
        </w:rPr>
        <w:t>功能：</w:t>
      </w:r>
      <w:r>
        <w:rPr>
          <w:rFonts w:cs="Arial"/>
        </w:rPr>
        <w:t>显示调试开关的状态。</w:t>
      </w:r>
    </w:p>
    <w:p>
      <w:pPr>
        <w:rPr>
          <w:rFonts w:cs="Arial"/>
          <w:b/>
          <w:bCs/>
        </w:rPr>
      </w:pPr>
      <w:r>
        <w:rPr>
          <w:rFonts w:cs="Arial"/>
          <w:b/>
          <w:bCs/>
        </w:rPr>
        <w:t>使用指南：</w:t>
      </w:r>
      <w:r>
        <w:rPr>
          <w:rFonts w:cs="Arial"/>
        </w:rPr>
        <w:t>如果用户需要查看调试开关的状态，可以执行</w:t>
      </w:r>
      <w:r>
        <w:rPr>
          <w:rFonts w:cs="Arial"/>
          <w:b/>
          <w:bCs/>
        </w:rPr>
        <w:t>show debugging</w:t>
      </w:r>
      <w:r>
        <w:rPr>
          <w:rFonts w:cs="Arial"/>
        </w:rPr>
        <w:t xml:space="preserve">命令。 </w:t>
      </w:r>
    </w:p>
    <w:p>
      <w:pPr>
        <w:rPr>
          <w:rFonts w:cs="Arial"/>
        </w:rPr>
      </w:pPr>
      <w:r>
        <w:rPr>
          <w:rFonts w:cs="Arial"/>
          <w:b/>
          <w:bCs/>
        </w:rPr>
        <w:t>命令模式：</w:t>
      </w:r>
      <w:r>
        <w:rPr>
          <w:rFonts w:cs="Arial"/>
        </w:rPr>
        <w:t>特权和配置模式。</w:t>
      </w:r>
    </w:p>
    <w:p>
      <w:pPr>
        <w:rPr>
          <w:rFonts w:cs="Arial"/>
          <w:bCs/>
          <w:iCs/>
        </w:rPr>
      </w:pPr>
      <w:r>
        <w:rPr>
          <w:rFonts w:cs="Arial"/>
          <w:b/>
          <w:bCs/>
        </w:rPr>
        <w:t>举例：</w:t>
      </w:r>
      <w:r>
        <w:rPr>
          <w:rFonts w:cs="Arial"/>
          <w:bCs/>
        </w:rPr>
        <w:t>查看ospf调试开关当前的状态。</w:t>
      </w:r>
    </w:p>
    <w:p>
      <w:pPr>
        <w:rPr>
          <w:rFonts w:cs="Arial"/>
          <w:kern w:val="0"/>
        </w:rPr>
      </w:pPr>
      <w:r>
        <w:rPr>
          <w:rFonts w:cs="Arial"/>
          <w:bCs/>
          <w:iCs/>
        </w:rPr>
        <w:t>Switch</w:t>
      </w:r>
      <w:r>
        <w:rPr>
          <w:rFonts w:cs="Arial"/>
          <w:bCs/>
        </w:rPr>
        <w:t>#show</w:t>
      </w:r>
      <w:r>
        <w:rPr>
          <w:rFonts w:cs="Arial"/>
          <w:bCs/>
          <w:iCs/>
        </w:rPr>
        <w:t xml:space="preserve"> </w:t>
      </w:r>
      <w:r>
        <w:rPr>
          <w:rFonts w:cs="Arial"/>
          <w:bCs/>
        </w:rPr>
        <w:t>debugging</w:t>
      </w:r>
      <w:r>
        <w:rPr>
          <w:rFonts w:cs="Arial"/>
        </w:rPr>
        <w:t xml:space="preserve"> ospf</w:t>
      </w:r>
    </w:p>
    <w:p>
      <w:pPr>
        <w:rPr>
          <w:rFonts w:cs="Arial"/>
        </w:rPr>
      </w:pPr>
      <w:r>
        <w:rPr>
          <w:rFonts w:cs="Arial"/>
        </w:rPr>
        <w:t>OSPF debugging status:</w:t>
      </w:r>
    </w:p>
    <w:p>
      <w:pPr>
        <w:rPr>
          <w:rFonts w:cs="Arial"/>
        </w:rPr>
      </w:pPr>
      <w:r>
        <w:rPr>
          <w:rFonts w:cs="Arial"/>
        </w:rPr>
        <w:t xml:space="preserve">  OSPF</w:t>
      </w:r>
      <w:r>
        <w:rPr>
          <w:rFonts w:cs="Arial"/>
          <w:kern w:val="0"/>
        </w:rPr>
        <w:t xml:space="preserve"> all IFSM debugging is </w:t>
      </w:r>
      <w:r>
        <w:rPr>
          <w:rFonts w:cs="Arial"/>
        </w:rPr>
        <w:t>on</w:t>
      </w:r>
    </w:p>
    <w:p>
      <w:pPr>
        <w:rPr>
          <w:rFonts w:cs="Arial"/>
        </w:rPr>
      </w:pPr>
      <w:r>
        <w:rPr>
          <w:rFonts w:cs="Arial"/>
          <w:kern w:val="0"/>
        </w:rPr>
        <w:t xml:space="preserve">  OSPF packet </w:t>
      </w:r>
      <w:r>
        <w:rPr>
          <w:rFonts w:cs="Arial"/>
        </w:rPr>
        <w:t xml:space="preserve">Hello </w:t>
      </w:r>
      <w:r>
        <w:rPr>
          <w:rFonts w:cs="Arial"/>
          <w:kern w:val="0"/>
        </w:rPr>
        <w:t xml:space="preserve">detail debugging </w:t>
      </w:r>
      <w:r>
        <w:rPr>
          <w:rFonts w:cs="Arial"/>
        </w:rPr>
        <w:t>is on</w:t>
      </w:r>
    </w:p>
    <w:p>
      <w:pPr>
        <w:rPr>
          <w:rFonts w:cs="Arial"/>
        </w:rPr>
      </w:pPr>
      <w:r>
        <w:rPr>
          <w:rFonts w:cs="Arial"/>
          <w:kern w:val="0"/>
        </w:rPr>
        <w:t xml:space="preserve">  OSPF packet Database Description detail</w:t>
      </w:r>
      <w:r>
        <w:rPr>
          <w:rFonts w:cs="Arial"/>
        </w:rPr>
        <w:t xml:space="preserve"> debugging is on</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rPr>
      </w:pPr>
      <w:r>
        <w:rPr>
          <w:rFonts w:cs="Arial"/>
          <w:kern w:val="0"/>
        </w:rPr>
        <w:t xml:space="preserve">  OSPF packet Link State Request</w:t>
      </w:r>
      <w:r>
        <w:rPr>
          <w:rFonts w:cs="Arial"/>
        </w:rPr>
        <w:t xml:space="preserve"> detail debugging is on</w:t>
      </w:r>
    </w:p>
    <w:p>
      <w:pPr>
        <w:rPr>
          <w:rFonts w:cs="Arial"/>
        </w:rPr>
      </w:pPr>
      <w:r>
        <w:rPr>
          <w:rFonts w:cs="Arial"/>
        </w:rPr>
        <w:t xml:space="preserve">  OSPF packet Link State Update detail debugging is on</w:t>
      </w:r>
    </w:p>
    <w:p>
      <w:pPr>
        <w:rPr>
          <w:rFonts w:cs="Arial"/>
        </w:rPr>
      </w:pPr>
      <w:r>
        <w:rPr>
          <w:rFonts w:cs="Arial"/>
        </w:rPr>
        <w:t xml:space="preserve">  OSPF packet Link State Acknowledgment detail debugging is on</w:t>
      </w:r>
    </w:p>
    <w:p>
      <w:pPr>
        <w:rPr>
          <w:rFonts w:cs="Arial"/>
        </w:rPr>
      </w:pPr>
      <w:r>
        <w:rPr>
          <w:rFonts w:cs="Arial"/>
        </w:rPr>
        <w:t xml:space="preserve">  OSPF all LSA debugging is on</w:t>
      </w:r>
    </w:p>
    <w:p>
      <w:pPr>
        <w:rPr>
          <w:rFonts w:cs="Arial"/>
        </w:rPr>
      </w:pPr>
      <w:r>
        <w:rPr>
          <w:rFonts w:cs="Arial"/>
        </w:rPr>
        <w:t xml:space="preserve">  OSPF all NSM debugging is on</w:t>
      </w:r>
    </w:p>
    <w:p>
      <w:pPr>
        <w:rPr>
          <w:rFonts w:cs="Arial"/>
        </w:rPr>
      </w:pPr>
      <w:r>
        <w:rPr>
          <w:rFonts w:cs="Arial"/>
        </w:rPr>
        <w:t xml:space="preserve">  OSPF all events debugging is on</w:t>
      </w:r>
    </w:p>
    <w:p>
      <w:pPr>
        <w:rPr>
          <w:rFonts w:cs="Arial"/>
        </w:rPr>
      </w:pPr>
      <w:r>
        <w:rPr>
          <w:rFonts w:cs="Arial"/>
        </w:rPr>
        <w:t xml:space="preserve">  OSPF all route calculation debugging is on</w:t>
      </w:r>
    </w:p>
    <w:p>
      <w:pPr>
        <w:rPr>
          <w:rFonts w:cs="Arial"/>
        </w:rPr>
      </w:pPr>
      <w:r>
        <w:rPr>
          <w:rFonts w:cs="Arial"/>
        </w:rPr>
        <w:t>Switch#</w:t>
      </w:r>
    </w:p>
    <w:p>
      <w:pPr>
        <w:rPr>
          <w:rFonts w:cs="Arial"/>
        </w:rPr>
      </w:pPr>
      <w:r>
        <w:rPr>
          <w:rFonts w:cs="Arial"/>
          <w:b/>
          <w:bCs/>
        </w:rPr>
        <w:t xml:space="preserve">相关命令：debug </w:t>
      </w:r>
    </w:p>
    <w:p/>
    <w:p>
      <w:pPr>
        <w:pStyle w:val="5"/>
      </w:pPr>
      <w:bookmarkStart w:id="9045" w:name="_Toc353903002"/>
      <w:bookmarkStart w:id="9046" w:name="_Toc14968"/>
      <w:bookmarkStart w:id="9047" w:name="_Toc261013494"/>
      <w:bookmarkStart w:id="9048" w:name="_Toc261009970"/>
      <w:bookmarkStart w:id="9049" w:name="_Toc265505100"/>
      <w:bookmarkStart w:id="9050" w:name="_Toc261007504"/>
      <w:r>
        <w:rPr>
          <w:rFonts w:hint="eastAsia"/>
        </w:rPr>
        <w:t>show fan</w:t>
      </w:r>
      <w:bookmarkEnd w:id="9045"/>
      <w:bookmarkEnd w:id="9046"/>
    </w:p>
    <w:p>
      <w:pPr>
        <w:rPr>
          <w:b/>
        </w:rPr>
      </w:pPr>
      <w:r>
        <w:rPr>
          <w:rFonts w:cs="Arial"/>
          <w:b/>
          <w:bCs/>
        </w:rPr>
        <w:t>命令：show</w:t>
      </w:r>
      <w:r>
        <w:rPr>
          <w:b/>
        </w:rPr>
        <w:t xml:space="preserve"> fan </w:t>
      </w:r>
    </w:p>
    <w:p>
      <w:r>
        <w:rPr>
          <w:b/>
        </w:rPr>
        <w:t>功能：</w:t>
      </w:r>
      <w:r>
        <w:rPr>
          <w:rFonts w:hint="eastAsia"/>
          <w:b/>
        </w:rPr>
        <w:t xml:space="preserve"> </w:t>
      </w:r>
      <w:r>
        <w:t xml:space="preserve">显示交换机风扇情况。 </w:t>
      </w:r>
    </w:p>
    <w:p>
      <w:r>
        <w:rPr>
          <w:b/>
        </w:rPr>
        <w:t>参数：</w:t>
      </w:r>
      <w:r>
        <w:rPr>
          <w:rFonts w:hint="eastAsia"/>
          <w:b/>
        </w:rPr>
        <w:t xml:space="preserve"> </w:t>
      </w:r>
      <w:r>
        <w:t xml:space="preserve">无。 </w:t>
      </w:r>
    </w:p>
    <w:p>
      <w:r>
        <w:rPr>
          <w:b/>
        </w:rPr>
        <w:t>命令模式：</w:t>
      </w:r>
      <w:r>
        <w:rPr>
          <w:rFonts w:hint="eastAsia"/>
          <w:b/>
        </w:rPr>
        <w:t xml:space="preserve"> </w:t>
      </w:r>
      <w:r>
        <w:t xml:space="preserve">各种配置模式 </w:t>
      </w:r>
    </w:p>
    <w:p>
      <w:r>
        <w:rPr>
          <w:b/>
        </w:rPr>
        <w:t>使用指南：</w:t>
      </w:r>
      <w:r>
        <w:rPr>
          <w:rFonts w:hint="eastAsia"/>
          <w:b/>
        </w:rPr>
        <w:t xml:space="preserve"> </w:t>
      </w:r>
      <w:r>
        <w:t xml:space="preserve">该命令用于监测交换机风扇情况。 </w:t>
      </w:r>
    </w:p>
    <w:p>
      <w:r>
        <w:rPr>
          <w:b/>
        </w:rPr>
        <w:t>举例：</w:t>
      </w:r>
      <w:r>
        <w:rPr>
          <w:rFonts w:hint="eastAsia"/>
          <w:b/>
        </w:rPr>
        <w:t xml:space="preserve"> </w:t>
      </w:r>
      <w:r>
        <w:t xml:space="preserve">显示交换机当前风扇情况。 </w:t>
      </w:r>
    </w:p>
    <w:p>
      <w:r>
        <w:t xml:space="preserve">Switch(Config)#show fan </w:t>
      </w:r>
    </w:p>
    <w:p>
      <w:r>
        <w:t xml:space="preserve">Fan board information: </w:t>
      </w:r>
    </w:p>
    <w:p>
      <w:r>
        <w:t xml:space="preserve">Fan No </w:t>
      </w:r>
      <w:r>
        <w:rPr>
          <w:rFonts w:hint="eastAsia"/>
        </w:rPr>
        <w:t xml:space="preserve">   </w:t>
      </w:r>
      <w:r>
        <w:t xml:space="preserve">Status </w:t>
      </w:r>
      <w:r>
        <w:rPr>
          <w:rFonts w:hint="eastAsia"/>
        </w:rPr>
        <w:t xml:space="preserve">       </w:t>
      </w:r>
      <w:r>
        <w:t xml:space="preserve">Speed </w:t>
      </w:r>
    </w:p>
    <w:p>
      <w:r>
        <w:t xml:space="preserve">1 </w:t>
      </w:r>
      <w:r>
        <w:rPr>
          <w:rFonts w:hint="eastAsia"/>
        </w:rPr>
        <w:t xml:space="preserve">         </w:t>
      </w:r>
      <w:r>
        <w:t xml:space="preserve">Normal </w:t>
      </w:r>
      <w:r>
        <w:rPr>
          <w:rFonts w:hint="eastAsia"/>
        </w:rPr>
        <w:t xml:space="preserve">      </w:t>
      </w:r>
      <w:r>
        <w:t xml:space="preserve">High </w:t>
      </w:r>
    </w:p>
    <w:p>
      <w:r>
        <w:t xml:space="preserve">2 </w:t>
      </w:r>
      <w:r>
        <w:rPr>
          <w:rFonts w:hint="eastAsia"/>
        </w:rPr>
        <w:t xml:space="preserve">         </w:t>
      </w:r>
      <w:r>
        <w:t xml:space="preserve">Normal </w:t>
      </w:r>
      <w:r>
        <w:rPr>
          <w:rFonts w:hint="eastAsia"/>
        </w:rPr>
        <w:t xml:space="preserve">      </w:t>
      </w:r>
      <w:r>
        <w:t xml:space="preserve">High </w:t>
      </w:r>
    </w:p>
    <w:p>
      <w:r>
        <w:t xml:space="preserve">3 </w:t>
      </w:r>
      <w:r>
        <w:rPr>
          <w:rFonts w:hint="eastAsia"/>
        </w:rPr>
        <w:t xml:space="preserve">         </w:t>
      </w:r>
      <w:r>
        <w:t>Normal</w:t>
      </w:r>
      <w:r>
        <w:rPr>
          <w:rFonts w:hint="eastAsia"/>
        </w:rPr>
        <w:t xml:space="preserve">       </w:t>
      </w:r>
      <w:r>
        <w:t xml:space="preserve">High </w:t>
      </w:r>
    </w:p>
    <w:p>
      <w:r>
        <w:t xml:space="preserve">4 </w:t>
      </w:r>
      <w:r>
        <w:rPr>
          <w:rFonts w:hint="eastAsia"/>
        </w:rPr>
        <w:t xml:space="preserve">         </w:t>
      </w:r>
      <w:r>
        <w:t xml:space="preserve">Normal </w:t>
      </w:r>
      <w:r>
        <w:rPr>
          <w:rFonts w:hint="eastAsia"/>
        </w:rPr>
        <w:t xml:space="preserve">      </w:t>
      </w:r>
      <w:r>
        <w:t>High</w:t>
      </w:r>
    </w:p>
    <w:p>
      <w:pPr>
        <w:pStyle w:val="5"/>
      </w:pPr>
      <w:bookmarkStart w:id="9051" w:name="_Toc353903003"/>
      <w:bookmarkStart w:id="9052" w:name="_Toc537"/>
      <w:r>
        <w:t>show flash</w:t>
      </w:r>
      <w:bookmarkEnd w:id="9047"/>
      <w:bookmarkEnd w:id="9048"/>
      <w:bookmarkEnd w:id="9049"/>
      <w:bookmarkEnd w:id="9050"/>
      <w:bookmarkEnd w:id="9051"/>
      <w:bookmarkEnd w:id="9052"/>
    </w:p>
    <w:p>
      <w:pPr>
        <w:rPr>
          <w:rFonts w:cs="Arial"/>
          <w:b/>
          <w:bCs/>
        </w:rPr>
      </w:pPr>
      <w:r>
        <w:rPr>
          <w:rFonts w:cs="Arial"/>
          <w:b/>
          <w:bCs/>
        </w:rPr>
        <w:t>命令：show flash</w:t>
      </w:r>
    </w:p>
    <w:p>
      <w:pPr>
        <w:rPr>
          <w:rFonts w:cs="Arial"/>
          <w:b/>
          <w:bCs/>
        </w:rPr>
      </w:pPr>
      <w:r>
        <w:rPr>
          <w:rFonts w:cs="Arial"/>
          <w:b/>
          <w:bCs/>
        </w:rPr>
        <w:t>功能：</w:t>
      </w:r>
      <w:r>
        <w:rPr>
          <w:rFonts w:cs="Arial"/>
        </w:rPr>
        <w:t>显示保存在flash中的文件及大小。</w:t>
      </w:r>
    </w:p>
    <w:p>
      <w:pPr>
        <w:rPr>
          <w:rFonts w:cs="Arial"/>
        </w:rPr>
      </w:pPr>
      <w:r>
        <w:rPr>
          <w:rFonts w:cs="Arial"/>
          <w:b/>
          <w:bCs/>
        </w:rPr>
        <w:t>命令模式：</w:t>
      </w:r>
      <w:r>
        <w:rPr>
          <w:rFonts w:cs="Arial"/>
        </w:rPr>
        <w:t>特权和配置模式。</w:t>
      </w:r>
    </w:p>
    <w:p>
      <w:pPr>
        <w:rPr>
          <w:rFonts w:cs="Arial"/>
        </w:rPr>
      </w:pPr>
      <w:r>
        <w:rPr>
          <w:rFonts w:cs="Arial"/>
          <w:b/>
          <w:bCs/>
        </w:rPr>
        <w:t>举例：</w:t>
      </w:r>
      <w:r>
        <w:rPr>
          <w:rFonts w:cs="Arial"/>
        </w:rPr>
        <w:t>查看flash中文件及大小。</w:t>
      </w:r>
    </w:p>
    <w:p>
      <w:pPr>
        <w:rPr>
          <w:rFonts w:cs="Arial"/>
        </w:rPr>
      </w:pPr>
      <w:r>
        <w:rPr>
          <w:rFonts w:cs="Arial"/>
        </w:rPr>
        <w:t>Switch#show flash</w:t>
      </w:r>
    </w:p>
    <w:p>
      <w:pPr>
        <w:rPr>
          <w:rFonts w:cs="Arial"/>
        </w:rPr>
      </w:pPr>
      <w:r>
        <w:rPr>
          <w:rFonts w:cs="Arial"/>
        </w:rPr>
        <w:t xml:space="preserve">boot.rom                                     329,828 1900-01-01 00:00:00 --SH   </w:t>
      </w:r>
    </w:p>
    <w:p>
      <w:pPr>
        <w:rPr>
          <w:rFonts w:cs="Arial"/>
        </w:rPr>
      </w:pPr>
      <w:r>
        <w:rPr>
          <w:rFonts w:cs="Arial"/>
        </w:rPr>
        <w:t xml:space="preserve">boot.conf                                         94 1900-01-01 00:00:00 --SH   </w:t>
      </w:r>
    </w:p>
    <w:p>
      <w:pPr>
        <w:rPr>
          <w:rFonts w:cs="Arial"/>
        </w:rPr>
      </w:pPr>
      <w:r>
        <w:rPr>
          <w:rFonts w:cs="Arial"/>
        </w:rPr>
        <w:t xml:space="preserve">nos.img                                      2,449,496 1980-01-01 00:01:06 ----   </w:t>
      </w:r>
    </w:p>
    <w:p>
      <w:pPr>
        <w:rPr>
          <w:rFonts w:cs="Arial"/>
        </w:rPr>
      </w:pPr>
      <w:r>
        <w:rPr>
          <w:rFonts w:cs="Arial"/>
        </w:rPr>
        <w:t>startup-config                                 2,064 1980-01-01 00:30:12 ----</w:t>
      </w:r>
    </w:p>
    <w:p/>
    <w:p>
      <w:pPr>
        <w:pStyle w:val="5"/>
      </w:pPr>
      <w:bookmarkStart w:id="9053" w:name="_Toc261013495"/>
      <w:bookmarkStart w:id="9054" w:name="_Toc353903004"/>
      <w:bookmarkStart w:id="9055" w:name="_Toc261009971"/>
      <w:bookmarkStart w:id="9056" w:name="_Toc261007505"/>
      <w:bookmarkStart w:id="9057" w:name="_Toc265505101"/>
      <w:bookmarkStart w:id="9058" w:name="_Toc833"/>
      <w:r>
        <w:t>show history</w:t>
      </w:r>
      <w:bookmarkEnd w:id="9053"/>
      <w:bookmarkEnd w:id="9054"/>
      <w:bookmarkEnd w:id="9055"/>
      <w:bookmarkEnd w:id="9056"/>
      <w:bookmarkEnd w:id="9057"/>
      <w:bookmarkEnd w:id="9058"/>
    </w:p>
    <w:p>
      <w:pPr>
        <w:rPr>
          <w:rFonts w:cs="Arial"/>
          <w:b/>
          <w:bCs/>
        </w:rPr>
      </w:pPr>
      <w:r>
        <w:rPr>
          <w:rFonts w:cs="Arial"/>
          <w:b/>
          <w:bCs/>
        </w:rPr>
        <w:t>命令</w:t>
      </w:r>
      <w:r>
        <w:rPr>
          <w:rFonts w:cs="Arial"/>
          <w:b/>
          <w:bCs/>
          <w:lang w:val="en-GB"/>
        </w:rPr>
        <w:t>：</w:t>
      </w:r>
      <w:r>
        <w:rPr>
          <w:rFonts w:cs="Arial"/>
          <w:b/>
          <w:bCs/>
        </w:rPr>
        <w:t>show history</w:t>
      </w:r>
    </w:p>
    <w:p>
      <w:pPr>
        <w:rPr>
          <w:rFonts w:cs="Arial"/>
        </w:rPr>
      </w:pPr>
      <w:r>
        <w:rPr>
          <w:rFonts w:cs="Arial"/>
          <w:b/>
          <w:bCs/>
        </w:rPr>
        <w:t>功能：</w:t>
      </w:r>
      <w:r>
        <w:rPr>
          <w:rFonts w:cs="Arial"/>
        </w:rPr>
        <w:t>显示用户最近输入的历史命令。</w:t>
      </w:r>
    </w:p>
    <w:p>
      <w:pPr>
        <w:rPr>
          <w:rFonts w:cs="Arial"/>
        </w:rPr>
      </w:pPr>
      <w:r>
        <w:rPr>
          <w:rFonts w:cs="Arial"/>
          <w:b/>
          <w:bCs/>
        </w:rPr>
        <w:t>命令模式：</w:t>
      </w:r>
      <w:r>
        <w:rPr>
          <w:rFonts w:cs="Arial"/>
        </w:rPr>
        <w:t>特权和配置模式。</w:t>
      </w:r>
    </w:p>
    <w:p>
      <w:pPr>
        <w:rPr>
          <w:rFonts w:cs="Arial"/>
        </w:rPr>
      </w:pPr>
      <w:r>
        <w:rPr>
          <w:rFonts w:cs="Arial"/>
          <w:b/>
          <w:bCs/>
        </w:rPr>
        <w:t>使用指南：</w:t>
      </w:r>
      <w:r>
        <w:rPr>
          <w:rFonts w:cs="Arial"/>
        </w:rPr>
        <w:t>系统最多保存20条用户最近输入的历史命令，用户在输入命令时可以用上下光标键或其等价键（ctrl+p和ctrl+n）来访问历史命令。</w:t>
      </w:r>
    </w:p>
    <w:p>
      <w:pPr>
        <w:rPr>
          <w:rFonts w:cs="Arial"/>
        </w:rPr>
      </w:pPr>
      <w:r>
        <w:rPr>
          <w:rFonts w:cs="Arial"/>
          <w:b/>
          <w:bCs/>
        </w:rPr>
        <w:t>举例：</w:t>
      </w:r>
      <w:r>
        <w:rPr>
          <w:rFonts w:cs="Arial"/>
        </w:rPr>
        <w:t xml:space="preserve"> </w:t>
      </w:r>
    </w:p>
    <w:p>
      <w:pPr>
        <w:rPr>
          <w:rFonts w:cs="Arial"/>
        </w:rPr>
      </w:pPr>
      <w:r>
        <w:rPr>
          <w:rFonts w:cs="Arial"/>
        </w:rPr>
        <w:t>Switch#show history</w:t>
      </w:r>
    </w:p>
    <w:p>
      <w:pPr>
        <w:rPr>
          <w:rFonts w:cs="Arial"/>
        </w:rPr>
      </w:pPr>
      <w:r>
        <w:rPr>
          <w:rFonts w:cs="Arial"/>
        </w:rPr>
        <w:t>enable</w:t>
      </w:r>
    </w:p>
    <w:p>
      <w:pPr>
        <w:rPr>
          <w:rFonts w:cs="Arial"/>
        </w:rPr>
      </w:pPr>
      <w:r>
        <w:rPr>
          <w:rFonts w:cs="Arial"/>
        </w:rPr>
        <w:t>config</w:t>
      </w:r>
    </w:p>
    <w:p>
      <w:pPr>
        <w:rPr>
          <w:rFonts w:cs="Arial"/>
        </w:rPr>
      </w:pPr>
      <w:r>
        <w:rPr>
          <w:rFonts w:cs="Arial"/>
        </w:rPr>
        <w:t xml:space="preserve">interface ethernet </w:t>
      </w:r>
      <w:r>
        <w:rPr>
          <w:rFonts w:hint="eastAsia"/>
        </w:rPr>
        <w:t>1</w:t>
      </w:r>
      <w:r>
        <w:t>/0/</w:t>
      </w:r>
      <w:r>
        <w:rPr>
          <w:rFonts w:hint="eastAsia"/>
        </w:rPr>
        <w:t>3</w:t>
      </w:r>
    </w:p>
    <w:p>
      <w:pPr>
        <w:rPr>
          <w:rFonts w:cs="Arial"/>
        </w:rPr>
      </w:pPr>
      <w:r>
        <w:rPr>
          <w:rFonts w:cs="Arial"/>
        </w:rPr>
        <w:t>enable</w:t>
      </w:r>
    </w:p>
    <w:p>
      <w:pPr>
        <w:rPr>
          <w:rFonts w:cs="Arial"/>
        </w:rPr>
      </w:pPr>
      <w:r>
        <w:rPr>
          <w:rFonts w:cs="Arial"/>
        </w:rPr>
        <w:t>show flash</w:t>
      </w:r>
    </w:p>
    <w:p>
      <w:pPr>
        <w:rPr>
          <w:rFonts w:cs="Arial"/>
        </w:rPr>
      </w:pPr>
      <w:r>
        <w:rPr>
          <w:rFonts w:cs="Arial"/>
        </w:rPr>
        <w:t>show ftp</w:t>
      </w:r>
    </w:p>
    <w:p/>
    <w:p>
      <w:pPr>
        <w:pStyle w:val="5"/>
      </w:pPr>
      <w:bookmarkStart w:id="9059" w:name="_Toc353903005"/>
      <w:bookmarkStart w:id="9060" w:name="_Toc10976"/>
      <w:bookmarkStart w:id="9061" w:name="_Toc265505102"/>
      <w:bookmarkStart w:id="9062" w:name="_Toc261013496"/>
      <w:bookmarkStart w:id="9063" w:name="_Toc261009972"/>
      <w:bookmarkStart w:id="9064" w:name="_Toc261007506"/>
      <w:r>
        <w:t>show history all-users</w:t>
      </w:r>
      <w:bookmarkEnd w:id="9059"/>
      <w:bookmarkEnd w:id="9060"/>
    </w:p>
    <w:p>
      <w:pPr>
        <w:rPr>
          <w:rFonts w:cs="Arial"/>
          <w:b/>
        </w:rPr>
      </w:pPr>
      <w:r>
        <w:rPr>
          <w:rFonts w:cs="Arial"/>
          <w:b/>
        </w:rPr>
        <w:t xml:space="preserve">命令：show history all-users [detail] </w:t>
      </w:r>
    </w:p>
    <w:p>
      <w:pPr>
        <w:rPr>
          <w:rFonts w:cs="Arial"/>
        </w:rPr>
      </w:pPr>
      <w:r>
        <w:rPr>
          <w:rFonts w:cs="Arial"/>
          <w:b/>
        </w:rPr>
        <w:t>功能：</w:t>
      </w:r>
      <w:r>
        <w:rPr>
          <w:rFonts w:cs="Arial"/>
        </w:rPr>
        <w:t xml:space="preserve">显示所有用户最近输入的历史命令。 </w:t>
      </w:r>
    </w:p>
    <w:p>
      <w:pPr>
        <w:rPr>
          <w:rFonts w:cs="Arial"/>
        </w:rPr>
      </w:pPr>
      <w:r>
        <w:rPr>
          <w:rFonts w:cs="Arial"/>
          <w:b/>
        </w:rPr>
        <w:t>命令模式：</w:t>
      </w:r>
      <w:r>
        <w:rPr>
          <w:rFonts w:cs="Arial"/>
        </w:rPr>
        <w:t xml:space="preserve">特权和配置模式。 </w:t>
      </w:r>
    </w:p>
    <w:p>
      <w:pPr>
        <w:rPr>
          <w:rFonts w:cs="Arial"/>
        </w:rPr>
      </w:pPr>
      <w:r>
        <w:rPr>
          <w:rFonts w:cs="Arial"/>
          <w:b/>
        </w:rPr>
        <w:t>参数：</w:t>
      </w:r>
      <w:r>
        <w:rPr>
          <w:rFonts w:cs="Arial"/>
        </w:rPr>
        <w:t xml:space="preserve">[detail]显示执行命令的用户名称，当用户通过telnet或者ssh登录执行命令时，显示用户登录的IP地址信息。 </w:t>
      </w:r>
    </w:p>
    <w:p>
      <w:pPr>
        <w:rPr>
          <w:rFonts w:cs="Arial"/>
        </w:rPr>
      </w:pPr>
      <w:r>
        <w:rPr>
          <w:rFonts w:cs="Arial"/>
          <w:b/>
        </w:rPr>
        <w:t>使用指南：</w:t>
      </w:r>
      <w:r>
        <w:rPr>
          <w:rFonts w:cs="Arial"/>
        </w:rPr>
        <w:t xml:space="preserve">该命令用于显示所有用户最近输入的历史命令，包括执行该命令的时间、用户的登录类型、执行的命令等信息。 </w:t>
      </w:r>
    </w:p>
    <w:p>
      <w:pPr>
        <w:rPr>
          <w:rFonts w:cs="Arial"/>
        </w:rPr>
      </w:pPr>
      <w:r>
        <w:rPr>
          <w:rFonts w:cs="Arial"/>
        </w:rPr>
        <w:t xml:space="preserve">注意：执行该命令的用户只能看到权限不高于自己的用户的历史命令。 </w:t>
      </w:r>
    </w:p>
    <w:p>
      <w:pPr>
        <w:rPr>
          <w:rFonts w:cs="Arial"/>
          <w:b/>
        </w:rPr>
      </w:pPr>
      <w:r>
        <w:rPr>
          <w:rFonts w:cs="Arial"/>
          <w:b/>
        </w:rPr>
        <w:t xml:space="preserve">举例： </w:t>
      </w:r>
    </w:p>
    <w:p>
      <w:pPr>
        <w:rPr>
          <w:rFonts w:cs="Arial"/>
        </w:rPr>
      </w:pPr>
      <w:r>
        <w:rPr>
          <w:rFonts w:cs="Arial"/>
        </w:rPr>
        <w:t xml:space="preserve">Switch(config)#show history all-users detail </w:t>
      </w:r>
    </w:p>
    <w:p>
      <w:pPr>
        <w:rPr>
          <w:rFonts w:cs="Arial"/>
        </w:rPr>
      </w:pPr>
      <w:r>
        <w:rPr>
          <w:rFonts w:cs="Arial"/>
        </w:rPr>
        <w:t xml:space="preserve">Time          Type        User       Command </w:t>
      </w:r>
    </w:p>
    <w:p>
      <w:pPr>
        <w:ind w:left="1260" w:hanging="1260" w:hangingChars="600"/>
        <w:rPr>
          <w:rFonts w:cs="Arial"/>
        </w:rPr>
      </w:pPr>
      <w:r>
        <w:rPr>
          <w:rFonts w:cs="Arial"/>
        </w:rPr>
        <w:t xml:space="preserve">0w 0d 0h 2m   Telnet/SSH  admin      show history all-users detail 192.168.1.2:1419 </w:t>
      </w:r>
    </w:p>
    <w:p>
      <w:pPr>
        <w:ind w:left="1260" w:hanging="1260" w:hangingChars="600"/>
        <w:rPr>
          <w:rFonts w:cs="Arial"/>
        </w:rPr>
      </w:pPr>
      <w:r>
        <w:rPr>
          <w:rFonts w:cs="Arial"/>
        </w:rPr>
        <w:t xml:space="preserve">0w 0d 0h 1m   Telnet/SSH  admin      show history all-users 192.168.1.2:1419 </w:t>
      </w:r>
    </w:p>
    <w:p>
      <w:pPr>
        <w:ind w:left="1260" w:hanging="1260" w:hangingChars="600"/>
        <w:rPr>
          <w:rFonts w:cs="Arial"/>
        </w:rPr>
      </w:pPr>
      <w:r>
        <w:rPr>
          <w:rFonts w:cs="Arial"/>
        </w:rPr>
        <w:t xml:space="preserve">0w 0d 0h 1m   Console    Null         show history all-users </w:t>
      </w:r>
    </w:p>
    <w:p>
      <w:pPr>
        <w:ind w:left="1260" w:hanging="1260" w:hangingChars="600"/>
        <w:rPr>
          <w:rFonts w:cs="Arial"/>
        </w:rPr>
      </w:pPr>
      <w:r>
        <w:rPr>
          <w:rFonts w:cs="Arial"/>
        </w:rPr>
        <w:t xml:space="preserve">0w 0d 0h 1m   Console    Null         end </w:t>
      </w:r>
    </w:p>
    <w:p>
      <w:pPr>
        <w:ind w:left="1260" w:hanging="1260" w:hangingChars="600"/>
        <w:rPr>
          <w:rFonts w:cs="Arial"/>
        </w:rPr>
      </w:pPr>
      <w:r>
        <w:rPr>
          <w:rFonts w:cs="Arial"/>
        </w:rPr>
        <w:t xml:space="preserve">0w 0d 0h 1m   Console    Null         ip address 192.168.1.1 255.255.255.0 </w:t>
      </w:r>
    </w:p>
    <w:p>
      <w:pPr>
        <w:ind w:left="1260" w:hanging="1260" w:hangingChars="600"/>
        <w:rPr>
          <w:rFonts w:cs="Arial"/>
        </w:rPr>
      </w:pPr>
      <w:r>
        <w:rPr>
          <w:rFonts w:cs="Arial"/>
        </w:rPr>
        <w:t xml:space="preserve">0w 0d 0h 0m   Console    Null         in v 1 </w:t>
      </w:r>
    </w:p>
    <w:p>
      <w:pPr>
        <w:ind w:left="1260" w:hanging="1260" w:hangingChars="600"/>
        <w:rPr>
          <w:rFonts w:cs="Arial"/>
        </w:rPr>
      </w:pPr>
      <w:r>
        <w:rPr>
          <w:rFonts w:cs="Arial"/>
        </w:rPr>
        <w:t>0w 0d 0h 0m   Console    Null         telnet-server enable</w:t>
      </w:r>
    </w:p>
    <w:bookmarkEnd w:id="9061"/>
    <w:bookmarkEnd w:id="9062"/>
    <w:bookmarkEnd w:id="9063"/>
    <w:bookmarkEnd w:id="9064"/>
    <w:p>
      <w:pPr>
        <w:pStyle w:val="5"/>
      </w:pPr>
      <w:bookmarkStart w:id="9065" w:name="_Toc261013497"/>
      <w:bookmarkStart w:id="9066" w:name="_Toc265505104"/>
      <w:bookmarkStart w:id="9067" w:name="_Toc261009973"/>
      <w:bookmarkStart w:id="9068" w:name="_Toc261007507"/>
      <w:bookmarkStart w:id="9069" w:name="_Toc353903009"/>
      <w:bookmarkStart w:id="9070" w:name="_Toc21487"/>
      <w:r>
        <w:t>show memory</w:t>
      </w:r>
      <w:bookmarkEnd w:id="9065"/>
      <w:bookmarkEnd w:id="9066"/>
      <w:bookmarkEnd w:id="9067"/>
      <w:bookmarkEnd w:id="9068"/>
      <w:r>
        <w:rPr>
          <w:rFonts w:hint="eastAsia"/>
        </w:rPr>
        <w:t xml:space="preserve"> usage</w:t>
      </w:r>
      <w:bookmarkEnd w:id="9069"/>
      <w:bookmarkEnd w:id="9070"/>
    </w:p>
    <w:p>
      <w:pPr>
        <w:rPr>
          <w:rFonts w:cs="Arial"/>
          <w:b/>
          <w:bCs/>
        </w:rPr>
      </w:pPr>
      <w:r>
        <w:rPr>
          <w:rFonts w:cs="Arial"/>
          <w:b/>
          <w:bCs/>
        </w:rPr>
        <w:t>命令：show memory usage</w:t>
      </w:r>
    </w:p>
    <w:p>
      <w:pPr>
        <w:rPr>
          <w:rFonts w:cs="Arial"/>
        </w:rPr>
      </w:pPr>
      <w:r>
        <w:rPr>
          <w:rFonts w:cs="Arial"/>
          <w:b/>
          <w:bCs/>
        </w:rPr>
        <w:t>功能：</w:t>
      </w:r>
      <w:r>
        <w:rPr>
          <w:rFonts w:cs="Arial"/>
        </w:rPr>
        <w:t>显示</w:t>
      </w:r>
      <w:r>
        <w:rPr>
          <w:rFonts w:hint="eastAsia" w:cs="Arial"/>
        </w:rPr>
        <w:t>内存使用情况</w:t>
      </w:r>
      <w:r>
        <w:rPr>
          <w:rFonts w:cs="Arial"/>
        </w:rPr>
        <w:t>。</w:t>
      </w:r>
    </w:p>
    <w:p>
      <w:pPr>
        <w:rPr>
          <w:rFonts w:cs="Arial"/>
          <w:b/>
          <w:bCs/>
        </w:rPr>
      </w:pPr>
      <w:r>
        <w:rPr>
          <w:rFonts w:cs="Arial"/>
          <w:b/>
          <w:bCs/>
        </w:rPr>
        <w:t>参数：</w:t>
      </w:r>
      <w:r>
        <w:rPr>
          <w:rFonts w:hint="eastAsia" w:cs="Arial"/>
          <w:bCs/>
        </w:rPr>
        <w:t>无</w:t>
      </w:r>
      <w:r>
        <w:rPr>
          <w:rFonts w:cs="Arial"/>
        </w:rPr>
        <w:t>。</w:t>
      </w:r>
    </w:p>
    <w:p>
      <w:pPr>
        <w:rPr>
          <w:rFonts w:cs="Arial"/>
        </w:rPr>
      </w:pPr>
      <w:r>
        <w:rPr>
          <w:rFonts w:cs="Arial"/>
          <w:b/>
          <w:bCs/>
        </w:rPr>
        <w:t>命令模式：</w:t>
      </w:r>
      <w:r>
        <w:rPr>
          <w:rFonts w:cs="Arial"/>
        </w:rPr>
        <w:t>特权和配置模式。</w:t>
      </w:r>
    </w:p>
    <w:p>
      <w:pPr>
        <w:rPr>
          <w:rFonts w:cs="Arial"/>
        </w:rPr>
      </w:pPr>
      <w:r>
        <w:rPr>
          <w:rFonts w:cs="Arial"/>
          <w:b/>
          <w:bCs/>
        </w:rPr>
        <w:t>使用指南：</w:t>
      </w:r>
      <w:r>
        <w:rPr>
          <w:rFonts w:cs="Arial"/>
        </w:rPr>
        <w:t>本命令用于调试交换机。</w:t>
      </w:r>
      <w:r>
        <w:rPr>
          <w:rFonts w:hint="eastAsia" w:cs="Arial"/>
        </w:rPr>
        <w:t>查看交换机当前内存使用情况。</w:t>
      </w:r>
    </w:p>
    <w:p>
      <w:pPr>
        <w:rPr>
          <w:rFonts w:cs="Arial"/>
          <w:b/>
          <w:bCs/>
        </w:rPr>
      </w:pPr>
      <w:r>
        <w:rPr>
          <w:rFonts w:cs="Arial"/>
          <w:b/>
          <w:bCs/>
        </w:rPr>
        <w:t>举例：</w:t>
      </w:r>
    </w:p>
    <w:p>
      <w:pPr>
        <w:rPr>
          <w:rFonts w:cs="Arial"/>
        </w:rPr>
      </w:pPr>
      <w:r>
        <w:rPr>
          <w:rFonts w:cs="Arial"/>
        </w:rPr>
        <w:t xml:space="preserve">Switch#show memory </w:t>
      </w:r>
      <w:r>
        <w:rPr>
          <w:rFonts w:hint="eastAsia" w:cs="Arial"/>
        </w:rPr>
        <w:t>usage</w:t>
      </w:r>
    </w:p>
    <w:p>
      <w:r>
        <w:rPr>
          <w:rFonts w:hint="eastAsia" w:cs="Arial"/>
        </w:rPr>
        <w:t>The memory total 2014 MB, free 1939800064 bytes, usage is 8.15%</w:t>
      </w:r>
    </w:p>
    <w:p>
      <w:pPr>
        <w:pStyle w:val="5"/>
      </w:pPr>
      <w:bookmarkStart w:id="9071" w:name="_Toc261009974"/>
      <w:bookmarkStart w:id="9072" w:name="_Toc353903010"/>
      <w:bookmarkStart w:id="9073" w:name="_Toc261007508"/>
      <w:bookmarkStart w:id="9074" w:name="_Toc265505105"/>
      <w:bookmarkStart w:id="9075" w:name="_Toc261013498"/>
      <w:bookmarkStart w:id="9076" w:name="_Toc1446"/>
      <w:r>
        <w:t>show running-config</w:t>
      </w:r>
      <w:bookmarkEnd w:id="9071"/>
      <w:bookmarkEnd w:id="9072"/>
      <w:bookmarkEnd w:id="9073"/>
      <w:bookmarkEnd w:id="9074"/>
      <w:bookmarkEnd w:id="9075"/>
      <w:bookmarkEnd w:id="9076"/>
    </w:p>
    <w:p>
      <w:pPr>
        <w:rPr>
          <w:rFonts w:cs="Arial"/>
          <w:b/>
          <w:bCs/>
        </w:rPr>
      </w:pPr>
      <w:r>
        <w:rPr>
          <w:rFonts w:cs="Arial"/>
          <w:b/>
          <w:bCs/>
        </w:rPr>
        <w:t>命令：show running-config</w:t>
      </w:r>
    </w:p>
    <w:p>
      <w:pPr>
        <w:rPr>
          <w:rFonts w:cs="Arial"/>
        </w:rPr>
      </w:pPr>
      <w:r>
        <w:rPr>
          <w:rFonts w:cs="Arial"/>
          <w:b/>
          <w:bCs/>
        </w:rPr>
        <w:t>功能：</w:t>
      </w:r>
      <w:r>
        <w:rPr>
          <w:rFonts w:cs="Arial"/>
        </w:rPr>
        <w:t>显示当前运行状态下生效的交换机参数配置。</w:t>
      </w:r>
    </w:p>
    <w:p>
      <w:pPr>
        <w:rPr>
          <w:rFonts w:cs="Arial"/>
          <w:b/>
          <w:bCs/>
        </w:rPr>
      </w:pPr>
      <w:r>
        <w:rPr>
          <w:rFonts w:cs="Arial"/>
          <w:b/>
          <w:bCs/>
        </w:rPr>
        <w:t>缺省情况：</w:t>
      </w:r>
      <w:r>
        <w:rPr>
          <w:rFonts w:cs="Arial"/>
        </w:rPr>
        <w:t>对于正在生效的配置参数，如果与缺省工作参数相同，则不显示。</w:t>
      </w:r>
    </w:p>
    <w:p>
      <w:pPr>
        <w:rPr>
          <w:rFonts w:cs="Arial"/>
        </w:rPr>
      </w:pPr>
      <w:r>
        <w:rPr>
          <w:rFonts w:cs="Arial"/>
          <w:b/>
          <w:bCs/>
        </w:rPr>
        <w:t>命令模式：</w:t>
      </w:r>
      <w:r>
        <w:rPr>
          <w:rFonts w:cs="Arial"/>
        </w:rPr>
        <w:t>特权和配置模式。</w:t>
      </w:r>
    </w:p>
    <w:p>
      <w:pPr>
        <w:rPr>
          <w:rFonts w:cs="Arial"/>
        </w:rPr>
      </w:pPr>
      <w:r>
        <w:rPr>
          <w:rFonts w:cs="Arial"/>
          <w:b/>
          <w:bCs/>
        </w:rPr>
        <w:t>使用指南：</w:t>
      </w:r>
      <w:r>
        <w:rPr>
          <w:rFonts w:cs="Arial"/>
        </w:rPr>
        <w:t>当用户完成一组配置后，需要验证是否配置正确，则可以执行show running-config 命令来查看当前生效的参数。</w:t>
      </w:r>
    </w:p>
    <w:p>
      <w:pPr>
        <w:rPr>
          <w:rFonts w:cs="Arial"/>
        </w:rPr>
      </w:pPr>
      <w:r>
        <w:rPr>
          <w:rFonts w:cs="Arial"/>
          <w:b/>
          <w:bCs/>
        </w:rPr>
        <w:t>举例：</w:t>
      </w:r>
    </w:p>
    <w:p>
      <w:pPr>
        <w:rPr>
          <w:rFonts w:cs="Arial"/>
        </w:rPr>
      </w:pPr>
      <w:r>
        <w:rPr>
          <w:rFonts w:cs="Arial"/>
        </w:rPr>
        <w:t>Switch#show running-config</w:t>
      </w:r>
    </w:p>
    <w:p>
      <w:pPr>
        <w:pStyle w:val="5"/>
      </w:pPr>
      <w:bookmarkStart w:id="9077" w:name="_Toc353903011"/>
      <w:bookmarkStart w:id="9078" w:name="_Toc5851"/>
      <w:r>
        <w:rPr>
          <w:rFonts w:hint="eastAsia"/>
        </w:rPr>
        <w:t>show running-config current-mode</w:t>
      </w:r>
      <w:bookmarkEnd w:id="9077"/>
      <w:bookmarkEnd w:id="9078"/>
    </w:p>
    <w:p>
      <w:pPr>
        <w:rPr>
          <w:rFonts w:cs="Arial"/>
          <w:b/>
          <w:bCs/>
        </w:rPr>
      </w:pPr>
      <w:r>
        <w:rPr>
          <w:rFonts w:hint="eastAsia" w:cs="Arial"/>
          <w:b/>
          <w:bCs/>
        </w:rPr>
        <w:t>命令：show running-config current-mode</w:t>
      </w:r>
    </w:p>
    <w:p>
      <w:r>
        <w:rPr>
          <w:rFonts w:hint="eastAsia"/>
          <w:b/>
        </w:rPr>
        <w:t>功能：</w:t>
      </w:r>
      <w:r>
        <w:rPr>
          <w:rFonts w:hint="eastAsia"/>
        </w:rPr>
        <w:t>显示当前模式下的配置。</w:t>
      </w:r>
    </w:p>
    <w:p>
      <w:r>
        <w:rPr>
          <w:rFonts w:hint="eastAsia"/>
          <w:b/>
        </w:rPr>
        <w:t>命令模式：</w:t>
      </w:r>
      <w:r>
        <w:rPr>
          <w:rFonts w:hint="eastAsia"/>
        </w:rPr>
        <w:t>所有配置模式。</w:t>
      </w:r>
    </w:p>
    <w:p>
      <w:r>
        <w:rPr>
          <w:rFonts w:hint="eastAsia"/>
          <w:b/>
        </w:rPr>
        <w:t>缺省情况：</w:t>
      </w:r>
      <w:r>
        <w:rPr>
          <w:rFonts w:hint="eastAsia"/>
        </w:rPr>
        <w:t>无。</w:t>
      </w:r>
    </w:p>
    <w:p>
      <w:r>
        <w:rPr>
          <w:rFonts w:hint="eastAsia"/>
          <w:b/>
        </w:rPr>
        <w:t>使用指南：</w:t>
      </w:r>
      <w:r>
        <w:rPr>
          <w:rFonts w:hint="eastAsia"/>
        </w:rPr>
        <w:t>进入任何一种配置模式，在该模式下输入本命令，能够显示当前模式下的所有配置。</w:t>
      </w:r>
    </w:p>
    <w:p>
      <w:pPr>
        <w:rPr>
          <w:b/>
        </w:rPr>
      </w:pPr>
      <w:r>
        <w:rPr>
          <w:rFonts w:hint="eastAsia"/>
          <w:b/>
        </w:rPr>
        <w:t>举例：</w:t>
      </w:r>
    </w:p>
    <w:p>
      <w:r>
        <w:t>S</w:t>
      </w:r>
      <w:r>
        <w:rPr>
          <w:rFonts w:hint="eastAsia"/>
        </w:rPr>
        <w:t>witch(config-if-ethernet1/0/1)#show run c</w:t>
      </w:r>
    </w:p>
    <w:p>
      <w:r>
        <w:rPr>
          <w:rFonts w:hint="eastAsia"/>
        </w:rPr>
        <w:t>!</w:t>
      </w:r>
    </w:p>
    <w:p>
      <w:r>
        <w:t>I</w:t>
      </w:r>
      <w:r>
        <w:rPr>
          <w:rFonts w:hint="eastAsia"/>
        </w:rPr>
        <w:t>nterface Ethernet1/0/1</w:t>
      </w:r>
    </w:p>
    <w:p>
      <w:r>
        <w:rPr>
          <w:rFonts w:hint="eastAsia"/>
        </w:rPr>
        <w:t>switchport access vlan 2</w:t>
      </w:r>
    </w:p>
    <w:p>
      <w:r>
        <w:rPr>
          <w:rFonts w:hint="eastAsia"/>
        </w:rPr>
        <w:t>!</w:t>
      </w:r>
    </w:p>
    <w:p>
      <w:pPr>
        <w:pStyle w:val="5"/>
      </w:pPr>
      <w:bookmarkStart w:id="9079" w:name="_Toc265505106"/>
      <w:bookmarkStart w:id="9080" w:name="_Toc353903012"/>
      <w:bookmarkStart w:id="9081" w:name="_Toc261013499"/>
      <w:bookmarkStart w:id="9082" w:name="_Toc261007509"/>
      <w:bookmarkStart w:id="9083" w:name="_Toc261009975"/>
      <w:bookmarkStart w:id="9084" w:name="_Toc32196"/>
      <w:r>
        <w:t>show startup-config</w:t>
      </w:r>
      <w:bookmarkEnd w:id="9079"/>
      <w:bookmarkEnd w:id="9080"/>
      <w:bookmarkEnd w:id="9081"/>
      <w:bookmarkEnd w:id="9082"/>
      <w:bookmarkEnd w:id="9083"/>
      <w:bookmarkEnd w:id="9084"/>
    </w:p>
    <w:p>
      <w:pPr>
        <w:rPr>
          <w:rFonts w:cs="Arial"/>
          <w:b/>
          <w:bCs/>
        </w:rPr>
      </w:pPr>
      <w:r>
        <w:rPr>
          <w:rFonts w:cs="Arial"/>
          <w:b/>
          <w:bCs/>
        </w:rPr>
        <w:t>命令：</w:t>
      </w:r>
      <w:r>
        <w:rPr>
          <w:rFonts w:hint="eastAsia" w:cs="Arial"/>
          <w:b/>
          <w:bCs/>
          <w:i/>
          <w:iCs/>
        </w:rPr>
        <w:t xml:space="preserve"> </w:t>
      </w:r>
      <w:r>
        <w:rPr>
          <w:rFonts w:cs="Arial"/>
          <w:b/>
          <w:bCs/>
        </w:rPr>
        <w:t>show startup-config</w:t>
      </w:r>
      <w:r>
        <w:rPr>
          <w:rFonts w:hint="eastAsia" w:cs="Arial"/>
          <w:b/>
          <w:bCs/>
        </w:rPr>
        <w:t xml:space="preserve"> </w:t>
      </w:r>
    </w:p>
    <w:p>
      <w:pPr>
        <w:rPr>
          <w:rFonts w:cs="Arial"/>
          <w:bCs/>
        </w:rPr>
      </w:pPr>
      <w:r>
        <w:rPr>
          <w:rFonts w:cs="Arial"/>
          <w:b/>
          <w:bCs/>
        </w:rPr>
        <w:t>功能：</w:t>
      </w:r>
      <w:r>
        <w:rPr>
          <w:rFonts w:cs="Arial"/>
          <w:bCs/>
        </w:rPr>
        <w:t>显示当前运行状态下写在Flash</w:t>
      </w:r>
      <w:r>
        <w:rPr>
          <w:rFonts w:cs="Arial"/>
          <w:bCs/>
          <w:i/>
        </w:rPr>
        <w:t xml:space="preserve"> </w:t>
      </w:r>
      <w:r>
        <w:rPr>
          <w:rFonts w:cs="Arial"/>
          <w:bCs/>
        </w:rPr>
        <w:t>Memory中的交换机参数配置，通常也是交换机下次上电启动时所用的配置文件。</w:t>
      </w:r>
    </w:p>
    <w:p>
      <w:pPr>
        <w:rPr>
          <w:rFonts w:cs="Arial"/>
        </w:rPr>
      </w:pPr>
      <w:r>
        <w:rPr>
          <w:rFonts w:cs="Arial"/>
          <w:b/>
          <w:bCs/>
        </w:rPr>
        <w:t>缺省情况：</w:t>
      </w:r>
      <w:r>
        <w:rPr>
          <w:rFonts w:hint="eastAsia" w:cs="Arial"/>
          <w:b/>
          <w:bCs/>
        </w:rPr>
        <w:t xml:space="preserve"> </w:t>
      </w:r>
      <w:r>
        <w:rPr>
          <w:rFonts w:cs="Arial"/>
        </w:rPr>
        <w:t>从 Flash 中读出的配置参数，如果与缺省工作参数相同，则不显示。</w:t>
      </w:r>
    </w:p>
    <w:p>
      <w:pPr>
        <w:rPr>
          <w:rFonts w:cs="Arial"/>
        </w:rPr>
      </w:pPr>
      <w:r>
        <w:rPr>
          <w:rFonts w:cs="Arial"/>
          <w:b/>
          <w:bCs/>
        </w:rPr>
        <w:t>命令模式：</w:t>
      </w:r>
      <w:r>
        <w:rPr>
          <w:rFonts w:cs="Arial"/>
        </w:rPr>
        <w:t>特权和配置模式。</w:t>
      </w:r>
    </w:p>
    <w:p>
      <w:pPr>
        <w:rPr>
          <w:rFonts w:cs="Arial"/>
        </w:rPr>
      </w:pPr>
      <w:r>
        <w:rPr>
          <w:rFonts w:cs="Arial"/>
          <w:b/>
          <w:bCs/>
        </w:rPr>
        <w:t>使用指南：show running-config</w:t>
      </w:r>
      <w:r>
        <w:rPr>
          <w:rFonts w:cs="Arial"/>
        </w:rPr>
        <w:t>和</w:t>
      </w:r>
      <w:r>
        <w:rPr>
          <w:rFonts w:cs="Arial"/>
          <w:b/>
          <w:bCs/>
        </w:rPr>
        <w:t>show startup</w:t>
      </w:r>
      <w:r>
        <w:rPr>
          <w:rFonts w:cs="Arial"/>
        </w:rPr>
        <w:t>-</w:t>
      </w:r>
      <w:r>
        <w:rPr>
          <w:rFonts w:cs="Arial"/>
          <w:b/>
          <w:bCs/>
        </w:rPr>
        <w:t>config</w:t>
      </w:r>
      <w:r>
        <w:rPr>
          <w:rFonts w:cs="Arial"/>
        </w:rPr>
        <w:t>命令的区别在于，当用户完成一组配置之后，通过</w:t>
      </w:r>
      <w:r>
        <w:rPr>
          <w:rFonts w:cs="Arial"/>
          <w:b/>
          <w:bCs/>
        </w:rPr>
        <w:t>show running-config</w:t>
      </w:r>
      <w:r>
        <w:rPr>
          <w:rFonts w:cs="Arial"/>
        </w:rPr>
        <w:t>可以看到配置增加了，而通过</w:t>
      </w:r>
      <w:r>
        <w:rPr>
          <w:rFonts w:cs="Arial"/>
          <w:b/>
          <w:bCs/>
        </w:rPr>
        <w:t>show startup</w:t>
      </w:r>
      <w:r>
        <w:rPr>
          <w:rFonts w:cs="Arial"/>
        </w:rPr>
        <w:t>-</w:t>
      </w:r>
      <w:r>
        <w:rPr>
          <w:rFonts w:cs="Arial"/>
          <w:b/>
          <w:bCs/>
        </w:rPr>
        <w:t>config</w:t>
      </w:r>
      <w:r>
        <w:rPr>
          <w:rFonts w:cs="Arial"/>
        </w:rPr>
        <w:t>却看不出任何的配置。但若用户通过</w:t>
      </w:r>
      <w:r>
        <w:rPr>
          <w:rFonts w:cs="Arial"/>
          <w:b/>
          <w:bCs/>
        </w:rPr>
        <w:t xml:space="preserve"> write </w:t>
      </w:r>
      <w:r>
        <w:rPr>
          <w:rFonts w:cs="Arial"/>
        </w:rPr>
        <w:t>命令，将当前生效的配置保存到Flash Memory中时，</w:t>
      </w:r>
      <w:r>
        <w:rPr>
          <w:rFonts w:cs="Arial"/>
          <w:b/>
          <w:bCs/>
        </w:rPr>
        <w:t>show running-config</w:t>
      </w:r>
      <w:r>
        <w:rPr>
          <w:rFonts w:cs="Arial"/>
        </w:rPr>
        <w:t>的显示与</w:t>
      </w:r>
      <w:r>
        <w:rPr>
          <w:rFonts w:cs="Arial"/>
          <w:b/>
          <w:bCs/>
        </w:rPr>
        <w:t>show startup</w:t>
      </w:r>
      <w:r>
        <w:rPr>
          <w:rFonts w:cs="Arial"/>
        </w:rPr>
        <w:t>-</w:t>
      </w:r>
      <w:r>
        <w:rPr>
          <w:rFonts w:cs="Arial"/>
          <w:b/>
          <w:bCs/>
        </w:rPr>
        <w:t>config</w:t>
      </w:r>
      <w:r>
        <w:rPr>
          <w:rFonts w:cs="Arial"/>
        </w:rPr>
        <w:t>的显示结果一致。</w:t>
      </w:r>
    </w:p>
    <w:p/>
    <w:p>
      <w:pPr>
        <w:pStyle w:val="5"/>
      </w:pPr>
      <w:bookmarkStart w:id="9085" w:name="_Toc261007510"/>
      <w:bookmarkStart w:id="9086" w:name="_Toc261009976"/>
      <w:bookmarkStart w:id="9087" w:name="_Toc265505107"/>
      <w:bookmarkStart w:id="9088" w:name="_Toc261013500"/>
      <w:bookmarkStart w:id="9089" w:name="_Toc353903013"/>
      <w:bookmarkStart w:id="9090" w:name="_Toc14558"/>
      <w:r>
        <w:t>show switchport interface</w:t>
      </w:r>
      <w:bookmarkEnd w:id="9085"/>
      <w:bookmarkEnd w:id="9086"/>
      <w:bookmarkEnd w:id="9087"/>
      <w:bookmarkEnd w:id="9088"/>
      <w:bookmarkEnd w:id="9089"/>
      <w:bookmarkEnd w:id="9090"/>
    </w:p>
    <w:p>
      <w:pPr>
        <w:rPr>
          <w:rFonts w:cs="Arial"/>
          <w:b/>
          <w:bCs/>
        </w:rPr>
      </w:pPr>
      <w:r>
        <w:rPr>
          <w:rFonts w:cs="Arial"/>
          <w:b/>
          <w:bCs/>
        </w:rPr>
        <w:t>命令</w:t>
      </w:r>
      <w:r>
        <w:rPr>
          <w:rFonts w:cs="Arial"/>
          <w:b/>
          <w:bCs/>
          <w:lang w:val="en-GB"/>
        </w:rPr>
        <w:t>：</w:t>
      </w:r>
      <w:r>
        <w:rPr>
          <w:rFonts w:cs="Arial"/>
          <w:b/>
          <w:bCs/>
        </w:rPr>
        <w:t xml:space="preserve">show switchport interface [ethernet </w:t>
      </w:r>
      <w:r>
        <w:rPr>
          <w:rFonts w:cs="Arial"/>
          <w:b/>
          <w:bCs/>
          <w:i/>
          <w:iCs/>
        </w:rPr>
        <w:t>&lt;IFNAME&gt;</w:t>
      </w:r>
      <w:r>
        <w:rPr>
          <w:rFonts w:cs="Arial"/>
          <w:b/>
          <w:bCs/>
        </w:rPr>
        <w:t xml:space="preserve">] </w:t>
      </w:r>
    </w:p>
    <w:p>
      <w:pPr>
        <w:rPr>
          <w:rFonts w:cs="Arial"/>
        </w:rPr>
      </w:pPr>
      <w:r>
        <w:rPr>
          <w:rFonts w:cs="Arial"/>
          <w:b/>
          <w:bCs/>
        </w:rPr>
        <w:t>功能：</w:t>
      </w:r>
      <w:r>
        <w:rPr>
          <w:rFonts w:cs="Arial"/>
        </w:rPr>
        <w:t>显示交换机端口的VLAN端口模式和所属VLAN号及交换机的Trunk端口信息。</w:t>
      </w:r>
    </w:p>
    <w:p>
      <w:pPr>
        <w:rPr>
          <w:rFonts w:cs="Arial"/>
        </w:rPr>
      </w:pPr>
      <w:r>
        <w:rPr>
          <w:rFonts w:cs="Arial"/>
          <w:b/>
          <w:bCs/>
        </w:rPr>
        <w:t>参数：</w:t>
      </w:r>
      <w:r>
        <w:rPr>
          <w:rFonts w:cs="Arial"/>
          <w:b/>
          <w:bCs/>
          <w:i/>
          <w:iCs/>
        </w:rPr>
        <w:t>&lt;IFNAME&gt;</w:t>
      </w:r>
      <w:r>
        <w:rPr>
          <w:rFonts w:cs="Arial"/>
        </w:rPr>
        <w:t>为端口号。</w:t>
      </w:r>
    </w:p>
    <w:p>
      <w:pPr>
        <w:rPr>
          <w:rFonts w:cs="Arial"/>
          <w:b/>
          <w:bCs/>
        </w:rPr>
      </w:pPr>
      <w:r>
        <w:rPr>
          <w:rFonts w:cs="Arial"/>
          <w:b/>
          <w:bCs/>
        </w:rPr>
        <w:t>命令模式：</w:t>
      </w:r>
      <w:r>
        <w:rPr>
          <w:rFonts w:cs="Arial"/>
        </w:rPr>
        <w:t>特权和配置模式。</w:t>
      </w:r>
    </w:p>
    <w:p>
      <w:pPr>
        <w:rPr>
          <w:rFonts w:cs="Arial"/>
        </w:rPr>
      </w:pPr>
      <w:r>
        <w:rPr>
          <w:rFonts w:cs="Arial"/>
          <w:b/>
          <w:bCs/>
        </w:rPr>
        <w:t>举例：</w:t>
      </w:r>
      <w:r>
        <w:rPr>
          <w:rFonts w:cs="Arial"/>
        </w:rPr>
        <w:t xml:space="preserve">显示端口ethernet </w:t>
      </w:r>
      <w:r>
        <w:rPr>
          <w:rFonts w:hint="eastAsia"/>
        </w:rPr>
        <w:t>1</w:t>
      </w:r>
      <w:r>
        <w:t>/0/1</w:t>
      </w:r>
      <w:r>
        <w:rPr>
          <w:rFonts w:cs="Arial"/>
        </w:rPr>
        <w:t>的VLAN信息。</w:t>
      </w:r>
    </w:p>
    <w:p>
      <w:pPr>
        <w:rPr>
          <w:rFonts w:cs="Arial"/>
        </w:rPr>
      </w:pPr>
      <w:r>
        <w:rPr>
          <w:rFonts w:cs="Arial"/>
        </w:rPr>
        <w:t xml:space="preserve">Switch#show switchport interface ethernet </w:t>
      </w:r>
      <w:r>
        <w:rPr>
          <w:rFonts w:hint="eastAsia"/>
        </w:rPr>
        <w:t>1</w:t>
      </w:r>
      <w:r>
        <w:t>/0/1</w:t>
      </w:r>
    </w:p>
    <w:p>
      <w:pPr>
        <w:rPr>
          <w:rFonts w:cs="Arial"/>
        </w:rPr>
      </w:pPr>
      <w:r>
        <w:rPr>
          <w:rFonts w:cs="Arial"/>
        </w:rPr>
        <w:t>Ethernet</w:t>
      </w:r>
      <w:r>
        <w:rPr>
          <w:rFonts w:hint="eastAsia"/>
        </w:rPr>
        <w:t>1</w:t>
      </w:r>
      <w:r>
        <w:t>/0/1</w:t>
      </w:r>
      <w:r>
        <w:rPr>
          <w:rFonts w:cs="Arial"/>
        </w:rPr>
        <w:t xml:space="preserve">                                                                     </w:t>
      </w:r>
    </w:p>
    <w:p>
      <w:pPr>
        <w:rPr>
          <w:rFonts w:cs="Arial"/>
        </w:rPr>
      </w:pPr>
      <w:r>
        <w:rPr>
          <w:rFonts w:cs="Arial"/>
        </w:rPr>
        <w:t xml:space="preserve">Type :Universal                                                                 </w:t>
      </w:r>
    </w:p>
    <w:p>
      <w:pPr>
        <w:rPr>
          <w:rFonts w:cs="Arial"/>
        </w:rPr>
      </w:pPr>
      <w:r>
        <w:rPr>
          <w:rFonts w:cs="Arial"/>
        </w:rPr>
        <w:t xml:space="preserve">Mac addr num :No Limit                                                                </w:t>
      </w:r>
    </w:p>
    <w:p>
      <w:pPr>
        <w:rPr>
          <w:rFonts w:cs="Arial"/>
        </w:rPr>
      </w:pPr>
      <w:r>
        <w:rPr>
          <w:rFonts w:cs="Arial"/>
        </w:rPr>
        <w:t>Mode :</w:t>
      </w:r>
      <w:r>
        <w:rPr>
          <w:rFonts w:hint="eastAsia" w:cs="Arial"/>
        </w:rPr>
        <w:t>Trunk</w:t>
      </w:r>
      <w:r>
        <w:rPr>
          <w:rFonts w:cs="Arial"/>
        </w:rPr>
        <w:t xml:space="preserve">                                                                    </w:t>
      </w:r>
    </w:p>
    <w:p>
      <w:pPr>
        <w:rPr>
          <w:rFonts w:cs="Arial"/>
        </w:rPr>
      </w:pPr>
      <w:r>
        <w:rPr>
          <w:rFonts w:cs="Arial"/>
        </w:rPr>
        <w:t xml:space="preserve">Port VID :1                                                                     </w:t>
      </w:r>
    </w:p>
    <w:p>
      <w:pPr>
        <w:rPr>
          <w:rFonts w:cs="Arial"/>
        </w:rPr>
      </w:pPr>
      <w:r>
        <w:rPr>
          <w:rFonts w:cs="Arial"/>
        </w:rPr>
        <w:t>Trunk allowed Vlan :ALL</w:t>
      </w:r>
    </w:p>
    <w:p>
      <w:pPr>
        <w:rPr>
          <w:rFonts w:cs="Arial"/>
        </w:rPr>
      </w:pPr>
    </w:p>
    <w:tbl>
      <w:tblPr>
        <w:tblStyle w:val="59"/>
        <w:tblW w:w="8791"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0" w:type="dxa"/>
          <w:bottom w:w="0" w:type="dxa"/>
          <w:right w:w="40" w:type="dxa"/>
        </w:tblCellMar>
      </w:tblPr>
      <w:tblGrid>
        <w:gridCol w:w="3960"/>
        <w:gridCol w:w="4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rPr>
                <w:rFonts w:cs="Arial"/>
              </w:rPr>
            </w:pPr>
            <w:r>
              <w:rPr>
                <w:rFonts w:cs="Arial"/>
              </w:rPr>
              <w:t>显示内容</w:t>
            </w:r>
          </w:p>
        </w:tc>
        <w:tc>
          <w:tcPr>
            <w:tcW w:w="4831" w:type="dxa"/>
          </w:tcPr>
          <w:p>
            <w:pPr>
              <w:rPr>
                <w:rFonts w:cs="Arial"/>
              </w:rPr>
            </w:pPr>
            <w:r>
              <w:rPr>
                <w:rFonts w:cs="Arial"/>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rPr>
                <w:rFonts w:cs="Arial"/>
              </w:rPr>
            </w:pPr>
            <w:r>
              <w:rPr>
                <w:rFonts w:cs="Arial"/>
              </w:rPr>
              <w:t>Ethernet</w:t>
            </w:r>
            <w:r>
              <w:rPr>
                <w:rFonts w:hint="eastAsia"/>
              </w:rPr>
              <w:t>1</w:t>
            </w:r>
            <w:r>
              <w:t>/0/1</w:t>
            </w:r>
          </w:p>
        </w:tc>
        <w:tc>
          <w:tcPr>
            <w:tcW w:w="4831" w:type="dxa"/>
          </w:tcPr>
          <w:p>
            <w:pPr>
              <w:rPr>
                <w:rFonts w:cs="Arial"/>
              </w:rPr>
            </w:pPr>
            <w:r>
              <w:rPr>
                <w:rFonts w:cs="Arial"/>
              </w:rPr>
              <w:t>对应的以太网接口号；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rPr>
                <w:rFonts w:cs="Arial"/>
              </w:rPr>
            </w:pPr>
            <w:r>
              <w:rPr>
                <w:rFonts w:cs="Arial"/>
              </w:rPr>
              <w:t>Type</w:t>
            </w:r>
          </w:p>
        </w:tc>
        <w:tc>
          <w:tcPr>
            <w:tcW w:w="4831" w:type="dxa"/>
          </w:tcPr>
          <w:p>
            <w:pPr>
              <w:rPr>
                <w:rFonts w:cs="Arial"/>
              </w:rPr>
            </w:pPr>
            <w:r>
              <w:rPr>
                <w:rFonts w:cs="Arial"/>
              </w:rPr>
              <w:t>当前接口的类型；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rPr>
                <w:rFonts w:cs="Arial"/>
              </w:rPr>
            </w:pPr>
            <w:r>
              <w:rPr>
                <w:rFonts w:cs="Arial"/>
              </w:rPr>
              <w:t>Mac addr num</w:t>
            </w:r>
          </w:p>
        </w:tc>
        <w:tc>
          <w:tcPr>
            <w:tcW w:w="4831" w:type="dxa"/>
          </w:tcPr>
          <w:p>
            <w:pPr>
              <w:rPr>
                <w:rFonts w:cs="Arial"/>
              </w:rPr>
            </w:pPr>
            <w:r>
              <w:rPr>
                <w:rFonts w:cs="Arial"/>
              </w:rPr>
              <w:t>当前接口具备学习MAC地址的数量；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rPr>
                <w:rFonts w:cs="Arial"/>
              </w:rPr>
            </w:pPr>
            <w:r>
              <w:rPr>
                <w:rFonts w:cs="Arial"/>
              </w:rPr>
              <w:t>Mode :</w:t>
            </w:r>
            <w:r>
              <w:rPr>
                <w:rFonts w:hint="eastAsia" w:cs="Arial"/>
              </w:rPr>
              <w:t>Trunk</w:t>
            </w:r>
          </w:p>
        </w:tc>
        <w:tc>
          <w:tcPr>
            <w:tcW w:w="4831" w:type="dxa"/>
          </w:tcPr>
          <w:p>
            <w:pPr>
              <w:rPr>
                <w:rFonts w:cs="Arial"/>
              </w:rPr>
            </w:pPr>
            <w:r>
              <w:rPr>
                <w:rFonts w:cs="Arial"/>
              </w:rPr>
              <w:t>当前接口的VLAN模式；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rPr>
                <w:rFonts w:cs="Arial"/>
              </w:rPr>
            </w:pPr>
            <w:r>
              <w:rPr>
                <w:rFonts w:cs="Arial"/>
              </w:rPr>
              <w:t>Port VID :1</w:t>
            </w:r>
          </w:p>
        </w:tc>
        <w:tc>
          <w:tcPr>
            <w:tcW w:w="4831" w:type="dxa"/>
          </w:tcPr>
          <w:p>
            <w:pPr>
              <w:rPr>
                <w:rFonts w:cs="Arial"/>
              </w:rPr>
            </w:pPr>
            <w:r>
              <w:rPr>
                <w:rFonts w:cs="Arial"/>
              </w:rPr>
              <w:t>当前接口从属的VLAN号；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rPr>
                <w:rFonts w:cs="Arial"/>
              </w:rPr>
            </w:pPr>
            <w:r>
              <w:rPr>
                <w:rFonts w:cs="Arial"/>
              </w:rPr>
              <w:t>Trunk allowed Vlan :ALL</w:t>
            </w:r>
          </w:p>
        </w:tc>
        <w:tc>
          <w:tcPr>
            <w:tcW w:w="4831" w:type="dxa"/>
          </w:tcPr>
          <w:p>
            <w:pPr>
              <w:rPr>
                <w:rFonts w:cs="Arial"/>
              </w:rPr>
            </w:pPr>
            <w:r>
              <w:rPr>
                <w:rFonts w:cs="Arial"/>
              </w:rPr>
              <w:t>Trunk允许通过的VLAN。</w:t>
            </w:r>
          </w:p>
        </w:tc>
      </w:tr>
    </w:tbl>
    <w:p/>
    <w:p>
      <w:pPr>
        <w:pStyle w:val="5"/>
      </w:pPr>
      <w:bookmarkStart w:id="9091" w:name="_Toc261009977"/>
      <w:bookmarkStart w:id="9092" w:name="_Toc261013501"/>
      <w:bookmarkStart w:id="9093" w:name="_Toc353903014"/>
      <w:bookmarkStart w:id="9094" w:name="_Toc261007511"/>
      <w:bookmarkStart w:id="9095" w:name="_Toc265505108"/>
      <w:bookmarkStart w:id="9096" w:name="_Toc14785"/>
      <w:r>
        <w:t>show tcp</w:t>
      </w:r>
      <w:bookmarkEnd w:id="9091"/>
      <w:bookmarkEnd w:id="9092"/>
      <w:bookmarkEnd w:id="9093"/>
      <w:bookmarkEnd w:id="9094"/>
      <w:bookmarkEnd w:id="9095"/>
      <w:bookmarkEnd w:id="9096"/>
    </w:p>
    <w:p>
      <w:pPr>
        <w:rPr>
          <w:rFonts w:cs="Arial"/>
          <w:b/>
          <w:bCs/>
        </w:rPr>
      </w:pPr>
      <w:r>
        <w:rPr>
          <w:rFonts w:cs="Arial"/>
          <w:b/>
          <w:bCs/>
        </w:rPr>
        <w:t>命令：show tcp</w:t>
      </w:r>
    </w:p>
    <w:p>
      <w:pPr>
        <w:rPr>
          <w:rFonts w:cs="Arial"/>
        </w:rPr>
      </w:pPr>
      <w:r>
        <w:rPr>
          <w:rFonts w:cs="Arial"/>
          <w:b/>
          <w:bCs/>
        </w:rPr>
        <w:t>功能：</w:t>
      </w:r>
      <w:r>
        <w:rPr>
          <w:rFonts w:cs="Arial"/>
        </w:rPr>
        <w:t>显示当前与交换机建立的TCP连接情况。</w:t>
      </w:r>
    </w:p>
    <w:p>
      <w:pPr>
        <w:rPr>
          <w:rFonts w:cs="Arial"/>
          <w:b/>
          <w:bCs/>
        </w:rPr>
      </w:pPr>
      <w:r>
        <w:rPr>
          <w:rFonts w:cs="Arial"/>
          <w:b/>
          <w:bCs/>
        </w:rPr>
        <w:t>命令模式：</w:t>
      </w:r>
      <w:r>
        <w:rPr>
          <w:rFonts w:cs="Arial"/>
        </w:rPr>
        <w:t>特权和配置模式。</w:t>
      </w:r>
    </w:p>
    <w:p>
      <w:pPr>
        <w:rPr>
          <w:rFonts w:cs="Arial"/>
        </w:rPr>
      </w:pPr>
      <w:r>
        <w:rPr>
          <w:rFonts w:cs="Arial"/>
          <w:b/>
          <w:bCs/>
        </w:rPr>
        <w:t>举例</w:t>
      </w:r>
      <w:r>
        <w:rPr>
          <w:rFonts w:cs="Arial"/>
        </w:rPr>
        <w:t>：</w:t>
      </w:r>
    </w:p>
    <w:p>
      <w:pPr>
        <w:rPr>
          <w:rFonts w:cs="Arial"/>
        </w:rPr>
      </w:pPr>
      <w:r>
        <w:rPr>
          <w:rFonts w:cs="Arial"/>
        </w:rPr>
        <w:t>Switch#show tcp</w:t>
      </w:r>
    </w:p>
    <w:p>
      <w:pPr>
        <w:rPr>
          <w:rFonts w:cs="Arial"/>
        </w:rPr>
      </w:pPr>
      <w:r>
        <w:rPr>
          <w:rFonts w:cs="Arial"/>
        </w:rPr>
        <w:t>LocalAddress     LocalPort  ForeignAddress   ForeignPort     State</w:t>
      </w:r>
    </w:p>
    <w:p>
      <w:pPr>
        <w:rPr>
          <w:rFonts w:cs="Arial"/>
        </w:rPr>
      </w:pPr>
      <w:r>
        <w:rPr>
          <w:rFonts w:cs="Arial"/>
        </w:rPr>
        <w:t>0.0.0.0           23        0.0.0.0            0              LISTEN</w:t>
      </w:r>
    </w:p>
    <w:p>
      <w:pPr>
        <w:rPr>
          <w:rFonts w:cs="Arial"/>
        </w:rPr>
      </w:pPr>
      <w:r>
        <w:rPr>
          <w:rFonts w:cs="Arial"/>
        </w:rPr>
        <w:t>0.0.0.0           80        0.0.0.0            0              LISTEN</w:t>
      </w:r>
    </w:p>
    <w:tbl>
      <w:tblPr>
        <w:tblStyle w:val="59"/>
        <w:tblW w:w="8791"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0" w:type="dxa"/>
          <w:bottom w:w="0" w:type="dxa"/>
          <w:right w:w="40" w:type="dxa"/>
        </w:tblCellMar>
      </w:tblPr>
      <w:tblGrid>
        <w:gridCol w:w="3960"/>
        <w:gridCol w:w="4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rPr>
                <w:rFonts w:cs="Arial"/>
              </w:rPr>
            </w:pPr>
            <w:r>
              <w:rPr>
                <w:rFonts w:cs="Arial"/>
              </w:rPr>
              <w:t>显示内容</w:t>
            </w:r>
          </w:p>
        </w:tc>
        <w:tc>
          <w:tcPr>
            <w:tcW w:w="4831" w:type="dxa"/>
          </w:tcPr>
          <w:p>
            <w:pPr>
              <w:rPr>
                <w:rFonts w:cs="Arial"/>
              </w:rPr>
            </w:pPr>
            <w:r>
              <w:rPr>
                <w:rFonts w:cs="Arial"/>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autoSpaceDE w:val="0"/>
              <w:autoSpaceDN w:val="0"/>
              <w:spacing w:line="240" w:lineRule="atLeast"/>
              <w:ind w:left="108"/>
              <w:rPr>
                <w:rFonts w:cs="Arial"/>
                <w:kern w:val="0"/>
                <w:sz w:val="20"/>
                <w:szCs w:val="20"/>
              </w:rPr>
            </w:pPr>
            <w:r>
              <w:rPr>
                <w:rFonts w:cs="Arial"/>
              </w:rPr>
              <w:t>LocalAddress</w:t>
            </w:r>
          </w:p>
        </w:tc>
        <w:tc>
          <w:tcPr>
            <w:tcW w:w="4831" w:type="dxa"/>
          </w:tcPr>
          <w:p>
            <w:pPr>
              <w:rPr>
                <w:rFonts w:cs="Arial"/>
              </w:rPr>
            </w:pPr>
            <w:r>
              <w:rPr>
                <w:rFonts w:cs="Arial"/>
              </w:rPr>
              <w:t>tcp连接的本地地址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autoSpaceDE w:val="0"/>
              <w:autoSpaceDN w:val="0"/>
              <w:spacing w:line="240" w:lineRule="atLeast"/>
              <w:ind w:left="108"/>
              <w:rPr>
                <w:rFonts w:cs="Arial"/>
                <w:kern w:val="0"/>
                <w:sz w:val="20"/>
                <w:szCs w:val="20"/>
              </w:rPr>
            </w:pPr>
            <w:r>
              <w:rPr>
                <w:rFonts w:cs="Arial"/>
              </w:rPr>
              <w:t>LocalPort</w:t>
            </w:r>
          </w:p>
        </w:tc>
        <w:tc>
          <w:tcPr>
            <w:tcW w:w="4831" w:type="dxa"/>
          </w:tcPr>
          <w:p>
            <w:pPr>
              <w:rPr>
                <w:rFonts w:cs="Arial"/>
              </w:rPr>
            </w:pPr>
            <w:r>
              <w:rPr>
                <w:rFonts w:cs="Arial"/>
              </w:rPr>
              <w:t>tcp连接的本地端口号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autoSpaceDE w:val="0"/>
              <w:autoSpaceDN w:val="0"/>
              <w:spacing w:line="240" w:lineRule="atLeast"/>
              <w:ind w:left="108"/>
              <w:rPr>
                <w:rFonts w:cs="Arial"/>
                <w:kern w:val="0"/>
                <w:sz w:val="20"/>
                <w:szCs w:val="20"/>
              </w:rPr>
            </w:pPr>
            <w:r>
              <w:rPr>
                <w:rFonts w:cs="Arial"/>
              </w:rPr>
              <w:t>ForeignAddress</w:t>
            </w:r>
          </w:p>
        </w:tc>
        <w:tc>
          <w:tcPr>
            <w:tcW w:w="4831" w:type="dxa"/>
          </w:tcPr>
          <w:p>
            <w:pPr>
              <w:rPr>
                <w:rFonts w:cs="Arial"/>
              </w:rPr>
            </w:pPr>
            <w:r>
              <w:rPr>
                <w:rFonts w:cs="Arial"/>
              </w:rPr>
              <w:t>tcp连接的对端的地址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autoSpaceDE w:val="0"/>
              <w:autoSpaceDN w:val="0"/>
              <w:spacing w:line="240" w:lineRule="atLeast"/>
              <w:ind w:left="108"/>
              <w:rPr>
                <w:rFonts w:cs="Arial"/>
                <w:kern w:val="0"/>
                <w:sz w:val="20"/>
                <w:szCs w:val="20"/>
              </w:rPr>
            </w:pPr>
            <w:r>
              <w:rPr>
                <w:rFonts w:cs="Arial"/>
              </w:rPr>
              <w:t>ForeignPort</w:t>
            </w:r>
          </w:p>
        </w:tc>
        <w:tc>
          <w:tcPr>
            <w:tcW w:w="4831" w:type="dxa"/>
          </w:tcPr>
          <w:p>
            <w:pPr>
              <w:rPr>
                <w:rFonts w:cs="Arial"/>
              </w:rPr>
            </w:pPr>
            <w:r>
              <w:rPr>
                <w:rFonts w:cs="Arial"/>
              </w:rPr>
              <w:t>tcp连接的对端的端口号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autoSpaceDE w:val="0"/>
              <w:autoSpaceDN w:val="0"/>
              <w:spacing w:line="240" w:lineRule="atLeast"/>
              <w:ind w:left="108"/>
              <w:rPr>
                <w:rFonts w:cs="Arial"/>
                <w:kern w:val="0"/>
                <w:sz w:val="20"/>
                <w:szCs w:val="20"/>
              </w:rPr>
            </w:pPr>
            <w:r>
              <w:rPr>
                <w:rFonts w:cs="Arial"/>
              </w:rPr>
              <w:t>State</w:t>
            </w:r>
          </w:p>
        </w:tc>
        <w:tc>
          <w:tcPr>
            <w:tcW w:w="4831" w:type="dxa"/>
          </w:tcPr>
          <w:p>
            <w:pPr>
              <w:rPr>
                <w:rFonts w:cs="Arial"/>
              </w:rPr>
            </w:pPr>
            <w:r>
              <w:rPr>
                <w:rFonts w:cs="Arial"/>
              </w:rPr>
              <w:t>tcp连接所处的当前的状态</w:t>
            </w:r>
          </w:p>
        </w:tc>
      </w:tr>
    </w:tbl>
    <w:p>
      <w:pPr>
        <w:pStyle w:val="5"/>
      </w:pPr>
      <w:bookmarkStart w:id="9097" w:name="_Toc265505109"/>
      <w:bookmarkStart w:id="9098" w:name="_Toc353903015"/>
      <w:bookmarkStart w:id="9099" w:name="_Toc23412"/>
      <w:r>
        <w:rPr>
          <w:rFonts w:hint="eastAsia"/>
        </w:rPr>
        <w:t>show tcp ipv6</w:t>
      </w:r>
      <w:bookmarkEnd w:id="9097"/>
      <w:bookmarkEnd w:id="9098"/>
      <w:bookmarkEnd w:id="9099"/>
    </w:p>
    <w:p>
      <w:pPr>
        <w:tabs>
          <w:tab w:val="left" w:pos="0"/>
          <w:tab w:val="left" w:pos="720"/>
          <w:tab w:val="left" w:pos="1440"/>
          <w:tab w:val="left" w:pos="2160"/>
          <w:tab w:val="left" w:pos="2880"/>
          <w:tab w:val="left" w:pos="3600"/>
          <w:tab w:val="left" w:pos="4320"/>
        </w:tabs>
        <w:autoSpaceDE w:val="0"/>
        <w:autoSpaceDN w:val="0"/>
        <w:spacing w:line="240" w:lineRule="atLeast"/>
        <w:jc w:val="left"/>
        <w:rPr>
          <w:rFonts w:cs="Arial"/>
          <w:b/>
          <w:bCs/>
        </w:rPr>
      </w:pPr>
      <w:r>
        <w:rPr>
          <w:rFonts w:cs="Arial"/>
          <w:b/>
        </w:rPr>
        <w:t>命令：show</w:t>
      </w:r>
      <w:r>
        <w:rPr>
          <w:rFonts w:cs="Arial"/>
          <w:b/>
          <w:bCs/>
        </w:rPr>
        <w:t xml:space="preserve"> tcp </w:t>
      </w:r>
      <w:r>
        <w:rPr>
          <w:rFonts w:cs="Arial"/>
          <w:b/>
          <w:bCs/>
          <w:i/>
          <w:iCs/>
        </w:rPr>
        <w:t>ipv6</w:t>
      </w:r>
    </w:p>
    <w:p>
      <w:pPr>
        <w:rPr>
          <w:rFonts w:cs="Arial"/>
          <w:bCs/>
          <w:iCs/>
        </w:rPr>
      </w:pPr>
      <w:r>
        <w:rPr>
          <w:rFonts w:cs="Arial"/>
          <w:b/>
          <w:bCs/>
          <w:iCs/>
        </w:rPr>
        <w:t>功能：</w:t>
      </w:r>
      <w:r>
        <w:rPr>
          <w:rFonts w:cs="Arial"/>
          <w:bCs/>
          <w:iCs/>
        </w:rPr>
        <w:t>显示当前与交换机建立的TCP连接情况。</w:t>
      </w:r>
    </w:p>
    <w:p>
      <w:pPr>
        <w:rPr>
          <w:rFonts w:cs="Arial"/>
          <w:bCs/>
          <w:iCs/>
        </w:rPr>
      </w:pPr>
      <w:r>
        <w:rPr>
          <w:rFonts w:cs="Arial"/>
          <w:b/>
          <w:bCs/>
          <w:iCs/>
        </w:rPr>
        <w:t>命令模式：</w:t>
      </w:r>
      <w:r>
        <w:rPr>
          <w:rFonts w:cs="Arial"/>
          <w:bCs/>
          <w:iCs/>
        </w:rPr>
        <w:t>特权和配置模式</w:t>
      </w:r>
    </w:p>
    <w:p>
      <w:pPr>
        <w:rPr>
          <w:rFonts w:cs="Arial"/>
          <w:b/>
          <w:bCs/>
          <w:iCs/>
        </w:rPr>
      </w:pPr>
      <w:r>
        <w:rPr>
          <w:rFonts w:cs="Arial"/>
          <w:b/>
          <w:bCs/>
          <w:iCs/>
        </w:rPr>
        <w:t>举例：</w:t>
      </w:r>
    </w:p>
    <w:p>
      <w:pPr>
        <w:rPr>
          <w:rFonts w:cs="Arial"/>
          <w:color w:val="000000"/>
          <w:kern w:val="0"/>
        </w:rPr>
      </w:pPr>
      <w:r>
        <w:rPr>
          <w:rFonts w:cs="Arial"/>
          <w:bCs/>
          <w:iCs/>
        </w:rPr>
        <w:t>Switch</w:t>
      </w:r>
      <w:r>
        <w:rPr>
          <w:rFonts w:cs="Arial"/>
        </w:rPr>
        <w:t>#</w:t>
      </w:r>
      <w:r>
        <w:rPr>
          <w:rFonts w:cs="Arial"/>
          <w:color w:val="000000"/>
          <w:kern w:val="0"/>
        </w:rPr>
        <w:t>show tcp ipv6</w:t>
      </w:r>
    </w:p>
    <w:p>
      <w:pPr>
        <w:rPr>
          <w:rFonts w:cs="Arial"/>
          <w:bCs/>
        </w:rPr>
      </w:pPr>
      <w:r>
        <w:rPr>
          <w:rFonts w:cs="Arial"/>
          <w:bCs/>
        </w:rPr>
        <w:t xml:space="preserve">LocalAddress       </w:t>
      </w:r>
      <w:r>
        <w:rPr>
          <w:rFonts w:hint="eastAsia" w:cs="Arial"/>
          <w:bCs/>
        </w:rPr>
        <w:t xml:space="preserve"> </w:t>
      </w:r>
      <w:r>
        <w:rPr>
          <w:rFonts w:cs="Arial"/>
          <w:bCs/>
        </w:rPr>
        <w:t xml:space="preserve">   LocalPort  RemoteAddress        RemotePort  State</w:t>
      </w:r>
      <w:r>
        <w:rPr>
          <w:rFonts w:cs="Arial"/>
          <w:bCs/>
          <w:iCs/>
        </w:rPr>
        <w:t xml:space="preserve">      IF  </w:t>
      </w:r>
      <w:r>
        <w:rPr>
          <w:rFonts w:cs="Arial"/>
          <w:bCs/>
        </w:rPr>
        <w:t>VRF</w:t>
      </w:r>
    </w:p>
    <w:p>
      <w:pPr>
        <w:rPr>
          <w:rFonts w:cs="Arial"/>
          <w:color w:val="000000"/>
          <w:kern w:val="0"/>
        </w:rPr>
      </w:pPr>
      <w:r>
        <w:rPr>
          <w:rFonts w:cs="Arial"/>
          <w:bCs/>
        </w:rPr>
        <w:t xml:space="preserve">::             </w:t>
      </w:r>
      <w:r>
        <w:rPr>
          <w:rFonts w:cs="Arial"/>
          <w:b/>
          <w:bCs/>
        </w:rPr>
        <w:t xml:space="preserve">         </w:t>
      </w:r>
      <w:r>
        <w:rPr>
          <w:rFonts w:cs="Arial"/>
          <w:i/>
          <w:iCs/>
        </w:rPr>
        <w:t>80</w:t>
      </w:r>
      <w:r>
        <w:rPr>
          <w:rFonts w:cs="Arial"/>
          <w:color w:val="000000"/>
          <w:kern w:val="0"/>
        </w:rPr>
        <w:t xml:space="preserve">         ::                  </w:t>
      </w:r>
      <w:r>
        <w:rPr>
          <w:rFonts w:hint="eastAsia" w:cs="Arial"/>
          <w:color w:val="000000"/>
          <w:kern w:val="0"/>
        </w:rPr>
        <w:t xml:space="preserve">  </w:t>
      </w:r>
      <w:r>
        <w:rPr>
          <w:rFonts w:cs="Arial"/>
          <w:color w:val="000000"/>
          <w:kern w:val="0"/>
        </w:rPr>
        <w:t xml:space="preserve"> 0           LISTEN     0   0</w:t>
      </w:r>
    </w:p>
    <w:p>
      <w:pPr>
        <w:rPr>
          <w:rFonts w:cs="Arial"/>
          <w:color w:val="000000"/>
          <w:kern w:val="0"/>
        </w:rPr>
      </w:pPr>
      <w:r>
        <w:rPr>
          <w:rFonts w:cs="Arial"/>
          <w:b/>
          <w:bCs/>
        </w:rPr>
        <w:t>::</w:t>
      </w:r>
      <w:r>
        <w:rPr>
          <w:rFonts w:cs="Arial"/>
        </w:rPr>
        <w:t xml:space="preserve">                      23</w:t>
      </w:r>
      <w:r>
        <w:rPr>
          <w:rFonts w:cs="Arial"/>
          <w:color w:val="000000"/>
          <w:kern w:val="0"/>
        </w:rPr>
        <w:t xml:space="preserve">         ::                </w:t>
      </w:r>
      <w:r>
        <w:rPr>
          <w:rFonts w:hint="eastAsia" w:cs="Arial"/>
          <w:color w:val="000000"/>
          <w:kern w:val="0"/>
        </w:rPr>
        <w:t xml:space="preserve">  </w:t>
      </w:r>
      <w:r>
        <w:rPr>
          <w:rFonts w:cs="Arial"/>
          <w:color w:val="000000"/>
          <w:kern w:val="0"/>
        </w:rPr>
        <w:t xml:space="preserve">   0           LISTEN     0   0</w:t>
      </w:r>
    </w:p>
    <w:tbl>
      <w:tblPr>
        <w:tblStyle w:val="5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1"/>
        <w:gridCol w:w="42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显示内容</w:t>
            </w:r>
          </w:p>
        </w:tc>
        <w:tc>
          <w:tcPr>
            <w:tcW w:w="4261" w:type="dxa"/>
          </w:tcPr>
          <w:p>
            <w:pPr>
              <w:rPr>
                <w:rFonts w:cs="Arial"/>
              </w:rPr>
            </w:pPr>
            <w:r>
              <w:rPr>
                <w:rFonts w:cs="Arial"/>
              </w:rPr>
              <w:t>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LocalAddress</w:t>
            </w:r>
          </w:p>
        </w:tc>
        <w:tc>
          <w:tcPr>
            <w:tcW w:w="4261" w:type="dxa"/>
          </w:tcPr>
          <w:p>
            <w:pPr>
              <w:rPr>
                <w:rFonts w:cs="Arial"/>
              </w:rPr>
            </w:pPr>
            <w:r>
              <w:rPr>
                <w:rFonts w:hint="eastAsia" w:cs="Arial"/>
              </w:rPr>
              <w:t>TCP</w:t>
            </w:r>
            <w:r>
              <w:rPr>
                <w:rFonts w:cs="Arial"/>
              </w:rPr>
              <w:t>连接的本地</w:t>
            </w:r>
            <w:r>
              <w:rPr>
                <w:rFonts w:hint="eastAsia" w:cs="Arial"/>
              </w:rPr>
              <w:t>IP</w:t>
            </w:r>
            <w:r>
              <w:rPr>
                <w:rFonts w:cs="Arial"/>
              </w:rPr>
              <w:t>v6地址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LocalPort</w:t>
            </w:r>
          </w:p>
        </w:tc>
        <w:tc>
          <w:tcPr>
            <w:tcW w:w="4261" w:type="dxa"/>
          </w:tcPr>
          <w:p>
            <w:pPr>
              <w:rPr>
                <w:rFonts w:cs="Arial"/>
              </w:rPr>
            </w:pPr>
            <w:r>
              <w:rPr>
                <w:rFonts w:hint="eastAsia" w:cs="Arial"/>
              </w:rPr>
              <w:t>TCP</w:t>
            </w:r>
            <w:r>
              <w:rPr>
                <w:rFonts w:cs="Arial"/>
              </w:rPr>
              <w:t>连接的本地端口号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 xml:space="preserve">RemoteAddress </w:t>
            </w:r>
          </w:p>
        </w:tc>
        <w:tc>
          <w:tcPr>
            <w:tcW w:w="4261" w:type="dxa"/>
          </w:tcPr>
          <w:p>
            <w:pPr>
              <w:rPr>
                <w:rFonts w:cs="Arial"/>
              </w:rPr>
            </w:pPr>
            <w:r>
              <w:rPr>
                <w:rFonts w:hint="eastAsia" w:cs="Arial"/>
              </w:rPr>
              <w:t>TCP</w:t>
            </w:r>
            <w:r>
              <w:rPr>
                <w:rFonts w:cs="Arial"/>
              </w:rPr>
              <w:t>连接的对端</w:t>
            </w:r>
            <w:r>
              <w:rPr>
                <w:rFonts w:hint="eastAsia" w:cs="Arial"/>
              </w:rPr>
              <w:t>IP</w:t>
            </w:r>
            <w:r>
              <w:rPr>
                <w:rFonts w:cs="Arial"/>
              </w:rPr>
              <w:t>v6地址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RemotePort</w:t>
            </w:r>
          </w:p>
        </w:tc>
        <w:tc>
          <w:tcPr>
            <w:tcW w:w="4261" w:type="dxa"/>
          </w:tcPr>
          <w:p>
            <w:pPr>
              <w:rPr>
                <w:rFonts w:cs="Arial"/>
              </w:rPr>
            </w:pPr>
            <w:r>
              <w:rPr>
                <w:rFonts w:hint="eastAsia" w:cs="Arial"/>
              </w:rPr>
              <w:t>TCP</w:t>
            </w:r>
            <w:r>
              <w:rPr>
                <w:rFonts w:cs="Arial"/>
              </w:rPr>
              <w:t>连接的对端端口号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State</w:t>
            </w:r>
          </w:p>
        </w:tc>
        <w:tc>
          <w:tcPr>
            <w:tcW w:w="4261" w:type="dxa"/>
          </w:tcPr>
          <w:p>
            <w:pPr>
              <w:rPr>
                <w:rFonts w:cs="Arial"/>
              </w:rPr>
            </w:pPr>
            <w:r>
              <w:rPr>
                <w:rFonts w:hint="eastAsia" w:cs="Arial"/>
              </w:rPr>
              <w:t>TCP</w:t>
            </w:r>
            <w:r>
              <w:rPr>
                <w:rFonts w:cs="Arial"/>
              </w:rPr>
              <w:t>连接所处的当前状态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IF</w:t>
            </w:r>
          </w:p>
        </w:tc>
        <w:tc>
          <w:tcPr>
            <w:tcW w:w="4261" w:type="dxa"/>
          </w:tcPr>
          <w:p>
            <w:pPr>
              <w:rPr>
                <w:rFonts w:cs="Arial"/>
              </w:rPr>
            </w:pPr>
            <w:r>
              <w:rPr>
                <w:rFonts w:hint="eastAsia" w:cs="Arial"/>
              </w:rPr>
              <w:t>TCP</w:t>
            </w:r>
            <w:r>
              <w:rPr>
                <w:rFonts w:cs="Arial"/>
              </w:rPr>
              <w:t>连接的本地端口索引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VRF</w:t>
            </w:r>
          </w:p>
        </w:tc>
        <w:tc>
          <w:tcPr>
            <w:tcW w:w="4261" w:type="dxa"/>
          </w:tcPr>
          <w:p>
            <w:pPr>
              <w:rPr>
                <w:rFonts w:cs="Arial"/>
              </w:rPr>
            </w:pPr>
            <w:r>
              <w:rPr>
                <w:rFonts w:cs="Arial"/>
              </w:rPr>
              <w:t>虚拟路由转发实例</w:t>
            </w:r>
          </w:p>
        </w:tc>
      </w:tr>
    </w:tbl>
    <w:p/>
    <w:p>
      <w:pPr>
        <w:pStyle w:val="5"/>
      </w:pPr>
      <w:bookmarkStart w:id="9100" w:name="_Toc353903016"/>
      <w:bookmarkStart w:id="9101" w:name="_Toc265505110"/>
      <w:bookmarkStart w:id="9102" w:name="_Toc261013502"/>
      <w:bookmarkStart w:id="9103" w:name="_Toc261009978"/>
      <w:bookmarkStart w:id="9104" w:name="_Toc261007512"/>
      <w:bookmarkStart w:id="9105" w:name="_Toc6268"/>
      <w:r>
        <w:t>show telnet login</w:t>
      </w:r>
      <w:bookmarkEnd w:id="9100"/>
      <w:bookmarkEnd w:id="9101"/>
      <w:bookmarkEnd w:id="9102"/>
      <w:bookmarkEnd w:id="9103"/>
      <w:bookmarkEnd w:id="9104"/>
      <w:bookmarkEnd w:id="9105"/>
    </w:p>
    <w:p>
      <w:pPr>
        <w:rPr>
          <w:rFonts w:cs="Arial"/>
          <w:b/>
          <w:bCs/>
        </w:rPr>
      </w:pPr>
      <w:r>
        <w:rPr>
          <w:rFonts w:cs="Arial"/>
          <w:b/>
          <w:bCs/>
        </w:rPr>
        <w:t>命令</w:t>
      </w:r>
      <w:r>
        <w:rPr>
          <w:rFonts w:cs="Arial"/>
          <w:b/>
          <w:bCs/>
          <w:lang w:val="en-GB"/>
        </w:rPr>
        <w:t>：</w:t>
      </w:r>
      <w:r>
        <w:rPr>
          <w:rFonts w:cs="Arial"/>
          <w:b/>
          <w:bCs/>
        </w:rPr>
        <w:t>show telnet login</w:t>
      </w:r>
    </w:p>
    <w:p>
      <w:pPr>
        <w:rPr>
          <w:rFonts w:cs="Arial"/>
        </w:rPr>
      </w:pPr>
      <w:r>
        <w:rPr>
          <w:rFonts w:cs="Arial"/>
          <w:b/>
          <w:bCs/>
        </w:rPr>
        <w:t>功能：</w:t>
      </w:r>
      <w:r>
        <w:rPr>
          <w:rFonts w:cs="Arial"/>
        </w:rPr>
        <w:t>显示当前与交换机建立起Telnet连接的Telnet客户端的信息。</w:t>
      </w:r>
    </w:p>
    <w:p>
      <w:pPr>
        <w:rPr>
          <w:rFonts w:cs="Arial"/>
        </w:rPr>
      </w:pPr>
      <w:r>
        <w:rPr>
          <w:rFonts w:cs="Arial"/>
          <w:b/>
          <w:bCs/>
        </w:rPr>
        <w:t>命令模式：</w:t>
      </w:r>
      <w:r>
        <w:rPr>
          <w:rFonts w:cs="Arial"/>
        </w:rPr>
        <w:t>特权和配置模式。</w:t>
      </w:r>
    </w:p>
    <w:p>
      <w:pPr>
        <w:rPr>
          <w:rFonts w:cs="Arial"/>
        </w:rPr>
      </w:pPr>
      <w:r>
        <w:rPr>
          <w:rFonts w:cs="Arial"/>
          <w:b/>
          <w:bCs/>
        </w:rPr>
        <w:t>使用指南：</w:t>
      </w:r>
      <w:r>
        <w:rPr>
          <w:rFonts w:cs="Arial"/>
        </w:rPr>
        <w:t>本命令用以查看当前登录到系统的远程用户的信息。</w:t>
      </w:r>
    </w:p>
    <w:p>
      <w:pPr>
        <w:rPr>
          <w:rFonts w:cs="Arial"/>
          <w:b/>
          <w:bCs/>
        </w:rPr>
      </w:pPr>
      <w:r>
        <w:rPr>
          <w:rFonts w:cs="Arial"/>
          <w:b/>
          <w:bCs/>
        </w:rPr>
        <w:t>举例：</w:t>
      </w:r>
    </w:p>
    <w:p>
      <w:pPr>
        <w:rPr>
          <w:rFonts w:cs="Arial"/>
        </w:rPr>
      </w:pPr>
      <w:r>
        <w:rPr>
          <w:rFonts w:cs="Arial"/>
        </w:rPr>
        <w:t>Switch#show telnet login</w:t>
      </w:r>
    </w:p>
    <w:p>
      <w:pPr>
        <w:rPr>
          <w:rFonts w:hint="eastAsia" w:cs="Arial" w:eastAsiaTheme="minorEastAsia"/>
          <w:lang w:eastAsia="zh-CN"/>
        </w:rPr>
      </w:pPr>
      <w:r>
        <w:rPr>
          <w:rFonts w:cs="Arial"/>
        </w:rPr>
        <w:t xml:space="preserve">Authenticate login by local. </w:t>
      </w:r>
    </w:p>
    <w:p>
      <w:pPr>
        <w:rPr>
          <w:rFonts w:hint="eastAsia" w:cs="Arial" w:eastAsiaTheme="minorEastAsia"/>
          <w:lang w:eastAsia="zh-CN"/>
        </w:rPr>
      </w:pPr>
      <w:r>
        <w:rPr>
          <w:rFonts w:cs="Arial"/>
        </w:rPr>
        <w:t xml:space="preserve">Login user: </w:t>
      </w:r>
    </w:p>
    <w:p>
      <w:pPr>
        <w:rPr>
          <w:rFonts w:cs="Arial"/>
        </w:rPr>
      </w:pPr>
      <w:r>
        <w:rPr>
          <w:rFonts w:cs="Arial"/>
        </w:rPr>
        <w:t>aa</w:t>
      </w:r>
    </w:p>
    <w:p>
      <w:pPr>
        <w:pStyle w:val="5"/>
      </w:pPr>
      <w:bookmarkStart w:id="9106" w:name="_Toc261007513"/>
      <w:bookmarkStart w:id="9107" w:name="_Toc265505111"/>
      <w:bookmarkStart w:id="9108" w:name="_Toc353903017"/>
      <w:bookmarkStart w:id="9109" w:name="_Toc261013503"/>
      <w:bookmarkStart w:id="9110" w:name="_Toc261009979"/>
      <w:bookmarkStart w:id="9111" w:name="_Toc3436"/>
      <w:r>
        <w:t>show temperature</w:t>
      </w:r>
      <w:bookmarkEnd w:id="9106"/>
      <w:bookmarkEnd w:id="9107"/>
      <w:bookmarkEnd w:id="9108"/>
      <w:bookmarkEnd w:id="9109"/>
      <w:bookmarkEnd w:id="9110"/>
      <w:bookmarkEnd w:id="9111"/>
    </w:p>
    <w:p>
      <w:pPr>
        <w:rPr>
          <w:rFonts w:cs="Arial"/>
          <w:b/>
          <w:bCs/>
        </w:rPr>
      </w:pPr>
      <w:r>
        <w:rPr>
          <w:rFonts w:cs="Arial"/>
          <w:b/>
          <w:color w:val="000000"/>
        </w:rPr>
        <w:t>命令：show</w:t>
      </w:r>
      <w:r>
        <w:rPr>
          <w:rFonts w:cs="Arial"/>
          <w:b/>
          <w:bCs/>
        </w:rPr>
        <w:t xml:space="preserve"> temperature</w:t>
      </w:r>
    </w:p>
    <w:p>
      <w:pPr>
        <w:rPr>
          <w:rFonts w:cs="Arial"/>
          <w:bCs/>
          <w:iCs/>
        </w:rPr>
      </w:pPr>
      <w:r>
        <w:rPr>
          <w:rFonts w:cs="Arial"/>
          <w:b/>
          <w:bCs/>
          <w:iCs/>
        </w:rPr>
        <w:t>功能：</w:t>
      </w:r>
      <w:r>
        <w:rPr>
          <w:rFonts w:hint="eastAsia" w:cs="Arial"/>
          <w:b/>
          <w:bCs/>
          <w:iCs/>
        </w:rPr>
        <w:t xml:space="preserve"> </w:t>
      </w:r>
      <w:r>
        <w:rPr>
          <w:rFonts w:cs="Arial"/>
          <w:bCs/>
          <w:iCs/>
        </w:rPr>
        <w:t>显示交换机CPU当前温度。</w:t>
      </w:r>
    </w:p>
    <w:p>
      <w:pPr>
        <w:rPr>
          <w:rFonts w:cs="Arial"/>
          <w:b/>
        </w:rPr>
      </w:pPr>
      <w:r>
        <w:rPr>
          <w:rFonts w:cs="Arial"/>
          <w:b/>
          <w:bCs/>
        </w:rPr>
        <w:t>参数：</w:t>
      </w:r>
      <w:r>
        <w:rPr>
          <w:rFonts w:hint="eastAsia" w:cs="Arial"/>
          <w:b/>
          <w:bCs/>
        </w:rPr>
        <w:t xml:space="preserve"> </w:t>
      </w:r>
      <w:r>
        <w:rPr>
          <w:rFonts w:cs="Arial"/>
        </w:rPr>
        <w:t>无。</w:t>
      </w:r>
    </w:p>
    <w:p>
      <w:pPr>
        <w:rPr>
          <w:rFonts w:cs="Arial"/>
          <w:b/>
          <w:bCs/>
        </w:rPr>
      </w:pPr>
      <w:r>
        <w:rPr>
          <w:rFonts w:cs="Arial"/>
          <w:b/>
          <w:bCs/>
        </w:rPr>
        <w:t>命令模式：</w:t>
      </w:r>
      <w:r>
        <w:rPr>
          <w:rFonts w:hint="eastAsia" w:cs="Arial"/>
          <w:b/>
          <w:bCs/>
        </w:rPr>
        <w:t xml:space="preserve"> </w:t>
      </w:r>
      <w:r>
        <w:rPr>
          <w:rFonts w:cs="Arial"/>
        </w:rPr>
        <w:t>各种配置模式</w:t>
      </w:r>
    </w:p>
    <w:p>
      <w:pPr>
        <w:rPr>
          <w:rFonts w:cs="Arial"/>
          <w:b/>
        </w:rPr>
      </w:pPr>
      <w:r>
        <w:rPr>
          <w:rFonts w:cs="Arial"/>
          <w:b/>
          <w:bCs/>
        </w:rPr>
        <w:t>使用指南：</w:t>
      </w:r>
      <w:r>
        <w:rPr>
          <w:rFonts w:hint="eastAsia" w:cs="Arial"/>
          <w:b/>
          <w:bCs/>
        </w:rPr>
        <w:t xml:space="preserve"> </w:t>
      </w:r>
      <w:r>
        <w:rPr>
          <w:rFonts w:cs="Arial"/>
        </w:rPr>
        <w:t>该命令用于监测交换机CPU的温度。</w:t>
      </w:r>
    </w:p>
    <w:p>
      <w:pPr>
        <w:rPr>
          <w:rFonts w:cs="Arial"/>
          <w:b/>
        </w:rPr>
      </w:pPr>
      <w:r>
        <w:rPr>
          <w:rFonts w:cs="Arial"/>
          <w:b/>
          <w:bCs/>
        </w:rPr>
        <w:t>举例：</w:t>
      </w:r>
      <w:r>
        <w:rPr>
          <w:rFonts w:hint="eastAsia" w:cs="Arial"/>
          <w:b/>
          <w:bCs/>
        </w:rPr>
        <w:t xml:space="preserve"> </w:t>
      </w:r>
      <w:r>
        <w:rPr>
          <w:rFonts w:cs="Arial"/>
        </w:rPr>
        <w:t>显示交换机CPU当前温度。</w:t>
      </w:r>
    </w:p>
    <w:p>
      <w:pPr>
        <w:rPr>
          <w:rFonts w:cs="Arial"/>
        </w:rPr>
      </w:pPr>
      <w:r>
        <w:rPr>
          <w:rFonts w:cs="Arial"/>
        </w:rPr>
        <w:t xml:space="preserve">Switch(Config)#show temperature </w:t>
      </w:r>
    </w:p>
    <w:p>
      <w:r>
        <w:rPr>
          <w:rFonts w:cs="Arial"/>
        </w:rPr>
        <w:t xml:space="preserve">Temperature: 47.0625 </w:t>
      </w:r>
      <w:r>
        <w:rPr>
          <w:rFonts w:ascii="宋体" w:hAnsi="宋体" w:cs="宋体"/>
        </w:rPr>
        <w:t>℃</w:t>
      </w:r>
    </w:p>
    <w:p>
      <w:pPr>
        <w:pStyle w:val="5"/>
      </w:pPr>
      <w:bookmarkStart w:id="9112" w:name="_Toc353903018"/>
      <w:bookmarkStart w:id="9113" w:name="_Toc261013504"/>
      <w:bookmarkStart w:id="9114" w:name="_Toc261007514"/>
      <w:bookmarkStart w:id="9115" w:name="_Toc265505112"/>
      <w:bookmarkStart w:id="9116" w:name="_Toc261009980"/>
      <w:bookmarkStart w:id="9117" w:name="_Toc13101"/>
      <w:r>
        <w:t>show tech-support</w:t>
      </w:r>
      <w:bookmarkEnd w:id="9112"/>
      <w:bookmarkEnd w:id="9113"/>
      <w:bookmarkEnd w:id="9114"/>
      <w:bookmarkEnd w:id="9115"/>
      <w:bookmarkEnd w:id="9116"/>
      <w:bookmarkEnd w:id="9117"/>
    </w:p>
    <w:p>
      <w:pPr>
        <w:rPr>
          <w:rFonts w:cs="Arial"/>
          <w:b/>
          <w:bCs/>
        </w:rPr>
      </w:pPr>
      <w:r>
        <w:rPr>
          <w:rFonts w:cs="Arial"/>
          <w:b/>
          <w:bCs/>
        </w:rPr>
        <w:t>命令：show tech-support</w:t>
      </w:r>
    </w:p>
    <w:p>
      <w:pPr>
        <w:rPr>
          <w:rFonts w:cs="Arial"/>
        </w:rPr>
      </w:pPr>
      <w:r>
        <w:rPr>
          <w:rFonts w:cs="Arial"/>
          <w:b/>
          <w:bCs/>
        </w:rPr>
        <w:t>功能：</w:t>
      </w:r>
      <w:r>
        <w:rPr>
          <w:rFonts w:cs="Arial"/>
        </w:rPr>
        <w:t>显示交换机运行的信息和各任务的状态，技术支持人员利用该命令，诊断交换机的运行是否正常。</w:t>
      </w:r>
    </w:p>
    <w:p>
      <w:pPr>
        <w:rPr>
          <w:rFonts w:cs="Arial"/>
        </w:rPr>
      </w:pPr>
      <w:r>
        <w:rPr>
          <w:rFonts w:cs="Arial"/>
          <w:b/>
          <w:bCs/>
        </w:rPr>
        <w:t>命令模式：</w:t>
      </w:r>
      <w:r>
        <w:rPr>
          <w:rFonts w:cs="Arial"/>
        </w:rPr>
        <w:t>特权和配置模式。</w:t>
      </w:r>
    </w:p>
    <w:p>
      <w:pPr>
        <w:rPr>
          <w:rFonts w:cs="Arial"/>
        </w:rPr>
      </w:pPr>
      <w:r>
        <w:rPr>
          <w:rFonts w:cs="Arial"/>
          <w:b/>
          <w:bCs/>
        </w:rPr>
        <w:t>使用指南：</w:t>
      </w:r>
      <w:r>
        <w:rPr>
          <w:rFonts w:cs="Arial"/>
        </w:rPr>
        <w:t>在交换机出现运行故障时，可以利用该命令获取相关信息，诊断故障原因。</w:t>
      </w:r>
    </w:p>
    <w:p>
      <w:pPr>
        <w:rPr>
          <w:rFonts w:cs="Arial"/>
          <w:b/>
          <w:bCs/>
        </w:rPr>
      </w:pPr>
      <w:r>
        <w:rPr>
          <w:rFonts w:cs="Arial"/>
          <w:b/>
          <w:bCs/>
        </w:rPr>
        <w:t>举例：</w:t>
      </w:r>
    </w:p>
    <w:p>
      <w:pPr>
        <w:rPr>
          <w:rFonts w:cs="Arial"/>
        </w:rPr>
      </w:pPr>
      <w:r>
        <w:rPr>
          <w:rFonts w:cs="Arial"/>
        </w:rPr>
        <w:t>Switch#show tech-support</w:t>
      </w:r>
    </w:p>
    <w:p>
      <w:pPr>
        <w:pStyle w:val="5"/>
      </w:pPr>
      <w:bookmarkStart w:id="9118" w:name="_Toc261007515"/>
      <w:bookmarkStart w:id="9119" w:name="_Toc265505113"/>
      <w:bookmarkStart w:id="9120" w:name="_Toc353903019"/>
      <w:bookmarkStart w:id="9121" w:name="_Toc261013505"/>
      <w:bookmarkStart w:id="9122" w:name="_Toc261009981"/>
      <w:bookmarkStart w:id="9123" w:name="_Toc23081"/>
      <w:r>
        <w:t>show udp</w:t>
      </w:r>
      <w:bookmarkEnd w:id="9118"/>
      <w:bookmarkEnd w:id="9119"/>
      <w:bookmarkEnd w:id="9120"/>
      <w:bookmarkEnd w:id="9121"/>
      <w:bookmarkEnd w:id="9122"/>
      <w:bookmarkEnd w:id="9123"/>
    </w:p>
    <w:p>
      <w:pPr>
        <w:rPr>
          <w:rFonts w:cs="Arial"/>
          <w:b/>
          <w:bCs/>
        </w:rPr>
      </w:pPr>
      <w:r>
        <w:rPr>
          <w:rFonts w:cs="Arial"/>
          <w:b/>
          <w:bCs/>
        </w:rPr>
        <w:t>命令：show udp</w:t>
      </w:r>
    </w:p>
    <w:p>
      <w:pPr>
        <w:rPr>
          <w:rFonts w:cs="Arial"/>
        </w:rPr>
      </w:pPr>
      <w:r>
        <w:rPr>
          <w:rFonts w:cs="Arial"/>
          <w:b/>
          <w:bCs/>
        </w:rPr>
        <w:t>功能：</w:t>
      </w:r>
      <w:r>
        <w:rPr>
          <w:rFonts w:cs="Arial"/>
        </w:rPr>
        <w:t>显示当前与交换机建立的UDP连接情况。</w:t>
      </w:r>
    </w:p>
    <w:p>
      <w:pPr>
        <w:rPr>
          <w:rFonts w:cs="Arial"/>
          <w:b/>
          <w:bCs/>
        </w:rPr>
      </w:pPr>
      <w:r>
        <w:rPr>
          <w:rFonts w:cs="Arial"/>
          <w:b/>
          <w:bCs/>
        </w:rPr>
        <w:t>命令模式：</w:t>
      </w:r>
      <w:r>
        <w:rPr>
          <w:rFonts w:cs="Arial"/>
        </w:rPr>
        <w:t>特权和配置模式。</w:t>
      </w:r>
    </w:p>
    <w:p>
      <w:pPr>
        <w:rPr>
          <w:rFonts w:cs="Arial"/>
        </w:rPr>
      </w:pPr>
      <w:r>
        <w:rPr>
          <w:rFonts w:cs="Arial"/>
          <w:b/>
          <w:bCs/>
        </w:rPr>
        <w:t>举例</w:t>
      </w:r>
      <w:r>
        <w:rPr>
          <w:rFonts w:cs="Arial"/>
        </w:rPr>
        <w:t>：</w:t>
      </w:r>
    </w:p>
    <w:p>
      <w:pPr>
        <w:rPr>
          <w:rFonts w:cs="Arial"/>
        </w:rPr>
      </w:pPr>
      <w:r>
        <w:rPr>
          <w:rFonts w:cs="Arial"/>
        </w:rPr>
        <w:t>Switch#show udp</w:t>
      </w:r>
    </w:p>
    <w:p>
      <w:pPr>
        <w:rPr>
          <w:rFonts w:cs="Arial"/>
        </w:rPr>
      </w:pPr>
      <w:r>
        <w:rPr>
          <w:rFonts w:cs="Arial"/>
        </w:rPr>
        <w:t>LocalAddress     LocalPort  ForeignAddress   ForeignPort     State</w:t>
      </w:r>
    </w:p>
    <w:p>
      <w:pPr>
        <w:rPr>
          <w:rFonts w:cs="Arial"/>
        </w:rPr>
      </w:pPr>
      <w:r>
        <w:rPr>
          <w:rFonts w:cs="Arial"/>
        </w:rPr>
        <w:t>0.0.0.0          161        0.0.0.0          0               CLOSED</w:t>
      </w:r>
    </w:p>
    <w:p>
      <w:pPr>
        <w:rPr>
          <w:rFonts w:cs="Arial"/>
        </w:rPr>
      </w:pPr>
      <w:r>
        <w:rPr>
          <w:rFonts w:cs="Arial"/>
        </w:rPr>
        <w:t>0.0.0.0          123        0.0.0.0          0               CLOSED</w:t>
      </w:r>
    </w:p>
    <w:p>
      <w:pPr>
        <w:rPr>
          <w:rFonts w:cs="Arial"/>
        </w:rPr>
      </w:pPr>
      <w:r>
        <w:rPr>
          <w:rFonts w:cs="Arial"/>
        </w:rPr>
        <w:t>0.0.0.0          1985       0.0.0.0          0               CLOSED</w:t>
      </w:r>
    </w:p>
    <w:tbl>
      <w:tblPr>
        <w:tblStyle w:val="59"/>
        <w:tblW w:w="8791"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0" w:type="dxa"/>
          <w:bottom w:w="0" w:type="dxa"/>
          <w:right w:w="40" w:type="dxa"/>
        </w:tblCellMar>
      </w:tblPr>
      <w:tblGrid>
        <w:gridCol w:w="3960"/>
        <w:gridCol w:w="4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rPr>
                <w:rFonts w:cs="Arial"/>
              </w:rPr>
            </w:pPr>
            <w:r>
              <w:rPr>
                <w:rFonts w:cs="Arial"/>
              </w:rPr>
              <w:t>显示内容</w:t>
            </w:r>
          </w:p>
        </w:tc>
        <w:tc>
          <w:tcPr>
            <w:tcW w:w="4831" w:type="dxa"/>
          </w:tcPr>
          <w:p>
            <w:pPr>
              <w:rPr>
                <w:rFonts w:cs="Arial"/>
              </w:rPr>
            </w:pPr>
            <w:r>
              <w:rPr>
                <w:rFonts w:cs="Arial"/>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autoSpaceDE w:val="0"/>
              <w:autoSpaceDN w:val="0"/>
              <w:spacing w:line="240" w:lineRule="atLeast"/>
              <w:ind w:left="108"/>
              <w:rPr>
                <w:rFonts w:cs="Arial"/>
                <w:kern w:val="0"/>
                <w:sz w:val="20"/>
                <w:szCs w:val="20"/>
              </w:rPr>
            </w:pPr>
            <w:r>
              <w:rPr>
                <w:rFonts w:cs="Arial"/>
              </w:rPr>
              <w:t>LocalAddress</w:t>
            </w:r>
          </w:p>
        </w:tc>
        <w:tc>
          <w:tcPr>
            <w:tcW w:w="4831" w:type="dxa"/>
          </w:tcPr>
          <w:p>
            <w:pPr>
              <w:rPr>
                <w:rFonts w:cs="Arial"/>
              </w:rPr>
            </w:pPr>
            <w:r>
              <w:rPr>
                <w:rFonts w:cs="Arial"/>
              </w:rPr>
              <w:t>udp连接的本地地址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autoSpaceDE w:val="0"/>
              <w:autoSpaceDN w:val="0"/>
              <w:spacing w:line="240" w:lineRule="atLeast"/>
              <w:ind w:left="108"/>
              <w:rPr>
                <w:rFonts w:cs="Arial"/>
                <w:kern w:val="0"/>
                <w:sz w:val="20"/>
                <w:szCs w:val="20"/>
              </w:rPr>
            </w:pPr>
            <w:r>
              <w:rPr>
                <w:rFonts w:cs="Arial"/>
              </w:rPr>
              <w:t>LocalPort</w:t>
            </w:r>
          </w:p>
        </w:tc>
        <w:tc>
          <w:tcPr>
            <w:tcW w:w="4831" w:type="dxa"/>
          </w:tcPr>
          <w:p>
            <w:pPr>
              <w:rPr>
                <w:rFonts w:cs="Arial"/>
              </w:rPr>
            </w:pPr>
            <w:r>
              <w:rPr>
                <w:rFonts w:cs="Arial"/>
              </w:rPr>
              <w:t>udp连接的本地段口号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autoSpaceDE w:val="0"/>
              <w:autoSpaceDN w:val="0"/>
              <w:spacing w:line="240" w:lineRule="atLeast"/>
              <w:ind w:left="108"/>
              <w:rPr>
                <w:rFonts w:cs="Arial"/>
                <w:kern w:val="0"/>
                <w:sz w:val="20"/>
                <w:szCs w:val="20"/>
              </w:rPr>
            </w:pPr>
            <w:r>
              <w:rPr>
                <w:rFonts w:cs="Arial"/>
              </w:rPr>
              <w:t>ForeignAddress</w:t>
            </w:r>
          </w:p>
        </w:tc>
        <w:tc>
          <w:tcPr>
            <w:tcW w:w="4831" w:type="dxa"/>
          </w:tcPr>
          <w:p>
            <w:pPr>
              <w:rPr>
                <w:rFonts w:cs="Arial"/>
              </w:rPr>
            </w:pPr>
            <w:r>
              <w:rPr>
                <w:rFonts w:cs="Arial"/>
              </w:rPr>
              <w:t>udp连接的对端的地址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autoSpaceDE w:val="0"/>
              <w:autoSpaceDN w:val="0"/>
              <w:spacing w:line="240" w:lineRule="atLeast"/>
              <w:ind w:left="108"/>
              <w:rPr>
                <w:rFonts w:cs="Arial"/>
                <w:kern w:val="0"/>
                <w:sz w:val="20"/>
                <w:szCs w:val="20"/>
              </w:rPr>
            </w:pPr>
            <w:r>
              <w:rPr>
                <w:rFonts w:cs="Arial"/>
              </w:rPr>
              <w:t>ForeignPort</w:t>
            </w:r>
          </w:p>
        </w:tc>
        <w:tc>
          <w:tcPr>
            <w:tcW w:w="4831" w:type="dxa"/>
          </w:tcPr>
          <w:p>
            <w:pPr>
              <w:rPr>
                <w:rFonts w:cs="Arial"/>
              </w:rPr>
            </w:pPr>
            <w:r>
              <w:rPr>
                <w:rFonts w:cs="Arial"/>
              </w:rPr>
              <w:t>udp连接的对端的端口号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c>
          <w:tcPr>
            <w:tcW w:w="3960" w:type="dxa"/>
          </w:tcPr>
          <w:p>
            <w:pPr>
              <w:autoSpaceDE w:val="0"/>
              <w:autoSpaceDN w:val="0"/>
              <w:spacing w:line="240" w:lineRule="atLeast"/>
              <w:ind w:left="108"/>
              <w:rPr>
                <w:rFonts w:cs="Arial"/>
                <w:kern w:val="0"/>
                <w:sz w:val="20"/>
                <w:szCs w:val="20"/>
              </w:rPr>
            </w:pPr>
            <w:r>
              <w:rPr>
                <w:rFonts w:cs="Arial"/>
              </w:rPr>
              <w:t>State</w:t>
            </w:r>
          </w:p>
        </w:tc>
        <w:tc>
          <w:tcPr>
            <w:tcW w:w="4831" w:type="dxa"/>
          </w:tcPr>
          <w:p>
            <w:pPr>
              <w:rPr>
                <w:rFonts w:cs="Arial"/>
              </w:rPr>
            </w:pPr>
            <w:r>
              <w:rPr>
                <w:rFonts w:cs="Arial"/>
              </w:rPr>
              <w:t>udp连接所处的当前的状态</w:t>
            </w:r>
          </w:p>
        </w:tc>
      </w:tr>
    </w:tbl>
    <w:p/>
    <w:p>
      <w:pPr>
        <w:pStyle w:val="5"/>
      </w:pPr>
      <w:bookmarkStart w:id="9124" w:name="_Toc265505114"/>
      <w:bookmarkStart w:id="9125" w:name="_Toc353903020"/>
      <w:bookmarkStart w:id="9126" w:name="_Toc27307"/>
      <w:r>
        <w:rPr>
          <w:rFonts w:hint="eastAsia"/>
        </w:rPr>
        <w:t>show udp ipv6</w:t>
      </w:r>
      <w:bookmarkEnd w:id="9124"/>
      <w:bookmarkEnd w:id="9125"/>
      <w:bookmarkEnd w:id="9126"/>
    </w:p>
    <w:p>
      <w:pPr>
        <w:tabs>
          <w:tab w:val="left" w:pos="0"/>
          <w:tab w:val="left" w:pos="720"/>
          <w:tab w:val="left" w:pos="1440"/>
          <w:tab w:val="left" w:pos="2160"/>
          <w:tab w:val="left" w:pos="2880"/>
          <w:tab w:val="left" w:pos="3600"/>
          <w:tab w:val="left" w:pos="4320"/>
        </w:tabs>
        <w:autoSpaceDE w:val="0"/>
        <w:autoSpaceDN w:val="0"/>
        <w:spacing w:line="240" w:lineRule="atLeast"/>
        <w:jc w:val="left"/>
        <w:rPr>
          <w:rFonts w:cs="Arial"/>
          <w:b/>
          <w:bCs/>
          <w:i/>
          <w:iCs/>
        </w:rPr>
      </w:pPr>
      <w:r>
        <w:rPr>
          <w:rFonts w:cs="Arial"/>
          <w:b/>
        </w:rPr>
        <w:t>命令：show</w:t>
      </w:r>
      <w:r>
        <w:rPr>
          <w:rFonts w:cs="Arial"/>
          <w:b/>
          <w:bCs/>
        </w:rPr>
        <w:t xml:space="preserve"> udp </w:t>
      </w:r>
      <w:r>
        <w:rPr>
          <w:rFonts w:cs="Arial"/>
          <w:b/>
          <w:bCs/>
          <w:i/>
          <w:iCs/>
        </w:rPr>
        <w:t>ipv6</w:t>
      </w:r>
    </w:p>
    <w:p>
      <w:pPr>
        <w:autoSpaceDE w:val="0"/>
        <w:autoSpaceDN w:val="0"/>
        <w:spacing w:line="240" w:lineRule="atLeast"/>
        <w:jc w:val="left"/>
        <w:rPr>
          <w:rFonts w:cs="Arial"/>
          <w:bCs/>
          <w:iCs/>
        </w:rPr>
      </w:pPr>
      <w:r>
        <w:rPr>
          <w:rFonts w:cs="Arial"/>
          <w:b/>
          <w:bCs/>
          <w:iCs/>
        </w:rPr>
        <w:t>功能：</w:t>
      </w:r>
      <w:r>
        <w:rPr>
          <w:rFonts w:cs="Arial"/>
          <w:bCs/>
          <w:iCs/>
        </w:rPr>
        <w:t>显示当前与交换机建立的UDP连接情况。</w:t>
      </w:r>
    </w:p>
    <w:p>
      <w:pPr>
        <w:autoSpaceDE w:val="0"/>
        <w:autoSpaceDN w:val="0"/>
        <w:spacing w:line="240" w:lineRule="atLeast"/>
        <w:jc w:val="left"/>
        <w:rPr>
          <w:rFonts w:cs="Arial"/>
          <w:bCs/>
          <w:iCs/>
        </w:rPr>
      </w:pPr>
      <w:r>
        <w:rPr>
          <w:rFonts w:cs="Arial"/>
          <w:b/>
          <w:bCs/>
          <w:iCs/>
        </w:rPr>
        <w:t>命令模式：</w:t>
      </w:r>
      <w:r>
        <w:rPr>
          <w:rFonts w:cs="Arial"/>
          <w:bCs/>
          <w:iCs/>
        </w:rPr>
        <w:t>特权和配置模式</w:t>
      </w:r>
    </w:p>
    <w:p>
      <w:pPr>
        <w:autoSpaceDE w:val="0"/>
        <w:autoSpaceDN w:val="0"/>
        <w:spacing w:line="240" w:lineRule="atLeast"/>
        <w:jc w:val="left"/>
        <w:rPr>
          <w:rFonts w:cs="Arial"/>
          <w:b/>
          <w:bCs/>
          <w:iCs/>
        </w:rPr>
      </w:pPr>
      <w:r>
        <w:rPr>
          <w:rFonts w:cs="Arial"/>
          <w:b/>
          <w:bCs/>
          <w:iCs/>
        </w:rPr>
        <w:t>举例：</w:t>
      </w:r>
    </w:p>
    <w:p>
      <w:pPr>
        <w:autoSpaceDE w:val="0"/>
        <w:autoSpaceDN w:val="0"/>
        <w:spacing w:line="240" w:lineRule="atLeast"/>
        <w:jc w:val="left"/>
        <w:rPr>
          <w:rFonts w:cs="Arial"/>
          <w:color w:val="000000"/>
          <w:kern w:val="0"/>
        </w:rPr>
      </w:pPr>
      <w:r>
        <w:rPr>
          <w:rFonts w:cs="Arial"/>
          <w:bCs/>
          <w:iCs/>
        </w:rPr>
        <w:t>LocalAddress</w:t>
      </w:r>
      <w:r>
        <w:rPr>
          <w:rFonts w:cs="Arial"/>
        </w:rPr>
        <w:t xml:space="preserve">               </w:t>
      </w:r>
      <w:r>
        <w:rPr>
          <w:rFonts w:cs="Arial"/>
          <w:color w:val="000000"/>
          <w:kern w:val="0"/>
        </w:rPr>
        <w:t>LocalPort  RemoteAddress      RemotePort  State</w:t>
      </w:r>
    </w:p>
    <w:p>
      <w:pPr>
        <w:rPr>
          <w:rFonts w:cs="Arial"/>
          <w:bCs/>
        </w:rPr>
      </w:pPr>
      <w:r>
        <w:rPr>
          <w:rFonts w:cs="Arial"/>
          <w:bCs/>
        </w:rPr>
        <w:t xml:space="preserve">::                          69         ::               </w:t>
      </w:r>
      <w:r>
        <w:rPr>
          <w:rFonts w:hint="eastAsia" w:cs="Arial"/>
          <w:bCs/>
        </w:rPr>
        <w:t xml:space="preserve">  </w:t>
      </w:r>
      <w:r>
        <w:rPr>
          <w:rFonts w:cs="Arial"/>
          <w:bCs/>
        </w:rPr>
        <w:t xml:space="preserve">  0</w:t>
      </w:r>
      <w:r>
        <w:rPr>
          <w:rFonts w:cs="Arial"/>
          <w:bCs/>
          <w:iCs/>
        </w:rPr>
        <w:t xml:space="preserve">           CLOSED    </w:t>
      </w:r>
    </w:p>
    <w:p>
      <w:pPr>
        <w:rPr>
          <w:rFonts w:cs="Arial"/>
          <w:color w:val="000000"/>
          <w:kern w:val="0"/>
        </w:rPr>
      </w:pPr>
      <w:r>
        <w:rPr>
          <w:rFonts w:cs="Arial"/>
          <w:bCs/>
        </w:rPr>
        <w:t>::                          1208</w:t>
      </w:r>
      <w:r>
        <w:rPr>
          <w:rFonts w:cs="Arial"/>
          <w:i/>
          <w:iCs/>
        </w:rPr>
        <w:t xml:space="preserve">       </w:t>
      </w:r>
      <w:r>
        <w:rPr>
          <w:rFonts w:cs="Arial"/>
          <w:color w:val="000000"/>
          <w:kern w:val="0"/>
        </w:rPr>
        <w:t xml:space="preserve">::               </w:t>
      </w:r>
      <w:r>
        <w:rPr>
          <w:rFonts w:hint="eastAsia" w:cs="Arial"/>
          <w:color w:val="000000"/>
          <w:kern w:val="0"/>
        </w:rPr>
        <w:t xml:space="preserve">  </w:t>
      </w:r>
      <w:r>
        <w:rPr>
          <w:rFonts w:cs="Arial"/>
          <w:color w:val="000000"/>
          <w:kern w:val="0"/>
        </w:rPr>
        <w:t xml:space="preserve">  0           CLOSED</w:t>
      </w:r>
    </w:p>
    <w:tbl>
      <w:tblPr>
        <w:tblStyle w:val="5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1"/>
        <w:gridCol w:w="42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显示内容</w:t>
            </w:r>
          </w:p>
        </w:tc>
        <w:tc>
          <w:tcPr>
            <w:tcW w:w="4261" w:type="dxa"/>
          </w:tcPr>
          <w:p>
            <w:pPr>
              <w:rPr>
                <w:rFonts w:cs="Arial"/>
              </w:rPr>
            </w:pPr>
            <w:r>
              <w:rPr>
                <w:rFonts w:cs="Arial"/>
              </w:rPr>
              <w:t>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LocalAddress</w:t>
            </w:r>
          </w:p>
        </w:tc>
        <w:tc>
          <w:tcPr>
            <w:tcW w:w="4261" w:type="dxa"/>
          </w:tcPr>
          <w:p>
            <w:pPr>
              <w:rPr>
                <w:rFonts w:cs="Arial"/>
              </w:rPr>
            </w:pPr>
            <w:r>
              <w:rPr>
                <w:rFonts w:hint="eastAsia" w:cs="Arial"/>
              </w:rPr>
              <w:t>UDP</w:t>
            </w:r>
            <w:r>
              <w:rPr>
                <w:rFonts w:cs="Arial"/>
              </w:rPr>
              <w:t>连接的本地</w:t>
            </w:r>
            <w:r>
              <w:rPr>
                <w:rFonts w:hint="eastAsia" w:cs="Arial"/>
              </w:rPr>
              <w:t>IP</w:t>
            </w:r>
            <w:r>
              <w:rPr>
                <w:rFonts w:cs="Arial"/>
              </w:rPr>
              <w:t>v6地址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LocalPort</w:t>
            </w:r>
          </w:p>
        </w:tc>
        <w:tc>
          <w:tcPr>
            <w:tcW w:w="4261" w:type="dxa"/>
          </w:tcPr>
          <w:p>
            <w:pPr>
              <w:rPr>
                <w:rFonts w:cs="Arial"/>
              </w:rPr>
            </w:pPr>
            <w:r>
              <w:rPr>
                <w:rFonts w:hint="eastAsia" w:cs="Arial"/>
              </w:rPr>
              <w:t>UDP</w:t>
            </w:r>
            <w:r>
              <w:rPr>
                <w:rFonts w:cs="Arial"/>
              </w:rPr>
              <w:t>连接的本地端口号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 xml:space="preserve">RemoteAddress </w:t>
            </w:r>
          </w:p>
        </w:tc>
        <w:tc>
          <w:tcPr>
            <w:tcW w:w="4261" w:type="dxa"/>
          </w:tcPr>
          <w:p>
            <w:pPr>
              <w:rPr>
                <w:rFonts w:cs="Arial"/>
              </w:rPr>
            </w:pPr>
            <w:r>
              <w:rPr>
                <w:rFonts w:hint="eastAsia" w:cs="Arial"/>
              </w:rPr>
              <w:t>UDP</w:t>
            </w:r>
            <w:r>
              <w:rPr>
                <w:rFonts w:cs="Arial"/>
              </w:rPr>
              <w:t>连接的对端</w:t>
            </w:r>
            <w:r>
              <w:rPr>
                <w:rFonts w:hint="eastAsia" w:cs="Arial"/>
              </w:rPr>
              <w:t>IP</w:t>
            </w:r>
            <w:r>
              <w:rPr>
                <w:rFonts w:cs="Arial"/>
              </w:rPr>
              <w:t>v6地址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RemotePort</w:t>
            </w:r>
          </w:p>
        </w:tc>
        <w:tc>
          <w:tcPr>
            <w:tcW w:w="4261" w:type="dxa"/>
          </w:tcPr>
          <w:p>
            <w:pPr>
              <w:rPr>
                <w:rFonts w:cs="Arial"/>
              </w:rPr>
            </w:pPr>
            <w:r>
              <w:rPr>
                <w:rFonts w:hint="eastAsia" w:cs="Arial"/>
              </w:rPr>
              <w:t>UDP</w:t>
            </w:r>
            <w:r>
              <w:rPr>
                <w:rFonts w:cs="Arial"/>
              </w:rPr>
              <w:t>连接的对端端口号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1" w:type="dxa"/>
          </w:tcPr>
          <w:p>
            <w:pPr>
              <w:rPr>
                <w:rFonts w:cs="Arial"/>
              </w:rPr>
            </w:pPr>
            <w:r>
              <w:rPr>
                <w:rFonts w:cs="Arial"/>
              </w:rPr>
              <w:t>State</w:t>
            </w:r>
          </w:p>
        </w:tc>
        <w:tc>
          <w:tcPr>
            <w:tcW w:w="4261" w:type="dxa"/>
          </w:tcPr>
          <w:p>
            <w:pPr>
              <w:rPr>
                <w:rFonts w:cs="Arial"/>
              </w:rPr>
            </w:pPr>
            <w:r>
              <w:rPr>
                <w:rFonts w:hint="eastAsia" w:cs="Arial"/>
              </w:rPr>
              <w:t>UDP</w:t>
            </w:r>
            <w:r>
              <w:rPr>
                <w:rFonts w:cs="Arial"/>
              </w:rPr>
              <w:t>连接所处的当前状态</w:t>
            </w:r>
          </w:p>
        </w:tc>
      </w:tr>
    </w:tbl>
    <w:p/>
    <w:p>
      <w:pPr>
        <w:pStyle w:val="5"/>
      </w:pPr>
      <w:bookmarkStart w:id="9127" w:name="_Toc265505115"/>
      <w:bookmarkStart w:id="9128" w:name="_Toc261009982"/>
      <w:bookmarkStart w:id="9129" w:name="_Toc261007516"/>
      <w:bookmarkStart w:id="9130" w:name="_Toc353903021"/>
      <w:bookmarkStart w:id="9131" w:name="_Toc261013506"/>
      <w:bookmarkStart w:id="9132" w:name="_Toc32306"/>
      <w:r>
        <w:t>show version</w:t>
      </w:r>
      <w:bookmarkEnd w:id="9127"/>
      <w:bookmarkEnd w:id="9128"/>
      <w:bookmarkEnd w:id="9129"/>
      <w:bookmarkEnd w:id="9130"/>
      <w:bookmarkEnd w:id="9131"/>
      <w:bookmarkEnd w:id="9132"/>
    </w:p>
    <w:p>
      <w:pPr>
        <w:rPr>
          <w:rFonts w:cs="Arial"/>
          <w:b/>
          <w:bCs/>
        </w:rPr>
      </w:pPr>
      <w:r>
        <w:rPr>
          <w:rFonts w:cs="Arial"/>
          <w:b/>
          <w:bCs/>
        </w:rPr>
        <w:t>命令</w:t>
      </w:r>
      <w:r>
        <w:rPr>
          <w:rFonts w:cs="Arial"/>
          <w:b/>
          <w:bCs/>
          <w:lang w:val="en-GB"/>
        </w:rPr>
        <w:t>：</w:t>
      </w:r>
      <w:r>
        <w:rPr>
          <w:rFonts w:cs="Arial"/>
          <w:b/>
          <w:bCs/>
        </w:rPr>
        <w:t>show version</w:t>
      </w:r>
    </w:p>
    <w:p>
      <w:pPr>
        <w:rPr>
          <w:rFonts w:cs="Arial"/>
        </w:rPr>
      </w:pPr>
      <w:r>
        <w:rPr>
          <w:rFonts w:cs="Arial"/>
          <w:b/>
          <w:bCs/>
        </w:rPr>
        <w:t>功能：</w:t>
      </w:r>
      <w:r>
        <w:rPr>
          <w:rFonts w:cs="Arial"/>
        </w:rPr>
        <w:t>显示交换机版本信息。</w:t>
      </w:r>
    </w:p>
    <w:p>
      <w:pPr>
        <w:rPr>
          <w:rFonts w:cs="Arial"/>
          <w:b/>
          <w:bCs/>
        </w:rPr>
      </w:pPr>
      <w:r>
        <w:rPr>
          <w:rFonts w:cs="Arial"/>
          <w:b/>
          <w:bCs/>
        </w:rPr>
        <w:t>命令模式：</w:t>
      </w:r>
      <w:r>
        <w:rPr>
          <w:rFonts w:cs="Arial"/>
        </w:rPr>
        <w:t>特权和配置模式。</w:t>
      </w:r>
    </w:p>
    <w:p>
      <w:pPr>
        <w:rPr>
          <w:rFonts w:cs="Arial"/>
        </w:rPr>
      </w:pPr>
      <w:r>
        <w:rPr>
          <w:rFonts w:cs="Arial"/>
          <w:b/>
          <w:bCs/>
        </w:rPr>
        <w:t>使用指南：</w:t>
      </w:r>
      <w:r>
        <w:rPr>
          <w:rFonts w:cs="Arial"/>
        </w:rPr>
        <w:t>通过使用此命令来查看交换机的版本信息，包括硬件版本和软件版本信息。</w:t>
      </w:r>
    </w:p>
    <w:p>
      <w:pPr>
        <w:rPr>
          <w:rFonts w:cs="Arial"/>
        </w:rPr>
      </w:pPr>
      <w:r>
        <w:rPr>
          <w:rFonts w:cs="Arial"/>
          <w:b/>
          <w:bCs/>
        </w:rPr>
        <w:t>举例</w:t>
      </w:r>
      <w:r>
        <w:rPr>
          <w:rFonts w:cs="Arial"/>
        </w:rPr>
        <w:t>：</w:t>
      </w:r>
    </w:p>
    <w:p>
      <w:pPr>
        <w:rPr>
          <w:rFonts w:cs="Arial"/>
        </w:rPr>
      </w:pPr>
      <w:r>
        <w:rPr>
          <w:rFonts w:cs="Arial"/>
        </w:rPr>
        <w:t>Switch#show version</w:t>
      </w:r>
    </w:p>
    <w:p>
      <w:pPr>
        <w:pStyle w:val="5"/>
      </w:pPr>
      <w:bookmarkStart w:id="9133" w:name="_Toc261007517"/>
      <w:bookmarkStart w:id="9134" w:name="_Toc265505116"/>
      <w:bookmarkStart w:id="9135" w:name="_Toc261013507"/>
      <w:bookmarkStart w:id="9136" w:name="_Toc261009983"/>
      <w:bookmarkStart w:id="9137" w:name="_Toc353903022"/>
      <w:bookmarkStart w:id="9138" w:name="_Toc13352"/>
      <w:r>
        <w:t>traceroute</w:t>
      </w:r>
      <w:bookmarkEnd w:id="9133"/>
      <w:bookmarkEnd w:id="9134"/>
      <w:bookmarkEnd w:id="9135"/>
      <w:bookmarkEnd w:id="9136"/>
      <w:bookmarkEnd w:id="9137"/>
      <w:bookmarkEnd w:id="9138"/>
    </w:p>
    <w:p>
      <w:pPr>
        <w:rPr>
          <w:rFonts w:cs="Arial"/>
          <w:b/>
          <w:bCs/>
        </w:rPr>
      </w:pPr>
      <w:r>
        <w:rPr>
          <w:rFonts w:cs="Arial"/>
          <w:b/>
          <w:bCs/>
        </w:rPr>
        <w:t>命令</w:t>
      </w:r>
      <w:r>
        <w:rPr>
          <w:rFonts w:cs="Arial"/>
          <w:b/>
          <w:bCs/>
          <w:lang w:val="en-GB"/>
        </w:rPr>
        <w:t>：</w:t>
      </w:r>
      <w:r>
        <w:rPr>
          <w:rFonts w:cs="Arial"/>
          <w:b/>
          <w:bCs/>
        </w:rPr>
        <w:t>traceroute</w:t>
      </w:r>
      <w:r>
        <w:rPr>
          <w:rFonts w:hint="eastAsia" w:cs="Arial"/>
          <w:b/>
          <w:bCs/>
        </w:rPr>
        <w:t xml:space="preserve"> </w:t>
      </w:r>
      <w:r>
        <w:rPr>
          <w:rFonts w:cs="Arial"/>
          <w:b/>
          <w:bCs/>
        </w:rPr>
        <w:t>[source &lt;</w:t>
      </w:r>
      <w:r>
        <w:rPr>
          <w:rFonts w:cs="Arial"/>
          <w:b/>
          <w:bCs/>
          <w:i/>
          <w:iCs/>
        </w:rPr>
        <w:t>ipv4-addr</w:t>
      </w:r>
      <w:r>
        <w:rPr>
          <w:rFonts w:cs="Arial"/>
          <w:b/>
          <w:bCs/>
        </w:rPr>
        <w:t>&gt;</w:t>
      </w:r>
      <w:r>
        <w:rPr>
          <w:rFonts w:hint="eastAsia" w:cs="Arial"/>
          <w:b/>
          <w:bCs/>
        </w:rPr>
        <w:t xml:space="preserve"> </w:t>
      </w:r>
      <w:r>
        <w:rPr>
          <w:rFonts w:cs="Arial"/>
          <w:b/>
          <w:bCs/>
        </w:rPr>
        <w:t>]</w:t>
      </w:r>
      <w:r>
        <w:rPr>
          <w:rFonts w:hint="eastAsia" w:cs="Arial"/>
          <w:b/>
          <w:bCs/>
        </w:rPr>
        <w:t xml:space="preserve"> </w:t>
      </w:r>
      <w:r>
        <w:rPr>
          <w:rFonts w:cs="Arial"/>
          <w:b/>
          <w:bCs/>
        </w:rPr>
        <w:t>{</w:t>
      </w:r>
      <w:r>
        <w:rPr>
          <w:rFonts w:hint="eastAsia" w:cs="Arial"/>
          <w:b/>
          <w:bCs/>
        </w:rPr>
        <w:t xml:space="preserve"> </w:t>
      </w:r>
      <w:r>
        <w:rPr>
          <w:rFonts w:cs="Arial"/>
          <w:b/>
          <w:bCs/>
        </w:rPr>
        <w:t>&lt;</w:t>
      </w:r>
      <w:r>
        <w:rPr>
          <w:rFonts w:cs="Arial"/>
          <w:b/>
          <w:bCs/>
          <w:i/>
          <w:iCs/>
        </w:rPr>
        <w:t>ip-addr</w:t>
      </w:r>
      <w:r>
        <w:rPr>
          <w:rFonts w:cs="Arial"/>
          <w:b/>
          <w:bCs/>
        </w:rPr>
        <w:t>&gt; | host &lt;</w:t>
      </w:r>
      <w:r>
        <w:rPr>
          <w:rFonts w:cs="Arial"/>
          <w:b/>
          <w:bCs/>
          <w:i/>
          <w:iCs/>
        </w:rPr>
        <w:t>hostname</w:t>
      </w:r>
      <w:r>
        <w:rPr>
          <w:rFonts w:cs="Arial"/>
          <w:b/>
          <w:bCs/>
        </w:rPr>
        <w:t>&gt; }</w:t>
      </w:r>
      <w:r>
        <w:rPr>
          <w:rFonts w:hint="eastAsia" w:cs="Arial"/>
          <w:b/>
          <w:bCs/>
        </w:rPr>
        <w:t xml:space="preserve"> </w:t>
      </w:r>
      <w:r>
        <w:rPr>
          <w:rFonts w:cs="Arial"/>
          <w:b/>
          <w:bCs/>
        </w:rPr>
        <w:t xml:space="preserve">[hops </w:t>
      </w:r>
      <w:r>
        <w:rPr>
          <w:rFonts w:cs="Arial"/>
          <w:b/>
          <w:bCs/>
          <w:i/>
          <w:iCs/>
        </w:rPr>
        <w:t>&lt;hops&gt;</w:t>
      </w:r>
      <w:r>
        <w:rPr>
          <w:rFonts w:hint="eastAsia" w:cs="Arial"/>
          <w:b/>
          <w:bCs/>
          <w:i/>
          <w:iCs/>
        </w:rPr>
        <w:t xml:space="preserve"> </w:t>
      </w:r>
      <w:r>
        <w:rPr>
          <w:rFonts w:cs="Arial"/>
          <w:b/>
          <w:bCs/>
        </w:rPr>
        <w:t xml:space="preserve">] [timeout </w:t>
      </w:r>
      <w:r>
        <w:rPr>
          <w:rFonts w:cs="Arial"/>
          <w:b/>
          <w:bCs/>
          <w:i/>
          <w:iCs/>
        </w:rPr>
        <w:t>&lt;timeout&gt;</w:t>
      </w:r>
      <w:r>
        <w:rPr>
          <w:rFonts w:cs="Arial"/>
          <w:b/>
          <w:bCs/>
        </w:rPr>
        <w:t xml:space="preserve"> ] </w:t>
      </w:r>
    </w:p>
    <w:p>
      <w:pPr>
        <w:rPr>
          <w:rFonts w:cs="Arial"/>
        </w:rPr>
      </w:pPr>
      <w:r>
        <w:rPr>
          <w:rFonts w:cs="Arial"/>
          <w:b/>
          <w:bCs/>
        </w:rPr>
        <w:t>功能：</w:t>
      </w:r>
      <w:r>
        <w:rPr>
          <w:rFonts w:cs="Arial"/>
        </w:rPr>
        <w:t>本命令用于测试数据包从发送设备到目的地设备所经过的网关，检测网络是否可达，定位网络故障所在。</w:t>
      </w:r>
    </w:p>
    <w:p>
      <w:pPr>
        <w:rPr>
          <w:rFonts w:cs="Arial"/>
        </w:rPr>
      </w:pPr>
      <w:r>
        <w:rPr>
          <w:rFonts w:cs="Arial"/>
          <w:b/>
          <w:bCs/>
        </w:rPr>
        <w:t>参数：&lt;</w:t>
      </w:r>
      <w:r>
        <w:rPr>
          <w:rFonts w:cs="Arial"/>
          <w:b/>
          <w:bCs/>
          <w:i/>
          <w:iCs/>
        </w:rPr>
        <w:t>ipv4-addr</w:t>
      </w:r>
      <w:r>
        <w:rPr>
          <w:rFonts w:cs="Arial"/>
          <w:b/>
          <w:bCs/>
        </w:rPr>
        <w:t>&gt;</w:t>
      </w:r>
      <w:r>
        <w:rPr>
          <w:rFonts w:cs="Arial"/>
        </w:rPr>
        <w:t>是指定的IPv4源地址，点分十进制格式；</w:t>
      </w:r>
      <w:r>
        <w:rPr>
          <w:rFonts w:cs="Arial"/>
          <w:b/>
          <w:bCs/>
          <w:i/>
          <w:iCs/>
        </w:rPr>
        <w:t>&lt;ip-addr&gt;</w:t>
      </w:r>
      <w:r>
        <w:rPr>
          <w:rFonts w:cs="Arial"/>
        </w:rPr>
        <w:t>是目的主机的IP地址，点分十进制格式；</w:t>
      </w:r>
      <w:r>
        <w:rPr>
          <w:rFonts w:cs="Arial"/>
          <w:b/>
          <w:bCs/>
          <w:i/>
          <w:iCs/>
        </w:rPr>
        <w:t>&lt;hostname&gt;</w:t>
      </w:r>
      <w:r>
        <w:rPr>
          <w:rFonts w:cs="Arial"/>
        </w:rPr>
        <w:t>是为远端主机的主机名；</w:t>
      </w:r>
      <w:r>
        <w:rPr>
          <w:rFonts w:cs="Arial"/>
          <w:b/>
          <w:bCs/>
          <w:i/>
          <w:iCs/>
        </w:rPr>
        <w:t>&lt;hops&gt;</w:t>
      </w:r>
      <w:r>
        <w:rPr>
          <w:rFonts w:cs="Arial"/>
        </w:rPr>
        <w:t>为traceroute的最大经过的网关数目，取值范围1-255；</w:t>
      </w:r>
      <w:r>
        <w:rPr>
          <w:rFonts w:cs="Arial"/>
          <w:b/>
          <w:bCs/>
          <w:i/>
          <w:iCs/>
        </w:rPr>
        <w:t>&lt;timeout&gt;</w:t>
      </w:r>
      <w:r>
        <w:rPr>
          <w:rFonts w:cs="Arial"/>
        </w:rPr>
        <w:t>为数据包超时时间，单位为毫秒，取值范围100~10000。</w:t>
      </w:r>
    </w:p>
    <w:p>
      <w:pPr>
        <w:rPr>
          <w:rFonts w:cs="Arial"/>
        </w:rPr>
      </w:pPr>
      <w:r>
        <w:rPr>
          <w:rFonts w:cs="Arial"/>
          <w:b/>
          <w:bCs/>
        </w:rPr>
        <w:t>缺省情况：</w:t>
      </w:r>
      <w:r>
        <w:rPr>
          <w:rFonts w:cs="Arial"/>
        </w:rPr>
        <w:t>数据包最多经过的网关数目缺省为30，超时时间为2000毫秒。</w:t>
      </w:r>
    </w:p>
    <w:p>
      <w:pPr>
        <w:rPr>
          <w:rFonts w:cs="Arial"/>
          <w:b/>
          <w:bCs/>
        </w:rPr>
      </w:pPr>
      <w:r>
        <w:rPr>
          <w:rFonts w:cs="Arial"/>
          <w:b/>
          <w:bCs/>
        </w:rPr>
        <w:t>命令模式：</w:t>
      </w:r>
      <w:r>
        <w:rPr>
          <w:rFonts w:cs="Arial"/>
        </w:rPr>
        <w:t>特权用户配置模式。</w:t>
      </w:r>
    </w:p>
    <w:p>
      <w:pPr>
        <w:rPr>
          <w:rFonts w:cs="Arial"/>
        </w:rPr>
      </w:pPr>
      <w:r>
        <w:rPr>
          <w:rFonts w:cs="Arial"/>
          <w:b/>
          <w:bCs/>
        </w:rPr>
        <w:t>使用指南：</w:t>
      </w:r>
      <w:r>
        <w:rPr>
          <w:rFonts w:cs="Arial"/>
        </w:rPr>
        <w:t>traceroute一般用于定位目的网络不可达时的故障所在。</w:t>
      </w:r>
    </w:p>
    <w:p>
      <w:pPr>
        <w:rPr>
          <w:rFonts w:cs="Arial"/>
          <w:b/>
          <w:bCs/>
        </w:rPr>
      </w:pPr>
      <w:r>
        <w:rPr>
          <w:rFonts w:cs="Arial"/>
          <w:b/>
          <w:bCs/>
        </w:rPr>
        <w:t>相关命令：ip host</w:t>
      </w:r>
    </w:p>
    <w:p>
      <w:pPr>
        <w:pStyle w:val="5"/>
      </w:pPr>
      <w:bookmarkStart w:id="9139" w:name="_Toc261013508"/>
      <w:bookmarkStart w:id="9140" w:name="_Toc261007518"/>
      <w:bookmarkStart w:id="9141" w:name="_Toc265505117"/>
      <w:bookmarkStart w:id="9142" w:name="_Toc261009984"/>
      <w:bookmarkStart w:id="9143" w:name="_Toc353903023"/>
      <w:bookmarkStart w:id="9144" w:name="_Toc16789"/>
      <w:r>
        <w:t>traceroute6</w:t>
      </w:r>
      <w:bookmarkEnd w:id="9139"/>
      <w:bookmarkEnd w:id="9140"/>
      <w:bookmarkEnd w:id="9141"/>
      <w:bookmarkEnd w:id="9142"/>
      <w:bookmarkEnd w:id="9143"/>
      <w:bookmarkEnd w:id="9144"/>
    </w:p>
    <w:p>
      <w:pPr>
        <w:rPr>
          <w:rFonts w:cs="Arial"/>
          <w:b/>
          <w:bCs/>
        </w:rPr>
      </w:pPr>
      <w:r>
        <w:rPr>
          <w:rFonts w:cs="Arial"/>
          <w:b/>
          <w:bCs/>
        </w:rPr>
        <w:t>命令：traceroute6</w:t>
      </w:r>
      <w:r>
        <w:rPr>
          <w:rFonts w:cs="Arial"/>
        </w:rPr>
        <w:t xml:space="preserve"> </w:t>
      </w:r>
      <w:r>
        <w:rPr>
          <w:rFonts w:cs="Arial"/>
          <w:b/>
          <w:bCs/>
        </w:rPr>
        <w:t>[source &lt;</w:t>
      </w:r>
      <w:r>
        <w:rPr>
          <w:rFonts w:cs="Arial"/>
          <w:b/>
          <w:bCs/>
          <w:i/>
          <w:iCs/>
        </w:rPr>
        <w:t>addr</w:t>
      </w:r>
      <w:r>
        <w:rPr>
          <w:rFonts w:cs="Arial"/>
          <w:b/>
          <w:bCs/>
        </w:rPr>
        <w:t>&gt;]</w:t>
      </w:r>
      <w:r>
        <w:rPr>
          <w:rFonts w:hint="eastAsia" w:cs="Arial"/>
          <w:b/>
          <w:bCs/>
        </w:rPr>
        <w:t xml:space="preserve"> </w:t>
      </w:r>
      <w:r>
        <w:rPr>
          <w:rFonts w:cs="Arial"/>
          <w:b/>
          <w:bCs/>
        </w:rPr>
        <w:t>{&lt;</w:t>
      </w:r>
      <w:r>
        <w:rPr>
          <w:rFonts w:cs="Arial"/>
          <w:b/>
          <w:bCs/>
          <w:i/>
          <w:iCs/>
        </w:rPr>
        <w:t>ipv6-addr</w:t>
      </w:r>
      <w:r>
        <w:rPr>
          <w:rFonts w:cs="Arial"/>
          <w:b/>
          <w:bCs/>
        </w:rPr>
        <w:t>&gt; | host &lt;</w:t>
      </w:r>
      <w:r>
        <w:rPr>
          <w:rFonts w:cs="Arial"/>
          <w:b/>
          <w:bCs/>
          <w:i/>
          <w:iCs/>
        </w:rPr>
        <w:t>hostname</w:t>
      </w:r>
      <w:r>
        <w:rPr>
          <w:rFonts w:cs="Arial"/>
          <w:b/>
          <w:bCs/>
        </w:rPr>
        <w:t>&gt; }</w:t>
      </w:r>
      <w:r>
        <w:rPr>
          <w:rFonts w:hint="eastAsia" w:cs="Arial"/>
          <w:b/>
          <w:bCs/>
        </w:rPr>
        <w:t xml:space="preserve"> </w:t>
      </w:r>
      <w:r>
        <w:rPr>
          <w:rFonts w:cs="Arial"/>
          <w:b/>
          <w:bCs/>
        </w:rPr>
        <w:t xml:space="preserve">[hops </w:t>
      </w:r>
      <w:r>
        <w:rPr>
          <w:rFonts w:cs="Arial"/>
          <w:b/>
          <w:bCs/>
          <w:i/>
          <w:iCs/>
        </w:rPr>
        <w:t>&lt;hops&gt;</w:t>
      </w:r>
      <w:r>
        <w:rPr>
          <w:rFonts w:cs="Arial"/>
          <w:b/>
          <w:bCs/>
        </w:rPr>
        <w:t xml:space="preserve">] [timeout </w:t>
      </w:r>
      <w:r>
        <w:rPr>
          <w:rFonts w:cs="Arial"/>
          <w:b/>
          <w:bCs/>
          <w:i/>
          <w:iCs/>
        </w:rPr>
        <w:t>&lt;timeout&gt;</w:t>
      </w:r>
      <w:r>
        <w:rPr>
          <w:rFonts w:cs="Arial"/>
          <w:b/>
          <w:bCs/>
        </w:rPr>
        <w:t xml:space="preserve"> ] </w:t>
      </w:r>
    </w:p>
    <w:p>
      <w:pPr>
        <w:rPr>
          <w:rFonts w:cs="Arial"/>
        </w:rPr>
      </w:pPr>
      <w:r>
        <w:rPr>
          <w:rFonts w:cs="Arial"/>
          <w:b/>
          <w:bCs/>
        </w:rPr>
        <w:t>功能：</w:t>
      </w:r>
      <w:r>
        <w:rPr>
          <w:rFonts w:cs="Arial"/>
          <w:bCs/>
        </w:rPr>
        <w:t>本命令用于测试数据包从发送设备到目的地设备所经过的网关，检测网络是否可达，定位网络故障所在。</w:t>
      </w:r>
    </w:p>
    <w:p>
      <w:pPr>
        <w:rPr>
          <w:rFonts w:cs="Arial"/>
        </w:rPr>
      </w:pPr>
      <w:r>
        <w:rPr>
          <w:rFonts w:cs="Arial"/>
          <w:b/>
          <w:bCs/>
        </w:rPr>
        <w:t>参数：</w:t>
      </w:r>
      <w:r>
        <w:rPr>
          <w:rFonts w:cs="Arial"/>
          <w:b/>
          <w:bCs/>
          <w:i/>
          <w:iCs/>
        </w:rPr>
        <w:t>&lt;addr&gt;</w:t>
      </w:r>
      <w:r>
        <w:rPr>
          <w:rFonts w:cs="Arial"/>
        </w:rPr>
        <w:t>是指定的IPv6源地址，冒号分割十六进制格式；</w:t>
      </w:r>
      <w:r>
        <w:rPr>
          <w:rFonts w:cs="Arial"/>
          <w:b/>
          <w:bCs/>
          <w:i/>
          <w:iCs/>
        </w:rPr>
        <w:t>&lt;ipv6-addr&gt;</w:t>
      </w:r>
      <w:r>
        <w:rPr>
          <w:rFonts w:cs="Arial"/>
        </w:rPr>
        <w:t>是目的主机的IPv6地址，冒号分割十六进制格式；</w:t>
      </w:r>
      <w:r>
        <w:rPr>
          <w:rFonts w:cs="Arial"/>
          <w:b/>
          <w:bCs/>
          <w:i/>
          <w:iCs/>
        </w:rPr>
        <w:t>&lt;hostname&gt;</w:t>
      </w:r>
      <w:r>
        <w:rPr>
          <w:rFonts w:cs="Arial"/>
        </w:rPr>
        <w:t>是为远端主机的主机名；</w:t>
      </w:r>
      <w:r>
        <w:rPr>
          <w:rFonts w:cs="Arial"/>
          <w:b/>
          <w:bCs/>
          <w:i/>
          <w:iCs/>
        </w:rPr>
        <w:t>&lt;hops&gt;</w:t>
      </w:r>
      <w:r>
        <w:rPr>
          <w:rFonts w:cs="Arial"/>
        </w:rPr>
        <w:t>为traceroute6的最大经过的网关数目，取值范围1-255；</w:t>
      </w:r>
      <w:r>
        <w:rPr>
          <w:rFonts w:cs="Arial"/>
          <w:b/>
          <w:bCs/>
          <w:i/>
          <w:iCs/>
        </w:rPr>
        <w:t>&lt;timeout&gt;</w:t>
      </w:r>
      <w:r>
        <w:rPr>
          <w:rFonts w:cs="Arial"/>
        </w:rPr>
        <w:t>为数据包超时时间，单位为毫秒，取值范围100~10000。</w:t>
      </w:r>
    </w:p>
    <w:p>
      <w:pPr>
        <w:rPr>
          <w:rFonts w:cs="Arial"/>
        </w:rPr>
      </w:pPr>
      <w:r>
        <w:rPr>
          <w:rFonts w:cs="Arial"/>
          <w:b/>
          <w:bCs/>
        </w:rPr>
        <w:t>缺省情况：</w:t>
      </w:r>
      <w:r>
        <w:rPr>
          <w:rFonts w:cs="Arial"/>
          <w:bCs/>
        </w:rPr>
        <w:t>数据包最多经过的网关数目缺省为30，超时时间为2000毫秒。</w:t>
      </w:r>
    </w:p>
    <w:p>
      <w:pPr>
        <w:rPr>
          <w:rFonts w:cs="Arial"/>
          <w:b/>
          <w:bCs/>
        </w:rPr>
      </w:pPr>
      <w:r>
        <w:rPr>
          <w:rFonts w:cs="Arial"/>
          <w:b/>
          <w:bCs/>
        </w:rPr>
        <w:t>命令模式：</w:t>
      </w:r>
      <w:r>
        <w:rPr>
          <w:rFonts w:cs="Arial"/>
          <w:bCs/>
        </w:rPr>
        <w:t>特权用户配置模式。</w:t>
      </w:r>
    </w:p>
    <w:p>
      <w:pPr>
        <w:rPr>
          <w:rFonts w:cs="Arial"/>
        </w:rPr>
      </w:pPr>
      <w:r>
        <w:rPr>
          <w:rFonts w:cs="Arial"/>
          <w:b/>
          <w:bCs/>
        </w:rPr>
        <w:t>使用指南：</w:t>
      </w:r>
      <w:r>
        <w:rPr>
          <w:rFonts w:cs="Arial"/>
          <w:bCs/>
        </w:rPr>
        <w:t>traceroute6一般用于定位目的网络不可达时的故障所在。</w:t>
      </w:r>
    </w:p>
    <w:p>
      <w:pPr>
        <w:rPr>
          <w:rFonts w:cs="Arial"/>
        </w:rPr>
      </w:pPr>
      <w:r>
        <w:rPr>
          <w:rFonts w:cs="Arial"/>
          <w:b/>
          <w:bCs/>
        </w:rPr>
        <w:t>举例：</w:t>
      </w:r>
    </w:p>
    <w:p>
      <w:pPr>
        <w:rPr>
          <w:rFonts w:cs="Arial"/>
        </w:rPr>
      </w:pPr>
      <w:r>
        <w:rPr>
          <w:rFonts w:cs="Arial"/>
        </w:rPr>
        <w:t>Switch#traceroute6 2004:1:2:3::4</w:t>
      </w:r>
    </w:p>
    <w:p>
      <w:pPr>
        <w:rPr>
          <w:rFonts w:cs="Arial"/>
        </w:rPr>
      </w:pPr>
      <w:r>
        <w:rPr>
          <w:rFonts w:cs="Arial"/>
          <w:b/>
          <w:bCs/>
        </w:rPr>
        <w:t>相关命令：ipv6 host</w:t>
      </w:r>
    </w:p>
    <w:p>
      <w:pPr>
        <w:pStyle w:val="4"/>
      </w:pPr>
      <w:bookmarkStart w:id="9145" w:name="_Toc101960756"/>
      <w:bookmarkStart w:id="9146" w:name="_Toc18581"/>
      <w:r>
        <w:t>Logging</w:t>
      </w:r>
      <w:bookmarkEnd w:id="9145"/>
      <w:bookmarkEnd w:id="9146"/>
    </w:p>
    <w:p>
      <w:pPr>
        <w:pStyle w:val="5"/>
      </w:pPr>
      <w:bookmarkStart w:id="9147" w:name="_Toc22124"/>
      <w:bookmarkStart w:id="9148" w:name="_Toc101960757"/>
      <w:bookmarkStart w:id="9149" w:name="_Toc11822"/>
      <w:r>
        <w:rPr>
          <w:rFonts w:hint="eastAsia"/>
        </w:rPr>
        <w:t>logging executed-commands</w:t>
      </w:r>
      <w:bookmarkEnd w:id="9147"/>
      <w:bookmarkEnd w:id="9148"/>
      <w:bookmarkEnd w:id="9149"/>
    </w:p>
    <w:p>
      <w:r>
        <w:fldChar w:fldCharType="begin"/>
      </w:r>
      <w:r>
        <w:instrText xml:space="preserve"> IF </w:instrText>
      </w:r>
      <w:r>
        <w:fldChar w:fldCharType="begin"/>
      </w:r>
      <w:r>
        <w:instrText xml:space="preserve"> DOCVARIABLE Switch_Series \* MERGEFORMAT </w:instrText>
      </w:r>
      <w:r>
        <w:fldChar w:fldCharType="separate"/>
      </w:r>
      <w:r>
        <w:instrText xml:space="preserve">CS6510</w:instrText>
      </w:r>
      <w:r>
        <w:fldChar w:fldCharType="end"/>
      </w:r>
      <w:r>
        <w:instrText xml:space="preserve"> = "</w:instrText>
      </w:r>
      <w:r>
        <w:rPr>
          <w:rFonts w:hint="eastAsia"/>
        </w:rPr>
        <w:instrText xml:space="preserve">CS6200</w:instrText>
      </w:r>
      <w:r>
        <w:instrText xml:space="preserve">" "</w:instrText>
      </w:r>
    </w:p>
    <w:p>
      <w:pPr>
        <w:rPr>
          <w:b/>
        </w:rPr>
      </w:pPr>
      <w:r>
        <w:rPr>
          <w:rFonts w:hint="eastAsia"/>
          <w:b/>
        </w:rPr>
        <w:instrText xml:space="preserve">命令： logging executed-commands </w:instrText>
      </w:r>
      <w:r>
        <w:rPr>
          <w:rFonts w:hint="eastAsia"/>
          <w:b/>
          <w:color w:val="000000"/>
        </w:rPr>
        <w:instrText xml:space="preserve">{enable | disable}</w:instrText>
      </w:r>
    </w:p>
    <w:p>
      <w:r>
        <w:rPr>
          <w:rFonts w:hint="eastAsia"/>
          <w:b/>
        </w:rPr>
        <w:instrText xml:space="preserve">功能： </w:instrText>
      </w:r>
      <w:r>
        <w:rPr>
          <w:rFonts w:hint="eastAsia"/>
        </w:rPr>
        <w:instrText xml:space="preserve">打开或关闭记录用户执行命令的日志开关</w:instrText>
      </w:r>
    </w:p>
    <w:p>
      <w:r>
        <w:rPr>
          <w:rFonts w:hint="eastAsia"/>
          <w:b/>
        </w:rPr>
        <w:instrText xml:space="preserve">参数： </w:instrText>
      </w:r>
      <w:r>
        <w:rPr>
          <w:rFonts w:hint="eastAsia"/>
        </w:rPr>
        <w:instrText xml:space="preserve">无。</w:instrText>
      </w:r>
    </w:p>
    <w:p>
      <w:r>
        <w:rPr>
          <w:rFonts w:hint="eastAsia"/>
          <w:b/>
        </w:rPr>
        <w:instrText xml:space="preserve">命令模式： </w:instrText>
      </w:r>
      <w:r>
        <w:rPr>
          <w:rFonts w:hint="eastAsia"/>
        </w:rPr>
        <w:instrText xml:space="preserve">全局模式。</w:instrText>
      </w:r>
    </w:p>
    <w:p>
      <w:r>
        <w:rPr>
          <w:rFonts w:hint="eastAsia"/>
          <w:b/>
        </w:rPr>
        <w:instrText xml:space="preserve">缺省情况： </w:instrText>
      </w:r>
      <w:r>
        <w:rPr>
          <w:rFonts w:hint="eastAsia"/>
        </w:rPr>
        <w:instrText xml:space="preserve">disable关闭状态。</w:instrText>
      </w:r>
    </w:p>
    <w:p>
      <w:r>
        <w:rPr>
          <w:rFonts w:hint="eastAsia"/>
          <w:b/>
        </w:rPr>
        <w:instrText xml:space="preserve">使用指南： </w:instrText>
      </w:r>
      <w:r>
        <w:rPr>
          <w:rFonts w:hint="eastAsia"/>
        </w:rPr>
        <w:instrText xml:space="preserve">打开开关后，用户在console，telnet或ssh终端执行的命令会记录日志。</w:instrText>
      </w:r>
    </w:p>
    <w:p>
      <w:r>
        <w:rPr>
          <w:rFonts w:hint="eastAsia"/>
          <w:b/>
        </w:rPr>
        <w:instrText xml:space="preserve">举例： </w:instrText>
      </w:r>
      <w:r>
        <w:rPr>
          <w:rFonts w:hint="eastAsia"/>
        </w:rPr>
        <w:instrText xml:space="preserve">打开开关</w:instrText>
      </w:r>
    </w:p>
    <w:p>
      <w:r>
        <w:rPr>
          <w:rFonts w:hint="eastAsia"/>
        </w:rPr>
        <w:instrText xml:space="preserve">Switch(Config)#logging executed-commands enable</w:instrText>
      </w:r>
    </w:p>
    <w:p>
      <w:r>
        <w:instrText xml:space="preserve">" </w:instrText>
      </w:r>
      <w:r>
        <w:fldChar w:fldCharType="begin"/>
      </w:r>
      <w:r>
        <w:instrText xml:space="preserve"> IF </w:instrText>
      </w:r>
      <w:r>
        <w:fldChar w:fldCharType="begin"/>
      </w:r>
      <w:r>
        <w:instrText xml:space="preserve">DOCVARIABLE Switch_Series \* MERGEFORMAT </w:instrText>
      </w:r>
      <w:r>
        <w:fldChar w:fldCharType="separate"/>
      </w:r>
      <w:r>
        <w:instrText xml:space="preserve">CS6510</w:instrText>
      </w:r>
      <w:r>
        <w:fldChar w:fldCharType="end"/>
      </w:r>
      <w:r>
        <w:instrText xml:space="preserve"> = "</w:instrText>
      </w:r>
      <w:r>
        <w:rPr>
          <w:rFonts w:hint="eastAsia"/>
        </w:rPr>
        <w:instrText xml:space="preserve">CS6</w:instrText>
      </w:r>
      <w:r>
        <w:instrText xml:space="preserve">51</w:instrText>
      </w:r>
      <w:r>
        <w:rPr>
          <w:rFonts w:hint="eastAsia"/>
        </w:rPr>
        <w:instrText xml:space="preserve">0</w:instrText>
      </w:r>
      <w:r>
        <w:instrText xml:space="preserve">" "</w:instrText>
      </w:r>
    </w:p>
    <w:p>
      <w:pPr>
        <w:rPr>
          <w:b/>
        </w:rPr>
      </w:pPr>
      <w:r>
        <w:rPr>
          <w:rFonts w:hint="eastAsia"/>
          <w:b/>
        </w:rPr>
        <w:instrText xml:space="preserve">命令： logging executed-commands </w:instrText>
      </w:r>
      <w:r>
        <w:rPr>
          <w:rFonts w:hint="eastAsia"/>
          <w:b/>
          <w:color w:val="000000"/>
        </w:rPr>
        <w:instrText xml:space="preserve">{enable | disable}</w:instrText>
      </w:r>
    </w:p>
    <w:p>
      <w:r>
        <w:rPr>
          <w:rFonts w:hint="eastAsia"/>
          <w:b/>
        </w:rPr>
        <w:instrText xml:space="preserve">功能： </w:instrText>
      </w:r>
      <w:r>
        <w:rPr>
          <w:rFonts w:hint="eastAsia"/>
        </w:rPr>
        <w:instrText xml:space="preserve">打开或关闭记录用户执行命令的日志开关</w:instrText>
      </w:r>
    </w:p>
    <w:p>
      <w:r>
        <w:rPr>
          <w:rFonts w:hint="eastAsia"/>
          <w:b/>
        </w:rPr>
        <w:instrText xml:space="preserve">参数： </w:instrText>
      </w:r>
      <w:r>
        <w:rPr>
          <w:rFonts w:hint="eastAsia"/>
        </w:rPr>
        <w:instrText xml:space="preserve">无。</w:instrText>
      </w:r>
    </w:p>
    <w:p>
      <w:r>
        <w:rPr>
          <w:rFonts w:hint="eastAsia"/>
          <w:b/>
        </w:rPr>
        <w:instrText xml:space="preserve">命令模式： </w:instrText>
      </w:r>
      <w:r>
        <w:rPr>
          <w:rFonts w:hint="eastAsia"/>
        </w:rPr>
        <w:instrText xml:space="preserve">全局模式。</w:instrText>
      </w:r>
    </w:p>
    <w:p>
      <w:r>
        <w:rPr>
          <w:rFonts w:hint="eastAsia"/>
          <w:b/>
        </w:rPr>
        <w:instrText xml:space="preserve">缺省情况： </w:instrText>
      </w:r>
      <w:r>
        <w:rPr>
          <w:rFonts w:hint="eastAsia"/>
        </w:rPr>
        <w:instrText xml:space="preserve">disable关闭状态。</w:instrText>
      </w:r>
    </w:p>
    <w:p>
      <w:r>
        <w:rPr>
          <w:rFonts w:hint="eastAsia"/>
          <w:b/>
        </w:rPr>
        <w:instrText xml:space="preserve">使用指南： </w:instrText>
      </w:r>
      <w:r>
        <w:rPr>
          <w:rFonts w:hint="eastAsia"/>
        </w:rPr>
        <w:instrText xml:space="preserve">打开开关后，用户在console，telnet或ssh终端执行的命令会记录日志。所以它应该与logging loghost命令一起使用。</w:instrText>
      </w:r>
    </w:p>
    <w:p>
      <w:r>
        <w:rPr>
          <w:rFonts w:hint="eastAsia"/>
          <w:b/>
        </w:rPr>
        <w:instrText xml:space="preserve">举例： </w:instrText>
      </w:r>
      <w:r>
        <w:rPr>
          <w:rFonts w:hint="eastAsia"/>
        </w:rPr>
        <w:instrText xml:space="preserve">启用命令并将用户执行的命令发送到日志主机（10.1.1.1）</w:instrText>
      </w:r>
    </w:p>
    <w:p>
      <w:r>
        <w:instrText xml:space="preserve">Switch(Config)#logging 10.1.1.1</w:instrText>
      </w:r>
    </w:p>
    <w:p>
      <w:r>
        <w:rPr>
          <w:rFonts w:hint="eastAsia"/>
        </w:rPr>
        <w:instrText xml:space="preserve">Switch(Config)#logging executed-commands enable</w:instrText>
      </w:r>
    </w:p>
    <w:p>
      <w:r>
        <w:instrText xml:space="preserve">" </w:instrText>
      </w:r>
      <w:r>
        <w:fldChar w:fldCharType="begin"/>
      </w:r>
      <w:r>
        <w:instrText xml:space="preserve"> IF </w:instrText>
      </w:r>
      <w:r>
        <w:fldChar w:fldCharType="begin"/>
      </w:r>
      <w:r>
        <w:instrText xml:space="preserve">DOCVARIABLE Switch_Series \* MERGEFORMAT </w:instrText>
      </w:r>
      <w:r>
        <w:fldChar w:fldCharType="separate"/>
      </w:r>
      <w:r>
        <w:instrText xml:space="preserve">S4600</w:instrText>
      </w:r>
      <w:r>
        <w:fldChar w:fldCharType="end"/>
      </w:r>
      <w:r>
        <w:instrText xml:space="preserve"> = "S4600" "</w:instrText>
      </w:r>
    </w:p>
    <w:p>
      <w:pPr>
        <w:rPr>
          <w:b/>
        </w:rPr>
      </w:pPr>
      <w:r>
        <w:rPr>
          <w:rFonts w:hint="eastAsia"/>
          <w:b/>
        </w:rPr>
        <w:instrText xml:space="preserve">命令： logging executed-commands </w:instrText>
      </w:r>
      <w:r>
        <w:rPr>
          <w:rFonts w:hint="eastAsia"/>
          <w:b/>
          <w:color w:val="000000"/>
        </w:rPr>
        <w:instrText xml:space="preserve">{enable | disable}</w:instrText>
      </w:r>
    </w:p>
    <w:p>
      <w:r>
        <w:rPr>
          <w:rFonts w:hint="eastAsia"/>
          <w:b/>
        </w:rPr>
        <w:instrText xml:space="preserve">功能： </w:instrText>
      </w:r>
      <w:r>
        <w:rPr>
          <w:rFonts w:hint="eastAsia"/>
        </w:rPr>
        <w:instrText xml:space="preserve">打开或关闭记录用户执行命令的日志开关</w:instrText>
      </w:r>
    </w:p>
    <w:p>
      <w:r>
        <w:rPr>
          <w:rFonts w:hint="eastAsia"/>
          <w:b/>
        </w:rPr>
        <w:instrText xml:space="preserve">参数： </w:instrText>
      </w:r>
      <w:r>
        <w:rPr>
          <w:rFonts w:hint="eastAsia"/>
        </w:rPr>
        <w:instrText xml:space="preserve">无。</w:instrText>
      </w:r>
    </w:p>
    <w:p>
      <w:r>
        <w:rPr>
          <w:rFonts w:hint="eastAsia"/>
          <w:b/>
        </w:rPr>
        <w:instrText xml:space="preserve">命令模式： </w:instrText>
      </w:r>
      <w:r>
        <w:rPr>
          <w:rFonts w:hint="eastAsia"/>
        </w:rPr>
        <w:instrText xml:space="preserve">全局模式。</w:instrText>
      </w:r>
    </w:p>
    <w:p>
      <w:r>
        <w:rPr>
          <w:rFonts w:hint="eastAsia"/>
          <w:b/>
        </w:rPr>
        <w:instrText xml:space="preserve">缺省情况： </w:instrText>
      </w:r>
      <w:r>
        <w:rPr>
          <w:rFonts w:hint="eastAsia"/>
        </w:rPr>
        <w:instrText xml:space="preserve">disable关闭状态。</w:instrText>
      </w:r>
    </w:p>
    <w:p>
      <w:r>
        <w:rPr>
          <w:rFonts w:hint="eastAsia"/>
          <w:b/>
        </w:rPr>
        <w:instrText xml:space="preserve">使用指南： </w:instrText>
      </w:r>
      <w:r>
        <w:rPr>
          <w:rFonts w:hint="eastAsia"/>
        </w:rPr>
        <w:instrText xml:space="preserve">打开开关后，用户在console，telnet或ssh终端执行的命令会记录日志，所以要配合日志主机命令（logging LOGHOST）一起使用。</w:instrText>
      </w:r>
    </w:p>
    <w:p>
      <w:r>
        <w:rPr>
          <w:rFonts w:hint="eastAsia"/>
          <w:b/>
        </w:rPr>
        <w:instrText xml:space="preserve">举例： </w:instrText>
      </w:r>
      <w:r>
        <w:rPr>
          <w:rFonts w:hint="eastAsia"/>
        </w:rPr>
        <w:instrText xml:space="preserve">打开开关，将用户执行的命令发往日志主机（10.1.1.1）</w:instrText>
      </w:r>
    </w:p>
    <w:p>
      <w:r>
        <w:rPr>
          <w:rFonts w:hint="eastAsia"/>
        </w:rPr>
        <w:instrText xml:space="preserve">Switch(Config)#logging 10.1.1.1</w:instrText>
      </w:r>
    </w:p>
    <w:p>
      <w:r>
        <w:rPr>
          <w:rFonts w:hint="eastAsia"/>
        </w:rPr>
        <w:instrText xml:space="preserve">Switch(Config)#logging executed-commands enable</w:instrText>
      </w:r>
    </w:p>
    <w:p>
      <w:r>
        <w:instrText xml:space="preserve">" \* MERGEFORMAT </w:instrText>
      </w:r>
      <w:r>
        <w:fldChar w:fldCharType="separate"/>
      </w:r>
    </w:p>
    <w:p>
      <w:pPr>
        <w:rPr>
          <w:b/>
        </w:rPr>
      </w:pPr>
      <w:r>
        <w:rPr>
          <w:rFonts w:hint="eastAsia"/>
          <w:b/>
        </w:rPr>
        <w:instrText xml:space="preserve">命令： logging executed-commands </w:instrText>
      </w:r>
      <w:r>
        <w:rPr>
          <w:rFonts w:hint="eastAsia"/>
          <w:b/>
          <w:color w:val="000000"/>
        </w:rPr>
        <w:instrText xml:space="preserve">{enable | disable}</w:instrText>
      </w:r>
    </w:p>
    <w:p>
      <w:r>
        <w:rPr>
          <w:rFonts w:hint="eastAsia"/>
          <w:b/>
        </w:rPr>
        <w:instrText xml:space="preserve">功能： </w:instrText>
      </w:r>
      <w:r>
        <w:rPr>
          <w:rFonts w:hint="eastAsia"/>
        </w:rPr>
        <w:instrText xml:space="preserve">打开或关闭记录用户执行命令的日志开关</w:instrText>
      </w:r>
    </w:p>
    <w:p>
      <w:r>
        <w:rPr>
          <w:rFonts w:hint="eastAsia"/>
          <w:b/>
        </w:rPr>
        <w:instrText xml:space="preserve">参数： </w:instrText>
      </w:r>
      <w:r>
        <w:rPr>
          <w:rFonts w:hint="eastAsia"/>
        </w:rPr>
        <w:instrText xml:space="preserve">无。</w:instrText>
      </w:r>
    </w:p>
    <w:p>
      <w:r>
        <w:rPr>
          <w:rFonts w:hint="eastAsia"/>
          <w:b/>
        </w:rPr>
        <w:instrText xml:space="preserve">命令模式： </w:instrText>
      </w:r>
      <w:r>
        <w:rPr>
          <w:rFonts w:hint="eastAsia"/>
        </w:rPr>
        <w:instrText xml:space="preserve">全局模式。</w:instrText>
      </w:r>
    </w:p>
    <w:p>
      <w:r>
        <w:rPr>
          <w:rFonts w:hint="eastAsia"/>
          <w:b/>
        </w:rPr>
        <w:instrText xml:space="preserve">缺省情况： </w:instrText>
      </w:r>
      <w:r>
        <w:rPr>
          <w:rFonts w:hint="eastAsia"/>
        </w:rPr>
        <w:instrText xml:space="preserve">disable关闭状态。</w:instrText>
      </w:r>
    </w:p>
    <w:p>
      <w:r>
        <w:rPr>
          <w:rFonts w:hint="eastAsia"/>
          <w:b/>
        </w:rPr>
        <w:instrText xml:space="preserve">使用指南： </w:instrText>
      </w:r>
      <w:r>
        <w:rPr>
          <w:rFonts w:hint="eastAsia"/>
        </w:rPr>
        <w:instrText xml:space="preserve">打开开关后，用户在console，telnet或ssh终端执行的命令会记录日志，所以要配合日志主机命令（logging LOGHOST）一起使用。</w:instrText>
      </w:r>
    </w:p>
    <w:p>
      <w:r>
        <w:rPr>
          <w:rFonts w:hint="eastAsia"/>
          <w:b/>
        </w:rPr>
        <w:instrText xml:space="preserve">举例： </w:instrText>
      </w:r>
      <w:r>
        <w:rPr>
          <w:rFonts w:hint="eastAsia"/>
        </w:rPr>
        <w:instrText xml:space="preserve">打开开关，将用户执行的命令发往日志主机（10.1.1.1）</w:instrText>
      </w:r>
    </w:p>
    <w:p>
      <w:r>
        <w:rPr>
          <w:rFonts w:hint="eastAsia"/>
        </w:rPr>
        <w:instrText xml:space="preserve">Switch(Config)#logging 10.1.1.1</w:instrText>
      </w:r>
    </w:p>
    <w:p>
      <w:r>
        <w:rPr>
          <w:rFonts w:hint="eastAsia"/>
        </w:rPr>
        <w:instrText xml:space="preserve">Switch(Config)#logging executed-commands enable</w:instrText>
      </w:r>
    </w:p>
    <w:p>
      <w:r>
        <w:fldChar w:fldCharType="end"/>
      </w:r>
      <w:r>
        <w:instrText xml:space="preserve"> \* MERGEFORMAT </w:instrText>
      </w:r>
      <w:r>
        <w:fldChar w:fldCharType="separate"/>
      </w:r>
    </w:p>
    <w:p>
      <w:pPr>
        <w:rPr>
          <w:b/>
        </w:rPr>
      </w:pPr>
      <w:r>
        <w:rPr>
          <w:rFonts w:hint="eastAsia"/>
          <w:b/>
        </w:rPr>
        <w:instrText xml:space="preserve">命令： logging executed-commands </w:instrText>
      </w:r>
      <w:r>
        <w:rPr>
          <w:rFonts w:hint="eastAsia"/>
          <w:b/>
          <w:color w:val="000000"/>
        </w:rPr>
        <w:instrText xml:space="preserve">{enable | disable}</w:instrText>
      </w:r>
    </w:p>
    <w:p>
      <w:r>
        <w:rPr>
          <w:rFonts w:hint="eastAsia"/>
          <w:b/>
        </w:rPr>
        <w:instrText xml:space="preserve">功能： </w:instrText>
      </w:r>
      <w:r>
        <w:rPr>
          <w:rFonts w:hint="eastAsia"/>
        </w:rPr>
        <w:instrText xml:space="preserve">打开或关闭记录用户执行命令的日志开关</w:instrText>
      </w:r>
    </w:p>
    <w:p>
      <w:r>
        <w:rPr>
          <w:rFonts w:hint="eastAsia"/>
          <w:b/>
        </w:rPr>
        <w:instrText xml:space="preserve">参数： </w:instrText>
      </w:r>
      <w:r>
        <w:rPr>
          <w:rFonts w:hint="eastAsia"/>
        </w:rPr>
        <w:instrText xml:space="preserve">无。</w:instrText>
      </w:r>
    </w:p>
    <w:p>
      <w:r>
        <w:rPr>
          <w:rFonts w:hint="eastAsia"/>
          <w:b/>
        </w:rPr>
        <w:instrText xml:space="preserve">命令模式： </w:instrText>
      </w:r>
      <w:r>
        <w:rPr>
          <w:rFonts w:hint="eastAsia"/>
        </w:rPr>
        <w:instrText xml:space="preserve">全局模式。</w:instrText>
      </w:r>
    </w:p>
    <w:p>
      <w:r>
        <w:rPr>
          <w:rFonts w:hint="eastAsia"/>
          <w:b/>
        </w:rPr>
        <w:instrText xml:space="preserve">缺省情况： </w:instrText>
      </w:r>
      <w:r>
        <w:rPr>
          <w:rFonts w:hint="eastAsia"/>
        </w:rPr>
        <w:instrText xml:space="preserve">disable关闭状态。</w:instrText>
      </w:r>
    </w:p>
    <w:p>
      <w:r>
        <w:rPr>
          <w:rFonts w:hint="eastAsia"/>
          <w:b/>
        </w:rPr>
        <w:instrText xml:space="preserve">使用指南： </w:instrText>
      </w:r>
      <w:r>
        <w:rPr>
          <w:rFonts w:hint="eastAsia"/>
        </w:rPr>
        <w:instrText xml:space="preserve">打开开关后，用户在console，telnet或ssh终端执行的命令会记录日志。所以它应该与logging loghost命令一起使用。</w:instrText>
      </w:r>
    </w:p>
    <w:p>
      <w:r>
        <w:rPr>
          <w:rFonts w:hint="eastAsia"/>
          <w:b/>
        </w:rPr>
        <w:instrText xml:space="preserve">举例： </w:instrText>
      </w:r>
      <w:r>
        <w:rPr>
          <w:rFonts w:hint="eastAsia"/>
        </w:rPr>
        <w:instrText xml:space="preserve">启用命令并将用户执行的命令发送到日志主机（10.1.1.1）</w:instrText>
      </w:r>
    </w:p>
    <w:p>
      <w:r>
        <w:instrText xml:space="preserve">Switch(Config)#logging 10.1.1.1</w:instrText>
      </w:r>
    </w:p>
    <w:p>
      <w:r>
        <w:rPr>
          <w:rFonts w:hint="eastAsia"/>
        </w:rPr>
        <w:instrText xml:space="preserve">Switch(Config)#logging executed-commands enable</w:instrText>
      </w:r>
    </w:p>
    <w:p>
      <w:r>
        <w:fldChar w:fldCharType="end"/>
      </w:r>
      <w:r>
        <w:instrText xml:space="preserve"> \* MERGEFORMAT </w:instrText>
      </w:r>
      <w:r>
        <w:fldChar w:fldCharType="separate"/>
      </w:r>
    </w:p>
    <w:p>
      <w:pPr>
        <w:rPr>
          <w:b/>
        </w:rPr>
      </w:pPr>
      <w:r>
        <w:rPr>
          <w:rFonts w:hint="eastAsia"/>
          <w:b/>
        </w:rPr>
        <w:t xml:space="preserve">命令： logging executed-commands </w:t>
      </w:r>
      <w:r>
        <w:rPr>
          <w:rFonts w:hint="eastAsia"/>
          <w:b/>
          <w:color w:val="000000"/>
        </w:rPr>
        <w:t>{enable | disable}</w:t>
      </w:r>
    </w:p>
    <w:p>
      <w:r>
        <w:rPr>
          <w:rFonts w:hint="eastAsia"/>
          <w:b/>
        </w:rPr>
        <w:t xml:space="preserve">功能： </w:t>
      </w:r>
      <w:r>
        <w:rPr>
          <w:rFonts w:hint="eastAsia"/>
        </w:rPr>
        <w:t>打开或关闭记录用户执行命令的日志开关</w:t>
      </w:r>
    </w:p>
    <w:p>
      <w:r>
        <w:rPr>
          <w:rFonts w:hint="eastAsia"/>
          <w:b/>
        </w:rPr>
        <w:t xml:space="preserve">参数： </w:t>
      </w:r>
      <w:r>
        <w:rPr>
          <w:rFonts w:hint="eastAsia"/>
        </w:rPr>
        <w:t>无。</w:t>
      </w:r>
    </w:p>
    <w:p>
      <w:r>
        <w:rPr>
          <w:rFonts w:hint="eastAsia"/>
          <w:b/>
        </w:rPr>
        <w:t xml:space="preserve">命令模式： </w:t>
      </w:r>
      <w:r>
        <w:rPr>
          <w:rFonts w:hint="eastAsia"/>
        </w:rPr>
        <w:t>全局模式。</w:t>
      </w:r>
    </w:p>
    <w:p>
      <w:r>
        <w:rPr>
          <w:rFonts w:hint="eastAsia"/>
          <w:b/>
        </w:rPr>
        <w:t xml:space="preserve">缺省情况： </w:t>
      </w:r>
      <w:r>
        <w:rPr>
          <w:rFonts w:hint="eastAsia"/>
        </w:rPr>
        <w:t>disable关闭状态。</w:t>
      </w:r>
    </w:p>
    <w:p>
      <w:r>
        <w:rPr>
          <w:rFonts w:hint="eastAsia"/>
          <w:b/>
        </w:rPr>
        <w:t xml:space="preserve">使用指南： </w:t>
      </w:r>
      <w:r>
        <w:rPr>
          <w:rFonts w:hint="eastAsia"/>
        </w:rPr>
        <w:t>打开开关后，用户在console，telnet或ssh终端执行的命令会记录日志。所以它应该与logging loghost命令一起使用。</w:t>
      </w:r>
    </w:p>
    <w:p>
      <w:r>
        <w:rPr>
          <w:rFonts w:hint="eastAsia"/>
          <w:b/>
        </w:rPr>
        <w:t xml:space="preserve">举例： </w:t>
      </w:r>
      <w:r>
        <w:rPr>
          <w:rFonts w:hint="eastAsia"/>
        </w:rPr>
        <w:t>启用命令并将用户执行的命令发送到日志主机（10.1.1.1）</w:t>
      </w:r>
    </w:p>
    <w:p>
      <w:r>
        <w:t>Switch(Config)#logging 10.1.1.1</w:t>
      </w:r>
    </w:p>
    <w:p>
      <w:pPr>
        <w:rPr>
          <w:rFonts w:hint="eastAsia"/>
        </w:rPr>
      </w:pPr>
      <w:r>
        <w:rPr>
          <w:rFonts w:hint="eastAsia"/>
        </w:rPr>
        <w:t>Switch(Config)#logging executed-commands enable</w:t>
      </w:r>
    </w:p>
    <w:p>
      <w:pPr>
        <w:rPr>
          <w:rFonts w:hint="eastAsia"/>
        </w:rPr>
      </w:pPr>
    </w:p>
    <w:p>
      <w:pPr>
        <w:pStyle w:val="5"/>
      </w:pPr>
      <w:bookmarkStart w:id="9150" w:name="_Toc101960758"/>
      <w:bookmarkStart w:id="9151" w:name="_Toc24053"/>
      <w:bookmarkStart w:id="9152" w:name="_Toc13380"/>
      <w:bookmarkStart w:id="9153" w:name="_Toc265505103"/>
      <w:r>
        <w:rPr>
          <w:rFonts w:hint="eastAsia"/>
        </w:rPr>
        <w:t>show logging executed-commands state</w:t>
      </w:r>
      <w:bookmarkEnd w:id="9150"/>
      <w:bookmarkEnd w:id="9151"/>
      <w:bookmarkEnd w:id="9152"/>
    </w:p>
    <w:bookmarkEnd w:id="9153"/>
    <w:p>
      <w:pPr>
        <w:rPr>
          <w:b/>
        </w:rPr>
      </w:pPr>
      <w:r>
        <w:rPr>
          <w:rFonts w:hint="eastAsia"/>
          <w:b/>
        </w:rPr>
        <w:t>命令： show logging executed-commands state</w:t>
      </w:r>
    </w:p>
    <w:p>
      <w:r>
        <w:rPr>
          <w:rFonts w:hint="eastAsia"/>
          <w:b/>
        </w:rPr>
        <w:t>功能：</w:t>
      </w:r>
      <w:r>
        <w:rPr>
          <w:rFonts w:hint="eastAsia"/>
        </w:rPr>
        <w:t>显示用于记录用户执行命令的日志开关状态</w:t>
      </w:r>
    </w:p>
    <w:p>
      <w:r>
        <w:rPr>
          <w:rFonts w:hint="eastAsia"/>
          <w:b/>
        </w:rPr>
        <w:t>参数：</w:t>
      </w:r>
      <w:r>
        <w:rPr>
          <w:rFonts w:hint="eastAsia"/>
        </w:rPr>
        <w:t>无。</w:t>
      </w:r>
    </w:p>
    <w:p>
      <w:r>
        <w:rPr>
          <w:rFonts w:hint="eastAsia"/>
          <w:b/>
        </w:rPr>
        <w:t>命令模式：</w:t>
      </w:r>
      <w:r>
        <w:rPr>
          <w:rFonts w:hint="eastAsia"/>
        </w:rPr>
        <w:t>特权模式。</w:t>
      </w:r>
    </w:p>
    <w:p>
      <w:r>
        <w:rPr>
          <w:rFonts w:hint="eastAsia"/>
          <w:b/>
        </w:rPr>
        <w:t>缺省情况：</w:t>
      </w:r>
      <w:r>
        <w:rPr>
          <w:rFonts w:hint="eastAsia"/>
        </w:rPr>
        <w:t>无。</w:t>
      </w:r>
    </w:p>
    <w:p>
      <w:r>
        <w:rPr>
          <w:rFonts w:hint="eastAsia"/>
          <w:b/>
        </w:rPr>
        <w:t>使用指南：</w:t>
      </w:r>
      <w:r>
        <w:rPr>
          <w:rFonts w:hint="eastAsia"/>
        </w:rPr>
        <w:t>使用此show命令可以显示开关是enable或disable。</w:t>
      </w:r>
    </w:p>
    <w:p>
      <w:pPr>
        <w:rPr>
          <w:b/>
        </w:rPr>
      </w:pPr>
      <w:r>
        <w:rPr>
          <w:rFonts w:hint="eastAsia"/>
          <w:b/>
        </w:rPr>
        <w:t xml:space="preserve">举例： </w:t>
      </w:r>
    </w:p>
    <w:p>
      <w:r>
        <w:rPr>
          <w:rFonts w:hint="eastAsia"/>
        </w:rPr>
        <w:t xml:space="preserve">Switch#show logging executed-commands state </w:t>
      </w:r>
    </w:p>
    <w:p>
      <w:r>
        <w:rPr>
          <w:rFonts w:hint="eastAsia"/>
        </w:rPr>
        <w:t>Logging executed command state is enable</w:t>
      </w:r>
    </w:p>
    <w:p>
      <w:pPr>
        <w:rPr>
          <w:rFonts w:hint="eastAsia"/>
        </w:rPr>
      </w:pPr>
    </w:p>
    <w:p>
      <w:pPr>
        <w:pStyle w:val="4"/>
      </w:pPr>
      <w:bookmarkStart w:id="9154" w:name="_Toc18764"/>
      <w:r>
        <w:fldChar w:fldCharType="end"/>
      </w:r>
      <w:r>
        <w:rPr>
          <w:rFonts w:hint="eastAsia"/>
        </w:rPr>
        <w:t>定时重启交换机</w:t>
      </w:r>
      <w:bookmarkEnd w:id="9000"/>
      <w:bookmarkEnd w:id="9001"/>
      <w:bookmarkEnd w:id="9154"/>
    </w:p>
    <w:p>
      <w:pPr>
        <w:pStyle w:val="5"/>
      </w:pPr>
      <w:bookmarkStart w:id="9155" w:name="_Toc238023753"/>
      <w:bookmarkStart w:id="9156" w:name="_Toc32433"/>
      <w:bookmarkStart w:id="9157" w:name="_Toc265505119"/>
      <w:bookmarkStart w:id="9158" w:name="_Toc261013510"/>
      <w:bookmarkStart w:id="9159" w:name="_Toc261007520"/>
      <w:bookmarkStart w:id="9160" w:name="_Toc246229322"/>
      <w:bookmarkStart w:id="9161" w:name="_Toc261009986"/>
      <w:bookmarkStart w:id="9162" w:name="_Toc28808"/>
      <w:r>
        <w:t>reload after</w:t>
      </w:r>
      <w:bookmarkEnd w:id="9155"/>
      <w:bookmarkEnd w:id="9156"/>
      <w:bookmarkEnd w:id="9157"/>
      <w:bookmarkEnd w:id="9158"/>
      <w:bookmarkEnd w:id="9159"/>
      <w:bookmarkEnd w:id="9160"/>
      <w:bookmarkEnd w:id="9161"/>
      <w:bookmarkEnd w:id="9162"/>
    </w:p>
    <w:p>
      <w:pPr>
        <w:rPr>
          <w:b/>
          <w:bCs/>
        </w:rPr>
      </w:pPr>
      <w:r>
        <w:rPr>
          <w:rFonts w:hint="eastAsia" w:cs="宋体"/>
          <w:b/>
          <w:bCs/>
        </w:rPr>
        <w:t>命令：</w:t>
      </w:r>
      <w:r>
        <w:rPr>
          <w:b/>
          <w:bCs/>
        </w:rPr>
        <w:t xml:space="preserve">reload after </w:t>
      </w:r>
      <w:r>
        <w:rPr>
          <w:rFonts w:hint="eastAsia"/>
          <w:b/>
          <w:bCs/>
        </w:rPr>
        <w:t>{[</w:t>
      </w:r>
      <w:r>
        <w:rPr>
          <w:b/>
          <w:bCs/>
          <w:i/>
          <w:iCs/>
        </w:rPr>
        <w:t>&lt;HH:MM:SS&gt;</w:t>
      </w:r>
      <w:r>
        <w:rPr>
          <w:rFonts w:hint="eastAsia"/>
          <w:b/>
          <w:bCs/>
        </w:rPr>
        <w:t>] [days &lt;</w:t>
      </w:r>
      <w:r>
        <w:rPr>
          <w:rFonts w:hint="eastAsia"/>
          <w:b/>
          <w:bCs/>
          <w:i/>
        </w:rPr>
        <w:t>days</w:t>
      </w:r>
      <w:r>
        <w:rPr>
          <w:rFonts w:hint="eastAsia"/>
          <w:b/>
          <w:bCs/>
        </w:rPr>
        <w:t>&gt;]}</w:t>
      </w:r>
    </w:p>
    <w:p>
      <w:pPr>
        <w:rPr>
          <w:b/>
          <w:bCs/>
        </w:rPr>
      </w:pPr>
      <w:r>
        <w:rPr>
          <w:rFonts w:hint="eastAsia" w:cs="宋体"/>
          <w:b/>
          <w:bCs/>
        </w:rPr>
        <w:t>功能：</w:t>
      </w:r>
      <w:r>
        <w:rPr>
          <w:rFonts w:hint="eastAsia" w:cs="宋体"/>
        </w:rPr>
        <w:t>定时热启动交换机。</w:t>
      </w:r>
      <w:r>
        <w:t xml:space="preserve"> </w:t>
      </w:r>
    </w:p>
    <w:p>
      <w:pPr>
        <w:rPr>
          <w:b/>
          <w:bCs/>
        </w:rPr>
      </w:pPr>
      <w:r>
        <w:rPr>
          <w:rFonts w:hint="eastAsia" w:cs="宋体"/>
          <w:b/>
          <w:bCs/>
        </w:rPr>
        <w:t>参数：</w:t>
      </w:r>
      <w:r>
        <w:rPr>
          <w:i/>
          <w:iCs/>
        </w:rPr>
        <w:t>&lt;HH:MM:SS &gt;</w:t>
      </w:r>
      <w:r>
        <w:rPr>
          <w:rFonts w:hint="eastAsia" w:cs="宋体"/>
        </w:rPr>
        <w:t>为配置时间，</w:t>
      </w:r>
      <w:r>
        <w:t>HH</w:t>
      </w:r>
      <w:r>
        <w:rPr>
          <w:rFonts w:hint="eastAsia" w:cs="宋体"/>
        </w:rPr>
        <w:t>（小时）取值范围为</w:t>
      </w:r>
      <w:r>
        <w:t>0~23</w:t>
      </w:r>
      <w:r>
        <w:rPr>
          <w:rFonts w:hint="eastAsia" w:cs="宋体"/>
        </w:rPr>
        <w:t>，</w:t>
      </w:r>
      <w:r>
        <w:t>MM</w:t>
      </w:r>
      <w:r>
        <w:rPr>
          <w:rFonts w:hint="eastAsia" w:cs="宋体"/>
        </w:rPr>
        <w:t>（分钟）和</w:t>
      </w:r>
      <w:r>
        <w:t>SS</w:t>
      </w:r>
      <w:r>
        <w:rPr>
          <w:rFonts w:hint="eastAsia" w:cs="宋体"/>
        </w:rPr>
        <w:t>（秒）取值范围为</w:t>
      </w:r>
      <w:r>
        <w:t>0~59</w:t>
      </w:r>
      <w:r>
        <w:rPr>
          <w:rFonts w:hint="eastAsia" w:cs="宋体"/>
        </w:rPr>
        <w:t>。</w:t>
      </w:r>
      <w:r>
        <w:rPr>
          <w:b/>
          <w:bCs/>
        </w:rPr>
        <w:t xml:space="preserve"> </w:t>
      </w:r>
    </w:p>
    <w:p>
      <w:pPr>
        <w:ind w:firstLine="630" w:firstLineChars="300"/>
        <w:rPr>
          <w:bCs/>
        </w:rPr>
      </w:pPr>
      <w:r>
        <w:rPr>
          <w:rFonts w:hint="eastAsia"/>
          <w:bCs/>
        </w:rPr>
        <w:t>&lt;</w:t>
      </w:r>
      <w:r>
        <w:rPr>
          <w:rFonts w:hint="eastAsia"/>
          <w:bCs/>
          <w:i/>
        </w:rPr>
        <w:t>days</w:t>
      </w:r>
      <w:r>
        <w:rPr>
          <w:rFonts w:hint="eastAsia"/>
          <w:bCs/>
        </w:rPr>
        <w:t>&gt;</w:t>
      </w:r>
      <w:r>
        <w:rPr>
          <w:rFonts w:hint="eastAsia"/>
          <w:bCs/>
          <w:i/>
        </w:rPr>
        <w:t xml:space="preserve"> </w:t>
      </w:r>
      <w:r>
        <w:rPr>
          <w:rFonts w:hint="eastAsia"/>
          <w:bCs/>
        </w:rPr>
        <w:t>配置的天数，单位为天，取值范围1-30。</w:t>
      </w:r>
    </w:p>
    <w:p>
      <w:pPr>
        <w:ind w:firstLine="630" w:firstLineChars="300"/>
        <w:rPr>
          <w:bCs/>
        </w:rPr>
      </w:pPr>
      <w:r>
        <w:rPr>
          <w:rFonts w:hint="eastAsia"/>
          <w:bCs/>
        </w:rPr>
        <w:t>时间和天数可以同时配置，也可仅配置时间或仅配置天数。</w:t>
      </w:r>
    </w:p>
    <w:p>
      <w:r>
        <w:rPr>
          <w:rFonts w:hint="eastAsia" w:cs="宋体"/>
          <w:b/>
          <w:bCs/>
        </w:rPr>
        <w:t>命令模式：</w:t>
      </w:r>
      <w:r>
        <w:rPr>
          <w:rFonts w:hint="eastAsia" w:cs="宋体"/>
        </w:rPr>
        <w:t>特权用户配置模式。</w:t>
      </w:r>
      <w:r>
        <w:t xml:space="preserve"> </w:t>
      </w:r>
    </w:p>
    <w:p>
      <w:r>
        <w:rPr>
          <w:rFonts w:hint="eastAsia" w:cs="宋体"/>
          <w:b/>
          <w:bCs/>
        </w:rPr>
        <w:t>使用指南：</w:t>
      </w:r>
      <w:r>
        <w:rPr>
          <w:rFonts w:hint="eastAsia" w:cs="宋体"/>
        </w:rPr>
        <w:t>用户可以通过本命令，在不关闭电源的情况下，经过指定的时间以后，重新启动交换机。本命令一般用于版本升级。当升级完版本以后，可以不立刻重启交换机，而是指定经过一段时间以后再重启交换机。本命令没有配置保留，只能一次性起作用。</w:t>
      </w:r>
      <w:r>
        <w:rPr>
          <w:rFonts w:hint="eastAsia"/>
        </w:rPr>
        <w:t>配置该命令后，当用户通过telnet登录交换机时，会向该用户提示交换机重启信息。</w:t>
      </w:r>
    </w:p>
    <w:p>
      <w:r>
        <w:rPr>
          <w:rFonts w:hint="eastAsia" w:cs="宋体"/>
          <w:b/>
          <w:bCs/>
        </w:rPr>
        <w:t>举例：</w:t>
      </w:r>
      <w:r>
        <w:rPr>
          <w:rFonts w:hint="eastAsia" w:cs="宋体"/>
        </w:rPr>
        <w:t>设置交换机在2天</w:t>
      </w:r>
      <w:r>
        <w:t>10</w:t>
      </w:r>
      <w:r>
        <w:rPr>
          <w:rFonts w:hint="eastAsia" w:cs="宋体"/>
        </w:rPr>
        <w:t>小时</w:t>
      </w:r>
      <w:r>
        <w:t>0</w:t>
      </w:r>
      <w:r>
        <w:rPr>
          <w:rFonts w:hint="eastAsia" w:cs="宋体"/>
        </w:rPr>
        <w:t>分</w:t>
      </w:r>
      <w:r>
        <w:t>1</w:t>
      </w:r>
      <w:r>
        <w:rPr>
          <w:rFonts w:hint="eastAsia" w:cs="宋体"/>
        </w:rPr>
        <w:t>秒以后自动重启。</w:t>
      </w:r>
      <w:r>
        <w:t xml:space="preserve"> </w:t>
      </w:r>
    </w:p>
    <w:p>
      <w:r>
        <w:t xml:space="preserve">Switch#reload after 10:00:01 days 2 </w:t>
      </w:r>
    </w:p>
    <w:p>
      <w:r>
        <w:t>Process with reboot after? [Y/N] y</w:t>
      </w:r>
    </w:p>
    <w:p>
      <w:pPr>
        <w:rPr>
          <w:b/>
          <w:bCs/>
        </w:rPr>
      </w:pPr>
      <w:r>
        <w:rPr>
          <w:rFonts w:hint="eastAsia" w:cs="宋体"/>
          <w:b/>
          <w:bCs/>
        </w:rPr>
        <w:t>相关命令：</w:t>
      </w:r>
      <w:r>
        <w:rPr>
          <w:b/>
          <w:bCs/>
        </w:rPr>
        <w:t>reload</w:t>
      </w:r>
      <w:r>
        <w:rPr>
          <w:rFonts w:hint="eastAsia" w:cs="宋体"/>
          <w:b/>
          <w:bCs/>
        </w:rPr>
        <w:t>，</w:t>
      </w:r>
      <w:r>
        <w:rPr>
          <w:b/>
          <w:bCs/>
        </w:rPr>
        <w:t>reload cancel</w:t>
      </w:r>
      <w:r>
        <w:rPr>
          <w:rFonts w:hint="eastAsia" w:cs="宋体"/>
          <w:b/>
          <w:bCs/>
        </w:rPr>
        <w:t>，</w:t>
      </w:r>
      <w:r>
        <w:rPr>
          <w:b/>
          <w:bCs/>
        </w:rPr>
        <w:t xml:space="preserve">show reload </w:t>
      </w:r>
    </w:p>
    <w:p>
      <w:pPr>
        <w:pStyle w:val="5"/>
      </w:pPr>
      <w:bookmarkStart w:id="9163" w:name="_Toc246229323"/>
      <w:bookmarkStart w:id="9164" w:name="_Toc14722"/>
      <w:bookmarkStart w:id="9165" w:name="_Toc265505120"/>
      <w:bookmarkStart w:id="9166" w:name="_Toc261013511"/>
      <w:bookmarkStart w:id="9167" w:name="_Toc261007521"/>
      <w:bookmarkStart w:id="9168" w:name="_Toc261009987"/>
      <w:bookmarkStart w:id="9169" w:name="_Toc238023754"/>
      <w:bookmarkStart w:id="9170" w:name="_Toc29511"/>
      <w:r>
        <w:t>reload cancel</w:t>
      </w:r>
      <w:bookmarkEnd w:id="9163"/>
      <w:bookmarkEnd w:id="9164"/>
      <w:bookmarkEnd w:id="9165"/>
      <w:bookmarkEnd w:id="9166"/>
      <w:bookmarkEnd w:id="9167"/>
      <w:bookmarkEnd w:id="9168"/>
      <w:bookmarkEnd w:id="9169"/>
      <w:bookmarkEnd w:id="9170"/>
    </w:p>
    <w:p>
      <w:pPr>
        <w:rPr>
          <w:b/>
          <w:bCs/>
        </w:rPr>
      </w:pPr>
      <w:r>
        <w:rPr>
          <w:rFonts w:hint="eastAsia" w:cs="宋体"/>
          <w:b/>
          <w:bCs/>
        </w:rPr>
        <w:t>命令：</w:t>
      </w:r>
      <w:r>
        <w:rPr>
          <w:b/>
          <w:bCs/>
        </w:rPr>
        <w:t xml:space="preserve">reload cancel </w:t>
      </w:r>
    </w:p>
    <w:p>
      <w:r>
        <w:rPr>
          <w:rFonts w:hint="eastAsia" w:cs="宋体"/>
          <w:b/>
          <w:bCs/>
        </w:rPr>
        <w:t>功能：</w:t>
      </w:r>
      <w:r>
        <w:rPr>
          <w:rFonts w:hint="eastAsia" w:cs="宋体"/>
        </w:rPr>
        <w:t>取消定时热启动交换机。</w:t>
      </w:r>
      <w:r>
        <w:t xml:space="preserve"> </w:t>
      </w:r>
    </w:p>
    <w:p>
      <w:r>
        <w:rPr>
          <w:rFonts w:hint="eastAsia" w:cs="宋体"/>
          <w:b/>
          <w:bCs/>
        </w:rPr>
        <w:t>参数：</w:t>
      </w:r>
      <w:r>
        <w:rPr>
          <w:rFonts w:hint="eastAsia" w:cs="宋体"/>
        </w:rPr>
        <w:t>无。</w:t>
      </w:r>
      <w:r>
        <w:t xml:space="preserve"> </w:t>
      </w:r>
    </w:p>
    <w:p>
      <w:r>
        <w:rPr>
          <w:rFonts w:hint="eastAsia" w:cs="宋体"/>
          <w:b/>
          <w:bCs/>
        </w:rPr>
        <w:t>命令模式：</w:t>
      </w:r>
      <w:r>
        <w:rPr>
          <w:rFonts w:hint="eastAsia" w:cs="宋体"/>
        </w:rPr>
        <w:t>特权用户配置模式。</w:t>
      </w:r>
      <w:r>
        <w:t xml:space="preserve"> </w:t>
      </w:r>
    </w:p>
    <w:p>
      <w:r>
        <w:rPr>
          <w:rFonts w:hint="eastAsia" w:cs="宋体"/>
          <w:b/>
          <w:bCs/>
        </w:rPr>
        <w:t>使用指南：</w:t>
      </w:r>
      <w:r>
        <w:rPr>
          <w:rFonts w:hint="eastAsia" w:cs="宋体"/>
        </w:rPr>
        <w:t>用户可以通过本命令，取消配置指定时间以后重新启动交换机，即取消</w:t>
      </w:r>
      <w:r>
        <w:t>reload after</w:t>
      </w:r>
      <w:r>
        <w:rPr>
          <w:rFonts w:hint="eastAsia" w:cs="宋体"/>
        </w:rPr>
        <w:t>命令配置。本命令没有配置保留。</w:t>
      </w:r>
      <w:r>
        <w:t xml:space="preserve"> </w:t>
      </w:r>
    </w:p>
    <w:p>
      <w:pPr>
        <w:rPr>
          <w:b/>
          <w:bCs/>
        </w:rPr>
      </w:pPr>
      <w:r>
        <w:rPr>
          <w:rFonts w:hint="eastAsia" w:cs="宋体"/>
          <w:b/>
          <w:bCs/>
        </w:rPr>
        <w:t>举例：</w:t>
      </w:r>
      <w:r>
        <w:rPr>
          <w:rFonts w:hint="eastAsia" w:cs="宋体"/>
        </w:rPr>
        <w:t>设置取消交换机在指定时间以后自动重启。</w:t>
      </w:r>
      <w:r>
        <w:rPr>
          <w:b/>
          <w:bCs/>
        </w:rPr>
        <w:t xml:space="preserve"> </w:t>
      </w:r>
    </w:p>
    <w:p>
      <w:r>
        <w:t xml:space="preserve">Switch#reload cancel </w:t>
      </w:r>
    </w:p>
    <w:p>
      <w:r>
        <w:t xml:space="preserve">Reload cancel successful. </w:t>
      </w:r>
    </w:p>
    <w:p>
      <w:pPr>
        <w:rPr>
          <w:b/>
          <w:bCs/>
        </w:rPr>
      </w:pPr>
      <w:r>
        <w:rPr>
          <w:rFonts w:hint="eastAsia" w:cs="宋体"/>
          <w:b/>
          <w:bCs/>
        </w:rPr>
        <w:t>相关命令：</w:t>
      </w:r>
      <w:r>
        <w:rPr>
          <w:b/>
          <w:bCs/>
        </w:rPr>
        <w:t>reload</w:t>
      </w:r>
      <w:r>
        <w:rPr>
          <w:rFonts w:hint="eastAsia" w:cs="宋体"/>
          <w:b/>
          <w:bCs/>
        </w:rPr>
        <w:t>，</w:t>
      </w:r>
      <w:r>
        <w:rPr>
          <w:b/>
          <w:bCs/>
        </w:rPr>
        <w:t>reload after</w:t>
      </w:r>
      <w:r>
        <w:rPr>
          <w:rFonts w:hint="eastAsia" w:cs="宋体"/>
          <w:b/>
          <w:bCs/>
        </w:rPr>
        <w:t>，</w:t>
      </w:r>
      <w:r>
        <w:rPr>
          <w:b/>
          <w:bCs/>
        </w:rPr>
        <w:t xml:space="preserve">show reload </w:t>
      </w:r>
    </w:p>
    <w:p>
      <w:pPr>
        <w:pStyle w:val="5"/>
      </w:pPr>
      <w:bookmarkStart w:id="9171" w:name="_Toc265505121"/>
      <w:bookmarkStart w:id="9172" w:name="_Toc238023755"/>
      <w:bookmarkStart w:id="9173" w:name="_Toc31299"/>
      <w:bookmarkStart w:id="9174" w:name="_Toc261009988"/>
      <w:bookmarkStart w:id="9175" w:name="_Toc261007522"/>
      <w:bookmarkStart w:id="9176" w:name="_Toc246229324"/>
      <w:bookmarkStart w:id="9177" w:name="_Toc261013512"/>
      <w:bookmarkStart w:id="9178" w:name="_Toc16224"/>
      <w:r>
        <w:t>show reload</w:t>
      </w:r>
      <w:bookmarkEnd w:id="9171"/>
      <w:bookmarkEnd w:id="9172"/>
      <w:bookmarkEnd w:id="9173"/>
      <w:bookmarkEnd w:id="9174"/>
      <w:bookmarkEnd w:id="9175"/>
      <w:bookmarkEnd w:id="9176"/>
      <w:bookmarkEnd w:id="9177"/>
      <w:bookmarkEnd w:id="9178"/>
    </w:p>
    <w:p>
      <w:r>
        <w:rPr>
          <w:rFonts w:hint="eastAsia" w:cs="宋体"/>
          <w:b/>
          <w:bCs/>
        </w:rPr>
        <w:t>命令：</w:t>
      </w:r>
      <w:r>
        <w:rPr>
          <w:b/>
          <w:bCs/>
        </w:rPr>
        <w:t xml:space="preserve">show reload </w:t>
      </w:r>
    </w:p>
    <w:p>
      <w:r>
        <w:rPr>
          <w:rFonts w:hint="eastAsia" w:cs="宋体"/>
          <w:b/>
          <w:bCs/>
        </w:rPr>
        <w:t>功能：</w:t>
      </w:r>
      <w:r>
        <w:rPr>
          <w:rFonts w:hint="eastAsia" w:cs="宋体"/>
        </w:rPr>
        <w:t>显示用户</w:t>
      </w:r>
      <w:r>
        <w:t>reload after</w:t>
      </w:r>
      <w:r>
        <w:rPr>
          <w:rFonts w:hint="eastAsia" w:cs="宋体"/>
        </w:rPr>
        <w:t>命令的配置情况。</w:t>
      </w:r>
      <w:r>
        <w:t xml:space="preserve"> </w:t>
      </w:r>
    </w:p>
    <w:p>
      <w:r>
        <w:rPr>
          <w:rFonts w:hint="eastAsia" w:cs="宋体"/>
          <w:b/>
          <w:bCs/>
        </w:rPr>
        <w:t>参数：</w:t>
      </w:r>
      <w:r>
        <w:rPr>
          <w:rFonts w:hint="eastAsia" w:cs="宋体"/>
        </w:rPr>
        <w:t>无。</w:t>
      </w:r>
      <w:r>
        <w:t xml:space="preserve"> </w:t>
      </w:r>
    </w:p>
    <w:p>
      <w:r>
        <w:rPr>
          <w:rFonts w:hint="eastAsia" w:cs="宋体"/>
          <w:b/>
          <w:bCs/>
        </w:rPr>
        <w:t>命令模式：</w:t>
      </w:r>
      <w:r>
        <w:rPr>
          <w:rFonts w:hint="eastAsia" w:cs="宋体"/>
        </w:rPr>
        <w:t>特权和配置模式。</w:t>
      </w:r>
      <w:r>
        <w:t xml:space="preserve"> </w:t>
      </w:r>
    </w:p>
    <w:p>
      <w:r>
        <w:rPr>
          <w:rFonts w:hint="eastAsia" w:cs="宋体"/>
          <w:b/>
          <w:bCs/>
        </w:rPr>
        <w:t>使用指南：</w:t>
      </w:r>
      <w:r>
        <w:rPr>
          <w:rFonts w:hint="eastAsia" w:cs="宋体"/>
        </w:rPr>
        <w:t>用户可以通过本命令，查看</w:t>
      </w:r>
      <w:r>
        <w:t>reload after</w:t>
      </w:r>
      <w:r>
        <w:rPr>
          <w:rFonts w:hint="eastAsia" w:cs="宋体"/>
        </w:rPr>
        <w:t>命令的情况配置，同时可以查看距离交换机重启还剩多少时间。</w:t>
      </w:r>
      <w:r>
        <w:t xml:space="preserve"> </w:t>
      </w:r>
    </w:p>
    <w:p>
      <w:r>
        <w:rPr>
          <w:rFonts w:hint="eastAsia" w:cs="宋体"/>
          <w:b/>
          <w:bCs/>
        </w:rPr>
        <w:t>举例：</w:t>
      </w:r>
      <w:r>
        <w:rPr>
          <w:rFonts w:hint="eastAsia" w:cs="宋体"/>
        </w:rPr>
        <w:t>查看</w:t>
      </w:r>
      <w:r>
        <w:t>reload after</w:t>
      </w:r>
      <w:r>
        <w:rPr>
          <w:rFonts w:hint="eastAsia" w:cs="宋体"/>
        </w:rPr>
        <w:t>命令配置情况。下例中，用户配置交换机在</w:t>
      </w:r>
      <w:r>
        <w:t>10</w:t>
      </w:r>
      <w:r>
        <w:rPr>
          <w:rFonts w:hint="eastAsia" w:cs="宋体"/>
        </w:rPr>
        <w:t>小时</w:t>
      </w:r>
      <w:r>
        <w:t>0</w:t>
      </w:r>
      <w:r>
        <w:rPr>
          <w:rFonts w:hint="eastAsia" w:cs="宋体"/>
        </w:rPr>
        <w:t>分</w:t>
      </w:r>
      <w:r>
        <w:t>1</w:t>
      </w:r>
      <w:r>
        <w:rPr>
          <w:rFonts w:hint="eastAsia" w:cs="宋体"/>
        </w:rPr>
        <w:t>秒以后重启，目前距离交换机重启还剩</w:t>
      </w:r>
      <w:r>
        <w:t>9</w:t>
      </w:r>
      <w:r>
        <w:rPr>
          <w:rFonts w:hint="eastAsia" w:cs="宋体"/>
        </w:rPr>
        <w:t>小时</w:t>
      </w:r>
      <w:r>
        <w:t>59</w:t>
      </w:r>
      <w:r>
        <w:rPr>
          <w:rFonts w:hint="eastAsia" w:cs="宋体"/>
        </w:rPr>
        <w:t>分</w:t>
      </w:r>
      <w:r>
        <w:t>48</w:t>
      </w:r>
      <w:r>
        <w:rPr>
          <w:rFonts w:hint="eastAsia" w:cs="宋体"/>
        </w:rPr>
        <w:t>秒。</w:t>
      </w:r>
      <w:r>
        <w:t xml:space="preserve"> </w:t>
      </w:r>
    </w:p>
    <w:p>
      <w:r>
        <w:t xml:space="preserve">Switch#show reload </w:t>
      </w:r>
    </w:p>
    <w:p>
      <w:r>
        <w:t xml:space="preserve"> The original reload after configuration is 10:00:01. </w:t>
      </w:r>
    </w:p>
    <w:p>
      <w:r>
        <w:t xml:space="preserve"> System will be rebooted after 09:59:48 from now. </w:t>
      </w:r>
    </w:p>
    <w:p>
      <w:pPr>
        <w:rPr>
          <w:b/>
          <w:bCs/>
        </w:rPr>
      </w:pPr>
      <w:r>
        <w:rPr>
          <w:rFonts w:hint="eastAsia" w:cs="宋体"/>
          <w:b/>
          <w:bCs/>
        </w:rPr>
        <w:t>相关命令：</w:t>
      </w:r>
      <w:r>
        <w:rPr>
          <w:b/>
          <w:bCs/>
        </w:rPr>
        <w:t>reload</w:t>
      </w:r>
      <w:r>
        <w:rPr>
          <w:rFonts w:hint="eastAsia" w:cs="宋体"/>
          <w:b/>
          <w:bCs/>
        </w:rPr>
        <w:t>，</w:t>
      </w:r>
      <w:r>
        <w:rPr>
          <w:b/>
          <w:bCs/>
        </w:rPr>
        <w:t>reload after</w:t>
      </w:r>
      <w:r>
        <w:rPr>
          <w:rFonts w:hint="eastAsia" w:cs="宋体"/>
          <w:b/>
          <w:bCs/>
        </w:rPr>
        <w:t>，</w:t>
      </w:r>
      <w:r>
        <w:rPr>
          <w:b/>
          <w:bCs/>
        </w:rPr>
        <w:t xml:space="preserve">reload cancel </w:t>
      </w:r>
    </w:p>
    <w:p/>
    <w:p/>
    <w:p/>
    <w:p/>
    <w:p>
      <w:pPr>
        <w:pStyle w:val="4"/>
      </w:pPr>
      <w:bookmarkStart w:id="9179" w:name="_Toc11412"/>
      <w:bookmarkStart w:id="9180" w:name="_Toc265505122"/>
      <w:bookmarkStart w:id="9181" w:name="_Toc25863"/>
      <w:r>
        <w:t>CPU</w:t>
      </w:r>
      <w:r>
        <w:rPr>
          <w:rFonts w:hint="eastAsia"/>
        </w:rPr>
        <w:t>收发报文调试</w:t>
      </w:r>
      <w:bookmarkEnd w:id="9179"/>
      <w:bookmarkEnd w:id="9180"/>
      <w:bookmarkEnd w:id="9181"/>
    </w:p>
    <w:p>
      <w:pPr>
        <w:pStyle w:val="5"/>
      </w:pPr>
      <w:bookmarkStart w:id="9182" w:name="_Toc261009990"/>
      <w:bookmarkStart w:id="9183" w:name="_Toc261013514"/>
      <w:bookmarkStart w:id="9184" w:name="_Toc8022"/>
      <w:bookmarkStart w:id="9185" w:name="_Toc265505123"/>
      <w:bookmarkStart w:id="9186" w:name="_Toc238023760"/>
      <w:bookmarkStart w:id="9187" w:name="_Toc246229329"/>
      <w:bookmarkStart w:id="9188" w:name="_Toc261007524"/>
      <w:bookmarkStart w:id="9189" w:name="_Toc368"/>
      <w:r>
        <w:t>clear cpu-rx-stat protocol</w:t>
      </w:r>
      <w:bookmarkEnd w:id="9182"/>
      <w:bookmarkEnd w:id="9183"/>
      <w:bookmarkEnd w:id="9184"/>
      <w:bookmarkEnd w:id="9185"/>
      <w:bookmarkEnd w:id="9186"/>
      <w:bookmarkEnd w:id="9187"/>
      <w:bookmarkEnd w:id="9188"/>
      <w:bookmarkEnd w:id="9189"/>
    </w:p>
    <w:p>
      <w:pPr>
        <w:rPr>
          <w:b/>
          <w:bCs/>
        </w:rPr>
      </w:pPr>
      <w:r>
        <w:rPr>
          <w:rFonts w:hint="eastAsia" w:cs="宋体"/>
          <w:b/>
          <w:bCs/>
        </w:rPr>
        <w:t>命令：</w:t>
      </w:r>
      <w:r>
        <w:rPr>
          <w:b/>
          <w:bCs/>
        </w:rPr>
        <w:t xml:space="preserve">clear cpu-rx-stat protocol </w:t>
      </w:r>
      <w:r>
        <w:rPr>
          <w:rFonts w:cs="Arial"/>
          <w:b/>
          <w:bCs/>
        </w:rPr>
        <w:t>[</w:t>
      </w:r>
      <w:r>
        <w:rPr>
          <w:rFonts w:hint="eastAsia" w:cs="Arial"/>
          <w:b/>
          <w:bCs/>
          <w:iCs/>
        </w:rPr>
        <w:t xml:space="preserve"> </w:t>
      </w:r>
      <w:r>
        <w:rPr>
          <w:rFonts w:cs="Arial"/>
          <w:b/>
          <w:bCs/>
          <w:iCs/>
        </w:rPr>
        <w:t>&lt;</w:t>
      </w:r>
      <w:r>
        <w:rPr>
          <w:rFonts w:cs="Arial"/>
          <w:b/>
          <w:bCs/>
        </w:rPr>
        <w:t>protocol-type&gt;</w:t>
      </w:r>
      <w:r>
        <w:rPr>
          <w:rFonts w:hint="eastAsia" w:cs="Arial"/>
          <w:b/>
          <w:bCs/>
          <w:iCs/>
        </w:rPr>
        <w:t xml:space="preserve"> </w:t>
      </w:r>
      <w:r>
        <w:rPr>
          <w:rFonts w:cs="Arial"/>
          <w:b/>
          <w:bCs/>
        </w:rPr>
        <w:t>]</w:t>
      </w:r>
    </w:p>
    <w:p>
      <w:pPr>
        <w:rPr>
          <w:b/>
          <w:bCs/>
        </w:rPr>
      </w:pPr>
      <w:r>
        <w:rPr>
          <w:rFonts w:hint="eastAsia" w:cs="宋体"/>
          <w:b/>
          <w:bCs/>
        </w:rPr>
        <w:t>功能：</w:t>
      </w:r>
      <w:r>
        <w:rPr>
          <w:rFonts w:hint="eastAsia" w:cs="宋体"/>
        </w:rPr>
        <w:t>将某类型协议报文的收包统计清</w:t>
      </w:r>
      <w:r>
        <w:t>0</w:t>
      </w:r>
      <w:r>
        <w:rPr>
          <w:rFonts w:hint="eastAsia" w:cs="宋体"/>
        </w:rPr>
        <w:t>。</w:t>
      </w:r>
    </w:p>
    <w:p>
      <w:pPr>
        <w:rPr>
          <w:b/>
          <w:bCs/>
        </w:rPr>
      </w:pPr>
      <w:r>
        <w:rPr>
          <w:rFonts w:hint="eastAsia" w:cs="宋体"/>
          <w:b/>
          <w:bCs/>
        </w:rPr>
        <w:t>参数：</w:t>
      </w:r>
      <w:r>
        <w:rPr>
          <w:b/>
          <w:bCs/>
          <w:i/>
          <w:iCs/>
        </w:rPr>
        <w:t xml:space="preserve">&lt;protocol-type&gt; </w:t>
      </w:r>
      <w:r>
        <w:rPr>
          <w:rFonts w:hint="eastAsia" w:cs="宋体"/>
        </w:rPr>
        <w:t>为协议报文类型</w:t>
      </w:r>
      <w:r>
        <w:rPr>
          <w:rFonts w:hint="eastAsia" w:cs="Arial"/>
          <w:b/>
          <w:bCs/>
        </w:rPr>
        <w:t>，包括</w:t>
      </w:r>
      <w:r>
        <w:rPr>
          <w:rFonts w:cs="Arial"/>
          <w:b/>
          <w:bCs/>
        </w:rPr>
        <w:t>dot1x</w:t>
      </w:r>
      <w:r>
        <w:rPr>
          <w:rFonts w:hint="eastAsia" w:cs="Arial"/>
          <w:b/>
          <w:bCs/>
        </w:rPr>
        <w:t>，</w:t>
      </w:r>
      <w:r>
        <w:rPr>
          <w:rFonts w:cs="Arial"/>
          <w:b/>
          <w:bCs/>
        </w:rPr>
        <w:t>stp</w:t>
      </w:r>
      <w:r>
        <w:rPr>
          <w:rFonts w:hint="eastAsia" w:cs="Arial"/>
          <w:b/>
          <w:bCs/>
        </w:rPr>
        <w:t>，</w:t>
      </w:r>
      <w:r>
        <w:rPr>
          <w:rFonts w:cs="Arial"/>
          <w:b/>
          <w:bCs/>
        </w:rPr>
        <w:t>snmp</w:t>
      </w:r>
      <w:r>
        <w:rPr>
          <w:rFonts w:hint="eastAsia" w:cs="Arial"/>
          <w:b/>
          <w:bCs/>
        </w:rPr>
        <w:t>，</w:t>
      </w:r>
      <w:r>
        <w:rPr>
          <w:rFonts w:cs="Arial"/>
          <w:b/>
          <w:bCs/>
        </w:rPr>
        <w:t>arp</w:t>
      </w:r>
      <w:r>
        <w:rPr>
          <w:rFonts w:hint="eastAsia" w:cs="Arial"/>
          <w:b/>
          <w:bCs/>
        </w:rPr>
        <w:t>，</w:t>
      </w:r>
      <w:r>
        <w:rPr>
          <w:rFonts w:cs="Arial"/>
          <w:b/>
          <w:bCs/>
        </w:rPr>
        <w:t>telnet</w:t>
      </w:r>
      <w:r>
        <w:rPr>
          <w:rFonts w:hint="eastAsia" w:cs="Arial"/>
          <w:b/>
          <w:bCs/>
        </w:rPr>
        <w:t>，</w:t>
      </w:r>
      <w:r>
        <w:rPr>
          <w:rFonts w:cs="Arial"/>
          <w:b/>
          <w:bCs/>
        </w:rPr>
        <w:t>http</w:t>
      </w:r>
      <w:r>
        <w:rPr>
          <w:rFonts w:hint="eastAsia" w:cs="Arial"/>
          <w:b/>
          <w:bCs/>
        </w:rPr>
        <w:t>，</w:t>
      </w:r>
      <w:r>
        <w:rPr>
          <w:rFonts w:cs="Arial"/>
          <w:b/>
          <w:bCs/>
        </w:rPr>
        <w:t>dhcp</w:t>
      </w:r>
      <w:r>
        <w:rPr>
          <w:rFonts w:hint="eastAsia" w:cs="Arial"/>
          <w:b/>
          <w:bCs/>
        </w:rPr>
        <w:t>，</w:t>
      </w:r>
      <w:r>
        <w:rPr>
          <w:rFonts w:cs="Arial"/>
          <w:b/>
          <w:bCs/>
        </w:rPr>
        <w:t>igmp</w:t>
      </w:r>
      <w:r>
        <w:rPr>
          <w:rFonts w:hint="eastAsia" w:cs="Arial"/>
          <w:b/>
          <w:bCs/>
        </w:rPr>
        <w:t>，</w:t>
      </w:r>
      <w:r>
        <w:rPr>
          <w:rFonts w:cs="Arial"/>
          <w:b/>
          <w:bCs/>
        </w:rPr>
        <w:t>ssh</w:t>
      </w:r>
      <w:r>
        <w:rPr>
          <w:rFonts w:hint="eastAsia" w:cs="Arial"/>
          <w:b/>
          <w:bCs/>
        </w:rPr>
        <w:t>，</w:t>
      </w:r>
      <w:r>
        <w:rPr>
          <w:rFonts w:cs="Arial"/>
          <w:b/>
          <w:bCs/>
        </w:rPr>
        <w:t>bgp</w:t>
      </w:r>
      <w:r>
        <w:rPr>
          <w:rFonts w:hint="eastAsia" w:cs="Arial"/>
          <w:b/>
          <w:bCs/>
        </w:rPr>
        <w:t>，</w:t>
      </w:r>
      <w:r>
        <w:rPr>
          <w:rFonts w:cs="Arial"/>
          <w:b/>
          <w:bCs/>
        </w:rPr>
        <w:t>bgp4plus</w:t>
      </w:r>
      <w:r>
        <w:rPr>
          <w:rFonts w:hint="eastAsia" w:cs="Arial"/>
          <w:b/>
          <w:bCs/>
        </w:rPr>
        <w:t>，</w:t>
      </w:r>
      <w:r>
        <w:rPr>
          <w:rFonts w:cs="Arial"/>
          <w:b/>
          <w:bCs/>
        </w:rPr>
        <w:t>rip</w:t>
      </w:r>
      <w:r>
        <w:rPr>
          <w:rFonts w:hint="eastAsia" w:cs="Arial"/>
          <w:b/>
          <w:bCs/>
        </w:rPr>
        <w:t>，</w:t>
      </w:r>
      <w:r>
        <w:rPr>
          <w:rFonts w:cs="Arial"/>
          <w:b/>
          <w:bCs/>
        </w:rPr>
        <w:t>ripng</w:t>
      </w:r>
      <w:r>
        <w:rPr>
          <w:rFonts w:hint="eastAsia" w:cs="Arial"/>
          <w:b/>
          <w:bCs/>
        </w:rPr>
        <w:t>，</w:t>
      </w:r>
      <w:r>
        <w:rPr>
          <w:rFonts w:cs="Arial"/>
          <w:b/>
          <w:bCs/>
        </w:rPr>
        <w:t>ospf</w:t>
      </w:r>
      <w:r>
        <w:rPr>
          <w:rFonts w:hint="eastAsia" w:cs="Arial"/>
          <w:b/>
          <w:bCs/>
        </w:rPr>
        <w:t>，</w:t>
      </w:r>
      <w:r>
        <w:rPr>
          <w:rFonts w:cs="Arial"/>
          <w:b/>
          <w:bCs/>
        </w:rPr>
        <w:t>ospfv3</w:t>
      </w:r>
      <w:r>
        <w:rPr>
          <w:rFonts w:hint="eastAsia" w:cs="Arial"/>
          <w:b/>
          <w:bCs/>
        </w:rPr>
        <w:t>，</w:t>
      </w:r>
      <w:r>
        <w:rPr>
          <w:rFonts w:cs="Arial"/>
          <w:b/>
          <w:bCs/>
        </w:rPr>
        <w:t>pim</w:t>
      </w:r>
      <w:r>
        <w:rPr>
          <w:rFonts w:hint="eastAsia" w:cs="Arial"/>
          <w:b/>
          <w:bCs/>
        </w:rPr>
        <w:t>，</w:t>
      </w:r>
      <w:r>
        <w:rPr>
          <w:rFonts w:cs="Arial"/>
          <w:b/>
          <w:bCs/>
        </w:rPr>
        <w:t>pimv6</w:t>
      </w:r>
      <w:r>
        <w:rPr>
          <w:rFonts w:hint="eastAsia" w:cs="Arial"/>
          <w:b/>
          <w:bCs/>
        </w:rPr>
        <w:t>，</w:t>
      </w:r>
      <w:r>
        <w:rPr>
          <w:rFonts w:cs="Arial"/>
          <w:b/>
          <w:bCs/>
          <w:iCs/>
        </w:rPr>
        <w:t xml:space="preserve"> unknown-mcast</w:t>
      </w:r>
      <w:r>
        <w:rPr>
          <w:rFonts w:hint="eastAsia" w:cs="Arial"/>
          <w:b/>
          <w:bCs/>
          <w:iCs/>
        </w:rPr>
        <w:t>，</w:t>
      </w:r>
      <w:r>
        <w:rPr>
          <w:rFonts w:cs="Arial"/>
          <w:b/>
          <w:bCs/>
          <w:iCs/>
        </w:rPr>
        <w:t>unknow-mcast6</w:t>
      </w:r>
      <w:r>
        <w:rPr>
          <w:rFonts w:hint="eastAsia" w:cs="Arial"/>
          <w:b/>
          <w:bCs/>
          <w:iCs/>
        </w:rPr>
        <w:t>，</w:t>
      </w:r>
      <w:r>
        <w:rPr>
          <w:rFonts w:cs="Arial"/>
          <w:b/>
          <w:bCs/>
          <w:iCs/>
        </w:rPr>
        <w:t>mld</w:t>
      </w:r>
      <w:r>
        <w:rPr>
          <w:rFonts w:cs="Arial"/>
          <w:b/>
          <w:bCs/>
        </w:rPr>
        <w:t xml:space="preserve"> </w:t>
      </w:r>
    </w:p>
    <w:p>
      <w:r>
        <w:rPr>
          <w:rFonts w:hint="eastAsia" w:cs="宋体"/>
          <w:b/>
          <w:bCs/>
        </w:rPr>
        <w:t>命令模式：</w:t>
      </w:r>
      <w:r>
        <w:rPr>
          <w:rFonts w:hint="eastAsia" w:cs="宋体"/>
        </w:rPr>
        <w:t>特权用户配置模式。</w:t>
      </w:r>
    </w:p>
    <w:p>
      <w:r>
        <w:rPr>
          <w:rFonts w:hint="eastAsia" w:cs="宋体"/>
          <w:b/>
          <w:bCs/>
        </w:rPr>
        <w:t>使用指南：</w:t>
      </w:r>
      <w:r>
        <w:rPr>
          <w:rFonts w:hint="eastAsia" w:cs="宋体"/>
        </w:rPr>
        <w:t>本命令会清空协议收包的统计信息，使接收到的协议报文重新统计，主要是在调试诊断时使用，建议在厂商技术人员指导下使用。</w:t>
      </w:r>
    </w:p>
    <w:p>
      <w:r>
        <w:rPr>
          <w:rFonts w:hint="eastAsia" w:cs="宋体"/>
          <w:b/>
          <w:bCs/>
        </w:rPr>
        <w:t>举例：</w:t>
      </w:r>
      <w:r>
        <w:rPr>
          <w:rFonts w:hint="eastAsia" w:cs="宋体"/>
        </w:rPr>
        <w:t>将</w:t>
      </w:r>
      <w:r>
        <w:rPr>
          <w:rFonts w:hint="eastAsia"/>
        </w:rPr>
        <w:t>ARP</w:t>
      </w:r>
      <w:r>
        <w:rPr>
          <w:rFonts w:hint="eastAsia" w:cs="宋体"/>
        </w:rPr>
        <w:t>报文的收包统计清</w:t>
      </w:r>
      <w:r>
        <w:t>0</w:t>
      </w:r>
      <w:r>
        <w:rPr>
          <w:rFonts w:hint="eastAsia" w:cs="宋体"/>
        </w:rPr>
        <w:t>。</w:t>
      </w:r>
    </w:p>
    <w:p>
      <w:r>
        <w:t>Switch#clear cpu-rx-stat protocol arp</w:t>
      </w:r>
    </w:p>
    <w:p>
      <w:pPr>
        <w:pStyle w:val="5"/>
      </w:pPr>
      <w:bookmarkStart w:id="9190" w:name="_Toc13214"/>
      <w:bookmarkStart w:id="9191" w:name="_Toc409180129"/>
      <w:bookmarkStart w:id="9192" w:name="_Toc17038"/>
      <w:r>
        <w:rPr>
          <w:rFonts w:hint="eastAsia"/>
        </w:rPr>
        <w:t>cpu-rx-limitnotify enable interval</w:t>
      </w:r>
      <w:bookmarkEnd w:id="9190"/>
      <w:bookmarkEnd w:id="9191"/>
      <w:bookmarkEnd w:id="9192"/>
    </w:p>
    <w:p>
      <w:bookmarkStart w:id="9193" w:name="_Toc21522"/>
      <w:bookmarkStart w:id="9194" w:name="_Toc409180131"/>
      <w:r>
        <w:rPr>
          <w:rFonts w:hint="eastAsia"/>
        </w:rPr>
        <w:t>本型号交换机不支持此命令。</w:t>
      </w:r>
    </w:p>
    <w:p>
      <w:pPr>
        <w:pStyle w:val="5"/>
      </w:pPr>
      <w:bookmarkStart w:id="9195" w:name="_Toc16599"/>
      <w:r>
        <w:rPr>
          <w:rFonts w:hint="eastAsia"/>
        </w:rPr>
        <w:t>cpu-rx-limitnotify protocol (all|WORD)(enable|disable)</w:t>
      </w:r>
      <w:bookmarkEnd w:id="9193"/>
      <w:bookmarkEnd w:id="9194"/>
      <w:bookmarkEnd w:id="9195"/>
    </w:p>
    <w:p>
      <w:bookmarkStart w:id="9196" w:name="_Toc261009991"/>
      <w:bookmarkStart w:id="9197" w:name="_Toc12801"/>
      <w:bookmarkStart w:id="9198" w:name="_Toc265505124"/>
      <w:bookmarkStart w:id="9199" w:name="_Toc261007525"/>
      <w:bookmarkStart w:id="9200" w:name="_Toc246229330"/>
      <w:bookmarkStart w:id="9201" w:name="_Toc238023761"/>
      <w:bookmarkStart w:id="9202" w:name="_Toc261013515"/>
      <w:r>
        <w:rPr>
          <w:rFonts w:hint="eastAsia"/>
        </w:rPr>
        <w:t>本型号交换机不支持此命令。</w:t>
      </w:r>
    </w:p>
    <w:p/>
    <w:p>
      <w:pPr>
        <w:pStyle w:val="5"/>
      </w:pPr>
      <w:bookmarkStart w:id="9203" w:name="_Toc13057"/>
      <w:r>
        <w:t>cpu-rx-ratelimit channel</w:t>
      </w:r>
      <w:bookmarkEnd w:id="9196"/>
      <w:bookmarkEnd w:id="9197"/>
      <w:bookmarkEnd w:id="9198"/>
      <w:bookmarkEnd w:id="9199"/>
      <w:bookmarkEnd w:id="9200"/>
      <w:bookmarkEnd w:id="9201"/>
      <w:bookmarkEnd w:id="9202"/>
      <w:bookmarkEnd w:id="9203"/>
    </w:p>
    <w:p>
      <w:pPr>
        <w:rPr>
          <w:rFonts w:cs="Arial"/>
          <w:bCs/>
        </w:rPr>
      </w:pPr>
      <w:r>
        <w:rPr>
          <w:rFonts w:hint="eastAsia" w:cs="Arial"/>
          <w:bCs/>
        </w:rPr>
        <w:t>本型号交换机不支持该命令。</w:t>
      </w:r>
    </w:p>
    <w:p>
      <w:pPr>
        <w:pStyle w:val="5"/>
      </w:pPr>
      <w:bookmarkStart w:id="9204" w:name="_Toc5312"/>
      <w:bookmarkStart w:id="9205" w:name="_Toc265505125"/>
      <w:bookmarkStart w:id="9206" w:name="_Toc261009992"/>
      <w:bookmarkStart w:id="9207" w:name="_Toc261007526"/>
      <w:bookmarkStart w:id="9208" w:name="_Toc261013516"/>
      <w:bookmarkStart w:id="9209" w:name="_Toc16293"/>
      <w:r>
        <w:t>cpu-rx-ratelimit</w:t>
      </w:r>
      <w:r>
        <w:rPr>
          <w:rFonts w:hint="eastAsia"/>
        </w:rPr>
        <w:t xml:space="preserve"> enhanced</w:t>
      </w:r>
      <w:bookmarkEnd w:id="9204"/>
      <w:bookmarkEnd w:id="9205"/>
      <w:bookmarkEnd w:id="9206"/>
      <w:bookmarkEnd w:id="9207"/>
      <w:bookmarkEnd w:id="9208"/>
      <w:bookmarkEnd w:id="9209"/>
    </w:p>
    <w:p>
      <w:pPr>
        <w:rPr>
          <w:rFonts w:cs="宋体"/>
          <w:bCs/>
        </w:rPr>
      </w:pPr>
      <w:r>
        <w:rPr>
          <w:rFonts w:hint="eastAsia" w:cs="Arial"/>
          <w:bCs/>
        </w:rPr>
        <w:t>本型号交换机不支持该命令。</w:t>
      </w:r>
    </w:p>
    <w:p>
      <w:pPr>
        <w:pStyle w:val="5"/>
      </w:pPr>
      <w:bookmarkStart w:id="9210" w:name="_Toc265505126"/>
      <w:bookmarkStart w:id="9211" w:name="_Toc1933"/>
      <w:bookmarkStart w:id="9212" w:name="_Toc261013517"/>
      <w:bookmarkStart w:id="9213" w:name="_Toc261007527"/>
      <w:bookmarkStart w:id="9214" w:name="_Toc246229328"/>
      <w:bookmarkStart w:id="9215" w:name="_Toc238023759"/>
      <w:bookmarkStart w:id="9216" w:name="_Toc261009993"/>
      <w:bookmarkStart w:id="9217" w:name="_Toc12739"/>
      <w:r>
        <w:t>cpu-rx-ratelimit protocol</w:t>
      </w:r>
      <w:bookmarkEnd w:id="9210"/>
      <w:bookmarkEnd w:id="9211"/>
      <w:bookmarkEnd w:id="9212"/>
      <w:bookmarkEnd w:id="9213"/>
      <w:bookmarkEnd w:id="9214"/>
      <w:bookmarkEnd w:id="9215"/>
      <w:bookmarkEnd w:id="9216"/>
      <w:bookmarkEnd w:id="9217"/>
    </w:p>
    <w:p>
      <w:pPr>
        <w:rPr>
          <w:b/>
          <w:bCs/>
        </w:rPr>
      </w:pPr>
      <w:r>
        <w:rPr>
          <w:rFonts w:hint="eastAsia" w:cs="宋体"/>
          <w:b/>
          <w:bCs/>
        </w:rPr>
        <w:t>命令：</w:t>
      </w:r>
      <w:r>
        <w:rPr>
          <w:b/>
          <w:bCs/>
        </w:rPr>
        <w:t xml:space="preserve">cpu-rx-ratelimit protocol </w:t>
      </w:r>
      <w:r>
        <w:rPr>
          <w:b/>
          <w:bCs/>
          <w:i/>
          <w:iCs/>
        </w:rPr>
        <w:t>&lt;protocol-type&gt; &lt;packets&gt;</w:t>
      </w:r>
    </w:p>
    <w:p>
      <w:pPr>
        <w:ind w:firstLine="620" w:firstLineChars="294"/>
        <w:rPr>
          <w:b/>
          <w:bCs/>
        </w:rPr>
      </w:pPr>
      <w:r>
        <w:rPr>
          <w:b/>
          <w:bCs/>
          <w:color w:val="000000"/>
        </w:rPr>
        <w:t>no cpu-rx-ratelimit</w:t>
      </w:r>
      <w:r>
        <w:rPr>
          <w:b/>
          <w:bCs/>
          <w:i/>
          <w:iCs/>
          <w:color w:val="000000"/>
        </w:rPr>
        <w:t xml:space="preserve"> protocol &lt;</w:t>
      </w:r>
      <w:r>
        <w:rPr>
          <w:b/>
          <w:bCs/>
          <w:color w:val="000000"/>
        </w:rPr>
        <w:t>protocol-type&gt;</w:t>
      </w:r>
    </w:p>
    <w:p>
      <w:pPr>
        <w:rPr>
          <w:b/>
          <w:bCs/>
        </w:rPr>
      </w:pPr>
      <w:r>
        <w:rPr>
          <w:rFonts w:hint="eastAsia" w:cs="宋体"/>
          <w:b/>
          <w:bCs/>
        </w:rPr>
        <w:t>功能：</w:t>
      </w:r>
      <w:r>
        <w:rPr>
          <w:rFonts w:hint="eastAsia" w:cs="宋体"/>
        </w:rPr>
        <w:t>设置协议报文每秒钟允许送</w:t>
      </w:r>
      <w:r>
        <w:t>CPU</w:t>
      </w:r>
      <w:r>
        <w:rPr>
          <w:rFonts w:hint="eastAsia" w:cs="宋体"/>
        </w:rPr>
        <w:t>的个数，本命令的</w:t>
      </w:r>
      <w:r>
        <w:t>no</w:t>
      </w:r>
      <w:r>
        <w:rPr>
          <w:rFonts w:hint="eastAsia" w:cs="宋体"/>
        </w:rPr>
        <w:t>操作为恢复协议报文每秒允许送</w:t>
      </w:r>
      <w:r>
        <w:t>CPU</w:t>
      </w:r>
      <w:r>
        <w:rPr>
          <w:rFonts w:hint="eastAsia" w:cs="宋体"/>
        </w:rPr>
        <w:t>的个数为默认值。</w:t>
      </w:r>
    </w:p>
    <w:p>
      <w:r>
        <w:rPr>
          <w:rFonts w:hint="eastAsia" w:cs="宋体"/>
          <w:b/>
          <w:bCs/>
        </w:rPr>
        <w:t>参数：</w:t>
      </w:r>
      <w:r>
        <w:rPr>
          <w:rFonts w:cs="Arial"/>
          <w:b/>
          <w:bCs/>
        </w:rPr>
        <w:t>&lt;</w:t>
      </w:r>
      <w:r>
        <w:rPr>
          <w:rFonts w:cs="Arial"/>
          <w:b/>
          <w:bCs/>
          <w:iCs/>
        </w:rPr>
        <w:t>protocol-type&gt;</w:t>
      </w:r>
      <w:r>
        <w:rPr>
          <w:rFonts w:cs="Arial"/>
          <w:b/>
          <w:bCs/>
        </w:rPr>
        <w:t xml:space="preserve"> </w:t>
      </w:r>
      <w:r>
        <w:rPr>
          <w:rFonts w:hint="eastAsia" w:cs="Arial"/>
          <w:bCs/>
        </w:rPr>
        <w:t>协议报文类型，包括</w:t>
      </w:r>
      <w:r>
        <w:rPr>
          <w:rFonts w:cs="Arial"/>
          <w:bCs/>
        </w:rPr>
        <w:t>dot1x</w:t>
      </w:r>
      <w:r>
        <w:rPr>
          <w:rFonts w:hint="eastAsia" w:cs="Arial"/>
          <w:bCs/>
        </w:rPr>
        <w:t>，</w:t>
      </w:r>
      <w:r>
        <w:rPr>
          <w:rFonts w:cs="Arial"/>
          <w:bCs/>
        </w:rPr>
        <w:t>stp</w:t>
      </w:r>
      <w:r>
        <w:rPr>
          <w:rFonts w:hint="eastAsia" w:cs="Arial"/>
          <w:bCs/>
        </w:rPr>
        <w:t>，</w:t>
      </w:r>
      <w:r>
        <w:rPr>
          <w:rFonts w:cs="Arial"/>
          <w:bCs/>
        </w:rPr>
        <w:t>snmp</w:t>
      </w:r>
      <w:r>
        <w:rPr>
          <w:rFonts w:hint="eastAsia" w:cs="Arial"/>
          <w:bCs/>
        </w:rPr>
        <w:t>，</w:t>
      </w:r>
      <w:r>
        <w:rPr>
          <w:rFonts w:cs="Arial"/>
          <w:bCs/>
        </w:rPr>
        <w:t>arp</w:t>
      </w:r>
      <w:r>
        <w:rPr>
          <w:rFonts w:hint="eastAsia" w:cs="Arial"/>
          <w:bCs/>
        </w:rPr>
        <w:t>，</w:t>
      </w:r>
      <w:r>
        <w:rPr>
          <w:rFonts w:cs="Arial"/>
          <w:bCs/>
        </w:rPr>
        <w:t>telnet</w:t>
      </w:r>
      <w:r>
        <w:rPr>
          <w:rFonts w:hint="eastAsia" w:cs="Arial"/>
          <w:bCs/>
        </w:rPr>
        <w:t>，</w:t>
      </w:r>
      <w:r>
        <w:rPr>
          <w:rFonts w:cs="Arial"/>
          <w:bCs/>
        </w:rPr>
        <w:t>http</w:t>
      </w:r>
      <w:r>
        <w:rPr>
          <w:rFonts w:hint="eastAsia" w:cs="Arial"/>
          <w:bCs/>
        </w:rPr>
        <w:t>，</w:t>
      </w:r>
      <w:r>
        <w:rPr>
          <w:rFonts w:cs="Arial"/>
          <w:bCs/>
        </w:rPr>
        <w:t>dhcp</w:t>
      </w:r>
      <w:r>
        <w:rPr>
          <w:rFonts w:hint="eastAsia" w:cs="Arial"/>
          <w:bCs/>
        </w:rPr>
        <w:t>，</w:t>
      </w:r>
      <w:r>
        <w:rPr>
          <w:rFonts w:cs="Arial"/>
          <w:bCs/>
        </w:rPr>
        <w:t>igmp</w:t>
      </w:r>
      <w:r>
        <w:rPr>
          <w:rFonts w:hint="eastAsia" w:cs="Arial"/>
          <w:bCs/>
        </w:rPr>
        <w:t>，</w:t>
      </w:r>
      <w:r>
        <w:rPr>
          <w:rFonts w:cs="Arial"/>
          <w:bCs/>
        </w:rPr>
        <w:t>ssh</w:t>
      </w:r>
      <w:r>
        <w:rPr>
          <w:rFonts w:hint="eastAsia" w:cs="Arial"/>
          <w:bCs/>
        </w:rPr>
        <w:t>，</w:t>
      </w:r>
      <w:r>
        <w:rPr>
          <w:rFonts w:cs="Arial"/>
          <w:bCs/>
        </w:rPr>
        <w:t>bgp</w:t>
      </w:r>
      <w:r>
        <w:rPr>
          <w:rFonts w:hint="eastAsia" w:cs="Arial"/>
          <w:bCs/>
        </w:rPr>
        <w:t>，</w:t>
      </w:r>
      <w:r>
        <w:rPr>
          <w:rFonts w:cs="Arial"/>
          <w:bCs/>
        </w:rPr>
        <w:t>bgp4plus</w:t>
      </w:r>
      <w:r>
        <w:rPr>
          <w:rFonts w:hint="eastAsia" w:cs="Arial"/>
          <w:bCs/>
        </w:rPr>
        <w:t>，</w:t>
      </w:r>
      <w:r>
        <w:rPr>
          <w:rFonts w:cs="Arial"/>
          <w:bCs/>
        </w:rPr>
        <w:t>rip</w:t>
      </w:r>
      <w:r>
        <w:rPr>
          <w:rFonts w:hint="eastAsia" w:cs="Arial"/>
          <w:bCs/>
        </w:rPr>
        <w:t>，</w:t>
      </w:r>
      <w:r>
        <w:rPr>
          <w:rFonts w:cs="Arial"/>
          <w:bCs/>
        </w:rPr>
        <w:t>ripng</w:t>
      </w:r>
      <w:r>
        <w:rPr>
          <w:rFonts w:hint="eastAsia" w:cs="Arial"/>
          <w:bCs/>
        </w:rPr>
        <w:t>，</w:t>
      </w:r>
      <w:r>
        <w:rPr>
          <w:rFonts w:cs="Arial"/>
          <w:bCs/>
        </w:rPr>
        <w:t>ospf</w:t>
      </w:r>
      <w:r>
        <w:rPr>
          <w:rFonts w:hint="eastAsia" w:cs="Arial"/>
          <w:bCs/>
        </w:rPr>
        <w:t>，</w:t>
      </w:r>
      <w:r>
        <w:rPr>
          <w:rFonts w:cs="Arial"/>
          <w:bCs/>
        </w:rPr>
        <w:t>ospfv3</w:t>
      </w:r>
      <w:r>
        <w:rPr>
          <w:rFonts w:hint="eastAsia" w:cs="Arial"/>
          <w:bCs/>
        </w:rPr>
        <w:t>，</w:t>
      </w:r>
      <w:r>
        <w:rPr>
          <w:rFonts w:cs="Arial"/>
          <w:bCs/>
        </w:rPr>
        <w:t>pim</w:t>
      </w:r>
      <w:r>
        <w:rPr>
          <w:rFonts w:hint="eastAsia" w:cs="Arial"/>
          <w:bCs/>
        </w:rPr>
        <w:t>，</w:t>
      </w:r>
      <w:r>
        <w:rPr>
          <w:rFonts w:cs="Arial"/>
          <w:bCs/>
        </w:rPr>
        <w:t>pimv6</w:t>
      </w:r>
      <w:r>
        <w:rPr>
          <w:rFonts w:hint="eastAsia" w:cs="Arial"/>
          <w:bCs/>
        </w:rPr>
        <w:t>，</w:t>
      </w:r>
      <w:r>
        <w:rPr>
          <w:rFonts w:cs="Arial"/>
          <w:bCs/>
          <w:iCs/>
        </w:rPr>
        <w:t xml:space="preserve"> </w:t>
      </w:r>
      <w:r>
        <w:rPr>
          <w:rFonts w:cs="Arial"/>
          <w:bCs/>
        </w:rPr>
        <w:t>unknown-mcast</w:t>
      </w:r>
      <w:r>
        <w:rPr>
          <w:rFonts w:hint="eastAsia" w:cs="Arial"/>
          <w:bCs/>
        </w:rPr>
        <w:t>，</w:t>
      </w:r>
      <w:r>
        <w:rPr>
          <w:rFonts w:cs="Arial"/>
          <w:bCs/>
        </w:rPr>
        <w:t>unknow-mcast6</w:t>
      </w:r>
      <w:r>
        <w:rPr>
          <w:rFonts w:hint="eastAsia" w:cs="Arial"/>
          <w:bCs/>
        </w:rPr>
        <w:t>，</w:t>
      </w:r>
      <w:r>
        <w:rPr>
          <w:rFonts w:cs="Arial"/>
          <w:bCs/>
        </w:rPr>
        <w:t>mld</w:t>
      </w:r>
      <w:r>
        <w:rPr>
          <w:rFonts w:hint="eastAsia" w:cs="Arial"/>
          <w:bCs/>
        </w:rPr>
        <w:t>；</w:t>
      </w:r>
      <w:r>
        <w:rPr>
          <w:b/>
          <w:bCs/>
          <w:i/>
          <w:iCs/>
        </w:rPr>
        <w:t>&lt;packets&gt;</w:t>
      </w:r>
      <w:r>
        <w:rPr>
          <w:rFonts w:hint="eastAsia" w:cs="宋体"/>
        </w:rPr>
        <w:t>为每秒钟允许送</w:t>
      </w:r>
      <w:r>
        <w:rPr>
          <w:rFonts w:cs="宋体"/>
        </w:rPr>
        <w:t>CPU</w:t>
      </w:r>
      <w:r>
        <w:rPr>
          <w:rFonts w:hint="eastAsia" w:cs="宋体"/>
        </w:rPr>
        <w:t>的数量，参数为</w:t>
      </w:r>
      <w:r>
        <w:rPr>
          <w:rFonts w:cs="宋体"/>
        </w:rPr>
        <w:t>32, 128, 256, 512, 768 and 2000</w:t>
      </w:r>
      <w:r>
        <w:t xml:space="preserve"> pps</w:t>
      </w:r>
      <w:r>
        <w:rPr>
          <w:rFonts w:hint="eastAsia"/>
        </w:rPr>
        <w:t>。</w:t>
      </w:r>
    </w:p>
    <w:p>
      <w:r>
        <w:rPr>
          <w:rFonts w:hint="eastAsia" w:cs="宋体"/>
          <w:b/>
          <w:bCs/>
        </w:rPr>
        <w:t>命令模式：</w:t>
      </w:r>
      <w:r>
        <w:rPr>
          <w:rFonts w:hint="eastAsia" w:cs="宋体"/>
        </w:rPr>
        <w:t>全局配置模式。</w:t>
      </w:r>
    </w:p>
    <w:p>
      <w:pPr>
        <w:rPr>
          <w:b/>
          <w:bCs/>
        </w:rPr>
      </w:pPr>
      <w:r>
        <w:rPr>
          <w:rFonts w:hint="eastAsia" w:cs="宋体"/>
          <w:b/>
          <w:bCs/>
        </w:rPr>
        <w:t>缺省情况：</w:t>
      </w:r>
      <w:r>
        <w:rPr>
          <w:rFonts w:hint="eastAsia" w:cs="宋体"/>
        </w:rPr>
        <w:t>缺省情况下各类型协议都设置有默认值。</w:t>
      </w:r>
    </w:p>
    <w:p>
      <w:r>
        <w:rPr>
          <w:rFonts w:hint="eastAsia" w:cs="宋体"/>
          <w:b/>
          <w:bCs/>
        </w:rPr>
        <w:t>使用指南：</w:t>
      </w:r>
      <w:r>
        <w:rPr>
          <w:rFonts w:hint="eastAsia" w:cs="宋体"/>
        </w:rPr>
        <w:t>本命令设置的协议限速值会影响交换机</w:t>
      </w:r>
      <w:r>
        <w:t>CPU</w:t>
      </w:r>
      <w:r>
        <w:rPr>
          <w:rFonts w:hint="eastAsia" w:cs="宋体"/>
        </w:rPr>
        <w:t>接收报文的情况，建议在厂商技术人员指导下使用。</w:t>
      </w:r>
    </w:p>
    <w:p>
      <w:r>
        <w:rPr>
          <w:rFonts w:hint="eastAsia" w:cs="宋体"/>
          <w:b/>
          <w:bCs/>
        </w:rPr>
        <w:t>举例：</w:t>
      </w:r>
      <w:r>
        <w:rPr>
          <w:rFonts w:hint="eastAsia" w:cs="宋体"/>
        </w:rPr>
        <w:t>设置</w:t>
      </w:r>
      <w:r>
        <w:rPr>
          <w:rFonts w:hint="eastAsia"/>
        </w:rPr>
        <w:t>ARP</w:t>
      </w:r>
      <w:r>
        <w:rPr>
          <w:rFonts w:hint="eastAsia" w:cs="宋体"/>
        </w:rPr>
        <w:t>协议报文的限速值为</w:t>
      </w:r>
      <w:r>
        <w:t>256pps</w:t>
      </w:r>
      <w:r>
        <w:rPr>
          <w:rFonts w:hint="eastAsia" w:cs="宋体"/>
        </w:rPr>
        <w:t>。</w:t>
      </w:r>
    </w:p>
    <w:p>
      <w:r>
        <w:t>Switch(config)#cpu-rx-ratelimit protocol arp 256</w:t>
      </w:r>
    </w:p>
    <w:p>
      <w:pPr>
        <w:pStyle w:val="5"/>
      </w:pPr>
      <w:bookmarkStart w:id="9218" w:name="_Toc261009994"/>
      <w:bookmarkStart w:id="9219" w:name="_Toc238023758"/>
      <w:bookmarkStart w:id="9220" w:name="_Toc261013518"/>
      <w:bookmarkStart w:id="9221" w:name="_Toc265505127"/>
      <w:bookmarkStart w:id="9222" w:name="_Toc27639"/>
      <w:bookmarkStart w:id="9223" w:name="_Toc261007528"/>
      <w:bookmarkStart w:id="9224" w:name="_Toc246229327"/>
      <w:bookmarkStart w:id="9225" w:name="_Toc3831"/>
      <w:bookmarkStart w:id="9226" w:name="_Toc238023763"/>
      <w:bookmarkStart w:id="9227" w:name="_Toc246229332"/>
      <w:r>
        <w:t>cpu-rx-ratelimit queue-length</w:t>
      </w:r>
      <w:bookmarkEnd w:id="9218"/>
      <w:bookmarkEnd w:id="9219"/>
      <w:bookmarkEnd w:id="9220"/>
      <w:bookmarkEnd w:id="9221"/>
      <w:bookmarkEnd w:id="9222"/>
      <w:bookmarkEnd w:id="9223"/>
      <w:bookmarkEnd w:id="9224"/>
      <w:bookmarkEnd w:id="9225"/>
    </w:p>
    <w:p>
      <w:pPr>
        <w:rPr>
          <w:rFonts w:cs="Arial"/>
          <w:bCs/>
        </w:rPr>
      </w:pPr>
      <w:r>
        <w:rPr>
          <w:rFonts w:hint="eastAsia" w:cs="Arial"/>
          <w:bCs/>
        </w:rPr>
        <w:t>本型号交换机不支持该命令。</w:t>
      </w:r>
      <w:bookmarkStart w:id="9228" w:name="_Toc246229326"/>
      <w:bookmarkStart w:id="9229" w:name="_Toc238023757"/>
    </w:p>
    <w:p>
      <w:pPr>
        <w:pStyle w:val="5"/>
      </w:pPr>
      <w:bookmarkStart w:id="9230" w:name="_Toc261009995"/>
      <w:bookmarkStart w:id="9231" w:name="_Toc7801"/>
      <w:bookmarkStart w:id="9232" w:name="_Toc261013519"/>
      <w:bookmarkStart w:id="9233" w:name="_Toc261007529"/>
      <w:bookmarkStart w:id="9234" w:name="_Toc265505128"/>
      <w:bookmarkStart w:id="9235" w:name="_Toc10656"/>
      <w:r>
        <w:t>cpu-rx-ratelimit total</w:t>
      </w:r>
      <w:bookmarkEnd w:id="9228"/>
      <w:bookmarkEnd w:id="9229"/>
      <w:bookmarkEnd w:id="9230"/>
      <w:bookmarkEnd w:id="9231"/>
      <w:bookmarkEnd w:id="9232"/>
      <w:bookmarkEnd w:id="9233"/>
      <w:bookmarkEnd w:id="9234"/>
      <w:bookmarkEnd w:id="9235"/>
    </w:p>
    <w:p>
      <w:pPr>
        <w:rPr>
          <w:b/>
          <w:bCs/>
          <w:i/>
          <w:iCs/>
        </w:rPr>
      </w:pPr>
      <w:r>
        <w:rPr>
          <w:rFonts w:hint="eastAsia"/>
          <w:b/>
        </w:rPr>
        <w:t>命令：</w:t>
      </w:r>
      <w:r>
        <w:rPr>
          <w:b/>
          <w:bCs/>
        </w:rPr>
        <w:t xml:space="preserve"> cpu-rx-ratelimit total</w:t>
      </w:r>
      <w:r>
        <w:rPr>
          <w:b/>
          <w:bCs/>
          <w:i/>
          <w:iCs/>
        </w:rPr>
        <w:t xml:space="preserve"> &lt;packets&gt;</w:t>
      </w:r>
    </w:p>
    <w:p>
      <w:pPr>
        <w:rPr>
          <w:b/>
          <w:bCs/>
        </w:rPr>
      </w:pPr>
      <w:r>
        <w:rPr>
          <w:b/>
          <w:bCs/>
        </w:rPr>
        <w:t xml:space="preserve">       no cpu-rx-ratelimit total </w:t>
      </w:r>
    </w:p>
    <w:p>
      <w:pPr>
        <w:rPr>
          <w:b/>
          <w:bCs/>
        </w:rPr>
      </w:pPr>
      <w:r>
        <w:rPr>
          <w:rFonts w:hint="eastAsia"/>
          <w:b/>
          <w:bCs/>
        </w:rPr>
        <w:t>功能：</w:t>
      </w:r>
      <w:r>
        <w:rPr>
          <w:b/>
          <w:bCs/>
        </w:rPr>
        <w:t xml:space="preserve"> </w:t>
      </w:r>
      <w:r>
        <w:rPr>
          <w:rFonts w:hint="eastAsia"/>
        </w:rPr>
        <w:t>设置</w:t>
      </w:r>
      <w:r>
        <w:t>cpu</w:t>
      </w:r>
      <w:r>
        <w:rPr>
          <w:rFonts w:hint="eastAsia"/>
        </w:rPr>
        <w:t>接收报文的总限速，本命令的</w:t>
      </w:r>
      <w:r>
        <w:t>no</w:t>
      </w:r>
      <w:r>
        <w:rPr>
          <w:rFonts w:hint="eastAsia"/>
        </w:rPr>
        <w:t>操作为将</w:t>
      </w:r>
      <w:r>
        <w:t>cpu</w:t>
      </w:r>
      <w:r>
        <w:rPr>
          <w:rFonts w:hint="eastAsia"/>
        </w:rPr>
        <w:t>接收报文的限速值恢复为默认值。</w:t>
      </w:r>
    </w:p>
    <w:p>
      <w:r>
        <w:rPr>
          <w:rFonts w:hint="eastAsia"/>
          <w:b/>
          <w:bCs/>
        </w:rPr>
        <w:t>参数：</w:t>
      </w:r>
      <w:r>
        <w:rPr>
          <w:b/>
          <w:bCs/>
        </w:rPr>
        <w:t xml:space="preserve"> </w:t>
      </w:r>
      <w:r>
        <w:rPr>
          <w:b/>
          <w:bCs/>
          <w:i/>
          <w:iCs/>
        </w:rPr>
        <w:t xml:space="preserve">&lt;packets&gt; </w:t>
      </w:r>
      <w:r>
        <w:rPr>
          <w:rFonts w:hint="eastAsia"/>
        </w:rPr>
        <w:t>为每秒钟允许送</w:t>
      </w:r>
      <w:r>
        <w:t>cpu</w:t>
      </w:r>
      <w:r>
        <w:rPr>
          <w:rFonts w:hint="eastAsia"/>
        </w:rPr>
        <w:t>的数据包个数。</w:t>
      </w:r>
    </w:p>
    <w:p>
      <w:r>
        <w:rPr>
          <w:rFonts w:hint="eastAsia"/>
          <w:b/>
          <w:bCs/>
        </w:rPr>
        <w:t>命令模式：</w:t>
      </w:r>
      <w:r>
        <w:rPr>
          <w:b/>
          <w:bCs/>
        </w:rPr>
        <w:t xml:space="preserve"> </w:t>
      </w:r>
      <w:r>
        <w:rPr>
          <w:rFonts w:hint="eastAsia"/>
        </w:rPr>
        <w:t>全局配置模式。</w:t>
      </w:r>
    </w:p>
    <w:p>
      <w:pPr>
        <w:rPr>
          <w:bCs/>
        </w:rPr>
      </w:pPr>
      <w:r>
        <w:rPr>
          <w:rFonts w:hint="eastAsia"/>
          <w:b/>
          <w:bCs/>
        </w:rPr>
        <w:t>缺省情况：</w:t>
      </w:r>
      <w:r>
        <w:rPr>
          <w:rFonts w:hint="eastAsia"/>
          <w:bCs/>
        </w:rPr>
        <w:t>默认情况下，</w:t>
      </w:r>
      <w:r>
        <w:rPr>
          <w:bCs/>
        </w:rPr>
        <w:t>CPU</w:t>
      </w:r>
      <w:r>
        <w:rPr>
          <w:rFonts w:hint="eastAsia"/>
          <w:bCs/>
        </w:rPr>
        <w:t>的限速值为</w:t>
      </w:r>
      <w:r>
        <w:rPr>
          <w:bCs/>
        </w:rPr>
        <w:t>1200pps</w:t>
      </w:r>
      <w:r>
        <w:rPr>
          <w:rFonts w:hint="eastAsia"/>
          <w:bCs/>
        </w:rPr>
        <w:t>。</w:t>
      </w:r>
      <w:r>
        <w:rPr>
          <w:bCs/>
        </w:rPr>
        <w:t xml:space="preserve"> </w:t>
      </w:r>
    </w:p>
    <w:p>
      <w:r>
        <w:rPr>
          <w:rFonts w:hint="eastAsia"/>
          <w:b/>
        </w:rPr>
        <w:t>使用指南：</w:t>
      </w:r>
      <w:r>
        <w:rPr>
          <w:b/>
          <w:bCs/>
        </w:rPr>
        <w:t xml:space="preserve"> </w:t>
      </w:r>
      <w:r>
        <w:rPr>
          <w:rFonts w:hint="eastAsia"/>
        </w:rPr>
        <w:t>本命令设置的限速值会影响交换机</w:t>
      </w:r>
      <w:r>
        <w:t>CPU</w:t>
      </w:r>
      <w:r>
        <w:rPr>
          <w:rFonts w:hint="eastAsia"/>
        </w:rPr>
        <w:t>接收报文的情况，建议在厂商技术人员指导下使用。</w:t>
      </w:r>
    </w:p>
    <w:p>
      <w:r>
        <w:rPr>
          <w:rFonts w:hint="eastAsia"/>
          <w:b/>
          <w:bCs/>
        </w:rPr>
        <w:t>举例：</w:t>
      </w:r>
      <w:r>
        <w:rPr>
          <w:b/>
          <w:bCs/>
        </w:rPr>
        <w:t xml:space="preserve"> </w:t>
      </w:r>
      <w:r>
        <w:rPr>
          <w:rFonts w:hint="eastAsia"/>
        </w:rPr>
        <w:t>设置</w:t>
      </w:r>
      <w:r>
        <w:t>cpu</w:t>
      </w:r>
      <w:r>
        <w:rPr>
          <w:rFonts w:hint="eastAsia"/>
        </w:rPr>
        <w:t>接收报文的总限速为</w:t>
      </w:r>
      <w:r>
        <w:t>1500pps</w:t>
      </w:r>
      <w:r>
        <w:rPr>
          <w:rFonts w:hint="eastAsia"/>
        </w:rPr>
        <w:t>。</w:t>
      </w:r>
    </w:p>
    <w:p>
      <w:pPr>
        <w:rPr>
          <w:color w:val="76923C"/>
        </w:rPr>
      </w:pPr>
      <w:r>
        <w:t>Switch</w:t>
      </w:r>
      <w:r>
        <w:rPr>
          <w:bCs/>
        </w:rPr>
        <w:t>(config</w:t>
      </w:r>
      <w:r>
        <w:t xml:space="preserve">)#cpu-rx-ratelimit total </w:t>
      </w:r>
      <w:r>
        <w:rPr>
          <w:lang w:val="sv-SE"/>
        </w:rPr>
        <w:t>1500</w:t>
      </w:r>
    </w:p>
    <w:p>
      <w:pPr>
        <w:pStyle w:val="5"/>
      </w:pPr>
      <w:bookmarkStart w:id="9236" w:name="_Toc261013520"/>
      <w:bookmarkStart w:id="9237" w:name="_Toc25890"/>
      <w:bookmarkStart w:id="9238" w:name="_Toc265505129"/>
      <w:bookmarkStart w:id="9239" w:name="_Toc261007530"/>
      <w:bookmarkStart w:id="9240" w:name="_Toc261009996"/>
      <w:bookmarkStart w:id="9241" w:name="_Toc7175"/>
      <w:r>
        <w:t>debug driver</w:t>
      </w:r>
      <w:bookmarkEnd w:id="9226"/>
      <w:bookmarkEnd w:id="9227"/>
      <w:bookmarkEnd w:id="9236"/>
      <w:bookmarkEnd w:id="9237"/>
      <w:bookmarkEnd w:id="9238"/>
      <w:bookmarkEnd w:id="9239"/>
      <w:bookmarkEnd w:id="9240"/>
      <w:bookmarkEnd w:id="9241"/>
    </w:p>
    <w:p>
      <w:pPr>
        <w:rPr>
          <w:b/>
          <w:bCs/>
        </w:rPr>
      </w:pPr>
      <w:r>
        <w:rPr>
          <w:rFonts w:hint="eastAsia" w:cs="宋体"/>
          <w:b/>
          <w:bCs/>
        </w:rPr>
        <w:t>命令：</w:t>
      </w:r>
      <w:r>
        <w:rPr>
          <w:b/>
          <w:bCs/>
        </w:rPr>
        <w:t>debug driver {receive</w:t>
      </w:r>
      <w:r>
        <w:rPr>
          <w:rFonts w:hint="eastAsia"/>
          <w:b/>
          <w:bCs/>
        </w:rPr>
        <w:t xml:space="preserve"> </w:t>
      </w:r>
      <w:r>
        <w:rPr>
          <w:b/>
          <w:bCs/>
        </w:rPr>
        <w:t>|</w:t>
      </w:r>
      <w:r>
        <w:rPr>
          <w:rFonts w:hint="eastAsia"/>
          <w:b/>
          <w:bCs/>
        </w:rPr>
        <w:t xml:space="preserve"> </w:t>
      </w:r>
      <w:r>
        <w:rPr>
          <w:b/>
          <w:bCs/>
        </w:rPr>
        <w:t>send} [interface {</w:t>
      </w:r>
      <w:r>
        <w:rPr>
          <w:b/>
          <w:bCs/>
          <w:i/>
          <w:iCs/>
        </w:rPr>
        <w:t>&lt;interface-name&gt;</w:t>
      </w:r>
      <w:r>
        <w:rPr>
          <w:b/>
          <w:bCs/>
        </w:rPr>
        <w:t xml:space="preserve"> |</w:t>
      </w:r>
      <w:r>
        <w:rPr>
          <w:rFonts w:hint="eastAsia"/>
          <w:b/>
          <w:bCs/>
        </w:rPr>
        <w:t xml:space="preserve"> </w:t>
      </w:r>
      <w:r>
        <w:rPr>
          <w:b/>
          <w:bCs/>
        </w:rPr>
        <w:t>all}] [protocol {</w:t>
      </w:r>
      <w:r>
        <w:rPr>
          <w:b/>
          <w:bCs/>
          <w:i/>
          <w:iCs/>
        </w:rPr>
        <w:t>&lt;protocol-type&gt;</w:t>
      </w:r>
      <w:r>
        <w:rPr>
          <w:b/>
          <w:bCs/>
        </w:rPr>
        <w:t xml:space="preserve"> |</w:t>
      </w:r>
      <w:r>
        <w:rPr>
          <w:rFonts w:hint="eastAsia"/>
          <w:b/>
          <w:bCs/>
        </w:rPr>
        <w:t xml:space="preserve"> </w:t>
      </w:r>
      <w:r>
        <w:rPr>
          <w:b/>
          <w:bCs/>
        </w:rPr>
        <w:t>discard |</w:t>
      </w:r>
      <w:r>
        <w:rPr>
          <w:rFonts w:hint="eastAsia"/>
          <w:b/>
          <w:bCs/>
        </w:rPr>
        <w:t xml:space="preserve"> </w:t>
      </w:r>
      <w:r>
        <w:rPr>
          <w:b/>
          <w:bCs/>
        </w:rPr>
        <w:t>all}] [detail]</w:t>
      </w:r>
    </w:p>
    <w:p>
      <w:pPr>
        <w:rPr>
          <w:b/>
          <w:bCs/>
        </w:rPr>
      </w:pPr>
      <w:r>
        <w:rPr>
          <w:b/>
          <w:bCs/>
        </w:rPr>
        <w:t xml:space="preserve">       no debug driver {receive |</w:t>
      </w:r>
      <w:r>
        <w:rPr>
          <w:rFonts w:hint="eastAsia"/>
          <w:b/>
          <w:bCs/>
        </w:rPr>
        <w:t xml:space="preserve"> </w:t>
      </w:r>
      <w:r>
        <w:rPr>
          <w:b/>
          <w:bCs/>
        </w:rPr>
        <w:t>send}</w:t>
      </w:r>
    </w:p>
    <w:p>
      <w:pPr>
        <w:rPr>
          <w:b/>
          <w:bCs/>
        </w:rPr>
      </w:pPr>
      <w:r>
        <w:rPr>
          <w:rFonts w:hint="eastAsia" w:cs="宋体"/>
          <w:b/>
          <w:bCs/>
        </w:rPr>
        <w:t>功能：</w:t>
      </w:r>
      <w:r>
        <w:rPr>
          <w:rFonts w:hint="eastAsia" w:cs="宋体"/>
        </w:rPr>
        <w:t>打开指定端口指定类型报文驱动接收或发送信息的显示，本命令的</w:t>
      </w:r>
      <w:r>
        <w:t>no</w:t>
      </w:r>
      <w:r>
        <w:rPr>
          <w:rFonts w:hint="eastAsia" w:cs="宋体"/>
        </w:rPr>
        <w:t>操作为关闭驱动收发包信息的显示。</w:t>
      </w:r>
    </w:p>
    <w:p>
      <w:r>
        <w:rPr>
          <w:rFonts w:hint="eastAsia" w:cs="宋体"/>
          <w:b/>
          <w:bCs/>
        </w:rPr>
        <w:t>参数：</w:t>
      </w:r>
      <w:r>
        <w:rPr>
          <w:b/>
          <w:bCs/>
        </w:rPr>
        <w:t>receive</w:t>
      </w:r>
      <w:r>
        <w:rPr>
          <w:rFonts w:hint="eastAsia"/>
          <w:b/>
          <w:bCs/>
        </w:rPr>
        <w:t xml:space="preserve"> </w:t>
      </w:r>
      <w:r>
        <w:rPr>
          <w:b/>
          <w:bCs/>
        </w:rPr>
        <w:t>|</w:t>
      </w:r>
      <w:r>
        <w:rPr>
          <w:rFonts w:hint="eastAsia"/>
          <w:b/>
          <w:bCs/>
        </w:rPr>
        <w:t xml:space="preserve"> </w:t>
      </w:r>
      <w:r>
        <w:rPr>
          <w:b/>
          <w:bCs/>
        </w:rPr>
        <w:t>send</w:t>
      </w:r>
      <w:r>
        <w:rPr>
          <w:rFonts w:hint="eastAsia" w:cs="宋体"/>
        </w:rPr>
        <w:t>：显示收包、发包信息；</w:t>
      </w:r>
    </w:p>
    <w:p>
      <w:r>
        <w:rPr>
          <w:b/>
          <w:bCs/>
        </w:rPr>
        <w:t>interface {</w:t>
      </w:r>
      <w:r>
        <w:rPr>
          <w:b/>
          <w:bCs/>
          <w:i/>
          <w:iCs/>
        </w:rPr>
        <w:t>&lt;interface-list&gt;</w:t>
      </w:r>
      <w:r>
        <w:rPr>
          <w:b/>
          <w:bCs/>
        </w:rPr>
        <w:t>|</w:t>
      </w:r>
      <w:r>
        <w:rPr>
          <w:rFonts w:hint="eastAsia"/>
          <w:b/>
          <w:bCs/>
        </w:rPr>
        <w:t xml:space="preserve"> </w:t>
      </w:r>
      <w:r>
        <w:rPr>
          <w:b/>
          <w:bCs/>
        </w:rPr>
        <w:t>all}</w:t>
      </w:r>
      <w:r>
        <w:rPr>
          <w:rFonts w:hint="eastAsia" w:cs="宋体"/>
        </w:rPr>
        <w:t>：</w:t>
      </w:r>
      <w:r>
        <w:t>interface-list</w:t>
      </w:r>
      <w:r>
        <w:rPr>
          <w:rFonts w:hint="eastAsia" w:cs="宋体"/>
        </w:rPr>
        <w:t>是以太网端口号，只能输入一个端口，</w:t>
      </w:r>
      <w:r>
        <w:t>all</w:t>
      </w:r>
      <w:r>
        <w:rPr>
          <w:rFonts w:hint="eastAsia" w:cs="宋体"/>
        </w:rPr>
        <w:t>表示所有端口，如果不输入参数，则后面的参数也不输入，表示显示所有端口所有类型的协议报文的简要信息。</w:t>
      </w:r>
    </w:p>
    <w:p>
      <w:pPr>
        <w:tabs>
          <w:tab w:val="left" w:pos="0"/>
          <w:tab w:val="left" w:pos="720"/>
          <w:tab w:val="left" w:pos="1440"/>
          <w:tab w:val="left" w:pos="2160"/>
          <w:tab w:val="left" w:pos="2880"/>
          <w:tab w:val="left" w:pos="3600"/>
          <w:tab w:val="left" w:pos="4320"/>
        </w:tabs>
        <w:autoSpaceDE w:val="0"/>
        <w:autoSpaceDN w:val="0"/>
        <w:jc w:val="left"/>
      </w:pPr>
      <w:r>
        <w:rPr>
          <w:b/>
          <w:bCs/>
        </w:rPr>
        <w:t>protocol {&lt;protocol-type&gt;</w:t>
      </w:r>
      <w:r>
        <w:rPr>
          <w:rFonts w:hint="eastAsia"/>
          <w:b/>
          <w:bCs/>
        </w:rPr>
        <w:t xml:space="preserve"> </w:t>
      </w:r>
      <w:r>
        <w:rPr>
          <w:b/>
          <w:bCs/>
        </w:rPr>
        <w:t>|</w:t>
      </w:r>
      <w:r>
        <w:rPr>
          <w:rFonts w:hint="eastAsia"/>
          <w:b/>
          <w:bCs/>
        </w:rPr>
        <w:t xml:space="preserve"> </w:t>
      </w:r>
      <w:r>
        <w:rPr>
          <w:b/>
          <w:bCs/>
        </w:rPr>
        <w:t>discard |</w:t>
      </w:r>
      <w:r>
        <w:rPr>
          <w:rFonts w:hint="eastAsia"/>
          <w:b/>
          <w:bCs/>
        </w:rPr>
        <w:t xml:space="preserve"> </w:t>
      </w:r>
      <w:r>
        <w:rPr>
          <w:b/>
          <w:bCs/>
        </w:rPr>
        <w:t>all}</w:t>
      </w:r>
      <w:r>
        <w:rPr>
          <w:rFonts w:hint="eastAsia" w:cs="宋体"/>
        </w:rPr>
        <w:t>：</w:t>
      </w:r>
      <w:r>
        <w:t xml:space="preserve"> protocol-type</w:t>
      </w:r>
      <w:r>
        <w:rPr>
          <w:rFonts w:hint="eastAsia"/>
        </w:rPr>
        <w:t>表示协议类型，可设置为</w:t>
      </w:r>
      <w:r>
        <w:t>snmp</w:t>
      </w:r>
      <w:r>
        <w:rPr>
          <w:rFonts w:hint="eastAsia"/>
        </w:rPr>
        <w:t>、</w:t>
      </w:r>
      <w:r>
        <w:t>telnet</w:t>
      </w:r>
      <w:r>
        <w:rPr>
          <w:rFonts w:hint="eastAsia"/>
        </w:rPr>
        <w:t>、</w:t>
      </w:r>
      <w:r>
        <w:t>http</w:t>
      </w:r>
      <w:r>
        <w:rPr>
          <w:rFonts w:hint="eastAsia"/>
        </w:rPr>
        <w:t>、</w:t>
      </w:r>
      <w:r>
        <w:t>dhcp</w:t>
      </w:r>
      <w:r>
        <w:rPr>
          <w:rFonts w:hint="eastAsia"/>
        </w:rPr>
        <w:t>、</w:t>
      </w:r>
      <w:r>
        <w:t>igmp</w:t>
      </w:r>
      <w:r>
        <w:rPr>
          <w:rFonts w:hint="eastAsia"/>
        </w:rPr>
        <w:t>、</w:t>
      </w:r>
      <w:r>
        <w:t>hsrp</w:t>
      </w:r>
      <w:r>
        <w:rPr>
          <w:rFonts w:hint="eastAsia"/>
        </w:rPr>
        <w:t>、</w:t>
      </w:r>
      <w:r>
        <w:t>arp</w:t>
      </w:r>
      <w:r>
        <w:rPr>
          <w:rFonts w:hint="eastAsia"/>
        </w:rPr>
        <w:t>、</w:t>
      </w:r>
      <w:r>
        <w:t>bgp</w:t>
      </w:r>
      <w:r>
        <w:rPr>
          <w:rFonts w:hint="eastAsia"/>
        </w:rPr>
        <w:t>、</w:t>
      </w:r>
      <w:r>
        <w:t>rip</w:t>
      </w:r>
      <w:r>
        <w:rPr>
          <w:rFonts w:hint="eastAsia"/>
        </w:rPr>
        <w:t>、</w:t>
      </w:r>
      <w:r>
        <w:t>ospf</w:t>
      </w:r>
      <w:r>
        <w:rPr>
          <w:rFonts w:hint="eastAsia"/>
        </w:rPr>
        <w:t>、</w:t>
      </w:r>
      <w:r>
        <w:t>pim</w:t>
      </w:r>
      <w:r>
        <w:rPr>
          <w:rFonts w:hint="eastAsia"/>
        </w:rPr>
        <w:t>、</w:t>
      </w:r>
      <w:r>
        <w:t>ssh</w:t>
      </w:r>
      <w:r>
        <w:rPr>
          <w:rFonts w:hint="eastAsia"/>
        </w:rPr>
        <w:t>、</w:t>
      </w:r>
      <w:r>
        <w:t>vrrp</w:t>
      </w:r>
      <w:r>
        <w:rPr>
          <w:rFonts w:hint="eastAsia"/>
        </w:rPr>
        <w:t>、</w:t>
      </w:r>
      <w:r>
        <w:t>ripng</w:t>
      </w:r>
      <w:r>
        <w:rPr>
          <w:rFonts w:hint="eastAsia"/>
        </w:rPr>
        <w:t>、</w:t>
      </w:r>
      <w:r>
        <w:t>ospfv3</w:t>
      </w:r>
      <w:r>
        <w:rPr>
          <w:rFonts w:hint="eastAsia"/>
        </w:rPr>
        <w:t>、</w:t>
      </w:r>
      <w:r>
        <w:t>pimv6</w:t>
      </w:r>
      <w:r>
        <w:rPr>
          <w:rFonts w:hint="eastAsia"/>
        </w:rPr>
        <w:t>、</w:t>
      </w:r>
      <w:r>
        <w:t>icmpv6</w:t>
      </w:r>
      <w:r>
        <w:rPr>
          <w:rFonts w:hint="eastAsia"/>
        </w:rPr>
        <w:t>、</w:t>
      </w:r>
      <w:r>
        <w:t>bgp4plus</w:t>
      </w:r>
      <w:r>
        <w:rPr>
          <w:rFonts w:hint="eastAsia"/>
        </w:rPr>
        <w:t>、</w:t>
      </w:r>
      <w:r>
        <w:t>unknown-mcast</w:t>
      </w:r>
      <w:r>
        <w:rPr>
          <w:rFonts w:hint="eastAsia"/>
        </w:rPr>
        <w:t>、</w:t>
      </w:r>
      <w:r>
        <w:t>unknown-mcast6</w:t>
      </w:r>
      <w:r>
        <w:rPr>
          <w:rFonts w:hint="eastAsia"/>
        </w:rPr>
        <w:t>、</w:t>
      </w:r>
      <w:r>
        <w:t>ttl0-2cpu</w:t>
      </w:r>
      <w:r>
        <w:rPr>
          <w:rFonts w:hint="eastAsia"/>
        </w:rPr>
        <w:t>、</w:t>
      </w:r>
      <w:r>
        <w:t>isis</w:t>
      </w:r>
      <w:r>
        <w:rPr>
          <w:rFonts w:hint="eastAsia"/>
        </w:rPr>
        <w:t>、</w:t>
      </w:r>
      <w:r>
        <w:t>dot1x</w:t>
      </w:r>
      <w:r>
        <w:rPr>
          <w:rFonts w:hint="eastAsia"/>
        </w:rPr>
        <w:t>、</w:t>
      </w:r>
      <w:r>
        <w:t>gvrp</w:t>
      </w:r>
      <w:r>
        <w:rPr>
          <w:rFonts w:hint="eastAsia"/>
        </w:rPr>
        <w:t>、</w:t>
      </w:r>
      <w:r>
        <w:t>stp</w:t>
      </w:r>
      <w:r>
        <w:rPr>
          <w:rFonts w:hint="eastAsia"/>
        </w:rPr>
        <w:t>、</w:t>
      </w:r>
      <w:r>
        <w:t>lacp</w:t>
      </w:r>
      <w:r>
        <w:rPr>
          <w:rFonts w:hint="eastAsia"/>
        </w:rPr>
        <w:t>、</w:t>
      </w:r>
      <w:r>
        <w:t>cluster</w:t>
      </w:r>
      <w:r>
        <w:rPr>
          <w:rFonts w:hint="eastAsia"/>
        </w:rPr>
        <w:t>、</w:t>
      </w:r>
      <w:r>
        <w:t>mld</w:t>
      </w:r>
      <w:r>
        <w:rPr>
          <w:rFonts w:hint="eastAsia"/>
        </w:rPr>
        <w:t>、</w:t>
      </w:r>
      <w:r>
        <w:t>vrrpv3</w:t>
      </w:r>
      <w:r>
        <w:rPr>
          <w:rFonts w:hint="eastAsia"/>
        </w:rPr>
        <w:t>、</w:t>
      </w:r>
      <w:r>
        <w:t>ra</w:t>
      </w:r>
      <w:r>
        <w:rPr>
          <w:rFonts w:hint="eastAsia"/>
        </w:rPr>
        <w:t>、</w:t>
      </w:r>
      <w:r>
        <w:t>uldp</w:t>
      </w:r>
      <w:r>
        <w:rPr>
          <w:rFonts w:hint="eastAsia"/>
        </w:rPr>
        <w:t>、</w:t>
      </w:r>
      <w:r>
        <w:t>lldp</w:t>
      </w:r>
      <w:r>
        <w:rPr>
          <w:rFonts w:hint="eastAsia"/>
        </w:rPr>
        <w:t>、</w:t>
      </w:r>
      <w:r>
        <w:t>eapou</w:t>
      </w:r>
      <w:r>
        <w:rPr>
          <w:rFonts w:hint="eastAsia"/>
        </w:rPr>
        <w:t>，</w:t>
      </w:r>
      <w:r>
        <w:t>all</w:t>
      </w:r>
      <w:r>
        <w:rPr>
          <w:rFonts w:hint="eastAsia"/>
        </w:rPr>
        <w:t>代表所有类型的协议，</w:t>
      </w:r>
      <w:r>
        <w:t>discard</w:t>
      </w:r>
      <w:r>
        <w:rPr>
          <w:rFonts w:hint="eastAsia"/>
        </w:rPr>
        <w:t>表示所有在驱动收包处理中丢掉的报文</w:t>
      </w:r>
      <w:r>
        <w:t>,</w:t>
      </w:r>
      <w:r>
        <w:rPr>
          <w:rFonts w:hint="eastAsia"/>
        </w:rPr>
        <w:t>如果不输入参数，则后面的参数也不输入，显示所有类型报文的简要信息；</w:t>
      </w:r>
      <w:r>
        <w:t xml:space="preserve"> </w:t>
      </w:r>
    </w:p>
    <w:p>
      <w:pPr>
        <w:rPr>
          <w:b/>
          <w:bCs/>
        </w:rPr>
      </w:pPr>
      <w:r>
        <w:rPr>
          <w:b/>
          <w:bCs/>
        </w:rPr>
        <w:t>detail</w:t>
      </w:r>
      <w:r>
        <w:rPr>
          <w:rFonts w:hint="eastAsia" w:cs="宋体"/>
        </w:rPr>
        <w:t>：显示详细信息，不输入参数，显示简要信息，简要信息包括报文类型，所属</w:t>
      </w:r>
      <w:r>
        <w:t>vlan</w:t>
      </w:r>
      <w:r>
        <w:rPr>
          <w:rFonts w:hint="eastAsia" w:cs="宋体"/>
        </w:rPr>
        <w:t>，进来的端口，收包原因，报文长度，源</w:t>
      </w:r>
      <w:r>
        <w:t>mac</w:t>
      </w:r>
      <w:r>
        <w:rPr>
          <w:rFonts w:hint="eastAsia" w:cs="宋体"/>
        </w:rPr>
        <w:t>，目的</w:t>
      </w:r>
      <w:r>
        <w:t>mac</w:t>
      </w:r>
      <w:r>
        <w:rPr>
          <w:rFonts w:hint="eastAsia" w:cs="宋体"/>
        </w:rPr>
        <w:t>；详细信息包括简要信息，并将报文的前</w:t>
      </w:r>
      <w:r>
        <w:t>64</w:t>
      </w:r>
      <w:r>
        <w:rPr>
          <w:rFonts w:hint="eastAsia" w:cs="宋体"/>
        </w:rPr>
        <w:t>个字节显示出来。</w:t>
      </w:r>
    </w:p>
    <w:p>
      <w:r>
        <w:rPr>
          <w:rFonts w:hint="eastAsia" w:cs="宋体"/>
          <w:b/>
          <w:bCs/>
        </w:rPr>
        <w:t>命令模式：</w:t>
      </w:r>
      <w:r>
        <w:rPr>
          <w:rFonts w:hint="eastAsia" w:cs="宋体"/>
        </w:rPr>
        <w:t>特权用户配置模式。</w:t>
      </w:r>
    </w:p>
    <w:p>
      <w:r>
        <w:rPr>
          <w:rFonts w:hint="eastAsia" w:cs="宋体"/>
          <w:b/>
          <w:bCs/>
        </w:rPr>
        <w:t>使用指南：</w:t>
      </w:r>
      <w:r>
        <w:rPr>
          <w:rFonts w:hint="eastAsia" w:cs="宋体"/>
        </w:rPr>
        <w:t>本命令打开交换机</w:t>
      </w:r>
      <w:r>
        <w:t>CPU</w:t>
      </w:r>
      <w:r>
        <w:rPr>
          <w:rFonts w:hint="eastAsia" w:cs="宋体"/>
        </w:rPr>
        <w:t>的收包调试，用于交换机的调试诊断，建议在厂商技术人员指导下使用。</w:t>
      </w:r>
    </w:p>
    <w:p>
      <w:pPr>
        <w:rPr>
          <w:b/>
          <w:bCs/>
        </w:rPr>
      </w:pPr>
      <w:r>
        <w:rPr>
          <w:rFonts w:hint="eastAsia" w:cs="宋体"/>
          <w:b/>
          <w:bCs/>
        </w:rPr>
        <w:t>举例：</w:t>
      </w:r>
      <w:r>
        <w:rPr>
          <w:rFonts w:hint="eastAsia" w:cs="宋体"/>
        </w:rPr>
        <w:t>打开驱动接收报文调试开关。</w:t>
      </w:r>
    </w:p>
    <w:p>
      <w:r>
        <w:t>Switch#debug driver receive</w:t>
      </w:r>
    </w:p>
    <w:p>
      <w:pPr>
        <w:pStyle w:val="5"/>
      </w:pPr>
      <w:bookmarkStart w:id="9242" w:name="_Toc15947"/>
      <w:bookmarkStart w:id="9243" w:name="_Toc12827"/>
      <w:r>
        <w:rPr>
          <w:rFonts w:hint="eastAsia"/>
        </w:rPr>
        <w:t>protocol filter</w:t>
      </w:r>
      <w:bookmarkEnd w:id="9242"/>
      <w:bookmarkEnd w:id="9243"/>
    </w:p>
    <w:p>
      <w:bookmarkStart w:id="9244" w:name="_Toc5201"/>
      <w:bookmarkStart w:id="9245" w:name="_Toc261013521"/>
      <w:bookmarkStart w:id="9246" w:name="_Toc265505130"/>
      <w:bookmarkStart w:id="9247" w:name="_Toc261007531"/>
      <w:bookmarkStart w:id="9248" w:name="_Toc238023762"/>
      <w:bookmarkStart w:id="9249" w:name="_Toc261009997"/>
      <w:bookmarkStart w:id="9250" w:name="_Toc246229331"/>
    </w:p>
    <w:p>
      <w:r>
        <w:rPr>
          <w:rFonts w:hint="eastAsia"/>
          <w:b/>
          <w:bCs/>
          <w:color w:val="000000"/>
        </w:rPr>
        <w:t>命令：protocol</w:t>
      </w:r>
      <w:r>
        <w:rPr>
          <w:rFonts w:hint="eastAsia"/>
          <w:b/>
          <w:bCs/>
        </w:rPr>
        <w:t xml:space="preserve"> filter {protocol-type}</w:t>
      </w:r>
    </w:p>
    <w:p>
      <w:pPr>
        <w:ind w:firstLine="630" w:firstLineChars="299"/>
        <w:rPr>
          <w:b/>
          <w:bCs/>
        </w:rPr>
      </w:pPr>
      <w:r>
        <w:rPr>
          <w:rFonts w:hint="eastAsia"/>
          <w:b/>
          <w:bCs/>
        </w:rPr>
        <w:t xml:space="preserve">no Protocol filter {protocol-type} </w:t>
      </w:r>
    </w:p>
    <w:p>
      <w:pPr>
        <w:rPr>
          <w:rFonts w:cs="宋体"/>
          <w:b/>
          <w:bCs/>
        </w:rPr>
      </w:pPr>
      <w:r>
        <w:rPr>
          <w:rFonts w:hint="eastAsia" w:cs="宋体"/>
          <w:b/>
          <w:bCs/>
        </w:rPr>
        <w:t xml:space="preserve">功能： </w:t>
      </w:r>
      <w:r>
        <w:rPr>
          <w:rFonts w:hint="eastAsia" w:cs="宋体"/>
          <w:bCs/>
        </w:rPr>
        <w:t>开启/关闭相应的具名协议报文的处理。</w:t>
      </w:r>
      <w:r>
        <w:rPr>
          <w:rFonts w:hint="eastAsia" w:cs="宋体"/>
          <w:b/>
          <w:bCs/>
        </w:rPr>
        <w:t xml:space="preserve"> </w:t>
      </w:r>
    </w:p>
    <w:p>
      <w:pPr>
        <w:jc w:val="left"/>
      </w:pPr>
      <w:r>
        <w:rPr>
          <w:rFonts w:hint="eastAsia" w:cs="宋体"/>
          <w:b/>
          <w:bCs/>
        </w:rPr>
        <w:t xml:space="preserve">参数： </w:t>
      </w:r>
      <w:r>
        <w:rPr>
          <w:rFonts w:hint="eastAsia"/>
          <w:b/>
          <w:bCs/>
          <w:i/>
        </w:rPr>
        <w:t>&lt;protocol-type&gt;</w:t>
      </w:r>
      <w:r>
        <w:rPr>
          <w:rFonts w:hint="eastAsia" w:cs="宋体"/>
          <w:bCs/>
        </w:rPr>
        <w:t>代表协议类型，可以设置为</w:t>
      </w:r>
      <w:r>
        <w:rPr>
          <w:rFonts w:hint="eastAsia"/>
        </w:rPr>
        <w:t xml:space="preserve">{arp|bgp|dhcp|dhcpv6|hsrp|http|igmp|ip|ldp|mpls|ospf|pim|rip|snmp|telnet|vrrp} </w:t>
      </w:r>
    </w:p>
    <w:p>
      <w:pPr>
        <w:jc w:val="left"/>
        <w:rPr>
          <w:rFonts w:cs="宋体"/>
          <w:bCs/>
        </w:rPr>
      </w:pPr>
      <w:r>
        <w:rPr>
          <w:rFonts w:hint="eastAsia" w:cs="宋体"/>
          <w:b/>
          <w:bCs/>
        </w:rPr>
        <w:t xml:space="preserve">命令模式： </w:t>
      </w:r>
      <w:r>
        <w:rPr>
          <w:rFonts w:hint="eastAsia" w:cs="宋体"/>
        </w:rPr>
        <w:t>特权用户配置模式</w:t>
      </w:r>
      <w:r>
        <w:rPr>
          <w:rFonts w:hint="eastAsia" w:cs="宋体"/>
          <w:bCs/>
        </w:rPr>
        <w:t xml:space="preserve"> </w:t>
      </w:r>
    </w:p>
    <w:p>
      <w:pPr>
        <w:jc w:val="left"/>
        <w:rPr>
          <w:rFonts w:cs="宋体"/>
          <w:bCs/>
        </w:rPr>
      </w:pPr>
      <w:r>
        <w:rPr>
          <w:rFonts w:hint="eastAsia" w:cs="宋体"/>
          <w:b/>
          <w:bCs/>
        </w:rPr>
        <w:t xml:space="preserve">使用指南： </w:t>
      </w:r>
      <w:r>
        <w:rPr>
          <w:rFonts w:hint="eastAsia" w:cs="宋体"/>
          <w:bCs/>
        </w:rPr>
        <w:t xml:space="preserve">本命令打开或关闭相应的具名协议的处理，用于交换机的调试诊断，建议在厂商技术人员指导下使用。 </w:t>
      </w:r>
    </w:p>
    <w:p>
      <w:pPr>
        <w:jc w:val="left"/>
        <w:rPr>
          <w:rFonts w:cs="宋体"/>
          <w:bCs/>
        </w:rPr>
      </w:pPr>
      <w:r>
        <w:rPr>
          <w:rFonts w:hint="eastAsia" w:cs="宋体"/>
          <w:b/>
          <w:bCs/>
        </w:rPr>
        <w:t xml:space="preserve">举例： </w:t>
      </w:r>
      <w:r>
        <w:rPr>
          <w:rFonts w:hint="eastAsia" w:cs="宋体"/>
          <w:bCs/>
        </w:rPr>
        <w:t xml:space="preserve">打开arp协议报文的处理 </w:t>
      </w:r>
    </w:p>
    <w:p>
      <w:r>
        <w:rPr>
          <w:rFonts w:hint="eastAsia"/>
        </w:rPr>
        <w:t>Switch#protocol filter arp</w:t>
      </w:r>
    </w:p>
    <w:p>
      <w:pPr>
        <w:pStyle w:val="5"/>
      </w:pPr>
      <w:bookmarkStart w:id="9251" w:name="_Toc19125"/>
      <w:r>
        <w:t>show cpu-rx protocol</w:t>
      </w:r>
      <w:bookmarkEnd w:id="9244"/>
      <w:bookmarkEnd w:id="9245"/>
      <w:bookmarkEnd w:id="9246"/>
      <w:bookmarkEnd w:id="9247"/>
      <w:bookmarkEnd w:id="9248"/>
      <w:bookmarkEnd w:id="9249"/>
      <w:bookmarkEnd w:id="9250"/>
      <w:bookmarkEnd w:id="9251"/>
    </w:p>
    <w:p>
      <w:pPr>
        <w:rPr>
          <w:b/>
          <w:bCs/>
        </w:rPr>
      </w:pPr>
      <w:r>
        <w:rPr>
          <w:rFonts w:hint="eastAsia" w:cs="宋体"/>
          <w:b/>
          <w:bCs/>
        </w:rPr>
        <w:t>命令：</w:t>
      </w:r>
      <w:r>
        <w:rPr>
          <w:b/>
          <w:bCs/>
        </w:rPr>
        <w:t xml:space="preserve">show cpu-rx protocol </w:t>
      </w:r>
      <w:r>
        <w:rPr>
          <w:b/>
          <w:bCs/>
          <w:color w:val="000000"/>
        </w:rPr>
        <w:t>[</w:t>
      </w:r>
      <w:r>
        <w:rPr>
          <w:rFonts w:hint="eastAsia"/>
          <w:b/>
          <w:bCs/>
          <w:color w:val="000000"/>
        </w:rPr>
        <w:t xml:space="preserve"> </w:t>
      </w:r>
      <w:r>
        <w:rPr>
          <w:b/>
          <w:bCs/>
          <w:i/>
          <w:iCs/>
          <w:color w:val="000000"/>
        </w:rPr>
        <w:t>&lt;protocol-type&gt;</w:t>
      </w:r>
      <w:r>
        <w:rPr>
          <w:rFonts w:hint="eastAsia"/>
          <w:b/>
          <w:bCs/>
          <w:i/>
          <w:iCs/>
          <w:color w:val="000000"/>
        </w:rPr>
        <w:t xml:space="preserve"> </w:t>
      </w:r>
      <w:r>
        <w:rPr>
          <w:b/>
          <w:bCs/>
          <w:color w:val="000000"/>
        </w:rPr>
        <w:t>]</w:t>
      </w:r>
    </w:p>
    <w:p>
      <w:pPr>
        <w:rPr>
          <w:b/>
          <w:bCs/>
        </w:rPr>
      </w:pPr>
      <w:r>
        <w:rPr>
          <w:rFonts w:hint="eastAsia" w:cs="宋体"/>
          <w:b/>
          <w:bCs/>
        </w:rPr>
        <w:t>功能：</w:t>
      </w:r>
      <w:r>
        <w:rPr>
          <w:rFonts w:hint="eastAsia" w:cs="宋体"/>
        </w:rPr>
        <w:t>显示本机指定类型报文的接收信息。</w:t>
      </w:r>
    </w:p>
    <w:p>
      <w:pPr>
        <w:rPr>
          <w:b/>
          <w:bCs/>
        </w:rPr>
      </w:pPr>
      <w:r>
        <w:rPr>
          <w:rFonts w:hint="eastAsia" w:cs="宋体"/>
          <w:b/>
          <w:bCs/>
        </w:rPr>
        <w:t>参数：</w:t>
      </w:r>
      <w:r>
        <w:rPr>
          <w:b/>
          <w:bCs/>
          <w:i/>
          <w:iCs/>
        </w:rPr>
        <w:t>&lt;protocol-type&gt;</w:t>
      </w:r>
      <w:r>
        <w:rPr>
          <w:rFonts w:hint="eastAsia" w:cs="宋体"/>
        </w:rPr>
        <w:t>数据报文的类型，不输入参数则显示所有的报文统计。</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本命令用于诊断交换机接收到的各协议情况，建议在厂商技术人员指导下使用。</w:t>
      </w:r>
    </w:p>
    <w:p>
      <w:r>
        <w:rPr>
          <w:rFonts w:hint="eastAsia" w:cs="宋体"/>
          <w:b/>
          <w:bCs/>
        </w:rPr>
        <w:t xml:space="preserve">举例： </w:t>
      </w:r>
      <w:r>
        <w:rPr>
          <w:rFonts w:hint="eastAsia" w:cs="宋体"/>
        </w:rPr>
        <w:t>显示</w:t>
      </w:r>
      <w:r>
        <w:rPr>
          <w:rFonts w:cs="宋体"/>
        </w:rPr>
        <w:t>arp</w:t>
      </w:r>
      <w:r>
        <w:rPr>
          <w:rFonts w:hint="eastAsia" w:cs="宋体"/>
        </w:rPr>
        <w:t>报文的接收统计信息。</w:t>
      </w:r>
    </w:p>
    <w:p>
      <w:r>
        <w:rPr>
          <w:rFonts w:cs="宋体"/>
          <w:b/>
          <w:bCs/>
        </w:rPr>
        <w:t>Switch</w:t>
      </w:r>
      <w:r>
        <w:rPr>
          <w:rFonts w:cs="宋体"/>
        </w:rPr>
        <w:t>#</w:t>
      </w:r>
      <w:r>
        <w:t>show cpu-rx protocol arp</w:t>
      </w:r>
    </w:p>
    <w:p>
      <w:pPr>
        <w:ind w:left="420" w:hanging="420"/>
      </w:pPr>
      <w:r>
        <w:rPr>
          <w:rFonts w:cs="宋体"/>
        </w:rPr>
        <w:t>Type</w:t>
      </w:r>
      <w:r>
        <w:t xml:space="preserve">                Rate-limit    TotPkts        CurState  </w:t>
      </w:r>
    </w:p>
    <w:p>
      <w:r>
        <w:t>arp</w:t>
      </w:r>
      <w:r>
        <w:rPr>
          <w:rFonts w:cs="宋体"/>
        </w:rPr>
        <w:t xml:space="preserve">                 500           </w:t>
      </w:r>
      <w:r>
        <w:t>3              allowed</w:t>
      </w:r>
    </w:p>
    <w:p>
      <w:pPr>
        <w:pStyle w:val="4"/>
        <w:spacing w:line="578" w:lineRule="auto"/>
        <w:jc w:val="both"/>
      </w:pPr>
      <w:bookmarkStart w:id="9252" w:name="_Toc59266250"/>
      <w:bookmarkStart w:id="9253" w:name="_Toc18520"/>
      <w:bookmarkStart w:id="9254" w:name="_Toc19302"/>
      <w:bookmarkStart w:id="9255" w:name="_Toc24194"/>
      <w:bookmarkStart w:id="9256" w:name="_Toc17215475"/>
      <w:bookmarkStart w:id="9257" w:name="_Toc16871517"/>
      <w:bookmarkStart w:id="9258" w:name="_Toc226184190"/>
      <w:r>
        <w:t>info-center</w:t>
      </w:r>
      <w:bookmarkEnd w:id="9252"/>
      <w:bookmarkEnd w:id="9253"/>
      <w:r>
        <w:t xml:space="preserve"> </w:t>
      </w:r>
    </w:p>
    <w:p>
      <w:pPr>
        <w:pStyle w:val="5"/>
        <w:keepNext/>
        <w:adjustRightInd w:val="0"/>
        <w:spacing w:line="578" w:lineRule="auto"/>
      </w:pPr>
      <w:bookmarkStart w:id="9259" w:name="_Toc59266251"/>
      <w:bookmarkStart w:id="9260" w:name="_Toc12621"/>
      <w:r>
        <w:t>info-center enable</w:t>
      </w:r>
      <w:bookmarkEnd w:id="9254"/>
      <w:bookmarkEnd w:id="9255"/>
      <w:bookmarkEnd w:id="9256"/>
      <w:bookmarkEnd w:id="9257"/>
      <w:bookmarkEnd w:id="9259"/>
      <w:bookmarkEnd w:id="9260"/>
    </w:p>
    <w:p>
      <w:pPr>
        <w:rPr>
          <w:rFonts w:cs="Arial"/>
          <w:b/>
        </w:rPr>
      </w:pPr>
      <w:r>
        <w:rPr>
          <w:rFonts w:hAnsi="宋体" w:cs="Arial"/>
          <w:b/>
          <w:bCs/>
        </w:rPr>
        <w:t>命令：</w:t>
      </w:r>
      <w:r>
        <w:rPr>
          <w:rFonts w:cs="Arial"/>
          <w:b/>
        </w:rPr>
        <w:t>info-center enable</w:t>
      </w:r>
    </w:p>
    <w:p>
      <w:pPr>
        <w:ind w:firstLine="620" w:firstLineChars="294"/>
        <w:rPr>
          <w:rFonts w:cs="Arial"/>
          <w:b/>
        </w:rPr>
      </w:pPr>
      <w:r>
        <w:rPr>
          <w:rFonts w:cs="Arial"/>
          <w:b/>
        </w:rPr>
        <w:t>no info-center enable</w:t>
      </w:r>
    </w:p>
    <w:p>
      <w:pPr>
        <w:rPr>
          <w:rFonts w:cs="Arial"/>
          <w:b/>
          <w:bCs/>
        </w:rPr>
      </w:pPr>
      <w:r>
        <w:rPr>
          <w:rFonts w:hAnsi="宋体" w:cs="Arial"/>
          <w:b/>
          <w:bCs/>
        </w:rPr>
        <w:t>功能：</w:t>
      </w:r>
      <w:r>
        <w:rPr>
          <w:rFonts w:hAnsi="宋体" w:cs="Arial"/>
        </w:rPr>
        <w:t>该命令负责开启信息中心输出的功能。无论是否开启输出功能，信息中心仍然可以正常配置。也就是说，该命令是信息中心控制的信息输出的一个开关。去使能可以关闭正在输出的信息，使能后原有的配置仍然生效。</w:t>
      </w:r>
    </w:p>
    <w:p>
      <w:pPr>
        <w:rPr>
          <w:rFonts w:cs="Arial"/>
        </w:rPr>
      </w:pPr>
      <w:r>
        <w:rPr>
          <w:rFonts w:hAnsi="宋体" w:cs="Arial"/>
          <w:b/>
          <w:bCs/>
        </w:rPr>
        <w:t>参数：</w:t>
      </w:r>
      <w:r>
        <w:rPr>
          <w:rFonts w:hAnsi="宋体" w:cs="Arial"/>
        </w:rPr>
        <w:t>无。</w:t>
      </w:r>
    </w:p>
    <w:p>
      <w:pPr>
        <w:rPr>
          <w:rFonts w:hAnsi="宋体" w:cs="Arial"/>
        </w:rPr>
      </w:pPr>
      <w:r>
        <w:rPr>
          <w:rFonts w:hAnsi="宋体" w:cs="Arial"/>
          <w:b/>
          <w:bCs/>
        </w:rPr>
        <w:t>命令模式：</w:t>
      </w:r>
      <w:r>
        <w:rPr>
          <w:rFonts w:hAnsi="宋体" w:cs="Arial"/>
        </w:rPr>
        <w:t>全局配置模式。</w:t>
      </w:r>
    </w:p>
    <w:p>
      <w:pPr>
        <w:rPr>
          <w:rFonts w:cs="Arial"/>
        </w:rPr>
      </w:pPr>
      <w:r>
        <w:rPr>
          <w:rFonts w:hAnsi="宋体" w:cs="Arial"/>
          <w:b/>
          <w:bCs/>
        </w:rPr>
        <w:t>缺省情况：</w:t>
      </w:r>
      <w:r>
        <w:rPr>
          <w:rFonts w:hAnsi="宋体" w:cs="Arial"/>
        </w:rPr>
        <w:t>缺省</w:t>
      </w:r>
      <w:r>
        <w:rPr>
          <w:rFonts w:hint="eastAsia" w:hAnsi="宋体" w:cs="Arial"/>
        </w:rPr>
        <w:t>开启</w:t>
      </w:r>
      <w:r>
        <w:rPr>
          <w:rFonts w:hAnsi="宋体" w:cs="Arial"/>
        </w:rPr>
        <w:t>。</w:t>
      </w:r>
    </w:p>
    <w:p>
      <w:pPr>
        <w:rPr>
          <w:rFonts w:ascii="宋体" w:hAnsi="宋体"/>
          <w:b/>
          <w:bCs/>
        </w:rPr>
      </w:pPr>
      <w:r>
        <w:rPr>
          <w:rFonts w:hAnsi="宋体" w:cs="Arial"/>
          <w:b/>
          <w:bCs/>
        </w:rPr>
        <w:t>使用指南：</w:t>
      </w:r>
      <w:r>
        <w:rPr>
          <w:rFonts w:hint="eastAsia" w:ascii="宋体" w:hAnsi="宋体"/>
        </w:rPr>
        <w:t>该命令负责开启信息中心输出的功能，</w:t>
      </w:r>
      <w:r>
        <w:rPr>
          <w:rFonts w:ascii="宋体" w:hAnsi="宋体"/>
        </w:rPr>
        <w:t>默认开启状态</w:t>
      </w:r>
      <w:r>
        <w:rPr>
          <w:rFonts w:hint="eastAsia" w:ascii="宋体" w:hAnsi="宋体"/>
        </w:rPr>
        <w:t>。</w:t>
      </w:r>
    </w:p>
    <w:p>
      <w:pPr>
        <w:rPr>
          <w:rFonts w:cs="Arial"/>
        </w:rPr>
      </w:pPr>
      <w:r>
        <w:rPr>
          <w:rFonts w:hAnsi="宋体" w:cs="Arial"/>
          <w:b/>
          <w:bCs/>
        </w:rPr>
        <w:t>举例：</w:t>
      </w:r>
    </w:p>
    <w:p>
      <w:pPr>
        <w:rPr>
          <w:rFonts w:cs="Arial"/>
        </w:rPr>
      </w:pPr>
      <w:r>
        <w:rPr>
          <w:rFonts w:cs="Arial"/>
        </w:rPr>
        <w:t>Switch(config)#info-center enable</w:t>
      </w:r>
    </w:p>
    <w:p>
      <w:pPr>
        <w:rPr>
          <w:rFonts w:cs="Arial"/>
        </w:rPr>
      </w:pPr>
      <w:r>
        <w:rPr>
          <w:rFonts w:cs="Arial"/>
        </w:rPr>
        <w:t>Switch(config)#no info-center enable</w:t>
      </w:r>
    </w:p>
    <w:p>
      <w:pPr>
        <w:rPr>
          <w:rFonts w:ascii="宋体" w:hAnsi="宋体"/>
          <w:b/>
          <w:bCs/>
        </w:rPr>
      </w:pPr>
    </w:p>
    <w:p>
      <w:pPr>
        <w:pStyle w:val="5"/>
        <w:keepNext/>
        <w:adjustRightInd w:val="0"/>
        <w:spacing w:line="578" w:lineRule="auto"/>
      </w:pPr>
      <w:bookmarkStart w:id="9261" w:name="_Toc8286"/>
      <w:bookmarkStart w:id="9262" w:name="_Toc16871518"/>
      <w:bookmarkStart w:id="9263" w:name="_Toc1380"/>
      <w:bookmarkStart w:id="9264" w:name="_Toc59266252"/>
      <w:bookmarkStart w:id="9265" w:name="_Toc793"/>
      <w:bookmarkStart w:id="9266" w:name="_Toc17215476"/>
      <w:bookmarkStart w:id="9267" w:name="_Toc26526"/>
      <w:r>
        <w:t>info-center prefix</w:t>
      </w:r>
      <w:bookmarkEnd w:id="9261"/>
      <w:bookmarkEnd w:id="9262"/>
      <w:bookmarkEnd w:id="9263"/>
      <w:bookmarkEnd w:id="9264"/>
      <w:bookmarkEnd w:id="9265"/>
      <w:bookmarkEnd w:id="9266"/>
      <w:bookmarkEnd w:id="9267"/>
    </w:p>
    <w:p>
      <w:pPr>
        <w:rPr>
          <w:rFonts w:cs="Arial"/>
          <w:b/>
        </w:rPr>
      </w:pPr>
      <w:r>
        <w:rPr>
          <w:rFonts w:hAnsi="宋体" w:cs="Arial"/>
          <w:b/>
          <w:bCs/>
        </w:rPr>
        <w:t>命令：</w:t>
      </w:r>
      <w:r>
        <w:rPr>
          <w:rFonts w:cs="Arial"/>
          <w:b/>
        </w:rPr>
        <w:t>info-center (console | logbuffer | monitor | trapbuffer) prefix (on|off)</w:t>
      </w:r>
    </w:p>
    <w:p>
      <w:pPr>
        <w:rPr>
          <w:rFonts w:cs="Arial"/>
          <w:b/>
        </w:rPr>
      </w:pPr>
      <w:r>
        <w:rPr>
          <w:rFonts w:cs="Arial"/>
          <w:b/>
        </w:rPr>
        <w:t>info-center (logfile &lt;1-4&gt; | loghost &lt;1-8&gt;) prefix (on|off) (member &lt;1-4&gt; |)</w:t>
      </w:r>
    </w:p>
    <w:p>
      <w:pPr>
        <w:rPr>
          <w:rFonts w:cs="Arial"/>
          <w:b/>
          <w:bCs/>
        </w:rPr>
      </w:pPr>
      <w:r>
        <w:rPr>
          <w:rFonts w:hAnsi="宋体" w:cs="Arial"/>
          <w:b/>
          <w:bCs/>
        </w:rPr>
        <w:t>功能：</w:t>
      </w:r>
      <w:r>
        <w:rPr>
          <w:rFonts w:hint="eastAsia" w:ascii="宋体" w:hAnsi="宋体" w:cs="Arial"/>
          <w:bCs/>
        </w:rPr>
        <w:t>打开或者关闭某个方向的</w:t>
      </w:r>
      <w:r>
        <w:rPr>
          <w:rFonts w:cs="Arial"/>
          <w:bCs/>
        </w:rPr>
        <w:t>log</w:t>
      </w:r>
      <w:r>
        <w:rPr>
          <w:rFonts w:hint="eastAsia" w:ascii="宋体" w:hAnsi="宋体" w:cs="Arial"/>
          <w:bCs/>
        </w:rPr>
        <w:t>记录前缀， 默认所有方向的</w:t>
      </w:r>
      <w:r>
        <w:rPr>
          <w:rFonts w:cs="Arial"/>
          <w:bCs/>
        </w:rPr>
        <w:t>prefix</w:t>
      </w:r>
      <w:r>
        <w:rPr>
          <w:rFonts w:hint="eastAsia" w:ascii="宋体" w:hAnsi="宋体" w:cs="Arial"/>
          <w:bCs/>
        </w:rPr>
        <w:t>都是</w:t>
      </w:r>
      <w:r>
        <w:rPr>
          <w:rFonts w:cs="Arial"/>
          <w:bCs/>
        </w:rPr>
        <w:t>on</w:t>
      </w:r>
      <w:r>
        <w:rPr>
          <w:rFonts w:hint="eastAsia" w:ascii="宋体" w:hAnsi="宋体" w:cs="Arial"/>
          <w:bCs/>
        </w:rPr>
        <w:t>的</w:t>
      </w:r>
      <w:r>
        <w:rPr>
          <w:rFonts w:hAnsi="宋体" w:cs="Arial"/>
        </w:rPr>
        <w:t>。</w:t>
      </w:r>
    </w:p>
    <w:p>
      <w:pPr>
        <w:rPr>
          <w:rFonts w:hAnsi="宋体" w:cs="Arial"/>
        </w:rPr>
      </w:pPr>
      <w:r>
        <w:rPr>
          <w:rFonts w:hAnsi="宋体" w:cs="Arial"/>
          <w:b/>
          <w:bCs/>
        </w:rPr>
        <w:t>参数：</w:t>
      </w:r>
    </w:p>
    <w:tbl>
      <w:tblPr>
        <w:tblStyle w:val="59"/>
        <w:tblW w:w="0" w:type="auto"/>
        <w:tblInd w:w="92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22"/>
        <w:gridCol w:w="4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r>
              <w:rPr>
                <w:rFonts w:hint="eastAsia"/>
              </w:rPr>
              <w:t>参数</w:t>
            </w:r>
          </w:p>
        </w:tc>
        <w:tc>
          <w:tcPr>
            <w:tcW w:w="4548" w:type="dxa"/>
          </w:tcPr>
          <w:p>
            <w:r>
              <w:rPr>
                <w:rFonts w:hint="eastAsia"/>
              </w:rPr>
              <w:t>描述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console | logbuffer | monitor | logfile &lt;1-4&gt; | loghost &lt;1-8&gt; | trapbuffer</w:t>
            </w:r>
          </w:p>
        </w:tc>
        <w:tc>
          <w:tcPr>
            <w:tcW w:w="4548" w:type="dxa"/>
          </w:tcPr>
          <w:p>
            <w:pPr>
              <w:rPr>
                <w:rFonts w:ascii="宋体" w:hAnsi="宋体"/>
              </w:rPr>
            </w:pPr>
            <w:r>
              <w:rPr>
                <w:rFonts w:hint="eastAsia" w:ascii="宋体" w:hAnsi="宋体"/>
                <w:bCs/>
              </w:rPr>
              <w:t>表示需要配置的输出方向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on|off</w:t>
            </w:r>
          </w:p>
        </w:tc>
        <w:tc>
          <w:tcPr>
            <w:tcW w:w="4548" w:type="dxa"/>
          </w:tcPr>
          <w:p>
            <w:pPr>
              <w:rPr>
                <w:rFonts w:ascii="宋体" w:hAnsi="宋体"/>
              </w:rPr>
            </w:pPr>
            <w:r>
              <w:rPr>
                <w:rFonts w:hint="eastAsia" w:ascii="宋体" w:hAnsi="宋体"/>
              </w:rPr>
              <w:t>携带</w:t>
            </w:r>
            <w:r>
              <w:rPr>
                <w:rFonts w:ascii="Arial" w:hAnsi="Arial" w:cs="Arial"/>
              </w:rPr>
              <w:t>log</w:t>
            </w:r>
            <w:r>
              <w:rPr>
                <w:rFonts w:hint="eastAsia" w:ascii="宋体" w:hAnsi="宋体"/>
              </w:rPr>
              <w:t>记录前缀开关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member &lt;1-4&gt;</w:t>
            </w:r>
          </w:p>
        </w:tc>
        <w:tc>
          <w:tcPr>
            <w:tcW w:w="4548" w:type="dxa"/>
          </w:tcPr>
          <w:p>
            <w:pPr>
              <w:rPr>
                <w:rFonts w:ascii="宋体" w:hAnsi="宋体"/>
              </w:rPr>
            </w:pPr>
            <w:r>
              <w:rPr>
                <w:rFonts w:ascii="Arial" w:hAnsi="Arial" w:cs="Arial"/>
                <w:bCs/>
              </w:rPr>
              <w:t>member</w:t>
            </w:r>
            <w:r>
              <w:rPr>
                <w:rFonts w:hint="eastAsia" w:ascii="宋体" w:hAnsi="宋体"/>
                <w:bCs/>
              </w:rPr>
              <w:t>成员号</w:t>
            </w:r>
          </w:p>
        </w:tc>
      </w:tr>
    </w:tbl>
    <w:p>
      <w:pPr>
        <w:rPr>
          <w:rFonts w:cs="Arial"/>
        </w:rPr>
      </w:pPr>
    </w:p>
    <w:p>
      <w:pPr>
        <w:rPr>
          <w:rFonts w:hAnsi="宋体" w:cs="Arial"/>
        </w:rPr>
      </w:pPr>
      <w:r>
        <w:rPr>
          <w:rFonts w:hAnsi="宋体" w:cs="Arial"/>
          <w:b/>
          <w:bCs/>
        </w:rPr>
        <w:t>命令模式：</w:t>
      </w:r>
      <w:r>
        <w:rPr>
          <w:rFonts w:hAnsi="宋体" w:cs="Arial"/>
        </w:rPr>
        <w:t>全局配置模式。</w:t>
      </w:r>
    </w:p>
    <w:p>
      <w:pPr>
        <w:rPr>
          <w:rFonts w:cs="Arial"/>
        </w:rPr>
      </w:pPr>
      <w:r>
        <w:rPr>
          <w:rFonts w:hAnsi="宋体" w:cs="Arial"/>
          <w:b/>
          <w:bCs/>
        </w:rPr>
        <w:t>缺省情况：</w:t>
      </w:r>
      <w:r>
        <w:rPr>
          <w:rFonts w:hAnsi="宋体" w:cs="Arial"/>
        </w:rPr>
        <w:t>缺省</w:t>
      </w:r>
      <w:r>
        <w:rPr>
          <w:rFonts w:hint="eastAsia" w:hAnsi="宋体" w:cs="Arial"/>
        </w:rPr>
        <w:t>开启</w:t>
      </w:r>
      <w:r>
        <w:rPr>
          <w:rFonts w:hAnsi="宋体" w:cs="Arial"/>
        </w:rPr>
        <w:t>。</w:t>
      </w:r>
    </w:p>
    <w:p>
      <w:pPr>
        <w:rPr>
          <w:rFonts w:ascii="宋体" w:hAnsi="宋体"/>
          <w:b/>
          <w:bCs/>
        </w:rPr>
      </w:pPr>
      <w:r>
        <w:rPr>
          <w:rFonts w:hAnsi="宋体" w:cs="Arial"/>
          <w:b/>
          <w:bCs/>
        </w:rPr>
        <w:t>使用指南：</w:t>
      </w:r>
      <w:r>
        <w:rPr>
          <w:rFonts w:hint="eastAsia" w:hAnsi="宋体" w:cs="Arial"/>
          <w:bCs/>
        </w:rPr>
        <w:t>无</w:t>
      </w:r>
    </w:p>
    <w:p>
      <w:pPr>
        <w:rPr>
          <w:rFonts w:cs="Arial"/>
        </w:rPr>
      </w:pPr>
      <w:r>
        <w:rPr>
          <w:rFonts w:hAnsi="宋体" w:cs="Arial"/>
          <w:b/>
          <w:bCs/>
        </w:rPr>
        <w:t>举例：</w:t>
      </w:r>
    </w:p>
    <w:p>
      <w:pPr>
        <w:rPr>
          <w:rFonts w:cs="Arial"/>
        </w:rPr>
      </w:pPr>
      <w:r>
        <w:rPr>
          <w:rFonts w:cs="Arial"/>
        </w:rPr>
        <w:t>Switch(config)#</w:t>
      </w:r>
      <w:r>
        <w:t xml:space="preserve"> </w:t>
      </w:r>
      <w:r>
        <w:rPr>
          <w:rFonts w:cs="Arial"/>
        </w:rPr>
        <w:t>info-center console prefix on</w:t>
      </w:r>
    </w:p>
    <w:p>
      <w:pPr>
        <w:rPr>
          <w:rFonts w:eastAsia="楷体_GB2312"/>
          <w:bCs/>
        </w:rPr>
      </w:pPr>
    </w:p>
    <w:p>
      <w:pPr>
        <w:pStyle w:val="5"/>
        <w:keepNext/>
        <w:adjustRightInd w:val="0"/>
        <w:spacing w:line="578" w:lineRule="auto"/>
      </w:pPr>
      <w:bookmarkStart w:id="9268" w:name="_Toc59266253"/>
      <w:bookmarkStart w:id="9269" w:name="_Toc17215477"/>
      <w:bookmarkStart w:id="9270" w:name="_Toc16871519"/>
      <w:bookmarkStart w:id="9271" w:name="_Toc26218"/>
      <w:bookmarkStart w:id="9272" w:name="_Toc3967"/>
      <w:bookmarkStart w:id="9273" w:name="_Toc16214"/>
      <w:bookmarkStart w:id="9274" w:name="_Toc20429"/>
      <w:r>
        <w:t>info-center match</w:t>
      </w:r>
      <w:bookmarkEnd w:id="9268"/>
      <w:bookmarkEnd w:id="9269"/>
      <w:bookmarkEnd w:id="9270"/>
      <w:bookmarkEnd w:id="9271"/>
      <w:bookmarkEnd w:id="9272"/>
      <w:bookmarkEnd w:id="9273"/>
      <w:bookmarkEnd w:id="9274"/>
    </w:p>
    <w:p>
      <w:pPr>
        <w:rPr>
          <w:rFonts w:cs="Arial"/>
          <w:b/>
        </w:rPr>
      </w:pPr>
      <w:r>
        <w:rPr>
          <w:rFonts w:hint="eastAsia" w:ascii="宋体" w:hAnsi="宋体"/>
          <w:b/>
          <w:bCs/>
        </w:rPr>
        <w:t>命令：</w:t>
      </w:r>
      <w:r>
        <w:rPr>
          <w:rFonts w:cs="Arial"/>
          <w:b/>
        </w:rPr>
        <w:t>info-center (console | logbuffer | monitor | trapbuffer) match level (emergencies | alerts | critical | errors | warnings | notifications | informational | debugging) (exact |) (keyword WORD |)</w:t>
      </w:r>
    </w:p>
    <w:p>
      <w:pPr>
        <w:rPr>
          <w:rFonts w:cs="Arial"/>
          <w:b/>
        </w:rPr>
      </w:pPr>
      <w:r>
        <w:rPr>
          <w:rFonts w:cs="Arial"/>
          <w:b/>
        </w:rPr>
        <w:t>info-center (logfile &lt;1-4&gt; | loghost &lt;1-8&gt;) match level (emergencies | alerts | critical | errors | warnings | notifications | informational | debugging) (exact |) (keyword WORD |) (member &lt;1-4&gt; |)</w:t>
      </w:r>
    </w:p>
    <w:p>
      <w:pPr>
        <w:rPr>
          <w:rFonts w:cs="Arial"/>
          <w:b/>
        </w:rPr>
      </w:pPr>
      <w:r>
        <w:rPr>
          <w:rFonts w:cs="Arial"/>
          <w:b/>
        </w:rPr>
        <w:t>no info-center  (console | logbuffer | monitor | trapbuffer) match</w:t>
      </w:r>
    </w:p>
    <w:p>
      <w:pPr>
        <w:rPr>
          <w:rFonts w:cs="Arial"/>
          <w:b/>
        </w:rPr>
      </w:pPr>
      <w:r>
        <w:rPr>
          <w:rFonts w:cs="Arial"/>
          <w:b/>
        </w:rPr>
        <w:t>no info-center (logfile &lt;1-4&gt; | loghost &lt;1-8&gt;) match (member &lt;1-4&gt; |)</w:t>
      </w:r>
    </w:p>
    <w:p>
      <w:pPr>
        <w:rPr>
          <w:rFonts w:ascii="宋体" w:hAnsi="宋体"/>
          <w:b/>
          <w:bCs/>
        </w:rPr>
      </w:pPr>
      <w:r>
        <w:rPr>
          <w:rFonts w:hint="eastAsia" w:ascii="宋体" w:hAnsi="宋体"/>
          <w:b/>
          <w:bCs/>
        </w:rPr>
        <w:t>功能：</w:t>
      </w:r>
      <w:r>
        <w:rPr>
          <w:rFonts w:hint="eastAsia"/>
        </w:rPr>
        <w:t>配置输出方向log匹配条件。</w:t>
      </w:r>
    </w:p>
    <w:p>
      <w:pPr>
        <w:rPr>
          <w:rFonts w:ascii="宋体" w:hAnsi="宋体"/>
          <w:b/>
          <w:bCs/>
        </w:rPr>
      </w:pPr>
      <w:r>
        <w:rPr>
          <w:rFonts w:hint="eastAsia" w:ascii="宋体" w:hAnsi="宋体"/>
          <w:b/>
          <w:bCs/>
        </w:rPr>
        <w:t>参数：</w:t>
      </w:r>
    </w:p>
    <w:tbl>
      <w:tblPr>
        <w:tblStyle w:val="59"/>
        <w:tblW w:w="0" w:type="auto"/>
        <w:tblInd w:w="91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22"/>
        <w:gridCol w:w="4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r>
              <w:rPr>
                <w:rFonts w:hint="eastAsia"/>
              </w:rPr>
              <w:t>参数</w:t>
            </w:r>
          </w:p>
        </w:tc>
        <w:tc>
          <w:tcPr>
            <w:tcW w:w="4548" w:type="dxa"/>
          </w:tcPr>
          <w:p>
            <w:r>
              <w:rPr>
                <w:rFonts w:hint="eastAsia"/>
              </w:rPr>
              <w:t>描述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console | logbuffer | monitor | logfile &lt;1-4&gt; | loghost &lt;1-8&gt; | trapbuffer</w:t>
            </w:r>
          </w:p>
        </w:tc>
        <w:tc>
          <w:tcPr>
            <w:tcW w:w="4548" w:type="dxa"/>
          </w:tcPr>
          <w:p>
            <w:pPr>
              <w:rPr>
                <w:rFonts w:ascii="宋体" w:hAnsi="宋体"/>
              </w:rPr>
            </w:pPr>
            <w:r>
              <w:rPr>
                <w:rFonts w:hint="eastAsia" w:ascii="宋体" w:hAnsi="宋体"/>
                <w:bCs/>
              </w:rPr>
              <w:t>表示需要配置的输出方向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szCs w:val="21"/>
              </w:rPr>
              <w:t>emergencies | alerts | critical | errors | warnings | notifications | informational | debugging</w:t>
            </w:r>
          </w:p>
        </w:tc>
        <w:tc>
          <w:tcPr>
            <w:tcW w:w="4548" w:type="dxa"/>
          </w:tcPr>
          <w:p>
            <w:pPr>
              <w:rPr>
                <w:rFonts w:ascii="宋体" w:hAnsi="宋体"/>
              </w:rPr>
            </w:pPr>
            <w:r>
              <w:rPr>
                <w:rFonts w:hint="eastAsia" w:ascii="宋体" w:hAnsi="宋体"/>
              </w:rPr>
              <w:t>配置匹配的信息等级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szCs w:val="21"/>
              </w:rPr>
            </w:pPr>
            <w:r>
              <w:rPr>
                <w:rFonts w:ascii="Arial" w:hAnsi="Arial" w:cs="Arial"/>
                <w:szCs w:val="21"/>
              </w:rPr>
              <w:t>exact</w:t>
            </w:r>
          </w:p>
        </w:tc>
        <w:tc>
          <w:tcPr>
            <w:tcW w:w="4548" w:type="dxa"/>
          </w:tcPr>
          <w:p>
            <w:pPr>
              <w:rPr>
                <w:rFonts w:ascii="宋体" w:hAnsi="宋体"/>
              </w:rPr>
            </w:pPr>
            <w:r>
              <w:rPr>
                <w:rFonts w:hint="eastAsia" w:ascii="宋体" w:hAnsi="宋体"/>
              </w:rPr>
              <w:t>严格等级匹配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szCs w:val="21"/>
              </w:rPr>
            </w:pPr>
            <w:r>
              <w:rPr>
                <w:rFonts w:ascii="Arial" w:hAnsi="Arial" w:cs="Arial"/>
                <w:szCs w:val="21"/>
              </w:rPr>
              <w:t>keyword WORD</w:t>
            </w:r>
          </w:p>
        </w:tc>
        <w:tc>
          <w:tcPr>
            <w:tcW w:w="4548" w:type="dxa"/>
          </w:tcPr>
          <w:p>
            <w:pPr>
              <w:rPr>
                <w:rFonts w:ascii="宋体" w:hAnsi="宋体"/>
              </w:rPr>
            </w:pPr>
            <w:r>
              <w:rPr>
                <w:rFonts w:hint="eastAsia" w:ascii="宋体" w:hAnsi="宋体"/>
              </w:rPr>
              <w:t>使用正则表达式作为刷选条件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szCs w:val="21"/>
              </w:rPr>
            </w:pPr>
            <w:r>
              <w:rPr>
                <w:rFonts w:ascii="Arial" w:hAnsi="Arial" w:cs="Arial"/>
                <w:szCs w:val="21"/>
              </w:rPr>
              <w:t>member &lt;1-4&gt;</w:t>
            </w:r>
          </w:p>
        </w:tc>
        <w:tc>
          <w:tcPr>
            <w:tcW w:w="4548" w:type="dxa"/>
          </w:tcPr>
          <w:p>
            <w:pPr>
              <w:rPr>
                <w:rFonts w:ascii="宋体" w:hAnsi="宋体"/>
              </w:rPr>
            </w:pPr>
            <w:r>
              <w:rPr>
                <w:rFonts w:ascii="Arial" w:hAnsi="Arial" w:cs="Arial"/>
                <w:bCs/>
              </w:rPr>
              <w:t>member</w:t>
            </w:r>
            <w:r>
              <w:rPr>
                <w:rFonts w:hint="eastAsia" w:ascii="宋体" w:hAnsi="宋体"/>
                <w:bCs/>
              </w:rPr>
              <w:t>成员号</w:t>
            </w:r>
          </w:p>
        </w:tc>
      </w:tr>
    </w:tbl>
    <w:p>
      <w:pPr>
        <w:rPr>
          <w:rFonts w:ascii="宋体" w:hAnsi="宋体"/>
          <w:b/>
          <w:bCs/>
        </w:rPr>
      </w:pPr>
    </w:p>
    <w:p>
      <w:pPr>
        <w:rPr>
          <w:bCs/>
        </w:rPr>
      </w:pPr>
      <w:r>
        <w:rPr>
          <w:rFonts w:hint="eastAsia"/>
          <w:b/>
          <w:bCs/>
        </w:rPr>
        <w:t>命令</w:t>
      </w:r>
      <w:r>
        <w:rPr>
          <w:b/>
          <w:bCs/>
        </w:rPr>
        <w:t>模式：</w:t>
      </w:r>
      <w:r>
        <w:rPr>
          <w:rFonts w:hint="eastAsia"/>
          <w:bCs/>
        </w:rPr>
        <w:t>全局配置模式。</w:t>
      </w:r>
    </w:p>
    <w:p>
      <w:pPr>
        <w:rPr>
          <w:rFonts w:ascii="宋体" w:hAnsi="宋体"/>
          <w:b/>
          <w:bCs/>
        </w:rPr>
      </w:pPr>
      <w:r>
        <w:rPr>
          <w:rFonts w:hint="eastAsia" w:ascii="宋体" w:hAnsi="宋体"/>
          <w:b/>
          <w:bCs/>
        </w:rPr>
        <w:t>缺省</w:t>
      </w:r>
      <w:r>
        <w:rPr>
          <w:rFonts w:ascii="宋体" w:hAnsi="宋体"/>
          <w:b/>
          <w:bCs/>
        </w:rPr>
        <w:t>情况</w:t>
      </w:r>
      <w:r>
        <w:rPr>
          <w:rFonts w:hint="eastAsia" w:ascii="宋体" w:hAnsi="宋体"/>
          <w:b/>
          <w:bCs/>
        </w:rPr>
        <w:t>：</w:t>
      </w:r>
      <w:r>
        <w:rPr>
          <w:rFonts w:hint="eastAsia" w:ascii="宋体" w:hAnsi="宋体"/>
          <w:bCs/>
        </w:rPr>
        <w:t>默认匹配</w:t>
      </w:r>
      <w:r>
        <w:rPr>
          <w:rFonts w:ascii="宋体" w:hAnsi="宋体"/>
          <w:bCs/>
        </w:rPr>
        <w:t>缺省等级</w:t>
      </w:r>
      <w:r>
        <w:rPr>
          <w:rFonts w:hint="eastAsia" w:ascii="宋体" w:hAnsi="宋体"/>
          <w:bCs/>
        </w:rPr>
        <w:t>。</w:t>
      </w:r>
    </w:p>
    <w:p>
      <w:pPr>
        <w:rPr>
          <w:rFonts w:ascii="宋体" w:hAnsi="宋体"/>
          <w:b/>
          <w:bCs/>
        </w:rPr>
      </w:pPr>
      <w:r>
        <w:rPr>
          <w:rFonts w:hint="eastAsia" w:ascii="宋体" w:hAnsi="宋体"/>
          <w:b/>
          <w:bCs/>
        </w:rPr>
        <w:t>使用指南：</w:t>
      </w:r>
    </w:p>
    <w:p>
      <w:pPr>
        <w:ind w:firstLine="420" w:firstLineChars="200"/>
        <w:rPr>
          <w:rFonts w:ascii="Lucida Console" w:hAnsi="Lucida Console"/>
        </w:rPr>
      </w:pPr>
      <w:r>
        <w:rPr>
          <w:rFonts w:hint="eastAsia" w:ascii="Lucida Console" w:hAnsi="Lucida Console"/>
        </w:rPr>
        <w:t>这个命令设置各个方向上的</w:t>
      </w:r>
      <w:r>
        <w:t>log</w:t>
      </w:r>
      <w:r>
        <w:rPr>
          <w:rFonts w:hint="eastAsia" w:ascii="Lucida Console" w:hAnsi="Lucida Console"/>
        </w:rPr>
        <w:t>匹配条件，</w:t>
      </w:r>
      <w:r>
        <w:t>match</w:t>
      </w:r>
      <w:r>
        <w:rPr>
          <w:rFonts w:hint="eastAsia" w:ascii="Lucida Console" w:hAnsi="Lucida Console"/>
        </w:rPr>
        <w:t>后面可以直接配置允许哪些等级的</w:t>
      </w:r>
      <w:r>
        <w:t>log</w:t>
      </w:r>
      <w:r>
        <w:rPr>
          <w:rFonts w:hint="eastAsia" w:ascii="Lucida Console" w:hAnsi="Lucida Console"/>
        </w:rPr>
        <w:t>进入，也可以配置</w:t>
      </w:r>
      <w:r>
        <w:rPr>
          <w:rFonts w:cs="Arial"/>
        </w:rPr>
        <w:t>exact</w:t>
      </w:r>
      <w:r>
        <w:rPr>
          <w:rFonts w:hint="eastAsia" w:ascii="Lucida Console" w:hAnsi="Lucida Console"/>
        </w:rPr>
        <w:t>严格等级匹配。所谓的严格匹配，就是设置什么等级，就只匹配哪个等级，如果不带</w:t>
      </w:r>
      <w:r>
        <w:rPr>
          <w:rFonts w:cs="Arial"/>
        </w:rPr>
        <w:t>exact</w:t>
      </w:r>
      <w:r>
        <w:rPr>
          <w:rFonts w:hint="eastAsia" w:ascii="Lucida Console" w:hAnsi="Lucida Console"/>
        </w:rPr>
        <w:t>，按</w:t>
      </w:r>
      <w:r>
        <w:rPr>
          <w:rFonts w:cs="Arial"/>
          <w:bCs/>
        </w:rPr>
        <w:t>emergencies &lt; alerts &lt; critical &lt; errors &lt; warnings &lt; notifications &lt; informational &lt; debugging</w:t>
      </w:r>
      <w:r>
        <w:rPr>
          <w:rFonts w:ascii="Lucida Console" w:hAnsi="Lucida Console"/>
        </w:rPr>
        <w:t>的方式进行匹配</w:t>
      </w:r>
      <w:r>
        <w:rPr>
          <w:rFonts w:hint="eastAsia" w:ascii="Lucida Console" w:hAnsi="Lucida Console"/>
        </w:rPr>
        <w:t>，也可以用</w:t>
      </w:r>
      <w:r>
        <w:t xml:space="preserve">keyword </w:t>
      </w:r>
      <w:r>
        <w:rPr>
          <w:rFonts w:hint="eastAsia" w:ascii="Lucida Console" w:hAnsi="Lucida Console"/>
        </w:rPr>
        <w:t>后面带正则表达式进行匹配。</w:t>
      </w:r>
    </w:p>
    <w:p>
      <w:pPr>
        <w:ind w:firstLine="420" w:firstLineChars="200"/>
      </w:pPr>
      <w:r>
        <w:t>no</w:t>
      </w:r>
      <w:r>
        <w:rPr>
          <w:rFonts w:hint="eastAsia" w:ascii="Lucida Console" w:hAnsi="Lucida Console"/>
        </w:rPr>
        <w:t>命令取消对应输出方向的匹配条件</w:t>
      </w:r>
      <w:r>
        <w:rPr>
          <w:rFonts w:hint="eastAsia"/>
        </w:rPr>
        <w:t>。</w:t>
      </w:r>
    </w:p>
    <w:p>
      <w:pPr>
        <w:rPr>
          <w:rFonts w:ascii="宋体" w:hAnsi="宋体"/>
          <w:b/>
        </w:rPr>
      </w:pPr>
      <w:r>
        <w:rPr>
          <w:rFonts w:hint="eastAsia" w:ascii="宋体" w:hAnsi="宋体"/>
          <w:b/>
        </w:rPr>
        <w:t>举例：</w:t>
      </w:r>
    </w:p>
    <w:p>
      <w:pPr>
        <w:rPr>
          <w:rFonts w:cs="Arial"/>
        </w:rPr>
      </w:pPr>
      <w:r>
        <w:rPr>
          <w:rFonts w:cs="Arial"/>
        </w:rPr>
        <w:t>Sysname(config)#info-center console match level warnings exact</w:t>
      </w:r>
    </w:p>
    <w:p>
      <w:pPr>
        <w:rPr>
          <w:rFonts w:cs="Arial"/>
        </w:rPr>
      </w:pPr>
      <w:r>
        <w:rPr>
          <w:rFonts w:cs="Arial"/>
        </w:rPr>
        <w:t>Sysname(config)#info-center logfile 1 match level errors member 1</w:t>
      </w:r>
    </w:p>
    <w:p>
      <w:pPr>
        <w:pStyle w:val="5"/>
        <w:keepNext/>
        <w:adjustRightInd w:val="0"/>
        <w:spacing w:line="578" w:lineRule="auto"/>
      </w:pPr>
      <w:bookmarkStart w:id="9275" w:name="_Toc31026"/>
      <w:bookmarkStart w:id="9276" w:name="_Toc59266254"/>
      <w:bookmarkStart w:id="9277" w:name="_Toc17707"/>
      <w:bookmarkStart w:id="9278" w:name="_Toc17215478"/>
      <w:bookmarkStart w:id="9279" w:name="_Toc19917"/>
      <w:bookmarkStart w:id="9280" w:name="_Toc16871520"/>
      <w:bookmarkStart w:id="9281" w:name="_Toc11162"/>
      <w:r>
        <w:t>info-center output-enable</w:t>
      </w:r>
      <w:bookmarkEnd w:id="9275"/>
      <w:bookmarkEnd w:id="9276"/>
      <w:bookmarkEnd w:id="9277"/>
      <w:bookmarkEnd w:id="9278"/>
      <w:bookmarkEnd w:id="9279"/>
      <w:bookmarkEnd w:id="9280"/>
      <w:bookmarkEnd w:id="9281"/>
    </w:p>
    <w:p>
      <w:pPr>
        <w:rPr>
          <w:b/>
        </w:rPr>
      </w:pPr>
      <w:r>
        <w:rPr>
          <w:rFonts w:hint="eastAsia" w:ascii="宋体" w:hAnsi="宋体"/>
          <w:b/>
          <w:bCs/>
        </w:rPr>
        <w:t>命令：</w:t>
      </w:r>
      <w:r>
        <w:rPr>
          <w:rFonts w:hint="eastAsia"/>
          <w:b/>
        </w:rPr>
        <w:t>info-center  (console | logbuffer | monitor | trapbuffer)  output-enable</w:t>
      </w:r>
    </w:p>
    <w:p>
      <w:pPr>
        <w:rPr>
          <w:b/>
        </w:rPr>
      </w:pPr>
      <w:r>
        <w:rPr>
          <w:rFonts w:hint="eastAsia"/>
          <w:b/>
        </w:rPr>
        <w:t>info-center (logfile &lt;1-4&gt; | loghost &lt;1-8&gt;) output-enable (member &lt;1-4&gt; |)</w:t>
      </w:r>
    </w:p>
    <w:p>
      <w:pPr>
        <w:rPr>
          <w:b/>
        </w:rPr>
      </w:pPr>
      <w:r>
        <w:rPr>
          <w:rFonts w:hint="eastAsia"/>
          <w:b/>
        </w:rPr>
        <w:t>no info-center  (console | logbuffer | monitor | trapbuffer) output-enable</w:t>
      </w:r>
    </w:p>
    <w:p>
      <w:pPr>
        <w:rPr>
          <w:b/>
        </w:rPr>
      </w:pPr>
      <w:r>
        <w:rPr>
          <w:rFonts w:hint="eastAsia"/>
          <w:b/>
        </w:rPr>
        <w:t>no info-center (logfile &lt;1-4&gt; | loghost &lt;1-8&gt;) output-enable (member &lt;1-4&gt; |)</w:t>
      </w:r>
    </w:p>
    <w:p>
      <w:pPr>
        <w:rPr>
          <w:rFonts w:ascii="宋体" w:hAnsi="宋体"/>
          <w:b/>
          <w:bCs/>
        </w:rPr>
      </w:pPr>
    </w:p>
    <w:p>
      <w:r>
        <w:rPr>
          <w:rFonts w:hint="eastAsia" w:ascii="宋体" w:hAnsi="宋体"/>
          <w:b/>
          <w:bCs/>
        </w:rPr>
        <w:t>功能：</w:t>
      </w:r>
      <w:r>
        <w:rPr>
          <w:rFonts w:hint="eastAsia"/>
        </w:rPr>
        <w:t>配置输出方向使能。</w:t>
      </w:r>
    </w:p>
    <w:p>
      <w:pPr>
        <w:rPr>
          <w:rFonts w:ascii="宋体" w:hAnsi="宋体"/>
          <w:b/>
          <w:bCs/>
        </w:rPr>
      </w:pPr>
      <w:r>
        <w:rPr>
          <w:rFonts w:hint="eastAsia" w:ascii="宋体" w:hAnsi="宋体"/>
          <w:b/>
        </w:rPr>
        <w:t>参数</w:t>
      </w:r>
      <w:r>
        <w:rPr>
          <w:rFonts w:ascii="宋体" w:hAnsi="宋体"/>
          <w:b/>
        </w:rPr>
        <w:t>：</w:t>
      </w:r>
    </w:p>
    <w:tbl>
      <w:tblPr>
        <w:tblStyle w:val="59"/>
        <w:tblW w:w="0" w:type="auto"/>
        <w:tblInd w:w="92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22"/>
        <w:gridCol w:w="4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r>
              <w:rPr>
                <w:rFonts w:hint="eastAsia"/>
              </w:rPr>
              <w:t>参数</w:t>
            </w:r>
          </w:p>
        </w:tc>
        <w:tc>
          <w:tcPr>
            <w:tcW w:w="4548" w:type="dxa"/>
          </w:tcPr>
          <w:p>
            <w:r>
              <w:rPr>
                <w:rFonts w:hint="eastAsia"/>
              </w:rPr>
              <w:t>描述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console | logbuffer | monitor | logfile &lt;1-4&gt; | loghost &lt;1-8&gt; | trapbuffer</w:t>
            </w:r>
          </w:p>
        </w:tc>
        <w:tc>
          <w:tcPr>
            <w:tcW w:w="4548" w:type="dxa"/>
          </w:tcPr>
          <w:p>
            <w:pPr>
              <w:rPr>
                <w:rFonts w:ascii="宋体" w:hAnsi="宋体"/>
              </w:rPr>
            </w:pPr>
            <w:r>
              <w:rPr>
                <w:rFonts w:hint="eastAsia" w:ascii="宋体" w:hAnsi="宋体"/>
                <w:bCs/>
              </w:rPr>
              <w:t>表示需要配置的输出方向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member &lt;1-4&gt;</w:t>
            </w:r>
          </w:p>
        </w:tc>
        <w:tc>
          <w:tcPr>
            <w:tcW w:w="4548" w:type="dxa"/>
          </w:tcPr>
          <w:p>
            <w:pPr>
              <w:rPr>
                <w:rFonts w:ascii="宋体" w:hAnsi="宋体"/>
                <w:bCs/>
              </w:rPr>
            </w:pPr>
            <w:r>
              <w:rPr>
                <w:rFonts w:ascii="Arial" w:hAnsi="Arial" w:cs="Arial"/>
                <w:bCs/>
              </w:rPr>
              <w:t>member</w:t>
            </w:r>
            <w:r>
              <w:rPr>
                <w:rFonts w:hint="eastAsia" w:ascii="宋体" w:hAnsi="宋体"/>
                <w:bCs/>
              </w:rPr>
              <w:t>成员号</w:t>
            </w:r>
          </w:p>
        </w:tc>
      </w:tr>
    </w:tbl>
    <w:p>
      <w:pPr>
        <w:rPr>
          <w:rFonts w:ascii="宋体" w:hAnsi="宋体"/>
          <w:b/>
          <w:bCs/>
        </w:rPr>
      </w:pPr>
    </w:p>
    <w:p>
      <w:pPr>
        <w:rPr>
          <w:bCs/>
        </w:rPr>
      </w:pPr>
      <w:r>
        <w:rPr>
          <w:rFonts w:hint="eastAsia" w:ascii="宋体" w:hAnsi="宋体"/>
          <w:b/>
          <w:bCs/>
        </w:rPr>
        <w:t>命令模式：</w:t>
      </w:r>
      <w:r>
        <w:rPr>
          <w:rFonts w:hint="eastAsia"/>
          <w:bCs/>
        </w:rPr>
        <w:t>全局配置模式</w:t>
      </w:r>
    </w:p>
    <w:p>
      <w:pPr>
        <w:rPr>
          <w:rFonts w:ascii="宋体" w:hAnsi="宋体"/>
          <w:b/>
          <w:bCs/>
        </w:rPr>
      </w:pPr>
      <w:r>
        <w:rPr>
          <w:rFonts w:hint="eastAsia" w:ascii="宋体" w:hAnsi="宋体"/>
          <w:b/>
          <w:bCs/>
        </w:rPr>
        <w:t>缺省</w:t>
      </w:r>
      <w:r>
        <w:rPr>
          <w:rFonts w:ascii="宋体" w:hAnsi="宋体"/>
          <w:b/>
          <w:bCs/>
        </w:rPr>
        <w:t>情况：</w:t>
      </w:r>
      <w:r>
        <w:rPr>
          <w:rFonts w:ascii="宋体" w:hAnsi="宋体"/>
          <w:bCs/>
        </w:rPr>
        <w:t>缺省未配置</w:t>
      </w:r>
    </w:p>
    <w:p>
      <w:pPr>
        <w:rPr>
          <w:rFonts w:ascii="宋体" w:hAnsi="宋体"/>
          <w:b/>
          <w:bCs/>
        </w:rPr>
      </w:pPr>
      <w:r>
        <w:rPr>
          <w:rFonts w:hint="eastAsia" w:ascii="宋体" w:hAnsi="宋体"/>
          <w:b/>
          <w:bCs/>
        </w:rPr>
        <w:t>使用指南：</w:t>
      </w:r>
    </w:p>
    <w:p>
      <w:pPr>
        <w:ind w:firstLine="420" w:firstLineChars="200"/>
        <w:rPr>
          <w:rFonts w:ascii="宋体" w:hAnsi="宋体"/>
        </w:rPr>
      </w:pPr>
      <w:r>
        <w:rPr>
          <w:rFonts w:hint="eastAsia" w:ascii="宋体" w:hAnsi="宋体"/>
        </w:rPr>
        <w:t>该命令配置某个输出方向的使能，注意该命令只是使能/去使能，并不会影响匹配条件或者其它配置，当该方向重新使能之后，先前设置的匹配仍然有效。</w:t>
      </w:r>
    </w:p>
    <w:p>
      <w:pPr>
        <w:ind w:firstLine="420" w:firstLineChars="200"/>
        <w:rPr>
          <w:rFonts w:ascii="宋体" w:hAnsi="宋体"/>
        </w:rPr>
      </w:pPr>
      <w:r>
        <w:rPr>
          <w:rFonts w:hint="eastAsia" w:ascii="宋体" w:hAnsi="宋体"/>
        </w:rPr>
        <w:t>注意，</w:t>
      </w:r>
      <w:r>
        <w:rPr>
          <w:rFonts w:cs="Arial"/>
        </w:rPr>
        <w:t>console、monitor 、logbuffer、trapbuffer</w:t>
      </w:r>
      <w:r>
        <w:rPr>
          <w:rFonts w:hint="eastAsia" w:ascii="宋体" w:hAnsi="宋体"/>
        </w:rPr>
        <w:t>和</w:t>
      </w:r>
      <w:r>
        <w:rPr>
          <w:rFonts w:cs="Arial"/>
        </w:rPr>
        <w:t>logfile 4</w:t>
      </w:r>
      <w:r>
        <w:rPr>
          <w:rFonts w:hint="eastAsia" w:ascii="宋体" w:hAnsi="宋体"/>
        </w:rPr>
        <w:t>默认都是使能，其他默认是去使能的。这里</w:t>
      </w:r>
      <w:r>
        <w:rPr>
          <w:rFonts w:cs="Arial"/>
        </w:rPr>
        <w:t>logfile 4</w:t>
      </w:r>
      <w:r>
        <w:rPr>
          <w:rFonts w:hint="eastAsia" w:ascii="宋体" w:hAnsi="宋体"/>
        </w:rPr>
        <w:t>作为缺省日志文件的输出方向，所以其输出默认也是使能的。</w:t>
      </w:r>
    </w:p>
    <w:p>
      <w:pPr>
        <w:rPr>
          <w:rFonts w:ascii="宋体" w:hAnsi="宋体"/>
          <w:b/>
        </w:rPr>
      </w:pPr>
      <w:r>
        <w:rPr>
          <w:rFonts w:hint="eastAsia" w:ascii="宋体" w:hAnsi="宋体"/>
          <w:b/>
        </w:rPr>
        <w:t>举例：</w:t>
      </w:r>
    </w:p>
    <w:p>
      <w:pPr>
        <w:rPr>
          <w:rFonts w:cs="Arial"/>
        </w:rPr>
      </w:pPr>
      <w:r>
        <w:rPr>
          <w:rFonts w:cs="Arial"/>
        </w:rPr>
        <w:t>Sysname(config)#info-center monitor output-enable</w:t>
      </w:r>
    </w:p>
    <w:p>
      <w:pPr>
        <w:rPr>
          <w:rFonts w:cs="Arial"/>
        </w:rPr>
      </w:pPr>
      <w:r>
        <w:rPr>
          <w:rFonts w:cs="Arial"/>
        </w:rPr>
        <w:t>Sysname(config)#info-center logfile 1 output-enable member 1</w:t>
      </w:r>
    </w:p>
    <w:p>
      <w:pPr>
        <w:rPr>
          <w:rFonts w:ascii="宋体" w:hAnsi="宋体"/>
          <w:b/>
        </w:rPr>
      </w:pPr>
    </w:p>
    <w:p>
      <w:pPr>
        <w:pStyle w:val="5"/>
        <w:keepNext/>
        <w:adjustRightInd w:val="0"/>
        <w:spacing w:line="578" w:lineRule="auto"/>
      </w:pPr>
      <w:bookmarkStart w:id="9282" w:name="_Toc59266255"/>
      <w:bookmarkStart w:id="9283" w:name="_Toc17215479"/>
      <w:bookmarkStart w:id="9284" w:name="_Toc10873"/>
      <w:bookmarkStart w:id="9285" w:name="_Toc22268"/>
      <w:bookmarkStart w:id="9286" w:name="_Toc22344"/>
      <w:bookmarkStart w:id="9287" w:name="_Toc16871521"/>
      <w:bookmarkStart w:id="9288" w:name="_Toc17818"/>
      <w:r>
        <w:t>info-center record-cmd</w:t>
      </w:r>
      <w:bookmarkEnd w:id="9282"/>
      <w:bookmarkEnd w:id="9283"/>
      <w:bookmarkEnd w:id="9284"/>
      <w:bookmarkEnd w:id="9285"/>
      <w:bookmarkEnd w:id="9286"/>
      <w:bookmarkEnd w:id="9287"/>
      <w:bookmarkEnd w:id="9288"/>
    </w:p>
    <w:p>
      <w:pPr>
        <w:rPr>
          <w:rFonts w:cs="Arial"/>
          <w:b/>
        </w:rPr>
      </w:pPr>
      <w:r>
        <w:rPr>
          <w:rFonts w:hint="eastAsia" w:ascii="宋体" w:hAnsi="宋体"/>
          <w:b/>
          <w:bCs/>
        </w:rPr>
        <w:t>命令：</w:t>
      </w:r>
      <w:r>
        <w:rPr>
          <w:rFonts w:cs="Arial"/>
          <w:b/>
        </w:rPr>
        <w:t>info-center (logbuffer | logfile &lt;1-4&gt; | loghost &lt;1-8&gt;) record-cmd</w:t>
      </w:r>
    </w:p>
    <w:p>
      <w:pPr>
        <w:ind w:left="420" w:firstLine="211" w:firstLineChars="100"/>
        <w:rPr>
          <w:rFonts w:cs="Arial"/>
          <w:b/>
        </w:rPr>
      </w:pPr>
      <w:r>
        <w:rPr>
          <w:rFonts w:cs="Arial"/>
          <w:b/>
        </w:rPr>
        <w:t>no info-center (logbuffer | logfile &lt;1-4&gt; | loghost &lt;1-8&gt;) record-cmd</w:t>
      </w:r>
    </w:p>
    <w:p>
      <w:r>
        <w:rPr>
          <w:rFonts w:hint="eastAsia" w:ascii="宋体" w:hAnsi="宋体"/>
          <w:b/>
          <w:bCs/>
        </w:rPr>
        <w:t>功能：</w:t>
      </w:r>
      <w:r>
        <w:rPr>
          <w:rFonts w:hint="eastAsia" w:ascii="宋体" w:hAnsi="宋体"/>
        </w:rPr>
        <w:t>配置记录用户操作命令</w:t>
      </w:r>
      <w:r>
        <w:rPr>
          <w:rFonts w:hint="eastAsia"/>
        </w:rPr>
        <w:t>。</w:t>
      </w:r>
    </w:p>
    <w:p>
      <w:pPr>
        <w:rPr>
          <w:rFonts w:ascii="宋体" w:hAnsi="宋体"/>
          <w:b/>
          <w:bCs/>
        </w:rPr>
      </w:pPr>
      <w:r>
        <w:rPr>
          <w:rFonts w:hint="eastAsia" w:ascii="宋体" w:hAnsi="宋体"/>
          <w:b/>
        </w:rPr>
        <w:t>参数</w:t>
      </w:r>
      <w:r>
        <w:rPr>
          <w:rFonts w:ascii="宋体" w:hAnsi="宋体"/>
          <w:b/>
        </w:rPr>
        <w:t>：</w:t>
      </w:r>
    </w:p>
    <w:tbl>
      <w:tblPr>
        <w:tblStyle w:val="59"/>
        <w:tblW w:w="0" w:type="auto"/>
        <w:tblInd w:w="91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22"/>
        <w:gridCol w:w="4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宋体" w:hAnsi="宋体"/>
              </w:rPr>
            </w:pPr>
            <w:r>
              <w:rPr>
                <w:rFonts w:hint="eastAsia" w:ascii="宋体" w:hAnsi="宋体"/>
              </w:rPr>
              <w:t>参数</w:t>
            </w:r>
          </w:p>
        </w:tc>
        <w:tc>
          <w:tcPr>
            <w:tcW w:w="4548" w:type="dxa"/>
          </w:tcPr>
          <w:p>
            <w:pPr>
              <w:rPr>
                <w:rFonts w:ascii="宋体" w:hAnsi="宋体"/>
              </w:rPr>
            </w:pPr>
            <w:r>
              <w:rPr>
                <w:rFonts w:hint="eastAsia" w:ascii="宋体" w:hAnsi="宋体"/>
              </w:rPr>
              <w:t>描述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logbuffer | logfile &lt;1-4&gt; | loghost &lt;1-8&gt;</w:t>
            </w:r>
          </w:p>
        </w:tc>
        <w:tc>
          <w:tcPr>
            <w:tcW w:w="4548" w:type="dxa"/>
          </w:tcPr>
          <w:p>
            <w:pPr>
              <w:rPr>
                <w:rFonts w:ascii="宋体" w:hAnsi="宋体"/>
              </w:rPr>
            </w:pPr>
            <w:r>
              <w:rPr>
                <w:rFonts w:hint="eastAsia" w:ascii="宋体" w:hAnsi="宋体"/>
                <w:bCs/>
              </w:rPr>
              <w:t>表示需要配置的输出方向</w:t>
            </w:r>
          </w:p>
        </w:tc>
      </w:tr>
    </w:tbl>
    <w:p>
      <w:pPr>
        <w:rPr>
          <w:rFonts w:ascii="宋体" w:hAnsi="宋体"/>
          <w:bCs/>
        </w:rPr>
      </w:pPr>
      <w:r>
        <w:rPr>
          <w:rFonts w:hint="eastAsia" w:ascii="宋体" w:hAnsi="宋体"/>
          <w:b/>
          <w:bCs/>
        </w:rPr>
        <w:t>命令模式：</w:t>
      </w:r>
      <w:r>
        <w:rPr>
          <w:rFonts w:hint="eastAsia" w:ascii="宋体" w:hAnsi="宋体"/>
          <w:bCs/>
        </w:rPr>
        <w:t>全局配置模式</w:t>
      </w:r>
    </w:p>
    <w:p>
      <w:pPr>
        <w:rPr>
          <w:rFonts w:ascii="宋体" w:hAnsi="宋体"/>
          <w:b/>
          <w:bCs/>
        </w:rPr>
      </w:pPr>
      <w:r>
        <w:rPr>
          <w:rFonts w:hint="eastAsia" w:ascii="宋体" w:hAnsi="宋体"/>
          <w:b/>
          <w:bCs/>
        </w:rPr>
        <w:t>缺省</w:t>
      </w:r>
      <w:r>
        <w:rPr>
          <w:rFonts w:ascii="宋体" w:hAnsi="宋体"/>
          <w:b/>
          <w:bCs/>
        </w:rPr>
        <w:t>情况：</w:t>
      </w:r>
      <w:r>
        <w:rPr>
          <w:rFonts w:ascii="宋体" w:hAnsi="宋体"/>
          <w:bCs/>
        </w:rPr>
        <w:t>缺省未配置</w:t>
      </w:r>
    </w:p>
    <w:p>
      <w:pPr>
        <w:rPr>
          <w:rFonts w:ascii="宋体" w:hAnsi="宋体"/>
          <w:b/>
          <w:bCs/>
        </w:rPr>
      </w:pPr>
      <w:r>
        <w:rPr>
          <w:rFonts w:hint="eastAsia" w:ascii="宋体" w:hAnsi="宋体"/>
          <w:b/>
          <w:bCs/>
        </w:rPr>
        <w:t>使用指南：</w:t>
      </w:r>
    </w:p>
    <w:p>
      <w:pPr>
        <w:ind w:firstLine="420" w:firstLineChars="200"/>
        <w:rPr>
          <w:rFonts w:ascii="宋体" w:hAnsi="宋体"/>
        </w:rPr>
      </w:pPr>
      <w:r>
        <w:rPr>
          <w:rFonts w:ascii="宋体" w:hAnsi="宋体"/>
        </w:rPr>
        <w:t>在该方向上记录用户操作命令</w:t>
      </w:r>
      <w:r>
        <w:rPr>
          <w:rFonts w:hint="eastAsia" w:ascii="宋体" w:hAnsi="宋体"/>
        </w:rPr>
        <w:t>。注意记录命令行操作不受该方向上</w:t>
      </w:r>
      <w:r>
        <w:rPr>
          <w:rFonts w:cs="Arial"/>
        </w:rPr>
        <w:t>match</w:t>
      </w:r>
      <w:r>
        <w:rPr>
          <w:rFonts w:hint="eastAsia" w:ascii="宋体" w:hAnsi="宋体"/>
        </w:rPr>
        <w:t>条件的约束，只要使能该命令，就能够记录。默认情况下不记录用户操作命令。</w:t>
      </w:r>
    </w:p>
    <w:p>
      <w:pPr>
        <w:rPr>
          <w:rFonts w:ascii="宋体" w:hAnsi="宋体"/>
          <w:b/>
        </w:rPr>
      </w:pPr>
      <w:r>
        <w:rPr>
          <w:rFonts w:hint="eastAsia" w:ascii="宋体" w:hAnsi="宋体"/>
          <w:b/>
        </w:rPr>
        <w:t>举例：</w:t>
      </w:r>
    </w:p>
    <w:p>
      <w:pPr>
        <w:rPr>
          <w:rFonts w:cs="Arial"/>
          <w:b/>
        </w:rPr>
      </w:pPr>
      <w:r>
        <w:rPr>
          <w:rFonts w:cs="Arial"/>
        </w:rPr>
        <w:t>Sysname(config)#info-center logbuffer record-cmd</w:t>
      </w:r>
    </w:p>
    <w:p>
      <w:pPr>
        <w:pStyle w:val="5"/>
        <w:keepNext/>
        <w:adjustRightInd w:val="0"/>
        <w:spacing w:line="578" w:lineRule="auto"/>
      </w:pPr>
      <w:bookmarkStart w:id="9289" w:name="_Toc1395"/>
      <w:bookmarkStart w:id="9290" w:name="_Toc27174"/>
      <w:bookmarkStart w:id="9291" w:name="_Toc17215480"/>
      <w:bookmarkStart w:id="9292" w:name="_Toc59266256"/>
      <w:bookmarkStart w:id="9293" w:name="_Toc16871522"/>
      <w:bookmarkStart w:id="9294" w:name="_Toc32448"/>
      <w:bookmarkStart w:id="9295" w:name="_Toc28689"/>
      <w:r>
        <w:t>info-center loghost</w:t>
      </w:r>
      <w:bookmarkEnd w:id="9289"/>
      <w:bookmarkEnd w:id="9290"/>
      <w:bookmarkEnd w:id="9291"/>
      <w:bookmarkEnd w:id="9292"/>
      <w:bookmarkEnd w:id="9293"/>
      <w:bookmarkEnd w:id="9294"/>
      <w:bookmarkEnd w:id="9295"/>
    </w:p>
    <w:p>
      <w:pPr>
        <w:jc w:val="left"/>
        <w:rPr>
          <w:rFonts w:cs="Arial"/>
          <w:b/>
        </w:rPr>
      </w:pPr>
      <w:r>
        <w:rPr>
          <w:rFonts w:hint="eastAsia" w:ascii="宋体" w:hAnsi="宋体"/>
          <w:b/>
          <w:bCs/>
        </w:rPr>
        <w:t>命令：</w:t>
      </w:r>
      <w:r>
        <w:rPr>
          <w:rFonts w:cs="Arial"/>
          <w:b/>
        </w:rPr>
        <w:t>info-center loghost &lt;1-8&gt; config (A.B.C.D | X:X::X:X) facility (local0|local1|local2|local3|local4|local5|local6|local7) (member &lt;1-4&gt; |)</w:t>
      </w:r>
    </w:p>
    <w:p>
      <w:pPr>
        <w:rPr>
          <w:rFonts w:cs="Arial"/>
          <w:b/>
        </w:rPr>
      </w:pPr>
      <w:r>
        <w:rPr>
          <w:rFonts w:cs="Arial"/>
          <w:b/>
        </w:rPr>
        <w:t>no info-center loghost &lt;1-8&gt; config (member &lt;1-4&gt; |)</w:t>
      </w:r>
    </w:p>
    <w:p>
      <w:pPr>
        <w:rPr>
          <w:rFonts w:eastAsia="楷体_GB2312"/>
          <w:bCs/>
        </w:rPr>
      </w:pPr>
    </w:p>
    <w:p>
      <w:r>
        <w:rPr>
          <w:rFonts w:hint="eastAsia" w:ascii="宋体" w:hAnsi="宋体"/>
          <w:b/>
          <w:bCs/>
        </w:rPr>
        <w:t>功能：</w:t>
      </w:r>
      <w:r>
        <w:rPr>
          <w:rFonts w:hint="eastAsia" w:ascii="宋体" w:hAnsi="宋体"/>
        </w:rPr>
        <w:t>配置日志主机的</w:t>
      </w:r>
      <w:r>
        <w:rPr>
          <w:rFonts w:cs="Arial"/>
        </w:rPr>
        <w:t>ip</w:t>
      </w:r>
      <w:r>
        <w:rPr>
          <w:rFonts w:hint="eastAsia" w:ascii="宋体" w:hAnsi="宋体"/>
        </w:rPr>
        <w:t>和等级</w:t>
      </w:r>
      <w:r>
        <w:rPr>
          <w:rFonts w:hint="eastAsia"/>
        </w:rPr>
        <w:t>。</w:t>
      </w:r>
    </w:p>
    <w:p>
      <w:pPr>
        <w:rPr>
          <w:rFonts w:ascii="宋体" w:hAnsi="宋体"/>
          <w:b/>
          <w:bCs/>
        </w:rPr>
      </w:pPr>
      <w:r>
        <w:rPr>
          <w:rFonts w:hint="eastAsia" w:ascii="宋体" w:hAnsi="宋体"/>
          <w:b/>
        </w:rPr>
        <w:t>参数</w:t>
      </w:r>
      <w:r>
        <w:rPr>
          <w:rFonts w:ascii="宋体" w:hAnsi="宋体"/>
          <w:b/>
        </w:rPr>
        <w:t>：</w:t>
      </w:r>
    </w:p>
    <w:tbl>
      <w:tblPr>
        <w:tblStyle w:val="59"/>
        <w:tblW w:w="0" w:type="auto"/>
        <w:tblInd w:w="92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22"/>
        <w:gridCol w:w="4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宋体" w:hAnsi="宋体"/>
              </w:rPr>
            </w:pPr>
            <w:r>
              <w:rPr>
                <w:rFonts w:hint="eastAsia" w:ascii="宋体" w:hAnsi="宋体"/>
              </w:rPr>
              <w:t>参数</w:t>
            </w:r>
          </w:p>
        </w:tc>
        <w:tc>
          <w:tcPr>
            <w:tcW w:w="4548" w:type="dxa"/>
          </w:tcPr>
          <w:p>
            <w:pPr>
              <w:rPr>
                <w:rFonts w:ascii="宋体" w:hAnsi="宋体"/>
              </w:rPr>
            </w:pPr>
            <w:r>
              <w:rPr>
                <w:rFonts w:hint="eastAsia" w:ascii="宋体" w:hAnsi="宋体"/>
              </w:rPr>
              <w:t>描述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loghost &lt;1-8&gt;</w:t>
            </w:r>
          </w:p>
        </w:tc>
        <w:tc>
          <w:tcPr>
            <w:tcW w:w="4548" w:type="dxa"/>
          </w:tcPr>
          <w:p>
            <w:pPr>
              <w:rPr>
                <w:rFonts w:ascii="宋体" w:hAnsi="宋体"/>
              </w:rPr>
            </w:pPr>
            <w:r>
              <w:rPr>
                <w:rFonts w:hint="eastAsia" w:ascii="宋体" w:hAnsi="宋体"/>
                <w:bCs/>
              </w:rPr>
              <w:t>表示配置loghost输出方向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A.B.C.D | X:X::X:X</w:t>
            </w:r>
          </w:p>
        </w:tc>
        <w:tc>
          <w:tcPr>
            <w:tcW w:w="4548" w:type="dxa"/>
          </w:tcPr>
          <w:p>
            <w:pPr>
              <w:rPr>
                <w:rFonts w:ascii="宋体" w:hAnsi="宋体"/>
                <w:bCs/>
              </w:rPr>
            </w:pPr>
            <w:r>
              <w:rPr>
                <w:rFonts w:hint="eastAsia" w:ascii="宋体" w:hAnsi="宋体"/>
                <w:bCs/>
              </w:rPr>
              <w:t>日志主机IP地址</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szCs w:val="21"/>
              </w:rPr>
            </w:pPr>
            <w:r>
              <w:rPr>
                <w:rFonts w:ascii="Arial" w:hAnsi="Arial" w:cs="Arial"/>
                <w:szCs w:val="21"/>
              </w:rPr>
              <w:t>local0|local1|local2|local3|local4|local5|local6|local7</w:t>
            </w:r>
          </w:p>
        </w:tc>
        <w:tc>
          <w:tcPr>
            <w:tcW w:w="4548" w:type="dxa"/>
          </w:tcPr>
          <w:p>
            <w:pPr>
              <w:rPr>
                <w:rFonts w:ascii="宋体" w:hAnsi="宋体"/>
                <w:bCs/>
              </w:rPr>
            </w:pPr>
            <w:r>
              <w:rPr>
                <w:rFonts w:hint="eastAsia" w:ascii="宋体" w:hAnsi="宋体"/>
                <w:bCs/>
              </w:rPr>
              <w:t>可选的等级</w:t>
            </w:r>
            <w:r>
              <w:rPr>
                <w:rFonts w:hint="eastAsia" w:ascii="宋体" w:hAnsi="宋体"/>
                <w:szCs w:val="21"/>
              </w:rPr>
              <w:t>local0~7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szCs w:val="21"/>
              </w:rPr>
            </w:pPr>
            <w:r>
              <w:rPr>
                <w:rFonts w:ascii="Arial" w:hAnsi="Arial" w:cs="Arial"/>
                <w:szCs w:val="21"/>
              </w:rPr>
              <w:t>member &lt;1-4&gt;</w:t>
            </w:r>
          </w:p>
        </w:tc>
        <w:tc>
          <w:tcPr>
            <w:tcW w:w="4548" w:type="dxa"/>
          </w:tcPr>
          <w:p>
            <w:pPr>
              <w:rPr>
                <w:rFonts w:ascii="宋体" w:hAnsi="宋体"/>
                <w:bCs/>
              </w:rPr>
            </w:pPr>
            <w:r>
              <w:rPr>
                <w:rFonts w:hint="eastAsia" w:ascii="宋体" w:hAnsi="宋体"/>
                <w:bCs/>
              </w:rPr>
              <w:t>member成员号</w:t>
            </w:r>
          </w:p>
        </w:tc>
      </w:tr>
    </w:tbl>
    <w:p>
      <w:pPr>
        <w:rPr>
          <w:rFonts w:ascii="宋体" w:hAnsi="宋体"/>
          <w:b/>
          <w:bCs/>
        </w:rPr>
      </w:pPr>
    </w:p>
    <w:p>
      <w:pPr>
        <w:rPr>
          <w:rFonts w:ascii="宋体" w:hAnsi="宋体"/>
          <w:bCs/>
        </w:rPr>
      </w:pPr>
      <w:r>
        <w:rPr>
          <w:rFonts w:hint="eastAsia" w:ascii="宋体" w:hAnsi="宋体"/>
          <w:b/>
          <w:bCs/>
        </w:rPr>
        <w:t>命令模式</w:t>
      </w:r>
      <w:r>
        <w:rPr>
          <w:rFonts w:ascii="宋体" w:hAnsi="宋体"/>
          <w:b/>
          <w:bCs/>
        </w:rPr>
        <w:t>：</w:t>
      </w:r>
      <w:r>
        <w:rPr>
          <w:rFonts w:hint="eastAsia" w:ascii="宋体" w:hAnsi="宋体"/>
          <w:bCs/>
        </w:rPr>
        <w:t>全局配置模式</w:t>
      </w:r>
    </w:p>
    <w:p>
      <w:pPr>
        <w:rPr>
          <w:rFonts w:ascii="宋体" w:hAnsi="宋体"/>
          <w:b/>
          <w:bCs/>
        </w:rPr>
      </w:pPr>
      <w:r>
        <w:rPr>
          <w:rFonts w:hint="eastAsia" w:ascii="宋体" w:hAnsi="宋体"/>
          <w:b/>
          <w:bCs/>
        </w:rPr>
        <w:t>缺省</w:t>
      </w:r>
      <w:r>
        <w:rPr>
          <w:rFonts w:ascii="宋体" w:hAnsi="宋体"/>
          <w:b/>
          <w:bCs/>
        </w:rPr>
        <w:t>情况</w:t>
      </w:r>
      <w:r>
        <w:rPr>
          <w:rFonts w:hint="eastAsia" w:ascii="宋体" w:hAnsi="宋体"/>
          <w:b/>
          <w:bCs/>
        </w:rPr>
        <w:t>：</w:t>
      </w:r>
      <w:r>
        <w:rPr>
          <w:rFonts w:hint="eastAsia" w:ascii="宋体" w:hAnsi="宋体"/>
          <w:bCs/>
        </w:rPr>
        <w:t>缺省</w:t>
      </w:r>
      <w:r>
        <w:rPr>
          <w:rFonts w:ascii="宋体" w:hAnsi="宋体"/>
          <w:bCs/>
        </w:rPr>
        <w:t>未配置</w:t>
      </w:r>
    </w:p>
    <w:p>
      <w:pPr>
        <w:rPr>
          <w:rFonts w:ascii="宋体" w:hAnsi="宋体"/>
          <w:b/>
          <w:bCs/>
        </w:rPr>
      </w:pPr>
      <w:r>
        <w:rPr>
          <w:rFonts w:hint="eastAsia" w:ascii="宋体" w:hAnsi="宋体"/>
          <w:b/>
          <w:bCs/>
        </w:rPr>
        <w:t>使用指南：</w:t>
      </w:r>
    </w:p>
    <w:p>
      <w:pPr>
        <w:ind w:firstLine="420" w:firstLineChars="200"/>
        <w:rPr>
          <w:rFonts w:ascii="宋体" w:hAnsi="宋体"/>
        </w:rPr>
      </w:pPr>
      <w:r>
        <w:rPr>
          <w:rFonts w:hint="eastAsia" w:ascii="宋体" w:hAnsi="宋体"/>
        </w:rPr>
        <w:t>该命令配置loghost的ip地址和等级。</w:t>
      </w:r>
    </w:p>
    <w:p>
      <w:pPr>
        <w:ind w:firstLine="420" w:firstLineChars="200"/>
        <w:rPr>
          <w:rFonts w:ascii="宋体" w:hAnsi="宋体"/>
        </w:rPr>
      </w:pPr>
      <w:r>
        <w:rPr>
          <w:rFonts w:ascii="宋体" w:hAnsi="宋体"/>
        </w:rPr>
        <w:t>no</w:t>
      </w:r>
      <w:r>
        <w:rPr>
          <w:rFonts w:hint="eastAsia" w:ascii="宋体" w:hAnsi="宋体"/>
        </w:rPr>
        <w:t>命令取消对应</w:t>
      </w:r>
      <w:r>
        <w:rPr>
          <w:rFonts w:ascii="宋体" w:hAnsi="宋体"/>
        </w:rPr>
        <w:t>loghost</w:t>
      </w:r>
      <w:r>
        <w:rPr>
          <w:rFonts w:hint="eastAsia" w:ascii="宋体" w:hAnsi="宋体"/>
        </w:rPr>
        <w:t>的</w:t>
      </w:r>
      <w:r>
        <w:rPr>
          <w:rFonts w:ascii="宋体" w:hAnsi="宋体"/>
        </w:rPr>
        <w:t>ip</w:t>
      </w:r>
      <w:r>
        <w:rPr>
          <w:rFonts w:hint="eastAsia" w:ascii="宋体" w:hAnsi="宋体"/>
        </w:rPr>
        <w:t>地址和等级配置。</w:t>
      </w:r>
    </w:p>
    <w:p>
      <w:pPr>
        <w:rPr>
          <w:rFonts w:ascii="宋体" w:hAnsi="宋体"/>
          <w:b/>
        </w:rPr>
      </w:pPr>
      <w:r>
        <w:rPr>
          <w:rFonts w:hint="eastAsia" w:ascii="宋体" w:hAnsi="宋体"/>
          <w:b/>
        </w:rPr>
        <w:t>举例：</w:t>
      </w:r>
    </w:p>
    <w:p>
      <w:pPr>
        <w:rPr>
          <w:rFonts w:cs="Arial"/>
          <w:b/>
        </w:rPr>
      </w:pPr>
      <w:r>
        <w:rPr>
          <w:rFonts w:cs="Arial"/>
        </w:rPr>
        <w:t>Sysname(config)#info-center loghost 1 config 192.168.1.1 facility local0 member 1</w:t>
      </w:r>
    </w:p>
    <w:p>
      <w:pPr>
        <w:pStyle w:val="5"/>
        <w:keepNext/>
        <w:adjustRightInd w:val="0"/>
        <w:spacing w:line="578" w:lineRule="auto"/>
      </w:pPr>
      <w:bookmarkStart w:id="9296" w:name="_Toc17913"/>
      <w:bookmarkStart w:id="9297" w:name="_Toc17215481"/>
      <w:bookmarkStart w:id="9298" w:name="_Toc31102"/>
      <w:bookmarkStart w:id="9299" w:name="_Toc59266257"/>
      <w:bookmarkStart w:id="9300" w:name="_Toc28186"/>
      <w:bookmarkStart w:id="9301" w:name="_Toc16871523"/>
      <w:bookmarkStart w:id="9302" w:name="_Toc17719"/>
      <w:r>
        <w:t>info-center logfile</w:t>
      </w:r>
      <w:bookmarkEnd w:id="9296"/>
      <w:bookmarkEnd w:id="9297"/>
      <w:bookmarkEnd w:id="9298"/>
      <w:bookmarkEnd w:id="9299"/>
      <w:bookmarkEnd w:id="9300"/>
      <w:bookmarkEnd w:id="9301"/>
      <w:bookmarkEnd w:id="9302"/>
    </w:p>
    <w:p>
      <w:pPr>
        <w:rPr>
          <w:rFonts w:ascii="宋体" w:hAnsi="宋体"/>
          <w:b/>
          <w:bCs/>
        </w:rPr>
      </w:pPr>
      <w:r>
        <w:rPr>
          <w:rFonts w:hint="eastAsia" w:ascii="宋体" w:hAnsi="宋体"/>
          <w:b/>
          <w:bCs/>
        </w:rPr>
        <w:t>命令：</w:t>
      </w:r>
    </w:p>
    <w:p>
      <w:pPr>
        <w:rPr>
          <w:rFonts w:cs="Arial"/>
          <w:b/>
        </w:rPr>
      </w:pPr>
      <w:r>
        <w:rPr>
          <w:rFonts w:cs="Arial"/>
          <w:b/>
        </w:rPr>
        <w:t>info-center logfile &lt;1-4&gt; config count &lt;1-40960&gt; (flash|usb) WORD (member &lt;1-4&gt; |)</w:t>
      </w:r>
    </w:p>
    <w:p>
      <w:pPr>
        <w:rPr>
          <w:rFonts w:cs="Arial"/>
          <w:b/>
        </w:rPr>
      </w:pPr>
      <w:r>
        <w:rPr>
          <w:rFonts w:cs="Arial"/>
          <w:b/>
        </w:rPr>
        <w:t>no info-center logfile &lt;1-4&gt; config (member &lt;1-4&gt; |)</w:t>
      </w:r>
    </w:p>
    <w:p>
      <w:pPr>
        <w:rPr>
          <w:rFonts w:ascii="宋体" w:hAnsi="宋体"/>
          <w:b/>
          <w:bCs/>
        </w:rPr>
      </w:pPr>
      <w:r>
        <w:rPr>
          <w:rFonts w:hint="eastAsia" w:ascii="宋体" w:hAnsi="宋体"/>
          <w:b/>
          <w:bCs/>
        </w:rPr>
        <w:t>功能：</w:t>
      </w:r>
      <w:r>
        <w:rPr>
          <w:rFonts w:hint="eastAsia"/>
        </w:rPr>
        <w:t>配置日志文件的条数和存取路径。</w:t>
      </w:r>
    </w:p>
    <w:p>
      <w:pPr>
        <w:rPr>
          <w:rFonts w:ascii="宋体" w:hAnsi="宋体"/>
          <w:b/>
        </w:rPr>
      </w:pPr>
      <w:r>
        <w:rPr>
          <w:rFonts w:hint="eastAsia" w:ascii="宋体" w:hAnsi="宋体"/>
          <w:b/>
        </w:rPr>
        <w:t>参数</w:t>
      </w:r>
      <w:r>
        <w:rPr>
          <w:rFonts w:ascii="宋体" w:hAnsi="宋体"/>
          <w:b/>
        </w:rPr>
        <w:t>：</w:t>
      </w:r>
    </w:p>
    <w:tbl>
      <w:tblPr>
        <w:tblStyle w:val="59"/>
        <w:tblW w:w="0" w:type="auto"/>
        <w:tblInd w:w="92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22"/>
        <w:gridCol w:w="4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r>
              <w:rPr>
                <w:rFonts w:hint="eastAsia"/>
              </w:rPr>
              <w:t>参数</w:t>
            </w:r>
          </w:p>
        </w:tc>
        <w:tc>
          <w:tcPr>
            <w:tcW w:w="4548" w:type="dxa"/>
          </w:tcPr>
          <w:p>
            <w:r>
              <w:rPr>
                <w:rFonts w:hint="eastAsia"/>
              </w:rPr>
              <w:t>描述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logfile &lt;1-4&gt;</w:t>
            </w:r>
          </w:p>
        </w:tc>
        <w:tc>
          <w:tcPr>
            <w:tcW w:w="4548" w:type="dxa"/>
          </w:tcPr>
          <w:p>
            <w:pPr>
              <w:rPr>
                <w:rFonts w:ascii="宋体" w:hAnsi="宋体"/>
              </w:rPr>
            </w:pPr>
            <w:r>
              <w:rPr>
                <w:rFonts w:hint="eastAsia" w:ascii="宋体" w:hAnsi="宋体"/>
                <w:bCs/>
              </w:rPr>
              <w:t>表示配置logfile输出方向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count &lt;1-40960&gt;</w:t>
            </w:r>
          </w:p>
        </w:tc>
        <w:tc>
          <w:tcPr>
            <w:tcW w:w="4548" w:type="dxa"/>
          </w:tcPr>
          <w:p>
            <w:pPr>
              <w:rPr>
                <w:rFonts w:ascii="宋体" w:hAnsi="宋体"/>
                <w:bCs/>
              </w:rPr>
            </w:pPr>
            <w:r>
              <w:rPr>
                <w:rFonts w:hint="eastAsia" w:ascii="宋体" w:hAnsi="宋体"/>
                <w:bCs/>
              </w:rPr>
              <w:t>日志文件的条数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szCs w:val="21"/>
              </w:rPr>
            </w:pPr>
            <w:r>
              <w:rPr>
                <w:rFonts w:ascii="Arial" w:hAnsi="Arial" w:cs="Arial"/>
                <w:szCs w:val="21"/>
              </w:rPr>
              <w:t>flash|usb</w:t>
            </w:r>
          </w:p>
        </w:tc>
        <w:tc>
          <w:tcPr>
            <w:tcW w:w="4548" w:type="dxa"/>
          </w:tcPr>
          <w:p>
            <w:pPr>
              <w:rPr>
                <w:rFonts w:ascii="宋体" w:hAnsi="宋体"/>
                <w:bCs/>
              </w:rPr>
            </w:pPr>
            <w:r>
              <w:rPr>
                <w:rFonts w:hint="eastAsia" w:ascii="宋体" w:hAnsi="宋体"/>
                <w:bCs/>
              </w:rPr>
              <w:t>可选的存取路径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szCs w:val="21"/>
              </w:rPr>
            </w:pPr>
            <w:r>
              <w:rPr>
                <w:rFonts w:ascii="Arial" w:hAnsi="Arial" w:cs="Arial"/>
                <w:szCs w:val="21"/>
              </w:rPr>
              <w:t xml:space="preserve">WORD </w:t>
            </w:r>
          </w:p>
        </w:tc>
        <w:tc>
          <w:tcPr>
            <w:tcW w:w="4548" w:type="dxa"/>
          </w:tcPr>
          <w:p>
            <w:pPr>
              <w:rPr>
                <w:rFonts w:ascii="宋体" w:hAnsi="宋体"/>
                <w:bCs/>
              </w:rPr>
            </w:pPr>
            <w:r>
              <w:rPr>
                <w:rFonts w:hint="eastAsia" w:ascii="宋体" w:hAnsi="宋体"/>
                <w:bCs/>
              </w:rPr>
              <w:t>存取日志文件名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szCs w:val="21"/>
              </w:rPr>
            </w:pPr>
            <w:r>
              <w:rPr>
                <w:rFonts w:ascii="Arial" w:hAnsi="Arial" w:cs="Arial"/>
                <w:szCs w:val="21"/>
              </w:rPr>
              <w:t>member &lt;1-4&gt;</w:t>
            </w:r>
          </w:p>
        </w:tc>
        <w:tc>
          <w:tcPr>
            <w:tcW w:w="4548" w:type="dxa"/>
          </w:tcPr>
          <w:p>
            <w:pPr>
              <w:rPr>
                <w:rFonts w:ascii="宋体" w:hAnsi="宋体"/>
                <w:bCs/>
              </w:rPr>
            </w:pPr>
            <w:r>
              <w:rPr>
                <w:rFonts w:hint="eastAsia" w:ascii="宋体" w:hAnsi="宋体"/>
                <w:bCs/>
              </w:rPr>
              <w:t>member成员号</w:t>
            </w:r>
          </w:p>
        </w:tc>
      </w:tr>
    </w:tbl>
    <w:p/>
    <w:p>
      <w:pPr>
        <w:rPr>
          <w:rFonts w:ascii="宋体" w:hAnsi="宋体"/>
          <w:bCs/>
        </w:rPr>
      </w:pPr>
      <w:r>
        <w:rPr>
          <w:rFonts w:hint="eastAsia" w:ascii="宋体" w:hAnsi="宋体"/>
          <w:b/>
          <w:bCs/>
        </w:rPr>
        <w:t>命令模式：</w:t>
      </w:r>
      <w:r>
        <w:rPr>
          <w:rFonts w:hint="eastAsia" w:ascii="宋体" w:hAnsi="宋体"/>
          <w:bCs/>
        </w:rPr>
        <w:t>全局配置模式</w:t>
      </w:r>
    </w:p>
    <w:p>
      <w:pPr>
        <w:rPr>
          <w:b/>
          <w:bCs/>
        </w:rPr>
      </w:pPr>
      <w:r>
        <w:rPr>
          <w:rFonts w:hint="eastAsia" w:ascii="宋体" w:hAnsi="宋体"/>
          <w:b/>
        </w:rPr>
        <w:t>缺省</w:t>
      </w:r>
      <w:r>
        <w:rPr>
          <w:rFonts w:ascii="宋体" w:hAnsi="宋体"/>
          <w:b/>
        </w:rPr>
        <w:t>情况：</w:t>
      </w:r>
      <w:r>
        <w:rPr>
          <w:rFonts w:hint="eastAsia" w:ascii="宋体" w:hAnsi="宋体"/>
        </w:rPr>
        <w:t>缺省未配置</w:t>
      </w:r>
    </w:p>
    <w:p>
      <w:pPr>
        <w:rPr>
          <w:rFonts w:ascii="宋体" w:hAnsi="宋体"/>
          <w:b/>
          <w:bCs/>
        </w:rPr>
      </w:pPr>
      <w:r>
        <w:rPr>
          <w:rFonts w:hint="eastAsia" w:ascii="宋体" w:hAnsi="宋体"/>
          <w:b/>
          <w:bCs/>
        </w:rPr>
        <w:t>使用指南：</w:t>
      </w:r>
    </w:p>
    <w:p>
      <w:pPr>
        <w:ind w:firstLine="420" w:firstLineChars="200"/>
        <w:rPr>
          <w:rFonts w:ascii="宋体" w:hAnsi="宋体"/>
        </w:rPr>
      </w:pPr>
      <w:r>
        <w:rPr>
          <w:rFonts w:hint="eastAsia" w:ascii="宋体" w:hAnsi="宋体"/>
        </w:rPr>
        <w:t>该命令配置日志文件的条数和存取路径。需要注意logfile有缺省的配置，对于缺省日志文件，系统使用logfile 4作为默认的输出方向，默认存储路径为flash，缺省文件名为logfile.log，默认匹配级别为warning，默认日志文件最大条数为40960。这样在默认配置下单板掉电重启后仍然可以从主控上使用show info-center logfile命令查看到单板掉电前的日志信息。</w:t>
      </w:r>
    </w:p>
    <w:p>
      <w:pPr>
        <w:ind w:firstLine="420" w:firstLineChars="200"/>
        <w:rPr>
          <w:rFonts w:ascii="宋体" w:hAnsi="宋体"/>
        </w:rPr>
      </w:pPr>
      <w:r>
        <w:rPr>
          <w:rFonts w:ascii="宋体" w:hAnsi="宋体"/>
        </w:rPr>
        <w:t>no</w:t>
      </w:r>
      <w:r>
        <w:rPr>
          <w:rFonts w:hint="eastAsia" w:ascii="宋体" w:hAnsi="宋体"/>
        </w:rPr>
        <w:t>命令取消对应</w:t>
      </w:r>
      <w:r>
        <w:rPr>
          <w:rFonts w:ascii="宋体" w:hAnsi="宋体"/>
        </w:rPr>
        <w:t>logfile</w:t>
      </w:r>
      <w:r>
        <w:rPr>
          <w:rFonts w:hint="eastAsia" w:ascii="宋体" w:hAnsi="宋体"/>
        </w:rPr>
        <w:t>的条数和存取路径配置。</w:t>
      </w:r>
    </w:p>
    <w:p>
      <w:pPr>
        <w:rPr>
          <w:rFonts w:ascii="宋体" w:hAnsi="宋体"/>
          <w:b/>
        </w:rPr>
      </w:pPr>
      <w:r>
        <w:rPr>
          <w:rFonts w:hint="eastAsia" w:ascii="宋体" w:hAnsi="宋体"/>
          <w:b/>
        </w:rPr>
        <w:t>举例：</w:t>
      </w:r>
    </w:p>
    <w:p>
      <w:pPr>
        <w:rPr>
          <w:rFonts w:eastAsia="楷体_GB2312" w:cs="Arial"/>
        </w:rPr>
      </w:pPr>
      <w:r>
        <w:rPr>
          <w:rFonts w:cs="Arial"/>
        </w:rPr>
        <w:t>Sysname(config)#info-center logfile 1 config count 40960 flash logfile.log member 1</w:t>
      </w:r>
    </w:p>
    <w:p>
      <w:pPr>
        <w:rPr>
          <w:b/>
        </w:rPr>
      </w:pPr>
    </w:p>
    <w:p>
      <w:pPr>
        <w:pStyle w:val="5"/>
        <w:keepNext/>
        <w:adjustRightInd w:val="0"/>
        <w:spacing w:line="578" w:lineRule="auto"/>
      </w:pPr>
      <w:bookmarkStart w:id="9303" w:name="_Toc8384"/>
      <w:bookmarkStart w:id="9304" w:name="_Toc16871524"/>
      <w:bookmarkStart w:id="9305" w:name="_Toc22033"/>
      <w:bookmarkStart w:id="9306" w:name="_Toc59266258"/>
      <w:bookmarkStart w:id="9307" w:name="_Toc17215482"/>
      <w:bookmarkStart w:id="9308" w:name="_Toc25271"/>
      <w:bookmarkStart w:id="9309" w:name="_Toc20049"/>
      <w:r>
        <w:t>info-center clear</w:t>
      </w:r>
      <w:bookmarkEnd w:id="9303"/>
      <w:bookmarkEnd w:id="9304"/>
      <w:bookmarkEnd w:id="9305"/>
      <w:bookmarkEnd w:id="9306"/>
      <w:bookmarkEnd w:id="9307"/>
      <w:bookmarkEnd w:id="9308"/>
      <w:bookmarkEnd w:id="9309"/>
    </w:p>
    <w:p>
      <w:pPr>
        <w:rPr>
          <w:rFonts w:ascii="宋体" w:hAnsi="宋体"/>
          <w:b/>
          <w:bCs/>
        </w:rPr>
      </w:pPr>
      <w:r>
        <w:rPr>
          <w:rFonts w:hint="eastAsia" w:ascii="宋体" w:hAnsi="宋体"/>
          <w:b/>
          <w:bCs/>
        </w:rPr>
        <w:t>命令：</w:t>
      </w:r>
    </w:p>
    <w:p>
      <w:pPr>
        <w:rPr>
          <w:rFonts w:eastAsia="楷体_GB2312"/>
        </w:rPr>
      </w:pPr>
      <w:r>
        <w:rPr>
          <w:rFonts w:hint="eastAsia"/>
          <w:b/>
        </w:rPr>
        <w:t>info-center clear trapbuffer</w:t>
      </w:r>
    </w:p>
    <w:p>
      <w:pPr>
        <w:rPr>
          <w:b/>
        </w:rPr>
      </w:pPr>
      <w:r>
        <w:rPr>
          <w:rFonts w:hint="eastAsia"/>
          <w:b/>
        </w:rPr>
        <w:t>info-center clear logbuffer (member &lt;1-4&gt; |)</w:t>
      </w:r>
    </w:p>
    <w:p>
      <w:r>
        <w:rPr>
          <w:rFonts w:hint="eastAsia" w:ascii="宋体" w:hAnsi="宋体"/>
          <w:b/>
          <w:bCs/>
        </w:rPr>
        <w:t>功能：</w:t>
      </w:r>
      <w:r>
        <w:rPr>
          <w:rFonts w:hint="eastAsia" w:ascii="宋体" w:hAnsi="宋体"/>
        </w:rPr>
        <w:t>删除信息中心</w:t>
      </w:r>
      <w:r>
        <w:rPr>
          <w:rFonts w:cs="Arial"/>
        </w:rPr>
        <w:t>logbuffer</w:t>
      </w:r>
      <w:r>
        <w:rPr>
          <w:rFonts w:hint="eastAsia" w:ascii="宋体" w:hAnsi="宋体"/>
        </w:rPr>
        <w:t>或</w:t>
      </w:r>
      <w:r>
        <w:rPr>
          <w:rFonts w:cs="Arial"/>
        </w:rPr>
        <w:t>trapbuffer</w:t>
      </w:r>
      <w:r>
        <w:rPr>
          <w:rFonts w:hint="eastAsia" w:ascii="宋体" w:hAnsi="宋体"/>
        </w:rPr>
        <w:t>记录的所有日志。</w:t>
      </w:r>
    </w:p>
    <w:p>
      <w:pPr>
        <w:rPr>
          <w:rFonts w:ascii="宋体" w:hAnsi="宋体"/>
          <w:b/>
        </w:rPr>
      </w:pPr>
      <w:r>
        <w:rPr>
          <w:rFonts w:hint="eastAsia" w:ascii="宋体" w:hAnsi="宋体"/>
          <w:b/>
        </w:rPr>
        <w:t>参数</w:t>
      </w:r>
      <w:r>
        <w:rPr>
          <w:rFonts w:ascii="宋体" w:hAnsi="宋体"/>
          <w:b/>
        </w:rPr>
        <w:t>：</w:t>
      </w:r>
    </w:p>
    <w:tbl>
      <w:tblPr>
        <w:tblStyle w:val="59"/>
        <w:tblW w:w="0" w:type="auto"/>
        <w:tblInd w:w="91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22"/>
        <w:gridCol w:w="4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r>
              <w:rPr>
                <w:rFonts w:hint="eastAsia"/>
              </w:rPr>
              <w:t>参数</w:t>
            </w:r>
          </w:p>
        </w:tc>
        <w:tc>
          <w:tcPr>
            <w:tcW w:w="4548" w:type="dxa"/>
          </w:tcPr>
          <w:p>
            <w:r>
              <w:rPr>
                <w:rFonts w:hint="eastAsia"/>
              </w:rPr>
              <w:t>描述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vAlign w:val="center"/>
          </w:tcPr>
          <w:p>
            <w:pPr>
              <w:rPr>
                <w:rFonts w:ascii="Arial" w:hAnsi="Arial" w:cs="Arial"/>
                <w:b/>
              </w:rPr>
            </w:pPr>
            <w:r>
              <w:rPr>
                <w:rFonts w:ascii="Arial" w:hAnsi="Arial" w:cs="Arial"/>
                <w:b/>
              </w:rPr>
              <w:t>logbuffer|trapbuffer</w:t>
            </w:r>
          </w:p>
        </w:tc>
        <w:tc>
          <w:tcPr>
            <w:tcW w:w="4548" w:type="dxa"/>
            <w:vAlign w:val="center"/>
          </w:tcPr>
          <w:p>
            <w:pPr>
              <w:rPr>
                <w:rFonts w:ascii="宋体" w:hAnsi="宋体"/>
                <w:b/>
              </w:rPr>
            </w:pPr>
            <w:r>
              <w:rPr>
                <w:rFonts w:hint="eastAsia" w:ascii="宋体" w:hAnsi="宋体"/>
                <w:b/>
              </w:rPr>
              <w:t>可选的清除日志输出方向名称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szCs w:val="21"/>
              </w:rPr>
              <w:t>member &lt;1-4&gt;</w:t>
            </w:r>
          </w:p>
        </w:tc>
        <w:tc>
          <w:tcPr>
            <w:tcW w:w="4548" w:type="dxa"/>
            <w:vAlign w:val="center"/>
          </w:tcPr>
          <w:p>
            <w:pPr>
              <w:rPr>
                <w:rFonts w:ascii="宋体" w:hAnsi="宋体"/>
                <w:b/>
              </w:rPr>
            </w:pPr>
            <w:r>
              <w:rPr>
                <w:rFonts w:ascii="Arial" w:hAnsi="Arial" w:cs="Arial"/>
                <w:b/>
                <w:bCs/>
              </w:rPr>
              <w:t>member</w:t>
            </w:r>
            <w:r>
              <w:rPr>
                <w:rFonts w:hint="eastAsia" w:ascii="宋体" w:hAnsi="宋体"/>
                <w:b/>
                <w:bCs/>
              </w:rPr>
              <w:t>成员号</w:t>
            </w:r>
          </w:p>
        </w:tc>
      </w:tr>
    </w:tbl>
    <w:p/>
    <w:p>
      <w:pPr>
        <w:rPr>
          <w:rFonts w:ascii="宋体" w:hAnsi="宋体"/>
          <w:bCs/>
        </w:rPr>
      </w:pPr>
      <w:r>
        <w:rPr>
          <w:rFonts w:hint="eastAsia" w:ascii="宋体" w:hAnsi="宋体"/>
          <w:b/>
          <w:bCs/>
        </w:rPr>
        <w:t>命令模式：</w:t>
      </w:r>
      <w:r>
        <w:rPr>
          <w:rFonts w:hint="eastAsia" w:ascii="宋体" w:hAnsi="宋体"/>
          <w:bCs/>
        </w:rPr>
        <w:t>全局配置模式</w:t>
      </w:r>
    </w:p>
    <w:p>
      <w:pPr>
        <w:rPr>
          <w:rFonts w:eastAsia="楷体_GB2312"/>
          <w:bCs/>
        </w:rPr>
      </w:pPr>
      <w:r>
        <w:rPr>
          <w:rFonts w:hint="eastAsia" w:ascii="宋体" w:hAnsi="宋体"/>
          <w:b/>
        </w:rPr>
        <w:t>缺省</w:t>
      </w:r>
      <w:r>
        <w:rPr>
          <w:rFonts w:ascii="宋体" w:hAnsi="宋体"/>
          <w:b/>
        </w:rPr>
        <w:t>情况：</w:t>
      </w:r>
      <w:r>
        <w:rPr>
          <w:rFonts w:hint="eastAsia"/>
        </w:rPr>
        <w:t>缺省</w:t>
      </w:r>
      <w:r>
        <w:t>未配置</w:t>
      </w:r>
    </w:p>
    <w:p>
      <w:pPr>
        <w:rPr>
          <w:rFonts w:ascii="宋体" w:hAnsi="宋体"/>
          <w:b/>
          <w:bCs/>
        </w:rPr>
      </w:pPr>
      <w:r>
        <w:rPr>
          <w:rFonts w:hint="eastAsia" w:ascii="宋体" w:hAnsi="宋体"/>
          <w:b/>
          <w:bCs/>
        </w:rPr>
        <w:t>使用指南：</w:t>
      </w:r>
    </w:p>
    <w:p>
      <w:pPr>
        <w:ind w:firstLine="420" w:firstLineChars="200"/>
        <w:rPr>
          <w:rFonts w:ascii="宋体" w:hAnsi="宋体"/>
        </w:rPr>
      </w:pPr>
      <w:r>
        <w:rPr>
          <w:rFonts w:hint="eastAsia" w:ascii="宋体" w:hAnsi="宋体"/>
        </w:rPr>
        <w:t>该命令删除信息中心</w:t>
      </w:r>
      <w:r>
        <w:rPr>
          <w:rFonts w:cs="Arial"/>
        </w:rPr>
        <w:t>logbuffer</w:t>
      </w:r>
      <w:r>
        <w:rPr>
          <w:rFonts w:hint="eastAsia" w:ascii="宋体" w:hAnsi="宋体"/>
        </w:rPr>
        <w:t>或</w:t>
      </w:r>
      <w:r>
        <w:rPr>
          <w:rFonts w:cs="Arial"/>
        </w:rPr>
        <w:t>trapbuffer</w:t>
      </w:r>
      <w:r>
        <w:rPr>
          <w:rFonts w:hint="eastAsia" w:ascii="宋体" w:hAnsi="宋体"/>
        </w:rPr>
        <w:t>记录的所有日志。</w:t>
      </w:r>
    </w:p>
    <w:p>
      <w:pPr>
        <w:rPr>
          <w:rFonts w:ascii="宋体" w:hAnsi="宋体"/>
          <w:b/>
        </w:rPr>
      </w:pPr>
      <w:r>
        <w:rPr>
          <w:rFonts w:hint="eastAsia" w:ascii="宋体" w:hAnsi="宋体"/>
          <w:b/>
        </w:rPr>
        <w:t>举例：</w:t>
      </w:r>
    </w:p>
    <w:p>
      <w:pPr>
        <w:rPr>
          <w:rFonts w:ascii="Arial" w:hAnsi="Arial" w:cs="Arial"/>
          <w:b/>
        </w:rPr>
      </w:pPr>
      <w:r>
        <w:rPr>
          <w:rFonts w:ascii="Arial" w:hAnsi="Arial" w:cs="Arial"/>
          <w:b/>
        </w:rPr>
        <w:t>Sysname(config)#info-center clear logbuffer member 1</w:t>
      </w:r>
    </w:p>
    <w:p>
      <w:pPr>
        <w:rPr>
          <w:rFonts w:eastAsia="楷体_GB2312" w:cs="Arial"/>
        </w:rPr>
      </w:pPr>
      <w:r>
        <w:rPr>
          <w:rFonts w:cs="Arial"/>
        </w:rPr>
        <w:t>Sysname(config)#info-center clear trapbuffer</w:t>
      </w:r>
    </w:p>
    <w:p>
      <w:pPr>
        <w:pStyle w:val="5"/>
        <w:keepNext/>
        <w:adjustRightInd w:val="0"/>
        <w:spacing w:line="578" w:lineRule="auto"/>
      </w:pPr>
      <w:bookmarkStart w:id="9310" w:name="_Toc59266259"/>
      <w:bookmarkStart w:id="9311" w:name="_Toc12473"/>
      <w:bookmarkStart w:id="9312" w:name="_Toc17215483"/>
      <w:bookmarkStart w:id="9313" w:name="_Toc16871525"/>
      <w:bookmarkStart w:id="9314" w:name="_Toc14714"/>
      <w:bookmarkStart w:id="9315" w:name="_Toc12581"/>
      <w:bookmarkStart w:id="9316" w:name="_Toc18125"/>
      <w:r>
        <w:t>show info-center config</w:t>
      </w:r>
      <w:bookmarkEnd w:id="9310"/>
      <w:bookmarkEnd w:id="9311"/>
      <w:bookmarkEnd w:id="9312"/>
      <w:bookmarkEnd w:id="9313"/>
      <w:bookmarkEnd w:id="9314"/>
      <w:bookmarkEnd w:id="9315"/>
      <w:bookmarkEnd w:id="9316"/>
    </w:p>
    <w:bookmarkEnd w:id="9258"/>
    <w:p>
      <w:pPr>
        <w:rPr>
          <w:b/>
        </w:rPr>
      </w:pPr>
      <w:r>
        <w:rPr>
          <w:rFonts w:hint="eastAsia" w:ascii="宋体" w:hAnsi="宋体"/>
          <w:b/>
          <w:bCs/>
        </w:rPr>
        <w:t>命令：</w:t>
      </w:r>
      <w:r>
        <w:rPr>
          <w:rFonts w:cs="Arial"/>
          <w:b/>
        </w:rPr>
        <w:t>show info-center config</w:t>
      </w:r>
    </w:p>
    <w:p>
      <w:r>
        <w:rPr>
          <w:rFonts w:hint="eastAsia" w:ascii="宋体" w:hAnsi="宋体"/>
          <w:b/>
          <w:bCs/>
        </w:rPr>
        <w:t>功能：</w:t>
      </w:r>
      <w:r>
        <w:rPr>
          <w:rFonts w:hint="eastAsia" w:ascii="宋体" w:hAnsi="宋体"/>
        </w:rPr>
        <w:t>显示信息中心当前配置</w:t>
      </w:r>
      <w:r>
        <w:rPr>
          <w:rFonts w:hint="eastAsia"/>
        </w:rPr>
        <w:t>。</w:t>
      </w:r>
    </w:p>
    <w:p>
      <w:pPr>
        <w:rPr>
          <w:rFonts w:ascii="宋体" w:hAnsi="宋体"/>
          <w:b/>
          <w:bCs/>
        </w:rPr>
      </w:pPr>
      <w:r>
        <w:rPr>
          <w:rFonts w:hint="eastAsia" w:ascii="宋体" w:hAnsi="宋体"/>
          <w:b/>
        </w:rPr>
        <w:t>参数</w:t>
      </w:r>
      <w:r>
        <w:rPr>
          <w:rFonts w:ascii="宋体" w:hAnsi="宋体"/>
          <w:b/>
        </w:rPr>
        <w:t>：</w:t>
      </w:r>
      <w:r>
        <w:rPr>
          <w:rFonts w:hint="eastAsia" w:ascii="宋体" w:hAnsi="宋体"/>
          <w:b/>
        </w:rPr>
        <w:t>无</w:t>
      </w:r>
    </w:p>
    <w:p>
      <w:pPr>
        <w:rPr>
          <w:rFonts w:hAnsi="宋体"/>
        </w:rPr>
      </w:pPr>
      <w:r>
        <w:rPr>
          <w:rFonts w:hint="eastAsia" w:ascii="宋体" w:hAnsi="宋体"/>
          <w:b/>
          <w:bCs/>
        </w:rPr>
        <w:t>命令模式：</w:t>
      </w:r>
      <w:r>
        <w:rPr>
          <w:rFonts w:hint="eastAsia" w:hAnsi="宋体"/>
        </w:rPr>
        <w:t>所有模式</w:t>
      </w:r>
    </w:p>
    <w:p>
      <w:pPr>
        <w:rPr>
          <w:rFonts w:eastAsia="楷体_GB2312"/>
          <w:bCs/>
        </w:rPr>
      </w:pPr>
      <w:r>
        <w:rPr>
          <w:rFonts w:hint="eastAsia" w:hAnsi="宋体"/>
          <w:b/>
        </w:rPr>
        <w:t>缺省</w:t>
      </w:r>
      <w:r>
        <w:rPr>
          <w:rFonts w:hAnsi="宋体"/>
          <w:b/>
        </w:rPr>
        <w:t>情况：</w:t>
      </w:r>
      <w:r>
        <w:rPr>
          <w:rFonts w:hAnsi="宋体"/>
        </w:rPr>
        <w:t>无</w:t>
      </w:r>
    </w:p>
    <w:p>
      <w:pPr>
        <w:rPr>
          <w:rFonts w:ascii="宋体" w:hAnsi="宋体"/>
          <w:b/>
          <w:bCs/>
        </w:rPr>
      </w:pPr>
      <w:r>
        <w:rPr>
          <w:rFonts w:hint="eastAsia" w:ascii="宋体" w:hAnsi="宋体"/>
          <w:b/>
          <w:bCs/>
        </w:rPr>
        <w:t>使用指南：</w:t>
      </w:r>
    </w:p>
    <w:p>
      <w:pPr>
        <w:ind w:firstLine="420" w:firstLineChars="200"/>
      </w:pPr>
      <w:r>
        <w:rPr>
          <w:rFonts w:hint="eastAsia" w:ascii="Lucida Console" w:hAnsi="Lucida Console"/>
        </w:rPr>
        <w:t>该命令显示信息中心当前所有配置</w:t>
      </w:r>
      <w:r>
        <w:rPr>
          <w:rFonts w:hint="eastAsia"/>
        </w:rPr>
        <w:t>。</w:t>
      </w:r>
    </w:p>
    <w:p>
      <w:pPr>
        <w:rPr>
          <w:rFonts w:ascii="宋体" w:hAnsi="宋体"/>
          <w:b/>
        </w:rPr>
      </w:pPr>
      <w:r>
        <w:rPr>
          <w:rFonts w:hint="eastAsia" w:ascii="宋体" w:hAnsi="宋体"/>
          <w:b/>
        </w:rPr>
        <w:t>举例：</w:t>
      </w:r>
    </w:p>
    <w:p>
      <w:pPr>
        <w:rPr>
          <w:rFonts w:cs="Arial"/>
        </w:rPr>
      </w:pPr>
      <w:r>
        <w:rPr>
          <w:rFonts w:cs="Arial"/>
        </w:rPr>
        <w:t xml:space="preserve">SW1(config)#show info-center config </w:t>
      </w:r>
    </w:p>
    <w:p>
      <w:pPr>
        <w:rPr>
          <w:rFonts w:cs="Arial"/>
        </w:rPr>
      </w:pPr>
      <w:r>
        <w:rPr>
          <w:rFonts w:cs="Arial"/>
        </w:rPr>
        <w:t>info-center enable</w:t>
      </w:r>
    </w:p>
    <w:p>
      <w:pPr>
        <w:rPr>
          <w:rFonts w:cs="Arial"/>
        </w:rPr>
      </w:pPr>
      <w:r>
        <w:rPr>
          <w:rFonts w:cs="Arial"/>
        </w:rPr>
        <w:t>info-center sync enable</w:t>
      </w:r>
    </w:p>
    <w:p>
      <w:pPr>
        <w:rPr>
          <w:rFonts w:cs="Arial"/>
        </w:rPr>
      </w:pPr>
      <w:r>
        <w:rPr>
          <w:rFonts w:cs="Arial"/>
        </w:rPr>
        <w:t>info-center console output-enable</w:t>
      </w:r>
    </w:p>
    <w:p>
      <w:pPr>
        <w:rPr>
          <w:rFonts w:cs="Arial"/>
        </w:rPr>
      </w:pPr>
      <w:r>
        <w:rPr>
          <w:rFonts w:cs="Arial"/>
        </w:rPr>
        <w:t>info-center monitor output-enable</w:t>
      </w:r>
    </w:p>
    <w:p>
      <w:pPr>
        <w:rPr>
          <w:rFonts w:cs="Arial"/>
        </w:rPr>
      </w:pPr>
      <w:r>
        <w:rPr>
          <w:rFonts w:cs="Arial"/>
        </w:rPr>
        <w:t>info-center trapbuffer output-enable</w:t>
      </w:r>
    </w:p>
    <w:p>
      <w:pPr>
        <w:rPr>
          <w:rFonts w:cs="Arial"/>
        </w:rPr>
      </w:pPr>
      <w:r>
        <w:rPr>
          <w:rFonts w:cs="Arial"/>
        </w:rPr>
        <w:t>info-center logbuffer output-enable</w:t>
      </w:r>
    </w:p>
    <w:p>
      <w:pPr>
        <w:rPr>
          <w:rFonts w:cs="Arial"/>
        </w:rPr>
      </w:pPr>
      <w:r>
        <w:rPr>
          <w:rFonts w:cs="Arial"/>
        </w:rPr>
        <w:t>info-center logfile 4 config count 40960 nandflash logfile.log</w:t>
      </w:r>
    </w:p>
    <w:p>
      <w:pPr>
        <w:rPr>
          <w:rFonts w:cs="Arial"/>
        </w:rPr>
      </w:pPr>
      <w:r>
        <w:rPr>
          <w:rFonts w:cs="Arial"/>
        </w:rPr>
        <w:t>info-center logfile 4 output-enable</w:t>
      </w:r>
    </w:p>
    <w:p>
      <w:pPr>
        <w:rPr>
          <w:rFonts w:cs="Arial"/>
        </w:rPr>
      </w:pPr>
      <w:r>
        <w:rPr>
          <w:rFonts w:cs="Arial"/>
        </w:rPr>
        <w:t xml:space="preserve">info-center console match level warnings </w:t>
      </w:r>
    </w:p>
    <w:p>
      <w:pPr>
        <w:rPr>
          <w:rFonts w:cs="Arial"/>
        </w:rPr>
      </w:pPr>
      <w:r>
        <w:rPr>
          <w:rFonts w:cs="Arial"/>
        </w:rPr>
        <w:t>info-center console prefix on</w:t>
      </w:r>
    </w:p>
    <w:p>
      <w:pPr>
        <w:rPr>
          <w:rFonts w:cs="Arial"/>
        </w:rPr>
      </w:pPr>
      <w:r>
        <w:rPr>
          <w:rFonts w:cs="Arial"/>
        </w:rPr>
        <w:t xml:space="preserve">info-center monitor match level debugging </w:t>
      </w:r>
    </w:p>
    <w:p>
      <w:pPr>
        <w:rPr>
          <w:rFonts w:cs="Arial"/>
        </w:rPr>
      </w:pPr>
      <w:r>
        <w:rPr>
          <w:rFonts w:cs="Arial"/>
        </w:rPr>
        <w:t>info-center monitor prefix on</w:t>
      </w:r>
    </w:p>
    <w:p>
      <w:pPr>
        <w:rPr>
          <w:rFonts w:cs="Arial"/>
        </w:rPr>
      </w:pPr>
      <w:r>
        <w:rPr>
          <w:rFonts w:cs="Arial"/>
        </w:rPr>
        <w:t>info-center trapbuffer prefix on</w:t>
      </w:r>
    </w:p>
    <w:p>
      <w:pPr>
        <w:rPr>
          <w:rFonts w:cs="Arial"/>
        </w:rPr>
      </w:pPr>
      <w:r>
        <w:rPr>
          <w:rFonts w:cs="Arial"/>
        </w:rPr>
        <w:t xml:space="preserve">info-center logbuffer match level warnings </w:t>
      </w:r>
    </w:p>
    <w:p>
      <w:pPr>
        <w:rPr>
          <w:rFonts w:cs="Arial"/>
        </w:rPr>
      </w:pPr>
      <w:r>
        <w:rPr>
          <w:rFonts w:cs="Arial"/>
        </w:rPr>
        <w:t>info-center logbuffer prefix on</w:t>
      </w:r>
    </w:p>
    <w:p>
      <w:pPr>
        <w:rPr>
          <w:rFonts w:cs="Arial"/>
        </w:rPr>
      </w:pPr>
      <w:r>
        <w:rPr>
          <w:rFonts w:cs="Arial"/>
        </w:rPr>
        <w:t>info-center loghost 1 prefix on</w:t>
      </w:r>
    </w:p>
    <w:p>
      <w:pPr>
        <w:rPr>
          <w:rFonts w:cs="Arial"/>
        </w:rPr>
      </w:pPr>
      <w:r>
        <w:rPr>
          <w:rFonts w:cs="Arial"/>
        </w:rPr>
        <w:t>info-center loghost 2 prefix on</w:t>
      </w:r>
    </w:p>
    <w:p>
      <w:pPr>
        <w:rPr>
          <w:rFonts w:cs="Arial"/>
        </w:rPr>
      </w:pPr>
      <w:r>
        <w:rPr>
          <w:rFonts w:cs="Arial"/>
        </w:rPr>
        <w:t>info-center loghost 3 prefix on</w:t>
      </w:r>
    </w:p>
    <w:p>
      <w:pPr>
        <w:rPr>
          <w:rFonts w:cs="Arial"/>
        </w:rPr>
      </w:pPr>
      <w:r>
        <w:rPr>
          <w:rFonts w:cs="Arial"/>
        </w:rPr>
        <w:t>info-center loghost 4 prefix on</w:t>
      </w:r>
    </w:p>
    <w:p>
      <w:pPr>
        <w:rPr>
          <w:rFonts w:cs="Arial"/>
        </w:rPr>
      </w:pPr>
      <w:r>
        <w:rPr>
          <w:rFonts w:cs="Arial"/>
        </w:rPr>
        <w:t>info-center loghost 5 prefix on</w:t>
      </w:r>
    </w:p>
    <w:p>
      <w:pPr>
        <w:rPr>
          <w:rFonts w:cs="Arial"/>
        </w:rPr>
      </w:pPr>
      <w:r>
        <w:rPr>
          <w:rFonts w:cs="Arial"/>
        </w:rPr>
        <w:t>info-center loghost 6 prefix on</w:t>
      </w:r>
    </w:p>
    <w:p>
      <w:pPr>
        <w:rPr>
          <w:rFonts w:cs="Arial"/>
        </w:rPr>
      </w:pPr>
      <w:r>
        <w:rPr>
          <w:rFonts w:cs="Arial"/>
        </w:rPr>
        <w:t>info-center loghost 7 prefix on</w:t>
      </w:r>
    </w:p>
    <w:p>
      <w:pPr>
        <w:rPr>
          <w:rFonts w:cs="Arial"/>
        </w:rPr>
      </w:pPr>
      <w:r>
        <w:rPr>
          <w:rFonts w:cs="Arial"/>
        </w:rPr>
        <w:t>info-center loghost 8 prefix on</w:t>
      </w:r>
    </w:p>
    <w:p>
      <w:pPr>
        <w:rPr>
          <w:rFonts w:cs="Arial"/>
        </w:rPr>
      </w:pPr>
      <w:r>
        <w:rPr>
          <w:rFonts w:cs="Arial"/>
        </w:rPr>
        <w:t>info-center logfile 1 prefix on</w:t>
      </w:r>
    </w:p>
    <w:p>
      <w:pPr>
        <w:rPr>
          <w:rFonts w:cs="Arial"/>
        </w:rPr>
      </w:pPr>
      <w:r>
        <w:rPr>
          <w:rFonts w:cs="Arial"/>
        </w:rPr>
        <w:t>info-center logfile 2 prefix on</w:t>
      </w:r>
    </w:p>
    <w:p>
      <w:pPr>
        <w:rPr>
          <w:rFonts w:cs="Arial"/>
        </w:rPr>
      </w:pPr>
      <w:r>
        <w:rPr>
          <w:rFonts w:cs="Arial"/>
        </w:rPr>
        <w:t>info-center logfile 3 prefix on</w:t>
      </w:r>
    </w:p>
    <w:p>
      <w:pPr>
        <w:rPr>
          <w:rFonts w:cs="Arial"/>
        </w:rPr>
      </w:pPr>
      <w:r>
        <w:rPr>
          <w:rFonts w:cs="Arial"/>
        </w:rPr>
        <w:t xml:space="preserve">info-center logfile 4 match level warnings </w:t>
      </w:r>
    </w:p>
    <w:p>
      <w:pPr>
        <w:rPr>
          <w:rFonts w:cs="Arial"/>
        </w:rPr>
      </w:pPr>
      <w:r>
        <w:rPr>
          <w:rFonts w:cs="Arial"/>
        </w:rPr>
        <w:t>info-center logfile 4 prefix on</w:t>
      </w:r>
    </w:p>
    <w:p>
      <w:pPr>
        <w:rPr>
          <w:rFonts w:eastAsia="楷体_GB2312"/>
        </w:rPr>
      </w:pPr>
    </w:p>
    <w:p>
      <w:pPr>
        <w:pStyle w:val="5"/>
        <w:keepNext/>
        <w:adjustRightInd w:val="0"/>
        <w:spacing w:line="578" w:lineRule="auto"/>
      </w:pPr>
      <w:bookmarkStart w:id="9317" w:name="_Toc5739"/>
      <w:bookmarkStart w:id="9318" w:name="_Toc2037"/>
      <w:bookmarkStart w:id="9319" w:name="_Toc7874"/>
      <w:bookmarkStart w:id="9320" w:name="_Toc17215484"/>
      <w:bookmarkStart w:id="9321" w:name="_Toc59266260"/>
      <w:bookmarkStart w:id="9322" w:name="_Toc16871526"/>
      <w:bookmarkStart w:id="9323" w:name="_Toc22956"/>
      <w:r>
        <w:t>show info-center logbuffer</w:t>
      </w:r>
      <w:bookmarkEnd w:id="9317"/>
      <w:bookmarkEnd w:id="9318"/>
      <w:bookmarkEnd w:id="9319"/>
      <w:bookmarkEnd w:id="9320"/>
      <w:bookmarkEnd w:id="9321"/>
      <w:bookmarkEnd w:id="9322"/>
      <w:bookmarkEnd w:id="9323"/>
    </w:p>
    <w:p>
      <w:pPr>
        <w:rPr>
          <w:rFonts w:ascii="宋体" w:hAnsi="宋体"/>
          <w:b/>
          <w:bCs/>
        </w:rPr>
      </w:pPr>
      <w:r>
        <w:rPr>
          <w:rFonts w:hint="eastAsia" w:ascii="宋体" w:hAnsi="宋体"/>
          <w:b/>
          <w:bCs/>
        </w:rPr>
        <w:t>命令：</w:t>
      </w:r>
    </w:p>
    <w:p>
      <w:pPr>
        <w:rPr>
          <w:rFonts w:cs="Arial"/>
          <w:b/>
        </w:rPr>
      </w:pPr>
      <w:r>
        <w:rPr>
          <w:rFonts w:cs="Arial"/>
          <w:b/>
        </w:rPr>
        <w:t>show info-center logbuffer (keyword WORD) (member &lt;1-4&gt;)</w:t>
      </w:r>
    </w:p>
    <w:p>
      <w:r>
        <w:rPr>
          <w:rFonts w:hint="eastAsia" w:ascii="宋体" w:hAnsi="宋体"/>
          <w:b/>
          <w:bCs/>
        </w:rPr>
        <w:t>功能：</w:t>
      </w:r>
      <w:r>
        <w:rPr>
          <w:rFonts w:hint="eastAsia"/>
        </w:rPr>
        <w:t>显示logbuffer输出方向的内容。</w:t>
      </w:r>
    </w:p>
    <w:p>
      <w:pPr>
        <w:rPr>
          <w:rFonts w:ascii="宋体" w:hAnsi="宋体"/>
          <w:b/>
          <w:bCs/>
        </w:rPr>
      </w:pPr>
      <w:r>
        <w:rPr>
          <w:rFonts w:hint="eastAsia" w:ascii="宋体" w:hAnsi="宋体"/>
          <w:b/>
        </w:rPr>
        <w:t>参数：</w:t>
      </w:r>
    </w:p>
    <w:tbl>
      <w:tblPr>
        <w:tblStyle w:val="59"/>
        <w:tblW w:w="0" w:type="auto"/>
        <w:tblInd w:w="92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22"/>
        <w:gridCol w:w="4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2822" w:type="dxa"/>
          </w:tcPr>
          <w:p>
            <w:r>
              <w:rPr>
                <w:rFonts w:hint="eastAsia"/>
              </w:rPr>
              <w:t>参数</w:t>
            </w:r>
          </w:p>
        </w:tc>
        <w:tc>
          <w:tcPr>
            <w:tcW w:w="4548" w:type="dxa"/>
          </w:tcPr>
          <w:p>
            <w:r>
              <w:rPr>
                <w:rFonts w:hint="eastAsia"/>
              </w:rPr>
              <w:t>描述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keyword WORD</w:t>
            </w:r>
          </w:p>
        </w:tc>
        <w:tc>
          <w:tcPr>
            <w:tcW w:w="4548" w:type="dxa"/>
          </w:tcPr>
          <w:p>
            <w:pPr>
              <w:rPr>
                <w:rFonts w:ascii="宋体" w:hAnsi="宋体"/>
                <w:bCs/>
              </w:rPr>
            </w:pPr>
            <w:r>
              <w:rPr>
                <w:rFonts w:hint="eastAsia" w:ascii="宋体" w:hAnsi="宋体"/>
                <w:bCs/>
              </w:rPr>
              <w:t>使用正则表达式作为刷选条件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szCs w:val="21"/>
              </w:rPr>
            </w:pPr>
            <w:r>
              <w:rPr>
                <w:rFonts w:ascii="Arial" w:hAnsi="Arial" w:cs="Arial"/>
                <w:szCs w:val="21"/>
              </w:rPr>
              <w:t>member &lt;1-4&gt;</w:t>
            </w:r>
          </w:p>
        </w:tc>
        <w:tc>
          <w:tcPr>
            <w:tcW w:w="4548" w:type="dxa"/>
          </w:tcPr>
          <w:p>
            <w:pPr>
              <w:rPr>
                <w:rFonts w:ascii="宋体" w:hAnsi="宋体"/>
                <w:bCs/>
              </w:rPr>
            </w:pPr>
            <w:r>
              <w:rPr>
                <w:rFonts w:ascii="Arial" w:hAnsi="Arial" w:cs="Arial"/>
                <w:bCs/>
              </w:rPr>
              <w:t>member</w:t>
            </w:r>
            <w:r>
              <w:rPr>
                <w:rFonts w:hint="eastAsia" w:ascii="宋体" w:hAnsi="宋体"/>
                <w:bCs/>
              </w:rPr>
              <w:t>成员号</w:t>
            </w:r>
          </w:p>
        </w:tc>
      </w:tr>
    </w:tbl>
    <w:p>
      <w:pPr>
        <w:rPr>
          <w:rFonts w:hAnsi="宋体"/>
        </w:rPr>
      </w:pPr>
      <w:r>
        <w:rPr>
          <w:rFonts w:hint="eastAsia" w:ascii="宋体" w:hAnsi="宋体"/>
          <w:b/>
          <w:bCs/>
        </w:rPr>
        <w:t>命令模式：</w:t>
      </w:r>
      <w:r>
        <w:rPr>
          <w:rFonts w:hint="eastAsia" w:hAnsi="宋体"/>
        </w:rPr>
        <w:t>所有模式</w:t>
      </w:r>
    </w:p>
    <w:p>
      <w:pPr>
        <w:rPr>
          <w:rFonts w:ascii="宋体" w:hAnsi="宋体"/>
          <w:b/>
          <w:bCs/>
        </w:rPr>
      </w:pPr>
      <w:r>
        <w:rPr>
          <w:rFonts w:hint="eastAsia" w:ascii="宋体" w:hAnsi="宋体"/>
          <w:b/>
          <w:bCs/>
        </w:rPr>
        <w:t>缺省</w:t>
      </w:r>
      <w:r>
        <w:rPr>
          <w:rFonts w:ascii="宋体" w:hAnsi="宋体"/>
          <w:b/>
          <w:bCs/>
        </w:rPr>
        <w:t>情况</w:t>
      </w:r>
      <w:r>
        <w:rPr>
          <w:rFonts w:hint="eastAsia" w:ascii="宋体" w:hAnsi="宋体"/>
          <w:b/>
          <w:bCs/>
        </w:rPr>
        <w:t>：</w:t>
      </w:r>
      <w:r>
        <w:rPr>
          <w:rFonts w:ascii="宋体" w:hAnsi="宋体"/>
          <w:bCs/>
        </w:rPr>
        <w:t>无</w:t>
      </w:r>
    </w:p>
    <w:p>
      <w:pPr>
        <w:rPr>
          <w:rFonts w:ascii="宋体" w:hAnsi="宋体"/>
          <w:b/>
          <w:bCs/>
        </w:rPr>
      </w:pPr>
      <w:r>
        <w:rPr>
          <w:rFonts w:hint="eastAsia" w:ascii="宋体" w:hAnsi="宋体"/>
          <w:b/>
          <w:bCs/>
        </w:rPr>
        <w:t>使用指南：</w:t>
      </w:r>
    </w:p>
    <w:p>
      <w:pPr>
        <w:ind w:firstLine="420" w:firstLineChars="200"/>
      </w:pPr>
      <w:r>
        <w:rPr>
          <w:rFonts w:hint="eastAsia"/>
        </w:rPr>
        <w:t>该命令显示logbuffer输出方向内容，并且可以用正则表达式做内容筛选。</w:t>
      </w:r>
    </w:p>
    <w:p>
      <w:pPr>
        <w:ind w:firstLine="420" w:firstLineChars="200"/>
        <w:rPr>
          <w:rFonts w:ascii="Lucida Console" w:hAnsi="Lucida Console"/>
        </w:rPr>
      </w:pPr>
      <w:r>
        <w:rPr>
          <w:rFonts w:hint="eastAsia" w:ascii="Lucida Console" w:hAnsi="Lucida Console"/>
        </w:rPr>
        <w:t>注意，并没有单独的一条命令做显示记录操作命令，所有的操作命令在字符串中都额外加了</w:t>
      </w:r>
      <w:r>
        <w:t>CMD:</w:t>
      </w:r>
      <w:r>
        <w:rPr>
          <w:rFonts w:hint="eastAsia" w:ascii="Lucida Console" w:hAnsi="Lucida Console"/>
        </w:rPr>
        <w:t>这几个字符，可以用这个做关键字进行筛选。</w:t>
      </w:r>
    </w:p>
    <w:p>
      <w:pPr>
        <w:rPr>
          <w:rFonts w:ascii="宋体" w:hAnsi="宋体"/>
          <w:b/>
        </w:rPr>
      </w:pPr>
      <w:r>
        <w:rPr>
          <w:rFonts w:hint="eastAsia" w:ascii="宋体" w:hAnsi="宋体"/>
          <w:b/>
        </w:rPr>
        <w:t>举例：</w:t>
      </w:r>
    </w:p>
    <w:p>
      <w:pPr>
        <w:rPr>
          <w:rFonts w:ascii="Arial" w:hAnsi="Arial" w:cs="Arial"/>
          <w:b/>
        </w:rPr>
      </w:pPr>
      <w:r>
        <w:rPr>
          <w:rFonts w:ascii="Arial" w:hAnsi="Arial" w:cs="Arial"/>
          <w:b/>
        </w:rPr>
        <w:t>Sysname(config)#show info-center logbuffer member 1</w:t>
      </w:r>
    </w:p>
    <w:p>
      <w:pPr>
        <w:pStyle w:val="5"/>
        <w:keepNext/>
        <w:adjustRightInd w:val="0"/>
        <w:spacing w:line="578" w:lineRule="auto"/>
      </w:pPr>
      <w:bookmarkStart w:id="9324" w:name="_Toc17215485"/>
      <w:bookmarkStart w:id="9325" w:name="_Toc59266261"/>
      <w:bookmarkStart w:id="9326" w:name="_Toc23566"/>
      <w:bookmarkStart w:id="9327" w:name="_Toc31165"/>
      <w:bookmarkStart w:id="9328" w:name="_Toc16871527"/>
      <w:bookmarkStart w:id="9329" w:name="_Toc25432"/>
      <w:bookmarkStart w:id="9330" w:name="_Toc17675"/>
      <w:r>
        <w:t>show info-center trapbuffer</w:t>
      </w:r>
      <w:bookmarkEnd w:id="9324"/>
      <w:bookmarkEnd w:id="9325"/>
      <w:bookmarkEnd w:id="9326"/>
      <w:bookmarkEnd w:id="9327"/>
      <w:bookmarkEnd w:id="9328"/>
      <w:bookmarkEnd w:id="9329"/>
      <w:bookmarkEnd w:id="9330"/>
    </w:p>
    <w:p>
      <w:pPr>
        <w:rPr>
          <w:rFonts w:ascii="宋体" w:hAnsi="宋体"/>
          <w:b/>
          <w:bCs/>
        </w:rPr>
      </w:pPr>
      <w:r>
        <w:rPr>
          <w:rFonts w:hint="eastAsia" w:ascii="宋体" w:hAnsi="宋体"/>
          <w:b/>
          <w:bCs/>
        </w:rPr>
        <w:t>命令：</w:t>
      </w:r>
    </w:p>
    <w:p>
      <w:pPr>
        <w:rPr>
          <w:rFonts w:cs="Arial"/>
          <w:b/>
        </w:rPr>
      </w:pPr>
      <w:r>
        <w:rPr>
          <w:rFonts w:cs="Arial"/>
          <w:b/>
        </w:rPr>
        <w:t xml:space="preserve">show info-center trapbuffer (keyword WORD) </w:t>
      </w:r>
    </w:p>
    <w:p>
      <w:r>
        <w:rPr>
          <w:rFonts w:hint="eastAsia" w:ascii="宋体" w:hAnsi="宋体"/>
          <w:b/>
          <w:bCs/>
        </w:rPr>
        <w:t>功能：</w:t>
      </w:r>
      <w:r>
        <w:rPr>
          <w:rFonts w:hint="eastAsia"/>
        </w:rPr>
        <w:t>显示</w:t>
      </w:r>
      <w:r>
        <w:rPr>
          <w:rFonts w:cs="Arial"/>
        </w:rPr>
        <w:t>trapbuffer</w:t>
      </w:r>
      <w:r>
        <w:rPr>
          <w:rFonts w:hint="eastAsia"/>
        </w:rPr>
        <w:t>输出方向的内容。</w:t>
      </w:r>
    </w:p>
    <w:p>
      <w:pPr>
        <w:rPr>
          <w:rFonts w:ascii="宋体" w:hAnsi="宋体"/>
          <w:b/>
        </w:rPr>
      </w:pPr>
      <w:r>
        <w:rPr>
          <w:rFonts w:hint="eastAsia" w:ascii="宋体" w:hAnsi="宋体"/>
          <w:b/>
        </w:rPr>
        <w:t>参数</w:t>
      </w:r>
      <w:r>
        <w:rPr>
          <w:rFonts w:ascii="宋体" w:hAnsi="宋体"/>
          <w:b/>
        </w:rPr>
        <w:t>：</w:t>
      </w:r>
    </w:p>
    <w:tbl>
      <w:tblPr>
        <w:tblStyle w:val="59"/>
        <w:tblW w:w="0" w:type="auto"/>
        <w:tblInd w:w="91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22"/>
        <w:gridCol w:w="4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r>
              <w:rPr>
                <w:rFonts w:hint="eastAsia"/>
              </w:rPr>
              <w:t>参数</w:t>
            </w:r>
          </w:p>
        </w:tc>
        <w:tc>
          <w:tcPr>
            <w:tcW w:w="4548" w:type="dxa"/>
          </w:tcPr>
          <w:p>
            <w:r>
              <w:rPr>
                <w:rFonts w:hint="eastAsia"/>
              </w:rPr>
              <w:t>描述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keyword WORD</w:t>
            </w:r>
          </w:p>
        </w:tc>
        <w:tc>
          <w:tcPr>
            <w:tcW w:w="4548" w:type="dxa"/>
          </w:tcPr>
          <w:p>
            <w:pPr>
              <w:rPr>
                <w:bCs/>
              </w:rPr>
            </w:pPr>
            <w:r>
              <w:rPr>
                <w:rFonts w:hint="eastAsia"/>
                <w:bCs/>
              </w:rPr>
              <w:t>使用正则表达式作为刷选条件</w:t>
            </w:r>
          </w:p>
        </w:tc>
      </w:tr>
    </w:tbl>
    <w:p>
      <w:pPr>
        <w:rPr>
          <w:rFonts w:ascii="宋体" w:hAnsi="宋体"/>
          <w:b/>
          <w:bCs/>
        </w:rPr>
      </w:pPr>
    </w:p>
    <w:p>
      <w:pPr>
        <w:rPr>
          <w:rFonts w:hAnsi="宋体"/>
        </w:rPr>
      </w:pPr>
      <w:r>
        <w:rPr>
          <w:rFonts w:hint="eastAsia" w:ascii="宋体" w:hAnsi="宋体"/>
          <w:b/>
          <w:bCs/>
        </w:rPr>
        <w:t>命令模式：</w:t>
      </w:r>
      <w:r>
        <w:rPr>
          <w:rFonts w:hint="eastAsia" w:hAnsi="宋体"/>
        </w:rPr>
        <w:t>所有模式</w:t>
      </w:r>
    </w:p>
    <w:p>
      <w:pPr>
        <w:rPr>
          <w:rFonts w:ascii="宋体" w:hAnsi="宋体"/>
          <w:b/>
          <w:bCs/>
        </w:rPr>
      </w:pPr>
      <w:r>
        <w:rPr>
          <w:rFonts w:hint="eastAsia" w:ascii="宋体" w:hAnsi="宋体"/>
          <w:b/>
        </w:rPr>
        <w:t>缺省</w:t>
      </w:r>
      <w:r>
        <w:rPr>
          <w:rFonts w:ascii="宋体" w:hAnsi="宋体"/>
          <w:b/>
        </w:rPr>
        <w:t>情况：</w:t>
      </w:r>
      <w:r>
        <w:t>无</w:t>
      </w:r>
    </w:p>
    <w:p>
      <w:pPr>
        <w:rPr>
          <w:rFonts w:ascii="宋体" w:hAnsi="宋体"/>
          <w:b/>
          <w:bCs/>
        </w:rPr>
      </w:pPr>
      <w:r>
        <w:rPr>
          <w:rFonts w:hint="eastAsia" w:ascii="宋体" w:hAnsi="宋体"/>
          <w:b/>
          <w:bCs/>
        </w:rPr>
        <w:t>使用指南：</w:t>
      </w:r>
    </w:p>
    <w:p>
      <w:pPr>
        <w:ind w:firstLine="420" w:firstLineChars="200"/>
      </w:pPr>
      <w:r>
        <w:rPr>
          <w:rFonts w:hint="eastAsia"/>
        </w:rPr>
        <w:t>该命令显示</w:t>
      </w:r>
      <w:r>
        <w:rPr>
          <w:rFonts w:cs="Arial"/>
        </w:rPr>
        <w:t>trapbuffer</w:t>
      </w:r>
      <w:r>
        <w:rPr>
          <w:rFonts w:hint="eastAsia"/>
        </w:rPr>
        <w:t>输出方向内容，并且可以用正则表达式做内容筛选。</w:t>
      </w:r>
    </w:p>
    <w:p>
      <w:pPr>
        <w:rPr>
          <w:rFonts w:ascii="宋体" w:hAnsi="宋体"/>
          <w:b/>
        </w:rPr>
      </w:pPr>
      <w:r>
        <w:rPr>
          <w:rFonts w:hint="eastAsia" w:ascii="宋体" w:hAnsi="宋体"/>
          <w:b/>
        </w:rPr>
        <w:t>举例：</w:t>
      </w:r>
    </w:p>
    <w:p>
      <w:pPr>
        <w:jc w:val="left"/>
        <w:rPr>
          <w:rFonts w:ascii="Arial" w:hAnsi="Arial" w:cs="Arial"/>
          <w:b/>
        </w:rPr>
      </w:pPr>
      <w:r>
        <w:rPr>
          <w:rFonts w:ascii="Arial" w:hAnsi="Arial" w:cs="Arial"/>
          <w:b/>
        </w:rPr>
        <w:t>Sysname(config)#show info-center trapbuffer</w:t>
      </w:r>
    </w:p>
    <w:p>
      <w:pPr>
        <w:jc w:val="left"/>
        <w:rPr>
          <w:rFonts w:ascii="Arial" w:hAnsi="Arial" w:cs="Arial"/>
          <w:b/>
        </w:rPr>
      </w:pPr>
      <w:r>
        <w:rPr>
          <w:rFonts w:ascii="Arial" w:hAnsi="Arial" w:cs="Arial"/>
          <w:b/>
        </w:rPr>
        <w:t>severity: 1-emergencies 2-alerts 3-critical 4-errors 5-warnings 6-notifications 7-informational 8-debugging</w:t>
      </w:r>
    </w:p>
    <w:p>
      <w:pPr>
        <w:jc w:val="left"/>
        <w:rPr>
          <w:rFonts w:ascii="Arial" w:hAnsi="Arial" w:cs="Arial"/>
          <w:b/>
        </w:rPr>
      </w:pPr>
      <w:r>
        <w:rPr>
          <w:rFonts w:ascii="Arial" w:hAnsi="Arial" w:cs="Arial"/>
          <w:b/>
        </w:rPr>
        <w:t>Allowed max messages:2000,Current messages:44</w:t>
      </w:r>
    </w:p>
    <w:p>
      <w:pPr>
        <w:jc w:val="left"/>
        <w:rPr>
          <w:rFonts w:ascii="Arial" w:hAnsi="Arial" w:cs="Arial"/>
          <w:b/>
        </w:rPr>
      </w:pPr>
      <w:r>
        <w:rPr>
          <w:rFonts w:ascii="Arial" w:hAnsi="Arial" w:cs="Arial"/>
          <w:b/>
        </w:rPr>
        <w:t>44 Jan 25 11:43:21:000 2019 SNR-S2995G-12FX DEFAULT/5/:%LINEPROTO-5-UPDOWN: Line protocol on Interface Vlan1,changed state to UP</w:t>
      </w:r>
    </w:p>
    <w:p>
      <w:pPr>
        <w:jc w:val="left"/>
        <w:rPr>
          <w:rFonts w:ascii="Arial" w:hAnsi="Arial" w:cs="Arial"/>
          <w:b/>
        </w:rPr>
      </w:pPr>
      <w:r>
        <w:rPr>
          <w:rFonts w:ascii="Arial" w:hAnsi="Arial" w:cs="Arial"/>
          <w:b/>
        </w:rPr>
        <w:t>43 Jan 25 11:43:20:000 2019 SNR-S2995G-12FX MODULE_PORT/5/:%LINEPROTO-5-UPDOWN: Line protocol on Interface Ethernet1/0/1, changed state to UP</w:t>
      </w:r>
    </w:p>
    <w:p>
      <w:pPr>
        <w:jc w:val="left"/>
        <w:rPr>
          <w:rFonts w:ascii="Arial" w:hAnsi="Arial" w:cs="Arial"/>
          <w:b/>
        </w:rPr>
      </w:pPr>
      <w:r>
        <w:rPr>
          <w:rFonts w:ascii="Arial" w:hAnsi="Arial" w:cs="Arial"/>
          <w:b/>
        </w:rPr>
        <w:t>42 Jan 25 11:43:07:000 2019 SNR-S2995G-12FX DEFAULT/5/:%LINEPROTO-5-UPDOWN: Line protocol on Interface Vlan1,changed state to DOWN</w:t>
      </w:r>
    </w:p>
    <w:p>
      <w:pPr>
        <w:jc w:val="left"/>
        <w:rPr>
          <w:rFonts w:ascii="Arial" w:hAnsi="Arial" w:cs="Arial"/>
          <w:b/>
        </w:rPr>
      </w:pPr>
      <w:r>
        <w:rPr>
          <w:rFonts w:ascii="Arial" w:hAnsi="Arial" w:cs="Arial"/>
          <w:b/>
        </w:rPr>
        <w:t>41 Jan 25 11:43:06:000 2019 SNR-S2995G-12FX MODULE_PORT/5/:%LINEPROTO-5-UPDOWN: Line protocol on Interface Ethernet1/0/1, changed state to DOWN</w:t>
      </w:r>
    </w:p>
    <w:p>
      <w:pPr>
        <w:jc w:val="left"/>
        <w:rPr>
          <w:rFonts w:ascii="Arial" w:hAnsi="Arial" w:cs="Arial"/>
          <w:b/>
        </w:rPr>
      </w:pPr>
      <w:r>
        <w:rPr>
          <w:rFonts w:ascii="Arial" w:hAnsi="Arial" w:cs="Arial"/>
          <w:b/>
        </w:rPr>
        <w:t>40 Jan 25 11:38:22:000 2019 SNR-S2995G-12FX DEFAULT/5/:%LINEPROTO-5-UPDOWN: Line protocol on Interface Vlan1,changed state to UP</w:t>
      </w:r>
    </w:p>
    <w:p>
      <w:pPr>
        <w:jc w:val="left"/>
        <w:rPr>
          <w:rFonts w:ascii="Arial" w:hAnsi="Arial" w:cs="Arial"/>
          <w:b/>
        </w:rPr>
      </w:pPr>
      <w:r>
        <w:rPr>
          <w:rFonts w:ascii="Arial" w:hAnsi="Arial" w:cs="Arial"/>
          <w:b/>
        </w:rPr>
        <w:t>39 Jan 25 11:38:21:000 2019 SNR-S2995G-12FX MODULE_PORT/5/:%LINEPROTO-5-UPDOWN: Line protocol on Interface Ethernet1/0/1, changed state to UP</w:t>
      </w:r>
    </w:p>
    <w:p>
      <w:pPr>
        <w:jc w:val="left"/>
        <w:rPr>
          <w:rFonts w:ascii="Arial" w:hAnsi="Arial" w:cs="Arial"/>
          <w:b/>
        </w:rPr>
      </w:pPr>
      <w:r>
        <w:rPr>
          <w:rFonts w:ascii="Arial" w:hAnsi="Arial" w:cs="Arial"/>
          <w:b/>
        </w:rPr>
        <w:t>38 Jan 25 11:38:08:000 2019 SNR-S2995G-12FX DEFAULT/5/:%LINEPROTO-5-UPDOWN: Line protocol on Interface Vlan1,changed state to DOWN</w:t>
      </w:r>
    </w:p>
    <w:p>
      <w:pPr>
        <w:jc w:val="left"/>
        <w:rPr>
          <w:rFonts w:ascii="Arial" w:hAnsi="Arial" w:cs="Arial"/>
          <w:b/>
        </w:rPr>
      </w:pPr>
      <w:r>
        <w:rPr>
          <w:rFonts w:ascii="Arial" w:hAnsi="Arial" w:cs="Arial"/>
          <w:b/>
        </w:rPr>
        <w:t>37 Jan 25 11:38:07:000 2019 SNR-S2995G-12FX MODULE_PORT/5/:%LINEPROTO-5-UPDOWN: Line protocol on Interface Ethernet1/0/1, changed state to DOWN</w:t>
      </w:r>
    </w:p>
    <w:p>
      <w:pPr>
        <w:jc w:val="left"/>
        <w:rPr>
          <w:rFonts w:ascii="Arial" w:hAnsi="Arial" w:cs="Arial"/>
          <w:b/>
        </w:rPr>
      </w:pPr>
      <w:r>
        <w:rPr>
          <w:rFonts w:ascii="Arial" w:hAnsi="Arial" w:cs="Arial"/>
          <w:b/>
        </w:rPr>
        <w:t>36 Jan 25 11:29:33:000 2019 SNR-S2995G-12FX DEFAULT/2/:System cold restart...</w:t>
      </w:r>
    </w:p>
    <w:p>
      <w:pPr>
        <w:jc w:val="left"/>
        <w:rPr>
          <w:rFonts w:ascii="Arial" w:hAnsi="Arial" w:cs="Arial"/>
          <w:b/>
        </w:rPr>
      </w:pPr>
      <w:r>
        <w:rPr>
          <w:rFonts w:ascii="Arial" w:hAnsi="Arial" w:cs="Arial"/>
          <w:b/>
        </w:rPr>
        <w:t>35 Jan 25 11:28:36:000 2019 SNR-S2995G-12FX DEFAULT/5/:%LINEPROTO-5-UPDOWN: Line protocol on Interface Vlan1,changed state to UP</w:t>
      </w:r>
    </w:p>
    <w:p>
      <w:pPr>
        <w:jc w:val="left"/>
        <w:rPr>
          <w:rFonts w:ascii="Arial" w:hAnsi="Arial" w:cs="Arial"/>
          <w:b/>
        </w:rPr>
      </w:pPr>
      <w:r>
        <w:rPr>
          <w:rFonts w:ascii="Arial" w:hAnsi="Arial" w:cs="Arial"/>
          <w:b/>
        </w:rPr>
        <w:t>......</w:t>
      </w:r>
    </w:p>
    <w:p>
      <w:pPr>
        <w:jc w:val="left"/>
        <w:rPr>
          <w:rFonts w:cs="Arial"/>
        </w:rPr>
      </w:pPr>
      <w:r>
        <w:rPr>
          <w:rFonts w:cs="Arial"/>
        </w:rPr>
        <w:t>----finish show trap buffer----</w:t>
      </w:r>
    </w:p>
    <w:p>
      <w:pPr>
        <w:pStyle w:val="5"/>
        <w:keepNext/>
        <w:adjustRightInd w:val="0"/>
        <w:spacing w:line="578" w:lineRule="auto"/>
      </w:pPr>
      <w:bookmarkStart w:id="9331" w:name="_Toc25620"/>
      <w:bookmarkStart w:id="9332" w:name="_Toc31494"/>
      <w:bookmarkStart w:id="9333" w:name="_Toc17215486"/>
      <w:bookmarkStart w:id="9334" w:name="_Toc16871528"/>
      <w:bookmarkStart w:id="9335" w:name="_Toc59266262"/>
      <w:bookmarkStart w:id="9336" w:name="_Toc15543"/>
      <w:bookmarkStart w:id="9337" w:name="_Toc3115"/>
      <w:r>
        <w:t>show info-center logfile</w:t>
      </w:r>
      <w:bookmarkEnd w:id="9331"/>
      <w:bookmarkEnd w:id="9332"/>
      <w:bookmarkEnd w:id="9333"/>
      <w:bookmarkEnd w:id="9334"/>
      <w:bookmarkEnd w:id="9335"/>
      <w:bookmarkEnd w:id="9336"/>
      <w:bookmarkEnd w:id="9337"/>
    </w:p>
    <w:p>
      <w:pPr>
        <w:rPr>
          <w:rFonts w:eastAsia="楷体_GB2312"/>
          <w:bCs/>
        </w:rPr>
      </w:pPr>
      <w:r>
        <w:rPr>
          <w:rFonts w:hint="eastAsia" w:eastAsia="楷体_GB2312"/>
          <w:bCs/>
        </w:rPr>
        <w:t>命令：</w:t>
      </w:r>
    </w:p>
    <w:p>
      <w:pPr>
        <w:rPr>
          <w:b/>
        </w:rPr>
      </w:pPr>
      <w:r>
        <w:rPr>
          <w:rFonts w:hint="eastAsia"/>
          <w:b/>
        </w:rPr>
        <w:t>show info-center logfile &lt;1-4&gt; (keyword WORD) (member &lt;1-4&gt; )</w:t>
      </w:r>
    </w:p>
    <w:p>
      <w:r>
        <w:rPr>
          <w:rFonts w:hint="eastAsia" w:eastAsia="楷体_GB2312"/>
          <w:bCs/>
        </w:rPr>
        <w:t>功能：</w:t>
      </w:r>
      <w:r>
        <w:rPr>
          <w:rFonts w:hint="eastAsia"/>
        </w:rPr>
        <w:t>显示logfile输出方向的内容。</w:t>
      </w:r>
    </w:p>
    <w:p>
      <w:r>
        <w:rPr>
          <w:rFonts w:hint="eastAsia"/>
        </w:rPr>
        <w:t>参数</w:t>
      </w:r>
      <w:r>
        <w:t>：</w:t>
      </w:r>
    </w:p>
    <w:tbl>
      <w:tblPr>
        <w:tblStyle w:val="59"/>
        <w:tblW w:w="0" w:type="auto"/>
        <w:tblInd w:w="92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22"/>
        <w:gridCol w:w="4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r>
              <w:rPr>
                <w:rFonts w:hint="eastAsia"/>
              </w:rPr>
              <w:t>参数</w:t>
            </w:r>
          </w:p>
        </w:tc>
        <w:tc>
          <w:tcPr>
            <w:tcW w:w="4548" w:type="dxa"/>
          </w:tcPr>
          <w:p>
            <w:r>
              <w:rPr>
                <w:rFonts w:hint="eastAsia"/>
              </w:rPr>
              <w:t>描述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bCs/>
              </w:rPr>
              <w:t>logfile &lt;1-4&gt;</w:t>
            </w:r>
          </w:p>
        </w:tc>
        <w:tc>
          <w:tcPr>
            <w:tcW w:w="4548" w:type="dxa"/>
          </w:tcPr>
          <w:p>
            <w:r>
              <w:rPr>
                <w:rFonts w:hint="eastAsia"/>
                <w:bCs/>
              </w:rPr>
              <w:t>可选的</w:t>
            </w:r>
            <w:r>
              <w:rPr>
                <w:rFonts w:ascii="Arial" w:hAnsi="Arial" w:cs="Arial"/>
                <w:bCs/>
              </w:rPr>
              <w:t>logfile</w:t>
            </w:r>
            <w:r>
              <w:rPr>
                <w:rFonts w:hint="eastAsia"/>
                <w:bCs/>
              </w:rPr>
              <w:t>输出方向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keyword WORD</w:t>
            </w:r>
          </w:p>
        </w:tc>
        <w:tc>
          <w:tcPr>
            <w:tcW w:w="4548" w:type="dxa"/>
          </w:tcPr>
          <w:p>
            <w:pPr>
              <w:rPr>
                <w:bCs/>
              </w:rPr>
            </w:pPr>
            <w:r>
              <w:rPr>
                <w:rFonts w:hint="eastAsia"/>
                <w:bCs/>
              </w:rPr>
              <w:t>使用正则表达式作为刷选条件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szCs w:val="21"/>
              </w:rPr>
            </w:pPr>
            <w:r>
              <w:rPr>
                <w:rFonts w:ascii="Arial" w:hAnsi="Arial" w:cs="Arial"/>
                <w:szCs w:val="21"/>
              </w:rPr>
              <w:t>member &lt;1-4&gt;</w:t>
            </w:r>
          </w:p>
        </w:tc>
        <w:tc>
          <w:tcPr>
            <w:tcW w:w="4548" w:type="dxa"/>
          </w:tcPr>
          <w:p>
            <w:pPr>
              <w:rPr>
                <w:bCs/>
              </w:rPr>
            </w:pPr>
            <w:r>
              <w:rPr>
                <w:rFonts w:ascii="Arial" w:hAnsi="Arial" w:cs="Arial"/>
                <w:bCs/>
              </w:rPr>
              <w:t>member</w:t>
            </w:r>
            <w:r>
              <w:rPr>
                <w:rFonts w:hint="eastAsia"/>
                <w:bCs/>
              </w:rPr>
              <w:t>成员号</w:t>
            </w:r>
          </w:p>
        </w:tc>
      </w:tr>
    </w:tbl>
    <w:p>
      <w:pPr>
        <w:rPr>
          <w:rFonts w:hAnsi="宋体"/>
        </w:rPr>
      </w:pPr>
      <w:r>
        <w:rPr>
          <w:rFonts w:hint="eastAsia" w:ascii="宋体" w:hAnsi="宋体"/>
          <w:b/>
          <w:bCs/>
        </w:rPr>
        <w:t>命令模式：</w:t>
      </w:r>
      <w:r>
        <w:rPr>
          <w:rFonts w:hint="eastAsia" w:hAnsi="宋体"/>
        </w:rPr>
        <w:t>所有模式</w:t>
      </w:r>
    </w:p>
    <w:p>
      <w:pPr>
        <w:rPr>
          <w:rFonts w:eastAsia="楷体_GB2312"/>
          <w:bCs/>
        </w:rPr>
      </w:pPr>
      <w:r>
        <w:rPr>
          <w:rFonts w:hint="eastAsia"/>
          <w:b/>
        </w:rPr>
        <w:t>缺省</w:t>
      </w:r>
      <w:r>
        <w:rPr>
          <w:b/>
        </w:rPr>
        <w:t>情况：</w:t>
      </w:r>
      <w:r>
        <w:t>无</w:t>
      </w:r>
    </w:p>
    <w:p>
      <w:pPr>
        <w:rPr>
          <w:rFonts w:ascii="宋体" w:hAnsi="宋体"/>
          <w:b/>
          <w:bCs/>
        </w:rPr>
      </w:pPr>
      <w:r>
        <w:rPr>
          <w:rFonts w:hint="eastAsia" w:ascii="宋体" w:hAnsi="宋体"/>
          <w:b/>
          <w:bCs/>
        </w:rPr>
        <w:t>使用指南：</w:t>
      </w:r>
    </w:p>
    <w:p>
      <w:pPr>
        <w:ind w:firstLine="420" w:firstLineChars="200"/>
        <w:rPr>
          <w:rFonts w:ascii="宋体" w:hAnsi="宋体"/>
        </w:rPr>
      </w:pPr>
      <w:r>
        <w:rPr>
          <w:rFonts w:hint="eastAsia" w:ascii="宋体" w:hAnsi="宋体"/>
        </w:rPr>
        <w:t>该命令显示</w:t>
      </w:r>
      <w:r>
        <w:rPr>
          <w:rFonts w:cs="Arial"/>
        </w:rPr>
        <w:t>logfile</w:t>
      </w:r>
      <w:r>
        <w:rPr>
          <w:rFonts w:hint="eastAsia" w:ascii="宋体" w:hAnsi="宋体"/>
        </w:rPr>
        <w:t>输出方向内容，并且可以用正则表达式做内容筛选。</w:t>
      </w:r>
    </w:p>
    <w:p>
      <w:pPr>
        <w:ind w:firstLine="420" w:firstLineChars="200"/>
        <w:rPr>
          <w:rFonts w:ascii="宋体" w:hAnsi="宋体"/>
        </w:rPr>
      </w:pPr>
      <w:r>
        <w:rPr>
          <w:rFonts w:hint="eastAsia" w:ascii="宋体" w:hAnsi="宋体"/>
        </w:rPr>
        <w:t>注意，并没有单独的一条命令做显示记录操作命令，所有的操作命令在字符串中都额外加了</w:t>
      </w:r>
      <w:r>
        <w:rPr>
          <w:rFonts w:cs="Arial"/>
        </w:rPr>
        <w:t>CMD</w:t>
      </w:r>
      <w:r>
        <w:rPr>
          <w:rFonts w:ascii="宋体" w:hAnsi="宋体"/>
        </w:rPr>
        <w:t>:</w:t>
      </w:r>
      <w:r>
        <w:rPr>
          <w:rFonts w:hint="eastAsia" w:ascii="宋体" w:hAnsi="宋体"/>
        </w:rPr>
        <w:t>这几个字符，可以用这个做关键字进行筛选。</w:t>
      </w:r>
    </w:p>
    <w:p>
      <w:pPr>
        <w:rPr>
          <w:rFonts w:ascii="宋体" w:hAnsi="宋体"/>
          <w:b/>
        </w:rPr>
      </w:pPr>
      <w:r>
        <w:rPr>
          <w:rFonts w:hint="eastAsia" w:ascii="宋体" w:hAnsi="宋体"/>
          <w:b/>
        </w:rPr>
        <w:t>举例：</w:t>
      </w:r>
    </w:p>
    <w:p>
      <w:pPr>
        <w:jc w:val="left"/>
        <w:rPr>
          <w:rFonts w:ascii="Arial" w:hAnsi="Arial" w:cs="Arial"/>
          <w:b/>
        </w:rPr>
      </w:pPr>
      <w:r>
        <w:rPr>
          <w:rFonts w:ascii="Arial" w:hAnsi="Arial" w:cs="Arial"/>
          <w:b/>
        </w:rPr>
        <w:t>Sysname(config)#show info-center logfile 1 member 1</w:t>
      </w:r>
    </w:p>
    <w:p>
      <w:pPr>
        <w:jc w:val="left"/>
        <w:rPr>
          <w:rFonts w:ascii="Arial" w:hAnsi="Arial" w:cs="Arial"/>
          <w:b/>
        </w:rPr>
      </w:pPr>
      <w:r>
        <w:rPr>
          <w:rFonts w:ascii="Arial" w:hAnsi="Arial" w:cs="Arial"/>
          <w:b/>
        </w:rPr>
        <w:t>severity: 1-emergencies 2-alerts 3-critical 4-errors 5-warnings 6-notifications 7-informational 8-debugging</w:t>
      </w:r>
    </w:p>
    <w:p>
      <w:pPr>
        <w:jc w:val="left"/>
        <w:rPr>
          <w:rFonts w:ascii="Arial" w:hAnsi="Arial" w:cs="Arial"/>
          <w:b/>
        </w:rPr>
      </w:pPr>
      <w:r>
        <w:rPr>
          <w:rFonts w:ascii="Arial" w:hAnsi="Arial" w:cs="Arial"/>
          <w:b/>
        </w:rPr>
        <w:t>55 Dec 18 14:47:22:000 2018 S5750E-52X-SI MODULE_UTILS_FILESYSTEM/2/:fs_write_file 2167: FS_DEV_UNLOCK Slot: 1 dev_name:flash: file_name:flash:/board_web_language</w:t>
      </w:r>
    </w:p>
    <w:p>
      <w:pPr>
        <w:jc w:val="left"/>
        <w:rPr>
          <w:rFonts w:ascii="Arial" w:hAnsi="Arial" w:cs="Arial"/>
          <w:b/>
        </w:rPr>
      </w:pPr>
      <w:r>
        <w:rPr>
          <w:rFonts w:ascii="Arial" w:hAnsi="Arial" w:cs="Arial"/>
          <w:b/>
        </w:rPr>
        <w:t>54 Dec 18 14:47:22:000 2018 S5750E-52X-SI MODULE_UTILS_FILESYSTEM/2/:fs_write_file 2149: FS_DEV_LOCK_NO_WAIT Slot: 1 dev_name:flash: file_name:flash:/board_web_language</w:t>
      </w:r>
    </w:p>
    <w:p>
      <w:pPr>
        <w:jc w:val="left"/>
        <w:rPr>
          <w:rFonts w:ascii="Arial" w:hAnsi="Arial" w:cs="Arial"/>
          <w:b/>
        </w:rPr>
      </w:pPr>
      <w:r>
        <w:rPr>
          <w:rFonts w:ascii="Arial" w:hAnsi="Arial" w:cs="Arial"/>
          <w:b/>
        </w:rPr>
        <w:t>53 Dec 18 14:47:16:000 2018 S5750E-52X-SI MODULE_MANAGEINTF/5/:%LINEPROTO-5-UPDOWN: Line protocol on Interface Ethernet0, changed state to DOWN</w:t>
      </w:r>
    </w:p>
    <w:p>
      <w:pPr>
        <w:jc w:val="left"/>
        <w:rPr>
          <w:rFonts w:ascii="Arial" w:hAnsi="Arial" w:cs="Arial"/>
          <w:b/>
        </w:rPr>
      </w:pPr>
      <w:r>
        <w:rPr>
          <w:rFonts w:ascii="Arial" w:hAnsi="Arial" w:cs="Arial"/>
          <w:b/>
        </w:rPr>
        <w:t>52 Dec 18 14:47:16:000 2018 S5750E-52X-SI MODULE_MANAGEINTF/5/:%LINK-5-CHANGED: Interface Ethernet0, changed state to UP</w:t>
      </w:r>
    </w:p>
    <w:p>
      <w:pPr>
        <w:jc w:val="left"/>
        <w:rPr>
          <w:rFonts w:ascii="Arial" w:hAnsi="Arial" w:cs="Arial"/>
          <w:b/>
        </w:rPr>
      </w:pPr>
      <w:r>
        <w:rPr>
          <w:rFonts w:ascii="Arial" w:hAnsi="Arial" w:cs="Arial"/>
          <w:b/>
        </w:rPr>
        <w:t>51 Dec 18 14:47:16:000 2018 S5750E-52X-SI DEFAULT/3/:Clock between master and slave has been synchronized!</w:t>
      </w:r>
    </w:p>
    <w:p>
      <w:pPr>
        <w:jc w:val="left"/>
        <w:rPr>
          <w:rFonts w:ascii="Arial" w:hAnsi="Arial" w:cs="Arial"/>
          <w:b/>
        </w:rPr>
      </w:pPr>
      <w:r>
        <w:rPr>
          <w:rFonts w:ascii="Arial" w:hAnsi="Arial" w:cs="Arial"/>
          <w:b/>
        </w:rPr>
        <w:t xml:space="preserve">50 Dec 18 14:47:15:000 2018 sysname MODULE_VSF_PROTO/2/:topo success! vsf done 1 state ALIVE master 00-03-0f-aa-aa-ab seq 0 local seq 0 </w:t>
      </w:r>
    </w:p>
    <w:p>
      <w:pPr>
        <w:jc w:val="left"/>
        <w:rPr>
          <w:rFonts w:ascii="Arial" w:hAnsi="Arial" w:cs="Arial"/>
          <w:b/>
        </w:rPr>
      </w:pPr>
      <w:r>
        <w:rPr>
          <w:rFonts w:ascii="Arial" w:hAnsi="Arial" w:cs="Arial"/>
          <w:b/>
        </w:rPr>
        <w:t>49 Dec 18 14:47:15:000 2018 sysname MODULE_VSF_PROTO/2/:disc success! cpu num 1 vsf done 0 state TOPO master 00-03-0f-aa-aa-ab seq 0 pri 0x4000207f local seq 0 pri 0x4000207f</w:t>
      </w:r>
    </w:p>
    <w:p>
      <w:pPr>
        <w:jc w:val="left"/>
        <w:rPr>
          <w:rFonts w:ascii="Arial" w:hAnsi="Arial" w:cs="Arial"/>
          <w:b/>
        </w:rPr>
      </w:pPr>
      <w:r>
        <w:rPr>
          <w:rFonts w:ascii="Arial" w:hAnsi="Arial" w:cs="Arial"/>
          <w:b/>
        </w:rPr>
        <w:t>48 Dec 18 14:47:15:000 2018 sysname MODULE_VSF_PROTO/2/:Master 00-03-0f-aa-aa-ab  mid 1 pri 0x4000207f seq 0</w:t>
      </w:r>
    </w:p>
    <w:p>
      <w:pPr>
        <w:jc w:val="left"/>
        <w:rPr>
          <w:rFonts w:ascii="Arial" w:hAnsi="Arial" w:cs="Arial"/>
          <w:b/>
        </w:rPr>
      </w:pPr>
      <w:r>
        <w:rPr>
          <w:rFonts w:ascii="Arial" w:hAnsi="Arial" w:cs="Arial"/>
          <w:b/>
        </w:rPr>
        <w:t>47 Dec 18 14:47:15:000 2018 sysname MODULE_VSF_PROTO/2/:vsf_proto_handle_start 2448: vsf done 0 local seq 0 pri 0x207f</w:t>
      </w:r>
    </w:p>
    <w:p>
      <w:pPr>
        <w:jc w:val="left"/>
        <w:rPr>
          <w:rFonts w:ascii="Arial" w:hAnsi="Arial" w:cs="Arial"/>
          <w:b/>
        </w:rPr>
      </w:pPr>
      <w:r>
        <w:rPr>
          <w:rFonts w:ascii="Arial" w:hAnsi="Arial" w:cs="Arial"/>
          <w:b/>
        </w:rPr>
        <w:t>......</w:t>
      </w:r>
    </w:p>
    <w:p>
      <w:pPr>
        <w:jc w:val="left"/>
        <w:rPr>
          <w:rFonts w:ascii="宋体" w:hAnsi="宋体"/>
          <w:b/>
        </w:rPr>
      </w:pPr>
      <w:r>
        <w:rPr>
          <w:rFonts w:cs="Arial"/>
        </w:rPr>
        <w:t xml:space="preserve">----finish show log file---- </w:t>
      </w:r>
      <w:r>
        <w:t xml:space="preserve"> </w:t>
      </w:r>
    </w:p>
    <w:p>
      <w:pPr>
        <w:pStyle w:val="5"/>
        <w:keepNext/>
        <w:adjustRightInd w:val="0"/>
        <w:spacing w:line="578" w:lineRule="auto"/>
      </w:pPr>
      <w:bookmarkStart w:id="9338" w:name="_Toc17215487"/>
      <w:bookmarkStart w:id="9339" w:name="_Toc16871529"/>
      <w:bookmarkStart w:id="9340" w:name="_Toc21825"/>
      <w:bookmarkStart w:id="9341" w:name="_Toc59266263"/>
      <w:bookmarkStart w:id="9342" w:name="_Toc28280"/>
      <w:bookmarkStart w:id="9343" w:name="_Toc31632"/>
      <w:bookmarkStart w:id="9344" w:name="_Toc31619"/>
      <w:r>
        <w:t>info-center list all disk</w:t>
      </w:r>
      <w:bookmarkEnd w:id="9338"/>
      <w:bookmarkEnd w:id="9339"/>
      <w:bookmarkEnd w:id="9340"/>
      <w:bookmarkEnd w:id="9341"/>
      <w:bookmarkEnd w:id="9342"/>
      <w:bookmarkEnd w:id="9343"/>
      <w:bookmarkEnd w:id="9344"/>
    </w:p>
    <w:p>
      <w:pPr>
        <w:rPr>
          <w:rFonts w:ascii="宋体" w:hAnsi="宋体"/>
          <w:b/>
        </w:rPr>
      </w:pPr>
      <w:r>
        <w:rPr>
          <w:rFonts w:hint="eastAsia" w:ascii="宋体" w:hAnsi="宋体"/>
          <w:b/>
          <w:bCs/>
        </w:rPr>
        <w:t>命令：</w:t>
      </w:r>
      <w:r>
        <w:rPr>
          <w:rFonts w:cs="Arial"/>
          <w:b/>
        </w:rPr>
        <w:t>info-center list all disk</w:t>
      </w:r>
    </w:p>
    <w:p>
      <w:r>
        <w:rPr>
          <w:rFonts w:hint="eastAsia" w:ascii="宋体" w:hAnsi="宋体"/>
          <w:b/>
          <w:bCs/>
        </w:rPr>
        <w:t>功能：</w:t>
      </w:r>
      <w:r>
        <w:rPr>
          <w:rFonts w:hint="eastAsia"/>
        </w:rPr>
        <w:t>查看信息中心支持存放文件的区域。</w:t>
      </w:r>
    </w:p>
    <w:p>
      <w:r>
        <w:rPr>
          <w:rFonts w:hint="eastAsia" w:ascii="宋体" w:hAnsi="宋体"/>
          <w:b/>
        </w:rPr>
        <w:t>参数</w:t>
      </w:r>
      <w:r>
        <w:rPr>
          <w:rFonts w:ascii="宋体" w:hAnsi="宋体"/>
          <w:b/>
        </w:rPr>
        <w:t>：</w:t>
      </w:r>
      <w:r>
        <w:t>无</w:t>
      </w:r>
    </w:p>
    <w:p>
      <w:pPr>
        <w:rPr>
          <w:rFonts w:ascii="宋体" w:hAnsi="宋体"/>
          <w:bCs/>
        </w:rPr>
      </w:pPr>
      <w:r>
        <w:rPr>
          <w:rFonts w:hint="eastAsia" w:ascii="宋体" w:hAnsi="宋体"/>
          <w:b/>
          <w:bCs/>
        </w:rPr>
        <w:t>命令模式：</w:t>
      </w:r>
      <w:r>
        <w:rPr>
          <w:rFonts w:hint="eastAsia" w:ascii="宋体" w:hAnsi="宋体"/>
          <w:bCs/>
        </w:rPr>
        <w:t>全局配置模式</w:t>
      </w:r>
    </w:p>
    <w:p>
      <w:pPr>
        <w:rPr>
          <w:rFonts w:eastAsia="楷体_GB2312"/>
          <w:bCs/>
        </w:rPr>
      </w:pPr>
      <w:r>
        <w:rPr>
          <w:rFonts w:hint="eastAsia" w:ascii="宋体" w:hAnsi="宋体"/>
          <w:b/>
        </w:rPr>
        <w:t>缺省</w:t>
      </w:r>
      <w:r>
        <w:rPr>
          <w:rFonts w:ascii="宋体" w:hAnsi="宋体"/>
          <w:b/>
        </w:rPr>
        <w:t>情况：</w:t>
      </w:r>
      <w:r>
        <w:t>无</w:t>
      </w:r>
    </w:p>
    <w:p>
      <w:pPr>
        <w:rPr>
          <w:rFonts w:ascii="宋体" w:hAnsi="宋体"/>
          <w:b/>
          <w:bCs/>
        </w:rPr>
      </w:pPr>
      <w:r>
        <w:rPr>
          <w:rFonts w:hint="eastAsia" w:ascii="宋体" w:hAnsi="宋体"/>
          <w:b/>
          <w:bCs/>
        </w:rPr>
        <w:t>使用指南：</w:t>
      </w:r>
    </w:p>
    <w:p>
      <w:pPr>
        <w:ind w:firstLine="420" w:firstLineChars="200"/>
      </w:pPr>
      <w:r>
        <w:rPr>
          <w:rFonts w:hint="eastAsia" w:ascii="宋体" w:hAnsi="宋体"/>
        </w:rPr>
        <w:t>该命令主要用于查看信息中心支持存放文件的区域。支持的区域包括</w:t>
      </w:r>
      <w:r>
        <w:rPr>
          <w:rFonts w:hint="eastAsia"/>
        </w:rPr>
        <w:t>flash、usb和nandflash。</w:t>
      </w:r>
    </w:p>
    <w:p>
      <w:pPr>
        <w:rPr>
          <w:rFonts w:ascii="宋体" w:hAnsi="宋体"/>
          <w:b/>
        </w:rPr>
      </w:pPr>
      <w:r>
        <w:rPr>
          <w:rFonts w:hint="eastAsia" w:ascii="宋体" w:hAnsi="宋体"/>
          <w:b/>
        </w:rPr>
        <w:t>举例：</w:t>
      </w:r>
    </w:p>
    <w:p>
      <w:pPr>
        <w:ind w:left="420" w:leftChars="200"/>
        <w:jc w:val="left"/>
        <w:rPr>
          <w:rFonts w:ascii="Arial" w:hAnsi="Arial" w:cs="Arial"/>
          <w:b/>
        </w:rPr>
      </w:pPr>
      <w:r>
        <w:rPr>
          <w:rFonts w:ascii="Arial" w:hAnsi="Arial" w:cs="Arial"/>
          <w:b/>
        </w:rPr>
        <w:t>Sysname(config)# info-center list all disk</w:t>
      </w:r>
    </w:p>
    <w:p>
      <w:pPr>
        <w:ind w:left="420" w:leftChars="200"/>
        <w:jc w:val="left"/>
        <w:rPr>
          <w:rFonts w:ascii="Arial" w:hAnsi="Arial" w:cs="Arial"/>
          <w:b/>
        </w:rPr>
      </w:pPr>
      <w:r>
        <w:rPr>
          <w:rFonts w:ascii="Arial" w:hAnsi="Arial" w:cs="Arial"/>
          <w:b/>
        </w:rPr>
        <w:t>flash:</w:t>
      </w:r>
    </w:p>
    <w:p>
      <w:pPr>
        <w:ind w:left="420" w:leftChars="200"/>
        <w:jc w:val="left"/>
        <w:rPr>
          <w:rFonts w:ascii="Arial" w:hAnsi="Arial" w:cs="Arial"/>
          <w:b/>
        </w:rPr>
      </w:pPr>
      <w:r>
        <w:rPr>
          <w:rFonts w:ascii="Arial" w:hAnsi="Arial" w:cs="Arial"/>
          <w:b/>
        </w:rPr>
        <w:t>usb:</w:t>
      </w:r>
    </w:p>
    <w:p>
      <w:pPr>
        <w:ind w:left="420" w:leftChars="200"/>
        <w:jc w:val="left"/>
        <w:rPr>
          <w:rFonts w:cs="Arial"/>
        </w:rPr>
      </w:pPr>
      <w:r>
        <w:rPr>
          <w:rFonts w:cs="Arial"/>
        </w:rPr>
        <w:t>nandflash:</w:t>
      </w:r>
    </w:p>
    <w:p>
      <w:pPr>
        <w:pStyle w:val="5"/>
        <w:keepNext/>
        <w:adjustRightInd w:val="0"/>
        <w:spacing w:line="578" w:lineRule="auto"/>
      </w:pPr>
      <w:bookmarkStart w:id="9345" w:name="_Toc17879"/>
      <w:bookmarkStart w:id="9346" w:name="_Toc16871530"/>
      <w:bookmarkStart w:id="9347" w:name="_Toc25450"/>
      <w:bookmarkStart w:id="9348" w:name="_Toc59266264"/>
      <w:bookmarkStart w:id="9349" w:name="_Toc17215488"/>
      <w:bookmarkStart w:id="9350" w:name="_Toc6757"/>
      <w:bookmarkStart w:id="9351" w:name="_Toc32260"/>
      <w:r>
        <w:t>info-center save all</w:t>
      </w:r>
      <w:bookmarkEnd w:id="9345"/>
      <w:bookmarkEnd w:id="9346"/>
      <w:bookmarkEnd w:id="9347"/>
      <w:bookmarkEnd w:id="9348"/>
      <w:bookmarkEnd w:id="9349"/>
      <w:bookmarkEnd w:id="9350"/>
      <w:bookmarkEnd w:id="9351"/>
    </w:p>
    <w:p>
      <w:pPr>
        <w:rPr>
          <w:rFonts w:ascii="宋体" w:hAnsi="宋体"/>
          <w:b/>
          <w:bCs/>
        </w:rPr>
      </w:pPr>
      <w:r>
        <w:rPr>
          <w:rFonts w:hint="eastAsia" w:ascii="宋体" w:hAnsi="宋体"/>
          <w:b/>
          <w:bCs/>
        </w:rPr>
        <w:t>命令：</w:t>
      </w:r>
    </w:p>
    <w:p>
      <w:pPr>
        <w:rPr>
          <w:b/>
        </w:rPr>
      </w:pPr>
      <w:r>
        <w:rPr>
          <w:rFonts w:hint="eastAsia"/>
          <w:b/>
        </w:rPr>
        <w:t>info-center save all ((flash|usb) WORD)</w:t>
      </w:r>
    </w:p>
    <w:p>
      <w:r>
        <w:rPr>
          <w:rFonts w:hint="eastAsia" w:ascii="宋体" w:hAnsi="宋体"/>
          <w:b/>
          <w:bCs/>
        </w:rPr>
        <w:t>功能：</w:t>
      </w:r>
      <w:r>
        <w:rPr>
          <w:rFonts w:hint="eastAsia"/>
        </w:rPr>
        <w:t>信息中心一键收集功能。</w:t>
      </w:r>
    </w:p>
    <w:p>
      <w:pPr>
        <w:rPr>
          <w:rFonts w:eastAsia="楷体_GB2312"/>
          <w:b/>
          <w:bCs/>
        </w:rPr>
      </w:pPr>
      <w:r>
        <w:rPr>
          <w:rFonts w:hint="eastAsia"/>
          <w:b/>
        </w:rPr>
        <w:t>参数：</w:t>
      </w:r>
    </w:p>
    <w:tbl>
      <w:tblPr>
        <w:tblStyle w:val="59"/>
        <w:tblW w:w="0" w:type="auto"/>
        <w:tblInd w:w="170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22"/>
        <w:gridCol w:w="4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r>
              <w:rPr>
                <w:rFonts w:hint="eastAsia"/>
              </w:rPr>
              <w:t>参数</w:t>
            </w:r>
          </w:p>
        </w:tc>
        <w:tc>
          <w:tcPr>
            <w:tcW w:w="4548" w:type="dxa"/>
          </w:tcPr>
          <w:p>
            <w:r>
              <w:rPr>
                <w:rFonts w:hint="eastAsia"/>
              </w:rPr>
              <w:t>描述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flash|usb</w:t>
            </w:r>
          </w:p>
        </w:tc>
        <w:tc>
          <w:tcPr>
            <w:tcW w:w="4548" w:type="dxa"/>
          </w:tcPr>
          <w:p>
            <w:pPr>
              <w:rPr>
                <w:rFonts w:ascii="宋体" w:hAnsi="宋体"/>
              </w:rPr>
            </w:pPr>
            <w:r>
              <w:rPr>
                <w:rFonts w:hint="eastAsia" w:ascii="宋体" w:hAnsi="宋体"/>
                <w:bCs/>
              </w:rPr>
              <w:t>可选的存放文件区域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22" w:type="dxa"/>
          </w:tcPr>
          <w:p>
            <w:pPr>
              <w:rPr>
                <w:rFonts w:ascii="Arial" w:hAnsi="Arial" w:cs="Arial"/>
              </w:rPr>
            </w:pPr>
            <w:r>
              <w:rPr>
                <w:rFonts w:ascii="Arial" w:hAnsi="Arial" w:cs="Arial"/>
              </w:rPr>
              <w:t>WORD</w:t>
            </w:r>
          </w:p>
        </w:tc>
        <w:tc>
          <w:tcPr>
            <w:tcW w:w="4548" w:type="dxa"/>
          </w:tcPr>
          <w:p>
            <w:pPr>
              <w:rPr>
                <w:rFonts w:ascii="宋体" w:hAnsi="宋体"/>
                <w:bCs/>
              </w:rPr>
            </w:pPr>
            <w:r>
              <w:rPr>
                <w:rFonts w:hint="eastAsia" w:ascii="宋体" w:hAnsi="宋体"/>
                <w:bCs/>
              </w:rPr>
              <w:t>存放文件名称</w:t>
            </w:r>
          </w:p>
        </w:tc>
      </w:tr>
    </w:tbl>
    <w:p>
      <w:pPr>
        <w:rPr>
          <w:rFonts w:eastAsia="楷体_GB2312"/>
          <w:bCs/>
        </w:rPr>
      </w:pPr>
    </w:p>
    <w:p>
      <w:pPr>
        <w:rPr>
          <w:bCs/>
        </w:rPr>
      </w:pPr>
      <w:r>
        <w:rPr>
          <w:rFonts w:hint="eastAsia" w:ascii="宋体" w:hAnsi="宋体"/>
          <w:b/>
          <w:bCs/>
        </w:rPr>
        <w:t>命令模式：</w:t>
      </w:r>
      <w:r>
        <w:rPr>
          <w:rFonts w:hint="eastAsia"/>
          <w:bCs/>
        </w:rPr>
        <w:t>全局配置模式</w:t>
      </w:r>
    </w:p>
    <w:p>
      <w:pPr>
        <w:rPr>
          <w:rFonts w:eastAsia="楷体_GB2312"/>
          <w:bCs/>
        </w:rPr>
      </w:pPr>
      <w:r>
        <w:rPr>
          <w:rFonts w:hint="eastAsia"/>
          <w:b/>
          <w:bCs/>
        </w:rPr>
        <w:t>缺省</w:t>
      </w:r>
      <w:r>
        <w:rPr>
          <w:b/>
          <w:bCs/>
        </w:rPr>
        <w:t>情况：</w:t>
      </w:r>
      <w:r>
        <w:rPr>
          <w:bCs/>
        </w:rPr>
        <w:t>未配置</w:t>
      </w:r>
    </w:p>
    <w:p>
      <w:pPr>
        <w:rPr>
          <w:rFonts w:ascii="宋体" w:hAnsi="宋体"/>
          <w:b/>
          <w:bCs/>
        </w:rPr>
      </w:pPr>
      <w:r>
        <w:rPr>
          <w:rFonts w:hint="eastAsia" w:ascii="宋体" w:hAnsi="宋体"/>
          <w:b/>
          <w:bCs/>
        </w:rPr>
        <w:t>使用指南：</w:t>
      </w:r>
    </w:p>
    <w:p>
      <w:pPr>
        <w:ind w:firstLine="420" w:firstLineChars="200"/>
      </w:pPr>
      <w:r>
        <w:rPr>
          <w:rFonts w:hint="eastAsia"/>
        </w:rPr>
        <w:t>该命令主要用于信息中心一键收集。收集的内容为信息中心各项配置，以及logbuffer，trapbuffer等记录的日志信息。不配置文件路径及名称时将在缺省区域以缺省文件名存放收集的信息。默认存储路径为flash，默认文件名为icsaveall.txt。</w:t>
      </w:r>
    </w:p>
    <w:p>
      <w:pPr>
        <w:rPr>
          <w:rFonts w:ascii="宋体" w:hAnsi="宋体"/>
          <w:b/>
        </w:rPr>
      </w:pPr>
      <w:r>
        <w:rPr>
          <w:rFonts w:hint="eastAsia" w:ascii="宋体" w:hAnsi="宋体"/>
          <w:b/>
        </w:rPr>
        <w:t>举例：</w:t>
      </w:r>
    </w:p>
    <w:p>
      <w:pPr>
        <w:rPr>
          <w:rFonts w:ascii="Arial" w:hAnsi="Arial" w:cs="Arial"/>
        </w:rPr>
      </w:pPr>
      <w:r>
        <w:rPr>
          <w:rFonts w:ascii="Arial" w:hAnsi="Arial" w:cs="Arial"/>
        </w:rPr>
        <w:t>Sysname(config)# info-center save all flash saveall.log</w:t>
      </w:r>
    </w:p>
    <w:p>
      <w:pPr>
        <w:rPr>
          <w:rFonts w:ascii="Arial" w:hAnsi="Arial" w:cs="Arial"/>
        </w:rPr>
      </w:pPr>
      <w:r>
        <w:rPr>
          <w:rFonts w:ascii="Arial" w:hAnsi="Arial" w:cs="Arial"/>
        </w:rPr>
        <w:t>*****Now saving Master card(member 1)*****</w:t>
      </w:r>
    </w:p>
    <w:p>
      <w:pPr>
        <w:rPr>
          <w:rFonts w:ascii="Arial" w:hAnsi="Arial" w:cs="Arial"/>
        </w:rPr>
      </w:pPr>
      <w:r>
        <w:rPr>
          <w:rFonts w:ascii="Arial" w:hAnsi="Arial" w:cs="Arial"/>
        </w:rPr>
        <w:t>Now saving infocenter all configuration, please wait..</w:t>
      </w:r>
    </w:p>
    <w:p>
      <w:pPr>
        <w:rPr>
          <w:rFonts w:ascii="Arial" w:hAnsi="Arial" w:cs="Arial"/>
        </w:rPr>
      </w:pPr>
      <w:r>
        <w:rPr>
          <w:rFonts w:ascii="Arial" w:hAnsi="Arial" w:cs="Arial"/>
        </w:rPr>
        <w:t>Now saving infocenter logbuffer content, please wait..</w:t>
      </w:r>
    </w:p>
    <w:p>
      <w:pPr>
        <w:rPr>
          <w:rFonts w:ascii="Arial" w:hAnsi="Arial" w:cs="Arial"/>
        </w:rPr>
      </w:pPr>
      <w:r>
        <w:rPr>
          <w:rFonts w:ascii="Arial" w:hAnsi="Arial" w:cs="Arial"/>
        </w:rPr>
        <w:t>Now saving infocenter trapbuffer content, please wait..</w:t>
      </w:r>
    </w:p>
    <w:p>
      <w:pPr>
        <w:rPr>
          <w:rFonts w:ascii="Arial" w:hAnsi="Arial" w:cs="Arial"/>
        </w:rPr>
      </w:pPr>
      <w:r>
        <w:rPr>
          <w:rFonts w:ascii="Arial" w:hAnsi="Arial" w:cs="Arial"/>
        </w:rPr>
        <w:t>*****Master card(member 1) saving finished!*****</w:t>
      </w:r>
    </w:p>
    <w:p>
      <w:pPr>
        <w:spacing w:line="380" w:lineRule="exact"/>
        <w:rPr>
          <w:rFonts w:cs="Arial"/>
          <w:kern w:val="0"/>
        </w:rPr>
      </w:pPr>
    </w:p>
    <w:p/>
    <w:p/>
    <w:p/>
    <w:p>
      <w:pPr>
        <w:pStyle w:val="4"/>
      </w:pPr>
      <w:bookmarkStart w:id="9352" w:name="_Toc466448503"/>
      <w:bookmarkStart w:id="9353" w:name="_Toc26840"/>
      <w:r>
        <w:rPr>
          <w:rFonts w:hint="eastAsia"/>
        </w:rPr>
        <w:t>镜像</w:t>
      </w:r>
      <w:bookmarkEnd w:id="9352"/>
      <w:bookmarkEnd w:id="9353"/>
    </w:p>
    <w:p>
      <w:pPr>
        <w:pStyle w:val="5"/>
      </w:pPr>
      <w:bookmarkStart w:id="9354" w:name="_Toc236818366"/>
      <w:bookmarkStart w:id="9355" w:name="_Toc237682703"/>
      <w:bookmarkStart w:id="9356" w:name="_Toc237056638"/>
      <w:bookmarkStart w:id="9357" w:name="_Toc237317180"/>
      <w:bookmarkStart w:id="9358" w:name="_Toc246479842"/>
      <w:bookmarkStart w:id="9359" w:name="_Toc466448504"/>
      <w:bookmarkStart w:id="9360" w:name="_Toc265590310"/>
      <w:bookmarkStart w:id="9361" w:name="_Toc286389067"/>
      <w:bookmarkStart w:id="9362" w:name="_Toc25991"/>
      <w:r>
        <w:t>monitor session source interface</w:t>
      </w:r>
      <w:bookmarkEnd w:id="9354"/>
      <w:bookmarkEnd w:id="9355"/>
      <w:bookmarkEnd w:id="9356"/>
      <w:bookmarkEnd w:id="9357"/>
      <w:bookmarkEnd w:id="9358"/>
      <w:bookmarkEnd w:id="9359"/>
      <w:bookmarkEnd w:id="9360"/>
      <w:bookmarkEnd w:id="9361"/>
      <w:bookmarkEnd w:id="9362"/>
    </w:p>
    <w:p>
      <w:pPr>
        <w:rPr>
          <w:b/>
        </w:rPr>
      </w:pPr>
      <w:r>
        <w:rPr>
          <w:rFonts w:hint="eastAsia"/>
          <w:b/>
        </w:rPr>
        <w:t>命令：</w:t>
      </w:r>
      <w:r>
        <w:rPr>
          <w:b/>
        </w:rPr>
        <w:t>monitor session &lt;session&gt; source {interface &lt;interface-list&gt; | cpu [slot &lt;slotnum&gt; ]}{rx| tx| both}</w:t>
      </w:r>
    </w:p>
    <w:p>
      <w:pPr>
        <w:ind w:firstLine="632" w:firstLineChars="300"/>
        <w:rPr>
          <w:b/>
          <w:bCs/>
        </w:rPr>
      </w:pPr>
      <w:r>
        <w:rPr>
          <w:b/>
        </w:rPr>
        <w:t>no monitor session &lt;session&gt; so</w:t>
      </w:r>
      <w:r>
        <w:rPr>
          <w:b/>
          <w:bCs/>
        </w:rPr>
        <w:t>urce</w:t>
      </w:r>
      <w:r>
        <w:rPr>
          <w:rFonts w:hint="eastAsia"/>
          <w:color w:val="000000"/>
        </w:rPr>
        <w:t xml:space="preserve"> </w:t>
      </w:r>
      <w:r>
        <w:rPr>
          <w:b/>
          <w:bCs/>
        </w:rPr>
        <w:t xml:space="preserve">{interface </w:t>
      </w:r>
      <w:r>
        <w:rPr>
          <w:b/>
          <w:bCs/>
          <w:i/>
          <w:iCs/>
        </w:rPr>
        <w:t>&lt;interface-list&gt;</w:t>
      </w:r>
      <w:r>
        <w:rPr>
          <w:b/>
          <w:bCs/>
          <w:iCs/>
        </w:rPr>
        <w:t xml:space="preserve"> </w:t>
      </w:r>
      <w:r>
        <w:rPr>
          <w:b/>
          <w:bCs/>
          <w:i/>
          <w:iCs/>
        </w:rPr>
        <w:t xml:space="preserve">| </w:t>
      </w:r>
      <w:r>
        <w:rPr>
          <w:b/>
          <w:bCs/>
        </w:rPr>
        <w:t>cpu [slot</w:t>
      </w:r>
      <w:r>
        <w:rPr>
          <w:b/>
          <w:bCs/>
          <w:i/>
          <w:iCs/>
        </w:rPr>
        <w:t xml:space="preserve"> &lt;slotnum&gt; </w:t>
      </w:r>
      <w:r>
        <w:rPr>
          <w:b/>
          <w:bCs/>
        </w:rPr>
        <w:t>]}</w:t>
      </w:r>
    </w:p>
    <w:p>
      <w:pPr>
        <w:rPr>
          <w:bCs/>
        </w:rPr>
      </w:pPr>
      <w:r>
        <w:rPr>
          <w:rFonts w:hint="eastAsia" w:cs="宋体"/>
          <w:b/>
          <w:bCs/>
        </w:rPr>
        <w:t>功能：</w:t>
      </w:r>
      <w:r>
        <w:rPr>
          <w:rFonts w:hint="eastAsia" w:cs="宋体"/>
          <w:bCs/>
        </w:rPr>
        <w:t>指定镜像源端口；本命令的</w:t>
      </w:r>
      <w:r>
        <w:rPr>
          <w:rFonts w:cs="宋体"/>
          <w:bCs/>
        </w:rPr>
        <w:t>no</w:t>
      </w:r>
      <w:r>
        <w:rPr>
          <w:rFonts w:hint="eastAsia" w:cs="宋体"/>
          <w:bCs/>
        </w:rPr>
        <w:t>操作为删除镜像源端口。</w:t>
      </w:r>
    </w:p>
    <w:p>
      <w:r>
        <w:rPr>
          <w:rFonts w:hint="eastAsia" w:cs="宋体"/>
          <w:b/>
          <w:bCs/>
        </w:rPr>
        <w:t>参数：</w:t>
      </w:r>
      <w:r>
        <w:rPr>
          <w:b/>
          <w:bCs/>
          <w:i/>
          <w:iCs/>
        </w:rPr>
        <w:t>&lt;session&gt;</w:t>
      </w:r>
      <w:r>
        <w:rPr>
          <w:rFonts w:hint="eastAsia" w:cs="宋体"/>
        </w:rPr>
        <w:t>为镜像</w:t>
      </w:r>
      <w:r>
        <w:rPr>
          <w:rFonts w:cs="宋体"/>
        </w:rPr>
        <w:t>session</w:t>
      </w:r>
      <w:r>
        <w:rPr>
          <w:rFonts w:hint="eastAsia" w:cs="宋体"/>
        </w:rPr>
        <w:t>值，端口镜像目前支持</w:t>
      </w:r>
      <w:r>
        <w:rPr>
          <w:rFonts w:cs="宋体"/>
        </w:rPr>
        <w:t>1-4</w:t>
      </w:r>
      <w:r>
        <w:rPr>
          <w:rFonts w:hint="eastAsia" w:cs="宋体"/>
        </w:rPr>
        <w:t>；</w:t>
      </w:r>
      <w:r>
        <w:rPr>
          <w:b/>
          <w:bCs/>
          <w:i/>
          <w:iCs/>
        </w:rPr>
        <w:t>&lt;interface-list&gt;</w:t>
      </w:r>
      <w:r>
        <w:rPr>
          <w:rFonts w:hint="eastAsia" w:cs="宋体"/>
        </w:rPr>
        <w:t>为镜像源端口列表，支持'</w:t>
      </w:r>
      <w:r>
        <w:rPr>
          <w:rFonts w:cs="宋体"/>
        </w:rPr>
        <w:t>-</w:t>
      </w:r>
      <w:r>
        <w:rPr>
          <w:rFonts w:hint="eastAsia" w:cs="宋体"/>
        </w:rPr>
        <w:t>'、'</w:t>
      </w:r>
      <w:r>
        <w:t>;</w:t>
      </w:r>
      <w:r>
        <w:rPr>
          <w:rFonts w:hint="eastAsia" w:cs="宋体"/>
        </w:rPr>
        <w:t>'等特殊字符；</w:t>
      </w:r>
      <w:r>
        <w:rPr>
          <w:b/>
          <w:bCs/>
        </w:rPr>
        <w:t xml:space="preserve"> cpu slot &lt;slotnum&gt;</w:t>
      </w:r>
      <w:r>
        <w:rPr>
          <w:bCs/>
        </w:rPr>
        <w:t xml:space="preserve"> </w:t>
      </w:r>
      <w:r>
        <w:rPr>
          <w:rFonts w:hint="eastAsia"/>
          <w:bCs/>
        </w:rPr>
        <w:t>表示以某个插槽上板卡</w:t>
      </w:r>
      <w:r>
        <w:rPr>
          <w:bCs/>
        </w:rPr>
        <w:t>CPU</w:t>
      </w:r>
      <w:r>
        <w:rPr>
          <w:rFonts w:hint="eastAsia"/>
          <w:bCs/>
        </w:rPr>
        <w:t>作为镜像源，可以镜像该</w:t>
      </w:r>
      <w:r>
        <w:rPr>
          <w:bCs/>
        </w:rPr>
        <w:t>CPU</w:t>
      </w:r>
      <w:r>
        <w:rPr>
          <w:rFonts w:hint="eastAsia"/>
          <w:bCs/>
        </w:rPr>
        <w:t>收到或者发出的流量（调试用），</w:t>
      </w:r>
      <w:r>
        <w:rPr>
          <w:bCs/>
        </w:rPr>
        <w:t>CPU</w:t>
      </w:r>
      <w:r>
        <w:rPr>
          <w:rFonts w:hint="eastAsia"/>
          <w:bCs/>
        </w:rPr>
        <w:t>镜像目前只支持在</w:t>
      </w:r>
      <w:r>
        <w:rPr>
          <w:bCs/>
        </w:rPr>
        <w:t>session 4</w:t>
      </w:r>
      <w:r>
        <w:rPr>
          <w:rFonts w:hint="eastAsia"/>
          <w:bCs/>
        </w:rPr>
        <w:t>配置；</w:t>
      </w:r>
      <w:r>
        <w:rPr>
          <w:bCs/>
        </w:rPr>
        <w:t>rx</w:t>
      </w:r>
      <w:r>
        <w:rPr>
          <w:rFonts w:hint="eastAsia"/>
          <w:bCs/>
        </w:rPr>
        <w:t>为镜像源端口接收的流量；</w:t>
      </w:r>
      <w:r>
        <w:rPr>
          <w:bCs/>
        </w:rPr>
        <w:t>tx</w:t>
      </w:r>
      <w:r>
        <w:rPr>
          <w:rFonts w:hint="eastAsia"/>
          <w:bCs/>
        </w:rPr>
        <w:t>为镜像从源端口发出的流量；</w:t>
      </w:r>
      <w:r>
        <w:rPr>
          <w:bCs/>
        </w:rPr>
        <w:t>both</w:t>
      </w:r>
      <w:r>
        <w:rPr>
          <w:rFonts w:hint="eastAsia"/>
          <w:bCs/>
        </w:rPr>
        <w:t>为镜像源端口入和出的流量。</w:t>
      </w:r>
    </w:p>
    <w:p>
      <w:r>
        <w:rPr>
          <w:rFonts w:hint="eastAsia" w:cs="宋体"/>
          <w:b/>
          <w:bCs/>
        </w:rPr>
        <w:t>命令模式：</w:t>
      </w:r>
      <w:r>
        <w:rPr>
          <w:rFonts w:hint="eastAsia" w:cs="宋体"/>
          <w:bCs/>
        </w:rPr>
        <w:t>全局配置模式。</w:t>
      </w:r>
    </w:p>
    <w:p>
      <w:r>
        <w:rPr>
          <w:rFonts w:hint="eastAsia" w:cs="宋体"/>
          <w:b/>
          <w:bCs/>
        </w:rPr>
        <w:t>使用指南：</w:t>
      </w:r>
      <w:r>
        <w:rPr>
          <w:rFonts w:hint="eastAsia" w:cs="宋体"/>
          <w:bCs/>
        </w:rPr>
        <w:t>本命令设置镜像的源端口，交换机对镜像源端口没有限制，可以是一个端口，也可以是多个端口，不仅能镜像源端口的发出和接收双向的流量，还能单独镜像源端口的发出流量及接收流量。如果不指定</w:t>
      </w:r>
      <w:r>
        <w:rPr>
          <w:bCs/>
        </w:rPr>
        <w:t>[rx|tx|both]</w:t>
      </w:r>
      <w:r>
        <w:rPr>
          <w:rFonts w:hint="eastAsia" w:cs="宋体"/>
        </w:rPr>
        <w:t>关键字，缺省为</w:t>
      </w:r>
      <w:r>
        <w:rPr>
          <w:rFonts w:cs="宋体"/>
        </w:rPr>
        <w:t>both</w:t>
      </w:r>
      <w:r>
        <w:rPr>
          <w:rFonts w:hint="eastAsia" w:cs="宋体"/>
        </w:rPr>
        <w:t>。</w:t>
      </w:r>
      <w:r>
        <w:rPr>
          <w:color w:val="000000"/>
        </w:rPr>
        <w:t xml:space="preserve"> </w:t>
      </w:r>
      <w:r>
        <w:rPr>
          <w:rFonts w:hint="eastAsia" w:cs="宋体"/>
        </w:rPr>
        <w:t>当镜像多个端口时，多个源端口的方向可以不一致，但要分几次配置。</w:t>
      </w:r>
      <w:r>
        <w:t xml:space="preserve"> CPU</w:t>
      </w:r>
      <w:r>
        <w:rPr>
          <w:rFonts w:hint="eastAsia"/>
        </w:rPr>
        <w:t>镜像仅支持session</w:t>
      </w:r>
      <w:r>
        <w:t xml:space="preserve"> 1</w:t>
      </w:r>
    </w:p>
    <w:p>
      <w:r>
        <w:rPr>
          <w:rFonts w:hint="eastAsia" w:cs="宋体"/>
          <w:b/>
          <w:bCs/>
        </w:rPr>
        <w:t>举例：</w:t>
      </w:r>
      <w:r>
        <w:rPr>
          <w:rFonts w:hint="eastAsia" w:cs="宋体"/>
          <w:bCs/>
        </w:rPr>
        <w:t>设置镜像源端口为</w:t>
      </w:r>
      <w:r>
        <w:rPr>
          <w:rFonts w:cs="宋体"/>
          <w:bCs/>
        </w:rPr>
        <w:t>1</w:t>
      </w:r>
      <w:r>
        <w:t>/0/1-4</w:t>
      </w:r>
      <w:r>
        <w:rPr>
          <w:rFonts w:hint="eastAsia"/>
        </w:rPr>
        <w:t>的发出流量和</w:t>
      </w:r>
      <w:r>
        <w:t xml:space="preserve"> 1/0/</w:t>
      </w:r>
      <w:r>
        <w:rPr>
          <w:rFonts w:hint="eastAsia"/>
        </w:rPr>
        <w:t>5的接收流量。</w:t>
      </w:r>
    </w:p>
    <w:p>
      <w:r>
        <w:t xml:space="preserve">Switch(config)#monitor session 1 source interface ethernet </w:t>
      </w:r>
      <w:r>
        <w:rPr>
          <w:rFonts w:hint="eastAsia"/>
        </w:rPr>
        <w:t>1</w:t>
      </w:r>
      <w:r>
        <w:t>/0/1</w:t>
      </w:r>
      <w:r>
        <w:rPr>
          <w:rFonts w:hint="eastAsia"/>
        </w:rPr>
        <w:t>-4</w:t>
      </w:r>
      <w:r>
        <w:t xml:space="preserve"> </w:t>
      </w:r>
      <w:r>
        <w:rPr>
          <w:rFonts w:hint="eastAsia"/>
        </w:rPr>
        <w:t>t</w:t>
      </w:r>
      <w:r>
        <w:t>x</w:t>
      </w:r>
    </w:p>
    <w:p>
      <w:r>
        <w:rPr>
          <w:color w:val="000000"/>
        </w:rPr>
        <w:t>Switch(config)#monitor session 1 source interface ethernet</w:t>
      </w:r>
      <w:r>
        <w:rPr>
          <w:rFonts w:hint="eastAsia"/>
          <w:color w:val="000000"/>
        </w:rPr>
        <w:t>1</w:t>
      </w:r>
      <w:r>
        <w:rPr>
          <w:color w:val="000000"/>
        </w:rPr>
        <w:t>/0/</w:t>
      </w:r>
      <w:r>
        <w:rPr>
          <w:rFonts w:hint="eastAsia"/>
          <w:color w:val="000000"/>
        </w:rPr>
        <w:t>5</w:t>
      </w:r>
      <w:r>
        <w:rPr>
          <w:color w:val="000000"/>
        </w:rPr>
        <w:t xml:space="preserve"> </w:t>
      </w:r>
      <w:r>
        <w:rPr>
          <w:rFonts w:hint="eastAsia"/>
          <w:color w:val="000000"/>
        </w:rPr>
        <w:t>r</w:t>
      </w:r>
      <w:r>
        <w:rPr>
          <w:color w:val="000000"/>
        </w:rPr>
        <w:t xml:space="preserve">x </w:t>
      </w:r>
    </w:p>
    <w:p>
      <w:pPr>
        <w:pStyle w:val="5"/>
      </w:pPr>
      <w:bookmarkStart w:id="9363" w:name="_Toc237682704"/>
      <w:bookmarkStart w:id="9364" w:name="_Toc466448505"/>
      <w:bookmarkStart w:id="9365" w:name="_Toc246479843"/>
      <w:bookmarkStart w:id="9366" w:name="_Toc237317181"/>
      <w:bookmarkStart w:id="9367" w:name="_Toc236818367"/>
      <w:bookmarkStart w:id="9368" w:name="_Toc265590311"/>
      <w:bookmarkStart w:id="9369" w:name="_Toc286389068"/>
      <w:bookmarkStart w:id="9370" w:name="_Toc15211"/>
      <w:r>
        <w:t>monitor session source interface access-list</w:t>
      </w:r>
      <w:bookmarkEnd w:id="9363"/>
      <w:bookmarkEnd w:id="9364"/>
      <w:bookmarkEnd w:id="9365"/>
      <w:bookmarkEnd w:id="9366"/>
      <w:bookmarkEnd w:id="9367"/>
      <w:bookmarkEnd w:id="9368"/>
      <w:bookmarkEnd w:id="9369"/>
      <w:bookmarkEnd w:id="9370"/>
    </w:p>
    <w:p>
      <w:pPr>
        <w:rPr>
          <w:b/>
          <w:bCs/>
        </w:rPr>
      </w:pPr>
      <w:r>
        <w:rPr>
          <w:rFonts w:hint="eastAsia"/>
          <w:b/>
        </w:rPr>
        <w:t>命令：</w:t>
      </w:r>
      <w:r>
        <w:rPr>
          <w:b/>
        </w:rPr>
        <w:t>monitor</w:t>
      </w:r>
      <w:r>
        <w:rPr>
          <w:rFonts w:cs="Arial"/>
          <w:b/>
          <w:bCs/>
        </w:rPr>
        <w:t xml:space="preserve"> session </w:t>
      </w:r>
      <w:r>
        <w:rPr>
          <w:rFonts w:cs="Arial"/>
          <w:b/>
          <w:bCs/>
          <w:i/>
          <w:iCs/>
        </w:rPr>
        <w:t>&lt;session&gt;</w:t>
      </w:r>
      <w:r>
        <w:rPr>
          <w:rFonts w:cs="Arial"/>
          <w:b/>
          <w:bCs/>
          <w:iCs/>
        </w:rPr>
        <w:t xml:space="preserve"> </w:t>
      </w:r>
      <w:r>
        <w:rPr>
          <w:b/>
          <w:bCs/>
        </w:rPr>
        <w:t xml:space="preserve">source {interface </w:t>
      </w:r>
      <w:r>
        <w:rPr>
          <w:b/>
          <w:bCs/>
          <w:i/>
          <w:iCs/>
        </w:rPr>
        <w:t>&lt;interface-list&gt;</w:t>
      </w:r>
      <w:r>
        <w:rPr>
          <w:b/>
          <w:bCs/>
        </w:rPr>
        <w:t xml:space="preserve">} access-list </w:t>
      </w:r>
      <w:r>
        <w:rPr>
          <w:b/>
          <w:bCs/>
          <w:i/>
          <w:iCs/>
        </w:rPr>
        <w:t xml:space="preserve">&lt;num&gt; </w:t>
      </w:r>
      <w:r>
        <w:rPr>
          <w:b/>
          <w:bCs/>
          <w:iCs/>
        </w:rPr>
        <w:t>{rx|tx|both}</w:t>
      </w:r>
    </w:p>
    <w:p>
      <w:pPr>
        <w:ind w:firstLine="738" w:firstLineChars="350"/>
        <w:rPr>
          <w:b/>
          <w:bCs/>
        </w:rPr>
      </w:pPr>
      <w:r>
        <w:rPr>
          <w:b/>
          <w:bCs/>
        </w:rPr>
        <w:t>no</w:t>
      </w:r>
      <w:r>
        <w:t xml:space="preserve"> </w:t>
      </w:r>
      <w:r>
        <w:rPr>
          <w:b/>
          <w:bCs/>
        </w:rPr>
        <w:t xml:space="preserve">monitor session </w:t>
      </w:r>
      <w:r>
        <w:rPr>
          <w:b/>
          <w:bCs/>
          <w:i/>
          <w:iCs/>
        </w:rPr>
        <w:t>&lt;session&gt;</w:t>
      </w:r>
      <w:r>
        <w:rPr>
          <w:b/>
          <w:bCs/>
        </w:rPr>
        <w:t xml:space="preserve"> source {interface </w:t>
      </w:r>
      <w:r>
        <w:rPr>
          <w:b/>
          <w:bCs/>
          <w:i/>
          <w:iCs/>
        </w:rPr>
        <w:t>&lt;interface-list&gt;</w:t>
      </w:r>
      <w:r>
        <w:rPr>
          <w:b/>
          <w:bCs/>
        </w:rPr>
        <w:t xml:space="preserve">} access-list </w:t>
      </w:r>
      <w:r>
        <w:rPr>
          <w:b/>
          <w:bCs/>
          <w:i/>
          <w:iCs/>
        </w:rPr>
        <w:t>&lt;num&gt;</w:t>
      </w:r>
    </w:p>
    <w:p>
      <w:pPr>
        <w:rPr>
          <w:b/>
          <w:bCs/>
        </w:rPr>
      </w:pPr>
      <w:r>
        <w:rPr>
          <w:rFonts w:hint="eastAsia"/>
          <w:b/>
          <w:bCs/>
        </w:rPr>
        <w:t xml:space="preserve">功能： </w:t>
      </w:r>
      <w:r>
        <w:rPr>
          <w:rFonts w:hint="eastAsia"/>
        </w:rPr>
        <w:t>指定流镜像源端口及应用规则；本命令的</w:t>
      </w:r>
      <w:r>
        <w:t>no</w:t>
      </w:r>
      <w:r>
        <w:rPr>
          <w:rFonts w:hint="eastAsia"/>
        </w:rPr>
        <w:t>操作为删除流镜像源端口。</w:t>
      </w:r>
    </w:p>
    <w:p>
      <w:r>
        <w:rPr>
          <w:rFonts w:hint="eastAsia"/>
          <w:b/>
          <w:bCs/>
        </w:rPr>
        <w:t xml:space="preserve">参数： </w:t>
      </w:r>
      <w:r>
        <w:rPr>
          <w:b/>
          <w:bCs/>
          <w:i/>
          <w:iCs/>
        </w:rPr>
        <w:t>&lt;session&gt;</w:t>
      </w:r>
      <w:r>
        <w:rPr>
          <w:rFonts w:hint="eastAsia"/>
          <w:b/>
          <w:bCs/>
          <w:i/>
          <w:iCs/>
        </w:rPr>
        <w:t xml:space="preserve"> </w:t>
      </w:r>
      <w:r>
        <w:rPr>
          <w:rFonts w:hint="eastAsia"/>
        </w:rPr>
        <w:t>为镜像</w:t>
      </w:r>
      <w:r>
        <w:t>session</w:t>
      </w:r>
      <w:r>
        <w:rPr>
          <w:rFonts w:hint="eastAsia"/>
        </w:rPr>
        <w:t xml:space="preserve">值，目前支持1-4； </w:t>
      </w:r>
      <w:r>
        <w:rPr>
          <w:b/>
          <w:bCs/>
          <w:i/>
          <w:iCs/>
        </w:rPr>
        <w:t>&lt;interface-list&gt;</w:t>
      </w:r>
      <w:r>
        <w:rPr>
          <w:rFonts w:hint="eastAsia"/>
          <w:b/>
          <w:bCs/>
          <w:i/>
          <w:iCs/>
        </w:rPr>
        <w:t xml:space="preserve"> </w:t>
      </w:r>
      <w:r>
        <w:rPr>
          <w:rFonts w:hint="eastAsia"/>
        </w:rPr>
        <w:t>为镜像源端口列表，支持</w:t>
      </w:r>
      <w:r>
        <w:t xml:space="preserve"> </w:t>
      </w:r>
      <w:r>
        <w:rPr>
          <w:rFonts w:hint="eastAsia"/>
        </w:rPr>
        <w:t>‘</w:t>
      </w:r>
      <w:r>
        <w:t>-</w:t>
      </w:r>
      <w:r>
        <w:rPr>
          <w:rFonts w:hint="eastAsia"/>
        </w:rPr>
        <w:t>’、‘</w:t>
      </w:r>
      <w:r>
        <w:t>;</w:t>
      </w:r>
      <w:r>
        <w:rPr>
          <w:rFonts w:hint="eastAsia"/>
        </w:rPr>
        <w:t xml:space="preserve">’等特殊字符； </w:t>
      </w:r>
      <w:r>
        <w:rPr>
          <w:b/>
          <w:bCs/>
          <w:i/>
          <w:iCs/>
        </w:rPr>
        <w:t>&lt;num&gt;</w:t>
      </w:r>
      <w:r>
        <w:rPr>
          <w:rFonts w:hint="eastAsia"/>
          <w:b/>
          <w:bCs/>
          <w:i/>
          <w:iCs/>
        </w:rPr>
        <w:t xml:space="preserve"> </w:t>
      </w:r>
      <w:r>
        <w:rPr>
          <w:rFonts w:hint="eastAsia"/>
        </w:rPr>
        <w:t xml:space="preserve">为访问表标号； </w:t>
      </w:r>
      <w:r>
        <w:rPr>
          <w:b/>
          <w:bCs/>
        </w:rPr>
        <w:t>rx</w:t>
      </w:r>
      <w:r>
        <w:rPr>
          <w:rFonts w:hint="eastAsia"/>
          <w:b/>
          <w:bCs/>
        </w:rPr>
        <w:t xml:space="preserve"> </w:t>
      </w:r>
      <w:r>
        <w:rPr>
          <w:rFonts w:hint="eastAsia"/>
        </w:rPr>
        <w:t>为镜像源端口接收的流量；</w:t>
      </w:r>
      <w:r>
        <w:t xml:space="preserve"> </w:t>
      </w:r>
      <w:r>
        <w:rPr>
          <w:b/>
          <w:bCs/>
        </w:rPr>
        <w:t xml:space="preserve">tx </w:t>
      </w:r>
      <w:r>
        <w:rPr>
          <w:rFonts w:hint="eastAsia"/>
        </w:rPr>
        <w:t>为镜像源端口发出的流量；</w:t>
      </w:r>
      <w:r>
        <w:t xml:space="preserve"> </w:t>
      </w:r>
      <w:r>
        <w:rPr>
          <w:b/>
          <w:bCs/>
        </w:rPr>
        <w:t xml:space="preserve">both </w:t>
      </w:r>
      <w:r>
        <w:rPr>
          <w:rFonts w:hint="eastAsia"/>
        </w:rPr>
        <w:t>为镜像源端口入和出的流量。</w:t>
      </w:r>
    </w:p>
    <w:p>
      <w:r>
        <w:rPr>
          <w:rFonts w:hint="eastAsia"/>
          <w:b/>
          <w:bCs/>
        </w:rPr>
        <w:t xml:space="preserve">命令模式： </w:t>
      </w:r>
      <w:r>
        <w:rPr>
          <w:rFonts w:hint="eastAsia"/>
        </w:rPr>
        <w:t>全局配置模式。</w:t>
      </w:r>
    </w:p>
    <w:p>
      <w:r>
        <w:rPr>
          <w:rFonts w:hint="eastAsia"/>
          <w:b/>
          <w:bCs/>
        </w:rPr>
        <w:t xml:space="preserve">使用指南： </w:t>
      </w:r>
      <w:r>
        <w:rPr>
          <w:rFonts w:hint="eastAsia"/>
        </w:rPr>
        <w:t>本命令设置流镜像的源端口，交换机对流镜像源端口没有限制，可以是一个端口，也可以是多个端口，流镜像只能镜像源端口接收的流量，参数可以为</w:t>
      </w:r>
      <w:r>
        <w:t>rx</w:t>
      </w:r>
      <w:r>
        <w:rPr>
          <w:bCs/>
        </w:rPr>
        <w:t>, tx, both</w:t>
      </w:r>
      <w:r>
        <w:rPr>
          <w:rFonts w:hint="eastAsia"/>
          <w:bCs/>
        </w:rPr>
        <w:t>。使用本命令之前必须保证已经创建相应的访问表，有关访问表创建请参见</w:t>
      </w:r>
      <w:r>
        <w:rPr>
          <w:bCs/>
        </w:rPr>
        <w:t>ACL</w:t>
      </w:r>
      <w:r>
        <w:rPr>
          <w:rFonts w:hint="eastAsia"/>
          <w:bCs/>
        </w:rPr>
        <w:t>配置。流镜像必须在创建该</w:t>
      </w:r>
      <w:r>
        <w:rPr>
          <w:bCs/>
        </w:rPr>
        <w:t>session</w:t>
      </w:r>
      <w:r>
        <w:rPr>
          <w:rFonts w:hint="eastAsia"/>
          <w:bCs/>
        </w:rPr>
        <w:t>目的端口之后创建。</w:t>
      </w:r>
    </w:p>
    <w:p>
      <w:r>
        <w:rPr>
          <w:rFonts w:hint="eastAsia"/>
          <w:b/>
          <w:bCs/>
        </w:rPr>
        <w:t xml:space="preserve">举例： </w:t>
      </w:r>
      <w:r>
        <w:rPr>
          <w:rFonts w:hint="eastAsia"/>
        </w:rPr>
        <w:t>在</w:t>
      </w:r>
      <w:r>
        <w:t xml:space="preserve">session </w:t>
      </w:r>
      <w:r>
        <w:rPr>
          <w:rFonts w:hint="eastAsia"/>
        </w:rPr>
        <w:t>2设置镜像端口1</w:t>
      </w:r>
      <w:r>
        <w:t>/0/</w:t>
      </w:r>
      <w:r>
        <w:rPr>
          <w:rFonts w:hint="eastAsia"/>
        </w:rPr>
        <w:t>6符合规则</w:t>
      </w:r>
      <w:r>
        <w:t>120</w:t>
      </w:r>
      <w:r>
        <w:rPr>
          <w:rFonts w:hint="eastAsia"/>
        </w:rPr>
        <w:t>的入口数据。</w:t>
      </w:r>
    </w:p>
    <w:p>
      <w:pPr>
        <w:rPr>
          <w:color w:val="000000"/>
        </w:rPr>
      </w:pPr>
      <w:r>
        <w:t xml:space="preserve">Switch(config)#monitor session </w:t>
      </w:r>
      <w:r>
        <w:rPr>
          <w:rFonts w:hint="eastAsia"/>
        </w:rPr>
        <w:t>2</w:t>
      </w:r>
      <w:r>
        <w:t xml:space="preserve"> source interface eth </w:t>
      </w:r>
      <w:r>
        <w:rPr>
          <w:rFonts w:hint="eastAsia"/>
        </w:rPr>
        <w:t>1</w:t>
      </w:r>
      <w:r>
        <w:t>/0/</w:t>
      </w:r>
      <w:r>
        <w:rPr>
          <w:rFonts w:hint="eastAsia"/>
        </w:rPr>
        <w:t>6</w:t>
      </w:r>
      <w:r>
        <w:t xml:space="preserve"> access-list 120 rx</w:t>
      </w:r>
    </w:p>
    <w:p/>
    <w:p>
      <w:pPr>
        <w:pStyle w:val="5"/>
      </w:pPr>
      <w:bookmarkStart w:id="9371" w:name="_Toc237317182"/>
      <w:bookmarkStart w:id="9372" w:name="_Toc265590312"/>
      <w:bookmarkStart w:id="9373" w:name="_Toc466448506"/>
      <w:bookmarkStart w:id="9374" w:name="_Toc237056639"/>
      <w:bookmarkStart w:id="9375" w:name="_Toc246479844"/>
      <w:bookmarkStart w:id="9376" w:name="_Toc286389069"/>
      <w:bookmarkStart w:id="9377" w:name="_Toc237682705"/>
      <w:bookmarkStart w:id="9378" w:name="_Toc2969"/>
      <w:bookmarkStart w:id="9379" w:name="_Toc148199516"/>
      <w:bookmarkStart w:id="9380" w:name="_Toc199155662"/>
      <w:r>
        <w:t>monitor session destination interface</w:t>
      </w:r>
      <w:bookmarkEnd w:id="9371"/>
      <w:bookmarkEnd w:id="9372"/>
      <w:bookmarkEnd w:id="9373"/>
      <w:bookmarkEnd w:id="9374"/>
      <w:bookmarkEnd w:id="9375"/>
      <w:bookmarkEnd w:id="9376"/>
      <w:bookmarkEnd w:id="9377"/>
      <w:bookmarkEnd w:id="9378"/>
    </w:p>
    <w:p>
      <w:pPr>
        <w:rPr>
          <w:b/>
          <w:bCs/>
        </w:rPr>
      </w:pPr>
      <w:r>
        <w:rPr>
          <w:rFonts w:hint="eastAsia" w:cs="宋体"/>
          <w:b/>
          <w:bCs/>
        </w:rPr>
        <w:t>命令：</w:t>
      </w:r>
      <w:r>
        <w:rPr>
          <w:rFonts w:cs="宋体"/>
          <w:b/>
          <w:bCs/>
        </w:rPr>
        <w:t>monitor</w:t>
      </w:r>
      <w:r>
        <w:rPr>
          <w:b/>
          <w:bCs/>
        </w:rPr>
        <w:t xml:space="preserve"> session</w:t>
      </w:r>
      <w:r>
        <w:t xml:space="preserve"> </w:t>
      </w:r>
      <w:r>
        <w:rPr>
          <w:b/>
          <w:bCs/>
          <w:i/>
          <w:iCs/>
        </w:rPr>
        <w:t>&lt;session&gt;</w:t>
      </w:r>
      <w:r>
        <w:rPr>
          <w:b/>
          <w:bCs/>
        </w:rPr>
        <w:t xml:space="preserve"> destination interface</w:t>
      </w:r>
      <w:r>
        <w:t xml:space="preserve"> </w:t>
      </w:r>
      <w:r>
        <w:rPr>
          <w:b/>
          <w:bCs/>
          <w:i/>
          <w:iCs/>
        </w:rPr>
        <w:t>&lt;interface-number&gt;</w:t>
      </w:r>
    </w:p>
    <w:p>
      <w:pPr>
        <w:ind w:firstLine="632" w:firstLineChars="300"/>
      </w:pPr>
      <w:r>
        <w:rPr>
          <w:b/>
          <w:bCs/>
        </w:rPr>
        <w:t>no</w:t>
      </w:r>
      <w:r>
        <w:t xml:space="preserve"> </w:t>
      </w:r>
      <w:r>
        <w:rPr>
          <w:b/>
          <w:bCs/>
        </w:rPr>
        <w:t>monitor session</w:t>
      </w:r>
      <w:r>
        <w:t xml:space="preserve"> </w:t>
      </w:r>
      <w:r>
        <w:rPr>
          <w:b/>
          <w:bCs/>
          <w:i/>
          <w:iCs/>
        </w:rPr>
        <w:t>&lt;session&gt;</w:t>
      </w:r>
      <w:r>
        <w:rPr>
          <w:b/>
          <w:bCs/>
        </w:rPr>
        <w:t xml:space="preserve"> destination interface</w:t>
      </w:r>
      <w:r>
        <w:t xml:space="preserve"> </w:t>
      </w:r>
      <w:r>
        <w:rPr>
          <w:b/>
          <w:bCs/>
          <w:i/>
          <w:iCs/>
        </w:rPr>
        <w:t>&lt;interface-number&gt;</w:t>
      </w:r>
    </w:p>
    <w:p>
      <w:pPr>
        <w:rPr>
          <w:bCs/>
        </w:rPr>
      </w:pPr>
      <w:r>
        <w:rPr>
          <w:rFonts w:hint="eastAsia" w:cs="宋体"/>
          <w:b/>
          <w:bCs/>
        </w:rPr>
        <w:t>功能：</w:t>
      </w:r>
      <w:r>
        <w:rPr>
          <w:rFonts w:hint="eastAsia" w:cs="宋体"/>
          <w:bCs/>
        </w:rPr>
        <w:t>指定镜像目的端口；本命令的</w:t>
      </w:r>
      <w:r>
        <w:rPr>
          <w:rFonts w:cs="宋体"/>
          <w:bCs/>
        </w:rPr>
        <w:t>no</w:t>
      </w:r>
      <w:r>
        <w:rPr>
          <w:rFonts w:hint="eastAsia" w:cs="宋体"/>
          <w:bCs/>
        </w:rPr>
        <w:t>操作为删除镜像目的端口。</w:t>
      </w:r>
    </w:p>
    <w:p>
      <w:r>
        <w:rPr>
          <w:rFonts w:hint="eastAsia" w:cs="宋体"/>
          <w:b/>
          <w:bCs/>
        </w:rPr>
        <w:t>参数：</w:t>
      </w:r>
      <w:r>
        <w:rPr>
          <w:b/>
          <w:bCs/>
          <w:i/>
          <w:iCs/>
        </w:rPr>
        <w:t>&lt;session&gt;</w:t>
      </w:r>
      <w:r>
        <w:rPr>
          <w:rFonts w:hint="eastAsia" w:cs="宋体"/>
        </w:rPr>
        <w:t>为镜像</w:t>
      </w:r>
      <w:r>
        <w:rPr>
          <w:rFonts w:cs="宋体"/>
        </w:rPr>
        <w:t>session</w:t>
      </w:r>
      <w:r>
        <w:rPr>
          <w:rFonts w:hint="eastAsia" w:cs="宋体"/>
        </w:rPr>
        <w:t>值，目前支持</w:t>
      </w:r>
      <w:r>
        <w:rPr>
          <w:rFonts w:cs="宋体"/>
        </w:rPr>
        <w:t>1-4</w:t>
      </w:r>
      <w:r>
        <w:rPr>
          <w:rFonts w:hint="eastAsia" w:cs="宋体"/>
        </w:rPr>
        <w:t>；</w:t>
      </w:r>
      <w:r>
        <w:rPr>
          <w:b/>
          <w:bCs/>
          <w:i/>
          <w:iCs/>
        </w:rPr>
        <w:t>&lt;interface-number&gt;</w:t>
      </w:r>
      <w:r>
        <w:rPr>
          <w:rFonts w:hint="eastAsia" w:cs="宋体"/>
        </w:rPr>
        <w:t>为镜像目的端口。</w:t>
      </w:r>
    </w:p>
    <w:p>
      <w:r>
        <w:rPr>
          <w:rFonts w:hint="eastAsia" w:cs="宋体"/>
          <w:b/>
          <w:bCs/>
        </w:rPr>
        <w:t>缺省情况：无。</w:t>
      </w:r>
    </w:p>
    <w:p>
      <w:r>
        <w:rPr>
          <w:rFonts w:hint="eastAsia" w:cs="宋体"/>
          <w:b/>
          <w:bCs/>
        </w:rPr>
        <w:t>命令模式：</w:t>
      </w:r>
      <w:r>
        <w:rPr>
          <w:rFonts w:hint="eastAsia" w:cs="宋体"/>
          <w:bCs/>
        </w:rPr>
        <w:t>全局配置模式。</w:t>
      </w:r>
    </w:p>
    <w:p>
      <w:r>
        <w:rPr>
          <w:rFonts w:hint="eastAsia" w:cs="宋体"/>
          <w:b/>
          <w:bCs/>
        </w:rPr>
        <w:t>使用指南：</w:t>
      </w:r>
      <w:r>
        <w:rPr>
          <w:rFonts w:hint="eastAsia" w:cs="宋体"/>
          <w:bCs/>
        </w:rPr>
        <w:t>交换机支持</w:t>
      </w:r>
      <w:r>
        <w:rPr>
          <w:rFonts w:cs="宋体"/>
          <w:bCs/>
        </w:rPr>
        <w:t>4</w:t>
      </w:r>
      <w:r>
        <w:rPr>
          <w:rFonts w:hint="eastAsia" w:cs="宋体"/>
          <w:bCs/>
        </w:rPr>
        <w:t>个镜像目的端口。需要注意的是，作为镜像目的端口不能是端口聚合组的成员，并且端口吞吐量最好大于或等于它所镜像的所有源端口的吞吐量的总和。取消某个</w:t>
      </w:r>
      <w:r>
        <w:rPr>
          <w:rFonts w:cs="宋体"/>
          <w:bCs/>
        </w:rPr>
        <w:t>session</w:t>
      </w:r>
      <w:r>
        <w:rPr>
          <w:rFonts w:hint="eastAsia" w:cs="宋体"/>
          <w:bCs/>
        </w:rPr>
        <w:t>的镜像目的端口，该</w:t>
      </w:r>
      <w:r>
        <w:rPr>
          <w:rFonts w:cs="宋体"/>
          <w:bCs/>
        </w:rPr>
        <w:t>session</w:t>
      </w:r>
      <w:r>
        <w:rPr>
          <w:rFonts w:hint="eastAsia" w:cs="宋体"/>
          <w:bCs/>
        </w:rPr>
        <w:t>之前设置的所有镜像通路将不存在，重新设置该</w:t>
      </w:r>
      <w:r>
        <w:rPr>
          <w:rFonts w:cs="宋体"/>
          <w:bCs/>
        </w:rPr>
        <w:t>session</w:t>
      </w:r>
      <w:r>
        <w:rPr>
          <w:rFonts w:hint="eastAsia" w:cs="宋体"/>
          <w:bCs/>
        </w:rPr>
        <w:t>的镜像目的，端口、</w:t>
      </w:r>
      <w:r>
        <w:rPr>
          <w:rFonts w:cs="宋体"/>
          <w:bCs/>
        </w:rPr>
        <w:t>CPU</w:t>
      </w:r>
      <w:r>
        <w:rPr>
          <w:rFonts w:hint="eastAsia" w:cs="宋体"/>
          <w:bCs/>
        </w:rPr>
        <w:t>镜像通路将恢复，需要注意的是流镜像须要在设置目的端口之后重新设置才能恢复。</w:t>
      </w:r>
    </w:p>
    <w:p>
      <w:r>
        <w:rPr>
          <w:rFonts w:hint="eastAsia" w:cs="宋体"/>
          <w:b/>
          <w:bCs/>
        </w:rPr>
        <w:t>举例：</w:t>
      </w:r>
      <w:r>
        <w:rPr>
          <w:rFonts w:hint="eastAsia" w:cs="宋体"/>
          <w:bCs/>
        </w:rPr>
        <w:t>设置镜像目的端口为</w:t>
      </w:r>
      <w:r>
        <w:rPr>
          <w:rFonts w:cs="宋体"/>
          <w:bCs/>
        </w:rPr>
        <w:t>1</w:t>
      </w:r>
      <w:r>
        <w:t>/0/7</w:t>
      </w:r>
      <w:r>
        <w:rPr>
          <w:rFonts w:hint="eastAsia"/>
        </w:rPr>
        <w:t>。</w:t>
      </w:r>
    </w:p>
    <w:p>
      <w:r>
        <w:t xml:space="preserve">Switch(config)#monitor session 1 destination interface ethernet </w:t>
      </w:r>
      <w:r>
        <w:rPr>
          <w:rFonts w:hint="eastAsia"/>
        </w:rPr>
        <w:t>1</w:t>
      </w:r>
      <w:r>
        <w:t>/0/</w:t>
      </w:r>
      <w:r>
        <w:rPr>
          <w:rFonts w:hint="eastAsia"/>
        </w:rPr>
        <w:t>7</w:t>
      </w:r>
    </w:p>
    <w:bookmarkEnd w:id="9379"/>
    <w:bookmarkEnd w:id="9380"/>
    <w:p>
      <w:pPr>
        <w:pStyle w:val="5"/>
      </w:pPr>
      <w:bookmarkStart w:id="9381" w:name="_Toc237056640"/>
      <w:bookmarkStart w:id="9382" w:name="_Toc286389070"/>
      <w:bookmarkStart w:id="9383" w:name="_Toc246479845"/>
      <w:bookmarkStart w:id="9384" w:name="_Toc237317183"/>
      <w:bookmarkStart w:id="9385" w:name="_Toc237682706"/>
      <w:bookmarkStart w:id="9386" w:name="_Toc236818368"/>
      <w:bookmarkStart w:id="9387" w:name="_Toc265590313"/>
      <w:bookmarkStart w:id="9388" w:name="_Toc466448507"/>
      <w:bookmarkStart w:id="9389" w:name="_Toc17518"/>
      <w:r>
        <w:t>show monitor</w:t>
      </w:r>
      <w:bookmarkEnd w:id="9381"/>
      <w:bookmarkEnd w:id="9382"/>
      <w:bookmarkEnd w:id="9383"/>
      <w:bookmarkEnd w:id="9384"/>
      <w:bookmarkEnd w:id="9385"/>
      <w:bookmarkEnd w:id="9386"/>
      <w:bookmarkEnd w:id="9387"/>
      <w:bookmarkEnd w:id="9388"/>
      <w:bookmarkEnd w:id="9389"/>
    </w:p>
    <w:p>
      <w:pPr>
        <w:rPr>
          <w:b/>
          <w:bCs/>
        </w:rPr>
      </w:pPr>
      <w:bookmarkStart w:id="9390" w:name="_Toc428454100"/>
      <w:r>
        <w:rPr>
          <w:rFonts w:hint="eastAsia" w:cs="宋体"/>
          <w:b/>
          <w:bCs/>
        </w:rPr>
        <w:t>命令：</w:t>
      </w:r>
      <w:r>
        <w:rPr>
          <w:rFonts w:cs="宋体"/>
          <w:b/>
          <w:bCs/>
        </w:rPr>
        <w:t>show</w:t>
      </w:r>
      <w:r>
        <w:rPr>
          <w:b/>
          <w:bCs/>
        </w:rPr>
        <w:t xml:space="preserve"> monitor</w:t>
      </w:r>
    </w:p>
    <w:p>
      <w:pPr>
        <w:rPr>
          <w:b/>
          <w:bCs/>
        </w:rPr>
      </w:pPr>
      <w:r>
        <w:rPr>
          <w:rFonts w:hint="eastAsia" w:cs="宋体"/>
          <w:b/>
          <w:bCs/>
        </w:rPr>
        <w:t>功能：</w:t>
      </w:r>
      <w:r>
        <w:t xml:space="preserve"> </w:t>
      </w:r>
      <w:r>
        <w:rPr>
          <w:rFonts w:hint="eastAsia" w:cs="宋体"/>
        </w:rPr>
        <w:t>分别显示所有镜像</w:t>
      </w:r>
      <w:r>
        <w:rPr>
          <w:rFonts w:cs="宋体"/>
        </w:rPr>
        <w:t>session</w:t>
      </w:r>
      <w:r>
        <w:rPr>
          <w:rFonts w:hint="eastAsia" w:cs="宋体"/>
        </w:rPr>
        <w:t>的镜像源、目的端口的信息。</w:t>
      </w:r>
      <w:r>
        <w:rPr>
          <w:b/>
          <w:bCs/>
        </w:rPr>
        <w:t xml:space="preserve"> </w:t>
      </w:r>
    </w:p>
    <w:p>
      <w:r>
        <w:rPr>
          <w:rFonts w:hint="eastAsia" w:cs="宋体"/>
          <w:b/>
          <w:bCs/>
        </w:rPr>
        <w:t>命令模式：</w:t>
      </w:r>
      <w:r>
        <w:rPr>
          <w:rFonts w:hint="eastAsia" w:cs="宋体"/>
          <w:bCs/>
        </w:rPr>
        <w:t>特权和配置模式。</w:t>
      </w:r>
    </w:p>
    <w:p>
      <w:r>
        <w:rPr>
          <w:rFonts w:hint="eastAsia" w:cs="宋体"/>
          <w:b/>
          <w:bCs/>
        </w:rPr>
        <w:t>使用指南：</w:t>
      </w:r>
      <w:r>
        <w:rPr>
          <w:rFonts w:hint="eastAsia" w:cs="宋体"/>
          <w:bCs/>
        </w:rPr>
        <w:t>通过本命令可以显示当前设置的所有</w:t>
      </w:r>
      <w:r>
        <w:rPr>
          <w:rFonts w:cs="宋体"/>
          <w:bCs/>
        </w:rPr>
        <w:t>session</w:t>
      </w:r>
      <w:r>
        <w:rPr>
          <w:rFonts w:hint="eastAsia" w:cs="宋体"/>
          <w:bCs/>
        </w:rPr>
        <w:t>的镜像源端口及目的端口，对于端口镜像，</w:t>
      </w:r>
      <w:r>
        <w:rPr>
          <w:rFonts w:cs="宋体"/>
          <w:bCs/>
        </w:rPr>
        <w:t>CPU</w:t>
      </w:r>
      <w:r>
        <w:rPr>
          <w:rFonts w:hint="eastAsia" w:cs="宋体"/>
          <w:bCs/>
        </w:rPr>
        <w:t>镜像和流镜像并且能显示镜像源的镜像模式，对于</w:t>
      </w:r>
      <w:r>
        <w:rPr>
          <w:rFonts w:cs="宋体"/>
          <w:bCs/>
        </w:rPr>
        <w:t>Mac</w:t>
      </w:r>
      <w:r>
        <w:rPr>
          <w:rFonts w:hint="eastAsia" w:cs="宋体"/>
          <w:bCs/>
        </w:rPr>
        <w:t>镜像，只在支持的板卡上显示所设置的镜像</w:t>
      </w:r>
      <w:r>
        <w:rPr>
          <w:rFonts w:cs="宋体"/>
          <w:bCs/>
        </w:rPr>
        <w:t>Mac</w:t>
      </w:r>
      <w:r>
        <w:rPr>
          <w:rFonts w:hint="eastAsia" w:cs="宋体"/>
          <w:bCs/>
        </w:rPr>
        <w:t>。</w:t>
      </w:r>
      <w:r>
        <w:t xml:space="preserve"> </w:t>
      </w:r>
    </w:p>
    <w:p>
      <w:r>
        <w:rPr>
          <w:rFonts w:hint="eastAsia" w:cs="宋体"/>
          <w:b/>
          <w:bCs/>
        </w:rPr>
        <w:t>举例：</w:t>
      </w:r>
      <w:r>
        <w:t xml:space="preserve"> </w:t>
      </w:r>
    </w:p>
    <w:p>
      <w:r>
        <w:t>Switch#show monitor</w:t>
      </w:r>
    </w:p>
    <w:p/>
    <w:p>
      <w:pPr>
        <w:pStyle w:val="5"/>
      </w:pPr>
      <w:bookmarkStart w:id="9391" w:name="_Toc257"/>
      <w:r>
        <w:rPr>
          <w:rFonts w:hint="eastAsia"/>
        </w:rPr>
        <w:t>mirror sample rate</w:t>
      </w:r>
      <w:bookmarkEnd w:id="9390"/>
      <w:bookmarkEnd w:id="9391"/>
    </w:p>
    <w:p>
      <w:r>
        <w:rPr>
          <w:rFonts w:hint="eastAsia"/>
        </w:rPr>
        <w:t>本型号交换机不支持此命令。</w:t>
      </w:r>
    </w:p>
    <w:p>
      <w:pPr>
        <w:pStyle w:val="4"/>
      </w:pPr>
      <w:bookmarkStart w:id="9392" w:name="_Toc466448508"/>
      <w:bookmarkStart w:id="9393" w:name="_Toc11394"/>
      <w:r>
        <w:t>RSPAN</w:t>
      </w:r>
      <w:bookmarkEnd w:id="9392"/>
      <w:bookmarkEnd w:id="9393"/>
      <w:r>
        <w:t xml:space="preserve"> </w:t>
      </w:r>
    </w:p>
    <w:p>
      <w:pPr>
        <w:pStyle w:val="5"/>
      </w:pPr>
      <w:bookmarkStart w:id="9394" w:name="_Toc466448509"/>
      <w:bookmarkStart w:id="9395" w:name="_Toc206836461"/>
      <w:bookmarkStart w:id="9396" w:name="_Toc286389072"/>
      <w:bookmarkStart w:id="9397" w:name="_Toc246479847"/>
      <w:bookmarkStart w:id="9398" w:name="_Toc777"/>
      <w:r>
        <w:t>remote-span</w:t>
      </w:r>
      <w:bookmarkEnd w:id="9394"/>
      <w:bookmarkEnd w:id="9395"/>
      <w:bookmarkEnd w:id="9396"/>
      <w:bookmarkEnd w:id="9397"/>
      <w:bookmarkEnd w:id="9398"/>
    </w:p>
    <w:p>
      <w:pPr>
        <w:rPr>
          <w:b/>
          <w:bCs/>
        </w:rPr>
      </w:pPr>
      <w:r>
        <w:rPr>
          <w:rFonts w:hint="eastAsia" w:cs="宋体"/>
          <w:b/>
          <w:bCs/>
        </w:rPr>
        <w:t>命令：</w:t>
      </w:r>
      <w:r>
        <w:rPr>
          <w:b/>
          <w:bCs/>
        </w:rPr>
        <w:t>remote-span</w:t>
      </w:r>
    </w:p>
    <w:p>
      <w:pPr>
        <w:rPr>
          <w:b/>
          <w:bCs/>
        </w:rPr>
      </w:pPr>
      <w:r>
        <w:rPr>
          <w:b/>
          <w:bCs/>
        </w:rPr>
        <w:t xml:space="preserve">      no remote-span</w:t>
      </w:r>
    </w:p>
    <w:p>
      <w:r>
        <w:rPr>
          <w:rFonts w:hint="eastAsia" w:cs="宋体"/>
          <w:b/>
          <w:bCs/>
        </w:rPr>
        <w:t>功能：</w:t>
      </w:r>
      <w:r>
        <w:rPr>
          <w:rFonts w:hint="eastAsia" w:cs="宋体"/>
        </w:rPr>
        <w:t>将</w:t>
      </w:r>
      <w:r>
        <w:t>vlan</w:t>
      </w:r>
      <w:r>
        <w:rPr>
          <w:rFonts w:hint="eastAsia" w:cs="宋体"/>
        </w:rPr>
        <w:t>设置成</w:t>
      </w:r>
      <w:r>
        <w:t>RSPAN vlan</w:t>
      </w:r>
      <w:r>
        <w:rPr>
          <w:rFonts w:hint="eastAsia" w:cs="宋体"/>
        </w:rPr>
        <w:t>，此命令的</w:t>
      </w:r>
      <w:r>
        <w:t>no</w:t>
      </w:r>
      <w:r>
        <w:rPr>
          <w:rFonts w:hint="eastAsia" w:cs="宋体"/>
        </w:rPr>
        <w:t>命令为删除</w:t>
      </w:r>
      <w:r>
        <w:t>RSPAN vlan</w:t>
      </w:r>
      <w:r>
        <w:rPr>
          <w:rFonts w:hint="eastAsia" w:cs="宋体"/>
        </w:rPr>
        <w:t>。</w:t>
      </w:r>
    </w:p>
    <w:p>
      <w:r>
        <w:rPr>
          <w:rFonts w:hint="eastAsia" w:cs="宋体"/>
          <w:b/>
          <w:bCs/>
        </w:rPr>
        <w:t>参数：</w:t>
      </w:r>
      <w:r>
        <w:rPr>
          <w:rFonts w:hint="eastAsia" w:cs="宋体"/>
        </w:rPr>
        <w:t>无。</w:t>
      </w:r>
    </w:p>
    <w:p>
      <w:r>
        <w:rPr>
          <w:rFonts w:hint="eastAsia" w:cs="宋体"/>
          <w:b/>
          <w:bCs/>
        </w:rPr>
        <w:t>命令模式：</w:t>
      </w:r>
      <w:r>
        <w:t>vlan</w:t>
      </w:r>
      <w:r>
        <w:rPr>
          <w:rFonts w:hint="eastAsia" w:cs="宋体"/>
        </w:rPr>
        <w:t>配置模式。</w:t>
      </w:r>
    </w:p>
    <w:p>
      <w:r>
        <w:rPr>
          <w:rFonts w:hint="eastAsia" w:cs="宋体"/>
          <w:b/>
          <w:bCs/>
        </w:rPr>
        <w:t>缺省情况：</w:t>
      </w:r>
      <w:r>
        <w:rPr>
          <w:rFonts w:hint="eastAsia" w:cs="宋体"/>
        </w:rPr>
        <w:t>缺省不配置。</w:t>
      </w:r>
    </w:p>
    <w:p>
      <w:r>
        <w:rPr>
          <w:rFonts w:hint="eastAsia" w:cs="宋体"/>
          <w:b/>
          <w:bCs/>
        </w:rPr>
        <w:t>使用指南：</w:t>
      </w:r>
      <w:r>
        <w:rPr>
          <w:rFonts w:hint="eastAsia" w:cs="宋体"/>
        </w:rPr>
        <w:t>本命令用于将存在的</w:t>
      </w:r>
      <w:r>
        <w:t>vlan</w:t>
      </w:r>
      <w:r>
        <w:rPr>
          <w:rFonts w:hint="eastAsia" w:cs="宋体"/>
        </w:rPr>
        <w:t>设置为</w:t>
      </w:r>
      <w:r>
        <w:t>rspan vlan</w:t>
      </w:r>
      <w:r>
        <w:rPr>
          <w:rFonts w:hint="eastAsia" w:cs="宋体"/>
        </w:rPr>
        <w:t>。在使用</w:t>
      </w:r>
      <w:r>
        <w:t>RSPAN</w:t>
      </w:r>
      <w:r>
        <w:rPr>
          <w:rFonts w:hint="eastAsia" w:cs="宋体"/>
        </w:rPr>
        <w:t>功能之前，要先创建专属的</w:t>
      </w:r>
      <w:r>
        <w:t>RSPAN vlan</w:t>
      </w:r>
      <w:r>
        <w:rPr>
          <w:rFonts w:hint="eastAsia" w:cs="宋体"/>
        </w:rPr>
        <w:t>，专用于转发</w:t>
      </w:r>
      <w:r>
        <w:t>RSPAN</w:t>
      </w:r>
      <w:r>
        <w:rPr>
          <w:rFonts w:hint="eastAsia" w:cs="宋体"/>
        </w:rPr>
        <w:t>数据报文。由于默认情况下所有的端口都属于缺省</w:t>
      </w:r>
      <w:r>
        <w:t>vlan</w:t>
      </w:r>
      <w:r>
        <w:rPr>
          <w:rFonts w:hint="eastAsia" w:cs="宋体"/>
        </w:rPr>
        <w:t>，在标记</w:t>
      </w:r>
      <w:r>
        <w:t>RSPAN vlan</w:t>
      </w:r>
      <w:r>
        <w:rPr>
          <w:rFonts w:hint="eastAsia" w:cs="宋体"/>
        </w:rPr>
        <w:t>时禁止将缺省</w:t>
      </w:r>
      <w:r>
        <w:t>vlan</w:t>
      </w:r>
      <w:r>
        <w:rPr>
          <w:rFonts w:hint="eastAsia" w:cs="宋体"/>
        </w:rPr>
        <w:t>、动态</w:t>
      </w:r>
      <w:r>
        <w:t>vlan</w:t>
      </w:r>
      <w:r>
        <w:rPr>
          <w:rFonts w:hint="eastAsia" w:cs="宋体"/>
        </w:rPr>
        <w:t>、私有</w:t>
      </w:r>
      <w:r>
        <w:t>vlan</w:t>
      </w:r>
      <w:r>
        <w:rPr>
          <w:rFonts w:hint="eastAsia" w:cs="宋体"/>
        </w:rPr>
        <w:t>、组播</w:t>
      </w:r>
      <w:r>
        <w:t>vlan</w:t>
      </w:r>
      <w:r>
        <w:rPr>
          <w:rFonts w:hint="eastAsia" w:cs="宋体"/>
        </w:rPr>
        <w:t>、配置了三层接口的</w:t>
      </w:r>
      <w:r>
        <w:t>vlan</w:t>
      </w:r>
      <w:r>
        <w:rPr>
          <w:rFonts w:hint="eastAsia" w:cs="宋体"/>
        </w:rPr>
        <w:t>等特殊</w:t>
      </w:r>
      <w:r>
        <w:t>vlan</w:t>
      </w:r>
      <w:r>
        <w:rPr>
          <w:rFonts w:hint="eastAsia" w:cs="宋体"/>
        </w:rPr>
        <w:t>配置为</w:t>
      </w:r>
      <w:r>
        <w:t>rspan vlan</w:t>
      </w:r>
      <w:r>
        <w:rPr>
          <w:rFonts w:hint="eastAsia" w:cs="宋体"/>
        </w:rPr>
        <w:t>。如果该</w:t>
      </w:r>
      <w:r>
        <w:t>vlan</w:t>
      </w:r>
      <w:r>
        <w:rPr>
          <w:rFonts w:hint="eastAsia" w:cs="宋体"/>
        </w:rPr>
        <w:t>在取消了</w:t>
      </w:r>
      <w:r>
        <w:t>RSPAN</w:t>
      </w:r>
      <w:r>
        <w:rPr>
          <w:rFonts w:hint="eastAsia" w:cs="宋体"/>
        </w:rPr>
        <w:t>特性后仍有</w:t>
      </w:r>
      <w:r>
        <w:t>session</w:t>
      </w:r>
      <w:r>
        <w:rPr>
          <w:rFonts w:hint="eastAsia" w:cs="宋体"/>
        </w:rPr>
        <w:t>在使用，则</w:t>
      </w:r>
      <w:r>
        <w:t>session</w:t>
      </w:r>
      <w:r>
        <w:rPr>
          <w:rFonts w:hint="eastAsia" w:cs="宋体"/>
        </w:rPr>
        <w:t>仍然可以正常工作，但是如果在取消了该</w:t>
      </w:r>
      <w:r>
        <w:t>vlan</w:t>
      </w:r>
      <w:r>
        <w:rPr>
          <w:rFonts w:hint="eastAsia" w:cs="宋体"/>
        </w:rPr>
        <w:t>的</w:t>
      </w:r>
      <w:r>
        <w:t>RSPAN</w:t>
      </w:r>
      <w:r>
        <w:rPr>
          <w:rFonts w:hint="eastAsia" w:cs="宋体"/>
        </w:rPr>
        <w:t>特性后又给该</w:t>
      </w:r>
      <w:r>
        <w:t>vlan</w:t>
      </w:r>
      <w:r>
        <w:rPr>
          <w:rFonts w:hint="eastAsia" w:cs="宋体"/>
        </w:rPr>
        <w:t>配置三层接口，则有可能导致</w:t>
      </w:r>
      <w:r>
        <w:t>RSPAN session</w:t>
      </w:r>
      <w:r>
        <w:rPr>
          <w:rFonts w:hint="eastAsia" w:cs="宋体"/>
        </w:rPr>
        <w:t>工作失效。</w:t>
      </w:r>
    </w:p>
    <w:p>
      <w:pPr>
        <w:rPr>
          <w:b/>
          <w:bCs/>
        </w:rPr>
      </w:pPr>
      <w:r>
        <w:rPr>
          <w:rFonts w:hint="eastAsia" w:cs="宋体"/>
          <w:b/>
          <w:bCs/>
        </w:rPr>
        <w:t>举例：</w:t>
      </w:r>
    </w:p>
    <w:p>
      <w:r>
        <w:t>Switch(Config-Vlan5)#remote-span</w:t>
      </w:r>
    </w:p>
    <w:p>
      <w:pPr>
        <w:pStyle w:val="5"/>
      </w:pPr>
      <w:bookmarkStart w:id="9399" w:name="_Toc246479848"/>
      <w:bookmarkStart w:id="9400" w:name="_Toc466448510"/>
      <w:bookmarkStart w:id="9401" w:name="_Toc286389073"/>
      <w:bookmarkStart w:id="9402" w:name="_Toc15942"/>
      <w:bookmarkStart w:id="9403" w:name="_Toc206836463"/>
      <w:r>
        <w:t>monitor session remote vlan</w:t>
      </w:r>
      <w:bookmarkEnd w:id="9399"/>
      <w:bookmarkEnd w:id="9400"/>
      <w:bookmarkEnd w:id="9401"/>
      <w:bookmarkEnd w:id="9402"/>
      <w:r>
        <w:t xml:space="preserve"> </w:t>
      </w:r>
      <w:bookmarkEnd w:id="9403"/>
    </w:p>
    <w:p>
      <w:pPr>
        <w:rPr>
          <w:b/>
          <w:bCs/>
        </w:rPr>
      </w:pPr>
      <w:r>
        <w:rPr>
          <w:rFonts w:hint="eastAsia" w:cs="宋体"/>
          <w:b/>
          <w:bCs/>
        </w:rPr>
        <w:t>命令：</w:t>
      </w:r>
      <w:r>
        <w:rPr>
          <w:b/>
          <w:bCs/>
        </w:rPr>
        <w:t xml:space="preserve">monitor session </w:t>
      </w:r>
      <w:r>
        <w:rPr>
          <w:b/>
          <w:bCs/>
          <w:i/>
          <w:iCs/>
        </w:rPr>
        <w:t>&lt;session&gt;</w:t>
      </w:r>
      <w:r>
        <w:rPr>
          <w:b/>
          <w:bCs/>
        </w:rPr>
        <w:t xml:space="preserve"> remote vlan </w:t>
      </w:r>
      <w:r>
        <w:rPr>
          <w:b/>
          <w:bCs/>
          <w:i/>
          <w:iCs/>
        </w:rPr>
        <w:t>&lt;vid&gt;</w:t>
      </w:r>
    </w:p>
    <w:p>
      <w:pPr>
        <w:rPr>
          <w:b/>
          <w:bCs/>
        </w:rPr>
      </w:pPr>
      <w:r>
        <w:rPr>
          <w:b/>
          <w:bCs/>
        </w:rPr>
        <w:t xml:space="preserve">      no monitor session </w:t>
      </w:r>
      <w:r>
        <w:rPr>
          <w:b/>
          <w:bCs/>
          <w:i/>
          <w:iCs/>
        </w:rPr>
        <w:t>&lt;session&gt;</w:t>
      </w:r>
      <w:r>
        <w:rPr>
          <w:b/>
          <w:bCs/>
        </w:rPr>
        <w:t xml:space="preserve"> remote vlan</w:t>
      </w:r>
    </w:p>
    <w:p>
      <w:r>
        <w:rPr>
          <w:rFonts w:hint="eastAsia" w:cs="宋体"/>
          <w:b/>
          <w:bCs/>
        </w:rPr>
        <w:t>功能：</w:t>
      </w:r>
      <w:r>
        <w:rPr>
          <w:rFonts w:hint="eastAsia" w:cs="宋体"/>
        </w:rPr>
        <w:t>将本地</w:t>
      </w:r>
      <w:r>
        <w:t>mirror</w:t>
      </w:r>
      <w:r>
        <w:rPr>
          <w:rFonts w:hint="eastAsia" w:cs="宋体"/>
        </w:rPr>
        <w:t>的</w:t>
      </w:r>
      <w:r>
        <w:t>session</w:t>
      </w:r>
      <w:r>
        <w:rPr>
          <w:rFonts w:hint="eastAsia" w:cs="宋体"/>
        </w:rPr>
        <w:t>设置成</w:t>
      </w:r>
      <w:r>
        <w:t>RSPAN</w:t>
      </w:r>
      <w:r>
        <w:rPr>
          <w:rFonts w:hint="eastAsia" w:cs="宋体"/>
        </w:rPr>
        <w:t>，此命令的</w:t>
      </w:r>
      <w:r>
        <w:t>no</w:t>
      </w:r>
      <w:r>
        <w:rPr>
          <w:rFonts w:hint="eastAsia" w:cs="宋体"/>
        </w:rPr>
        <w:t>命令为将</w:t>
      </w:r>
      <w:r>
        <w:t>RSPAN</w:t>
      </w:r>
      <w:r>
        <w:rPr>
          <w:rFonts w:hint="eastAsia" w:cs="宋体"/>
        </w:rPr>
        <w:t>还原为本地</w:t>
      </w:r>
      <w:r>
        <w:t>mirror</w:t>
      </w:r>
      <w:r>
        <w:rPr>
          <w:rFonts w:hint="eastAsia" w:cs="宋体"/>
        </w:rPr>
        <w:t>。</w:t>
      </w:r>
    </w:p>
    <w:p>
      <w:r>
        <w:rPr>
          <w:rFonts w:hint="eastAsia" w:cs="宋体"/>
          <w:b/>
          <w:bCs/>
        </w:rPr>
        <w:t>参数；</w:t>
      </w:r>
      <w:r>
        <w:rPr>
          <w:b/>
          <w:bCs/>
          <w:i/>
          <w:iCs/>
        </w:rPr>
        <w:t>&lt;session&gt;</w:t>
      </w:r>
      <w:r>
        <w:rPr>
          <w:rFonts w:hint="eastAsia" w:cs="宋体"/>
        </w:rPr>
        <w:t>：</w:t>
      </w:r>
      <w:r>
        <w:t>session ID</w:t>
      </w:r>
      <w:r>
        <w:rPr>
          <w:rFonts w:hint="eastAsia" w:cs="宋体"/>
        </w:rPr>
        <w:t>号，有效范围为</w:t>
      </w:r>
      <w:r>
        <w:t>1~4</w:t>
      </w:r>
      <w:r>
        <w:rPr>
          <w:rFonts w:hint="eastAsia" w:cs="宋体"/>
        </w:rPr>
        <w:t>。</w:t>
      </w:r>
      <w:r>
        <w:t>&lt;vid&gt;</w:t>
      </w:r>
      <w:r>
        <w:rPr>
          <w:rFonts w:hint="eastAsia" w:cs="宋体"/>
        </w:rPr>
        <w:t>：</w:t>
      </w:r>
      <w:r>
        <w:t>RSPAN vlan</w:t>
      </w:r>
      <w:r>
        <w:rPr>
          <w:rFonts w:hint="eastAsia" w:cs="宋体"/>
        </w:rPr>
        <w:t>的</w:t>
      </w:r>
      <w:r>
        <w:t>id</w:t>
      </w:r>
      <w:r>
        <w:rPr>
          <w:rFonts w:hint="eastAsia" w:cs="宋体"/>
        </w:rPr>
        <w:t>号。</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缺省不配置。</w:t>
      </w:r>
    </w:p>
    <w:p>
      <w:r>
        <w:rPr>
          <w:rFonts w:hint="eastAsia" w:cs="宋体"/>
          <w:b/>
          <w:bCs/>
        </w:rPr>
        <w:t>使用指南：</w:t>
      </w:r>
      <w:r>
        <w:rPr>
          <w:rFonts w:hint="eastAsia" w:cs="宋体"/>
        </w:rPr>
        <w:t>通过本命令将本地</w:t>
      </w:r>
      <w:r>
        <w:t>mirror</w:t>
      </w:r>
      <w:r>
        <w:rPr>
          <w:rFonts w:hint="eastAsia" w:cs="宋体"/>
        </w:rPr>
        <w:t>的</w:t>
      </w:r>
      <w:r>
        <w:t>session</w:t>
      </w:r>
      <w:r>
        <w:rPr>
          <w:rFonts w:hint="eastAsia" w:cs="宋体"/>
        </w:rPr>
        <w:t>设置成</w:t>
      </w:r>
      <w:r>
        <w:t>rspan</w:t>
      </w:r>
      <w:r>
        <w:rPr>
          <w:rFonts w:hint="eastAsia" w:cs="宋体"/>
        </w:rPr>
        <w:t>，此处的</w:t>
      </w:r>
      <w:r>
        <w:t>vlan id</w:t>
      </w:r>
      <w:r>
        <w:rPr>
          <w:rFonts w:hint="eastAsia" w:cs="宋体"/>
        </w:rPr>
        <w:t>即为</w:t>
      </w:r>
      <w:r>
        <w:t>rspan vlan</w:t>
      </w:r>
      <w:r>
        <w:rPr>
          <w:rFonts w:hint="eastAsia" w:cs="宋体"/>
        </w:rPr>
        <w:t>。在被镜像的数据打上</w:t>
      </w:r>
      <w:r>
        <w:t>RSPAN tag</w:t>
      </w:r>
      <w:r>
        <w:rPr>
          <w:rFonts w:hint="eastAsia" w:cs="宋体"/>
        </w:rPr>
        <w:t>。</w:t>
      </w:r>
    </w:p>
    <w:p>
      <w:pPr>
        <w:rPr>
          <w:b/>
          <w:bCs/>
        </w:rPr>
      </w:pPr>
      <w:r>
        <w:rPr>
          <w:rFonts w:hint="eastAsia" w:cs="宋体"/>
          <w:b/>
          <w:bCs/>
        </w:rPr>
        <w:t>举例：</w:t>
      </w:r>
    </w:p>
    <w:p>
      <w:r>
        <w:t>Switch(config)#monitor session 1 remote vlan 5</w:t>
      </w:r>
    </w:p>
    <w:p>
      <w:pPr>
        <w:pStyle w:val="5"/>
      </w:pPr>
      <w:bookmarkStart w:id="9404" w:name="_Toc286389074"/>
      <w:bookmarkStart w:id="9405" w:name="_Toc466448511"/>
      <w:bookmarkStart w:id="9406" w:name="_Toc206836465"/>
      <w:bookmarkStart w:id="9407" w:name="_Toc246479849"/>
      <w:bookmarkStart w:id="9408" w:name="_Toc12869"/>
      <w:r>
        <w:t>monitor session reflector-port</w:t>
      </w:r>
      <w:bookmarkEnd w:id="9404"/>
      <w:bookmarkEnd w:id="9405"/>
      <w:bookmarkEnd w:id="9406"/>
      <w:bookmarkEnd w:id="9407"/>
      <w:bookmarkEnd w:id="9408"/>
    </w:p>
    <w:p>
      <w:pPr>
        <w:rPr>
          <w:b/>
          <w:bCs/>
          <w:i/>
          <w:iCs/>
        </w:rPr>
      </w:pPr>
      <w:r>
        <w:rPr>
          <w:rFonts w:hint="eastAsia" w:cs="宋体"/>
          <w:b/>
          <w:bCs/>
        </w:rPr>
        <w:t>命令：</w:t>
      </w:r>
      <w:r>
        <w:rPr>
          <w:b/>
          <w:bCs/>
        </w:rPr>
        <w:t xml:space="preserve">monitor session </w:t>
      </w:r>
      <w:r>
        <w:rPr>
          <w:b/>
          <w:bCs/>
          <w:i/>
          <w:iCs/>
        </w:rPr>
        <w:t>&lt;session&gt;</w:t>
      </w:r>
      <w:r>
        <w:rPr>
          <w:b/>
          <w:bCs/>
        </w:rPr>
        <w:t xml:space="preserve"> reflector-port </w:t>
      </w:r>
      <w:r>
        <w:rPr>
          <w:b/>
          <w:bCs/>
          <w:i/>
          <w:iCs/>
        </w:rPr>
        <w:t>&lt;interface-number&gt;</w:t>
      </w:r>
    </w:p>
    <w:p>
      <w:pPr>
        <w:rPr>
          <w:b/>
          <w:bCs/>
        </w:rPr>
      </w:pPr>
      <w:r>
        <w:rPr>
          <w:b/>
          <w:bCs/>
        </w:rPr>
        <w:t xml:space="preserve">      no monitor session </w:t>
      </w:r>
      <w:r>
        <w:rPr>
          <w:b/>
          <w:bCs/>
          <w:i/>
          <w:iCs/>
        </w:rPr>
        <w:t>&lt;session&gt;</w:t>
      </w:r>
      <w:r>
        <w:rPr>
          <w:b/>
          <w:bCs/>
        </w:rPr>
        <w:t xml:space="preserve"> reflector-port </w:t>
      </w:r>
      <w:r>
        <w:rPr>
          <w:b/>
          <w:bCs/>
          <w:i/>
          <w:iCs/>
        </w:rPr>
        <w:t>&lt;interface-number&gt;</w:t>
      </w:r>
    </w:p>
    <w:p>
      <w:r>
        <w:rPr>
          <w:rFonts w:hint="eastAsia" w:cs="宋体"/>
          <w:b/>
          <w:bCs/>
        </w:rPr>
        <w:t>功能：</w:t>
      </w:r>
      <w:r>
        <w:rPr>
          <w:rFonts w:hint="eastAsia" w:cs="宋体"/>
        </w:rPr>
        <w:t>配置反射端口，此命令的</w:t>
      </w:r>
      <w:r>
        <w:t>no</w:t>
      </w:r>
      <w:r>
        <w:rPr>
          <w:rFonts w:hint="eastAsia" w:cs="宋体"/>
        </w:rPr>
        <w:t>命令为删除反射端口。</w:t>
      </w:r>
    </w:p>
    <w:p>
      <w:r>
        <w:rPr>
          <w:rFonts w:hint="eastAsia" w:cs="宋体"/>
          <w:b/>
          <w:bCs/>
        </w:rPr>
        <w:t>参数：</w:t>
      </w:r>
      <w:r>
        <w:rPr>
          <w:b/>
          <w:bCs/>
          <w:i/>
          <w:iCs/>
        </w:rPr>
        <w:t>&lt;session&gt;</w:t>
      </w:r>
      <w:r>
        <w:rPr>
          <w:rFonts w:hint="eastAsia" w:cs="宋体"/>
        </w:rPr>
        <w:t>：</w:t>
      </w:r>
      <w:r>
        <w:t>session ID</w:t>
      </w:r>
      <w:r>
        <w:rPr>
          <w:rFonts w:hint="eastAsia" w:cs="宋体"/>
        </w:rPr>
        <w:t>号，有效范围为</w:t>
      </w:r>
      <w:r>
        <w:t>1~4</w:t>
      </w:r>
      <w:r>
        <w:rPr>
          <w:rFonts w:hint="eastAsia" w:cs="宋体"/>
        </w:rPr>
        <w:t>。</w:t>
      </w:r>
      <w:r>
        <w:rPr>
          <w:b/>
          <w:bCs/>
          <w:i/>
          <w:iCs/>
        </w:rPr>
        <w:t>&lt;interface-number&gt;</w:t>
      </w:r>
      <w:r>
        <w:rPr>
          <w:rFonts w:hint="eastAsia" w:cs="宋体"/>
        </w:rPr>
        <w:t>：端口号。</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缺省不配置。</w:t>
      </w:r>
    </w:p>
    <w:p>
      <w:pPr>
        <w:rPr>
          <w:rFonts w:cs="Times New Roman"/>
        </w:rPr>
      </w:pPr>
      <w:r>
        <w:rPr>
          <w:rFonts w:hint="eastAsia" w:ascii="Times New Roman"/>
          <w:b/>
          <w:bCs/>
        </w:rPr>
        <w:t>使用指南：</w:t>
      </w:r>
      <w:r>
        <w:rPr>
          <w:rFonts w:hint="eastAsia"/>
        </w:rPr>
        <w:t>通过本命令将端口设置为反射端口作为</w:t>
      </w:r>
      <w:r>
        <w:t>mirror</w:t>
      </w:r>
      <w:r>
        <w:rPr>
          <w:rFonts w:hint="eastAsia"/>
        </w:rPr>
        <w:t>的目的端口。并将该端口的</w:t>
      </w:r>
      <w:r>
        <w:t>MAC</w:t>
      </w:r>
      <w:r>
        <w:rPr>
          <w:rFonts w:hint="eastAsia"/>
        </w:rPr>
        <w:t>学习功能关闭。反射端口的设置实际上就是把该</w:t>
      </w:r>
      <w:r>
        <w:t>session</w:t>
      </w:r>
      <w:r>
        <w:rPr>
          <w:rFonts w:hint="eastAsia"/>
        </w:rPr>
        <w:t>的本地目的端口设置为反射方式，所以反射端口的设置与目的端口的设置是两个互斥的命令。通过</w:t>
      </w:r>
      <w:r>
        <w:t>no</w:t>
      </w:r>
      <w:r>
        <w:rPr>
          <w:rFonts w:hint="eastAsia"/>
        </w:rPr>
        <w:t>命令将</w:t>
      </w:r>
      <w:r>
        <w:rPr>
          <w:rFonts w:hint="eastAsia" w:hAnsi="Arial"/>
        </w:rPr>
        <w:t>反射端口被还原为普通端口，该</w:t>
      </w:r>
      <w:r>
        <w:rPr>
          <w:rFonts w:hAnsi="Arial"/>
        </w:rPr>
        <w:t>session</w:t>
      </w:r>
      <w:r>
        <w:rPr>
          <w:rFonts w:hint="eastAsia" w:hAnsi="Arial"/>
        </w:rPr>
        <w:t>不再有目的端口。</w:t>
      </w:r>
      <w:r>
        <w:rPr>
          <w:rFonts w:hint="eastAsia"/>
          <w:color w:val="000000"/>
        </w:rPr>
        <w:t>在源交换机采用反射端口的镜像方式时，不能把镜像的源端口以</w:t>
      </w:r>
      <w:r>
        <w:rPr>
          <w:color w:val="000000"/>
        </w:rPr>
        <w:t>access</w:t>
      </w:r>
      <w:r>
        <w:rPr>
          <w:rFonts w:hint="eastAsia"/>
          <w:color w:val="000000"/>
        </w:rPr>
        <w:t>或者是</w:t>
      </w:r>
      <w:r>
        <w:rPr>
          <w:color w:val="000000"/>
        </w:rPr>
        <w:t>trunk</w:t>
      </w:r>
      <w:r>
        <w:rPr>
          <w:rFonts w:hint="eastAsia"/>
          <w:color w:val="000000"/>
        </w:rPr>
        <w:t>的方式配置为</w:t>
      </w:r>
      <w:r>
        <w:rPr>
          <w:color w:val="000000"/>
        </w:rPr>
        <w:t>RSPAN</w:t>
      </w:r>
      <w:r>
        <w:rPr>
          <w:bCs/>
        </w:rPr>
        <w:t xml:space="preserve"> VLAN</w:t>
      </w:r>
      <w:r>
        <w:rPr>
          <w:rFonts w:hint="eastAsia"/>
          <w:bCs/>
        </w:rPr>
        <w:t>的成员端口。采用反射端口做跨板的</w:t>
      </w:r>
      <w:r>
        <w:rPr>
          <w:bCs/>
        </w:rPr>
        <w:t xml:space="preserve">cpu </w:t>
      </w:r>
      <w:r>
        <w:rPr>
          <w:bCs/>
          <w:iCs/>
        </w:rPr>
        <w:t>tx</w:t>
      </w:r>
      <w:r>
        <w:rPr>
          <w:rFonts w:hint="eastAsia"/>
          <w:bCs/>
          <w:iCs/>
        </w:rPr>
        <w:t>方向镜像时，反射端口必须配置为</w:t>
      </w:r>
      <w:r>
        <w:rPr>
          <w:bCs/>
          <w:iCs/>
        </w:rPr>
        <w:t>trunk</w:t>
      </w:r>
      <w:r>
        <w:rPr>
          <w:rFonts w:hint="eastAsia"/>
          <w:bCs/>
          <w:iCs/>
        </w:rPr>
        <w:t>端口允许</w:t>
      </w:r>
      <w:r>
        <w:rPr>
          <w:bCs/>
          <w:iCs/>
        </w:rPr>
        <w:t>RSPAN VLAN</w:t>
      </w:r>
      <w:r>
        <w:rPr>
          <w:rFonts w:hint="eastAsia"/>
          <w:bCs/>
          <w:iCs/>
        </w:rPr>
        <w:t>的数据通过，并且其</w:t>
      </w:r>
      <w:r>
        <w:rPr>
          <w:bCs/>
          <w:iCs/>
        </w:rPr>
        <w:t xml:space="preserve">native </w:t>
      </w:r>
      <w:r>
        <w:t>vlan</w:t>
      </w:r>
      <w:r>
        <w:rPr>
          <w:rFonts w:hint="eastAsia"/>
        </w:rPr>
        <w:t>不能配置为</w:t>
      </w:r>
      <w:r>
        <w:t>RSPAN VLAN</w:t>
      </w:r>
      <w:r>
        <w:rPr>
          <w:rFonts w:hint="eastAsia"/>
        </w:rPr>
        <w:t>。</w:t>
      </w:r>
      <w:r>
        <w:rPr>
          <w:rFonts w:hint="eastAsia" w:hAnsi="Arial" w:cs="Arial"/>
          <w:kern w:val="0"/>
        </w:rPr>
        <w:t>配置RSPAN功能后，出口镜像的报文会加上vlan tag，导致反射端口上出现abort错误帧，此时需要修改交换机默认MTU值。</w:t>
      </w:r>
      <w:r>
        <w:rPr>
          <w:rFonts w:cs="Times New Roman"/>
        </w:rPr>
        <w:t xml:space="preserve"> </w:t>
      </w:r>
    </w:p>
    <w:p>
      <w:pPr>
        <w:rPr>
          <w:b/>
          <w:bCs/>
        </w:rPr>
      </w:pPr>
      <w:r>
        <w:rPr>
          <w:rFonts w:hint="eastAsia" w:cs="宋体"/>
          <w:b/>
          <w:bCs/>
        </w:rPr>
        <w:t>举例：</w:t>
      </w:r>
    </w:p>
    <w:p>
      <w:r>
        <w:t>Switch(config)#monitor session 1 reflector-port int ethernet1/0/3</w:t>
      </w:r>
    </w:p>
    <w:p/>
    <w:p>
      <w:pPr>
        <w:rPr>
          <w:rFonts w:cs="宋体"/>
        </w:rPr>
      </w:pPr>
    </w:p>
    <w:p>
      <w:pPr>
        <w:pStyle w:val="4"/>
      </w:pPr>
      <w:bookmarkStart w:id="9409" w:name="_Toc466448523"/>
      <w:bookmarkStart w:id="9410" w:name="_Toc19723217"/>
      <w:bookmarkStart w:id="9411" w:name="_Toc32401"/>
      <w:r>
        <w:rPr>
          <w:rFonts w:hint="eastAsia"/>
        </w:rPr>
        <w:t>E</w:t>
      </w:r>
      <w:r>
        <w:t>RSPAN</w:t>
      </w:r>
      <w:bookmarkEnd w:id="9409"/>
      <w:bookmarkEnd w:id="9410"/>
      <w:bookmarkEnd w:id="9411"/>
      <w:r>
        <w:t xml:space="preserve"> </w:t>
      </w:r>
    </w:p>
    <w:p>
      <w:pPr>
        <w:pStyle w:val="5"/>
      </w:pPr>
      <w:bookmarkStart w:id="9412" w:name="_Toc466448524"/>
      <w:bookmarkStart w:id="9413" w:name="_Toc19723218"/>
      <w:bookmarkStart w:id="9414" w:name="_Toc5251"/>
      <w:r>
        <w:t>monitor session destination tunnel</w:t>
      </w:r>
      <w:bookmarkEnd w:id="9412"/>
      <w:bookmarkEnd w:id="9413"/>
      <w:bookmarkEnd w:id="9414"/>
    </w:p>
    <w:p>
      <w:pPr>
        <w:wordWrap w:val="0"/>
        <w:autoSpaceDE w:val="0"/>
      </w:pPr>
      <w:r>
        <w:t>本型号交换机不支持此命令</w:t>
      </w:r>
    </w:p>
    <w:p/>
    <w:p>
      <w:pPr>
        <w:pStyle w:val="4"/>
        <w:rPr>
          <w:rFonts w:cs="宋体"/>
        </w:rPr>
      </w:pPr>
      <w:bookmarkStart w:id="9415" w:name="_Toc466448512"/>
      <w:bookmarkStart w:id="9416" w:name="_Toc19723219"/>
      <w:bookmarkStart w:id="9417" w:name="_Toc18206"/>
      <w:r>
        <w:t>sFlow</w:t>
      </w:r>
      <w:bookmarkEnd w:id="9415"/>
      <w:bookmarkEnd w:id="9416"/>
      <w:bookmarkEnd w:id="9417"/>
      <w:r>
        <w:rPr>
          <w:rFonts w:cs="宋体"/>
        </w:rPr>
        <w:t xml:space="preserve"> </w:t>
      </w:r>
    </w:p>
    <w:p>
      <w:pPr>
        <w:pStyle w:val="5"/>
      </w:pPr>
      <w:bookmarkStart w:id="9418" w:name="_Toc19723220"/>
      <w:bookmarkStart w:id="9419" w:name="_Toc233083541"/>
      <w:bookmarkStart w:id="9420" w:name="_Toc198036312"/>
      <w:bookmarkStart w:id="9421" w:name="_Toc154314017"/>
      <w:bookmarkStart w:id="9422" w:name="_Toc466448513"/>
      <w:bookmarkStart w:id="9423" w:name="_Toc160882231"/>
      <w:bookmarkStart w:id="9424" w:name="_Toc246479852"/>
      <w:bookmarkStart w:id="9425" w:name="_Toc286389076"/>
      <w:bookmarkStart w:id="9426" w:name="_Toc25382"/>
      <w:r>
        <w:t>sflow agent-address</w:t>
      </w:r>
      <w:bookmarkEnd w:id="9418"/>
      <w:bookmarkEnd w:id="9419"/>
      <w:bookmarkEnd w:id="9420"/>
      <w:bookmarkEnd w:id="9421"/>
      <w:bookmarkEnd w:id="9422"/>
      <w:bookmarkEnd w:id="9423"/>
      <w:bookmarkEnd w:id="9424"/>
      <w:bookmarkEnd w:id="9425"/>
      <w:bookmarkEnd w:id="9426"/>
    </w:p>
    <w:p>
      <w:pPr>
        <w:rPr>
          <w:b/>
          <w:bCs/>
        </w:rPr>
      </w:pPr>
      <w:r>
        <w:rPr>
          <w:rFonts w:hint="eastAsia" w:cs="宋体"/>
          <w:b/>
          <w:bCs/>
        </w:rPr>
        <w:t>命令</w:t>
      </w:r>
      <w:r>
        <w:rPr>
          <w:rFonts w:hint="eastAsia" w:cs="宋体"/>
          <w:b/>
          <w:bCs/>
          <w:lang w:val="en-GB"/>
        </w:rPr>
        <w:t>：</w:t>
      </w:r>
      <w:r>
        <w:rPr>
          <w:b/>
          <w:bCs/>
        </w:rPr>
        <w:t xml:space="preserve">sflow agent-address </w:t>
      </w:r>
      <w:r>
        <w:rPr>
          <w:b/>
          <w:bCs/>
          <w:i/>
          <w:iCs/>
        </w:rPr>
        <w:t>&lt;agent-address&gt;</w:t>
      </w:r>
    </w:p>
    <w:p>
      <w:pPr>
        <w:rPr>
          <w:b/>
          <w:bCs/>
        </w:rPr>
      </w:pPr>
      <w:r>
        <w:rPr>
          <w:b/>
          <w:bCs/>
        </w:rPr>
        <w:t xml:space="preserve">      no sflow agent-address</w:t>
      </w:r>
    </w:p>
    <w:p>
      <w:r>
        <w:rPr>
          <w:rFonts w:hint="eastAsia" w:cs="宋体"/>
          <w:b/>
          <w:bCs/>
        </w:rPr>
        <w:t>功能：</w:t>
      </w:r>
      <w:r>
        <w:rPr>
          <w:rFonts w:hint="eastAsia" w:cs="宋体"/>
        </w:rPr>
        <w:t>配置</w:t>
      </w:r>
      <w:r>
        <w:t>sFlow</w:t>
      </w:r>
      <w:r>
        <w:rPr>
          <w:rFonts w:hint="eastAsia" w:cs="宋体"/>
        </w:rPr>
        <w:t>采样代理地址。</w:t>
      </w:r>
      <w:r>
        <w:t>no</w:t>
      </w:r>
      <w:r>
        <w:rPr>
          <w:rFonts w:hint="eastAsia" w:cs="宋体"/>
        </w:rPr>
        <w:t>命令删除采样代理地址。</w:t>
      </w:r>
    </w:p>
    <w:p>
      <w:r>
        <w:rPr>
          <w:rFonts w:hint="eastAsia" w:cs="宋体"/>
          <w:b/>
          <w:bCs/>
        </w:rPr>
        <w:t>参数：</w:t>
      </w:r>
      <w:r>
        <w:rPr>
          <w:b/>
          <w:bCs/>
          <w:i/>
          <w:iCs/>
        </w:rPr>
        <w:t>&lt;agent-address &gt;</w:t>
      </w:r>
      <w:r>
        <w:rPr>
          <w:rFonts w:hint="eastAsia" w:cs="宋体"/>
        </w:rPr>
        <w:t>为采样代理</w:t>
      </w:r>
      <w:r>
        <w:t>IP</w:t>
      </w:r>
      <w:r>
        <w:rPr>
          <w:rFonts w:hint="eastAsia" w:cs="宋体"/>
        </w:rPr>
        <w:t>地址，点分十进制格式。</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没有缺省值。</w:t>
      </w:r>
    </w:p>
    <w:p>
      <w:r>
        <w:rPr>
          <w:rFonts w:hint="eastAsia" w:cs="宋体"/>
          <w:b/>
          <w:bCs/>
        </w:rPr>
        <w:t>使用指南：</w:t>
      </w:r>
      <w:r>
        <w:rPr>
          <w:rFonts w:hint="eastAsia" w:cs="宋体"/>
        </w:rPr>
        <w:t>代理地址用来标志采样代理，类似于</w:t>
      </w:r>
      <w:r>
        <w:t>OSPF</w:t>
      </w:r>
      <w:r>
        <w:rPr>
          <w:rFonts w:hint="eastAsia" w:cs="宋体"/>
        </w:rPr>
        <w:t>或者</w:t>
      </w:r>
      <w:r>
        <w:t>BGP</w:t>
      </w:r>
      <w:r>
        <w:rPr>
          <w:rFonts w:hint="eastAsia" w:cs="宋体"/>
        </w:rPr>
        <w:t>中的</w:t>
      </w:r>
      <w:r>
        <w:t>Router ID</w:t>
      </w:r>
      <w:r>
        <w:rPr>
          <w:rFonts w:hint="eastAsia" w:cs="宋体"/>
        </w:rPr>
        <w:t>，但是并不是</w:t>
      </w:r>
      <w:r>
        <w:t>sFlow</w:t>
      </w:r>
      <w:r>
        <w:rPr>
          <w:rFonts w:hint="eastAsia" w:cs="宋体"/>
        </w:rPr>
        <w:t>采样代理正常工作所必需配置的。</w:t>
      </w:r>
      <w:r>
        <w:t xml:space="preserve"> </w:t>
      </w:r>
    </w:p>
    <w:p>
      <w:r>
        <w:rPr>
          <w:rFonts w:hint="eastAsia" w:cs="宋体"/>
          <w:b/>
          <w:bCs/>
        </w:rPr>
        <w:t>举例：</w:t>
      </w:r>
      <w:r>
        <w:rPr>
          <w:rFonts w:hint="eastAsia" w:cs="宋体"/>
        </w:rPr>
        <w:t>在全局模式采样代理地址。</w:t>
      </w:r>
    </w:p>
    <w:p>
      <w:r>
        <w:t>Switch(config)#sflow agent-address 192.168.1.200</w:t>
      </w:r>
    </w:p>
    <w:p>
      <w:pPr>
        <w:pStyle w:val="5"/>
      </w:pPr>
      <w:bookmarkStart w:id="9427" w:name="_Toc19723221"/>
      <w:bookmarkStart w:id="9428" w:name="_Toc286389077"/>
      <w:bookmarkStart w:id="9429" w:name="_Toc466448514"/>
      <w:bookmarkStart w:id="9430" w:name="_Toc32758"/>
      <w:bookmarkStart w:id="9431" w:name="_Toc160882235"/>
      <w:bookmarkStart w:id="9432" w:name="_Toc233083545"/>
      <w:bookmarkStart w:id="9433" w:name="_Toc198036316"/>
      <w:bookmarkStart w:id="9434" w:name="_Toc154314021"/>
      <w:bookmarkStart w:id="9435" w:name="_Toc246479856"/>
      <w:r>
        <w:rPr>
          <w:rFonts w:hint="eastAsia"/>
        </w:rPr>
        <w:t>sflow analyzer</w:t>
      </w:r>
      <w:bookmarkEnd w:id="9427"/>
      <w:bookmarkEnd w:id="9428"/>
      <w:bookmarkEnd w:id="9429"/>
      <w:bookmarkEnd w:id="9430"/>
    </w:p>
    <w:p>
      <w:pPr>
        <w:rPr>
          <w:b/>
        </w:rPr>
      </w:pPr>
      <w:r>
        <w:rPr>
          <w:b/>
        </w:rPr>
        <w:t xml:space="preserve">命令：sflow analyzer sflowtrend </w:t>
      </w:r>
    </w:p>
    <w:p>
      <w:pPr>
        <w:ind w:firstLine="620" w:firstLineChars="294"/>
        <w:rPr>
          <w:b/>
        </w:rPr>
      </w:pPr>
      <w:r>
        <w:rPr>
          <w:b/>
        </w:rPr>
        <w:t xml:space="preserve">no sflow analyzer sflowtrend </w:t>
      </w:r>
    </w:p>
    <w:p>
      <w:r>
        <w:rPr>
          <w:b/>
        </w:rPr>
        <w:t>功能：</w:t>
      </w:r>
      <w:r>
        <w:t xml:space="preserve">配置sFlow使用的分析器。no命令删除sflow的分析器。 </w:t>
      </w:r>
    </w:p>
    <w:p>
      <w:r>
        <w:rPr>
          <w:b/>
        </w:rPr>
        <w:t>参数：</w:t>
      </w:r>
      <w:r>
        <w:t xml:space="preserve">sflowtrend为 Inmon 的Sflowtrend 分析器。 </w:t>
      </w:r>
    </w:p>
    <w:p>
      <w:r>
        <w:rPr>
          <w:b/>
        </w:rPr>
        <w:t>命令模式：</w:t>
      </w:r>
      <w:r>
        <w:t xml:space="preserve">全局配置模式。 </w:t>
      </w:r>
    </w:p>
    <w:p>
      <w:r>
        <w:rPr>
          <w:b/>
        </w:rPr>
        <w:t>缺省情况：</w:t>
      </w:r>
      <w:r>
        <w:t xml:space="preserve">不配置。 </w:t>
      </w:r>
    </w:p>
    <w:p>
      <w:r>
        <w:rPr>
          <w:b/>
        </w:rPr>
        <w:t>使用指南：</w:t>
      </w:r>
      <w:r>
        <w:t xml:space="preserve">使用sflow时，当使用sFlowTrend分析软件时，要配置这个命令。 </w:t>
      </w:r>
    </w:p>
    <w:p>
      <w:pPr>
        <w:rPr>
          <w:b/>
        </w:rPr>
      </w:pPr>
      <w:r>
        <w:rPr>
          <w:b/>
        </w:rPr>
        <w:t xml:space="preserve">举例： </w:t>
      </w:r>
    </w:p>
    <w:p>
      <w:r>
        <w:t>Switch(config)#sflow analyzer sflowtrend</w:t>
      </w:r>
    </w:p>
    <w:p>
      <w:pPr>
        <w:pStyle w:val="5"/>
      </w:pPr>
      <w:bookmarkStart w:id="9436" w:name="_Toc19723222"/>
      <w:bookmarkStart w:id="9437" w:name="_Toc286389078"/>
      <w:bookmarkStart w:id="9438" w:name="_Toc466448515"/>
      <w:bookmarkStart w:id="9439" w:name="_Toc13540"/>
      <w:r>
        <w:t>sflow counter-interval</w:t>
      </w:r>
      <w:bookmarkEnd w:id="9431"/>
      <w:bookmarkEnd w:id="9432"/>
      <w:bookmarkEnd w:id="9433"/>
      <w:bookmarkEnd w:id="9434"/>
      <w:bookmarkEnd w:id="9435"/>
      <w:bookmarkEnd w:id="9436"/>
      <w:bookmarkEnd w:id="9437"/>
      <w:bookmarkEnd w:id="9438"/>
      <w:bookmarkEnd w:id="9439"/>
    </w:p>
    <w:p>
      <w:pPr>
        <w:rPr>
          <w:b/>
          <w:bCs/>
        </w:rPr>
      </w:pPr>
      <w:r>
        <w:rPr>
          <w:rFonts w:hint="eastAsia" w:cs="宋体"/>
          <w:b/>
          <w:bCs/>
        </w:rPr>
        <w:t>命令</w:t>
      </w:r>
      <w:r>
        <w:rPr>
          <w:rFonts w:hint="eastAsia" w:cs="宋体"/>
          <w:b/>
          <w:bCs/>
          <w:lang w:val="en-GB"/>
        </w:rPr>
        <w:t>：</w:t>
      </w:r>
      <w:r>
        <w:rPr>
          <w:b/>
          <w:bCs/>
        </w:rPr>
        <w:t xml:space="preserve">sflow counter-interval </w:t>
      </w:r>
      <w:r>
        <w:rPr>
          <w:b/>
          <w:bCs/>
          <w:i/>
          <w:iCs/>
        </w:rPr>
        <w:t>&lt;interval-value&gt;</w:t>
      </w:r>
    </w:p>
    <w:p>
      <w:pPr>
        <w:rPr>
          <w:b/>
          <w:bCs/>
        </w:rPr>
      </w:pPr>
      <w:r>
        <w:rPr>
          <w:b/>
          <w:bCs/>
        </w:rPr>
        <w:t xml:space="preserve">      no sflow counter-interval</w:t>
      </w:r>
    </w:p>
    <w:p>
      <w:r>
        <w:rPr>
          <w:rFonts w:hint="eastAsia" w:cs="宋体"/>
          <w:b/>
          <w:bCs/>
        </w:rPr>
        <w:t>功能：</w:t>
      </w:r>
      <w:r>
        <w:rPr>
          <w:rFonts w:hint="eastAsia" w:cs="宋体"/>
        </w:rPr>
        <w:t>配置</w:t>
      </w:r>
      <w:r>
        <w:t>sFlow</w:t>
      </w:r>
      <w:r>
        <w:rPr>
          <w:rFonts w:hint="eastAsia" w:cs="宋体"/>
        </w:rPr>
        <w:t>进行统计采样的最大间隔。</w:t>
      </w:r>
      <w:r>
        <w:t>no</w:t>
      </w:r>
      <w:r>
        <w:rPr>
          <w:rFonts w:hint="eastAsia" w:cs="宋体"/>
        </w:rPr>
        <w:t>命令删除统计采样间隔值。</w:t>
      </w:r>
    </w:p>
    <w:p>
      <w:r>
        <w:rPr>
          <w:rFonts w:hint="eastAsia" w:cs="宋体"/>
          <w:b/>
          <w:bCs/>
        </w:rPr>
        <w:t>参数：</w:t>
      </w:r>
      <w:r>
        <w:rPr>
          <w:b/>
          <w:bCs/>
          <w:i/>
          <w:iCs/>
        </w:rPr>
        <w:t>&lt;interval-value&gt;</w:t>
      </w:r>
      <w:r>
        <w:rPr>
          <w:rFonts w:hint="eastAsia" w:cs="宋体"/>
        </w:rPr>
        <w:t>为间隔值，取值范围</w:t>
      </w:r>
      <w:r>
        <w:t>20~120</w:t>
      </w:r>
      <w:r>
        <w:rPr>
          <w:rFonts w:hint="eastAsia" w:cs="宋体"/>
        </w:rPr>
        <w:t>，单位为秒。</w:t>
      </w:r>
    </w:p>
    <w:p>
      <w:r>
        <w:rPr>
          <w:rFonts w:hint="eastAsia" w:cs="宋体"/>
          <w:b/>
          <w:bCs/>
        </w:rPr>
        <w:t>命令模式：</w:t>
      </w:r>
      <w:r>
        <w:rPr>
          <w:rFonts w:hint="eastAsia" w:cs="宋体"/>
        </w:rPr>
        <w:t>端口配置模式。</w:t>
      </w:r>
    </w:p>
    <w:p>
      <w:r>
        <w:rPr>
          <w:rFonts w:hint="eastAsia" w:cs="宋体"/>
          <w:b/>
          <w:bCs/>
        </w:rPr>
        <w:t>缺省情况：</w:t>
      </w:r>
      <w:r>
        <w:rPr>
          <w:rFonts w:hint="eastAsia" w:cs="宋体"/>
        </w:rPr>
        <w:t>无缺省值。</w:t>
      </w:r>
    </w:p>
    <w:p>
      <w:r>
        <w:rPr>
          <w:rFonts w:hint="eastAsia" w:cs="宋体"/>
          <w:b/>
          <w:bCs/>
        </w:rPr>
        <w:t>使用指南：</w:t>
      </w:r>
      <w:r>
        <w:rPr>
          <w:rFonts w:hint="eastAsia" w:cs="宋体"/>
        </w:rPr>
        <w:t>如果没有配置统计采样间隔，那么就不会在接口上进行统计采样。</w:t>
      </w:r>
      <w:r>
        <w:t xml:space="preserve"> </w:t>
      </w:r>
    </w:p>
    <w:p>
      <w:r>
        <w:rPr>
          <w:rFonts w:hint="eastAsia" w:cs="宋体"/>
          <w:b/>
          <w:bCs/>
        </w:rPr>
        <w:t>举例：</w:t>
      </w:r>
      <w:r>
        <w:rPr>
          <w:rFonts w:hint="eastAsia" w:cs="宋体"/>
        </w:rPr>
        <w:t>配置接口</w:t>
      </w:r>
      <w:r>
        <w:t>e</w:t>
      </w:r>
      <w:r>
        <w:rPr>
          <w:rFonts w:hint="eastAsia"/>
        </w:rPr>
        <w:t>1</w:t>
      </w:r>
      <w:r>
        <w:t>/0/1</w:t>
      </w:r>
      <w:r>
        <w:rPr>
          <w:rFonts w:hint="eastAsia" w:cs="宋体"/>
        </w:rPr>
        <w:t>的统计采样间隔为</w:t>
      </w:r>
      <w:r>
        <w:t>20</w:t>
      </w:r>
      <w:r>
        <w:rPr>
          <w:rFonts w:hint="eastAsia" w:cs="宋体"/>
        </w:rPr>
        <w:t>秒。</w:t>
      </w:r>
    </w:p>
    <w:p>
      <w:r>
        <w:t>Switch(Config-If-Ethernet</w:t>
      </w:r>
      <w:r>
        <w:rPr>
          <w:rFonts w:hint="eastAsia"/>
        </w:rPr>
        <w:t>1</w:t>
      </w:r>
      <w:r>
        <w:t>/0/1)#sflow counter-interval 20</w:t>
      </w:r>
    </w:p>
    <w:p>
      <w:pPr>
        <w:pStyle w:val="5"/>
      </w:pPr>
      <w:bookmarkStart w:id="9440" w:name="_Toc233083544"/>
      <w:bookmarkStart w:id="9441" w:name="_Toc154314020"/>
      <w:bookmarkStart w:id="9442" w:name="_Toc19723223"/>
      <w:bookmarkStart w:id="9443" w:name="_Toc286389079"/>
      <w:bookmarkStart w:id="9444" w:name="_Toc246479855"/>
      <w:bookmarkStart w:id="9445" w:name="_Toc198036315"/>
      <w:bookmarkStart w:id="9446" w:name="_Toc160882234"/>
      <w:bookmarkStart w:id="9447" w:name="_Toc466448516"/>
      <w:bookmarkStart w:id="9448" w:name="_Toc28584"/>
      <w:r>
        <w:t>sflow data-len</w:t>
      </w:r>
      <w:bookmarkEnd w:id="9440"/>
      <w:bookmarkEnd w:id="9441"/>
      <w:bookmarkEnd w:id="9442"/>
      <w:bookmarkEnd w:id="9443"/>
      <w:bookmarkEnd w:id="9444"/>
      <w:bookmarkEnd w:id="9445"/>
      <w:bookmarkEnd w:id="9446"/>
      <w:bookmarkEnd w:id="9447"/>
      <w:bookmarkEnd w:id="9448"/>
    </w:p>
    <w:p>
      <w:pPr>
        <w:rPr>
          <w:b/>
          <w:bCs/>
        </w:rPr>
      </w:pPr>
      <w:r>
        <w:rPr>
          <w:rFonts w:hint="eastAsia" w:cs="宋体"/>
          <w:b/>
          <w:bCs/>
        </w:rPr>
        <w:t>命令</w:t>
      </w:r>
      <w:r>
        <w:rPr>
          <w:rFonts w:hint="eastAsia" w:cs="宋体"/>
          <w:b/>
          <w:bCs/>
          <w:lang w:val="en-GB"/>
        </w:rPr>
        <w:t>：</w:t>
      </w:r>
      <w:r>
        <w:rPr>
          <w:b/>
          <w:bCs/>
        </w:rPr>
        <w:t xml:space="preserve">sflow data-len </w:t>
      </w:r>
      <w:r>
        <w:rPr>
          <w:b/>
          <w:bCs/>
          <w:i/>
          <w:iCs/>
        </w:rPr>
        <w:t>&lt;length-value&gt;</w:t>
      </w:r>
    </w:p>
    <w:p>
      <w:pPr>
        <w:rPr>
          <w:b/>
          <w:bCs/>
        </w:rPr>
      </w:pPr>
      <w:r>
        <w:rPr>
          <w:b/>
          <w:bCs/>
        </w:rPr>
        <w:t xml:space="preserve">      no sflow data-len</w:t>
      </w:r>
    </w:p>
    <w:p>
      <w:r>
        <w:rPr>
          <w:rFonts w:hint="eastAsia" w:cs="宋体"/>
          <w:b/>
          <w:bCs/>
        </w:rPr>
        <w:t>功能：</w:t>
      </w:r>
      <w:r>
        <w:rPr>
          <w:rFonts w:hint="eastAsia" w:cs="宋体"/>
        </w:rPr>
        <w:t>配置</w:t>
      </w:r>
      <w:r>
        <w:t>sFlow</w:t>
      </w:r>
      <w:r>
        <w:rPr>
          <w:rFonts w:hint="eastAsia" w:cs="宋体"/>
        </w:rPr>
        <w:t>报文中允许的最大数据长度，</w:t>
      </w:r>
      <w:r>
        <w:t>no</w:t>
      </w:r>
      <w:r>
        <w:rPr>
          <w:rFonts w:hint="eastAsia" w:cs="宋体"/>
        </w:rPr>
        <w:t>命令恢复为默认值。</w:t>
      </w:r>
    </w:p>
    <w:p>
      <w:r>
        <w:rPr>
          <w:rFonts w:hint="eastAsia" w:cs="宋体"/>
          <w:b/>
          <w:bCs/>
        </w:rPr>
        <w:t>参数：</w:t>
      </w:r>
      <w:r>
        <w:rPr>
          <w:b/>
          <w:bCs/>
          <w:i/>
          <w:iCs/>
        </w:rPr>
        <w:t>&lt;length-value&gt;</w:t>
      </w:r>
      <w:r>
        <w:rPr>
          <w:rFonts w:hint="eastAsia" w:cs="宋体"/>
        </w:rPr>
        <w:t>为长度值，取值范围</w:t>
      </w:r>
      <w:r>
        <w:t>500~1470</w:t>
      </w:r>
      <w:r>
        <w:rPr>
          <w:rFonts w:hint="eastAsia" w:cs="宋体"/>
        </w:rPr>
        <w:t>。</w:t>
      </w:r>
    </w:p>
    <w:p>
      <w:r>
        <w:rPr>
          <w:rFonts w:hint="eastAsia" w:cs="宋体"/>
          <w:b/>
          <w:bCs/>
        </w:rPr>
        <w:t>命令模式：</w:t>
      </w:r>
      <w:r>
        <w:rPr>
          <w:rFonts w:hint="eastAsia" w:cs="宋体"/>
        </w:rPr>
        <w:t>端口配置模式。</w:t>
      </w:r>
    </w:p>
    <w:p>
      <w:r>
        <w:rPr>
          <w:rFonts w:hint="eastAsia" w:cs="宋体"/>
          <w:b/>
          <w:bCs/>
        </w:rPr>
        <w:t>缺省情况：</w:t>
      </w:r>
      <w:r>
        <w:rPr>
          <w:rFonts w:hint="eastAsia" w:cs="宋体"/>
        </w:rPr>
        <w:t>缺省为</w:t>
      </w:r>
      <w:r>
        <w:t>1400</w:t>
      </w:r>
      <w:r>
        <w:rPr>
          <w:rFonts w:hint="eastAsia" w:cs="宋体"/>
        </w:rPr>
        <w:t>。</w:t>
      </w:r>
    </w:p>
    <w:p>
      <w:r>
        <w:rPr>
          <w:rFonts w:hint="eastAsia" w:cs="宋体"/>
          <w:b/>
          <w:bCs/>
        </w:rPr>
        <w:t>使用指南：</w:t>
      </w:r>
      <w:r>
        <w:rPr>
          <w:rFonts w:hint="eastAsia" w:cs="宋体"/>
        </w:rPr>
        <w:t>多个采样组成一个</w:t>
      </w:r>
      <w:r>
        <w:t>sFlow</w:t>
      </w:r>
      <w:r>
        <w:rPr>
          <w:rFonts w:hint="eastAsia" w:cs="宋体"/>
        </w:rPr>
        <w:t>分组发送出去，</w:t>
      </w:r>
      <w:r>
        <w:t>sFlow</w:t>
      </w:r>
      <w:r>
        <w:rPr>
          <w:rFonts w:hint="eastAsia" w:cs="宋体"/>
        </w:rPr>
        <w:t>分组除去</w:t>
      </w:r>
      <w:r>
        <w:t>mac</w:t>
      </w:r>
      <w:r>
        <w:rPr>
          <w:rFonts w:hint="eastAsia" w:cs="宋体"/>
        </w:rPr>
        <w:t>头和</w:t>
      </w:r>
      <w:r>
        <w:t>IP</w:t>
      </w:r>
      <w:r>
        <w:rPr>
          <w:rFonts w:hint="eastAsia" w:cs="宋体"/>
        </w:rPr>
        <w:t>头的部分长度不能超过所配置的值。</w:t>
      </w:r>
    </w:p>
    <w:p>
      <w:r>
        <w:rPr>
          <w:rFonts w:hint="eastAsia" w:cs="宋体"/>
          <w:b/>
          <w:bCs/>
        </w:rPr>
        <w:t>举例：</w:t>
      </w:r>
      <w:r>
        <w:rPr>
          <w:rFonts w:hint="eastAsia" w:cs="宋体"/>
        </w:rPr>
        <w:t>配置</w:t>
      </w:r>
      <w:r>
        <w:t>sFlow</w:t>
      </w:r>
      <w:r>
        <w:rPr>
          <w:rFonts w:hint="eastAsia" w:cs="宋体"/>
        </w:rPr>
        <w:t>报文中允许的最大数据长度为</w:t>
      </w:r>
      <w:r>
        <w:t>1000</w:t>
      </w:r>
      <w:r>
        <w:rPr>
          <w:rFonts w:hint="eastAsia" w:cs="宋体"/>
        </w:rPr>
        <w:t>。</w:t>
      </w:r>
    </w:p>
    <w:p>
      <w:r>
        <w:t>Switch(Config-If-Ethernet</w:t>
      </w:r>
      <w:r>
        <w:rPr>
          <w:rFonts w:hint="eastAsia"/>
        </w:rPr>
        <w:t>1</w:t>
      </w:r>
      <w:r>
        <w:t>/0/2)#sflow data-len 1000</w:t>
      </w:r>
    </w:p>
    <w:p/>
    <w:p>
      <w:pPr>
        <w:pStyle w:val="5"/>
      </w:pPr>
      <w:bookmarkStart w:id="9449" w:name="_Toc233083540"/>
      <w:bookmarkStart w:id="9450" w:name="_Toc466448517"/>
      <w:bookmarkStart w:id="9451" w:name="_Toc246479851"/>
      <w:bookmarkStart w:id="9452" w:name="_Toc19723224"/>
      <w:bookmarkStart w:id="9453" w:name="_Toc160882230"/>
      <w:bookmarkStart w:id="9454" w:name="_Toc154314016"/>
      <w:bookmarkStart w:id="9455" w:name="_Toc286389080"/>
      <w:bookmarkStart w:id="9456" w:name="_Toc198036311"/>
      <w:bookmarkStart w:id="9457" w:name="_Toc26284"/>
      <w:bookmarkStart w:id="9458" w:name="_Toc141519496"/>
      <w:bookmarkStart w:id="9459" w:name="_Toc144697851"/>
      <w:r>
        <w:t>sflow destination</w:t>
      </w:r>
      <w:bookmarkEnd w:id="9449"/>
      <w:bookmarkEnd w:id="9450"/>
      <w:bookmarkEnd w:id="9451"/>
      <w:bookmarkEnd w:id="9452"/>
      <w:bookmarkEnd w:id="9453"/>
      <w:bookmarkEnd w:id="9454"/>
      <w:bookmarkEnd w:id="9455"/>
      <w:bookmarkEnd w:id="9456"/>
      <w:bookmarkEnd w:id="9457"/>
    </w:p>
    <w:p>
      <w:pPr>
        <w:rPr>
          <w:b/>
          <w:bCs/>
        </w:rPr>
      </w:pPr>
      <w:r>
        <w:rPr>
          <w:rFonts w:hint="eastAsia" w:cs="宋体"/>
          <w:b/>
          <w:bCs/>
        </w:rPr>
        <w:t>命令</w:t>
      </w:r>
      <w:r>
        <w:rPr>
          <w:rFonts w:hint="eastAsia" w:cs="宋体"/>
          <w:b/>
          <w:bCs/>
          <w:lang w:val="en-GB"/>
        </w:rPr>
        <w:t>：</w:t>
      </w:r>
      <w:r>
        <w:rPr>
          <w:b/>
          <w:bCs/>
        </w:rPr>
        <w:t xml:space="preserve">sflow destination </w:t>
      </w:r>
      <w:r>
        <w:rPr>
          <w:b/>
          <w:bCs/>
          <w:i/>
          <w:iCs/>
        </w:rPr>
        <w:t xml:space="preserve">&lt;collector-address&gt; </w:t>
      </w:r>
      <w:r>
        <w:rPr>
          <w:b/>
          <w:bCs/>
        </w:rPr>
        <w:t>[&lt;</w:t>
      </w:r>
      <w:r>
        <w:rPr>
          <w:b/>
          <w:bCs/>
          <w:i/>
          <w:iCs/>
        </w:rPr>
        <w:t>collector-port</w:t>
      </w:r>
      <w:r>
        <w:rPr>
          <w:b/>
          <w:bCs/>
        </w:rPr>
        <w:t>&gt;]</w:t>
      </w:r>
    </w:p>
    <w:p>
      <w:pPr>
        <w:rPr>
          <w:b/>
          <w:bCs/>
        </w:rPr>
      </w:pPr>
      <w:r>
        <w:rPr>
          <w:b/>
          <w:bCs/>
        </w:rPr>
        <w:t xml:space="preserve">      no sflow destination</w:t>
      </w:r>
    </w:p>
    <w:p>
      <w:r>
        <w:rPr>
          <w:rFonts w:hint="eastAsia" w:cs="宋体"/>
          <w:b/>
          <w:bCs/>
        </w:rPr>
        <w:t>功能：</w:t>
      </w:r>
      <w:r>
        <w:rPr>
          <w:rFonts w:hint="eastAsia" w:cs="宋体"/>
        </w:rPr>
        <w:t>配置</w:t>
      </w:r>
      <w:r>
        <w:t>sFlow</w:t>
      </w:r>
      <w:r>
        <w:rPr>
          <w:rFonts w:hint="eastAsia" w:cs="宋体"/>
        </w:rPr>
        <w:t>分析软件所在主机的</w:t>
      </w:r>
      <w:r>
        <w:t>IP</w:t>
      </w:r>
      <w:r>
        <w:rPr>
          <w:rFonts w:hint="eastAsia" w:cs="宋体"/>
        </w:rPr>
        <w:t>地址和端口号。对于端口来说，如果端口上有配置</w:t>
      </w:r>
      <w:r>
        <w:t>IP</w:t>
      </w:r>
      <w:r>
        <w:rPr>
          <w:rFonts w:hint="eastAsia" w:cs="宋体"/>
        </w:rPr>
        <w:t>地址，则使用端口的配置，否则使用全局的配置。</w:t>
      </w:r>
      <w:r>
        <w:t>no</w:t>
      </w:r>
      <w:r>
        <w:rPr>
          <w:rFonts w:hint="eastAsia" w:cs="宋体"/>
        </w:rPr>
        <w:t>命令恢复为默认端口，删除</w:t>
      </w:r>
      <w:r>
        <w:t>IP</w:t>
      </w:r>
      <w:r>
        <w:rPr>
          <w:rFonts w:hint="eastAsia" w:cs="宋体"/>
        </w:rPr>
        <w:t>地址。</w:t>
      </w:r>
    </w:p>
    <w:p>
      <w:r>
        <w:rPr>
          <w:rFonts w:hint="eastAsia" w:cs="宋体"/>
          <w:b/>
          <w:bCs/>
        </w:rPr>
        <w:t>参数：</w:t>
      </w:r>
      <w:r>
        <w:rPr>
          <w:b/>
          <w:bCs/>
          <w:i/>
          <w:iCs/>
        </w:rPr>
        <w:t>&lt;collector-address&gt;</w:t>
      </w:r>
      <w:r>
        <w:rPr>
          <w:rFonts w:hint="eastAsia" w:cs="宋体"/>
        </w:rPr>
        <w:t>为分析器</w:t>
      </w:r>
      <w:r>
        <w:t>IP</w:t>
      </w:r>
      <w:r>
        <w:rPr>
          <w:rFonts w:hint="eastAsia" w:cs="宋体"/>
        </w:rPr>
        <w:t>地址，点分十进制格式。</w:t>
      </w:r>
      <w:r>
        <w:rPr>
          <w:b/>
          <w:bCs/>
        </w:rPr>
        <w:t>&lt;</w:t>
      </w:r>
      <w:r>
        <w:rPr>
          <w:b/>
          <w:bCs/>
          <w:i/>
          <w:iCs/>
        </w:rPr>
        <w:t>collector-port</w:t>
      </w:r>
      <w:r>
        <w:rPr>
          <w:b/>
          <w:bCs/>
        </w:rPr>
        <w:t>&gt;</w:t>
      </w:r>
      <w:r>
        <w:rPr>
          <w:rFonts w:hint="eastAsia" w:cs="宋体"/>
        </w:rPr>
        <w:t>为发送的</w:t>
      </w:r>
      <w:r>
        <w:t>sFlow</w:t>
      </w:r>
      <w:r>
        <w:rPr>
          <w:rFonts w:hint="eastAsia" w:cs="宋体"/>
        </w:rPr>
        <w:t>报文的目的端口。</w:t>
      </w:r>
    </w:p>
    <w:p>
      <w:r>
        <w:rPr>
          <w:rFonts w:hint="eastAsia" w:cs="宋体"/>
          <w:b/>
          <w:bCs/>
        </w:rPr>
        <w:t>命令模式：</w:t>
      </w:r>
      <w:r>
        <w:rPr>
          <w:rFonts w:hint="eastAsia" w:cs="宋体"/>
        </w:rPr>
        <w:t>全局配置模式和端口配置模式。</w:t>
      </w:r>
    </w:p>
    <w:p>
      <w:r>
        <w:rPr>
          <w:rFonts w:hint="eastAsia" w:cs="宋体"/>
          <w:b/>
          <w:bCs/>
        </w:rPr>
        <w:t>缺省情况：</w:t>
      </w:r>
      <w:r>
        <w:t>sFlow</w:t>
      </w:r>
      <w:r>
        <w:rPr>
          <w:rFonts w:hint="eastAsia" w:cs="宋体"/>
        </w:rPr>
        <w:t>报文目的端口缺省为</w:t>
      </w:r>
      <w:r>
        <w:t>6343</w:t>
      </w:r>
      <w:r>
        <w:rPr>
          <w:rFonts w:hint="eastAsia" w:cs="宋体"/>
        </w:rPr>
        <w:t>，分析器无默认地址。</w:t>
      </w:r>
    </w:p>
    <w:p>
      <w:r>
        <w:rPr>
          <w:rFonts w:hint="eastAsia" w:cs="宋体"/>
          <w:b/>
          <w:bCs/>
        </w:rPr>
        <w:t>使用指南：</w:t>
      </w:r>
      <w:r>
        <w:rPr>
          <w:rFonts w:hint="eastAsia" w:cs="宋体"/>
        </w:rPr>
        <w:t>如果接口下配置了分析器地址，那么该接口的采样报文发送时使用接口下配置的</w:t>
      </w:r>
      <w:r>
        <w:t>IP</w:t>
      </w:r>
      <w:r>
        <w:rPr>
          <w:rFonts w:hint="eastAsia" w:cs="宋体"/>
        </w:rPr>
        <w:t>地址和端口，否则就使用全局模式下配置的地址和端口。</w:t>
      </w:r>
      <w:r>
        <w:t>sFlow</w:t>
      </w:r>
      <w:r>
        <w:rPr>
          <w:rFonts w:hint="eastAsia" w:cs="宋体"/>
        </w:rPr>
        <w:t>采样代理要正常工作，必须配置分析器地址。</w:t>
      </w:r>
    </w:p>
    <w:p>
      <w:r>
        <w:rPr>
          <w:rFonts w:hint="eastAsia" w:cs="宋体"/>
          <w:b/>
          <w:bCs/>
        </w:rPr>
        <w:t>举例：</w:t>
      </w:r>
      <w:r>
        <w:rPr>
          <w:rFonts w:hint="eastAsia" w:cs="宋体"/>
        </w:rPr>
        <w:t>在全局模式配置分析器地址和端口。</w:t>
      </w:r>
    </w:p>
    <w:p>
      <w:r>
        <w:t>Switch(config)#sflow destination 192.168.1.200 1025</w:t>
      </w:r>
    </w:p>
    <w:p>
      <w:pPr>
        <w:pStyle w:val="5"/>
      </w:pPr>
      <w:bookmarkStart w:id="9460" w:name="_Toc246479854"/>
      <w:bookmarkStart w:id="9461" w:name="_Toc154314019"/>
      <w:bookmarkStart w:id="9462" w:name="_Toc233083543"/>
      <w:bookmarkStart w:id="9463" w:name="_Toc286389081"/>
      <w:bookmarkStart w:id="9464" w:name="_Toc198036314"/>
      <w:bookmarkStart w:id="9465" w:name="_Toc19723225"/>
      <w:bookmarkStart w:id="9466" w:name="_Toc466448518"/>
      <w:bookmarkStart w:id="9467" w:name="_Toc160882233"/>
      <w:bookmarkStart w:id="9468" w:name="_Toc17621"/>
      <w:r>
        <w:t>sflow header-len</w:t>
      </w:r>
      <w:bookmarkEnd w:id="9460"/>
      <w:bookmarkEnd w:id="9461"/>
      <w:bookmarkEnd w:id="9462"/>
      <w:bookmarkEnd w:id="9463"/>
      <w:bookmarkEnd w:id="9464"/>
      <w:bookmarkEnd w:id="9465"/>
      <w:bookmarkEnd w:id="9466"/>
      <w:bookmarkEnd w:id="9467"/>
      <w:bookmarkEnd w:id="9468"/>
    </w:p>
    <w:p>
      <w:pPr>
        <w:rPr>
          <w:b/>
          <w:bCs/>
        </w:rPr>
      </w:pPr>
      <w:r>
        <w:rPr>
          <w:rFonts w:hint="eastAsia" w:cs="宋体"/>
          <w:b/>
          <w:bCs/>
        </w:rPr>
        <w:t>命令</w:t>
      </w:r>
      <w:r>
        <w:rPr>
          <w:rFonts w:hint="eastAsia" w:cs="宋体"/>
          <w:b/>
          <w:bCs/>
          <w:lang w:val="en-GB"/>
        </w:rPr>
        <w:t>：</w:t>
      </w:r>
      <w:r>
        <w:rPr>
          <w:b/>
          <w:bCs/>
        </w:rPr>
        <w:t xml:space="preserve">sflow header-len </w:t>
      </w:r>
      <w:r>
        <w:rPr>
          <w:b/>
          <w:bCs/>
          <w:i/>
          <w:iCs/>
        </w:rPr>
        <w:t>&lt;length-value&gt;</w:t>
      </w:r>
    </w:p>
    <w:p>
      <w:pPr>
        <w:rPr>
          <w:b/>
          <w:bCs/>
        </w:rPr>
      </w:pPr>
      <w:r>
        <w:rPr>
          <w:b/>
          <w:bCs/>
        </w:rPr>
        <w:t xml:space="preserve">      no sflow header-len</w:t>
      </w:r>
    </w:p>
    <w:p>
      <w:r>
        <w:rPr>
          <w:rFonts w:hint="eastAsia" w:cs="宋体"/>
          <w:b/>
          <w:bCs/>
        </w:rPr>
        <w:t>功能：</w:t>
      </w:r>
      <w:r>
        <w:rPr>
          <w:rFonts w:hint="eastAsia" w:cs="宋体"/>
        </w:rPr>
        <w:t>配置</w:t>
      </w:r>
      <w:r>
        <w:t>sFlow</w:t>
      </w:r>
      <w:r>
        <w:rPr>
          <w:rFonts w:hint="eastAsia" w:cs="宋体"/>
        </w:rPr>
        <w:t>在数据采样中复制的报文数据头的长度，</w:t>
      </w:r>
      <w:r>
        <w:t>no</w:t>
      </w:r>
      <w:r>
        <w:rPr>
          <w:rFonts w:hint="eastAsia" w:cs="宋体"/>
        </w:rPr>
        <w:t>命令恢复为默认值。</w:t>
      </w:r>
    </w:p>
    <w:p>
      <w:r>
        <w:rPr>
          <w:rFonts w:hint="eastAsia" w:cs="宋体"/>
          <w:b/>
          <w:bCs/>
        </w:rPr>
        <w:t>参数：</w:t>
      </w:r>
      <w:r>
        <w:rPr>
          <w:b/>
          <w:bCs/>
          <w:i/>
          <w:iCs/>
        </w:rPr>
        <w:t>&lt;length-value&gt;</w:t>
      </w:r>
      <w:r>
        <w:rPr>
          <w:rFonts w:hint="eastAsia" w:cs="宋体"/>
        </w:rPr>
        <w:t>为长度值，取值范围</w:t>
      </w:r>
      <w:r>
        <w:t>32~256</w:t>
      </w:r>
      <w:r>
        <w:rPr>
          <w:rFonts w:hint="eastAsia" w:cs="宋体"/>
        </w:rPr>
        <w:t>。</w:t>
      </w:r>
    </w:p>
    <w:p>
      <w:r>
        <w:rPr>
          <w:rFonts w:hint="eastAsia" w:cs="宋体"/>
          <w:b/>
          <w:bCs/>
        </w:rPr>
        <w:t>命令模式：</w:t>
      </w:r>
      <w:r>
        <w:rPr>
          <w:rFonts w:hint="eastAsia" w:cs="宋体"/>
        </w:rPr>
        <w:t>端口配置模式。</w:t>
      </w:r>
    </w:p>
    <w:p>
      <w:r>
        <w:rPr>
          <w:rFonts w:hint="eastAsia" w:cs="宋体"/>
          <w:b/>
          <w:bCs/>
        </w:rPr>
        <w:t>缺省情况：</w:t>
      </w:r>
      <w:r>
        <w:rPr>
          <w:rFonts w:hint="eastAsia" w:cs="宋体"/>
        </w:rPr>
        <w:t>缺省为</w:t>
      </w:r>
      <w:r>
        <w:t>128</w:t>
      </w:r>
      <w:r>
        <w:rPr>
          <w:rFonts w:hint="eastAsia" w:cs="宋体"/>
        </w:rPr>
        <w:t>。</w:t>
      </w:r>
    </w:p>
    <w:p>
      <w:r>
        <w:rPr>
          <w:rFonts w:hint="eastAsia" w:cs="宋体"/>
          <w:b/>
          <w:bCs/>
        </w:rPr>
        <w:t>使用指南：</w:t>
      </w:r>
      <w:r>
        <w:rPr>
          <w:rFonts w:hint="eastAsia" w:cs="宋体"/>
        </w:rPr>
        <w:t>当被采样的报文被送往</w:t>
      </w:r>
      <w:r>
        <w:t>CPU</w:t>
      </w:r>
      <w:r>
        <w:rPr>
          <w:rFonts w:hint="eastAsia" w:cs="宋体"/>
        </w:rPr>
        <w:t>时，分析出不是</w:t>
      </w:r>
      <w:r>
        <w:t>IPv4</w:t>
      </w:r>
      <w:r>
        <w:rPr>
          <w:rFonts w:hint="eastAsia" w:cs="宋体"/>
        </w:rPr>
        <w:t>和</w:t>
      </w:r>
      <w:r>
        <w:t>IPv6</w:t>
      </w:r>
      <w:r>
        <w:rPr>
          <w:rFonts w:hint="eastAsia" w:cs="宋体"/>
        </w:rPr>
        <w:t>报文，那么要将分组的一定长度的头部拷贝到</w:t>
      </w:r>
      <w:r>
        <w:t>sFlow</w:t>
      </w:r>
      <w:r>
        <w:rPr>
          <w:rFonts w:hint="eastAsia" w:cs="宋体"/>
        </w:rPr>
        <w:t>报文中发送出去，拷贝内容的内容长度由本命令配置</w:t>
      </w:r>
      <w:r>
        <w:rPr>
          <w:rFonts w:hint="eastAsia" w:cs="宋体"/>
          <w:bCs/>
        </w:rPr>
        <w:t>。</w:t>
      </w:r>
      <w:r>
        <w:t xml:space="preserve"> </w:t>
      </w:r>
    </w:p>
    <w:p>
      <w:r>
        <w:rPr>
          <w:rFonts w:hint="eastAsia" w:cs="宋体"/>
          <w:b/>
          <w:bCs/>
        </w:rPr>
        <w:t>举例：</w:t>
      </w:r>
      <w:r>
        <w:rPr>
          <w:rFonts w:hint="eastAsia" w:cs="宋体"/>
        </w:rPr>
        <w:t>配置</w:t>
      </w:r>
      <w:r>
        <w:t>sFlow</w:t>
      </w:r>
      <w:r>
        <w:rPr>
          <w:rFonts w:hint="eastAsia" w:cs="宋体"/>
        </w:rPr>
        <w:t>在数据采样中复制的报文数据头的长度为</w:t>
      </w:r>
      <w:r>
        <w:t>50</w:t>
      </w:r>
      <w:r>
        <w:rPr>
          <w:rFonts w:hint="eastAsia" w:cs="宋体"/>
        </w:rPr>
        <w:t>。</w:t>
      </w:r>
    </w:p>
    <w:p>
      <w:r>
        <w:t>Switch(Config-If-Ethernet</w:t>
      </w:r>
      <w:r>
        <w:rPr>
          <w:rFonts w:hint="eastAsia"/>
        </w:rPr>
        <w:t>1</w:t>
      </w:r>
      <w:r>
        <w:t>/0/2)#sflow header-len 50</w:t>
      </w:r>
    </w:p>
    <w:p/>
    <w:p>
      <w:pPr>
        <w:pStyle w:val="5"/>
      </w:pPr>
      <w:bookmarkStart w:id="9469" w:name="_Toc466448519"/>
      <w:bookmarkStart w:id="9470" w:name="_Toc154314018"/>
      <w:bookmarkStart w:id="9471" w:name="_Toc286389082"/>
      <w:bookmarkStart w:id="9472" w:name="_Toc160882232"/>
      <w:bookmarkStart w:id="9473" w:name="_Toc233083542"/>
      <w:bookmarkStart w:id="9474" w:name="_Toc198036313"/>
      <w:bookmarkStart w:id="9475" w:name="_Toc19723226"/>
      <w:bookmarkStart w:id="9476" w:name="_Toc246479853"/>
      <w:bookmarkStart w:id="9477" w:name="_Toc24552"/>
      <w:r>
        <w:t>sflow priority</w:t>
      </w:r>
      <w:bookmarkEnd w:id="9469"/>
      <w:bookmarkEnd w:id="9470"/>
      <w:bookmarkEnd w:id="9471"/>
      <w:bookmarkEnd w:id="9472"/>
      <w:bookmarkEnd w:id="9473"/>
      <w:bookmarkEnd w:id="9474"/>
      <w:bookmarkEnd w:id="9475"/>
      <w:bookmarkEnd w:id="9476"/>
      <w:bookmarkEnd w:id="9477"/>
    </w:p>
    <w:p>
      <w:pPr>
        <w:rPr>
          <w:b/>
          <w:bCs/>
        </w:rPr>
      </w:pPr>
      <w:r>
        <w:rPr>
          <w:rFonts w:hint="eastAsia" w:cs="宋体"/>
          <w:b/>
          <w:bCs/>
        </w:rPr>
        <w:t>命令</w:t>
      </w:r>
      <w:r>
        <w:rPr>
          <w:rFonts w:hint="eastAsia" w:cs="宋体"/>
          <w:b/>
          <w:bCs/>
          <w:lang w:val="en-GB"/>
        </w:rPr>
        <w:t>：</w:t>
      </w:r>
      <w:r>
        <w:rPr>
          <w:b/>
          <w:bCs/>
        </w:rPr>
        <w:t xml:space="preserve">sflow priority </w:t>
      </w:r>
      <w:r>
        <w:rPr>
          <w:b/>
          <w:bCs/>
          <w:i/>
          <w:iCs/>
        </w:rPr>
        <w:t>&lt;priority-value&gt;</w:t>
      </w:r>
    </w:p>
    <w:p>
      <w:pPr>
        <w:rPr>
          <w:b/>
          <w:bCs/>
        </w:rPr>
      </w:pPr>
      <w:r>
        <w:rPr>
          <w:b/>
          <w:bCs/>
        </w:rPr>
        <w:t xml:space="preserve">      no sflow priority</w:t>
      </w:r>
    </w:p>
    <w:p>
      <w:r>
        <w:rPr>
          <w:rFonts w:hint="eastAsia" w:cs="宋体"/>
          <w:b/>
          <w:bCs/>
        </w:rPr>
        <w:t>功能：</w:t>
      </w:r>
      <w:r>
        <w:rPr>
          <w:rFonts w:hint="eastAsia" w:cs="宋体"/>
        </w:rPr>
        <w:t>配置</w:t>
      </w:r>
      <w:r>
        <w:t>sFlow</w:t>
      </w:r>
      <w:r>
        <w:rPr>
          <w:rFonts w:hint="eastAsia" w:cs="宋体"/>
        </w:rPr>
        <w:t>从硬件收报文时的优先级。</w:t>
      </w:r>
      <w:r>
        <w:t>no</w:t>
      </w:r>
      <w:r>
        <w:rPr>
          <w:rFonts w:hint="eastAsia" w:cs="宋体"/>
        </w:rPr>
        <w:t>命令恢复为默认值。</w:t>
      </w:r>
    </w:p>
    <w:p>
      <w:r>
        <w:rPr>
          <w:rFonts w:hint="eastAsia" w:cs="宋体"/>
          <w:b/>
          <w:bCs/>
        </w:rPr>
        <w:t>参数：</w:t>
      </w:r>
      <w:r>
        <w:rPr>
          <w:b/>
          <w:bCs/>
          <w:i/>
          <w:iCs/>
        </w:rPr>
        <w:t>&lt;priority-value&gt;</w:t>
      </w:r>
      <w:r>
        <w:rPr>
          <w:rFonts w:hint="eastAsia" w:cs="宋体"/>
        </w:rPr>
        <w:t>为优先级值，取值范围</w:t>
      </w:r>
      <w:r>
        <w:t>0~3</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缺省为</w:t>
      </w:r>
      <w:r>
        <w:t>0</w:t>
      </w:r>
      <w:r>
        <w:rPr>
          <w:rFonts w:hint="eastAsia" w:cs="宋体"/>
        </w:rPr>
        <w:t>。</w:t>
      </w:r>
    </w:p>
    <w:p>
      <w:r>
        <w:rPr>
          <w:rFonts w:hint="eastAsia" w:cs="宋体"/>
          <w:b/>
          <w:bCs/>
        </w:rPr>
        <w:t>使用指南：</w:t>
      </w:r>
      <w:r>
        <w:rPr>
          <w:rFonts w:hint="eastAsia" w:cs="宋体"/>
        </w:rPr>
        <w:t>当被采样的报文被送往</w:t>
      </w:r>
      <w:r>
        <w:t>CPU</w:t>
      </w:r>
      <w:r>
        <w:rPr>
          <w:rFonts w:hint="eastAsia" w:cs="宋体"/>
        </w:rPr>
        <w:t>时，其优先级不应该配得太高，以免影响其它协议报文的正常接收。优先级的值越大，优先级越高</w:t>
      </w:r>
      <w:r>
        <w:rPr>
          <w:rFonts w:hint="eastAsia" w:cs="宋体"/>
          <w:bCs/>
        </w:rPr>
        <w:t>。</w:t>
      </w:r>
      <w:r>
        <w:t xml:space="preserve"> </w:t>
      </w:r>
    </w:p>
    <w:p>
      <w:r>
        <w:rPr>
          <w:rFonts w:hint="eastAsia" w:cs="宋体"/>
          <w:b/>
          <w:bCs/>
        </w:rPr>
        <w:t>举例：</w:t>
      </w:r>
      <w:r>
        <w:rPr>
          <w:rFonts w:hint="eastAsia" w:cs="宋体"/>
        </w:rPr>
        <w:t>在全局模式配置</w:t>
      </w:r>
      <w:r>
        <w:t>sFlow</w:t>
      </w:r>
      <w:r>
        <w:rPr>
          <w:rFonts w:hint="eastAsia" w:cs="宋体"/>
        </w:rPr>
        <w:t>从硬件收报文时的优先级。</w:t>
      </w:r>
    </w:p>
    <w:p>
      <w:r>
        <w:t>Switch(config)#sflow priority 1</w:t>
      </w:r>
    </w:p>
    <w:p>
      <w:pPr>
        <w:pStyle w:val="5"/>
      </w:pPr>
      <w:bookmarkStart w:id="9478" w:name="_Toc160882236"/>
      <w:bookmarkStart w:id="9479" w:name="_Toc246479857"/>
      <w:bookmarkStart w:id="9480" w:name="_Toc286389083"/>
      <w:bookmarkStart w:id="9481" w:name="_Toc154314022"/>
      <w:bookmarkStart w:id="9482" w:name="_Toc466448520"/>
      <w:bookmarkStart w:id="9483" w:name="_Toc233083546"/>
      <w:bookmarkStart w:id="9484" w:name="_Toc198036317"/>
      <w:bookmarkStart w:id="9485" w:name="_Toc19723227"/>
      <w:bookmarkStart w:id="9486" w:name="_Toc12406"/>
      <w:r>
        <w:t>sflow rate</w:t>
      </w:r>
      <w:bookmarkEnd w:id="9478"/>
      <w:bookmarkEnd w:id="9479"/>
      <w:bookmarkEnd w:id="9480"/>
      <w:bookmarkEnd w:id="9481"/>
      <w:bookmarkEnd w:id="9482"/>
      <w:bookmarkEnd w:id="9483"/>
      <w:bookmarkEnd w:id="9484"/>
      <w:bookmarkEnd w:id="9485"/>
      <w:bookmarkEnd w:id="9486"/>
    </w:p>
    <w:p>
      <w:pPr>
        <w:rPr>
          <w:b/>
          <w:bCs/>
        </w:rPr>
      </w:pPr>
      <w:r>
        <w:rPr>
          <w:rFonts w:hint="eastAsia" w:cs="宋体"/>
          <w:b/>
          <w:bCs/>
        </w:rPr>
        <w:t>命令</w:t>
      </w:r>
      <w:r>
        <w:rPr>
          <w:rFonts w:hint="eastAsia" w:cs="宋体"/>
          <w:b/>
          <w:bCs/>
          <w:lang w:val="en-GB"/>
        </w:rPr>
        <w:t>：</w:t>
      </w:r>
      <w:r>
        <w:rPr>
          <w:b/>
          <w:bCs/>
        </w:rPr>
        <w:t xml:space="preserve">sflow rate { input </w:t>
      </w:r>
      <w:r>
        <w:rPr>
          <w:b/>
          <w:bCs/>
          <w:i/>
          <w:iCs/>
        </w:rPr>
        <w:t xml:space="preserve">&lt;input-rate&gt; </w:t>
      </w:r>
      <w:r>
        <w:rPr>
          <w:b/>
        </w:rPr>
        <w:t xml:space="preserve">| output </w:t>
      </w:r>
      <w:r>
        <w:rPr>
          <w:b/>
          <w:bCs/>
          <w:i/>
          <w:iCs/>
        </w:rPr>
        <w:t>&lt;output-rate &gt;</w:t>
      </w:r>
      <w:r>
        <w:rPr>
          <w:b/>
          <w:bCs/>
        </w:rPr>
        <w:t>}</w:t>
      </w:r>
    </w:p>
    <w:p>
      <w:pPr>
        <w:rPr>
          <w:b/>
          <w:bCs/>
        </w:rPr>
      </w:pPr>
      <w:r>
        <w:rPr>
          <w:b/>
          <w:bCs/>
        </w:rPr>
        <w:t xml:space="preserve">      no sflow rate [input | output]</w:t>
      </w:r>
    </w:p>
    <w:p>
      <w:r>
        <w:rPr>
          <w:rFonts w:hint="eastAsia" w:cs="宋体"/>
          <w:b/>
          <w:bCs/>
        </w:rPr>
        <w:t>功能：</w:t>
      </w:r>
      <w:r>
        <w:rPr>
          <w:rFonts w:hint="eastAsia" w:cs="宋体"/>
        </w:rPr>
        <w:t>配置</w:t>
      </w:r>
      <w:r>
        <w:t>sFlow</w:t>
      </w:r>
      <w:r>
        <w:rPr>
          <w:rFonts w:hint="eastAsia" w:cs="宋体"/>
        </w:rPr>
        <w:t>在硬件采样时的采样速率。</w:t>
      </w:r>
      <w:r>
        <w:t>No</w:t>
      </w:r>
      <w:r>
        <w:rPr>
          <w:rFonts w:hint="eastAsia" w:cs="宋体"/>
        </w:rPr>
        <w:t>命令删除采样速率值。</w:t>
      </w:r>
    </w:p>
    <w:p>
      <w:r>
        <w:rPr>
          <w:rFonts w:hint="eastAsia" w:cs="宋体"/>
          <w:b/>
          <w:bCs/>
        </w:rPr>
        <w:t>参数：</w:t>
      </w:r>
      <w:r>
        <w:rPr>
          <w:b/>
          <w:bCs/>
          <w:i/>
          <w:iCs/>
        </w:rPr>
        <w:t>&lt;input-rate&gt;</w:t>
      </w:r>
      <w:r>
        <w:rPr>
          <w:rFonts w:hint="eastAsia" w:cs="宋体"/>
        </w:rPr>
        <w:t>为</w:t>
      </w:r>
      <w:r>
        <w:t>ingress</w:t>
      </w:r>
      <w:r>
        <w:rPr>
          <w:rFonts w:hint="eastAsia" w:cs="宋体"/>
        </w:rPr>
        <w:t>分组采样速率值，取值范围</w:t>
      </w:r>
      <w:r>
        <w:t>1000~16383500</w:t>
      </w:r>
      <w:r>
        <w:rPr>
          <w:rFonts w:hint="eastAsia" w:cs="宋体"/>
        </w:rPr>
        <w:t>；</w:t>
      </w:r>
    </w:p>
    <w:p>
      <w:pPr>
        <w:ind w:left="420" w:leftChars="200" w:firstLine="211" w:firstLineChars="100"/>
      </w:pPr>
      <w:r>
        <w:rPr>
          <w:b/>
          <w:bCs/>
          <w:i/>
          <w:iCs/>
        </w:rPr>
        <w:t>&lt;output-rate&gt;</w:t>
      </w:r>
      <w:r>
        <w:rPr>
          <w:rFonts w:hint="eastAsia" w:cs="宋体"/>
        </w:rPr>
        <w:t>为</w:t>
      </w:r>
      <w:r>
        <w:t>egress</w:t>
      </w:r>
      <w:r>
        <w:rPr>
          <w:rFonts w:hint="eastAsia" w:cs="宋体"/>
        </w:rPr>
        <w:t>分组采样速率值，取值范围</w:t>
      </w:r>
      <w:r>
        <w:t>1000~16383500</w:t>
      </w:r>
      <w:r>
        <w:rPr>
          <w:rFonts w:hint="eastAsia" w:cs="宋体"/>
        </w:rPr>
        <w:t>。</w:t>
      </w:r>
    </w:p>
    <w:p>
      <w:r>
        <w:rPr>
          <w:rFonts w:hint="eastAsia" w:cs="宋体"/>
          <w:b/>
          <w:bCs/>
        </w:rPr>
        <w:t>命令模式：</w:t>
      </w:r>
      <w:r>
        <w:rPr>
          <w:rFonts w:hint="eastAsia" w:cs="宋体"/>
        </w:rPr>
        <w:t>端口配置模式。</w:t>
      </w:r>
    </w:p>
    <w:p>
      <w:r>
        <w:rPr>
          <w:rFonts w:hint="eastAsia" w:cs="宋体"/>
          <w:b/>
          <w:bCs/>
        </w:rPr>
        <w:t>缺省情况：</w:t>
      </w:r>
      <w:r>
        <w:rPr>
          <w:rFonts w:hint="eastAsia" w:cs="宋体"/>
        </w:rPr>
        <w:t>无缺省值。</w:t>
      </w:r>
    </w:p>
    <w:p>
      <w:r>
        <w:rPr>
          <w:rFonts w:hint="eastAsia" w:cs="宋体"/>
          <w:b/>
          <w:bCs/>
        </w:rPr>
        <w:t>使用指南：</w:t>
      </w:r>
      <w:r>
        <w:rPr>
          <w:rFonts w:hint="eastAsia" w:cs="宋体"/>
        </w:rPr>
        <w:t>如果没有配置端口的采样速率，那么就不会在接口上进行流采样。如果配置采样</w:t>
      </w:r>
      <w:r>
        <w:t>ingress</w:t>
      </w:r>
      <w:r>
        <w:rPr>
          <w:rFonts w:hint="eastAsia" w:cs="宋体"/>
        </w:rPr>
        <w:t>分组采样速率为</w:t>
      </w:r>
      <w:r>
        <w:t>10000</w:t>
      </w:r>
      <w:r>
        <w:rPr>
          <w:rFonts w:hint="eastAsia" w:cs="宋体"/>
        </w:rPr>
        <w:t>，表示</w:t>
      </w:r>
      <w:r>
        <w:t>10000</w:t>
      </w:r>
      <w:r>
        <w:rPr>
          <w:rFonts w:hint="eastAsia" w:cs="宋体"/>
        </w:rPr>
        <w:t>个</w:t>
      </w:r>
      <w:r>
        <w:t>ingress</w:t>
      </w:r>
      <w:r>
        <w:rPr>
          <w:rFonts w:hint="eastAsia" w:cs="宋体"/>
        </w:rPr>
        <w:t>分组中会采样一个分组。</w:t>
      </w:r>
    </w:p>
    <w:p>
      <w:r>
        <w:rPr>
          <w:rFonts w:hint="eastAsia" w:cs="宋体"/>
          <w:b/>
          <w:bCs/>
        </w:rPr>
        <w:t>举例：</w:t>
      </w:r>
      <w:r>
        <w:rPr>
          <w:rFonts w:hint="eastAsia" w:cs="宋体"/>
        </w:rPr>
        <w:t>配置接口</w:t>
      </w:r>
      <w:r>
        <w:t>e</w:t>
      </w:r>
      <w:r>
        <w:rPr>
          <w:rFonts w:hint="eastAsia"/>
        </w:rPr>
        <w:t>1</w:t>
      </w:r>
      <w:r>
        <w:t>/0/1</w:t>
      </w:r>
      <w:r>
        <w:rPr>
          <w:rFonts w:hint="eastAsia" w:cs="宋体"/>
        </w:rPr>
        <w:t>的</w:t>
      </w:r>
      <w:r>
        <w:t>ingress</w:t>
      </w:r>
      <w:r>
        <w:rPr>
          <w:rFonts w:hint="eastAsia" w:cs="宋体"/>
        </w:rPr>
        <w:t>采样速率为</w:t>
      </w:r>
      <w:r>
        <w:t>10000, egress</w:t>
      </w:r>
      <w:r>
        <w:rPr>
          <w:rFonts w:hint="eastAsia" w:cs="宋体"/>
        </w:rPr>
        <w:t>采样速率为</w:t>
      </w:r>
      <w:r>
        <w:t>20000</w:t>
      </w:r>
      <w:r>
        <w:rPr>
          <w:rFonts w:hint="eastAsia" w:cs="宋体"/>
        </w:rPr>
        <w:t>。</w:t>
      </w:r>
    </w:p>
    <w:p>
      <w:r>
        <w:t>Switch(Config-If-Ethernet</w:t>
      </w:r>
      <w:r>
        <w:rPr>
          <w:rFonts w:hint="eastAsia"/>
        </w:rPr>
        <w:t>1</w:t>
      </w:r>
      <w:r>
        <w:t>/0/1)#sflow rate input 10000</w:t>
      </w:r>
    </w:p>
    <w:p>
      <w:r>
        <w:t>Switch(Config-If-Ethernet</w:t>
      </w:r>
      <w:r>
        <w:rPr>
          <w:rFonts w:hint="eastAsia"/>
        </w:rPr>
        <w:t>1</w:t>
      </w:r>
      <w:r>
        <w:t>/0/1)#sflow rate output 20000</w:t>
      </w:r>
    </w:p>
    <w:p/>
    <w:p>
      <w:pPr>
        <w:pStyle w:val="5"/>
      </w:pPr>
      <w:bookmarkStart w:id="9487" w:name="_Toc19723228"/>
      <w:bookmarkStart w:id="9488" w:name="_Toc466448521"/>
      <w:bookmarkStart w:id="9489" w:name="_Toc21034"/>
      <w:r>
        <w:rPr>
          <w:rFonts w:hint="eastAsia"/>
        </w:rPr>
        <w:t>sflow version</w:t>
      </w:r>
      <w:bookmarkEnd w:id="9487"/>
      <w:bookmarkEnd w:id="9488"/>
      <w:bookmarkEnd w:id="9489"/>
    </w:p>
    <w:p>
      <w:r>
        <w:rPr>
          <w:rFonts w:cs="Arial"/>
        </w:rPr>
        <w:fldChar w:fldCharType="begin"/>
      </w:r>
      <w:r>
        <w:rPr>
          <w:rFonts w:cs="Arial"/>
        </w:rPr>
        <w:instrText xml:space="preserve"> IF </w:instrText>
      </w:r>
      <w:r>
        <w:rPr>
          <w:rFonts w:cs="Arial"/>
        </w:rPr>
        <w:fldChar w:fldCharType="begin"/>
      </w:r>
      <w:r>
        <w:rPr>
          <w:rFonts w:cs="Arial"/>
        </w:rPr>
        <w:instrText xml:space="preserve"> DOCVARIABLE Switch_Series \* MERGEFORMAT </w:instrText>
      </w:r>
      <w:r>
        <w:rPr>
          <w:rFonts w:cs="Arial"/>
        </w:rPr>
        <w:fldChar w:fldCharType="separate"/>
      </w:r>
      <w:r>
        <w:rPr>
          <w:rFonts w:cs="Arial"/>
        </w:rPr>
        <w:instrText xml:space="preserve">CS6510</w:instrText>
      </w:r>
      <w:r>
        <w:rPr>
          <w:rFonts w:cs="Arial"/>
        </w:rPr>
        <w:fldChar w:fldCharType="end"/>
      </w:r>
      <w:r>
        <w:rPr>
          <w:rFonts w:cs="Arial"/>
        </w:rPr>
        <w:instrText xml:space="preserve"> = "</w:instrText>
      </w:r>
      <w:r>
        <w:rPr>
          <w:rFonts w:hint="eastAsia" w:cs="Arial"/>
        </w:rPr>
        <w:instrText xml:space="preserve">CS6200</w:instrText>
      </w:r>
      <w:r>
        <w:rPr>
          <w:rFonts w:cs="Arial"/>
        </w:rPr>
        <w:instrText xml:space="preserve">" "本型号换机不支持此命令</w:instrText>
      </w:r>
    </w:p>
    <w:p>
      <w:pPr>
        <w:rPr>
          <w:rFonts w:cs="Arial"/>
        </w:rPr>
      </w:pPr>
      <w:r>
        <w:rPr>
          <w:rFonts w:cs="Arial"/>
        </w:rPr>
        <w:instrText xml:space="preserve">" </w:instrText>
      </w:r>
      <w:r>
        <w:rPr>
          <w:rFonts w:cs="Arial"/>
        </w:rPr>
        <w:fldChar w:fldCharType="begin"/>
      </w:r>
      <w:r>
        <w:rPr>
          <w:rFonts w:cs="Arial"/>
        </w:rPr>
        <w:instrText xml:space="preserve"> IF </w:instrText>
      </w:r>
      <w:r>
        <w:rPr>
          <w:rFonts w:cs="Arial"/>
        </w:rPr>
        <w:fldChar w:fldCharType="begin"/>
      </w:r>
      <w:r>
        <w:rPr>
          <w:rFonts w:cs="Arial"/>
        </w:rPr>
        <w:instrText xml:space="preserve">DOCVARIABLE Switch_Series \* MERGEFORMAT </w:instrText>
      </w:r>
      <w:r>
        <w:rPr>
          <w:rFonts w:cs="Arial"/>
        </w:rPr>
        <w:fldChar w:fldCharType="separate"/>
      </w:r>
      <w:r>
        <w:rPr>
          <w:rFonts w:cs="Arial"/>
        </w:rPr>
        <w:instrText xml:space="preserve">CS6510</w:instrText>
      </w:r>
      <w:r>
        <w:rPr>
          <w:rFonts w:cs="Arial"/>
        </w:rPr>
        <w:fldChar w:fldCharType="end"/>
      </w:r>
      <w:r>
        <w:rPr>
          <w:rFonts w:cs="Arial"/>
        </w:rPr>
        <w:instrText xml:space="preserve"> = "</w:instrText>
      </w:r>
      <w:r>
        <w:rPr>
          <w:rFonts w:hint="eastAsia" w:cs="Arial"/>
        </w:rPr>
        <w:instrText xml:space="preserve">CS6</w:instrText>
      </w:r>
      <w:r>
        <w:rPr>
          <w:rFonts w:cs="Arial"/>
        </w:rPr>
        <w:instrText xml:space="preserve">51</w:instrText>
      </w:r>
      <w:r>
        <w:rPr>
          <w:rFonts w:hint="eastAsia" w:cs="Arial"/>
        </w:rPr>
        <w:instrText xml:space="preserve">0</w:instrText>
      </w:r>
      <w:r>
        <w:rPr>
          <w:rFonts w:cs="Arial"/>
        </w:rPr>
        <w:instrText xml:space="preserve">" "</w:instrText>
      </w:r>
      <w:r>
        <w:instrText xml:space="preserve"> </w:instrText>
      </w:r>
      <w:r>
        <w:rPr>
          <w:rFonts w:cs="Arial"/>
        </w:rPr>
        <w:instrText xml:space="preserve">sflow version</w:instrText>
      </w:r>
    </w:p>
    <w:p>
      <w:pPr>
        <w:rPr>
          <w:rFonts w:cs="Arial"/>
        </w:rPr>
      </w:pPr>
      <w:r>
        <w:rPr>
          <w:rFonts w:hint="eastAsia" w:cs="Arial"/>
        </w:rPr>
        <w:instrText xml:space="preserve">命令：sflow version&lt;version&gt;</w:instrText>
      </w:r>
    </w:p>
    <w:p>
      <w:pPr>
        <w:rPr>
          <w:rFonts w:cs="Arial"/>
        </w:rPr>
      </w:pPr>
      <w:r>
        <w:rPr>
          <w:rFonts w:cs="Arial"/>
        </w:rPr>
        <w:instrText xml:space="preserve">      no sflow version</w:instrText>
      </w:r>
    </w:p>
    <w:p>
      <w:pPr>
        <w:rPr>
          <w:rFonts w:cs="Arial"/>
        </w:rPr>
      </w:pPr>
      <w:r>
        <w:rPr>
          <w:rFonts w:hint="eastAsia" w:cs="Arial"/>
        </w:rPr>
        <w:instrText xml:space="preserve">功能：配置全局sflow版本，本命令的no操作恢复为缺省值。</w:instrText>
      </w:r>
    </w:p>
    <w:p>
      <w:pPr>
        <w:rPr>
          <w:rFonts w:cs="Arial"/>
        </w:rPr>
      </w:pPr>
      <w:r>
        <w:rPr>
          <w:rFonts w:hint="eastAsia" w:cs="Arial"/>
        </w:rPr>
        <w:instrText xml:space="preserve">参数：&lt;version&gt;: 为配置的sflow版本号，目前支持版本4和版本5。</w:instrText>
      </w:r>
    </w:p>
    <w:p>
      <w:pPr>
        <w:rPr>
          <w:rFonts w:cs="Arial"/>
        </w:rPr>
      </w:pPr>
      <w:r>
        <w:rPr>
          <w:rFonts w:hint="eastAsia" w:cs="Arial"/>
        </w:rPr>
        <w:instrText xml:space="preserve">缺省情况：缺省为版本4。</w:instrText>
      </w:r>
    </w:p>
    <w:p>
      <w:pPr>
        <w:rPr>
          <w:rFonts w:cs="Arial"/>
        </w:rPr>
      </w:pPr>
      <w:r>
        <w:rPr>
          <w:rFonts w:hint="eastAsia" w:cs="Arial"/>
        </w:rPr>
        <w:instrText xml:space="preserve">命令模式：全局配置模式。</w:instrText>
      </w:r>
    </w:p>
    <w:p>
      <w:pPr>
        <w:rPr>
          <w:rFonts w:cs="Arial"/>
        </w:rPr>
      </w:pPr>
      <w:r>
        <w:rPr>
          <w:rFonts w:hint="eastAsia" w:cs="Arial"/>
        </w:rPr>
        <w:instrText xml:space="preserve">使用指南：该命令主要用于配置sflow的版本，目前支持版本4和版本5。</w:instrText>
      </w:r>
    </w:p>
    <w:p>
      <w:pPr>
        <w:rPr>
          <w:rFonts w:cs="Arial"/>
        </w:rPr>
      </w:pPr>
      <w:r>
        <w:rPr>
          <w:rFonts w:hint="eastAsia" w:cs="Arial"/>
        </w:rPr>
        <w:instrText xml:space="preserve">举例：配置全局的sflow版本为5。</w:instrText>
      </w:r>
    </w:p>
    <w:p>
      <w:pPr>
        <w:rPr>
          <w:rFonts w:cs="Arial"/>
        </w:rPr>
      </w:pPr>
      <w:r>
        <w:rPr>
          <w:rFonts w:cs="Arial"/>
        </w:rPr>
        <w:instrText xml:space="preserve">Switch (config)#sflow version 5" \* MERGEFORMAT </w:instrText>
      </w:r>
      <w:r>
        <w:rPr>
          <w:rFonts w:cs="Arial"/>
        </w:rPr>
        <w:fldChar w:fldCharType="separate"/>
      </w:r>
      <w:r>
        <w:instrText xml:space="preserve"> </w:instrText>
      </w:r>
      <w:r>
        <w:rPr>
          <w:rFonts w:cs="Arial"/>
        </w:rPr>
        <w:instrText xml:space="preserve">sflow version</w:instrText>
      </w:r>
    </w:p>
    <w:p>
      <w:pPr>
        <w:rPr>
          <w:rFonts w:cs="Arial"/>
        </w:rPr>
      </w:pPr>
      <w:r>
        <w:rPr>
          <w:rFonts w:hint="eastAsia" w:cs="Arial"/>
        </w:rPr>
        <w:instrText xml:space="preserve">命令：sflow version&lt;version&gt;</w:instrText>
      </w:r>
    </w:p>
    <w:p>
      <w:pPr>
        <w:rPr>
          <w:rFonts w:cs="Arial"/>
        </w:rPr>
      </w:pPr>
      <w:r>
        <w:rPr>
          <w:rFonts w:cs="Arial"/>
        </w:rPr>
        <w:instrText xml:space="preserve">      no sflow version</w:instrText>
      </w:r>
    </w:p>
    <w:p>
      <w:pPr>
        <w:rPr>
          <w:rFonts w:cs="Arial"/>
        </w:rPr>
      </w:pPr>
      <w:r>
        <w:rPr>
          <w:rFonts w:hint="eastAsia" w:cs="Arial"/>
        </w:rPr>
        <w:instrText xml:space="preserve">功能：配置全局sflow版本，本命令的no操作恢复为缺省值。</w:instrText>
      </w:r>
    </w:p>
    <w:p>
      <w:pPr>
        <w:rPr>
          <w:rFonts w:cs="Arial"/>
        </w:rPr>
      </w:pPr>
      <w:r>
        <w:rPr>
          <w:rFonts w:hint="eastAsia" w:cs="Arial"/>
        </w:rPr>
        <w:instrText xml:space="preserve">参数：&lt;version&gt;: 为配置的sflow版本号，目前支持版本4和版本5。</w:instrText>
      </w:r>
    </w:p>
    <w:p>
      <w:pPr>
        <w:rPr>
          <w:rFonts w:cs="Arial"/>
        </w:rPr>
      </w:pPr>
      <w:r>
        <w:rPr>
          <w:rFonts w:hint="eastAsia" w:cs="Arial"/>
        </w:rPr>
        <w:instrText xml:space="preserve">缺省情况：缺省为版本4。</w:instrText>
      </w:r>
    </w:p>
    <w:p>
      <w:pPr>
        <w:rPr>
          <w:rFonts w:cs="Arial"/>
        </w:rPr>
      </w:pPr>
      <w:r>
        <w:rPr>
          <w:rFonts w:hint="eastAsia" w:cs="Arial"/>
        </w:rPr>
        <w:instrText xml:space="preserve">命令模式：全局配置模式。</w:instrText>
      </w:r>
    </w:p>
    <w:p>
      <w:pPr>
        <w:rPr>
          <w:rFonts w:cs="Arial"/>
        </w:rPr>
      </w:pPr>
      <w:r>
        <w:rPr>
          <w:rFonts w:hint="eastAsia" w:cs="Arial"/>
        </w:rPr>
        <w:instrText xml:space="preserve">使用指南：该命令主要用于配置sflow的版本，目前支持版本4和版本5。</w:instrText>
      </w:r>
    </w:p>
    <w:p>
      <w:pPr>
        <w:rPr>
          <w:rFonts w:cs="Arial"/>
        </w:rPr>
      </w:pPr>
      <w:r>
        <w:rPr>
          <w:rFonts w:hint="eastAsia" w:cs="Arial"/>
        </w:rPr>
        <w:instrText xml:space="preserve">举例：配置全局的sflow版本为5。</w:instrText>
      </w:r>
    </w:p>
    <w:p>
      <w:pPr>
        <w:rPr>
          <w:rFonts w:cs="Arial"/>
        </w:rPr>
      </w:pPr>
      <w:r>
        <w:rPr>
          <w:rFonts w:cs="Arial"/>
        </w:rPr>
        <w:instrText xml:space="preserve">Switch (config)#sflow version 5</w:instrText>
      </w:r>
      <w:r>
        <w:rPr>
          <w:rFonts w:cs="Arial"/>
        </w:rPr>
        <w:fldChar w:fldCharType="end"/>
      </w:r>
      <w:r>
        <w:rPr>
          <w:rFonts w:cs="Arial"/>
        </w:rPr>
        <w:instrText xml:space="preserve"> \* MERGEFORMAT </w:instrText>
      </w:r>
      <w:r>
        <w:rPr>
          <w:rFonts w:cs="Arial"/>
        </w:rPr>
        <w:fldChar w:fldCharType="separate"/>
      </w:r>
      <w:r>
        <w:rPr>
          <w:rFonts w:cs="Arial"/>
        </w:rPr>
        <w:t xml:space="preserve"> </w:t>
      </w:r>
      <w:r>
        <w:t>sflow</w:t>
      </w:r>
      <w:r>
        <w:rPr>
          <w:rFonts w:cs="Arial"/>
        </w:rPr>
        <w:t xml:space="preserve"> version</w:t>
      </w:r>
    </w:p>
    <w:p>
      <w:pPr>
        <w:rPr>
          <w:rFonts w:cs="Arial"/>
        </w:rPr>
      </w:pPr>
      <w:r>
        <w:rPr>
          <w:rFonts w:hint="eastAsia" w:cs="Arial"/>
        </w:rPr>
        <w:t>命令：sflow version&lt;version&gt;</w:t>
      </w:r>
    </w:p>
    <w:p>
      <w:pPr>
        <w:rPr>
          <w:rFonts w:cs="Arial"/>
        </w:rPr>
      </w:pPr>
      <w:r>
        <w:rPr>
          <w:rFonts w:cs="Arial"/>
        </w:rPr>
        <w:t xml:space="preserve">      no sflow version</w:t>
      </w:r>
    </w:p>
    <w:p>
      <w:pPr>
        <w:rPr>
          <w:rFonts w:cs="Arial"/>
        </w:rPr>
      </w:pPr>
      <w:r>
        <w:rPr>
          <w:rFonts w:hint="eastAsia" w:cs="Arial"/>
        </w:rPr>
        <w:t>功能：配置全局sflow版本，本命令的no操作恢复为缺省值。</w:t>
      </w:r>
    </w:p>
    <w:p>
      <w:pPr>
        <w:rPr>
          <w:rFonts w:cs="Arial"/>
        </w:rPr>
      </w:pPr>
      <w:r>
        <w:rPr>
          <w:rFonts w:hint="eastAsia" w:cs="Arial"/>
        </w:rPr>
        <w:t>参数：&lt;version&gt;: 为配置的sflow版本号，目前支持版本4和版本5。</w:t>
      </w:r>
    </w:p>
    <w:p>
      <w:pPr>
        <w:rPr>
          <w:rFonts w:cs="Arial"/>
        </w:rPr>
      </w:pPr>
      <w:r>
        <w:rPr>
          <w:rFonts w:hint="eastAsia" w:cs="Arial"/>
        </w:rPr>
        <w:t>缺省情况：缺省为版本4。</w:t>
      </w:r>
    </w:p>
    <w:p>
      <w:pPr>
        <w:rPr>
          <w:rFonts w:cs="Arial"/>
        </w:rPr>
      </w:pPr>
      <w:r>
        <w:rPr>
          <w:rFonts w:hint="eastAsia" w:cs="Arial"/>
        </w:rPr>
        <w:t>命令模式：全局配置模式。</w:t>
      </w:r>
    </w:p>
    <w:p>
      <w:pPr>
        <w:rPr>
          <w:rFonts w:cs="Arial"/>
        </w:rPr>
      </w:pPr>
      <w:r>
        <w:rPr>
          <w:rFonts w:hint="eastAsia" w:cs="Arial"/>
        </w:rPr>
        <w:t>使用指南：该命令主要用于配置sflow的版本，目前支持版本4和版本5。</w:t>
      </w:r>
    </w:p>
    <w:p>
      <w:pPr>
        <w:rPr>
          <w:rFonts w:cs="Arial"/>
        </w:rPr>
      </w:pPr>
      <w:r>
        <w:rPr>
          <w:rFonts w:hint="eastAsia" w:cs="Arial"/>
        </w:rPr>
        <w:t>举例：配置全局的sflow版本为5。</w:t>
      </w:r>
    </w:p>
    <w:p>
      <w:pPr>
        <w:rPr>
          <w:rFonts w:cs="Arial"/>
        </w:rPr>
      </w:pPr>
      <w:r>
        <w:rPr>
          <w:rFonts w:cs="Arial"/>
        </w:rPr>
        <w:t>Switch (config)#sflow version 5</w:t>
      </w:r>
      <w:r>
        <w:rPr>
          <w:rFonts w:cs="Arial"/>
        </w:rPr>
        <w:fldChar w:fldCharType="end"/>
      </w:r>
    </w:p>
    <w:p>
      <w:pPr>
        <w:pStyle w:val="5"/>
      </w:pPr>
      <w:bookmarkStart w:id="9490" w:name="_Toc160882237"/>
      <w:bookmarkStart w:id="9491" w:name="_Toc19723229"/>
      <w:bookmarkStart w:id="9492" w:name="_Toc198036318"/>
      <w:bookmarkStart w:id="9493" w:name="_Toc233083547"/>
      <w:bookmarkStart w:id="9494" w:name="_Toc154314023"/>
      <w:bookmarkStart w:id="9495" w:name="_Toc466448522"/>
      <w:bookmarkStart w:id="9496" w:name="_Toc246479858"/>
      <w:bookmarkStart w:id="9497" w:name="_Toc286389084"/>
      <w:bookmarkStart w:id="9498" w:name="_Toc2278"/>
      <w:r>
        <w:t>show sflow</w:t>
      </w:r>
      <w:bookmarkEnd w:id="9490"/>
      <w:bookmarkEnd w:id="9491"/>
      <w:bookmarkEnd w:id="9492"/>
      <w:bookmarkEnd w:id="9493"/>
      <w:bookmarkEnd w:id="9494"/>
      <w:bookmarkEnd w:id="9495"/>
      <w:bookmarkEnd w:id="9496"/>
      <w:bookmarkEnd w:id="9497"/>
      <w:bookmarkEnd w:id="9498"/>
    </w:p>
    <w:p>
      <w:pPr>
        <w:rPr>
          <w:b/>
          <w:bCs/>
        </w:rPr>
      </w:pPr>
      <w:r>
        <w:rPr>
          <w:rFonts w:hint="eastAsia" w:cs="宋体"/>
          <w:b/>
          <w:bCs/>
        </w:rPr>
        <w:t>命令</w:t>
      </w:r>
      <w:r>
        <w:rPr>
          <w:rFonts w:hint="eastAsia" w:cs="宋体"/>
          <w:b/>
          <w:bCs/>
          <w:lang w:val="en-GB"/>
        </w:rPr>
        <w:t>：</w:t>
      </w:r>
      <w:r>
        <w:rPr>
          <w:b/>
          <w:bCs/>
        </w:rPr>
        <w:t>show sflow</w:t>
      </w:r>
    </w:p>
    <w:p>
      <w:pPr>
        <w:rPr>
          <w:b/>
          <w:bCs/>
        </w:rPr>
      </w:pPr>
      <w:r>
        <w:rPr>
          <w:rFonts w:hint="eastAsia" w:cs="宋体"/>
          <w:b/>
          <w:bCs/>
        </w:rPr>
        <w:t>功能：</w:t>
      </w:r>
      <w:r>
        <w:rPr>
          <w:rFonts w:hint="eastAsia" w:cs="宋体"/>
        </w:rPr>
        <w:t>显示</w:t>
      </w:r>
      <w:r>
        <w:t>sFlow</w:t>
      </w:r>
      <w:r>
        <w:rPr>
          <w:rFonts w:hint="eastAsia" w:cs="宋体"/>
        </w:rPr>
        <w:t>的配置状态。</w:t>
      </w:r>
    </w:p>
    <w:p>
      <w:r>
        <w:rPr>
          <w:rFonts w:hint="eastAsia" w:cs="宋体"/>
          <w:b/>
          <w:bCs/>
        </w:rPr>
        <w:t>参数：</w:t>
      </w:r>
      <w:r>
        <w:rPr>
          <w:rFonts w:hint="eastAsia" w:cs="宋体"/>
        </w:rPr>
        <w:t>无。</w:t>
      </w:r>
    </w:p>
    <w:p>
      <w:r>
        <w:rPr>
          <w:rFonts w:hint="eastAsia" w:cs="宋体"/>
          <w:b/>
          <w:bCs/>
        </w:rPr>
        <w:t>命令模式：</w:t>
      </w:r>
      <w:r>
        <w:rPr>
          <w:rFonts w:hint="eastAsia" w:cs="宋体"/>
        </w:rPr>
        <w:t>所有模式。</w:t>
      </w:r>
    </w:p>
    <w:p>
      <w:r>
        <w:rPr>
          <w:rFonts w:hint="eastAsia" w:cs="宋体"/>
          <w:b/>
          <w:bCs/>
        </w:rPr>
        <w:t>使用指南：</w:t>
      </w:r>
      <w:r>
        <w:rPr>
          <w:rFonts w:hint="eastAsia" w:cs="宋体"/>
        </w:rPr>
        <w:t>用于了解</w:t>
      </w:r>
      <w:r>
        <w:t>sFlow</w:t>
      </w:r>
      <w:r>
        <w:rPr>
          <w:rFonts w:hint="eastAsia" w:cs="宋体"/>
        </w:rPr>
        <w:t>的运行状态。</w:t>
      </w:r>
    </w:p>
    <w:p>
      <w:pPr>
        <w:rPr>
          <w:b/>
          <w:bCs/>
        </w:rPr>
      </w:pPr>
      <w:r>
        <w:t xml:space="preserve">Switch </w:t>
      </w:r>
      <w:r>
        <w:rPr>
          <w:b/>
          <w:bCs/>
        </w:rPr>
        <w:t>#</w:t>
      </w:r>
      <w:r>
        <w:t>show sflow</w:t>
      </w:r>
    </w:p>
    <w:p>
      <w:r>
        <w:t xml:space="preserve">Sflow version 1.2                                                               </w:t>
      </w:r>
    </w:p>
    <w:p>
      <w:r>
        <w:t xml:space="preserve">Agent address is 172.16.1.100                                                   </w:t>
      </w:r>
    </w:p>
    <w:p>
      <w:r>
        <w:t xml:space="preserve">Collector address have not configured                                           </w:t>
      </w:r>
    </w:p>
    <w:p>
      <w:r>
        <w:t xml:space="preserve">Collector port is 6343                                                          </w:t>
      </w:r>
    </w:p>
    <w:p>
      <w:r>
        <w:t xml:space="preserve">Sampler priority is 2                                                           </w:t>
      </w:r>
    </w:p>
    <w:p>
      <w:r>
        <w:t>Sflow DataSource: type 2, index 194(Ethernet</w:t>
      </w:r>
      <w:r>
        <w:rPr>
          <w:rFonts w:hint="eastAsia"/>
        </w:rPr>
        <w:t>1</w:t>
      </w:r>
      <w:r>
        <w:t xml:space="preserve">/0/2)                                </w:t>
      </w:r>
    </w:p>
    <w:p>
      <w:r>
        <w:t xml:space="preserve">  Collector address is 192.168.1.200                                            </w:t>
      </w:r>
    </w:p>
    <w:p>
      <w:r>
        <w:t xml:space="preserve">  Collector port is 6343                                                        </w:t>
      </w:r>
    </w:p>
    <w:p>
      <w:r>
        <w:t xml:space="preserve">  Counter interval is 0                                                         </w:t>
      </w:r>
    </w:p>
    <w:p>
      <w:r>
        <w:t xml:space="preserve">  Sample rate is input 0, output 0                                              </w:t>
      </w:r>
    </w:p>
    <w:p>
      <w:r>
        <w:t xml:space="preserve">  Sample packet max len is 1400                                                 </w:t>
      </w:r>
    </w:p>
    <w:p>
      <w:r>
        <w:t xml:space="preserve">  Sample header max len is 50                                                   </w:t>
      </w:r>
    </w:p>
    <w:p>
      <w:r>
        <w:t xml:space="preserve">  Sample version is 4                                                 </w:t>
      </w:r>
    </w:p>
    <w:tbl>
      <w:tblPr>
        <w:tblStyle w:val="59"/>
        <w:tblW w:w="8568" w:type="dxa"/>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3168"/>
        <w:gridCol w:w="540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rPr>
                <w:rFonts w:hint="eastAsia" w:cs="宋体"/>
              </w:rPr>
              <w:t>显示内容</w:t>
            </w:r>
          </w:p>
        </w:tc>
        <w:tc>
          <w:tcPr>
            <w:tcW w:w="5400" w:type="dxa"/>
          </w:tcPr>
          <w:p>
            <w:r>
              <w:rPr>
                <w:rFonts w:hint="eastAsia"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Sflow version 1.2</w:t>
            </w:r>
          </w:p>
        </w:tc>
        <w:tc>
          <w:tcPr>
            <w:tcW w:w="5400" w:type="dxa"/>
          </w:tcPr>
          <w:p>
            <w:r>
              <w:rPr>
                <w:rFonts w:hint="eastAsia" w:cs="宋体"/>
              </w:rPr>
              <w:t>表示</w:t>
            </w:r>
            <w:r>
              <w:t>sFlow</w:t>
            </w:r>
            <w:r>
              <w:rPr>
                <w:rFonts w:hint="eastAsia" w:cs="宋体"/>
              </w:rPr>
              <w:t>的</w:t>
            </w:r>
            <w:r>
              <w:t>version</w:t>
            </w:r>
            <w:r>
              <w:rPr>
                <w:rFonts w:hint="eastAsia" w:cs="宋体"/>
              </w:rPr>
              <w:t>为</w:t>
            </w:r>
            <w:r>
              <w:t>1.2</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Agent address is 172.16.1.100</w:t>
            </w:r>
          </w:p>
        </w:tc>
        <w:tc>
          <w:tcPr>
            <w:tcW w:w="5400" w:type="dxa"/>
          </w:tcPr>
          <w:p>
            <w:r>
              <w:t>sFlow</w:t>
            </w:r>
            <w:r>
              <w:rPr>
                <w:rFonts w:hint="eastAsia" w:cs="宋体"/>
              </w:rPr>
              <w:t>采样代理地址是</w:t>
            </w:r>
            <w:r>
              <w:t>172.16.1.100</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Collector address have not configured</w:t>
            </w:r>
          </w:p>
        </w:tc>
        <w:tc>
          <w:tcPr>
            <w:tcW w:w="5400" w:type="dxa"/>
          </w:tcPr>
          <w:p>
            <w:r>
              <w:t>sFlow</w:t>
            </w:r>
            <w:r>
              <w:rPr>
                <w:rFonts w:hint="eastAsia" w:cs="宋体"/>
              </w:rPr>
              <w:t>全局的分析器地址没有配置</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Collector port is 6343</w:t>
            </w:r>
          </w:p>
        </w:tc>
        <w:tc>
          <w:tcPr>
            <w:tcW w:w="5400" w:type="dxa"/>
          </w:tcPr>
          <w:p>
            <w:r>
              <w:t>sFlow</w:t>
            </w:r>
            <w:r>
              <w:rPr>
                <w:rFonts w:hint="eastAsia" w:cs="宋体"/>
              </w:rPr>
              <w:t>全局的目的端口是默认值</w:t>
            </w:r>
            <w:r>
              <w:t>6343</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Sampler priority is 2</w:t>
            </w:r>
          </w:p>
        </w:tc>
        <w:tc>
          <w:tcPr>
            <w:tcW w:w="5400" w:type="dxa"/>
          </w:tcPr>
          <w:p>
            <w:r>
              <w:t>sFlow</w:t>
            </w:r>
            <w:r>
              <w:rPr>
                <w:rFonts w:hint="eastAsia" w:cs="宋体"/>
              </w:rPr>
              <w:t>从硬件收报文时的优先级为</w:t>
            </w:r>
            <w:r>
              <w:t>2</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Sflow DataSource: type 2, index 194(Ethernet</w:t>
            </w:r>
            <w:r>
              <w:rPr>
                <w:rFonts w:hint="eastAsia"/>
              </w:rPr>
              <w:t>1</w:t>
            </w:r>
            <w:r>
              <w:t xml:space="preserve">/0/1)  </w:t>
            </w:r>
          </w:p>
        </w:tc>
        <w:tc>
          <w:tcPr>
            <w:tcW w:w="5400" w:type="dxa"/>
          </w:tcPr>
          <w:p>
            <w:r>
              <w:t>sFlow</w:t>
            </w:r>
            <w:r>
              <w:rPr>
                <w:rFonts w:hint="eastAsia" w:cs="宋体"/>
              </w:rPr>
              <w:t>一个采样代理的数据源为接口</w:t>
            </w:r>
            <w:r>
              <w:t>E</w:t>
            </w:r>
            <w:r>
              <w:rPr>
                <w:rFonts w:hint="eastAsia"/>
              </w:rPr>
              <w:t>1</w:t>
            </w:r>
            <w:r>
              <w:t>/0/1</w:t>
            </w:r>
            <w:r>
              <w:rPr>
                <w:rFonts w:hint="eastAsia" w:cs="宋体"/>
              </w:rPr>
              <w:t>，类型为</w:t>
            </w:r>
            <w:r>
              <w:t>2</w:t>
            </w:r>
            <w:r>
              <w:rPr>
                <w:rFonts w:hint="eastAsia" w:cs="宋体"/>
              </w:rPr>
              <w:t>（以太网），接口的</w:t>
            </w:r>
            <w:r>
              <w:t>index</w:t>
            </w:r>
            <w:r>
              <w:rPr>
                <w:rFonts w:hint="eastAsia" w:cs="宋体"/>
              </w:rPr>
              <w:t>为</w:t>
            </w:r>
            <w:r>
              <w:t>194</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Collector address is 192.168.1.200</w:t>
            </w:r>
          </w:p>
        </w:tc>
        <w:tc>
          <w:tcPr>
            <w:tcW w:w="5400" w:type="dxa"/>
          </w:tcPr>
          <w:p>
            <w:r>
              <w:t>E</w:t>
            </w:r>
            <w:r>
              <w:rPr>
                <w:rFonts w:hint="eastAsia"/>
              </w:rPr>
              <w:t>1</w:t>
            </w:r>
            <w:r>
              <w:t>/0/1</w:t>
            </w:r>
            <w:r>
              <w:rPr>
                <w:rFonts w:hint="eastAsia" w:cs="宋体"/>
              </w:rPr>
              <w:t>接口上采样代理的分析器地址是</w:t>
            </w:r>
            <w:r>
              <w:t>192.168.1.200</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Collector port is 6343</w:t>
            </w:r>
          </w:p>
        </w:tc>
        <w:tc>
          <w:tcPr>
            <w:tcW w:w="5400" w:type="dxa"/>
          </w:tcPr>
          <w:p>
            <w:r>
              <w:t>E</w:t>
            </w:r>
            <w:r>
              <w:rPr>
                <w:rFonts w:hint="eastAsia"/>
              </w:rPr>
              <w:t>1</w:t>
            </w:r>
            <w:r>
              <w:t>/0/1</w:t>
            </w:r>
            <w:r>
              <w:rPr>
                <w:rFonts w:hint="eastAsia" w:cs="宋体"/>
              </w:rPr>
              <w:t>接口采样代理的端口是默认值</w:t>
            </w:r>
            <w:r>
              <w:t>6343</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Counter interval is 20</w:t>
            </w:r>
          </w:p>
        </w:tc>
        <w:tc>
          <w:tcPr>
            <w:tcW w:w="5400" w:type="dxa"/>
          </w:tcPr>
          <w:p>
            <w:r>
              <w:t>E</w:t>
            </w:r>
            <w:r>
              <w:rPr>
                <w:rFonts w:hint="eastAsia"/>
              </w:rPr>
              <w:t>1</w:t>
            </w:r>
            <w:r>
              <w:t>/0/1</w:t>
            </w:r>
            <w:r>
              <w:rPr>
                <w:rFonts w:hint="eastAsia" w:cs="宋体"/>
              </w:rPr>
              <w:t>接口上的统计采样间隔是</w:t>
            </w:r>
            <w:r>
              <w:t>20</w:t>
            </w:r>
            <w:r>
              <w:rPr>
                <w:rFonts w:hint="eastAsia" w:cs="宋体"/>
              </w:rPr>
              <w:t>秒</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Sample rate is input 10000, output 0</w:t>
            </w:r>
          </w:p>
        </w:tc>
        <w:tc>
          <w:tcPr>
            <w:tcW w:w="5400" w:type="dxa"/>
          </w:tcPr>
          <w:p>
            <w:r>
              <w:t>E</w:t>
            </w:r>
            <w:r>
              <w:rPr>
                <w:rFonts w:hint="eastAsia"/>
              </w:rPr>
              <w:t>1</w:t>
            </w:r>
            <w:r>
              <w:t>/0/1</w:t>
            </w:r>
            <w:r>
              <w:rPr>
                <w:rFonts w:hint="eastAsia" w:cs="宋体"/>
              </w:rPr>
              <w:t>接口采样代理的</w:t>
            </w:r>
            <w:r>
              <w:t>ingress</w:t>
            </w:r>
            <w:r>
              <w:rPr>
                <w:rFonts w:hint="eastAsia" w:cs="宋体"/>
              </w:rPr>
              <w:t>流采样速率为</w:t>
            </w:r>
            <w:r>
              <w:t>10000</w:t>
            </w:r>
            <w:r>
              <w:rPr>
                <w:rFonts w:hint="eastAsia" w:cs="宋体"/>
              </w:rPr>
              <w:t>，不进行</w:t>
            </w:r>
            <w:r>
              <w:t>egress</w:t>
            </w:r>
            <w:r>
              <w:rPr>
                <w:rFonts w:hint="eastAsia" w:cs="宋体"/>
              </w:rPr>
              <w:t>流采样</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Sample packet max len is 1400</w:t>
            </w:r>
          </w:p>
        </w:tc>
        <w:tc>
          <w:tcPr>
            <w:tcW w:w="5400" w:type="dxa"/>
          </w:tcPr>
          <w:p>
            <w:r>
              <w:t>E</w:t>
            </w:r>
            <w:r>
              <w:rPr>
                <w:rFonts w:hint="eastAsia"/>
              </w:rPr>
              <w:t>1</w:t>
            </w:r>
            <w:r>
              <w:t>/0/1</w:t>
            </w:r>
            <w:r>
              <w:rPr>
                <w:rFonts w:hint="eastAsia" w:cs="宋体"/>
              </w:rPr>
              <w:t>接口采样代理发出的</w:t>
            </w:r>
            <w:r>
              <w:t>sFlow</w:t>
            </w:r>
            <w:r>
              <w:rPr>
                <w:rFonts w:hint="eastAsia" w:cs="宋体"/>
              </w:rPr>
              <w:t>分组最大数据长度不得超过</w:t>
            </w:r>
            <w:r>
              <w:t>1400</w:t>
            </w:r>
            <w:r>
              <w:rPr>
                <w:rFonts w:hint="eastAsia" w:cs="宋体"/>
              </w:rPr>
              <w:t>个字节</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Sample header max len is 50</w:t>
            </w:r>
          </w:p>
        </w:tc>
        <w:tc>
          <w:tcPr>
            <w:tcW w:w="5400" w:type="dxa"/>
          </w:tcPr>
          <w:p>
            <w:r>
              <w:t>E</w:t>
            </w:r>
            <w:r>
              <w:rPr>
                <w:rFonts w:hint="eastAsia"/>
              </w:rPr>
              <w:t>1</w:t>
            </w:r>
            <w:r>
              <w:t>/0/1</w:t>
            </w:r>
            <w:r>
              <w:rPr>
                <w:rFonts w:hint="eastAsia" w:cs="宋体"/>
              </w:rPr>
              <w:t>接口采样代理在数据采样中复制的报文数据头的长度为</w:t>
            </w:r>
            <w:r>
              <w:t>50</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Pr>
          <w:p>
            <w:r>
              <w:t>Sample version is 4</w:t>
            </w:r>
          </w:p>
        </w:tc>
        <w:tc>
          <w:tcPr>
            <w:tcW w:w="5400" w:type="dxa"/>
          </w:tcPr>
          <w:p>
            <w:r>
              <w:t>E</w:t>
            </w:r>
            <w:r>
              <w:rPr>
                <w:rFonts w:hint="eastAsia"/>
              </w:rPr>
              <w:t>1</w:t>
            </w:r>
            <w:r>
              <w:t>/0/1</w:t>
            </w:r>
            <w:r>
              <w:rPr>
                <w:rFonts w:hint="eastAsia" w:cs="宋体"/>
              </w:rPr>
              <w:t>接口采样代理发出的</w:t>
            </w:r>
            <w:r>
              <w:t>sFlow</w:t>
            </w:r>
            <w:r>
              <w:rPr>
                <w:rFonts w:hint="eastAsia" w:cs="宋体"/>
              </w:rPr>
              <w:t>分组的</w:t>
            </w:r>
            <w:r>
              <w:t>datagram version</w:t>
            </w:r>
            <w:r>
              <w:rPr>
                <w:rFonts w:hint="eastAsia" w:cs="宋体"/>
              </w:rPr>
              <w:t>为</w:t>
            </w:r>
            <w:r>
              <w:t>4</w:t>
            </w:r>
          </w:p>
        </w:tc>
      </w:tr>
      <w:bookmarkEnd w:id="9458"/>
      <w:bookmarkEnd w:id="9459"/>
    </w:tbl>
    <w:p>
      <w:bookmarkStart w:id="9499" w:name="_Toc243463714"/>
    </w:p>
    <w:bookmarkEnd w:id="9499"/>
    <w:p/>
    <w:p/>
    <w:p/>
    <w:p>
      <w:pPr>
        <w:spacing w:before="592" w:after="592"/>
        <w:ind w:right="399"/>
        <w:sectPr>
          <w:headerReference r:id="rId20" w:type="default"/>
          <w:footerReference r:id="rId21" w:type="default"/>
          <w:pgSz w:w="11906" w:h="16838"/>
          <w:pgMar w:top="1440" w:right="1797" w:bottom="1440" w:left="1797" w:header="851" w:footer="992" w:gutter="0"/>
          <w:pgNumType w:start="1" w:chapStyle="1"/>
          <w:cols w:space="425" w:num="1"/>
          <w:docGrid w:type="lines" w:linePitch="312" w:charSpace="0"/>
        </w:sectPr>
      </w:pPr>
    </w:p>
    <w:p>
      <w:pPr>
        <w:pStyle w:val="3"/>
      </w:pPr>
      <w:bookmarkStart w:id="9500" w:name="_Toc20310"/>
      <w:bookmarkStart w:id="9501" w:name="_Toc350862692"/>
      <w:r>
        <w:rPr>
          <w:rFonts w:hint="eastAsia"/>
        </w:rPr>
        <w:t>网络时间及域名管理命令</w:t>
      </w:r>
      <w:bookmarkEnd w:id="9500"/>
    </w:p>
    <w:p>
      <w:pPr>
        <w:pStyle w:val="4"/>
      </w:pPr>
      <w:bookmarkStart w:id="9502" w:name="_Toc16783"/>
      <w:r>
        <w:t>NTP</w:t>
      </w:r>
      <w:bookmarkEnd w:id="9501"/>
      <w:bookmarkEnd w:id="9502"/>
      <w:r>
        <w:t xml:space="preserve"> </w:t>
      </w:r>
    </w:p>
    <w:p>
      <w:pPr>
        <w:pStyle w:val="5"/>
      </w:pPr>
      <w:bookmarkStart w:id="9503" w:name="_Toc350862693"/>
      <w:bookmarkStart w:id="9504" w:name="_Toc18938"/>
      <w:bookmarkStart w:id="9505" w:name="_Toc237314753"/>
      <w:bookmarkStart w:id="9506" w:name="_Toc261275715"/>
      <w:r>
        <w:rPr>
          <w:rFonts w:hint="eastAsia"/>
        </w:rPr>
        <w:t>clock timezone</w:t>
      </w:r>
      <w:bookmarkEnd w:id="9503"/>
      <w:bookmarkEnd w:id="9504"/>
    </w:p>
    <w:p>
      <w:pPr>
        <w:rPr>
          <w:b/>
        </w:rPr>
      </w:pPr>
      <w:r>
        <w:rPr>
          <w:rFonts w:hint="eastAsia"/>
          <w:b/>
        </w:rPr>
        <w:t>命令：</w:t>
      </w:r>
      <w:r>
        <w:rPr>
          <w:b/>
        </w:rPr>
        <w:t xml:space="preserve">clock timezone WORD </w:t>
      </w:r>
      <w:r>
        <w:rPr>
          <w:rFonts w:hint="eastAsia"/>
          <w:b/>
        </w:rPr>
        <w:t>{</w:t>
      </w:r>
      <w:r>
        <w:rPr>
          <w:b/>
        </w:rPr>
        <w:t>add</w:t>
      </w:r>
      <w:r>
        <w:rPr>
          <w:rFonts w:hint="eastAsia"/>
          <w:b/>
        </w:rPr>
        <w:t xml:space="preserve"> |</w:t>
      </w:r>
      <w:r>
        <w:rPr>
          <w:b/>
        </w:rPr>
        <w:t xml:space="preserve"> subtract</w:t>
      </w:r>
      <w:r>
        <w:rPr>
          <w:rFonts w:hint="eastAsia"/>
          <w:b/>
        </w:rPr>
        <w:t>}</w:t>
      </w:r>
      <w:r>
        <w:rPr>
          <w:b/>
        </w:rPr>
        <w:t xml:space="preserve"> &lt;0-23&gt;</w:t>
      </w:r>
      <w:r>
        <w:rPr>
          <w:rFonts w:hint="eastAsia"/>
          <w:b/>
        </w:rPr>
        <w:t xml:space="preserve"> [</w:t>
      </w:r>
      <w:r>
        <w:rPr>
          <w:b/>
        </w:rPr>
        <w:t>&lt;0-59&gt;</w:t>
      </w:r>
      <w:r>
        <w:rPr>
          <w:rFonts w:hint="eastAsia"/>
          <w:b/>
        </w:rPr>
        <w:t>]</w:t>
      </w:r>
    </w:p>
    <w:p>
      <w:pPr>
        <w:ind w:firstLine="723" w:firstLineChars="343"/>
        <w:rPr>
          <w:b/>
        </w:rPr>
      </w:pPr>
      <w:r>
        <w:rPr>
          <w:b/>
        </w:rPr>
        <w:t>no clock timezone WORD</w:t>
      </w:r>
    </w:p>
    <w:p>
      <w:r>
        <w:rPr>
          <w:rFonts w:hint="eastAsia"/>
          <w:b/>
        </w:rPr>
        <w:t>功能：</w:t>
      </w:r>
      <w:r>
        <w:rPr>
          <w:rFonts w:hint="eastAsia"/>
        </w:rPr>
        <w:t>此命令在全局配置时区，no操作命令为删除设置的时区。</w:t>
      </w:r>
    </w:p>
    <w:p>
      <w:r>
        <w:rPr>
          <w:rFonts w:hint="eastAsia"/>
          <w:b/>
        </w:rPr>
        <w:t>参数：</w:t>
      </w:r>
      <w:r>
        <w:rPr>
          <w:b/>
        </w:rPr>
        <w:t>WORD</w:t>
      </w:r>
      <w:r>
        <w:rPr>
          <w:rFonts w:hint="eastAsia"/>
        </w:rPr>
        <w:t>：时区名，长度最大为16；</w:t>
      </w:r>
    </w:p>
    <w:p>
      <w:pPr>
        <w:ind w:firstLine="723" w:firstLineChars="343"/>
      </w:pPr>
      <w:r>
        <w:rPr>
          <w:b/>
        </w:rPr>
        <w:t>add</w:t>
      </w:r>
      <w:r>
        <w:rPr>
          <w:rFonts w:hint="eastAsia"/>
          <w:b/>
        </w:rPr>
        <w:t xml:space="preserve"> |</w:t>
      </w:r>
      <w:r>
        <w:rPr>
          <w:b/>
        </w:rPr>
        <w:t xml:space="preserve"> subtract</w:t>
      </w:r>
      <w:r>
        <w:rPr>
          <w:rFonts w:hint="eastAsia"/>
        </w:rPr>
        <w:t xml:space="preserve">：时区的操作； </w:t>
      </w:r>
    </w:p>
    <w:p>
      <w:pPr>
        <w:ind w:firstLine="723" w:firstLineChars="343"/>
      </w:pPr>
      <w:r>
        <w:rPr>
          <w:rFonts w:hint="eastAsia"/>
          <w:b/>
        </w:rPr>
        <w:t>&lt;</w:t>
      </w:r>
      <w:r>
        <w:rPr>
          <w:b/>
        </w:rPr>
        <w:t>0-23</w:t>
      </w:r>
      <w:r>
        <w:rPr>
          <w:rFonts w:hint="eastAsia"/>
          <w:b/>
        </w:rPr>
        <w:t>&gt;</w:t>
      </w:r>
      <w:r>
        <w:rPr>
          <w:rFonts w:hint="eastAsia"/>
        </w:rPr>
        <w:t>：小时数；</w:t>
      </w:r>
    </w:p>
    <w:p>
      <w:pPr>
        <w:ind w:firstLine="723" w:firstLineChars="343"/>
      </w:pPr>
      <w:r>
        <w:rPr>
          <w:b/>
        </w:rPr>
        <w:t>&lt;0-59&gt;</w:t>
      </w:r>
      <w:r>
        <w:rPr>
          <w:rFonts w:hint="eastAsia"/>
        </w:rPr>
        <w:t>：分钟数。</w:t>
      </w:r>
    </w:p>
    <w:p>
      <w:r>
        <w:rPr>
          <w:rFonts w:hint="eastAsia"/>
          <w:b/>
        </w:rPr>
        <w:t>命令模式：</w:t>
      </w:r>
      <w:r>
        <w:rPr>
          <w:rFonts w:hint="eastAsia"/>
        </w:rPr>
        <w:t>全局配置模式。</w:t>
      </w:r>
    </w:p>
    <w:p>
      <w:r>
        <w:rPr>
          <w:rFonts w:hint="eastAsia"/>
          <w:b/>
        </w:rPr>
        <w:t>缺省情况：</w:t>
      </w:r>
      <w:r>
        <w:rPr>
          <w:rFonts w:hint="eastAsia"/>
        </w:rPr>
        <w:t>无。</w:t>
      </w:r>
    </w:p>
    <w:p>
      <w:r>
        <w:rPr>
          <w:rFonts w:hint="eastAsia"/>
          <w:b/>
        </w:rPr>
        <w:t>使用指南：</w:t>
      </w:r>
      <w:r>
        <w:rPr>
          <w:rFonts w:hint="eastAsia"/>
        </w:rPr>
        <w:t>时区名不能有空格，小时数和分钟数必须在指定范围。</w:t>
      </w:r>
    </w:p>
    <w:p>
      <w:r>
        <w:rPr>
          <w:rFonts w:hint="eastAsia"/>
          <w:b/>
        </w:rPr>
        <w:t>举例：</w:t>
      </w:r>
      <w:r>
        <w:rPr>
          <w:rFonts w:hint="eastAsia"/>
        </w:rPr>
        <w:t>全局配置8时区，动作为add。</w:t>
      </w:r>
    </w:p>
    <w:p>
      <w:r>
        <w:t>Switch(config)#</w:t>
      </w:r>
      <w:r>
        <w:rPr>
          <w:rFonts w:hint="eastAsia"/>
        </w:rPr>
        <w:t>clock timezone aaa add 8</w:t>
      </w:r>
    </w:p>
    <w:p>
      <w:pPr>
        <w:pStyle w:val="5"/>
      </w:pPr>
      <w:bookmarkStart w:id="9507" w:name="_Toc350862694"/>
      <w:bookmarkStart w:id="9508" w:name="_Toc17507"/>
      <w:r>
        <w:t>debug ntp adjust</w:t>
      </w:r>
      <w:bookmarkEnd w:id="9505"/>
      <w:bookmarkEnd w:id="9506"/>
      <w:bookmarkEnd w:id="9507"/>
      <w:bookmarkEnd w:id="9508"/>
    </w:p>
    <w:p>
      <w:pPr>
        <w:rPr>
          <w:rFonts w:cs="Arial"/>
          <w:b/>
          <w:bCs/>
        </w:rPr>
      </w:pPr>
      <w:r>
        <w:rPr>
          <w:rFonts w:cs="Arial"/>
          <w:b/>
          <w:bCs/>
        </w:rPr>
        <w:t>命令：debug ntp adjust</w:t>
      </w:r>
    </w:p>
    <w:p>
      <w:pPr>
        <w:rPr>
          <w:rFonts w:cs="Arial"/>
          <w:b/>
          <w:bCs/>
        </w:rPr>
      </w:pPr>
      <w:r>
        <w:rPr>
          <w:rFonts w:cs="Arial"/>
          <w:b/>
          <w:bCs/>
        </w:rPr>
        <w:t xml:space="preserve">      no debug ntp adjust</w:t>
      </w:r>
    </w:p>
    <w:p>
      <w:pPr>
        <w:rPr>
          <w:rFonts w:cs="Arial"/>
        </w:rPr>
      </w:pPr>
      <w:r>
        <w:rPr>
          <w:rFonts w:cs="Arial"/>
          <w:b/>
          <w:bCs/>
        </w:rPr>
        <w:t>功能：</w:t>
      </w:r>
      <w:r>
        <w:rPr>
          <w:rFonts w:cs="Arial"/>
        </w:rPr>
        <w:t>打开/关闭显示本地时钟调整信息的调试开关。</w:t>
      </w:r>
    </w:p>
    <w:p>
      <w:pPr>
        <w:rPr>
          <w:rFonts w:cs="Arial"/>
        </w:rPr>
      </w:pPr>
      <w:r>
        <w:rPr>
          <w:rFonts w:cs="Arial"/>
          <w:b/>
          <w:bCs/>
        </w:rPr>
        <w:t>参数</w:t>
      </w:r>
      <w:r>
        <w:rPr>
          <w:rFonts w:hAnsi="宋体" w:cs="Arial"/>
          <w:b/>
          <w:bCs/>
        </w:rPr>
        <w:t>：</w:t>
      </w:r>
      <w:r>
        <w:rPr>
          <w:rFonts w:cs="Arial"/>
        </w:rPr>
        <w:t>无。</w:t>
      </w:r>
    </w:p>
    <w:p>
      <w:pPr>
        <w:rPr>
          <w:rFonts w:cs="Arial"/>
        </w:rPr>
      </w:pPr>
      <w:r>
        <w:rPr>
          <w:rFonts w:cs="Arial"/>
          <w:b/>
          <w:bCs/>
        </w:rPr>
        <w:t>缺省情况：</w:t>
      </w:r>
      <w:r>
        <w:rPr>
          <w:rFonts w:cs="Arial"/>
        </w:rPr>
        <w:t>显示本地时钟调整信息的调试开关关闭。</w:t>
      </w:r>
    </w:p>
    <w:p>
      <w:pPr>
        <w:rPr>
          <w:rFonts w:cs="Arial"/>
        </w:rPr>
      </w:pPr>
      <w:r>
        <w:rPr>
          <w:rFonts w:cs="Arial"/>
          <w:b/>
          <w:bCs/>
        </w:rPr>
        <w:t>命令模式：</w:t>
      </w:r>
      <w:r>
        <w:rPr>
          <w:rFonts w:cs="Arial"/>
        </w:rPr>
        <w:t>特权模式。</w:t>
      </w:r>
    </w:p>
    <w:p>
      <w:pPr>
        <w:rPr>
          <w:rFonts w:cs="Arial"/>
        </w:rPr>
      </w:pPr>
      <w:r>
        <w:rPr>
          <w:rFonts w:cs="Arial"/>
          <w:b/>
          <w:bCs/>
        </w:rPr>
        <w:t>使用指南：</w:t>
      </w:r>
      <w:r>
        <w:rPr>
          <w:rFonts w:cs="Arial"/>
        </w:rPr>
        <w:t>无。</w:t>
      </w:r>
    </w:p>
    <w:p>
      <w:pPr>
        <w:rPr>
          <w:rFonts w:cs="Arial"/>
        </w:rPr>
      </w:pPr>
      <w:r>
        <w:rPr>
          <w:rFonts w:cs="Arial"/>
          <w:b/>
          <w:bCs/>
        </w:rPr>
        <w:t>举例：</w:t>
      </w:r>
      <w:r>
        <w:rPr>
          <w:rFonts w:cs="Arial"/>
        </w:rPr>
        <w:t>打开显示本地时钟调整信息的调试开关。</w:t>
      </w:r>
    </w:p>
    <w:p>
      <w:pPr>
        <w:rPr>
          <w:rFonts w:cs="Arial"/>
        </w:rPr>
      </w:pPr>
      <w:r>
        <w:rPr>
          <w:rFonts w:cs="Arial"/>
        </w:rPr>
        <w:t>Switch#debug ntp adjust</w:t>
      </w:r>
    </w:p>
    <w:p>
      <w:pPr>
        <w:rPr>
          <w:rFonts w:cs="Arial"/>
        </w:rPr>
      </w:pPr>
    </w:p>
    <w:p>
      <w:pPr>
        <w:pStyle w:val="5"/>
      </w:pPr>
      <w:bookmarkStart w:id="9509" w:name="_Toc261275713"/>
      <w:bookmarkStart w:id="9510" w:name="_Toc350862695"/>
      <w:bookmarkStart w:id="9511" w:name="_Toc237314751"/>
      <w:bookmarkStart w:id="9512" w:name="_Toc18268"/>
      <w:r>
        <w:t>debug ntp authentication</w:t>
      </w:r>
      <w:bookmarkEnd w:id="9509"/>
      <w:bookmarkEnd w:id="9510"/>
      <w:bookmarkEnd w:id="9511"/>
      <w:bookmarkEnd w:id="9512"/>
    </w:p>
    <w:p>
      <w:pPr>
        <w:rPr>
          <w:rFonts w:cs="Arial"/>
          <w:b/>
          <w:bCs/>
        </w:rPr>
      </w:pPr>
      <w:r>
        <w:rPr>
          <w:rFonts w:cs="Arial"/>
          <w:b/>
          <w:bCs/>
        </w:rPr>
        <w:t>命令：debug ntp authentication</w:t>
      </w:r>
    </w:p>
    <w:p>
      <w:pPr>
        <w:rPr>
          <w:rFonts w:cs="Arial"/>
        </w:rPr>
      </w:pPr>
      <w:r>
        <w:rPr>
          <w:rFonts w:cs="Arial"/>
          <w:b/>
          <w:bCs/>
        </w:rPr>
        <w:t xml:space="preserve">      no debug ntp authentication</w:t>
      </w:r>
    </w:p>
    <w:p>
      <w:pPr>
        <w:rPr>
          <w:rFonts w:cs="Arial"/>
        </w:rPr>
      </w:pPr>
      <w:r>
        <w:rPr>
          <w:rFonts w:cs="Arial"/>
          <w:b/>
          <w:bCs/>
        </w:rPr>
        <w:t>功能：</w:t>
      </w:r>
      <w:r>
        <w:rPr>
          <w:rFonts w:cs="Arial"/>
        </w:rPr>
        <w:t>显示NTP认证信息，no命令关闭显示NTP认证信息开关。</w:t>
      </w:r>
    </w:p>
    <w:p>
      <w:pPr>
        <w:rPr>
          <w:rFonts w:cs="Arial"/>
          <w:b/>
          <w:bCs/>
        </w:rPr>
      </w:pPr>
      <w:r>
        <w:rPr>
          <w:rFonts w:cs="Arial"/>
          <w:b/>
          <w:bCs/>
        </w:rPr>
        <w:t>参数</w:t>
      </w:r>
      <w:r>
        <w:rPr>
          <w:rFonts w:hAnsi="宋体" w:cs="Arial"/>
          <w:b/>
          <w:bCs/>
        </w:rPr>
        <w:t>：</w:t>
      </w:r>
      <w:r>
        <w:rPr>
          <w:rFonts w:hAnsi="宋体" w:cs="Arial"/>
        </w:rPr>
        <w:t>无。</w:t>
      </w:r>
    </w:p>
    <w:p>
      <w:pPr>
        <w:rPr>
          <w:rFonts w:cs="Arial"/>
        </w:rPr>
      </w:pPr>
      <w:r>
        <w:rPr>
          <w:rFonts w:cs="Arial"/>
          <w:b/>
          <w:bCs/>
        </w:rPr>
        <w:t>缺省情况：</w:t>
      </w:r>
      <w:r>
        <w:rPr>
          <w:rFonts w:cs="Arial"/>
        </w:rPr>
        <w:t>显示NTP认证信息开关关闭。</w:t>
      </w:r>
    </w:p>
    <w:p>
      <w:pPr>
        <w:rPr>
          <w:rFonts w:cs="Arial"/>
        </w:rPr>
      </w:pPr>
      <w:r>
        <w:rPr>
          <w:rFonts w:cs="Arial"/>
          <w:b/>
          <w:bCs/>
        </w:rPr>
        <w:t>命令模式：</w:t>
      </w:r>
      <w:r>
        <w:rPr>
          <w:rFonts w:cs="Arial"/>
        </w:rPr>
        <w:t>特权模式。</w:t>
      </w:r>
    </w:p>
    <w:p>
      <w:pPr>
        <w:rPr>
          <w:rFonts w:cs="Arial"/>
        </w:rPr>
      </w:pPr>
      <w:r>
        <w:rPr>
          <w:rFonts w:cs="Arial"/>
          <w:b/>
          <w:bCs/>
        </w:rPr>
        <w:t>使用指南：</w:t>
      </w:r>
      <w:r>
        <w:rPr>
          <w:rFonts w:cs="Arial"/>
        </w:rPr>
        <w:t>显示NTP认证信息，如果该开关打开，则在收发报文过程中，如果报文携带了认证信息，则会将报文中的key identifier字段打印出来。</w:t>
      </w:r>
    </w:p>
    <w:p>
      <w:pPr>
        <w:rPr>
          <w:rFonts w:cs="Arial"/>
        </w:rPr>
      </w:pPr>
      <w:r>
        <w:rPr>
          <w:rFonts w:cs="Arial"/>
          <w:b/>
          <w:bCs/>
        </w:rPr>
        <w:t>举例：</w:t>
      </w:r>
      <w:r>
        <w:rPr>
          <w:rFonts w:cs="Arial"/>
        </w:rPr>
        <w:t>打开显示NTP认证信息的开关。</w:t>
      </w:r>
    </w:p>
    <w:p>
      <w:pPr>
        <w:rPr>
          <w:rFonts w:cs="Arial"/>
        </w:rPr>
      </w:pPr>
      <w:r>
        <w:rPr>
          <w:rFonts w:cs="Arial"/>
        </w:rPr>
        <w:t>Switch# debug ntp authentication</w:t>
      </w:r>
    </w:p>
    <w:p>
      <w:pPr>
        <w:pStyle w:val="5"/>
      </w:pPr>
      <w:bookmarkStart w:id="9513" w:name="_Toc261275717"/>
      <w:bookmarkStart w:id="9514" w:name="_Toc350862696"/>
      <w:bookmarkStart w:id="9515" w:name="_Toc237314755"/>
      <w:bookmarkStart w:id="9516" w:name="_Toc8263"/>
      <w:r>
        <w:t>debug ntp events</w:t>
      </w:r>
      <w:bookmarkEnd w:id="9513"/>
      <w:bookmarkEnd w:id="9514"/>
      <w:bookmarkEnd w:id="9515"/>
      <w:bookmarkEnd w:id="9516"/>
    </w:p>
    <w:p>
      <w:pPr>
        <w:rPr>
          <w:rFonts w:cs="Arial"/>
          <w:b/>
          <w:bCs/>
        </w:rPr>
      </w:pPr>
      <w:r>
        <w:rPr>
          <w:rFonts w:cs="Arial"/>
          <w:b/>
          <w:bCs/>
        </w:rPr>
        <w:t>命令：debug ntp events</w:t>
      </w:r>
    </w:p>
    <w:p>
      <w:pPr>
        <w:rPr>
          <w:rFonts w:cs="Arial"/>
          <w:b/>
          <w:bCs/>
        </w:rPr>
      </w:pPr>
      <w:r>
        <w:rPr>
          <w:rFonts w:cs="Arial"/>
          <w:b/>
          <w:bCs/>
        </w:rPr>
        <w:t xml:space="preserve">      no debug ntp events</w:t>
      </w:r>
    </w:p>
    <w:p>
      <w:pPr>
        <w:rPr>
          <w:rFonts w:cs="Arial"/>
        </w:rPr>
      </w:pPr>
      <w:r>
        <w:rPr>
          <w:rFonts w:cs="Arial"/>
          <w:b/>
          <w:bCs/>
        </w:rPr>
        <w:t>功能：</w:t>
      </w:r>
      <w:r>
        <w:rPr>
          <w:rFonts w:cs="Arial"/>
        </w:rPr>
        <w:t>打开/关闭NTP事件的debug调试开关。</w:t>
      </w:r>
    </w:p>
    <w:p>
      <w:pPr>
        <w:rPr>
          <w:rFonts w:cs="Arial"/>
        </w:rPr>
      </w:pPr>
      <w:r>
        <w:rPr>
          <w:rFonts w:cs="Arial"/>
          <w:b/>
          <w:bCs/>
        </w:rPr>
        <w:t>参数</w:t>
      </w:r>
      <w:r>
        <w:rPr>
          <w:rFonts w:hAnsi="宋体" w:cs="Arial"/>
        </w:rPr>
        <w:t>：</w:t>
      </w:r>
      <w:r>
        <w:rPr>
          <w:rFonts w:cs="Arial"/>
        </w:rPr>
        <w:t>无。</w:t>
      </w:r>
    </w:p>
    <w:p>
      <w:pPr>
        <w:rPr>
          <w:rFonts w:cs="Arial"/>
        </w:rPr>
      </w:pPr>
      <w:r>
        <w:rPr>
          <w:rFonts w:cs="Arial"/>
          <w:b/>
          <w:bCs/>
        </w:rPr>
        <w:t>缺省情况：</w:t>
      </w:r>
      <w:r>
        <w:rPr>
          <w:rFonts w:cs="Arial"/>
        </w:rPr>
        <w:t>显示NTP事件的调试开关关闭。</w:t>
      </w:r>
    </w:p>
    <w:p>
      <w:pPr>
        <w:rPr>
          <w:rFonts w:cs="Arial"/>
        </w:rPr>
      </w:pPr>
      <w:r>
        <w:rPr>
          <w:rFonts w:cs="Arial"/>
          <w:b/>
          <w:bCs/>
        </w:rPr>
        <w:t>命令模式：</w:t>
      </w:r>
      <w:r>
        <w:rPr>
          <w:rFonts w:cs="Arial"/>
        </w:rPr>
        <w:t>特权模式。</w:t>
      </w:r>
    </w:p>
    <w:p>
      <w:pPr>
        <w:rPr>
          <w:rFonts w:cs="Arial"/>
        </w:rPr>
      </w:pPr>
      <w:r>
        <w:rPr>
          <w:rFonts w:cs="Arial"/>
          <w:b/>
          <w:bCs/>
        </w:rPr>
        <w:t>使用指南：</w:t>
      </w:r>
      <w:r>
        <w:rPr>
          <w:rFonts w:cs="Arial"/>
        </w:rPr>
        <w:t>该开关打开后，如果有某server由可达变为不可达或从不可达变为可达事件，收到非法报文事件会打印出提示信息。</w:t>
      </w:r>
    </w:p>
    <w:p>
      <w:pPr>
        <w:rPr>
          <w:rFonts w:cs="Arial"/>
        </w:rPr>
      </w:pPr>
      <w:r>
        <w:rPr>
          <w:rFonts w:cs="Arial"/>
          <w:b/>
          <w:bCs/>
        </w:rPr>
        <w:t>举例：</w:t>
      </w:r>
      <w:r>
        <w:rPr>
          <w:rFonts w:cs="Arial"/>
        </w:rPr>
        <w:t>打开显示NTP事件信息的调试开关。</w:t>
      </w:r>
    </w:p>
    <w:p>
      <w:pPr>
        <w:rPr>
          <w:rFonts w:cs="Arial"/>
        </w:rPr>
      </w:pPr>
      <w:r>
        <w:rPr>
          <w:rFonts w:cs="Arial"/>
        </w:rPr>
        <w:t>Switch#debug ntp events</w:t>
      </w:r>
    </w:p>
    <w:p>
      <w:pPr>
        <w:rPr>
          <w:rFonts w:cs="Arial"/>
        </w:rPr>
      </w:pPr>
    </w:p>
    <w:p>
      <w:pPr>
        <w:pStyle w:val="5"/>
      </w:pPr>
      <w:bookmarkStart w:id="9517" w:name="_Toc350862697"/>
      <w:bookmarkStart w:id="9518" w:name="_Toc237314752"/>
      <w:bookmarkStart w:id="9519" w:name="_Toc261275714"/>
      <w:bookmarkStart w:id="9520" w:name="_Toc1715"/>
      <w:r>
        <w:t>debug ntp packet</w:t>
      </w:r>
      <w:bookmarkEnd w:id="9517"/>
      <w:bookmarkEnd w:id="9518"/>
      <w:bookmarkEnd w:id="9519"/>
      <w:bookmarkEnd w:id="9520"/>
    </w:p>
    <w:p>
      <w:pPr>
        <w:rPr>
          <w:rFonts w:cs="Arial"/>
          <w:b/>
          <w:bCs/>
        </w:rPr>
      </w:pPr>
      <w:r>
        <w:rPr>
          <w:rFonts w:cs="Arial"/>
          <w:b/>
          <w:bCs/>
        </w:rPr>
        <w:t>命令：debug ntp packet [send | receive]</w:t>
      </w:r>
    </w:p>
    <w:p>
      <w:pPr>
        <w:rPr>
          <w:rFonts w:cs="Arial"/>
          <w:b/>
          <w:bCs/>
        </w:rPr>
      </w:pPr>
      <w:r>
        <w:rPr>
          <w:rFonts w:cs="Arial"/>
          <w:b/>
          <w:bCs/>
        </w:rPr>
        <w:t xml:space="preserve">      no debug ntp packet [send | receive]</w:t>
      </w:r>
    </w:p>
    <w:p>
      <w:pPr>
        <w:rPr>
          <w:rFonts w:cs="Arial"/>
        </w:rPr>
      </w:pPr>
      <w:r>
        <w:rPr>
          <w:rFonts w:cs="Arial"/>
          <w:b/>
          <w:bCs/>
        </w:rPr>
        <w:t>功能：</w:t>
      </w:r>
      <w:r>
        <w:rPr>
          <w:rFonts w:cs="Arial"/>
        </w:rPr>
        <w:t>打开/关闭显示NTP收发数据包信息的调试开关。</w:t>
      </w:r>
    </w:p>
    <w:p>
      <w:pPr>
        <w:rPr>
          <w:rFonts w:cs="Arial"/>
        </w:rPr>
      </w:pPr>
      <w:r>
        <w:rPr>
          <w:rFonts w:cs="Arial"/>
          <w:b/>
          <w:bCs/>
        </w:rPr>
        <w:t>参数</w:t>
      </w:r>
      <w:r>
        <w:rPr>
          <w:rFonts w:hAnsi="宋体" w:cs="Arial"/>
          <w:b/>
          <w:bCs/>
        </w:rPr>
        <w:t>：</w:t>
      </w:r>
      <w:r>
        <w:rPr>
          <w:rFonts w:cs="Arial"/>
        </w:rPr>
        <w:t>send：发送NTP报文的调试开关。</w:t>
      </w:r>
    </w:p>
    <w:p>
      <w:pPr>
        <w:rPr>
          <w:rFonts w:cs="Arial"/>
        </w:rPr>
      </w:pPr>
      <w:r>
        <w:rPr>
          <w:rFonts w:cs="Arial"/>
        </w:rPr>
        <w:t xml:space="preserve">      receive：接收NTP报文的调试开关。</w:t>
      </w:r>
    </w:p>
    <w:p>
      <w:pPr>
        <w:rPr>
          <w:rFonts w:cs="Arial"/>
        </w:rPr>
      </w:pPr>
      <w:r>
        <w:rPr>
          <w:rFonts w:cs="Arial"/>
        </w:rPr>
        <w:t xml:space="preserve">      无参数表示同时打开NTP报文的发送与接收开关。</w:t>
      </w:r>
    </w:p>
    <w:p>
      <w:pPr>
        <w:rPr>
          <w:rFonts w:cs="Arial"/>
        </w:rPr>
      </w:pPr>
      <w:r>
        <w:rPr>
          <w:rFonts w:cs="Arial"/>
          <w:b/>
          <w:bCs/>
        </w:rPr>
        <w:t>缺省情况：</w:t>
      </w:r>
      <w:r>
        <w:rPr>
          <w:rFonts w:cs="Arial"/>
        </w:rPr>
        <w:t>显示NTP数据包信息的调试开关关闭。</w:t>
      </w:r>
    </w:p>
    <w:p>
      <w:pPr>
        <w:rPr>
          <w:rFonts w:cs="Arial"/>
        </w:rPr>
      </w:pPr>
      <w:r>
        <w:rPr>
          <w:rFonts w:cs="Arial"/>
          <w:b/>
          <w:bCs/>
        </w:rPr>
        <w:t>命令模式：</w:t>
      </w:r>
      <w:r>
        <w:rPr>
          <w:rFonts w:cs="Arial"/>
        </w:rPr>
        <w:t>特权模式。</w:t>
      </w:r>
    </w:p>
    <w:p>
      <w:pPr>
        <w:rPr>
          <w:rFonts w:cs="Arial"/>
        </w:rPr>
      </w:pPr>
      <w:r>
        <w:rPr>
          <w:rFonts w:cs="Arial"/>
          <w:b/>
          <w:bCs/>
        </w:rPr>
        <w:t>使用指南：</w:t>
      </w:r>
      <w:r>
        <w:rPr>
          <w:rFonts w:cs="Arial"/>
        </w:rPr>
        <w:t>无。</w:t>
      </w:r>
    </w:p>
    <w:p>
      <w:pPr>
        <w:rPr>
          <w:rFonts w:cs="Arial"/>
        </w:rPr>
      </w:pPr>
      <w:r>
        <w:rPr>
          <w:rFonts w:cs="Arial"/>
          <w:b/>
          <w:bCs/>
        </w:rPr>
        <w:t>举例：</w:t>
      </w:r>
      <w:r>
        <w:rPr>
          <w:rFonts w:cs="Arial"/>
        </w:rPr>
        <w:t>打开显示NTP收发数据包信息的调试开关。</w:t>
      </w:r>
    </w:p>
    <w:p>
      <w:pPr>
        <w:rPr>
          <w:rFonts w:cs="Arial"/>
        </w:rPr>
      </w:pPr>
      <w:r>
        <w:rPr>
          <w:rFonts w:cs="Arial"/>
        </w:rPr>
        <w:t>Switch#debug ntp packet</w:t>
      </w:r>
    </w:p>
    <w:p>
      <w:pPr>
        <w:pStyle w:val="5"/>
      </w:pPr>
      <w:bookmarkStart w:id="9521" w:name="_Toc261275716"/>
      <w:bookmarkStart w:id="9522" w:name="_Toc350862698"/>
      <w:bookmarkStart w:id="9523" w:name="_Toc237314754"/>
      <w:bookmarkStart w:id="9524" w:name="_Toc31702"/>
      <w:r>
        <w:t>debug ntp sync</w:t>
      </w:r>
      <w:bookmarkEnd w:id="9521"/>
      <w:bookmarkEnd w:id="9522"/>
      <w:bookmarkEnd w:id="9523"/>
      <w:bookmarkEnd w:id="9524"/>
    </w:p>
    <w:p>
      <w:pPr>
        <w:rPr>
          <w:rFonts w:cs="Arial"/>
          <w:b/>
          <w:bCs/>
        </w:rPr>
      </w:pPr>
      <w:r>
        <w:rPr>
          <w:rFonts w:cs="Arial"/>
          <w:b/>
          <w:bCs/>
        </w:rPr>
        <w:t>命令：debug ntp sync</w:t>
      </w:r>
    </w:p>
    <w:p>
      <w:pPr>
        <w:rPr>
          <w:rFonts w:cs="Arial"/>
          <w:b/>
          <w:bCs/>
        </w:rPr>
      </w:pPr>
      <w:r>
        <w:rPr>
          <w:rFonts w:cs="Arial"/>
          <w:b/>
          <w:bCs/>
        </w:rPr>
        <w:t xml:space="preserve">      no debug ntp sync</w:t>
      </w:r>
    </w:p>
    <w:p>
      <w:pPr>
        <w:rPr>
          <w:rFonts w:cs="Arial"/>
        </w:rPr>
      </w:pPr>
      <w:r>
        <w:rPr>
          <w:rFonts w:cs="Arial"/>
          <w:b/>
          <w:bCs/>
        </w:rPr>
        <w:t>功能：</w:t>
      </w:r>
      <w:r>
        <w:rPr>
          <w:rFonts w:cs="Arial"/>
        </w:rPr>
        <w:t>打开/关闭显示本地时钟同步信息的调试开关。</w:t>
      </w:r>
    </w:p>
    <w:p>
      <w:pPr>
        <w:rPr>
          <w:rFonts w:cs="Arial"/>
        </w:rPr>
      </w:pPr>
      <w:r>
        <w:rPr>
          <w:rFonts w:cs="Arial"/>
          <w:b/>
          <w:bCs/>
        </w:rPr>
        <w:t>参数</w:t>
      </w:r>
      <w:r>
        <w:rPr>
          <w:rFonts w:hAnsi="宋体" w:cs="Arial"/>
          <w:b/>
          <w:bCs/>
        </w:rPr>
        <w:t>：</w:t>
      </w:r>
      <w:r>
        <w:rPr>
          <w:rFonts w:cs="Arial"/>
        </w:rPr>
        <w:t>无。</w:t>
      </w:r>
    </w:p>
    <w:p>
      <w:pPr>
        <w:rPr>
          <w:rFonts w:cs="Arial"/>
        </w:rPr>
      </w:pPr>
      <w:r>
        <w:rPr>
          <w:rFonts w:cs="Arial"/>
          <w:b/>
          <w:bCs/>
        </w:rPr>
        <w:t>缺省情况：</w:t>
      </w:r>
      <w:r>
        <w:rPr>
          <w:rFonts w:cs="Arial"/>
        </w:rPr>
        <w:t>显示本地时钟同步信息的调试开关关闭。</w:t>
      </w:r>
    </w:p>
    <w:p>
      <w:pPr>
        <w:rPr>
          <w:rFonts w:cs="Arial"/>
        </w:rPr>
      </w:pPr>
      <w:r>
        <w:rPr>
          <w:rFonts w:cs="Arial"/>
          <w:b/>
          <w:bCs/>
        </w:rPr>
        <w:t>命令模式：</w:t>
      </w:r>
      <w:r>
        <w:rPr>
          <w:rFonts w:cs="Arial"/>
        </w:rPr>
        <w:t>特权模式。</w:t>
      </w:r>
    </w:p>
    <w:p>
      <w:pPr>
        <w:rPr>
          <w:rFonts w:cs="Arial"/>
        </w:rPr>
      </w:pPr>
      <w:r>
        <w:rPr>
          <w:rFonts w:cs="Arial"/>
          <w:b/>
          <w:bCs/>
        </w:rPr>
        <w:t>使用指南：</w:t>
      </w:r>
      <w:r>
        <w:rPr>
          <w:rFonts w:cs="Arial"/>
        </w:rPr>
        <w:t>无。</w:t>
      </w:r>
    </w:p>
    <w:p>
      <w:pPr>
        <w:rPr>
          <w:rFonts w:cs="Arial"/>
        </w:rPr>
      </w:pPr>
      <w:r>
        <w:rPr>
          <w:rFonts w:cs="Arial"/>
          <w:b/>
          <w:bCs/>
        </w:rPr>
        <w:t>举例：</w:t>
      </w:r>
      <w:r>
        <w:rPr>
          <w:rFonts w:cs="Arial"/>
        </w:rPr>
        <w:t>打开显示本地时钟同步信息的调试开关。</w:t>
      </w:r>
    </w:p>
    <w:p>
      <w:pPr>
        <w:rPr>
          <w:rFonts w:cs="Arial"/>
        </w:rPr>
      </w:pPr>
      <w:r>
        <w:rPr>
          <w:rFonts w:cs="Arial"/>
        </w:rPr>
        <w:t>Switch#debug ntp sync</w:t>
      </w:r>
    </w:p>
    <w:p>
      <w:pPr>
        <w:pStyle w:val="5"/>
      </w:pPr>
      <w:bookmarkStart w:id="9525" w:name="_Toc261275705"/>
      <w:bookmarkStart w:id="9526" w:name="_Toc350862699"/>
      <w:bookmarkStart w:id="9527" w:name="_Toc237314746"/>
      <w:bookmarkStart w:id="9528" w:name="_Toc28524"/>
      <w:r>
        <w:t>ntp access-group</w:t>
      </w:r>
      <w:bookmarkEnd w:id="9525"/>
      <w:bookmarkEnd w:id="9526"/>
      <w:bookmarkEnd w:id="9527"/>
      <w:bookmarkEnd w:id="9528"/>
    </w:p>
    <w:p>
      <w:pPr>
        <w:rPr>
          <w:rFonts w:cs="Arial"/>
          <w:b/>
          <w:bCs/>
          <w:i/>
          <w:iCs/>
        </w:rPr>
      </w:pPr>
      <w:r>
        <w:rPr>
          <w:rFonts w:cs="Arial"/>
          <w:b/>
          <w:bCs/>
        </w:rPr>
        <w:t xml:space="preserve">命令：ntp access-group server </w:t>
      </w:r>
      <w:r>
        <w:rPr>
          <w:rFonts w:cs="Arial"/>
          <w:b/>
          <w:bCs/>
          <w:i/>
          <w:iCs/>
        </w:rPr>
        <w:t>&lt;acl&gt;</w:t>
      </w:r>
    </w:p>
    <w:p>
      <w:pPr>
        <w:rPr>
          <w:rFonts w:cs="Arial"/>
          <w:b/>
          <w:bCs/>
          <w:i/>
          <w:iCs/>
        </w:rPr>
      </w:pPr>
      <w:r>
        <w:rPr>
          <w:rFonts w:cs="Arial"/>
          <w:b/>
          <w:bCs/>
          <w:i/>
          <w:iCs/>
        </w:rPr>
        <w:t xml:space="preserve">      </w:t>
      </w:r>
      <w:r>
        <w:rPr>
          <w:rFonts w:cs="Arial"/>
          <w:b/>
          <w:bCs/>
        </w:rPr>
        <w:t xml:space="preserve">no ntp access-group server </w:t>
      </w:r>
      <w:r>
        <w:rPr>
          <w:rFonts w:cs="Arial"/>
          <w:b/>
          <w:bCs/>
          <w:i/>
          <w:iCs/>
        </w:rPr>
        <w:t>&lt;acl&gt;</w:t>
      </w:r>
    </w:p>
    <w:p>
      <w:pPr>
        <w:rPr>
          <w:rFonts w:cs="Arial"/>
        </w:rPr>
      </w:pPr>
      <w:r>
        <w:rPr>
          <w:rFonts w:cs="Arial"/>
          <w:b/>
          <w:bCs/>
        </w:rPr>
        <w:t>功能：</w:t>
      </w:r>
      <w:r>
        <w:rPr>
          <w:rFonts w:cs="Arial"/>
        </w:rPr>
        <w:t>设置/取消NTP服务的访问控制列表。</w:t>
      </w:r>
    </w:p>
    <w:p>
      <w:pPr>
        <w:ind w:left="1370" w:hanging="1370" w:hangingChars="650"/>
        <w:rPr>
          <w:rFonts w:cs="Arial"/>
        </w:rPr>
      </w:pPr>
      <w:r>
        <w:rPr>
          <w:rFonts w:cs="Arial"/>
          <w:b/>
          <w:bCs/>
        </w:rPr>
        <w:t>参数：</w:t>
      </w:r>
      <w:r>
        <w:rPr>
          <w:rFonts w:cs="Arial"/>
          <w:b/>
          <w:bCs/>
          <w:i/>
          <w:iCs/>
        </w:rPr>
        <w:t>&lt;acl&gt;</w:t>
      </w:r>
      <w:r>
        <w:rPr>
          <w:rFonts w:cs="Arial"/>
          <w:b/>
          <w:bCs/>
        </w:rPr>
        <w:t>：</w:t>
      </w:r>
      <w:r>
        <w:rPr>
          <w:rFonts w:cs="Arial"/>
        </w:rPr>
        <w:t>ACL的编号，范围为1-99。</w:t>
      </w:r>
    </w:p>
    <w:p>
      <w:pPr>
        <w:rPr>
          <w:rFonts w:cs="Arial"/>
        </w:rPr>
      </w:pPr>
      <w:r>
        <w:rPr>
          <w:rFonts w:cs="Arial"/>
          <w:b/>
          <w:bCs/>
        </w:rPr>
        <w:t>缺省情况：</w:t>
      </w:r>
      <w:r>
        <w:rPr>
          <w:rFonts w:cs="Arial"/>
        </w:rPr>
        <w:t>没有配置NTP服务访问控制。</w:t>
      </w:r>
    </w:p>
    <w:p>
      <w:pPr>
        <w:rPr>
          <w:rFonts w:cs="Arial"/>
        </w:rPr>
      </w:pPr>
      <w:r>
        <w:rPr>
          <w:rFonts w:cs="Arial"/>
          <w:b/>
          <w:bCs/>
        </w:rPr>
        <w:t>命令模式：</w:t>
      </w:r>
      <w:r>
        <w:rPr>
          <w:rFonts w:cs="Arial"/>
        </w:rPr>
        <w:t>全局配置模式。</w:t>
      </w:r>
    </w:p>
    <w:p>
      <w:pPr>
        <w:rPr>
          <w:rFonts w:cs="Arial"/>
        </w:rPr>
      </w:pPr>
      <w:r>
        <w:rPr>
          <w:rFonts w:cs="Arial"/>
          <w:b/>
          <w:bCs/>
        </w:rPr>
        <w:t>使用指南：</w:t>
      </w:r>
      <w:r>
        <w:rPr>
          <w:rFonts w:cs="Arial"/>
        </w:rPr>
        <w:t>无。</w:t>
      </w:r>
    </w:p>
    <w:p>
      <w:pPr>
        <w:rPr>
          <w:rFonts w:cs="Arial"/>
        </w:rPr>
      </w:pPr>
      <w:r>
        <w:rPr>
          <w:rFonts w:cs="Arial"/>
          <w:b/>
          <w:bCs/>
        </w:rPr>
        <w:t>举例：</w:t>
      </w:r>
      <w:r>
        <w:rPr>
          <w:rFonts w:cs="Arial"/>
        </w:rPr>
        <w:t>创建NTP的访问列表2。</w:t>
      </w:r>
    </w:p>
    <w:p>
      <w:pPr>
        <w:rPr>
          <w:rFonts w:cs="Arial"/>
        </w:rPr>
      </w:pPr>
      <w:r>
        <w:rPr>
          <w:rFonts w:cs="Arial"/>
        </w:rPr>
        <w:t>Switch(config)#ntp access-group server 2</w:t>
      </w:r>
    </w:p>
    <w:p>
      <w:pPr>
        <w:pStyle w:val="5"/>
      </w:pPr>
      <w:bookmarkStart w:id="9529" w:name="_Toc350862700"/>
      <w:bookmarkStart w:id="9530" w:name="_Toc237314747"/>
      <w:bookmarkStart w:id="9531" w:name="_Toc261275706"/>
      <w:bookmarkStart w:id="9532" w:name="_Toc30488"/>
      <w:r>
        <w:t>ntp authenticate</w:t>
      </w:r>
      <w:bookmarkEnd w:id="9529"/>
      <w:bookmarkEnd w:id="9530"/>
      <w:bookmarkEnd w:id="9531"/>
      <w:bookmarkEnd w:id="9532"/>
    </w:p>
    <w:p>
      <w:pPr>
        <w:rPr>
          <w:rFonts w:cs="Arial"/>
          <w:b/>
          <w:bCs/>
        </w:rPr>
      </w:pPr>
      <w:r>
        <w:rPr>
          <w:rFonts w:cs="Arial"/>
          <w:b/>
          <w:bCs/>
        </w:rPr>
        <w:t>命令：ntp authenticate</w:t>
      </w:r>
    </w:p>
    <w:p>
      <w:pPr>
        <w:rPr>
          <w:rFonts w:cs="Arial"/>
          <w:b/>
          <w:bCs/>
        </w:rPr>
      </w:pPr>
      <w:r>
        <w:rPr>
          <w:rFonts w:cs="Arial"/>
          <w:b/>
          <w:bCs/>
        </w:rPr>
        <w:t xml:space="preserve">      no ntp authenticate</w:t>
      </w:r>
    </w:p>
    <w:p>
      <w:pPr>
        <w:rPr>
          <w:rFonts w:cs="Arial"/>
        </w:rPr>
      </w:pPr>
      <w:r>
        <w:rPr>
          <w:rFonts w:cs="Arial"/>
          <w:b/>
          <w:bCs/>
        </w:rPr>
        <w:t>功能：</w:t>
      </w:r>
      <w:r>
        <w:rPr>
          <w:rFonts w:cs="Arial"/>
          <w:color w:val="000000"/>
        </w:rPr>
        <w:t>启用/取消NTP身份验证功能</w:t>
      </w:r>
      <w:r>
        <w:rPr>
          <w:rFonts w:cs="Arial"/>
        </w:rPr>
        <w:t>。</w:t>
      </w:r>
    </w:p>
    <w:p>
      <w:pPr>
        <w:rPr>
          <w:rFonts w:cs="Arial"/>
          <w:b/>
          <w:bCs/>
        </w:rPr>
      </w:pPr>
      <w:r>
        <w:rPr>
          <w:rFonts w:cs="Arial"/>
          <w:b/>
          <w:bCs/>
        </w:rPr>
        <w:t>参数</w:t>
      </w:r>
      <w:r>
        <w:rPr>
          <w:rFonts w:cs="Arial"/>
        </w:rPr>
        <w:t>：无。</w:t>
      </w:r>
    </w:p>
    <w:p>
      <w:pPr>
        <w:rPr>
          <w:rFonts w:cs="Arial"/>
        </w:rPr>
      </w:pPr>
      <w:r>
        <w:rPr>
          <w:rFonts w:cs="Arial"/>
          <w:b/>
          <w:bCs/>
        </w:rPr>
        <w:t>缺省情况：</w:t>
      </w:r>
      <w:r>
        <w:rPr>
          <w:rFonts w:cs="Arial"/>
        </w:rPr>
        <w:t>全局不启用NTP身份验证。</w:t>
      </w:r>
    </w:p>
    <w:p>
      <w:pPr>
        <w:rPr>
          <w:rFonts w:cs="Arial"/>
        </w:rPr>
      </w:pPr>
      <w:r>
        <w:rPr>
          <w:rFonts w:cs="Arial"/>
          <w:b/>
          <w:bCs/>
        </w:rPr>
        <w:t>命令模式：</w:t>
      </w:r>
      <w:r>
        <w:rPr>
          <w:rFonts w:cs="Arial"/>
        </w:rPr>
        <w:t>全局配置模式。</w:t>
      </w:r>
    </w:p>
    <w:p>
      <w:pPr>
        <w:rPr>
          <w:rFonts w:cs="Arial"/>
        </w:rPr>
      </w:pPr>
      <w:r>
        <w:rPr>
          <w:rFonts w:cs="Arial"/>
          <w:b/>
          <w:bCs/>
        </w:rPr>
        <w:t>使用指南：</w:t>
      </w:r>
      <w:r>
        <w:rPr>
          <w:rFonts w:cs="Arial"/>
        </w:rPr>
        <w:t>无。</w:t>
      </w:r>
    </w:p>
    <w:p>
      <w:pPr>
        <w:rPr>
          <w:rFonts w:cs="Arial"/>
        </w:rPr>
      </w:pPr>
      <w:r>
        <w:rPr>
          <w:rFonts w:cs="Arial"/>
          <w:b/>
          <w:bCs/>
        </w:rPr>
        <w:t>举例：</w:t>
      </w:r>
      <w:r>
        <w:rPr>
          <w:rFonts w:cs="Arial"/>
          <w:color w:val="000000"/>
        </w:rPr>
        <w:t>启用NTP身份验证功能</w:t>
      </w:r>
      <w:r>
        <w:rPr>
          <w:rFonts w:cs="Arial"/>
        </w:rPr>
        <w:t>：</w:t>
      </w:r>
    </w:p>
    <w:p>
      <w:pPr>
        <w:rPr>
          <w:rFonts w:cs="Arial"/>
        </w:rPr>
      </w:pPr>
      <w:r>
        <w:rPr>
          <w:rFonts w:cs="Arial"/>
        </w:rPr>
        <w:t>Switch(config)#ntp authenticate</w:t>
      </w:r>
    </w:p>
    <w:p>
      <w:pPr>
        <w:pStyle w:val="5"/>
      </w:pPr>
      <w:bookmarkStart w:id="9533" w:name="_Toc237314748"/>
      <w:bookmarkStart w:id="9534" w:name="_Toc350862701"/>
      <w:bookmarkStart w:id="9535" w:name="_Toc261275707"/>
      <w:bookmarkStart w:id="9536" w:name="_Toc26230"/>
      <w:r>
        <w:t>ntp authentication-key</w:t>
      </w:r>
      <w:bookmarkEnd w:id="9533"/>
      <w:bookmarkEnd w:id="9534"/>
      <w:bookmarkEnd w:id="9535"/>
      <w:bookmarkEnd w:id="9536"/>
    </w:p>
    <w:p>
      <w:pPr>
        <w:rPr>
          <w:rFonts w:cs="Arial"/>
          <w:b/>
          <w:bCs/>
          <w:i/>
          <w:iCs/>
        </w:rPr>
      </w:pPr>
      <w:r>
        <w:rPr>
          <w:rFonts w:cs="Arial"/>
          <w:b/>
          <w:bCs/>
        </w:rPr>
        <w:t xml:space="preserve">命令：ntp authentication-key </w:t>
      </w:r>
      <w:r>
        <w:rPr>
          <w:rFonts w:cs="Arial"/>
          <w:b/>
          <w:bCs/>
          <w:i/>
          <w:iCs/>
        </w:rPr>
        <w:t>&lt;key-id&gt;</w:t>
      </w:r>
      <w:r>
        <w:rPr>
          <w:rFonts w:cs="Arial"/>
          <w:b/>
          <w:bCs/>
        </w:rPr>
        <w:t xml:space="preserve"> md5 </w:t>
      </w:r>
      <w:r>
        <w:rPr>
          <w:rFonts w:cs="Arial"/>
          <w:b/>
          <w:bCs/>
          <w:i/>
          <w:iCs/>
        </w:rPr>
        <w:t>&lt;value&gt;</w:t>
      </w:r>
    </w:p>
    <w:p>
      <w:pPr>
        <w:rPr>
          <w:rFonts w:cs="Arial"/>
          <w:i/>
          <w:iCs/>
        </w:rPr>
      </w:pPr>
      <w:r>
        <w:rPr>
          <w:rFonts w:cs="Arial"/>
          <w:b/>
          <w:bCs/>
        </w:rPr>
        <w:t xml:space="preserve">      no ntp authentication-key</w:t>
      </w:r>
      <w:r>
        <w:rPr>
          <w:rFonts w:cs="Arial"/>
          <w:b/>
          <w:bCs/>
          <w:i/>
          <w:iCs/>
        </w:rPr>
        <w:t xml:space="preserve"> &lt;key-id&gt;</w:t>
      </w:r>
    </w:p>
    <w:p>
      <w:pPr>
        <w:rPr>
          <w:rFonts w:cs="Arial"/>
        </w:rPr>
      </w:pPr>
      <w:r>
        <w:rPr>
          <w:rFonts w:cs="Arial"/>
          <w:b/>
          <w:bCs/>
        </w:rPr>
        <w:t>功能：</w:t>
      </w:r>
      <w:r>
        <w:rPr>
          <w:rFonts w:cs="Arial"/>
        </w:rPr>
        <w:t>启动/取消NTP身份验证功能，定义NTP身份验证的验证密钥。</w:t>
      </w:r>
    </w:p>
    <w:p>
      <w:pPr>
        <w:ind w:left="1370" w:hanging="1370" w:hangingChars="650"/>
        <w:rPr>
          <w:rFonts w:cs="Arial"/>
        </w:rPr>
      </w:pPr>
      <w:r>
        <w:rPr>
          <w:rFonts w:cs="Arial"/>
          <w:b/>
          <w:bCs/>
        </w:rPr>
        <w:t>参数</w:t>
      </w:r>
      <w:r>
        <w:rPr>
          <w:rFonts w:cs="Arial"/>
        </w:rPr>
        <w:t>：key-id：密钥编号，范围为1-4294967295。</w:t>
      </w:r>
    </w:p>
    <w:p>
      <w:pPr>
        <w:ind w:firstLine="636"/>
        <w:rPr>
          <w:rFonts w:cs="Arial"/>
        </w:rPr>
      </w:pPr>
      <w:r>
        <w:rPr>
          <w:rFonts w:cs="Arial"/>
        </w:rPr>
        <w:t>value：密钥值，1-16个ascii码字符。</w:t>
      </w:r>
    </w:p>
    <w:p>
      <w:pPr>
        <w:rPr>
          <w:rFonts w:cs="Arial"/>
        </w:rPr>
      </w:pPr>
      <w:r>
        <w:rPr>
          <w:rFonts w:cs="Arial"/>
          <w:b/>
          <w:bCs/>
        </w:rPr>
        <w:t>缺省情况：</w:t>
      </w:r>
      <w:r>
        <w:rPr>
          <w:rFonts w:cs="Arial"/>
        </w:rPr>
        <w:t>不配置NTP身份验证的验证密钥。</w:t>
      </w:r>
    </w:p>
    <w:p>
      <w:pPr>
        <w:rPr>
          <w:rFonts w:cs="Arial"/>
        </w:rPr>
      </w:pPr>
      <w:r>
        <w:rPr>
          <w:rFonts w:cs="Arial"/>
          <w:b/>
          <w:bCs/>
        </w:rPr>
        <w:t>命令模式：</w:t>
      </w:r>
      <w:r>
        <w:rPr>
          <w:rFonts w:cs="Arial"/>
        </w:rPr>
        <w:t>全局配置模式。</w:t>
      </w:r>
    </w:p>
    <w:p>
      <w:pPr>
        <w:rPr>
          <w:rFonts w:cs="Arial"/>
        </w:rPr>
      </w:pPr>
      <w:r>
        <w:rPr>
          <w:rFonts w:cs="Arial"/>
          <w:b/>
          <w:bCs/>
        </w:rPr>
        <w:t>使用指南：</w:t>
      </w:r>
      <w:r>
        <w:rPr>
          <w:rFonts w:cs="Arial"/>
        </w:rPr>
        <w:t>无。</w:t>
      </w:r>
    </w:p>
    <w:p>
      <w:pPr>
        <w:rPr>
          <w:rFonts w:cs="Arial"/>
        </w:rPr>
      </w:pPr>
      <w:r>
        <w:rPr>
          <w:rFonts w:cs="Arial"/>
          <w:b/>
          <w:bCs/>
        </w:rPr>
        <w:t>举例：</w:t>
      </w:r>
      <w:r>
        <w:rPr>
          <w:rFonts w:cs="Arial"/>
        </w:rPr>
        <w:t>定义NTP身份验证的验证密钥，key-id为20，md5为abc。</w:t>
      </w:r>
    </w:p>
    <w:p>
      <w:pPr>
        <w:rPr>
          <w:rFonts w:cs="Arial"/>
        </w:rPr>
      </w:pPr>
      <w:r>
        <w:rPr>
          <w:rFonts w:cs="Arial"/>
        </w:rPr>
        <w:t>Switch(config)#ntp authentication-key 20 md5 abc</w:t>
      </w:r>
    </w:p>
    <w:p>
      <w:pPr>
        <w:rPr>
          <w:rFonts w:cs="Arial"/>
        </w:rPr>
      </w:pPr>
    </w:p>
    <w:p>
      <w:pPr>
        <w:pStyle w:val="5"/>
      </w:pPr>
      <w:bookmarkStart w:id="9537" w:name="_Toc261275710"/>
      <w:bookmarkStart w:id="9538" w:name="_Toc350862702"/>
      <w:bookmarkStart w:id="9539" w:name="_Toc15402"/>
      <w:r>
        <w:t>ntp broadcast client</w:t>
      </w:r>
      <w:bookmarkEnd w:id="9537"/>
      <w:bookmarkEnd w:id="9538"/>
      <w:bookmarkEnd w:id="9539"/>
    </w:p>
    <w:p/>
    <w:p>
      <w:r>
        <w:rPr>
          <w:rFonts w:cs="Arial"/>
          <w:b/>
          <w:bCs/>
        </w:rPr>
        <w:t>命令：ntp broadcast client</w:t>
      </w:r>
    </w:p>
    <w:p>
      <w:pPr>
        <w:rPr>
          <w:rFonts w:cs="Arial"/>
        </w:rPr>
      </w:pPr>
      <w:r>
        <w:rPr>
          <w:rFonts w:cs="Arial"/>
          <w:b/>
          <w:bCs/>
        </w:rPr>
        <w:t xml:space="preserve">      no ntp broadcast client</w:t>
      </w:r>
    </w:p>
    <w:p>
      <w:pPr>
        <w:rPr>
          <w:rFonts w:cs="Arial"/>
        </w:rPr>
      </w:pPr>
      <w:r>
        <w:rPr>
          <w:rFonts w:cs="Arial"/>
          <w:b/>
          <w:bCs/>
        </w:rPr>
        <w:t>功能：</w:t>
      </w:r>
      <w:r>
        <w:rPr>
          <w:rFonts w:cs="Arial"/>
        </w:rPr>
        <w:t xml:space="preserve"> 配置/取消指定接口来接收NTP广播包。</w:t>
      </w:r>
    </w:p>
    <w:p>
      <w:pPr>
        <w:rPr>
          <w:rFonts w:cs="Arial"/>
          <w:b/>
          <w:bCs/>
        </w:rPr>
      </w:pPr>
      <w:r>
        <w:rPr>
          <w:rFonts w:cs="Arial"/>
          <w:b/>
          <w:bCs/>
        </w:rPr>
        <w:t xml:space="preserve">参数： </w:t>
      </w:r>
      <w:r>
        <w:rPr>
          <w:rFonts w:cs="Arial"/>
        </w:rPr>
        <w:t>无。</w:t>
      </w:r>
    </w:p>
    <w:p>
      <w:pPr>
        <w:rPr>
          <w:rFonts w:cs="Arial"/>
        </w:rPr>
      </w:pPr>
      <w:r>
        <w:rPr>
          <w:rFonts w:cs="Arial"/>
          <w:b/>
          <w:bCs/>
        </w:rPr>
        <w:t>缺省情况：</w:t>
      </w:r>
      <w:r>
        <w:rPr>
          <w:rFonts w:cs="Arial"/>
        </w:rPr>
        <w:t xml:space="preserve"> 接口不接收NTP广播包。</w:t>
      </w:r>
    </w:p>
    <w:p>
      <w:pPr>
        <w:rPr>
          <w:rFonts w:cs="Arial"/>
        </w:rPr>
      </w:pPr>
      <w:r>
        <w:rPr>
          <w:rFonts w:cs="Arial"/>
          <w:b/>
          <w:bCs/>
        </w:rPr>
        <w:t>命令模式：</w:t>
      </w:r>
      <w:r>
        <w:rPr>
          <w:rFonts w:cs="Arial"/>
        </w:rPr>
        <w:t xml:space="preserve"> </w:t>
      </w:r>
      <w:r>
        <w:rPr>
          <w:rFonts w:hint="eastAsia" w:cs="Arial"/>
        </w:rPr>
        <w:t>vlan</w:t>
      </w:r>
      <w:r>
        <w:rPr>
          <w:rFonts w:cs="Arial"/>
        </w:rPr>
        <w:t>配置模式。</w:t>
      </w:r>
    </w:p>
    <w:p>
      <w:pPr>
        <w:rPr>
          <w:rFonts w:cs="Arial"/>
        </w:rPr>
      </w:pPr>
      <w:r>
        <w:rPr>
          <w:rFonts w:cs="Arial"/>
          <w:b/>
          <w:bCs/>
        </w:rPr>
        <w:t>使用指南：</w:t>
      </w:r>
      <w:r>
        <w:rPr>
          <w:rFonts w:cs="Arial"/>
        </w:rPr>
        <w:t xml:space="preserve"> 无。</w:t>
      </w:r>
    </w:p>
    <w:p>
      <w:pPr>
        <w:rPr>
          <w:rFonts w:cs="Arial"/>
        </w:rPr>
      </w:pPr>
      <w:r>
        <w:rPr>
          <w:rFonts w:cs="Arial"/>
          <w:b/>
          <w:bCs/>
        </w:rPr>
        <w:t>举例：</w:t>
      </w:r>
      <w:r>
        <w:rPr>
          <w:rFonts w:cs="Arial"/>
        </w:rPr>
        <w:t xml:space="preserve"> 打开vlan1接口接受NTP广播包的功能。</w:t>
      </w:r>
    </w:p>
    <w:p>
      <w:pPr>
        <w:rPr>
          <w:rFonts w:cs="Arial"/>
        </w:rPr>
      </w:pPr>
      <w:r>
        <w:rPr>
          <w:rFonts w:cs="Arial"/>
        </w:rPr>
        <w:t>Switch(config)#interface vlan 1</w:t>
      </w:r>
    </w:p>
    <w:p>
      <w:pPr>
        <w:rPr>
          <w:rFonts w:cs="Arial"/>
        </w:rPr>
      </w:pPr>
      <w:r>
        <w:rPr>
          <w:rFonts w:cs="Arial"/>
        </w:rPr>
        <w:t>Switch(Config-if-Vlan1)#ntp broadcast client</w:t>
      </w:r>
    </w:p>
    <w:p/>
    <w:p>
      <w:pPr>
        <w:pStyle w:val="5"/>
      </w:pPr>
      <w:bookmarkStart w:id="9540" w:name="_Toc230062529"/>
      <w:bookmarkStart w:id="9541" w:name="_Toc237314744"/>
      <w:bookmarkStart w:id="9542" w:name="_Toc261275703"/>
      <w:bookmarkStart w:id="9543" w:name="_Toc350862703"/>
      <w:bookmarkStart w:id="9544" w:name="_Toc27350"/>
      <w:r>
        <w:t>ntp broadcast server count</w:t>
      </w:r>
      <w:bookmarkEnd w:id="9540"/>
      <w:bookmarkEnd w:id="9541"/>
      <w:bookmarkEnd w:id="9542"/>
      <w:bookmarkEnd w:id="9543"/>
      <w:bookmarkEnd w:id="9544"/>
    </w:p>
    <w:p>
      <w:pPr>
        <w:ind w:left="2003" w:hanging="2003" w:hangingChars="950"/>
        <w:rPr>
          <w:rFonts w:cs="Arial"/>
          <w:b/>
          <w:bCs/>
          <w:i/>
          <w:iCs/>
        </w:rPr>
      </w:pPr>
      <w:r>
        <w:rPr>
          <w:rFonts w:cs="Arial"/>
          <w:b/>
          <w:bCs/>
        </w:rPr>
        <w:t xml:space="preserve">命令：ntp broadcast server count </w:t>
      </w:r>
      <w:r>
        <w:rPr>
          <w:rFonts w:cs="Arial"/>
          <w:b/>
          <w:bCs/>
          <w:i/>
          <w:iCs/>
        </w:rPr>
        <w:t>&lt;number&gt;</w:t>
      </w:r>
    </w:p>
    <w:p>
      <w:pPr>
        <w:ind w:left="2003" w:hanging="2003" w:hangingChars="950"/>
        <w:rPr>
          <w:rFonts w:cs="Arial"/>
          <w:b/>
          <w:bCs/>
        </w:rPr>
      </w:pPr>
      <w:r>
        <w:rPr>
          <w:rFonts w:cs="Arial"/>
          <w:b/>
          <w:bCs/>
        </w:rPr>
        <w:t xml:space="preserve">      no ntp broadcast server count</w:t>
      </w:r>
    </w:p>
    <w:p>
      <w:pPr>
        <w:rPr>
          <w:rFonts w:cs="Arial"/>
        </w:rPr>
      </w:pPr>
      <w:r>
        <w:rPr>
          <w:rFonts w:cs="Arial"/>
          <w:b/>
          <w:bCs/>
        </w:rPr>
        <w:t>功能：</w:t>
      </w:r>
      <w:r>
        <w:rPr>
          <w:rFonts w:cs="Arial"/>
        </w:rPr>
        <w:t>设置NTP客户端所能接受的广播或组播server最大个数。no操作取消设置的广播或组播server最大个数，恢复缺省值。</w:t>
      </w:r>
    </w:p>
    <w:p>
      <w:pPr>
        <w:ind w:left="1370" w:hanging="1370" w:hangingChars="650"/>
        <w:rPr>
          <w:rFonts w:cs="Arial"/>
        </w:rPr>
      </w:pPr>
      <w:r>
        <w:rPr>
          <w:rFonts w:cs="Arial"/>
          <w:b/>
          <w:bCs/>
        </w:rPr>
        <w:t>参数</w:t>
      </w:r>
      <w:r>
        <w:rPr>
          <w:rFonts w:cs="Arial"/>
        </w:rPr>
        <w:t>：number：1-100，为广播server最大个数。</w:t>
      </w:r>
    </w:p>
    <w:p>
      <w:pPr>
        <w:rPr>
          <w:rFonts w:cs="Arial"/>
        </w:rPr>
      </w:pPr>
      <w:r>
        <w:rPr>
          <w:rFonts w:cs="Arial"/>
          <w:b/>
          <w:bCs/>
        </w:rPr>
        <w:t>缺省情况：</w:t>
      </w:r>
      <w:r>
        <w:rPr>
          <w:rFonts w:cs="Arial"/>
        </w:rPr>
        <w:t>广播server最大个数为50。</w:t>
      </w:r>
    </w:p>
    <w:p>
      <w:pPr>
        <w:rPr>
          <w:rFonts w:cs="Arial"/>
        </w:rPr>
      </w:pPr>
      <w:r>
        <w:rPr>
          <w:rFonts w:cs="Arial"/>
          <w:b/>
          <w:bCs/>
        </w:rPr>
        <w:t>命令模式：</w:t>
      </w:r>
      <w:r>
        <w:rPr>
          <w:rFonts w:cs="Arial"/>
        </w:rPr>
        <w:t>全局配置模式。</w:t>
      </w:r>
    </w:p>
    <w:p>
      <w:pPr>
        <w:rPr>
          <w:rFonts w:cs="Arial"/>
        </w:rPr>
      </w:pPr>
      <w:r>
        <w:rPr>
          <w:rFonts w:cs="Arial"/>
          <w:b/>
          <w:bCs/>
        </w:rPr>
        <w:t>使用指南：</w:t>
      </w:r>
      <w:r>
        <w:rPr>
          <w:rFonts w:cs="Arial"/>
        </w:rPr>
        <w:t>无。</w:t>
      </w:r>
    </w:p>
    <w:p>
      <w:pPr>
        <w:rPr>
          <w:rFonts w:cs="Arial"/>
        </w:rPr>
      </w:pPr>
      <w:r>
        <w:rPr>
          <w:rFonts w:cs="Arial"/>
          <w:b/>
          <w:bCs/>
        </w:rPr>
        <w:t>举例：</w:t>
      </w:r>
      <w:r>
        <w:rPr>
          <w:rFonts w:cs="Arial"/>
        </w:rPr>
        <w:t>在交换机上配置广播server最大个数。</w:t>
      </w:r>
    </w:p>
    <w:p>
      <w:pPr>
        <w:rPr>
          <w:rFonts w:cs="Arial"/>
        </w:rPr>
      </w:pPr>
      <w:r>
        <w:rPr>
          <w:rFonts w:cs="Arial"/>
        </w:rPr>
        <w:t>Switch(config)#ntp broadcast server count 70</w:t>
      </w:r>
    </w:p>
    <w:p>
      <w:pPr>
        <w:pStyle w:val="5"/>
      </w:pPr>
      <w:bookmarkStart w:id="9545" w:name="_Toc261275709"/>
      <w:bookmarkStart w:id="9546" w:name="_Toc350862704"/>
      <w:bookmarkStart w:id="9547" w:name="_Toc237314750"/>
      <w:bookmarkStart w:id="9548" w:name="_Toc15847"/>
      <w:r>
        <w:t>ntp disable</w:t>
      </w:r>
      <w:bookmarkEnd w:id="9545"/>
      <w:bookmarkEnd w:id="9546"/>
      <w:bookmarkEnd w:id="9547"/>
      <w:bookmarkEnd w:id="9548"/>
    </w:p>
    <w:p>
      <w:pPr>
        <w:rPr>
          <w:rFonts w:cs="Arial"/>
          <w:b/>
          <w:bCs/>
        </w:rPr>
      </w:pPr>
      <w:r>
        <w:rPr>
          <w:rFonts w:cs="Arial"/>
          <w:b/>
          <w:bCs/>
        </w:rPr>
        <w:t>命令：ntp disable</w:t>
      </w:r>
    </w:p>
    <w:p>
      <w:pPr>
        <w:rPr>
          <w:rFonts w:cs="Arial"/>
        </w:rPr>
      </w:pPr>
      <w:r>
        <w:rPr>
          <w:rFonts w:cs="Arial"/>
          <w:b/>
          <w:bCs/>
        </w:rPr>
        <w:t xml:space="preserve">      no ntp disable</w:t>
      </w:r>
    </w:p>
    <w:p>
      <w:pPr>
        <w:rPr>
          <w:rFonts w:cs="Arial"/>
        </w:rPr>
      </w:pPr>
      <w:r>
        <w:rPr>
          <w:rFonts w:cs="Arial"/>
          <w:b/>
          <w:bCs/>
        </w:rPr>
        <w:t>功能：</w:t>
      </w:r>
      <w:r>
        <w:rPr>
          <w:rFonts w:cs="Arial"/>
        </w:rPr>
        <w:t>关闭/开启接口上的NTP功能。</w:t>
      </w:r>
    </w:p>
    <w:p>
      <w:pPr>
        <w:rPr>
          <w:rFonts w:cs="Arial"/>
          <w:b/>
          <w:bCs/>
        </w:rPr>
      </w:pPr>
      <w:r>
        <w:rPr>
          <w:rFonts w:cs="Arial"/>
          <w:b/>
          <w:bCs/>
        </w:rPr>
        <w:t>参数：</w:t>
      </w:r>
      <w:r>
        <w:rPr>
          <w:rFonts w:cs="Arial"/>
        </w:rPr>
        <w:t>无。</w:t>
      </w:r>
    </w:p>
    <w:p>
      <w:pPr>
        <w:rPr>
          <w:rFonts w:cs="Arial"/>
        </w:rPr>
      </w:pPr>
      <w:r>
        <w:rPr>
          <w:rFonts w:cs="Arial"/>
          <w:b/>
          <w:bCs/>
        </w:rPr>
        <w:t>缺省情况：</w:t>
      </w:r>
      <w:r>
        <w:rPr>
          <w:rFonts w:cs="Arial"/>
        </w:rPr>
        <w:t>所有接口NTP功能打开。</w:t>
      </w:r>
    </w:p>
    <w:p>
      <w:pPr>
        <w:rPr>
          <w:rFonts w:cs="Arial"/>
        </w:rPr>
      </w:pPr>
      <w:r>
        <w:rPr>
          <w:rFonts w:cs="Arial"/>
          <w:b/>
          <w:bCs/>
        </w:rPr>
        <w:t>命令模式：</w:t>
      </w:r>
      <w:r>
        <w:rPr>
          <w:rFonts w:hint="eastAsia" w:cs="Arial"/>
        </w:rPr>
        <w:t>vlan</w:t>
      </w:r>
      <w:r>
        <w:rPr>
          <w:rFonts w:cs="Arial"/>
        </w:rPr>
        <w:t>配置模式。</w:t>
      </w:r>
    </w:p>
    <w:p>
      <w:pPr>
        <w:rPr>
          <w:rFonts w:cs="Arial"/>
        </w:rPr>
      </w:pPr>
      <w:r>
        <w:rPr>
          <w:rFonts w:cs="Arial"/>
          <w:b/>
          <w:bCs/>
        </w:rPr>
        <w:t>使用指南：</w:t>
      </w:r>
      <w:r>
        <w:rPr>
          <w:rFonts w:cs="Arial"/>
        </w:rPr>
        <w:t>无。</w:t>
      </w:r>
    </w:p>
    <w:p>
      <w:pPr>
        <w:rPr>
          <w:rFonts w:cs="Arial"/>
        </w:rPr>
      </w:pPr>
      <w:r>
        <w:rPr>
          <w:rFonts w:cs="Arial"/>
          <w:b/>
          <w:bCs/>
        </w:rPr>
        <w:t>举例：</w:t>
      </w:r>
      <w:r>
        <w:rPr>
          <w:rFonts w:cs="Arial"/>
        </w:rPr>
        <w:t>关闭vlan1接口上的NTP功能。</w:t>
      </w:r>
    </w:p>
    <w:p>
      <w:pPr>
        <w:rPr>
          <w:rFonts w:cs="Arial"/>
        </w:rPr>
      </w:pPr>
      <w:r>
        <w:rPr>
          <w:rFonts w:cs="Arial"/>
        </w:rPr>
        <w:t>Switch(config)#interface vlan 1</w:t>
      </w:r>
    </w:p>
    <w:p>
      <w:pPr>
        <w:rPr>
          <w:rFonts w:cs="Arial"/>
        </w:rPr>
      </w:pPr>
      <w:r>
        <w:rPr>
          <w:rFonts w:cs="Arial"/>
        </w:rPr>
        <w:t>Switch(Config-if-Vlan1)#ntp disable</w:t>
      </w:r>
    </w:p>
    <w:p>
      <w:pPr>
        <w:pStyle w:val="5"/>
      </w:pPr>
      <w:bookmarkStart w:id="9549" w:name="_Toc261275701"/>
      <w:bookmarkStart w:id="9550" w:name="_Toc237314742"/>
      <w:bookmarkStart w:id="9551" w:name="_Toc350862705"/>
      <w:bookmarkStart w:id="9552" w:name="_Toc7203"/>
      <w:r>
        <w:t>ntp enable</w:t>
      </w:r>
      <w:bookmarkEnd w:id="9549"/>
      <w:bookmarkEnd w:id="9550"/>
      <w:bookmarkEnd w:id="9551"/>
      <w:bookmarkEnd w:id="9552"/>
    </w:p>
    <w:p>
      <w:pPr>
        <w:rPr>
          <w:rFonts w:cs="Arial"/>
          <w:b/>
          <w:bCs/>
        </w:rPr>
      </w:pPr>
      <w:r>
        <w:rPr>
          <w:rFonts w:cs="Arial"/>
          <w:b/>
          <w:bCs/>
        </w:rPr>
        <w:t>命令：ntp enable</w:t>
      </w:r>
    </w:p>
    <w:p>
      <w:pPr>
        <w:rPr>
          <w:rFonts w:cs="Arial"/>
          <w:b/>
          <w:bCs/>
        </w:rPr>
      </w:pPr>
      <w:r>
        <w:rPr>
          <w:rFonts w:cs="Arial"/>
          <w:b/>
          <w:bCs/>
        </w:rPr>
        <w:t xml:space="preserve">      ntp disable</w:t>
      </w:r>
    </w:p>
    <w:p>
      <w:pPr>
        <w:rPr>
          <w:rFonts w:cs="Arial"/>
        </w:rPr>
      </w:pPr>
      <w:r>
        <w:rPr>
          <w:rFonts w:cs="Arial"/>
          <w:b/>
          <w:bCs/>
        </w:rPr>
        <w:t>功能：</w:t>
      </w:r>
      <w:r>
        <w:rPr>
          <w:rFonts w:cs="Arial"/>
          <w:color w:val="333333"/>
        </w:rPr>
        <w:t>全局打开/关闭NTP功能。</w:t>
      </w:r>
    </w:p>
    <w:p>
      <w:pPr>
        <w:rPr>
          <w:rFonts w:cs="Arial"/>
          <w:b/>
          <w:bCs/>
        </w:rPr>
      </w:pPr>
      <w:r>
        <w:rPr>
          <w:rFonts w:cs="Arial"/>
          <w:b/>
          <w:bCs/>
        </w:rPr>
        <w:t>参数</w:t>
      </w:r>
      <w:r>
        <w:rPr>
          <w:rFonts w:cs="Arial"/>
        </w:rPr>
        <w:t>：无。</w:t>
      </w:r>
    </w:p>
    <w:p>
      <w:pPr>
        <w:rPr>
          <w:rFonts w:cs="Arial"/>
        </w:rPr>
      </w:pPr>
      <w:r>
        <w:rPr>
          <w:rFonts w:cs="Arial"/>
          <w:b/>
          <w:bCs/>
        </w:rPr>
        <w:t>缺省情况：</w:t>
      </w:r>
      <w:r>
        <w:rPr>
          <w:rFonts w:cs="Arial"/>
        </w:rPr>
        <w:t>默认不启动NTP功能。</w:t>
      </w:r>
    </w:p>
    <w:p>
      <w:pPr>
        <w:rPr>
          <w:rFonts w:cs="Arial"/>
        </w:rPr>
      </w:pPr>
      <w:r>
        <w:rPr>
          <w:rFonts w:cs="Arial"/>
          <w:b/>
          <w:bCs/>
        </w:rPr>
        <w:t>命令模式：</w:t>
      </w:r>
      <w:r>
        <w:rPr>
          <w:rFonts w:cs="Arial"/>
        </w:rPr>
        <w:t>全局配置模式。</w:t>
      </w:r>
    </w:p>
    <w:p>
      <w:pPr>
        <w:rPr>
          <w:rFonts w:cs="Arial"/>
        </w:rPr>
      </w:pPr>
      <w:r>
        <w:rPr>
          <w:rFonts w:cs="Arial"/>
          <w:b/>
          <w:bCs/>
        </w:rPr>
        <w:t>使用指南：</w:t>
      </w:r>
      <w:r>
        <w:rPr>
          <w:rFonts w:cs="Arial"/>
        </w:rPr>
        <w:t>无。</w:t>
      </w:r>
    </w:p>
    <w:p>
      <w:pPr>
        <w:rPr>
          <w:rFonts w:cs="Arial"/>
        </w:rPr>
      </w:pPr>
      <w:r>
        <w:rPr>
          <w:rFonts w:cs="Arial"/>
          <w:b/>
          <w:bCs/>
        </w:rPr>
        <w:t>举例：</w:t>
      </w:r>
      <w:r>
        <w:rPr>
          <w:rFonts w:cs="Arial"/>
        </w:rPr>
        <w:t>在交换机上启动NTP功能。</w:t>
      </w:r>
    </w:p>
    <w:p>
      <w:pPr>
        <w:rPr>
          <w:rFonts w:cs="Arial"/>
        </w:rPr>
      </w:pPr>
      <w:r>
        <w:rPr>
          <w:rFonts w:cs="Arial"/>
        </w:rPr>
        <w:t>Switch(config)#ntp enable</w:t>
      </w:r>
    </w:p>
    <w:p>
      <w:pPr>
        <w:pStyle w:val="5"/>
      </w:pPr>
      <w:bookmarkStart w:id="9553" w:name="_Toc261275712"/>
      <w:bookmarkStart w:id="9554" w:name="_Toc350862706"/>
      <w:bookmarkStart w:id="9555" w:name="_Toc23824"/>
      <w:r>
        <w:t>ntp ipv6 multicast client</w:t>
      </w:r>
      <w:bookmarkEnd w:id="9553"/>
      <w:bookmarkEnd w:id="9554"/>
      <w:bookmarkEnd w:id="9555"/>
    </w:p>
    <w:p>
      <w:pPr>
        <w:rPr>
          <w:b/>
        </w:rPr>
      </w:pPr>
      <w:r>
        <w:rPr>
          <w:rFonts w:hint="eastAsia"/>
          <w:b/>
        </w:rPr>
        <w:t>命令：</w:t>
      </w:r>
      <w:r>
        <w:rPr>
          <w:b/>
        </w:rPr>
        <w:t>ntp ipv6 multicast client</w:t>
      </w:r>
    </w:p>
    <w:p>
      <w:pPr>
        <w:rPr>
          <w:b/>
        </w:rPr>
      </w:pPr>
      <w:r>
        <w:rPr>
          <w:b/>
        </w:rPr>
        <w:t xml:space="preserve">      no ntp ipv6 multicast client</w:t>
      </w:r>
    </w:p>
    <w:p>
      <w:r>
        <w:rPr>
          <w:rFonts w:hint="eastAsia"/>
          <w:b/>
        </w:rPr>
        <w:t>功能：</w:t>
      </w:r>
      <w:r>
        <w:rPr>
          <w:rFonts w:hint="eastAsia"/>
        </w:rPr>
        <w:t>配置指定接口来接收</w:t>
      </w:r>
      <w:r>
        <w:t>IPv6</w:t>
      </w:r>
      <w:r>
        <w:rPr>
          <w:rFonts w:hint="eastAsia"/>
        </w:rPr>
        <w:t>的</w:t>
      </w:r>
      <w:r>
        <w:t>NTP</w:t>
      </w:r>
      <w:r>
        <w:rPr>
          <w:rFonts w:hint="eastAsia"/>
        </w:rPr>
        <w:t>组播包，本命令的</w:t>
      </w:r>
      <w:r>
        <w:t>no</w:t>
      </w:r>
      <w:r>
        <w:rPr>
          <w:rFonts w:hint="eastAsia"/>
        </w:rPr>
        <w:t>操作为取消指定接口接收</w:t>
      </w:r>
      <w:r>
        <w:t>IPv6</w:t>
      </w:r>
      <w:r>
        <w:rPr>
          <w:rFonts w:hint="eastAsia"/>
        </w:rPr>
        <w:t>的</w:t>
      </w:r>
      <w:r>
        <w:t>NTP</w:t>
      </w:r>
      <w:r>
        <w:rPr>
          <w:rFonts w:hint="eastAsia"/>
        </w:rPr>
        <w:t>组播包。</w:t>
      </w:r>
    </w:p>
    <w:p>
      <w:r>
        <w:rPr>
          <w:rFonts w:hint="eastAsia"/>
          <w:b/>
        </w:rPr>
        <w:t>参数：</w:t>
      </w:r>
      <w:r>
        <w:rPr>
          <w:rFonts w:hint="eastAsia"/>
        </w:rPr>
        <w:t>无。</w:t>
      </w:r>
    </w:p>
    <w:p>
      <w:r>
        <w:rPr>
          <w:rFonts w:hint="eastAsia"/>
          <w:b/>
        </w:rPr>
        <w:t>缺省情况：</w:t>
      </w:r>
      <w:r>
        <w:rPr>
          <w:rFonts w:hint="eastAsia"/>
        </w:rPr>
        <w:t>接口不接收</w:t>
      </w:r>
      <w:r>
        <w:t>IPv6</w:t>
      </w:r>
      <w:r>
        <w:rPr>
          <w:rFonts w:hint="eastAsia"/>
        </w:rPr>
        <w:t>的</w:t>
      </w:r>
      <w:r>
        <w:t>NTP</w:t>
      </w:r>
      <w:r>
        <w:rPr>
          <w:rFonts w:hint="eastAsia"/>
        </w:rPr>
        <w:t>组播包。</w:t>
      </w:r>
    </w:p>
    <w:p>
      <w:r>
        <w:rPr>
          <w:rFonts w:hint="eastAsia"/>
          <w:b/>
        </w:rPr>
        <w:t>命令模式：</w:t>
      </w:r>
      <w:r>
        <w:rPr>
          <w:rFonts w:hint="eastAsia"/>
        </w:rPr>
        <w:t>vlan配置模式。</w:t>
      </w:r>
    </w:p>
    <w:p>
      <w:r>
        <w:rPr>
          <w:rFonts w:hint="eastAsia"/>
          <w:b/>
        </w:rPr>
        <w:t>使用指南：</w:t>
      </w:r>
      <w:r>
        <w:rPr>
          <w:rFonts w:hint="eastAsia"/>
        </w:rPr>
        <w:t>无。</w:t>
      </w:r>
    </w:p>
    <w:p>
      <w:r>
        <w:rPr>
          <w:rFonts w:hint="eastAsia"/>
          <w:b/>
        </w:rPr>
        <w:t>举例：</w:t>
      </w:r>
      <w:r>
        <w:rPr>
          <w:rFonts w:hint="eastAsia"/>
        </w:rPr>
        <w:t>打开</w:t>
      </w:r>
      <w:r>
        <w:t>vlan1</w:t>
      </w:r>
      <w:r>
        <w:rPr>
          <w:rFonts w:hint="eastAsia"/>
        </w:rPr>
        <w:t>接口接受</w:t>
      </w:r>
      <w:r>
        <w:t>IPv6</w:t>
      </w:r>
      <w:r>
        <w:rPr>
          <w:rFonts w:hint="eastAsia"/>
        </w:rPr>
        <w:t>的</w:t>
      </w:r>
      <w:r>
        <w:t>NTP</w:t>
      </w:r>
      <w:r>
        <w:rPr>
          <w:rFonts w:hint="eastAsia"/>
        </w:rPr>
        <w:t>组播包的功能。</w:t>
      </w:r>
    </w:p>
    <w:p>
      <w:r>
        <w:t>Switch(Config)# interface vlan 1</w:t>
      </w:r>
    </w:p>
    <w:p>
      <w:r>
        <w:t>Switch(Config-if-Vlan1)#ntp ipv6 multicast client</w:t>
      </w:r>
    </w:p>
    <w:p>
      <w:pPr>
        <w:pStyle w:val="5"/>
      </w:pPr>
      <w:bookmarkStart w:id="9556" w:name="_Toc261275711"/>
      <w:bookmarkStart w:id="9557" w:name="_Toc350862707"/>
      <w:bookmarkStart w:id="9558" w:name="_Toc8599"/>
      <w:r>
        <w:t>ntp multicast client</w:t>
      </w:r>
      <w:bookmarkEnd w:id="9556"/>
      <w:bookmarkEnd w:id="9557"/>
      <w:bookmarkEnd w:id="9558"/>
    </w:p>
    <w:p>
      <w:pPr>
        <w:rPr>
          <w:b/>
        </w:rPr>
      </w:pPr>
      <w:r>
        <w:rPr>
          <w:rFonts w:hint="eastAsia"/>
          <w:b/>
        </w:rPr>
        <w:t>命令：</w:t>
      </w:r>
      <w:r>
        <w:rPr>
          <w:b/>
        </w:rPr>
        <w:t>ntp multicast client</w:t>
      </w:r>
    </w:p>
    <w:p>
      <w:pPr>
        <w:rPr>
          <w:b/>
        </w:rPr>
      </w:pPr>
      <w:r>
        <w:rPr>
          <w:b/>
        </w:rPr>
        <w:t xml:space="preserve">      no ntp multicast client</w:t>
      </w:r>
    </w:p>
    <w:p>
      <w:r>
        <w:rPr>
          <w:rFonts w:hint="eastAsia"/>
          <w:b/>
        </w:rPr>
        <w:t>功能：</w:t>
      </w:r>
      <w:r>
        <w:rPr>
          <w:rFonts w:hint="eastAsia"/>
        </w:rPr>
        <w:t>配置指定接口来接收</w:t>
      </w:r>
      <w:r>
        <w:t>NTP</w:t>
      </w:r>
      <w:r>
        <w:rPr>
          <w:rFonts w:hint="eastAsia"/>
        </w:rPr>
        <w:t>组播包，本命令的</w:t>
      </w:r>
      <w:r>
        <w:t>no</w:t>
      </w:r>
      <w:r>
        <w:rPr>
          <w:rFonts w:hint="eastAsia"/>
        </w:rPr>
        <w:t>操作为取消指定接口接收</w:t>
      </w:r>
      <w:r>
        <w:t>NTP</w:t>
      </w:r>
      <w:r>
        <w:rPr>
          <w:rFonts w:hint="eastAsia"/>
        </w:rPr>
        <w:t>组播包。</w:t>
      </w:r>
    </w:p>
    <w:p>
      <w:r>
        <w:rPr>
          <w:rFonts w:hint="eastAsia"/>
          <w:b/>
        </w:rPr>
        <w:t>参数：</w:t>
      </w:r>
      <w:r>
        <w:rPr>
          <w:rFonts w:hint="eastAsia"/>
        </w:rPr>
        <w:t>无。</w:t>
      </w:r>
    </w:p>
    <w:p>
      <w:r>
        <w:rPr>
          <w:rFonts w:hint="eastAsia"/>
          <w:b/>
        </w:rPr>
        <w:t>缺省情况：</w:t>
      </w:r>
      <w:r>
        <w:rPr>
          <w:rFonts w:hint="eastAsia"/>
        </w:rPr>
        <w:t>接口不接收</w:t>
      </w:r>
      <w:r>
        <w:t>NTP</w:t>
      </w:r>
      <w:r>
        <w:rPr>
          <w:rFonts w:hint="eastAsia"/>
        </w:rPr>
        <w:t>组播包。</w:t>
      </w:r>
    </w:p>
    <w:p>
      <w:r>
        <w:rPr>
          <w:rFonts w:hint="eastAsia"/>
          <w:b/>
        </w:rPr>
        <w:t>命令模式：</w:t>
      </w:r>
      <w:r>
        <w:rPr>
          <w:rFonts w:hint="eastAsia"/>
        </w:rPr>
        <w:t>vlan配置模式。</w:t>
      </w:r>
    </w:p>
    <w:p>
      <w:pPr>
        <w:rPr>
          <w:b/>
        </w:rPr>
      </w:pPr>
      <w:r>
        <w:rPr>
          <w:rFonts w:hint="eastAsia"/>
          <w:b/>
        </w:rPr>
        <w:t>使用指南：</w:t>
      </w:r>
      <w:r>
        <w:rPr>
          <w:rFonts w:hint="eastAsia"/>
        </w:rPr>
        <w:t>无。</w:t>
      </w:r>
    </w:p>
    <w:p>
      <w:pPr>
        <w:rPr>
          <w:b/>
        </w:rPr>
      </w:pPr>
      <w:r>
        <w:rPr>
          <w:rFonts w:hint="eastAsia"/>
          <w:b/>
        </w:rPr>
        <w:t>举例：</w:t>
      </w:r>
      <w:r>
        <w:rPr>
          <w:rFonts w:hint="eastAsia"/>
        </w:rPr>
        <w:t>打开</w:t>
      </w:r>
      <w:r>
        <w:t>vlan1</w:t>
      </w:r>
      <w:r>
        <w:rPr>
          <w:rFonts w:hint="eastAsia"/>
        </w:rPr>
        <w:t>接口接受</w:t>
      </w:r>
      <w:r>
        <w:t>NTP</w:t>
      </w:r>
      <w:r>
        <w:rPr>
          <w:rFonts w:hint="eastAsia"/>
        </w:rPr>
        <w:t>组播包的功能。</w:t>
      </w:r>
    </w:p>
    <w:p>
      <w:r>
        <w:t>Switch(Config)# interface vlan 1</w:t>
      </w:r>
    </w:p>
    <w:p>
      <w:pPr>
        <w:rPr>
          <w:rFonts w:cs="Arial"/>
        </w:rPr>
      </w:pPr>
      <w:r>
        <w:rPr>
          <w:rFonts w:cs="Arial"/>
          <w:bCs/>
        </w:rPr>
        <w:t>Switch(Config-if-Vlan1)#ntp multicast client</w:t>
      </w:r>
    </w:p>
    <w:p>
      <w:pPr>
        <w:pStyle w:val="5"/>
      </w:pPr>
      <w:bookmarkStart w:id="9559" w:name="_Toc350862708"/>
      <w:bookmarkStart w:id="9560" w:name="_Toc261275702"/>
      <w:bookmarkStart w:id="9561" w:name="_Toc237314743"/>
      <w:bookmarkStart w:id="9562" w:name="_Toc12169"/>
      <w:r>
        <w:t>ntp server</w:t>
      </w:r>
      <w:bookmarkEnd w:id="9559"/>
      <w:bookmarkEnd w:id="9560"/>
      <w:bookmarkEnd w:id="9561"/>
      <w:bookmarkEnd w:id="9562"/>
    </w:p>
    <w:p>
      <w:pPr>
        <w:ind w:left="2003" w:hanging="2003" w:hangingChars="950"/>
        <w:rPr>
          <w:rFonts w:cs="Arial"/>
          <w:b/>
          <w:bCs/>
        </w:rPr>
      </w:pPr>
      <w:r>
        <w:rPr>
          <w:rFonts w:cs="Arial"/>
          <w:b/>
          <w:bCs/>
        </w:rPr>
        <w:t>命令：ntp server {</w:t>
      </w:r>
      <w:r>
        <w:rPr>
          <w:rFonts w:cs="Arial"/>
          <w:b/>
          <w:bCs/>
          <w:i/>
          <w:iCs/>
        </w:rPr>
        <w:t>&lt;ip-address&gt;</w:t>
      </w:r>
      <w:r>
        <w:rPr>
          <w:rFonts w:cs="Arial"/>
          <w:b/>
          <w:bCs/>
        </w:rPr>
        <w:t>|</w:t>
      </w:r>
      <w:r>
        <w:rPr>
          <w:rFonts w:cs="Arial"/>
          <w:b/>
          <w:bCs/>
          <w:i/>
          <w:iCs/>
        </w:rPr>
        <w:t>&lt;ipv6-address&gt;</w:t>
      </w:r>
      <w:r>
        <w:rPr>
          <w:rFonts w:cs="Arial"/>
          <w:b/>
          <w:bCs/>
        </w:rPr>
        <w:t>}</w:t>
      </w:r>
      <w:r>
        <w:rPr>
          <w:rFonts w:cs="Arial"/>
          <w:b/>
          <w:bCs/>
          <w:color w:val="FF0000"/>
        </w:rPr>
        <w:t xml:space="preserve"> </w:t>
      </w:r>
      <w:r>
        <w:rPr>
          <w:rFonts w:cs="Arial"/>
          <w:b/>
          <w:bCs/>
        </w:rPr>
        <w:t xml:space="preserve">[version </w:t>
      </w:r>
      <w:r>
        <w:rPr>
          <w:rFonts w:cs="Arial"/>
          <w:b/>
          <w:bCs/>
          <w:i/>
          <w:iCs/>
        </w:rPr>
        <w:t>&lt;version_no&gt;</w:t>
      </w:r>
      <w:r>
        <w:rPr>
          <w:rFonts w:cs="Arial"/>
          <w:b/>
          <w:bCs/>
        </w:rPr>
        <w:t>]</w:t>
      </w:r>
      <w:r>
        <w:rPr>
          <w:rFonts w:cs="Arial"/>
          <w:b/>
          <w:bCs/>
          <w:color w:val="FF0000"/>
        </w:rPr>
        <w:t xml:space="preserve"> </w:t>
      </w:r>
      <w:r>
        <w:rPr>
          <w:rFonts w:cs="Arial"/>
          <w:b/>
          <w:bCs/>
        </w:rPr>
        <w:t xml:space="preserve">[key </w:t>
      </w:r>
      <w:r>
        <w:rPr>
          <w:rFonts w:cs="Arial"/>
          <w:b/>
          <w:bCs/>
          <w:i/>
          <w:iCs/>
        </w:rPr>
        <w:t>&lt;key-id&gt;</w:t>
      </w:r>
      <w:r>
        <w:rPr>
          <w:rFonts w:cs="Arial"/>
          <w:b/>
          <w:bCs/>
        </w:rPr>
        <w:t>]</w:t>
      </w:r>
    </w:p>
    <w:p>
      <w:pPr>
        <w:ind w:left="2003" w:hanging="2003" w:hangingChars="950"/>
        <w:rPr>
          <w:rFonts w:cs="Arial"/>
        </w:rPr>
      </w:pPr>
      <w:r>
        <w:rPr>
          <w:rFonts w:cs="Arial"/>
          <w:b/>
          <w:bCs/>
        </w:rPr>
        <w:t xml:space="preserve">      no ntp server {</w:t>
      </w:r>
      <w:r>
        <w:rPr>
          <w:rFonts w:cs="Arial"/>
          <w:b/>
          <w:bCs/>
          <w:i/>
          <w:iCs/>
        </w:rPr>
        <w:t>&lt;ip-address&gt;</w:t>
      </w:r>
      <w:r>
        <w:rPr>
          <w:rFonts w:cs="Arial"/>
          <w:b/>
          <w:bCs/>
        </w:rPr>
        <w:t>|</w:t>
      </w:r>
      <w:r>
        <w:rPr>
          <w:rFonts w:cs="Arial"/>
          <w:b/>
          <w:bCs/>
          <w:i/>
          <w:iCs/>
        </w:rPr>
        <w:t>&lt;ipv6-address&gt;</w:t>
      </w:r>
      <w:r>
        <w:rPr>
          <w:rFonts w:cs="Arial"/>
          <w:b/>
          <w:bCs/>
        </w:rPr>
        <w:t>}</w:t>
      </w:r>
    </w:p>
    <w:p>
      <w:pPr>
        <w:rPr>
          <w:rFonts w:cs="Arial"/>
        </w:rPr>
      </w:pPr>
      <w:r>
        <w:rPr>
          <w:rFonts w:cs="Arial"/>
          <w:b/>
          <w:bCs/>
        </w:rPr>
        <w:t>功能：</w:t>
      </w:r>
      <w:r>
        <w:rPr>
          <w:rFonts w:cs="Arial"/>
        </w:rPr>
        <w:t>启用作为时钟源的指定时间服务器，no命令取消作为时钟源的指定时间服务器。</w:t>
      </w:r>
    </w:p>
    <w:p>
      <w:pPr>
        <w:ind w:left="1370" w:hanging="1370" w:hangingChars="650"/>
        <w:rPr>
          <w:rFonts w:cs="Arial"/>
        </w:rPr>
      </w:pPr>
      <w:r>
        <w:rPr>
          <w:rFonts w:cs="Arial"/>
          <w:b/>
          <w:bCs/>
        </w:rPr>
        <w:t>参数</w:t>
      </w:r>
      <w:r>
        <w:rPr>
          <w:rFonts w:cs="Arial"/>
        </w:rPr>
        <w:t>：ip-address：时间服务器IPv4地址。</w:t>
      </w:r>
    </w:p>
    <w:p>
      <w:pPr>
        <w:ind w:left="1365" w:hanging="1365" w:hangingChars="650"/>
        <w:rPr>
          <w:rFonts w:cs="Arial"/>
        </w:rPr>
      </w:pPr>
      <w:r>
        <w:rPr>
          <w:rFonts w:cs="Arial"/>
        </w:rPr>
        <w:t xml:space="preserve">      ipv6-address：时间服务器IPv6地址。</w:t>
      </w:r>
    </w:p>
    <w:p>
      <w:pPr>
        <w:ind w:left="1365" w:hanging="1365" w:hangingChars="650"/>
        <w:rPr>
          <w:rFonts w:cs="Arial"/>
        </w:rPr>
      </w:pPr>
      <w:r>
        <w:rPr>
          <w:rFonts w:cs="Arial"/>
        </w:rPr>
        <w:t xml:space="preserve">      version：为该server配置版本信息。</w:t>
      </w:r>
    </w:p>
    <w:p>
      <w:pPr>
        <w:ind w:left="1365" w:hanging="1365" w:hangingChars="650"/>
        <w:rPr>
          <w:rFonts w:cs="Arial"/>
        </w:rPr>
      </w:pPr>
      <w:r>
        <w:rPr>
          <w:rFonts w:cs="Arial"/>
        </w:rPr>
        <w:t xml:space="preserve">      version_no：server的版本号，取值&lt;1-4&gt;，默认为4。</w:t>
      </w:r>
    </w:p>
    <w:p>
      <w:pPr>
        <w:ind w:left="1365" w:hanging="1365" w:hangingChars="650"/>
        <w:rPr>
          <w:rFonts w:cs="Arial"/>
        </w:rPr>
      </w:pPr>
      <w:r>
        <w:rPr>
          <w:rFonts w:cs="Arial"/>
        </w:rPr>
        <w:t xml:space="preserve">      key：为该server配置密钥。</w:t>
      </w:r>
    </w:p>
    <w:p>
      <w:pPr>
        <w:ind w:left="1365" w:hanging="1365" w:hangingChars="650"/>
        <w:rPr>
          <w:rFonts w:cs="Arial"/>
        </w:rPr>
      </w:pPr>
      <w:r>
        <w:rPr>
          <w:rFonts w:cs="Arial"/>
        </w:rPr>
        <w:t xml:space="preserve">      key-id：密钥编号。</w:t>
      </w:r>
    </w:p>
    <w:p>
      <w:pPr>
        <w:rPr>
          <w:rFonts w:cs="Arial"/>
        </w:rPr>
      </w:pPr>
      <w:r>
        <w:rPr>
          <w:rFonts w:cs="Arial"/>
          <w:b/>
          <w:bCs/>
        </w:rPr>
        <w:t>缺省情况：</w:t>
      </w:r>
      <w:r>
        <w:rPr>
          <w:rFonts w:cs="Arial"/>
        </w:rPr>
        <w:t>没有配置时间服务器。</w:t>
      </w:r>
    </w:p>
    <w:p>
      <w:pPr>
        <w:rPr>
          <w:rFonts w:cs="Arial"/>
        </w:rPr>
      </w:pPr>
      <w:r>
        <w:rPr>
          <w:rFonts w:cs="Arial"/>
          <w:b/>
          <w:bCs/>
        </w:rPr>
        <w:t>命令模式：</w:t>
      </w:r>
      <w:r>
        <w:rPr>
          <w:rFonts w:cs="Arial"/>
        </w:rPr>
        <w:t>全局配置模式。</w:t>
      </w:r>
    </w:p>
    <w:p>
      <w:pPr>
        <w:rPr>
          <w:rFonts w:cs="Arial"/>
        </w:rPr>
      </w:pPr>
      <w:r>
        <w:rPr>
          <w:rFonts w:cs="Arial"/>
          <w:b/>
          <w:bCs/>
        </w:rPr>
        <w:t>使用指南：</w:t>
      </w:r>
      <w:r>
        <w:rPr>
          <w:rFonts w:cs="Arial"/>
        </w:rPr>
        <w:t>无。</w:t>
      </w:r>
    </w:p>
    <w:p>
      <w:pPr>
        <w:rPr>
          <w:rFonts w:cs="Arial"/>
        </w:rPr>
      </w:pPr>
      <w:r>
        <w:rPr>
          <w:rFonts w:cs="Arial"/>
          <w:b/>
          <w:bCs/>
        </w:rPr>
        <w:t>举例：</w:t>
      </w:r>
      <w:r>
        <w:rPr>
          <w:rFonts w:cs="Arial"/>
        </w:rPr>
        <w:t>在交换机上配置时间服务器地址1.1.1.1。</w:t>
      </w:r>
    </w:p>
    <w:p>
      <w:pPr>
        <w:rPr>
          <w:rFonts w:cs="Arial"/>
        </w:rPr>
      </w:pPr>
      <w:r>
        <w:rPr>
          <w:rFonts w:cs="Arial"/>
        </w:rPr>
        <w:t>Switch(config)#ntp server 1.1.1.1</w:t>
      </w:r>
    </w:p>
    <w:p>
      <w:pPr>
        <w:pStyle w:val="5"/>
      </w:pPr>
      <w:bookmarkStart w:id="9563" w:name="_Toc24269"/>
      <w:r>
        <w:t xml:space="preserve">ntp </w:t>
      </w:r>
      <w:r>
        <w:rPr>
          <w:rFonts w:hint="eastAsia"/>
        </w:rPr>
        <w:t>peer</w:t>
      </w:r>
      <w:bookmarkEnd w:id="9563"/>
    </w:p>
    <w:p>
      <w:pPr>
        <w:ind w:left="2003" w:hanging="2003" w:hangingChars="950"/>
        <w:rPr>
          <w:rFonts w:cs="Arial"/>
          <w:b/>
          <w:bCs/>
        </w:rPr>
      </w:pPr>
      <w:r>
        <w:rPr>
          <w:rFonts w:cs="Arial"/>
          <w:b/>
          <w:bCs/>
        </w:rPr>
        <w:t xml:space="preserve">命令：ntp </w:t>
      </w:r>
      <w:r>
        <w:rPr>
          <w:rFonts w:hint="eastAsia" w:cs="Arial"/>
          <w:b/>
          <w:bCs/>
        </w:rPr>
        <w:t>peer</w:t>
      </w:r>
      <w:r>
        <w:rPr>
          <w:rFonts w:cs="Arial"/>
          <w:b/>
          <w:bCs/>
        </w:rPr>
        <w:t xml:space="preserve"> {</w:t>
      </w:r>
      <w:r>
        <w:rPr>
          <w:rFonts w:cs="Arial"/>
          <w:b/>
          <w:bCs/>
          <w:i/>
          <w:iCs/>
        </w:rPr>
        <w:t>&lt;ip-address&gt;</w:t>
      </w:r>
      <w:r>
        <w:rPr>
          <w:rFonts w:cs="Arial"/>
          <w:b/>
          <w:bCs/>
        </w:rPr>
        <w:t>|</w:t>
      </w:r>
      <w:r>
        <w:rPr>
          <w:rFonts w:cs="Arial"/>
          <w:b/>
          <w:bCs/>
          <w:i/>
          <w:iCs/>
        </w:rPr>
        <w:t>&lt;ipv6-address&gt;</w:t>
      </w:r>
      <w:r>
        <w:rPr>
          <w:rFonts w:cs="Arial"/>
          <w:b/>
          <w:bCs/>
        </w:rPr>
        <w:t>}</w:t>
      </w:r>
      <w:r>
        <w:rPr>
          <w:rFonts w:cs="Arial"/>
          <w:b/>
          <w:bCs/>
          <w:color w:val="FF0000"/>
        </w:rPr>
        <w:t xml:space="preserve"> </w:t>
      </w:r>
      <w:r>
        <w:rPr>
          <w:rFonts w:cs="Arial"/>
          <w:b/>
          <w:bCs/>
        </w:rPr>
        <w:t xml:space="preserve">[version </w:t>
      </w:r>
      <w:r>
        <w:rPr>
          <w:rFonts w:cs="Arial"/>
          <w:b/>
          <w:bCs/>
          <w:i/>
          <w:iCs/>
        </w:rPr>
        <w:t>&lt;version_no&gt;</w:t>
      </w:r>
      <w:r>
        <w:rPr>
          <w:rFonts w:cs="Arial"/>
          <w:b/>
          <w:bCs/>
        </w:rPr>
        <w:t>]</w:t>
      </w:r>
      <w:r>
        <w:rPr>
          <w:rFonts w:cs="Arial"/>
          <w:b/>
          <w:bCs/>
          <w:color w:val="FF0000"/>
        </w:rPr>
        <w:t xml:space="preserve"> </w:t>
      </w:r>
      <w:r>
        <w:rPr>
          <w:rFonts w:cs="Arial"/>
          <w:b/>
          <w:bCs/>
        </w:rPr>
        <w:t xml:space="preserve">[key </w:t>
      </w:r>
      <w:r>
        <w:rPr>
          <w:rFonts w:cs="Arial"/>
          <w:b/>
          <w:bCs/>
          <w:i/>
          <w:iCs/>
        </w:rPr>
        <w:t>&lt;key-id&gt;</w:t>
      </w:r>
      <w:r>
        <w:rPr>
          <w:rFonts w:cs="Arial"/>
          <w:b/>
          <w:bCs/>
        </w:rPr>
        <w:t>]</w:t>
      </w:r>
    </w:p>
    <w:p>
      <w:pPr>
        <w:ind w:left="2003" w:hanging="2003" w:hangingChars="950"/>
        <w:rPr>
          <w:rFonts w:cs="Arial"/>
        </w:rPr>
      </w:pPr>
      <w:r>
        <w:rPr>
          <w:rFonts w:cs="Arial"/>
          <w:b/>
          <w:bCs/>
        </w:rPr>
        <w:t xml:space="preserve">      no ntp </w:t>
      </w:r>
      <w:r>
        <w:rPr>
          <w:rFonts w:hint="eastAsia" w:cs="Arial"/>
          <w:b/>
          <w:bCs/>
        </w:rPr>
        <w:t>peer</w:t>
      </w:r>
      <w:r>
        <w:rPr>
          <w:rFonts w:cs="Arial"/>
          <w:b/>
          <w:bCs/>
        </w:rPr>
        <w:t xml:space="preserve"> {</w:t>
      </w:r>
      <w:r>
        <w:rPr>
          <w:rFonts w:cs="Arial"/>
          <w:b/>
          <w:bCs/>
          <w:i/>
          <w:iCs/>
        </w:rPr>
        <w:t>&lt;ip-address&gt;</w:t>
      </w:r>
      <w:r>
        <w:rPr>
          <w:rFonts w:cs="Arial"/>
          <w:b/>
          <w:bCs/>
        </w:rPr>
        <w:t>|</w:t>
      </w:r>
      <w:r>
        <w:rPr>
          <w:rFonts w:cs="Arial"/>
          <w:b/>
          <w:bCs/>
          <w:i/>
          <w:iCs/>
        </w:rPr>
        <w:t>&lt;ipv6-address&gt;</w:t>
      </w:r>
      <w:r>
        <w:rPr>
          <w:rFonts w:cs="Arial"/>
          <w:b/>
          <w:bCs/>
        </w:rPr>
        <w:t>}</w:t>
      </w:r>
    </w:p>
    <w:p>
      <w:pPr>
        <w:rPr>
          <w:rFonts w:cs="Arial"/>
        </w:rPr>
      </w:pPr>
      <w:r>
        <w:rPr>
          <w:rFonts w:cs="Arial"/>
          <w:b/>
          <w:bCs/>
        </w:rPr>
        <w:t>功能：</w:t>
      </w:r>
      <w:r>
        <w:rPr>
          <w:rFonts w:cs="Arial"/>
        </w:rPr>
        <w:t>启用作为</w:t>
      </w:r>
      <w:r>
        <w:rPr>
          <w:rFonts w:hint="eastAsia" w:cs="Arial"/>
        </w:rPr>
        <w:t>对等体</w:t>
      </w:r>
      <w:r>
        <w:rPr>
          <w:rFonts w:cs="Arial"/>
        </w:rPr>
        <w:t>的指定时间服务器，no命令取消作为</w:t>
      </w:r>
      <w:r>
        <w:rPr>
          <w:rFonts w:hint="eastAsia" w:cs="Arial"/>
        </w:rPr>
        <w:t>对等体</w:t>
      </w:r>
      <w:r>
        <w:rPr>
          <w:rFonts w:cs="Arial"/>
        </w:rPr>
        <w:t>的指定时间服务器。</w:t>
      </w:r>
    </w:p>
    <w:p>
      <w:pPr>
        <w:ind w:left="1370" w:hanging="1370" w:hangingChars="650"/>
        <w:rPr>
          <w:rFonts w:cs="Arial"/>
        </w:rPr>
      </w:pPr>
      <w:r>
        <w:rPr>
          <w:rFonts w:cs="Arial"/>
          <w:b/>
          <w:bCs/>
        </w:rPr>
        <w:t>参数</w:t>
      </w:r>
      <w:r>
        <w:rPr>
          <w:rFonts w:cs="Arial"/>
        </w:rPr>
        <w:t>：ip-address：时间服务器IPv4地址。</w:t>
      </w:r>
    </w:p>
    <w:p>
      <w:pPr>
        <w:ind w:left="1365" w:hanging="1365" w:hangingChars="650"/>
        <w:rPr>
          <w:rFonts w:cs="Arial"/>
        </w:rPr>
      </w:pPr>
      <w:r>
        <w:rPr>
          <w:rFonts w:cs="Arial"/>
        </w:rPr>
        <w:t xml:space="preserve">      ipv6-address：时间服务器IPv6地址。</w:t>
      </w:r>
    </w:p>
    <w:p>
      <w:pPr>
        <w:ind w:left="1365" w:hanging="1365" w:hangingChars="650"/>
        <w:rPr>
          <w:rFonts w:cs="Arial"/>
        </w:rPr>
      </w:pPr>
      <w:r>
        <w:rPr>
          <w:rFonts w:cs="Arial"/>
        </w:rPr>
        <w:t xml:space="preserve">      version：为该server配置版本信息。</w:t>
      </w:r>
    </w:p>
    <w:p>
      <w:pPr>
        <w:ind w:left="1365" w:hanging="1365" w:hangingChars="650"/>
        <w:rPr>
          <w:rFonts w:cs="Arial"/>
        </w:rPr>
      </w:pPr>
      <w:r>
        <w:rPr>
          <w:rFonts w:cs="Arial"/>
        </w:rPr>
        <w:t xml:space="preserve">      version_no：server的版本号，取值&lt;1-4&gt;，默认为4。</w:t>
      </w:r>
    </w:p>
    <w:p>
      <w:pPr>
        <w:ind w:left="1365" w:hanging="1365" w:hangingChars="650"/>
        <w:rPr>
          <w:rFonts w:cs="Arial"/>
        </w:rPr>
      </w:pPr>
      <w:r>
        <w:rPr>
          <w:rFonts w:cs="Arial"/>
        </w:rPr>
        <w:t xml:space="preserve">      key：为该server配置密钥。</w:t>
      </w:r>
    </w:p>
    <w:p>
      <w:pPr>
        <w:ind w:left="1365" w:hanging="1365" w:hangingChars="650"/>
        <w:rPr>
          <w:rFonts w:cs="Arial"/>
        </w:rPr>
      </w:pPr>
      <w:r>
        <w:rPr>
          <w:rFonts w:cs="Arial"/>
        </w:rPr>
        <w:t xml:space="preserve">      key-id：密钥编号。</w:t>
      </w:r>
    </w:p>
    <w:p>
      <w:pPr>
        <w:rPr>
          <w:rFonts w:cs="Arial"/>
        </w:rPr>
      </w:pPr>
      <w:r>
        <w:rPr>
          <w:rFonts w:cs="Arial"/>
          <w:b/>
          <w:bCs/>
        </w:rPr>
        <w:t>缺省情况：</w:t>
      </w:r>
      <w:r>
        <w:rPr>
          <w:rFonts w:cs="Arial"/>
        </w:rPr>
        <w:t>没有配置</w:t>
      </w:r>
      <w:r>
        <w:rPr>
          <w:rFonts w:hint="eastAsia" w:cs="Arial"/>
        </w:rPr>
        <w:t>对等体</w:t>
      </w:r>
      <w:r>
        <w:rPr>
          <w:rFonts w:cs="Arial"/>
        </w:rPr>
        <w:t>时间服务器。</w:t>
      </w:r>
    </w:p>
    <w:p>
      <w:pPr>
        <w:rPr>
          <w:rFonts w:cs="Arial"/>
        </w:rPr>
      </w:pPr>
      <w:r>
        <w:rPr>
          <w:rFonts w:cs="Arial"/>
          <w:b/>
          <w:bCs/>
        </w:rPr>
        <w:t>命令模式：</w:t>
      </w:r>
      <w:r>
        <w:rPr>
          <w:rFonts w:cs="Arial"/>
        </w:rPr>
        <w:t>全局配置模式。</w:t>
      </w:r>
    </w:p>
    <w:p>
      <w:pPr>
        <w:rPr>
          <w:rFonts w:cs="Arial"/>
        </w:rPr>
      </w:pPr>
      <w:r>
        <w:rPr>
          <w:rFonts w:cs="Arial"/>
          <w:b/>
          <w:bCs/>
        </w:rPr>
        <w:t>使用指南：</w:t>
      </w:r>
      <w:r>
        <w:rPr>
          <w:rFonts w:cs="Arial"/>
        </w:rPr>
        <w:t>无。</w:t>
      </w:r>
    </w:p>
    <w:p>
      <w:pPr>
        <w:rPr>
          <w:rFonts w:cs="Arial"/>
        </w:rPr>
      </w:pPr>
      <w:r>
        <w:rPr>
          <w:rFonts w:cs="Arial"/>
          <w:b/>
          <w:bCs/>
        </w:rPr>
        <w:t>举例：</w:t>
      </w:r>
      <w:r>
        <w:rPr>
          <w:rFonts w:cs="Arial"/>
        </w:rPr>
        <w:t>在交换机上配置对等体时间服务器地址1.1.1.1。</w:t>
      </w:r>
    </w:p>
    <w:p>
      <w:pPr>
        <w:rPr>
          <w:rFonts w:cs="Arial"/>
        </w:rPr>
      </w:pPr>
      <w:r>
        <w:rPr>
          <w:rFonts w:cs="Arial"/>
        </w:rPr>
        <w:t xml:space="preserve">Switch(config)#ntp </w:t>
      </w:r>
      <w:r>
        <w:rPr>
          <w:rFonts w:hint="eastAsia" w:cs="Arial"/>
        </w:rPr>
        <w:t>peer</w:t>
      </w:r>
      <w:r>
        <w:rPr>
          <w:rFonts w:cs="Arial"/>
        </w:rPr>
        <w:t xml:space="preserve"> 1.1.1.1</w:t>
      </w:r>
    </w:p>
    <w:p>
      <w:pPr>
        <w:rPr>
          <w:rFonts w:cs="Arial"/>
        </w:rPr>
      </w:pPr>
    </w:p>
    <w:p>
      <w:pPr>
        <w:rPr>
          <w:rFonts w:cs="Arial"/>
        </w:rPr>
      </w:pPr>
    </w:p>
    <w:p>
      <w:pPr>
        <w:rPr>
          <w:rFonts w:cs="Arial"/>
        </w:rPr>
      </w:pPr>
    </w:p>
    <w:p>
      <w:pPr>
        <w:rPr>
          <w:rFonts w:cs="Arial"/>
        </w:rPr>
      </w:pPr>
    </w:p>
    <w:p>
      <w:pPr>
        <w:rPr>
          <w:rFonts w:cs="Arial"/>
        </w:rPr>
      </w:pPr>
    </w:p>
    <w:p>
      <w:pPr>
        <w:rPr>
          <w:rFonts w:cs="Arial"/>
        </w:rPr>
      </w:pPr>
    </w:p>
    <w:p>
      <w:pPr>
        <w:pStyle w:val="5"/>
      </w:pPr>
      <w:bookmarkStart w:id="9564" w:name="_Toc350862709"/>
      <w:bookmarkStart w:id="9565" w:name="_Toc350848570"/>
      <w:bookmarkStart w:id="9566" w:name="_Toc17058"/>
      <w:r>
        <w:t>ntp</w:t>
      </w:r>
      <w:r>
        <w:rPr>
          <w:rFonts w:hint="eastAsia"/>
        </w:rPr>
        <w:t xml:space="preserve"> syn-interval</w:t>
      </w:r>
      <w:bookmarkEnd w:id="9564"/>
      <w:bookmarkEnd w:id="9565"/>
      <w:bookmarkEnd w:id="9566"/>
    </w:p>
    <w:p>
      <w:pPr>
        <w:ind w:left="2003" w:hanging="2003" w:hangingChars="950"/>
        <w:rPr>
          <w:rFonts w:cs="Arial"/>
          <w:b/>
        </w:rPr>
      </w:pPr>
      <w:r>
        <w:rPr>
          <w:rFonts w:cs="Arial"/>
          <w:b/>
          <w:bCs/>
        </w:rPr>
        <w:t>命令：</w:t>
      </w:r>
      <w:r>
        <w:rPr>
          <w:rFonts w:cs="Arial"/>
          <w:b/>
        </w:rPr>
        <w:t>ntp</w:t>
      </w:r>
      <w:r>
        <w:rPr>
          <w:rFonts w:hint="eastAsia" w:cs="Arial"/>
          <w:b/>
        </w:rPr>
        <w:t xml:space="preserve"> syn-interval &lt;1-3600&gt;</w:t>
      </w:r>
    </w:p>
    <w:p>
      <w:pPr>
        <w:ind w:firstLine="632" w:firstLineChars="300"/>
        <w:rPr>
          <w:rFonts w:cs="Arial"/>
          <w:b/>
        </w:rPr>
      </w:pPr>
      <w:r>
        <w:rPr>
          <w:rFonts w:cs="Arial"/>
          <w:b/>
        </w:rPr>
        <w:t>no</w:t>
      </w:r>
      <w:r>
        <w:rPr>
          <w:rFonts w:hint="eastAsia" w:cs="Arial"/>
          <w:b/>
        </w:rPr>
        <w:t xml:space="preserve"> </w:t>
      </w:r>
      <w:r>
        <w:rPr>
          <w:rFonts w:cs="Arial"/>
          <w:b/>
        </w:rPr>
        <w:t>ntp</w:t>
      </w:r>
      <w:r>
        <w:rPr>
          <w:rFonts w:hint="eastAsia" w:cs="Arial"/>
          <w:b/>
        </w:rPr>
        <w:t xml:space="preserve"> syn-interval</w:t>
      </w:r>
    </w:p>
    <w:p>
      <w:pPr>
        <w:rPr>
          <w:rFonts w:cs="Arial"/>
        </w:rPr>
      </w:pPr>
      <w:r>
        <w:rPr>
          <w:rFonts w:cs="Arial"/>
          <w:b/>
          <w:bCs/>
        </w:rPr>
        <w:t>功能：</w:t>
      </w:r>
      <w:r>
        <w:rPr>
          <w:rFonts w:hint="eastAsia" w:cs="Arial"/>
        </w:rPr>
        <w:t>设置ntp client请求报文发包间隔1s-3600s。no命令恢复默认值64s。</w:t>
      </w:r>
    </w:p>
    <w:p>
      <w:pPr>
        <w:rPr>
          <w:rFonts w:cs="Arial"/>
        </w:rPr>
      </w:pPr>
      <w:r>
        <w:rPr>
          <w:rFonts w:cs="Arial"/>
          <w:b/>
          <w:bCs/>
        </w:rPr>
        <w:t>缺省情况：</w:t>
      </w:r>
      <w:r>
        <w:rPr>
          <w:rFonts w:hint="eastAsia" w:cs="Arial"/>
        </w:rPr>
        <w:t>64s</w:t>
      </w:r>
      <w:r>
        <w:rPr>
          <w:rFonts w:cs="Arial"/>
        </w:rPr>
        <w:t>。</w:t>
      </w:r>
    </w:p>
    <w:p>
      <w:pPr>
        <w:rPr>
          <w:rFonts w:cs="Arial"/>
        </w:rPr>
      </w:pPr>
      <w:r>
        <w:rPr>
          <w:rFonts w:cs="Arial"/>
          <w:b/>
          <w:bCs/>
        </w:rPr>
        <w:t>命令模式：</w:t>
      </w:r>
      <w:r>
        <w:rPr>
          <w:rFonts w:cs="Arial"/>
        </w:rPr>
        <w:t>全局配置模式。</w:t>
      </w:r>
    </w:p>
    <w:p>
      <w:pPr>
        <w:rPr>
          <w:rFonts w:cs="Arial"/>
        </w:rPr>
      </w:pPr>
      <w:r>
        <w:rPr>
          <w:rFonts w:cs="Arial"/>
          <w:b/>
          <w:bCs/>
        </w:rPr>
        <w:t>使用指南：</w:t>
      </w:r>
      <w:r>
        <w:rPr>
          <w:rFonts w:hint="eastAsia" w:ascii="宋体" w:hAnsi="Calibri" w:cs="宋体"/>
          <w:color w:val="000000"/>
          <w:kern w:val="0"/>
          <w:szCs w:val="21"/>
          <w:lang w:val="zh-CN"/>
        </w:rPr>
        <w:t>为了</w:t>
      </w:r>
      <w:r>
        <w:rPr>
          <w:rFonts w:hint="eastAsia" w:cs="Arial"/>
        </w:rPr>
        <w:t>应对高延迟网络下</w:t>
      </w:r>
      <w:r>
        <w:rPr>
          <w:rFonts w:cs="Arial"/>
        </w:rPr>
        <w:t>ntp</w:t>
      </w:r>
      <w:r>
        <w:rPr>
          <w:rFonts w:hint="eastAsia" w:cs="Arial"/>
        </w:rPr>
        <w:t>调整系统时间的风险，</w:t>
      </w:r>
      <w:r>
        <w:rPr>
          <w:rFonts w:cs="Arial"/>
        </w:rPr>
        <w:t>ntp client</w:t>
      </w:r>
      <w:r>
        <w:rPr>
          <w:rFonts w:hint="eastAsia" w:cs="Arial"/>
        </w:rPr>
        <w:t>会在发送</w:t>
      </w:r>
      <w:r>
        <w:rPr>
          <w:rFonts w:cs="Arial"/>
        </w:rPr>
        <w:t>8</w:t>
      </w:r>
      <w:r>
        <w:rPr>
          <w:rFonts w:hint="eastAsia" w:cs="Arial"/>
        </w:rPr>
        <w:t>次</w:t>
      </w:r>
      <w:r>
        <w:rPr>
          <w:rFonts w:cs="Arial"/>
        </w:rPr>
        <w:t>ntp</w:t>
      </w:r>
      <w:r>
        <w:rPr>
          <w:rFonts w:hint="eastAsia" w:cs="Arial"/>
        </w:rPr>
        <w:t>时间请求后，选择延迟最小的一次时间信息来进行系统时间同步。所以默认配置下，</w:t>
      </w:r>
      <w:r>
        <w:rPr>
          <w:rFonts w:cs="Arial"/>
        </w:rPr>
        <w:t>ntp client</w:t>
      </w:r>
      <w:r>
        <w:rPr>
          <w:rFonts w:hint="eastAsia" w:cs="Arial"/>
        </w:rPr>
        <w:t>每</w:t>
      </w:r>
      <w:r>
        <w:rPr>
          <w:rFonts w:cs="Arial"/>
        </w:rPr>
        <w:t>64</w:t>
      </w:r>
      <w:r>
        <w:rPr>
          <w:rFonts w:hint="eastAsia" w:cs="Arial"/>
        </w:rPr>
        <w:t>秒发送一次请求报文，发送</w:t>
      </w:r>
      <w:r>
        <w:rPr>
          <w:rFonts w:cs="Arial"/>
        </w:rPr>
        <w:t>8</w:t>
      </w:r>
      <w:r>
        <w:rPr>
          <w:rFonts w:hint="eastAsia" w:cs="Arial"/>
        </w:rPr>
        <w:t>次后再进行时间调整，即</w:t>
      </w:r>
      <w:r>
        <w:rPr>
          <w:rFonts w:cs="Arial"/>
        </w:rPr>
        <w:t>8</w:t>
      </w:r>
      <w:r>
        <w:rPr>
          <w:rFonts w:hint="eastAsia" w:cs="Arial"/>
        </w:rPr>
        <w:t>分钟调整一次系统时间。所以用户想要设置调整时间的间隔，例如一小时调整一次，则需要调整发包间隔为</w:t>
      </w:r>
      <w:r>
        <w:rPr>
          <w:rFonts w:cs="Arial"/>
        </w:rPr>
        <w:t>450(3600/8)s</w:t>
      </w:r>
      <w:r>
        <w:rPr>
          <w:rFonts w:hint="eastAsia" w:cs="Arial"/>
        </w:rPr>
        <w:t>。</w:t>
      </w:r>
    </w:p>
    <w:p>
      <w:pPr>
        <w:rPr>
          <w:rFonts w:cs="Arial"/>
        </w:rPr>
      </w:pPr>
      <w:r>
        <w:rPr>
          <w:rFonts w:cs="Arial"/>
          <w:b/>
          <w:bCs/>
        </w:rPr>
        <w:t>举例：</w:t>
      </w:r>
      <w:r>
        <w:rPr>
          <w:rFonts w:hint="eastAsia" w:cs="Arial"/>
        </w:rPr>
        <w:t>设置每隔一小时调整一次系统时间，则调整发包间隔为450s</w:t>
      </w:r>
      <w:r>
        <w:rPr>
          <w:rFonts w:cs="Arial"/>
        </w:rPr>
        <w:t>。</w:t>
      </w:r>
    </w:p>
    <w:p>
      <w:r>
        <w:rPr>
          <w:rFonts w:cs="Arial"/>
        </w:rPr>
        <w:t xml:space="preserve">Switch(config)#ntp </w:t>
      </w:r>
      <w:r>
        <w:rPr>
          <w:rFonts w:hint="eastAsia" w:cs="Arial"/>
        </w:rPr>
        <w:t>syn-interval 450</w:t>
      </w:r>
    </w:p>
    <w:p>
      <w:pPr>
        <w:pStyle w:val="5"/>
      </w:pPr>
      <w:bookmarkStart w:id="9567" w:name="_Toc350862710"/>
      <w:bookmarkStart w:id="9568" w:name="_Toc261275708"/>
      <w:bookmarkStart w:id="9569" w:name="_Toc237314749"/>
      <w:bookmarkStart w:id="9570" w:name="_Toc2930"/>
      <w:r>
        <w:t>ntp trusted-key</w:t>
      </w:r>
      <w:bookmarkEnd w:id="9567"/>
      <w:bookmarkEnd w:id="9568"/>
      <w:bookmarkEnd w:id="9569"/>
      <w:bookmarkEnd w:id="9570"/>
    </w:p>
    <w:p>
      <w:pPr>
        <w:rPr>
          <w:rFonts w:cs="Arial"/>
          <w:b/>
          <w:bCs/>
          <w:i/>
          <w:iCs/>
        </w:rPr>
      </w:pPr>
      <w:r>
        <w:rPr>
          <w:rFonts w:cs="Arial"/>
          <w:b/>
          <w:bCs/>
        </w:rPr>
        <w:t>命令：ntp trusted-key</w:t>
      </w:r>
      <w:r>
        <w:rPr>
          <w:rFonts w:cs="Arial"/>
          <w:b/>
          <w:bCs/>
          <w:i/>
          <w:iCs/>
        </w:rPr>
        <w:t xml:space="preserve"> &lt;key-id&gt;</w:t>
      </w:r>
    </w:p>
    <w:p>
      <w:pPr>
        <w:rPr>
          <w:rFonts w:cs="Arial"/>
          <w:b/>
          <w:bCs/>
          <w:i/>
          <w:iCs/>
        </w:rPr>
      </w:pPr>
      <w:r>
        <w:rPr>
          <w:rFonts w:cs="Arial"/>
          <w:b/>
          <w:bCs/>
          <w:i/>
          <w:iCs/>
        </w:rPr>
        <w:t xml:space="preserve">      </w:t>
      </w:r>
      <w:r>
        <w:rPr>
          <w:rFonts w:cs="Arial"/>
          <w:b/>
          <w:bCs/>
        </w:rPr>
        <w:t xml:space="preserve">no ntp trusted-key </w:t>
      </w:r>
      <w:r>
        <w:rPr>
          <w:rFonts w:cs="Arial"/>
          <w:b/>
          <w:bCs/>
          <w:i/>
          <w:iCs/>
        </w:rPr>
        <w:t>&lt;key-id&gt;</w:t>
      </w:r>
    </w:p>
    <w:p>
      <w:pPr>
        <w:rPr>
          <w:rFonts w:cs="Arial"/>
        </w:rPr>
      </w:pPr>
      <w:r>
        <w:rPr>
          <w:rFonts w:cs="Arial"/>
          <w:b/>
          <w:bCs/>
        </w:rPr>
        <w:t>功能：</w:t>
      </w:r>
      <w:r>
        <w:rPr>
          <w:rFonts w:cs="Arial"/>
          <w:color w:val="333333"/>
        </w:rPr>
        <w:t>指定</w:t>
      </w:r>
      <w:r>
        <w:rPr>
          <w:rFonts w:cs="Arial"/>
        </w:rPr>
        <w:t>密钥是可信赖的，no命令取消指定的可信赖密钥。</w:t>
      </w:r>
    </w:p>
    <w:p>
      <w:pPr>
        <w:rPr>
          <w:rFonts w:cs="Arial"/>
          <w:b/>
          <w:bCs/>
        </w:rPr>
      </w:pPr>
      <w:r>
        <w:rPr>
          <w:rFonts w:cs="Arial"/>
          <w:b/>
          <w:bCs/>
        </w:rPr>
        <w:t>参数：</w:t>
      </w:r>
      <w:r>
        <w:rPr>
          <w:rFonts w:cs="Arial"/>
        </w:rPr>
        <w:t>key-id：密钥编号，范围为1-4294967295。</w:t>
      </w:r>
    </w:p>
    <w:p>
      <w:pPr>
        <w:rPr>
          <w:rFonts w:cs="Arial"/>
        </w:rPr>
      </w:pPr>
      <w:r>
        <w:rPr>
          <w:rFonts w:cs="Arial"/>
          <w:b/>
          <w:bCs/>
        </w:rPr>
        <w:t>缺省情况：</w:t>
      </w:r>
      <w:r>
        <w:rPr>
          <w:rFonts w:cs="Arial"/>
        </w:rPr>
        <w:t>不指定可信赖的密钥。</w:t>
      </w:r>
    </w:p>
    <w:p>
      <w:pPr>
        <w:rPr>
          <w:rFonts w:cs="Arial"/>
        </w:rPr>
      </w:pPr>
      <w:r>
        <w:rPr>
          <w:rFonts w:cs="Arial"/>
          <w:b/>
          <w:bCs/>
        </w:rPr>
        <w:t>命令模式：</w:t>
      </w:r>
      <w:r>
        <w:rPr>
          <w:rFonts w:cs="Arial"/>
        </w:rPr>
        <w:t>全局配置模式。</w:t>
      </w:r>
    </w:p>
    <w:p>
      <w:pPr>
        <w:rPr>
          <w:rFonts w:cs="Arial"/>
        </w:rPr>
      </w:pPr>
      <w:r>
        <w:rPr>
          <w:rFonts w:cs="Arial"/>
          <w:b/>
          <w:bCs/>
        </w:rPr>
        <w:t>使用指南：</w:t>
      </w:r>
      <w:r>
        <w:rPr>
          <w:rFonts w:cs="Arial"/>
        </w:rPr>
        <w:t>无。</w:t>
      </w:r>
    </w:p>
    <w:p>
      <w:pPr>
        <w:rPr>
          <w:rFonts w:cs="Arial"/>
        </w:rPr>
      </w:pPr>
      <w:r>
        <w:rPr>
          <w:rFonts w:cs="Arial"/>
          <w:b/>
          <w:bCs/>
        </w:rPr>
        <w:t>举例：</w:t>
      </w:r>
      <w:r>
        <w:rPr>
          <w:rFonts w:cs="Arial"/>
        </w:rPr>
        <w:t>将</w:t>
      </w:r>
      <w:r>
        <w:rPr>
          <w:rFonts w:cs="Arial"/>
          <w:color w:val="333333"/>
        </w:rPr>
        <w:t>指定</w:t>
      </w:r>
      <w:r>
        <w:rPr>
          <w:rFonts w:cs="Arial"/>
        </w:rPr>
        <w:t>密钥20配置为可信赖状态。</w:t>
      </w:r>
    </w:p>
    <w:p>
      <w:pPr>
        <w:rPr>
          <w:rFonts w:cs="Arial"/>
        </w:rPr>
      </w:pPr>
      <w:r>
        <w:rPr>
          <w:rFonts w:cs="Arial"/>
        </w:rPr>
        <w:t>Switch(config)#ntp trusted-key 20</w:t>
      </w:r>
    </w:p>
    <w:p>
      <w:pPr>
        <w:pStyle w:val="5"/>
      </w:pPr>
      <w:bookmarkStart w:id="9571" w:name="_Toc261275719"/>
      <w:bookmarkStart w:id="9572" w:name="_Toc237314757"/>
      <w:bookmarkStart w:id="9573" w:name="_Toc350862711"/>
      <w:bookmarkStart w:id="9574" w:name="_Toc14470"/>
      <w:r>
        <w:t>show ntp session</w:t>
      </w:r>
      <w:bookmarkEnd w:id="9571"/>
      <w:bookmarkEnd w:id="9572"/>
      <w:bookmarkEnd w:id="9573"/>
      <w:bookmarkEnd w:id="9574"/>
    </w:p>
    <w:p>
      <w:pPr>
        <w:rPr>
          <w:rFonts w:cs="Arial"/>
        </w:rPr>
      </w:pPr>
      <w:r>
        <w:rPr>
          <w:rFonts w:cs="Arial"/>
          <w:b/>
          <w:bCs/>
        </w:rPr>
        <w:t>命令：show ntp session [</w:t>
      </w:r>
      <w:r>
        <w:rPr>
          <w:rFonts w:cs="Arial"/>
          <w:b/>
          <w:bCs/>
          <w:i/>
          <w:iCs/>
        </w:rPr>
        <w:t>&lt;ip-address&gt;</w:t>
      </w:r>
      <w:r>
        <w:rPr>
          <w:rFonts w:cs="Arial"/>
          <w:b/>
          <w:bCs/>
        </w:rPr>
        <w:t>|</w:t>
      </w:r>
      <w:r>
        <w:rPr>
          <w:rFonts w:cs="Arial"/>
          <w:b/>
          <w:bCs/>
          <w:i/>
          <w:iCs/>
        </w:rPr>
        <w:t>&lt;ipv6-address&gt;</w:t>
      </w:r>
      <w:r>
        <w:rPr>
          <w:rFonts w:cs="Arial"/>
          <w:b/>
          <w:bCs/>
        </w:rPr>
        <w:t>]</w:t>
      </w:r>
    </w:p>
    <w:p>
      <w:pPr>
        <w:rPr>
          <w:rFonts w:cs="Arial"/>
        </w:rPr>
      </w:pPr>
      <w:r>
        <w:rPr>
          <w:rFonts w:cs="Arial"/>
          <w:b/>
          <w:bCs/>
        </w:rPr>
        <w:t>功能：</w:t>
      </w:r>
      <w:r>
        <w:rPr>
          <w:rFonts w:cs="Arial"/>
        </w:rPr>
        <w:t>显示当前所有的或某个具体的NTP会话具体信息，包括有server ID、server的层数、本地相对于server的offset等信息。（带*表示该server为优选出的本地时钟源）</w:t>
      </w:r>
    </w:p>
    <w:p>
      <w:pPr>
        <w:ind w:left="1370" w:hanging="1370" w:hangingChars="650"/>
        <w:rPr>
          <w:rFonts w:cs="Arial"/>
        </w:rPr>
      </w:pPr>
      <w:r>
        <w:rPr>
          <w:rFonts w:cs="Arial"/>
          <w:b/>
          <w:bCs/>
        </w:rPr>
        <w:t>参数</w:t>
      </w:r>
      <w:r>
        <w:rPr>
          <w:rFonts w:cs="Arial"/>
        </w:rPr>
        <w:t>：ip-address：某个具体配置的时间服务器IPv4地址。</w:t>
      </w:r>
    </w:p>
    <w:p>
      <w:pPr>
        <w:ind w:left="1365" w:hanging="1365" w:hangingChars="650"/>
        <w:rPr>
          <w:rFonts w:cs="Arial"/>
        </w:rPr>
      </w:pPr>
      <w:r>
        <w:rPr>
          <w:rFonts w:cs="Arial"/>
        </w:rPr>
        <w:t xml:space="preserve">      ipv6-address：某个具体配置的时间服务器IPv6地址。</w:t>
      </w:r>
    </w:p>
    <w:p>
      <w:pPr>
        <w:ind w:left="1370" w:hanging="1370" w:hangingChars="650"/>
        <w:rPr>
          <w:rFonts w:cs="Arial"/>
        </w:rPr>
      </w:pPr>
      <w:r>
        <w:rPr>
          <w:rFonts w:cs="Arial"/>
          <w:b/>
          <w:bCs/>
        </w:rPr>
        <w:t xml:space="preserve">      </w:t>
      </w:r>
      <w:r>
        <w:rPr>
          <w:rFonts w:cs="Arial"/>
        </w:rPr>
        <w:t>无参数显示所有server的会话相关信息（包括广播/组播server）。</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特权和配置模式。</w:t>
      </w:r>
    </w:p>
    <w:p>
      <w:pPr>
        <w:rPr>
          <w:rFonts w:cs="Arial"/>
        </w:rPr>
      </w:pPr>
      <w:r>
        <w:rPr>
          <w:rFonts w:cs="Arial"/>
          <w:b/>
          <w:bCs/>
        </w:rPr>
        <w:t>使用指南：</w:t>
      </w:r>
      <w:r>
        <w:rPr>
          <w:rFonts w:cs="Arial"/>
        </w:rPr>
        <w:t>无。</w:t>
      </w:r>
    </w:p>
    <w:p>
      <w:pPr>
        <w:rPr>
          <w:rFonts w:cs="Arial"/>
        </w:rPr>
      </w:pPr>
      <w:r>
        <w:rPr>
          <w:rFonts w:cs="Arial"/>
          <w:b/>
          <w:bCs/>
        </w:rPr>
        <w:t>举例：</w:t>
      </w:r>
    </w:p>
    <w:p>
      <w:pPr>
        <w:rPr>
          <w:rFonts w:cs="Arial"/>
        </w:rPr>
      </w:pPr>
      <w:r>
        <w:rPr>
          <w:rFonts w:cs="Arial"/>
        </w:rPr>
        <w:t>Switch#show ntp session</w:t>
      </w:r>
    </w:p>
    <w:p>
      <w:pPr>
        <w:rPr>
          <w:rFonts w:cs="Arial"/>
        </w:rPr>
      </w:pPr>
      <w:r>
        <w:rPr>
          <w:rFonts w:cs="Arial"/>
        </w:rPr>
        <w:t xml:space="preserve">   server       stream      type     rootdelay     rootdispersion    trustlevel</w:t>
      </w:r>
    </w:p>
    <w:p>
      <w:pPr>
        <w:rPr>
          <w:rFonts w:cs="Arial"/>
        </w:rPr>
      </w:pPr>
      <w:r>
        <w:rPr>
          <w:rFonts w:cs="Arial"/>
        </w:rPr>
        <w:t>*  1.1.1.2        2         unicast    0.010s          0.002s       10</w:t>
      </w:r>
    </w:p>
    <w:p>
      <w:pPr>
        <w:rPr>
          <w:rFonts w:cs="Arial"/>
        </w:rPr>
      </w:pPr>
      <w:r>
        <w:rPr>
          <w:rFonts w:cs="Arial"/>
        </w:rPr>
        <w:t xml:space="preserve">   2.2.2.2        3         unicast    0.005s          0.000s       10</w:t>
      </w:r>
    </w:p>
    <w:p>
      <w:pPr>
        <w:rPr>
          <w:rFonts w:cs="Arial"/>
        </w:rPr>
      </w:pPr>
    </w:p>
    <w:p>
      <w:pPr>
        <w:pStyle w:val="5"/>
      </w:pPr>
      <w:bookmarkStart w:id="9575" w:name="_Toc261275718"/>
      <w:bookmarkStart w:id="9576" w:name="_Toc350862712"/>
      <w:bookmarkStart w:id="9577" w:name="_Toc237314756"/>
      <w:bookmarkStart w:id="9578" w:name="_Toc11628"/>
      <w:r>
        <w:t>show ntp status</w:t>
      </w:r>
      <w:bookmarkEnd w:id="9575"/>
      <w:bookmarkEnd w:id="9576"/>
      <w:bookmarkEnd w:id="9577"/>
      <w:bookmarkEnd w:id="9578"/>
    </w:p>
    <w:p>
      <w:pPr>
        <w:rPr>
          <w:rFonts w:cs="Arial"/>
          <w:b/>
          <w:bCs/>
        </w:rPr>
      </w:pPr>
      <w:r>
        <w:rPr>
          <w:rFonts w:cs="Arial"/>
          <w:b/>
          <w:bCs/>
        </w:rPr>
        <w:t>命令：show ntp status</w:t>
      </w:r>
    </w:p>
    <w:p>
      <w:pPr>
        <w:rPr>
          <w:rFonts w:cs="Arial"/>
        </w:rPr>
      </w:pPr>
      <w:r>
        <w:rPr>
          <w:rFonts w:cs="Arial"/>
          <w:b/>
          <w:bCs/>
        </w:rPr>
        <w:t>功能：</w:t>
      </w:r>
      <w:r>
        <w:rPr>
          <w:rFonts w:cs="Arial"/>
        </w:rPr>
        <w:t>显示时间同步的具体状况，包括目前是否同步、层数、时钟源的地址等信息。</w:t>
      </w:r>
    </w:p>
    <w:p>
      <w:pPr>
        <w:rPr>
          <w:rFonts w:cs="Arial"/>
        </w:rPr>
      </w:pPr>
      <w:r>
        <w:rPr>
          <w:rFonts w:cs="Arial"/>
          <w:b/>
          <w:bCs/>
        </w:rPr>
        <w:t>参数</w:t>
      </w:r>
      <w:r>
        <w:rPr>
          <w:rFonts w:cs="Arial"/>
        </w:rPr>
        <w:t>：无。</w:t>
      </w:r>
    </w:p>
    <w:p>
      <w:pPr>
        <w:rPr>
          <w:rFonts w:cs="Arial"/>
        </w:rPr>
      </w:pPr>
      <w:r>
        <w:rPr>
          <w:rFonts w:cs="Arial"/>
          <w:b/>
          <w:bCs/>
        </w:rPr>
        <w:t>缺省情况：</w:t>
      </w:r>
      <w:r>
        <w:rPr>
          <w:rFonts w:cs="Arial"/>
        </w:rPr>
        <w:t>无。</w:t>
      </w:r>
    </w:p>
    <w:p>
      <w:pPr>
        <w:rPr>
          <w:rFonts w:cs="Arial"/>
        </w:rPr>
      </w:pPr>
      <w:r>
        <w:rPr>
          <w:rFonts w:cs="Arial"/>
          <w:b/>
          <w:bCs/>
        </w:rPr>
        <w:t>命令模式：</w:t>
      </w:r>
      <w:r>
        <w:rPr>
          <w:rFonts w:cs="Arial"/>
        </w:rPr>
        <w:t>特权和配置模式。</w:t>
      </w:r>
    </w:p>
    <w:p>
      <w:pPr>
        <w:rPr>
          <w:rFonts w:cs="Arial"/>
        </w:rPr>
      </w:pPr>
      <w:r>
        <w:rPr>
          <w:rFonts w:cs="Arial"/>
          <w:b/>
          <w:bCs/>
        </w:rPr>
        <w:t>使用指南：</w:t>
      </w:r>
      <w:r>
        <w:rPr>
          <w:rFonts w:cs="Arial"/>
        </w:rPr>
        <w:t>无。</w:t>
      </w:r>
    </w:p>
    <w:p>
      <w:pPr>
        <w:rPr>
          <w:rFonts w:cs="Arial"/>
        </w:rPr>
      </w:pPr>
      <w:r>
        <w:rPr>
          <w:rFonts w:cs="Arial"/>
          <w:b/>
          <w:bCs/>
        </w:rPr>
        <w:t>举例：</w:t>
      </w:r>
    </w:p>
    <w:p>
      <w:pPr>
        <w:rPr>
          <w:rFonts w:cs="Arial"/>
        </w:rPr>
      </w:pPr>
      <w:r>
        <w:rPr>
          <w:rFonts w:cs="Arial"/>
        </w:rPr>
        <w:t xml:space="preserve">Switch#show ntp status   </w:t>
      </w:r>
    </w:p>
    <w:p>
      <w:pPr>
        <w:rPr>
          <w:rFonts w:cs="Arial"/>
        </w:rPr>
      </w:pPr>
      <w:r>
        <w:rPr>
          <w:rFonts w:cs="Arial"/>
        </w:rPr>
        <w:t>Clock status: synchronized</w:t>
      </w:r>
    </w:p>
    <w:p>
      <w:pPr>
        <w:rPr>
          <w:rFonts w:cs="Arial"/>
        </w:rPr>
      </w:pPr>
      <w:r>
        <w:rPr>
          <w:rFonts w:cs="Arial"/>
        </w:rPr>
        <w:t>Clock stratum: 3</w:t>
      </w:r>
    </w:p>
    <w:p>
      <w:pPr>
        <w:rPr>
          <w:rFonts w:cs="Arial"/>
        </w:rPr>
      </w:pPr>
      <w:r>
        <w:rPr>
          <w:rFonts w:cs="Arial"/>
        </w:rPr>
        <w:t>Reference clock server: 1.1.1.2</w:t>
      </w:r>
    </w:p>
    <w:p>
      <w:pPr>
        <w:rPr>
          <w:rFonts w:cs="Arial"/>
        </w:rPr>
      </w:pPr>
      <w:r>
        <w:rPr>
          <w:rFonts w:cs="Arial"/>
        </w:rPr>
        <w:t>Clock offset: 0.010 s</w:t>
      </w:r>
    </w:p>
    <w:p>
      <w:pPr>
        <w:rPr>
          <w:rFonts w:cs="Arial"/>
        </w:rPr>
      </w:pPr>
      <w:r>
        <w:rPr>
          <w:rFonts w:cs="Arial"/>
        </w:rPr>
        <w:t>Root delay: 0.012 ms</w:t>
      </w:r>
    </w:p>
    <w:p>
      <w:pPr>
        <w:rPr>
          <w:rFonts w:cs="Arial"/>
        </w:rPr>
      </w:pPr>
      <w:r>
        <w:rPr>
          <w:rFonts w:cs="Arial"/>
        </w:rPr>
        <w:t>Root dispersion: 0.000 ms</w:t>
      </w:r>
    </w:p>
    <w:p>
      <w:pPr>
        <w:rPr>
          <w:rFonts w:cs="Arial"/>
        </w:rPr>
      </w:pPr>
      <w:r>
        <w:rPr>
          <w:rFonts w:cs="Arial"/>
        </w:rPr>
        <w:t>Reference time: TUE JAN 03 01:27:24 2006</w:t>
      </w:r>
    </w:p>
    <w:p/>
    <w:p/>
    <w:p>
      <w:pPr>
        <w:pStyle w:val="4"/>
      </w:pPr>
      <w:bookmarkStart w:id="9579" w:name="_Toc350862686"/>
      <w:bookmarkStart w:id="9580" w:name="_Toc25158"/>
      <w:r>
        <w:t>SNTP</w:t>
      </w:r>
      <w:bookmarkEnd w:id="9579"/>
      <w:bookmarkEnd w:id="9580"/>
      <w:r>
        <w:t xml:space="preserve"> </w:t>
      </w:r>
    </w:p>
    <w:p>
      <w:pPr>
        <w:pStyle w:val="5"/>
      </w:pPr>
      <w:bookmarkStart w:id="9581" w:name="_Toc350862687"/>
      <w:bookmarkStart w:id="9582" w:name="_Toc12611"/>
      <w:bookmarkStart w:id="9583" w:name="_Toc176924399"/>
      <w:bookmarkStart w:id="9584" w:name="_Toc184201958"/>
      <w:bookmarkStart w:id="9585" w:name="_Toc181436120"/>
      <w:bookmarkStart w:id="9586" w:name="_Toc261275695"/>
      <w:bookmarkStart w:id="9587" w:name="_Toc261275332"/>
      <w:bookmarkStart w:id="9588" w:name="_Toc182106144"/>
      <w:bookmarkStart w:id="9589" w:name="_Toc237314736"/>
      <w:bookmarkStart w:id="9590" w:name="_Toc146954565"/>
      <w:bookmarkStart w:id="9591" w:name="_Toc178393793"/>
      <w:bookmarkStart w:id="9592" w:name="_Toc141519652"/>
      <w:r>
        <w:rPr>
          <w:rFonts w:hint="eastAsia"/>
        </w:rPr>
        <w:t>clock timezone</w:t>
      </w:r>
      <w:bookmarkEnd w:id="9581"/>
      <w:bookmarkEnd w:id="9582"/>
    </w:p>
    <w:p>
      <w:pPr>
        <w:rPr>
          <w:b/>
        </w:rPr>
      </w:pPr>
      <w:r>
        <w:rPr>
          <w:rFonts w:hint="eastAsia"/>
          <w:b/>
        </w:rPr>
        <w:t>命令：</w:t>
      </w:r>
      <w:r>
        <w:rPr>
          <w:b/>
        </w:rPr>
        <w:t xml:space="preserve">clock timezone WORD </w:t>
      </w:r>
      <w:r>
        <w:rPr>
          <w:rFonts w:hint="eastAsia"/>
          <w:b/>
        </w:rPr>
        <w:t>{</w:t>
      </w:r>
      <w:r>
        <w:rPr>
          <w:b/>
        </w:rPr>
        <w:t>add</w:t>
      </w:r>
      <w:r>
        <w:rPr>
          <w:rFonts w:hint="eastAsia"/>
          <w:b/>
        </w:rPr>
        <w:t xml:space="preserve"> |</w:t>
      </w:r>
      <w:r>
        <w:rPr>
          <w:b/>
        </w:rPr>
        <w:t xml:space="preserve"> subtract</w:t>
      </w:r>
      <w:r>
        <w:rPr>
          <w:rFonts w:hint="eastAsia"/>
          <w:b/>
        </w:rPr>
        <w:t>}</w:t>
      </w:r>
      <w:r>
        <w:rPr>
          <w:b/>
        </w:rPr>
        <w:t xml:space="preserve"> &lt;0-23&gt;</w:t>
      </w:r>
      <w:r>
        <w:rPr>
          <w:rFonts w:hint="eastAsia"/>
          <w:b/>
        </w:rPr>
        <w:t xml:space="preserve"> [</w:t>
      </w:r>
      <w:r>
        <w:rPr>
          <w:b/>
        </w:rPr>
        <w:t>&lt;0-59&gt;</w:t>
      </w:r>
      <w:r>
        <w:rPr>
          <w:rFonts w:hint="eastAsia"/>
          <w:b/>
        </w:rPr>
        <w:t>]</w:t>
      </w:r>
    </w:p>
    <w:p>
      <w:pPr>
        <w:ind w:firstLine="723" w:firstLineChars="343"/>
        <w:rPr>
          <w:b/>
        </w:rPr>
      </w:pPr>
      <w:r>
        <w:rPr>
          <w:b/>
        </w:rPr>
        <w:t>no clock timezone WORD</w:t>
      </w:r>
    </w:p>
    <w:p>
      <w:r>
        <w:rPr>
          <w:rFonts w:hint="eastAsia"/>
          <w:b/>
        </w:rPr>
        <w:t>功能：</w:t>
      </w:r>
      <w:r>
        <w:rPr>
          <w:rFonts w:hint="eastAsia"/>
        </w:rPr>
        <w:t>此命令在全局配置时区，no操作命令为删除设置的时区。</w:t>
      </w:r>
    </w:p>
    <w:p>
      <w:r>
        <w:rPr>
          <w:rFonts w:hint="eastAsia"/>
          <w:b/>
        </w:rPr>
        <w:t>参数：</w:t>
      </w:r>
      <w:r>
        <w:rPr>
          <w:b/>
        </w:rPr>
        <w:t>WORD</w:t>
      </w:r>
      <w:r>
        <w:rPr>
          <w:rFonts w:hint="eastAsia"/>
        </w:rPr>
        <w:t>：时区名，长度最大为16；</w:t>
      </w:r>
    </w:p>
    <w:p>
      <w:pPr>
        <w:ind w:firstLine="632" w:firstLineChars="300"/>
      </w:pPr>
      <w:r>
        <w:rPr>
          <w:b/>
        </w:rPr>
        <w:t>add</w:t>
      </w:r>
      <w:r>
        <w:rPr>
          <w:rFonts w:hint="eastAsia"/>
          <w:b/>
        </w:rPr>
        <w:t xml:space="preserve"> |</w:t>
      </w:r>
      <w:r>
        <w:rPr>
          <w:b/>
        </w:rPr>
        <w:t xml:space="preserve"> subtract</w:t>
      </w:r>
      <w:r>
        <w:rPr>
          <w:rFonts w:hint="eastAsia"/>
        </w:rPr>
        <w:t xml:space="preserve">：时区的操作； </w:t>
      </w:r>
    </w:p>
    <w:p>
      <w:pPr>
        <w:ind w:firstLine="632" w:firstLineChars="300"/>
      </w:pPr>
      <w:r>
        <w:rPr>
          <w:rFonts w:hint="eastAsia"/>
          <w:b/>
        </w:rPr>
        <w:t>&lt;</w:t>
      </w:r>
      <w:r>
        <w:rPr>
          <w:b/>
        </w:rPr>
        <w:t>0-23</w:t>
      </w:r>
      <w:r>
        <w:rPr>
          <w:rFonts w:hint="eastAsia"/>
          <w:b/>
        </w:rPr>
        <w:t>&gt;</w:t>
      </w:r>
      <w:r>
        <w:rPr>
          <w:rFonts w:hint="eastAsia"/>
        </w:rPr>
        <w:t>：小时数；</w:t>
      </w:r>
    </w:p>
    <w:p>
      <w:pPr>
        <w:ind w:firstLine="632" w:firstLineChars="300"/>
      </w:pPr>
      <w:r>
        <w:rPr>
          <w:b/>
        </w:rPr>
        <w:t>&lt;0-59&gt;</w:t>
      </w:r>
      <w:r>
        <w:rPr>
          <w:rFonts w:hint="eastAsia"/>
        </w:rPr>
        <w:t>：分钟数。</w:t>
      </w:r>
    </w:p>
    <w:p>
      <w:r>
        <w:rPr>
          <w:rFonts w:hint="eastAsia"/>
          <w:b/>
        </w:rPr>
        <w:t>命令模式：</w:t>
      </w:r>
      <w:r>
        <w:rPr>
          <w:rFonts w:hint="eastAsia"/>
        </w:rPr>
        <w:t>全局配置模式。</w:t>
      </w:r>
    </w:p>
    <w:p>
      <w:r>
        <w:rPr>
          <w:rFonts w:hint="eastAsia"/>
          <w:b/>
        </w:rPr>
        <w:t>缺省情况：</w:t>
      </w:r>
      <w:r>
        <w:rPr>
          <w:rFonts w:hint="eastAsia"/>
        </w:rPr>
        <w:t>无。</w:t>
      </w:r>
    </w:p>
    <w:p>
      <w:r>
        <w:rPr>
          <w:rFonts w:hint="eastAsia"/>
          <w:b/>
        </w:rPr>
        <w:t>使用指南：</w:t>
      </w:r>
      <w:r>
        <w:rPr>
          <w:rFonts w:hint="eastAsia"/>
        </w:rPr>
        <w:t>时区名不能有空格，小时数和分钟数必须在指定范围。</w:t>
      </w:r>
    </w:p>
    <w:p>
      <w:r>
        <w:rPr>
          <w:rFonts w:hint="eastAsia"/>
          <w:b/>
        </w:rPr>
        <w:t>举例：</w:t>
      </w:r>
      <w:r>
        <w:rPr>
          <w:rFonts w:hint="eastAsia"/>
        </w:rPr>
        <w:t>全局配置8时区，动作为add。</w:t>
      </w:r>
    </w:p>
    <w:p>
      <w:r>
        <w:t>Switch(config)#</w:t>
      </w:r>
      <w:r>
        <w:rPr>
          <w:rFonts w:hint="eastAsia"/>
        </w:rPr>
        <w:t>clock timezone aaa add 8</w:t>
      </w:r>
    </w:p>
    <w:p>
      <w:pPr>
        <w:pStyle w:val="5"/>
      </w:pPr>
      <w:bookmarkStart w:id="9593" w:name="_Toc350862688"/>
      <w:bookmarkStart w:id="9594" w:name="_Toc17181"/>
      <w:r>
        <w:t>debug sntp</w:t>
      </w:r>
      <w:bookmarkEnd w:id="9583"/>
      <w:bookmarkEnd w:id="9584"/>
      <w:bookmarkEnd w:id="9585"/>
      <w:bookmarkEnd w:id="9586"/>
      <w:bookmarkEnd w:id="9587"/>
      <w:bookmarkEnd w:id="9588"/>
      <w:bookmarkEnd w:id="9589"/>
      <w:bookmarkEnd w:id="9590"/>
      <w:bookmarkEnd w:id="9591"/>
      <w:bookmarkEnd w:id="9592"/>
      <w:bookmarkEnd w:id="9593"/>
      <w:bookmarkEnd w:id="9594"/>
    </w:p>
    <w:p>
      <w:pPr>
        <w:rPr>
          <w:b/>
          <w:bCs/>
        </w:rPr>
      </w:pPr>
      <w:r>
        <w:rPr>
          <w:rFonts w:hint="eastAsia" w:cs="宋体"/>
          <w:b/>
          <w:bCs/>
        </w:rPr>
        <w:t>命令</w:t>
      </w:r>
      <w:r>
        <w:rPr>
          <w:rFonts w:hint="eastAsia" w:cs="宋体"/>
          <w:b/>
          <w:bCs/>
          <w:lang w:val="en-GB"/>
        </w:rPr>
        <w:t>：</w:t>
      </w:r>
      <w:r>
        <w:rPr>
          <w:b/>
          <w:bCs/>
        </w:rPr>
        <w:t>debug sntp {adjust | packet | select }</w:t>
      </w:r>
    </w:p>
    <w:p>
      <w:pPr>
        <w:ind w:firstLine="632" w:firstLineChars="300"/>
        <w:rPr>
          <w:b/>
          <w:bCs/>
        </w:rPr>
      </w:pPr>
      <w:r>
        <w:rPr>
          <w:b/>
          <w:bCs/>
        </w:rPr>
        <w:t>no debug sntp {adjust | packet | select}</w:t>
      </w:r>
    </w:p>
    <w:p>
      <w:r>
        <w:rPr>
          <w:rFonts w:hint="eastAsia" w:cs="宋体"/>
          <w:b/>
          <w:bCs/>
        </w:rPr>
        <w:t>功能：</w:t>
      </w:r>
      <w:r>
        <w:rPr>
          <w:rFonts w:hint="eastAsia" w:cs="宋体"/>
        </w:rPr>
        <w:t>显示或关闭</w:t>
      </w:r>
      <w:r>
        <w:t>SNTP</w:t>
      </w:r>
      <w:r>
        <w:rPr>
          <w:rFonts w:hint="eastAsia" w:cs="宋体"/>
        </w:rPr>
        <w:t>调试信息。</w:t>
      </w:r>
    </w:p>
    <w:p>
      <w:r>
        <w:rPr>
          <w:rFonts w:hint="eastAsia" w:cs="宋体"/>
          <w:b/>
          <w:bCs/>
        </w:rPr>
        <w:t>参数：</w:t>
      </w:r>
      <w:r>
        <w:rPr>
          <w:b/>
          <w:bCs/>
        </w:rPr>
        <w:t>adjust</w:t>
      </w:r>
      <w:r>
        <w:t xml:space="preserve"> – SNTP</w:t>
      </w:r>
      <w:r>
        <w:rPr>
          <w:rFonts w:hint="eastAsia" w:cs="宋体"/>
        </w:rPr>
        <w:t>时钟调节信息；</w:t>
      </w:r>
      <w:r>
        <w:rPr>
          <w:b/>
          <w:bCs/>
        </w:rPr>
        <w:t xml:space="preserve">packet </w:t>
      </w:r>
      <w:r>
        <w:t>– SNTP</w:t>
      </w:r>
      <w:r>
        <w:rPr>
          <w:rFonts w:hint="eastAsia" w:cs="宋体"/>
        </w:rPr>
        <w:t>报文；</w:t>
      </w:r>
      <w:r>
        <w:rPr>
          <w:b/>
          <w:bCs/>
        </w:rPr>
        <w:t xml:space="preserve">select </w:t>
      </w:r>
      <w:r>
        <w:t>– SNTP</w:t>
      </w:r>
      <w:r>
        <w:rPr>
          <w:rFonts w:hint="eastAsia" w:cs="宋体"/>
        </w:rPr>
        <w:t>时钟选择。</w:t>
      </w:r>
    </w:p>
    <w:p>
      <w:r>
        <w:rPr>
          <w:rFonts w:hint="eastAsia" w:cs="宋体"/>
          <w:b/>
          <w:bCs/>
        </w:rPr>
        <w:t>命令模式：</w:t>
      </w:r>
      <w:r>
        <w:rPr>
          <w:rFonts w:hint="eastAsia" w:cs="宋体"/>
        </w:rPr>
        <w:t>特权用户配置模式。</w:t>
      </w:r>
    </w:p>
    <w:p>
      <w:r>
        <w:rPr>
          <w:rFonts w:hint="eastAsia" w:cs="宋体"/>
          <w:b/>
          <w:bCs/>
        </w:rPr>
        <w:t>举例：</w:t>
      </w:r>
      <w:r>
        <w:rPr>
          <w:rFonts w:hint="eastAsia" w:cs="宋体"/>
        </w:rPr>
        <w:t>显示</w:t>
      </w:r>
      <w:r>
        <w:t>SNTP</w:t>
      </w:r>
      <w:r>
        <w:rPr>
          <w:rFonts w:hint="eastAsia" w:cs="宋体"/>
        </w:rPr>
        <w:t>协议报文的调试信息。</w:t>
      </w:r>
    </w:p>
    <w:p>
      <w:r>
        <w:t>Switch#debug sntp packet</w:t>
      </w:r>
    </w:p>
    <w:p>
      <w:pPr>
        <w:pStyle w:val="5"/>
      </w:pPr>
      <w:bookmarkStart w:id="9595" w:name="_Toc261275334"/>
      <w:bookmarkStart w:id="9596" w:name="_Toc350862689"/>
      <w:bookmarkStart w:id="9597" w:name="_Toc261275697"/>
      <w:bookmarkStart w:id="9598" w:name="_Toc182106146"/>
      <w:bookmarkStart w:id="9599" w:name="_Toc184201960"/>
      <w:bookmarkStart w:id="9600" w:name="_Toc237314738"/>
      <w:bookmarkStart w:id="9601" w:name="_Toc176924401"/>
      <w:bookmarkStart w:id="9602" w:name="_Toc181436122"/>
      <w:bookmarkStart w:id="9603" w:name="_Toc178393795"/>
      <w:bookmarkStart w:id="9604" w:name="_Toc3798"/>
      <w:r>
        <w:t>sntp polltime</w:t>
      </w:r>
      <w:bookmarkEnd w:id="9595"/>
      <w:bookmarkEnd w:id="9596"/>
      <w:bookmarkEnd w:id="9597"/>
      <w:bookmarkEnd w:id="9598"/>
      <w:bookmarkEnd w:id="9599"/>
      <w:bookmarkEnd w:id="9600"/>
      <w:bookmarkEnd w:id="9601"/>
      <w:bookmarkEnd w:id="9602"/>
      <w:bookmarkEnd w:id="9603"/>
      <w:bookmarkEnd w:id="9604"/>
    </w:p>
    <w:p>
      <w:pPr>
        <w:rPr>
          <w:b/>
          <w:bCs/>
        </w:rPr>
      </w:pPr>
      <w:r>
        <w:rPr>
          <w:rFonts w:hint="eastAsia" w:cs="宋体"/>
          <w:b/>
          <w:bCs/>
        </w:rPr>
        <w:t>命令</w:t>
      </w:r>
      <w:r>
        <w:rPr>
          <w:rFonts w:hint="eastAsia" w:cs="宋体"/>
          <w:b/>
          <w:bCs/>
          <w:lang w:val="en-GB"/>
        </w:rPr>
        <w:t>：</w:t>
      </w:r>
      <w:r>
        <w:rPr>
          <w:b/>
          <w:bCs/>
        </w:rPr>
        <w:t xml:space="preserve">sntp polltime </w:t>
      </w:r>
      <w:r>
        <w:rPr>
          <w:b/>
          <w:bCs/>
          <w:i/>
          <w:iCs/>
        </w:rPr>
        <w:t>&lt;interval&gt;</w:t>
      </w:r>
    </w:p>
    <w:p>
      <w:pPr>
        <w:ind w:firstLine="632" w:firstLineChars="300"/>
        <w:rPr>
          <w:b/>
          <w:bCs/>
        </w:rPr>
      </w:pPr>
      <w:r>
        <w:rPr>
          <w:b/>
          <w:bCs/>
        </w:rPr>
        <w:t>no sntp polltime</w:t>
      </w:r>
    </w:p>
    <w:p>
      <w:r>
        <w:rPr>
          <w:rFonts w:hint="eastAsia" w:cs="宋体"/>
          <w:b/>
          <w:bCs/>
        </w:rPr>
        <w:t>功能：</w:t>
      </w:r>
      <w:r>
        <w:rPr>
          <w:rFonts w:hint="eastAsia" w:cs="宋体"/>
        </w:rPr>
        <w:t>设置</w:t>
      </w:r>
      <w:r>
        <w:t>SNTP</w:t>
      </w:r>
      <w:r>
        <w:rPr>
          <w:rFonts w:hint="eastAsia" w:cs="宋体"/>
        </w:rPr>
        <w:t>客户端向</w:t>
      </w:r>
      <w:r>
        <w:t>NTP/SNTP</w:t>
      </w:r>
      <w:r>
        <w:rPr>
          <w:rFonts w:hint="eastAsia" w:cs="宋体"/>
        </w:rPr>
        <w:t>服务器发送请求的间隔；本命令的</w:t>
      </w:r>
      <w:r>
        <w:t>no</w:t>
      </w:r>
      <w:r>
        <w:rPr>
          <w:rFonts w:hint="eastAsia" w:cs="宋体"/>
        </w:rPr>
        <w:t>操作取消设置的</w:t>
      </w:r>
      <w:r>
        <w:t>polltime</w:t>
      </w:r>
      <w:r>
        <w:rPr>
          <w:rFonts w:hint="eastAsia" w:cs="宋体"/>
        </w:rPr>
        <w:t>，恢复缺省值</w:t>
      </w:r>
      <w:r>
        <w:t>64s</w:t>
      </w:r>
      <w:r>
        <w:rPr>
          <w:rFonts w:hint="eastAsia" w:cs="宋体"/>
        </w:rPr>
        <w:t>。</w:t>
      </w:r>
    </w:p>
    <w:p>
      <w:r>
        <w:rPr>
          <w:rFonts w:hint="eastAsia" w:cs="宋体"/>
          <w:b/>
          <w:bCs/>
        </w:rPr>
        <w:t>参数：</w:t>
      </w:r>
      <w:r>
        <w:rPr>
          <w:b/>
          <w:bCs/>
          <w:i/>
          <w:iCs/>
        </w:rPr>
        <w:t>&lt;interval&gt;</w:t>
      </w:r>
      <w:r>
        <w:t xml:space="preserve"> </w:t>
      </w:r>
      <w:r>
        <w:rPr>
          <w:rFonts w:hint="eastAsia" w:cs="宋体"/>
        </w:rPr>
        <w:t>为要设置的间隔，范围从</w:t>
      </w:r>
      <w:r>
        <w:t>16~16284</w:t>
      </w:r>
      <w:r>
        <w:rPr>
          <w:rFonts w:hint="eastAsia" w:cs="宋体"/>
        </w:rPr>
        <w:t>。</w:t>
      </w:r>
    </w:p>
    <w:p>
      <w:r>
        <w:rPr>
          <w:rFonts w:hint="eastAsia" w:cs="宋体"/>
          <w:b/>
          <w:bCs/>
        </w:rPr>
        <w:t>缺省情况：</w:t>
      </w:r>
      <w:r>
        <w:t>polltime</w:t>
      </w:r>
      <w:r>
        <w:rPr>
          <w:rFonts w:hint="eastAsia" w:cs="宋体"/>
        </w:rPr>
        <w:t>缺省为</w:t>
      </w:r>
      <w:r>
        <w:t>64s</w:t>
      </w:r>
      <w:r>
        <w:rPr>
          <w:rFonts w:hint="eastAsia" w:cs="宋体"/>
        </w:rPr>
        <w:t>。</w:t>
      </w:r>
    </w:p>
    <w:p>
      <w:r>
        <w:rPr>
          <w:rFonts w:hint="eastAsia" w:cs="宋体"/>
          <w:b/>
          <w:bCs/>
        </w:rPr>
        <w:t>命令模式：</w:t>
      </w:r>
      <w:r>
        <w:rPr>
          <w:rFonts w:hint="eastAsia" w:cs="宋体"/>
        </w:rPr>
        <w:t>全局配置模式。</w:t>
      </w:r>
    </w:p>
    <w:p>
      <w:r>
        <w:rPr>
          <w:rFonts w:hint="eastAsia" w:cs="宋体"/>
          <w:b/>
          <w:bCs/>
        </w:rPr>
        <w:t>举例：</w:t>
      </w:r>
      <w:r>
        <w:rPr>
          <w:rFonts w:hint="eastAsia" w:cs="宋体"/>
        </w:rPr>
        <w:t>设客户端每隔</w:t>
      </w:r>
      <w:r>
        <w:t>128</w:t>
      </w:r>
      <w:r>
        <w:rPr>
          <w:rFonts w:hint="eastAsia" w:cs="宋体"/>
        </w:rPr>
        <w:t>秒向服务器请求一次。</w:t>
      </w:r>
    </w:p>
    <w:p>
      <w:r>
        <w:t>Switch#config</w:t>
      </w:r>
    </w:p>
    <w:p>
      <w:r>
        <w:t>Switch(config)#sntp polltime 128</w:t>
      </w:r>
    </w:p>
    <w:p/>
    <w:p>
      <w:pPr>
        <w:pStyle w:val="5"/>
      </w:pPr>
      <w:bookmarkStart w:id="9605" w:name="_Toc261275696"/>
      <w:bookmarkStart w:id="9606" w:name="_Toc182106145"/>
      <w:bookmarkStart w:id="9607" w:name="_Toc237314737"/>
      <w:bookmarkStart w:id="9608" w:name="_Toc181436121"/>
      <w:bookmarkStart w:id="9609" w:name="_Toc176924400"/>
      <w:bookmarkStart w:id="9610" w:name="_Toc261275333"/>
      <w:bookmarkStart w:id="9611" w:name="_Toc184201959"/>
      <w:bookmarkStart w:id="9612" w:name="_Toc350862690"/>
      <w:bookmarkStart w:id="9613" w:name="_Toc178393794"/>
      <w:bookmarkStart w:id="9614" w:name="_Toc146954566"/>
      <w:bookmarkStart w:id="9615" w:name="_Toc22671"/>
      <w:r>
        <w:t>sntp server</w:t>
      </w:r>
      <w:bookmarkEnd w:id="9605"/>
      <w:bookmarkEnd w:id="9606"/>
      <w:bookmarkEnd w:id="9607"/>
      <w:bookmarkEnd w:id="9608"/>
      <w:bookmarkEnd w:id="9609"/>
      <w:bookmarkEnd w:id="9610"/>
      <w:bookmarkEnd w:id="9611"/>
      <w:bookmarkEnd w:id="9612"/>
      <w:bookmarkEnd w:id="9613"/>
      <w:bookmarkEnd w:id="9614"/>
      <w:bookmarkEnd w:id="9615"/>
    </w:p>
    <w:p>
      <w:pPr>
        <w:autoSpaceDE w:val="0"/>
        <w:autoSpaceDN w:val="0"/>
        <w:adjustRightInd w:val="0"/>
        <w:rPr>
          <w:b/>
          <w:bCs/>
          <w:color w:val="FF0000"/>
          <w:kern w:val="0"/>
        </w:rPr>
      </w:pPr>
      <w:bookmarkStart w:id="9616" w:name="_Toc141519646"/>
      <w:bookmarkStart w:id="9617" w:name="_Toc64432565"/>
      <w:bookmarkStart w:id="9618" w:name="_Toc146954567"/>
      <w:bookmarkStart w:id="9619" w:name="_Toc78960176"/>
      <w:bookmarkStart w:id="9620" w:name="_Toc64445350"/>
      <w:bookmarkStart w:id="9621" w:name="_Toc75000093"/>
      <w:bookmarkStart w:id="9622" w:name="_Toc64445063"/>
      <w:bookmarkStart w:id="9623" w:name="_Toc61749118"/>
      <w:r>
        <w:rPr>
          <w:rFonts w:hint="eastAsia" w:cs="宋体"/>
          <w:b/>
          <w:bCs/>
        </w:rPr>
        <w:t>命令：</w:t>
      </w:r>
      <w:r>
        <w:rPr>
          <w:b/>
          <w:bCs/>
          <w:color w:val="000000"/>
          <w:kern w:val="0"/>
        </w:rPr>
        <w:t>sntp server {&lt;ip-address&gt;</w:t>
      </w:r>
      <w:r>
        <w:rPr>
          <w:rFonts w:hint="eastAsia"/>
          <w:b/>
          <w:bCs/>
          <w:color w:val="000000"/>
          <w:kern w:val="0"/>
        </w:rPr>
        <w:t xml:space="preserve"> </w:t>
      </w:r>
      <w:r>
        <w:rPr>
          <w:b/>
          <w:bCs/>
          <w:color w:val="000000"/>
          <w:kern w:val="0"/>
        </w:rPr>
        <w:t>|</w:t>
      </w:r>
      <w:r>
        <w:rPr>
          <w:rFonts w:hint="eastAsia"/>
          <w:b/>
          <w:bCs/>
          <w:color w:val="000000"/>
          <w:kern w:val="0"/>
        </w:rPr>
        <w:t xml:space="preserve"> </w:t>
      </w:r>
      <w:r>
        <w:rPr>
          <w:b/>
          <w:bCs/>
          <w:color w:val="000000"/>
          <w:kern w:val="0"/>
        </w:rPr>
        <w:t>&lt;ipv6-address</w:t>
      </w:r>
      <w:r>
        <w:rPr>
          <w:b/>
          <w:bCs/>
          <w:i/>
          <w:iCs/>
          <w:color w:val="000000"/>
          <w:kern w:val="0"/>
        </w:rPr>
        <w:t>&gt;</w:t>
      </w:r>
      <w:r>
        <w:rPr>
          <w:b/>
          <w:bCs/>
          <w:color w:val="000000"/>
          <w:kern w:val="0"/>
        </w:rPr>
        <w:t>}</w:t>
      </w:r>
      <w:r>
        <w:rPr>
          <w:b/>
          <w:bCs/>
          <w:color w:val="FF0000"/>
          <w:kern w:val="0"/>
        </w:rPr>
        <w:t xml:space="preserve"> </w:t>
      </w:r>
      <w:r>
        <w:rPr>
          <w:b/>
          <w:bCs/>
          <w:color w:val="000000"/>
          <w:kern w:val="0"/>
        </w:rPr>
        <w:t>[source {vlan &lt;vlan no&gt;</w:t>
      </w:r>
      <w:r>
        <w:rPr>
          <w:rFonts w:hint="eastAsia"/>
          <w:b/>
          <w:bCs/>
          <w:color w:val="000000"/>
          <w:kern w:val="0"/>
        </w:rPr>
        <w:t xml:space="preserve"> </w:t>
      </w:r>
      <w:r>
        <w:rPr>
          <w:b/>
          <w:bCs/>
          <w:color w:val="000000"/>
          <w:kern w:val="0"/>
        </w:rPr>
        <w:t>|</w:t>
      </w:r>
      <w:r>
        <w:rPr>
          <w:rFonts w:hint="eastAsia"/>
          <w:b/>
          <w:bCs/>
          <w:color w:val="000000"/>
          <w:kern w:val="0"/>
        </w:rPr>
        <w:t xml:space="preserve"> </w:t>
      </w:r>
      <w:r>
        <w:rPr>
          <w:b/>
          <w:bCs/>
          <w:color w:val="000000"/>
          <w:kern w:val="0"/>
        </w:rPr>
        <w:t>loopback &lt;loopback no&gt;}]</w:t>
      </w:r>
      <w:r>
        <w:rPr>
          <w:rFonts w:hint="eastAsia"/>
          <w:b/>
          <w:bCs/>
          <w:color w:val="000000"/>
          <w:kern w:val="0"/>
        </w:rPr>
        <w:t xml:space="preserve"> </w:t>
      </w:r>
      <w:r>
        <w:rPr>
          <w:b/>
          <w:bCs/>
          <w:color w:val="000000"/>
          <w:kern w:val="0"/>
        </w:rPr>
        <w:t>[version &lt;version_no&gt;]</w:t>
      </w:r>
      <w:r>
        <w:rPr>
          <w:b/>
          <w:bCs/>
          <w:color w:val="FF0000"/>
          <w:kern w:val="0"/>
        </w:rPr>
        <w:t xml:space="preserve"> </w:t>
      </w:r>
    </w:p>
    <w:p>
      <w:pPr>
        <w:ind w:firstLine="616" w:firstLineChars="292"/>
        <w:rPr>
          <w:b/>
          <w:bCs/>
          <w:i/>
          <w:iCs/>
        </w:rPr>
      </w:pPr>
      <w:r>
        <w:rPr>
          <w:b/>
          <w:bCs/>
          <w:color w:val="000000"/>
          <w:kern w:val="0"/>
        </w:rPr>
        <w:t>no sntp server {&lt;ip-address&gt;</w:t>
      </w:r>
      <w:r>
        <w:rPr>
          <w:rFonts w:hint="eastAsia"/>
          <w:b/>
          <w:bCs/>
          <w:color w:val="000000"/>
          <w:kern w:val="0"/>
        </w:rPr>
        <w:t xml:space="preserve"> </w:t>
      </w:r>
      <w:r>
        <w:rPr>
          <w:b/>
          <w:bCs/>
          <w:color w:val="000000"/>
          <w:kern w:val="0"/>
        </w:rPr>
        <w:t>|</w:t>
      </w:r>
      <w:r>
        <w:rPr>
          <w:rFonts w:hint="eastAsia"/>
          <w:b/>
          <w:bCs/>
          <w:color w:val="000000"/>
          <w:kern w:val="0"/>
        </w:rPr>
        <w:t xml:space="preserve"> </w:t>
      </w:r>
      <w:r>
        <w:rPr>
          <w:b/>
          <w:bCs/>
          <w:color w:val="000000"/>
          <w:kern w:val="0"/>
        </w:rPr>
        <w:t>&lt;ipv6-address</w:t>
      </w:r>
      <w:r>
        <w:rPr>
          <w:b/>
          <w:bCs/>
          <w:i/>
          <w:iCs/>
          <w:color w:val="000000"/>
          <w:kern w:val="0"/>
        </w:rPr>
        <w:t>&gt;</w:t>
      </w:r>
      <w:r>
        <w:rPr>
          <w:b/>
          <w:bCs/>
          <w:color w:val="000000"/>
          <w:kern w:val="0"/>
        </w:rPr>
        <w:t>}</w:t>
      </w:r>
      <w:r>
        <w:rPr>
          <w:b/>
          <w:bCs/>
          <w:color w:val="FF0000"/>
          <w:kern w:val="0"/>
        </w:rPr>
        <w:t xml:space="preserve"> </w:t>
      </w:r>
      <w:r>
        <w:rPr>
          <w:b/>
          <w:bCs/>
          <w:color w:val="000000"/>
          <w:kern w:val="0"/>
        </w:rPr>
        <w:t>[source {vlan &lt;vlan no&gt;</w:t>
      </w:r>
      <w:r>
        <w:rPr>
          <w:rFonts w:hint="eastAsia"/>
          <w:b/>
          <w:bCs/>
          <w:color w:val="000000"/>
          <w:kern w:val="0"/>
        </w:rPr>
        <w:t xml:space="preserve"> </w:t>
      </w:r>
      <w:r>
        <w:rPr>
          <w:b/>
          <w:bCs/>
          <w:color w:val="000000"/>
          <w:kern w:val="0"/>
        </w:rPr>
        <w:t>|</w:t>
      </w:r>
      <w:r>
        <w:rPr>
          <w:rFonts w:hint="eastAsia"/>
          <w:b/>
          <w:bCs/>
          <w:color w:val="000000"/>
          <w:kern w:val="0"/>
        </w:rPr>
        <w:t xml:space="preserve"> </w:t>
      </w:r>
      <w:r>
        <w:rPr>
          <w:b/>
          <w:bCs/>
          <w:color w:val="000000"/>
          <w:kern w:val="0"/>
        </w:rPr>
        <w:t>loopback &lt;loopback no&gt;}]</w:t>
      </w:r>
      <w:r>
        <w:rPr>
          <w:rFonts w:hint="eastAsia"/>
          <w:b/>
          <w:bCs/>
          <w:color w:val="000000"/>
          <w:kern w:val="0"/>
        </w:rPr>
        <w:t xml:space="preserve"> </w:t>
      </w:r>
      <w:r>
        <w:rPr>
          <w:b/>
          <w:bCs/>
          <w:color w:val="000000"/>
          <w:kern w:val="0"/>
        </w:rPr>
        <w:t>[version &lt;version_no&gt;]</w:t>
      </w:r>
      <w:r>
        <w:rPr>
          <w:rFonts w:ascii="Arial" w:hAnsi="Arial" w:cs="Arial"/>
        </w:rPr>
        <w:t xml:space="preserve"> </w:t>
      </w:r>
    </w:p>
    <w:p>
      <w:pPr>
        <w:autoSpaceDE w:val="0"/>
        <w:autoSpaceDN w:val="0"/>
        <w:adjustRightInd w:val="0"/>
        <w:rPr>
          <w:color w:val="000000"/>
          <w:kern w:val="0"/>
        </w:rPr>
      </w:pPr>
      <w:r>
        <w:rPr>
          <w:rFonts w:hAnsi="宋体"/>
          <w:b/>
          <w:bCs/>
          <w:color w:val="000000"/>
          <w:kern w:val="0"/>
        </w:rPr>
        <w:t>功能：</w:t>
      </w:r>
      <w:r>
        <w:rPr>
          <w:rFonts w:hAnsi="宋体"/>
          <w:color w:val="000000"/>
          <w:kern w:val="0"/>
        </w:rPr>
        <w:t>启用作为时钟源的指定时间服务器；</w:t>
      </w:r>
      <w:r>
        <w:rPr>
          <w:rFonts w:hAnsi="宋体"/>
          <w:bCs/>
          <w:iCs/>
          <w:kern w:val="0"/>
        </w:rPr>
        <w:t>本命令的</w:t>
      </w:r>
      <w:r>
        <w:rPr>
          <w:bCs/>
          <w:iCs/>
          <w:kern w:val="0"/>
        </w:rPr>
        <w:t>no</w:t>
      </w:r>
      <w:r>
        <w:rPr>
          <w:rFonts w:hAnsi="宋体"/>
          <w:bCs/>
          <w:iCs/>
          <w:kern w:val="0"/>
        </w:rPr>
        <w:t>操作为删除</w:t>
      </w:r>
      <w:r>
        <w:rPr>
          <w:rFonts w:hAnsi="宋体"/>
          <w:color w:val="000000"/>
          <w:kern w:val="0"/>
        </w:rPr>
        <w:t>作为时钟源的指定时间服务器。</w:t>
      </w:r>
    </w:p>
    <w:p>
      <w:pPr>
        <w:autoSpaceDE w:val="0"/>
        <w:autoSpaceDN w:val="0"/>
        <w:adjustRightInd w:val="0"/>
        <w:ind w:left="1370" w:hanging="1370"/>
        <w:rPr>
          <w:color w:val="000000"/>
          <w:kern w:val="0"/>
        </w:rPr>
      </w:pPr>
      <w:r>
        <w:rPr>
          <w:rFonts w:hAnsi="宋体"/>
          <w:b/>
          <w:bCs/>
          <w:color w:val="000000"/>
          <w:kern w:val="0"/>
        </w:rPr>
        <w:t>参数</w:t>
      </w:r>
      <w:r>
        <w:rPr>
          <w:rFonts w:hAnsi="宋体"/>
          <w:color w:val="000000"/>
          <w:kern w:val="0"/>
        </w:rPr>
        <w:t>：</w:t>
      </w:r>
      <w:r>
        <w:rPr>
          <w:color w:val="000000"/>
          <w:kern w:val="0"/>
        </w:rPr>
        <w:t>ip-address</w:t>
      </w:r>
      <w:r>
        <w:rPr>
          <w:rFonts w:hAnsi="宋体"/>
          <w:color w:val="000000"/>
          <w:kern w:val="0"/>
        </w:rPr>
        <w:t>：时间服务器</w:t>
      </w:r>
      <w:r>
        <w:rPr>
          <w:color w:val="000000"/>
          <w:kern w:val="0"/>
        </w:rPr>
        <w:t>IPv4</w:t>
      </w:r>
      <w:r>
        <w:rPr>
          <w:rFonts w:hAnsi="宋体"/>
          <w:color w:val="000000"/>
          <w:kern w:val="0"/>
        </w:rPr>
        <w:t>地址。</w:t>
      </w:r>
    </w:p>
    <w:p>
      <w:pPr>
        <w:autoSpaceDE w:val="0"/>
        <w:autoSpaceDN w:val="0"/>
        <w:adjustRightInd w:val="0"/>
        <w:ind w:left="1365" w:hanging="1365"/>
        <w:rPr>
          <w:color w:val="000000"/>
          <w:kern w:val="0"/>
        </w:rPr>
      </w:pPr>
      <w:r>
        <w:rPr>
          <w:color w:val="000000"/>
          <w:kern w:val="0"/>
        </w:rPr>
        <w:t xml:space="preserve">      ipv6-address</w:t>
      </w:r>
      <w:r>
        <w:rPr>
          <w:rFonts w:hAnsi="宋体"/>
          <w:color w:val="000000"/>
          <w:kern w:val="0"/>
        </w:rPr>
        <w:t>：时间服务器</w:t>
      </w:r>
      <w:r>
        <w:rPr>
          <w:color w:val="000000"/>
          <w:kern w:val="0"/>
        </w:rPr>
        <w:t>IPv6</w:t>
      </w:r>
      <w:r>
        <w:rPr>
          <w:rFonts w:hAnsi="宋体"/>
          <w:color w:val="000000"/>
          <w:kern w:val="0"/>
        </w:rPr>
        <w:t>地址。</w:t>
      </w:r>
    </w:p>
    <w:p>
      <w:pPr>
        <w:autoSpaceDE w:val="0"/>
        <w:autoSpaceDN w:val="0"/>
        <w:adjustRightInd w:val="0"/>
        <w:ind w:left="525" w:firstLine="103"/>
        <w:rPr>
          <w:color w:val="000000"/>
          <w:kern w:val="0"/>
        </w:rPr>
      </w:pPr>
      <w:r>
        <w:rPr>
          <w:color w:val="000000"/>
          <w:kern w:val="0"/>
        </w:rPr>
        <w:t>source</w:t>
      </w:r>
      <w:r>
        <w:rPr>
          <w:rFonts w:hAnsi="宋体"/>
          <w:color w:val="000000"/>
          <w:kern w:val="0"/>
        </w:rPr>
        <w:t>：为该</w:t>
      </w:r>
      <w:r>
        <w:rPr>
          <w:color w:val="000000"/>
          <w:kern w:val="0"/>
        </w:rPr>
        <w:t>sever</w:t>
      </w:r>
      <w:r>
        <w:rPr>
          <w:rFonts w:hAnsi="宋体"/>
          <w:color w:val="000000"/>
          <w:kern w:val="0"/>
        </w:rPr>
        <w:t>指定的源地址接口。</w:t>
      </w:r>
    </w:p>
    <w:p>
      <w:pPr>
        <w:autoSpaceDE w:val="0"/>
        <w:autoSpaceDN w:val="0"/>
        <w:adjustRightInd w:val="0"/>
        <w:ind w:left="525" w:firstLine="103"/>
        <w:rPr>
          <w:color w:val="000000"/>
          <w:kern w:val="0"/>
        </w:rPr>
      </w:pPr>
      <w:r>
        <w:rPr>
          <w:color w:val="000000"/>
          <w:kern w:val="0"/>
        </w:rPr>
        <w:t>vlan</w:t>
      </w:r>
      <w:r>
        <w:rPr>
          <w:rFonts w:hAnsi="宋体"/>
          <w:color w:val="000000"/>
          <w:kern w:val="0"/>
        </w:rPr>
        <w:t>：为该</w:t>
      </w:r>
      <w:r>
        <w:rPr>
          <w:color w:val="000000"/>
          <w:kern w:val="0"/>
        </w:rPr>
        <w:t>server</w:t>
      </w:r>
      <w:r>
        <w:rPr>
          <w:rFonts w:hAnsi="宋体"/>
          <w:color w:val="000000"/>
          <w:kern w:val="0"/>
        </w:rPr>
        <w:t>配置虚拟局域网。</w:t>
      </w:r>
    </w:p>
    <w:p>
      <w:pPr>
        <w:autoSpaceDE w:val="0"/>
        <w:autoSpaceDN w:val="0"/>
        <w:adjustRightInd w:val="0"/>
        <w:ind w:left="525" w:firstLine="103"/>
        <w:rPr>
          <w:color w:val="000000"/>
          <w:kern w:val="0"/>
        </w:rPr>
      </w:pPr>
      <w:r>
        <w:rPr>
          <w:color w:val="000000"/>
          <w:kern w:val="0"/>
        </w:rPr>
        <w:t>vlan no</w:t>
      </w:r>
      <w:r>
        <w:rPr>
          <w:rFonts w:hAnsi="宋体"/>
          <w:color w:val="000000"/>
          <w:kern w:val="0"/>
        </w:rPr>
        <w:t>：虚拟局域网号，取值</w:t>
      </w:r>
      <w:r>
        <w:rPr>
          <w:color w:val="000000"/>
          <w:kern w:val="0"/>
        </w:rPr>
        <w:t>&lt;1-4094&gt;</w:t>
      </w:r>
      <w:r>
        <w:rPr>
          <w:rFonts w:hAnsi="宋体"/>
          <w:color w:val="000000"/>
          <w:kern w:val="0"/>
        </w:rPr>
        <w:t>。</w:t>
      </w:r>
    </w:p>
    <w:p>
      <w:pPr>
        <w:autoSpaceDE w:val="0"/>
        <w:autoSpaceDN w:val="0"/>
        <w:adjustRightInd w:val="0"/>
        <w:ind w:left="525" w:firstLine="103"/>
        <w:rPr>
          <w:color w:val="000000"/>
          <w:kern w:val="0"/>
        </w:rPr>
      </w:pPr>
      <w:r>
        <w:rPr>
          <w:color w:val="000000"/>
          <w:kern w:val="0"/>
        </w:rPr>
        <w:t>loopback</w:t>
      </w:r>
      <w:r>
        <w:rPr>
          <w:rFonts w:hAnsi="宋体"/>
          <w:color w:val="000000"/>
          <w:kern w:val="0"/>
        </w:rPr>
        <w:t>：为该</w:t>
      </w:r>
      <w:r>
        <w:rPr>
          <w:color w:val="000000"/>
          <w:kern w:val="0"/>
        </w:rPr>
        <w:t>server</w:t>
      </w:r>
      <w:r>
        <w:rPr>
          <w:rFonts w:hAnsi="宋体"/>
          <w:color w:val="000000"/>
          <w:kern w:val="0"/>
        </w:rPr>
        <w:t>配置环回接口。</w:t>
      </w:r>
    </w:p>
    <w:p>
      <w:pPr>
        <w:autoSpaceDE w:val="0"/>
        <w:autoSpaceDN w:val="0"/>
        <w:adjustRightInd w:val="0"/>
        <w:ind w:left="525" w:firstLine="103"/>
        <w:rPr>
          <w:color w:val="000000"/>
          <w:kern w:val="0"/>
        </w:rPr>
      </w:pPr>
      <w:r>
        <w:rPr>
          <w:color w:val="000000"/>
          <w:kern w:val="0"/>
        </w:rPr>
        <w:t>loopback no</w:t>
      </w:r>
      <w:r>
        <w:rPr>
          <w:rFonts w:hAnsi="宋体"/>
          <w:color w:val="000000"/>
          <w:kern w:val="0"/>
        </w:rPr>
        <w:t>：</w:t>
      </w:r>
      <w:r>
        <w:rPr>
          <w:color w:val="000000"/>
          <w:kern w:val="0"/>
        </w:rPr>
        <w:t>Loopback</w:t>
      </w:r>
      <w:r>
        <w:rPr>
          <w:rFonts w:hAnsi="宋体"/>
          <w:color w:val="000000"/>
          <w:kern w:val="0"/>
        </w:rPr>
        <w:t>标示符，取值</w:t>
      </w:r>
      <w:r>
        <w:rPr>
          <w:color w:val="000000"/>
          <w:kern w:val="0"/>
        </w:rPr>
        <w:t>&lt;1-1024&gt;</w:t>
      </w:r>
      <w:r>
        <w:rPr>
          <w:rFonts w:hAnsi="宋体"/>
          <w:color w:val="000000"/>
          <w:kern w:val="0"/>
        </w:rPr>
        <w:t>。</w:t>
      </w:r>
    </w:p>
    <w:p>
      <w:pPr>
        <w:autoSpaceDE w:val="0"/>
        <w:autoSpaceDN w:val="0"/>
        <w:adjustRightInd w:val="0"/>
        <w:ind w:left="1365" w:hanging="1365"/>
        <w:rPr>
          <w:color w:val="000000"/>
          <w:kern w:val="0"/>
        </w:rPr>
      </w:pPr>
      <w:r>
        <w:rPr>
          <w:color w:val="000000"/>
          <w:kern w:val="0"/>
        </w:rPr>
        <w:t xml:space="preserve">      version</w:t>
      </w:r>
      <w:r>
        <w:rPr>
          <w:rFonts w:hAnsi="宋体"/>
          <w:color w:val="000000"/>
          <w:kern w:val="0"/>
        </w:rPr>
        <w:t>：为该</w:t>
      </w:r>
      <w:r>
        <w:rPr>
          <w:color w:val="000000"/>
          <w:kern w:val="0"/>
        </w:rPr>
        <w:t>server</w:t>
      </w:r>
      <w:r>
        <w:rPr>
          <w:rFonts w:hAnsi="宋体"/>
          <w:color w:val="000000"/>
          <w:kern w:val="0"/>
        </w:rPr>
        <w:t>配置版本信息。</w:t>
      </w:r>
    </w:p>
    <w:p>
      <w:pPr>
        <w:autoSpaceDE w:val="0"/>
        <w:autoSpaceDN w:val="0"/>
        <w:adjustRightInd w:val="0"/>
        <w:ind w:left="1365" w:hanging="1365"/>
        <w:rPr>
          <w:color w:val="000000"/>
          <w:kern w:val="0"/>
        </w:rPr>
      </w:pPr>
      <w:r>
        <w:rPr>
          <w:color w:val="000000"/>
          <w:kern w:val="0"/>
        </w:rPr>
        <w:t xml:space="preserve">      version_no</w:t>
      </w:r>
      <w:r>
        <w:rPr>
          <w:rFonts w:hAnsi="宋体"/>
          <w:color w:val="000000"/>
          <w:kern w:val="0"/>
        </w:rPr>
        <w:t>：</w:t>
      </w:r>
      <w:r>
        <w:rPr>
          <w:color w:val="000000"/>
          <w:kern w:val="0"/>
        </w:rPr>
        <w:t>server</w:t>
      </w:r>
      <w:r>
        <w:rPr>
          <w:rFonts w:hAnsi="宋体"/>
          <w:color w:val="000000"/>
          <w:kern w:val="0"/>
        </w:rPr>
        <w:t>的版本号，取值</w:t>
      </w:r>
      <w:r>
        <w:rPr>
          <w:color w:val="000000"/>
          <w:kern w:val="0"/>
        </w:rPr>
        <w:t>&lt;1-4&gt;</w:t>
      </w:r>
      <w:r>
        <w:rPr>
          <w:rFonts w:hAnsi="宋体"/>
          <w:color w:val="000000"/>
          <w:kern w:val="0"/>
        </w:rPr>
        <w:t>，默认为</w:t>
      </w:r>
      <w:r>
        <w:rPr>
          <w:color w:val="000000"/>
          <w:kern w:val="0"/>
        </w:rPr>
        <w:t>4</w:t>
      </w:r>
    </w:p>
    <w:p>
      <w:pPr>
        <w:autoSpaceDE w:val="0"/>
        <w:autoSpaceDN w:val="0"/>
        <w:adjustRightInd w:val="0"/>
        <w:rPr>
          <w:color w:val="000000"/>
          <w:kern w:val="0"/>
        </w:rPr>
      </w:pPr>
      <w:r>
        <w:rPr>
          <w:rFonts w:hAnsi="宋体"/>
          <w:b/>
          <w:bCs/>
          <w:color w:val="000000"/>
          <w:kern w:val="0"/>
        </w:rPr>
        <w:t>缺省情况：</w:t>
      </w:r>
      <w:r>
        <w:rPr>
          <w:rFonts w:hAnsi="宋体"/>
          <w:color w:val="000000"/>
          <w:kern w:val="0"/>
        </w:rPr>
        <w:t>没有配置时间服务器。</w:t>
      </w:r>
    </w:p>
    <w:p>
      <w:pPr>
        <w:autoSpaceDE w:val="0"/>
        <w:autoSpaceDN w:val="0"/>
        <w:adjustRightInd w:val="0"/>
        <w:rPr>
          <w:color w:val="000000"/>
          <w:kern w:val="0"/>
        </w:rPr>
      </w:pPr>
      <w:r>
        <w:rPr>
          <w:rFonts w:hAnsi="宋体"/>
          <w:b/>
          <w:bCs/>
          <w:color w:val="000000"/>
          <w:kern w:val="0"/>
        </w:rPr>
        <w:t>命令模式：</w:t>
      </w:r>
      <w:r>
        <w:rPr>
          <w:rFonts w:hAnsi="宋体"/>
          <w:color w:val="000000"/>
          <w:kern w:val="0"/>
        </w:rPr>
        <w:t>全局配置模式。</w:t>
      </w:r>
    </w:p>
    <w:p>
      <w:pPr>
        <w:autoSpaceDE w:val="0"/>
        <w:autoSpaceDN w:val="0"/>
        <w:adjustRightInd w:val="0"/>
        <w:rPr>
          <w:b/>
          <w:bCs/>
          <w:color w:val="000000"/>
          <w:kern w:val="0"/>
        </w:rPr>
      </w:pPr>
      <w:r>
        <w:rPr>
          <w:rFonts w:hAnsi="宋体"/>
          <w:b/>
          <w:bCs/>
          <w:color w:val="000000"/>
          <w:kern w:val="0"/>
        </w:rPr>
        <w:t>使用指南：</w:t>
      </w:r>
    </w:p>
    <w:p>
      <w:pPr>
        <w:autoSpaceDE w:val="0"/>
        <w:autoSpaceDN w:val="0"/>
        <w:adjustRightInd w:val="0"/>
        <w:rPr>
          <w:b/>
          <w:bCs/>
          <w:color w:val="000000"/>
          <w:kern w:val="0"/>
        </w:rPr>
      </w:pPr>
      <w:r>
        <w:rPr>
          <w:rFonts w:hAnsi="宋体"/>
          <w:b/>
          <w:bCs/>
          <w:color w:val="000000"/>
          <w:kern w:val="0"/>
        </w:rPr>
        <w:t>举例：</w:t>
      </w:r>
    </w:p>
    <w:p>
      <w:pPr>
        <w:autoSpaceDE w:val="0"/>
        <w:autoSpaceDN w:val="0"/>
        <w:adjustRightInd w:val="0"/>
        <w:rPr>
          <w:rFonts w:hAnsi="宋体"/>
          <w:color w:val="000000"/>
          <w:kern w:val="0"/>
        </w:rPr>
      </w:pPr>
      <w:r>
        <w:rPr>
          <w:rFonts w:hAnsi="宋体"/>
          <w:color w:val="000000"/>
          <w:kern w:val="0"/>
        </w:rPr>
        <w:t>在交换机上配置时间服务器地址</w:t>
      </w:r>
      <w:r>
        <w:rPr>
          <w:color w:val="000000"/>
          <w:kern w:val="0"/>
        </w:rPr>
        <w:t>1.1.1.1</w:t>
      </w:r>
      <w:r>
        <w:rPr>
          <w:rFonts w:hAnsi="宋体"/>
          <w:color w:val="000000"/>
          <w:kern w:val="0"/>
        </w:rPr>
        <w:t>，指定源地址接口为</w:t>
      </w:r>
      <w:r>
        <w:rPr>
          <w:color w:val="000000"/>
          <w:kern w:val="0"/>
        </w:rPr>
        <w:t>vlan 1</w:t>
      </w:r>
      <w:r>
        <w:rPr>
          <w:rFonts w:hAnsi="宋体"/>
          <w:color w:val="000000"/>
          <w:kern w:val="0"/>
        </w:rPr>
        <w:t>：</w:t>
      </w:r>
    </w:p>
    <w:p>
      <w:pPr>
        <w:autoSpaceDE w:val="0"/>
        <w:autoSpaceDN w:val="0"/>
        <w:adjustRightInd w:val="0"/>
        <w:rPr>
          <w:color w:val="000000"/>
          <w:kern w:val="0"/>
        </w:rPr>
      </w:pPr>
      <w:r>
        <w:rPr>
          <w:color w:val="000000"/>
          <w:kern w:val="0"/>
        </w:rPr>
        <w:t>Switch(</w:t>
      </w:r>
      <w:r>
        <w:rPr>
          <w:rFonts w:hint="eastAsia"/>
          <w:color w:val="000000"/>
          <w:kern w:val="0"/>
        </w:rPr>
        <w:t>c</w:t>
      </w:r>
      <w:r>
        <w:rPr>
          <w:color w:val="000000"/>
          <w:kern w:val="0"/>
        </w:rPr>
        <w:t>onfig)#sntp server 1.1.1.1 source vlan 1</w:t>
      </w:r>
    </w:p>
    <w:p>
      <w:pPr>
        <w:autoSpaceDE w:val="0"/>
        <w:autoSpaceDN w:val="0"/>
      </w:pPr>
      <w:r>
        <w:rPr>
          <w:rFonts w:hAnsi="宋体"/>
          <w:color w:val="000000"/>
          <w:kern w:val="0"/>
        </w:rPr>
        <w:t>在交换机上删除地址为</w:t>
      </w:r>
      <w:r>
        <w:rPr>
          <w:color w:val="000000"/>
          <w:kern w:val="0"/>
        </w:rPr>
        <w:t>1.1.1.1</w:t>
      </w:r>
      <w:r>
        <w:rPr>
          <w:rFonts w:hAnsi="宋体"/>
          <w:color w:val="000000"/>
          <w:kern w:val="0"/>
        </w:rPr>
        <w:t>，指定源地址接口为</w:t>
      </w:r>
      <w:r>
        <w:rPr>
          <w:color w:val="000000"/>
          <w:kern w:val="0"/>
        </w:rPr>
        <w:t>vlan 1</w:t>
      </w:r>
      <w:r>
        <w:rPr>
          <w:rFonts w:hAnsi="宋体"/>
          <w:color w:val="000000"/>
          <w:kern w:val="0"/>
        </w:rPr>
        <w:t>的时间服务器：</w:t>
      </w:r>
    </w:p>
    <w:p>
      <w:pPr>
        <w:overflowPunct w:val="0"/>
        <w:autoSpaceDE w:val="0"/>
        <w:autoSpaceDN w:val="0"/>
        <w:adjustRightInd w:val="0"/>
        <w:jc w:val="left"/>
      </w:pPr>
      <w:r>
        <w:t xml:space="preserve">Switch(config)#no </w:t>
      </w:r>
      <w:r>
        <w:rPr>
          <w:color w:val="000000"/>
          <w:kern w:val="0"/>
        </w:rPr>
        <w:t>sntp server 1.1.1.1 source vlan 1</w:t>
      </w:r>
    </w:p>
    <w:bookmarkEnd w:id="9616"/>
    <w:bookmarkEnd w:id="9617"/>
    <w:bookmarkEnd w:id="9618"/>
    <w:bookmarkEnd w:id="9619"/>
    <w:bookmarkEnd w:id="9620"/>
    <w:bookmarkEnd w:id="9621"/>
    <w:bookmarkEnd w:id="9622"/>
    <w:bookmarkEnd w:id="9623"/>
    <w:p>
      <w:pPr>
        <w:pStyle w:val="5"/>
      </w:pPr>
      <w:bookmarkStart w:id="9624" w:name="_Toc146954569"/>
      <w:bookmarkStart w:id="9625" w:name="_Toc181436124"/>
      <w:bookmarkStart w:id="9626" w:name="_Toc184201962"/>
      <w:bookmarkStart w:id="9627" w:name="_Toc141519651"/>
      <w:bookmarkStart w:id="9628" w:name="_Toc237314740"/>
      <w:bookmarkStart w:id="9629" w:name="_Toc178393797"/>
      <w:bookmarkStart w:id="9630" w:name="_Toc350862691"/>
      <w:bookmarkStart w:id="9631" w:name="_Toc261275336"/>
      <w:bookmarkStart w:id="9632" w:name="_Toc261275699"/>
      <w:bookmarkStart w:id="9633" w:name="_Toc176924403"/>
      <w:bookmarkStart w:id="9634" w:name="_Toc182106148"/>
      <w:bookmarkStart w:id="9635" w:name="_Toc1160"/>
      <w:r>
        <w:t>show sntp</w:t>
      </w:r>
      <w:bookmarkEnd w:id="9624"/>
      <w:bookmarkEnd w:id="9625"/>
      <w:bookmarkEnd w:id="9626"/>
      <w:bookmarkEnd w:id="9627"/>
      <w:bookmarkEnd w:id="9628"/>
      <w:bookmarkEnd w:id="9629"/>
      <w:bookmarkEnd w:id="9630"/>
      <w:bookmarkEnd w:id="9631"/>
      <w:bookmarkEnd w:id="9632"/>
      <w:bookmarkEnd w:id="9633"/>
      <w:bookmarkEnd w:id="9634"/>
      <w:bookmarkEnd w:id="9635"/>
    </w:p>
    <w:p>
      <w:r>
        <w:rPr>
          <w:rFonts w:hint="eastAsia" w:cs="宋体"/>
          <w:b/>
          <w:bCs/>
        </w:rPr>
        <w:t>命令：</w:t>
      </w:r>
      <w:r>
        <w:rPr>
          <w:b/>
          <w:bCs/>
        </w:rPr>
        <w:t>show sntp</w:t>
      </w:r>
    </w:p>
    <w:p>
      <w:r>
        <w:rPr>
          <w:rFonts w:hint="eastAsia" w:cs="宋体"/>
          <w:b/>
          <w:bCs/>
        </w:rPr>
        <w:t>功能：</w:t>
      </w:r>
      <w:r>
        <w:rPr>
          <w:rFonts w:hint="eastAsia" w:cs="宋体"/>
        </w:rPr>
        <w:t>显示</w:t>
      </w:r>
      <w:r>
        <w:t>SNTP</w:t>
      </w:r>
      <w:r>
        <w:rPr>
          <w:rFonts w:hint="eastAsia" w:cs="宋体"/>
        </w:rPr>
        <w:t>客户端目前的配置及服务器状态。</w:t>
      </w:r>
    </w:p>
    <w:p>
      <w:r>
        <w:rPr>
          <w:rFonts w:hint="eastAsia" w:cs="宋体"/>
          <w:b/>
          <w:bCs/>
        </w:rPr>
        <w:t>参数：</w:t>
      </w:r>
      <w:r>
        <w:rPr>
          <w:rFonts w:hint="eastAsia" w:cs="宋体"/>
        </w:rPr>
        <w:t>无。</w:t>
      </w:r>
    </w:p>
    <w:p>
      <w:r>
        <w:rPr>
          <w:rFonts w:hint="eastAsia" w:cs="宋体"/>
          <w:b/>
          <w:bCs/>
        </w:rPr>
        <w:t>命令模式：</w:t>
      </w:r>
      <w:r>
        <w:rPr>
          <w:rFonts w:hint="eastAsia" w:cs="宋体"/>
        </w:rPr>
        <w:t>特权和配置模式。</w:t>
      </w:r>
    </w:p>
    <w:p>
      <w:r>
        <w:rPr>
          <w:rFonts w:hint="eastAsia" w:cs="宋体"/>
          <w:b/>
          <w:bCs/>
        </w:rPr>
        <w:t>举例：</w:t>
      </w:r>
      <w:r>
        <w:rPr>
          <w:rFonts w:hint="eastAsia" w:cs="宋体"/>
        </w:rPr>
        <w:t>显示</w:t>
      </w:r>
      <w:r>
        <w:t>SNTP</w:t>
      </w:r>
      <w:r>
        <w:rPr>
          <w:rFonts w:hint="eastAsia" w:cs="宋体"/>
        </w:rPr>
        <w:t>当前配置。</w:t>
      </w:r>
    </w:p>
    <w:p>
      <w:r>
        <w:t>Switch#show sntp</w:t>
      </w:r>
    </w:p>
    <w:p>
      <w:r>
        <w:t xml:space="preserve">server address   version  last receive        </w:t>
      </w:r>
    </w:p>
    <w:p>
      <w:r>
        <w:t xml:space="preserve">2.1.0.2          1        6       </w:t>
      </w:r>
    </w:p>
    <w:p/>
    <w:p/>
    <w:p>
      <w:pPr>
        <w:pStyle w:val="4"/>
      </w:pPr>
      <w:bookmarkStart w:id="9636" w:name="_Toc350862713"/>
      <w:bookmarkStart w:id="9637" w:name="_Toc21985"/>
      <w:r>
        <w:t>DNSv4v6</w:t>
      </w:r>
      <w:bookmarkEnd w:id="9636"/>
      <w:bookmarkEnd w:id="9637"/>
    </w:p>
    <w:p>
      <w:pPr>
        <w:pStyle w:val="5"/>
      </w:pPr>
      <w:bookmarkStart w:id="9638" w:name="_Toc350862714"/>
      <w:bookmarkStart w:id="9639" w:name="_Toc233079417"/>
      <w:bookmarkStart w:id="9640" w:name="_Toc237314759"/>
      <w:bookmarkStart w:id="9641" w:name="_Toc20478"/>
      <w:bookmarkStart w:id="9642" w:name="_Toc233079404"/>
      <w:r>
        <w:t>clear dynamic-host</w:t>
      </w:r>
      <w:bookmarkEnd w:id="9638"/>
      <w:bookmarkEnd w:id="9639"/>
      <w:bookmarkEnd w:id="9640"/>
      <w:bookmarkEnd w:id="9641"/>
    </w:p>
    <w:p>
      <w:pPr>
        <w:rPr>
          <w:b/>
          <w:bCs/>
        </w:rPr>
      </w:pPr>
      <w:r>
        <w:rPr>
          <w:rFonts w:hint="eastAsia" w:cs="宋体"/>
          <w:b/>
          <w:bCs/>
        </w:rPr>
        <w:t>命令：</w:t>
      </w:r>
      <w:r>
        <w:rPr>
          <w:b/>
          <w:bCs/>
        </w:rPr>
        <w:t>clear dynamic-host {</w:t>
      </w:r>
      <w:r>
        <w:rPr>
          <w:b/>
          <w:bCs/>
          <w:i/>
          <w:iCs/>
        </w:rPr>
        <w:t>&lt;ip-address&gt;|&lt;ipv6-address&gt;|all</w:t>
      </w:r>
      <w:r>
        <w:rPr>
          <w:b/>
          <w:bCs/>
        </w:rPr>
        <w:t xml:space="preserve"> }</w:t>
      </w:r>
    </w:p>
    <w:p>
      <w:r>
        <w:rPr>
          <w:rFonts w:hint="eastAsia" w:cs="宋体"/>
          <w:b/>
          <w:bCs/>
        </w:rPr>
        <w:t>功能：</w:t>
      </w:r>
      <w:r>
        <w:rPr>
          <w:rFonts w:hint="eastAsia" w:cs="宋体"/>
        </w:rPr>
        <w:t>删除动态缓存中指定地址的或者所有的域名表项。</w:t>
      </w:r>
    </w:p>
    <w:p>
      <w:r>
        <w:rPr>
          <w:rFonts w:hint="eastAsia" w:cs="宋体"/>
          <w:b/>
          <w:bCs/>
        </w:rPr>
        <w:t>参数：</w:t>
      </w:r>
      <w:r>
        <w:rPr>
          <w:b/>
          <w:bCs/>
          <w:i/>
          <w:iCs/>
        </w:rPr>
        <w:t>&lt;ip-address&gt;</w:t>
      </w:r>
      <w:r>
        <w:rPr>
          <w:rFonts w:hint="eastAsia" w:cs="宋体"/>
        </w:rPr>
        <w:t>为</w:t>
      </w:r>
      <w:r>
        <w:t>IP</w:t>
      </w:r>
      <w:r>
        <w:rPr>
          <w:rFonts w:hint="eastAsia" w:cs="宋体"/>
        </w:rPr>
        <w:t>地址，点分十进制格式，</w:t>
      </w:r>
      <w:r>
        <w:rPr>
          <w:b/>
          <w:bCs/>
          <w:i/>
          <w:iCs/>
        </w:rPr>
        <w:t>&lt;ipv6-address&gt;</w:t>
      </w:r>
      <w:r>
        <w:rPr>
          <w:rFonts w:hint="eastAsia" w:cs="宋体"/>
        </w:rPr>
        <w:t>为</w:t>
      </w:r>
      <w:r>
        <w:t>IPv6</w:t>
      </w:r>
      <w:r>
        <w:rPr>
          <w:rFonts w:hint="eastAsia" w:cs="宋体"/>
        </w:rPr>
        <w:t>地址。</w:t>
      </w:r>
      <w:r>
        <w:t>all</w:t>
      </w:r>
      <w:r>
        <w:rPr>
          <w:rFonts w:hint="eastAsia" w:cs="宋体"/>
        </w:rPr>
        <w:t>是删除所有的域名地址映射关系。</w:t>
      </w:r>
    </w:p>
    <w:p>
      <w:r>
        <w:rPr>
          <w:rFonts w:hint="eastAsia" w:cs="宋体"/>
          <w:b/>
          <w:bCs/>
        </w:rPr>
        <w:t>命令模式：</w:t>
      </w:r>
      <w:r>
        <w:rPr>
          <w:rFonts w:hint="eastAsia" w:cs="宋体"/>
        </w:rPr>
        <w:t>特权模式。</w:t>
      </w:r>
    </w:p>
    <w:p>
      <w:r>
        <w:rPr>
          <w:rFonts w:hint="eastAsia" w:cs="宋体"/>
          <w:b/>
          <w:bCs/>
        </w:rPr>
        <w:t>缺省情况</w:t>
      </w:r>
      <w:r>
        <w:rPr>
          <w:rFonts w:hint="eastAsia" w:cs="宋体"/>
        </w:rPr>
        <w:t>：缺省为不配置。</w:t>
      </w:r>
    </w:p>
    <w:p>
      <w:pPr>
        <w:rPr>
          <w:rFonts w:ascii="宋体" w:cs="宋体"/>
        </w:rPr>
      </w:pPr>
      <w:r>
        <w:rPr>
          <w:rFonts w:hint="eastAsia" w:cs="宋体"/>
          <w:b/>
          <w:bCs/>
        </w:rPr>
        <w:t>使用指南：</w:t>
      </w:r>
      <w:r>
        <w:rPr>
          <w:rFonts w:hint="eastAsia" w:ascii="宋体" w:hAnsi="宋体" w:cs="宋体"/>
        </w:rPr>
        <w:t>本命令用于手动删除动态域名缓存中的域名和地址表项</w:t>
      </w:r>
      <w:r>
        <w:rPr>
          <w:rFonts w:ascii="宋体" w:hAnsi="宋体" w:cs="宋体"/>
        </w:rPr>
        <w:t>,</w:t>
      </w:r>
      <w:r>
        <w:rPr>
          <w:rFonts w:hint="eastAsia" w:ascii="宋体" w:hAnsi="宋体" w:cs="宋体"/>
        </w:rPr>
        <w:t>当域名在缓存中存活的时间太长时，此命令显得非常有用。</w:t>
      </w:r>
    </w:p>
    <w:p>
      <w:r>
        <w:rPr>
          <w:rFonts w:hint="eastAsia" w:cs="宋体"/>
          <w:b/>
          <w:bCs/>
        </w:rPr>
        <w:t>举例：</w:t>
      </w:r>
      <w:r>
        <w:rPr>
          <w:rFonts w:hint="eastAsia" w:cs="宋体"/>
        </w:rPr>
        <w:t>删除地址为</w:t>
      </w:r>
      <w:r>
        <w:t>202.108.22.5</w:t>
      </w:r>
      <w:r>
        <w:rPr>
          <w:rFonts w:hint="eastAsia" w:cs="宋体"/>
        </w:rPr>
        <w:t>的域名表项。</w:t>
      </w:r>
    </w:p>
    <w:p>
      <w:r>
        <w:t>Switch#clear dynamic-host 202.108.22.5</w:t>
      </w:r>
    </w:p>
    <w:p>
      <w:pPr>
        <w:pStyle w:val="5"/>
      </w:pPr>
      <w:bookmarkStart w:id="9643" w:name="_Toc350862715"/>
      <w:bookmarkStart w:id="9644" w:name="_Toc237314760"/>
      <w:bookmarkStart w:id="9645" w:name="_Toc3423"/>
      <w:r>
        <w:t>debug dns</w:t>
      </w:r>
      <w:bookmarkEnd w:id="9642"/>
      <w:bookmarkEnd w:id="9643"/>
      <w:bookmarkEnd w:id="9644"/>
      <w:bookmarkEnd w:id="9645"/>
    </w:p>
    <w:p>
      <w:pPr>
        <w:rPr>
          <w:b/>
          <w:bCs/>
        </w:rPr>
      </w:pPr>
      <w:r>
        <w:rPr>
          <w:rFonts w:hint="eastAsia" w:cs="宋体"/>
          <w:b/>
          <w:bCs/>
        </w:rPr>
        <w:t>命令：</w:t>
      </w:r>
      <w:r>
        <w:rPr>
          <w:b/>
          <w:bCs/>
        </w:rPr>
        <w:t>debug dns {all | packet [send | recv]| events|relay}</w:t>
      </w:r>
    </w:p>
    <w:p>
      <w:pPr>
        <w:rPr>
          <w:b/>
          <w:bCs/>
        </w:rPr>
      </w:pPr>
      <w:r>
        <w:rPr>
          <w:b/>
          <w:bCs/>
        </w:rPr>
        <w:t xml:space="preserve">      no debug dns {all | packet [send | recv]| events|relay}</w:t>
      </w:r>
    </w:p>
    <w:p>
      <w:r>
        <w:rPr>
          <w:rFonts w:hint="eastAsia" w:cs="宋体"/>
          <w:b/>
          <w:bCs/>
        </w:rPr>
        <w:t>功能：</w:t>
      </w:r>
      <w:r>
        <w:rPr>
          <w:rFonts w:hint="eastAsia" w:cs="宋体"/>
        </w:rPr>
        <w:t>显示进行</w:t>
      </w:r>
      <w:r>
        <w:t>DNS</w:t>
      </w:r>
      <w:r>
        <w:rPr>
          <w:rFonts w:hint="eastAsia" w:cs="宋体"/>
        </w:rPr>
        <w:t>域名解析时的应用调试信息，该命令的</w:t>
      </w:r>
      <w:r>
        <w:rPr>
          <w:b/>
          <w:bCs/>
        </w:rPr>
        <w:t>no</w:t>
      </w:r>
      <w:r>
        <w:rPr>
          <w:rFonts w:hint="eastAsia" w:cs="宋体"/>
        </w:rPr>
        <w:t>形式关闭</w:t>
      </w:r>
      <w:r>
        <w:t>DEBUG</w:t>
      </w:r>
      <w:r>
        <w:rPr>
          <w:rFonts w:hint="eastAsia" w:cs="宋体"/>
        </w:rPr>
        <w:t>显示。</w:t>
      </w:r>
    </w:p>
    <w:p>
      <w:r>
        <w:rPr>
          <w:rFonts w:hint="eastAsia" w:cs="宋体"/>
          <w:b/>
          <w:bCs/>
        </w:rPr>
        <w:t>参数：</w:t>
      </w:r>
      <w:r>
        <w:rPr>
          <w:rFonts w:hint="eastAsia" w:cs="宋体"/>
        </w:rPr>
        <w:t>无。</w:t>
      </w:r>
    </w:p>
    <w:p>
      <w:r>
        <w:rPr>
          <w:rFonts w:hint="eastAsia" w:cs="宋体"/>
          <w:b/>
          <w:bCs/>
        </w:rPr>
        <w:t>命令模式：</w:t>
      </w:r>
      <w:r>
        <w:rPr>
          <w:rFonts w:hint="eastAsia" w:cs="宋体"/>
        </w:rPr>
        <w:t>特权模式。</w:t>
      </w:r>
    </w:p>
    <w:p>
      <w:r>
        <w:rPr>
          <w:rFonts w:hint="eastAsia" w:cs="宋体"/>
          <w:b/>
          <w:bCs/>
        </w:rPr>
        <w:t>举例：</w:t>
      </w:r>
      <w:r>
        <w:t xml:space="preserve"> </w:t>
      </w:r>
    </w:p>
    <w:p>
      <w:r>
        <w:t>Switch#debug dns all</w:t>
      </w:r>
    </w:p>
    <w:p>
      <w:r>
        <w:t>Switch#ping host www.sina.com.cn</w:t>
      </w:r>
    </w:p>
    <w:p/>
    <w:p>
      <w:r>
        <w:t>%Jan 01 00:03:13 2006 domain name www.sina.com.cn is to be parsed!</w:t>
      </w:r>
    </w:p>
    <w:p>
      <w:r>
        <w:t>%Jan 01 00:03:13 2006 Dns query type is A!</w:t>
      </w:r>
    </w:p>
    <w:p>
      <w:r>
        <w:t xml:space="preserve"> %Jan 01 00:03:13 2006 Connect dns server 10.1.120.241 ......</w:t>
      </w:r>
    </w:p>
    <w:p>
      <w:r>
        <w:t>ping www.sina.com.cn [202.108.33.32]</w:t>
      </w:r>
    </w:p>
    <w:p>
      <w:r>
        <w:t>Type ^c to abort.</w:t>
      </w:r>
    </w:p>
    <w:p>
      <w:r>
        <w:t>Sending 5 56-byte ICMP Echos to 202.108.33.32, timeout is 2 seconds.</w:t>
      </w:r>
    </w:p>
    <w:p>
      <w:r>
        <w:t>%Jan 01 00:03:15 2006 Host:www.sina.com.cn    Address:202.108.33.32</w:t>
      </w:r>
    </w:p>
    <w:p>
      <w:r>
        <w:t>.....</w:t>
      </w:r>
    </w:p>
    <w:p>
      <w:r>
        <w:t>Success rate is 0 percent (0/5), round-trip min/avg/max = 0/0/0 ms</w:t>
      </w:r>
    </w:p>
    <w:p>
      <w:pPr>
        <w:pStyle w:val="5"/>
      </w:pPr>
      <w:bookmarkStart w:id="9646" w:name="_Toc350862716"/>
      <w:bookmarkStart w:id="9647" w:name="_Toc233079405"/>
      <w:bookmarkStart w:id="9648" w:name="_Toc237314761"/>
      <w:bookmarkStart w:id="9649" w:name="_Toc12161"/>
      <w:r>
        <w:t>dns-server</w:t>
      </w:r>
      <w:bookmarkEnd w:id="9646"/>
      <w:bookmarkEnd w:id="9647"/>
      <w:bookmarkEnd w:id="9648"/>
      <w:bookmarkEnd w:id="9649"/>
    </w:p>
    <w:p>
      <w:pPr>
        <w:rPr>
          <w:b/>
          <w:bCs/>
        </w:rPr>
      </w:pPr>
      <w:r>
        <w:rPr>
          <w:rFonts w:hint="eastAsia" w:cs="宋体"/>
          <w:b/>
          <w:bCs/>
        </w:rPr>
        <w:t>命令：</w:t>
      </w:r>
      <w:r>
        <w:rPr>
          <w:b/>
          <w:bCs/>
        </w:rPr>
        <w:t>dns-server {</w:t>
      </w:r>
      <w:r>
        <w:rPr>
          <w:b/>
          <w:bCs/>
          <w:i/>
          <w:iCs/>
        </w:rPr>
        <w:t>&lt;ip-address&gt;|&lt;ipv6-address&gt;</w:t>
      </w:r>
      <w:r>
        <w:rPr>
          <w:b/>
          <w:bCs/>
        </w:rPr>
        <w:t xml:space="preserve">} [priority </w:t>
      </w:r>
      <w:r>
        <w:rPr>
          <w:b/>
          <w:bCs/>
          <w:i/>
          <w:iCs/>
        </w:rPr>
        <w:t>&lt;value&gt;</w:t>
      </w:r>
      <w:r>
        <w:rPr>
          <w:b/>
          <w:bCs/>
        </w:rPr>
        <w:t>]</w:t>
      </w:r>
    </w:p>
    <w:p>
      <w:pPr>
        <w:rPr>
          <w:b/>
          <w:bCs/>
        </w:rPr>
      </w:pPr>
      <w:r>
        <w:rPr>
          <w:b/>
          <w:bCs/>
        </w:rPr>
        <w:t xml:space="preserve">      no dns-server {</w:t>
      </w:r>
      <w:r>
        <w:rPr>
          <w:b/>
          <w:bCs/>
          <w:i/>
          <w:iCs/>
        </w:rPr>
        <w:t>&lt;ip-address&gt;|&lt;ipv6-address&gt;</w:t>
      </w:r>
      <w:r>
        <w:rPr>
          <w:b/>
          <w:bCs/>
        </w:rPr>
        <w:t>}</w:t>
      </w:r>
    </w:p>
    <w:p>
      <w:r>
        <w:rPr>
          <w:rFonts w:hint="eastAsia" w:cs="宋体"/>
          <w:b/>
          <w:bCs/>
        </w:rPr>
        <w:t>功能：</w:t>
      </w:r>
      <w:r>
        <w:rPr>
          <w:rFonts w:hint="eastAsia" w:cs="宋体"/>
        </w:rPr>
        <w:t>配置</w:t>
      </w:r>
      <w:r>
        <w:t>/</w:t>
      </w:r>
      <w:r>
        <w:rPr>
          <w:rFonts w:hint="eastAsia" w:cs="宋体"/>
        </w:rPr>
        <w:t>删除</w:t>
      </w:r>
      <w:r>
        <w:t>DNS</w:t>
      </w:r>
      <w:r>
        <w:rPr>
          <w:rFonts w:hint="eastAsia" w:cs="宋体"/>
        </w:rPr>
        <w:t>服务器。</w:t>
      </w:r>
    </w:p>
    <w:p>
      <w:pPr>
        <w:rPr>
          <w:rFonts w:ascii="宋体" w:cs="宋体"/>
        </w:rPr>
      </w:pPr>
      <w:r>
        <w:rPr>
          <w:rFonts w:hint="eastAsia" w:cs="宋体"/>
          <w:b/>
          <w:bCs/>
        </w:rPr>
        <w:t>参数：</w:t>
      </w:r>
      <w:r>
        <w:rPr>
          <w:b/>
          <w:bCs/>
          <w:i/>
          <w:iCs/>
        </w:rPr>
        <w:t>&lt;ip-address&gt;</w:t>
      </w:r>
      <w:r>
        <w:rPr>
          <w:rFonts w:hint="eastAsia" w:cs="宋体"/>
        </w:rPr>
        <w:t>为</w:t>
      </w:r>
      <w:r>
        <w:t>IP</w:t>
      </w:r>
      <w:r>
        <w:rPr>
          <w:rFonts w:hint="eastAsia" w:cs="宋体"/>
        </w:rPr>
        <w:t>地址，点分十进制格式，</w:t>
      </w:r>
      <w:r>
        <w:rPr>
          <w:b/>
          <w:bCs/>
          <w:i/>
          <w:iCs/>
        </w:rPr>
        <w:t>&lt;ipv6-address&gt;</w:t>
      </w:r>
      <w:r>
        <w:rPr>
          <w:rFonts w:hint="eastAsia" w:cs="宋体"/>
        </w:rPr>
        <w:t>为</w:t>
      </w:r>
      <w:r>
        <w:t>IPv6</w:t>
      </w:r>
      <w:r>
        <w:rPr>
          <w:rFonts w:hint="eastAsia" w:cs="宋体"/>
        </w:rPr>
        <w:t>地址</w:t>
      </w:r>
      <w:r>
        <w:rPr>
          <w:rFonts w:hint="eastAsia" w:ascii="宋体" w:hAnsi="宋体" w:cs="宋体"/>
        </w:rPr>
        <w:t>，</w:t>
      </w:r>
    </w:p>
    <w:p>
      <w:r>
        <w:rPr>
          <w:rFonts w:ascii="宋体" w:hAnsi="宋体" w:cs="宋体"/>
        </w:rPr>
        <w:t xml:space="preserve">      </w:t>
      </w:r>
      <w:r>
        <w:rPr>
          <w:b/>
          <w:bCs/>
          <w:i/>
          <w:iCs/>
        </w:rPr>
        <w:t>&lt;value&gt;</w:t>
      </w:r>
      <w:r>
        <w:rPr>
          <w:rFonts w:hint="eastAsia" w:cs="宋体"/>
        </w:rPr>
        <w:t>为</w:t>
      </w:r>
      <w:r>
        <w:t>DNS</w:t>
      </w:r>
      <w:r>
        <w:rPr>
          <w:rFonts w:hint="eastAsia" w:cs="宋体"/>
        </w:rPr>
        <w:t>服务器的优先级，范围</w:t>
      </w:r>
      <w:r>
        <w:t>0</w:t>
      </w:r>
      <w:r>
        <w:rPr>
          <w:rFonts w:hint="eastAsia" w:cs="宋体"/>
        </w:rPr>
        <w:t>～</w:t>
      </w:r>
      <w:r>
        <w:t>255</w:t>
      </w:r>
      <w:r>
        <w:rPr>
          <w:rFonts w:hint="eastAsia" w:cs="宋体"/>
        </w:rPr>
        <w:t>，默认为</w:t>
      </w:r>
      <w:r>
        <w:t>0</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：缺省为不配置。</w:t>
      </w:r>
    </w:p>
    <w:p>
      <w:r>
        <w:rPr>
          <w:rFonts w:hint="eastAsia" w:cs="宋体"/>
          <w:b/>
          <w:bCs/>
        </w:rPr>
        <w:t>使用指南：</w:t>
      </w:r>
      <w:r>
        <w:rPr>
          <w:rFonts w:hint="eastAsia" w:ascii="宋体" w:hAnsi="宋体" w:cs="宋体"/>
        </w:rPr>
        <w:t>本命令用于</w:t>
      </w:r>
      <w:r>
        <w:rPr>
          <w:rFonts w:hint="eastAsia" w:cs="宋体"/>
        </w:rPr>
        <w:t>配置</w:t>
      </w:r>
      <w:r>
        <w:t>/</w:t>
      </w:r>
      <w:r>
        <w:rPr>
          <w:rFonts w:hint="eastAsia" w:cs="宋体"/>
        </w:rPr>
        <w:t>删除</w:t>
      </w:r>
      <w:r>
        <w:t>DNS</w:t>
      </w:r>
      <w:r>
        <w:rPr>
          <w:rFonts w:hint="eastAsia" w:cs="宋体"/>
        </w:rPr>
        <w:t>服务器，当需要进行动态域名解析时，交换机向配置的</w:t>
      </w:r>
      <w:r>
        <w:t>DNS</w:t>
      </w:r>
      <w:r>
        <w:rPr>
          <w:rFonts w:hint="eastAsia" w:cs="宋体"/>
        </w:rPr>
        <w:t>服务器发出域名查询请求，</w:t>
      </w:r>
      <w:r>
        <w:t>DNS</w:t>
      </w:r>
      <w:r>
        <w:rPr>
          <w:rFonts w:hint="eastAsia" w:cs="宋体"/>
        </w:rPr>
        <w:t>服务器最多配置</w:t>
      </w:r>
      <w:r>
        <w:t>6</w:t>
      </w:r>
      <w:r>
        <w:rPr>
          <w:rFonts w:hint="eastAsia" w:cs="宋体"/>
        </w:rPr>
        <w:t>个</w:t>
      </w:r>
      <w:r>
        <w:rPr>
          <w:rFonts w:hint="eastAsia" w:ascii="宋体" w:hAnsi="宋体" w:cs="宋体"/>
        </w:rPr>
        <w:t>。其中优先级为可选参数，如果配置了优先级，则按照优先级从大到小的顺序来组织</w:t>
      </w:r>
      <w:r>
        <w:rPr>
          <w:rFonts w:ascii="宋体" w:hAnsi="宋体" w:cs="宋体"/>
        </w:rPr>
        <w:t>DNS</w:t>
      </w:r>
      <w:r>
        <w:rPr>
          <w:rFonts w:hint="eastAsia" w:ascii="宋体" w:hAnsi="宋体" w:cs="宋体"/>
        </w:rPr>
        <w:t>服务器，即交换机首先向优先级最大的服务器发送域名查询请求，因此可以把一些查询速度较快、经常使用的</w:t>
      </w:r>
      <w:r>
        <w:rPr>
          <w:rFonts w:ascii="宋体" w:hAnsi="宋体" w:cs="宋体"/>
        </w:rPr>
        <w:t>DNS</w:t>
      </w:r>
      <w:r>
        <w:rPr>
          <w:rFonts w:hint="eastAsia" w:ascii="宋体" w:hAnsi="宋体" w:cs="宋体"/>
        </w:rPr>
        <w:t>服务器配置成较高的优先级，以方便查询。如果不配置优先级，则按照配置的先后顺序来查询</w:t>
      </w:r>
      <w:r>
        <w:rPr>
          <w:rFonts w:ascii="宋体" w:hAnsi="宋体" w:cs="宋体"/>
        </w:rPr>
        <w:t>DNS</w:t>
      </w:r>
      <w:r>
        <w:rPr>
          <w:rFonts w:hint="eastAsia" w:ascii="宋体" w:hAnsi="宋体" w:cs="宋体"/>
        </w:rPr>
        <w:t>服务器。交换机做为</w:t>
      </w:r>
      <w:r>
        <w:rPr>
          <w:rFonts w:ascii="宋体" w:hAnsi="宋体" w:cs="宋体"/>
        </w:rPr>
        <w:t>DNS SERVER</w:t>
      </w:r>
      <w:r>
        <w:rPr>
          <w:rFonts w:hint="eastAsia" w:ascii="宋体" w:hAnsi="宋体" w:cs="宋体"/>
        </w:rPr>
        <w:t>功能时，对</w:t>
      </w:r>
      <w:r>
        <w:rPr>
          <w:rFonts w:ascii="宋体" w:hAnsi="宋体" w:cs="宋体"/>
        </w:rPr>
        <w:t>DNS SERVER</w:t>
      </w:r>
      <w:r>
        <w:rPr>
          <w:rFonts w:hint="eastAsia" w:ascii="宋体" w:hAnsi="宋体" w:cs="宋体"/>
        </w:rPr>
        <w:t>的查询不按照上面的优先级原则，而是统一向所有配置的服务器发送请求。</w:t>
      </w:r>
    </w:p>
    <w:p>
      <w:r>
        <w:rPr>
          <w:rFonts w:hint="eastAsia" w:cs="宋体"/>
          <w:b/>
          <w:bCs/>
        </w:rPr>
        <w:t>举例：</w:t>
      </w:r>
      <w:r>
        <w:rPr>
          <w:rFonts w:hint="eastAsia" w:cs="宋体"/>
        </w:rPr>
        <w:t>配置优先级为</w:t>
      </w:r>
      <w:r>
        <w:t>200</w:t>
      </w:r>
      <w:r>
        <w:rPr>
          <w:rFonts w:hint="eastAsia" w:cs="宋体"/>
        </w:rPr>
        <w:t>的</w:t>
      </w:r>
      <w:r>
        <w:t>DNS</w:t>
      </w:r>
      <w:r>
        <w:rPr>
          <w:rFonts w:hint="eastAsia" w:cs="宋体"/>
        </w:rPr>
        <w:t>服务器</w:t>
      </w:r>
      <w:r>
        <w:t>10.1.120.241</w:t>
      </w:r>
      <w:r>
        <w:rPr>
          <w:rFonts w:hint="eastAsia" w:cs="宋体"/>
        </w:rPr>
        <w:t>。</w:t>
      </w:r>
    </w:p>
    <w:p>
      <w:r>
        <w:t>Switch(config)#dns-server 10.1.120.241 priority 200</w:t>
      </w:r>
    </w:p>
    <w:p>
      <w:pPr>
        <w:pStyle w:val="5"/>
      </w:pPr>
      <w:bookmarkStart w:id="9650" w:name="_Toc233079406"/>
      <w:bookmarkStart w:id="9651" w:name="_Toc237314762"/>
      <w:bookmarkStart w:id="9652" w:name="_Toc350862717"/>
      <w:bookmarkStart w:id="9653" w:name="_Toc25082"/>
      <w:r>
        <w:t>dns lookup</w:t>
      </w:r>
      <w:bookmarkEnd w:id="9650"/>
      <w:bookmarkEnd w:id="9651"/>
      <w:bookmarkEnd w:id="9652"/>
      <w:bookmarkEnd w:id="9653"/>
    </w:p>
    <w:p>
      <w:pPr>
        <w:rPr>
          <w:b/>
          <w:bCs/>
        </w:rPr>
      </w:pPr>
      <w:r>
        <w:rPr>
          <w:rFonts w:hint="eastAsia" w:cs="宋体"/>
          <w:b/>
          <w:bCs/>
        </w:rPr>
        <w:t>命令：</w:t>
      </w:r>
      <w:r>
        <w:rPr>
          <w:b/>
          <w:bCs/>
        </w:rPr>
        <w:t xml:space="preserve">dns lookup {ipv4|ipv6} </w:t>
      </w:r>
      <w:r>
        <w:rPr>
          <w:b/>
          <w:bCs/>
          <w:i/>
          <w:iCs/>
        </w:rPr>
        <w:t>&lt;hostname&gt;</w:t>
      </w:r>
    </w:p>
    <w:p>
      <w:r>
        <w:rPr>
          <w:rFonts w:hint="eastAsia" w:cs="宋体"/>
          <w:b/>
          <w:bCs/>
        </w:rPr>
        <w:t>功能：</w:t>
      </w:r>
      <w:r>
        <w:rPr>
          <w:rFonts w:hint="eastAsia" w:cs="宋体"/>
        </w:rPr>
        <w:t>执行</w:t>
      </w:r>
      <w:r>
        <w:t>DNS</w:t>
      </w:r>
      <w:r>
        <w:rPr>
          <w:rFonts w:hint="eastAsia" w:cs="宋体"/>
        </w:rPr>
        <w:t>动态域名解析。</w:t>
      </w:r>
    </w:p>
    <w:p>
      <w:r>
        <w:rPr>
          <w:rFonts w:hint="eastAsia" w:cs="宋体"/>
          <w:b/>
          <w:bCs/>
        </w:rPr>
        <w:t>参数：</w:t>
      </w:r>
      <w:r>
        <w:rPr>
          <w:b/>
          <w:bCs/>
        </w:rPr>
        <w:t>{ipv4|ipv6}</w:t>
      </w:r>
      <w:r>
        <w:rPr>
          <w:rFonts w:hint="eastAsia" w:cs="宋体"/>
        </w:rPr>
        <w:t>表示</w:t>
      </w:r>
      <w:r>
        <w:t>IPv4</w:t>
      </w:r>
      <w:r>
        <w:rPr>
          <w:rFonts w:hint="eastAsia" w:cs="宋体"/>
        </w:rPr>
        <w:t>或者</w:t>
      </w:r>
      <w:r>
        <w:t>IPv6</w:t>
      </w:r>
      <w:r>
        <w:rPr>
          <w:rFonts w:hint="eastAsia" w:cs="宋体"/>
        </w:rPr>
        <w:t>地址查询，</w:t>
      </w:r>
      <w:r>
        <w:rPr>
          <w:b/>
          <w:bCs/>
          <w:i/>
          <w:iCs/>
        </w:rPr>
        <w:t>&lt;hostname&gt;</w:t>
      </w:r>
      <w:r>
        <w:rPr>
          <w:rFonts w:hint="eastAsia" w:cs="宋体"/>
        </w:rPr>
        <w:t>为要解析的动态主机名，最大</w:t>
      </w:r>
      <w:r>
        <w:t>63</w:t>
      </w:r>
      <w:r>
        <w:rPr>
          <w:rFonts w:hint="eastAsia" w:cs="宋体"/>
        </w:rPr>
        <w:t>个字符。</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：缺省为不配置。</w:t>
      </w:r>
    </w:p>
    <w:p>
      <w:r>
        <w:rPr>
          <w:rFonts w:hint="eastAsia" w:cs="宋体"/>
          <w:b/>
          <w:bCs/>
        </w:rPr>
        <w:t>使用指南：</w:t>
      </w:r>
      <w:r>
        <w:rPr>
          <w:rFonts w:hint="eastAsia" w:cs="宋体"/>
        </w:rPr>
        <w:t>本命令根据输入的主机名进行相应地址的查询，可以进行</w:t>
      </w:r>
      <w:r>
        <w:t>IPv4</w:t>
      </w:r>
      <w:r>
        <w:rPr>
          <w:rFonts w:hint="eastAsia" w:cs="宋体"/>
        </w:rPr>
        <w:t>或者</w:t>
      </w:r>
      <w:r>
        <w:t>IPv6</w:t>
      </w:r>
      <w:r>
        <w:rPr>
          <w:rFonts w:hint="eastAsia" w:cs="宋体"/>
        </w:rPr>
        <w:t>地址的查询，查询到的域名和对应地址存储在动态缓存中。本命令只是单独为了进行域名解析，没有什么应用功能，命令使用过程中不能进行中断，如果配置多个服务器和域名后缀，在进行域名解析的时候可能要很长时间。</w:t>
      </w:r>
    </w:p>
    <w:p>
      <w:r>
        <w:rPr>
          <w:rFonts w:hint="eastAsia" w:cs="宋体"/>
          <w:b/>
          <w:bCs/>
        </w:rPr>
        <w:t>举例：</w:t>
      </w:r>
      <w:r>
        <w:rPr>
          <w:rFonts w:hint="eastAsia" w:cs="宋体"/>
        </w:rPr>
        <w:t>查询</w:t>
      </w:r>
      <w:r>
        <w:t>www.sina.com</w:t>
      </w:r>
      <w:r>
        <w:rPr>
          <w:rFonts w:hint="eastAsia" w:cs="宋体"/>
        </w:rPr>
        <w:t>的</w:t>
      </w:r>
      <w:r>
        <w:t>IPv4</w:t>
      </w:r>
      <w:r>
        <w:rPr>
          <w:rFonts w:hint="eastAsia" w:cs="宋体"/>
        </w:rPr>
        <w:t>地址。</w:t>
      </w:r>
    </w:p>
    <w:p>
      <w:r>
        <w:t>Switch(config)#dns lookup ipv4 www.sina.com</w:t>
      </w:r>
    </w:p>
    <w:p>
      <w:pPr>
        <w:pStyle w:val="5"/>
      </w:pPr>
      <w:bookmarkStart w:id="9654" w:name="_Toc233079407"/>
      <w:bookmarkStart w:id="9655" w:name="_Toc237314763"/>
      <w:bookmarkStart w:id="9656" w:name="_Toc350862718"/>
      <w:bookmarkStart w:id="9657" w:name="_Toc18661"/>
      <w:r>
        <w:t>show dns name-server</w:t>
      </w:r>
      <w:bookmarkEnd w:id="9654"/>
      <w:bookmarkEnd w:id="9655"/>
      <w:bookmarkEnd w:id="9656"/>
      <w:bookmarkEnd w:id="9657"/>
    </w:p>
    <w:p>
      <w:pPr>
        <w:rPr>
          <w:b/>
          <w:bCs/>
        </w:rPr>
      </w:pPr>
      <w:r>
        <w:rPr>
          <w:rFonts w:hint="eastAsia" w:cs="宋体"/>
          <w:b/>
          <w:bCs/>
        </w:rPr>
        <w:t>命令：</w:t>
      </w:r>
      <w:r>
        <w:rPr>
          <w:b/>
          <w:bCs/>
        </w:rPr>
        <w:t>show dns name-server</w:t>
      </w:r>
    </w:p>
    <w:p>
      <w:r>
        <w:rPr>
          <w:rFonts w:hint="eastAsia" w:cs="宋体"/>
          <w:b/>
          <w:bCs/>
        </w:rPr>
        <w:t>功能：</w:t>
      </w:r>
      <w:r>
        <w:rPr>
          <w:rFonts w:hint="eastAsia" w:cs="宋体"/>
        </w:rPr>
        <w:t>显示配置的</w:t>
      </w:r>
      <w:r>
        <w:t>DNS</w:t>
      </w:r>
      <w:r>
        <w:rPr>
          <w:rFonts w:hint="eastAsia" w:cs="宋体"/>
        </w:rPr>
        <w:t>服务器信息。</w:t>
      </w:r>
    </w:p>
    <w:p>
      <w:r>
        <w:rPr>
          <w:rFonts w:hint="eastAsia" w:cs="宋体"/>
          <w:b/>
          <w:bCs/>
        </w:rPr>
        <w:t>参数：</w:t>
      </w:r>
      <w:r>
        <w:rPr>
          <w:rFonts w:hint="eastAsia" w:cs="宋体"/>
        </w:rPr>
        <w:t>无。</w:t>
      </w:r>
    </w:p>
    <w:p>
      <w:r>
        <w:rPr>
          <w:rFonts w:hint="eastAsia" w:cs="宋体"/>
          <w:b/>
          <w:bCs/>
        </w:rPr>
        <w:t>命令模式：</w:t>
      </w:r>
      <w:r>
        <w:rPr>
          <w:rFonts w:hint="eastAsia" w:cs="宋体"/>
        </w:rPr>
        <w:t>特权和配置模式。</w:t>
      </w:r>
    </w:p>
    <w:p>
      <w:r>
        <w:rPr>
          <w:rFonts w:hint="eastAsia" w:cs="宋体"/>
          <w:b/>
          <w:bCs/>
        </w:rPr>
        <w:t>举例：</w:t>
      </w:r>
      <w:r>
        <w:t xml:space="preserve"> </w:t>
      </w:r>
    </w:p>
    <w:p>
      <w:r>
        <w:t>Switch#show dns name-server</w:t>
      </w:r>
    </w:p>
    <w:p>
      <w:r>
        <w:t>DNS NAME SERVER:</w:t>
      </w:r>
    </w:p>
    <w:p>
      <w:r>
        <w:t>Address                                 Priority</w:t>
      </w:r>
    </w:p>
    <w:p>
      <w:r>
        <w:t>10.1.120.231                             100</w:t>
      </w:r>
    </w:p>
    <w:p>
      <w:r>
        <w:t>10.1.180.85                              80</w:t>
      </w:r>
    </w:p>
    <w:p>
      <w:r>
        <w:t>2001::1                                 20</w:t>
      </w:r>
    </w:p>
    <w:p>
      <w:pPr>
        <w:pStyle w:val="5"/>
      </w:pPr>
      <w:bookmarkStart w:id="9658" w:name="_Toc350862719"/>
      <w:bookmarkStart w:id="9659" w:name="_Toc237314764"/>
      <w:bookmarkStart w:id="9660" w:name="_Toc233079408"/>
      <w:bookmarkStart w:id="9661" w:name="_Toc32335"/>
      <w:r>
        <w:t>show dns domain-list</w:t>
      </w:r>
      <w:bookmarkEnd w:id="9658"/>
      <w:bookmarkEnd w:id="9659"/>
      <w:bookmarkEnd w:id="9660"/>
      <w:bookmarkEnd w:id="9661"/>
    </w:p>
    <w:p>
      <w:pPr>
        <w:rPr>
          <w:b/>
          <w:bCs/>
        </w:rPr>
      </w:pPr>
      <w:r>
        <w:rPr>
          <w:rFonts w:hint="eastAsia" w:cs="宋体"/>
          <w:b/>
          <w:bCs/>
        </w:rPr>
        <w:t>命令：</w:t>
      </w:r>
      <w:r>
        <w:rPr>
          <w:b/>
          <w:bCs/>
        </w:rPr>
        <w:t>show dns domain-list</w:t>
      </w:r>
    </w:p>
    <w:p>
      <w:r>
        <w:rPr>
          <w:rFonts w:hint="eastAsia" w:cs="宋体"/>
          <w:b/>
          <w:bCs/>
        </w:rPr>
        <w:t>功能：</w:t>
      </w:r>
      <w:r>
        <w:rPr>
          <w:rFonts w:hint="eastAsia" w:cs="宋体"/>
        </w:rPr>
        <w:t>显示配置的</w:t>
      </w:r>
      <w:r>
        <w:t>DNS</w:t>
      </w:r>
      <w:r>
        <w:rPr>
          <w:rFonts w:hint="eastAsia" w:cs="宋体"/>
        </w:rPr>
        <w:t>域名后缀信息。</w:t>
      </w:r>
    </w:p>
    <w:p>
      <w:r>
        <w:rPr>
          <w:rFonts w:hint="eastAsia" w:cs="宋体"/>
          <w:b/>
          <w:bCs/>
        </w:rPr>
        <w:t>参数：</w:t>
      </w:r>
      <w:r>
        <w:rPr>
          <w:rFonts w:hint="eastAsia" w:cs="宋体"/>
        </w:rPr>
        <w:t>无。</w:t>
      </w:r>
    </w:p>
    <w:p>
      <w:r>
        <w:rPr>
          <w:rFonts w:hint="eastAsia" w:cs="宋体"/>
          <w:b/>
          <w:bCs/>
        </w:rPr>
        <w:t>命令模式：</w:t>
      </w:r>
      <w:r>
        <w:rPr>
          <w:rFonts w:hint="eastAsia" w:cs="宋体"/>
        </w:rPr>
        <w:t>特权和配置模式。</w:t>
      </w:r>
    </w:p>
    <w:p>
      <w:r>
        <w:rPr>
          <w:rFonts w:hint="eastAsia" w:cs="宋体"/>
          <w:b/>
          <w:bCs/>
        </w:rPr>
        <w:t>举例：</w:t>
      </w:r>
      <w:r>
        <w:t xml:space="preserve"> </w:t>
      </w:r>
    </w:p>
    <w:p>
      <w:r>
        <w:t>Switch#show dns domain-list</w:t>
      </w:r>
    </w:p>
    <w:p>
      <w:r>
        <w:t>DNS DOMAIN LIST:</w:t>
      </w:r>
    </w:p>
    <w:p>
      <w:r>
        <w:t>com.cn</w:t>
      </w:r>
    </w:p>
    <w:p>
      <w:r>
        <w:t>edu.cn</w:t>
      </w:r>
    </w:p>
    <w:p>
      <w:pPr>
        <w:pStyle w:val="5"/>
      </w:pPr>
      <w:bookmarkStart w:id="9662" w:name="_Toc237314765"/>
      <w:bookmarkStart w:id="9663" w:name="_Toc350862720"/>
      <w:bookmarkStart w:id="9664" w:name="_Toc233079409"/>
      <w:bookmarkStart w:id="9665" w:name="_Toc12292"/>
      <w:r>
        <w:t>show dns hosts</w:t>
      </w:r>
      <w:bookmarkEnd w:id="9662"/>
      <w:bookmarkEnd w:id="9663"/>
      <w:bookmarkEnd w:id="9664"/>
      <w:bookmarkEnd w:id="9665"/>
    </w:p>
    <w:p>
      <w:pPr>
        <w:rPr>
          <w:b/>
          <w:bCs/>
        </w:rPr>
      </w:pPr>
      <w:r>
        <w:rPr>
          <w:rFonts w:hint="eastAsia" w:cs="宋体"/>
          <w:b/>
          <w:bCs/>
        </w:rPr>
        <w:t>命令：</w:t>
      </w:r>
      <w:r>
        <w:rPr>
          <w:b/>
          <w:bCs/>
        </w:rPr>
        <w:t>show dns hosts</w:t>
      </w:r>
    </w:p>
    <w:p>
      <w:r>
        <w:rPr>
          <w:rFonts w:hint="eastAsia" w:cs="宋体"/>
          <w:b/>
          <w:bCs/>
        </w:rPr>
        <w:t>功能：</w:t>
      </w:r>
      <w:r>
        <w:rPr>
          <w:rFonts w:hint="eastAsia" w:cs="宋体"/>
        </w:rPr>
        <w:t>显示交换机中解析到的动态域名信息。</w:t>
      </w:r>
    </w:p>
    <w:p>
      <w:r>
        <w:rPr>
          <w:rFonts w:hint="eastAsia" w:cs="宋体"/>
          <w:b/>
          <w:bCs/>
        </w:rPr>
        <w:t>参数：</w:t>
      </w:r>
      <w:r>
        <w:rPr>
          <w:rFonts w:hint="eastAsia" w:cs="宋体"/>
        </w:rPr>
        <w:t>无</w:t>
      </w:r>
      <w:r>
        <w:rPr>
          <w:rFonts w:hint="eastAsia" w:ascii="宋体" w:hAnsi="宋体" w:cs="宋体"/>
        </w:rPr>
        <w:t>。</w:t>
      </w:r>
    </w:p>
    <w:p>
      <w:r>
        <w:rPr>
          <w:rFonts w:hint="eastAsia" w:cs="宋体"/>
          <w:b/>
          <w:bCs/>
        </w:rPr>
        <w:t>命令模式：</w:t>
      </w:r>
      <w:r>
        <w:rPr>
          <w:rFonts w:hint="eastAsia" w:cs="宋体"/>
        </w:rPr>
        <w:t>特权和配置模式。</w:t>
      </w:r>
    </w:p>
    <w:p>
      <w:r>
        <w:rPr>
          <w:rFonts w:hint="eastAsia" w:cs="宋体"/>
          <w:b/>
          <w:bCs/>
        </w:rPr>
        <w:t>举例：</w:t>
      </w:r>
      <w:r>
        <w:t xml:space="preserve"> </w:t>
      </w:r>
    </w:p>
    <w:p>
      <w:r>
        <w:t>Switch# show dns hosts</w:t>
      </w:r>
    </w:p>
    <w:p>
      <w:pPr>
        <w:rPr>
          <w:rFonts w:ascii="Times New Roman" w:hAnsi="Times New Roman" w:eastAsia="宋体"/>
          <w:szCs w:val="21"/>
        </w:rPr>
      </w:pPr>
      <w:r>
        <w:rPr>
          <w:rFonts w:ascii="Times New Roman" w:hAnsi="Times New Roman" w:eastAsia="宋体"/>
          <w:szCs w:val="21"/>
        </w:rPr>
        <w:t>Total number of dynamic host is 2</w:t>
      </w:r>
    </w:p>
    <w:p>
      <w:r>
        <w:t>DNS HOST LIST</w:t>
      </w:r>
      <w:r>
        <w:rPr>
          <w:rFonts w:hint="eastAsia" w:cs="宋体"/>
        </w:rPr>
        <w:t>：</w:t>
      </w:r>
    </w:p>
    <w:p>
      <w:r>
        <w:t>Hostname               Address                          Time to live</w:t>
      </w:r>
      <w:r>
        <w:rPr>
          <w:rFonts w:hint="eastAsia" w:cs="宋体"/>
        </w:rPr>
        <w:t>　　　</w:t>
      </w:r>
      <w:r>
        <w:t>Type</w:t>
      </w:r>
    </w:p>
    <w:p>
      <w:r>
        <w:t>www.sina.com.cn         202.108.33.32</w:t>
      </w:r>
      <w:r>
        <w:tab/>
      </w:r>
      <w:r>
        <w:tab/>
      </w:r>
      <w:r>
        <w:tab/>
      </w:r>
      <w:r>
        <w:tab/>
      </w:r>
      <w:r>
        <w:tab/>
      </w:r>
      <w:r>
        <w:tab/>
      </w:r>
      <w:r>
        <w:t>168000         dynamic</w:t>
      </w:r>
    </w:p>
    <w:p>
      <w:r>
        <w:t>www.ipv6.org            2001:6b0:1:                       168060         dynamic</w:t>
      </w:r>
    </w:p>
    <w:p>
      <w:pPr>
        <w:pStyle w:val="5"/>
      </w:pPr>
      <w:bookmarkStart w:id="9666" w:name="_Toc233079410"/>
      <w:bookmarkStart w:id="9667" w:name="_Toc229985154"/>
      <w:bookmarkStart w:id="9668" w:name="_Toc237314766"/>
      <w:bookmarkStart w:id="9669" w:name="_Toc230498226"/>
      <w:bookmarkStart w:id="9670" w:name="_Toc350862721"/>
      <w:bookmarkStart w:id="9671" w:name="_Toc13240"/>
      <w:r>
        <w:t>show dns config</w:t>
      </w:r>
      <w:bookmarkEnd w:id="9666"/>
      <w:bookmarkEnd w:id="9667"/>
      <w:bookmarkEnd w:id="9668"/>
      <w:bookmarkEnd w:id="9669"/>
      <w:bookmarkEnd w:id="9670"/>
      <w:bookmarkEnd w:id="9671"/>
    </w:p>
    <w:p>
      <w:pPr>
        <w:rPr>
          <w:b/>
          <w:bCs/>
        </w:rPr>
      </w:pPr>
      <w:r>
        <w:rPr>
          <w:rFonts w:hint="eastAsia" w:cs="宋体"/>
          <w:b/>
          <w:bCs/>
        </w:rPr>
        <w:t>命令：</w:t>
      </w:r>
      <w:r>
        <w:rPr>
          <w:b/>
          <w:bCs/>
        </w:rPr>
        <w:t>show dns config</w:t>
      </w:r>
    </w:p>
    <w:p>
      <w:r>
        <w:rPr>
          <w:rFonts w:hint="eastAsia" w:cs="宋体"/>
          <w:b/>
          <w:bCs/>
        </w:rPr>
        <w:t>功能：</w:t>
      </w:r>
      <w:r>
        <w:rPr>
          <w:rFonts w:hint="eastAsia" w:cs="宋体"/>
        </w:rPr>
        <w:t>显示交换机中配置的</w:t>
      </w:r>
      <w:r>
        <w:t>DNS</w:t>
      </w:r>
      <w:r>
        <w:rPr>
          <w:rFonts w:hint="eastAsia" w:cs="宋体"/>
        </w:rPr>
        <w:t>全局信息。</w:t>
      </w:r>
    </w:p>
    <w:p>
      <w:r>
        <w:rPr>
          <w:rFonts w:hint="eastAsia" w:cs="宋体"/>
          <w:b/>
          <w:bCs/>
        </w:rPr>
        <w:t>参数：</w:t>
      </w:r>
      <w:r>
        <w:rPr>
          <w:rFonts w:hint="eastAsia" w:cs="宋体"/>
        </w:rPr>
        <w:t>无</w:t>
      </w:r>
      <w:r>
        <w:rPr>
          <w:rFonts w:hint="eastAsia" w:ascii="宋体" w:hAnsi="宋体" w:cs="宋体"/>
        </w:rPr>
        <w:t>。</w:t>
      </w:r>
    </w:p>
    <w:p>
      <w:r>
        <w:rPr>
          <w:rFonts w:hint="eastAsia" w:cs="宋体"/>
          <w:b/>
          <w:bCs/>
        </w:rPr>
        <w:t>命令模式：</w:t>
      </w:r>
      <w:r>
        <w:rPr>
          <w:rFonts w:hint="eastAsia" w:cs="宋体"/>
        </w:rPr>
        <w:t>特权和配置模式。</w:t>
      </w:r>
    </w:p>
    <w:p>
      <w:r>
        <w:rPr>
          <w:rFonts w:hint="eastAsia" w:cs="宋体"/>
          <w:b/>
          <w:bCs/>
        </w:rPr>
        <w:t>举例：</w:t>
      </w:r>
      <w:r>
        <w:t xml:space="preserve"> </w:t>
      </w:r>
    </w:p>
    <w:p>
      <w:pPr>
        <w:rPr>
          <w:rFonts w:eastAsia="MingLiU"/>
          <w:kern w:val="0"/>
          <w:lang w:eastAsia="en-US"/>
        </w:rPr>
      </w:pPr>
      <w:r>
        <w:rPr>
          <w:kern w:val="0"/>
        </w:rPr>
        <w:t>Switch</w:t>
      </w:r>
      <w:r>
        <w:rPr>
          <w:rFonts w:eastAsia="MingLiU"/>
          <w:kern w:val="0"/>
          <w:lang w:eastAsia="en-US"/>
        </w:rPr>
        <w:t xml:space="preserve">(config)#show dns config </w:t>
      </w:r>
    </w:p>
    <w:p>
      <w:pPr>
        <w:rPr>
          <w:rFonts w:eastAsia="MingLiU"/>
          <w:kern w:val="0"/>
          <w:lang w:eastAsia="en-US"/>
        </w:rPr>
      </w:pPr>
      <w:r>
        <w:rPr>
          <w:rFonts w:eastAsia="MingLiU"/>
          <w:kern w:val="0"/>
          <w:lang w:eastAsia="en-US"/>
        </w:rPr>
        <w:t>ip dns server enable</w:t>
      </w:r>
    </w:p>
    <w:p>
      <w:pPr>
        <w:rPr>
          <w:rFonts w:eastAsia="MingLiU"/>
          <w:kern w:val="0"/>
          <w:lang w:eastAsia="en-US"/>
        </w:rPr>
      </w:pPr>
      <w:r>
        <w:rPr>
          <w:rFonts w:eastAsia="MingLiU"/>
          <w:kern w:val="0"/>
          <w:lang w:eastAsia="en-US"/>
        </w:rPr>
        <w:t>ip domain-lookup enable</w:t>
      </w:r>
    </w:p>
    <w:p>
      <w:pPr>
        <w:rPr>
          <w:rFonts w:eastAsia="MingLiU"/>
          <w:kern w:val="0"/>
          <w:lang w:eastAsia="en-US"/>
        </w:rPr>
      </w:pPr>
      <w:r>
        <w:rPr>
          <w:rFonts w:eastAsia="MingLiU"/>
          <w:kern w:val="0"/>
          <w:lang w:eastAsia="en-US"/>
        </w:rPr>
        <w:t>the maximum of dns client in cache is 3000, timeout is 5</w:t>
      </w:r>
    </w:p>
    <w:p>
      <w:pPr>
        <w:rPr>
          <w:rFonts w:eastAsia="MingLiU"/>
          <w:kern w:val="0"/>
          <w:lang w:eastAsia="en-US"/>
        </w:rPr>
      </w:pPr>
      <w:r>
        <w:rPr>
          <w:rFonts w:eastAsia="MingLiU"/>
          <w:kern w:val="0"/>
          <w:lang w:eastAsia="en-US"/>
        </w:rPr>
        <w:t>dns client number in cache is 0</w:t>
      </w:r>
    </w:p>
    <w:p>
      <w:pPr>
        <w:rPr>
          <w:rFonts w:eastAsia="MingLiU"/>
          <w:kern w:val="0"/>
          <w:lang w:eastAsia="en-US"/>
        </w:rPr>
      </w:pPr>
      <w:r>
        <w:rPr>
          <w:rFonts w:eastAsia="MingLiU"/>
          <w:kern w:val="0"/>
          <w:lang w:eastAsia="en-US"/>
        </w:rPr>
        <w:t>dns dynamic host in cache is 0</w:t>
      </w:r>
    </w:p>
    <w:p>
      <w:pPr>
        <w:rPr>
          <w:rFonts w:eastAsia="MingLiU"/>
          <w:kern w:val="0"/>
          <w:lang w:eastAsia="en-US"/>
        </w:rPr>
      </w:pPr>
      <w:r>
        <w:rPr>
          <w:rFonts w:eastAsia="MingLiU"/>
          <w:kern w:val="0"/>
          <w:lang w:eastAsia="en-US"/>
        </w:rPr>
        <w:t>dns name server number is 1</w:t>
      </w:r>
    </w:p>
    <w:p>
      <w:r>
        <w:rPr>
          <w:rFonts w:eastAsia="MingLiU"/>
          <w:kern w:val="0"/>
          <w:lang w:eastAsia="en-US"/>
        </w:rPr>
        <w:t>dns domain-list number is 0</w:t>
      </w:r>
    </w:p>
    <w:p>
      <w:pPr>
        <w:pStyle w:val="5"/>
      </w:pPr>
      <w:bookmarkStart w:id="9672" w:name="_Toc237314767"/>
      <w:bookmarkStart w:id="9673" w:name="_Toc350862722"/>
      <w:bookmarkStart w:id="9674" w:name="_Toc233079411"/>
      <w:bookmarkStart w:id="9675" w:name="_Toc229985155"/>
      <w:bookmarkStart w:id="9676" w:name="_Toc230498227"/>
      <w:bookmarkStart w:id="9677" w:name="_Toc29199"/>
      <w:r>
        <w:t>show dns client</w:t>
      </w:r>
      <w:bookmarkEnd w:id="9672"/>
      <w:bookmarkEnd w:id="9673"/>
      <w:bookmarkEnd w:id="9674"/>
      <w:bookmarkEnd w:id="9675"/>
      <w:bookmarkEnd w:id="9676"/>
      <w:bookmarkEnd w:id="9677"/>
    </w:p>
    <w:p>
      <w:pPr>
        <w:rPr>
          <w:b/>
          <w:bCs/>
        </w:rPr>
      </w:pPr>
      <w:r>
        <w:rPr>
          <w:rFonts w:hint="eastAsia" w:cs="宋体"/>
          <w:b/>
          <w:bCs/>
        </w:rPr>
        <w:t>命令：</w:t>
      </w:r>
      <w:r>
        <w:rPr>
          <w:b/>
          <w:bCs/>
        </w:rPr>
        <w:t>show dns client</w:t>
      </w:r>
    </w:p>
    <w:p>
      <w:r>
        <w:rPr>
          <w:rFonts w:hint="eastAsia" w:cs="宋体"/>
          <w:b/>
          <w:bCs/>
        </w:rPr>
        <w:t>功能：</w:t>
      </w:r>
      <w:r>
        <w:rPr>
          <w:rFonts w:hint="eastAsia" w:cs="宋体"/>
        </w:rPr>
        <w:t>显示交换机中维护的</w:t>
      </w:r>
      <w:r>
        <w:t>DNS Client</w:t>
      </w:r>
      <w:r>
        <w:rPr>
          <w:rFonts w:hint="eastAsia" w:cs="宋体"/>
        </w:rPr>
        <w:t>信息。</w:t>
      </w:r>
    </w:p>
    <w:p>
      <w:r>
        <w:rPr>
          <w:rFonts w:hint="eastAsia" w:cs="宋体"/>
          <w:b/>
          <w:bCs/>
        </w:rPr>
        <w:t>参数：</w:t>
      </w:r>
      <w:r>
        <w:rPr>
          <w:rFonts w:hint="eastAsia" w:cs="宋体"/>
        </w:rPr>
        <w:t>无</w:t>
      </w:r>
      <w:r>
        <w:rPr>
          <w:rFonts w:hint="eastAsia" w:ascii="宋体" w:hAnsi="宋体" w:cs="宋体"/>
        </w:rPr>
        <w:t>。</w:t>
      </w:r>
    </w:p>
    <w:p>
      <w:r>
        <w:rPr>
          <w:rFonts w:hint="eastAsia" w:cs="宋体"/>
          <w:b/>
          <w:bCs/>
        </w:rPr>
        <w:t>命令模式：</w:t>
      </w:r>
      <w:r>
        <w:rPr>
          <w:rFonts w:hint="eastAsia" w:cs="宋体"/>
        </w:rPr>
        <w:t>特权和配置模式。</w:t>
      </w:r>
    </w:p>
    <w:p>
      <w:r>
        <w:rPr>
          <w:rFonts w:hint="eastAsia" w:cs="宋体"/>
          <w:b/>
          <w:bCs/>
        </w:rPr>
        <w:t>举例：</w:t>
      </w:r>
      <w:r>
        <w:t xml:space="preserve"> </w:t>
      </w:r>
    </w:p>
    <w:p>
      <w:pPr>
        <w:rPr>
          <w:kern w:val="0"/>
        </w:rPr>
      </w:pPr>
      <w:r>
        <w:rPr>
          <w:kern w:val="0"/>
        </w:rPr>
        <w:t>Switch</w:t>
      </w:r>
      <w:r>
        <w:rPr>
          <w:rFonts w:eastAsia="MingLiU"/>
          <w:kern w:val="0"/>
          <w:lang w:eastAsia="en-US"/>
        </w:rPr>
        <w:t xml:space="preserve">(config)#show dns </w:t>
      </w:r>
      <w:r>
        <w:rPr>
          <w:kern w:val="0"/>
        </w:rPr>
        <w:t>client</w:t>
      </w:r>
    </w:p>
    <w:p>
      <w:r>
        <w:t>DNS REQUEST LIST:</w:t>
      </w:r>
    </w:p>
    <w:p>
      <w:r>
        <w:t>Total number of dns request is 2</w:t>
      </w:r>
    </w:p>
    <w:p>
      <w:r>
        <w:t>Address                                           Request Id</w:t>
      </w:r>
    </w:p>
    <w:p>
      <w:r>
        <w:t>192.168.11.141                                     1</w:t>
      </w:r>
    </w:p>
    <w:p>
      <w:r>
        <w:t>192.168.11.138                                     2</w:t>
      </w:r>
    </w:p>
    <w:p>
      <w:pPr>
        <w:pStyle w:val="5"/>
      </w:pPr>
      <w:bookmarkStart w:id="9678" w:name="_Toc350862723"/>
      <w:bookmarkStart w:id="9679" w:name="_Toc233079412"/>
      <w:bookmarkStart w:id="9680" w:name="_Toc237314768"/>
      <w:bookmarkStart w:id="9681" w:name="_Toc24290"/>
      <w:r>
        <w:t>ip domain-lookup</w:t>
      </w:r>
      <w:bookmarkEnd w:id="9678"/>
      <w:bookmarkEnd w:id="9679"/>
      <w:bookmarkEnd w:id="9680"/>
      <w:bookmarkEnd w:id="9681"/>
    </w:p>
    <w:p>
      <w:pPr>
        <w:rPr>
          <w:b/>
          <w:bCs/>
        </w:rPr>
      </w:pPr>
      <w:r>
        <w:rPr>
          <w:rFonts w:hint="eastAsia" w:cs="宋体"/>
          <w:b/>
          <w:bCs/>
        </w:rPr>
        <w:t>命令：</w:t>
      </w:r>
      <w:r>
        <w:rPr>
          <w:b/>
          <w:bCs/>
        </w:rPr>
        <w:t>ip domain-lookup</w:t>
      </w:r>
    </w:p>
    <w:p>
      <w:pPr>
        <w:rPr>
          <w:b/>
          <w:bCs/>
        </w:rPr>
      </w:pPr>
      <w:r>
        <w:rPr>
          <w:b/>
          <w:bCs/>
        </w:rPr>
        <w:t xml:space="preserve">      no ip domain-lookup</w:t>
      </w:r>
    </w:p>
    <w:p>
      <w:r>
        <w:rPr>
          <w:rFonts w:hint="eastAsia" w:cs="宋体"/>
          <w:b/>
          <w:bCs/>
        </w:rPr>
        <w:t>功能：</w:t>
      </w:r>
      <w:r>
        <w:rPr>
          <w:rFonts w:hint="eastAsia" w:cs="宋体"/>
        </w:rPr>
        <w:t>启动</w:t>
      </w:r>
      <w:r>
        <w:t>/</w:t>
      </w:r>
      <w:r>
        <w:rPr>
          <w:rFonts w:hint="eastAsia" w:cs="宋体"/>
        </w:rPr>
        <w:t>关闭</w:t>
      </w:r>
      <w:r>
        <w:t>DNS</w:t>
      </w:r>
      <w:r>
        <w:rPr>
          <w:rFonts w:hint="eastAsia" w:cs="宋体"/>
        </w:rPr>
        <w:t>功能，交换机是否会向真正的</w:t>
      </w:r>
      <w:r>
        <w:t>DNS</w:t>
      </w:r>
      <w:r>
        <w:rPr>
          <w:rFonts w:hint="eastAsia" w:cs="宋体"/>
        </w:rPr>
        <w:t>服务器进行动态的</w:t>
      </w:r>
      <w:r>
        <w:t>DNS</w:t>
      </w:r>
      <w:r>
        <w:rPr>
          <w:rFonts w:hint="eastAsia" w:cs="宋体"/>
        </w:rPr>
        <w:t>域名查询。</w:t>
      </w:r>
    </w:p>
    <w:p>
      <w:r>
        <w:rPr>
          <w:rFonts w:hint="eastAsia" w:cs="宋体"/>
          <w:b/>
          <w:bCs/>
        </w:rPr>
        <w:t>参数：</w:t>
      </w:r>
      <w:r>
        <w:rPr>
          <w:rFonts w:hint="eastAsia" w:ascii="宋体" w:hAnsi="宋体" w:cs="宋体"/>
        </w:rPr>
        <w:t>无。</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：缺省为不配置。</w:t>
      </w:r>
    </w:p>
    <w:p>
      <w:r>
        <w:rPr>
          <w:rFonts w:hint="eastAsia" w:cs="宋体"/>
          <w:b/>
          <w:bCs/>
        </w:rPr>
        <w:t>使用指南：</w:t>
      </w:r>
      <w:r>
        <w:rPr>
          <w:rFonts w:hint="eastAsia" w:ascii="宋体" w:hAnsi="宋体" w:cs="宋体"/>
        </w:rPr>
        <w:t>本命令用于</w:t>
      </w:r>
      <w:r>
        <w:rPr>
          <w:rFonts w:hint="eastAsia" w:cs="宋体"/>
        </w:rPr>
        <w:t>启动</w:t>
      </w:r>
      <w:r>
        <w:t>/</w:t>
      </w:r>
      <w:r>
        <w:rPr>
          <w:rFonts w:hint="eastAsia" w:cs="宋体"/>
        </w:rPr>
        <w:t>关闭交换机</w:t>
      </w:r>
      <w:r>
        <w:t>DNS</w:t>
      </w:r>
      <w:r>
        <w:rPr>
          <w:rFonts w:hint="eastAsia" w:cs="宋体"/>
        </w:rPr>
        <w:t>动态查询功能。当启动</w:t>
      </w:r>
      <w:r>
        <w:t>DNS</w:t>
      </w:r>
      <w:r>
        <w:rPr>
          <w:rFonts w:hint="eastAsia" w:cs="宋体"/>
        </w:rPr>
        <w:t>动态查询功能后，应用工具</w:t>
      </w:r>
      <w:r>
        <w:t>(</w:t>
      </w:r>
      <w:r>
        <w:rPr>
          <w:rFonts w:hint="eastAsia" w:cs="宋体"/>
        </w:rPr>
        <w:t>如</w:t>
      </w:r>
      <w:r>
        <w:t>ping</w:t>
      </w:r>
      <w:r>
        <w:rPr>
          <w:rFonts w:hint="eastAsia" w:cs="宋体"/>
        </w:rPr>
        <w:t>等</w:t>
      </w:r>
      <w:r>
        <w:t>)</w:t>
      </w:r>
      <w:r>
        <w:rPr>
          <w:rFonts w:hint="eastAsia" w:cs="宋体"/>
        </w:rPr>
        <w:t>或者交换机作</w:t>
      </w:r>
      <w:r>
        <w:t>DNS SERVER</w:t>
      </w:r>
      <w:r>
        <w:rPr>
          <w:rFonts w:hint="eastAsia" w:cs="宋体"/>
        </w:rPr>
        <w:t>时遇到域名处理时会向配置的</w:t>
      </w:r>
      <w:r>
        <w:t>DNS</w:t>
      </w:r>
      <w:r>
        <w:rPr>
          <w:rFonts w:hint="eastAsia" w:cs="宋体"/>
        </w:rPr>
        <w:t>服务器发送域名解析请求，得到该域名对应的</w:t>
      </w:r>
      <w:r>
        <w:t>IPv4/IPv6</w:t>
      </w:r>
      <w:r>
        <w:rPr>
          <w:rFonts w:hint="eastAsia" w:cs="宋体"/>
        </w:rPr>
        <w:t>地址。关闭该功能后，遇到域名处理时则不再发送域名解析请求，而只在静态配置的域名中查找，即不再执行动态域名解析，如果此时动态域名缓存中存在以前解析到的域名，也不会去删除，也不会去查找，在时间老化后会被自动删除。</w:t>
      </w:r>
    </w:p>
    <w:p>
      <w:r>
        <w:rPr>
          <w:rFonts w:hint="eastAsia" w:cs="宋体"/>
          <w:b/>
          <w:bCs/>
        </w:rPr>
        <w:t>举例：</w:t>
      </w:r>
      <w:r>
        <w:rPr>
          <w:rFonts w:hint="eastAsia" w:cs="宋体"/>
        </w:rPr>
        <w:t>启动</w:t>
      </w:r>
      <w:r>
        <w:t>DNS</w:t>
      </w:r>
      <w:r>
        <w:rPr>
          <w:rFonts w:hint="eastAsia" w:cs="宋体"/>
        </w:rPr>
        <w:t>功能，能够动态解析域名。</w:t>
      </w:r>
    </w:p>
    <w:p>
      <w:r>
        <w:t>Switch(config)#ip domain-lookup</w:t>
      </w:r>
    </w:p>
    <w:p>
      <w:pPr>
        <w:pStyle w:val="5"/>
      </w:pPr>
      <w:bookmarkStart w:id="9682" w:name="_Toc233079413"/>
      <w:bookmarkStart w:id="9683" w:name="_Toc237314769"/>
      <w:bookmarkStart w:id="9684" w:name="_Toc350862724"/>
      <w:bookmarkStart w:id="9685" w:name="_Toc21591"/>
      <w:r>
        <w:t>ip domain-list</w:t>
      </w:r>
      <w:bookmarkEnd w:id="9682"/>
      <w:bookmarkEnd w:id="9683"/>
      <w:bookmarkEnd w:id="9684"/>
      <w:bookmarkEnd w:id="9685"/>
    </w:p>
    <w:p>
      <w:pPr>
        <w:rPr>
          <w:b/>
          <w:bCs/>
        </w:rPr>
      </w:pPr>
      <w:r>
        <w:rPr>
          <w:rFonts w:hint="eastAsia" w:cs="宋体"/>
          <w:b/>
          <w:bCs/>
        </w:rPr>
        <w:t>命令：</w:t>
      </w:r>
      <w:r>
        <w:rPr>
          <w:b/>
          <w:bCs/>
        </w:rPr>
        <w:t xml:space="preserve">ip domain-list </w:t>
      </w:r>
      <w:r>
        <w:rPr>
          <w:b/>
          <w:bCs/>
          <w:i/>
          <w:iCs/>
        </w:rPr>
        <w:t>&lt;WORD&gt;</w:t>
      </w:r>
    </w:p>
    <w:p>
      <w:pPr>
        <w:rPr>
          <w:b/>
          <w:bCs/>
        </w:rPr>
      </w:pPr>
      <w:r>
        <w:rPr>
          <w:b/>
          <w:bCs/>
        </w:rPr>
        <w:t xml:space="preserve">      no ip domain-list </w:t>
      </w:r>
      <w:r>
        <w:rPr>
          <w:b/>
          <w:bCs/>
          <w:i/>
          <w:iCs/>
        </w:rPr>
        <w:t>&lt;WORD&gt;</w:t>
      </w:r>
    </w:p>
    <w:p>
      <w:r>
        <w:rPr>
          <w:rFonts w:hint="eastAsia" w:cs="宋体"/>
          <w:b/>
          <w:bCs/>
        </w:rPr>
        <w:t>功能：</w:t>
      </w:r>
      <w:r>
        <w:rPr>
          <w:rFonts w:hint="eastAsia" w:cs="宋体"/>
        </w:rPr>
        <w:t>配置</w:t>
      </w:r>
      <w:r>
        <w:t>/</w:t>
      </w:r>
      <w:r>
        <w:rPr>
          <w:rFonts w:hint="eastAsia" w:cs="宋体"/>
        </w:rPr>
        <w:t>删除域名后缀。</w:t>
      </w:r>
    </w:p>
    <w:p>
      <w:r>
        <w:rPr>
          <w:rFonts w:hint="eastAsia" w:cs="宋体"/>
          <w:b/>
          <w:bCs/>
        </w:rPr>
        <w:t>参数：</w:t>
      </w:r>
      <w:r>
        <w:rPr>
          <w:b/>
          <w:bCs/>
          <w:i/>
          <w:iCs/>
        </w:rPr>
        <w:t>&lt;WORD&gt;</w:t>
      </w:r>
      <w:r>
        <w:rPr>
          <w:rFonts w:hint="eastAsia" w:cs="宋体"/>
        </w:rPr>
        <w:t>为域名后缀字符串，最大</w:t>
      </w:r>
      <w:r>
        <w:t>63</w:t>
      </w:r>
      <w:r>
        <w:rPr>
          <w:rFonts w:hint="eastAsia" w:cs="宋体"/>
        </w:rPr>
        <w:t>个字符。</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：缺省为不配置。</w:t>
      </w:r>
    </w:p>
    <w:p>
      <w:r>
        <w:rPr>
          <w:rFonts w:hint="eastAsia" w:cs="宋体"/>
          <w:b/>
          <w:bCs/>
        </w:rPr>
        <w:t>使用指南：</w:t>
      </w:r>
      <w:r>
        <w:rPr>
          <w:rFonts w:hint="eastAsia" w:cs="宋体"/>
        </w:rPr>
        <w:t>本命令用于配置</w:t>
      </w:r>
      <w:r>
        <w:t>/</w:t>
      </w:r>
      <w:r>
        <w:rPr>
          <w:rFonts w:hint="eastAsia" w:cs="宋体"/>
        </w:rPr>
        <w:t>删除域名后缀，当输入不完整的域名</w:t>
      </w:r>
      <w:r>
        <w:t>(</w:t>
      </w:r>
      <w:r>
        <w:rPr>
          <w:rFonts w:hint="eastAsia" w:cs="宋体"/>
        </w:rPr>
        <w:t>如</w:t>
      </w:r>
      <w:r>
        <w:t>sina)</w:t>
      </w:r>
      <w:r>
        <w:rPr>
          <w:rFonts w:hint="eastAsia" w:cs="宋体"/>
        </w:rPr>
        <w:t>时，交换机自动添加域名后缀以后再进行域名解析，域名后缀最多配置</w:t>
      </w:r>
      <w:r>
        <w:t>6</w:t>
      </w:r>
      <w:r>
        <w:rPr>
          <w:rFonts w:hint="eastAsia" w:cs="宋体"/>
        </w:rPr>
        <w:t>个。其中先配置的域名后缀则先被添加。</w:t>
      </w:r>
    </w:p>
    <w:p>
      <w:r>
        <w:rPr>
          <w:rFonts w:hint="eastAsia" w:cs="宋体"/>
          <w:b/>
          <w:bCs/>
        </w:rPr>
        <w:t>举例：</w:t>
      </w:r>
      <w:r>
        <w:rPr>
          <w:rFonts w:hint="eastAsia" w:cs="宋体"/>
        </w:rPr>
        <w:t>配置域名后缀</w:t>
      </w:r>
      <w:r>
        <w:t>com</w:t>
      </w:r>
      <w:r>
        <w:rPr>
          <w:rFonts w:hint="eastAsia" w:cs="宋体"/>
        </w:rPr>
        <w:t>。</w:t>
      </w:r>
    </w:p>
    <w:p>
      <w:r>
        <w:t>Switch(config)#ip domain-list com</w:t>
      </w:r>
    </w:p>
    <w:p>
      <w:pPr>
        <w:pStyle w:val="5"/>
      </w:pPr>
      <w:bookmarkStart w:id="9686" w:name="_Toc237314770"/>
      <w:bookmarkStart w:id="9687" w:name="_Toc233079414"/>
      <w:bookmarkStart w:id="9688" w:name="_Toc350862725"/>
      <w:bookmarkStart w:id="9689" w:name="_Toc26079"/>
      <w:r>
        <w:t>ip dns server</w:t>
      </w:r>
      <w:bookmarkEnd w:id="9686"/>
      <w:bookmarkEnd w:id="9687"/>
      <w:bookmarkEnd w:id="9688"/>
      <w:bookmarkEnd w:id="9689"/>
    </w:p>
    <w:p>
      <w:pPr>
        <w:rPr>
          <w:b/>
          <w:bCs/>
        </w:rPr>
      </w:pPr>
      <w:r>
        <w:rPr>
          <w:rFonts w:hint="eastAsia" w:cs="宋体"/>
          <w:b/>
          <w:bCs/>
        </w:rPr>
        <w:t>命令：</w:t>
      </w:r>
      <w:r>
        <w:rPr>
          <w:b/>
          <w:bCs/>
        </w:rPr>
        <w:t>ip dns server</w:t>
      </w:r>
    </w:p>
    <w:p>
      <w:pPr>
        <w:rPr>
          <w:b/>
          <w:bCs/>
        </w:rPr>
      </w:pPr>
      <w:r>
        <w:rPr>
          <w:b/>
          <w:bCs/>
        </w:rPr>
        <w:t xml:space="preserve">      no ip dns server</w:t>
      </w:r>
    </w:p>
    <w:p>
      <w:r>
        <w:rPr>
          <w:rFonts w:hint="eastAsia" w:cs="宋体"/>
          <w:b/>
          <w:bCs/>
        </w:rPr>
        <w:t>功能：</w:t>
      </w:r>
      <w:r>
        <w:rPr>
          <w:rFonts w:hint="eastAsia" w:cs="宋体"/>
        </w:rPr>
        <w:t>启动</w:t>
      </w:r>
      <w:r>
        <w:t>/</w:t>
      </w:r>
      <w:r>
        <w:rPr>
          <w:rFonts w:hint="eastAsia" w:cs="宋体"/>
        </w:rPr>
        <w:t>关闭</w:t>
      </w:r>
      <w:r>
        <w:t>DNS SERVER</w:t>
      </w:r>
      <w:r>
        <w:rPr>
          <w:rFonts w:hint="eastAsia" w:cs="宋体"/>
        </w:rPr>
        <w:t>功能。</w:t>
      </w:r>
    </w:p>
    <w:p>
      <w:r>
        <w:rPr>
          <w:rFonts w:hint="eastAsia" w:cs="宋体"/>
          <w:b/>
          <w:bCs/>
        </w:rPr>
        <w:t>参数：</w:t>
      </w:r>
      <w:r>
        <w:rPr>
          <w:rFonts w:hint="eastAsia" w:ascii="宋体" w:hAnsi="宋体" w:cs="宋体"/>
        </w:rPr>
        <w:t>无。</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：缺省为不配置。</w:t>
      </w:r>
    </w:p>
    <w:p>
      <w:r>
        <w:rPr>
          <w:rFonts w:hint="eastAsia" w:cs="宋体"/>
          <w:b/>
          <w:bCs/>
        </w:rPr>
        <w:t>使用指南：</w:t>
      </w:r>
      <w:r>
        <w:rPr>
          <w:rFonts w:hint="eastAsia" w:cs="宋体"/>
        </w:rPr>
        <w:t>当启动了</w:t>
      </w:r>
      <w:r>
        <w:t>DNS SERVER</w:t>
      </w:r>
      <w:r>
        <w:rPr>
          <w:rFonts w:hint="eastAsia" w:cs="宋体"/>
        </w:rPr>
        <w:t>功能后，能够接收处理客户端的</w:t>
      </w:r>
      <w:r>
        <w:t>DNS Request</w:t>
      </w:r>
      <w:r>
        <w:rPr>
          <w:rFonts w:hint="eastAsia" w:cs="宋体"/>
        </w:rPr>
        <w:t>，或者本地查找结果或者向真正</w:t>
      </w:r>
      <w:r>
        <w:t>DNS</w:t>
      </w:r>
      <w:r>
        <w:rPr>
          <w:rFonts w:hint="eastAsia" w:cs="宋体"/>
        </w:rPr>
        <w:t>服务器请求。</w:t>
      </w:r>
    </w:p>
    <w:p>
      <w:r>
        <w:rPr>
          <w:rFonts w:hint="eastAsia" w:cs="宋体"/>
          <w:b/>
          <w:bCs/>
        </w:rPr>
        <w:t>举例：</w:t>
      </w:r>
      <w:r>
        <w:rPr>
          <w:rFonts w:hint="eastAsia" w:cs="宋体"/>
        </w:rPr>
        <w:t>配置交换机启动</w:t>
      </w:r>
      <w:r>
        <w:t>dns server</w:t>
      </w:r>
      <w:r>
        <w:rPr>
          <w:rFonts w:hint="eastAsia" w:cs="宋体"/>
        </w:rPr>
        <w:t>的功能。</w:t>
      </w:r>
    </w:p>
    <w:p>
      <w:r>
        <w:t>Switch(config)#ip dns server</w:t>
      </w:r>
    </w:p>
    <w:p>
      <w:pPr>
        <w:pStyle w:val="5"/>
      </w:pPr>
      <w:bookmarkStart w:id="9690" w:name="_Toc230498221"/>
      <w:bookmarkStart w:id="9691" w:name="_Toc237314771"/>
      <w:bookmarkStart w:id="9692" w:name="_Toc350862726"/>
      <w:bookmarkStart w:id="9693" w:name="_Toc233079415"/>
      <w:bookmarkStart w:id="9694" w:name="_Toc229985149"/>
      <w:bookmarkStart w:id="9695" w:name="_Toc10882"/>
      <w:r>
        <w:t>ip dns server queue maximum</w:t>
      </w:r>
      <w:bookmarkEnd w:id="9690"/>
      <w:bookmarkEnd w:id="9691"/>
      <w:bookmarkEnd w:id="9692"/>
      <w:bookmarkEnd w:id="9693"/>
      <w:bookmarkEnd w:id="9694"/>
      <w:bookmarkEnd w:id="9695"/>
    </w:p>
    <w:p>
      <w:pPr>
        <w:rPr>
          <w:b/>
          <w:bCs/>
        </w:rPr>
      </w:pPr>
      <w:r>
        <w:rPr>
          <w:rFonts w:hint="eastAsia" w:cs="宋体"/>
          <w:b/>
          <w:bCs/>
        </w:rPr>
        <w:t>命令：</w:t>
      </w:r>
      <w:r>
        <w:rPr>
          <w:b/>
          <w:bCs/>
        </w:rPr>
        <w:t>ip dns server queue maximum &lt;1-5000&gt;</w:t>
      </w:r>
    </w:p>
    <w:p>
      <w:pPr>
        <w:rPr>
          <w:b/>
          <w:bCs/>
        </w:rPr>
      </w:pPr>
      <w:r>
        <w:rPr>
          <w:b/>
          <w:bCs/>
        </w:rPr>
        <w:t xml:space="preserve">      no ip dns server queue maximum</w:t>
      </w:r>
    </w:p>
    <w:p>
      <w:r>
        <w:rPr>
          <w:rFonts w:hint="eastAsia" w:cs="宋体"/>
          <w:b/>
          <w:bCs/>
        </w:rPr>
        <w:t>功能：</w:t>
      </w:r>
      <w:r>
        <w:rPr>
          <w:rFonts w:hint="eastAsia" w:cs="宋体"/>
        </w:rPr>
        <w:t>配置交换机缓存客户信息的最大数量。</w:t>
      </w:r>
    </w:p>
    <w:p>
      <w:r>
        <w:rPr>
          <w:rFonts w:hint="eastAsia" w:cs="宋体"/>
          <w:b/>
          <w:bCs/>
        </w:rPr>
        <w:t>参数：</w:t>
      </w:r>
      <w:r>
        <w:t>&lt;1-5000&gt;</w:t>
      </w:r>
      <w:r>
        <w:rPr>
          <w:rFonts w:hint="eastAsia" w:cs="宋体"/>
        </w:rPr>
        <w:t>可以配置</w:t>
      </w:r>
      <w:r>
        <w:t>1</w:t>
      </w:r>
      <w:r>
        <w:rPr>
          <w:rFonts w:hint="eastAsia" w:cs="宋体"/>
        </w:rPr>
        <w:t>－</w:t>
      </w:r>
      <w:r>
        <w:t>5000</w:t>
      </w:r>
      <w:r>
        <w:rPr>
          <w:rFonts w:hint="eastAsia" w:cs="宋体"/>
        </w:rPr>
        <w:t>个。</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：默认是允许</w:t>
      </w:r>
      <w:r>
        <w:t>3000</w:t>
      </w:r>
      <w:r>
        <w:rPr>
          <w:rFonts w:hint="eastAsia" w:cs="宋体"/>
        </w:rPr>
        <w:t>个用户。</w:t>
      </w:r>
    </w:p>
    <w:p>
      <w:r>
        <w:rPr>
          <w:rFonts w:hint="eastAsia" w:cs="宋体"/>
          <w:b/>
          <w:bCs/>
        </w:rPr>
        <w:t>使用指南：</w:t>
      </w:r>
      <w:r>
        <w:rPr>
          <w:rFonts w:hint="eastAsia" w:cs="宋体"/>
        </w:rPr>
        <w:t>当接收客户端的</w:t>
      </w:r>
      <w:r>
        <w:t>DNS Request</w:t>
      </w:r>
      <w:r>
        <w:rPr>
          <w:rFonts w:hint="eastAsia" w:cs="宋体"/>
        </w:rPr>
        <w:t>后，交换机会缓存该客户的信息，但是维护的客户信息数量不能超过配置的最大值，超过该值后，该客户的请求不能被处理。</w:t>
      </w:r>
    </w:p>
    <w:p>
      <w:r>
        <w:rPr>
          <w:rFonts w:hint="eastAsia" w:cs="宋体"/>
          <w:b/>
          <w:bCs/>
        </w:rPr>
        <w:t>举例：</w:t>
      </w:r>
      <w:r>
        <w:rPr>
          <w:rFonts w:hint="eastAsia" w:cs="宋体"/>
        </w:rPr>
        <w:t>配置交换机缓存客户信息的最大数量为</w:t>
      </w:r>
      <w:r>
        <w:t>2000</w:t>
      </w:r>
      <w:r>
        <w:rPr>
          <w:rFonts w:hint="eastAsia" w:cs="宋体"/>
        </w:rPr>
        <w:t>。</w:t>
      </w:r>
    </w:p>
    <w:p>
      <w:r>
        <w:t>Switch(config)#ip dns server queue maximum 2000</w:t>
      </w:r>
    </w:p>
    <w:p>
      <w:pPr>
        <w:pStyle w:val="5"/>
      </w:pPr>
      <w:bookmarkStart w:id="9696" w:name="_Toc350862727"/>
      <w:bookmarkStart w:id="9697" w:name="_Toc237314772"/>
      <w:bookmarkStart w:id="9698" w:name="_Toc229985150"/>
      <w:bookmarkStart w:id="9699" w:name="_Toc233079416"/>
      <w:bookmarkStart w:id="9700" w:name="_Toc230498222"/>
      <w:bookmarkStart w:id="9701" w:name="_Toc17432"/>
      <w:r>
        <w:t>ip dns server queue timeout</w:t>
      </w:r>
      <w:bookmarkEnd w:id="9696"/>
      <w:bookmarkEnd w:id="9697"/>
      <w:bookmarkEnd w:id="9698"/>
      <w:bookmarkEnd w:id="9699"/>
      <w:bookmarkEnd w:id="9700"/>
      <w:bookmarkEnd w:id="9701"/>
    </w:p>
    <w:p>
      <w:pPr>
        <w:rPr>
          <w:b/>
          <w:bCs/>
        </w:rPr>
      </w:pPr>
      <w:r>
        <w:rPr>
          <w:rFonts w:hint="eastAsia" w:cs="宋体"/>
          <w:b/>
          <w:bCs/>
        </w:rPr>
        <w:t>命令：</w:t>
      </w:r>
      <w:r>
        <w:rPr>
          <w:b/>
          <w:bCs/>
        </w:rPr>
        <w:t>ip dns server queue timeout &lt;1-100&gt;</w:t>
      </w:r>
    </w:p>
    <w:p>
      <w:pPr>
        <w:rPr>
          <w:b/>
          <w:bCs/>
        </w:rPr>
      </w:pPr>
      <w:r>
        <w:rPr>
          <w:b/>
          <w:bCs/>
        </w:rPr>
        <w:t xml:space="preserve">      no ip dns server queue timeout</w:t>
      </w:r>
    </w:p>
    <w:p>
      <w:r>
        <w:rPr>
          <w:rFonts w:hint="eastAsia" w:cs="宋体"/>
          <w:b/>
          <w:bCs/>
        </w:rPr>
        <w:t>功能：</w:t>
      </w:r>
      <w:r>
        <w:rPr>
          <w:rFonts w:hint="eastAsia" w:cs="宋体"/>
        </w:rPr>
        <w:t>配置交换机缓存客户信息的最大超时时间。</w:t>
      </w:r>
    </w:p>
    <w:p>
      <w:r>
        <w:rPr>
          <w:rFonts w:hint="eastAsia" w:cs="宋体"/>
          <w:b/>
          <w:bCs/>
        </w:rPr>
        <w:t>参数：</w:t>
      </w:r>
      <w:r>
        <w:t xml:space="preserve">&lt;1-100&gt; </w:t>
      </w:r>
      <w:r>
        <w:rPr>
          <w:rFonts w:hint="eastAsia" w:cs="宋体"/>
        </w:rPr>
        <w:t>可以配置</w:t>
      </w:r>
      <w:r>
        <w:t>1</w:t>
      </w:r>
      <w:r>
        <w:rPr>
          <w:rFonts w:hint="eastAsia" w:cs="宋体"/>
        </w:rPr>
        <w:t>－</w:t>
      </w:r>
      <w:r>
        <w:t>100s</w:t>
      </w:r>
      <w:r>
        <w:rPr>
          <w:rFonts w:hint="eastAsia" w:cs="宋体"/>
        </w:rPr>
        <w:t>的超时时间。</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：默认是</w:t>
      </w:r>
      <w:r>
        <w:t>5s</w:t>
      </w:r>
      <w:r>
        <w:rPr>
          <w:rFonts w:hint="eastAsia" w:cs="宋体"/>
        </w:rPr>
        <w:t>的超时时间。</w:t>
      </w:r>
    </w:p>
    <w:p>
      <w:r>
        <w:rPr>
          <w:rFonts w:hint="eastAsia" w:cs="宋体"/>
          <w:b/>
          <w:bCs/>
        </w:rPr>
        <w:t>使用指南：</w:t>
      </w:r>
      <w:r>
        <w:rPr>
          <w:rFonts w:hint="eastAsia" w:cs="宋体"/>
        </w:rPr>
        <w:t>当接收客户端的</w:t>
      </w:r>
      <w:r>
        <w:t>DNS Request</w:t>
      </w:r>
      <w:r>
        <w:rPr>
          <w:rFonts w:hint="eastAsia" w:cs="宋体"/>
        </w:rPr>
        <w:t>后，交换机会缓存该客户的信息，但是维护的客户信息时间不能超过配置的最大超时时间，超时后该客户的信息被清除。</w:t>
      </w:r>
    </w:p>
    <w:p>
      <w:r>
        <w:rPr>
          <w:rFonts w:hint="eastAsia" w:cs="宋体"/>
          <w:b/>
          <w:bCs/>
        </w:rPr>
        <w:t>举例：</w:t>
      </w:r>
      <w:r>
        <w:rPr>
          <w:rFonts w:hint="eastAsia" w:cs="宋体"/>
        </w:rPr>
        <w:t>配置交换机缓存客户信息的最大超时时间为</w:t>
      </w:r>
      <w:r>
        <w:t>10s</w:t>
      </w:r>
      <w:r>
        <w:rPr>
          <w:rFonts w:hint="eastAsia" w:cs="宋体"/>
        </w:rPr>
        <w:t>。</w:t>
      </w:r>
    </w:p>
    <w:p>
      <w:r>
        <w:t>Switch(config)#ip dns server queue timeout 10</w:t>
      </w:r>
    </w:p>
    <w:p/>
    <w:p>
      <w:pPr>
        <w:pStyle w:val="4"/>
      </w:pPr>
      <w:bookmarkStart w:id="9702" w:name="_Toc350862728"/>
      <w:bookmarkStart w:id="9703" w:name="_Toc1864"/>
      <w:r>
        <w:rPr>
          <w:rFonts w:hint="eastAsia"/>
        </w:rPr>
        <w:t>夏令时</w:t>
      </w:r>
      <w:bookmarkEnd w:id="9702"/>
      <w:bookmarkEnd w:id="9703"/>
    </w:p>
    <w:p>
      <w:pPr>
        <w:pStyle w:val="5"/>
      </w:pPr>
      <w:bookmarkStart w:id="9704" w:name="_Toc262221977"/>
      <w:bookmarkStart w:id="9705" w:name="_Toc350862729"/>
      <w:bookmarkStart w:id="9706" w:name="_Toc31375"/>
      <w:r>
        <w:t>clock summer-time absolute</w:t>
      </w:r>
      <w:bookmarkEnd w:id="9704"/>
      <w:bookmarkEnd w:id="9705"/>
      <w:bookmarkEnd w:id="9706"/>
    </w:p>
    <w:p>
      <w:r>
        <w:rPr>
          <w:rFonts w:hint="eastAsia" w:cs="宋体"/>
          <w:b/>
          <w:bCs/>
        </w:rPr>
        <w:t>命令</w:t>
      </w:r>
      <w:r>
        <w:rPr>
          <w:rFonts w:hint="eastAsia" w:cs="宋体"/>
          <w:b/>
          <w:bCs/>
          <w:lang w:val="en-GB"/>
        </w:rPr>
        <w:t>：</w:t>
      </w:r>
      <w:r>
        <w:rPr>
          <w:b/>
          <w:bCs/>
        </w:rPr>
        <w:t xml:space="preserve">clock summer-time </w:t>
      </w:r>
      <w:r>
        <w:rPr>
          <w:rFonts w:hint="eastAsia"/>
          <w:b/>
          <w:bCs/>
        </w:rPr>
        <w:t>&lt;</w:t>
      </w:r>
      <w:r>
        <w:rPr>
          <w:rFonts w:hint="eastAsia"/>
          <w:b/>
          <w:bCs/>
          <w:i/>
          <w:iCs/>
        </w:rPr>
        <w:t>word</w:t>
      </w:r>
      <w:r>
        <w:rPr>
          <w:rFonts w:hint="eastAsia"/>
          <w:b/>
          <w:bCs/>
        </w:rPr>
        <w:t xml:space="preserve">&gt; </w:t>
      </w:r>
      <w:r>
        <w:rPr>
          <w:b/>
          <w:bCs/>
        </w:rPr>
        <w:t xml:space="preserve">absolute </w:t>
      </w:r>
      <w:r>
        <w:rPr>
          <w:rFonts w:hint="eastAsia"/>
          <w:b/>
          <w:bCs/>
        </w:rPr>
        <w:t>&lt;</w:t>
      </w:r>
      <w:r>
        <w:rPr>
          <w:b/>
          <w:bCs/>
          <w:i/>
        </w:rPr>
        <w:t>HH:MM</w:t>
      </w:r>
      <w:r>
        <w:rPr>
          <w:rFonts w:hint="eastAsia"/>
          <w:b/>
          <w:bCs/>
        </w:rPr>
        <w:t>&gt;</w:t>
      </w:r>
      <w:r>
        <w:rPr>
          <w:b/>
          <w:bCs/>
        </w:rPr>
        <w:t xml:space="preserve"> </w:t>
      </w:r>
      <w:r>
        <w:rPr>
          <w:rFonts w:hint="eastAsia"/>
          <w:b/>
          <w:bCs/>
        </w:rPr>
        <w:t>&lt;</w:t>
      </w:r>
      <w:r>
        <w:rPr>
          <w:b/>
          <w:bCs/>
          <w:i/>
        </w:rPr>
        <w:t>YYYY.MM.DD</w:t>
      </w:r>
      <w:r>
        <w:rPr>
          <w:rFonts w:hint="eastAsia"/>
          <w:b/>
          <w:bCs/>
        </w:rPr>
        <w:t>&gt;</w:t>
      </w:r>
      <w:r>
        <w:rPr>
          <w:b/>
          <w:bCs/>
        </w:rPr>
        <w:t xml:space="preserve"> </w:t>
      </w:r>
      <w:r>
        <w:rPr>
          <w:rFonts w:hint="eastAsia"/>
          <w:b/>
          <w:bCs/>
        </w:rPr>
        <w:t>&lt;</w:t>
      </w:r>
      <w:r>
        <w:rPr>
          <w:b/>
          <w:bCs/>
          <w:i/>
        </w:rPr>
        <w:t>HH:MM</w:t>
      </w:r>
      <w:r>
        <w:rPr>
          <w:rFonts w:hint="eastAsia"/>
          <w:b/>
          <w:bCs/>
        </w:rPr>
        <w:t>&gt;</w:t>
      </w:r>
      <w:r>
        <w:rPr>
          <w:b/>
          <w:bCs/>
        </w:rPr>
        <w:t xml:space="preserve"> </w:t>
      </w:r>
      <w:r>
        <w:rPr>
          <w:rFonts w:hint="eastAsia"/>
          <w:b/>
          <w:bCs/>
        </w:rPr>
        <w:t>&lt;</w:t>
      </w:r>
      <w:r>
        <w:rPr>
          <w:b/>
          <w:bCs/>
          <w:i/>
        </w:rPr>
        <w:t>YYYY.MM.DD</w:t>
      </w:r>
      <w:r>
        <w:rPr>
          <w:rFonts w:hint="eastAsia"/>
          <w:b/>
          <w:bCs/>
        </w:rPr>
        <w:t>&gt;</w:t>
      </w:r>
      <w:r>
        <w:rPr>
          <w:b/>
          <w:bCs/>
        </w:rPr>
        <w:t xml:space="preserve"> </w:t>
      </w:r>
      <w:r>
        <w:rPr>
          <w:rFonts w:hint="eastAsia"/>
          <w:b/>
          <w:bCs/>
        </w:rPr>
        <w:t>[&lt;</w:t>
      </w:r>
      <w:r>
        <w:rPr>
          <w:rFonts w:hint="eastAsia"/>
          <w:b/>
          <w:bCs/>
          <w:i/>
        </w:rPr>
        <w:t>offset</w:t>
      </w:r>
      <w:r>
        <w:rPr>
          <w:rFonts w:hint="eastAsia"/>
          <w:b/>
          <w:bCs/>
        </w:rPr>
        <w:t>&gt;]</w:t>
      </w:r>
    </w:p>
    <w:p>
      <w:pPr>
        <w:ind w:firstLine="738" w:firstLineChars="350"/>
        <w:rPr>
          <w:b/>
          <w:bCs/>
        </w:rPr>
      </w:pPr>
      <w:r>
        <w:rPr>
          <w:b/>
          <w:bCs/>
        </w:rPr>
        <w:t>no</w:t>
      </w:r>
      <w:r>
        <w:t xml:space="preserve"> </w:t>
      </w:r>
      <w:r>
        <w:rPr>
          <w:b/>
          <w:bCs/>
        </w:rPr>
        <w:t>clock summer-time</w:t>
      </w:r>
    </w:p>
    <w:p>
      <w:pPr>
        <w:rPr>
          <w:b/>
          <w:bCs/>
        </w:rPr>
      </w:pPr>
      <w:r>
        <w:rPr>
          <w:rFonts w:hint="eastAsia" w:cs="宋体"/>
          <w:b/>
          <w:bCs/>
        </w:rPr>
        <w:t>功能：</w:t>
      </w:r>
      <w:r>
        <w:rPr>
          <w:rFonts w:hint="eastAsia"/>
        </w:rPr>
        <w:t>配置夏令时时间范围的具体值，在该范围的时间为夏令时时间，其余为非夏令时时间。本命令的no操作为删除夏令时配置。</w:t>
      </w:r>
    </w:p>
    <w:p>
      <w:r>
        <w:rPr>
          <w:rFonts w:hint="eastAsia" w:cs="宋体"/>
          <w:b/>
          <w:bCs/>
        </w:rPr>
        <w:t>参数：</w:t>
      </w:r>
      <w:r>
        <w:rPr>
          <w:b/>
          <w:bCs/>
          <w:i/>
          <w:iCs/>
        </w:rPr>
        <w:t>&lt;</w:t>
      </w:r>
      <w:r>
        <w:rPr>
          <w:rFonts w:hint="eastAsia"/>
          <w:b/>
          <w:bCs/>
          <w:i/>
          <w:iCs/>
        </w:rPr>
        <w:t>word</w:t>
      </w:r>
      <w:r>
        <w:rPr>
          <w:b/>
          <w:bCs/>
          <w:i/>
          <w:iCs/>
        </w:rPr>
        <w:t>&gt;</w:t>
      </w:r>
      <w:r>
        <w:rPr>
          <w:rFonts w:hint="eastAsia"/>
        </w:rPr>
        <w:t>为夏令时时区名；</w:t>
      </w:r>
      <w:r>
        <w:rPr>
          <w:rFonts w:hint="eastAsia"/>
          <w:b/>
          <w:bCs/>
        </w:rPr>
        <w:t>&lt;</w:t>
      </w:r>
      <w:r>
        <w:rPr>
          <w:b/>
          <w:bCs/>
          <w:i/>
        </w:rPr>
        <w:t>HH:MM</w:t>
      </w:r>
      <w:r>
        <w:rPr>
          <w:rFonts w:hint="eastAsia"/>
          <w:b/>
          <w:bCs/>
        </w:rPr>
        <w:t>&gt;</w:t>
      </w:r>
      <w:r>
        <w:rPr>
          <w:rFonts w:hint="eastAsia"/>
        </w:rPr>
        <w:t>为起始时间，具体格式 小时（范围0-23）：分钟（范围0-59）；</w:t>
      </w:r>
      <w:r>
        <w:rPr>
          <w:rFonts w:hint="eastAsia"/>
          <w:b/>
          <w:bCs/>
        </w:rPr>
        <w:t>&lt;</w:t>
      </w:r>
      <w:r>
        <w:rPr>
          <w:b/>
          <w:bCs/>
          <w:i/>
        </w:rPr>
        <w:t>YYYY.MM.DD</w:t>
      </w:r>
      <w:r>
        <w:rPr>
          <w:rFonts w:hint="eastAsia"/>
          <w:b/>
          <w:bCs/>
        </w:rPr>
        <w:t>&gt;</w:t>
      </w:r>
      <w:r>
        <w:rPr>
          <w:rFonts w:hint="eastAsia"/>
        </w:rPr>
        <w:t>为起始日期，具体格式 年（范围1970-2038）.月（范围1-12）.日（范围1-31）</w:t>
      </w:r>
      <w:r>
        <w:rPr>
          <w:rFonts w:hint="eastAsia" w:ascii="宋体" w:hAnsi="宋体" w:cs="Arial"/>
          <w:color w:val="000000"/>
          <w:kern w:val="0"/>
        </w:rPr>
        <w:t>；</w:t>
      </w:r>
      <w:r>
        <w:rPr>
          <w:rFonts w:hint="eastAsia"/>
          <w:b/>
          <w:bCs/>
        </w:rPr>
        <w:t>&lt;</w:t>
      </w:r>
      <w:r>
        <w:rPr>
          <w:b/>
          <w:bCs/>
          <w:i/>
        </w:rPr>
        <w:t>HH:MM</w:t>
      </w:r>
      <w:r>
        <w:rPr>
          <w:rFonts w:hint="eastAsia"/>
          <w:b/>
          <w:bCs/>
        </w:rPr>
        <w:t>&gt;</w:t>
      </w:r>
      <w:r>
        <w:rPr>
          <w:rFonts w:hint="eastAsia"/>
        </w:rPr>
        <w:t>为结束时间，具体格式小时（范围0-23）：分钟（范围0-59）；</w:t>
      </w:r>
      <w:r>
        <w:rPr>
          <w:rFonts w:hint="eastAsia"/>
          <w:b/>
          <w:bCs/>
        </w:rPr>
        <w:t>&lt;</w:t>
      </w:r>
      <w:r>
        <w:rPr>
          <w:b/>
          <w:bCs/>
          <w:i/>
        </w:rPr>
        <w:t>YYYY.MM.DD</w:t>
      </w:r>
      <w:r>
        <w:rPr>
          <w:rFonts w:hint="eastAsia"/>
          <w:b/>
          <w:bCs/>
        </w:rPr>
        <w:t>&gt;</w:t>
      </w:r>
      <w:r>
        <w:rPr>
          <w:rFonts w:hint="eastAsia"/>
        </w:rPr>
        <w:t>为结束日期，具体格式年（范围1970-2038）.月（范围1-12）.日（范围1-31）；</w:t>
      </w:r>
      <w:r>
        <w:rPr>
          <w:rFonts w:hint="eastAsia"/>
          <w:b/>
          <w:bCs/>
        </w:rPr>
        <w:t>&lt;</w:t>
      </w:r>
      <w:r>
        <w:rPr>
          <w:rFonts w:hint="eastAsia"/>
          <w:b/>
          <w:bCs/>
          <w:i/>
        </w:rPr>
        <w:t>offset</w:t>
      </w:r>
      <w:r>
        <w:rPr>
          <w:rFonts w:hint="eastAsia"/>
          <w:b/>
          <w:bCs/>
        </w:rPr>
        <w:t>&gt;</w:t>
      </w:r>
      <w:r>
        <w:rPr>
          <w:rFonts w:hint="eastAsia"/>
        </w:rPr>
        <w:t>为时间偏移量，范围是1-1440，单位：分，缺省值为60分。</w:t>
      </w:r>
    </w:p>
    <w:p>
      <w:pPr>
        <w:rPr>
          <w:rFonts w:cs="宋体"/>
          <w:b/>
          <w:bCs/>
        </w:rPr>
      </w:pPr>
      <w:r>
        <w:rPr>
          <w:rFonts w:hint="eastAsia" w:cs="宋体"/>
          <w:b/>
          <w:bCs/>
        </w:rPr>
        <w:t>缺省情况：</w:t>
      </w:r>
      <w:r>
        <w:rPr>
          <w:rFonts w:cs="Arial"/>
        </w:rPr>
        <w:t>系统缺省</w:t>
      </w:r>
      <w:r>
        <w:rPr>
          <w:rFonts w:hint="eastAsia" w:cs="Arial"/>
        </w:rPr>
        <w:t>为没有配置夏令时时间范围。</w:t>
      </w:r>
    </w:p>
    <w:p>
      <w:r>
        <w:rPr>
          <w:rFonts w:hint="eastAsia" w:cs="宋体"/>
          <w:b/>
          <w:bCs/>
        </w:rPr>
        <w:t>命令模式：</w:t>
      </w:r>
      <w:r>
        <w:rPr>
          <w:rFonts w:hint="eastAsia" w:cs="宋体"/>
        </w:rPr>
        <w:t>全局配置模式。</w:t>
      </w:r>
    </w:p>
    <w:p>
      <w:r>
        <w:rPr>
          <w:rFonts w:hint="eastAsia" w:cs="宋体"/>
          <w:b/>
          <w:bCs/>
        </w:rPr>
        <w:t>使用指南：</w:t>
      </w:r>
      <w:r>
        <w:rPr>
          <w:rFonts w:hint="eastAsia"/>
        </w:rPr>
        <w:t>本命令设置夏令时起始和结束的绝对时间点，当系统时间到达夏令时开始时间点时，时钟进行跳变，增加</w:t>
      </w:r>
      <w:r>
        <w:rPr>
          <w:rFonts w:hint="eastAsia"/>
          <w:b/>
          <w:bCs/>
        </w:rPr>
        <w:t>&lt;</w:t>
      </w:r>
      <w:r>
        <w:rPr>
          <w:rFonts w:hint="eastAsia"/>
          <w:b/>
          <w:bCs/>
          <w:i/>
        </w:rPr>
        <w:t>offset</w:t>
      </w:r>
      <w:r>
        <w:rPr>
          <w:rFonts w:hint="eastAsia"/>
          <w:b/>
          <w:bCs/>
        </w:rPr>
        <w:t>&gt;</w:t>
      </w:r>
      <w:r>
        <w:rPr>
          <w:rFonts w:hint="eastAsia"/>
        </w:rPr>
        <w:t>值，系统进入夏令时。当系统时间到达夏令时结束时间点时，时钟再次跳变，减去</w:t>
      </w:r>
      <w:r>
        <w:rPr>
          <w:rFonts w:hint="eastAsia"/>
          <w:b/>
          <w:bCs/>
        </w:rPr>
        <w:t>&lt;</w:t>
      </w:r>
      <w:r>
        <w:rPr>
          <w:rFonts w:hint="eastAsia"/>
          <w:b/>
          <w:bCs/>
          <w:i/>
        </w:rPr>
        <w:t>offset</w:t>
      </w:r>
      <w:r>
        <w:rPr>
          <w:rFonts w:hint="eastAsia"/>
          <w:b/>
          <w:bCs/>
        </w:rPr>
        <w:t>&gt;</w:t>
      </w:r>
      <w:r>
        <w:rPr>
          <w:rFonts w:hint="eastAsia"/>
        </w:rPr>
        <w:t>值，系统结束夏令时。进行配置时，夏令时结束时间应大于夏令时开始时间。</w:t>
      </w:r>
      <w:r>
        <w:t xml:space="preserve"> </w:t>
      </w:r>
    </w:p>
    <w:p>
      <w:r>
        <w:rPr>
          <w:rFonts w:hint="eastAsia" w:cs="宋体"/>
          <w:b/>
          <w:bCs/>
        </w:rPr>
        <w:t>举例：</w:t>
      </w:r>
      <w:r>
        <w:rPr>
          <w:rFonts w:hint="eastAsia"/>
        </w:rPr>
        <w:t>配置夏令时时间范围为2010年4月6日12点10分到2010年8月6日12点10分，偏移值为70分钟，且命名为aaa。</w:t>
      </w:r>
    </w:p>
    <w:p>
      <w:r>
        <w:t>Switch(config)#</w:t>
      </w:r>
      <w:r>
        <w:rPr>
          <w:rFonts w:ascii="宋体" w:hAnsi="宋体" w:cs="Arial"/>
          <w:color w:val="000000"/>
          <w:kern w:val="0"/>
        </w:rPr>
        <w:t xml:space="preserve"> </w:t>
      </w:r>
      <w:r>
        <w:t>clock summer-time</w:t>
      </w:r>
      <w:r>
        <w:rPr>
          <w:rFonts w:hint="eastAsia"/>
        </w:rPr>
        <w:t xml:space="preserve"> aaa </w:t>
      </w:r>
      <w:r>
        <w:t>absolute</w:t>
      </w:r>
      <w:r>
        <w:rPr>
          <w:rFonts w:hint="eastAsia"/>
        </w:rPr>
        <w:t xml:space="preserve"> 12:10 </w:t>
      </w:r>
      <w:r>
        <w:t>2010</w:t>
      </w:r>
      <w:r>
        <w:rPr>
          <w:rFonts w:hint="eastAsia"/>
        </w:rPr>
        <w:t>.</w:t>
      </w:r>
      <w:r>
        <w:t>4</w:t>
      </w:r>
      <w:r>
        <w:rPr>
          <w:rFonts w:hint="eastAsia"/>
        </w:rPr>
        <w:t>.</w:t>
      </w:r>
      <w:r>
        <w:t>6</w:t>
      </w:r>
      <w:r>
        <w:rPr>
          <w:rFonts w:hint="eastAsia"/>
        </w:rPr>
        <w:t xml:space="preserve"> 12:10 2010.8.6 70</w:t>
      </w:r>
    </w:p>
    <w:p>
      <w:pPr>
        <w:pStyle w:val="5"/>
      </w:pPr>
      <w:bookmarkStart w:id="9707" w:name="_Toc262221978"/>
      <w:bookmarkStart w:id="9708" w:name="_Toc350862730"/>
      <w:bookmarkStart w:id="9709" w:name="_Toc25639"/>
      <w:r>
        <w:t>clock summer-time recurring</w:t>
      </w:r>
      <w:bookmarkEnd w:id="9707"/>
      <w:bookmarkEnd w:id="9708"/>
      <w:bookmarkEnd w:id="9709"/>
    </w:p>
    <w:p>
      <w:pPr>
        <w:rPr>
          <w:b/>
          <w:bCs/>
        </w:rPr>
      </w:pPr>
      <w:r>
        <w:rPr>
          <w:rFonts w:hint="eastAsia" w:cs="宋体"/>
          <w:b/>
          <w:bCs/>
        </w:rPr>
        <w:t>命令</w:t>
      </w:r>
      <w:r>
        <w:rPr>
          <w:rFonts w:hint="eastAsia" w:cs="宋体"/>
          <w:b/>
          <w:bCs/>
          <w:lang w:val="en-GB"/>
        </w:rPr>
        <w:t>：</w:t>
      </w:r>
      <w:r>
        <w:rPr>
          <w:b/>
          <w:bCs/>
        </w:rPr>
        <w:t xml:space="preserve">clock summer-time </w:t>
      </w:r>
      <w:r>
        <w:rPr>
          <w:rFonts w:hint="eastAsia"/>
          <w:b/>
          <w:bCs/>
        </w:rPr>
        <w:t>&lt;</w:t>
      </w:r>
      <w:r>
        <w:rPr>
          <w:rFonts w:hint="eastAsia"/>
          <w:b/>
          <w:bCs/>
          <w:i/>
          <w:iCs/>
        </w:rPr>
        <w:t>word</w:t>
      </w:r>
      <w:r>
        <w:rPr>
          <w:rFonts w:hint="eastAsia"/>
          <w:b/>
          <w:bCs/>
        </w:rPr>
        <w:t xml:space="preserve">&gt; </w:t>
      </w:r>
      <w:r>
        <w:rPr>
          <w:b/>
          <w:bCs/>
        </w:rPr>
        <w:t>recurring</w:t>
      </w:r>
      <w:r>
        <w:rPr>
          <w:rFonts w:hint="eastAsia"/>
          <w:b/>
          <w:bCs/>
        </w:rPr>
        <w:t xml:space="preserve"> &lt;</w:t>
      </w:r>
      <w:r>
        <w:rPr>
          <w:b/>
          <w:bCs/>
          <w:i/>
        </w:rPr>
        <w:t>HH:MM</w:t>
      </w:r>
      <w:r>
        <w:rPr>
          <w:rFonts w:hint="eastAsia"/>
          <w:b/>
          <w:bCs/>
        </w:rPr>
        <w:t>&gt; &lt;</w:t>
      </w:r>
      <w:r>
        <w:rPr>
          <w:rFonts w:hint="eastAsia"/>
          <w:b/>
          <w:bCs/>
          <w:i/>
          <w:iCs/>
        </w:rPr>
        <w:t>MM.DD</w:t>
      </w:r>
      <w:r>
        <w:rPr>
          <w:rFonts w:hint="eastAsia"/>
          <w:b/>
          <w:bCs/>
        </w:rPr>
        <w:t>&gt; &lt;</w:t>
      </w:r>
      <w:r>
        <w:rPr>
          <w:b/>
          <w:bCs/>
          <w:i/>
        </w:rPr>
        <w:t>HH:MM</w:t>
      </w:r>
      <w:r>
        <w:rPr>
          <w:rFonts w:hint="eastAsia"/>
          <w:b/>
          <w:bCs/>
        </w:rPr>
        <w:t>&gt; &lt;</w:t>
      </w:r>
      <w:r>
        <w:rPr>
          <w:rFonts w:hint="eastAsia"/>
          <w:b/>
          <w:bCs/>
          <w:i/>
          <w:iCs/>
        </w:rPr>
        <w:t>MM.DD</w:t>
      </w:r>
      <w:r>
        <w:rPr>
          <w:rFonts w:hint="eastAsia"/>
          <w:b/>
          <w:bCs/>
        </w:rPr>
        <w:t>&gt;</w:t>
      </w:r>
      <w:r>
        <w:rPr>
          <w:rFonts w:ascii="宋体" w:hAnsi="宋体" w:cs="Arial"/>
          <w:color w:val="000000"/>
          <w:kern w:val="0"/>
        </w:rPr>
        <w:t xml:space="preserve"> </w:t>
      </w:r>
      <w:r>
        <w:rPr>
          <w:rFonts w:hint="eastAsia"/>
          <w:b/>
          <w:bCs/>
        </w:rPr>
        <w:t>[&lt;</w:t>
      </w:r>
      <w:r>
        <w:rPr>
          <w:rFonts w:hint="eastAsia"/>
          <w:b/>
          <w:bCs/>
          <w:i/>
        </w:rPr>
        <w:t>offset</w:t>
      </w:r>
      <w:r>
        <w:rPr>
          <w:rFonts w:hint="eastAsia"/>
          <w:b/>
          <w:bCs/>
        </w:rPr>
        <w:t>&gt;]</w:t>
      </w:r>
    </w:p>
    <w:p>
      <w:pPr>
        <w:ind w:firstLine="632" w:firstLineChars="300"/>
        <w:rPr>
          <w:b/>
          <w:bCs/>
        </w:rPr>
      </w:pPr>
      <w:r>
        <w:rPr>
          <w:b/>
          <w:bCs/>
        </w:rPr>
        <w:t>no</w:t>
      </w:r>
      <w:r>
        <w:t xml:space="preserve"> </w:t>
      </w:r>
      <w:r>
        <w:rPr>
          <w:b/>
          <w:bCs/>
        </w:rPr>
        <w:t>clock summer-time</w:t>
      </w:r>
    </w:p>
    <w:p>
      <w:pPr>
        <w:rPr>
          <w:b/>
          <w:bCs/>
        </w:rPr>
      </w:pPr>
      <w:r>
        <w:rPr>
          <w:rFonts w:hint="eastAsia" w:cs="宋体"/>
          <w:b/>
          <w:bCs/>
        </w:rPr>
        <w:t>功能：</w:t>
      </w:r>
      <w:r>
        <w:rPr>
          <w:rFonts w:hint="eastAsia" w:cs="宋体"/>
        </w:rPr>
        <w:t>配置循环的夏令时时间范围值，在该范围的时间为夏令时时间，其余为非夏令时。</w:t>
      </w:r>
    </w:p>
    <w:p>
      <w:pPr>
        <w:rPr>
          <w:rFonts w:cs="宋体"/>
        </w:rPr>
      </w:pPr>
      <w:r>
        <w:rPr>
          <w:rFonts w:hint="eastAsia" w:cs="宋体"/>
          <w:b/>
          <w:bCs/>
        </w:rPr>
        <w:t>参数：</w:t>
      </w:r>
      <w:r>
        <w:rPr>
          <w:b/>
          <w:bCs/>
          <w:i/>
          <w:iCs/>
        </w:rPr>
        <w:t>&lt;</w:t>
      </w:r>
      <w:r>
        <w:rPr>
          <w:rFonts w:hint="eastAsia"/>
          <w:b/>
          <w:bCs/>
          <w:i/>
          <w:iCs/>
        </w:rPr>
        <w:t>word</w:t>
      </w:r>
      <w:r>
        <w:rPr>
          <w:b/>
          <w:bCs/>
          <w:i/>
          <w:iCs/>
        </w:rPr>
        <w:t>&gt;</w:t>
      </w:r>
      <w:r>
        <w:rPr>
          <w:rFonts w:hint="eastAsia" w:ascii="宋体" w:hAnsi="宋体" w:cs="Arial"/>
          <w:color w:val="000000"/>
          <w:kern w:val="0"/>
        </w:rPr>
        <w:t>为夏令时时区名；</w:t>
      </w:r>
      <w:r>
        <w:rPr>
          <w:rFonts w:hint="eastAsia"/>
          <w:b/>
          <w:bCs/>
        </w:rPr>
        <w:t>&lt;</w:t>
      </w:r>
      <w:r>
        <w:rPr>
          <w:b/>
          <w:bCs/>
          <w:i/>
        </w:rPr>
        <w:t>HH:MM</w:t>
      </w:r>
      <w:r>
        <w:rPr>
          <w:rFonts w:hint="eastAsia"/>
          <w:b/>
          <w:bCs/>
        </w:rPr>
        <w:t>&gt;</w:t>
      </w:r>
      <w:r>
        <w:rPr>
          <w:rFonts w:hint="eastAsia" w:ascii="宋体" w:hAnsi="宋体" w:cs="Arial"/>
          <w:color w:val="000000"/>
          <w:kern w:val="0"/>
        </w:rPr>
        <w:t>为</w:t>
      </w:r>
      <w:r>
        <w:rPr>
          <w:rFonts w:hint="eastAsia" w:cs="宋体"/>
        </w:rPr>
        <w:t>起始时间，具体格式小时（范围0-23）：分钟（范围0-59）；</w:t>
      </w:r>
      <w:r>
        <w:rPr>
          <w:rFonts w:hint="eastAsia"/>
          <w:b/>
          <w:bCs/>
        </w:rPr>
        <w:t>&lt;</w:t>
      </w:r>
      <w:r>
        <w:rPr>
          <w:rFonts w:hint="eastAsia"/>
          <w:b/>
          <w:bCs/>
          <w:i/>
          <w:iCs/>
        </w:rPr>
        <w:t>MM.DD</w:t>
      </w:r>
      <w:r>
        <w:rPr>
          <w:rFonts w:hint="eastAsia"/>
          <w:b/>
          <w:bCs/>
        </w:rPr>
        <w:t>&gt;</w:t>
      </w:r>
      <w:r>
        <w:rPr>
          <w:rFonts w:hint="eastAsia" w:ascii="宋体" w:hAnsi="宋体" w:cs="Arial"/>
          <w:color w:val="000000"/>
          <w:kern w:val="0"/>
        </w:rPr>
        <w:t>为</w:t>
      </w:r>
      <w:r>
        <w:rPr>
          <w:rFonts w:hint="eastAsia" w:cs="宋体"/>
        </w:rPr>
        <w:t>起始日期，具体格式月（范围1-12）.日（范围1-31）；</w:t>
      </w:r>
      <w:r>
        <w:rPr>
          <w:rFonts w:hint="eastAsia"/>
          <w:b/>
          <w:bCs/>
        </w:rPr>
        <w:t>&lt;</w:t>
      </w:r>
      <w:r>
        <w:rPr>
          <w:b/>
          <w:bCs/>
          <w:i/>
        </w:rPr>
        <w:t>HH:MM</w:t>
      </w:r>
      <w:r>
        <w:rPr>
          <w:rFonts w:hint="eastAsia"/>
          <w:b/>
          <w:bCs/>
        </w:rPr>
        <w:t>&gt;</w:t>
      </w:r>
      <w:r>
        <w:rPr>
          <w:rFonts w:hint="eastAsia" w:cs="宋体"/>
        </w:rPr>
        <w:t>为结束时间，具体格式小时（范围0-23）：分钟（范围0-59）；</w:t>
      </w:r>
      <w:r>
        <w:rPr>
          <w:rFonts w:hint="eastAsia"/>
          <w:b/>
          <w:bCs/>
        </w:rPr>
        <w:t>&lt;</w:t>
      </w:r>
      <w:r>
        <w:rPr>
          <w:rFonts w:hint="eastAsia"/>
          <w:b/>
          <w:bCs/>
          <w:i/>
          <w:iCs/>
        </w:rPr>
        <w:t>MM.DD</w:t>
      </w:r>
      <w:r>
        <w:rPr>
          <w:rFonts w:hint="eastAsia"/>
          <w:b/>
          <w:bCs/>
        </w:rPr>
        <w:t>&gt;</w:t>
      </w:r>
      <w:r>
        <w:rPr>
          <w:rFonts w:hint="eastAsia" w:cs="宋体"/>
        </w:rPr>
        <w:t>为结束日期，具体格式月（范围1-12）.日（范围1-31）；</w:t>
      </w:r>
      <w:r>
        <w:rPr>
          <w:rFonts w:hint="eastAsia"/>
          <w:b/>
          <w:bCs/>
        </w:rPr>
        <w:t>&lt;</w:t>
      </w:r>
      <w:r>
        <w:rPr>
          <w:rFonts w:hint="eastAsia"/>
          <w:b/>
          <w:bCs/>
          <w:i/>
        </w:rPr>
        <w:t>offset</w:t>
      </w:r>
      <w:r>
        <w:rPr>
          <w:rFonts w:hint="eastAsia"/>
          <w:b/>
          <w:bCs/>
        </w:rPr>
        <w:t>&gt;</w:t>
      </w:r>
      <w:r>
        <w:rPr>
          <w:rFonts w:hint="eastAsia" w:cs="宋体"/>
        </w:rPr>
        <w:t>为时间偏移量，范围是1-1440，单位：分</w:t>
      </w:r>
      <w:r>
        <w:rPr>
          <w:rFonts w:hint="eastAsia"/>
        </w:rPr>
        <w:t>，缺省值为60分</w:t>
      </w:r>
      <w:r>
        <w:rPr>
          <w:rFonts w:hint="eastAsia" w:cs="宋体"/>
        </w:rPr>
        <w:t>。</w:t>
      </w:r>
    </w:p>
    <w:p>
      <w:r>
        <w:rPr>
          <w:rFonts w:hint="eastAsia" w:cs="宋体"/>
          <w:b/>
          <w:bCs/>
        </w:rPr>
        <w:t>缺省情况：</w:t>
      </w:r>
      <w:r>
        <w:rPr>
          <w:rFonts w:cs="Arial"/>
        </w:rPr>
        <w:t>系统缺省</w:t>
      </w:r>
      <w:r>
        <w:rPr>
          <w:rFonts w:hint="eastAsia" w:cs="Arial"/>
        </w:rPr>
        <w:t>为没有配置夏令时时间范围。</w:t>
      </w:r>
    </w:p>
    <w:p>
      <w:r>
        <w:rPr>
          <w:rFonts w:hint="eastAsia" w:cs="宋体"/>
          <w:b/>
          <w:bCs/>
        </w:rPr>
        <w:t>命令模式：</w:t>
      </w:r>
      <w:r>
        <w:rPr>
          <w:rFonts w:hint="eastAsia" w:cs="宋体"/>
        </w:rPr>
        <w:t>全局配置模式。</w:t>
      </w:r>
    </w:p>
    <w:p>
      <w:r>
        <w:rPr>
          <w:rFonts w:hint="eastAsia" w:cs="宋体"/>
          <w:b/>
          <w:bCs/>
        </w:rPr>
        <w:t>使用指南：</w:t>
      </w:r>
      <w:r>
        <w:rPr>
          <w:rFonts w:hint="eastAsia" w:cs="宋体"/>
        </w:rPr>
        <w:t>本命令设置循环夏令时起始和结束的时间点，当系统时间到达夏令时开始时间点，则系统时钟进行跳变，增加</w:t>
      </w:r>
      <w:r>
        <w:rPr>
          <w:rFonts w:hint="eastAsia"/>
          <w:b/>
          <w:bCs/>
        </w:rPr>
        <w:t>&lt;</w:t>
      </w:r>
      <w:r>
        <w:rPr>
          <w:rFonts w:hint="eastAsia"/>
          <w:b/>
          <w:bCs/>
          <w:i/>
        </w:rPr>
        <w:t>offset</w:t>
      </w:r>
      <w:r>
        <w:rPr>
          <w:rFonts w:hint="eastAsia"/>
          <w:b/>
          <w:bCs/>
        </w:rPr>
        <w:t>&gt;</w:t>
      </w:r>
      <w:r>
        <w:rPr>
          <w:rFonts w:hint="eastAsia"/>
          <w:bCs/>
        </w:rPr>
        <w:t>值，系统进入夏令时。</w:t>
      </w:r>
      <w:r>
        <w:rPr>
          <w:rFonts w:hint="eastAsia" w:cs="宋体"/>
        </w:rPr>
        <w:t>当系统时间到达夏令时结束时间点时，时钟再次跳变，减去</w:t>
      </w:r>
      <w:r>
        <w:rPr>
          <w:rFonts w:hint="eastAsia"/>
          <w:b/>
          <w:bCs/>
        </w:rPr>
        <w:t>&lt;</w:t>
      </w:r>
      <w:r>
        <w:rPr>
          <w:rFonts w:hint="eastAsia"/>
          <w:b/>
          <w:bCs/>
          <w:i/>
        </w:rPr>
        <w:t>offset</w:t>
      </w:r>
      <w:r>
        <w:rPr>
          <w:rFonts w:hint="eastAsia"/>
          <w:b/>
          <w:bCs/>
        </w:rPr>
        <w:t>&gt;</w:t>
      </w:r>
      <w:r>
        <w:rPr>
          <w:rFonts w:hint="eastAsia" w:cs="宋体"/>
        </w:rPr>
        <w:t>值，系统结束夏令时。循环夏令时与年份无关，每一年当系统时钟运行到夏令时开始和结束时间点时，都会出现夏令时跳变。本命令支持南半球夏令时。</w:t>
      </w:r>
    </w:p>
    <w:p>
      <w:r>
        <w:rPr>
          <w:rFonts w:hint="eastAsia" w:cs="宋体"/>
          <w:b/>
          <w:bCs/>
        </w:rPr>
        <w:t>举例：</w:t>
      </w:r>
      <w:r>
        <w:rPr>
          <w:rFonts w:hint="eastAsia" w:cs="宋体"/>
        </w:rPr>
        <w:t>配置夏令时时间为每年的4月6日12点10分到8月6日12点10分，偏移值为70分钟</w:t>
      </w:r>
      <w:r>
        <w:rPr>
          <w:rFonts w:hint="eastAsia"/>
        </w:rPr>
        <w:t>，且命名为aaa</w:t>
      </w:r>
      <w:r>
        <w:rPr>
          <w:rFonts w:hint="eastAsia" w:cs="宋体"/>
        </w:rPr>
        <w:t>。</w:t>
      </w:r>
    </w:p>
    <w:p>
      <w:pPr>
        <w:overflowPunct w:val="0"/>
        <w:autoSpaceDE w:val="0"/>
        <w:autoSpaceDN w:val="0"/>
        <w:adjustRightInd w:val="0"/>
        <w:jc w:val="left"/>
        <w:rPr>
          <w:rFonts w:ascii="Arial" w:hAnsi="Arial" w:cs="Arial"/>
        </w:rPr>
      </w:pPr>
      <w:r>
        <w:t xml:space="preserve">Switch(config)# </w:t>
      </w:r>
      <w:r>
        <w:rPr>
          <w:rFonts w:cs="宋体"/>
        </w:rPr>
        <w:t>clock summer-time aaa recurring 12:10 4.6 12:10 8.6 70</w:t>
      </w:r>
    </w:p>
    <w:p>
      <w:pPr>
        <w:pStyle w:val="5"/>
      </w:pPr>
      <w:bookmarkStart w:id="9710" w:name="_Toc262221979"/>
      <w:bookmarkStart w:id="9711" w:name="_Toc350862731"/>
      <w:bookmarkStart w:id="9712" w:name="_Toc12099"/>
      <w:r>
        <w:t>clock summer-time recurring</w:t>
      </w:r>
      <w:bookmarkEnd w:id="9710"/>
      <w:bookmarkEnd w:id="9711"/>
      <w:bookmarkEnd w:id="9712"/>
    </w:p>
    <w:p>
      <w:pPr>
        <w:rPr>
          <w:b/>
          <w:bCs/>
        </w:rPr>
      </w:pPr>
      <w:r>
        <w:rPr>
          <w:rFonts w:hint="eastAsia" w:cs="宋体"/>
          <w:b/>
          <w:bCs/>
        </w:rPr>
        <w:t>命令</w:t>
      </w:r>
      <w:r>
        <w:rPr>
          <w:rFonts w:hint="eastAsia" w:cs="宋体"/>
          <w:b/>
          <w:bCs/>
          <w:lang w:val="en-GB"/>
        </w:rPr>
        <w:t>：</w:t>
      </w:r>
      <w:r>
        <w:rPr>
          <w:b/>
          <w:bCs/>
        </w:rPr>
        <w:t xml:space="preserve">clock summer-time </w:t>
      </w:r>
      <w:r>
        <w:rPr>
          <w:rFonts w:hint="eastAsia"/>
          <w:b/>
          <w:bCs/>
        </w:rPr>
        <w:t>&lt;</w:t>
      </w:r>
      <w:r>
        <w:rPr>
          <w:rFonts w:hint="eastAsia"/>
          <w:b/>
          <w:bCs/>
          <w:i/>
          <w:iCs/>
        </w:rPr>
        <w:t>word</w:t>
      </w:r>
      <w:r>
        <w:rPr>
          <w:rFonts w:hint="eastAsia"/>
          <w:b/>
          <w:bCs/>
        </w:rPr>
        <w:t xml:space="preserve">&gt; </w:t>
      </w:r>
      <w:r>
        <w:rPr>
          <w:b/>
          <w:bCs/>
        </w:rPr>
        <w:t>recurring</w:t>
      </w:r>
      <w:r>
        <w:rPr>
          <w:rFonts w:hint="eastAsia"/>
          <w:b/>
          <w:bCs/>
        </w:rPr>
        <w:t xml:space="preserve"> &lt;</w:t>
      </w:r>
      <w:r>
        <w:rPr>
          <w:b/>
          <w:bCs/>
          <w:i/>
        </w:rPr>
        <w:t>HH:MM</w:t>
      </w:r>
      <w:r>
        <w:rPr>
          <w:rFonts w:hint="eastAsia"/>
          <w:b/>
          <w:bCs/>
        </w:rPr>
        <w:t>&gt; &lt;</w:t>
      </w:r>
      <w:r>
        <w:rPr>
          <w:rFonts w:hint="eastAsia"/>
          <w:b/>
          <w:bCs/>
          <w:i/>
          <w:iCs/>
        </w:rPr>
        <w:t>week</w:t>
      </w:r>
      <w:r>
        <w:rPr>
          <w:rFonts w:hint="eastAsia"/>
          <w:b/>
          <w:bCs/>
        </w:rPr>
        <w:t>&gt; &lt;</w:t>
      </w:r>
      <w:r>
        <w:rPr>
          <w:rFonts w:hint="eastAsia"/>
          <w:b/>
          <w:bCs/>
          <w:i/>
          <w:iCs/>
        </w:rPr>
        <w:t>day</w:t>
      </w:r>
      <w:r>
        <w:rPr>
          <w:rFonts w:hint="eastAsia"/>
          <w:b/>
          <w:bCs/>
        </w:rPr>
        <w:t>&gt; &lt;</w:t>
      </w:r>
      <w:r>
        <w:rPr>
          <w:rFonts w:hint="eastAsia"/>
          <w:b/>
          <w:bCs/>
          <w:i/>
          <w:iCs/>
        </w:rPr>
        <w:t>month</w:t>
      </w:r>
      <w:r>
        <w:rPr>
          <w:rFonts w:hint="eastAsia"/>
          <w:b/>
          <w:bCs/>
        </w:rPr>
        <w:t>&gt; &lt;</w:t>
      </w:r>
      <w:r>
        <w:rPr>
          <w:b/>
          <w:bCs/>
          <w:i/>
        </w:rPr>
        <w:t xml:space="preserve"> HH:MM</w:t>
      </w:r>
      <w:r>
        <w:rPr>
          <w:rFonts w:hint="eastAsia"/>
          <w:b/>
          <w:bCs/>
        </w:rPr>
        <w:t xml:space="preserve"> &gt; &lt;</w:t>
      </w:r>
      <w:r>
        <w:rPr>
          <w:rFonts w:hint="eastAsia"/>
          <w:b/>
          <w:bCs/>
          <w:i/>
          <w:iCs/>
        </w:rPr>
        <w:t>week</w:t>
      </w:r>
      <w:r>
        <w:rPr>
          <w:rFonts w:hint="eastAsia"/>
          <w:b/>
          <w:bCs/>
        </w:rPr>
        <w:t>&gt; &lt;</w:t>
      </w:r>
      <w:r>
        <w:rPr>
          <w:rFonts w:hint="eastAsia"/>
          <w:b/>
          <w:bCs/>
          <w:i/>
          <w:iCs/>
        </w:rPr>
        <w:t>day</w:t>
      </w:r>
      <w:r>
        <w:rPr>
          <w:rFonts w:hint="eastAsia"/>
          <w:b/>
          <w:bCs/>
        </w:rPr>
        <w:t>&gt; &lt;</w:t>
      </w:r>
      <w:r>
        <w:rPr>
          <w:rFonts w:hint="eastAsia"/>
          <w:b/>
          <w:bCs/>
          <w:i/>
          <w:iCs/>
        </w:rPr>
        <w:t>month</w:t>
      </w:r>
      <w:r>
        <w:rPr>
          <w:rFonts w:hint="eastAsia"/>
          <w:b/>
          <w:bCs/>
        </w:rPr>
        <w:t>&gt;</w:t>
      </w:r>
      <w:r>
        <w:rPr>
          <w:rFonts w:ascii="宋体" w:hAnsi="宋体" w:cs="Arial"/>
          <w:color w:val="000000"/>
          <w:kern w:val="0"/>
        </w:rPr>
        <w:t xml:space="preserve"> </w:t>
      </w:r>
      <w:r>
        <w:rPr>
          <w:rFonts w:hint="eastAsia"/>
          <w:b/>
          <w:bCs/>
        </w:rPr>
        <w:t>[&lt;</w:t>
      </w:r>
      <w:r>
        <w:rPr>
          <w:rFonts w:hint="eastAsia"/>
          <w:b/>
          <w:bCs/>
          <w:i/>
        </w:rPr>
        <w:t>offset</w:t>
      </w:r>
      <w:r>
        <w:rPr>
          <w:rFonts w:hint="eastAsia"/>
          <w:b/>
          <w:bCs/>
        </w:rPr>
        <w:t>&gt;]</w:t>
      </w:r>
    </w:p>
    <w:p>
      <w:pPr>
        <w:ind w:firstLine="632" w:firstLineChars="300"/>
      </w:pPr>
      <w:r>
        <w:rPr>
          <w:b/>
          <w:bCs/>
        </w:rPr>
        <w:t>no</w:t>
      </w:r>
      <w:r>
        <w:t xml:space="preserve"> </w:t>
      </w:r>
      <w:r>
        <w:rPr>
          <w:b/>
          <w:bCs/>
        </w:rPr>
        <w:t>clock summer-time</w:t>
      </w:r>
    </w:p>
    <w:p>
      <w:pPr>
        <w:rPr>
          <w:rFonts w:cs="宋体"/>
        </w:rPr>
      </w:pPr>
      <w:r>
        <w:rPr>
          <w:rFonts w:hint="eastAsia" w:cs="宋体"/>
          <w:b/>
          <w:bCs/>
        </w:rPr>
        <w:t>功能：</w:t>
      </w:r>
      <w:r>
        <w:rPr>
          <w:rFonts w:hint="eastAsia" w:cs="宋体"/>
        </w:rPr>
        <w:t>配置循环的夏令时时间范围值，在该范围的时间为夏令时时间，其余为非夏令时。</w:t>
      </w:r>
    </w:p>
    <w:p>
      <w:r>
        <w:rPr>
          <w:rFonts w:hint="eastAsia" w:cs="宋体"/>
          <w:b/>
          <w:bCs/>
        </w:rPr>
        <w:t>参数：</w:t>
      </w:r>
      <w:r>
        <w:rPr>
          <w:b/>
          <w:bCs/>
          <w:i/>
          <w:iCs/>
        </w:rPr>
        <w:t>&lt;</w:t>
      </w:r>
      <w:r>
        <w:rPr>
          <w:rFonts w:hint="eastAsia"/>
          <w:b/>
          <w:bCs/>
          <w:i/>
          <w:iCs/>
        </w:rPr>
        <w:t>word</w:t>
      </w:r>
      <w:r>
        <w:rPr>
          <w:b/>
          <w:bCs/>
          <w:i/>
          <w:iCs/>
        </w:rPr>
        <w:t>&gt;</w:t>
      </w:r>
      <w:r>
        <w:rPr>
          <w:rFonts w:hint="eastAsia" w:cs="宋体"/>
        </w:rPr>
        <w:t>为夏令时时区名；</w:t>
      </w:r>
      <w:r>
        <w:rPr>
          <w:rFonts w:hint="eastAsia"/>
          <w:b/>
          <w:bCs/>
        </w:rPr>
        <w:t>&lt;</w:t>
      </w:r>
      <w:r>
        <w:rPr>
          <w:b/>
          <w:bCs/>
          <w:i/>
        </w:rPr>
        <w:t>HH:MM</w:t>
      </w:r>
      <w:r>
        <w:rPr>
          <w:rFonts w:hint="eastAsia"/>
          <w:b/>
          <w:bCs/>
        </w:rPr>
        <w:t>&gt;</w:t>
      </w:r>
      <w:r>
        <w:rPr>
          <w:rFonts w:hint="eastAsia" w:cs="宋体"/>
        </w:rPr>
        <w:t>为起始时间，具体格式小时（范围0-23）：分钟（范围0-59）；</w:t>
      </w:r>
      <w:r>
        <w:rPr>
          <w:rFonts w:hint="eastAsia"/>
          <w:b/>
          <w:bCs/>
        </w:rPr>
        <w:t>&lt;</w:t>
      </w:r>
      <w:r>
        <w:rPr>
          <w:rFonts w:hint="eastAsia"/>
          <w:b/>
          <w:bCs/>
          <w:i/>
          <w:iCs/>
        </w:rPr>
        <w:t>week</w:t>
      </w:r>
      <w:r>
        <w:rPr>
          <w:rFonts w:hint="eastAsia"/>
          <w:b/>
          <w:bCs/>
        </w:rPr>
        <w:t>&gt;</w:t>
      </w:r>
      <w:r>
        <w:rPr>
          <w:rFonts w:hint="eastAsia" w:cs="宋体"/>
        </w:rPr>
        <w:t>为第几周，配置值为：1-4，first或last；</w:t>
      </w:r>
      <w:r>
        <w:rPr>
          <w:rFonts w:hint="eastAsia"/>
          <w:b/>
          <w:bCs/>
        </w:rPr>
        <w:t>&lt;</w:t>
      </w:r>
      <w:r>
        <w:rPr>
          <w:rFonts w:hint="eastAsia"/>
          <w:b/>
          <w:bCs/>
          <w:i/>
          <w:iCs/>
        </w:rPr>
        <w:t>day</w:t>
      </w:r>
      <w:r>
        <w:rPr>
          <w:rFonts w:hint="eastAsia"/>
          <w:b/>
          <w:bCs/>
        </w:rPr>
        <w:t>&gt;</w:t>
      </w:r>
      <w:r>
        <w:rPr>
          <w:rFonts w:hint="eastAsia" w:cs="宋体"/>
        </w:rPr>
        <w:t>为星期值，配置值为：</w:t>
      </w:r>
      <w:r>
        <w:t>“Sun”, “Mon”, “Tue”, “Wed”, “Thu”, “Fri”, “Sat”</w:t>
      </w:r>
      <w:r>
        <w:rPr>
          <w:rFonts w:hint="eastAsia" w:cs="宋体"/>
        </w:rPr>
        <w:t>；</w:t>
      </w:r>
      <w:r>
        <w:rPr>
          <w:rFonts w:hint="eastAsia"/>
          <w:b/>
          <w:bCs/>
        </w:rPr>
        <w:t>&lt;</w:t>
      </w:r>
      <w:r>
        <w:rPr>
          <w:rFonts w:hint="eastAsia"/>
          <w:b/>
          <w:bCs/>
          <w:i/>
          <w:iCs/>
        </w:rPr>
        <w:t>month</w:t>
      </w:r>
      <w:r>
        <w:rPr>
          <w:rFonts w:hint="eastAsia"/>
          <w:b/>
          <w:bCs/>
        </w:rPr>
        <w:t>&gt;</w:t>
      </w:r>
      <w:r>
        <w:rPr>
          <w:rFonts w:hint="eastAsia" w:cs="宋体"/>
        </w:rPr>
        <w:t>为月份值，配置值为：</w:t>
      </w:r>
      <w:r>
        <w:t>“Jan”, “Feb”, “Mar”, “Apr”, “May”,“Jun”,“Jul”, “Aug”, “Sep”, “Oct”, “Nov”, “Dec”</w:t>
      </w:r>
      <w:r>
        <w:rPr>
          <w:rFonts w:hint="eastAsia" w:cs="宋体"/>
        </w:rPr>
        <w:t>；</w:t>
      </w:r>
      <w:r>
        <w:rPr>
          <w:rFonts w:hint="eastAsia"/>
          <w:b/>
          <w:bCs/>
        </w:rPr>
        <w:t>&lt;</w:t>
      </w:r>
      <w:r>
        <w:rPr>
          <w:b/>
          <w:bCs/>
          <w:i/>
        </w:rPr>
        <w:t>HH:MM</w:t>
      </w:r>
      <w:r>
        <w:rPr>
          <w:rFonts w:hint="eastAsia"/>
          <w:b/>
          <w:bCs/>
        </w:rPr>
        <w:t>&gt;</w:t>
      </w:r>
      <w:r>
        <w:rPr>
          <w:rFonts w:hint="eastAsia" w:cs="宋体"/>
        </w:rPr>
        <w:t>为结束时间，具体格式小时（范围0-23）：分钟（范围0-59）；</w:t>
      </w:r>
      <w:r>
        <w:rPr>
          <w:rFonts w:hint="eastAsia"/>
          <w:b/>
          <w:bCs/>
        </w:rPr>
        <w:t>&lt;</w:t>
      </w:r>
      <w:r>
        <w:rPr>
          <w:rFonts w:hint="eastAsia"/>
          <w:b/>
          <w:bCs/>
          <w:i/>
          <w:iCs/>
        </w:rPr>
        <w:t>week</w:t>
      </w:r>
      <w:r>
        <w:rPr>
          <w:rFonts w:hint="eastAsia"/>
          <w:b/>
          <w:bCs/>
        </w:rPr>
        <w:t>&gt;</w:t>
      </w:r>
      <w:r>
        <w:rPr>
          <w:rFonts w:hint="eastAsia" w:cs="宋体"/>
        </w:rPr>
        <w:t>为第几周，配置值为：1-4，first或last；</w:t>
      </w:r>
      <w:r>
        <w:rPr>
          <w:rFonts w:hint="eastAsia"/>
          <w:b/>
          <w:bCs/>
        </w:rPr>
        <w:t>&lt;</w:t>
      </w:r>
      <w:r>
        <w:rPr>
          <w:rFonts w:hint="eastAsia"/>
          <w:b/>
          <w:bCs/>
          <w:i/>
          <w:iCs/>
        </w:rPr>
        <w:t>day</w:t>
      </w:r>
      <w:r>
        <w:rPr>
          <w:rFonts w:hint="eastAsia"/>
          <w:b/>
          <w:bCs/>
        </w:rPr>
        <w:t>&gt;</w:t>
      </w:r>
      <w:r>
        <w:rPr>
          <w:rFonts w:hint="eastAsia" w:cs="宋体"/>
        </w:rPr>
        <w:t>为星期值，配置值为：</w:t>
      </w:r>
      <w:r>
        <w:t>“Sun”, “Mon”, “Tue”, “Wed”, “Thu”, “Fri”, “Sat”</w:t>
      </w:r>
      <w:r>
        <w:rPr>
          <w:rFonts w:hint="eastAsia" w:cs="宋体"/>
        </w:rPr>
        <w:t>；&lt;month&gt;为月份值，配置值为：“</w:t>
      </w:r>
      <w:r>
        <w:t>Jan”, “Feb”, “Mar”, “Apr”, “May”, “Jun”,“Jul”, “Aug”, “Sep”, “Oct”, “Nov”, “Dec”</w:t>
      </w:r>
      <w:r>
        <w:rPr>
          <w:rFonts w:hint="eastAsia" w:cs="宋体"/>
        </w:rPr>
        <w:t>；</w:t>
      </w:r>
      <w:r>
        <w:rPr>
          <w:rFonts w:hint="eastAsia"/>
          <w:b/>
          <w:bCs/>
        </w:rPr>
        <w:t>&lt;</w:t>
      </w:r>
      <w:r>
        <w:rPr>
          <w:rFonts w:hint="eastAsia"/>
          <w:b/>
          <w:bCs/>
          <w:i/>
        </w:rPr>
        <w:t>offset</w:t>
      </w:r>
      <w:r>
        <w:rPr>
          <w:rFonts w:hint="eastAsia"/>
          <w:b/>
          <w:bCs/>
        </w:rPr>
        <w:t>&gt;</w:t>
      </w:r>
      <w:r>
        <w:rPr>
          <w:rFonts w:hint="eastAsia" w:cs="宋体"/>
        </w:rPr>
        <w:t>为时间偏移量，范围是1-1440，单位：分</w:t>
      </w:r>
      <w:r>
        <w:rPr>
          <w:rFonts w:hint="eastAsia"/>
        </w:rPr>
        <w:t>，缺省值为60分</w:t>
      </w:r>
      <w:r>
        <w:rPr>
          <w:rFonts w:hint="eastAsia" w:cs="宋体"/>
        </w:rPr>
        <w:t>。</w:t>
      </w:r>
    </w:p>
    <w:p>
      <w:r>
        <w:rPr>
          <w:rFonts w:hint="eastAsia" w:cs="宋体"/>
          <w:b/>
          <w:bCs/>
        </w:rPr>
        <w:t>缺省情况：</w:t>
      </w:r>
      <w:r>
        <w:rPr>
          <w:rFonts w:cs="Arial"/>
        </w:rPr>
        <w:t>系统缺省</w:t>
      </w:r>
      <w:r>
        <w:rPr>
          <w:rFonts w:hint="eastAsia" w:cs="Arial"/>
        </w:rPr>
        <w:t>为没有配置夏令时时间范围。</w:t>
      </w:r>
    </w:p>
    <w:p>
      <w:r>
        <w:rPr>
          <w:rFonts w:hint="eastAsia" w:cs="宋体"/>
          <w:b/>
          <w:bCs/>
        </w:rPr>
        <w:t>命令模式：</w:t>
      </w:r>
      <w:r>
        <w:rPr>
          <w:rFonts w:hint="eastAsia" w:cs="宋体"/>
        </w:rPr>
        <w:t>全局配置模式。</w:t>
      </w:r>
    </w:p>
    <w:p>
      <w:r>
        <w:rPr>
          <w:rFonts w:hint="eastAsia" w:cs="宋体"/>
          <w:b/>
          <w:bCs/>
        </w:rPr>
        <w:t>使用指南：</w:t>
      </w:r>
      <w:r>
        <w:rPr>
          <w:rFonts w:hint="eastAsia"/>
        </w:rPr>
        <w:t>本命令可灵活设置循环夏令时起始和结束的时间点，既可以设置某月的第几个星期几进入或退出夏令时，也可设置某月的第一个或最后一个星期几进入或退出夏令时。当系统时间到达夏令时开始时间点，则系统时钟进行跳变，增加</w:t>
      </w:r>
      <w:r>
        <w:rPr>
          <w:rFonts w:hint="eastAsia"/>
          <w:b/>
          <w:bCs/>
        </w:rPr>
        <w:t>&lt;</w:t>
      </w:r>
      <w:r>
        <w:rPr>
          <w:rFonts w:hint="eastAsia"/>
          <w:b/>
          <w:bCs/>
          <w:i/>
        </w:rPr>
        <w:t>offset</w:t>
      </w:r>
      <w:r>
        <w:rPr>
          <w:rFonts w:hint="eastAsia"/>
          <w:b/>
          <w:bCs/>
        </w:rPr>
        <w:t>&gt;</w:t>
      </w:r>
      <w:r>
        <w:rPr>
          <w:rFonts w:hint="eastAsia"/>
        </w:rPr>
        <w:t>值，系统进入夏令时。当系统时间到达夏令时结束时间点时，时钟再次跳变，减去</w:t>
      </w:r>
      <w:r>
        <w:rPr>
          <w:rFonts w:hint="eastAsia"/>
          <w:b/>
          <w:bCs/>
        </w:rPr>
        <w:t>&lt;</w:t>
      </w:r>
      <w:r>
        <w:rPr>
          <w:rFonts w:hint="eastAsia"/>
          <w:b/>
          <w:bCs/>
          <w:i/>
        </w:rPr>
        <w:t>offset</w:t>
      </w:r>
      <w:r>
        <w:rPr>
          <w:rFonts w:hint="eastAsia"/>
          <w:b/>
          <w:bCs/>
        </w:rPr>
        <w:t>&gt;</w:t>
      </w:r>
      <w:r>
        <w:rPr>
          <w:rFonts w:hint="eastAsia"/>
        </w:rPr>
        <w:t>值，系统结束夏令时。循环夏令时与年份无关，每一年当系统时钟运行到夏令时开始和结束时间点时，都会出现夏令时跳变。本命令支持南半球夏令时。</w:t>
      </w:r>
      <w:r>
        <w:t xml:space="preserve"> </w:t>
      </w:r>
    </w:p>
    <w:p>
      <w:r>
        <w:rPr>
          <w:rFonts w:hint="eastAsia" w:cs="宋体"/>
          <w:b/>
          <w:bCs/>
        </w:rPr>
        <w:t>举例：</w:t>
      </w:r>
      <w:r>
        <w:rPr>
          <w:rFonts w:hint="eastAsia"/>
        </w:rPr>
        <w:t>配置夏令时时间为每年4月第一个星期一12点10分开始到8月最后一个星期六12点10分结束，偏移值为70分钟，且命名为aaa。</w:t>
      </w:r>
    </w:p>
    <w:p>
      <w:r>
        <w:t>Switch(config)# clock summer-time aaa recurring 12:10 1 mon apr 12:10 last sat aug 70</w:t>
      </w:r>
    </w:p>
    <w:p/>
    <w:p/>
    <w:p>
      <w:pPr>
        <w:spacing w:before="592" w:after="592"/>
        <w:ind w:right="399"/>
        <w:sectPr>
          <w:headerReference r:id="rId22" w:type="default"/>
          <w:footerReference r:id="rId23" w:type="default"/>
          <w:pgSz w:w="11906" w:h="16838"/>
          <w:pgMar w:top="1440" w:right="1797" w:bottom="1440" w:left="1797" w:header="851" w:footer="992" w:gutter="0"/>
          <w:pgNumType w:start="1" w:chapStyle="1"/>
          <w:cols w:space="425" w:num="1"/>
          <w:docGrid w:type="lines" w:linePitch="312" w:charSpace="0"/>
        </w:sectPr>
      </w:pPr>
    </w:p>
    <w:p>
      <w:pPr>
        <w:pStyle w:val="3"/>
      </w:pPr>
      <w:bookmarkStart w:id="9713" w:name="_Toc32694"/>
      <w:bookmarkStart w:id="9714" w:name="_Toc367797385"/>
      <w:r>
        <w:rPr>
          <w:rFonts w:hint="eastAsia"/>
        </w:rPr>
        <w:t>虚拟化命令</w:t>
      </w:r>
      <w:bookmarkEnd w:id="9713"/>
    </w:p>
    <w:p>
      <w:pPr>
        <w:pStyle w:val="4"/>
      </w:pPr>
      <w:bookmarkStart w:id="9715" w:name="_Toc23742"/>
      <w:r>
        <w:rPr>
          <w:rFonts w:hint="eastAsia"/>
        </w:rPr>
        <w:t>V</w:t>
      </w:r>
      <w:r>
        <w:t>SF</w:t>
      </w:r>
      <w:bookmarkEnd w:id="9715"/>
    </w:p>
    <w:p>
      <w:pPr>
        <w:pStyle w:val="5"/>
      </w:pPr>
      <w:bookmarkStart w:id="9716" w:name="_Toc28532"/>
      <w:r>
        <w:t xml:space="preserve">Basic </w:t>
      </w:r>
      <w:r>
        <w:rPr>
          <w:rFonts w:hint="eastAsia"/>
        </w:rPr>
        <w:t>VSF</w:t>
      </w:r>
      <w:bookmarkEnd w:id="9714"/>
      <w:bookmarkEnd w:id="9716"/>
    </w:p>
    <w:p>
      <w:pPr>
        <w:pStyle w:val="6"/>
      </w:pPr>
      <w:bookmarkStart w:id="9717" w:name="_Toc367797386"/>
      <w:r>
        <w:t>switch convert mode</w:t>
      </w:r>
      <w:bookmarkEnd w:id="9717"/>
    </w:p>
    <w:p>
      <w:pPr>
        <w:spacing w:line="360" w:lineRule="exact"/>
        <w:rPr>
          <w:rFonts w:cs="Arial"/>
          <w:b/>
          <w:bCs/>
        </w:rPr>
      </w:pPr>
      <w:r>
        <w:rPr>
          <w:rFonts w:cs="Arial"/>
          <w:b/>
          <w:bCs/>
        </w:rPr>
        <w:t>命令：switch convert mode</w:t>
      </w:r>
      <w:r>
        <w:rPr>
          <w:rFonts w:hint="eastAsia" w:cs="Arial"/>
          <w:b/>
          <w:bCs/>
        </w:rPr>
        <w:t xml:space="preserve"> </w:t>
      </w:r>
      <w:r>
        <w:rPr>
          <w:rFonts w:cs="Arial"/>
          <w:b/>
          <w:bCs/>
        </w:rPr>
        <w:t>(</w:t>
      </w:r>
      <w:r>
        <w:rPr>
          <w:rFonts w:hint="eastAsia" w:cs="Arial"/>
          <w:b/>
          <w:bCs/>
        </w:rPr>
        <w:t xml:space="preserve"> </w:t>
      </w:r>
      <w:r>
        <w:rPr>
          <w:rFonts w:cs="Arial"/>
          <w:b/>
          <w:bCs/>
        </w:rPr>
        <w:t>stand-alone</w:t>
      </w:r>
      <w:r>
        <w:rPr>
          <w:rFonts w:hint="eastAsia" w:cs="Arial"/>
          <w:b/>
          <w:bCs/>
        </w:rPr>
        <w:t xml:space="preserve"> </w:t>
      </w:r>
      <w:r>
        <w:rPr>
          <w:rFonts w:cs="Arial"/>
          <w:b/>
          <w:bCs/>
        </w:rPr>
        <w:t>|</w:t>
      </w:r>
      <w:r>
        <w:rPr>
          <w:rFonts w:hint="eastAsia" w:cs="Arial"/>
          <w:b/>
          <w:bCs/>
        </w:rPr>
        <w:t xml:space="preserve"> vsf </w:t>
      </w:r>
      <w:r>
        <w:rPr>
          <w:rFonts w:cs="Arial"/>
          <w:b/>
          <w:bCs/>
        </w:rPr>
        <w:t>)</w:t>
      </w:r>
    </w:p>
    <w:p>
      <w:pPr>
        <w:spacing w:line="360" w:lineRule="exact"/>
        <w:rPr>
          <w:rFonts w:cs="Arial"/>
        </w:rPr>
      </w:pPr>
      <w:r>
        <w:rPr>
          <w:rFonts w:cs="Arial"/>
          <w:b/>
          <w:bCs/>
        </w:rPr>
        <w:t>功能：</w:t>
      </w:r>
      <w:r>
        <w:rPr>
          <w:rFonts w:hint="eastAsia" w:cs="Arial"/>
        </w:rPr>
        <w:t>令设备由独立运行模式转换到VSF模式，或由VSF模式转到独立运行模式</w:t>
      </w:r>
      <w:r>
        <w:rPr>
          <w:rFonts w:cs="Arial"/>
        </w:rPr>
        <w:t>。</w:t>
      </w:r>
    </w:p>
    <w:p>
      <w:pPr>
        <w:spacing w:line="360" w:lineRule="exact"/>
        <w:rPr>
          <w:rFonts w:cs="Arial"/>
        </w:rPr>
      </w:pPr>
      <w:r>
        <w:rPr>
          <w:rFonts w:cs="Arial"/>
          <w:b/>
          <w:bCs/>
        </w:rPr>
        <w:t>参数：</w:t>
      </w:r>
      <w:r>
        <w:rPr>
          <w:rFonts w:hint="eastAsia" w:cs="Arial"/>
          <w:b/>
        </w:rPr>
        <w:t xml:space="preserve"> &lt;</w:t>
      </w:r>
      <w:r>
        <w:rPr>
          <w:b/>
          <w:i/>
        </w:rPr>
        <w:t>stand-alone</w:t>
      </w:r>
      <w:r>
        <w:rPr>
          <w:rFonts w:hint="eastAsia"/>
          <w:b/>
        </w:rPr>
        <w:t>&gt;</w:t>
      </w:r>
      <w:r>
        <w:rPr>
          <w:rFonts w:hint="eastAsia"/>
        </w:rPr>
        <w:t>：</w:t>
      </w:r>
      <w:r>
        <w:t>独立运行模式，</w:t>
      </w:r>
      <w:r>
        <w:rPr>
          <w:rFonts w:hint="eastAsia"/>
          <w:b/>
        </w:rPr>
        <w:t>&lt;</w:t>
      </w:r>
      <w:r>
        <w:rPr>
          <w:rFonts w:hint="eastAsia"/>
          <w:b/>
          <w:i/>
        </w:rPr>
        <w:t>vsf</w:t>
      </w:r>
      <w:r>
        <w:rPr>
          <w:rFonts w:hint="eastAsia"/>
          <w:b/>
        </w:rPr>
        <w:t>&gt;</w:t>
      </w:r>
      <w:r>
        <w:rPr>
          <w:rFonts w:hint="eastAsia"/>
        </w:rPr>
        <w:t>：</w:t>
      </w:r>
      <w:r>
        <w:t>VSF模式</w:t>
      </w:r>
      <w:r>
        <w:rPr>
          <w:rFonts w:hint="eastAsia"/>
        </w:rPr>
        <w:t>。</w:t>
      </w:r>
    </w:p>
    <w:p>
      <w:pPr>
        <w:spacing w:line="360" w:lineRule="exact"/>
        <w:rPr>
          <w:rFonts w:cs="Arial"/>
          <w:b/>
          <w:bCs/>
        </w:rPr>
      </w:pPr>
      <w:r>
        <w:rPr>
          <w:rFonts w:cs="Arial"/>
          <w:b/>
          <w:bCs/>
        </w:rPr>
        <w:t>缺省情况：</w:t>
      </w:r>
      <w:r>
        <w:rPr>
          <w:rFonts w:hint="eastAsia"/>
        </w:rPr>
        <w:t>启动时</w:t>
      </w:r>
      <w:r>
        <w:t>根据VSF配置文件</w:t>
      </w:r>
      <w:r>
        <w:rPr>
          <w:rFonts w:hint="eastAsia"/>
        </w:rPr>
        <w:t>vsf</w:t>
      </w:r>
      <w:r>
        <w:t>.cfg判断</w:t>
      </w:r>
      <w:r>
        <w:rPr>
          <w:rFonts w:hint="eastAsia"/>
        </w:rPr>
        <w:t>设备应进入</w:t>
      </w:r>
      <w:r>
        <w:t>的模式</w:t>
      </w:r>
      <w:r>
        <w:rPr>
          <w:rFonts w:cs="Arial"/>
          <w:bCs/>
        </w:rPr>
        <w:t>。</w:t>
      </w:r>
    </w:p>
    <w:p>
      <w:pPr>
        <w:spacing w:line="360" w:lineRule="exact"/>
        <w:rPr>
          <w:rFonts w:cs="Arial"/>
        </w:rPr>
      </w:pPr>
      <w:r>
        <w:rPr>
          <w:rFonts w:cs="Arial"/>
          <w:b/>
          <w:bCs/>
        </w:rPr>
        <w:t>命令模式：</w:t>
      </w:r>
      <w:r>
        <w:rPr>
          <w:rFonts w:cs="Arial"/>
        </w:rPr>
        <w:t>全局配置模式。</w:t>
      </w:r>
    </w:p>
    <w:p>
      <w:pPr>
        <w:spacing w:line="360" w:lineRule="exact"/>
      </w:pPr>
      <w:r>
        <w:rPr>
          <w:rFonts w:hint="eastAsia" w:cs="Arial"/>
          <w:b/>
        </w:rPr>
        <w:t>运行模式：</w:t>
      </w:r>
      <w:r>
        <w:rPr>
          <w:rFonts w:hint="eastAsia" w:cs="Arial"/>
        </w:rPr>
        <w:t>独</w:t>
      </w:r>
      <w:r>
        <w:rPr>
          <w:rFonts w:hint="eastAsia"/>
        </w:rPr>
        <w:t>立运行模式，VSF运行模式。</w:t>
      </w:r>
    </w:p>
    <w:p>
      <w:pPr>
        <w:spacing w:line="360" w:lineRule="exact"/>
        <w:rPr>
          <w:rFonts w:cs="Arial"/>
        </w:rPr>
      </w:pPr>
      <w:r>
        <w:rPr>
          <w:rFonts w:hint="eastAsia" w:cs="Arial"/>
          <w:b/>
        </w:rPr>
        <w:t>VSF角色：</w:t>
      </w:r>
      <w:r>
        <w:rPr>
          <w:rFonts w:hint="eastAsia"/>
        </w:rPr>
        <w:t>VSF主控。</w:t>
      </w:r>
    </w:p>
    <w:p>
      <w:pPr>
        <w:spacing w:line="360" w:lineRule="exact"/>
        <w:rPr>
          <w:rFonts w:cs="Arial"/>
        </w:rPr>
      </w:pPr>
      <w:r>
        <w:rPr>
          <w:rFonts w:cs="Arial"/>
          <w:b/>
          <w:bCs/>
        </w:rPr>
        <w:t>使用指南：</w:t>
      </w:r>
      <w:r>
        <w:t>设备支持两种运行模式：独立运行模式、</w:t>
      </w:r>
      <w:r>
        <w:rPr>
          <w:rFonts w:hint="eastAsia"/>
        </w:rPr>
        <w:t>VSF</w:t>
      </w:r>
      <w:r>
        <w:t>模式。处于独立运行模式下的设备只能单机运行，处于</w:t>
      </w:r>
      <w:r>
        <w:rPr>
          <w:rFonts w:hint="eastAsia"/>
        </w:rPr>
        <w:t>VSF</w:t>
      </w:r>
      <w:r>
        <w:t>模式下的设备可以与其他设备形成</w:t>
      </w:r>
      <w:r>
        <w:rPr>
          <w:rFonts w:hint="eastAsia"/>
        </w:rPr>
        <w:t>VSF</w:t>
      </w:r>
      <w:r>
        <w:t>。两种模式通过命令行进行切换。</w:t>
      </w:r>
    </w:p>
    <w:p>
      <w:pPr>
        <w:spacing w:line="360" w:lineRule="exact"/>
        <w:rPr>
          <w:rFonts w:cs="Arial"/>
        </w:rPr>
      </w:pPr>
      <w:r>
        <w:rPr>
          <w:rFonts w:cs="Arial"/>
          <w:b/>
          <w:bCs/>
        </w:rPr>
        <w:t>举例：</w:t>
      </w:r>
      <w:r>
        <w:rPr>
          <w:rFonts w:hint="eastAsia" w:cs="Arial"/>
        </w:rPr>
        <w:t>设备处于独立运行模式时，配置设备进入VSF模式</w:t>
      </w:r>
      <w:r>
        <w:rPr>
          <w:rFonts w:cs="Arial"/>
        </w:rPr>
        <w:t>。</w:t>
      </w:r>
    </w:p>
    <w:p>
      <w:pPr>
        <w:spacing w:line="360" w:lineRule="exact"/>
        <w:rPr>
          <w:rFonts w:cs="Arial"/>
        </w:rPr>
      </w:pPr>
      <w:r>
        <w:rPr>
          <w:rFonts w:cs="Arial"/>
        </w:rPr>
        <w:t>Switch#config</w:t>
      </w:r>
    </w:p>
    <w:p>
      <w:pPr>
        <w:spacing w:line="360" w:lineRule="exact"/>
        <w:rPr>
          <w:rFonts w:cs="Arial"/>
        </w:rPr>
      </w:pPr>
      <w:r>
        <w:rPr>
          <w:rFonts w:cs="Arial"/>
        </w:rPr>
        <w:t>Switch(config)#switch convert mode vsf</w:t>
      </w:r>
    </w:p>
    <w:p>
      <w:pPr>
        <w:pStyle w:val="6"/>
      </w:pPr>
      <w:bookmarkStart w:id="9718" w:name="_Toc367797387"/>
      <w:r>
        <w:rPr>
          <w:rFonts w:hint="eastAsia"/>
        </w:rPr>
        <w:t>write</w:t>
      </w:r>
      <w:bookmarkEnd w:id="9718"/>
    </w:p>
    <w:p>
      <w:pPr>
        <w:rPr>
          <w:rFonts w:cs="Arial"/>
          <w:b/>
          <w:bCs/>
          <w:kern w:val="0"/>
        </w:rPr>
      </w:pPr>
      <w:r>
        <w:rPr>
          <w:rFonts w:cs="Arial"/>
          <w:b/>
          <w:bCs/>
          <w:kern w:val="0"/>
        </w:rPr>
        <w:t>命令：</w:t>
      </w:r>
      <w:r>
        <w:rPr>
          <w:rFonts w:hint="eastAsia" w:cs="Arial"/>
          <w:b/>
          <w:bCs/>
          <w:kern w:val="0"/>
        </w:rPr>
        <w:t>write</w:t>
      </w:r>
    </w:p>
    <w:p>
      <w:pPr>
        <w:spacing w:line="360" w:lineRule="exact"/>
        <w:rPr>
          <w:rFonts w:cs="Arial"/>
        </w:rPr>
      </w:pPr>
      <w:r>
        <w:rPr>
          <w:rFonts w:cs="Arial"/>
          <w:b/>
          <w:bCs/>
        </w:rPr>
        <w:t>功能：</w:t>
      </w:r>
      <w:r>
        <w:rPr>
          <w:rFonts w:hint="eastAsia" w:cs="Arial"/>
          <w:bCs/>
        </w:rPr>
        <w:t>设备处于独立运行模式时，write命令除具有保存当前running-config的功能外，还将当前VSF相关配置写入vsf.cfg；若设备处于VSF模式，则write操作会将当前running-config保存在vsf_startup.cfg中，并将当前VSF相关配置保存到vsf.cfg中</w:t>
      </w:r>
      <w:r>
        <w:rPr>
          <w:rFonts w:cs="Arial"/>
        </w:rPr>
        <w:t>。</w:t>
      </w:r>
    </w:p>
    <w:p>
      <w:pPr>
        <w:spacing w:line="360" w:lineRule="exact"/>
        <w:rPr>
          <w:rFonts w:cs="Arial"/>
        </w:rPr>
      </w:pPr>
      <w:r>
        <w:rPr>
          <w:rFonts w:cs="Arial"/>
          <w:b/>
          <w:bCs/>
        </w:rPr>
        <w:t>参数：</w:t>
      </w:r>
      <w:r>
        <w:rPr>
          <w:rFonts w:hint="eastAsia" w:cs="Arial"/>
        </w:rPr>
        <w:t>无。</w:t>
      </w:r>
    </w:p>
    <w:p>
      <w:pPr>
        <w:spacing w:line="360" w:lineRule="exact"/>
        <w:rPr>
          <w:rFonts w:cs="Arial"/>
          <w:bCs/>
        </w:rPr>
      </w:pPr>
      <w:r>
        <w:rPr>
          <w:rFonts w:cs="Arial"/>
          <w:b/>
          <w:bCs/>
        </w:rPr>
        <w:t>缺省情况：</w:t>
      </w:r>
      <w:r>
        <w:rPr>
          <w:rFonts w:hint="eastAsia" w:cs="Arial"/>
          <w:bCs/>
        </w:rPr>
        <w:t>running-config和vsf相关配置未保存</w:t>
      </w:r>
      <w:r>
        <w:rPr>
          <w:rFonts w:cs="Arial"/>
          <w:bCs/>
        </w:rPr>
        <w:t>。</w:t>
      </w:r>
    </w:p>
    <w:p>
      <w:pPr>
        <w:spacing w:line="360" w:lineRule="exact"/>
        <w:rPr>
          <w:rFonts w:cs="Arial"/>
        </w:rPr>
      </w:pPr>
      <w:r>
        <w:rPr>
          <w:rFonts w:cs="Arial"/>
          <w:b/>
          <w:bCs/>
        </w:rPr>
        <w:t>命令模式：</w:t>
      </w:r>
      <w:r>
        <w:rPr>
          <w:rFonts w:hint="eastAsia" w:cs="Arial"/>
        </w:rPr>
        <w:t>特权</w:t>
      </w:r>
      <w:r>
        <w:rPr>
          <w:rFonts w:cs="Arial"/>
        </w:rPr>
        <w:t>模式。</w:t>
      </w:r>
    </w:p>
    <w:p>
      <w:pPr>
        <w:spacing w:line="360" w:lineRule="exact"/>
      </w:pPr>
      <w:r>
        <w:rPr>
          <w:rFonts w:hint="eastAsia" w:cs="Arial"/>
          <w:b/>
        </w:rPr>
        <w:t>运行模式：</w:t>
      </w:r>
      <w:r>
        <w:rPr>
          <w:rFonts w:hint="eastAsia" w:cs="Arial"/>
        </w:rPr>
        <w:t>独</w:t>
      </w:r>
      <w:r>
        <w:rPr>
          <w:rFonts w:hint="eastAsia"/>
        </w:rPr>
        <w:t>立运行模式，VSF运行模式。</w:t>
      </w:r>
    </w:p>
    <w:p>
      <w:pPr>
        <w:spacing w:line="360" w:lineRule="exact"/>
        <w:rPr>
          <w:rFonts w:cs="Arial"/>
        </w:rPr>
      </w:pPr>
      <w:r>
        <w:rPr>
          <w:rFonts w:hint="eastAsia" w:cs="Arial"/>
          <w:b/>
        </w:rPr>
        <w:t>VSF角色：</w:t>
      </w:r>
      <w:r>
        <w:rPr>
          <w:rFonts w:hint="eastAsia"/>
        </w:rPr>
        <w:t>VSF主控。</w:t>
      </w:r>
    </w:p>
    <w:p>
      <w:pPr>
        <w:spacing w:line="360" w:lineRule="exact"/>
        <w:rPr>
          <w:rFonts w:cs="Arial"/>
        </w:rPr>
      </w:pPr>
      <w:r>
        <w:rPr>
          <w:rFonts w:cs="Arial"/>
          <w:b/>
          <w:bCs/>
        </w:rPr>
        <w:t>使用指南：</w:t>
      </w:r>
      <w:r>
        <w:rPr>
          <w:rFonts w:hint="eastAsia" w:cs="Arial"/>
          <w:bCs/>
        </w:rPr>
        <w:t>具备VSF功能的设备，进行配置保存时，将当前配置信息分别写入startup.cfg和vsf.cfg</w:t>
      </w:r>
      <w:r>
        <w:t>。</w:t>
      </w:r>
    </w:p>
    <w:p>
      <w:pPr>
        <w:pStyle w:val="3710"/>
        <w:spacing w:line="360" w:lineRule="atLeast"/>
        <w:rPr>
          <w:rFonts w:ascii="Arial" w:hAnsi="Arial" w:cs="Arial"/>
          <w:b/>
          <w:bCs/>
        </w:rPr>
      </w:pPr>
      <w:r>
        <w:rPr>
          <w:rFonts w:ascii="Arial" w:hAnsi="Arial" w:cs="Arial"/>
          <w:b/>
          <w:bCs/>
        </w:rPr>
        <w:t>举例：</w:t>
      </w:r>
      <w:r>
        <w:rPr>
          <w:rFonts w:hint="eastAsia" w:ascii="Arial" w:hAnsi="Arial" w:cs="Arial"/>
          <w:bCs/>
        </w:rPr>
        <w:t>保存配置。</w:t>
      </w:r>
    </w:p>
    <w:p>
      <w:pPr>
        <w:pStyle w:val="3710"/>
        <w:spacing w:line="360" w:lineRule="atLeast"/>
        <w:rPr>
          <w:rFonts w:ascii="Arial" w:hAnsi="Arial" w:cs="Arial"/>
        </w:rPr>
      </w:pPr>
      <w:r>
        <w:rPr>
          <w:rFonts w:ascii="Arial" w:hAnsi="Arial" w:cs="Arial"/>
        </w:rPr>
        <w:t>Switch#</w:t>
      </w:r>
      <w:r>
        <w:rPr>
          <w:rFonts w:hint="eastAsia" w:ascii="Arial" w:hAnsi="Arial" w:cs="Arial"/>
        </w:rPr>
        <w:t>write</w:t>
      </w:r>
    </w:p>
    <w:p>
      <w:pPr>
        <w:pStyle w:val="6"/>
      </w:pPr>
      <w:bookmarkStart w:id="9719" w:name="_Toc367797388"/>
      <w:r>
        <w:rPr>
          <w:rFonts w:hint="eastAsia"/>
        </w:rPr>
        <w:t xml:space="preserve">vsf </w:t>
      </w:r>
      <w:r>
        <w:t>port-group</w:t>
      </w:r>
      <w:bookmarkEnd w:id="9719"/>
    </w:p>
    <w:p>
      <w:pPr>
        <w:rPr>
          <w:rFonts w:cs="Arial"/>
          <w:b/>
          <w:bCs/>
          <w:kern w:val="0"/>
        </w:rPr>
      </w:pPr>
      <w:r>
        <w:rPr>
          <w:rFonts w:cs="Arial"/>
          <w:b/>
          <w:bCs/>
          <w:kern w:val="0"/>
        </w:rPr>
        <w:t>命令：</w:t>
      </w:r>
      <w:r>
        <w:rPr>
          <w:rFonts w:hint="eastAsia" w:cs="Arial"/>
          <w:b/>
          <w:bCs/>
          <w:kern w:val="0"/>
        </w:rPr>
        <w:t xml:space="preserve">vsf </w:t>
      </w:r>
      <w:r>
        <w:rPr>
          <w:rFonts w:cs="Arial"/>
          <w:b/>
          <w:bCs/>
          <w:kern w:val="0"/>
        </w:rPr>
        <w:t xml:space="preserve">port-group </w:t>
      </w:r>
      <w:r>
        <w:rPr>
          <w:rFonts w:hint="eastAsia" w:cs="Arial"/>
          <w:b/>
          <w:bCs/>
          <w:kern w:val="0"/>
        </w:rPr>
        <w:t>&lt;</w:t>
      </w:r>
      <w:r>
        <w:rPr>
          <w:rFonts w:cs="Arial"/>
          <w:b/>
          <w:bCs/>
          <w:i/>
          <w:kern w:val="0"/>
        </w:rPr>
        <w:t>port-number</w:t>
      </w:r>
      <w:r>
        <w:rPr>
          <w:rFonts w:hint="eastAsia" w:cs="Arial"/>
          <w:b/>
          <w:bCs/>
          <w:kern w:val="0"/>
        </w:rPr>
        <w:t>&gt;</w:t>
      </w:r>
    </w:p>
    <w:p>
      <w:pPr>
        <w:ind w:left="420" w:leftChars="200" w:firstLine="204" w:firstLineChars="97"/>
        <w:rPr>
          <w:rFonts w:cs="Arial"/>
          <w:b/>
          <w:bCs/>
          <w:kern w:val="0"/>
        </w:rPr>
      </w:pPr>
      <w:r>
        <w:rPr>
          <w:rFonts w:hint="eastAsia" w:cs="Arial"/>
          <w:b/>
          <w:bCs/>
          <w:kern w:val="0"/>
        </w:rPr>
        <w:t xml:space="preserve">no vsf </w:t>
      </w:r>
      <w:r>
        <w:rPr>
          <w:rFonts w:cs="Arial"/>
          <w:b/>
          <w:bCs/>
          <w:kern w:val="0"/>
        </w:rPr>
        <w:t xml:space="preserve">port-group </w:t>
      </w:r>
      <w:r>
        <w:rPr>
          <w:rFonts w:hint="eastAsia" w:cs="Arial"/>
          <w:b/>
          <w:bCs/>
          <w:kern w:val="0"/>
        </w:rPr>
        <w:t>&lt;</w:t>
      </w:r>
      <w:r>
        <w:rPr>
          <w:rFonts w:cs="Arial"/>
          <w:b/>
          <w:bCs/>
          <w:i/>
          <w:kern w:val="0"/>
        </w:rPr>
        <w:t>port-number</w:t>
      </w:r>
      <w:r>
        <w:rPr>
          <w:rFonts w:hint="eastAsia" w:cs="Arial"/>
          <w:b/>
          <w:bCs/>
          <w:kern w:val="0"/>
        </w:rPr>
        <w:t>&gt;</w:t>
      </w:r>
    </w:p>
    <w:p>
      <w:pPr>
        <w:spacing w:line="360" w:lineRule="exact"/>
        <w:rPr>
          <w:rFonts w:cs="Arial"/>
        </w:rPr>
      </w:pPr>
      <w:r>
        <w:rPr>
          <w:rFonts w:cs="Arial"/>
          <w:b/>
          <w:bCs/>
        </w:rPr>
        <w:t>功能：</w:t>
      </w:r>
      <w:r>
        <w:rPr>
          <w:rFonts w:hint="eastAsia" w:cs="Arial"/>
          <w:bCs/>
        </w:rPr>
        <w:t>配置逻辑VSF口</w:t>
      </w:r>
      <w:r>
        <w:rPr>
          <w:rFonts w:cs="Arial"/>
        </w:rPr>
        <w:t>。</w:t>
      </w:r>
      <w:r>
        <w:rPr>
          <w:rFonts w:hint="eastAsia"/>
        </w:rPr>
        <w:t>no命令为删除VSF口。</w:t>
      </w:r>
    </w:p>
    <w:p>
      <w:pPr>
        <w:spacing w:line="360" w:lineRule="exact"/>
        <w:rPr>
          <w:rFonts w:cs="Arial"/>
        </w:rPr>
      </w:pPr>
      <w:r>
        <w:rPr>
          <w:rFonts w:cs="Arial"/>
          <w:b/>
          <w:bCs/>
        </w:rPr>
        <w:t>参数：</w:t>
      </w:r>
      <w:r>
        <w:rPr>
          <w:rFonts w:hint="eastAsia" w:cs="Arial"/>
        </w:rPr>
        <w:t xml:space="preserve"> </w:t>
      </w:r>
      <w:r>
        <w:rPr>
          <w:rFonts w:hint="eastAsia" w:cs="Arial"/>
          <w:b/>
        </w:rPr>
        <w:t>&lt;</w:t>
      </w:r>
      <w:r>
        <w:rPr>
          <w:rFonts w:cs="Arial"/>
          <w:b/>
          <w:bCs/>
          <w:i/>
          <w:kern w:val="0"/>
        </w:rPr>
        <w:t>port-number</w:t>
      </w:r>
      <w:r>
        <w:rPr>
          <w:rFonts w:hint="eastAsia"/>
          <w:b/>
        </w:rPr>
        <w:t>&gt;：</w:t>
      </w:r>
      <w:r>
        <w:rPr>
          <w:rFonts w:hint="eastAsia"/>
        </w:rPr>
        <w:t>逻辑VSF口编号，取值1-2。</w:t>
      </w:r>
    </w:p>
    <w:p>
      <w:pPr>
        <w:spacing w:line="360" w:lineRule="exact"/>
        <w:rPr>
          <w:rFonts w:cs="Arial"/>
          <w:bCs/>
        </w:rPr>
      </w:pPr>
      <w:r>
        <w:rPr>
          <w:rFonts w:cs="Arial"/>
          <w:b/>
          <w:bCs/>
        </w:rPr>
        <w:t>缺省情况：</w:t>
      </w:r>
      <w:r>
        <w:rPr>
          <w:rFonts w:hint="eastAsia" w:cs="Arial"/>
          <w:bCs/>
        </w:rPr>
        <w:t>未配置</w:t>
      </w:r>
      <w:r>
        <w:rPr>
          <w:rFonts w:cs="Arial"/>
          <w:bCs/>
        </w:rPr>
        <w:t>。</w:t>
      </w:r>
    </w:p>
    <w:p>
      <w:pPr>
        <w:spacing w:line="360" w:lineRule="exact"/>
        <w:rPr>
          <w:rFonts w:cs="Arial"/>
        </w:rPr>
      </w:pPr>
      <w:r>
        <w:rPr>
          <w:rFonts w:cs="Arial"/>
          <w:b/>
          <w:bCs/>
        </w:rPr>
        <w:t>命令模式：</w:t>
      </w:r>
      <w:r>
        <w:rPr>
          <w:rFonts w:cs="Arial"/>
        </w:rPr>
        <w:t>全局配置模式。</w:t>
      </w:r>
    </w:p>
    <w:p>
      <w:pPr>
        <w:spacing w:line="360" w:lineRule="exact"/>
      </w:pPr>
      <w:r>
        <w:rPr>
          <w:rFonts w:hint="eastAsia" w:cs="Arial"/>
          <w:b/>
        </w:rPr>
        <w:t>运行模式：</w:t>
      </w:r>
      <w:r>
        <w:rPr>
          <w:rFonts w:hint="eastAsia" w:cs="Arial"/>
        </w:rPr>
        <w:t>独</w:t>
      </w:r>
      <w:r>
        <w:rPr>
          <w:rFonts w:hint="eastAsia"/>
        </w:rPr>
        <w:t>立运行模式，VSF运行模式。</w:t>
      </w:r>
    </w:p>
    <w:p>
      <w:pPr>
        <w:spacing w:line="360" w:lineRule="exact"/>
        <w:rPr>
          <w:rFonts w:cs="Arial"/>
        </w:rPr>
      </w:pPr>
      <w:r>
        <w:rPr>
          <w:rFonts w:hint="eastAsia" w:cs="Arial"/>
          <w:b/>
        </w:rPr>
        <w:t>VSF角色：</w:t>
      </w:r>
      <w:r>
        <w:rPr>
          <w:rFonts w:hint="eastAsia"/>
        </w:rPr>
        <w:t>VSF主控。</w:t>
      </w:r>
    </w:p>
    <w:p>
      <w:pPr>
        <w:spacing w:line="360" w:lineRule="exact"/>
        <w:rPr>
          <w:rFonts w:cs="Arial"/>
        </w:rPr>
      </w:pPr>
      <w:r>
        <w:rPr>
          <w:rFonts w:cs="Arial"/>
          <w:b/>
          <w:bCs/>
        </w:rPr>
        <w:t>使用指南：</w:t>
      </w:r>
      <w:r>
        <w:rPr>
          <w:rFonts w:hint="eastAsia"/>
        </w:rPr>
        <w:t>配置逻辑VSF口，同一台设备只能配置两个vsf port-group，vsf port-group1和vsf port-group2</w:t>
      </w:r>
      <w:r>
        <w:t>。</w:t>
      </w:r>
    </w:p>
    <w:p>
      <w:pPr>
        <w:pStyle w:val="3710"/>
        <w:spacing w:line="360" w:lineRule="atLeast"/>
        <w:rPr>
          <w:rFonts w:ascii="Arial" w:hAnsi="Arial" w:cs="Arial"/>
          <w:bCs/>
        </w:rPr>
      </w:pPr>
      <w:r>
        <w:rPr>
          <w:rFonts w:ascii="Arial" w:hAnsi="Arial" w:cs="Arial"/>
          <w:b/>
          <w:bCs/>
        </w:rPr>
        <w:t>举例：</w:t>
      </w:r>
      <w:r>
        <w:rPr>
          <w:rFonts w:hint="eastAsia" w:ascii="Arial" w:hAnsi="Arial" w:cs="Arial"/>
          <w:bCs/>
        </w:rPr>
        <w:t>配置逻辑VSF口。</w:t>
      </w:r>
    </w:p>
    <w:p>
      <w:pPr>
        <w:pStyle w:val="3710"/>
        <w:spacing w:line="360" w:lineRule="atLeast"/>
        <w:rPr>
          <w:rFonts w:ascii="Arial" w:hAnsi="Arial" w:cs="Arial"/>
        </w:rPr>
      </w:pPr>
      <w:r>
        <w:rPr>
          <w:rFonts w:ascii="Arial" w:hAnsi="Arial" w:cs="Arial"/>
        </w:rPr>
        <w:t>Switch(config)#</w:t>
      </w:r>
      <w:r>
        <w:rPr>
          <w:rFonts w:hint="eastAsia" w:ascii="Arial" w:hAnsi="Arial" w:cs="Arial"/>
        </w:rPr>
        <w:t>vsf port-group 1</w:t>
      </w:r>
    </w:p>
    <w:p>
      <w:pPr>
        <w:pStyle w:val="6"/>
      </w:pPr>
      <w:bookmarkStart w:id="9720" w:name="_Toc367797389"/>
      <w:r>
        <w:t xml:space="preserve">vsf port-group </w:t>
      </w:r>
      <w:r>
        <w:rPr>
          <w:rFonts w:hint="eastAsia"/>
        </w:rPr>
        <w:t>i</w:t>
      </w:r>
      <w:r>
        <w:t xml:space="preserve">nterface </w:t>
      </w:r>
      <w:r>
        <w:rPr>
          <w:rFonts w:hint="eastAsia"/>
        </w:rPr>
        <w:t>e</w:t>
      </w:r>
      <w:r>
        <w:t>thernet</w:t>
      </w:r>
      <w:bookmarkEnd w:id="9720"/>
    </w:p>
    <w:p>
      <w:pPr>
        <w:rPr>
          <w:rFonts w:cs="Arial"/>
          <w:b/>
          <w:bCs/>
          <w:kern w:val="0"/>
        </w:rPr>
      </w:pPr>
      <w:r>
        <w:rPr>
          <w:rFonts w:cs="Arial"/>
          <w:b/>
          <w:bCs/>
          <w:kern w:val="0"/>
        </w:rPr>
        <w:t xml:space="preserve">命令：vsf port-group </w:t>
      </w:r>
      <w:r>
        <w:rPr>
          <w:rFonts w:hint="eastAsia" w:cs="Arial"/>
          <w:b/>
          <w:bCs/>
          <w:kern w:val="0"/>
        </w:rPr>
        <w:t>i</w:t>
      </w:r>
      <w:r>
        <w:rPr>
          <w:rFonts w:cs="Arial"/>
          <w:b/>
          <w:bCs/>
          <w:kern w:val="0"/>
        </w:rPr>
        <w:t>nterface Ethernet</w:t>
      </w:r>
      <w:r>
        <w:rPr>
          <w:rFonts w:hint="eastAsia" w:cs="Arial"/>
          <w:b/>
          <w:bCs/>
          <w:kern w:val="0"/>
        </w:rPr>
        <w:t xml:space="preserve"> </w:t>
      </w:r>
      <w:r>
        <w:rPr>
          <w:rFonts w:cs="Arial"/>
          <w:b/>
          <w:bCs/>
          <w:kern w:val="0"/>
        </w:rPr>
        <w:t>&lt;</w:t>
      </w:r>
      <w:r>
        <w:rPr>
          <w:rFonts w:cs="Arial"/>
          <w:b/>
          <w:bCs/>
          <w:i/>
          <w:kern w:val="0"/>
        </w:rPr>
        <w:t>interface-list</w:t>
      </w:r>
      <w:r>
        <w:rPr>
          <w:rFonts w:cs="Arial"/>
          <w:b/>
          <w:bCs/>
          <w:kern w:val="0"/>
        </w:rPr>
        <w:t>&gt;</w:t>
      </w:r>
    </w:p>
    <w:p>
      <w:pPr>
        <w:ind w:left="420" w:leftChars="200" w:firstLine="204" w:firstLineChars="97"/>
        <w:rPr>
          <w:rFonts w:cs="Arial"/>
          <w:b/>
          <w:bCs/>
          <w:kern w:val="0"/>
        </w:rPr>
      </w:pPr>
      <w:r>
        <w:rPr>
          <w:rFonts w:hint="eastAsia" w:cs="Arial"/>
          <w:b/>
          <w:bCs/>
          <w:kern w:val="0"/>
        </w:rPr>
        <w:t xml:space="preserve">no </w:t>
      </w:r>
      <w:r>
        <w:rPr>
          <w:rFonts w:cs="Arial"/>
          <w:b/>
          <w:bCs/>
          <w:kern w:val="0"/>
        </w:rPr>
        <w:t xml:space="preserve">vsf port-group </w:t>
      </w:r>
      <w:r>
        <w:rPr>
          <w:rFonts w:hint="eastAsia" w:cs="Arial"/>
          <w:b/>
          <w:bCs/>
          <w:kern w:val="0"/>
        </w:rPr>
        <w:t>i</w:t>
      </w:r>
      <w:r>
        <w:rPr>
          <w:rFonts w:cs="Arial"/>
          <w:b/>
          <w:bCs/>
          <w:kern w:val="0"/>
        </w:rPr>
        <w:t>nterface Ethernet</w:t>
      </w:r>
      <w:r>
        <w:rPr>
          <w:rFonts w:hint="eastAsia" w:cs="Arial"/>
          <w:b/>
          <w:bCs/>
          <w:kern w:val="0"/>
        </w:rPr>
        <w:t xml:space="preserve"> </w:t>
      </w:r>
      <w:r>
        <w:rPr>
          <w:rFonts w:cs="Arial"/>
          <w:b/>
          <w:bCs/>
          <w:kern w:val="0"/>
        </w:rPr>
        <w:t>&lt;</w:t>
      </w:r>
      <w:r>
        <w:rPr>
          <w:rFonts w:cs="Arial"/>
          <w:b/>
          <w:bCs/>
          <w:i/>
          <w:kern w:val="0"/>
        </w:rPr>
        <w:t>interface-list</w:t>
      </w:r>
      <w:r>
        <w:rPr>
          <w:rFonts w:cs="Arial"/>
          <w:b/>
          <w:bCs/>
          <w:kern w:val="0"/>
        </w:rPr>
        <w:t>&gt;</w:t>
      </w:r>
    </w:p>
    <w:p>
      <w:pPr>
        <w:spacing w:line="360" w:lineRule="exact"/>
        <w:rPr>
          <w:rFonts w:cs="Arial"/>
        </w:rPr>
      </w:pPr>
      <w:r>
        <w:rPr>
          <w:rFonts w:cs="Arial"/>
          <w:b/>
          <w:bCs/>
        </w:rPr>
        <w:t>功能：</w:t>
      </w:r>
      <w:r>
        <w:rPr>
          <w:rFonts w:hint="eastAsia" w:cs="Arial"/>
          <w:bCs/>
        </w:rPr>
        <w:t>建立逻辑VSF口后，在VSF口模式下，绑定实际物理端口</w:t>
      </w:r>
      <w:r>
        <w:rPr>
          <w:rFonts w:cs="Arial"/>
        </w:rPr>
        <w:t>。N</w:t>
      </w:r>
      <w:r>
        <w:rPr>
          <w:rFonts w:hint="eastAsia" w:cs="Arial"/>
        </w:rPr>
        <w:t>o命令是去除物理端口与逻辑VSF口的绑定。</w:t>
      </w:r>
    </w:p>
    <w:p>
      <w:pPr>
        <w:spacing w:line="360" w:lineRule="exact"/>
        <w:rPr>
          <w:rFonts w:cs="Arial"/>
        </w:rPr>
      </w:pPr>
      <w:r>
        <w:rPr>
          <w:rFonts w:cs="Arial"/>
          <w:b/>
          <w:bCs/>
        </w:rPr>
        <w:t>参数：</w:t>
      </w:r>
      <w:r>
        <w:rPr>
          <w:rFonts w:hint="eastAsia" w:cs="Arial"/>
          <w:b/>
        </w:rPr>
        <w:t>&lt;</w:t>
      </w:r>
      <w:r>
        <w:rPr>
          <w:b/>
          <w:bCs/>
          <w:i/>
          <w:iCs/>
        </w:rPr>
        <w:t xml:space="preserve"> interface-list</w:t>
      </w:r>
      <w:r>
        <w:rPr>
          <w:rFonts w:hint="eastAsia"/>
          <w:b/>
        </w:rPr>
        <w:t xml:space="preserve"> &gt;：</w:t>
      </w:r>
      <w:r>
        <w:rPr>
          <w:rFonts w:hint="eastAsia"/>
        </w:rPr>
        <w:t>物理端口号。</w:t>
      </w:r>
    </w:p>
    <w:p>
      <w:pPr>
        <w:spacing w:line="360" w:lineRule="exact"/>
        <w:rPr>
          <w:rFonts w:cs="Arial"/>
          <w:bCs/>
        </w:rPr>
      </w:pPr>
      <w:r>
        <w:rPr>
          <w:rFonts w:cs="Arial"/>
          <w:b/>
          <w:bCs/>
        </w:rPr>
        <w:t>缺省情况：</w:t>
      </w:r>
      <w:r>
        <w:rPr>
          <w:rFonts w:hint="eastAsia" w:cs="Arial"/>
          <w:bCs/>
        </w:rPr>
        <w:t>缺省未绑定物理端口</w:t>
      </w:r>
      <w:r>
        <w:rPr>
          <w:rFonts w:cs="Arial"/>
          <w:bCs/>
        </w:rPr>
        <w:t>。</w:t>
      </w:r>
    </w:p>
    <w:p>
      <w:pPr>
        <w:spacing w:line="360" w:lineRule="exact"/>
        <w:rPr>
          <w:rFonts w:cs="Arial"/>
        </w:rPr>
      </w:pPr>
      <w:r>
        <w:rPr>
          <w:rFonts w:cs="Arial"/>
          <w:b/>
          <w:bCs/>
        </w:rPr>
        <w:t>命令模式：</w:t>
      </w:r>
      <w:r>
        <w:t>VSF口模式</w:t>
      </w:r>
      <w:r>
        <w:rPr>
          <w:rFonts w:cs="Arial"/>
        </w:rPr>
        <w:t>。</w:t>
      </w:r>
    </w:p>
    <w:p>
      <w:pPr>
        <w:spacing w:line="360" w:lineRule="exact"/>
      </w:pPr>
      <w:r>
        <w:rPr>
          <w:rFonts w:hint="eastAsia" w:cs="Arial"/>
          <w:b/>
        </w:rPr>
        <w:t>运行模式：</w:t>
      </w:r>
      <w:r>
        <w:rPr>
          <w:rFonts w:hint="eastAsia" w:cs="Arial"/>
        </w:rPr>
        <w:t>独</w:t>
      </w:r>
      <w:r>
        <w:rPr>
          <w:rFonts w:hint="eastAsia"/>
        </w:rPr>
        <w:t>立运行模式，VSF运行模式。</w:t>
      </w:r>
    </w:p>
    <w:p>
      <w:pPr>
        <w:spacing w:line="360" w:lineRule="exact"/>
        <w:rPr>
          <w:rFonts w:cs="Arial"/>
        </w:rPr>
      </w:pPr>
      <w:r>
        <w:rPr>
          <w:rFonts w:hint="eastAsia" w:cs="Arial"/>
          <w:b/>
        </w:rPr>
        <w:t>VSF角色：</w:t>
      </w:r>
      <w:r>
        <w:rPr>
          <w:rFonts w:hint="eastAsia"/>
        </w:rPr>
        <w:t>VSF主控。</w:t>
      </w:r>
    </w:p>
    <w:p>
      <w:pPr>
        <w:spacing w:line="360" w:lineRule="exact"/>
        <w:rPr>
          <w:rFonts w:cs="Arial"/>
        </w:rPr>
      </w:pPr>
      <w:r>
        <w:rPr>
          <w:rFonts w:cs="Arial"/>
          <w:b/>
          <w:bCs/>
        </w:rPr>
        <w:t>使用指南：</w:t>
      </w:r>
      <w:r>
        <w:t>一个</w:t>
      </w:r>
      <w:r>
        <w:rPr>
          <w:rFonts w:hint="eastAsia"/>
        </w:rPr>
        <w:t>vsf port-group</w:t>
      </w:r>
      <w:r>
        <w:t>最多绑定8个物理端口，端口加入</w:t>
      </w:r>
      <w:r>
        <w:rPr>
          <w:rFonts w:hint="eastAsia"/>
        </w:rPr>
        <w:t>vsf port-group</w:t>
      </w:r>
      <w:r>
        <w:t>模式为on。当多于8个端口进行绑定的时候，提示用户不能绑定。支持跨板</w:t>
      </w:r>
      <w:r>
        <w:rPr>
          <w:rFonts w:hint="eastAsia"/>
        </w:rPr>
        <w:t>绑定物理端口</w:t>
      </w:r>
      <w:r>
        <w:t>。</w:t>
      </w:r>
      <w:r>
        <w:rPr>
          <w:rFonts w:hint="eastAsia"/>
        </w:rPr>
        <w:t>目前只支持万兆口与逻辑VSF口进行绑定。</w:t>
      </w:r>
    </w:p>
    <w:p>
      <w:pPr>
        <w:pStyle w:val="3710"/>
        <w:spacing w:line="360" w:lineRule="atLeast"/>
        <w:rPr>
          <w:rFonts w:ascii="Arial" w:hAnsi="Arial" w:cs="Arial"/>
          <w:bCs/>
        </w:rPr>
      </w:pPr>
      <w:r>
        <w:rPr>
          <w:rFonts w:ascii="Arial" w:hAnsi="Arial" w:cs="Arial"/>
          <w:b/>
          <w:bCs/>
        </w:rPr>
        <w:t>举例：</w:t>
      </w:r>
      <w:r>
        <w:rPr>
          <w:rFonts w:hint="eastAsia" w:ascii="Arial" w:hAnsi="Arial" w:cs="Arial"/>
          <w:bCs/>
        </w:rPr>
        <w:t>建立逻辑VSF口，并进入VSF口配置模式，将物理端口</w:t>
      </w:r>
      <w:r>
        <w:t>1/0/</w:t>
      </w:r>
      <w:r>
        <w:rPr>
          <w:rFonts w:hint="eastAsia"/>
        </w:rPr>
        <w:t>1</w:t>
      </w:r>
      <w:r>
        <w:rPr>
          <w:rFonts w:hint="eastAsia" w:ascii="Arial" w:hAnsi="Arial" w:cs="Arial"/>
          <w:bCs/>
        </w:rPr>
        <w:t>与逻辑VSF口绑定。</w:t>
      </w:r>
    </w:p>
    <w:p>
      <w:pPr>
        <w:pStyle w:val="3710"/>
        <w:spacing w:line="360" w:lineRule="atLeast"/>
        <w:rPr>
          <w:rFonts w:ascii="Arial" w:hAnsi="Arial" w:cs="Arial"/>
        </w:rPr>
      </w:pPr>
      <w:r>
        <w:rPr>
          <w:rFonts w:ascii="Arial" w:hAnsi="Arial" w:cs="Arial"/>
        </w:rPr>
        <w:t>Switch(config)#</w:t>
      </w:r>
      <w:r>
        <w:rPr>
          <w:rFonts w:ascii="Arial" w:hAnsi="Arial"/>
        </w:rPr>
        <w:t xml:space="preserve"> </w:t>
      </w:r>
      <w:r>
        <w:rPr>
          <w:rFonts w:ascii="Arial" w:hAnsi="Arial" w:cs="Arial"/>
        </w:rPr>
        <w:t>vsf port-group 1</w:t>
      </w:r>
    </w:p>
    <w:p>
      <w:pPr>
        <w:pStyle w:val="3710"/>
        <w:spacing w:line="360" w:lineRule="atLeast"/>
        <w:rPr>
          <w:rFonts w:ascii="Arial" w:hAnsi="Arial" w:cs="Arial"/>
        </w:rPr>
      </w:pPr>
      <w:r>
        <w:rPr>
          <w:rFonts w:ascii="Arial" w:hAnsi="Arial" w:cs="Arial"/>
        </w:rPr>
        <w:t>Switch(config)#</w:t>
      </w:r>
      <w:r>
        <w:rPr>
          <w:rFonts w:ascii="Arial" w:hAnsi="Arial"/>
        </w:rPr>
        <w:t xml:space="preserve"> </w:t>
      </w:r>
      <w:r>
        <w:rPr>
          <w:rFonts w:ascii="Arial" w:hAnsi="Arial" w:cs="Arial"/>
        </w:rPr>
        <w:t xml:space="preserve">vsf port-group interface ethernet </w:t>
      </w:r>
      <w:r>
        <w:t>1/0/</w:t>
      </w:r>
      <w:r>
        <w:rPr>
          <w:rFonts w:hint="eastAsia"/>
        </w:rPr>
        <w:t>1</w:t>
      </w:r>
    </w:p>
    <w:p>
      <w:pPr>
        <w:pStyle w:val="6"/>
      </w:pPr>
      <w:bookmarkStart w:id="9721" w:name="_Toc367797390"/>
      <w:r>
        <w:t>vsf domain</w:t>
      </w:r>
      <w:bookmarkEnd w:id="9721"/>
    </w:p>
    <w:p>
      <w:pPr>
        <w:rPr>
          <w:rFonts w:cs="Arial"/>
          <w:b/>
          <w:bCs/>
          <w:kern w:val="0"/>
        </w:rPr>
      </w:pPr>
      <w:r>
        <w:rPr>
          <w:rFonts w:cs="Arial"/>
          <w:b/>
          <w:bCs/>
          <w:kern w:val="0"/>
        </w:rPr>
        <w:t>命令：vsf domain &lt;</w:t>
      </w:r>
      <w:r>
        <w:rPr>
          <w:rFonts w:cs="Arial"/>
          <w:b/>
          <w:bCs/>
          <w:i/>
          <w:kern w:val="0"/>
        </w:rPr>
        <w:t>domain-id</w:t>
      </w:r>
      <w:r>
        <w:rPr>
          <w:rFonts w:cs="Arial"/>
          <w:b/>
          <w:bCs/>
          <w:kern w:val="0"/>
        </w:rPr>
        <w:t>&gt;</w:t>
      </w:r>
    </w:p>
    <w:p>
      <w:pPr>
        <w:ind w:left="420" w:leftChars="200" w:firstLine="204" w:firstLineChars="97"/>
        <w:rPr>
          <w:rFonts w:cs="Arial"/>
          <w:b/>
          <w:bCs/>
          <w:kern w:val="0"/>
        </w:rPr>
      </w:pPr>
      <w:r>
        <w:rPr>
          <w:rFonts w:cs="Arial"/>
          <w:b/>
          <w:bCs/>
          <w:kern w:val="0"/>
        </w:rPr>
        <w:t>no vsf domain</w:t>
      </w:r>
    </w:p>
    <w:p>
      <w:pPr>
        <w:spacing w:line="360" w:lineRule="exact"/>
        <w:rPr>
          <w:rFonts w:cs="Arial"/>
        </w:rPr>
      </w:pPr>
      <w:r>
        <w:rPr>
          <w:rFonts w:cs="Arial"/>
          <w:b/>
          <w:bCs/>
        </w:rPr>
        <w:t>功能：</w:t>
      </w:r>
      <w:r>
        <w:rPr>
          <w:rFonts w:hint="eastAsia" w:cs="Arial"/>
          <w:bCs/>
        </w:rPr>
        <w:t>配置VSF所在逻辑域，no命令为恢复默认域号，默认域号为1</w:t>
      </w:r>
      <w:r>
        <w:rPr>
          <w:rFonts w:cs="Arial"/>
        </w:rPr>
        <w:t>。</w:t>
      </w:r>
      <w:r>
        <w:rPr>
          <w:rFonts w:hint="eastAsia" w:cs="Arial"/>
        </w:rPr>
        <w:t>设备处于独立运行模式时，vsf域的配置立即生效，设备处于VSF模式时，配置vsf domain后，running-config中显示为最新的配置，但该配置在保存并重启后生效。</w:t>
      </w:r>
    </w:p>
    <w:p>
      <w:pPr>
        <w:spacing w:line="360" w:lineRule="exact"/>
        <w:rPr>
          <w:rFonts w:cs="Arial"/>
        </w:rPr>
      </w:pPr>
      <w:r>
        <w:rPr>
          <w:rFonts w:cs="Arial"/>
          <w:b/>
          <w:bCs/>
        </w:rPr>
        <w:t>参数：</w:t>
      </w:r>
      <w:r>
        <w:rPr>
          <w:rFonts w:hint="eastAsia" w:cs="Arial"/>
          <w:b/>
        </w:rPr>
        <w:t xml:space="preserve"> &lt;</w:t>
      </w:r>
      <w:r>
        <w:rPr>
          <w:rFonts w:cs="Arial"/>
          <w:b/>
          <w:bCs/>
          <w:i/>
          <w:kern w:val="0"/>
        </w:rPr>
        <w:t>domain-id</w:t>
      </w:r>
      <w:r>
        <w:rPr>
          <w:rFonts w:hint="eastAsia"/>
          <w:b/>
        </w:rPr>
        <w:t>&gt;：</w:t>
      </w:r>
      <w:r>
        <w:rPr>
          <w:rFonts w:hint="eastAsia"/>
        </w:rPr>
        <w:t>域号，取值范围1-32。</w:t>
      </w:r>
    </w:p>
    <w:p>
      <w:pPr>
        <w:spacing w:line="360" w:lineRule="exact"/>
        <w:rPr>
          <w:rFonts w:cs="Arial"/>
          <w:bCs/>
        </w:rPr>
      </w:pPr>
      <w:r>
        <w:rPr>
          <w:rFonts w:cs="Arial"/>
          <w:b/>
          <w:bCs/>
        </w:rPr>
        <w:t>缺省情况：</w:t>
      </w:r>
      <w:r>
        <w:rPr>
          <w:rFonts w:hint="eastAsia" w:cs="Arial"/>
          <w:bCs/>
        </w:rPr>
        <w:t>设备处于domain 1中</w:t>
      </w:r>
      <w:r>
        <w:rPr>
          <w:rFonts w:cs="Arial"/>
          <w:bCs/>
        </w:rPr>
        <w:t>。</w:t>
      </w:r>
    </w:p>
    <w:p>
      <w:pPr>
        <w:spacing w:line="360" w:lineRule="exact"/>
        <w:rPr>
          <w:rFonts w:cs="Arial"/>
        </w:rPr>
      </w:pPr>
      <w:r>
        <w:rPr>
          <w:rFonts w:cs="Arial"/>
          <w:b/>
          <w:bCs/>
        </w:rPr>
        <w:t>命令模式：</w:t>
      </w:r>
      <w:r>
        <w:rPr>
          <w:rFonts w:cs="Arial"/>
        </w:rPr>
        <w:t>全局配置模式。</w:t>
      </w:r>
    </w:p>
    <w:p>
      <w:pPr>
        <w:spacing w:line="360" w:lineRule="exact"/>
      </w:pPr>
      <w:r>
        <w:rPr>
          <w:rFonts w:hint="eastAsia" w:cs="Arial"/>
          <w:b/>
        </w:rPr>
        <w:t>运行模式：</w:t>
      </w:r>
      <w:r>
        <w:rPr>
          <w:rFonts w:hint="eastAsia" w:cs="Arial"/>
        </w:rPr>
        <w:t>独</w:t>
      </w:r>
      <w:r>
        <w:rPr>
          <w:rFonts w:hint="eastAsia"/>
        </w:rPr>
        <w:t>立运行模式，VSF运行模式。</w:t>
      </w:r>
    </w:p>
    <w:p>
      <w:pPr>
        <w:spacing w:line="360" w:lineRule="exact"/>
        <w:rPr>
          <w:rFonts w:cs="Arial"/>
        </w:rPr>
      </w:pPr>
      <w:r>
        <w:rPr>
          <w:rFonts w:hint="eastAsia" w:cs="Arial"/>
          <w:b/>
        </w:rPr>
        <w:t>VSF角色：</w:t>
      </w:r>
      <w:r>
        <w:rPr>
          <w:rFonts w:hint="eastAsia"/>
        </w:rPr>
        <w:t>VSF主控。</w:t>
      </w:r>
    </w:p>
    <w:p>
      <w:pPr>
        <w:spacing w:line="360" w:lineRule="exact"/>
        <w:rPr>
          <w:kern w:val="0"/>
        </w:rPr>
      </w:pPr>
      <w:r>
        <w:rPr>
          <w:rFonts w:cs="Arial"/>
          <w:b/>
          <w:bCs/>
        </w:rPr>
        <w:t>使用指南：</w:t>
      </w:r>
      <w:r>
        <w:rPr>
          <w:kern w:val="0"/>
        </w:rPr>
        <w:t>域是一个逻辑概念，设备通过VSF链路连接在一起就组成一个VSF，这些成员设备的集合就是一个VSF域。为了适应各种组网应用，同一个网络里可以部署多个VSF，VSF之间使用域编号来以示区别。</w:t>
      </w:r>
      <w:r>
        <w:rPr>
          <w:rFonts w:hint="eastAsia"/>
          <w:kern w:val="0"/>
        </w:rPr>
        <w:t>同一域内的设备可以形成VSF</w:t>
      </w:r>
      <w:r>
        <w:rPr>
          <w:rFonts w:hint="eastAsia"/>
        </w:rPr>
        <w:t>，</w:t>
      </w:r>
      <w:r>
        <w:rPr>
          <w:kern w:val="0"/>
        </w:rPr>
        <w:t>不同域的</w:t>
      </w:r>
      <w:r>
        <w:rPr>
          <w:rFonts w:hint="eastAsia"/>
          <w:kern w:val="0"/>
        </w:rPr>
        <w:t>设备或</w:t>
      </w:r>
      <w:r>
        <w:rPr>
          <w:kern w:val="0"/>
        </w:rPr>
        <w:t>VSF</w:t>
      </w:r>
      <w:r>
        <w:rPr>
          <w:rFonts w:hint="eastAsia"/>
          <w:kern w:val="0"/>
        </w:rPr>
        <w:t>组</w:t>
      </w:r>
      <w:r>
        <w:rPr>
          <w:kern w:val="0"/>
        </w:rPr>
        <w:t>不能形成VSF，在形成VSF前要进行域号的冲突判断。域号的默认值为1。</w:t>
      </w:r>
    </w:p>
    <w:p>
      <w:pPr>
        <w:rPr>
          <w:rFonts w:cs="Arial"/>
        </w:rPr>
      </w:pPr>
    </w:p>
    <w:p>
      <w:pPr>
        <w:pStyle w:val="6"/>
      </w:pPr>
      <w:bookmarkStart w:id="9722" w:name="_Toc367797391"/>
      <w:r>
        <w:rPr>
          <w:rFonts w:hint="eastAsia"/>
        </w:rPr>
        <w:t>vsf</w:t>
      </w:r>
      <w:r>
        <w:t xml:space="preserve"> member</w:t>
      </w:r>
      <w:bookmarkEnd w:id="9722"/>
    </w:p>
    <w:p>
      <w:pPr>
        <w:rPr>
          <w:rFonts w:cs="Arial"/>
          <w:b/>
          <w:bCs/>
          <w:kern w:val="0"/>
        </w:rPr>
      </w:pPr>
      <w:r>
        <w:rPr>
          <w:rFonts w:cs="Arial"/>
          <w:b/>
          <w:bCs/>
          <w:kern w:val="0"/>
        </w:rPr>
        <w:t>命令：</w:t>
      </w:r>
      <w:r>
        <w:rPr>
          <w:rFonts w:hint="eastAsia" w:cs="Arial"/>
          <w:b/>
          <w:bCs/>
          <w:kern w:val="0"/>
        </w:rPr>
        <w:t>vsf</w:t>
      </w:r>
      <w:r>
        <w:rPr>
          <w:rFonts w:cs="Arial"/>
          <w:b/>
          <w:bCs/>
          <w:kern w:val="0"/>
        </w:rPr>
        <w:t xml:space="preserve"> member </w:t>
      </w:r>
      <w:r>
        <w:rPr>
          <w:rFonts w:hint="eastAsia" w:cs="Arial"/>
          <w:b/>
          <w:bCs/>
          <w:kern w:val="0"/>
        </w:rPr>
        <w:t>&lt;</w:t>
      </w:r>
      <w:r>
        <w:rPr>
          <w:rFonts w:cs="Arial"/>
          <w:b/>
          <w:bCs/>
          <w:i/>
          <w:kern w:val="0"/>
        </w:rPr>
        <w:t>member-id</w:t>
      </w:r>
      <w:r>
        <w:rPr>
          <w:rFonts w:hint="eastAsia" w:cs="Arial"/>
          <w:b/>
          <w:bCs/>
          <w:kern w:val="0"/>
        </w:rPr>
        <w:t>&gt;</w:t>
      </w:r>
    </w:p>
    <w:p>
      <w:pPr>
        <w:ind w:left="420" w:leftChars="200" w:firstLine="204" w:firstLineChars="97"/>
        <w:rPr>
          <w:rFonts w:cs="Arial"/>
          <w:b/>
          <w:bCs/>
          <w:kern w:val="0"/>
        </w:rPr>
      </w:pPr>
      <w:r>
        <w:rPr>
          <w:rFonts w:hint="eastAsia" w:cs="Arial"/>
          <w:b/>
          <w:bCs/>
          <w:kern w:val="0"/>
        </w:rPr>
        <w:t>no vsf</w:t>
      </w:r>
      <w:r>
        <w:rPr>
          <w:rFonts w:cs="Arial"/>
          <w:b/>
          <w:bCs/>
          <w:kern w:val="0"/>
        </w:rPr>
        <w:t xml:space="preserve"> member </w:t>
      </w:r>
      <w:r>
        <w:rPr>
          <w:rFonts w:hint="eastAsia" w:cs="Arial"/>
          <w:b/>
          <w:bCs/>
          <w:kern w:val="0"/>
        </w:rPr>
        <w:t>&lt;</w:t>
      </w:r>
      <w:r>
        <w:rPr>
          <w:rFonts w:cs="Arial"/>
          <w:b/>
          <w:bCs/>
          <w:i/>
          <w:kern w:val="0"/>
        </w:rPr>
        <w:t>member-id</w:t>
      </w:r>
      <w:r>
        <w:rPr>
          <w:rFonts w:hint="eastAsia" w:cs="Arial"/>
          <w:b/>
          <w:bCs/>
          <w:kern w:val="0"/>
        </w:rPr>
        <w:t>&gt;</w:t>
      </w:r>
    </w:p>
    <w:p>
      <w:pPr>
        <w:spacing w:line="360" w:lineRule="exact"/>
        <w:rPr>
          <w:rFonts w:cs="Arial"/>
        </w:rPr>
      </w:pPr>
      <w:r>
        <w:rPr>
          <w:rFonts w:cs="Arial"/>
          <w:b/>
          <w:bCs/>
        </w:rPr>
        <w:t>功能：</w:t>
      </w:r>
      <w:r>
        <w:rPr>
          <w:rFonts w:hint="eastAsia" w:cs="Arial"/>
        </w:rPr>
        <w:t>设置VSF成员编号，no命令为删除设备VSF成员编号。</w:t>
      </w:r>
    </w:p>
    <w:p>
      <w:r>
        <w:rPr>
          <w:rFonts w:cs="Arial"/>
          <w:b/>
          <w:bCs/>
        </w:rPr>
        <w:t>参数：</w:t>
      </w:r>
      <w:r>
        <w:rPr>
          <w:rFonts w:hint="eastAsia" w:cs="Arial"/>
        </w:rPr>
        <w:t xml:space="preserve"> </w:t>
      </w:r>
      <w:r>
        <w:rPr>
          <w:rFonts w:hint="eastAsia" w:cs="Arial"/>
          <w:b/>
        </w:rPr>
        <w:t>&lt;</w:t>
      </w:r>
      <w:r>
        <w:rPr>
          <w:b/>
          <w:i/>
          <w:szCs w:val="24"/>
        </w:rPr>
        <w:t>member-id</w:t>
      </w:r>
      <w:r>
        <w:rPr>
          <w:rFonts w:hint="eastAsia"/>
          <w:b/>
        </w:rPr>
        <w:t>&gt;：</w:t>
      </w:r>
      <w:r>
        <w:t>成员编号</w:t>
      </w:r>
      <w:r>
        <w:rPr>
          <w:rFonts w:hint="eastAsia"/>
        </w:rPr>
        <w:t>，取值范围是&lt;1-</w:t>
      </w:r>
      <w:r>
        <w:t>8</w:t>
      </w:r>
    </w:p>
    <w:p>
      <w:pPr>
        <w:spacing w:line="360" w:lineRule="exact"/>
        <w:rPr>
          <w:rFonts w:cs="Arial"/>
          <w:bCs/>
        </w:rPr>
      </w:pPr>
      <w:r>
        <w:rPr>
          <w:rFonts w:cs="Arial"/>
          <w:b/>
          <w:bCs/>
        </w:rPr>
        <w:t>缺省情况：</w:t>
      </w:r>
      <w:r>
        <w:rPr>
          <w:rFonts w:hint="eastAsia" w:cs="Arial"/>
          <w:bCs/>
        </w:rPr>
        <w:t>设备没有成员编号</w:t>
      </w:r>
      <w:r>
        <w:rPr>
          <w:rFonts w:cs="Arial"/>
          <w:bCs/>
        </w:rPr>
        <w:t>。</w:t>
      </w:r>
    </w:p>
    <w:p>
      <w:pPr>
        <w:spacing w:line="360" w:lineRule="exact"/>
        <w:rPr>
          <w:rFonts w:cs="Arial"/>
        </w:rPr>
      </w:pPr>
      <w:r>
        <w:rPr>
          <w:rFonts w:cs="Arial"/>
          <w:b/>
          <w:bCs/>
        </w:rPr>
        <w:t>命令模式：</w:t>
      </w:r>
      <w:r>
        <w:rPr>
          <w:rFonts w:cs="Arial"/>
        </w:rPr>
        <w:t>全局配置模式。</w:t>
      </w:r>
    </w:p>
    <w:p>
      <w:pPr>
        <w:spacing w:line="360" w:lineRule="exact"/>
      </w:pPr>
      <w:r>
        <w:rPr>
          <w:rFonts w:hint="eastAsia" w:cs="Arial"/>
          <w:b/>
        </w:rPr>
        <w:t>运行模式：</w:t>
      </w:r>
      <w:r>
        <w:rPr>
          <w:rFonts w:hint="eastAsia" w:cs="Arial"/>
        </w:rPr>
        <w:t>独</w:t>
      </w:r>
      <w:r>
        <w:rPr>
          <w:rFonts w:hint="eastAsia"/>
        </w:rPr>
        <w:t>立运行模式。</w:t>
      </w:r>
    </w:p>
    <w:p>
      <w:pPr>
        <w:spacing w:line="360" w:lineRule="exact"/>
      </w:pPr>
      <w:r>
        <w:rPr>
          <w:rFonts w:cs="Arial"/>
          <w:b/>
          <w:bCs/>
        </w:rPr>
        <w:t>使用指南：</w:t>
      </w:r>
      <w:r>
        <w:rPr>
          <w:kern w:val="0"/>
        </w:rPr>
        <w:t>成员编号标识每台设备，</w:t>
      </w:r>
      <w:r>
        <w:rPr>
          <w:rFonts w:hint="eastAsia"/>
          <w:kern w:val="0"/>
        </w:rPr>
        <w:t>VSF组中，</w:t>
      </w:r>
      <w:r>
        <w:rPr>
          <w:kern w:val="0"/>
        </w:rPr>
        <w:t>每台设备都拥有唯一的成员编号</w:t>
      </w:r>
      <w:r>
        <w:rPr>
          <w:rFonts w:hint="eastAsia"/>
          <w:kern w:val="0"/>
        </w:rPr>
        <w:t>。</w:t>
      </w:r>
      <w:r>
        <w:rPr>
          <w:kern w:val="0"/>
        </w:rPr>
        <w:t>配置该编号后才能进入</w:t>
      </w:r>
      <w:r>
        <w:rPr>
          <w:rFonts w:hint="eastAsia"/>
          <w:kern w:val="0"/>
        </w:rPr>
        <w:t>VSF</w:t>
      </w:r>
      <w:r>
        <w:rPr>
          <w:kern w:val="0"/>
        </w:rPr>
        <w:t>模式，配置多次该命令，最后一次生效。初始化状态，没有成员编号。</w:t>
      </w:r>
      <w:r>
        <w:rPr>
          <w:rFonts w:hint="eastAsia"/>
          <w:kern w:val="0"/>
        </w:rPr>
        <w:t>设备</w:t>
      </w:r>
      <w:r>
        <w:rPr>
          <w:kern w:val="0"/>
        </w:rPr>
        <w:t>进入</w:t>
      </w:r>
      <w:r>
        <w:rPr>
          <w:rFonts w:hint="eastAsia"/>
          <w:kern w:val="0"/>
        </w:rPr>
        <w:t>VSF</w:t>
      </w:r>
      <w:r>
        <w:rPr>
          <w:kern w:val="0"/>
        </w:rPr>
        <w:t>模式</w:t>
      </w:r>
      <w:r>
        <w:rPr>
          <w:rFonts w:hint="eastAsia"/>
          <w:kern w:val="0"/>
        </w:rPr>
        <w:t>后</w:t>
      </w:r>
      <w:r>
        <w:rPr>
          <w:kern w:val="0"/>
        </w:rPr>
        <w:t>，端口格式根据成员编号进行修改。成员编号的冲突，不能形成VSF</w:t>
      </w:r>
      <w:r>
        <w:t>。</w:t>
      </w:r>
    </w:p>
    <w:p>
      <w:pPr>
        <w:rPr>
          <w:rFonts w:cs="Arial"/>
        </w:rPr>
      </w:pPr>
    </w:p>
    <w:p>
      <w:pPr>
        <w:pStyle w:val="6"/>
      </w:pPr>
      <w:bookmarkStart w:id="9723" w:name="_Toc367797392"/>
      <w:r>
        <w:t>vsf non-wait port-inactive</w:t>
      </w:r>
      <w:bookmarkEnd w:id="9723"/>
    </w:p>
    <w:p>
      <w:pPr>
        <w:rPr>
          <w:rFonts w:cs="Arial"/>
          <w:b/>
          <w:bCs/>
          <w:kern w:val="0"/>
        </w:rPr>
      </w:pPr>
      <w:r>
        <w:rPr>
          <w:rFonts w:cs="Arial"/>
          <w:b/>
          <w:bCs/>
          <w:kern w:val="0"/>
        </w:rPr>
        <w:t>命令：</w:t>
      </w:r>
      <w:r>
        <w:rPr>
          <w:b/>
        </w:rPr>
        <w:t>vsf non-wait port-inactive</w:t>
      </w:r>
    </w:p>
    <w:p>
      <w:pPr>
        <w:ind w:left="420" w:leftChars="200" w:firstLine="204" w:firstLineChars="97"/>
        <w:rPr>
          <w:rFonts w:cs="Arial"/>
          <w:b/>
          <w:bCs/>
          <w:kern w:val="0"/>
        </w:rPr>
      </w:pPr>
      <w:r>
        <w:rPr>
          <w:b/>
        </w:rPr>
        <w:t>no</w:t>
      </w:r>
      <w:r>
        <w:rPr>
          <w:rFonts w:hint="eastAsia"/>
          <w:b/>
        </w:rPr>
        <w:t xml:space="preserve"> </w:t>
      </w:r>
      <w:r>
        <w:rPr>
          <w:b/>
        </w:rPr>
        <w:t>vsf non-wait port-inactive</w:t>
      </w:r>
      <w:r>
        <w:rPr>
          <w:rFonts w:hint="eastAsia" w:cs="Arial"/>
          <w:b/>
          <w:bCs/>
          <w:kern w:val="0"/>
        </w:rPr>
        <w:t xml:space="preserve"> </w:t>
      </w:r>
    </w:p>
    <w:p>
      <w:pPr>
        <w:spacing w:line="360" w:lineRule="exact"/>
        <w:rPr>
          <w:rFonts w:cs="Arial"/>
        </w:rPr>
      </w:pPr>
      <w:r>
        <w:rPr>
          <w:rFonts w:cs="Arial"/>
          <w:b/>
          <w:bCs/>
        </w:rPr>
        <w:t>功能：</w:t>
      </w:r>
      <w:r>
        <w:rPr>
          <w:rFonts w:hint="eastAsia" w:cs="Arial"/>
        </w:rPr>
        <w:t>快速检测VSF链路状态变化，用于需要快速发现vsf分裂的场景。该命令的no命令将恢复检测VSF链路状态为默认方式。</w:t>
      </w:r>
    </w:p>
    <w:p>
      <w:pPr>
        <w:spacing w:line="360" w:lineRule="exact"/>
        <w:rPr>
          <w:rFonts w:cs="Arial"/>
        </w:rPr>
      </w:pPr>
      <w:r>
        <w:rPr>
          <w:rFonts w:cs="Arial"/>
          <w:b/>
          <w:bCs/>
        </w:rPr>
        <w:t>参数：</w:t>
      </w:r>
      <w:r>
        <w:rPr>
          <w:rFonts w:hint="eastAsia" w:cs="Arial"/>
        </w:rPr>
        <w:t>无</w:t>
      </w:r>
      <w:r>
        <w:rPr>
          <w:rFonts w:hint="eastAsia"/>
        </w:rPr>
        <w:t>。</w:t>
      </w:r>
    </w:p>
    <w:p>
      <w:pPr>
        <w:spacing w:line="360" w:lineRule="exact"/>
        <w:rPr>
          <w:rFonts w:cs="Arial"/>
          <w:bCs/>
        </w:rPr>
      </w:pPr>
      <w:r>
        <w:rPr>
          <w:rFonts w:cs="Arial"/>
          <w:b/>
          <w:bCs/>
        </w:rPr>
        <w:t>缺省情况：</w:t>
      </w:r>
      <w:r>
        <w:rPr>
          <w:rFonts w:hint="eastAsia" w:cs="Arial"/>
          <w:bCs/>
        </w:rPr>
        <w:t>未配置快速检测VSF链路状态功能</w:t>
      </w:r>
      <w:r>
        <w:rPr>
          <w:rFonts w:cs="Arial"/>
          <w:bCs/>
        </w:rPr>
        <w:t>。</w:t>
      </w:r>
    </w:p>
    <w:p>
      <w:pPr>
        <w:spacing w:line="360" w:lineRule="exact"/>
        <w:rPr>
          <w:rFonts w:cs="Arial"/>
        </w:rPr>
      </w:pPr>
      <w:r>
        <w:rPr>
          <w:rFonts w:cs="Arial"/>
          <w:b/>
          <w:bCs/>
        </w:rPr>
        <w:t>命令模式：</w:t>
      </w:r>
      <w:r>
        <w:rPr>
          <w:rFonts w:cs="Arial"/>
        </w:rPr>
        <w:t>全局配置模式。</w:t>
      </w:r>
    </w:p>
    <w:p>
      <w:pPr>
        <w:spacing w:line="360" w:lineRule="exact"/>
      </w:pPr>
      <w:r>
        <w:rPr>
          <w:rFonts w:hint="eastAsia" w:cs="Arial"/>
          <w:b/>
        </w:rPr>
        <w:t>运行模式：</w:t>
      </w:r>
      <w:r>
        <w:rPr>
          <w:rFonts w:hint="eastAsia" w:cs="Arial"/>
        </w:rPr>
        <w:t>VSF</w:t>
      </w:r>
      <w:r>
        <w:rPr>
          <w:rFonts w:hint="eastAsia"/>
        </w:rPr>
        <w:t>运行模式。</w:t>
      </w:r>
    </w:p>
    <w:p>
      <w:pPr>
        <w:spacing w:line="360" w:lineRule="exact"/>
      </w:pPr>
      <w:r>
        <w:rPr>
          <w:rFonts w:cs="Arial"/>
          <w:b/>
          <w:bCs/>
        </w:rPr>
        <w:t>使用指南：</w:t>
      </w:r>
      <w:r>
        <w:rPr>
          <w:rFonts w:hint="eastAsia" w:cs="Arial"/>
          <w:bCs/>
        </w:rPr>
        <w:t>配置该命令后，</w:t>
      </w:r>
      <w:r>
        <w:rPr>
          <w:rFonts w:hint="eastAsia"/>
        </w:rPr>
        <w:t>如果VSF链路状态发生变化，系统会立刻收到并确认VSF链路状态，快速检测VSF拓扑变化</w:t>
      </w:r>
      <w:r>
        <w:t>。</w:t>
      </w:r>
      <w:r>
        <w:rPr>
          <w:rFonts w:hint="eastAsia"/>
        </w:rPr>
        <w:t>该命令配置后立即生效，建议在VSF物理链路稳定的情况下使用。</w:t>
      </w:r>
    </w:p>
    <w:p>
      <w:pPr>
        <w:rPr>
          <w:rFonts w:cs="Arial"/>
        </w:rPr>
      </w:pPr>
    </w:p>
    <w:p>
      <w:pPr>
        <w:pStyle w:val="6"/>
      </w:pPr>
      <w:bookmarkStart w:id="9724" w:name="_Toc367797393"/>
      <w:r>
        <w:rPr>
          <w:rFonts w:hint="eastAsia"/>
        </w:rPr>
        <w:t>vsf</w:t>
      </w:r>
      <w:r>
        <w:t xml:space="preserve"> priority</w:t>
      </w:r>
      <w:bookmarkEnd w:id="9724"/>
    </w:p>
    <w:p>
      <w:pPr>
        <w:rPr>
          <w:rFonts w:cs="宋体"/>
          <w:color w:val="000000"/>
          <w:kern w:val="0"/>
          <w:sz w:val="20"/>
          <w:szCs w:val="20"/>
        </w:rPr>
      </w:pPr>
      <w:r>
        <w:rPr>
          <w:rFonts w:cs="Arial"/>
          <w:b/>
          <w:bCs/>
          <w:kern w:val="0"/>
        </w:rPr>
        <w:t>命令：vsf priority &lt;</w:t>
      </w:r>
      <w:r>
        <w:rPr>
          <w:rFonts w:cs="Arial"/>
          <w:b/>
          <w:bCs/>
          <w:i/>
          <w:kern w:val="0"/>
        </w:rPr>
        <w:t>priority</w:t>
      </w:r>
      <w:r>
        <w:rPr>
          <w:rFonts w:cs="Arial"/>
          <w:b/>
          <w:bCs/>
          <w:kern w:val="0"/>
        </w:rPr>
        <w:t>&gt;</w:t>
      </w:r>
    </w:p>
    <w:p>
      <w:pPr>
        <w:ind w:left="420" w:leftChars="200" w:firstLine="204" w:firstLineChars="97"/>
        <w:rPr>
          <w:rFonts w:cs="Arial"/>
          <w:b/>
          <w:bCs/>
          <w:kern w:val="0"/>
        </w:rPr>
      </w:pPr>
      <w:r>
        <w:rPr>
          <w:rFonts w:hint="eastAsia" w:cs="Arial"/>
          <w:b/>
          <w:bCs/>
          <w:kern w:val="0"/>
        </w:rPr>
        <w:t xml:space="preserve">no </w:t>
      </w:r>
      <w:r>
        <w:rPr>
          <w:rFonts w:cs="Arial"/>
          <w:b/>
          <w:bCs/>
          <w:kern w:val="0"/>
        </w:rPr>
        <w:t>vsf priority</w:t>
      </w:r>
    </w:p>
    <w:p>
      <w:pPr>
        <w:spacing w:line="360" w:lineRule="exact"/>
        <w:rPr>
          <w:rFonts w:cs="Arial"/>
        </w:rPr>
      </w:pPr>
      <w:r>
        <w:rPr>
          <w:rFonts w:cs="Arial"/>
          <w:b/>
          <w:bCs/>
        </w:rPr>
        <w:t>功能：</w:t>
      </w:r>
      <w:r>
        <w:rPr>
          <w:rFonts w:hint="eastAsia" w:cs="Arial"/>
        </w:rPr>
        <w:t>配置VSF成员在VSF组中的优先级，该命令的no命令为恢复为默认优先级，默认优先级为1。设备处于独立运行模式时，vsf成员优先级的配置立即生效，设备处于VSF模式时，配置vsf成员优先级后，running-config中显示为最新的配置，但该配置在保存并重启后生效。</w:t>
      </w:r>
    </w:p>
    <w:p>
      <w:pPr>
        <w:spacing w:line="360" w:lineRule="exact"/>
        <w:rPr>
          <w:rFonts w:cs="Arial"/>
        </w:rPr>
      </w:pPr>
      <w:r>
        <w:rPr>
          <w:rFonts w:cs="Arial"/>
          <w:b/>
          <w:bCs/>
        </w:rPr>
        <w:t>参数：</w:t>
      </w:r>
      <w:r>
        <w:rPr>
          <w:rFonts w:hint="eastAsia" w:cs="Arial"/>
        </w:rPr>
        <w:t xml:space="preserve"> </w:t>
      </w:r>
      <w:r>
        <w:rPr>
          <w:rFonts w:hint="eastAsia" w:cs="Arial"/>
          <w:b/>
        </w:rPr>
        <w:t>&lt;</w:t>
      </w:r>
      <w:r>
        <w:rPr>
          <w:rFonts w:cs="Arial"/>
          <w:b/>
          <w:bCs/>
          <w:i/>
          <w:kern w:val="0"/>
        </w:rPr>
        <w:t xml:space="preserve"> priority</w:t>
      </w:r>
      <w:r>
        <w:rPr>
          <w:rFonts w:hint="eastAsia"/>
          <w:b/>
        </w:rPr>
        <w:t xml:space="preserve"> &gt;</w:t>
      </w:r>
      <w:r>
        <w:rPr>
          <w:rFonts w:hint="eastAsia"/>
        </w:rPr>
        <w:t>：VSF成员优先级值，取值范围1~32。</w:t>
      </w:r>
    </w:p>
    <w:p>
      <w:pPr>
        <w:spacing w:line="360" w:lineRule="exact"/>
        <w:rPr>
          <w:rFonts w:cs="Arial"/>
          <w:b/>
          <w:bCs/>
        </w:rPr>
      </w:pPr>
      <w:r>
        <w:rPr>
          <w:rFonts w:cs="Arial"/>
          <w:b/>
          <w:bCs/>
        </w:rPr>
        <w:t>缺省情况：</w:t>
      </w:r>
      <w:r>
        <w:rPr>
          <w:rFonts w:hint="eastAsia" w:cs="Arial"/>
          <w:bCs/>
        </w:rPr>
        <w:t>设备默认优先级为1。</w:t>
      </w:r>
    </w:p>
    <w:p>
      <w:pPr>
        <w:spacing w:line="360" w:lineRule="exact"/>
        <w:rPr>
          <w:rFonts w:cs="Arial"/>
        </w:rPr>
      </w:pPr>
      <w:r>
        <w:rPr>
          <w:rFonts w:cs="Arial"/>
          <w:b/>
          <w:bCs/>
        </w:rPr>
        <w:t>命令模式：</w:t>
      </w:r>
      <w:r>
        <w:rPr>
          <w:rFonts w:cs="Arial"/>
        </w:rPr>
        <w:t>全局配置模式。</w:t>
      </w:r>
    </w:p>
    <w:p>
      <w:pPr>
        <w:spacing w:line="360" w:lineRule="exact"/>
      </w:pPr>
      <w:r>
        <w:rPr>
          <w:rFonts w:hint="eastAsia" w:cs="Arial"/>
          <w:b/>
        </w:rPr>
        <w:t>运行模式：</w:t>
      </w:r>
      <w:r>
        <w:rPr>
          <w:rFonts w:hint="eastAsia" w:cs="Arial"/>
        </w:rPr>
        <w:t>独</w:t>
      </w:r>
      <w:r>
        <w:rPr>
          <w:rFonts w:hint="eastAsia"/>
        </w:rPr>
        <w:t>立运行模式，VSF运行模式。</w:t>
      </w:r>
    </w:p>
    <w:p>
      <w:pPr>
        <w:spacing w:line="360" w:lineRule="exact"/>
        <w:rPr>
          <w:rFonts w:cs="Arial"/>
        </w:rPr>
      </w:pPr>
      <w:r>
        <w:rPr>
          <w:rFonts w:hint="eastAsia" w:cs="Arial"/>
          <w:b/>
        </w:rPr>
        <w:t>VSF角色：</w:t>
      </w:r>
      <w:r>
        <w:rPr>
          <w:rFonts w:hint="eastAsia"/>
        </w:rPr>
        <w:t>VSF主控。</w:t>
      </w:r>
    </w:p>
    <w:p>
      <w:pPr>
        <w:spacing w:line="360" w:lineRule="exact"/>
      </w:pPr>
      <w:r>
        <w:rPr>
          <w:rFonts w:cs="Arial"/>
          <w:b/>
          <w:bCs/>
        </w:rPr>
        <w:t>使用指南：</w:t>
      </w:r>
      <w:r>
        <w:t>独立运行模式下，配置成员优先级。成员优先级用于角色选举，成员优先级值越大表示优先级越高，优先级高的设备竞选时，成为Master的可能性越大。通过给不同的设备配置不同的优先级，可以指定某一设备作为VSF的Master。</w:t>
      </w:r>
    </w:p>
    <w:p>
      <w:pPr>
        <w:rPr>
          <w:rFonts w:cs="Arial"/>
        </w:rPr>
      </w:pPr>
    </w:p>
    <w:p>
      <w:pPr>
        <w:spacing w:line="360" w:lineRule="exact"/>
        <w:rPr>
          <w:rFonts w:cs="Arial"/>
        </w:rPr>
      </w:pPr>
    </w:p>
    <w:p>
      <w:pPr>
        <w:pStyle w:val="6"/>
      </w:pPr>
      <w:bookmarkStart w:id="9725" w:name="_Toc367797394"/>
      <w:r>
        <w:rPr>
          <w:rFonts w:hint="eastAsia"/>
        </w:rPr>
        <w:t>vsf</w:t>
      </w:r>
      <w:r>
        <w:t xml:space="preserve"> auto-merge enable</w:t>
      </w:r>
      <w:bookmarkEnd w:id="9725"/>
    </w:p>
    <w:p>
      <w:pPr>
        <w:rPr>
          <w:szCs w:val="24"/>
        </w:rPr>
      </w:pPr>
      <w:r>
        <w:rPr>
          <w:rFonts w:cs="Arial"/>
          <w:b/>
          <w:bCs/>
          <w:kern w:val="0"/>
        </w:rPr>
        <w:t>命令：</w:t>
      </w:r>
      <w:r>
        <w:rPr>
          <w:rFonts w:hint="eastAsia" w:cs="Arial"/>
          <w:b/>
          <w:bCs/>
          <w:kern w:val="0"/>
        </w:rPr>
        <w:t>vsf</w:t>
      </w:r>
      <w:r>
        <w:rPr>
          <w:rFonts w:cs="Arial"/>
          <w:b/>
          <w:bCs/>
          <w:kern w:val="0"/>
        </w:rPr>
        <w:t xml:space="preserve"> auto-merge enable</w:t>
      </w:r>
    </w:p>
    <w:p>
      <w:pPr>
        <w:ind w:left="420" w:leftChars="200" w:firstLine="204" w:firstLineChars="97"/>
        <w:rPr>
          <w:rFonts w:cs="Arial"/>
          <w:b/>
          <w:bCs/>
          <w:kern w:val="0"/>
        </w:rPr>
      </w:pPr>
      <w:r>
        <w:rPr>
          <w:rFonts w:hint="eastAsia" w:cs="Arial"/>
          <w:b/>
          <w:bCs/>
          <w:kern w:val="0"/>
        </w:rPr>
        <w:t>no vsf</w:t>
      </w:r>
      <w:r>
        <w:rPr>
          <w:rFonts w:cs="Arial"/>
          <w:b/>
          <w:bCs/>
          <w:kern w:val="0"/>
        </w:rPr>
        <w:t xml:space="preserve"> auto-merge enable</w:t>
      </w:r>
    </w:p>
    <w:p>
      <w:pPr>
        <w:spacing w:line="360" w:lineRule="exact"/>
        <w:rPr>
          <w:rFonts w:cs="Arial"/>
        </w:rPr>
      </w:pPr>
      <w:r>
        <w:rPr>
          <w:rFonts w:cs="Arial"/>
          <w:b/>
          <w:bCs/>
        </w:rPr>
        <w:t>功能：</w:t>
      </w:r>
      <w:r>
        <w:rPr>
          <w:rFonts w:hint="eastAsia" w:cs="Arial"/>
        </w:rPr>
        <w:t>使能VSF组自动合并功能，该命令的no命令去除自动合并功能。</w:t>
      </w:r>
    </w:p>
    <w:p>
      <w:pPr>
        <w:spacing w:line="360" w:lineRule="exact"/>
        <w:rPr>
          <w:rFonts w:cs="Arial"/>
        </w:rPr>
      </w:pPr>
      <w:r>
        <w:rPr>
          <w:rFonts w:cs="Arial"/>
          <w:b/>
          <w:bCs/>
        </w:rPr>
        <w:t>参数：</w:t>
      </w:r>
      <w:r>
        <w:rPr>
          <w:rFonts w:hint="eastAsia" w:cs="Arial"/>
        </w:rPr>
        <w:t xml:space="preserve"> 无</w:t>
      </w:r>
    </w:p>
    <w:p>
      <w:pPr>
        <w:spacing w:line="360" w:lineRule="exact"/>
        <w:rPr>
          <w:rFonts w:cs="Arial"/>
          <w:b/>
          <w:bCs/>
        </w:rPr>
      </w:pPr>
      <w:r>
        <w:rPr>
          <w:rFonts w:cs="Arial"/>
          <w:b/>
          <w:bCs/>
        </w:rPr>
        <w:t>缺省情况：</w:t>
      </w:r>
      <w:r>
        <w:t>默认没有开启</w:t>
      </w:r>
      <w:r>
        <w:rPr>
          <w:rFonts w:hint="eastAsia"/>
        </w:rPr>
        <w:t>自动合并功能</w:t>
      </w:r>
      <w:r>
        <w:rPr>
          <w:rFonts w:cs="Arial"/>
          <w:bCs/>
        </w:rPr>
        <w:t>。</w:t>
      </w:r>
    </w:p>
    <w:p>
      <w:pPr>
        <w:spacing w:line="360" w:lineRule="exact"/>
        <w:rPr>
          <w:rFonts w:cs="Arial"/>
        </w:rPr>
      </w:pPr>
      <w:r>
        <w:rPr>
          <w:rFonts w:cs="Arial"/>
          <w:b/>
          <w:bCs/>
        </w:rPr>
        <w:t>命令模式：</w:t>
      </w:r>
      <w:r>
        <w:rPr>
          <w:rFonts w:cs="Arial"/>
        </w:rPr>
        <w:t>全局配置模式。</w:t>
      </w:r>
    </w:p>
    <w:p>
      <w:pPr>
        <w:spacing w:line="360" w:lineRule="exact"/>
      </w:pPr>
      <w:r>
        <w:rPr>
          <w:rFonts w:hint="eastAsia" w:cs="Arial"/>
          <w:b/>
        </w:rPr>
        <w:t>运行模式：</w:t>
      </w:r>
      <w:r>
        <w:rPr>
          <w:rFonts w:hint="eastAsia"/>
        </w:rPr>
        <w:t>VSF运行模式。</w:t>
      </w:r>
    </w:p>
    <w:p>
      <w:pPr>
        <w:spacing w:line="360" w:lineRule="exact"/>
        <w:rPr>
          <w:rFonts w:cs="Arial"/>
        </w:rPr>
      </w:pPr>
      <w:r>
        <w:rPr>
          <w:rFonts w:hint="eastAsia" w:cs="Arial"/>
          <w:b/>
        </w:rPr>
        <w:t>VSF角色：</w:t>
      </w:r>
      <w:r>
        <w:rPr>
          <w:rFonts w:hint="eastAsia"/>
        </w:rPr>
        <w:t>VSF主控。</w:t>
      </w:r>
    </w:p>
    <w:p>
      <w:pPr>
        <w:spacing w:line="360" w:lineRule="exact"/>
      </w:pPr>
      <w:r>
        <w:rPr>
          <w:rFonts w:cs="Arial"/>
          <w:b/>
          <w:bCs/>
        </w:rPr>
        <w:t>使用指南：</w:t>
      </w:r>
      <w:r>
        <w:rPr>
          <w:rFonts w:hint="eastAsia" w:cs="Arial"/>
        </w:rPr>
        <w:t>当两VSF组由于某种原因具备了正确的物理连接，且连接方式为使用各自的VSF口进行连接，并且未出现vsf domain、vsf member id冲突，则连接过程中，端口的up、VSF口的建立和绑定等操作，会触发两VSF组进行自动合并。合并过程中，通过优先级和member id的比较，竞选失败的VSF组将会进行重启，重启后加入到竞选胜利的VSF组中</w:t>
      </w:r>
      <w:r>
        <w:t>。</w:t>
      </w:r>
    </w:p>
    <w:p>
      <w:pPr>
        <w:rPr>
          <w:rFonts w:cs="Arial"/>
        </w:rPr>
      </w:pPr>
    </w:p>
    <w:p>
      <w:pPr>
        <w:pStyle w:val="6"/>
      </w:pPr>
      <w:bookmarkStart w:id="9726" w:name="_Toc367797395"/>
      <w:r>
        <w:rPr>
          <w:rFonts w:hint="eastAsia"/>
        </w:rPr>
        <w:t>vsf</w:t>
      </w:r>
      <w:r>
        <w:t xml:space="preserve"> member description</w:t>
      </w:r>
      <w:bookmarkEnd w:id="9726"/>
    </w:p>
    <w:p>
      <w:pPr>
        <w:rPr>
          <w:i/>
          <w:szCs w:val="24"/>
        </w:rPr>
      </w:pPr>
      <w:r>
        <w:rPr>
          <w:rFonts w:cs="Arial"/>
          <w:b/>
          <w:bCs/>
          <w:kern w:val="0"/>
        </w:rPr>
        <w:t>命令：</w:t>
      </w:r>
      <w:r>
        <w:rPr>
          <w:rFonts w:hint="eastAsia" w:cs="Arial"/>
          <w:b/>
          <w:bCs/>
          <w:kern w:val="0"/>
        </w:rPr>
        <w:t>vsf</w:t>
      </w:r>
      <w:r>
        <w:rPr>
          <w:rFonts w:cs="Arial"/>
          <w:b/>
          <w:bCs/>
          <w:kern w:val="0"/>
        </w:rPr>
        <w:t xml:space="preserve"> member </w:t>
      </w:r>
      <w:r>
        <w:rPr>
          <w:rFonts w:hint="eastAsia" w:cs="Arial"/>
          <w:b/>
          <w:bCs/>
          <w:kern w:val="0"/>
        </w:rPr>
        <w:t>&lt;</w:t>
      </w:r>
      <w:r>
        <w:rPr>
          <w:rFonts w:cs="Arial"/>
          <w:b/>
          <w:bCs/>
          <w:i/>
          <w:kern w:val="0"/>
        </w:rPr>
        <w:t>member-id</w:t>
      </w:r>
      <w:r>
        <w:rPr>
          <w:rFonts w:hint="eastAsia" w:cs="Arial"/>
          <w:b/>
          <w:bCs/>
          <w:kern w:val="0"/>
        </w:rPr>
        <w:t>&gt;</w:t>
      </w:r>
      <w:r>
        <w:rPr>
          <w:rFonts w:cs="Arial"/>
          <w:b/>
          <w:bCs/>
          <w:kern w:val="0"/>
        </w:rPr>
        <w:t xml:space="preserve"> description </w:t>
      </w:r>
      <w:r>
        <w:rPr>
          <w:rFonts w:hint="eastAsia" w:cs="Arial"/>
          <w:b/>
          <w:bCs/>
          <w:kern w:val="0"/>
        </w:rPr>
        <w:t>&lt;</w:t>
      </w:r>
      <w:r>
        <w:rPr>
          <w:rFonts w:cs="Arial"/>
          <w:b/>
          <w:bCs/>
          <w:i/>
          <w:kern w:val="0"/>
        </w:rPr>
        <w:t>text</w:t>
      </w:r>
      <w:r>
        <w:rPr>
          <w:rFonts w:hint="eastAsia" w:cs="Arial"/>
          <w:b/>
          <w:bCs/>
          <w:kern w:val="0"/>
        </w:rPr>
        <w:t>&gt;</w:t>
      </w:r>
    </w:p>
    <w:p>
      <w:pPr>
        <w:ind w:left="420" w:leftChars="200" w:firstLine="204" w:firstLineChars="97"/>
        <w:rPr>
          <w:rFonts w:cs="Arial"/>
          <w:b/>
          <w:bCs/>
          <w:kern w:val="0"/>
        </w:rPr>
      </w:pPr>
      <w:r>
        <w:rPr>
          <w:rFonts w:cs="Arial"/>
          <w:b/>
          <w:bCs/>
          <w:kern w:val="0"/>
        </w:rPr>
        <w:t xml:space="preserve">no </w:t>
      </w:r>
      <w:r>
        <w:rPr>
          <w:rFonts w:hint="eastAsia" w:cs="Arial"/>
          <w:b/>
          <w:bCs/>
          <w:kern w:val="0"/>
        </w:rPr>
        <w:t>vsf</w:t>
      </w:r>
      <w:r>
        <w:rPr>
          <w:rFonts w:cs="Arial"/>
          <w:b/>
          <w:bCs/>
          <w:kern w:val="0"/>
        </w:rPr>
        <w:t xml:space="preserve"> member </w:t>
      </w:r>
      <w:r>
        <w:rPr>
          <w:rFonts w:hint="eastAsia" w:cs="Arial"/>
          <w:b/>
          <w:bCs/>
          <w:kern w:val="0"/>
        </w:rPr>
        <w:t>&lt;</w:t>
      </w:r>
      <w:r>
        <w:rPr>
          <w:rFonts w:cs="Arial"/>
          <w:b/>
          <w:bCs/>
          <w:i/>
          <w:kern w:val="0"/>
        </w:rPr>
        <w:t>member-id</w:t>
      </w:r>
      <w:r>
        <w:rPr>
          <w:rFonts w:hint="eastAsia" w:cs="Arial"/>
          <w:b/>
          <w:bCs/>
          <w:kern w:val="0"/>
        </w:rPr>
        <w:t>&gt;</w:t>
      </w:r>
      <w:r>
        <w:rPr>
          <w:rFonts w:cs="Arial"/>
          <w:b/>
          <w:bCs/>
          <w:kern w:val="0"/>
        </w:rPr>
        <w:t xml:space="preserve"> description</w:t>
      </w:r>
    </w:p>
    <w:p>
      <w:pPr>
        <w:spacing w:line="360" w:lineRule="exact"/>
        <w:rPr>
          <w:rFonts w:cs="Arial"/>
        </w:rPr>
      </w:pPr>
      <w:r>
        <w:rPr>
          <w:rFonts w:cs="Arial"/>
          <w:b/>
          <w:bCs/>
        </w:rPr>
        <w:t>功能：</w:t>
      </w:r>
      <w:r>
        <w:rPr>
          <w:rFonts w:hint="eastAsia" w:cs="Arial"/>
        </w:rPr>
        <w:t>对VSF成员进行描述，此描述信息只写入VSF主控配置文件中。该命令的no命令为删除对应VSF成员的描述信息。</w:t>
      </w:r>
    </w:p>
    <w:p>
      <w:pPr>
        <w:spacing w:line="360" w:lineRule="exact"/>
        <w:rPr>
          <w:rFonts w:cs="Arial"/>
        </w:rPr>
      </w:pPr>
      <w:r>
        <w:rPr>
          <w:rFonts w:cs="Arial"/>
          <w:b/>
          <w:bCs/>
        </w:rPr>
        <w:t>参数：</w:t>
      </w:r>
      <w:r>
        <w:rPr>
          <w:rFonts w:hint="eastAsia" w:cs="Arial"/>
        </w:rPr>
        <w:t xml:space="preserve"> </w:t>
      </w:r>
      <w:r>
        <w:rPr>
          <w:rFonts w:hint="eastAsia" w:cs="Arial"/>
          <w:b/>
        </w:rPr>
        <w:t>&lt;</w:t>
      </w:r>
      <w:r>
        <w:rPr>
          <w:rFonts w:cs="Arial"/>
          <w:b/>
          <w:bCs/>
          <w:i/>
          <w:kern w:val="0"/>
        </w:rPr>
        <w:t>member-id</w:t>
      </w:r>
      <w:r>
        <w:rPr>
          <w:rFonts w:hint="eastAsia"/>
          <w:b/>
        </w:rPr>
        <w:t>&gt;：</w:t>
      </w:r>
      <w:r>
        <w:rPr>
          <w:rFonts w:hint="eastAsia"/>
        </w:rPr>
        <w:t>VSF成员编号</w:t>
      </w:r>
      <w:r>
        <w:t>，</w:t>
      </w:r>
      <w:r>
        <w:rPr>
          <w:rFonts w:hint="eastAsia"/>
          <w:b/>
        </w:rPr>
        <w:t>&lt;</w:t>
      </w:r>
      <w:r>
        <w:rPr>
          <w:rFonts w:cs="Arial"/>
          <w:b/>
          <w:bCs/>
          <w:i/>
          <w:kern w:val="0"/>
        </w:rPr>
        <w:t>text</w:t>
      </w:r>
      <w:r>
        <w:rPr>
          <w:rFonts w:hint="eastAsia"/>
          <w:b/>
        </w:rPr>
        <w:t>&gt;：</w:t>
      </w:r>
      <w:r>
        <w:rPr>
          <w:rFonts w:hint="eastAsia"/>
        </w:rPr>
        <w:t>用户自定义描述信息。</w:t>
      </w:r>
    </w:p>
    <w:p>
      <w:pPr>
        <w:spacing w:line="360" w:lineRule="exact"/>
        <w:rPr>
          <w:rFonts w:cs="Arial"/>
          <w:b/>
          <w:bCs/>
        </w:rPr>
      </w:pPr>
      <w:r>
        <w:rPr>
          <w:rFonts w:cs="Arial"/>
          <w:b/>
          <w:bCs/>
        </w:rPr>
        <w:t>缺省情况：</w:t>
      </w:r>
      <w:r>
        <w:rPr>
          <w:rFonts w:hint="eastAsia" w:cs="Arial"/>
          <w:bCs/>
        </w:rPr>
        <w:t>VSF成员没有任何描述信息。</w:t>
      </w:r>
    </w:p>
    <w:p>
      <w:pPr>
        <w:spacing w:line="360" w:lineRule="exact"/>
        <w:rPr>
          <w:rFonts w:cs="Arial"/>
        </w:rPr>
      </w:pPr>
      <w:r>
        <w:rPr>
          <w:rFonts w:cs="Arial"/>
          <w:b/>
          <w:bCs/>
        </w:rPr>
        <w:t>命令模式：</w:t>
      </w:r>
      <w:r>
        <w:rPr>
          <w:rFonts w:cs="Arial"/>
        </w:rPr>
        <w:t>全局配置模式。</w:t>
      </w:r>
    </w:p>
    <w:p>
      <w:pPr>
        <w:spacing w:line="360" w:lineRule="exact"/>
      </w:pPr>
      <w:r>
        <w:rPr>
          <w:rFonts w:hint="eastAsia" w:cs="Arial"/>
          <w:b/>
        </w:rPr>
        <w:t>运行模式：</w:t>
      </w:r>
      <w:r>
        <w:rPr>
          <w:rFonts w:hint="eastAsia"/>
        </w:rPr>
        <w:t>VSF运行模式。</w:t>
      </w:r>
    </w:p>
    <w:p>
      <w:pPr>
        <w:spacing w:line="360" w:lineRule="exact"/>
        <w:rPr>
          <w:rFonts w:cs="Arial"/>
        </w:rPr>
      </w:pPr>
      <w:r>
        <w:rPr>
          <w:rFonts w:hint="eastAsia" w:cs="Arial"/>
          <w:b/>
        </w:rPr>
        <w:t>VSF角色：</w:t>
      </w:r>
      <w:r>
        <w:rPr>
          <w:rFonts w:hint="eastAsia"/>
        </w:rPr>
        <w:t>VSF主控。</w:t>
      </w:r>
    </w:p>
    <w:p>
      <w:pPr>
        <w:spacing w:line="360" w:lineRule="exact"/>
      </w:pPr>
      <w:r>
        <w:rPr>
          <w:rFonts w:cs="Arial"/>
          <w:b/>
          <w:bCs/>
        </w:rPr>
        <w:t>使用指南：</w:t>
      </w:r>
      <w:r>
        <w:t>在VSF模式下，添加对设备的描述信息。方便对设备进行管理</w:t>
      </w:r>
      <w:r>
        <w:rPr>
          <w:rFonts w:hint="eastAsia"/>
        </w:rPr>
        <w:t>，</w:t>
      </w:r>
      <w:r>
        <w:t>比如，一个网络中存在多个</w:t>
      </w:r>
      <w:r>
        <w:rPr>
          <w:rFonts w:hint="eastAsia"/>
        </w:rPr>
        <w:t>VSF</w:t>
      </w:r>
      <w:r>
        <w:t>，或者一个</w:t>
      </w:r>
      <w:r>
        <w:rPr>
          <w:rFonts w:hint="eastAsia"/>
        </w:rPr>
        <w:t>VSF</w:t>
      </w:r>
      <w:r>
        <w:t>的成员物理位置比较分散</w:t>
      </w:r>
      <w:r>
        <w:rPr>
          <w:rFonts w:hint="eastAsia"/>
        </w:rPr>
        <w:t>时，则可通过添加描述的方法来明确网络拓扑中各设备角色以及其他用户自定义信息</w:t>
      </w:r>
      <w:r>
        <w:t>。</w:t>
      </w:r>
    </w:p>
    <w:p>
      <w:pPr>
        <w:rPr>
          <w:rFonts w:cs="Arial"/>
        </w:rPr>
      </w:pPr>
    </w:p>
    <w:p>
      <w:pPr>
        <w:pStyle w:val="6"/>
      </w:pPr>
      <w:bookmarkStart w:id="9727" w:name="_Toc367797396"/>
      <w:r>
        <w:t>vsf link delay</w:t>
      </w:r>
      <w:bookmarkEnd w:id="9727"/>
    </w:p>
    <w:p>
      <w:pPr>
        <w:rPr>
          <w:szCs w:val="24"/>
        </w:rPr>
      </w:pPr>
      <w:r>
        <w:rPr>
          <w:rFonts w:cs="Arial"/>
          <w:b/>
          <w:bCs/>
          <w:kern w:val="0"/>
        </w:rPr>
        <w:t>命令：vsf link delay</w:t>
      </w:r>
      <w:r>
        <w:rPr>
          <w:rFonts w:hint="eastAsia" w:cs="Arial"/>
          <w:b/>
          <w:bCs/>
          <w:kern w:val="0"/>
        </w:rPr>
        <w:t>&lt;</w:t>
      </w:r>
      <w:r>
        <w:rPr>
          <w:rFonts w:cs="Arial"/>
          <w:b/>
          <w:bCs/>
          <w:i/>
          <w:kern w:val="0"/>
        </w:rPr>
        <w:t>interval</w:t>
      </w:r>
      <w:r>
        <w:rPr>
          <w:rFonts w:hint="eastAsia" w:cs="Arial"/>
          <w:b/>
          <w:bCs/>
          <w:kern w:val="0"/>
        </w:rPr>
        <w:t>&gt;</w:t>
      </w:r>
    </w:p>
    <w:p>
      <w:pPr>
        <w:ind w:left="420" w:leftChars="200" w:firstLine="204" w:firstLineChars="97"/>
        <w:rPr>
          <w:rFonts w:cs="Arial"/>
          <w:b/>
          <w:bCs/>
          <w:kern w:val="0"/>
        </w:rPr>
      </w:pPr>
      <w:r>
        <w:rPr>
          <w:rFonts w:hint="eastAsia" w:cs="Arial"/>
          <w:b/>
          <w:bCs/>
          <w:kern w:val="0"/>
        </w:rPr>
        <w:t xml:space="preserve">no </w:t>
      </w:r>
      <w:r>
        <w:rPr>
          <w:rFonts w:cs="Arial"/>
          <w:b/>
          <w:bCs/>
          <w:kern w:val="0"/>
        </w:rPr>
        <w:t>vsf link delay</w:t>
      </w:r>
    </w:p>
    <w:p>
      <w:pPr>
        <w:spacing w:line="360" w:lineRule="exact"/>
        <w:rPr>
          <w:rFonts w:cs="Arial"/>
        </w:rPr>
      </w:pPr>
      <w:r>
        <w:rPr>
          <w:rFonts w:cs="Arial"/>
          <w:b/>
          <w:bCs/>
        </w:rPr>
        <w:t>功能：</w:t>
      </w:r>
      <w:r>
        <w:rPr>
          <w:rFonts w:hint="eastAsia"/>
        </w:rPr>
        <w:t>配置VSF链路</w:t>
      </w:r>
      <w:r>
        <w:t>down</w:t>
      </w:r>
      <w:r>
        <w:rPr>
          <w:rFonts w:hint="eastAsia"/>
        </w:rPr>
        <w:t>延迟上报功能，用于避免因端口链路层状态在短时间内频繁改变，导致VSF分裂、合并的频繁发生。该命令的no命令为将延迟上报时间值恢复为默认值</w:t>
      </w:r>
      <w:r>
        <w:rPr>
          <w:rFonts w:cs="Arial"/>
        </w:rPr>
        <w:t>。</w:t>
      </w:r>
    </w:p>
    <w:p>
      <w:pPr>
        <w:spacing w:line="360" w:lineRule="exact"/>
        <w:rPr>
          <w:rFonts w:cs="Arial"/>
        </w:rPr>
      </w:pPr>
      <w:r>
        <w:rPr>
          <w:rFonts w:cs="Arial"/>
          <w:b/>
          <w:bCs/>
        </w:rPr>
        <w:t>参数：</w:t>
      </w:r>
      <w:r>
        <w:rPr>
          <w:rFonts w:hint="eastAsia" w:cs="Arial"/>
        </w:rPr>
        <w:t xml:space="preserve"> </w:t>
      </w:r>
      <w:r>
        <w:rPr>
          <w:rFonts w:hint="eastAsia" w:cs="Arial"/>
          <w:b/>
        </w:rPr>
        <w:t>&lt;</w:t>
      </w:r>
      <w:r>
        <w:rPr>
          <w:rFonts w:cs="Arial"/>
          <w:b/>
          <w:bCs/>
          <w:i/>
          <w:kern w:val="0"/>
        </w:rPr>
        <w:t>interval</w:t>
      </w:r>
      <w:r>
        <w:rPr>
          <w:rFonts w:hint="eastAsia"/>
          <w:b/>
        </w:rPr>
        <w:t>&gt;：</w:t>
      </w:r>
      <w:r>
        <w:rPr>
          <w:rFonts w:hint="eastAsia"/>
        </w:rPr>
        <w:t>VSF链路</w:t>
      </w:r>
      <w:r>
        <w:t>down</w:t>
      </w:r>
      <w:r>
        <w:rPr>
          <w:rFonts w:hint="eastAsia"/>
        </w:rPr>
        <w:t>延迟上报时间值，默认值为0，即立即上报。</w:t>
      </w:r>
    </w:p>
    <w:p>
      <w:pPr>
        <w:spacing w:line="360" w:lineRule="exact"/>
        <w:rPr>
          <w:rFonts w:cs="Arial"/>
          <w:b/>
          <w:bCs/>
        </w:rPr>
      </w:pPr>
      <w:r>
        <w:rPr>
          <w:rFonts w:cs="Arial"/>
          <w:b/>
          <w:bCs/>
        </w:rPr>
        <w:t>缺省情况：</w:t>
      </w:r>
      <w:r>
        <w:rPr>
          <w:rFonts w:hint="eastAsia" w:cs="Arial"/>
          <w:bCs/>
        </w:rPr>
        <w:t>缺省未配置延迟上报时间值，该值为0。</w:t>
      </w:r>
    </w:p>
    <w:p>
      <w:pPr>
        <w:spacing w:line="360" w:lineRule="exact"/>
        <w:rPr>
          <w:rFonts w:cs="Arial"/>
        </w:rPr>
      </w:pPr>
      <w:r>
        <w:rPr>
          <w:rFonts w:cs="Arial"/>
          <w:b/>
          <w:bCs/>
        </w:rPr>
        <w:t>命令模式：</w:t>
      </w:r>
      <w:r>
        <w:rPr>
          <w:rFonts w:cs="Arial"/>
        </w:rPr>
        <w:t>全局配置模式。</w:t>
      </w:r>
    </w:p>
    <w:p>
      <w:pPr>
        <w:spacing w:line="360" w:lineRule="exact"/>
      </w:pPr>
      <w:r>
        <w:rPr>
          <w:rFonts w:hint="eastAsia" w:cs="Arial"/>
          <w:b/>
        </w:rPr>
        <w:t>运行模式：</w:t>
      </w:r>
      <w:r>
        <w:rPr>
          <w:rFonts w:hint="eastAsia"/>
        </w:rPr>
        <w:t>VSF运行模式。</w:t>
      </w:r>
    </w:p>
    <w:p>
      <w:pPr>
        <w:spacing w:line="360" w:lineRule="exact"/>
        <w:rPr>
          <w:rFonts w:cs="Arial"/>
        </w:rPr>
      </w:pPr>
      <w:r>
        <w:rPr>
          <w:rFonts w:hint="eastAsia" w:cs="Arial"/>
          <w:b/>
        </w:rPr>
        <w:t>VSF角色：</w:t>
      </w:r>
      <w:r>
        <w:rPr>
          <w:rFonts w:hint="eastAsia"/>
        </w:rPr>
        <w:t>VSF主控。</w:t>
      </w:r>
    </w:p>
    <w:p>
      <w:pPr>
        <w:spacing w:line="360" w:lineRule="exact"/>
      </w:pPr>
      <w:r>
        <w:rPr>
          <w:rFonts w:cs="Arial"/>
          <w:b/>
          <w:bCs/>
        </w:rPr>
        <w:t>使用指南：</w:t>
      </w:r>
      <w:r>
        <w:rPr>
          <w:rFonts w:hint="eastAsia" w:cs="Arial"/>
          <w:bCs/>
        </w:rPr>
        <w:t>配置vsf link delay后，</w:t>
      </w:r>
      <w:r>
        <w:rPr>
          <w:rFonts w:hint="eastAsia"/>
        </w:rPr>
        <w:t>如果VSF链路状态从</w:t>
      </w:r>
      <w:r>
        <w:t xml:space="preserve">up </w:t>
      </w:r>
      <w:r>
        <w:rPr>
          <w:rFonts w:hint="eastAsia"/>
        </w:rPr>
        <w:t>变为</w:t>
      </w:r>
      <w:r>
        <w:t>down</w:t>
      </w:r>
      <w:r>
        <w:rPr>
          <w:rFonts w:hint="eastAsia"/>
        </w:rPr>
        <w:t>，端口不会立即向系统报告链路状态变化。经过配置的时间间隔后，如果VSF链路仍然处于</w:t>
      </w:r>
      <w:r>
        <w:t>down</w:t>
      </w:r>
      <w:r>
        <w:rPr>
          <w:rFonts w:hint="eastAsia"/>
        </w:rPr>
        <w:t>状态，端口才向系统报告链路状态的变化，系统再作出相应的处理。如果VSF链路状态从</w:t>
      </w:r>
      <w:r>
        <w:t>down</w:t>
      </w:r>
      <w:r>
        <w:rPr>
          <w:rFonts w:hint="eastAsia"/>
        </w:rPr>
        <w:t>变为</w:t>
      </w:r>
      <w:r>
        <w:t>up</w:t>
      </w:r>
      <w:r>
        <w:rPr>
          <w:rFonts w:hint="eastAsia"/>
        </w:rPr>
        <w:t>，链路层会立即向系统报告。该命令配置后立即生效</w:t>
      </w:r>
      <w:r>
        <w:t>。</w:t>
      </w:r>
    </w:p>
    <w:p>
      <w:pPr>
        <w:rPr>
          <w:rFonts w:cs="Arial"/>
        </w:rPr>
      </w:pPr>
    </w:p>
    <w:p>
      <w:pPr>
        <w:pStyle w:val="6"/>
      </w:pPr>
      <w:bookmarkStart w:id="9728" w:name="_Toc367797397"/>
      <w:r>
        <w:rPr>
          <w:rFonts w:hint="eastAsia"/>
        </w:rPr>
        <w:t xml:space="preserve">vsf </w:t>
      </w:r>
      <w:r>
        <w:t>mac-address persistent</w:t>
      </w:r>
      <w:bookmarkEnd w:id="9728"/>
    </w:p>
    <w:p>
      <w:pPr>
        <w:rPr>
          <w:szCs w:val="24"/>
        </w:rPr>
      </w:pPr>
      <w:r>
        <w:rPr>
          <w:rFonts w:cs="Arial"/>
          <w:b/>
          <w:bCs/>
          <w:kern w:val="0"/>
        </w:rPr>
        <w:t>命令：</w:t>
      </w:r>
      <w:r>
        <w:rPr>
          <w:rFonts w:hint="eastAsia" w:cs="Arial"/>
          <w:b/>
          <w:bCs/>
          <w:kern w:val="0"/>
        </w:rPr>
        <w:t xml:space="preserve">vsf </w:t>
      </w:r>
      <w:r>
        <w:rPr>
          <w:rFonts w:cs="Arial"/>
          <w:b/>
          <w:bCs/>
          <w:kern w:val="0"/>
        </w:rPr>
        <w:t xml:space="preserve">mac-address persistent </w:t>
      </w:r>
      <w:r>
        <w:rPr>
          <w:rFonts w:hint="eastAsia" w:cs="Arial"/>
          <w:b/>
          <w:bCs/>
          <w:kern w:val="0"/>
        </w:rPr>
        <w:t>&lt;</w:t>
      </w:r>
      <w:r>
        <w:rPr>
          <w:rFonts w:cs="Arial"/>
          <w:b/>
          <w:bCs/>
          <w:i/>
          <w:kern w:val="0"/>
        </w:rPr>
        <w:t>timer</w:t>
      </w:r>
      <w:r>
        <w:rPr>
          <w:rFonts w:hint="eastAsia" w:cs="Arial"/>
          <w:b/>
          <w:bCs/>
          <w:kern w:val="0"/>
        </w:rPr>
        <w:t xml:space="preserve"> </w:t>
      </w:r>
      <w:r>
        <w:rPr>
          <w:rFonts w:cs="Arial"/>
          <w:b/>
          <w:bCs/>
          <w:kern w:val="0"/>
        </w:rPr>
        <w:t>|</w:t>
      </w:r>
      <w:r>
        <w:rPr>
          <w:rFonts w:hint="eastAsia" w:cs="Arial"/>
          <w:b/>
          <w:bCs/>
          <w:kern w:val="0"/>
        </w:rPr>
        <w:t xml:space="preserve"> </w:t>
      </w:r>
      <w:r>
        <w:rPr>
          <w:rFonts w:cs="Arial"/>
          <w:b/>
          <w:bCs/>
          <w:i/>
          <w:kern w:val="0"/>
        </w:rPr>
        <w:t>always</w:t>
      </w:r>
      <w:r>
        <w:rPr>
          <w:rFonts w:hint="eastAsia" w:cs="Arial"/>
          <w:b/>
          <w:bCs/>
          <w:kern w:val="0"/>
        </w:rPr>
        <w:t>&gt;</w:t>
      </w:r>
    </w:p>
    <w:p>
      <w:pPr>
        <w:ind w:left="420" w:leftChars="200" w:firstLine="204" w:firstLineChars="97"/>
        <w:rPr>
          <w:rFonts w:cs="Arial"/>
          <w:b/>
          <w:bCs/>
          <w:kern w:val="0"/>
        </w:rPr>
      </w:pPr>
      <w:r>
        <w:rPr>
          <w:rFonts w:hint="eastAsia" w:cs="Arial"/>
          <w:b/>
          <w:bCs/>
          <w:kern w:val="0"/>
        </w:rPr>
        <w:t xml:space="preserve">no vsf </w:t>
      </w:r>
      <w:r>
        <w:rPr>
          <w:rFonts w:cs="Arial"/>
          <w:b/>
          <w:bCs/>
          <w:kern w:val="0"/>
        </w:rPr>
        <w:t>mac-address persistent</w:t>
      </w:r>
    </w:p>
    <w:p>
      <w:pPr>
        <w:spacing w:line="360" w:lineRule="exact"/>
        <w:rPr>
          <w:rFonts w:cs="Arial"/>
        </w:rPr>
      </w:pPr>
      <w:r>
        <w:rPr>
          <w:rFonts w:cs="Arial"/>
          <w:b/>
          <w:bCs/>
        </w:rPr>
        <w:t>功能：</w:t>
      </w:r>
      <w:r>
        <w:rPr>
          <w:rFonts w:cs="Arial"/>
        </w:rPr>
        <w:t>。</w:t>
      </w:r>
      <w:r>
        <w:rPr>
          <w:rFonts w:hint="eastAsia" w:cs="Arial"/>
        </w:rPr>
        <w:t>配置VSF分裂后VSF组MAC地址保留时间。该命令的no命令为删除VSF组MAC地址保留时间的配置，即不保留。</w:t>
      </w:r>
    </w:p>
    <w:p>
      <w:pPr>
        <w:spacing w:line="360" w:lineRule="exact"/>
        <w:rPr>
          <w:rFonts w:cs="Arial"/>
        </w:rPr>
      </w:pPr>
      <w:r>
        <w:rPr>
          <w:rFonts w:cs="Arial"/>
          <w:b/>
          <w:bCs/>
        </w:rPr>
        <w:t>参数：</w:t>
      </w:r>
      <w:r>
        <w:rPr>
          <w:rFonts w:hint="eastAsia" w:cs="Arial"/>
          <w:b/>
        </w:rPr>
        <w:t xml:space="preserve"> &lt;</w:t>
      </w:r>
      <w:r>
        <w:rPr>
          <w:rFonts w:hint="eastAsia"/>
          <w:b/>
          <w:i/>
        </w:rPr>
        <w:t>timer</w:t>
      </w:r>
      <w:r>
        <w:rPr>
          <w:rFonts w:hint="eastAsia"/>
          <w:b/>
        </w:rPr>
        <w:t>&gt;：</w:t>
      </w:r>
      <w:r>
        <w:rPr>
          <w:rFonts w:hint="eastAsia"/>
          <w:szCs w:val="24"/>
        </w:rPr>
        <w:t>配置VSF桥MAC保留时间为6分钟，即当Master离开VSF时，VSF桥MAC地址6分钟内保持不变，如果6分钟后Master没有回到VSF，则使用新选举的Master的桥MAC作为VSF桥MAC；&lt;</w:t>
      </w:r>
      <w:r>
        <w:rPr>
          <w:rFonts w:hint="eastAsia"/>
          <w:i/>
          <w:szCs w:val="24"/>
        </w:rPr>
        <w:t>always</w:t>
      </w:r>
      <w:r>
        <w:rPr>
          <w:rFonts w:hint="eastAsia"/>
          <w:szCs w:val="24"/>
        </w:rPr>
        <w:t>&gt;：always配置桥MAC地址保留时间为永久，则不管Master设备是否离开VSF，VSF桥MAC始终保持不变。</w:t>
      </w:r>
    </w:p>
    <w:p>
      <w:pPr>
        <w:spacing w:line="360" w:lineRule="exact"/>
        <w:rPr>
          <w:rFonts w:cs="Arial"/>
          <w:b/>
          <w:bCs/>
        </w:rPr>
      </w:pPr>
      <w:r>
        <w:rPr>
          <w:rFonts w:cs="Arial"/>
          <w:b/>
          <w:bCs/>
        </w:rPr>
        <w:t>缺省情况：</w:t>
      </w:r>
      <w:r>
        <w:rPr>
          <w:rFonts w:hint="eastAsia"/>
          <w:szCs w:val="24"/>
        </w:rPr>
        <w:t>默认没有配置桥MAC保留时间</w:t>
      </w:r>
      <w:r>
        <w:rPr>
          <w:rFonts w:cs="Arial"/>
          <w:bCs/>
        </w:rPr>
        <w:t>。</w:t>
      </w:r>
    </w:p>
    <w:p>
      <w:pPr>
        <w:spacing w:line="360" w:lineRule="exact"/>
        <w:rPr>
          <w:rFonts w:cs="Arial"/>
        </w:rPr>
      </w:pPr>
      <w:r>
        <w:rPr>
          <w:rFonts w:cs="Arial"/>
          <w:b/>
          <w:bCs/>
        </w:rPr>
        <w:t>命令模式：</w:t>
      </w:r>
      <w:r>
        <w:rPr>
          <w:rFonts w:cs="Arial"/>
        </w:rPr>
        <w:t>全局配置模式。</w:t>
      </w:r>
    </w:p>
    <w:p>
      <w:pPr>
        <w:spacing w:line="360" w:lineRule="exact"/>
      </w:pPr>
      <w:r>
        <w:rPr>
          <w:rFonts w:hint="eastAsia" w:cs="Arial"/>
          <w:b/>
        </w:rPr>
        <w:t>运行模式：</w:t>
      </w:r>
      <w:r>
        <w:rPr>
          <w:rFonts w:hint="eastAsia"/>
        </w:rPr>
        <w:t>VSF运行模式。</w:t>
      </w:r>
    </w:p>
    <w:p>
      <w:pPr>
        <w:spacing w:line="360" w:lineRule="exact"/>
        <w:rPr>
          <w:rFonts w:cs="Arial"/>
        </w:rPr>
      </w:pPr>
      <w:r>
        <w:rPr>
          <w:rFonts w:hint="eastAsia" w:cs="Arial"/>
          <w:b/>
        </w:rPr>
        <w:t>VSF角色：</w:t>
      </w:r>
      <w:r>
        <w:rPr>
          <w:rFonts w:hint="eastAsia"/>
        </w:rPr>
        <w:t>VSF主控。</w:t>
      </w:r>
    </w:p>
    <w:p>
      <w:pPr>
        <w:spacing w:line="360" w:lineRule="exact"/>
      </w:pPr>
      <w:r>
        <w:rPr>
          <w:rFonts w:cs="Arial"/>
          <w:b/>
          <w:bCs/>
        </w:rPr>
        <w:t>使用指南：</w:t>
      </w:r>
      <w:r>
        <w:t>VSF作为一台虚拟设备与外界通信，也具有唯一的桥MAC，成为</w:t>
      </w:r>
      <w:r>
        <w:rPr>
          <w:rFonts w:hint="eastAsia"/>
        </w:rPr>
        <w:t>VSF</w:t>
      </w:r>
      <w:r>
        <w:t>桥MAC。通常情况下使用Master设备的桥MAC作为</w:t>
      </w:r>
      <w:r>
        <w:rPr>
          <w:rFonts w:hint="eastAsia"/>
        </w:rPr>
        <w:t>VSF</w:t>
      </w:r>
      <w:r>
        <w:t>桥MAC。桥MAC冲突会导致通信故障，桥MAC切换也会导致流量中断，因此需要配置桥MAC的保留时间</w:t>
      </w:r>
      <w:r>
        <w:rPr>
          <w:rFonts w:hint="eastAsia"/>
        </w:rPr>
        <w:t>，以便在VSF组发生分裂后，不包含原VSF主控的那部分，按照用户配置来决定是否保留原VSF组桥MAC，以及保留时间</w:t>
      </w:r>
      <w:r>
        <w:t>。配置了timer，</w:t>
      </w:r>
      <w:r>
        <w:rPr>
          <w:rFonts w:hint="eastAsia"/>
        </w:rPr>
        <w:t>VSF主控离开了VSF，</w:t>
      </w:r>
      <w:r>
        <w:t>6分钟后VSF原主控没有回到VSF组，VSF重启，VSF桥MAC使用新选举出来的VSF主控的CPU-MAC作为VSF桥MAC；6分钟之内VSF原主控回到VSF组，继续使用VSF原主控的CPU-MAC作为VSF的桥MAC。配置了always，</w:t>
      </w:r>
      <w:r>
        <w:rPr>
          <w:rFonts w:hint="eastAsia"/>
        </w:rPr>
        <w:t>VSF主控离开了VSF，</w:t>
      </w:r>
      <w:r>
        <w:t>VSF不重启，一直使用原有VSF主控的CPU-MAC作为VSF的桥MAC，若VSF重启，则使用新选举出来的VSF主控的CPU-MAC作为VSF桥MAC。</w:t>
      </w:r>
      <w:r>
        <w:rPr>
          <w:rFonts w:hint="eastAsia"/>
        </w:rPr>
        <w:t>设备重启后，该命令不在生效，需重新配置。</w:t>
      </w:r>
    </w:p>
    <w:p>
      <w:pPr>
        <w:rPr>
          <w:rFonts w:cs="Arial"/>
        </w:rPr>
      </w:pPr>
    </w:p>
    <w:p>
      <w:pPr>
        <w:pStyle w:val="5"/>
      </w:pPr>
      <w:bookmarkStart w:id="9729" w:name="_Toc367797398"/>
      <w:bookmarkStart w:id="9730" w:name="_Toc15126"/>
      <w:r>
        <w:rPr>
          <w:rFonts w:hint="eastAsia"/>
        </w:rPr>
        <w:t>VSF冲突检测配置与调试</w:t>
      </w:r>
      <w:bookmarkEnd w:id="9729"/>
      <w:bookmarkEnd w:id="9730"/>
    </w:p>
    <w:p>
      <w:pPr>
        <w:pStyle w:val="6"/>
      </w:pPr>
      <w:bookmarkStart w:id="9731" w:name="_Toc367797399"/>
      <w:r>
        <w:rPr>
          <w:rFonts w:hint="eastAsia"/>
        </w:rPr>
        <w:t>vsf mad lacp enable</w:t>
      </w:r>
      <w:bookmarkEnd w:id="9731"/>
    </w:p>
    <w:p>
      <w:pPr>
        <w:rPr>
          <w:rFonts w:cs="Arial"/>
        </w:rPr>
      </w:pPr>
      <w:r>
        <w:rPr>
          <w:rFonts w:cs="Arial"/>
        </w:rPr>
        <w:t>本型号交换机不支持此命令</w:t>
      </w:r>
      <w:r>
        <w:rPr>
          <w:rFonts w:hint="eastAsia" w:cs="Arial"/>
        </w:rPr>
        <w:t>。</w:t>
      </w:r>
    </w:p>
    <w:p>
      <w:pPr>
        <w:pStyle w:val="6"/>
      </w:pPr>
      <w:bookmarkStart w:id="9732" w:name="_Toc367797400"/>
      <w:r>
        <w:rPr>
          <w:rFonts w:hint="eastAsia"/>
        </w:rPr>
        <w:t>vsf mad bfd enable</w:t>
      </w:r>
      <w:bookmarkEnd w:id="9732"/>
    </w:p>
    <w:p>
      <w:pPr>
        <w:rPr>
          <w:rFonts w:cs="Arial"/>
          <w:b/>
          <w:bCs/>
          <w:kern w:val="0"/>
        </w:rPr>
      </w:pPr>
      <w:r>
        <w:rPr>
          <w:rFonts w:cs="Arial"/>
          <w:b/>
          <w:bCs/>
          <w:kern w:val="0"/>
        </w:rPr>
        <w:t>命令：</w:t>
      </w:r>
      <w:r>
        <w:rPr>
          <w:rFonts w:hint="eastAsia" w:cs="Arial"/>
          <w:b/>
          <w:bCs/>
          <w:kern w:val="0"/>
        </w:rPr>
        <w:t>vsf mad bfd enable</w:t>
      </w:r>
    </w:p>
    <w:p>
      <w:pPr>
        <w:ind w:left="420" w:leftChars="200" w:firstLine="204" w:firstLineChars="97"/>
        <w:rPr>
          <w:rFonts w:cs="Arial"/>
          <w:b/>
          <w:bCs/>
          <w:kern w:val="0"/>
        </w:rPr>
      </w:pPr>
      <w:r>
        <w:rPr>
          <w:rFonts w:hint="eastAsia" w:cs="Arial"/>
          <w:b/>
          <w:bCs/>
          <w:kern w:val="0"/>
        </w:rPr>
        <w:t>no vsf mad bfd enable</w:t>
      </w:r>
    </w:p>
    <w:p>
      <w:pPr>
        <w:spacing w:line="360" w:lineRule="exact"/>
        <w:rPr>
          <w:rFonts w:cs="Arial"/>
        </w:rPr>
      </w:pPr>
      <w:r>
        <w:rPr>
          <w:rFonts w:cs="Arial"/>
          <w:b/>
          <w:bCs/>
        </w:rPr>
        <w:t>功能：</w:t>
      </w:r>
      <w:r>
        <w:rPr>
          <w:rFonts w:hint="eastAsia"/>
        </w:rPr>
        <w:t>打开指定三层接口支持BFD MAD检测功能。该命令的no命令为关闭指定三层接口的BFD MAD检测功能</w:t>
      </w:r>
      <w:r>
        <w:rPr>
          <w:rFonts w:cs="Arial"/>
        </w:rPr>
        <w:t>。</w:t>
      </w:r>
    </w:p>
    <w:p>
      <w:pPr>
        <w:spacing w:line="360" w:lineRule="exact"/>
        <w:rPr>
          <w:rFonts w:cs="Arial"/>
        </w:rPr>
      </w:pPr>
      <w:r>
        <w:rPr>
          <w:rFonts w:cs="Arial"/>
          <w:b/>
          <w:bCs/>
        </w:rPr>
        <w:t>参数：</w:t>
      </w:r>
      <w:r>
        <w:rPr>
          <w:rFonts w:hint="eastAsia" w:cs="Arial"/>
        </w:rPr>
        <w:t>无。</w:t>
      </w:r>
    </w:p>
    <w:p>
      <w:pPr>
        <w:spacing w:line="360" w:lineRule="exact"/>
        <w:rPr>
          <w:rFonts w:cs="Arial"/>
          <w:b/>
          <w:bCs/>
        </w:rPr>
      </w:pPr>
      <w:r>
        <w:rPr>
          <w:rFonts w:cs="Arial"/>
          <w:b/>
          <w:bCs/>
        </w:rPr>
        <w:t>缺省情况：</w:t>
      </w:r>
      <w:r>
        <w:rPr>
          <w:rFonts w:hint="eastAsia"/>
        </w:rPr>
        <w:t>BFD MAD检测功能关闭</w:t>
      </w:r>
      <w:r>
        <w:rPr>
          <w:rFonts w:cs="Arial"/>
          <w:bCs/>
        </w:rPr>
        <w:t>。</w:t>
      </w:r>
    </w:p>
    <w:p>
      <w:pPr>
        <w:spacing w:line="360" w:lineRule="exact"/>
        <w:rPr>
          <w:rFonts w:cs="Arial"/>
        </w:rPr>
      </w:pPr>
      <w:r>
        <w:rPr>
          <w:rFonts w:cs="Arial"/>
          <w:b/>
          <w:bCs/>
        </w:rPr>
        <w:t>命令模式：</w:t>
      </w:r>
      <w:r>
        <w:rPr>
          <w:rFonts w:hint="eastAsia"/>
        </w:rPr>
        <w:t>接口配置模式</w:t>
      </w:r>
      <w:r>
        <w:rPr>
          <w:rFonts w:cs="Arial"/>
        </w:rPr>
        <w:t>。</w:t>
      </w:r>
    </w:p>
    <w:p>
      <w:pPr>
        <w:spacing w:line="360" w:lineRule="exact"/>
      </w:pPr>
      <w:r>
        <w:rPr>
          <w:rFonts w:hint="eastAsia" w:cs="Arial"/>
          <w:b/>
        </w:rPr>
        <w:t>运行模式：</w:t>
      </w:r>
      <w:r>
        <w:rPr>
          <w:rFonts w:hint="eastAsia"/>
        </w:rPr>
        <w:t>VSF运行模式。</w:t>
      </w:r>
    </w:p>
    <w:p>
      <w:pPr>
        <w:spacing w:line="360" w:lineRule="exact"/>
        <w:rPr>
          <w:rFonts w:cs="Arial"/>
        </w:rPr>
      </w:pPr>
      <w:r>
        <w:rPr>
          <w:rFonts w:hint="eastAsia" w:cs="Arial"/>
          <w:b/>
        </w:rPr>
        <w:t>VSF角色：</w:t>
      </w:r>
      <w:r>
        <w:rPr>
          <w:rFonts w:hint="eastAsia"/>
        </w:rPr>
        <w:t>VSF主控。</w:t>
      </w:r>
    </w:p>
    <w:p>
      <w:pPr>
        <w:spacing w:line="360" w:lineRule="exact"/>
      </w:pPr>
      <w:r>
        <w:rPr>
          <w:rFonts w:cs="Arial"/>
          <w:b/>
          <w:bCs/>
        </w:rPr>
        <w:t>使用指南：</w:t>
      </w:r>
      <w:r>
        <w:rPr>
          <w:rFonts w:hint="eastAsia"/>
        </w:rPr>
        <w:t>处于VSF模式的设备才能配置该命令，配置指定的接口支持BFD MAD检测功能</w:t>
      </w:r>
      <w:r>
        <w:t>。</w:t>
      </w:r>
    </w:p>
    <w:p>
      <w:pPr>
        <w:rPr>
          <w:rFonts w:cs="Arial"/>
        </w:rPr>
      </w:pPr>
    </w:p>
    <w:p>
      <w:pPr>
        <w:pStyle w:val="6"/>
      </w:pPr>
      <w:bookmarkStart w:id="9733" w:name="_Toc367797401"/>
      <w:r>
        <w:rPr>
          <w:rFonts w:hint="eastAsia"/>
        </w:rPr>
        <w:t xml:space="preserve">vsf </w:t>
      </w:r>
      <w:r>
        <w:t>mad ip address</w:t>
      </w:r>
      <w:bookmarkEnd w:id="9733"/>
    </w:p>
    <w:p>
      <w:pPr>
        <w:pStyle w:val="3710"/>
        <w:rPr>
          <w:rFonts w:ascii="Arial" w:hAnsi="Arial" w:cs="Arial"/>
          <w:b/>
          <w:bCs/>
          <w:kern w:val="0"/>
          <w:szCs w:val="21"/>
        </w:rPr>
      </w:pPr>
      <w:r>
        <w:rPr>
          <w:rFonts w:ascii="Arial" w:hAnsi="Arial" w:cs="Arial"/>
          <w:b/>
        </w:rPr>
        <w:t>命令：</w:t>
      </w:r>
      <w:r>
        <w:rPr>
          <w:rFonts w:hint="eastAsia" w:ascii="Arial" w:hAnsi="Arial" w:cs="Arial"/>
          <w:b/>
          <w:bCs/>
          <w:kern w:val="0"/>
          <w:szCs w:val="21"/>
        </w:rPr>
        <w:t xml:space="preserve">vsf </w:t>
      </w:r>
      <w:r>
        <w:rPr>
          <w:rFonts w:ascii="Arial" w:hAnsi="Arial" w:cs="Arial"/>
          <w:b/>
          <w:bCs/>
          <w:kern w:val="0"/>
          <w:szCs w:val="21"/>
        </w:rPr>
        <w:t xml:space="preserve">mad ip address </w:t>
      </w:r>
      <w:r>
        <w:rPr>
          <w:rFonts w:hint="eastAsia" w:ascii="Arial" w:hAnsi="Arial" w:cs="Arial"/>
          <w:b/>
          <w:bCs/>
          <w:i/>
          <w:kern w:val="0"/>
          <w:szCs w:val="21"/>
        </w:rPr>
        <w:t>&lt;</w:t>
      </w:r>
      <w:r>
        <w:rPr>
          <w:rFonts w:ascii="Arial" w:hAnsi="Arial" w:cs="Arial"/>
          <w:b/>
          <w:bCs/>
          <w:i/>
          <w:kern w:val="0"/>
          <w:szCs w:val="21"/>
        </w:rPr>
        <w:t>ip-address</w:t>
      </w:r>
      <w:r>
        <w:rPr>
          <w:rFonts w:hint="eastAsia" w:ascii="Arial" w:hAnsi="Arial" w:cs="Arial"/>
          <w:b/>
          <w:bCs/>
          <w:i/>
          <w:kern w:val="0"/>
          <w:szCs w:val="21"/>
        </w:rPr>
        <w:t>&gt;</w:t>
      </w:r>
      <w:r>
        <w:rPr>
          <w:rFonts w:ascii="Arial" w:hAnsi="Arial" w:cs="Arial"/>
          <w:b/>
          <w:bCs/>
          <w:i/>
          <w:kern w:val="0"/>
          <w:szCs w:val="21"/>
        </w:rPr>
        <w:t xml:space="preserve"> </w:t>
      </w:r>
      <w:r>
        <w:rPr>
          <w:rFonts w:hint="eastAsia" w:ascii="Arial" w:hAnsi="Arial" w:cs="Arial"/>
          <w:b/>
          <w:bCs/>
          <w:i/>
          <w:kern w:val="0"/>
          <w:szCs w:val="21"/>
        </w:rPr>
        <w:t>&lt;ip-</w:t>
      </w:r>
      <w:r>
        <w:rPr>
          <w:rFonts w:ascii="Arial" w:hAnsi="Arial" w:cs="Arial"/>
          <w:b/>
          <w:bCs/>
          <w:i/>
          <w:kern w:val="0"/>
          <w:szCs w:val="21"/>
        </w:rPr>
        <w:t>mask</w:t>
      </w:r>
      <w:r>
        <w:rPr>
          <w:rFonts w:hint="eastAsia" w:ascii="Arial" w:hAnsi="Arial" w:cs="Arial"/>
          <w:b/>
          <w:bCs/>
          <w:i/>
          <w:kern w:val="0"/>
          <w:szCs w:val="21"/>
        </w:rPr>
        <w:t>&gt;</w:t>
      </w:r>
      <w:r>
        <w:rPr>
          <w:rFonts w:ascii="Arial" w:hAnsi="Arial" w:cs="Arial"/>
          <w:b/>
          <w:bCs/>
          <w:i/>
          <w:kern w:val="0"/>
          <w:szCs w:val="21"/>
        </w:rPr>
        <w:t xml:space="preserve"> </w:t>
      </w:r>
      <w:r>
        <w:rPr>
          <w:rFonts w:hint="eastAsia" w:ascii="Arial" w:hAnsi="Arial" w:cs="Arial"/>
          <w:b/>
          <w:bCs/>
          <w:kern w:val="0"/>
          <w:szCs w:val="21"/>
        </w:rPr>
        <w:t>member</w:t>
      </w:r>
      <w:r>
        <w:rPr>
          <w:rFonts w:ascii="Arial" w:hAnsi="Arial" w:cs="Arial"/>
          <w:b/>
          <w:bCs/>
          <w:i/>
          <w:kern w:val="0"/>
          <w:szCs w:val="21"/>
        </w:rPr>
        <w:t xml:space="preserve"> </w:t>
      </w:r>
      <w:r>
        <w:rPr>
          <w:rFonts w:hint="eastAsia" w:ascii="Arial" w:hAnsi="Arial" w:cs="Arial"/>
          <w:b/>
          <w:bCs/>
          <w:i/>
          <w:kern w:val="0"/>
          <w:szCs w:val="21"/>
        </w:rPr>
        <w:t>&lt;member-number&gt;</w:t>
      </w:r>
    </w:p>
    <w:p>
      <w:pPr>
        <w:ind w:left="420" w:leftChars="200" w:firstLine="204" w:firstLineChars="97"/>
        <w:rPr>
          <w:rFonts w:cs="Arial"/>
          <w:b/>
          <w:bCs/>
          <w:kern w:val="0"/>
        </w:rPr>
      </w:pPr>
      <w:r>
        <w:rPr>
          <w:rFonts w:cs="Arial"/>
          <w:b/>
          <w:bCs/>
          <w:kern w:val="0"/>
        </w:rPr>
        <w:t xml:space="preserve">no </w:t>
      </w:r>
      <w:r>
        <w:rPr>
          <w:rFonts w:hint="eastAsia" w:cs="Arial"/>
          <w:b/>
          <w:bCs/>
          <w:kern w:val="0"/>
        </w:rPr>
        <w:t xml:space="preserve">vsf </w:t>
      </w:r>
      <w:r>
        <w:rPr>
          <w:rFonts w:cs="Arial"/>
          <w:b/>
          <w:bCs/>
          <w:kern w:val="0"/>
        </w:rPr>
        <w:t xml:space="preserve">mad ip address </w:t>
      </w:r>
      <w:r>
        <w:rPr>
          <w:rFonts w:hint="eastAsia" w:cs="Arial"/>
          <w:b/>
          <w:bCs/>
          <w:i/>
          <w:kern w:val="0"/>
        </w:rPr>
        <w:t>&lt;</w:t>
      </w:r>
      <w:r>
        <w:rPr>
          <w:rFonts w:cs="Arial"/>
          <w:b/>
          <w:bCs/>
          <w:i/>
          <w:kern w:val="0"/>
        </w:rPr>
        <w:t>ip-address</w:t>
      </w:r>
      <w:r>
        <w:rPr>
          <w:rFonts w:hint="eastAsia" w:cs="Arial"/>
          <w:b/>
          <w:bCs/>
          <w:i/>
          <w:kern w:val="0"/>
        </w:rPr>
        <w:t>&gt;</w:t>
      </w:r>
      <w:r>
        <w:rPr>
          <w:rFonts w:cs="Arial"/>
          <w:b/>
          <w:bCs/>
          <w:i/>
          <w:kern w:val="0"/>
        </w:rPr>
        <w:t xml:space="preserve"> </w:t>
      </w:r>
      <w:r>
        <w:rPr>
          <w:rFonts w:hint="eastAsia" w:cs="Arial"/>
          <w:b/>
          <w:bCs/>
          <w:i/>
          <w:kern w:val="0"/>
        </w:rPr>
        <w:t>&lt;ip-</w:t>
      </w:r>
      <w:r>
        <w:rPr>
          <w:rFonts w:cs="Arial"/>
          <w:b/>
          <w:bCs/>
          <w:i/>
          <w:kern w:val="0"/>
        </w:rPr>
        <w:t>mask</w:t>
      </w:r>
      <w:r>
        <w:rPr>
          <w:rFonts w:hint="eastAsia" w:cs="Arial"/>
          <w:b/>
          <w:bCs/>
          <w:i/>
          <w:kern w:val="0"/>
        </w:rPr>
        <w:t>&gt;</w:t>
      </w:r>
      <w:r>
        <w:rPr>
          <w:rFonts w:cs="Arial"/>
          <w:b/>
          <w:bCs/>
          <w:i/>
          <w:kern w:val="0"/>
        </w:rPr>
        <w:t xml:space="preserve"> </w:t>
      </w:r>
      <w:r>
        <w:rPr>
          <w:rFonts w:hint="eastAsia" w:cs="Arial"/>
          <w:b/>
          <w:bCs/>
          <w:kern w:val="0"/>
        </w:rPr>
        <w:t>member</w:t>
      </w:r>
      <w:r>
        <w:rPr>
          <w:rFonts w:cs="Arial"/>
          <w:b/>
          <w:bCs/>
          <w:i/>
          <w:kern w:val="0"/>
        </w:rPr>
        <w:t xml:space="preserve"> </w:t>
      </w:r>
      <w:r>
        <w:rPr>
          <w:rFonts w:hint="eastAsia" w:cs="Arial"/>
          <w:b/>
          <w:bCs/>
          <w:i/>
          <w:kern w:val="0"/>
        </w:rPr>
        <w:t>&lt;member-number&gt;</w:t>
      </w:r>
    </w:p>
    <w:p>
      <w:pPr>
        <w:pStyle w:val="3710"/>
        <w:rPr>
          <w:rFonts w:ascii="Arial" w:hAnsi="Arial" w:cs="Arial"/>
        </w:rPr>
      </w:pPr>
      <w:r>
        <w:rPr>
          <w:rFonts w:ascii="Arial" w:hAnsi="Arial" w:cs="Arial"/>
          <w:b/>
          <w:bCs/>
        </w:rPr>
        <w:t>功能：</w:t>
      </w:r>
      <w:r>
        <w:rPr>
          <w:rFonts w:hint="eastAsia" w:ascii="Arial" w:hAnsi="Arial"/>
        </w:rPr>
        <w:t>指定接口创建成员设备对应的BFD会话</w:t>
      </w:r>
      <w:r>
        <w:rPr>
          <w:rFonts w:ascii="Arial" w:hAnsi="Arial" w:cs="Arial"/>
        </w:rPr>
        <w:t>。</w:t>
      </w:r>
    </w:p>
    <w:p>
      <w:r>
        <w:rPr>
          <w:rFonts w:cs="Arial"/>
          <w:b/>
          <w:bCs/>
        </w:rPr>
        <w:t>参数：</w:t>
      </w:r>
      <w:r>
        <w:rPr>
          <w:rFonts w:cs="Arial"/>
          <w:b/>
        </w:rPr>
        <w:t>&lt;</w:t>
      </w:r>
      <w:r>
        <w:rPr>
          <w:rFonts w:cs="Arial"/>
          <w:b/>
          <w:bCs/>
          <w:i/>
          <w:kern w:val="0"/>
        </w:rPr>
        <w:t>ip-address</w:t>
      </w:r>
      <w:r>
        <w:rPr>
          <w:rFonts w:cs="Arial"/>
          <w:b/>
        </w:rPr>
        <w:t>&gt;</w:t>
      </w:r>
      <w:r>
        <w:rPr>
          <w:rFonts w:cs="Arial"/>
        </w:rPr>
        <w:t>：</w:t>
      </w:r>
      <w:r>
        <w:rPr>
          <w:rFonts w:hint="eastAsia" w:cs="Arial"/>
        </w:rPr>
        <w:t>IP地址</w:t>
      </w:r>
      <w:r>
        <w:rPr>
          <w:rFonts w:cs="Arial"/>
        </w:rPr>
        <w:t>。</w:t>
      </w:r>
      <w:r>
        <w:rPr>
          <w:rFonts w:cs="Arial"/>
          <w:b/>
        </w:rPr>
        <w:t>&lt;</w:t>
      </w:r>
      <w:r>
        <w:rPr>
          <w:rFonts w:hint="eastAsia" w:cs="Arial"/>
          <w:b/>
          <w:bCs/>
          <w:i/>
          <w:kern w:val="0"/>
        </w:rPr>
        <w:t>ip-</w:t>
      </w:r>
      <w:r>
        <w:rPr>
          <w:rFonts w:cs="Arial"/>
          <w:b/>
          <w:bCs/>
          <w:i/>
          <w:kern w:val="0"/>
        </w:rPr>
        <w:t>mask</w:t>
      </w:r>
      <w:r>
        <w:rPr>
          <w:rFonts w:cs="Arial"/>
          <w:b/>
        </w:rPr>
        <w:t>&gt;</w:t>
      </w:r>
      <w:r>
        <w:rPr>
          <w:rFonts w:cs="Arial"/>
        </w:rPr>
        <w:t>：</w:t>
      </w:r>
      <w:r>
        <w:rPr>
          <w:rFonts w:hint="eastAsia" w:cs="Arial"/>
          <w:iCs/>
          <w:kern w:val="0"/>
        </w:rPr>
        <w:t>ip地址掩码</w:t>
      </w:r>
      <w:r>
        <w:rPr>
          <w:rFonts w:cs="Arial"/>
        </w:rPr>
        <w:t>。</w:t>
      </w:r>
      <w:r>
        <w:rPr>
          <w:rFonts w:cs="Arial"/>
          <w:b/>
        </w:rPr>
        <w:t>&lt;</w:t>
      </w:r>
      <w:r>
        <w:rPr>
          <w:rFonts w:hint="eastAsia" w:cs="Arial"/>
          <w:b/>
          <w:bCs/>
          <w:i/>
          <w:kern w:val="0"/>
        </w:rPr>
        <w:t>member-number</w:t>
      </w:r>
      <w:r>
        <w:rPr>
          <w:rFonts w:cs="Arial"/>
          <w:b/>
        </w:rPr>
        <w:t>&gt;</w:t>
      </w:r>
      <w:r>
        <w:rPr>
          <w:rFonts w:cs="Arial"/>
        </w:rPr>
        <w:t>：</w:t>
      </w:r>
      <w:r>
        <w:rPr>
          <w:rFonts w:hint="eastAsia" w:cs="Arial"/>
          <w:iCs/>
          <w:kern w:val="0"/>
        </w:rPr>
        <w:t>成员设备编号，范围为：1-</w:t>
      </w:r>
      <w:r>
        <w:rPr>
          <w:rFonts w:cs="Arial"/>
          <w:iCs/>
          <w:kern w:val="0"/>
        </w:rPr>
        <w:t>8.</w:t>
      </w:r>
    </w:p>
    <w:p>
      <w:pPr>
        <w:pStyle w:val="3710"/>
        <w:rPr>
          <w:rFonts w:ascii="Arial" w:hAnsi="Arial" w:cs="Arial"/>
        </w:rPr>
      </w:pPr>
      <w:r>
        <w:rPr>
          <w:rFonts w:ascii="Arial" w:hAnsi="Arial" w:cs="Arial"/>
          <w:b/>
        </w:rPr>
        <w:t>缺省情况：</w:t>
      </w:r>
      <w:r>
        <w:rPr>
          <w:rFonts w:hint="eastAsia" w:ascii="Arial" w:hAnsi="Arial"/>
        </w:rPr>
        <w:t>接口未配置MAD地址</w:t>
      </w:r>
      <w:r>
        <w:rPr>
          <w:rFonts w:ascii="Arial" w:hAnsi="Arial" w:cs="Arial"/>
        </w:rPr>
        <w:t>。</w:t>
      </w:r>
    </w:p>
    <w:p>
      <w:pPr>
        <w:pStyle w:val="3710"/>
        <w:rPr>
          <w:rFonts w:ascii="Arial" w:hAnsi="Arial" w:cs="Arial"/>
        </w:rPr>
      </w:pPr>
      <w:r>
        <w:rPr>
          <w:rFonts w:ascii="Arial" w:hAnsi="Arial" w:cs="Arial"/>
          <w:b/>
          <w:bCs/>
        </w:rPr>
        <w:t>命令模式：</w:t>
      </w:r>
      <w:r>
        <w:rPr>
          <w:rFonts w:hint="eastAsia" w:ascii="Arial" w:hAnsi="Arial"/>
        </w:rPr>
        <w:t>接口配置模式</w:t>
      </w:r>
      <w:r>
        <w:rPr>
          <w:rFonts w:ascii="Arial" w:hAnsi="Arial" w:cs="Arial"/>
        </w:rPr>
        <w:t>。</w:t>
      </w:r>
    </w:p>
    <w:p>
      <w:pPr>
        <w:spacing w:line="360" w:lineRule="exact"/>
      </w:pPr>
      <w:r>
        <w:rPr>
          <w:rFonts w:hint="eastAsia" w:cs="Arial"/>
          <w:b/>
        </w:rPr>
        <w:t>运行模式：</w:t>
      </w:r>
      <w:r>
        <w:rPr>
          <w:rFonts w:hint="eastAsia"/>
        </w:rPr>
        <w:t>VSF运行模式。</w:t>
      </w:r>
    </w:p>
    <w:p>
      <w:pPr>
        <w:pStyle w:val="3710"/>
        <w:rPr>
          <w:rFonts w:ascii="Arial" w:hAnsi="Arial" w:cs="Arial"/>
        </w:rPr>
      </w:pPr>
      <w:r>
        <w:rPr>
          <w:rFonts w:hint="eastAsia" w:ascii="Arial" w:hAnsi="Arial" w:cs="Arial"/>
          <w:b/>
        </w:rPr>
        <w:t>VSF角色：</w:t>
      </w:r>
      <w:r>
        <w:rPr>
          <w:rFonts w:hint="eastAsia" w:ascii="Arial" w:hAnsi="Arial"/>
        </w:rPr>
        <w:t>VSF主控。</w:t>
      </w:r>
    </w:p>
    <w:p>
      <w:pPr>
        <w:pStyle w:val="3710"/>
        <w:rPr>
          <w:rFonts w:ascii="Arial" w:hAnsi="Arial" w:cs="Arial"/>
        </w:rPr>
      </w:pPr>
      <w:r>
        <w:rPr>
          <w:rFonts w:ascii="Arial" w:hAnsi="Arial" w:cs="Arial"/>
          <w:b/>
          <w:bCs/>
        </w:rPr>
        <w:t>使用指南：</w:t>
      </w:r>
      <w:r>
        <w:rPr>
          <w:rFonts w:hint="eastAsia" w:ascii="Arial" w:hAnsi="Arial"/>
        </w:rPr>
        <w:t>处于VSF模式的设备才能配置该命令，配置该命令的同时创建以配置地址为远端地址的会话</w:t>
      </w:r>
      <w:r>
        <w:rPr>
          <w:rFonts w:ascii="Arial" w:hAnsi="Arial" w:cs="Arial"/>
        </w:rPr>
        <w:t>。</w:t>
      </w:r>
    </w:p>
    <w:p/>
    <w:p>
      <w:pPr>
        <w:pStyle w:val="6"/>
      </w:pPr>
      <w:bookmarkStart w:id="9734" w:name="_Toc367797402"/>
      <w:r>
        <w:rPr>
          <w:rFonts w:hint="eastAsia"/>
        </w:rPr>
        <w:t xml:space="preserve">vsf </w:t>
      </w:r>
      <w:r>
        <w:t>mad exclude</w:t>
      </w:r>
      <w:bookmarkEnd w:id="9734"/>
    </w:p>
    <w:p>
      <w:pPr>
        <w:pStyle w:val="3710"/>
        <w:rPr>
          <w:rFonts w:ascii="Arial" w:hAnsi="Arial" w:cs="Arial"/>
          <w:b/>
          <w:bCs/>
          <w:kern w:val="0"/>
          <w:szCs w:val="21"/>
        </w:rPr>
      </w:pPr>
      <w:r>
        <w:rPr>
          <w:rFonts w:ascii="Arial" w:hAnsi="Arial" w:cs="Arial"/>
          <w:b/>
        </w:rPr>
        <w:t>命令：</w:t>
      </w:r>
      <w:r>
        <w:rPr>
          <w:rFonts w:hint="eastAsia" w:ascii="Arial" w:hAnsi="Arial" w:cs="Arial"/>
          <w:b/>
          <w:bCs/>
          <w:kern w:val="0"/>
          <w:szCs w:val="21"/>
        </w:rPr>
        <w:t xml:space="preserve">vsf </w:t>
      </w:r>
      <w:r>
        <w:rPr>
          <w:rFonts w:ascii="Arial" w:hAnsi="Arial" w:cs="Arial"/>
          <w:b/>
          <w:bCs/>
          <w:kern w:val="0"/>
          <w:szCs w:val="21"/>
        </w:rPr>
        <w:t>mad exclude</w:t>
      </w:r>
    </w:p>
    <w:p>
      <w:pPr>
        <w:ind w:left="420" w:leftChars="200" w:firstLine="204" w:firstLineChars="97"/>
        <w:rPr>
          <w:rFonts w:cs="Arial"/>
          <w:b/>
          <w:bCs/>
          <w:kern w:val="0"/>
        </w:rPr>
      </w:pPr>
      <w:r>
        <w:rPr>
          <w:rFonts w:cs="Arial"/>
          <w:b/>
          <w:bCs/>
          <w:kern w:val="0"/>
        </w:rPr>
        <w:t xml:space="preserve">no </w:t>
      </w:r>
      <w:r>
        <w:rPr>
          <w:rFonts w:hint="eastAsia" w:cs="Arial"/>
          <w:b/>
          <w:bCs/>
          <w:kern w:val="0"/>
        </w:rPr>
        <w:t xml:space="preserve">vsf </w:t>
      </w:r>
      <w:r>
        <w:rPr>
          <w:rFonts w:cs="Arial"/>
          <w:b/>
          <w:bCs/>
          <w:kern w:val="0"/>
        </w:rPr>
        <w:t>mad exclude</w:t>
      </w:r>
    </w:p>
    <w:p>
      <w:pPr>
        <w:pStyle w:val="3710"/>
        <w:rPr>
          <w:rFonts w:ascii="Arial" w:hAnsi="Arial" w:cs="Arial"/>
        </w:rPr>
      </w:pPr>
      <w:r>
        <w:rPr>
          <w:rFonts w:ascii="Arial" w:hAnsi="Arial" w:cs="Arial"/>
          <w:b/>
          <w:bCs/>
        </w:rPr>
        <w:t>功能：</w:t>
      </w:r>
      <w:r>
        <w:rPr>
          <w:rFonts w:hint="eastAsia" w:ascii="Arial" w:hAnsi="Arial" w:cs="Arial"/>
        </w:rPr>
        <w:t>当设备进入recovery状态后，配置该命令的端口可以不被关闭，继续正常转发。该命令的no命令为取消</w:t>
      </w:r>
      <w:r>
        <w:rPr>
          <w:rFonts w:hint="eastAsia" w:ascii="Arial" w:hAnsi="Arial"/>
        </w:rPr>
        <w:t>MAD保留端口</w:t>
      </w:r>
      <w:r>
        <w:rPr>
          <w:rFonts w:hint="eastAsia" w:ascii="Arial" w:hAnsi="Arial" w:cs="Arial"/>
        </w:rPr>
        <w:t>配置。</w:t>
      </w:r>
    </w:p>
    <w:p>
      <w:pPr>
        <w:pStyle w:val="3710"/>
        <w:rPr>
          <w:rFonts w:ascii="Arial" w:hAnsi="Arial" w:cs="Arial"/>
        </w:rPr>
      </w:pPr>
      <w:r>
        <w:rPr>
          <w:rFonts w:ascii="Arial" w:hAnsi="Arial" w:cs="Arial"/>
          <w:b/>
          <w:bCs/>
        </w:rPr>
        <w:t>参数：</w:t>
      </w:r>
      <w:r>
        <w:rPr>
          <w:rFonts w:hint="eastAsia" w:ascii="Arial" w:hAnsi="Arial" w:cs="Arial"/>
        </w:rPr>
        <w:t>无。</w:t>
      </w:r>
    </w:p>
    <w:p>
      <w:pPr>
        <w:pStyle w:val="3710"/>
        <w:rPr>
          <w:rFonts w:ascii="Arial" w:hAnsi="Arial" w:cs="Arial"/>
        </w:rPr>
      </w:pPr>
      <w:r>
        <w:rPr>
          <w:rFonts w:ascii="Arial" w:hAnsi="Arial" w:cs="Arial"/>
          <w:b/>
        </w:rPr>
        <w:t>缺省情况：</w:t>
      </w:r>
      <w:r>
        <w:rPr>
          <w:rFonts w:hint="eastAsia" w:ascii="Arial" w:hAnsi="Arial"/>
        </w:rPr>
        <w:t>设备没有配置MAD保留端口</w:t>
      </w:r>
      <w:r>
        <w:rPr>
          <w:rFonts w:ascii="Arial" w:hAnsi="Arial" w:cs="Arial"/>
        </w:rPr>
        <w:t>。</w:t>
      </w:r>
    </w:p>
    <w:p>
      <w:pPr>
        <w:pStyle w:val="3710"/>
        <w:rPr>
          <w:rFonts w:ascii="Arial" w:hAnsi="Arial" w:cs="Arial"/>
        </w:rPr>
      </w:pPr>
      <w:r>
        <w:rPr>
          <w:rFonts w:ascii="Arial" w:hAnsi="Arial" w:cs="Arial"/>
          <w:b/>
          <w:bCs/>
        </w:rPr>
        <w:t>命令模式：</w:t>
      </w:r>
      <w:r>
        <w:rPr>
          <w:rFonts w:hint="eastAsia" w:ascii="Arial" w:hAnsi="Arial"/>
        </w:rPr>
        <w:t>端口配置模式</w:t>
      </w:r>
      <w:r>
        <w:rPr>
          <w:rFonts w:ascii="Arial" w:hAnsi="Arial" w:cs="Arial"/>
        </w:rPr>
        <w:t>。</w:t>
      </w:r>
    </w:p>
    <w:p>
      <w:pPr>
        <w:spacing w:line="360" w:lineRule="exact"/>
      </w:pPr>
      <w:r>
        <w:rPr>
          <w:rFonts w:hint="eastAsia" w:cs="Arial"/>
          <w:b/>
        </w:rPr>
        <w:t>运行模式：</w:t>
      </w:r>
      <w:r>
        <w:rPr>
          <w:rFonts w:hint="eastAsia"/>
        </w:rPr>
        <w:t>VSF运行模式。</w:t>
      </w:r>
    </w:p>
    <w:p>
      <w:pPr>
        <w:pStyle w:val="3710"/>
        <w:rPr>
          <w:rFonts w:ascii="Arial" w:hAnsi="Arial" w:cs="Arial"/>
        </w:rPr>
      </w:pPr>
      <w:r>
        <w:rPr>
          <w:rFonts w:hint="eastAsia" w:ascii="Arial" w:hAnsi="Arial" w:cs="Arial"/>
          <w:b/>
        </w:rPr>
        <w:t>VSF角色：</w:t>
      </w:r>
      <w:r>
        <w:rPr>
          <w:rFonts w:hint="eastAsia" w:ascii="Arial" w:hAnsi="Arial"/>
        </w:rPr>
        <w:t>VSF主控。</w:t>
      </w:r>
    </w:p>
    <w:p>
      <w:pPr>
        <w:pStyle w:val="3710"/>
        <w:rPr>
          <w:rFonts w:ascii="Arial" w:hAnsi="Arial"/>
        </w:rPr>
      </w:pPr>
      <w:r>
        <w:rPr>
          <w:rFonts w:ascii="Arial" w:hAnsi="Arial" w:cs="Arial"/>
          <w:b/>
          <w:bCs/>
        </w:rPr>
        <w:t>使用指南：</w:t>
      </w:r>
      <w:r>
        <w:rPr>
          <w:rFonts w:hint="eastAsia" w:ascii="Arial" w:hAnsi="Arial" w:cs="Arial"/>
          <w:kern w:val="0"/>
          <w:szCs w:val="21"/>
        </w:rPr>
        <w:t>VSF链路</w:t>
      </w:r>
      <w:r>
        <w:rPr>
          <w:rFonts w:hint="eastAsia" w:ascii="Arial" w:hAnsi="Arial"/>
          <w:kern w:val="0"/>
          <w:szCs w:val="21"/>
        </w:rPr>
        <w:t>断开后，网络中会存在两台全局配置完全相同的设备，这些设备连接到网络时可能会引起网络故障。为了防止这种情况发生，系统会进行多</w:t>
      </w:r>
      <w:r>
        <w:rPr>
          <w:rFonts w:ascii="Arial" w:hAnsi="Arial" w:cs="Arial"/>
          <w:kern w:val="0"/>
          <w:szCs w:val="21"/>
        </w:rPr>
        <w:t xml:space="preserve">Active </w:t>
      </w:r>
      <w:r>
        <w:rPr>
          <w:rFonts w:hint="eastAsia" w:ascii="Arial" w:hAnsi="Arial"/>
          <w:kern w:val="0"/>
          <w:szCs w:val="21"/>
        </w:rPr>
        <w:t>检测，最终只保留一台</w:t>
      </w:r>
      <w:r>
        <w:rPr>
          <w:rFonts w:ascii="Arial" w:hAnsi="Arial" w:cs="Arial"/>
          <w:kern w:val="0"/>
          <w:szCs w:val="21"/>
        </w:rPr>
        <w:t xml:space="preserve">Active </w:t>
      </w:r>
      <w:r>
        <w:rPr>
          <w:rFonts w:hint="eastAsia" w:ascii="Arial" w:hAnsi="Arial"/>
          <w:kern w:val="0"/>
          <w:szCs w:val="21"/>
        </w:rPr>
        <w:t>设备，其它设备都进入</w:t>
      </w:r>
      <w:r>
        <w:rPr>
          <w:rFonts w:ascii="Arial" w:hAnsi="Arial" w:cs="Arial"/>
          <w:kern w:val="0"/>
          <w:szCs w:val="21"/>
        </w:rPr>
        <w:t xml:space="preserve">Recovery </w:t>
      </w:r>
      <w:r>
        <w:rPr>
          <w:rFonts w:hint="eastAsia" w:ascii="Arial" w:hAnsi="Arial"/>
          <w:kern w:val="0"/>
          <w:szCs w:val="21"/>
        </w:rPr>
        <w:t>状态，并且关闭</w:t>
      </w:r>
      <w:r>
        <w:rPr>
          <w:rFonts w:ascii="Arial" w:hAnsi="Arial" w:cs="Arial"/>
          <w:kern w:val="0"/>
          <w:szCs w:val="21"/>
        </w:rPr>
        <w:t xml:space="preserve">Recovery </w:t>
      </w:r>
      <w:r>
        <w:rPr>
          <w:rFonts w:hint="eastAsia" w:ascii="Arial" w:hAnsi="Arial"/>
          <w:kern w:val="0"/>
          <w:szCs w:val="21"/>
        </w:rPr>
        <w:t>状态设备上的所有业务接口。使用该命令可以让指定的端口不被关闭，具体哪些接口需要保留由用户决定</w:t>
      </w:r>
      <w:r>
        <w:rPr>
          <w:rFonts w:hint="eastAsia" w:ascii="Arial" w:hAnsi="Arial"/>
        </w:rPr>
        <w:t>。</w:t>
      </w:r>
    </w:p>
    <w:p>
      <w:pPr>
        <w:rPr>
          <w:rFonts w:cs="Arial"/>
        </w:rPr>
      </w:pPr>
    </w:p>
    <w:p>
      <w:pPr>
        <w:pStyle w:val="6"/>
      </w:pPr>
      <w:bookmarkStart w:id="9735" w:name="_Toc367797403"/>
      <w:r>
        <w:rPr>
          <w:rFonts w:hint="eastAsia"/>
        </w:rPr>
        <w:t xml:space="preserve">vsf </w:t>
      </w:r>
      <w:r>
        <w:t xml:space="preserve">mad </w:t>
      </w:r>
      <w:r>
        <w:rPr>
          <w:rFonts w:hint="eastAsia"/>
        </w:rPr>
        <w:t>restore</w:t>
      </w:r>
      <w:bookmarkEnd w:id="9735"/>
    </w:p>
    <w:p>
      <w:pPr>
        <w:pStyle w:val="3710"/>
        <w:rPr>
          <w:rFonts w:ascii="Arial" w:hAnsi="Arial" w:cs="Arial"/>
          <w:b/>
          <w:bCs/>
          <w:kern w:val="0"/>
          <w:szCs w:val="21"/>
        </w:rPr>
      </w:pPr>
      <w:r>
        <w:rPr>
          <w:rFonts w:ascii="Arial" w:hAnsi="Arial" w:cs="Arial"/>
          <w:b/>
        </w:rPr>
        <w:t>命令：</w:t>
      </w:r>
      <w:r>
        <w:rPr>
          <w:rFonts w:hint="eastAsia" w:ascii="Arial" w:hAnsi="Arial" w:cs="Arial"/>
          <w:b/>
          <w:bCs/>
          <w:kern w:val="0"/>
          <w:szCs w:val="21"/>
        </w:rPr>
        <w:t xml:space="preserve">vsf </w:t>
      </w:r>
      <w:r>
        <w:rPr>
          <w:rFonts w:ascii="Arial" w:hAnsi="Arial" w:cs="Arial"/>
          <w:b/>
          <w:bCs/>
          <w:kern w:val="0"/>
          <w:szCs w:val="21"/>
        </w:rPr>
        <w:t xml:space="preserve">mad </w:t>
      </w:r>
      <w:r>
        <w:rPr>
          <w:rFonts w:hint="eastAsia" w:ascii="Arial" w:hAnsi="Arial" w:cs="Arial"/>
          <w:b/>
          <w:bCs/>
          <w:kern w:val="0"/>
          <w:szCs w:val="21"/>
        </w:rPr>
        <w:t>restore</w:t>
      </w:r>
    </w:p>
    <w:p>
      <w:pPr>
        <w:pStyle w:val="3710"/>
        <w:rPr>
          <w:rFonts w:ascii="Arial" w:hAnsi="Arial" w:cs="Arial"/>
        </w:rPr>
      </w:pPr>
      <w:r>
        <w:rPr>
          <w:rFonts w:ascii="Arial" w:hAnsi="Arial" w:cs="Arial"/>
          <w:b/>
          <w:bCs/>
        </w:rPr>
        <w:t>功能：</w:t>
      </w:r>
      <w:r>
        <w:rPr>
          <w:rFonts w:hint="eastAsia" w:ascii="Arial" w:hAnsi="Arial"/>
          <w:kern w:val="0"/>
          <w:szCs w:val="21"/>
        </w:rPr>
        <w:t>本命令将处于</w:t>
      </w:r>
      <w:r>
        <w:rPr>
          <w:rFonts w:ascii="Arial" w:hAnsi="Arial" w:cs="Arial"/>
          <w:kern w:val="0"/>
          <w:szCs w:val="21"/>
        </w:rPr>
        <w:t xml:space="preserve">Recovery </w:t>
      </w:r>
      <w:r>
        <w:rPr>
          <w:rFonts w:hint="eastAsia" w:ascii="Arial" w:hAnsi="Arial"/>
          <w:kern w:val="0"/>
          <w:szCs w:val="21"/>
        </w:rPr>
        <w:t>状态的</w:t>
      </w:r>
      <w:r>
        <w:rPr>
          <w:rFonts w:hint="eastAsia" w:ascii="Arial" w:hAnsi="Arial" w:cs="Arial"/>
          <w:kern w:val="0"/>
          <w:szCs w:val="21"/>
        </w:rPr>
        <w:t>VSF</w:t>
      </w:r>
      <w:r>
        <w:rPr>
          <w:rFonts w:hint="eastAsia" w:ascii="Arial" w:hAnsi="Arial"/>
          <w:kern w:val="0"/>
          <w:szCs w:val="21"/>
        </w:rPr>
        <w:t>恢复到正常工作状态</w:t>
      </w:r>
      <w:r>
        <w:rPr>
          <w:rFonts w:ascii="Arial" w:hAnsi="Arial" w:cs="Arial"/>
        </w:rPr>
        <w:t>。</w:t>
      </w:r>
    </w:p>
    <w:p>
      <w:pPr>
        <w:pStyle w:val="3710"/>
        <w:rPr>
          <w:rFonts w:ascii="Arial" w:hAnsi="Arial" w:cs="Arial"/>
        </w:rPr>
      </w:pPr>
      <w:r>
        <w:rPr>
          <w:rFonts w:ascii="Arial" w:hAnsi="Arial" w:cs="Arial"/>
          <w:b/>
          <w:bCs/>
        </w:rPr>
        <w:t>参数：</w:t>
      </w:r>
      <w:r>
        <w:rPr>
          <w:rFonts w:hint="eastAsia" w:ascii="Arial" w:hAnsi="Arial" w:cs="Arial"/>
        </w:rPr>
        <w:t>无。</w:t>
      </w:r>
    </w:p>
    <w:p>
      <w:pPr>
        <w:pStyle w:val="3710"/>
        <w:rPr>
          <w:rFonts w:ascii="Arial" w:hAnsi="Arial" w:cs="Arial"/>
        </w:rPr>
      </w:pPr>
      <w:r>
        <w:rPr>
          <w:rFonts w:ascii="Arial" w:hAnsi="Arial" w:cs="Arial"/>
          <w:b/>
        </w:rPr>
        <w:t>缺省情况：</w:t>
      </w:r>
      <w:r>
        <w:rPr>
          <w:rFonts w:hint="eastAsia" w:ascii="Arial" w:hAnsi="Arial"/>
        </w:rPr>
        <w:t>VSF没有配置restore</w:t>
      </w:r>
      <w:r>
        <w:rPr>
          <w:rFonts w:ascii="Arial" w:hAnsi="Arial" w:cs="Arial"/>
        </w:rPr>
        <w:t>。</w:t>
      </w:r>
    </w:p>
    <w:p>
      <w:pPr>
        <w:pStyle w:val="3710"/>
        <w:rPr>
          <w:rFonts w:ascii="Arial" w:hAnsi="Arial" w:cs="Arial"/>
        </w:rPr>
      </w:pPr>
      <w:r>
        <w:rPr>
          <w:rFonts w:ascii="Arial" w:hAnsi="Arial" w:cs="Arial"/>
          <w:b/>
          <w:bCs/>
        </w:rPr>
        <w:t>命令模式：</w:t>
      </w:r>
      <w:r>
        <w:rPr>
          <w:rFonts w:hint="eastAsia" w:ascii="Arial" w:hAnsi="Arial"/>
        </w:rPr>
        <w:t>全局配置模式</w:t>
      </w:r>
      <w:r>
        <w:rPr>
          <w:rFonts w:ascii="Arial" w:hAnsi="Arial" w:cs="Arial"/>
        </w:rPr>
        <w:t>。</w:t>
      </w:r>
    </w:p>
    <w:p>
      <w:pPr>
        <w:spacing w:line="360" w:lineRule="exact"/>
      </w:pPr>
      <w:r>
        <w:rPr>
          <w:rFonts w:hint="eastAsia" w:cs="Arial"/>
          <w:b/>
        </w:rPr>
        <w:t>运行模式：</w:t>
      </w:r>
      <w:r>
        <w:rPr>
          <w:rFonts w:hint="eastAsia"/>
        </w:rPr>
        <w:t>VSF运行模式。</w:t>
      </w:r>
    </w:p>
    <w:p>
      <w:pPr>
        <w:pStyle w:val="3710"/>
        <w:rPr>
          <w:rFonts w:ascii="Arial" w:hAnsi="Arial" w:cs="Arial"/>
        </w:rPr>
      </w:pPr>
      <w:r>
        <w:rPr>
          <w:rFonts w:hint="eastAsia" w:ascii="Arial" w:hAnsi="Arial" w:cs="Arial"/>
          <w:b/>
        </w:rPr>
        <w:t>VSF角色：</w:t>
      </w:r>
      <w:r>
        <w:rPr>
          <w:rFonts w:hint="eastAsia" w:ascii="Arial" w:hAnsi="Arial"/>
        </w:rPr>
        <w:t>VSF主控。</w:t>
      </w:r>
    </w:p>
    <w:p>
      <w:pPr>
        <w:pStyle w:val="3710"/>
        <w:rPr>
          <w:rFonts w:ascii="Arial" w:hAnsi="Arial" w:cs="Arial"/>
        </w:rPr>
      </w:pPr>
      <w:r>
        <w:rPr>
          <w:rFonts w:ascii="Arial" w:hAnsi="Arial" w:cs="Arial"/>
          <w:b/>
          <w:bCs/>
        </w:rPr>
        <w:t>使用指南：</w:t>
      </w:r>
      <w:r>
        <w:rPr>
          <w:rFonts w:hint="eastAsia" w:ascii="Arial" w:hAnsi="Arial" w:cs="Arial"/>
          <w:kern w:val="0"/>
          <w:szCs w:val="21"/>
        </w:rPr>
        <w:t>VSF</w:t>
      </w:r>
      <w:r>
        <w:rPr>
          <w:rFonts w:hint="eastAsia" w:ascii="Arial" w:hAnsi="Arial"/>
          <w:kern w:val="0"/>
          <w:szCs w:val="21"/>
        </w:rPr>
        <w:t>链路断裂发生多</w:t>
      </w:r>
      <w:r>
        <w:rPr>
          <w:rFonts w:ascii="Arial" w:hAnsi="Arial" w:cs="Arial"/>
          <w:kern w:val="0"/>
          <w:szCs w:val="21"/>
        </w:rPr>
        <w:t xml:space="preserve">Active </w:t>
      </w:r>
      <w:r>
        <w:rPr>
          <w:rFonts w:hint="eastAsia" w:ascii="Arial" w:hAnsi="Arial"/>
          <w:kern w:val="0"/>
          <w:szCs w:val="21"/>
        </w:rPr>
        <w:t>冲突，原</w:t>
      </w:r>
      <w:r>
        <w:rPr>
          <w:rFonts w:hint="eastAsia" w:ascii="Arial" w:hAnsi="Arial" w:cs="Arial"/>
          <w:kern w:val="0"/>
          <w:szCs w:val="21"/>
        </w:rPr>
        <w:t>VSF</w:t>
      </w:r>
      <w:r>
        <w:rPr>
          <w:rFonts w:hint="eastAsia" w:ascii="Arial" w:hAnsi="Arial"/>
          <w:kern w:val="0"/>
          <w:szCs w:val="21"/>
        </w:rPr>
        <w:t>分裂为两个状态为</w:t>
      </w:r>
      <w:r>
        <w:rPr>
          <w:rFonts w:ascii="Arial" w:hAnsi="Arial" w:cs="Arial"/>
          <w:kern w:val="0"/>
          <w:szCs w:val="21"/>
        </w:rPr>
        <w:t xml:space="preserve">Active </w:t>
      </w:r>
      <w:r>
        <w:rPr>
          <w:rFonts w:hint="eastAsia" w:ascii="Arial" w:hAnsi="Arial"/>
          <w:kern w:val="0"/>
          <w:szCs w:val="21"/>
        </w:rPr>
        <w:t>的</w:t>
      </w:r>
      <w:r>
        <w:rPr>
          <w:rFonts w:hint="eastAsia" w:ascii="Arial" w:hAnsi="Arial" w:cs="Arial"/>
          <w:kern w:val="0"/>
          <w:szCs w:val="21"/>
        </w:rPr>
        <w:t>VSF</w:t>
      </w:r>
      <w:r>
        <w:rPr>
          <w:rFonts w:hint="eastAsia" w:ascii="Arial" w:hAnsi="Arial"/>
          <w:kern w:val="0"/>
          <w:szCs w:val="21"/>
        </w:rPr>
        <w:t>，为了防止网络中配置冲突，</w:t>
      </w:r>
      <w:r>
        <w:rPr>
          <w:rFonts w:hint="eastAsia" w:ascii="Arial" w:hAnsi="Arial" w:cs="Arial"/>
          <w:kern w:val="0"/>
          <w:szCs w:val="21"/>
        </w:rPr>
        <w:t>VSF</w:t>
      </w:r>
      <w:r>
        <w:rPr>
          <w:rFonts w:hint="eastAsia" w:ascii="Arial" w:hAnsi="Arial"/>
          <w:kern w:val="0"/>
          <w:szCs w:val="21"/>
        </w:rPr>
        <w:t>系统会通过多</w:t>
      </w:r>
      <w:r>
        <w:rPr>
          <w:rFonts w:ascii="Arial" w:hAnsi="Arial" w:cs="Arial"/>
          <w:kern w:val="0"/>
          <w:szCs w:val="21"/>
        </w:rPr>
        <w:t xml:space="preserve">Active </w:t>
      </w:r>
      <w:r>
        <w:rPr>
          <w:rFonts w:hint="eastAsia" w:ascii="Arial" w:hAnsi="Arial"/>
          <w:kern w:val="0"/>
          <w:szCs w:val="21"/>
        </w:rPr>
        <w:t>检测机制，将其中一个</w:t>
      </w:r>
      <w:r>
        <w:rPr>
          <w:rFonts w:hint="eastAsia" w:ascii="Arial" w:hAnsi="Arial" w:cs="Arial"/>
          <w:kern w:val="0"/>
          <w:szCs w:val="21"/>
        </w:rPr>
        <w:t>VSF</w:t>
      </w:r>
      <w:r>
        <w:rPr>
          <w:rFonts w:ascii="Arial" w:hAnsi="Arial" w:cs="Arial"/>
          <w:kern w:val="0"/>
          <w:szCs w:val="21"/>
        </w:rPr>
        <w:t xml:space="preserve"> </w:t>
      </w:r>
      <w:r>
        <w:rPr>
          <w:rFonts w:hint="eastAsia" w:ascii="Arial" w:hAnsi="Arial"/>
          <w:kern w:val="0"/>
          <w:szCs w:val="21"/>
        </w:rPr>
        <w:t>的状态保持为</w:t>
      </w:r>
      <w:r>
        <w:rPr>
          <w:rFonts w:ascii="Arial" w:hAnsi="Arial" w:cs="Arial"/>
          <w:kern w:val="0"/>
          <w:szCs w:val="21"/>
        </w:rPr>
        <w:t>Active</w:t>
      </w:r>
      <w:r>
        <w:rPr>
          <w:rFonts w:hint="eastAsia" w:ascii="Arial" w:hAnsi="Arial"/>
          <w:kern w:val="0"/>
          <w:szCs w:val="21"/>
        </w:rPr>
        <w:t>（让它继续正常工作），其它</w:t>
      </w:r>
      <w:r>
        <w:rPr>
          <w:rFonts w:hint="eastAsia" w:ascii="Arial" w:hAnsi="Arial" w:cs="Arial"/>
          <w:kern w:val="0"/>
          <w:szCs w:val="21"/>
        </w:rPr>
        <w:t>VSF</w:t>
      </w:r>
      <w:r>
        <w:rPr>
          <w:rFonts w:hint="eastAsia" w:ascii="Arial" w:hAnsi="Arial"/>
          <w:kern w:val="0"/>
          <w:szCs w:val="21"/>
        </w:rPr>
        <w:t>的状态修改为</w:t>
      </w:r>
      <w:r>
        <w:rPr>
          <w:rFonts w:ascii="Arial" w:hAnsi="Arial" w:cs="Arial"/>
          <w:kern w:val="0"/>
          <w:szCs w:val="21"/>
        </w:rPr>
        <w:t>Recovery</w:t>
      </w:r>
      <w:r>
        <w:rPr>
          <w:rFonts w:hint="eastAsia" w:ascii="Arial" w:hAnsi="Arial"/>
          <w:kern w:val="0"/>
          <w:szCs w:val="21"/>
        </w:rPr>
        <w:t>（处于该状态的</w:t>
      </w:r>
      <w:r>
        <w:rPr>
          <w:rFonts w:hint="eastAsia" w:ascii="Arial" w:hAnsi="Arial" w:cs="Arial"/>
          <w:kern w:val="0"/>
          <w:szCs w:val="21"/>
        </w:rPr>
        <w:t>VSF</w:t>
      </w:r>
      <w:r>
        <w:rPr>
          <w:rFonts w:hint="eastAsia" w:ascii="Arial" w:hAnsi="Arial"/>
          <w:kern w:val="0"/>
          <w:szCs w:val="21"/>
        </w:rPr>
        <w:t>不能处理业务报文）。如果处于</w:t>
      </w:r>
      <w:r>
        <w:rPr>
          <w:rFonts w:ascii="Arial" w:hAnsi="Arial" w:cs="Arial"/>
          <w:kern w:val="0"/>
          <w:szCs w:val="21"/>
        </w:rPr>
        <w:t xml:space="preserve">Active </w:t>
      </w:r>
      <w:r>
        <w:rPr>
          <w:rFonts w:hint="eastAsia" w:ascii="Arial" w:hAnsi="Arial"/>
          <w:kern w:val="0"/>
          <w:szCs w:val="21"/>
        </w:rPr>
        <w:t>状态的</w:t>
      </w:r>
      <w:r>
        <w:rPr>
          <w:rFonts w:hint="eastAsia" w:ascii="Arial" w:hAnsi="Arial" w:cs="Arial"/>
          <w:kern w:val="0"/>
          <w:szCs w:val="21"/>
        </w:rPr>
        <w:t>VSF</w:t>
      </w:r>
      <w:r>
        <w:rPr>
          <w:rFonts w:hint="eastAsia" w:ascii="Arial" w:hAnsi="Arial"/>
          <w:kern w:val="0"/>
          <w:szCs w:val="21"/>
        </w:rPr>
        <w:t>发生故障不能工作，此时可以通过本命令将处于</w:t>
      </w:r>
      <w:r>
        <w:rPr>
          <w:rFonts w:ascii="Arial" w:hAnsi="Arial" w:cs="Arial"/>
          <w:kern w:val="0"/>
          <w:szCs w:val="21"/>
        </w:rPr>
        <w:t xml:space="preserve">Recovery </w:t>
      </w:r>
      <w:r>
        <w:rPr>
          <w:rFonts w:hint="eastAsia" w:ascii="Arial" w:hAnsi="Arial"/>
          <w:kern w:val="0"/>
          <w:szCs w:val="21"/>
        </w:rPr>
        <w:t>状态的</w:t>
      </w:r>
      <w:r>
        <w:rPr>
          <w:rFonts w:hint="eastAsia" w:ascii="Arial" w:hAnsi="Arial" w:cs="Arial"/>
          <w:kern w:val="0"/>
          <w:szCs w:val="21"/>
        </w:rPr>
        <w:t>VSF</w:t>
      </w:r>
      <w:r>
        <w:rPr>
          <w:rFonts w:hint="eastAsia" w:ascii="Arial" w:hAnsi="Arial"/>
          <w:kern w:val="0"/>
          <w:szCs w:val="21"/>
        </w:rPr>
        <w:t>恢复到正常工作状态</w:t>
      </w:r>
      <w:r>
        <w:rPr>
          <w:rFonts w:ascii="Arial" w:hAnsi="Arial" w:cs="Arial"/>
        </w:rPr>
        <w:t>。</w:t>
      </w:r>
    </w:p>
    <w:p>
      <w:pPr>
        <w:pStyle w:val="3710"/>
        <w:rPr>
          <w:rFonts w:ascii="Arial" w:hAnsi="Arial" w:cs="Arial"/>
        </w:rPr>
      </w:pPr>
    </w:p>
    <w:p>
      <w:pPr>
        <w:pStyle w:val="3710"/>
        <w:rPr>
          <w:rFonts w:ascii="Arial" w:hAnsi="Arial" w:cs="Arial"/>
        </w:rPr>
      </w:pPr>
    </w:p>
    <w:p>
      <w:pPr>
        <w:pStyle w:val="6"/>
      </w:pPr>
      <w:bookmarkStart w:id="9736" w:name="_Toc367797404"/>
      <w:r>
        <w:t>sho</w:t>
      </w:r>
      <w:r>
        <w:rPr>
          <w:rFonts w:hint="eastAsia"/>
        </w:rPr>
        <w:t>w</w:t>
      </w:r>
      <w:r>
        <w:t xml:space="preserve"> mad config</w:t>
      </w:r>
      <w:bookmarkEnd w:id="9736"/>
    </w:p>
    <w:p>
      <w:pPr>
        <w:pStyle w:val="3710"/>
        <w:rPr>
          <w:rFonts w:ascii="Arial" w:hAnsi="Arial" w:cs="Arial"/>
          <w:b/>
        </w:rPr>
      </w:pPr>
      <w:r>
        <w:rPr>
          <w:rFonts w:ascii="Arial" w:hAnsi="Arial" w:cs="Arial"/>
          <w:b/>
        </w:rPr>
        <w:t>命令：</w:t>
      </w:r>
      <w:r>
        <w:rPr>
          <w:rFonts w:ascii="Arial" w:hAnsi="Arial" w:cs="Arial"/>
          <w:b/>
          <w:bCs/>
          <w:kern w:val="0"/>
          <w:szCs w:val="21"/>
        </w:rPr>
        <w:t>sho</w:t>
      </w:r>
      <w:r>
        <w:rPr>
          <w:rFonts w:hint="eastAsia" w:ascii="Arial" w:hAnsi="Arial" w:cs="Arial"/>
          <w:b/>
          <w:bCs/>
          <w:kern w:val="0"/>
          <w:szCs w:val="21"/>
        </w:rPr>
        <w:t>w</w:t>
      </w:r>
      <w:r>
        <w:rPr>
          <w:rFonts w:ascii="Arial" w:hAnsi="Arial" w:cs="Arial"/>
          <w:b/>
          <w:bCs/>
          <w:kern w:val="0"/>
          <w:szCs w:val="21"/>
        </w:rPr>
        <w:t xml:space="preserve"> mad config</w:t>
      </w:r>
    </w:p>
    <w:p>
      <w:pPr>
        <w:pStyle w:val="3710"/>
        <w:rPr>
          <w:rFonts w:ascii="Arial" w:hAnsi="Arial" w:cs="Arial"/>
        </w:rPr>
      </w:pPr>
      <w:r>
        <w:rPr>
          <w:rFonts w:ascii="Arial" w:hAnsi="Arial" w:cs="Arial"/>
          <w:b/>
          <w:bCs/>
        </w:rPr>
        <w:t>功能：</w:t>
      </w:r>
      <w:r>
        <w:rPr>
          <w:rFonts w:hint="eastAsia" w:ascii="Arial" w:hAnsi="Arial" w:cs="Arial"/>
          <w:kern w:val="0"/>
          <w:szCs w:val="21"/>
        </w:rPr>
        <w:t>显示VSFMAD的配置情况，通过该命令可以查看LACP MAD和BFD MAD的配置</w:t>
      </w:r>
      <w:r>
        <w:rPr>
          <w:rFonts w:ascii="Arial" w:hAnsi="Arial" w:cs="Arial"/>
        </w:rPr>
        <w:t>。</w:t>
      </w:r>
    </w:p>
    <w:p>
      <w:pPr>
        <w:pStyle w:val="3710"/>
        <w:rPr>
          <w:rFonts w:ascii="Arial" w:hAnsi="Arial" w:cs="Arial"/>
        </w:rPr>
      </w:pPr>
      <w:r>
        <w:rPr>
          <w:rFonts w:ascii="Arial" w:hAnsi="Arial" w:cs="Arial"/>
          <w:b/>
          <w:bCs/>
        </w:rPr>
        <w:t>参数：</w:t>
      </w:r>
      <w:r>
        <w:rPr>
          <w:rFonts w:hint="eastAsia" w:ascii="Arial" w:hAnsi="Arial" w:cs="Arial"/>
          <w:iCs/>
          <w:kern w:val="0"/>
          <w:szCs w:val="21"/>
        </w:rPr>
        <w:t>无</w:t>
      </w:r>
      <w:r>
        <w:rPr>
          <w:rFonts w:ascii="Arial" w:hAnsi="Arial" w:cs="Arial"/>
        </w:rPr>
        <w:t>。</w:t>
      </w:r>
    </w:p>
    <w:p>
      <w:pPr>
        <w:pStyle w:val="3710"/>
        <w:rPr>
          <w:rFonts w:ascii="Arial" w:hAnsi="Arial" w:cs="Arial"/>
        </w:rPr>
      </w:pPr>
      <w:r>
        <w:rPr>
          <w:rFonts w:ascii="Arial" w:hAnsi="Arial" w:cs="Arial"/>
          <w:b/>
        </w:rPr>
        <w:t>缺省情况：</w:t>
      </w:r>
      <w:r>
        <w:rPr>
          <w:rFonts w:hint="eastAsia" w:ascii="Arial" w:hAnsi="Arial" w:cs="Arial"/>
          <w:iCs/>
          <w:kern w:val="0"/>
          <w:szCs w:val="21"/>
        </w:rPr>
        <w:t>无</w:t>
      </w:r>
      <w:r>
        <w:rPr>
          <w:rFonts w:ascii="Arial" w:hAnsi="Arial" w:cs="Arial"/>
        </w:rPr>
        <w:t>。</w:t>
      </w:r>
    </w:p>
    <w:p>
      <w:pPr>
        <w:pStyle w:val="3710"/>
        <w:rPr>
          <w:rFonts w:ascii="Arial" w:hAnsi="Arial" w:cs="Arial"/>
        </w:rPr>
      </w:pPr>
      <w:r>
        <w:rPr>
          <w:rFonts w:ascii="Arial" w:hAnsi="Arial" w:cs="Arial"/>
          <w:b/>
          <w:bCs/>
        </w:rPr>
        <w:t>命令模式：</w:t>
      </w:r>
      <w:r>
        <w:rPr>
          <w:rFonts w:hint="eastAsia" w:ascii="Arial" w:hAnsi="Arial"/>
        </w:rPr>
        <w:t>特权模式和配置模式</w:t>
      </w:r>
      <w:r>
        <w:rPr>
          <w:rFonts w:ascii="Arial" w:hAnsi="Arial" w:cs="Arial"/>
        </w:rPr>
        <w:t>。</w:t>
      </w:r>
    </w:p>
    <w:p>
      <w:pPr>
        <w:spacing w:line="360" w:lineRule="exact"/>
      </w:pPr>
      <w:r>
        <w:rPr>
          <w:rFonts w:hint="eastAsia" w:cs="Arial"/>
          <w:b/>
        </w:rPr>
        <w:t>运行模式：</w:t>
      </w:r>
      <w:r>
        <w:rPr>
          <w:rFonts w:hint="eastAsia"/>
        </w:rPr>
        <w:t>VSF运行模式。</w:t>
      </w:r>
    </w:p>
    <w:p>
      <w:pPr>
        <w:pStyle w:val="3710"/>
        <w:rPr>
          <w:rFonts w:ascii="Arial" w:hAnsi="Arial" w:cs="Arial"/>
        </w:rPr>
      </w:pPr>
      <w:r>
        <w:rPr>
          <w:rFonts w:hint="eastAsia" w:ascii="Arial" w:hAnsi="Arial" w:cs="Arial"/>
          <w:b/>
        </w:rPr>
        <w:t>VSF角色：</w:t>
      </w:r>
      <w:r>
        <w:rPr>
          <w:rFonts w:hint="eastAsia" w:ascii="Arial" w:hAnsi="Arial"/>
        </w:rPr>
        <w:t>VSF主控。</w:t>
      </w:r>
    </w:p>
    <w:p>
      <w:r>
        <w:rPr>
          <w:rFonts w:cs="Arial"/>
          <w:b/>
          <w:bCs/>
        </w:rPr>
        <w:t>使用指南：</w:t>
      </w:r>
      <w:r>
        <w:rPr>
          <w:rFonts w:hint="eastAsia" w:cs="Arial"/>
          <w:b/>
          <w:bCs/>
        </w:rPr>
        <w:t>无</w:t>
      </w:r>
      <w:r>
        <w:rPr>
          <w:rFonts w:cs="Arial"/>
          <w:b/>
          <w:bCs/>
        </w:rPr>
        <w:t>。</w:t>
      </w:r>
    </w:p>
    <w:p>
      <w:pPr>
        <w:pStyle w:val="5"/>
      </w:pPr>
      <w:bookmarkStart w:id="9737" w:name="_Toc456945738"/>
      <w:bookmarkStart w:id="9738" w:name="_Toc2386"/>
      <w:r>
        <w:t>VSF调试</w:t>
      </w:r>
      <w:bookmarkEnd w:id="9737"/>
      <w:bookmarkEnd w:id="9738"/>
    </w:p>
    <w:p>
      <w:pPr>
        <w:pStyle w:val="6"/>
        <w:rPr>
          <w:szCs w:val="24"/>
        </w:rPr>
      </w:pPr>
      <w:bookmarkStart w:id="9739" w:name="_Toc456945739"/>
      <w:r>
        <w:t>show running-config</w:t>
      </w:r>
      <w:bookmarkEnd w:id="9739"/>
    </w:p>
    <w:p>
      <w:pPr>
        <w:pStyle w:val="3710"/>
        <w:rPr>
          <w:rFonts w:ascii="Arial" w:hAnsi="Arial" w:cs="Arial"/>
          <w:b/>
        </w:rPr>
      </w:pPr>
      <w:r>
        <w:rPr>
          <w:rFonts w:ascii="Arial" w:hAnsi="Arial" w:cs="Arial"/>
          <w:b/>
        </w:rPr>
        <w:t>命令：</w:t>
      </w:r>
      <w:r>
        <w:rPr>
          <w:rFonts w:ascii="Arial" w:hAnsi="Arial" w:cs="Arial"/>
          <w:b/>
          <w:bCs/>
          <w:kern w:val="0"/>
          <w:szCs w:val="21"/>
        </w:rPr>
        <w:t>show running-config</w:t>
      </w:r>
    </w:p>
    <w:p>
      <w:pPr>
        <w:pStyle w:val="3710"/>
        <w:rPr>
          <w:rFonts w:ascii="Arial" w:hAnsi="Arial" w:cs="Arial"/>
        </w:rPr>
      </w:pPr>
      <w:r>
        <w:rPr>
          <w:rFonts w:ascii="Arial" w:hAnsi="Arial" w:cs="Arial"/>
          <w:b/>
          <w:bCs/>
        </w:rPr>
        <w:t>功能：</w:t>
      </w:r>
      <w:r>
        <w:rPr>
          <w:rFonts w:ascii="Arial" w:hAnsi="Arial" w:cs="Arial"/>
        </w:rPr>
        <w:t>查看当前所有配置信息。</w:t>
      </w:r>
    </w:p>
    <w:p>
      <w:pPr>
        <w:pStyle w:val="3710"/>
        <w:rPr>
          <w:rFonts w:ascii="Arial" w:hAnsi="Arial" w:cs="Arial"/>
        </w:rPr>
      </w:pPr>
      <w:r>
        <w:rPr>
          <w:rFonts w:ascii="Arial" w:hAnsi="Arial" w:cs="Arial"/>
          <w:b/>
          <w:bCs/>
        </w:rPr>
        <w:t>参数：</w:t>
      </w:r>
      <w:r>
        <w:rPr>
          <w:rFonts w:ascii="Arial" w:hAnsi="Arial" w:cs="Arial"/>
        </w:rPr>
        <w:t>无。</w:t>
      </w:r>
    </w:p>
    <w:p>
      <w:pPr>
        <w:pStyle w:val="3710"/>
        <w:rPr>
          <w:rFonts w:ascii="Arial" w:hAnsi="Arial" w:cs="Arial"/>
        </w:rPr>
      </w:pPr>
      <w:r>
        <w:rPr>
          <w:rFonts w:ascii="Arial" w:hAnsi="Arial" w:cs="Arial"/>
          <w:b/>
        </w:rPr>
        <w:t>缺省情况：</w:t>
      </w:r>
      <w:r>
        <w:rPr>
          <w:rFonts w:ascii="Arial" w:hAnsi="Arial" w:cs="Arial"/>
        </w:rPr>
        <w:t>无。</w:t>
      </w:r>
    </w:p>
    <w:p>
      <w:pPr>
        <w:pStyle w:val="3710"/>
        <w:rPr>
          <w:rFonts w:ascii="Arial" w:hAnsi="Arial" w:cs="Arial"/>
        </w:rPr>
      </w:pPr>
      <w:r>
        <w:rPr>
          <w:rFonts w:ascii="Arial" w:hAnsi="Arial" w:cs="Arial"/>
          <w:b/>
          <w:bCs/>
        </w:rPr>
        <w:t>命令模式：</w:t>
      </w:r>
      <w:r>
        <w:rPr>
          <w:rFonts w:ascii="Arial" w:hAnsi="Arial" w:cs="Arial"/>
        </w:rPr>
        <w:t>特权模式和配置模式。</w:t>
      </w:r>
    </w:p>
    <w:p>
      <w:pPr>
        <w:spacing w:line="360" w:lineRule="exact"/>
        <w:rPr>
          <w:rFonts w:cs="Arial"/>
        </w:rPr>
      </w:pPr>
      <w:r>
        <w:rPr>
          <w:rFonts w:cs="Arial"/>
          <w:b/>
        </w:rPr>
        <w:t>运行模式：</w:t>
      </w:r>
      <w:r>
        <w:rPr>
          <w:rFonts w:cs="Arial"/>
        </w:rPr>
        <w:t>独立运行模式，VSF运行模式。</w:t>
      </w:r>
    </w:p>
    <w:p>
      <w:pPr>
        <w:pStyle w:val="3710"/>
        <w:rPr>
          <w:rFonts w:ascii="Arial" w:hAnsi="Arial" w:cs="Arial"/>
        </w:rPr>
      </w:pPr>
      <w:r>
        <w:rPr>
          <w:rFonts w:ascii="Arial" w:hAnsi="Arial" w:cs="Arial"/>
          <w:b/>
        </w:rPr>
        <w:t>VSF角色：</w:t>
      </w:r>
      <w:r>
        <w:rPr>
          <w:rFonts w:ascii="Arial" w:hAnsi="Arial" w:cs="Arial"/>
        </w:rPr>
        <w:t>VSF主控。</w:t>
      </w:r>
    </w:p>
    <w:p>
      <w:pPr>
        <w:pStyle w:val="3710"/>
        <w:rPr>
          <w:rFonts w:ascii="Arial" w:hAnsi="Arial" w:cs="Arial"/>
        </w:rPr>
      </w:pPr>
      <w:r>
        <w:rPr>
          <w:rFonts w:ascii="Arial" w:hAnsi="Arial" w:cs="Arial"/>
          <w:b/>
          <w:bCs/>
        </w:rPr>
        <w:t>使用指南：</w:t>
      </w:r>
      <w:r>
        <w:rPr>
          <w:rFonts w:ascii="Arial" w:hAnsi="Arial" w:cs="Arial"/>
          <w:bCs/>
        </w:rPr>
        <w:t>实</w:t>
      </w:r>
      <w:r>
        <w:rPr>
          <w:rFonts w:ascii="Arial" w:hAnsi="Arial" w:cs="Arial"/>
        </w:rPr>
        <w:t>现VSF功能后，该命令把VSF相关的配置信息，集中在所有配置信息的最前端显示。</w:t>
      </w:r>
    </w:p>
    <w:p>
      <w:pPr>
        <w:pStyle w:val="6"/>
      </w:pPr>
      <w:bookmarkStart w:id="9740" w:name="_Toc456945740"/>
      <w:r>
        <w:t>show vsf</w:t>
      </w:r>
      <w:bookmarkEnd w:id="9740"/>
    </w:p>
    <w:p>
      <w:pPr>
        <w:pStyle w:val="3710"/>
        <w:rPr>
          <w:rFonts w:ascii="Arial" w:hAnsi="Arial" w:cs="Arial"/>
          <w:b/>
        </w:rPr>
      </w:pPr>
      <w:r>
        <w:rPr>
          <w:rFonts w:ascii="Arial" w:hAnsi="Arial" w:cs="Arial"/>
          <w:b/>
        </w:rPr>
        <w:t>命令：</w:t>
      </w:r>
      <w:r>
        <w:rPr>
          <w:rFonts w:ascii="Arial" w:hAnsi="Arial" w:cs="Arial"/>
          <w:b/>
          <w:bCs/>
          <w:kern w:val="0"/>
          <w:szCs w:val="21"/>
        </w:rPr>
        <w:t>show vsf</w:t>
      </w:r>
    </w:p>
    <w:p>
      <w:pPr>
        <w:pStyle w:val="3710"/>
        <w:rPr>
          <w:rFonts w:ascii="Arial" w:hAnsi="Arial" w:cs="Arial"/>
        </w:rPr>
      </w:pPr>
      <w:r>
        <w:rPr>
          <w:rFonts w:ascii="Arial" w:hAnsi="Arial" w:cs="Arial"/>
          <w:b/>
          <w:bCs/>
        </w:rPr>
        <w:t>功能：</w:t>
      </w:r>
      <w:r>
        <w:rPr>
          <w:rFonts w:ascii="Arial" w:hAnsi="Arial" w:cs="Arial"/>
        </w:rPr>
        <w:t>显示VSF中所有成员设备的的相关信息，包括VSF的主控、备份主控，VSF组的CPU-MAC、VSF的桥MAC、对设备的描述、成员优先级。是否使能检测版本同步、桥MAC地址保留功能的配置信息、VSF合并自动重启功能是否使能、VSF域，等等。</w:t>
      </w:r>
    </w:p>
    <w:p>
      <w:pPr>
        <w:pStyle w:val="3710"/>
        <w:rPr>
          <w:rFonts w:ascii="Arial" w:hAnsi="Arial" w:cs="Arial"/>
        </w:rPr>
      </w:pPr>
      <w:r>
        <w:rPr>
          <w:rFonts w:ascii="Arial" w:hAnsi="Arial" w:cs="Arial"/>
          <w:b/>
          <w:bCs/>
        </w:rPr>
        <w:t>参数：</w:t>
      </w:r>
      <w:r>
        <w:rPr>
          <w:rFonts w:ascii="Arial" w:hAnsi="Arial" w:cs="Arial"/>
        </w:rPr>
        <w:t>无。</w:t>
      </w:r>
    </w:p>
    <w:p>
      <w:pPr>
        <w:pStyle w:val="3710"/>
        <w:rPr>
          <w:rFonts w:ascii="Arial" w:hAnsi="Arial" w:cs="Arial"/>
        </w:rPr>
      </w:pPr>
      <w:r>
        <w:rPr>
          <w:rFonts w:ascii="Arial" w:hAnsi="Arial" w:cs="Arial"/>
          <w:b/>
        </w:rPr>
        <w:t>缺省情况：</w:t>
      </w:r>
      <w:r>
        <w:rPr>
          <w:rFonts w:ascii="Arial" w:hAnsi="Arial" w:cs="Arial"/>
        </w:rPr>
        <w:t>无。</w:t>
      </w:r>
    </w:p>
    <w:p>
      <w:pPr>
        <w:pStyle w:val="3710"/>
        <w:rPr>
          <w:rFonts w:ascii="Arial" w:hAnsi="Arial" w:cs="Arial"/>
        </w:rPr>
      </w:pPr>
      <w:r>
        <w:rPr>
          <w:rFonts w:ascii="Arial" w:hAnsi="Arial" w:cs="Arial"/>
          <w:b/>
          <w:bCs/>
        </w:rPr>
        <w:t>命令模式：</w:t>
      </w:r>
      <w:r>
        <w:rPr>
          <w:rFonts w:ascii="Arial" w:hAnsi="Arial" w:cs="Arial"/>
        </w:rPr>
        <w:t>特权模式和配置模式。</w:t>
      </w:r>
    </w:p>
    <w:p>
      <w:pPr>
        <w:spacing w:line="360" w:lineRule="exact"/>
        <w:rPr>
          <w:rFonts w:cs="Arial"/>
        </w:rPr>
      </w:pPr>
      <w:r>
        <w:rPr>
          <w:rFonts w:cs="Arial"/>
          <w:b/>
        </w:rPr>
        <w:t>运行模式：</w:t>
      </w:r>
      <w:r>
        <w:rPr>
          <w:rFonts w:cs="Arial"/>
        </w:rPr>
        <w:t>VSF运行模式。</w:t>
      </w:r>
    </w:p>
    <w:p>
      <w:pPr>
        <w:pStyle w:val="3710"/>
        <w:rPr>
          <w:rFonts w:ascii="Arial" w:hAnsi="Arial" w:cs="Arial"/>
        </w:rPr>
      </w:pPr>
      <w:r>
        <w:rPr>
          <w:rFonts w:ascii="Arial" w:hAnsi="Arial" w:cs="Arial"/>
          <w:b/>
        </w:rPr>
        <w:t>VSF角色：</w:t>
      </w:r>
      <w:r>
        <w:rPr>
          <w:rFonts w:ascii="Arial" w:hAnsi="Arial" w:cs="Arial"/>
        </w:rPr>
        <w:t>VSF主控。</w:t>
      </w:r>
    </w:p>
    <w:p>
      <w:pPr>
        <w:pStyle w:val="3710"/>
        <w:rPr>
          <w:rFonts w:ascii="Arial" w:hAnsi="Arial" w:cs="Arial"/>
        </w:rPr>
      </w:pPr>
      <w:r>
        <w:rPr>
          <w:rFonts w:ascii="Arial" w:hAnsi="Arial" w:cs="Arial"/>
          <w:b/>
          <w:bCs/>
        </w:rPr>
        <w:t>使用指南：</w:t>
      </w:r>
      <w:r>
        <w:rPr>
          <w:rFonts w:ascii="Arial" w:hAnsi="Arial" w:cs="Arial"/>
          <w:bCs/>
        </w:rPr>
        <w:t>该命令</w:t>
      </w:r>
      <w:r>
        <w:rPr>
          <w:rFonts w:ascii="Arial" w:hAnsi="Arial" w:cs="Arial"/>
        </w:rPr>
        <w:t>只在VSF模式下可用，通过VSF协议获得角色选举信息，通过读每台设备的VSF配置文件vsf.cfg获得VSF配置信息，获得桥MAC、CPU-MAC等信息并显示。</w:t>
      </w:r>
    </w:p>
    <w:p>
      <w:pPr>
        <w:pStyle w:val="3710"/>
        <w:rPr>
          <w:rFonts w:ascii="Arial" w:hAnsi="Arial" w:cs="Arial"/>
        </w:rPr>
      </w:pPr>
      <w:r>
        <w:rPr>
          <w:rFonts w:ascii="Arial" w:hAnsi="Arial" w:cs="Arial"/>
          <w:b/>
          <w:bCs/>
        </w:rPr>
        <w:t>举例：</w:t>
      </w:r>
    </w:p>
    <w:p>
      <w:pPr>
        <w:spacing w:line="380" w:lineRule="exact"/>
        <w:rPr>
          <w:rFonts w:cs="Arial"/>
          <w:kern w:val="0"/>
        </w:rPr>
      </w:pPr>
      <w:r>
        <w:rPr>
          <w:rFonts w:cs="Arial"/>
          <w:kern w:val="0"/>
        </w:rPr>
        <w:t>Switch#</w:t>
      </w:r>
      <w:r>
        <w:rPr>
          <w:rFonts w:cs="Arial"/>
        </w:rPr>
        <w:t xml:space="preserve"> </w:t>
      </w:r>
      <w:r>
        <w:rPr>
          <w:rFonts w:cs="Arial"/>
          <w:kern w:val="0"/>
        </w:rPr>
        <w:t xml:space="preserve">sho vsf </w:t>
      </w:r>
    </w:p>
    <w:p>
      <w:pPr>
        <w:spacing w:line="380" w:lineRule="exact"/>
        <w:rPr>
          <w:rFonts w:cs="Arial"/>
          <w:kern w:val="0"/>
        </w:rPr>
      </w:pPr>
      <w:r>
        <w:rPr>
          <w:rFonts w:cs="Arial"/>
          <w:kern w:val="0"/>
        </w:rPr>
        <w:t>Switch   SlotID   Role   Priority   CPU-Mac             Description</w:t>
      </w:r>
    </w:p>
    <w:p>
      <w:pPr>
        <w:spacing w:line="380" w:lineRule="exact"/>
        <w:rPr>
          <w:rFonts w:cs="Arial"/>
          <w:kern w:val="0"/>
        </w:rPr>
      </w:pPr>
      <w:r>
        <w:rPr>
          <w:rFonts w:cs="Arial"/>
          <w:kern w:val="0"/>
        </w:rPr>
        <w:t>-----------------------------------------------------------------------------</w:t>
      </w:r>
    </w:p>
    <w:p>
      <w:pPr>
        <w:spacing w:line="380" w:lineRule="exact"/>
        <w:rPr>
          <w:rFonts w:cs="Arial"/>
          <w:kern w:val="0"/>
        </w:rPr>
      </w:pPr>
      <w:r>
        <w:rPr>
          <w:rFonts w:cs="Arial"/>
          <w:kern w:val="0"/>
        </w:rPr>
        <w:t xml:space="preserve">2        M1       M      1          00-03-0f-0f-66-b4   (null)     </w:t>
      </w:r>
    </w:p>
    <w:p>
      <w:pPr>
        <w:spacing w:line="380" w:lineRule="exact"/>
        <w:rPr>
          <w:rFonts w:cs="Arial"/>
          <w:kern w:val="0"/>
        </w:rPr>
      </w:pPr>
      <w:r>
        <w:rPr>
          <w:rFonts w:cs="Arial"/>
          <w:kern w:val="0"/>
        </w:rPr>
        <w:t xml:space="preserve">2        7         S      1          00-03-0f-0f-66-b4   (null)     </w:t>
      </w:r>
    </w:p>
    <w:p>
      <w:pPr>
        <w:spacing w:line="380" w:lineRule="exact"/>
        <w:rPr>
          <w:rFonts w:cs="Arial"/>
          <w:kern w:val="0"/>
        </w:rPr>
      </w:pPr>
      <w:r>
        <w:rPr>
          <w:rFonts w:cs="Arial"/>
          <w:kern w:val="0"/>
        </w:rPr>
        <w:t>The Bridge Mac of the VSF is: 00-03-0f-0f-66-b4</w:t>
      </w:r>
    </w:p>
    <w:p>
      <w:pPr>
        <w:spacing w:line="380" w:lineRule="exact"/>
        <w:rPr>
          <w:rFonts w:cs="Arial"/>
          <w:kern w:val="0"/>
        </w:rPr>
      </w:pPr>
      <w:r>
        <w:rPr>
          <w:rFonts w:cs="Arial"/>
          <w:kern w:val="0"/>
        </w:rPr>
        <w:t>Auto Merge: yes</w:t>
      </w:r>
    </w:p>
    <w:p>
      <w:pPr>
        <w:spacing w:line="380" w:lineRule="exact"/>
        <w:rPr>
          <w:rFonts w:cs="Arial"/>
          <w:kern w:val="0"/>
        </w:rPr>
      </w:pPr>
      <w:r>
        <w:rPr>
          <w:rFonts w:cs="Arial"/>
          <w:kern w:val="0"/>
        </w:rPr>
        <w:t>Mac Persistent: off</w:t>
      </w:r>
    </w:p>
    <w:p>
      <w:pPr>
        <w:spacing w:line="380" w:lineRule="exact"/>
        <w:rPr>
          <w:rFonts w:cs="Arial"/>
          <w:kern w:val="0"/>
        </w:rPr>
      </w:pPr>
      <w:r>
        <w:rPr>
          <w:rFonts w:cs="Arial"/>
          <w:kern w:val="0"/>
        </w:rPr>
        <w:t>Domain ID: 1</w:t>
      </w:r>
    </w:p>
    <w:p>
      <w:pPr>
        <w:pStyle w:val="6"/>
      </w:pPr>
      <w:bookmarkStart w:id="9741" w:name="_Toc456945741"/>
      <w:r>
        <w:t>show vsf topology</w:t>
      </w:r>
      <w:bookmarkEnd w:id="9741"/>
    </w:p>
    <w:p>
      <w:pPr>
        <w:pStyle w:val="3710"/>
        <w:rPr>
          <w:rFonts w:ascii="Arial" w:hAnsi="Arial" w:cs="Arial"/>
          <w:b/>
          <w:bCs/>
          <w:kern w:val="0"/>
          <w:szCs w:val="21"/>
        </w:rPr>
      </w:pPr>
      <w:r>
        <w:rPr>
          <w:rFonts w:ascii="Arial" w:hAnsi="Arial" w:cs="Arial"/>
          <w:b/>
        </w:rPr>
        <w:t>命令：</w:t>
      </w:r>
      <w:r>
        <w:rPr>
          <w:rFonts w:ascii="Arial" w:hAnsi="Arial" w:cs="Arial"/>
          <w:b/>
          <w:bCs/>
          <w:kern w:val="0"/>
          <w:szCs w:val="21"/>
        </w:rPr>
        <w:t>show vsf topology</w:t>
      </w:r>
    </w:p>
    <w:p>
      <w:pPr>
        <w:pStyle w:val="3710"/>
        <w:rPr>
          <w:rFonts w:ascii="Arial" w:hAnsi="Arial" w:cs="Arial"/>
        </w:rPr>
      </w:pPr>
      <w:r>
        <w:rPr>
          <w:rFonts w:ascii="Arial" w:hAnsi="Arial" w:cs="Arial"/>
          <w:b/>
          <w:bCs/>
        </w:rPr>
        <w:t>功能：</w:t>
      </w:r>
      <w:r>
        <w:rPr>
          <w:rFonts w:ascii="Arial" w:hAnsi="Arial" w:cs="Arial"/>
          <w:bCs/>
        </w:rPr>
        <w:t>显示当前vsf拓扑信息</w:t>
      </w:r>
      <w:r>
        <w:rPr>
          <w:rFonts w:ascii="Arial" w:hAnsi="Arial" w:cs="Arial"/>
        </w:rPr>
        <w:t>。</w:t>
      </w:r>
    </w:p>
    <w:p>
      <w:pPr>
        <w:pStyle w:val="3710"/>
        <w:rPr>
          <w:rFonts w:ascii="Arial" w:hAnsi="Arial" w:cs="Arial"/>
        </w:rPr>
      </w:pPr>
      <w:r>
        <w:rPr>
          <w:rFonts w:ascii="Arial" w:hAnsi="Arial" w:cs="Arial"/>
          <w:b/>
          <w:bCs/>
        </w:rPr>
        <w:t>参数：</w:t>
      </w:r>
      <w:r>
        <w:rPr>
          <w:rFonts w:ascii="Arial" w:hAnsi="Arial" w:cs="Arial"/>
        </w:rPr>
        <w:t>无。</w:t>
      </w:r>
    </w:p>
    <w:p>
      <w:pPr>
        <w:pStyle w:val="3710"/>
        <w:rPr>
          <w:rFonts w:ascii="Arial" w:hAnsi="Arial" w:cs="Arial"/>
        </w:rPr>
      </w:pPr>
      <w:r>
        <w:rPr>
          <w:rFonts w:ascii="Arial" w:hAnsi="Arial" w:cs="Arial"/>
          <w:b/>
        </w:rPr>
        <w:t>缺省情况：</w:t>
      </w:r>
      <w:r>
        <w:rPr>
          <w:rFonts w:ascii="Arial" w:hAnsi="Arial" w:cs="Arial"/>
        </w:rPr>
        <w:t>无。</w:t>
      </w:r>
    </w:p>
    <w:p>
      <w:pPr>
        <w:pStyle w:val="3710"/>
        <w:rPr>
          <w:rFonts w:ascii="Arial" w:hAnsi="Arial" w:cs="Arial"/>
        </w:rPr>
      </w:pPr>
      <w:r>
        <w:rPr>
          <w:rFonts w:ascii="Arial" w:hAnsi="Arial" w:cs="Arial"/>
          <w:b/>
          <w:bCs/>
        </w:rPr>
        <w:t>命令模式：</w:t>
      </w:r>
      <w:r>
        <w:rPr>
          <w:rFonts w:ascii="Arial" w:hAnsi="Arial" w:cs="Arial"/>
        </w:rPr>
        <w:t>特权模式和配置模式。</w:t>
      </w:r>
    </w:p>
    <w:p>
      <w:pPr>
        <w:spacing w:line="360" w:lineRule="exact"/>
        <w:rPr>
          <w:rFonts w:cs="Arial"/>
        </w:rPr>
      </w:pPr>
      <w:r>
        <w:rPr>
          <w:rFonts w:cs="Arial"/>
          <w:b/>
        </w:rPr>
        <w:t>运行模式：</w:t>
      </w:r>
      <w:r>
        <w:rPr>
          <w:rFonts w:cs="Arial"/>
        </w:rPr>
        <w:t>VSF运行模式。</w:t>
      </w:r>
    </w:p>
    <w:p>
      <w:pPr>
        <w:pStyle w:val="3710"/>
        <w:rPr>
          <w:rFonts w:ascii="Arial" w:hAnsi="Arial" w:cs="Arial"/>
        </w:rPr>
      </w:pPr>
      <w:r>
        <w:rPr>
          <w:rFonts w:ascii="Arial" w:hAnsi="Arial" w:cs="Arial"/>
          <w:b/>
        </w:rPr>
        <w:t>VSF角色：</w:t>
      </w:r>
      <w:r>
        <w:rPr>
          <w:rFonts w:ascii="Arial" w:hAnsi="Arial" w:cs="Arial"/>
        </w:rPr>
        <w:t>VSF主控。</w:t>
      </w:r>
    </w:p>
    <w:p>
      <w:pPr>
        <w:pStyle w:val="3710"/>
        <w:rPr>
          <w:rFonts w:ascii="Arial" w:hAnsi="Arial" w:cs="Arial"/>
        </w:rPr>
      </w:pPr>
      <w:r>
        <w:rPr>
          <w:rFonts w:ascii="Arial" w:hAnsi="Arial" w:cs="Arial"/>
          <w:b/>
          <w:bCs/>
        </w:rPr>
        <w:t>使用指南：</w:t>
      </w:r>
      <w:r>
        <w:rPr>
          <w:rFonts w:ascii="Arial" w:hAnsi="Arial" w:cs="Arial"/>
        </w:rPr>
        <w:t>VSF合并或者有成员离开VSF，都会触发VSF协议运行，计算新的拓扑结构，通过该命令及时获得当前的拓扑信息。</w:t>
      </w:r>
    </w:p>
    <w:p>
      <w:pPr>
        <w:pStyle w:val="3710"/>
        <w:rPr>
          <w:rFonts w:ascii="Arial" w:hAnsi="Arial" w:cs="Arial"/>
        </w:rPr>
      </w:pPr>
      <w:r>
        <w:rPr>
          <w:rFonts w:ascii="Arial" w:hAnsi="Arial" w:cs="Arial"/>
          <w:b/>
          <w:bCs/>
        </w:rPr>
        <w:t>举例：</w:t>
      </w:r>
    </w:p>
    <w:p>
      <w:pPr>
        <w:spacing w:line="380" w:lineRule="exact"/>
        <w:rPr>
          <w:rFonts w:cs="Arial"/>
          <w:kern w:val="0"/>
        </w:rPr>
      </w:pPr>
      <w:r>
        <w:rPr>
          <w:rFonts w:cs="Arial"/>
          <w:kern w:val="0"/>
        </w:rPr>
        <w:t>Switch#</w:t>
      </w:r>
      <w:r>
        <w:rPr>
          <w:rFonts w:cs="Arial"/>
        </w:rPr>
        <w:t xml:space="preserve"> </w:t>
      </w:r>
      <w:r>
        <w:rPr>
          <w:rFonts w:cs="Arial"/>
          <w:kern w:val="0"/>
        </w:rPr>
        <w:t xml:space="preserve">show vsf topology </w:t>
      </w:r>
    </w:p>
    <w:p>
      <w:pPr>
        <w:spacing w:line="380" w:lineRule="exact"/>
        <w:rPr>
          <w:rFonts w:cs="Arial"/>
          <w:kern w:val="0"/>
        </w:rPr>
      </w:pPr>
      <w:r>
        <w:rPr>
          <w:rFonts w:cs="Arial"/>
          <w:kern w:val="0"/>
        </w:rPr>
        <w:t xml:space="preserve">Switch </w:t>
      </w:r>
      <w:r>
        <w:rPr>
          <w:rFonts w:cs="Arial"/>
          <w:kern w:val="0"/>
        </w:rPr>
        <w:tab/>
      </w:r>
      <w:r>
        <w:rPr>
          <w:rFonts w:cs="Arial"/>
          <w:kern w:val="0"/>
        </w:rPr>
        <w:t>VSF-Port1</w:t>
      </w:r>
      <w:r>
        <w:rPr>
          <w:rFonts w:cs="Arial"/>
          <w:kern w:val="0"/>
        </w:rPr>
        <w:tab/>
      </w:r>
      <w:r>
        <w:rPr>
          <w:rFonts w:cs="Arial"/>
          <w:kern w:val="0"/>
        </w:rPr>
        <w:tab/>
      </w:r>
      <w:r>
        <w:rPr>
          <w:rFonts w:cs="Arial"/>
          <w:kern w:val="0"/>
        </w:rPr>
        <w:tab/>
      </w:r>
      <w:r>
        <w:rPr>
          <w:rFonts w:cs="Arial"/>
          <w:kern w:val="0"/>
        </w:rPr>
        <w:tab/>
      </w:r>
      <w:r>
        <w:rPr>
          <w:rFonts w:cs="Arial"/>
          <w:kern w:val="0"/>
        </w:rPr>
        <w:t>Neighbor</w:t>
      </w:r>
      <w:r>
        <w:rPr>
          <w:rFonts w:cs="Arial"/>
          <w:kern w:val="0"/>
        </w:rPr>
        <w:tab/>
      </w:r>
      <w:r>
        <w:rPr>
          <w:rFonts w:cs="Arial"/>
          <w:kern w:val="0"/>
        </w:rPr>
        <w:t>VSF-Port2</w:t>
      </w:r>
      <w:r>
        <w:rPr>
          <w:rFonts w:cs="Arial"/>
          <w:kern w:val="0"/>
        </w:rPr>
        <w:tab/>
      </w:r>
      <w:r>
        <w:rPr>
          <w:rFonts w:cs="Arial"/>
          <w:kern w:val="0"/>
        </w:rPr>
        <w:tab/>
      </w:r>
      <w:r>
        <w:rPr>
          <w:rFonts w:cs="Arial"/>
          <w:kern w:val="0"/>
        </w:rPr>
        <w:tab/>
      </w:r>
      <w:r>
        <w:rPr>
          <w:rFonts w:cs="Arial"/>
          <w:kern w:val="0"/>
        </w:rPr>
        <w:t>Neighbor</w:t>
      </w:r>
    </w:p>
    <w:p>
      <w:pPr>
        <w:spacing w:line="380" w:lineRule="exact"/>
        <w:rPr>
          <w:rFonts w:cs="Arial"/>
          <w:kern w:val="0"/>
        </w:rPr>
      </w:pPr>
      <w:r>
        <w:rPr>
          <w:rFonts w:cs="Arial"/>
          <w:kern w:val="0"/>
        </w:rPr>
        <w:t>2</w:t>
      </w:r>
      <w:r>
        <w:rPr>
          <w:rFonts w:cs="Arial"/>
          <w:kern w:val="0"/>
        </w:rPr>
        <w:tab/>
      </w:r>
      <w:r>
        <w:rPr>
          <w:rFonts w:cs="Arial"/>
          <w:kern w:val="0"/>
        </w:rPr>
        <w:tab/>
      </w:r>
      <w:r>
        <w:rPr>
          <w:rFonts w:cs="Arial"/>
          <w:kern w:val="0"/>
        </w:rPr>
        <w:t>Ethernet2/7/3(inactive)</w:t>
      </w:r>
      <w:r>
        <w:rPr>
          <w:rFonts w:cs="Arial"/>
          <w:kern w:val="0"/>
        </w:rPr>
        <w:tab/>
      </w:r>
      <w:r>
        <w:rPr>
          <w:rFonts w:cs="Arial"/>
          <w:kern w:val="0"/>
        </w:rPr>
        <w:t>--</w:t>
      </w:r>
      <w:r>
        <w:rPr>
          <w:rFonts w:cs="Arial"/>
          <w:kern w:val="0"/>
        </w:rPr>
        <w:tab/>
      </w:r>
      <w:r>
        <w:rPr>
          <w:rFonts w:cs="Arial"/>
          <w:kern w:val="0"/>
        </w:rPr>
        <w:tab/>
      </w:r>
      <w:r>
        <w:rPr>
          <w:rFonts w:cs="Arial"/>
          <w:kern w:val="0"/>
        </w:rPr>
        <w:tab/>
      </w:r>
      <w:r>
        <w:rPr>
          <w:rFonts w:cs="Arial"/>
          <w:kern w:val="0"/>
        </w:rPr>
        <w:t>--</w:t>
      </w:r>
      <w:r>
        <w:rPr>
          <w:rFonts w:cs="Arial"/>
          <w:kern w:val="0"/>
        </w:rPr>
        <w:tab/>
      </w:r>
      <w:r>
        <w:rPr>
          <w:rFonts w:cs="Arial"/>
          <w:kern w:val="0"/>
        </w:rPr>
        <w:tab/>
      </w:r>
      <w:r>
        <w:rPr>
          <w:rFonts w:cs="Arial"/>
          <w:kern w:val="0"/>
        </w:rPr>
        <w:tab/>
      </w:r>
      <w:r>
        <w:rPr>
          <w:rFonts w:cs="Arial"/>
          <w:kern w:val="0"/>
        </w:rPr>
        <w:tab/>
      </w:r>
      <w:r>
        <w:rPr>
          <w:rFonts w:cs="Arial"/>
          <w:kern w:val="0"/>
        </w:rPr>
        <w:tab/>
      </w:r>
      <w:r>
        <w:rPr>
          <w:rFonts w:cs="Arial"/>
          <w:kern w:val="0"/>
        </w:rPr>
        <w:t xml:space="preserve">--           </w:t>
      </w:r>
    </w:p>
    <w:p>
      <w:pPr>
        <w:pStyle w:val="6"/>
      </w:pPr>
      <w:bookmarkStart w:id="9742" w:name="_Toc456945742"/>
      <w:r>
        <w:t>show vsf-config</w:t>
      </w:r>
      <w:bookmarkEnd w:id="9742"/>
    </w:p>
    <w:p>
      <w:pPr>
        <w:pStyle w:val="3710"/>
        <w:rPr>
          <w:rFonts w:ascii="Arial" w:hAnsi="Arial" w:cs="Arial"/>
          <w:b/>
          <w:bCs/>
          <w:kern w:val="0"/>
          <w:szCs w:val="21"/>
        </w:rPr>
      </w:pPr>
      <w:r>
        <w:rPr>
          <w:rFonts w:ascii="Arial" w:hAnsi="Arial" w:cs="Arial"/>
          <w:b/>
        </w:rPr>
        <w:t>命令：</w:t>
      </w:r>
      <w:r>
        <w:rPr>
          <w:rFonts w:ascii="Arial" w:hAnsi="Arial" w:cs="Arial"/>
          <w:b/>
          <w:bCs/>
          <w:kern w:val="0"/>
          <w:szCs w:val="21"/>
        </w:rPr>
        <w:t>show vsf-config</w:t>
      </w:r>
    </w:p>
    <w:p>
      <w:pPr>
        <w:pStyle w:val="3710"/>
        <w:rPr>
          <w:rFonts w:ascii="Arial" w:hAnsi="Arial" w:cs="Arial"/>
        </w:rPr>
      </w:pPr>
      <w:r>
        <w:rPr>
          <w:rFonts w:ascii="Arial" w:hAnsi="Arial" w:cs="Arial"/>
          <w:b/>
          <w:bCs/>
        </w:rPr>
        <w:t>功能：</w:t>
      </w:r>
      <w:r>
        <w:rPr>
          <w:rFonts w:ascii="Arial" w:hAnsi="Arial" w:cs="Arial"/>
        </w:rPr>
        <w:t>按设备的顺序显示VSF的配置信息，成员编号、成员优先级、成员VSF口的信息。</w:t>
      </w:r>
    </w:p>
    <w:p>
      <w:pPr>
        <w:pStyle w:val="3710"/>
        <w:rPr>
          <w:rFonts w:ascii="Arial" w:hAnsi="Arial" w:cs="Arial"/>
        </w:rPr>
      </w:pPr>
      <w:r>
        <w:rPr>
          <w:rFonts w:ascii="Arial" w:hAnsi="Arial" w:cs="Arial"/>
          <w:b/>
          <w:bCs/>
        </w:rPr>
        <w:t>参数：</w:t>
      </w:r>
      <w:r>
        <w:rPr>
          <w:rFonts w:ascii="Arial" w:hAnsi="Arial" w:cs="Arial"/>
        </w:rPr>
        <w:t>无。</w:t>
      </w:r>
    </w:p>
    <w:p>
      <w:pPr>
        <w:pStyle w:val="3710"/>
        <w:rPr>
          <w:rFonts w:ascii="Arial" w:hAnsi="Arial" w:cs="Arial"/>
        </w:rPr>
      </w:pPr>
      <w:r>
        <w:rPr>
          <w:rFonts w:ascii="Arial" w:hAnsi="Arial" w:cs="Arial"/>
          <w:b/>
        </w:rPr>
        <w:t>缺省情况：</w:t>
      </w:r>
      <w:r>
        <w:rPr>
          <w:rFonts w:ascii="Arial" w:hAnsi="Arial" w:cs="Arial"/>
        </w:rPr>
        <w:t>无。</w:t>
      </w:r>
    </w:p>
    <w:p>
      <w:pPr>
        <w:pStyle w:val="3710"/>
        <w:rPr>
          <w:rFonts w:ascii="Arial" w:hAnsi="Arial" w:cs="Arial"/>
        </w:rPr>
      </w:pPr>
      <w:r>
        <w:rPr>
          <w:rFonts w:ascii="Arial" w:hAnsi="Arial" w:cs="Arial"/>
          <w:b/>
          <w:bCs/>
        </w:rPr>
        <w:t>命令模式：</w:t>
      </w:r>
      <w:r>
        <w:rPr>
          <w:rFonts w:ascii="Arial" w:hAnsi="Arial" w:cs="Arial"/>
        </w:rPr>
        <w:t>特权模式和配置模式。</w:t>
      </w:r>
    </w:p>
    <w:p>
      <w:pPr>
        <w:spacing w:line="360" w:lineRule="exact"/>
        <w:rPr>
          <w:rFonts w:cs="Arial"/>
        </w:rPr>
      </w:pPr>
      <w:r>
        <w:rPr>
          <w:rFonts w:cs="Arial"/>
          <w:b/>
        </w:rPr>
        <w:t>运行模式：</w:t>
      </w:r>
      <w:r>
        <w:rPr>
          <w:rFonts w:cs="Arial"/>
        </w:rPr>
        <w:t>VSF运行模式。</w:t>
      </w:r>
    </w:p>
    <w:p>
      <w:pPr>
        <w:pStyle w:val="3710"/>
        <w:rPr>
          <w:rFonts w:ascii="Arial" w:hAnsi="Arial" w:cs="Arial"/>
        </w:rPr>
      </w:pPr>
      <w:r>
        <w:rPr>
          <w:rFonts w:ascii="Arial" w:hAnsi="Arial" w:cs="Arial"/>
          <w:b/>
        </w:rPr>
        <w:t>VSF角色：</w:t>
      </w:r>
      <w:r>
        <w:rPr>
          <w:rFonts w:ascii="Arial" w:hAnsi="Arial" w:cs="Arial"/>
        </w:rPr>
        <w:t>VSF主控。</w:t>
      </w:r>
    </w:p>
    <w:p>
      <w:pPr>
        <w:pStyle w:val="3710"/>
        <w:rPr>
          <w:rFonts w:ascii="Arial" w:hAnsi="Arial" w:cs="Arial"/>
        </w:rPr>
      </w:pPr>
      <w:r>
        <w:rPr>
          <w:rFonts w:ascii="Arial" w:hAnsi="Arial" w:cs="Arial"/>
          <w:b/>
          <w:bCs/>
        </w:rPr>
        <w:t>使用指南：</w:t>
      </w:r>
      <w:r>
        <w:rPr>
          <w:rFonts w:ascii="Arial" w:hAnsi="Arial" w:cs="Arial"/>
        </w:rPr>
        <w:t>当VSF组由单台设备构成，则收集本台机器VSF配置；若VSF组包含多台设备，则向其他设备发送收集配置请求，收集整个VSF组配置信息。</w:t>
      </w:r>
    </w:p>
    <w:p>
      <w:pPr>
        <w:pStyle w:val="3710"/>
        <w:rPr>
          <w:rFonts w:ascii="Arial" w:hAnsi="Arial" w:cs="Arial"/>
        </w:rPr>
      </w:pPr>
      <w:r>
        <w:rPr>
          <w:rFonts w:ascii="Arial" w:hAnsi="Arial" w:cs="Arial"/>
          <w:b/>
          <w:bCs/>
        </w:rPr>
        <w:t>举例：</w:t>
      </w:r>
    </w:p>
    <w:p>
      <w:pPr>
        <w:spacing w:line="380" w:lineRule="exact"/>
        <w:rPr>
          <w:rFonts w:cs="Arial"/>
          <w:kern w:val="0"/>
        </w:rPr>
      </w:pPr>
      <w:r>
        <w:rPr>
          <w:rFonts w:cs="Arial"/>
          <w:kern w:val="0"/>
        </w:rPr>
        <w:t>Switch#</w:t>
      </w:r>
      <w:r>
        <w:rPr>
          <w:rFonts w:cs="Arial"/>
        </w:rPr>
        <w:t xml:space="preserve"> </w:t>
      </w:r>
      <w:r>
        <w:rPr>
          <w:rFonts w:cs="Arial"/>
          <w:kern w:val="0"/>
        </w:rPr>
        <w:t xml:space="preserve">show vsf config </w:t>
      </w:r>
    </w:p>
    <w:p>
      <w:pPr>
        <w:spacing w:line="380" w:lineRule="exact"/>
        <w:rPr>
          <w:rFonts w:cs="Arial"/>
          <w:kern w:val="0"/>
        </w:rPr>
      </w:pPr>
      <w:r>
        <w:rPr>
          <w:rFonts w:cs="Arial"/>
          <w:kern w:val="0"/>
        </w:rPr>
        <w:t xml:space="preserve">MemberID </w:t>
      </w:r>
      <w:r>
        <w:rPr>
          <w:rFonts w:cs="Arial"/>
          <w:kern w:val="0"/>
        </w:rPr>
        <w:tab/>
      </w:r>
      <w:r>
        <w:rPr>
          <w:rFonts w:cs="Arial"/>
          <w:kern w:val="0"/>
        </w:rPr>
        <w:t>Priority</w:t>
      </w:r>
      <w:r>
        <w:rPr>
          <w:rFonts w:cs="Arial"/>
          <w:kern w:val="0"/>
        </w:rPr>
        <w:tab/>
      </w:r>
      <w:r>
        <w:rPr>
          <w:rFonts w:cs="Arial"/>
          <w:kern w:val="0"/>
        </w:rPr>
        <w:tab/>
      </w:r>
      <w:r>
        <w:rPr>
          <w:rFonts w:cs="Arial"/>
          <w:kern w:val="0"/>
        </w:rPr>
        <w:t>VSF-Port1</w:t>
      </w:r>
      <w:r>
        <w:rPr>
          <w:rFonts w:cs="Arial"/>
          <w:kern w:val="0"/>
        </w:rPr>
        <w:tab/>
      </w:r>
      <w:r>
        <w:rPr>
          <w:rFonts w:cs="Arial"/>
          <w:kern w:val="0"/>
        </w:rPr>
        <w:tab/>
      </w:r>
      <w:r>
        <w:rPr>
          <w:rFonts w:cs="Arial"/>
          <w:kern w:val="0"/>
        </w:rPr>
        <w:tab/>
      </w:r>
      <w:r>
        <w:rPr>
          <w:rFonts w:cs="Arial"/>
          <w:kern w:val="0"/>
        </w:rPr>
        <w:t xml:space="preserve">VSF-Port2           </w:t>
      </w:r>
    </w:p>
    <w:p>
      <w:pPr>
        <w:spacing w:line="380" w:lineRule="exact"/>
        <w:rPr>
          <w:rFonts w:cs="Arial"/>
          <w:kern w:val="0"/>
        </w:rPr>
      </w:pPr>
      <w:r>
        <w:rPr>
          <w:rFonts w:cs="Arial"/>
          <w:kern w:val="0"/>
        </w:rPr>
        <w:t>2</w:t>
      </w:r>
      <w:r>
        <w:rPr>
          <w:rFonts w:cs="Arial"/>
          <w:kern w:val="0"/>
        </w:rPr>
        <w:tab/>
      </w:r>
      <w:r>
        <w:rPr>
          <w:rFonts w:cs="Arial"/>
          <w:kern w:val="0"/>
        </w:rPr>
        <w:tab/>
      </w:r>
      <w:r>
        <w:rPr>
          <w:rFonts w:cs="Arial"/>
          <w:kern w:val="0"/>
        </w:rPr>
        <w:tab/>
      </w:r>
      <w:r>
        <w:rPr>
          <w:rFonts w:cs="Arial"/>
          <w:kern w:val="0"/>
        </w:rPr>
        <w:t>1           Ethernet2/7/3</w:t>
      </w:r>
      <w:r>
        <w:rPr>
          <w:rFonts w:cs="Arial"/>
          <w:kern w:val="0"/>
        </w:rPr>
        <w:tab/>
      </w:r>
      <w:r>
        <w:rPr>
          <w:rFonts w:cs="Arial"/>
          <w:kern w:val="0"/>
        </w:rPr>
        <w:tab/>
      </w:r>
      <w:r>
        <w:rPr>
          <w:rFonts w:cs="Arial"/>
          <w:kern w:val="0"/>
        </w:rPr>
        <w:t xml:space="preserve">--                  </w:t>
      </w:r>
    </w:p>
    <w:p>
      <w:pPr>
        <w:spacing w:line="380" w:lineRule="exact"/>
        <w:rPr>
          <w:rFonts w:cs="Arial"/>
          <w:kern w:val="0"/>
        </w:rPr>
      </w:pPr>
    </w:p>
    <w:p>
      <w:bookmarkStart w:id="9743" w:name="_Toc367797410"/>
    </w:p>
    <w:p>
      <w:pPr>
        <w:pStyle w:val="6"/>
      </w:pPr>
      <w:r>
        <w:t>show mad config</w:t>
      </w:r>
      <w:bookmarkEnd w:id="9743"/>
    </w:p>
    <w:p>
      <w:pPr>
        <w:pStyle w:val="3710"/>
      </w:pPr>
    </w:p>
    <w:p>
      <w:pPr>
        <w:pStyle w:val="3710"/>
        <w:rPr>
          <w:rFonts w:ascii="Arial" w:hAnsi="Arial" w:cs="Arial"/>
          <w:b/>
          <w:bCs/>
          <w:kern w:val="0"/>
          <w:szCs w:val="21"/>
        </w:rPr>
      </w:pPr>
      <w:r>
        <w:rPr>
          <w:rFonts w:ascii="Arial" w:hAnsi="Arial" w:cs="Arial"/>
          <w:b/>
        </w:rPr>
        <w:t>命令：show</w:t>
      </w:r>
      <w:r>
        <w:rPr>
          <w:rFonts w:ascii="Arial" w:hAnsi="Arial" w:cs="Arial"/>
          <w:b/>
          <w:bCs/>
          <w:kern w:val="0"/>
          <w:szCs w:val="21"/>
        </w:rPr>
        <w:t xml:space="preserve"> mad config</w:t>
      </w:r>
    </w:p>
    <w:p>
      <w:pPr>
        <w:pStyle w:val="3710"/>
        <w:rPr>
          <w:rFonts w:ascii="Arial" w:hAnsi="Arial" w:cs="Arial"/>
        </w:rPr>
      </w:pPr>
      <w:r>
        <w:rPr>
          <w:rFonts w:ascii="Arial" w:hAnsi="Arial" w:cs="Arial"/>
          <w:b/>
          <w:bCs/>
        </w:rPr>
        <w:t>功能：</w:t>
      </w:r>
      <w:r>
        <w:rPr>
          <w:rFonts w:hint="eastAsia" w:ascii="Arial" w:hAnsi="Arial" w:cs="Arial"/>
          <w:b/>
          <w:bCs/>
        </w:rPr>
        <w:t xml:space="preserve"> </w:t>
      </w:r>
      <w:r>
        <w:rPr>
          <w:rFonts w:ascii="Arial" w:hAnsi="Arial"/>
        </w:rPr>
        <w:t>查当前VSF的mad检测配置。</w:t>
      </w:r>
    </w:p>
    <w:p>
      <w:pPr>
        <w:pStyle w:val="3710"/>
        <w:rPr>
          <w:rFonts w:ascii="Arial" w:hAnsi="Arial" w:cs="Arial"/>
        </w:rPr>
      </w:pPr>
      <w:r>
        <w:rPr>
          <w:rFonts w:ascii="Arial" w:hAnsi="Arial" w:cs="Arial"/>
          <w:b/>
          <w:bCs/>
        </w:rPr>
        <w:t>参数：</w:t>
      </w:r>
      <w:r>
        <w:rPr>
          <w:rFonts w:hint="eastAsia" w:ascii="Arial" w:hAnsi="Arial" w:cs="Arial"/>
          <w:b/>
          <w:bCs/>
        </w:rPr>
        <w:t xml:space="preserve"> </w:t>
      </w:r>
      <w:r>
        <w:rPr>
          <w:rFonts w:ascii="Arial" w:hAnsi="Arial" w:cs="Arial"/>
        </w:rPr>
        <w:t>。</w:t>
      </w:r>
    </w:p>
    <w:p>
      <w:pPr>
        <w:pStyle w:val="3710"/>
        <w:rPr>
          <w:rFonts w:ascii="Arial" w:hAnsi="Arial" w:cs="Arial"/>
        </w:rPr>
      </w:pPr>
      <w:r>
        <w:rPr>
          <w:rFonts w:ascii="Arial" w:hAnsi="Arial" w:cs="Arial"/>
          <w:b/>
        </w:rPr>
        <w:t>缺省情况：</w:t>
      </w:r>
      <w:r>
        <w:rPr>
          <w:rFonts w:hint="eastAsia" w:ascii="Arial" w:hAnsi="Arial" w:cs="Arial"/>
          <w:b/>
        </w:rPr>
        <w:t xml:space="preserve"> </w:t>
      </w:r>
      <w:r>
        <w:rPr>
          <w:rFonts w:ascii="Arial" w:hAnsi="Arial" w:cs="Arial"/>
        </w:rPr>
        <w:t>。</w:t>
      </w:r>
    </w:p>
    <w:p>
      <w:pPr>
        <w:pStyle w:val="3710"/>
        <w:rPr>
          <w:rFonts w:ascii="Arial" w:hAnsi="Arial" w:cs="Arial"/>
        </w:rPr>
      </w:pPr>
      <w:r>
        <w:rPr>
          <w:rFonts w:ascii="Arial" w:hAnsi="Arial" w:cs="Arial"/>
          <w:b/>
          <w:bCs/>
        </w:rPr>
        <w:t>命令模式：</w:t>
      </w:r>
      <w:r>
        <w:rPr>
          <w:rFonts w:hint="eastAsia" w:ascii="Arial" w:hAnsi="Arial" w:cs="Arial"/>
          <w:b/>
          <w:bCs/>
        </w:rPr>
        <w:t xml:space="preserve"> </w:t>
      </w:r>
      <w:r>
        <w:rPr>
          <w:rFonts w:hint="eastAsia" w:ascii="Arial" w:hAnsi="Arial"/>
        </w:rPr>
        <w:t>权模式和配置模式。</w:t>
      </w:r>
    </w:p>
    <w:p>
      <w:pPr>
        <w:spacing w:line="360" w:lineRule="exact"/>
      </w:pPr>
      <w:r>
        <w:rPr>
          <w:rFonts w:hint="eastAsia" w:cs="Arial"/>
          <w:b/>
        </w:rPr>
        <w:t xml:space="preserve">运行模式： </w:t>
      </w:r>
      <w:r>
        <w:rPr>
          <w:rFonts w:hint="eastAsia"/>
        </w:rPr>
        <w:t>SF运行模式。</w:t>
      </w:r>
    </w:p>
    <w:p>
      <w:pPr>
        <w:pStyle w:val="3710"/>
        <w:rPr>
          <w:rFonts w:ascii="Arial" w:hAnsi="Arial" w:cs="Arial"/>
        </w:rPr>
      </w:pPr>
      <w:r>
        <w:rPr>
          <w:rFonts w:hint="eastAsia" w:ascii="Arial" w:hAnsi="Arial" w:cs="Arial"/>
          <w:b/>
        </w:rPr>
        <w:t xml:space="preserve">VSF角色： </w:t>
      </w:r>
      <w:r>
        <w:rPr>
          <w:rFonts w:hint="eastAsia" w:ascii="Arial" w:hAnsi="Arial"/>
        </w:rPr>
        <w:t>SF主控。</w:t>
      </w:r>
    </w:p>
    <w:p>
      <w:pPr>
        <w:pStyle w:val="3710"/>
        <w:rPr>
          <w:rFonts w:ascii="Arial" w:hAnsi="Arial" w:cs="Arial"/>
        </w:rPr>
      </w:pPr>
      <w:r>
        <w:rPr>
          <w:rFonts w:ascii="Arial" w:hAnsi="Arial" w:cs="Arial"/>
          <w:b/>
          <w:bCs/>
        </w:rPr>
        <w:t>使用指南：</w:t>
      </w:r>
      <w:r>
        <w:rPr>
          <w:rFonts w:hint="eastAsia" w:ascii="Arial" w:hAnsi="Arial" w:cs="Arial"/>
          <w:b/>
          <w:bCs/>
        </w:rPr>
        <w:t xml:space="preserve"> </w:t>
      </w:r>
      <w:r>
        <w:rPr>
          <w:rFonts w:hint="eastAsia" w:ascii="Arial" w:hAnsi="Arial"/>
        </w:rPr>
        <w:t>命令只在VSF模式下可用。显示LACP、BFD是否开启，并获取哪些端口开启了这些功能</w:t>
      </w:r>
      <w:r>
        <w:rPr>
          <w:rFonts w:ascii="Arial" w:hAnsi="Arial"/>
        </w:rPr>
        <w:t>。</w:t>
      </w:r>
    </w:p>
    <w:p>
      <w:pPr>
        <w:pStyle w:val="3710"/>
        <w:rPr>
          <w:rFonts w:ascii="Arial" w:hAnsi="Arial" w:cs="Arial"/>
        </w:rPr>
      </w:pPr>
      <w:r>
        <w:rPr>
          <w:rFonts w:ascii="Arial" w:hAnsi="Arial" w:cs="Arial"/>
          <w:b/>
          <w:bCs/>
        </w:rPr>
        <w:t>举例：</w:t>
      </w:r>
      <w:r>
        <w:rPr>
          <w:rFonts w:hint="eastAsia" w:ascii="Arial" w:hAnsi="Arial" w:cs="Arial"/>
          <w:b/>
          <w:bCs/>
        </w:rPr>
        <w:t xml:space="preserve"> </w:t>
      </w:r>
    </w:p>
    <w:p>
      <w:pPr>
        <w:spacing w:line="380" w:lineRule="exact"/>
        <w:rPr>
          <w:rFonts w:cs="Arial"/>
          <w:kern w:val="0"/>
        </w:rPr>
      </w:pPr>
      <w:r>
        <w:rPr>
          <w:rFonts w:cs="Arial"/>
          <w:kern w:val="0"/>
        </w:rPr>
        <w:t>Switch#</w:t>
      </w:r>
      <w:r>
        <w:t xml:space="preserve"> </w:t>
      </w:r>
      <w:r>
        <w:rPr>
          <w:rFonts w:cs="Arial"/>
          <w:kern w:val="0"/>
        </w:rPr>
        <w:t xml:space="preserve">show mad config </w:t>
      </w:r>
    </w:p>
    <w:p>
      <w:pPr>
        <w:spacing w:line="380" w:lineRule="exact"/>
        <w:rPr>
          <w:rFonts w:cs="Arial"/>
          <w:kern w:val="0"/>
        </w:rPr>
      </w:pPr>
      <w:r>
        <w:rPr>
          <w:rFonts w:cs="Arial"/>
          <w:kern w:val="0"/>
        </w:rPr>
        <w:t>Current lacp MAD status: Disable</w:t>
      </w:r>
    </w:p>
    <w:p>
      <w:pPr>
        <w:spacing w:line="380" w:lineRule="exact"/>
        <w:rPr>
          <w:rFonts w:cs="Arial"/>
          <w:kern w:val="0"/>
        </w:rPr>
      </w:pPr>
      <w:r>
        <w:rPr>
          <w:rFonts w:cs="Arial"/>
          <w:kern w:val="0"/>
        </w:rPr>
        <w:t>Current bfd MAD status: Detecting</w:t>
      </w:r>
    </w:p>
    <w:p>
      <w:pPr>
        <w:spacing w:line="380" w:lineRule="exact"/>
        <w:rPr>
          <w:rFonts w:cs="Arial"/>
          <w:kern w:val="0"/>
        </w:rPr>
      </w:pPr>
      <w:r>
        <w:rPr>
          <w:rFonts w:cs="Arial"/>
          <w:kern w:val="0"/>
        </w:rPr>
        <w:t>Reserved ports:</w:t>
      </w:r>
    </w:p>
    <w:p>
      <w:pPr>
        <w:spacing w:line="380" w:lineRule="exact"/>
        <w:rPr>
          <w:rFonts w:cs="Arial"/>
          <w:kern w:val="0"/>
        </w:rPr>
      </w:pPr>
      <w:r>
        <w:rPr>
          <w:rFonts w:cs="Arial"/>
          <w:kern w:val="0"/>
        </w:rPr>
        <w:t>Reserved ports(defaults):</w:t>
      </w:r>
    </w:p>
    <w:p>
      <w:pPr>
        <w:spacing w:line="380" w:lineRule="exact"/>
        <w:rPr>
          <w:rFonts w:cs="Arial"/>
          <w:kern w:val="0"/>
        </w:rPr>
      </w:pPr>
      <w:r>
        <w:rPr>
          <w:rFonts w:cs="Arial"/>
          <w:kern w:val="0"/>
        </w:rPr>
        <w:t xml:space="preserve"> interface Ethernet2/7/3</w:t>
      </w:r>
    </w:p>
    <w:p>
      <w:pPr>
        <w:spacing w:line="380" w:lineRule="exact"/>
        <w:rPr>
          <w:rFonts w:cs="Arial"/>
          <w:kern w:val="0"/>
        </w:rPr>
      </w:pPr>
      <w:r>
        <w:rPr>
          <w:rFonts w:cs="Arial"/>
          <w:kern w:val="0"/>
        </w:rPr>
        <w:t>MAD lacp enabled aggregation port:</w:t>
      </w:r>
    </w:p>
    <w:p>
      <w:pPr>
        <w:spacing w:line="380" w:lineRule="exact"/>
        <w:rPr>
          <w:rFonts w:cs="Arial"/>
          <w:kern w:val="0"/>
        </w:rPr>
      </w:pPr>
      <w:r>
        <w:rPr>
          <w:rFonts w:cs="Arial"/>
          <w:kern w:val="0"/>
        </w:rPr>
        <w:t>MAD BFD enabled interface:</w:t>
      </w:r>
    </w:p>
    <w:p>
      <w:pPr>
        <w:spacing w:line="380" w:lineRule="exact"/>
        <w:rPr>
          <w:rFonts w:cs="Arial"/>
          <w:kern w:val="0"/>
        </w:rPr>
      </w:pPr>
      <w:r>
        <w:rPr>
          <w:rFonts w:cs="Arial"/>
          <w:kern w:val="0"/>
        </w:rPr>
        <w:t xml:space="preserve"> Interface Vlan10</w:t>
      </w:r>
    </w:p>
    <w:p>
      <w:pPr>
        <w:spacing w:line="380" w:lineRule="exact"/>
        <w:rPr>
          <w:rFonts w:cs="Arial"/>
          <w:kern w:val="0"/>
        </w:rPr>
      </w:pPr>
      <w:r>
        <w:rPr>
          <w:rFonts w:cs="Arial"/>
          <w:kern w:val="0"/>
        </w:rPr>
        <w:t xml:space="preserve"> vsf mad ip address 10.1.1.1 255.255.255.0 member 1</w:t>
      </w:r>
    </w:p>
    <w:p>
      <w:pPr>
        <w:spacing w:line="380" w:lineRule="exact"/>
        <w:rPr>
          <w:rFonts w:cs="Arial"/>
          <w:kern w:val="0"/>
        </w:rPr>
      </w:pPr>
      <w:r>
        <w:rPr>
          <w:rFonts w:cs="Arial"/>
          <w:kern w:val="0"/>
        </w:rPr>
        <w:t xml:space="preserve"> vsf mad ip address 10.1.1.2 255.255.255.0 member 2</w:t>
      </w:r>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5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tcPr>
          <w:p>
            <w:pPr>
              <w:ind w:left="420" w:hanging="420"/>
              <w:rPr>
                <w:rFonts w:cs="Arial"/>
              </w:rPr>
            </w:pPr>
            <w:r>
              <w:rPr>
                <w:rFonts w:cs="Arial"/>
              </w:rPr>
              <w:t>显示信息</w:t>
            </w:r>
          </w:p>
        </w:tc>
        <w:tc>
          <w:tcPr>
            <w:tcW w:w="5012" w:type="dxa"/>
            <w:tcBorders>
              <w:top w:val="single" w:color="auto" w:sz="4" w:space="0"/>
              <w:left w:val="single" w:color="auto" w:sz="4" w:space="0"/>
              <w:bottom w:val="single" w:color="auto" w:sz="4" w:space="0"/>
              <w:right w:val="single" w:color="auto" w:sz="4" w:space="0"/>
            </w:tcBorders>
          </w:tcPr>
          <w:p>
            <w:pPr>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ind w:left="420" w:hanging="420"/>
            </w:pPr>
            <w:r>
              <w:rPr>
                <w:rFonts w:cs="Arial"/>
                <w:kern w:val="0"/>
              </w:rPr>
              <w:t>Current lacp MAD status</w:t>
            </w:r>
          </w:p>
        </w:tc>
        <w:tc>
          <w:tcPr>
            <w:tcW w:w="5012" w:type="dxa"/>
            <w:tcBorders>
              <w:top w:val="single" w:color="auto" w:sz="4" w:space="0"/>
              <w:left w:val="single" w:color="auto" w:sz="4" w:space="0"/>
              <w:bottom w:val="single" w:color="auto" w:sz="4" w:space="0"/>
              <w:right w:val="single" w:color="auto" w:sz="4" w:space="0"/>
            </w:tcBorders>
          </w:tcPr>
          <w:p>
            <w:pPr>
              <w:autoSpaceDE w:val="0"/>
              <w:autoSpaceDN w:val="0"/>
              <w:jc w:val="left"/>
              <w:rPr>
                <w:rFonts w:cs="宋体"/>
                <w:kern w:val="0"/>
                <w:sz w:val="18"/>
                <w:szCs w:val="18"/>
              </w:rPr>
            </w:pPr>
            <w:r>
              <w:rPr>
                <w:rFonts w:hint="eastAsia" w:cs="ArialMT"/>
                <w:kern w:val="0"/>
                <w:sz w:val="18"/>
                <w:szCs w:val="18"/>
              </w:rPr>
              <w:t xml:space="preserve">显示lacp </w:t>
            </w:r>
            <w:r>
              <w:rPr>
                <w:rFonts w:cs="ArialMT"/>
                <w:kern w:val="0"/>
                <w:sz w:val="18"/>
                <w:szCs w:val="18"/>
              </w:rPr>
              <w:t>MAD</w:t>
            </w:r>
            <w:r>
              <w:rPr>
                <w:rFonts w:hint="eastAsia" w:cs="ArialMT"/>
                <w:kern w:val="0"/>
                <w:sz w:val="18"/>
                <w:szCs w:val="18"/>
              </w:rPr>
              <w:t>当前的状态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ind w:left="420" w:hanging="420"/>
            </w:pPr>
            <w:r>
              <w:rPr>
                <w:rFonts w:cs="Arial"/>
                <w:kern w:val="0"/>
              </w:rPr>
              <w:t>Current bfd MAD status</w:t>
            </w:r>
          </w:p>
        </w:tc>
        <w:tc>
          <w:tcPr>
            <w:tcW w:w="5012" w:type="dxa"/>
            <w:tcBorders>
              <w:top w:val="single" w:color="auto" w:sz="4" w:space="0"/>
              <w:left w:val="single" w:color="auto" w:sz="4" w:space="0"/>
              <w:bottom w:val="single" w:color="auto" w:sz="4" w:space="0"/>
              <w:right w:val="single" w:color="auto" w:sz="4" w:space="0"/>
            </w:tcBorders>
          </w:tcPr>
          <w:p>
            <w:pPr>
              <w:autoSpaceDE w:val="0"/>
              <w:autoSpaceDN w:val="0"/>
              <w:jc w:val="left"/>
              <w:rPr>
                <w:rFonts w:cs="宋体"/>
                <w:kern w:val="0"/>
                <w:sz w:val="18"/>
                <w:szCs w:val="18"/>
              </w:rPr>
            </w:pPr>
            <w:r>
              <w:rPr>
                <w:rFonts w:hint="eastAsia" w:cs="ArialMT"/>
                <w:kern w:val="0"/>
                <w:sz w:val="18"/>
                <w:szCs w:val="18"/>
              </w:rPr>
              <w:t xml:space="preserve">显示BFD </w:t>
            </w:r>
            <w:r>
              <w:rPr>
                <w:rFonts w:cs="ArialMT"/>
                <w:kern w:val="0"/>
                <w:sz w:val="18"/>
                <w:szCs w:val="18"/>
              </w:rPr>
              <w:t>MAD</w:t>
            </w:r>
            <w:r>
              <w:rPr>
                <w:rFonts w:hint="eastAsia" w:cs="ArialMT"/>
                <w:kern w:val="0"/>
                <w:sz w:val="18"/>
                <w:szCs w:val="18"/>
              </w:rPr>
              <w:t>当前的状态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ind w:left="420" w:hanging="420"/>
            </w:pPr>
            <w:r>
              <w:rPr>
                <w:rFonts w:cs="Arial"/>
                <w:kern w:val="0"/>
              </w:rPr>
              <w:t>Reserved ports</w:t>
            </w:r>
          </w:p>
        </w:tc>
        <w:tc>
          <w:tcPr>
            <w:tcW w:w="5012" w:type="dxa"/>
            <w:tcBorders>
              <w:top w:val="single" w:color="auto" w:sz="4" w:space="0"/>
              <w:left w:val="single" w:color="auto" w:sz="4" w:space="0"/>
              <w:bottom w:val="single" w:color="auto" w:sz="4" w:space="0"/>
              <w:right w:val="single" w:color="auto" w:sz="4" w:space="0"/>
            </w:tcBorders>
          </w:tcPr>
          <w:p>
            <w:pPr>
              <w:overflowPunct w:val="0"/>
              <w:autoSpaceDE w:val="0"/>
              <w:autoSpaceDN w:val="0"/>
            </w:pPr>
            <w:r>
              <w:rPr>
                <w:rFonts w:hint="eastAsia" w:cs="宋体"/>
                <w:kern w:val="0"/>
                <w:sz w:val="18"/>
                <w:szCs w:val="18"/>
              </w:rPr>
              <w:t>用户配置的保留接口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ind w:left="420" w:hanging="420"/>
            </w:pPr>
            <w:r>
              <w:rPr>
                <w:rFonts w:cs="Arial"/>
                <w:kern w:val="0"/>
              </w:rPr>
              <w:t>Reserved ports(defaults)</w:t>
            </w:r>
          </w:p>
        </w:tc>
        <w:tc>
          <w:tcPr>
            <w:tcW w:w="5012" w:type="dxa"/>
            <w:tcBorders>
              <w:top w:val="single" w:color="auto" w:sz="4" w:space="0"/>
              <w:left w:val="single" w:color="auto" w:sz="4" w:space="0"/>
              <w:bottom w:val="single" w:color="auto" w:sz="4" w:space="0"/>
              <w:right w:val="single" w:color="auto" w:sz="4" w:space="0"/>
            </w:tcBorders>
          </w:tcPr>
          <w:p>
            <w:pPr>
              <w:overflowPunct w:val="0"/>
              <w:autoSpaceDE w:val="0"/>
              <w:autoSpaceDN w:val="0"/>
            </w:pPr>
            <w:r>
              <w:rPr>
                <w:rFonts w:hint="eastAsia" w:cs="宋体"/>
                <w:kern w:val="0"/>
                <w:sz w:val="18"/>
                <w:szCs w:val="18"/>
              </w:rPr>
              <w:t>统默认保留的接口（不需要用户配置，自动保留）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ind w:left="420" w:hanging="420"/>
            </w:pPr>
            <w:r>
              <w:rPr>
                <w:rFonts w:cs="Arial"/>
                <w:kern w:val="0"/>
              </w:rPr>
              <w:t>MAD lacp enabled aggregation port</w:t>
            </w:r>
          </w:p>
        </w:tc>
        <w:tc>
          <w:tcPr>
            <w:tcW w:w="5012" w:type="dxa"/>
            <w:tcBorders>
              <w:top w:val="single" w:color="auto" w:sz="4" w:space="0"/>
              <w:left w:val="single" w:color="auto" w:sz="4" w:space="0"/>
              <w:bottom w:val="single" w:color="auto" w:sz="4" w:space="0"/>
              <w:right w:val="single" w:color="auto" w:sz="4" w:space="0"/>
            </w:tcBorders>
          </w:tcPr>
          <w:p>
            <w:pPr>
              <w:overflowPunct w:val="0"/>
              <w:autoSpaceDE w:val="0"/>
              <w:autoSpaceDN w:val="0"/>
            </w:pPr>
            <w:r>
              <w:rPr>
                <w:rFonts w:hint="eastAsia" w:cs="宋体"/>
                <w:kern w:val="0"/>
                <w:sz w:val="18"/>
                <w:szCs w:val="18"/>
              </w:rPr>
              <w:t>使能</w:t>
            </w:r>
            <w:r>
              <w:rPr>
                <w:rFonts w:cs="宋体"/>
                <w:kern w:val="0"/>
                <w:sz w:val="18"/>
                <w:szCs w:val="18"/>
              </w:rPr>
              <w:t>LACP</w:t>
            </w:r>
            <w:r>
              <w:rPr>
                <w:rFonts w:cs="ArialMT"/>
                <w:kern w:val="0"/>
                <w:sz w:val="18"/>
                <w:szCs w:val="18"/>
              </w:rPr>
              <w:t xml:space="preserve"> MAD </w:t>
            </w:r>
            <w:r>
              <w:rPr>
                <w:rFonts w:hint="eastAsia" w:cs="宋体"/>
                <w:kern w:val="0"/>
                <w:sz w:val="18"/>
                <w:szCs w:val="18"/>
              </w:rPr>
              <w:t>的聚合口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ind w:left="420" w:hanging="420"/>
            </w:pPr>
            <w:r>
              <w:rPr>
                <w:rFonts w:cs="Arial"/>
                <w:kern w:val="0"/>
              </w:rPr>
              <w:t>MAD BFD enabled interface</w:t>
            </w:r>
          </w:p>
        </w:tc>
        <w:tc>
          <w:tcPr>
            <w:tcW w:w="5012" w:type="dxa"/>
            <w:tcBorders>
              <w:top w:val="single" w:color="auto" w:sz="4" w:space="0"/>
              <w:left w:val="single" w:color="auto" w:sz="4" w:space="0"/>
              <w:bottom w:val="single" w:color="auto" w:sz="4" w:space="0"/>
              <w:right w:val="single" w:color="auto" w:sz="4" w:space="0"/>
            </w:tcBorders>
          </w:tcPr>
          <w:p>
            <w:pPr>
              <w:overflowPunct w:val="0"/>
              <w:autoSpaceDE w:val="0"/>
              <w:autoSpaceDN w:val="0"/>
            </w:pPr>
            <w:r>
              <w:rPr>
                <w:rFonts w:hint="eastAsia" w:cs="宋体"/>
                <w:kern w:val="0"/>
                <w:sz w:val="18"/>
                <w:szCs w:val="18"/>
              </w:rPr>
              <w:t>使能</w:t>
            </w:r>
            <w:r>
              <w:rPr>
                <w:rFonts w:cs="宋体"/>
                <w:kern w:val="0"/>
                <w:sz w:val="18"/>
                <w:szCs w:val="18"/>
              </w:rPr>
              <w:t>BFD</w:t>
            </w:r>
            <w:r>
              <w:rPr>
                <w:rFonts w:cs="ArialMT"/>
                <w:kern w:val="0"/>
                <w:sz w:val="18"/>
                <w:szCs w:val="18"/>
              </w:rPr>
              <w:t xml:space="preserve"> MAD </w:t>
            </w:r>
            <w:r>
              <w:rPr>
                <w:rFonts w:hint="eastAsia" w:cs="宋体"/>
                <w:kern w:val="0"/>
                <w:sz w:val="18"/>
                <w:szCs w:val="18"/>
              </w:rPr>
              <w:t>的接口</w:t>
            </w:r>
          </w:p>
        </w:tc>
      </w:tr>
    </w:tbl>
    <w:p/>
    <w:p>
      <w:pPr>
        <w:pStyle w:val="6"/>
      </w:pPr>
      <w:bookmarkStart w:id="9744" w:name="_Toc299120969"/>
      <w:bookmarkStart w:id="9745" w:name="_Toc456945743"/>
      <w:bookmarkStart w:id="9746" w:name="_Toc301207131"/>
      <w:r>
        <w:t>show vsf cpu-database all-member brief-information</w:t>
      </w:r>
      <w:bookmarkEnd w:id="9744"/>
      <w:bookmarkEnd w:id="9745"/>
      <w:bookmarkEnd w:id="9746"/>
    </w:p>
    <w:p>
      <w:pPr>
        <w:pStyle w:val="3710"/>
        <w:rPr>
          <w:rFonts w:ascii="Arial" w:hAnsi="Arial" w:cs="Arial"/>
          <w:b/>
          <w:bCs/>
          <w:kern w:val="0"/>
          <w:szCs w:val="21"/>
        </w:rPr>
      </w:pPr>
      <w:r>
        <w:rPr>
          <w:rFonts w:ascii="Arial" w:hAnsi="Arial" w:cs="Arial"/>
          <w:b/>
        </w:rPr>
        <w:t>命令：</w:t>
      </w:r>
      <w:r>
        <w:rPr>
          <w:rFonts w:ascii="Arial" w:hAnsi="Arial" w:cs="Arial"/>
          <w:b/>
          <w:bCs/>
          <w:kern w:val="0"/>
          <w:szCs w:val="21"/>
        </w:rPr>
        <w:t>show vsf cpu-database all-member brief-information</w:t>
      </w:r>
    </w:p>
    <w:p>
      <w:pPr>
        <w:pStyle w:val="3710"/>
        <w:rPr>
          <w:rFonts w:ascii="Arial" w:hAnsi="Arial" w:cs="Arial"/>
        </w:rPr>
      </w:pPr>
      <w:r>
        <w:rPr>
          <w:rFonts w:ascii="Arial" w:hAnsi="Arial" w:cs="Arial"/>
          <w:b/>
          <w:bCs/>
        </w:rPr>
        <w:t>功能：</w:t>
      </w:r>
      <w:r>
        <w:rPr>
          <w:rFonts w:ascii="Arial" w:hAnsi="Arial" w:cs="Arial"/>
        </w:rPr>
        <w:t>显示CPU数据库中所有成员简要信息。</w:t>
      </w:r>
    </w:p>
    <w:p>
      <w:pPr>
        <w:pStyle w:val="3710"/>
        <w:rPr>
          <w:rFonts w:ascii="Arial" w:hAnsi="Arial" w:cs="Arial"/>
        </w:rPr>
      </w:pPr>
      <w:r>
        <w:rPr>
          <w:rFonts w:ascii="Arial" w:hAnsi="Arial" w:cs="Arial"/>
          <w:b/>
          <w:bCs/>
        </w:rPr>
        <w:t>参数：</w:t>
      </w:r>
      <w:r>
        <w:rPr>
          <w:rFonts w:ascii="Arial" w:hAnsi="Arial" w:cs="Arial"/>
        </w:rPr>
        <w:t>无。</w:t>
      </w:r>
    </w:p>
    <w:p>
      <w:pPr>
        <w:pStyle w:val="3710"/>
        <w:rPr>
          <w:rFonts w:ascii="Arial" w:hAnsi="Arial" w:cs="Arial"/>
        </w:rPr>
      </w:pPr>
      <w:r>
        <w:rPr>
          <w:rFonts w:ascii="Arial" w:hAnsi="Arial" w:cs="Arial"/>
          <w:b/>
        </w:rPr>
        <w:t>缺省情况：</w:t>
      </w:r>
      <w:r>
        <w:rPr>
          <w:rFonts w:ascii="Arial" w:hAnsi="Arial" w:cs="Arial"/>
        </w:rPr>
        <w:t>无。</w:t>
      </w:r>
    </w:p>
    <w:p>
      <w:pPr>
        <w:pStyle w:val="3710"/>
        <w:rPr>
          <w:rFonts w:ascii="Arial" w:hAnsi="Arial" w:cs="Arial"/>
        </w:rPr>
      </w:pPr>
      <w:r>
        <w:rPr>
          <w:rFonts w:ascii="Arial" w:hAnsi="Arial" w:cs="Arial"/>
          <w:b/>
          <w:bCs/>
        </w:rPr>
        <w:t>命令模式：</w:t>
      </w:r>
      <w:r>
        <w:rPr>
          <w:rFonts w:ascii="Arial" w:hAnsi="Arial" w:cs="Arial"/>
        </w:rPr>
        <w:t>特权模式和配置模式。</w:t>
      </w:r>
    </w:p>
    <w:p>
      <w:pPr>
        <w:spacing w:line="360" w:lineRule="exact"/>
        <w:rPr>
          <w:rFonts w:cs="Arial"/>
        </w:rPr>
      </w:pPr>
      <w:r>
        <w:rPr>
          <w:rFonts w:cs="Arial"/>
          <w:b/>
        </w:rPr>
        <w:t>运行模式：</w:t>
      </w:r>
      <w:r>
        <w:rPr>
          <w:rFonts w:cs="Arial"/>
        </w:rPr>
        <w:t>VSF运行模式。</w:t>
      </w:r>
    </w:p>
    <w:p>
      <w:pPr>
        <w:pStyle w:val="3710"/>
        <w:rPr>
          <w:rFonts w:ascii="Arial" w:hAnsi="Arial" w:cs="Arial"/>
        </w:rPr>
      </w:pPr>
      <w:r>
        <w:rPr>
          <w:rFonts w:ascii="Arial" w:hAnsi="Arial" w:cs="Arial"/>
          <w:b/>
        </w:rPr>
        <w:t>VSF角色：</w:t>
      </w:r>
      <w:r>
        <w:rPr>
          <w:rFonts w:ascii="Arial" w:hAnsi="Arial" w:cs="Arial"/>
        </w:rPr>
        <w:t>VSF主控。</w:t>
      </w:r>
    </w:p>
    <w:p>
      <w:pPr>
        <w:pStyle w:val="3710"/>
        <w:rPr>
          <w:rFonts w:ascii="Arial" w:hAnsi="Arial" w:cs="Arial"/>
        </w:rPr>
      </w:pPr>
      <w:r>
        <w:rPr>
          <w:rFonts w:ascii="Arial" w:hAnsi="Arial" w:cs="Arial"/>
          <w:b/>
          <w:bCs/>
        </w:rPr>
        <w:t>使用指南：</w:t>
      </w:r>
      <w:r>
        <w:rPr>
          <w:rFonts w:ascii="Arial" w:hAnsi="Arial" w:cs="Arial"/>
        </w:rPr>
        <w:t>显示CPU数据库中全部VSF成员的简要信息。</w:t>
      </w:r>
    </w:p>
    <w:p>
      <w:pPr>
        <w:pStyle w:val="3710"/>
        <w:rPr>
          <w:rFonts w:ascii="Arial" w:hAnsi="Arial" w:cs="Arial"/>
        </w:rPr>
      </w:pPr>
      <w:r>
        <w:rPr>
          <w:rFonts w:ascii="Arial" w:hAnsi="Arial" w:cs="Arial"/>
          <w:b/>
          <w:bCs/>
        </w:rPr>
        <w:t>举例：</w:t>
      </w:r>
    </w:p>
    <w:p>
      <w:pPr>
        <w:spacing w:line="380" w:lineRule="exact"/>
        <w:rPr>
          <w:rFonts w:cs="Arial"/>
          <w:kern w:val="0"/>
        </w:rPr>
      </w:pPr>
      <w:r>
        <w:rPr>
          <w:rFonts w:cs="Arial"/>
          <w:kern w:val="0"/>
        </w:rPr>
        <w:t>Switch#</w:t>
      </w:r>
      <w:r>
        <w:rPr>
          <w:rFonts w:cs="Arial"/>
        </w:rPr>
        <w:t xml:space="preserve"> </w:t>
      </w:r>
      <w:r>
        <w:rPr>
          <w:rFonts w:cs="Arial"/>
          <w:kern w:val="0"/>
        </w:rPr>
        <w:t xml:space="preserve">show vsf cpu-database all-member brief-information </w:t>
      </w:r>
    </w:p>
    <w:p>
      <w:pPr>
        <w:spacing w:line="380" w:lineRule="exact"/>
        <w:rPr>
          <w:rFonts w:cs="Arial"/>
          <w:kern w:val="0"/>
        </w:rPr>
      </w:pPr>
      <w:r>
        <w:rPr>
          <w:rFonts w:cs="Arial"/>
          <w:kern w:val="0"/>
        </w:rPr>
        <w:t>Vsf cpu database include 1 member:</w:t>
      </w:r>
    </w:p>
    <w:p>
      <w:pPr>
        <w:spacing w:line="380" w:lineRule="exact"/>
        <w:rPr>
          <w:rFonts w:cs="Arial"/>
          <w:kern w:val="0"/>
        </w:rPr>
      </w:pPr>
      <w:r>
        <w:rPr>
          <w:rFonts w:cs="Arial"/>
          <w:kern w:val="0"/>
        </w:rPr>
        <w:t>Member 2 : cpu key:00-03-0f-0f-66-b4, PRI:1</w:t>
      </w:r>
    </w:p>
    <w:p>
      <w:pPr>
        <w:spacing w:line="380" w:lineRule="exact"/>
        <w:rPr>
          <w:rFonts w:cs="Arial"/>
          <w:kern w:val="0"/>
        </w:rPr>
      </w:pPr>
      <w:r>
        <w:rPr>
          <w:rFonts w:cs="Arial"/>
          <w:kern w:val="0"/>
        </w:rPr>
        <w:t>Master is : 2, Standby is : 0</w:t>
      </w:r>
    </w:p>
    <w:p>
      <w:pPr>
        <w:pStyle w:val="6"/>
      </w:pPr>
      <w:bookmarkStart w:id="9747" w:name="_Toc301207132"/>
      <w:bookmarkStart w:id="9748" w:name="_Toc299120970"/>
      <w:bookmarkStart w:id="9749" w:name="_Toc456945744"/>
      <w:r>
        <w:t>show vsf cpu-database member basic-information</w:t>
      </w:r>
      <w:bookmarkEnd w:id="9747"/>
      <w:bookmarkEnd w:id="9748"/>
      <w:bookmarkEnd w:id="9749"/>
    </w:p>
    <w:p>
      <w:r>
        <w:rPr>
          <w:rFonts w:cs="Arial"/>
          <w:b/>
        </w:rPr>
        <w:t>命令：</w:t>
      </w:r>
      <w:r>
        <w:rPr>
          <w:rFonts w:cs="Arial"/>
          <w:b/>
          <w:bCs/>
          <w:kern w:val="0"/>
        </w:rPr>
        <w:t>show vsf cpu-database [member &lt;1</w:t>
      </w:r>
      <w:r>
        <w:rPr>
          <w:rFonts w:hint="eastAsia" w:cs="Arial"/>
          <w:b/>
          <w:bCs/>
          <w:kern w:val="0"/>
        </w:rPr>
        <w:t>-</w:t>
      </w:r>
      <w:r>
        <w:rPr>
          <w:rFonts w:cs="Arial"/>
          <w:b/>
          <w:bCs/>
          <w:kern w:val="0"/>
        </w:rPr>
        <w:t>8</w:t>
      </w:r>
      <w:r>
        <w:rPr>
          <w:rFonts w:cs="Arial"/>
          <w:b/>
          <w:bCs/>
          <w:i/>
          <w:kern w:val="0"/>
        </w:rPr>
        <w:t>1-8</w:t>
      </w:r>
      <w:r>
        <w:t xml:space="preserve"> </w:t>
      </w:r>
      <w:r>
        <w:rPr>
          <w:rFonts w:cs="Arial"/>
          <w:b/>
          <w:bCs/>
          <w:kern w:val="0"/>
        </w:rPr>
        <w:t>&gt;| basic information]</w:t>
      </w:r>
    </w:p>
    <w:p>
      <w:pPr>
        <w:pStyle w:val="3710"/>
        <w:rPr>
          <w:rFonts w:ascii="Arial" w:hAnsi="Arial" w:cs="Arial"/>
        </w:rPr>
      </w:pPr>
      <w:r>
        <w:rPr>
          <w:rFonts w:ascii="Arial" w:hAnsi="Arial" w:cs="Arial"/>
          <w:b/>
          <w:bCs/>
        </w:rPr>
        <w:t>功能：</w:t>
      </w:r>
      <w:r>
        <w:rPr>
          <w:rFonts w:ascii="Arial" w:hAnsi="Arial" w:cs="Arial"/>
        </w:rPr>
        <w:t>显示整个vsf或某个成员CPU数据库基本信息。</w:t>
      </w:r>
    </w:p>
    <w:p>
      <w:r>
        <w:rPr>
          <w:rFonts w:cs="Arial"/>
          <w:b/>
          <w:bCs/>
        </w:rPr>
        <w:t>参数：</w:t>
      </w:r>
      <w:r>
        <w:rPr>
          <w:rFonts w:cs="Arial"/>
          <w:b/>
        </w:rPr>
        <w:t>&lt;</w:t>
      </w:r>
      <w:r>
        <w:rPr>
          <w:rFonts w:cs="Arial"/>
          <w:b/>
          <w:i/>
        </w:rPr>
        <w:t xml:space="preserve"> member </w:t>
      </w:r>
      <w:r>
        <w:rPr>
          <w:rFonts w:cs="Arial"/>
          <w:b/>
        </w:rPr>
        <w:t>&gt;</w:t>
      </w:r>
      <w:r>
        <w:rPr>
          <w:rFonts w:cs="Arial"/>
        </w:rPr>
        <w:t>：VSF成员，</w:t>
      </w:r>
      <w:r>
        <w:rPr>
          <w:rFonts w:hint="eastAsia" w:cs="Arial"/>
        </w:rPr>
        <w:t>1-</w:t>
      </w:r>
      <w:r>
        <w:rPr>
          <w:rFonts w:cs="Arial"/>
        </w:rPr>
        <w:t>8</w:t>
      </w:r>
      <w:r>
        <w:rPr>
          <w:rFonts w:cs="Arial"/>
          <w:b/>
        </w:rPr>
        <w:t>1-8:</w:t>
      </w:r>
      <w:r>
        <w:rPr>
          <w:rFonts w:cs="Arial"/>
        </w:rPr>
        <w:t>VSF成员member id。</w:t>
      </w:r>
    </w:p>
    <w:p>
      <w:pPr>
        <w:pStyle w:val="3710"/>
        <w:rPr>
          <w:rFonts w:ascii="Arial" w:hAnsi="Arial" w:cs="Arial"/>
        </w:rPr>
      </w:pPr>
      <w:r>
        <w:rPr>
          <w:rFonts w:ascii="Arial" w:hAnsi="Arial" w:cs="Arial"/>
          <w:b/>
        </w:rPr>
        <w:t>缺省情况：</w:t>
      </w:r>
      <w:r>
        <w:rPr>
          <w:rFonts w:ascii="Arial" w:hAnsi="Arial" w:cs="Arial"/>
        </w:rPr>
        <w:t>无。</w:t>
      </w:r>
    </w:p>
    <w:p>
      <w:pPr>
        <w:pStyle w:val="3710"/>
        <w:rPr>
          <w:rFonts w:ascii="Arial" w:hAnsi="Arial" w:cs="Arial"/>
        </w:rPr>
      </w:pPr>
      <w:r>
        <w:rPr>
          <w:rFonts w:ascii="Arial" w:hAnsi="Arial" w:cs="Arial"/>
          <w:b/>
          <w:bCs/>
        </w:rPr>
        <w:t>命令模式：</w:t>
      </w:r>
      <w:r>
        <w:rPr>
          <w:rFonts w:ascii="Arial" w:hAnsi="Arial" w:cs="Arial"/>
        </w:rPr>
        <w:t>特权模式和配置模式。</w:t>
      </w:r>
    </w:p>
    <w:p>
      <w:pPr>
        <w:spacing w:line="360" w:lineRule="exact"/>
        <w:rPr>
          <w:rFonts w:cs="Arial"/>
        </w:rPr>
      </w:pPr>
      <w:r>
        <w:rPr>
          <w:rFonts w:cs="Arial"/>
          <w:b/>
        </w:rPr>
        <w:t>运行模式：</w:t>
      </w:r>
      <w:r>
        <w:rPr>
          <w:rFonts w:cs="Arial"/>
        </w:rPr>
        <w:t>VSF运行模式。</w:t>
      </w:r>
    </w:p>
    <w:p>
      <w:pPr>
        <w:pStyle w:val="3710"/>
        <w:rPr>
          <w:rFonts w:ascii="Arial" w:hAnsi="Arial" w:cs="Arial"/>
        </w:rPr>
      </w:pPr>
      <w:r>
        <w:rPr>
          <w:rFonts w:ascii="Arial" w:hAnsi="Arial" w:cs="Arial"/>
          <w:b/>
        </w:rPr>
        <w:t>VSF角色：</w:t>
      </w:r>
      <w:r>
        <w:rPr>
          <w:rFonts w:ascii="Arial" w:hAnsi="Arial" w:cs="Arial"/>
        </w:rPr>
        <w:t>VSF主控。</w:t>
      </w:r>
    </w:p>
    <w:p>
      <w:pPr>
        <w:pStyle w:val="3710"/>
        <w:rPr>
          <w:rFonts w:ascii="Arial" w:hAnsi="Arial" w:cs="Arial"/>
        </w:rPr>
      </w:pPr>
      <w:r>
        <w:rPr>
          <w:rFonts w:ascii="Arial" w:hAnsi="Arial" w:cs="Arial"/>
          <w:b/>
          <w:bCs/>
        </w:rPr>
        <w:t>使用指南：</w:t>
      </w:r>
      <w:r>
        <w:rPr>
          <w:rFonts w:ascii="Arial" w:hAnsi="Arial" w:cs="Arial"/>
          <w:bCs/>
        </w:rPr>
        <w:t>该命令可</w:t>
      </w:r>
      <w:r>
        <w:rPr>
          <w:rFonts w:ascii="Arial" w:hAnsi="Arial" w:cs="Arial"/>
        </w:rPr>
        <w:t>显示CPU数据库中全部或者指定VSF成员的基本信息。</w:t>
      </w:r>
    </w:p>
    <w:p>
      <w:pPr>
        <w:pStyle w:val="3710"/>
        <w:rPr>
          <w:rFonts w:ascii="Arial" w:hAnsi="Arial" w:cs="Arial"/>
        </w:rPr>
      </w:pPr>
      <w:r>
        <w:rPr>
          <w:rFonts w:ascii="Arial" w:hAnsi="Arial" w:cs="Arial"/>
          <w:b/>
          <w:bCs/>
        </w:rPr>
        <w:t>举例：</w:t>
      </w:r>
    </w:p>
    <w:p>
      <w:pPr>
        <w:spacing w:line="380" w:lineRule="exact"/>
        <w:rPr>
          <w:rFonts w:cs="Arial"/>
          <w:kern w:val="0"/>
        </w:rPr>
      </w:pPr>
      <w:r>
        <w:rPr>
          <w:rFonts w:cs="Arial"/>
          <w:kern w:val="0"/>
        </w:rPr>
        <w:t>Switch#</w:t>
      </w:r>
      <w:r>
        <w:rPr>
          <w:rFonts w:cs="Arial"/>
        </w:rPr>
        <w:t xml:space="preserve"> </w:t>
      </w:r>
      <w:r>
        <w:rPr>
          <w:rFonts w:cs="Arial"/>
          <w:kern w:val="0"/>
        </w:rPr>
        <w:t xml:space="preserve">show vsf cpu-database member 2 basic-information </w:t>
      </w:r>
    </w:p>
    <w:p>
      <w:pPr>
        <w:spacing w:line="380" w:lineRule="exact"/>
        <w:rPr>
          <w:rFonts w:cs="Arial"/>
          <w:kern w:val="0"/>
        </w:rPr>
      </w:pPr>
      <w:r>
        <w:rPr>
          <w:rFonts w:cs="Arial"/>
          <w:kern w:val="0"/>
        </w:rPr>
        <w:t>Vsf cpu database member 2 basic information:</w:t>
      </w:r>
    </w:p>
    <w:p>
      <w:pPr>
        <w:spacing w:line="380" w:lineRule="exact"/>
        <w:rPr>
          <w:rFonts w:cs="Arial"/>
          <w:kern w:val="0"/>
        </w:rPr>
      </w:pPr>
      <w:r>
        <w:rPr>
          <w:rFonts w:cs="Arial"/>
          <w:kern w:val="0"/>
        </w:rPr>
        <w:t>Key: 00-03-0f-0f-66-b4</w:t>
      </w:r>
    </w:p>
    <w:p>
      <w:pPr>
        <w:spacing w:line="380" w:lineRule="exact"/>
        <w:rPr>
          <w:rFonts w:cs="Arial"/>
          <w:kern w:val="0"/>
        </w:rPr>
      </w:pPr>
      <w:r>
        <w:rPr>
          <w:rFonts w:cs="Arial"/>
          <w:kern w:val="0"/>
        </w:rPr>
        <w:t>CPU-MAC: 00-03-0f-0f-66-b4</w:t>
      </w:r>
    </w:p>
    <w:p>
      <w:pPr>
        <w:spacing w:line="380" w:lineRule="exact"/>
        <w:rPr>
          <w:rFonts w:cs="Arial"/>
          <w:kern w:val="0"/>
        </w:rPr>
      </w:pPr>
      <w:r>
        <w:rPr>
          <w:rFonts w:cs="Arial"/>
          <w:kern w:val="0"/>
        </w:rPr>
        <w:t>Member ID: 2</w:t>
      </w:r>
    </w:p>
    <w:p>
      <w:pPr>
        <w:spacing w:line="380" w:lineRule="exact"/>
        <w:rPr>
          <w:rFonts w:cs="Arial"/>
          <w:kern w:val="0"/>
        </w:rPr>
      </w:pPr>
      <w:r>
        <w:rPr>
          <w:rFonts w:cs="Arial"/>
          <w:kern w:val="0"/>
        </w:rPr>
        <w:t>Domain ID: 1</w:t>
      </w:r>
    </w:p>
    <w:p>
      <w:pPr>
        <w:spacing w:line="380" w:lineRule="exact"/>
        <w:rPr>
          <w:rFonts w:cs="Arial"/>
          <w:kern w:val="0"/>
        </w:rPr>
      </w:pPr>
      <w:r>
        <w:rPr>
          <w:rFonts w:cs="Arial"/>
          <w:kern w:val="0"/>
        </w:rPr>
        <w:t>Sequence Num: 4</w:t>
      </w:r>
    </w:p>
    <w:p>
      <w:pPr>
        <w:spacing w:line="380" w:lineRule="exact"/>
        <w:rPr>
          <w:rFonts w:cs="Arial"/>
          <w:kern w:val="0"/>
        </w:rPr>
      </w:pPr>
      <w:r>
        <w:rPr>
          <w:rFonts w:cs="Arial"/>
          <w:kern w:val="0"/>
        </w:rPr>
        <w:t>Master Prioriy: 1</w:t>
      </w:r>
    </w:p>
    <w:p>
      <w:pPr>
        <w:spacing w:line="380" w:lineRule="exact"/>
        <w:rPr>
          <w:rFonts w:cs="Arial"/>
          <w:kern w:val="0"/>
        </w:rPr>
      </w:pPr>
      <w:r>
        <w:rPr>
          <w:rFonts w:cs="Arial"/>
          <w:kern w:val="0"/>
        </w:rPr>
        <w:t>Units Num: 1</w:t>
      </w:r>
    </w:p>
    <w:p>
      <w:pPr>
        <w:spacing w:line="380" w:lineRule="exact"/>
        <w:rPr>
          <w:rFonts w:cs="Arial"/>
          <w:kern w:val="0"/>
        </w:rPr>
      </w:pPr>
      <w:r>
        <w:rPr>
          <w:rFonts w:cs="Arial"/>
          <w:kern w:val="0"/>
        </w:rPr>
        <w:t>Dest unit: 1</w:t>
      </w:r>
    </w:p>
    <w:p>
      <w:pPr>
        <w:spacing w:line="380" w:lineRule="exact"/>
        <w:rPr>
          <w:rFonts w:cs="Arial"/>
          <w:kern w:val="0"/>
        </w:rPr>
      </w:pPr>
      <w:r>
        <w:rPr>
          <w:rFonts w:cs="Arial"/>
          <w:kern w:val="0"/>
        </w:rPr>
        <w:t>Dest port: 0</w:t>
      </w:r>
    </w:p>
    <w:p>
      <w:pPr>
        <w:spacing w:line="380" w:lineRule="exact"/>
        <w:rPr>
          <w:rFonts w:cs="Arial"/>
          <w:kern w:val="0"/>
        </w:rPr>
      </w:pPr>
      <w:r>
        <w:rPr>
          <w:rFonts w:cs="Arial"/>
          <w:kern w:val="0"/>
        </w:rPr>
        <w:t>Unit prefer module id: 2</w:t>
      </w:r>
    </w:p>
    <w:p>
      <w:pPr>
        <w:spacing w:line="380" w:lineRule="exact"/>
        <w:rPr>
          <w:rFonts w:cs="Arial"/>
          <w:kern w:val="0"/>
        </w:rPr>
      </w:pPr>
      <w:r>
        <w:rPr>
          <w:rFonts w:cs="Arial"/>
          <w:kern w:val="0"/>
        </w:rPr>
        <w:t>Unit require module id num: 1</w:t>
      </w:r>
    </w:p>
    <w:p>
      <w:pPr>
        <w:spacing w:line="380" w:lineRule="exact"/>
        <w:rPr>
          <w:rFonts w:cs="Arial"/>
          <w:kern w:val="0"/>
        </w:rPr>
      </w:pPr>
      <w:r>
        <w:rPr>
          <w:rFonts w:cs="Arial"/>
          <w:kern w:val="0"/>
        </w:rPr>
        <w:t>Vsf port num: 1</w:t>
      </w:r>
    </w:p>
    <w:p>
      <w:pPr>
        <w:spacing w:line="380" w:lineRule="exact"/>
        <w:rPr>
          <w:rFonts w:cs="Arial"/>
          <w:kern w:val="0"/>
        </w:rPr>
      </w:pPr>
      <w:r>
        <w:rPr>
          <w:rFonts w:cs="Arial"/>
          <w:kern w:val="0"/>
        </w:rPr>
        <w:t>Flags: 131072</w:t>
      </w:r>
    </w:p>
    <w:p>
      <w:pPr>
        <w:spacing w:line="380" w:lineRule="exact"/>
        <w:rPr>
          <w:rFonts w:cs="Arial"/>
          <w:kern w:val="0"/>
        </w:rPr>
      </w:pPr>
      <w:r>
        <w:rPr>
          <w:rFonts w:cs="Arial"/>
          <w:kern w:val="0"/>
        </w:rPr>
        <w:t>Vsf port index 1:</w:t>
      </w:r>
    </w:p>
    <w:p>
      <w:pPr>
        <w:spacing w:line="380" w:lineRule="exact"/>
        <w:rPr>
          <w:rFonts w:cs="Arial"/>
          <w:kern w:val="0"/>
        </w:rPr>
      </w:pPr>
      <w:r>
        <w:rPr>
          <w:rFonts w:cs="Arial"/>
          <w:kern w:val="0"/>
        </w:rPr>
        <w:t xml:space="preserve">     Unit: 0</w:t>
      </w:r>
    </w:p>
    <w:p>
      <w:pPr>
        <w:spacing w:line="380" w:lineRule="exact"/>
        <w:rPr>
          <w:rFonts w:cs="Arial"/>
          <w:kern w:val="0"/>
        </w:rPr>
      </w:pPr>
      <w:r>
        <w:rPr>
          <w:rFonts w:cs="Arial"/>
          <w:kern w:val="0"/>
        </w:rPr>
        <w:t xml:space="preserve">     port: 1</w:t>
      </w:r>
    </w:p>
    <w:p>
      <w:pPr>
        <w:spacing w:line="380" w:lineRule="exact"/>
        <w:rPr>
          <w:rFonts w:cs="Arial"/>
          <w:kern w:val="0"/>
        </w:rPr>
      </w:pPr>
      <w:r>
        <w:rPr>
          <w:rFonts w:cs="Arial"/>
          <w:kern w:val="0"/>
        </w:rPr>
        <w:t xml:space="preserve">     Weight: 0</w:t>
      </w:r>
    </w:p>
    <w:p>
      <w:pPr>
        <w:spacing w:line="380" w:lineRule="exact"/>
        <w:rPr>
          <w:rFonts w:cs="Arial"/>
          <w:kern w:val="0"/>
        </w:rPr>
      </w:pPr>
      <w:r>
        <w:rPr>
          <w:rFonts w:cs="Arial"/>
          <w:kern w:val="0"/>
        </w:rPr>
        <w:t xml:space="preserve">     Bflag: 1</w:t>
      </w:r>
    </w:p>
    <w:p>
      <w:pPr>
        <w:pStyle w:val="6"/>
      </w:pPr>
      <w:bookmarkStart w:id="9750" w:name="_Toc456945745"/>
      <w:bookmarkStart w:id="9751" w:name="_Toc299120971"/>
      <w:bookmarkStart w:id="9752" w:name="_Toc301207133"/>
      <w:r>
        <w:t>show vsf cpu-database member running-information</w:t>
      </w:r>
      <w:bookmarkEnd w:id="9750"/>
      <w:bookmarkEnd w:id="9751"/>
      <w:bookmarkEnd w:id="9752"/>
    </w:p>
    <w:p>
      <w:r>
        <w:rPr>
          <w:rFonts w:cs="Arial"/>
          <w:b/>
        </w:rPr>
        <w:t>命令：</w:t>
      </w:r>
      <w:r>
        <w:rPr>
          <w:rFonts w:cs="Arial"/>
          <w:b/>
          <w:bCs/>
          <w:kern w:val="0"/>
        </w:rPr>
        <w:t>show vsf cpu-database  [member &lt;</w:t>
      </w:r>
      <w:r>
        <w:rPr>
          <w:rFonts w:cs="Arial"/>
          <w:b/>
          <w:bCs/>
          <w:i/>
          <w:kern w:val="0"/>
        </w:rPr>
        <w:t>1-8</w:t>
      </w:r>
      <w:r>
        <w:t xml:space="preserve"> </w:t>
      </w:r>
      <w:r>
        <w:rPr>
          <w:rFonts w:cs="Arial"/>
          <w:b/>
          <w:bCs/>
          <w:kern w:val="0"/>
        </w:rPr>
        <w:t>&gt;| running-information]</w:t>
      </w:r>
    </w:p>
    <w:p>
      <w:pPr>
        <w:pStyle w:val="3710"/>
        <w:rPr>
          <w:rFonts w:ascii="Arial" w:hAnsi="Arial" w:cs="Arial"/>
        </w:rPr>
      </w:pPr>
      <w:r>
        <w:rPr>
          <w:rFonts w:ascii="Arial" w:hAnsi="Arial" w:cs="Arial"/>
          <w:b/>
          <w:bCs/>
        </w:rPr>
        <w:t>功能：</w:t>
      </w:r>
      <w:r>
        <w:rPr>
          <w:rFonts w:ascii="Arial" w:hAnsi="Arial" w:cs="Arial"/>
        </w:rPr>
        <w:t>显示CPU数据库中的运行信息。</w:t>
      </w:r>
    </w:p>
    <w:p>
      <w:r>
        <w:rPr>
          <w:rFonts w:cs="Arial"/>
          <w:b/>
          <w:bCs/>
        </w:rPr>
        <w:t>参数：</w:t>
      </w:r>
      <w:r>
        <w:rPr>
          <w:rFonts w:cs="Arial"/>
          <w:b/>
        </w:rPr>
        <w:t>&lt;</w:t>
      </w:r>
      <w:r>
        <w:rPr>
          <w:rFonts w:cs="Arial"/>
          <w:b/>
          <w:i/>
        </w:rPr>
        <w:t xml:space="preserve"> member </w:t>
      </w:r>
      <w:r>
        <w:rPr>
          <w:rFonts w:cs="Arial"/>
          <w:b/>
        </w:rPr>
        <w:t>&gt;</w:t>
      </w:r>
      <w:r>
        <w:rPr>
          <w:rFonts w:cs="Arial"/>
        </w:rPr>
        <w:t>：VSF成员，</w:t>
      </w:r>
      <w:r>
        <w:rPr>
          <w:rFonts w:cs="Arial"/>
          <w:b/>
        </w:rPr>
        <w:t>&lt;1-8</w:t>
      </w:r>
      <w:r>
        <w:t xml:space="preserve"> </w:t>
      </w:r>
      <w:r>
        <w:rPr>
          <w:rFonts w:cs="Arial"/>
          <w:b/>
        </w:rPr>
        <w:t>&gt;:</w:t>
      </w:r>
      <w:r>
        <w:rPr>
          <w:rFonts w:cs="Arial"/>
        </w:rPr>
        <w:t>VSF成员member id。</w:t>
      </w:r>
    </w:p>
    <w:p>
      <w:pPr>
        <w:pStyle w:val="3710"/>
        <w:rPr>
          <w:rFonts w:ascii="Arial" w:hAnsi="Arial" w:cs="Arial"/>
        </w:rPr>
      </w:pPr>
      <w:r>
        <w:rPr>
          <w:rFonts w:ascii="Arial" w:hAnsi="Arial" w:cs="Arial"/>
          <w:b/>
        </w:rPr>
        <w:t>缺省情况：</w:t>
      </w:r>
      <w:r>
        <w:rPr>
          <w:rFonts w:ascii="Arial" w:hAnsi="Arial" w:cs="Arial"/>
        </w:rPr>
        <w:t>无。</w:t>
      </w:r>
    </w:p>
    <w:p>
      <w:pPr>
        <w:pStyle w:val="3710"/>
        <w:rPr>
          <w:rFonts w:ascii="Arial" w:hAnsi="Arial" w:cs="Arial"/>
        </w:rPr>
      </w:pPr>
      <w:r>
        <w:rPr>
          <w:rFonts w:ascii="Arial" w:hAnsi="Arial" w:cs="Arial"/>
          <w:b/>
          <w:bCs/>
        </w:rPr>
        <w:t>命令模式：</w:t>
      </w:r>
      <w:r>
        <w:rPr>
          <w:rFonts w:ascii="Arial" w:hAnsi="Arial" w:cs="Arial"/>
        </w:rPr>
        <w:t>特权模式和配置模式。</w:t>
      </w:r>
    </w:p>
    <w:p>
      <w:pPr>
        <w:spacing w:line="360" w:lineRule="exact"/>
        <w:rPr>
          <w:rFonts w:cs="Arial"/>
        </w:rPr>
      </w:pPr>
      <w:r>
        <w:rPr>
          <w:rFonts w:cs="Arial"/>
          <w:b/>
        </w:rPr>
        <w:t>运行模式：</w:t>
      </w:r>
      <w:r>
        <w:rPr>
          <w:rFonts w:cs="Arial"/>
        </w:rPr>
        <w:t>VSF运行模式。</w:t>
      </w:r>
    </w:p>
    <w:p>
      <w:pPr>
        <w:pStyle w:val="3710"/>
        <w:rPr>
          <w:rFonts w:ascii="Arial" w:hAnsi="Arial" w:cs="Arial"/>
        </w:rPr>
      </w:pPr>
      <w:r>
        <w:rPr>
          <w:rFonts w:ascii="Arial" w:hAnsi="Arial" w:cs="Arial"/>
          <w:b/>
        </w:rPr>
        <w:t>VSF角色：</w:t>
      </w:r>
      <w:r>
        <w:rPr>
          <w:rFonts w:ascii="Arial" w:hAnsi="Arial" w:cs="Arial"/>
        </w:rPr>
        <w:t>VSF主控。</w:t>
      </w:r>
    </w:p>
    <w:p>
      <w:pPr>
        <w:pStyle w:val="3710"/>
        <w:rPr>
          <w:rFonts w:ascii="Arial" w:hAnsi="Arial" w:cs="Arial"/>
        </w:rPr>
      </w:pPr>
      <w:r>
        <w:rPr>
          <w:rFonts w:ascii="Arial" w:hAnsi="Arial" w:cs="Arial"/>
          <w:b/>
          <w:bCs/>
        </w:rPr>
        <w:t>使用指南：</w:t>
      </w:r>
      <w:r>
        <w:rPr>
          <w:rFonts w:ascii="Arial" w:hAnsi="Arial" w:cs="Arial"/>
        </w:rPr>
        <w:t>显示CPU数据库中全部或者指定VSF成员的运行信息。</w:t>
      </w:r>
    </w:p>
    <w:p>
      <w:pPr>
        <w:pStyle w:val="3710"/>
        <w:rPr>
          <w:rFonts w:ascii="Arial" w:hAnsi="Arial" w:cs="Arial"/>
        </w:rPr>
      </w:pPr>
      <w:r>
        <w:rPr>
          <w:rFonts w:ascii="Arial" w:hAnsi="Arial" w:cs="Arial"/>
          <w:b/>
          <w:bCs/>
        </w:rPr>
        <w:t>举例：</w:t>
      </w:r>
    </w:p>
    <w:p>
      <w:pPr>
        <w:spacing w:line="380" w:lineRule="exact"/>
        <w:rPr>
          <w:rFonts w:cs="Arial"/>
          <w:kern w:val="0"/>
        </w:rPr>
      </w:pPr>
      <w:r>
        <w:rPr>
          <w:rFonts w:cs="Arial"/>
          <w:kern w:val="0"/>
        </w:rPr>
        <w:t>Switch#</w:t>
      </w:r>
      <w:r>
        <w:rPr>
          <w:rFonts w:cs="Arial"/>
        </w:rPr>
        <w:t xml:space="preserve"> </w:t>
      </w:r>
      <w:r>
        <w:rPr>
          <w:rFonts w:cs="Arial"/>
          <w:kern w:val="0"/>
        </w:rPr>
        <w:t xml:space="preserve">show vsf cpu-database member 1 running-information </w:t>
      </w:r>
    </w:p>
    <w:p>
      <w:pPr>
        <w:spacing w:line="380" w:lineRule="exact"/>
        <w:rPr>
          <w:rFonts w:cs="Arial"/>
          <w:kern w:val="0"/>
        </w:rPr>
      </w:pPr>
      <w:r>
        <w:rPr>
          <w:rFonts w:cs="Arial"/>
          <w:kern w:val="0"/>
        </w:rPr>
        <w:t>%Member 1 not exist in the cpu-database!</w:t>
      </w:r>
    </w:p>
    <w:p>
      <w:pPr>
        <w:spacing w:line="380" w:lineRule="exact"/>
        <w:rPr>
          <w:rFonts w:cs="Arial"/>
          <w:kern w:val="0"/>
        </w:rPr>
      </w:pPr>
      <w:r>
        <w:rPr>
          <w:rFonts w:cs="Arial"/>
          <w:kern w:val="0"/>
        </w:rPr>
        <w:t>Switch#</w:t>
      </w:r>
      <w:r>
        <w:rPr>
          <w:rFonts w:cs="Arial"/>
        </w:rPr>
        <w:t xml:space="preserve"> </w:t>
      </w:r>
      <w:r>
        <w:rPr>
          <w:rFonts w:cs="Arial"/>
          <w:kern w:val="0"/>
        </w:rPr>
        <w:t xml:space="preserve">show vsf cpu-database member 2 running-information </w:t>
      </w:r>
    </w:p>
    <w:p>
      <w:pPr>
        <w:spacing w:line="380" w:lineRule="exact"/>
        <w:rPr>
          <w:rFonts w:cs="Arial"/>
          <w:kern w:val="0"/>
        </w:rPr>
      </w:pPr>
      <w:r>
        <w:rPr>
          <w:rFonts w:cs="Arial"/>
          <w:kern w:val="0"/>
        </w:rPr>
        <w:t>Vsf cpu database member 2 running information:</w:t>
      </w:r>
    </w:p>
    <w:p>
      <w:pPr>
        <w:spacing w:line="380" w:lineRule="exact"/>
        <w:rPr>
          <w:rFonts w:cs="Arial"/>
          <w:kern w:val="0"/>
        </w:rPr>
      </w:pPr>
      <w:r>
        <w:rPr>
          <w:rFonts w:cs="Arial"/>
          <w:kern w:val="0"/>
        </w:rPr>
        <w:t>Flags: 1</w:t>
      </w:r>
    </w:p>
    <w:p>
      <w:pPr>
        <w:spacing w:line="380" w:lineRule="exact"/>
        <w:rPr>
          <w:rFonts w:cs="Arial"/>
          <w:kern w:val="0"/>
        </w:rPr>
      </w:pPr>
      <w:r>
        <w:rPr>
          <w:rFonts w:cs="Arial"/>
          <w:kern w:val="0"/>
        </w:rPr>
        <w:t>Tx unit: 0</w:t>
      </w:r>
    </w:p>
    <w:p>
      <w:pPr>
        <w:spacing w:line="380" w:lineRule="exact"/>
        <w:rPr>
          <w:rFonts w:cs="Arial"/>
          <w:kern w:val="0"/>
        </w:rPr>
      </w:pPr>
      <w:r>
        <w:rPr>
          <w:rFonts w:cs="Arial"/>
          <w:kern w:val="0"/>
        </w:rPr>
        <w:t>Tx port: 0</w:t>
      </w:r>
    </w:p>
    <w:p>
      <w:pPr>
        <w:spacing w:line="380" w:lineRule="exact"/>
        <w:rPr>
          <w:rFonts w:cs="Arial"/>
          <w:kern w:val="0"/>
        </w:rPr>
      </w:pPr>
      <w:r>
        <w:rPr>
          <w:rFonts w:cs="Arial"/>
          <w:kern w:val="0"/>
        </w:rPr>
        <w:t>Dest module: 2</w:t>
      </w:r>
    </w:p>
    <w:p>
      <w:pPr>
        <w:spacing w:line="380" w:lineRule="exact"/>
        <w:rPr>
          <w:rFonts w:cs="Arial"/>
          <w:kern w:val="0"/>
        </w:rPr>
      </w:pPr>
      <w:r>
        <w:rPr>
          <w:rFonts w:cs="Arial"/>
          <w:kern w:val="0"/>
        </w:rPr>
        <w:t>Dest port: 0</w:t>
      </w:r>
    </w:p>
    <w:p>
      <w:pPr>
        <w:spacing w:line="380" w:lineRule="exact"/>
        <w:rPr>
          <w:rFonts w:cs="Arial"/>
          <w:kern w:val="0"/>
        </w:rPr>
      </w:pPr>
      <w:r>
        <w:rPr>
          <w:rFonts w:cs="Arial"/>
          <w:kern w:val="0"/>
        </w:rPr>
        <w:t>Module ID: 2</w:t>
      </w:r>
    </w:p>
    <w:p>
      <w:pPr>
        <w:spacing w:line="380" w:lineRule="exact"/>
        <w:rPr>
          <w:rFonts w:cs="Arial"/>
          <w:kern w:val="0"/>
        </w:rPr>
      </w:pPr>
      <w:r>
        <w:rPr>
          <w:rFonts w:cs="Arial"/>
          <w:kern w:val="0"/>
        </w:rPr>
        <w:t>Topo index:  0</w:t>
      </w:r>
    </w:p>
    <w:p>
      <w:pPr>
        <w:spacing w:line="380" w:lineRule="exact"/>
        <w:rPr>
          <w:rFonts w:cs="Arial"/>
          <w:kern w:val="0"/>
        </w:rPr>
      </w:pPr>
      <w:r>
        <w:rPr>
          <w:rFonts w:cs="Arial"/>
          <w:kern w:val="0"/>
        </w:rPr>
        <w:t>Vsf port index 1 link info:</w:t>
      </w:r>
    </w:p>
    <w:p>
      <w:pPr>
        <w:spacing w:line="380" w:lineRule="exact"/>
        <w:rPr>
          <w:rFonts w:cs="Arial"/>
          <w:kern w:val="0"/>
        </w:rPr>
      </w:pPr>
      <w:r>
        <w:rPr>
          <w:rFonts w:cs="Arial"/>
          <w:kern w:val="0"/>
        </w:rPr>
        <w:t>Flags: 0</w:t>
      </w:r>
    </w:p>
    <w:p>
      <w:pPr>
        <w:spacing w:line="380" w:lineRule="exact"/>
        <w:rPr>
          <w:rFonts w:cs="Arial"/>
          <w:kern w:val="0"/>
        </w:rPr>
      </w:pPr>
      <w:r>
        <w:rPr>
          <w:rFonts w:cs="Arial"/>
          <w:kern w:val="0"/>
        </w:rPr>
        <w:t xml:space="preserve">Tx cpu key: </w:t>
      </w:r>
    </w:p>
    <w:p>
      <w:pPr>
        <w:spacing w:line="380" w:lineRule="exact"/>
        <w:rPr>
          <w:rFonts w:cs="Arial"/>
          <w:kern w:val="0"/>
        </w:rPr>
      </w:pPr>
      <w:r>
        <w:rPr>
          <w:rFonts w:cs="Arial"/>
          <w:kern w:val="0"/>
        </w:rPr>
        <w:t>Tx port-group: 0</w:t>
      </w:r>
    </w:p>
    <w:p>
      <w:pPr>
        <w:spacing w:line="380" w:lineRule="exact"/>
        <w:rPr>
          <w:rFonts w:cs="Arial"/>
          <w:kern w:val="0"/>
        </w:rPr>
      </w:pPr>
      <w:r>
        <w:rPr>
          <w:rFonts w:cs="Arial"/>
          <w:kern w:val="0"/>
        </w:rPr>
        <w:t xml:space="preserve">Rx cpu key: </w:t>
      </w:r>
    </w:p>
    <w:p>
      <w:pPr>
        <w:spacing w:line="380" w:lineRule="exact"/>
        <w:rPr>
          <w:rFonts w:cs="Arial"/>
          <w:kern w:val="0"/>
        </w:rPr>
      </w:pPr>
      <w:r>
        <w:rPr>
          <w:rFonts w:cs="Arial"/>
          <w:kern w:val="0"/>
        </w:rPr>
        <w:t>Rx port-group: 0</w:t>
      </w:r>
    </w:p>
    <w:p>
      <w:pPr>
        <w:pStyle w:val="6"/>
      </w:pPr>
      <w:bookmarkStart w:id="9753" w:name="_Toc299120972"/>
      <w:bookmarkStart w:id="9754" w:name="_Toc301207134"/>
      <w:bookmarkStart w:id="9755" w:name="_Toc456945746"/>
      <w:r>
        <w:t>show vsf cpu-database member port-information</w:t>
      </w:r>
      <w:bookmarkEnd w:id="9753"/>
      <w:bookmarkEnd w:id="9754"/>
      <w:bookmarkEnd w:id="9755"/>
    </w:p>
    <w:p>
      <w:r>
        <w:rPr>
          <w:rFonts w:cs="Arial"/>
          <w:b/>
        </w:rPr>
        <w:t>命令：</w:t>
      </w:r>
      <w:r>
        <w:rPr>
          <w:rFonts w:cs="Arial"/>
          <w:b/>
          <w:bCs/>
          <w:kern w:val="0"/>
        </w:rPr>
        <w:t>show vsf cpu-database [member &lt;</w:t>
      </w:r>
      <w:r>
        <w:rPr>
          <w:rFonts w:cs="Arial"/>
          <w:b/>
          <w:bCs/>
          <w:i/>
          <w:kern w:val="0"/>
        </w:rPr>
        <w:t>1-8</w:t>
      </w:r>
      <w:r>
        <w:t xml:space="preserve"> </w:t>
      </w:r>
      <w:r>
        <w:rPr>
          <w:rFonts w:cs="Arial"/>
          <w:b/>
          <w:bCs/>
          <w:kern w:val="0"/>
        </w:rPr>
        <w:t>&gt;| port-information]</w:t>
      </w:r>
    </w:p>
    <w:p>
      <w:pPr>
        <w:pStyle w:val="3710"/>
        <w:rPr>
          <w:rFonts w:ascii="Arial" w:hAnsi="Arial" w:cs="Arial"/>
        </w:rPr>
      </w:pPr>
      <w:r>
        <w:rPr>
          <w:rFonts w:ascii="Arial" w:hAnsi="Arial" w:cs="Arial"/>
          <w:b/>
          <w:bCs/>
        </w:rPr>
        <w:t>功能：</w:t>
      </w:r>
      <w:r>
        <w:rPr>
          <w:rFonts w:ascii="Arial" w:hAnsi="Arial" w:cs="Arial"/>
        </w:rPr>
        <w:t>显示CPU数据库中的VSF口基本信息。</w:t>
      </w:r>
    </w:p>
    <w:p>
      <w:r>
        <w:rPr>
          <w:rFonts w:cs="Arial"/>
          <w:b/>
          <w:bCs/>
        </w:rPr>
        <w:t>参数：</w:t>
      </w:r>
      <w:r>
        <w:rPr>
          <w:rFonts w:cs="Arial"/>
          <w:b/>
        </w:rPr>
        <w:t>&lt;</w:t>
      </w:r>
      <w:r>
        <w:rPr>
          <w:rFonts w:cs="Arial"/>
          <w:b/>
          <w:i/>
        </w:rPr>
        <w:t xml:space="preserve"> member </w:t>
      </w:r>
      <w:r>
        <w:rPr>
          <w:rFonts w:cs="Arial"/>
          <w:b/>
        </w:rPr>
        <w:t>&gt;</w:t>
      </w:r>
      <w:r>
        <w:rPr>
          <w:rFonts w:cs="Arial"/>
        </w:rPr>
        <w:t>：VSF成员，</w:t>
      </w:r>
      <w:r>
        <w:rPr>
          <w:rFonts w:cs="Arial"/>
          <w:b/>
        </w:rPr>
        <w:t>&lt;1-8</w:t>
      </w:r>
      <w:r>
        <w:t xml:space="preserve"> </w:t>
      </w:r>
      <w:r>
        <w:rPr>
          <w:rFonts w:cs="Arial"/>
          <w:b/>
        </w:rPr>
        <w:t>&gt;:</w:t>
      </w:r>
      <w:r>
        <w:rPr>
          <w:rFonts w:cs="Arial"/>
        </w:rPr>
        <w:t>VSF成员member id。</w:t>
      </w:r>
    </w:p>
    <w:p>
      <w:pPr>
        <w:pStyle w:val="3710"/>
        <w:rPr>
          <w:rFonts w:ascii="Arial" w:hAnsi="Arial" w:cs="Arial"/>
        </w:rPr>
      </w:pPr>
      <w:r>
        <w:rPr>
          <w:rFonts w:ascii="Arial" w:hAnsi="Arial" w:cs="Arial"/>
          <w:b/>
        </w:rPr>
        <w:t>缺省情况：</w:t>
      </w:r>
      <w:r>
        <w:rPr>
          <w:rFonts w:ascii="Arial" w:hAnsi="Arial" w:cs="Arial"/>
        </w:rPr>
        <w:t>无。</w:t>
      </w:r>
    </w:p>
    <w:p>
      <w:pPr>
        <w:pStyle w:val="3710"/>
        <w:rPr>
          <w:rFonts w:ascii="Arial" w:hAnsi="Arial" w:cs="Arial"/>
        </w:rPr>
      </w:pPr>
      <w:r>
        <w:rPr>
          <w:rFonts w:ascii="Arial" w:hAnsi="Arial" w:cs="Arial"/>
          <w:b/>
          <w:bCs/>
        </w:rPr>
        <w:t>命令模式：</w:t>
      </w:r>
      <w:r>
        <w:rPr>
          <w:rFonts w:ascii="Arial" w:hAnsi="Arial" w:cs="Arial"/>
        </w:rPr>
        <w:t>特权模式和配置模式。</w:t>
      </w:r>
    </w:p>
    <w:p>
      <w:pPr>
        <w:pStyle w:val="3710"/>
        <w:rPr>
          <w:rFonts w:ascii="Arial" w:hAnsi="Arial" w:cs="Arial"/>
        </w:rPr>
      </w:pPr>
      <w:r>
        <w:rPr>
          <w:rFonts w:ascii="Arial" w:hAnsi="Arial" w:cs="Arial"/>
          <w:b/>
        </w:rPr>
        <w:t>运行模式：</w:t>
      </w:r>
      <w:r>
        <w:rPr>
          <w:rFonts w:ascii="Arial" w:hAnsi="Arial" w:cs="Arial"/>
        </w:rPr>
        <w:t>VSF运行模式。</w:t>
      </w:r>
    </w:p>
    <w:p>
      <w:pPr>
        <w:pStyle w:val="3710"/>
        <w:rPr>
          <w:rFonts w:ascii="Arial" w:hAnsi="Arial" w:cs="Arial"/>
        </w:rPr>
      </w:pPr>
      <w:r>
        <w:rPr>
          <w:rFonts w:ascii="Arial" w:hAnsi="Arial" w:cs="Arial"/>
          <w:b/>
        </w:rPr>
        <w:t>VSF角色：</w:t>
      </w:r>
      <w:r>
        <w:rPr>
          <w:rFonts w:ascii="Arial" w:hAnsi="Arial" w:cs="Arial"/>
        </w:rPr>
        <w:t>VSF主控。</w:t>
      </w:r>
    </w:p>
    <w:p>
      <w:pPr>
        <w:pStyle w:val="3710"/>
        <w:rPr>
          <w:rFonts w:ascii="Arial" w:hAnsi="Arial" w:cs="Arial"/>
        </w:rPr>
      </w:pPr>
      <w:r>
        <w:rPr>
          <w:rFonts w:ascii="Arial" w:hAnsi="Arial" w:cs="Arial"/>
          <w:b/>
          <w:bCs/>
        </w:rPr>
        <w:t>使用指南：</w:t>
      </w:r>
      <w:r>
        <w:rPr>
          <w:rFonts w:ascii="Arial" w:hAnsi="Arial" w:cs="Arial"/>
        </w:rPr>
        <w:t>显示CPU数据库中全部或者指定VSF成员的VSF口基本信息。</w:t>
      </w:r>
    </w:p>
    <w:p>
      <w:pPr>
        <w:pStyle w:val="3710"/>
        <w:rPr>
          <w:rFonts w:ascii="Arial" w:hAnsi="Arial" w:cs="Arial"/>
        </w:rPr>
      </w:pPr>
      <w:r>
        <w:rPr>
          <w:rFonts w:ascii="Arial" w:hAnsi="Arial" w:cs="Arial"/>
          <w:b/>
          <w:bCs/>
        </w:rPr>
        <w:t>举例：</w:t>
      </w:r>
    </w:p>
    <w:p>
      <w:pPr>
        <w:spacing w:line="380" w:lineRule="exact"/>
        <w:rPr>
          <w:rFonts w:cs="Arial"/>
          <w:kern w:val="0"/>
        </w:rPr>
      </w:pPr>
      <w:r>
        <w:rPr>
          <w:rFonts w:cs="Arial"/>
          <w:kern w:val="0"/>
        </w:rPr>
        <w:t>Switch#</w:t>
      </w:r>
      <w:r>
        <w:rPr>
          <w:rFonts w:cs="Arial"/>
        </w:rPr>
        <w:t xml:space="preserve"> </w:t>
      </w:r>
      <w:r>
        <w:rPr>
          <w:rFonts w:cs="Arial"/>
          <w:kern w:val="0"/>
        </w:rPr>
        <w:t xml:space="preserve">show vsf cpu-database member 2 port-information </w:t>
      </w:r>
    </w:p>
    <w:p>
      <w:pPr>
        <w:spacing w:line="380" w:lineRule="exact"/>
        <w:rPr>
          <w:rFonts w:cs="Arial"/>
          <w:kern w:val="0"/>
        </w:rPr>
      </w:pPr>
      <w:r>
        <w:rPr>
          <w:rFonts w:cs="Arial"/>
          <w:kern w:val="0"/>
        </w:rPr>
        <w:t>Vsf cpu database member 2 port information:</w:t>
      </w:r>
    </w:p>
    <w:p>
      <w:pPr>
        <w:spacing w:line="380" w:lineRule="exact"/>
        <w:rPr>
          <w:rFonts w:cs="Arial"/>
          <w:kern w:val="0"/>
        </w:rPr>
      </w:pPr>
      <w:r>
        <w:rPr>
          <w:rFonts w:cs="Arial"/>
          <w:kern w:val="0"/>
        </w:rPr>
        <w:t>Vsf port index 1:</w:t>
      </w:r>
    </w:p>
    <w:p>
      <w:pPr>
        <w:spacing w:line="380" w:lineRule="exact"/>
        <w:rPr>
          <w:rFonts w:cs="Arial"/>
          <w:kern w:val="0"/>
        </w:rPr>
      </w:pPr>
      <w:r>
        <w:rPr>
          <w:rFonts w:cs="Arial"/>
          <w:kern w:val="0"/>
        </w:rPr>
        <w:t xml:space="preserve">     Unit: 0</w:t>
      </w:r>
    </w:p>
    <w:p>
      <w:pPr>
        <w:spacing w:line="380" w:lineRule="exact"/>
        <w:rPr>
          <w:rFonts w:cs="Arial"/>
          <w:kern w:val="0"/>
        </w:rPr>
      </w:pPr>
      <w:r>
        <w:rPr>
          <w:rFonts w:cs="Arial"/>
          <w:kern w:val="0"/>
        </w:rPr>
        <w:t xml:space="preserve">     port: 1</w:t>
      </w:r>
    </w:p>
    <w:p>
      <w:pPr>
        <w:spacing w:line="380" w:lineRule="exact"/>
        <w:rPr>
          <w:rFonts w:cs="Arial"/>
          <w:kern w:val="0"/>
        </w:rPr>
      </w:pPr>
      <w:r>
        <w:rPr>
          <w:rFonts w:cs="Arial"/>
          <w:kern w:val="0"/>
        </w:rPr>
        <w:t xml:space="preserve">     Weight: 0</w:t>
      </w:r>
    </w:p>
    <w:p>
      <w:pPr>
        <w:spacing w:line="380" w:lineRule="exact"/>
        <w:rPr>
          <w:rFonts w:cs="Arial"/>
          <w:kern w:val="0"/>
        </w:rPr>
      </w:pPr>
      <w:r>
        <w:rPr>
          <w:rFonts w:cs="Arial"/>
          <w:kern w:val="0"/>
        </w:rPr>
        <w:t xml:space="preserve">     Bflag: 1</w:t>
      </w:r>
    </w:p>
    <w:p>
      <w:pPr>
        <w:pStyle w:val="6"/>
      </w:pPr>
      <w:bookmarkStart w:id="9756" w:name="_Toc299120973"/>
      <w:bookmarkStart w:id="9757" w:name="_Toc301207135"/>
      <w:bookmarkStart w:id="9758" w:name="_Toc456945747"/>
      <w:r>
        <w:t>show vsf cpu-database member port-link-information</w:t>
      </w:r>
      <w:bookmarkEnd w:id="9756"/>
      <w:bookmarkEnd w:id="9757"/>
      <w:bookmarkEnd w:id="9758"/>
    </w:p>
    <w:p>
      <w:r>
        <w:rPr>
          <w:rFonts w:cs="Arial"/>
          <w:b/>
        </w:rPr>
        <w:t>命令：</w:t>
      </w:r>
      <w:r>
        <w:rPr>
          <w:rFonts w:cs="Arial"/>
          <w:b/>
          <w:bCs/>
          <w:kern w:val="0"/>
        </w:rPr>
        <w:t>show vsf cpu-database [member &lt;</w:t>
      </w:r>
      <w:r>
        <w:rPr>
          <w:rFonts w:cs="Arial"/>
          <w:b/>
          <w:bCs/>
          <w:i/>
          <w:kern w:val="0"/>
        </w:rPr>
        <w:t>1-8</w:t>
      </w:r>
      <w:r>
        <w:t xml:space="preserve"> </w:t>
      </w:r>
      <w:r>
        <w:rPr>
          <w:rFonts w:cs="Arial"/>
          <w:b/>
          <w:bCs/>
          <w:kern w:val="0"/>
        </w:rPr>
        <w:t>&gt;| port-link-information]</w:t>
      </w:r>
    </w:p>
    <w:p>
      <w:pPr>
        <w:pStyle w:val="3710"/>
        <w:rPr>
          <w:rFonts w:ascii="Arial" w:hAnsi="Arial" w:cs="Arial"/>
        </w:rPr>
      </w:pPr>
      <w:r>
        <w:rPr>
          <w:rFonts w:ascii="Arial" w:hAnsi="Arial" w:cs="Arial"/>
          <w:b/>
          <w:bCs/>
        </w:rPr>
        <w:t>功能：</w:t>
      </w:r>
      <w:r>
        <w:rPr>
          <w:rFonts w:ascii="Arial" w:hAnsi="Arial" w:cs="Arial"/>
        </w:rPr>
        <w:t>显示CPU数据库中的VSF口连接信息。</w:t>
      </w:r>
    </w:p>
    <w:p>
      <w:r>
        <w:rPr>
          <w:rFonts w:cs="Arial"/>
          <w:b/>
          <w:bCs/>
        </w:rPr>
        <w:t>参数：</w:t>
      </w:r>
      <w:r>
        <w:rPr>
          <w:rFonts w:cs="Arial"/>
          <w:b/>
        </w:rPr>
        <w:t>&lt;</w:t>
      </w:r>
      <w:r>
        <w:rPr>
          <w:rFonts w:cs="Arial"/>
          <w:b/>
          <w:i/>
        </w:rPr>
        <w:t xml:space="preserve"> member </w:t>
      </w:r>
      <w:r>
        <w:rPr>
          <w:rFonts w:cs="Arial"/>
          <w:b/>
        </w:rPr>
        <w:t>&gt;</w:t>
      </w:r>
      <w:r>
        <w:rPr>
          <w:rFonts w:cs="Arial"/>
        </w:rPr>
        <w:t>：VSF成员，</w:t>
      </w:r>
      <w:r>
        <w:rPr>
          <w:rFonts w:cs="Arial"/>
          <w:b/>
        </w:rPr>
        <w:t>&lt;1-8</w:t>
      </w:r>
      <w:r>
        <w:t xml:space="preserve"> </w:t>
      </w:r>
      <w:r>
        <w:rPr>
          <w:rFonts w:cs="Arial"/>
          <w:b/>
        </w:rPr>
        <w:t>&gt;:</w:t>
      </w:r>
      <w:r>
        <w:rPr>
          <w:rFonts w:cs="Arial"/>
        </w:rPr>
        <w:t>VSF成员member id。</w:t>
      </w:r>
    </w:p>
    <w:p>
      <w:pPr>
        <w:pStyle w:val="3710"/>
        <w:rPr>
          <w:rFonts w:ascii="Arial" w:hAnsi="Arial" w:cs="Arial"/>
        </w:rPr>
      </w:pPr>
      <w:r>
        <w:rPr>
          <w:rFonts w:ascii="Arial" w:hAnsi="Arial" w:cs="Arial"/>
          <w:b/>
        </w:rPr>
        <w:t>缺省情况：</w:t>
      </w:r>
      <w:r>
        <w:rPr>
          <w:rFonts w:ascii="Arial" w:hAnsi="Arial" w:cs="Arial"/>
        </w:rPr>
        <w:t>无。</w:t>
      </w:r>
    </w:p>
    <w:p>
      <w:pPr>
        <w:pStyle w:val="3710"/>
        <w:rPr>
          <w:rFonts w:ascii="Arial" w:hAnsi="Arial" w:cs="Arial"/>
        </w:rPr>
      </w:pPr>
      <w:r>
        <w:rPr>
          <w:rFonts w:ascii="Arial" w:hAnsi="Arial" w:cs="Arial"/>
          <w:b/>
          <w:bCs/>
        </w:rPr>
        <w:t>命令模式：</w:t>
      </w:r>
      <w:r>
        <w:rPr>
          <w:rFonts w:ascii="Arial" w:hAnsi="Arial" w:cs="Arial"/>
        </w:rPr>
        <w:t>特权模式和配置模式。</w:t>
      </w:r>
    </w:p>
    <w:p>
      <w:pPr>
        <w:pStyle w:val="3710"/>
        <w:rPr>
          <w:rFonts w:ascii="Arial" w:hAnsi="Arial" w:cs="Arial"/>
        </w:rPr>
      </w:pPr>
      <w:r>
        <w:rPr>
          <w:rFonts w:ascii="Arial" w:hAnsi="Arial" w:cs="Arial"/>
          <w:b/>
        </w:rPr>
        <w:t>运行模式：</w:t>
      </w:r>
      <w:r>
        <w:rPr>
          <w:rFonts w:ascii="Arial" w:hAnsi="Arial" w:cs="Arial"/>
        </w:rPr>
        <w:t>VSF运行模式。</w:t>
      </w:r>
    </w:p>
    <w:p>
      <w:pPr>
        <w:pStyle w:val="3710"/>
        <w:rPr>
          <w:rFonts w:ascii="Arial" w:hAnsi="Arial" w:cs="Arial"/>
        </w:rPr>
      </w:pPr>
      <w:r>
        <w:rPr>
          <w:rFonts w:ascii="Arial" w:hAnsi="Arial" w:cs="Arial"/>
          <w:b/>
        </w:rPr>
        <w:t>VSF角色：</w:t>
      </w:r>
      <w:r>
        <w:rPr>
          <w:rFonts w:ascii="Arial" w:hAnsi="Arial" w:cs="Arial"/>
        </w:rPr>
        <w:t>VSF主控。</w:t>
      </w:r>
    </w:p>
    <w:p>
      <w:pPr>
        <w:pStyle w:val="3710"/>
        <w:rPr>
          <w:rFonts w:ascii="Arial" w:hAnsi="Arial" w:cs="Arial"/>
        </w:rPr>
      </w:pPr>
      <w:r>
        <w:rPr>
          <w:rFonts w:ascii="Arial" w:hAnsi="Arial" w:cs="Arial"/>
          <w:b/>
          <w:bCs/>
        </w:rPr>
        <w:t>使用指南：</w:t>
      </w:r>
      <w:r>
        <w:rPr>
          <w:rFonts w:ascii="Arial" w:hAnsi="Arial" w:cs="Arial"/>
          <w:bCs/>
        </w:rPr>
        <w:t>无</w:t>
      </w:r>
      <w:r>
        <w:rPr>
          <w:rFonts w:ascii="Arial" w:hAnsi="Arial" w:cs="Arial"/>
        </w:rPr>
        <w:t>。</w:t>
      </w:r>
    </w:p>
    <w:p>
      <w:pPr>
        <w:pStyle w:val="3710"/>
        <w:rPr>
          <w:rFonts w:ascii="Arial" w:hAnsi="Arial" w:cs="Arial"/>
        </w:rPr>
      </w:pPr>
      <w:r>
        <w:rPr>
          <w:rFonts w:ascii="Arial" w:hAnsi="Arial" w:cs="Arial"/>
          <w:b/>
          <w:bCs/>
        </w:rPr>
        <w:t>举例：</w:t>
      </w:r>
    </w:p>
    <w:p>
      <w:pPr>
        <w:spacing w:line="380" w:lineRule="exact"/>
        <w:rPr>
          <w:rFonts w:cs="Arial"/>
          <w:kern w:val="0"/>
        </w:rPr>
      </w:pPr>
      <w:r>
        <w:rPr>
          <w:rFonts w:cs="Arial"/>
          <w:kern w:val="0"/>
        </w:rPr>
        <w:t>Switch#</w:t>
      </w:r>
      <w:r>
        <w:rPr>
          <w:rFonts w:cs="Arial"/>
        </w:rPr>
        <w:t xml:space="preserve"> </w:t>
      </w:r>
      <w:r>
        <w:rPr>
          <w:rFonts w:cs="Arial"/>
          <w:kern w:val="0"/>
        </w:rPr>
        <w:t>show vsf cpu-database port-link-information</w:t>
      </w:r>
    </w:p>
    <w:p>
      <w:pPr>
        <w:rPr>
          <w:rFonts w:cs="Arial"/>
        </w:rPr>
      </w:pPr>
      <w:r>
        <w:rPr>
          <w:rFonts w:cs="Arial"/>
        </w:rPr>
        <w:t>Vsf cpu database member 1 include 2 vsf port:</w:t>
      </w:r>
    </w:p>
    <w:p>
      <w:pPr>
        <w:rPr>
          <w:rFonts w:cs="Arial"/>
        </w:rPr>
      </w:pPr>
      <w:r>
        <w:rPr>
          <w:rFonts w:cs="Arial"/>
        </w:rPr>
        <w:t>Vsf port index 1 link info:</w:t>
      </w:r>
    </w:p>
    <w:p>
      <w:pPr>
        <w:ind w:firstLine="420"/>
        <w:rPr>
          <w:rFonts w:cs="Arial"/>
        </w:rPr>
      </w:pPr>
      <w:r>
        <w:rPr>
          <w:rFonts w:cs="Arial"/>
        </w:rPr>
        <w:t>Flags:1</w:t>
      </w:r>
    </w:p>
    <w:p>
      <w:pPr>
        <w:ind w:firstLine="420"/>
        <w:rPr>
          <w:rFonts w:cs="Arial"/>
        </w:rPr>
      </w:pPr>
      <w:r>
        <w:rPr>
          <w:rFonts w:cs="Arial"/>
        </w:rPr>
        <w:t>Tx cpu key:00-01-05-11-11-11</w:t>
      </w:r>
    </w:p>
    <w:p>
      <w:pPr>
        <w:ind w:firstLine="420"/>
        <w:rPr>
          <w:rFonts w:cs="Arial"/>
        </w:rPr>
      </w:pPr>
      <w:r>
        <w:rPr>
          <w:rFonts w:cs="Arial"/>
        </w:rPr>
        <w:t>Tx stk idx:1</w:t>
      </w:r>
    </w:p>
    <w:p>
      <w:pPr>
        <w:ind w:firstLine="420"/>
        <w:rPr>
          <w:rFonts w:cs="Arial"/>
        </w:rPr>
      </w:pPr>
      <w:r>
        <w:rPr>
          <w:rFonts w:cs="Arial"/>
        </w:rPr>
        <w:t>Rx cpu key: 00-01-05-11-11-11</w:t>
      </w:r>
    </w:p>
    <w:p>
      <w:pPr>
        <w:ind w:firstLine="420"/>
        <w:rPr>
          <w:rFonts w:cs="Arial"/>
        </w:rPr>
      </w:pPr>
      <w:r>
        <w:rPr>
          <w:rFonts w:cs="Arial"/>
        </w:rPr>
        <w:t>Rx cpu key:1</w:t>
      </w:r>
    </w:p>
    <w:p>
      <w:pPr>
        <w:rPr>
          <w:rFonts w:cs="Arial"/>
        </w:rPr>
      </w:pPr>
      <w:r>
        <w:rPr>
          <w:rFonts w:cs="Arial"/>
        </w:rPr>
        <w:t>Vsf port index 2 link info:</w:t>
      </w:r>
    </w:p>
    <w:p>
      <w:pPr>
        <w:ind w:firstLine="420"/>
        <w:rPr>
          <w:rFonts w:cs="Arial"/>
        </w:rPr>
      </w:pPr>
      <w:r>
        <w:rPr>
          <w:rFonts w:cs="Arial"/>
        </w:rPr>
        <w:t>Flags:1</w:t>
      </w:r>
    </w:p>
    <w:p>
      <w:pPr>
        <w:ind w:firstLine="420"/>
        <w:rPr>
          <w:rFonts w:cs="Arial"/>
        </w:rPr>
      </w:pPr>
      <w:r>
        <w:rPr>
          <w:rFonts w:cs="Arial"/>
        </w:rPr>
        <w:t>Tx cpu key:00-01-05-11-11-12</w:t>
      </w:r>
    </w:p>
    <w:p>
      <w:pPr>
        <w:ind w:firstLine="420"/>
        <w:rPr>
          <w:rFonts w:cs="Arial"/>
        </w:rPr>
      </w:pPr>
      <w:r>
        <w:rPr>
          <w:rFonts w:cs="Arial"/>
        </w:rPr>
        <w:t>Tx stk idx:2</w:t>
      </w:r>
    </w:p>
    <w:p>
      <w:pPr>
        <w:ind w:firstLine="420"/>
        <w:rPr>
          <w:rFonts w:cs="Arial"/>
        </w:rPr>
      </w:pPr>
      <w:r>
        <w:rPr>
          <w:rFonts w:cs="Arial"/>
        </w:rPr>
        <w:t>Rx cpu key: 00-01-05-11-11-12</w:t>
      </w:r>
    </w:p>
    <w:p>
      <w:pPr>
        <w:rPr>
          <w:rFonts w:cs="Arial"/>
        </w:rPr>
      </w:pPr>
      <w:r>
        <w:rPr>
          <w:rFonts w:cs="Arial"/>
        </w:rPr>
        <w:t>Rx cpu key:2</w:t>
      </w:r>
    </w:p>
    <w:p>
      <w:pPr>
        <w:pStyle w:val="6"/>
      </w:pPr>
      <w:bookmarkStart w:id="9759" w:name="_Toc456945748"/>
      <w:r>
        <w:t>show slot</w:t>
      </w:r>
      <w:bookmarkEnd w:id="9759"/>
    </w:p>
    <w:p>
      <w:pPr>
        <w:pStyle w:val="3710"/>
        <w:rPr>
          <w:b/>
        </w:rPr>
      </w:pPr>
      <w:bookmarkStart w:id="9760" w:name="_Toc299120976"/>
      <w:bookmarkStart w:id="9761" w:name="_Toc456945749"/>
      <w:bookmarkStart w:id="9762" w:name="_Toc330286931"/>
      <w:bookmarkStart w:id="9763" w:name="_Toc330287847"/>
      <w:bookmarkStart w:id="9764" w:name="_Toc301207138"/>
      <w:r>
        <w:rPr>
          <w:rFonts w:hint="eastAsia" w:ascii="Arial" w:hAnsi="Arial" w:cs="Arial"/>
          <w:b/>
        </w:rPr>
        <w:t xml:space="preserve">show  slot </w:t>
      </w:r>
    </w:p>
    <w:p>
      <w:pPr>
        <w:pStyle w:val="3710"/>
        <w:rPr>
          <w:rFonts w:ascii="Arial" w:hAnsi="Arial" w:cs="Arial"/>
        </w:rPr>
      </w:pPr>
      <w:r>
        <w:rPr>
          <w:rFonts w:ascii="Arial" w:hAnsi="Arial" w:cs="Arial"/>
          <w:b/>
          <w:bCs/>
        </w:rPr>
        <w:t>功能：</w:t>
      </w:r>
      <w:r>
        <w:rPr>
          <w:rFonts w:hint="eastAsia" w:ascii="Arial" w:hAnsi="Arial" w:cs="Arial"/>
        </w:rPr>
        <w:t>独立模式或者堆叠模式下查看板卡状态。</w:t>
      </w:r>
    </w:p>
    <w:p>
      <w:pPr>
        <w:pStyle w:val="3710"/>
        <w:rPr>
          <w:rFonts w:ascii="Arial" w:hAnsi="Arial" w:cs="Arial"/>
        </w:rPr>
      </w:pPr>
      <w:r>
        <w:rPr>
          <w:rFonts w:ascii="Arial" w:hAnsi="Arial" w:cs="Arial"/>
          <w:b/>
        </w:rPr>
        <w:t>缺省情况：</w:t>
      </w:r>
      <w:r>
        <w:rPr>
          <w:rFonts w:hint="eastAsia" w:ascii="Arial" w:hAnsi="Arial" w:cs="Arial"/>
        </w:rPr>
        <w:t>无。</w:t>
      </w:r>
    </w:p>
    <w:p>
      <w:pPr>
        <w:pStyle w:val="3710"/>
        <w:rPr>
          <w:rFonts w:ascii="Arial" w:hAnsi="Arial" w:cs="Arial"/>
          <w:bCs/>
        </w:rPr>
      </w:pPr>
      <w:r>
        <w:rPr>
          <w:rFonts w:ascii="Arial" w:hAnsi="Arial" w:cs="Arial"/>
          <w:b/>
          <w:bCs/>
        </w:rPr>
        <w:t>命令模式：</w:t>
      </w:r>
      <w:r>
        <w:rPr>
          <w:rFonts w:hint="eastAsia" w:ascii="Arial" w:hAnsi="Arial" w:cs="Arial"/>
          <w:bCs/>
        </w:rPr>
        <w:t>特权模式。</w:t>
      </w:r>
    </w:p>
    <w:p>
      <w:pPr>
        <w:pStyle w:val="3710"/>
        <w:rPr>
          <w:rFonts w:ascii="Arial" w:hAnsi="Arial" w:cs="Arial"/>
        </w:rPr>
      </w:pPr>
      <w:r>
        <w:rPr>
          <w:rFonts w:hint="eastAsia" w:ascii="Arial" w:hAnsi="Arial" w:cs="Arial"/>
          <w:b/>
        </w:rPr>
        <w:t>VSF角色：</w:t>
      </w:r>
      <w:r>
        <w:rPr>
          <w:rFonts w:hint="eastAsia" w:ascii="Arial" w:hAnsi="Arial"/>
        </w:rPr>
        <w:t>VSF主控。</w:t>
      </w:r>
    </w:p>
    <w:p>
      <w:pPr>
        <w:pStyle w:val="3710"/>
        <w:rPr>
          <w:rFonts w:ascii="Arial" w:hAnsi="Arial" w:cs="Arial"/>
        </w:rPr>
      </w:pPr>
      <w:r>
        <w:rPr>
          <w:rFonts w:ascii="Arial" w:hAnsi="Arial" w:cs="Arial"/>
          <w:b/>
          <w:bCs/>
        </w:rPr>
        <w:t>使用指南：</w:t>
      </w:r>
      <w:r>
        <w:rPr>
          <w:rFonts w:hint="eastAsia" w:ascii="Arial" w:hAnsi="Arial"/>
        </w:rPr>
        <w:t xml:space="preserve"> show slot用在堆叠模式下，查看当前vsf 主控所在的机架上的板卡状态</w:t>
      </w:r>
      <w:r>
        <w:rPr>
          <w:rFonts w:ascii="Arial" w:hAnsi="Arial" w:cs="Arial"/>
        </w:rPr>
        <w:t>。</w:t>
      </w:r>
    </w:p>
    <w:p>
      <w:pPr>
        <w:pStyle w:val="3710"/>
        <w:rPr>
          <w:rFonts w:ascii="Arial" w:hAnsi="Arial" w:cs="Arial"/>
        </w:rPr>
      </w:pPr>
      <w:r>
        <w:rPr>
          <w:rFonts w:hint="eastAsia" w:ascii="Arial" w:hAnsi="Arial" w:cs="Arial"/>
          <w:b/>
        </w:rPr>
        <w:t>举例：</w:t>
      </w:r>
      <w:r>
        <w:rPr>
          <w:rFonts w:cs="Arial"/>
          <w:kern w:val="0"/>
        </w:rPr>
        <w:t>Switch#</w:t>
      </w:r>
      <w:r>
        <w:rPr>
          <w:rFonts w:hint="eastAsia" w:cs="Arial"/>
          <w:kern w:val="0"/>
        </w:rPr>
        <w:t>show slot</w:t>
      </w:r>
    </w:p>
    <w:p/>
    <w:p>
      <w:pPr>
        <w:pStyle w:val="6"/>
      </w:pPr>
      <w:r>
        <w:t>debug vsf packet detail &lt;alive | all | config | member-infor | probe | routing | topo&gt;</w:t>
      </w:r>
      <w:bookmarkEnd w:id="9760"/>
      <w:bookmarkEnd w:id="9761"/>
      <w:bookmarkEnd w:id="9762"/>
      <w:bookmarkEnd w:id="9763"/>
      <w:bookmarkEnd w:id="9764"/>
    </w:p>
    <w:p>
      <w:pPr>
        <w:pStyle w:val="3710"/>
        <w:rPr>
          <w:rFonts w:ascii="Arial" w:hAnsi="Arial" w:cs="Arial"/>
          <w:b/>
          <w:bCs/>
          <w:kern w:val="0"/>
          <w:szCs w:val="21"/>
        </w:rPr>
      </w:pPr>
      <w:r>
        <w:rPr>
          <w:rFonts w:ascii="Arial" w:hAnsi="Arial" w:cs="Arial"/>
          <w:b/>
        </w:rPr>
        <w:t>命令：</w:t>
      </w:r>
      <w:r>
        <w:rPr>
          <w:rFonts w:ascii="Arial" w:hAnsi="Arial" w:cs="Arial"/>
          <w:b/>
          <w:bCs/>
          <w:kern w:val="0"/>
          <w:szCs w:val="21"/>
        </w:rPr>
        <w:t>debug vsf packet detail &lt;alive | all | config | member-infor | probe | routing | topo&gt;</w:t>
      </w:r>
    </w:p>
    <w:p>
      <w:pPr>
        <w:spacing w:line="380" w:lineRule="exact"/>
        <w:ind w:firstLine="626" w:firstLineChars="297"/>
        <w:rPr>
          <w:rFonts w:cs="Arial"/>
          <w:b/>
          <w:bCs/>
          <w:kern w:val="0"/>
        </w:rPr>
      </w:pPr>
      <w:r>
        <w:rPr>
          <w:rFonts w:cs="Arial"/>
          <w:b/>
          <w:bCs/>
          <w:kern w:val="0"/>
        </w:rPr>
        <w:t>no debug vsf packet detail &lt;alive | all | config | member-infor | probe | r routing | topo&gt;</w:t>
      </w:r>
    </w:p>
    <w:p>
      <w:pPr>
        <w:pStyle w:val="3710"/>
        <w:rPr>
          <w:rFonts w:ascii="Arial" w:hAnsi="Arial" w:cs="Arial"/>
        </w:rPr>
      </w:pPr>
      <w:r>
        <w:rPr>
          <w:rFonts w:ascii="Arial" w:hAnsi="Arial" w:cs="Arial"/>
          <w:b/>
          <w:bCs/>
        </w:rPr>
        <w:t>功能：</w:t>
      </w:r>
      <w:r>
        <w:rPr>
          <w:rFonts w:ascii="Arial" w:hAnsi="Arial" w:cs="Arial"/>
        </w:rPr>
        <w:t>开启各种VSF协议报文查看开关。该命令的no命令为关闭相应报文的查看。</w:t>
      </w:r>
    </w:p>
    <w:p>
      <w:pPr>
        <w:pStyle w:val="3710"/>
        <w:rPr>
          <w:rFonts w:ascii="Arial" w:hAnsi="Arial" w:cs="Arial"/>
        </w:rPr>
      </w:pPr>
      <w:r>
        <w:rPr>
          <w:rFonts w:ascii="Arial" w:hAnsi="Arial" w:cs="Arial"/>
          <w:b/>
          <w:bCs/>
        </w:rPr>
        <w:t>参数：</w:t>
      </w:r>
      <w:r>
        <w:rPr>
          <w:rFonts w:ascii="Arial" w:hAnsi="Arial" w:cs="Arial"/>
          <w:b/>
        </w:rPr>
        <w:t>&lt;</w:t>
      </w:r>
      <w:r>
        <w:rPr>
          <w:rFonts w:ascii="Arial" w:hAnsi="Arial" w:cs="Arial"/>
          <w:b/>
          <w:i/>
        </w:rPr>
        <w:t>alive</w:t>
      </w:r>
      <w:r>
        <w:rPr>
          <w:rFonts w:ascii="Arial" w:hAnsi="Arial" w:cs="Arial"/>
          <w:b/>
        </w:rPr>
        <w:t>&gt;</w:t>
      </w:r>
      <w:r>
        <w:rPr>
          <w:rFonts w:ascii="Arial" w:hAnsi="Arial" w:cs="Arial"/>
        </w:rPr>
        <w:t>：保活报文；</w:t>
      </w:r>
      <w:r>
        <w:rPr>
          <w:rFonts w:ascii="Arial" w:hAnsi="Arial" w:cs="Arial"/>
          <w:b/>
        </w:rPr>
        <w:t>&lt;</w:t>
      </w:r>
      <w:r>
        <w:rPr>
          <w:rFonts w:ascii="Arial" w:hAnsi="Arial" w:cs="Arial"/>
          <w:b/>
          <w:i/>
        </w:rPr>
        <w:t>all</w:t>
      </w:r>
      <w:r>
        <w:rPr>
          <w:rFonts w:ascii="Arial" w:hAnsi="Arial" w:cs="Arial"/>
          <w:b/>
        </w:rPr>
        <w:t>&gt;</w:t>
      </w:r>
      <w:r>
        <w:rPr>
          <w:rFonts w:ascii="Arial" w:hAnsi="Arial" w:cs="Arial"/>
        </w:rPr>
        <w:t>：打开所有VSF协议报文；</w:t>
      </w:r>
      <w:r>
        <w:rPr>
          <w:rFonts w:ascii="Arial" w:hAnsi="Arial" w:cs="Arial"/>
          <w:b/>
        </w:rPr>
        <w:t>&lt;</w:t>
      </w:r>
      <w:r>
        <w:rPr>
          <w:rFonts w:ascii="Arial" w:hAnsi="Arial" w:cs="Arial"/>
          <w:b/>
          <w:i/>
        </w:rPr>
        <w:t>config</w:t>
      </w:r>
      <w:r>
        <w:rPr>
          <w:rFonts w:ascii="Arial" w:hAnsi="Arial" w:cs="Arial"/>
          <w:b/>
        </w:rPr>
        <w:t>&gt;</w:t>
      </w:r>
      <w:r>
        <w:rPr>
          <w:rFonts w:ascii="Arial" w:hAnsi="Arial" w:cs="Arial"/>
        </w:rPr>
        <w:t>：配置信息报文，该参数指的是查看在config阶段中，VSF成员间的报文交互。这一阶段主要是VSF成员间通过报文交互，获取master选举的必要信息，进行master、standby master的选举；</w:t>
      </w:r>
      <w:r>
        <w:rPr>
          <w:rFonts w:ascii="Arial" w:hAnsi="Arial" w:cs="Arial"/>
          <w:b/>
        </w:rPr>
        <w:t>&lt;</w:t>
      </w:r>
      <w:r>
        <w:rPr>
          <w:rFonts w:ascii="Arial" w:hAnsi="Arial" w:cs="Arial"/>
          <w:b/>
          <w:i/>
        </w:rPr>
        <w:t>member-infor</w:t>
      </w:r>
      <w:r>
        <w:rPr>
          <w:rFonts w:ascii="Arial" w:hAnsi="Arial" w:cs="Arial"/>
          <w:b/>
        </w:rPr>
        <w:t>&gt;</w:t>
      </w:r>
      <w:r>
        <w:rPr>
          <w:rFonts w:ascii="Arial" w:hAnsi="Arial" w:cs="Arial"/>
        </w:rPr>
        <w:t>：成员信息报文；</w:t>
      </w:r>
      <w:r>
        <w:rPr>
          <w:rFonts w:ascii="Arial" w:hAnsi="Arial" w:cs="Arial"/>
          <w:b/>
        </w:rPr>
        <w:t>&lt;</w:t>
      </w:r>
      <w:r>
        <w:rPr>
          <w:rFonts w:ascii="Arial" w:hAnsi="Arial" w:cs="Arial"/>
          <w:b/>
          <w:i/>
        </w:rPr>
        <w:t>probe</w:t>
      </w:r>
      <w:r>
        <w:rPr>
          <w:rFonts w:ascii="Arial" w:hAnsi="Arial" w:cs="Arial"/>
          <w:b/>
        </w:rPr>
        <w:t>&gt;</w:t>
      </w:r>
      <w:r>
        <w:rPr>
          <w:rFonts w:ascii="Arial" w:hAnsi="Arial" w:cs="Arial"/>
        </w:rPr>
        <w:t>：VSF成员探测报文，其作用是探测到所有VSF口的连接信息；</w:t>
      </w:r>
      <w:r>
        <w:rPr>
          <w:rFonts w:ascii="Arial" w:hAnsi="Arial" w:cs="Arial"/>
          <w:b/>
        </w:rPr>
        <w:t>&lt;</w:t>
      </w:r>
      <w:r>
        <w:rPr>
          <w:rFonts w:ascii="Arial" w:hAnsi="Arial" w:cs="Arial"/>
          <w:b/>
          <w:i/>
        </w:rPr>
        <w:t>routing</w:t>
      </w:r>
      <w:r>
        <w:rPr>
          <w:rFonts w:ascii="Arial" w:hAnsi="Arial" w:cs="Arial"/>
          <w:b/>
        </w:rPr>
        <w:t>&gt;</w:t>
      </w:r>
      <w:r>
        <w:rPr>
          <w:rFonts w:ascii="Arial" w:hAnsi="Arial" w:cs="Arial"/>
        </w:rPr>
        <w:t>：VSF成员信息传播报文，这些信息包括：本地VSF口信息，需要的modid信息，芯片个数信息，Master选举优先级，CPUDB的状态信息以及到达此CPU的目的芯片号和端口号信息；</w:t>
      </w:r>
      <w:r>
        <w:rPr>
          <w:rFonts w:ascii="Arial" w:hAnsi="Arial" w:cs="Arial"/>
          <w:b/>
        </w:rPr>
        <w:t>&lt;</w:t>
      </w:r>
      <w:r>
        <w:rPr>
          <w:rFonts w:ascii="Arial" w:hAnsi="Arial" w:cs="Arial"/>
          <w:b/>
          <w:i/>
        </w:rPr>
        <w:t>topo</w:t>
      </w:r>
      <w:r>
        <w:rPr>
          <w:rFonts w:ascii="Arial" w:hAnsi="Arial" w:cs="Arial"/>
          <w:b/>
        </w:rPr>
        <w:t>&gt;</w:t>
      </w:r>
      <w:r>
        <w:rPr>
          <w:rFonts w:ascii="Arial" w:hAnsi="Arial" w:cs="Arial"/>
        </w:rPr>
        <w:t>：拓扑分析报文，拓扑分析阶段的任务是Master根据收集到拓扑信息计算出无环的网络，并且Master为所有成员分配Module ID，计算出每个成员VSF口和目的Module ID的对应关系，然后Master把这些结果分发给每个成员。</w:t>
      </w:r>
    </w:p>
    <w:p>
      <w:pPr>
        <w:pStyle w:val="3710"/>
        <w:rPr>
          <w:rFonts w:ascii="Arial" w:hAnsi="Arial" w:cs="Arial"/>
        </w:rPr>
      </w:pPr>
      <w:r>
        <w:rPr>
          <w:rFonts w:ascii="Arial" w:hAnsi="Arial" w:cs="Arial"/>
          <w:b/>
        </w:rPr>
        <w:t>缺省情况：</w:t>
      </w:r>
      <w:r>
        <w:rPr>
          <w:rFonts w:ascii="Arial" w:hAnsi="Arial" w:cs="Arial"/>
        </w:rPr>
        <w:t>默认情况下未开启。</w:t>
      </w:r>
    </w:p>
    <w:p>
      <w:pPr>
        <w:pStyle w:val="3710"/>
        <w:rPr>
          <w:rFonts w:ascii="Arial" w:hAnsi="Arial" w:cs="Arial"/>
        </w:rPr>
      </w:pPr>
      <w:r>
        <w:rPr>
          <w:rFonts w:ascii="Arial" w:hAnsi="Arial" w:cs="Arial"/>
          <w:b/>
          <w:bCs/>
        </w:rPr>
        <w:t>命令模式：</w:t>
      </w:r>
      <w:r>
        <w:rPr>
          <w:rFonts w:ascii="Arial" w:hAnsi="Arial" w:cs="Arial"/>
          <w:bCs/>
        </w:rPr>
        <w:t>特权模式</w:t>
      </w:r>
      <w:r>
        <w:rPr>
          <w:rFonts w:ascii="Arial" w:hAnsi="Arial" w:cs="Arial"/>
        </w:rPr>
        <w:t>。</w:t>
      </w:r>
    </w:p>
    <w:p>
      <w:pPr>
        <w:pStyle w:val="3710"/>
        <w:rPr>
          <w:rFonts w:ascii="Arial" w:hAnsi="Arial" w:cs="Arial"/>
        </w:rPr>
      </w:pPr>
      <w:r>
        <w:rPr>
          <w:rFonts w:ascii="Arial" w:hAnsi="Arial" w:cs="Arial"/>
          <w:b/>
        </w:rPr>
        <w:t>VSF角色：</w:t>
      </w:r>
      <w:r>
        <w:rPr>
          <w:rFonts w:ascii="Arial" w:hAnsi="Arial" w:cs="Arial"/>
        </w:rPr>
        <w:t>VSF主控、成员及线卡。</w:t>
      </w:r>
    </w:p>
    <w:p>
      <w:pPr>
        <w:spacing w:line="380" w:lineRule="exact"/>
        <w:rPr>
          <w:rFonts w:cs="Arial"/>
          <w:kern w:val="0"/>
        </w:rPr>
      </w:pPr>
      <w:r>
        <w:rPr>
          <w:rFonts w:cs="Arial"/>
          <w:b/>
          <w:bCs/>
        </w:rPr>
        <w:t>使用指南：</w:t>
      </w:r>
      <w:r>
        <w:rPr>
          <w:rFonts w:cs="Arial"/>
        </w:rPr>
        <w:t>VSF组在形成过程中会经历discovery、topology analysis等阶段，在不同阶段，设备会分别处于不同的状态，比如在discovery阶段，设备分别经历probe、routing和config三个子阶段，通过本debug开关，可以有选择的查看在不同阶段的相应协议报文的细节情况。</w:t>
      </w:r>
    </w:p>
    <w:p>
      <w:pPr>
        <w:pStyle w:val="6"/>
      </w:pPr>
      <w:bookmarkStart w:id="9765" w:name="_Toc456945750"/>
      <w:r>
        <w:t>debug vsf packet</w:t>
      </w:r>
      <w:bookmarkEnd w:id="9765"/>
      <w:r>
        <w:t xml:space="preserve"> </w:t>
      </w:r>
    </w:p>
    <w:p>
      <w:pPr>
        <w:pStyle w:val="3710"/>
        <w:rPr>
          <w:rFonts w:ascii="Arial" w:hAnsi="Arial" w:cs="Arial"/>
          <w:b/>
          <w:bCs/>
          <w:kern w:val="0"/>
          <w:szCs w:val="21"/>
        </w:rPr>
      </w:pPr>
      <w:r>
        <w:rPr>
          <w:rFonts w:ascii="Arial" w:hAnsi="Arial" w:cs="Arial"/>
          <w:b/>
        </w:rPr>
        <w:t>命令：</w:t>
      </w:r>
      <w:r>
        <w:rPr>
          <w:rFonts w:ascii="Arial" w:hAnsi="Arial" w:cs="Arial"/>
          <w:b/>
          <w:bCs/>
          <w:kern w:val="0"/>
          <w:szCs w:val="21"/>
        </w:rPr>
        <w:t>debug vsf packet &lt;all | receive | send&gt; vsf-port &lt;vsf-port-number&gt;</w:t>
      </w:r>
    </w:p>
    <w:p>
      <w:pPr>
        <w:spacing w:line="380" w:lineRule="exact"/>
        <w:ind w:firstLine="626" w:firstLineChars="297"/>
        <w:rPr>
          <w:rFonts w:cs="Arial"/>
          <w:b/>
          <w:bCs/>
          <w:kern w:val="0"/>
        </w:rPr>
      </w:pPr>
      <w:r>
        <w:rPr>
          <w:rFonts w:cs="Arial"/>
          <w:b/>
          <w:bCs/>
          <w:kern w:val="0"/>
        </w:rPr>
        <w:t>no debug vsf packet &lt;all | receive | send&gt; vsf-port &lt;vsf-port-number&gt;</w:t>
      </w:r>
    </w:p>
    <w:p>
      <w:pPr>
        <w:pStyle w:val="3710"/>
        <w:rPr>
          <w:rFonts w:ascii="Arial" w:hAnsi="Arial" w:cs="Arial"/>
        </w:rPr>
      </w:pPr>
      <w:r>
        <w:rPr>
          <w:rFonts w:ascii="Arial" w:hAnsi="Arial" w:cs="Arial"/>
          <w:b/>
          <w:bCs/>
        </w:rPr>
        <w:t>功能：</w:t>
      </w:r>
      <w:r>
        <w:rPr>
          <w:rFonts w:ascii="Arial" w:hAnsi="Arial" w:cs="Arial"/>
        </w:rPr>
        <w:t>开启VSF报文调试信息开关。该命令的no命令为关闭此debug功能。</w:t>
      </w:r>
    </w:p>
    <w:p>
      <w:pPr>
        <w:pStyle w:val="3710"/>
        <w:rPr>
          <w:rFonts w:ascii="Arial" w:hAnsi="Arial" w:cs="Arial"/>
        </w:rPr>
      </w:pPr>
      <w:r>
        <w:rPr>
          <w:rFonts w:ascii="Arial" w:hAnsi="Arial" w:cs="Arial"/>
          <w:b/>
          <w:bCs/>
        </w:rPr>
        <w:t>参数：</w:t>
      </w:r>
      <w:r>
        <w:rPr>
          <w:rFonts w:ascii="Arial" w:hAnsi="Arial" w:cs="Arial"/>
          <w:b/>
        </w:rPr>
        <w:t>&lt;</w:t>
      </w:r>
      <w:r>
        <w:rPr>
          <w:rFonts w:ascii="Arial" w:hAnsi="Arial" w:cs="Arial"/>
          <w:b/>
          <w:i/>
        </w:rPr>
        <w:t>receive</w:t>
      </w:r>
      <w:r>
        <w:rPr>
          <w:rFonts w:ascii="Arial" w:hAnsi="Arial" w:cs="Arial"/>
          <w:b/>
        </w:rPr>
        <w:t>&gt;</w:t>
      </w:r>
      <w:r>
        <w:rPr>
          <w:rFonts w:ascii="Arial" w:hAnsi="Arial" w:cs="Arial"/>
        </w:rPr>
        <w:t>：打开收到VSF报文调试开关，</w:t>
      </w:r>
      <w:r>
        <w:rPr>
          <w:rFonts w:ascii="Arial" w:hAnsi="Arial" w:cs="Arial"/>
          <w:b/>
        </w:rPr>
        <w:t>&lt;</w:t>
      </w:r>
      <w:r>
        <w:rPr>
          <w:rFonts w:ascii="Arial" w:hAnsi="Arial" w:cs="Arial"/>
          <w:b/>
          <w:i/>
        </w:rPr>
        <w:t>send</w:t>
      </w:r>
      <w:r>
        <w:rPr>
          <w:rFonts w:ascii="Arial" w:hAnsi="Arial" w:cs="Arial"/>
          <w:b/>
        </w:rPr>
        <w:t>&gt;</w:t>
      </w:r>
      <w:r>
        <w:rPr>
          <w:rFonts w:ascii="Arial" w:hAnsi="Arial" w:cs="Arial"/>
        </w:rPr>
        <w:t>:打开发送VSF报文调试开关，</w:t>
      </w:r>
      <w:r>
        <w:rPr>
          <w:rFonts w:ascii="Arial" w:hAnsi="Arial" w:cs="Arial"/>
          <w:b/>
        </w:rPr>
        <w:t>&lt;</w:t>
      </w:r>
      <w:r>
        <w:rPr>
          <w:rFonts w:ascii="Arial" w:hAnsi="Arial" w:cs="Arial"/>
          <w:b/>
          <w:i/>
        </w:rPr>
        <w:t>all</w:t>
      </w:r>
      <w:r>
        <w:rPr>
          <w:rFonts w:ascii="Arial" w:hAnsi="Arial" w:cs="Arial"/>
          <w:b/>
        </w:rPr>
        <w:t>&gt;：</w:t>
      </w:r>
      <w:r>
        <w:rPr>
          <w:rFonts w:ascii="Arial" w:hAnsi="Arial" w:cs="Arial"/>
        </w:rPr>
        <w:t>接收和发送开同时打开，</w:t>
      </w:r>
      <w:r>
        <w:rPr>
          <w:rFonts w:ascii="Arial" w:hAnsi="Arial" w:cs="Arial"/>
          <w:b/>
        </w:rPr>
        <w:t>&lt;</w:t>
      </w:r>
      <w:r>
        <w:rPr>
          <w:rFonts w:ascii="Arial" w:hAnsi="Arial" w:cs="Arial"/>
          <w:b/>
          <w:i/>
        </w:rPr>
        <w:t>vsf-port-id</w:t>
      </w:r>
      <w:r>
        <w:rPr>
          <w:rFonts w:ascii="Arial" w:hAnsi="Arial" w:cs="Arial"/>
          <w:b/>
        </w:rPr>
        <w:t>&gt;</w:t>
      </w:r>
      <w:r>
        <w:rPr>
          <w:rFonts w:ascii="Arial" w:hAnsi="Arial" w:cs="Arial"/>
        </w:rPr>
        <w:t>：VSF口号。</w:t>
      </w:r>
    </w:p>
    <w:p>
      <w:pPr>
        <w:pStyle w:val="3710"/>
        <w:rPr>
          <w:rFonts w:ascii="Arial" w:hAnsi="Arial" w:cs="Arial"/>
        </w:rPr>
      </w:pPr>
      <w:r>
        <w:rPr>
          <w:rFonts w:ascii="Arial" w:hAnsi="Arial" w:cs="Arial"/>
          <w:b/>
        </w:rPr>
        <w:t>缺省情况：</w:t>
      </w:r>
      <w:r>
        <w:rPr>
          <w:rFonts w:ascii="Arial" w:hAnsi="Arial" w:cs="Arial"/>
        </w:rPr>
        <w:t>默认情况下未开启。</w:t>
      </w:r>
    </w:p>
    <w:p>
      <w:pPr>
        <w:pStyle w:val="3710"/>
        <w:rPr>
          <w:rFonts w:ascii="Arial" w:hAnsi="Arial" w:cs="Arial"/>
        </w:rPr>
      </w:pPr>
      <w:r>
        <w:rPr>
          <w:rFonts w:ascii="Arial" w:hAnsi="Arial" w:cs="Arial"/>
          <w:b/>
          <w:bCs/>
        </w:rPr>
        <w:t>命令模式：</w:t>
      </w:r>
      <w:r>
        <w:rPr>
          <w:rFonts w:ascii="Arial" w:hAnsi="Arial" w:cs="Arial"/>
          <w:bCs/>
        </w:rPr>
        <w:t>特权模式</w:t>
      </w:r>
      <w:r>
        <w:rPr>
          <w:rFonts w:ascii="Arial" w:hAnsi="Arial" w:cs="Arial"/>
        </w:rPr>
        <w:t>。</w:t>
      </w:r>
    </w:p>
    <w:p>
      <w:pPr>
        <w:pStyle w:val="3710"/>
        <w:rPr>
          <w:rFonts w:ascii="Arial" w:hAnsi="Arial" w:cs="Arial"/>
        </w:rPr>
      </w:pPr>
      <w:r>
        <w:rPr>
          <w:rFonts w:ascii="Arial" w:hAnsi="Arial" w:cs="Arial"/>
          <w:b/>
        </w:rPr>
        <w:t>VSF角色：</w:t>
      </w:r>
      <w:r>
        <w:rPr>
          <w:rFonts w:ascii="Arial" w:hAnsi="Arial" w:cs="Arial"/>
        </w:rPr>
        <w:t>VSF主控、成员及线卡。</w:t>
      </w:r>
    </w:p>
    <w:p>
      <w:pPr>
        <w:pStyle w:val="3710"/>
        <w:rPr>
          <w:rFonts w:ascii="Arial" w:hAnsi="Arial" w:cs="Arial"/>
        </w:rPr>
      </w:pPr>
      <w:r>
        <w:rPr>
          <w:rFonts w:ascii="Arial" w:hAnsi="Arial" w:cs="Arial"/>
          <w:b/>
          <w:bCs/>
        </w:rPr>
        <w:t>使用指南：</w:t>
      </w:r>
      <w:r>
        <w:rPr>
          <w:rFonts w:ascii="Arial" w:hAnsi="Arial" w:cs="Arial"/>
        </w:rPr>
        <w:t>开启VSF报文调试信息开关后，可以看到VSF协议报文的收发。</w:t>
      </w:r>
    </w:p>
    <w:p>
      <w:pPr>
        <w:pStyle w:val="6"/>
      </w:pPr>
      <w:bookmarkStart w:id="9766" w:name="_Toc299120978"/>
      <w:bookmarkStart w:id="9767" w:name="_Toc456945751"/>
      <w:bookmarkStart w:id="9768" w:name="_Toc301207140"/>
      <w:r>
        <w:t>debug vsf event</w:t>
      </w:r>
      <w:bookmarkEnd w:id="9766"/>
      <w:bookmarkEnd w:id="9767"/>
      <w:bookmarkEnd w:id="9768"/>
    </w:p>
    <w:p>
      <w:pPr>
        <w:pStyle w:val="3710"/>
        <w:rPr>
          <w:rFonts w:ascii="Arial" w:hAnsi="Arial" w:cs="Arial"/>
          <w:b/>
          <w:bCs/>
          <w:kern w:val="0"/>
          <w:szCs w:val="21"/>
        </w:rPr>
      </w:pPr>
      <w:r>
        <w:rPr>
          <w:rFonts w:ascii="Arial" w:hAnsi="Arial" w:cs="Arial"/>
          <w:b/>
        </w:rPr>
        <w:t>命令：</w:t>
      </w:r>
      <w:r>
        <w:rPr>
          <w:rFonts w:ascii="Arial" w:hAnsi="Arial" w:cs="Arial"/>
          <w:b/>
          <w:bCs/>
          <w:kern w:val="0"/>
          <w:szCs w:val="21"/>
        </w:rPr>
        <w:t>debug vsf event</w:t>
      </w:r>
    </w:p>
    <w:p>
      <w:pPr>
        <w:spacing w:line="380" w:lineRule="exact"/>
        <w:ind w:firstLine="626" w:firstLineChars="297"/>
        <w:rPr>
          <w:rFonts w:cs="Arial"/>
          <w:b/>
          <w:bCs/>
          <w:kern w:val="0"/>
        </w:rPr>
      </w:pPr>
      <w:r>
        <w:rPr>
          <w:rFonts w:cs="Arial"/>
          <w:b/>
          <w:bCs/>
          <w:kern w:val="0"/>
        </w:rPr>
        <w:t>no debug vsf event</w:t>
      </w:r>
    </w:p>
    <w:p>
      <w:pPr>
        <w:pStyle w:val="3710"/>
        <w:rPr>
          <w:rFonts w:ascii="Arial" w:hAnsi="Arial" w:cs="Arial"/>
        </w:rPr>
      </w:pPr>
      <w:r>
        <w:rPr>
          <w:rFonts w:ascii="Arial" w:hAnsi="Arial" w:cs="Arial"/>
          <w:b/>
          <w:bCs/>
        </w:rPr>
        <w:t>功能：</w:t>
      </w:r>
      <w:r>
        <w:rPr>
          <w:rFonts w:ascii="Arial" w:hAnsi="Arial" w:cs="Arial"/>
        </w:rPr>
        <w:t>开启VSF事件调试信息开关。该命令的no命令为关闭此debug功能。</w:t>
      </w:r>
    </w:p>
    <w:p>
      <w:pPr>
        <w:pStyle w:val="3710"/>
        <w:rPr>
          <w:rFonts w:ascii="Arial" w:hAnsi="Arial" w:cs="Arial"/>
        </w:rPr>
      </w:pPr>
      <w:r>
        <w:rPr>
          <w:rFonts w:ascii="Arial" w:hAnsi="Arial" w:cs="Arial"/>
          <w:b/>
          <w:bCs/>
        </w:rPr>
        <w:t>参数：</w:t>
      </w:r>
      <w:r>
        <w:rPr>
          <w:rFonts w:ascii="Arial" w:hAnsi="Arial" w:cs="Arial"/>
        </w:rPr>
        <w:t>无。</w:t>
      </w:r>
    </w:p>
    <w:p>
      <w:pPr>
        <w:pStyle w:val="3710"/>
        <w:rPr>
          <w:rFonts w:ascii="Arial" w:hAnsi="Arial" w:cs="Arial"/>
        </w:rPr>
      </w:pPr>
      <w:r>
        <w:rPr>
          <w:rFonts w:ascii="Arial" w:hAnsi="Arial" w:cs="Arial"/>
          <w:b/>
        </w:rPr>
        <w:t>缺省情况：</w:t>
      </w:r>
      <w:r>
        <w:rPr>
          <w:rFonts w:ascii="Arial" w:hAnsi="Arial" w:cs="Arial"/>
        </w:rPr>
        <w:t>默认情况下未开启。</w:t>
      </w:r>
    </w:p>
    <w:p>
      <w:pPr>
        <w:pStyle w:val="3710"/>
        <w:rPr>
          <w:rFonts w:ascii="Arial" w:hAnsi="Arial" w:cs="Arial"/>
        </w:rPr>
      </w:pPr>
      <w:r>
        <w:rPr>
          <w:rFonts w:ascii="Arial" w:hAnsi="Arial" w:cs="Arial"/>
          <w:b/>
          <w:bCs/>
        </w:rPr>
        <w:t>命令模式：</w:t>
      </w:r>
      <w:r>
        <w:rPr>
          <w:rFonts w:ascii="Arial" w:hAnsi="Arial" w:cs="Arial"/>
          <w:bCs/>
        </w:rPr>
        <w:t>特权模式</w:t>
      </w:r>
      <w:r>
        <w:rPr>
          <w:rFonts w:ascii="Arial" w:hAnsi="Arial" w:cs="Arial"/>
        </w:rPr>
        <w:t>。</w:t>
      </w:r>
    </w:p>
    <w:p>
      <w:pPr>
        <w:pStyle w:val="3710"/>
        <w:rPr>
          <w:rFonts w:ascii="Arial" w:hAnsi="Arial" w:cs="Arial"/>
        </w:rPr>
      </w:pPr>
      <w:r>
        <w:rPr>
          <w:rFonts w:ascii="Arial" w:hAnsi="Arial" w:cs="Arial"/>
          <w:b/>
        </w:rPr>
        <w:t>VSF角色：</w:t>
      </w:r>
      <w:r>
        <w:rPr>
          <w:rFonts w:ascii="Arial" w:hAnsi="Arial" w:cs="Arial"/>
        </w:rPr>
        <w:t>VSF主控、成员及线卡。</w:t>
      </w:r>
    </w:p>
    <w:p>
      <w:pPr>
        <w:pStyle w:val="3710"/>
        <w:rPr>
          <w:rFonts w:ascii="Arial" w:hAnsi="Arial" w:cs="Arial"/>
        </w:rPr>
      </w:pPr>
      <w:r>
        <w:rPr>
          <w:rFonts w:ascii="Arial" w:hAnsi="Arial" w:cs="Arial"/>
          <w:b/>
          <w:bCs/>
        </w:rPr>
        <w:t>使用指南：</w:t>
      </w:r>
      <w:r>
        <w:rPr>
          <w:rFonts w:ascii="Arial" w:hAnsi="Arial" w:cs="Arial"/>
        </w:rPr>
        <w:t>开启VSF事件调试信息开关后，当VSF形运行各阶段中所定义的event事件发生后，可反馈给用户相应的输出。</w:t>
      </w:r>
    </w:p>
    <w:p>
      <w:pPr>
        <w:pStyle w:val="3710"/>
        <w:rPr>
          <w:rFonts w:ascii="Arial" w:hAnsi="Arial" w:cs="Arial"/>
        </w:rPr>
      </w:pPr>
      <w:bookmarkStart w:id="9769" w:name="_Toc299120980"/>
      <w:bookmarkStart w:id="9770" w:name="_Toc456945752"/>
      <w:bookmarkStart w:id="9771" w:name="_Toc301207142"/>
    </w:p>
    <w:p>
      <w:pPr>
        <w:pStyle w:val="6"/>
      </w:pPr>
      <w:r>
        <w:t>debug vsf error</w:t>
      </w:r>
      <w:bookmarkEnd w:id="9769"/>
      <w:bookmarkEnd w:id="9770"/>
      <w:bookmarkEnd w:id="9771"/>
    </w:p>
    <w:p>
      <w:pPr>
        <w:pStyle w:val="3710"/>
        <w:rPr>
          <w:rFonts w:ascii="Arial" w:hAnsi="Arial" w:cs="Arial"/>
          <w:b/>
          <w:bCs/>
          <w:kern w:val="0"/>
          <w:szCs w:val="21"/>
        </w:rPr>
      </w:pPr>
      <w:r>
        <w:rPr>
          <w:rFonts w:ascii="Arial" w:hAnsi="Arial" w:cs="Arial"/>
          <w:b/>
        </w:rPr>
        <w:t>命令：</w:t>
      </w:r>
      <w:r>
        <w:rPr>
          <w:rFonts w:ascii="Arial" w:hAnsi="Arial" w:cs="Arial"/>
          <w:b/>
          <w:bCs/>
          <w:kern w:val="0"/>
          <w:szCs w:val="21"/>
        </w:rPr>
        <w:t>debug vsf error</w:t>
      </w:r>
    </w:p>
    <w:p>
      <w:pPr>
        <w:spacing w:line="380" w:lineRule="exact"/>
        <w:ind w:firstLine="626" w:firstLineChars="297"/>
        <w:rPr>
          <w:rFonts w:cs="Arial"/>
          <w:b/>
          <w:bCs/>
          <w:kern w:val="0"/>
        </w:rPr>
      </w:pPr>
      <w:r>
        <w:rPr>
          <w:rFonts w:cs="Arial"/>
          <w:b/>
          <w:bCs/>
          <w:kern w:val="0"/>
        </w:rPr>
        <w:t>no debug vsf error</w:t>
      </w:r>
    </w:p>
    <w:p>
      <w:pPr>
        <w:pStyle w:val="3710"/>
        <w:rPr>
          <w:rFonts w:ascii="Arial" w:hAnsi="Arial" w:cs="Arial"/>
        </w:rPr>
      </w:pPr>
      <w:r>
        <w:rPr>
          <w:rFonts w:ascii="Arial" w:hAnsi="Arial" w:cs="Arial"/>
          <w:b/>
          <w:bCs/>
        </w:rPr>
        <w:t>功能：</w:t>
      </w:r>
      <w:r>
        <w:rPr>
          <w:rFonts w:ascii="Arial" w:hAnsi="Arial" w:cs="Arial"/>
        </w:rPr>
        <w:t>开启VSF错误调试信息开关。该命令的no命令为关闭此debug功能。</w:t>
      </w:r>
    </w:p>
    <w:p>
      <w:pPr>
        <w:pStyle w:val="3710"/>
        <w:rPr>
          <w:rFonts w:ascii="Arial" w:hAnsi="Arial" w:cs="Arial"/>
        </w:rPr>
      </w:pPr>
      <w:r>
        <w:rPr>
          <w:rFonts w:ascii="Arial" w:hAnsi="Arial" w:cs="Arial"/>
          <w:b/>
          <w:bCs/>
        </w:rPr>
        <w:t>参数：</w:t>
      </w:r>
      <w:r>
        <w:rPr>
          <w:rFonts w:ascii="Arial" w:hAnsi="Arial" w:cs="Arial"/>
        </w:rPr>
        <w:t>无。</w:t>
      </w:r>
    </w:p>
    <w:p>
      <w:pPr>
        <w:pStyle w:val="3710"/>
        <w:rPr>
          <w:rFonts w:ascii="Arial" w:hAnsi="Arial" w:cs="Arial"/>
        </w:rPr>
      </w:pPr>
      <w:r>
        <w:rPr>
          <w:rFonts w:ascii="Arial" w:hAnsi="Arial" w:cs="Arial"/>
          <w:b/>
        </w:rPr>
        <w:t>缺省情况：</w:t>
      </w:r>
      <w:r>
        <w:rPr>
          <w:rFonts w:ascii="Arial" w:hAnsi="Arial" w:cs="Arial"/>
        </w:rPr>
        <w:t>默认情况下未开启。</w:t>
      </w:r>
    </w:p>
    <w:p>
      <w:pPr>
        <w:pStyle w:val="3710"/>
        <w:rPr>
          <w:rFonts w:ascii="Arial" w:hAnsi="Arial" w:cs="Arial"/>
        </w:rPr>
      </w:pPr>
      <w:r>
        <w:rPr>
          <w:rFonts w:ascii="Arial" w:hAnsi="Arial" w:cs="Arial"/>
          <w:b/>
          <w:bCs/>
        </w:rPr>
        <w:t>命令模式：</w:t>
      </w:r>
      <w:r>
        <w:rPr>
          <w:rFonts w:ascii="Arial" w:hAnsi="Arial" w:cs="Arial"/>
          <w:bCs/>
        </w:rPr>
        <w:t>特权模式</w:t>
      </w:r>
      <w:r>
        <w:rPr>
          <w:rFonts w:ascii="Arial" w:hAnsi="Arial" w:cs="Arial"/>
        </w:rPr>
        <w:t>。</w:t>
      </w:r>
    </w:p>
    <w:p>
      <w:pPr>
        <w:pStyle w:val="3710"/>
        <w:rPr>
          <w:rFonts w:ascii="Arial" w:hAnsi="Arial" w:cs="Arial"/>
        </w:rPr>
      </w:pPr>
      <w:r>
        <w:rPr>
          <w:rFonts w:ascii="Arial" w:hAnsi="Arial" w:cs="Arial"/>
          <w:b/>
        </w:rPr>
        <w:t>VSF角色：</w:t>
      </w:r>
      <w:r>
        <w:rPr>
          <w:rFonts w:ascii="Arial" w:hAnsi="Arial" w:cs="Arial"/>
        </w:rPr>
        <w:t>VSF主控、成员及线卡。</w:t>
      </w:r>
    </w:p>
    <w:p>
      <w:pPr>
        <w:pStyle w:val="3710"/>
        <w:rPr>
          <w:rFonts w:ascii="Arial" w:hAnsi="Arial" w:cs="Arial"/>
        </w:rPr>
      </w:pPr>
      <w:r>
        <w:rPr>
          <w:rFonts w:ascii="Arial" w:hAnsi="Arial" w:cs="Arial"/>
          <w:b/>
          <w:bCs/>
        </w:rPr>
        <w:t>使用指南：</w:t>
      </w:r>
      <w:r>
        <w:rPr>
          <w:rFonts w:ascii="Arial" w:hAnsi="Arial" w:cs="Arial"/>
        </w:rPr>
        <w:t>开启此debug后，可显示VSF形运行各阶段中各种出错信息。</w:t>
      </w:r>
    </w:p>
    <w:p>
      <w:pPr>
        <w:spacing w:line="380" w:lineRule="exact"/>
        <w:rPr>
          <w:rFonts w:cs="Arial"/>
          <w:kern w:val="0"/>
        </w:rPr>
      </w:pPr>
    </w:p>
    <w:p/>
    <w:p/>
    <w:p>
      <w:pPr>
        <w:spacing w:before="592" w:after="592"/>
        <w:ind w:left="399" w:right="399"/>
        <w:sectPr>
          <w:headerReference r:id="rId24" w:type="default"/>
          <w:footerReference r:id="rId25" w:type="default"/>
          <w:pgSz w:w="11906" w:h="16838"/>
          <w:pgMar w:top="1440" w:right="1797" w:bottom="1440" w:left="1797" w:header="851" w:footer="992" w:gutter="0"/>
          <w:pgNumType w:start="1" w:chapStyle="1"/>
          <w:cols w:space="425" w:num="1"/>
          <w:docGrid w:type="lines" w:linePitch="312" w:charSpace="0"/>
        </w:sectPr>
      </w:pPr>
    </w:p>
    <w:p>
      <w:pPr>
        <w:pStyle w:val="3"/>
      </w:pPr>
      <w:bookmarkStart w:id="9772" w:name="_Toc5605"/>
      <w:bookmarkStart w:id="9773" w:name="_Toc271274245"/>
      <w:bookmarkStart w:id="9774" w:name="_Toc275251538"/>
      <w:bookmarkStart w:id="9775" w:name="_Toc275963599"/>
      <w:bookmarkStart w:id="9776" w:name="_Toc16089501"/>
      <w:bookmarkStart w:id="9777" w:name="_Toc271286608"/>
      <w:bookmarkStart w:id="9778" w:name="_Toc271283458"/>
      <w:bookmarkStart w:id="9779" w:name="_Toc264122165"/>
      <w:bookmarkStart w:id="9780" w:name="_Toc437335544"/>
      <w:r>
        <w:rPr>
          <w:rFonts w:hint="eastAsia"/>
        </w:rPr>
        <w:t>IPV6业务</w:t>
      </w:r>
      <w:r>
        <w:t>命令</w:t>
      </w:r>
      <w:bookmarkEnd w:id="9772"/>
    </w:p>
    <w:bookmarkEnd w:id="9773"/>
    <w:bookmarkEnd w:id="9774"/>
    <w:bookmarkEnd w:id="9775"/>
    <w:bookmarkEnd w:id="9776"/>
    <w:bookmarkEnd w:id="9777"/>
    <w:bookmarkEnd w:id="9778"/>
    <w:bookmarkEnd w:id="9779"/>
    <w:bookmarkEnd w:id="9780"/>
    <w:p>
      <w:pPr>
        <w:pStyle w:val="4"/>
        <w:rPr>
          <w:rFonts w:cs="宋体"/>
        </w:rPr>
      </w:pPr>
      <w:bookmarkStart w:id="9781" w:name="_Toc10824"/>
      <w:r>
        <w:t>DHCPv6</w:t>
      </w:r>
      <w:bookmarkEnd w:id="9781"/>
      <w:r>
        <w:rPr>
          <w:rFonts w:cs="宋体"/>
        </w:rPr>
        <w:t xml:space="preserve"> </w:t>
      </w:r>
    </w:p>
    <w:p>
      <w:pPr>
        <w:pStyle w:val="5"/>
      </w:pPr>
      <w:bookmarkStart w:id="9782" w:name="_Toc7935"/>
      <w:r>
        <w:t>clear ipv6 dhcp binding</w:t>
      </w:r>
      <w:bookmarkEnd w:id="9782"/>
    </w:p>
    <w:p>
      <w:pPr>
        <w:rPr>
          <w:b/>
          <w:bCs/>
        </w:rPr>
      </w:pPr>
      <w:r>
        <w:rPr>
          <w:rFonts w:hint="eastAsia" w:cs="宋体"/>
          <w:b/>
          <w:bCs/>
        </w:rPr>
        <w:t>命令</w:t>
      </w:r>
      <w:r>
        <w:rPr>
          <w:rFonts w:hint="eastAsia" w:cs="宋体"/>
          <w:b/>
          <w:bCs/>
          <w:lang w:val="en-GB"/>
        </w:rPr>
        <w:t>：</w:t>
      </w:r>
      <w:r>
        <w:rPr>
          <w:b/>
          <w:bCs/>
        </w:rPr>
        <w:t>clear ipv6 dhcp binding [</w:t>
      </w:r>
      <w:r>
        <w:rPr>
          <w:b/>
          <w:bCs/>
          <w:i/>
          <w:iCs/>
        </w:rPr>
        <w:t>&lt;ipv6-address&gt;</w:t>
      </w:r>
      <w:r>
        <w:rPr>
          <w:b/>
          <w:bCs/>
        </w:rPr>
        <w:t xml:space="preserve">] </w:t>
      </w:r>
      <w:r>
        <w:rPr>
          <w:b/>
          <w:bCs/>
          <w:color w:val="000000"/>
        </w:rPr>
        <w:t xml:space="preserve">[pd </w:t>
      </w:r>
      <w:r>
        <w:rPr>
          <w:b/>
          <w:bCs/>
          <w:i/>
          <w:iCs/>
          <w:color w:val="000000"/>
        </w:rPr>
        <w:t>&lt;ipv6-prefix|prefix-length&gt;</w:t>
      </w:r>
      <w:r>
        <w:rPr>
          <w:b/>
          <w:bCs/>
          <w:color w:val="000000"/>
        </w:rPr>
        <w:t>]</w:t>
      </w:r>
    </w:p>
    <w:p>
      <w:pPr>
        <w:rPr>
          <w:b/>
          <w:bCs/>
        </w:rPr>
      </w:pPr>
      <w:r>
        <w:rPr>
          <w:rFonts w:hint="eastAsia" w:cs="宋体"/>
          <w:b/>
          <w:bCs/>
        </w:rPr>
        <w:t>功能：</w:t>
      </w:r>
      <w:r>
        <w:rPr>
          <w:rFonts w:hint="eastAsia" w:cs="宋体"/>
        </w:rPr>
        <w:t>删除某指定</w:t>
      </w:r>
      <w:r>
        <w:t>DHCPv6</w:t>
      </w:r>
      <w:r>
        <w:rPr>
          <w:rFonts w:hint="eastAsia" w:cs="宋体"/>
        </w:rPr>
        <w:t>分配地址或前缀的绑定记录或所有</w:t>
      </w:r>
      <w:r>
        <w:t>IPv6</w:t>
      </w:r>
      <w:r>
        <w:rPr>
          <w:rFonts w:hint="eastAsia" w:cs="宋体"/>
        </w:rPr>
        <w:t>地址和前缀的绑定记录。</w:t>
      </w:r>
    </w:p>
    <w:p>
      <w:r>
        <w:rPr>
          <w:rFonts w:hint="eastAsia" w:cs="宋体"/>
          <w:b/>
          <w:bCs/>
        </w:rPr>
        <w:t>参数：</w:t>
      </w:r>
      <w:r>
        <w:rPr>
          <w:b/>
          <w:bCs/>
          <w:i/>
          <w:iCs/>
        </w:rPr>
        <w:t>&lt;ipv6-address&gt;</w:t>
      </w:r>
      <w:r>
        <w:rPr>
          <w:rFonts w:hint="eastAsia" w:cs="宋体"/>
        </w:rPr>
        <w:t>为指定的有绑定记录的</w:t>
      </w:r>
      <w:r>
        <w:t>IPv6</w:t>
      </w:r>
      <w:r>
        <w:rPr>
          <w:rFonts w:hint="eastAsia" w:cs="宋体"/>
        </w:rPr>
        <w:t>地址；</w:t>
      </w:r>
      <w:r>
        <w:rPr>
          <w:b/>
          <w:bCs/>
          <w:i/>
          <w:iCs/>
        </w:rPr>
        <w:t>&lt;ipv6-prefix|prefix-length&gt;</w:t>
      </w:r>
      <w:r>
        <w:rPr>
          <w:rFonts w:hint="eastAsia" w:cs="宋体"/>
        </w:rPr>
        <w:t>为指定的有绑定记录的</w:t>
      </w:r>
      <w:r>
        <w:t>IPv6</w:t>
      </w:r>
      <w:r>
        <w:rPr>
          <w:rFonts w:hint="eastAsia" w:cs="宋体"/>
        </w:rPr>
        <w:t>前缀</w:t>
      </w:r>
      <w:r>
        <w:rPr>
          <w:rFonts w:hint="eastAsia" w:cs="宋体"/>
          <w:color w:val="000000"/>
          <w:sz w:val="18"/>
          <w:szCs w:val="18"/>
        </w:rPr>
        <w:t>；</w:t>
      </w:r>
      <w:r>
        <w:rPr>
          <w:rFonts w:hint="eastAsia" w:cs="宋体"/>
        </w:rPr>
        <w:t>没有指定参数时认为清除所有</w:t>
      </w:r>
      <w:r>
        <w:t>IPv6</w:t>
      </w:r>
      <w:r>
        <w:rPr>
          <w:rFonts w:hint="eastAsia" w:cs="宋体"/>
        </w:rPr>
        <w:t>地址和前缀的绑定记录。</w:t>
      </w:r>
    </w:p>
    <w:p>
      <w:r>
        <w:rPr>
          <w:rFonts w:hint="eastAsia" w:cs="宋体"/>
          <w:b/>
          <w:bCs/>
        </w:rPr>
        <w:t>命令模式：</w:t>
      </w:r>
      <w:r>
        <w:rPr>
          <w:rFonts w:hint="eastAsia" w:cs="宋体"/>
        </w:rPr>
        <w:t>特权用户配置模式。</w:t>
      </w:r>
    </w:p>
    <w:p>
      <w:r>
        <w:rPr>
          <w:rFonts w:hint="eastAsia" w:cs="宋体"/>
          <w:b/>
          <w:bCs/>
        </w:rPr>
        <w:t>使用指南：</w:t>
      </w:r>
      <w:r>
        <w:rPr>
          <w:rFonts w:hint="eastAsia" w:cs="宋体"/>
        </w:rPr>
        <w:t>通过</w:t>
      </w:r>
      <w:r>
        <w:rPr>
          <w:b/>
          <w:bCs/>
        </w:rPr>
        <w:t>show ipv6 dhcp binding</w:t>
      </w:r>
      <w:r>
        <w:rPr>
          <w:rFonts w:hint="eastAsia" w:cs="宋体"/>
        </w:rPr>
        <w:t>命令可以查看</w:t>
      </w:r>
      <w:r>
        <w:t>IPv6</w:t>
      </w:r>
      <w:r>
        <w:rPr>
          <w:rFonts w:hint="eastAsia" w:cs="宋体"/>
        </w:rPr>
        <w:t>地址和前缀与相应的</w:t>
      </w:r>
      <w:r>
        <w:t>DHCPv6</w:t>
      </w:r>
      <w:r>
        <w:rPr>
          <w:rFonts w:hint="eastAsia" w:cs="宋体"/>
        </w:rPr>
        <w:t>绑定信息，当</w:t>
      </w:r>
      <w:r>
        <w:t>DHCPv6</w:t>
      </w:r>
      <w:r>
        <w:rPr>
          <w:rFonts w:hint="eastAsia" w:cs="宋体"/>
        </w:rPr>
        <w:t>服务器得知某</w:t>
      </w:r>
      <w:r>
        <w:t>DHCPv6</w:t>
      </w:r>
      <w:r>
        <w:rPr>
          <w:rFonts w:hint="eastAsia" w:cs="宋体"/>
        </w:rPr>
        <w:t>客户机因为特殊原因没有使用分配的</w:t>
      </w:r>
      <w:r>
        <w:t>IPv6</w:t>
      </w:r>
      <w:r>
        <w:rPr>
          <w:rFonts w:hint="eastAsia" w:cs="宋体"/>
        </w:rPr>
        <w:t>地址或前缀但规定的租期未到，</w:t>
      </w:r>
      <w:r>
        <w:t>DHCPv6</w:t>
      </w:r>
      <w:r>
        <w:rPr>
          <w:rFonts w:hint="eastAsia" w:cs="宋体"/>
        </w:rPr>
        <w:t>服务器不会自动解除该绑定信息，此时系统管理员可以使用本命令手工删除该</w:t>
      </w:r>
      <w:r>
        <w:t>IP</w:t>
      </w:r>
      <w:r>
        <w:rPr>
          <w:rFonts w:hint="eastAsia" w:cs="宋体"/>
        </w:rPr>
        <w:t>地址或前缀与客户机硬件地址的自动绑定；如果没有任何参数，本命令将删除所有自动绑定记录，这样</w:t>
      </w:r>
      <w:r>
        <w:t>DHCPv6</w:t>
      </w:r>
      <w:r>
        <w:rPr>
          <w:rFonts w:hint="eastAsia" w:cs="宋体"/>
        </w:rPr>
        <w:t>地址池中的所有地址和前缀将被重新分配。</w:t>
      </w:r>
    </w:p>
    <w:p>
      <w:r>
        <w:rPr>
          <w:rFonts w:hint="eastAsia" w:cs="宋体"/>
          <w:b/>
          <w:bCs/>
        </w:rPr>
        <w:t>举例：</w:t>
      </w:r>
      <w:r>
        <w:rPr>
          <w:rFonts w:hint="eastAsia" w:cs="宋体"/>
        </w:rPr>
        <w:t>删除所有</w:t>
      </w:r>
      <w:r>
        <w:t>IPv6</w:t>
      </w:r>
      <w:r>
        <w:rPr>
          <w:rFonts w:hint="eastAsia" w:cs="宋体"/>
        </w:rPr>
        <w:t>地址和前缀的绑定记录。</w:t>
      </w:r>
    </w:p>
    <w:p>
      <w:r>
        <w:t>Switch#clear ip</w:t>
      </w:r>
      <w:r>
        <w:rPr>
          <w:rFonts w:hint="eastAsia"/>
        </w:rPr>
        <w:t>v6</w:t>
      </w:r>
      <w:r>
        <w:t xml:space="preserve"> dhcp binding</w:t>
      </w:r>
    </w:p>
    <w:p>
      <w:pPr>
        <w:rPr>
          <w:b/>
          <w:bCs/>
        </w:rPr>
      </w:pPr>
      <w:r>
        <w:rPr>
          <w:rFonts w:hint="eastAsia" w:cs="宋体"/>
          <w:b/>
          <w:bCs/>
        </w:rPr>
        <w:t>相关命令：</w:t>
      </w:r>
      <w:r>
        <w:rPr>
          <w:b/>
          <w:bCs/>
        </w:rPr>
        <w:t>show ipv6 dhcp binding</w:t>
      </w:r>
    </w:p>
    <w:p>
      <w:pPr>
        <w:pStyle w:val="5"/>
      </w:pPr>
      <w:bookmarkStart w:id="9783" w:name="_Toc19111"/>
      <w:r>
        <w:rPr>
          <w:rFonts w:hint="eastAsia"/>
        </w:rPr>
        <w:t>clear ipv6 dhcp conflict</w:t>
      </w:r>
      <w:bookmarkEnd w:id="9783"/>
    </w:p>
    <w:p>
      <w:pPr>
        <w:rPr>
          <w:b/>
          <w:bCs/>
        </w:rPr>
      </w:pPr>
      <w:r>
        <w:rPr>
          <w:rFonts w:hint="eastAsia" w:cs="宋体"/>
          <w:b/>
          <w:bCs/>
        </w:rPr>
        <w:t>命令：</w:t>
      </w:r>
      <w:r>
        <w:rPr>
          <w:b/>
          <w:bCs/>
        </w:rPr>
        <w:t>clear ip</w:t>
      </w:r>
      <w:r>
        <w:rPr>
          <w:rFonts w:hint="eastAsia"/>
          <w:b/>
          <w:bCs/>
        </w:rPr>
        <w:t>v6</w:t>
      </w:r>
      <w:r>
        <w:rPr>
          <w:b/>
          <w:bCs/>
        </w:rPr>
        <w:t xml:space="preserve"> dhcp conflict </w:t>
      </w:r>
      <w:r>
        <w:rPr>
          <w:rFonts w:hint="eastAsia"/>
          <w:b/>
          <w:bCs/>
        </w:rPr>
        <w:t>[</w:t>
      </w:r>
      <w:r>
        <w:rPr>
          <w:b/>
          <w:bCs/>
          <w:i/>
          <w:iCs/>
        </w:rPr>
        <w:t>&lt;address&gt;</w:t>
      </w:r>
      <w:r>
        <w:rPr>
          <w:b/>
          <w:bCs/>
        </w:rPr>
        <w:t xml:space="preserve"> </w:t>
      </w:r>
      <w:r>
        <w:rPr>
          <w:rFonts w:hint="eastAsia"/>
          <w:b/>
          <w:bCs/>
        </w:rPr>
        <w:t>]</w:t>
      </w:r>
    </w:p>
    <w:p>
      <w:pPr>
        <w:rPr>
          <w:b/>
          <w:bCs/>
        </w:rPr>
      </w:pPr>
      <w:r>
        <w:rPr>
          <w:rFonts w:hint="eastAsia" w:cs="宋体"/>
          <w:b/>
          <w:bCs/>
        </w:rPr>
        <w:t>功能：</w:t>
      </w:r>
      <w:r>
        <w:rPr>
          <w:rFonts w:hint="eastAsia" w:cs="宋体"/>
        </w:rPr>
        <w:t>删除在地址冲突日志中有冲突记录的地址。</w:t>
      </w:r>
    </w:p>
    <w:p>
      <w:r>
        <w:rPr>
          <w:rFonts w:hint="eastAsia" w:cs="宋体"/>
          <w:b/>
          <w:bCs/>
        </w:rPr>
        <w:t>参数：</w:t>
      </w:r>
      <w:r>
        <w:rPr>
          <w:b/>
          <w:bCs/>
          <w:i/>
          <w:iCs/>
        </w:rPr>
        <w:t>&lt;address&gt;</w:t>
      </w:r>
      <w:r>
        <w:rPr>
          <w:rFonts w:hint="eastAsia" w:cs="宋体"/>
        </w:rPr>
        <w:t>为某指定的有冲突记录的地址；不指定地址则清除所有冲突记录。</w:t>
      </w:r>
    </w:p>
    <w:p>
      <w:r>
        <w:rPr>
          <w:rFonts w:hint="eastAsia" w:cs="宋体"/>
          <w:b/>
          <w:bCs/>
        </w:rPr>
        <w:t>命令模式：</w:t>
      </w:r>
      <w:r>
        <w:rPr>
          <w:rFonts w:hint="eastAsia" w:cs="宋体"/>
        </w:rPr>
        <w:t>特权用户配置模式。</w:t>
      </w:r>
    </w:p>
    <w:p>
      <w:pPr>
        <w:rPr>
          <w:b/>
          <w:bCs/>
        </w:rPr>
      </w:pPr>
      <w:r>
        <w:rPr>
          <w:rFonts w:hint="eastAsia" w:cs="宋体"/>
          <w:b/>
          <w:bCs/>
        </w:rPr>
        <w:t>使用指南：</w:t>
      </w:r>
      <w:r>
        <w:rPr>
          <w:rFonts w:hint="eastAsia" w:cs="宋体"/>
        </w:rPr>
        <w:t>通过</w:t>
      </w:r>
      <w:r>
        <w:rPr>
          <w:b/>
          <w:bCs/>
        </w:rPr>
        <w:t>show ip</w:t>
      </w:r>
      <w:r>
        <w:rPr>
          <w:rFonts w:hint="eastAsia"/>
          <w:b/>
          <w:bCs/>
        </w:rPr>
        <w:t>v6</w:t>
      </w:r>
      <w:r>
        <w:rPr>
          <w:b/>
          <w:bCs/>
        </w:rPr>
        <w:t xml:space="preserve"> dhcp conflict</w:t>
      </w:r>
      <w:r>
        <w:rPr>
          <w:rFonts w:hint="eastAsia" w:cs="宋体"/>
        </w:rPr>
        <w:t>命令可以查看哪些</w:t>
      </w:r>
      <w:r>
        <w:t>IP</w:t>
      </w:r>
      <w:r>
        <w:rPr>
          <w:rFonts w:hint="eastAsia" w:cs="宋体"/>
        </w:rPr>
        <w:t>地址在使用上有冲突，使用本命令可以删除某一地址的冲突记录，如果不指定具体地址则是删除日志中所有地址的冲突记录。在日志中删除冲突记录后，这些地址可被</w:t>
      </w:r>
      <w:r>
        <w:t>DHCP</w:t>
      </w:r>
      <w:r>
        <w:rPr>
          <w:rFonts w:hint="eastAsia"/>
        </w:rPr>
        <w:t>v6</w:t>
      </w:r>
      <w:r>
        <w:rPr>
          <w:rFonts w:hint="eastAsia" w:cs="宋体"/>
        </w:rPr>
        <w:t>服务器重新使用。</w:t>
      </w:r>
    </w:p>
    <w:p>
      <w:r>
        <w:rPr>
          <w:rFonts w:hint="eastAsia" w:cs="宋体"/>
          <w:b/>
          <w:bCs/>
        </w:rPr>
        <w:t>举例：</w:t>
      </w:r>
      <w:r>
        <w:rPr>
          <w:rFonts w:hint="eastAsia" w:cs="宋体"/>
        </w:rPr>
        <w:t>网络管理员查看冲突日志，发现有冲突记录的</w:t>
      </w:r>
      <w:r>
        <w:rPr>
          <w:rFonts w:hint="eastAsia"/>
        </w:rPr>
        <w:t>2001::1</w:t>
      </w:r>
      <w:r>
        <w:rPr>
          <w:rFonts w:hint="eastAsia" w:cs="宋体"/>
        </w:rPr>
        <w:t>地址现已无人使用，将该地址的记录从地址冲突文件中删除。</w:t>
      </w:r>
    </w:p>
    <w:p>
      <w:r>
        <w:t>Switch#clear ip</w:t>
      </w:r>
      <w:r>
        <w:rPr>
          <w:rFonts w:hint="eastAsia"/>
        </w:rPr>
        <w:t>v6</w:t>
      </w:r>
      <w:r>
        <w:t xml:space="preserve"> dhcp conflict </w:t>
      </w:r>
      <w:r>
        <w:rPr>
          <w:rFonts w:hint="eastAsia"/>
        </w:rPr>
        <w:t>2001::1</w:t>
      </w:r>
    </w:p>
    <w:p>
      <w:pPr>
        <w:pStyle w:val="5"/>
      </w:pPr>
      <w:bookmarkStart w:id="9784" w:name="_Toc3064"/>
      <w:r>
        <w:t>clear ipv6 dhcp statistics</w:t>
      </w:r>
      <w:bookmarkEnd w:id="9784"/>
    </w:p>
    <w:p>
      <w:pPr>
        <w:rPr>
          <w:b/>
          <w:bCs/>
        </w:rPr>
      </w:pPr>
      <w:r>
        <w:rPr>
          <w:rFonts w:hint="eastAsia" w:cs="宋体"/>
          <w:b/>
          <w:bCs/>
        </w:rPr>
        <w:t>命令：</w:t>
      </w:r>
      <w:r>
        <w:rPr>
          <w:b/>
          <w:bCs/>
        </w:rPr>
        <w:t>clear ipv6 dhcp statistics</w:t>
      </w:r>
    </w:p>
    <w:p>
      <w:r>
        <w:rPr>
          <w:rFonts w:hint="eastAsia" w:cs="宋体"/>
          <w:b/>
          <w:bCs/>
        </w:rPr>
        <w:t>功能：</w:t>
      </w:r>
      <w:r>
        <w:rPr>
          <w:rFonts w:hint="eastAsia" w:cs="宋体"/>
        </w:rPr>
        <w:t>删除</w:t>
      </w:r>
      <w:r>
        <w:t>DHCPv6</w:t>
      </w:r>
      <w:r>
        <w:rPr>
          <w:rFonts w:hint="eastAsia" w:cs="宋体"/>
        </w:rPr>
        <w:t>报文统计记录，将</w:t>
      </w:r>
      <w:r>
        <w:t>DHCPv6</w:t>
      </w:r>
      <w:r>
        <w:rPr>
          <w:rFonts w:hint="eastAsia" w:cs="宋体"/>
        </w:rPr>
        <w:t>报文统计计数器清零。</w:t>
      </w:r>
    </w:p>
    <w:p>
      <w:pPr>
        <w:rPr>
          <w:b/>
          <w:bCs/>
        </w:rPr>
      </w:pPr>
      <w:r>
        <w:rPr>
          <w:rFonts w:hint="eastAsia" w:cs="宋体"/>
          <w:b/>
          <w:bCs/>
        </w:rPr>
        <w:t>参数：</w:t>
      </w:r>
      <w:r>
        <w:rPr>
          <w:rFonts w:hint="eastAsia" w:cs="宋体"/>
        </w:rPr>
        <w:t>无。</w:t>
      </w:r>
    </w:p>
    <w:p>
      <w:r>
        <w:rPr>
          <w:rFonts w:hint="eastAsia" w:cs="宋体"/>
          <w:b/>
          <w:bCs/>
        </w:rPr>
        <w:t>命令模式：</w:t>
      </w:r>
      <w:r>
        <w:rPr>
          <w:rFonts w:hint="eastAsia" w:cs="宋体"/>
        </w:rPr>
        <w:t>特权用户配置模式。</w:t>
      </w:r>
    </w:p>
    <w:p>
      <w:r>
        <w:rPr>
          <w:rFonts w:hint="eastAsia" w:cs="宋体"/>
          <w:b/>
          <w:bCs/>
        </w:rPr>
        <w:t>使用指南：</w:t>
      </w:r>
      <w:r>
        <w:rPr>
          <w:rFonts w:hint="eastAsia" w:cs="宋体"/>
        </w:rPr>
        <w:t>通过</w:t>
      </w:r>
      <w:r>
        <w:rPr>
          <w:b/>
          <w:bCs/>
        </w:rPr>
        <w:t>show ipv6 dhcp statistics</w:t>
      </w:r>
      <w:r>
        <w:rPr>
          <w:rFonts w:hint="eastAsia" w:cs="宋体"/>
        </w:rPr>
        <w:t>命令可以查看</w:t>
      </w:r>
      <w:r>
        <w:t>DHCPv6</w:t>
      </w:r>
      <w:r>
        <w:rPr>
          <w:rFonts w:hint="eastAsia" w:cs="宋体"/>
        </w:rPr>
        <w:t>报文计数器的统计信息，所有的统计信息都是一个累计值，使用本命令可以将计数器清零，方便调试查看。</w:t>
      </w:r>
    </w:p>
    <w:p>
      <w:r>
        <w:rPr>
          <w:rFonts w:hint="eastAsia" w:cs="宋体"/>
          <w:b/>
          <w:bCs/>
        </w:rPr>
        <w:t>举例：</w:t>
      </w:r>
      <w:r>
        <w:rPr>
          <w:rFonts w:hint="eastAsia" w:cs="宋体"/>
        </w:rPr>
        <w:t>将</w:t>
      </w:r>
      <w:r>
        <w:t>DHCPv6</w:t>
      </w:r>
      <w:r>
        <w:rPr>
          <w:rFonts w:hint="eastAsia" w:cs="宋体"/>
        </w:rPr>
        <w:t>报文计数器清零。</w:t>
      </w:r>
    </w:p>
    <w:p>
      <w:r>
        <w:t>Switch#clear ip</w:t>
      </w:r>
      <w:r>
        <w:rPr>
          <w:rFonts w:hint="eastAsia"/>
        </w:rPr>
        <w:t>v6</w:t>
      </w:r>
      <w:r>
        <w:t xml:space="preserve"> dhcp statistics</w:t>
      </w:r>
    </w:p>
    <w:p>
      <w:pPr>
        <w:rPr>
          <w:b/>
          <w:bCs/>
        </w:rPr>
      </w:pPr>
      <w:r>
        <w:rPr>
          <w:rFonts w:hint="eastAsia" w:cs="宋体"/>
          <w:b/>
          <w:bCs/>
        </w:rPr>
        <w:t>相关命令：</w:t>
      </w:r>
      <w:r>
        <w:rPr>
          <w:b/>
          <w:bCs/>
        </w:rPr>
        <w:t>show ip</w:t>
      </w:r>
      <w:r>
        <w:rPr>
          <w:rFonts w:hint="eastAsia"/>
          <w:b/>
          <w:bCs/>
        </w:rPr>
        <w:t>v6</w:t>
      </w:r>
      <w:r>
        <w:rPr>
          <w:b/>
          <w:bCs/>
        </w:rPr>
        <w:t xml:space="preserve"> dhcp statistics</w:t>
      </w:r>
    </w:p>
    <w:p>
      <w:pPr>
        <w:pStyle w:val="5"/>
      </w:pPr>
      <w:bookmarkStart w:id="9785" w:name="_Toc5654"/>
      <w:r>
        <w:t>debug ipv6 dhcp client packet</w:t>
      </w:r>
      <w:bookmarkEnd w:id="9785"/>
    </w:p>
    <w:p>
      <w:pPr>
        <w:rPr>
          <w:b/>
          <w:bCs/>
          <w:color w:val="000000"/>
        </w:rPr>
      </w:pPr>
      <w:r>
        <w:rPr>
          <w:rFonts w:hint="eastAsia" w:ascii="宋体" w:hAnsi="宋体" w:cs="宋体"/>
          <w:b/>
          <w:bCs/>
        </w:rPr>
        <w:t>命令：</w:t>
      </w:r>
      <w:r>
        <w:rPr>
          <w:b/>
          <w:bCs/>
          <w:color w:val="000000"/>
        </w:rPr>
        <w:t xml:space="preserve">debug ipv6 dhcp client { event | packet } </w:t>
      </w:r>
    </w:p>
    <w:p>
      <w:pPr>
        <w:ind w:firstLine="616" w:firstLineChars="292"/>
        <w:rPr>
          <w:rFonts w:ascii="宋体"/>
          <w:b/>
          <w:bCs/>
        </w:rPr>
      </w:pPr>
      <w:r>
        <w:rPr>
          <w:b/>
          <w:bCs/>
          <w:color w:val="000000"/>
        </w:rPr>
        <w:t>no debug ipv6 dhcp client { event | packet }</w:t>
      </w:r>
    </w:p>
    <w:p>
      <w:pPr>
        <w:ind w:left="2"/>
        <w:rPr>
          <w:rFonts w:ascii="宋体"/>
          <w:b/>
          <w:bCs/>
        </w:rPr>
      </w:pPr>
      <w:r>
        <w:rPr>
          <w:rFonts w:hint="eastAsia" w:ascii="宋体" w:hAnsi="宋体" w:cs="宋体"/>
          <w:b/>
          <w:bCs/>
        </w:rPr>
        <w:t>功能：</w:t>
      </w:r>
      <w:r>
        <w:rPr>
          <w:rFonts w:ascii="宋体" w:hAnsi="宋体" w:cs="宋体"/>
          <w:b/>
          <w:bCs/>
        </w:rPr>
        <w:t xml:space="preserve"> </w:t>
      </w:r>
      <w:r>
        <w:rPr>
          <w:rFonts w:hint="eastAsia" w:cs="宋体"/>
        </w:rPr>
        <w:t>显示</w:t>
      </w:r>
      <w:r>
        <w:t>DHCPv6</w:t>
      </w:r>
      <w:r>
        <w:rPr>
          <w:rFonts w:hint="eastAsia" w:cs="宋体"/>
        </w:rPr>
        <w:t>前缀请求客户端收发报文的</w:t>
      </w:r>
      <w:r>
        <w:t>debug</w:t>
      </w:r>
      <w:r>
        <w:rPr>
          <w:rFonts w:hint="eastAsia" w:cs="宋体"/>
        </w:rPr>
        <w:t>显示，本命令的</w:t>
      </w:r>
      <w:r>
        <w:t>no</w:t>
      </w:r>
      <w:r>
        <w:rPr>
          <w:rFonts w:hint="eastAsia" w:cs="宋体"/>
        </w:rPr>
        <w:t>操作关闭</w:t>
      </w:r>
      <w:r>
        <w:t>DHCPv6</w:t>
      </w:r>
      <w:r>
        <w:rPr>
          <w:rFonts w:hint="eastAsia" w:cs="宋体"/>
        </w:rPr>
        <w:t>前缀请求客户端的</w:t>
      </w:r>
      <w:r>
        <w:t>debug</w:t>
      </w:r>
      <w:r>
        <w:rPr>
          <w:rFonts w:hint="eastAsia" w:cs="宋体"/>
        </w:rPr>
        <w:t>显示信息</w:t>
      </w:r>
      <w:r>
        <w:rPr>
          <w:rFonts w:hint="eastAsia" w:ascii="宋体" w:hAnsi="宋体" w:cs="宋体"/>
        </w:rPr>
        <w:t>。</w:t>
      </w:r>
    </w:p>
    <w:p>
      <w:pPr>
        <w:rPr>
          <w:b/>
          <w:bCs/>
        </w:rPr>
      </w:pPr>
      <w:r>
        <w:rPr>
          <w:rFonts w:hint="eastAsia" w:cs="宋体"/>
          <w:b/>
          <w:bCs/>
        </w:rPr>
        <w:t>缺省情况：</w:t>
      </w:r>
      <w:r>
        <w:rPr>
          <w:rFonts w:hint="eastAsia" w:cs="宋体"/>
        </w:rPr>
        <w:t>缺省调试开关是关闭的。</w:t>
      </w:r>
    </w:p>
    <w:p>
      <w:pPr>
        <w:rPr>
          <w:rFonts w:ascii="宋体"/>
        </w:rPr>
      </w:pPr>
      <w:r>
        <w:rPr>
          <w:rFonts w:hint="eastAsia" w:ascii="宋体" w:hAnsi="宋体" w:cs="宋体"/>
          <w:b/>
          <w:bCs/>
        </w:rPr>
        <w:t>命令模式：</w:t>
      </w:r>
      <w:r>
        <w:rPr>
          <w:rFonts w:hint="eastAsia" w:cs="宋体"/>
        </w:rPr>
        <w:t>特权用户配置模式。</w:t>
      </w:r>
    </w:p>
    <w:p>
      <w:pPr>
        <w:rPr>
          <w:rFonts w:ascii="宋体"/>
          <w:b/>
          <w:bCs/>
        </w:rPr>
      </w:pPr>
      <w:r>
        <w:rPr>
          <w:rFonts w:hint="eastAsia" w:ascii="宋体" w:hAnsi="宋体" w:cs="宋体"/>
          <w:b/>
          <w:bCs/>
        </w:rPr>
        <w:t>举例：</w:t>
      </w:r>
    </w:p>
    <w:p>
      <w:pPr>
        <w:rPr>
          <w:color w:val="000000"/>
        </w:rPr>
      </w:pPr>
      <w:r>
        <w:rPr>
          <w:color w:val="000000"/>
        </w:rPr>
        <w:t>Switch</w:t>
      </w:r>
      <w:r>
        <w:rPr>
          <w:b/>
          <w:bCs/>
          <w:color w:val="000000"/>
        </w:rPr>
        <w:t>#</w:t>
      </w:r>
      <w:r>
        <w:rPr>
          <w:color w:val="000000"/>
        </w:rPr>
        <w:t xml:space="preserve"> debug ipv6 dhcp client packet</w:t>
      </w:r>
    </w:p>
    <w:p>
      <w:pPr>
        <w:pStyle w:val="5"/>
      </w:pPr>
      <w:bookmarkStart w:id="9786" w:name="_Toc31927"/>
      <w:r>
        <w:t>debug ipv6 dhcp detail</w:t>
      </w:r>
      <w:bookmarkEnd w:id="9786"/>
    </w:p>
    <w:p>
      <w:pPr>
        <w:rPr>
          <w:b/>
          <w:bCs/>
        </w:rPr>
      </w:pPr>
      <w:r>
        <w:rPr>
          <w:rFonts w:hint="eastAsia" w:ascii="宋体" w:hAnsi="宋体" w:cs="宋体"/>
          <w:b/>
          <w:bCs/>
        </w:rPr>
        <w:t>命令：</w:t>
      </w:r>
      <w:r>
        <w:rPr>
          <w:b/>
          <w:bCs/>
        </w:rPr>
        <w:t>debug ipv6 dhcp detail</w:t>
      </w:r>
    </w:p>
    <w:p>
      <w:pPr>
        <w:rPr>
          <w:rFonts w:ascii="宋体"/>
        </w:rPr>
      </w:pPr>
      <w:r>
        <w:rPr>
          <w:b/>
          <w:bCs/>
        </w:rPr>
        <w:t xml:space="preserve">      no debug ipv6 dhcp detail</w:t>
      </w:r>
    </w:p>
    <w:p>
      <w:pPr>
        <w:ind w:left="2"/>
        <w:rPr>
          <w:rFonts w:ascii="宋体"/>
          <w:b/>
          <w:bCs/>
        </w:rPr>
      </w:pPr>
      <w:r>
        <w:rPr>
          <w:rFonts w:hint="eastAsia" w:ascii="宋体" w:hAnsi="宋体" w:cs="宋体"/>
          <w:b/>
          <w:bCs/>
        </w:rPr>
        <w:t>功能：</w:t>
      </w:r>
      <w:r>
        <w:rPr>
          <w:rFonts w:ascii="宋体" w:hAnsi="宋体" w:cs="宋体"/>
          <w:b/>
          <w:bCs/>
        </w:rPr>
        <w:t xml:space="preserve"> </w:t>
      </w:r>
      <w:r>
        <w:rPr>
          <w:rFonts w:hint="eastAsia" w:cs="宋体"/>
        </w:rPr>
        <w:t>显示</w:t>
      </w:r>
      <w:r>
        <w:t>DHCPv6</w:t>
      </w:r>
      <w:r>
        <w:rPr>
          <w:rFonts w:hint="eastAsia" w:cs="宋体"/>
        </w:rPr>
        <w:t>收发各类报文详细内容的</w:t>
      </w:r>
      <w:r>
        <w:t>debug</w:t>
      </w:r>
      <w:r>
        <w:rPr>
          <w:rFonts w:hint="eastAsia" w:cs="宋体"/>
        </w:rPr>
        <w:t>显示，本命令的</w:t>
      </w:r>
      <w:r>
        <w:t>no</w:t>
      </w:r>
      <w:r>
        <w:rPr>
          <w:rFonts w:hint="eastAsia" w:cs="宋体"/>
        </w:rPr>
        <w:t>操作关闭</w:t>
      </w:r>
      <w:r>
        <w:t>DHCPv6</w:t>
      </w:r>
      <w:r>
        <w:rPr>
          <w:rFonts w:hint="eastAsia" w:cs="宋体"/>
        </w:rPr>
        <w:t>收发报文内容的</w:t>
      </w:r>
      <w:r>
        <w:t>debug</w:t>
      </w:r>
      <w:r>
        <w:rPr>
          <w:rFonts w:hint="eastAsia" w:cs="宋体"/>
        </w:rPr>
        <w:t>显示信息</w:t>
      </w:r>
      <w:r>
        <w:rPr>
          <w:rFonts w:hint="eastAsia" w:ascii="宋体" w:hAnsi="宋体" w:cs="宋体"/>
        </w:rPr>
        <w:t>。</w:t>
      </w:r>
    </w:p>
    <w:p>
      <w:pPr>
        <w:rPr>
          <w:b/>
          <w:bCs/>
        </w:rPr>
      </w:pPr>
      <w:r>
        <w:rPr>
          <w:rFonts w:hint="eastAsia" w:cs="宋体"/>
          <w:b/>
          <w:bCs/>
        </w:rPr>
        <w:t>缺省情况：</w:t>
      </w:r>
      <w:r>
        <w:rPr>
          <w:rFonts w:hint="eastAsia" w:cs="宋体"/>
        </w:rPr>
        <w:t>缺省调试开关是关闭的。</w:t>
      </w:r>
    </w:p>
    <w:p>
      <w:pPr>
        <w:rPr>
          <w:rFonts w:ascii="宋体"/>
        </w:rPr>
      </w:pPr>
      <w:r>
        <w:rPr>
          <w:rFonts w:hint="eastAsia" w:ascii="宋体" w:hAnsi="宋体" w:cs="宋体"/>
          <w:b/>
          <w:bCs/>
        </w:rPr>
        <w:t>命令模式：</w:t>
      </w:r>
      <w:r>
        <w:rPr>
          <w:rFonts w:hint="eastAsia" w:cs="宋体"/>
        </w:rPr>
        <w:t>特权用户配置模式。</w:t>
      </w:r>
    </w:p>
    <w:p>
      <w:pPr>
        <w:rPr>
          <w:rFonts w:ascii="宋体"/>
          <w:b/>
          <w:bCs/>
        </w:rPr>
      </w:pPr>
      <w:r>
        <w:rPr>
          <w:rFonts w:hint="eastAsia" w:ascii="宋体" w:hAnsi="宋体" w:cs="宋体"/>
          <w:b/>
          <w:bCs/>
        </w:rPr>
        <w:t>举例：</w:t>
      </w:r>
    </w:p>
    <w:p>
      <w:r>
        <w:rPr>
          <w:color w:val="000000"/>
        </w:rPr>
        <w:t>Switch</w:t>
      </w:r>
      <w:r>
        <w:rPr>
          <w:b/>
          <w:bCs/>
          <w:color w:val="000000"/>
        </w:rPr>
        <w:t>#</w:t>
      </w:r>
      <w:r>
        <w:rPr>
          <w:color w:val="000000"/>
        </w:rPr>
        <w:t xml:space="preserve"> debug ipv6 dhcp detail</w:t>
      </w:r>
    </w:p>
    <w:p>
      <w:pPr>
        <w:pStyle w:val="5"/>
      </w:pPr>
      <w:bookmarkStart w:id="9787" w:name="_Toc23452"/>
      <w:r>
        <w:t>debug ipv6 dhcp relay packet</w:t>
      </w:r>
      <w:bookmarkEnd w:id="9787"/>
    </w:p>
    <w:p>
      <w:pPr>
        <w:rPr>
          <w:b/>
          <w:bCs/>
        </w:rPr>
      </w:pPr>
      <w:r>
        <w:rPr>
          <w:rFonts w:hint="eastAsia" w:ascii="宋体" w:hAnsi="宋体" w:cs="宋体"/>
          <w:b/>
          <w:bCs/>
        </w:rPr>
        <w:t>命令</w:t>
      </w:r>
      <w:r>
        <w:rPr>
          <w:rFonts w:hint="eastAsia" w:hAnsi="宋体" w:cs="宋体"/>
          <w:b/>
          <w:bCs/>
        </w:rPr>
        <w:t>：</w:t>
      </w:r>
      <w:r>
        <w:rPr>
          <w:b/>
          <w:bCs/>
        </w:rPr>
        <w:t>debug ipv6 dhcp relay packet</w:t>
      </w:r>
    </w:p>
    <w:p>
      <w:pPr>
        <w:rPr>
          <w:b/>
          <w:bCs/>
        </w:rPr>
      </w:pPr>
      <w:r>
        <w:rPr>
          <w:b/>
          <w:bCs/>
        </w:rPr>
        <w:t xml:space="preserve">      no debug ipv6 dhcp relay packet</w:t>
      </w:r>
    </w:p>
    <w:p>
      <w:pPr>
        <w:ind w:left="2"/>
        <w:rPr>
          <w:rFonts w:ascii="宋体"/>
        </w:rPr>
      </w:pPr>
      <w:r>
        <w:rPr>
          <w:rFonts w:hint="eastAsia" w:ascii="宋体" w:hAnsi="宋体" w:cs="宋体"/>
          <w:b/>
          <w:bCs/>
        </w:rPr>
        <w:t>功能：</w:t>
      </w:r>
      <w:r>
        <w:rPr>
          <w:rFonts w:hint="eastAsia" w:cs="宋体"/>
        </w:rPr>
        <w:t>显示</w:t>
      </w:r>
      <w:r>
        <w:t>DHCPv6</w:t>
      </w:r>
      <w:r>
        <w:rPr>
          <w:rFonts w:hint="eastAsia" w:cs="宋体"/>
        </w:rPr>
        <w:t>中继代理收发报文的</w:t>
      </w:r>
      <w:r>
        <w:t>debug</w:t>
      </w:r>
      <w:r>
        <w:rPr>
          <w:rFonts w:hint="eastAsia" w:cs="宋体"/>
        </w:rPr>
        <w:t>显示，本命令的</w:t>
      </w:r>
      <w:r>
        <w:t>no</w:t>
      </w:r>
      <w:r>
        <w:rPr>
          <w:rFonts w:hint="eastAsia" w:cs="宋体"/>
        </w:rPr>
        <w:t>操作关闭</w:t>
      </w:r>
      <w:r>
        <w:t>DHCPv6</w:t>
      </w:r>
      <w:r>
        <w:rPr>
          <w:rFonts w:hint="eastAsia" w:cs="宋体"/>
        </w:rPr>
        <w:t>中继代理的</w:t>
      </w:r>
      <w:r>
        <w:t>debug</w:t>
      </w:r>
      <w:r>
        <w:rPr>
          <w:rFonts w:hint="eastAsia" w:cs="宋体"/>
        </w:rPr>
        <w:t>显示信息</w:t>
      </w:r>
      <w:r>
        <w:rPr>
          <w:rFonts w:hint="eastAsia" w:ascii="宋体" w:hAnsi="宋体" w:cs="宋体"/>
        </w:rPr>
        <w:t>。</w:t>
      </w:r>
    </w:p>
    <w:p>
      <w:pPr>
        <w:rPr>
          <w:b/>
          <w:bCs/>
        </w:rPr>
      </w:pPr>
      <w:r>
        <w:rPr>
          <w:rFonts w:hint="eastAsia" w:cs="宋体"/>
          <w:b/>
          <w:bCs/>
        </w:rPr>
        <w:t>缺省情况：</w:t>
      </w:r>
      <w:r>
        <w:rPr>
          <w:rFonts w:hint="eastAsia" w:cs="宋体"/>
        </w:rPr>
        <w:t>缺省调试开关是关闭的。</w:t>
      </w:r>
    </w:p>
    <w:p>
      <w:pPr>
        <w:rPr>
          <w:rFonts w:ascii="宋体"/>
        </w:rPr>
      </w:pPr>
      <w:r>
        <w:rPr>
          <w:rFonts w:hint="eastAsia" w:ascii="宋体" w:hAnsi="宋体" w:cs="宋体"/>
          <w:b/>
          <w:bCs/>
        </w:rPr>
        <w:t>命令模式：</w:t>
      </w:r>
      <w:r>
        <w:rPr>
          <w:rFonts w:hint="eastAsia" w:cs="宋体"/>
        </w:rPr>
        <w:t>特权用户配置模式。</w:t>
      </w:r>
    </w:p>
    <w:p>
      <w:pPr>
        <w:rPr>
          <w:rFonts w:ascii="宋体"/>
          <w:b/>
          <w:bCs/>
        </w:rPr>
      </w:pPr>
      <w:r>
        <w:rPr>
          <w:rFonts w:hint="eastAsia" w:ascii="宋体" w:hAnsi="宋体" w:cs="宋体"/>
          <w:b/>
          <w:bCs/>
        </w:rPr>
        <w:t>举例：</w:t>
      </w:r>
    </w:p>
    <w:p>
      <w:r>
        <w:rPr>
          <w:color w:val="000000"/>
        </w:rPr>
        <w:t>Switch</w:t>
      </w:r>
      <w:r>
        <w:rPr>
          <w:b/>
          <w:bCs/>
          <w:color w:val="000000"/>
        </w:rPr>
        <w:t>#</w:t>
      </w:r>
      <w:r>
        <w:rPr>
          <w:color w:val="000000"/>
        </w:rPr>
        <w:t xml:space="preserve"> debug ipv6 dhcp relay packet</w:t>
      </w:r>
    </w:p>
    <w:p>
      <w:pPr>
        <w:pStyle w:val="5"/>
      </w:pPr>
      <w:bookmarkStart w:id="9788" w:name="_Toc11287"/>
      <w:r>
        <w:t>debug ipv6 dhcp server</w:t>
      </w:r>
      <w:bookmarkEnd w:id="9788"/>
    </w:p>
    <w:p>
      <w:pPr>
        <w:rPr>
          <w:b/>
          <w:bCs/>
        </w:rPr>
      </w:pPr>
      <w:r>
        <w:rPr>
          <w:rFonts w:hint="eastAsia" w:cs="宋体"/>
          <w:b/>
          <w:bCs/>
        </w:rPr>
        <w:t>命令：</w:t>
      </w:r>
      <w:r>
        <w:rPr>
          <w:b/>
          <w:bCs/>
        </w:rPr>
        <w:t>debug ipv6 dhcp server {event | packet}</w:t>
      </w:r>
    </w:p>
    <w:p>
      <w:pPr>
        <w:ind w:firstLine="632" w:firstLineChars="300"/>
        <w:rPr>
          <w:b/>
          <w:bCs/>
        </w:rPr>
      </w:pPr>
      <w:r>
        <w:rPr>
          <w:b/>
          <w:bCs/>
        </w:rPr>
        <w:t>no debug ipv6 dhcp server {event | packet}</w:t>
      </w:r>
    </w:p>
    <w:p>
      <w:pPr>
        <w:rPr>
          <w:rFonts w:ascii="宋体"/>
        </w:rPr>
      </w:pPr>
      <w:r>
        <w:rPr>
          <w:rFonts w:hint="eastAsia" w:cs="宋体"/>
          <w:b/>
          <w:bCs/>
        </w:rPr>
        <w:t>功能：</w:t>
      </w:r>
      <w:r>
        <w:rPr>
          <w:rFonts w:hint="eastAsia" w:cs="宋体"/>
        </w:rPr>
        <w:t>显示</w:t>
      </w:r>
      <w:r>
        <w:t>DHCPv6</w:t>
      </w:r>
      <w:r>
        <w:rPr>
          <w:rFonts w:hint="eastAsia" w:cs="宋体"/>
        </w:rPr>
        <w:t>服务器的事件和收发报文的情况，本命令的</w:t>
      </w:r>
      <w:r>
        <w:t>no</w:t>
      </w:r>
      <w:r>
        <w:rPr>
          <w:rFonts w:hint="eastAsia" w:cs="宋体"/>
        </w:rPr>
        <w:t>操作关闭</w:t>
      </w:r>
      <w:r>
        <w:t>DHCPv6</w:t>
      </w:r>
      <w:r>
        <w:rPr>
          <w:rFonts w:hint="eastAsia" w:cs="宋体"/>
        </w:rPr>
        <w:t>服务器的</w:t>
      </w:r>
      <w:r>
        <w:t>debug</w:t>
      </w:r>
      <w:r>
        <w:rPr>
          <w:rFonts w:hint="eastAsia" w:cs="宋体"/>
        </w:rPr>
        <w:t>显示信息</w:t>
      </w:r>
      <w:r>
        <w:rPr>
          <w:rFonts w:hint="eastAsia" w:ascii="宋体" w:hAnsi="宋体" w:cs="宋体"/>
        </w:rPr>
        <w:t>。</w:t>
      </w:r>
    </w:p>
    <w:p>
      <w:r>
        <w:rPr>
          <w:rFonts w:hint="eastAsia" w:hAnsi="宋体" w:cs="宋体"/>
          <w:b/>
          <w:bCs/>
        </w:rPr>
        <w:t>参数：</w:t>
      </w:r>
      <w:r>
        <w:t>event</w:t>
      </w:r>
      <w:r>
        <w:rPr>
          <w:rFonts w:hint="eastAsia" w:hAnsi="宋体" w:cs="宋体"/>
        </w:rPr>
        <w:t>表示开启</w:t>
      </w:r>
      <w:r>
        <w:t>/</w:t>
      </w:r>
      <w:r>
        <w:rPr>
          <w:rFonts w:hint="eastAsia" w:hAnsi="宋体" w:cs="宋体"/>
        </w:rPr>
        <w:t>关闭</w:t>
      </w:r>
      <w:r>
        <w:t>DHCPv6</w:t>
      </w:r>
      <w:r>
        <w:rPr>
          <w:rFonts w:hint="eastAsia" w:hAnsi="宋体" w:cs="宋体"/>
        </w:rPr>
        <w:t>服务器事件的</w:t>
      </w:r>
      <w:r>
        <w:t>debug</w:t>
      </w:r>
      <w:r>
        <w:rPr>
          <w:rFonts w:hint="eastAsia" w:hAnsi="宋体" w:cs="宋体"/>
        </w:rPr>
        <w:t>显示，如地址分配情况；</w:t>
      </w:r>
      <w:r>
        <w:t>packet</w:t>
      </w:r>
      <w:r>
        <w:rPr>
          <w:rFonts w:hint="eastAsia" w:hAnsi="宋体" w:cs="宋体"/>
        </w:rPr>
        <w:t>表示开启</w:t>
      </w:r>
      <w:r>
        <w:t>/</w:t>
      </w:r>
      <w:r>
        <w:rPr>
          <w:rFonts w:hint="eastAsia" w:hAnsi="宋体" w:cs="宋体"/>
        </w:rPr>
        <w:t>关闭</w:t>
      </w:r>
      <w:r>
        <w:t>DHCPv6</w:t>
      </w:r>
      <w:r>
        <w:rPr>
          <w:rFonts w:hint="eastAsia" w:hAnsi="宋体" w:cs="宋体"/>
        </w:rPr>
        <w:t>服务器收发报文的</w:t>
      </w:r>
      <w:r>
        <w:t>debug</w:t>
      </w:r>
      <w:r>
        <w:rPr>
          <w:rFonts w:hint="eastAsia" w:hAnsi="宋体" w:cs="宋体"/>
        </w:rPr>
        <w:t>显示。</w:t>
      </w:r>
    </w:p>
    <w:p>
      <w:pPr>
        <w:rPr>
          <w:b/>
          <w:bCs/>
        </w:rPr>
      </w:pPr>
      <w:r>
        <w:rPr>
          <w:rFonts w:hint="eastAsia" w:cs="宋体"/>
          <w:b/>
          <w:bCs/>
        </w:rPr>
        <w:t>缺省情况：</w:t>
      </w:r>
      <w:r>
        <w:rPr>
          <w:rFonts w:hint="eastAsia" w:cs="宋体"/>
        </w:rPr>
        <w:t>缺省调试开关是关闭的。</w:t>
      </w:r>
    </w:p>
    <w:p>
      <w:r>
        <w:rPr>
          <w:rFonts w:hint="eastAsia" w:cs="宋体"/>
          <w:b/>
          <w:bCs/>
        </w:rPr>
        <w:t>命令模式：</w:t>
      </w:r>
      <w:r>
        <w:rPr>
          <w:rFonts w:hint="eastAsia" w:cs="宋体"/>
        </w:rPr>
        <w:t>特权用户配置模式。</w:t>
      </w:r>
    </w:p>
    <w:p>
      <w:pPr>
        <w:rPr>
          <w:rFonts w:ascii="宋体"/>
          <w:b/>
          <w:bCs/>
        </w:rPr>
      </w:pPr>
      <w:r>
        <w:rPr>
          <w:rFonts w:hint="eastAsia" w:ascii="宋体" w:hAnsi="宋体" w:cs="宋体"/>
          <w:b/>
          <w:bCs/>
        </w:rPr>
        <w:t>举例：</w:t>
      </w:r>
    </w:p>
    <w:p>
      <w:pPr>
        <w:rPr>
          <w:color w:val="000000"/>
        </w:rPr>
      </w:pPr>
      <w:r>
        <w:rPr>
          <w:color w:val="000000"/>
        </w:rPr>
        <w:t>Switch#debug ipv6 dhcp server packet</w:t>
      </w:r>
    </w:p>
    <w:p>
      <w:pPr>
        <w:pStyle w:val="5"/>
      </w:pPr>
      <w:bookmarkStart w:id="9789" w:name="_Toc17833"/>
      <w:r>
        <w:t>dns-server</w:t>
      </w:r>
      <w:bookmarkEnd w:id="9789"/>
    </w:p>
    <w:p>
      <w:pPr>
        <w:rPr>
          <w:b/>
          <w:bCs/>
        </w:rPr>
      </w:pPr>
      <w:r>
        <w:rPr>
          <w:rFonts w:hint="eastAsia" w:cs="宋体"/>
          <w:b/>
          <w:bCs/>
        </w:rPr>
        <w:t>命令</w:t>
      </w:r>
      <w:r>
        <w:rPr>
          <w:rFonts w:hint="eastAsia" w:cs="宋体"/>
          <w:b/>
          <w:bCs/>
          <w:lang w:val="en-GB"/>
        </w:rPr>
        <w:t>：</w:t>
      </w:r>
      <w:r>
        <w:rPr>
          <w:b/>
          <w:bCs/>
        </w:rPr>
        <w:t xml:space="preserve">dns-server </w:t>
      </w:r>
      <w:r>
        <w:rPr>
          <w:b/>
          <w:bCs/>
          <w:i/>
          <w:iCs/>
        </w:rPr>
        <w:t>&lt;ipv6-address&gt;</w:t>
      </w:r>
    </w:p>
    <w:p>
      <w:pPr>
        <w:rPr>
          <w:b/>
          <w:bCs/>
        </w:rPr>
      </w:pPr>
      <w:r>
        <w:rPr>
          <w:b/>
          <w:bCs/>
        </w:rPr>
        <w:t xml:space="preserve">      no dns-server </w:t>
      </w:r>
      <w:r>
        <w:rPr>
          <w:b/>
          <w:bCs/>
          <w:i/>
          <w:iCs/>
        </w:rPr>
        <w:t>&lt;ipv6-address&gt;</w:t>
      </w:r>
    </w:p>
    <w:p>
      <w:pPr>
        <w:rPr>
          <w:b/>
          <w:bCs/>
        </w:rPr>
      </w:pPr>
      <w:r>
        <w:rPr>
          <w:rFonts w:hint="eastAsia" w:cs="宋体"/>
          <w:b/>
          <w:bCs/>
        </w:rPr>
        <w:t>功能：</w:t>
      </w:r>
      <w:r>
        <w:rPr>
          <w:rFonts w:hint="eastAsia" w:cs="宋体"/>
        </w:rPr>
        <w:t>为</w:t>
      </w:r>
      <w:r>
        <w:t>DHCPv6</w:t>
      </w:r>
      <w:r>
        <w:rPr>
          <w:rFonts w:hint="eastAsia" w:cs="宋体"/>
        </w:rPr>
        <w:t>客户机配置</w:t>
      </w:r>
      <w:r>
        <w:t>DNS</w:t>
      </w:r>
      <w:r>
        <w:rPr>
          <w:rFonts w:hint="eastAsia" w:cs="宋体"/>
        </w:rPr>
        <w:t>服务器</w:t>
      </w:r>
      <w:r>
        <w:t>IPv6</w:t>
      </w:r>
      <w:r>
        <w:rPr>
          <w:rFonts w:hint="eastAsia" w:cs="宋体"/>
        </w:rPr>
        <w:t>地址；本命令的</w:t>
      </w:r>
      <w:r>
        <w:t>no</w:t>
      </w:r>
      <w:r>
        <w:rPr>
          <w:rFonts w:hint="eastAsia" w:cs="宋体"/>
        </w:rPr>
        <w:t>操作为删除</w:t>
      </w:r>
      <w:r>
        <w:t>DNS</w:t>
      </w:r>
      <w:r>
        <w:rPr>
          <w:rFonts w:hint="eastAsia" w:cs="宋体"/>
        </w:rPr>
        <w:t>服务器</w:t>
      </w:r>
      <w:r>
        <w:t>IPv6</w:t>
      </w:r>
      <w:r>
        <w:rPr>
          <w:rFonts w:hint="eastAsia" w:cs="宋体"/>
        </w:rPr>
        <w:t>地址。</w:t>
      </w:r>
    </w:p>
    <w:p>
      <w:r>
        <w:rPr>
          <w:rFonts w:hint="eastAsia" w:cs="宋体"/>
          <w:b/>
          <w:bCs/>
        </w:rPr>
        <w:t>参数：</w:t>
      </w:r>
      <w:r>
        <w:rPr>
          <w:b/>
          <w:bCs/>
          <w:i/>
          <w:iCs/>
        </w:rPr>
        <w:t>&lt;ipv6-address&gt;</w:t>
      </w:r>
      <w:r>
        <w:rPr>
          <w:rFonts w:hint="eastAsia" w:ascii="宋体" w:hAnsi="宋体" w:cs="宋体"/>
        </w:rPr>
        <w:t>为</w:t>
      </w:r>
      <w:r>
        <w:t>DNS</w:t>
      </w:r>
      <w:r>
        <w:rPr>
          <w:rFonts w:hint="eastAsia" w:cs="宋体"/>
        </w:rPr>
        <w:t>服务器的</w:t>
      </w:r>
      <w:r>
        <w:t>IPv6</w:t>
      </w:r>
      <w:r>
        <w:rPr>
          <w:rFonts w:hint="eastAsia" w:cs="宋体"/>
        </w:rPr>
        <w:t>地址。</w:t>
      </w:r>
    </w:p>
    <w:p>
      <w:r>
        <w:rPr>
          <w:rFonts w:hint="eastAsia" w:cs="宋体"/>
          <w:b/>
          <w:bCs/>
        </w:rPr>
        <w:t>缺省情况：</w:t>
      </w:r>
      <w:r>
        <w:rPr>
          <w:rFonts w:hint="eastAsia" w:hAnsi="宋体" w:cs="宋体"/>
        </w:rPr>
        <w:t>系统默认没有配置地址池的</w:t>
      </w:r>
      <w:r>
        <w:t>DNS</w:t>
      </w:r>
      <w:r>
        <w:rPr>
          <w:rFonts w:hint="eastAsia" w:hAnsi="宋体" w:cs="宋体"/>
        </w:rPr>
        <w:t>服务器地址。</w:t>
      </w:r>
    </w:p>
    <w:p>
      <w:r>
        <w:rPr>
          <w:rFonts w:hint="eastAsia" w:cs="宋体"/>
          <w:b/>
          <w:bCs/>
        </w:rPr>
        <w:t>命令模式：</w:t>
      </w:r>
      <w:r>
        <w:t>DHCPv6</w:t>
      </w:r>
      <w:r>
        <w:rPr>
          <w:rFonts w:hint="eastAsia" w:cs="宋体"/>
        </w:rPr>
        <w:t>地址池模式。</w:t>
      </w:r>
    </w:p>
    <w:p>
      <w:pPr>
        <w:rPr>
          <w:b/>
          <w:bCs/>
        </w:rPr>
      </w:pPr>
      <w:r>
        <w:rPr>
          <w:rFonts w:hint="eastAsia" w:cs="宋体"/>
          <w:b/>
          <w:bCs/>
        </w:rPr>
        <w:t>使用指南：</w:t>
      </w:r>
      <w:r>
        <w:rPr>
          <w:rFonts w:hint="eastAsia" w:hAnsi="宋体" w:cs="宋体"/>
        </w:rPr>
        <w:t>本命令最多可配置</w:t>
      </w:r>
      <w:r>
        <w:t>3</w:t>
      </w:r>
      <w:r>
        <w:rPr>
          <w:rFonts w:hint="eastAsia" w:hAnsi="宋体" w:cs="宋体"/>
        </w:rPr>
        <w:t>次，即每个地址池最多允许</w:t>
      </w:r>
      <w:r>
        <w:t>3</w:t>
      </w:r>
      <w:r>
        <w:rPr>
          <w:rFonts w:hint="eastAsia" w:hAnsi="宋体" w:cs="宋体"/>
        </w:rPr>
        <w:t>个</w:t>
      </w:r>
      <w:r>
        <w:t>DNS</w:t>
      </w:r>
      <w:r>
        <w:rPr>
          <w:rFonts w:hint="eastAsia" w:hAnsi="宋体" w:cs="宋体"/>
        </w:rPr>
        <w:t>服务器地址，而且服务器地址只能是</w:t>
      </w:r>
      <w:r>
        <w:t>IPv6</w:t>
      </w:r>
      <w:r>
        <w:rPr>
          <w:rFonts w:hint="eastAsia" w:hAnsi="宋体" w:cs="宋体"/>
        </w:rPr>
        <w:t>地址。</w:t>
      </w:r>
    </w:p>
    <w:p>
      <w:r>
        <w:rPr>
          <w:rFonts w:hint="eastAsia" w:cs="宋体"/>
          <w:b/>
          <w:bCs/>
        </w:rPr>
        <w:t>举例：</w:t>
      </w:r>
      <w:r>
        <w:rPr>
          <w:rFonts w:hint="eastAsia" w:cs="宋体"/>
        </w:rPr>
        <w:t>设置</w:t>
      </w:r>
      <w:r>
        <w:t>DHCPv6</w:t>
      </w:r>
      <w:r>
        <w:rPr>
          <w:rFonts w:hint="eastAsia" w:cs="宋体"/>
        </w:rPr>
        <w:t>客户机的</w:t>
      </w:r>
      <w:r>
        <w:t>DNS</w:t>
      </w:r>
      <w:r>
        <w:rPr>
          <w:rFonts w:hint="eastAsia" w:cs="宋体"/>
        </w:rPr>
        <w:t>服务器的地址为</w:t>
      </w:r>
      <w:r>
        <w:t>2001:da8::1</w:t>
      </w:r>
      <w:r>
        <w:rPr>
          <w:rFonts w:hint="eastAsia" w:cs="宋体"/>
        </w:rPr>
        <w:t>。</w:t>
      </w:r>
    </w:p>
    <w:p>
      <w:pPr>
        <w:rPr>
          <w:b/>
          <w:bCs/>
        </w:rPr>
      </w:pPr>
      <w:r>
        <w:t>Switch(dhcp-1-config)#dns-server 2001:da8::1</w:t>
      </w:r>
    </w:p>
    <w:p>
      <w:pPr>
        <w:pStyle w:val="5"/>
      </w:pPr>
      <w:bookmarkStart w:id="9790" w:name="_Toc8853"/>
      <w:r>
        <w:t>domain-name</w:t>
      </w:r>
      <w:bookmarkEnd w:id="9790"/>
    </w:p>
    <w:p>
      <w:pPr>
        <w:rPr>
          <w:b/>
          <w:bCs/>
          <w:i/>
          <w:iCs/>
        </w:rPr>
      </w:pPr>
      <w:r>
        <w:rPr>
          <w:rFonts w:hint="eastAsia" w:cs="宋体"/>
          <w:b/>
          <w:bCs/>
        </w:rPr>
        <w:t>命令</w:t>
      </w:r>
      <w:r>
        <w:rPr>
          <w:rFonts w:hint="eastAsia" w:cs="宋体"/>
          <w:b/>
          <w:bCs/>
          <w:lang w:val="en-GB"/>
        </w:rPr>
        <w:t>：</w:t>
      </w:r>
      <w:r>
        <w:rPr>
          <w:b/>
          <w:bCs/>
        </w:rPr>
        <w:t xml:space="preserve">domain-name </w:t>
      </w:r>
      <w:r>
        <w:rPr>
          <w:b/>
          <w:bCs/>
          <w:i/>
          <w:iCs/>
        </w:rPr>
        <w:t>&lt;domain-name&gt;</w:t>
      </w:r>
    </w:p>
    <w:p>
      <w:pPr>
        <w:rPr>
          <w:b/>
          <w:bCs/>
        </w:rPr>
      </w:pPr>
      <w:r>
        <w:rPr>
          <w:b/>
          <w:bCs/>
        </w:rPr>
        <w:t xml:space="preserve">      no domain-name </w:t>
      </w:r>
      <w:r>
        <w:rPr>
          <w:b/>
          <w:bCs/>
          <w:i/>
          <w:iCs/>
        </w:rPr>
        <w:t>&lt;domain-name&gt;</w:t>
      </w:r>
      <w:r>
        <w:rPr>
          <w:b/>
          <w:bCs/>
        </w:rPr>
        <w:t xml:space="preserve"> </w:t>
      </w:r>
    </w:p>
    <w:p>
      <w:pPr>
        <w:rPr>
          <w:b/>
          <w:bCs/>
        </w:rPr>
      </w:pPr>
      <w:r>
        <w:rPr>
          <w:rFonts w:hint="eastAsia" w:cs="宋体"/>
          <w:b/>
          <w:bCs/>
        </w:rPr>
        <w:t>功能：</w:t>
      </w:r>
      <w:r>
        <w:rPr>
          <w:rFonts w:hint="eastAsia" w:cs="宋体"/>
        </w:rPr>
        <w:t>为</w:t>
      </w:r>
      <w:r>
        <w:t>DHCPv6</w:t>
      </w:r>
      <w:r>
        <w:rPr>
          <w:rFonts w:hint="eastAsia" w:cs="宋体"/>
        </w:rPr>
        <w:t>客户机配置域名；本命令的</w:t>
      </w:r>
      <w:r>
        <w:t>no</w:t>
      </w:r>
      <w:r>
        <w:rPr>
          <w:rFonts w:hint="eastAsia" w:cs="宋体"/>
        </w:rPr>
        <w:t>操作为删除域名。</w:t>
      </w:r>
    </w:p>
    <w:p>
      <w:r>
        <w:rPr>
          <w:rFonts w:hint="eastAsia" w:cs="宋体"/>
          <w:b/>
          <w:bCs/>
        </w:rPr>
        <w:t>参数：</w:t>
      </w:r>
      <w:r>
        <w:rPr>
          <w:b/>
          <w:bCs/>
          <w:i/>
          <w:iCs/>
        </w:rPr>
        <w:t>&lt;domain-name&gt;</w:t>
      </w:r>
      <w:r>
        <w:rPr>
          <w:rFonts w:hint="eastAsia" w:cs="宋体"/>
        </w:rPr>
        <w:t>为域的名称，最长不超过</w:t>
      </w:r>
      <w:r>
        <w:t>32</w:t>
      </w:r>
      <w:r>
        <w:rPr>
          <w:rFonts w:hint="eastAsia" w:cs="宋体"/>
        </w:rPr>
        <w:t>字符。</w:t>
      </w:r>
    </w:p>
    <w:p>
      <w:r>
        <w:rPr>
          <w:rFonts w:hint="eastAsia" w:cs="宋体"/>
          <w:b/>
          <w:bCs/>
        </w:rPr>
        <w:t>命令模式：</w:t>
      </w:r>
      <w:r>
        <w:t>DHCPv6</w:t>
      </w:r>
      <w:r>
        <w:rPr>
          <w:rFonts w:hint="eastAsia" w:cs="宋体"/>
        </w:rPr>
        <w:t>地址池模式。</w:t>
      </w:r>
    </w:p>
    <w:p>
      <w:r>
        <w:rPr>
          <w:rFonts w:hint="eastAsia" w:cs="宋体"/>
          <w:b/>
          <w:bCs/>
        </w:rPr>
        <w:t>缺省情况</w:t>
      </w:r>
      <w:r>
        <w:rPr>
          <w:rFonts w:hint="eastAsia" w:cs="宋体"/>
          <w:b/>
          <w:bCs/>
          <w:lang w:val="fr-FR"/>
        </w:rPr>
        <w:t>：</w:t>
      </w:r>
      <w:r>
        <w:rPr>
          <w:rFonts w:hint="eastAsia" w:ascii="宋体" w:hAnsi="宋体" w:cs="宋体"/>
        </w:rPr>
        <w:t>系统默认没有配置地址池的域名参数。</w:t>
      </w:r>
    </w:p>
    <w:p>
      <w:pPr>
        <w:rPr>
          <w:b/>
          <w:bCs/>
        </w:rPr>
      </w:pPr>
      <w:r>
        <w:rPr>
          <w:rFonts w:hint="eastAsia" w:cs="宋体"/>
          <w:b/>
          <w:bCs/>
        </w:rPr>
        <w:t>使用指南：</w:t>
      </w:r>
      <w:r>
        <w:rPr>
          <w:rFonts w:hint="eastAsia" w:ascii="宋体" w:hAnsi="宋体" w:cs="宋体"/>
        </w:rPr>
        <w:t>本命令最多可配置</w:t>
      </w:r>
      <w:r>
        <w:rPr>
          <w:rFonts w:ascii="宋体" w:hAnsi="宋体" w:cs="宋体"/>
        </w:rPr>
        <w:t>3</w:t>
      </w:r>
      <w:r>
        <w:rPr>
          <w:rFonts w:hint="eastAsia" w:ascii="宋体" w:hAnsi="宋体" w:cs="宋体"/>
        </w:rPr>
        <w:t>次，即每个地址池最多允许</w:t>
      </w:r>
      <w:r>
        <w:rPr>
          <w:rFonts w:ascii="宋体" w:hAnsi="宋体" w:cs="宋体"/>
        </w:rPr>
        <w:t>3</w:t>
      </w:r>
      <w:r>
        <w:rPr>
          <w:rFonts w:hint="eastAsia" w:ascii="宋体" w:hAnsi="宋体" w:cs="宋体"/>
        </w:rPr>
        <w:t>个域名参数。</w:t>
      </w:r>
    </w:p>
    <w:p>
      <w:r>
        <w:rPr>
          <w:rFonts w:hint="eastAsia" w:cs="宋体"/>
          <w:b/>
          <w:bCs/>
        </w:rPr>
        <w:t>举例：</w:t>
      </w:r>
      <w:r>
        <w:rPr>
          <w:rFonts w:hint="eastAsia" w:cs="宋体"/>
        </w:rPr>
        <w:t>指定</w:t>
      </w:r>
      <w:r>
        <w:t>DHCPv6</w:t>
      </w:r>
      <w:r>
        <w:rPr>
          <w:rFonts w:hint="eastAsia" w:cs="宋体"/>
        </w:rPr>
        <w:t>客户机的域名为</w:t>
      </w:r>
      <w:r>
        <w:t>test.com.cn</w:t>
      </w:r>
    </w:p>
    <w:p>
      <w:r>
        <w:t>Switch(dhcp-1-config)#domain</w:t>
      </w:r>
      <w:r>
        <w:softHyphen/>
      </w:r>
      <w:r>
        <w:t>-name test.com.cn</w:t>
      </w:r>
    </w:p>
    <w:p>
      <w:pPr>
        <w:pStyle w:val="5"/>
      </w:pPr>
      <w:bookmarkStart w:id="9791" w:name="_Toc28632"/>
      <w:r>
        <w:t>excluded-address</w:t>
      </w:r>
      <w:bookmarkEnd w:id="9791"/>
    </w:p>
    <w:p>
      <w:r>
        <w:rPr>
          <w:rFonts w:hint="eastAsia" w:cs="宋体"/>
          <w:b/>
          <w:bCs/>
        </w:rPr>
        <w:t>命令：</w:t>
      </w:r>
      <w:r>
        <w:rPr>
          <w:b/>
          <w:bCs/>
        </w:rPr>
        <w:t xml:space="preserve">excluded-address </w:t>
      </w:r>
      <w:r>
        <w:rPr>
          <w:b/>
          <w:bCs/>
          <w:i/>
          <w:iCs/>
        </w:rPr>
        <w:t>&lt;ipv6-address&gt;</w:t>
      </w:r>
    </w:p>
    <w:p>
      <w:pPr>
        <w:rPr>
          <w:b/>
          <w:bCs/>
        </w:rPr>
      </w:pPr>
      <w:r>
        <w:t xml:space="preserve">      </w:t>
      </w:r>
      <w:r>
        <w:rPr>
          <w:b/>
          <w:bCs/>
        </w:rPr>
        <w:t xml:space="preserve">no excluded-address </w:t>
      </w:r>
      <w:r>
        <w:rPr>
          <w:b/>
          <w:bCs/>
          <w:i/>
          <w:iCs/>
        </w:rPr>
        <w:t>&lt;ipv6-address&gt;</w:t>
      </w:r>
    </w:p>
    <w:p>
      <w:pPr>
        <w:rPr>
          <w:b/>
          <w:bCs/>
        </w:rPr>
      </w:pPr>
      <w:r>
        <w:rPr>
          <w:rFonts w:hint="eastAsia" w:cs="宋体"/>
          <w:b/>
          <w:bCs/>
        </w:rPr>
        <w:t>功能：</w:t>
      </w:r>
      <w:r>
        <w:rPr>
          <w:rFonts w:hint="eastAsia" w:cs="宋体"/>
        </w:rPr>
        <w:t>配置地址池中不用于动态分配的</w:t>
      </w:r>
      <w:r>
        <w:t>IPv6</w:t>
      </w:r>
      <w:r>
        <w:rPr>
          <w:rFonts w:hint="eastAsia" w:cs="宋体"/>
        </w:rPr>
        <w:t>地址，以避免某些专用地址不被分配；本命令的</w:t>
      </w:r>
      <w:r>
        <w:t>no</w:t>
      </w:r>
      <w:r>
        <w:rPr>
          <w:rFonts w:hint="eastAsia" w:cs="宋体"/>
        </w:rPr>
        <w:t>操作为取消该项配置。</w:t>
      </w:r>
    </w:p>
    <w:p>
      <w:r>
        <w:rPr>
          <w:rFonts w:hint="eastAsia" w:cs="宋体"/>
          <w:b/>
          <w:bCs/>
        </w:rPr>
        <w:t>参数：</w:t>
      </w:r>
      <w:r>
        <w:rPr>
          <w:b/>
          <w:bCs/>
          <w:i/>
          <w:iCs/>
        </w:rPr>
        <w:t>&lt;ipv6-address&gt;</w:t>
      </w:r>
      <w:r>
        <w:rPr>
          <w:rFonts w:hint="eastAsia" w:cs="宋体"/>
        </w:rPr>
        <w:t>为不用于动态分配的地址池中的某个</w:t>
      </w:r>
      <w:r>
        <w:t>IPv6</w:t>
      </w:r>
      <w:r>
        <w:rPr>
          <w:rFonts w:hint="eastAsia" w:cs="宋体"/>
        </w:rPr>
        <w:t>地址。</w:t>
      </w:r>
    </w:p>
    <w:p>
      <w:r>
        <w:rPr>
          <w:rFonts w:hint="eastAsia" w:cs="宋体"/>
          <w:b/>
          <w:bCs/>
        </w:rPr>
        <w:t>缺省情况：</w:t>
      </w:r>
      <w:r>
        <w:rPr>
          <w:rFonts w:hint="eastAsia" w:cs="宋体"/>
        </w:rPr>
        <w:t>地址池缺省没有配置不用于动态分配的</w:t>
      </w:r>
      <w:r>
        <w:t>IPv6</w:t>
      </w:r>
      <w:r>
        <w:rPr>
          <w:rFonts w:hint="eastAsia" w:cs="宋体"/>
        </w:rPr>
        <w:t>地址。</w:t>
      </w:r>
    </w:p>
    <w:p>
      <w:r>
        <w:rPr>
          <w:rFonts w:hint="eastAsia" w:cs="宋体"/>
          <w:b/>
          <w:bCs/>
        </w:rPr>
        <w:t>命令模式：</w:t>
      </w:r>
      <w:r>
        <w:t>DHCPv6</w:t>
      </w:r>
      <w:r>
        <w:rPr>
          <w:rFonts w:hint="eastAsia" w:cs="宋体"/>
        </w:rPr>
        <w:t>地址池模式。</w:t>
      </w:r>
    </w:p>
    <w:p>
      <w:r>
        <w:rPr>
          <w:rFonts w:hint="eastAsia" w:cs="宋体"/>
          <w:b/>
          <w:bCs/>
        </w:rPr>
        <w:t>使用指南：</w:t>
      </w:r>
      <w:r>
        <w:rPr>
          <w:rFonts w:hint="eastAsia" w:cs="宋体"/>
        </w:rPr>
        <w:t>使用本命令可以将地址池中的一个或多个地址排除不做</w:t>
      </w:r>
      <w:r>
        <w:t>DHCPv6</w:t>
      </w:r>
      <w:r>
        <w:rPr>
          <w:rFonts w:hint="eastAsia" w:cs="宋体"/>
        </w:rPr>
        <w:t>分配，这些地址由系统管理员留作其它用途。</w:t>
      </w:r>
      <w:r>
        <w:rPr>
          <w:rFonts w:hint="eastAsia" w:ascii="宋体" w:hAnsi="宋体" w:cs="宋体"/>
        </w:rPr>
        <w:t>本命令在一个地址池中可以配置多次。</w:t>
      </w:r>
    </w:p>
    <w:p>
      <w:r>
        <w:rPr>
          <w:rFonts w:hint="eastAsia" w:cs="宋体"/>
          <w:b/>
          <w:bCs/>
        </w:rPr>
        <w:t>举例：</w:t>
      </w:r>
      <w:r>
        <w:rPr>
          <w:rFonts w:hint="eastAsia" w:cs="宋体"/>
        </w:rPr>
        <w:t>将</w:t>
      </w:r>
      <w:r>
        <w:t>2001:da8:123::1</w:t>
      </w:r>
      <w:r>
        <w:rPr>
          <w:rFonts w:hint="eastAsia" w:cs="宋体"/>
        </w:rPr>
        <w:t>地址保留，不用于动态分配。</w:t>
      </w:r>
    </w:p>
    <w:p>
      <w:r>
        <w:t>Switch(dhcp-1-config) #excluded-address 2001:da8:123::1</w:t>
      </w:r>
    </w:p>
    <w:p>
      <w:pPr>
        <w:pStyle w:val="5"/>
      </w:pPr>
      <w:bookmarkStart w:id="9792" w:name="_Toc31021"/>
      <w:r>
        <w:t>ipv6 address</w:t>
      </w:r>
      <w:bookmarkEnd w:id="9792"/>
    </w:p>
    <w:p>
      <w:pPr>
        <w:rPr>
          <w:b/>
          <w:bCs/>
          <w:i/>
          <w:iCs/>
        </w:rPr>
      </w:pPr>
      <w:r>
        <w:rPr>
          <w:rFonts w:hint="eastAsia" w:ascii="宋体" w:hAnsi="宋体" w:cs="宋体"/>
          <w:b/>
          <w:bCs/>
        </w:rPr>
        <w:t>命令：</w:t>
      </w:r>
      <w:r>
        <w:rPr>
          <w:b/>
          <w:bCs/>
        </w:rPr>
        <w:t xml:space="preserve">ipv6 address </w:t>
      </w:r>
      <w:r>
        <w:rPr>
          <w:b/>
          <w:bCs/>
          <w:i/>
          <w:iCs/>
        </w:rPr>
        <w:t>&lt;prefix-name&gt;</w:t>
      </w:r>
      <w:r>
        <w:rPr>
          <w:b/>
          <w:bCs/>
        </w:rPr>
        <w:t xml:space="preserve"> </w:t>
      </w:r>
      <w:r>
        <w:rPr>
          <w:b/>
          <w:bCs/>
          <w:i/>
          <w:iCs/>
        </w:rPr>
        <w:t>&lt;ipv6-prefix/prefix-length&gt;</w:t>
      </w:r>
    </w:p>
    <w:p>
      <w:pPr>
        <w:ind w:firstLine="632" w:firstLineChars="300"/>
        <w:rPr>
          <w:b/>
          <w:bCs/>
        </w:rPr>
      </w:pPr>
      <w:r>
        <w:rPr>
          <w:b/>
          <w:bCs/>
        </w:rPr>
        <w:t xml:space="preserve">no ipv6 address </w:t>
      </w:r>
      <w:r>
        <w:rPr>
          <w:b/>
          <w:bCs/>
          <w:i/>
          <w:iCs/>
        </w:rPr>
        <w:t>&lt;prefix-name&gt;</w:t>
      </w:r>
      <w:r>
        <w:rPr>
          <w:b/>
          <w:bCs/>
        </w:rPr>
        <w:t xml:space="preserve"> </w:t>
      </w:r>
      <w:r>
        <w:rPr>
          <w:b/>
          <w:bCs/>
          <w:i/>
          <w:iCs/>
        </w:rPr>
        <w:t>&lt;ipv6-prefix/prefix-length&gt;</w:t>
      </w:r>
    </w:p>
    <w:p>
      <w:pPr>
        <w:rPr>
          <w:rFonts w:ascii="宋体"/>
        </w:rPr>
      </w:pPr>
      <w:r>
        <w:rPr>
          <w:rFonts w:hint="eastAsia" w:ascii="宋体" w:hAnsi="宋体" w:cs="宋体"/>
          <w:b/>
          <w:bCs/>
        </w:rPr>
        <w:t>功能：</w:t>
      </w:r>
      <w:r>
        <w:rPr>
          <w:rFonts w:hint="eastAsia" w:cs="宋体"/>
        </w:rPr>
        <w:t>在指定接口上配置使用代理前缀生成的</w:t>
      </w:r>
      <w:r>
        <w:t>IPv6</w:t>
      </w:r>
      <w:r>
        <w:rPr>
          <w:rFonts w:hint="eastAsia" w:cs="宋体"/>
        </w:rPr>
        <w:t>地址</w:t>
      </w:r>
      <w:r>
        <w:rPr>
          <w:rFonts w:hint="eastAsia" w:ascii="宋体" w:hAnsi="宋体" w:cs="宋体"/>
        </w:rPr>
        <w:t>。本命令的</w:t>
      </w:r>
      <w:r>
        <w:rPr>
          <w:rFonts w:ascii="宋体" w:hAnsi="宋体" w:cs="宋体"/>
        </w:rPr>
        <w:t>no</w:t>
      </w:r>
      <w:r>
        <w:rPr>
          <w:rFonts w:hint="eastAsia" w:ascii="宋体" w:hAnsi="宋体" w:cs="宋体"/>
        </w:rPr>
        <w:t>操作</w:t>
      </w:r>
      <w:r>
        <w:rPr>
          <w:rFonts w:hint="eastAsia" w:cs="宋体"/>
        </w:rPr>
        <w:t>在指定接口上删除使用代理前缀生成的</w:t>
      </w:r>
      <w:r>
        <w:t>IPv6</w:t>
      </w:r>
      <w:r>
        <w:rPr>
          <w:rFonts w:hint="eastAsia" w:cs="宋体"/>
        </w:rPr>
        <w:t>地址</w:t>
      </w:r>
      <w:r>
        <w:rPr>
          <w:rFonts w:hint="eastAsia" w:ascii="宋体" w:hAnsi="宋体" w:cs="宋体"/>
        </w:rPr>
        <w:t>。</w:t>
      </w:r>
    </w:p>
    <w:p>
      <w:pPr>
        <w:rPr>
          <w:rFonts w:ascii="宋体"/>
        </w:rPr>
      </w:pPr>
      <w:r>
        <w:rPr>
          <w:rFonts w:hint="eastAsia" w:ascii="宋体" w:hAnsi="宋体" w:cs="宋体"/>
          <w:b/>
          <w:bCs/>
        </w:rPr>
        <w:t>参数：</w:t>
      </w:r>
      <w:r>
        <w:rPr>
          <w:b/>
          <w:bCs/>
          <w:i/>
          <w:iCs/>
        </w:rPr>
        <w:t>&lt;prefix-name&gt;</w:t>
      </w:r>
      <w:r>
        <w:rPr>
          <w:rFonts w:hint="eastAsia" w:ascii="宋体" w:hAnsi="宋体" w:cs="宋体"/>
        </w:rPr>
        <w:t>是一个长度小于</w:t>
      </w:r>
      <w:r>
        <w:rPr>
          <w:rFonts w:ascii="宋体" w:hAnsi="宋体" w:cs="宋体"/>
        </w:rPr>
        <w:t>32</w:t>
      </w:r>
      <w:r>
        <w:rPr>
          <w:rFonts w:hint="eastAsia" w:ascii="宋体" w:hAnsi="宋体" w:cs="宋体"/>
        </w:rPr>
        <w:t>的字符串，</w:t>
      </w:r>
      <w:r>
        <w:rPr>
          <w:rFonts w:hint="eastAsia" w:cs="宋体"/>
          <w:color w:val="000000"/>
        </w:rPr>
        <w:t>表示前缀请求客户端获得前缀或手动配置而保存在通用前缀池中的前缀名。</w:t>
      </w:r>
      <w:r>
        <w:rPr>
          <w:b/>
          <w:bCs/>
          <w:i/>
          <w:iCs/>
        </w:rPr>
        <w:t>&lt;ipv6-prefix/prefix-length&gt;</w:t>
      </w:r>
      <w:r>
        <w:rPr>
          <w:rFonts w:hint="eastAsia" w:cs="宋体"/>
          <w:color w:val="000000"/>
        </w:rPr>
        <w:t>表示</w:t>
      </w:r>
      <w:r>
        <w:rPr>
          <w:color w:val="000000"/>
        </w:rPr>
        <w:t>IPv6</w:t>
      </w:r>
      <w:r>
        <w:rPr>
          <w:rFonts w:hint="eastAsia" w:cs="宋体"/>
          <w:color w:val="000000"/>
        </w:rPr>
        <w:t>地址中排除</w:t>
      </w:r>
      <w:r>
        <w:rPr>
          <w:b/>
          <w:bCs/>
          <w:i/>
          <w:iCs/>
        </w:rPr>
        <w:t>&lt;prefix-name&gt;</w:t>
      </w:r>
      <w:r>
        <w:rPr>
          <w:rFonts w:hint="eastAsia" w:ascii="宋体" w:hAnsi="宋体" w:cs="宋体"/>
        </w:rPr>
        <w:t>前缀</w:t>
      </w:r>
      <w:r>
        <w:rPr>
          <w:rFonts w:hint="eastAsia" w:cs="宋体"/>
          <w:color w:val="000000"/>
        </w:rPr>
        <w:t>部分的后续地址位。</w:t>
      </w:r>
    </w:p>
    <w:p>
      <w:r>
        <w:rPr>
          <w:rFonts w:hint="eastAsia" w:ascii="宋体" w:hAnsi="宋体" w:cs="宋体"/>
          <w:b/>
          <w:bCs/>
        </w:rPr>
        <w:t>命令模式：</w:t>
      </w:r>
      <w:r>
        <w:rPr>
          <w:rFonts w:hint="eastAsia" w:cs="宋体"/>
        </w:rPr>
        <w:t>接口配置模式。</w:t>
      </w:r>
    </w:p>
    <w:p>
      <w:pPr>
        <w:ind w:left="2" w:leftChars="1"/>
        <w:rPr>
          <w:rFonts w:ascii="宋体"/>
        </w:rPr>
      </w:pPr>
      <w:r>
        <w:rPr>
          <w:rFonts w:hint="eastAsia" w:ascii="宋体" w:hAnsi="宋体" w:cs="宋体"/>
          <w:b/>
          <w:bCs/>
        </w:rPr>
        <w:t>缺省情况：</w:t>
      </w:r>
      <w:r>
        <w:rPr>
          <w:rFonts w:hint="eastAsia" w:ascii="宋体" w:hAnsi="宋体" w:cs="宋体"/>
        </w:rPr>
        <w:t>系统默认不在接口配置全局地址。</w:t>
      </w:r>
    </w:p>
    <w:p>
      <w:pPr>
        <w:rPr>
          <w:rFonts w:ascii="宋体"/>
        </w:rPr>
      </w:pPr>
      <w:r>
        <w:rPr>
          <w:rFonts w:hint="eastAsia" w:ascii="宋体" w:hAnsi="宋体" w:cs="宋体"/>
          <w:b/>
          <w:bCs/>
        </w:rPr>
        <w:t>使用指南：</w:t>
      </w:r>
      <w:r>
        <w:rPr>
          <w:rFonts w:hint="eastAsia" w:cs="宋体"/>
          <w:color w:val="000000"/>
        </w:rPr>
        <w:t>接口</w:t>
      </w:r>
      <w:r>
        <w:rPr>
          <w:color w:val="000000"/>
        </w:rPr>
        <w:t>IPv6</w:t>
      </w:r>
      <w:r>
        <w:rPr>
          <w:rFonts w:hint="eastAsia" w:cs="宋体"/>
          <w:color w:val="000000"/>
        </w:rPr>
        <w:t>地址将由</w:t>
      </w:r>
      <w:r>
        <w:rPr>
          <w:b/>
          <w:bCs/>
          <w:i/>
          <w:iCs/>
        </w:rPr>
        <w:t>&lt;prefix-name&gt;</w:t>
      </w:r>
      <w:r>
        <w:rPr>
          <w:rFonts w:hint="eastAsia" w:cs="宋体"/>
          <w:color w:val="000000"/>
        </w:rPr>
        <w:t>和</w:t>
      </w:r>
      <w:r>
        <w:rPr>
          <w:b/>
          <w:bCs/>
          <w:i/>
          <w:iCs/>
        </w:rPr>
        <w:t>&lt;ipv6-prefix/prefix-length&gt;</w:t>
      </w:r>
      <w:r>
        <w:rPr>
          <w:rFonts w:hint="eastAsia" w:cs="宋体"/>
          <w:color w:val="000000"/>
        </w:rPr>
        <w:t>组合而成，最终</w:t>
      </w:r>
      <w:r>
        <w:rPr>
          <w:color w:val="000000"/>
        </w:rPr>
        <w:t>IPv6</w:t>
      </w:r>
      <w:r>
        <w:rPr>
          <w:rFonts w:hint="eastAsia" w:cs="宋体"/>
          <w:color w:val="000000"/>
        </w:rPr>
        <w:t>地址的前缀长度将由</w:t>
      </w:r>
      <w:r>
        <w:rPr>
          <w:b/>
          <w:bCs/>
          <w:color w:val="000000"/>
        </w:rPr>
        <w:t>&lt;</w:t>
      </w:r>
      <w:r>
        <w:rPr>
          <w:b/>
          <w:bCs/>
          <w:i/>
          <w:iCs/>
        </w:rPr>
        <w:t>prefix-length</w:t>
      </w:r>
      <w:r>
        <w:rPr>
          <w:b/>
          <w:bCs/>
          <w:i/>
          <w:iCs/>
          <w:color w:val="000000"/>
        </w:rPr>
        <w:t>&gt;</w:t>
      </w:r>
      <w:r>
        <w:rPr>
          <w:rFonts w:hint="eastAsia" w:cs="宋体"/>
          <w:color w:val="000000"/>
        </w:rPr>
        <w:t>指定。</w:t>
      </w:r>
      <w:r>
        <w:rPr>
          <w:rFonts w:hint="eastAsia" w:cs="宋体"/>
        </w:rPr>
        <w:t>如果开启了路由器公告，将公告前</w:t>
      </w:r>
      <w:r>
        <w:t>64</w:t>
      </w:r>
      <w:r>
        <w:rPr>
          <w:rFonts w:hint="eastAsia" w:cs="宋体"/>
        </w:rPr>
        <w:t>位前缀。系统在接口上删除由</w:t>
      </w:r>
      <w:r>
        <w:rPr>
          <w:b/>
          <w:bCs/>
          <w:i/>
          <w:iCs/>
        </w:rPr>
        <w:t>&lt;prefix-name&gt;</w:t>
      </w:r>
      <w:r>
        <w:rPr>
          <w:rFonts w:hint="eastAsia" w:cs="宋体"/>
          <w:color w:val="000000"/>
        </w:rPr>
        <w:t>和</w:t>
      </w:r>
      <w:r>
        <w:rPr>
          <w:b/>
          <w:bCs/>
          <w:i/>
          <w:iCs/>
        </w:rPr>
        <w:t>&lt;ipv6-prefix/prefix-length&gt;</w:t>
      </w:r>
      <w:r>
        <w:rPr>
          <w:rFonts w:hint="eastAsia" w:cs="宋体"/>
          <w:color w:val="000000"/>
        </w:rPr>
        <w:t>组合而成的</w:t>
      </w:r>
      <w:r>
        <w:rPr>
          <w:color w:val="000000"/>
        </w:rPr>
        <w:t>IPv6</w:t>
      </w:r>
      <w:r>
        <w:rPr>
          <w:rFonts w:hint="eastAsia" w:cs="宋体"/>
          <w:color w:val="000000"/>
        </w:rPr>
        <w:t>地址，并停止公告该前缀。一个接口的一个前缀名只能配置唯一的</w:t>
      </w:r>
      <w:r>
        <w:rPr>
          <w:b/>
          <w:bCs/>
          <w:i/>
          <w:iCs/>
        </w:rPr>
        <w:t>&lt;ipv6-prefix/prefix-length&gt;</w:t>
      </w:r>
      <w:r>
        <w:t>.</w:t>
      </w:r>
    </w:p>
    <w:p>
      <w:pPr>
        <w:rPr>
          <w:rFonts w:ascii="宋体"/>
        </w:rPr>
      </w:pPr>
      <w:r>
        <w:rPr>
          <w:rFonts w:hint="eastAsia" w:ascii="宋体" w:hAnsi="宋体" w:cs="宋体"/>
          <w:b/>
          <w:bCs/>
        </w:rPr>
        <w:t>举例：</w:t>
      </w:r>
      <w:r>
        <w:rPr>
          <w:rFonts w:hint="eastAsia" w:ascii="宋体" w:hAnsi="宋体" w:cs="宋体"/>
        </w:rPr>
        <w:t>如果前缀名</w:t>
      </w:r>
      <w:r>
        <w:t>my-prefix</w:t>
      </w:r>
      <w:r>
        <w:rPr>
          <w:rFonts w:hint="eastAsia" w:ascii="宋体" w:hAnsi="宋体" w:cs="宋体"/>
        </w:rPr>
        <w:t>表示</w:t>
      </w:r>
      <w:r>
        <w:t>2001:da8:221::/48</w:t>
      </w:r>
      <w:r>
        <w:rPr>
          <w:rFonts w:hint="eastAsia" w:ascii="宋体" w:hAnsi="宋体" w:cs="宋体"/>
        </w:rPr>
        <w:t>，本命令将在</w:t>
      </w:r>
      <w:r>
        <w:t>Vlan1</w:t>
      </w:r>
      <w:r>
        <w:rPr>
          <w:rFonts w:hint="eastAsia" w:ascii="宋体" w:hAnsi="宋体" w:cs="宋体"/>
        </w:rPr>
        <w:t>接口生成</w:t>
      </w:r>
      <w:r>
        <w:t>2001:da8:221:2008::2008</w:t>
      </w:r>
      <w:r>
        <w:rPr>
          <w:rFonts w:hint="eastAsia" w:cs="宋体"/>
        </w:rPr>
        <w:t>。</w:t>
      </w:r>
    </w:p>
    <w:p>
      <w:r>
        <w:t>Switch(Config-if-Vlan1)# ipv6 address my-prefix 0:0:0:2008::2008/64</w:t>
      </w:r>
    </w:p>
    <w:p>
      <w:pPr>
        <w:pStyle w:val="5"/>
      </w:pPr>
      <w:bookmarkStart w:id="9793" w:name="_Toc29249"/>
      <w:r>
        <w:t>ipv6 dhcp client pd</w:t>
      </w:r>
      <w:bookmarkEnd w:id="9793"/>
    </w:p>
    <w:p>
      <w:pPr>
        <w:rPr>
          <w:b/>
          <w:bCs/>
        </w:rPr>
      </w:pPr>
      <w:r>
        <w:rPr>
          <w:rFonts w:hint="eastAsia" w:ascii="宋体" w:hAnsi="宋体" w:cs="宋体"/>
          <w:b/>
          <w:bCs/>
        </w:rPr>
        <w:t>命令：</w:t>
      </w:r>
      <w:r>
        <w:rPr>
          <w:b/>
          <w:bCs/>
        </w:rPr>
        <w:t xml:space="preserve">ipv6 dhcp client pd </w:t>
      </w:r>
      <w:r>
        <w:rPr>
          <w:b/>
          <w:bCs/>
          <w:i/>
          <w:iCs/>
        </w:rPr>
        <w:t>&lt;prefix-name&gt;</w:t>
      </w:r>
      <w:r>
        <w:rPr>
          <w:b/>
          <w:bCs/>
        </w:rPr>
        <w:t xml:space="preserve"> [rapid-commit] </w:t>
      </w:r>
    </w:p>
    <w:p>
      <w:pPr>
        <w:rPr>
          <w:b/>
          <w:bCs/>
        </w:rPr>
      </w:pPr>
      <w:r>
        <w:rPr>
          <w:b/>
          <w:bCs/>
        </w:rPr>
        <w:t xml:space="preserve">      no ipv6 dhcp client pd</w:t>
      </w:r>
    </w:p>
    <w:p>
      <w:pPr>
        <w:ind w:left="2"/>
        <w:rPr>
          <w:rFonts w:ascii="宋体"/>
        </w:rPr>
      </w:pPr>
      <w:r>
        <w:rPr>
          <w:rFonts w:hint="eastAsia" w:ascii="宋体" w:hAnsi="宋体" w:cs="宋体"/>
          <w:b/>
          <w:bCs/>
        </w:rPr>
        <w:t>功能：</w:t>
      </w:r>
      <w:r>
        <w:rPr>
          <w:rFonts w:hint="eastAsia" w:cs="宋体"/>
        </w:rPr>
        <w:t>在指定接口上启动客户端前缀代理请求功能</w:t>
      </w:r>
      <w:r>
        <w:rPr>
          <w:rFonts w:hint="eastAsia" w:ascii="宋体" w:hAnsi="宋体" w:cs="宋体"/>
        </w:rPr>
        <w:t>。本命令的</w:t>
      </w:r>
      <w:r>
        <w:t>no</w:t>
      </w:r>
      <w:r>
        <w:rPr>
          <w:rFonts w:hint="eastAsia" w:ascii="宋体" w:hAnsi="宋体" w:cs="宋体"/>
        </w:rPr>
        <w:t>操作</w:t>
      </w:r>
      <w:r>
        <w:rPr>
          <w:rFonts w:hint="eastAsia" w:cs="宋体"/>
        </w:rPr>
        <w:t>在指定接口上关闭客户端前缀代理请求功能，并删除获得的前缀</w:t>
      </w:r>
      <w:r>
        <w:rPr>
          <w:rFonts w:hint="eastAsia" w:ascii="宋体" w:hAnsi="宋体" w:cs="宋体"/>
        </w:rPr>
        <w:t>。</w:t>
      </w:r>
    </w:p>
    <w:p>
      <w:pPr>
        <w:rPr>
          <w:color w:val="000000"/>
        </w:rPr>
      </w:pPr>
      <w:r>
        <w:rPr>
          <w:rFonts w:hint="eastAsia" w:hAnsi="宋体" w:cs="宋体"/>
          <w:b/>
          <w:bCs/>
        </w:rPr>
        <w:t>参数：</w:t>
      </w:r>
      <w:r>
        <w:rPr>
          <w:b/>
          <w:bCs/>
          <w:i/>
          <w:iCs/>
        </w:rPr>
        <w:t>&lt;prefix-name&gt;</w:t>
      </w:r>
      <w:r>
        <w:rPr>
          <w:rFonts w:hint="eastAsia" w:hAnsi="宋体" w:cs="宋体"/>
        </w:rPr>
        <w:t>是一个长度小于</w:t>
      </w:r>
      <w:r>
        <w:t>32</w:t>
      </w:r>
      <w:r>
        <w:rPr>
          <w:rFonts w:hint="eastAsia" w:hAnsi="宋体" w:cs="宋体"/>
        </w:rPr>
        <w:t>的字符串，</w:t>
      </w:r>
      <w:r>
        <w:rPr>
          <w:rFonts w:hint="eastAsia" w:cs="宋体"/>
          <w:color w:val="000000"/>
        </w:rPr>
        <w:t>表示成功获得代理前缀后，使用该名称保存在通用前缀池中。如果指定了</w:t>
      </w:r>
      <w:r>
        <w:rPr>
          <w:b/>
          <w:bCs/>
        </w:rPr>
        <w:t>rapid-commit</w:t>
      </w:r>
      <w:r>
        <w:rPr>
          <w:rFonts w:hint="eastAsia" w:hAnsi="宋体" w:cs="宋体"/>
        </w:rPr>
        <w:t>选项，</w:t>
      </w:r>
      <w:r>
        <w:rPr>
          <w:rFonts w:hint="eastAsia" w:cs="宋体"/>
          <w:color w:val="000000"/>
        </w:rPr>
        <w:t>且前缀代理服务器端也使能了</w:t>
      </w:r>
      <w:r>
        <w:rPr>
          <w:color w:val="000000"/>
        </w:rPr>
        <w:t>rapid-commmit</w:t>
      </w:r>
      <w:r>
        <w:rPr>
          <w:rFonts w:hint="eastAsia" w:cs="宋体"/>
          <w:color w:val="000000"/>
        </w:rPr>
        <w:t>功能</w:t>
      </w:r>
      <w:r>
        <w:rPr>
          <w:rFonts w:hint="eastAsia" w:cs="宋体"/>
          <w:color w:val="000000"/>
          <w:sz w:val="18"/>
          <w:szCs w:val="18"/>
        </w:rPr>
        <w:t>，</w:t>
      </w:r>
      <w:r>
        <w:rPr>
          <w:rFonts w:hint="eastAsia" w:hAnsi="宋体" w:cs="宋体"/>
        </w:rPr>
        <w:t>则前缀代理服务器将向前缀请求客户端直接发出</w:t>
      </w:r>
      <w:r>
        <w:t>REPLY</w:t>
      </w:r>
      <w:r>
        <w:rPr>
          <w:rFonts w:hint="eastAsia" w:hAnsi="宋体" w:cs="宋体"/>
        </w:rPr>
        <w:t>报文，通过一次消息交换完成前缀代理请求过程。</w:t>
      </w:r>
    </w:p>
    <w:p>
      <w:r>
        <w:rPr>
          <w:rFonts w:hint="eastAsia" w:ascii="宋体" w:hAnsi="宋体" w:cs="宋体"/>
          <w:b/>
          <w:bCs/>
        </w:rPr>
        <w:t>命令模式：</w:t>
      </w:r>
      <w:r>
        <w:rPr>
          <w:rFonts w:hint="eastAsia" w:cs="宋体"/>
        </w:rPr>
        <w:t>接口配置模式。</w:t>
      </w:r>
    </w:p>
    <w:p>
      <w:pPr>
        <w:rPr>
          <w:rFonts w:ascii="宋体"/>
        </w:rPr>
      </w:pPr>
      <w:r>
        <w:rPr>
          <w:rFonts w:hint="eastAsia" w:ascii="宋体" w:hAnsi="宋体" w:cs="宋体"/>
          <w:b/>
          <w:bCs/>
        </w:rPr>
        <w:t>缺省情况：</w:t>
      </w:r>
      <w:r>
        <w:rPr>
          <w:rFonts w:hint="eastAsia" w:ascii="宋体" w:hAnsi="宋体" w:cs="宋体"/>
        </w:rPr>
        <w:t>系统默认不启动</w:t>
      </w:r>
      <w:r>
        <w:rPr>
          <w:rFonts w:hint="eastAsia" w:cs="宋体"/>
        </w:rPr>
        <w:t>客户端前缀代理请求功能</w:t>
      </w:r>
      <w:r>
        <w:rPr>
          <w:rFonts w:hint="eastAsia" w:ascii="宋体" w:hAnsi="宋体" w:cs="宋体"/>
        </w:rPr>
        <w:t>。</w:t>
      </w:r>
    </w:p>
    <w:p>
      <w:r>
        <w:rPr>
          <w:rFonts w:hint="eastAsia" w:ascii="宋体" w:hAnsi="宋体" w:cs="宋体"/>
          <w:b/>
          <w:bCs/>
        </w:rPr>
        <w:t>使用指南：</w:t>
      </w:r>
      <w:r>
        <w:rPr>
          <w:rFonts w:hint="eastAsia" w:cs="宋体"/>
        </w:rPr>
        <w:t>系统在接口上启动客户端前缀代理请求功能，发出</w:t>
      </w:r>
      <w:r>
        <w:rPr>
          <w:rFonts w:ascii="宋体" w:hAnsi="宋体" w:cs="宋体"/>
        </w:rPr>
        <w:t>SOLICIT</w:t>
      </w:r>
      <w:r>
        <w:rPr>
          <w:rFonts w:hint="eastAsia" w:ascii="宋体" w:hAnsi="宋体" w:cs="宋体"/>
        </w:rPr>
        <w:t>报文，希望从服务器获得代理前缀。</w:t>
      </w:r>
      <w:r>
        <w:rPr>
          <w:rFonts w:hint="eastAsia" w:cs="宋体"/>
          <w:color w:val="000000"/>
        </w:rPr>
        <w:t>一旦获得了前缀，就可以通过其他命令（比如</w:t>
      </w:r>
      <w:r>
        <w:rPr>
          <w:color w:val="000000"/>
        </w:rPr>
        <w:t xml:space="preserve"> ipv6 address </w:t>
      </w:r>
      <w:r>
        <w:rPr>
          <w:rFonts w:hint="eastAsia" w:cs="宋体"/>
          <w:color w:val="000000"/>
        </w:rPr>
        <w:t>命令）引用通用前缀池中的这个前缀。本命令与</w:t>
      </w:r>
      <w:r>
        <w:rPr>
          <w:color w:val="000000"/>
        </w:rPr>
        <w:t>ipv6 dhcp server</w:t>
      </w:r>
      <w:r>
        <w:rPr>
          <w:rFonts w:hint="eastAsia" w:cs="宋体"/>
          <w:color w:val="000000"/>
        </w:rPr>
        <w:t>和</w:t>
      </w:r>
      <w:r>
        <w:rPr>
          <w:color w:val="000000"/>
        </w:rPr>
        <w:t>ipv6 dhcp</w:t>
      </w:r>
      <w:r>
        <w:rPr>
          <w:rFonts w:hint="eastAsia"/>
        </w:rPr>
        <w:t xml:space="preserve"> </w:t>
      </w:r>
      <w:r>
        <w:rPr>
          <w:color w:val="000000"/>
        </w:rPr>
        <w:t>relay destination</w:t>
      </w:r>
      <w:r>
        <w:rPr>
          <w:rFonts w:hint="eastAsia" w:cs="宋体"/>
          <w:color w:val="000000"/>
        </w:rPr>
        <w:t>命令互斥。如果</w:t>
      </w:r>
      <w:r>
        <w:rPr>
          <w:rFonts w:hint="eastAsia" w:cs="宋体"/>
        </w:rPr>
        <w:t>系统在接口上关闭客户端前缀代理请求功能，则从通用</w:t>
      </w:r>
      <w:r>
        <w:rPr>
          <w:rFonts w:hint="eastAsia" w:cs="宋体"/>
          <w:color w:val="000000"/>
        </w:rPr>
        <w:t>前缀池中删除获得的前缀，同时删除使用该前缀生成的接口地址，不再使用该前缀进行路由公告。如果已经通过</w:t>
      </w:r>
      <w:r>
        <w:rPr>
          <w:color w:val="000000"/>
        </w:rPr>
        <w:t>ipv6 general-prefix</w:t>
      </w:r>
      <w:r>
        <w:rPr>
          <w:rFonts w:hint="eastAsia" w:cs="宋体"/>
          <w:color w:val="000000"/>
        </w:rPr>
        <w:t>命令配置了同一通用前缀名，则不能注册此通用前缀名。</w:t>
      </w:r>
    </w:p>
    <w:p>
      <w:pPr>
        <w:rPr>
          <w:rFonts w:ascii="宋体"/>
          <w:b/>
          <w:bCs/>
        </w:rPr>
      </w:pPr>
      <w:r>
        <w:rPr>
          <w:rFonts w:hint="eastAsia" w:ascii="宋体" w:hAnsi="宋体" w:cs="宋体"/>
          <w:b/>
          <w:bCs/>
        </w:rPr>
        <w:t>举例：</w:t>
      </w:r>
    </w:p>
    <w:p>
      <w:r>
        <w:t>Switch(Config-if-Vlan1)#ipv6 dhcp client pd ClientA rapid-commit</w:t>
      </w:r>
    </w:p>
    <w:p/>
    <w:p>
      <w:pPr>
        <w:pStyle w:val="5"/>
      </w:pPr>
      <w:bookmarkStart w:id="9794" w:name="_Toc20093"/>
      <w:r>
        <w:t>ipv6 dhcp client pd hint</w:t>
      </w:r>
      <w:bookmarkEnd w:id="9794"/>
    </w:p>
    <w:p>
      <w:pPr>
        <w:rPr>
          <w:b/>
          <w:bCs/>
        </w:rPr>
      </w:pPr>
      <w:r>
        <w:rPr>
          <w:rFonts w:hint="eastAsia" w:ascii="宋体" w:hAnsi="宋体" w:cs="宋体"/>
          <w:b/>
          <w:bCs/>
        </w:rPr>
        <w:t>命令：</w:t>
      </w:r>
      <w:r>
        <w:rPr>
          <w:b/>
          <w:bCs/>
        </w:rPr>
        <w:t xml:space="preserve">ipv6 dhcp client pd hint </w:t>
      </w:r>
      <w:r>
        <w:rPr>
          <w:b/>
          <w:bCs/>
          <w:i/>
          <w:iCs/>
        </w:rPr>
        <w:t xml:space="preserve">&lt;prefix|prefix-length&gt; </w:t>
      </w:r>
    </w:p>
    <w:p>
      <w:pPr>
        <w:ind w:firstLine="723" w:firstLineChars="343"/>
        <w:rPr>
          <w:color w:val="000000"/>
        </w:rPr>
      </w:pPr>
      <w:r>
        <w:rPr>
          <w:b/>
          <w:bCs/>
        </w:rPr>
        <w:t xml:space="preserve">no ipv6 dhcp client pd hint </w:t>
      </w:r>
      <w:r>
        <w:rPr>
          <w:b/>
          <w:bCs/>
          <w:i/>
          <w:iCs/>
        </w:rPr>
        <w:t xml:space="preserve">&lt;prefix|prefix-length&gt; </w:t>
      </w:r>
    </w:p>
    <w:p>
      <w:pPr>
        <w:rPr>
          <w:color w:val="000000"/>
        </w:rPr>
      </w:pPr>
      <w:r>
        <w:rPr>
          <w:rFonts w:hint="eastAsia" w:cs="宋体"/>
          <w:b/>
          <w:bCs/>
          <w:color w:val="000000"/>
        </w:rPr>
        <w:t>功能：</w:t>
      </w:r>
      <w:r>
        <w:rPr>
          <w:rFonts w:hint="eastAsia" w:cs="宋体"/>
          <w:color w:val="000000"/>
        </w:rPr>
        <w:t>在指定接口上指定客户端希望获取的前缀和前缀长度的功能。本命令的</w:t>
      </w:r>
      <w:r>
        <w:rPr>
          <w:color w:val="000000"/>
        </w:rPr>
        <w:t>no</w:t>
      </w:r>
      <w:r>
        <w:rPr>
          <w:rFonts w:hint="eastAsia" w:cs="宋体"/>
          <w:color w:val="000000"/>
        </w:rPr>
        <w:t>操作在指定接口上删除客户端希望获取的前缀和前缀长度。</w:t>
      </w:r>
    </w:p>
    <w:p>
      <w:pPr>
        <w:rPr>
          <w:color w:val="000000"/>
        </w:rPr>
      </w:pPr>
      <w:r>
        <w:rPr>
          <w:rFonts w:hint="eastAsia" w:cs="宋体"/>
          <w:b/>
          <w:bCs/>
          <w:color w:val="000000"/>
        </w:rPr>
        <w:t>参数：</w:t>
      </w:r>
      <w:r>
        <w:rPr>
          <w:color w:val="000000"/>
        </w:rPr>
        <w:t>&lt;prefix|prefix-length&gt;</w:t>
      </w:r>
      <w:r>
        <w:rPr>
          <w:rFonts w:hint="eastAsia" w:cs="宋体"/>
          <w:color w:val="000000"/>
        </w:rPr>
        <w:t>表示客户端希望获取的前缀和前缀长度。</w:t>
      </w:r>
    </w:p>
    <w:p>
      <w:pPr>
        <w:rPr>
          <w:color w:val="000000"/>
        </w:rPr>
      </w:pPr>
      <w:r>
        <w:rPr>
          <w:rFonts w:hint="eastAsia" w:cs="宋体"/>
          <w:b/>
          <w:bCs/>
          <w:color w:val="000000"/>
        </w:rPr>
        <w:t>命令模式：</w:t>
      </w:r>
      <w:r>
        <w:rPr>
          <w:rFonts w:hint="eastAsia" w:cs="宋体"/>
          <w:color w:val="000000"/>
        </w:rPr>
        <w:t>接口配置模式。</w:t>
      </w:r>
    </w:p>
    <w:p>
      <w:pPr>
        <w:rPr>
          <w:color w:val="000000"/>
        </w:rPr>
      </w:pPr>
      <w:r>
        <w:rPr>
          <w:rFonts w:hint="eastAsia" w:cs="宋体"/>
          <w:b/>
          <w:bCs/>
          <w:color w:val="000000"/>
        </w:rPr>
        <w:t>缺省情况：</w:t>
      </w:r>
      <w:r>
        <w:rPr>
          <w:rFonts w:hint="eastAsia" w:cs="宋体"/>
          <w:color w:val="000000"/>
        </w:rPr>
        <w:t>系统默认不指定客户端希望获取的前缀和前缀长度的功能。</w:t>
      </w:r>
      <w:r>
        <w:rPr>
          <w:color w:val="000000"/>
        </w:rPr>
        <w:t xml:space="preserve"> </w:t>
      </w:r>
    </w:p>
    <w:p>
      <w:pPr>
        <w:rPr>
          <w:color w:val="000000"/>
        </w:rPr>
      </w:pPr>
      <w:r>
        <w:rPr>
          <w:rFonts w:hint="eastAsia" w:cs="宋体"/>
          <w:b/>
          <w:bCs/>
          <w:color w:val="000000"/>
        </w:rPr>
        <w:t>使用指南：</w:t>
      </w:r>
      <w:r>
        <w:rPr>
          <w:rFonts w:hint="eastAsia" w:cs="宋体"/>
          <w:color w:val="000000"/>
        </w:rPr>
        <w:t>系统在接口上为客户端指定了其希望获取的前缀和前缀长度，如果在接口上启动了客户端前缀代理请求功能且前缀服务器使能了</w:t>
      </w:r>
      <w:r>
        <w:rPr>
          <w:color w:val="000000"/>
        </w:rPr>
        <w:t>hint</w:t>
      </w:r>
      <w:r>
        <w:rPr>
          <w:rFonts w:hint="eastAsia" w:cs="宋体"/>
          <w:color w:val="000000"/>
        </w:rPr>
        <w:t>功能，则服务器端优先把客户端希望获取得前缀和前缀长度分配给客户端。系统目前只允许配置一个</w:t>
      </w:r>
      <w:r>
        <w:rPr>
          <w:color w:val="000000"/>
        </w:rPr>
        <w:t>hint</w:t>
      </w:r>
      <w:r>
        <w:rPr>
          <w:rFonts w:hint="eastAsia" w:cs="宋体"/>
          <w:color w:val="000000"/>
        </w:rPr>
        <w:t>前缀。</w:t>
      </w:r>
      <w:r>
        <w:rPr>
          <w:color w:val="000000"/>
        </w:rPr>
        <w:t xml:space="preserve"> </w:t>
      </w:r>
    </w:p>
    <w:p>
      <w:pPr>
        <w:rPr>
          <w:color w:val="000000"/>
        </w:rPr>
      </w:pPr>
      <w:r>
        <w:rPr>
          <w:rFonts w:hint="eastAsia" w:cs="宋体"/>
          <w:b/>
          <w:bCs/>
          <w:color w:val="000000"/>
        </w:rPr>
        <w:t>举例：</w:t>
      </w:r>
    </w:p>
    <w:p>
      <w:r>
        <w:rPr>
          <w:color w:val="000000"/>
        </w:rPr>
        <w:t>Switch(vlan-1-config)#ipv6 dhcp client pd hint 2001::/48</w:t>
      </w:r>
    </w:p>
    <w:p>
      <w:pPr>
        <w:pStyle w:val="5"/>
      </w:pPr>
      <w:bookmarkStart w:id="9795" w:name="_Toc3915"/>
      <w:r>
        <w:t>ipv6 dhcp pool</w:t>
      </w:r>
      <w:bookmarkEnd w:id="9795"/>
    </w:p>
    <w:p>
      <w:pPr>
        <w:rPr>
          <w:b/>
          <w:bCs/>
        </w:rPr>
      </w:pPr>
      <w:r>
        <w:rPr>
          <w:rFonts w:hint="eastAsia" w:cs="宋体"/>
          <w:b/>
          <w:bCs/>
        </w:rPr>
        <w:t>命令</w:t>
      </w:r>
      <w:r>
        <w:rPr>
          <w:rFonts w:hint="eastAsia" w:cs="宋体"/>
          <w:b/>
          <w:bCs/>
          <w:lang w:val="en-GB"/>
        </w:rPr>
        <w:t>：</w:t>
      </w:r>
      <w:r>
        <w:rPr>
          <w:b/>
          <w:bCs/>
        </w:rPr>
        <w:t xml:space="preserve">ipv6 dhcp pool </w:t>
      </w:r>
      <w:r>
        <w:rPr>
          <w:b/>
          <w:bCs/>
          <w:i/>
          <w:iCs/>
        </w:rPr>
        <w:t>&lt;poolname&gt;</w:t>
      </w:r>
    </w:p>
    <w:p>
      <w:pPr>
        <w:rPr>
          <w:b/>
          <w:bCs/>
        </w:rPr>
      </w:pPr>
      <w:r>
        <w:t xml:space="preserve">      </w:t>
      </w:r>
      <w:r>
        <w:rPr>
          <w:b/>
          <w:bCs/>
        </w:rPr>
        <w:t xml:space="preserve">no ipv6 dhcp pool </w:t>
      </w:r>
      <w:r>
        <w:rPr>
          <w:b/>
          <w:bCs/>
          <w:i/>
          <w:iCs/>
        </w:rPr>
        <w:t>&lt;poolname&gt;</w:t>
      </w:r>
    </w:p>
    <w:p>
      <w:pPr>
        <w:rPr>
          <w:b/>
          <w:bCs/>
        </w:rPr>
      </w:pPr>
      <w:r>
        <w:rPr>
          <w:rFonts w:hint="eastAsia" w:cs="宋体"/>
          <w:b/>
          <w:bCs/>
        </w:rPr>
        <w:t>功能：</w:t>
      </w:r>
      <w:r>
        <w:rPr>
          <w:rFonts w:hint="eastAsia" w:cs="宋体"/>
        </w:rPr>
        <w:t>配</w:t>
      </w:r>
      <w:r>
        <w:t>置DHCPv6地址池，进入DHCPv6地址池模式，</w:t>
      </w:r>
      <w:r>
        <w:rPr>
          <w:rFonts w:hAnsi="宋体"/>
        </w:rPr>
        <w:t>在此模式下配置可分配给客户端的地址前缀、</w:t>
      </w:r>
      <w:r>
        <w:t>DNS</w:t>
      </w:r>
      <w:r>
        <w:rPr>
          <w:rFonts w:hAnsi="宋体"/>
        </w:rPr>
        <w:t>服务器、域名等信息；</w:t>
      </w:r>
      <w:r>
        <w:t>本命令的no操作为删除该地址池。</w:t>
      </w:r>
    </w:p>
    <w:p>
      <w:r>
        <w:rPr>
          <w:b/>
          <w:bCs/>
        </w:rPr>
        <w:t>参数：</w:t>
      </w:r>
      <w:r>
        <w:rPr>
          <w:b/>
          <w:bCs/>
          <w:i/>
          <w:iCs/>
        </w:rPr>
        <w:t>&lt; poolname&gt;</w:t>
      </w:r>
      <w:r>
        <w:t>为DHCPv6地址池名，最长不超过32个字符。</w:t>
      </w:r>
    </w:p>
    <w:p>
      <w:r>
        <w:rPr>
          <w:b/>
          <w:bCs/>
        </w:rPr>
        <w:t>缺省情况：</w:t>
      </w:r>
      <w:r>
        <w:rPr>
          <w:rFonts w:hAnsi="宋体"/>
        </w:rPr>
        <w:t>系统默认不配置任何</w:t>
      </w:r>
      <w:r>
        <w:t>DHCPv6</w:t>
      </w:r>
      <w:r>
        <w:rPr>
          <w:rFonts w:hAnsi="宋体"/>
        </w:rPr>
        <w:t>地址池。</w:t>
      </w:r>
    </w:p>
    <w:p>
      <w:r>
        <w:rPr>
          <w:rFonts w:hint="eastAsia" w:cs="宋体"/>
          <w:b/>
          <w:bCs/>
        </w:rPr>
        <w:t>命令模式：</w:t>
      </w:r>
      <w:r>
        <w:rPr>
          <w:rFonts w:hint="eastAsia" w:cs="宋体"/>
        </w:rPr>
        <w:t>全局配置模式。</w:t>
      </w:r>
    </w:p>
    <w:p>
      <w:pPr>
        <w:rPr>
          <w:b/>
          <w:bCs/>
        </w:rPr>
      </w:pPr>
      <w:r>
        <w:rPr>
          <w:rFonts w:hint="eastAsia" w:cs="宋体"/>
          <w:b/>
          <w:bCs/>
        </w:rPr>
        <w:t>使用指南：</w:t>
      </w:r>
      <w:r>
        <w:rPr>
          <w:rFonts w:hint="eastAsia" w:cs="宋体"/>
        </w:rPr>
        <w:t>在全局模式下定义一个</w:t>
      </w:r>
      <w:r>
        <w:t>DHCPv6</w:t>
      </w:r>
      <w:r>
        <w:rPr>
          <w:rFonts w:hint="eastAsia" w:cs="宋体"/>
        </w:rPr>
        <w:t>地址池，进入到</w:t>
      </w:r>
      <w:r>
        <w:t>DHCPv6</w:t>
      </w:r>
      <w:r>
        <w:rPr>
          <w:rFonts w:hint="eastAsia" w:cs="宋体"/>
        </w:rPr>
        <w:t>地址池配置模式。如果想要删除一个地址池，则需要先解除与该地址相关的接口绑定，并且清除所有相关的地址绑定。</w:t>
      </w:r>
    </w:p>
    <w:p>
      <w:r>
        <w:rPr>
          <w:rFonts w:hint="eastAsia" w:cs="宋体"/>
          <w:b/>
          <w:bCs/>
        </w:rPr>
        <w:t>举例：</w:t>
      </w:r>
      <w:r>
        <w:rPr>
          <w:rFonts w:hint="eastAsia" w:cs="宋体"/>
        </w:rPr>
        <w:t>定义一个地址池，取名</w:t>
      </w:r>
      <w:r>
        <w:t>1</w:t>
      </w:r>
      <w:r>
        <w:rPr>
          <w:rFonts w:hint="eastAsia" w:cs="宋体"/>
        </w:rPr>
        <w:t>。</w:t>
      </w:r>
    </w:p>
    <w:p>
      <w:r>
        <w:t>Switch(config)#ipv6 dhcp pool 1</w:t>
      </w:r>
    </w:p>
    <w:p>
      <w:pPr>
        <w:pStyle w:val="5"/>
      </w:pPr>
      <w:bookmarkStart w:id="9796" w:name="_Toc2191"/>
      <w:r>
        <w:t>ipv6 dhcp relay destination</w:t>
      </w:r>
      <w:bookmarkEnd w:id="9796"/>
    </w:p>
    <w:p>
      <w:r>
        <w:rPr>
          <w:rFonts w:hint="eastAsia" w:ascii="宋体" w:hAnsi="宋体" w:cs="宋体"/>
          <w:b/>
          <w:bCs/>
        </w:rPr>
        <w:t>命令：</w:t>
      </w:r>
      <w:r>
        <w:rPr>
          <w:b/>
          <w:bCs/>
        </w:rPr>
        <w:t>ipv6 dhcp relay destination { [</w:t>
      </w:r>
      <w:r>
        <w:rPr>
          <w:b/>
          <w:bCs/>
          <w:i/>
          <w:iCs/>
        </w:rPr>
        <w:t>&lt;ipv6-address&gt;</w:t>
      </w:r>
      <w:r>
        <w:rPr>
          <w:b/>
          <w:bCs/>
        </w:rPr>
        <w:t>]</w:t>
      </w:r>
      <w:r>
        <w:rPr>
          <w:b/>
          <w:bCs/>
          <w:i/>
          <w:iCs/>
        </w:rPr>
        <w:t xml:space="preserve"> </w:t>
      </w:r>
      <w:r>
        <w:rPr>
          <w:b/>
          <w:bCs/>
        </w:rPr>
        <w:t>[ interface { &lt;</w:t>
      </w:r>
      <w:r>
        <w:rPr>
          <w:b/>
          <w:bCs/>
          <w:i/>
          <w:iCs/>
        </w:rPr>
        <w:t>interface-name</w:t>
      </w:r>
      <w:r>
        <w:rPr>
          <w:b/>
          <w:bCs/>
        </w:rPr>
        <w:t>&gt; | vlan &lt;</w:t>
      </w:r>
      <w:r>
        <w:rPr>
          <w:b/>
          <w:bCs/>
          <w:i/>
          <w:iCs/>
        </w:rPr>
        <w:t>1-4096</w:t>
      </w:r>
      <w:r>
        <w:rPr>
          <w:b/>
          <w:bCs/>
        </w:rPr>
        <w:t>&gt; } ] }</w:t>
      </w:r>
    </w:p>
    <w:p>
      <w:pPr>
        <w:rPr>
          <w:rFonts w:ascii="宋体"/>
        </w:rPr>
      </w:pPr>
      <w:r>
        <w:rPr>
          <w:b/>
          <w:bCs/>
        </w:rPr>
        <w:t xml:space="preserve">      no ipv6 dhcp relay destination { [</w:t>
      </w:r>
      <w:r>
        <w:rPr>
          <w:b/>
          <w:bCs/>
          <w:i/>
          <w:iCs/>
        </w:rPr>
        <w:t>&lt;ipv6-address&gt;</w:t>
      </w:r>
      <w:r>
        <w:rPr>
          <w:b/>
          <w:bCs/>
        </w:rPr>
        <w:t>]</w:t>
      </w:r>
      <w:r>
        <w:rPr>
          <w:b/>
          <w:bCs/>
          <w:i/>
          <w:iCs/>
        </w:rPr>
        <w:t xml:space="preserve"> </w:t>
      </w:r>
      <w:r>
        <w:rPr>
          <w:b/>
          <w:bCs/>
        </w:rPr>
        <w:t>[ interface { &lt;</w:t>
      </w:r>
      <w:r>
        <w:rPr>
          <w:b/>
          <w:bCs/>
          <w:i/>
          <w:iCs/>
        </w:rPr>
        <w:t>interface-name</w:t>
      </w:r>
      <w:r>
        <w:rPr>
          <w:b/>
          <w:bCs/>
        </w:rPr>
        <w:t>&gt; | vlan &lt;</w:t>
      </w:r>
      <w:r>
        <w:rPr>
          <w:b/>
          <w:bCs/>
          <w:i/>
          <w:iCs/>
        </w:rPr>
        <w:t>1-4096</w:t>
      </w:r>
      <w:r>
        <w:rPr>
          <w:b/>
          <w:bCs/>
        </w:rPr>
        <w:t>&gt; } ] }</w:t>
      </w:r>
    </w:p>
    <w:p>
      <w:pPr>
        <w:ind w:left="2"/>
      </w:pPr>
      <w:r>
        <w:rPr>
          <w:rFonts w:hint="eastAsia" w:ascii="宋体" w:hAnsi="宋体" w:cs="宋体"/>
          <w:b/>
          <w:bCs/>
        </w:rPr>
        <w:t>功能：</w:t>
      </w:r>
      <w:r>
        <w:rPr>
          <w:rFonts w:hint="eastAsia" w:cs="宋体"/>
        </w:rPr>
        <w:t>配置</w:t>
      </w:r>
      <w:r>
        <w:t>DHCPv6</w:t>
      </w:r>
      <w:r>
        <w:rPr>
          <w:rFonts w:hint="eastAsia" w:hAnsi="宋体" w:cs="宋体"/>
        </w:rPr>
        <w:t>接口中继代理为客户端递交中继报文的目的</w:t>
      </w:r>
      <w:r>
        <w:t>IPv6</w:t>
      </w:r>
      <w:r>
        <w:rPr>
          <w:rFonts w:hint="eastAsia" w:hAnsi="宋体" w:cs="宋体"/>
        </w:rPr>
        <w:t>地址，可以是另外的</w:t>
      </w:r>
      <w:r>
        <w:t>DHCPv6</w:t>
      </w:r>
      <w:r>
        <w:rPr>
          <w:rFonts w:hint="eastAsia" w:hAnsi="宋体" w:cs="宋体"/>
        </w:rPr>
        <w:t>中继代理的地址也可以是</w:t>
      </w:r>
      <w:r>
        <w:t>DHCPv6</w:t>
      </w:r>
      <w:r>
        <w:rPr>
          <w:rFonts w:hint="eastAsia" w:hAnsi="宋体" w:cs="宋体"/>
        </w:rPr>
        <w:t>服务器的地址。本命令的</w:t>
      </w:r>
      <w:r>
        <w:t>no</w:t>
      </w:r>
      <w:r>
        <w:rPr>
          <w:rFonts w:hint="eastAsia" w:hAnsi="宋体" w:cs="宋体"/>
        </w:rPr>
        <w:t>操作取消该项配置。</w:t>
      </w:r>
    </w:p>
    <w:p>
      <w:r>
        <w:rPr>
          <w:rFonts w:hint="eastAsia" w:hAnsi="宋体" w:cs="宋体"/>
          <w:b/>
          <w:bCs/>
        </w:rPr>
        <w:t>参数：</w:t>
      </w:r>
      <w:r>
        <w:rPr>
          <w:b/>
          <w:bCs/>
          <w:i/>
          <w:iCs/>
        </w:rPr>
        <w:t>&lt;ipv6-address&gt;</w:t>
      </w:r>
      <w:r>
        <w:rPr>
          <w:rFonts w:hint="eastAsia" w:hAnsi="宋体" w:cs="宋体"/>
        </w:rPr>
        <w:t>为</w:t>
      </w:r>
      <w:r>
        <w:t>DHCPv6</w:t>
      </w:r>
      <w:r>
        <w:rPr>
          <w:rFonts w:hint="eastAsia" w:hAnsi="宋体" w:cs="宋体"/>
        </w:rPr>
        <w:t>中继代理转发中继报文的目的</w:t>
      </w:r>
      <w:r>
        <w:t>IPv6</w:t>
      </w:r>
      <w:r>
        <w:rPr>
          <w:rFonts w:hint="eastAsia" w:hAnsi="宋体" w:cs="宋体"/>
        </w:rPr>
        <w:t>地址；</w:t>
      </w:r>
      <w:r>
        <w:rPr>
          <w:b/>
          <w:bCs/>
        </w:rPr>
        <w:t>&lt;</w:t>
      </w:r>
      <w:r>
        <w:rPr>
          <w:b/>
          <w:bCs/>
          <w:i/>
          <w:iCs/>
        </w:rPr>
        <w:t>interface-name</w:t>
      </w:r>
      <w:r>
        <w:rPr>
          <w:b/>
          <w:bCs/>
        </w:rPr>
        <w:t>&gt;</w:t>
      </w:r>
      <w:r>
        <w:rPr>
          <w:rFonts w:hint="eastAsia" w:cs="宋体"/>
        </w:rPr>
        <w:t>或</w:t>
      </w:r>
      <w:r>
        <w:t>vlan</w:t>
      </w:r>
      <w:r>
        <w:rPr>
          <w:rFonts w:hint="eastAsia" w:cs="宋体"/>
        </w:rPr>
        <w:t>参数是转发出报文的交换机接口名或接口号，</w:t>
      </w:r>
      <w:r>
        <w:rPr>
          <w:b/>
          <w:bCs/>
        </w:rPr>
        <w:t>&lt;</w:t>
      </w:r>
      <w:r>
        <w:rPr>
          <w:b/>
          <w:bCs/>
          <w:i/>
          <w:iCs/>
        </w:rPr>
        <w:t>interface-name</w:t>
      </w:r>
      <w:r>
        <w:rPr>
          <w:b/>
          <w:bCs/>
        </w:rPr>
        <w:t>&gt;</w:t>
      </w:r>
      <w:r>
        <w:rPr>
          <w:rFonts w:hint="eastAsia" w:cs="宋体"/>
        </w:rPr>
        <w:t>只能为三层接口</w:t>
      </w:r>
      <w:r>
        <w:t>vlan</w:t>
      </w:r>
      <w:r>
        <w:rPr>
          <w:rFonts w:hint="eastAsia" w:cs="宋体"/>
        </w:rPr>
        <w:t>名称，</w:t>
      </w:r>
      <w:r>
        <w:t>vlan</w:t>
      </w:r>
      <w:r>
        <w:rPr>
          <w:rFonts w:hint="eastAsia" w:cs="宋体"/>
        </w:rPr>
        <w:t>接口号的取值范围为</w:t>
      </w:r>
      <w:r>
        <w:t>1</w:t>
      </w:r>
      <w:r>
        <w:rPr>
          <w:rFonts w:hint="eastAsia" w:cs="宋体"/>
        </w:rPr>
        <w:t>～</w:t>
      </w:r>
      <w:r>
        <w:t>4096</w:t>
      </w:r>
      <w:r>
        <w:rPr>
          <w:rFonts w:hint="eastAsia" w:cs="宋体"/>
        </w:rPr>
        <w:t>。当</w:t>
      </w:r>
      <w:r>
        <w:rPr>
          <w:b/>
          <w:bCs/>
          <w:i/>
          <w:iCs/>
        </w:rPr>
        <w:t>&lt;ipv6-address&gt;</w:t>
      </w:r>
      <w:r>
        <w:rPr>
          <w:rFonts w:hint="eastAsia" w:cs="宋体"/>
        </w:rPr>
        <w:t>为全球单播地址时，不配置转发的接口参数；当</w:t>
      </w:r>
      <w:r>
        <w:rPr>
          <w:b/>
          <w:bCs/>
          <w:i/>
          <w:iCs/>
        </w:rPr>
        <w:t>&lt;ipv6-address&gt;</w:t>
      </w:r>
      <w:r>
        <w:rPr>
          <w:rFonts w:hint="eastAsia" w:cs="宋体"/>
        </w:rPr>
        <w:t>为本地链路地址时，必须配置转发的接口名称；当只配置报文转发出的接口名称时，此时默认转发目的地址为所有</w:t>
      </w:r>
      <w:r>
        <w:t>DHCPv6</w:t>
      </w:r>
      <w:r>
        <w:rPr>
          <w:rFonts w:hint="eastAsia" w:cs="宋体"/>
        </w:rPr>
        <w:t>服务器的本地站点多播地址</w:t>
      </w:r>
      <w:r>
        <w:rPr>
          <w:b/>
          <w:bCs/>
        </w:rPr>
        <w:t>All_DHCP_Servers (FF05::1:3)</w:t>
      </w:r>
      <w:r>
        <w:rPr>
          <w:rFonts w:hint="eastAsia" w:cs="宋体"/>
        </w:rPr>
        <w:t>。</w:t>
      </w:r>
    </w:p>
    <w:p>
      <w:pPr>
        <w:rPr>
          <w:rFonts w:ascii="宋体"/>
        </w:rPr>
      </w:pPr>
      <w:r>
        <w:rPr>
          <w:rFonts w:hint="eastAsia" w:ascii="宋体" w:hAnsi="宋体" w:cs="宋体"/>
          <w:b/>
          <w:bCs/>
        </w:rPr>
        <w:t>命令模式：</w:t>
      </w:r>
      <w:r>
        <w:rPr>
          <w:rFonts w:hint="eastAsia" w:cs="宋体"/>
        </w:rPr>
        <w:t>接口配置模式。</w:t>
      </w:r>
    </w:p>
    <w:p>
      <w:pPr>
        <w:rPr>
          <w:rFonts w:ascii="宋体"/>
        </w:rPr>
      </w:pPr>
      <w:r>
        <w:rPr>
          <w:rFonts w:hint="eastAsia" w:ascii="宋体" w:hAnsi="宋体" w:cs="宋体"/>
          <w:b/>
          <w:bCs/>
        </w:rPr>
        <w:t>缺省情况：</w:t>
      </w:r>
      <w:r>
        <w:rPr>
          <w:rFonts w:hint="eastAsia" w:ascii="宋体" w:hAnsi="宋体" w:cs="宋体"/>
        </w:rPr>
        <w:t>系统默认没有配</w:t>
      </w:r>
      <w:r>
        <w:rPr>
          <w:rFonts w:hint="eastAsia" w:hAnsi="宋体" w:cs="宋体"/>
        </w:rPr>
        <w:t>置</w:t>
      </w:r>
      <w:r>
        <w:t>DHCPv6</w:t>
      </w:r>
      <w:r>
        <w:rPr>
          <w:rFonts w:hint="eastAsia" w:hAnsi="宋体" w:cs="宋体"/>
        </w:rPr>
        <w:t>中继代理的目的</w:t>
      </w:r>
      <w:r>
        <w:t>IPv6</w:t>
      </w:r>
      <w:r>
        <w:rPr>
          <w:rFonts w:hint="eastAsia" w:hAnsi="宋体" w:cs="宋体"/>
        </w:rPr>
        <w:t>地址。</w:t>
      </w:r>
    </w:p>
    <w:p>
      <w:pPr>
        <w:ind w:left="2"/>
      </w:pPr>
      <w:r>
        <w:rPr>
          <w:rFonts w:hint="eastAsia" w:ascii="宋体" w:hAnsi="宋体" w:cs="宋体"/>
          <w:b/>
          <w:bCs/>
        </w:rPr>
        <w:t>使用指南：</w:t>
      </w:r>
      <w:r>
        <w:rPr>
          <w:rFonts w:hint="eastAsia" w:hAnsi="宋体" w:cs="宋体"/>
        </w:rPr>
        <w:t>配置本命令指示本接口启用</w:t>
      </w:r>
      <w:r>
        <w:t>DHCPv6</w:t>
      </w:r>
      <w:r>
        <w:rPr>
          <w:rFonts w:hint="eastAsia" w:hAnsi="宋体" w:cs="宋体"/>
        </w:rPr>
        <w:t>中继代理功能，以后把配置的地址作为</w:t>
      </w:r>
      <w:r>
        <w:t>RELAY-FORWARD</w:t>
      </w:r>
      <w:r>
        <w:rPr>
          <w:rFonts w:hint="eastAsia" w:hAnsi="宋体" w:cs="宋体"/>
        </w:rPr>
        <w:t>报文的目的地址，该地址可以是另外的</w:t>
      </w:r>
      <w:r>
        <w:t>DHCPv6</w:t>
      </w:r>
      <w:r>
        <w:rPr>
          <w:rFonts w:hint="eastAsia" w:hAnsi="宋体" w:cs="宋体"/>
        </w:rPr>
        <w:t>中继代理的地址也可以是</w:t>
      </w:r>
      <w:r>
        <w:t>DHCPv6</w:t>
      </w:r>
      <w:r>
        <w:rPr>
          <w:rFonts w:hint="eastAsia" w:hAnsi="宋体" w:cs="宋体"/>
        </w:rPr>
        <w:t>服务器的地址。系统最多允许配置</w:t>
      </w:r>
      <w:r>
        <w:t>3</w:t>
      </w:r>
      <w:r>
        <w:rPr>
          <w:rFonts w:hint="eastAsia" w:hAnsi="宋体" w:cs="宋体"/>
        </w:rPr>
        <w:t>个中继代理的目的地址。注意只有该接口所有</w:t>
      </w:r>
      <w:r>
        <w:t>DHCPv6</w:t>
      </w:r>
      <w:r>
        <w:rPr>
          <w:rFonts w:hint="eastAsia" w:hAnsi="宋体" w:cs="宋体"/>
        </w:rPr>
        <w:t>中继代理的目的地址都被删除，该接口的</w:t>
      </w:r>
      <w:r>
        <w:t>DHCPv6</w:t>
      </w:r>
      <w:r>
        <w:rPr>
          <w:rFonts w:hint="eastAsia" w:hAnsi="宋体" w:cs="宋体"/>
        </w:rPr>
        <w:t>中继代理功能才不可用。本命令与</w:t>
      </w:r>
      <w:r>
        <w:rPr>
          <w:color w:val="000000"/>
        </w:rPr>
        <w:t>ipv6 dhcp server</w:t>
      </w:r>
      <w:r>
        <w:rPr>
          <w:rFonts w:hint="eastAsia" w:cs="宋体"/>
          <w:color w:val="000000"/>
        </w:rPr>
        <w:t>和</w:t>
      </w:r>
      <w:r>
        <w:rPr>
          <w:color w:val="000000"/>
        </w:rPr>
        <w:t>ipv6 dhcp client pd</w:t>
      </w:r>
      <w:r>
        <w:rPr>
          <w:rFonts w:hint="eastAsia" w:cs="宋体"/>
          <w:color w:val="000000"/>
        </w:rPr>
        <w:t>命令互斥。</w:t>
      </w:r>
    </w:p>
    <w:p>
      <w:pPr>
        <w:rPr>
          <w:rFonts w:ascii="宋体"/>
          <w:b/>
          <w:bCs/>
        </w:rPr>
      </w:pPr>
      <w:r>
        <w:rPr>
          <w:rFonts w:hint="eastAsia" w:ascii="宋体" w:hAnsi="宋体" w:cs="宋体"/>
          <w:b/>
          <w:bCs/>
        </w:rPr>
        <w:t>举例：</w:t>
      </w:r>
    </w:p>
    <w:p>
      <w:r>
        <w:t>Switch(Config-if-Vlan1)#ipv6 dhcp relay destination 2001:da8::1</w:t>
      </w:r>
    </w:p>
    <w:p/>
    <w:p>
      <w:pPr>
        <w:pStyle w:val="5"/>
      </w:pPr>
      <w:bookmarkStart w:id="9797" w:name="_Toc29999"/>
      <w:r>
        <w:t>ipv6 dhcp server</w:t>
      </w:r>
      <w:bookmarkEnd w:id="9797"/>
    </w:p>
    <w:p>
      <w:pPr>
        <w:rPr>
          <w:b/>
          <w:bCs/>
        </w:rPr>
      </w:pPr>
      <w:r>
        <w:rPr>
          <w:rFonts w:hint="eastAsia" w:ascii="宋体" w:hAnsi="宋体" w:cs="宋体"/>
          <w:b/>
          <w:bCs/>
        </w:rPr>
        <w:t>命令：</w:t>
      </w:r>
      <w:r>
        <w:rPr>
          <w:b/>
          <w:bCs/>
        </w:rPr>
        <w:t xml:space="preserve">ipv6 dhcp server </w:t>
      </w:r>
      <w:r>
        <w:rPr>
          <w:b/>
          <w:bCs/>
          <w:i/>
          <w:iCs/>
        </w:rPr>
        <w:t xml:space="preserve">&lt;poolname&gt; </w:t>
      </w:r>
      <w:r>
        <w:rPr>
          <w:b/>
          <w:bCs/>
        </w:rPr>
        <w:t xml:space="preserve">[preference </w:t>
      </w:r>
      <w:r>
        <w:rPr>
          <w:b/>
          <w:bCs/>
          <w:i/>
          <w:iCs/>
        </w:rPr>
        <w:t>&lt;value&gt;</w:t>
      </w:r>
      <w:r>
        <w:rPr>
          <w:b/>
          <w:bCs/>
        </w:rPr>
        <w:t>] [rapid-commit] [allow-hint]</w:t>
      </w:r>
      <w:r>
        <w:rPr>
          <w:color w:val="000000"/>
          <w:sz w:val="18"/>
          <w:szCs w:val="18"/>
        </w:rPr>
        <w:t xml:space="preserve"> </w:t>
      </w:r>
    </w:p>
    <w:p>
      <w:pPr>
        <w:rPr>
          <w:b/>
          <w:bCs/>
        </w:rPr>
      </w:pPr>
      <w:r>
        <w:rPr>
          <w:b/>
          <w:bCs/>
        </w:rPr>
        <w:t xml:space="preserve">      no ipv6 dhcp server</w:t>
      </w:r>
      <w:r>
        <w:rPr>
          <w:rFonts w:hint="eastAsia"/>
          <w:b/>
          <w:bCs/>
        </w:rPr>
        <w:t xml:space="preserve"> </w:t>
      </w:r>
      <w:r>
        <w:rPr>
          <w:b/>
          <w:bCs/>
          <w:i/>
          <w:iCs/>
        </w:rPr>
        <w:t>&lt;poolname&gt;</w:t>
      </w:r>
    </w:p>
    <w:p>
      <w:pPr>
        <w:ind w:left="2"/>
        <w:rPr>
          <w:rFonts w:ascii="宋体"/>
        </w:rPr>
      </w:pPr>
      <w:r>
        <w:rPr>
          <w:rFonts w:hint="eastAsia" w:ascii="宋体" w:hAnsi="宋体" w:cs="宋体"/>
          <w:b/>
          <w:bCs/>
        </w:rPr>
        <w:t>功能：</w:t>
      </w:r>
      <w:r>
        <w:rPr>
          <w:rFonts w:hint="eastAsia" w:cs="宋体"/>
        </w:rPr>
        <w:t>配置本命令绑定了</w:t>
      </w:r>
      <w:r>
        <w:t>DHCPv6</w:t>
      </w:r>
      <w:r>
        <w:rPr>
          <w:rFonts w:hint="eastAsia" w:cs="宋体"/>
        </w:rPr>
        <w:t>服务器在接口使用的</w:t>
      </w:r>
      <w:r>
        <w:t>DHCPv6</w:t>
      </w:r>
      <w:r>
        <w:rPr>
          <w:rFonts w:hint="eastAsia" w:cs="宋体"/>
        </w:rPr>
        <w:t>地址池</w:t>
      </w:r>
      <w:r>
        <w:rPr>
          <w:rFonts w:hint="eastAsia" w:ascii="宋体" w:hAnsi="宋体" w:cs="宋体"/>
        </w:rPr>
        <w:t>。本命令的</w:t>
      </w:r>
      <w:r>
        <w:t>no</w:t>
      </w:r>
      <w:r>
        <w:rPr>
          <w:rFonts w:hint="eastAsia" w:ascii="宋体" w:hAnsi="宋体" w:cs="宋体"/>
        </w:rPr>
        <w:t>操作</w:t>
      </w:r>
      <w:r>
        <w:rPr>
          <w:rFonts w:hint="eastAsia" w:cs="宋体"/>
        </w:rPr>
        <w:t>删除指定接口上的</w:t>
      </w:r>
      <w:r>
        <w:t>DHCPv6</w:t>
      </w:r>
      <w:r>
        <w:rPr>
          <w:rFonts w:hint="eastAsia" w:cs="宋体"/>
        </w:rPr>
        <w:t>地址池，停止本接口的</w:t>
      </w:r>
      <w:r>
        <w:t>DHCPv6</w:t>
      </w:r>
      <w:r>
        <w:rPr>
          <w:rFonts w:hint="eastAsia" w:cs="宋体"/>
        </w:rPr>
        <w:t>服务。</w:t>
      </w:r>
    </w:p>
    <w:p>
      <w:pPr>
        <w:rPr>
          <w:color w:val="000000"/>
        </w:rPr>
      </w:pPr>
      <w:r>
        <w:rPr>
          <w:rFonts w:hint="eastAsia" w:ascii="宋体" w:hAnsi="宋体" w:cs="宋体"/>
          <w:b/>
          <w:bCs/>
        </w:rPr>
        <w:t>参数：</w:t>
      </w:r>
      <w:r>
        <w:rPr>
          <w:b/>
          <w:bCs/>
          <w:i/>
          <w:iCs/>
        </w:rPr>
        <w:t>&lt;poolname&gt;</w:t>
      </w:r>
      <w:r>
        <w:rPr>
          <w:rFonts w:hint="eastAsia" w:ascii="宋体" w:hAnsi="宋体" w:cs="宋体"/>
        </w:rPr>
        <w:t>是一个长度小</w:t>
      </w:r>
      <w:r>
        <w:rPr>
          <w:rFonts w:hint="eastAsia" w:hAnsi="宋体" w:cs="宋体"/>
        </w:rPr>
        <w:t>于</w:t>
      </w:r>
      <w:r>
        <w:t>32</w:t>
      </w:r>
      <w:r>
        <w:rPr>
          <w:rFonts w:hint="eastAsia" w:hAnsi="宋体" w:cs="宋体"/>
        </w:rPr>
        <w:t>的字符串，</w:t>
      </w:r>
      <w:r>
        <w:rPr>
          <w:rFonts w:hint="eastAsia" w:cs="宋体"/>
          <w:color w:val="000000"/>
        </w:rPr>
        <w:t>表示与本接口关联的</w:t>
      </w:r>
      <w:r>
        <w:rPr>
          <w:color w:val="000000"/>
        </w:rPr>
        <w:t>DHCPv6</w:t>
      </w:r>
      <w:r>
        <w:rPr>
          <w:rFonts w:hint="eastAsia" w:cs="宋体"/>
          <w:color w:val="000000"/>
        </w:rPr>
        <w:t>地址池名称。</w:t>
      </w:r>
    </w:p>
    <w:p>
      <w:r>
        <w:rPr>
          <w:rFonts w:hint="eastAsia" w:cs="宋体"/>
          <w:color w:val="000000"/>
        </w:rPr>
        <w:t>如果指定了</w:t>
      </w:r>
      <w:r>
        <w:rPr>
          <w:b/>
          <w:bCs/>
        </w:rPr>
        <w:t>rapid-commit</w:t>
      </w:r>
      <w:r>
        <w:rPr>
          <w:rFonts w:hint="eastAsia" w:hAnsi="宋体" w:cs="宋体"/>
        </w:rPr>
        <w:t>选项，则</w:t>
      </w:r>
      <w:r>
        <w:t>DHCPv6</w:t>
      </w:r>
      <w:r>
        <w:rPr>
          <w:rFonts w:hint="eastAsia" w:hAnsi="宋体" w:cs="宋体"/>
        </w:rPr>
        <w:t>服务器收到客户端的</w:t>
      </w:r>
      <w:r>
        <w:t>SOLICIT</w:t>
      </w:r>
      <w:r>
        <w:rPr>
          <w:rFonts w:hint="eastAsia" w:hAnsi="宋体" w:cs="宋体"/>
        </w:rPr>
        <w:t>报文后，向客户端直接发出</w:t>
      </w:r>
      <w:r>
        <w:t>REPLY</w:t>
      </w:r>
      <w:r>
        <w:rPr>
          <w:rFonts w:hint="eastAsia" w:hAnsi="宋体" w:cs="宋体"/>
        </w:rPr>
        <w:t>报文，通过一次消息交换完成地址或前缀请求过程。如果</w:t>
      </w:r>
      <w:r>
        <w:rPr>
          <w:rFonts w:hint="eastAsia" w:cs="宋体"/>
          <w:color w:val="000000"/>
        </w:rPr>
        <w:t>指</w:t>
      </w:r>
      <w:r>
        <w:rPr>
          <w:rFonts w:hint="eastAsia" w:hAnsi="宋体" w:cs="宋体"/>
        </w:rPr>
        <w:t>定了</w:t>
      </w:r>
      <w:r>
        <w:rPr>
          <w:b/>
          <w:bCs/>
        </w:rPr>
        <w:t>preference</w:t>
      </w:r>
      <w:r>
        <w:rPr>
          <w:rFonts w:hint="eastAsia" w:hAnsi="宋体" w:cs="宋体"/>
        </w:rPr>
        <w:t>选项，则</w:t>
      </w:r>
      <w:r>
        <w:rPr>
          <w:b/>
          <w:bCs/>
          <w:i/>
          <w:iCs/>
        </w:rPr>
        <w:t>&lt;value&gt;</w:t>
      </w:r>
      <w:r>
        <w:rPr>
          <w:rFonts w:hint="eastAsia" w:hAnsi="宋体" w:cs="宋体"/>
        </w:rPr>
        <w:t>表示本服务器的优先值，取值范围是</w:t>
      </w:r>
      <w:r>
        <w:t>0</w:t>
      </w:r>
      <w:r>
        <w:rPr>
          <w:rFonts w:hint="eastAsia" w:cs="宋体"/>
        </w:rPr>
        <w:t>～</w:t>
      </w:r>
      <w:r>
        <w:t>255</w:t>
      </w:r>
      <w:r>
        <w:rPr>
          <w:rFonts w:hint="eastAsia" w:hAnsi="宋体" w:cs="宋体"/>
        </w:rPr>
        <w:t>，默认值是</w:t>
      </w:r>
      <w:r>
        <w:t>0</w:t>
      </w:r>
      <w:r>
        <w:rPr>
          <w:rFonts w:hint="eastAsia" w:hAnsi="宋体" w:cs="宋体"/>
        </w:rPr>
        <w:t>，值越大服务器优先级越高。如果</w:t>
      </w:r>
      <w:r>
        <w:rPr>
          <w:rFonts w:hint="eastAsia" w:cs="宋体"/>
          <w:color w:val="000000"/>
        </w:rPr>
        <w:t>指</w:t>
      </w:r>
      <w:r>
        <w:rPr>
          <w:rFonts w:hint="eastAsia" w:hAnsi="宋体" w:cs="宋体"/>
        </w:rPr>
        <w:t>定了</w:t>
      </w:r>
      <w:r>
        <w:rPr>
          <w:b/>
          <w:bCs/>
        </w:rPr>
        <w:t>allow-hint</w:t>
      </w:r>
      <w:r>
        <w:rPr>
          <w:rFonts w:hint="eastAsia" w:hAnsi="宋体" w:cs="宋体"/>
        </w:rPr>
        <w:t>选项，表示优先满足客户端期望分配的配置参数，这些期望参数在客户端发出的请求报文中给出。</w:t>
      </w:r>
    </w:p>
    <w:p>
      <w:r>
        <w:rPr>
          <w:rFonts w:hint="eastAsia" w:ascii="宋体" w:hAnsi="宋体" w:cs="宋体"/>
          <w:b/>
          <w:bCs/>
        </w:rPr>
        <w:t>命令模式：</w:t>
      </w:r>
      <w:r>
        <w:rPr>
          <w:rFonts w:hint="eastAsia" w:cs="宋体"/>
        </w:rPr>
        <w:t>接口配置模式。</w:t>
      </w:r>
    </w:p>
    <w:p>
      <w:pPr>
        <w:rPr>
          <w:rFonts w:ascii="宋体"/>
        </w:rPr>
      </w:pPr>
      <w:r>
        <w:rPr>
          <w:rFonts w:hint="eastAsia" w:ascii="宋体" w:hAnsi="宋体" w:cs="宋体"/>
          <w:b/>
          <w:bCs/>
        </w:rPr>
        <w:t>缺省情况：</w:t>
      </w:r>
      <w:r>
        <w:rPr>
          <w:rFonts w:hint="eastAsia" w:ascii="宋体" w:hAnsi="宋体" w:cs="宋体"/>
        </w:rPr>
        <w:t>系统默认没有配置接口的</w:t>
      </w:r>
      <w:r>
        <w:t>DHCPv6</w:t>
      </w:r>
      <w:r>
        <w:rPr>
          <w:rFonts w:hint="eastAsia" w:hAnsi="宋体" w:cs="宋体"/>
        </w:rPr>
        <w:t>地址</w:t>
      </w:r>
      <w:r>
        <w:rPr>
          <w:rFonts w:hint="eastAsia" w:ascii="宋体" w:hAnsi="宋体" w:cs="宋体"/>
        </w:rPr>
        <w:t>池。</w:t>
      </w:r>
    </w:p>
    <w:p>
      <w:pPr>
        <w:ind w:left="2"/>
        <w:rPr>
          <w:rFonts w:ascii="宋体"/>
        </w:rPr>
      </w:pPr>
      <w:r>
        <w:rPr>
          <w:rFonts w:hint="eastAsia" w:ascii="宋体" w:hAnsi="宋体" w:cs="宋体"/>
          <w:b/>
          <w:bCs/>
        </w:rPr>
        <w:t>使用指南：</w:t>
      </w:r>
      <w:r>
        <w:rPr>
          <w:rFonts w:hint="eastAsia" w:cs="宋体"/>
        </w:rPr>
        <w:t>配置本命令记录了</w:t>
      </w:r>
      <w:r>
        <w:t>DHCPv6</w:t>
      </w:r>
      <w:r>
        <w:rPr>
          <w:rFonts w:hint="eastAsia" w:cs="宋体"/>
        </w:rPr>
        <w:t>服务器在接口使用的</w:t>
      </w:r>
      <w:r>
        <w:t>DHCPv6</w:t>
      </w:r>
      <w:r>
        <w:rPr>
          <w:rFonts w:hint="eastAsia" w:cs="宋体"/>
        </w:rPr>
        <w:t>地址池，及在该接口提供</w:t>
      </w:r>
      <w:r>
        <w:t>DHCPv6</w:t>
      </w:r>
      <w:r>
        <w:rPr>
          <w:rFonts w:hint="eastAsia" w:cs="宋体"/>
        </w:rPr>
        <w:t>服务的相关参数</w:t>
      </w:r>
      <w:r>
        <w:rPr>
          <w:rFonts w:hint="eastAsia" w:cs="宋体"/>
          <w:color w:val="000000"/>
        </w:rPr>
        <w:t>。</w:t>
      </w:r>
      <w:r>
        <w:t>一个接口上可以绑定多个DHCPv6地址池，可以同时为直连链路的DHCPv6请求以及来自中继代理的DHCPv6请求报文分配地址</w:t>
      </w:r>
      <w:r>
        <w:rPr>
          <w:rFonts w:hint="eastAsia" w:cs="宋体"/>
          <w:color w:val="000000"/>
        </w:rPr>
        <w:t>。</w:t>
      </w:r>
    </w:p>
    <w:p>
      <w:pPr>
        <w:rPr>
          <w:rFonts w:ascii="宋体"/>
          <w:b/>
          <w:bCs/>
        </w:rPr>
      </w:pPr>
      <w:r>
        <w:rPr>
          <w:rFonts w:hint="eastAsia" w:ascii="宋体" w:hAnsi="宋体" w:cs="宋体"/>
          <w:b/>
          <w:bCs/>
        </w:rPr>
        <w:t>举例：</w:t>
      </w:r>
    </w:p>
    <w:p>
      <w:r>
        <w:t>Switch(Config-if-Vlan1)#ipv6 dhcp server PoolA preference 80 rapid-commit allow-hint</w:t>
      </w:r>
    </w:p>
    <w:p>
      <w:pPr>
        <w:pStyle w:val="5"/>
      </w:pPr>
      <w:bookmarkStart w:id="9798" w:name="_Toc17340"/>
      <w:r>
        <w:t>ipv6 general-prefix</w:t>
      </w:r>
      <w:bookmarkEnd w:id="9798"/>
    </w:p>
    <w:p>
      <w:pPr>
        <w:rPr>
          <w:b/>
          <w:bCs/>
          <w:i/>
          <w:iCs/>
        </w:rPr>
      </w:pPr>
      <w:r>
        <w:rPr>
          <w:rFonts w:hint="eastAsia" w:ascii="宋体" w:hAnsi="宋体" w:cs="宋体"/>
          <w:b/>
          <w:bCs/>
        </w:rPr>
        <w:t>命令：</w:t>
      </w:r>
      <w:r>
        <w:rPr>
          <w:b/>
          <w:bCs/>
        </w:rPr>
        <w:t xml:space="preserve">ipv6 general-prefix </w:t>
      </w:r>
      <w:r>
        <w:rPr>
          <w:b/>
          <w:bCs/>
          <w:i/>
          <w:iCs/>
        </w:rPr>
        <w:t>&lt;prefix-name&gt;</w:t>
      </w:r>
      <w:r>
        <w:rPr>
          <w:b/>
          <w:bCs/>
        </w:rPr>
        <w:t xml:space="preserve"> </w:t>
      </w:r>
      <w:r>
        <w:rPr>
          <w:b/>
          <w:bCs/>
          <w:i/>
          <w:iCs/>
        </w:rPr>
        <w:t>&lt;ipv6-prefix/prefix-length&gt;</w:t>
      </w:r>
    </w:p>
    <w:p>
      <w:pPr>
        <w:ind w:firstLine="632" w:firstLineChars="300"/>
        <w:rPr>
          <w:b/>
          <w:bCs/>
        </w:rPr>
      </w:pPr>
      <w:r>
        <w:rPr>
          <w:b/>
          <w:bCs/>
        </w:rPr>
        <w:t xml:space="preserve">no ipv6 general-prefix </w:t>
      </w:r>
      <w:r>
        <w:rPr>
          <w:b/>
          <w:bCs/>
          <w:i/>
          <w:iCs/>
        </w:rPr>
        <w:t>&lt;prefix-name&gt;</w:t>
      </w:r>
    </w:p>
    <w:p>
      <w:pPr>
        <w:ind w:left="1054" w:hanging="1054" w:hangingChars="500"/>
      </w:pPr>
      <w:r>
        <w:rPr>
          <w:rFonts w:hint="eastAsia" w:ascii="宋体" w:hAnsi="宋体" w:cs="宋体"/>
          <w:b/>
          <w:bCs/>
        </w:rPr>
        <w:t>功能：</w:t>
      </w:r>
      <w:r>
        <w:rPr>
          <w:rFonts w:hint="eastAsia" w:cs="宋体"/>
          <w:color w:val="000000"/>
        </w:rPr>
        <w:t>定义一个</w:t>
      </w:r>
      <w:r>
        <w:rPr>
          <w:color w:val="000000"/>
        </w:rPr>
        <w:t xml:space="preserve">IPv6 </w:t>
      </w:r>
      <w:r>
        <w:rPr>
          <w:rFonts w:hint="eastAsia" w:cs="宋体"/>
          <w:color w:val="000000"/>
        </w:rPr>
        <w:t>通用前缀</w:t>
      </w:r>
      <w:r>
        <w:rPr>
          <w:rFonts w:hint="eastAsia" w:hAnsi="宋体" w:cs="宋体"/>
        </w:rPr>
        <w:t>。本命令的</w:t>
      </w:r>
      <w:r>
        <w:t>no</w:t>
      </w:r>
      <w:r>
        <w:rPr>
          <w:rFonts w:hint="eastAsia" w:hAnsi="宋体" w:cs="宋体"/>
        </w:rPr>
        <w:t>操作取消该项配置。</w:t>
      </w:r>
    </w:p>
    <w:p>
      <w:pPr>
        <w:rPr>
          <w:color w:val="000000"/>
        </w:rPr>
      </w:pPr>
      <w:r>
        <w:rPr>
          <w:rFonts w:hint="eastAsia" w:hAnsi="宋体" w:cs="宋体"/>
          <w:b/>
          <w:bCs/>
        </w:rPr>
        <w:t>参数：</w:t>
      </w:r>
      <w:r>
        <w:rPr>
          <w:b/>
          <w:bCs/>
          <w:i/>
          <w:iCs/>
        </w:rPr>
        <w:t>&lt;prefix-name&gt;</w:t>
      </w:r>
      <w:r>
        <w:rPr>
          <w:rFonts w:hint="eastAsia" w:hAnsi="宋体" w:cs="宋体"/>
        </w:rPr>
        <w:t>是一个长度小于</w:t>
      </w:r>
      <w:r>
        <w:t>32</w:t>
      </w:r>
      <w:r>
        <w:rPr>
          <w:rFonts w:hint="eastAsia" w:hAnsi="宋体" w:cs="宋体"/>
        </w:rPr>
        <w:t>的字符串，</w:t>
      </w:r>
      <w:r>
        <w:rPr>
          <w:rFonts w:hint="eastAsia" w:cs="宋体"/>
          <w:color w:val="000000"/>
        </w:rPr>
        <w:t>表示</w:t>
      </w:r>
      <w:r>
        <w:rPr>
          <w:color w:val="000000"/>
        </w:rPr>
        <w:t xml:space="preserve">IPv6 </w:t>
      </w:r>
      <w:r>
        <w:rPr>
          <w:rFonts w:hint="eastAsia" w:cs="宋体"/>
          <w:color w:val="000000"/>
        </w:rPr>
        <w:t>通用前缀名称。</w:t>
      </w:r>
      <w:r>
        <w:rPr>
          <w:b/>
          <w:bCs/>
          <w:i/>
          <w:iCs/>
        </w:rPr>
        <w:t>&lt;ipv6-prefix/prefix-length&gt;</w:t>
      </w:r>
      <w:r>
        <w:rPr>
          <w:rFonts w:hint="eastAsia" w:cs="宋体"/>
          <w:color w:val="000000"/>
        </w:rPr>
        <w:t>表示定义的</w:t>
      </w:r>
      <w:r>
        <w:rPr>
          <w:color w:val="000000"/>
        </w:rPr>
        <w:t>IPv6</w:t>
      </w:r>
      <w:r>
        <w:rPr>
          <w:rFonts w:hint="eastAsia" w:cs="宋体"/>
          <w:color w:val="000000"/>
        </w:rPr>
        <w:t>通用前缀。</w:t>
      </w:r>
    </w:p>
    <w:p>
      <w:r>
        <w:rPr>
          <w:rFonts w:hint="eastAsia" w:hAnsi="宋体" w:cs="宋体"/>
          <w:b/>
          <w:bCs/>
        </w:rPr>
        <w:t>命令模式：</w:t>
      </w:r>
      <w:r>
        <w:rPr>
          <w:rFonts w:hint="eastAsia" w:cs="宋体"/>
        </w:rPr>
        <w:t>全局配置模式。</w:t>
      </w:r>
    </w:p>
    <w:p>
      <w:r>
        <w:rPr>
          <w:rFonts w:hint="eastAsia" w:hAnsi="宋体" w:cs="宋体"/>
          <w:b/>
          <w:bCs/>
        </w:rPr>
        <w:t>缺省情况：</w:t>
      </w:r>
      <w:r>
        <w:rPr>
          <w:rFonts w:hint="eastAsia" w:hAnsi="宋体" w:cs="宋体"/>
        </w:rPr>
        <w:t>系统默认没有配置</w:t>
      </w:r>
      <w:r>
        <w:rPr>
          <w:color w:val="000000"/>
        </w:rPr>
        <w:t xml:space="preserve">IPv6 </w:t>
      </w:r>
      <w:r>
        <w:rPr>
          <w:rFonts w:hint="eastAsia" w:cs="宋体"/>
          <w:color w:val="000000"/>
        </w:rPr>
        <w:t>通用前缀</w:t>
      </w:r>
      <w:r>
        <w:rPr>
          <w:rFonts w:hint="eastAsia" w:hAnsi="宋体" w:cs="宋体"/>
        </w:rPr>
        <w:t>。</w:t>
      </w:r>
    </w:p>
    <w:p>
      <w:r>
        <w:rPr>
          <w:rFonts w:hint="eastAsia" w:hAnsi="宋体" w:cs="宋体"/>
        </w:rPr>
        <w:t>使用指南：</w:t>
      </w:r>
      <w:r>
        <w:rPr>
          <w:rFonts w:hint="eastAsia" w:cs="宋体"/>
          <w:color w:val="000000"/>
        </w:rPr>
        <w:t>定义了</w:t>
      </w:r>
      <w:r>
        <w:rPr>
          <w:color w:val="000000"/>
        </w:rPr>
        <w:t>IPv6</w:t>
      </w:r>
      <w:r>
        <w:rPr>
          <w:rFonts w:hint="eastAsia" w:cs="宋体"/>
          <w:color w:val="000000"/>
        </w:rPr>
        <w:t>通用前缀后，在接口上可以引用该通用前缀生成接口</w:t>
      </w:r>
      <w:r>
        <w:rPr>
          <w:color w:val="000000"/>
        </w:rPr>
        <w:t>IPv6</w:t>
      </w:r>
      <w:r>
        <w:rPr>
          <w:rFonts w:hint="eastAsia" w:cs="宋体"/>
          <w:color w:val="000000"/>
        </w:rPr>
        <w:t>地址</w:t>
      </w:r>
      <w:r>
        <w:rPr>
          <w:rFonts w:hint="eastAsia" w:cs="宋体"/>
        </w:rPr>
        <w:t>。在使用上通用前缀一般表示企业级的</w:t>
      </w:r>
      <w:r>
        <w:t>IPv6</w:t>
      </w:r>
      <w:r>
        <w:rPr>
          <w:rFonts w:hint="eastAsia" w:cs="宋体"/>
        </w:rPr>
        <w:t>前缀，这样在接口上输入地址时只需要给出通用前缀名加上接口前缀后续部分，简化了用户书写。定义的通用前缀将保存在通用前缀池中。系统最多可配置</w:t>
      </w:r>
      <w:r>
        <w:t>8</w:t>
      </w:r>
      <w:r>
        <w:rPr>
          <w:rFonts w:hint="eastAsia" w:cs="宋体"/>
        </w:rPr>
        <w:t>个通用前缀。当</w:t>
      </w:r>
      <w:r>
        <w:rPr>
          <w:rFonts w:hint="eastAsia" w:cs="宋体"/>
          <w:color w:val="000000"/>
        </w:rPr>
        <w:t>删除指定的通用前缀名称时，如果有接口引用了这个通用前缀，本命令执行不成功</w:t>
      </w:r>
      <w:r>
        <w:rPr>
          <w:rFonts w:hint="eastAsia" w:cs="宋体"/>
        </w:rPr>
        <w:t>。一个通用前缀名</w:t>
      </w:r>
      <w:r>
        <w:rPr>
          <w:rFonts w:hint="eastAsia" w:cs="宋体"/>
          <w:color w:val="000000"/>
        </w:rPr>
        <w:t>只能配置一个</w:t>
      </w:r>
      <w:r>
        <w:rPr>
          <w:rFonts w:hint="eastAsia" w:cs="宋体"/>
        </w:rPr>
        <w:t>通用前缀。如果有接口使能</w:t>
      </w:r>
      <w:r>
        <w:t>IPv6 dhcp</w:t>
      </w:r>
      <w:r>
        <w:rPr>
          <w:rFonts w:hint="eastAsia" w:cs="宋体"/>
        </w:rPr>
        <w:t>前缀代理客户端占用了通用前缀名，则不能使用此命令配置相同的通用前缀名。</w:t>
      </w:r>
    </w:p>
    <w:p>
      <w:r>
        <w:rPr>
          <w:rFonts w:hint="eastAsia" w:hAnsi="宋体" w:cs="宋体"/>
          <w:b/>
          <w:bCs/>
        </w:rPr>
        <w:t>举例：</w:t>
      </w:r>
      <w:r>
        <w:rPr>
          <w:rFonts w:hint="eastAsia" w:hAnsi="宋体" w:cs="宋体"/>
        </w:rPr>
        <w:t>把</w:t>
      </w:r>
      <w:r>
        <w:t>2001:da8:221::/48</w:t>
      </w:r>
      <w:r>
        <w:rPr>
          <w:rFonts w:hint="eastAsia" w:hAnsi="宋体" w:cs="宋体"/>
        </w:rPr>
        <w:t>前缀分配给通用前缀名</w:t>
      </w:r>
      <w:r>
        <w:t>my-prefix</w:t>
      </w:r>
      <w:r>
        <w:rPr>
          <w:rFonts w:hint="eastAsia" w:hAnsi="宋体" w:cs="宋体"/>
        </w:rPr>
        <w:t>。</w:t>
      </w:r>
    </w:p>
    <w:p>
      <w:r>
        <w:t>Switch(config)# ipv6 general-prefix my-prefix 2001:da8:221::/48</w:t>
      </w:r>
    </w:p>
    <w:p>
      <w:pPr>
        <w:pStyle w:val="5"/>
      </w:pPr>
      <w:bookmarkStart w:id="9799" w:name="_Toc445"/>
      <w:r>
        <w:t>ipv6 local pool</w:t>
      </w:r>
      <w:bookmarkEnd w:id="9799"/>
    </w:p>
    <w:p>
      <w:pPr>
        <w:rPr>
          <w:b/>
          <w:bCs/>
          <w:i/>
          <w:iCs/>
        </w:rPr>
      </w:pPr>
      <w:r>
        <w:rPr>
          <w:rFonts w:hint="eastAsia" w:ascii="宋体" w:hAnsi="宋体" w:cs="宋体"/>
          <w:b/>
          <w:bCs/>
        </w:rPr>
        <w:t>命令：</w:t>
      </w:r>
      <w:r>
        <w:rPr>
          <w:b/>
          <w:bCs/>
        </w:rPr>
        <w:t xml:space="preserve">ipv6 local pool </w:t>
      </w:r>
      <w:r>
        <w:rPr>
          <w:b/>
          <w:bCs/>
          <w:i/>
          <w:iCs/>
        </w:rPr>
        <w:t>&lt;poolname&gt; &lt;prefix/prefix-length&gt; &lt;assigned-length&gt;</w:t>
      </w:r>
    </w:p>
    <w:p>
      <w:pPr>
        <w:ind w:firstLine="632" w:firstLineChars="300"/>
        <w:rPr>
          <w:b/>
          <w:bCs/>
          <w:i/>
          <w:iCs/>
        </w:rPr>
      </w:pPr>
      <w:r>
        <w:rPr>
          <w:b/>
          <w:bCs/>
        </w:rPr>
        <w:t xml:space="preserve">no ipv6 local pool </w:t>
      </w:r>
      <w:r>
        <w:rPr>
          <w:b/>
          <w:bCs/>
          <w:i/>
          <w:iCs/>
        </w:rPr>
        <w:t>&lt;poolname&gt;</w:t>
      </w:r>
    </w:p>
    <w:p>
      <w:pPr>
        <w:rPr>
          <w:b/>
          <w:bCs/>
        </w:rPr>
      </w:pPr>
      <w:r>
        <w:rPr>
          <w:rFonts w:hint="eastAsia" w:ascii="宋体" w:hAnsi="宋体" w:cs="宋体"/>
          <w:b/>
          <w:bCs/>
        </w:rPr>
        <w:t>功能：</w:t>
      </w:r>
      <w:r>
        <w:rPr>
          <w:rFonts w:hint="eastAsia" w:cs="宋体"/>
        </w:rPr>
        <w:t>配置</w:t>
      </w:r>
      <w:r>
        <w:t>IPv6</w:t>
      </w:r>
      <w:r>
        <w:rPr>
          <w:rFonts w:hint="eastAsia" w:cs="宋体"/>
        </w:rPr>
        <w:t>代理前缀池</w:t>
      </w:r>
      <w:r>
        <w:rPr>
          <w:rFonts w:hint="eastAsia" w:ascii="宋体" w:hAnsi="宋体" w:cs="宋体"/>
        </w:rPr>
        <w:t>。本命令的</w:t>
      </w:r>
      <w:r>
        <w:t>no</w:t>
      </w:r>
      <w:r>
        <w:rPr>
          <w:rFonts w:hint="eastAsia" w:ascii="宋体" w:hAnsi="宋体" w:cs="宋体"/>
        </w:rPr>
        <w:t>操作</w:t>
      </w:r>
      <w:r>
        <w:rPr>
          <w:rFonts w:hint="eastAsia" w:cs="宋体"/>
        </w:rPr>
        <w:t>删除</w:t>
      </w:r>
      <w:r>
        <w:t>IPv6</w:t>
      </w:r>
      <w:r>
        <w:rPr>
          <w:rFonts w:hint="eastAsia" w:cs="宋体"/>
        </w:rPr>
        <w:t>代理前缀池</w:t>
      </w:r>
      <w:r>
        <w:rPr>
          <w:rFonts w:hint="eastAsia" w:ascii="宋体" w:hAnsi="宋体" w:cs="宋体"/>
        </w:rPr>
        <w:t>。</w:t>
      </w:r>
    </w:p>
    <w:p>
      <w:pPr>
        <w:rPr>
          <w:b/>
          <w:bCs/>
        </w:rPr>
      </w:pPr>
      <w:r>
        <w:rPr>
          <w:rFonts w:hint="eastAsia" w:ascii="宋体" w:hAnsi="宋体" w:cs="宋体"/>
          <w:b/>
          <w:bCs/>
        </w:rPr>
        <w:t>参数：</w:t>
      </w:r>
      <w:r>
        <w:rPr>
          <w:b/>
          <w:bCs/>
          <w:i/>
          <w:iCs/>
        </w:rPr>
        <w:t>&lt;poolname&gt;</w:t>
      </w:r>
      <w:r>
        <w:rPr>
          <w:rFonts w:hint="eastAsia" w:ascii="宋体" w:hAnsi="宋体" w:cs="宋体"/>
        </w:rPr>
        <w:t>表示</w:t>
      </w:r>
      <w:r>
        <w:t>IPv6</w:t>
      </w:r>
      <w:r>
        <w:rPr>
          <w:rFonts w:hint="eastAsia" w:cs="宋体"/>
        </w:rPr>
        <w:t>代理前缀池的名字，它是长度小于</w:t>
      </w:r>
      <w:r>
        <w:t>32</w:t>
      </w:r>
      <w:r>
        <w:rPr>
          <w:rFonts w:hint="eastAsia" w:cs="宋体"/>
        </w:rPr>
        <w:t>的字符串</w:t>
      </w:r>
      <w:r>
        <w:rPr>
          <w:rFonts w:hint="eastAsia" w:ascii="宋体" w:hAnsi="宋体" w:cs="宋体"/>
        </w:rPr>
        <w:t>。</w:t>
      </w:r>
      <w:r>
        <w:rPr>
          <w:b/>
          <w:bCs/>
          <w:i/>
          <w:iCs/>
        </w:rPr>
        <w:t>&lt;prefix/prefix-length&gt;</w:t>
      </w:r>
      <w:r>
        <w:rPr>
          <w:rFonts w:hint="eastAsia" w:ascii="宋体" w:hAnsi="宋体" w:cs="宋体"/>
        </w:rPr>
        <w:t>表示分配给这个代理前缀池的前缀和前缀长度。</w:t>
      </w:r>
      <w:r>
        <w:rPr>
          <w:b/>
          <w:bCs/>
          <w:i/>
          <w:iCs/>
        </w:rPr>
        <w:t>&lt;assigned-length&gt;</w:t>
      </w:r>
      <w:r>
        <w:rPr>
          <w:rFonts w:hint="eastAsia" w:ascii="宋体" w:hAnsi="宋体" w:cs="宋体"/>
        </w:rPr>
        <w:t>表示分配给使用这个代理前缀池的前缀请求客户端的前缀长度，它不能小于</w:t>
      </w:r>
      <w:r>
        <w:rPr>
          <w:b/>
          <w:bCs/>
          <w:i/>
          <w:iCs/>
        </w:rPr>
        <w:t>&lt;prefix-length&gt;</w:t>
      </w:r>
      <w:r>
        <w:rPr>
          <w:rFonts w:hint="eastAsia" w:ascii="宋体" w:hAnsi="宋体" w:cs="宋体"/>
          <w:i/>
          <w:iCs/>
        </w:rPr>
        <w:t>。</w:t>
      </w:r>
    </w:p>
    <w:p>
      <w:r>
        <w:rPr>
          <w:rFonts w:hint="eastAsia" w:ascii="宋体" w:hAnsi="宋体" w:cs="宋体"/>
          <w:b/>
          <w:bCs/>
        </w:rPr>
        <w:t>命令模式：</w:t>
      </w:r>
      <w:r>
        <w:rPr>
          <w:rFonts w:hint="eastAsia" w:cs="宋体"/>
        </w:rPr>
        <w:t>全局配置模式。</w:t>
      </w:r>
    </w:p>
    <w:p>
      <w:pPr>
        <w:rPr>
          <w:rFonts w:ascii="宋体"/>
        </w:rPr>
      </w:pPr>
      <w:r>
        <w:rPr>
          <w:rFonts w:hint="eastAsia" w:ascii="宋体" w:hAnsi="宋体" w:cs="宋体"/>
          <w:b/>
          <w:bCs/>
        </w:rPr>
        <w:t>缺省情况：</w:t>
      </w:r>
      <w:r>
        <w:rPr>
          <w:rFonts w:hint="eastAsia" w:ascii="宋体" w:hAnsi="宋体" w:cs="宋体"/>
        </w:rPr>
        <w:t>系统默认没有</w:t>
      </w:r>
      <w:r>
        <w:rPr>
          <w:rFonts w:hint="eastAsia" w:cs="宋体"/>
        </w:rPr>
        <w:t>配置</w:t>
      </w:r>
      <w:r>
        <w:t>IPv6</w:t>
      </w:r>
      <w:r>
        <w:rPr>
          <w:rFonts w:hint="eastAsia" w:cs="宋体"/>
        </w:rPr>
        <w:t>代理前缀池</w:t>
      </w:r>
      <w:r>
        <w:rPr>
          <w:rFonts w:hint="eastAsia" w:ascii="宋体" w:hAnsi="宋体" w:cs="宋体"/>
        </w:rPr>
        <w:t>。</w:t>
      </w:r>
    </w:p>
    <w:p>
      <w:pPr>
        <w:ind w:left="2"/>
        <w:rPr>
          <w:rFonts w:ascii="宋体"/>
        </w:rPr>
      </w:pPr>
      <w:r>
        <w:rPr>
          <w:rFonts w:hint="eastAsia" w:ascii="宋体" w:hAnsi="宋体" w:cs="宋体"/>
          <w:b/>
          <w:bCs/>
        </w:rPr>
        <w:t>使用指南：</w:t>
      </w:r>
      <w:r>
        <w:rPr>
          <w:rFonts w:hint="eastAsia" w:ascii="宋体" w:hAnsi="宋体" w:cs="宋体"/>
        </w:rPr>
        <w:t>本命令将与</w:t>
      </w:r>
      <w:r>
        <w:t>prefix-degation pool</w:t>
      </w:r>
      <w:r>
        <w:rPr>
          <w:rFonts w:hint="eastAsia" w:ascii="宋体" w:hAnsi="宋体" w:cs="宋体"/>
        </w:rPr>
        <w:t>命令配合使用，向前缀请求客户端分配前缀。</w:t>
      </w:r>
      <w:r>
        <w:rPr>
          <w:rFonts w:hint="eastAsia" w:cs="宋体"/>
        </w:rPr>
        <w:t>删除</w:t>
      </w:r>
      <w:r>
        <w:t>IPv6</w:t>
      </w:r>
      <w:r>
        <w:rPr>
          <w:rFonts w:hint="eastAsia" w:cs="宋体"/>
        </w:rPr>
        <w:t>代理前缀池后，地址池中与之关联的</w:t>
      </w:r>
      <w:r>
        <w:t>prefix-delegation</w:t>
      </w:r>
      <w:r>
        <w:rPr>
          <w:rFonts w:hint="eastAsia" w:cs="宋体"/>
        </w:rPr>
        <w:t>命令将无效</w:t>
      </w:r>
      <w:r>
        <w:rPr>
          <w:rFonts w:hint="eastAsia" w:ascii="宋体" w:hAnsi="宋体" w:cs="宋体"/>
        </w:rPr>
        <w:t>。</w:t>
      </w:r>
    </w:p>
    <w:p>
      <w:pPr>
        <w:pStyle w:val="5"/>
      </w:pPr>
      <w:bookmarkStart w:id="9800" w:name="_Toc21999"/>
      <w:r>
        <w:t>lifetime</w:t>
      </w:r>
      <w:bookmarkEnd w:id="9800"/>
    </w:p>
    <w:p>
      <w:pPr>
        <w:rPr>
          <w:b/>
          <w:bCs/>
        </w:rPr>
      </w:pPr>
      <w:r>
        <w:rPr>
          <w:rFonts w:hint="eastAsia" w:ascii="宋体" w:hAnsi="宋体" w:cs="宋体"/>
          <w:b/>
          <w:bCs/>
        </w:rPr>
        <w:t>命令：</w:t>
      </w:r>
      <w:r>
        <w:rPr>
          <w:b/>
          <w:bCs/>
        </w:rPr>
        <w:t>lifetime {</w:t>
      </w:r>
      <w:r>
        <w:rPr>
          <w:b/>
          <w:bCs/>
          <w:i/>
          <w:iCs/>
        </w:rPr>
        <w:t xml:space="preserve">&lt;valid-time&gt; </w:t>
      </w:r>
      <w:r>
        <w:rPr>
          <w:b/>
          <w:bCs/>
        </w:rPr>
        <w:t>| infinity} {</w:t>
      </w:r>
      <w:r>
        <w:rPr>
          <w:b/>
          <w:bCs/>
          <w:i/>
          <w:iCs/>
        </w:rPr>
        <w:t xml:space="preserve">&lt;preferred-time&gt; </w:t>
      </w:r>
      <w:r>
        <w:rPr>
          <w:b/>
          <w:bCs/>
        </w:rPr>
        <w:t>| infinity}</w:t>
      </w:r>
    </w:p>
    <w:p>
      <w:pPr>
        <w:ind w:left="1" w:firstLine="626" w:firstLineChars="297"/>
        <w:rPr>
          <w:rFonts w:ascii="宋体"/>
        </w:rPr>
      </w:pPr>
      <w:r>
        <w:rPr>
          <w:b/>
          <w:bCs/>
        </w:rPr>
        <w:t>no lifetime</w:t>
      </w:r>
    </w:p>
    <w:p>
      <w:r>
        <w:rPr>
          <w:rFonts w:hint="eastAsia" w:hAnsi="宋体" w:cs="宋体"/>
          <w:b/>
          <w:bCs/>
        </w:rPr>
        <w:t>功能：</w:t>
      </w:r>
      <w:r>
        <w:rPr>
          <w:rFonts w:hint="eastAsia" w:cs="宋体"/>
        </w:rPr>
        <w:t>配置</w:t>
      </w:r>
      <w:r>
        <w:t>DHCPv6</w:t>
      </w:r>
      <w:r>
        <w:rPr>
          <w:rFonts w:hint="eastAsia" w:cs="宋体"/>
        </w:rPr>
        <w:t>地址池动态分配地址或前缀的生存期</w:t>
      </w:r>
      <w:r>
        <w:rPr>
          <w:rFonts w:hint="eastAsia" w:hAnsi="宋体" w:cs="宋体"/>
        </w:rPr>
        <w:t>。本命令的</w:t>
      </w:r>
      <w:r>
        <w:t>no</w:t>
      </w:r>
      <w:r>
        <w:rPr>
          <w:rFonts w:hint="eastAsia" w:hAnsi="宋体" w:cs="宋体"/>
        </w:rPr>
        <w:t>操作恢复默认配置。</w:t>
      </w:r>
    </w:p>
    <w:p>
      <w:r>
        <w:rPr>
          <w:rFonts w:hint="eastAsia" w:hAnsi="宋体" w:cs="宋体"/>
          <w:b/>
          <w:bCs/>
        </w:rPr>
        <w:t>参数：</w:t>
      </w:r>
      <w:r>
        <w:rPr>
          <w:b/>
          <w:bCs/>
          <w:i/>
          <w:iCs/>
        </w:rPr>
        <w:t>&lt;valid-time&gt;</w:t>
      </w:r>
      <w:r>
        <w:t xml:space="preserve"> </w:t>
      </w:r>
      <w:r>
        <w:rPr>
          <w:rFonts w:hint="eastAsia" w:hAnsi="宋体" w:cs="宋体"/>
        </w:rPr>
        <w:t>和</w:t>
      </w:r>
      <w:r>
        <w:rPr>
          <w:b/>
          <w:bCs/>
          <w:i/>
          <w:iCs/>
        </w:rPr>
        <w:t>&lt;preferred-time&gt;</w:t>
      </w:r>
      <w:r>
        <w:rPr>
          <w:rFonts w:hint="eastAsia" w:hAnsi="宋体" w:cs="宋体"/>
        </w:rPr>
        <w:t>分别为</w:t>
      </w:r>
      <w:r>
        <w:rPr>
          <w:rFonts w:hint="eastAsia" w:cs="宋体"/>
        </w:rPr>
        <w:t>本地址池分配</w:t>
      </w:r>
      <w:r>
        <w:t>IPv6</w:t>
      </w:r>
      <w:r>
        <w:rPr>
          <w:rFonts w:hint="eastAsia" w:cs="宋体"/>
        </w:rPr>
        <w:t>地址的有效生存期和优选生存期，单位为秒</w:t>
      </w:r>
      <w:r>
        <w:rPr>
          <w:rFonts w:hint="eastAsia" w:cs="宋体"/>
          <w:lang w:val="en-GB"/>
        </w:rPr>
        <w:t>，取值范围是</w:t>
      </w:r>
      <w:r>
        <w:rPr>
          <w:lang w:val="en-GB"/>
        </w:rPr>
        <w:t>1-31536000</w:t>
      </w:r>
      <w:r>
        <w:rPr>
          <w:rFonts w:hint="eastAsia" w:cs="宋体"/>
          <w:lang w:val="en-GB"/>
        </w:rPr>
        <w:t>，但</w:t>
      </w:r>
      <w:r>
        <w:rPr>
          <w:b/>
          <w:bCs/>
          <w:i/>
          <w:iCs/>
        </w:rPr>
        <w:t>&lt;preferred-time&gt;</w:t>
      </w:r>
      <w:r>
        <w:rPr>
          <w:rFonts w:hint="eastAsia" w:hAnsi="宋体" w:cs="宋体"/>
        </w:rPr>
        <w:t>必须不大于</w:t>
      </w:r>
      <w:r>
        <w:rPr>
          <w:b/>
          <w:bCs/>
          <w:i/>
          <w:iCs/>
        </w:rPr>
        <w:t>&lt;valid-time&gt;</w:t>
      </w:r>
      <w:r>
        <w:rPr>
          <w:rFonts w:hint="eastAsia" w:hAnsi="宋体" w:cs="宋体"/>
        </w:rPr>
        <w:t>。参数</w:t>
      </w:r>
      <w:r>
        <w:rPr>
          <w:b/>
          <w:bCs/>
        </w:rPr>
        <w:t>infinity</w:t>
      </w:r>
      <w:r>
        <w:rPr>
          <w:rFonts w:hint="eastAsia" w:hAnsi="宋体" w:cs="宋体"/>
        </w:rPr>
        <w:t>表示生存期为无限值</w:t>
      </w:r>
      <w:r>
        <w:rPr>
          <w:rFonts w:hint="eastAsia" w:cs="宋体"/>
          <w:lang w:val="en-GB"/>
        </w:rPr>
        <w:t>。</w:t>
      </w:r>
    </w:p>
    <w:p>
      <w:r>
        <w:rPr>
          <w:rFonts w:hint="eastAsia" w:hAnsi="宋体" w:cs="宋体"/>
          <w:b/>
          <w:bCs/>
        </w:rPr>
        <w:t>命令模式：</w:t>
      </w:r>
      <w:r>
        <w:t>DHCPv6</w:t>
      </w:r>
      <w:r>
        <w:rPr>
          <w:rFonts w:hint="eastAsia" w:cs="宋体"/>
        </w:rPr>
        <w:t>地址池模式。</w:t>
      </w:r>
    </w:p>
    <w:p>
      <w:r>
        <w:rPr>
          <w:rFonts w:hint="eastAsia" w:hAnsi="宋体" w:cs="宋体"/>
          <w:b/>
          <w:bCs/>
        </w:rPr>
        <w:t>缺省情况：</w:t>
      </w:r>
      <w:r>
        <w:rPr>
          <w:rFonts w:hint="eastAsia" w:hAnsi="宋体" w:cs="宋体"/>
        </w:rPr>
        <w:t>地址池有效生存期和优选生存</w:t>
      </w:r>
      <w:r>
        <w:rPr>
          <w:rFonts w:hint="eastAsia" w:cs="宋体"/>
        </w:rPr>
        <w:t>期默认为</w:t>
      </w:r>
      <w:r>
        <w:t>2592000</w:t>
      </w:r>
      <w:r>
        <w:rPr>
          <w:rFonts w:hint="eastAsia" w:cs="宋体"/>
        </w:rPr>
        <w:t>秒</w:t>
      </w:r>
      <w:r>
        <w:t>(30</w:t>
      </w:r>
      <w:r>
        <w:rPr>
          <w:rFonts w:hint="eastAsia" w:cs="宋体"/>
        </w:rPr>
        <w:t>天</w:t>
      </w:r>
      <w:r>
        <w:t>)</w:t>
      </w:r>
      <w:r>
        <w:rPr>
          <w:rFonts w:hint="eastAsia" w:cs="宋体"/>
        </w:rPr>
        <w:t>和</w:t>
      </w:r>
      <w:r>
        <w:t>604800</w:t>
      </w:r>
      <w:r>
        <w:rPr>
          <w:rFonts w:hint="eastAsia" w:cs="宋体"/>
        </w:rPr>
        <w:t>秒</w:t>
      </w:r>
      <w:r>
        <w:t>(7</w:t>
      </w:r>
      <w:r>
        <w:rPr>
          <w:rFonts w:hint="eastAsia" w:cs="宋体"/>
        </w:rPr>
        <w:t>天</w:t>
      </w:r>
      <w:r>
        <w:t>)</w:t>
      </w:r>
      <w:r>
        <w:rPr>
          <w:rFonts w:hint="eastAsia" w:cs="宋体"/>
        </w:rPr>
        <w:t>。</w:t>
      </w:r>
    </w:p>
    <w:p>
      <w:r>
        <w:rPr>
          <w:rFonts w:hint="eastAsia" w:hAnsi="宋体" w:cs="宋体"/>
          <w:b/>
          <w:bCs/>
        </w:rPr>
        <w:t>举例：</w:t>
      </w:r>
      <w:r>
        <w:rPr>
          <w:rFonts w:hint="eastAsia" w:hAnsi="宋体" w:cs="宋体"/>
        </w:rPr>
        <w:t>配置有效生存期为</w:t>
      </w:r>
      <w:r>
        <w:t>1000</w:t>
      </w:r>
      <w:r>
        <w:rPr>
          <w:rFonts w:hint="eastAsia" w:hAnsi="宋体" w:cs="宋体"/>
        </w:rPr>
        <w:t>秒，优选生存期为</w:t>
      </w:r>
      <w:r>
        <w:t>600</w:t>
      </w:r>
      <w:r>
        <w:rPr>
          <w:rFonts w:hint="eastAsia" w:hAnsi="宋体" w:cs="宋体"/>
        </w:rPr>
        <w:t>秒。</w:t>
      </w:r>
    </w:p>
    <w:p>
      <w:r>
        <w:t>Switch(dhcp-1-config) #lifetime 1000 600</w:t>
      </w:r>
    </w:p>
    <w:p>
      <w:pPr>
        <w:pStyle w:val="5"/>
      </w:pPr>
      <w:bookmarkStart w:id="9801" w:name="_Toc19754"/>
      <w:r>
        <w:t>network-address</w:t>
      </w:r>
      <w:bookmarkEnd w:id="9801"/>
    </w:p>
    <w:p>
      <w:pPr>
        <w:rPr>
          <w:b/>
          <w:bCs/>
        </w:rPr>
      </w:pPr>
      <w:r>
        <w:rPr>
          <w:rFonts w:hint="eastAsia" w:cs="宋体"/>
          <w:b/>
          <w:bCs/>
        </w:rPr>
        <w:t>命令</w:t>
      </w:r>
      <w:r>
        <w:rPr>
          <w:rFonts w:hint="eastAsia" w:cs="宋体"/>
          <w:b/>
          <w:bCs/>
          <w:lang w:val="en-GB"/>
        </w:rPr>
        <w:t>：</w:t>
      </w:r>
      <w:r>
        <w:rPr>
          <w:b/>
          <w:bCs/>
        </w:rPr>
        <w:t>network-address &lt;</w:t>
      </w:r>
      <w:r>
        <w:rPr>
          <w:b/>
          <w:bCs/>
          <w:i/>
          <w:iCs/>
        </w:rPr>
        <w:t>ipv6-pool-start-address</w:t>
      </w:r>
      <w:r>
        <w:rPr>
          <w:b/>
          <w:bCs/>
        </w:rPr>
        <w:t>&gt; {&lt;</w:t>
      </w:r>
      <w:r>
        <w:rPr>
          <w:b/>
          <w:bCs/>
          <w:i/>
          <w:iCs/>
        </w:rPr>
        <w:t>ipv6-pool-end-address</w:t>
      </w:r>
      <w:r>
        <w:rPr>
          <w:b/>
          <w:bCs/>
        </w:rPr>
        <w:t>&gt; | &lt;</w:t>
      </w:r>
      <w:r>
        <w:rPr>
          <w:b/>
          <w:bCs/>
          <w:i/>
          <w:iCs/>
        </w:rPr>
        <w:t>prefix-length</w:t>
      </w:r>
      <w:r>
        <w:rPr>
          <w:b/>
          <w:bCs/>
        </w:rPr>
        <w:t>&gt;} [eui-64]</w:t>
      </w:r>
    </w:p>
    <w:p>
      <w:pPr>
        <w:ind w:firstLine="632" w:firstLineChars="300"/>
        <w:rPr>
          <w:b/>
          <w:bCs/>
        </w:rPr>
      </w:pPr>
      <w:r>
        <w:rPr>
          <w:b/>
          <w:bCs/>
        </w:rPr>
        <w:t xml:space="preserve">no network-address </w:t>
      </w:r>
    </w:p>
    <w:p>
      <w:pPr>
        <w:rPr>
          <w:b/>
          <w:bCs/>
        </w:rPr>
      </w:pPr>
      <w:r>
        <w:rPr>
          <w:rFonts w:hint="eastAsia" w:cs="宋体"/>
          <w:b/>
          <w:bCs/>
        </w:rPr>
        <w:t>功能：</w:t>
      </w:r>
      <w:r>
        <w:rPr>
          <w:rFonts w:hint="eastAsia" w:cs="宋体"/>
        </w:rPr>
        <w:t>配置</w:t>
      </w:r>
      <w:r>
        <w:t>DHCPv6</w:t>
      </w:r>
      <w:r>
        <w:rPr>
          <w:rFonts w:hint="eastAsia" w:cs="宋体"/>
        </w:rPr>
        <w:t>地址池可分配的</w:t>
      </w:r>
      <w:r>
        <w:t>IPv6</w:t>
      </w:r>
      <w:r>
        <w:rPr>
          <w:rFonts w:hint="eastAsia" w:cs="宋体"/>
        </w:rPr>
        <w:t>地址范围；本命令的</w:t>
      </w:r>
      <w:r>
        <w:t>no</w:t>
      </w:r>
      <w:r>
        <w:rPr>
          <w:rFonts w:hint="eastAsia" w:cs="宋体"/>
        </w:rPr>
        <w:t>操作为取消该项配置。</w:t>
      </w:r>
    </w:p>
    <w:p>
      <w:r>
        <w:rPr>
          <w:rFonts w:hint="eastAsia" w:cs="宋体"/>
          <w:b/>
          <w:bCs/>
        </w:rPr>
        <w:t>参数：</w:t>
      </w:r>
      <w:r>
        <w:rPr>
          <w:b/>
          <w:bCs/>
          <w:i/>
          <w:iCs/>
        </w:rPr>
        <w:t>&lt;ipv6-pool-start-address&gt;</w:t>
      </w:r>
      <w:r>
        <w:rPr>
          <w:rFonts w:hint="eastAsia" w:cs="宋体"/>
        </w:rPr>
        <w:t>为地址池</w:t>
      </w:r>
      <w:r>
        <w:t>IPv6</w:t>
      </w:r>
      <w:r>
        <w:rPr>
          <w:rFonts w:hint="eastAsia" w:cs="宋体"/>
        </w:rPr>
        <w:t>起始地址；</w:t>
      </w:r>
      <w:r>
        <w:rPr>
          <w:b/>
          <w:bCs/>
          <w:i/>
          <w:iCs/>
        </w:rPr>
        <w:t>&lt;ipv6-pool-end-address&gt;</w:t>
      </w:r>
      <w:r>
        <w:rPr>
          <w:rFonts w:hint="eastAsia" w:cs="宋体"/>
        </w:rPr>
        <w:t>为地址池</w:t>
      </w:r>
      <w:r>
        <w:t>IPv6</w:t>
      </w:r>
      <w:r>
        <w:rPr>
          <w:rFonts w:hint="eastAsia" w:cs="宋体"/>
        </w:rPr>
        <w:t>终止地址；</w:t>
      </w:r>
      <w:r>
        <w:rPr>
          <w:b/>
          <w:bCs/>
          <w:i/>
          <w:iCs/>
        </w:rPr>
        <w:t>&lt;prefix-length&gt;</w:t>
      </w:r>
      <w:r>
        <w:rPr>
          <w:rFonts w:hint="eastAsia" w:cs="宋体"/>
        </w:rPr>
        <w:t>为前缀长度，取值范围为</w:t>
      </w:r>
      <w:r>
        <w:t>3-128</w:t>
      </w:r>
      <w:r>
        <w:rPr>
          <w:rFonts w:hint="eastAsia" w:cs="宋体"/>
        </w:rPr>
        <w:t>，建议配置为</w:t>
      </w:r>
      <w:r>
        <w:t>64</w:t>
      </w:r>
      <w:r>
        <w:rPr>
          <w:rFonts w:hint="eastAsia" w:cs="宋体"/>
        </w:rPr>
        <w:t>，依据</w:t>
      </w:r>
      <w:r>
        <w:rPr>
          <w:b/>
          <w:bCs/>
          <w:i/>
          <w:iCs/>
        </w:rPr>
        <w:t>&lt;prefix-length&gt;</w:t>
      </w:r>
      <w:r>
        <w:rPr>
          <w:rFonts w:hint="eastAsia" w:cs="宋体"/>
        </w:rPr>
        <w:t>计算出地址池</w:t>
      </w:r>
      <w:r>
        <w:t>IPv6</w:t>
      </w:r>
      <w:r>
        <w:rPr>
          <w:rFonts w:hint="eastAsia" w:cs="宋体"/>
        </w:rPr>
        <w:t>终止地址。</w:t>
      </w:r>
      <w:r>
        <w:rPr>
          <w:b/>
          <w:bCs/>
          <w:i/>
          <w:iCs/>
        </w:rPr>
        <w:t>&lt;ipv6-pool-end-address&gt;</w:t>
      </w:r>
      <w:r>
        <w:rPr>
          <w:b/>
          <w:bCs/>
        </w:rPr>
        <w:t xml:space="preserve"> </w:t>
      </w:r>
      <w:r>
        <w:rPr>
          <w:rFonts w:hint="eastAsia" w:cs="宋体"/>
        </w:rPr>
        <w:t>和</w:t>
      </w:r>
      <w:r>
        <w:rPr>
          <w:b/>
          <w:bCs/>
          <w:i/>
          <w:iCs/>
        </w:rPr>
        <w:t>&lt;prefix-length&gt;</w:t>
      </w:r>
      <w:r>
        <w:rPr>
          <w:rFonts w:hint="eastAsia" w:cs="宋体"/>
        </w:rPr>
        <w:t>二者取其一。如果配置的</w:t>
      </w:r>
      <w:r>
        <w:rPr>
          <w:b/>
          <w:bCs/>
          <w:i/>
          <w:iCs/>
        </w:rPr>
        <w:t>&lt;prefix-length&gt;</w:t>
      </w:r>
      <w:r>
        <w:rPr>
          <w:rFonts w:hint="eastAsia" w:cs="宋体"/>
        </w:rPr>
        <w:t>为</w:t>
      </w:r>
      <w:r>
        <w:t>64</w:t>
      </w:r>
      <w:r>
        <w:rPr>
          <w:rFonts w:hint="eastAsia" w:cs="宋体"/>
        </w:rPr>
        <w:t>，同时配置了</w:t>
      </w:r>
      <w:r>
        <w:t>eui-64</w:t>
      </w:r>
      <w:r>
        <w:rPr>
          <w:rFonts w:hint="eastAsia" w:cs="宋体"/>
        </w:rPr>
        <w:t>选项，则</w:t>
      </w:r>
      <w:r>
        <w:t>DHCPv6</w:t>
      </w:r>
      <w:r>
        <w:rPr>
          <w:rFonts w:hint="eastAsia" w:cs="宋体"/>
        </w:rPr>
        <w:t>服务器向客户端分配基于</w:t>
      </w:r>
      <w:r>
        <w:t>EUI-64</w:t>
      </w:r>
      <w:r>
        <w:rPr>
          <w:rFonts w:hint="eastAsia" w:cs="宋体"/>
        </w:rPr>
        <w:t>规范的</w:t>
      </w:r>
      <w:r>
        <w:t>IPv6</w:t>
      </w:r>
      <w:r>
        <w:rPr>
          <w:rFonts w:hint="eastAsia" w:cs="宋体"/>
        </w:rPr>
        <w:t>地址，否则将按自然顺序为客户端分配地址。</w:t>
      </w:r>
    </w:p>
    <w:p>
      <w:r>
        <w:rPr>
          <w:rFonts w:hint="eastAsia" w:cs="宋体"/>
          <w:b/>
          <w:bCs/>
        </w:rPr>
        <w:t>缺省情况：</w:t>
      </w:r>
      <w:r>
        <w:t>DHCPv6</w:t>
      </w:r>
      <w:r>
        <w:rPr>
          <w:rFonts w:hint="eastAsia" w:cs="宋体"/>
        </w:rPr>
        <w:t>地址池默认没有配置可分配的</w:t>
      </w:r>
      <w:r>
        <w:t>IPv6</w:t>
      </w:r>
      <w:r>
        <w:rPr>
          <w:rFonts w:hint="eastAsia" w:cs="宋体"/>
        </w:rPr>
        <w:t>地址范围。</w:t>
      </w:r>
    </w:p>
    <w:p>
      <w:r>
        <w:rPr>
          <w:rFonts w:hint="eastAsia" w:cs="宋体"/>
          <w:b/>
          <w:bCs/>
        </w:rPr>
        <w:t>命令模式：</w:t>
      </w:r>
      <w:r>
        <w:t>DHCPv6</w:t>
      </w:r>
      <w:r>
        <w:rPr>
          <w:rFonts w:hint="eastAsia" w:cs="宋体"/>
        </w:rPr>
        <w:t>地址池模式。</w:t>
      </w:r>
    </w:p>
    <w:p>
      <w:r>
        <w:rPr>
          <w:rFonts w:hint="eastAsia" w:cs="宋体"/>
          <w:b/>
          <w:bCs/>
        </w:rPr>
        <w:t>使用指南：</w:t>
      </w:r>
      <w:r>
        <w:t>DHCPv6</w:t>
      </w:r>
      <w:r>
        <w:rPr>
          <w:rFonts w:hint="eastAsia" w:cs="宋体"/>
        </w:rPr>
        <w:t>服务器使用本命令配置可分配的</w:t>
      </w:r>
      <w:r>
        <w:t>IPv6</w:t>
      </w:r>
      <w:r>
        <w:rPr>
          <w:rFonts w:hint="eastAsia" w:cs="宋体"/>
        </w:rPr>
        <w:t>地址范围，一个地址池只能分配一个地址范围。注意在使用</w:t>
      </w:r>
      <w:r>
        <w:t>DHCPv6</w:t>
      </w:r>
      <w:r>
        <w:rPr>
          <w:rFonts w:hint="eastAsia" w:cs="宋体"/>
        </w:rPr>
        <w:t>服务器并配置前缀长度的时候，应该使地址池中前缀长度大于或等于交换机上对应网段的三层接口</w:t>
      </w:r>
      <w:r>
        <w:t>IPv6</w:t>
      </w:r>
      <w:r>
        <w:rPr>
          <w:rFonts w:hint="eastAsia" w:cs="宋体"/>
        </w:rPr>
        <w:t>地址的前缀长度。如果</w:t>
      </w:r>
      <w:r>
        <w:rPr>
          <w:b/>
          <w:bCs/>
          <w:i/>
          <w:iCs/>
        </w:rPr>
        <w:t>&lt;ipv6-pool-end-address&gt;</w:t>
      </w:r>
      <w:r>
        <w:rPr>
          <w:rFonts w:hint="eastAsia" w:cs="宋体"/>
        </w:rPr>
        <w:t>比</w:t>
      </w:r>
      <w:r>
        <w:rPr>
          <w:b/>
          <w:bCs/>
          <w:i/>
          <w:iCs/>
        </w:rPr>
        <w:t>&lt;ipv6-pool-start-address&gt;</w:t>
      </w:r>
      <w:r>
        <w:rPr>
          <w:rFonts w:hint="eastAsia" w:cs="宋体"/>
        </w:rPr>
        <w:t>大，本命令立即返回。</w:t>
      </w:r>
    </w:p>
    <w:p>
      <w:r>
        <w:rPr>
          <w:rFonts w:hint="eastAsia" w:cs="宋体"/>
          <w:b/>
          <w:bCs/>
        </w:rPr>
        <w:t>举例：</w:t>
      </w:r>
      <w:r>
        <w:rPr>
          <w:rFonts w:hint="eastAsia" w:cs="宋体"/>
        </w:rPr>
        <w:t>地址池</w:t>
      </w:r>
      <w:r>
        <w:t>1</w:t>
      </w:r>
      <w:r>
        <w:rPr>
          <w:rFonts w:hint="eastAsia" w:cs="宋体"/>
        </w:rPr>
        <w:t>的可分配的地址范围为</w:t>
      </w:r>
      <w:r>
        <w:t>2001:da8:123::100-2001:da8:123::200</w:t>
      </w:r>
      <w:r>
        <w:rPr>
          <w:rFonts w:hint="eastAsia" w:cs="宋体"/>
        </w:rPr>
        <w:t>。</w:t>
      </w:r>
    </w:p>
    <w:p>
      <w:r>
        <w:t>Switch(dhcp-1-config)#network-address 2001:da8:123::100 2001:da8:123::200</w:t>
      </w:r>
    </w:p>
    <w:p>
      <w:pPr>
        <w:rPr>
          <w:b/>
          <w:bCs/>
        </w:rPr>
      </w:pPr>
      <w:r>
        <w:rPr>
          <w:rFonts w:hint="eastAsia" w:cs="宋体"/>
          <w:b/>
          <w:bCs/>
        </w:rPr>
        <w:t>相关命令：</w:t>
      </w:r>
      <w:r>
        <w:rPr>
          <w:b/>
          <w:bCs/>
        </w:rPr>
        <w:t>excluded-address</w:t>
      </w:r>
    </w:p>
    <w:p>
      <w:pPr>
        <w:pStyle w:val="5"/>
      </w:pPr>
      <w:bookmarkStart w:id="9802" w:name="_Toc28852"/>
      <w:r>
        <w:t>prefix-delegation</w:t>
      </w:r>
      <w:bookmarkEnd w:id="9802"/>
    </w:p>
    <w:p>
      <w:r>
        <w:rPr>
          <w:rFonts w:hint="eastAsia"/>
        </w:rPr>
        <w:t>命令：</w:t>
      </w:r>
      <w:r>
        <w:t>prefix-delegation</w:t>
      </w:r>
      <w:r>
        <w:rPr>
          <w:b/>
          <w:bCs/>
        </w:rPr>
        <w:t xml:space="preserve"> </w:t>
      </w:r>
      <w:r>
        <w:rPr>
          <w:b/>
          <w:bCs/>
          <w:i/>
          <w:iCs/>
        </w:rPr>
        <w:t>&lt;ipv6-prefix/prefix-length&gt; &lt;client-DUID&gt;</w:t>
      </w:r>
      <w:r>
        <w:rPr>
          <w:b/>
          <w:bCs/>
        </w:rPr>
        <w:t xml:space="preserve"> [iaid </w:t>
      </w:r>
      <w:r>
        <w:rPr>
          <w:b/>
          <w:bCs/>
          <w:i/>
          <w:iCs/>
        </w:rPr>
        <w:t>&lt;iaid&gt;</w:t>
      </w:r>
      <w:r>
        <w:rPr>
          <w:b/>
          <w:bCs/>
        </w:rPr>
        <w:t>] [lifetime {&lt;valid-time&gt; | infinity} {</w:t>
      </w:r>
      <w:r>
        <w:rPr>
          <w:b/>
          <w:bCs/>
          <w:i/>
          <w:iCs/>
        </w:rPr>
        <w:t xml:space="preserve">&lt;preferred-time&gt; </w:t>
      </w:r>
      <w:r>
        <w:rPr>
          <w:b/>
          <w:bCs/>
        </w:rPr>
        <w:t>| infinity}]</w:t>
      </w:r>
    </w:p>
    <w:p>
      <w:pPr>
        <w:rPr>
          <w:rFonts w:ascii="Arial" w:hAnsi="Arial" w:cs="Arial"/>
          <w:b/>
          <w:bCs/>
        </w:rPr>
      </w:pPr>
      <w:r>
        <w:rPr>
          <w:rFonts w:ascii="Arial" w:hAnsi="Arial" w:cs="Arial"/>
          <w:b/>
          <w:bCs/>
        </w:rPr>
        <w:t xml:space="preserve">no </w:t>
      </w:r>
      <w:r>
        <w:rPr>
          <w:rFonts w:ascii="Arial" w:hAnsi="Arial" w:cs="Arial"/>
          <w:b/>
          <w:bCs/>
          <w:i/>
          <w:iCs/>
        </w:rPr>
        <w:t>prefix-delegation &lt;ipv6-prefix/prefix-length&gt; &lt;</w:t>
      </w:r>
      <w:r>
        <w:rPr>
          <w:rFonts w:ascii="Arial" w:hAnsi="Arial" w:cs="Arial"/>
          <w:b/>
          <w:bCs/>
        </w:rPr>
        <w:t>client-DUID&gt; [</w:t>
      </w:r>
      <w:r>
        <w:rPr>
          <w:rFonts w:ascii="Arial" w:hAnsi="Arial" w:cs="Arial"/>
          <w:b/>
          <w:bCs/>
          <w:i/>
          <w:iCs/>
        </w:rPr>
        <w:t>iaid &lt;</w:t>
      </w:r>
      <w:r>
        <w:rPr>
          <w:rFonts w:ascii="Arial" w:hAnsi="Arial" w:cs="Arial"/>
          <w:b/>
          <w:bCs/>
        </w:rPr>
        <w:t xml:space="preserve">iaid&gt;] </w:t>
      </w:r>
    </w:p>
    <w:p>
      <w:pPr>
        <w:rPr>
          <w:rFonts w:ascii="Arial" w:hAnsi="Arial" w:cs="Arial"/>
          <w:b/>
          <w:bCs/>
        </w:rPr>
      </w:pPr>
      <w:r>
        <w:rPr>
          <w:rFonts w:hint="eastAsia" w:ascii="Arial" w:hAnsi="Arial" w:cs="Arial"/>
          <w:b/>
          <w:bCs/>
        </w:rPr>
        <w:t>功能：配置分配给特定前缀请求客户端的代理前缀。本命令的</w:t>
      </w:r>
      <w:r>
        <w:rPr>
          <w:rFonts w:ascii="Arial" w:hAnsi="Arial" w:cs="Arial"/>
          <w:b/>
          <w:bCs/>
        </w:rPr>
        <w:t>no</w:t>
      </w:r>
      <w:r>
        <w:rPr>
          <w:rFonts w:hint="eastAsia" w:ascii="Arial" w:hAnsi="Arial" w:cs="Arial"/>
          <w:b/>
          <w:bCs/>
        </w:rPr>
        <w:t>操作删除分配给特定前缀请求客户端的代理前缀。</w:t>
      </w:r>
    </w:p>
    <w:p>
      <w:pPr>
        <w:rPr>
          <w:rFonts w:ascii="宋体"/>
        </w:rPr>
      </w:pPr>
      <w:r>
        <w:rPr>
          <w:rFonts w:hint="eastAsia" w:ascii="Arial" w:hAnsi="Arial" w:cs="Arial"/>
          <w:b/>
          <w:bCs/>
        </w:rPr>
        <w:t>参数：</w:t>
      </w:r>
      <w:r>
        <w:rPr>
          <w:rFonts w:ascii="Arial" w:hAnsi="Arial" w:cs="Arial"/>
          <w:b/>
          <w:bCs/>
        </w:rPr>
        <w:t>&lt;ipv6-prefix/prefix-length&gt;</w:t>
      </w:r>
      <w:r>
        <w:rPr>
          <w:rFonts w:hint="eastAsia" w:ascii="Arial" w:hAnsi="Arial" w:cs="Arial"/>
          <w:b/>
          <w:bCs/>
        </w:rPr>
        <w:t>为分配给特定前缀请求客户端的代理前缀。</w:t>
      </w:r>
      <w:r>
        <w:rPr>
          <w:b/>
          <w:bCs/>
          <w:i/>
          <w:iCs/>
        </w:rPr>
        <w:t>&lt;client-DUID&gt;</w:t>
      </w:r>
      <w:r>
        <w:rPr>
          <w:rFonts w:hint="eastAsia" w:ascii="宋体" w:hAnsi="宋体" w:cs="宋体"/>
        </w:rPr>
        <w:t>为指定前缀请求客户端的</w:t>
      </w:r>
      <w:r>
        <w:rPr>
          <w:rFonts w:ascii="宋体" w:hAnsi="宋体" w:cs="宋体"/>
        </w:rPr>
        <w:t>DUID</w:t>
      </w:r>
      <w:r>
        <w:rPr>
          <w:rFonts w:hint="eastAsia" w:ascii="宋体" w:hAnsi="宋体" w:cs="宋体"/>
        </w:rPr>
        <w:t>，本文支持</w:t>
      </w:r>
      <w:r>
        <w:rPr>
          <w:rFonts w:ascii="宋体" w:hAnsi="宋体" w:cs="宋体"/>
        </w:rPr>
        <w:t>DUID-LLT</w:t>
      </w:r>
      <w:r>
        <w:rPr>
          <w:rFonts w:hint="eastAsia" w:ascii="宋体" w:hAnsi="宋体" w:cs="宋体"/>
        </w:rPr>
        <w:t>类型的</w:t>
      </w:r>
      <w:r>
        <w:rPr>
          <w:rFonts w:ascii="宋体" w:hAnsi="宋体" w:cs="宋体"/>
        </w:rPr>
        <w:t>DUID</w:t>
      </w:r>
      <w:r>
        <w:rPr>
          <w:rFonts w:hint="eastAsia" w:ascii="宋体" w:hAnsi="宋体" w:cs="宋体"/>
        </w:rPr>
        <w:t>，它是长度为</w:t>
      </w:r>
      <w:r>
        <w:rPr>
          <w:rFonts w:ascii="宋体" w:hAnsi="宋体" w:cs="宋体"/>
        </w:rPr>
        <w:t>14</w:t>
      </w:r>
      <w:r>
        <w:rPr>
          <w:rFonts w:hint="eastAsia" w:ascii="宋体" w:hAnsi="宋体" w:cs="宋体"/>
        </w:rPr>
        <w:t>的字符串，</w:t>
      </w:r>
      <w:r>
        <w:rPr>
          <w:rFonts w:ascii="宋体" w:hAnsi="宋体" w:cs="宋体"/>
        </w:rPr>
        <w:t xml:space="preserve"> </w:t>
      </w:r>
      <w:r>
        <w:rPr>
          <w:rFonts w:hint="eastAsia" w:ascii="宋体" w:hAnsi="宋体" w:cs="宋体"/>
        </w:rPr>
        <w:t>同时支持</w:t>
      </w:r>
      <w:r>
        <w:rPr>
          <w:rFonts w:ascii="宋体" w:hAnsi="宋体" w:cs="宋体"/>
        </w:rPr>
        <w:t>DUID-LL</w:t>
      </w:r>
      <w:r>
        <w:rPr>
          <w:rFonts w:hint="eastAsia" w:ascii="宋体" w:hAnsi="宋体" w:cs="宋体"/>
        </w:rPr>
        <w:t>类型的</w:t>
      </w:r>
      <w:r>
        <w:rPr>
          <w:rFonts w:ascii="宋体" w:hAnsi="宋体" w:cs="宋体"/>
        </w:rPr>
        <w:t>DUID</w:t>
      </w:r>
      <w:r>
        <w:rPr>
          <w:rFonts w:hint="eastAsia" w:ascii="宋体" w:hAnsi="宋体" w:cs="宋体"/>
        </w:rPr>
        <w:t>。</w:t>
      </w:r>
      <w:r>
        <w:rPr>
          <w:b/>
          <w:bCs/>
          <w:i/>
          <w:iCs/>
        </w:rPr>
        <w:t>&lt;iaid&gt;</w:t>
      </w:r>
      <w:r>
        <w:rPr>
          <w:rFonts w:hint="eastAsia" w:ascii="宋体" w:hAnsi="宋体" w:cs="宋体"/>
        </w:rPr>
        <w:t>是客户端请求报文中</w:t>
      </w:r>
      <w:r>
        <w:rPr>
          <w:rFonts w:ascii="宋体" w:hAnsi="宋体" w:cs="宋体"/>
        </w:rPr>
        <w:t>IA</w:t>
      </w:r>
      <w:r>
        <w:t>_PD</w:t>
      </w:r>
      <w:r>
        <w:rPr>
          <w:rFonts w:hint="eastAsia"/>
        </w:rPr>
        <w:t>选项中指定的</w:t>
      </w:r>
      <w:r>
        <w:t>IAID</w:t>
      </w:r>
      <w:r>
        <w:rPr>
          <w:rFonts w:hint="eastAsia"/>
        </w:rPr>
        <w:t>值。</w:t>
      </w:r>
      <w:r>
        <w:rPr>
          <w:b/>
          <w:bCs/>
          <w:i/>
          <w:iCs/>
        </w:rPr>
        <w:t>&lt;valid-time&gt;</w:t>
      </w:r>
      <w:r>
        <w:rPr>
          <w:rFonts w:ascii="宋体" w:hAnsi="宋体" w:cs="宋体"/>
        </w:rPr>
        <w:t xml:space="preserve"> </w:t>
      </w:r>
      <w:r>
        <w:rPr>
          <w:rFonts w:hint="eastAsia" w:ascii="宋体" w:hAnsi="宋体" w:cs="宋体"/>
        </w:rPr>
        <w:t>和</w:t>
      </w:r>
      <w:r>
        <w:rPr>
          <w:b/>
          <w:bCs/>
          <w:i/>
          <w:iCs/>
        </w:rPr>
        <w:t>&lt;preferred-time&gt;</w:t>
      </w:r>
      <w:r>
        <w:rPr>
          <w:rFonts w:hint="eastAsia" w:ascii="宋体" w:hAnsi="宋体" w:cs="宋体"/>
        </w:rPr>
        <w:t>分别为客户分配</w:t>
      </w:r>
      <w:r>
        <w:rPr>
          <w:rFonts w:ascii="宋体" w:hAnsi="宋体" w:cs="宋体"/>
        </w:rPr>
        <w:t>IPv6</w:t>
      </w:r>
      <w:r>
        <w:rPr>
          <w:rFonts w:hint="eastAsia" w:ascii="宋体" w:hAnsi="宋体" w:cs="宋体"/>
        </w:rPr>
        <w:t>前缀的有效生存期和优选生存期，单位为秒，取值范围是</w:t>
      </w:r>
      <w:r>
        <w:rPr>
          <w:rFonts w:ascii="宋体" w:hAnsi="宋体" w:cs="宋体"/>
        </w:rPr>
        <w:t>1-31536000</w:t>
      </w:r>
      <w:r>
        <w:rPr>
          <w:rFonts w:hint="eastAsia" w:ascii="宋体" w:hAnsi="宋体" w:cs="宋体"/>
        </w:rPr>
        <w:t>，但</w:t>
      </w:r>
      <w:r>
        <w:rPr>
          <w:b/>
          <w:bCs/>
          <w:i/>
          <w:iCs/>
        </w:rPr>
        <w:t>&lt;preferred-time&gt;</w:t>
      </w:r>
      <w:r>
        <w:rPr>
          <w:rFonts w:hint="eastAsia" w:ascii="宋体" w:hAnsi="宋体" w:cs="宋体"/>
        </w:rPr>
        <w:t>必须不大于</w:t>
      </w:r>
      <w:r>
        <w:rPr>
          <w:b/>
          <w:bCs/>
          <w:i/>
          <w:iCs/>
        </w:rPr>
        <w:t>&lt;valid-time&gt;</w:t>
      </w:r>
      <w:r>
        <w:rPr>
          <w:rFonts w:hint="eastAsia" w:cs="宋体"/>
        </w:rPr>
        <w:t>，如果不配置，默认的值</w:t>
      </w:r>
      <w:r>
        <w:rPr>
          <w:b/>
          <w:bCs/>
          <w:i/>
          <w:iCs/>
        </w:rPr>
        <w:t>&lt;valid-time&gt;</w:t>
      </w:r>
      <w:r>
        <w:rPr>
          <w:rFonts w:hint="eastAsia" w:cs="宋体"/>
        </w:rPr>
        <w:t>为</w:t>
      </w:r>
      <w:r>
        <w:rPr>
          <w:rFonts w:cs="宋体"/>
        </w:rPr>
        <w:t>2592000</w:t>
      </w:r>
      <w:r>
        <w:rPr>
          <w:rFonts w:hint="eastAsia" w:cs="宋体"/>
        </w:rPr>
        <w:t>，</w:t>
      </w:r>
      <w:r>
        <w:rPr>
          <w:b/>
          <w:bCs/>
          <w:i/>
          <w:iCs/>
        </w:rPr>
        <w:t>&lt;preferred-time&gt;</w:t>
      </w:r>
      <w:r>
        <w:rPr>
          <w:rFonts w:hint="eastAsia" w:cs="宋体"/>
        </w:rPr>
        <w:t>为</w:t>
      </w:r>
      <w:r>
        <w:rPr>
          <w:rFonts w:cs="宋体"/>
        </w:rPr>
        <w:t>604800</w:t>
      </w:r>
      <w:r>
        <w:rPr>
          <w:rFonts w:hint="eastAsia" w:cs="宋体"/>
        </w:rPr>
        <w:t>。参数</w:t>
      </w:r>
      <w:r>
        <w:rPr>
          <w:rFonts w:cs="宋体"/>
        </w:rPr>
        <w:t>infinity</w:t>
      </w:r>
      <w:r>
        <w:rPr>
          <w:rFonts w:hint="eastAsia" w:cs="宋体"/>
        </w:rPr>
        <w:t>表示生存期为无限值。</w:t>
      </w:r>
    </w:p>
    <w:p>
      <w:pPr>
        <w:ind w:firstLine="723" w:firstLineChars="343"/>
        <w:rPr>
          <w:rFonts w:ascii="Arial" w:hAnsi="Arial" w:cs="Arial"/>
          <w:b/>
          <w:bCs/>
        </w:rPr>
      </w:pPr>
      <w:r>
        <w:rPr>
          <w:rFonts w:hint="eastAsia" w:ascii="Arial" w:hAnsi="Arial" w:cs="Arial"/>
          <w:b/>
          <w:bCs/>
        </w:rPr>
        <w:t>命令模式：</w:t>
      </w:r>
      <w:r>
        <w:rPr>
          <w:rFonts w:ascii="Arial" w:hAnsi="Arial" w:cs="Arial"/>
          <w:b/>
          <w:bCs/>
        </w:rPr>
        <w:t>DHCPv6</w:t>
      </w:r>
      <w:r>
        <w:rPr>
          <w:rFonts w:hint="eastAsia" w:ascii="Arial" w:hAnsi="Arial" w:cs="Arial"/>
          <w:b/>
          <w:bCs/>
        </w:rPr>
        <w:t>地址池配置模式。</w:t>
      </w:r>
    </w:p>
    <w:p>
      <w:pPr>
        <w:ind w:firstLine="723" w:firstLineChars="343"/>
        <w:rPr>
          <w:rFonts w:ascii="Arial" w:hAnsi="Arial" w:cs="Arial"/>
          <w:b/>
          <w:bCs/>
        </w:rPr>
      </w:pPr>
      <w:r>
        <w:rPr>
          <w:rFonts w:hint="eastAsia" w:ascii="Arial" w:hAnsi="Arial" w:cs="Arial"/>
          <w:b/>
          <w:bCs/>
        </w:rPr>
        <w:t>缺省情况：系统默认没有配置分配给特定前缀请求客户端的代理前缀。</w:t>
      </w:r>
    </w:p>
    <w:p>
      <w:pPr>
        <w:ind w:firstLine="723" w:firstLineChars="343"/>
        <w:rPr>
          <w:rFonts w:ascii="Arial" w:hAnsi="Arial" w:cs="Arial"/>
          <w:b/>
          <w:bCs/>
          <w:i/>
          <w:iCs/>
        </w:rPr>
      </w:pPr>
      <w:r>
        <w:rPr>
          <w:rFonts w:hint="eastAsia" w:cs="宋体"/>
          <w:b/>
          <w:bCs/>
        </w:rPr>
        <w:t>使用指南：</w:t>
      </w:r>
      <w:r>
        <w:rPr>
          <w:rFonts w:hint="eastAsia"/>
        </w:rPr>
        <w:t>本命令指定</w:t>
      </w:r>
      <w:r>
        <w:t>IPv6</w:t>
      </w:r>
      <w:r>
        <w:rPr>
          <w:rFonts w:hint="eastAsia"/>
        </w:rPr>
        <w:t>前缀与某个前缀请求客户端静态绑定。如果没有配置</w:t>
      </w:r>
      <w:r>
        <w:t>IAID</w:t>
      </w:r>
      <w:r>
        <w:rPr>
          <w:rFonts w:hint="eastAsia"/>
        </w:rPr>
        <w:t>则客户端的任何</w:t>
      </w:r>
      <w:r>
        <w:t>IA</w:t>
      </w:r>
      <w:r>
        <w:rPr>
          <w:rFonts w:hint="eastAsia"/>
        </w:rPr>
        <w:t>都可以获取此前缀。一个地址池最多可以配置</w:t>
      </w:r>
      <w:r>
        <w:t>8</w:t>
      </w:r>
      <w:r>
        <w:rPr>
          <w:rFonts w:hint="eastAsia"/>
        </w:rPr>
        <w:t>个静态绑定的代理前缀。在前缀代理服务中，静态绑定前缀优先于前缀池被使用。</w:t>
      </w:r>
    </w:p>
    <w:p>
      <w:pPr>
        <w:ind w:firstLine="723" w:firstLineChars="343"/>
        <w:rPr>
          <w:rFonts w:cs="宋体"/>
        </w:rPr>
      </w:pPr>
      <w:r>
        <w:rPr>
          <w:rFonts w:hint="eastAsia" w:cs="宋体"/>
          <w:b/>
          <w:bCs/>
        </w:rPr>
        <w:t>举例：</w:t>
      </w:r>
      <w:r>
        <w:rPr>
          <w:rFonts w:hint="eastAsia" w:cs="宋体"/>
        </w:rPr>
        <w:t>以下命令把</w:t>
      </w:r>
      <w:r>
        <w:rPr>
          <w:rFonts w:cs="宋体"/>
        </w:rPr>
        <w:t>2001:da8::/48</w:t>
      </w:r>
      <w:r>
        <w:rPr>
          <w:rFonts w:hint="eastAsia" w:cs="宋体"/>
        </w:rPr>
        <w:t>分配给</w:t>
      </w:r>
      <w:r>
        <w:rPr>
          <w:rFonts w:cs="宋体"/>
        </w:rPr>
        <w:t>DUID</w:t>
      </w:r>
      <w:r>
        <w:rPr>
          <w:rFonts w:hint="eastAsia" w:cs="宋体"/>
        </w:rPr>
        <w:t>为</w:t>
      </w:r>
      <w:r>
        <w:rPr>
          <w:rFonts w:cs="宋体"/>
        </w:rPr>
        <w:t>0001000600000005000BBFAA2408</w:t>
      </w:r>
      <w:r>
        <w:rPr>
          <w:rFonts w:hint="eastAsia" w:cs="宋体"/>
        </w:rPr>
        <w:t>，</w:t>
      </w:r>
      <w:r>
        <w:rPr>
          <w:rFonts w:cs="宋体"/>
        </w:rPr>
        <w:t>IAID</w:t>
      </w:r>
      <w:r>
        <w:rPr>
          <w:rFonts w:hint="eastAsia" w:cs="宋体"/>
        </w:rPr>
        <w:t>为</w:t>
      </w:r>
      <w:r>
        <w:rPr>
          <w:rFonts w:cs="宋体"/>
        </w:rPr>
        <w:t>12</w:t>
      </w:r>
      <w:r>
        <w:rPr>
          <w:rFonts w:hint="eastAsia" w:cs="宋体"/>
        </w:rPr>
        <w:t>的前缀请求客户端。</w:t>
      </w:r>
    </w:p>
    <w:p>
      <w:pPr>
        <w:rPr>
          <w:rFonts w:cs="宋体"/>
        </w:rPr>
      </w:pPr>
      <w:r>
        <w:rPr>
          <w:rFonts w:cs="宋体"/>
        </w:rPr>
        <w:t>Switch(dhcp-1-config)#prefix-delegation 2001:da8::/48 0001000600000005000BBFAA2408  iaid 12</w:t>
      </w:r>
    </w:p>
    <w:p>
      <w:pPr>
        <w:pStyle w:val="5"/>
      </w:pPr>
      <w:bookmarkStart w:id="9803" w:name="_Toc31827"/>
      <w:r>
        <w:rPr>
          <w:rFonts w:hint="eastAsia"/>
        </w:rPr>
        <w:t>prefix-delegation add static route</w:t>
      </w:r>
      <w:bookmarkEnd w:id="9803"/>
    </w:p>
    <w:p>
      <w:r>
        <w:rPr>
          <w:rFonts w:hint="eastAsia"/>
        </w:rPr>
        <w:t>本型号交换机不支持此命令。</w:t>
      </w:r>
    </w:p>
    <w:p>
      <w:pPr>
        <w:pStyle w:val="5"/>
      </w:pPr>
      <w:bookmarkStart w:id="9804" w:name="_Toc240"/>
      <w:r>
        <w:t>prefix-delegation pool</w:t>
      </w:r>
      <w:bookmarkEnd w:id="9804"/>
    </w:p>
    <w:p>
      <w:pPr>
        <w:rPr>
          <w:b/>
          <w:bCs/>
        </w:rPr>
      </w:pPr>
      <w:r>
        <w:rPr>
          <w:rFonts w:hint="eastAsia"/>
          <w:b/>
        </w:rPr>
        <w:t>命令：</w:t>
      </w:r>
      <w:r>
        <w:rPr>
          <w:b/>
        </w:rPr>
        <w:t>prefix-delegation</w:t>
      </w:r>
      <w:r>
        <w:rPr>
          <w:b/>
          <w:bCs/>
        </w:rPr>
        <w:t xml:space="preserve"> pool </w:t>
      </w:r>
      <w:r>
        <w:rPr>
          <w:b/>
          <w:bCs/>
          <w:i/>
          <w:iCs/>
        </w:rPr>
        <w:t xml:space="preserve">&lt;poolname&gt;  </w:t>
      </w:r>
      <w:r>
        <w:rPr>
          <w:b/>
          <w:bCs/>
        </w:rPr>
        <w:t xml:space="preserve">[lifetime </w:t>
      </w:r>
      <w:r>
        <w:rPr>
          <w:b/>
          <w:bCs/>
          <w:i/>
          <w:iCs/>
        </w:rPr>
        <w:t xml:space="preserve">{&lt;valid-time&gt; | </w:t>
      </w:r>
      <w:r>
        <w:rPr>
          <w:b/>
          <w:bCs/>
        </w:rPr>
        <w:t>infinity} {</w:t>
      </w:r>
      <w:r>
        <w:rPr>
          <w:b/>
          <w:bCs/>
          <w:i/>
          <w:iCs/>
        </w:rPr>
        <w:t xml:space="preserve">&lt;preferred-time&gt; </w:t>
      </w:r>
      <w:r>
        <w:rPr>
          <w:b/>
          <w:bCs/>
        </w:rPr>
        <w:t xml:space="preserve">| infinity}]no prefix-delegation pool </w:t>
      </w:r>
      <w:r>
        <w:rPr>
          <w:b/>
          <w:bCs/>
          <w:i/>
          <w:iCs/>
        </w:rPr>
        <w:t>&lt;poolname&gt;</w:t>
      </w:r>
    </w:p>
    <w:p>
      <w:pPr>
        <w:rPr>
          <w:rFonts w:ascii="宋体"/>
        </w:rPr>
      </w:pPr>
      <w:r>
        <w:rPr>
          <w:rFonts w:hint="eastAsia" w:ascii="宋体" w:hAnsi="宋体" w:cs="宋体"/>
          <w:b/>
          <w:bCs/>
        </w:rPr>
        <w:t>功能：</w:t>
      </w:r>
      <w:r>
        <w:rPr>
          <w:rFonts w:hint="eastAsia" w:cs="宋体"/>
        </w:rPr>
        <w:t>配置</w:t>
      </w:r>
      <w:r>
        <w:t>DHCPv6</w:t>
      </w:r>
      <w:r>
        <w:rPr>
          <w:rFonts w:hint="eastAsia" w:cs="宋体"/>
        </w:rPr>
        <w:t>地址池使用的代理前缀池名称</w:t>
      </w:r>
      <w:r>
        <w:rPr>
          <w:rFonts w:hint="eastAsia" w:ascii="宋体" w:hAnsi="宋体" w:cs="宋体"/>
        </w:rPr>
        <w:t>。本命令的</w:t>
      </w:r>
      <w:r>
        <w:t>no</w:t>
      </w:r>
      <w:r>
        <w:rPr>
          <w:rFonts w:hint="eastAsia" w:ascii="宋体" w:hAnsi="宋体" w:cs="宋体"/>
        </w:rPr>
        <w:t>操作</w:t>
      </w:r>
      <w:r>
        <w:rPr>
          <w:rFonts w:hint="eastAsia" w:cs="宋体"/>
        </w:rPr>
        <w:t>删除</w:t>
      </w:r>
      <w:r>
        <w:t>DHCPv6</w:t>
      </w:r>
      <w:r>
        <w:rPr>
          <w:rFonts w:hint="eastAsia" w:cs="宋体"/>
        </w:rPr>
        <w:t>地址池使用的代理前缀池名称</w:t>
      </w:r>
      <w:r>
        <w:rPr>
          <w:rFonts w:hint="eastAsia" w:ascii="宋体" w:hAnsi="宋体" w:cs="宋体"/>
        </w:rPr>
        <w:t>。</w:t>
      </w:r>
    </w:p>
    <w:p>
      <w:pPr>
        <w:rPr>
          <w:rFonts w:ascii="宋体"/>
        </w:rPr>
      </w:pPr>
      <w:r>
        <w:rPr>
          <w:rFonts w:hint="eastAsia" w:ascii="宋体" w:hAnsi="宋体" w:cs="宋体"/>
          <w:b/>
          <w:bCs/>
        </w:rPr>
        <w:t>参数：</w:t>
      </w:r>
      <w:r>
        <w:rPr>
          <w:b/>
          <w:bCs/>
          <w:i/>
          <w:iCs/>
        </w:rPr>
        <w:t>&lt;poolname&gt;</w:t>
      </w:r>
      <w:r>
        <w:rPr>
          <w:rFonts w:hint="eastAsia" w:ascii="宋体" w:hAnsi="宋体" w:cs="宋体"/>
        </w:rPr>
        <w:t>为</w:t>
      </w:r>
      <w:r>
        <w:rPr>
          <w:rFonts w:hint="eastAsia" w:cs="宋体"/>
        </w:rPr>
        <w:t>代理</w:t>
      </w:r>
      <w:r>
        <w:rPr>
          <w:rFonts w:hint="eastAsia" w:ascii="宋体" w:hAnsi="宋体" w:cs="宋体"/>
        </w:rPr>
        <w:t>前缀池的名称，它是长度小于</w:t>
      </w:r>
      <w:r>
        <w:rPr>
          <w:rFonts w:ascii="宋体" w:hAnsi="宋体" w:cs="宋体"/>
        </w:rPr>
        <w:t>32</w:t>
      </w:r>
      <w:r>
        <w:rPr>
          <w:rFonts w:hint="eastAsia" w:ascii="宋体" w:hAnsi="宋体" w:cs="宋体"/>
        </w:rPr>
        <w:t>的字符串。</w:t>
      </w:r>
      <w:r>
        <w:rPr>
          <w:b/>
          <w:bCs/>
          <w:i/>
          <w:iCs/>
        </w:rPr>
        <w:t>&lt;valid-time&gt;</w:t>
      </w:r>
      <w:r>
        <w:rPr>
          <w:rFonts w:ascii="宋体" w:hAnsi="宋体" w:cs="宋体"/>
        </w:rPr>
        <w:t xml:space="preserve"> </w:t>
      </w:r>
      <w:r>
        <w:rPr>
          <w:rFonts w:hint="eastAsia" w:ascii="宋体" w:hAnsi="宋体" w:cs="宋体"/>
        </w:rPr>
        <w:t>和</w:t>
      </w:r>
      <w:r>
        <w:rPr>
          <w:b/>
          <w:bCs/>
          <w:i/>
          <w:iCs/>
        </w:rPr>
        <w:t>&lt;preferred-time&gt;</w:t>
      </w:r>
      <w:r>
        <w:rPr>
          <w:rFonts w:hint="eastAsia" w:ascii="宋体" w:hAnsi="宋体" w:cs="宋体"/>
        </w:rPr>
        <w:t>分别为</w:t>
      </w:r>
      <w:r>
        <w:rPr>
          <w:rFonts w:hint="eastAsia" w:cs="宋体"/>
        </w:rPr>
        <w:t>从该前缀池分配</w:t>
      </w:r>
      <w:r>
        <w:t>IPv6</w:t>
      </w:r>
      <w:r>
        <w:rPr>
          <w:rFonts w:hint="eastAsia" w:cs="宋体"/>
        </w:rPr>
        <w:t>前缀的有效生存期和优选生存期，单位为秒</w:t>
      </w:r>
      <w:r>
        <w:rPr>
          <w:rFonts w:hint="eastAsia" w:cs="宋体"/>
          <w:lang w:val="en-GB"/>
        </w:rPr>
        <w:t>，取值范围是</w:t>
      </w:r>
      <w:r>
        <w:t>1-31536000</w:t>
      </w:r>
      <w:r>
        <w:rPr>
          <w:rFonts w:hint="eastAsia" w:cs="宋体"/>
          <w:lang w:val="en-GB"/>
        </w:rPr>
        <w:t>，但</w:t>
      </w:r>
      <w:r>
        <w:rPr>
          <w:b/>
          <w:bCs/>
          <w:i/>
          <w:iCs/>
        </w:rPr>
        <w:t>&lt;preferred-time&gt;</w:t>
      </w:r>
      <w:r>
        <w:rPr>
          <w:rFonts w:hint="eastAsia" w:ascii="宋体" w:hAnsi="宋体" w:cs="宋体"/>
        </w:rPr>
        <w:t>必须不大于</w:t>
      </w:r>
      <w:r>
        <w:rPr>
          <w:b/>
          <w:bCs/>
          <w:i/>
          <w:iCs/>
        </w:rPr>
        <w:t>&lt;valid-time&gt;</w:t>
      </w:r>
      <w:r>
        <w:rPr>
          <w:rFonts w:hint="eastAsia" w:cs="宋体"/>
        </w:rPr>
        <w:t>，如果不配置，默认的值</w:t>
      </w:r>
      <w:r>
        <w:rPr>
          <w:b/>
          <w:bCs/>
          <w:i/>
          <w:iCs/>
        </w:rPr>
        <w:t>&lt;valid-time&gt;</w:t>
      </w:r>
      <w:r>
        <w:rPr>
          <w:rFonts w:hint="eastAsia" w:cs="宋体"/>
        </w:rPr>
        <w:t>为</w:t>
      </w:r>
      <w:r>
        <w:rPr>
          <w:rFonts w:cs="宋体"/>
        </w:rPr>
        <w:t>2592000</w:t>
      </w:r>
      <w:r>
        <w:rPr>
          <w:rFonts w:hint="eastAsia" w:cs="宋体"/>
        </w:rPr>
        <w:t>，</w:t>
      </w:r>
      <w:r>
        <w:rPr>
          <w:b/>
          <w:bCs/>
          <w:i/>
          <w:iCs/>
        </w:rPr>
        <w:t>&lt;preferred-time&gt;</w:t>
      </w:r>
      <w:r>
        <w:rPr>
          <w:rFonts w:hint="eastAsia" w:cs="宋体"/>
        </w:rPr>
        <w:t>为</w:t>
      </w:r>
      <w:r>
        <w:rPr>
          <w:rFonts w:cs="宋体"/>
        </w:rPr>
        <w:t>604800</w:t>
      </w:r>
      <w:r>
        <w:rPr>
          <w:rFonts w:hint="eastAsia" w:cs="宋体"/>
        </w:rPr>
        <w:t>。参数</w:t>
      </w:r>
      <w:r>
        <w:rPr>
          <w:rFonts w:cs="宋体"/>
        </w:rPr>
        <w:t>infinity</w:t>
      </w:r>
      <w:r>
        <w:rPr>
          <w:rFonts w:hint="eastAsia" w:cs="宋体"/>
        </w:rPr>
        <w:t>表示生存期为无限值。</w:t>
      </w:r>
    </w:p>
    <w:p>
      <w:r>
        <w:rPr>
          <w:rFonts w:hint="eastAsia" w:ascii="宋体" w:hAnsi="宋体" w:cs="宋体"/>
          <w:b/>
          <w:bCs/>
        </w:rPr>
        <w:t>命令模式：</w:t>
      </w:r>
      <w:r>
        <w:t>DHCPv6</w:t>
      </w:r>
      <w:r>
        <w:rPr>
          <w:rFonts w:hint="eastAsia" w:cs="宋体"/>
        </w:rPr>
        <w:t>地址池配置模式。</w:t>
      </w:r>
    </w:p>
    <w:p>
      <w:pPr>
        <w:rPr>
          <w:rFonts w:ascii="宋体"/>
        </w:rPr>
      </w:pPr>
      <w:r>
        <w:rPr>
          <w:rFonts w:hint="eastAsia" w:ascii="宋体" w:hAnsi="宋体" w:cs="宋体"/>
          <w:b/>
          <w:bCs/>
        </w:rPr>
        <w:t>缺省情况：</w:t>
      </w:r>
      <w:r>
        <w:rPr>
          <w:rFonts w:hint="eastAsia" w:ascii="宋体" w:hAnsi="宋体" w:cs="宋体"/>
        </w:rPr>
        <w:t>系统默认没有</w:t>
      </w:r>
      <w:r>
        <w:rPr>
          <w:rFonts w:hint="eastAsia" w:cs="宋体"/>
        </w:rPr>
        <w:t>配置</w:t>
      </w:r>
      <w:r>
        <w:t>DHCPv6</w:t>
      </w:r>
      <w:r>
        <w:rPr>
          <w:rFonts w:hint="eastAsia" w:cs="宋体"/>
        </w:rPr>
        <w:t>地址池使用的代理前缀池名称</w:t>
      </w:r>
      <w:r>
        <w:rPr>
          <w:rFonts w:hint="eastAsia" w:ascii="宋体" w:hAnsi="宋体" w:cs="宋体"/>
        </w:rPr>
        <w:t>。</w:t>
      </w:r>
    </w:p>
    <w:p>
      <w:pPr>
        <w:ind w:left="2"/>
        <w:rPr>
          <w:rFonts w:ascii="宋体"/>
        </w:rPr>
      </w:pPr>
      <w:r>
        <w:rPr>
          <w:rFonts w:hint="eastAsia" w:ascii="宋体" w:hAnsi="宋体" w:cs="宋体"/>
          <w:b/>
          <w:bCs/>
        </w:rPr>
        <w:t>使用指南：</w:t>
      </w:r>
      <w:r>
        <w:rPr>
          <w:rFonts w:hint="eastAsia" w:ascii="宋体" w:hAnsi="宋体" w:cs="宋体"/>
        </w:rPr>
        <w:t>本</w:t>
      </w:r>
      <w:r>
        <w:rPr>
          <w:rFonts w:hint="eastAsia" w:cs="宋体"/>
        </w:rPr>
        <w:t>命令指定</w:t>
      </w:r>
      <w:r>
        <w:t>DHCPv6</w:t>
      </w:r>
      <w:r>
        <w:rPr>
          <w:rFonts w:hint="eastAsia" w:cs="宋体"/>
        </w:rPr>
        <w:t>地址池使用的代理前缀池名称，服务器提供代理前缀服务时将从该前缀池中分配可用的前缀给客户端。本命令与</w:t>
      </w:r>
      <w:r>
        <w:t>ipv6 local pool</w:t>
      </w:r>
      <w:r>
        <w:rPr>
          <w:rFonts w:hint="eastAsia" w:cs="宋体"/>
        </w:rPr>
        <w:t>命令配合使用。一个地址池最多可以绑定</w:t>
      </w:r>
      <w:r>
        <w:t>1</w:t>
      </w:r>
      <w:r>
        <w:rPr>
          <w:rFonts w:hint="eastAsia" w:cs="宋体"/>
        </w:rPr>
        <w:t>个代理前缀池。在删除</w:t>
      </w:r>
      <w:r>
        <w:t>DHCPv6</w:t>
      </w:r>
      <w:r>
        <w:rPr>
          <w:rFonts w:hint="eastAsia" w:cs="宋体"/>
        </w:rPr>
        <w:t>地址池使用的代理前缀池名称时，如果地址池已不关联代理前缀池，也没有配置静态绑定代理前缀，则服务器的前缀代理服务将不可用。</w:t>
      </w:r>
    </w:p>
    <w:p>
      <w:pPr>
        <w:rPr>
          <w:rFonts w:ascii="宋体"/>
          <w:b/>
          <w:bCs/>
        </w:rPr>
      </w:pPr>
      <w:r>
        <w:rPr>
          <w:rFonts w:hint="eastAsia" w:ascii="宋体" w:hAnsi="宋体" w:cs="宋体"/>
          <w:b/>
          <w:bCs/>
        </w:rPr>
        <w:t>举例：</w:t>
      </w:r>
    </w:p>
    <w:p>
      <w:pPr>
        <w:rPr>
          <w:rFonts w:ascii="宋体"/>
          <w:b/>
          <w:bCs/>
        </w:rPr>
      </w:pPr>
      <w:r>
        <w:t xml:space="preserve">Switch(dhcp-1-config)#prefix-delegation pool abc </w:t>
      </w:r>
    </w:p>
    <w:p>
      <w:pPr>
        <w:pStyle w:val="5"/>
      </w:pPr>
      <w:bookmarkStart w:id="9805" w:name="_Toc7709"/>
      <w:r>
        <w:t>service dhcpv6</w:t>
      </w:r>
      <w:bookmarkEnd w:id="9805"/>
    </w:p>
    <w:p>
      <w:pPr>
        <w:rPr>
          <w:b/>
          <w:bCs/>
        </w:rPr>
      </w:pPr>
      <w:r>
        <w:rPr>
          <w:rFonts w:hint="eastAsia" w:cs="宋体"/>
          <w:b/>
          <w:bCs/>
        </w:rPr>
        <w:t>命令</w:t>
      </w:r>
      <w:r>
        <w:rPr>
          <w:rFonts w:hint="eastAsia" w:cs="宋体"/>
          <w:b/>
          <w:bCs/>
          <w:lang w:val="en-GB"/>
        </w:rPr>
        <w:t>：</w:t>
      </w:r>
      <w:r>
        <w:rPr>
          <w:b/>
          <w:bCs/>
        </w:rPr>
        <w:t>service dhcpv6</w:t>
      </w:r>
    </w:p>
    <w:p>
      <w:pPr>
        <w:ind w:firstLine="632" w:firstLineChars="300"/>
        <w:rPr>
          <w:b/>
          <w:bCs/>
        </w:rPr>
      </w:pPr>
      <w:r>
        <w:rPr>
          <w:b/>
          <w:bCs/>
        </w:rPr>
        <w:t>no service dhcpv6</w:t>
      </w:r>
    </w:p>
    <w:p>
      <w:r>
        <w:rPr>
          <w:rFonts w:hint="eastAsia" w:cs="宋体"/>
          <w:b/>
          <w:bCs/>
        </w:rPr>
        <w:t>功能：</w:t>
      </w:r>
      <w:r>
        <w:rPr>
          <w:rFonts w:hint="eastAsia" w:cs="宋体"/>
        </w:rPr>
        <w:t>启动</w:t>
      </w:r>
      <w:r>
        <w:t>DHCPv6</w:t>
      </w:r>
      <w:r>
        <w:rPr>
          <w:rFonts w:hint="eastAsia" w:cs="宋体"/>
        </w:rPr>
        <w:t>服务器功能；本命令的</w:t>
      </w:r>
      <w:r>
        <w:t>no</w:t>
      </w:r>
      <w:r>
        <w:rPr>
          <w:rFonts w:hint="eastAsia" w:cs="宋体"/>
        </w:rPr>
        <w:t>操作为关闭</w:t>
      </w:r>
      <w:r>
        <w:t>DHCPv6</w:t>
      </w:r>
      <w:r>
        <w:rPr>
          <w:rFonts w:hint="eastAsia" w:cs="宋体"/>
        </w:rPr>
        <w:t>服务。</w:t>
      </w:r>
    </w:p>
    <w:p>
      <w:pPr>
        <w:rPr>
          <w:b/>
          <w:bCs/>
        </w:rPr>
      </w:pPr>
      <w:r>
        <w:rPr>
          <w:rFonts w:hint="eastAsia" w:cs="宋体"/>
          <w:b/>
          <w:bCs/>
        </w:rPr>
        <w:t>参数：</w:t>
      </w:r>
      <w:r>
        <w:rPr>
          <w:rFonts w:hint="eastAsia" w:cs="宋体"/>
        </w:rPr>
        <w:t>无。</w:t>
      </w:r>
    </w:p>
    <w:p>
      <w:r>
        <w:rPr>
          <w:rFonts w:hint="eastAsia" w:cs="宋体"/>
          <w:b/>
          <w:bCs/>
        </w:rPr>
        <w:t>缺省情况：</w:t>
      </w:r>
      <w:r>
        <w:t>DHCPv6</w:t>
      </w:r>
      <w:r>
        <w:rPr>
          <w:rFonts w:hint="eastAsia" w:cs="宋体"/>
        </w:rPr>
        <w:t>服务缺省是关闭的。</w:t>
      </w:r>
    </w:p>
    <w:p>
      <w:r>
        <w:rPr>
          <w:rFonts w:hint="eastAsia" w:cs="宋体"/>
          <w:b/>
          <w:bCs/>
        </w:rPr>
        <w:t>命令模式：</w:t>
      </w:r>
      <w:r>
        <w:rPr>
          <w:rFonts w:hint="eastAsia" w:cs="宋体"/>
        </w:rPr>
        <w:t>全局配置模式。</w:t>
      </w:r>
    </w:p>
    <w:p>
      <w:pPr>
        <w:rPr>
          <w:b/>
          <w:bCs/>
        </w:rPr>
      </w:pPr>
      <w:r>
        <w:rPr>
          <w:rFonts w:hint="eastAsia" w:cs="宋体"/>
          <w:b/>
          <w:bCs/>
        </w:rPr>
        <w:t>使用指南：</w:t>
      </w:r>
      <w:r>
        <w:t>DHCPv6</w:t>
      </w:r>
      <w:r>
        <w:rPr>
          <w:rFonts w:hint="eastAsia" w:cs="宋体"/>
        </w:rPr>
        <w:t>服务包括</w:t>
      </w:r>
      <w:r>
        <w:t>DHCPv6</w:t>
      </w:r>
      <w:r>
        <w:rPr>
          <w:rFonts w:hint="eastAsia" w:cs="宋体"/>
        </w:rPr>
        <w:t>服务器功能、</w:t>
      </w:r>
      <w:r>
        <w:t>DHCPv6</w:t>
      </w:r>
      <w:r>
        <w:rPr>
          <w:rFonts w:hint="eastAsia" w:cs="宋体"/>
        </w:rPr>
        <w:t>中继的功能和</w:t>
      </w:r>
      <w:r>
        <w:t>DHCPv6</w:t>
      </w:r>
      <w:r>
        <w:rPr>
          <w:rFonts w:hint="eastAsia" w:cs="宋体"/>
        </w:rPr>
        <w:t>前缀代理功能。</w:t>
      </w:r>
      <w:r>
        <w:t>DHCPv6</w:t>
      </w:r>
      <w:r>
        <w:rPr>
          <w:rFonts w:hint="eastAsia" w:cs="宋体"/>
        </w:rPr>
        <w:t>服务器功能、</w:t>
      </w:r>
      <w:r>
        <w:t>DHCPv6</w:t>
      </w:r>
      <w:r>
        <w:rPr>
          <w:rFonts w:hint="eastAsia" w:cs="宋体"/>
        </w:rPr>
        <w:t>中继功能和</w:t>
      </w:r>
      <w:r>
        <w:t>DHCPv6</w:t>
      </w:r>
      <w:r>
        <w:rPr>
          <w:rFonts w:hint="eastAsia" w:cs="宋体"/>
        </w:rPr>
        <w:t>前缀代理功能配置在接口上。只有打开</w:t>
      </w:r>
      <w:r>
        <w:t>DHCPv6</w:t>
      </w:r>
      <w:r>
        <w:rPr>
          <w:rFonts w:hint="eastAsia" w:cs="宋体"/>
        </w:rPr>
        <w:t>服务器功能，交换机才能在接口上给</w:t>
      </w:r>
      <w:r>
        <w:t>DHCPv6</w:t>
      </w:r>
      <w:r>
        <w:rPr>
          <w:rFonts w:hint="eastAsia" w:cs="宋体"/>
        </w:rPr>
        <w:t>客户机分配</w:t>
      </w:r>
      <w:r>
        <w:t>IP</w:t>
      </w:r>
      <w:r>
        <w:rPr>
          <w:rFonts w:hint="eastAsia" w:cs="宋体"/>
        </w:rPr>
        <w:t>地址、开启</w:t>
      </w:r>
      <w:r>
        <w:t>DHCPv6</w:t>
      </w:r>
      <w:r>
        <w:rPr>
          <w:rFonts w:hint="eastAsia" w:cs="宋体"/>
        </w:rPr>
        <w:t>的</w:t>
      </w:r>
      <w:r>
        <w:t>RELAY</w:t>
      </w:r>
      <w:r>
        <w:rPr>
          <w:rFonts w:hint="eastAsia" w:cs="宋体"/>
        </w:rPr>
        <w:t>功能以及开启</w:t>
      </w:r>
      <w:r>
        <w:t>DHCPv6</w:t>
      </w:r>
      <w:r>
        <w:rPr>
          <w:rFonts w:hint="eastAsia" w:cs="宋体"/>
        </w:rPr>
        <w:t>前缀代理功能。</w:t>
      </w:r>
    </w:p>
    <w:p>
      <w:pPr>
        <w:tabs>
          <w:tab w:val="left" w:pos="5580"/>
        </w:tabs>
      </w:pPr>
      <w:r>
        <w:rPr>
          <w:rFonts w:hint="eastAsia" w:cs="宋体"/>
          <w:b/>
          <w:bCs/>
        </w:rPr>
        <w:t>举例：</w:t>
      </w:r>
      <w:r>
        <w:rPr>
          <w:rFonts w:hint="eastAsia" w:cs="宋体"/>
        </w:rPr>
        <w:t>打开</w:t>
      </w:r>
      <w:r>
        <w:t>DHCPv6</w:t>
      </w:r>
      <w:r>
        <w:rPr>
          <w:rFonts w:hint="eastAsia" w:cs="宋体"/>
        </w:rPr>
        <w:t>服务器。</w:t>
      </w:r>
    </w:p>
    <w:p>
      <w:pPr>
        <w:tabs>
          <w:tab w:val="left" w:pos="5580"/>
        </w:tabs>
      </w:pPr>
      <w:r>
        <w:t>Switch(config)#service dhcpv6</w:t>
      </w:r>
    </w:p>
    <w:p>
      <w:pPr>
        <w:pStyle w:val="5"/>
      </w:pPr>
      <w:bookmarkStart w:id="9806" w:name="_Toc8508"/>
      <w:r>
        <w:t>show ipv6 dhcp</w:t>
      </w:r>
      <w:bookmarkEnd w:id="9806"/>
    </w:p>
    <w:p>
      <w:r>
        <w:rPr>
          <w:rFonts w:hint="eastAsia" w:cs="宋体"/>
          <w:b/>
          <w:bCs/>
        </w:rPr>
        <w:t>命令：</w:t>
      </w:r>
      <w:r>
        <w:rPr>
          <w:b/>
          <w:bCs/>
        </w:rPr>
        <w:t>show ipv6 dhcp</w:t>
      </w:r>
    </w:p>
    <w:p>
      <w:r>
        <w:rPr>
          <w:rFonts w:hint="eastAsia" w:cs="宋体"/>
          <w:b/>
          <w:bCs/>
        </w:rPr>
        <w:t>功能：</w:t>
      </w:r>
      <w:r>
        <w:rPr>
          <w:rFonts w:hint="eastAsia" w:cs="宋体"/>
        </w:rPr>
        <w:t>显示交换机</w:t>
      </w:r>
      <w:r>
        <w:t>DHCPv6</w:t>
      </w:r>
      <w:r>
        <w:rPr>
          <w:rFonts w:hint="eastAsia" w:cs="宋体"/>
        </w:rPr>
        <w:t>服务的使能开关以及</w:t>
      </w:r>
      <w:r>
        <w:t>DUID</w:t>
      </w:r>
      <w:r>
        <w:rPr>
          <w:rFonts w:hint="eastAsia" w:ascii="宋体" w:hAnsi="宋体" w:cs="宋体"/>
        </w:rPr>
        <w:t>。</w:t>
      </w:r>
    </w:p>
    <w:p>
      <w:pPr>
        <w:rPr>
          <w:rFonts w:ascii="宋体"/>
        </w:rPr>
      </w:pPr>
      <w:r>
        <w:rPr>
          <w:rFonts w:hint="eastAsia" w:ascii="宋体" w:hAnsi="宋体" w:cs="宋体"/>
          <w:b/>
          <w:bCs/>
        </w:rPr>
        <w:t>命令模式：</w:t>
      </w:r>
      <w:r>
        <w:rPr>
          <w:rFonts w:hint="eastAsia" w:ascii="宋体" w:hAnsi="宋体" w:cs="宋体"/>
        </w:rPr>
        <w:t>特权和配置模式。</w:t>
      </w:r>
    </w:p>
    <w:p>
      <w:r>
        <w:rPr>
          <w:rFonts w:hint="eastAsia" w:ascii="宋体" w:hAnsi="宋体" w:cs="宋体"/>
          <w:b/>
          <w:bCs/>
        </w:rPr>
        <w:t>使用指南：</w:t>
      </w:r>
      <w:r>
        <w:t>显示交换机DHCPv6服务的使能开关以及DUID，服务器标识符选项只会使用DUID-LLT类型的DUID。</w:t>
      </w:r>
    </w:p>
    <w:p>
      <w:pPr>
        <w:rPr>
          <w:rFonts w:ascii="宋体"/>
          <w:b/>
          <w:bCs/>
        </w:rPr>
      </w:pPr>
      <w:r>
        <w:rPr>
          <w:rFonts w:hint="eastAsia" w:ascii="宋体" w:hAnsi="宋体" w:cs="宋体"/>
          <w:b/>
          <w:bCs/>
        </w:rPr>
        <w:t>举例：</w:t>
      </w:r>
      <w:r>
        <w:rPr>
          <w:rFonts w:ascii="宋体" w:hAnsi="宋体" w:cs="宋体"/>
          <w:b/>
          <w:bCs/>
        </w:rPr>
        <w:t xml:space="preserve"> </w:t>
      </w:r>
    </w:p>
    <w:p>
      <w:r>
        <w:t xml:space="preserve">Switch#show ipv6 dhcp </w:t>
      </w:r>
    </w:p>
    <w:p>
      <w:r>
        <w:t xml:space="preserve">DHCPv6 is enabled </w:t>
      </w:r>
    </w:p>
    <w:p>
      <w:r>
        <w:t xml:space="preserve">LLT DUID is &lt;00:01:00:01:43:b7:1b:81:00:03:0f:01:5f:9d&gt; </w:t>
      </w:r>
    </w:p>
    <w:p>
      <w:r>
        <w:t>LL DUID is &lt;00:03:00:01:00:03:0f:01:5f:9d&gt;</w:t>
      </w:r>
    </w:p>
    <w:p>
      <w:pPr>
        <w:pStyle w:val="5"/>
      </w:pPr>
      <w:bookmarkStart w:id="9807" w:name="_Toc13531"/>
      <w:r>
        <w:t>show ipv6 dhcp binding</w:t>
      </w:r>
      <w:bookmarkEnd w:id="9807"/>
    </w:p>
    <w:p>
      <w:pPr>
        <w:rPr>
          <w:b/>
          <w:bCs/>
        </w:rPr>
      </w:pPr>
      <w:r>
        <w:rPr>
          <w:rFonts w:hint="eastAsia" w:cs="宋体"/>
          <w:b/>
          <w:bCs/>
        </w:rPr>
        <w:t>命令：</w:t>
      </w:r>
      <w:r>
        <w:rPr>
          <w:b/>
          <w:bCs/>
          <w:color w:val="000000"/>
        </w:rPr>
        <w:t>show ipv6 dhcp binding [</w:t>
      </w:r>
      <w:r>
        <w:rPr>
          <w:b/>
          <w:bCs/>
          <w:i/>
          <w:iCs/>
          <w:color w:val="000000"/>
        </w:rPr>
        <w:t>&lt;ipv6-address&gt;</w:t>
      </w:r>
      <w:r>
        <w:rPr>
          <w:b/>
          <w:bCs/>
          <w:color w:val="000000"/>
        </w:rPr>
        <w:t xml:space="preserve"> | pd </w:t>
      </w:r>
      <w:r>
        <w:rPr>
          <w:b/>
          <w:bCs/>
          <w:i/>
          <w:iCs/>
          <w:color w:val="000000"/>
        </w:rPr>
        <w:t>&lt;ipv6-prefix|prefix-length&gt;</w:t>
      </w:r>
      <w:r>
        <w:rPr>
          <w:b/>
          <w:bCs/>
          <w:color w:val="000000"/>
        </w:rPr>
        <w:t xml:space="preserve"> | count]</w:t>
      </w:r>
    </w:p>
    <w:p>
      <w:pPr>
        <w:rPr>
          <w:b/>
          <w:bCs/>
        </w:rPr>
      </w:pPr>
      <w:r>
        <w:rPr>
          <w:rFonts w:hint="eastAsia" w:cs="宋体"/>
          <w:b/>
          <w:bCs/>
        </w:rPr>
        <w:t>功能：</w:t>
      </w:r>
      <w:r>
        <w:rPr>
          <w:rFonts w:hint="eastAsia" w:cs="宋体"/>
        </w:rPr>
        <w:t>显示</w:t>
      </w:r>
      <w:r>
        <w:t>DHCPv6</w:t>
      </w:r>
      <w:r>
        <w:rPr>
          <w:rFonts w:hint="eastAsia" w:cs="宋体"/>
        </w:rPr>
        <w:t>所有的地址或前缀绑定信息。</w:t>
      </w:r>
    </w:p>
    <w:p>
      <w:r>
        <w:rPr>
          <w:rFonts w:hint="eastAsia" w:cs="宋体"/>
          <w:b/>
          <w:bCs/>
        </w:rPr>
        <w:t>参数：</w:t>
      </w:r>
      <w:r>
        <w:rPr>
          <w:b/>
          <w:bCs/>
          <w:i/>
          <w:iCs/>
        </w:rPr>
        <w:t>&lt;ipv6-address&gt;</w:t>
      </w:r>
      <w:r>
        <w:rPr>
          <w:rFonts w:hint="eastAsia" w:cs="宋体"/>
        </w:rPr>
        <w:t>为某指定的</w:t>
      </w:r>
      <w:r>
        <w:t>IPv6</w:t>
      </w:r>
      <w:r>
        <w:rPr>
          <w:rFonts w:hint="eastAsia" w:cs="宋体"/>
        </w:rPr>
        <w:t>地址；</w:t>
      </w:r>
      <w:r>
        <w:t>count</w:t>
      </w:r>
      <w:r>
        <w:rPr>
          <w:rFonts w:hint="eastAsia" w:cs="宋体"/>
        </w:rPr>
        <w:t>表示显示</w:t>
      </w:r>
      <w:r>
        <w:t>DHCPv6</w:t>
      </w:r>
      <w:r>
        <w:rPr>
          <w:rFonts w:hint="eastAsia" w:cs="宋体"/>
        </w:rPr>
        <w:t>地址绑定表项数量信息。</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显示</w:t>
      </w:r>
      <w:r>
        <w:t>DHCPv6</w:t>
      </w:r>
      <w:r>
        <w:rPr>
          <w:rFonts w:hint="eastAsia" w:cs="宋体"/>
        </w:rPr>
        <w:t>所有的地址或前缀绑定信息，包括类型、</w:t>
      </w:r>
      <w:r>
        <w:t>DUID</w:t>
      </w:r>
      <w:r>
        <w:rPr>
          <w:rFonts w:hint="eastAsia" w:cs="宋体"/>
        </w:rPr>
        <w:t>、</w:t>
      </w:r>
      <w:r>
        <w:t>IAID</w:t>
      </w:r>
      <w:r>
        <w:rPr>
          <w:rFonts w:hint="eastAsia" w:cs="宋体"/>
        </w:rPr>
        <w:t>、前缀、超时时间等</w:t>
      </w:r>
      <w:r>
        <w:rPr>
          <w:rFonts w:hint="eastAsia" w:ascii="宋体" w:hAnsi="宋体" w:cs="宋体"/>
        </w:rPr>
        <w:t>。</w:t>
      </w:r>
    </w:p>
    <w:p>
      <w:pPr>
        <w:rPr>
          <w:b/>
          <w:bCs/>
        </w:rPr>
      </w:pPr>
      <w:r>
        <w:rPr>
          <w:rFonts w:hint="eastAsia" w:cs="宋体"/>
          <w:b/>
          <w:bCs/>
        </w:rPr>
        <w:t>举例</w:t>
      </w:r>
      <w:r>
        <w:rPr>
          <w:b/>
          <w:bCs/>
        </w:rPr>
        <w:t>:</w:t>
      </w:r>
    </w:p>
    <w:p>
      <w:r>
        <w:t>Switch#show ipv6 dhcp binding</w:t>
      </w:r>
    </w:p>
    <w:p>
      <w:pPr>
        <w:rPr>
          <w:color w:val="000000"/>
        </w:rPr>
      </w:pPr>
      <w:r>
        <w:rPr>
          <w:color w:val="000000"/>
        </w:rPr>
        <w:t xml:space="preserve">Client: iatype IANA, iaid 0x0e001d92 </w:t>
      </w:r>
    </w:p>
    <w:p>
      <w:pPr>
        <w:rPr>
          <w:color w:val="000000"/>
        </w:rPr>
      </w:pPr>
      <w:r>
        <w:rPr>
          <w:color w:val="000000"/>
        </w:rPr>
        <w:t xml:space="preserve">DUID: 00:01:00:01:0f:55:82:4f:00:19:e0:3f:d1:83 </w:t>
      </w:r>
    </w:p>
    <w:p>
      <w:pPr>
        <w:rPr>
          <w:color w:val="000000"/>
        </w:rPr>
      </w:pPr>
      <w:r>
        <w:rPr>
          <w:color w:val="000000"/>
        </w:rPr>
        <w:t xml:space="preserve">IANA leased address: 2001:da8::10 </w:t>
      </w:r>
    </w:p>
    <w:p>
      <w:pPr>
        <w:rPr>
          <w:color w:val="000000"/>
        </w:rPr>
      </w:pPr>
      <w:r>
        <w:rPr>
          <w:color w:val="000000"/>
        </w:rPr>
        <w:t xml:space="preserve">Preferred lifetime 604800 seconds, valid lifetime 2592000 seconds </w:t>
      </w:r>
    </w:p>
    <w:p>
      <w:pPr>
        <w:rPr>
          <w:color w:val="000000"/>
        </w:rPr>
      </w:pPr>
      <w:r>
        <w:rPr>
          <w:color w:val="000000"/>
        </w:rPr>
        <w:t xml:space="preserve">Lease obtained at %Jan 01 01:34:44 1970 </w:t>
      </w:r>
    </w:p>
    <w:p>
      <w:pPr>
        <w:rPr>
          <w:color w:val="000000"/>
        </w:rPr>
      </w:pPr>
      <w:r>
        <w:rPr>
          <w:color w:val="000000"/>
        </w:rPr>
        <w:t>Lease expires at %Jan 31 01:34:44 1970  (2592000 seconds left)</w:t>
      </w:r>
    </w:p>
    <w:p>
      <w:pPr>
        <w:rPr>
          <w:color w:val="000000"/>
        </w:rPr>
      </w:pPr>
      <w:r>
        <w:rPr>
          <w:color w:val="000000"/>
        </w:rPr>
        <w:t>The number of DHCPv6 bindings is 1</w:t>
      </w:r>
    </w:p>
    <w:p>
      <w:pPr>
        <w:pStyle w:val="5"/>
      </w:pPr>
      <w:bookmarkStart w:id="9808" w:name="_Toc23608"/>
      <w:r>
        <w:rPr>
          <w:rFonts w:hint="eastAsia"/>
        </w:rPr>
        <w:t>show ipv6 dhcp conflict</w:t>
      </w:r>
      <w:bookmarkEnd w:id="9808"/>
    </w:p>
    <w:p>
      <w:pPr>
        <w:rPr>
          <w:b/>
        </w:rPr>
      </w:pPr>
      <w:r>
        <w:rPr>
          <w:b/>
        </w:rPr>
        <w:t xml:space="preserve">命令：show ipv6 dhcp conflict </w:t>
      </w:r>
    </w:p>
    <w:p>
      <w:r>
        <w:rPr>
          <w:b/>
        </w:rPr>
        <w:t>功能：</w:t>
      </w:r>
      <w:r>
        <w:t xml:space="preserve">显示有冲突记录的地址的日志信息。 </w:t>
      </w:r>
    </w:p>
    <w:p>
      <w:r>
        <w:rPr>
          <w:b/>
        </w:rPr>
        <w:t>命令模式：</w:t>
      </w:r>
      <w:r>
        <w:t xml:space="preserve">特权和配置模式。 </w:t>
      </w:r>
    </w:p>
    <w:p>
      <w:pPr>
        <w:rPr>
          <w:b/>
        </w:rPr>
      </w:pPr>
      <w:r>
        <w:rPr>
          <w:b/>
        </w:rPr>
        <w:t xml:space="preserve">举例： </w:t>
      </w:r>
    </w:p>
    <w:p>
      <w:r>
        <w:t>Switch#sh</w:t>
      </w:r>
      <w:r>
        <w:rPr>
          <w:rFonts w:hint="eastAsia"/>
        </w:rPr>
        <w:t>ow</w:t>
      </w:r>
      <w:r>
        <w:t xml:space="preserve"> ipv6 dhcp conflict</w:t>
      </w:r>
    </w:p>
    <w:p>
      <w:pPr>
        <w:pStyle w:val="5"/>
      </w:pPr>
      <w:bookmarkStart w:id="9809" w:name="_Toc21475"/>
      <w:r>
        <w:t>show ipv6 dhcp interface</w:t>
      </w:r>
      <w:bookmarkEnd w:id="9809"/>
    </w:p>
    <w:p>
      <w:pPr>
        <w:rPr>
          <w:rFonts w:ascii="Arial" w:hAnsi="Arial" w:cs="Arial"/>
        </w:rPr>
      </w:pPr>
      <w:r>
        <w:rPr>
          <w:rFonts w:hint="eastAsia" w:ascii="宋体" w:hAnsi="宋体" w:cs="宋体"/>
          <w:b/>
          <w:bCs/>
        </w:rPr>
        <w:t>命令：</w:t>
      </w:r>
      <w:r>
        <w:rPr>
          <w:b/>
          <w:bCs/>
        </w:rPr>
        <w:t>show ipv6 dhcp interface [&lt;</w:t>
      </w:r>
      <w:r>
        <w:rPr>
          <w:b/>
          <w:bCs/>
          <w:i/>
          <w:iCs/>
        </w:rPr>
        <w:t>interface-name</w:t>
      </w:r>
      <w:r>
        <w:rPr>
          <w:b/>
          <w:bCs/>
        </w:rPr>
        <w:t>&gt;]</w:t>
      </w:r>
    </w:p>
    <w:p>
      <w:pPr>
        <w:rPr>
          <w:rFonts w:ascii="宋体"/>
        </w:rPr>
      </w:pPr>
      <w:r>
        <w:rPr>
          <w:rFonts w:hint="eastAsia" w:ascii="宋体" w:hAnsi="宋体" w:cs="宋体"/>
          <w:b/>
          <w:bCs/>
        </w:rPr>
        <w:t>功能：</w:t>
      </w:r>
      <w:r>
        <w:rPr>
          <w:rFonts w:hint="eastAsia" w:cs="宋体"/>
        </w:rPr>
        <w:t>显示交换机</w:t>
      </w:r>
      <w:r>
        <w:t>DHCPv6</w:t>
      </w:r>
      <w:r>
        <w:rPr>
          <w:rFonts w:hint="eastAsia" w:cs="宋体"/>
        </w:rPr>
        <w:t>接口的信息。</w:t>
      </w:r>
    </w:p>
    <w:p>
      <w:pPr>
        <w:rPr>
          <w:rFonts w:ascii="宋体"/>
        </w:rPr>
      </w:pPr>
      <w:r>
        <w:rPr>
          <w:rFonts w:hint="eastAsia" w:ascii="宋体" w:hAnsi="宋体" w:cs="宋体"/>
          <w:b/>
          <w:bCs/>
        </w:rPr>
        <w:t>参数：</w:t>
      </w:r>
      <w:r>
        <w:rPr>
          <w:b/>
          <w:bCs/>
          <w:i/>
          <w:iCs/>
        </w:rPr>
        <w:t>&lt;interface-name&gt;</w:t>
      </w:r>
      <w:r>
        <w:rPr>
          <w:rFonts w:hint="eastAsia" w:ascii="宋体" w:hAnsi="宋体" w:cs="宋体"/>
        </w:rPr>
        <w:t>为交换机接口名称及接口号，如果没有提供</w:t>
      </w:r>
      <w:r>
        <w:rPr>
          <w:b/>
          <w:bCs/>
          <w:i/>
          <w:iCs/>
        </w:rPr>
        <w:t>&lt;interface-name&gt;</w:t>
      </w:r>
      <w:r>
        <w:rPr>
          <w:rFonts w:hint="eastAsia" w:ascii="宋体" w:hAnsi="宋体" w:cs="宋体"/>
        </w:rPr>
        <w:t>参数，则系统显示当前</w:t>
      </w:r>
      <w:r>
        <w:rPr>
          <w:rFonts w:hint="eastAsia" w:hAnsi="宋体" w:cs="宋体"/>
        </w:rPr>
        <w:t>所有</w:t>
      </w:r>
      <w:r>
        <w:t>DHCPv6</w:t>
      </w:r>
      <w:r>
        <w:rPr>
          <w:rFonts w:hint="eastAsia" w:hAnsi="宋体" w:cs="宋体"/>
        </w:rPr>
        <w:t>接</w:t>
      </w:r>
      <w:r>
        <w:rPr>
          <w:rFonts w:hint="eastAsia" w:ascii="宋体" w:hAnsi="宋体" w:cs="宋体"/>
        </w:rPr>
        <w:t>口的信息。</w:t>
      </w:r>
    </w:p>
    <w:p>
      <w:pPr>
        <w:rPr>
          <w:rFonts w:ascii="宋体"/>
        </w:rPr>
      </w:pPr>
      <w:r>
        <w:rPr>
          <w:rFonts w:hint="eastAsia" w:ascii="宋体" w:hAnsi="宋体" w:cs="宋体"/>
          <w:b/>
          <w:bCs/>
        </w:rPr>
        <w:t>命令模式：</w:t>
      </w:r>
      <w:r>
        <w:rPr>
          <w:rFonts w:hint="eastAsia" w:ascii="宋体" w:hAnsi="宋体" w:cs="宋体"/>
        </w:rPr>
        <w:t>特权和配置模式。</w:t>
      </w:r>
    </w:p>
    <w:p>
      <w:r>
        <w:rPr>
          <w:rFonts w:hint="eastAsia" w:ascii="宋体" w:hAnsi="宋体" w:cs="宋体"/>
          <w:b/>
          <w:bCs/>
        </w:rPr>
        <w:t>使用指南：</w:t>
      </w:r>
      <w:r>
        <w:rPr>
          <w:rFonts w:hint="eastAsia" w:cs="宋体"/>
        </w:rPr>
        <w:t>显示交换机</w:t>
      </w:r>
      <w:r>
        <w:t>DHCPv6</w:t>
      </w:r>
      <w:r>
        <w:rPr>
          <w:rFonts w:hint="eastAsia" w:cs="宋体"/>
        </w:rPr>
        <w:t>接口的信息，包括接口工作模</w:t>
      </w:r>
      <w:r>
        <w:t>式（Prefix delegation client、DHCPv6 server、DHCPv6 relay），以及各种模式下的相关配置信息。</w:t>
      </w:r>
    </w:p>
    <w:p>
      <w:pPr>
        <w:rPr>
          <w:rFonts w:ascii="宋体"/>
          <w:b/>
          <w:bCs/>
        </w:rPr>
      </w:pPr>
      <w:r>
        <w:rPr>
          <w:rFonts w:hint="eastAsia" w:ascii="宋体" w:hAnsi="宋体" w:cs="宋体"/>
          <w:b/>
          <w:bCs/>
        </w:rPr>
        <w:t>举例：</w:t>
      </w:r>
    </w:p>
    <w:p>
      <w:pPr>
        <w:rPr>
          <w:color w:val="000000"/>
        </w:rPr>
      </w:pPr>
      <w:r>
        <w:rPr>
          <w:color w:val="000000"/>
        </w:rPr>
        <w:t>Switch</w:t>
      </w:r>
      <w:r>
        <w:rPr>
          <w:b/>
          <w:bCs/>
          <w:color w:val="000000"/>
        </w:rPr>
        <w:t>#</w:t>
      </w:r>
      <w:r>
        <w:rPr>
          <w:color w:val="000000"/>
        </w:rPr>
        <w:t>show ipv6 dhcp interface vlan10</w:t>
      </w:r>
    </w:p>
    <w:p>
      <w:r>
        <w:t>Vlan10 is in server mode</w:t>
      </w:r>
    </w:p>
    <w:p>
      <w:r>
        <w:t>Using pool: poolv6</w:t>
      </w:r>
    </w:p>
    <w:p>
      <w:r>
        <w:t>Preference value: 20</w:t>
      </w:r>
    </w:p>
    <w:p>
      <w:r>
        <w:t>Rapid-Commit is disabled</w:t>
      </w:r>
    </w:p>
    <w:p>
      <w:pPr>
        <w:pStyle w:val="5"/>
      </w:pPr>
      <w:bookmarkStart w:id="9810" w:name="_Toc9808"/>
      <w:r>
        <w:t>show ipv6 dhcp pool</w:t>
      </w:r>
      <w:bookmarkEnd w:id="9810"/>
    </w:p>
    <w:p>
      <w:pPr>
        <w:rPr>
          <w:rFonts w:ascii="Arial" w:hAnsi="Arial" w:cs="Arial"/>
        </w:rPr>
      </w:pPr>
      <w:r>
        <w:rPr>
          <w:rFonts w:hint="eastAsia" w:ascii="宋体" w:hAnsi="宋体" w:cs="宋体"/>
          <w:b/>
          <w:bCs/>
        </w:rPr>
        <w:t>命令：</w:t>
      </w:r>
      <w:r>
        <w:rPr>
          <w:b/>
          <w:bCs/>
        </w:rPr>
        <w:t>show ipv6 dhcp pool [</w:t>
      </w:r>
      <w:r>
        <w:rPr>
          <w:b/>
          <w:bCs/>
          <w:i/>
          <w:iCs/>
        </w:rPr>
        <w:t>&lt;poolname&gt;</w:t>
      </w:r>
      <w:r>
        <w:rPr>
          <w:b/>
          <w:bCs/>
        </w:rPr>
        <w:t>]</w:t>
      </w:r>
    </w:p>
    <w:p>
      <w:pPr>
        <w:rPr>
          <w:rFonts w:ascii="宋体"/>
          <w:b/>
          <w:bCs/>
        </w:rPr>
      </w:pPr>
      <w:r>
        <w:rPr>
          <w:rFonts w:hint="eastAsia" w:ascii="宋体" w:hAnsi="宋体" w:cs="宋体"/>
          <w:b/>
          <w:bCs/>
        </w:rPr>
        <w:t>功能：</w:t>
      </w:r>
      <w:r>
        <w:rPr>
          <w:rFonts w:hint="eastAsia" w:cs="宋体"/>
        </w:rPr>
        <w:t>显示</w:t>
      </w:r>
      <w:r>
        <w:t>DHCPv6</w:t>
      </w:r>
      <w:r>
        <w:rPr>
          <w:rFonts w:hint="eastAsia" w:cs="宋体"/>
        </w:rPr>
        <w:t>地址池的信息。</w:t>
      </w:r>
    </w:p>
    <w:p>
      <w:pPr>
        <w:rPr>
          <w:rFonts w:ascii="宋体"/>
        </w:rPr>
      </w:pPr>
      <w:r>
        <w:rPr>
          <w:rFonts w:hint="eastAsia" w:ascii="宋体" w:hAnsi="宋体" w:cs="宋体"/>
          <w:b/>
          <w:bCs/>
        </w:rPr>
        <w:t>参数：</w:t>
      </w:r>
      <w:r>
        <w:rPr>
          <w:b/>
          <w:bCs/>
          <w:i/>
          <w:iCs/>
        </w:rPr>
        <w:t>&lt;poolname&gt;</w:t>
      </w:r>
      <w:r>
        <w:rPr>
          <w:rFonts w:hint="eastAsia" w:hAnsi="宋体" w:cs="宋体"/>
        </w:rPr>
        <w:t>为系统当前已配置</w:t>
      </w:r>
      <w:r>
        <w:t>DHCPv6</w:t>
      </w:r>
      <w:r>
        <w:rPr>
          <w:rFonts w:hint="eastAsia" w:hAnsi="宋体" w:cs="宋体"/>
        </w:rPr>
        <w:t>地址池名称，长度小于</w:t>
      </w:r>
      <w:r>
        <w:t>32</w:t>
      </w:r>
      <w:r>
        <w:rPr>
          <w:rFonts w:hint="eastAsia" w:hAnsi="宋体" w:cs="宋体"/>
        </w:rPr>
        <w:t>个字符。如果不提供</w:t>
      </w:r>
      <w:r>
        <w:rPr>
          <w:b/>
          <w:bCs/>
          <w:i/>
          <w:iCs/>
        </w:rPr>
        <w:t>&lt;poolname&gt;</w:t>
      </w:r>
      <w:r>
        <w:rPr>
          <w:rFonts w:hint="eastAsia" w:hAnsi="宋体" w:cs="宋体"/>
        </w:rPr>
        <w:t>参数，则系统显示所有</w:t>
      </w:r>
      <w:r>
        <w:t>DHCPv6</w:t>
      </w:r>
      <w:r>
        <w:rPr>
          <w:rFonts w:hint="eastAsia" w:hAnsi="宋体" w:cs="宋体"/>
        </w:rPr>
        <w:t>地址池的信息</w:t>
      </w:r>
      <w:r>
        <w:rPr>
          <w:rFonts w:hint="eastAsia" w:ascii="宋体" w:hAnsi="宋体" w:cs="宋体"/>
        </w:rPr>
        <w:t>。</w:t>
      </w:r>
    </w:p>
    <w:p>
      <w:pPr>
        <w:rPr>
          <w:rFonts w:ascii="宋体"/>
        </w:rPr>
      </w:pPr>
      <w:r>
        <w:rPr>
          <w:rFonts w:hint="eastAsia" w:ascii="宋体" w:hAnsi="宋体" w:cs="宋体"/>
          <w:b/>
          <w:bCs/>
        </w:rPr>
        <w:t>命令模式：</w:t>
      </w:r>
      <w:r>
        <w:rPr>
          <w:rFonts w:hint="eastAsia" w:ascii="宋体" w:hAnsi="宋体" w:cs="宋体"/>
        </w:rPr>
        <w:t>特权和配置模式。</w:t>
      </w:r>
    </w:p>
    <w:p>
      <w:pPr>
        <w:rPr>
          <w:rFonts w:ascii="宋体"/>
        </w:rPr>
      </w:pPr>
      <w:r>
        <w:rPr>
          <w:rFonts w:hint="eastAsia" w:ascii="宋体" w:hAnsi="宋体" w:cs="宋体"/>
          <w:b/>
          <w:bCs/>
        </w:rPr>
        <w:t>使用指南：</w:t>
      </w:r>
      <w:r>
        <w:rPr>
          <w:rFonts w:hint="eastAsia" w:cs="宋体"/>
        </w:rPr>
        <w:t>显示交换机</w:t>
      </w:r>
      <w:r>
        <w:t>DHCPv6</w:t>
      </w:r>
      <w:r>
        <w:rPr>
          <w:rFonts w:hint="eastAsia" w:cs="宋体"/>
        </w:rPr>
        <w:t>地址池的配置信息以及动态分配信息，包括</w:t>
      </w:r>
      <w:r>
        <w:t>DHCPv6</w:t>
      </w:r>
      <w:r>
        <w:rPr>
          <w:rFonts w:hint="eastAsia" w:cs="宋体"/>
        </w:rPr>
        <w:t>地址池的名称，</w:t>
      </w:r>
      <w:r>
        <w:t>DHCPv6</w:t>
      </w:r>
      <w:r>
        <w:rPr>
          <w:rFonts w:hint="eastAsia" w:cs="宋体"/>
        </w:rPr>
        <w:t>地址池的前缀信息，排除地址，</w:t>
      </w:r>
      <w:r>
        <w:t>DNS server</w:t>
      </w:r>
      <w:r>
        <w:rPr>
          <w:rFonts w:hint="eastAsia" w:cs="宋体"/>
        </w:rPr>
        <w:t>等配置信息，以及关联的前缀池信息。对于用作地址分配服务器模式的地址池，显示已经分配的地址绑定个数。对于用作前缀代理服务器模式的地址池，显示已分配的前缀个数</w:t>
      </w:r>
      <w:r>
        <w:rPr>
          <w:rFonts w:hint="eastAsia" w:ascii="宋体" w:hAnsi="宋体" w:cs="宋体"/>
        </w:rPr>
        <w:t>。</w:t>
      </w:r>
    </w:p>
    <w:p>
      <w:pPr>
        <w:rPr>
          <w:rFonts w:ascii="宋体"/>
          <w:b/>
          <w:bCs/>
        </w:rPr>
      </w:pPr>
      <w:r>
        <w:rPr>
          <w:rFonts w:hint="eastAsia" w:ascii="宋体" w:hAnsi="宋体" w:cs="宋体"/>
          <w:b/>
          <w:bCs/>
        </w:rPr>
        <w:t>举例：</w:t>
      </w:r>
    </w:p>
    <w:p>
      <w:pPr>
        <w:rPr>
          <w:color w:val="FF0000"/>
        </w:rPr>
      </w:pPr>
      <w:r>
        <w:rPr>
          <w:color w:val="000000"/>
        </w:rPr>
        <w:t>Switch</w:t>
      </w:r>
      <w:r>
        <w:rPr>
          <w:b/>
          <w:bCs/>
          <w:color w:val="000000"/>
        </w:rPr>
        <w:t>#</w:t>
      </w:r>
      <w:r>
        <w:rPr>
          <w:color w:val="000000"/>
        </w:rPr>
        <w:t>show ipv6 dhcp pool poolv6</w:t>
      </w:r>
    </w:p>
    <w:p>
      <w:pPr>
        <w:pStyle w:val="5"/>
      </w:pPr>
      <w:bookmarkStart w:id="9811" w:name="_Toc15024"/>
      <w:r>
        <w:t>show ipv6 dhcp statistics</w:t>
      </w:r>
      <w:bookmarkEnd w:id="9811"/>
    </w:p>
    <w:p>
      <w:pPr>
        <w:rPr>
          <w:b/>
          <w:bCs/>
        </w:rPr>
      </w:pPr>
      <w:r>
        <w:rPr>
          <w:rFonts w:hint="eastAsia" w:cs="宋体"/>
          <w:b/>
          <w:bCs/>
        </w:rPr>
        <w:t>命令</w:t>
      </w:r>
      <w:r>
        <w:rPr>
          <w:rFonts w:hint="eastAsia" w:cs="宋体"/>
          <w:b/>
          <w:bCs/>
          <w:lang w:val="en-GB"/>
        </w:rPr>
        <w:t>：</w:t>
      </w:r>
      <w:r>
        <w:rPr>
          <w:b/>
          <w:bCs/>
        </w:rPr>
        <w:t>show ipv6 dhcp statistics</w:t>
      </w:r>
    </w:p>
    <w:p>
      <w:pPr>
        <w:rPr>
          <w:b/>
          <w:bCs/>
        </w:rPr>
      </w:pPr>
      <w:r>
        <w:rPr>
          <w:rFonts w:hint="eastAsia" w:cs="宋体"/>
          <w:b/>
          <w:bCs/>
        </w:rPr>
        <w:t>功能：</w:t>
      </w:r>
      <w:r>
        <w:rPr>
          <w:rFonts w:hint="eastAsia" w:cs="宋体"/>
        </w:rPr>
        <w:t>显示</w:t>
      </w:r>
      <w:r>
        <w:t>DHCPv6</w:t>
      </w:r>
      <w:r>
        <w:rPr>
          <w:rFonts w:hint="eastAsia" w:cs="宋体"/>
        </w:rPr>
        <w:t>服务器的对各种</w:t>
      </w:r>
      <w:r>
        <w:t>DHCPv6</w:t>
      </w:r>
      <w:r>
        <w:rPr>
          <w:rFonts w:hint="eastAsia" w:cs="宋体"/>
        </w:rPr>
        <w:t>数据包的统计信息。</w:t>
      </w:r>
    </w:p>
    <w:p>
      <w:r>
        <w:rPr>
          <w:rFonts w:hint="eastAsia" w:cs="宋体"/>
          <w:b/>
          <w:bCs/>
        </w:rPr>
        <w:t>命令模式：</w:t>
      </w:r>
      <w:r>
        <w:rPr>
          <w:rFonts w:hint="eastAsia" w:ascii="宋体" w:hAnsi="宋体" w:cs="宋体"/>
        </w:rPr>
        <w:t>特权和配置模式</w:t>
      </w:r>
      <w:r>
        <w:rPr>
          <w:rFonts w:hint="eastAsia" w:cs="宋体"/>
        </w:rPr>
        <w:t>。</w:t>
      </w:r>
    </w:p>
    <w:p>
      <w:pPr>
        <w:rPr>
          <w:b/>
          <w:bCs/>
        </w:rPr>
      </w:pPr>
      <w:r>
        <w:rPr>
          <w:rFonts w:hint="eastAsia" w:cs="宋体"/>
          <w:b/>
          <w:bCs/>
        </w:rPr>
        <w:t>举例：</w:t>
      </w:r>
    </w:p>
    <w:p>
      <w:r>
        <w:t>Switch#show ipv6 dhcp statistics</w:t>
      </w:r>
    </w:p>
    <w:p>
      <w:r>
        <w:t>Address pools              1</w:t>
      </w:r>
    </w:p>
    <w:p>
      <w:r>
        <w:t>Active bindings             0</w:t>
      </w:r>
    </w:p>
    <w:p>
      <w:r>
        <w:t>Expiried bindings           0</w:t>
      </w:r>
    </w:p>
    <w:p>
      <w:r>
        <w:t>Malformed message         0</w:t>
      </w:r>
    </w:p>
    <w:p/>
    <w:p>
      <w:r>
        <w:t>Message                   Recieved</w:t>
      </w:r>
    </w:p>
    <w:p>
      <w:r>
        <w:t>DHCP6SOLICIT              0</w:t>
      </w:r>
    </w:p>
    <w:p>
      <w:r>
        <w:t>DHCP6ADVERTISE           0</w:t>
      </w:r>
    </w:p>
    <w:p>
      <w:r>
        <w:t>DHCP6REQUEST             0</w:t>
      </w:r>
    </w:p>
    <w:p>
      <w:r>
        <w:t>DHCP6REPLY                0</w:t>
      </w:r>
    </w:p>
    <w:p>
      <w:r>
        <w:t>DHCP6RENEW               0</w:t>
      </w:r>
    </w:p>
    <w:p>
      <w:r>
        <w:t>DHCP6REBIND              0</w:t>
      </w:r>
    </w:p>
    <w:p>
      <w:r>
        <w:t>DHCP6RELEASE             0</w:t>
      </w:r>
    </w:p>
    <w:p>
      <w:r>
        <w:t>DHCP6DECLINE             0</w:t>
      </w:r>
    </w:p>
    <w:p>
      <w:r>
        <w:t>DHCP6CONFIRM             0</w:t>
      </w:r>
    </w:p>
    <w:p>
      <w:r>
        <w:t>DHCP6RECONFIGURE        0</w:t>
      </w:r>
    </w:p>
    <w:p>
      <w:r>
        <w:t>DHCP6INFORMREQ          0</w:t>
      </w:r>
    </w:p>
    <w:p>
      <w:r>
        <w:t>DHCP6RELAYFORW          0</w:t>
      </w:r>
    </w:p>
    <w:p>
      <w:r>
        <w:t>DHCP6RELAYREPLY          0</w:t>
      </w:r>
    </w:p>
    <w:p/>
    <w:p>
      <w:r>
        <w:t>Message                   Send</w:t>
      </w:r>
    </w:p>
    <w:p>
      <w:r>
        <w:t>DHCP6SOLICIT              0</w:t>
      </w:r>
    </w:p>
    <w:p>
      <w:r>
        <w:t>DHCP6ADVERTISE            0</w:t>
      </w:r>
    </w:p>
    <w:p>
      <w:r>
        <w:t>DHCP6REQUEST              0</w:t>
      </w:r>
    </w:p>
    <w:p>
      <w:r>
        <w:t>DHCP6REPLY                 0</w:t>
      </w:r>
    </w:p>
    <w:p>
      <w:r>
        <w:t>DHCP6RENEW                0</w:t>
      </w:r>
    </w:p>
    <w:p>
      <w:r>
        <w:t>DHCP6REBIND                0</w:t>
      </w:r>
    </w:p>
    <w:p>
      <w:r>
        <w:t>DHCP6RELEASE               0</w:t>
      </w:r>
    </w:p>
    <w:p>
      <w:r>
        <w:t>DHCP6DECLINE               0</w:t>
      </w:r>
    </w:p>
    <w:p>
      <w:r>
        <w:t>DHCP6CONFIRM              0</w:t>
      </w:r>
    </w:p>
    <w:p>
      <w:r>
        <w:t>DHCP6RECONFIGURE          0</w:t>
      </w:r>
    </w:p>
    <w:p>
      <w:r>
        <w:t>DHCP6INFORMREQ            0</w:t>
      </w:r>
    </w:p>
    <w:p>
      <w:r>
        <w:t>DHCP6RELAYFORW            0</w:t>
      </w:r>
    </w:p>
    <w:p>
      <w:r>
        <w:t>DHCP6RELAYREPLY           0</w:t>
      </w:r>
    </w:p>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rFonts w:hint="eastAsia" w:cs="宋体"/>
              </w:rPr>
              <w:t>显示信息</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Address pools</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配置的</w:t>
            </w:r>
            <w:r>
              <w:t>DHCPv6</w:t>
            </w:r>
            <w:r>
              <w:rPr>
                <w:rFonts w:hint="eastAsia" w:cs="宋体"/>
              </w:rPr>
              <w:t>地址池个数；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Active bindings</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自动分配地址的个数；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 xml:space="preserve">Expiried bindings  </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绑定超期的个数；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Malformed message</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错误信息的个数；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Message    Recieved</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接收</w:t>
            </w:r>
            <w:r>
              <w:t>DHCPv6</w:t>
            </w:r>
            <w:r>
              <w:rPr>
                <w:rFonts w:hint="eastAsia" w:cs="宋体"/>
              </w:rPr>
              <w:t>数据包的统计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 xml:space="preserve">DHCP6SOLICIT </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SOLICIT</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 xml:space="preserve">DHCP6ADVERTISE </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ADVERTISE</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DHCPv6REQUEST</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REQUEST</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DHCP6REPLY</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REPLY</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DHCP6RENEW</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RENEW</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DHCP6REBIND</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REBIND</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DHCP6RELEASE</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RELEASE</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DHCP6DECLINE</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DECLINE</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DHCP6CONFIRM</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CONFIRM</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DHCP6RECONFIGURE</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RECONFIGURE</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DHCP6INFORMREQ</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INFORMREQ</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DHCP6RELAYFORW</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RELAYFORW</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DHCP6RELAYREPLY</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RELAYREPLY</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rPr>
                <w:b/>
                <w:bCs/>
              </w:rPr>
            </w:pPr>
            <w:r>
              <w:t>Message     Send</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发送</w:t>
            </w:r>
            <w:r>
              <w:t>DHCPv6</w:t>
            </w:r>
            <w:r>
              <w:rPr>
                <w:rFonts w:hint="eastAsia" w:cs="宋体"/>
              </w:rPr>
              <w:t>数据包的统计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 xml:space="preserve">DHCP6SOLICIT </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SOLICIT</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 xml:space="preserve">DHCP6ADVERTISE </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ADVERTISE</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DHCPv6REQUEST</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REQUEST</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DHCP6REPLY</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REPLY</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DHCP6RENEW</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RENEW</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DHCP6REBIND</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REBIND</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DHCP6RELEASE</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RELEASE</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DHCP6DECLINE</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DECLINE</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DHCP6CONFIRM</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CONFIRM</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DHCP6RECONFIGURE</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RECONFIGURE</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DHCP6INFORMREQ</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INFORMREQ</w:t>
            </w:r>
            <w:r>
              <w:rPr>
                <w:rFonts w:hint="eastAsia" w:cs="宋体"/>
              </w:rPr>
              <w:t>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ind w:firstLine="210" w:firstLineChars="100"/>
            </w:pPr>
            <w:r>
              <w:t>DHCP6RELAYFORW</w:t>
            </w:r>
          </w:p>
        </w:tc>
        <w:tc>
          <w:tcPr>
            <w:tcW w:w="4261" w:type="dxa"/>
            <w:tcBorders>
              <w:top w:val="single" w:color="auto" w:sz="4" w:space="0"/>
              <w:left w:val="single" w:color="auto" w:sz="4" w:space="0"/>
              <w:bottom w:val="single" w:color="auto" w:sz="4" w:space="0"/>
              <w:right w:val="single" w:color="auto" w:sz="4" w:space="0"/>
            </w:tcBorders>
          </w:tcPr>
          <w:p>
            <w:r>
              <w:rPr>
                <w:rFonts w:hint="eastAsia" w:cs="宋体"/>
              </w:rPr>
              <w:t>其中</w:t>
            </w:r>
            <w:r>
              <w:t>DHCPv6 RELAYFORW</w:t>
            </w:r>
            <w:r>
              <w:rPr>
                <w:rFonts w:hint="eastAsia" w:cs="宋体"/>
              </w:rPr>
              <w:t>报文个数</w:t>
            </w:r>
          </w:p>
        </w:tc>
      </w:tr>
    </w:tbl>
    <w:p>
      <w:pPr>
        <w:pStyle w:val="5"/>
      </w:pPr>
      <w:bookmarkStart w:id="9812" w:name="_Toc29382"/>
      <w:r>
        <w:t>show ipv6 general-prefix</w:t>
      </w:r>
      <w:bookmarkEnd w:id="9812"/>
    </w:p>
    <w:p>
      <w:pPr>
        <w:rPr>
          <w:rFonts w:ascii="宋体"/>
        </w:rPr>
      </w:pPr>
      <w:r>
        <w:rPr>
          <w:rFonts w:hint="eastAsia" w:ascii="宋体" w:hAnsi="宋体" w:cs="宋体"/>
          <w:b/>
          <w:bCs/>
        </w:rPr>
        <w:t>命令：</w:t>
      </w:r>
      <w:r>
        <w:rPr>
          <w:b/>
          <w:bCs/>
        </w:rPr>
        <w:t>show ipv6 general-prefix</w:t>
      </w:r>
    </w:p>
    <w:p>
      <w:pPr>
        <w:rPr>
          <w:rFonts w:ascii="宋体"/>
        </w:rPr>
      </w:pPr>
      <w:r>
        <w:rPr>
          <w:rFonts w:hint="eastAsia" w:ascii="宋体" w:hAnsi="宋体" w:cs="宋体"/>
          <w:b/>
          <w:bCs/>
        </w:rPr>
        <w:t>功能：</w:t>
      </w:r>
      <w:r>
        <w:rPr>
          <w:rFonts w:hint="eastAsia" w:cs="宋体"/>
        </w:rPr>
        <w:t>显示</w:t>
      </w:r>
      <w:r>
        <w:t>IPv6</w:t>
      </w:r>
      <w:r>
        <w:rPr>
          <w:rFonts w:hint="eastAsia" w:cs="宋体"/>
        </w:rPr>
        <w:t>通用前缀池的信息。</w:t>
      </w:r>
    </w:p>
    <w:p>
      <w:pPr>
        <w:rPr>
          <w:rFonts w:ascii="宋体"/>
        </w:rPr>
      </w:pPr>
      <w:r>
        <w:rPr>
          <w:rFonts w:hint="eastAsia" w:ascii="宋体" w:hAnsi="宋体" w:cs="宋体"/>
          <w:b/>
          <w:bCs/>
        </w:rPr>
        <w:t>命令模式：</w:t>
      </w:r>
      <w:r>
        <w:rPr>
          <w:rFonts w:hint="eastAsia" w:ascii="宋体" w:hAnsi="宋体" w:cs="宋体"/>
        </w:rPr>
        <w:t>特权和配置模式。</w:t>
      </w:r>
    </w:p>
    <w:p>
      <w:pPr>
        <w:rPr>
          <w:rFonts w:ascii="宋体"/>
        </w:rPr>
      </w:pPr>
      <w:r>
        <w:rPr>
          <w:rFonts w:hint="eastAsia" w:ascii="宋体" w:hAnsi="宋体" w:cs="宋体"/>
          <w:b/>
          <w:bCs/>
        </w:rPr>
        <w:t>使用指南：</w:t>
      </w:r>
      <w:r>
        <w:rPr>
          <w:rFonts w:hint="eastAsia" w:cs="宋体"/>
        </w:rPr>
        <w:t>显示</w:t>
      </w:r>
      <w:r>
        <w:t>IPv6</w:t>
      </w:r>
      <w:r>
        <w:rPr>
          <w:rFonts w:hint="eastAsia" w:cs="宋体"/>
        </w:rPr>
        <w:t>通用前缀池的信息，包括通用前缀池中的前缀数目，每个前缀的名称，获取该前缀的接口，具体的前缀值</w:t>
      </w:r>
      <w:r>
        <w:rPr>
          <w:rFonts w:hint="eastAsia" w:ascii="宋体" w:hAnsi="宋体" w:cs="宋体"/>
        </w:rPr>
        <w:t>。</w:t>
      </w:r>
    </w:p>
    <w:p>
      <w:pPr>
        <w:rPr>
          <w:rFonts w:ascii="宋体"/>
          <w:b/>
          <w:bCs/>
        </w:rPr>
      </w:pPr>
      <w:r>
        <w:rPr>
          <w:rFonts w:hint="eastAsia" w:ascii="宋体" w:hAnsi="宋体" w:cs="宋体"/>
          <w:b/>
          <w:bCs/>
        </w:rPr>
        <w:t>举例：</w:t>
      </w:r>
    </w:p>
    <w:p>
      <w:pPr>
        <w:rPr>
          <w:color w:val="000000"/>
        </w:rPr>
      </w:pPr>
      <w:r>
        <w:rPr>
          <w:color w:val="000000"/>
        </w:rPr>
        <w:t>Switch</w:t>
      </w:r>
      <w:r>
        <w:rPr>
          <w:b/>
          <w:bCs/>
          <w:color w:val="000000"/>
        </w:rPr>
        <w:t>#</w:t>
      </w:r>
      <w:r>
        <w:rPr>
          <w:color w:val="000000"/>
        </w:rPr>
        <w:t>show ipv6 general-prefix</w:t>
      </w:r>
    </w:p>
    <w:p>
      <w:pPr>
        <w:pStyle w:val="5"/>
      </w:pPr>
      <w:bookmarkStart w:id="9813" w:name="_Toc25166"/>
      <w:r>
        <w:t>show ipv6 local pool</w:t>
      </w:r>
      <w:bookmarkEnd w:id="9813"/>
    </w:p>
    <w:p>
      <w:pPr>
        <w:rPr>
          <w:rFonts w:ascii="Arial" w:hAnsi="Arial" w:cs="Arial"/>
        </w:rPr>
      </w:pPr>
      <w:r>
        <w:rPr>
          <w:rFonts w:hint="eastAsia" w:ascii="宋体" w:hAnsi="宋体" w:cs="宋体"/>
          <w:b/>
          <w:bCs/>
        </w:rPr>
        <w:t>命令：</w:t>
      </w:r>
      <w:r>
        <w:rPr>
          <w:b/>
          <w:bCs/>
        </w:rPr>
        <w:t>show ipv6 local pool</w:t>
      </w:r>
    </w:p>
    <w:p>
      <w:pPr>
        <w:rPr>
          <w:rFonts w:ascii="宋体"/>
        </w:rPr>
      </w:pPr>
      <w:r>
        <w:rPr>
          <w:rFonts w:hint="eastAsia" w:ascii="宋体" w:hAnsi="宋体" w:cs="宋体"/>
          <w:b/>
          <w:bCs/>
        </w:rPr>
        <w:t>功能：</w:t>
      </w:r>
      <w:r>
        <w:rPr>
          <w:rFonts w:hint="eastAsia" w:cs="宋体"/>
        </w:rPr>
        <w:t>显示</w:t>
      </w:r>
      <w:r>
        <w:t>DHCPv6</w:t>
      </w:r>
      <w:r>
        <w:rPr>
          <w:rFonts w:hint="eastAsia" w:cs="宋体"/>
        </w:rPr>
        <w:t>前缀池的信息和统计。</w:t>
      </w:r>
    </w:p>
    <w:p>
      <w:pPr>
        <w:rPr>
          <w:rFonts w:ascii="宋体"/>
        </w:rPr>
      </w:pPr>
      <w:r>
        <w:rPr>
          <w:rFonts w:hint="eastAsia" w:ascii="宋体" w:hAnsi="宋体" w:cs="宋体"/>
          <w:b/>
          <w:bCs/>
        </w:rPr>
        <w:t>命令模式：</w:t>
      </w:r>
      <w:r>
        <w:rPr>
          <w:rFonts w:hint="eastAsia" w:ascii="宋体" w:hAnsi="宋体" w:cs="宋体"/>
        </w:rPr>
        <w:t>特权和配置模式。</w:t>
      </w:r>
    </w:p>
    <w:p>
      <w:pPr>
        <w:ind w:left="2"/>
        <w:rPr>
          <w:rFonts w:ascii="宋体"/>
        </w:rPr>
      </w:pPr>
      <w:r>
        <w:rPr>
          <w:rFonts w:hint="eastAsia" w:ascii="宋体" w:hAnsi="宋体" w:cs="宋体"/>
          <w:b/>
          <w:bCs/>
        </w:rPr>
        <w:t>使用指南：</w:t>
      </w:r>
      <w:r>
        <w:rPr>
          <w:rFonts w:hint="eastAsia" w:cs="宋体"/>
        </w:rPr>
        <w:t>显示</w:t>
      </w:r>
      <w:r>
        <w:t>DHCPv6</w:t>
      </w:r>
      <w:r>
        <w:rPr>
          <w:rFonts w:hint="eastAsia" w:cs="宋体"/>
        </w:rPr>
        <w:t>前缀池的信息和统计，包括前缀池的名称，</w:t>
      </w:r>
      <w:r>
        <w:t>DHCPv6</w:t>
      </w:r>
      <w:r>
        <w:rPr>
          <w:rFonts w:hint="eastAsia" w:cs="宋体"/>
        </w:rPr>
        <w:t>池中的前缀、前缀长度、分配的前缀长度，可以自由分配前缀的个数，已经分配的前缀的个数和前缀信息</w:t>
      </w:r>
      <w:r>
        <w:rPr>
          <w:rFonts w:hint="eastAsia" w:ascii="宋体" w:hAnsi="宋体" w:cs="宋体"/>
        </w:rPr>
        <w:t>。</w:t>
      </w:r>
    </w:p>
    <w:p>
      <w:pPr>
        <w:rPr>
          <w:rFonts w:ascii="宋体"/>
          <w:b/>
          <w:bCs/>
        </w:rPr>
      </w:pPr>
      <w:r>
        <w:rPr>
          <w:rFonts w:hint="eastAsia" w:ascii="宋体" w:hAnsi="宋体" w:cs="宋体"/>
          <w:b/>
          <w:bCs/>
        </w:rPr>
        <w:t>举例：</w:t>
      </w:r>
    </w:p>
    <w:p>
      <w:r>
        <w:t xml:space="preserve">Switch#show ipv6 local pool </w:t>
      </w:r>
    </w:p>
    <w:p>
      <w:r>
        <w:t xml:space="preserve">Pool </w:t>
      </w:r>
      <w:r>
        <w:rPr>
          <w:rFonts w:hint="eastAsia"/>
        </w:rPr>
        <w:t xml:space="preserve">       </w:t>
      </w:r>
      <w:r>
        <w:t xml:space="preserve">Prefix </w:t>
      </w:r>
      <w:r>
        <w:rPr>
          <w:rFonts w:hint="eastAsia"/>
        </w:rPr>
        <w:t xml:space="preserve">         </w:t>
      </w:r>
      <w:r>
        <w:t xml:space="preserve">Free </w:t>
      </w:r>
      <w:r>
        <w:rPr>
          <w:rFonts w:hint="eastAsia"/>
        </w:rPr>
        <w:t xml:space="preserve">    </w:t>
      </w:r>
      <w:r>
        <w:t xml:space="preserve">In use </w:t>
      </w:r>
      <w:r>
        <w:rPr>
          <w:rFonts w:hint="eastAsia"/>
        </w:rPr>
        <w:t xml:space="preserve"> </w:t>
      </w:r>
      <w:r>
        <w:t xml:space="preserve"> </w:t>
      </w:r>
    </w:p>
    <w:p>
      <w:r>
        <w:t>a           2010::1/48      65536    0</w:t>
      </w:r>
    </w:p>
    <w:p>
      <w:pPr>
        <w:rPr>
          <w:color w:val="000000"/>
        </w:rPr>
      </w:pPr>
    </w:p>
    <w:p/>
    <w:p>
      <w:pPr>
        <w:pStyle w:val="4"/>
        <w:rPr>
          <w:rFonts w:cs="宋体"/>
        </w:rPr>
      </w:pPr>
      <w:bookmarkStart w:id="9814" w:name="_Toc22238"/>
      <w:r>
        <w:t>DHCP</w:t>
      </w:r>
      <w:r>
        <w:rPr>
          <w:rFonts w:hint="eastAsia"/>
        </w:rPr>
        <w:t>v6 option37，38</w:t>
      </w:r>
      <w:bookmarkEnd w:id="9814"/>
      <w:r>
        <w:rPr>
          <w:rFonts w:cs="宋体"/>
        </w:rPr>
        <w:t xml:space="preserve"> </w:t>
      </w:r>
    </w:p>
    <w:p>
      <w:pPr>
        <w:pStyle w:val="5"/>
      </w:pPr>
      <w:bookmarkStart w:id="9815" w:name="_Toc30598"/>
      <w:r>
        <w:rPr>
          <w:rFonts w:hint="eastAsia"/>
        </w:rPr>
        <w:t>DHCPv6 option37，38</w:t>
      </w:r>
      <w:bookmarkEnd w:id="9815"/>
      <w:r>
        <w:t xml:space="preserve"> </w:t>
      </w:r>
    </w:p>
    <w:p>
      <w:pPr>
        <w:pStyle w:val="6"/>
      </w:pPr>
      <w:r>
        <w:rPr>
          <w:rFonts w:hint="eastAsia"/>
        </w:rPr>
        <w:t>address range</w:t>
      </w:r>
    </w:p>
    <w:p>
      <w:pPr>
        <w:rPr>
          <w:b/>
        </w:rPr>
      </w:pPr>
      <w:r>
        <w:rPr>
          <w:rFonts w:hint="eastAsia"/>
          <w:b/>
        </w:rPr>
        <w:t>命令：address range &lt;</w:t>
      </w:r>
      <w:r>
        <w:rPr>
          <w:rFonts w:hint="eastAsia"/>
          <w:b/>
          <w:i/>
        </w:rPr>
        <w:t>start-ip&gt; &lt;end-ip&gt;</w:t>
      </w:r>
    </w:p>
    <w:p>
      <w:pPr>
        <w:ind w:firstLine="723" w:firstLineChars="343"/>
        <w:rPr>
          <w:b/>
          <w:i/>
        </w:rPr>
      </w:pPr>
      <w:r>
        <w:rPr>
          <w:rFonts w:hint="eastAsia"/>
          <w:b/>
        </w:rPr>
        <w:t>no address range &lt;</w:t>
      </w:r>
      <w:r>
        <w:rPr>
          <w:rFonts w:hint="eastAsia"/>
          <w:b/>
          <w:i/>
        </w:rPr>
        <w:t>start-ip&gt; &lt;end-ip&gt;</w:t>
      </w:r>
    </w:p>
    <w:p>
      <w:r>
        <w:rPr>
          <w:rFonts w:hint="eastAsia"/>
          <w:b/>
        </w:rPr>
        <w:t>功能：</w:t>
      </w:r>
      <w:r>
        <w:rPr>
          <w:rFonts w:hint="eastAsia"/>
        </w:rPr>
        <w:t>本命令在DHCPv6地址池配置模式下用来为DHCPv6服务器地址池中的一个DHCPv6 class设置一个地址范围，no命令用来移除这个地址范围。不支持</w:t>
      </w:r>
      <w:r>
        <w:t>prefix/plen形式</w:t>
      </w:r>
      <w:r>
        <w:rPr>
          <w:rFonts w:hint="eastAsia"/>
        </w:rPr>
        <w:t>。</w:t>
      </w:r>
    </w:p>
    <w:p>
      <w:r>
        <w:rPr>
          <w:rFonts w:hint="eastAsia"/>
          <w:b/>
        </w:rPr>
        <w:t>参数：</w:t>
      </w:r>
      <w:r>
        <w:rPr>
          <w:rFonts w:hint="eastAsia"/>
        </w:rPr>
        <w:t>start-ip：定义地址池中地址范围的起始地址。</w:t>
      </w:r>
    </w:p>
    <w:p>
      <w:pPr>
        <w:ind w:firstLine="630" w:firstLineChars="300"/>
      </w:pPr>
      <w:r>
        <w:t>end-ip</w:t>
      </w:r>
      <w:r>
        <w:rPr>
          <w:rFonts w:hint="eastAsia"/>
        </w:rPr>
        <w:t>：定义地址池中地址范围的结束地址。</w:t>
      </w:r>
    </w:p>
    <w:p>
      <w:r>
        <w:rPr>
          <w:rFonts w:hint="eastAsia"/>
          <w:b/>
        </w:rPr>
        <w:t>缺省情况：</w:t>
      </w:r>
      <w:r>
        <w:rPr>
          <w:rFonts w:hint="eastAsia"/>
        </w:rPr>
        <w:t>无。</w:t>
      </w:r>
    </w:p>
    <w:p>
      <w:r>
        <w:rPr>
          <w:rFonts w:hint="eastAsia"/>
          <w:b/>
        </w:rPr>
        <w:t>命令模式：</w:t>
      </w:r>
      <w:r>
        <w:rPr>
          <w:rFonts w:hint="eastAsia"/>
        </w:rPr>
        <w:t>DHCPv6地址池class配置模式</w:t>
      </w:r>
    </w:p>
    <w:p>
      <w:r>
        <w:rPr>
          <w:rFonts w:hint="eastAsia"/>
          <w:b/>
        </w:rPr>
        <w:t>使用指南：</w:t>
      </w:r>
      <w:r>
        <w:rPr>
          <w:rFonts w:hint="eastAsia"/>
        </w:rPr>
        <w:t>使用该命令为class分配的地址范围应做地址检查，保证分配到的地址范围不超出所在地址池的地址范围。一个class仅分配一段地址范围，在同一地址池中的多个class所分配的地址范围是可以有重叠的。如果不用该命令为一个DHCPv6 class在DHCPv6服务器地址池中分配地址范围，那么默认这个class的地址范围是地址池中的整个子网。</w:t>
      </w:r>
    </w:p>
    <w:p>
      <w:r>
        <w:rPr>
          <w:rFonts w:hint="eastAsia"/>
          <w:b/>
        </w:rPr>
        <w:t>举例：</w:t>
      </w:r>
      <w:r>
        <w:rPr>
          <w:rFonts w:hint="eastAsia"/>
        </w:rPr>
        <w:t>将名为CLASS1的DHCPv6 class 关联到dhcpv6 pool 1中，为CLASS1分配地址范围为</w:t>
      </w:r>
      <w:r>
        <w:t>2001:da8:100:1::</w:t>
      </w:r>
      <w:r>
        <w:rPr>
          <w:rFonts w:hint="eastAsia"/>
        </w:rPr>
        <w:t>2</w:t>
      </w:r>
      <w:r>
        <w:t xml:space="preserve"> </w:t>
      </w:r>
      <w:r>
        <w:rPr>
          <w:rFonts w:hint="eastAsia"/>
        </w:rPr>
        <w:t>到</w:t>
      </w:r>
      <w:r>
        <w:t>2001:da8:100:1::</w:t>
      </w:r>
      <w:r>
        <w:rPr>
          <w:rFonts w:hint="eastAsia"/>
        </w:rPr>
        <w:t>30。</w:t>
      </w:r>
    </w:p>
    <w:p>
      <w:r>
        <w:t>Switch(Config)#ipv6 dhcp pool 1</w:t>
      </w:r>
    </w:p>
    <w:p>
      <w:r>
        <w:t>Switch(dhcp-1-config)#</w:t>
      </w:r>
      <w:r>
        <w:rPr>
          <w:rFonts w:hint="eastAsia"/>
        </w:rPr>
        <w:t>class CLASS1</w:t>
      </w:r>
    </w:p>
    <w:p>
      <w:r>
        <w:rPr>
          <w:rFonts w:hint="eastAsia"/>
        </w:rPr>
        <w:t xml:space="preserve">Switch(dhcp-1-class-CLASS1-config)#address range </w:t>
      </w:r>
      <w:r>
        <w:t>2001:da8:100:1::</w:t>
      </w:r>
      <w:r>
        <w:rPr>
          <w:rFonts w:hint="eastAsia"/>
        </w:rPr>
        <w:t>2</w:t>
      </w:r>
      <w:r>
        <w:t xml:space="preserve"> 2001:da8:100:1::</w:t>
      </w:r>
      <w:r>
        <w:rPr>
          <w:rFonts w:hint="eastAsia"/>
        </w:rPr>
        <w:t>30</w:t>
      </w:r>
    </w:p>
    <w:p>
      <w:pPr>
        <w:pStyle w:val="6"/>
      </w:pPr>
      <w:r>
        <w:rPr>
          <w:rFonts w:hint="eastAsia"/>
        </w:rPr>
        <w:t>class</w:t>
      </w:r>
    </w:p>
    <w:p>
      <w:pPr>
        <w:rPr>
          <w:b/>
          <w:i/>
        </w:rPr>
      </w:pPr>
      <w:r>
        <w:rPr>
          <w:rFonts w:hint="eastAsia"/>
          <w:b/>
        </w:rPr>
        <w:t>命令：class &lt;</w:t>
      </w:r>
      <w:r>
        <w:rPr>
          <w:rFonts w:hint="eastAsia"/>
          <w:b/>
          <w:i/>
        </w:rPr>
        <w:t>class-name&gt;</w:t>
      </w:r>
    </w:p>
    <w:p>
      <w:pPr>
        <w:ind w:firstLine="620" w:firstLineChars="294"/>
        <w:rPr>
          <w:b/>
          <w:i/>
        </w:rPr>
      </w:pPr>
      <w:r>
        <w:rPr>
          <w:rFonts w:hint="eastAsia"/>
          <w:b/>
        </w:rPr>
        <w:t>no class &lt;</w:t>
      </w:r>
      <w:r>
        <w:rPr>
          <w:rFonts w:hint="eastAsia"/>
          <w:b/>
          <w:i/>
        </w:rPr>
        <w:t>class-name&gt;</w:t>
      </w:r>
    </w:p>
    <w:p>
      <w:r>
        <w:rPr>
          <w:rFonts w:hint="eastAsia"/>
          <w:b/>
        </w:rPr>
        <w:t>功能：</w:t>
      </w:r>
      <w:r>
        <w:rPr>
          <w:rFonts w:hint="eastAsia"/>
        </w:rPr>
        <w:t>本命令在DHCPv6地址池配置模式下将class关联到地址池中，并进入地址池中class的配置模式，用no命令删除这种关联。</w:t>
      </w:r>
    </w:p>
    <w:p>
      <w:r>
        <w:rPr>
          <w:rFonts w:hint="eastAsia"/>
          <w:b/>
        </w:rPr>
        <w:t>参数：</w:t>
      </w:r>
      <w:r>
        <w:rPr>
          <w:rFonts w:hint="eastAsia"/>
        </w:rPr>
        <w:t>class-name：DHCPv6 class的名字。</w:t>
      </w:r>
    </w:p>
    <w:p>
      <w:r>
        <w:rPr>
          <w:rFonts w:hint="eastAsia"/>
          <w:b/>
        </w:rPr>
        <w:t>缺省情况：</w:t>
      </w:r>
      <w:r>
        <w:rPr>
          <w:rFonts w:hint="eastAsia"/>
        </w:rPr>
        <w:t>无。</w:t>
      </w:r>
    </w:p>
    <w:p>
      <w:r>
        <w:rPr>
          <w:rFonts w:hint="eastAsia"/>
          <w:b/>
        </w:rPr>
        <w:t>命令模式：</w:t>
      </w:r>
      <w:r>
        <w:rPr>
          <w:rFonts w:hint="eastAsia"/>
        </w:rPr>
        <w:t>DHCPv6地址池配置模式</w:t>
      </w:r>
    </w:p>
    <w:p>
      <w:r>
        <w:rPr>
          <w:rFonts w:hint="eastAsia"/>
          <w:b/>
        </w:rPr>
        <w:t>使用指南：</w:t>
      </w:r>
      <w:r>
        <w:rPr>
          <w:rFonts w:hint="eastAsia"/>
        </w:rPr>
        <w:t>应该首先用IPv6 DHCP Class全局配置命令定义好这个class。如果用class命令输入了一个尚不存在的class名，那么将不创建该class。</w:t>
      </w:r>
    </w:p>
    <w:p>
      <w:r>
        <w:rPr>
          <w:rFonts w:hint="eastAsia"/>
          <w:b/>
        </w:rPr>
        <w:t>举例：</w:t>
      </w:r>
      <w:r>
        <w:rPr>
          <w:rFonts w:hint="eastAsia"/>
        </w:rPr>
        <w:t>将名为CLASS1的DHCPv6 class 关联到dhcpv6 pool 1中。</w:t>
      </w:r>
    </w:p>
    <w:p>
      <w:r>
        <w:t>Switch(Config)#ipv6 dhcp pool 1</w:t>
      </w:r>
    </w:p>
    <w:p>
      <w:r>
        <w:t>Switch(dhcp-1-config)#</w:t>
      </w:r>
      <w:r>
        <w:rPr>
          <w:rFonts w:hint="eastAsia"/>
        </w:rPr>
        <w:t>class CLASS1</w:t>
      </w:r>
    </w:p>
    <w:p>
      <w:pPr>
        <w:pStyle w:val="6"/>
      </w:pPr>
      <w:r>
        <w:rPr>
          <w:rFonts w:hint="eastAsia"/>
        </w:rPr>
        <w:t>ipv6 dhcp class</w:t>
      </w:r>
    </w:p>
    <w:p>
      <w:pPr>
        <w:rPr>
          <w:b/>
        </w:rPr>
      </w:pPr>
      <w:r>
        <w:rPr>
          <w:rFonts w:hint="eastAsia"/>
          <w:b/>
        </w:rPr>
        <w:t>命令：ipv6 dhcp class &lt;</w:t>
      </w:r>
      <w:r>
        <w:rPr>
          <w:rFonts w:hint="eastAsia"/>
          <w:b/>
          <w:i/>
        </w:rPr>
        <w:t>class-name</w:t>
      </w:r>
      <w:r>
        <w:rPr>
          <w:rFonts w:hint="eastAsia"/>
          <w:b/>
        </w:rPr>
        <w:t>&gt;</w:t>
      </w:r>
    </w:p>
    <w:p>
      <w:pPr>
        <w:rPr>
          <w:b/>
        </w:rPr>
      </w:pPr>
      <w:r>
        <w:rPr>
          <w:rFonts w:hint="eastAsia"/>
          <w:b/>
        </w:rPr>
        <w:t xml:space="preserve">      </w:t>
      </w:r>
      <w:r>
        <w:rPr>
          <w:b/>
        </w:rPr>
        <w:t xml:space="preserve">no </w:t>
      </w:r>
      <w:r>
        <w:rPr>
          <w:rFonts w:hint="eastAsia"/>
          <w:b/>
        </w:rPr>
        <w:t>ipv6 dhcp class &lt;</w:t>
      </w:r>
      <w:r>
        <w:rPr>
          <w:rFonts w:hint="eastAsia"/>
          <w:b/>
          <w:i/>
        </w:rPr>
        <w:t>class-name</w:t>
      </w:r>
      <w:r>
        <w:rPr>
          <w:rFonts w:hint="eastAsia"/>
          <w:b/>
        </w:rPr>
        <w:t>&gt;</w:t>
      </w:r>
    </w:p>
    <w:p>
      <w:r>
        <w:rPr>
          <w:rFonts w:hint="eastAsia"/>
          <w:b/>
        </w:rPr>
        <w:t>功能：</w:t>
      </w:r>
      <w:r>
        <w:rPr>
          <w:rFonts w:hint="eastAsia"/>
        </w:rPr>
        <w:t>本命令用于定义一个DHCPv6 class并进入DHCPv6 class配置模式，no命令用于删除这个DHCPv6 class。</w:t>
      </w:r>
    </w:p>
    <w:p>
      <w:r>
        <w:rPr>
          <w:rFonts w:hint="eastAsia"/>
          <w:b/>
        </w:rPr>
        <w:t>参数：</w:t>
      </w:r>
      <w:r>
        <w:rPr>
          <w:rFonts w:hint="eastAsia"/>
        </w:rPr>
        <w:t xml:space="preserve">class-name：DHCPv6 </w:t>
      </w:r>
      <w:r>
        <w:t>class</w:t>
      </w:r>
      <w:r>
        <w:rPr>
          <w:rFonts w:hint="eastAsia"/>
        </w:rPr>
        <w:t>的名字，它是一个长度小于32的字符串。</w:t>
      </w:r>
    </w:p>
    <w:p>
      <w:r>
        <w:rPr>
          <w:rFonts w:hint="eastAsia"/>
          <w:b/>
        </w:rPr>
        <w:t>缺省情况：</w:t>
      </w:r>
      <w:r>
        <w:rPr>
          <w:rFonts w:hint="eastAsia"/>
        </w:rPr>
        <w:t>无。</w:t>
      </w:r>
    </w:p>
    <w:p>
      <w:r>
        <w:rPr>
          <w:rFonts w:hint="eastAsia"/>
          <w:b/>
        </w:rPr>
        <w:t>命令模式：</w:t>
      </w:r>
      <w:r>
        <w:rPr>
          <w:rFonts w:hint="eastAsia"/>
        </w:rPr>
        <w:t>全局配置模式</w:t>
      </w:r>
    </w:p>
    <w:p>
      <w:r>
        <w:rPr>
          <w:rFonts w:hint="eastAsia"/>
          <w:b/>
        </w:rPr>
        <w:t>使用指南：</w:t>
      </w:r>
      <w:r>
        <w:rPr>
          <w:rFonts w:hint="eastAsia"/>
        </w:rPr>
        <w:t>在一个</w:t>
      </w:r>
      <w:r>
        <w:t>DHCP</w:t>
      </w:r>
      <w:r>
        <w:rPr>
          <w:rFonts w:hint="eastAsia"/>
        </w:rPr>
        <w:t>v6</w:t>
      </w:r>
      <w:r>
        <w:t xml:space="preserve"> class</w:t>
      </w:r>
      <w:r>
        <w:rPr>
          <w:rFonts w:hint="eastAsia"/>
        </w:rPr>
        <w:t>中可以配置一组option 37或者option 38选项内容，或者同时配置option 37和option 38选项内容。该命令当服务器端支持DHCPv6 class的时候才能使用。</w:t>
      </w:r>
    </w:p>
    <w:p>
      <w:r>
        <w:rPr>
          <w:rFonts w:hint="eastAsia"/>
          <w:b/>
        </w:rPr>
        <w:t>举例：</w:t>
      </w:r>
      <w:r>
        <w:rPr>
          <w:rFonts w:hint="eastAsia"/>
        </w:rPr>
        <w:t>定义一个名为CLASS1的DHCPv6 class。</w:t>
      </w:r>
    </w:p>
    <w:p>
      <w:r>
        <w:t>Switch(Config)# ip</w:t>
      </w:r>
      <w:r>
        <w:rPr>
          <w:rFonts w:hint="eastAsia"/>
        </w:rPr>
        <w:t>v6 dhcp class CLASS1</w:t>
      </w:r>
    </w:p>
    <w:p>
      <w:pPr>
        <w:pStyle w:val="6"/>
      </w:pPr>
      <w:r>
        <w:t xml:space="preserve">ipv6 </w:t>
      </w:r>
      <w:r>
        <w:rPr>
          <w:rFonts w:hint="eastAsia"/>
        </w:rPr>
        <w:t>dhcp</w:t>
      </w:r>
      <w:r>
        <w:t xml:space="preserve"> relay </w:t>
      </w:r>
      <w:r>
        <w:rPr>
          <w:rFonts w:hint="eastAsia"/>
        </w:rPr>
        <w:t>remote-id</w:t>
      </w:r>
    </w:p>
    <w:p>
      <w:pPr>
        <w:rPr>
          <w:b/>
          <w:i/>
        </w:rPr>
      </w:pPr>
      <w:r>
        <w:rPr>
          <w:rFonts w:hint="eastAsia"/>
          <w:b/>
        </w:rPr>
        <w:t>命令：</w:t>
      </w:r>
      <w:r>
        <w:rPr>
          <w:b/>
        </w:rPr>
        <w:t xml:space="preserve">ipv6 </w:t>
      </w:r>
      <w:r>
        <w:rPr>
          <w:rFonts w:hint="eastAsia"/>
          <w:b/>
        </w:rPr>
        <w:t>dhcp</w:t>
      </w:r>
      <w:r>
        <w:rPr>
          <w:b/>
        </w:rPr>
        <w:t xml:space="preserve"> relay </w:t>
      </w:r>
      <w:r>
        <w:rPr>
          <w:rFonts w:hint="eastAsia"/>
          <w:b/>
        </w:rPr>
        <w:t>remote-id &lt;</w:t>
      </w:r>
      <w:r>
        <w:rPr>
          <w:rFonts w:hint="eastAsia"/>
          <w:b/>
          <w:i/>
        </w:rPr>
        <w:t>remote-id&gt;</w:t>
      </w:r>
    </w:p>
    <w:p>
      <w:pPr>
        <w:rPr>
          <w:b/>
        </w:rPr>
      </w:pPr>
      <w:r>
        <w:rPr>
          <w:rFonts w:hint="eastAsia"/>
          <w:b/>
        </w:rPr>
        <w:t xml:space="preserve">      </w:t>
      </w:r>
      <w:r>
        <w:rPr>
          <w:b/>
        </w:rPr>
        <w:t xml:space="preserve">no ipv6 </w:t>
      </w:r>
      <w:r>
        <w:rPr>
          <w:rFonts w:hint="eastAsia"/>
          <w:b/>
        </w:rPr>
        <w:t>dhcp</w:t>
      </w:r>
      <w:r>
        <w:rPr>
          <w:b/>
        </w:rPr>
        <w:t xml:space="preserve"> relay </w:t>
      </w:r>
      <w:r>
        <w:rPr>
          <w:rFonts w:hint="eastAsia"/>
          <w:b/>
        </w:rPr>
        <w:t>remote-id</w:t>
      </w:r>
    </w:p>
    <w:p>
      <w:r>
        <w:rPr>
          <w:rFonts w:hint="eastAsia"/>
          <w:b/>
        </w:rPr>
        <w:t>功能：</w:t>
      </w:r>
      <w:r>
        <w:rPr>
          <w:rFonts w:hint="eastAsia"/>
        </w:rPr>
        <w:t>本命令用于设置从接口接收的DHCPv6请求报文添加option 37选项的形式，&lt;remote-id&gt;为用户自定义的option 37的remote-id内容，它是一个长度小于128的字符串。本命令的no操作恢复option 37 的remote-id选项的形式为默认的enterprise-number和vlan MAC地址。</w:t>
      </w:r>
    </w:p>
    <w:p>
      <w:r>
        <w:rPr>
          <w:rFonts w:hint="eastAsia"/>
          <w:b/>
        </w:rPr>
        <w:t>参数：</w:t>
      </w:r>
      <w:r>
        <w:rPr>
          <w:rFonts w:hint="eastAsia"/>
        </w:rPr>
        <w:t>remote-id：用户自定义的option 37的内容。</w:t>
      </w:r>
    </w:p>
    <w:p>
      <w:r>
        <w:rPr>
          <w:rFonts w:hint="eastAsia"/>
          <w:b/>
        </w:rPr>
        <w:t>缺省情况：</w:t>
      </w:r>
      <w:r>
        <w:rPr>
          <w:rFonts w:hint="eastAsia"/>
        </w:rPr>
        <w:t>系统默认使用vlan MAC地址作为remote-id的内容，vlan MAC形式如“00-01-ac-12-23”，中间的连字符为‘-’。</w:t>
      </w:r>
    </w:p>
    <w:p>
      <w:r>
        <w:rPr>
          <w:rFonts w:hint="eastAsia"/>
          <w:b/>
        </w:rPr>
        <w:t>命令模式：</w:t>
      </w:r>
      <w:r>
        <w:rPr>
          <w:rFonts w:hint="eastAsia"/>
        </w:rPr>
        <w:t>接口配置模式</w:t>
      </w:r>
    </w:p>
    <w:p>
      <w:r>
        <w:rPr>
          <w:rFonts w:hint="eastAsia"/>
          <w:b/>
        </w:rPr>
        <w:t>使用指南：</w:t>
      </w:r>
      <w:r>
        <w:rPr>
          <w:rFonts w:hint="eastAsia"/>
        </w:rPr>
        <w:t>因为交换机添加的option 37信息有可能配合第三方的DHCPv6服务器使用，在交换机的默认remote-id形式不能满足服务器的要求时，提供一种手段由用户依据服务器情况自己指定remote-id的内容。系统默认使用enterprise-number和vlan MAC地址作为remote-id的内容。</w:t>
      </w:r>
    </w:p>
    <w:p>
      <w:r>
        <w:rPr>
          <w:rFonts w:hint="eastAsia"/>
          <w:b/>
        </w:rPr>
        <w:t>举例：</w:t>
      </w:r>
      <w:r>
        <w:rPr>
          <w:rFonts w:hint="eastAsia"/>
        </w:rPr>
        <w:t>设置DHCPv6 option 37选项的remote-id为abc。</w:t>
      </w:r>
    </w:p>
    <w:p>
      <w:r>
        <w:t>Switch(Config</w:t>
      </w:r>
      <w:r>
        <w:rPr>
          <w:rFonts w:hint="eastAsia"/>
        </w:rPr>
        <w:t>-if-vlan1</w:t>
      </w:r>
      <w:r>
        <w:t xml:space="preserve">)# ipv6 </w:t>
      </w:r>
      <w:r>
        <w:rPr>
          <w:rFonts w:hint="eastAsia"/>
        </w:rPr>
        <w:t>dhcp</w:t>
      </w:r>
      <w:r>
        <w:t xml:space="preserve"> relay </w:t>
      </w:r>
      <w:r>
        <w:rPr>
          <w:rFonts w:hint="eastAsia"/>
        </w:rPr>
        <w:t>remote-id abc</w:t>
      </w:r>
    </w:p>
    <w:p>
      <w:pPr>
        <w:pStyle w:val="6"/>
      </w:pPr>
      <w:r>
        <w:rPr>
          <w:rFonts w:hint="eastAsia"/>
        </w:rPr>
        <w:t>i</w:t>
      </w:r>
      <w:r>
        <w:t>p</w:t>
      </w:r>
      <w:r>
        <w:rPr>
          <w:rFonts w:hint="eastAsia"/>
        </w:rPr>
        <w:t>v6</w:t>
      </w:r>
      <w:r>
        <w:t xml:space="preserve"> dhcp relay</w:t>
      </w:r>
      <w:r>
        <w:rPr>
          <w:rFonts w:hint="eastAsia"/>
        </w:rPr>
        <w:t xml:space="preserve"> remote-id</w:t>
      </w:r>
      <w:r>
        <w:t xml:space="preserve"> option</w:t>
      </w:r>
    </w:p>
    <w:p>
      <w:pPr>
        <w:rPr>
          <w:b/>
        </w:rPr>
      </w:pPr>
      <w:r>
        <w:rPr>
          <w:rFonts w:hint="eastAsia"/>
          <w:b/>
        </w:rPr>
        <w:t>命令：</w:t>
      </w:r>
      <w:r>
        <w:rPr>
          <w:b/>
        </w:rPr>
        <w:t>ip</w:t>
      </w:r>
      <w:r>
        <w:rPr>
          <w:rFonts w:hint="eastAsia"/>
          <w:b/>
        </w:rPr>
        <w:t>v6</w:t>
      </w:r>
      <w:r>
        <w:rPr>
          <w:b/>
        </w:rPr>
        <w:t xml:space="preserve"> dhcp relay </w:t>
      </w:r>
      <w:r>
        <w:rPr>
          <w:rFonts w:hint="eastAsia"/>
          <w:b/>
        </w:rPr>
        <w:t xml:space="preserve">remote-id </w:t>
      </w:r>
      <w:r>
        <w:rPr>
          <w:b/>
        </w:rPr>
        <w:t>option</w:t>
      </w:r>
    </w:p>
    <w:p>
      <w:pPr>
        <w:rPr>
          <w:b/>
        </w:rPr>
      </w:pPr>
      <w:r>
        <w:rPr>
          <w:rFonts w:hint="eastAsia"/>
          <w:b/>
        </w:rPr>
        <w:t xml:space="preserve">      </w:t>
      </w:r>
      <w:r>
        <w:rPr>
          <w:b/>
        </w:rPr>
        <w:t>no ip</w:t>
      </w:r>
      <w:r>
        <w:rPr>
          <w:rFonts w:hint="eastAsia"/>
          <w:b/>
        </w:rPr>
        <w:t>v6</w:t>
      </w:r>
      <w:r>
        <w:rPr>
          <w:b/>
        </w:rPr>
        <w:t xml:space="preserve"> dhcp relay </w:t>
      </w:r>
      <w:r>
        <w:rPr>
          <w:rFonts w:hint="eastAsia"/>
          <w:b/>
        </w:rPr>
        <w:t xml:space="preserve">remote-id </w:t>
      </w:r>
      <w:r>
        <w:rPr>
          <w:b/>
        </w:rPr>
        <w:t>option</w:t>
      </w:r>
    </w:p>
    <w:p>
      <w:r>
        <w:rPr>
          <w:rFonts w:hint="eastAsia"/>
          <w:b/>
        </w:rPr>
        <w:t>功能：</w:t>
      </w:r>
      <w:r>
        <w:rPr>
          <w:rFonts w:hint="eastAsia"/>
        </w:rPr>
        <w:t>设置本命令允许交换机中继支持option 37选项功能，本命令的no操作关闭交换机中继的option 37选项功能。</w:t>
      </w:r>
    </w:p>
    <w:p>
      <w:r>
        <w:rPr>
          <w:rFonts w:hint="eastAsia"/>
          <w:b/>
        </w:rPr>
        <w:t>参数：</w:t>
      </w:r>
      <w:r>
        <w:rPr>
          <w:rFonts w:hint="eastAsia"/>
        </w:rPr>
        <w:t>无。</w:t>
      </w:r>
    </w:p>
    <w:p>
      <w:r>
        <w:rPr>
          <w:rFonts w:hint="eastAsia"/>
          <w:b/>
        </w:rPr>
        <w:t>缺省情况：</w:t>
      </w:r>
      <w:r>
        <w:rPr>
          <w:rFonts w:hint="eastAsia"/>
        </w:rPr>
        <w:t>系统默认关闭交换机中继的option 37选项功能。</w:t>
      </w:r>
    </w:p>
    <w:p>
      <w:r>
        <w:rPr>
          <w:rFonts w:hint="eastAsia"/>
          <w:b/>
        </w:rPr>
        <w:t>命令模式：</w:t>
      </w:r>
      <w:r>
        <w:rPr>
          <w:rFonts w:hint="eastAsia"/>
        </w:rPr>
        <w:t>全局配置模式</w:t>
      </w:r>
    </w:p>
    <w:p>
      <w:r>
        <w:rPr>
          <w:rFonts w:hint="eastAsia"/>
          <w:b/>
        </w:rPr>
        <w:t>使用指南：</w:t>
      </w:r>
      <w:r>
        <w:rPr>
          <w:rFonts w:hint="eastAsia"/>
        </w:rPr>
        <w:t>只有配置本命令DHCPv6中继代理才能在DHCPv6请求报文中添加option 37选项交给服务器或下一级中继代理处理。执行本命令之前确保系统已经使能DHCPv6服务。</w:t>
      </w:r>
    </w:p>
    <w:p>
      <w:r>
        <w:rPr>
          <w:rFonts w:hint="eastAsia"/>
          <w:b/>
        </w:rPr>
        <w:t>举例：</w:t>
      </w:r>
      <w:r>
        <w:rPr>
          <w:rFonts w:hint="eastAsia"/>
        </w:rPr>
        <w:t>开启交换机中继支持option 37选项功能。</w:t>
      </w:r>
    </w:p>
    <w:p>
      <w:r>
        <w:t>Switch(Config)#</w:t>
      </w:r>
      <w:r>
        <w:rPr>
          <w:rFonts w:hint="eastAsia"/>
        </w:rPr>
        <w:t>service dhcpv6</w:t>
      </w:r>
    </w:p>
    <w:p>
      <w:r>
        <w:t>Switch(Config)#</w:t>
      </w:r>
      <w:r>
        <w:rPr>
          <w:rFonts w:hint="eastAsia"/>
        </w:rPr>
        <w:t>ipv6 dhcp relay remote-id option</w:t>
      </w:r>
    </w:p>
    <w:p>
      <w:pPr>
        <w:pStyle w:val="6"/>
      </w:pPr>
      <w:r>
        <w:t xml:space="preserve">ipv6 </w:t>
      </w:r>
      <w:r>
        <w:rPr>
          <w:rFonts w:hint="eastAsia"/>
        </w:rPr>
        <w:t>dhcp</w:t>
      </w:r>
      <w:r>
        <w:t xml:space="preserve"> relay </w:t>
      </w:r>
      <w:r>
        <w:rPr>
          <w:rFonts w:hint="eastAsia"/>
        </w:rPr>
        <w:t>subscriber-id</w:t>
      </w:r>
    </w:p>
    <w:p>
      <w:pPr>
        <w:rPr>
          <w:b/>
        </w:rPr>
      </w:pPr>
      <w:r>
        <w:rPr>
          <w:rFonts w:hint="eastAsia"/>
          <w:b/>
        </w:rPr>
        <w:t>命令：</w:t>
      </w:r>
      <w:r>
        <w:rPr>
          <w:b/>
        </w:rPr>
        <w:t xml:space="preserve">ipv6 </w:t>
      </w:r>
      <w:r>
        <w:rPr>
          <w:rFonts w:hint="eastAsia"/>
          <w:b/>
        </w:rPr>
        <w:t>dhcp</w:t>
      </w:r>
      <w:r>
        <w:rPr>
          <w:b/>
        </w:rPr>
        <w:t xml:space="preserve"> relay </w:t>
      </w:r>
      <w:r>
        <w:rPr>
          <w:rFonts w:hint="eastAsia"/>
          <w:b/>
        </w:rPr>
        <w:t>subscriber-id &lt;subscriber-id&gt;</w:t>
      </w:r>
    </w:p>
    <w:p>
      <w:pPr>
        <w:rPr>
          <w:b/>
        </w:rPr>
      </w:pPr>
      <w:r>
        <w:rPr>
          <w:rFonts w:hint="eastAsia"/>
          <w:b/>
        </w:rPr>
        <w:t xml:space="preserve">      </w:t>
      </w:r>
      <w:r>
        <w:rPr>
          <w:b/>
        </w:rPr>
        <w:t xml:space="preserve">no ipv6 </w:t>
      </w:r>
      <w:r>
        <w:rPr>
          <w:rFonts w:hint="eastAsia"/>
          <w:b/>
        </w:rPr>
        <w:t>dhcp</w:t>
      </w:r>
      <w:r>
        <w:rPr>
          <w:b/>
        </w:rPr>
        <w:t xml:space="preserve"> relay </w:t>
      </w:r>
      <w:r>
        <w:rPr>
          <w:rFonts w:hint="eastAsia"/>
          <w:b/>
        </w:rPr>
        <w:t>subscriber-id</w:t>
      </w:r>
    </w:p>
    <w:p>
      <w:r>
        <w:rPr>
          <w:rFonts w:hint="eastAsia"/>
          <w:b/>
        </w:rPr>
        <w:t>功能：</w:t>
      </w:r>
      <w:r>
        <w:rPr>
          <w:rFonts w:hint="eastAsia"/>
        </w:rPr>
        <w:t>本命令用于设置从接口接收的DHCPv6请求报文添加option 38选项的形式，&lt;subscriber-id&gt;为用户自定义的option 38的subscriber-id内容，它是一个长度小于128的字符串。本命令的no操作恢复option 38 的subscriber-id选项的形式为默认的VLAN名加物理端口名形式，</w:t>
      </w:r>
      <w:r>
        <w:t>如“Vlan2+Ethernet1/0/2”</w:t>
      </w:r>
      <w:r>
        <w:rPr>
          <w:rFonts w:hint="eastAsia"/>
        </w:rPr>
        <w:t>。</w:t>
      </w:r>
    </w:p>
    <w:p>
      <w:r>
        <w:rPr>
          <w:rFonts w:hint="eastAsia"/>
          <w:b/>
        </w:rPr>
        <w:t>参数：</w:t>
      </w:r>
      <w:r>
        <w:rPr>
          <w:rFonts w:hint="eastAsia"/>
        </w:rPr>
        <w:t>subscriber-id：用户自定义的option 38的内容。</w:t>
      </w:r>
    </w:p>
    <w:p>
      <w:r>
        <w:rPr>
          <w:rFonts w:hint="eastAsia"/>
          <w:b/>
        </w:rPr>
        <w:t>缺省情况：</w:t>
      </w:r>
      <w:r>
        <w:rPr>
          <w:rFonts w:hint="eastAsia"/>
        </w:rPr>
        <w:t>系统默认使用VLAN名加物理端口名形式的形式设置option 38中的subscriber-id。</w:t>
      </w:r>
    </w:p>
    <w:p>
      <w:r>
        <w:rPr>
          <w:rFonts w:hint="eastAsia"/>
          <w:b/>
        </w:rPr>
        <w:t>命令模式：</w:t>
      </w:r>
      <w:r>
        <w:rPr>
          <w:rFonts w:hint="eastAsia"/>
        </w:rPr>
        <w:t>接口配置模式</w:t>
      </w:r>
    </w:p>
    <w:p>
      <w:r>
        <w:rPr>
          <w:rFonts w:hint="eastAsia"/>
          <w:b/>
        </w:rPr>
        <w:t>使用指南：</w:t>
      </w:r>
      <w:r>
        <w:rPr>
          <w:rFonts w:hint="eastAsia"/>
        </w:rPr>
        <w:t>因为交换机添加的option 38信息有可能配合第三方的DHCPv6服务器使用，在交换机的标准subscriber-id形式不能满足服务器的要求时，提供一种手段由用户依据服务器情况自己指定subscriber-id的内容。系统默认使用VLAN名加物理端口名形式的形式设置option 38中的subscriber-id。</w:t>
      </w:r>
    </w:p>
    <w:p>
      <w:r>
        <w:rPr>
          <w:rFonts w:hint="eastAsia"/>
          <w:b/>
        </w:rPr>
        <w:t>举例：</w:t>
      </w:r>
      <w:r>
        <w:rPr>
          <w:rFonts w:hint="eastAsia"/>
        </w:rPr>
        <w:t>设置DHCPv6 option 38选项的subscriber-id为abc。</w:t>
      </w:r>
    </w:p>
    <w:p>
      <w:r>
        <w:t>Switch(Config</w:t>
      </w:r>
      <w:r>
        <w:rPr>
          <w:rFonts w:hint="eastAsia"/>
        </w:rPr>
        <w:t>-if-vlan1</w:t>
      </w:r>
      <w:r>
        <w:t xml:space="preserve">)# ipv6 </w:t>
      </w:r>
      <w:r>
        <w:rPr>
          <w:rFonts w:hint="eastAsia"/>
        </w:rPr>
        <w:t>dhcp</w:t>
      </w:r>
      <w:r>
        <w:t xml:space="preserve"> relay </w:t>
      </w:r>
      <w:r>
        <w:rPr>
          <w:rFonts w:hint="eastAsia"/>
        </w:rPr>
        <w:t>subscriber-id abc</w:t>
      </w:r>
    </w:p>
    <w:p>
      <w:pPr>
        <w:pStyle w:val="6"/>
      </w:pPr>
      <w:r>
        <w:rPr>
          <w:rFonts w:hint="eastAsia"/>
        </w:rPr>
        <w:t>i</w:t>
      </w:r>
      <w:r>
        <w:t>p</w:t>
      </w:r>
      <w:r>
        <w:rPr>
          <w:rFonts w:hint="eastAsia"/>
        </w:rPr>
        <w:t>v6</w:t>
      </w:r>
      <w:r>
        <w:t xml:space="preserve"> dhcp relay</w:t>
      </w:r>
      <w:r>
        <w:rPr>
          <w:rFonts w:hint="eastAsia"/>
        </w:rPr>
        <w:t xml:space="preserve"> subscriber-id</w:t>
      </w:r>
      <w:r>
        <w:t xml:space="preserve"> option</w:t>
      </w:r>
    </w:p>
    <w:p>
      <w:pPr>
        <w:rPr>
          <w:b/>
        </w:rPr>
      </w:pPr>
      <w:r>
        <w:rPr>
          <w:rFonts w:hint="eastAsia"/>
          <w:b/>
        </w:rPr>
        <w:t>命令：</w:t>
      </w:r>
      <w:r>
        <w:rPr>
          <w:b/>
        </w:rPr>
        <w:t>ip</w:t>
      </w:r>
      <w:r>
        <w:rPr>
          <w:rFonts w:hint="eastAsia"/>
          <w:b/>
        </w:rPr>
        <w:t>v6</w:t>
      </w:r>
      <w:r>
        <w:rPr>
          <w:b/>
        </w:rPr>
        <w:t xml:space="preserve"> dhcp relay </w:t>
      </w:r>
      <w:r>
        <w:rPr>
          <w:rFonts w:hint="eastAsia"/>
          <w:b/>
        </w:rPr>
        <w:t xml:space="preserve">subscriber-id </w:t>
      </w:r>
      <w:r>
        <w:rPr>
          <w:b/>
        </w:rPr>
        <w:t>option</w:t>
      </w:r>
    </w:p>
    <w:p>
      <w:pPr>
        <w:rPr>
          <w:b/>
        </w:rPr>
      </w:pPr>
      <w:r>
        <w:rPr>
          <w:rFonts w:hint="eastAsia"/>
          <w:b/>
        </w:rPr>
        <w:t xml:space="preserve">      </w:t>
      </w:r>
      <w:r>
        <w:rPr>
          <w:b/>
        </w:rPr>
        <w:t>no</w:t>
      </w:r>
      <w:r>
        <w:rPr>
          <w:rFonts w:hint="eastAsia"/>
          <w:b/>
        </w:rPr>
        <w:t xml:space="preserve"> </w:t>
      </w:r>
      <w:r>
        <w:rPr>
          <w:b/>
        </w:rPr>
        <w:t>ip</w:t>
      </w:r>
      <w:r>
        <w:rPr>
          <w:rFonts w:hint="eastAsia"/>
          <w:b/>
        </w:rPr>
        <w:t>v6</w:t>
      </w:r>
      <w:r>
        <w:rPr>
          <w:b/>
        </w:rPr>
        <w:t xml:space="preserve"> dhcp relay </w:t>
      </w:r>
      <w:r>
        <w:rPr>
          <w:rFonts w:hint="eastAsia"/>
          <w:b/>
        </w:rPr>
        <w:t xml:space="preserve">subscriber-id </w:t>
      </w:r>
      <w:r>
        <w:rPr>
          <w:b/>
        </w:rPr>
        <w:t>option</w:t>
      </w:r>
    </w:p>
    <w:p>
      <w:r>
        <w:rPr>
          <w:rFonts w:hint="eastAsia"/>
          <w:b/>
        </w:rPr>
        <w:t>功能：</w:t>
      </w:r>
      <w:r>
        <w:rPr>
          <w:rFonts w:hint="eastAsia"/>
        </w:rPr>
        <w:t>设置本命令允许交换机中继支持option 38选项功能，本命令的no操作关闭交换机中继的option 38选项功能。</w:t>
      </w:r>
    </w:p>
    <w:p>
      <w:r>
        <w:rPr>
          <w:rFonts w:hint="eastAsia"/>
          <w:b/>
        </w:rPr>
        <w:t>参数：</w:t>
      </w:r>
      <w:r>
        <w:rPr>
          <w:rFonts w:hint="eastAsia"/>
        </w:rPr>
        <w:t>无。</w:t>
      </w:r>
    </w:p>
    <w:p>
      <w:r>
        <w:rPr>
          <w:rFonts w:hint="eastAsia"/>
          <w:b/>
        </w:rPr>
        <w:t>缺省情况：</w:t>
      </w:r>
      <w:r>
        <w:rPr>
          <w:rFonts w:hint="eastAsia"/>
        </w:rPr>
        <w:t>系统默认关闭交换机中继的option 38选项功能。</w:t>
      </w:r>
    </w:p>
    <w:p>
      <w:r>
        <w:rPr>
          <w:rFonts w:hint="eastAsia"/>
          <w:b/>
        </w:rPr>
        <w:t>命令模式：</w:t>
      </w:r>
      <w:r>
        <w:rPr>
          <w:rFonts w:hint="eastAsia"/>
        </w:rPr>
        <w:t>全局配置模式</w:t>
      </w:r>
    </w:p>
    <w:p>
      <w:r>
        <w:rPr>
          <w:rFonts w:hint="eastAsia"/>
          <w:b/>
        </w:rPr>
        <w:t>使用指南：</w:t>
      </w:r>
      <w:r>
        <w:rPr>
          <w:rFonts w:hint="eastAsia"/>
        </w:rPr>
        <w:t>只有配置本命令DHCPv6中继代理才能在DHCPv6请求报文中添加option 38选项交给服务器或下一级中继代理处理。执行本命令之前确保系统已经使能DHCPv6服务。系统默认关闭交换机中继的option 38选项功能。</w:t>
      </w:r>
    </w:p>
    <w:p>
      <w:r>
        <w:rPr>
          <w:rFonts w:hint="eastAsia"/>
          <w:b/>
        </w:rPr>
        <w:t>举例：</w:t>
      </w:r>
      <w:r>
        <w:rPr>
          <w:rFonts w:hint="eastAsia"/>
        </w:rPr>
        <w:t>开启交换机中继支持option 38选项功能。</w:t>
      </w:r>
    </w:p>
    <w:p>
      <w:r>
        <w:t>Switch(Config)#</w:t>
      </w:r>
      <w:r>
        <w:rPr>
          <w:rFonts w:hint="eastAsia"/>
        </w:rPr>
        <w:t>service dhcpv6</w:t>
      </w:r>
    </w:p>
    <w:p>
      <w:r>
        <w:t>Switch(Config)#</w:t>
      </w:r>
      <w:r>
        <w:rPr>
          <w:rFonts w:hint="eastAsia"/>
        </w:rPr>
        <w:t>ipv6 dhcp relay subscriber-id option</w:t>
      </w:r>
    </w:p>
    <w:p>
      <w:pPr>
        <w:pStyle w:val="6"/>
      </w:pPr>
      <w:r>
        <w:rPr>
          <w:rFonts w:hint="eastAsia"/>
        </w:rPr>
        <w:t>ipv6 dhcp relay subscriber-id select delimiter</w:t>
      </w:r>
    </w:p>
    <w:p>
      <w:pPr>
        <w:rPr>
          <w:b/>
        </w:rPr>
      </w:pPr>
      <w:r>
        <w:rPr>
          <w:rFonts w:hint="eastAsia"/>
          <w:b/>
        </w:rPr>
        <w:t>命令：</w:t>
      </w:r>
      <w:r>
        <w:rPr>
          <w:b/>
        </w:rPr>
        <w:t>ip</w:t>
      </w:r>
      <w:r>
        <w:rPr>
          <w:rFonts w:hint="eastAsia"/>
          <w:b/>
        </w:rPr>
        <w:t>v6</w:t>
      </w:r>
      <w:r>
        <w:rPr>
          <w:b/>
        </w:rPr>
        <w:t xml:space="preserve"> dhcp </w:t>
      </w:r>
      <w:r>
        <w:rPr>
          <w:rFonts w:hint="eastAsia"/>
          <w:b/>
        </w:rPr>
        <w:t>relay subscriber-id select (sp | sv | pv | spv) delimiter WORD (delimiter WORD | )</w:t>
      </w:r>
    </w:p>
    <w:p>
      <w:pPr>
        <w:rPr>
          <w:b/>
        </w:rPr>
      </w:pPr>
      <w:r>
        <w:rPr>
          <w:rFonts w:hint="eastAsia"/>
          <w:b/>
        </w:rPr>
        <w:t xml:space="preserve">      </w:t>
      </w:r>
      <w:r>
        <w:rPr>
          <w:b/>
        </w:rPr>
        <w:t>no ip</w:t>
      </w:r>
      <w:r>
        <w:rPr>
          <w:rFonts w:hint="eastAsia"/>
          <w:b/>
        </w:rPr>
        <w:t>v6</w:t>
      </w:r>
      <w:r>
        <w:rPr>
          <w:b/>
        </w:rPr>
        <w:t xml:space="preserve"> dhcp </w:t>
      </w:r>
      <w:r>
        <w:rPr>
          <w:rFonts w:hint="eastAsia"/>
          <w:b/>
        </w:rPr>
        <w:t>relay subscriber-id select delimiter</w:t>
      </w:r>
    </w:p>
    <w:p>
      <w:r>
        <w:rPr>
          <w:rFonts w:hint="eastAsia"/>
          <w:b/>
        </w:rPr>
        <w:t>功能：</w:t>
      </w:r>
      <w:r>
        <w:rPr>
          <w:rFonts w:hint="eastAsia"/>
        </w:rPr>
        <w:t>配置用户配置选项来生成subscriber-id，no命令恢复为最初的默认配置即VLAN名加端口名的形式。</w:t>
      </w:r>
    </w:p>
    <w:p>
      <w:pPr>
        <w:rPr>
          <w:b/>
        </w:rPr>
      </w:pPr>
      <w:r>
        <w:rPr>
          <w:rFonts w:hint="eastAsia"/>
          <w:b/>
        </w:rPr>
        <w:t>参数：</w:t>
      </w:r>
      <w:r>
        <w:rPr>
          <w:rFonts w:hint="eastAsia"/>
        </w:rPr>
        <w:t>(sp | sv | pv | spv)：此选项是对slot，port，vlan的组合形式的选择，sp代表slot和port，sv代表slot和vlan，pv代表port和vlan，spv代表slot、port和vlan。</w:t>
      </w:r>
    </w:p>
    <w:p>
      <w:pPr>
        <w:ind w:firstLine="630" w:firstLineChars="300"/>
      </w:pPr>
      <w:r>
        <w:rPr>
          <w:rFonts w:hint="eastAsia"/>
        </w:rPr>
        <w:t>WORD：slot，port，vlan分隔符，取值范围是(#|.|,|;|:|/|space)，注意，这里有两个delimiter WORD，第一个是slot和port间的分隔符，第二个是port和vlan间的分隔符。</w:t>
      </w:r>
    </w:p>
    <w:p>
      <w:r>
        <w:rPr>
          <w:rFonts w:hint="eastAsia"/>
          <w:b/>
        </w:rPr>
        <w:t>缺省情况：</w:t>
      </w:r>
      <w:r>
        <w:rPr>
          <w:rFonts w:hint="eastAsia"/>
        </w:rPr>
        <w:t>默认此配置为空。</w:t>
      </w:r>
    </w:p>
    <w:p>
      <w:r>
        <w:rPr>
          <w:rFonts w:hint="eastAsia"/>
          <w:b/>
        </w:rPr>
        <w:t>命令模式：</w:t>
      </w:r>
      <w:r>
        <w:rPr>
          <w:rFonts w:hint="eastAsia"/>
        </w:rPr>
        <w:t>全局配置模式</w:t>
      </w:r>
    </w:p>
    <w:p>
      <w:r>
        <w:rPr>
          <w:rFonts w:hint="eastAsia"/>
          <w:b/>
        </w:rPr>
        <w:t>使用指南：</w:t>
      </w:r>
      <w:r>
        <w:rPr>
          <w:rFonts w:hint="eastAsia"/>
        </w:rPr>
        <w:t>该命令对已经自定义subscriber-id的端口不起作用，如果配置该命令后，用户又自定义端口的subscriber-id，则以用户自定义为准。默认此配置为空。</w:t>
      </w:r>
    </w:p>
    <w:p>
      <w:pPr>
        <w:rPr>
          <w:b/>
        </w:rPr>
      </w:pPr>
      <w:r>
        <w:rPr>
          <w:rFonts w:hint="eastAsia"/>
          <w:b/>
        </w:rPr>
        <w:t>举例：</w:t>
      </w:r>
    </w:p>
    <w:p>
      <w:r>
        <w:rPr>
          <w:rFonts w:hint="eastAsia"/>
        </w:rPr>
        <w:t>Swithc(config)# ipv6 dhcp relay subscriber-id select sp delimiter #</w:t>
      </w:r>
    </w:p>
    <w:p>
      <w:pPr>
        <w:pStyle w:val="6"/>
      </w:pPr>
      <w:r>
        <w:t xml:space="preserve">ipv6 </w:t>
      </w:r>
      <w:r>
        <w:rPr>
          <w:rFonts w:hint="eastAsia"/>
        </w:rPr>
        <w:t>dhcp</w:t>
      </w:r>
      <w:r>
        <w:t xml:space="preserve"> </w:t>
      </w:r>
      <w:r>
        <w:rPr>
          <w:rFonts w:hint="eastAsia"/>
        </w:rPr>
        <w:t>server</w:t>
      </w:r>
      <w:r>
        <w:t xml:space="preserve"> </w:t>
      </w:r>
      <w:r>
        <w:rPr>
          <w:rFonts w:hint="eastAsia"/>
        </w:rPr>
        <w:t>remote-id option</w:t>
      </w:r>
    </w:p>
    <w:p>
      <w:pPr>
        <w:rPr>
          <w:b/>
        </w:rPr>
      </w:pPr>
      <w:r>
        <w:rPr>
          <w:rFonts w:hint="eastAsia"/>
          <w:b/>
        </w:rPr>
        <w:t>命令：</w:t>
      </w:r>
      <w:r>
        <w:rPr>
          <w:b/>
        </w:rPr>
        <w:t xml:space="preserve">ipv6 </w:t>
      </w:r>
      <w:r>
        <w:rPr>
          <w:rFonts w:hint="eastAsia"/>
          <w:b/>
        </w:rPr>
        <w:t>dhcp</w:t>
      </w:r>
      <w:r>
        <w:rPr>
          <w:b/>
        </w:rPr>
        <w:t xml:space="preserve"> </w:t>
      </w:r>
      <w:r>
        <w:rPr>
          <w:rFonts w:hint="eastAsia"/>
          <w:b/>
        </w:rPr>
        <w:t>server</w:t>
      </w:r>
      <w:r>
        <w:rPr>
          <w:b/>
        </w:rPr>
        <w:t xml:space="preserve"> </w:t>
      </w:r>
      <w:r>
        <w:rPr>
          <w:rFonts w:hint="eastAsia"/>
          <w:b/>
        </w:rPr>
        <w:t>remote-id option</w:t>
      </w:r>
    </w:p>
    <w:p>
      <w:pPr>
        <w:rPr>
          <w:b/>
        </w:rPr>
      </w:pPr>
      <w:r>
        <w:rPr>
          <w:rFonts w:hint="eastAsia"/>
          <w:b/>
        </w:rPr>
        <w:t xml:space="preserve">      </w:t>
      </w:r>
      <w:r>
        <w:rPr>
          <w:b/>
        </w:rPr>
        <w:t xml:space="preserve">no ipv6 </w:t>
      </w:r>
      <w:r>
        <w:rPr>
          <w:rFonts w:hint="eastAsia"/>
          <w:b/>
        </w:rPr>
        <w:t>dhcp</w:t>
      </w:r>
      <w:r>
        <w:rPr>
          <w:b/>
        </w:rPr>
        <w:t xml:space="preserve"> </w:t>
      </w:r>
      <w:r>
        <w:rPr>
          <w:rFonts w:hint="eastAsia"/>
          <w:b/>
        </w:rPr>
        <w:t>server</w:t>
      </w:r>
      <w:r>
        <w:rPr>
          <w:b/>
        </w:rPr>
        <w:t xml:space="preserve"> </w:t>
      </w:r>
      <w:r>
        <w:rPr>
          <w:rFonts w:hint="eastAsia"/>
          <w:b/>
        </w:rPr>
        <w:t>remote-id option</w:t>
      </w:r>
    </w:p>
    <w:p>
      <w:r>
        <w:rPr>
          <w:rFonts w:hint="eastAsia"/>
          <w:b/>
        </w:rPr>
        <w:t>功能：</w:t>
      </w:r>
      <w:r>
        <w:rPr>
          <w:rFonts w:hint="eastAsia"/>
        </w:rPr>
        <w:t>本命令用于设置DHCPv6服务器支持对option 37选项的识别。本命令的no操作使系统不支持option 37选项。</w:t>
      </w:r>
    </w:p>
    <w:p>
      <w:r>
        <w:rPr>
          <w:rFonts w:hint="eastAsia"/>
          <w:b/>
        </w:rPr>
        <w:t>参数：</w:t>
      </w:r>
      <w:r>
        <w:rPr>
          <w:rFonts w:hint="eastAsia"/>
        </w:rPr>
        <w:t>无。</w:t>
      </w:r>
    </w:p>
    <w:p>
      <w:r>
        <w:rPr>
          <w:rFonts w:hint="eastAsia"/>
          <w:b/>
        </w:rPr>
        <w:t>缺省情况：</w:t>
      </w:r>
      <w:r>
        <w:rPr>
          <w:rFonts w:hint="eastAsia"/>
        </w:rPr>
        <w:t>系统默认不支持option 37选项功能。</w:t>
      </w:r>
    </w:p>
    <w:p>
      <w:r>
        <w:rPr>
          <w:rFonts w:hint="eastAsia"/>
          <w:b/>
        </w:rPr>
        <w:t>命令模式：</w:t>
      </w:r>
      <w:r>
        <w:rPr>
          <w:rFonts w:hint="eastAsia"/>
        </w:rPr>
        <w:t>全局配置模式</w:t>
      </w:r>
    </w:p>
    <w:p>
      <w:r>
        <w:rPr>
          <w:rFonts w:hint="eastAsia"/>
          <w:b/>
        </w:rPr>
        <w:t>使用指南：</w:t>
      </w:r>
      <w:r>
        <w:rPr>
          <w:rFonts w:hint="eastAsia"/>
        </w:rPr>
        <w:t>如果希望交换机DHCPv6服务器识别option 37选项并做处理，需要配置本命令，否则交换机DHCPv6服务器会忽视option 37选项的存在。系统默认不支持option 37选项功能。</w:t>
      </w:r>
    </w:p>
    <w:p>
      <w:r>
        <w:rPr>
          <w:rFonts w:hint="eastAsia"/>
          <w:b/>
        </w:rPr>
        <w:t>举例：</w:t>
      </w:r>
      <w:r>
        <w:rPr>
          <w:rFonts w:hint="eastAsia"/>
        </w:rPr>
        <w:t>设置DHCPv6服务器支持option 37选项。</w:t>
      </w:r>
    </w:p>
    <w:p>
      <w:r>
        <w:t>Switch(Config)# ip</w:t>
      </w:r>
      <w:r>
        <w:rPr>
          <w:rFonts w:hint="eastAsia"/>
        </w:rPr>
        <w:t>v6 dhcp server remote-id option</w:t>
      </w:r>
    </w:p>
    <w:p>
      <w:pPr>
        <w:pStyle w:val="6"/>
      </w:pPr>
      <w:r>
        <w:rPr>
          <w:rFonts w:hint="eastAsia"/>
        </w:rPr>
        <w:t>ipv6 dhcp server select relay-forw</w:t>
      </w:r>
    </w:p>
    <w:p>
      <w:pPr>
        <w:rPr>
          <w:b/>
        </w:rPr>
      </w:pPr>
      <w:r>
        <w:rPr>
          <w:rFonts w:hint="eastAsia"/>
          <w:b/>
        </w:rPr>
        <w:t>命令：</w:t>
      </w:r>
      <w:r>
        <w:rPr>
          <w:b/>
        </w:rPr>
        <w:t xml:space="preserve">ipv6 </w:t>
      </w:r>
      <w:r>
        <w:rPr>
          <w:rFonts w:hint="eastAsia"/>
          <w:b/>
        </w:rPr>
        <w:t>dhcp</w:t>
      </w:r>
      <w:r>
        <w:rPr>
          <w:b/>
        </w:rPr>
        <w:t xml:space="preserve"> </w:t>
      </w:r>
      <w:r>
        <w:rPr>
          <w:rFonts w:hint="eastAsia"/>
          <w:b/>
        </w:rPr>
        <w:t>server</w:t>
      </w:r>
      <w:r>
        <w:rPr>
          <w:b/>
        </w:rPr>
        <w:t xml:space="preserve"> </w:t>
      </w:r>
      <w:r>
        <w:rPr>
          <w:rFonts w:hint="eastAsia"/>
          <w:b/>
        </w:rPr>
        <w:t>select relay-forw</w:t>
      </w:r>
    </w:p>
    <w:p>
      <w:pPr>
        <w:rPr>
          <w:b/>
        </w:rPr>
      </w:pPr>
      <w:r>
        <w:rPr>
          <w:rFonts w:hint="eastAsia"/>
          <w:b/>
        </w:rPr>
        <w:t xml:space="preserve">      </w:t>
      </w:r>
      <w:r>
        <w:rPr>
          <w:b/>
        </w:rPr>
        <w:t xml:space="preserve">no ipv6 </w:t>
      </w:r>
      <w:r>
        <w:rPr>
          <w:rFonts w:hint="eastAsia"/>
          <w:b/>
        </w:rPr>
        <w:t>dhcp</w:t>
      </w:r>
      <w:r>
        <w:rPr>
          <w:b/>
        </w:rPr>
        <w:t xml:space="preserve"> </w:t>
      </w:r>
      <w:r>
        <w:rPr>
          <w:rFonts w:hint="eastAsia"/>
          <w:b/>
        </w:rPr>
        <w:t>server</w:t>
      </w:r>
      <w:r>
        <w:rPr>
          <w:b/>
        </w:rPr>
        <w:t xml:space="preserve"> </w:t>
      </w:r>
      <w:r>
        <w:rPr>
          <w:rFonts w:hint="eastAsia"/>
          <w:b/>
        </w:rPr>
        <w:t>select relay-forw</w:t>
      </w:r>
    </w:p>
    <w:p>
      <w:r>
        <w:rPr>
          <w:rFonts w:hint="eastAsia"/>
          <w:b/>
        </w:rPr>
        <w:t>功能：</w:t>
      </w:r>
      <w:r>
        <w:rPr>
          <w:rFonts w:hint="eastAsia"/>
        </w:rPr>
        <w:t>本命令用于设置DHCPv6服务器支持对报文中存在多个option 37选项或者option38选项时对其进行选择，选择最里层relay-forw中的option 37选项和option38选项。本命令的no操作恢复默认设置，即选择原始报文中的option 37选项和option38选项。</w:t>
      </w:r>
    </w:p>
    <w:p>
      <w:r>
        <w:rPr>
          <w:rFonts w:hint="eastAsia"/>
          <w:b/>
        </w:rPr>
        <w:t>参数：</w:t>
      </w:r>
      <w:r>
        <w:rPr>
          <w:rFonts w:hint="eastAsia"/>
        </w:rPr>
        <w:t>无。</w:t>
      </w:r>
    </w:p>
    <w:p>
      <w:r>
        <w:rPr>
          <w:rFonts w:hint="eastAsia"/>
          <w:b/>
        </w:rPr>
        <w:t>缺省情况：</w:t>
      </w:r>
      <w:r>
        <w:rPr>
          <w:rFonts w:hint="eastAsia"/>
        </w:rPr>
        <w:t>系统默认选择原始报文中的option 37选项和option38选项。</w:t>
      </w:r>
    </w:p>
    <w:p>
      <w:r>
        <w:rPr>
          <w:rFonts w:hint="eastAsia"/>
          <w:b/>
        </w:rPr>
        <w:t>命令模式：</w:t>
      </w:r>
      <w:r>
        <w:rPr>
          <w:rFonts w:hint="eastAsia"/>
        </w:rPr>
        <w:t>接口配置模式</w:t>
      </w:r>
    </w:p>
    <w:p>
      <w:r>
        <w:rPr>
          <w:rFonts w:hint="eastAsia"/>
          <w:b/>
        </w:rPr>
        <w:t>使用指南：</w:t>
      </w:r>
      <w:r>
        <w:rPr>
          <w:rFonts w:hint="eastAsia"/>
        </w:rPr>
        <w:t>使用该命令前确定服务器端已开启对option 37选项和option38选项的支持。系统默认选择原始报文中的option 37选项和option38选项。</w:t>
      </w:r>
    </w:p>
    <w:p>
      <w:r>
        <w:rPr>
          <w:rFonts w:hint="eastAsia"/>
          <w:b/>
        </w:rPr>
        <w:t>举例：</w:t>
      </w:r>
      <w:r>
        <w:rPr>
          <w:rFonts w:hint="eastAsia"/>
        </w:rPr>
        <w:t>设置DHCPv6服务器vlan1接口选择最里层relay-forw中的option 37和option38选项选项。</w:t>
      </w:r>
    </w:p>
    <w:p>
      <w:r>
        <w:t>Switch(Config</w:t>
      </w:r>
      <w:r>
        <w:rPr>
          <w:rFonts w:hint="eastAsia"/>
        </w:rPr>
        <w:t>-if-vlan1</w:t>
      </w:r>
      <w:r>
        <w:t>)# ip</w:t>
      </w:r>
      <w:r>
        <w:rPr>
          <w:rFonts w:hint="eastAsia"/>
        </w:rPr>
        <w:t>v6 dhcp server select relay-forw</w:t>
      </w:r>
    </w:p>
    <w:p>
      <w:pPr>
        <w:pStyle w:val="6"/>
      </w:pPr>
      <w:r>
        <w:t xml:space="preserve">ipv6 </w:t>
      </w:r>
      <w:r>
        <w:rPr>
          <w:rFonts w:hint="eastAsia"/>
        </w:rPr>
        <w:t>dhcp</w:t>
      </w:r>
      <w:r>
        <w:t xml:space="preserve"> </w:t>
      </w:r>
      <w:r>
        <w:rPr>
          <w:rFonts w:hint="eastAsia"/>
        </w:rPr>
        <w:t>server</w:t>
      </w:r>
      <w:r>
        <w:t xml:space="preserve"> </w:t>
      </w:r>
      <w:r>
        <w:rPr>
          <w:rFonts w:hint="eastAsia"/>
        </w:rPr>
        <w:t>subscriber-id option</w:t>
      </w:r>
    </w:p>
    <w:p>
      <w:pPr>
        <w:rPr>
          <w:b/>
        </w:rPr>
      </w:pPr>
      <w:r>
        <w:rPr>
          <w:rFonts w:hint="eastAsia"/>
          <w:b/>
        </w:rPr>
        <w:t>命令：</w:t>
      </w:r>
      <w:r>
        <w:rPr>
          <w:b/>
        </w:rPr>
        <w:t xml:space="preserve">ipv6 </w:t>
      </w:r>
      <w:r>
        <w:rPr>
          <w:rFonts w:hint="eastAsia"/>
          <w:b/>
        </w:rPr>
        <w:t>dhcp</w:t>
      </w:r>
      <w:r>
        <w:rPr>
          <w:b/>
        </w:rPr>
        <w:t xml:space="preserve"> </w:t>
      </w:r>
      <w:r>
        <w:rPr>
          <w:rFonts w:hint="eastAsia"/>
          <w:b/>
        </w:rPr>
        <w:t>server</w:t>
      </w:r>
      <w:r>
        <w:rPr>
          <w:b/>
        </w:rPr>
        <w:t xml:space="preserve"> </w:t>
      </w:r>
      <w:r>
        <w:rPr>
          <w:rFonts w:hint="eastAsia"/>
          <w:b/>
        </w:rPr>
        <w:t>subscriber-id option</w:t>
      </w:r>
    </w:p>
    <w:p>
      <w:pPr>
        <w:rPr>
          <w:b/>
        </w:rPr>
      </w:pPr>
      <w:r>
        <w:rPr>
          <w:rFonts w:hint="eastAsia"/>
          <w:b/>
        </w:rPr>
        <w:t xml:space="preserve">      </w:t>
      </w:r>
      <w:r>
        <w:rPr>
          <w:b/>
        </w:rPr>
        <w:t xml:space="preserve">no ipv6 </w:t>
      </w:r>
      <w:r>
        <w:rPr>
          <w:rFonts w:hint="eastAsia"/>
          <w:b/>
        </w:rPr>
        <w:t>dhcp</w:t>
      </w:r>
      <w:r>
        <w:rPr>
          <w:b/>
        </w:rPr>
        <w:t xml:space="preserve"> </w:t>
      </w:r>
      <w:r>
        <w:rPr>
          <w:rFonts w:hint="eastAsia"/>
          <w:b/>
        </w:rPr>
        <w:t>server</w:t>
      </w:r>
      <w:r>
        <w:rPr>
          <w:b/>
        </w:rPr>
        <w:t xml:space="preserve"> </w:t>
      </w:r>
      <w:r>
        <w:rPr>
          <w:rFonts w:hint="eastAsia"/>
          <w:b/>
        </w:rPr>
        <w:t>subscriber-id option</w:t>
      </w:r>
    </w:p>
    <w:p>
      <w:r>
        <w:rPr>
          <w:rFonts w:hint="eastAsia"/>
          <w:b/>
        </w:rPr>
        <w:t>功能：</w:t>
      </w:r>
      <w:r>
        <w:rPr>
          <w:rFonts w:hint="eastAsia"/>
        </w:rPr>
        <w:t>本命令用于设置DHCPv6服务器支持对option 38选项的识别。本命令的no操作使系统不支持option 38选项。</w:t>
      </w:r>
    </w:p>
    <w:p>
      <w:r>
        <w:rPr>
          <w:rFonts w:hint="eastAsia"/>
          <w:b/>
        </w:rPr>
        <w:t>参数：</w:t>
      </w:r>
      <w:r>
        <w:rPr>
          <w:rFonts w:hint="eastAsia"/>
        </w:rPr>
        <w:t>无。</w:t>
      </w:r>
    </w:p>
    <w:p>
      <w:r>
        <w:rPr>
          <w:rFonts w:hint="eastAsia"/>
          <w:b/>
        </w:rPr>
        <w:t>缺省情况：</w:t>
      </w:r>
      <w:r>
        <w:rPr>
          <w:rFonts w:hint="eastAsia"/>
        </w:rPr>
        <w:t>系统默认不支持option 38选项功能。</w:t>
      </w:r>
    </w:p>
    <w:p>
      <w:r>
        <w:rPr>
          <w:rFonts w:hint="eastAsia"/>
          <w:b/>
        </w:rPr>
        <w:t>命令模式：</w:t>
      </w:r>
      <w:r>
        <w:rPr>
          <w:rFonts w:hint="eastAsia"/>
        </w:rPr>
        <w:t>全局配置模式</w:t>
      </w:r>
    </w:p>
    <w:p>
      <w:r>
        <w:rPr>
          <w:rFonts w:hint="eastAsia"/>
          <w:b/>
        </w:rPr>
        <w:t>使用指南：</w:t>
      </w:r>
      <w:r>
        <w:rPr>
          <w:rFonts w:hint="eastAsia"/>
        </w:rPr>
        <w:t>如果希望交换机DHCPv6服务器识别option 38选项并做处理，需要配置本命令，否则交换机DHCPv6服务器会忽视option 38选项的存在。系统默认不支持option 38选项功能。</w:t>
      </w:r>
    </w:p>
    <w:p>
      <w:r>
        <w:rPr>
          <w:rFonts w:hint="eastAsia"/>
          <w:b/>
        </w:rPr>
        <w:t>举例：</w:t>
      </w:r>
      <w:r>
        <w:rPr>
          <w:rFonts w:hint="eastAsia"/>
        </w:rPr>
        <w:t>设置DHCPv6服务器支持option 38选项。</w:t>
      </w:r>
    </w:p>
    <w:p>
      <w:r>
        <w:t>Switch(Config)# ip</w:t>
      </w:r>
      <w:r>
        <w:rPr>
          <w:rFonts w:hint="eastAsia"/>
        </w:rPr>
        <w:t>v6 dhcp server subscriber-id option</w:t>
      </w:r>
    </w:p>
    <w:p>
      <w:pPr>
        <w:pStyle w:val="6"/>
      </w:pPr>
      <w:r>
        <w:t>ip</w:t>
      </w:r>
      <w:r>
        <w:rPr>
          <w:rFonts w:hint="eastAsia"/>
        </w:rPr>
        <w:t>v6</w:t>
      </w:r>
      <w:r>
        <w:t xml:space="preserve"> dhcp </w:t>
      </w:r>
      <w:r>
        <w:rPr>
          <w:rFonts w:hint="eastAsia"/>
        </w:rPr>
        <w:t>snooping</w:t>
      </w:r>
      <w:r>
        <w:t xml:space="preserve"> information option remote-id format</w:t>
      </w:r>
    </w:p>
    <w:p>
      <w:pPr>
        <w:rPr>
          <w:b/>
          <w:bCs/>
        </w:rPr>
      </w:pPr>
      <w:r>
        <w:rPr>
          <w:rFonts w:ascii="Arial" w:hAnsi="Arial" w:cs="Arial"/>
          <w:b/>
        </w:rPr>
        <w:t>命令：</w:t>
      </w:r>
      <w:r>
        <w:rPr>
          <w:b/>
          <w:bCs/>
        </w:rPr>
        <w:t>ip</w:t>
      </w:r>
      <w:r>
        <w:rPr>
          <w:rFonts w:hint="eastAsia"/>
          <w:b/>
          <w:bCs/>
        </w:rPr>
        <w:t>v6</w:t>
      </w:r>
      <w:r>
        <w:rPr>
          <w:b/>
          <w:bCs/>
        </w:rPr>
        <w:t xml:space="preserve"> dhcp </w:t>
      </w:r>
      <w:r>
        <w:rPr>
          <w:rFonts w:hint="eastAsia"/>
          <w:b/>
          <w:bCs/>
        </w:rPr>
        <w:t>snooping</w:t>
      </w:r>
      <w:r>
        <w:rPr>
          <w:b/>
          <w:bCs/>
        </w:rPr>
        <w:t xml:space="preserve"> information option remote-id format </w:t>
      </w:r>
      <w:r>
        <w:rPr>
          <w:rFonts w:cs="Arial"/>
          <w:b/>
        </w:rPr>
        <w:t>{hex | acsii }</w:t>
      </w:r>
    </w:p>
    <w:p>
      <w:pPr>
        <w:rPr>
          <w:rFonts w:ascii="Arial" w:hAnsi="Arial" w:cs="Arial"/>
        </w:rPr>
      </w:pPr>
      <w:r>
        <w:rPr>
          <w:rFonts w:ascii="Arial" w:hAnsi="Arial" w:cs="Arial"/>
          <w:b/>
        </w:rPr>
        <w:t>功能：</w:t>
      </w:r>
      <w:r>
        <w:rPr>
          <w:rFonts w:cs="Arial"/>
        </w:rPr>
        <w:t>本命令设置交换机中继代理的</w:t>
      </w:r>
      <w:r>
        <w:rPr>
          <w:rFonts w:hint="eastAsia" w:cs="Arial"/>
        </w:rPr>
        <w:t xml:space="preserve">DHCPV6 </w:t>
      </w:r>
      <w:r>
        <w:rPr>
          <w:rFonts w:cs="Arial"/>
        </w:rPr>
        <w:t>option</w:t>
      </w:r>
      <w:r>
        <w:rPr>
          <w:rFonts w:hint="eastAsia" w:cs="Arial"/>
        </w:rPr>
        <w:t>37</w:t>
      </w:r>
      <w:r>
        <w:rPr>
          <w:rFonts w:cs="Arial"/>
        </w:rPr>
        <w:t>功能remote-id格式。</w:t>
      </w:r>
    </w:p>
    <w:p>
      <w:pPr>
        <w:rPr>
          <w:rFonts w:cs="Arial"/>
        </w:rPr>
      </w:pPr>
      <w:r>
        <w:rPr>
          <w:rFonts w:ascii="Arial" w:hAnsi="Arial" w:cs="Arial"/>
          <w:b/>
        </w:rPr>
        <w:t>参数：</w:t>
      </w:r>
      <w:r>
        <w:rPr>
          <w:rFonts w:hint="eastAsia" w:cs="Arial"/>
        </w:rPr>
        <w:t>hex</w:t>
      </w:r>
      <w:r>
        <w:rPr>
          <w:rFonts w:cs="Arial"/>
        </w:rPr>
        <w:t>表示remote-id为十六进制格式的交换机VLAN MAC地址</w:t>
      </w:r>
      <w:r>
        <w:rPr>
          <w:rFonts w:hint="eastAsia" w:cs="Arial"/>
        </w:rPr>
        <w:t>，acsii</w:t>
      </w:r>
      <w:r>
        <w:rPr>
          <w:rFonts w:cs="Arial"/>
        </w:rPr>
        <w:t>表示remote-id为</w:t>
      </w:r>
      <w:r>
        <w:rPr>
          <w:bCs/>
        </w:rPr>
        <w:t>为ACSII</w:t>
      </w:r>
      <w:r>
        <w:rPr>
          <w:rFonts w:cs="Arial"/>
        </w:rPr>
        <w:t>格式的交换机VLAN MAC地址。</w:t>
      </w:r>
    </w:p>
    <w:p>
      <w:pPr>
        <w:rPr>
          <w:rFonts w:cs="Arial"/>
        </w:rPr>
      </w:pPr>
      <w:r>
        <w:rPr>
          <w:rFonts w:ascii="Arial" w:hAnsi="Arial" w:cs="Arial"/>
          <w:b/>
        </w:rPr>
        <w:t>缺省情况：</w:t>
      </w:r>
      <w:r>
        <w:rPr>
          <w:rFonts w:cs="Arial"/>
        </w:rPr>
        <w:t>系统默认option</w:t>
      </w:r>
      <w:r>
        <w:rPr>
          <w:rFonts w:hint="eastAsia" w:cs="Arial"/>
        </w:rPr>
        <w:t>37</w:t>
      </w:r>
      <w:r>
        <w:rPr>
          <w:rFonts w:cs="Arial"/>
        </w:rPr>
        <w:t>功能remote-id格式为</w:t>
      </w:r>
      <w:r>
        <w:rPr>
          <w:rFonts w:hint="eastAsia" w:cs="Arial"/>
        </w:rPr>
        <w:t>acsii</w:t>
      </w:r>
      <w:r>
        <w:rPr>
          <w:rFonts w:cs="Arial"/>
        </w:rPr>
        <w:t>。</w:t>
      </w:r>
    </w:p>
    <w:p>
      <w:pPr>
        <w:rPr>
          <w:rFonts w:ascii="Arial" w:hAnsi="Arial" w:cs="Arial"/>
        </w:rPr>
      </w:pPr>
      <w:r>
        <w:rPr>
          <w:rFonts w:ascii="Arial" w:hAnsi="Arial" w:cs="Arial"/>
          <w:b/>
        </w:rPr>
        <w:t>命令模式：</w:t>
      </w:r>
      <w:r>
        <w:rPr>
          <w:rFonts w:ascii="Arial" w:hAnsi="Arial" w:cs="Arial"/>
        </w:rPr>
        <w:t>全局配置模式</w:t>
      </w:r>
    </w:p>
    <w:p>
      <w:pPr>
        <w:rPr>
          <w:rFonts w:ascii="Arial" w:hAnsi="Arial" w:cs="Arial"/>
        </w:rPr>
      </w:pPr>
      <w:r>
        <w:rPr>
          <w:rFonts w:ascii="Arial" w:hAnsi="Arial" w:cs="Arial"/>
          <w:b/>
        </w:rPr>
        <w:t>使用指南：</w:t>
      </w:r>
      <w:r>
        <w:rPr>
          <w:rFonts w:hint="eastAsia" w:ascii="Arial" w:hAnsi="Arial" w:cs="Arial"/>
        </w:rPr>
        <w:t>十六进制的</w:t>
      </w:r>
      <w:r>
        <w:rPr>
          <w:rFonts w:cs="Arial"/>
        </w:rPr>
        <w:t>remote-id格式定义如下</w:t>
      </w:r>
      <w:r>
        <w:rPr>
          <w:rFonts w:ascii="Arial" w:hAnsi="Arial" w:cs="Arial"/>
        </w:rPr>
        <w:t>：</w:t>
      </w:r>
    </w:p>
    <w:p>
      <w:pPr>
        <w:rPr>
          <w:rFonts w:ascii="Arial" w:hAnsi="Arial" w:cs="Arial"/>
        </w:rPr>
      </w:pPr>
      <w:r>
        <w:rPr>
          <w:rFonts w:ascii="Arial" w:hAnsi="Arial" w:cs="Arial"/>
        </w:rPr>
        <w:drawing>
          <wp:inline distT="0" distB="0" distL="0" distR="0">
            <wp:extent cx="4434205" cy="1104265"/>
            <wp:effectExtent l="0" t="0" r="444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434205" cy="1104265"/>
                    </a:xfrm>
                    <a:prstGeom prst="rect">
                      <a:avLst/>
                    </a:prstGeom>
                    <a:noFill/>
                    <a:ln>
                      <a:noFill/>
                    </a:ln>
                  </pic:spPr>
                </pic:pic>
              </a:graphicData>
            </a:graphic>
          </wp:inline>
        </w:drawing>
      </w:r>
    </w:p>
    <w:p>
      <w:pPr>
        <w:ind w:firstLine="420" w:firstLineChars="200"/>
        <w:rPr>
          <w:rFonts w:cs="Arial"/>
        </w:rPr>
      </w:pPr>
      <w:r>
        <w:rPr>
          <w:rFonts w:cs="Arial"/>
        </w:rPr>
        <w:t>其中MAC为交换机VLAN MAC地址。</w:t>
      </w:r>
    </w:p>
    <w:p>
      <w:pPr>
        <w:rPr>
          <w:rFonts w:cs="Arial"/>
        </w:rPr>
      </w:pPr>
      <w:r>
        <w:rPr>
          <w:rFonts w:ascii="Arial" w:hAnsi="Arial" w:cs="Arial"/>
          <w:b/>
        </w:rPr>
        <w:t>举例：</w:t>
      </w:r>
      <w:r>
        <w:rPr>
          <w:rFonts w:ascii="Arial" w:hAnsi="Arial" w:cs="Arial"/>
        </w:rPr>
        <w:t>配置交换机</w:t>
      </w:r>
      <w:r>
        <w:rPr>
          <w:rFonts w:hint="eastAsia" w:ascii="Arial" w:hAnsi="Arial" w:cs="Arial"/>
        </w:rPr>
        <w:t xml:space="preserve">DHCP snooping </w:t>
      </w:r>
      <w:r>
        <w:rPr>
          <w:rFonts w:cs="Arial"/>
        </w:rPr>
        <w:t>option</w:t>
      </w:r>
      <w:r>
        <w:rPr>
          <w:rFonts w:hint="eastAsia" w:cs="Arial"/>
        </w:rPr>
        <w:t>37</w:t>
      </w:r>
      <w:r>
        <w:rPr>
          <w:rFonts w:cs="Arial"/>
        </w:rPr>
        <w:t>功能remote-id为</w:t>
      </w:r>
      <w:r>
        <w:rPr>
          <w:rFonts w:hint="eastAsia" w:cs="Arial"/>
        </w:rPr>
        <w:t>默认</w:t>
      </w:r>
      <w:r>
        <w:rPr>
          <w:rFonts w:cs="Arial"/>
        </w:rPr>
        <w:t>格式。</w:t>
      </w:r>
    </w:p>
    <w:p>
      <w:pPr>
        <w:rPr>
          <w:rFonts w:cs="Arial"/>
        </w:rPr>
      </w:pPr>
      <w:r>
        <w:rPr>
          <w:rFonts w:cs="Arial"/>
        </w:rPr>
        <w:t>Switch(config)#</w:t>
      </w:r>
      <w:r>
        <w:rPr>
          <w:rFonts w:hint="eastAsia" w:cs="Arial"/>
        </w:rPr>
        <w:t xml:space="preserve">ipv6 dhcp snooping information option remote-id format ascii </w:t>
      </w:r>
    </w:p>
    <w:p>
      <w:pPr>
        <w:pStyle w:val="6"/>
      </w:pPr>
      <w:r>
        <w:rPr>
          <w:rFonts w:hint="eastAsia"/>
        </w:rPr>
        <w:t>i</w:t>
      </w:r>
      <w:r>
        <w:t>p</w:t>
      </w:r>
      <w:r>
        <w:rPr>
          <w:rFonts w:hint="eastAsia"/>
        </w:rPr>
        <w:t>v6</w:t>
      </w:r>
      <w:r>
        <w:t xml:space="preserve"> dhcp snooping information option subscriber-id format</w:t>
      </w:r>
    </w:p>
    <w:p>
      <w:pPr>
        <w:rPr>
          <w:b/>
        </w:rPr>
      </w:pPr>
      <w:r>
        <w:rPr>
          <w:rFonts w:hint="eastAsia"/>
          <w:b/>
        </w:rPr>
        <w:t>命令：</w:t>
      </w:r>
      <w:r>
        <w:rPr>
          <w:b/>
        </w:rPr>
        <w:t>ip</w:t>
      </w:r>
      <w:r>
        <w:rPr>
          <w:rFonts w:hint="eastAsia"/>
          <w:b/>
        </w:rPr>
        <w:t>v6</w:t>
      </w:r>
      <w:r>
        <w:rPr>
          <w:b/>
          <w:bCs/>
        </w:rPr>
        <w:t xml:space="preserve"> dhcp snooping information opti</w:t>
      </w:r>
      <w:r>
        <w:rPr>
          <w:rFonts w:hint="eastAsia"/>
          <w:b/>
          <w:bCs/>
        </w:rPr>
        <w:t>o</w:t>
      </w:r>
      <w:r>
        <w:rPr>
          <w:b/>
          <w:bCs/>
        </w:rPr>
        <w:t xml:space="preserve">n </w:t>
      </w:r>
      <w:r>
        <w:rPr>
          <w:rFonts w:cs="Arial"/>
          <w:b/>
        </w:rPr>
        <w:t>subscriber-id format {hex | acsii }</w:t>
      </w:r>
    </w:p>
    <w:p>
      <w:r>
        <w:rPr>
          <w:rFonts w:hint="eastAsia"/>
          <w:b/>
        </w:rPr>
        <w:t>功能：</w:t>
      </w:r>
      <w:r>
        <w:rPr>
          <w:bCs/>
        </w:rPr>
        <w:t>本命令设置DHCP</w:t>
      </w:r>
      <w:r>
        <w:rPr>
          <w:rFonts w:hint="eastAsia"/>
          <w:bCs/>
        </w:rPr>
        <w:t>v6</w:t>
      </w:r>
      <w:r>
        <w:rPr>
          <w:bCs/>
        </w:rPr>
        <w:t xml:space="preserve"> snooping option</w:t>
      </w:r>
      <w:r>
        <w:rPr>
          <w:rFonts w:hint="eastAsia"/>
          <w:bCs/>
        </w:rPr>
        <w:t>38</w:t>
      </w:r>
      <w:r>
        <w:rPr>
          <w:bCs/>
        </w:rPr>
        <w:t>功能subscriber-id默认格式。</w:t>
      </w:r>
    </w:p>
    <w:p>
      <w:pPr>
        <w:rPr>
          <w:bCs/>
        </w:rPr>
      </w:pPr>
      <w:r>
        <w:rPr>
          <w:rFonts w:hint="eastAsia"/>
          <w:b/>
        </w:rPr>
        <w:t>参数：</w:t>
      </w:r>
      <w:r>
        <w:rPr>
          <w:bCs/>
        </w:rPr>
        <w:t>hex表示subscriber-id为十六进制格式的VLAN和端口信息，acsii表示subscriber-id为ACSII格式的VLAN和端口信息。</w:t>
      </w:r>
    </w:p>
    <w:p>
      <w:pPr>
        <w:rPr>
          <w:bCs/>
        </w:rPr>
      </w:pPr>
      <w:r>
        <w:rPr>
          <w:rFonts w:hint="eastAsia"/>
          <w:b/>
        </w:rPr>
        <w:t>缺省情况：</w:t>
      </w:r>
      <w:r>
        <w:rPr>
          <w:bCs/>
        </w:rPr>
        <w:t>系统默认option</w:t>
      </w:r>
      <w:r>
        <w:rPr>
          <w:rFonts w:hint="eastAsia"/>
          <w:bCs/>
        </w:rPr>
        <w:t>38</w:t>
      </w:r>
      <w:r>
        <w:rPr>
          <w:bCs/>
        </w:rPr>
        <w:t>功能subscriber-id格式为acsii。</w:t>
      </w:r>
    </w:p>
    <w:p>
      <w:r>
        <w:rPr>
          <w:rFonts w:hint="eastAsia"/>
          <w:b/>
        </w:rPr>
        <w:t>命令模式：</w:t>
      </w:r>
      <w:r>
        <w:rPr>
          <w:rFonts w:hint="eastAsia"/>
        </w:rPr>
        <w:t>全局配置模式</w:t>
      </w:r>
    </w:p>
    <w:p>
      <w:pPr>
        <w:rPr>
          <w:rFonts w:cs="Arial"/>
        </w:rPr>
      </w:pPr>
      <w:r>
        <w:rPr>
          <w:rFonts w:hint="eastAsia"/>
          <w:b/>
        </w:rPr>
        <w:t>使用指南：</w:t>
      </w:r>
      <w:r>
        <w:rPr>
          <w:bCs/>
        </w:rPr>
        <w:t>ASCII格式的VLAN和端口信息形如Vlan1+Ethernet1</w:t>
      </w:r>
      <w:r>
        <w:rPr>
          <w:rFonts w:cs="Arial"/>
        </w:rPr>
        <w:t>/</w:t>
      </w:r>
      <w:r>
        <w:rPr>
          <w:rFonts w:hint="eastAsia" w:cs="Arial"/>
        </w:rPr>
        <w:t>11</w:t>
      </w:r>
      <w:r>
        <w:rPr>
          <w:rFonts w:cs="Arial"/>
        </w:rPr>
        <w:t>。十六进制格式的VLAN和端口信息定义如下：</w:t>
      </w:r>
    </w:p>
    <w:p>
      <w:pPr>
        <w:rPr>
          <w:rFonts w:cs="宋体"/>
          <w:b/>
          <w:bCs/>
        </w:rPr>
      </w:pPr>
      <w:r>
        <w:rPr>
          <w:rFonts w:cs="宋体"/>
          <w:b/>
        </w:rPr>
        <w:drawing>
          <wp:inline distT="0" distB="0" distL="0" distR="0">
            <wp:extent cx="5270500" cy="1216025"/>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270500" cy="1216025"/>
                    </a:xfrm>
                    <a:prstGeom prst="rect">
                      <a:avLst/>
                    </a:prstGeom>
                    <a:noFill/>
                    <a:ln>
                      <a:noFill/>
                    </a:ln>
                  </pic:spPr>
                </pic:pic>
              </a:graphicData>
            </a:graphic>
          </wp:inline>
        </w:drawing>
      </w:r>
    </w:p>
    <w:p>
      <w:r>
        <w:rPr>
          <w:rFonts w:cs="宋体"/>
        </w:rPr>
        <w:t>其中，VLAN字段填写交换机VLAN</w:t>
      </w:r>
      <w:r>
        <w:t xml:space="preserve"> ID。Slot对于机架式交换机，表示插槽号；对于盒式交换机，为1。Module默认为0。Port表示端口号，从1开始。</w:t>
      </w:r>
    </w:p>
    <w:p>
      <w:pPr>
        <w:rPr>
          <w:rFonts w:cs="Arial"/>
        </w:rPr>
      </w:pPr>
      <w:r>
        <w:rPr>
          <w:rFonts w:cs="宋体"/>
          <w:b/>
          <w:bCs/>
        </w:rPr>
        <w:t>举例：</w:t>
      </w:r>
      <w:r>
        <w:rPr>
          <w:rFonts w:cs="宋体"/>
          <w:bCs/>
        </w:rPr>
        <w:t xml:space="preserve">配置交换机DHCP </w:t>
      </w:r>
      <w:r>
        <w:rPr>
          <w:rFonts w:cs="宋体"/>
        </w:rPr>
        <w:t>snooping</w:t>
      </w:r>
      <w:r>
        <w:t xml:space="preserve"> </w:t>
      </w:r>
      <w:r>
        <w:rPr>
          <w:rFonts w:cs="Arial"/>
        </w:rPr>
        <w:t>option</w:t>
      </w:r>
      <w:r>
        <w:rPr>
          <w:rFonts w:hint="eastAsia" w:cs="Arial"/>
        </w:rPr>
        <w:t>38</w:t>
      </w:r>
      <w:r>
        <w:rPr>
          <w:rFonts w:cs="Arial"/>
        </w:rPr>
        <w:t>功能subscriber-id格式为十六进制格式。</w:t>
      </w:r>
    </w:p>
    <w:p>
      <w:r>
        <w:rPr>
          <w:rFonts w:cs="宋体"/>
          <w:bCs/>
        </w:rPr>
        <w:t>Switch</w:t>
      </w:r>
      <w:r>
        <w:rPr>
          <w:rFonts w:cs="宋体"/>
        </w:rPr>
        <w:t>(</w:t>
      </w:r>
      <w:r>
        <w:t>config)#ip</w:t>
      </w:r>
      <w:r>
        <w:rPr>
          <w:rFonts w:hint="eastAsia"/>
        </w:rPr>
        <w:t>v6</w:t>
      </w:r>
      <w:r>
        <w:t xml:space="preserve"> dhcp</w:t>
      </w:r>
      <w:r>
        <w:rPr>
          <w:rFonts w:cs="Arial"/>
        </w:rPr>
        <w:t xml:space="preserve"> snooping information option subscriber-id format hex</w:t>
      </w:r>
    </w:p>
    <w:p>
      <w:pPr>
        <w:pStyle w:val="6"/>
      </w:pPr>
      <w:r>
        <w:t xml:space="preserve">ipv6 </w:t>
      </w:r>
      <w:r>
        <w:rPr>
          <w:rFonts w:hint="eastAsia"/>
        </w:rPr>
        <w:t>dhcp</w:t>
      </w:r>
      <w:r>
        <w:t xml:space="preserve"> </w:t>
      </w:r>
      <w:r>
        <w:rPr>
          <w:rFonts w:hint="eastAsia"/>
        </w:rPr>
        <w:t>snooping</w:t>
      </w:r>
      <w:r>
        <w:t xml:space="preserve"> </w:t>
      </w:r>
      <w:r>
        <w:rPr>
          <w:rFonts w:hint="eastAsia"/>
        </w:rPr>
        <w:t>remote-id</w:t>
      </w:r>
    </w:p>
    <w:p>
      <w:pPr>
        <w:rPr>
          <w:b/>
        </w:rPr>
      </w:pPr>
      <w:r>
        <w:rPr>
          <w:rFonts w:hint="eastAsia"/>
          <w:b/>
        </w:rPr>
        <w:t>命令：</w:t>
      </w:r>
      <w:r>
        <w:rPr>
          <w:b/>
        </w:rPr>
        <w:t xml:space="preserve">ipv6 </w:t>
      </w:r>
      <w:r>
        <w:rPr>
          <w:rFonts w:hint="eastAsia"/>
          <w:b/>
        </w:rPr>
        <w:t>dhcp</w:t>
      </w:r>
      <w:r>
        <w:rPr>
          <w:b/>
        </w:rPr>
        <w:t xml:space="preserve"> </w:t>
      </w:r>
      <w:r>
        <w:rPr>
          <w:rFonts w:hint="eastAsia"/>
          <w:b/>
        </w:rPr>
        <w:t>snooping</w:t>
      </w:r>
      <w:r>
        <w:rPr>
          <w:b/>
        </w:rPr>
        <w:t xml:space="preserve"> </w:t>
      </w:r>
      <w:r>
        <w:rPr>
          <w:rFonts w:hint="eastAsia"/>
          <w:b/>
        </w:rPr>
        <w:t>remote-id &lt;</w:t>
      </w:r>
      <w:r>
        <w:rPr>
          <w:rFonts w:hint="eastAsia"/>
          <w:b/>
          <w:i/>
        </w:rPr>
        <w:t>remote-id</w:t>
      </w:r>
      <w:r>
        <w:rPr>
          <w:rFonts w:hint="eastAsia"/>
          <w:b/>
        </w:rPr>
        <w:t>&gt;</w:t>
      </w:r>
    </w:p>
    <w:p>
      <w:pPr>
        <w:rPr>
          <w:b/>
        </w:rPr>
      </w:pPr>
      <w:r>
        <w:rPr>
          <w:rFonts w:hint="eastAsia"/>
          <w:b/>
        </w:rPr>
        <w:t xml:space="preserve">      </w:t>
      </w:r>
      <w:r>
        <w:rPr>
          <w:b/>
        </w:rPr>
        <w:t xml:space="preserve">no ipv6 </w:t>
      </w:r>
      <w:r>
        <w:rPr>
          <w:rFonts w:hint="eastAsia"/>
          <w:b/>
        </w:rPr>
        <w:t>dhcp</w:t>
      </w:r>
      <w:r>
        <w:rPr>
          <w:b/>
        </w:rPr>
        <w:t xml:space="preserve"> </w:t>
      </w:r>
      <w:r>
        <w:rPr>
          <w:rFonts w:hint="eastAsia"/>
          <w:b/>
        </w:rPr>
        <w:t>snooping</w:t>
      </w:r>
      <w:r>
        <w:rPr>
          <w:b/>
        </w:rPr>
        <w:t xml:space="preserve"> </w:t>
      </w:r>
      <w:r>
        <w:rPr>
          <w:rFonts w:hint="eastAsia"/>
          <w:b/>
        </w:rPr>
        <w:t>remote-id</w:t>
      </w:r>
    </w:p>
    <w:p>
      <w:r>
        <w:rPr>
          <w:rFonts w:hint="eastAsia"/>
          <w:b/>
        </w:rPr>
        <w:t>功能：</w:t>
      </w:r>
      <w:r>
        <w:rPr>
          <w:rFonts w:hint="eastAsia"/>
        </w:rPr>
        <w:t>本命令用于设置在接收的DHCPv6请求报文中添加option 37选项的形式，&lt;remote-id&gt;为用户自定义的option 37中remote-id的内容，它是一个长度小于128的字符串。本命令的no操作恢复option 37中remote-id的内容为默认的enterprise-number和vlan MAC地址。</w:t>
      </w:r>
    </w:p>
    <w:p>
      <w:r>
        <w:rPr>
          <w:rFonts w:hint="eastAsia"/>
          <w:b/>
        </w:rPr>
        <w:t>参数：</w:t>
      </w:r>
      <w:r>
        <w:rPr>
          <w:rFonts w:hint="eastAsia"/>
        </w:rPr>
        <w:t>remote-id：用户自定义的option 37的内容。</w:t>
      </w:r>
    </w:p>
    <w:p>
      <w:r>
        <w:rPr>
          <w:rFonts w:hint="eastAsia"/>
          <w:b/>
        </w:rPr>
        <w:t>缺省情况：</w:t>
      </w:r>
      <w:r>
        <w:rPr>
          <w:rFonts w:hint="eastAsia"/>
        </w:rPr>
        <w:t>系统默认使用vlan MAC地址作为remote-id的内容，vlan MAC形式如“00-01-ac-12-23”，中间的连字符为‘-’。</w:t>
      </w:r>
    </w:p>
    <w:p>
      <w:r>
        <w:rPr>
          <w:rFonts w:hint="eastAsia"/>
          <w:b/>
        </w:rPr>
        <w:t>命令模式：</w:t>
      </w:r>
      <w:r>
        <w:rPr>
          <w:rFonts w:hint="eastAsia"/>
        </w:rPr>
        <w:t>端口配置模式</w:t>
      </w:r>
    </w:p>
    <w:p>
      <w:r>
        <w:rPr>
          <w:rFonts w:hint="eastAsia"/>
          <w:b/>
        </w:rPr>
        <w:t>使用指南：</w:t>
      </w:r>
      <w:r>
        <w:rPr>
          <w:rFonts w:hint="eastAsia"/>
        </w:rPr>
        <w:t>因为交换机添加的option 37信息有可能配合第三方的DHCPv6服务器使用，在交换机的标准remote-id形式不能满足服务器的要求时，提供一种手段由用户依据服务器情况自己指定remote-id的内容。系统默认使用enterprise-number和vlan MAC地址作为remote-id的内容。</w:t>
      </w:r>
    </w:p>
    <w:p>
      <w:r>
        <w:rPr>
          <w:rFonts w:hint="eastAsia"/>
          <w:b/>
        </w:rPr>
        <w:t>举例：</w:t>
      </w:r>
      <w:r>
        <w:rPr>
          <w:rFonts w:hint="eastAsia"/>
        </w:rPr>
        <w:t>设置DHCPv6 option 37选项的remote-id为abc。</w:t>
      </w:r>
    </w:p>
    <w:p>
      <w:r>
        <w:t>Switch(Config</w:t>
      </w:r>
      <w:r>
        <w:rPr>
          <w:rFonts w:hint="eastAsia"/>
        </w:rPr>
        <w:t>-if-Ethernet</w:t>
      </w:r>
      <w:r>
        <w:t>1</w:t>
      </w:r>
      <w:r>
        <w:rPr>
          <w:rFonts w:hint="eastAsia"/>
        </w:rPr>
        <w:t>/0</w:t>
      </w:r>
      <w:r>
        <w:t>/</w:t>
      </w:r>
      <w:r>
        <w:rPr>
          <w:rFonts w:hint="eastAsia"/>
        </w:rPr>
        <w:t>1</w:t>
      </w:r>
      <w:r>
        <w:t xml:space="preserve">)#ipv6 </w:t>
      </w:r>
      <w:r>
        <w:rPr>
          <w:rFonts w:hint="eastAsia"/>
        </w:rPr>
        <w:t>dhcp</w:t>
      </w:r>
      <w:r>
        <w:t xml:space="preserve"> </w:t>
      </w:r>
      <w:r>
        <w:rPr>
          <w:rFonts w:hint="eastAsia"/>
        </w:rPr>
        <w:t>snooping</w:t>
      </w:r>
      <w:r>
        <w:t xml:space="preserve"> </w:t>
      </w:r>
      <w:r>
        <w:rPr>
          <w:rFonts w:hint="eastAsia"/>
        </w:rPr>
        <w:t>remote-id abc</w:t>
      </w:r>
    </w:p>
    <w:p>
      <w:pPr>
        <w:pStyle w:val="6"/>
      </w:pPr>
      <w:r>
        <w:t>ip</w:t>
      </w:r>
      <w:r>
        <w:rPr>
          <w:rFonts w:hint="eastAsia"/>
        </w:rPr>
        <w:t>v6</w:t>
      </w:r>
      <w:r>
        <w:t xml:space="preserve"> dhcp </w:t>
      </w:r>
      <w:r>
        <w:rPr>
          <w:rFonts w:hint="eastAsia"/>
        </w:rPr>
        <w:t xml:space="preserve">snooping remote-id </w:t>
      </w:r>
      <w:r>
        <w:t>option</w:t>
      </w:r>
    </w:p>
    <w:p>
      <w:pPr>
        <w:rPr>
          <w:b/>
        </w:rPr>
      </w:pPr>
      <w:r>
        <w:rPr>
          <w:rFonts w:hint="eastAsia"/>
          <w:b/>
        </w:rPr>
        <w:t>命令：</w:t>
      </w:r>
      <w:r>
        <w:rPr>
          <w:b/>
        </w:rPr>
        <w:t>ip</w:t>
      </w:r>
      <w:r>
        <w:rPr>
          <w:rFonts w:hint="eastAsia"/>
          <w:b/>
        </w:rPr>
        <w:t>v6</w:t>
      </w:r>
      <w:r>
        <w:rPr>
          <w:b/>
        </w:rPr>
        <w:t xml:space="preserve"> dhcp </w:t>
      </w:r>
      <w:r>
        <w:rPr>
          <w:rFonts w:hint="eastAsia"/>
          <w:b/>
        </w:rPr>
        <w:t xml:space="preserve">snooping remote-id </w:t>
      </w:r>
      <w:r>
        <w:rPr>
          <w:b/>
        </w:rPr>
        <w:t>option</w:t>
      </w:r>
    </w:p>
    <w:p>
      <w:pPr>
        <w:rPr>
          <w:b/>
        </w:rPr>
      </w:pPr>
      <w:r>
        <w:rPr>
          <w:rFonts w:hint="eastAsia"/>
          <w:b/>
        </w:rPr>
        <w:t xml:space="preserve">      </w:t>
      </w:r>
      <w:r>
        <w:rPr>
          <w:b/>
        </w:rPr>
        <w:t>no ip</w:t>
      </w:r>
      <w:r>
        <w:rPr>
          <w:rFonts w:hint="eastAsia"/>
          <w:b/>
        </w:rPr>
        <w:t>v6</w:t>
      </w:r>
      <w:r>
        <w:rPr>
          <w:b/>
        </w:rPr>
        <w:t xml:space="preserve"> dhcp </w:t>
      </w:r>
      <w:r>
        <w:rPr>
          <w:rFonts w:hint="eastAsia"/>
          <w:b/>
        </w:rPr>
        <w:t xml:space="preserve">snooping remote-id </w:t>
      </w:r>
      <w:r>
        <w:rPr>
          <w:b/>
        </w:rPr>
        <w:t>option</w:t>
      </w:r>
    </w:p>
    <w:p>
      <w:r>
        <w:rPr>
          <w:rFonts w:hint="eastAsia"/>
          <w:b/>
        </w:rPr>
        <w:t>功能：</w:t>
      </w:r>
      <w:r>
        <w:rPr>
          <w:rFonts w:hint="eastAsia"/>
        </w:rPr>
        <w:t xml:space="preserve">设置本命令允许DHCPv6 </w:t>
      </w:r>
      <w:r>
        <w:t>SNOOPING</w:t>
      </w:r>
      <w:r>
        <w:rPr>
          <w:rFonts w:hint="eastAsia"/>
        </w:rPr>
        <w:t xml:space="preserve">支持option 37选项功能，本命令的no操作关闭DHCPv6 </w:t>
      </w:r>
      <w:r>
        <w:t>SNOOPING</w:t>
      </w:r>
      <w:r>
        <w:rPr>
          <w:rFonts w:hint="eastAsia"/>
        </w:rPr>
        <w:t>的option 37选项功能。</w:t>
      </w:r>
    </w:p>
    <w:p>
      <w:r>
        <w:rPr>
          <w:rFonts w:hint="eastAsia"/>
          <w:b/>
        </w:rPr>
        <w:t>参数：</w:t>
      </w:r>
      <w:r>
        <w:rPr>
          <w:rFonts w:hint="eastAsia"/>
        </w:rPr>
        <w:t>无。</w:t>
      </w:r>
    </w:p>
    <w:p>
      <w:r>
        <w:rPr>
          <w:rFonts w:hint="eastAsia"/>
          <w:b/>
        </w:rPr>
        <w:t>缺省情况：</w:t>
      </w:r>
      <w:r>
        <w:rPr>
          <w:rFonts w:hint="eastAsia"/>
        </w:rPr>
        <w:t xml:space="preserve">系统默认关闭DHCPv6 </w:t>
      </w:r>
      <w:r>
        <w:t>SNOOPING</w:t>
      </w:r>
      <w:r>
        <w:rPr>
          <w:rFonts w:hint="eastAsia"/>
        </w:rPr>
        <w:t>中的option 37选项功能。</w:t>
      </w:r>
    </w:p>
    <w:p>
      <w:r>
        <w:rPr>
          <w:rFonts w:hint="eastAsia"/>
          <w:b/>
        </w:rPr>
        <w:t>命令模式：</w:t>
      </w:r>
      <w:r>
        <w:rPr>
          <w:rFonts w:hint="eastAsia"/>
        </w:rPr>
        <w:t>全局配置模式</w:t>
      </w:r>
    </w:p>
    <w:p>
      <w:r>
        <w:rPr>
          <w:rFonts w:hint="eastAsia"/>
          <w:b/>
        </w:rPr>
        <w:t>使用指南：</w:t>
      </w:r>
      <w:r>
        <w:rPr>
          <w:rFonts w:hint="eastAsia"/>
        </w:rPr>
        <w:t xml:space="preserve">只有配置本命令DHCPv6 </w:t>
      </w:r>
      <w:r>
        <w:t>SNOOPING</w:t>
      </w:r>
      <w:r>
        <w:rPr>
          <w:rFonts w:hint="eastAsia"/>
        </w:rPr>
        <w:t xml:space="preserve">才能在DHCPv6报文中添加option 37选项交给中继代理或服务器。执行本命令之前确保系统已经使能DHCPv6 </w:t>
      </w:r>
      <w:r>
        <w:t>SNOOPING</w:t>
      </w:r>
      <w:r>
        <w:rPr>
          <w:rFonts w:hint="eastAsia"/>
        </w:rPr>
        <w:t xml:space="preserve">。系统默认关闭DHCPv6 </w:t>
      </w:r>
      <w:r>
        <w:t>SNOOPING</w:t>
      </w:r>
      <w:r>
        <w:rPr>
          <w:rFonts w:hint="eastAsia"/>
        </w:rPr>
        <w:t>中的option 37选项功能。</w:t>
      </w:r>
    </w:p>
    <w:p>
      <w:r>
        <w:rPr>
          <w:rFonts w:hint="eastAsia"/>
          <w:b/>
        </w:rPr>
        <w:t>举例：</w:t>
      </w:r>
      <w:r>
        <w:rPr>
          <w:rFonts w:hint="eastAsia"/>
        </w:rPr>
        <w:t xml:space="preserve">开启DHCPv6 </w:t>
      </w:r>
      <w:r>
        <w:t>SNOOPING</w:t>
      </w:r>
      <w:r>
        <w:rPr>
          <w:rFonts w:hint="eastAsia"/>
        </w:rPr>
        <w:t>的option 37选项功能。</w:t>
      </w:r>
    </w:p>
    <w:p>
      <w:r>
        <w:t>Switch(Config)#</w:t>
      </w:r>
      <w:r>
        <w:rPr>
          <w:rFonts w:hint="eastAsia"/>
        </w:rPr>
        <w:t>ipv6 dhcp snooping enable</w:t>
      </w:r>
    </w:p>
    <w:p>
      <w:r>
        <w:t>Switch(Config)#</w:t>
      </w:r>
      <w:r>
        <w:rPr>
          <w:rFonts w:hint="eastAsia"/>
        </w:rPr>
        <w:t>ipv6 dhcp snooping remote-id option</w:t>
      </w:r>
    </w:p>
    <w:p>
      <w:pPr>
        <w:pStyle w:val="6"/>
      </w:pPr>
      <w:r>
        <w:rPr>
          <w:rFonts w:hint="eastAsia"/>
        </w:rPr>
        <w:t>ipv6 dhcp snooping remote-id policy</w:t>
      </w:r>
    </w:p>
    <w:p>
      <w:pPr>
        <w:rPr>
          <w:b/>
        </w:rPr>
      </w:pPr>
      <w:r>
        <w:rPr>
          <w:rFonts w:hint="eastAsia"/>
          <w:b/>
        </w:rPr>
        <w:t>命令：</w:t>
      </w:r>
      <w:r>
        <w:rPr>
          <w:b/>
        </w:rPr>
        <w:t>ip</w:t>
      </w:r>
      <w:r>
        <w:rPr>
          <w:rFonts w:hint="eastAsia"/>
          <w:b/>
        </w:rPr>
        <w:t>v6</w:t>
      </w:r>
      <w:r>
        <w:rPr>
          <w:b/>
        </w:rPr>
        <w:t xml:space="preserve"> dhcp </w:t>
      </w:r>
      <w:r>
        <w:rPr>
          <w:rFonts w:hint="eastAsia"/>
          <w:b/>
        </w:rPr>
        <w:t>snooping remote-id</w:t>
      </w:r>
      <w:r>
        <w:rPr>
          <w:b/>
        </w:rPr>
        <w:t xml:space="preserve"> </w:t>
      </w:r>
      <w:r>
        <w:rPr>
          <w:rFonts w:hint="eastAsia"/>
          <w:b/>
        </w:rPr>
        <w:t>policy {drop | keep | replace}</w:t>
      </w:r>
    </w:p>
    <w:p>
      <w:pPr>
        <w:rPr>
          <w:b/>
        </w:rPr>
      </w:pPr>
      <w:r>
        <w:rPr>
          <w:rFonts w:hint="eastAsia"/>
          <w:b/>
        </w:rPr>
        <w:t xml:space="preserve">      </w:t>
      </w:r>
      <w:r>
        <w:rPr>
          <w:b/>
        </w:rPr>
        <w:t>no ip</w:t>
      </w:r>
      <w:r>
        <w:rPr>
          <w:rFonts w:hint="eastAsia"/>
          <w:b/>
        </w:rPr>
        <w:t>v6</w:t>
      </w:r>
      <w:r>
        <w:rPr>
          <w:b/>
        </w:rPr>
        <w:t xml:space="preserve"> dhcp </w:t>
      </w:r>
      <w:r>
        <w:rPr>
          <w:rFonts w:hint="eastAsia"/>
          <w:b/>
        </w:rPr>
        <w:t>snooping remote-id</w:t>
      </w:r>
      <w:r>
        <w:rPr>
          <w:b/>
        </w:rPr>
        <w:t xml:space="preserve"> </w:t>
      </w:r>
      <w:r>
        <w:rPr>
          <w:rFonts w:hint="eastAsia"/>
          <w:b/>
        </w:rPr>
        <w:t>policy</w:t>
      </w:r>
    </w:p>
    <w:p>
      <w:r>
        <w:rPr>
          <w:rFonts w:hint="eastAsia"/>
          <w:b/>
        </w:rPr>
        <w:t>功能：</w:t>
      </w:r>
      <w:r>
        <w:rPr>
          <w:rFonts w:hint="eastAsia"/>
        </w:rPr>
        <w:t>本命令用于设置系统对于接收到的含有option 37选项的DHCPv6报文的重转发策略，其中drop模式表示如果报文中含有option 37选项，则系统丢弃该DHCPv6报文不作处理；keep模式表示系统保持现有报文中的option 37选项不变转发给服务器处理；replace模式表示系统使用自己的option 37选项替换现有报文中的option 37选项，然后转发给服务器处理。本命令的no操作设置option 37选项DHCPv6报文的重转发策略为replace。</w:t>
      </w:r>
    </w:p>
    <w:p>
      <w:r>
        <w:rPr>
          <w:rFonts w:hint="eastAsia"/>
          <w:b/>
        </w:rPr>
        <w:t>参数：</w:t>
      </w:r>
      <w:r>
        <w:rPr>
          <w:rFonts w:hint="eastAsia"/>
        </w:rPr>
        <w:t>无。</w:t>
      </w:r>
    </w:p>
    <w:p>
      <w:r>
        <w:rPr>
          <w:rFonts w:hint="eastAsia"/>
          <w:b/>
        </w:rPr>
        <w:t>缺省情况：</w:t>
      </w:r>
      <w:r>
        <w:rPr>
          <w:rFonts w:hint="eastAsia"/>
        </w:rPr>
        <w:t>系统默认使用replace模式使用本系统的option 37选项替换现有报文中的option选项。</w:t>
      </w:r>
    </w:p>
    <w:p>
      <w:r>
        <w:rPr>
          <w:rFonts w:hint="eastAsia"/>
          <w:b/>
        </w:rPr>
        <w:t>命令模式：</w:t>
      </w:r>
      <w:r>
        <w:rPr>
          <w:rFonts w:hint="eastAsia"/>
        </w:rPr>
        <w:t>全局配置模式</w:t>
      </w:r>
    </w:p>
    <w:p>
      <w:r>
        <w:rPr>
          <w:rFonts w:hint="eastAsia"/>
          <w:b/>
        </w:rPr>
        <w:t>使用指南：</w:t>
      </w:r>
      <w:r>
        <w:rPr>
          <w:rFonts w:hint="eastAsia"/>
        </w:rPr>
        <w:t xml:space="preserve">由于DHCPv6客户端报文可能已经含有option 37选项信息，所以须制定DHCPv6 </w:t>
      </w:r>
      <w:r>
        <w:t>SNOOPING</w:t>
      </w:r>
      <w:r>
        <w:rPr>
          <w:rFonts w:hint="eastAsia"/>
        </w:rPr>
        <w:t>对该信息的处理策略。如果重转发策略设置为replace，系统预先必须开启option 37选项功能。系统默认使用replace模式使用本系统的option 37选项替换现有报文中的option选项。</w:t>
      </w:r>
    </w:p>
    <w:p>
      <w:r>
        <w:rPr>
          <w:rFonts w:hint="eastAsia"/>
          <w:b/>
        </w:rPr>
        <w:t>举例：</w:t>
      </w:r>
      <w:r>
        <w:rPr>
          <w:rFonts w:hint="eastAsia"/>
        </w:rPr>
        <w:t xml:space="preserve">设置DHCPv6 </w:t>
      </w:r>
      <w:r>
        <w:t>SNOOPING</w:t>
      </w:r>
      <w:r>
        <w:rPr>
          <w:rFonts w:hint="eastAsia"/>
        </w:rPr>
        <w:t>对DHCPv6报文的option 37选项的重转发策略为keep。</w:t>
      </w:r>
    </w:p>
    <w:p>
      <w:r>
        <w:t>Switch(Config)# ip</w:t>
      </w:r>
      <w:r>
        <w:rPr>
          <w:rFonts w:hint="eastAsia"/>
        </w:rPr>
        <w:t>v6</w:t>
      </w:r>
      <w:r>
        <w:t xml:space="preserve"> dhcp</w:t>
      </w:r>
      <w:r>
        <w:rPr>
          <w:rFonts w:hint="eastAsia"/>
        </w:rPr>
        <w:t xml:space="preserve"> snooping remote-id</w:t>
      </w:r>
      <w:r>
        <w:t xml:space="preserve"> </w:t>
      </w:r>
      <w:r>
        <w:rPr>
          <w:rFonts w:hint="eastAsia"/>
        </w:rPr>
        <w:t>policy keep</w:t>
      </w:r>
    </w:p>
    <w:p>
      <w:pPr>
        <w:pStyle w:val="6"/>
      </w:pPr>
      <w:r>
        <w:t xml:space="preserve">ipv6 </w:t>
      </w:r>
      <w:r>
        <w:rPr>
          <w:rFonts w:hint="eastAsia"/>
        </w:rPr>
        <w:t>dhcp</w:t>
      </w:r>
      <w:r>
        <w:t xml:space="preserve"> </w:t>
      </w:r>
      <w:r>
        <w:rPr>
          <w:rFonts w:hint="eastAsia"/>
        </w:rPr>
        <w:t>snooping</w:t>
      </w:r>
      <w:r>
        <w:t xml:space="preserve"> </w:t>
      </w:r>
      <w:r>
        <w:rPr>
          <w:rFonts w:hint="eastAsia"/>
        </w:rPr>
        <w:t>subscriber-id</w:t>
      </w:r>
    </w:p>
    <w:p>
      <w:pPr>
        <w:rPr>
          <w:b/>
        </w:rPr>
      </w:pPr>
      <w:r>
        <w:rPr>
          <w:rFonts w:hint="eastAsia"/>
          <w:b/>
        </w:rPr>
        <w:t>命令：</w:t>
      </w:r>
      <w:r>
        <w:rPr>
          <w:b/>
        </w:rPr>
        <w:t xml:space="preserve">ipv6 </w:t>
      </w:r>
      <w:r>
        <w:rPr>
          <w:rFonts w:hint="eastAsia"/>
          <w:b/>
        </w:rPr>
        <w:t>dhcp</w:t>
      </w:r>
      <w:r>
        <w:rPr>
          <w:b/>
        </w:rPr>
        <w:t xml:space="preserve"> </w:t>
      </w:r>
      <w:r>
        <w:rPr>
          <w:rFonts w:hint="eastAsia"/>
          <w:b/>
        </w:rPr>
        <w:t>snooping</w:t>
      </w:r>
      <w:r>
        <w:rPr>
          <w:b/>
        </w:rPr>
        <w:t xml:space="preserve"> </w:t>
      </w:r>
      <w:r>
        <w:rPr>
          <w:rFonts w:hint="eastAsia"/>
          <w:b/>
        </w:rPr>
        <w:t>subscriber-id &lt;subscriber-id&gt;</w:t>
      </w:r>
    </w:p>
    <w:p>
      <w:pPr>
        <w:rPr>
          <w:b/>
        </w:rPr>
      </w:pPr>
      <w:r>
        <w:rPr>
          <w:rFonts w:hint="eastAsia"/>
          <w:b/>
        </w:rPr>
        <w:t xml:space="preserve">      </w:t>
      </w:r>
      <w:r>
        <w:rPr>
          <w:b/>
        </w:rPr>
        <w:t xml:space="preserve">no ipv6 </w:t>
      </w:r>
      <w:r>
        <w:rPr>
          <w:rFonts w:hint="eastAsia"/>
          <w:b/>
        </w:rPr>
        <w:t>dhcp</w:t>
      </w:r>
      <w:r>
        <w:rPr>
          <w:b/>
        </w:rPr>
        <w:t xml:space="preserve"> </w:t>
      </w:r>
      <w:r>
        <w:rPr>
          <w:rFonts w:hint="eastAsia"/>
          <w:b/>
        </w:rPr>
        <w:t>snooping</w:t>
      </w:r>
      <w:r>
        <w:rPr>
          <w:b/>
        </w:rPr>
        <w:t xml:space="preserve"> </w:t>
      </w:r>
      <w:r>
        <w:rPr>
          <w:rFonts w:hint="eastAsia"/>
          <w:b/>
        </w:rPr>
        <w:t>subscriber-id</w:t>
      </w:r>
    </w:p>
    <w:p>
      <w:r>
        <w:rPr>
          <w:rFonts w:hint="eastAsia"/>
          <w:b/>
        </w:rPr>
        <w:t>功能：</w:t>
      </w:r>
      <w:r>
        <w:rPr>
          <w:rFonts w:hint="eastAsia"/>
        </w:rPr>
        <w:t>本命令用于设置在接收的DHCPv6请求报文中添加option 38选项的形式，&lt;subscriber-id&gt;为用户自定义的option 38中subscriber-id的内容，它是一个长度小于128的字符串。本命令的no操作恢复option 38中subscriber-id的内容为默认的VLAN名加物理端口名形式，</w:t>
      </w:r>
      <w:r>
        <w:t>如“Vlan2+Ethernet1/0/2”。</w:t>
      </w:r>
    </w:p>
    <w:p>
      <w:r>
        <w:rPr>
          <w:rFonts w:hint="eastAsia"/>
          <w:b/>
        </w:rPr>
        <w:t>参数：</w:t>
      </w:r>
      <w:r>
        <w:rPr>
          <w:rFonts w:hint="eastAsia"/>
        </w:rPr>
        <w:t>subscriber-id：用户自定义的option 38的内容。</w:t>
      </w:r>
    </w:p>
    <w:p>
      <w:r>
        <w:rPr>
          <w:rFonts w:hint="eastAsia"/>
          <w:b/>
        </w:rPr>
        <w:t>缺省情况：</w:t>
      </w:r>
      <w:r>
        <w:rPr>
          <w:rFonts w:hint="eastAsia"/>
        </w:rPr>
        <w:t>系统默认使用VLAN名加物理端口名形式的形式设置option 38中的subscriber-id。</w:t>
      </w:r>
    </w:p>
    <w:p>
      <w:r>
        <w:rPr>
          <w:rFonts w:hint="eastAsia"/>
          <w:b/>
        </w:rPr>
        <w:t>命令模式：</w:t>
      </w:r>
      <w:r>
        <w:rPr>
          <w:rFonts w:hint="eastAsia"/>
        </w:rPr>
        <w:t>端口配置模式</w:t>
      </w:r>
    </w:p>
    <w:p>
      <w:r>
        <w:rPr>
          <w:rFonts w:hint="eastAsia"/>
          <w:b/>
        </w:rPr>
        <w:t>使用指南：</w:t>
      </w:r>
      <w:r>
        <w:rPr>
          <w:rFonts w:hint="eastAsia"/>
        </w:rPr>
        <w:t>因为交换机添加的option 38信息有可能配合第三方的DHCPv6服务器使用，在交换机的标准subscriber-id形式不能满足服务器的要求时，提供一种手段由用户依据服务器情况自己指定subscriber-id的内容。系统默认使用VLAN名加物理端口名形式的形式设置option 38中的subscriber-id。</w:t>
      </w:r>
    </w:p>
    <w:p>
      <w:r>
        <w:rPr>
          <w:rFonts w:hint="eastAsia"/>
          <w:b/>
        </w:rPr>
        <w:t>举例：</w:t>
      </w:r>
      <w:r>
        <w:rPr>
          <w:rFonts w:hint="eastAsia"/>
        </w:rPr>
        <w:t>设置DHCPv6 option 38选项的subscriber-id为abc。</w:t>
      </w:r>
    </w:p>
    <w:p>
      <w:r>
        <w:t>Switch(Config</w:t>
      </w:r>
      <w:r>
        <w:rPr>
          <w:rFonts w:hint="eastAsia"/>
        </w:rPr>
        <w:t>-if-Ethernet</w:t>
      </w:r>
      <w:r>
        <w:t>1</w:t>
      </w:r>
      <w:r>
        <w:rPr>
          <w:rFonts w:hint="eastAsia"/>
        </w:rPr>
        <w:t>/0</w:t>
      </w:r>
      <w:r>
        <w:t>/</w:t>
      </w:r>
      <w:r>
        <w:rPr>
          <w:rFonts w:hint="eastAsia"/>
        </w:rPr>
        <w:t>1</w:t>
      </w:r>
      <w:r>
        <w:t xml:space="preserve">)#ipv6 </w:t>
      </w:r>
      <w:r>
        <w:rPr>
          <w:rFonts w:hint="eastAsia"/>
        </w:rPr>
        <w:t>dhcp</w:t>
      </w:r>
      <w:r>
        <w:t xml:space="preserve"> </w:t>
      </w:r>
      <w:r>
        <w:rPr>
          <w:rFonts w:hint="eastAsia"/>
        </w:rPr>
        <w:t>snooping</w:t>
      </w:r>
      <w:r>
        <w:t xml:space="preserve"> </w:t>
      </w:r>
      <w:r>
        <w:rPr>
          <w:rFonts w:hint="eastAsia"/>
        </w:rPr>
        <w:t>subscriber-id abc</w:t>
      </w:r>
    </w:p>
    <w:p>
      <w:pPr>
        <w:pStyle w:val="6"/>
      </w:pPr>
      <w:r>
        <w:t>ip</w:t>
      </w:r>
      <w:r>
        <w:rPr>
          <w:rFonts w:hint="eastAsia"/>
        </w:rPr>
        <w:t>v6</w:t>
      </w:r>
      <w:r>
        <w:t xml:space="preserve"> dhcp </w:t>
      </w:r>
      <w:r>
        <w:rPr>
          <w:rFonts w:hint="eastAsia"/>
        </w:rPr>
        <w:t xml:space="preserve">snooping subscriber-id </w:t>
      </w:r>
      <w:r>
        <w:t>option</w:t>
      </w:r>
    </w:p>
    <w:p>
      <w:pPr>
        <w:rPr>
          <w:b/>
        </w:rPr>
      </w:pPr>
      <w:r>
        <w:rPr>
          <w:rFonts w:hint="eastAsia"/>
          <w:b/>
        </w:rPr>
        <w:t>命令：</w:t>
      </w:r>
      <w:r>
        <w:rPr>
          <w:b/>
        </w:rPr>
        <w:t>ip</w:t>
      </w:r>
      <w:r>
        <w:rPr>
          <w:rFonts w:hint="eastAsia"/>
          <w:b/>
        </w:rPr>
        <w:t>v6</w:t>
      </w:r>
      <w:r>
        <w:rPr>
          <w:b/>
        </w:rPr>
        <w:t xml:space="preserve"> dhcp </w:t>
      </w:r>
      <w:r>
        <w:rPr>
          <w:rFonts w:hint="eastAsia"/>
          <w:b/>
        </w:rPr>
        <w:t xml:space="preserve">snooping subscriber-id </w:t>
      </w:r>
      <w:r>
        <w:rPr>
          <w:b/>
        </w:rPr>
        <w:t>option</w:t>
      </w:r>
    </w:p>
    <w:p>
      <w:pPr>
        <w:rPr>
          <w:b/>
        </w:rPr>
      </w:pPr>
      <w:r>
        <w:rPr>
          <w:rFonts w:hint="eastAsia"/>
          <w:b/>
        </w:rPr>
        <w:t xml:space="preserve">      </w:t>
      </w:r>
      <w:r>
        <w:rPr>
          <w:b/>
        </w:rPr>
        <w:t>no ip</w:t>
      </w:r>
      <w:r>
        <w:rPr>
          <w:rFonts w:hint="eastAsia"/>
          <w:b/>
        </w:rPr>
        <w:t>v6</w:t>
      </w:r>
      <w:r>
        <w:rPr>
          <w:b/>
        </w:rPr>
        <w:t xml:space="preserve"> dhcp </w:t>
      </w:r>
      <w:r>
        <w:rPr>
          <w:rFonts w:hint="eastAsia"/>
          <w:b/>
        </w:rPr>
        <w:t xml:space="preserve">snooping subscriber-id </w:t>
      </w:r>
      <w:r>
        <w:rPr>
          <w:b/>
        </w:rPr>
        <w:t>option</w:t>
      </w:r>
    </w:p>
    <w:p>
      <w:r>
        <w:rPr>
          <w:rFonts w:hint="eastAsia"/>
          <w:b/>
        </w:rPr>
        <w:t>功能：</w:t>
      </w:r>
      <w:r>
        <w:rPr>
          <w:rFonts w:hint="eastAsia"/>
        </w:rPr>
        <w:t xml:space="preserve">设置本命令允许DHCPv6 </w:t>
      </w:r>
      <w:r>
        <w:t>SNOOPING</w:t>
      </w:r>
      <w:r>
        <w:rPr>
          <w:rFonts w:hint="eastAsia"/>
        </w:rPr>
        <w:t xml:space="preserve">支持option 38选项功能，本命令的no操作关闭DHCPv6 </w:t>
      </w:r>
      <w:r>
        <w:t>SNOOPING</w:t>
      </w:r>
      <w:r>
        <w:rPr>
          <w:rFonts w:hint="eastAsia"/>
        </w:rPr>
        <w:t>的option 38选项功能。</w:t>
      </w:r>
    </w:p>
    <w:p>
      <w:r>
        <w:rPr>
          <w:rFonts w:hint="eastAsia"/>
          <w:b/>
        </w:rPr>
        <w:t>参数：</w:t>
      </w:r>
      <w:r>
        <w:rPr>
          <w:rFonts w:hint="eastAsia"/>
        </w:rPr>
        <w:t>无。</w:t>
      </w:r>
    </w:p>
    <w:p>
      <w:r>
        <w:rPr>
          <w:rFonts w:hint="eastAsia"/>
          <w:b/>
        </w:rPr>
        <w:t>缺省情况：</w:t>
      </w:r>
      <w:r>
        <w:rPr>
          <w:rFonts w:hint="eastAsia"/>
        </w:rPr>
        <w:t xml:space="preserve">系统默认关闭DHCPv6 </w:t>
      </w:r>
      <w:r>
        <w:t>SNOOPING</w:t>
      </w:r>
      <w:r>
        <w:rPr>
          <w:rFonts w:hint="eastAsia"/>
        </w:rPr>
        <w:t>中的option 38选项功能。</w:t>
      </w:r>
    </w:p>
    <w:p>
      <w:r>
        <w:rPr>
          <w:rFonts w:hint="eastAsia"/>
          <w:b/>
        </w:rPr>
        <w:t>命令模式：</w:t>
      </w:r>
      <w:r>
        <w:rPr>
          <w:rFonts w:hint="eastAsia"/>
        </w:rPr>
        <w:t>全局配置模式</w:t>
      </w:r>
    </w:p>
    <w:p>
      <w:r>
        <w:rPr>
          <w:rFonts w:hint="eastAsia"/>
          <w:b/>
        </w:rPr>
        <w:t>使用指南：</w:t>
      </w:r>
      <w:r>
        <w:rPr>
          <w:rFonts w:hint="eastAsia"/>
        </w:rPr>
        <w:t xml:space="preserve">只有配置本命令DHCPv6 </w:t>
      </w:r>
      <w:r>
        <w:t>SNOOPING</w:t>
      </w:r>
      <w:r>
        <w:rPr>
          <w:rFonts w:hint="eastAsia"/>
        </w:rPr>
        <w:t xml:space="preserve">才能在DHCPv6报文中添加option 38选项交给中继代理或服务器。执行本命令之前确保系统已经使能DHCPv6 </w:t>
      </w:r>
      <w:r>
        <w:t>SNOOPING</w:t>
      </w:r>
      <w:r>
        <w:rPr>
          <w:rFonts w:hint="eastAsia"/>
        </w:rPr>
        <w:t xml:space="preserve">。系统默认关闭DHCPv6 </w:t>
      </w:r>
      <w:r>
        <w:t>SNOOPING</w:t>
      </w:r>
      <w:r>
        <w:rPr>
          <w:rFonts w:hint="eastAsia"/>
        </w:rPr>
        <w:t>中的option 38选项功能。</w:t>
      </w:r>
    </w:p>
    <w:p>
      <w:r>
        <w:rPr>
          <w:rFonts w:hint="eastAsia"/>
          <w:b/>
        </w:rPr>
        <w:t>举例：</w:t>
      </w:r>
      <w:r>
        <w:rPr>
          <w:rFonts w:hint="eastAsia"/>
        </w:rPr>
        <w:t xml:space="preserve">开启DHCPv6 </w:t>
      </w:r>
      <w:r>
        <w:t>SNOOPING</w:t>
      </w:r>
      <w:r>
        <w:rPr>
          <w:rFonts w:hint="eastAsia"/>
        </w:rPr>
        <w:t>的option 38选项功能。</w:t>
      </w:r>
    </w:p>
    <w:p>
      <w:r>
        <w:t>Switch(Config)#</w:t>
      </w:r>
      <w:r>
        <w:rPr>
          <w:rFonts w:hint="eastAsia"/>
        </w:rPr>
        <w:t>ipv6 dhcp snooping enable</w:t>
      </w:r>
    </w:p>
    <w:p>
      <w:r>
        <w:t>Switch(Config)#</w:t>
      </w:r>
      <w:r>
        <w:rPr>
          <w:rFonts w:hint="eastAsia"/>
        </w:rPr>
        <w:t>ipv6 dhcp snooping subscriber-id option</w:t>
      </w:r>
    </w:p>
    <w:p>
      <w:pPr>
        <w:pStyle w:val="6"/>
      </w:pPr>
      <w:r>
        <w:rPr>
          <w:rFonts w:hint="eastAsia"/>
        </w:rPr>
        <w:t>ipv6 dhcp snooping subscriber-id policy</w:t>
      </w:r>
    </w:p>
    <w:p>
      <w:pPr>
        <w:rPr>
          <w:b/>
        </w:rPr>
      </w:pPr>
      <w:r>
        <w:rPr>
          <w:rFonts w:hint="eastAsia"/>
          <w:b/>
        </w:rPr>
        <w:t>命令：</w:t>
      </w:r>
      <w:r>
        <w:rPr>
          <w:b/>
        </w:rPr>
        <w:t>ip</w:t>
      </w:r>
      <w:r>
        <w:rPr>
          <w:rFonts w:hint="eastAsia"/>
          <w:b/>
        </w:rPr>
        <w:t>v6</w:t>
      </w:r>
      <w:r>
        <w:rPr>
          <w:b/>
        </w:rPr>
        <w:t xml:space="preserve"> dhcp </w:t>
      </w:r>
      <w:r>
        <w:rPr>
          <w:rFonts w:hint="eastAsia"/>
          <w:b/>
        </w:rPr>
        <w:t>snooping subscriber-id</w:t>
      </w:r>
      <w:r>
        <w:rPr>
          <w:b/>
        </w:rPr>
        <w:t xml:space="preserve"> </w:t>
      </w:r>
      <w:r>
        <w:rPr>
          <w:rFonts w:hint="eastAsia"/>
          <w:b/>
        </w:rPr>
        <w:t>policy {drop | keep | replace}</w:t>
      </w:r>
    </w:p>
    <w:p>
      <w:pPr>
        <w:rPr>
          <w:b/>
        </w:rPr>
      </w:pPr>
      <w:r>
        <w:rPr>
          <w:rFonts w:hint="eastAsia"/>
          <w:b/>
        </w:rPr>
        <w:t xml:space="preserve">      </w:t>
      </w:r>
      <w:r>
        <w:rPr>
          <w:b/>
        </w:rPr>
        <w:t>no ip</w:t>
      </w:r>
      <w:r>
        <w:rPr>
          <w:rFonts w:hint="eastAsia"/>
          <w:b/>
        </w:rPr>
        <w:t>v6</w:t>
      </w:r>
      <w:r>
        <w:rPr>
          <w:b/>
        </w:rPr>
        <w:t xml:space="preserve"> dhcp </w:t>
      </w:r>
      <w:r>
        <w:rPr>
          <w:rFonts w:hint="eastAsia"/>
          <w:b/>
        </w:rPr>
        <w:t>snooping subscriber-id</w:t>
      </w:r>
      <w:r>
        <w:rPr>
          <w:b/>
        </w:rPr>
        <w:t xml:space="preserve"> </w:t>
      </w:r>
      <w:r>
        <w:rPr>
          <w:rFonts w:hint="eastAsia"/>
          <w:b/>
        </w:rPr>
        <w:t>policy</w:t>
      </w:r>
    </w:p>
    <w:p>
      <w:r>
        <w:rPr>
          <w:rFonts w:hint="eastAsia"/>
          <w:b/>
        </w:rPr>
        <w:t>功能：</w:t>
      </w:r>
      <w:r>
        <w:rPr>
          <w:rFonts w:hint="eastAsia"/>
        </w:rPr>
        <w:t>本命令用于设置系统对于接收到的含有option 38选项的DHCPv6报文的重转发策略，其中drop模式表示如果报文中含有option 38选项，则系统丢弃该DHCPv6报文不作处理；keep模式表示系统保持现有报文中的option 38选项不变转发给服务器处理；replace模式表示系统使用自己的option 38选项替换现有报文中的option 38选项，然后转发给服务器处理。本命令的no操作设置option 38选项DHCPv6报文的重转发策略为replace。</w:t>
      </w:r>
    </w:p>
    <w:p>
      <w:r>
        <w:rPr>
          <w:rFonts w:hint="eastAsia"/>
          <w:b/>
        </w:rPr>
        <w:t>参数：</w:t>
      </w:r>
      <w:r>
        <w:rPr>
          <w:rFonts w:hint="eastAsia"/>
        </w:rPr>
        <w:t>无。</w:t>
      </w:r>
    </w:p>
    <w:p>
      <w:r>
        <w:rPr>
          <w:rFonts w:hint="eastAsia"/>
          <w:b/>
        </w:rPr>
        <w:t>缺省情况：</w:t>
      </w:r>
      <w:r>
        <w:rPr>
          <w:rFonts w:hint="eastAsia"/>
        </w:rPr>
        <w:t>系统默认使用replace模式使用本系统的option 38选项替换现有报文中的option 38选项。</w:t>
      </w:r>
    </w:p>
    <w:p>
      <w:r>
        <w:rPr>
          <w:rFonts w:hint="eastAsia"/>
          <w:b/>
        </w:rPr>
        <w:t>命令模式：</w:t>
      </w:r>
      <w:r>
        <w:rPr>
          <w:rFonts w:hint="eastAsia"/>
        </w:rPr>
        <w:t>全局配置模式</w:t>
      </w:r>
    </w:p>
    <w:p>
      <w:r>
        <w:rPr>
          <w:rFonts w:hint="eastAsia"/>
          <w:b/>
        </w:rPr>
        <w:t>使用指南：</w:t>
      </w:r>
      <w:r>
        <w:rPr>
          <w:rFonts w:hint="eastAsia"/>
        </w:rPr>
        <w:t xml:space="preserve">由于DHCPv6客户端报文可能已经含有option 38选项信息，所以须制定DHCPv6 </w:t>
      </w:r>
      <w:r>
        <w:t>SNOOPING</w:t>
      </w:r>
      <w:r>
        <w:rPr>
          <w:rFonts w:hint="eastAsia"/>
        </w:rPr>
        <w:t>对该信息的处理策略。如果重转发策略设置为replace，系统预先必须开启option 38选项功能。系统默认使用replace模式使用本系统的option 38选项替换现有报文中的option 38选项。</w:t>
      </w:r>
    </w:p>
    <w:p>
      <w:r>
        <w:rPr>
          <w:rFonts w:hint="eastAsia"/>
          <w:b/>
        </w:rPr>
        <w:t>举例：</w:t>
      </w:r>
      <w:r>
        <w:rPr>
          <w:rFonts w:hint="eastAsia"/>
        </w:rPr>
        <w:t xml:space="preserve">设置DHCPv6 </w:t>
      </w:r>
      <w:r>
        <w:t>SNOOPING</w:t>
      </w:r>
      <w:r>
        <w:rPr>
          <w:rFonts w:hint="eastAsia"/>
        </w:rPr>
        <w:t>对DHCPv6报文的option 38选项的重转发策略为keep。</w:t>
      </w:r>
    </w:p>
    <w:p>
      <w:r>
        <w:t>Switch(Config)# ip</w:t>
      </w:r>
      <w:r>
        <w:rPr>
          <w:rFonts w:hint="eastAsia"/>
        </w:rPr>
        <w:t>v6</w:t>
      </w:r>
      <w:r>
        <w:t xml:space="preserve"> dhcp</w:t>
      </w:r>
      <w:r>
        <w:rPr>
          <w:rFonts w:hint="eastAsia"/>
        </w:rPr>
        <w:t xml:space="preserve"> snooping subscriber-id</w:t>
      </w:r>
      <w:r>
        <w:t xml:space="preserve"> </w:t>
      </w:r>
      <w:r>
        <w:rPr>
          <w:rFonts w:hint="eastAsia"/>
        </w:rPr>
        <w:t>policy keep</w:t>
      </w:r>
    </w:p>
    <w:p>
      <w:pPr>
        <w:pStyle w:val="6"/>
      </w:pPr>
      <w:r>
        <w:rPr>
          <w:rFonts w:hint="eastAsia"/>
        </w:rPr>
        <w:t>ipv6 dhcp snooping subscriber-id select delimiter</w:t>
      </w:r>
    </w:p>
    <w:p>
      <w:pPr>
        <w:rPr>
          <w:b/>
        </w:rPr>
      </w:pPr>
      <w:r>
        <w:rPr>
          <w:rFonts w:hint="eastAsia"/>
          <w:b/>
        </w:rPr>
        <w:t>命令：</w:t>
      </w:r>
      <w:r>
        <w:rPr>
          <w:b/>
        </w:rPr>
        <w:t>ip</w:t>
      </w:r>
      <w:r>
        <w:rPr>
          <w:rFonts w:hint="eastAsia"/>
          <w:b/>
        </w:rPr>
        <w:t>v6</w:t>
      </w:r>
      <w:r>
        <w:rPr>
          <w:b/>
        </w:rPr>
        <w:t xml:space="preserve"> dhcp </w:t>
      </w:r>
      <w:r>
        <w:rPr>
          <w:rFonts w:hint="eastAsia"/>
          <w:b/>
        </w:rPr>
        <w:t>snooping subscriber-id select (sp | sv | pv | spv) delimiter WORD (delimiter WORD | )</w:t>
      </w:r>
    </w:p>
    <w:p>
      <w:pPr>
        <w:rPr>
          <w:b/>
        </w:rPr>
      </w:pPr>
      <w:r>
        <w:rPr>
          <w:rFonts w:hint="eastAsia"/>
          <w:b/>
        </w:rPr>
        <w:t xml:space="preserve">      </w:t>
      </w:r>
      <w:r>
        <w:rPr>
          <w:b/>
        </w:rPr>
        <w:t>no ip</w:t>
      </w:r>
      <w:r>
        <w:rPr>
          <w:rFonts w:hint="eastAsia"/>
          <w:b/>
        </w:rPr>
        <w:t>v6</w:t>
      </w:r>
      <w:r>
        <w:rPr>
          <w:b/>
        </w:rPr>
        <w:t xml:space="preserve"> dhcp </w:t>
      </w:r>
      <w:r>
        <w:rPr>
          <w:rFonts w:hint="eastAsia"/>
          <w:b/>
        </w:rPr>
        <w:t xml:space="preserve">snooping subscriber-id select delimiter </w:t>
      </w:r>
    </w:p>
    <w:p>
      <w:r>
        <w:rPr>
          <w:rFonts w:hint="eastAsia"/>
          <w:b/>
        </w:rPr>
        <w:t>功能：</w:t>
      </w:r>
      <w:r>
        <w:rPr>
          <w:rFonts w:hint="eastAsia"/>
        </w:rPr>
        <w:t>配置用户配置选项来生成subscriber-id，no命令恢复为最初的默认配置即VLAN名加端口名的形式。</w:t>
      </w:r>
    </w:p>
    <w:p>
      <w:pPr>
        <w:rPr>
          <w:b/>
        </w:rPr>
      </w:pPr>
      <w:r>
        <w:rPr>
          <w:rFonts w:hint="eastAsia"/>
          <w:b/>
        </w:rPr>
        <w:t>参数：</w:t>
      </w:r>
      <w:r>
        <w:rPr>
          <w:rFonts w:hint="eastAsia"/>
        </w:rPr>
        <w:t>(sp | sv | pv | spv)：此选项是对slot，port，vlan的组合形式的选择，sp代表slot和port，sv代表slot和vlan，pv代表port和vlan，spv代表slot、port和vlan。</w:t>
      </w:r>
    </w:p>
    <w:p>
      <w:pPr>
        <w:ind w:firstLine="630" w:firstLineChars="300"/>
      </w:pPr>
      <w:r>
        <w:rPr>
          <w:rFonts w:hint="eastAsia"/>
        </w:rPr>
        <w:t>WORD：slot，port，vlan分隔符，取值范围是(#|.|,|;|:|/|space)，注意，这里有两个delimiter WORD，第一个是slot和port间的分隔符，第二个是port和vlan间的分隔符。</w:t>
      </w:r>
    </w:p>
    <w:p>
      <w:r>
        <w:rPr>
          <w:rFonts w:hint="eastAsia"/>
          <w:b/>
        </w:rPr>
        <w:t>缺省情况：</w:t>
      </w:r>
      <w:r>
        <w:rPr>
          <w:rFonts w:hint="eastAsia"/>
        </w:rPr>
        <w:t>默认此配置为空。</w:t>
      </w:r>
    </w:p>
    <w:p>
      <w:r>
        <w:rPr>
          <w:rFonts w:hint="eastAsia"/>
          <w:b/>
        </w:rPr>
        <w:t>命令模式：</w:t>
      </w:r>
      <w:r>
        <w:rPr>
          <w:rFonts w:hint="eastAsia"/>
        </w:rPr>
        <w:t>全局配置模式</w:t>
      </w:r>
    </w:p>
    <w:p>
      <w:r>
        <w:rPr>
          <w:rFonts w:hint="eastAsia"/>
          <w:b/>
        </w:rPr>
        <w:t>使用指南：</w:t>
      </w:r>
      <w:r>
        <w:rPr>
          <w:rFonts w:hint="eastAsia"/>
        </w:rPr>
        <w:t>该命令对已经自定义subscriber-id的端口不起作用，如果配置该命令后，用户又自定义端口的subscriber-id，则以用户自定义为准。默认此配置为空。</w:t>
      </w:r>
    </w:p>
    <w:p>
      <w:pPr>
        <w:rPr>
          <w:b/>
        </w:rPr>
      </w:pPr>
      <w:r>
        <w:rPr>
          <w:rFonts w:hint="eastAsia"/>
          <w:b/>
        </w:rPr>
        <w:t>举例：</w:t>
      </w:r>
    </w:p>
    <w:p>
      <w:r>
        <w:rPr>
          <w:rFonts w:hint="eastAsia"/>
        </w:rPr>
        <w:t>Swithc(config)# ipv6 dhcp snooping subscriber-id select sv delimiter #</w:t>
      </w:r>
    </w:p>
    <w:p>
      <w:pPr>
        <w:pStyle w:val="6"/>
      </w:pPr>
      <w:r>
        <w:rPr>
          <w:rFonts w:hint="eastAsia"/>
        </w:rPr>
        <w:t>ipv6 dhcp use class</w:t>
      </w:r>
    </w:p>
    <w:p>
      <w:pPr>
        <w:rPr>
          <w:b/>
        </w:rPr>
      </w:pPr>
      <w:r>
        <w:rPr>
          <w:rFonts w:hint="eastAsia"/>
          <w:b/>
        </w:rPr>
        <w:t>命令：</w:t>
      </w:r>
      <w:r>
        <w:rPr>
          <w:b/>
        </w:rPr>
        <w:t>ip</w:t>
      </w:r>
      <w:r>
        <w:rPr>
          <w:rFonts w:hint="eastAsia"/>
          <w:b/>
        </w:rPr>
        <w:t>v6</w:t>
      </w:r>
      <w:r>
        <w:rPr>
          <w:b/>
        </w:rPr>
        <w:t xml:space="preserve"> dhcp</w:t>
      </w:r>
      <w:r>
        <w:rPr>
          <w:rFonts w:hint="eastAsia"/>
          <w:b/>
        </w:rPr>
        <w:t xml:space="preserve"> use class</w:t>
      </w:r>
    </w:p>
    <w:p>
      <w:pPr>
        <w:rPr>
          <w:b/>
        </w:rPr>
      </w:pPr>
      <w:r>
        <w:rPr>
          <w:rFonts w:hint="eastAsia"/>
          <w:b/>
        </w:rPr>
        <w:t xml:space="preserve">      </w:t>
      </w:r>
      <w:r>
        <w:rPr>
          <w:b/>
        </w:rPr>
        <w:t>no ip</w:t>
      </w:r>
      <w:r>
        <w:rPr>
          <w:rFonts w:hint="eastAsia"/>
          <w:b/>
        </w:rPr>
        <w:t>v6</w:t>
      </w:r>
      <w:r>
        <w:rPr>
          <w:b/>
        </w:rPr>
        <w:t xml:space="preserve"> dhcp</w:t>
      </w:r>
      <w:r>
        <w:rPr>
          <w:rFonts w:hint="eastAsia"/>
          <w:b/>
        </w:rPr>
        <w:t xml:space="preserve"> use class</w:t>
      </w:r>
    </w:p>
    <w:p>
      <w:r>
        <w:rPr>
          <w:rFonts w:hint="eastAsia"/>
          <w:b/>
        </w:rPr>
        <w:t>功能：</w:t>
      </w:r>
      <w:r>
        <w:rPr>
          <w:rFonts w:hint="eastAsia"/>
        </w:rPr>
        <w:t>本命令用于设置DHCPv6服务器在进行地址分配时支持使用DHCPv6 class，本命令的no操作使服务器在进行地址分配时不支持使用DHCPv6 class，但是却并不删除已经配置的有关DHCPv6 class的信息。</w:t>
      </w:r>
    </w:p>
    <w:p>
      <w:r>
        <w:rPr>
          <w:rFonts w:hint="eastAsia"/>
          <w:b/>
        </w:rPr>
        <w:t>参数：</w:t>
      </w:r>
      <w:r>
        <w:rPr>
          <w:rFonts w:hint="eastAsia"/>
        </w:rPr>
        <w:t>无。</w:t>
      </w:r>
    </w:p>
    <w:p>
      <w:r>
        <w:rPr>
          <w:rFonts w:hint="eastAsia"/>
          <w:b/>
        </w:rPr>
        <w:t>缺省情况：</w:t>
      </w:r>
      <w:r>
        <w:rPr>
          <w:rFonts w:hint="eastAsia"/>
        </w:rPr>
        <w:t>系统默认DHCPv6服务器在进行地址分配时支持使用DHCPv6 class。</w:t>
      </w:r>
    </w:p>
    <w:p>
      <w:r>
        <w:rPr>
          <w:rFonts w:hint="eastAsia"/>
          <w:b/>
        </w:rPr>
        <w:t>命令模式：</w:t>
      </w:r>
      <w:r>
        <w:rPr>
          <w:rFonts w:hint="eastAsia"/>
        </w:rPr>
        <w:t>全局配置模式</w:t>
      </w:r>
    </w:p>
    <w:p>
      <w:r>
        <w:rPr>
          <w:rFonts w:hint="eastAsia"/>
          <w:b/>
        </w:rPr>
        <w:t>使用指南：</w:t>
      </w:r>
      <w:r>
        <w:rPr>
          <w:rFonts w:hint="eastAsia"/>
        </w:rPr>
        <w:t>默认DHCPv6服务器在进行地址分配时支持使用DHCPv6 class，进行no命令操作时并不删除已配置的DHCPv6 class信息。执行本命令之前确保系统已经使能DHCPv6服务。系统默认DHCPv6服务器在进行地址分配时支持使用DHCPv6 class。</w:t>
      </w:r>
    </w:p>
    <w:p>
      <w:r>
        <w:rPr>
          <w:rFonts w:hint="eastAsia"/>
          <w:b/>
        </w:rPr>
        <w:t>举例：</w:t>
      </w:r>
      <w:r>
        <w:rPr>
          <w:rFonts w:hint="eastAsia"/>
        </w:rPr>
        <w:t>设置DHCPv6服务器在进行地址分配时支持使用DHCPv6 class。</w:t>
      </w:r>
    </w:p>
    <w:p>
      <w:r>
        <w:t>Switch(Config)# ip</w:t>
      </w:r>
      <w:r>
        <w:rPr>
          <w:rFonts w:hint="eastAsia"/>
        </w:rPr>
        <w:t>v6 dhcp use class</w:t>
      </w:r>
    </w:p>
    <w:p>
      <w:pPr>
        <w:pStyle w:val="6"/>
      </w:pPr>
      <w:r>
        <w:rPr>
          <w:rFonts w:hint="eastAsia"/>
        </w:rPr>
        <w:t>remote-id subscriber-id</w:t>
      </w:r>
    </w:p>
    <w:p>
      <w:pPr>
        <w:rPr>
          <w:b/>
        </w:rPr>
      </w:pPr>
      <w:r>
        <w:rPr>
          <w:rFonts w:hint="eastAsia"/>
          <w:b/>
        </w:rPr>
        <w:t>命令：{remote-id [*] &lt;remote-id&gt; [*] | subscriber-id [*] &lt;subscriber-id&gt; [*]}</w:t>
      </w:r>
    </w:p>
    <w:p>
      <w:pPr>
        <w:ind w:firstLine="723" w:firstLineChars="343"/>
        <w:rPr>
          <w:b/>
        </w:rPr>
      </w:pPr>
      <w:r>
        <w:rPr>
          <w:rFonts w:hint="eastAsia"/>
          <w:b/>
        </w:rPr>
        <w:t>no {remote-id [*] &lt;remote-id&gt; [*] | subscriber-id [*] &lt; subscriber-id&gt; [*]}</w:t>
      </w:r>
    </w:p>
    <w:p>
      <w:r>
        <w:rPr>
          <w:rFonts w:hint="eastAsia"/>
          <w:b/>
        </w:rPr>
        <w:t>功能：</w:t>
      </w:r>
      <w:r>
        <w:rPr>
          <w:rFonts w:hint="eastAsia"/>
        </w:rPr>
        <w:t>本命令在IPv6 DHCP Class配置模式下配置匹配该class的option37选项和option38选项。</w:t>
      </w:r>
    </w:p>
    <w:p>
      <w:r>
        <w:rPr>
          <w:rFonts w:hint="eastAsia"/>
          <w:b/>
        </w:rPr>
        <w:t>参数：</w:t>
      </w:r>
      <w:r>
        <w:rPr>
          <w:rFonts w:hint="eastAsia"/>
        </w:rPr>
        <w:t>&lt;remote-id&gt;: 字符串，用来匹配37选项中remote-id的内容，范围在1-128字节。</w:t>
      </w:r>
    </w:p>
    <w:p>
      <w:r>
        <w:rPr>
          <w:rFonts w:hint="eastAsia"/>
        </w:rPr>
        <w:t xml:space="preserve">      &lt;subscriber-id&gt;:字符串，用来匹配38选项中subscriber-id的内容，范围在1-128字节。</w:t>
      </w:r>
    </w:p>
    <w:p>
      <w:pPr>
        <w:ind w:firstLine="315" w:firstLineChars="150"/>
      </w:pPr>
      <w:r>
        <w:rPr>
          <w:rFonts w:hint="eastAsia"/>
        </w:rPr>
        <w:t xml:space="preserve">   [*]:可匹配0个或多个字符。</w:t>
      </w:r>
    </w:p>
    <w:p>
      <w:r>
        <w:rPr>
          <w:rFonts w:hint="eastAsia"/>
          <w:b/>
        </w:rPr>
        <w:t>缺省情况：</w:t>
      </w:r>
      <w:r>
        <w:rPr>
          <w:rFonts w:hint="eastAsia"/>
        </w:rPr>
        <w:t>无。</w:t>
      </w:r>
    </w:p>
    <w:p>
      <w:r>
        <w:rPr>
          <w:rFonts w:hint="eastAsia"/>
          <w:b/>
        </w:rPr>
        <w:t>命令模式：</w:t>
      </w:r>
      <w:r>
        <w:rPr>
          <w:rFonts w:hint="eastAsia"/>
        </w:rPr>
        <w:t>IPv6 DHCP Class配置模式</w:t>
      </w:r>
    </w:p>
    <w:p>
      <w:r>
        <w:rPr>
          <w:rFonts w:hint="eastAsia"/>
          <w:b/>
        </w:rPr>
        <w:t>使用指南：</w:t>
      </w:r>
      <w:r>
        <w:rPr>
          <w:rFonts w:hint="eastAsia"/>
        </w:rPr>
        <w:t>该命令用来设置一个与已经定义的DHCPv6 class相匹配的模式。可以在一个DHCPv6 class配置多条命令。如果忽略该命令，在IPv6 DHCP Class模式下不配置任何模式，</w:t>
      </w:r>
      <w:r>
        <w:t xml:space="preserve"> </w:t>
      </w:r>
      <w:r>
        <w:rPr>
          <w:rFonts w:hint="eastAsia"/>
        </w:rPr>
        <w:t>那么就认为任何一个remote-id或者subscriber-id都与这个DHCPv6 class相匹配，但是这个remote-id或者subscriber-id必须是在</w:t>
      </w:r>
      <w:r>
        <w:t>DHCP</w:t>
      </w:r>
      <w:r>
        <w:rPr>
          <w:rFonts w:hint="eastAsia"/>
        </w:rPr>
        <w:t xml:space="preserve">v6 </w:t>
      </w:r>
      <w:r>
        <w:t>packet</w:t>
      </w:r>
      <w:r>
        <w:rPr>
          <w:rFonts w:hint="eastAsia"/>
        </w:rPr>
        <w:t>中存在的。</w:t>
      </w:r>
    </w:p>
    <w:p>
      <w:r>
        <w:rPr>
          <w:rFonts w:hint="eastAsia"/>
          <w:b/>
        </w:rPr>
        <w:t>举例：</w:t>
      </w:r>
      <w:r>
        <w:rPr>
          <w:rFonts w:hint="eastAsia"/>
        </w:rPr>
        <w:t>在名为CLASS1的DHCPv6 class中配置若干属于该class的remote-id或者subscriber-id内容。</w:t>
      </w:r>
    </w:p>
    <w:p>
      <w:r>
        <w:t>Switch(Config)# ip</w:t>
      </w:r>
      <w:r>
        <w:rPr>
          <w:rFonts w:hint="eastAsia"/>
        </w:rPr>
        <w:t>v6 dhcp class CLASS1</w:t>
      </w:r>
    </w:p>
    <w:p>
      <w:r>
        <w:rPr>
          <w:rFonts w:hint="eastAsia"/>
        </w:rPr>
        <w:t>Switch(Dhcpv6-class)#remote-id abc* subscriber-id bcd*</w:t>
      </w:r>
    </w:p>
    <w:p>
      <w:r>
        <w:rPr>
          <w:rFonts w:hint="eastAsia"/>
        </w:rPr>
        <w:t>Switch(Dhcpv6-class)#remote-id edf*</w:t>
      </w:r>
    </w:p>
    <w:p>
      <w:r>
        <w:rPr>
          <w:rFonts w:hint="eastAsia"/>
        </w:rPr>
        <w:t>Switch(Dhcpv6-class)#subscriber *mmn</w:t>
      </w:r>
    </w:p>
    <w:p>
      <w:pPr>
        <w:pStyle w:val="5"/>
      </w:pPr>
      <w:bookmarkStart w:id="9816" w:name="_Toc18031"/>
      <w:r>
        <w:rPr>
          <w:rFonts w:hint="eastAsia"/>
        </w:rPr>
        <w:t>监测和调试</w:t>
      </w:r>
      <w:bookmarkEnd w:id="9816"/>
    </w:p>
    <w:p>
      <w:pPr>
        <w:pStyle w:val="6"/>
      </w:pPr>
      <w:r>
        <w:rPr>
          <w:rFonts w:hint="eastAsia"/>
        </w:rPr>
        <w:t>debug ipv6 dhcp detail</w:t>
      </w:r>
    </w:p>
    <w:p>
      <w:pPr>
        <w:rPr>
          <w:b/>
        </w:rPr>
      </w:pPr>
      <w:r>
        <w:rPr>
          <w:rFonts w:hint="eastAsia"/>
          <w:b/>
        </w:rPr>
        <w:t>命令：debug ipv6 dhcp detail</w:t>
      </w:r>
    </w:p>
    <w:p>
      <w:r>
        <w:rPr>
          <w:rFonts w:hint="eastAsia"/>
          <w:b/>
        </w:rPr>
        <w:t>功能：</w:t>
      </w:r>
      <w:r>
        <w:rPr>
          <w:rFonts w:hint="eastAsia"/>
        </w:rPr>
        <w:t>显示</w:t>
      </w:r>
      <w:r>
        <w:t>DHCPv6</w:t>
      </w:r>
      <w:r>
        <w:rPr>
          <w:rFonts w:hint="eastAsia"/>
        </w:rPr>
        <w:t>收发各类报文详细内容的</w:t>
      </w:r>
      <w:r>
        <w:t>debug</w:t>
      </w:r>
      <w:r>
        <w:rPr>
          <w:rFonts w:hint="eastAsia"/>
        </w:rPr>
        <w:t>显示，如果报文中携带option 37、option 38，其内容也会显示出来。这个命令在server端和relay端均适用。</w:t>
      </w:r>
    </w:p>
    <w:p>
      <w:r>
        <w:rPr>
          <w:rFonts w:hint="eastAsia"/>
          <w:b/>
        </w:rPr>
        <w:t>参数：</w:t>
      </w:r>
      <w:r>
        <w:rPr>
          <w:rFonts w:hint="eastAsia"/>
        </w:rPr>
        <w:t>无。</w:t>
      </w:r>
    </w:p>
    <w:p>
      <w:r>
        <w:rPr>
          <w:rFonts w:hint="eastAsia"/>
          <w:b/>
        </w:rPr>
        <w:t>命令模式：</w:t>
      </w:r>
      <w:r>
        <w:t>特权用户配置模式</w:t>
      </w:r>
    </w:p>
    <w:p>
      <w:r>
        <w:rPr>
          <w:rFonts w:hint="eastAsia"/>
          <w:b/>
        </w:rPr>
        <w:t>使用指南：</w:t>
      </w:r>
      <w:r>
        <w:rPr>
          <w:rFonts w:hint="eastAsia"/>
        </w:rPr>
        <w:t>开启/关闭DHCPv6收发报文详细内容</w:t>
      </w:r>
      <w:r>
        <w:t>的</w:t>
      </w:r>
      <w:r>
        <w:rPr>
          <w:rFonts w:hint="eastAsia"/>
        </w:rPr>
        <w:t>debug显示。</w:t>
      </w:r>
    </w:p>
    <w:p>
      <w:pPr>
        <w:rPr>
          <w:b/>
        </w:rPr>
      </w:pPr>
      <w:r>
        <w:rPr>
          <w:rFonts w:hint="eastAsia"/>
          <w:b/>
        </w:rPr>
        <w:t xml:space="preserve">举例： </w:t>
      </w:r>
    </w:p>
    <w:p>
      <w:r>
        <w:rPr>
          <w:rFonts w:hint="eastAsia"/>
        </w:rPr>
        <w:t>Switch# debug ipv6 dhcp detail</w:t>
      </w:r>
    </w:p>
    <w:p>
      <w:r>
        <w:t>%Jan 01 01:38:45 2006 DHCPv6 DETAILS: contents of SOLICIT packet</w:t>
      </w:r>
    </w:p>
    <w:p>
      <w:r>
        <w:t>%Jan 01 01:38:45 2006     transaction-ID: 0x00b2d47c</w:t>
      </w:r>
    </w:p>
    <w:p>
      <w:r>
        <w:t>%Jan 01 01:38:45 2006   elapsed time option(8), option-len 2</w:t>
      </w:r>
    </w:p>
    <w:p>
      <w:r>
        <w:t>%Jan 01 01:38:45 2006     elapsed time: 0</w:t>
      </w:r>
    </w:p>
    <w:p>
      <w:r>
        <w:t>%Jan 01 01:38:45 2006   client ID option(1), option-len 14</w:t>
      </w:r>
    </w:p>
    <w:p>
      <w:r>
        <w:t>%Jan 01 01:38:45 2006     DUID: 00:01:00:01:0f:55:82:4f:00:19:e0:3f:d1:83</w:t>
      </w:r>
    </w:p>
    <w:p>
      <w:r>
        <w:t>%Jan 01 01:38:45 2006   identity association option(3), option-len 12</w:t>
      </w:r>
    </w:p>
    <w:p>
      <w:r>
        <w:t>%Jan 01 01:38:45 2006     IANA: 0x0e001d92, T1 0, T2 0</w:t>
      </w:r>
    </w:p>
    <w:p>
      <w:r>
        <w:t>%Jan 01 01:38:45 2006   vendor class option(16), option-len 14</w:t>
      </w:r>
    </w:p>
    <w:p>
      <w:r>
        <w:t>%Jan 01 01:38:45 2006     enterprise number : 311</w:t>
      </w:r>
    </w:p>
    <w:p>
      <w:r>
        <w:t>%Jan 01 01:38:45 2006   option request option(6), option-len 6</w:t>
      </w:r>
    </w:p>
    <w:p>
      <w:r>
        <w:t>%Jan 01 01:38:45 2006     requested-option: domain search list</w:t>
      </w:r>
    </w:p>
    <w:p>
      <w:r>
        <w:t>%Jan 01 01:38:45 2006     requested-option: DNS server list</w:t>
      </w:r>
    </w:p>
    <w:p>
      <w:r>
        <w:t>%Jan 01 01:38:45 2006     requested-option: vendor specific info</w:t>
      </w:r>
    </w:p>
    <w:p>
      <w:r>
        <w:t xml:space="preserve">%Jan 01 01:38:45 2006   </w:t>
      </w:r>
      <w:r>
        <w:rPr>
          <w:rFonts w:hint="eastAsia"/>
        </w:rPr>
        <w:t>remote-id</w:t>
      </w:r>
      <w:r>
        <w:t xml:space="preserve"> option(</w:t>
      </w:r>
      <w:r>
        <w:rPr>
          <w:rFonts w:hint="eastAsia"/>
        </w:rPr>
        <w:t>37</w:t>
      </w:r>
      <w:r>
        <w:t>), option-len 14</w:t>
      </w:r>
    </w:p>
    <w:p>
      <w:r>
        <w:t xml:space="preserve">%Jan 01 01:38:45 2006     </w:t>
      </w:r>
      <w:r>
        <w:rPr>
          <w:rFonts w:hint="eastAsia"/>
        </w:rPr>
        <w:t>remote-id</w:t>
      </w:r>
      <w:r>
        <w:t xml:space="preserve"> : 0x0a0b0c</w:t>
      </w:r>
    </w:p>
    <w:p>
      <w:r>
        <w:t xml:space="preserve">%Jan 01 01:38:45 2006   </w:t>
      </w:r>
      <w:r>
        <w:rPr>
          <w:rFonts w:hint="eastAsia"/>
        </w:rPr>
        <w:t>subscriber-id</w:t>
      </w:r>
      <w:r>
        <w:t xml:space="preserve"> option(</w:t>
      </w:r>
      <w:r>
        <w:rPr>
          <w:rFonts w:hint="eastAsia"/>
        </w:rPr>
        <w:t>38</w:t>
      </w:r>
      <w:r>
        <w:t>), option-len 1</w:t>
      </w:r>
      <w:r>
        <w:rPr>
          <w:rFonts w:hint="eastAsia"/>
        </w:rPr>
        <w:t>6</w:t>
      </w:r>
    </w:p>
    <w:p>
      <w:r>
        <w:t xml:space="preserve">%Jan 01 01:38:45 2006     </w:t>
      </w:r>
      <w:r>
        <w:rPr>
          <w:rFonts w:hint="eastAsia"/>
        </w:rPr>
        <w:t>subscriber-id</w:t>
      </w:r>
      <w:r>
        <w:t xml:space="preserve"> : 0x0a0b0c</w:t>
      </w:r>
      <w:r>
        <w:rPr>
          <w:rFonts w:hint="eastAsia"/>
        </w:rPr>
        <w:t>0d</w:t>
      </w:r>
    </w:p>
    <w:p>
      <w:pPr>
        <w:pStyle w:val="6"/>
      </w:pPr>
      <w:r>
        <w:rPr>
          <w:rFonts w:hint="eastAsia"/>
        </w:rPr>
        <w:t xml:space="preserve">debug </w:t>
      </w:r>
      <w:r>
        <w:t>ip</w:t>
      </w:r>
      <w:r>
        <w:rPr>
          <w:rFonts w:hint="eastAsia"/>
        </w:rPr>
        <w:t>v6</w:t>
      </w:r>
      <w:r>
        <w:t xml:space="preserve"> dhcp </w:t>
      </w:r>
      <w:r>
        <w:rPr>
          <w:rFonts w:hint="eastAsia"/>
        </w:rPr>
        <w:t>relay packet</w:t>
      </w:r>
    </w:p>
    <w:p>
      <w:pPr>
        <w:rPr>
          <w:b/>
        </w:rPr>
      </w:pPr>
      <w:r>
        <w:rPr>
          <w:rFonts w:hint="eastAsia"/>
          <w:b/>
        </w:rPr>
        <w:t>命令：debug ip dhcp relay packet</w:t>
      </w:r>
    </w:p>
    <w:p>
      <w:r>
        <w:rPr>
          <w:rFonts w:hint="eastAsia"/>
          <w:b/>
        </w:rPr>
        <w:t>功能：</w:t>
      </w:r>
      <w:r>
        <w:rPr>
          <w:rFonts w:hint="eastAsia"/>
        </w:rPr>
        <w:t>使用本命令显示系统处理中继数据包的信息。</w:t>
      </w:r>
    </w:p>
    <w:p>
      <w:r>
        <w:rPr>
          <w:rFonts w:hint="eastAsia"/>
          <w:b/>
        </w:rPr>
        <w:t>参数：</w:t>
      </w:r>
      <w:r>
        <w:rPr>
          <w:rFonts w:hint="eastAsia"/>
        </w:rPr>
        <w:t>无。</w:t>
      </w:r>
    </w:p>
    <w:p>
      <w:r>
        <w:rPr>
          <w:rFonts w:hint="eastAsia"/>
          <w:b/>
        </w:rPr>
        <w:t>命令模式：</w:t>
      </w:r>
      <w:r>
        <w:rPr>
          <w:rFonts w:hint="eastAsia"/>
        </w:rPr>
        <w:t>特权配置模式</w:t>
      </w:r>
    </w:p>
    <w:p>
      <w:r>
        <w:rPr>
          <w:rFonts w:hint="eastAsia"/>
          <w:b/>
        </w:rPr>
        <w:t>使用指南：</w:t>
      </w:r>
      <w:r>
        <w:rPr>
          <w:rFonts w:hint="eastAsia"/>
        </w:rPr>
        <w:t>运行时使用本命令显示中继代理处理中继数据包的过程，并显示相应的option 37和option 38的动作信息。</w:t>
      </w:r>
    </w:p>
    <w:p>
      <w:pPr>
        <w:rPr>
          <w:b/>
        </w:rPr>
      </w:pPr>
      <w:r>
        <w:rPr>
          <w:rFonts w:hint="eastAsia"/>
          <w:b/>
        </w:rPr>
        <w:t>举例：</w:t>
      </w:r>
    </w:p>
    <w:p>
      <w:r>
        <w:t>Switch# debug ipv6 dhcp relay packet</w:t>
      </w:r>
    </w:p>
    <w:p>
      <w:r>
        <w:t>%May 19 16:45:34 2010 DHCPv6 RELAY PACKET: received msg0 from &lt;fe80::211:22ff:fe33:4455&gt; on &lt;Vlan8&gt;</w:t>
      </w:r>
    </w:p>
    <w:p>
      <w:r>
        <w:t>%May 19 16:45:34 2010 DHCPv6 RELAY PACKET:</w:t>
      </w:r>
      <w:r>
        <w:rPr>
          <w:rFonts w:hint="eastAsia"/>
        </w:rPr>
        <w:t xml:space="preserve"> add sub</w:t>
      </w:r>
      <w:r>
        <w:t>scriber-id option “Vlan8+Ethernet1/0/</w:t>
      </w:r>
      <w:r>
        <w:rPr>
          <w:rFonts w:hint="eastAsia"/>
        </w:rPr>
        <w:t>1</w:t>
      </w:r>
      <w:r>
        <w:t>2”</w:t>
      </w:r>
    </w:p>
    <w:p>
      <w:pPr>
        <w:pStyle w:val="6"/>
      </w:pPr>
      <w:r>
        <w:rPr>
          <w:rFonts w:hint="eastAsia"/>
        </w:rPr>
        <w:t>debug ipv6 dhcp snooping packet</w:t>
      </w:r>
    </w:p>
    <w:p>
      <w:pPr>
        <w:rPr>
          <w:b/>
        </w:rPr>
      </w:pPr>
      <w:r>
        <w:rPr>
          <w:rFonts w:hint="eastAsia"/>
          <w:b/>
        </w:rPr>
        <w:t>命令：debug ipv6 dhcp snooping packet</w:t>
      </w:r>
    </w:p>
    <w:p>
      <w:r>
        <w:rPr>
          <w:rFonts w:hint="eastAsia"/>
          <w:b/>
        </w:rPr>
        <w:t>功能：</w:t>
      </w:r>
      <w:r>
        <w:rPr>
          <w:rFonts w:hint="eastAsia"/>
        </w:rPr>
        <w:t>调试DHCPv6 SNOOPING报文信息，如果添加、删除option37与option38，相应信息也会显示。</w:t>
      </w:r>
    </w:p>
    <w:p>
      <w:r>
        <w:rPr>
          <w:rFonts w:hint="eastAsia"/>
          <w:b/>
        </w:rPr>
        <w:t>参数：</w:t>
      </w:r>
      <w:r>
        <w:rPr>
          <w:rFonts w:hint="eastAsia"/>
        </w:rPr>
        <w:t>无。</w:t>
      </w:r>
    </w:p>
    <w:p>
      <w:r>
        <w:rPr>
          <w:rFonts w:hint="eastAsia"/>
          <w:b/>
        </w:rPr>
        <w:t>命令模式：</w:t>
      </w:r>
      <w:r>
        <w:rPr>
          <w:rFonts w:hint="eastAsia"/>
        </w:rPr>
        <w:t>特权用户配置模式</w:t>
      </w:r>
    </w:p>
    <w:p>
      <w:r>
        <w:rPr>
          <w:rFonts w:hint="eastAsia"/>
          <w:b/>
        </w:rPr>
        <w:t>使用指南：</w:t>
      </w:r>
      <w:r>
        <w:rPr>
          <w:rFonts w:hint="eastAsia"/>
        </w:rPr>
        <w:t>开启/关闭DHCPv6 snooping 处理dhcpv6报文的信息，包括接收报文类型，报文源MAC，目的MAC，客户端标识client DUID，IA地址，优先生存期（preferred lifetime），有效生存期（valid lifetime），报文丢弃等。</w:t>
      </w:r>
    </w:p>
    <w:p>
      <w:pPr>
        <w:rPr>
          <w:b/>
        </w:rPr>
      </w:pPr>
      <w:r>
        <w:rPr>
          <w:rFonts w:hint="eastAsia"/>
          <w:b/>
        </w:rPr>
        <w:t>举例：</w:t>
      </w:r>
    </w:p>
    <w:p>
      <w:r>
        <w:rPr>
          <w:rFonts w:hint="eastAsia"/>
        </w:rPr>
        <w:t>switch</w:t>
      </w:r>
      <w:r>
        <w:t xml:space="preserve">#debug ipv6 dhcp snooping packet </w:t>
      </w:r>
    </w:p>
    <w:p>
      <w:r>
        <w:t>dhcpv6 snooping packet debug is on</w:t>
      </w:r>
    </w:p>
    <w:p>
      <w:r>
        <w:rPr>
          <w:rFonts w:hint="eastAsia"/>
        </w:rPr>
        <w:t>switch</w:t>
      </w:r>
      <w:r>
        <w:t xml:space="preserve">#%Jan 05 00:26:40 2006 DHCP6SNP EVENT: Parse packet SOLICIT from fe80::200:ff:fe00:1 </w:t>
      </w:r>
    </w:p>
    <w:p>
      <w:r>
        <w:t xml:space="preserve">    src MAC 00-00-00-00-00-01 interface Ethernet1/0/2</w:t>
      </w:r>
      <w:r>
        <w:rPr>
          <w:rFonts w:hint="eastAsia"/>
        </w:rPr>
        <w:t>3</w:t>
      </w:r>
      <w:r>
        <w:t xml:space="preserve"> vlan 24</w:t>
      </w:r>
    </w:p>
    <w:p>
      <w:r>
        <w:t>%Jan 05 00:26:40 2006 DHCP6SNP PACKET: Receive DHCPv6 packet SOLICIT from fe80::200:ff:fe00:1</w:t>
      </w:r>
    </w:p>
    <w:p>
      <w:r>
        <w:t xml:space="preserve">         src MAC 00-00-00-00-00-01, dst MAC 33-33-00-01-00-02,</w:t>
      </w:r>
    </w:p>
    <w:p>
      <w:r>
        <w:t xml:space="preserve">         interface Ethernet1/0/2</w:t>
      </w:r>
      <w:r>
        <w:rPr>
          <w:rFonts w:hint="eastAsia"/>
        </w:rPr>
        <w:t>3</w:t>
      </w:r>
      <w:r>
        <w:t xml:space="preserve"> vlan 24,</w:t>
      </w:r>
    </w:p>
    <w:p>
      <w:r>
        <w:t xml:space="preserve">         transaction-ID 6137412, smac host flag 0, dmac host flag 0</w:t>
      </w:r>
    </w:p>
    <w:p>
      <w:r>
        <w:t>%Jan 05 00:26:40 2006 DHCP6SNP PACKET: Forward packet SOLICIT (protocol 0x37)</w:t>
      </w:r>
    </w:p>
    <w:p>
      <w:r>
        <w:t>%Jan 05 00:26:40 2006 DHCP6SNP PACKET: to vlan 24 except port Ethernet1/0/2</w:t>
      </w:r>
      <w:r>
        <w:rPr>
          <w:rFonts w:hint="eastAsia"/>
        </w:rPr>
        <w:t>3</w:t>
      </w:r>
      <w:r>
        <w:t xml:space="preserve"> (designPort flag 0)</w:t>
      </w:r>
    </w:p>
    <w:p>
      <w:r>
        <w:t>%Jan 05 00:26:40 2006 DHCP6SNP PACKET: and return packet to network stack</w:t>
      </w:r>
    </w:p>
    <w:p>
      <w:r>
        <w:rPr>
          <w:rFonts w:hint="eastAsia"/>
        </w:rPr>
        <w:t>switch</w:t>
      </w:r>
      <w:r>
        <w:t>#</w:t>
      </w:r>
    </w:p>
    <w:p>
      <w:pPr>
        <w:pStyle w:val="6"/>
      </w:pPr>
      <w:r>
        <w:rPr>
          <w:rFonts w:hint="eastAsia"/>
        </w:rPr>
        <w:t xml:space="preserve">show </w:t>
      </w:r>
      <w:r>
        <w:t xml:space="preserve">ipv6 </w:t>
      </w:r>
      <w:r>
        <w:rPr>
          <w:rFonts w:hint="eastAsia"/>
        </w:rPr>
        <w:t>dhcp</w:t>
      </w:r>
      <w:r>
        <w:t xml:space="preserve"> </w:t>
      </w:r>
      <w:r>
        <w:rPr>
          <w:rFonts w:hint="eastAsia"/>
        </w:rPr>
        <w:t>relay option</w:t>
      </w:r>
    </w:p>
    <w:p>
      <w:pPr>
        <w:rPr>
          <w:b/>
        </w:rPr>
      </w:pPr>
      <w:r>
        <w:rPr>
          <w:rFonts w:hint="eastAsia"/>
          <w:b/>
        </w:rPr>
        <w:t xml:space="preserve">命令：show </w:t>
      </w:r>
      <w:r>
        <w:rPr>
          <w:b/>
        </w:rPr>
        <w:t xml:space="preserve">ipv6 </w:t>
      </w:r>
      <w:r>
        <w:rPr>
          <w:rFonts w:hint="eastAsia"/>
          <w:b/>
        </w:rPr>
        <w:t>dhcp</w:t>
      </w:r>
      <w:r>
        <w:rPr>
          <w:b/>
        </w:rPr>
        <w:t xml:space="preserve"> relay </w:t>
      </w:r>
      <w:r>
        <w:rPr>
          <w:rFonts w:hint="eastAsia"/>
          <w:b/>
        </w:rPr>
        <w:t>option</w:t>
      </w:r>
    </w:p>
    <w:p>
      <w:r>
        <w:rPr>
          <w:rFonts w:hint="eastAsia"/>
          <w:b/>
        </w:rPr>
        <w:t>功能：</w:t>
      </w:r>
      <w:r>
        <w:rPr>
          <w:rFonts w:hint="eastAsia"/>
        </w:rPr>
        <w:t>本命令显示系统中继代理的配置信息，包括中继代理option 37和option 38使能开关。</w:t>
      </w:r>
    </w:p>
    <w:p>
      <w:r>
        <w:rPr>
          <w:rFonts w:hint="eastAsia"/>
          <w:b/>
        </w:rPr>
        <w:t>参数：</w:t>
      </w:r>
      <w:r>
        <w:rPr>
          <w:rFonts w:hint="eastAsia"/>
        </w:rPr>
        <w:t>无。</w:t>
      </w:r>
    </w:p>
    <w:p>
      <w:r>
        <w:rPr>
          <w:rFonts w:hint="eastAsia"/>
          <w:b/>
        </w:rPr>
        <w:t>命令模式：</w:t>
      </w:r>
      <w:r>
        <w:rPr>
          <w:rFonts w:hint="eastAsia"/>
        </w:rPr>
        <w:t>特权配置模式</w:t>
      </w:r>
    </w:p>
    <w:p>
      <w:r>
        <w:rPr>
          <w:rFonts w:hint="eastAsia"/>
          <w:b/>
        </w:rPr>
        <w:t>使用指南：</w:t>
      </w:r>
      <w:r>
        <w:rPr>
          <w:rFonts w:hint="eastAsia"/>
        </w:rPr>
        <w:t>运行时使用本命令检查中继代理对option 37和option 38选项的配置状态。</w:t>
      </w:r>
    </w:p>
    <w:p>
      <w:pPr>
        <w:rPr>
          <w:b/>
        </w:rPr>
      </w:pPr>
      <w:r>
        <w:rPr>
          <w:rFonts w:hint="eastAsia"/>
          <w:b/>
        </w:rPr>
        <w:t>举例：</w:t>
      </w:r>
    </w:p>
    <w:p>
      <w:r>
        <w:rPr>
          <w:rFonts w:hint="eastAsia"/>
        </w:rPr>
        <w:t>Switch#show ipv6 dhcp relay option</w:t>
      </w:r>
    </w:p>
    <w:p>
      <w:r>
        <w:rPr>
          <w:rFonts w:hint="eastAsia"/>
        </w:rPr>
        <w:t>remote-id option enable</w:t>
      </w:r>
    </w:p>
    <w:p>
      <w:r>
        <w:rPr>
          <w:rFonts w:hint="eastAsia"/>
        </w:rPr>
        <w:t>subscriber-id option enable</w:t>
      </w:r>
    </w:p>
    <w:p>
      <w:r>
        <w:rPr>
          <w:rFonts w:hint="eastAsia"/>
        </w:rPr>
        <w:t xml:space="preserve">Interface Vlan 1: remote-id option configure </w:t>
      </w:r>
      <w:r>
        <w:t>“</w:t>
      </w:r>
      <w:r>
        <w:rPr>
          <w:rFonts w:hint="eastAsia"/>
        </w:rPr>
        <w:t>abc</w:t>
      </w:r>
      <w:r>
        <w:t>”</w:t>
      </w:r>
    </w:p>
    <w:p>
      <w:pPr>
        <w:pStyle w:val="6"/>
      </w:pPr>
      <w:r>
        <w:rPr>
          <w:rFonts w:hint="eastAsia"/>
        </w:rPr>
        <w:t>show ipv6 dhcp snooping option</w:t>
      </w:r>
    </w:p>
    <w:p>
      <w:pPr>
        <w:rPr>
          <w:b/>
        </w:rPr>
      </w:pPr>
      <w:r>
        <w:rPr>
          <w:rFonts w:hint="eastAsia"/>
          <w:b/>
        </w:rPr>
        <w:t xml:space="preserve">命令：show </w:t>
      </w:r>
      <w:r>
        <w:rPr>
          <w:b/>
        </w:rPr>
        <w:t xml:space="preserve">ipv6 </w:t>
      </w:r>
      <w:r>
        <w:rPr>
          <w:rFonts w:hint="eastAsia"/>
          <w:b/>
        </w:rPr>
        <w:t>dhcp</w:t>
      </w:r>
      <w:r>
        <w:rPr>
          <w:b/>
        </w:rPr>
        <w:t xml:space="preserve"> </w:t>
      </w:r>
      <w:r>
        <w:rPr>
          <w:rFonts w:hint="eastAsia"/>
          <w:b/>
        </w:rPr>
        <w:t>snooping</w:t>
      </w:r>
      <w:r>
        <w:rPr>
          <w:b/>
        </w:rPr>
        <w:t xml:space="preserve"> </w:t>
      </w:r>
      <w:r>
        <w:rPr>
          <w:rFonts w:hint="eastAsia"/>
          <w:b/>
        </w:rPr>
        <w:t>option</w:t>
      </w:r>
    </w:p>
    <w:p>
      <w:r>
        <w:rPr>
          <w:rFonts w:hint="eastAsia"/>
          <w:b/>
        </w:rPr>
        <w:t>功能：</w:t>
      </w:r>
      <w:r>
        <w:rPr>
          <w:rFonts w:hint="eastAsia"/>
        </w:rPr>
        <w:t>本命令显示系统snooping的配置信息，包括其中的option 37和option 38使能开关。</w:t>
      </w:r>
    </w:p>
    <w:p>
      <w:r>
        <w:rPr>
          <w:rFonts w:hint="eastAsia"/>
          <w:b/>
        </w:rPr>
        <w:t>参数：</w:t>
      </w:r>
      <w:r>
        <w:rPr>
          <w:rFonts w:hint="eastAsia"/>
        </w:rPr>
        <w:t>无。</w:t>
      </w:r>
    </w:p>
    <w:p>
      <w:r>
        <w:rPr>
          <w:rFonts w:hint="eastAsia"/>
          <w:b/>
        </w:rPr>
        <w:t>命令模式：</w:t>
      </w:r>
      <w:r>
        <w:rPr>
          <w:rFonts w:hint="eastAsia"/>
        </w:rPr>
        <w:t>特权配置模式</w:t>
      </w:r>
    </w:p>
    <w:p>
      <w:r>
        <w:rPr>
          <w:rFonts w:hint="eastAsia"/>
          <w:b/>
        </w:rPr>
        <w:t>使用指南：</w:t>
      </w:r>
      <w:r>
        <w:rPr>
          <w:rFonts w:hint="eastAsia"/>
        </w:rPr>
        <w:t>运行时使用本命令检查中snooping对option 37和option 38选项的配置状态。</w:t>
      </w:r>
    </w:p>
    <w:p>
      <w:pPr>
        <w:rPr>
          <w:b/>
        </w:rPr>
      </w:pPr>
      <w:r>
        <w:rPr>
          <w:rFonts w:hint="eastAsia"/>
          <w:b/>
        </w:rPr>
        <w:t>举例：</w:t>
      </w:r>
    </w:p>
    <w:p>
      <w:r>
        <w:rPr>
          <w:rFonts w:hint="eastAsia"/>
        </w:rPr>
        <w:t>Switch#show ipv6 dhcp snooping option</w:t>
      </w:r>
    </w:p>
    <w:p>
      <w:r>
        <w:rPr>
          <w:rFonts w:hint="eastAsia"/>
        </w:rPr>
        <w:t>remote-id option enable</w:t>
      </w:r>
    </w:p>
    <w:p>
      <w:r>
        <w:rPr>
          <w:rFonts w:hint="eastAsia"/>
        </w:rPr>
        <w:t>subscriber-id option enable</w:t>
      </w:r>
    </w:p>
    <w:p>
      <w:r>
        <w:t>T</w:t>
      </w:r>
      <w:r>
        <w:rPr>
          <w:rFonts w:hint="eastAsia"/>
        </w:rPr>
        <w:t>he slot port vlan select option is : port and vlan</w:t>
      </w:r>
    </w:p>
    <w:p>
      <w:r>
        <w:t>T</w:t>
      </w:r>
      <w:r>
        <w:rPr>
          <w:rFonts w:hint="eastAsia"/>
        </w:rPr>
        <w:t>he delimiter is : #</w:t>
      </w:r>
    </w:p>
    <w:p>
      <w:pPr>
        <w:pStyle w:val="4"/>
      </w:pPr>
      <w:bookmarkStart w:id="9817" w:name="_Toc10180"/>
      <w:r>
        <w:t>ND</w:t>
      </w:r>
      <w:r>
        <w:rPr>
          <w:rFonts w:hint="eastAsia" w:cs="宋体"/>
        </w:rPr>
        <w:t>绑定</w:t>
      </w:r>
      <w:bookmarkEnd w:id="9817"/>
    </w:p>
    <w:p>
      <w:pPr>
        <w:pStyle w:val="5"/>
      </w:pPr>
      <w:bookmarkStart w:id="9818" w:name="_Toc14215"/>
      <w:r>
        <w:t>ipv6 nd-security updateprotect</w:t>
      </w:r>
      <w:bookmarkEnd w:id="9818"/>
    </w:p>
    <w:p>
      <w:pPr>
        <w:rPr>
          <w:b/>
          <w:bCs/>
        </w:rPr>
      </w:pPr>
      <w:r>
        <w:rPr>
          <w:rFonts w:hint="eastAsia" w:cs="宋体"/>
          <w:b/>
          <w:bCs/>
        </w:rPr>
        <w:t>命令：</w:t>
      </w:r>
      <w:r>
        <w:rPr>
          <w:rFonts w:cs="宋体"/>
          <w:b/>
          <w:bCs/>
        </w:rPr>
        <w:t>ipv6</w:t>
      </w:r>
      <w:r>
        <w:rPr>
          <w:b/>
          <w:bCs/>
        </w:rPr>
        <w:t xml:space="preserve"> nd-security updateprotect</w:t>
      </w:r>
    </w:p>
    <w:p>
      <w:pPr>
        <w:rPr>
          <w:b/>
          <w:bCs/>
        </w:rPr>
      </w:pPr>
      <w:r>
        <w:rPr>
          <w:b/>
          <w:bCs/>
        </w:rPr>
        <w:t xml:space="preserve">      no ipv6 nd-security updateprotect</w:t>
      </w:r>
    </w:p>
    <w:p>
      <w:r>
        <w:rPr>
          <w:rFonts w:hint="eastAsia" w:cs="宋体"/>
          <w:b/>
          <w:bCs/>
        </w:rPr>
        <w:t xml:space="preserve">功能： </w:t>
      </w:r>
      <w:r>
        <w:rPr>
          <w:rFonts w:hint="eastAsia" w:cs="宋体"/>
        </w:rPr>
        <w:t>禁止</w:t>
      </w:r>
      <w:r>
        <w:rPr>
          <w:rFonts w:cs="宋体"/>
        </w:rPr>
        <w:t>IPv6</w:t>
      </w:r>
      <w:r>
        <w:rPr>
          <w:rFonts w:hint="eastAsia" w:cs="宋体"/>
        </w:rPr>
        <w:t>版本的</w:t>
      </w:r>
      <w:r>
        <w:rPr>
          <w:rFonts w:cs="宋体"/>
        </w:rPr>
        <w:t>ND</w:t>
      </w:r>
      <w:r>
        <w:rPr>
          <w:rFonts w:hint="eastAsia" w:cs="宋体"/>
        </w:rPr>
        <w:t>更新功能，</w:t>
      </w:r>
      <w:r>
        <w:rPr>
          <w:rFonts w:cs="宋体"/>
        </w:rPr>
        <w:t>no</w:t>
      </w:r>
      <w:r>
        <w:rPr>
          <w:rFonts w:hint="eastAsia" w:cs="宋体"/>
        </w:rPr>
        <w:t>命令操作重新启动</w:t>
      </w:r>
      <w:r>
        <w:rPr>
          <w:rFonts w:cs="宋体"/>
        </w:rPr>
        <w:t>ND</w:t>
      </w:r>
      <w:r>
        <w:rPr>
          <w:rFonts w:hint="eastAsia" w:cs="宋体"/>
        </w:rPr>
        <w:t>更新功能。</w:t>
      </w:r>
    </w:p>
    <w:p>
      <w:r>
        <w:rPr>
          <w:rFonts w:hint="eastAsia" w:cs="宋体"/>
          <w:b/>
          <w:bCs/>
        </w:rPr>
        <w:t xml:space="preserve">参数： </w:t>
      </w:r>
      <w:r>
        <w:rPr>
          <w:rFonts w:hint="eastAsia" w:cs="宋体"/>
        </w:rPr>
        <w:t>无。</w:t>
      </w:r>
    </w:p>
    <w:p>
      <w:r>
        <w:rPr>
          <w:rFonts w:hint="eastAsia" w:cs="宋体"/>
          <w:b/>
          <w:bCs/>
        </w:rPr>
        <w:t xml:space="preserve">缺省情况： </w:t>
      </w:r>
      <w:r>
        <w:rPr>
          <w:rFonts w:hint="eastAsia" w:cs="宋体"/>
        </w:rPr>
        <w:t>学习</w:t>
      </w:r>
      <w:r>
        <w:rPr>
          <w:rFonts w:cs="宋体"/>
        </w:rPr>
        <w:t>ND</w:t>
      </w:r>
      <w:r>
        <w:rPr>
          <w:rFonts w:hint="eastAsia" w:cs="宋体"/>
        </w:rPr>
        <w:t>并正常更新。</w:t>
      </w:r>
    </w:p>
    <w:p>
      <w:r>
        <w:rPr>
          <w:rFonts w:hint="eastAsia" w:cs="宋体"/>
          <w:b/>
          <w:bCs/>
        </w:rPr>
        <w:t xml:space="preserve">命令模式： </w:t>
      </w:r>
      <w:r>
        <w:rPr>
          <w:rFonts w:hint="eastAsia" w:cs="宋体"/>
        </w:rPr>
        <w:t>全局配置模式</w:t>
      </w:r>
      <w:r>
        <w:t>/</w:t>
      </w:r>
      <w:r>
        <w:rPr>
          <w:rFonts w:hint="eastAsia" w:cs="宋体"/>
        </w:rPr>
        <w:t>接口配置。</w:t>
      </w:r>
    </w:p>
    <w:p>
      <w:r>
        <w:rPr>
          <w:rFonts w:hint="eastAsia" w:cs="宋体"/>
          <w:b/>
          <w:bCs/>
        </w:rPr>
        <w:t>使用指南</w:t>
      </w:r>
      <w:r>
        <w:rPr>
          <w:b/>
          <w:bCs/>
        </w:rPr>
        <w:t xml:space="preserve">: </w:t>
      </w:r>
      <w:r>
        <w:rPr>
          <w:rFonts w:hint="eastAsia"/>
          <w:b/>
          <w:bCs/>
        </w:rPr>
        <w:t xml:space="preserve"> </w:t>
      </w:r>
      <w:r>
        <w:rPr>
          <w:rFonts w:hint="eastAsia" w:cs="宋体"/>
        </w:rPr>
        <w:t>本命令用于防止</w:t>
      </w:r>
      <w:r>
        <w:rPr>
          <w:rFonts w:cs="宋体"/>
        </w:rPr>
        <w:t>ND</w:t>
      </w:r>
      <w:r>
        <w:rPr>
          <w:rFonts w:hint="eastAsia" w:cs="宋体"/>
        </w:rPr>
        <w:t>的</w:t>
      </w:r>
      <w:r>
        <w:rPr>
          <w:rFonts w:cs="宋体"/>
        </w:rPr>
        <w:t>request</w:t>
      </w:r>
      <w:r>
        <w:rPr>
          <w:rFonts w:hint="eastAsia" w:cs="宋体"/>
        </w:rPr>
        <w:t>和</w:t>
      </w:r>
      <w:r>
        <w:rPr>
          <w:rFonts w:cs="宋体"/>
        </w:rPr>
        <w:t>reply</w:t>
      </w:r>
      <w:r>
        <w:rPr>
          <w:rFonts w:hint="eastAsia" w:cs="宋体"/>
        </w:rPr>
        <w:t>报文对交换机进行</w:t>
      </w:r>
      <w:r>
        <w:rPr>
          <w:rFonts w:cs="宋体"/>
        </w:rPr>
        <w:t>ND</w:t>
      </w:r>
      <w:r>
        <w:rPr>
          <w:rFonts w:hint="eastAsia" w:cs="宋体"/>
        </w:rPr>
        <w:t>表的更新操作。不过即使在不转换动态</w:t>
      </w:r>
      <w:r>
        <w:rPr>
          <w:rFonts w:cs="宋体"/>
        </w:rPr>
        <w:t>ND</w:t>
      </w:r>
      <w:r>
        <w:rPr>
          <w:rFonts w:hint="eastAsia" w:cs="宋体"/>
        </w:rPr>
        <w:t>的情况下，如果交换机一直收到合法的</w:t>
      </w:r>
      <w:r>
        <w:rPr>
          <w:rFonts w:cs="宋体"/>
        </w:rPr>
        <w:t>ND</w:t>
      </w:r>
      <w:r>
        <w:rPr>
          <w:rFonts w:hint="eastAsia" w:cs="宋体"/>
        </w:rPr>
        <w:t>请求</w:t>
      </w:r>
      <w:r>
        <w:t>/</w:t>
      </w:r>
      <w:r>
        <w:rPr>
          <w:rFonts w:hint="eastAsia" w:cs="宋体"/>
        </w:rPr>
        <w:t>应答报文则此动态表项不会超时，当收到的</w:t>
      </w:r>
      <w:r>
        <w:rPr>
          <w:rFonts w:cs="宋体"/>
        </w:rPr>
        <w:t>ND</w:t>
      </w:r>
      <w:r>
        <w:rPr>
          <w:rFonts w:hint="eastAsia" w:cs="宋体"/>
        </w:rPr>
        <w:t>请求或应答包与保存不符才予以丢弃。命令全局优先。</w:t>
      </w:r>
    </w:p>
    <w:p>
      <w:pPr>
        <w:rPr>
          <w:b/>
          <w:bCs/>
        </w:rPr>
      </w:pPr>
      <w:r>
        <w:rPr>
          <w:rFonts w:hint="eastAsia" w:cs="宋体"/>
          <w:b/>
          <w:bCs/>
        </w:rPr>
        <w:t>举例：</w:t>
      </w:r>
    </w:p>
    <w:p>
      <w:r>
        <w:t>Switch(Config-if-Vlan1)#ipv6 nd-security updateprotect</w:t>
      </w:r>
    </w:p>
    <w:p>
      <w:r>
        <w:t>Switch(config)#ipv6 nd-security updateprotect</w:t>
      </w:r>
    </w:p>
    <w:p>
      <w:pPr>
        <w:pStyle w:val="5"/>
      </w:pPr>
      <w:bookmarkStart w:id="9819" w:name="_Toc11537"/>
      <w:r>
        <w:t>ipv6 nd-security learnprotect</w:t>
      </w:r>
      <w:bookmarkEnd w:id="9819"/>
    </w:p>
    <w:p>
      <w:pPr>
        <w:rPr>
          <w:b/>
          <w:bCs/>
        </w:rPr>
      </w:pPr>
      <w:r>
        <w:rPr>
          <w:rFonts w:hint="eastAsia" w:cs="宋体"/>
          <w:b/>
          <w:bCs/>
        </w:rPr>
        <w:t>命令：</w:t>
      </w:r>
      <w:r>
        <w:rPr>
          <w:rFonts w:cs="宋体"/>
          <w:b/>
          <w:bCs/>
        </w:rPr>
        <w:t>ipv6</w:t>
      </w:r>
      <w:r>
        <w:rPr>
          <w:b/>
          <w:bCs/>
        </w:rPr>
        <w:t xml:space="preserve"> nd-security learnprotect</w:t>
      </w:r>
    </w:p>
    <w:p>
      <w:pPr>
        <w:rPr>
          <w:b/>
          <w:bCs/>
        </w:rPr>
      </w:pPr>
      <w:r>
        <w:rPr>
          <w:b/>
          <w:bCs/>
        </w:rPr>
        <w:t xml:space="preserve">      no ipv6 nd-security learnprotect</w:t>
      </w:r>
    </w:p>
    <w:p>
      <w:r>
        <w:rPr>
          <w:rFonts w:hint="eastAsia" w:cs="宋体"/>
          <w:b/>
          <w:bCs/>
        </w:rPr>
        <w:t xml:space="preserve">功能： </w:t>
      </w:r>
      <w:r>
        <w:rPr>
          <w:rFonts w:hint="eastAsia" w:cs="宋体"/>
        </w:rPr>
        <w:t>禁止</w:t>
      </w:r>
      <w:r>
        <w:rPr>
          <w:rFonts w:cs="宋体"/>
        </w:rPr>
        <w:t>IPv6</w:t>
      </w:r>
      <w:r>
        <w:rPr>
          <w:rFonts w:hint="eastAsia" w:cs="宋体"/>
        </w:rPr>
        <w:t>版本的</w:t>
      </w:r>
      <w:r>
        <w:rPr>
          <w:rFonts w:cs="宋体"/>
        </w:rPr>
        <w:t>ND</w:t>
      </w:r>
      <w:r>
        <w:rPr>
          <w:rFonts w:hint="eastAsia" w:cs="宋体"/>
        </w:rPr>
        <w:t>自动学习功能，</w:t>
      </w:r>
      <w:r>
        <w:rPr>
          <w:rFonts w:cs="宋体"/>
        </w:rPr>
        <w:t>no</w:t>
      </w:r>
      <w:r>
        <w:rPr>
          <w:rFonts w:hint="eastAsia" w:cs="宋体"/>
        </w:rPr>
        <w:t>命令操作重新启动</w:t>
      </w:r>
      <w:r>
        <w:rPr>
          <w:rFonts w:cs="宋体"/>
        </w:rPr>
        <w:t>ND</w:t>
      </w:r>
      <w:r>
        <w:rPr>
          <w:rFonts w:hint="eastAsia" w:cs="宋体"/>
        </w:rPr>
        <w:t>自动学习功能。</w:t>
      </w:r>
    </w:p>
    <w:p>
      <w:r>
        <w:rPr>
          <w:rFonts w:hint="eastAsia" w:cs="宋体"/>
          <w:b/>
          <w:bCs/>
        </w:rPr>
        <w:t xml:space="preserve">参数： </w:t>
      </w:r>
      <w:r>
        <w:rPr>
          <w:rFonts w:hint="eastAsia" w:cs="宋体"/>
        </w:rPr>
        <w:t>无。</w:t>
      </w:r>
    </w:p>
    <w:p>
      <w:r>
        <w:rPr>
          <w:rFonts w:hint="eastAsia" w:cs="宋体"/>
          <w:b/>
          <w:bCs/>
        </w:rPr>
        <w:t xml:space="preserve">缺省情况： </w:t>
      </w:r>
      <w:r>
        <w:rPr>
          <w:rFonts w:hint="eastAsia" w:cs="宋体"/>
        </w:rPr>
        <w:t>学习</w:t>
      </w:r>
      <w:r>
        <w:rPr>
          <w:rFonts w:cs="宋体"/>
        </w:rPr>
        <w:t>ND</w:t>
      </w:r>
      <w:r>
        <w:rPr>
          <w:rFonts w:hint="eastAsia" w:cs="宋体"/>
        </w:rPr>
        <w:t>并正常更新。</w:t>
      </w:r>
    </w:p>
    <w:p>
      <w:r>
        <w:rPr>
          <w:rFonts w:hint="eastAsia" w:cs="宋体"/>
          <w:b/>
          <w:bCs/>
        </w:rPr>
        <w:t xml:space="preserve">命令模式： </w:t>
      </w:r>
      <w:r>
        <w:rPr>
          <w:rFonts w:hint="eastAsia" w:cs="宋体"/>
        </w:rPr>
        <w:t>全局配置模式</w:t>
      </w:r>
      <w:r>
        <w:t>/</w:t>
      </w:r>
      <w:r>
        <w:rPr>
          <w:rFonts w:hint="eastAsia" w:cs="宋体"/>
        </w:rPr>
        <w:t>接口配置。</w:t>
      </w:r>
    </w:p>
    <w:p>
      <w:r>
        <w:rPr>
          <w:rFonts w:hint="eastAsia" w:cs="宋体"/>
          <w:b/>
          <w:bCs/>
        </w:rPr>
        <w:t>使用指南</w:t>
      </w:r>
      <w:r>
        <w:rPr>
          <w:b/>
          <w:bCs/>
        </w:rPr>
        <w:t xml:space="preserve">: </w:t>
      </w:r>
      <w:r>
        <w:rPr>
          <w:rFonts w:hint="eastAsia" w:cs="宋体"/>
        </w:rPr>
        <w:t>本命令用于在防止</w:t>
      </w:r>
      <w:r>
        <w:rPr>
          <w:rFonts w:cs="宋体"/>
        </w:rPr>
        <w:t>ND</w:t>
      </w:r>
      <w:r>
        <w:rPr>
          <w:rFonts w:hint="eastAsia" w:cs="宋体"/>
        </w:rPr>
        <w:t>的自动学习与更新。与</w:t>
      </w:r>
      <w:r>
        <w:rPr>
          <w:rFonts w:cs="宋体"/>
        </w:rPr>
        <w:t>ip</w:t>
      </w:r>
      <w:r>
        <w:rPr>
          <w:kern w:val="0"/>
        </w:rPr>
        <w:t xml:space="preserve"> nd-security </w:t>
      </w:r>
      <w:r>
        <w:t>updateprotect</w:t>
      </w:r>
      <w:r>
        <w:rPr>
          <w:rFonts w:hint="eastAsia"/>
        </w:rPr>
        <w:t>不同的是，此命令开启后，无论是否合法的</w:t>
      </w:r>
      <w:r>
        <w:t>ND</w:t>
      </w:r>
      <w:r>
        <w:rPr>
          <w:rFonts w:hint="eastAsia"/>
        </w:rPr>
        <w:t>表项，即使一直发送请求</w:t>
      </w:r>
      <w:r>
        <w:t>/</w:t>
      </w:r>
      <w:r>
        <w:rPr>
          <w:rFonts w:hint="eastAsia" w:cs="宋体"/>
        </w:rPr>
        <w:t>应答报文，一样会超时。建议与转换操作搭配使用，命令全局优先。</w:t>
      </w:r>
    </w:p>
    <w:p>
      <w:pPr>
        <w:rPr>
          <w:b/>
          <w:bCs/>
        </w:rPr>
      </w:pPr>
      <w:r>
        <w:rPr>
          <w:rFonts w:hint="eastAsia" w:cs="宋体"/>
          <w:b/>
          <w:bCs/>
        </w:rPr>
        <w:t>举例：</w:t>
      </w:r>
    </w:p>
    <w:p>
      <w:r>
        <w:t>Switch(Config-if-Vlan1)#ipv6 nd-security learnprotect</w:t>
      </w:r>
    </w:p>
    <w:p>
      <w:r>
        <w:t>Switch(config)#ipv6 nd-security</w:t>
      </w:r>
      <w:r>
        <w:rPr>
          <w:rFonts w:ascii="宋体" w:cs="宋体"/>
          <w:kern w:val="0"/>
        </w:rPr>
        <w:t xml:space="preserve"> </w:t>
      </w:r>
      <w:r>
        <w:t>learnprotect</w:t>
      </w:r>
    </w:p>
    <w:p>
      <w:pPr>
        <w:pStyle w:val="5"/>
      </w:pPr>
      <w:bookmarkStart w:id="9820" w:name="_Toc12465"/>
      <w:r>
        <w:t>ipv6 nd-security convert</w:t>
      </w:r>
      <w:bookmarkEnd w:id="9820"/>
    </w:p>
    <w:p>
      <w:pPr>
        <w:rPr>
          <w:b/>
          <w:bCs/>
        </w:rPr>
      </w:pPr>
      <w:r>
        <w:rPr>
          <w:rFonts w:hint="eastAsia" w:cs="宋体"/>
          <w:b/>
          <w:bCs/>
        </w:rPr>
        <w:t>命令：</w:t>
      </w:r>
      <w:r>
        <w:rPr>
          <w:rFonts w:cs="宋体"/>
          <w:b/>
          <w:bCs/>
        </w:rPr>
        <w:t>ipv6</w:t>
      </w:r>
      <w:r>
        <w:rPr>
          <w:b/>
          <w:bCs/>
        </w:rPr>
        <w:t xml:space="preserve"> nd-security convert</w:t>
      </w:r>
    </w:p>
    <w:p>
      <w:r>
        <w:rPr>
          <w:rFonts w:hint="eastAsia" w:cs="宋体"/>
          <w:b/>
          <w:bCs/>
        </w:rPr>
        <w:t xml:space="preserve">功能： </w:t>
      </w:r>
      <w:r>
        <w:rPr>
          <w:rFonts w:hint="eastAsia" w:cs="宋体"/>
        </w:rPr>
        <w:t>将所有动态</w:t>
      </w:r>
      <w:r>
        <w:rPr>
          <w:rFonts w:cs="宋体"/>
        </w:rPr>
        <w:t>ND</w:t>
      </w:r>
      <w:r>
        <w:rPr>
          <w:rFonts w:hint="eastAsia" w:cs="宋体"/>
        </w:rPr>
        <w:t>转变为静态</w:t>
      </w:r>
      <w:r>
        <w:rPr>
          <w:rFonts w:cs="宋体"/>
        </w:rPr>
        <w:t>ND</w:t>
      </w:r>
      <w:r>
        <w:rPr>
          <w:rFonts w:hint="eastAsia" w:cs="宋体"/>
        </w:rPr>
        <w:t>。</w:t>
      </w:r>
    </w:p>
    <w:p>
      <w:r>
        <w:rPr>
          <w:rFonts w:hint="eastAsia" w:cs="宋体"/>
          <w:b/>
          <w:bCs/>
        </w:rPr>
        <w:t xml:space="preserve">参数： </w:t>
      </w:r>
      <w:r>
        <w:rPr>
          <w:rFonts w:hint="eastAsia" w:cs="宋体"/>
        </w:rPr>
        <w:t>无。</w:t>
      </w:r>
    </w:p>
    <w:p>
      <w:r>
        <w:rPr>
          <w:rFonts w:hint="eastAsia" w:cs="宋体"/>
          <w:b/>
          <w:bCs/>
        </w:rPr>
        <w:t xml:space="preserve">命令模式： </w:t>
      </w:r>
      <w:r>
        <w:rPr>
          <w:rFonts w:hint="eastAsia" w:cs="宋体"/>
        </w:rPr>
        <w:t>全局配置模式</w:t>
      </w:r>
      <w:r>
        <w:t>/</w:t>
      </w:r>
      <w:r>
        <w:rPr>
          <w:rFonts w:hint="eastAsia" w:cs="宋体"/>
        </w:rPr>
        <w:t>接口配置。</w:t>
      </w:r>
    </w:p>
    <w:p>
      <w:r>
        <w:rPr>
          <w:rFonts w:hint="eastAsia" w:cs="宋体"/>
          <w:b/>
          <w:bCs/>
        </w:rPr>
        <w:t>使用指南</w:t>
      </w:r>
      <w:r>
        <w:rPr>
          <w:b/>
          <w:bCs/>
        </w:rPr>
        <w:t xml:space="preserve">: </w:t>
      </w:r>
      <w:r>
        <w:rPr>
          <w:rFonts w:hint="eastAsia" w:cs="宋体"/>
        </w:rPr>
        <w:t>本命令用于将动态</w:t>
      </w:r>
      <w:r>
        <w:rPr>
          <w:rFonts w:cs="宋体"/>
        </w:rPr>
        <w:t>ND</w:t>
      </w:r>
      <w:r>
        <w:rPr>
          <w:rFonts w:hint="eastAsia" w:cs="宋体"/>
        </w:rPr>
        <w:t>表项转换为静态的</w:t>
      </w:r>
      <w:r>
        <w:rPr>
          <w:rFonts w:cs="宋体"/>
        </w:rPr>
        <w:t>ND</w:t>
      </w:r>
      <w:r>
        <w:rPr>
          <w:rFonts w:hint="eastAsia" w:cs="宋体"/>
        </w:rPr>
        <w:t>表项。配合关闭学习功能达到防止</w:t>
      </w:r>
      <w:r>
        <w:rPr>
          <w:rFonts w:cs="宋体"/>
        </w:rPr>
        <w:t>ND</w:t>
      </w:r>
      <w:r>
        <w:rPr>
          <w:rFonts w:hint="eastAsia" w:cs="宋体"/>
        </w:rPr>
        <w:t>绑定的作用。执行之后，该命令就无效了。</w:t>
      </w:r>
    </w:p>
    <w:p>
      <w:pPr>
        <w:rPr>
          <w:b/>
          <w:bCs/>
        </w:rPr>
      </w:pPr>
      <w:r>
        <w:rPr>
          <w:rFonts w:hint="eastAsia" w:cs="宋体"/>
          <w:b/>
          <w:bCs/>
        </w:rPr>
        <w:t>举例：</w:t>
      </w:r>
    </w:p>
    <w:p>
      <w:r>
        <w:t>Switch(Config-if-Vlan1)#ipv6 nd-security convert</w:t>
      </w:r>
    </w:p>
    <w:p>
      <w:r>
        <w:t>Switch(config)#ipv6 nd-security conver</w:t>
      </w:r>
      <w:r>
        <w:rPr>
          <w:rFonts w:hint="eastAsia"/>
        </w:rPr>
        <w:t>t</w:t>
      </w:r>
    </w:p>
    <w:p/>
    <w:p>
      <w:pPr>
        <w:pStyle w:val="5"/>
      </w:pPr>
      <w:bookmarkStart w:id="9821" w:name="_Toc27270"/>
      <w:r>
        <w:t>clear ipv6 nd dynamic</w:t>
      </w:r>
      <w:bookmarkEnd w:id="9821"/>
    </w:p>
    <w:p>
      <w:pPr>
        <w:rPr>
          <w:rFonts w:ascii="Arial" w:hAnsi="Arial" w:cs="Arial"/>
          <w:kern w:val="0"/>
          <w:sz w:val="24"/>
        </w:rPr>
      </w:pPr>
      <w:r>
        <w:t>命令：clear</w:t>
      </w:r>
      <w:r>
        <w:rPr>
          <w:rFonts w:ascii="Arial" w:hAnsi="Arial" w:cs="Arial"/>
          <w:b/>
          <w:bCs/>
          <w:kern w:val="0"/>
        </w:rPr>
        <w:t xml:space="preserve"> </w:t>
      </w:r>
      <w:r>
        <w:rPr>
          <w:rFonts w:ascii="Arial" w:hAnsi="Arial" w:cs="Arial"/>
          <w:b/>
          <w:bCs/>
        </w:rPr>
        <w:t xml:space="preserve">ipv6 </w:t>
      </w:r>
      <w:r>
        <w:rPr>
          <w:rFonts w:ascii="Arial" w:hAnsi="Arial" w:cs="Arial"/>
          <w:b/>
          <w:bCs/>
          <w:kern w:val="0"/>
        </w:rPr>
        <w:t>nd dynamic</w:t>
      </w:r>
    </w:p>
    <w:p>
      <w:pPr>
        <w:rPr>
          <w:rFonts w:ascii="Arial" w:hAnsi="Arial" w:cs="Arial"/>
        </w:rPr>
      </w:pPr>
      <w:r>
        <w:rPr>
          <w:rFonts w:ascii="Arial" w:hAnsi="Arial" w:cs="Arial"/>
          <w:b/>
          <w:bCs/>
        </w:rPr>
        <w:t>功能：</w:t>
      </w:r>
      <w:r>
        <w:rPr>
          <w:rFonts w:ascii="Arial" w:hAnsi="Arial" w:cs="Arial"/>
        </w:rPr>
        <w:t xml:space="preserve"> 清除接口上所有的动态ND。</w:t>
      </w:r>
    </w:p>
    <w:p>
      <w:pPr>
        <w:rPr>
          <w:rFonts w:ascii="Arial" w:hAnsi="Arial" w:cs="Arial"/>
        </w:rPr>
      </w:pPr>
      <w:r>
        <w:rPr>
          <w:rFonts w:ascii="Arial" w:hAnsi="Arial" w:cs="Arial"/>
          <w:b/>
          <w:bCs/>
        </w:rPr>
        <w:t>参数：</w:t>
      </w:r>
      <w:r>
        <w:rPr>
          <w:rFonts w:ascii="Arial" w:hAnsi="Arial" w:cs="Arial"/>
        </w:rPr>
        <w:t xml:space="preserve"> 无。</w:t>
      </w:r>
    </w:p>
    <w:p>
      <w:pPr>
        <w:rPr>
          <w:rFonts w:ascii="Arial" w:hAnsi="Arial" w:cs="Arial"/>
        </w:rPr>
      </w:pPr>
      <w:r>
        <w:rPr>
          <w:rFonts w:ascii="Arial" w:hAnsi="Arial" w:cs="Arial"/>
          <w:b/>
          <w:bCs/>
        </w:rPr>
        <w:t>命令模式：</w:t>
      </w:r>
      <w:r>
        <w:rPr>
          <w:rFonts w:ascii="Arial" w:hAnsi="Arial" w:cs="Arial"/>
        </w:rPr>
        <w:t xml:space="preserve"> 接口配置。</w:t>
      </w:r>
    </w:p>
    <w:p>
      <w:pPr>
        <w:rPr>
          <w:rFonts w:ascii="Arial" w:hAnsi="Arial" w:cs="Arial"/>
        </w:rPr>
      </w:pPr>
      <w:r>
        <w:rPr>
          <w:rFonts w:ascii="Arial" w:hAnsi="Arial" w:cs="Arial"/>
          <w:b/>
          <w:bCs/>
        </w:rPr>
        <w:t>使用指南:</w:t>
      </w:r>
      <w:r>
        <w:rPr>
          <w:rFonts w:ascii="Arial" w:hAnsi="Arial" w:cs="Arial"/>
        </w:rPr>
        <w:t xml:space="preserve"> 本命令用于在使用防ND绑定功能之前的动态表项清理工作。执行之后，该命令就无效了。</w:t>
      </w:r>
    </w:p>
    <w:p>
      <w:pPr>
        <w:rPr>
          <w:rFonts w:ascii="Arial" w:hAnsi="Arial" w:cs="Arial"/>
          <w:b/>
          <w:bCs/>
        </w:rPr>
      </w:pPr>
      <w:r>
        <w:rPr>
          <w:rFonts w:ascii="Arial" w:hAnsi="Arial" w:cs="Arial"/>
          <w:b/>
          <w:bCs/>
        </w:rPr>
        <w:t>举例：</w:t>
      </w:r>
    </w:p>
    <w:p>
      <w:r>
        <w:rPr>
          <w:rFonts w:ascii="Arial" w:hAnsi="Arial" w:cs="Arial"/>
        </w:rPr>
        <w:t>Switch(Config-if-Vlan1)#</w:t>
      </w:r>
      <w:r>
        <w:rPr>
          <w:rFonts w:ascii="Arial" w:hAnsi="Arial" w:cs="Arial"/>
          <w:kern w:val="0"/>
        </w:rPr>
        <w:t>clear ipv6 nd dynamic</w:t>
      </w:r>
    </w:p>
    <w:p/>
    <w:p>
      <w:pPr>
        <w:pStyle w:val="4"/>
      </w:pPr>
      <w:bookmarkStart w:id="9822" w:name="_Toc17437"/>
      <w:r>
        <w:rPr>
          <w:rFonts w:hint="eastAsia"/>
        </w:rPr>
        <w:t>RIPng</w:t>
      </w:r>
      <w:bookmarkEnd w:id="9822"/>
    </w:p>
    <w:p>
      <w:pPr>
        <w:pStyle w:val="5"/>
      </w:pPr>
      <w:bookmarkStart w:id="9823" w:name="_Toc25223"/>
      <w:r>
        <w:rPr>
          <w:rFonts w:hint="eastAsia"/>
        </w:rPr>
        <w:t>clear ipv6 route</w:t>
      </w:r>
      <w:bookmarkEnd w:id="9823"/>
    </w:p>
    <w:p>
      <w:pPr>
        <w:rPr>
          <w:rFonts w:cs="Arial"/>
          <w:b/>
          <w:bCs/>
          <w:kern w:val="0"/>
          <w:szCs w:val="20"/>
        </w:rPr>
      </w:pPr>
      <w:r>
        <w:rPr>
          <w:rFonts w:hint="eastAsia"/>
          <w:b/>
          <w:bCs/>
        </w:rPr>
        <w:t>命令</w:t>
      </w:r>
      <w:r>
        <w:rPr>
          <w:rFonts w:hint="eastAsia"/>
        </w:rPr>
        <w:t>：</w:t>
      </w:r>
      <w:r>
        <w:rPr>
          <w:rFonts w:cs="Arial"/>
          <w:b/>
          <w:bCs/>
          <w:kern w:val="0"/>
          <w:szCs w:val="20"/>
        </w:rPr>
        <w:t>clear ip</w:t>
      </w:r>
      <w:r>
        <w:rPr>
          <w:rFonts w:hint="eastAsia" w:cs="Arial"/>
          <w:b/>
          <w:bCs/>
          <w:kern w:val="0"/>
          <w:szCs w:val="20"/>
        </w:rPr>
        <w:t>v6</w:t>
      </w:r>
      <w:r>
        <w:rPr>
          <w:rFonts w:cs="Arial"/>
          <w:b/>
          <w:bCs/>
          <w:kern w:val="0"/>
          <w:szCs w:val="20"/>
        </w:rPr>
        <w:t xml:space="preserve"> rip route </w:t>
      </w:r>
      <w:r>
        <w:rPr>
          <w:rFonts w:hint="eastAsia" w:cs="Arial"/>
          <w:b/>
          <w:bCs/>
          <w:kern w:val="0"/>
          <w:szCs w:val="20"/>
        </w:rPr>
        <w:t xml:space="preserve">{ </w:t>
      </w:r>
      <w:r>
        <w:rPr>
          <w:rFonts w:hint="eastAsia" w:cs="Arial"/>
          <w:b/>
          <w:bCs/>
          <w:i/>
          <w:iCs/>
          <w:kern w:val="0"/>
          <w:szCs w:val="20"/>
        </w:rPr>
        <w:t xml:space="preserve">&lt;ipv6-address &gt; </w:t>
      </w:r>
      <w:r>
        <w:rPr>
          <w:rFonts w:cs="Arial"/>
          <w:b/>
          <w:bCs/>
          <w:kern w:val="0"/>
          <w:szCs w:val="20"/>
        </w:rPr>
        <w:t>|</w:t>
      </w:r>
      <w:r>
        <w:rPr>
          <w:rFonts w:hint="eastAsia" w:cs="Arial"/>
          <w:b/>
          <w:bCs/>
          <w:kern w:val="0"/>
          <w:szCs w:val="20"/>
        </w:rPr>
        <w:t xml:space="preserve"> </w:t>
      </w:r>
      <w:r>
        <w:rPr>
          <w:rFonts w:cs="Arial"/>
          <w:b/>
          <w:bCs/>
          <w:kern w:val="0"/>
          <w:szCs w:val="20"/>
        </w:rPr>
        <w:t>kernel</w:t>
      </w:r>
      <w:r>
        <w:rPr>
          <w:rFonts w:hint="eastAsia" w:cs="Arial"/>
          <w:b/>
          <w:bCs/>
          <w:kern w:val="0"/>
          <w:szCs w:val="20"/>
        </w:rPr>
        <w:t xml:space="preserve"> </w:t>
      </w:r>
      <w:r>
        <w:rPr>
          <w:rFonts w:cs="Arial"/>
          <w:b/>
          <w:bCs/>
          <w:kern w:val="0"/>
          <w:szCs w:val="20"/>
        </w:rPr>
        <w:t>|static</w:t>
      </w:r>
      <w:r>
        <w:rPr>
          <w:rFonts w:hint="eastAsia" w:cs="Arial"/>
          <w:b/>
          <w:bCs/>
          <w:kern w:val="0"/>
          <w:szCs w:val="20"/>
        </w:rPr>
        <w:t xml:space="preserve"> </w:t>
      </w:r>
      <w:r>
        <w:rPr>
          <w:rFonts w:cs="Arial"/>
          <w:b/>
          <w:bCs/>
          <w:kern w:val="0"/>
          <w:szCs w:val="20"/>
        </w:rPr>
        <w:t>|</w:t>
      </w:r>
      <w:r>
        <w:rPr>
          <w:rFonts w:hint="eastAsia" w:cs="Arial"/>
          <w:b/>
          <w:bCs/>
          <w:kern w:val="0"/>
          <w:szCs w:val="20"/>
        </w:rPr>
        <w:t xml:space="preserve"> </w:t>
      </w:r>
      <w:r>
        <w:rPr>
          <w:rFonts w:cs="Arial"/>
          <w:b/>
          <w:bCs/>
          <w:kern w:val="0"/>
          <w:szCs w:val="20"/>
        </w:rPr>
        <w:t>connected</w:t>
      </w:r>
      <w:r>
        <w:rPr>
          <w:rFonts w:hint="eastAsia" w:cs="Arial"/>
          <w:b/>
          <w:bCs/>
          <w:kern w:val="0"/>
          <w:szCs w:val="20"/>
        </w:rPr>
        <w:t xml:space="preserve"> </w:t>
      </w:r>
      <w:r>
        <w:rPr>
          <w:rFonts w:cs="Arial"/>
          <w:b/>
          <w:bCs/>
          <w:kern w:val="0"/>
          <w:szCs w:val="20"/>
        </w:rPr>
        <w:t>|rip</w:t>
      </w:r>
      <w:r>
        <w:rPr>
          <w:rFonts w:hint="eastAsia" w:cs="Arial"/>
          <w:b/>
          <w:bCs/>
          <w:kern w:val="0"/>
          <w:szCs w:val="20"/>
        </w:rPr>
        <w:t xml:space="preserve"> </w:t>
      </w:r>
      <w:r>
        <w:rPr>
          <w:rFonts w:cs="Arial"/>
          <w:b/>
          <w:bCs/>
          <w:kern w:val="0"/>
          <w:szCs w:val="20"/>
        </w:rPr>
        <w:t>|ospf</w:t>
      </w:r>
      <w:r>
        <w:rPr>
          <w:rFonts w:hint="eastAsia" w:cs="Arial"/>
          <w:b/>
          <w:bCs/>
          <w:kern w:val="0"/>
          <w:szCs w:val="20"/>
        </w:rPr>
        <w:t xml:space="preserve"> </w:t>
      </w:r>
      <w:r>
        <w:rPr>
          <w:rFonts w:cs="Arial"/>
          <w:b/>
          <w:bCs/>
          <w:kern w:val="0"/>
          <w:szCs w:val="20"/>
        </w:rPr>
        <w:t>|isis</w:t>
      </w:r>
      <w:r>
        <w:rPr>
          <w:rFonts w:hint="eastAsia" w:cs="Arial"/>
          <w:b/>
          <w:bCs/>
          <w:kern w:val="0"/>
          <w:szCs w:val="20"/>
        </w:rPr>
        <w:t xml:space="preserve"> </w:t>
      </w:r>
      <w:r>
        <w:rPr>
          <w:rFonts w:cs="Arial"/>
          <w:b/>
          <w:bCs/>
          <w:kern w:val="0"/>
          <w:szCs w:val="20"/>
        </w:rPr>
        <w:t>|</w:t>
      </w:r>
      <w:r>
        <w:rPr>
          <w:rFonts w:hint="eastAsia" w:cs="Arial"/>
          <w:b/>
          <w:bCs/>
          <w:kern w:val="0"/>
          <w:szCs w:val="20"/>
        </w:rPr>
        <w:t xml:space="preserve"> </w:t>
      </w:r>
      <w:r>
        <w:rPr>
          <w:rFonts w:cs="Arial"/>
          <w:b/>
          <w:bCs/>
          <w:kern w:val="0"/>
          <w:szCs w:val="20"/>
        </w:rPr>
        <w:t>bgp</w:t>
      </w:r>
      <w:r>
        <w:rPr>
          <w:rFonts w:hint="eastAsia" w:cs="Arial"/>
          <w:b/>
          <w:bCs/>
          <w:kern w:val="0"/>
          <w:szCs w:val="20"/>
        </w:rPr>
        <w:t xml:space="preserve"> </w:t>
      </w:r>
      <w:r>
        <w:rPr>
          <w:rFonts w:cs="Arial"/>
          <w:b/>
          <w:bCs/>
          <w:kern w:val="0"/>
          <w:szCs w:val="20"/>
        </w:rPr>
        <w:t>|all</w:t>
      </w:r>
      <w:r>
        <w:rPr>
          <w:rFonts w:hint="eastAsia" w:cs="Arial"/>
          <w:b/>
          <w:bCs/>
          <w:kern w:val="0"/>
          <w:szCs w:val="20"/>
        </w:rPr>
        <w:t xml:space="preserve"> }</w:t>
      </w:r>
    </w:p>
    <w:p>
      <w:r>
        <w:rPr>
          <w:rFonts w:hint="eastAsia"/>
          <w:b/>
          <w:bCs/>
        </w:rPr>
        <w:t>功能</w:t>
      </w:r>
      <w:r>
        <w:rPr>
          <w:rFonts w:hint="eastAsia"/>
        </w:rPr>
        <w:t>：从RIPng路由表中清除特定的路由。</w:t>
      </w:r>
    </w:p>
    <w:p>
      <w:pPr>
        <w:ind w:left="2108" w:hanging="2108" w:hangingChars="1000"/>
        <w:rPr>
          <w:rFonts w:cs="Arial"/>
          <w:kern w:val="0"/>
          <w:szCs w:val="20"/>
        </w:rPr>
      </w:pPr>
      <w:r>
        <w:rPr>
          <w:rFonts w:hint="eastAsia"/>
          <w:b/>
          <w:bCs/>
        </w:rPr>
        <w:t>参数</w:t>
      </w:r>
      <w:r>
        <w:rPr>
          <w:rFonts w:hint="eastAsia"/>
        </w:rPr>
        <w:t>：</w:t>
      </w:r>
      <w:r>
        <w:rPr>
          <w:rFonts w:hint="eastAsia" w:cs="Arial"/>
          <w:b/>
          <w:bCs/>
          <w:i/>
          <w:iCs/>
          <w:kern w:val="0"/>
          <w:szCs w:val="20"/>
        </w:rPr>
        <w:t>&lt;ipv6-address &gt;</w:t>
      </w:r>
      <w:r>
        <w:rPr>
          <w:rFonts w:cs="Arial"/>
          <w:kern w:val="0"/>
          <w:szCs w:val="20"/>
        </w:rPr>
        <w:t xml:space="preserve"> </w:t>
      </w:r>
      <w:r>
        <w:rPr>
          <w:rFonts w:hint="eastAsia" w:cs="Arial"/>
          <w:kern w:val="0"/>
          <w:szCs w:val="20"/>
        </w:rPr>
        <w:t>从RIP路由表中清除与目的地址恰好符合的路由，</w:t>
      </w:r>
      <w:r>
        <w:rPr>
          <w:rFonts w:hint="eastAsia" w:cs="Arial"/>
          <w:b/>
          <w:bCs/>
          <w:i/>
          <w:iCs/>
          <w:kern w:val="0"/>
          <w:szCs w:val="20"/>
        </w:rPr>
        <w:t>&lt;ipv6-address &gt;</w:t>
      </w:r>
      <w:r>
        <w:rPr>
          <w:rFonts w:hint="eastAsia" w:cs="Arial"/>
          <w:kern w:val="0"/>
          <w:szCs w:val="20"/>
        </w:rPr>
        <w:t>表示目的地址，是十六进制表示法，带有前缀长度；</w:t>
      </w:r>
    </w:p>
    <w:p>
      <w:pPr>
        <w:ind w:left="2100" w:hanging="2100" w:hangingChars="1000"/>
        <w:rPr>
          <w:rFonts w:cs="Arial"/>
          <w:kern w:val="0"/>
          <w:szCs w:val="20"/>
        </w:rPr>
      </w:pPr>
      <w:r>
        <w:rPr>
          <w:rFonts w:hint="eastAsia" w:cs="Arial"/>
          <w:kern w:val="0"/>
          <w:szCs w:val="20"/>
        </w:rPr>
        <w:t xml:space="preserve">      </w:t>
      </w:r>
      <w:r>
        <w:rPr>
          <w:rFonts w:hint="eastAsia" w:cs="Arial"/>
          <w:b/>
          <w:bCs/>
          <w:kern w:val="0"/>
          <w:szCs w:val="20"/>
        </w:rPr>
        <w:t>kernel</w:t>
      </w:r>
      <w:r>
        <w:rPr>
          <w:rFonts w:hint="eastAsia" w:cs="Arial"/>
          <w:kern w:val="0"/>
          <w:szCs w:val="20"/>
        </w:rPr>
        <w:t xml:space="preserve"> 从RIPng路由表中删去核心路由；</w:t>
      </w:r>
    </w:p>
    <w:p>
      <w:pPr>
        <w:ind w:left="2100" w:hanging="2100" w:hangingChars="1000"/>
        <w:rPr>
          <w:rFonts w:cs="Arial"/>
          <w:kern w:val="0"/>
          <w:szCs w:val="20"/>
        </w:rPr>
      </w:pPr>
      <w:r>
        <w:rPr>
          <w:rFonts w:hint="eastAsia" w:cs="Arial"/>
          <w:kern w:val="0"/>
          <w:szCs w:val="20"/>
        </w:rPr>
        <w:t xml:space="preserve">      </w:t>
      </w:r>
      <w:r>
        <w:rPr>
          <w:rFonts w:hint="eastAsia" w:cs="Arial"/>
          <w:b/>
          <w:bCs/>
          <w:kern w:val="0"/>
          <w:szCs w:val="20"/>
        </w:rPr>
        <w:t>static</w:t>
      </w:r>
      <w:r>
        <w:rPr>
          <w:rFonts w:hint="eastAsia" w:cs="Arial"/>
          <w:kern w:val="0"/>
          <w:szCs w:val="20"/>
        </w:rPr>
        <w:t xml:space="preserve">  从RIPng路由表中删去静态路由；</w:t>
      </w:r>
    </w:p>
    <w:p>
      <w:pPr>
        <w:ind w:left="2100" w:hanging="2100" w:hangingChars="1000"/>
        <w:rPr>
          <w:rFonts w:cs="Arial"/>
          <w:kern w:val="0"/>
          <w:szCs w:val="20"/>
        </w:rPr>
      </w:pPr>
      <w:r>
        <w:rPr>
          <w:rFonts w:hint="eastAsia" w:cs="Arial"/>
          <w:kern w:val="0"/>
          <w:szCs w:val="20"/>
        </w:rPr>
        <w:t xml:space="preserve">      </w:t>
      </w:r>
      <w:r>
        <w:rPr>
          <w:rFonts w:hint="eastAsia" w:cs="Arial"/>
          <w:b/>
          <w:bCs/>
          <w:kern w:val="0"/>
          <w:szCs w:val="20"/>
        </w:rPr>
        <w:t>connected</w:t>
      </w:r>
      <w:r>
        <w:rPr>
          <w:rFonts w:hint="eastAsia" w:cs="Arial"/>
          <w:kern w:val="0"/>
          <w:szCs w:val="20"/>
        </w:rPr>
        <w:t xml:space="preserve"> 从RIPng路由表删去直连路由；</w:t>
      </w:r>
    </w:p>
    <w:p>
      <w:pPr>
        <w:ind w:left="2100" w:hanging="2100" w:hangingChars="1000"/>
        <w:rPr>
          <w:rFonts w:cs="Arial"/>
          <w:kern w:val="0"/>
          <w:szCs w:val="20"/>
        </w:rPr>
      </w:pPr>
      <w:r>
        <w:rPr>
          <w:rFonts w:hint="eastAsia" w:cs="Arial"/>
          <w:kern w:val="0"/>
          <w:szCs w:val="20"/>
        </w:rPr>
        <w:t xml:space="preserve">      </w:t>
      </w:r>
      <w:r>
        <w:rPr>
          <w:rFonts w:hint="eastAsia" w:cs="Arial"/>
          <w:b/>
          <w:bCs/>
          <w:kern w:val="0"/>
          <w:szCs w:val="20"/>
        </w:rPr>
        <w:t>rip</w:t>
      </w:r>
      <w:r>
        <w:rPr>
          <w:rFonts w:hint="eastAsia" w:cs="Arial"/>
          <w:kern w:val="0"/>
          <w:szCs w:val="20"/>
        </w:rPr>
        <w:t xml:space="preserve"> 从RIPng路由表中仅删去RIPng路由；</w:t>
      </w:r>
    </w:p>
    <w:p>
      <w:pPr>
        <w:ind w:left="2100" w:hanging="2100" w:hangingChars="1000"/>
        <w:rPr>
          <w:rFonts w:cs="Arial"/>
          <w:kern w:val="0"/>
          <w:szCs w:val="20"/>
        </w:rPr>
      </w:pPr>
      <w:r>
        <w:rPr>
          <w:rFonts w:hint="eastAsia" w:cs="Arial"/>
          <w:kern w:val="0"/>
          <w:szCs w:val="20"/>
        </w:rPr>
        <w:t xml:space="preserve">      </w:t>
      </w:r>
      <w:r>
        <w:rPr>
          <w:rFonts w:hint="eastAsia" w:cs="Arial"/>
          <w:b/>
          <w:bCs/>
          <w:kern w:val="0"/>
          <w:szCs w:val="20"/>
        </w:rPr>
        <w:t>ospf</w:t>
      </w:r>
      <w:r>
        <w:rPr>
          <w:rFonts w:hint="eastAsia" w:cs="Arial"/>
          <w:kern w:val="0"/>
          <w:szCs w:val="20"/>
        </w:rPr>
        <w:t xml:space="preserve"> 从RIPng路由表中仅删去IPv6 OSPF路由；</w:t>
      </w:r>
    </w:p>
    <w:p>
      <w:pPr>
        <w:ind w:left="2100" w:hanging="2100" w:hangingChars="1000"/>
        <w:rPr>
          <w:rFonts w:cs="Arial"/>
          <w:kern w:val="0"/>
          <w:szCs w:val="20"/>
        </w:rPr>
      </w:pPr>
      <w:r>
        <w:rPr>
          <w:rFonts w:hint="eastAsia" w:cs="Arial"/>
          <w:kern w:val="0"/>
          <w:szCs w:val="20"/>
        </w:rPr>
        <w:t xml:space="preserve">      </w:t>
      </w:r>
      <w:r>
        <w:rPr>
          <w:rFonts w:hint="eastAsia" w:cs="Arial"/>
          <w:b/>
          <w:bCs/>
          <w:kern w:val="0"/>
          <w:szCs w:val="20"/>
        </w:rPr>
        <w:t>bgp</w:t>
      </w:r>
      <w:r>
        <w:rPr>
          <w:rFonts w:hint="eastAsia" w:cs="Arial"/>
          <w:kern w:val="0"/>
          <w:szCs w:val="20"/>
        </w:rPr>
        <w:t>从RIPng路由表中仅删去IPv6 BGP路由；</w:t>
      </w:r>
    </w:p>
    <w:p>
      <w:pPr>
        <w:ind w:left="2100" w:hanging="2100" w:hangingChars="1000"/>
      </w:pPr>
      <w:r>
        <w:rPr>
          <w:rFonts w:hint="eastAsia" w:cs="Arial"/>
          <w:kern w:val="0"/>
          <w:szCs w:val="20"/>
        </w:rPr>
        <w:t xml:space="preserve">      </w:t>
      </w:r>
      <w:r>
        <w:rPr>
          <w:rFonts w:hint="eastAsia"/>
          <w:b/>
          <w:bCs/>
        </w:rPr>
        <w:t>ISIS</w:t>
      </w:r>
      <w:r>
        <w:rPr>
          <w:rFonts w:hint="eastAsia"/>
        </w:rPr>
        <w:t>从RIPng路由表中删去ipv6 isis路由；</w:t>
      </w:r>
    </w:p>
    <w:p>
      <w:r>
        <w:rPr>
          <w:rFonts w:hint="eastAsia"/>
        </w:rPr>
        <w:t xml:space="preserve">      </w:t>
      </w:r>
      <w:r>
        <w:rPr>
          <w:rFonts w:hint="eastAsia" w:cs="Arial"/>
          <w:b/>
          <w:bCs/>
        </w:rPr>
        <w:t>all</w:t>
      </w:r>
      <w:r>
        <w:rPr>
          <w:rFonts w:hint="eastAsia"/>
        </w:rPr>
        <w:t xml:space="preserve">   删去</w:t>
      </w:r>
      <w:r>
        <w:rPr>
          <w:rFonts w:hint="eastAsia" w:cs="Arial"/>
        </w:rPr>
        <w:t>RIPng</w:t>
      </w:r>
      <w:r>
        <w:rPr>
          <w:rFonts w:hint="eastAsia"/>
        </w:rPr>
        <w:t>路由表中的所有路由。</w:t>
      </w:r>
    </w:p>
    <w:p>
      <w:r>
        <w:rPr>
          <w:rFonts w:hint="eastAsia"/>
          <w:b/>
          <w:bCs/>
        </w:rPr>
        <w:t>缺省情况</w:t>
      </w:r>
      <w:r>
        <w:rPr>
          <w:rFonts w:hint="eastAsia"/>
        </w:rPr>
        <w:t>：没有缺省配置。</w:t>
      </w:r>
    </w:p>
    <w:p>
      <w:r>
        <w:rPr>
          <w:rFonts w:hint="eastAsia"/>
          <w:b/>
          <w:bCs/>
        </w:rPr>
        <w:t>命令模式</w:t>
      </w:r>
      <w:r>
        <w:rPr>
          <w:rFonts w:hint="eastAsia"/>
        </w:rPr>
        <w:t>：特权模式。</w:t>
      </w:r>
    </w:p>
    <w:p>
      <w:r>
        <w:rPr>
          <w:rFonts w:hint="eastAsia"/>
          <w:b/>
          <w:bCs/>
        </w:rPr>
        <w:t>使用指南</w:t>
      </w:r>
      <w:r>
        <w:rPr>
          <w:rFonts w:hint="eastAsia"/>
        </w:rPr>
        <w:t>：使用带all参数的本命令时，将删除RIPng路由表中的所有路由。</w:t>
      </w:r>
    </w:p>
    <w:p>
      <w:pPr>
        <w:autoSpaceDE w:val="0"/>
        <w:autoSpaceDN w:val="0"/>
        <w:jc w:val="left"/>
        <w:rPr>
          <w:rFonts w:cs="Arial"/>
          <w:kern w:val="0"/>
        </w:rPr>
      </w:pPr>
      <w:r>
        <w:rPr>
          <w:rFonts w:hint="eastAsia"/>
          <w:b/>
          <w:bCs/>
        </w:rPr>
        <w:t>举例</w:t>
      </w:r>
      <w:r>
        <w:rPr>
          <w:rFonts w:hint="eastAsia"/>
        </w:rPr>
        <w:t>：</w:t>
      </w:r>
      <w:r>
        <w:rPr>
          <w:rFonts w:cs="Arial"/>
          <w:kern w:val="0"/>
        </w:rPr>
        <w:t>Switch#clear ip</w:t>
      </w:r>
      <w:r>
        <w:rPr>
          <w:rFonts w:hint="eastAsia" w:cs="Arial"/>
          <w:kern w:val="0"/>
        </w:rPr>
        <w:t>v6</w:t>
      </w:r>
      <w:r>
        <w:rPr>
          <w:rFonts w:cs="Arial"/>
          <w:kern w:val="0"/>
        </w:rPr>
        <w:t xml:space="preserve"> rip route </w:t>
      </w:r>
      <w:r>
        <w:rPr>
          <w:rFonts w:hint="eastAsia" w:cs="Arial"/>
          <w:kern w:val="0"/>
        </w:rPr>
        <w:t>2001:1:1::/64</w:t>
      </w:r>
    </w:p>
    <w:p>
      <w:pPr>
        <w:autoSpaceDE w:val="0"/>
        <w:autoSpaceDN w:val="0"/>
        <w:ind w:firstLine="630" w:firstLineChars="300"/>
        <w:jc w:val="left"/>
        <w:rPr>
          <w:rFonts w:cs="Arial"/>
          <w:kern w:val="0"/>
        </w:rPr>
      </w:pPr>
      <w:r>
        <w:rPr>
          <w:rFonts w:cs="Arial"/>
          <w:kern w:val="0"/>
        </w:rPr>
        <w:t>Switch#clear ip</w:t>
      </w:r>
      <w:r>
        <w:rPr>
          <w:rFonts w:hint="eastAsia" w:cs="Arial"/>
          <w:kern w:val="0"/>
        </w:rPr>
        <w:t>v6</w:t>
      </w:r>
      <w:r>
        <w:rPr>
          <w:rFonts w:cs="Arial"/>
          <w:kern w:val="0"/>
        </w:rPr>
        <w:t xml:space="preserve"> rip route ospf</w:t>
      </w:r>
      <w:r>
        <w:rPr>
          <w:rFonts w:hint="eastAsia" w:cs="Arial"/>
          <w:kern w:val="0"/>
        </w:rPr>
        <w:t xml:space="preserve">                          </w:t>
      </w:r>
    </w:p>
    <w:p>
      <w:pPr>
        <w:pStyle w:val="5"/>
      </w:pPr>
      <w:bookmarkStart w:id="9824" w:name="_Toc1129"/>
      <w:r>
        <w:rPr>
          <w:rFonts w:hint="eastAsia"/>
        </w:rPr>
        <w:t>default-information originate</w:t>
      </w:r>
      <w:bookmarkEnd w:id="9824"/>
    </w:p>
    <w:p>
      <w:pPr>
        <w:rPr>
          <w:rFonts w:cs="Arial"/>
          <w:b/>
          <w:bCs/>
          <w:kern w:val="0"/>
          <w:szCs w:val="20"/>
        </w:rPr>
      </w:pPr>
      <w:r>
        <w:rPr>
          <w:rFonts w:hint="eastAsia"/>
          <w:b/>
          <w:bCs/>
        </w:rPr>
        <w:t>命令</w:t>
      </w:r>
      <w:r>
        <w:rPr>
          <w:rFonts w:hint="eastAsia"/>
        </w:rPr>
        <w:t>：</w:t>
      </w:r>
      <w:r>
        <w:rPr>
          <w:rFonts w:cs="Arial"/>
          <w:b/>
          <w:bCs/>
          <w:kern w:val="0"/>
          <w:szCs w:val="20"/>
        </w:rPr>
        <w:t>default-information originate</w:t>
      </w:r>
    </w:p>
    <w:p>
      <w:pPr>
        <w:rPr>
          <w:rFonts w:cs="Arial"/>
          <w:b/>
          <w:bCs/>
          <w:kern w:val="0"/>
          <w:szCs w:val="20"/>
        </w:rPr>
      </w:pPr>
      <w:r>
        <w:rPr>
          <w:rFonts w:hint="eastAsia" w:cs="Arial"/>
          <w:b/>
          <w:bCs/>
          <w:kern w:val="0"/>
          <w:szCs w:val="20"/>
        </w:rPr>
        <w:t xml:space="preserve">      no </w:t>
      </w:r>
      <w:r>
        <w:rPr>
          <w:rFonts w:cs="Arial"/>
          <w:b/>
          <w:bCs/>
          <w:kern w:val="0"/>
          <w:szCs w:val="20"/>
        </w:rPr>
        <w:t>default-information originate</w:t>
      </w:r>
    </w:p>
    <w:p>
      <w:r>
        <w:rPr>
          <w:rFonts w:hint="eastAsia"/>
          <w:b/>
          <w:bCs/>
        </w:rPr>
        <w:t>功能</w:t>
      </w:r>
      <w:r>
        <w:rPr>
          <w:rFonts w:hint="eastAsia"/>
        </w:rPr>
        <w:t>：允许将网络0::重新分配到RIPng中，本命令的no操作禁用此功能。</w:t>
      </w:r>
    </w:p>
    <w:p>
      <w:r>
        <w:rPr>
          <w:rFonts w:hint="eastAsia"/>
          <w:b/>
          <w:bCs/>
        </w:rPr>
        <w:t>参数</w:t>
      </w:r>
      <w:r>
        <w:rPr>
          <w:rFonts w:hint="eastAsia"/>
        </w:rPr>
        <w:t>：无。</w:t>
      </w:r>
    </w:p>
    <w:p>
      <w:r>
        <w:rPr>
          <w:rFonts w:hint="eastAsia"/>
          <w:b/>
          <w:bCs/>
        </w:rPr>
        <w:t>缺省情况</w:t>
      </w:r>
      <w:r>
        <w:rPr>
          <w:rFonts w:hint="eastAsia"/>
        </w:rPr>
        <w:t>：禁用。</w:t>
      </w:r>
    </w:p>
    <w:p>
      <w:r>
        <w:rPr>
          <w:rFonts w:hint="eastAsia"/>
          <w:b/>
          <w:bCs/>
        </w:rPr>
        <w:t>命令模式</w:t>
      </w:r>
      <w:r>
        <w:rPr>
          <w:rFonts w:hint="eastAsia"/>
        </w:rPr>
        <w:t>：路由模式。</w:t>
      </w:r>
    </w:p>
    <w:p>
      <w:pPr>
        <w:autoSpaceDE w:val="0"/>
        <w:autoSpaceDN w:val="0"/>
        <w:jc w:val="left"/>
        <w:rPr>
          <w:rFonts w:cs="Arial"/>
          <w:kern w:val="0"/>
        </w:rPr>
      </w:pPr>
      <w:r>
        <w:rPr>
          <w:rFonts w:hint="eastAsia"/>
          <w:b/>
          <w:bCs/>
        </w:rPr>
        <w:t>举例</w:t>
      </w:r>
      <w:r>
        <w:rPr>
          <w:rFonts w:hint="eastAsia"/>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 xml:space="preserve">ipv6 </w:t>
      </w:r>
      <w:r>
        <w:rPr>
          <w:rFonts w:cs="Arial"/>
          <w:kern w:val="0"/>
        </w:rPr>
        <w:t>rip</w:t>
      </w:r>
    </w:p>
    <w:p>
      <w:pPr>
        <w:autoSpaceDE w:val="0"/>
        <w:autoSpaceDN w:val="0"/>
        <w:ind w:firstLine="630" w:firstLineChars="300"/>
        <w:jc w:val="left"/>
      </w:pPr>
      <w:r>
        <w:rPr>
          <w:rFonts w:cs="Arial"/>
          <w:kern w:val="0"/>
        </w:rPr>
        <w:t>Switch(config-router)#default-information originate</w:t>
      </w:r>
    </w:p>
    <w:p>
      <w:pPr>
        <w:pStyle w:val="5"/>
      </w:pPr>
      <w:bookmarkStart w:id="9825" w:name="_Toc27473"/>
      <w:r>
        <w:rPr>
          <w:rFonts w:hint="eastAsia"/>
        </w:rPr>
        <w:t>default-metric</w:t>
      </w:r>
      <w:bookmarkEnd w:id="9825"/>
    </w:p>
    <w:p>
      <w:pPr>
        <w:rPr>
          <w:rFonts w:cs="Arial"/>
          <w:b/>
          <w:bCs/>
        </w:rPr>
      </w:pPr>
      <w:r>
        <w:rPr>
          <w:rFonts w:cs="Arial"/>
          <w:b/>
          <w:bCs/>
        </w:rPr>
        <w:t>命令：default-metric</w:t>
      </w:r>
      <w:r>
        <w:rPr>
          <w:rFonts w:cs="Arial"/>
        </w:rPr>
        <w:t xml:space="preserve"> </w:t>
      </w:r>
      <w:r>
        <w:rPr>
          <w:rFonts w:cs="Arial"/>
          <w:b/>
          <w:bCs/>
        </w:rPr>
        <w:t>&lt;</w:t>
      </w:r>
      <w:r>
        <w:rPr>
          <w:rFonts w:cs="Arial"/>
          <w:b/>
          <w:bCs/>
          <w:i/>
          <w:iCs/>
        </w:rPr>
        <w:t>value</w:t>
      </w:r>
      <w:r>
        <w:rPr>
          <w:rFonts w:cs="Arial"/>
          <w:b/>
          <w:bCs/>
        </w:rPr>
        <w:t>&gt;</w:t>
      </w:r>
    </w:p>
    <w:p>
      <w:pPr>
        <w:ind w:firstLine="680"/>
        <w:rPr>
          <w:rFonts w:cs="Arial"/>
          <w:b/>
          <w:bCs/>
        </w:rPr>
      </w:pPr>
      <w:r>
        <w:rPr>
          <w:rFonts w:cs="Arial"/>
          <w:b/>
          <w:bCs/>
        </w:rPr>
        <w:t>no default-metric</w:t>
      </w:r>
    </w:p>
    <w:p>
      <w:pPr>
        <w:rPr>
          <w:rFonts w:cs="Arial"/>
        </w:rPr>
      </w:pPr>
      <w:r>
        <w:rPr>
          <w:rFonts w:cs="Arial"/>
          <w:b/>
          <w:bCs/>
        </w:rPr>
        <w:t>功能：</w:t>
      </w:r>
      <w:r>
        <w:rPr>
          <w:rFonts w:cs="Arial"/>
        </w:rPr>
        <w:t>设定引入路由的缺省路由权值；本命令的no操作</w:t>
      </w:r>
      <w:r>
        <w:rPr>
          <w:rFonts w:hint="eastAsia" w:cs="Arial"/>
        </w:rPr>
        <w:t>恢复缺省值1</w:t>
      </w:r>
      <w:r>
        <w:rPr>
          <w:rFonts w:cs="Arial"/>
        </w:rPr>
        <w:t>。</w:t>
      </w:r>
    </w:p>
    <w:p>
      <w:pPr>
        <w:rPr>
          <w:rFonts w:cs="Arial"/>
        </w:rPr>
      </w:pPr>
      <w:r>
        <w:rPr>
          <w:rFonts w:cs="Arial"/>
          <w:b/>
          <w:bCs/>
        </w:rPr>
        <w:t>参数：&lt;</w:t>
      </w:r>
      <w:r>
        <w:rPr>
          <w:rFonts w:cs="Arial"/>
          <w:b/>
          <w:bCs/>
          <w:i/>
          <w:iCs/>
        </w:rPr>
        <w:t>value</w:t>
      </w:r>
      <w:r>
        <w:rPr>
          <w:rFonts w:cs="Arial"/>
          <w:b/>
          <w:bCs/>
        </w:rPr>
        <w:t>&gt;</w:t>
      </w:r>
      <w:r>
        <w:rPr>
          <w:rFonts w:cs="Arial"/>
        </w:rPr>
        <w:t>为所要设定的路由权值，取值范围1～16。</w:t>
      </w:r>
    </w:p>
    <w:p>
      <w:pPr>
        <w:rPr>
          <w:rFonts w:cs="Arial"/>
        </w:rPr>
      </w:pPr>
      <w:r>
        <w:rPr>
          <w:rFonts w:cs="Arial"/>
          <w:b/>
          <w:bCs/>
        </w:rPr>
        <w:t>缺省情况：</w:t>
      </w:r>
      <w:r>
        <w:rPr>
          <w:rFonts w:cs="Arial"/>
        </w:rPr>
        <w:t>缺省的路由权值为1。</w:t>
      </w:r>
    </w:p>
    <w:p>
      <w:pPr>
        <w:rPr>
          <w:rFonts w:cs="Arial"/>
        </w:rPr>
      </w:pPr>
      <w:r>
        <w:rPr>
          <w:rFonts w:cs="Arial"/>
          <w:b/>
          <w:bCs/>
        </w:rPr>
        <w:t>命令模式：</w:t>
      </w:r>
      <w:r>
        <w:rPr>
          <w:rFonts w:hint="eastAsia" w:cs="Arial"/>
        </w:rPr>
        <w:t>路由模式。</w:t>
      </w:r>
    </w:p>
    <w:p>
      <w:pPr>
        <w:rPr>
          <w:rFonts w:cs="Arial"/>
        </w:rPr>
      </w:pPr>
      <w:r>
        <w:rPr>
          <w:rFonts w:cs="Arial"/>
          <w:b/>
          <w:bCs/>
        </w:rPr>
        <w:t>使用指南：default-metric</w:t>
      </w:r>
      <w:r>
        <w:rPr>
          <w:rFonts w:cs="Arial"/>
        </w:rPr>
        <w:t>命令用于设定将其它路由协议的路由引入到RIP</w:t>
      </w:r>
      <w:r>
        <w:rPr>
          <w:rFonts w:hint="eastAsia" w:cs="Arial"/>
        </w:rPr>
        <w:t>ng</w:t>
      </w:r>
      <w:r>
        <w:rPr>
          <w:rFonts w:cs="Arial"/>
        </w:rPr>
        <w:t>路由时使用的缺省路由权值。当使用</w:t>
      </w:r>
      <w:r>
        <w:rPr>
          <w:rFonts w:cs="Arial"/>
          <w:b/>
          <w:bCs/>
        </w:rPr>
        <w:t>redistribute</w:t>
      </w:r>
      <w:r>
        <w:rPr>
          <w:rFonts w:cs="Arial"/>
        </w:rPr>
        <w:t>命令引入其它协议的路由时，如果不指定具体的路由权值，则以</w:t>
      </w:r>
      <w:r>
        <w:rPr>
          <w:rFonts w:cs="Arial"/>
          <w:b/>
          <w:bCs/>
        </w:rPr>
        <w:t>default-metric</w:t>
      </w:r>
      <w:r>
        <w:rPr>
          <w:rFonts w:cs="Arial"/>
        </w:rPr>
        <w:t>所指定的缺省路由权值引入。</w:t>
      </w:r>
    </w:p>
    <w:p>
      <w:pPr>
        <w:rPr>
          <w:rFonts w:cs="Arial"/>
        </w:rPr>
      </w:pPr>
      <w:r>
        <w:rPr>
          <w:rFonts w:cs="Arial"/>
          <w:b/>
          <w:bCs/>
        </w:rPr>
        <w:t>举例：</w:t>
      </w:r>
      <w:r>
        <w:rPr>
          <w:rFonts w:cs="Arial"/>
        </w:rPr>
        <w:t>设定在RIP</w:t>
      </w:r>
      <w:r>
        <w:rPr>
          <w:rFonts w:hint="eastAsia" w:cs="Arial"/>
        </w:rPr>
        <w:t>ng</w:t>
      </w:r>
      <w:r>
        <w:rPr>
          <w:rFonts w:cs="Arial"/>
        </w:rPr>
        <w:t>路由中引入其它路由协议的缺省路由权值为3。</w:t>
      </w:r>
    </w:p>
    <w:p>
      <w:pPr>
        <w:rPr>
          <w:rFonts w:cs="Arial"/>
        </w:rPr>
      </w:pPr>
      <w:r>
        <w:rPr>
          <w:rFonts w:hint="eastAsia" w:cs="Arial"/>
        </w:rPr>
        <w:t>Switch</w:t>
      </w:r>
      <w:r>
        <w:rPr>
          <w:rFonts w:cs="Arial"/>
        </w:rPr>
        <w:t>(</w:t>
      </w:r>
      <w:r>
        <w:rPr>
          <w:rFonts w:hint="eastAsia" w:cs="Arial"/>
        </w:rPr>
        <w:t>c</w:t>
      </w:r>
      <w:r>
        <w:rPr>
          <w:rFonts w:cs="Arial"/>
        </w:rPr>
        <w:t>onfig-router)#default-metric 3</w:t>
      </w:r>
    </w:p>
    <w:p>
      <w:pPr>
        <w:rPr>
          <w:rFonts w:cs="Arial"/>
          <w:b/>
          <w:bCs/>
        </w:rPr>
      </w:pPr>
      <w:r>
        <w:rPr>
          <w:rFonts w:cs="Arial"/>
          <w:b/>
          <w:bCs/>
        </w:rPr>
        <w:t>相关命令：redistribute</w:t>
      </w:r>
    </w:p>
    <w:p>
      <w:pPr>
        <w:pStyle w:val="5"/>
      </w:pPr>
      <w:bookmarkStart w:id="9826" w:name="_Toc17691"/>
      <w:r>
        <w:rPr>
          <w:rFonts w:hint="eastAsia"/>
        </w:rPr>
        <w:t>distance</w:t>
      </w:r>
      <w:bookmarkEnd w:id="9826"/>
    </w:p>
    <w:p>
      <w:pPr>
        <w:rPr>
          <w:b/>
          <w:bCs/>
        </w:rPr>
      </w:pPr>
      <w:r>
        <w:rPr>
          <w:b/>
          <w:bCs/>
        </w:rPr>
        <w:t xml:space="preserve">命令：distance </w:t>
      </w:r>
      <w:r>
        <w:rPr>
          <w:b/>
          <w:bCs/>
          <w:i/>
        </w:rPr>
        <w:t>&lt;number&gt;</w:t>
      </w:r>
      <w:r>
        <w:rPr>
          <w:b/>
          <w:bCs/>
        </w:rPr>
        <w:t xml:space="preserve"> [</w:t>
      </w:r>
      <w:r>
        <w:rPr>
          <w:b/>
          <w:bCs/>
          <w:i/>
        </w:rPr>
        <w:t>&lt;ipv6-address &gt;</w:t>
      </w:r>
      <w:r>
        <w:rPr>
          <w:b/>
          <w:bCs/>
        </w:rPr>
        <w:t>] [</w:t>
      </w:r>
      <w:r>
        <w:rPr>
          <w:b/>
          <w:bCs/>
          <w:i/>
        </w:rPr>
        <w:t>&lt;access-list-name|access-list-number &gt;</w:t>
      </w:r>
      <w:r>
        <w:rPr>
          <w:b/>
          <w:bCs/>
        </w:rPr>
        <w:t>]</w:t>
      </w:r>
    </w:p>
    <w:p>
      <w:pPr>
        <w:ind w:firstLine="620" w:firstLineChars="294"/>
        <w:rPr>
          <w:b/>
          <w:bCs/>
        </w:rPr>
      </w:pPr>
      <w:r>
        <w:rPr>
          <w:b/>
          <w:bCs/>
        </w:rPr>
        <w:t>no distance [&lt;ipv6-address &gt;]</w:t>
      </w:r>
    </w:p>
    <w:p>
      <w:pPr>
        <w:rPr>
          <w:bCs/>
        </w:rPr>
      </w:pPr>
      <w:r>
        <w:rPr>
          <w:b/>
          <w:bCs/>
        </w:rPr>
        <w:t>功能：</w:t>
      </w:r>
      <w:r>
        <w:rPr>
          <w:bCs/>
        </w:rPr>
        <w:t>利用本命令设置管理距离。本命令的no 操作恢复缺省值120。</w:t>
      </w:r>
    </w:p>
    <w:p>
      <w:pPr>
        <w:rPr>
          <w:bCs/>
        </w:rPr>
      </w:pPr>
      <w:r>
        <w:rPr>
          <w:b/>
          <w:bCs/>
        </w:rPr>
        <w:t>参数：</w:t>
      </w:r>
      <w:r>
        <w:rPr>
          <w:bCs/>
        </w:rPr>
        <w:t>&lt;number&gt;指定距离的值，取值范围1-255。&lt;ipv6-address&gt;指定本地链路地址或其前缀。</w:t>
      </w:r>
    </w:p>
    <w:p>
      <w:pPr>
        <w:rPr>
          <w:bCs/>
        </w:rPr>
      </w:pPr>
      <w:r>
        <w:rPr>
          <w:bCs/>
        </w:rPr>
        <w:t>&lt;access-list-name|access-list-number &gt;指定所应用的访问列表号或者名字。</w:t>
      </w:r>
    </w:p>
    <w:p>
      <w:pPr>
        <w:rPr>
          <w:bCs/>
        </w:rPr>
      </w:pPr>
      <w:r>
        <w:rPr>
          <w:b/>
          <w:bCs/>
        </w:rPr>
        <w:t>缺省情况：</w:t>
      </w:r>
      <w:r>
        <w:rPr>
          <w:bCs/>
        </w:rPr>
        <w:t>缺省情况下RIP 的管理距离为120。</w:t>
      </w:r>
    </w:p>
    <w:p>
      <w:pPr>
        <w:rPr>
          <w:bCs/>
        </w:rPr>
      </w:pPr>
      <w:r>
        <w:rPr>
          <w:b/>
          <w:bCs/>
        </w:rPr>
        <w:t>命令模式：</w:t>
      </w:r>
      <w:r>
        <w:rPr>
          <w:bCs/>
        </w:rPr>
        <w:t>路由模式与地址族模式。</w:t>
      </w:r>
    </w:p>
    <w:p>
      <w:pPr>
        <w:rPr>
          <w:bCs/>
        </w:rPr>
      </w:pPr>
      <w:r>
        <w:rPr>
          <w:b/>
          <w:bCs/>
        </w:rPr>
        <w:t>使用指南：</w:t>
      </w:r>
      <w:r>
        <w:rPr>
          <w:bCs/>
        </w:rPr>
        <w:t>当到达同一目的地存在来自于两个不同路由协议的路由时，管理距离用来选择路</w:t>
      </w:r>
    </w:p>
    <w:p>
      <w:pPr>
        <w:rPr>
          <w:bCs/>
        </w:rPr>
      </w:pPr>
      <w:r>
        <w:rPr>
          <w:bCs/>
        </w:rPr>
        <w:t>由。路由协议的管理距离值越小，表明由该协议得到的路由越可靠。</w:t>
      </w:r>
    </w:p>
    <w:p>
      <w:pPr>
        <w:rPr>
          <w:b/>
          <w:bCs/>
        </w:rPr>
      </w:pPr>
      <w:r>
        <w:rPr>
          <w:b/>
          <w:bCs/>
        </w:rPr>
        <w:t>举例：</w:t>
      </w:r>
    </w:p>
    <w:p>
      <w:pPr>
        <w:rPr>
          <w:bCs/>
        </w:rPr>
      </w:pPr>
      <w:r>
        <w:rPr>
          <w:bCs/>
        </w:rPr>
        <w:t>Switch# config terminal</w:t>
      </w:r>
    </w:p>
    <w:p>
      <w:pPr>
        <w:rPr>
          <w:bCs/>
        </w:rPr>
      </w:pPr>
      <w:r>
        <w:rPr>
          <w:bCs/>
        </w:rPr>
        <w:t>Switch(config)# router rip</w:t>
      </w:r>
    </w:p>
    <w:p>
      <w:pPr>
        <w:rPr>
          <w:bCs/>
        </w:rPr>
      </w:pPr>
      <w:r>
        <w:rPr>
          <w:bCs/>
        </w:rPr>
        <w:t>Switch(config-router)# distance 8  fe80:1111::4200:21ff:fe00:11 mylist</w:t>
      </w:r>
    </w:p>
    <w:p>
      <w:pPr>
        <w:rPr>
          <w:rFonts w:cs="Arial"/>
          <w:sz w:val="24"/>
        </w:rPr>
      </w:pPr>
    </w:p>
    <w:p>
      <w:pPr>
        <w:pStyle w:val="5"/>
      </w:pPr>
      <w:bookmarkStart w:id="9827" w:name="_Toc18468"/>
      <w:r>
        <w:rPr>
          <w:rFonts w:hint="eastAsia"/>
        </w:rPr>
        <w:t>distribute-list</w:t>
      </w:r>
      <w:bookmarkEnd w:id="9827"/>
    </w:p>
    <w:p>
      <w:pPr>
        <w:ind w:left="1"/>
        <w:rPr>
          <w:rFonts w:cs="Arial"/>
          <w:b/>
          <w:bCs/>
          <w:kern w:val="0"/>
          <w:szCs w:val="20"/>
        </w:rPr>
      </w:pPr>
      <w:r>
        <w:rPr>
          <w:rFonts w:hint="eastAsia" w:cs="Arial"/>
          <w:b/>
          <w:bCs/>
          <w:kern w:val="0"/>
          <w:szCs w:val="20"/>
        </w:rPr>
        <w:t>命令：</w:t>
      </w:r>
      <w:r>
        <w:rPr>
          <w:rFonts w:cs="Arial"/>
          <w:b/>
          <w:bCs/>
        </w:rPr>
        <w:t>distribute-list{</w:t>
      </w:r>
      <w:r>
        <w:rPr>
          <w:rFonts w:cs="Arial"/>
          <w:b/>
          <w:bCs/>
          <w:i/>
          <w:iCs/>
        </w:rPr>
        <w:t>access-list-name</w:t>
      </w:r>
      <w:r>
        <w:rPr>
          <w:rFonts w:cs="Arial"/>
          <w:b/>
          <w:bCs/>
        </w:rPr>
        <w:t>&gt; |prefix&lt;</w:t>
      </w:r>
      <w:r>
        <w:rPr>
          <w:rFonts w:cs="Arial"/>
          <w:b/>
          <w:bCs/>
          <w:i/>
          <w:iCs/>
        </w:rPr>
        <w:t>prefix-list-name&gt;</w:t>
      </w:r>
      <w:r>
        <w:rPr>
          <w:rFonts w:cs="Arial"/>
          <w:b/>
          <w:bCs/>
        </w:rPr>
        <w:t>}</w:t>
      </w:r>
      <w:r>
        <w:rPr>
          <w:rFonts w:hint="eastAsia" w:cs="Arial"/>
          <w:b/>
          <w:bCs/>
        </w:rPr>
        <w:t xml:space="preserve"> </w:t>
      </w:r>
      <w:r>
        <w:rPr>
          <w:rFonts w:cs="Arial"/>
          <w:b/>
          <w:bCs/>
        </w:rPr>
        <w:t xml:space="preserve">{in|out} </w:t>
      </w:r>
      <w:r>
        <w:rPr>
          <w:rFonts w:cs="Arial"/>
          <w:b/>
          <w:bCs/>
          <w:kern w:val="0"/>
          <w:szCs w:val="20"/>
        </w:rPr>
        <w:t>[</w:t>
      </w:r>
      <w:r>
        <w:rPr>
          <w:rFonts w:cs="Arial"/>
          <w:b/>
          <w:bCs/>
          <w:i/>
          <w:iCs/>
          <w:kern w:val="0"/>
          <w:szCs w:val="20"/>
        </w:rPr>
        <w:t>&lt;ifname</w:t>
      </w:r>
      <w:r>
        <w:rPr>
          <w:rFonts w:cs="Arial"/>
          <w:b/>
          <w:bCs/>
          <w:kern w:val="0"/>
          <w:szCs w:val="20"/>
        </w:rPr>
        <w:t>&gt;</w:t>
      </w:r>
      <w:r>
        <w:rPr>
          <w:rFonts w:hint="eastAsia"/>
          <w:b/>
        </w:rPr>
        <w:t xml:space="preserve">|vlan </w:t>
      </w:r>
      <w:r>
        <w:rPr>
          <w:rFonts w:hint="eastAsia"/>
          <w:b/>
          <w:i/>
        </w:rPr>
        <w:t>&lt;vlan-id&gt;</w:t>
      </w:r>
      <w:r>
        <w:rPr>
          <w:rFonts w:cs="Arial"/>
          <w:b/>
          <w:bCs/>
          <w:kern w:val="0"/>
          <w:szCs w:val="20"/>
        </w:rPr>
        <w:t>]</w:t>
      </w:r>
    </w:p>
    <w:p>
      <w:pPr>
        <w:ind w:left="1"/>
        <w:rPr>
          <w:rFonts w:cs="Arial"/>
          <w:b/>
          <w:bCs/>
        </w:rPr>
      </w:pPr>
      <w:r>
        <w:rPr>
          <w:rFonts w:hint="eastAsia" w:cs="Arial"/>
          <w:b/>
          <w:bCs/>
          <w:kern w:val="0"/>
          <w:szCs w:val="20"/>
        </w:rPr>
        <w:t xml:space="preserve">       </w:t>
      </w:r>
      <w:r>
        <w:rPr>
          <w:rFonts w:cs="Arial"/>
          <w:b/>
          <w:bCs/>
        </w:rPr>
        <w:t>no</w:t>
      </w:r>
      <w:r>
        <w:rPr>
          <w:rFonts w:hint="eastAsia" w:cs="Arial"/>
          <w:b/>
          <w:bCs/>
        </w:rPr>
        <w:t xml:space="preserve"> </w:t>
      </w:r>
      <w:r>
        <w:rPr>
          <w:rFonts w:cs="Arial"/>
          <w:b/>
          <w:bCs/>
        </w:rPr>
        <w:t>distribute-list{</w:t>
      </w:r>
      <w:r>
        <w:rPr>
          <w:rFonts w:cs="Arial"/>
          <w:b/>
          <w:bCs/>
          <w:i/>
          <w:iCs/>
        </w:rPr>
        <w:t>access-list-name</w:t>
      </w:r>
      <w:r>
        <w:rPr>
          <w:rFonts w:cs="Arial"/>
          <w:b/>
          <w:bCs/>
        </w:rPr>
        <w:t>&gt; |prefix&lt;</w:t>
      </w:r>
      <w:r>
        <w:rPr>
          <w:rFonts w:cs="Arial"/>
          <w:b/>
          <w:bCs/>
          <w:i/>
          <w:iCs/>
        </w:rPr>
        <w:t>prefix-list-name&gt;</w:t>
      </w:r>
      <w:r>
        <w:rPr>
          <w:rFonts w:cs="Arial"/>
          <w:b/>
          <w:bCs/>
        </w:rPr>
        <w:t>}</w:t>
      </w:r>
      <w:r>
        <w:rPr>
          <w:rFonts w:hint="eastAsia" w:cs="Arial"/>
          <w:b/>
          <w:bCs/>
        </w:rPr>
        <w:t xml:space="preserve"> </w:t>
      </w:r>
      <w:r>
        <w:rPr>
          <w:rFonts w:cs="Arial"/>
          <w:b/>
          <w:bCs/>
        </w:rPr>
        <w:t xml:space="preserve">{in|out} </w:t>
      </w:r>
      <w:r>
        <w:rPr>
          <w:rFonts w:cs="Arial"/>
          <w:b/>
          <w:bCs/>
          <w:kern w:val="0"/>
          <w:szCs w:val="20"/>
        </w:rPr>
        <w:t>[</w:t>
      </w:r>
      <w:r>
        <w:rPr>
          <w:rFonts w:cs="Arial"/>
          <w:b/>
          <w:bCs/>
          <w:i/>
          <w:iCs/>
          <w:kern w:val="0"/>
          <w:szCs w:val="20"/>
        </w:rPr>
        <w:t>&lt;ifname</w:t>
      </w:r>
      <w:r>
        <w:rPr>
          <w:rFonts w:cs="Arial"/>
          <w:b/>
          <w:bCs/>
          <w:kern w:val="0"/>
          <w:szCs w:val="20"/>
        </w:rPr>
        <w:t>&gt;</w:t>
      </w:r>
      <w:r>
        <w:rPr>
          <w:rFonts w:hint="eastAsia"/>
          <w:b/>
        </w:rPr>
        <w:t xml:space="preserve">|vlan </w:t>
      </w:r>
      <w:r>
        <w:rPr>
          <w:rFonts w:hint="eastAsia"/>
          <w:b/>
          <w:i/>
        </w:rPr>
        <w:t>&lt;vlan-id&gt;</w:t>
      </w:r>
      <w:r>
        <w:rPr>
          <w:rFonts w:cs="Arial"/>
          <w:b/>
          <w:bCs/>
          <w:kern w:val="0"/>
          <w:szCs w:val="20"/>
        </w:rPr>
        <w:t>]</w:t>
      </w:r>
    </w:p>
    <w:p>
      <w:r>
        <w:rPr>
          <w:rFonts w:hint="eastAsia"/>
          <w:b/>
          <w:bCs/>
        </w:rPr>
        <w:t>功能：</w:t>
      </w:r>
      <w:r>
        <w:rPr>
          <w:rFonts w:hint="eastAsia"/>
        </w:rPr>
        <w:t>本命令使用访问列表或者前缀列表来过滤发送与接收的路由更新报文。本命令的no操作取消路由过滤功能。</w:t>
      </w:r>
    </w:p>
    <w:p>
      <w:pPr>
        <w:rPr>
          <w:rFonts w:cs="Arial"/>
          <w:kern w:val="0"/>
          <w:szCs w:val="20"/>
        </w:rPr>
      </w:pPr>
      <w:r>
        <w:rPr>
          <w:rFonts w:hint="eastAsia"/>
          <w:b/>
          <w:bCs/>
        </w:rPr>
        <w:t>参数：</w:t>
      </w:r>
      <w:r>
        <w:rPr>
          <w:rFonts w:hint="eastAsia" w:cs="Arial"/>
          <w:b/>
          <w:bCs/>
          <w:i/>
          <w:iCs/>
        </w:rPr>
        <w:t>&lt; access-list-name&gt;</w:t>
      </w:r>
      <w:r>
        <w:rPr>
          <w:rFonts w:hint="eastAsia" w:cs="Arial"/>
        </w:rPr>
        <w:t>要应用的访问列表号或者名字。</w:t>
      </w:r>
      <w:r>
        <w:rPr>
          <w:rFonts w:hint="eastAsia" w:cs="Arial"/>
          <w:b/>
          <w:bCs/>
          <w:i/>
          <w:iCs/>
        </w:rPr>
        <w:t>&lt;prefix-list-name&gt;</w:t>
      </w:r>
      <w:r>
        <w:rPr>
          <w:rFonts w:hint="eastAsia" w:cs="Arial"/>
        </w:rPr>
        <w:t>是要应用的前缀列表的名字。</w:t>
      </w:r>
      <w:r>
        <w:rPr>
          <w:rFonts w:hint="eastAsia" w:cs="Arial"/>
          <w:b/>
          <w:bCs/>
          <w:i/>
          <w:iCs/>
          <w:kern w:val="0"/>
          <w:szCs w:val="20"/>
        </w:rPr>
        <w:t>&lt;ifname&gt;</w:t>
      </w:r>
      <w:r>
        <w:rPr>
          <w:rFonts w:hint="eastAsia" w:cs="Arial"/>
          <w:kern w:val="0"/>
          <w:szCs w:val="20"/>
        </w:rPr>
        <w:t>指定应用路由过滤的接口名。</w:t>
      </w:r>
    </w:p>
    <w:p>
      <w:pPr>
        <w:ind w:left="632" w:hanging="632" w:hangingChars="300"/>
      </w:pPr>
      <w:r>
        <w:rPr>
          <w:rFonts w:hint="eastAsia"/>
          <w:b/>
          <w:bCs/>
        </w:rPr>
        <w:t>缺省情况</w:t>
      </w:r>
      <w:r>
        <w:rPr>
          <w:rFonts w:hint="eastAsia"/>
        </w:rPr>
        <w:t>：缺省情况下RIPng禁用此功能。</w:t>
      </w:r>
    </w:p>
    <w:p>
      <w:pPr>
        <w:ind w:left="632" w:hanging="632" w:hangingChars="300"/>
      </w:pPr>
      <w:r>
        <w:rPr>
          <w:rFonts w:hint="eastAsia"/>
          <w:b/>
          <w:bCs/>
        </w:rPr>
        <w:t>命令模式</w:t>
      </w:r>
      <w:r>
        <w:rPr>
          <w:rFonts w:hint="eastAsia"/>
        </w:rPr>
        <w:t>：路由模式。</w:t>
      </w:r>
    </w:p>
    <w:p>
      <w:pPr>
        <w:ind w:left="632" w:hanging="632" w:hangingChars="300"/>
      </w:pPr>
      <w:r>
        <w:rPr>
          <w:rFonts w:hint="eastAsia"/>
          <w:b/>
          <w:bCs/>
        </w:rPr>
        <w:t>使用指南</w:t>
      </w:r>
      <w:r>
        <w:rPr>
          <w:rFonts w:hint="eastAsia"/>
        </w:rPr>
        <w:t>：如果不指定接口：过滤器将应用于所有接口。</w:t>
      </w:r>
    </w:p>
    <w:p>
      <w:pPr>
        <w:autoSpaceDE w:val="0"/>
        <w:autoSpaceDN w:val="0"/>
        <w:jc w:val="left"/>
        <w:rPr>
          <w:rFonts w:cs="Arial"/>
          <w:kern w:val="0"/>
        </w:rPr>
      </w:pPr>
      <w:r>
        <w:rPr>
          <w:rFonts w:hint="eastAsia"/>
          <w:b/>
          <w:bCs/>
        </w:rPr>
        <w:t>举例</w:t>
      </w:r>
      <w:r>
        <w:rPr>
          <w:rFonts w:hint="eastAsia"/>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 xml:space="preserve">ipv6 </w:t>
      </w:r>
      <w:r>
        <w:rPr>
          <w:rFonts w:cs="Arial"/>
          <w:kern w:val="0"/>
        </w:rPr>
        <w:t>rip</w:t>
      </w:r>
    </w:p>
    <w:p>
      <w:pPr>
        <w:autoSpaceDE w:val="0"/>
        <w:autoSpaceDN w:val="0"/>
        <w:ind w:firstLine="630" w:firstLineChars="300"/>
        <w:jc w:val="left"/>
        <w:rPr>
          <w:rFonts w:ascii="CourierNewPSMT" w:hAnsi="CourierNewPSMT"/>
          <w:kern w:val="0"/>
          <w:sz w:val="20"/>
          <w:szCs w:val="20"/>
        </w:rPr>
      </w:pPr>
      <w:r>
        <w:rPr>
          <w:rFonts w:cs="Arial"/>
          <w:kern w:val="0"/>
        </w:rPr>
        <w:t xml:space="preserve">Switch(config-router)#distribute-list prefix myfilter in </w:t>
      </w:r>
      <w:r>
        <w:rPr>
          <w:rFonts w:hint="eastAsia" w:cs="Arial"/>
          <w:kern w:val="0"/>
        </w:rPr>
        <w:t>Vlan1</w:t>
      </w:r>
    </w:p>
    <w:p>
      <w:pPr>
        <w:pStyle w:val="5"/>
      </w:pPr>
      <w:bookmarkStart w:id="9828" w:name="_Toc11650"/>
      <w:r>
        <w:rPr>
          <w:rFonts w:hint="eastAsia"/>
        </w:rPr>
        <w:t>debug ipv6 rip</w:t>
      </w:r>
      <w:bookmarkEnd w:id="9828"/>
    </w:p>
    <w:p>
      <w:pPr>
        <w:autoSpaceDE w:val="0"/>
        <w:autoSpaceDN w:val="0"/>
        <w:jc w:val="left"/>
        <w:rPr>
          <w:rFonts w:cs="Arial"/>
          <w:b/>
          <w:kern w:val="0"/>
          <w:szCs w:val="20"/>
        </w:rPr>
      </w:pPr>
      <w:r>
        <w:rPr>
          <w:rFonts w:hint="eastAsia"/>
          <w:b/>
          <w:bCs/>
        </w:rPr>
        <w:t>命令</w:t>
      </w:r>
      <w:r>
        <w:rPr>
          <w:rFonts w:hint="eastAsia"/>
        </w:rPr>
        <w:t>：</w:t>
      </w:r>
      <w:r>
        <w:rPr>
          <w:rFonts w:hint="eastAsia" w:cs="Arial"/>
          <w:b/>
        </w:rPr>
        <w:t>debug ipv6 rip [</w:t>
      </w:r>
      <w:r>
        <w:rPr>
          <w:rFonts w:cs="Arial"/>
          <w:b/>
          <w:kern w:val="0"/>
          <w:szCs w:val="20"/>
        </w:rPr>
        <w:t>events|</w:t>
      </w:r>
      <w:r>
        <w:rPr>
          <w:rFonts w:hint="eastAsia" w:cs="Arial"/>
          <w:b/>
          <w:kern w:val="0"/>
          <w:szCs w:val="20"/>
        </w:rPr>
        <w:t xml:space="preserve"> </w:t>
      </w:r>
      <w:r>
        <w:rPr>
          <w:rFonts w:cs="Arial"/>
          <w:b/>
          <w:kern w:val="0"/>
          <w:szCs w:val="20"/>
        </w:rPr>
        <w:t>nsm|</w:t>
      </w:r>
      <w:r>
        <w:rPr>
          <w:rFonts w:hint="eastAsia" w:cs="Arial"/>
          <w:b/>
          <w:kern w:val="0"/>
          <w:szCs w:val="20"/>
        </w:rPr>
        <w:t xml:space="preserve"> packet[recv|send][detail]| all]</w:t>
      </w:r>
    </w:p>
    <w:p>
      <w:pPr>
        <w:autoSpaceDE w:val="0"/>
        <w:autoSpaceDN w:val="0"/>
        <w:jc w:val="left"/>
        <w:rPr>
          <w:rFonts w:cs="Arial"/>
          <w:kern w:val="0"/>
          <w:szCs w:val="20"/>
        </w:rPr>
      </w:pPr>
      <w:r>
        <w:rPr>
          <w:rFonts w:hint="eastAsia" w:cs="Arial"/>
          <w:b/>
          <w:kern w:val="0"/>
          <w:szCs w:val="20"/>
        </w:rPr>
        <w:t xml:space="preserve">      </w:t>
      </w:r>
      <w:r>
        <w:rPr>
          <w:rFonts w:hint="eastAsia" w:cs="Arial"/>
          <w:b/>
        </w:rPr>
        <w:t>no debug ipv6 rip [</w:t>
      </w:r>
      <w:r>
        <w:rPr>
          <w:rFonts w:cs="Arial"/>
          <w:b/>
          <w:kern w:val="0"/>
          <w:szCs w:val="20"/>
        </w:rPr>
        <w:t>events|</w:t>
      </w:r>
      <w:r>
        <w:rPr>
          <w:rFonts w:hint="eastAsia" w:cs="Arial"/>
          <w:b/>
          <w:kern w:val="0"/>
          <w:szCs w:val="20"/>
        </w:rPr>
        <w:t xml:space="preserve"> </w:t>
      </w:r>
      <w:r>
        <w:rPr>
          <w:rFonts w:cs="Arial"/>
          <w:b/>
          <w:kern w:val="0"/>
          <w:szCs w:val="20"/>
        </w:rPr>
        <w:t>nsm|</w:t>
      </w:r>
      <w:r>
        <w:rPr>
          <w:rFonts w:hint="eastAsia" w:cs="Arial"/>
          <w:b/>
          <w:kern w:val="0"/>
          <w:szCs w:val="20"/>
        </w:rPr>
        <w:t xml:space="preserve"> packet[recv|send][detail]| all]</w:t>
      </w:r>
    </w:p>
    <w:p>
      <w:pPr>
        <w:autoSpaceDE w:val="0"/>
        <w:autoSpaceDN w:val="0"/>
        <w:jc w:val="left"/>
        <w:rPr>
          <w:rFonts w:ascii="CourierNewPSMT" w:hAnsi="CourierNewPSMT"/>
          <w:kern w:val="0"/>
          <w:szCs w:val="21"/>
        </w:rPr>
      </w:pPr>
      <w:r>
        <w:rPr>
          <w:rFonts w:hint="eastAsia" w:ascii="CourierNewPSMT" w:hAnsi="CourierNewPSMT"/>
          <w:b/>
          <w:bCs/>
          <w:kern w:val="0"/>
          <w:szCs w:val="21"/>
        </w:rPr>
        <w:t>功能</w:t>
      </w:r>
      <w:r>
        <w:rPr>
          <w:rFonts w:hint="eastAsia" w:ascii="CourierNewPSMT" w:hAnsi="CourierNewPSMT"/>
          <w:kern w:val="0"/>
          <w:szCs w:val="21"/>
        </w:rPr>
        <w:t>：用来打开RIPng的各种调试开关，显示各类调试信息。</w:t>
      </w:r>
      <w:r>
        <w:rPr>
          <w:rFonts w:hint="eastAsia" w:cs="Arial"/>
          <w:kern w:val="0"/>
          <w:szCs w:val="21"/>
        </w:rPr>
        <w:t>no</w:t>
      </w:r>
      <w:r>
        <w:rPr>
          <w:rFonts w:hint="eastAsia" w:ascii="CourierNewPSMT" w:hAnsi="CourierNewPSMT"/>
          <w:kern w:val="0"/>
          <w:szCs w:val="21"/>
        </w:rPr>
        <w:t>操作关闭相应的调试开关。</w:t>
      </w:r>
    </w:p>
    <w:p>
      <w:pPr>
        <w:autoSpaceDE w:val="0"/>
        <w:autoSpaceDN w:val="0"/>
        <w:jc w:val="left"/>
        <w:rPr>
          <w:rFonts w:ascii="CourierNewPSMT" w:hAnsi="CourierNewPSMT"/>
          <w:kern w:val="0"/>
          <w:szCs w:val="21"/>
        </w:rPr>
      </w:pPr>
      <w:r>
        <w:rPr>
          <w:rFonts w:hint="eastAsia" w:ascii="CourierNewPSMT" w:hAnsi="CourierNewPSMT"/>
          <w:b/>
          <w:bCs/>
          <w:kern w:val="0"/>
          <w:szCs w:val="21"/>
        </w:rPr>
        <w:t>参数</w:t>
      </w:r>
      <w:r>
        <w:rPr>
          <w:rFonts w:hint="eastAsia" w:ascii="宋体" w:hAnsi="宋体"/>
          <w:kern w:val="0"/>
          <w:szCs w:val="21"/>
        </w:rPr>
        <w:t>:</w:t>
      </w:r>
      <w:r>
        <w:rPr>
          <w:rFonts w:hint="eastAsia" w:ascii="CourierNewPSMT" w:hAnsi="CourierNewPSMT"/>
          <w:kern w:val="0"/>
          <w:szCs w:val="21"/>
        </w:rPr>
        <w:t xml:space="preserve"> </w:t>
      </w:r>
      <w:r>
        <w:rPr>
          <w:rFonts w:hint="eastAsia" w:cs="Arial"/>
          <w:kern w:val="0"/>
          <w:szCs w:val="21"/>
        </w:rPr>
        <w:t>events</w:t>
      </w:r>
      <w:r>
        <w:rPr>
          <w:rFonts w:hint="eastAsia" w:ascii="CourierNewPSMT" w:hAnsi="CourierNewPSMT"/>
          <w:kern w:val="0"/>
          <w:szCs w:val="21"/>
        </w:rPr>
        <w:t>表示显示RIPng events的调试信息；</w:t>
      </w:r>
    </w:p>
    <w:p>
      <w:pPr>
        <w:autoSpaceDE w:val="0"/>
        <w:autoSpaceDN w:val="0"/>
        <w:ind w:firstLine="596" w:firstLineChars="284"/>
        <w:jc w:val="left"/>
        <w:rPr>
          <w:rFonts w:ascii="CourierNewPSMT" w:hAnsi="CourierNewPSMT"/>
          <w:kern w:val="0"/>
          <w:szCs w:val="21"/>
        </w:rPr>
      </w:pPr>
      <w:r>
        <w:rPr>
          <w:rFonts w:hint="eastAsia" w:cs="Arial"/>
          <w:kern w:val="0"/>
          <w:szCs w:val="21"/>
        </w:rPr>
        <w:t>nsm</w:t>
      </w:r>
      <w:r>
        <w:rPr>
          <w:rFonts w:hint="eastAsia" w:ascii="CourierNewPSMT" w:hAnsi="CourierNewPSMT"/>
          <w:kern w:val="0"/>
          <w:szCs w:val="21"/>
        </w:rPr>
        <w:t>表示显示RIPng 与NSM的之间的通讯信息；</w:t>
      </w:r>
    </w:p>
    <w:p>
      <w:pPr>
        <w:autoSpaceDE w:val="0"/>
        <w:autoSpaceDN w:val="0"/>
        <w:ind w:firstLine="596" w:firstLineChars="284"/>
        <w:jc w:val="left"/>
        <w:rPr>
          <w:rFonts w:ascii="CourierNewPSMT" w:hAnsi="CourierNewPSMT"/>
          <w:kern w:val="0"/>
          <w:szCs w:val="21"/>
        </w:rPr>
      </w:pPr>
      <w:r>
        <w:rPr>
          <w:rFonts w:hint="eastAsia" w:cs="Arial"/>
          <w:kern w:val="0"/>
          <w:szCs w:val="21"/>
        </w:rPr>
        <w:t>packet</w:t>
      </w:r>
      <w:r>
        <w:rPr>
          <w:rFonts w:hint="eastAsia" w:ascii="CourierNewPSMT" w:hAnsi="CourierNewPSMT"/>
          <w:kern w:val="0"/>
          <w:szCs w:val="21"/>
        </w:rPr>
        <w:t>表示显示RIPng数据报的调试信息；</w:t>
      </w:r>
    </w:p>
    <w:p>
      <w:pPr>
        <w:autoSpaceDE w:val="0"/>
        <w:autoSpaceDN w:val="0"/>
        <w:ind w:firstLine="596" w:firstLineChars="284"/>
        <w:jc w:val="left"/>
        <w:rPr>
          <w:rFonts w:ascii="CourierNewPSMT" w:hAnsi="CourierNewPSMT"/>
          <w:kern w:val="0"/>
          <w:szCs w:val="21"/>
        </w:rPr>
      </w:pPr>
      <w:r>
        <w:rPr>
          <w:rFonts w:hint="eastAsia" w:cs="Arial"/>
          <w:kern w:val="0"/>
          <w:szCs w:val="21"/>
        </w:rPr>
        <w:t>recv</w:t>
      </w:r>
      <w:r>
        <w:rPr>
          <w:rFonts w:hint="eastAsia" w:ascii="CourierNewPSMT" w:hAnsi="CourierNewPSMT"/>
          <w:kern w:val="0"/>
          <w:szCs w:val="21"/>
        </w:rPr>
        <w:t>表示显示接收到的数据报的信息；</w:t>
      </w:r>
    </w:p>
    <w:p>
      <w:pPr>
        <w:autoSpaceDE w:val="0"/>
        <w:autoSpaceDN w:val="0"/>
        <w:ind w:firstLine="492"/>
        <w:jc w:val="left"/>
        <w:rPr>
          <w:rFonts w:ascii="CourierNewPSMT" w:hAnsi="CourierNewPSMT"/>
          <w:kern w:val="0"/>
          <w:szCs w:val="21"/>
        </w:rPr>
      </w:pPr>
      <w:r>
        <w:rPr>
          <w:rFonts w:hint="eastAsia" w:ascii="CourierNewPSMT" w:hAnsi="CourierNewPSMT"/>
          <w:kern w:val="0"/>
          <w:szCs w:val="21"/>
        </w:rPr>
        <w:t xml:space="preserve"> </w:t>
      </w:r>
      <w:r>
        <w:rPr>
          <w:rFonts w:hint="eastAsia" w:cs="Arial"/>
          <w:kern w:val="0"/>
          <w:szCs w:val="21"/>
        </w:rPr>
        <w:t>send</w:t>
      </w:r>
      <w:r>
        <w:rPr>
          <w:rFonts w:hint="eastAsia" w:ascii="CourierNewPSMT" w:hAnsi="CourierNewPSMT"/>
          <w:kern w:val="0"/>
          <w:szCs w:val="21"/>
        </w:rPr>
        <w:t>表示显示发出的数据报的信息；</w:t>
      </w:r>
    </w:p>
    <w:p>
      <w:pPr>
        <w:autoSpaceDE w:val="0"/>
        <w:autoSpaceDN w:val="0"/>
        <w:ind w:firstLine="492"/>
        <w:jc w:val="left"/>
        <w:rPr>
          <w:rFonts w:ascii="CourierNewPSMT" w:hAnsi="CourierNewPSMT"/>
          <w:kern w:val="0"/>
          <w:szCs w:val="21"/>
        </w:rPr>
      </w:pPr>
      <w:r>
        <w:rPr>
          <w:rFonts w:hint="eastAsia" w:ascii="CourierNewPSMT" w:hAnsi="CourierNewPSMT"/>
          <w:kern w:val="0"/>
          <w:szCs w:val="21"/>
        </w:rPr>
        <w:t xml:space="preserve"> </w:t>
      </w:r>
      <w:r>
        <w:rPr>
          <w:rFonts w:hint="eastAsia" w:cs="Arial"/>
          <w:kern w:val="0"/>
          <w:szCs w:val="21"/>
        </w:rPr>
        <w:t>detail</w:t>
      </w:r>
      <w:r>
        <w:rPr>
          <w:rFonts w:hint="eastAsia" w:ascii="CourierNewPSMT" w:hAnsi="CourierNewPSMT"/>
          <w:kern w:val="0"/>
          <w:szCs w:val="21"/>
        </w:rPr>
        <w:t>表示显示接收或者发出的数据报的具体信息。</w:t>
      </w:r>
    </w:p>
    <w:p>
      <w:pPr>
        <w:autoSpaceDE w:val="0"/>
        <w:autoSpaceDN w:val="0"/>
        <w:jc w:val="left"/>
        <w:rPr>
          <w:rFonts w:ascii="CourierNewPSMT" w:hAnsi="CourierNewPSMT"/>
          <w:kern w:val="0"/>
          <w:szCs w:val="21"/>
        </w:rPr>
      </w:pPr>
      <w:r>
        <w:rPr>
          <w:rFonts w:hint="eastAsia" w:ascii="CourierNewPSMT" w:hAnsi="CourierNewPSMT"/>
          <w:b/>
          <w:bCs/>
          <w:kern w:val="0"/>
          <w:szCs w:val="21"/>
        </w:rPr>
        <w:t>默认情况</w:t>
      </w:r>
      <w:r>
        <w:rPr>
          <w:rFonts w:hint="eastAsia" w:ascii="CourierNewPSMT" w:hAnsi="CourierNewPSMT"/>
          <w:kern w:val="0"/>
          <w:szCs w:val="21"/>
        </w:rPr>
        <w:t>：不打开调试开关。</w:t>
      </w:r>
    </w:p>
    <w:p>
      <w:pPr>
        <w:autoSpaceDE w:val="0"/>
        <w:autoSpaceDN w:val="0"/>
        <w:jc w:val="left"/>
        <w:rPr>
          <w:rFonts w:ascii="CourierNewPSMT" w:hAnsi="CourierNewPSMT"/>
          <w:kern w:val="0"/>
          <w:szCs w:val="21"/>
        </w:rPr>
      </w:pPr>
      <w:r>
        <w:rPr>
          <w:rFonts w:hint="eastAsia" w:ascii="CourierNewPSMT" w:hAnsi="CourierNewPSMT"/>
          <w:b/>
          <w:bCs/>
          <w:kern w:val="0"/>
          <w:szCs w:val="21"/>
        </w:rPr>
        <w:t>命令模式</w:t>
      </w:r>
      <w:r>
        <w:rPr>
          <w:rFonts w:hint="eastAsia" w:ascii="CourierNewPSMT" w:hAnsi="CourierNewPSMT"/>
          <w:kern w:val="0"/>
          <w:szCs w:val="21"/>
        </w:rPr>
        <w:t>：特权模式。</w:t>
      </w:r>
    </w:p>
    <w:p>
      <w:pPr>
        <w:autoSpaceDE w:val="0"/>
        <w:autoSpaceDN w:val="0"/>
        <w:jc w:val="left"/>
        <w:rPr>
          <w:rFonts w:cs="Arial"/>
          <w:kern w:val="0"/>
          <w:szCs w:val="21"/>
        </w:rPr>
      </w:pPr>
      <w:r>
        <w:rPr>
          <w:rFonts w:hint="eastAsia" w:ascii="CourierNewPSMT" w:hAnsi="CourierNewPSMT"/>
          <w:b/>
          <w:bCs/>
          <w:kern w:val="0"/>
          <w:szCs w:val="21"/>
        </w:rPr>
        <w:t>举例</w:t>
      </w:r>
      <w:r>
        <w:rPr>
          <w:rFonts w:hint="eastAsia" w:ascii="CourierNewPSMT" w:hAnsi="CourierNewPSMT"/>
          <w:kern w:val="0"/>
          <w:szCs w:val="21"/>
        </w:rPr>
        <w:t>：</w:t>
      </w:r>
      <w:r>
        <w:rPr>
          <w:rFonts w:cs="Arial"/>
          <w:kern w:val="0"/>
          <w:szCs w:val="21"/>
        </w:rPr>
        <w:t xml:space="preserve">Switch#debug </w:t>
      </w:r>
      <w:r>
        <w:rPr>
          <w:rFonts w:hint="eastAsia" w:cs="Arial"/>
          <w:kern w:val="0"/>
          <w:szCs w:val="21"/>
        </w:rPr>
        <w:t xml:space="preserve">ipv6 </w:t>
      </w:r>
      <w:r>
        <w:rPr>
          <w:rFonts w:cs="Arial"/>
          <w:kern w:val="0"/>
          <w:szCs w:val="21"/>
        </w:rPr>
        <w:t>rip packet</w:t>
      </w:r>
    </w:p>
    <w:p>
      <w:pPr>
        <w:autoSpaceDE w:val="0"/>
        <w:autoSpaceDN w:val="0"/>
        <w:ind w:firstLine="630" w:firstLineChars="300"/>
        <w:rPr>
          <w:rFonts w:cs="Arial"/>
          <w:kern w:val="0"/>
          <w:szCs w:val="21"/>
        </w:rPr>
      </w:pPr>
      <w:r>
        <w:rPr>
          <w:rFonts w:hint="eastAsia" w:cs="Arial"/>
          <w:kern w:val="0"/>
          <w:szCs w:val="21"/>
        </w:rPr>
        <w:t>Switch</w:t>
      </w:r>
      <w:r>
        <w:rPr>
          <w:rFonts w:cs="Arial"/>
          <w:kern w:val="0"/>
          <w:szCs w:val="21"/>
        </w:rPr>
        <w:t>#1970/01/01 21:15:08 IMI: SEND[Ethernet</w:t>
      </w:r>
      <w:r>
        <w:rPr>
          <w:rFonts w:hint="eastAsia"/>
        </w:rPr>
        <w:t>1</w:t>
      </w:r>
      <w:r>
        <w:t>/0</w:t>
      </w:r>
      <w:r>
        <w:rPr>
          <w:rFonts w:hint="eastAsia"/>
        </w:rPr>
        <w:t>/4</w:t>
      </w:r>
      <w:r>
        <w:rPr>
          <w:rFonts w:cs="Arial"/>
          <w:kern w:val="0"/>
          <w:szCs w:val="21"/>
        </w:rPr>
        <w:t>]: Send to [ff02::9]:521</w:t>
      </w:r>
    </w:p>
    <w:p>
      <w:r>
        <w:t>1970/01/01 21:15:08 IMI: SEND[Ethernet</w:t>
      </w:r>
      <w:r>
        <w:rPr>
          <w:rFonts w:hint="eastAsia"/>
        </w:rPr>
        <w:t>1</w:t>
      </w:r>
      <w:r>
        <w:t>/0/2]: Send to [ff02::9]:521</w:t>
      </w:r>
    </w:p>
    <w:p>
      <w:r>
        <w:t>1970/01/01 21:15:09 IMI: RECV[Ethernet</w:t>
      </w:r>
      <w:r>
        <w:rPr>
          <w:rFonts w:hint="eastAsia"/>
        </w:rPr>
        <w:t>1</w:t>
      </w:r>
      <w:r>
        <w:t>/0/</w:t>
      </w:r>
      <w:r>
        <w:rPr>
          <w:rFonts w:hint="eastAsia"/>
        </w:rPr>
        <w:t>4</w:t>
      </w:r>
      <w:r>
        <w:t>]: Receive from [fe80::20b:46ff:fe57:8e60]:521</w:t>
      </w:r>
    </w:p>
    <w:p>
      <w:r>
        <w:t>1970/01/01 21:15:09 IMI: RECV[Ethernet</w:t>
      </w:r>
      <w:r>
        <w:rPr>
          <w:rFonts w:hint="eastAsia"/>
        </w:rPr>
        <w:t>1</w:t>
      </w:r>
      <w:r>
        <w:t>/0/</w:t>
      </w:r>
      <w:r>
        <w:rPr>
          <w:rFonts w:hint="eastAsia"/>
        </w:rPr>
        <w:t>4</w:t>
      </w:r>
      <w:r>
        <w:t>]: 3000:1:1::/64 is filtered by access-list dclist</w:t>
      </w:r>
    </w:p>
    <w:p>
      <w:r>
        <w:t>1970/01/01 21:15:09 IMI: RECV[Ethernet</w:t>
      </w:r>
      <w:r>
        <w:rPr>
          <w:rFonts w:hint="eastAsia"/>
        </w:rPr>
        <w:t>1</w:t>
      </w:r>
      <w:r>
        <w:t>/0/</w:t>
      </w:r>
      <w:r>
        <w:rPr>
          <w:rFonts w:hint="eastAsia"/>
        </w:rPr>
        <w:t>4</w:t>
      </w:r>
      <w:r>
        <w:t>]: 3ffe:1:1::/64 is filtered by access-list dclist</w:t>
      </w:r>
    </w:p>
    <w:p>
      <w:pPr>
        <w:rPr>
          <w:kern w:val="0"/>
        </w:rPr>
      </w:pPr>
      <w:r>
        <w:rPr>
          <w:kern w:val="0"/>
        </w:rPr>
        <w:t>1970/01/01 21:15:15 IMI: RECV[Ethernet</w:t>
      </w:r>
      <w:r>
        <w:rPr>
          <w:rFonts w:hint="eastAsia"/>
        </w:rPr>
        <w:t>1</w:t>
      </w:r>
      <w:r>
        <w:t>/0</w:t>
      </w:r>
      <w:r>
        <w:rPr>
          <w:kern w:val="0"/>
        </w:rPr>
        <w:t>/2]: Receive from [fe80::203:fff:fe01:257c]:521</w:t>
      </w:r>
    </w:p>
    <w:p>
      <w:pPr>
        <w:pStyle w:val="5"/>
      </w:pPr>
      <w:bookmarkStart w:id="9829" w:name="_Toc2071"/>
      <w:r>
        <w:t>debug</w:t>
      </w:r>
      <w:r>
        <w:rPr>
          <w:rFonts w:hint="eastAsia"/>
        </w:rPr>
        <w:t xml:space="preserve"> ipv6</w:t>
      </w:r>
      <w:r>
        <w:t xml:space="preserve"> </w:t>
      </w:r>
      <w:r>
        <w:rPr>
          <w:rFonts w:hint="eastAsia"/>
        </w:rPr>
        <w:t>rip</w:t>
      </w:r>
      <w:r>
        <w:t xml:space="preserve"> redistribute message</w:t>
      </w:r>
      <w:r>
        <w:rPr>
          <w:rFonts w:hint="eastAsia"/>
        </w:rPr>
        <w:t xml:space="preserve"> send</w:t>
      </w:r>
      <w:bookmarkEnd w:id="9829"/>
    </w:p>
    <w:p>
      <w:pPr>
        <w:rPr>
          <w:b/>
        </w:rPr>
      </w:pPr>
      <w:r>
        <w:rPr>
          <w:rFonts w:hint="eastAsia"/>
          <w:b/>
        </w:rPr>
        <w:t>命令：</w:t>
      </w:r>
      <w:r>
        <w:rPr>
          <w:b/>
        </w:rPr>
        <w:t>debug ipv6 rip redistribute message send</w:t>
      </w:r>
    </w:p>
    <w:p>
      <w:pPr>
        <w:ind w:firstLine="616" w:firstLineChars="292"/>
        <w:rPr>
          <w:b/>
        </w:rPr>
      </w:pPr>
      <w:r>
        <w:rPr>
          <w:b/>
        </w:rPr>
        <w:t>no debug ipv6 rip redistribute message send</w:t>
      </w:r>
    </w:p>
    <w:p>
      <w:r>
        <w:rPr>
          <w:b/>
        </w:rPr>
        <w:t>功能：</w:t>
      </w:r>
      <w:r>
        <w:t>打开</w:t>
      </w:r>
      <w:r>
        <w:rPr>
          <w:rFonts w:hint="eastAsia"/>
        </w:rPr>
        <w:t>RIP</w:t>
      </w:r>
      <w:r>
        <w:t>ng进程引入其他</w:t>
      </w:r>
      <w:r>
        <w:rPr>
          <w:rFonts w:hint="eastAsia"/>
        </w:rPr>
        <w:t>OSPF</w:t>
      </w:r>
      <w:r>
        <w:t>v3进程路由或者其它路由协议路由的命令下发调试开关。本命令的no操作为关闭</w:t>
      </w:r>
      <w:r>
        <w:rPr>
          <w:rFonts w:hint="eastAsia"/>
        </w:rPr>
        <w:t>RIP</w:t>
      </w:r>
      <w:r>
        <w:t>ng进程引入其他路由的命令下发调试开关。</w:t>
      </w:r>
    </w:p>
    <w:p>
      <w:pPr>
        <w:rPr>
          <w:color w:val="000000"/>
        </w:rPr>
      </w:pPr>
      <w:r>
        <w:rPr>
          <w:b/>
          <w:bCs/>
        </w:rPr>
        <w:t>参数</w:t>
      </w:r>
      <w:r>
        <w:rPr>
          <w:b/>
        </w:rPr>
        <w:t>：</w:t>
      </w:r>
      <w:r>
        <w:rPr>
          <w:iCs/>
          <w:color w:val="000000"/>
        </w:rPr>
        <w:t>无</w:t>
      </w:r>
      <w:r>
        <w:rPr>
          <w:color w:val="000000"/>
        </w:rPr>
        <w:t>。</w:t>
      </w:r>
    </w:p>
    <w:p>
      <w:r>
        <w:rPr>
          <w:b/>
          <w:bCs/>
        </w:rPr>
        <w:t>缺省情况：</w:t>
      </w:r>
      <w:r>
        <w:t>调试开关关闭。</w:t>
      </w:r>
    </w:p>
    <w:p>
      <w:r>
        <w:rPr>
          <w:b/>
        </w:rPr>
        <w:t>命令模式：</w:t>
      </w:r>
      <w:r>
        <w:t>特权模式。</w:t>
      </w:r>
    </w:p>
    <w:p>
      <w:r>
        <w:rPr>
          <w:b/>
          <w:bCs/>
        </w:rPr>
        <w:t>使用指南：</w:t>
      </w:r>
      <w:r>
        <w:rPr>
          <w:iCs/>
          <w:color w:val="000000"/>
        </w:rPr>
        <w:t>无</w:t>
      </w:r>
      <w:r>
        <w:rPr>
          <w:color w:val="000000"/>
        </w:rPr>
        <w:t>。</w:t>
      </w:r>
    </w:p>
    <w:p>
      <w:r>
        <w:rPr>
          <w:b/>
        </w:rPr>
        <w:t>举例：</w:t>
      </w:r>
    </w:p>
    <w:p>
      <w:r>
        <w:t>Switch#debug ipv6 rip redistribute message send</w:t>
      </w:r>
    </w:p>
    <w:p>
      <w:pPr>
        <w:rPr>
          <w:b/>
        </w:rPr>
      </w:pPr>
      <w:r>
        <w:t>Switch#no</w:t>
      </w:r>
      <w:r>
        <w:rPr>
          <w:b/>
        </w:rPr>
        <w:t xml:space="preserve"> </w:t>
      </w:r>
      <w:r>
        <w:t>debug ipv6 rip redistribute message send</w:t>
      </w:r>
    </w:p>
    <w:p>
      <w:pPr>
        <w:pStyle w:val="5"/>
      </w:pPr>
      <w:bookmarkStart w:id="9830" w:name="_Toc13562"/>
      <w:r>
        <w:t xml:space="preserve">debug </w:t>
      </w:r>
      <w:r>
        <w:rPr>
          <w:rFonts w:hint="eastAsia"/>
        </w:rPr>
        <w:t>ipv6 rip</w:t>
      </w:r>
      <w:r>
        <w:t xml:space="preserve"> redistribute route</w:t>
      </w:r>
      <w:r>
        <w:rPr>
          <w:rFonts w:hint="eastAsia"/>
        </w:rPr>
        <w:t xml:space="preserve"> receive</w:t>
      </w:r>
      <w:bookmarkEnd w:id="9830"/>
    </w:p>
    <w:p>
      <w:pPr>
        <w:rPr>
          <w:b/>
          <w:bCs/>
          <w:color w:val="000000"/>
        </w:rPr>
      </w:pPr>
      <w:r>
        <w:rPr>
          <w:rFonts w:hint="eastAsia"/>
          <w:b/>
        </w:rPr>
        <w:t>命令：</w:t>
      </w:r>
      <w:r>
        <w:rPr>
          <w:b/>
          <w:bCs/>
          <w:color w:val="000000"/>
        </w:rPr>
        <w:t xml:space="preserve">debug </w:t>
      </w:r>
      <w:r>
        <w:rPr>
          <w:rFonts w:hint="eastAsia"/>
          <w:b/>
          <w:bCs/>
          <w:color w:val="000000"/>
        </w:rPr>
        <w:t xml:space="preserve">ipv6 </w:t>
      </w:r>
      <w:r>
        <w:rPr>
          <w:b/>
          <w:bCs/>
          <w:color w:val="000000"/>
        </w:rPr>
        <w:t>rip redistribute route receive</w:t>
      </w:r>
    </w:p>
    <w:p>
      <w:pPr>
        <w:ind w:firstLine="616" w:firstLineChars="292"/>
        <w:rPr>
          <w:b/>
          <w:bCs/>
          <w:color w:val="000000"/>
        </w:rPr>
      </w:pPr>
      <w:r>
        <w:rPr>
          <w:rFonts w:hint="eastAsia"/>
          <w:b/>
        </w:rPr>
        <w:t xml:space="preserve">no </w:t>
      </w:r>
      <w:r>
        <w:rPr>
          <w:b/>
        </w:rPr>
        <w:t xml:space="preserve">debug </w:t>
      </w:r>
      <w:r>
        <w:rPr>
          <w:rFonts w:hint="eastAsia"/>
          <w:b/>
        </w:rPr>
        <w:t xml:space="preserve">ipv6 </w:t>
      </w:r>
      <w:r>
        <w:rPr>
          <w:b/>
        </w:rPr>
        <w:t>rip redistribute route receive</w:t>
      </w:r>
    </w:p>
    <w:p>
      <w:r>
        <w:rPr>
          <w:rFonts w:hint="eastAsia"/>
          <w:b/>
        </w:rPr>
        <w:t>功能：</w:t>
      </w:r>
      <w:r>
        <w:rPr>
          <w:rFonts w:hint="eastAsia"/>
        </w:rPr>
        <w:t>打开RIP</w:t>
      </w:r>
      <w:r>
        <w:t>ng</w:t>
      </w:r>
      <w:r>
        <w:rPr>
          <w:rFonts w:hint="eastAsia"/>
        </w:rPr>
        <w:t>进程收到nsm发来的路由信息的调试开关</w:t>
      </w:r>
      <w:r>
        <w:rPr>
          <w:rFonts w:hint="eastAsia" w:ascii="宋体" w:hAnsi="宋体"/>
        </w:rPr>
        <w:t>。</w:t>
      </w:r>
      <w:r>
        <w:rPr>
          <w:rFonts w:hint="eastAsia"/>
        </w:rPr>
        <w:t>本命令的no操作为关闭RIP</w:t>
      </w:r>
      <w:r>
        <w:t>ng</w:t>
      </w:r>
      <w:r>
        <w:rPr>
          <w:rFonts w:hint="eastAsia"/>
        </w:rPr>
        <w:t>进程收到nsm发来的路由信息的调试开关</w:t>
      </w:r>
      <w:r>
        <w:rPr>
          <w:rFonts w:hint="eastAsia" w:ascii="宋体" w:hAnsi="宋体"/>
        </w:rPr>
        <w:t>。</w:t>
      </w:r>
    </w:p>
    <w:p>
      <w:pPr>
        <w:rPr>
          <w:rFonts w:ascii="宋体" w:hAnsi="宋体"/>
          <w:color w:val="000000"/>
        </w:rPr>
      </w:pPr>
      <w:r>
        <w:rPr>
          <w:rFonts w:hint="eastAsia"/>
          <w:b/>
          <w:bCs/>
        </w:rPr>
        <w:t>参数</w:t>
      </w:r>
      <w:r>
        <w:rPr>
          <w:rFonts w:hint="eastAsia" w:ascii="宋体" w:hAnsi="宋体"/>
          <w:b/>
        </w:rPr>
        <w:t>：</w:t>
      </w:r>
      <w:r>
        <w:rPr>
          <w:rFonts w:hint="eastAsia"/>
          <w:iCs/>
          <w:color w:val="000000"/>
        </w:rPr>
        <w:t>无</w:t>
      </w:r>
      <w:r>
        <w:rPr>
          <w:rFonts w:hint="eastAsia" w:ascii="宋体" w:hAnsi="宋体"/>
          <w:color w:val="000000"/>
        </w:rPr>
        <w:t>。</w:t>
      </w:r>
    </w:p>
    <w:p>
      <w:pPr>
        <w:rPr>
          <w:rFonts w:ascii="宋体" w:hAnsi="宋体"/>
        </w:rPr>
      </w:pPr>
      <w:r>
        <w:rPr>
          <w:rFonts w:hint="eastAsia"/>
          <w:b/>
          <w:bCs/>
        </w:rPr>
        <w:t>缺省情况：</w:t>
      </w:r>
      <w:r>
        <w:rPr>
          <w:rFonts w:hint="eastAsia"/>
        </w:rPr>
        <w:t>调试开关关闭</w:t>
      </w:r>
      <w:r>
        <w:rPr>
          <w:rFonts w:hint="eastAsia" w:ascii="宋体" w:hAnsi="宋体"/>
        </w:rPr>
        <w:t>。</w:t>
      </w:r>
    </w:p>
    <w:p>
      <w:r>
        <w:rPr>
          <w:rFonts w:hint="eastAsia"/>
          <w:b/>
        </w:rPr>
        <w:t>命令模式：</w:t>
      </w:r>
      <w:r>
        <w:rPr>
          <w:rFonts w:hint="eastAsia"/>
        </w:rPr>
        <w:t>特权模式。</w:t>
      </w:r>
    </w:p>
    <w:p>
      <w:r>
        <w:rPr>
          <w:rFonts w:hint="eastAsia"/>
          <w:b/>
          <w:bCs/>
        </w:rPr>
        <w:t>使用指南：</w:t>
      </w:r>
      <w:r>
        <w:rPr>
          <w:rFonts w:hint="eastAsia"/>
          <w:iCs/>
          <w:color w:val="000000"/>
        </w:rPr>
        <w:t>无</w:t>
      </w:r>
      <w:r>
        <w:rPr>
          <w:rFonts w:hint="eastAsia" w:ascii="宋体" w:hAnsi="宋体"/>
          <w:color w:val="000000"/>
        </w:rPr>
        <w:t>。</w:t>
      </w:r>
    </w:p>
    <w:p>
      <w:r>
        <w:rPr>
          <w:rFonts w:hint="eastAsia"/>
          <w:b/>
        </w:rPr>
        <w:t>举例：</w:t>
      </w:r>
    </w:p>
    <w:p>
      <w:r>
        <w:t>Switch#debug ipv6 rip redistribute route receive</w:t>
      </w:r>
    </w:p>
    <w:p>
      <w:pPr>
        <w:rPr>
          <w:kern w:val="0"/>
        </w:rPr>
      </w:pPr>
    </w:p>
    <w:p>
      <w:pPr>
        <w:pStyle w:val="5"/>
      </w:pPr>
      <w:bookmarkStart w:id="9831" w:name="_Toc8796"/>
      <w:r>
        <w:rPr>
          <w:rFonts w:hint="eastAsia"/>
        </w:rPr>
        <w:t>ipv6 rip aggregate-address</w:t>
      </w:r>
      <w:bookmarkEnd w:id="9831"/>
    </w:p>
    <w:p>
      <w:pPr>
        <w:ind w:left="1676" w:hanging="1676" w:hangingChars="795"/>
        <w:rPr>
          <w:rFonts w:cs="Arial"/>
          <w:b/>
          <w:bCs/>
        </w:rPr>
      </w:pPr>
      <w:r>
        <w:rPr>
          <w:rFonts w:cs="Arial"/>
          <w:b/>
          <w:bCs/>
        </w:rPr>
        <w:t>命令</w:t>
      </w:r>
      <w:r>
        <w:rPr>
          <w:rFonts w:cs="Arial"/>
          <w:b/>
          <w:bCs/>
          <w:lang w:val="en-GB"/>
        </w:rPr>
        <w:t>：</w:t>
      </w:r>
      <w:r>
        <w:rPr>
          <w:rFonts w:hint="eastAsia" w:cs="Arial"/>
          <w:b/>
          <w:bCs/>
        </w:rPr>
        <w:t xml:space="preserve">ipv6 rip aggregate-address </w:t>
      </w:r>
      <w:r>
        <w:rPr>
          <w:rFonts w:cs="Arial"/>
          <w:b/>
          <w:bCs/>
        </w:rPr>
        <w:t>X:X::X:X/M</w:t>
      </w:r>
    </w:p>
    <w:p>
      <w:pPr>
        <w:ind w:left="1676" w:hanging="1676" w:hangingChars="795"/>
        <w:rPr>
          <w:rFonts w:cs="Arial"/>
          <w:b/>
          <w:bCs/>
        </w:rPr>
      </w:pPr>
      <w:r>
        <w:rPr>
          <w:rFonts w:hint="eastAsia" w:cs="Arial"/>
          <w:b/>
          <w:bCs/>
        </w:rPr>
        <w:t xml:space="preserve">      </w:t>
      </w:r>
      <w:r>
        <w:rPr>
          <w:rFonts w:cs="Arial"/>
          <w:b/>
          <w:bCs/>
        </w:rPr>
        <w:t xml:space="preserve">no </w:t>
      </w:r>
      <w:r>
        <w:rPr>
          <w:rFonts w:hint="eastAsia" w:cs="Arial"/>
          <w:b/>
          <w:bCs/>
        </w:rPr>
        <w:t xml:space="preserve">ipv6 rip aggregate-address </w:t>
      </w:r>
      <w:r>
        <w:rPr>
          <w:rFonts w:cs="Arial"/>
          <w:b/>
          <w:bCs/>
        </w:rPr>
        <w:t>X:X::X:X/M</w:t>
      </w:r>
    </w:p>
    <w:p>
      <w:pPr>
        <w:rPr>
          <w:rFonts w:ascii="宋体" w:hAnsi="宋体"/>
        </w:rPr>
      </w:pPr>
      <w:r>
        <w:rPr>
          <w:rFonts w:cs="Arial"/>
          <w:b/>
          <w:bCs/>
        </w:rPr>
        <w:t>功能：</w:t>
      </w:r>
      <w:r>
        <w:rPr>
          <w:rFonts w:hint="eastAsia" w:cs="Arial"/>
          <w:bCs/>
        </w:rPr>
        <w:t>配置IPV6聚合路由。本命令的no操作取消配置IPV6聚合路由。</w:t>
      </w:r>
    </w:p>
    <w:p>
      <w:pPr>
        <w:rPr>
          <w:rFonts w:cs="Arial"/>
          <w:bCs/>
        </w:rPr>
      </w:pPr>
      <w:r>
        <w:rPr>
          <w:rFonts w:cs="Arial"/>
          <w:b/>
          <w:bCs/>
        </w:rPr>
        <w:t>参数：X:X::X:X</w:t>
      </w:r>
      <w:r>
        <w:rPr>
          <w:rFonts w:hint="eastAsia" w:cs="Arial"/>
          <w:b/>
          <w:bCs/>
        </w:rPr>
        <w:t>/M</w:t>
      </w:r>
      <w:r>
        <w:rPr>
          <w:rFonts w:hint="eastAsia" w:cs="Arial"/>
          <w:bCs/>
        </w:rPr>
        <w:t>：ipv6</w:t>
      </w:r>
      <w:r>
        <w:rPr>
          <w:rFonts w:hint="eastAsia" w:ascii="宋体" w:hAnsi="宋体" w:cs="Arial"/>
          <w:bCs/>
          <w:szCs w:val="21"/>
        </w:rPr>
        <w:t>地址</w:t>
      </w:r>
      <w:r>
        <w:rPr>
          <w:rFonts w:hint="eastAsia" w:ascii="宋体" w:hAnsi="宋体"/>
          <w:kern w:val="0"/>
          <w:szCs w:val="21"/>
        </w:rPr>
        <w:t>及前缀长度。</w:t>
      </w:r>
    </w:p>
    <w:p>
      <w:pPr>
        <w:rPr>
          <w:rFonts w:cs="Arial"/>
          <w:b/>
          <w:bCs/>
        </w:rPr>
      </w:pPr>
      <w:r>
        <w:rPr>
          <w:rFonts w:cs="Arial"/>
          <w:b/>
          <w:bCs/>
        </w:rPr>
        <w:t>命令模式：</w:t>
      </w:r>
      <w:r>
        <w:rPr>
          <w:rFonts w:hint="eastAsia" w:ascii="宋体" w:hAnsi="宋体"/>
        </w:rPr>
        <w:t>路由模式或接口配置模式。</w:t>
      </w:r>
    </w:p>
    <w:p>
      <w:pPr>
        <w:rPr>
          <w:rFonts w:cs="Arial"/>
        </w:rPr>
      </w:pPr>
      <w:r>
        <w:rPr>
          <w:rFonts w:cs="Arial"/>
          <w:b/>
          <w:bCs/>
        </w:rPr>
        <w:t>缺省情况：</w:t>
      </w:r>
      <w:r>
        <w:rPr>
          <w:rFonts w:hint="eastAsia" w:ascii="宋体" w:hAnsi="宋体"/>
        </w:rPr>
        <w:t>默认没有配置聚合路由。</w:t>
      </w:r>
    </w:p>
    <w:p>
      <w:pPr>
        <w:rPr>
          <w:rFonts w:cs="Arial"/>
        </w:rPr>
      </w:pPr>
      <w:r>
        <w:rPr>
          <w:rFonts w:cs="Arial"/>
          <w:b/>
          <w:bCs/>
        </w:rPr>
        <w:t>使用指南：</w:t>
      </w:r>
      <w:r>
        <w:rPr>
          <w:rFonts w:hint="eastAsia" w:cs="Arial"/>
        </w:rPr>
        <w:t xml:space="preserve">若是在路由模式下配置聚合路由，则必须先启用RIPng协议。若是在接口配置模式下，则未启用RIPng协议也可以配置聚合路由，但是在接口上启用协议后才能生效。 </w:t>
      </w:r>
    </w:p>
    <w:p>
      <w:pPr>
        <w:rPr>
          <w:rFonts w:cs="Arial"/>
          <w:bCs/>
        </w:rPr>
      </w:pPr>
      <w:r>
        <w:rPr>
          <w:rFonts w:cs="Arial"/>
          <w:b/>
          <w:bCs/>
        </w:rPr>
        <w:t>举例：</w:t>
      </w:r>
      <w:r>
        <w:rPr>
          <w:rFonts w:hint="eastAsia" w:cs="Arial"/>
          <w:bCs/>
        </w:rPr>
        <w:t>配置全局聚合路由</w:t>
      </w:r>
      <w:r>
        <w:rPr>
          <w:rFonts w:cs="Arial"/>
          <w:bCs/>
        </w:rPr>
        <w:t>2001:3f:ed8::99/64</w:t>
      </w:r>
      <w:r>
        <w:rPr>
          <w:rFonts w:hint="eastAsia" w:cs="Arial"/>
          <w:bCs/>
        </w:rPr>
        <w:t>。</w:t>
      </w:r>
    </w:p>
    <w:p>
      <w:pPr>
        <w:rPr>
          <w:rFonts w:cs="Arial"/>
        </w:rPr>
      </w:pPr>
      <w:r>
        <w:rPr>
          <w:rFonts w:cs="Arial"/>
        </w:rPr>
        <w:t>Switch(</w:t>
      </w:r>
      <w:r>
        <w:rPr>
          <w:rFonts w:hint="eastAsia" w:cs="Arial"/>
        </w:rPr>
        <w:t>c</w:t>
      </w:r>
      <w:r>
        <w:rPr>
          <w:rFonts w:cs="Arial"/>
        </w:rPr>
        <w:t>onfig)#</w:t>
      </w:r>
      <w:r>
        <w:rPr>
          <w:rFonts w:hint="eastAsia" w:cs="Arial"/>
        </w:rPr>
        <w:t>router ipv6 rip</w:t>
      </w:r>
    </w:p>
    <w:p>
      <w:pPr>
        <w:rPr>
          <w:rFonts w:cs="Arial"/>
          <w:szCs w:val="21"/>
        </w:rPr>
      </w:pPr>
      <w:r>
        <w:rPr>
          <w:rFonts w:cs="Arial"/>
        </w:rPr>
        <w:t>Switch</w:t>
      </w:r>
      <w:r>
        <w:rPr>
          <w:rFonts w:cs="Arial"/>
          <w:szCs w:val="21"/>
        </w:rPr>
        <w:t>(config-router)#</w:t>
      </w:r>
      <w:r>
        <w:rPr>
          <w:rFonts w:hint="eastAsia" w:cs="Arial"/>
          <w:szCs w:val="21"/>
        </w:rPr>
        <w:t xml:space="preserve">ipv6 rip agg </w:t>
      </w:r>
      <w:r>
        <w:rPr>
          <w:rFonts w:cs="Arial"/>
          <w:bCs/>
        </w:rPr>
        <w:t>2001:3f:ed8::99/64</w:t>
      </w:r>
    </w:p>
    <w:p>
      <w:pPr>
        <w:pStyle w:val="5"/>
      </w:pPr>
      <w:bookmarkStart w:id="9832" w:name="_Toc16454"/>
      <w:r>
        <w:rPr>
          <w:rFonts w:hint="eastAsia"/>
        </w:rPr>
        <w:t>ipv6 rip split-horizon</w:t>
      </w:r>
      <w:bookmarkEnd w:id="9832"/>
    </w:p>
    <w:p>
      <w:pPr>
        <w:rPr>
          <w:rFonts w:cs="Arial"/>
          <w:b/>
          <w:bCs/>
          <w:kern w:val="0"/>
          <w:szCs w:val="20"/>
        </w:rPr>
      </w:pPr>
      <w:r>
        <w:rPr>
          <w:rFonts w:hint="eastAsia"/>
          <w:b/>
          <w:bCs/>
        </w:rPr>
        <w:t>命令</w:t>
      </w:r>
      <w:r>
        <w:rPr>
          <w:rFonts w:hint="eastAsia"/>
        </w:rPr>
        <w:t>：</w:t>
      </w:r>
      <w:r>
        <w:rPr>
          <w:rFonts w:cs="Arial"/>
          <w:b/>
          <w:bCs/>
          <w:kern w:val="0"/>
          <w:szCs w:val="20"/>
        </w:rPr>
        <w:t>ip</w:t>
      </w:r>
      <w:r>
        <w:rPr>
          <w:rFonts w:hint="eastAsia" w:cs="Arial"/>
          <w:b/>
          <w:bCs/>
          <w:kern w:val="0"/>
          <w:szCs w:val="20"/>
        </w:rPr>
        <w:t>v6</w:t>
      </w:r>
      <w:r>
        <w:rPr>
          <w:rFonts w:cs="Arial"/>
          <w:b/>
          <w:bCs/>
          <w:kern w:val="0"/>
          <w:szCs w:val="20"/>
        </w:rPr>
        <w:t xml:space="preserve"> rip split-horizon [poisoned]</w:t>
      </w:r>
    </w:p>
    <w:p>
      <w:pPr>
        <w:ind w:firstLine="636"/>
        <w:rPr>
          <w:rFonts w:cs="Arial"/>
          <w:b/>
          <w:bCs/>
          <w:kern w:val="0"/>
          <w:szCs w:val="20"/>
        </w:rPr>
      </w:pPr>
      <w:r>
        <w:rPr>
          <w:rFonts w:cs="Arial"/>
          <w:b/>
          <w:bCs/>
          <w:kern w:val="0"/>
          <w:szCs w:val="20"/>
        </w:rPr>
        <w:t>no ip</w:t>
      </w:r>
      <w:r>
        <w:rPr>
          <w:rFonts w:hint="eastAsia" w:cs="Arial"/>
          <w:b/>
          <w:bCs/>
          <w:kern w:val="0"/>
          <w:szCs w:val="20"/>
        </w:rPr>
        <w:t>v6</w:t>
      </w:r>
      <w:r>
        <w:rPr>
          <w:rFonts w:cs="Arial"/>
          <w:b/>
          <w:bCs/>
          <w:kern w:val="0"/>
          <w:szCs w:val="20"/>
        </w:rPr>
        <w:t xml:space="preserve"> rip split-horizon</w:t>
      </w:r>
    </w:p>
    <w:p>
      <w:pPr>
        <w:rPr>
          <w:rFonts w:cs="Arial"/>
          <w:b/>
          <w:bCs/>
          <w:kern w:val="0"/>
          <w:szCs w:val="20"/>
        </w:rPr>
      </w:pPr>
      <w:r>
        <w:rPr>
          <w:rFonts w:hint="eastAsia" w:cs="Arial"/>
          <w:b/>
          <w:bCs/>
          <w:kern w:val="0"/>
          <w:szCs w:val="20"/>
        </w:rPr>
        <w:t>功能：</w:t>
      </w:r>
      <w:r>
        <w:rPr>
          <w:rFonts w:hint="eastAsia" w:cs="Arial"/>
          <w:kern w:val="0"/>
          <w:szCs w:val="20"/>
        </w:rPr>
        <w:t>设置允许水平分割，本命令的no操作禁用水平分割</w:t>
      </w:r>
      <w:r>
        <w:rPr>
          <w:rFonts w:hint="eastAsia" w:cs="Arial"/>
          <w:b/>
          <w:bCs/>
          <w:kern w:val="0"/>
          <w:szCs w:val="20"/>
        </w:rPr>
        <w:t>。</w:t>
      </w:r>
    </w:p>
    <w:p>
      <w:pPr>
        <w:rPr>
          <w:rFonts w:cs="Arial"/>
          <w:kern w:val="0"/>
          <w:szCs w:val="20"/>
        </w:rPr>
      </w:pPr>
      <w:r>
        <w:rPr>
          <w:rFonts w:hint="eastAsia" w:cs="Arial"/>
          <w:b/>
          <w:bCs/>
          <w:kern w:val="0"/>
          <w:szCs w:val="20"/>
        </w:rPr>
        <w:t>参数：</w:t>
      </w:r>
      <w:r>
        <w:rPr>
          <w:rFonts w:cs="Arial"/>
          <w:b/>
          <w:bCs/>
          <w:kern w:val="0"/>
          <w:szCs w:val="20"/>
        </w:rPr>
        <w:t>[poisoned]</w:t>
      </w:r>
      <w:r>
        <w:rPr>
          <w:rFonts w:hint="eastAsia" w:cs="Arial"/>
          <w:kern w:val="0"/>
          <w:szCs w:val="20"/>
        </w:rPr>
        <w:t>表示配置带逆向毒化的水平分割。</w:t>
      </w:r>
    </w:p>
    <w:p>
      <w:pPr>
        <w:rPr>
          <w:rFonts w:cs="Arial"/>
          <w:kern w:val="0"/>
          <w:szCs w:val="20"/>
        </w:rPr>
      </w:pPr>
      <w:r>
        <w:rPr>
          <w:rFonts w:hint="eastAsia" w:cs="Arial"/>
          <w:b/>
          <w:bCs/>
          <w:kern w:val="0"/>
          <w:szCs w:val="20"/>
        </w:rPr>
        <w:t>缺省情况</w:t>
      </w:r>
      <w:r>
        <w:rPr>
          <w:rFonts w:hint="eastAsia" w:cs="Arial"/>
          <w:kern w:val="0"/>
          <w:szCs w:val="20"/>
        </w:rPr>
        <w:t>：配置带逆向毒化的水平分割。</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使用指南：</w:t>
      </w:r>
      <w:r>
        <w:rPr>
          <w:rFonts w:cs="Arial"/>
        </w:rPr>
        <w:t>水平分割用于防止路由循环（Routing Loops），即防止三层交换机把从一个接口上所学习到的路由再从这个接口广播出去。</w:t>
      </w:r>
      <w:r>
        <w:rPr>
          <w:rFonts w:hint="eastAsia"/>
          <w:bCs/>
        </w:rPr>
        <w:t>本命令可以在IPv6隧道接口上配置，但注意只有配置隧道才能配置成功。</w:t>
      </w:r>
    </w:p>
    <w:p>
      <w:pPr>
        <w:autoSpaceDE w:val="0"/>
        <w:autoSpaceDN w:val="0"/>
        <w:jc w:val="left"/>
        <w:rPr>
          <w:rFonts w:cs="Arial"/>
          <w:kern w:val="0"/>
        </w:rPr>
      </w:pPr>
      <w:r>
        <w:rPr>
          <w:rFonts w:hint="eastAsia" w:cs="Arial"/>
          <w:b/>
          <w:bCs/>
        </w:rPr>
        <w:t>举例：</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Switch(config)#interface </w:t>
      </w:r>
      <w:r>
        <w:rPr>
          <w:rFonts w:hint="eastAsia" w:cs="Arial"/>
          <w:kern w:val="0"/>
        </w:rPr>
        <w:t>Vlan1</w:t>
      </w:r>
    </w:p>
    <w:p>
      <w:pPr>
        <w:autoSpaceDE w:val="0"/>
        <w:autoSpaceDN w:val="0"/>
        <w:ind w:firstLine="630" w:firstLineChars="300"/>
        <w:jc w:val="left"/>
        <w:rPr>
          <w:rFonts w:ascii="CourierNewPSMT" w:hAnsi="CourierNewPSMT"/>
          <w:kern w:val="0"/>
          <w:sz w:val="20"/>
          <w:szCs w:val="20"/>
        </w:rPr>
      </w:pPr>
      <w:r>
        <w:rPr>
          <w:rFonts w:cs="Arial"/>
          <w:kern w:val="0"/>
        </w:rPr>
        <w:t>Switch(</w:t>
      </w:r>
      <w:r>
        <w:rPr>
          <w:rFonts w:hint="eastAsia" w:cs="Arial"/>
          <w:kern w:val="0"/>
        </w:rPr>
        <w:t>C</w:t>
      </w:r>
      <w:r>
        <w:rPr>
          <w:rFonts w:cs="Arial"/>
          <w:kern w:val="0"/>
        </w:rPr>
        <w:t>onfig-if</w:t>
      </w:r>
      <w:r>
        <w:rPr>
          <w:rFonts w:hint="eastAsia" w:cs="Arial"/>
          <w:kern w:val="0"/>
        </w:rPr>
        <w:t>-Vlan1</w:t>
      </w:r>
      <w:r>
        <w:rPr>
          <w:rFonts w:cs="Arial"/>
          <w:kern w:val="0"/>
        </w:rPr>
        <w:t>)#ip</w:t>
      </w:r>
      <w:r>
        <w:rPr>
          <w:rFonts w:hint="eastAsia" w:cs="Arial"/>
          <w:kern w:val="0"/>
        </w:rPr>
        <w:t>v6</w:t>
      </w:r>
      <w:r>
        <w:rPr>
          <w:rFonts w:cs="Arial"/>
          <w:kern w:val="0"/>
        </w:rPr>
        <w:t xml:space="preserve"> rip split-horizon poisoned</w:t>
      </w:r>
    </w:p>
    <w:p>
      <w:pPr>
        <w:pStyle w:val="5"/>
      </w:pPr>
      <w:bookmarkStart w:id="9833" w:name="_Toc11720"/>
      <w:r>
        <w:rPr>
          <w:rFonts w:hint="eastAsia"/>
        </w:rPr>
        <w:t>ipv6 router rip</w:t>
      </w:r>
      <w:bookmarkEnd w:id="9833"/>
      <w:r>
        <w:rPr>
          <w:rFonts w:hint="eastAsia"/>
        </w:rPr>
        <w:t xml:space="preserve"> </w:t>
      </w:r>
    </w:p>
    <w:p>
      <w:pPr>
        <w:rPr>
          <w:rFonts w:cs="Arial"/>
          <w:b/>
          <w:bCs/>
          <w:kern w:val="0"/>
          <w:szCs w:val="20"/>
        </w:rPr>
      </w:pPr>
      <w:r>
        <w:rPr>
          <w:rFonts w:hint="eastAsia"/>
          <w:b/>
          <w:bCs/>
        </w:rPr>
        <w:t>命令</w:t>
      </w:r>
      <w:r>
        <w:rPr>
          <w:rFonts w:hint="eastAsia"/>
          <w:lang w:val="en-GB"/>
        </w:rPr>
        <w:t>：</w:t>
      </w:r>
      <w:r>
        <w:rPr>
          <w:rFonts w:cs="Arial"/>
          <w:b/>
          <w:bCs/>
          <w:kern w:val="0"/>
          <w:szCs w:val="20"/>
        </w:rPr>
        <w:t>ip</w:t>
      </w:r>
      <w:r>
        <w:rPr>
          <w:rFonts w:hint="eastAsia" w:cs="Arial"/>
          <w:b/>
          <w:bCs/>
          <w:kern w:val="0"/>
          <w:szCs w:val="20"/>
        </w:rPr>
        <w:t>v6</w:t>
      </w:r>
      <w:r>
        <w:rPr>
          <w:rFonts w:cs="Arial"/>
          <w:b/>
          <w:bCs/>
          <w:kern w:val="0"/>
          <w:szCs w:val="20"/>
        </w:rPr>
        <w:t xml:space="preserve"> </w:t>
      </w:r>
      <w:r>
        <w:rPr>
          <w:rFonts w:hint="eastAsia" w:cs="Arial"/>
          <w:b/>
          <w:bCs/>
          <w:kern w:val="0"/>
          <w:szCs w:val="20"/>
        </w:rPr>
        <w:t xml:space="preserve">router </w:t>
      </w:r>
      <w:r>
        <w:rPr>
          <w:rFonts w:cs="Arial"/>
          <w:b/>
          <w:bCs/>
          <w:kern w:val="0"/>
          <w:szCs w:val="20"/>
        </w:rPr>
        <w:t xml:space="preserve">rip </w:t>
      </w:r>
    </w:p>
    <w:p>
      <w:pPr>
        <w:ind w:firstLine="636"/>
        <w:rPr>
          <w:rFonts w:cs="Arial"/>
          <w:b/>
          <w:bCs/>
          <w:kern w:val="0"/>
          <w:szCs w:val="20"/>
        </w:rPr>
      </w:pPr>
      <w:r>
        <w:rPr>
          <w:rFonts w:cs="Arial"/>
          <w:b/>
          <w:bCs/>
          <w:kern w:val="0"/>
          <w:szCs w:val="20"/>
        </w:rPr>
        <w:t>no ip</w:t>
      </w:r>
      <w:r>
        <w:rPr>
          <w:rFonts w:hint="eastAsia" w:cs="Arial"/>
          <w:b/>
          <w:bCs/>
          <w:kern w:val="0"/>
          <w:szCs w:val="20"/>
        </w:rPr>
        <w:t>v6</w:t>
      </w:r>
      <w:r>
        <w:rPr>
          <w:rFonts w:cs="Arial"/>
          <w:b/>
          <w:bCs/>
          <w:kern w:val="0"/>
          <w:szCs w:val="20"/>
        </w:rPr>
        <w:t xml:space="preserve"> </w:t>
      </w:r>
      <w:r>
        <w:rPr>
          <w:rFonts w:hint="eastAsia" w:cs="Arial"/>
          <w:b/>
          <w:bCs/>
          <w:kern w:val="0"/>
          <w:szCs w:val="20"/>
        </w:rPr>
        <w:t xml:space="preserve">router </w:t>
      </w:r>
      <w:r>
        <w:rPr>
          <w:rFonts w:cs="Arial"/>
          <w:b/>
          <w:bCs/>
          <w:kern w:val="0"/>
          <w:szCs w:val="20"/>
        </w:rPr>
        <w:t xml:space="preserve">rip </w:t>
      </w:r>
    </w:p>
    <w:p>
      <w:pPr>
        <w:rPr>
          <w:rFonts w:cs="Arial"/>
          <w:b/>
          <w:bCs/>
          <w:kern w:val="0"/>
          <w:szCs w:val="20"/>
        </w:rPr>
      </w:pPr>
      <w:r>
        <w:rPr>
          <w:rFonts w:hint="eastAsia" w:cs="Arial"/>
          <w:b/>
          <w:bCs/>
          <w:kern w:val="0"/>
          <w:szCs w:val="20"/>
        </w:rPr>
        <w:t>功能：</w:t>
      </w:r>
      <w:r>
        <w:rPr>
          <w:rFonts w:hint="eastAsia" w:cs="Arial"/>
          <w:kern w:val="0"/>
          <w:szCs w:val="20"/>
        </w:rPr>
        <w:t>在接口上使能RIPng，本命令的no操作在接口上关闭RIPng</w:t>
      </w:r>
      <w:r>
        <w:rPr>
          <w:rFonts w:hint="eastAsia" w:cs="Arial"/>
          <w:bCs/>
          <w:kern w:val="0"/>
          <w:szCs w:val="20"/>
        </w:rPr>
        <w:t>。</w:t>
      </w:r>
    </w:p>
    <w:p>
      <w:pPr>
        <w:rPr>
          <w:rFonts w:cs="Arial"/>
          <w:kern w:val="0"/>
          <w:szCs w:val="20"/>
        </w:rPr>
      </w:pPr>
      <w:r>
        <w:rPr>
          <w:rFonts w:hint="eastAsia" w:cs="Arial"/>
          <w:b/>
          <w:bCs/>
          <w:kern w:val="0"/>
          <w:szCs w:val="20"/>
        </w:rPr>
        <w:t>缺省情况</w:t>
      </w:r>
      <w:r>
        <w:rPr>
          <w:rFonts w:hint="eastAsia" w:cs="Arial"/>
          <w:kern w:val="0"/>
          <w:szCs w:val="20"/>
        </w:rPr>
        <w:t>：缺省不配置。</w:t>
      </w:r>
    </w:p>
    <w:p>
      <w:pPr>
        <w:rPr>
          <w:rFonts w:cs="Arial"/>
        </w:rPr>
      </w:pPr>
      <w:r>
        <w:rPr>
          <w:rFonts w:cs="Arial"/>
          <w:b/>
          <w:bCs/>
        </w:rPr>
        <w:t>命令模式：</w:t>
      </w:r>
      <w:r>
        <w:rPr>
          <w:rFonts w:cs="Arial"/>
        </w:rPr>
        <w:t>接口配置模式</w:t>
      </w:r>
      <w:r>
        <w:rPr>
          <w:rFonts w:hint="eastAsia" w:cs="Arial"/>
        </w:rPr>
        <w:t>。</w:t>
      </w:r>
    </w:p>
    <w:p>
      <w:pPr>
        <w:rPr>
          <w:rFonts w:cs="Arial"/>
        </w:rPr>
      </w:pPr>
      <w:r>
        <w:rPr>
          <w:rFonts w:hint="eastAsia"/>
          <w:b/>
          <w:bCs/>
        </w:rPr>
        <w:t>使用指南</w:t>
      </w:r>
      <w:r>
        <w:rPr>
          <w:rFonts w:hint="eastAsia"/>
        </w:rPr>
        <w:t>：</w:t>
      </w:r>
      <w:r>
        <w:rPr>
          <w:rFonts w:hint="eastAsia"/>
          <w:bCs/>
        </w:rPr>
        <w:t>本命令可以在IPv6隧道接口上配置，但注意只有配置隧道才能配置成功。</w:t>
      </w:r>
    </w:p>
    <w:p>
      <w:pPr>
        <w:autoSpaceDE w:val="0"/>
        <w:autoSpaceDN w:val="0"/>
        <w:jc w:val="left"/>
        <w:rPr>
          <w:rFonts w:cs="Arial"/>
          <w:kern w:val="0"/>
        </w:rPr>
      </w:pPr>
      <w:r>
        <w:rPr>
          <w:rFonts w:hint="eastAsia" w:cs="Arial"/>
          <w:b/>
          <w:bCs/>
        </w:rPr>
        <w:t>举例：</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Switch(config)#interface </w:t>
      </w:r>
      <w:r>
        <w:rPr>
          <w:rFonts w:hint="eastAsia" w:cs="Arial"/>
          <w:kern w:val="0"/>
        </w:rPr>
        <w:t>Vlan1</w:t>
      </w:r>
    </w:p>
    <w:p>
      <w:pPr>
        <w:autoSpaceDE w:val="0"/>
        <w:autoSpaceDN w:val="0"/>
        <w:ind w:firstLine="630" w:firstLineChars="300"/>
        <w:jc w:val="left"/>
        <w:rPr>
          <w:rFonts w:ascii="CourierNewPSMT" w:hAnsi="CourierNewPSMT"/>
          <w:kern w:val="0"/>
          <w:sz w:val="20"/>
          <w:szCs w:val="20"/>
        </w:rPr>
      </w:pPr>
      <w:r>
        <w:rPr>
          <w:rFonts w:cs="Arial"/>
          <w:kern w:val="0"/>
        </w:rPr>
        <w:t>Switch(</w:t>
      </w:r>
      <w:r>
        <w:rPr>
          <w:rFonts w:hint="eastAsia" w:cs="Arial"/>
          <w:kern w:val="0"/>
        </w:rPr>
        <w:t>C</w:t>
      </w:r>
      <w:r>
        <w:rPr>
          <w:rFonts w:cs="Arial"/>
          <w:kern w:val="0"/>
        </w:rPr>
        <w:t>onfig-if</w:t>
      </w:r>
      <w:r>
        <w:rPr>
          <w:rFonts w:hint="eastAsia" w:cs="Arial"/>
          <w:kern w:val="0"/>
        </w:rPr>
        <w:t>-Vlan1</w:t>
      </w:r>
      <w:r>
        <w:rPr>
          <w:rFonts w:cs="Arial"/>
          <w:kern w:val="0"/>
        </w:rPr>
        <w:t>)#ip</w:t>
      </w:r>
      <w:r>
        <w:rPr>
          <w:rFonts w:hint="eastAsia" w:cs="Arial"/>
          <w:kern w:val="0"/>
        </w:rPr>
        <w:t>v6 router rip</w:t>
      </w:r>
    </w:p>
    <w:p>
      <w:pPr>
        <w:pStyle w:val="5"/>
      </w:pPr>
      <w:bookmarkStart w:id="9834" w:name="_Toc25392"/>
      <w:r>
        <w:rPr>
          <w:rFonts w:hint="eastAsia"/>
        </w:rPr>
        <w:t>neighbor</w:t>
      </w:r>
      <w:bookmarkEnd w:id="9834"/>
    </w:p>
    <w:p>
      <w:pPr>
        <w:rPr>
          <w:rFonts w:cs="Arial"/>
          <w:b/>
          <w:bCs/>
        </w:rPr>
      </w:pPr>
      <w:r>
        <w:rPr>
          <w:rFonts w:hint="eastAsia"/>
          <w:b/>
          <w:bCs/>
        </w:rPr>
        <w:t>命令</w:t>
      </w:r>
      <w:r>
        <w:rPr>
          <w:rFonts w:hint="eastAsia"/>
        </w:rPr>
        <w:t>：</w:t>
      </w:r>
      <w:r>
        <w:rPr>
          <w:rFonts w:cs="Arial"/>
          <w:b/>
          <w:bCs/>
        </w:rPr>
        <w:t>neighbor &lt;</w:t>
      </w:r>
      <w:r>
        <w:rPr>
          <w:rFonts w:hint="eastAsia" w:cs="Arial"/>
          <w:b/>
          <w:bCs/>
          <w:i/>
          <w:iCs/>
        </w:rPr>
        <w:t>ipv6-address</w:t>
      </w:r>
      <w:r>
        <w:rPr>
          <w:rFonts w:cs="Arial"/>
          <w:b/>
          <w:bCs/>
        </w:rPr>
        <w:t>&gt;</w:t>
      </w:r>
      <w:r>
        <w:rPr>
          <w:rFonts w:hint="eastAsia" w:cs="Arial"/>
          <w:b/>
          <w:bCs/>
        </w:rPr>
        <w:t xml:space="preserve"> {</w:t>
      </w:r>
      <w:r>
        <w:rPr>
          <w:rFonts w:cs="Arial"/>
          <w:b/>
          <w:bCs/>
        </w:rPr>
        <w:t>&lt;</w:t>
      </w:r>
      <w:r>
        <w:rPr>
          <w:rFonts w:hint="eastAsia" w:cs="Arial"/>
          <w:b/>
          <w:bCs/>
          <w:i/>
          <w:iCs/>
        </w:rPr>
        <w:t>ifname</w:t>
      </w:r>
      <w:r>
        <w:rPr>
          <w:rFonts w:cs="Arial"/>
          <w:b/>
          <w:bCs/>
        </w:rPr>
        <w:t>&gt;</w:t>
      </w:r>
      <w:r>
        <w:rPr>
          <w:rFonts w:hint="eastAsia"/>
        </w:rPr>
        <w:t xml:space="preserve"> </w:t>
      </w:r>
      <w:r>
        <w:rPr>
          <w:rFonts w:hint="eastAsia"/>
          <w:b/>
        </w:rPr>
        <w:t xml:space="preserve">| vlan </w:t>
      </w:r>
      <w:r>
        <w:rPr>
          <w:rFonts w:hint="eastAsia"/>
          <w:b/>
          <w:i/>
        </w:rPr>
        <w:t>&lt;vlan-id&gt;</w:t>
      </w:r>
      <w:r>
        <w:rPr>
          <w:rFonts w:hint="eastAsia"/>
          <w:b/>
        </w:rPr>
        <w:t>}</w:t>
      </w:r>
    </w:p>
    <w:p>
      <w:pPr>
        <w:rPr>
          <w:rFonts w:cs="Arial"/>
          <w:b/>
          <w:bCs/>
        </w:rPr>
      </w:pPr>
      <w:r>
        <w:rPr>
          <w:rFonts w:hint="eastAsia" w:cs="Arial"/>
          <w:b/>
          <w:bCs/>
        </w:rPr>
        <w:t xml:space="preserve">      </w:t>
      </w:r>
      <w:r>
        <w:rPr>
          <w:rFonts w:cs="Arial"/>
          <w:b/>
          <w:bCs/>
        </w:rPr>
        <w:t>no neighbor &lt;</w:t>
      </w:r>
      <w:r>
        <w:rPr>
          <w:rFonts w:hint="eastAsia" w:cs="Arial"/>
          <w:b/>
          <w:bCs/>
          <w:i/>
          <w:iCs/>
        </w:rPr>
        <w:t>ipv6-address</w:t>
      </w:r>
      <w:r>
        <w:rPr>
          <w:rFonts w:cs="Arial"/>
          <w:b/>
          <w:bCs/>
        </w:rPr>
        <w:t>&gt;</w:t>
      </w:r>
      <w:r>
        <w:rPr>
          <w:rFonts w:hint="eastAsia" w:cs="Arial"/>
          <w:b/>
          <w:bCs/>
        </w:rPr>
        <w:t xml:space="preserve"> {</w:t>
      </w:r>
      <w:r>
        <w:rPr>
          <w:rFonts w:cs="Arial"/>
          <w:b/>
          <w:bCs/>
        </w:rPr>
        <w:t>&lt;</w:t>
      </w:r>
      <w:r>
        <w:rPr>
          <w:rFonts w:hint="eastAsia" w:cs="Arial"/>
          <w:b/>
          <w:bCs/>
          <w:i/>
          <w:iCs/>
        </w:rPr>
        <w:t>ifname</w:t>
      </w:r>
      <w:r>
        <w:rPr>
          <w:rFonts w:cs="Arial"/>
          <w:b/>
          <w:bCs/>
        </w:rPr>
        <w:t>&gt;</w:t>
      </w:r>
      <w:r>
        <w:rPr>
          <w:rFonts w:hint="eastAsia"/>
          <w:b/>
        </w:rPr>
        <w:t xml:space="preserve"> | vlan </w:t>
      </w:r>
      <w:r>
        <w:rPr>
          <w:rFonts w:hint="eastAsia"/>
          <w:b/>
          <w:i/>
        </w:rPr>
        <w:t>&lt;vlan-id&gt;</w:t>
      </w:r>
      <w:r>
        <w:rPr>
          <w:rFonts w:hint="eastAsia"/>
          <w:b/>
        </w:rPr>
        <w:t>}</w:t>
      </w:r>
    </w:p>
    <w:p>
      <w:pPr>
        <w:rPr>
          <w:rFonts w:cs="Arial"/>
        </w:rPr>
      </w:pPr>
      <w:r>
        <w:rPr>
          <w:rFonts w:hint="eastAsia" w:cs="Arial"/>
          <w:b/>
          <w:bCs/>
        </w:rPr>
        <w:t>功能：</w:t>
      </w:r>
      <w:r>
        <w:rPr>
          <w:rFonts w:cs="Arial"/>
        </w:rPr>
        <w:t>指定需要定点发送的目的地址；本命令的no操作为取消指定的地址，恢复信任所有的网关。</w:t>
      </w:r>
    </w:p>
    <w:p>
      <w:pPr>
        <w:rPr>
          <w:rFonts w:cs="Arial"/>
        </w:rPr>
      </w:pPr>
      <w:r>
        <w:rPr>
          <w:rFonts w:hint="eastAsia" w:cs="Arial"/>
          <w:b/>
          <w:bCs/>
        </w:rPr>
        <w:t>参数</w:t>
      </w:r>
      <w:r>
        <w:rPr>
          <w:rFonts w:hint="eastAsia" w:cs="Arial"/>
        </w:rPr>
        <w:t>：</w:t>
      </w:r>
      <w:r>
        <w:rPr>
          <w:rFonts w:cs="Arial"/>
          <w:b/>
          <w:bCs/>
        </w:rPr>
        <w:t>&lt;</w:t>
      </w:r>
      <w:r>
        <w:rPr>
          <w:rFonts w:hint="eastAsia" w:cs="Arial"/>
          <w:b/>
          <w:bCs/>
          <w:i/>
          <w:iCs/>
        </w:rPr>
        <w:t>ipv6-address</w:t>
      </w:r>
      <w:r>
        <w:rPr>
          <w:rFonts w:cs="Arial"/>
          <w:b/>
          <w:bCs/>
        </w:rPr>
        <w:t>&gt;</w:t>
      </w:r>
      <w:r>
        <w:rPr>
          <w:rFonts w:cs="Arial"/>
        </w:rPr>
        <w:t>为指定发送的目的IP</w:t>
      </w:r>
      <w:r>
        <w:rPr>
          <w:rFonts w:hint="eastAsia" w:cs="Arial"/>
        </w:rPr>
        <w:t>v6 Link-local</w:t>
      </w:r>
      <w:r>
        <w:rPr>
          <w:rFonts w:cs="Arial"/>
        </w:rPr>
        <w:t>地址，</w:t>
      </w:r>
      <w:r>
        <w:rPr>
          <w:rFonts w:hint="eastAsia" w:cs="Arial"/>
        </w:rPr>
        <w:t>冒号十六进制格式，不带前缀长度</w:t>
      </w:r>
      <w:r>
        <w:rPr>
          <w:rFonts w:cs="Arial"/>
        </w:rPr>
        <w:t>。</w:t>
      </w:r>
      <w:r>
        <w:rPr>
          <w:rFonts w:cs="Arial"/>
          <w:b/>
          <w:bCs/>
        </w:rPr>
        <w:t>&lt;</w:t>
      </w:r>
      <w:r>
        <w:rPr>
          <w:rFonts w:hint="eastAsia" w:cs="Arial"/>
          <w:b/>
          <w:bCs/>
          <w:i/>
          <w:iCs/>
        </w:rPr>
        <w:t>ifname</w:t>
      </w:r>
      <w:r>
        <w:rPr>
          <w:rFonts w:cs="Arial"/>
          <w:b/>
          <w:bCs/>
        </w:rPr>
        <w:t>&gt;</w:t>
      </w:r>
      <w:r>
        <w:rPr>
          <w:rFonts w:hint="eastAsia" w:cs="Arial"/>
          <w:bCs/>
        </w:rPr>
        <w:t>是接口名。</w:t>
      </w:r>
    </w:p>
    <w:p>
      <w:pPr>
        <w:rPr>
          <w:rFonts w:cs="Arial"/>
        </w:rPr>
      </w:pPr>
      <w:r>
        <w:rPr>
          <w:rFonts w:cs="Arial"/>
          <w:b/>
          <w:bCs/>
        </w:rPr>
        <w:t>缺省情况：</w:t>
      </w:r>
      <w:r>
        <w:rPr>
          <w:rFonts w:cs="Arial"/>
        </w:rPr>
        <w:t>RIP</w:t>
      </w:r>
      <w:r>
        <w:rPr>
          <w:rFonts w:hint="eastAsia" w:cs="Arial"/>
        </w:rPr>
        <w:t>ng</w:t>
      </w:r>
      <w:r>
        <w:rPr>
          <w:rFonts w:cs="Arial"/>
        </w:rPr>
        <w:t>缺省不向任何定点目的地址发送。</w:t>
      </w:r>
    </w:p>
    <w:p>
      <w:pPr>
        <w:rPr>
          <w:rFonts w:cs="Arial"/>
        </w:rPr>
      </w:pPr>
      <w:r>
        <w:rPr>
          <w:rFonts w:cs="Arial"/>
          <w:b/>
          <w:bCs/>
        </w:rPr>
        <w:t>命令模式：</w:t>
      </w:r>
      <w:r>
        <w:rPr>
          <w:rFonts w:hint="eastAsia" w:cs="Arial"/>
        </w:rPr>
        <w:t>路由模式。</w:t>
      </w:r>
    </w:p>
    <w:p>
      <w:pPr>
        <w:rPr>
          <w:rFonts w:cs="Arial"/>
        </w:rPr>
      </w:pPr>
      <w:r>
        <w:rPr>
          <w:rFonts w:cs="Arial"/>
          <w:b/>
          <w:bCs/>
        </w:rPr>
        <w:t>使用指南：</w:t>
      </w:r>
      <w:r>
        <w:rPr>
          <w:rFonts w:hint="eastAsia" w:cs="Arial"/>
        </w:rPr>
        <w:t>与passive-interface命令配合可以配置只向特定的邻居发送路由信息。</w:t>
      </w:r>
    </w:p>
    <w:p>
      <w:pPr>
        <w:autoSpaceDE w:val="0"/>
        <w:autoSpaceDN w:val="0"/>
        <w:jc w:val="left"/>
        <w:rPr>
          <w:rFonts w:cs="Arial"/>
          <w:kern w:val="0"/>
        </w:rPr>
      </w:pPr>
      <w:r>
        <w:rPr>
          <w:rFonts w:hint="eastAsia" w:cs="Arial"/>
          <w:b/>
          <w:bCs/>
        </w:rPr>
        <w:t>举例</w:t>
      </w:r>
      <w:r>
        <w:rPr>
          <w:rFonts w:hint="eastAsia" w:cs="Arial"/>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 xml:space="preserve">ipv6 </w:t>
      </w:r>
      <w:r>
        <w:rPr>
          <w:rFonts w:cs="Arial"/>
          <w:kern w:val="0"/>
        </w:rPr>
        <w:t>rip</w:t>
      </w:r>
    </w:p>
    <w:p>
      <w:pPr>
        <w:autoSpaceDE w:val="0"/>
        <w:autoSpaceDN w:val="0"/>
        <w:ind w:firstLine="630" w:firstLineChars="300"/>
        <w:jc w:val="left"/>
        <w:rPr>
          <w:rFonts w:cs="Arial"/>
          <w:kern w:val="0"/>
        </w:rPr>
      </w:pPr>
      <w:r>
        <w:rPr>
          <w:rFonts w:cs="Arial"/>
          <w:kern w:val="0"/>
        </w:rPr>
        <w:t xml:space="preserve">Switch(config-router)#neighbor </w:t>
      </w:r>
      <w:r>
        <w:rPr>
          <w:rFonts w:hint="eastAsia" w:cs="Arial"/>
          <w:kern w:val="0"/>
        </w:rPr>
        <w:t>FE80:506::2 Vlan1</w:t>
      </w:r>
    </w:p>
    <w:p>
      <w:pPr>
        <w:autoSpaceDE w:val="0"/>
        <w:autoSpaceDN w:val="0"/>
        <w:jc w:val="left"/>
        <w:rPr>
          <w:rFonts w:ascii="CourierNewPSMT" w:hAnsi="CourierNewPSMT"/>
          <w:kern w:val="0"/>
          <w:sz w:val="20"/>
          <w:szCs w:val="20"/>
        </w:rPr>
      </w:pPr>
      <w:r>
        <w:rPr>
          <w:rFonts w:hint="eastAsia" w:cs="Arial"/>
          <w:b/>
          <w:bCs/>
          <w:kern w:val="0"/>
        </w:rPr>
        <w:t>相关命令</w:t>
      </w:r>
      <w:r>
        <w:rPr>
          <w:rFonts w:hint="eastAsia" w:cs="Arial"/>
          <w:kern w:val="0"/>
        </w:rPr>
        <w:t>：passive-interface</w:t>
      </w:r>
    </w:p>
    <w:p>
      <w:pPr>
        <w:pStyle w:val="5"/>
      </w:pPr>
      <w:bookmarkStart w:id="9835" w:name="_Toc3617"/>
      <w:r>
        <w:rPr>
          <w:rFonts w:hint="eastAsia"/>
        </w:rPr>
        <w:t>offset-list</w:t>
      </w:r>
      <w:bookmarkEnd w:id="9835"/>
    </w:p>
    <w:p>
      <w:pPr>
        <w:rPr>
          <w:rFonts w:cs="Arial"/>
          <w:b/>
        </w:rPr>
      </w:pPr>
      <w:r>
        <w:rPr>
          <w:rFonts w:hint="eastAsia"/>
          <w:b/>
          <w:bCs/>
        </w:rPr>
        <w:t>命令</w:t>
      </w:r>
      <w:r>
        <w:rPr>
          <w:rFonts w:hint="eastAsia"/>
        </w:rPr>
        <w:t>：</w:t>
      </w:r>
      <w:r>
        <w:rPr>
          <w:rFonts w:cs="Arial"/>
          <w:b/>
        </w:rPr>
        <w:t xml:space="preserve">offset-list </w:t>
      </w:r>
      <w:r>
        <w:rPr>
          <w:rFonts w:hint="eastAsia" w:cs="Arial"/>
          <w:b/>
        </w:rPr>
        <w:t>&lt;</w:t>
      </w:r>
      <w:r>
        <w:rPr>
          <w:rFonts w:hint="eastAsia" w:cs="Arial"/>
          <w:b/>
          <w:i/>
          <w:iCs/>
        </w:rPr>
        <w:t>access-list-number |access-list-name</w:t>
      </w:r>
      <w:r>
        <w:rPr>
          <w:rFonts w:hint="eastAsia" w:cs="Arial"/>
          <w:b/>
        </w:rPr>
        <w:t>&gt;</w:t>
      </w:r>
      <w:r>
        <w:rPr>
          <w:rFonts w:cs="Arial"/>
          <w:b/>
        </w:rPr>
        <w:t xml:space="preserve"> </w:t>
      </w:r>
      <w:r>
        <w:rPr>
          <w:rFonts w:hint="eastAsia" w:cs="Arial"/>
          <w:b/>
        </w:rPr>
        <w:t>{</w:t>
      </w:r>
      <w:r>
        <w:rPr>
          <w:rFonts w:cs="Arial"/>
          <w:b/>
        </w:rPr>
        <w:t xml:space="preserve">in|out </w:t>
      </w:r>
      <w:r>
        <w:rPr>
          <w:rFonts w:hint="eastAsia" w:cs="Arial"/>
          <w:b/>
        </w:rPr>
        <w:t>}</w:t>
      </w:r>
      <w:r>
        <w:rPr>
          <w:rFonts w:hint="eastAsia" w:cs="Arial"/>
          <w:b/>
          <w:bCs/>
          <w:i/>
          <w:iCs/>
        </w:rPr>
        <w:t>&lt;number</w:t>
      </w:r>
      <w:r>
        <w:rPr>
          <w:rFonts w:cs="Arial"/>
          <w:b/>
          <w:bCs/>
          <w:i/>
          <w:iCs/>
        </w:rPr>
        <w:t xml:space="preserve"> </w:t>
      </w:r>
      <w:r>
        <w:rPr>
          <w:rFonts w:hint="eastAsia" w:cs="Arial"/>
          <w:b/>
          <w:bCs/>
          <w:i/>
          <w:iCs/>
        </w:rPr>
        <w:t>&gt;</w:t>
      </w:r>
      <w:r>
        <w:rPr>
          <w:rFonts w:cs="Arial"/>
          <w:b/>
        </w:rPr>
        <w:t>[</w:t>
      </w:r>
      <w:r>
        <w:rPr>
          <w:rFonts w:hint="eastAsia" w:cs="Arial"/>
          <w:b/>
          <w:i/>
          <w:iCs/>
        </w:rPr>
        <w:t>&lt;ifname&gt;</w:t>
      </w:r>
      <w:r>
        <w:rPr>
          <w:rFonts w:hint="eastAsia"/>
          <w:b/>
        </w:rPr>
        <w:t xml:space="preserve">| vlan </w:t>
      </w:r>
      <w:r>
        <w:rPr>
          <w:rFonts w:hint="eastAsia"/>
          <w:b/>
          <w:i/>
        </w:rPr>
        <w:t>&lt;vlan-id&gt;</w:t>
      </w:r>
      <w:r>
        <w:rPr>
          <w:rFonts w:cs="Arial"/>
          <w:b/>
        </w:rPr>
        <w:t>]</w:t>
      </w:r>
    </w:p>
    <w:p>
      <w:pPr>
        <w:rPr>
          <w:b/>
        </w:rPr>
      </w:pPr>
      <w:r>
        <w:rPr>
          <w:rFonts w:hint="eastAsia" w:cs="Arial"/>
          <w:b/>
        </w:rPr>
        <w:t xml:space="preserve">      no</w:t>
      </w:r>
      <w:r>
        <w:rPr>
          <w:rFonts w:cs="Arial"/>
          <w:b/>
        </w:rPr>
        <w:t xml:space="preserve"> offset-list </w:t>
      </w:r>
      <w:r>
        <w:rPr>
          <w:rFonts w:hint="eastAsia" w:cs="Arial"/>
          <w:b/>
        </w:rPr>
        <w:t>&lt;</w:t>
      </w:r>
      <w:r>
        <w:rPr>
          <w:rFonts w:hint="eastAsia" w:cs="Arial"/>
          <w:b/>
          <w:i/>
          <w:iCs/>
        </w:rPr>
        <w:t>access-list-number |access-list-name</w:t>
      </w:r>
      <w:r>
        <w:rPr>
          <w:rFonts w:hint="eastAsia" w:cs="Arial"/>
          <w:b/>
        </w:rPr>
        <w:t>&gt;</w:t>
      </w:r>
      <w:r>
        <w:rPr>
          <w:rFonts w:cs="Arial"/>
          <w:b/>
        </w:rPr>
        <w:t xml:space="preserve"> </w:t>
      </w:r>
      <w:r>
        <w:rPr>
          <w:rFonts w:hint="eastAsia" w:cs="Arial"/>
          <w:b/>
        </w:rPr>
        <w:t>{</w:t>
      </w:r>
      <w:r>
        <w:rPr>
          <w:rFonts w:cs="Arial"/>
          <w:b/>
        </w:rPr>
        <w:t xml:space="preserve">in|out </w:t>
      </w:r>
      <w:r>
        <w:rPr>
          <w:rFonts w:hint="eastAsia" w:cs="Arial"/>
          <w:b/>
        </w:rPr>
        <w:t>}</w:t>
      </w:r>
      <w:r>
        <w:rPr>
          <w:rFonts w:hint="eastAsia" w:cs="Arial"/>
          <w:b/>
          <w:bCs/>
          <w:i/>
          <w:iCs/>
        </w:rPr>
        <w:t>&lt;number</w:t>
      </w:r>
      <w:r>
        <w:rPr>
          <w:rFonts w:cs="Arial"/>
          <w:b/>
          <w:bCs/>
          <w:i/>
          <w:iCs/>
        </w:rPr>
        <w:t xml:space="preserve"> </w:t>
      </w:r>
      <w:r>
        <w:rPr>
          <w:rFonts w:hint="eastAsia" w:cs="Arial"/>
          <w:b/>
          <w:bCs/>
          <w:i/>
          <w:iCs/>
        </w:rPr>
        <w:t>&gt;</w:t>
      </w:r>
      <w:r>
        <w:rPr>
          <w:rFonts w:cs="Arial"/>
          <w:b/>
        </w:rPr>
        <w:t>[</w:t>
      </w:r>
      <w:r>
        <w:rPr>
          <w:rFonts w:hint="eastAsia" w:cs="Arial"/>
          <w:b/>
          <w:i/>
          <w:iCs/>
        </w:rPr>
        <w:t>&lt;ifname&gt;</w:t>
      </w:r>
      <w:r>
        <w:rPr>
          <w:rFonts w:hint="eastAsia"/>
          <w:b/>
        </w:rPr>
        <w:t xml:space="preserve">| vlan </w:t>
      </w:r>
      <w:r>
        <w:rPr>
          <w:rFonts w:hint="eastAsia"/>
          <w:b/>
          <w:i/>
        </w:rPr>
        <w:t>&lt;vlan-id&gt;</w:t>
      </w:r>
      <w:r>
        <w:rPr>
          <w:rFonts w:cs="Arial"/>
          <w:b/>
        </w:rPr>
        <w:t>]</w:t>
      </w:r>
    </w:p>
    <w:p>
      <w:r>
        <w:rPr>
          <w:rFonts w:hint="eastAsia"/>
          <w:b/>
          <w:bCs/>
        </w:rPr>
        <w:t>功能</w:t>
      </w:r>
      <w:r>
        <w:rPr>
          <w:rFonts w:hint="eastAsia"/>
        </w:rPr>
        <w:t>：对通过RIPng学习到的路由的度量加上一个偏移量，本命令的no操作禁用此功能。</w:t>
      </w:r>
    </w:p>
    <w:p>
      <w:r>
        <w:rPr>
          <w:rFonts w:hint="eastAsia"/>
          <w:b/>
          <w:bCs/>
        </w:rPr>
        <w:t>参数</w:t>
      </w:r>
      <w:r>
        <w:rPr>
          <w:rFonts w:hint="eastAsia"/>
        </w:rPr>
        <w:t>：</w:t>
      </w:r>
      <w:r>
        <w:rPr>
          <w:rFonts w:hint="eastAsia" w:cs="Arial"/>
          <w:b/>
          <w:bCs/>
          <w:i/>
          <w:iCs/>
        </w:rPr>
        <w:t>&lt; access-list-number |access-list-name&gt;</w:t>
      </w:r>
      <w:r>
        <w:rPr>
          <w:rFonts w:hint="eastAsia" w:cs="Arial"/>
        </w:rPr>
        <w:t>要应用的访问列表号或者名字。</w:t>
      </w:r>
      <w:r>
        <w:rPr>
          <w:rFonts w:hint="eastAsia" w:cs="Arial"/>
          <w:b/>
          <w:bCs/>
          <w:i/>
          <w:iCs/>
        </w:rPr>
        <w:t>&lt;number</w:t>
      </w:r>
      <w:r>
        <w:rPr>
          <w:rFonts w:cs="Arial"/>
          <w:b/>
          <w:bCs/>
          <w:i/>
          <w:iCs/>
        </w:rPr>
        <w:t xml:space="preserve"> </w:t>
      </w:r>
      <w:r>
        <w:rPr>
          <w:rFonts w:hint="eastAsia" w:cs="Arial"/>
          <w:b/>
          <w:bCs/>
          <w:i/>
          <w:iCs/>
        </w:rPr>
        <w:t>&gt;</w:t>
      </w:r>
      <w:r>
        <w:rPr>
          <w:rFonts w:hint="eastAsia" w:cs="Arial"/>
        </w:rPr>
        <w:t>是附加的偏移量，取值范围0-16；</w:t>
      </w:r>
      <w:r>
        <w:rPr>
          <w:rFonts w:hint="eastAsia" w:cs="Arial"/>
          <w:b/>
          <w:i/>
          <w:iCs/>
        </w:rPr>
        <w:t>&lt;ifname&gt;</w:t>
      </w:r>
      <w:r>
        <w:rPr>
          <w:rFonts w:hint="eastAsia" w:cs="Arial"/>
        </w:rPr>
        <w:t>是具体的接口名。</w:t>
      </w:r>
    </w:p>
    <w:p>
      <w:pPr>
        <w:pStyle w:val="55"/>
      </w:pPr>
      <w:r>
        <w:rPr>
          <w:rFonts w:hint="eastAsia"/>
        </w:rPr>
        <w:t>缺省情况：</w:t>
      </w:r>
      <w:r>
        <w:rPr>
          <w:rFonts w:hint="eastAsia"/>
          <w:b w:val="0"/>
        </w:rPr>
        <w:t>默认的偏移量是系统所规定的接口的度量。</w:t>
      </w:r>
    </w:p>
    <w:p>
      <w:r>
        <w:rPr>
          <w:rFonts w:hint="eastAsia"/>
          <w:b/>
          <w:bCs/>
        </w:rPr>
        <w:t>命令模式</w:t>
      </w:r>
      <w:r>
        <w:rPr>
          <w:rFonts w:hint="eastAsia"/>
        </w:rPr>
        <w:t>：路由模式。</w:t>
      </w:r>
    </w:p>
    <w:p>
      <w:pPr>
        <w:autoSpaceDE w:val="0"/>
        <w:autoSpaceDN w:val="0"/>
        <w:jc w:val="left"/>
        <w:rPr>
          <w:rFonts w:cs="Arial"/>
          <w:kern w:val="0"/>
        </w:rPr>
      </w:pPr>
      <w:r>
        <w:rPr>
          <w:rFonts w:hint="eastAsia"/>
          <w:b/>
          <w:bCs/>
        </w:rPr>
        <w:t>举例</w:t>
      </w:r>
      <w:r>
        <w:rPr>
          <w:rFonts w:hint="eastAsia"/>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 xml:space="preserve">ipv6 </w:t>
      </w:r>
      <w:r>
        <w:rPr>
          <w:rFonts w:cs="Arial"/>
          <w:kern w:val="0"/>
        </w:rPr>
        <w:t>rip</w:t>
      </w:r>
    </w:p>
    <w:p>
      <w:pPr>
        <w:autoSpaceDE w:val="0"/>
        <w:autoSpaceDN w:val="0"/>
        <w:ind w:firstLine="630" w:firstLineChars="300"/>
        <w:jc w:val="left"/>
      </w:pPr>
      <w:r>
        <w:rPr>
          <w:rFonts w:cs="Arial"/>
          <w:kern w:val="0"/>
        </w:rPr>
        <w:t xml:space="preserve">Switch(config-router)#offset-list 1 in 5 </w:t>
      </w:r>
      <w:r>
        <w:rPr>
          <w:rFonts w:hint="eastAsia" w:cs="Arial"/>
          <w:kern w:val="0"/>
        </w:rPr>
        <w:t>Vlan1</w:t>
      </w:r>
    </w:p>
    <w:p>
      <w:pPr>
        <w:autoSpaceDE w:val="0"/>
        <w:autoSpaceDN w:val="0"/>
        <w:jc w:val="left"/>
        <w:rPr>
          <w:rFonts w:cs="Arial"/>
          <w:kern w:val="0"/>
          <w:sz w:val="20"/>
          <w:szCs w:val="20"/>
        </w:rPr>
      </w:pPr>
      <w:r>
        <w:rPr>
          <w:rFonts w:hint="eastAsia"/>
          <w:b/>
          <w:bCs/>
        </w:rPr>
        <w:t>相关命令</w:t>
      </w:r>
      <w:r>
        <w:rPr>
          <w:rFonts w:hint="eastAsia"/>
        </w:rPr>
        <w:t>：</w:t>
      </w:r>
      <w:r>
        <w:rPr>
          <w:rFonts w:cs="Arial"/>
          <w:b/>
          <w:kern w:val="0"/>
          <w:szCs w:val="21"/>
        </w:rPr>
        <w:t>access-list</w:t>
      </w:r>
    </w:p>
    <w:p>
      <w:pPr>
        <w:pStyle w:val="5"/>
      </w:pPr>
      <w:bookmarkStart w:id="9836" w:name="_Toc7425"/>
      <w:r>
        <w:rPr>
          <w:rFonts w:hint="eastAsia"/>
        </w:rPr>
        <w:t>passive-interface</w:t>
      </w:r>
      <w:bookmarkEnd w:id="9836"/>
    </w:p>
    <w:p>
      <w:pPr>
        <w:rPr>
          <w:rFonts w:cs="Arial"/>
          <w:b/>
        </w:rPr>
      </w:pPr>
      <w:r>
        <w:rPr>
          <w:rFonts w:hint="eastAsia"/>
          <w:b/>
          <w:bCs/>
        </w:rPr>
        <w:t>命令</w:t>
      </w:r>
      <w:r>
        <w:rPr>
          <w:rFonts w:hint="eastAsia"/>
          <w:lang w:val="en-GB"/>
        </w:rPr>
        <w:t>：</w:t>
      </w:r>
      <w:r>
        <w:rPr>
          <w:rFonts w:hint="eastAsia" w:cs="Arial"/>
          <w:b/>
          <w:bCs/>
        </w:rPr>
        <w:t>passive-interface</w:t>
      </w:r>
      <w:r>
        <w:rPr>
          <w:rFonts w:cs="Arial"/>
          <w:b/>
        </w:rPr>
        <w:t>[</w:t>
      </w:r>
      <w:r>
        <w:rPr>
          <w:rFonts w:hint="eastAsia" w:cs="Arial"/>
          <w:b/>
          <w:i/>
          <w:iCs/>
        </w:rPr>
        <w:t>&lt;ifname&gt;</w:t>
      </w:r>
      <w:r>
        <w:rPr>
          <w:rFonts w:hint="eastAsia"/>
          <w:b/>
        </w:rPr>
        <w:t xml:space="preserve">| vlan </w:t>
      </w:r>
      <w:r>
        <w:rPr>
          <w:rFonts w:hint="eastAsia"/>
          <w:b/>
          <w:i/>
        </w:rPr>
        <w:t>&lt;vlan-id&gt;</w:t>
      </w:r>
      <w:r>
        <w:rPr>
          <w:rFonts w:cs="Arial"/>
          <w:b/>
        </w:rPr>
        <w:t>]</w:t>
      </w:r>
    </w:p>
    <w:p>
      <w:r>
        <w:rPr>
          <w:rFonts w:hint="eastAsia" w:cs="Arial"/>
          <w:b/>
        </w:rPr>
        <w:t xml:space="preserve">      </w:t>
      </w:r>
      <w:r>
        <w:rPr>
          <w:rFonts w:cs="Arial"/>
          <w:b/>
          <w:bCs/>
        </w:rPr>
        <w:t xml:space="preserve">no </w:t>
      </w:r>
      <w:r>
        <w:rPr>
          <w:rFonts w:hint="eastAsia" w:cs="Arial"/>
          <w:b/>
          <w:bCs/>
        </w:rPr>
        <w:t>passive-interface</w:t>
      </w:r>
      <w:r>
        <w:rPr>
          <w:rFonts w:cs="Arial"/>
          <w:b/>
        </w:rPr>
        <w:t>[</w:t>
      </w:r>
      <w:r>
        <w:rPr>
          <w:rFonts w:hint="eastAsia" w:cs="Arial"/>
          <w:b/>
          <w:i/>
          <w:iCs/>
        </w:rPr>
        <w:t>&lt;ifname&gt;</w:t>
      </w:r>
      <w:r>
        <w:rPr>
          <w:rFonts w:hint="eastAsia"/>
          <w:b/>
        </w:rPr>
        <w:t xml:space="preserve">| vlan </w:t>
      </w:r>
      <w:r>
        <w:rPr>
          <w:rFonts w:hint="eastAsia"/>
          <w:b/>
          <w:i/>
        </w:rPr>
        <w:t>&lt;vlan-id&gt;</w:t>
      </w:r>
      <w:r>
        <w:rPr>
          <w:rFonts w:cs="Arial"/>
          <w:b/>
        </w:rPr>
        <w:t>]</w:t>
      </w:r>
    </w:p>
    <w:p>
      <w:r>
        <w:rPr>
          <w:rFonts w:hint="eastAsia"/>
          <w:b/>
          <w:bCs/>
        </w:rPr>
        <w:t>功能</w:t>
      </w:r>
      <w:r>
        <w:rPr>
          <w:rFonts w:hint="eastAsia"/>
        </w:rPr>
        <w:t>：</w:t>
      </w:r>
      <w:r>
        <w:rPr>
          <w:rFonts w:cs="Arial"/>
        </w:rPr>
        <w:t>指示RIP三层交换机</w:t>
      </w:r>
      <w:r>
        <w:rPr>
          <w:rFonts w:hint="eastAsia" w:cs="Arial"/>
        </w:rPr>
        <w:t>在指定的接口上阻塞RIP广播，只能向配置了neighbor的</w:t>
      </w:r>
      <w:r>
        <w:rPr>
          <w:rFonts w:cs="Arial"/>
        </w:rPr>
        <w:t>三层交换机</w:t>
      </w:r>
      <w:r>
        <w:rPr>
          <w:rFonts w:hint="eastAsia" w:cs="Arial"/>
        </w:rPr>
        <w:t>接口</w:t>
      </w:r>
      <w:r>
        <w:rPr>
          <w:rFonts w:cs="Arial"/>
        </w:rPr>
        <w:t>发送RIP数据包。本命令的no操作</w:t>
      </w:r>
      <w:r>
        <w:rPr>
          <w:rFonts w:hint="eastAsia" w:cs="Arial"/>
        </w:rPr>
        <w:t>取消该功能。</w:t>
      </w:r>
    </w:p>
    <w:p>
      <w:r>
        <w:rPr>
          <w:rFonts w:hint="eastAsia"/>
          <w:b/>
          <w:bCs/>
        </w:rPr>
        <w:t>参数</w:t>
      </w:r>
      <w:r>
        <w:rPr>
          <w:rFonts w:hint="eastAsia"/>
        </w:rPr>
        <w:t>：</w:t>
      </w:r>
      <w:r>
        <w:rPr>
          <w:rFonts w:hint="eastAsia" w:cs="Arial"/>
          <w:i/>
          <w:iCs/>
        </w:rPr>
        <w:t>&lt;</w:t>
      </w:r>
      <w:r>
        <w:rPr>
          <w:rFonts w:hint="eastAsia" w:cs="Arial"/>
          <w:b/>
          <w:i/>
          <w:iCs/>
        </w:rPr>
        <w:t>ifname</w:t>
      </w:r>
      <w:r>
        <w:rPr>
          <w:rFonts w:hint="eastAsia" w:cs="Arial"/>
          <w:i/>
          <w:iCs/>
        </w:rPr>
        <w:t>&gt;</w:t>
      </w:r>
      <w:r>
        <w:rPr>
          <w:rFonts w:hint="eastAsia" w:cs="Arial"/>
        </w:rPr>
        <w:t>是具体的接口名。</w:t>
      </w:r>
    </w:p>
    <w:p>
      <w:r>
        <w:rPr>
          <w:rFonts w:hint="eastAsia"/>
          <w:b/>
          <w:bCs/>
        </w:rPr>
        <w:t>缺省情况</w:t>
      </w:r>
      <w:r>
        <w:rPr>
          <w:rFonts w:hint="eastAsia"/>
        </w:rPr>
        <w:t>：缺省不配置。</w:t>
      </w:r>
    </w:p>
    <w:p>
      <w:r>
        <w:rPr>
          <w:rFonts w:hint="eastAsia"/>
          <w:b/>
          <w:bCs/>
        </w:rPr>
        <w:t>命令模式</w:t>
      </w:r>
      <w:r>
        <w:rPr>
          <w:rFonts w:hint="eastAsia"/>
        </w:rPr>
        <w:t>：路由模式。</w:t>
      </w:r>
    </w:p>
    <w:p>
      <w:pPr>
        <w:autoSpaceDE w:val="0"/>
        <w:autoSpaceDN w:val="0"/>
        <w:jc w:val="left"/>
        <w:rPr>
          <w:rFonts w:cs="Arial"/>
          <w:kern w:val="0"/>
        </w:rPr>
      </w:pPr>
      <w:r>
        <w:rPr>
          <w:rFonts w:hint="eastAsia"/>
          <w:b/>
          <w:bCs/>
        </w:rPr>
        <w:t>举例</w:t>
      </w:r>
      <w:r>
        <w:rPr>
          <w:rFonts w:hint="eastAsia"/>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 xml:space="preserve">ipv6 </w:t>
      </w:r>
      <w:r>
        <w:rPr>
          <w:rFonts w:cs="Arial"/>
          <w:kern w:val="0"/>
        </w:rPr>
        <w:t>rip</w:t>
      </w:r>
    </w:p>
    <w:p>
      <w:pPr>
        <w:autoSpaceDE w:val="0"/>
        <w:autoSpaceDN w:val="0"/>
        <w:ind w:firstLine="630" w:firstLineChars="300"/>
        <w:jc w:val="left"/>
      </w:pPr>
      <w:r>
        <w:rPr>
          <w:rFonts w:cs="Arial"/>
          <w:kern w:val="0"/>
        </w:rPr>
        <w:t xml:space="preserve">Switch(config-router)#passive-interface </w:t>
      </w:r>
      <w:r>
        <w:rPr>
          <w:rFonts w:hint="eastAsia" w:cs="Arial"/>
          <w:kern w:val="0"/>
        </w:rPr>
        <w:t>Vlan1</w:t>
      </w:r>
    </w:p>
    <w:p>
      <w:pPr>
        <w:autoSpaceDE w:val="0"/>
        <w:autoSpaceDN w:val="0"/>
        <w:jc w:val="left"/>
        <w:rPr>
          <w:rFonts w:cs="Arial"/>
          <w:kern w:val="0"/>
          <w:sz w:val="20"/>
          <w:szCs w:val="20"/>
        </w:rPr>
      </w:pPr>
      <w:r>
        <w:rPr>
          <w:rFonts w:hint="eastAsia"/>
          <w:b/>
          <w:bCs/>
        </w:rPr>
        <w:t>相关命令</w:t>
      </w:r>
      <w:r>
        <w:rPr>
          <w:rFonts w:hint="eastAsia"/>
          <w:b/>
          <w:szCs w:val="21"/>
        </w:rPr>
        <w:t>：</w:t>
      </w:r>
      <w:r>
        <w:rPr>
          <w:rFonts w:cs="Arial"/>
          <w:b/>
          <w:kern w:val="0"/>
          <w:szCs w:val="21"/>
        </w:rPr>
        <w:t>show ip</w:t>
      </w:r>
      <w:r>
        <w:rPr>
          <w:rFonts w:hint="eastAsia" w:cs="Arial"/>
          <w:b/>
          <w:kern w:val="0"/>
          <w:szCs w:val="21"/>
        </w:rPr>
        <w:t>v6</w:t>
      </w:r>
      <w:r>
        <w:rPr>
          <w:rFonts w:cs="Arial"/>
          <w:b/>
          <w:kern w:val="0"/>
          <w:szCs w:val="21"/>
        </w:rPr>
        <w:t xml:space="preserve"> rip</w:t>
      </w:r>
    </w:p>
    <w:p>
      <w:pPr>
        <w:pStyle w:val="5"/>
      </w:pPr>
      <w:bookmarkStart w:id="9837" w:name="_Toc11711"/>
      <w:r>
        <w:rPr>
          <w:rFonts w:hint="eastAsia"/>
        </w:rPr>
        <w:t>redistribute</w:t>
      </w:r>
      <w:bookmarkEnd w:id="9837"/>
    </w:p>
    <w:p>
      <w:pPr>
        <w:rPr>
          <w:rFonts w:cs="Arial"/>
          <w:b/>
          <w:bCs/>
        </w:rPr>
      </w:pPr>
      <w:r>
        <w:rPr>
          <w:rFonts w:hint="eastAsia"/>
          <w:b/>
          <w:bCs/>
        </w:rPr>
        <w:t>命令</w:t>
      </w:r>
      <w:r>
        <w:rPr>
          <w:rFonts w:hint="eastAsia"/>
          <w:lang w:val="en-GB"/>
        </w:rPr>
        <w:t>：</w:t>
      </w:r>
      <w:r>
        <w:rPr>
          <w:rFonts w:cs="Arial"/>
          <w:b/>
          <w:bCs/>
        </w:rPr>
        <w:t>redistribute</w:t>
      </w:r>
      <w:r>
        <w:rPr>
          <w:rFonts w:hint="eastAsia" w:cs="Arial"/>
          <w:b/>
          <w:bCs/>
        </w:rPr>
        <w:t xml:space="preserve"> </w:t>
      </w:r>
      <w:r>
        <w:rPr>
          <w:rFonts w:cs="Arial"/>
          <w:b/>
          <w:bCs/>
        </w:rPr>
        <w:t>{</w:t>
      </w:r>
      <w:r>
        <w:rPr>
          <w:rFonts w:hint="eastAsia" w:cs="Arial"/>
          <w:b/>
          <w:bCs/>
        </w:rPr>
        <w:t xml:space="preserve">kernel | connected | </w:t>
      </w:r>
      <w:r>
        <w:rPr>
          <w:rFonts w:cs="Arial"/>
          <w:b/>
          <w:bCs/>
        </w:rPr>
        <w:t>static</w:t>
      </w:r>
      <w:r>
        <w:rPr>
          <w:rFonts w:hint="eastAsia" w:cs="Arial"/>
          <w:b/>
          <w:bCs/>
        </w:rPr>
        <w:t xml:space="preserve"> </w:t>
      </w:r>
      <w:r>
        <w:rPr>
          <w:rFonts w:cs="Arial"/>
          <w:b/>
          <w:bCs/>
        </w:rPr>
        <w:t>|</w:t>
      </w:r>
      <w:r>
        <w:rPr>
          <w:rFonts w:hint="eastAsia" w:cs="Arial"/>
          <w:b/>
          <w:bCs/>
        </w:rPr>
        <w:t xml:space="preserve"> </w:t>
      </w:r>
      <w:r>
        <w:rPr>
          <w:rFonts w:cs="Arial"/>
          <w:b/>
          <w:bCs/>
        </w:rPr>
        <w:t>ospf</w:t>
      </w:r>
      <w:r>
        <w:rPr>
          <w:rFonts w:hint="eastAsia" w:cs="Arial"/>
          <w:b/>
          <w:bCs/>
        </w:rPr>
        <w:t xml:space="preserve"> </w:t>
      </w:r>
      <w:r>
        <w:rPr>
          <w:rFonts w:cs="Arial"/>
          <w:b/>
          <w:bCs/>
        </w:rPr>
        <w:t>|</w:t>
      </w:r>
      <w:r>
        <w:rPr>
          <w:rFonts w:hint="eastAsia" w:cs="Arial"/>
          <w:b/>
          <w:bCs/>
        </w:rPr>
        <w:t xml:space="preserve"> isis | </w:t>
      </w:r>
      <w:r>
        <w:rPr>
          <w:rFonts w:cs="Arial"/>
          <w:b/>
          <w:bCs/>
        </w:rPr>
        <w:t>bgp}</w:t>
      </w:r>
      <w:r>
        <w:rPr>
          <w:rFonts w:hint="eastAsia" w:cs="Arial"/>
          <w:b/>
          <w:bCs/>
        </w:rPr>
        <w:t xml:space="preserve"> </w:t>
      </w:r>
      <w:r>
        <w:rPr>
          <w:rFonts w:cs="Arial"/>
          <w:b/>
          <w:bCs/>
        </w:rPr>
        <w:t>[metric&lt;</w:t>
      </w:r>
      <w:r>
        <w:rPr>
          <w:rFonts w:hint="eastAsia" w:cs="Arial"/>
          <w:b/>
          <w:bCs/>
          <w:i/>
          <w:iCs/>
        </w:rPr>
        <w:t>value</w:t>
      </w:r>
      <w:r>
        <w:rPr>
          <w:rFonts w:cs="Arial"/>
          <w:b/>
          <w:bCs/>
        </w:rPr>
        <w:t>&gt;]</w:t>
      </w:r>
      <w:r>
        <w:rPr>
          <w:rFonts w:hint="eastAsia" w:cs="Arial"/>
          <w:b/>
          <w:bCs/>
        </w:rPr>
        <w:t xml:space="preserve"> [route-map</w:t>
      </w:r>
      <w:r>
        <w:rPr>
          <w:rFonts w:hint="eastAsia" w:cs="Arial"/>
          <w:b/>
          <w:bCs/>
          <w:i/>
          <w:iCs/>
        </w:rPr>
        <w:t>&lt;word&gt;</w:t>
      </w:r>
      <w:r>
        <w:rPr>
          <w:rFonts w:hint="eastAsia" w:cs="Arial"/>
          <w:b/>
          <w:bCs/>
        </w:rPr>
        <w:t>]</w:t>
      </w:r>
    </w:p>
    <w:p>
      <w:r>
        <w:rPr>
          <w:rFonts w:hint="eastAsia" w:cs="Arial"/>
          <w:b/>
          <w:bCs/>
        </w:rPr>
        <w:t xml:space="preserve">      no </w:t>
      </w:r>
      <w:r>
        <w:rPr>
          <w:rFonts w:cs="Arial"/>
          <w:b/>
          <w:bCs/>
        </w:rPr>
        <w:t>redistribute</w:t>
      </w:r>
      <w:r>
        <w:rPr>
          <w:rFonts w:hint="eastAsia" w:cs="Arial"/>
          <w:b/>
          <w:bCs/>
        </w:rPr>
        <w:t xml:space="preserve"> </w:t>
      </w:r>
      <w:r>
        <w:rPr>
          <w:rFonts w:cs="Arial"/>
          <w:b/>
          <w:bCs/>
        </w:rPr>
        <w:t>{</w:t>
      </w:r>
      <w:r>
        <w:rPr>
          <w:rFonts w:hint="eastAsia" w:cs="Arial"/>
          <w:b/>
          <w:bCs/>
        </w:rPr>
        <w:t xml:space="preserve">kernel | connected | </w:t>
      </w:r>
      <w:r>
        <w:rPr>
          <w:rFonts w:cs="Arial"/>
          <w:b/>
          <w:bCs/>
        </w:rPr>
        <w:t>static</w:t>
      </w:r>
      <w:r>
        <w:rPr>
          <w:rFonts w:hint="eastAsia" w:cs="Arial"/>
          <w:b/>
          <w:bCs/>
        </w:rPr>
        <w:t xml:space="preserve"> </w:t>
      </w:r>
      <w:r>
        <w:rPr>
          <w:rFonts w:cs="Arial"/>
          <w:b/>
          <w:bCs/>
        </w:rPr>
        <w:t>|</w:t>
      </w:r>
      <w:r>
        <w:rPr>
          <w:rFonts w:hint="eastAsia" w:cs="Arial"/>
          <w:b/>
          <w:bCs/>
        </w:rPr>
        <w:t xml:space="preserve"> </w:t>
      </w:r>
      <w:r>
        <w:rPr>
          <w:rFonts w:cs="Arial"/>
          <w:b/>
          <w:bCs/>
        </w:rPr>
        <w:t>ospf</w:t>
      </w:r>
      <w:r>
        <w:rPr>
          <w:rFonts w:hint="eastAsia" w:cs="Arial"/>
          <w:b/>
          <w:bCs/>
        </w:rPr>
        <w:t xml:space="preserve"> </w:t>
      </w:r>
      <w:r>
        <w:rPr>
          <w:rFonts w:cs="Arial"/>
          <w:b/>
          <w:bCs/>
        </w:rPr>
        <w:t>|</w:t>
      </w:r>
      <w:r>
        <w:rPr>
          <w:rFonts w:hint="eastAsia" w:cs="Arial"/>
          <w:b/>
          <w:bCs/>
        </w:rPr>
        <w:t xml:space="preserve"> isis | </w:t>
      </w:r>
      <w:r>
        <w:rPr>
          <w:rFonts w:cs="Arial"/>
          <w:b/>
          <w:bCs/>
        </w:rPr>
        <w:t>bgp}</w:t>
      </w:r>
      <w:r>
        <w:rPr>
          <w:rFonts w:hint="eastAsia" w:cs="Arial"/>
          <w:b/>
          <w:bCs/>
        </w:rPr>
        <w:t xml:space="preserve"> </w:t>
      </w:r>
      <w:r>
        <w:rPr>
          <w:rFonts w:cs="Arial"/>
          <w:b/>
          <w:bCs/>
        </w:rPr>
        <w:t>[metric&lt;</w:t>
      </w:r>
      <w:r>
        <w:rPr>
          <w:rFonts w:hint="eastAsia" w:cs="Arial"/>
          <w:b/>
          <w:bCs/>
          <w:i/>
          <w:iCs/>
        </w:rPr>
        <w:t>value</w:t>
      </w:r>
      <w:r>
        <w:rPr>
          <w:rFonts w:cs="Arial"/>
          <w:b/>
          <w:bCs/>
        </w:rPr>
        <w:t>&gt;]</w:t>
      </w:r>
      <w:r>
        <w:rPr>
          <w:rFonts w:hint="eastAsia" w:cs="Arial"/>
          <w:b/>
          <w:bCs/>
        </w:rPr>
        <w:t xml:space="preserve"> [route-map</w:t>
      </w:r>
      <w:r>
        <w:rPr>
          <w:rFonts w:hint="eastAsia" w:cs="Arial"/>
          <w:b/>
          <w:bCs/>
          <w:i/>
          <w:iCs/>
        </w:rPr>
        <w:t>&lt;word&gt;</w:t>
      </w:r>
      <w:r>
        <w:rPr>
          <w:rFonts w:hint="eastAsia" w:cs="Arial"/>
          <w:b/>
          <w:bCs/>
        </w:rPr>
        <w:t>]</w:t>
      </w:r>
    </w:p>
    <w:p>
      <w:r>
        <w:rPr>
          <w:rFonts w:hint="eastAsia"/>
          <w:b/>
          <w:bCs/>
        </w:rPr>
        <w:t>功能</w:t>
      </w:r>
      <w:r>
        <w:rPr>
          <w:rFonts w:hint="eastAsia"/>
        </w:rPr>
        <w:t>：引入从其它路由协议学习到的路由到RIP中。</w:t>
      </w:r>
    </w:p>
    <w:p>
      <w:pPr>
        <w:rPr>
          <w:rFonts w:cs="Arial"/>
          <w:b/>
          <w:bCs/>
        </w:rPr>
      </w:pPr>
      <w:r>
        <w:rPr>
          <w:rFonts w:hint="eastAsia"/>
          <w:b/>
          <w:bCs/>
        </w:rPr>
        <w:t>参数</w:t>
      </w:r>
      <w:r>
        <w:rPr>
          <w:rFonts w:hint="eastAsia"/>
        </w:rPr>
        <w:t>：</w:t>
      </w:r>
      <w:r>
        <w:rPr>
          <w:rFonts w:hint="eastAsia" w:cs="Arial"/>
          <w:b/>
          <w:bCs/>
        </w:rPr>
        <w:t>kernel</w:t>
      </w:r>
      <w:r>
        <w:rPr>
          <w:rFonts w:hint="eastAsia" w:cs="Arial"/>
        </w:rPr>
        <w:t xml:space="preserve"> 从核心路由中引入；</w:t>
      </w:r>
    </w:p>
    <w:p>
      <w:pPr>
        <w:autoSpaceDE w:val="0"/>
        <w:autoSpaceDN w:val="0"/>
        <w:jc w:val="left"/>
        <w:rPr>
          <w:b/>
          <w:bCs/>
          <w:kern w:val="0"/>
          <w:szCs w:val="21"/>
        </w:rPr>
      </w:pPr>
      <w:r>
        <w:rPr>
          <w:rFonts w:hint="eastAsia"/>
        </w:rPr>
        <w:t xml:space="preserve">     </w:t>
      </w:r>
      <w:r>
        <w:rPr>
          <w:szCs w:val="21"/>
        </w:rPr>
        <w:t xml:space="preserve"> </w:t>
      </w:r>
      <w:r>
        <w:rPr>
          <w:b/>
          <w:bCs/>
          <w:kern w:val="0"/>
          <w:szCs w:val="21"/>
        </w:rPr>
        <w:t>connected</w:t>
      </w:r>
      <w:r>
        <w:rPr>
          <w:kern w:val="0"/>
          <w:szCs w:val="21"/>
        </w:rPr>
        <w:t xml:space="preserve"> 从直连路由中引入；</w:t>
      </w:r>
    </w:p>
    <w:p>
      <w:pPr>
        <w:ind w:firstLine="636"/>
        <w:rPr>
          <w:b/>
          <w:bCs/>
          <w:szCs w:val="21"/>
        </w:rPr>
      </w:pPr>
      <w:r>
        <w:rPr>
          <w:b/>
          <w:bCs/>
          <w:szCs w:val="21"/>
        </w:rPr>
        <w:t xml:space="preserve">static </w:t>
      </w:r>
      <w:r>
        <w:rPr>
          <w:szCs w:val="21"/>
        </w:rPr>
        <w:t>从静态路由中引入；</w:t>
      </w:r>
    </w:p>
    <w:p>
      <w:pPr>
        <w:ind w:firstLine="636"/>
        <w:rPr>
          <w:b/>
          <w:bCs/>
          <w:szCs w:val="21"/>
        </w:rPr>
      </w:pPr>
      <w:r>
        <w:rPr>
          <w:b/>
          <w:bCs/>
          <w:szCs w:val="21"/>
        </w:rPr>
        <w:t xml:space="preserve">ospf </w:t>
      </w:r>
      <w:r>
        <w:rPr>
          <w:szCs w:val="21"/>
        </w:rPr>
        <w:t>从IPv6 OSPF路由中引入；</w:t>
      </w:r>
    </w:p>
    <w:p>
      <w:pPr>
        <w:ind w:firstLine="636"/>
        <w:rPr>
          <w:b/>
          <w:bCs/>
          <w:szCs w:val="21"/>
        </w:rPr>
      </w:pPr>
      <w:r>
        <w:rPr>
          <w:b/>
          <w:bCs/>
          <w:szCs w:val="21"/>
        </w:rPr>
        <w:t xml:space="preserve">isis </w:t>
      </w:r>
      <w:r>
        <w:rPr>
          <w:szCs w:val="21"/>
        </w:rPr>
        <w:t>从IPv6 ISIS路由中引入；</w:t>
      </w:r>
    </w:p>
    <w:p>
      <w:pPr>
        <w:ind w:firstLine="636"/>
        <w:rPr>
          <w:b/>
          <w:bCs/>
          <w:szCs w:val="21"/>
        </w:rPr>
      </w:pPr>
      <w:r>
        <w:rPr>
          <w:b/>
          <w:bCs/>
          <w:szCs w:val="21"/>
        </w:rPr>
        <w:t xml:space="preserve">bgp </w:t>
      </w:r>
      <w:r>
        <w:rPr>
          <w:szCs w:val="21"/>
        </w:rPr>
        <w:t>从IPv6 BGP路由中引入；</w:t>
      </w:r>
    </w:p>
    <w:p>
      <w:pPr>
        <w:ind w:firstLine="636"/>
        <w:rPr>
          <w:szCs w:val="21"/>
        </w:rPr>
      </w:pPr>
      <w:r>
        <w:rPr>
          <w:b/>
          <w:bCs/>
          <w:szCs w:val="21"/>
        </w:rPr>
        <w:t>&lt;</w:t>
      </w:r>
      <w:r>
        <w:rPr>
          <w:b/>
          <w:bCs/>
          <w:i/>
          <w:iCs/>
          <w:szCs w:val="21"/>
        </w:rPr>
        <w:t>value</w:t>
      </w:r>
      <w:r>
        <w:rPr>
          <w:b/>
          <w:bCs/>
          <w:szCs w:val="21"/>
        </w:rPr>
        <w:t>&gt;</w:t>
      </w:r>
      <w:r>
        <w:rPr>
          <w:szCs w:val="21"/>
        </w:rPr>
        <w:t>是赋给引入路由的度量，取值范围0-16；</w:t>
      </w:r>
    </w:p>
    <w:p>
      <w:pPr>
        <w:ind w:firstLine="636"/>
      </w:pPr>
      <w:r>
        <w:rPr>
          <w:b/>
          <w:bCs/>
          <w:i/>
          <w:iCs/>
          <w:szCs w:val="21"/>
        </w:rPr>
        <w:t>&lt;word&gt;</w:t>
      </w:r>
      <w:r>
        <w:rPr>
          <w:szCs w:val="21"/>
        </w:rPr>
        <w:t>指向用于引入路由的</w:t>
      </w:r>
      <w:r>
        <w:rPr>
          <w:rFonts w:hint="eastAsia" w:cs="Arial"/>
        </w:rPr>
        <w:t>路由地图的指针。</w:t>
      </w:r>
    </w:p>
    <w:p>
      <w:pPr>
        <w:pStyle w:val="55"/>
      </w:pPr>
      <w:r>
        <w:rPr>
          <w:rFonts w:hint="eastAsia"/>
        </w:rPr>
        <w:t>命令模式：</w:t>
      </w:r>
      <w:r>
        <w:rPr>
          <w:rFonts w:hint="eastAsia"/>
          <w:b w:val="0"/>
        </w:rPr>
        <w:t>路由模式。</w:t>
      </w:r>
    </w:p>
    <w:p>
      <w:pPr>
        <w:autoSpaceDE w:val="0"/>
        <w:autoSpaceDN w:val="0"/>
        <w:jc w:val="left"/>
        <w:rPr>
          <w:rFonts w:cs="Arial"/>
          <w:kern w:val="0"/>
        </w:rPr>
      </w:pPr>
      <w:r>
        <w:rPr>
          <w:rFonts w:hint="eastAsia"/>
          <w:b/>
          <w:bCs/>
        </w:rPr>
        <w:t>举例</w:t>
      </w:r>
      <w:r>
        <w:rPr>
          <w:rFonts w:hint="eastAsia"/>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 xml:space="preserve">ipv6 </w:t>
      </w:r>
      <w:r>
        <w:rPr>
          <w:rFonts w:cs="Arial"/>
          <w:kern w:val="0"/>
        </w:rPr>
        <w:t>rip</w:t>
      </w:r>
    </w:p>
    <w:p>
      <w:pPr>
        <w:autoSpaceDE w:val="0"/>
        <w:autoSpaceDN w:val="0"/>
        <w:ind w:firstLine="630" w:firstLineChars="300"/>
        <w:jc w:val="left"/>
        <w:rPr>
          <w:rFonts w:cs="Arial"/>
          <w:kern w:val="0"/>
        </w:rPr>
      </w:pPr>
      <w:r>
        <w:rPr>
          <w:rFonts w:cs="Arial"/>
          <w:kern w:val="0"/>
        </w:rPr>
        <w:t>Switch(config-router)#redistribute kernel route-map ipi</w:t>
      </w:r>
    </w:p>
    <w:p>
      <w:pPr>
        <w:pStyle w:val="5"/>
      </w:pPr>
      <w:bookmarkStart w:id="9838" w:name="_Toc15894"/>
      <w:r>
        <w:t>redistribute ospf</w:t>
      </w:r>
      <w:bookmarkEnd w:id="9838"/>
      <w:r>
        <w:rPr>
          <w:rFonts w:hint="eastAsia"/>
        </w:rPr>
        <w:t xml:space="preserve"> </w:t>
      </w:r>
    </w:p>
    <w:p>
      <w:pPr>
        <w:rPr>
          <w:b/>
        </w:rPr>
      </w:pPr>
      <w:r>
        <w:rPr>
          <w:rFonts w:hint="eastAsia"/>
          <w:b/>
        </w:rPr>
        <w:t>命令：</w:t>
      </w:r>
      <w:r>
        <w:rPr>
          <w:b/>
        </w:rPr>
        <w:t>redistribute ospf</w:t>
      </w:r>
      <w:r>
        <w:rPr>
          <w:rFonts w:hint="eastAsia"/>
          <w:b/>
        </w:rPr>
        <w:t xml:space="preserve"> [</w:t>
      </w:r>
      <w:r>
        <w:rPr>
          <w:rFonts w:hint="eastAsia"/>
          <w:b/>
          <w:i/>
        </w:rPr>
        <w:t>&lt;process-tag&gt;</w:t>
      </w:r>
      <w:r>
        <w:rPr>
          <w:rFonts w:hint="eastAsia"/>
          <w:b/>
        </w:rPr>
        <w:t>]</w:t>
      </w:r>
      <w:r>
        <w:rPr>
          <w:b/>
        </w:rPr>
        <w:t xml:space="preserve"> [metric</w:t>
      </w:r>
      <w:r>
        <w:rPr>
          <w:b/>
          <w:i/>
        </w:rPr>
        <w:t>&lt;value&gt;</w:t>
      </w:r>
      <w:r>
        <w:rPr>
          <w:b/>
        </w:rPr>
        <w:t>] [route-map</w:t>
      </w:r>
      <w:r>
        <w:rPr>
          <w:b/>
          <w:i/>
        </w:rPr>
        <w:t>&lt;word&gt;</w:t>
      </w:r>
      <w:r>
        <w:rPr>
          <w:b/>
        </w:rPr>
        <w:t>]</w:t>
      </w:r>
    </w:p>
    <w:p>
      <w:pPr>
        <w:ind w:firstLine="620" w:firstLineChars="294"/>
        <w:rPr>
          <w:b/>
        </w:rPr>
      </w:pPr>
      <w:r>
        <w:rPr>
          <w:b/>
        </w:rPr>
        <w:t>no</w:t>
      </w:r>
      <w:r>
        <w:rPr>
          <w:rFonts w:hint="eastAsia"/>
          <w:b/>
        </w:rPr>
        <w:t xml:space="preserve"> </w:t>
      </w:r>
      <w:r>
        <w:rPr>
          <w:b/>
        </w:rPr>
        <w:t>redistribute</w:t>
      </w:r>
      <w:r>
        <w:rPr>
          <w:rFonts w:hint="eastAsia"/>
          <w:b/>
        </w:rPr>
        <w:t xml:space="preserve"> </w:t>
      </w:r>
      <w:r>
        <w:rPr>
          <w:b/>
        </w:rPr>
        <w:t>ospf</w:t>
      </w:r>
      <w:r>
        <w:rPr>
          <w:rFonts w:hint="eastAsia"/>
          <w:b/>
        </w:rPr>
        <w:t xml:space="preserve"> </w:t>
      </w:r>
      <w:r>
        <w:rPr>
          <w:b/>
        </w:rPr>
        <w:t>[</w:t>
      </w:r>
      <w:r>
        <w:rPr>
          <w:rFonts w:hint="eastAsia"/>
          <w:b/>
          <w:i/>
        </w:rPr>
        <w:t>&lt;process-tag&gt;</w:t>
      </w:r>
      <w:r>
        <w:rPr>
          <w:b/>
        </w:rPr>
        <w:t>]</w:t>
      </w:r>
    </w:p>
    <w:p>
      <w:r>
        <w:rPr>
          <w:rFonts w:hint="eastAsia"/>
          <w:b/>
        </w:rPr>
        <w:t>功能：</w:t>
      </w:r>
      <w:r>
        <w:rPr>
          <w:rFonts w:hint="eastAsia"/>
        </w:rPr>
        <w:t>引入从OSPFv3不同进程学到的路由到本RIPng进程中。本命令的no操作为取消引入从OSPFv3指定进程学到的路由到RIPng进程中。</w:t>
      </w:r>
    </w:p>
    <w:p>
      <w:pPr>
        <w:ind w:left="1370" w:hanging="1370" w:hangingChars="650"/>
      </w:pPr>
      <w:r>
        <w:rPr>
          <w:rFonts w:hint="eastAsia"/>
          <w:b/>
          <w:bCs/>
        </w:rPr>
        <w:t>参数</w:t>
      </w:r>
      <w:r>
        <w:rPr>
          <w:rFonts w:hint="eastAsia" w:ascii="宋体" w:hAnsi="宋体"/>
          <w:b/>
        </w:rPr>
        <w:t>：</w:t>
      </w:r>
      <w:r>
        <w:rPr>
          <w:rFonts w:hint="eastAsia"/>
          <w:b/>
        </w:rPr>
        <w:t xml:space="preserve">process-tag </w:t>
      </w:r>
      <w:r>
        <w:rPr>
          <w:rFonts w:hint="eastAsia"/>
        </w:rPr>
        <w:t>是OSPFv3进程标记字符串，最大长度15，无该参数表示默认进程。</w:t>
      </w:r>
    </w:p>
    <w:p>
      <w:pPr>
        <w:ind w:firstLine="636"/>
        <w:rPr>
          <w:rFonts w:cs="Arial"/>
        </w:rPr>
      </w:pPr>
      <w:r>
        <w:rPr>
          <w:rFonts w:cs="Arial"/>
          <w:b/>
          <w:bCs/>
        </w:rPr>
        <w:t>metric &lt;</w:t>
      </w:r>
      <w:r>
        <w:rPr>
          <w:rFonts w:hint="eastAsia" w:cs="Arial"/>
          <w:b/>
          <w:bCs/>
          <w:i/>
          <w:iCs/>
        </w:rPr>
        <w:t>value</w:t>
      </w:r>
      <w:r>
        <w:rPr>
          <w:rFonts w:cs="Arial"/>
          <w:b/>
          <w:bCs/>
        </w:rPr>
        <w:t>&gt;</w:t>
      </w:r>
      <w:r>
        <w:rPr>
          <w:rFonts w:hint="eastAsia" w:cs="Arial"/>
        </w:rPr>
        <w:t>是赋给引入路由的度量，取值范围0-16。</w:t>
      </w:r>
    </w:p>
    <w:p>
      <w:pPr>
        <w:ind w:firstLine="620" w:firstLineChars="294"/>
        <w:rPr>
          <w:rFonts w:cs="Arial"/>
        </w:rPr>
      </w:pPr>
      <w:r>
        <w:rPr>
          <w:rFonts w:hint="eastAsia" w:cs="Arial"/>
          <w:b/>
          <w:bCs/>
        </w:rPr>
        <w:t>route-map</w:t>
      </w:r>
      <w:r>
        <w:rPr>
          <w:rFonts w:hint="eastAsia" w:cs="Arial"/>
          <w:b/>
          <w:bCs/>
          <w:i/>
          <w:iCs/>
        </w:rPr>
        <w:t xml:space="preserve"> &lt;word&gt;</w:t>
      </w:r>
      <w:r>
        <w:rPr>
          <w:rFonts w:hint="eastAsia" w:cs="Arial"/>
        </w:rPr>
        <w:t>指向用于引入路由的路由地图的指针。</w:t>
      </w:r>
    </w:p>
    <w:p>
      <w:pPr>
        <w:rPr>
          <w:rFonts w:ascii="宋体" w:hAnsi="宋体"/>
        </w:rPr>
      </w:pPr>
      <w:r>
        <w:rPr>
          <w:rFonts w:hint="eastAsia"/>
          <w:b/>
          <w:bCs/>
        </w:rPr>
        <w:t>缺省情况：</w:t>
      </w:r>
      <w:r>
        <w:rPr>
          <w:rFonts w:hint="eastAsia"/>
        </w:rPr>
        <w:t>默认不引入</w:t>
      </w:r>
      <w:r>
        <w:rPr>
          <w:rFonts w:hint="eastAsia" w:ascii="宋体" w:hAnsi="宋体"/>
        </w:rPr>
        <w:t>。</w:t>
      </w:r>
    </w:p>
    <w:p>
      <w:r>
        <w:rPr>
          <w:rFonts w:hint="eastAsia"/>
          <w:b/>
        </w:rPr>
        <w:t>命令模式：</w:t>
      </w:r>
      <w:r>
        <w:rPr>
          <w:rFonts w:hint="eastAsia"/>
        </w:rPr>
        <w:t>RIPng协议配置模式。</w:t>
      </w:r>
    </w:p>
    <w:p>
      <w:r>
        <w:rPr>
          <w:rFonts w:hint="eastAsia"/>
          <w:b/>
          <w:bCs/>
        </w:rPr>
        <w:t>使用指南：</w:t>
      </w:r>
      <w:r>
        <w:rPr>
          <w:rFonts w:hint="eastAsia"/>
          <w:bCs/>
        </w:rPr>
        <w:t>无。</w:t>
      </w:r>
    </w:p>
    <w:p>
      <w:r>
        <w:rPr>
          <w:rFonts w:hint="eastAsia"/>
          <w:b/>
        </w:rPr>
        <w:t>举例：</w:t>
      </w:r>
      <w:r>
        <w:rPr>
          <w:rFonts w:hint="eastAsia"/>
        </w:rPr>
        <w:t>RIPng引入OSPFv3进程abc的路由。</w:t>
      </w:r>
    </w:p>
    <w:p>
      <w:r>
        <w:rPr>
          <w:rFonts w:hint="eastAsia"/>
        </w:rPr>
        <w:t>Switch(config)#router ipv6 rip</w:t>
      </w:r>
    </w:p>
    <w:p>
      <w:pPr>
        <w:rPr>
          <w:rFonts w:cs="Arial"/>
          <w:kern w:val="0"/>
        </w:rPr>
      </w:pPr>
      <w:r>
        <w:t>Switch(config-router)#</w:t>
      </w:r>
      <w:r>
        <w:rPr>
          <w:rFonts w:hint="eastAsia"/>
        </w:rPr>
        <w:t>redistribute ospf abc</w:t>
      </w:r>
    </w:p>
    <w:p>
      <w:pPr>
        <w:pStyle w:val="5"/>
      </w:pPr>
      <w:bookmarkStart w:id="9839" w:name="_Toc5447"/>
      <w:r>
        <w:rPr>
          <w:rFonts w:hint="eastAsia"/>
        </w:rPr>
        <w:t>route</w:t>
      </w:r>
      <w:bookmarkEnd w:id="9839"/>
    </w:p>
    <w:p>
      <w:pPr>
        <w:rPr>
          <w:rFonts w:cs="Arial"/>
          <w:b/>
          <w:bCs/>
          <w:i/>
          <w:iCs/>
        </w:rPr>
      </w:pPr>
      <w:r>
        <w:rPr>
          <w:rFonts w:hint="eastAsia"/>
          <w:b/>
          <w:bCs/>
        </w:rPr>
        <w:t>命令</w:t>
      </w:r>
      <w:r>
        <w:rPr>
          <w:rFonts w:hint="eastAsia"/>
          <w:lang w:val="en-GB"/>
        </w:rPr>
        <w:t>：</w:t>
      </w:r>
      <w:r>
        <w:rPr>
          <w:rFonts w:hint="eastAsia" w:cs="Arial"/>
          <w:b/>
          <w:bCs/>
        </w:rPr>
        <w:t xml:space="preserve">route </w:t>
      </w:r>
      <w:r>
        <w:rPr>
          <w:rFonts w:cs="Arial"/>
          <w:b/>
          <w:bCs/>
        </w:rPr>
        <w:t>&lt;</w:t>
      </w:r>
      <w:r>
        <w:rPr>
          <w:rFonts w:hint="eastAsia" w:cs="Arial"/>
          <w:b/>
          <w:bCs/>
          <w:i/>
          <w:iCs/>
        </w:rPr>
        <w:t>ipv6-address</w:t>
      </w:r>
      <w:r>
        <w:rPr>
          <w:rFonts w:cs="Arial"/>
          <w:b/>
          <w:bCs/>
        </w:rPr>
        <w:t>&gt;</w:t>
      </w:r>
    </w:p>
    <w:p>
      <w:pPr>
        <w:rPr>
          <w:rFonts w:cs="Arial"/>
          <w:b/>
          <w:bCs/>
        </w:rPr>
      </w:pPr>
      <w:r>
        <w:rPr>
          <w:rFonts w:hint="eastAsia" w:cs="Arial"/>
          <w:b/>
          <w:bCs/>
          <w:i/>
          <w:iCs/>
        </w:rPr>
        <w:t xml:space="preserve">      </w:t>
      </w:r>
      <w:r>
        <w:rPr>
          <w:rFonts w:hint="eastAsia" w:cs="Arial"/>
          <w:b/>
          <w:bCs/>
        </w:rPr>
        <w:t xml:space="preserve">no route </w:t>
      </w:r>
      <w:r>
        <w:rPr>
          <w:rFonts w:cs="Arial"/>
          <w:b/>
          <w:bCs/>
        </w:rPr>
        <w:t>&lt;</w:t>
      </w:r>
      <w:r>
        <w:rPr>
          <w:rFonts w:hint="eastAsia" w:cs="Arial"/>
          <w:b/>
          <w:bCs/>
          <w:i/>
          <w:iCs/>
        </w:rPr>
        <w:t>ipv6-address</w:t>
      </w:r>
      <w:r>
        <w:rPr>
          <w:rFonts w:cs="Arial"/>
          <w:b/>
          <w:bCs/>
        </w:rPr>
        <w:t>&gt;</w:t>
      </w:r>
    </w:p>
    <w:p>
      <w:pPr>
        <w:rPr>
          <w:rFonts w:cs="Arial"/>
        </w:rPr>
      </w:pPr>
      <w:r>
        <w:rPr>
          <w:rFonts w:hint="eastAsia" w:cs="Arial"/>
          <w:b/>
          <w:bCs/>
        </w:rPr>
        <w:t>功能：</w:t>
      </w:r>
      <w:r>
        <w:rPr>
          <w:rFonts w:hint="eastAsia" w:cs="Arial"/>
        </w:rPr>
        <w:t>本命令配置一条静态RIPng路由，no操作删除此路由。</w:t>
      </w:r>
    </w:p>
    <w:p>
      <w:pPr>
        <w:pStyle w:val="82"/>
        <w:rPr>
          <w:bCs/>
          <w:szCs w:val="24"/>
        </w:rPr>
      </w:pPr>
      <w:r>
        <w:rPr>
          <w:rFonts w:hint="eastAsia"/>
          <w:b/>
          <w:szCs w:val="24"/>
        </w:rPr>
        <w:t>参数：</w:t>
      </w:r>
      <w:r>
        <w:rPr>
          <w:b/>
          <w:bCs/>
        </w:rPr>
        <w:t>&lt;</w:t>
      </w:r>
      <w:r>
        <w:rPr>
          <w:rFonts w:hint="eastAsia"/>
          <w:b/>
          <w:bCs/>
          <w:i/>
          <w:iCs/>
        </w:rPr>
        <w:t>ipv6-address</w:t>
      </w:r>
      <w:r>
        <w:rPr>
          <w:b/>
          <w:bCs/>
        </w:rPr>
        <w:t>&gt;</w:t>
      </w:r>
      <w:r>
        <w:rPr>
          <w:rFonts w:hint="eastAsia"/>
          <w:bCs/>
          <w:szCs w:val="24"/>
        </w:rPr>
        <w:t>指明目的IPv6地址前缀及前缀长度，冒号十六进制格式。</w:t>
      </w:r>
    </w:p>
    <w:p>
      <w:pPr>
        <w:pStyle w:val="55"/>
        <w:rPr>
          <w:b w:val="0"/>
        </w:rPr>
      </w:pPr>
      <w:r>
        <w:rPr>
          <w:rFonts w:hint="eastAsia"/>
        </w:rPr>
        <w:t>使用指南：</w:t>
      </w:r>
      <w:r>
        <w:rPr>
          <w:rFonts w:hint="eastAsia"/>
          <w:b w:val="0"/>
        </w:rPr>
        <w:t>本命令增加一条静态RIPng路由。这条命令主要是用于调试目的。在核心路由表中不会出现该命令配置的路由，但是用show ipv6 rip命令可以查到该命令配置的路由。</w:t>
      </w:r>
    </w:p>
    <w:p>
      <w:r>
        <w:rPr>
          <w:rFonts w:hint="eastAsia"/>
          <w:b/>
          <w:bCs/>
        </w:rPr>
        <w:t>命令模式</w:t>
      </w:r>
      <w:r>
        <w:rPr>
          <w:rFonts w:hint="eastAsia"/>
        </w:rPr>
        <w:t>：路由模式。</w:t>
      </w:r>
    </w:p>
    <w:p>
      <w:pPr>
        <w:autoSpaceDE w:val="0"/>
        <w:autoSpaceDN w:val="0"/>
        <w:jc w:val="left"/>
        <w:rPr>
          <w:rFonts w:cs="Arial"/>
          <w:kern w:val="0"/>
        </w:rPr>
      </w:pPr>
      <w:r>
        <w:rPr>
          <w:rFonts w:hint="eastAsia"/>
          <w:b/>
          <w:bCs/>
        </w:rPr>
        <w:t>举例</w:t>
      </w:r>
      <w:r>
        <w:rPr>
          <w:rFonts w:hint="eastAsia"/>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 xml:space="preserve">ipv6 </w:t>
      </w:r>
      <w:r>
        <w:rPr>
          <w:rFonts w:cs="Arial"/>
          <w:kern w:val="0"/>
        </w:rPr>
        <w:t>rip</w:t>
      </w:r>
    </w:p>
    <w:p>
      <w:pPr>
        <w:autoSpaceDE w:val="0"/>
        <w:autoSpaceDN w:val="0"/>
        <w:ind w:firstLine="630" w:firstLineChars="300"/>
        <w:jc w:val="left"/>
        <w:rPr>
          <w:rFonts w:ascii="CourierNewPSMT" w:hAnsi="CourierNewPSMT" w:cs="CourierNewPSMT"/>
          <w:kern w:val="0"/>
          <w:sz w:val="20"/>
          <w:szCs w:val="20"/>
        </w:rPr>
      </w:pPr>
      <w:r>
        <w:rPr>
          <w:rFonts w:cs="Arial"/>
          <w:kern w:val="0"/>
        </w:rPr>
        <w:t>Switch(config-router)#route 3ffe:1234:5678::1/64</w:t>
      </w:r>
    </w:p>
    <w:p>
      <w:pPr>
        <w:pStyle w:val="5"/>
      </w:pPr>
      <w:bookmarkStart w:id="9840" w:name="_Toc18242"/>
      <w:r>
        <w:rPr>
          <w:rFonts w:hint="eastAsia"/>
        </w:rPr>
        <w:t>router ipv6 rip</w:t>
      </w:r>
      <w:bookmarkEnd w:id="9840"/>
    </w:p>
    <w:p>
      <w:pPr>
        <w:rPr>
          <w:rFonts w:cs="Arial"/>
          <w:b/>
          <w:bCs/>
        </w:rPr>
      </w:pPr>
      <w:r>
        <w:rPr>
          <w:rFonts w:cs="Arial"/>
          <w:b/>
          <w:bCs/>
        </w:rPr>
        <w:t xml:space="preserve">命令：router </w:t>
      </w:r>
      <w:r>
        <w:rPr>
          <w:rFonts w:hint="eastAsia" w:cs="Arial"/>
          <w:b/>
          <w:bCs/>
        </w:rPr>
        <w:t xml:space="preserve">ipv6 </w:t>
      </w:r>
      <w:r>
        <w:rPr>
          <w:rFonts w:cs="Arial"/>
          <w:b/>
          <w:bCs/>
        </w:rPr>
        <w:t>rip</w:t>
      </w:r>
    </w:p>
    <w:p>
      <w:pPr>
        <w:rPr>
          <w:rFonts w:cs="Arial"/>
        </w:rPr>
      </w:pPr>
      <w:r>
        <w:rPr>
          <w:rFonts w:cs="Arial"/>
          <w:b/>
          <w:bCs/>
        </w:rPr>
        <w:t xml:space="preserve">      no router </w:t>
      </w:r>
      <w:r>
        <w:rPr>
          <w:rFonts w:hint="eastAsia" w:cs="Arial"/>
          <w:b/>
          <w:bCs/>
        </w:rPr>
        <w:t xml:space="preserve">ipv6 </w:t>
      </w:r>
      <w:r>
        <w:rPr>
          <w:rFonts w:cs="Arial"/>
          <w:b/>
          <w:bCs/>
        </w:rPr>
        <w:t>rip</w:t>
      </w:r>
    </w:p>
    <w:p>
      <w:pPr>
        <w:rPr>
          <w:rFonts w:cs="Arial"/>
        </w:rPr>
      </w:pPr>
      <w:r>
        <w:rPr>
          <w:rFonts w:cs="Arial"/>
          <w:b/>
          <w:bCs/>
        </w:rPr>
        <w:t>功能：</w:t>
      </w:r>
      <w:r>
        <w:rPr>
          <w:rFonts w:cs="Arial"/>
        </w:rPr>
        <w:t>开启RIP</w:t>
      </w:r>
      <w:r>
        <w:rPr>
          <w:rFonts w:hint="eastAsia" w:cs="Arial"/>
        </w:rPr>
        <w:t>ng</w:t>
      </w:r>
      <w:r>
        <w:rPr>
          <w:rFonts w:cs="Arial"/>
        </w:rPr>
        <w:t>路由进程并进入RIP</w:t>
      </w:r>
      <w:r>
        <w:rPr>
          <w:rFonts w:hint="eastAsia" w:cs="Arial"/>
        </w:rPr>
        <w:t>ng</w:t>
      </w:r>
      <w:r>
        <w:rPr>
          <w:rFonts w:cs="Arial"/>
        </w:rPr>
        <w:t>配置模式；本命令的no操作为关闭RIP</w:t>
      </w:r>
      <w:r>
        <w:rPr>
          <w:rFonts w:hint="eastAsia" w:cs="Arial"/>
        </w:rPr>
        <w:t>ng</w:t>
      </w:r>
      <w:r>
        <w:rPr>
          <w:rFonts w:cs="Arial"/>
        </w:rPr>
        <w:t>路由协议。</w:t>
      </w:r>
    </w:p>
    <w:p>
      <w:pPr>
        <w:rPr>
          <w:rFonts w:cs="Arial"/>
        </w:rPr>
      </w:pPr>
      <w:r>
        <w:rPr>
          <w:rFonts w:cs="Arial"/>
          <w:b/>
          <w:bCs/>
        </w:rPr>
        <w:t>缺省情况：</w:t>
      </w:r>
      <w:r>
        <w:rPr>
          <w:rFonts w:cs="Arial"/>
        </w:rPr>
        <w:t>不运行RIP</w:t>
      </w:r>
      <w:r>
        <w:rPr>
          <w:rFonts w:hint="eastAsia" w:cs="Arial"/>
        </w:rPr>
        <w:t>ng</w:t>
      </w:r>
      <w:r>
        <w:rPr>
          <w:rFonts w:cs="Arial"/>
        </w:rPr>
        <w:t>路由。</w:t>
      </w:r>
    </w:p>
    <w:p>
      <w:pPr>
        <w:rPr>
          <w:rFonts w:cs="Arial"/>
        </w:rPr>
      </w:pPr>
      <w:r>
        <w:rPr>
          <w:rFonts w:cs="Arial"/>
          <w:b/>
          <w:bCs/>
        </w:rPr>
        <w:t>命令模式：</w:t>
      </w:r>
      <w:r>
        <w:rPr>
          <w:rFonts w:cs="Arial"/>
        </w:rPr>
        <w:t>全局配置模式</w:t>
      </w:r>
      <w:r>
        <w:rPr>
          <w:rFonts w:hint="eastAsia" w:cs="Arial"/>
        </w:rPr>
        <w:t>。</w:t>
      </w:r>
    </w:p>
    <w:p>
      <w:pPr>
        <w:rPr>
          <w:rFonts w:cs="Arial"/>
        </w:rPr>
      </w:pPr>
      <w:r>
        <w:rPr>
          <w:rFonts w:cs="Arial"/>
          <w:b/>
          <w:bCs/>
        </w:rPr>
        <w:t>使用指南：</w:t>
      </w:r>
      <w:r>
        <w:rPr>
          <w:rFonts w:cs="Arial"/>
        </w:rPr>
        <w:t>本命令是RIP</w:t>
      </w:r>
      <w:r>
        <w:rPr>
          <w:rFonts w:hint="eastAsia" w:cs="Arial"/>
        </w:rPr>
        <w:t>ng</w:t>
      </w:r>
      <w:r>
        <w:rPr>
          <w:rFonts w:cs="Arial"/>
        </w:rPr>
        <w:t>路由协议的启动开关，进行RIP</w:t>
      </w:r>
      <w:r>
        <w:rPr>
          <w:rFonts w:hint="eastAsia" w:cs="Arial"/>
        </w:rPr>
        <w:t>ng</w:t>
      </w:r>
      <w:r>
        <w:rPr>
          <w:rFonts w:cs="Arial"/>
        </w:rPr>
        <w:t>协议的其他</w:t>
      </w:r>
      <w:r>
        <w:rPr>
          <w:rFonts w:hint="eastAsia" w:cs="Arial"/>
        </w:rPr>
        <w:t>全局</w:t>
      </w:r>
      <w:r>
        <w:rPr>
          <w:rFonts w:cs="Arial"/>
        </w:rPr>
        <w:t>配置要先打开本命令</w:t>
      </w:r>
      <w:r>
        <w:rPr>
          <w:rFonts w:hint="eastAsia" w:cs="Arial"/>
        </w:rPr>
        <w:t>。</w:t>
      </w:r>
    </w:p>
    <w:p>
      <w:pPr>
        <w:rPr>
          <w:rFonts w:cs="Arial"/>
        </w:rPr>
      </w:pPr>
      <w:r>
        <w:rPr>
          <w:rFonts w:cs="Arial"/>
          <w:b/>
          <w:bCs/>
        </w:rPr>
        <w:t>举例：</w:t>
      </w:r>
      <w:r>
        <w:rPr>
          <w:rFonts w:cs="Arial"/>
        </w:rPr>
        <w:t>启动RIP协议配置模式。</w:t>
      </w:r>
    </w:p>
    <w:p>
      <w:r>
        <w:rPr>
          <w:rFonts w:hint="eastAsia"/>
        </w:rPr>
        <w:t>Switch</w:t>
      </w:r>
      <w:r>
        <w:t>(</w:t>
      </w:r>
      <w:r>
        <w:rPr>
          <w:rFonts w:hint="eastAsia"/>
        </w:rPr>
        <w:t>c</w:t>
      </w:r>
      <w:r>
        <w:t xml:space="preserve">onfig)#router </w:t>
      </w:r>
      <w:r>
        <w:rPr>
          <w:rFonts w:hint="eastAsia"/>
        </w:rPr>
        <w:t xml:space="preserve">ipv6 </w:t>
      </w:r>
      <w:r>
        <w:t>rip</w:t>
      </w:r>
    </w:p>
    <w:p>
      <w:pPr>
        <w:pStyle w:val="5"/>
      </w:pPr>
      <w:bookmarkStart w:id="9841" w:name="_Toc23067"/>
      <w:r>
        <w:rPr>
          <w:rFonts w:hint="eastAsia"/>
        </w:rPr>
        <w:t>show debugging ipv6 rip</w:t>
      </w:r>
      <w:bookmarkEnd w:id="9841"/>
    </w:p>
    <w:p>
      <w:r>
        <w:rPr>
          <w:rFonts w:hint="eastAsia"/>
          <w:b/>
          <w:bCs/>
        </w:rPr>
        <w:t>命令</w:t>
      </w:r>
      <w:r>
        <w:rPr>
          <w:rFonts w:hint="eastAsia"/>
          <w:lang w:val="en-GB"/>
        </w:rPr>
        <w:t>：</w:t>
      </w:r>
      <w:r>
        <w:rPr>
          <w:rFonts w:hint="eastAsia" w:cs="Arial"/>
          <w:b/>
        </w:rPr>
        <w:t>show debugging ipv6 rip</w:t>
      </w:r>
    </w:p>
    <w:p>
      <w:pPr>
        <w:autoSpaceDE w:val="0"/>
        <w:autoSpaceDN w:val="0"/>
        <w:jc w:val="left"/>
        <w:rPr>
          <w:rFonts w:cs="Arial"/>
          <w:kern w:val="0"/>
          <w:szCs w:val="21"/>
        </w:rPr>
      </w:pPr>
      <w:r>
        <w:rPr>
          <w:rFonts w:hint="eastAsia"/>
          <w:b/>
          <w:bCs/>
        </w:rPr>
        <w:t>功能</w:t>
      </w:r>
      <w:r>
        <w:rPr>
          <w:rFonts w:hint="eastAsia"/>
        </w:rPr>
        <w:t>：为以下的调试选项：</w:t>
      </w:r>
      <w:r>
        <w:rPr>
          <w:rFonts w:cs="Arial"/>
          <w:kern w:val="0"/>
          <w:szCs w:val="21"/>
        </w:rPr>
        <w:t>nsm debugging, RIP</w:t>
      </w:r>
      <w:r>
        <w:rPr>
          <w:rFonts w:hint="eastAsia" w:cs="Arial"/>
          <w:kern w:val="0"/>
          <w:szCs w:val="21"/>
        </w:rPr>
        <w:t>ng</w:t>
      </w:r>
      <w:r>
        <w:rPr>
          <w:rFonts w:cs="Arial"/>
          <w:kern w:val="0"/>
          <w:szCs w:val="21"/>
        </w:rPr>
        <w:t xml:space="preserve"> event</w:t>
      </w:r>
      <w:r>
        <w:rPr>
          <w:rFonts w:hint="eastAsia" w:cs="Arial"/>
          <w:kern w:val="0"/>
          <w:szCs w:val="21"/>
        </w:rPr>
        <w:t xml:space="preserve"> </w:t>
      </w:r>
      <w:r>
        <w:rPr>
          <w:rFonts w:cs="Arial"/>
          <w:kern w:val="0"/>
          <w:szCs w:val="21"/>
        </w:rPr>
        <w:t>debugging, RIP</w:t>
      </w:r>
      <w:r>
        <w:rPr>
          <w:rFonts w:hint="eastAsia" w:cs="Arial"/>
          <w:kern w:val="0"/>
          <w:szCs w:val="21"/>
        </w:rPr>
        <w:t>ng</w:t>
      </w:r>
      <w:r>
        <w:rPr>
          <w:rFonts w:cs="Arial"/>
          <w:kern w:val="0"/>
          <w:szCs w:val="21"/>
        </w:rPr>
        <w:t xml:space="preserve"> packet debugging</w:t>
      </w:r>
      <w:r>
        <w:rPr>
          <w:rFonts w:hint="eastAsia" w:cs="Arial"/>
          <w:kern w:val="0"/>
          <w:szCs w:val="21"/>
        </w:rPr>
        <w:t>和</w:t>
      </w:r>
      <w:r>
        <w:rPr>
          <w:rFonts w:cs="Arial"/>
          <w:kern w:val="0"/>
          <w:szCs w:val="21"/>
        </w:rPr>
        <w:t>RIP</w:t>
      </w:r>
      <w:r>
        <w:rPr>
          <w:rFonts w:hint="eastAsia" w:cs="Arial"/>
          <w:kern w:val="0"/>
          <w:szCs w:val="21"/>
        </w:rPr>
        <w:t>ng</w:t>
      </w:r>
      <w:r>
        <w:rPr>
          <w:rFonts w:cs="Arial"/>
          <w:kern w:val="0"/>
          <w:szCs w:val="21"/>
        </w:rPr>
        <w:t xml:space="preserve"> nsm debugging</w:t>
      </w:r>
      <w:r>
        <w:rPr>
          <w:rFonts w:hint="eastAsia" w:cs="Arial"/>
          <w:kern w:val="0"/>
          <w:szCs w:val="21"/>
        </w:rPr>
        <w:t>显示RIPng调试状态。</w:t>
      </w:r>
    </w:p>
    <w:p>
      <w:pPr>
        <w:autoSpaceDE w:val="0"/>
        <w:autoSpaceDN w:val="0"/>
        <w:jc w:val="left"/>
        <w:rPr>
          <w:rFonts w:cs="Arial"/>
          <w:kern w:val="0"/>
          <w:szCs w:val="21"/>
        </w:rPr>
      </w:pPr>
      <w:r>
        <w:rPr>
          <w:rFonts w:hint="eastAsia" w:cs="Arial"/>
          <w:b/>
          <w:bCs/>
          <w:kern w:val="0"/>
          <w:szCs w:val="21"/>
        </w:rPr>
        <w:t>命令模式</w:t>
      </w:r>
      <w:r>
        <w:rPr>
          <w:rFonts w:hint="eastAsia" w:cs="Arial"/>
          <w:kern w:val="0"/>
          <w:szCs w:val="21"/>
        </w:rPr>
        <w:t>：</w:t>
      </w:r>
      <w:r>
        <w:rPr>
          <w:rFonts w:hint="eastAsia"/>
        </w:rPr>
        <w:t>特权和配置模式</w:t>
      </w:r>
      <w:r>
        <w:rPr>
          <w:rFonts w:hint="eastAsia" w:cs="Arial"/>
          <w:kern w:val="0"/>
          <w:szCs w:val="21"/>
        </w:rPr>
        <w:t>。</w:t>
      </w:r>
    </w:p>
    <w:p>
      <w:pPr>
        <w:autoSpaceDE w:val="0"/>
        <w:autoSpaceDN w:val="0"/>
        <w:jc w:val="left"/>
        <w:rPr>
          <w:rFonts w:cs="Arial"/>
          <w:kern w:val="0"/>
          <w:szCs w:val="21"/>
        </w:rPr>
      </w:pPr>
      <w:r>
        <w:rPr>
          <w:rFonts w:hint="eastAsia" w:cs="Arial"/>
          <w:b/>
          <w:bCs/>
          <w:kern w:val="0"/>
          <w:szCs w:val="21"/>
        </w:rPr>
        <w:t>举例</w:t>
      </w:r>
      <w:r>
        <w:rPr>
          <w:rFonts w:hint="eastAsia" w:cs="Arial"/>
          <w:kern w:val="0"/>
          <w:szCs w:val="21"/>
        </w:rPr>
        <w:t>：</w:t>
      </w:r>
    </w:p>
    <w:p>
      <w:pPr>
        <w:autoSpaceDE w:val="0"/>
        <w:autoSpaceDN w:val="0"/>
        <w:jc w:val="left"/>
        <w:rPr>
          <w:rFonts w:cs="Arial"/>
          <w:kern w:val="0"/>
          <w:szCs w:val="21"/>
        </w:rPr>
      </w:pPr>
      <w:r>
        <w:rPr>
          <w:rFonts w:cs="Arial"/>
          <w:kern w:val="0"/>
          <w:szCs w:val="21"/>
        </w:rPr>
        <w:t xml:space="preserve">Switch#show debugging </w:t>
      </w:r>
      <w:r>
        <w:rPr>
          <w:rFonts w:hint="eastAsia" w:cs="Arial"/>
          <w:kern w:val="0"/>
          <w:szCs w:val="21"/>
        </w:rPr>
        <w:t xml:space="preserve">ipv6 </w:t>
      </w:r>
      <w:r>
        <w:rPr>
          <w:rFonts w:cs="Arial"/>
          <w:kern w:val="0"/>
          <w:szCs w:val="21"/>
        </w:rPr>
        <w:t>rip</w:t>
      </w:r>
    </w:p>
    <w:p>
      <w:pPr>
        <w:autoSpaceDE w:val="0"/>
        <w:autoSpaceDN w:val="0"/>
        <w:jc w:val="left"/>
        <w:rPr>
          <w:rFonts w:cs="Arial"/>
          <w:kern w:val="0"/>
        </w:rPr>
      </w:pPr>
      <w:r>
        <w:rPr>
          <w:rFonts w:cs="Arial"/>
          <w:kern w:val="0"/>
        </w:rPr>
        <w:t>RIP</w:t>
      </w:r>
      <w:r>
        <w:rPr>
          <w:rFonts w:hint="eastAsia" w:cs="Arial"/>
          <w:kern w:val="0"/>
        </w:rPr>
        <w:t>ng</w:t>
      </w:r>
      <w:r>
        <w:rPr>
          <w:rFonts w:cs="Arial"/>
          <w:kern w:val="0"/>
        </w:rPr>
        <w:t xml:space="preserve"> debugging status:</w:t>
      </w:r>
    </w:p>
    <w:p>
      <w:pPr>
        <w:autoSpaceDE w:val="0"/>
        <w:autoSpaceDN w:val="0"/>
        <w:jc w:val="left"/>
        <w:rPr>
          <w:rFonts w:cs="Arial"/>
          <w:kern w:val="0"/>
        </w:rPr>
      </w:pPr>
      <w:r>
        <w:rPr>
          <w:rFonts w:cs="Arial"/>
          <w:kern w:val="0"/>
        </w:rPr>
        <w:t xml:space="preserve">  RIP</w:t>
      </w:r>
      <w:r>
        <w:rPr>
          <w:rFonts w:hint="eastAsia" w:cs="Arial"/>
          <w:kern w:val="0"/>
        </w:rPr>
        <w:t>ng</w:t>
      </w:r>
      <w:r>
        <w:rPr>
          <w:rFonts w:cs="Arial"/>
          <w:kern w:val="0"/>
        </w:rPr>
        <w:t xml:space="preserve"> event debugging is on</w:t>
      </w:r>
    </w:p>
    <w:p>
      <w:pPr>
        <w:autoSpaceDE w:val="0"/>
        <w:autoSpaceDN w:val="0"/>
        <w:jc w:val="left"/>
        <w:rPr>
          <w:rFonts w:cs="Arial"/>
          <w:kern w:val="0"/>
        </w:rPr>
      </w:pPr>
      <w:r>
        <w:rPr>
          <w:rFonts w:cs="Arial"/>
          <w:kern w:val="0"/>
        </w:rPr>
        <w:t xml:space="preserve">  RIP</w:t>
      </w:r>
      <w:r>
        <w:rPr>
          <w:rFonts w:hint="eastAsia" w:cs="Arial"/>
          <w:kern w:val="0"/>
        </w:rPr>
        <w:t>ng</w:t>
      </w:r>
      <w:r>
        <w:rPr>
          <w:rFonts w:cs="Arial"/>
          <w:kern w:val="0"/>
        </w:rPr>
        <w:t xml:space="preserve"> packet </w:t>
      </w:r>
      <w:r>
        <w:rPr>
          <w:rFonts w:hint="eastAsia" w:cs="Arial"/>
          <w:kern w:val="0"/>
        </w:rPr>
        <w:t xml:space="preserve">send </w:t>
      </w:r>
      <w:r>
        <w:rPr>
          <w:rFonts w:cs="Arial"/>
          <w:kern w:val="0"/>
        </w:rPr>
        <w:t>detail debugging is on</w:t>
      </w:r>
    </w:p>
    <w:p>
      <w:pPr>
        <w:autoSpaceDE w:val="0"/>
        <w:autoSpaceDN w:val="0"/>
        <w:ind w:firstLine="225"/>
        <w:jc w:val="left"/>
        <w:rPr>
          <w:rFonts w:cs="Arial"/>
          <w:kern w:val="0"/>
        </w:rPr>
      </w:pPr>
      <w:r>
        <w:rPr>
          <w:rFonts w:cs="Arial"/>
          <w:kern w:val="0"/>
        </w:rPr>
        <w:t>RIP</w:t>
      </w:r>
      <w:r>
        <w:rPr>
          <w:rFonts w:hint="eastAsia" w:cs="Arial"/>
          <w:kern w:val="0"/>
        </w:rPr>
        <w:t>ng</w:t>
      </w:r>
      <w:r>
        <w:rPr>
          <w:rFonts w:cs="Arial"/>
          <w:kern w:val="0"/>
        </w:rPr>
        <w:t xml:space="preserve"> NSM debugging is on</w:t>
      </w:r>
    </w:p>
    <w:p>
      <w:pPr>
        <w:pStyle w:val="5"/>
      </w:pPr>
      <w:bookmarkStart w:id="9842" w:name="_Toc30949"/>
      <w:r>
        <w:t>show ip</w:t>
      </w:r>
      <w:r>
        <w:rPr>
          <w:rFonts w:hint="eastAsia"/>
        </w:rPr>
        <w:t>v6</w:t>
      </w:r>
      <w:r>
        <w:t xml:space="preserve"> rip interface</w:t>
      </w:r>
      <w:bookmarkEnd w:id="9842"/>
    </w:p>
    <w:p>
      <w:r>
        <w:rPr>
          <w:rFonts w:hint="eastAsia"/>
          <w:b/>
          <w:bCs/>
        </w:rPr>
        <w:t>命令</w:t>
      </w:r>
      <w:r>
        <w:rPr>
          <w:rFonts w:hint="eastAsia"/>
          <w:lang w:val="en-GB"/>
        </w:rPr>
        <w:t>：</w:t>
      </w:r>
      <w:r>
        <w:rPr>
          <w:rFonts w:hint="eastAsia" w:cs="Arial"/>
          <w:b/>
        </w:rPr>
        <w:t xml:space="preserve">show </w:t>
      </w:r>
      <w:r>
        <w:rPr>
          <w:rFonts w:cs="Arial"/>
          <w:b/>
        </w:rPr>
        <w:t>ip</w:t>
      </w:r>
      <w:r>
        <w:rPr>
          <w:rFonts w:hint="eastAsia" w:cs="Arial"/>
          <w:b/>
        </w:rPr>
        <w:t>v6</w:t>
      </w:r>
      <w:r>
        <w:rPr>
          <w:rFonts w:cs="Arial"/>
          <w:b/>
        </w:rPr>
        <w:t xml:space="preserve"> rip interface</w:t>
      </w:r>
    </w:p>
    <w:p>
      <w:pPr>
        <w:autoSpaceDE w:val="0"/>
        <w:autoSpaceDN w:val="0"/>
        <w:jc w:val="left"/>
        <w:rPr>
          <w:rFonts w:cs="Arial"/>
          <w:kern w:val="0"/>
          <w:sz w:val="20"/>
          <w:szCs w:val="20"/>
        </w:rPr>
      </w:pPr>
      <w:r>
        <w:rPr>
          <w:rFonts w:hint="eastAsia"/>
          <w:b/>
          <w:bCs/>
        </w:rPr>
        <w:t>功能</w:t>
      </w:r>
      <w:r>
        <w:rPr>
          <w:rFonts w:hint="eastAsia"/>
        </w:rPr>
        <w:t>：</w:t>
      </w:r>
      <w:r>
        <w:rPr>
          <w:rFonts w:cs="Arial"/>
        </w:rPr>
        <w:t>确定接口和线协议是已经启动的（UP）。</w:t>
      </w:r>
    </w:p>
    <w:p>
      <w:pPr>
        <w:autoSpaceDE w:val="0"/>
        <w:autoSpaceDN w:val="0"/>
        <w:jc w:val="left"/>
        <w:rPr>
          <w:rFonts w:cs="Arial"/>
          <w:kern w:val="0"/>
          <w:sz w:val="20"/>
          <w:szCs w:val="20"/>
        </w:rPr>
      </w:pPr>
      <w:r>
        <w:rPr>
          <w:rFonts w:hint="eastAsia" w:cs="Arial"/>
          <w:b/>
          <w:bCs/>
          <w:kern w:val="0"/>
          <w:szCs w:val="20"/>
        </w:rPr>
        <w:t>命令模式</w:t>
      </w:r>
      <w:r>
        <w:rPr>
          <w:rFonts w:hint="eastAsia" w:cs="Arial"/>
          <w:kern w:val="0"/>
          <w:sz w:val="20"/>
          <w:szCs w:val="20"/>
        </w:rPr>
        <w:t>：</w:t>
      </w:r>
      <w:r>
        <w:rPr>
          <w:rFonts w:hint="eastAsia"/>
        </w:rPr>
        <w:t>特权和配置模式</w:t>
      </w:r>
      <w:r>
        <w:rPr>
          <w:rFonts w:hint="eastAsia" w:cs="Arial"/>
          <w:kern w:val="0"/>
          <w:szCs w:val="21"/>
        </w:rPr>
        <w:t>。</w:t>
      </w:r>
    </w:p>
    <w:p>
      <w:r>
        <w:rPr>
          <w:rFonts w:hint="eastAsia" w:cs="Arial"/>
          <w:b/>
          <w:bCs/>
          <w:kern w:val="0"/>
          <w:sz w:val="20"/>
          <w:szCs w:val="20"/>
        </w:rPr>
        <w:t>举例</w:t>
      </w:r>
      <w:r>
        <w:rPr>
          <w:rFonts w:hint="eastAsia" w:cs="Arial"/>
          <w:kern w:val="0"/>
          <w:sz w:val="20"/>
          <w:szCs w:val="20"/>
        </w:rPr>
        <w:t>：</w:t>
      </w:r>
      <w:r>
        <w:t>Switch(config)#sho</w:t>
      </w:r>
      <w:r>
        <w:rPr>
          <w:rFonts w:hint="eastAsia"/>
        </w:rPr>
        <w:t>w</w:t>
      </w:r>
      <w:r>
        <w:t xml:space="preserve"> ipv</w:t>
      </w:r>
      <w:r>
        <w:rPr>
          <w:rFonts w:hint="eastAsia"/>
        </w:rPr>
        <w:t>6</w:t>
      </w:r>
      <w:r>
        <w:t xml:space="preserve"> rip interface </w:t>
      </w:r>
    </w:p>
    <w:p>
      <w:r>
        <w:t>Loopback is up, line protocol is up</w:t>
      </w:r>
    </w:p>
    <w:p>
      <w:r>
        <w:t xml:space="preserve">  RIPng is not enabled on this interface</w:t>
      </w:r>
    </w:p>
    <w:p>
      <w:pPr>
        <w:ind w:firstLine="210" w:firstLineChars="100"/>
      </w:pPr>
      <w:r>
        <w:t>Vlan</w:t>
      </w:r>
      <w:r>
        <w:rPr>
          <w:rFonts w:hint="eastAsia"/>
        </w:rPr>
        <w:t>1</w:t>
      </w:r>
      <w:r>
        <w:t xml:space="preserve"> is up, line protocol is up</w:t>
      </w:r>
    </w:p>
    <w:p>
      <w:r>
        <w:t xml:space="preserve">  Routing Protocol: RIPng</w:t>
      </w:r>
    </w:p>
    <w:p>
      <w:r>
        <w:t xml:space="preserve">    Passive interface: Disabled</w:t>
      </w:r>
    </w:p>
    <w:p>
      <w:r>
        <w:t xml:space="preserve">    Split horizon: Enabled with Poisoned Reversed</w:t>
      </w:r>
    </w:p>
    <w:p>
      <w:r>
        <w:t xml:space="preserve">    IPv6 interface address:</w:t>
      </w:r>
    </w:p>
    <w:p>
      <w:r>
        <w:rPr>
          <w:rFonts w:hint="eastAsia"/>
        </w:rPr>
        <w:t xml:space="preserve">      3000:1:1::1/64</w:t>
      </w:r>
    </w:p>
    <w:p>
      <w:pPr>
        <w:rPr>
          <w:rFonts w:cs="Arial"/>
        </w:rPr>
      </w:pPr>
      <w:r>
        <w:t xml:space="preserve">      fe80::203:fff:fe0c:cda/64</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0"/>
        <w:gridCol w:w="4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pPr>
              <w:rPr>
                <w:rFonts w:cs="Arial"/>
              </w:rPr>
            </w:pPr>
            <w:r>
              <w:rPr>
                <w:rFonts w:cs="Arial"/>
              </w:rPr>
              <w:t>显示信息</w:t>
            </w:r>
          </w:p>
        </w:tc>
        <w:tc>
          <w:tcPr>
            <w:tcW w:w="4249" w:type="dxa"/>
            <w:tcBorders>
              <w:top w:val="single" w:color="auto" w:sz="4" w:space="0"/>
              <w:left w:val="single" w:color="auto" w:sz="4" w:space="0"/>
              <w:bottom w:val="single" w:color="auto" w:sz="4" w:space="0"/>
              <w:right w:val="single" w:color="auto" w:sz="4" w:space="0"/>
            </w:tcBorders>
          </w:tcPr>
          <w:p>
            <w:pPr>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Vlan1</w:t>
            </w:r>
            <w:r>
              <w:rPr>
                <w:rFonts w:cs="Arial"/>
              </w:rPr>
              <w:t xml:space="preserve"> is up, line protocol is up</w:t>
            </w:r>
          </w:p>
        </w:tc>
        <w:tc>
          <w:tcPr>
            <w:tcW w:w="4249"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接口已经Up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pPr>
              <w:rPr>
                <w:rFonts w:cs="Arial"/>
              </w:rPr>
            </w:pPr>
            <w:r>
              <w:rPr>
                <w:rFonts w:cs="Arial"/>
              </w:rPr>
              <w:t>Routing Protocol: RIP</w:t>
            </w:r>
          </w:p>
        </w:tc>
        <w:tc>
          <w:tcPr>
            <w:tcW w:w="4249"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接口运行的路由协议为RIPng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250" w:type="dxa"/>
            <w:tcBorders>
              <w:top w:val="single" w:color="auto" w:sz="4" w:space="0"/>
              <w:left w:val="single" w:color="auto" w:sz="4" w:space="0"/>
              <w:bottom w:val="single" w:color="auto" w:sz="4" w:space="0"/>
              <w:right w:val="single" w:color="auto" w:sz="4" w:space="0"/>
            </w:tcBorders>
          </w:tcPr>
          <w:p>
            <w:pPr>
              <w:rPr>
                <w:rFonts w:cs="Arial"/>
              </w:rPr>
            </w:pPr>
            <w:r>
              <w:rPr>
                <w:rFonts w:cs="Arial"/>
              </w:rPr>
              <w:t>Passive interface: Disabled</w:t>
            </w:r>
          </w:p>
        </w:tc>
        <w:tc>
          <w:tcPr>
            <w:tcW w:w="4249" w:type="dxa"/>
            <w:tcBorders>
              <w:left w:val="single" w:color="auto" w:sz="4" w:space="0"/>
              <w:right w:val="single" w:color="auto" w:sz="4" w:space="0"/>
            </w:tcBorders>
          </w:tcPr>
          <w:p>
            <w:pPr>
              <w:rPr>
                <w:rFonts w:cs="Arial"/>
              </w:rPr>
            </w:pPr>
            <w:r>
              <w:rPr>
                <w:rFonts w:hint="eastAsia" w:cs="Arial"/>
              </w:rPr>
              <w:t>不存在passive-interface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250" w:type="dxa"/>
            <w:tcBorders>
              <w:top w:val="single" w:color="auto" w:sz="4" w:space="0"/>
              <w:left w:val="single" w:color="auto" w:sz="4" w:space="0"/>
              <w:bottom w:val="single" w:color="auto" w:sz="4" w:space="0"/>
              <w:right w:val="single" w:color="auto" w:sz="4" w:space="0"/>
            </w:tcBorders>
          </w:tcPr>
          <w:p>
            <w:pPr>
              <w:rPr>
                <w:rFonts w:cs="Arial"/>
              </w:rPr>
            </w:pPr>
            <w:r>
              <w:rPr>
                <w:rFonts w:cs="Arial"/>
              </w:rPr>
              <w:t>Split horizon: Enabled with Poisoned Reversed</w:t>
            </w:r>
          </w:p>
        </w:tc>
        <w:tc>
          <w:tcPr>
            <w:tcW w:w="4249" w:type="dxa"/>
            <w:tcBorders>
              <w:left w:val="single" w:color="auto" w:sz="4" w:space="0"/>
              <w:right w:val="single" w:color="auto" w:sz="4" w:space="0"/>
            </w:tcBorders>
          </w:tcPr>
          <w:p>
            <w:pPr>
              <w:rPr>
                <w:rFonts w:cs="Arial"/>
              </w:rPr>
            </w:pPr>
            <w:r>
              <w:rPr>
                <w:rFonts w:hint="eastAsia" w:cs="Arial"/>
              </w:rPr>
              <w:t>接口配置带毒性逆转的水平分割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250" w:type="dxa"/>
            <w:tcBorders>
              <w:top w:val="single" w:color="auto" w:sz="4" w:space="0"/>
              <w:left w:val="single" w:color="auto" w:sz="4" w:space="0"/>
              <w:bottom w:val="single" w:color="auto" w:sz="4" w:space="0"/>
              <w:right w:val="single" w:color="auto" w:sz="4" w:space="0"/>
            </w:tcBorders>
          </w:tcPr>
          <w:p>
            <w:pPr>
              <w:rPr>
                <w:rFonts w:cs="Arial"/>
              </w:rPr>
            </w:pPr>
            <w:r>
              <w:rPr>
                <w:rFonts w:cs="Arial"/>
              </w:rPr>
              <w:t>IP interface address:</w:t>
            </w:r>
          </w:p>
          <w:p>
            <w:pPr>
              <w:rPr>
                <w:rFonts w:cs="Arial"/>
              </w:rPr>
            </w:pPr>
            <w:r>
              <w:rPr>
                <w:rFonts w:cs="Arial"/>
              </w:rPr>
              <w:t xml:space="preserve">      3000:1:1::1/64</w:t>
            </w:r>
          </w:p>
          <w:p>
            <w:pPr>
              <w:rPr>
                <w:rFonts w:cs="Arial"/>
              </w:rPr>
            </w:pPr>
            <w:r>
              <w:rPr>
                <w:rFonts w:cs="Arial"/>
              </w:rPr>
              <w:t xml:space="preserve">      fe80::203:fff:fe01:429e/64</w:t>
            </w:r>
          </w:p>
          <w:p>
            <w:pPr>
              <w:rPr>
                <w:rFonts w:cs="Arial"/>
              </w:rPr>
            </w:pPr>
          </w:p>
        </w:tc>
        <w:tc>
          <w:tcPr>
            <w:tcW w:w="4249" w:type="dxa"/>
            <w:tcBorders>
              <w:left w:val="single" w:color="auto" w:sz="4" w:space="0"/>
              <w:bottom w:val="single" w:color="auto" w:sz="4" w:space="0"/>
              <w:right w:val="single" w:color="auto" w:sz="4" w:space="0"/>
            </w:tcBorders>
          </w:tcPr>
          <w:p>
            <w:pPr>
              <w:rPr>
                <w:rFonts w:cs="Arial"/>
              </w:rPr>
            </w:pPr>
            <w:r>
              <w:rPr>
                <w:rFonts w:hint="eastAsia" w:cs="Arial"/>
              </w:rPr>
              <w:t>接口的IPv6地址</w:t>
            </w:r>
          </w:p>
        </w:tc>
      </w:tr>
    </w:tbl>
    <w:p>
      <w:pPr>
        <w:rPr>
          <w:b/>
          <w:bCs/>
        </w:rPr>
      </w:pPr>
    </w:p>
    <w:p>
      <w:pPr>
        <w:pStyle w:val="5"/>
      </w:pPr>
      <w:bookmarkStart w:id="9843" w:name="_Toc24950"/>
      <w:r>
        <w:rPr>
          <w:rFonts w:hint="eastAsia"/>
        </w:rPr>
        <w:t>show ipv6 rip redistribute</w:t>
      </w:r>
      <w:bookmarkEnd w:id="9843"/>
    </w:p>
    <w:p>
      <w:pPr>
        <w:rPr>
          <w:rFonts w:hint="eastAsia" w:eastAsiaTheme="minorEastAsia"/>
          <w:b/>
          <w:bCs/>
          <w:lang w:eastAsia="zh-CN"/>
        </w:rPr>
      </w:pPr>
      <w:r>
        <w:rPr>
          <w:rFonts w:hint="eastAsia"/>
          <w:b/>
          <w:bCs/>
        </w:rPr>
        <w:t>命令：show ipv6 rip redistribute</w:t>
      </w:r>
    </w:p>
    <w:p>
      <w:pPr>
        <w:rPr>
          <w:rFonts w:hint="eastAsia" w:eastAsiaTheme="minorEastAsia"/>
          <w:bCs/>
          <w:lang w:eastAsia="zh-CN"/>
        </w:rPr>
      </w:pPr>
      <w:r>
        <w:rPr>
          <w:rFonts w:hint="eastAsia"/>
          <w:b/>
          <w:bCs/>
        </w:rPr>
        <w:t>功能：</w:t>
      </w:r>
      <w:r>
        <w:rPr>
          <w:rFonts w:hint="eastAsia"/>
          <w:bCs/>
        </w:rPr>
        <w:t>显示ripng进程引入其它外部路由的配置信息。</w:t>
      </w:r>
    </w:p>
    <w:p>
      <w:pPr>
        <w:rPr>
          <w:rFonts w:hint="eastAsia" w:eastAsiaTheme="minorEastAsia"/>
          <w:bCs/>
          <w:lang w:eastAsia="zh-CN"/>
        </w:rPr>
      </w:pPr>
      <w:r>
        <w:rPr>
          <w:rFonts w:hint="eastAsia"/>
          <w:b/>
          <w:bCs/>
        </w:rPr>
        <w:t>参数：</w:t>
      </w:r>
      <w:r>
        <w:rPr>
          <w:rFonts w:hint="eastAsia"/>
          <w:bCs/>
        </w:rPr>
        <w:t>无。</w:t>
      </w:r>
    </w:p>
    <w:p>
      <w:pPr>
        <w:rPr>
          <w:rFonts w:hint="eastAsia" w:eastAsiaTheme="minorEastAsia"/>
          <w:bCs/>
          <w:lang w:eastAsia="zh-CN"/>
        </w:rPr>
      </w:pPr>
      <w:r>
        <w:rPr>
          <w:rFonts w:hint="eastAsia"/>
          <w:b/>
          <w:bCs/>
        </w:rPr>
        <w:t>缺省情况：</w:t>
      </w:r>
      <w:r>
        <w:rPr>
          <w:rFonts w:hint="eastAsia"/>
          <w:bCs/>
        </w:rPr>
        <w:t xml:space="preserve">不显示信息。 </w:t>
      </w:r>
    </w:p>
    <w:p>
      <w:pPr>
        <w:rPr>
          <w:rFonts w:hint="eastAsia" w:eastAsiaTheme="minorEastAsia"/>
          <w:bCs/>
          <w:lang w:eastAsia="zh-CN"/>
        </w:rPr>
      </w:pPr>
      <w:r>
        <w:rPr>
          <w:rFonts w:hint="eastAsia"/>
          <w:b/>
          <w:bCs/>
        </w:rPr>
        <w:t>命令模式：</w:t>
      </w:r>
      <w:r>
        <w:rPr>
          <w:rFonts w:hint="eastAsia"/>
          <w:bCs/>
        </w:rPr>
        <w:t>特权和配置模式。</w:t>
      </w:r>
    </w:p>
    <w:p>
      <w:pPr>
        <w:rPr>
          <w:rFonts w:hint="eastAsia" w:eastAsiaTheme="minorEastAsia"/>
          <w:bCs/>
          <w:lang w:eastAsia="zh-CN"/>
        </w:rPr>
      </w:pPr>
      <w:r>
        <w:rPr>
          <w:rFonts w:hint="eastAsia"/>
          <w:b/>
          <w:bCs/>
        </w:rPr>
        <w:t>使用指南：</w:t>
      </w:r>
      <w:r>
        <w:rPr>
          <w:rFonts w:hint="eastAsia"/>
          <w:bCs/>
        </w:rPr>
        <w:t xml:space="preserve">无。 </w:t>
      </w:r>
    </w:p>
    <w:p>
      <w:pPr>
        <w:rPr>
          <w:rFonts w:hint="eastAsia" w:eastAsiaTheme="minorEastAsia"/>
          <w:b/>
          <w:bCs/>
          <w:lang w:eastAsia="zh-CN"/>
        </w:rPr>
      </w:pPr>
      <w:r>
        <w:rPr>
          <w:rFonts w:hint="eastAsia"/>
          <w:b/>
          <w:bCs/>
        </w:rPr>
        <w:t xml:space="preserve">举例： </w:t>
      </w:r>
    </w:p>
    <w:p>
      <w:pPr>
        <w:rPr>
          <w:bCs/>
        </w:rPr>
      </w:pPr>
      <w:r>
        <w:rPr>
          <w:rFonts w:hint="eastAsia"/>
          <w:bCs/>
        </w:rPr>
        <w:t>Switch#show ipv6 rip redistribute</w:t>
      </w:r>
    </w:p>
    <w:p>
      <w:pPr>
        <w:pStyle w:val="5"/>
      </w:pPr>
      <w:bookmarkStart w:id="9844" w:name="_Toc14375"/>
      <w:r>
        <w:rPr>
          <w:rFonts w:hint="eastAsia"/>
        </w:rPr>
        <w:t>show ipv6 protocols rip</w:t>
      </w:r>
      <w:bookmarkEnd w:id="9844"/>
    </w:p>
    <w:p>
      <w:pPr>
        <w:rPr>
          <w:rFonts w:cs="Arial"/>
        </w:rPr>
      </w:pPr>
      <w:r>
        <w:rPr>
          <w:rFonts w:hint="eastAsia"/>
          <w:b/>
          <w:bCs/>
        </w:rPr>
        <w:t>命令</w:t>
      </w:r>
      <w:r>
        <w:rPr>
          <w:rFonts w:hint="eastAsia"/>
          <w:lang w:val="en-GB"/>
        </w:rPr>
        <w:t>：</w:t>
      </w:r>
      <w:r>
        <w:rPr>
          <w:rFonts w:hint="eastAsia" w:cs="Arial"/>
          <w:b/>
        </w:rPr>
        <w:t>show ipv6 protocols rip</w:t>
      </w:r>
    </w:p>
    <w:p>
      <w:r>
        <w:rPr>
          <w:rFonts w:hint="eastAsia"/>
          <w:b/>
          <w:bCs/>
        </w:rPr>
        <w:t>功能</w:t>
      </w:r>
      <w:r>
        <w:rPr>
          <w:rFonts w:hint="eastAsia"/>
        </w:rPr>
        <w:t>：显示RIPng进程参数和统计信息。</w:t>
      </w:r>
    </w:p>
    <w:p>
      <w:r>
        <w:rPr>
          <w:rFonts w:hint="eastAsia"/>
          <w:b/>
          <w:bCs/>
        </w:rPr>
        <w:t>命令模式</w:t>
      </w:r>
      <w:r>
        <w:rPr>
          <w:rFonts w:hint="eastAsia"/>
        </w:rPr>
        <w:t>：特权和配置模式。</w:t>
      </w:r>
    </w:p>
    <w:p>
      <w:pPr>
        <w:rPr>
          <w:rFonts w:cs="Arial"/>
        </w:rPr>
      </w:pPr>
      <w:r>
        <w:rPr>
          <w:rFonts w:hint="eastAsia" w:ascii="CourierNewPSMT" w:hAnsi="CourierNewPSMT"/>
          <w:b/>
          <w:bCs/>
          <w:kern w:val="0"/>
          <w:sz w:val="20"/>
          <w:szCs w:val="20"/>
        </w:rPr>
        <w:t>举例</w:t>
      </w:r>
      <w:r>
        <w:rPr>
          <w:rFonts w:hint="eastAsia" w:ascii="CourierNewPSMT" w:hAnsi="CourierNewPSMT"/>
          <w:kern w:val="0"/>
          <w:sz w:val="20"/>
          <w:szCs w:val="20"/>
        </w:rPr>
        <w:t>：</w:t>
      </w:r>
      <w:r>
        <w:t>Switch(config)#show ipv6 protocols rip</w:t>
      </w:r>
      <w:r>
        <w:rPr>
          <w:rFonts w:cs="Arial"/>
        </w:rPr>
        <w:t xml:space="preserve"> </w:t>
      </w:r>
    </w:p>
    <w:p>
      <w:pPr>
        <w:ind w:firstLine="210" w:firstLineChars="100"/>
        <w:rPr>
          <w:rFonts w:cs="Arial"/>
        </w:rPr>
      </w:pPr>
      <w:r>
        <w:rPr>
          <w:rFonts w:cs="Arial"/>
        </w:rPr>
        <w:t>Routing Protocol is "ripng"</w:t>
      </w:r>
    </w:p>
    <w:p>
      <w:pPr>
        <w:rPr>
          <w:rFonts w:cs="Arial"/>
        </w:rPr>
      </w:pPr>
      <w:r>
        <w:rPr>
          <w:rFonts w:cs="Arial"/>
        </w:rPr>
        <w:t xml:space="preserve">  Sending updates every 30 seconds with +/-50%, next due in 1 seconds</w:t>
      </w:r>
    </w:p>
    <w:p>
      <w:pPr>
        <w:rPr>
          <w:rFonts w:cs="Arial"/>
        </w:rPr>
      </w:pPr>
      <w:r>
        <w:rPr>
          <w:rFonts w:cs="Arial"/>
        </w:rPr>
        <w:t xml:space="preserve">  Timeout after 180 seconds, garbage collect after 120 seconds</w:t>
      </w:r>
    </w:p>
    <w:p>
      <w:pPr>
        <w:rPr>
          <w:rFonts w:cs="Arial"/>
        </w:rPr>
      </w:pPr>
      <w:r>
        <w:rPr>
          <w:rFonts w:cs="Arial"/>
        </w:rPr>
        <w:t xml:space="preserve">  Outgoing update filter list for all interface is not set</w:t>
      </w:r>
    </w:p>
    <w:p>
      <w:pPr>
        <w:rPr>
          <w:rFonts w:cs="Arial"/>
        </w:rPr>
      </w:pPr>
      <w:r>
        <w:rPr>
          <w:rFonts w:cs="Arial"/>
        </w:rPr>
        <w:t xml:space="preserve">  Incoming update filter list for all interface is not set</w:t>
      </w:r>
    </w:p>
    <w:p>
      <w:pPr>
        <w:rPr>
          <w:rFonts w:cs="Arial"/>
        </w:rPr>
      </w:pPr>
      <w:r>
        <w:rPr>
          <w:rFonts w:cs="Arial"/>
        </w:rPr>
        <w:t xml:space="preserve">    Ethernet</w:t>
      </w:r>
      <w:r>
        <w:rPr>
          <w:rFonts w:hint="eastAsia"/>
        </w:rPr>
        <w:t>1</w:t>
      </w:r>
      <w:r>
        <w:t>/0</w:t>
      </w:r>
      <w:r>
        <w:rPr>
          <w:rFonts w:cs="Arial"/>
        </w:rPr>
        <w:t>/</w:t>
      </w:r>
      <w:r>
        <w:rPr>
          <w:rFonts w:hint="eastAsia" w:cs="Arial"/>
        </w:rPr>
        <w:t>4</w:t>
      </w:r>
      <w:r>
        <w:rPr>
          <w:rFonts w:cs="Arial"/>
        </w:rPr>
        <w:t xml:space="preserve"> filtered by dclist</w:t>
      </w:r>
    </w:p>
    <w:p>
      <w:pPr>
        <w:rPr>
          <w:rFonts w:cs="Arial"/>
        </w:rPr>
      </w:pPr>
      <w:r>
        <w:rPr>
          <w:rFonts w:cs="Arial"/>
        </w:rPr>
        <w:t xml:space="preserve">  Default redistribute metric is 1</w:t>
      </w:r>
    </w:p>
    <w:p>
      <w:pPr>
        <w:rPr>
          <w:rFonts w:cs="Arial"/>
        </w:rPr>
      </w:pPr>
      <w:r>
        <w:rPr>
          <w:rFonts w:cs="Arial"/>
        </w:rPr>
        <w:t xml:space="preserve">  Redistributing:</w:t>
      </w:r>
      <w:r>
        <w:rPr>
          <w:rFonts w:hint="eastAsia" w:cs="Arial"/>
        </w:rPr>
        <w:t xml:space="preserve"> static</w:t>
      </w:r>
    </w:p>
    <w:p>
      <w:pPr>
        <w:rPr>
          <w:rFonts w:cs="Arial"/>
        </w:rPr>
      </w:pPr>
      <w:r>
        <w:rPr>
          <w:rFonts w:cs="Arial"/>
        </w:rPr>
        <w:t xml:space="preserve">  Interface</w:t>
      </w:r>
    </w:p>
    <w:p>
      <w:pPr>
        <w:rPr>
          <w:rFonts w:cs="Arial"/>
        </w:rPr>
      </w:pPr>
      <w:r>
        <w:rPr>
          <w:rFonts w:cs="Arial"/>
        </w:rPr>
        <w:t xml:space="preserve">    </w:t>
      </w:r>
      <w:r>
        <w:rPr>
          <w:rFonts w:hint="eastAsia" w:cs="Arial"/>
        </w:rPr>
        <w:t>Vlan10</w:t>
      </w:r>
      <w:r>
        <w:rPr>
          <w:rFonts w:cs="Arial"/>
        </w:rPr>
        <w:t xml:space="preserve">   </w:t>
      </w:r>
    </w:p>
    <w:p>
      <w:pPr>
        <w:rPr>
          <w:rFonts w:cs="Arial"/>
        </w:rPr>
      </w:pPr>
      <w:r>
        <w:rPr>
          <w:rFonts w:cs="Arial"/>
        </w:rPr>
        <w:t xml:space="preserve">    </w:t>
      </w:r>
      <w:r>
        <w:rPr>
          <w:rFonts w:hint="eastAsia" w:cs="Arial"/>
        </w:rPr>
        <w:t>Vlan2</w:t>
      </w:r>
      <w:r>
        <w:rPr>
          <w:rFonts w:cs="Arial"/>
        </w:rPr>
        <w:t xml:space="preserve">   </w:t>
      </w:r>
    </w:p>
    <w:p>
      <w:pPr>
        <w:rPr>
          <w:rFonts w:cs="Arial"/>
        </w:rPr>
      </w:pPr>
      <w:r>
        <w:rPr>
          <w:rFonts w:cs="Arial"/>
        </w:rPr>
        <w:t xml:space="preserve">  Routing for Networks:</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1"/>
        <w:gridCol w:w="3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1" w:type="dxa"/>
            <w:tcBorders>
              <w:top w:val="single" w:color="auto" w:sz="4" w:space="0"/>
              <w:left w:val="single" w:color="auto" w:sz="4" w:space="0"/>
              <w:bottom w:val="single" w:color="auto" w:sz="4" w:space="0"/>
              <w:right w:val="single" w:color="auto" w:sz="4" w:space="0"/>
            </w:tcBorders>
          </w:tcPr>
          <w:p>
            <w:pPr>
              <w:rPr>
                <w:rFonts w:cs="Arial"/>
              </w:rPr>
            </w:pPr>
            <w:r>
              <w:rPr>
                <w:rFonts w:cs="Arial"/>
              </w:rPr>
              <w:t>显示信息</w:t>
            </w:r>
          </w:p>
        </w:tc>
        <w:tc>
          <w:tcPr>
            <w:tcW w:w="3008" w:type="dxa"/>
            <w:tcBorders>
              <w:top w:val="single" w:color="auto" w:sz="4" w:space="0"/>
              <w:left w:val="single" w:color="auto" w:sz="4" w:space="0"/>
              <w:bottom w:val="single" w:color="auto" w:sz="4" w:space="0"/>
              <w:right w:val="single" w:color="auto" w:sz="4" w:space="0"/>
            </w:tcBorders>
          </w:tcPr>
          <w:p>
            <w:pPr>
              <w:rPr>
                <w:rFonts w:cs="Arial"/>
              </w:rPr>
            </w:pPr>
            <w:r>
              <w:rPr>
                <w:rFonts w:cs="Aria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1" w:type="dxa"/>
            <w:tcBorders>
              <w:top w:val="single" w:color="auto" w:sz="4" w:space="0"/>
              <w:left w:val="single" w:color="auto" w:sz="4" w:space="0"/>
              <w:bottom w:val="single" w:color="auto" w:sz="4" w:space="0"/>
              <w:right w:val="single" w:color="auto" w:sz="4" w:space="0"/>
            </w:tcBorders>
          </w:tcPr>
          <w:p>
            <w:pPr>
              <w:rPr>
                <w:rFonts w:cs="Arial"/>
              </w:rPr>
            </w:pPr>
            <w:r>
              <w:rPr>
                <w:rFonts w:cs="Arial"/>
              </w:rPr>
              <w:t xml:space="preserve">Sending updates every 30 seconds with +/-50%, next due in </w:t>
            </w:r>
            <w:r>
              <w:rPr>
                <w:rFonts w:hint="eastAsia" w:cs="Arial"/>
              </w:rPr>
              <w:t>1</w:t>
            </w:r>
            <w:r>
              <w:rPr>
                <w:rFonts w:cs="Arial"/>
              </w:rPr>
              <w:t xml:space="preserve"> seconds</w:t>
            </w:r>
          </w:p>
        </w:tc>
        <w:tc>
          <w:tcPr>
            <w:tcW w:w="3008"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每30秒发送一次更新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1" w:type="dxa"/>
            <w:tcBorders>
              <w:top w:val="single" w:color="auto" w:sz="4" w:space="0"/>
              <w:left w:val="single" w:color="auto" w:sz="4" w:space="0"/>
              <w:bottom w:val="single" w:color="auto" w:sz="4" w:space="0"/>
              <w:right w:val="single" w:color="auto" w:sz="4" w:space="0"/>
            </w:tcBorders>
          </w:tcPr>
          <w:p>
            <w:pPr>
              <w:rPr>
                <w:rFonts w:cs="Arial"/>
              </w:rPr>
            </w:pPr>
            <w:r>
              <w:rPr>
                <w:rFonts w:cs="Arial"/>
              </w:rPr>
              <w:t>Timeout after 180 seconds, garbage collect after 120 seconds</w:t>
            </w:r>
          </w:p>
        </w:tc>
        <w:tc>
          <w:tcPr>
            <w:tcW w:w="3008"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路由超时时间为180秒，垃圾收集时间为120秒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1" w:type="dxa"/>
            <w:tcBorders>
              <w:top w:val="single" w:color="auto" w:sz="4" w:space="0"/>
              <w:left w:val="single" w:color="auto" w:sz="4" w:space="0"/>
              <w:bottom w:val="single" w:color="auto" w:sz="4" w:space="0"/>
              <w:right w:val="single" w:color="auto" w:sz="4" w:space="0"/>
            </w:tcBorders>
          </w:tcPr>
          <w:p>
            <w:pPr>
              <w:rPr>
                <w:rFonts w:cs="Arial"/>
              </w:rPr>
            </w:pPr>
            <w:r>
              <w:rPr>
                <w:rFonts w:cs="Arial"/>
              </w:rPr>
              <w:t>Outgoing update filter list for all interface is not set</w:t>
            </w:r>
          </w:p>
        </w:tc>
        <w:tc>
          <w:tcPr>
            <w:tcW w:w="3008" w:type="dxa"/>
            <w:tcBorders>
              <w:top w:val="single" w:color="auto" w:sz="4" w:space="0"/>
              <w:left w:val="single" w:color="auto" w:sz="4" w:space="0"/>
              <w:bottom w:val="single" w:color="auto" w:sz="4" w:space="0"/>
              <w:right w:val="single" w:color="auto" w:sz="4" w:space="0"/>
            </w:tcBorders>
          </w:tcPr>
          <w:p>
            <w:pPr>
              <w:rPr>
                <w:rFonts w:cs="Arial"/>
              </w:rPr>
            </w:pPr>
            <w:r>
              <w:rPr>
                <w:rFonts w:hint="eastAsia" w:cs="Arial"/>
              </w:rPr>
              <w:t>所有接口均未设置发送更新过滤列表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5491" w:type="dxa"/>
            <w:tcBorders>
              <w:top w:val="single" w:color="auto" w:sz="4" w:space="0"/>
              <w:left w:val="single" w:color="auto" w:sz="4" w:space="0"/>
              <w:bottom w:val="single" w:color="auto" w:sz="4" w:space="0"/>
              <w:right w:val="single" w:color="auto" w:sz="4" w:space="0"/>
            </w:tcBorders>
          </w:tcPr>
          <w:p>
            <w:pPr>
              <w:rPr>
                <w:rFonts w:cs="Arial"/>
              </w:rPr>
            </w:pPr>
            <w:r>
              <w:rPr>
                <w:rFonts w:cs="Arial"/>
              </w:rPr>
              <w:t>Incoming update filter list for all interface is not set</w:t>
            </w:r>
          </w:p>
        </w:tc>
        <w:tc>
          <w:tcPr>
            <w:tcW w:w="3008" w:type="dxa"/>
            <w:tcBorders>
              <w:top w:val="single" w:color="auto" w:sz="4" w:space="0"/>
              <w:left w:val="single" w:color="auto" w:sz="4" w:space="0"/>
              <w:right w:val="single" w:color="auto" w:sz="4" w:space="0"/>
            </w:tcBorders>
          </w:tcPr>
          <w:p>
            <w:pPr>
              <w:rPr>
                <w:rFonts w:cs="Arial"/>
              </w:rPr>
            </w:pPr>
            <w:r>
              <w:rPr>
                <w:rFonts w:hint="eastAsia" w:cs="Arial"/>
              </w:rPr>
              <w:t>所有接口均未设置接收更新过滤列表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5491" w:type="dxa"/>
            <w:tcBorders>
              <w:top w:val="single" w:color="auto" w:sz="4" w:space="0"/>
              <w:left w:val="single" w:color="auto" w:sz="4" w:space="0"/>
              <w:bottom w:val="single" w:color="auto" w:sz="4" w:space="0"/>
              <w:right w:val="single" w:color="auto" w:sz="4" w:space="0"/>
            </w:tcBorders>
          </w:tcPr>
          <w:p>
            <w:pPr>
              <w:rPr>
                <w:rFonts w:cs="Arial"/>
              </w:rPr>
            </w:pPr>
            <w:r>
              <w:rPr>
                <w:rFonts w:cs="Arial"/>
              </w:rPr>
              <w:t>Default redistribution metric is 1</w:t>
            </w:r>
          </w:p>
        </w:tc>
        <w:tc>
          <w:tcPr>
            <w:tcW w:w="3008" w:type="dxa"/>
            <w:tcBorders>
              <w:left w:val="single" w:color="auto" w:sz="4" w:space="0"/>
              <w:right w:val="single" w:color="auto" w:sz="4" w:space="0"/>
            </w:tcBorders>
          </w:tcPr>
          <w:p>
            <w:pPr>
              <w:rPr>
                <w:rFonts w:cs="Arial"/>
              </w:rPr>
            </w:pPr>
            <w:r>
              <w:rPr>
                <w:rFonts w:hint="eastAsia" w:cs="Arial"/>
              </w:rPr>
              <w:t>引入路由的度量默认是1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5491" w:type="dxa"/>
            <w:tcBorders>
              <w:top w:val="single" w:color="auto" w:sz="4" w:space="0"/>
              <w:left w:val="single" w:color="auto" w:sz="4" w:space="0"/>
              <w:bottom w:val="single" w:color="auto" w:sz="4" w:space="0"/>
              <w:right w:val="single" w:color="auto" w:sz="4" w:space="0"/>
            </w:tcBorders>
          </w:tcPr>
          <w:p>
            <w:pPr>
              <w:rPr>
                <w:rFonts w:cs="Arial"/>
              </w:rPr>
            </w:pPr>
            <w:r>
              <w:rPr>
                <w:rFonts w:cs="Arial"/>
              </w:rPr>
              <w:t>Redistributing: static</w:t>
            </w:r>
          </w:p>
        </w:tc>
        <w:tc>
          <w:tcPr>
            <w:tcW w:w="3008" w:type="dxa"/>
            <w:tcBorders>
              <w:left w:val="single" w:color="auto" w:sz="4" w:space="0"/>
              <w:right w:val="single" w:color="auto" w:sz="4" w:space="0"/>
            </w:tcBorders>
          </w:tcPr>
          <w:p>
            <w:pPr>
              <w:rPr>
                <w:rFonts w:cs="Arial"/>
              </w:rPr>
            </w:pPr>
            <w:r>
              <w:rPr>
                <w:rFonts w:hint="eastAsia" w:cs="Arial"/>
              </w:rPr>
              <w:t>将静态路由引入到RIP路由中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491" w:type="dxa"/>
            <w:tcBorders>
              <w:top w:val="single" w:color="auto" w:sz="4" w:space="0"/>
              <w:left w:val="single" w:color="auto" w:sz="4" w:space="0"/>
              <w:bottom w:val="single" w:color="auto" w:sz="4" w:space="0"/>
              <w:right w:val="single" w:color="auto" w:sz="4" w:space="0"/>
            </w:tcBorders>
          </w:tcPr>
          <w:p>
            <w:pPr>
              <w:rPr>
                <w:rFonts w:cs="Arial"/>
              </w:rPr>
            </w:pPr>
            <w:r>
              <w:rPr>
                <w:rFonts w:cs="Arial"/>
              </w:rPr>
              <w:t xml:space="preserve">  Interface</w:t>
            </w:r>
          </w:p>
          <w:p>
            <w:pPr>
              <w:rPr>
                <w:rFonts w:cs="Arial"/>
              </w:rPr>
            </w:pPr>
            <w:r>
              <w:rPr>
                <w:rFonts w:cs="Arial"/>
              </w:rPr>
              <w:t xml:space="preserve">    </w:t>
            </w:r>
            <w:r>
              <w:rPr>
                <w:rFonts w:hint="eastAsia" w:cs="Arial"/>
              </w:rPr>
              <w:t>Vlan10</w:t>
            </w:r>
            <w:r>
              <w:rPr>
                <w:rFonts w:cs="Arial"/>
              </w:rPr>
              <w:t xml:space="preserve">   </w:t>
            </w:r>
          </w:p>
          <w:p>
            <w:pPr>
              <w:rPr>
                <w:rFonts w:cs="Arial"/>
              </w:rPr>
            </w:pPr>
            <w:r>
              <w:rPr>
                <w:rFonts w:cs="Arial"/>
              </w:rPr>
              <w:t xml:space="preserve">    </w:t>
            </w:r>
            <w:r>
              <w:rPr>
                <w:rFonts w:hint="eastAsia" w:cs="Arial"/>
              </w:rPr>
              <w:t>Vlan</w:t>
            </w:r>
            <w:r>
              <w:rPr>
                <w:rFonts w:cs="Arial"/>
              </w:rPr>
              <w:t xml:space="preserve">2    </w:t>
            </w:r>
          </w:p>
        </w:tc>
        <w:tc>
          <w:tcPr>
            <w:tcW w:w="3008" w:type="dxa"/>
            <w:tcBorders>
              <w:left w:val="single" w:color="auto" w:sz="4" w:space="0"/>
              <w:right w:val="single" w:color="auto" w:sz="4" w:space="0"/>
            </w:tcBorders>
          </w:tcPr>
          <w:p>
            <w:pPr>
              <w:rPr>
                <w:rFonts w:cs="Arial"/>
              </w:rPr>
            </w:pPr>
            <w:r>
              <w:rPr>
                <w:rFonts w:hint="eastAsia" w:cs="Arial"/>
              </w:rPr>
              <w:t>运行RIP的接口是Vlan10与Vlan2</w:t>
            </w:r>
          </w:p>
        </w:tc>
      </w:tr>
    </w:tbl>
    <w:p>
      <w:pPr>
        <w:pStyle w:val="5"/>
      </w:pPr>
      <w:bookmarkStart w:id="9845" w:name="_Toc9556"/>
      <w:r>
        <w:rPr>
          <w:rFonts w:hint="eastAsia"/>
        </w:rPr>
        <w:t>show ipv6 rip</w:t>
      </w:r>
      <w:bookmarkEnd w:id="9845"/>
    </w:p>
    <w:p>
      <w:r>
        <w:rPr>
          <w:rFonts w:hint="eastAsia"/>
          <w:b/>
          <w:bCs/>
        </w:rPr>
        <w:t>命令</w:t>
      </w:r>
      <w:r>
        <w:rPr>
          <w:rFonts w:hint="eastAsia"/>
          <w:lang w:val="en-GB"/>
        </w:rPr>
        <w:t>：</w:t>
      </w:r>
      <w:r>
        <w:rPr>
          <w:rFonts w:hint="eastAsia" w:cs="Arial"/>
          <w:b/>
        </w:rPr>
        <w:t>show ipv6 rip</w:t>
      </w:r>
    </w:p>
    <w:p>
      <w:r>
        <w:rPr>
          <w:rFonts w:hint="eastAsia"/>
          <w:b/>
          <w:bCs/>
        </w:rPr>
        <w:t>功能</w:t>
      </w:r>
      <w:r>
        <w:rPr>
          <w:rFonts w:hint="eastAsia"/>
        </w:rPr>
        <w:t>：显示RIPng路由。</w:t>
      </w:r>
    </w:p>
    <w:p>
      <w:r>
        <w:rPr>
          <w:rFonts w:hint="eastAsia"/>
          <w:b/>
          <w:bCs/>
        </w:rPr>
        <w:t>命令模式</w:t>
      </w:r>
      <w:r>
        <w:rPr>
          <w:rFonts w:hint="eastAsia"/>
        </w:rPr>
        <w:t>：特权和配置模式。</w:t>
      </w:r>
    </w:p>
    <w:p>
      <w:pPr>
        <w:autoSpaceDE w:val="0"/>
        <w:autoSpaceDN w:val="0"/>
        <w:jc w:val="left"/>
        <w:rPr>
          <w:rFonts w:cs="Arial"/>
          <w:kern w:val="0"/>
        </w:rPr>
      </w:pPr>
      <w:r>
        <w:rPr>
          <w:rFonts w:hint="eastAsia" w:ascii="CourierNewPSMT" w:hAnsi="CourierNewPSMT"/>
          <w:b/>
          <w:bCs/>
          <w:kern w:val="0"/>
          <w:sz w:val="20"/>
          <w:szCs w:val="20"/>
        </w:rPr>
        <w:t>举例</w:t>
      </w:r>
      <w:r>
        <w:rPr>
          <w:rFonts w:hint="eastAsia" w:ascii="CourierNewPSMT" w:hAnsi="CourierNewPSMT"/>
          <w:kern w:val="0"/>
          <w:sz w:val="20"/>
          <w:szCs w:val="20"/>
        </w:rPr>
        <w:t>：</w:t>
      </w:r>
      <w:r>
        <w:rPr>
          <w:rFonts w:cs="Arial"/>
          <w:kern w:val="0"/>
        </w:rPr>
        <w:t>Switch#show ip</w:t>
      </w:r>
      <w:r>
        <w:rPr>
          <w:rFonts w:hint="eastAsia" w:cs="Arial"/>
          <w:kern w:val="0"/>
        </w:rPr>
        <w:t>v6</w:t>
      </w:r>
      <w:r>
        <w:rPr>
          <w:rFonts w:cs="Arial"/>
          <w:kern w:val="0"/>
        </w:rPr>
        <w:t xml:space="preserve"> rip</w:t>
      </w:r>
    </w:p>
    <w:p>
      <w:pPr>
        <w:rPr>
          <w:rFonts w:cs="Arial"/>
        </w:rPr>
      </w:pPr>
      <w:r>
        <w:rPr>
          <w:rFonts w:cs="Arial"/>
        </w:rPr>
        <w:t>Codes: R - RIP, K - Kernel, C - Connected, S - Static, O - OSPF, I - IS-IS,</w:t>
      </w:r>
    </w:p>
    <w:p>
      <w:pPr>
        <w:rPr>
          <w:rFonts w:cs="Arial"/>
        </w:rPr>
      </w:pPr>
      <w:r>
        <w:rPr>
          <w:rFonts w:cs="Arial"/>
        </w:rPr>
        <w:t xml:space="preserve">       B - BGP, a - aggregate, s - suppressed</w:t>
      </w:r>
    </w:p>
    <w:p>
      <w:pPr>
        <w:rPr>
          <w:rFonts w:cs="Arial"/>
        </w:rPr>
      </w:pPr>
    </w:p>
    <w:p>
      <w:pPr>
        <w:rPr>
          <w:rFonts w:cs="Arial"/>
        </w:rPr>
      </w:pPr>
      <w:r>
        <w:rPr>
          <w:rFonts w:cs="Arial"/>
        </w:rPr>
        <w:t xml:space="preserve">   Network                     Next Hop                  If     Met Tag  Time</w:t>
      </w:r>
    </w:p>
    <w:p>
      <w:pPr>
        <w:rPr>
          <w:rFonts w:cs="Arial"/>
          <w:lang w:val="sv-SE"/>
        </w:rPr>
      </w:pPr>
      <w:r>
        <w:rPr>
          <w:rFonts w:cs="Arial"/>
          <w:lang w:val="sv-SE"/>
        </w:rPr>
        <w:t xml:space="preserve">R  2000:1:1::/64               ::                        </w:t>
      </w:r>
      <w:r>
        <w:rPr>
          <w:rFonts w:hint="eastAsia" w:cs="Arial"/>
          <w:lang w:val="sv-SE"/>
        </w:rPr>
        <w:t xml:space="preserve">  Vlan</w:t>
      </w:r>
      <w:r>
        <w:rPr>
          <w:rFonts w:cs="Arial"/>
          <w:lang w:val="sv-SE"/>
        </w:rPr>
        <w:t xml:space="preserve">2   1   0 </w:t>
      </w:r>
    </w:p>
    <w:p>
      <w:pPr>
        <w:rPr>
          <w:rFonts w:cs="Arial"/>
          <w:lang w:val="sv-SE"/>
        </w:rPr>
      </w:pPr>
      <w:r>
        <w:rPr>
          <w:rFonts w:cs="Arial"/>
          <w:lang w:val="sv-SE"/>
        </w:rPr>
        <w:t xml:space="preserve">R  2001:1:1::/64               fe80::203:fff:fe01:257c   </w:t>
      </w:r>
      <w:r>
        <w:rPr>
          <w:rFonts w:hint="eastAsia" w:cs="Arial"/>
          <w:lang w:val="sv-SE"/>
        </w:rPr>
        <w:t xml:space="preserve">   Vlan</w:t>
      </w:r>
      <w:r>
        <w:rPr>
          <w:rFonts w:cs="Arial"/>
          <w:lang w:val="sv-SE"/>
        </w:rPr>
        <w:t>2   2   0 02:40</w:t>
      </w:r>
    </w:p>
    <w:p>
      <w:pPr>
        <w:rPr>
          <w:rFonts w:cs="Arial"/>
        </w:rPr>
      </w:pPr>
      <w:r>
        <w:rPr>
          <w:rFonts w:cs="Arial"/>
        </w:rPr>
        <w:t xml:space="preserve">R  3000:1:1::/64               ::                        </w:t>
      </w:r>
      <w:r>
        <w:rPr>
          <w:rFonts w:hint="eastAsia" w:cs="Arial"/>
        </w:rPr>
        <w:t xml:space="preserve"> Vlan10</w:t>
      </w:r>
      <w:r>
        <w:rPr>
          <w:rFonts w:cs="Arial"/>
        </w:rPr>
        <w:t xml:space="preserve">   1   0 </w:t>
      </w:r>
    </w:p>
    <w:p>
      <w:pPr>
        <w:rPr>
          <w:rFonts w:cs="Arial"/>
        </w:rPr>
      </w:pPr>
      <w:r>
        <w:rPr>
          <w:rFonts w:cs="Arial"/>
        </w:rPr>
        <w:t>R  3010:1:1::/64               ::                         --      1   0</w:t>
      </w:r>
    </w:p>
    <w:p>
      <w:pPr>
        <w:autoSpaceDE w:val="0"/>
        <w:autoSpaceDN w:val="0"/>
        <w:jc w:val="left"/>
        <w:rPr>
          <w:rFonts w:cs="Arial"/>
        </w:rPr>
      </w:pPr>
      <w:r>
        <w:rPr>
          <w:rFonts w:cs="Arial"/>
        </w:rPr>
        <w:t>其中，R表示RIP</w:t>
      </w:r>
      <w:r>
        <w:rPr>
          <w:rFonts w:hint="eastAsia" w:cs="Arial"/>
        </w:rPr>
        <w:t>ng</w:t>
      </w:r>
      <w:r>
        <w:rPr>
          <w:rFonts w:cs="Arial"/>
        </w:rPr>
        <w:t>路由，即目的网络地址为2001:1:1::/64</w:t>
      </w:r>
      <w:r>
        <w:rPr>
          <w:rFonts w:hint="eastAsia" w:cs="Arial"/>
        </w:rPr>
        <w:t>、</w:t>
      </w:r>
      <w:r>
        <w:rPr>
          <w:rFonts w:cs="Arial"/>
        </w:rPr>
        <w:t>下一跳地址为fe80::203:fff:fe01:257c</w:t>
      </w:r>
      <w:r>
        <w:rPr>
          <w:rFonts w:hint="eastAsia" w:cs="Arial"/>
        </w:rPr>
        <w:t>的</w:t>
      </w:r>
      <w:r>
        <w:rPr>
          <w:rFonts w:cs="Arial"/>
        </w:rPr>
        <w:t>一条路由为RIP</w:t>
      </w:r>
      <w:r>
        <w:rPr>
          <w:rFonts w:hint="eastAsia" w:cs="Arial"/>
        </w:rPr>
        <w:t>ng</w:t>
      </w:r>
      <w:r>
        <w:rPr>
          <w:rFonts w:cs="Arial"/>
        </w:rPr>
        <w:t>路由，它</w:t>
      </w:r>
      <w:r>
        <w:rPr>
          <w:rFonts w:hint="eastAsia" w:cs="Arial"/>
        </w:rPr>
        <w:t>是从</w:t>
      </w:r>
      <w:r>
        <w:rPr>
          <w:rFonts w:cs="Arial"/>
        </w:rPr>
        <w:t>以太网口VLAN2</w:t>
      </w:r>
      <w:r>
        <w:rPr>
          <w:rFonts w:hint="eastAsia" w:cs="Arial"/>
        </w:rPr>
        <w:t>学习而来的，度量为2，离超时还剩2分40秒。</w:t>
      </w:r>
    </w:p>
    <w:p>
      <w:pPr>
        <w:autoSpaceDE w:val="0"/>
        <w:autoSpaceDN w:val="0"/>
        <w:jc w:val="left"/>
        <w:rPr>
          <w:rFonts w:cs="Arial"/>
          <w:b/>
          <w:kern w:val="0"/>
          <w:szCs w:val="20"/>
        </w:rPr>
      </w:pPr>
      <w:r>
        <w:rPr>
          <w:rFonts w:hint="eastAsia" w:ascii="CourierNewPSMT" w:hAnsi="CourierNewPSMT"/>
          <w:b/>
          <w:bCs/>
          <w:kern w:val="0"/>
        </w:rPr>
        <w:t>等价命令</w:t>
      </w:r>
      <w:r>
        <w:rPr>
          <w:rFonts w:hint="eastAsia" w:ascii="CourierNewPSMT" w:hAnsi="CourierNewPSMT"/>
          <w:kern w:val="0"/>
        </w:rPr>
        <w:t>：</w:t>
      </w:r>
      <w:r>
        <w:rPr>
          <w:rFonts w:cs="Arial"/>
          <w:b/>
          <w:kern w:val="0"/>
          <w:szCs w:val="20"/>
        </w:rPr>
        <w:t>show ip</w:t>
      </w:r>
      <w:r>
        <w:rPr>
          <w:rFonts w:hint="eastAsia" w:cs="Arial"/>
          <w:b/>
          <w:kern w:val="0"/>
          <w:szCs w:val="20"/>
        </w:rPr>
        <w:t>v6</w:t>
      </w:r>
      <w:r>
        <w:rPr>
          <w:rFonts w:cs="Arial"/>
          <w:b/>
          <w:kern w:val="0"/>
          <w:szCs w:val="20"/>
        </w:rPr>
        <w:t xml:space="preserve"> rip database</w:t>
      </w:r>
    </w:p>
    <w:p>
      <w:pPr>
        <w:pStyle w:val="5"/>
      </w:pPr>
      <w:bookmarkStart w:id="9846" w:name="_Toc25282"/>
      <w:r>
        <w:rPr>
          <w:rFonts w:hint="eastAsia"/>
        </w:rPr>
        <w:t>show ipv6 rip database</w:t>
      </w:r>
      <w:bookmarkEnd w:id="9846"/>
    </w:p>
    <w:p>
      <w:r>
        <w:rPr>
          <w:rFonts w:hint="eastAsia"/>
          <w:b/>
          <w:bCs/>
        </w:rPr>
        <w:t>命令</w:t>
      </w:r>
      <w:r>
        <w:rPr>
          <w:rFonts w:hint="eastAsia"/>
          <w:lang w:val="en-GB"/>
        </w:rPr>
        <w:t>：</w:t>
      </w:r>
      <w:r>
        <w:rPr>
          <w:rFonts w:cs="Arial"/>
          <w:b/>
        </w:rPr>
        <w:t>show ip</w:t>
      </w:r>
      <w:r>
        <w:rPr>
          <w:rFonts w:hint="eastAsia" w:cs="Arial"/>
          <w:b/>
        </w:rPr>
        <w:t>v6</w:t>
      </w:r>
      <w:r>
        <w:rPr>
          <w:rFonts w:cs="Arial"/>
          <w:b/>
        </w:rPr>
        <w:t xml:space="preserve"> rip database</w:t>
      </w:r>
    </w:p>
    <w:p>
      <w:r>
        <w:rPr>
          <w:rFonts w:hint="eastAsia"/>
          <w:b/>
          <w:bCs/>
        </w:rPr>
        <w:t>功能</w:t>
      </w:r>
      <w:r>
        <w:rPr>
          <w:rFonts w:hint="eastAsia"/>
        </w:rPr>
        <w:t>：显示RIPng数据库的有关信息。</w:t>
      </w:r>
    </w:p>
    <w:p>
      <w:r>
        <w:rPr>
          <w:rFonts w:hint="eastAsia"/>
          <w:b/>
          <w:bCs/>
        </w:rPr>
        <w:t>命令模式</w:t>
      </w:r>
      <w:r>
        <w:rPr>
          <w:rFonts w:hint="eastAsia"/>
        </w:rPr>
        <w:t>：特权和配置模式。</w:t>
      </w:r>
    </w:p>
    <w:p>
      <w:pPr>
        <w:autoSpaceDE w:val="0"/>
        <w:autoSpaceDN w:val="0"/>
        <w:jc w:val="left"/>
        <w:rPr>
          <w:rFonts w:ascii="CourierNewPSMT" w:hAnsi="CourierNewPSMT"/>
          <w:kern w:val="0"/>
        </w:rPr>
      </w:pPr>
      <w:r>
        <w:rPr>
          <w:rFonts w:hint="eastAsia"/>
          <w:b/>
          <w:bCs/>
        </w:rPr>
        <w:t>举例</w:t>
      </w:r>
      <w:r>
        <w:rPr>
          <w:rFonts w:hint="eastAsia"/>
        </w:rPr>
        <w:t>：</w:t>
      </w:r>
      <w:r>
        <w:rPr>
          <w:rFonts w:cs="Arial"/>
          <w:kern w:val="0"/>
        </w:rPr>
        <w:t>Switch#show ip</w:t>
      </w:r>
      <w:r>
        <w:rPr>
          <w:rFonts w:hint="eastAsia" w:cs="Arial"/>
          <w:kern w:val="0"/>
        </w:rPr>
        <w:t>v6</w:t>
      </w:r>
      <w:r>
        <w:rPr>
          <w:rFonts w:cs="Arial"/>
          <w:kern w:val="0"/>
        </w:rPr>
        <w:t xml:space="preserve"> rip databas</w:t>
      </w:r>
      <w:r>
        <w:rPr>
          <w:rFonts w:ascii="CourierNewPSMT" w:hAnsi="CourierNewPSMT"/>
          <w:kern w:val="0"/>
        </w:rPr>
        <w:t>e</w:t>
      </w:r>
    </w:p>
    <w:p>
      <w:pPr>
        <w:autoSpaceDE w:val="0"/>
        <w:autoSpaceDN w:val="0"/>
        <w:jc w:val="left"/>
        <w:rPr>
          <w:rFonts w:cs="Arial"/>
          <w:b/>
          <w:kern w:val="0"/>
          <w:sz w:val="20"/>
          <w:szCs w:val="20"/>
        </w:rPr>
      </w:pPr>
      <w:r>
        <w:rPr>
          <w:rFonts w:hint="eastAsia" w:ascii="CourierNewPSMT" w:hAnsi="CourierNewPSMT"/>
          <w:b/>
          <w:bCs/>
          <w:kern w:val="0"/>
        </w:rPr>
        <w:t>等价命令</w:t>
      </w:r>
      <w:r>
        <w:rPr>
          <w:rFonts w:hint="eastAsia" w:ascii="CourierNewPSMT" w:hAnsi="CourierNewPSMT"/>
          <w:kern w:val="0"/>
        </w:rPr>
        <w:t>：</w:t>
      </w:r>
      <w:r>
        <w:rPr>
          <w:rFonts w:cs="Arial"/>
          <w:b/>
          <w:kern w:val="0"/>
          <w:szCs w:val="20"/>
        </w:rPr>
        <w:t>show ip</w:t>
      </w:r>
      <w:r>
        <w:rPr>
          <w:rFonts w:hint="eastAsia" w:cs="Arial"/>
          <w:b/>
          <w:kern w:val="0"/>
          <w:szCs w:val="20"/>
        </w:rPr>
        <w:t>v6</w:t>
      </w:r>
      <w:r>
        <w:rPr>
          <w:rFonts w:cs="Arial"/>
          <w:b/>
          <w:kern w:val="0"/>
          <w:szCs w:val="20"/>
        </w:rPr>
        <w:t xml:space="preserve"> rip</w:t>
      </w:r>
      <w:r>
        <w:rPr>
          <w:rFonts w:cs="Arial"/>
          <w:b/>
          <w:kern w:val="0"/>
          <w:sz w:val="20"/>
          <w:szCs w:val="20"/>
        </w:rPr>
        <w:t xml:space="preserve"> </w:t>
      </w:r>
    </w:p>
    <w:p>
      <w:pPr>
        <w:pStyle w:val="5"/>
      </w:pPr>
      <w:bookmarkStart w:id="9847" w:name="_Toc20873"/>
      <w:r>
        <w:rPr>
          <w:rFonts w:hint="eastAsia"/>
        </w:rPr>
        <w:t>show ipv6 rip aggregate</w:t>
      </w:r>
      <w:bookmarkEnd w:id="9847"/>
    </w:p>
    <w:p>
      <w:r>
        <w:rPr>
          <w:rFonts w:cs="Arial"/>
          <w:b/>
          <w:bCs/>
        </w:rPr>
        <w:t>命令</w:t>
      </w:r>
      <w:r>
        <w:rPr>
          <w:rFonts w:cs="Arial"/>
          <w:b/>
          <w:bCs/>
          <w:lang w:val="en-GB"/>
        </w:rPr>
        <w:t>：</w:t>
      </w:r>
      <w:r>
        <w:rPr>
          <w:b/>
        </w:rPr>
        <w:t>show ip</w:t>
      </w:r>
      <w:r>
        <w:rPr>
          <w:rFonts w:hint="eastAsia"/>
          <w:b/>
        </w:rPr>
        <w:t>v6</w:t>
      </w:r>
      <w:r>
        <w:rPr>
          <w:b/>
        </w:rPr>
        <w:t xml:space="preserve"> rip aggregate</w:t>
      </w:r>
    </w:p>
    <w:p>
      <w:pPr>
        <w:rPr>
          <w:rFonts w:ascii="宋体" w:hAnsi="宋体"/>
        </w:rPr>
      </w:pPr>
      <w:r>
        <w:rPr>
          <w:rFonts w:cs="Arial"/>
          <w:b/>
          <w:bCs/>
        </w:rPr>
        <w:t>功能：</w:t>
      </w:r>
      <w:r>
        <w:rPr>
          <w:rFonts w:hint="eastAsia" w:cs="Arial"/>
          <w:bCs/>
        </w:rPr>
        <w:t>本命令显示ipv6聚合路由信息。</w:t>
      </w:r>
    </w:p>
    <w:p>
      <w:pPr>
        <w:rPr>
          <w:rFonts w:cs="Arial"/>
        </w:rPr>
      </w:pPr>
      <w:r>
        <w:rPr>
          <w:rFonts w:cs="Arial"/>
          <w:b/>
          <w:bCs/>
        </w:rPr>
        <w:t>参数：</w:t>
      </w:r>
      <w:r>
        <w:rPr>
          <w:rFonts w:hint="eastAsia" w:cs="Arial"/>
          <w:bCs/>
        </w:rPr>
        <w:t>无。</w:t>
      </w:r>
      <w:r>
        <w:rPr>
          <w:rFonts w:hint="eastAsia" w:cs="Arial"/>
        </w:rPr>
        <w:t xml:space="preserve"> </w:t>
      </w:r>
    </w:p>
    <w:p>
      <w:pPr>
        <w:rPr>
          <w:rFonts w:cs="Arial"/>
          <w:b/>
          <w:bCs/>
        </w:rPr>
      </w:pPr>
      <w:r>
        <w:rPr>
          <w:rFonts w:cs="Arial"/>
          <w:b/>
          <w:bCs/>
        </w:rPr>
        <w:t>命令模式：</w:t>
      </w:r>
      <w:r>
        <w:rPr>
          <w:rFonts w:hint="eastAsia"/>
        </w:rPr>
        <w:t>特权和配置模式。</w:t>
      </w:r>
    </w:p>
    <w:p>
      <w:pPr>
        <w:rPr>
          <w:rFonts w:cs="Arial"/>
        </w:rPr>
      </w:pPr>
      <w:r>
        <w:rPr>
          <w:rFonts w:cs="Arial"/>
          <w:b/>
          <w:bCs/>
        </w:rPr>
        <w:t>缺省情况：</w:t>
      </w:r>
      <w:r>
        <w:rPr>
          <w:rFonts w:hint="eastAsia" w:ascii="宋体" w:hAnsi="宋体"/>
        </w:rPr>
        <w:t>无。</w:t>
      </w:r>
    </w:p>
    <w:p>
      <w:pPr>
        <w:rPr>
          <w:rFonts w:cs="Arial"/>
        </w:rPr>
      </w:pPr>
      <w:r>
        <w:rPr>
          <w:rFonts w:cs="Arial"/>
          <w:b/>
          <w:bCs/>
        </w:rPr>
        <w:t>使用指南：</w:t>
      </w:r>
      <w:r>
        <w:rPr>
          <w:rFonts w:hint="eastAsia" w:cs="Arial"/>
        </w:rPr>
        <w:t>该命令显示聚合路由在那个接口上配置，</w:t>
      </w:r>
      <w:r>
        <w:rPr>
          <w:rFonts w:cs="Arial"/>
        </w:rPr>
        <w:t>Metric</w:t>
      </w:r>
      <w:r>
        <w:rPr>
          <w:rFonts w:hint="eastAsia" w:cs="Arial"/>
        </w:rPr>
        <w:t>、C</w:t>
      </w:r>
      <w:r>
        <w:rPr>
          <w:rFonts w:cs="Arial"/>
        </w:rPr>
        <w:t>ount</w:t>
      </w:r>
      <w:r>
        <w:rPr>
          <w:rFonts w:hint="eastAsia" w:cs="Arial"/>
        </w:rPr>
        <w:t>、S</w:t>
      </w:r>
      <w:r>
        <w:rPr>
          <w:rFonts w:cs="Arial"/>
        </w:rPr>
        <w:t>uppress</w:t>
      </w:r>
      <w:r>
        <w:rPr>
          <w:rFonts w:hint="eastAsia" w:cs="Arial"/>
        </w:rPr>
        <w:t>等，若是在全局上配置，则接口显示</w:t>
      </w:r>
      <w:r>
        <w:rPr>
          <w:rFonts w:cs="Arial"/>
        </w:rPr>
        <w:t>----</w:t>
      </w:r>
      <w:r>
        <w:rPr>
          <w:rFonts w:hint="eastAsia" w:cs="Arial"/>
        </w:rPr>
        <w:t>。</w:t>
      </w:r>
      <w:r>
        <w:rPr>
          <w:rFonts w:cs="Arial"/>
        </w:rPr>
        <w:t>Metric</w:t>
      </w:r>
      <w:r>
        <w:rPr>
          <w:rFonts w:hint="eastAsia" w:cs="Arial"/>
        </w:rPr>
        <w:t>表示度量。C</w:t>
      </w:r>
      <w:r>
        <w:rPr>
          <w:rFonts w:cs="Arial"/>
        </w:rPr>
        <w:t>ount</w:t>
      </w:r>
      <w:r>
        <w:rPr>
          <w:rFonts w:hint="eastAsia" w:cs="Arial"/>
        </w:rPr>
        <w:t>表示该聚合路由聚合的学习到的路由。</w:t>
      </w:r>
    </w:p>
    <w:p>
      <w:pPr>
        <w:rPr>
          <w:rFonts w:cs="Arial"/>
        </w:rPr>
      </w:pPr>
      <w:r>
        <w:rPr>
          <w:rFonts w:hint="eastAsia" w:cs="Arial"/>
        </w:rPr>
        <w:t>S</w:t>
      </w:r>
      <w:r>
        <w:rPr>
          <w:rFonts w:cs="Arial"/>
        </w:rPr>
        <w:t>uppress</w:t>
      </w:r>
      <w:r>
        <w:rPr>
          <w:rFonts w:hint="eastAsia" w:cs="Arial"/>
        </w:rPr>
        <w:t>表示该聚合路由被聚合的次数。</w:t>
      </w:r>
    </w:p>
    <w:p>
      <w:pPr>
        <w:rPr>
          <w:rFonts w:cs="Arial"/>
        </w:rPr>
      </w:pPr>
      <w:r>
        <w:rPr>
          <w:rFonts w:cs="Arial"/>
          <w:b/>
          <w:bCs/>
        </w:rPr>
        <w:t>举例：</w:t>
      </w:r>
      <w:r>
        <w:rPr>
          <w:rFonts w:hint="eastAsia" w:cs="Arial"/>
          <w:bCs/>
        </w:rPr>
        <w:t>显示ipv6聚合路由信息。</w:t>
      </w:r>
    </w:p>
    <w:p>
      <w:r>
        <w:t>Switch(config-router)#show ipv rip agg</w:t>
      </w:r>
    </w:p>
    <w:p/>
    <w:p>
      <w:r>
        <w:t xml:space="preserve"> Aggregate information of ripng</w:t>
      </w:r>
    </w:p>
    <w:p/>
    <w:p>
      <w:r>
        <w:t xml:space="preserve">       Network                 Aggregated Ifname     Metric </w:t>
      </w:r>
      <w:r>
        <w:rPr>
          <w:rFonts w:hint="eastAsia"/>
        </w:rPr>
        <w:t>C</w:t>
      </w:r>
      <w:r>
        <w:t xml:space="preserve">ount </w:t>
      </w:r>
      <w:r>
        <w:rPr>
          <w:rFonts w:hint="eastAsia"/>
        </w:rPr>
        <w:t>S</w:t>
      </w:r>
      <w:r>
        <w:t>uppress</w:t>
      </w:r>
    </w:p>
    <w:p>
      <w:r>
        <w:t xml:space="preserve">       2001::/16                Vlan1                  1      2     0</w:t>
      </w:r>
    </w:p>
    <w:p>
      <w:r>
        <w:t xml:space="preserve">       2001:1::/32              </w:t>
      </w:r>
      <w:r>
        <w:rPr>
          <w:rFonts w:hint="eastAsia"/>
        </w:rPr>
        <w:t xml:space="preserve"> </w:t>
      </w:r>
      <w:r>
        <w:t xml:space="preserve">----                   </w:t>
      </w:r>
      <w:r>
        <w:rPr>
          <w:rFonts w:hint="eastAsia"/>
        </w:rPr>
        <w:t xml:space="preserve"> </w:t>
      </w:r>
      <w:r>
        <w:t>1      2     0</w:t>
      </w:r>
    </w:p>
    <w:p>
      <w:r>
        <w:t xml:space="preserve">       2001:1:2::/60            </w:t>
      </w:r>
      <w:r>
        <w:rPr>
          <w:rFonts w:hint="eastAsia"/>
        </w:rPr>
        <w:t xml:space="preserve"> </w:t>
      </w:r>
      <w:r>
        <w:t>Vlan1                  1      1     1</w:t>
      </w:r>
    </w:p>
    <w:p>
      <w:r>
        <w:t xml:space="preserve">                               ----                   </w:t>
      </w:r>
      <w:r>
        <w:rPr>
          <w:rFonts w:hint="eastAsia"/>
        </w:rPr>
        <w:t xml:space="preserve"> </w:t>
      </w:r>
      <w:r>
        <w:t>1      1     1</w:t>
      </w:r>
    </w:p>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5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ind w:right="840"/>
              <w:jc w:val="left"/>
              <w:rPr>
                <w:rFonts w:cs="Arial"/>
                <w:szCs w:val="21"/>
              </w:rPr>
            </w:pPr>
            <w:r>
              <w:rPr>
                <w:rFonts w:hint="eastAsia" w:cs="Arial"/>
                <w:szCs w:val="21"/>
              </w:rPr>
              <w:t>显示内容</w:t>
            </w:r>
          </w:p>
        </w:tc>
        <w:tc>
          <w:tcPr>
            <w:tcW w:w="5894" w:type="dxa"/>
          </w:tcPr>
          <w:p>
            <w:pPr>
              <w:ind w:right="840"/>
              <w:jc w:val="left"/>
              <w:rPr>
                <w:rFonts w:cs="Arial"/>
                <w:szCs w:val="21"/>
              </w:rPr>
            </w:pPr>
            <w:r>
              <w:rPr>
                <w:rFonts w:hint="eastAsia" w:cs="Arial"/>
                <w:szCs w:val="21"/>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ind w:right="840"/>
              <w:jc w:val="left"/>
              <w:rPr>
                <w:szCs w:val="21"/>
              </w:rPr>
            </w:pPr>
            <w:r>
              <w:rPr>
                <w:color w:val="000000"/>
                <w:kern w:val="0"/>
                <w:szCs w:val="21"/>
              </w:rPr>
              <w:t>Network</w:t>
            </w:r>
          </w:p>
        </w:tc>
        <w:tc>
          <w:tcPr>
            <w:tcW w:w="5894" w:type="dxa"/>
          </w:tcPr>
          <w:p>
            <w:pPr>
              <w:ind w:right="840"/>
              <w:jc w:val="left"/>
              <w:rPr>
                <w:rFonts w:cs="Arial"/>
                <w:szCs w:val="21"/>
              </w:rPr>
            </w:pPr>
            <w:r>
              <w:rPr>
                <w:rFonts w:hint="eastAsia" w:cs="Arial"/>
                <w:szCs w:val="21"/>
              </w:rPr>
              <w:t>路由前缀和前缀长度。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ind w:right="840"/>
              <w:jc w:val="left"/>
              <w:rPr>
                <w:szCs w:val="21"/>
              </w:rPr>
            </w:pPr>
            <w:r>
              <w:rPr>
                <w:color w:val="000000"/>
                <w:kern w:val="0"/>
                <w:szCs w:val="21"/>
              </w:rPr>
              <w:t>Aggregated Ifname</w:t>
            </w:r>
          </w:p>
        </w:tc>
        <w:tc>
          <w:tcPr>
            <w:tcW w:w="5894" w:type="dxa"/>
          </w:tcPr>
          <w:p>
            <w:pPr>
              <w:ind w:right="840"/>
              <w:jc w:val="left"/>
              <w:rPr>
                <w:rFonts w:cs="Arial"/>
                <w:szCs w:val="21"/>
              </w:rPr>
            </w:pPr>
            <w:r>
              <w:rPr>
                <w:rFonts w:hint="eastAsia" w:cs="Arial"/>
                <w:szCs w:val="21"/>
              </w:rPr>
              <w:t>配置该聚合路由的接口名。若是全局聚合路由，则显示“</w:t>
            </w:r>
            <w:r>
              <w:rPr>
                <w:rFonts w:ascii="宋体" w:cs="宋体"/>
                <w:color w:val="000000"/>
                <w:kern w:val="0"/>
                <w:szCs w:val="21"/>
              </w:rPr>
              <w:t>----</w:t>
            </w:r>
            <w:r>
              <w:rPr>
                <w:rFonts w:hint="eastAsia" w:cs="Arial"/>
                <w:szCs w:val="21"/>
              </w:rPr>
              <w:t>”</w:t>
            </w:r>
            <w:r>
              <w:rPr>
                <w:rFonts w:ascii="宋体" w:cs="宋体"/>
                <w:color w:val="000000"/>
                <w:kern w:val="0"/>
                <w:szCs w:val="21"/>
              </w:rPr>
              <w:t xml:space="preserve"> </w:t>
            </w:r>
            <w:r>
              <w:rPr>
                <w:rFonts w:hint="eastAsia" w:ascii="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ind w:right="840"/>
              <w:jc w:val="left"/>
              <w:rPr>
                <w:szCs w:val="21"/>
              </w:rPr>
            </w:pPr>
            <w:r>
              <w:rPr>
                <w:color w:val="000000"/>
                <w:kern w:val="0"/>
                <w:szCs w:val="21"/>
              </w:rPr>
              <w:t>Metric</w:t>
            </w:r>
          </w:p>
        </w:tc>
        <w:tc>
          <w:tcPr>
            <w:tcW w:w="5894" w:type="dxa"/>
          </w:tcPr>
          <w:p>
            <w:pPr>
              <w:ind w:right="840"/>
              <w:jc w:val="left"/>
              <w:rPr>
                <w:rFonts w:cs="Arial"/>
                <w:szCs w:val="21"/>
              </w:rPr>
            </w:pPr>
            <w:r>
              <w:rPr>
                <w:rFonts w:hint="eastAsia" w:cs="Arial"/>
                <w:szCs w:val="21"/>
              </w:rPr>
              <w:t>聚合路由的度量。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ind w:right="840"/>
              <w:jc w:val="left"/>
              <w:rPr>
                <w:szCs w:val="21"/>
              </w:rPr>
            </w:pPr>
            <w:r>
              <w:rPr>
                <w:color w:val="000000"/>
                <w:kern w:val="0"/>
                <w:szCs w:val="21"/>
              </w:rPr>
              <w:t>Count</w:t>
            </w:r>
          </w:p>
        </w:tc>
        <w:tc>
          <w:tcPr>
            <w:tcW w:w="5894" w:type="dxa"/>
          </w:tcPr>
          <w:p>
            <w:pPr>
              <w:ind w:right="840"/>
              <w:jc w:val="left"/>
              <w:rPr>
                <w:rFonts w:cs="Arial"/>
                <w:szCs w:val="21"/>
              </w:rPr>
            </w:pPr>
            <w:r>
              <w:rPr>
                <w:rFonts w:hint="eastAsia" w:cs="Arial"/>
                <w:szCs w:val="21"/>
              </w:rPr>
              <w:t>聚合路由聚合除聚合路由外的路由数目。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ind w:right="840"/>
              <w:jc w:val="left"/>
              <w:rPr>
                <w:szCs w:val="21"/>
              </w:rPr>
            </w:pPr>
            <w:r>
              <w:rPr>
                <w:color w:val="000000"/>
                <w:kern w:val="0"/>
                <w:szCs w:val="21"/>
              </w:rPr>
              <w:t>Suppress</w:t>
            </w:r>
          </w:p>
        </w:tc>
        <w:tc>
          <w:tcPr>
            <w:tcW w:w="5894" w:type="dxa"/>
          </w:tcPr>
          <w:p>
            <w:pPr>
              <w:ind w:right="840"/>
              <w:jc w:val="left"/>
              <w:rPr>
                <w:rFonts w:cs="Arial"/>
                <w:szCs w:val="21"/>
              </w:rPr>
            </w:pPr>
            <w:r>
              <w:rPr>
                <w:rFonts w:hint="eastAsia" w:cs="Arial"/>
                <w:szCs w:val="21"/>
              </w:rPr>
              <w:t>聚合路由被聚合的次数。</w:t>
            </w:r>
          </w:p>
        </w:tc>
      </w:tr>
    </w:tbl>
    <w:p>
      <w:pPr>
        <w:pStyle w:val="5"/>
      </w:pPr>
      <w:bookmarkStart w:id="9848" w:name="_Toc705"/>
      <w:r>
        <w:t>show ipv6 rip redistribute</w:t>
      </w:r>
      <w:bookmarkEnd w:id="9848"/>
    </w:p>
    <w:p>
      <w:pPr>
        <w:rPr>
          <w:b/>
        </w:rPr>
      </w:pPr>
      <w:r>
        <w:rPr>
          <w:rFonts w:hint="eastAsia"/>
          <w:b/>
        </w:rPr>
        <w:t>命令：</w:t>
      </w:r>
      <w:r>
        <w:rPr>
          <w:b/>
        </w:rPr>
        <w:t>show ipv6 rip redistribute</w:t>
      </w:r>
    </w:p>
    <w:p>
      <w:r>
        <w:rPr>
          <w:rFonts w:hint="eastAsia"/>
          <w:b/>
        </w:rPr>
        <w:t>功能：</w:t>
      </w:r>
      <w:r>
        <w:rPr>
          <w:rFonts w:hint="eastAsia"/>
        </w:rPr>
        <w:t>显示RIPng进程引入其它外部路由的配置信息。</w:t>
      </w:r>
    </w:p>
    <w:p>
      <w:pPr>
        <w:rPr>
          <w:b/>
          <w:bCs/>
        </w:rPr>
      </w:pPr>
      <w:r>
        <w:rPr>
          <w:rFonts w:hint="eastAsia"/>
          <w:b/>
          <w:bCs/>
        </w:rPr>
        <w:t>参数</w:t>
      </w:r>
      <w:r>
        <w:rPr>
          <w:rFonts w:hint="eastAsia" w:ascii="宋体" w:hAnsi="宋体"/>
          <w:b/>
        </w:rPr>
        <w:t>：</w:t>
      </w:r>
      <w:r>
        <w:rPr>
          <w:rFonts w:hint="eastAsia"/>
        </w:rPr>
        <w:t>无。</w:t>
      </w:r>
    </w:p>
    <w:p>
      <w:pPr>
        <w:rPr>
          <w:rFonts w:ascii="宋体" w:hAnsi="宋体"/>
        </w:rPr>
      </w:pPr>
      <w:r>
        <w:rPr>
          <w:rFonts w:hint="eastAsia"/>
          <w:b/>
          <w:bCs/>
        </w:rPr>
        <w:t>缺省情况：</w:t>
      </w:r>
      <w:r>
        <w:rPr>
          <w:rFonts w:hint="eastAsia" w:ascii="宋体" w:hAnsi="宋体"/>
        </w:rPr>
        <w:t>不显示信息。</w:t>
      </w:r>
    </w:p>
    <w:p>
      <w:r>
        <w:rPr>
          <w:rFonts w:hint="eastAsia"/>
          <w:b/>
        </w:rPr>
        <w:t>命令模式：</w:t>
      </w:r>
      <w:r>
        <w:rPr>
          <w:rFonts w:hint="eastAsia"/>
        </w:rPr>
        <w:t>特权模式和配置模式。</w:t>
      </w:r>
    </w:p>
    <w:p>
      <w:r>
        <w:rPr>
          <w:rFonts w:hint="eastAsia"/>
          <w:b/>
          <w:bCs/>
        </w:rPr>
        <w:t>使用指南：</w:t>
      </w:r>
      <w:r>
        <w:rPr>
          <w:rFonts w:hint="eastAsia"/>
        </w:rPr>
        <w:t>无。</w:t>
      </w:r>
    </w:p>
    <w:p>
      <w:r>
        <w:rPr>
          <w:rFonts w:hint="eastAsia"/>
          <w:b/>
        </w:rPr>
        <w:t>举例：</w:t>
      </w:r>
    </w:p>
    <w:p>
      <w:r>
        <w:rPr>
          <w:rFonts w:hint="eastAsia"/>
          <w:color w:val="000000"/>
        </w:rPr>
        <w:t>Switch</w:t>
      </w:r>
      <w:r>
        <w:rPr>
          <w:rFonts w:hint="eastAsia"/>
          <w:b/>
          <w:color w:val="000000"/>
        </w:rPr>
        <w:t>#</w:t>
      </w:r>
      <w:r>
        <w:rPr>
          <w:rFonts w:hint="eastAsia"/>
          <w:color w:val="000000"/>
        </w:rPr>
        <w:t>show ipv6 rip redistribute</w:t>
      </w:r>
    </w:p>
    <w:p>
      <w:pPr>
        <w:pStyle w:val="5"/>
      </w:pPr>
      <w:bookmarkStart w:id="9849" w:name="_Toc21815"/>
      <w:r>
        <w:rPr>
          <w:rFonts w:hint="eastAsia"/>
        </w:rPr>
        <w:t>timers basic</w:t>
      </w:r>
      <w:bookmarkEnd w:id="9849"/>
    </w:p>
    <w:p>
      <w:pPr>
        <w:rPr>
          <w:rFonts w:cs="Arial"/>
        </w:rPr>
      </w:pPr>
      <w:r>
        <w:rPr>
          <w:rFonts w:cs="Arial"/>
          <w:b/>
          <w:bCs/>
        </w:rPr>
        <w:t>命令</w:t>
      </w:r>
      <w:r>
        <w:rPr>
          <w:rFonts w:cs="Arial"/>
          <w:b/>
          <w:bCs/>
          <w:lang w:val="en-GB"/>
        </w:rPr>
        <w:t>：</w:t>
      </w:r>
      <w:r>
        <w:rPr>
          <w:rFonts w:cs="Arial"/>
          <w:b/>
          <w:bCs/>
        </w:rPr>
        <w:t>timer</w:t>
      </w:r>
      <w:r>
        <w:rPr>
          <w:rFonts w:hint="eastAsia" w:cs="Arial"/>
          <w:b/>
          <w:bCs/>
        </w:rPr>
        <w:t>s</w:t>
      </w:r>
      <w:r>
        <w:rPr>
          <w:rFonts w:cs="Arial"/>
          <w:b/>
          <w:bCs/>
        </w:rPr>
        <w:t xml:space="preserve"> basic</w:t>
      </w:r>
      <w:r>
        <w:rPr>
          <w:rFonts w:cs="Arial"/>
        </w:rPr>
        <w:t xml:space="preserve"> </w:t>
      </w:r>
      <w:r>
        <w:rPr>
          <w:rFonts w:cs="Arial"/>
          <w:b/>
          <w:bCs/>
          <w:i/>
          <w:iCs/>
        </w:rPr>
        <w:t>&lt;update&gt; &lt;invalid&gt; &lt;</w:t>
      </w:r>
      <w:r>
        <w:rPr>
          <w:rFonts w:hint="eastAsia" w:cs="Arial"/>
          <w:b/>
          <w:bCs/>
          <w:i/>
          <w:iCs/>
        </w:rPr>
        <w:t>garbage</w:t>
      </w:r>
      <w:r>
        <w:rPr>
          <w:rFonts w:cs="Arial"/>
          <w:b/>
          <w:bCs/>
          <w:i/>
          <w:iCs/>
        </w:rPr>
        <w:t>&gt;</w:t>
      </w:r>
    </w:p>
    <w:p>
      <w:pPr>
        <w:rPr>
          <w:rFonts w:cs="Arial"/>
          <w:b/>
          <w:bCs/>
        </w:rPr>
      </w:pPr>
      <w:r>
        <w:rPr>
          <w:rFonts w:cs="Arial"/>
        </w:rPr>
        <w:t xml:space="preserve">      </w:t>
      </w:r>
      <w:r>
        <w:rPr>
          <w:rFonts w:cs="Arial"/>
          <w:b/>
          <w:bCs/>
        </w:rPr>
        <w:t>no timer</w:t>
      </w:r>
      <w:r>
        <w:rPr>
          <w:rFonts w:hint="eastAsia" w:cs="Arial"/>
          <w:b/>
          <w:bCs/>
        </w:rPr>
        <w:t>s</w:t>
      </w:r>
      <w:r>
        <w:rPr>
          <w:rFonts w:cs="Arial"/>
          <w:b/>
          <w:bCs/>
        </w:rPr>
        <w:t xml:space="preserve"> basic</w:t>
      </w:r>
    </w:p>
    <w:p>
      <w:pPr>
        <w:rPr>
          <w:rFonts w:cs="Arial"/>
        </w:rPr>
      </w:pPr>
      <w:r>
        <w:rPr>
          <w:rFonts w:cs="Arial"/>
          <w:b/>
          <w:bCs/>
        </w:rPr>
        <w:t>功能：</w:t>
      </w:r>
      <w:r>
        <w:rPr>
          <w:rFonts w:cs="Arial"/>
        </w:rPr>
        <w:t>调整RIP</w:t>
      </w:r>
      <w:r>
        <w:rPr>
          <w:rFonts w:hint="eastAsia" w:cs="Arial"/>
        </w:rPr>
        <w:t>ng</w:t>
      </w:r>
      <w:r>
        <w:rPr>
          <w:rFonts w:cs="Arial"/>
        </w:rPr>
        <w:t>计时器更新、</w:t>
      </w:r>
      <w:r>
        <w:rPr>
          <w:rFonts w:hint="eastAsia" w:cs="Arial"/>
        </w:rPr>
        <w:t>超时</w:t>
      </w:r>
      <w:r>
        <w:rPr>
          <w:rFonts w:cs="Arial"/>
        </w:rPr>
        <w:t>、</w:t>
      </w:r>
      <w:r>
        <w:rPr>
          <w:rFonts w:hint="eastAsia" w:cs="Arial"/>
        </w:rPr>
        <w:t>垃圾收集</w:t>
      </w:r>
      <w:r>
        <w:rPr>
          <w:rFonts w:cs="Arial"/>
        </w:rPr>
        <w:t>的时间；本命令的no操作为恢复各项参数的缺省值。</w:t>
      </w:r>
    </w:p>
    <w:p>
      <w:pPr>
        <w:autoSpaceDE w:val="0"/>
        <w:autoSpaceDN w:val="0"/>
        <w:jc w:val="left"/>
        <w:rPr>
          <w:rFonts w:cs="Arial"/>
        </w:rPr>
      </w:pPr>
      <w:r>
        <w:rPr>
          <w:rFonts w:cs="Arial"/>
          <w:b/>
          <w:bCs/>
        </w:rPr>
        <w:t>参数：</w:t>
      </w:r>
      <w:r>
        <w:rPr>
          <w:rFonts w:cs="Arial"/>
          <w:b/>
          <w:bCs/>
          <w:i/>
          <w:iCs/>
        </w:rPr>
        <w:t>&lt;update&gt;</w:t>
      </w:r>
      <w:r>
        <w:rPr>
          <w:rFonts w:cs="Arial"/>
        </w:rPr>
        <w:t>发送更新报文的时间间隔，单位秒，取值范围</w:t>
      </w:r>
      <w:r>
        <w:rPr>
          <w:rFonts w:ascii="CourierNewPSMT" w:hAnsi="CourierNewPSMT"/>
          <w:kern w:val="0"/>
          <w:sz w:val="22"/>
        </w:rPr>
        <w:t>5-2147483647</w:t>
      </w:r>
      <w:r>
        <w:rPr>
          <w:rFonts w:cs="Arial"/>
        </w:rPr>
        <w:t>；</w:t>
      </w:r>
      <w:r>
        <w:rPr>
          <w:rFonts w:cs="Arial"/>
          <w:b/>
          <w:bCs/>
          <w:i/>
          <w:iCs/>
        </w:rPr>
        <w:t>&lt;invalid&gt;</w:t>
      </w:r>
      <w:r>
        <w:rPr>
          <w:rFonts w:cs="Arial"/>
        </w:rPr>
        <w:t>宣布RIP</w:t>
      </w:r>
      <w:r>
        <w:rPr>
          <w:rFonts w:hint="eastAsia" w:cs="Arial"/>
        </w:rPr>
        <w:t>ng</w:t>
      </w:r>
      <w:r>
        <w:rPr>
          <w:rFonts w:cs="Arial"/>
        </w:rPr>
        <w:t>路由无效的时间段，单位秒，取值范围</w:t>
      </w:r>
      <w:r>
        <w:rPr>
          <w:rFonts w:ascii="CourierNewPSMT" w:hAnsi="CourierNewPSMT"/>
          <w:kern w:val="0"/>
          <w:sz w:val="22"/>
        </w:rPr>
        <w:t>5-2147483647</w:t>
      </w:r>
      <w:r>
        <w:rPr>
          <w:rFonts w:cs="Arial"/>
        </w:rPr>
        <w:t>；</w:t>
      </w:r>
      <w:r>
        <w:rPr>
          <w:rFonts w:cs="Arial"/>
          <w:b/>
          <w:bCs/>
          <w:i/>
          <w:iCs/>
        </w:rPr>
        <w:t>&lt;</w:t>
      </w:r>
      <w:r>
        <w:rPr>
          <w:rFonts w:hint="eastAsia" w:cs="Arial"/>
          <w:b/>
          <w:bCs/>
          <w:i/>
          <w:iCs/>
        </w:rPr>
        <w:t>garbage</w:t>
      </w:r>
      <w:r>
        <w:rPr>
          <w:rFonts w:cs="Arial"/>
          <w:b/>
          <w:bCs/>
          <w:i/>
          <w:iCs/>
        </w:rPr>
        <w:t>&gt;</w:t>
      </w:r>
      <w:r>
        <w:rPr>
          <w:rFonts w:cs="Arial"/>
        </w:rPr>
        <w:t>为宣布某路由无效后仍可在路由表中存在的时间段，单位秒，取值范围</w:t>
      </w:r>
      <w:r>
        <w:rPr>
          <w:rFonts w:ascii="CourierNewPSMT" w:hAnsi="CourierNewPSMT"/>
          <w:kern w:val="0"/>
          <w:sz w:val="22"/>
        </w:rPr>
        <w:t>5-2147483647</w:t>
      </w:r>
      <w:r>
        <w:rPr>
          <w:rFonts w:cs="Arial"/>
        </w:rPr>
        <w:t>。</w:t>
      </w:r>
    </w:p>
    <w:p>
      <w:pPr>
        <w:rPr>
          <w:rFonts w:cs="Arial"/>
        </w:rPr>
      </w:pPr>
      <w:r>
        <w:rPr>
          <w:rFonts w:cs="Arial"/>
          <w:b/>
          <w:bCs/>
        </w:rPr>
        <w:t>缺省情况</w:t>
      </w:r>
      <w:r>
        <w:rPr>
          <w:rFonts w:cs="Arial"/>
        </w:rPr>
        <w:t>：</w:t>
      </w:r>
      <w:r>
        <w:rPr>
          <w:rFonts w:cs="Arial"/>
          <w:b/>
          <w:bCs/>
          <w:i/>
          <w:iCs/>
        </w:rPr>
        <w:t>&lt;update&gt;</w:t>
      </w:r>
      <w:r>
        <w:rPr>
          <w:rFonts w:cs="Arial"/>
        </w:rPr>
        <w:t>缺省值30；</w:t>
      </w:r>
      <w:r>
        <w:rPr>
          <w:rFonts w:cs="Arial"/>
          <w:b/>
          <w:bCs/>
          <w:i/>
          <w:iCs/>
        </w:rPr>
        <w:t>&lt;invalid&gt;</w:t>
      </w:r>
      <w:r>
        <w:rPr>
          <w:rFonts w:cs="Arial"/>
        </w:rPr>
        <w:t>缺省值180；</w:t>
      </w:r>
      <w:r>
        <w:rPr>
          <w:rFonts w:cs="Arial"/>
          <w:b/>
          <w:bCs/>
          <w:i/>
          <w:iCs/>
        </w:rPr>
        <w:t>&lt;</w:t>
      </w:r>
      <w:r>
        <w:rPr>
          <w:rFonts w:hint="eastAsia" w:cs="Arial"/>
          <w:b/>
          <w:bCs/>
          <w:i/>
          <w:iCs/>
        </w:rPr>
        <w:t>garbage</w:t>
      </w:r>
      <w:r>
        <w:rPr>
          <w:rFonts w:cs="Arial"/>
          <w:b/>
          <w:bCs/>
          <w:i/>
          <w:iCs/>
        </w:rPr>
        <w:t>&gt;</w:t>
      </w:r>
      <w:r>
        <w:rPr>
          <w:rFonts w:cs="Arial"/>
        </w:rPr>
        <w:t>缺省值120。</w:t>
      </w:r>
    </w:p>
    <w:p>
      <w:pPr>
        <w:rPr>
          <w:rFonts w:hint="eastAsia" w:cs="Arial" w:eastAsiaTheme="minorEastAsia"/>
          <w:lang w:eastAsia="zh-CN"/>
        </w:rPr>
      </w:pPr>
      <w:r>
        <w:rPr>
          <w:rFonts w:cs="Arial"/>
          <w:b/>
          <w:bCs/>
        </w:rPr>
        <w:t>命令模式：</w:t>
      </w:r>
      <w:r>
        <w:rPr>
          <w:rFonts w:hint="eastAsia" w:cs="Arial"/>
        </w:rPr>
        <w:t>路由模式。</w:t>
      </w:r>
    </w:p>
    <w:p>
      <w:pPr>
        <w:rPr>
          <w:rFonts w:cs="Arial"/>
        </w:rPr>
      </w:pPr>
      <w:r>
        <w:rPr>
          <w:rFonts w:cs="Arial"/>
          <w:b/>
          <w:bCs/>
        </w:rPr>
        <w:t>使用指南：</w:t>
      </w:r>
      <w:r>
        <w:rPr>
          <w:rFonts w:cs="Arial"/>
        </w:rPr>
        <w:t>缺省情况下，系统每30秒会广播RIP</w:t>
      </w:r>
      <w:r>
        <w:rPr>
          <w:rFonts w:hint="eastAsia" w:cs="Arial"/>
        </w:rPr>
        <w:t>ng</w:t>
      </w:r>
      <w:r>
        <w:rPr>
          <w:rFonts w:cs="Arial"/>
        </w:rPr>
        <w:t>更新报文；当过了180秒不能收到某路由的更新报文，就认为该路由无效；但该路由还能在路由表中存在120秒，120秒后，在路由表删除该路由。</w:t>
      </w:r>
    </w:p>
    <w:p>
      <w:pPr>
        <w:rPr>
          <w:rFonts w:cs="Arial"/>
        </w:rPr>
      </w:pPr>
      <w:r>
        <w:rPr>
          <w:rFonts w:cs="Arial"/>
          <w:b/>
          <w:bCs/>
        </w:rPr>
        <w:t>举例：</w:t>
      </w:r>
      <w:r>
        <w:rPr>
          <w:rFonts w:cs="Arial"/>
        </w:rPr>
        <w:t>设置RIP</w:t>
      </w:r>
      <w:r>
        <w:rPr>
          <w:rFonts w:hint="eastAsia" w:cs="Arial"/>
        </w:rPr>
        <w:t>ng</w:t>
      </w:r>
      <w:r>
        <w:rPr>
          <w:rFonts w:cs="Arial"/>
        </w:rPr>
        <w:t>路由表更新时间为20秒，</w:t>
      </w:r>
      <w:r>
        <w:rPr>
          <w:rFonts w:hint="eastAsia" w:cs="Arial"/>
        </w:rPr>
        <w:t>超时</w:t>
      </w:r>
      <w:r>
        <w:rPr>
          <w:rFonts w:cs="Arial"/>
        </w:rPr>
        <w:t>时间为80秒，</w:t>
      </w:r>
      <w:r>
        <w:rPr>
          <w:rFonts w:hint="eastAsia" w:cs="Arial"/>
        </w:rPr>
        <w:t>垃圾收集</w:t>
      </w:r>
      <w:r>
        <w:rPr>
          <w:rFonts w:cs="Arial"/>
        </w:rPr>
        <w:t>的时间为60秒。</w:t>
      </w:r>
    </w:p>
    <w:p>
      <w:pPr>
        <w:rPr>
          <w:rFonts w:ascii="CourierNewPSMT" w:hAnsi="CourierNewPSMT" w:cs="CourierNewPSMT"/>
          <w:kern w:val="0"/>
        </w:rPr>
      </w:pPr>
      <w:r>
        <w:rPr>
          <w:rFonts w:hint="eastAsia" w:cs="Arial"/>
        </w:rPr>
        <w:t>Switch</w:t>
      </w:r>
      <w:r>
        <w:rPr>
          <w:rFonts w:cs="Arial"/>
        </w:rPr>
        <w:t>(</w:t>
      </w:r>
      <w:r>
        <w:rPr>
          <w:rFonts w:hint="eastAsia" w:cs="Arial"/>
        </w:rPr>
        <w:t>c</w:t>
      </w:r>
      <w:r>
        <w:rPr>
          <w:rFonts w:cs="Arial"/>
        </w:rPr>
        <w:t>onfig-</w:t>
      </w:r>
      <w:r>
        <w:rPr>
          <w:rFonts w:hint="eastAsia" w:cs="Arial"/>
        </w:rPr>
        <w:t>r</w:t>
      </w:r>
      <w:r>
        <w:rPr>
          <w:rFonts w:cs="Arial"/>
        </w:rPr>
        <w:t>outer)#timer</w:t>
      </w:r>
      <w:r>
        <w:rPr>
          <w:rFonts w:hint="eastAsia" w:cs="Arial"/>
        </w:rPr>
        <w:t>s</w:t>
      </w:r>
      <w:r>
        <w:rPr>
          <w:rFonts w:cs="Arial"/>
        </w:rPr>
        <w:t xml:space="preserve"> basic 20 80 60</w:t>
      </w:r>
    </w:p>
    <w:p/>
    <w:p>
      <w:pPr>
        <w:pStyle w:val="4"/>
      </w:pPr>
      <w:bookmarkStart w:id="9850" w:name="_Toc12104"/>
      <w:r>
        <w:rPr>
          <w:rFonts w:hint="eastAsia"/>
        </w:rPr>
        <w:t>OSPFv3</w:t>
      </w:r>
      <w:bookmarkEnd w:id="9850"/>
      <w:r>
        <w:t xml:space="preserve"> </w:t>
      </w:r>
    </w:p>
    <w:p>
      <w:pPr>
        <w:pStyle w:val="5"/>
      </w:pPr>
      <w:bookmarkStart w:id="9851" w:name="_Toc12381"/>
      <w:r>
        <w:rPr>
          <w:rFonts w:hint="eastAsia"/>
        </w:rPr>
        <w:t>area default cost</w:t>
      </w:r>
      <w:bookmarkEnd w:id="9851"/>
    </w:p>
    <w:p>
      <w:pPr>
        <w:rPr>
          <w:rFonts w:cs="Arial"/>
        </w:rPr>
      </w:pPr>
      <w:r>
        <w:rPr>
          <w:rFonts w:cs="Arial"/>
          <w:b/>
          <w:bCs/>
        </w:rPr>
        <w:t>命令</w:t>
      </w:r>
      <w:r>
        <w:rPr>
          <w:rFonts w:cs="Arial"/>
          <w:b/>
          <w:bCs/>
          <w:lang w:val="en-GB"/>
        </w:rPr>
        <w:t>：</w:t>
      </w:r>
      <w:r>
        <w:rPr>
          <w:rFonts w:hint="eastAsia" w:cs="Arial"/>
          <w:b/>
          <w:bCs/>
        </w:rPr>
        <w:t>area &lt;</w:t>
      </w:r>
      <w:r>
        <w:rPr>
          <w:rFonts w:hint="eastAsia" w:cs="Arial"/>
          <w:b/>
          <w:bCs/>
          <w:i/>
        </w:rPr>
        <w:t>id</w:t>
      </w:r>
      <w:r>
        <w:rPr>
          <w:rFonts w:hint="eastAsia" w:cs="Arial"/>
          <w:b/>
          <w:bCs/>
        </w:rPr>
        <w:t>&gt; default-cost &lt;</w:t>
      </w:r>
      <w:r>
        <w:rPr>
          <w:rFonts w:hint="eastAsia" w:cs="Arial"/>
          <w:b/>
          <w:bCs/>
          <w:i/>
        </w:rPr>
        <w:t>cost</w:t>
      </w:r>
      <w:r>
        <w:rPr>
          <w:rFonts w:hint="eastAsia" w:cs="Arial"/>
          <w:b/>
          <w:bCs/>
        </w:rPr>
        <w:t>&gt;</w:t>
      </w:r>
      <w:r>
        <w:rPr>
          <w:rFonts w:cs="Arial"/>
        </w:rPr>
        <w:t xml:space="preserve"> </w:t>
      </w:r>
    </w:p>
    <w:p>
      <w:pPr>
        <w:rPr>
          <w:rFonts w:cs="Arial"/>
          <w:b/>
          <w:bCs/>
        </w:rPr>
      </w:pPr>
      <w:r>
        <w:rPr>
          <w:rFonts w:cs="Arial"/>
          <w:b/>
          <w:bCs/>
        </w:rPr>
        <w:t xml:space="preserve">      no </w:t>
      </w:r>
      <w:r>
        <w:rPr>
          <w:rFonts w:hint="eastAsia" w:cs="Arial"/>
          <w:b/>
          <w:bCs/>
        </w:rPr>
        <w:t>area &lt;</w:t>
      </w:r>
      <w:r>
        <w:rPr>
          <w:rFonts w:hint="eastAsia" w:cs="Arial"/>
          <w:b/>
          <w:bCs/>
          <w:i/>
        </w:rPr>
        <w:t>id</w:t>
      </w:r>
      <w:r>
        <w:rPr>
          <w:rFonts w:hint="eastAsia" w:cs="Arial"/>
          <w:b/>
          <w:bCs/>
        </w:rPr>
        <w:t xml:space="preserve">&gt; default-cost </w:t>
      </w:r>
    </w:p>
    <w:p>
      <w:pPr>
        <w:rPr>
          <w:rFonts w:cs="Arial"/>
        </w:rPr>
      </w:pPr>
      <w:r>
        <w:rPr>
          <w:rFonts w:cs="Arial"/>
          <w:b/>
          <w:bCs/>
        </w:rPr>
        <w:t>功能：</w:t>
      </w:r>
      <w:r>
        <w:rPr>
          <w:rFonts w:cs="Arial"/>
        </w:rPr>
        <w:t>配置</w:t>
      </w:r>
      <w:r>
        <w:rPr>
          <w:rFonts w:hint="eastAsia" w:cs="Arial"/>
        </w:rPr>
        <w:t>发送到stub区域的缺省summary路由的代价</w:t>
      </w:r>
      <w:r>
        <w:rPr>
          <w:rFonts w:cs="Arial"/>
        </w:rPr>
        <w:t xml:space="preserve">；本命令的no操作为恢复缺省值。 </w:t>
      </w:r>
    </w:p>
    <w:p>
      <w:pPr>
        <w:rPr>
          <w:rFonts w:cs="Arial"/>
        </w:rPr>
      </w:pPr>
      <w:r>
        <w:rPr>
          <w:rFonts w:cs="Arial"/>
          <w:b/>
          <w:bCs/>
        </w:rPr>
        <w:t>参数：&lt;</w:t>
      </w:r>
      <w:r>
        <w:rPr>
          <w:rFonts w:hint="eastAsia" w:cs="Arial"/>
          <w:b/>
          <w:bCs/>
          <w:i/>
          <w:iCs/>
        </w:rPr>
        <w:t>id</w:t>
      </w:r>
      <w:r>
        <w:rPr>
          <w:rFonts w:cs="Arial"/>
          <w:b/>
          <w:bCs/>
        </w:rPr>
        <w:t>&gt;</w:t>
      </w:r>
      <w:r>
        <w:rPr>
          <w:rFonts w:hint="eastAsia" w:cs="Arial"/>
        </w:rPr>
        <w:t>为区域号</w:t>
      </w:r>
      <w:r>
        <w:rPr>
          <w:rFonts w:cs="Arial"/>
        </w:rPr>
        <w:t>，</w:t>
      </w:r>
      <w:r>
        <w:rPr>
          <w:rFonts w:hint="eastAsia" w:cs="Arial"/>
        </w:rPr>
        <w:t>可以是数字，</w:t>
      </w:r>
      <w:r>
        <w:rPr>
          <w:rFonts w:cs="Arial"/>
        </w:rPr>
        <w:t>取值范围</w:t>
      </w:r>
      <w:r>
        <w:rPr>
          <w:rFonts w:hint="eastAsia" w:cs="Arial"/>
        </w:rPr>
        <w:t>0</w:t>
      </w:r>
      <w:r>
        <w:rPr>
          <w:rFonts w:cs="Arial"/>
        </w:rPr>
        <w:t>～4294967295</w:t>
      </w:r>
      <w:r>
        <w:rPr>
          <w:rFonts w:hint="eastAsia" w:cs="Arial"/>
        </w:rPr>
        <w:t>，也可以是一个IPv4地址；</w:t>
      </w:r>
      <w:r>
        <w:rPr>
          <w:rFonts w:cs="Arial"/>
          <w:b/>
          <w:bCs/>
        </w:rPr>
        <w:t>&lt;</w:t>
      </w:r>
      <w:r>
        <w:rPr>
          <w:rFonts w:hint="eastAsia" w:cs="Arial"/>
          <w:b/>
          <w:bCs/>
          <w:i/>
          <w:iCs/>
        </w:rPr>
        <w:t>cost</w:t>
      </w:r>
      <w:r>
        <w:rPr>
          <w:rFonts w:cs="Arial"/>
          <w:b/>
          <w:bCs/>
        </w:rPr>
        <w:t>&gt;</w:t>
      </w:r>
      <w:r>
        <w:rPr>
          <w:rFonts w:hint="eastAsia" w:cs="Arial"/>
          <w:bCs/>
        </w:rPr>
        <w:t>取值范围为</w:t>
      </w:r>
      <w:r>
        <w:rPr>
          <w:rFonts w:cs="Arial"/>
          <w:bCs/>
        </w:rPr>
        <w:t>&lt;0-16777215&gt;</w:t>
      </w:r>
      <w:r>
        <w:rPr>
          <w:rFonts w:cs="Arial"/>
        </w:rPr>
        <w:t xml:space="preserve">。 </w:t>
      </w:r>
    </w:p>
    <w:p>
      <w:pPr>
        <w:rPr>
          <w:rFonts w:cs="Arial"/>
        </w:rPr>
      </w:pPr>
      <w:r>
        <w:rPr>
          <w:rFonts w:cs="Arial"/>
          <w:b/>
          <w:bCs/>
        </w:rPr>
        <w:t>缺省情况：</w:t>
      </w:r>
      <w:r>
        <w:rPr>
          <w:rFonts w:cs="Arial"/>
        </w:rPr>
        <w:t>OSPF</w:t>
      </w:r>
      <w:r>
        <w:rPr>
          <w:rFonts w:hint="eastAsia" w:cs="Arial"/>
        </w:rPr>
        <w:t>v3缺省cost值为1</w:t>
      </w:r>
      <w:r>
        <w:rPr>
          <w:rFonts w:cs="Arial"/>
        </w:rPr>
        <w:t xml:space="preserve">。 </w:t>
      </w:r>
    </w:p>
    <w:p>
      <w:pPr>
        <w:rPr>
          <w:rFonts w:cs="Arial"/>
        </w:rPr>
      </w:pPr>
      <w:r>
        <w:rPr>
          <w:rFonts w:cs="Arial"/>
          <w:b/>
          <w:bCs/>
        </w:rPr>
        <w:t>命令模式：</w:t>
      </w:r>
      <w:r>
        <w:rPr>
          <w:rFonts w:cs="Arial"/>
        </w:rPr>
        <w:t>OSPF</w:t>
      </w:r>
      <w:r>
        <w:rPr>
          <w:rFonts w:hint="eastAsia" w:cs="Arial"/>
        </w:rPr>
        <w:t>v3</w:t>
      </w:r>
      <w:r>
        <w:rPr>
          <w:rFonts w:cs="Arial"/>
        </w:rPr>
        <w:t>协议配置模式</w:t>
      </w:r>
      <w:r>
        <w:rPr>
          <w:rFonts w:hint="eastAsia" w:cs="Arial"/>
        </w:rPr>
        <w:t>。</w:t>
      </w:r>
    </w:p>
    <w:p>
      <w:pPr>
        <w:rPr>
          <w:rFonts w:cs="Arial"/>
        </w:rPr>
      </w:pPr>
      <w:r>
        <w:rPr>
          <w:rFonts w:cs="Arial"/>
          <w:b/>
          <w:bCs/>
        </w:rPr>
        <w:t>使用指南：</w:t>
      </w:r>
      <w:r>
        <w:rPr>
          <w:rFonts w:hint="eastAsia" w:cs="Arial"/>
          <w:bCs/>
        </w:rPr>
        <w:t>该命令只适用于连接到stub区域的ABR路由器。</w:t>
      </w:r>
      <w:r>
        <w:rPr>
          <w:rFonts w:cs="Arial"/>
        </w:rPr>
        <w:t xml:space="preserve"> </w:t>
      </w:r>
    </w:p>
    <w:p>
      <w:pPr>
        <w:rPr>
          <w:rFonts w:cs="Arial"/>
        </w:rPr>
      </w:pPr>
      <w:r>
        <w:rPr>
          <w:rFonts w:cs="Arial"/>
          <w:b/>
          <w:bCs/>
        </w:rPr>
        <w:t>举例：</w:t>
      </w:r>
      <w:r>
        <w:rPr>
          <w:rFonts w:hint="eastAsia" w:cs="Arial"/>
        </w:rPr>
        <w:t>设置area 1的default-cost为10</w:t>
      </w:r>
    </w:p>
    <w:p>
      <w:pPr>
        <w:rPr>
          <w:rFonts w:cs="Arial"/>
        </w:rPr>
      </w:pPr>
      <w:r>
        <w:rPr>
          <w:rFonts w:cs="Arial"/>
        </w:rPr>
        <w:t>Switch(</w:t>
      </w:r>
      <w:r>
        <w:rPr>
          <w:rFonts w:hint="eastAsia" w:cs="Arial"/>
        </w:rPr>
        <w:t>c</w:t>
      </w:r>
      <w:r>
        <w:rPr>
          <w:rFonts w:cs="Arial"/>
        </w:rPr>
        <w:t>onfig-</w:t>
      </w:r>
      <w:r>
        <w:rPr>
          <w:rFonts w:hint="eastAsia" w:cs="Arial"/>
        </w:rPr>
        <w:t>r</w:t>
      </w:r>
      <w:r>
        <w:rPr>
          <w:rFonts w:cs="Arial"/>
        </w:rPr>
        <w:t>outer)#</w:t>
      </w:r>
      <w:r>
        <w:rPr>
          <w:rFonts w:hint="eastAsia" w:cs="Arial"/>
        </w:rPr>
        <w:t>area 1 default-cost 10</w:t>
      </w:r>
    </w:p>
    <w:p>
      <w:pPr>
        <w:pStyle w:val="5"/>
      </w:pPr>
      <w:bookmarkStart w:id="9852" w:name="_Toc26340"/>
      <w:r>
        <w:rPr>
          <w:rFonts w:hint="eastAsia"/>
        </w:rPr>
        <w:t>area range</w:t>
      </w:r>
      <w:bookmarkEnd w:id="9852"/>
    </w:p>
    <w:p>
      <w:pPr>
        <w:ind w:left="723" w:hanging="723" w:hangingChars="343"/>
        <w:rPr>
          <w:rFonts w:cs="Arial"/>
          <w:b/>
          <w:bCs/>
        </w:rPr>
      </w:pPr>
      <w:r>
        <w:rPr>
          <w:rFonts w:cs="Arial"/>
          <w:b/>
          <w:bCs/>
        </w:rPr>
        <w:t>命令：</w:t>
      </w:r>
      <w:r>
        <w:rPr>
          <w:rFonts w:hint="eastAsia" w:cs="Arial"/>
          <w:b/>
          <w:bCs/>
        </w:rPr>
        <w:t>area &lt;</w:t>
      </w:r>
      <w:r>
        <w:rPr>
          <w:rFonts w:hint="eastAsia" w:cs="Arial"/>
          <w:b/>
          <w:bCs/>
          <w:i/>
        </w:rPr>
        <w:t>id</w:t>
      </w:r>
      <w:r>
        <w:rPr>
          <w:rFonts w:hint="eastAsia" w:cs="Arial"/>
          <w:b/>
          <w:bCs/>
        </w:rPr>
        <w:t>&gt; range &lt;ipv6</w:t>
      </w:r>
      <w:r>
        <w:rPr>
          <w:rFonts w:hint="eastAsia" w:cs="Arial"/>
          <w:b/>
          <w:bCs/>
          <w:i/>
        </w:rPr>
        <w:t>address</w:t>
      </w:r>
      <w:r>
        <w:rPr>
          <w:rFonts w:hint="eastAsia" w:cs="Arial"/>
          <w:b/>
          <w:bCs/>
        </w:rPr>
        <w:t>&gt; [advertise| not-advertise|]</w:t>
      </w:r>
    </w:p>
    <w:p>
      <w:pPr>
        <w:ind w:left="723" w:hanging="723" w:hangingChars="343"/>
        <w:rPr>
          <w:rFonts w:cs="Arial"/>
          <w:b/>
          <w:bCs/>
        </w:rPr>
      </w:pPr>
      <w:r>
        <w:rPr>
          <w:rFonts w:cs="Arial"/>
          <w:b/>
          <w:bCs/>
        </w:rPr>
        <w:t xml:space="preserve">     </w:t>
      </w:r>
      <w:r>
        <w:rPr>
          <w:rFonts w:hint="eastAsia" w:cs="Arial"/>
          <w:b/>
          <w:bCs/>
        </w:rPr>
        <w:t xml:space="preserve"> </w:t>
      </w:r>
      <w:r>
        <w:rPr>
          <w:rFonts w:cs="Arial"/>
          <w:b/>
          <w:bCs/>
        </w:rPr>
        <w:t xml:space="preserve">no </w:t>
      </w:r>
      <w:r>
        <w:rPr>
          <w:rFonts w:hint="eastAsia" w:cs="Arial"/>
          <w:b/>
          <w:bCs/>
        </w:rPr>
        <w:t>area &lt;</w:t>
      </w:r>
      <w:r>
        <w:rPr>
          <w:rFonts w:hint="eastAsia" w:cs="Arial"/>
          <w:b/>
          <w:bCs/>
          <w:i/>
        </w:rPr>
        <w:t>id</w:t>
      </w:r>
      <w:r>
        <w:rPr>
          <w:rFonts w:hint="eastAsia" w:cs="Arial"/>
          <w:b/>
          <w:bCs/>
        </w:rPr>
        <w:t>&gt; range &lt;ipv6</w:t>
      </w:r>
      <w:r>
        <w:rPr>
          <w:rFonts w:hint="eastAsia" w:cs="Arial"/>
          <w:b/>
          <w:bCs/>
          <w:i/>
        </w:rPr>
        <w:t>address</w:t>
      </w:r>
      <w:r>
        <w:rPr>
          <w:rFonts w:hint="eastAsia" w:cs="Arial"/>
          <w:b/>
          <w:bCs/>
        </w:rPr>
        <w:t>&gt;</w:t>
      </w:r>
    </w:p>
    <w:p>
      <w:pPr>
        <w:rPr>
          <w:rFonts w:cs="Arial"/>
          <w:bCs/>
        </w:rPr>
      </w:pPr>
      <w:r>
        <w:rPr>
          <w:rFonts w:cs="Arial"/>
          <w:b/>
          <w:bCs/>
        </w:rPr>
        <w:t>功能：</w:t>
      </w:r>
      <w:r>
        <w:rPr>
          <w:rFonts w:hint="eastAsia" w:cs="Arial"/>
          <w:bCs/>
        </w:rPr>
        <w:t>在区域边界上汇聚OSPF路由，no命令取消此功能。</w:t>
      </w:r>
    </w:p>
    <w:p>
      <w:pPr>
        <w:rPr>
          <w:rFonts w:cs="Arial"/>
        </w:rPr>
      </w:pPr>
      <w:r>
        <w:rPr>
          <w:rFonts w:cs="Arial"/>
          <w:b/>
          <w:bCs/>
        </w:rPr>
        <w:t>参数：&lt;</w:t>
      </w:r>
      <w:r>
        <w:rPr>
          <w:rFonts w:hint="eastAsia" w:cs="Arial"/>
          <w:b/>
          <w:bCs/>
          <w:i/>
          <w:iCs/>
        </w:rPr>
        <w:t>id</w:t>
      </w:r>
      <w:r>
        <w:rPr>
          <w:rFonts w:cs="Arial"/>
          <w:b/>
          <w:bCs/>
        </w:rPr>
        <w:t>&gt;</w:t>
      </w:r>
      <w:r>
        <w:rPr>
          <w:rFonts w:hint="eastAsia" w:cs="Arial"/>
        </w:rPr>
        <w:t>为区域号</w:t>
      </w:r>
      <w:r>
        <w:rPr>
          <w:rFonts w:cs="Arial"/>
        </w:rPr>
        <w:t>，</w:t>
      </w:r>
      <w:r>
        <w:rPr>
          <w:rFonts w:hint="eastAsia" w:cs="Arial"/>
        </w:rPr>
        <w:t>可以是数字，</w:t>
      </w:r>
      <w:r>
        <w:rPr>
          <w:rFonts w:cs="Arial"/>
        </w:rPr>
        <w:t>取值范围</w:t>
      </w:r>
      <w:r>
        <w:rPr>
          <w:rFonts w:hint="eastAsia" w:cs="Arial"/>
        </w:rPr>
        <w:t>0</w:t>
      </w:r>
      <w:r>
        <w:rPr>
          <w:rFonts w:cs="Arial"/>
        </w:rPr>
        <w:t>～4294967295</w:t>
      </w:r>
      <w:r>
        <w:rPr>
          <w:rFonts w:hint="eastAsia" w:cs="Arial"/>
        </w:rPr>
        <w:t>，也可以是一个IP地址；</w:t>
      </w:r>
    </w:p>
    <w:p>
      <w:pPr>
        <w:rPr>
          <w:rFonts w:cs="Arial"/>
          <w:bCs/>
        </w:rPr>
      </w:pPr>
      <w:r>
        <w:rPr>
          <w:rFonts w:hint="eastAsia" w:cs="Arial"/>
          <w:b/>
          <w:bCs/>
        </w:rPr>
        <w:t>&lt;ipv6</w:t>
      </w:r>
      <w:r>
        <w:rPr>
          <w:rFonts w:hint="eastAsia" w:cs="Arial"/>
          <w:b/>
          <w:bCs/>
          <w:i/>
        </w:rPr>
        <w:t>address</w:t>
      </w:r>
      <w:r>
        <w:rPr>
          <w:rFonts w:hint="eastAsia" w:cs="Arial"/>
          <w:b/>
          <w:bCs/>
        </w:rPr>
        <w:t>&gt;=&lt;</w:t>
      </w:r>
      <w:r>
        <w:rPr>
          <w:rFonts w:hint="eastAsia" w:cs="Arial"/>
          <w:b/>
          <w:bCs/>
          <w:i/>
        </w:rPr>
        <w:t>X:X::X:X/M</w:t>
      </w:r>
      <w:r>
        <w:rPr>
          <w:rFonts w:hint="eastAsia" w:cs="Arial"/>
          <w:b/>
          <w:bCs/>
        </w:rPr>
        <w:t>&gt;,</w:t>
      </w:r>
      <w:r>
        <w:rPr>
          <w:rFonts w:hint="eastAsia" w:cs="Arial"/>
          <w:bCs/>
        </w:rPr>
        <w:t>指明区域的ipv6网络前缀及前缀长度。</w:t>
      </w:r>
    </w:p>
    <w:p>
      <w:pPr>
        <w:rPr>
          <w:rFonts w:cs="Arial"/>
          <w:bCs/>
        </w:rPr>
      </w:pPr>
      <w:r>
        <w:rPr>
          <w:rFonts w:hint="eastAsia" w:cs="Arial"/>
          <w:b/>
          <w:bCs/>
        </w:rPr>
        <w:t>advertise：</w:t>
      </w:r>
      <w:r>
        <w:rPr>
          <w:rFonts w:hint="eastAsia" w:cs="Arial"/>
          <w:bCs/>
        </w:rPr>
        <w:t>通告这个区域。</w:t>
      </w:r>
    </w:p>
    <w:p>
      <w:pPr>
        <w:rPr>
          <w:rFonts w:cs="Arial"/>
          <w:bCs/>
        </w:rPr>
      </w:pPr>
      <w:r>
        <w:rPr>
          <w:rFonts w:hint="eastAsia" w:cs="Arial"/>
          <w:b/>
          <w:bCs/>
        </w:rPr>
        <w:t>not-advertise ：</w:t>
      </w:r>
      <w:r>
        <w:rPr>
          <w:rFonts w:hint="eastAsia" w:cs="Arial"/>
          <w:bCs/>
        </w:rPr>
        <w:t>不通告这个区域。</w:t>
      </w:r>
    </w:p>
    <w:p>
      <w:pPr>
        <w:rPr>
          <w:rFonts w:cs="Arial"/>
          <w:bCs/>
        </w:rPr>
      </w:pPr>
      <w:r>
        <w:rPr>
          <w:rFonts w:hint="eastAsia" w:cs="Arial"/>
          <w:bCs/>
        </w:rPr>
        <w:t>如果这两个参数都不配置，则默认是通告这个区域。</w:t>
      </w:r>
    </w:p>
    <w:p>
      <w:pPr>
        <w:rPr>
          <w:rFonts w:cs="Arial"/>
        </w:rPr>
      </w:pPr>
      <w:r>
        <w:rPr>
          <w:rFonts w:cs="Arial"/>
          <w:b/>
          <w:bCs/>
        </w:rPr>
        <w:t>缺省情况：</w:t>
      </w:r>
      <w:r>
        <w:rPr>
          <w:rFonts w:cs="Arial"/>
        </w:rPr>
        <w:t>缺省</w:t>
      </w:r>
      <w:r>
        <w:rPr>
          <w:rFonts w:hint="eastAsia" w:cs="Arial"/>
        </w:rPr>
        <w:t>没有配置此功能</w:t>
      </w:r>
      <w:r>
        <w:rPr>
          <w:rFonts w:cs="Arial"/>
        </w:rPr>
        <w:t>。</w:t>
      </w:r>
    </w:p>
    <w:p>
      <w:pPr>
        <w:rPr>
          <w:rFonts w:cs="Arial"/>
        </w:rPr>
      </w:pPr>
      <w:r>
        <w:rPr>
          <w:rFonts w:cs="Arial"/>
          <w:b/>
          <w:bCs/>
        </w:rPr>
        <w:t>命令模式：</w:t>
      </w:r>
      <w:r>
        <w:rPr>
          <w:rFonts w:cs="Arial"/>
        </w:rPr>
        <w:t>OSPF</w:t>
      </w:r>
      <w:r>
        <w:rPr>
          <w:rFonts w:hint="eastAsia" w:cs="Arial"/>
        </w:rPr>
        <w:t>v3</w:t>
      </w:r>
      <w:r>
        <w:rPr>
          <w:rFonts w:cs="Arial"/>
        </w:rPr>
        <w:t>协议配置模式</w:t>
      </w:r>
      <w:r>
        <w:rPr>
          <w:rFonts w:hint="eastAsia" w:cs="Arial"/>
        </w:rPr>
        <w:t>。</w:t>
      </w:r>
      <w:r>
        <w:rPr>
          <w:rFonts w:cs="Arial"/>
        </w:rPr>
        <w:t xml:space="preserve"> </w:t>
      </w:r>
    </w:p>
    <w:p>
      <w:pPr>
        <w:rPr>
          <w:rFonts w:cs="Arial"/>
        </w:rPr>
      </w:pPr>
      <w:r>
        <w:rPr>
          <w:rFonts w:cs="Arial"/>
          <w:b/>
          <w:bCs/>
        </w:rPr>
        <w:t>使用指南：</w:t>
      </w:r>
      <w:r>
        <w:rPr>
          <w:rFonts w:hint="eastAsia" w:cs="Arial"/>
          <w:bCs/>
        </w:rPr>
        <w:t>使用本命令汇聚一个区的区内路由</w:t>
      </w:r>
      <w:r>
        <w:rPr>
          <w:rFonts w:cs="Arial"/>
        </w:rPr>
        <w:t>。</w:t>
      </w:r>
      <w:r>
        <w:rPr>
          <w:rFonts w:hint="eastAsia" w:cs="Arial"/>
        </w:rPr>
        <w:t>如果区内的网络号以不连续的方式进行配置，在ABR上配置本命令可以通告一条summary路由，该路由包含了区内所有属于特定range的单个网络。</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rPr>
        <w:t>Switch</w:t>
      </w:r>
      <w:r>
        <w:rPr>
          <w:rFonts w:cs="Arial"/>
          <w:kern w:val="0"/>
        </w:rPr>
        <w:t xml:space="preserve"> #config terminal</w:t>
      </w:r>
    </w:p>
    <w:p>
      <w:pPr>
        <w:autoSpaceDE w:val="0"/>
        <w:autoSpaceDN w:val="0"/>
        <w:jc w:val="left"/>
        <w:rPr>
          <w:rFonts w:cs="Arial"/>
        </w:rPr>
      </w:pPr>
      <w:r>
        <w:rPr>
          <w:rFonts w:cs="Arial"/>
        </w:rPr>
        <w:t>Switch</w:t>
      </w:r>
      <w:r>
        <w:rPr>
          <w:rFonts w:cs="Arial"/>
          <w:kern w:val="0"/>
        </w:rPr>
        <w:t xml:space="preserve"> (config)# router </w:t>
      </w:r>
      <w:r>
        <w:rPr>
          <w:rFonts w:hint="eastAsia" w:cs="Arial"/>
          <w:kern w:val="0"/>
        </w:rPr>
        <w:t xml:space="preserve">ipv6 </w:t>
      </w:r>
      <w:r>
        <w:rPr>
          <w:rFonts w:cs="Arial"/>
          <w:kern w:val="0"/>
        </w:rPr>
        <w:t xml:space="preserve">ospf </w:t>
      </w:r>
    </w:p>
    <w:p>
      <w:pPr>
        <w:autoSpaceDE w:val="0"/>
        <w:autoSpaceDN w:val="0"/>
        <w:jc w:val="left"/>
        <w:rPr>
          <w:rFonts w:cs="Arial"/>
          <w:kern w:val="0"/>
        </w:rPr>
      </w:pPr>
      <w:r>
        <w:rPr>
          <w:rFonts w:cs="Arial"/>
        </w:rPr>
        <w:t>Switch</w:t>
      </w:r>
      <w:r>
        <w:rPr>
          <w:rFonts w:cs="Arial"/>
          <w:kern w:val="0"/>
        </w:rPr>
        <w:t xml:space="preserve"> (config-router)# area 1 range </w:t>
      </w:r>
      <w:r>
        <w:rPr>
          <w:rFonts w:hint="eastAsia" w:cs="Arial"/>
          <w:kern w:val="0"/>
        </w:rPr>
        <w:t>2000::/3</w:t>
      </w:r>
    </w:p>
    <w:p>
      <w:pPr>
        <w:pStyle w:val="5"/>
      </w:pPr>
      <w:bookmarkStart w:id="9853" w:name="_Toc29163"/>
      <w:r>
        <w:rPr>
          <w:rFonts w:hint="eastAsia"/>
        </w:rPr>
        <w:t>area stub</w:t>
      </w:r>
      <w:bookmarkEnd w:id="9853"/>
    </w:p>
    <w:p>
      <w:pPr>
        <w:autoSpaceDE w:val="0"/>
        <w:autoSpaceDN w:val="0"/>
        <w:jc w:val="left"/>
        <w:rPr>
          <w:rFonts w:ascii="CourierNewPSMT" w:hAnsi="CourierNewPSMT" w:cs="CourierNewPSMT"/>
          <w:kern w:val="0"/>
          <w:sz w:val="20"/>
          <w:szCs w:val="20"/>
        </w:rPr>
      </w:pPr>
      <w:r>
        <w:rPr>
          <w:rFonts w:cs="Arial"/>
          <w:b/>
          <w:bCs/>
        </w:rPr>
        <w:t>命令：</w:t>
      </w:r>
      <w:r>
        <w:rPr>
          <w:rFonts w:hint="eastAsia"/>
          <w:b/>
        </w:rPr>
        <w:t>area &lt;</w:t>
      </w:r>
      <w:r>
        <w:rPr>
          <w:rFonts w:hint="eastAsia"/>
          <w:b/>
          <w:i/>
        </w:rPr>
        <w:t>id</w:t>
      </w:r>
      <w:r>
        <w:rPr>
          <w:rFonts w:hint="eastAsia"/>
          <w:b/>
        </w:rPr>
        <w:t>&gt; stub [no-summary]</w:t>
      </w:r>
    </w:p>
    <w:p>
      <w:pPr>
        <w:ind w:left="723" w:hanging="723" w:hangingChars="343"/>
        <w:rPr>
          <w:rFonts w:cs="Arial"/>
          <w:b/>
          <w:bCs/>
        </w:rPr>
      </w:pPr>
      <w:r>
        <w:rPr>
          <w:rFonts w:cs="Arial"/>
          <w:b/>
          <w:bCs/>
        </w:rPr>
        <w:t xml:space="preserve">     </w:t>
      </w:r>
      <w:r>
        <w:rPr>
          <w:rFonts w:hint="eastAsia" w:cs="Arial"/>
          <w:b/>
          <w:bCs/>
        </w:rPr>
        <w:t xml:space="preserve"> </w:t>
      </w:r>
      <w:r>
        <w:rPr>
          <w:rFonts w:cs="Arial"/>
          <w:b/>
          <w:bCs/>
        </w:rPr>
        <w:t xml:space="preserve">no </w:t>
      </w:r>
      <w:r>
        <w:rPr>
          <w:rFonts w:hint="eastAsia"/>
          <w:b/>
        </w:rPr>
        <w:t>area &lt;</w:t>
      </w:r>
      <w:r>
        <w:rPr>
          <w:rFonts w:hint="eastAsia"/>
          <w:b/>
          <w:i/>
        </w:rPr>
        <w:t>id</w:t>
      </w:r>
      <w:r>
        <w:rPr>
          <w:rFonts w:hint="eastAsia"/>
          <w:b/>
        </w:rPr>
        <w:t>&gt; stub [no-summary]</w:t>
      </w:r>
    </w:p>
    <w:p>
      <w:pPr>
        <w:rPr>
          <w:rFonts w:cs="Arial"/>
          <w:bCs/>
        </w:rPr>
      </w:pPr>
      <w:r>
        <w:rPr>
          <w:rFonts w:cs="Arial"/>
          <w:b/>
          <w:bCs/>
        </w:rPr>
        <w:t>功能：</w:t>
      </w:r>
      <w:r>
        <w:rPr>
          <w:rFonts w:hint="eastAsia" w:cs="Arial"/>
          <w:bCs/>
        </w:rPr>
        <w:t>将一个区域定义为一个存根区域，no命令取消此功能。</w:t>
      </w:r>
    </w:p>
    <w:p>
      <w:pPr>
        <w:rPr>
          <w:rFonts w:cs="Arial"/>
        </w:rPr>
      </w:pPr>
      <w:r>
        <w:rPr>
          <w:rFonts w:cs="Arial"/>
          <w:b/>
          <w:bCs/>
        </w:rPr>
        <w:t>参数：&lt;</w:t>
      </w:r>
      <w:r>
        <w:rPr>
          <w:rFonts w:hint="eastAsia" w:cs="Arial"/>
          <w:b/>
          <w:bCs/>
          <w:i/>
          <w:iCs/>
        </w:rPr>
        <w:t>id</w:t>
      </w:r>
      <w:r>
        <w:rPr>
          <w:rFonts w:cs="Arial"/>
          <w:b/>
          <w:bCs/>
        </w:rPr>
        <w:t>&gt;</w:t>
      </w:r>
      <w:r>
        <w:rPr>
          <w:rFonts w:hint="eastAsia" w:cs="Arial"/>
        </w:rPr>
        <w:t>为区域号</w:t>
      </w:r>
      <w:r>
        <w:rPr>
          <w:rFonts w:cs="Arial"/>
        </w:rPr>
        <w:t>，</w:t>
      </w:r>
      <w:r>
        <w:rPr>
          <w:rFonts w:hint="eastAsia" w:cs="Arial"/>
        </w:rPr>
        <w:t>可以是数字，</w:t>
      </w:r>
      <w:r>
        <w:rPr>
          <w:rFonts w:cs="Arial"/>
        </w:rPr>
        <w:t>取值范围1～4294967295</w:t>
      </w:r>
      <w:r>
        <w:rPr>
          <w:rFonts w:hint="eastAsia" w:cs="Arial"/>
        </w:rPr>
        <w:t>，也可以是一个IPv4地址；</w:t>
      </w:r>
    </w:p>
    <w:p>
      <w:pPr>
        <w:rPr>
          <w:rFonts w:cs="Arial"/>
          <w:bCs/>
        </w:rPr>
      </w:pPr>
      <w:r>
        <w:rPr>
          <w:rFonts w:hint="eastAsia"/>
          <w:b/>
        </w:rPr>
        <w:t>no-summary：</w:t>
      </w:r>
      <w:r>
        <w:rPr>
          <w:rFonts w:hint="eastAsia" w:cs="Arial"/>
          <w:bCs/>
        </w:rPr>
        <w:t>区域边界路由器停止向存根区发送汇聚链路通告。</w:t>
      </w:r>
    </w:p>
    <w:p>
      <w:pPr>
        <w:rPr>
          <w:rFonts w:cs="Arial"/>
        </w:rPr>
      </w:pPr>
      <w:r>
        <w:rPr>
          <w:rFonts w:cs="Arial"/>
          <w:b/>
          <w:bCs/>
        </w:rPr>
        <w:t>缺省情况：</w:t>
      </w:r>
      <w:r>
        <w:rPr>
          <w:rFonts w:hint="eastAsia" w:cs="Arial"/>
        </w:rPr>
        <w:t>不定义存根区</w:t>
      </w:r>
      <w:r>
        <w:rPr>
          <w:rFonts w:cs="Arial"/>
        </w:rPr>
        <w:t>。</w:t>
      </w:r>
    </w:p>
    <w:p>
      <w:pPr>
        <w:rPr>
          <w:rFonts w:cs="Arial"/>
        </w:rPr>
      </w:pPr>
      <w:r>
        <w:rPr>
          <w:rFonts w:cs="Arial"/>
          <w:b/>
          <w:bCs/>
        </w:rPr>
        <w:t>命令模式：</w:t>
      </w:r>
      <w:r>
        <w:rPr>
          <w:rFonts w:cs="Arial"/>
        </w:rPr>
        <w:t>OSPF</w:t>
      </w:r>
      <w:r>
        <w:rPr>
          <w:rFonts w:hint="eastAsia" w:cs="Arial"/>
        </w:rPr>
        <w:t>v3</w:t>
      </w:r>
      <w:r>
        <w:rPr>
          <w:rFonts w:cs="Arial"/>
        </w:rPr>
        <w:t>协议配置模式</w:t>
      </w:r>
      <w:r>
        <w:rPr>
          <w:rFonts w:hint="eastAsia" w:cs="Arial"/>
        </w:rPr>
        <w:t>。</w:t>
      </w:r>
      <w:r>
        <w:rPr>
          <w:rFonts w:cs="Arial"/>
        </w:rPr>
        <w:t xml:space="preserve"> </w:t>
      </w:r>
    </w:p>
    <w:p>
      <w:pPr>
        <w:rPr>
          <w:rFonts w:cs="Arial"/>
        </w:rPr>
      </w:pPr>
      <w:r>
        <w:rPr>
          <w:rFonts w:cs="Arial"/>
          <w:b/>
          <w:bCs/>
        </w:rPr>
        <w:t>使用指南：</w:t>
      </w:r>
      <w:r>
        <w:rPr>
          <w:rFonts w:hint="eastAsia" w:cs="Arial"/>
          <w:bCs/>
        </w:rPr>
        <w:t>在存根区的所有路由器上配置area stub</w:t>
      </w:r>
      <w:r>
        <w:rPr>
          <w:rFonts w:cs="Arial"/>
        </w:rPr>
        <w:t>。</w:t>
      </w:r>
      <w:r>
        <w:rPr>
          <w:rFonts w:hint="eastAsia" w:cs="Arial"/>
        </w:rPr>
        <w:t>对于存根区的路由器有两条配置命令：stub和default-cost。所有连接到存根区的路由器都要配置area stub命令，对于连接到存根区的区域边界路由器，通过area default-cost命令来定义引入的cost值。</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 # config terminal</w:t>
      </w:r>
    </w:p>
    <w:p>
      <w:pPr>
        <w:autoSpaceDE w:val="0"/>
        <w:autoSpaceDN w:val="0"/>
        <w:jc w:val="left"/>
        <w:rPr>
          <w:rFonts w:cs="Arial"/>
          <w:kern w:val="0"/>
        </w:rPr>
      </w:pPr>
      <w:r>
        <w:rPr>
          <w:rFonts w:cs="Arial"/>
          <w:kern w:val="0"/>
        </w:rPr>
        <w:t xml:space="preserve">Switch (config)# router </w:t>
      </w:r>
      <w:r>
        <w:rPr>
          <w:rFonts w:hint="eastAsia" w:cs="Arial"/>
          <w:kern w:val="0"/>
        </w:rPr>
        <w:t xml:space="preserve">ipv6 </w:t>
      </w:r>
      <w:r>
        <w:rPr>
          <w:rFonts w:cs="Arial"/>
          <w:kern w:val="0"/>
        </w:rPr>
        <w:t xml:space="preserve">ospf </w:t>
      </w:r>
    </w:p>
    <w:p>
      <w:pPr>
        <w:autoSpaceDE w:val="0"/>
        <w:autoSpaceDN w:val="0"/>
        <w:jc w:val="left"/>
        <w:rPr>
          <w:rFonts w:cs="Arial"/>
          <w:kern w:val="0"/>
        </w:rPr>
      </w:pPr>
      <w:r>
        <w:rPr>
          <w:rFonts w:cs="Arial"/>
          <w:kern w:val="0"/>
        </w:rPr>
        <w:t>Switch (config-router)# area 1 stub</w:t>
      </w:r>
    </w:p>
    <w:p>
      <w:pPr>
        <w:autoSpaceDE w:val="0"/>
        <w:autoSpaceDN w:val="0"/>
        <w:jc w:val="left"/>
        <w:rPr>
          <w:rFonts w:cs="Arial"/>
          <w:b/>
          <w:kern w:val="0"/>
          <w:szCs w:val="21"/>
        </w:rPr>
      </w:pPr>
      <w:r>
        <w:rPr>
          <w:rFonts w:hint="eastAsia" w:cs="Arial"/>
          <w:b/>
          <w:kern w:val="0"/>
        </w:rPr>
        <w:t>相关命令：</w:t>
      </w:r>
      <w:r>
        <w:rPr>
          <w:rFonts w:hint="eastAsia" w:cs="Arial"/>
          <w:b/>
          <w:kern w:val="0"/>
          <w:szCs w:val="21"/>
        </w:rPr>
        <w:t>area default-cost</w:t>
      </w:r>
    </w:p>
    <w:p>
      <w:pPr>
        <w:pStyle w:val="5"/>
      </w:pPr>
      <w:bookmarkStart w:id="9854" w:name="_Toc28975"/>
      <w:r>
        <w:rPr>
          <w:rFonts w:hint="eastAsia"/>
        </w:rPr>
        <w:t xml:space="preserve">area </w:t>
      </w:r>
      <w:r>
        <w:t>virtual</w:t>
      </w:r>
      <w:r>
        <w:rPr>
          <w:rFonts w:hint="eastAsia"/>
        </w:rPr>
        <w:t>-link</w:t>
      </w:r>
      <w:bookmarkEnd w:id="9854"/>
    </w:p>
    <w:p>
      <w:pPr>
        <w:autoSpaceDE w:val="0"/>
        <w:autoSpaceDN w:val="0"/>
        <w:jc w:val="left"/>
        <w:rPr>
          <w:rFonts w:ascii="CourierNewPSMT" w:hAnsi="CourierNewPSMT" w:cs="CourierNewPSMT"/>
          <w:kern w:val="0"/>
          <w:szCs w:val="21"/>
        </w:rPr>
      </w:pPr>
      <w:r>
        <w:rPr>
          <w:rFonts w:cs="Arial"/>
          <w:b/>
          <w:bCs/>
        </w:rPr>
        <w:t>命令：</w:t>
      </w:r>
      <w:r>
        <w:rPr>
          <w:rFonts w:cs="Arial"/>
          <w:b/>
          <w:szCs w:val="21"/>
        </w:rPr>
        <w:t>area &lt;</w:t>
      </w:r>
      <w:r>
        <w:rPr>
          <w:rFonts w:cs="Arial"/>
          <w:b/>
          <w:i/>
          <w:szCs w:val="21"/>
        </w:rPr>
        <w:t>id</w:t>
      </w:r>
      <w:r>
        <w:rPr>
          <w:rFonts w:cs="Arial"/>
          <w:b/>
          <w:szCs w:val="21"/>
        </w:rPr>
        <w:t xml:space="preserve">&gt; </w:t>
      </w:r>
      <w:r>
        <w:rPr>
          <w:rFonts w:cs="Arial"/>
          <w:b/>
          <w:kern w:val="0"/>
          <w:szCs w:val="21"/>
        </w:rPr>
        <w:t xml:space="preserve">virtual-link A.B.C.D  </w:t>
      </w:r>
      <w:r>
        <w:rPr>
          <w:rFonts w:hint="eastAsia" w:cs="Arial"/>
          <w:b/>
          <w:kern w:val="0"/>
          <w:szCs w:val="21"/>
        </w:rPr>
        <w:t>[instance-id &lt;</w:t>
      </w:r>
      <w:r>
        <w:rPr>
          <w:rFonts w:cs="Arial"/>
          <w:b/>
          <w:i/>
          <w:kern w:val="0"/>
          <w:szCs w:val="21"/>
        </w:rPr>
        <w:t>instance</w:t>
      </w:r>
      <w:r>
        <w:rPr>
          <w:rFonts w:hint="eastAsia" w:cs="Arial"/>
          <w:b/>
          <w:i/>
          <w:kern w:val="0"/>
          <w:szCs w:val="21"/>
        </w:rPr>
        <w:t>-id</w:t>
      </w:r>
      <w:r>
        <w:rPr>
          <w:rFonts w:hint="eastAsia" w:cs="Arial"/>
          <w:b/>
          <w:kern w:val="0"/>
          <w:szCs w:val="21"/>
        </w:rPr>
        <w:t>&gt;</w:t>
      </w:r>
      <w:r>
        <w:rPr>
          <w:rFonts w:cs="Arial"/>
          <w:b/>
          <w:kern w:val="0"/>
          <w:szCs w:val="21"/>
        </w:rPr>
        <w:t xml:space="preserve"> </w:t>
      </w:r>
      <w:r>
        <w:rPr>
          <w:rFonts w:hint="eastAsia" w:cs="Arial"/>
          <w:b/>
          <w:bCs/>
          <w:szCs w:val="21"/>
        </w:rPr>
        <w:t xml:space="preserve">| </w:t>
      </w:r>
      <w:r>
        <w:rPr>
          <w:rFonts w:cs="Arial"/>
          <w:b/>
          <w:kern w:val="0"/>
          <w:szCs w:val="21"/>
        </w:rPr>
        <w:t>INTERVAL</w:t>
      </w:r>
      <w:r>
        <w:rPr>
          <w:rFonts w:hint="eastAsia" w:cs="Arial"/>
          <w:b/>
          <w:kern w:val="0"/>
          <w:szCs w:val="21"/>
        </w:rPr>
        <w:t xml:space="preserve"> &lt;</w:t>
      </w:r>
      <w:r>
        <w:rPr>
          <w:rFonts w:hint="eastAsia" w:cs="Arial"/>
          <w:b/>
          <w:i/>
          <w:kern w:val="0"/>
          <w:szCs w:val="21"/>
        </w:rPr>
        <w:t>value</w:t>
      </w:r>
      <w:r>
        <w:rPr>
          <w:rFonts w:hint="eastAsia" w:cs="Arial"/>
          <w:b/>
          <w:kern w:val="0"/>
          <w:szCs w:val="21"/>
        </w:rPr>
        <w:t>&gt;]</w:t>
      </w:r>
    </w:p>
    <w:p>
      <w:pPr>
        <w:ind w:left="723" w:hanging="723" w:hangingChars="343"/>
        <w:rPr>
          <w:rFonts w:cs="Arial"/>
          <w:b/>
          <w:bCs/>
          <w:szCs w:val="21"/>
        </w:rPr>
      </w:pPr>
      <w:r>
        <w:rPr>
          <w:rFonts w:cs="Arial"/>
          <w:b/>
          <w:bCs/>
          <w:szCs w:val="21"/>
        </w:rPr>
        <w:t xml:space="preserve">     </w:t>
      </w:r>
      <w:r>
        <w:rPr>
          <w:rFonts w:hint="eastAsia" w:cs="Arial"/>
          <w:b/>
          <w:bCs/>
          <w:szCs w:val="21"/>
        </w:rPr>
        <w:t xml:space="preserve"> </w:t>
      </w:r>
      <w:r>
        <w:rPr>
          <w:rFonts w:cs="Arial"/>
          <w:b/>
          <w:bCs/>
          <w:szCs w:val="21"/>
        </w:rPr>
        <w:t xml:space="preserve">no </w:t>
      </w:r>
      <w:r>
        <w:rPr>
          <w:rFonts w:cs="Arial"/>
          <w:b/>
          <w:szCs w:val="21"/>
        </w:rPr>
        <w:t>area &lt;</w:t>
      </w:r>
      <w:r>
        <w:rPr>
          <w:rFonts w:cs="Arial"/>
          <w:b/>
          <w:i/>
          <w:szCs w:val="21"/>
        </w:rPr>
        <w:t>id</w:t>
      </w:r>
      <w:r>
        <w:rPr>
          <w:rFonts w:cs="Arial"/>
          <w:b/>
          <w:szCs w:val="21"/>
        </w:rPr>
        <w:t xml:space="preserve">&gt; </w:t>
      </w:r>
      <w:r>
        <w:rPr>
          <w:rFonts w:cs="Arial"/>
          <w:b/>
          <w:kern w:val="0"/>
          <w:szCs w:val="21"/>
        </w:rPr>
        <w:t xml:space="preserve">virtual-link A.B.C.D </w:t>
      </w:r>
      <w:r>
        <w:rPr>
          <w:rFonts w:hint="eastAsia" w:cs="Arial"/>
          <w:b/>
          <w:kern w:val="0"/>
          <w:szCs w:val="21"/>
        </w:rPr>
        <w:t>[instance-id &lt;</w:t>
      </w:r>
      <w:r>
        <w:rPr>
          <w:rFonts w:cs="Arial"/>
          <w:b/>
          <w:i/>
          <w:kern w:val="0"/>
          <w:szCs w:val="21"/>
        </w:rPr>
        <w:t>instance</w:t>
      </w:r>
      <w:r>
        <w:rPr>
          <w:rFonts w:hint="eastAsia" w:cs="Arial"/>
          <w:b/>
          <w:i/>
          <w:kern w:val="0"/>
          <w:szCs w:val="21"/>
        </w:rPr>
        <w:t>-id</w:t>
      </w:r>
      <w:r>
        <w:rPr>
          <w:rFonts w:hint="eastAsia" w:cs="Arial"/>
          <w:b/>
          <w:kern w:val="0"/>
          <w:szCs w:val="21"/>
        </w:rPr>
        <w:t>&gt;</w:t>
      </w:r>
      <w:r>
        <w:rPr>
          <w:rFonts w:cs="Arial"/>
          <w:b/>
          <w:kern w:val="0"/>
          <w:szCs w:val="21"/>
        </w:rPr>
        <w:t xml:space="preserve"> </w:t>
      </w:r>
      <w:r>
        <w:rPr>
          <w:rFonts w:hint="eastAsia" w:cs="Arial"/>
          <w:b/>
          <w:bCs/>
          <w:szCs w:val="21"/>
        </w:rPr>
        <w:t xml:space="preserve">| </w:t>
      </w:r>
      <w:r>
        <w:rPr>
          <w:rFonts w:cs="Arial"/>
          <w:b/>
          <w:kern w:val="0"/>
          <w:szCs w:val="21"/>
        </w:rPr>
        <w:t>|INTERVAL</w:t>
      </w:r>
      <w:r>
        <w:rPr>
          <w:rFonts w:hint="eastAsia" w:cs="Arial"/>
          <w:b/>
          <w:kern w:val="0"/>
          <w:szCs w:val="21"/>
        </w:rPr>
        <w:t>]</w:t>
      </w:r>
    </w:p>
    <w:p>
      <w:pPr>
        <w:rPr>
          <w:rFonts w:cs="Arial"/>
          <w:bCs/>
        </w:rPr>
      </w:pPr>
      <w:r>
        <w:rPr>
          <w:rFonts w:cs="Arial"/>
          <w:b/>
          <w:bCs/>
        </w:rPr>
        <w:t>功能：</w:t>
      </w:r>
      <w:r>
        <w:rPr>
          <w:rFonts w:hint="eastAsia" w:cs="Arial"/>
          <w:bCs/>
        </w:rPr>
        <w:t>在物理上被非骨干区域分开的两个骨干区域之间配置一条逻辑链路。no命令移去此虚链路。</w:t>
      </w:r>
    </w:p>
    <w:p>
      <w:pPr>
        <w:rPr>
          <w:rFonts w:cs="Arial"/>
        </w:rPr>
      </w:pPr>
      <w:r>
        <w:rPr>
          <w:rFonts w:cs="Arial"/>
          <w:b/>
          <w:bCs/>
        </w:rPr>
        <w:t>参数：&lt;</w:t>
      </w:r>
      <w:r>
        <w:rPr>
          <w:rFonts w:hint="eastAsia" w:cs="Arial"/>
          <w:b/>
          <w:bCs/>
          <w:i/>
          <w:iCs/>
        </w:rPr>
        <w:t>id</w:t>
      </w:r>
      <w:r>
        <w:rPr>
          <w:rFonts w:cs="Arial"/>
          <w:b/>
          <w:bCs/>
        </w:rPr>
        <w:t>&gt;</w:t>
      </w:r>
      <w:r>
        <w:rPr>
          <w:rFonts w:hint="eastAsia" w:cs="Arial"/>
        </w:rPr>
        <w:t>为区域号</w:t>
      </w:r>
      <w:r>
        <w:rPr>
          <w:rFonts w:cs="Arial"/>
        </w:rPr>
        <w:t>，</w:t>
      </w:r>
      <w:r>
        <w:rPr>
          <w:rFonts w:hint="eastAsia" w:cs="Arial"/>
        </w:rPr>
        <w:t>可以是数字，</w:t>
      </w:r>
      <w:r>
        <w:rPr>
          <w:rFonts w:cs="Arial"/>
        </w:rPr>
        <w:t>取值范围</w:t>
      </w:r>
      <w:r>
        <w:rPr>
          <w:rFonts w:hint="eastAsia" w:cs="Arial"/>
        </w:rPr>
        <w:t>0</w:t>
      </w:r>
      <w:r>
        <w:rPr>
          <w:rFonts w:cs="Arial"/>
        </w:rPr>
        <w:t>～4294967295</w:t>
      </w:r>
      <w:r>
        <w:rPr>
          <w:rFonts w:hint="eastAsia" w:cs="Arial"/>
        </w:rPr>
        <w:t>，也可以是一个IPv4地址</w:t>
      </w:r>
    </w:p>
    <w:p>
      <w:pPr>
        <w:rPr>
          <w:rFonts w:cs="Arial"/>
          <w:szCs w:val="21"/>
        </w:rPr>
      </w:pPr>
      <w:r>
        <w:rPr>
          <w:rFonts w:hint="eastAsia" w:cs="Arial"/>
          <w:szCs w:val="21"/>
        </w:rPr>
        <w:t>&lt;</w:t>
      </w:r>
      <w:r>
        <w:rPr>
          <w:rFonts w:hint="eastAsia" w:cs="Arial"/>
          <w:b/>
          <w:i/>
          <w:szCs w:val="21"/>
        </w:rPr>
        <w:t>instance-id</w:t>
      </w:r>
      <w:r>
        <w:rPr>
          <w:rFonts w:hint="eastAsia" w:cs="Arial"/>
          <w:szCs w:val="21"/>
        </w:rPr>
        <w:t>&gt;是接口实例ID，取值范围0~255，缺省为0。</w:t>
      </w:r>
    </w:p>
    <w:p>
      <w:pPr>
        <w:rPr>
          <w:b/>
        </w:rPr>
      </w:pPr>
      <w:r>
        <w:rPr>
          <w:b/>
          <w:i/>
        </w:rPr>
        <w:t>INTERVAL</w:t>
      </w:r>
      <w:r>
        <w:rPr>
          <w:b/>
        </w:rPr>
        <w:t xml:space="preserve">= </w:t>
      </w:r>
      <w:r>
        <w:rPr>
          <w:rFonts w:hint="eastAsia"/>
          <w:b/>
        </w:rPr>
        <w:t>[</w:t>
      </w:r>
      <w:r>
        <w:rPr>
          <w:b/>
        </w:rPr>
        <w:t>dead-interval|hello-interval|retransmit-interval|transmit-delay</w:t>
      </w:r>
      <w:r>
        <w:rPr>
          <w:rFonts w:hint="eastAsia"/>
          <w:b/>
        </w:rPr>
        <w:t xml:space="preserve">] </w:t>
      </w:r>
    </w:p>
    <w:p>
      <w:pPr>
        <w:autoSpaceDE w:val="0"/>
        <w:autoSpaceDN w:val="0"/>
        <w:ind w:firstLine="420"/>
        <w:jc w:val="left"/>
        <w:rPr>
          <w:rFonts w:cs="Arial"/>
          <w:kern w:val="0"/>
          <w:szCs w:val="21"/>
        </w:rPr>
      </w:pPr>
      <w:r>
        <w:rPr>
          <w:rFonts w:hint="eastAsia" w:cs="Arial"/>
          <w:b/>
          <w:kern w:val="0"/>
          <w:szCs w:val="21"/>
        </w:rPr>
        <w:t>&lt;</w:t>
      </w:r>
      <w:r>
        <w:rPr>
          <w:rFonts w:hint="eastAsia" w:cs="Arial"/>
          <w:b/>
          <w:i/>
          <w:kern w:val="0"/>
          <w:szCs w:val="21"/>
        </w:rPr>
        <w:t>value</w:t>
      </w:r>
      <w:r>
        <w:rPr>
          <w:rFonts w:hint="eastAsia" w:cs="Arial"/>
          <w:b/>
          <w:kern w:val="0"/>
          <w:szCs w:val="21"/>
        </w:rPr>
        <w:t>&gt;:</w:t>
      </w:r>
      <w:r>
        <w:rPr>
          <w:rFonts w:hint="eastAsia" w:cs="Arial"/>
          <w:kern w:val="0"/>
          <w:szCs w:val="21"/>
        </w:rPr>
        <w:t>延迟或间隔的秒数，取值范围1~65535。</w:t>
      </w:r>
    </w:p>
    <w:p>
      <w:pPr>
        <w:autoSpaceDE w:val="0"/>
        <w:autoSpaceDN w:val="0"/>
        <w:ind w:firstLine="420"/>
        <w:jc w:val="left"/>
        <w:rPr>
          <w:rFonts w:cs="Arial"/>
          <w:kern w:val="0"/>
          <w:szCs w:val="21"/>
        </w:rPr>
      </w:pPr>
      <w:r>
        <w:rPr>
          <w:rFonts w:hint="eastAsia" w:cs="Arial"/>
          <w:b/>
          <w:i/>
          <w:kern w:val="0"/>
          <w:szCs w:val="21"/>
        </w:rPr>
        <w:t>&lt;</w:t>
      </w:r>
      <w:r>
        <w:rPr>
          <w:rFonts w:cs="Arial"/>
          <w:b/>
          <w:i/>
          <w:kern w:val="0"/>
          <w:szCs w:val="21"/>
        </w:rPr>
        <w:t>dead-interval</w:t>
      </w:r>
      <w:r>
        <w:rPr>
          <w:rFonts w:hint="eastAsia" w:cs="Arial"/>
          <w:b/>
          <w:i/>
          <w:kern w:val="0"/>
          <w:szCs w:val="21"/>
        </w:rPr>
        <w:t>&gt;</w:t>
      </w:r>
      <w:r>
        <w:rPr>
          <w:rFonts w:hint="eastAsia" w:cs="Arial"/>
          <w:b/>
          <w:kern w:val="0"/>
          <w:szCs w:val="21"/>
        </w:rPr>
        <w:t>：</w:t>
      </w:r>
      <w:r>
        <w:rPr>
          <w:rFonts w:hint="eastAsia" w:cs="Arial"/>
          <w:kern w:val="0"/>
          <w:szCs w:val="21"/>
        </w:rPr>
        <w:t>经过一段时间没有收到分组，路由器认为一个邻居已经离线。缺省是40秒。</w:t>
      </w:r>
    </w:p>
    <w:p>
      <w:pPr>
        <w:autoSpaceDE w:val="0"/>
        <w:autoSpaceDN w:val="0"/>
        <w:ind w:firstLine="420"/>
        <w:jc w:val="left"/>
        <w:rPr>
          <w:rFonts w:cs="Arial"/>
          <w:kern w:val="0"/>
          <w:szCs w:val="21"/>
        </w:rPr>
      </w:pPr>
      <w:r>
        <w:rPr>
          <w:rFonts w:hint="eastAsia" w:cs="Arial"/>
          <w:b/>
          <w:i/>
          <w:kern w:val="0"/>
          <w:szCs w:val="21"/>
        </w:rPr>
        <w:t>&lt;</w:t>
      </w:r>
      <w:r>
        <w:rPr>
          <w:rFonts w:cs="Arial"/>
          <w:b/>
          <w:i/>
          <w:kern w:val="0"/>
          <w:szCs w:val="21"/>
        </w:rPr>
        <w:t>hello-interval</w:t>
      </w:r>
      <w:r>
        <w:rPr>
          <w:rFonts w:hint="eastAsia" w:cs="Arial"/>
          <w:b/>
          <w:i/>
          <w:kern w:val="0"/>
          <w:szCs w:val="21"/>
        </w:rPr>
        <w:t>&gt;</w:t>
      </w:r>
      <w:r>
        <w:rPr>
          <w:rFonts w:hint="eastAsia" w:cs="Arial"/>
          <w:b/>
          <w:kern w:val="0"/>
          <w:szCs w:val="21"/>
        </w:rPr>
        <w:t>：</w:t>
      </w:r>
      <w:r>
        <w:rPr>
          <w:rFonts w:hint="eastAsia" w:cs="Arial"/>
          <w:kern w:val="0"/>
          <w:szCs w:val="21"/>
        </w:rPr>
        <w:t>路由器在发送一个hello分组前所等待的时间，缺省是10秒。</w:t>
      </w:r>
    </w:p>
    <w:p>
      <w:pPr>
        <w:autoSpaceDE w:val="0"/>
        <w:autoSpaceDN w:val="0"/>
        <w:ind w:firstLine="420"/>
        <w:jc w:val="left"/>
        <w:rPr>
          <w:rFonts w:cs="Arial"/>
          <w:kern w:val="0"/>
          <w:szCs w:val="21"/>
        </w:rPr>
      </w:pPr>
      <w:r>
        <w:rPr>
          <w:rFonts w:hint="eastAsia" w:cs="Arial"/>
          <w:b/>
          <w:i/>
          <w:kern w:val="0"/>
          <w:szCs w:val="21"/>
        </w:rPr>
        <w:t>&lt;</w:t>
      </w:r>
      <w:r>
        <w:rPr>
          <w:rFonts w:cs="Arial"/>
          <w:b/>
          <w:i/>
          <w:kern w:val="0"/>
          <w:szCs w:val="21"/>
        </w:rPr>
        <w:t>retransmit-interval</w:t>
      </w:r>
      <w:r>
        <w:rPr>
          <w:rFonts w:hint="eastAsia" w:cs="Arial"/>
          <w:b/>
          <w:i/>
          <w:kern w:val="0"/>
          <w:szCs w:val="21"/>
        </w:rPr>
        <w:t>&gt;</w:t>
      </w:r>
      <w:r>
        <w:rPr>
          <w:rFonts w:hint="eastAsia" w:cs="Arial"/>
          <w:b/>
          <w:kern w:val="0"/>
          <w:szCs w:val="21"/>
        </w:rPr>
        <w:t>：</w:t>
      </w:r>
      <w:r>
        <w:rPr>
          <w:rFonts w:hint="eastAsia" w:cs="Arial"/>
          <w:kern w:val="0"/>
          <w:szCs w:val="21"/>
        </w:rPr>
        <w:t>路由器在重传一个分组前所等待的时间，缺省是5秒。</w:t>
      </w:r>
    </w:p>
    <w:p>
      <w:pPr>
        <w:autoSpaceDE w:val="0"/>
        <w:autoSpaceDN w:val="0"/>
        <w:ind w:left="2269" w:leftChars="198" w:hanging="1853" w:hangingChars="879"/>
        <w:jc w:val="left"/>
        <w:rPr>
          <w:rFonts w:cs="Arial"/>
          <w:kern w:val="0"/>
          <w:szCs w:val="21"/>
        </w:rPr>
      </w:pPr>
      <w:r>
        <w:rPr>
          <w:rFonts w:hint="eastAsia" w:cs="Arial"/>
          <w:b/>
          <w:i/>
          <w:kern w:val="0"/>
          <w:szCs w:val="21"/>
        </w:rPr>
        <w:t>&lt;</w:t>
      </w:r>
      <w:r>
        <w:rPr>
          <w:rFonts w:cs="Arial"/>
          <w:b/>
          <w:i/>
          <w:kern w:val="0"/>
          <w:szCs w:val="21"/>
        </w:rPr>
        <w:t>transmit-delay</w:t>
      </w:r>
      <w:r>
        <w:rPr>
          <w:rFonts w:hint="eastAsia" w:cs="Arial"/>
          <w:b/>
          <w:i/>
          <w:kern w:val="0"/>
          <w:szCs w:val="21"/>
        </w:rPr>
        <w:t>&gt;</w:t>
      </w:r>
      <w:r>
        <w:rPr>
          <w:rFonts w:hint="eastAsia" w:cs="Arial"/>
          <w:b/>
          <w:kern w:val="0"/>
          <w:szCs w:val="21"/>
        </w:rPr>
        <w:t>：</w:t>
      </w:r>
      <w:r>
        <w:rPr>
          <w:rFonts w:hint="eastAsia" w:cs="Arial"/>
          <w:kern w:val="0"/>
          <w:szCs w:val="21"/>
        </w:rPr>
        <w:t xml:space="preserve">在发送一个分组前路由器的延迟时间，缺省为1秒。 </w:t>
      </w:r>
    </w:p>
    <w:p>
      <w:pPr>
        <w:autoSpaceDE w:val="0"/>
        <w:autoSpaceDN w:val="0"/>
        <w:jc w:val="left"/>
        <w:rPr>
          <w:rFonts w:cs="Arial"/>
        </w:rPr>
      </w:pPr>
      <w:r>
        <w:rPr>
          <w:rFonts w:cs="Arial"/>
          <w:b/>
          <w:bCs/>
        </w:rPr>
        <w:t>缺省情况：</w:t>
      </w:r>
      <w:r>
        <w:rPr>
          <w:rFonts w:hint="eastAsia" w:cs="Arial"/>
        </w:rPr>
        <w:t>没有缺省配置</w:t>
      </w:r>
      <w:r>
        <w:rPr>
          <w:rFonts w:cs="Arial"/>
        </w:rPr>
        <w:t>。</w:t>
      </w:r>
    </w:p>
    <w:p>
      <w:pPr>
        <w:rPr>
          <w:rFonts w:cs="Arial"/>
        </w:rPr>
      </w:pPr>
      <w:r>
        <w:rPr>
          <w:rFonts w:cs="Arial"/>
          <w:b/>
          <w:bCs/>
        </w:rPr>
        <w:t>命令模式：</w:t>
      </w:r>
      <w:r>
        <w:rPr>
          <w:rFonts w:cs="Arial"/>
        </w:rPr>
        <w:t>OSPF</w:t>
      </w:r>
      <w:r>
        <w:rPr>
          <w:rFonts w:hint="eastAsia" w:cs="Arial"/>
        </w:rPr>
        <w:t>v3</w:t>
      </w:r>
      <w:r>
        <w:rPr>
          <w:rFonts w:cs="Arial"/>
        </w:rPr>
        <w:t>协议配置模式</w:t>
      </w:r>
      <w:r>
        <w:rPr>
          <w:rFonts w:hint="eastAsia" w:cs="Arial"/>
        </w:rPr>
        <w:t>。</w:t>
      </w:r>
      <w:r>
        <w:rPr>
          <w:rFonts w:cs="Arial"/>
        </w:rPr>
        <w:t xml:space="preserve"> </w:t>
      </w:r>
    </w:p>
    <w:p>
      <w:pPr>
        <w:rPr>
          <w:rFonts w:cs="Arial"/>
        </w:rPr>
      </w:pPr>
      <w:r>
        <w:rPr>
          <w:rFonts w:cs="Arial"/>
          <w:b/>
          <w:bCs/>
        </w:rPr>
        <w:t>使用指南：</w:t>
      </w:r>
      <w:r>
        <w:rPr>
          <w:rFonts w:hint="eastAsia" w:cs="Arial"/>
          <w:bCs/>
        </w:rPr>
        <w:t>在OSPFv3中，所有的非骨干区域都被连接到一个骨干区域。如果到骨干区域的连接丢失了，虚链路将会修复该连接。你可以在任何两个与一个公共非骨干区域有连接的两个骨干区域路由器之间配置虚链路。协议对待由虚链路连接起来的路由器就如一个点对点网络。</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 xml:space="preserve">Switch(config) #router </w:t>
      </w:r>
      <w:r>
        <w:rPr>
          <w:rFonts w:hint="eastAsia" w:cs="Arial"/>
          <w:kern w:val="0"/>
        </w:rPr>
        <w:t xml:space="preserve">ipv6 </w:t>
      </w:r>
      <w:r>
        <w:rPr>
          <w:rFonts w:cs="Arial"/>
          <w:kern w:val="0"/>
        </w:rPr>
        <w:t xml:space="preserve">ospf </w:t>
      </w:r>
    </w:p>
    <w:p>
      <w:pPr>
        <w:autoSpaceDE w:val="0"/>
        <w:autoSpaceDN w:val="0"/>
        <w:jc w:val="left"/>
        <w:rPr>
          <w:rFonts w:cs="Arial"/>
          <w:kern w:val="0"/>
        </w:rPr>
      </w:pPr>
      <w:r>
        <w:rPr>
          <w:rFonts w:cs="Arial"/>
          <w:kern w:val="0"/>
        </w:rPr>
        <w:t xml:space="preserve">Switch(config-router) #area 1 virtual-link 10.10.11.50 hello 5 dead </w:t>
      </w:r>
      <w:r>
        <w:rPr>
          <w:rFonts w:hint="eastAsia" w:cs="Arial"/>
          <w:kern w:val="0"/>
        </w:rPr>
        <w:t>2</w:t>
      </w:r>
      <w:r>
        <w:rPr>
          <w:rFonts w:cs="Arial"/>
          <w:kern w:val="0"/>
        </w:rPr>
        <w:t>0</w:t>
      </w:r>
    </w:p>
    <w:p>
      <w:pPr>
        <w:autoSpaceDE w:val="0"/>
        <w:autoSpaceDN w:val="0"/>
        <w:jc w:val="left"/>
        <w:rPr>
          <w:rFonts w:cs="Arial"/>
          <w:kern w:val="0"/>
        </w:rPr>
      </w:pPr>
      <w:r>
        <w:rPr>
          <w:rFonts w:cs="Arial"/>
          <w:kern w:val="0"/>
        </w:rPr>
        <w:t xml:space="preserve">Switch(config-router) #area 1 virtual-link 10.10.11.50 </w:t>
      </w:r>
      <w:r>
        <w:rPr>
          <w:rFonts w:hint="eastAsia" w:cs="Arial"/>
          <w:kern w:val="0"/>
        </w:rPr>
        <w:t>instance-id 1</w:t>
      </w:r>
    </w:p>
    <w:p>
      <w:pPr>
        <w:autoSpaceDE w:val="0"/>
        <w:autoSpaceDN w:val="0"/>
        <w:jc w:val="left"/>
        <w:rPr>
          <w:rFonts w:cs="Arial"/>
          <w:kern w:val="0"/>
          <w:sz w:val="20"/>
          <w:szCs w:val="20"/>
        </w:rPr>
      </w:pPr>
      <w:r>
        <w:rPr>
          <w:rFonts w:hint="eastAsia" w:cs="Arial"/>
          <w:b/>
          <w:kern w:val="0"/>
        </w:rPr>
        <w:t>相关命令：</w:t>
      </w:r>
      <w:r>
        <w:rPr>
          <w:rFonts w:cs="Arial"/>
          <w:b/>
          <w:kern w:val="0"/>
          <w:szCs w:val="21"/>
        </w:rPr>
        <w:t>show ip</w:t>
      </w:r>
      <w:r>
        <w:rPr>
          <w:rFonts w:hint="eastAsia" w:cs="Arial"/>
          <w:b/>
          <w:kern w:val="0"/>
          <w:szCs w:val="21"/>
        </w:rPr>
        <w:t>v6</w:t>
      </w:r>
      <w:r>
        <w:rPr>
          <w:rFonts w:cs="Arial"/>
          <w:b/>
          <w:kern w:val="0"/>
          <w:szCs w:val="21"/>
        </w:rPr>
        <w:t xml:space="preserve"> ospf, show ip</w:t>
      </w:r>
      <w:r>
        <w:rPr>
          <w:rFonts w:hint="eastAsia" w:cs="Arial"/>
          <w:b/>
          <w:kern w:val="0"/>
          <w:szCs w:val="21"/>
        </w:rPr>
        <w:t>v6</w:t>
      </w:r>
      <w:r>
        <w:rPr>
          <w:rFonts w:cs="Arial"/>
          <w:b/>
          <w:kern w:val="0"/>
          <w:szCs w:val="21"/>
        </w:rPr>
        <w:t xml:space="preserve"> ospf virtual-links</w:t>
      </w:r>
    </w:p>
    <w:p>
      <w:pPr>
        <w:pStyle w:val="5"/>
      </w:pPr>
      <w:bookmarkStart w:id="9855" w:name="_Toc19914"/>
      <w:r>
        <w:t>abr-type</w:t>
      </w:r>
      <w:bookmarkEnd w:id="9855"/>
    </w:p>
    <w:p>
      <w:pPr>
        <w:autoSpaceDE w:val="0"/>
        <w:autoSpaceDN w:val="0"/>
        <w:jc w:val="left"/>
        <w:rPr>
          <w:rFonts w:cs="Arial"/>
          <w:b/>
          <w:kern w:val="0"/>
          <w:szCs w:val="21"/>
        </w:rPr>
      </w:pPr>
      <w:r>
        <w:rPr>
          <w:rFonts w:cs="Arial"/>
          <w:b/>
          <w:bCs/>
        </w:rPr>
        <w:t>命令</w:t>
      </w:r>
      <w:r>
        <w:rPr>
          <w:rFonts w:cs="Arial"/>
          <w:b/>
          <w:bCs/>
          <w:szCs w:val="21"/>
          <w:lang w:val="en-GB"/>
        </w:rPr>
        <w:t>：</w:t>
      </w:r>
      <w:r>
        <w:rPr>
          <w:rFonts w:hint="eastAsia" w:cs="Arial"/>
          <w:b/>
          <w:bCs/>
          <w:szCs w:val="21"/>
        </w:rPr>
        <w:t>abr-type {cisco|ibm| standard}</w:t>
      </w:r>
    </w:p>
    <w:p>
      <w:pPr>
        <w:autoSpaceDE w:val="0"/>
        <w:autoSpaceDN w:val="0"/>
        <w:ind w:firstLine="654" w:firstLineChars="310"/>
        <w:jc w:val="left"/>
        <w:rPr>
          <w:rFonts w:ascii="CourierNewPSMT" w:hAnsi="CourierNewPSMT" w:cs="CourierNewPSMT"/>
          <w:kern w:val="0"/>
          <w:szCs w:val="21"/>
        </w:rPr>
      </w:pPr>
      <w:r>
        <w:rPr>
          <w:rFonts w:cs="Arial"/>
          <w:b/>
          <w:kern w:val="0"/>
          <w:szCs w:val="21"/>
        </w:rPr>
        <w:t xml:space="preserve">no </w:t>
      </w:r>
      <w:r>
        <w:rPr>
          <w:rFonts w:hint="eastAsia" w:cs="Arial"/>
          <w:b/>
          <w:kern w:val="0"/>
          <w:szCs w:val="21"/>
        </w:rPr>
        <w:t>abr-type [</w:t>
      </w:r>
      <w:r>
        <w:rPr>
          <w:rFonts w:hint="eastAsia" w:cs="Arial"/>
          <w:b/>
          <w:bCs/>
          <w:szCs w:val="21"/>
        </w:rPr>
        <w:t>cisco|ibm| standard]</w:t>
      </w:r>
    </w:p>
    <w:p>
      <w:pPr>
        <w:autoSpaceDE w:val="0"/>
        <w:autoSpaceDN w:val="0"/>
        <w:jc w:val="left"/>
        <w:rPr>
          <w:rFonts w:cs="Arial"/>
          <w:kern w:val="0"/>
          <w:szCs w:val="21"/>
        </w:rPr>
      </w:pPr>
      <w:r>
        <w:rPr>
          <w:rFonts w:cs="Arial"/>
          <w:b/>
          <w:bCs/>
          <w:szCs w:val="21"/>
        </w:rPr>
        <w:t>功能：</w:t>
      </w:r>
      <w:r>
        <w:rPr>
          <w:rFonts w:hint="eastAsia" w:cs="Arial"/>
          <w:bCs/>
          <w:szCs w:val="21"/>
        </w:rPr>
        <w:t>使用本命令配置一个OSPF ABR类型，no命令恢复默认值</w:t>
      </w:r>
      <w:r>
        <w:rPr>
          <w:rFonts w:hint="eastAsia" w:cs="Arial"/>
          <w:kern w:val="0"/>
          <w:szCs w:val="21"/>
        </w:rPr>
        <w:t>。</w:t>
      </w:r>
    </w:p>
    <w:p>
      <w:pPr>
        <w:autoSpaceDE w:val="0"/>
        <w:autoSpaceDN w:val="0"/>
        <w:jc w:val="left"/>
        <w:rPr>
          <w:rFonts w:cs="Arial"/>
          <w:kern w:val="0"/>
          <w:szCs w:val="21"/>
        </w:rPr>
      </w:pPr>
      <w:r>
        <w:rPr>
          <w:rFonts w:hint="eastAsia" w:cs="Arial"/>
          <w:b/>
          <w:kern w:val="0"/>
          <w:szCs w:val="21"/>
        </w:rPr>
        <w:t>参数：cisco</w:t>
      </w:r>
      <w:r>
        <w:rPr>
          <w:rFonts w:hint="eastAsia" w:cs="Arial"/>
          <w:kern w:val="0"/>
          <w:szCs w:val="21"/>
        </w:rPr>
        <w:t>，使用cisco ABR实现方式；</w:t>
      </w:r>
      <w:r>
        <w:rPr>
          <w:rFonts w:hint="eastAsia" w:cs="Arial"/>
          <w:b/>
          <w:kern w:val="0"/>
          <w:szCs w:val="21"/>
        </w:rPr>
        <w:t>ibm</w:t>
      </w:r>
      <w:r>
        <w:rPr>
          <w:rFonts w:hint="eastAsia" w:cs="Arial"/>
          <w:kern w:val="0"/>
          <w:szCs w:val="21"/>
        </w:rPr>
        <w:t>，使用ibm ABR实现方式；</w:t>
      </w:r>
      <w:r>
        <w:rPr>
          <w:rFonts w:hint="eastAsia" w:cs="Arial"/>
          <w:b/>
          <w:kern w:val="0"/>
          <w:szCs w:val="21"/>
        </w:rPr>
        <w:t>shortcut</w:t>
      </w:r>
      <w:r>
        <w:rPr>
          <w:rFonts w:hint="eastAsia" w:cs="Arial"/>
          <w:kern w:val="0"/>
          <w:szCs w:val="21"/>
        </w:rPr>
        <w:t>，指定一个shortcut-ABR；</w:t>
      </w:r>
      <w:r>
        <w:rPr>
          <w:rFonts w:hint="eastAsia" w:cs="Arial"/>
          <w:b/>
          <w:kern w:val="0"/>
          <w:szCs w:val="21"/>
        </w:rPr>
        <w:t>standard</w:t>
      </w:r>
      <w:r>
        <w:rPr>
          <w:rFonts w:hint="eastAsia" w:cs="Arial"/>
          <w:kern w:val="0"/>
          <w:szCs w:val="21"/>
        </w:rPr>
        <w:t>，使用标准（RFC2328）ABR实现方式。</w:t>
      </w:r>
    </w:p>
    <w:p>
      <w:pPr>
        <w:rPr>
          <w:rFonts w:cs="Arial"/>
          <w:szCs w:val="21"/>
        </w:rPr>
      </w:pPr>
      <w:r>
        <w:rPr>
          <w:rFonts w:cs="Arial"/>
          <w:b/>
          <w:bCs/>
          <w:szCs w:val="21"/>
        </w:rPr>
        <w:t>缺省情况：</w:t>
      </w:r>
      <w:r>
        <w:rPr>
          <w:rFonts w:hint="eastAsia" w:cs="Arial"/>
          <w:szCs w:val="21"/>
        </w:rPr>
        <w:t>缺省配置为</w:t>
      </w:r>
      <w:r>
        <w:rPr>
          <w:rFonts w:hint="eastAsia" w:cs="Arial"/>
          <w:b/>
          <w:kern w:val="0"/>
          <w:szCs w:val="21"/>
        </w:rPr>
        <w:t>cisco</w:t>
      </w:r>
      <w:r>
        <w:rPr>
          <w:rFonts w:hint="eastAsia" w:cs="Arial"/>
          <w:kern w:val="0"/>
          <w:szCs w:val="21"/>
        </w:rPr>
        <w:t>。</w:t>
      </w:r>
    </w:p>
    <w:p>
      <w:pPr>
        <w:rPr>
          <w:rFonts w:cs="Arial"/>
        </w:rPr>
      </w:pPr>
      <w:r>
        <w:rPr>
          <w:rFonts w:cs="Arial"/>
          <w:b/>
          <w:bCs/>
        </w:rPr>
        <w:t>命令模式：</w:t>
      </w:r>
      <w:r>
        <w:rPr>
          <w:rFonts w:cs="Arial"/>
        </w:rPr>
        <w:t>OSPF</w:t>
      </w:r>
      <w:r>
        <w:rPr>
          <w:rFonts w:hint="eastAsia" w:cs="Arial"/>
        </w:rPr>
        <w:t>v3</w:t>
      </w:r>
      <w:r>
        <w:rPr>
          <w:rFonts w:cs="Arial"/>
        </w:rPr>
        <w:t>协议配置模式</w:t>
      </w:r>
      <w:r>
        <w:rPr>
          <w:rFonts w:hint="eastAsia" w:cs="Arial"/>
        </w:rPr>
        <w:t>。</w:t>
      </w:r>
    </w:p>
    <w:p>
      <w:pPr>
        <w:autoSpaceDE w:val="0"/>
        <w:autoSpaceDN w:val="0"/>
        <w:jc w:val="left"/>
        <w:rPr>
          <w:rFonts w:cs="Arial"/>
          <w:kern w:val="0"/>
          <w:sz w:val="20"/>
          <w:szCs w:val="20"/>
        </w:rPr>
      </w:pPr>
      <w:r>
        <w:rPr>
          <w:rFonts w:cs="Arial"/>
          <w:b/>
          <w:bCs/>
        </w:rPr>
        <w:t>使用指南：</w:t>
      </w:r>
      <w:r>
        <w:rPr>
          <w:rFonts w:hint="eastAsia" w:cs="Arial"/>
          <w:bCs/>
        </w:rPr>
        <w:t>指定abr的实现类型。本命令有利于OSPF不同实现之间的互操作。在多宿主的环境下，这个命令特别有用。</w:t>
      </w:r>
    </w:p>
    <w:p>
      <w:pPr>
        <w:rPr>
          <w:rFonts w:cs="Arial"/>
        </w:rPr>
      </w:pPr>
      <w:r>
        <w:rPr>
          <w:rFonts w:cs="Arial"/>
          <w:b/>
          <w:bCs/>
        </w:rPr>
        <w:t>举例：</w:t>
      </w:r>
      <w:r>
        <w:rPr>
          <w:rFonts w:hint="eastAsia" w:cs="Arial"/>
        </w:rPr>
        <w:t>配置abr为standard</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 xml:space="preserve">Switch(config)#router </w:t>
      </w:r>
      <w:r>
        <w:rPr>
          <w:rFonts w:hint="eastAsia" w:cs="Arial"/>
          <w:kern w:val="0"/>
        </w:rPr>
        <w:t xml:space="preserve">ipv6 </w:t>
      </w:r>
      <w:r>
        <w:rPr>
          <w:rFonts w:cs="Arial"/>
          <w:kern w:val="0"/>
        </w:rPr>
        <w:t xml:space="preserve">ospf </w:t>
      </w:r>
    </w:p>
    <w:p>
      <w:pPr>
        <w:autoSpaceDE w:val="0"/>
        <w:autoSpaceDN w:val="0"/>
        <w:jc w:val="left"/>
        <w:rPr>
          <w:rFonts w:cs="Arial"/>
          <w:kern w:val="0"/>
        </w:rPr>
      </w:pPr>
      <w:r>
        <w:rPr>
          <w:rFonts w:cs="Arial"/>
          <w:kern w:val="0"/>
        </w:rPr>
        <w:t>Switch(config-router)#</w:t>
      </w:r>
      <w:r>
        <w:rPr>
          <w:rFonts w:hint="eastAsia" w:cs="Arial"/>
          <w:kern w:val="0"/>
        </w:rPr>
        <w:t>abr-type standard</w:t>
      </w:r>
    </w:p>
    <w:p>
      <w:pPr>
        <w:pStyle w:val="5"/>
      </w:pPr>
      <w:bookmarkStart w:id="9856" w:name="_Toc13938"/>
      <w:r>
        <w:rPr>
          <w:rFonts w:hint="eastAsia"/>
        </w:rPr>
        <w:t>default-metric</w:t>
      </w:r>
      <w:bookmarkEnd w:id="9856"/>
    </w:p>
    <w:p>
      <w:pPr>
        <w:autoSpaceDE w:val="0"/>
        <w:autoSpaceDN w:val="0"/>
        <w:jc w:val="left"/>
        <w:rPr>
          <w:rFonts w:cs="Arial"/>
          <w:b/>
          <w:kern w:val="0"/>
          <w:szCs w:val="21"/>
        </w:rPr>
      </w:pPr>
      <w:r>
        <w:rPr>
          <w:rFonts w:cs="Arial"/>
          <w:b/>
          <w:bCs/>
          <w:szCs w:val="21"/>
        </w:rPr>
        <w:t>命令：</w:t>
      </w:r>
      <w:r>
        <w:rPr>
          <w:rFonts w:cs="Arial"/>
          <w:b/>
          <w:kern w:val="0"/>
          <w:szCs w:val="21"/>
        </w:rPr>
        <w:t>default-metric &lt;</w:t>
      </w:r>
      <w:r>
        <w:rPr>
          <w:rFonts w:hint="eastAsia" w:cs="Arial"/>
          <w:b/>
          <w:i/>
          <w:kern w:val="0"/>
          <w:szCs w:val="21"/>
        </w:rPr>
        <w:t>value</w:t>
      </w:r>
      <w:r>
        <w:rPr>
          <w:rFonts w:cs="Arial"/>
          <w:b/>
          <w:kern w:val="0"/>
          <w:szCs w:val="21"/>
        </w:rPr>
        <w:t>&gt;</w:t>
      </w:r>
    </w:p>
    <w:p>
      <w:pPr>
        <w:autoSpaceDE w:val="0"/>
        <w:autoSpaceDN w:val="0"/>
        <w:jc w:val="left"/>
        <w:rPr>
          <w:rFonts w:cs="Arial"/>
          <w:b/>
          <w:kern w:val="0"/>
          <w:szCs w:val="21"/>
        </w:rPr>
      </w:pPr>
      <w:r>
        <w:rPr>
          <w:rFonts w:cs="Arial"/>
          <w:b/>
          <w:kern w:val="0"/>
          <w:szCs w:val="21"/>
        </w:rPr>
        <w:tab/>
      </w:r>
      <w:r>
        <w:rPr>
          <w:rFonts w:cs="Arial"/>
          <w:b/>
          <w:kern w:val="0"/>
          <w:szCs w:val="21"/>
        </w:rPr>
        <w:t xml:space="preserve">  no default-metric</w:t>
      </w:r>
    </w:p>
    <w:p>
      <w:pPr>
        <w:autoSpaceDE w:val="0"/>
        <w:autoSpaceDN w:val="0"/>
        <w:jc w:val="left"/>
        <w:rPr>
          <w:rFonts w:cs="Arial"/>
          <w:kern w:val="0"/>
          <w:szCs w:val="21"/>
        </w:rPr>
      </w:pPr>
      <w:r>
        <w:rPr>
          <w:rFonts w:cs="Arial"/>
          <w:b/>
          <w:bCs/>
          <w:szCs w:val="21"/>
        </w:rPr>
        <w:t>功能：</w:t>
      </w:r>
      <w:r>
        <w:rPr>
          <w:rFonts w:hint="eastAsia" w:cs="Arial"/>
          <w:bCs/>
          <w:szCs w:val="21"/>
        </w:rPr>
        <w:t>本命令设置OSPF路由协议的默认度量值，no命令返回到默认状态</w:t>
      </w:r>
      <w:r>
        <w:rPr>
          <w:rFonts w:hint="eastAsia" w:cs="Arial"/>
          <w:kern w:val="0"/>
          <w:szCs w:val="21"/>
        </w:rPr>
        <w:t>。</w:t>
      </w:r>
    </w:p>
    <w:p>
      <w:pPr>
        <w:autoSpaceDE w:val="0"/>
        <w:autoSpaceDN w:val="0"/>
        <w:jc w:val="left"/>
        <w:rPr>
          <w:rFonts w:cs="Arial"/>
          <w:b/>
          <w:kern w:val="0"/>
          <w:szCs w:val="21"/>
        </w:rPr>
      </w:pPr>
      <w:r>
        <w:rPr>
          <w:rFonts w:hint="eastAsia" w:cs="Arial"/>
          <w:b/>
          <w:kern w:val="0"/>
          <w:szCs w:val="21"/>
        </w:rPr>
        <w:t>参数：</w:t>
      </w:r>
      <w:r>
        <w:rPr>
          <w:rFonts w:cs="Arial"/>
          <w:b/>
          <w:kern w:val="0"/>
          <w:szCs w:val="21"/>
        </w:rPr>
        <w:t>&lt;</w:t>
      </w:r>
      <w:r>
        <w:rPr>
          <w:rFonts w:hint="eastAsia" w:cs="Arial"/>
          <w:b/>
          <w:i/>
          <w:kern w:val="0"/>
          <w:szCs w:val="21"/>
        </w:rPr>
        <w:t>value</w:t>
      </w:r>
      <w:r>
        <w:rPr>
          <w:rFonts w:cs="Arial"/>
          <w:b/>
          <w:kern w:val="0"/>
          <w:szCs w:val="21"/>
        </w:rPr>
        <w:t>&gt;</w:t>
      </w:r>
      <w:r>
        <w:rPr>
          <w:rFonts w:hint="eastAsia" w:cs="Arial"/>
          <w:kern w:val="0"/>
          <w:szCs w:val="21"/>
        </w:rPr>
        <w:t>，</w:t>
      </w:r>
      <w:r>
        <w:rPr>
          <w:rFonts w:cs="Arial"/>
          <w:kern w:val="0"/>
          <w:szCs w:val="21"/>
        </w:rPr>
        <w:t>度量值，范围是</w:t>
      </w:r>
      <w:r>
        <w:rPr>
          <w:rFonts w:hint="eastAsia" w:cs="Arial"/>
          <w:kern w:val="0"/>
          <w:szCs w:val="21"/>
        </w:rPr>
        <w:t>1</w:t>
      </w:r>
      <w:r>
        <w:rPr>
          <w:rFonts w:cs="Arial"/>
          <w:kern w:val="0"/>
          <w:szCs w:val="21"/>
        </w:rPr>
        <w:t>~16777214</w:t>
      </w:r>
      <w:r>
        <w:rPr>
          <w:rFonts w:hint="eastAsia" w:cs="Arial"/>
          <w:kern w:val="0"/>
          <w:szCs w:val="21"/>
        </w:rPr>
        <w:t>。</w:t>
      </w:r>
    </w:p>
    <w:p>
      <w:pPr>
        <w:rPr>
          <w:rFonts w:cs="Arial"/>
        </w:rPr>
      </w:pPr>
      <w:r>
        <w:rPr>
          <w:rFonts w:cs="Arial"/>
          <w:b/>
          <w:bCs/>
        </w:rPr>
        <w:t>缺省情况：</w:t>
      </w:r>
      <w:r>
        <w:rPr>
          <w:rFonts w:hint="eastAsia" w:cs="Arial"/>
          <w:bCs/>
        </w:rPr>
        <w:t>内置，自动度量转换。</w:t>
      </w:r>
    </w:p>
    <w:p>
      <w:pPr>
        <w:rPr>
          <w:rFonts w:cs="Arial"/>
        </w:rPr>
      </w:pPr>
      <w:r>
        <w:rPr>
          <w:rFonts w:cs="Arial"/>
          <w:b/>
          <w:bCs/>
        </w:rPr>
        <w:t>命令模式：</w:t>
      </w:r>
      <w:r>
        <w:rPr>
          <w:rFonts w:cs="Arial"/>
        </w:rPr>
        <w:t>OSPF协议配置模式</w:t>
      </w:r>
      <w:r>
        <w:rPr>
          <w:rFonts w:hint="eastAsia" w:cs="Arial"/>
        </w:rPr>
        <w:t>。</w:t>
      </w:r>
    </w:p>
    <w:p>
      <w:pPr>
        <w:autoSpaceDE w:val="0"/>
        <w:autoSpaceDN w:val="0"/>
        <w:jc w:val="left"/>
        <w:rPr>
          <w:rFonts w:cs="Arial"/>
          <w:kern w:val="0"/>
          <w:sz w:val="20"/>
          <w:szCs w:val="20"/>
        </w:rPr>
      </w:pPr>
      <w:r>
        <w:rPr>
          <w:rFonts w:cs="Arial"/>
          <w:b/>
          <w:bCs/>
        </w:rPr>
        <w:t>使用指南：</w:t>
      </w:r>
      <w:r>
        <w:rPr>
          <w:rFonts w:hint="eastAsia" w:cs="Arial"/>
          <w:bCs/>
        </w:rPr>
        <w:t>默认度量使得度量不兼容时，路由引入也能继续进行。如果度量不能转换，默认度量提供了替代选择使得路由引入能够继续进行下去。本命令将导致当前的路由协议对于所有的引入路由使用相同的度量值。本命令应该与命令redistribute结合使用。</w:t>
      </w:r>
    </w:p>
    <w:p>
      <w:pPr>
        <w:rPr>
          <w:rFonts w:cs="Arial"/>
        </w:rPr>
      </w:pPr>
      <w:r>
        <w:rPr>
          <w:rFonts w:cs="Arial"/>
          <w:b/>
          <w:bCs/>
        </w:rPr>
        <w:t>举例：</w:t>
      </w:r>
      <w:r>
        <w:rPr>
          <w:rFonts w:hint="eastAsia" w:cs="Arial"/>
        </w:rPr>
        <w:t xml:space="preserve"> </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 xml:space="preserve">Switch(config)#router </w:t>
      </w:r>
      <w:r>
        <w:rPr>
          <w:rFonts w:hint="eastAsia" w:cs="Arial"/>
          <w:kern w:val="0"/>
        </w:rPr>
        <w:t xml:space="preserve">ipv6 </w:t>
      </w:r>
      <w:r>
        <w:rPr>
          <w:rFonts w:cs="Arial"/>
          <w:kern w:val="0"/>
        </w:rPr>
        <w:t xml:space="preserve">ospf </w:t>
      </w:r>
    </w:p>
    <w:p>
      <w:pPr>
        <w:autoSpaceDE w:val="0"/>
        <w:autoSpaceDN w:val="0"/>
        <w:jc w:val="left"/>
        <w:rPr>
          <w:rFonts w:cs="Arial"/>
          <w:kern w:val="0"/>
        </w:rPr>
      </w:pPr>
      <w:r>
        <w:rPr>
          <w:rFonts w:cs="Arial"/>
          <w:kern w:val="0"/>
        </w:rPr>
        <w:t>Switch(config-router)#default-metric 100</w:t>
      </w:r>
    </w:p>
    <w:p>
      <w:pPr>
        <w:pStyle w:val="5"/>
      </w:pPr>
      <w:bookmarkStart w:id="9857" w:name="_Toc6143"/>
      <w:r>
        <w:t xml:space="preserve">debug </w:t>
      </w:r>
      <w:r>
        <w:rPr>
          <w:rFonts w:hint="eastAsia"/>
        </w:rPr>
        <w:t xml:space="preserve">ipv6 </w:t>
      </w:r>
      <w:r>
        <w:t>ospf event</w:t>
      </w:r>
      <w:r>
        <w:rPr>
          <w:rFonts w:hint="eastAsia"/>
        </w:rPr>
        <w:t>s</w:t>
      </w:r>
      <w:bookmarkEnd w:id="9857"/>
    </w:p>
    <w:p>
      <w:pPr>
        <w:autoSpaceDE w:val="0"/>
        <w:autoSpaceDN w:val="0"/>
        <w:jc w:val="left"/>
        <w:rPr>
          <w:rFonts w:cs="Arial"/>
          <w:szCs w:val="21"/>
        </w:rPr>
      </w:pPr>
      <w:r>
        <w:rPr>
          <w:rFonts w:cs="Arial"/>
          <w:b/>
          <w:bCs/>
        </w:rPr>
        <w:t>命令</w:t>
      </w:r>
      <w:r>
        <w:rPr>
          <w:rFonts w:cs="Arial"/>
          <w:b/>
          <w:bCs/>
          <w:lang w:val="en-GB"/>
        </w:rPr>
        <w:t>：</w:t>
      </w:r>
      <w:r>
        <w:rPr>
          <w:rFonts w:hint="eastAsia" w:cs="Arial"/>
          <w:b/>
          <w:bCs/>
        </w:rPr>
        <w:t>[no]</w:t>
      </w:r>
      <w:r>
        <w:rPr>
          <w:rFonts w:cs="Arial"/>
          <w:b/>
          <w:bCs/>
        </w:rPr>
        <w:t xml:space="preserve">debug </w:t>
      </w:r>
      <w:r>
        <w:rPr>
          <w:rFonts w:hint="eastAsia" w:cs="Arial"/>
          <w:b/>
          <w:bCs/>
        </w:rPr>
        <w:t xml:space="preserve">ipv6 </w:t>
      </w:r>
      <w:r>
        <w:rPr>
          <w:rFonts w:cs="Arial"/>
          <w:b/>
          <w:bCs/>
        </w:rPr>
        <w:t>ospf event</w:t>
      </w:r>
      <w:r>
        <w:rPr>
          <w:rFonts w:hint="eastAsia" w:cs="Arial"/>
          <w:b/>
          <w:bCs/>
        </w:rPr>
        <w:t>s</w:t>
      </w:r>
      <w:r>
        <w:rPr>
          <w:rFonts w:cs="Arial"/>
          <w:szCs w:val="21"/>
        </w:rPr>
        <w:t xml:space="preserve"> </w:t>
      </w:r>
      <w:r>
        <w:rPr>
          <w:rFonts w:hint="eastAsia" w:cs="Arial"/>
          <w:b/>
          <w:szCs w:val="21"/>
        </w:rPr>
        <w:t>[</w:t>
      </w:r>
      <w:r>
        <w:rPr>
          <w:rFonts w:cs="Arial"/>
          <w:b/>
          <w:kern w:val="0"/>
          <w:szCs w:val="21"/>
        </w:rPr>
        <w:t>abr|asbr|os|router|vlink</w:t>
      </w:r>
      <w:r>
        <w:rPr>
          <w:rFonts w:hint="eastAsia" w:cs="Arial"/>
          <w:szCs w:val="21"/>
        </w:rPr>
        <w:t>]</w:t>
      </w:r>
    </w:p>
    <w:p>
      <w:pPr>
        <w:rPr>
          <w:rFonts w:cs="Arial"/>
        </w:rPr>
      </w:pPr>
      <w:r>
        <w:rPr>
          <w:rFonts w:cs="Arial"/>
          <w:b/>
          <w:bCs/>
        </w:rPr>
        <w:t>功能：</w:t>
      </w:r>
      <w:r>
        <w:rPr>
          <w:rFonts w:cs="Arial"/>
        </w:rPr>
        <w:t>打开显示OSPF的各种事件信息的调试开关；本命令是no操作为关闭本调试开关。</w:t>
      </w:r>
    </w:p>
    <w:p>
      <w:pPr>
        <w:rPr>
          <w:rFonts w:cs="Arial"/>
        </w:rPr>
      </w:pPr>
      <w:r>
        <w:rPr>
          <w:rFonts w:cs="Arial"/>
          <w:b/>
          <w:bCs/>
        </w:rPr>
        <w:t>缺省情况</w:t>
      </w:r>
      <w:r>
        <w:rPr>
          <w:rFonts w:cs="Arial"/>
        </w:rPr>
        <w:t>：调试开关关闭。</w:t>
      </w:r>
    </w:p>
    <w:p>
      <w:pPr>
        <w:rPr>
          <w:rFonts w:ascii="CourierNewPSMT" w:hAnsi="CourierNewPSMT"/>
          <w:kern w:val="0"/>
          <w:sz w:val="20"/>
          <w:szCs w:val="20"/>
        </w:rPr>
      </w:pPr>
      <w:r>
        <w:rPr>
          <w:rFonts w:cs="Arial"/>
          <w:b/>
          <w:bCs/>
        </w:rPr>
        <w:t>命令模式：</w:t>
      </w:r>
      <w:r>
        <w:rPr>
          <w:rFonts w:hint="eastAsia" w:ascii="CourierNewPSMT" w:hAnsi="CourierNewPSMT"/>
          <w:kern w:val="0"/>
          <w:szCs w:val="21"/>
        </w:rPr>
        <w:t>特权模式。</w:t>
      </w:r>
    </w:p>
    <w:p>
      <w:pPr>
        <w:rPr>
          <w:rFonts w:cs="Arial"/>
          <w:b/>
          <w:bCs/>
        </w:rPr>
      </w:pPr>
      <w:r>
        <w:rPr>
          <w:rFonts w:cs="Arial"/>
          <w:b/>
          <w:bCs/>
        </w:rPr>
        <w:t>举例：</w:t>
      </w:r>
    </w:p>
    <w:p>
      <w:pPr>
        <w:rPr>
          <w:rFonts w:cs="Arial"/>
        </w:rPr>
      </w:pPr>
      <w:r>
        <w:rPr>
          <w:rFonts w:cs="Arial"/>
        </w:rPr>
        <w:t>Switch#</w:t>
      </w:r>
      <w:r>
        <w:rPr>
          <w:rFonts w:hint="eastAsia" w:cs="Arial"/>
        </w:rPr>
        <w:t>debug ipv6 ospf events</w:t>
      </w:r>
    </w:p>
    <w:p>
      <w:pPr>
        <w:rPr>
          <w:rFonts w:cs="Arial"/>
        </w:rPr>
      </w:pPr>
      <w:r>
        <w:rPr>
          <w:rFonts w:cs="Arial"/>
        </w:rPr>
        <w:t>1970/01/01 01:10:35 IMI: ROUTER[Process:(null)]: GC timer expire</w:t>
      </w:r>
    </w:p>
    <w:p>
      <w:pPr>
        <w:pStyle w:val="5"/>
      </w:pPr>
      <w:bookmarkStart w:id="9858" w:name="_Toc7162"/>
      <w:r>
        <w:t xml:space="preserve">debug </w:t>
      </w:r>
      <w:r>
        <w:rPr>
          <w:rFonts w:hint="eastAsia"/>
        </w:rPr>
        <w:t xml:space="preserve">ipv6 </w:t>
      </w:r>
      <w:r>
        <w:t>ospf ifsm</w:t>
      </w:r>
      <w:bookmarkEnd w:id="9858"/>
    </w:p>
    <w:p>
      <w:pPr>
        <w:autoSpaceDE w:val="0"/>
        <w:autoSpaceDN w:val="0"/>
        <w:jc w:val="left"/>
        <w:rPr>
          <w:rFonts w:cs="Arial"/>
          <w:b/>
          <w:kern w:val="0"/>
          <w:szCs w:val="21"/>
        </w:rPr>
      </w:pPr>
      <w:r>
        <w:rPr>
          <w:rFonts w:cs="Arial"/>
          <w:b/>
          <w:bCs/>
        </w:rPr>
        <w:t>命令：</w:t>
      </w:r>
      <w:r>
        <w:rPr>
          <w:rFonts w:hint="eastAsia" w:cs="Arial"/>
          <w:b/>
          <w:bCs/>
          <w:szCs w:val="21"/>
        </w:rPr>
        <w:t>[no]</w:t>
      </w:r>
      <w:r>
        <w:rPr>
          <w:rFonts w:cs="Arial"/>
          <w:b/>
          <w:bCs/>
          <w:szCs w:val="21"/>
        </w:rPr>
        <w:t xml:space="preserve">debug </w:t>
      </w:r>
      <w:r>
        <w:rPr>
          <w:rFonts w:hint="eastAsia" w:cs="Arial"/>
          <w:b/>
          <w:bCs/>
          <w:szCs w:val="21"/>
        </w:rPr>
        <w:t xml:space="preserve">ipv6 </w:t>
      </w:r>
      <w:r>
        <w:rPr>
          <w:rFonts w:cs="Arial"/>
          <w:b/>
          <w:bCs/>
          <w:szCs w:val="21"/>
        </w:rPr>
        <w:t xml:space="preserve">ospf </w:t>
      </w:r>
      <w:r>
        <w:rPr>
          <w:rFonts w:hint="eastAsia" w:cs="Arial"/>
          <w:b/>
          <w:bCs/>
          <w:szCs w:val="21"/>
        </w:rPr>
        <w:t>ifsm</w:t>
      </w:r>
      <w:r>
        <w:rPr>
          <w:rFonts w:ascii="CourierNewPSMT" w:hAnsi="CourierNewPSMT" w:cs="CourierNewPSMT"/>
          <w:b/>
          <w:kern w:val="0"/>
          <w:szCs w:val="21"/>
        </w:rPr>
        <w:t xml:space="preserve"> </w:t>
      </w:r>
      <w:r>
        <w:rPr>
          <w:rFonts w:cs="Arial"/>
          <w:b/>
          <w:kern w:val="0"/>
          <w:szCs w:val="21"/>
        </w:rPr>
        <w:t>[status|events|timers]</w:t>
      </w:r>
    </w:p>
    <w:p>
      <w:pPr>
        <w:rPr>
          <w:rFonts w:cs="Arial"/>
        </w:rPr>
      </w:pPr>
      <w:r>
        <w:rPr>
          <w:rFonts w:cs="Arial"/>
          <w:b/>
          <w:bCs/>
        </w:rPr>
        <w:t>功能：</w:t>
      </w:r>
      <w:r>
        <w:rPr>
          <w:rFonts w:cs="Arial"/>
        </w:rPr>
        <w:t>打开显示OSPF</w:t>
      </w:r>
      <w:r>
        <w:rPr>
          <w:rFonts w:hint="eastAsia" w:cs="Arial"/>
        </w:rPr>
        <w:t>接口状态机调试开关</w:t>
      </w:r>
      <w:r>
        <w:rPr>
          <w:rFonts w:cs="Arial"/>
        </w:rPr>
        <w:t>；本命令是no操作为关闭本调试开关。</w:t>
      </w:r>
    </w:p>
    <w:p>
      <w:pPr>
        <w:rPr>
          <w:rFonts w:cs="Arial"/>
        </w:rPr>
      </w:pPr>
      <w:r>
        <w:rPr>
          <w:rFonts w:cs="Arial"/>
          <w:b/>
          <w:bCs/>
        </w:rPr>
        <w:t>缺省情况</w:t>
      </w:r>
      <w:r>
        <w:rPr>
          <w:rFonts w:cs="Arial"/>
        </w:rPr>
        <w:t>：调试开关关闭。</w:t>
      </w:r>
    </w:p>
    <w:p>
      <w:pPr>
        <w:rPr>
          <w:rFonts w:cs="Arial"/>
        </w:rPr>
      </w:pPr>
      <w:r>
        <w:rPr>
          <w:rFonts w:cs="Arial"/>
          <w:b/>
          <w:bCs/>
        </w:rPr>
        <w:t>命令模式：</w:t>
      </w:r>
      <w:r>
        <w:rPr>
          <w:rFonts w:hint="eastAsia" w:ascii="CourierNewPSMT" w:hAnsi="CourierNewPSMT"/>
          <w:kern w:val="0"/>
          <w:szCs w:val="21"/>
        </w:rPr>
        <w:t>特权模式。</w:t>
      </w:r>
    </w:p>
    <w:p>
      <w:pPr>
        <w:rPr>
          <w:rFonts w:cs="Arial"/>
          <w:b/>
          <w:bCs/>
        </w:rPr>
      </w:pPr>
      <w:r>
        <w:rPr>
          <w:rFonts w:cs="Arial"/>
          <w:b/>
          <w:bCs/>
        </w:rPr>
        <w:t>举例：</w:t>
      </w:r>
    </w:p>
    <w:p>
      <w:pPr>
        <w:rPr>
          <w:rFonts w:cs="Arial"/>
        </w:rPr>
      </w:pPr>
      <w:r>
        <w:rPr>
          <w:rFonts w:cs="Arial"/>
        </w:rPr>
        <w:t>Switch#</w:t>
      </w:r>
      <w:r>
        <w:rPr>
          <w:rFonts w:hint="eastAsia" w:cs="Arial"/>
        </w:rPr>
        <w:t>debug ipv6 ospf ifsm</w:t>
      </w:r>
    </w:p>
    <w:p>
      <w:r>
        <w:t>1970/01/01 01:11:44 IMI: IFSM[Vlan1]: Hello timer expire</w:t>
      </w:r>
    </w:p>
    <w:p>
      <w:r>
        <w:t>1970/01/01 01:11:44 IMI: IFSM[Vlan2]: Hello timer expire</w:t>
      </w:r>
    </w:p>
    <w:p>
      <w:pPr>
        <w:pStyle w:val="5"/>
      </w:pPr>
      <w:bookmarkStart w:id="9859" w:name="_Toc25750"/>
      <w:r>
        <w:t xml:space="preserve">debug </w:t>
      </w:r>
      <w:r>
        <w:rPr>
          <w:rFonts w:hint="eastAsia"/>
        </w:rPr>
        <w:t xml:space="preserve">ipv6 </w:t>
      </w:r>
      <w:r>
        <w:t>ospf lsa</w:t>
      </w:r>
      <w:bookmarkEnd w:id="9859"/>
    </w:p>
    <w:p>
      <w:pPr>
        <w:autoSpaceDE w:val="0"/>
        <w:autoSpaceDN w:val="0"/>
        <w:jc w:val="left"/>
        <w:rPr>
          <w:rFonts w:cs="Arial"/>
          <w:b/>
          <w:bCs/>
        </w:rPr>
      </w:pPr>
      <w:r>
        <w:rPr>
          <w:rFonts w:cs="Arial"/>
          <w:b/>
          <w:bCs/>
        </w:rPr>
        <w:t>命令</w:t>
      </w:r>
      <w:r>
        <w:rPr>
          <w:rFonts w:cs="Arial"/>
          <w:b/>
          <w:bCs/>
          <w:lang w:val="en-GB"/>
        </w:rPr>
        <w:t>：</w:t>
      </w:r>
      <w:r>
        <w:rPr>
          <w:rFonts w:hint="eastAsia" w:cs="Arial"/>
          <w:b/>
          <w:bCs/>
          <w:szCs w:val="21"/>
        </w:rPr>
        <w:t>[no]</w:t>
      </w:r>
      <w:r>
        <w:rPr>
          <w:rFonts w:cs="Arial"/>
          <w:b/>
          <w:bCs/>
          <w:szCs w:val="21"/>
        </w:rPr>
        <w:t xml:space="preserve">debug </w:t>
      </w:r>
      <w:r>
        <w:rPr>
          <w:rFonts w:hint="eastAsia" w:cs="Arial"/>
          <w:b/>
          <w:bCs/>
          <w:szCs w:val="21"/>
        </w:rPr>
        <w:t xml:space="preserve">ipv6 </w:t>
      </w:r>
      <w:r>
        <w:rPr>
          <w:rFonts w:cs="Arial"/>
          <w:b/>
          <w:bCs/>
          <w:szCs w:val="21"/>
        </w:rPr>
        <w:t>ospf lsa</w:t>
      </w:r>
      <w:r>
        <w:rPr>
          <w:rFonts w:ascii="CourierNewPSMT" w:hAnsi="CourierNewPSMT" w:cs="CourierNewPSMT"/>
          <w:kern w:val="0"/>
          <w:szCs w:val="21"/>
        </w:rPr>
        <w:t xml:space="preserve"> </w:t>
      </w:r>
      <w:r>
        <w:rPr>
          <w:rFonts w:cs="Arial"/>
          <w:b/>
          <w:kern w:val="0"/>
          <w:szCs w:val="21"/>
        </w:rPr>
        <w:t>[generate|flooding|install|maxage|refresh]</w:t>
      </w:r>
    </w:p>
    <w:p>
      <w:pPr>
        <w:rPr>
          <w:rFonts w:cs="Arial"/>
        </w:rPr>
      </w:pPr>
      <w:r>
        <w:rPr>
          <w:rFonts w:cs="Arial"/>
          <w:b/>
          <w:bCs/>
        </w:rPr>
        <w:t>功能：</w:t>
      </w:r>
      <w:r>
        <w:rPr>
          <w:rFonts w:cs="Arial"/>
        </w:rPr>
        <w:t>打开显示链路状态宣告信息的调试开关；本命令的no操作为关闭本调试开关。</w:t>
      </w:r>
    </w:p>
    <w:p>
      <w:pPr>
        <w:rPr>
          <w:rFonts w:cs="Arial"/>
        </w:rPr>
      </w:pPr>
      <w:r>
        <w:rPr>
          <w:rFonts w:cs="Arial"/>
          <w:b/>
          <w:bCs/>
        </w:rPr>
        <w:t>缺省情况</w:t>
      </w:r>
      <w:r>
        <w:rPr>
          <w:rFonts w:cs="Arial"/>
        </w:rPr>
        <w:t>：调试开关关闭。</w:t>
      </w:r>
    </w:p>
    <w:p>
      <w:pPr>
        <w:rPr>
          <w:rFonts w:ascii="CourierNewPSMT" w:hAnsi="CourierNewPSMT"/>
          <w:kern w:val="0"/>
          <w:sz w:val="20"/>
          <w:szCs w:val="20"/>
        </w:rPr>
      </w:pPr>
      <w:r>
        <w:rPr>
          <w:rFonts w:cs="Arial"/>
          <w:b/>
          <w:bCs/>
        </w:rPr>
        <w:t>命令模式：</w:t>
      </w:r>
      <w:r>
        <w:rPr>
          <w:rFonts w:hint="eastAsia" w:ascii="CourierNewPSMT" w:hAnsi="CourierNewPSMT"/>
          <w:kern w:val="0"/>
          <w:szCs w:val="21"/>
        </w:rPr>
        <w:t>特权模式。</w:t>
      </w:r>
    </w:p>
    <w:p>
      <w:pPr>
        <w:pStyle w:val="5"/>
      </w:pPr>
      <w:bookmarkStart w:id="9860" w:name="_Toc25033"/>
      <w:r>
        <w:t xml:space="preserve">debug </w:t>
      </w:r>
      <w:r>
        <w:rPr>
          <w:rFonts w:hint="eastAsia"/>
        </w:rPr>
        <w:t xml:space="preserve">ipv6 </w:t>
      </w:r>
      <w:r>
        <w:t>ospf n</w:t>
      </w:r>
      <w:r>
        <w:rPr>
          <w:rFonts w:hint="eastAsia"/>
        </w:rPr>
        <w:t>f</w:t>
      </w:r>
      <w:r>
        <w:t>sm</w:t>
      </w:r>
      <w:bookmarkEnd w:id="9860"/>
    </w:p>
    <w:p>
      <w:pPr>
        <w:autoSpaceDE w:val="0"/>
        <w:autoSpaceDN w:val="0"/>
        <w:jc w:val="left"/>
        <w:rPr>
          <w:rFonts w:ascii="CourierNewPSMT" w:hAnsi="CourierNewPSMT" w:cs="CourierNewPSMT"/>
          <w:kern w:val="0"/>
          <w:sz w:val="20"/>
          <w:szCs w:val="20"/>
        </w:rPr>
      </w:pPr>
      <w:r>
        <w:rPr>
          <w:rFonts w:cs="Arial"/>
          <w:b/>
          <w:bCs/>
        </w:rPr>
        <w:t>命令</w:t>
      </w:r>
      <w:r>
        <w:rPr>
          <w:rFonts w:cs="Arial"/>
          <w:b/>
          <w:bCs/>
          <w:lang w:val="en-GB"/>
        </w:rPr>
        <w:t>：</w:t>
      </w:r>
      <w:r>
        <w:rPr>
          <w:rFonts w:hint="eastAsia" w:cs="Arial"/>
          <w:b/>
          <w:bCs/>
          <w:szCs w:val="21"/>
        </w:rPr>
        <w:t>[no]</w:t>
      </w:r>
      <w:r>
        <w:rPr>
          <w:rFonts w:cs="Arial"/>
          <w:b/>
          <w:bCs/>
          <w:szCs w:val="21"/>
        </w:rPr>
        <w:t xml:space="preserve">debug </w:t>
      </w:r>
      <w:r>
        <w:rPr>
          <w:rFonts w:hint="eastAsia" w:cs="Arial"/>
          <w:b/>
          <w:bCs/>
          <w:szCs w:val="21"/>
        </w:rPr>
        <w:t xml:space="preserve">ipv6 </w:t>
      </w:r>
      <w:r>
        <w:rPr>
          <w:rFonts w:cs="Arial"/>
          <w:b/>
          <w:bCs/>
          <w:szCs w:val="21"/>
        </w:rPr>
        <w:t xml:space="preserve">ospf </w:t>
      </w:r>
      <w:r>
        <w:rPr>
          <w:rFonts w:hint="eastAsia" w:cs="Arial"/>
          <w:b/>
          <w:bCs/>
          <w:szCs w:val="21"/>
        </w:rPr>
        <w:t>nfsm</w:t>
      </w:r>
      <w:r>
        <w:rPr>
          <w:rFonts w:cs="Arial"/>
          <w:bCs/>
          <w:szCs w:val="21"/>
        </w:rPr>
        <w:t xml:space="preserve"> </w:t>
      </w:r>
      <w:r>
        <w:rPr>
          <w:rFonts w:cs="Arial"/>
          <w:b/>
          <w:bCs/>
          <w:szCs w:val="21"/>
        </w:rPr>
        <w:t>[</w:t>
      </w:r>
      <w:r>
        <w:rPr>
          <w:rFonts w:cs="Arial"/>
          <w:b/>
          <w:kern w:val="0"/>
          <w:szCs w:val="21"/>
        </w:rPr>
        <w:t>status|events|timers]</w:t>
      </w:r>
    </w:p>
    <w:p>
      <w:pPr>
        <w:rPr>
          <w:rFonts w:cs="Arial"/>
        </w:rPr>
      </w:pPr>
      <w:r>
        <w:rPr>
          <w:rFonts w:cs="Arial"/>
          <w:b/>
          <w:bCs/>
        </w:rPr>
        <w:t>功能：</w:t>
      </w:r>
      <w:r>
        <w:rPr>
          <w:rFonts w:cs="Arial"/>
        </w:rPr>
        <w:t>打开显示OSPF</w:t>
      </w:r>
      <w:r>
        <w:rPr>
          <w:rFonts w:hint="eastAsia" w:cs="Arial"/>
        </w:rPr>
        <w:t>邻居状态机调试开关</w:t>
      </w:r>
      <w:r>
        <w:rPr>
          <w:rFonts w:cs="Arial"/>
        </w:rPr>
        <w:t>；本命令是no操作为关闭本调试开关。</w:t>
      </w:r>
    </w:p>
    <w:p>
      <w:pPr>
        <w:rPr>
          <w:rFonts w:cs="Arial"/>
        </w:rPr>
      </w:pPr>
      <w:r>
        <w:rPr>
          <w:rFonts w:cs="Arial"/>
          <w:b/>
          <w:bCs/>
        </w:rPr>
        <w:t>缺省情况</w:t>
      </w:r>
      <w:r>
        <w:rPr>
          <w:rFonts w:cs="Arial"/>
        </w:rPr>
        <w:t>：调试开关关闭。</w:t>
      </w:r>
    </w:p>
    <w:p>
      <w:pPr>
        <w:rPr>
          <w:rFonts w:ascii="CourierNewPSMT" w:hAnsi="CourierNewPSMT"/>
          <w:kern w:val="0"/>
          <w:sz w:val="20"/>
          <w:szCs w:val="20"/>
        </w:rPr>
      </w:pPr>
      <w:r>
        <w:rPr>
          <w:rFonts w:cs="Arial"/>
          <w:b/>
          <w:bCs/>
        </w:rPr>
        <w:t>命令模式：</w:t>
      </w:r>
      <w:r>
        <w:rPr>
          <w:rFonts w:hint="eastAsia" w:ascii="CourierNewPSMT" w:hAnsi="CourierNewPSMT"/>
          <w:kern w:val="0"/>
          <w:szCs w:val="21"/>
        </w:rPr>
        <w:t>特权模式。</w:t>
      </w:r>
    </w:p>
    <w:p>
      <w:pPr>
        <w:rPr>
          <w:rFonts w:cs="Arial"/>
        </w:rPr>
      </w:pPr>
      <w:r>
        <w:rPr>
          <w:rFonts w:cs="Arial"/>
        </w:rPr>
        <w:t>Switch#</w:t>
      </w:r>
      <w:r>
        <w:rPr>
          <w:rFonts w:hint="eastAsia" w:cs="Arial"/>
        </w:rPr>
        <w:t>debug ipv6 ospf nfsm</w:t>
      </w:r>
    </w:p>
    <w:p>
      <w:pPr>
        <w:rPr>
          <w:rFonts w:cs="Arial"/>
        </w:rPr>
      </w:pPr>
      <w:r>
        <w:rPr>
          <w:rFonts w:cs="Arial"/>
        </w:rPr>
        <w:t>1970/01/01 01:14:07 IMI: NFSM[192.168.2.3-000007d4]: LS update timer expire</w:t>
      </w:r>
    </w:p>
    <w:p>
      <w:pPr>
        <w:rPr>
          <w:rFonts w:cs="Arial"/>
        </w:rPr>
      </w:pPr>
      <w:r>
        <w:rPr>
          <w:rFonts w:cs="Arial"/>
        </w:rPr>
        <w:t>1970/01/01 01:14:07 IMI: NFSM[192.168.2.1-000007d3]: LS update timer expire</w:t>
      </w:r>
    </w:p>
    <w:p>
      <w:pPr>
        <w:rPr>
          <w:rFonts w:cs="Arial"/>
        </w:rPr>
      </w:pPr>
      <w:r>
        <w:rPr>
          <w:rFonts w:cs="Arial"/>
        </w:rPr>
        <w:t>1970/01/01 01:14:08 IMI: NFSM[192.168.2.1-000007d3]: Full (HelloReceived)</w:t>
      </w:r>
    </w:p>
    <w:p>
      <w:pPr>
        <w:rPr>
          <w:rFonts w:cs="Arial"/>
        </w:rPr>
      </w:pPr>
      <w:r>
        <w:rPr>
          <w:rFonts w:cs="Arial"/>
        </w:rPr>
        <w:t>1970/01/01 01:14:08 IMI: NFSM[192.168.2.1-000007d3]: nfsm_ignore called</w:t>
      </w:r>
    </w:p>
    <w:p>
      <w:pPr>
        <w:rPr>
          <w:rFonts w:cs="Arial"/>
        </w:rPr>
      </w:pPr>
      <w:r>
        <w:rPr>
          <w:rFonts w:cs="Arial"/>
        </w:rPr>
        <w:t>1970/01/01 01:14:08 IMI: NFSM[192.168.2.1-000007d3]: Full (2-WayReceived)</w:t>
      </w:r>
    </w:p>
    <w:p>
      <w:pPr>
        <w:pStyle w:val="5"/>
      </w:pPr>
      <w:bookmarkStart w:id="9861" w:name="_Toc9993"/>
      <w:r>
        <w:t xml:space="preserve">debug </w:t>
      </w:r>
      <w:r>
        <w:rPr>
          <w:rFonts w:hint="eastAsia"/>
        </w:rPr>
        <w:t xml:space="preserve">ipv6 </w:t>
      </w:r>
      <w:r>
        <w:t>ospf nsm</w:t>
      </w:r>
      <w:bookmarkEnd w:id="9861"/>
    </w:p>
    <w:p>
      <w:pPr>
        <w:autoSpaceDE w:val="0"/>
        <w:autoSpaceDN w:val="0"/>
        <w:jc w:val="left"/>
        <w:rPr>
          <w:rFonts w:ascii="CourierNewPSMT" w:hAnsi="CourierNewPSMT" w:cs="CourierNewPSMT"/>
          <w:kern w:val="0"/>
          <w:szCs w:val="21"/>
        </w:rPr>
      </w:pPr>
      <w:r>
        <w:rPr>
          <w:rFonts w:cs="Arial"/>
          <w:b/>
          <w:bCs/>
        </w:rPr>
        <w:t>命令</w:t>
      </w:r>
      <w:r>
        <w:rPr>
          <w:rFonts w:cs="Arial"/>
          <w:b/>
          <w:bCs/>
          <w:lang w:val="en-GB"/>
        </w:rPr>
        <w:t>：</w:t>
      </w:r>
      <w:r>
        <w:rPr>
          <w:rFonts w:hint="eastAsia" w:cs="Arial"/>
          <w:b/>
          <w:bCs/>
          <w:szCs w:val="21"/>
        </w:rPr>
        <w:t>[no]</w:t>
      </w:r>
      <w:r>
        <w:rPr>
          <w:rFonts w:cs="Arial"/>
          <w:b/>
          <w:bCs/>
          <w:szCs w:val="21"/>
        </w:rPr>
        <w:t xml:space="preserve">debug </w:t>
      </w:r>
      <w:r>
        <w:rPr>
          <w:rFonts w:hint="eastAsia" w:cs="Arial"/>
          <w:b/>
          <w:bCs/>
          <w:szCs w:val="21"/>
        </w:rPr>
        <w:t xml:space="preserve">ipv6 </w:t>
      </w:r>
      <w:r>
        <w:rPr>
          <w:rFonts w:cs="Arial"/>
          <w:b/>
          <w:bCs/>
          <w:szCs w:val="21"/>
        </w:rPr>
        <w:t xml:space="preserve">ospf </w:t>
      </w:r>
      <w:r>
        <w:rPr>
          <w:rFonts w:hint="eastAsia" w:cs="Arial"/>
          <w:b/>
          <w:bCs/>
          <w:szCs w:val="21"/>
        </w:rPr>
        <w:t>nsm</w:t>
      </w:r>
      <w:r>
        <w:rPr>
          <w:rFonts w:cs="Arial"/>
          <w:bCs/>
          <w:szCs w:val="21"/>
        </w:rPr>
        <w:t xml:space="preserve"> </w:t>
      </w:r>
      <w:r>
        <w:rPr>
          <w:rFonts w:cs="Arial"/>
          <w:b/>
          <w:bCs/>
          <w:szCs w:val="21"/>
        </w:rPr>
        <w:t>[</w:t>
      </w:r>
      <w:r>
        <w:rPr>
          <w:rFonts w:hint="eastAsia" w:cs="Arial"/>
          <w:b/>
          <w:kern w:val="0"/>
          <w:szCs w:val="21"/>
        </w:rPr>
        <w:t>interface</w:t>
      </w:r>
      <w:r>
        <w:rPr>
          <w:rFonts w:cs="Arial"/>
          <w:b/>
          <w:kern w:val="0"/>
          <w:szCs w:val="21"/>
        </w:rPr>
        <w:t>|</w:t>
      </w:r>
      <w:r>
        <w:rPr>
          <w:rFonts w:hint="eastAsia" w:cs="Arial"/>
          <w:b/>
          <w:kern w:val="0"/>
          <w:szCs w:val="21"/>
        </w:rPr>
        <w:t>redistribute</w:t>
      </w:r>
      <w:r>
        <w:rPr>
          <w:rFonts w:cs="Arial"/>
          <w:b/>
          <w:kern w:val="0"/>
          <w:szCs w:val="21"/>
        </w:rPr>
        <w:t>]</w:t>
      </w:r>
    </w:p>
    <w:p>
      <w:pPr>
        <w:rPr>
          <w:rFonts w:cs="Arial"/>
        </w:rPr>
      </w:pPr>
      <w:r>
        <w:rPr>
          <w:rFonts w:cs="Arial"/>
          <w:b/>
          <w:bCs/>
        </w:rPr>
        <w:t>功能：</w:t>
      </w:r>
      <w:r>
        <w:rPr>
          <w:rFonts w:cs="Arial"/>
        </w:rPr>
        <w:t>打开显示OSPF</w:t>
      </w:r>
      <w:r>
        <w:rPr>
          <w:rFonts w:hint="eastAsia" w:cs="Arial"/>
        </w:rPr>
        <w:t xml:space="preserve"> NSM调试开关</w:t>
      </w:r>
      <w:r>
        <w:rPr>
          <w:rFonts w:cs="Arial"/>
        </w:rPr>
        <w:t>；本命令是no操作为关闭本调试开关。</w:t>
      </w:r>
    </w:p>
    <w:p>
      <w:pPr>
        <w:rPr>
          <w:rFonts w:cs="Arial"/>
        </w:rPr>
      </w:pPr>
      <w:r>
        <w:rPr>
          <w:rFonts w:cs="Arial"/>
          <w:b/>
          <w:bCs/>
        </w:rPr>
        <w:t>缺省情况</w:t>
      </w:r>
      <w:r>
        <w:rPr>
          <w:rFonts w:cs="Arial"/>
        </w:rPr>
        <w:t>：调试开关关闭。</w:t>
      </w:r>
    </w:p>
    <w:p>
      <w:pPr>
        <w:rPr>
          <w:rFonts w:ascii="CourierNewPSMT" w:hAnsi="CourierNewPSMT"/>
          <w:kern w:val="0"/>
          <w:sz w:val="20"/>
          <w:szCs w:val="20"/>
        </w:rPr>
      </w:pPr>
      <w:r>
        <w:rPr>
          <w:rFonts w:cs="Arial"/>
          <w:b/>
          <w:bCs/>
        </w:rPr>
        <w:t>命令模式：</w:t>
      </w:r>
      <w:r>
        <w:rPr>
          <w:rFonts w:hint="eastAsia" w:ascii="CourierNewPSMT" w:hAnsi="CourierNewPSMT"/>
          <w:kern w:val="0"/>
          <w:szCs w:val="21"/>
        </w:rPr>
        <w:t>特权模式。</w:t>
      </w:r>
    </w:p>
    <w:p>
      <w:pPr>
        <w:pStyle w:val="5"/>
      </w:pPr>
      <w:bookmarkStart w:id="9862" w:name="_Toc6895"/>
      <w:r>
        <w:t xml:space="preserve">debug </w:t>
      </w:r>
      <w:r>
        <w:rPr>
          <w:rFonts w:hint="eastAsia"/>
        </w:rPr>
        <w:t xml:space="preserve">ipv6 </w:t>
      </w:r>
      <w:r>
        <w:t>ospf packet</w:t>
      </w:r>
      <w:bookmarkEnd w:id="9862"/>
    </w:p>
    <w:p>
      <w:pPr>
        <w:autoSpaceDE w:val="0"/>
        <w:autoSpaceDN w:val="0"/>
        <w:jc w:val="left"/>
        <w:rPr>
          <w:rFonts w:cs="Arial"/>
          <w:b/>
          <w:bCs/>
          <w:szCs w:val="21"/>
        </w:rPr>
      </w:pPr>
      <w:r>
        <w:rPr>
          <w:rFonts w:cs="Arial"/>
          <w:b/>
          <w:bCs/>
        </w:rPr>
        <w:t>命令</w:t>
      </w:r>
      <w:r>
        <w:rPr>
          <w:b/>
          <w:bCs/>
          <w:lang w:val="en-GB"/>
        </w:rPr>
        <w:t>：</w:t>
      </w:r>
      <w:r>
        <w:rPr>
          <w:b/>
          <w:bCs/>
        </w:rPr>
        <w:t>[no]debug ipv6 ospf packet</w:t>
      </w:r>
      <w:r>
        <w:rPr>
          <w:b/>
          <w:bCs/>
          <w:szCs w:val="21"/>
        </w:rPr>
        <w:t xml:space="preserve"> [</w:t>
      </w:r>
      <w:r>
        <w:rPr>
          <w:b/>
          <w:kern w:val="0"/>
          <w:szCs w:val="21"/>
        </w:rPr>
        <w:t>dd|detail|hello|ls-ack|ls-request|ls-update|recv|send]</w:t>
      </w:r>
      <w:r>
        <w:rPr>
          <w:szCs w:val="21"/>
        </w:rPr>
        <w:t xml:space="preserve">  </w:t>
      </w:r>
      <w:r>
        <w:rPr>
          <w:rFonts w:cs="Arial"/>
          <w:szCs w:val="21"/>
        </w:rPr>
        <w:t xml:space="preserve">   </w:t>
      </w:r>
    </w:p>
    <w:p>
      <w:pPr>
        <w:rPr>
          <w:rFonts w:cs="Arial"/>
        </w:rPr>
      </w:pPr>
      <w:r>
        <w:rPr>
          <w:rFonts w:cs="Arial"/>
          <w:b/>
          <w:bCs/>
        </w:rPr>
        <w:t>功能：</w:t>
      </w:r>
      <w:r>
        <w:rPr>
          <w:rFonts w:cs="Arial"/>
        </w:rPr>
        <w:t>打开显示OSPF报文信息的调试开关；本命令的no操作为关闭本调试开关。</w:t>
      </w:r>
    </w:p>
    <w:p>
      <w:pPr>
        <w:rPr>
          <w:rFonts w:cs="Arial"/>
        </w:rPr>
      </w:pPr>
      <w:r>
        <w:rPr>
          <w:rFonts w:cs="Arial"/>
          <w:b/>
          <w:bCs/>
        </w:rPr>
        <w:t>缺省情况</w:t>
      </w:r>
      <w:r>
        <w:rPr>
          <w:rFonts w:cs="Arial"/>
        </w:rPr>
        <w:t>：调试开关关闭。</w:t>
      </w:r>
    </w:p>
    <w:p>
      <w:pPr>
        <w:rPr>
          <w:rFonts w:ascii="CourierNewPSMT" w:hAnsi="CourierNewPSMT"/>
          <w:kern w:val="0"/>
          <w:szCs w:val="21"/>
        </w:rPr>
      </w:pPr>
      <w:r>
        <w:rPr>
          <w:rFonts w:cs="Arial"/>
          <w:b/>
          <w:bCs/>
        </w:rPr>
        <w:t>命令模式：</w:t>
      </w:r>
      <w:r>
        <w:rPr>
          <w:rFonts w:hint="eastAsia" w:ascii="CourierNewPSMT" w:hAnsi="CourierNewPSMT"/>
          <w:kern w:val="0"/>
          <w:szCs w:val="21"/>
        </w:rPr>
        <w:t>特权模式。</w:t>
      </w:r>
    </w:p>
    <w:p>
      <w:pPr>
        <w:pStyle w:val="5"/>
      </w:pPr>
      <w:bookmarkStart w:id="9863" w:name="_Toc17854"/>
      <w:r>
        <w:t xml:space="preserve">debug </w:t>
      </w:r>
      <w:r>
        <w:rPr>
          <w:rFonts w:hint="eastAsia"/>
        </w:rPr>
        <w:t xml:space="preserve">ipv6 </w:t>
      </w:r>
      <w:r>
        <w:t>ospf redistribute message</w:t>
      </w:r>
      <w:r>
        <w:rPr>
          <w:rFonts w:hint="eastAsia"/>
        </w:rPr>
        <w:t xml:space="preserve"> send</w:t>
      </w:r>
      <w:bookmarkEnd w:id="9863"/>
    </w:p>
    <w:p>
      <w:pPr>
        <w:rPr>
          <w:b/>
        </w:rPr>
      </w:pPr>
      <w:r>
        <w:rPr>
          <w:rFonts w:hint="eastAsia"/>
          <w:b/>
        </w:rPr>
        <w:t>命令：</w:t>
      </w:r>
      <w:r>
        <w:rPr>
          <w:b/>
        </w:rPr>
        <w:t xml:space="preserve">debug </w:t>
      </w:r>
      <w:r>
        <w:rPr>
          <w:rFonts w:hint="eastAsia"/>
          <w:b/>
        </w:rPr>
        <w:t xml:space="preserve">ipv6 </w:t>
      </w:r>
      <w:r>
        <w:rPr>
          <w:b/>
        </w:rPr>
        <w:t>ospf redistribute message</w:t>
      </w:r>
      <w:r>
        <w:rPr>
          <w:rFonts w:hint="eastAsia"/>
          <w:b/>
        </w:rPr>
        <w:t xml:space="preserve"> send</w:t>
      </w:r>
    </w:p>
    <w:p>
      <w:pPr>
        <w:rPr>
          <w:b/>
        </w:rPr>
      </w:pPr>
      <w:r>
        <w:rPr>
          <w:rFonts w:hint="eastAsia"/>
          <w:b/>
        </w:rPr>
        <w:t xml:space="preserve">      no </w:t>
      </w:r>
      <w:r>
        <w:rPr>
          <w:b/>
        </w:rPr>
        <w:t xml:space="preserve">debug </w:t>
      </w:r>
      <w:r>
        <w:rPr>
          <w:rFonts w:hint="eastAsia"/>
          <w:b/>
        </w:rPr>
        <w:t xml:space="preserve">ipv6 </w:t>
      </w:r>
      <w:r>
        <w:rPr>
          <w:b/>
        </w:rPr>
        <w:t>ospf redistribute message</w:t>
      </w:r>
      <w:r>
        <w:rPr>
          <w:rFonts w:hint="eastAsia"/>
          <w:b/>
        </w:rPr>
        <w:t xml:space="preserve"> send</w:t>
      </w:r>
    </w:p>
    <w:p>
      <w:pPr>
        <w:rPr>
          <w:rFonts w:cs="Arial"/>
        </w:rPr>
      </w:pPr>
      <w:r>
        <w:rPr>
          <w:rFonts w:hint="eastAsia"/>
          <w:b/>
        </w:rPr>
        <w:t>功能：</w:t>
      </w:r>
      <w:r>
        <w:rPr>
          <w:rFonts w:hint="eastAsia"/>
        </w:rPr>
        <w:t>打开/关闭IPv6 OSPF进程引入其他IPv6 OSPF进程路由的命令下发调试开关。</w:t>
      </w:r>
    </w:p>
    <w:p>
      <w:pPr>
        <w:rPr>
          <w:b/>
          <w:bCs/>
        </w:rPr>
      </w:pPr>
      <w:r>
        <w:rPr>
          <w:rFonts w:hint="eastAsia"/>
          <w:b/>
          <w:bCs/>
        </w:rPr>
        <w:t>参数</w:t>
      </w:r>
      <w:r>
        <w:rPr>
          <w:rFonts w:hint="eastAsia" w:ascii="宋体" w:hAnsi="宋体"/>
        </w:rPr>
        <w:t>：</w:t>
      </w:r>
      <w:r>
        <w:rPr>
          <w:rFonts w:hint="eastAsia"/>
          <w:bCs/>
        </w:rPr>
        <w:t>无。</w:t>
      </w:r>
    </w:p>
    <w:p>
      <w:pPr>
        <w:rPr>
          <w:rFonts w:ascii="宋体" w:hAnsi="宋体"/>
        </w:rPr>
      </w:pPr>
      <w:r>
        <w:rPr>
          <w:rFonts w:hint="eastAsia"/>
          <w:b/>
          <w:bCs/>
        </w:rPr>
        <w:t>缺省情况：</w:t>
      </w:r>
      <w:r>
        <w:rPr>
          <w:rFonts w:hint="eastAsia"/>
        </w:rPr>
        <w:t>默认不打开</w:t>
      </w:r>
      <w:r>
        <w:rPr>
          <w:rFonts w:hint="eastAsia" w:ascii="宋体" w:hAnsi="宋体"/>
        </w:rPr>
        <w:t>。</w:t>
      </w:r>
    </w:p>
    <w:p>
      <w:r>
        <w:rPr>
          <w:rFonts w:hint="eastAsia"/>
          <w:b/>
        </w:rPr>
        <w:t>命令模式：</w:t>
      </w:r>
      <w:r>
        <w:rPr>
          <w:rFonts w:hint="eastAsia"/>
        </w:rPr>
        <w:t>特权模式。</w:t>
      </w:r>
    </w:p>
    <w:p>
      <w:r>
        <w:rPr>
          <w:rFonts w:hint="eastAsia"/>
          <w:b/>
          <w:bCs/>
        </w:rPr>
        <w:t>使用指南：</w:t>
      </w:r>
      <w:r>
        <w:rPr>
          <w:rFonts w:hint="eastAsia"/>
          <w:bCs/>
        </w:rPr>
        <w:t>无。</w:t>
      </w:r>
    </w:p>
    <w:p>
      <w:r>
        <w:rPr>
          <w:rFonts w:hint="eastAsia"/>
          <w:b/>
        </w:rPr>
        <w:t>举例：</w:t>
      </w:r>
    </w:p>
    <w:p>
      <w:r>
        <w:rPr>
          <w:rFonts w:hint="eastAsia"/>
        </w:rPr>
        <w:t>Switch</w:t>
      </w:r>
      <w:r>
        <w:t>#debug</w:t>
      </w:r>
      <w:r>
        <w:rPr>
          <w:rFonts w:hint="eastAsia"/>
        </w:rPr>
        <w:t xml:space="preserve"> ipv6</w:t>
      </w:r>
      <w:r>
        <w:t xml:space="preserve"> ospf redistribute message</w:t>
      </w:r>
      <w:r>
        <w:rPr>
          <w:rFonts w:hint="eastAsia"/>
        </w:rPr>
        <w:t xml:space="preserve"> send</w:t>
      </w:r>
    </w:p>
    <w:p>
      <w:pPr>
        <w:pStyle w:val="5"/>
      </w:pPr>
      <w:bookmarkStart w:id="9864" w:name="_Toc32131"/>
      <w:r>
        <w:t xml:space="preserve">debug </w:t>
      </w:r>
      <w:r>
        <w:rPr>
          <w:rFonts w:hint="eastAsia"/>
        </w:rPr>
        <w:t xml:space="preserve">ipv6 </w:t>
      </w:r>
      <w:r>
        <w:t>ospf</w:t>
      </w:r>
      <w:r>
        <w:rPr>
          <w:rFonts w:hint="eastAsia"/>
        </w:rPr>
        <w:t xml:space="preserve"> </w:t>
      </w:r>
      <w:r>
        <w:t>redistribute route</w:t>
      </w:r>
      <w:r>
        <w:rPr>
          <w:rFonts w:hint="eastAsia"/>
        </w:rPr>
        <w:t xml:space="preserve"> receive</w:t>
      </w:r>
      <w:bookmarkEnd w:id="9864"/>
    </w:p>
    <w:p>
      <w:pPr>
        <w:rPr>
          <w:b/>
        </w:rPr>
      </w:pPr>
      <w:r>
        <w:rPr>
          <w:rFonts w:hint="eastAsia"/>
          <w:b/>
        </w:rPr>
        <w:t>命令：</w:t>
      </w:r>
      <w:r>
        <w:rPr>
          <w:b/>
        </w:rPr>
        <w:t xml:space="preserve">debug </w:t>
      </w:r>
      <w:r>
        <w:rPr>
          <w:rFonts w:hint="eastAsia"/>
          <w:b/>
        </w:rPr>
        <w:t xml:space="preserve">ipv6 </w:t>
      </w:r>
      <w:r>
        <w:rPr>
          <w:b/>
        </w:rPr>
        <w:t>ospf</w:t>
      </w:r>
      <w:r>
        <w:rPr>
          <w:rFonts w:hint="eastAsia"/>
          <w:b/>
        </w:rPr>
        <w:t xml:space="preserve"> </w:t>
      </w:r>
      <w:r>
        <w:rPr>
          <w:b/>
        </w:rPr>
        <w:t>redistribute route</w:t>
      </w:r>
      <w:r>
        <w:rPr>
          <w:rFonts w:hint="eastAsia"/>
          <w:b/>
        </w:rPr>
        <w:t xml:space="preserve"> receive</w:t>
      </w:r>
    </w:p>
    <w:p>
      <w:pPr>
        <w:rPr>
          <w:rFonts w:ascii="宋体" w:hAnsi="宋体"/>
          <w:b/>
        </w:rPr>
      </w:pPr>
      <w:r>
        <w:rPr>
          <w:rFonts w:hint="eastAsia"/>
          <w:b/>
        </w:rPr>
        <w:t xml:space="preserve">      no </w:t>
      </w:r>
      <w:r>
        <w:rPr>
          <w:b/>
        </w:rPr>
        <w:t xml:space="preserve">debug </w:t>
      </w:r>
      <w:r>
        <w:rPr>
          <w:rFonts w:hint="eastAsia"/>
          <w:b/>
        </w:rPr>
        <w:t xml:space="preserve">ipv6 </w:t>
      </w:r>
      <w:r>
        <w:rPr>
          <w:b/>
        </w:rPr>
        <w:t>ospf</w:t>
      </w:r>
      <w:r>
        <w:rPr>
          <w:rFonts w:hint="eastAsia"/>
          <w:b/>
        </w:rPr>
        <w:t xml:space="preserve"> </w:t>
      </w:r>
      <w:r>
        <w:rPr>
          <w:b/>
        </w:rPr>
        <w:t>redistribute route</w:t>
      </w:r>
      <w:r>
        <w:rPr>
          <w:rFonts w:hint="eastAsia"/>
          <w:b/>
        </w:rPr>
        <w:t xml:space="preserve"> receive</w:t>
      </w:r>
    </w:p>
    <w:p>
      <w:r>
        <w:rPr>
          <w:rFonts w:hint="eastAsia"/>
          <w:b/>
        </w:rPr>
        <w:t>功能：</w:t>
      </w:r>
      <w:r>
        <w:rPr>
          <w:rFonts w:hint="eastAsia"/>
        </w:rPr>
        <w:t>打开/关闭IPv6 OSPF进程收到nsm发来的路由信息的调试开关。</w:t>
      </w:r>
    </w:p>
    <w:p>
      <w:pPr>
        <w:rPr>
          <w:rFonts w:ascii="宋体" w:hAnsi="宋体"/>
          <w:color w:val="000000"/>
        </w:rPr>
      </w:pPr>
      <w:r>
        <w:rPr>
          <w:rFonts w:hint="eastAsia"/>
          <w:b/>
          <w:bCs/>
        </w:rPr>
        <w:t>参数</w:t>
      </w:r>
      <w:r>
        <w:rPr>
          <w:rFonts w:hint="eastAsia" w:ascii="宋体" w:hAnsi="宋体"/>
        </w:rPr>
        <w:t>：</w:t>
      </w:r>
      <w:r>
        <w:rPr>
          <w:rFonts w:hint="eastAsia"/>
          <w:iCs/>
          <w:color w:val="000000"/>
        </w:rPr>
        <w:t>无。</w:t>
      </w:r>
    </w:p>
    <w:p>
      <w:pPr>
        <w:rPr>
          <w:rFonts w:ascii="宋体" w:hAnsi="宋体"/>
        </w:rPr>
      </w:pPr>
      <w:r>
        <w:rPr>
          <w:rFonts w:hint="eastAsia"/>
          <w:b/>
          <w:bCs/>
        </w:rPr>
        <w:t>缺省情况：</w:t>
      </w:r>
      <w:r>
        <w:rPr>
          <w:rFonts w:hint="eastAsia" w:ascii="宋体" w:hAnsi="宋体"/>
        </w:rPr>
        <w:t>默认不打开。</w:t>
      </w:r>
    </w:p>
    <w:p>
      <w:r>
        <w:rPr>
          <w:rFonts w:hint="eastAsia"/>
          <w:b/>
        </w:rPr>
        <w:t>命令模式：</w:t>
      </w:r>
      <w:r>
        <w:rPr>
          <w:rFonts w:hint="eastAsia"/>
        </w:rPr>
        <w:t>特权模式。</w:t>
      </w:r>
    </w:p>
    <w:p>
      <w:r>
        <w:rPr>
          <w:rFonts w:hint="eastAsia"/>
          <w:b/>
          <w:bCs/>
        </w:rPr>
        <w:t>使用指南：</w:t>
      </w:r>
      <w:r>
        <w:rPr>
          <w:rFonts w:hint="eastAsia"/>
          <w:iCs/>
          <w:color w:val="000000"/>
        </w:rPr>
        <w:t>无。</w:t>
      </w:r>
    </w:p>
    <w:p>
      <w:r>
        <w:rPr>
          <w:rFonts w:hint="eastAsia"/>
          <w:b/>
        </w:rPr>
        <w:t>举例：</w:t>
      </w:r>
    </w:p>
    <w:p>
      <w:r>
        <w:rPr>
          <w:rFonts w:hint="eastAsia"/>
        </w:rPr>
        <w:t>Switch</w:t>
      </w:r>
      <w:r>
        <w:t>#debug</w:t>
      </w:r>
      <w:r>
        <w:rPr>
          <w:rFonts w:hint="eastAsia"/>
        </w:rPr>
        <w:t xml:space="preserve"> ipv6</w:t>
      </w:r>
      <w:r>
        <w:t xml:space="preserve"> ospf redistribute route</w:t>
      </w:r>
      <w:r>
        <w:rPr>
          <w:rFonts w:hint="eastAsia"/>
        </w:rPr>
        <w:t xml:space="preserve"> receive</w:t>
      </w:r>
    </w:p>
    <w:p>
      <w:pPr>
        <w:pStyle w:val="5"/>
      </w:pPr>
      <w:bookmarkStart w:id="9865" w:name="_Toc2700"/>
      <w:r>
        <w:t xml:space="preserve">debug </w:t>
      </w:r>
      <w:r>
        <w:rPr>
          <w:rFonts w:hint="eastAsia"/>
        </w:rPr>
        <w:t xml:space="preserve">ipv6 </w:t>
      </w:r>
      <w:r>
        <w:t xml:space="preserve">ospf </w:t>
      </w:r>
      <w:r>
        <w:rPr>
          <w:rFonts w:hint="eastAsia"/>
        </w:rPr>
        <w:t>route</w:t>
      </w:r>
      <w:bookmarkEnd w:id="9865"/>
    </w:p>
    <w:p>
      <w:pPr>
        <w:autoSpaceDE w:val="0"/>
        <w:autoSpaceDN w:val="0"/>
        <w:jc w:val="left"/>
        <w:rPr>
          <w:rFonts w:cs="Arial"/>
          <w:b/>
          <w:kern w:val="0"/>
        </w:rPr>
      </w:pPr>
      <w:r>
        <w:rPr>
          <w:rFonts w:cs="Arial"/>
          <w:b/>
          <w:bCs/>
        </w:rPr>
        <w:t>命令</w:t>
      </w:r>
      <w:r>
        <w:rPr>
          <w:rFonts w:cs="Arial"/>
          <w:b/>
          <w:bCs/>
          <w:lang w:val="en-GB"/>
        </w:rPr>
        <w:t>：</w:t>
      </w:r>
      <w:r>
        <w:rPr>
          <w:rFonts w:hint="eastAsia" w:cs="Arial"/>
          <w:b/>
          <w:bCs/>
        </w:rPr>
        <w:t>[no]</w:t>
      </w:r>
      <w:r>
        <w:rPr>
          <w:rFonts w:cs="Arial"/>
          <w:b/>
          <w:bCs/>
        </w:rPr>
        <w:t>debug ip</w:t>
      </w:r>
      <w:r>
        <w:rPr>
          <w:rFonts w:hint="eastAsia" w:cs="Arial"/>
          <w:b/>
          <w:bCs/>
        </w:rPr>
        <w:t>v6</w:t>
      </w:r>
      <w:r>
        <w:rPr>
          <w:rFonts w:cs="Arial"/>
          <w:b/>
          <w:bCs/>
        </w:rPr>
        <w:t xml:space="preserve"> ospf </w:t>
      </w:r>
      <w:r>
        <w:rPr>
          <w:rFonts w:hint="eastAsia" w:cs="Arial"/>
          <w:b/>
          <w:bCs/>
        </w:rPr>
        <w:t>route</w:t>
      </w:r>
      <w:r>
        <w:rPr>
          <w:rFonts w:cs="Arial"/>
          <w:bCs/>
        </w:rPr>
        <w:t xml:space="preserve"> </w:t>
      </w:r>
      <w:r>
        <w:rPr>
          <w:rFonts w:cs="Arial"/>
          <w:b/>
          <w:bCs/>
        </w:rPr>
        <w:t>[</w:t>
      </w:r>
      <w:r>
        <w:rPr>
          <w:rFonts w:cs="Arial"/>
          <w:b/>
          <w:kern w:val="0"/>
        </w:rPr>
        <w:t>ase|ia|install|spf]</w:t>
      </w:r>
    </w:p>
    <w:p>
      <w:pPr>
        <w:rPr>
          <w:rFonts w:cs="Arial"/>
        </w:rPr>
      </w:pPr>
      <w:r>
        <w:rPr>
          <w:rFonts w:cs="Arial"/>
          <w:b/>
          <w:bCs/>
        </w:rPr>
        <w:t>功能：</w:t>
      </w:r>
      <w:r>
        <w:rPr>
          <w:rFonts w:cs="Arial"/>
        </w:rPr>
        <w:t>打开显示OSPF有关</w:t>
      </w:r>
      <w:r>
        <w:rPr>
          <w:rFonts w:hint="eastAsia" w:cs="Arial"/>
        </w:rPr>
        <w:t>路由的调试开关</w:t>
      </w:r>
      <w:r>
        <w:rPr>
          <w:rFonts w:cs="Arial"/>
        </w:rPr>
        <w:t>；本命令的no操作关闭本调试开关。</w:t>
      </w:r>
    </w:p>
    <w:p>
      <w:pPr>
        <w:rPr>
          <w:rFonts w:cs="Arial"/>
        </w:rPr>
      </w:pPr>
      <w:r>
        <w:rPr>
          <w:rFonts w:cs="Arial"/>
          <w:b/>
          <w:bCs/>
        </w:rPr>
        <w:t>缺省情况</w:t>
      </w:r>
      <w:r>
        <w:rPr>
          <w:rFonts w:cs="Arial"/>
        </w:rPr>
        <w:t>：调试开关关闭。</w:t>
      </w:r>
    </w:p>
    <w:p>
      <w:r>
        <w:rPr>
          <w:rFonts w:cs="Arial"/>
          <w:b/>
          <w:bCs/>
        </w:rPr>
        <w:t>命令模式：</w:t>
      </w:r>
      <w:r>
        <w:rPr>
          <w:rFonts w:hint="eastAsia" w:ascii="CourierNewPSMT" w:hAnsi="CourierNewPSMT"/>
          <w:kern w:val="0"/>
          <w:szCs w:val="21"/>
        </w:rPr>
        <w:t>特权模式。</w:t>
      </w:r>
    </w:p>
    <w:p>
      <w:pPr>
        <w:pStyle w:val="5"/>
      </w:pPr>
      <w:bookmarkStart w:id="9866" w:name="_Toc24688"/>
      <w:r>
        <w:t>ip</w:t>
      </w:r>
      <w:r>
        <w:rPr>
          <w:rFonts w:hint="eastAsia"/>
        </w:rPr>
        <w:t>v6</w:t>
      </w:r>
      <w:r>
        <w:t xml:space="preserve"> ospf cost</w:t>
      </w:r>
      <w:bookmarkEnd w:id="9866"/>
    </w:p>
    <w:p>
      <w:pPr>
        <w:rPr>
          <w:rFonts w:cs="Arial"/>
          <w:b/>
        </w:rPr>
      </w:pPr>
      <w:r>
        <w:rPr>
          <w:rFonts w:cs="Arial"/>
          <w:b/>
          <w:bCs/>
        </w:rPr>
        <w:t>命令：ip</w:t>
      </w:r>
      <w:r>
        <w:rPr>
          <w:rFonts w:hint="eastAsia" w:cs="Arial"/>
          <w:b/>
          <w:bCs/>
        </w:rPr>
        <w:t>v6</w:t>
      </w:r>
      <w:r>
        <w:rPr>
          <w:rFonts w:cs="Arial"/>
          <w:b/>
          <w:bCs/>
        </w:rPr>
        <w:t xml:space="preserve"> ospf cost</w:t>
      </w:r>
      <w:r>
        <w:rPr>
          <w:rFonts w:cs="Arial"/>
        </w:rPr>
        <w:t xml:space="preserve"> </w:t>
      </w:r>
      <w:r>
        <w:rPr>
          <w:rFonts w:cs="Arial"/>
          <w:b/>
          <w:bCs/>
          <w:i/>
          <w:iCs/>
        </w:rPr>
        <w:t>&lt;cost&gt;</w:t>
      </w:r>
      <w:r>
        <w:rPr>
          <w:rFonts w:hint="eastAsia" w:cs="Arial"/>
          <w:b/>
          <w:bCs/>
          <w:i/>
          <w:iCs/>
        </w:rPr>
        <w:t xml:space="preserve"> </w:t>
      </w:r>
      <w:r>
        <w:rPr>
          <w:rFonts w:hint="eastAsia" w:cs="Arial"/>
          <w:b/>
          <w:bCs/>
          <w:iCs/>
        </w:rPr>
        <w:t xml:space="preserve">[instance-id </w:t>
      </w:r>
      <w:r>
        <w:rPr>
          <w:rFonts w:hint="eastAsia" w:cs="Arial"/>
          <w:b/>
          <w:bCs/>
          <w:i/>
          <w:iCs/>
        </w:rPr>
        <w:t>&lt;id&gt;</w:t>
      </w:r>
      <w:r>
        <w:rPr>
          <w:rFonts w:hint="eastAsia" w:cs="Arial"/>
          <w:b/>
          <w:bCs/>
          <w:iCs/>
        </w:rPr>
        <w:t>]</w:t>
      </w:r>
    </w:p>
    <w:p>
      <w:pPr>
        <w:rPr>
          <w:rFonts w:cs="Arial"/>
          <w:b/>
          <w:bCs/>
        </w:rPr>
      </w:pPr>
      <w:r>
        <w:rPr>
          <w:rFonts w:cs="Arial"/>
        </w:rPr>
        <w:t xml:space="preserve">      </w:t>
      </w:r>
      <w:r>
        <w:rPr>
          <w:rFonts w:cs="Arial"/>
          <w:b/>
          <w:bCs/>
        </w:rPr>
        <w:t>no ip</w:t>
      </w:r>
      <w:r>
        <w:rPr>
          <w:rFonts w:hint="eastAsia" w:cs="Arial"/>
          <w:b/>
          <w:bCs/>
        </w:rPr>
        <w:t>v6</w:t>
      </w:r>
      <w:r>
        <w:rPr>
          <w:rFonts w:cs="Arial"/>
          <w:b/>
          <w:bCs/>
        </w:rPr>
        <w:t xml:space="preserve"> ospf</w:t>
      </w:r>
      <w:r>
        <w:rPr>
          <w:rFonts w:hint="eastAsia" w:cs="Arial"/>
          <w:b/>
          <w:bCs/>
        </w:rPr>
        <w:t xml:space="preserve"> </w:t>
      </w:r>
      <w:r>
        <w:rPr>
          <w:rFonts w:cs="Arial"/>
          <w:b/>
          <w:bCs/>
        </w:rPr>
        <w:t xml:space="preserve">cost </w:t>
      </w:r>
      <w:r>
        <w:rPr>
          <w:rFonts w:hint="eastAsia" w:cs="Arial"/>
          <w:b/>
          <w:bCs/>
        </w:rPr>
        <w:t xml:space="preserve">[instance-id </w:t>
      </w:r>
      <w:r>
        <w:rPr>
          <w:rFonts w:hint="eastAsia" w:cs="Arial"/>
          <w:b/>
          <w:bCs/>
          <w:i/>
        </w:rPr>
        <w:t>&lt;id&gt;</w:t>
      </w:r>
      <w:r>
        <w:rPr>
          <w:rFonts w:hint="eastAsia" w:cs="Arial"/>
          <w:b/>
          <w:bCs/>
        </w:rPr>
        <w:t>]</w:t>
      </w:r>
    </w:p>
    <w:p>
      <w:pPr>
        <w:rPr>
          <w:rFonts w:cs="Arial"/>
        </w:rPr>
      </w:pPr>
      <w:r>
        <w:rPr>
          <w:rFonts w:cs="Arial"/>
          <w:b/>
          <w:bCs/>
        </w:rPr>
        <w:t>功能：</w:t>
      </w:r>
      <w:r>
        <w:rPr>
          <w:rFonts w:cs="Arial"/>
        </w:rPr>
        <w:t xml:space="preserve">指定接口运行OSPF协议所需的代价；本命令的no操作为恢复缺省值。 </w:t>
      </w:r>
    </w:p>
    <w:p>
      <w:pPr>
        <w:rPr>
          <w:rFonts w:cs="Arial"/>
        </w:rPr>
      </w:pPr>
      <w:r>
        <w:rPr>
          <w:rFonts w:cs="Arial"/>
          <w:b/>
          <w:bCs/>
        </w:rPr>
        <w:t>参数：</w:t>
      </w:r>
      <w:r>
        <w:rPr>
          <w:rFonts w:hint="eastAsia" w:cs="Arial"/>
          <w:b/>
        </w:rPr>
        <w:t>&lt;</w:t>
      </w:r>
      <w:r>
        <w:rPr>
          <w:rFonts w:hint="eastAsia" w:cs="Arial"/>
          <w:b/>
          <w:i/>
        </w:rPr>
        <w:t>id</w:t>
      </w:r>
      <w:r>
        <w:rPr>
          <w:rFonts w:hint="eastAsia" w:cs="Arial"/>
          <w:b/>
        </w:rPr>
        <w:t>&gt;</w:t>
      </w:r>
      <w:r>
        <w:rPr>
          <w:rFonts w:hint="eastAsia" w:cs="Arial"/>
        </w:rPr>
        <w:t>是接口实例ID，取值范围0~255，缺省为0。</w:t>
      </w:r>
    </w:p>
    <w:p>
      <w:pPr>
        <w:rPr>
          <w:rFonts w:cs="Arial"/>
        </w:rPr>
      </w:pPr>
      <w:r>
        <w:rPr>
          <w:rFonts w:cs="Arial"/>
          <w:b/>
          <w:bCs/>
          <w:i/>
          <w:iCs/>
        </w:rPr>
        <w:t>&lt;cost &gt;</w:t>
      </w:r>
      <w:r>
        <w:rPr>
          <w:rFonts w:cs="Arial"/>
        </w:rPr>
        <w:t xml:space="preserve">为OSPF协议所需花费的值，取值范围1～65535。 </w:t>
      </w:r>
    </w:p>
    <w:p>
      <w:pPr>
        <w:rPr>
          <w:rFonts w:cs="Arial"/>
        </w:rPr>
      </w:pPr>
      <w:r>
        <w:rPr>
          <w:rFonts w:cs="Arial"/>
          <w:b/>
          <w:bCs/>
        </w:rPr>
        <w:t>缺省情况：</w:t>
      </w:r>
      <w:r>
        <w:rPr>
          <w:rFonts w:cs="Arial"/>
        </w:rPr>
        <w:t>接口缺省的OSPF 协议所需花费的值为1</w:t>
      </w:r>
      <w:r>
        <w:rPr>
          <w:rFonts w:hint="eastAsia" w:cs="Arial"/>
        </w:rPr>
        <w:t>0</w:t>
      </w:r>
      <w:r>
        <w:rPr>
          <w:rFonts w:cs="Arial"/>
        </w:rPr>
        <w:t>。</w:t>
      </w:r>
    </w:p>
    <w:p>
      <w:pPr>
        <w:rPr>
          <w:rFonts w:cs="Arial"/>
        </w:rPr>
      </w:pPr>
      <w:r>
        <w:rPr>
          <w:rFonts w:cs="Arial"/>
          <w:b/>
          <w:bCs/>
        </w:rPr>
        <w:t>命令模式：</w:t>
      </w:r>
      <w:r>
        <w:rPr>
          <w:rFonts w:cs="Arial"/>
        </w:rPr>
        <w:t>接口配置模式</w:t>
      </w:r>
      <w:r>
        <w:rPr>
          <w:rFonts w:hint="eastAsia" w:cs="Arial"/>
        </w:rPr>
        <w:t>。</w:t>
      </w:r>
    </w:p>
    <w:p>
      <w:pPr>
        <w:rPr>
          <w:rFonts w:cs="Arial"/>
        </w:rPr>
      </w:pPr>
      <w:r>
        <w:rPr>
          <w:rFonts w:hint="eastAsia"/>
          <w:b/>
          <w:bCs/>
        </w:rPr>
        <w:t>使用指南：</w:t>
      </w:r>
      <w:r>
        <w:rPr>
          <w:rFonts w:hint="eastAsia"/>
          <w:bCs/>
        </w:rPr>
        <w:t>本命令可以在IPv6隧道接口上配置，但注意只有配置隧道才能配置成功。</w:t>
      </w:r>
    </w:p>
    <w:p>
      <w:pPr>
        <w:rPr>
          <w:rFonts w:cs="Arial"/>
        </w:rPr>
      </w:pPr>
      <w:r>
        <w:rPr>
          <w:rFonts w:cs="Arial"/>
          <w:b/>
          <w:bCs/>
        </w:rPr>
        <w:t>举例：</w:t>
      </w:r>
      <w:r>
        <w:rPr>
          <w:rFonts w:cs="Arial"/>
        </w:rPr>
        <w:t xml:space="preserve"> </w:t>
      </w:r>
    </w:p>
    <w:p>
      <w:pPr>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rPr>
      </w:pPr>
      <w:r>
        <w:rPr>
          <w:rFonts w:cs="Arial"/>
        </w:rPr>
        <w:t>Switch</w:t>
      </w:r>
      <w:r>
        <w:rPr>
          <w:rFonts w:cs="Arial"/>
          <w:kern w:val="0"/>
        </w:rPr>
        <w:t>(</w:t>
      </w:r>
      <w:r>
        <w:t>Config-if-Vlan1</w:t>
      </w:r>
      <w:r>
        <w:rPr>
          <w:rFonts w:cs="Arial"/>
          <w:kern w:val="0"/>
        </w:rPr>
        <w:t>)#ip</w:t>
      </w:r>
      <w:r>
        <w:rPr>
          <w:rFonts w:hint="eastAsia" w:cs="Arial"/>
          <w:kern w:val="0"/>
        </w:rPr>
        <w:t>v6</w:t>
      </w:r>
      <w:r>
        <w:rPr>
          <w:rFonts w:cs="Arial"/>
          <w:kern w:val="0"/>
        </w:rPr>
        <w:t xml:space="preserve"> ospf </w:t>
      </w:r>
      <w:r>
        <w:rPr>
          <w:rFonts w:hint="eastAsia" w:cs="Arial"/>
          <w:kern w:val="0"/>
        </w:rPr>
        <w:t>cost 3</w:t>
      </w:r>
    </w:p>
    <w:p>
      <w:pPr>
        <w:pStyle w:val="5"/>
      </w:pPr>
      <w:bookmarkStart w:id="9867" w:name="_Toc8352"/>
      <w:r>
        <w:t>ip</w:t>
      </w:r>
      <w:r>
        <w:rPr>
          <w:rFonts w:hint="eastAsia"/>
        </w:rPr>
        <w:t>v6</w:t>
      </w:r>
      <w:r>
        <w:t xml:space="preserve"> ospf dead-interval</w:t>
      </w:r>
      <w:bookmarkEnd w:id="9867"/>
    </w:p>
    <w:p>
      <w:pPr>
        <w:rPr>
          <w:rFonts w:cs="Arial"/>
        </w:rPr>
      </w:pPr>
      <w:r>
        <w:rPr>
          <w:rFonts w:cs="Arial"/>
          <w:b/>
          <w:bCs/>
        </w:rPr>
        <w:t>命令：ip</w:t>
      </w:r>
      <w:r>
        <w:rPr>
          <w:rFonts w:hint="eastAsia" w:cs="Arial"/>
          <w:b/>
          <w:bCs/>
        </w:rPr>
        <w:t>v6</w:t>
      </w:r>
      <w:r>
        <w:rPr>
          <w:rFonts w:cs="Arial"/>
          <w:b/>
          <w:bCs/>
        </w:rPr>
        <w:t xml:space="preserve"> ospf dead-interval</w:t>
      </w:r>
      <w:r>
        <w:rPr>
          <w:rFonts w:cs="Arial"/>
        </w:rPr>
        <w:t xml:space="preserve"> </w:t>
      </w:r>
      <w:r>
        <w:rPr>
          <w:rFonts w:cs="Arial"/>
          <w:b/>
          <w:bCs/>
          <w:i/>
          <w:iCs/>
        </w:rPr>
        <w:t>&lt;time &gt;</w:t>
      </w:r>
      <w:r>
        <w:rPr>
          <w:rFonts w:hint="eastAsia" w:cs="Arial"/>
          <w:b/>
          <w:bCs/>
          <w:i/>
          <w:iCs/>
        </w:rPr>
        <w:t xml:space="preserve"> </w:t>
      </w:r>
      <w:r>
        <w:rPr>
          <w:rFonts w:hint="eastAsia" w:cs="Arial"/>
          <w:b/>
          <w:bCs/>
          <w:iCs/>
        </w:rPr>
        <w:t xml:space="preserve">[instance-id </w:t>
      </w:r>
      <w:r>
        <w:rPr>
          <w:rFonts w:hint="eastAsia" w:cs="Arial"/>
          <w:b/>
          <w:bCs/>
          <w:i/>
          <w:iCs/>
        </w:rPr>
        <w:t>&lt;id&gt;</w:t>
      </w:r>
      <w:r>
        <w:rPr>
          <w:rFonts w:hint="eastAsia" w:cs="Arial"/>
          <w:b/>
          <w:bCs/>
          <w:iCs/>
        </w:rPr>
        <w:t>]</w:t>
      </w:r>
    </w:p>
    <w:p>
      <w:pPr>
        <w:rPr>
          <w:rFonts w:cs="Arial"/>
          <w:b/>
          <w:bCs/>
        </w:rPr>
      </w:pPr>
      <w:r>
        <w:rPr>
          <w:rFonts w:cs="Arial"/>
        </w:rPr>
        <w:t xml:space="preserve">      </w:t>
      </w:r>
      <w:r>
        <w:rPr>
          <w:rFonts w:cs="Arial"/>
          <w:b/>
          <w:bCs/>
        </w:rPr>
        <w:t>no ip</w:t>
      </w:r>
      <w:r>
        <w:rPr>
          <w:rFonts w:hint="eastAsia" w:cs="Arial"/>
          <w:b/>
          <w:bCs/>
        </w:rPr>
        <w:t>v6</w:t>
      </w:r>
      <w:r>
        <w:rPr>
          <w:rFonts w:cs="Arial"/>
          <w:b/>
          <w:bCs/>
        </w:rPr>
        <w:t xml:space="preserve"> ospf dead-interval </w:t>
      </w:r>
      <w:r>
        <w:rPr>
          <w:rFonts w:hint="eastAsia" w:cs="Arial"/>
          <w:b/>
          <w:bCs/>
          <w:iCs/>
        </w:rPr>
        <w:t xml:space="preserve">[instance-id </w:t>
      </w:r>
      <w:r>
        <w:rPr>
          <w:rFonts w:hint="eastAsia" w:cs="Arial"/>
          <w:b/>
          <w:bCs/>
          <w:i/>
          <w:iCs/>
        </w:rPr>
        <w:t>&lt;id&gt;</w:t>
      </w:r>
      <w:r>
        <w:rPr>
          <w:rFonts w:hint="eastAsia" w:cs="Arial"/>
          <w:b/>
          <w:bCs/>
          <w:iCs/>
        </w:rPr>
        <w:t>]</w:t>
      </w:r>
    </w:p>
    <w:p>
      <w:pPr>
        <w:rPr>
          <w:rFonts w:cs="Arial"/>
        </w:rPr>
      </w:pPr>
      <w:r>
        <w:rPr>
          <w:rFonts w:cs="Arial"/>
          <w:b/>
          <w:bCs/>
        </w:rPr>
        <w:t>功能：</w:t>
      </w:r>
      <w:r>
        <w:rPr>
          <w:rFonts w:cs="Arial"/>
        </w:rPr>
        <w:t xml:space="preserve">指定相邻三层交换机路由失效的时间长度；本命令的no操作为恢复缺省值。 </w:t>
      </w:r>
    </w:p>
    <w:p>
      <w:pPr>
        <w:rPr>
          <w:rFonts w:cs="Arial"/>
        </w:rPr>
      </w:pPr>
      <w:r>
        <w:rPr>
          <w:rFonts w:cs="Arial"/>
          <w:b/>
          <w:bCs/>
        </w:rPr>
        <w:t>参数：</w:t>
      </w:r>
      <w:r>
        <w:rPr>
          <w:rFonts w:hint="eastAsia" w:cs="Arial"/>
          <w:b/>
        </w:rPr>
        <w:t>&lt;</w:t>
      </w:r>
      <w:r>
        <w:rPr>
          <w:rFonts w:hint="eastAsia" w:cs="Arial"/>
          <w:b/>
          <w:i/>
        </w:rPr>
        <w:t>id</w:t>
      </w:r>
      <w:r>
        <w:rPr>
          <w:rFonts w:hint="eastAsia" w:cs="Arial"/>
          <w:b/>
        </w:rPr>
        <w:t>&gt;</w:t>
      </w:r>
      <w:r>
        <w:rPr>
          <w:rFonts w:hint="eastAsia" w:cs="Arial"/>
        </w:rPr>
        <w:t>是接口实例ID，取值范围0~255，缺省为0。</w:t>
      </w:r>
    </w:p>
    <w:p>
      <w:pPr>
        <w:rPr>
          <w:rFonts w:cs="Arial"/>
        </w:rPr>
      </w:pPr>
      <w:r>
        <w:rPr>
          <w:rFonts w:cs="Arial"/>
          <w:b/>
          <w:bCs/>
          <w:i/>
          <w:iCs/>
        </w:rPr>
        <w:t>&lt;time &gt;</w:t>
      </w:r>
      <w:r>
        <w:rPr>
          <w:rFonts w:cs="Arial"/>
        </w:rPr>
        <w:t xml:space="preserve">为相邻三层交换机失效的时间长度，单位为秒，取值范围1～65535。 </w:t>
      </w:r>
    </w:p>
    <w:p>
      <w:pPr>
        <w:rPr>
          <w:rFonts w:cs="Arial"/>
        </w:rPr>
      </w:pPr>
      <w:r>
        <w:rPr>
          <w:rFonts w:cs="Arial"/>
          <w:b/>
          <w:bCs/>
        </w:rPr>
        <w:t>缺省情况：</w:t>
      </w:r>
      <w:r>
        <w:rPr>
          <w:rFonts w:cs="Arial"/>
        </w:rPr>
        <w:t>三层交换机失效的时间长度缺省为40秒（通常是hello-interval的4倍）。</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使用指南：</w:t>
      </w:r>
      <w:r>
        <w:rPr>
          <w:rFonts w:cs="Arial"/>
        </w:rPr>
        <w:t>当三层交换机在</w:t>
      </w:r>
      <w:r>
        <w:rPr>
          <w:rFonts w:cs="Arial"/>
          <w:b/>
          <w:bCs/>
        </w:rPr>
        <w:t>dead-interval</w:t>
      </w:r>
      <w:r>
        <w:rPr>
          <w:rFonts w:cs="Arial"/>
        </w:rPr>
        <w:t>时间间隔内没有接收到来自邻居三层交换机的HELLO数据包，则认为该三层交换机不可达、失效。本命令可以根据链路的实际情况修改相邻三层交换机路由失效时间的值。设置的</w:t>
      </w:r>
      <w:r>
        <w:rPr>
          <w:rFonts w:cs="Arial"/>
          <w:b/>
          <w:bCs/>
        </w:rPr>
        <w:t>dead-interval</w:t>
      </w:r>
      <w:r>
        <w:rPr>
          <w:rFonts w:cs="Arial"/>
        </w:rPr>
        <w:t>的值将写入Hello报文中，并随Hello报文传送。为使OSPF协议的正常运行，必须保证和该接口相邻的三层交换机之间的</w:t>
      </w:r>
      <w:r>
        <w:rPr>
          <w:rFonts w:cs="Arial"/>
          <w:b/>
          <w:bCs/>
        </w:rPr>
        <w:t>dead-interval</w:t>
      </w:r>
      <w:r>
        <w:rPr>
          <w:rFonts w:cs="Arial"/>
        </w:rPr>
        <w:t>参数一致，且至少为</w:t>
      </w:r>
      <w:r>
        <w:rPr>
          <w:rFonts w:cs="Arial"/>
          <w:b/>
          <w:bCs/>
        </w:rPr>
        <w:t>hello-interval</w:t>
      </w:r>
      <w:r>
        <w:rPr>
          <w:rFonts w:cs="Arial"/>
        </w:rPr>
        <w:t>值的4倍。</w:t>
      </w:r>
      <w:r>
        <w:rPr>
          <w:rFonts w:hint="eastAsia"/>
          <w:bCs/>
        </w:rPr>
        <w:t>本命令可以在IPv6隧道接口上配置，但注意只有配置隧道才能配置成功。</w:t>
      </w:r>
    </w:p>
    <w:p>
      <w:pPr>
        <w:rPr>
          <w:rFonts w:cs="Arial"/>
        </w:rPr>
      </w:pPr>
      <w:r>
        <w:rPr>
          <w:rFonts w:cs="Arial"/>
          <w:b/>
          <w:bCs/>
        </w:rPr>
        <w:t>举例：</w:t>
      </w:r>
      <w:r>
        <w:rPr>
          <w:rFonts w:cs="Arial"/>
        </w:rPr>
        <w:t xml:space="preserve"> </w:t>
      </w:r>
    </w:p>
    <w:p>
      <w:pPr>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rPr>
      </w:pPr>
      <w:r>
        <w:rPr>
          <w:rFonts w:cs="Arial"/>
        </w:rPr>
        <w:t>Switch</w:t>
      </w:r>
      <w:r>
        <w:rPr>
          <w:rFonts w:cs="Arial"/>
          <w:kern w:val="0"/>
        </w:rPr>
        <w:t>(</w:t>
      </w:r>
      <w:r>
        <w:t>Config-if-Vlan1</w:t>
      </w:r>
      <w:r>
        <w:rPr>
          <w:rFonts w:cs="Arial"/>
          <w:kern w:val="0"/>
        </w:rPr>
        <w:t>)#ip</w:t>
      </w:r>
      <w:r>
        <w:rPr>
          <w:rFonts w:hint="eastAsia" w:cs="Arial"/>
          <w:kern w:val="0"/>
        </w:rPr>
        <w:t>v6</w:t>
      </w:r>
      <w:r>
        <w:rPr>
          <w:rFonts w:cs="Arial"/>
          <w:kern w:val="0"/>
        </w:rPr>
        <w:t xml:space="preserve"> ospf </w:t>
      </w:r>
      <w:r>
        <w:rPr>
          <w:rFonts w:hint="eastAsia" w:cs="Arial"/>
          <w:kern w:val="0"/>
        </w:rPr>
        <w:t>dead-interval</w:t>
      </w:r>
      <w:r>
        <w:rPr>
          <w:rFonts w:cs="Arial"/>
          <w:kern w:val="0"/>
        </w:rPr>
        <w:t xml:space="preserve"> </w:t>
      </w:r>
      <w:r>
        <w:rPr>
          <w:rFonts w:hint="eastAsia" w:cs="Arial"/>
          <w:kern w:val="0"/>
        </w:rPr>
        <w:t>80</w:t>
      </w:r>
    </w:p>
    <w:p>
      <w:pPr>
        <w:pStyle w:val="5"/>
      </w:pPr>
      <w:bookmarkStart w:id="9868" w:name="_Toc4053"/>
      <w:r>
        <w:t>ip</w:t>
      </w:r>
      <w:r>
        <w:rPr>
          <w:rFonts w:hint="eastAsia"/>
        </w:rPr>
        <w:t>v6</w:t>
      </w:r>
      <w:r>
        <w:t xml:space="preserve"> ospf d</w:t>
      </w:r>
      <w:r>
        <w:rPr>
          <w:rFonts w:hint="eastAsia"/>
        </w:rPr>
        <w:t>isplay route single-line</w:t>
      </w:r>
      <w:bookmarkEnd w:id="9868"/>
    </w:p>
    <w:p>
      <w:pPr>
        <w:rPr>
          <w:rFonts w:cs="Arial"/>
        </w:rPr>
      </w:pPr>
      <w:r>
        <w:rPr>
          <w:rFonts w:cs="Arial"/>
          <w:b/>
          <w:bCs/>
        </w:rPr>
        <w:t>命令</w:t>
      </w:r>
      <w:r>
        <w:rPr>
          <w:rFonts w:cs="Arial"/>
          <w:b/>
          <w:bCs/>
          <w:lang w:val="en-GB"/>
        </w:rPr>
        <w:t>：</w:t>
      </w:r>
      <w:r>
        <w:rPr>
          <w:rFonts w:hint="eastAsia" w:cs="Arial"/>
          <w:b/>
          <w:bCs/>
        </w:rPr>
        <w:t xml:space="preserve">[no] </w:t>
      </w:r>
      <w:r>
        <w:rPr>
          <w:rFonts w:cs="Arial"/>
          <w:b/>
          <w:bCs/>
        </w:rPr>
        <w:t>ip</w:t>
      </w:r>
      <w:r>
        <w:rPr>
          <w:rFonts w:hint="eastAsia" w:cs="Arial"/>
          <w:b/>
          <w:bCs/>
        </w:rPr>
        <w:t>v6</w:t>
      </w:r>
      <w:r>
        <w:rPr>
          <w:rFonts w:cs="Arial"/>
          <w:b/>
          <w:bCs/>
        </w:rPr>
        <w:t xml:space="preserve"> ospf</w:t>
      </w:r>
      <w:r>
        <w:rPr>
          <w:rFonts w:hint="eastAsia" w:cs="Arial"/>
          <w:b/>
          <w:bCs/>
        </w:rPr>
        <w:t xml:space="preserve"> display route single-line</w:t>
      </w:r>
    </w:p>
    <w:p>
      <w:pPr>
        <w:rPr>
          <w:rFonts w:cs="Arial"/>
        </w:rPr>
      </w:pPr>
      <w:r>
        <w:rPr>
          <w:rFonts w:cs="Arial"/>
          <w:b/>
          <w:bCs/>
        </w:rPr>
        <w:t>功能：</w:t>
      </w:r>
      <w:r>
        <w:rPr>
          <w:rFonts w:hint="eastAsia" w:cs="Arial"/>
          <w:bCs/>
        </w:rPr>
        <w:t>使用本命令改变show ipv6 ospf route命令显示结果。no命令恢复到缺省显示方式。</w:t>
      </w:r>
      <w:r>
        <w:rPr>
          <w:rFonts w:cs="Arial"/>
        </w:rPr>
        <w:t xml:space="preserve"> </w:t>
      </w:r>
    </w:p>
    <w:p>
      <w:pPr>
        <w:rPr>
          <w:rFonts w:cs="Arial"/>
        </w:rPr>
      </w:pPr>
      <w:r>
        <w:rPr>
          <w:rFonts w:cs="Arial"/>
          <w:b/>
          <w:bCs/>
        </w:rPr>
        <w:t>缺省情况：</w:t>
      </w:r>
      <w:r>
        <w:rPr>
          <w:rFonts w:hint="eastAsia" w:cs="Arial"/>
        </w:rPr>
        <w:t>缺省不配置。</w:t>
      </w:r>
      <w:r>
        <w:rPr>
          <w:rFonts w:cs="Arial"/>
        </w:rPr>
        <w:t xml:space="preserve"> </w:t>
      </w:r>
    </w:p>
    <w:p>
      <w:pPr>
        <w:rPr>
          <w:rFonts w:cs="Arial"/>
        </w:rPr>
      </w:pPr>
      <w:r>
        <w:rPr>
          <w:rFonts w:cs="Arial"/>
          <w:b/>
          <w:bCs/>
        </w:rPr>
        <w:t>命令模式：</w:t>
      </w:r>
      <w:r>
        <w:rPr>
          <w:rFonts w:hint="eastAsia" w:cs="Arial"/>
        </w:rPr>
        <w:t>全局模式。</w:t>
      </w:r>
    </w:p>
    <w:p>
      <w:pPr>
        <w:rPr>
          <w:rFonts w:cs="Arial"/>
        </w:rPr>
      </w:pPr>
      <w:r>
        <w:rPr>
          <w:rFonts w:cs="Arial"/>
          <w:b/>
          <w:bCs/>
        </w:rPr>
        <w:t>使用指南：</w:t>
      </w:r>
      <w:r>
        <w:rPr>
          <w:rFonts w:hint="eastAsia" w:cs="Arial"/>
          <w:bCs/>
        </w:rPr>
        <w:t>在缺省情况下，show ipv6 ospf route命令在多行显示同一条路由。本命令使得在一行显示一条路由。</w:t>
      </w:r>
      <w:r>
        <w:rPr>
          <w:rFonts w:cs="Arial"/>
        </w:rPr>
        <w:t xml:space="preserve"> </w:t>
      </w:r>
    </w:p>
    <w:p>
      <w:pPr>
        <w:rPr>
          <w:rFonts w:cs="Arial"/>
        </w:rPr>
      </w:pPr>
      <w:r>
        <w:rPr>
          <w:rFonts w:cs="Arial"/>
          <w:b/>
          <w:bCs/>
        </w:rPr>
        <w:t>举例：</w:t>
      </w:r>
      <w:r>
        <w:rPr>
          <w:rFonts w:cs="Arial"/>
        </w:rPr>
        <w:t xml:space="preserve"> </w:t>
      </w:r>
    </w:p>
    <w:p>
      <w:pPr>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(config)#i</w:t>
      </w:r>
      <w:r>
        <w:rPr>
          <w:rFonts w:hint="eastAsia" w:cs="Arial"/>
          <w:kern w:val="0"/>
        </w:rPr>
        <w:t>pv6 ospf display route single-line</w:t>
      </w:r>
    </w:p>
    <w:p>
      <w:pPr>
        <w:pStyle w:val="5"/>
      </w:pPr>
      <w:bookmarkStart w:id="9869" w:name="_Toc15129"/>
      <w:r>
        <w:t>ip</w:t>
      </w:r>
      <w:r>
        <w:rPr>
          <w:rFonts w:hint="eastAsia"/>
        </w:rPr>
        <w:t>v6</w:t>
      </w:r>
      <w:r>
        <w:t xml:space="preserve"> ospf hello-interval</w:t>
      </w:r>
      <w:bookmarkEnd w:id="9869"/>
    </w:p>
    <w:p>
      <w:pPr>
        <w:rPr>
          <w:rFonts w:cs="Arial"/>
        </w:rPr>
      </w:pPr>
      <w:r>
        <w:rPr>
          <w:rFonts w:cs="Arial"/>
          <w:b/>
          <w:bCs/>
        </w:rPr>
        <w:t>命令：ip</w:t>
      </w:r>
      <w:r>
        <w:rPr>
          <w:rFonts w:hint="eastAsia" w:cs="Arial"/>
          <w:b/>
          <w:bCs/>
        </w:rPr>
        <w:t>v6</w:t>
      </w:r>
      <w:r>
        <w:rPr>
          <w:rFonts w:cs="Arial"/>
          <w:b/>
          <w:bCs/>
        </w:rPr>
        <w:t xml:space="preserve"> ospf hello-interval</w:t>
      </w:r>
      <w:r>
        <w:rPr>
          <w:rFonts w:cs="Arial"/>
        </w:rPr>
        <w:t xml:space="preserve"> </w:t>
      </w:r>
      <w:r>
        <w:rPr>
          <w:rFonts w:cs="Arial"/>
          <w:b/>
          <w:bCs/>
          <w:i/>
          <w:iCs/>
        </w:rPr>
        <w:t>&lt;time&gt;</w:t>
      </w:r>
      <w:r>
        <w:rPr>
          <w:rFonts w:hint="eastAsia" w:cs="Arial"/>
          <w:b/>
          <w:bCs/>
          <w:i/>
          <w:iCs/>
        </w:rPr>
        <w:t xml:space="preserve"> </w:t>
      </w:r>
      <w:r>
        <w:rPr>
          <w:rFonts w:hint="eastAsia" w:cs="Arial"/>
          <w:b/>
          <w:bCs/>
          <w:iCs/>
        </w:rPr>
        <w:t xml:space="preserve">[instance-id </w:t>
      </w:r>
      <w:r>
        <w:rPr>
          <w:rFonts w:hint="eastAsia" w:cs="Arial"/>
          <w:b/>
          <w:bCs/>
          <w:i/>
          <w:iCs/>
        </w:rPr>
        <w:t>&lt;id&gt;</w:t>
      </w:r>
      <w:r>
        <w:rPr>
          <w:rFonts w:hint="eastAsia" w:cs="Arial"/>
          <w:b/>
          <w:bCs/>
          <w:iCs/>
        </w:rPr>
        <w:t>]</w:t>
      </w:r>
    </w:p>
    <w:p>
      <w:pPr>
        <w:rPr>
          <w:rFonts w:cs="Arial"/>
          <w:b/>
          <w:bCs/>
        </w:rPr>
      </w:pPr>
      <w:r>
        <w:rPr>
          <w:rFonts w:cs="Arial"/>
          <w:b/>
          <w:bCs/>
        </w:rPr>
        <w:t xml:space="preserve">      no ip</w:t>
      </w:r>
      <w:r>
        <w:rPr>
          <w:rFonts w:hint="eastAsia" w:cs="Arial"/>
          <w:b/>
          <w:bCs/>
        </w:rPr>
        <w:t>v6</w:t>
      </w:r>
      <w:r>
        <w:rPr>
          <w:rFonts w:cs="Arial"/>
          <w:b/>
          <w:bCs/>
        </w:rPr>
        <w:t xml:space="preserve"> ospf hello-interval</w:t>
      </w:r>
      <w:r>
        <w:rPr>
          <w:rFonts w:hint="eastAsia" w:cs="Arial"/>
          <w:b/>
          <w:bCs/>
        </w:rPr>
        <w:t xml:space="preserve"> </w:t>
      </w:r>
      <w:r>
        <w:rPr>
          <w:rFonts w:hint="eastAsia" w:cs="Arial"/>
          <w:b/>
          <w:bCs/>
          <w:iCs/>
        </w:rPr>
        <w:t xml:space="preserve">[instance-id </w:t>
      </w:r>
      <w:r>
        <w:rPr>
          <w:rFonts w:hint="eastAsia" w:cs="Arial"/>
          <w:b/>
          <w:bCs/>
          <w:i/>
          <w:iCs/>
        </w:rPr>
        <w:t>&lt;id&gt;</w:t>
      </w:r>
      <w:r>
        <w:rPr>
          <w:rFonts w:hint="eastAsia" w:cs="Arial"/>
          <w:b/>
          <w:bCs/>
          <w:iCs/>
        </w:rPr>
        <w:t>]</w:t>
      </w:r>
    </w:p>
    <w:p>
      <w:pPr>
        <w:rPr>
          <w:rFonts w:cs="Arial"/>
        </w:rPr>
      </w:pPr>
      <w:r>
        <w:rPr>
          <w:rFonts w:cs="Arial"/>
          <w:b/>
          <w:bCs/>
        </w:rPr>
        <w:t>功能：</w:t>
      </w:r>
      <w:r>
        <w:rPr>
          <w:rFonts w:cs="Arial"/>
        </w:rPr>
        <w:t>指定在接口上发送HELLO报文的时间间隔；本命令的no操作为恢复缺省值。</w:t>
      </w:r>
    </w:p>
    <w:p>
      <w:pPr>
        <w:rPr>
          <w:rFonts w:cs="Arial"/>
        </w:rPr>
      </w:pPr>
      <w:r>
        <w:rPr>
          <w:rFonts w:cs="Arial"/>
          <w:b/>
          <w:bCs/>
        </w:rPr>
        <w:t>参数：</w:t>
      </w:r>
      <w:r>
        <w:rPr>
          <w:rFonts w:hint="eastAsia" w:cs="Arial"/>
          <w:b/>
        </w:rPr>
        <w:t>&lt;</w:t>
      </w:r>
      <w:r>
        <w:rPr>
          <w:rFonts w:hint="eastAsia" w:cs="Arial"/>
          <w:b/>
          <w:i/>
        </w:rPr>
        <w:t>id</w:t>
      </w:r>
      <w:r>
        <w:rPr>
          <w:rFonts w:hint="eastAsia" w:cs="Arial"/>
          <w:b/>
        </w:rPr>
        <w:t>&gt;</w:t>
      </w:r>
      <w:r>
        <w:rPr>
          <w:rFonts w:hint="eastAsia" w:cs="Arial"/>
        </w:rPr>
        <w:t>是接口实例ID，取值范围0~255，缺省为0。</w:t>
      </w:r>
    </w:p>
    <w:p>
      <w:pPr>
        <w:rPr>
          <w:rFonts w:cs="Arial"/>
        </w:rPr>
      </w:pPr>
      <w:r>
        <w:rPr>
          <w:rFonts w:cs="Arial"/>
          <w:b/>
          <w:bCs/>
          <w:i/>
          <w:iCs/>
        </w:rPr>
        <w:t>&lt;time&gt;</w:t>
      </w:r>
      <w:r>
        <w:rPr>
          <w:rFonts w:cs="Arial"/>
        </w:rPr>
        <w:t>为发送HELLO报文的时间间隔，单位为秒，取值范围1～</w:t>
      </w:r>
      <w:r>
        <w:rPr>
          <w:rFonts w:hint="eastAsia" w:cs="Arial"/>
        </w:rPr>
        <w:t>65535</w:t>
      </w:r>
      <w:r>
        <w:rPr>
          <w:rFonts w:cs="Arial"/>
        </w:rPr>
        <w:t xml:space="preserve">。 </w:t>
      </w:r>
    </w:p>
    <w:p>
      <w:pPr>
        <w:rPr>
          <w:rFonts w:cs="Arial"/>
        </w:rPr>
      </w:pPr>
      <w:r>
        <w:rPr>
          <w:rFonts w:cs="Arial"/>
          <w:b/>
          <w:bCs/>
        </w:rPr>
        <w:t>缺省情况：</w:t>
      </w:r>
      <w:r>
        <w:rPr>
          <w:rFonts w:cs="Arial"/>
        </w:rPr>
        <w:t xml:space="preserve">接口缺省发送HELLO报文的间隔时间为10秒。 </w:t>
      </w:r>
    </w:p>
    <w:p>
      <w:pPr>
        <w:rPr>
          <w:rFonts w:cs="Arial"/>
        </w:rPr>
      </w:pPr>
      <w:r>
        <w:rPr>
          <w:rFonts w:cs="Arial"/>
          <w:b/>
          <w:bCs/>
        </w:rPr>
        <w:t>命令模式：</w:t>
      </w:r>
      <w:r>
        <w:rPr>
          <w:rFonts w:cs="Arial"/>
        </w:rPr>
        <w:t>接口配置模式</w:t>
      </w:r>
      <w:r>
        <w:rPr>
          <w:rFonts w:hint="eastAsia" w:cs="Arial"/>
        </w:rPr>
        <w:t>。</w:t>
      </w:r>
      <w:r>
        <w:rPr>
          <w:rFonts w:cs="Arial"/>
        </w:rPr>
        <w:t xml:space="preserve"> </w:t>
      </w:r>
    </w:p>
    <w:p>
      <w:pPr>
        <w:rPr>
          <w:rFonts w:cs="Arial"/>
        </w:rPr>
      </w:pPr>
      <w:r>
        <w:rPr>
          <w:rFonts w:cs="Arial"/>
          <w:b/>
          <w:bCs/>
        </w:rPr>
        <w:t>使用指南：</w:t>
      </w:r>
      <w:r>
        <w:rPr>
          <w:rFonts w:cs="Arial"/>
        </w:rPr>
        <w:t>HELLO数据包是一种最常见的一种数据包，它周期性地被发送至邻接三层交换机，用于发现和维持邻接关系、选举DR与BDR。用户设置的</w:t>
      </w:r>
      <w:r>
        <w:rPr>
          <w:rFonts w:cs="Arial"/>
          <w:b/>
          <w:bCs/>
        </w:rPr>
        <w:t>hello-interval</w:t>
      </w:r>
      <w:r>
        <w:rPr>
          <w:rFonts w:cs="Arial"/>
        </w:rPr>
        <w:t>的值将写入HELLO报文中，并随HELLO报文传送。</w:t>
      </w:r>
      <w:r>
        <w:rPr>
          <w:rFonts w:cs="Arial"/>
          <w:b/>
          <w:bCs/>
        </w:rPr>
        <w:t>hello-interval</w:t>
      </w:r>
      <w:r>
        <w:rPr>
          <w:rFonts w:cs="Arial"/>
        </w:rPr>
        <w:t>的值越小，则网络拓扑结构的变化将被越快的发现，同时</w:t>
      </w:r>
      <w:r>
        <w:rPr>
          <w:rFonts w:hint="eastAsia" w:cs="Arial"/>
        </w:rPr>
        <w:t>链路</w:t>
      </w:r>
      <w:r>
        <w:rPr>
          <w:rFonts w:cs="Arial"/>
        </w:rPr>
        <w:t>开销也增加。为使OSPF协议的正常运行，必须保证和该接口相邻的三层交换机之间的</w:t>
      </w:r>
      <w:r>
        <w:rPr>
          <w:rFonts w:cs="Arial"/>
          <w:b/>
          <w:bCs/>
        </w:rPr>
        <w:t>hello-interval</w:t>
      </w:r>
      <w:r>
        <w:rPr>
          <w:rFonts w:cs="Arial"/>
        </w:rPr>
        <w:t>参数一致。</w:t>
      </w:r>
      <w:r>
        <w:rPr>
          <w:rFonts w:hint="eastAsia"/>
          <w:bCs/>
        </w:rPr>
        <w:t>本命令可以在IPv6隧道接口上配置，但注意只有配置隧道才能配置成功。</w:t>
      </w:r>
    </w:p>
    <w:p>
      <w:pPr>
        <w:rPr>
          <w:rFonts w:cs="Arial"/>
        </w:rPr>
      </w:pPr>
      <w:r>
        <w:rPr>
          <w:rFonts w:cs="Arial"/>
          <w:b/>
          <w:bCs/>
        </w:rPr>
        <w:t>举例：</w:t>
      </w:r>
      <w:r>
        <w:rPr>
          <w:rFonts w:cs="Arial"/>
        </w:rPr>
        <w:t xml:space="preserve"> </w:t>
      </w:r>
    </w:p>
    <w:p>
      <w:pPr>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sz w:val="20"/>
          <w:szCs w:val="20"/>
        </w:rPr>
      </w:pPr>
      <w:r>
        <w:rPr>
          <w:rFonts w:cs="Arial"/>
        </w:rPr>
        <w:t>Switch</w:t>
      </w:r>
      <w:r>
        <w:rPr>
          <w:rFonts w:cs="Arial"/>
          <w:kern w:val="0"/>
        </w:rPr>
        <w:t>(</w:t>
      </w:r>
      <w:r>
        <w:t>Config-if-Vlan1</w:t>
      </w:r>
      <w:r>
        <w:rPr>
          <w:rFonts w:cs="Arial"/>
          <w:kern w:val="0"/>
        </w:rPr>
        <w:t>)#ip</w:t>
      </w:r>
      <w:r>
        <w:rPr>
          <w:rFonts w:hint="eastAsia" w:cs="Arial"/>
          <w:kern w:val="0"/>
        </w:rPr>
        <w:t>v6</w:t>
      </w:r>
      <w:r>
        <w:rPr>
          <w:rFonts w:cs="Arial"/>
          <w:kern w:val="0"/>
        </w:rPr>
        <w:t xml:space="preserve"> ospf </w:t>
      </w:r>
      <w:r>
        <w:rPr>
          <w:rFonts w:hint="eastAsia" w:cs="Arial"/>
          <w:kern w:val="0"/>
        </w:rPr>
        <w:t>hello-interval</w:t>
      </w:r>
      <w:r>
        <w:rPr>
          <w:rFonts w:cs="Arial"/>
          <w:kern w:val="0"/>
        </w:rPr>
        <w:t xml:space="preserve"> </w:t>
      </w:r>
      <w:r>
        <w:rPr>
          <w:rFonts w:hint="eastAsia" w:cs="Arial"/>
          <w:kern w:val="0"/>
        </w:rPr>
        <w:t>20</w:t>
      </w:r>
    </w:p>
    <w:p>
      <w:pPr>
        <w:rPr>
          <w:rFonts w:cs="Arial"/>
        </w:rPr>
      </w:pPr>
      <w:r>
        <w:rPr>
          <w:rFonts w:cs="Arial"/>
          <w:b/>
          <w:bCs/>
        </w:rPr>
        <w:t>相关命令：ip</w:t>
      </w:r>
      <w:r>
        <w:rPr>
          <w:rFonts w:hint="eastAsia" w:cs="Arial"/>
          <w:b/>
          <w:bCs/>
        </w:rPr>
        <w:t>v6</w:t>
      </w:r>
      <w:r>
        <w:rPr>
          <w:rFonts w:cs="Arial"/>
          <w:b/>
          <w:bCs/>
        </w:rPr>
        <w:t xml:space="preserve"> ospf dead-interval</w:t>
      </w:r>
      <w:r>
        <w:rPr>
          <w:rFonts w:cs="Arial"/>
        </w:rPr>
        <w:t xml:space="preserve"> </w:t>
      </w:r>
    </w:p>
    <w:p>
      <w:pPr>
        <w:pStyle w:val="5"/>
      </w:pPr>
      <w:bookmarkStart w:id="9870" w:name="_Toc30229"/>
      <w:r>
        <w:t>ip</w:t>
      </w:r>
      <w:r>
        <w:rPr>
          <w:rFonts w:hint="eastAsia"/>
        </w:rPr>
        <w:t>v6</w:t>
      </w:r>
      <w:r>
        <w:t xml:space="preserve"> ospf priority</w:t>
      </w:r>
      <w:bookmarkEnd w:id="9870"/>
    </w:p>
    <w:p>
      <w:pPr>
        <w:rPr>
          <w:rFonts w:cs="Arial"/>
        </w:rPr>
      </w:pPr>
      <w:r>
        <w:rPr>
          <w:rFonts w:cs="Arial"/>
          <w:b/>
          <w:bCs/>
        </w:rPr>
        <w:t>命令</w:t>
      </w:r>
      <w:r>
        <w:rPr>
          <w:rFonts w:cs="Arial"/>
          <w:b/>
          <w:bCs/>
          <w:lang w:val="en-GB"/>
        </w:rPr>
        <w:t>：</w:t>
      </w:r>
      <w:r>
        <w:rPr>
          <w:rFonts w:cs="Arial"/>
          <w:b/>
          <w:bCs/>
        </w:rPr>
        <w:t>ip</w:t>
      </w:r>
      <w:r>
        <w:rPr>
          <w:rFonts w:hint="eastAsia" w:cs="Arial"/>
          <w:b/>
          <w:bCs/>
        </w:rPr>
        <w:t>v6</w:t>
      </w:r>
      <w:r>
        <w:rPr>
          <w:rFonts w:cs="Arial"/>
          <w:b/>
          <w:bCs/>
        </w:rPr>
        <w:t xml:space="preserve"> ospf</w:t>
      </w:r>
      <w:r>
        <w:rPr>
          <w:rFonts w:hint="eastAsia" w:cs="Arial"/>
          <w:b/>
          <w:bCs/>
        </w:rPr>
        <w:t xml:space="preserve"> </w:t>
      </w:r>
      <w:r>
        <w:rPr>
          <w:rFonts w:cs="Arial"/>
          <w:b/>
          <w:bCs/>
        </w:rPr>
        <w:t>priority</w:t>
      </w:r>
      <w:r>
        <w:rPr>
          <w:rFonts w:cs="Arial"/>
        </w:rPr>
        <w:t xml:space="preserve"> </w:t>
      </w:r>
      <w:r>
        <w:rPr>
          <w:rFonts w:cs="Arial"/>
          <w:b/>
          <w:bCs/>
          <w:i/>
          <w:iCs/>
        </w:rPr>
        <w:t>&lt;priority&gt;</w:t>
      </w:r>
      <w:r>
        <w:rPr>
          <w:rFonts w:cs="Arial"/>
        </w:rPr>
        <w:t xml:space="preserve"> </w:t>
      </w:r>
      <w:r>
        <w:rPr>
          <w:rFonts w:hint="eastAsia" w:cs="Arial"/>
          <w:b/>
          <w:bCs/>
          <w:iCs/>
        </w:rPr>
        <w:t xml:space="preserve">[instance-id </w:t>
      </w:r>
      <w:r>
        <w:rPr>
          <w:rFonts w:hint="eastAsia" w:cs="Arial"/>
          <w:b/>
          <w:bCs/>
          <w:i/>
          <w:iCs/>
        </w:rPr>
        <w:t>&lt;id&gt;</w:t>
      </w:r>
      <w:r>
        <w:rPr>
          <w:rFonts w:hint="eastAsia" w:cs="Arial"/>
          <w:b/>
          <w:bCs/>
          <w:iCs/>
        </w:rPr>
        <w:t>]</w:t>
      </w:r>
    </w:p>
    <w:p>
      <w:pPr>
        <w:rPr>
          <w:rFonts w:cs="Arial"/>
          <w:b/>
          <w:bCs/>
        </w:rPr>
      </w:pPr>
      <w:r>
        <w:rPr>
          <w:rFonts w:cs="Arial"/>
        </w:rPr>
        <w:t xml:space="preserve">      </w:t>
      </w:r>
      <w:r>
        <w:rPr>
          <w:rFonts w:cs="Arial"/>
          <w:b/>
          <w:bCs/>
        </w:rPr>
        <w:t>no ip</w:t>
      </w:r>
      <w:r>
        <w:rPr>
          <w:rFonts w:hint="eastAsia" w:cs="Arial"/>
          <w:b/>
          <w:bCs/>
        </w:rPr>
        <w:t>v6</w:t>
      </w:r>
      <w:r>
        <w:rPr>
          <w:rFonts w:cs="Arial"/>
          <w:b/>
          <w:bCs/>
        </w:rPr>
        <w:t xml:space="preserve"> ospf priority</w:t>
      </w:r>
      <w:r>
        <w:rPr>
          <w:rFonts w:hint="eastAsia" w:cs="Arial"/>
          <w:b/>
          <w:bCs/>
          <w:iCs/>
        </w:rPr>
        <w:t xml:space="preserve">[instance-id </w:t>
      </w:r>
      <w:r>
        <w:rPr>
          <w:rFonts w:hint="eastAsia" w:cs="Arial"/>
          <w:b/>
          <w:bCs/>
          <w:i/>
          <w:iCs/>
        </w:rPr>
        <w:t>&lt;id&gt;</w:t>
      </w:r>
      <w:r>
        <w:rPr>
          <w:rFonts w:hint="eastAsia" w:cs="Arial"/>
          <w:b/>
          <w:bCs/>
          <w:iCs/>
        </w:rPr>
        <w:t>]</w:t>
      </w:r>
    </w:p>
    <w:p>
      <w:pPr>
        <w:rPr>
          <w:rFonts w:cs="Arial"/>
        </w:rPr>
      </w:pPr>
      <w:r>
        <w:rPr>
          <w:rFonts w:cs="Arial"/>
          <w:b/>
          <w:bCs/>
        </w:rPr>
        <w:t>功能：</w:t>
      </w:r>
      <w:r>
        <w:rPr>
          <w:rFonts w:cs="Arial"/>
        </w:rPr>
        <w:t>配置接口在选举</w:t>
      </w:r>
      <w:r>
        <w:rPr>
          <w:rFonts w:hint="eastAsia" w:cs="Arial"/>
        </w:rPr>
        <w:t>“</w:t>
      </w:r>
      <w:r>
        <w:rPr>
          <w:rFonts w:cs="Arial"/>
        </w:rPr>
        <w:t>指定三层交换机</w:t>
      </w:r>
      <w:r>
        <w:rPr>
          <w:rFonts w:hint="eastAsia" w:cs="Arial"/>
        </w:rPr>
        <w:t>”</w:t>
      </w:r>
      <w:r>
        <w:rPr>
          <w:rFonts w:cs="Arial"/>
        </w:rPr>
        <w:t xml:space="preserve">（DR）时的优先级；本命令的no操作为恢复缺省值。 </w:t>
      </w:r>
    </w:p>
    <w:p>
      <w:pPr>
        <w:rPr>
          <w:rFonts w:cs="Arial"/>
        </w:rPr>
      </w:pPr>
      <w:r>
        <w:rPr>
          <w:rFonts w:cs="Arial"/>
          <w:b/>
          <w:bCs/>
        </w:rPr>
        <w:t>参数：</w:t>
      </w:r>
      <w:r>
        <w:rPr>
          <w:rFonts w:hint="eastAsia" w:cs="Arial"/>
          <w:b/>
        </w:rPr>
        <w:t>&lt;</w:t>
      </w:r>
      <w:r>
        <w:rPr>
          <w:rFonts w:hint="eastAsia" w:cs="Arial"/>
          <w:b/>
          <w:i/>
        </w:rPr>
        <w:t>id</w:t>
      </w:r>
      <w:r>
        <w:rPr>
          <w:rFonts w:hint="eastAsia" w:cs="Arial"/>
          <w:b/>
        </w:rPr>
        <w:t>&gt;</w:t>
      </w:r>
      <w:r>
        <w:rPr>
          <w:rFonts w:hint="eastAsia" w:cs="Arial"/>
        </w:rPr>
        <w:t>是接口实例ID，取值范围0~255，缺省为0。</w:t>
      </w:r>
    </w:p>
    <w:p>
      <w:pPr>
        <w:rPr>
          <w:rFonts w:cs="Arial"/>
        </w:rPr>
      </w:pPr>
      <w:r>
        <w:rPr>
          <w:rFonts w:cs="Arial"/>
          <w:b/>
          <w:bCs/>
          <w:i/>
          <w:iCs/>
        </w:rPr>
        <w:t>&lt;priority&gt;</w:t>
      </w:r>
      <w:r>
        <w:rPr>
          <w:rFonts w:cs="Arial"/>
        </w:rPr>
        <w:t>为优先级，合法的取值范围是0～255。</w:t>
      </w:r>
    </w:p>
    <w:p>
      <w:pPr>
        <w:rPr>
          <w:rFonts w:cs="Arial"/>
        </w:rPr>
      </w:pPr>
      <w:r>
        <w:rPr>
          <w:rFonts w:cs="Arial"/>
          <w:b/>
          <w:bCs/>
        </w:rPr>
        <w:t>缺省情况：</w:t>
      </w:r>
      <w:r>
        <w:rPr>
          <w:rFonts w:cs="Arial"/>
        </w:rPr>
        <w:t>接口在选举指定三层交换机时缺省的优先级值为1。</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使用指南：</w:t>
      </w:r>
      <w:r>
        <w:rPr>
          <w:rFonts w:cs="Arial"/>
        </w:rPr>
        <w:t>当连在同一网段的两台三层交换机都想成为</w:t>
      </w:r>
      <w:r>
        <w:rPr>
          <w:rFonts w:hint="eastAsia" w:cs="Arial"/>
        </w:rPr>
        <w:t>“</w:t>
      </w:r>
      <w:r>
        <w:rPr>
          <w:rFonts w:cs="Arial"/>
        </w:rPr>
        <w:t>指定三层交换机</w:t>
      </w:r>
      <w:r>
        <w:rPr>
          <w:rFonts w:hint="eastAsia" w:cs="Arial"/>
        </w:rPr>
        <w:t>”</w:t>
      </w:r>
      <w:r>
        <w:rPr>
          <w:rFonts w:cs="Arial"/>
        </w:rPr>
        <w:t>时，根据优先级的值来决定谁是</w:t>
      </w:r>
      <w:r>
        <w:rPr>
          <w:rFonts w:hint="eastAsia" w:cs="Arial"/>
        </w:rPr>
        <w:t>“</w:t>
      </w:r>
      <w:r>
        <w:rPr>
          <w:rFonts w:cs="Arial"/>
        </w:rPr>
        <w:t>指定三层交换机</w:t>
      </w:r>
      <w:r>
        <w:rPr>
          <w:rFonts w:hint="eastAsia" w:cs="Arial"/>
        </w:rPr>
        <w:t>”</w:t>
      </w:r>
      <w:r>
        <w:rPr>
          <w:rFonts w:cs="Arial"/>
        </w:rPr>
        <w:t>，通常选择优先级高的作为</w:t>
      </w:r>
      <w:r>
        <w:rPr>
          <w:rFonts w:hint="eastAsia" w:cs="Arial"/>
        </w:rPr>
        <w:t>“</w:t>
      </w:r>
      <w:r>
        <w:rPr>
          <w:rFonts w:cs="Arial"/>
        </w:rPr>
        <w:t>指定三层交换机</w:t>
      </w:r>
      <w:r>
        <w:rPr>
          <w:rFonts w:hint="eastAsia" w:cs="Arial"/>
        </w:rPr>
        <w:t>”</w:t>
      </w:r>
      <w:r>
        <w:rPr>
          <w:rFonts w:cs="Arial"/>
        </w:rPr>
        <w:t>；如果优先级值相等，则选router-id号大的。当一台三层交换机的优先级值为0时，这台三层交换机将不会被选举为</w:t>
      </w:r>
      <w:r>
        <w:rPr>
          <w:rFonts w:hint="eastAsia" w:cs="Arial"/>
        </w:rPr>
        <w:t>“</w:t>
      </w:r>
      <w:r>
        <w:rPr>
          <w:rFonts w:cs="Arial"/>
        </w:rPr>
        <w:t>指定三层交换机</w:t>
      </w:r>
      <w:r>
        <w:rPr>
          <w:rFonts w:hint="eastAsia" w:cs="Arial"/>
        </w:rPr>
        <w:t>”</w:t>
      </w:r>
      <w:r>
        <w:rPr>
          <w:rFonts w:cs="Arial"/>
        </w:rPr>
        <w:t>或</w:t>
      </w:r>
      <w:r>
        <w:rPr>
          <w:rFonts w:hint="eastAsia" w:cs="Arial"/>
        </w:rPr>
        <w:t>“</w:t>
      </w:r>
      <w:r>
        <w:rPr>
          <w:rFonts w:cs="Arial"/>
        </w:rPr>
        <w:t>备份指定三层交换机</w:t>
      </w:r>
      <w:r>
        <w:rPr>
          <w:rFonts w:hint="eastAsia" w:cs="Arial"/>
        </w:rPr>
        <w:t>”</w:t>
      </w:r>
      <w:r>
        <w:rPr>
          <w:rFonts w:cs="Arial"/>
        </w:rPr>
        <w:t>。</w:t>
      </w:r>
      <w:r>
        <w:rPr>
          <w:rFonts w:hint="eastAsia"/>
          <w:bCs/>
        </w:rPr>
        <w:t xml:space="preserve"> 本命令可以在IPv6隧道接口上配置，但注意只有配置隧道才能配置成功。</w:t>
      </w:r>
    </w:p>
    <w:p>
      <w:pPr>
        <w:rPr>
          <w:rFonts w:cs="Arial"/>
        </w:rPr>
      </w:pPr>
      <w:r>
        <w:rPr>
          <w:rFonts w:cs="Arial"/>
          <w:b/>
          <w:bCs/>
        </w:rPr>
        <w:t>举例：</w:t>
      </w:r>
      <w:r>
        <w:rPr>
          <w:rFonts w:cs="Arial"/>
        </w:rPr>
        <w:t>配置接口在选举指定三层交换机DR中的优先级。将</w:t>
      </w:r>
      <w:r>
        <w:rPr>
          <w:rFonts w:hint="eastAsia" w:cs="Arial"/>
        </w:rPr>
        <w:t>接口vlan1</w:t>
      </w:r>
      <w:r>
        <w:rPr>
          <w:rFonts w:cs="Arial"/>
        </w:rPr>
        <w:t>配置成没有选举权利，即priority值为0。</w:t>
      </w:r>
    </w:p>
    <w:p>
      <w:pPr>
        <w:autoSpaceDE w:val="0"/>
        <w:autoSpaceDN w:val="0"/>
        <w:jc w:val="left"/>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sz w:val="20"/>
          <w:szCs w:val="20"/>
        </w:rPr>
      </w:pPr>
      <w:r>
        <w:rPr>
          <w:rFonts w:cs="Arial"/>
        </w:rPr>
        <w:t>Switch</w:t>
      </w:r>
      <w:r>
        <w:rPr>
          <w:rFonts w:cs="Arial"/>
          <w:kern w:val="0"/>
        </w:rPr>
        <w:t>(</w:t>
      </w:r>
      <w:r>
        <w:t>Config-if-Vlan1</w:t>
      </w:r>
      <w:r>
        <w:rPr>
          <w:rFonts w:cs="Arial"/>
          <w:kern w:val="0"/>
        </w:rPr>
        <w:t>)#ip</w:t>
      </w:r>
      <w:r>
        <w:rPr>
          <w:rFonts w:hint="eastAsia" w:cs="Arial"/>
          <w:kern w:val="0"/>
        </w:rPr>
        <w:t>v6</w:t>
      </w:r>
      <w:r>
        <w:rPr>
          <w:rFonts w:cs="Arial"/>
          <w:kern w:val="0"/>
        </w:rPr>
        <w:t xml:space="preserve"> ospf </w:t>
      </w:r>
      <w:r>
        <w:rPr>
          <w:rFonts w:hint="eastAsia" w:cs="Arial"/>
          <w:kern w:val="0"/>
        </w:rPr>
        <w:t>priority</w:t>
      </w:r>
      <w:r>
        <w:rPr>
          <w:rFonts w:cs="Arial"/>
          <w:kern w:val="0"/>
        </w:rPr>
        <w:t xml:space="preserve"> </w:t>
      </w:r>
      <w:r>
        <w:rPr>
          <w:rFonts w:hint="eastAsia" w:cs="Arial"/>
          <w:kern w:val="0"/>
        </w:rPr>
        <w:t>0</w:t>
      </w:r>
    </w:p>
    <w:p>
      <w:pPr>
        <w:pStyle w:val="5"/>
      </w:pPr>
      <w:bookmarkStart w:id="9871" w:name="_Toc22651"/>
      <w:r>
        <w:t>ip</w:t>
      </w:r>
      <w:r>
        <w:rPr>
          <w:rFonts w:hint="eastAsia"/>
        </w:rPr>
        <w:t>v6</w:t>
      </w:r>
      <w:r>
        <w:t xml:space="preserve"> ospf retransmit-interval</w:t>
      </w:r>
      <w:bookmarkEnd w:id="9871"/>
    </w:p>
    <w:p>
      <w:pPr>
        <w:rPr>
          <w:rFonts w:cs="Arial"/>
          <w:b/>
          <w:bCs/>
          <w:i/>
          <w:iCs/>
        </w:rPr>
      </w:pPr>
      <w:r>
        <w:rPr>
          <w:rFonts w:cs="Arial"/>
          <w:b/>
          <w:bCs/>
        </w:rPr>
        <w:t>命令</w:t>
      </w:r>
      <w:r>
        <w:rPr>
          <w:rFonts w:cs="Arial"/>
          <w:b/>
          <w:bCs/>
          <w:lang w:val="en-GB"/>
        </w:rPr>
        <w:t>：</w:t>
      </w:r>
      <w:r>
        <w:rPr>
          <w:rFonts w:cs="Arial"/>
          <w:b/>
          <w:bCs/>
        </w:rPr>
        <w:t>ip</w:t>
      </w:r>
      <w:r>
        <w:rPr>
          <w:rFonts w:hint="eastAsia" w:cs="Arial"/>
          <w:b/>
          <w:bCs/>
        </w:rPr>
        <w:t>v6</w:t>
      </w:r>
      <w:r>
        <w:rPr>
          <w:rFonts w:cs="Arial"/>
          <w:b/>
          <w:bCs/>
        </w:rPr>
        <w:t xml:space="preserve"> ospf retransmit-interval</w:t>
      </w:r>
      <w:r>
        <w:rPr>
          <w:rFonts w:cs="Arial"/>
        </w:rPr>
        <w:t xml:space="preserve"> </w:t>
      </w:r>
      <w:r>
        <w:rPr>
          <w:rFonts w:cs="Arial"/>
          <w:b/>
          <w:bCs/>
          <w:i/>
          <w:iCs/>
        </w:rPr>
        <w:t>&lt;time&gt;</w:t>
      </w:r>
      <w:r>
        <w:rPr>
          <w:rFonts w:hint="eastAsia" w:cs="Arial"/>
          <w:b/>
          <w:bCs/>
          <w:i/>
          <w:iCs/>
        </w:rPr>
        <w:t xml:space="preserve"> </w:t>
      </w:r>
      <w:r>
        <w:rPr>
          <w:rFonts w:hint="eastAsia" w:cs="Arial"/>
          <w:b/>
          <w:bCs/>
          <w:iCs/>
        </w:rPr>
        <w:t xml:space="preserve">[instance-id </w:t>
      </w:r>
      <w:r>
        <w:rPr>
          <w:rFonts w:hint="eastAsia" w:cs="Arial"/>
          <w:b/>
          <w:bCs/>
          <w:i/>
          <w:iCs/>
        </w:rPr>
        <w:t>&lt;id&gt;</w:t>
      </w:r>
      <w:r>
        <w:rPr>
          <w:rFonts w:hint="eastAsia" w:cs="Arial"/>
          <w:b/>
          <w:bCs/>
          <w:iCs/>
        </w:rPr>
        <w:t>]</w:t>
      </w:r>
    </w:p>
    <w:p>
      <w:pPr>
        <w:rPr>
          <w:rFonts w:cs="Arial"/>
          <w:b/>
          <w:bCs/>
        </w:rPr>
      </w:pPr>
      <w:r>
        <w:rPr>
          <w:rFonts w:cs="Arial"/>
          <w:b/>
          <w:bCs/>
        </w:rPr>
        <w:t xml:space="preserve">      no ip</w:t>
      </w:r>
      <w:r>
        <w:rPr>
          <w:rFonts w:hint="eastAsia" w:cs="Arial"/>
          <w:b/>
          <w:bCs/>
        </w:rPr>
        <w:t>v6</w:t>
      </w:r>
      <w:r>
        <w:rPr>
          <w:rFonts w:cs="Arial"/>
          <w:b/>
          <w:bCs/>
        </w:rPr>
        <w:t xml:space="preserve"> ospf retransmit-interval</w:t>
      </w:r>
      <w:r>
        <w:rPr>
          <w:rFonts w:hint="eastAsia" w:cs="Arial"/>
          <w:b/>
          <w:bCs/>
        </w:rPr>
        <w:t xml:space="preserve"> </w:t>
      </w:r>
      <w:r>
        <w:rPr>
          <w:rFonts w:hint="eastAsia" w:cs="Arial"/>
          <w:b/>
          <w:bCs/>
          <w:iCs/>
        </w:rPr>
        <w:t xml:space="preserve">[instance-id </w:t>
      </w:r>
      <w:r>
        <w:rPr>
          <w:rFonts w:hint="eastAsia" w:cs="Arial"/>
          <w:b/>
          <w:bCs/>
          <w:i/>
          <w:iCs/>
        </w:rPr>
        <w:t>&lt;id&gt;</w:t>
      </w:r>
      <w:r>
        <w:rPr>
          <w:rFonts w:hint="eastAsia" w:cs="Arial"/>
          <w:b/>
          <w:bCs/>
          <w:iCs/>
        </w:rPr>
        <w:t>]</w:t>
      </w:r>
    </w:p>
    <w:p>
      <w:pPr>
        <w:rPr>
          <w:rFonts w:cs="Arial"/>
        </w:rPr>
      </w:pPr>
      <w:r>
        <w:rPr>
          <w:rFonts w:cs="Arial"/>
          <w:b/>
          <w:bCs/>
        </w:rPr>
        <w:t>功能：</w:t>
      </w:r>
      <w:r>
        <w:rPr>
          <w:rFonts w:cs="Arial"/>
        </w:rPr>
        <w:t>指定接口与邻接三层交换机之间传送链路状态宣告（LSA）时的重传间隔；本命令的no操作为恢复缺省值。</w:t>
      </w:r>
    </w:p>
    <w:p>
      <w:pPr>
        <w:rPr>
          <w:rFonts w:cs="Arial"/>
        </w:rPr>
      </w:pPr>
      <w:r>
        <w:rPr>
          <w:rFonts w:cs="Arial"/>
          <w:b/>
          <w:bCs/>
        </w:rPr>
        <w:t>参数：</w:t>
      </w:r>
      <w:r>
        <w:rPr>
          <w:rFonts w:hint="eastAsia" w:cs="Arial"/>
          <w:b/>
        </w:rPr>
        <w:t>&lt;</w:t>
      </w:r>
      <w:r>
        <w:rPr>
          <w:rFonts w:hint="eastAsia" w:cs="Arial"/>
          <w:b/>
          <w:i/>
        </w:rPr>
        <w:t>id</w:t>
      </w:r>
      <w:r>
        <w:rPr>
          <w:rFonts w:hint="eastAsia" w:cs="Arial"/>
          <w:b/>
        </w:rPr>
        <w:t>&gt;</w:t>
      </w:r>
      <w:r>
        <w:rPr>
          <w:rFonts w:hint="eastAsia" w:cs="Arial"/>
        </w:rPr>
        <w:t>是接口实例ID，取值范围0~255，缺省为0。</w:t>
      </w:r>
    </w:p>
    <w:p>
      <w:pPr>
        <w:rPr>
          <w:rFonts w:cs="Arial"/>
        </w:rPr>
      </w:pPr>
      <w:r>
        <w:rPr>
          <w:rFonts w:cs="Arial"/>
          <w:b/>
          <w:bCs/>
        </w:rPr>
        <w:t>&lt;</w:t>
      </w:r>
      <w:r>
        <w:rPr>
          <w:rFonts w:cs="Arial"/>
          <w:b/>
          <w:bCs/>
          <w:i/>
          <w:iCs/>
        </w:rPr>
        <w:t>time</w:t>
      </w:r>
      <w:r>
        <w:rPr>
          <w:rFonts w:cs="Arial"/>
          <w:b/>
          <w:bCs/>
        </w:rPr>
        <w:t>&gt;</w:t>
      </w:r>
      <w:r>
        <w:rPr>
          <w:rFonts w:cs="Arial"/>
        </w:rPr>
        <w:t>为与邻接三层交换机之间传送链路状态宣告时的重传间隔，单位为秒，取值范围1～65535。</w:t>
      </w:r>
    </w:p>
    <w:p>
      <w:pPr>
        <w:rPr>
          <w:rFonts w:cs="Arial"/>
        </w:rPr>
      </w:pPr>
      <w:r>
        <w:rPr>
          <w:rFonts w:cs="Arial"/>
          <w:b/>
          <w:bCs/>
        </w:rPr>
        <w:t>缺省情况：</w:t>
      </w:r>
      <w:r>
        <w:rPr>
          <w:rFonts w:cs="Arial"/>
        </w:rPr>
        <w:t>缺省重传间隔为5秒。</w:t>
      </w:r>
    </w:p>
    <w:p>
      <w:pPr>
        <w:rPr>
          <w:rFonts w:cs="Arial"/>
        </w:rPr>
      </w:pPr>
      <w:r>
        <w:rPr>
          <w:rFonts w:cs="Arial"/>
          <w:b/>
          <w:bCs/>
        </w:rPr>
        <w:t>命令模式：</w:t>
      </w:r>
      <w:r>
        <w:rPr>
          <w:rFonts w:cs="Arial"/>
        </w:rPr>
        <w:t>接口配置模式</w:t>
      </w:r>
      <w:r>
        <w:rPr>
          <w:rFonts w:hint="eastAsia" w:cs="Arial"/>
        </w:rPr>
        <w:t>。</w:t>
      </w:r>
    </w:p>
    <w:p>
      <w:pPr>
        <w:rPr>
          <w:rFonts w:cs="Arial"/>
        </w:rPr>
      </w:pPr>
      <w:r>
        <w:rPr>
          <w:rFonts w:cs="Arial"/>
          <w:b/>
          <w:bCs/>
        </w:rPr>
        <w:t>使用指南：</w:t>
      </w:r>
      <w:r>
        <w:rPr>
          <w:rFonts w:cs="Arial"/>
        </w:rPr>
        <w:t>当一台三层交换机向它的邻居传送链路状态宣告时，它将保持链路状态宣告直至收到对方的确认，若在时间间隔内没有收到确认报文，则三层交换机将重传链路状态宣告。重传间隔的值必须大于两台三层交换机传送报文一个来回的时间。</w:t>
      </w:r>
      <w:r>
        <w:rPr>
          <w:rFonts w:hint="eastAsia"/>
          <w:bCs/>
        </w:rPr>
        <w:t>本命令可以在IPv6隧道接口上配置，但注意只有配置隧道才能配置成功。</w:t>
      </w:r>
    </w:p>
    <w:p>
      <w:pPr>
        <w:rPr>
          <w:rFonts w:cs="Arial"/>
        </w:rPr>
      </w:pPr>
      <w:r>
        <w:rPr>
          <w:rFonts w:cs="Arial"/>
          <w:b/>
          <w:bCs/>
        </w:rPr>
        <w:t>举例：</w:t>
      </w:r>
      <w:r>
        <w:rPr>
          <w:rFonts w:cs="Arial"/>
        </w:rPr>
        <w:t>设置</w:t>
      </w:r>
      <w:r>
        <w:rPr>
          <w:rFonts w:hint="eastAsia" w:cs="Arial"/>
        </w:rPr>
        <w:t>接口vlan1</w:t>
      </w:r>
      <w:r>
        <w:rPr>
          <w:rFonts w:cs="Arial"/>
        </w:rPr>
        <w:t>重传lsa的时间为10秒。</w:t>
      </w:r>
    </w:p>
    <w:p>
      <w:pPr>
        <w:autoSpaceDE w:val="0"/>
        <w:autoSpaceDN w:val="0"/>
        <w:jc w:val="left"/>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sz w:val="20"/>
          <w:szCs w:val="20"/>
        </w:rPr>
      </w:pPr>
      <w:r>
        <w:rPr>
          <w:rFonts w:cs="Arial"/>
        </w:rPr>
        <w:t>Switch</w:t>
      </w:r>
      <w:r>
        <w:rPr>
          <w:rFonts w:cs="Arial"/>
          <w:kern w:val="0"/>
        </w:rPr>
        <w:t>(</w:t>
      </w:r>
      <w:r>
        <w:t>Config-if-Vlan1</w:t>
      </w:r>
      <w:r>
        <w:rPr>
          <w:rFonts w:cs="Arial"/>
          <w:kern w:val="0"/>
        </w:rPr>
        <w:t>)#ip</w:t>
      </w:r>
      <w:r>
        <w:rPr>
          <w:rFonts w:hint="eastAsia" w:cs="Arial"/>
          <w:kern w:val="0"/>
        </w:rPr>
        <w:t>v6</w:t>
      </w:r>
      <w:r>
        <w:rPr>
          <w:rFonts w:cs="Arial"/>
          <w:kern w:val="0"/>
        </w:rPr>
        <w:t xml:space="preserve"> ospf </w:t>
      </w:r>
      <w:r>
        <w:rPr>
          <w:rFonts w:hint="eastAsia" w:cs="Arial"/>
          <w:kern w:val="0"/>
        </w:rPr>
        <w:t>re</w:t>
      </w:r>
      <w:r>
        <w:rPr>
          <w:rFonts w:cs="Arial"/>
          <w:kern w:val="0"/>
        </w:rPr>
        <w:t>transmit-</w:t>
      </w:r>
      <w:r>
        <w:rPr>
          <w:rFonts w:hint="eastAsia" w:cs="Arial"/>
          <w:kern w:val="0"/>
        </w:rPr>
        <w:t>interval</w:t>
      </w:r>
      <w:r>
        <w:rPr>
          <w:rFonts w:cs="Arial"/>
          <w:kern w:val="0"/>
        </w:rPr>
        <w:t xml:space="preserve"> </w:t>
      </w:r>
      <w:r>
        <w:rPr>
          <w:rFonts w:hint="eastAsia" w:cs="Arial"/>
          <w:kern w:val="0"/>
        </w:rPr>
        <w:t>10</w:t>
      </w:r>
    </w:p>
    <w:p>
      <w:pPr>
        <w:pStyle w:val="5"/>
      </w:pPr>
      <w:bookmarkStart w:id="9872" w:name="_Toc23078"/>
      <w:r>
        <w:t>ip</w:t>
      </w:r>
      <w:r>
        <w:rPr>
          <w:rFonts w:hint="eastAsia"/>
        </w:rPr>
        <w:t>v6</w:t>
      </w:r>
      <w:r>
        <w:t xml:space="preserve"> ospf trans</w:t>
      </w:r>
      <w:r>
        <w:rPr>
          <w:rFonts w:hint="eastAsia"/>
        </w:rPr>
        <w:t>mit</w:t>
      </w:r>
      <w:r>
        <w:t>-delay</w:t>
      </w:r>
      <w:bookmarkEnd w:id="9872"/>
    </w:p>
    <w:p>
      <w:pPr>
        <w:rPr>
          <w:rFonts w:cs="Arial"/>
        </w:rPr>
      </w:pPr>
      <w:r>
        <w:rPr>
          <w:rFonts w:cs="Arial"/>
          <w:b/>
          <w:bCs/>
        </w:rPr>
        <w:t>命令</w:t>
      </w:r>
      <w:r>
        <w:rPr>
          <w:rFonts w:cs="Arial"/>
          <w:b/>
          <w:bCs/>
          <w:lang w:val="en-GB"/>
        </w:rPr>
        <w:t>：</w:t>
      </w:r>
      <w:r>
        <w:rPr>
          <w:rFonts w:cs="Arial"/>
          <w:b/>
          <w:bCs/>
        </w:rPr>
        <w:t>ip</w:t>
      </w:r>
      <w:r>
        <w:rPr>
          <w:rFonts w:hint="eastAsia" w:cs="Arial"/>
          <w:b/>
          <w:bCs/>
        </w:rPr>
        <w:t>v6</w:t>
      </w:r>
      <w:r>
        <w:rPr>
          <w:rFonts w:cs="Arial"/>
          <w:b/>
          <w:bCs/>
        </w:rPr>
        <w:t xml:space="preserve"> ospf trans</w:t>
      </w:r>
      <w:r>
        <w:rPr>
          <w:rFonts w:hint="eastAsia" w:cs="Arial"/>
          <w:b/>
          <w:bCs/>
        </w:rPr>
        <w:t>m</w:t>
      </w:r>
      <w:r>
        <w:rPr>
          <w:rFonts w:cs="Arial"/>
          <w:b/>
          <w:bCs/>
        </w:rPr>
        <w:t>it-delay</w:t>
      </w:r>
      <w:r>
        <w:rPr>
          <w:rFonts w:cs="Arial"/>
          <w:b/>
          <w:bCs/>
          <w:i/>
          <w:iCs/>
        </w:rPr>
        <w:t xml:space="preserve"> &lt;time&gt; </w:t>
      </w:r>
      <w:r>
        <w:rPr>
          <w:rFonts w:hint="eastAsia" w:cs="Arial"/>
          <w:b/>
          <w:bCs/>
          <w:iCs/>
        </w:rPr>
        <w:t xml:space="preserve">[instance-id </w:t>
      </w:r>
      <w:r>
        <w:rPr>
          <w:rFonts w:hint="eastAsia" w:cs="Arial"/>
          <w:b/>
          <w:bCs/>
          <w:i/>
          <w:iCs/>
        </w:rPr>
        <w:t>&lt;id&gt;</w:t>
      </w:r>
      <w:r>
        <w:rPr>
          <w:rFonts w:hint="eastAsia" w:cs="Arial"/>
          <w:b/>
          <w:bCs/>
          <w:iCs/>
        </w:rPr>
        <w:t>]</w:t>
      </w:r>
    </w:p>
    <w:p>
      <w:pPr>
        <w:rPr>
          <w:rFonts w:cs="Arial"/>
          <w:b/>
          <w:bCs/>
        </w:rPr>
      </w:pPr>
      <w:r>
        <w:rPr>
          <w:rFonts w:cs="Arial"/>
        </w:rPr>
        <w:t xml:space="preserve">      </w:t>
      </w:r>
      <w:r>
        <w:rPr>
          <w:rFonts w:cs="Arial"/>
          <w:b/>
          <w:bCs/>
        </w:rPr>
        <w:t>no ip</w:t>
      </w:r>
      <w:r>
        <w:rPr>
          <w:rFonts w:hint="eastAsia" w:cs="Arial"/>
          <w:b/>
          <w:bCs/>
        </w:rPr>
        <w:t>v6</w:t>
      </w:r>
      <w:r>
        <w:rPr>
          <w:rFonts w:cs="Arial"/>
          <w:b/>
          <w:bCs/>
        </w:rPr>
        <w:t xml:space="preserve"> ospf trans</w:t>
      </w:r>
      <w:r>
        <w:rPr>
          <w:rFonts w:hint="eastAsia" w:cs="Arial"/>
          <w:b/>
          <w:bCs/>
        </w:rPr>
        <w:t>m</w:t>
      </w:r>
      <w:r>
        <w:rPr>
          <w:rFonts w:cs="Arial"/>
          <w:b/>
          <w:bCs/>
        </w:rPr>
        <w:t xml:space="preserve">it-delay </w:t>
      </w:r>
      <w:r>
        <w:rPr>
          <w:rFonts w:hint="eastAsia" w:cs="Arial"/>
          <w:b/>
          <w:bCs/>
          <w:iCs/>
        </w:rPr>
        <w:t xml:space="preserve">[instance-id </w:t>
      </w:r>
      <w:r>
        <w:rPr>
          <w:rFonts w:hint="eastAsia" w:cs="Arial"/>
          <w:b/>
          <w:bCs/>
          <w:i/>
          <w:iCs/>
        </w:rPr>
        <w:t>&lt;id&gt;</w:t>
      </w:r>
      <w:r>
        <w:rPr>
          <w:rFonts w:hint="eastAsia" w:cs="Arial"/>
          <w:b/>
          <w:bCs/>
          <w:iCs/>
        </w:rPr>
        <w:t>]</w:t>
      </w:r>
    </w:p>
    <w:p>
      <w:pPr>
        <w:rPr>
          <w:rFonts w:cs="Arial"/>
        </w:rPr>
      </w:pPr>
      <w:r>
        <w:rPr>
          <w:rFonts w:cs="Arial"/>
          <w:b/>
          <w:bCs/>
        </w:rPr>
        <w:t>功能：</w:t>
      </w:r>
      <w:r>
        <w:rPr>
          <w:rFonts w:cs="Arial"/>
        </w:rPr>
        <w:t xml:space="preserve">设置在接口上传送链路状态宣告（LSA）的时延值；本命令的no操作为恢复缺省值。 </w:t>
      </w:r>
    </w:p>
    <w:p>
      <w:pPr>
        <w:rPr>
          <w:rFonts w:cs="Arial"/>
        </w:rPr>
      </w:pPr>
      <w:r>
        <w:rPr>
          <w:rFonts w:cs="Arial"/>
          <w:b/>
          <w:bCs/>
        </w:rPr>
        <w:t>参数：</w:t>
      </w:r>
      <w:r>
        <w:rPr>
          <w:rFonts w:hint="eastAsia" w:cs="Arial"/>
          <w:b/>
        </w:rPr>
        <w:t>&lt;</w:t>
      </w:r>
      <w:r>
        <w:rPr>
          <w:rFonts w:hint="eastAsia" w:cs="Arial"/>
          <w:b/>
          <w:i/>
        </w:rPr>
        <w:t>id</w:t>
      </w:r>
      <w:r>
        <w:rPr>
          <w:rFonts w:hint="eastAsia" w:cs="Arial"/>
          <w:b/>
        </w:rPr>
        <w:t>&gt;</w:t>
      </w:r>
      <w:r>
        <w:rPr>
          <w:rFonts w:hint="eastAsia" w:cs="Arial"/>
        </w:rPr>
        <w:t>是接口实例ID，取值范围0~255，缺省为0。</w:t>
      </w:r>
    </w:p>
    <w:p>
      <w:pPr>
        <w:rPr>
          <w:rFonts w:cs="Arial"/>
        </w:rPr>
      </w:pPr>
      <w:r>
        <w:rPr>
          <w:rFonts w:cs="Arial"/>
          <w:b/>
          <w:bCs/>
          <w:i/>
          <w:iCs/>
        </w:rPr>
        <w:t>&lt;time&gt;</w:t>
      </w:r>
      <w:r>
        <w:rPr>
          <w:rFonts w:cs="Arial"/>
        </w:rPr>
        <w:t xml:space="preserve">为接口上传送链路状态宣告的时延值，单位为秒，取值范围1～65535。 </w:t>
      </w:r>
    </w:p>
    <w:p>
      <w:pPr>
        <w:rPr>
          <w:rFonts w:cs="Arial"/>
        </w:rPr>
      </w:pPr>
      <w:r>
        <w:rPr>
          <w:rFonts w:cs="Arial"/>
          <w:b/>
          <w:bCs/>
        </w:rPr>
        <w:t>缺省情况：</w:t>
      </w:r>
      <w:r>
        <w:rPr>
          <w:rFonts w:cs="Arial"/>
        </w:rPr>
        <w:t xml:space="preserve">接口上传送链路状态宣告的缺省时延值为1秒。 </w:t>
      </w:r>
    </w:p>
    <w:p>
      <w:pPr>
        <w:rPr>
          <w:rFonts w:cs="Arial"/>
          <w:sz w:val="24"/>
        </w:rPr>
      </w:pPr>
      <w:r>
        <w:rPr>
          <w:rFonts w:cs="Arial"/>
          <w:b/>
          <w:bCs/>
        </w:rPr>
        <w:t>命令模式：</w:t>
      </w:r>
      <w:r>
        <w:rPr>
          <w:rFonts w:cs="Arial"/>
        </w:rPr>
        <w:t>接口配置模式</w:t>
      </w:r>
      <w:r>
        <w:rPr>
          <w:rFonts w:hint="eastAsia" w:cs="Arial"/>
        </w:rPr>
        <w:t>。</w:t>
      </w:r>
      <w:r>
        <w:rPr>
          <w:rFonts w:cs="Arial"/>
          <w:sz w:val="24"/>
        </w:rPr>
        <w:t xml:space="preserve"> </w:t>
      </w:r>
    </w:p>
    <w:p>
      <w:pPr>
        <w:rPr>
          <w:rFonts w:cs="Arial"/>
        </w:rPr>
      </w:pPr>
      <w:r>
        <w:rPr>
          <w:rFonts w:cs="Arial"/>
          <w:b/>
          <w:bCs/>
        </w:rPr>
        <w:t>使用指南：</w:t>
      </w:r>
      <w:r>
        <w:rPr>
          <w:rFonts w:cs="Arial"/>
        </w:rPr>
        <w:t>链路状态宣告在本三层交换机中会随时间老化，但在网络传输过程中却不会，因此在发送链路状态宣告之前增加</w:t>
      </w:r>
      <w:r>
        <w:rPr>
          <w:rFonts w:cs="Arial"/>
          <w:b/>
          <w:bCs/>
        </w:rPr>
        <w:t>trans</w:t>
      </w:r>
      <w:r>
        <w:rPr>
          <w:rFonts w:hint="eastAsia" w:cs="Arial"/>
          <w:b/>
          <w:bCs/>
        </w:rPr>
        <w:t>m</w:t>
      </w:r>
      <w:r>
        <w:rPr>
          <w:rFonts w:cs="Arial"/>
          <w:b/>
          <w:bCs/>
        </w:rPr>
        <w:t>it-delay</w:t>
      </w:r>
      <w:r>
        <w:rPr>
          <w:rFonts w:cs="Arial"/>
        </w:rPr>
        <w:t>的时延，使之能在老化之前将链路状态宣告发送出去。</w:t>
      </w:r>
      <w:r>
        <w:rPr>
          <w:rFonts w:hint="eastAsia" w:cs="Arial"/>
        </w:rPr>
        <w:t>应该根据链路状态合理配置transmit-delay的数值，不合理的配置可能导致OSPF邻居状态不稳定。</w:t>
      </w:r>
      <w:r>
        <w:rPr>
          <w:rFonts w:hint="eastAsia"/>
          <w:bCs/>
        </w:rPr>
        <w:t>本命令可以在IPv6隧道接口上配置，但注意只有配置隧道才能配置成功。</w:t>
      </w:r>
    </w:p>
    <w:p>
      <w:pPr>
        <w:rPr>
          <w:rFonts w:cs="Arial"/>
        </w:rPr>
      </w:pPr>
      <w:r>
        <w:rPr>
          <w:rFonts w:cs="Arial"/>
          <w:b/>
          <w:bCs/>
        </w:rPr>
        <w:t>举例：</w:t>
      </w:r>
      <w:r>
        <w:rPr>
          <w:rFonts w:cs="Arial"/>
        </w:rPr>
        <w:t>设置</w:t>
      </w:r>
      <w:r>
        <w:rPr>
          <w:rFonts w:hint="eastAsia" w:cs="Arial"/>
        </w:rPr>
        <w:t>接口vlan1</w:t>
      </w:r>
      <w:r>
        <w:rPr>
          <w:rFonts w:cs="Arial"/>
        </w:rPr>
        <w:t>发送LSA的时延为</w:t>
      </w:r>
      <w:r>
        <w:rPr>
          <w:rFonts w:hint="eastAsia" w:cs="Arial"/>
        </w:rPr>
        <w:t>3</w:t>
      </w:r>
      <w:r>
        <w:rPr>
          <w:rFonts w:cs="Arial"/>
        </w:rPr>
        <w:t>秒。</w:t>
      </w:r>
    </w:p>
    <w:p>
      <w:pPr>
        <w:autoSpaceDE w:val="0"/>
        <w:autoSpaceDN w:val="0"/>
        <w:jc w:val="left"/>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autoSpaceDE w:val="0"/>
        <w:autoSpaceDN w:val="0"/>
        <w:jc w:val="left"/>
        <w:rPr>
          <w:rFonts w:cs="Arial"/>
          <w:kern w:val="0"/>
        </w:rPr>
      </w:pPr>
      <w:r>
        <w:rPr>
          <w:rFonts w:cs="Arial"/>
        </w:rPr>
        <w:t>Switch</w:t>
      </w:r>
      <w:r>
        <w:rPr>
          <w:rFonts w:cs="Arial"/>
          <w:kern w:val="0"/>
        </w:rPr>
        <w:t>(</w:t>
      </w:r>
      <w:r>
        <w:t>Config-if-Vlan1</w:t>
      </w:r>
      <w:r>
        <w:rPr>
          <w:rFonts w:cs="Arial"/>
          <w:kern w:val="0"/>
        </w:rPr>
        <w:t>)#ip</w:t>
      </w:r>
      <w:r>
        <w:rPr>
          <w:rFonts w:hint="eastAsia" w:cs="Arial"/>
          <w:kern w:val="0"/>
        </w:rPr>
        <w:t>v6</w:t>
      </w:r>
      <w:r>
        <w:rPr>
          <w:rFonts w:cs="Arial"/>
          <w:kern w:val="0"/>
        </w:rPr>
        <w:t xml:space="preserve"> ospf transmit-delay 3</w:t>
      </w:r>
    </w:p>
    <w:p>
      <w:pPr>
        <w:pStyle w:val="5"/>
      </w:pPr>
      <w:bookmarkStart w:id="9873" w:name="_Toc29120"/>
      <w:r>
        <w:t>ip</w:t>
      </w:r>
      <w:r>
        <w:rPr>
          <w:rFonts w:hint="eastAsia"/>
        </w:rPr>
        <w:t>v6</w:t>
      </w:r>
      <w:r>
        <w:t xml:space="preserve"> </w:t>
      </w:r>
      <w:r>
        <w:rPr>
          <w:rFonts w:hint="eastAsia"/>
        </w:rPr>
        <w:t>router ospf</w:t>
      </w:r>
      <w:bookmarkEnd w:id="9873"/>
    </w:p>
    <w:p>
      <w:pPr>
        <w:rPr>
          <w:rFonts w:cs="Arial"/>
        </w:rPr>
      </w:pPr>
      <w:r>
        <w:rPr>
          <w:rFonts w:cs="Arial"/>
          <w:b/>
          <w:bCs/>
        </w:rPr>
        <w:t>命令</w:t>
      </w:r>
      <w:r>
        <w:rPr>
          <w:rFonts w:cs="Arial"/>
          <w:b/>
          <w:bCs/>
          <w:lang w:val="en-GB"/>
        </w:rPr>
        <w:t>：</w:t>
      </w:r>
      <w:r>
        <w:rPr>
          <w:rFonts w:hint="eastAsia" w:cs="Arial"/>
          <w:b/>
          <w:bCs/>
        </w:rPr>
        <w:t xml:space="preserve">[no] </w:t>
      </w:r>
      <w:r>
        <w:rPr>
          <w:rFonts w:cs="Arial"/>
          <w:b/>
          <w:bCs/>
        </w:rPr>
        <w:t>ip</w:t>
      </w:r>
      <w:r>
        <w:rPr>
          <w:rFonts w:hint="eastAsia" w:cs="Arial"/>
          <w:b/>
          <w:bCs/>
        </w:rPr>
        <w:t>v6</w:t>
      </w:r>
      <w:r>
        <w:rPr>
          <w:rFonts w:cs="Arial"/>
          <w:b/>
          <w:bCs/>
        </w:rPr>
        <w:t xml:space="preserve"> </w:t>
      </w:r>
      <w:r>
        <w:rPr>
          <w:rFonts w:hint="eastAsia" w:cs="Arial"/>
          <w:b/>
          <w:bCs/>
        </w:rPr>
        <w:t xml:space="preserve">router ospf {area </w:t>
      </w:r>
      <w:r>
        <w:rPr>
          <w:rFonts w:hint="eastAsia" w:cs="Arial"/>
          <w:b/>
          <w:bCs/>
          <w:i/>
        </w:rPr>
        <w:t>&lt;area-id&gt;</w:t>
      </w:r>
      <w:r>
        <w:rPr>
          <w:rFonts w:hint="eastAsia" w:cs="Arial"/>
          <w:b/>
          <w:bCs/>
        </w:rPr>
        <w:t xml:space="preserve"> [instance-id </w:t>
      </w:r>
      <w:r>
        <w:rPr>
          <w:rFonts w:hint="eastAsia" w:cs="Arial"/>
          <w:b/>
          <w:bCs/>
          <w:i/>
        </w:rPr>
        <w:t>&lt;instance-id&gt;</w:t>
      </w:r>
      <w:r>
        <w:rPr>
          <w:rFonts w:hint="eastAsia" w:cs="Arial"/>
          <w:b/>
          <w:bCs/>
        </w:rPr>
        <w:t xml:space="preserve">|tag </w:t>
      </w:r>
      <w:r>
        <w:rPr>
          <w:rFonts w:hint="eastAsia" w:cs="Arial"/>
          <w:b/>
          <w:bCs/>
          <w:i/>
        </w:rPr>
        <w:t xml:space="preserve">&lt;tag&gt; </w:t>
      </w:r>
      <w:r>
        <w:rPr>
          <w:rFonts w:hint="eastAsia" w:cs="Arial"/>
          <w:b/>
          <w:bCs/>
        </w:rPr>
        <w:t>[instance-id &lt;</w:t>
      </w:r>
      <w:r>
        <w:rPr>
          <w:rFonts w:hint="eastAsia" w:cs="Arial"/>
          <w:b/>
          <w:bCs/>
          <w:i/>
        </w:rPr>
        <w:t>instance-id&gt;</w:t>
      </w:r>
      <w:r>
        <w:rPr>
          <w:rFonts w:hint="eastAsia" w:cs="Arial"/>
          <w:b/>
          <w:bCs/>
        </w:rPr>
        <w:t xml:space="preserve">]]| tag </w:t>
      </w:r>
      <w:r>
        <w:rPr>
          <w:rFonts w:hint="eastAsia" w:cs="Arial"/>
          <w:b/>
          <w:bCs/>
          <w:i/>
        </w:rPr>
        <w:t>&lt;tag&gt;</w:t>
      </w:r>
      <w:r>
        <w:rPr>
          <w:rFonts w:hint="eastAsia" w:cs="Arial"/>
          <w:b/>
          <w:bCs/>
        </w:rPr>
        <w:t xml:space="preserve"> aea </w:t>
      </w:r>
      <w:r>
        <w:rPr>
          <w:rFonts w:hint="eastAsia" w:cs="Arial"/>
          <w:b/>
          <w:bCs/>
          <w:i/>
        </w:rPr>
        <w:t>&lt;area-id&gt;</w:t>
      </w:r>
      <w:r>
        <w:rPr>
          <w:rFonts w:hint="eastAsia" w:cs="Arial"/>
          <w:b/>
          <w:bCs/>
        </w:rPr>
        <w:t xml:space="preserve"> [instance-id </w:t>
      </w:r>
      <w:r>
        <w:rPr>
          <w:rFonts w:hint="eastAsia" w:cs="Arial"/>
          <w:b/>
          <w:bCs/>
          <w:i/>
        </w:rPr>
        <w:t>&lt;instance-id&gt;</w:t>
      </w:r>
      <w:r>
        <w:rPr>
          <w:rFonts w:hint="eastAsia" w:cs="Arial"/>
          <w:b/>
          <w:bCs/>
        </w:rPr>
        <w:t>]}</w:t>
      </w:r>
    </w:p>
    <w:p>
      <w:pPr>
        <w:rPr>
          <w:rFonts w:cs="Arial"/>
        </w:rPr>
      </w:pPr>
      <w:r>
        <w:rPr>
          <w:rFonts w:cs="Arial"/>
          <w:b/>
          <w:bCs/>
        </w:rPr>
        <w:t>功能：</w:t>
      </w:r>
      <w:r>
        <w:rPr>
          <w:rFonts w:hint="eastAsia" w:cs="Arial"/>
        </w:rPr>
        <w:t>在接口上使能ospf路由</w:t>
      </w:r>
      <w:r>
        <w:rPr>
          <w:rFonts w:cs="Arial"/>
        </w:rPr>
        <w:t>；本命令的no操作</w:t>
      </w:r>
      <w:r>
        <w:rPr>
          <w:rFonts w:hint="eastAsia" w:cs="Arial"/>
        </w:rPr>
        <w:t>取消此配置。</w:t>
      </w:r>
      <w:r>
        <w:rPr>
          <w:rFonts w:cs="Arial"/>
        </w:rPr>
        <w:t xml:space="preserve"> </w:t>
      </w:r>
    </w:p>
    <w:p>
      <w:pPr>
        <w:rPr>
          <w:rFonts w:cs="Arial"/>
        </w:rPr>
      </w:pPr>
      <w:r>
        <w:rPr>
          <w:rFonts w:cs="Arial"/>
          <w:b/>
          <w:bCs/>
        </w:rPr>
        <w:t>参数：</w:t>
      </w:r>
      <w:r>
        <w:rPr>
          <w:rFonts w:hint="eastAsia" w:cs="Arial"/>
          <w:b/>
          <w:i/>
        </w:rPr>
        <w:t>&lt;area-id&gt;</w:t>
      </w:r>
      <w:r>
        <w:rPr>
          <w:rFonts w:hint="eastAsia" w:cs="Arial"/>
        </w:rPr>
        <w:t>是区域ID，可以是数字，</w:t>
      </w:r>
      <w:r>
        <w:rPr>
          <w:rFonts w:cs="Arial"/>
        </w:rPr>
        <w:t>取值范围</w:t>
      </w:r>
      <w:r>
        <w:rPr>
          <w:rFonts w:hint="eastAsia" w:cs="Arial"/>
        </w:rPr>
        <w:t>0</w:t>
      </w:r>
      <w:r>
        <w:rPr>
          <w:rFonts w:cs="Arial"/>
        </w:rPr>
        <w:t>～4294967295</w:t>
      </w:r>
      <w:r>
        <w:rPr>
          <w:rFonts w:hint="eastAsia" w:cs="Arial"/>
        </w:rPr>
        <w:t>，也可以是一个IPv4地址。</w:t>
      </w:r>
    </w:p>
    <w:p>
      <w:pPr>
        <w:rPr>
          <w:rFonts w:cs="Arial"/>
        </w:rPr>
      </w:pPr>
      <w:r>
        <w:rPr>
          <w:rFonts w:hint="eastAsia" w:cs="Arial"/>
          <w:b/>
        </w:rPr>
        <w:t>&lt;</w:t>
      </w:r>
      <w:r>
        <w:rPr>
          <w:rFonts w:hint="eastAsia" w:cs="Arial"/>
          <w:b/>
          <w:i/>
        </w:rPr>
        <w:t>instance</w:t>
      </w:r>
      <w:r>
        <w:rPr>
          <w:rFonts w:hint="eastAsia" w:cs="Arial"/>
          <w:b/>
        </w:rPr>
        <w:t>-</w:t>
      </w:r>
      <w:r>
        <w:rPr>
          <w:rFonts w:hint="eastAsia" w:cs="Arial"/>
          <w:b/>
          <w:i/>
        </w:rPr>
        <w:t>id</w:t>
      </w:r>
      <w:r>
        <w:rPr>
          <w:rFonts w:hint="eastAsia" w:cs="Arial"/>
          <w:b/>
        </w:rPr>
        <w:t>&gt;</w:t>
      </w:r>
      <w:r>
        <w:rPr>
          <w:rFonts w:hint="eastAsia" w:cs="Arial"/>
        </w:rPr>
        <w:t>是接口实例ID，取值范围0~255，缺省为0。</w:t>
      </w:r>
    </w:p>
    <w:p>
      <w:pPr>
        <w:rPr>
          <w:rFonts w:cs="Arial"/>
        </w:rPr>
      </w:pPr>
      <w:r>
        <w:rPr>
          <w:rFonts w:hint="eastAsia" w:cs="Arial"/>
          <w:b/>
          <w:bCs/>
          <w:i/>
        </w:rPr>
        <w:t>&lt;tag&gt;</w:t>
      </w:r>
      <w:r>
        <w:rPr>
          <w:rFonts w:hint="eastAsia" w:cs="Arial"/>
          <w:b/>
          <w:bCs/>
        </w:rPr>
        <w:t xml:space="preserve"> </w:t>
      </w:r>
      <w:r>
        <w:rPr>
          <w:rFonts w:hint="eastAsia" w:cs="Arial"/>
          <w:bCs/>
        </w:rPr>
        <w:t>ospfv3进程标记。</w:t>
      </w:r>
    </w:p>
    <w:p>
      <w:pPr>
        <w:rPr>
          <w:rFonts w:cs="Arial"/>
        </w:rPr>
      </w:pPr>
      <w:r>
        <w:rPr>
          <w:rFonts w:cs="Arial"/>
          <w:b/>
          <w:bCs/>
        </w:rPr>
        <w:t>缺省情况：</w:t>
      </w:r>
      <w:r>
        <w:rPr>
          <w:rFonts w:hint="eastAsia" w:cs="Arial"/>
        </w:rPr>
        <w:t>缺省不配置。</w:t>
      </w:r>
    </w:p>
    <w:p>
      <w:pPr>
        <w:rPr>
          <w:rFonts w:cs="Arial"/>
          <w:sz w:val="24"/>
        </w:rPr>
      </w:pPr>
      <w:r>
        <w:rPr>
          <w:rFonts w:cs="Arial"/>
          <w:b/>
          <w:bCs/>
        </w:rPr>
        <w:t>命令模式：</w:t>
      </w:r>
      <w:r>
        <w:rPr>
          <w:rFonts w:cs="Arial"/>
        </w:rPr>
        <w:t>接口配置模式</w:t>
      </w:r>
      <w:r>
        <w:rPr>
          <w:rFonts w:hint="eastAsia" w:cs="Arial"/>
        </w:rPr>
        <w:t>。</w:t>
      </w:r>
      <w:r>
        <w:rPr>
          <w:rFonts w:cs="Arial"/>
          <w:sz w:val="24"/>
        </w:rPr>
        <w:t xml:space="preserve"> </w:t>
      </w:r>
    </w:p>
    <w:p>
      <w:pPr>
        <w:rPr>
          <w:rFonts w:cs="Arial"/>
          <w:bCs/>
        </w:rPr>
      </w:pPr>
      <w:r>
        <w:rPr>
          <w:rFonts w:cs="Arial"/>
          <w:b/>
          <w:bCs/>
        </w:rPr>
        <w:t>使用指南：</w:t>
      </w:r>
      <w:r>
        <w:rPr>
          <w:rFonts w:hint="eastAsia" w:cs="Arial"/>
          <w:bCs/>
        </w:rPr>
        <w:t>当在接口上使能本命令时，area id和实例 tag是必须配置的。而实例ID是可选的。ospfv3进程对每个实例ID允许一个路由实例。可以在一个接口上用一个实例ID使能路由。如果实例ID不同，那么可以在一个接口上运行多个OSPF进程。但是不同的OSPF进程不能使用相同的实例ID。</w:t>
      </w:r>
      <w:r>
        <w:rPr>
          <w:rFonts w:hint="eastAsia"/>
          <w:bCs/>
        </w:rPr>
        <w:t>本命令可以在IPv6隧道接口上配置，但注意只有配置隧道才能配置成功。</w:t>
      </w:r>
    </w:p>
    <w:p>
      <w:pPr>
        <w:rPr>
          <w:rFonts w:cs="Arial"/>
        </w:rPr>
      </w:pPr>
      <w:r>
        <w:rPr>
          <w:rFonts w:cs="Arial"/>
          <w:b/>
          <w:bCs/>
        </w:rPr>
        <w:t>举例：</w:t>
      </w:r>
      <w:r>
        <w:rPr>
          <w:rFonts w:cs="Arial"/>
        </w:rPr>
        <w:t xml:space="preserve"> </w:t>
      </w:r>
    </w:p>
    <w:p>
      <w:pPr>
        <w:autoSpaceDE w:val="0"/>
        <w:autoSpaceDN w:val="0"/>
        <w:jc w:val="left"/>
        <w:rPr>
          <w:rFonts w:cs="Arial"/>
          <w:kern w:val="0"/>
        </w:rPr>
      </w:pPr>
      <w:r>
        <w:rPr>
          <w:rFonts w:cs="Arial"/>
        </w:rPr>
        <w:t>Switch</w:t>
      </w:r>
      <w:r>
        <w:rPr>
          <w:rFonts w:cs="Arial"/>
          <w:kern w:val="0"/>
        </w:rPr>
        <w:t>#config terminal</w:t>
      </w:r>
    </w:p>
    <w:p>
      <w:pPr>
        <w:autoSpaceDE w:val="0"/>
        <w:autoSpaceDN w:val="0"/>
        <w:jc w:val="left"/>
        <w:rPr>
          <w:rFonts w:cs="Arial"/>
          <w:kern w:val="0"/>
        </w:rPr>
      </w:pPr>
      <w:r>
        <w:rPr>
          <w:rFonts w:cs="Arial"/>
        </w:rPr>
        <w:t>Switch</w:t>
      </w:r>
      <w:r>
        <w:rPr>
          <w:rFonts w:cs="Arial"/>
          <w:kern w:val="0"/>
        </w:rPr>
        <w:t xml:space="preserve">(config)#interface </w:t>
      </w:r>
      <w:r>
        <w:rPr>
          <w:rFonts w:hint="eastAsia" w:cs="Arial"/>
          <w:kern w:val="0"/>
        </w:rPr>
        <w:t>vlan 1</w:t>
      </w:r>
    </w:p>
    <w:p>
      <w:pPr>
        <w:rPr>
          <w:rFonts w:cs="Arial"/>
          <w:kern w:val="0"/>
        </w:rPr>
      </w:pPr>
      <w:r>
        <w:rPr>
          <w:rFonts w:cs="Arial"/>
        </w:rPr>
        <w:t>Switch</w:t>
      </w:r>
      <w:r>
        <w:rPr>
          <w:rFonts w:cs="Arial"/>
          <w:kern w:val="0"/>
        </w:rPr>
        <w:t>(</w:t>
      </w:r>
      <w:r>
        <w:t>Config-if-Vlan1</w:t>
      </w:r>
      <w:r>
        <w:rPr>
          <w:rFonts w:cs="Arial"/>
          <w:kern w:val="0"/>
        </w:rPr>
        <w:t>)#ip</w:t>
      </w:r>
      <w:r>
        <w:rPr>
          <w:rFonts w:hint="eastAsia" w:cs="Arial"/>
          <w:kern w:val="0"/>
        </w:rPr>
        <w:t>v6 router</w:t>
      </w:r>
      <w:r>
        <w:rPr>
          <w:rFonts w:cs="Arial"/>
          <w:kern w:val="0"/>
        </w:rPr>
        <w:t xml:space="preserve"> ospf </w:t>
      </w:r>
      <w:r>
        <w:rPr>
          <w:rFonts w:hint="eastAsia" w:cs="Arial"/>
          <w:kern w:val="0"/>
        </w:rPr>
        <w:t>area 1 tag IPI instance-id 1</w:t>
      </w:r>
    </w:p>
    <w:p>
      <w:pPr>
        <w:pStyle w:val="5"/>
      </w:pPr>
      <w:bookmarkStart w:id="9874" w:name="_Toc20367"/>
      <w:r>
        <w:t>max-concurrent-dd</w:t>
      </w:r>
      <w:bookmarkEnd w:id="9874"/>
    </w:p>
    <w:p>
      <w:pPr>
        <w:autoSpaceDE w:val="0"/>
        <w:autoSpaceDN w:val="0"/>
        <w:jc w:val="left"/>
        <w:rPr>
          <w:rFonts w:cs="Arial"/>
          <w:b/>
          <w:kern w:val="0"/>
          <w:sz w:val="20"/>
          <w:szCs w:val="20"/>
        </w:rPr>
      </w:pPr>
      <w:r>
        <w:rPr>
          <w:rFonts w:cs="Arial"/>
          <w:b/>
          <w:bCs/>
        </w:rPr>
        <w:t>命令</w:t>
      </w:r>
      <w:r>
        <w:rPr>
          <w:rFonts w:cs="Arial"/>
          <w:b/>
          <w:bCs/>
          <w:lang w:val="en-GB"/>
        </w:rPr>
        <w:t>：</w:t>
      </w:r>
      <w:r>
        <w:rPr>
          <w:rFonts w:hint="eastAsia" w:cs="Arial"/>
          <w:b/>
          <w:bCs/>
        </w:rPr>
        <w:t xml:space="preserve">max-concurrent-dd </w:t>
      </w:r>
      <w:r>
        <w:rPr>
          <w:rFonts w:hint="eastAsia" w:cs="Arial"/>
          <w:b/>
          <w:bCs/>
          <w:i/>
        </w:rPr>
        <w:t>&lt;value&gt;</w:t>
      </w:r>
    </w:p>
    <w:p>
      <w:pPr>
        <w:autoSpaceDE w:val="0"/>
        <w:autoSpaceDN w:val="0"/>
        <w:ind w:firstLine="654" w:firstLineChars="310"/>
        <w:jc w:val="left"/>
        <w:rPr>
          <w:rFonts w:ascii="CourierNewPSMT" w:hAnsi="CourierNewPSMT" w:cs="CourierNewPSMT"/>
          <w:kern w:val="0"/>
          <w:szCs w:val="21"/>
        </w:rPr>
      </w:pPr>
      <w:r>
        <w:rPr>
          <w:rFonts w:cs="Arial"/>
          <w:b/>
          <w:kern w:val="0"/>
          <w:szCs w:val="21"/>
        </w:rPr>
        <w:t xml:space="preserve">no </w:t>
      </w:r>
      <w:r>
        <w:rPr>
          <w:rFonts w:hint="eastAsia" w:cs="Arial"/>
          <w:b/>
          <w:kern w:val="0"/>
          <w:szCs w:val="21"/>
        </w:rPr>
        <w:t>max-concurrent-dd</w:t>
      </w:r>
    </w:p>
    <w:p>
      <w:pPr>
        <w:autoSpaceDE w:val="0"/>
        <w:autoSpaceDN w:val="0"/>
        <w:jc w:val="left"/>
        <w:rPr>
          <w:rFonts w:cs="Arial"/>
          <w:kern w:val="0"/>
          <w:szCs w:val="21"/>
        </w:rPr>
      </w:pPr>
      <w:r>
        <w:rPr>
          <w:rFonts w:cs="Arial"/>
          <w:b/>
          <w:bCs/>
          <w:szCs w:val="21"/>
        </w:rPr>
        <w:t>功能：</w:t>
      </w:r>
      <w:r>
        <w:rPr>
          <w:rFonts w:hint="eastAsia" w:cs="Arial"/>
          <w:bCs/>
          <w:szCs w:val="21"/>
        </w:rPr>
        <w:t>本命令配置OSPF进程处理当前dd的最大并发数，no命令恢复默认值</w:t>
      </w:r>
      <w:r>
        <w:rPr>
          <w:rFonts w:hint="eastAsia" w:cs="Arial"/>
          <w:kern w:val="0"/>
          <w:szCs w:val="21"/>
        </w:rPr>
        <w:t>。</w:t>
      </w:r>
    </w:p>
    <w:p>
      <w:pPr>
        <w:autoSpaceDE w:val="0"/>
        <w:autoSpaceDN w:val="0"/>
        <w:jc w:val="left"/>
        <w:rPr>
          <w:rFonts w:cs="Arial"/>
          <w:kern w:val="0"/>
          <w:szCs w:val="21"/>
        </w:rPr>
      </w:pPr>
      <w:r>
        <w:rPr>
          <w:rFonts w:hint="eastAsia" w:cs="Arial"/>
          <w:b/>
          <w:kern w:val="0"/>
          <w:szCs w:val="21"/>
        </w:rPr>
        <w:t>参数：</w:t>
      </w:r>
      <w:r>
        <w:rPr>
          <w:rFonts w:cs="Arial"/>
          <w:b/>
          <w:kern w:val="0"/>
          <w:szCs w:val="21"/>
        </w:rPr>
        <w:t>&lt;</w:t>
      </w:r>
      <w:r>
        <w:rPr>
          <w:rFonts w:cs="Arial"/>
          <w:b/>
          <w:i/>
          <w:kern w:val="0"/>
          <w:szCs w:val="21"/>
        </w:rPr>
        <w:t>value</w:t>
      </w:r>
      <w:r>
        <w:rPr>
          <w:rFonts w:cs="Arial"/>
          <w:b/>
          <w:kern w:val="0"/>
          <w:szCs w:val="21"/>
        </w:rPr>
        <w:t>&gt;</w:t>
      </w:r>
      <w:r>
        <w:rPr>
          <w:rFonts w:hint="eastAsia" w:cs="Arial"/>
          <w:kern w:val="0"/>
          <w:szCs w:val="21"/>
        </w:rPr>
        <w:t>取值范围为</w:t>
      </w:r>
      <w:r>
        <w:rPr>
          <w:rFonts w:hint="eastAsia" w:cs="Arial"/>
          <w:b/>
          <w:i/>
          <w:kern w:val="0"/>
          <w:szCs w:val="21"/>
        </w:rPr>
        <w:t>&lt;1-65535&gt;</w:t>
      </w:r>
      <w:r>
        <w:rPr>
          <w:rFonts w:hint="eastAsia" w:cs="Arial"/>
          <w:kern w:val="0"/>
          <w:szCs w:val="21"/>
        </w:rPr>
        <w:t>，处理最大并发dd数据包的上限。</w:t>
      </w:r>
    </w:p>
    <w:p>
      <w:pPr>
        <w:rPr>
          <w:rFonts w:cs="Arial"/>
          <w:szCs w:val="21"/>
        </w:rPr>
      </w:pPr>
      <w:r>
        <w:rPr>
          <w:rFonts w:cs="Arial"/>
          <w:b/>
          <w:bCs/>
          <w:szCs w:val="21"/>
        </w:rPr>
        <w:t>缺省情况：</w:t>
      </w:r>
      <w:r>
        <w:rPr>
          <w:rFonts w:hint="eastAsia" w:cs="Arial"/>
          <w:szCs w:val="21"/>
        </w:rPr>
        <w:t>没有缺省配置，不限制并发dd的数量。</w:t>
      </w:r>
    </w:p>
    <w:p>
      <w:pPr>
        <w:rPr>
          <w:rFonts w:cs="Arial"/>
        </w:rPr>
      </w:pPr>
      <w:r>
        <w:rPr>
          <w:rFonts w:cs="Arial"/>
          <w:b/>
          <w:bCs/>
        </w:rPr>
        <w:t>命令模式：</w:t>
      </w:r>
      <w:r>
        <w:rPr>
          <w:rFonts w:cs="Arial"/>
        </w:rPr>
        <w:t>OSPF</w:t>
      </w:r>
      <w:r>
        <w:rPr>
          <w:rFonts w:hint="eastAsia" w:cs="Arial"/>
        </w:rPr>
        <w:t>v3</w:t>
      </w:r>
      <w:r>
        <w:rPr>
          <w:rFonts w:cs="Arial"/>
        </w:rPr>
        <w:t>协议配置模式</w:t>
      </w:r>
      <w:r>
        <w:rPr>
          <w:rFonts w:hint="eastAsia" w:cs="Arial"/>
        </w:rPr>
        <w:t>。</w:t>
      </w:r>
    </w:p>
    <w:p>
      <w:pPr>
        <w:autoSpaceDE w:val="0"/>
        <w:autoSpaceDN w:val="0"/>
        <w:jc w:val="left"/>
        <w:rPr>
          <w:rFonts w:cs="Arial"/>
          <w:kern w:val="0"/>
          <w:sz w:val="20"/>
          <w:szCs w:val="20"/>
        </w:rPr>
      </w:pPr>
      <w:r>
        <w:rPr>
          <w:rFonts w:cs="Arial"/>
          <w:b/>
          <w:bCs/>
        </w:rPr>
        <w:t>使用指南：</w:t>
      </w:r>
      <w:r>
        <w:rPr>
          <w:rFonts w:hint="eastAsia" w:cs="Arial"/>
          <w:bCs/>
        </w:rPr>
        <w:t>指定OSPF进程处理当前dd的最大并发数。</w:t>
      </w:r>
    </w:p>
    <w:p>
      <w:pPr>
        <w:rPr>
          <w:rFonts w:cs="Arial"/>
        </w:rPr>
      </w:pPr>
      <w:r>
        <w:rPr>
          <w:rFonts w:cs="Arial"/>
          <w:b/>
          <w:bCs/>
        </w:rPr>
        <w:t>举例：</w:t>
      </w:r>
      <w:r>
        <w:rPr>
          <w:rFonts w:hint="eastAsia" w:cs="Arial"/>
        </w:rPr>
        <w:t xml:space="preserve"> 设置最大并发dd为20。</w:t>
      </w:r>
    </w:p>
    <w:p>
      <w:pPr>
        <w:autoSpaceDE w:val="0"/>
        <w:autoSpaceDN w:val="0"/>
        <w:jc w:val="left"/>
        <w:rPr>
          <w:rFonts w:cs="Arial"/>
          <w:kern w:val="0"/>
        </w:rPr>
      </w:pPr>
      <w:r>
        <w:rPr>
          <w:rFonts w:cs="Arial"/>
          <w:kern w:val="0"/>
        </w:rPr>
        <w:t>Switch#config terminal</w:t>
      </w:r>
    </w:p>
    <w:p>
      <w:pPr>
        <w:autoSpaceDE w:val="0"/>
        <w:autoSpaceDN w:val="0"/>
        <w:jc w:val="left"/>
        <w:rPr>
          <w:rFonts w:cs="Arial"/>
          <w:kern w:val="0"/>
        </w:rPr>
      </w:pPr>
      <w:r>
        <w:rPr>
          <w:rFonts w:cs="Arial"/>
          <w:kern w:val="0"/>
        </w:rPr>
        <w:t xml:space="preserve">Switch(config)#router </w:t>
      </w:r>
      <w:r>
        <w:rPr>
          <w:rFonts w:hint="eastAsia" w:cs="Arial"/>
          <w:kern w:val="0"/>
        </w:rPr>
        <w:t xml:space="preserve">ipv6 </w:t>
      </w:r>
      <w:r>
        <w:rPr>
          <w:rFonts w:cs="Arial"/>
          <w:kern w:val="0"/>
        </w:rPr>
        <w:t xml:space="preserve">ospf </w:t>
      </w:r>
    </w:p>
    <w:p>
      <w:pPr>
        <w:autoSpaceDE w:val="0"/>
        <w:autoSpaceDN w:val="0"/>
        <w:jc w:val="left"/>
      </w:pPr>
      <w:r>
        <w:rPr>
          <w:rFonts w:cs="Arial"/>
          <w:kern w:val="0"/>
        </w:rPr>
        <w:t>Switch(config-router)#</w:t>
      </w:r>
      <w:r>
        <w:rPr>
          <w:rFonts w:hint="eastAsia" w:cs="Arial"/>
          <w:kern w:val="0"/>
        </w:rPr>
        <w:t>max-concurrent-dd 20</w:t>
      </w:r>
    </w:p>
    <w:p>
      <w:pPr>
        <w:pStyle w:val="5"/>
      </w:pPr>
      <w:bookmarkStart w:id="9875" w:name="_Toc6396"/>
      <w:r>
        <w:rPr>
          <w:rFonts w:hint="eastAsia"/>
        </w:rPr>
        <w:t>passive-interface</w:t>
      </w:r>
      <w:bookmarkEnd w:id="9875"/>
    </w:p>
    <w:p>
      <w:r>
        <w:rPr>
          <w:rFonts w:hint="eastAsia"/>
          <w:b/>
          <w:bCs/>
        </w:rPr>
        <w:t>命令</w:t>
      </w:r>
      <w:r>
        <w:rPr>
          <w:rFonts w:hint="eastAsia"/>
          <w:lang w:val="en-GB"/>
        </w:rPr>
        <w:t>：</w:t>
      </w:r>
      <w:r>
        <w:rPr>
          <w:rFonts w:cs="Arial"/>
          <w:b/>
        </w:rPr>
        <w:t>[</w:t>
      </w:r>
      <w:r>
        <w:rPr>
          <w:rFonts w:cs="Arial"/>
          <w:b/>
          <w:bCs/>
        </w:rPr>
        <w:t>no</w:t>
      </w:r>
      <w:r>
        <w:rPr>
          <w:rFonts w:cs="Arial"/>
          <w:b/>
        </w:rPr>
        <w:t>]</w:t>
      </w:r>
      <w:r>
        <w:rPr>
          <w:rFonts w:cs="Arial"/>
          <w:b/>
          <w:bCs/>
        </w:rPr>
        <w:t xml:space="preserve"> </w:t>
      </w:r>
      <w:r>
        <w:rPr>
          <w:rFonts w:hint="eastAsia" w:cs="Arial"/>
          <w:b/>
          <w:bCs/>
        </w:rPr>
        <w:t>passive-interface</w:t>
      </w:r>
      <w:r>
        <w:rPr>
          <w:rFonts w:cs="Arial"/>
          <w:b/>
          <w:bCs/>
          <w:i/>
          <w:iCs/>
        </w:rPr>
        <w:t>&lt;</w:t>
      </w:r>
      <w:r>
        <w:rPr>
          <w:rFonts w:hint="eastAsia" w:cs="Arial"/>
          <w:b/>
          <w:bCs/>
          <w:i/>
          <w:iCs/>
        </w:rPr>
        <w:t>ifname</w:t>
      </w:r>
      <w:r>
        <w:rPr>
          <w:rFonts w:cs="Arial"/>
          <w:b/>
          <w:bCs/>
          <w:i/>
          <w:iCs/>
        </w:rPr>
        <w:t>&gt;</w:t>
      </w:r>
      <w:r>
        <w:rPr>
          <w:rFonts w:hint="eastAsia"/>
          <w:b/>
          <w:color w:val="000000"/>
          <w:szCs w:val="21"/>
        </w:rPr>
        <w:t xml:space="preserve">|vlan </w:t>
      </w:r>
      <w:r>
        <w:rPr>
          <w:rFonts w:hint="eastAsia"/>
          <w:b/>
          <w:i/>
          <w:color w:val="000000"/>
          <w:szCs w:val="21"/>
        </w:rPr>
        <w:t>&lt;vlan-id&gt;</w:t>
      </w:r>
      <w:r>
        <w:rPr>
          <w:rFonts w:hint="eastAsia" w:cs="Arial"/>
          <w:b/>
          <w:bCs/>
          <w:i/>
          <w:iCs/>
          <w:szCs w:val="21"/>
        </w:rPr>
        <w:t xml:space="preserve"> </w:t>
      </w:r>
    </w:p>
    <w:p>
      <w:r>
        <w:rPr>
          <w:rFonts w:hint="eastAsia"/>
          <w:b/>
          <w:bCs/>
        </w:rPr>
        <w:t>功能</w:t>
      </w:r>
      <w:r>
        <w:rPr>
          <w:rFonts w:hint="eastAsia"/>
        </w:rPr>
        <w:t>：配置在特定接口上不发送hello分组，</w:t>
      </w:r>
      <w:r>
        <w:rPr>
          <w:rFonts w:cs="Arial"/>
        </w:rPr>
        <w:t>本命令的no操作</w:t>
      </w:r>
      <w:r>
        <w:rPr>
          <w:rFonts w:hint="eastAsia" w:cs="Arial"/>
        </w:rPr>
        <w:t>取消该功能。</w:t>
      </w:r>
    </w:p>
    <w:p>
      <w:pPr>
        <w:rPr>
          <w:rFonts w:cs="Arial"/>
        </w:rPr>
      </w:pPr>
      <w:r>
        <w:rPr>
          <w:rFonts w:hint="eastAsia"/>
          <w:b/>
          <w:bCs/>
        </w:rPr>
        <w:t>参数</w:t>
      </w:r>
      <w:r>
        <w:rPr>
          <w:rFonts w:hint="eastAsia"/>
        </w:rPr>
        <w:t>：</w:t>
      </w:r>
      <w:r>
        <w:rPr>
          <w:rFonts w:hint="eastAsia" w:cs="Arial"/>
          <w:i/>
          <w:iCs/>
        </w:rPr>
        <w:t>&lt;</w:t>
      </w:r>
      <w:r>
        <w:rPr>
          <w:rFonts w:hint="eastAsia" w:cs="Arial"/>
          <w:b/>
          <w:i/>
          <w:iCs/>
        </w:rPr>
        <w:t>ifname</w:t>
      </w:r>
      <w:r>
        <w:rPr>
          <w:rFonts w:hint="eastAsia" w:cs="Arial"/>
          <w:i/>
          <w:iCs/>
        </w:rPr>
        <w:t>&gt;</w:t>
      </w:r>
      <w:r>
        <w:rPr>
          <w:rFonts w:hint="eastAsia" w:cs="Arial"/>
        </w:rPr>
        <w:t>是具体的接口名。</w:t>
      </w:r>
    </w:p>
    <w:p>
      <w:r>
        <w:rPr>
          <w:rFonts w:hint="eastAsia"/>
          <w:b/>
          <w:bCs/>
        </w:rPr>
        <w:t>缺省情况</w:t>
      </w:r>
      <w:r>
        <w:rPr>
          <w:rFonts w:hint="eastAsia"/>
        </w:rPr>
        <w:t>：缺省不配置。</w:t>
      </w:r>
    </w:p>
    <w:p>
      <w:r>
        <w:rPr>
          <w:rFonts w:hint="eastAsia"/>
          <w:b/>
          <w:bCs/>
        </w:rPr>
        <w:t>命令模式</w:t>
      </w:r>
      <w:r>
        <w:rPr>
          <w:rFonts w:hint="eastAsia"/>
        </w:rPr>
        <w:t>：OSPFv3协议配置模式。</w:t>
      </w:r>
    </w:p>
    <w:p>
      <w:pPr>
        <w:rPr>
          <w:rFonts w:cs="Arial"/>
          <w:kern w:val="0"/>
        </w:rPr>
      </w:pPr>
      <w:r>
        <w:rPr>
          <w:rFonts w:hint="eastAsia"/>
          <w:b/>
          <w:bCs/>
        </w:rPr>
        <w:t>举例</w:t>
      </w:r>
      <w:r>
        <w:rPr>
          <w:rFonts w:hint="eastAsia"/>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ipv6 ospf</w:t>
      </w:r>
    </w:p>
    <w:p>
      <w:pPr>
        <w:autoSpaceDE w:val="0"/>
        <w:autoSpaceDN w:val="0"/>
        <w:ind w:firstLine="630" w:firstLineChars="300"/>
        <w:jc w:val="left"/>
        <w:rPr>
          <w:rFonts w:cs="Arial"/>
          <w:kern w:val="0"/>
        </w:rPr>
      </w:pPr>
      <w:r>
        <w:rPr>
          <w:rFonts w:cs="Arial"/>
          <w:kern w:val="0"/>
        </w:rPr>
        <w:t xml:space="preserve">Switch(config-router)#passive-interface </w:t>
      </w:r>
      <w:r>
        <w:rPr>
          <w:rFonts w:hint="eastAsia" w:cs="Arial"/>
          <w:kern w:val="0"/>
        </w:rPr>
        <w:t>vlan1</w:t>
      </w:r>
    </w:p>
    <w:p>
      <w:pPr>
        <w:pStyle w:val="5"/>
      </w:pPr>
      <w:bookmarkStart w:id="9876" w:name="_Toc25108"/>
      <w:r>
        <w:rPr>
          <w:rFonts w:hint="eastAsia"/>
        </w:rPr>
        <w:t>redistribute</w:t>
      </w:r>
      <w:bookmarkEnd w:id="9876"/>
    </w:p>
    <w:p>
      <w:r>
        <w:rPr>
          <w:rFonts w:hint="eastAsia"/>
          <w:b/>
          <w:bCs/>
        </w:rPr>
        <w:t>命令</w:t>
      </w:r>
      <w:r>
        <w:rPr>
          <w:rFonts w:hint="eastAsia"/>
        </w:rPr>
        <w:t>：</w:t>
      </w:r>
      <w:r>
        <w:rPr>
          <w:rFonts w:hint="eastAsia" w:cs="Arial"/>
          <w:b/>
          <w:bCs/>
        </w:rPr>
        <w:t>[no]</w:t>
      </w:r>
      <w:r>
        <w:rPr>
          <w:rFonts w:cs="Arial"/>
          <w:b/>
          <w:bCs/>
        </w:rPr>
        <w:t>redistribute</w:t>
      </w:r>
      <w:r>
        <w:rPr>
          <w:rFonts w:hint="eastAsia" w:cs="Arial"/>
          <w:b/>
          <w:bCs/>
        </w:rPr>
        <w:t xml:space="preserve"> </w:t>
      </w:r>
      <w:r>
        <w:rPr>
          <w:rFonts w:cs="Arial"/>
          <w:b/>
          <w:bCs/>
        </w:rPr>
        <w:t>{</w:t>
      </w:r>
      <w:r>
        <w:rPr>
          <w:rFonts w:hint="eastAsia" w:cs="Arial"/>
          <w:b/>
          <w:bCs/>
        </w:rPr>
        <w:t xml:space="preserve">kernel |connected| </w:t>
      </w:r>
      <w:r>
        <w:rPr>
          <w:rFonts w:cs="Arial"/>
          <w:b/>
          <w:bCs/>
        </w:rPr>
        <w:t>static|</w:t>
      </w:r>
      <w:r>
        <w:rPr>
          <w:rFonts w:hint="eastAsia" w:cs="Arial"/>
          <w:b/>
          <w:bCs/>
        </w:rPr>
        <w:t xml:space="preserve"> rip</w:t>
      </w:r>
      <w:r>
        <w:rPr>
          <w:rFonts w:cs="Arial"/>
          <w:b/>
          <w:bCs/>
        </w:rPr>
        <w:t>|</w:t>
      </w:r>
      <w:r>
        <w:rPr>
          <w:rFonts w:hint="eastAsia" w:cs="Arial"/>
          <w:b/>
          <w:bCs/>
        </w:rPr>
        <w:t xml:space="preserve"> isis| </w:t>
      </w:r>
      <w:r>
        <w:rPr>
          <w:rFonts w:cs="Arial"/>
          <w:b/>
          <w:bCs/>
        </w:rPr>
        <w:t>bgp}</w:t>
      </w:r>
      <w:r>
        <w:rPr>
          <w:rFonts w:hint="eastAsia" w:cs="Arial"/>
          <w:b/>
          <w:bCs/>
        </w:rPr>
        <w:t xml:space="preserve"> </w:t>
      </w:r>
      <w:r>
        <w:rPr>
          <w:rFonts w:cs="Arial"/>
          <w:b/>
          <w:bCs/>
        </w:rPr>
        <w:t>[metric&lt;</w:t>
      </w:r>
      <w:r>
        <w:rPr>
          <w:rFonts w:hint="eastAsia" w:cs="Arial"/>
          <w:b/>
          <w:bCs/>
          <w:i/>
          <w:iCs/>
        </w:rPr>
        <w:t>value</w:t>
      </w:r>
      <w:r>
        <w:rPr>
          <w:rFonts w:cs="Arial"/>
          <w:b/>
          <w:bCs/>
        </w:rPr>
        <w:t>&gt;]</w:t>
      </w:r>
      <w:r>
        <w:rPr>
          <w:rFonts w:hint="eastAsia" w:cs="Arial"/>
          <w:b/>
          <w:bCs/>
        </w:rPr>
        <w:t xml:space="preserve"> [metric-type {1|2}][route-map</w:t>
      </w:r>
      <w:r>
        <w:rPr>
          <w:rFonts w:hint="eastAsia" w:cs="Arial"/>
          <w:b/>
          <w:bCs/>
          <w:i/>
          <w:iCs/>
        </w:rPr>
        <w:t>&lt;word&gt;</w:t>
      </w:r>
      <w:r>
        <w:rPr>
          <w:rFonts w:hint="eastAsia" w:cs="Arial"/>
          <w:b/>
          <w:bCs/>
        </w:rPr>
        <w:t>]</w:t>
      </w:r>
    </w:p>
    <w:p>
      <w:r>
        <w:rPr>
          <w:rFonts w:hint="eastAsia"/>
          <w:b/>
          <w:bCs/>
        </w:rPr>
        <w:t>功能</w:t>
      </w:r>
      <w:r>
        <w:rPr>
          <w:rFonts w:hint="eastAsia"/>
        </w:rPr>
        <w:t>：引入从其它路由协议学习到的路由到OSPF中。</w:t>
      </w:r>
    </w:p>
    <w:p>
      <w:pPr>
        <w:rPr>
          <w:rFonts w:cs="Arial"/>
          <w:b/>
          <w:bCs/>
        </w:rPr>
      </w:pPr>
      <w:r>
        <w:rPr>
          <w:rFonts w:hint="eastAsia"/>
          <w:b/>
          <w:bCs/>
        </w:rPr>
        <w:t>参数</w:t>
      </w:r>
      <w:r>
        <w:rPr>
          <w:rFonts w:hint="eastAsia"/>
        </w:rPr>
        <w:t>：</w:t>
      </w:r>
      <w:r>
        <w:rPr>
          <w:rFonts w:hint="eastAsia" w:cs="Arial"/>
          <w:b/>
          <w:bCs/>
        </w:rPr>
        <w:t>kernel</w:t>
      </w:r>
      <w:r>
        <w:rPr>
          <w:rFonts w:hint="eastAsia" w:cs="Arial"/>
        </w:rPr>
        <w:t xml:space="preserve"> 从核心路由中引入。</w:t>
      </w:r>
    </w:p>
    <w:p>
      <w:pPr>
        <w:autoSpaceDE w:val="0"/>
        <w:autoSpaceDN w:val="0"/>
        <w:jc w:val="left"/>
        <w:rPr>
          <w:b/>
          <w:bCs/>
          <w:kern w:val="0"/>
          <w:szCs w:val="21"/>
        </w:rPr>
      </w:pPr>
      <w:r>
        <w:rPr>
          <w:rFonts w:hint="eastAsia"/>
        </w:rPr>
        <w:t xml:space="preserve">     </w:t>
      </w:r>
      <w:r>
        <w:rPr>
          <w:szCs w:val="21"/>
        </w:rPr>
        <w:t xml:space="preserve"> </w:t>
      </w:r>
      <w:r>
        <w:rPr>
          <w:b/>
          <w:bCs/>
          <w:kern w:val="0"/>
          <w:szCs w:val="21"/>
        </w:rPr>
        <w:t>connected</w:t>
      </w:r>
      <w:r>
        <w:rPr>
          <w:kern w:val="0"/>
          <w:szCs w:val="21"/>
        </w:rPr>
        <w:t xml:space="preserve"> 从直连路由中引入。</w:t>
      </w:r>
    </w:p>
    <w:p>
      <w:pPr>
        <w:ind w:firstLine="636"/>
        <w:rPr>
          <w:b/>
          <w:bCs/>
          <w:szCs w:val="21"/>
        </w:rPr>
      </w:pPr>
      <w:r>
        <w:rPr>
          <w:b/>
          <w:bCs/>
          <w:szCs w:val="21"/>
        </w:rPr>
        <w:t xml:space="preserve">static </w:t>
      </w:r>
      <w:r>
        <w:rPr>
          <w:szCs w:val="21"/>
        </w:rPr>
        <w:t>从静态路由中引入。</w:t>
      </w:r>
    </w:p>
    <w:p>
      <w:pPr>
        <w:ind w:firstLine="636"/>
        <w:rPr>
          <w:b/>
          <w:bCs/>
          <w:szCs w:val="21"/>
        </w:rPr>
      </w:pPr>
      <w:r>
        <w:rPr>
          <w:b/>
          <w:bCs/>
          <w:szCs w:val="21"/>
        </w:rPr>
        <w:t xml:space="preserve">rip </w:t>
      </w:r>
      <w:r>
        <w:rPr>
          <w:szCs w:val="21"/>
        </w:rPr>
        <w:t>从RIP路由中引入。</w:t>
      </w:r>
    </w:p>
    <w:p>
      <w:pPr>
        <w:ind w:firstLine="636"/>
        <w:rPr>
          <w:b/>
          <w:bCs/>
          <w:szCs w:val="21"/>
        </w:rPr>
      </w:pPr>
      <w:r>
        <w:rPr>
          <w:b/>
          <w:bCs/>
          <w:szCs w:val="21"/>
        </w:rPr>
        <w:t xml:space="preserve">isis </w:t>
      </w:r>
      <w:r>
        <w:rPr>
          <w:szCs w:val="21"/>
        </w:rPr>
        <w:t>从ISIS路由中引入。</w:t>
      </w:r>
    </w:p>
    <w:p>
      <w:pPr>
        <w:ind w:firstLine="636"/>
        <w:rPr>
          <w:b/>
          <w:bCs/>
          <w:szCs w:val="21"/>
        </w:rPr>
      </w:pPr>
      <w:r>
        <w:rPr>
          <w:b/>
          <w:bCs/>
          <w:szCs w:val="21"/>
        </w:rPr>
        <w:t xml:space="preserve">bgp </w:t>
      </w:r>
      <w:r>
        <w:rPr>
          <w:szCs w:val="21"/>
        </w:rPr>
        <w:t>从BGP路由中引入。</w:t>
      </w:r>
    </w:p>
    <w:p>
      <w:pPr>
        <w:ind w:firstLine="636"/>
        <w:rPr>
          <w:szCs w:val="21"/>
        </w:rPr>
      </w:pPr>
      <w:r>
        <w:rPr>
          <w:b/>
          <w:bCs/>
          <w:szCs w:val="21"/>
        </w:rPr>
        <w:t>metric &lt;</w:t>
      </w:r>
      <w:r>
        <w:rPr>
          <w:b/>
          <w:bCs/>
          <w:i/>
          <w:iCs/>
          <w:szCs w:val="21"/>
        </w:rPr>
        <w:t>value</w:t>
      </w:r>
      <w:r>
        <w:rPr>
          <w:b/>
          <w:bCs/>
          <w:szCs w:val="21"/>
        </w:rPr>
        <w:t>&gt;</w:t>
      </w:r>
      <w:r>
        <w:rPr>
          <w:szCs w:val="21"/>
        </w:rPr>
        <w:t>是赋给引入路由的度量，取值范围0~</w:t>
      </w:r>
      <w:r>
        <w:rPr>
          <w:color w:val="000000"/>
          <w:szCs w:val="21"/>
        </w:rPr>
        <w:t xml:space="preserve"> 16777214。</w:t>
      </w:r>
    </w:p>
    <w:p>
      <w:pPr>
        <w:ind w:firstLine="636"/>
        <w:rPr>
          <w:szCs w:val="21"/>
        </w:rPr>
      </w:pPr>
      <w:r>
        <w:rPr>
          <w:b/>
          <w:bCs/>
          <w:szCs w:val="21"/>
        </w:rPr>
        <w:t>metric-type {1|2}</w:t>
      </w:r>
      <w:r>
        <w:rPr>
          <w:bCs/>
          <w:szCs w:val="21"/>
        </w:rPr>
        <w:t>是引入的外部路由的度量类型，只能取1或者2。默认值是2</w:t>
      </w:r>
    </w:p>
    <w:p>
      <w:pPr>
        <w:ind w:firstLine="636"/>
        <w:rPr>
          <w:szCs w:val="21"/>
        </w:rPr>
      </w:pPr>
      <w:r>
        <w:rPr>
          <w:b/>
          <w:bCs/>
          <w:szCs w:val="21"/>
        </w:rPr>
        <w:t>route-map</w:t>
      </w:r>
      <w:r>
        <w:rPr>
          <w:b/>
          <w:bCs/>
          <w:i/>
          <w:iCs/>
          <w:szCs w:val="21"/>
        </w:rPr>
        <w:t xml:space="preserve"> &lt;word&gt;</w:t>
      </w:r>
      <w:r>
        <w:rPr>
          <w:szCs w:val="21"/>
        </w:rPr>
        <w:t>指向用于引入路由的路由地图的指针。</w:t>
      </w:r>
    </w:p>
    <w:p>
      <w:pPr>
        <w:pStyle w:val="55"/>
        <w:rPr>
          <w:b w:val="0"/>
        </w:rPr>
      </w:pPr>
      <w:r>
        <w:t>命令模式：OSPFv3协议配置模式。</w:t>
      </w:r>
    </w:p>
    <w:p>
      <w:r>
        <w:rPr>
          <w:rFonts w:hint="eastAsia"/>
          <w:b/>
        </w:rPr>
        <w:t>使用指南</w:t>
      </w:r>
      <w:r>
        <w:rPr>
          <w:rFonts w:hint="eastAsia"/>
        </w:rPr>
        <w:t>：将其它路由协议学习引入到OSPF区域，生成AS-external_LSAs。</w:t>
      </w:r>
    </w:p>
    <w:p>
      <w:pPr>
        <w:autoSpaceDE w:val="0"/>
        <w:autoSpaceDN w:val="0"/>
        <w:jc w:val="left"/>
        <w:rPr>
          <w:rFonts w:cs="Arial"/>
          <w:kern w:val="0"/>
        </w:rPr>
      </w:pPr>
      <w:r>
        <w:rPr>
          <w:rFonts w:hint="eastAsia"/>
          <w:b/>
          <w:bCs/>
        </w:rPr>
        <w:t>举例</w:t>
      </w:r>
      <w:r>
        <w:rPr>
          <w:rFonts w:hint="eastAsia"/>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ipv6 ospf</w:t>
      </w:r>
    </w:p>
    <w:p>
      <w:pPr>
        <w:autoSpaceDE w:val="0"/>
        <w:autoSpaceDN w:val="0"/>
        <w:ind w:firstLine="630" w:firstLineChars="300"/>
        <w:jc w:val="left"/>
        <w:rPr>
          <w:rFonts w:cs="Arial"/>
          <w:kern w:val="0"/>
        </w:rPr>
      </w:pPr>
      <w:r>
        <w:rPr>
          <w:rFonts w:cs="Arial"/>
          <w:kern w:val="0"/>
        </w:rPr>
        <w:t xml:space="preserve">Switch(config-router)#redistribute </w:t>
      </w:r>
      <w:r>
        <w:rPr>
          <w:rFonts w:hint="eastAsia" w:cs="Arial"/>
          <w:kern w:val="0"/>
        </w:rPr>
        <w:t>bgp</w:t>
      </w:r>
      <w:r>
        <w:rPr>
          <w:rFonts w:cs="Arial"/>
          <w:kern w:val="0"/>
        </w:rPr>
        <w:t xml:space="preserve"> </w:t>
      </w:r>
      <w:r>
        <w:rPr>
          <w:rFonts w:hint="eastAsia" w:cs="Arial"/>
          <w:kern w:val="0"/>
        </w:rPr>
        <w:t>metric 12 metric-type 1</w:t>
      </w:r>
    </w:p>
    <w:p>
      <w:pPr>
        <w:pStyle w:val="5"/>
      </w:pPr>
      <w:bookmarkStart w:id="9877" w:name="_Toc27870"/>
      <w:r>
        <w:rPr>
          <w:rFonts w:hint="eastAsia"/>
        </w:rPr>
        <w:t>redistribute ospf</w:t>
      </w:r>
      <w:bookmarkEnd w:id="9877"/>
      <w:r>
        <w:rPr>
          <w:rFonts w:hint="eastAsia"/>
        </w:rPr>
        <w:t xml:space="preserve"> </w:t>
      </w:r>
    </w:p>
    <w:p>
      <w:pPr>
        <w:rPr>
          <w:rFonts w:cs="Arial"/>
          <w:b/>
          <w:bCs/>
        </w:rPr>
      </w:pPr>
      <w:r>
        <w:rPr>
          <w:rFonts w:hint="eastAsia"/>
          <w:b/>
        </w:rPr>
        <w:t>命令：</w:t>
      </w:r>
      <w:r>
        <w:rPr>
          <w:rFonts w:cs="Arial"/>
          <w:b/>
          <w:bCs/>
        </w:rPr>
        <w:t>redistribute ospf [</w:t>
      </w:r>
      <w:r>
        <w:rPr>
          <w:rFonts w:cs="Arial"/>
          <w:b/>
          <w:bCs/>
          <w:i/>
        </w:rPr>
        <w:t>&lt;process-</w:t>
      </w:r>
      <w:r>
        <w:rPr>
          <w:rFonts w:hint="eastAsia" w:cs="Arial"/>
          <w:b/>
          <w:bCs/>
          <w:i/>
        </w:rPr>
        <w:t>tag</w:t>
      </w:r>
      <w:r>
        <w:rPr>
          <w:rFonts w:cs="Arial"/>
          <w:b/>
          <w:bCs/>
          <w:i/>
        </w:rPr>
        <w:t>&gt;</w:t>
      </w:r>
      <w:r>
        <w:rPr>
          <w:rFonts w:cs="Arial"/>
          <w:b/>
          <w:bCs/>
        </w:rPr>
        <w:t>] [metric</w:t>
      </w:r>
      <w:r>
        <w:rPr>
          <w:rFonts w:cs="Arial"/>
          <w:b/>
          <w:bCs/>
          <w:i/>
        </w:rPr>
        <w:t>&lt;value&gt;</w:t>
      </w:r>
      <w:r>
        <w:rPr>
          <w:rFonts w:cs="Arial"/>
          <w:b/>
          <w:bCs/>
        </w:rPr>
        <w:t>] [metric-type{1|2}]</w:t>
      </w:r>
      <w:r>
        <w:rPr>
          <w:rFonts w:hint="eastAsia" w:cs="Arial"/>
          <w:b/>
          <w:bCs/>
        </w:rPr>
        <w:t xml:space="preserve"> </w:t>
      </w:r>
      <w:r>
        <w:rPr>
          <w:rFonts w:cs="Arial"/>
          <w:b/>
          <w:bCs/>
        </w:rPr>
        <w:t>[route-map</w:t>
      </w:r>
      <w:r>
        <w:rPr>
          <w:rFonts w:cs="Arial"/>
          <w:b/>
          <w:bCs/>
          <w:i/>
        </w:rPr>
        <w:t>&lt;word&gt;</w:t>
      </w:r>
      <w:r>
        <w:rPr>
          <w:rFonts w:cs="Arial"/>
          <w:b/>
          <w:bCs/>
        </w:rPr>
        <w:t>]</w:t>
      </w:r>
    </w:p>
    <w:p>
      <w:pPr>
        <w:ind w:firstLine="1240" w:firstLineChars="588"/>
        <w:rPr>
          <w:rFonts w:cs="Arial"/>
          <w:b/>
          <w:bCs/>
        </w:rPr>
      </w:pPr>
      <w:r>
        <w:rPr>
          <w:rFonts w:hint="eastAsia" w:cs="Arial"/>
          <w:b/>
          <w:bCs/>
        </w:rPr>
        <w:t xml:space="preserve">no </w:t>
      </w:r>
      <w:r>
        <w:rPr>
          <w:rFonts w:cs="Arial"/>
          <w:b/>
          <w:bCs/>
        </w:rPr>
        <w:t>redistribute ospf [</w:t>
      </w:r>
      <w:r>
        <w:rPr>
          <w:rFonts w:cs="Arial"/>
          <w:b/>
          <w:bCs/>
          <w:i/>
        </w:rPr>
        <w:t>&lt;process-</w:t>
      </w:r>
      <w:r>
        <w:rPr>
          <w:rFonts w:hint="eastAsia" w:cs="Arial"/>
          <w:b/>
          <w:bCs/>
          <w:i/>
        </w:rPr>
        <w:t>tag</w:t>
      </w:r>
      <w:r>
        <w:rPr>
          <w:rFonts w:cs="Arial"/>
          <w:b/>
          <w:bCs/>
          <w:i/>
        </w:rPr>
        <w:t>&gt;</w:t>
      </w:r>
      <w:r>
        <w:rPr>
          <w:rFonts w:cs="Arial"/>
          <w:b/>
          <w:bCs/>
        </w:rPr>
        <w:t>] [metric</w:t>
      </w:r>
      <w:r>
        <w:rPr>
          <w:rFonts w:cs="Arial"/>
          <w:b/>
          <w:bCs/>
          <w:i/>
        </w:rPr>
        <w:t>&lt;value&gt;</w:t>
      </w:r>
      <w:r>
        <w:rPr>
          <w:rFonts w:cs="Arial"/>
          <w:b/>
          <w:bCs/>
        </w:rPr>
        <w:t>] [metric-type{1|2}]</w:t>
      </w:r>
      <w:r>
        <w:rPr>
          <w:rFonts w:hint="eastAsia" w:cs="Arial"/>
          <w:b/>
          <w:bCs/>
        </w:rPr>
        <w:t xml:space="preserve"> </w:t>
      </w:r>
      <w:r>
        <w:rPr>
          <w:rFonts w:cs="Arial"/>
          <w:b/>
          <w:bCs/>
        </w:rPr>
        <w:t>[route-map</w:t>
      </w:r>
      <w:r>
        <w:rPr>
          <w:rFonts w:cs="Arial"/>
          <w:b/>
          <w:bCs/>
          <w:i/>
        </w:rPr>
        <w:t>&lt;word&gt;</w:t>
      </w:r>
      <w:r>
        <w:rPr>
          <w:rFonts w:cs="Arial"/>
          <w:b/>
          <w:bCs/>
        </w:rPr>
        <w:t>]</w:t>
      </w:r>
    </w:p>
    <w:p>
      <w:r>
        <w:rPr>
          <w:rFonts w:hint="eastAsia"/>
          <w:b/>
        </w:rPr>
        <w:t xml:space="preserve">功能： </w:t>
      </w:r>
      <w:r>
        <w:rPr>
          <w:rFonts w:hint="eastAsia"/>
        </w:rPr>
        <w:t>引入</w:t>
      </w:r>
      <w:r>
        <w:rPr>
          <w:rFonts w:hint="eastAsia"/>
          <w:b/>
        </w:rPr>
        <w:t>process-tag</w:t>
      </w:r>
      <w:r>
        <w:rPr>
          <w:rFonts w:hint="eastAsia"/>
        </w:rPr>
        <w:t>进程的路由引入到本进程中。本命令的no操作取消对引入process-tag进程的路由到本进程中，当输入metric，metric-type和routermap可选参数时，表示恢复默认引入属性配置。</w:t>
      </w:r>
    </w:p>
    <w:p>
      <w:r>
        <w:rPr>
          <w:rFonts w:hint="eastAsia"/>
          <w:b/>
          <w:bCs/>
        </w:rPr>
        <w:t>参数</w:t>
      </w:r>
      <w:r>
        <w:rPr>
          <w:rFonts w:hint="eastAsia" w:ascii="宋体" w:hAnsi="宋体"/>
        </w:rPr>
        <w:t>：</w:t>
      </w:r>
      <w:r>
        <w:rPr>
          <w:rFonts w:hint="eastAsia"/>
          <w:b/>
        </w:rPr>
        <w:t xml:space="preserve">process-tag </w:t>
      </w:r>
      <w:r>
        <w:rPr>
          <w:rFonts w:hint="eastAsia"/>
        </w:rPr>
        <w:t>是IPv6 OSPF进程标记，默认为NULL。</w:t>
      </w:r>
    </w:p>
    <w:p>
      <w:pPr>
        <w:ind w:firstLine="636"/>
        <w:rPr>
          <w:rFonts w:cs="Arial"/>
        </w:rPr>
      </w:pPr>
      <w:r>
        <w:rPr>
          <w:rFonts w:cs="Arial"/>
          <w:b/>
          <w:bCs/>
        </w:rPr>
        <w:t>metric &lt;</w:t>
      </w:r>
      <w:r>
        <w:rPr>
          <w:rFonts w:hint="eastAsia" w:cs="Arial"/>
          <w:b/>
          <w:bCs/>
          <w:i/>
          <w:iCs/>
        </w:rPr>
        <w:t>value</w:t>
      </w:r>
      <w:r>
        <w:rPr>
          <w:rFonts w:cs="Arial"/>
          <w:b/>
          <w:bCs/>
        </w:rPr>
        <w:t>&gt;</w:t>
      </w:r>
      <w:r>
        <w:rPr>
          <w:rFonts w:hint="eastAsia" w:cs="Arial"/>
        </w:rPr>
        <w:t>是赋给引入路由的度量，取值范围0-16777214。</w:t>
      </w:r>
    </w:p>
    <w:p>
      <w:pPr>
        <w:ind w:firstLine="628" w:firstLineChars="298"/>
        <w:rPr>
          <w:rFonts w:cs="Arial"/>
        </w:rPr>
      </w:pPr>
      <w:r>
        <w:rPr>
          <w:rFonts w:hint="eastAsia" w:cs="Arial"/>
          <w:b/>
          <w:bCs/>
        </w:rPr>
        <w:t>metric-type {1|2}</w:t>
      </w:r>
      <w:r>
        <w:rPr>
          <w:rFonts w:hint="eastAsia" w:cs="Arial"/>
          <w:bCs/>
        </w:rPr>
        <w:t>是引入的路由的度量类型，只能取1或者2，缺省为2。</w:t>
      </w:r>
    </w:p>
    <w:p>
      <w:pPr>
        <w:ind w:left="208" w:firstLine="420"/>
        <w:rPr>
          <w:b/>
          <w:bCs/>
        </w:rPr>
      </w:pPr>
      <w:r>
        <w:rPr>
          <w:rFonts w:hint="eastAsia" w:cs="Arial"/>
          <w:b/>
          <w:bCs/>
        </w:rPr>
        <w:t>route-map</w:t>
      </w:r>
      <w:r>
        <w:rPr>
          <w:rFonts w:hint="eastAsia" w:cs="Arial"/>
          <w:b/>
          <w:bCs/>
          <w:i/>
          <w:iCs/>
        </w:rPr>
        <w:t xml:space="preserve"> &lt;word&gt;</w:t>
      </w:r>
      <w:r>
        <w:rPr>
          <w:rFonts w:hint="eastAsia" w:cs="Arial"/>
        </w:rPr>
        <w:t>指向用于引入路由的路由地图的指针。</w:t>
      </w:r>
    </w:p>
    <w:p>
      <w:pPr>
        <w:rPr>
          <w:rFonts w:ascii="宋体" w:hAnsi="宋体"/>
        </w:rPr>
      </w:pPr>
      <w:r>
        <w:rPr>
          <w:rFonts w:hint="eastAsia"/>
          <w:b/>
          <w:bCs/>
        </w:rPr>
        <w:t>缺省情况：</w:t>
      </w:r>
      <w:r>
        <w:rPr>
          <w:rFonts w:hint="eastAsia" w:ascii="宋体" w:hAnsi="宋体"/>
        </w:rPr>
        <w:t>默认不引入任何</w:t>
      </w:r>
      <w:r>
        <w:rPr>
          <w:rFonts w:hint="eastAsia"/>
        </w:rPr>
        <w:t>OSPFv3</w:t>
      </w:r>
      <w:r>
        <w:rPr>
          <w:rFonts w:hint="eastAsia" w:ascii="宋体" w:hAnsi="宋体"/>
        </w:rPr>
        <w:t>进程的路由。</w:t>
      </w:r>
    </w:p>
    <w:p>
      <w:r>
        <w:rPr>
          <w:rFonts w:hint="eastAsia"/>
          <w:b/>
        </w:rPr>
        <w:t>命令模式：</w:t>
      </w:r>
      <w:r>
        <w:rPr>
          <w:rFonts w:hint="eastAsia"/>
        </w:rPr>
        <w:t>router IPv6 ospf配置模式。</w:t>
      </w:r>
    </w:p>
    <w:p>
      <w:r>
        <w:rPr>
          <w:rFonts w:hint="eastAsia"/>
          <w:b/>
          <w:bCs/>
        </w:rPr>
        <w:t>使用指南：</w:t>
      </w:r>
      <w:r>
        <w:rPr>
          <w:rFonts w:hint="eastAsia"/>
          <w:bCs/>
        </w:rPr>
        <w:t>当不输入process-id时，表示要引入默认</w:t>
      </w:r>
      <w:r>
        <w:rPr>
          <w:rFonts w:hint="eastAsia"/>
        </w:rPr>
        <w:t>OSPFv3</w:t>
      </w:r>
      <w:r>
        <w:rPr>
          <w:rFonts w:hint="eastAsia"/>
          <w:bCs/>
        </w:rPr>
        <w:t>进程的路由（process-tag为NULL）。此命令的no操作中，</w:t>
      </w:r>
      <w:r>
        <w:rPr>
          <w:rFonts w:hint="eastAsia"/>
        </w:rPr>
        <w:t>当输入metric，metric-type和routermap可选参数时，表示恢复默认引入属性配置，当不输入任何的可选参数时表示取消引入该进程的路由。</w:t>
      </w:r>
    </w:p>
    <w:p>
      <w:pPr>
        <w:rPr>
          <w:b/>
        </w:rPr>
      </w:pPr>
      <w:r>
        <w:rPr>
          <w:rFonts w:hint="eastAsia"/>
          <w:b/>
        </w:rPr>
        <w:t>举例：</w:t>
      </w:r>
    </w:p>
    <w:p>
      <w:r>
        <w:rPr>
          <w:rFonts w:cs="Arial"/>
          <w:kern w:val="0"/>
        </w:rPr>
        <w:t>Switch</w:t>
      </w:r>
      <w:r>
        <w:t>(config)#router ipv6 ospf</w:t>
      </w:r>
      <w:r>
        <w:rPr>
          <w:rFonts w:hint="eastAsia"/>
        </w:rPr>
        <w:t xml:space="preserve"> 200</w:t>
      </w:r>
    </w:p>
    <w:p>
      <w:r>
        <w:rPr>
          <w:rFonts w:cs="Arial"/>
          <w:kern w:val="0"/>
        </w:rPr>
        <w:t>Switch</w:t>
      </w:r>
      <w:r>
        <w:t>(config-router)#redistribute ospf</w:t>
      </w:r>
    </w:p>
    <w:p>
      <w:pPr>
        <w:pStyle w:val="5"/>
      </w:pPr>
      <w:bookmarkStart w:id="9878" w:name="_Toc22463"/>
      <w:r>
        <w:rPr>
          <w:rFonts w:hint="eastAsia"/>
        </w:rPr>
        <w:t>router-id</w:t>
      </w:r>
      <w:bookmarkEnd w:id="9878"/>
    </w:p>
    <w:p>
      <w:pPr>
        <w:rPr>
          <w:rFonts w:cs="Arial"/>
          <w:b/>
          <w:bCs/>
          <w:i/>
          <w:iCs/>
          <w:lang w:val="fr-FR"/>
        </w:rPr>
      </w:pPr>
      <w:r>
        <w:rPr>
          <w:rFonts w:hint="eastAsia"/>
          <w:b/>
          <w:bCs/>
        </w:rPr>
        <w:t>命令</w:t>
      </w:r>
      <w:r>
        <w:rPr>
          <w:rFonts w:hint="eastAsia"/>
          <w:lang w:val="fr-FR"/>
        </w:rPr>
        <w:t>：</w:t>
      </w:r>
      <w:r>
        <w:rPr>
          <w:rFonts w:hint="eastAsia" w:cs="Arial"/>
          <w:b/>
          <w:bCs/>
          <w:lang w:val="fr-FR"/>
        </w:rPr>
        <w:t>router-id</w:t>
      </w:r>
      <w:r>
        <w:rPr>
          <w:rFonts w:cs="Arial"/>
          <w:b/>
          <w:bCs/>
          <w:i/>
          <w:iCs/>
          <w:lang w:val="fr-FR"/>
        </w:rPr>
        <w:t>&lt;</w:t>
      </w:r>
      <w:r>
        <w:rPr>
          <w:rFonts w:hint="eastAsia" w:cs="Arial"/>
          <w:b/>
          <w:bCs/>
          <w:i/>
          <w:iCs/>
          <w:lang w:val="fr-FR"/>
        </w:rPr>
        <w:t>router-id</w:t>
      </w:r>
      <w:r>
        <w:rPr>
          <w:rFonts w:cs="Arial"/>
          <w:b/>
          <w:bCs/>
          <w:i/>
          <w:iCs/>
          <w:lang w:val="fr-FR"/>
        </w:rPr>
        <w:t>&gt;</w:t>
      </w:r>
      <w:r>
        <w:rPr>
          <w:rFonts w:hint="eastAsia" w:cs="Arial"/>
          <w:b/>
          <w:bCs/>
          <w:i/>
          <w:iCs/>
          <w:lang w:val="fr-FR"/>
        </w:rPr>
        <w:t xml:space="preserve"> </w:t>
      </w:r>
    </w:p>
    <w:p>
      <w:pPr>
        <w:rPr>
          <w:b/>
          <w:lang w:val="fr-FR"/>
        </w:rPr>
      </w:pPr>
      <w:r>
        <w:rPr>
          <w:rFonts w:hint="eastAsia" w:cs="Arial"/>
          <w:b/>
          <w:bCs/>
          <w:i/>
          <w:iCs/>
          <w:lang w:val="fr-FR"/>
        </w:rPr>
        <w:tab/>
      </w:r>
      <w:r>
        <w:rPr>
          <w:rFonts w:hint="eastAsia" w:cs="Arial"/>
          <w:b/>
          <w:bCs/>
          <w:i/>
          <w:iCs/>
          <w:lang w:val="fr-FR"/>
        </w:rPr>
        <w:t xml:space="preserve">  </w:t>
      </w:r>
      <w:r>
        <w:rPr>
          <w:rFonts w:hint="eastAsia" w:cs="Arial"/>
          <w:b/>
          <w:bCs/>
          <w:iCs/>
          <w:lang w:val="fr-FR"/>
        </w:rPr>
        <w:t>no router-id</w:t>
      </w:r>
    </w:p>
    <w:p>
      <w:pPr>
        <w:rPr>
          <w:lang w:val="fr-FR"/>
        </w:rPr>
      </w:pPr>
      <w:r>
        <w:rPr>
          <w:rFonts w:hint="eastAsia"/>
          <w:b/>
          <w:bCs/>
        </w:rPr>
        <w:t>功能</w:t>
      </w:r>
      <w:r>
        <w:rPr>
          <w:rFonts w:hint="eastAsia"/>
          <w:lang w:val="fr-FR"/>
        </w:rPr>
        <w:t>：</w:t>
      </w:r>
      <w:r>
        <w:rPr>
          <w:rFonts w:hint="eastAsia"/>
        </w:rPr>
        <w:t>为</w:t>
      </w:r>
      <w:r>
        <w:rPr>
          <w:rFonts w:hint="eastAsia"/>
          <w:lang w:val="fr-FR"/>
        </w:rPr>
        <w:t>ospfv3</w:t>
      </w:r>
      <w:r>
        <w:rPr>
          <w:rFonts w:hint="eastAsia"/>
        </w:rPr>
        <w:t>进程配置路由器</w:t>
      </w:r>
      <w:r>
        <w:rPr>
          <w:rFonts w:hint="eastAsia"/>
          <w:lang w:val="fr-FR"/>
        </w:rPr>
        <w:t>ID</w:t>
      </w:r>
      <w:r>
        <w:rPr>
          <w:rFonts w:hint="eastAsia"/>
        </w:rPr>
        <w:t>。</w:t>
      </w:r>
      <w:r>
        <w:rPr>
          <w:rFonts w:hint="eastAsia"/>
          <w:lang w:val="fr-FR"/>
        </w:rPr>
        <w:t>no</w:t>
      </w:r>
      <w:r>
        <w:rPr>
          <w:rFonts w:hint="eastAsia"/>
        </w:rPr>
        <w:t>操作恢复</w:t>
      </w:r>
      <w:r>
        <w:rPr>
          <w:rFonts w:hint="eastAsia"/>
          <w:lang w:val="fr-FR"/>
        </w:rPr>
        <w:t>ID</w:t>
      </w:r>
      <w:r>
        <w:rPr>
          <w:rFonts w:hint="eastAsia"/>
        </w:rPr>
        <w:t>到</w:t>
      </w:r>
      <w:r>
        <w:rPr>
          <w:rFonts w:hint="eastAsia"/>
          <w:lang w:val="fr-FR"/>
        </w:rPr>
        <w:t>0.0.0.0。</w:t>
      </w:r>
    </w:p>
    <w:p>
      <w:pPr>
        <w:rPr>
          <w:rFonts w:cs="Arial"/>
          <w:lang w:val="fr-FR"/>
        </w:rPr>
      </w:pPr>
      <w:r>
        <w:rPr>
          <w:rFonts w:hint="eastAsia"/>
          <w:b/>
          <w:bCs/>
        </w:rPr>
        <w:t>参数</w:t>
      </w:r>
      <w:r>
        <w:rPr>
          <w:rFonts w:hint="eastAsia"/>
          <w:lang w:val="fr-FR"/>
        </w:rPr>
        <w:t>：</w:t>
      </w:r>
      <w:r>
        <w:rPr>
          <w:rFonts w:cs="Arial"/>
          <w:b/>
          <w:bCs/>
          <w:i/>
          <w:iCs/>
          <w:lang w:val="fr-FR"/>
        </w:rPr>
        <w:t>&lt;</w:t>
      </w:r>
      <w:r>
        <w:rPr>
          <w:rFonts w:hint="eastAsia" w:cs="Arial"/>
          <w:b/>
          <w:bCs/>
          <w:i/>
          <w:iCs/>
          <w:lang w:val="fr-FR"/>
        </w:rPr>
        <w:t>router-id</w:t>
      </w:r>
      <w:r>
        <w:rPr>
          <w:rFonts w:cs="Arial"/>
          <w:b/>
          <w:bCs/>
          <w:i/>
          <w:iCs/>
          <w:lang w:val="fr-FR"/>
        </w:rPr>
        <w:t>&gt;</w:t>
      </w:r>
      <w:r>
        <w:rPr>
          <w:rFonts w:hint="eastAsia" w:cs="Arial"/>
          <w:i/>
          <w:iCs/>
          <w:lang w:val="fr-FR"/>
        </w:rPr>
        <w:t>&gt;</w:t>
      </w:r>
      <w:r>
        <w:rPr>
          <w:rFonts w:hint="eastAsia" w:cs="Arial"/>
        </w:rPr>
        <w:t>是路由器</w:t>
      </w:r>
      <w:r>
        <w:rPr>
          <w:rFonts w:hint="eastAsia" w:cs="Arial"/>
          <w:lang w:val="fr-FR"/>
        </w:rPr>
        <w:t>ID，IPv4</w:t>
      </w:r>
      <w:r>
        <w:rPr>
          <w:rFonts w:hint="eastAsia" w:cs="Arial"/>
        </w:rPr>
        <w:t>地址格式。</w:t>
      </w:r>
    </w:p>
    <w:p>
      <w:pPr>
        <w:rPr>
          <w:lang w:val="fr-FR"/>
        </w:rPr>
      </w:pPr>
      <w:r>
        <w:rPr>
          <w:rFonts w:hint="eastAsia"/>
          <w:b/>
          <w:bCs/>
        </w:rPr>
        <w:t>缺省情况</w:t>
      </w:r>
      <w:r>
        <w:rPr>
          <w:rFonts w:hint="eastAsia"/>
          <w:lang w:val="fr-FR"/>
        </w:rPr>
        <w:t>：</w:t>
      </w:r>
      <w:r>
        <w:rPr>
          <w:rFonts w:hint="eastAsia"/>
        </w:rPr>
        <w:t>缺省是</w:t>
      </w:r>
      <w:r>
        <w:rPr>
          <w:rFonts w:hint="eastAsia"/>
          <w:lang w:val="fr-FR"/>
        </w:rPr>
        <w:t>0.0.0.0。</w:t>
      </w:r>
    </w:p>
    <w:p>
      <w:pPr>
        <w:rPr>
          <w:color w:val="000000"/>
          <w:lang w:val="fr-FR"/>
        </w:rPr>
      </w:pPr>
      <w:r>
        <w:rPr>
          <w:rFonts w:hint="eastAsia"/>
          <w:b/>
        </w:rPr>
        <w:t>使用指南</w:t>
      </w:r>
      <w:r>
        <w:rPr>
          <w:rFonts w:hint="eastAsia"/>
          <w:lang w:val="fr-FR"/>
        </w:rPr>
        <w:t>：</w:t>
      </w:r>
      <w:r>
        <w:rPr>
          <w:rFonts w:hint="eastAsia"/>
        </w:rPr>
        <w:t>如果</w:t>
      </w:r>
      <w:r>
        <w:rPr>
          <w:rFonts w:hint="eastAsia"/>
          <w:lang w:val="fr-FR"/>
        </w:rPr>
        <w:t>router-id</w:t>
      </w:r>
      <w:r>
        <w:rPr>
          <w:rFonts w:hint="eastAsia"/>
        </w:rPr>
        <w:t>为</w:t>
      </w:r>
      <w:r>
        <w:rPr>
          <w:rFonts w:hint="eastAsia"/>
          <w:lang w:val="fr-FR"/>
        </w:rPr>
        <w:t>0.0.0.0，</w:t>
      </w:r>
      <w:r>
        <w:rPr>
          <w:rFonts w:hint="eastAsia"/>
        </w:rPr>
        <w:t>则</w:t>
      </w:r>
      <w:r>
        <w:rPr>
          <w:rFonts w:hint="eastAsia"/>
          <w:lang w:val="fr-FR"/>
        </w:rPr>
        <w:t>ospfv3</w:t>
      </w:r>
      <w:r>
        <w:rPr>
          <w:rFonts w:hint="eastAsia"/>
        </w:rPr>
        <w:t>进程无法正常使能。为</w:t>
      </w:r>
      <w:r>
        <w:rPr>
          <w:rFonts w:hint="eastAsia"/>
          <w:lang w:val="fr-FR"/>
        </w:rPr>
        <w:t>ospfv3</w:t>
      </w:r>
      <w:r>
        <w:rPr>
          <w:rFonts w:hint="eastAsia"/>
        </w:rPr>
        <w:t>配置一个</w:t>
      </w:r>
      <w:r>
        <w:rPr>
          <w:rFonts w:hint="eastAsia"/>
          <w:lang w:val="fr-FR"/>
        </w:rPr>
        <w:t>router-id</w:t>
      </w:r>
      <w:r>
        <w:rPr>
          <w:rFonts w:hint="eastAsia"/>
        </w:rPr>
        <w:t>是必须的。</w:t>
      </w:r>
    </w:p>
    <w:p>
      <w:r>
        <w:rPr>
          <w:rFonts w:hint="eastAsia"/>
          <w:b/>
          <w:bCs/>
        </w:rPr>
        <w:t>命令模式</w:t>
      </w:r>
      <w:r>
        <w:rPr>
          <w:rFonts w:hint="eastAsia"/>
        </w:rPr>
        <w:t>：OSPFv3协议配置模式。</w:t>
      </w:r>
    </w:p>
    <w:p>
      <w:pPr>
        <w:rPr>
          <w:rFonts w:cs="Arial"/>
          <w:kern w:val="0"/>
        </w:rPr>
      </w:pPr>
      <w:r>
        <w:rPr>
          <w:rFonts w:hint="eastAsia"/>
          <w:b/>
          <w:bCs/>
        </w:rPr>
        <w:t>举例</w:t>
      </w:r>
      <w:r>
        <w:rPr>
          <w:rFonts w:hint="eastAsia"/>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ipv6 ospf</w:t>
      </w:r>
    </w:p>
    <w:p>
      <w:pPr>
        <w:autoSpaceDE w:val="0"/>
        <w:autoSpaceDN w:val="0"/>
        <w:ind w:firstLine="630" w:firstLineChars="300"/>
        <w:jc w:val="left"/>
        <w:rPr>
          <w:rFonts w:cs="Arial"/>
          <w:kern w:val="0"/>
        </w:rPr>
      </w:pPr>
      <w:r>
        <w:rPr>
          <w:rFonts w:cs="Arial"/>
          <w:kern w:val="0"/>
        </w:rPr>
        <w:t>Switch(config-router)#</w:t>
      </w:r>
      <w:r>
        <w:rPr>
          <w:rFonts w:hint="eastAsia" w:cs="Arial"/>
          <w:kern w:val="0"/>
        </w:rPr>
        <w:t>router-id</w:t>
      </w:r>
      <w:r>
        <w:rPr>
          <w:rFonts w:cs="Arial"/>
          <w:kern w:val="0"/>
        </w:rPr>
        <w:t xml:space="preserve"> </w:t>
      </w:r>
      <w:r>
        <w:rPr>
          <w:rFonts w:hint="eastAsia" w:cs="Arial"/>
          <w:kern w:val="0"/>
        </w:rPr>
        <w:t>192.168.2.1</w:t>
      </w:r>
    </w:p>
    <w:p>
      <w:pPr>
        <w:pStyle w:val="5"/>
      </w:pPr>
      <w:bookmarkStart w:id="9879" w:name="_Toc32016"/>
      <w:r>
        <w:rPr>
          <w:rFonts w:hint="eastAsia"/>
        </w:rPr>
        <w:t>router ipv6 ospf</w:t>
      </w:r>
      <w:bookmarkEnd w:id="9879"/>
    </w:p>
    <w:p>
      <w:r>
        <w:rPr>
          <w:rFonts w:hint="eastAsia"/>
          <w:b/>
          <w:bCs/>
        </w:rPr>
        <w:t>命令</w:t>
      </w:r>
      <w:r>
        <w:rPr>
          <w:rFonts w:hint="eastAsia"/>
        </w:rPr>
        <w:t>：</w:t>
      </w:r>
      <w:r>
        <w:rPr>
          <w:rFonts w:hint="eastAsia"/>
          <w:b/>
        </w:rPr>
        <w:t xml:space="preserve">[no] router ipv6 ospf </w:t>
      </w:r>
      <w:r>
        <w:rPr>
          <w:b/>
        </w:rPr>
        <w:t>[</w:t>
      </w:r>
      <w:r>
        <w:rPr>
          <w:rFonts w:hint="eastAsia"/>
          <w:b/>
          <w:i/>
        </w:rPr>
        <w:t>&lt;tag&gt;</w:t>
      </w:r>
      <w:r>
        <w:rPr>
          <w:b/>
          <w:iCs/>
        </w:rPr>
        <w:t>]</w:t>
      </w:r>
    </w:p>
    <w:p>
      <w:r>
        <w:rPr>
          <w:rFonts w:hint="eastAsia"/>
          <w:b/>
          <w:bCs/>
        </w:rPr>
        <w:t>功能</w:t>
      </w:r>
      <w:r>
        <w:rPr>
          <w:rFonts w:hint="eastAsia"/>
        </w:rPr>
        <w:t>：本命令初始化ospfv3路由进程并且进入ospfv3模式配置ospfv3路由进程。no操作终止相应的进程。</w:t>
      </w:r>
    </w:p>
    <w:p>
      <w:r>
        <w:rPr>
          <w:rFonts w:hint="eastAsia"/>
          <w:b/>
          <w:bCs/>
        </w:rPr>
        <w:t>参数</w:t>
      </w:r>
      <w:r>
        <w:rPr>
          <w:rFonts w:hint="eastAsia"/>
        </w:rPr>
        <w:t>：</w:t>
      </w:r>
      <w:r>
        <w:rPr>
          <w:rFonts w:hint="eastAsia"/>
          <w:b/>
          <w:i/>
        </w:rPr>
        <w:t xml:space="preserve">&lt;tag&gt; </w:t>
      </w:r>
      <w:r>
        <w:rPr>
          <w:rFonts w:hint="eastAsia"/>
        </w:rPr>
        <w:t>ospfv3进程标记，可以是任意的字母、数字等组成的字符串。</w:t>
      </w:r>
    </w:p>
    <w:p>
      <w:pPr>
        <w:pStyle w:val="55"/>
      </w:pPr>
      <w:r>
        <w:rPr>
          <w:rFonts w:hint="eastAsia"/>
        </w:rPr>
        <w:t>命令模式：全局模式。</w:t>
      </w:r>
    </w:p>
    <w:p>
      <w:r>
        <w:rPr>
          <w:rFonts w:hint="eastAsia"/>
          <w:b/>
        </w:rPr>
        <w:t>使用指南</w:t>
      </w:r>
      <w:r>
        <w:rPr>
          <w:rFonts w:hint="eastAsia"/>
        </w:rPr>
        <w:t>：为了让ospfv3路由进程能够工作，必须配置本命令并且在至少一个接口上使能ospfv3。当在接口模式下ipv6 router ospf area命令所配置的tag与ospf进程的tag相匹配时，ospfv3进程在该接口上使能。</w:t>
      </w:r>
    </w:p>
    <w:p>
      <w:pPr>
        <w:autoSpaceDE w:val="0"/>
        <w:autoSpaceDN w:val="0"/>
        <w:jc w:val="left"/>
        <w:rPr>
          <w:rFonts w:cs="Arial"/>
          <w:kern w:val="0"/>
        </w:rPr>
      </w:pPr>
      <w:r>
        <w:rPr>
          <w:rFonts w:hint="eastAsia"/>
          <w:b/>
          <w:bCs/>
        </w:rPr>
        <w:t>举例</w:t>
      </w:r>
      <w:r>
        <w:rPr>
          <w:rFonts w:hint="eastAsia"/>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ipv6 ospf IPI</w:t>
      </w:r>
    </w:p>
    <w:p>
      <w:pPr>
        <w:pStyle w:val="5"/>
      </w:pPr>
      <w:bookmarkStart w:id="9880" w:name="_Toc1070"/>
      <w:r>
        <w:t>show ip</w:t>
      </w:r>
      <w:r>
        <w:rPr>
          <w:rFonts w:hint="eastAsia"/>
        </w:rPr>
        <w:t>v6</w:t>
      </w:r>
      <w:r>
        <w:t xml:space="preserve"> ospf</w:t>
      </w:r>
      <w:bookmarkEnd w:id="9880"/>
    </w:p>
    <w:p>
      <w:pPr>
        <w:rPr>
          <w:rFonts w:cs="Arial"/>
        </w:rPr>
      </w:pPr>
      <w:r>
        <w:rPr>
          <w:rFonts w:cs="Arial"/>
          <w:b/>
          <w:bCs/>
        </w:rPr>
        <w:t>命令</w:t>
      </w:r>
      <w:r>
        <w:rPr>
          <w:rFonts w:cs="Arial"/>
          <w:b/>
          <w:bCs/>
          <w:lang w:val="en-GB"/>
        </w:rPr>
        <w:t>：</w:t>
      </w:r>
      <w:r>
        <w:rPr>
          <w:rFonts w:cs="Arial"/>
          <w:b/>
          <w:bCs/>
        </w:rPr>
        <w:t>show ip</w:t>
      </w:r>
      <w:r>
        <w:rPr>
          <w:rFonts w:hint="eastAsia" w:cs="Arial"/>
          <w:b/>
          <w:bCs/>
        </w:rPr>
        <w:t>v6</w:t>
      </w:r>
      <w:r>
        <w:rPr>
          <w:rFonts w:cs="Arial"/>
          <w:b/>
          <w:bCs/>
        </w:rPr>
        <w:t xml:space="preserve"> ospf </w:t>
      </w:r>
      <w:r>
        <w:rPr>
          <w:rFonts w:hint="eastAsia" w:cs="Arial"/>
          <w:b/>
          <w:bCs/>
        </w:rPr>
        <w:t>[</w:t>
      </w:r>
      <w:r>
        <w:rPr>
          <w:rFonts w:hint="eastAsia" w:cs="Arial"/>
          <w:b/>
          <w:bCs/>
          <w:i/>
        </w:rPr>
        <w:t>&lt;tag&gt;</w:t>
      </w:r>
      <w:r>
        <w:rPr>
          <w:rFonts w:hint="eastAsia" w:cs="Arial"/>
          <w:b/>
          <w:bCs/>
        </w:rPr>
        <w:t>]</w:t>
      </w:r>
    </w:p>
    <w:p>
      <w:pPr>
        <w:rPr>
          <w:rFonts w:cs="Arial"/>
        </w:rPr>
      </w:pPr>
      <w:r>
        <w:rPr>
          <w:rFonts w:cs="Arial"/>
          <w:b/>
          <w:bCs/>
        </w:rPr>
        <w:t>功能：</w:t>
      </w:r>
      <w:r>
        <w:rPr>
          <w:rFonts w:cs="Arial"/>
        </w:rPr>
        <w:t>显示OSPF</w:t>
      </w:r>
      <w:r>
        <w:rPr>
          <w:rFonts w:hint="eastAsia" w:cs="Arial"/>
        </w:rPr>
        <w:t>全局和区域</w:t>
      </w:r>
      <w:r>
        <w:rPr>
          <w:rFonts w:cs="Arial"/>
        </w:rPr>
        <w:t>信息。</w:t>
      </w:r>
    </w:p>
    <w:p>
      <w:pPr>
        <w:rPr>
          <w:rFonts w:cs="Arial"/>
        </w:rPr>
      </w:pPr>
      <w:r>
        <w:rPr>
          <w:rFonts w:hint="eastAsia" w:cs="Arial"/>
          <w:b/>
        </w:rPr>
        <w:t>参数</w:t>
      </w:r>
      <w:r>
        <w:rPr>
          <w:rFonts w:hint="eastAsia" w:cs="Arial"/>
        </w:rPr>
        <w:t>：</w:t>
      </w:r>
      <w:r>
        <w:rPr>
          <w:rFonts w:hint="eastAsia" w:cs="Arial"/>
          <w:b/>
          <w:bCs/>
          <w:i/>
        </w:rPr>
        <w:t>&lt;tag&gt;</w:t>
      </w:r>
      <w:r>
        <w:rPr>
          <w:rFonts w:hint="eastAsia" w:cs="Arial"/>
          <w:bCs/>
        </w:rPr>
        <w:t>是进程tag，字符串。</w:t>
      </w:r>
    </w:p>
    <w:p>
      <w:pPr>
        <w:rPr>
          <w:rFonts w:cs="Arial"/>
        </w:rPr>
      </w:pPr>
      <w:r>
        <w:rPr>
          <w:rFonts w:cs="Arial"/>
          <w:b/>
          <w:bCs/>
        </w:rPr>
        <w:t>缺省情况</w:t>
      </w:r>
      <w:r>
        <w:rPr>
          <w:rFonts w:cs="Arial"/>
        </w:rPr>
        <w:t>：不显示。</w:t>
      </w:r>
    </w:p>
    <w:p>
      <w:pPr>
        <w:rPr>
          <w:rFonts w:cs="Arial"/>
        </w:rPr>
      </w:pPr>
      <w:r>
        <w:rPr>
          <w:rFonts w:cs="Arial"/>
          <w:b/>
          <w:bCs/>
        </w:rPr>
        <w:t>命令模式：</w:t>
      </w:r>
      <w:r>
        <w:rPr>
          <w:rFonts w:hint="eastAsia" w:cs="Arial"/>
        </w:rPr>
        <w:t>所有</w:t>
      </w:r>
      <w:r>
        <w:rPr>
          <w:rFonts w:cs="Arial"/>
        </w:rPr>
        <w:t>模式</w:t>
      </w:r>
      <w:r>
        <w:rPr>
          <w:rFonts w:hint="eastAsia" w:cs="Arial"/>
        </w:rPr>
        <w:t>均可。</w:t>
      </w:r>
    </w:p>
    <w:p>
      <w:pPr>
        <w:rPr>
          <w:rFonts w:cs="Arial"/>
          <w:b/>
          <w:bCs/>
        </w:rPr>
      </w:pPr>
      <w:r>
        <w:rPr>
          <w:rFonts w:cs="Arial"/>
          <w:b/>
          <w:bCs/>
        </w:rPr>
        <w:t>举例：</w:t>
      </w:r>
    </w:p>
    <w:p>
      <w:pPr>
        <w:rPr>
          <w:rFonts w:cs="Arial"/>
          <w:bCs/>
        </w:rPr>
      </w:pPr>
      <w:r>
        <w:rPr>
          <w:rFonts w:hint="eastAsia" w:cs="Arial"/>
          <w:bCs/>
        </w:rPr>
        <w:t>Switch#show ipv6 ospf</w:t>
      </w:r>
    </w:p>
    <w:p>
      <w:pPr>
        <w:rPr>
          <w:bCs/>
        </w:rPr>
      </w:pPr>
      <w:r>
        <w:rPr>
          <w:bCs/>
        </w:rPr>
        <w:t>Routing Process "OSPFv3 (*null*)" with ID 192.168.2.2</w:t>
      </w:r>
    </w:p>
    <w:p>
      <w:pPr>
        <w:rPr>
          <w:bCs/>
        </w:rPr>
      </w:pPr>
      <w:r>
        <w:rPr>
          <w:bCs/>
        </w:rPr>
        <w:t xml:space="preserve"> SPF schedule delay 5 secs, Hold time between SPFs 10 secs</w:t>
      </w:r>
    </w:p>
    <w:p>
      <w:pPr>
        <w:rPr>
          <w:bCs/>
        </w:rPr>
      </w:pPr>
      <w:r>
        <w:rPr>
          <w:bCs/>
        </w:rPr>
        <w:t xml:space="preserve"> Minimum LSA interval 5 secs, Minimum LSA arrival 1 secs</w:t>
      </w:r>
    </w:p>
    <w:p>
      <w:pPr>
        <w:rPr>
          <w:bCs/>
        </w:rPr>
      </w:pPr>
      <w:r>
        <w:rPr>
          <w:bCs/>
        </w:rPr>
        <w:t xml:space="preserve"> Number of external LSA 0. Checksum Sum 0x0000</w:t>
      </w:r>
    </w:p>
    <w:p>
      <w:pPr>
        <w:rPr>
          <w:bCs/>
        </w:rPr>
      </w:pPr>
      <w:r>
        <w:rPr>
          <w:bCs/>
        </w:rPr>
        <w:t xml:space="preserve"> Number of AS-Scoped Unknown LSA 0</w:t>
      </w:r>
    </w:p>
    <w:p>
      <w:pPr>
        <w:rPr>
          <w:bCs/>
        </w:rPr>
      </w:pPr>
      <w:r>
        <w:rPr>
          <w:bCs/>
        </w:rPr>
        <w:t xml:space="preserve"> Number of LSA originated 6</w:t>
      </w:r>
    </w:p>
    <w:p>
      <w:pPr>
        <w:rPr>
          <w:bCs/>
        </w:rPr>
      </w:pPr>
      <w:r>
        <w:rPr>
          <w:bCs/>
        </w:rPr>
        <w:t xml:space="preserve"> Number of LSA received 14</w:t>
      </w:r>
    </w:p>
    <w:p>
      <w:pPr>
        <w:rPr>
          <w:bCs/>
        </w:rPr>
      </w:pPr>
      <w:r>
        <w:rPr>
          <w:bCs/>
        </w:rPr>
        <w:t xml:space="preserve"> Number of areas in this router is 1</w:t>
      </w:r>
    </w:p>
    <w:p>
      <w:pPr>
        <w:rPr>
          <w:bCs/>
        </w:rPr>
      </w:pPr>
      <w:r>
        <w:rPr>
          <w:bCs/>
        </w:rPr>
        <w:t xml:space="preserve">    Area BACKBONE(0)</w:t>
      </w:r>
    </w:p>
    <w:p>
      <w:pPr>
        <w:rPr>
          <w:bCs/>
        </w:rPr>
      </w:pPr>
      <w:r>
        <w:rPr>
          <w:bCs/>
        </w:rPr>
        <w:t xml:space="preserve">        Number of interfaces in this area is 2</w:t>
      </w:r>
    </w:p>
    <w:p>
      <w:pPr>
        <w:rPr>
          <w:bCs/>
        </w:rPr>
      </w:pPr>
      <w:r>
        <w:rPr>
          <w:bCs/>
        </w:rPr>
        <w:t xml:space="preserve">        SPF algorithm executed 6 times</w:t>
      </w:r>
    </w:p>
    <w:p>
      <w:pPr>
        <w:rPr>
          <w:bCs/>
        </w:rPr>
      </w:pPr>
      <w:r>
        <w:rPr>
          <w:bCs/>
        </w:rPr>
        <w:t xml:space="preserve">        Number of LSA 8.  Checksum Sum 0x43D52</w:t>
      </w:r>
    </w:p>
    <w:p>
      <w:pPr>
        <w:rPr>
          <w:rFonts w:cs="Arial"/>
        </w:rPr>
      </w:pPr>
      <w:r>
        <w:rPr>
          <w:bCs/>
        </w:rPr>
        <w:t xml:space="preserve">        Number of Unknown LSA 0</w:t>
      </w:r>
    </w:p>
    <w:p>
      <w:pPr>
        <w:pStyle w:val="5"/>
      </w:pPr>
      <w:bookmarkStart w:id="9881" w:name="_Toc20181"/>
      <w:r>
        <w:t>show ip</w:t>
      </w:r>
      <w:r>
        <w:rPr>
          <w:rFonts w:hint="eastAsia"/>
        </w:rPr>
        <w:t>v6</w:t>
      </w:r>
      <w:r>
        <w:t xml:space="preserve"> ospf </w:t>
      </w:r>
      <w:r>
        <w:rPr>
          <w:rFonts w:hint="eastAsia"/>
        </w:rPr>
        <w:t>database</w:t>
      </w:r>
      <w:bookmarkEnd w:id="9881"/>
    </w:p>
    <w:p>
      <w:pPr>
        <w:ind w:left="1343" w:hanging="1343" w:hangingChars="637"/>
        <w:jc w:val="left"/>
        <w:rPr>
          <w:rFonts w:cs="Arial"/>
          <w:b/>
          <w:bCs/>
        </w:rPr>
      </w:pPr>
      <w:r>
        <w:rPr>
          <w:rFonts w:cs="Arial"/>
          <w:b/>
          <w:bCs/>
        </w:rPr>
        <w:t>命令</w:t>
      </w:r>
      <w:r>
        <w:rPr>
          <w:rFonts w:cs="Arial"/>
          <w:b/>
          <w:bCs/>
          <w:lang w:val="en-GB"/>
        </w:rPr>
        <w:t>：</w:t>
      </w:r>
      <w:r>
        <w:rPr>
          <w:rFonts w:cs="Arial"/>
          <w:b/>
          <w:bCs/>
        </w:rPr>
        <w:t>show ip</w:t>
      </w:r>
      <w:r>
        <w:rPr>
          <w:rFonts w:hint="eastAsia" w:cs="Arial"/>
          <w:b/>
          <w:bCs/>
        </w:rPr>
        <w:t>v6</w:t>
      </w:r>
      <w:r>
        <w:rPr>
          <w:rFonts w:cs="Arial"/>
          <w:b/>
          <w:bCs/>
        </w:rPr>
        <w:t xml:space="preserve"> ospf </w:t>
      </w:r>
      <w:r>
        <w:rPr>
          <w:rFonts w:hint="eastAsia" w:cs="Arial"/>
          <w:b/>
          <w:bCs/>
        </w:rPr>
        <w:t>[</w:t>
      </w:r>
      <w:r>
        <w:rPr>
          <w:rFonts w:hint="eastAsia" w:cs="Arial"/>
          <w:b/>
          <w:bCs/>
          <w:i/>
        </w:rPr>
        <w:t>&lt;tag&gt;</w:t>
      </w:r>
      <w:r>
        <w:rPr>
          <w:rFonts w:hint="eastAsia" w:cs="Arial"/>
          <w:b/>
          <w:bCs/>
        </w:rPr>
        <w:t>] database</w:t>
      </w:r>
    </w:p>
    <w:p>
      <w:pPr>
        <w:ind w:left="1340" w:leftChars="50" w:hanging="1235" w:hangingChars="586"/>
        <w:jc w:val="left"/>
        <w:rPr>
          <w:rFonts w:cs="Arial"/>
          <w:b/>
          <w:bCs/>
          <w:lang w:val="fr-FR"/>
        </w:rPr>
      </w:pPr>
      <w:r>
        <w:rPr>
          <w:rFonts w:hint="eastAsia" w:cs="Arial"/>
          <w:b/>
          <w:bCs/>
          <w:lang w:val="fr-FR"/>
        </w:rPr>
        <w:t>[ router      [adv-router &lt;</w:t>
      </w:r>
      <w:r>
        <w:rPr>
          <w:rFonts w:hint="eastAsia" w:cs="Arial"/>
          <w:b/>
          <w:bCs/>
          <w:i/>
          <w:lang w:val="fr-FR"/>
        </w:rPr>
        <w:t>advertiser_router</w:t>
      </w:r>
      <w:r>
        <w:rPr>
          <w:rFonts w:hint="eastAsia" w:cs="Arial"/>
          <w:b/>
          <w:bCs/>
          <w:lang w:val="fr-FR"/>
        </w:rPr>
        <w:t>&gt;]</w:t>
      </w:r>
    </w:p>
    <w:p>
      <w:pPr>
        <w:ind w:left="1338" w:leftChars="100" w:hanging="1128" w:hangingChars="535"/>
        <w:jc w:val="left"/>
        <w:rPr>
          <w:rFonts w:cs="Arial"/>
          <w:b/>
          <w:bCs/>
        </w:rPr>
      </w:pPr>
      <w:r>
        <w:rPr>
          <w:rFonts w:hint="eastAsia" w:cs="Arial"/>
          <w:b/>
          <w:bCs/>
        </w:rPr>
        <w:t>|network    [adv-router &lt;</w:t>
      </w:r>
      <w:r>
        <w:rPr>
          <w:rFonts w:hint="eastAsia" w:cs="Arial"/>
          <w:b/>
          <w:bCs/>
          <w:i/>
        </w:rPr>
        <w:t>advertiser_router</w:t>
      </w:r>
      <w:r>
        <w:rPr>
          <w:rFonts w:hint="eastAsia" w:cs="Arial"/>
          <w:b/>
          <w:bCs/>
        </w:rPr>
        <w:t>&gt;]</w:t>
      </w:r>
    </w:p>
    <w:p>
      <w:pPr>
        <w:ind w:firstLine="207" w:firstLineChars="98"/>
        <w:jc w:val="left"/>
        <w:rPr>
          <w:rFonts w:cs="Arial"/>
          <w:b/>
          <w:bCs/>
        </w:rPr>
      </w:pPr>
      <w:r>
        <w:rPr>
          <w:rFonts w:hint="eastAsia" w:cs="Arial"/>
          <w:b/>
          <w:bCs/>
        </w:rPr>
        <w:t>| intra-prefix [adv-router &lt;</w:t>
      </w:r>
      <w:r>
        <w:rPr>
          <w:rFonts w:hint="eastAsia" w:cs="Arial"/>
          <w:b/>
          <w:bCs/>
          <w:i/>
        </w:rPr>
        <w:t>advertiser_router</w:t>
      </w:r>
      <w:r>
        <w:rPr>
          <w:rFonts w:hint="eastAsia" w:cs="Arial"/>
          <w:b/>
          <w:bCs/>
        </w:rPr>
        <w:t>&gt;]</w:t>
      </w:r>
    </w:p>
    <w:p>
      <w:pPr>
        <w:ind w:firstLine="207" w:firstLineChars="98"/>
        <w:jc w:val="left"/>
        <w:rPr>
          <w:rFonts w:cs="Arial"/>
          <w:b/>
          <w:bCs/>
        </w:rPr>
      </w:pPr>
      <w:r>
        <w:rPr>
          <w:rFonts w:hint="eastAsia" w:cs="Arial"/>
          <w:b/>
          <w:bCs/>
        </w:rPr>
        <w:t>| link        [adv-router &lt;</w:t>
      </w:r>
      <w:r>
        <w:rPr>
          <w:rFonts w:hint="eastAsia" w:cs="Arial"/>
          <w:b/>
          <w:bCs/>
          <w:i/>
        </w:rPr>
        <w:t>advertiser_router</w:t>
      </w:r>
      <w:r>
        <w:rPr>
          <w:rFonts w:hint="eastAsia" w:cs="Arial"/>
          <w:b/>
          <w:bCs/>
        </w:rPr>
        <w:t xml:space="preserve">&gt;] </w:t>
      </w:r>
    </w:p>
    <w:p>
      <w:pPr>
        <w:ind w:firstLine="207" w:firstLineChars="98"/>
        <w:jc w:val="left"/>
        <w:rPr>
          <w:rFonts w:cs="Arial"/>
          <w:b/>
          <w:bCs/>
        </w:rPr>
      </w:pPr>
      <w:r>
        <w:rPr>
          <w:rFonts w:hint="eastAsia" w:cs="Arial"/>
          <w:b/>
          <w:bCs/>
        </w:rPr>
        <w:t>| external    [adv-router &lt;</w:t>
      </w:r>
      <w:r>
        <w:rPr>
          <w:rFonts w:hint="eastAsia" w:cs="Arial"/>
          <w:b/>
          <w:bCs/>
          <w:i/>
        </w:rPr>
        <w:t>advertiser_router</w:t>
      </w:r>
      <w:r>
        <w:rPr>
          <w:rFonts w:hint="eastAsia" w:cs="Arial"/>
          <w:b/>
          <w:bCs/>
        </w:rPr>
        <w:t>&gt;]</w:t>
      </w:r>
    </w:p>
    <w:p>
      <w:pPr>
        <w:ind w:firstLine="204" w:firstLineChars="97"/>
        <w:jc w:val="left"/>
        <w:rPr>
          <w:rFonts w:cs="Arial"/>
          <w:b/>
          <w:bCs/>
        </w:rPr>
      </w:pPr>
      <w:r>
        <w:rPr>
          <w:rFonts w:hint="eastAsia" w:cs="Arial"/>
          <w:b/>
          <w:bCs/>
        </w:rPr>
        <w:t>| inter-prefix  [adv-router &lt;</w:t>
      </w:r>
      <w:r>
        <w:rPr>
          <w:rFonts w:hint="eastAsia" w:cs="Arial"/>
          <w:b/>
          <w:bCs/>
          <w:i/>
        </w:rPr>
        <w:t>advertiser_router</w:t>
      </w:r>
      <w:r>
        <w:rPr>
          <w:rFonts w:hint="eastAsia" w:cs="Arial"/>
          <w:b/>
          <w:bCs/>
        </w:rPr>
        <w:t>&gt;]</w:t>
      </w:r>
    </w:p>
    <w:p>
      <w:pPr>
        <w:ind w:firstLine="207" w:firstLineChars="98"/>
        <w:jc w:val="left"/>
        <w:rPr>
          <w:rFonts w:cs="Arial"/>
          <w:b/>
          <w:bCs/>
        </w:rPr>
      </w:pPr>
      <w:r>
        <w:rPr>
          <w:rFonts w:hint="eastAsia" w:cs="Arial"/>
          <w:b/>
          <w:bCs/>
        </w:rPr>
        <w:t>| inter-router  [adv-router &lt;</w:t>
      </w:r>
      <w:r>
        <w:rPr>
          <w:rFonts w:hint="eastAsia" w:cs="Arial"/>
          <w:b/>
          <w:bCs/>
          <w:i/>
        </w:rPr>
        <w:t>advertiser_router</w:t>
      </w:r>
      <w:r>
        <w:rPr>
          <w:rFonts w:hint="eastAsia" w:cs="Arial"/>
          <w:b/>
          <w:bCs/>
        </w:rPr>
        <w:t>&gt;]]</w:t>
      </w:r>
    </w:p>
    <w:p>
      <w:pPr>
        <w:rPr>
          <w:rFonts w:cs="Arial"/>
        </w:rPr>
      </w:pPr>
      <w:r>
        <w:rPr>
          <w:rFonts w:cs="Arial"/>
          <w:b/>
          <w:bCs/>
        </w:rPr>
        <w:t>功能：</w:t>
      </w:r>
      <w:r>
        <w:rPr>
          <w:rFonts w:cs="Arial"/>
        </w:rPr>
        <w:t xml:space="preserve">显示OSPF </w:t>
      </w:r>
      <w:r>
        <w:rPr>
          <w:rFonts w:hint="eastAsia" w:cs="Arial"/>
        </w:rPr>
        <w:t>链路</w:t>
      </w:r>
      <w:r>
        <w:rPr>
          <w:rFonts w:cs="Arial"/>
        </w:rPr>
        <w:t>状态数据库信息。</w:t>
      </w:r>
    </w:p>
    <w:p>
      <w:pPr>
        <w:rPr>
          <w:rFonts w:cs="Arial"/>
          <w:bCs/>
        </w:rPr>
      </w:pPr>
      <w:r>
        <w:rPr>
          <w:rFonts w:hint="eastAsia" w:cs="Arial"/>
          <w:b/>
        </w:rPr>
        <w:t>参数</w:t>
      </w:r>
      <w:r>
        <w:rPr>
          <w:rFonts w:hint="eastAsia" w:cs="Arial"/>
        </w:rPr>
        <w:t>：</w:t>
      </w:r>
      <w:r>
        <w:rPr>
          <w:rFonts w:hint="eastAsia" w:cs="Arial"/>
          <w:b/>
          <w:bCs/>
          <w:i/>
        </w:rPr>
        <w:t>&lt;tag&gt;</w:t>
      </w:r>
      <w:r>
        <w:rPr>
          <w:rFonts w:hint="eastAsia" w:cs="Arial"/>
          <w:bCs/>
        </w:rPr>
        <w:t>是进程tag，字符串。</w:t>
      </w:r>
    </w:p>
    <w:p>
      <w:pPr>
        <w:rPr>
          <w:rFonts w:cs="Arial"/>
        </w:rPr>
      </w:pPr>
      <w:r>
        <w:rPr>
          <w:rFonts w:hint="eastAsia" w:cs="Arial"/>
          <w:b/>
          <w:bCs/>
        </w:rPr>
        <w:t>&lt;</w:t>
      </w:r>
      <w:r>
        <w:rPr>
          <w:rFonts w:hint="eastAsia" w:cs="Arial"/>
          <w:b/>
          <w:bCs/>
          <w:i/>
        </w:rPr>
        <w:t>advertiser_router</w:t>
      </w:r>
      <w:r>
        <w:rPr>
          <w:rFonts w:hint="eastAsia" w:cs="Arial"/>
          <w:b/>
          <w:bCs/>
        </w:rPr>
        <w:t>&gt;</w:t>
      </w:r>
      <w:r>
        <w:rPr>
          <w:rFonts w:hint="eastAsia" w:cs="Arial"/>
          <w:bCs/>
        </w:rPr>
        <w:t>是Advertising 路由器的ID</w:t>
      </w:r>
      <w:r>
        <w:rPr>
          <w:rFonts w:hint="eastAsia" w:cs="Arial"/>
          <w:bCs/>
          <w:lang w:val="en-GB"/>
        </w:rPr>
        <w:t>，</w:t>
      </w:r>
      <w:r>
        <w:rPr>
          <w:rFonts w:hint="eastAsia" w:cs="Arial"/>
          <w:bCs/>
        </w:rPr>
        <w:t>IPv4地址格式。</w:t>
      </w:r>
    </w:p>
    <w:p>
      <w:pPr>
        <w:rPr>
          <w:rFonts w:cs="Arial"/>
        </w:rPr>
      </w:pPr>
      <w:r>
        <w:rPr>
          <w:rFonts w:cs="Arial"/>
          <w:b/>
          <w:bCs/>
        </w:rPr>
        <w:t>缺省情况：</w:t>
      </w:r>
      <w:r>
        <w:rPr>
          <w:rFonts w:cs="Arial"/>
        </w:rPr>
        <w:t>不显示。</w:t>
      </w:r>
    </w:p>
    <w:p>
      <w:pPr>
        <w:rPr>
          <w:rFonts w:cs="Arial"/>
        </w:rPr>
      </w:pPr>
      <w:r>
        <w:rPr>
          <w:rFonts w:cs="Arial"/>
          <w:b/>
          <w:bCs/>
        </w:rPr>
        <w:t>命令模式：</w:t>
      </w:r>
      <w:r>
        <w:rPr>
          <w:rFonts w:hint="eastAsia" w:cs="Arial"/>
        </w:rPr>
        <w:t>所有</w:t>
      </w:r>
      <w:r>
        <w:rPr>
          <w:rFonts w:cs="Arial"/>
        </w:rPr>
        <w:t>模式</w:t>
      </w:r>
      <w:r>
        <w:rPr>
          <w:rFonts w:hint="eastAsia" w:cs="Arial"/>
        </w:rPr>
        <w:t>均可。</w:t>
      </w:r>
      <w:r>
        <w:rPr>
          <w:rFonts w:cs="Arial"/>
        </w:rPr>
        <w:t xml:space="preserve"> </w:t>
      </w:r>
    </w:p>
    <w:p>
      <w:pPr>
        <w:rPr>
          <w:rFonts w:cs="Arial"/>
        </w:rPr>
      </w:pPr>
      <w:r>
        <w:rPr>
          <w:rFonts w:cs="Arial"/>
          <w:b/>
          <w:bCs/>
        </w:rPr>
        <w:t>使用指南：</w:t>
      </w:r>
      <w:r>
        <w:rPr>
          <w:rFonts w:cs="Arial"/>
        </w:rPr>
        <w:t xml:space="preserve">根据本命令的输出信息，可以查看OSPF </w:t>
      </w:r>
      <w:r>
        <w:rPr>
          <w:rFonts w:hint="eastAsia" w:cs="Arial"/>
        </w:rPr>
        <w:t>链路</w:t>
      </w:r>
      <w:r>
        <w:rPr>
          <w:rFonts w:cs="Arial"/>
        </w:rPr>
        <w:t xml:space="preserve">状态数据库信息。 </w:t>
      </w:r>
    </w:p>
    <w:p>
      <w:pPr>
        <w:rPr>
          <w:rFonts w:cs="Arial"/>
          <w:b/>
          <w:bCs/>
        </w:rPr>
      </w:pPr>
      <w:r>
        <w:rPr>
          <w:rFonts w:cs="Arial"/>
          <w:b/>
          <w:bCs/>
        </w:rPr>
        <w:t>举例：</w:t>
      </w:r>
    </w:p>
    <w:p>
      <w:r>
        <w:t>使用show ip</w:t>
      </w:r>
      <w:r>
        <w:rPr>
          <w:rFonts w:hint="eastAsia"/>
        </w:rPr>
        <w:t>v6</w:t>
      </w:r>
      <w:r>
        <w:t xml:space="preserve"> ospf database命令可以显示关于OSPF路由协议的</w:t>
      </w:r>
      <w:r>
        <w:rPr>
          <w:rFonts w:hint="eastAsia"/>
        </w:rPr>
        <w:t>链路</w:t>
      </w:r>
      <w:r>
        <w:t>状态数据库信息。</w:t>
      </w:r>
    </w:p>
    <w:p>
      <w:r>
        <w:t>例如，显示信息为：</w:t>
      </w:r>
    </w:p>
    <w:p>
      <w:r>
        <w:t xml:space="preserve">            OSPFv3 Router with ID (192.168.2.2) (Process *null*)</w:t>
      </w:r>
    </w:p>
    <w:p/>
    <w:p>
      <w:r>
        <w:t xml:space="preserve">                Link-LSA (Interface Vlan1)</w:t>
      </w:r>
    </w:p>
    <w:p/>
    <w:p>
      <w:r>
        <w:t>Link State ID   ADV Router      Age  Seq#       CkSum  Prefix</w:t>
      </w:r>
    </w:p>
    <w:p>
      <w:pPr>
        <w:rPr>
          <w:lang w:val="de-DE"/>
        </w:rPr>
      </w:pPr>
      <w:r>
        <w:rPr>
          <w:lang w:val="de-DE"/>
        </w:rPr>
        <w:t>0.0.7.211       192.168.2.2     1409 0x80000001 0x6dda      1</w:t>
      </w:r>
    </w:p>
    <w:p>
      <w:pPr>
        <w:rPr>
          <w:lang w:val="de-DE"/>
        </w:rPr>
      </w:pPr>
      <w:r>
        <w:rPr>
          <w:lang w:val="de-DE"/>
        </w:rPr>
        <w:t>0.0.7.212       192.168.2.3     1357 0x80000001 0x248e      1</w:t>
      </w:r>
    </w:p>
    <w:p>
      <w:pPr>
        <w:rPr>
          <w:lang w:val="de-DE"/>
        </w:rPr>
      </w:pPr>
    </w:p>
    <w:p>
      <w:pPr>
        <w:rPr>
          <w:lang w:val="de-DE"/>
        </w:rPr>
      </w:pPr>
      <w:r>
        <w:rPr>
          <w:lang w:val="de-DE"/>
        </w:rPr>
        <w:t xml:space="preserve">                Link-LSA (Interface Vlan2)</w:t>
      </w:r>
    </w:p>
    <w:p>
      <w:pPr>
        <w:rPr>
          <w:lang w:val="de-DE"/>
        </w:rPr>
      </w:pPr>
    </w:p>
    <w:p>
      <w:r>
        <w:t>Link State ID   ADV Router      Age  Seq#       CkSum  Prefix</w:t>
      </w:r>
    </w:p>
    <w:p>
      <w:r>
        <w:t>0.0.7.211       192.168.2.1     1450 0x80000001 0xa565      1</w:t>
      </w:r>
    </w:p>
    <w:p>
      <w:r>
        <w:t>0.0.7.212       192.168.2.2     1399 0x80000001 0x4305      1</w:t>
      </w:r>
    </w:p>
    <w:p/>
    <w:p>
      <w:r>
        <w:t xml:space="preserve">                Router-LSA (Area 0.0.0.0)</w:t>
      </w:r>
    </w:p>
    <w:p/>
    <w:p>
      <w:r>
        <w:t>Link State ID   ADV Router      Age  Seq#       CkSum    Link</w:t>
      </w:r>
    </w:p>
    <w:p>
      <w:r>
        <w:t>0.0.0.0         192.168.2.1     1390 0x80000006 0x9fe2      1</w:t>
      </w:r>
    </w:p>
    <w:p>
      <w:r>
        <w:t>0.0.0.0         192.168.2.2     1354 0x80000007 0x4af5      2</w:t>
      </w:r>
    </w:p>
    <w:p>
      <w:r>
        <w:t>0.0.0.0         192.168.2.3     1308 0x80000004 0xbbc4      1</w:t>
      </w:r>
    </w:p>
    <w:p/>
    <w:p>
      <w:r>
        <w:t xml:space="preserve">                Network-LSA (Area 0.0.0.0)</w:t>
      </w:r>
    </w:p>
    <w:p>
      <w:r>
        <w:t xml:space="preserve">          </w:t>
      </w:r>
    </w:p>
    <w:p>
      <w:r>
        <w:t>Link State ID   ADV Router      Age  Seq#       CkSum</w:t>
      </w:r>
    </w:p>
    <w:p>
      <w:r>
        <w:t>0.0.7.211       192.168.2.1     1390 0x80000001 0x897e</w:t>
      </w:r>
    </w:p>
    <w:p>
      <w:r>
        <w:t>0.0.7.211       192.168.2.2     1354 0x80000001 0x9b69</w:t>
      </w:r>
    </w:p>
    <w:p/>
    <w:p>
      <w:r>
        <w:t xml:space="preserve">                Intra-Area-Prefix-LSA (Area 0.0.0.0)</w:t>
      </w:r>
    </w:p>
    <w:p/>
    <w:p>
      <w:r>
        <w:t>Link State ID   ADV Router      Age  Seq#       CkSum  Prefix  Reference</w:t>
      </w:r>
    </w:p>
    <w:p>
      <w:pPr>
        <w:rPr>
          <w:lang w:val="fr-FR"/>
        </w:rPr>
      </w:pPr>
      <w:r>
        <w:rPr>
          <w:lang w:val="fr-FR"/>
        </w:rPr>
        <w:t>0.0.0.1         192.168.2.1     1389 0x80000005 0x7e2e      1  Router-LSA</w:t>
      </w:r>
    </w:p>
    <w:p>
      <w:pPr>
        <w:rPr>
          <w:lang w:val="fr-FR"/>
        </w:rPr>
      </w:pPr>
      <w:r>
        <w:rPr>
          <w:lang w:val="fr-FR"/>
        </w:rPr>
        <w:t>0.0.0.2         192.168.2.1     1389 0x80000001 0x22cb      1  Network-LSA</w:t>
      </w:r>
    </w:p>
    <w:p>
      <w:pPr>
        <w:rPr>
          <w:lang w:val="fr-FR"/>
        </w:rPr>
      </w:pPr>
      <w:r>
        <w:rPr>
          <w:lang w:val="fr-FR"/>
        </w:rPr>
        <w:t>0.0.0.1         192.168.2.3     1306 0x80000002 0xd0d7      1  Router-LSA</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0"/>
        <w:gridCol w:w="4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显示信息</w:t>
            </w:r>
          </w:p>
        </w:tc>
        <w:tc>
          <w:tcPr>
            <w:tcW w:w="4249"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4250" w:type="dxa"/>
            <w:tcBorders>
              <w:top w:val="single" w:color="auto" w:sz="4" w:space="0"/>
              <w:left w:val="single" w:color="auto" w:sz="4" w:space="0"/>
              <w:bottom w:val="single" w:color="auto" w:sz="4" w:space="0"/>
              <w:right w:val="single" w:color="auto" w:sz="4" w:space="0"/>
            </w:tcBorders>
          </w:tcPr>
          <w:p>
            <w:r>
              <w:t>Link-LSA (Interface Vlan1)</w:t>
            </w:r>
          </w:p>
        </w:tc>
        <w:tc>
          <w:tcPr>
            <w:tcW w:w="4249" w:type="dxa"/>
            <w:tcBorders>
              <w:top w:val="single" w:color="auto" w:sz="4" w:space="0"/>
              <w:left w:val="single" w:color="auto" w:sz="4" w:space="0"/>
              <w:right w:val="single" w:color="auto" w:sz="4" w:space="0"/>
            </w:tcBorders>
          </w:tcPr>
          <w:p>
            <w:r>
              <w:rPr>
                <w:rFonts w:hint="eastAsia"/>
              </w:rPr>
              <w:t>表示接口Vlan1的Link LSA消息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4250" w:type="dxa"/>
            <w:tcBorders>
              <w:top w:val="single" w:color="auto" w:sz="4" w:space="0"/>
              <w:left w:val="single" w:color="auto" w:sz="4" w:space="0"/>
              <w:bottom w:val="single" w:color="auto" w:sz="4" w:space="0"/>
              <w:right w:val="single" w:color="auto" w:sz="4" w:space="0"/>
            </w:tcBorders>
          </w:tcPr>
          <w:p>
            <w:r>
              <w:t>Router-LSA (Area 0.0.0.0)</w:t>
            </w:r>
          </w:p>
        </w:tc>
        <w:tc>
          <w:tcPr>
            <w:tcW w:w="4249" w:type="dxa"/>
            <w:tcBorders>
              <w:left w:val="single" w:color="auto" w:sz="4" w:space="0"/>
              <w:bottom w:val="single" w:color="auto" w:sz="4" w:space="0"/>
              <w:right w:val="single" w:color="auto" w:sz="4" w:space="0"/>
            </w:tcBorders>
          </w:tcPr>
          <w:p>
            <w:r>
              <w:t>表示区域0</w:t>
            </w:r>
            <w:r>
              <w:rPr>
                <w:rFonts w:hint="eastAsia"/>
              </w:rPr>
              <w:t xml:space="preserve"> Router </w:t>
            </w:r>
            <w:r>
              <w:t>LSA信息；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Network-LSA (Area 0.0.0.0)</w:t>
            </w:r>
          </w:p>
        </w:tc>
        <w:tc>
          <w:tcPr>
            <w:tcW w:w="4249" w:type="dxa"/>
            <w:tcBorders>
              <w:top w:val="single" w:color="auto" w:sz="4" w:space="0"/>
              <w:left w:val="single" w:color="auto" w:sz="4" w:space="0"/>
              <w:bottom w:val="single" w:color="auto" w:sz="4" w:space="0"/>
              <w:right w:val="single" w:color="auto" w:sz="4" w:space="0"/>
            </w:tcBorders>
          </w:tcPr>
          <w:p>
            <w:r>
              <w:t>表示区域0网络LSA；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Intra-Area-Prefix-LSA (Area 0.0.0.0)</w:t>
            </w:r>
          </w:p>
        </w:tc>
        <w:tc>
          <w:tcPr>
            <w:tcW w:w="4249" w:type="dxa"/>
            <w:tcBorders>
              <w:top w:val="single" w:color="auto" w:sz="4" w:space="0"/>
              <w:left w:val="single" w:color="auto" w:sz="4" w:space="0"/>
              <w:bottom w:val="single" w:color="auto" w:sz="4" w:space="0"/>
              <w:right w:val="single" w:color="auto" w:sz="4" w:space="0"/>
            </w:tcBorders>
          </w:tcPr>
          <w:p>
            <w:r>
              <w:t>表示区域0</w:t>
            </w:r>
            <w:r>
              <w:rPr>
                <w:rFonts w:hint="eastAsia"/>
              </w:rPr>
              <w:t>域内前缀</w:t>
            </w:r>
            <w:r>
              <w:t>LSA；</w:t>
            </w:r>
          </w:p>
        </w:tc>
      </w:tr>
    </w:tbl>
    <w:p>
      <w:pPr>
        <w:pStyle w:val="5"/>
      </w:pPr>
      <w:bookmarkStart w:id="9882" w:name="_Toc16203"/>
      <w:r>
        <w:t>show ip</w:t>
      </w:r>
      <w:r>
        <w:rPr>
          <w:rFonts w:hint="eastAsia"/>
        </w:rPr>
        <w:t>v6</w:t>
      </w:r>
      <w:r>
        <w:t xml:space="preserve"> ospf interface</w:t>
      </w:r>
      <w:bookmarkEnd w:id="9882"/>
    </w:p>
    <w:p>
      <w:pPr>
        <w:rPr>
          <w:rFonts w:cs="Arial"/>
          <w:i/>
        </w:rPr>
      </w:pPr>
      <w:r>
        <w:rPr>
          <w:rFonts w:cs="Arial"/>
          <w:b/>
          <w:bCs/>
        </w:rPr>
        <w:t>命令：show ip</w:t>
      </w:r>
      <w:r>
        <w:rPr>
          <w:rFonts w:hint="eastAsia" w:cs="Arial"/>
          <w:b/>
          <w:bCs/>
        </w:rPr>
        <w:t>v6</w:t>
      </w:r>
      <w:r>
        <w:rPr>
          <w:rFonts w:cs="Arial"/>
          <w:b/>
          <w:bCs/>
        </w:rPr>
        <w:t xml:space="preserve"> ospf interface</w:t>
      </w:r>
      <w:r>
        <w:rPr>
          <w:rFonts w:cs="Arial"/>
        </w:rPr>
        <w:t xml:space="preserve"> </w:t>
      </w:r>
      <w:r>
        <w:rPr>
          <w:rFonts w:hint="eastAsia" w:cs="Arial"/>
          <w:b/>
          <w:bCs/>
          <w:i/>
        </w:rPr>
        <w:t>&lt;ifname&gt;</w:t>
      </w:r>
      <w:r>
        <w:rPr>
          <w:rFonts w:hint="eastAsia" w:cs="Arial"/>
          <w:b/>
          <w:bCs/>
        </w:rPr>
        <w:t xml:space="preserve">|vlan </w:t>
      </w:r>
      <w:r>
        <w:rPr>
          <w:rFonts w:hint="eastAsia" w:cs="Arial"/>
          <w:b/>
          <w:bCs/>
          <w:i/>
        </w:rPr>
        <w:t>&lt;vlan-id&gt;</w:t>
      </w:r>
    </w:p>
    <w:p>
      <w:pPr>
        <w:rPr>
          <w:rFonts w:cs="Arial"/>
        </w:rPr>
      </w:pPr>
      <w:r>
        <w:rPr>
          <w:rFonts w:cs="Arial"/>
          <w:b/>
          <w:bCs/>
        </w:rPr>
        <w:t>功能：</w:t>
      </w:r>
      <w:r>
        <w:rPr>
          <w:rFonts w:cs="Arial"/>
        </w:rPr>
        <w:t>显示OSPF接口信息。</w:t>
      </w:r>
    </w:p>
    <w:p>
      <w:pPr>
        <w:rPr>
          <w:rFonts w:cs="Arial"/>
        </w:rPr>
      </w:pPr>
      <w:r>
        <w:rPr>
          <w:rFonts w:cs="Arial"/>
          <w:b/>
          <w:bCs/>
        </w:rPr>
        <w:t>参数：</w:t>
      </w:r>
      <w:r>
        <w:rPr>
          <w:rFonts w:cs="Arial"/>
          <w:b/>
          <w:bCs/>
          <w:i/>
          <w:iCs/>
        </w:rPr>
        <w:t>&lt;</w:t>
      </w:r>
      <w:r>
        <w:rPr>
          <w:rFonts w:hint="eastAsia" w:cs="Arial"/>
          <w:b/>
          <w:bCs/>
          <w:i/>
        </w:rPr>
        <w:t xml:space="preserve"> ifname</w:t>
      </w:r>
      <w:r>
        <w:rPr>
          <w:rFonts w:cs="Arial"/>
          <w:b/>
          <w:bCs/>
          <w:i/>
          <w:iCs/>
        </w:rPr>
        <w:t xml:space="preserve"> &gt;</w:t>
      </w:r>
      <w:r>
        <w:rPr>
          <w:rFonts w:cs="Arial"/>
        </w:rPr>
        <w:t>为</w:t>
      </w:r>
      <w:r>
        <w:rPr>
          <w:rFonts w:hint="eastAsia" w:cs="Arial"/>
        </w:rPr>
        <w:t>具体</w:t>
      </w:r>
      <w:r>
        <w:rPr>
          <w:rFonts w:cs="Arial"/>
        </w:rPr>
        <w:t xml:space="preserve">接口名。 </w:t>
      </w:r>
    </w:p>
    <w:p>
      <w:pPr>
        <w:rPr>
          <w:rFonts w:cs="Arial"/>
        </w:rPr>
      </w:pPr>
      <w:r>
        <w:rPr>
          <w:rFonts w:cs="Arial"/>
          <w:b/>
          <w:bCs/>
        </w:rPr>
        <w:t>缺省情况</w:t>
      </w:r>
      <w:r>
        <w:rPr>
          <w:rFonts w:cs="Arial"/>
        </w:rPr>
        <w:t>：不显示</w:t>
      </w:r>
      <w:r>
        <w:rPr>
          <w:rFonts w:hint="eastAsia" w:cs="Arial"/>
        </w:rPr>
        <w:t>。</w:t>
      </w:r>
    </w:p>
    <w:p>
      <w:pPr>
        <w:rPr>
          <w:rFonts w:cs="Arial"/>
        </w:rPr>
      </w:pPr>
      <w:r>
        <w:rPr>
          <w:rFonts w:cs="Arial"/>
          <w:b/>
          <w:bCs/>
        </w:rPr>
        <w:t>命令模式：</w:t>
      </w:r>
      <w:r>
        <w:rPr>
          <w:rFonts w:hint="eastAsia" w:cs="Arial"/>
        </w:rPr>
        <w:t>所有</w:t>
      </w:r>
      <w:r>
        <w:rPr>
          <w:rFonts w:cs="Arial"/>
        </w:rPr>
        <w:t>模式</w:t>
      </w:r>
      <w:r>
        <w:rPr>
          <w:rFonts w:hint="eastAsia" w:cs="Arial"/>
        </w:rPr>
        <w:t>均可。</w:t>
      </w:r>
      <w:r>
        <w:rPr>
          <w:rFonts w:cs="Arial"/>
        </w:rPr>
        <w:t xml:space="preserve"> </w:t>
      </w:r>
    </w:p>
    <w:p>
      <w:pPr>
        <w:rPr>
          <w:rFonts w:cs="Arial"/>
          <w:b/>
          <w:bCs/>
        </w:rPr>
      </w:pPr>
      <w:r>
        <w:rPr>
          <w:rFonts w:cs="Arial"/>
          <w:b/>
          <w:bCs/>
        </w:rPr>
        <w:t>举例：</w:t>
      </w:r>
    </w:p>
    <w:p>
      <w:r>
        <w:rPr>
          <w:rFonts w:hint="eastAsia"/>
        </w:rPr>
        <w:t>Switch#</w:t>
      </w:r>
      <w:r>
        <w:t>show ipv6 ospf interface</w:t>
      </w:r>
    </w:p>
    <w:p>
      <w:r>
        <w:t>Loopback is up, line protocol is up</w:t>
      </w:r>
    </w:p>
    <w:p>
      <w:r>
        <w:t xml:space="preserve">  OSPFv3 not enabled on this interface</w:t>
      </w:r>
    </w:p>
    <w:p>
      <w:r>
        <w:t>Vlan1 is up, line protocol is up</w:t>
      </w:r>
    </w:p>
    <w:p>
      <w:r>
        <w:t xml:space="preserve">  Interface ID 2003</w:t>
      </w:r>
    </w:p>
    <w:p>
      <w:r>
        <w:t xml:space="preserve">  IPv6 Prefixes</w:t>
      </w:r>
    </w:p>
    <w:p>
      <w:r>
        <w:t xml:space="preserve">    fe80::203:fff:fe01:257c/64 (Link-Local Address)</w:t>
      </w:r>
    </w:p>
    <w:p>
      <w:r>
        <w:t xml:space="preserve">    2001:1:1::1/64</w:t>
      </w:r>
    </w:p>
    <w:p>
      <w:r>
        <w:t xml:space="preserve">  OSPFv3 Process (*null*), Area 0.0.0.0, Instance ID 0</w:t>
      </w:r>
    </w:p>
    <w:p>
      <w:r>
        <w:t xml:space="preserve">    Router ID 192.168.2.2, Network Type BROADCAST, Cost: 10</w:t>
      </w:r>
    </w:p>
    <w:p>
      <w:r>
        <w:t xml:space="preserve">    Transmit Delay is 1 sec, State DR, Priority 1</w:t>
      </w:r>
    </w:p>
    <w:p>
      <w:r>
        <w:t xml:space="preserve">    Designated Router (ID) 192.168.2.2</w:t>
      </w:r>
    </w:p>
    <w:p>
      <w:r>
        <w:t xml:space="preserve">      Interface Address fe80::203:fff:fe01:257c</w:t>
      </w:r>
    </w:p>
    <w:p>
      <w:r>
        <w:t xml:space="preserve">    Backup Designated Router (ID) 192.168.2.3</w:t>
      </w:r>
    </w:p>
    <w:p>
      <w:r>
        <w:t xml:space="preserve">      Interface Address fe80::203:fff:fe01:d28</w:t>
      </w:r>
    </w:p>
    <w:p>
      <w:r>
        <w:t xml:space="preserve">    Timer interval configured, Hello 10, Dead 40, Wait 40, Retransmit 5</w:t>
      </w:r>
    </w:p>
    <w:p>
      <w:r>
        <w:t xml:space="preserve">      Hello due in 00:00:10</w:t>
      </w:r>
    </w:p>
    <w:p>
      <w:r>
        <w:t xml:space="preserve">    Neighbor Count is 1, Adjacent neighbor count is 1</w:t>
      </w:r>
    </w:p>
    <w:p>
      <w:r>
        <w:t>Vlan2 is up, line protocol is up</w:t>
      </w:r>
    </w:p>
    <w:p>
      <w:r>
        <w:t xml:space="preserve">  Interface ID 2004</w:t>
      </w:r>
    </w:p>
    <w:p>
      <w:r>
        <w:t xml:space="preserve">  IPv6 Prefixes</w:t>
      </w:r>
    </w:p>
    <w:p>
      <w:r>
        <w:t xml:space="preserve">    fe80::203:fff:fe01:257c/64 (Link-Local Address)</w:t>
      </w:r>
    </w:p>
    <w:p>
      <w:r>
        <w:t xml:space="preserve">    2000:1:1::1/64</w:t>
      </w:r>
    </w:p>
    <w:p>
      <w:r>
        <w:t xml:space="preserve">  OSPFv3 Process (*null*), Area 0.0.0.0, Instance ID 0</w:t>
      </w:r>
    </w:p>
    <w:p>
      <w:r>
        <w:t xml:space="preserve">    Router ID 192.168.2.2, Network Type BROADCAST, Cost: 10</w:t>
      </w:r>
    </w:p>
    <w:p>
      <w:r>
        <w:t xml:space="preserve">    Transmit Delay is 1 sec, State Backup, Priority 1</w:t>
      </w:r>
    </w:p>
    <w:p>
      <w:r>
        <w:t xml:space="preserve">    Designated Router (ID) 192.168.2.1</w:t>
      </w:r>
    </w:p>
    <w:p>
      <w:r>
        <w:t xml:space="preserve">      Interface Address fe80::203:fff:fe01:429e</w:t>
      </w:r>
    </w:p>
    <w:p>
      <w:r>
        <w:t xml:space="preserve">    Backup Designated Router (ID) 192.168.2.2</w:t>
      </w:r>
    </w:p>
    <w:p>
      <w:r>
        <w:t xml:space="preserve">      Interface Address fe80::203:fff:fe01:257c</w:t>
      </w:r>
    </w:p>
    <w:p>
      <w:r>
        <w:t xml:space="preserve">    Timer interval configured, Hello 10, Dead 40, Wait 40, Retransmit 5</w:t>
      </w:r>
    </w:p>
    <w:p>
      <w:r>
        <w:t xml:space="preserve">      Hello due in 00:00:10</w:t>
      </w:r>
    </w:p>
    <w:p>
      <w:r>
        <w:t xml:space="preserve">    Neighbor Count is 1, Adjacent neighbor count is 1</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0"/>
        <w:gridCol w:w="4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4250" w:type="dxa"/>
            <w:tcBorders>
              <w:top w:val="single" w:color="auto" w:sz="4" w:space="0"/>
              <w:left w:val="single" w:color="auto" w:sz="4" w:space="0"/>
              <w:bottom w:val="single" w:color="auto" w:sz="4" w:space="0"/>
              <w:right w:val="single" w:color="auto" w:sz="4" w:space="0"/>
            </w:tcBorders>
          </w:tcPr>
          <w:p>
            <w:r>
              <w:t>显示信息</w:t>
            </w:r>
          </w:p>
        </w:tc>
        <w:tc>
          <w:tcPr>
            <w:tcW w:w="4249" w:type="dxa"/>
            <w:tcBorders>
              <w:top w:val="single" w:color="auto" w:sz="4" w:space="0"/>
              <w:left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4250" w:type="dxa"/>
            <w:tcBorders>
              <w:top w:val="single" w:color="auto" w:sz="4" w:space="0"/>
              <w:left w:val="single" w:color="auto" w:sz="4" w:space="0"/>
              <w:bottom w:val="single" w:color="auto" w:sz="4" w:space="0"/>
              <w:right w:val="single" w:color="auto" w:sz="4" w:space="0"/>
            </w:tcBorders>
          </w:tcPr>
          <w:p>
            <w:r>
              <w:rPr>
                <w:rFonts w:hint="eastAsia"/>
              </w:rPr>
              <w:t>Vlan1</w:t>
            </w:r>
            <w:r>
              <w:t xml:space="preserve"> is up, line protocol is up</w:t>
            </w:r>
          </w:p>
        </w:tc>
        <w:tc>
          <w:tcPr>
            <w:tcW w:w="4249" w:type="dxa"/>
            <w:tcBorders>
              <w:left w:val="single" w:color="auto" w:sz="4" w:space="0"/>
              <w:bottom w:val="single" w:color="auto" w:sz="4" w:space="0"/>
              <w:right w:val="single" w:color="auto" w:sz="4" w:space="0"/>
            </w:tcBorders>
          </w:tcPr>
          <w:p>
            <w:r>
              <w:rPr>
                <w:rFonts w:hint="eastAsia"/>
              </w:rPr>
              <w:t>接口物理上和逻辑上都up起来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 xml:space="preserve">  IPv6 Prefixes</w:t>
            </w:r>
          </w:p>
          <w:p>
            <w:r>
              <w:t xml:space="preserve">    fe80::203:fff:fe01:257c/64 (Link-Local Address)</w:t>
            </w:r>
          </w:p>
          <w:p>
            <w:r>
              <w:t xml:space="preserve">    2001:1:1::1/64</w:t>
            </w:r>
          </w:p>
        </w:tc>
        <w:tc>
          <w:tcPr>
            <w:tcW w:w="4249" w:type="dxa"/>
            <w:tcBorders>
              <w:top w:val="single" w:color="auto" w:sz="4" w:space="0"/>
              <w:left w:val="single" w:color="auto" w:sz="4" w:space="0"/>
              <w:bottom w:val="single" w:color="auto" w:sz="4" w:space="0"/>
              <w:right w:val="single" w:color="auto" w:sz="4" w:space="0"/>
            </w:tcBorders>
          </w:tcPr>
          <w:p>
            <w:r>
              <w:t>接口的IP</w:t>
            </w:r>
            <w:r>
              <w:rPr>
                <w:rFonts w:hint="eastAsia"/>
              </w:rPr>
              <w:t>v6</w:t>
            </w:r>
            <w:r>
              <w:t>地址</w:t>
            </w:r>
            <w:r>
              <w:rPr>
                <w:rFonts w:hint="eastAsia"/>
              </w:rPr>
              <w:t>，以及前缀长度</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OSPFv3 Process (*null*)</w:t>
            </w:r>
          </w:p>
        </w:tc>
        <w:tc>
          <w:tcPr>
            <w:tcW w:w="4249" w:type="dxa"/>
            <w:tcBorders>
              <w:top w:val="single" w:color="auto" w:sz="4" w:space="0"/>
              <w:left w:val="single" w:color="auto" w:sz="4" w:space="0"/>
              <w:bottom w:val="single" w:color="auto" w:sz="4" w:space="0"/>
              <w:right w:val="single" w:color="auto" w:sz="4" w:space="0"/>
            </w:tcBorders>
          </w:tcPr>
          <w:p>
            <w:r>
              <w:rPr>
                <w:rFonts w:hint="eastAsia"/>
              </w:rPr>
              <w:t>接口所属的ospfv3进程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Area 0.0.0.1</w:t>
            </w:r>
          </w:p>
        </w:tc>
        <w:tc>
          <w:tcPr>
            <w:tcW w:w="4249" w:type="dxa"/>
            <w:tcBorders>
              <w:top w:val="single" w:color="auto" w:sz="4" w:space="0"/>
              <w:left w:val="single" w:color="auto" w:sz="4" w:space="0"/>
              <w:bottom w:val="single" w:color="auto" w:sz="4" w:space="0"/>
              <w:right w:val="single" w:color="auto" w:sz="4" w:space="0"/>
            </w:tcBorders>
          </w:tcPr>
          <w:p>
            <w:r>
              <w:t>接口所属区域；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Instance ID 0</w:t>
            </w:r>
          </w:p>
        </w:tc>
        <w:tc>
          <w:tcPr>
            <w:tcW w:w="4249" w:type="dxa"/>
            <w:tcBorders>
              <w:top w:val="single" w:color="auto" w:sz="4" w:space="0"/>
              <w:left w:val="single" w:color="auto" w:sz="4" w:space="0"/>
              <w:bottom w:val="single" w:color="auto" w:sz="4" w:space="0"/>
              <w:right w:val="single" w:color="auto" w:sz="4" w:space="0"/>
            </w:tcBorders>
          </w:tcPr>
          <w:p>
            <w:r>
              <w:rPr>
                <w:rFonts w:hint="eastAsia"/>
              </w:rPr>
              <w:t>实例ID为0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Router ID 192.168.2.2, Network Type BROADCAST, Cost: 10</w:t>
            </w:r>
          </w:p>
        </w:tc>
        <w:tc>
          <w:tcPr>
            <w:tcW w:w="4249" w:type="dxa"/>
            <w:tcBorders>
              <w:top w:val="single" w:color="auto" w:sz="4" w:space="0"/>
              <w:left w:val="single" w:color="auto" w:sz="4" w:space="0"/>
              <w:bottom w:val="single" w:color="auto" w:sz="4" w:space="0"/>
              <w:right w:val="single" w:color="auto" w:sz="4" w:space="0"/>
            </w:tcBorders>
          </w:tcPr>
          <w:p>
            <w:r>
              <w:rPr>
                <w:rFonts w:hint="eastAsia"/>
              </w:rPr>
              <w:t>进程ID；路由器ID；网络类型；代价值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Transmit Delay is 1 sec, State DR, Priority 1</w:t>
            </w:r>
          </w:p>
        </w:tc>
        <w:tc>
          <w:tcPr>
            <w:tcW w:w="4249" w:type="dxa"/>
            <w:tcBorders>
              <w:top w:val="single" w:color="auto" w:sz="4" w:space="0"/>
              <w:left w:val="single" w:color="auto" w:sz="4" w:space="0"/>
              <w:bottom w:val="single" w:color="auto" w:sz="4" w:space="0"/>
              <w:right w:val="single" w:color="auto" w:sz="4" w:space="0"/>
            </w:tcBorders>
          </w:tcPr>
          <w:p>
            <w:r>
              <w:t>接口传送LAS的延时值；状态</w:t>
            </w:r>
            <w:r>
              <w:rPr>
                <w:rFonts w:hint="eastAsia"/>
              </w:rPr>
              <w:t>；</w:t>
            </w:r>
            <w:r>
              <w:t>在选举指定三层交换机中的优先级；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 xml:space="preserve"> Designated Router (ID) 192.168.2.2</w:t>
            </w:r>
          </w:p>
          <w:p>
            <w:r>
              <w:t xml:space="preserve">  Interface Address fe80::203:fff:fe01:257c</w:t>
            </w:r>
          </w:p>
        </w:tc>
        <w:tc>
          <w:tcPr>
            <w:tcW w:w="4249" w:type="dxa"/>
            <w:tcBorders>
              <w:top w:val="single" w:color="auto" w:sz="4" w:space="0"/>
              <w:left w:val="single" w:color="auto" w:sz="4" w:space="0"/>
              <w:bottom w:val="single" w:color="auto" w:sz="4" w:space="0"/>
              <w:right w:val="single" w:color="auto" w:sz="4" w:space="0"/>
            </w:tcBorders>
          </w:tcPr>
          <w:p>
            <w:r>
              <w:t>指定三层交换机；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Backup Designated Router (ID) 192.168.2.3</w:t>
            </w:r>
          </w:p>
          <w:p>
            <w:r>
              <w:t>Interface Address fe80::203:fff:fe01:d28</w:t>
            </w:r>
          </w:p>
        </w:tc>
        <w:tc>
          <w:tcPr>
            <w:tcW w:w="4249" w:type="dxa"/>
            <w:tcBorders>
              <w:top w:val="single" w:color="auto" w:sz="4" w:space="0"/>
              <w:left w:val="single" w:color="auto" w:sz="4" w:space="0"/>
              <w:bottom w:val="single" w:color="auto" w:sz="4" w:space="0"/>
              <w:right w:val="single" w:color="auto" w:sz="4" w:space="0"/>
            </w:tcBorders>
          </w:tcPr>
          <w:p>
            <w:r>
              <w:t>备份指定三层交换机；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 xml:space="preserve">    Timer interval configured, Hello 10, Dead 40, Wait 40, Retransmit 5</w:t>
            </w:r>
          </w:p>
          <w:p>
            <w:r>
              <w:t xml:space="preserve">      Hello due in 00:00:10</w:t>
            </w:r>
          </w:p>
        </w:tc>
        <w:tc>
          <w:tcPr>
            <w:tcW w:w="4249" w:type="dxa"/>
            <w:tcBorders>
              <w:top w:val="single" w:color="auto" w:sz="4" w:space="0"/>
              <w:left w:val="single" w:color="auto" w:sz="4" w:space="0"/>
              <w:bottom w:val="single" w:color="auto" w:sz="4" w:space="0"/>
              <w:right w:val="single" w:color="auto" w:sz="4" w:space="0"/>
            </w:tcBorders>
          </w:tcPr>
          <w:p>
            <w:r>
              <w:t>OSPF协议计时器：包括hello报文、pollinterval报文、路由失效、路由重发等的时间值；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Neighbor Count is 1, Adjacent neighbor count is 1</w:t>
            </w:r>
          </w:p>
        </w:tc>
        <w:tc>
          <w:tcPr>
            <w:tcW w:w="4249" w:type="dxa"/>
            <w:tcBorders>
              <w:top w:val="single" w:color="auto" w:sz="4" w:space="0"/>
              <w:left w:val="single" w:color="auto" w:sz="4" w:space="0"/>
              <w:bottom w:val="single" w:color="auto" w:sz="4" w:space="0"/>
              <w:right w:val="single" w:color="auto" w:sz="4" w:space="0"/>
            </w:tcBorders>
          </w:tcPr>
          <w:p>
            <w:r>
              <w:t>相邻三层交换机的个数；</w:t>
            </w:r>
            <w:r>
              <w:rPr>
                <w:rFonts w:hint="eastAsia"/>
              </w:rPr>
              <w:t>建立邻接关系三层三层交换机</w:t>
            </w:r>
            <w:r>
              <w:t>的个数；</w:t>
            </w:r>
          </w:p>
        </w:tc>
      </w:tr>
    </w:tbl>
    <w:p>
      <w:pPr>
        <w:pStyle w:val="5"/>
      </w:pPr>
      <w:bookmarkStart w:id="9883" w:name="_Toc25311"/>
      <w:r>
        <w:t>show ip</w:t>
      </w:r>
      <w:r>
        <w:rPr>
          <w:rFonts w:hint="eastAsia"/>
        </w:rPr>
        <w:t>v6</w:t>
      </w:r>
      <w:r>
        <w:t xml:space="preserve"> ospf neighbor</w:t>
      </w:r>
      <w:bookmarkEnd w:id="9883"/>
    </w:p>
    <w:p>
      <w:pPr>
        <w:rPr>
          <w:rFonts w:cs="Arial"/>
        </w:rPr>
      </w:pPr>
      <w:r>
        <w:rPr>
          <w:rFonts w:cs="Arial"/>
          <w:b/>
          <w:bCs/>
        </w:rPr>
        <w:t>命令：show ip</w:t>
      </w:r>
      <w:r>
        <w:rPr>
          <w:rFonts w:hint="eastAsia" w:cs="Arial"/>
          <w:b/>
          <w:bCs/>
        </w:rPr>
        <w:t>v6</w:t>
      </w:r>
      <w:r>
        <w:rPr>
          <w:rFonts w:cs="Arial"/>
          <w:b/>
          <w:bCs/>
        </w:rPr>
        <w:t xml:space="preserve"> ospf </w:t>
      </w:r>
      <w:r>
        <w:rPr>
          <w:rFonts w:hint="eastAsia" w:cs="Arial"/>
          <w:b/>
          <w:bCs/>
        </w:rPr>
        <w:t>[</w:t>
      </w:r>
      <w:r>
        <w:rPr>
          <w:rFonts w:hint="eastAsia" w:cs="Arial"/>
          <w:b/>
          <w:bCs/>
          <w:i/>
        </w:rPr>
        <w:t>&lt;tag&gt;</w:t>
      </w:r>
      <w:r>
        <w:rPr>
          <w:rFonts w:hint="eastAsia" w:cs="Arial"/>
          <w:b/>
          <w:bCs/>
        </w:rPr>
        <w:t xml:space="preserve">] </w:t>
      </w:r>
      <w:r>
        <w:rPr>
          <w:rFonts w:cs="Arial"/>
          <w:b/>
          <w:bCs/>
        </w:rPr>
        <w:t>neighbor</w:t>
      </w:r>
      <w:r>
        <w:rPr>
          <w:rFonts w:hint="eastAsia" w:cs="Arial"/>
          <w:b/>
          <w:bCs/>
        </w:rPr>
        <w:t xml:space="preserve"> [&lt;</w:t>
      </w:r>
      <w:r>
        <w:rPr>
          <w:rFonts w:hint="eastAsia" w:cs="Arial"/>
          <w:b/>
          <w:bCs/>
          <w:i/>
        </w:rPr>
        <w:t>neighbor_id</w:t>
      </w:r>
      <w:r>
        <w:rPr>
          <w:rFonts w:hint="eastAsia" w:cs="Arial"/>
          <w:b/>
          <w:bCs/>
        </w:rPr>
        <w:t>&gt; | &lt;ifname&gt; detail | detail]</w:t>
      </w:r>
    </w:p>
    <w:p>
      <w:pPr>
        <w:rPr>
          <w:rFonts w:cs="Arial"/>
        </w:rPr>
      </w:pPr>
      <w:r>
        <w:rPr>
          <w:rFonts w:cs="Arial"/>
          <w:b/>
          <w:bCs/>
        </w:rPr>
        <w:t>功能：</w:t>
      </w:r>
      <w:r>
        <w:rPr>
          <w:rFonts w:cs="Arial"/>
        </w:rPr>
        <w:t>显示OSPF邻接点信息。</w:t>
      </w:r>
    </w:p>
    <w:p>
      <w:pPr>
        <w:rPr>
          <w:rFonts w:cs="Arial"/>
          <w:bCs/>
        </w:rPr>
      </w:pPr>
      <w:r>
        <w:rPr>
          <w:rFonts w:hint="eastAsia" w:cs="Arial"/>
          <w:b/>
        </w:rPr>
        <w:t>参数</w:t>
      </w:r>
      <w:r>
        <w:rPr>
          <w:rFonts w:hint="eastAsia" w:cs="Arial"/>
        </w:rPr>
        <w:t>：</w:t>
      </w:r>
      <w:r>
        <w:rPr>
          <w:rFonts w:hint="eastAsia" w:cs="Arial"/>
          <w:b/>
          <w:bCs/>
          <w:i/>
        </w:rPr>
        <w:t>&lt;tag&gt;</w:t>
      </w:r>
      <w:r>
        <w:rPr>
          <w:rFonts w:hint="eastAsia" w:cs="Arial"/>
          <w:bCs/>
        </w:rPr>
        <w:t>是进程tag，字符串。</w:t>
      </w:r>
    </w:p>
    <w:p>
      <w:pPr>
        <w:ind w:firstLine="620" w:firstLineChars="294"/>
        <w:rPr>
          <w:rFonts w:cs="Arial"/>
          <w:b/>
          <w:bCs/>
        </w:rPr>
      </w:pPr>
      <w:r>
        <w:rPr>
          <w:rFonts w:hint="eastAsia" w:cs="Arial"/>
          <w:b/>
          <w:bCs/>
        </w:rPr>
        <w:t>&lt;</w:t>
      </w:r>
      <w:r>
        <w:rPr>
          <w:rFonts w:hint="eastAsia" w:cs="Arial"/>
          <w:b/>
          <w:bCs/>
          <w:i/>
        </w:rPr>
        <w:t>neighbor_id</w:t>
      </w:r>
      <w:r>
        <w:rPr>
          <w:rFonts w:hint="eastAsia" w:cs="Arial"/>
          <w:b/>
          <w:bCs/>
        </w:rPr>
        <w:t>&gt;</w:t>
      </w:r>
      <w:r>
        <w:rPr>
          <w:rFonts w:hint="eastAsia" w:cs="Arial"/>
          <w:bCs/>
        </w:rPr>
        <w:t>是IPv4地址格式的邻居ID。</w:t>
      </w:r>
    </w:p>
    <w:p>
      <w:pPr>
        <w:ind w:firstLine="620" w:firstLineChars="294"/>
        <w:rPr>
          <w:rFonts w:cs="Arial"/>
        </w:rPr>
      </w:pPr>
      <w:r>
        <w:rPr>
          <w:rFonts w:hint="eastAsia" w:cs="Arial"/>
          <w:b/>
        </w:rPr>
        <w:t>detail</w:t>
      </w:r>
      <w:r>
        <w:rPr>
          <w:rFonts w:hint="eastAsia" w:cs="Arial"/>
        </w:rPr>
        <w:t>：显示邻居的详细信息。</w:t>
      </w:r>
    </w:p>
    <w:p>
      <w:pPr>
        <w:ind w:firstLine="620" w:firstLineChars="294"/>
        <w:rPr>
          <w:rFonts w:cs="Arial"/>
        </w:rPr>
      </w:pPr>
      <w:r>
        <w:rPr>
          <w:rFonts w:hint="eastAsia" w:cs="Arial"/>
          <w:b/>
          <w:bCs/>
        </w:rPr>
        <w:t>&lt;</w:t>
      </w:r>
      <w:r>
        <w:rPr>
          <w:rFonts w:hint="eastAsia" w:cs="Arial"/>
          <w:b/>
          <w:bCs/>
          <w:i/>
        </w:rPr>
        <w:t>ifname</w:t>
      </w:r>
      <w:r>
        <w:rPr>
          <w:rFonts w:hint="eastAsia" w:cs="Arial"/>
          <w:b/>
          <w:bCs/>
        </w:rPr>
        <w:t>&gt;</w:t>
      </w:r>
      <w:r>
        <w:rPr>
          <w:rFonts w:hint="eastAsia" w:cs="Arial"/>
          <w:bCs/>
        </w:rPr>
        <w:t>接口名。</w:t>
      </w:r>
    </w:p>
    <w:p>
      <w:pPr>
        <w:rPr>
          <w:rFonts w:cs="Arial"/>
        </w:rPr>
      </w:pPr>
      <w:r>
        <w:rPr>
          <w:rFonts w:cs="Arial"/>
          <w:b/>
          <w:bCs/>
        </w:rPr>
        <w:t>缺省情况</w:t>
      </w:r>
      <w:r>
        <w:rPr>
          <w:rFonts w:cs="Arial"/>
        </w:rPr>
        <w:t>：不显示。</w:t>
      </w:r>
    </w:p>
    <w:p>
      <w:pPr>
        <w:rPr>
          <w:rFonts w:cs="Arial"/>
        </w:rPr>
      </w:pPr>
      <w:r>
        <w:rPr>
          <w:rFonts w:cs="Arial"/>
          <w:b/>
          <w:bCs/>
        </w:rPr>
        <w:t>命令模式：</w:t>
      </w:r>
      <w:r>
        <w:rPr>
          <w:rFonts w:hint="eastAsia" w:cs="Arial"/>
        </w:rPr>
        <w:t>所有</w:t>
      </w:r>
      <w:r>
        <w:rPr>
          <w:rFonts w:cs="Arial"/>
        </w:rPr>
        <w:t>模式</w:t>
      </w:r>
      <w:r>
        <w:rPr>
          <w:rFonts w:hint="eastAsia" w:cs="Arial"/>
        </w:rPr>
        <w:t>均可。</w:t>
      </w:r>
    </w:p>
    <w:p>
      <w:pPr>
        <w:rPr>
          <w:rFonts w:cs="Arial"/>
        </w:rPr>
      </w:pPr>
      <w:r>
        <w:rPr>
          <w:rFonts w:cs="Arial"/>
          <w:b/>
          <w:bCs/>
        </w:rPr>
        <w:t>使用指南：</w:t>
      </w:r>
      <w:r>
        <w:rPr>
          <w:rFonts w:cs="Arial"/>
        </w:rPr>
        <w:t>根据本命令输出信息，可以查看OSPF邻居的情况。</w:t>
      </w:r>
    </w:p>
    <w:p>
      <w:pPr>
        <w:rPr>
          <w:rFonts w:cs="Arial"/>
          <w:b/>
          <w:bCs/>
        </w:rPr>
      </w:pPr>
      <w:r>
        <w:rPr>
          <w:rFonts w:cs="Arial"/>
          <w:b/>
          <w:bCs/>
        </w:rPr>
        <w:t>举例：</w:t>
      </w:r>
    </w:p>
    <w:p>
      <w:r>
        <w:rPr>
          <w:rFonts w:hint="eastAsia"/>
        </w:rPr>
        <w:t>Switch#</w:t>
      </w:r>
      <w:r>
        <w:t>show ipv6 ospf neighbor</w:t>
      </w:r>
    </w:p>
    <w:p>
      <w:r>
        <w:t>OSPFv3 Process (*null*)</w:t>
      </w:r>
    </w:p>
    <w:p>
      <w:r>
        <w:t>Neighbor ID     Pri   State           Dead Time   Interface  Instance ID</w:t>
      </w:r>
    </w:p>
    <w:p>
      <w:r>
        <w:t>192.168.2.3       1   Full/Backup     00:00:29    Vlan1      0</w:t>
      </w:r>
    </w:p>
    <w:p>
      <w:r>
        <w:t xml:space="preserve">192.168.2.1       1   Full/DR         00:00:38    Vlan2      0       </w:t>
      </w:r>
      <w:r>
        <w:rPr>
          <w:rFonts w:hint="eastAsia"/>
        </w:rPr>
        <w:t xml:space="preserve">   Vlan1</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0"/>
        <w:gridCol w:w="4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显示信息</w:t>
            </w:r>
          </w:p>
        </w:tc>
        <w:tc>
          <w:tcPr>
            <w:tcW w:w="4249"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rPr>
                <w:rFonts w:hint="eastAsia"/>
              </w:rPr>
              <w:t>Neighbor ID</w:t>
            </w:r>
          </w:p>
        </w:tc>
        <w:tc>
          <w:tcPr>
            <w:tcW w:w="4249" w:type="dxa"/>
            <w:tcBorders>
              <w:top w:val="single" w:color="auto" w:sz="4" w:space="0"/>
              <w:left w:val="single" w:color="auto" w:sz="4" w:space="0"/>
              <w:bottom w:val="single" w:color="auto" w:sz="4" w:space="0"/>
              <w:right w:val="single" w:color="auto" w:sz="4" w:space="0"/>
            </w:tcBorders>
          </w:tcPr>
          <w:p>
            <w:r>
              <w:rPr>
                <w:rFonts w:hint="eastAsia"/>
              </w:rPr>
              <w:t>本邻居的ID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rPr>
                <w:rFonts w:hint="eastAsia"/>
              </w:rPr>
              <w:t>Instance ID</w:t>
            </w:r>
          </w:p>
        </w:tc>
        <w:tc>
          <w:tcPr>
            <w:tcW w:w="4249" w:type="dxa"/>
            <w:tcBorders>
              <w:top w:val="single" w:color="auto" w:sz="4" w:space="0"/>
              <w:left w:val="single" w:color="auto" w:sz="4" w:space="0"/>
              <w:bottom w:val="single" w:color="auto" w:sz="4" w:space="0"/>
              <w:right w:val="single" w:color="auto" w:sz="4" w:space="0"/>
            </w:tcBorders>
          </w:tcPr>
          <w:p>
            <w:r>
              <w:rPr>
                <w:rFonts w:hint="eastAsia"/>
              </w:rPr>
              <w:t>实例ID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rPr>
                <w:rFonts w:hint="eastAsia"/>
              </w:rPr>
              <w:t>Address</w:t>
            </w:r>
          </w:p>
        </w:tc>
        <w:tc>
          <w:tcPr>
            <w:tcW w:w="4249" w:type="dxa"/>
            <w:tcBorders>
              <w:top w:val="single" w:color="auto" w:sz="4" w:space="0"/>
              <w:left w:val="single" w:color="auto" w:sz="4" w:space="0"/>
              <w:bottom w:val="single" w:color="auto" w:sz="4" w:space="0"/>
              <w:right w:val="single" w:color="auto" w:sz="4" w:space="0"/>
            </w:tcBorders>
          </w:tcPr>
          <w:p>
            <w:r>
              <w:t>相邻三层交换机的</w:t>
            </w:r>
            <w:r>
              <w:rPr>
                <w:rFonts w:hint="eastAsia"/>
              </w:rPr>
              <w:t>IP地址</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rPr>
                <w:rFonts w:hint="eastAsia"/>
              </w:rPr>
              <w:t>Interface</w:t>
            </w:r>
          </w:p>
        </w:tc>
        <w:tc>
          <w:tcPr>
            <w:tcW w:w="4249" w:type="dxa"/>
            <w:tcBorders>
              <w:top w:val="single" w:color="auto" w:sz="4" w:space="0"/>
              <w:left w:val="single" w:color="auto" w:sz="4" w:space="0"/>
              <w:bottom w:val="single" w:color="auto" w:sz="4" w:space="0"/>
              <w:right w:val="single" w:color="auto" w:sz="4" w:space="0"/>
            </w:tcBorders>
          </w:tcPr>
          <w:p>
            <w:r>
              <w:rPr>
                <w:rFonts w:hint="eastAsia"/>
              </w:rPr>
              <w:t>该邻居所属的接口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state</w:t>
            </w:r>
          </w:p>
        </w:tc>
        <w:tc>
          <w:tcPr>
            <w:tcW w:w="4249" w:type="dxa"/>
            <w:tcBorders>
              <w:top w:val="single" w:color="auto" w:sz="4" w:space="0"/>
              <w:left w:val="single" w:color="auto" w:sz="4" w:space="0"/>
              <w:bottom w:val="single" w:color="auto" w:sz="4" w:space="0"/>
              <w:right w:val="single" w:color="auto" w:sz="4" w:space="0"/>
            </w:tcBorders>
          </w:tcPr>
          <w:p>
            <w:r>
              <w:rPr>
                <w:rFonts w:hint="eastAsia"/>
              </w:rPr>
              <w:t>邻居关系</w:t>
            </w:r>
            <w: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pri</w:t>
            </w:r>
          </w:p>
        </w:tc>
        <w:tc>
          <w:tcPr>
            <w:tcW w:w="4249" w:type="dxa"/>
            <w:tcBorders>
              <w:top w:val="single" w:color="auto" w:sz="4" w:space="0"/>
              <w:left w:val="single" w:color="auto" w:sz="4" w:space="0"/>
              <w:bottom w:val="single" w:color="auto" w:sz="4" w:space="0"/>
              <w:right w:val="single" w:color="auto" w:sz="4" w:space="0"/>
            </w:tcBorders>
          </w:tcPr>
          <w:p>
            <w:r>
              <w:t>优先级；</w:t>
            </w:r>
          </w:p>
        </w:tc>
      </w:tr>
    </w:tbl>
    <w:p>
      <w:pPr>
        <w:pStyle w:val="5"/>
      </w:pPr>
      <w:bookmarkStart w:id="9884" w:name="_Toc28019"/>
      <w:r>
        <w:t>show ip</w:t>
      </w:r>
      <w:r>
        <w:rPr>
          <w:rFonts w:hint="eastAsia"/>
        </w:rPr>
        <w:t>v6</w:t>
      </w:r>
      <w:r>
        <w:t xml:space="preserve"> ospf rout</w:t>
      </w:r>
      <w:r>
        <w:rPr>
          <w:rFonts w:hint="eastAsia"/>
        </w:rPr>
        <w:t>e</w:t>
      </w:r>
      <w:bookmarkEnd w:id="9884"/>
    </w:p>
    <w:p>
      <w:pPr>
        <w:rPr>
          <w:rFonts w:cs="Arial"/>
        </w:rPr>
      </w:pPr>
      <w:r>
        <w:rPr>
          <w:rFonts w:cs="Arial"/>
          <w:b/>
          <w:bCs/>
        </w:rPr>
        <w:t>命令：show ip</w:t>
      </w:r>
      <w:r>
        <w:rPr>
          <w:rFonts w:hint="eastAsia" w:cs="Arial"/>
          <w:b/>
          <w:bCs/>
        </w:rPr>
        <w:t>v6</w:t>
      </w:r>
      <w:r>
        <w:rPr>
          <w:rFonts w:cs="Arial"/>
          <w:b/>
          <w:bCs/>
        </w:rPr>
        <w:t xml:space="preserve"> ospf </w:t>
      </w:r>
      <w:r>
        <w:rPr>
          <w:rFonts w:hint="eastAsia" w:cs="Arial"/>
          <w:b/>
          <w:bCs/>
        </w:rPr>
        <w:t>[</w:t>
      </w:r>
      <w:r>
        <w:rPr>
          <w:rFonts w:hint="eastAsia" w:cs="Arial"/>
          <w:b/>
          <w:bCs/>
          <w:i/>
        </w:rPr>
        <w:t>&lt;tag&gt;</w:t>
      </w:r>
      <w:r>
        <w:rPr>
          <w:rFonts w:hint="eastAsia" w:cs="Arial"/>
          <w:b/>
          <w:bCs/>
        </w:rPr>
        <w:t>]</w:t>
      </w:r>
      <w:r>
        <w:rPr>
          <w:rFonts w:cs="Arial"/>
          <w:b/>
          <w:bCs/>
        </w:rPr>
        <w:t xml:space="preserve"> rout</w:t>
      </w:r>
      <w:r>
        <w:rPr>
          <w:rFonts w:hint="eastAsia" w:cs="Arial"/>
          <w:b/>
          <w:bCs/>
        </w:rPr>
        <w:t xml:space="preserve">e </w:t>
      </w:r>
    </w:p>
    <w:p>
      <w:pPr>
        <w:rPr>
          <w:rFonts w:cs="Arial"/>
        </w:rPr>
      </w:pPr>
      <w:r>
        <w:rPr>
          <w:rFonts w:cs="Arial"/>
          <w:b/>
          <w:bCs/>
        </w:rPr>
        <w:t>功能：</w:t>
      </w:r>
      <w:r>
        <w:rPr>
          <w:rFonts w:cs="Arial"/>
        </w:rPr>
        <w:t>显示OSPF路由表信息。</w:t>
      </w:r>
    </w:p>
    <w:p>
      <w:pPr>
        <w:rPr>
          <w:rFonts w:cs="Arial"/>
        </w:rPr>
      </w:pPr>
      <w:r>
        <w:rPr>
          <w:rFonts w:hint="eastAsia" w:cs="Arial"/>
          <w:b/>
        </w:rPr>
        <w:t>参数</w:t>
      </w:r>
      <w:r>
        <w:rPr>
          <w:rFonts w:hint="eastAsia" w:cs="Arial"/>
        </w:rPr>
        <w:t>：</w:t>
      </w:r>
      <w:r>
        <w:rPr>
          <w:rFonts w:hint="eastAsia" w:cs="Arial"/>
          <w:b/>
          <w:bCs/>
          <w:i/>
        </w:rPr>
        <w:t>&lt;tag&gt;</w:t>
      </w:r>
      <w:r>
        <w:rPr>
          <w:rFonts w:hint="eastAsia" w:cs="Arial"/>
          <w:bCs/>
        </w:rPr>
        <w:t>是进程tag，字符串。</w:t>
      </w:r>
    </w:p>
    <w:p>
      <w:pPr>
        <w:rPr>
          <w:rFonts w:cs="Arial"/>
        </w:rPr>
      </w:pPr>
      <w:r>
        <w:rPr>
          <w:rFonts w:cs="Arial"/>
          <w:b/>
          <w:bCs/>
        </w:rPr>
        <w:t>缺省情况</w:t>
      </w:r>
      <w:r>
        <w:rPr>
          <w:rFonts w:cs="Arial"/>
        </w:rPr>
        <w:t>：不显示。</w:t>
      </w:r>
    </w:p>
    <w:p>
      <w:pPr>
        <w:rPr>
          <w:rFonts w:cs="Arial"/>
        </w:rPr>
      </w:pPr>
      <w:r>
        <w:rPr>
          <w:rFonts w:cs="Arial"/>
          <w:b/>
          <w:bCs/>
        </w:rPr>
        <w:t>命令模式：</w:t>
      </w:r>
      <w:r>
        <w:rPr>
          <w:rFonts w:hint="eastAsia" w:cs="Arial"/>
        </w:rPr>
        <w:t>所有</w:t>
      </w:r>
      <w:r>
        <w:rPr>
          <w:rFonts w:cs="Arial"/>
        </w:rPr>
        <w:t>模式</w:t>
      </w:r>
      <w:r>
        <w:rPr>
          <w:rFonts w:hint="eastAsia" w:cs="Arial"/>
        </w:rPr>
        <w:t>均可。</w:t>
      </w:r>
      <w:r>
        <w:rPr>
          <w:rFonts w:cs="Arial"/>
        </w:rPr>
        <w:t xml:space="preserve"> </w:t>
      </w:r>
    </w:p>
    <w:p>
      <w:pPr>
        <w:rPr>
          <w:rFonts w:cs="Arial"/>
          <w:b/>
          <w:bCs/>
        </w:rPr>
      </w:pPr>
      <w:r>
        <w:rPr>
          <w:rFonts w:cs="Arial"/>
          <w:b/>
          <w:bCs/>
        </w:rPr>
        <w:t>举例：</w:t>
      </w:r>
    </w:p>
    <w:p>
      <w:pPr>
        <w:rPr>
          <w:rFonts w:cs="Arial"/>
        </w:rPr>
      </w:pPr>
      <w:r>
        <w:rPr>
          <w:rFonts w:cs="Arial"/>
        </w:rPr>
        <w:t>Switch#show ip</w:t>
      </w:r>
      <w:r>
        <w:rPr>
          <w:rFonts w:hint="eastAsia" w:cs="Arial"/>
        </w:rPr>
        <w:t>v6</w:t>
      </w:r>
      <w:r>
        <w:rPr>
          <w:rFonts w:cs="Arial"/>
        </w:rPr>
        <w:t xml:space="preserve"> ospf rout</w:t>
      </w:r>
      <w:r>
        <w:rPr>
          <w:rFonts w:hint="eastAsia" w:cs="Arial"/>
        </w:rPr>
        <w:t>e</w:t>
      </w:r>
    </w:p>
    <w:p>
      <w:pPr>
        <w:rPr>
          <w:rFonts w:cs="Arial"/>
        </w:rPr>
      </w:pPr>
      <w:r>
        <w:rPr>
          <w:rFonts w:cs="Arial"/>
        </w:rPr>
        <w:t>Codes: C - connected, D - Discard, O - OSPF, IA - OSPF inter area</w:t>
      </w:r>
    </w:p>
    <w:p>
      <w:pPr>
        <w:rPr>
          <w:rFonts w:cs="Arial"/>
        </w:rPr>
      </w:pPr>
      <w:r>
        <w:rPr>
          <w:rFonts w:cs="Arial"/>
        </w:rPr>
        <w:t xml:space="preserve">       E1 - OSPF external type 1, E2 - OSPF external type 2</w:t>
      </w:r>
    </w:p>
    <w:p>
      <w:pPr>
        <w:rPr>
          <w:rFonts w:cs="Arial"/>
        </w:rPr>
      </w:pPr>
    </w:p>
    <w:p>
      <w:pPr>
        <w:rPr>
          <w:rFonts w:cs="Arial"/>
        </w:rPr>
      </w:pPr>
      <w:r>
        <w:rPr>
          <w:rFonts w:cs="Arial"/>
        </w:rPr>
        <w:t xml:space="preserve">   Destination                                   Metric</w:t>
      </w:r>
    </w:p>
    <w:p>
      <w:pPr>
        <w:rPr>
          <w:rFonts w:cs="Arial"/>
        </w:rPr>
      </w:pPr>
      <w:r>
        <w:rPr>
          <w:rFonts w:cs="Arial"/>
        </w:rPr>
        <w:t xml:space="preserve">     Next-hop</w:t>
      </w:r>
    </w:p>
    <w:p>
      <w:pPr>
        <w:rPr>
          <w:rFonts w:cs="Arial"/>
        </w:rPr>
      </w:pPr>
      <w:r>
        <w:rPr>
          <w:rFonts w:cs="Arial"/>
        </w:rPr>
        <w:t>O  2000:1:1::/64                                     10</w:t>
      </w:r>
    </w:p>
    <w:p>
      <w:pPr>
        <w:rPr>
          <w:rFonts w:cs="Arial"/>
        </w:rPr>
      </w:pPr>
      <w:r>
        <w:rPr>
          <w:rFonts w:cs="Arial"/>
        </w:rPr>
        <w:t xml:space="preserve">     directly connected, Vlan2</w:t>
      </w:r>
    </w:p>
    <w:p>
      <w:pPr>
        <w:rPr>
          <w:rFonts w:cs="Arial"/>
        </w:rPr>
      </w:pPr>
      <w:r>
        <w:rPr>
          <w:rFonts w:cs="Arial"/>
        </w:rPr>
        <w:t>O  2001:1:1::/64                                     10</w:t>
      </w:r>
    </w:p>
    <w:p>
      <w:pPr>
        <w:rPr>
          <w:rFonts w:cs="Arial"/>
        </w:rPr>
      </w:pPr>
      <w:r>
        <w:rPr>
          <w:rFonts w:cs="Arial"/>
        </w:rPr>
        <w:t xml:space="preserve">     directly connected, Vlan1</w:t>
      </w:r>
    </w:p>
    <w:p>
      <w:pPr>
        <w:rPr>
          <w:rFonts w:cs="Arial"/>
          <w:lang w:val="de-DE"/>
        </w:rPr>
      </w:pPr>
      <w:r>
        <w:rPr>
          <w:rFonts w:cs="Arial"/>
          <w:lang w:val="de-DE"/>
        </w:rPr>
        <w:t>O  3000:1:1::/64                                     20</w:t>
      </w:r>
    </w:p>
    <w:p>
      <w:pPr>
        <w:rPr>
          <w:rFonts w:cs="Arial"/>
          <w:lang w:val="de-DE"/>
        </w:rPr>
      </w:pPr>
      <w:r>
        <w:rPr>
          <w:rFonts w:cs="Arial"/>
          <w:lang w:val="de-DE"/>
        </w:rPr>
        <w:t xml:space="preserve">     via fe80::203:fff:fe01:429e, Vlan2</w:t>
      </w:r>
    </w:p>
    <w:p>
      <w:pPr>
        <w:rPr>
          <w:rFonts w:cs="Arial"/>
          <w:lang w:val="sv-SE"/>
        </w:rPr>
      </w:pPr>
      <w:r>
        <w:rPr>
          <w:rFonts w:cs="Arial"/>
          <w:lang w:val="sv-SE"/>
        </w:rPr>
        <w:t>O  3003:1:1::/64                                     20</w:t>
      </w:r>
    </w:p>
    <w:p>
      <w:pPr>
        <w:rPr>
          <w:rFonts w:cs="Arial"/>
          <w:lang w:val="sv-SE"/>
        </w:rPr>
      </w:pPr>
      <w:r>
        <w:rPr>
          <w:rFonts w:cs="Arial"/>
          <w:lang w:val="sv-SE"/>
        </w:rPr>
        <w:t xml:space="preserve">     via fe80::203:fff:fe01:d28, Vlan1</w:t>
      </w:r>
    </w:p>
    <w:p>
      <w:pPr>
        <w:pStyle w:val="5"/>
      </w:pPr>
      <w:bookmarkStart w:id="9885" w:name="_Toc3486"/>
      <w:r>
        <w:rPr>
          <w:rFonts w:hint="eastAsia"/>
        </w:rPr>
        <w:t xml:space="preserve">show ipv6 ospf </w:t>
      </w:r>
      <w:r>
        <w:t>redistribute</w:t>
      </w:r>
      <w:bookmarkEnd w:id="9885"/>
    </w:p>
    <w:p>
      <w:pPr>
        <w:rPr>
          <w:b/>
        </w:rPr>
      </w:pPr>
      <w:r>
        <w:rPr>
          <w:rFonts w:hint="eastAsia"/>
          <w:b/>
        </w:rPr>
        <w:t xml:space="preserve">命令：show ipv6 ospf </w:t>
      </w:r>
      <w:r>
        <w:rPr>
          <w:b/>
        </w:rPr>
        <w:t>[</w:t>
      </w:r>
      <w:r>
        <w:rPr>
          <w:rFonts w:hint="eastAsia"/>
          <w:b/>
          <w:i/>
        </w:rPr>
        <w:t>&lt;</w:t>
      </w:r>
      <w:r>
        <w:rPr>
          <w:b/>
          <w:i/>
        </w:rPr>
        <w:t>process-</w:t>
      </w:r>
      <w:r>
        <w:rPr>
          <w:rFonts w:hint="eastAsia"/>
          <w:b/>
          <w:i/>
        </w:rPr>
        <w:t>tag&gt;</w:t>
      </w:r>
      <w:r>
        <w:rPr>
          <w:b/>
        </w:rPr>
        <w:t>] redistribute</w:t>
      </w:r>
    </w:p>
    <w:p>
      <w:pPr>
        <w:rPr>
          <w:rFonts w:cs="Arial"/>
        </w:rPr>
      </w:pPr>
      <w:r>
        <w:rPr>
          <w:rFonts w:hint="eastAsia"/>
          <w:b/>
        </w:rPr>
        <w:t>功能：</w:t>
      </w:r>
      <w:r>
        <w:rPr>
          <w:rFonts w:hint="eastAsia"/>
        </w:rPr>
        <w:t>显示OSPF进程引入其它外部路由的配置信息。</w:t>
      </w:r>
    </w:p>
    <w:p>
      <w:pPr>
        <w:rPr>
          <w:b/>
          <w:bCs/>
        </w:rPr>
      </w:pPr>
      <w:r>
        <w:rPr>
          <w:rFonts w:hint="eastAsia"/>
          <w:b/>
          <w:bCs/>
        </w:rPr>
        <w:t>参数</w:t>
      </w:r>
      <w:r>
        <w:rPr>
          <w:rFonts w:hint="eastAsia" w:ascii="宋体" w:hAnsi="宋体"/>
        </w:rPr>
        <w:t>：</w:t>
      </w:r>
      <w:r>
        <w:rPr>
          <w:rFonts w:hint="eastAsia"/>
        </w:rPr>
        <w:t xml:space="preserve">IPv6 OSPF进程tag标识，无参数表示显示所有IPv6 OSPF进程引入其它外部路由的配置信息。 </w:t>
      </w:r>
    </w:p>
    <w:p>
      <w:pPr>
        <w:rPr>
          <w:rFonts w:ascii="宋体" w:hAnsi="宋体"/>
        </w:rPr>
      </w:pPr>
      <w:r>
        <w:rPr>
          <w:rFonts w:hint="eastAsia"/>
          <w:b/>
          <w:bCs/>
        </w:rPr>
        <w:t>缺省情况：</w:t>
      </w:r>
      <w:r>
        <w:rPr>
          <w:rFonts w:hint="eastAsia" w:ascii="宋体" w:hAnsi="宋体"/>
        </w:rPr>
        <w:t>无。</w:t>
      </w:r>
    </w:p>
    <w:p>
      <w:r>
        <w:rPr>
          <w:rFonts w:hint="eastAsia"/>
          <w:b/>
        </w:rPr>
        <w:t>命令模式：</w:t>
      </w:r>
      <w:r>
        <w:t>特权模式和配置模式</w:t>
      </w:r>
      <w:r>
        <w:rPr>
          <w:rFonts w:hint="eastAsia"/>
        </w:rPr>
        <w:t>。</w:t>
      </w:r>
    </w:p>
    <w:p>
      <w:r>
        <w:rPr>
          <w:rFonts w:hint="eastAsia"/>
          <w:b/>
          <w:bCs/>
        </w:rPr>
        <w:t>使用指南：</w:t>
      </w:r>
      <w:r>
        <w:rPr>
          <w:rFonts w:hint="eastAsia" w:ascii="宋体" w:hAnsi="宋体"/>
        </w:rPr>
        <w:t>无。</w:t>
      </w:r>
    </w:p>
    <w:p>
      <w:r>
        <w:rPr>
          <w:rFonts w:hint="eastAsia"/>
          <w:b/>
        </w:rPr>
        <w:t>举例：</w:t>
      </w:r>
    </w:p>
    <w:p>
      <w:pPr>
        <w:rPr>
          <w:color w:val="000000"/>
        </w:rPr>
      </w:pPr>
      <w:r>
        <w:rPr>
          <w:rFonts w:hint="eastAsia"/>
          <w:color w:val="000000"/>
        </w:rPr>
        <w:t>Switch</w:t>
      </w:r>
      <w:r>
        <w:rPr>
          <w:rFonts w:hint="eastAsia"/>
          <w:b/>
          <w:color w:val="000000"/>
        </w:rPr>
        <w:t>#</w:t>
      </w:r>
      <w:r>
        <w:rPr>
          <w:rFonts w:hint="eastAsia"/>
          <w:color w:val="000000"/>
        </w:rPr>
        <w:t>show ipv6 ospf redistribute</w:t>
      </w:r>
    </w:p>
    <w:p>
      <w:pPr>
        <w:ind w:firstLine="630" w:firstLineChars="300"/>
        <w:rPr>
          <w:color w:val="000000"/>
        </w:rPr>
      </w:pPr>
      <w:r>
        <w:rPr>
          <w:rFonts w:hint="eastAsia"/>
          <w:color w:val="000000"/>
        </w:rPr>
        <w:t>ospf process abc redistribute information：</w:t>
      </w:r>
    </w:p>
    <w:p>
      <w:pPr>
        <w:ind w:firstLine="840" w:firstLineChars="400"/>
        <w:rPr>
          <w:color w:val="000000"/>
        </w:rPr>
      </w:pPr>
      <w:r>
        <w:rPr>
          <w:rFonts w:hint="eastAsia"/>
          <w:color w:val="000000"/>
        </w:rPr>
        <w:t>ospf process def</w:t>
      </w:r>
    </w:p>
    <w:p>
      <w:pPr>
        <w:ind w:firstLine="840" w:firstLineChars="400"/>
        <w:rPr>
          <w:color w:val="000000"/>
        </w:rPr>
      </w:pPr>
      <w:r>
        <w:rPr>
          <w:rFonts w:hint="eastAsia"/>
          <w:color w:val="000000"/>
        </w:rPr>
        <w:t>bgp</w:t>
      </w:r>
    </w:p>
    <w:p>
      <w:pPr>
        <w:ind w:firstLine="630" w:firstLineChars="300"/>
        <w:rPr>
          <w:color w:val="000000"/>
        </w:rPr>
      </w:pPr>
      <w:r>
        <w:rPr>
          <w:rFonts w:hint="eastAsia"/>
          <w:color w:val="000000"/>
        </w:rPr>
        <w:t>ospf process def redistribute information：</w:t>
      </w:r>
    </w:p>
    <w:p>
      <w:pPr>
        <w:ind w:firstLine="840" w:firstLineChars="400"/>
        <w:rPr>
          <w:color w:val="000000"/>
        </w:rPr>
      </w:pPr>
      <w:r>
        <w:rPr>
          <w:rFonts w:hint="eastAsia"/>
          <w:color w:val="000000"/>
        </w:rPr>
        <w:t>ospf process abc</w:t>
      </w:r>
    </w:p>
    <w:p>
      <w:pPr>
        <w:ind w:firstLine="840" w:firstLineChars="400"/>
        <w:rPr>
          <w:color w:val="000000"/>
        </w:rPr>
      </w:pPr>
    </w:p>
    <w:p>
      <w:r>
        <w:rPr>
          <w:rFonts w:hint="eastAsia"/>
        </w:rPr>
        <w:t>Switch</w:t>
      </w:r>
      <w:r>
        <w:rPr>
          <w:rFonts w:hint="eastAsia"/>
          <w:b/>
        </w:rPr>
        <w:t>#</w:t>
      </w:r>
      <w:r>
        <w:rPr>
          <w:rFonts w:hint="eastAsia"/>
        </w:rPr>
        <w:t>show ipv6 ospf abc redistribute</w:t>
      </w:r>
    </w:p>
    <w:p>
      <w:pPr>
        <w:ind w:firstLine="630" w:firstLineChars="300"/>
        <w:rPr>
          <w:color w:val="000000"/>
        </w:rPr>
      </w:pPr>
      <w:r>
        <w:rPr>
          <w:rFonts w:hint="eastAsia"/>
          <w:color w:val="000000"/>
        </w:rPr>
        <w:t>ospf process abc redistribute information：</w:t>
      </w:r>
    </w:p>
    <w:p>
      <w:pPr>
        <w:ind w:firstLine="840" w:firstLineChars="400"/>
        <w:rPr>
          <w:color w:val="000000"/>
        </w:rPr>
      </w:pPr>
      <w:r>
        <w:rPr>
          <w:rFonts w:hint="eastAsia"/>
          <w:color w:val="000000"/>
        </w:rPr>
        <w:t>ospf process def</w:t>
      </w:r>
    </w:p>
    <w:p>
      <w:pPr>
        <w:ind w:firstLine="840" w:firstLineChars="400"/>
        <w:rPr>
          <w:rFonts w:cs="Arial"/>
        </w:rPr>
      </w:pPr>
      <w:r>
        <w:rPr>
          <w:rFonts w:hint="eastAsia"/>
          <w:color w:val="000000"/>
        </w:rPr>
        <w:t>bgp</w:t>
      </w:r>
    </w:p>
    <w:p>
      <w:pPr>
        <w:pStyle w:val="5"/>
      </w:pPr>
      <w:bookmarkStart w:id="9886" w:name="_Toc29468"/>
      <w:r>
        <w:t>show ip</w:t>
      </w:r>
      <w:r>
        <w:rPr>
          <w:rFonts w:hint="eastAsia"/>
        </w:rPr>
        <w:t>v6</w:t>
      </w:r>
      <w:r>
        <w:t xml:space="preserve"> ospf </w:t>
      </w:r>
      <w:r>
        <w:rPr>
          <w:rFonts w:hint="eastAsia"/>
        </w:rPr>
        <w:t>topology</w:t>
      </w:r>
      <w:bookmarkEnd w:id="9886"/>
    </w:p>
    <w:p>
      <w:pPr>
        <w:rPr>
          <w:rFonts w:cs="Arial"/>
        </w:rPr>
      </w:pPr>
      <w:r>
        <w:rPr>
          <w:rFonts w:cs="Arial"/>
          <w:b/>
          <w:bCs/>
        </w:rPr>
        <w:t>命令：show ip</w:t>
      </w:r>
      <w:r>
        <w:rPr>
          <w:rFonts w:hint="eastAsia" w:cs="Arial"/>
          <w:b/>
          <w:bCs/>
        </w:rPr>
        <w:t>v6</w:t>
      </w:r>
      <w:r>
        <w:rPr>
          <w:rFonts w:cs="Arial"/>
          <w:b/>
          <w:bCs/>
        </w:rPr>
        <w:t xml:space="preserve"> ospf </w:t>
      </w:r>
      <w:r>
        <w:rPr>
          <w:rFonts w:hint="eastAsia" w:cs="Arial"/>
          <w:b/>
          <w:bCs/>
        </w:rPr>
        <w:t>[</w:t>
      </w:r>
      <w:r>
        <w:rPr>
          <w:rFonts w:hint="eastAsia" w:cs="Arial"/>
          <w:b/>
          <w:bCs/>
          <w:i/>
        </w:rPr>
        <w:t>&lt;tag&gt;</w:t>
      </w:r>
      <w:r>
        <w:rPr>
          <w:rFonts w:hint="eastAsia" w:cs="Arial"/>
          <w:b/>
          <w:bCs/>
        </w:rPr>
        <w:t>] topology [area</w:t>
      </w:r>
      <w:r>
        <w:rPr>
          <w:rFonts w:cs="Arial"/>
        </w:rPr>
        <w:t xml:space="preserve"> </w:t>
      </w:r>
      <w:r>
        <w:rPr>
          <w:rFonts w:hint="eastAsia" w:cs="Arial"/>
          <w:b/>
          <w:i/>
        </w:rPr>
        <w:t>&lt;area-id&gt;</w:t>
      </w:r>
      <w:r>
        <w:rPr>
          <w:rFonts w:hint="eastAsia" w:cs="Arial"/>
          <w:b/>
        </w:rPr>
        <w:t>]</w:t>
      </w:r>
    </w:p>
    <w:p>
      <w:pPr>
        <w:rPr>
          <w:rFonts w:cs="Arial"/>
        </w:rPr>
      </w:pPr>
      <w:r>
        <w:rPr>
          <w:rFonts w:cs="Arial"/>
          <w:b/>
          <w:bCs/>
        </w:rPr>
        <w:t>功能：</w:t>
      </w:r>
      <w:r>
        <w:rPr>
          <w:rFonts w:cs="Arial"/>
        </w:rPr>
        <w:t>显示OSPF</w:t>
      </w:r>
      <w:r>
        <w:rPr>
          <w:rFonts w:hint="eastAsia" w:cs="Arial"/>
        </w:rPr>
        <w:t>拓扑</w:t>
      </w:r>
      <w:r>
        <w:rPr>
          <w:rFonts w:cs="Arial"/>
        </w:rPr>
        <w:t xml:space="preserve">信息。 </w:t>
      </w:r>
    </w:p>
    <w:p>
      <w:pPr>
        <w:rPr>
          <w:rFonts w:cs="Arial"/>
          <w:bCs/>
        </w:rPr>
      </w:pPr>
      <w:r>
        <w:rPr>
          <w:rFonts w:hint="eastAsia" w:cs="Arial"/>
          <w:b/>
        </w:rPr>
        <w:t>参数：</w:t>
      </w:r>
      <w:r>
        <w:rPr>
          <w:rFonts w:hint="eastAsia" w:cs="Arial"/>
          <w:b/>
          <w:bCs/>
          <w:i/>
        </w:rPr>
        <w:t>&lt;tag&gt;</w:t>
      </w:r>
      <w:r>
        <w:rPr>
          <w:rFonts w:hint="eastAsia" w:cs="Arial"/>
          <w:bCs/>
        </w:rPr>
        <w:t>是进程tag，字符串。</w:t>
      </w:r>
    </w:p>
    <w:p>
      <w:pPr>
        <w:ind w:firstLine="620" w:firstLineChars="294"/>
        <w:rPr>
          <w:rFonts w:cs="Arial"/>
        </w:rPr>
      </w:pPr>
      <w:r>
        <w:rPr>
          <w:rFonts w:hint="eastAsia" w:cs="Arial"/>
          <w:b/>
          <w:i/>
        </w:rPr>
        <w:t>&lt;area-id&gt;</w:t>
      </w:r>
      <w:r>
        <w:rPr>
          <w:rFonts w:hint="eastAsia" w:cs="Arial"/>
        </w:rPr>
        <w:t>区域ID，可以是数字，</w:t>
      </w:r>
      <w:r>
        <w:rPr>
          <w:rFonts w:cs="Arial"/>
        </w:rPr>
        <w:t>取值范围</w:t>
      </w:r>
      <w:r>
        <w:rPr>
          <w:rFonts w:hint="eastAsia" w:cs="Arial"/>
        </w:rPr>
        <w:t>0</w:t>
      </w:r>
      <w:r>
        <w:rPr>
          <w:rFonts w:cs="Arial"/>
        </w:rPr>
        <w:t>～4294967295</w:t>
      </w:r>
      <w:r>
        <w:rPr>
          <w:rFonts w:hint="eastAsia" w:cs="Arial"/>
        </w:rPr>
        <w:t>，也可以是一个IPv4地址。</w:t>
      </w:r>
    </w:p>
    <w:p>
      <w:pPr>
        <w:rPr>
          <w:rFonts w:cs="Arial"/>
        </w:rPr>
      </w:pPr>
      <w:r>
        <w:rPr>
          <w:rFonts w:cs="Arial"/>
          <w:b/>
          <w:bCs/>
        </w:rPr>
        <w:t>缺省情况</w:t>
      </w:r>
      <w:r>
        <w:rPr>
          <w:rFonts w:cs="Arial"/>
          <w:b/>
        </w:rPr>
        <w:t>：</w:t>
      </w:r>
      <w:r>
        <w:rPr>
          <w:rFonts w:cs="Arial"/>
        </w:rPr>
        <w:t>不显示。</w:t>
      </w:r>
    </w:p>
    <w:p>
      <w:pPr>
        <w:rPr>
          <w:rFonts w:cs="Arial"/>
        </w:rPr>
      </w:pPr>
      <w:r>
        <w:rPr>
          <w:rFonts w:cs="Arial"/>
          <w:b/>
          <w:bCs/>
        </w:rPr>
        <w:t>命令模式：</w:t>
      </w:r>
      <w:r>
        <w:rPr>
          <w:rFonts w:hint="eastAsia" w:cs="Arial"/>
        </w:rPr>
        <w:t>所有</w:t>
      </w:r>
      <w:r>
        <w:rPr>
          <w:rFonts w:cs="Arial"/>
        </w:rPr>
        <w:t>模式</w:t>
      </w:r>
      <w:r>
        <w:rPr>
          <w:rFonts w:hint="eastAsia" w:cs="Arial"/>
        </w:rPr>
        <w:t>均可。</w:t>
      </w:r>
      <w:r>
        <w:rPr>
          <w:rFonts w:cs="Arial"/>
        </w:rPr>
        <w:t xml:space="preserve"> </w:t>
      </w:r>
    </w:p>
    <w:p>
      <w:pPr>
        <w:rPr>
          <w:rFonts w:cs="Arial"/>
          <w:b/>
          <w:bCs/>
        </w:rPr>
      </w:pPr>
      <w:r>
        <w:rPr>
          <w:rFonts w:cs="Arial"/>
          <w:b/>
          <w:bCs/>
        </w:rPr>
        <w:t>举例：</w:t>
      </w:r>
    </w:p>
    <w:p>
      <w:pPr>
        <w:rPr>
          <w:rFonts w:cs="Arial"/>
          <w:szCs w:val="21"/>
        </w:rPr>
      </w:pPr>
      <w:r>
        <w:rPr>
          <w:rFonts w:cs="Arial"/>
          <w:szCs w:val="21"/>
        </w:rPr>
        <w:t>Switch#show ip</w:t>
      </w:r>
      <w:r>
        <w:rPr>
          <w:rFonts w:hint="eastAsia" w:cs="Arial"/>
          <w:szCs w:val="21"/>
        </w:rPr>
        <w:t>v6</w:t>
      </w:r>
      <w:r>
        <w:rPr>
          <w:rFonts w:cs="Arial"/>
          <w:szCs w:val="21"/>
        </w:rPr>
        <w:t xml:space="preserve"> ospf </w:t>
      </w:r>
      <w:r>
        <w:rPr>
          <w:rFonts w:hint="eastAsia" w:cs="Arial"/>
          <w:szCs w:val="21"/>
        </w:rPr>
        <w:t>topology</w:t>
      </w:r>
    </w:p>
    <w:p>
      <w:pPr>
        <w:rPr>
          <w:rFonts w:ascii="CourierNewPSMT" w:hAnsi="CourierNewPSMT" w:cs="CourierNewPSMT"/>
          <w:kern w:val="0"/>
          <w:szCs w:val="21"/>
        </w:rPr>
      </w:pPr>
      <w:r>
        <w:rPr>
          <w:rFonts w:ascii="CourierNewPSMT" w:hAnsi="CourierNewPSMT" w:cs="CourierNewPSMT"/>
          <w:kern w:val="0"/>
          <w:szCs w:val="21"/>
        </w:rPr>
        <w:t>OSPFv3 Process (*null*)</w:t>
      </w:r>
    </w:p>
    <w:p>
      <w:pPr>
        <w:rPr>
          <w:rFonts w:ascii="CourierNewPSMT" w:hAnsi="CourierNewPSMT" w:cs="CourierNewPSMT"/>
          <w:kern w:val="0"/>
          <w:szCs w:val="21"/>
        </w:rPr>
      </w:pPr>
      <w:r>
        <w:rPr>
          <w:rFonts w:ascii="CourierNewPSMT" w:hAnsi="CourierNewPSMT" w:cs="CourierNewPSMT"/>
          <w:kern w:val="0"/>
          <w:szCs w:val="21"/>
        </w:rPr>
        <w:t>OSPFv3 paths to Area (0.0.0.0) routers</w:t>
      </w:r>
    </w:p>
    <w:p>
      <w:pPr>
        <w:rPr>
          <w:rFonts w:ascii="CourierNewPSMT" w:hAnsi="CourierNewPSMT" w:cs="CourierNewPSMT"/>
          <w:kern w:val="0"/>
          <w:szCs w:val="21"/>
        </w:rPr>
      </w:pPr>
      <w:r>
        <w:rPr>
          <w:rFonts w:ascii="CourierNewPSMT" w:hAnsi="CourierNewPSMT" w:cs="CourierNewPSMT"/>
          <w:kern w:val="0"/>
          <w:szCs w:val="21"/>
        </w:rPr>
        <w:t>Router ID        Bits  Metric     Next-Hop             Interface</w:t>
      </w:r>
    </w:p>
    <w:p>
      <w:pPr>
        <w:rPr>
          <w:rFonts w:ascii="CourierNewPSMT" w:hAnsi="CourierNewPSMT" w:cs="CourierNewPSMT"/>
          <w:kern w:val="0"/>
          <w:szCs w:val="21"/>
        </w:rPr>
      </w:pPr>
      <w:r>
        <w:rPr>
          <w:rFonts w:ascii="CourierNewPSMT" w:hAnsi="CourierNewPSMT" w:cs="CourierNewPSMT"/>
          <w:kern w:val="0"/>
          <w:szCs w:val="21"/>
        </w:rPr>
        <w:t xml:space="preserve">192.168.2.1            10        192.168.2.1        </w:t>
      </w:r>
      <w:r>
        <w:rPr>
          <w:rFonts w:hint="eastAsia" w:ascii="CourierNewPSMT" w:hAnsi="CourierNewPSMT" w:cs="CourierNewPSMT"/>
          <w:kern w:val="0"/>
          <w:szCs w:val="21"/>
        </w:rPr>
        <w:t xml:space="preserve"> </w:t>
      </w:r>
      <w:r>
        <w:rPr>
          <w:rFonts w:ascii="CourierNewPSMT" w:hAnsi="CourierNewPSMT" w:cs="CourierNewPSMT"/>
          <w:kern w:val="0"/>
          <w:szCs w:val="21"/>
        </w:rPr>
        <w:t xml:space="preserve">  Vlan2</w:t>
      </w:r>
    </w:p>
    <w:p>
      <w:pPr>
        <w:rPr>
          <w:rFonts w:ascii="CourierNewPSMT" w:hAnsi="CourierNewPSMT" w:cs="CourierNewPSMT"/>
          <w:kern w:val="0"/>
          <w:szCs w:val="21"/>
        </w:rPr>
      </w:pPr>
      <w:r>
        <w:rPr>
          <w:rFonts w:ascii="CourierNewPSMT" w:hAnsi="CourierNewPSMT" w:cs="CourierNewPSMT"/>
          <w:kern w:val="0"/>
          <w:szCs w:val="21"/>
        </w:rPr>
        <w:t>192.168.2.2            --</w:t>
      </w:r>
    </w:p>
    <w:p>
      <w:pPr>
        <w:rPr>
          <w:rFonts w:ascii="CourierNewPSMT" w:hAnsi="CourierNewPSMT" w:cs="CourierNewPSMT"/>
          <w:kern w:val="0"/>
          <w:szCs w:val="21"/>
        </w:rPr>
      </w:pPr>
      <w:r>
        <w:rPr>
          <w:rFonts w:ascii="CourierNewPSMT" w:hAnsi="CourierNewPSMT" w:cs="CourierNewPSMT"/>
          <w:kern w:val="0"/>
          <w:szCs w:val="21"/>
        </w:rPr>
        <w:t xml:space="preserve">192.168.2.3            10        192.168.2.3         </w:t>
      </w:r>
      <w:r>
        <w:rPr>
          <w:rFonts w:hint="eastAsia" w:ascii="CourierNewPSMT" w:hAnsi="CourierNewPSMT" w:cs="CourierNewPSMT"/>
          <w:kern w:val="0"/>
          <w:szCs w:val="21"/>
        </w:rPr>
        <w:t xml:space="preserve"> </w:t>
      </w:r>
      <w:r>
        <w:rPr>
          <w:rFonts w:ascii="CourierNewPSMT" w:hAnsi="CourierNewPSMT" w:cs="CourierNewPSMT"/>
          <w:kern w:val="0"/>
          <w:szCs w:val="21"/>
        </w:rPr>
        <w:t xml:space="preserve"> Vlan1</w:t>
      </w:r>
    </w:p>
    <w:p>
      <w:pPr>
        <w:pStyle w:val="5"/>
      </w:pPr>
      <w:bookmarkStart w:id="9887" w:name="_Toc8086"/>
      <w:r>
        <w:t>show ip</w:t>
      </w:r>
      <w:r>
        <w:rPr>
          <w:rFonts w:hint="eastAsia"/>
        </w:rPr>
        <w:t>v6</w:t>
      </w:r>
      <w:r>
        <w:t xml:space="preserve"> ospf virtual-links</w:t>
      </w:r>
      <w:bookmarkEnd w:id="9887"/>
    </w:p>
    <w:p>
      <w:pPr>
        <w:rPr>
          <w:rFonts w:cs="Arial"/>
        </w:rPr>
      </w:pPr>
      <w:r>
        <w:rPr>
          <w:rFonts w:cs="Arial"/>
          <w:b/>
          <w:bCs/>
        </w:rPr>
        <w:t>命令：show ip</w:t>
      </w:r>
      <w:r>
        <w:rPr>
          <w:rFonts w:hint="eastAsia" w:cs="Arial"/>
          <w:b/>
          <w:bCs/>
        </w:rPr>
        <w:t>v6</w:t>
      </w:r>
      <w:r>
        <w:rPr>
          <w:rFonts w:cs="Arial"/>
          <w:b/>
          <w:bCs/>
        </w:rPr>
        <w:t xml:space="preserve"> ospf </w:t>
      </w:r>
      <w:r>
        <w:rPr>
          <w:rFonts w:hint="eastAsia" w:cs="Arial"/>
          <w:b/>
          <w:bCs/>
        </w:rPr>
        <w:t>[</w:t>
      </w:r>
      <w:r>
        <w:rPr>
          <w:rFonts w:hint="eastAsia" w:cs="Arial"/>
          <w:b/>
          <w:bCs/>
          <w:i/>
        </w:rPr>
        <w:t>&lt;tag&gt;</w:t>
      </w:r>
      <w:r>
        <w:rPr>
          <w:rFonts w:hint="eastAsia" w:cs="Arial"/>
          <w:b/>
          <w:bCs/>
        </w:rPr>
        <w:t xml:space="preserve">] </w:t>
      </w:r>
      <w:r>
        <w:rPr>
          <w:rFonts w:cs="Arial"/>
          <w:b/>
          <w:bCs/>
        </w:rPr>
        <w:t>virtual-links</w:t>
      </w:r>
      <w:r>
        <w:rPr>
          <w:rFonts w:cs="Arial"/>
        </w:rPr>
        <w:t xml:space="preserve"> </w:t>
      </w:r>
    </w:p>
    <w:p>
      <w:pPr>
        <w:rPr>
          <w:rFonts w:cs="Arial"/>
        </w:rPr>
      </w:pPr>
      <w:r>
        <w:rPr>
          <w:rFonts w:cs="Arial"/>
          <w:b/>
          <w:bCs/>
        </w:rPr>
        <w:t>功能：</w:t>
      </w:r>
      <w:r>
        <w:rPr>
          <w:rFonts w:cs="Arial"/>
        </w:rPr>
        <w:t xml:space="preserve">显示OSPF虚连接信息。 </w:t>
      </w:r>
    </w:p>
    <w:p>
      <w:pPr>
        <w:rPr>
          <w:rFonts w:cs="Arial"/>
        </w:rPr>
      </w:pPr>
      <w:r>
        <w:rPr>
          <w:rFonts w:hint="eastAsia" w:cs="Arial"/>
          <w:b/>
        </w:rPr>
        <w:t>参数</w:t>
      </w:r>
      <w:r>
        <w:rPr>
          <w:rFonts w:hint="eastAsia" w:cs="Arial"/>
        </w:rPr>
        <w:t>：</w:t>
      </w:r>
      <w:r>
        <w:rPr>
          <w:rFonts w:hint="eastAsia" w:cs="Arial"/>
          <w:b/>
          <w:bCs/>
          <w:i/>
        </w:rPr>
        <w:t>&lt;tag&gt;</w:t>
      </w:r>
      <w:r>
        <w:rPr>
          <w:rFonts w:hint="eastAsia" w:cs="Arial"/>
          <w:bCs/>
        </w:rPr>
        <w:t>是进程tag，字符串。</w:t>
      </w:r>
    </w:p>
    <w:p>
      <w:pPr>
        <w:rPr>
          <w:rFonts w:cs="Arial"/>
        </w:rPr>
      </w:pPr>
      <w:r>
        <w:rPr>
          <w:rFonts w:cs="Arial"/>
          <w:b/>
          <w:bCs/>
        </w:rPr>
        <w:t>缺省情况</w:t>
      </w:r>
      <w:r>
        <w:rPr>
          <w:rFonts w:cs="Arial"/>
        </w:rPr>
        <w:t>：不显示。</w:t>
      </w:r>
    </w:p>
    <w:p>
      <w:pPr>
        <w:rPr>
          <w:rFonts w:cs="Arial"/>
        </w:rPr>
      </w:pPr>
      <w:r>
        <w:rPr>
          <w:rFonts w:cs="Arial"/>
          <w:b/>
          <w:bCs/>
        </w:rPr>
        <w:t>命令模式：</w:t>
      </w:r>
      <w:r>
        <w:rPr>
          <w:rFonts w:hint="eastAsia" w:cs="Arial"/>
        </w:rPr>
        <w:t>所有</w:t>
      </w:r>
      <w:r>
        <w:rPr>
          <w:rFonts w:cs="Arial"/>
        </w:rPr>
        <w:t>模式</w:t>
      </w:r>
      <w:r>
        <w:rPr>
          <w:rFonts w:hint="eastAsia" w:cs="Arial"/>
        </w:rPr>
        <w:t>均可。</w:t>
      </w:r>
      <w:r>
        <w:rPr>
          <w:rFonts w:cs="Arial"/>
        </w:rPr>
        <w:t xml:space="preserve"> </w:t>
      </w:r>
    </w:p>
    <w:p>
      <w:pPr>
        <w:rPr>
          <w:rFonts w:cs="Arial"/>
          <w:b/>
          <w:bCs/>
        </w:rPr>
      </w:pPr>
      <w:r>
        <w:rPr>
          <w:rFonts w:cs="Arial"/>
          <w:b/>
          <w:bCs/>
        </w:rPr>
        <w:t>举例：</w:t>
      </w:r>
    </w:p>
    <w:p>
      <w:pPr>
        <w:rPr>
          <w:rFonts w:cs="Arial"/>
          <w:szCs w:val="21"/>
        </w:rPr>
      </w:pPr>
      <w:r>
        <w:rPr>
          <w:rFonts w:cs="Arial"/>
          <w:szCs w:val="21"/>
        </w:rPr>
        <w:t>Switch#show ip</w:t>
      </w:r>
      <w:r>
        <w:rPr>
          <w:rFonts w:hint="eastAsia" w:cs="Arial"/>
          <w:szCs w:val="21"/>
        </w:rPr>
        <w:t>v6</w:t>
      </w:r>
      <w:r>
        <w:rPr>
          <w:rFonts w:cs="Arial"/>
          <w:szCs w:val="21"/>
        </w:rPr>
        <w:t xml:space="preserve"> ospf virtual-links</w:t>
      </w:r>
    </w:p>
    <w:p>
      <w:pPr>
        <w:autoSpaceDE w:val="0"/>
        <w:autoSpaceDN w:val="0"/>
        <w:jc w:val="left"/>
        <w:rPr>
          <w:rFonts w:ascii="CourierNewPSMT" w:hAnsi="CourierNewPSMT" w:cs="CourierNewPSMT"/>
          <w:kern w:val="0"/>
          <w:szCs w:val="21"/>
        </w:rPr>
      </w:pPr>
      <w:r>
        <w:rPr>
          <w:rFonts w:ascii="CourierNewPSMT" w:hAnsi="CourierNewPSMT" w:cs="CourierNewPSMT"/>
          <w:kern w:val="0"/>
          <w:szCs w:val="21"/>
        </w:rPr>
        <w:t>Virtual Link VLINK1 to router 5.6.7.8 is up</w:t>
      </w:r>
    </w:p>
    <w:p>
      <w:pPr>
        <w:autoSpaceDE w:val="0"/>
        <w:autoSpaceDN w:val="0"/>
        <w:jc w:val="left"/>
        <w:rPr>
          <w:rFonts w:ascii="CourierNewPSMT" w:hAnsi="CourierNewPSMT" w:cs="CourierNewPSMT"/>
          <w:kern w:val="0"/>
          <w:szCs w:val="21"/>
        </w:rPr>
      </w:pPr>
      <w:r>
        <w:rPr>
          <w:rFonts w:ascii="CourierNewPSMT" w:hAnsi="CourierNewPSMT" w:cs="CourierNewPSMT"/>
          <w:kern w:val="0"/>
          <w:szCs w:val="21"/>
        </w:rPr>
        <w:t xml:space="preserve">Transit area 0.0.0.1 via interface </w:t>
      </w:r>
      <w:r>
        <w:rPr>
          <w:rFonts w:hint="eastAsia" w:ascii="CourierNewPSMT" w:hAnsi="CourierNewPSMT" w:cs="CourierNewPSMT"/>
          <w:kern w:val="0"/>
          <w:szCs w:val="21"/>
        </w:rPr>
        <w:t>Vlan1</w:t>
      </w:r>
      <w:r>
        <w:rPr>
          <w:rFonts w:ascii="CourierNewPSMT" w:hAnsi="CourierNewPSMT" w:cs="CourierNewPSMT"/>
          <w:kern w:val="0"/>
          <w:szCs w:val="21"/>
        </w:rPr>
        <w:t>, instance ID 0</w:t>
      </w:r>
    </w:p>
    <w:p>
      <w:pPr>
        <w:autoSpaceDE w:val="0"/>
        <w:autoSpaceDN w:val="0"/>
        <w:jc w:val="left"/>
        <w:rPr>
          <w:rFonts w:ascii="CourierNewPSMT" w:hAnsi="CourierNewPSMT" w:cs="CourierNewPSMT"/>
          <w:kern w:val="0"/>
          <w:szCs w:val="21"/>
        </w:rPr>
      </w:pPr>
      <w:r>
        <w:rPr>
          <w:rFonts w:ascii="CourierNewPSMT" w:hAnsi="CourierNewPSMT" w:cs="CourierNewPSMT"/>
          <w:kern w:val="0"/>
          <w:szCs w:val="21"/>
        </w:rPr>
        <w:t>Local address 3ffe:1234:1::1/128</w:t>
      </w:r>
    </w:p>
    <w:p>
      <w:pPr>
        <w:autoSpaceDE w:val="0"/>
        <w:autoSpaceDN w:val="0"/>
        <w:jc w:val="left"/>
        <w:rPr>
          <w:rFonts w:ascii="CourierNewPSMT" w:hAnsi="CourierNewPSMT" w:cs="CourierNewPSMT"/>
          <w:kern w:val="0"/>
          <w:szCs w:val="21"/>
        </w:rPr>
      </w:pPr>
      <w:r>
        <w:rPr>
          <w:rFonts w:ascii="CourierNewPSMT" w:hAnsi="CourierNewPSMT" w:cs="CourierNewPSMT"/>
          <w:kern w:val="0"/>
          <w:szCs w:val="21"/>
        </w:rPr>
        <w:t>Remote address 3ffe:5678:3::1/128</w:t>
      </w:r>
    </w:p>
    <w:p>
      <w:pPr>
        <w:autoSpaceDE w:val="0"/>
        <w:autoSpaceDN w:val="0"/>
        <w:jc w:val="left"/>
        <w:rPr>
          <w:rFonts w:ascii="CourierNewPSMT" w:hAnsi="CourierNewPSMT" w:cs="CourierNewPSMT"/>
          <w:kern w:val="0"/>
          <w:szCs w:val="21"/>
        </w:rPr>
      </w:pPr>
      <w:r>
        <w:rPr>
          <w:rFonts w:ascii="CourierNewPSMT" w:hAnsi="CourierNewPSMT" w:cs="CourierNewPSMT"/>
          <w:kern w:val="0"/>
          <w:szCs w:val="21"/>
        </w:rPr>
        <w:t>Transmit Delay is 1 sec, State Point-To-Point,</w:t>
      </w:r>
    </w:p>
    <w:p>
      <w:pPr>
        <w:autoSpaceDE w:val="0"/>
        <w:autoSpaceDN w:val="0"/>
        <w:jc w:val="left"/>
        <w:rPr>
          <w:rFonts w:ascii="CourierNewPSMT" w:hAnsi="CourierNewPSMT" w:cs="CourierNewPSMT"/>
          <w:kern w:val="0"/>
          <w:szCs w:val="21"/>
        </w:rPr>
      </w:pPr>
      <w:r>
        <w:rPr>
          <w:rFonts w:ascii="CourierNewPSMT" w:hAnsi="CourierNewPSMT" w:cs="CourierNewPSMT"/>
          <w:kern w:val="0"/>
          <w:szCs w:val="21"/>
        </w:rPr>
        <w:t>Timer intervals configured, Hello 10, Dead 40, Wait 40, Retransmit 5</w:t>
      </w:r>
    </w:p>
    <w:p>
      <w:pPr>
        <w:autoSpaceDE w:val="0"/>
        <w:autoSpaceDN w:val="0"/>
        <w:jc w:val="left"/>
        <w:rPr>
          <w:rFonts w:ascii="CourierNewPSMT" w:hAnsi="CourierNewPSMT" w:cs="CourierNewPSMT"/>
          <w:kern w:val="0"/>
          <w:szCs w:val="21"/>
        </w:rPr>
      </w:pPr>
      <w:r>
        <w:rPr>
          <w:rFonts w:ascii="CourierNewPSMT" w:hAnsi="CourierNewPSMT" w:cs="CourierNewPSMT"/>
          <w:kern w:val="0"/>
          <w:szCs w:val="21"/>
        </w:rPr>
        <w:t>Hello due in 00:00:01</w:t>
      </w:r>
    </w:p>
    <w:p>
      <w:pPr>
        <w:autoSpaceDE w:val="0"/>
        <w:autoSpaceDN w:val="0"/>
        <w:jc w:val="left"/>
        <w:rPr>
          <w:rFonts w:ascii="CourierNewPSMT" w:hAnsi="CourierNewPSMT" w:cs="CourierNewPSMT"/>
          <w:kern w:val="0"/>
          <w:szCs w:val="21"/>
        </w:rPr>
      </w:pPr>
      <w:r>
        <w:rPr>
          <w:rFonts w:ascii="CourierNewPSMT" w:hAnsi="CourierNewPSMT" w:cs="CourierNewPSMT"/>
          <w:kern w:val="0"/>
          <w:szCs w:val="21"/>
        </w:rPr>
        <w:t>Adjacency state Up</w:t>
      </w:r>
    </w:p>
    <w:p>
      <w:pPr>
        <w:pStyle w:val="5"/>
      </w:pPr>
      <w:bookmarkStart w:id="9888" w:name="_Toc13950"/>
      <w:r>
        <w:rPr>
          <w:rFonts w:hint="eastAsia"/>
        </w:rPr>
        <w:t xml:space="preserve">show ipv6 </w:t>
      </w:r>
      <w:r>
        <w:t>route</w:t>
      </w:r>
      <w:r>
        <w:rPr>
          <w:rFonts w:hint="eastAsia"/>
        </w:rPr>
        <w:t xml:space="preserve"> process-detail</w:t>
      </w:r>
      <w:bookmarkEnd w:id="9888"/>
      <w:r>
        <w:rPr>
          <w:rFonts w:hint="eastAsia"/>
        </w:rPr>
        <w:t xml:space="preserve"> </w:t>
      </w:r>
    </w:p>
    <w:p>
      <w:pPr>
        <w:rPr>
          <w:b/>
        </w:rPr>
      </w:pPr>
      <w:r>
        <w:rPr>
          <w:rFonts w:hint="eastAsia"/>
          <w:b/>
        </w:rPr>
        <w:t xml:space="preserve">命令：show ipv6 </w:t>
      </w:r>
      <w:r>
        <w:rPr>
          <w:b/>
        </w:rPr>
        <w:t>route</w:t>
      </w:r>
      <w:r>
        <w:rPr>
          <w:rFonts w:hint="eastAsia"/>
          <w:b/>
        </w:rPr>
        <w:t xml:space="preserve"> [database] process-detail</w:t>
      </w:r>
    </w:p>
    <w:p>
      <w:r>
        <w:rPr>
          <w:rFonts w:hint="eastAsia"/>
          <w:b/>
        </w:rPr>
        <w:t>功能：</w:t>
      </w:r>
      <w:r>
        <w:rPr>
          <w:rFonts w:hint="eastAsia"/>
        </w:rPr>
        <w:t>显示带有具体的进程标识（进程id或tag）的ip路由表。</w:t>
      </w:r>
    </w:p>
    <w:p>
      <w:pPr>
        <w:rPr>
          <w:bCs/>
        </w:rPr>
      </w:pPr>
      <w:r>
        <w:rPr>
          <w:rFonts w:hint="eastAsia"/>
          <w:b/>
          <w:bCs/>
        </w:rPr>
        <w:t>参数</w:t>
      </w:r>
      <w:r>
        <w:rPr>
          <w:rFonts w:hint="eastAsia" w:ascii="宋体" w:hAnsi="宋体"/>
          <w:b/>
        </w:rPr>
        <w:t>：</w:t>
      </w:r>
      <w:r>
        <w:rPr>
          <w:rFonts w:hint="eastAsia"/>
        </w:rPr>
        <w:t>含参数database表示显示所有路由，不含参数表示只显示生效路由。</w:t>
      </w:r>
    </w:p>
    <w:p>
      <w:r>
        <w:rPr>
          <w:rFonts w:hint="eastAsia"/>
          <w:b/>
        </w:rPr>
        <w:t>命令模式：</w:t>
      </w:r>
      <w:r>
        <w:t>特权和配置模式</w:t>
      </w:r>
      <w:r>
        <w:rPr>
          <w:rFonts w:hint="eastAsia"/>
        </w:rPr>
        <w:t>。</w:t>
      </w:r>
    </w:p>
    <w:p>
      <w:r>
        <w:rPr>
          <w:rFonts w:hint="eastAsia"/>
          <w:b/>
          <w:bCs/>
        </w:rPr>
        <w:t>使用指南：</w:t>
      </w:r>
      <w:r>
        <w:rPr>
          <w:rFonts w:hint="eastAsia"/>
        </w:rPr>
        <w:t>无。</w:t>
      </w:r>
    </w:p>
    <w:p>
      <w:pPr>
        <w:rPr>
          <w:b/>
        </w:rPr>
      </w:pPr>
      <w:r>
        <w:rPr>
          <w:rFonts w:hint="eastAsia"/>
          <w:b/>
        </w:rPr>
        <w:t>举例：</w:t>
      </w:r>
    </w:p>
    <w:p>
      <w:r>
        <w:rPr>
          <w:rFonts w:hint="eastAsia"/>
        </w:rPr>
        <w:t>Switch</w:t>
      </w:r>
      <w:r>
        <w:rPr>
          <w:rFonts w:hint="eastAsia"/>
          <w:b/>
        </w:rPr>
        <w:t>#</w:t>
      </w:r>
      <w:r>
        <w:t>sh</w:t>
      </w:r>
      <w:r>
        <w:rPr>
          <w:rFonts w:hint="eastAsia"/>
        </w:rPr>
        <w:t>ow</w:t>
      </w:r>
      <w:r>
        <w:t xml:space="preserve"> ip</w:t>
      </w:r>
      <w:r>
        <w:rPr>
          <w:rFonts w:hint="eastAsia"/>
        </w:rPr>
        <w:t>v6</w:t>
      </w:r>
      <w:r>
        <w:t xml:space="preserve"> route database </w:t>
      </w:r>
      <w:r>
        <w:rPr>
          <w:rFonts w:hint="eastAsia"/>
        </w:rPr>
        <w:t>process-detail</w:t>
      </w:r>
      <w:r>
        <w:t xml:space="preserve">    </w:t>
      </w:r>
    </w:p>
    <w:p>
      <w:r>
        <w:t>IPv6 Routing Table</w:t>
      </w:r>
    </w:p>
    <w:p>
      <w:r>
        <w:t>Codes: K - kernel route, C - connected, S - static, R - RIP, O - OSPF,</w:t>
      </w:r>
    </w:p>
    <w:p>
      <w:r>
        <w:t xml:space="preserve">       I - IS-IS, B - BGP</w:t>
      </w:r>
    </w:p>
    <w:p>
      <w:r>
        <w:t xml:space="preserve">       &gt; - selected route, * - FIB route, p - stale info</w:t>
      </w:r>
    </w:p>
    <w:p>
      <w:pPr>
        <w:rPr>
          <w:lang w:val="sv-SE"/>
        </w:rPr>
      </w:pPr>
      <w:r>
        <w:rPr>
          <w:lang w:val="sv-SE"/>
        </w:rPr>
        <w:t>Timers: Uptime</w:t>
      </w:r>
    </w:p>
    <w:p>
      <w:pPr>
        <w:rPr>
          <w:lang w:val="sv-SE"/>
        </w:rPr>
      </w:pPr>
    </w:p>
    <w:p>
      <w:pPr>
        <w:rPr>
          <w:lang w:val="sv-SE"/>
        </w:rPr>
      </w:pPr>
      <w:r>
        <w:rPr>
          <w:lang w:val="sv-SE"/>
        </w:rPr>
        <w:t>C*&gt; ::1/128 via ::, Loopback, 00:29:53</w:t>
      </w:r>
    </w:p>
    <w:p>
      <w:pPr>
        <w:rPr>
          <w:lang w:val="sv-SE"/>
        </w:rPr>
      </w:pPr>
      <w:r>
        <w:rPr>
          <w:lang w:val="sv-SE"/>
        </w:rPr>
        <w:t>O   2001::/64 [110/10] via ::, Vlan1, 00:01:07</w:t>
      </w:r>
      <w:r>
        <w:rPr>
          <w:rFonts w:hint="eastAsia"/>
          <w:lang w:val="sv-SE"/>
        </w:rPr>
        <w:t xml:space="preserve"> ,process aaa</w:t>
      </w:r>
    </w:p>
    <w:p>
      <w:pPr>
        <w:rPr>
          <w:lang w:val="sv-SE"/>
        </w:rPr>
      </w:pPr>
      <w:r>
        <w:rPr>
          <w:lang w:val="sv-SE"/>
        </w:rPr>
        <w:t>C*&gt; 2001::/64 via ::, Vlan1, 00:02:54</w:t>
      </w:r>
    </w:p>
    <w:p>
      <w:pPr>
        <w:rPr>
          <w:lang w:val="sv-SE"/>
        </w:rPr>
      </w:pPr>
      <w:r>
        <w:rPr>
          <w:lang w:val="sv-SE"/>
        </w:rPr>
        <w:t>O*&gt; 2006::/64 [110/10] via ::, Vlan1, 00:01:07</w:t>
      </w:r>
      <w:r>
        <w:rPr>
          <w:rFonts w:hint="eastAsia"/>
          <w:lang w:val="sv-SE"/>
        </w:rPr>
        <w:t>, process aaa</w:t>
      </w:r>
    </w:p>
    <w:p>
      <w:pPr>
        <w:autoSpaceDE w:val="0"/>
        <w:autoSpaceDN w:val="0"/>
        <w:jc w:val="left"/>
        <w:rPr>
          <w:rFonts w:ascii="CourierNewPSMT" w:hAnsi="CourierNewPSMT" w:cs="CourierNewPSMT"/>
          <w:kern w:val="0"/>
          <w:sz w:val="20"/>
          <w:szCs w:val="20"/>
          <w:lang w:val="sv-SE"/>
        </w:rPr>
      </w:pPr>
      <w:r>
        <w:rPr>
          <w:lang w:val="sv-SE"/>
        </w:rPr>
        <w:t>O*&gt; 2008::/64 [110/20] via fe80::203:fff:fe01:2542, Vlan1, 00:00:54</w:t>
      </w:r>
      <w:r>
        <w:rPr>
          <w:rFonts w:hint="eastAsia"/>
          <w:lang w:val="sv-SE"/>
        </w:rPr>
        <w:t>, process bbb</w:t>
      </w:r>
    </w:p>
    <w:p>
      <w:pPr>
        <w:pStyle w:val="5"/>
      </w:pPr>
      <w:bookmarkStart w:id="9889" w:name="_Toc17200"/>
      <w:r>
        <w:rPr>
          <w:rFonts w:hint="eastAsia"/>
        </w:rPr>
        <w:t>timers spf</w:t>
      </w:r>
      <w:bookmarkEnd w:id="9889"/>
    </w:p>
    <w:p>
      <w:pPr>
        <w:rPr>
          <w:b/>
          <w:i/>
        </w:rPr>
      </w:pPr>
      <w:r>
        <w:rPr>
          <w:rFonts w:hint="eastAsia"/>
          <w:b/>
          <w:bCs/>
        </w:rPr>
        <w:t>命令</w:t>
      </w:r>
      <w:r>
        <w:rPr>
          <w:rFonts w:hint="eastAsia"/>
        </w:rPr>
        <w:t>：</w:t>
      </w:r>
      <w:r>
        <w:rPr>
          <w:rFonts w:hint="eastAsia"/>
          <w:b/>
        </w:rPr>
        <w:t xml:space="preserve">timers spf </w:t>
      </w:r>
      <w:r>
        <w:rPr>
          <w:rFonts w:hint="eastAsia"/>
          <w:b/>
          <w:i/>
        </w:rPr>
        <w:t>&lt;spf-delay&gt; &lt;spf-holdtime&gt;</w:t>
      </w:r>
    </w:p>
    <w:p>
      <w:r>
        <w:rPr>
          <w:rFonts w:hint="eastAsia"/>
          <w:b/>
          <w:i/>
        </w:rPr>
        <w:tab/>
      </w:r>
      <w:r>
        <w:rPr>
          <w:rFonts w:hint="eastAsia"/>
          <w:b/>
          <w:i/>
        </w:rPr>
        <w:t xml:space="preserve">  </w:t>
      </w:r>
      <w:r>
        <w:rPr>
          <w:rFonts w:hint="eastAsia"/>
          <w:b/>
        </w:rPr>
        <w:t>no timers spf</w:t>
      </w:r>
    </w:p>
    <w:p>
      <w:r>
        <w:rPr>
          <w:rFonts w:hint="eastAsia"/>
          <w:b/>
          <w:bCs/>
        </w:rPr>
        <w:t>功能</w:t>
      </w:r>
      <w:r>
        <w:rPr>
          <w:rFonts w:hint="eastAsia"/>
        </w:rPr>
        <w:t>：调整路由计算定时器的值。no命令将相关的值恢复到默认。</w:t>
      </w:r>
    </w:p>
    <w:p>
      <w:pPr>
        <w:rPr>
          <w:b/>
        </w:rPr>
      </w:pPr>
      <w:r>
        <w:rPr>
          <w:rFonts w:hint="eastAsia"/>
          <w:b/>
          <w:bCs/>
        </w:rPr>
        <w:t>参数</w:t>
      </w:r>
      <w:r>
        <w:rPr>
          <w:rFonts w:hint="eastAsia"/>
        </w:rPr>
        <w:t>：</w:t>
      </w:r>
      <w:r>
        <w:rPr>
          <w:rFonts w:hint="eastAsia"/>
          <w:b/>
          <w:i/>
        </w:rPr>
        <w:t xml:space="preserve">&lt;spf-delay&gt; </w:t>
      </w:r>
      <w:r>
        <w:rPr>
          <w:rFonts w:hint="eastAsia"/>
        </w:rPr>
        <w:t>默认5秒。</w:t>
      </w:r>
    </w:p>
    <w:p>
      <w:pPr>
        <w:ind w:left="420" w:leftChars="200" w:firstLine="211" w:firstLineChars="100"/>
      </w:pPr>
      <w:r>
        <w:rPr>
          <w:rFonts w:hint="eastAsia"/>
          <w:b/>
          <w:i/>
        </w:rPr>
        <w:t>&lt;spf-holdtime&gt;</w:t>
      </w:r>
      <w:r>
        <w:rPr>
          <w:rFonts w:hint="eastAsia"/>
        </w:rPr>
        <w:t>默认10秒。</w:t>
      </w:r>
    </w:p>
    <w:p>
      <w:pPr>
        <w:pStyle w:val="55"/>
      </w:pPr>
      <w:r>
        <w:rPr>
          <w:rFonts w:hint="eastAsia"/>
        </w:rPr>
        <w:t>命令模式：</w:t>
      </w:r>
      <w:r>
        <w:t>OSPF</w:t>
      </w:r>
      <w:r>
        <w:rPr>
          <w:rFonts w:hint="eastAsia"/>
        </w:rPr>
        <w:t>v3</w:t>
      </w:r>
      <w:r>
        <w:t>协议配置模式</w:t>
      </w:r>
      <w:r>
        <w:rPr>
          <w:rFonts w:hint="eastAsia"/>
        </w:rPr>
        <w:t>。</w:t>
      </w:r>
    </w:p>
    <w:p>
      <w:r>
        <w:rPr>
          <w:rFonts w:hint="eastAsia"/>
          <w:b/>
        </w:rPr>
        <w:t>使用指南</w:t>
      </w:r>
      <w:r>
        <w:rPr>
          <w:rFonts w:hint="eastAsia"/>
        </w:rPr>
        <w:t>：本命令配置了收到拓扑变化与SPF计算之间的延迟时间，还配置了两次不连续的SPF计算之间的hold时间。</w:t>
      </w:r>
    </w:p>
    <w:p>
      <w:pPr>
        <w:autoSpaceDE w:val="0"/>
        <w:autoSpaceDN w:val="0"/>
        <w:jc w:val="left"/>
        <w:rPr>
          <w:rFonts w:cs="Arial"/>
          <w:kern w:val="0"/>
        </w:rPr>
      </w:pPr>
      <w:r>
        <w:rPr>
          <w:rFonts w:hint="eastAsia"/>
          <w:b/>
          <w:bCs/>
        </w:rPr>
        <w:t>举例</w:t>
      </w:r>
      <w:r>
        <w:rPr>
          <w:rFonts w:hint="eastAsia"/>
        </w:rPr>
        <w:t>：</w:t>
      </w:r>
      <w:r>
        <w:rPr>
          <w:rFonts w:cs="Arial"/>
          <w:kern w:val="0"/>
        </w:rPr>
        <w:t>Switch#config terminal</w:t>
      </w:r>
    </w:p>
    <w:p>
      <w:pPr>
        <w:autoSpaceDE w:val="0"/>
        <w:autoSpaceDN w:val="0"/>
        <w:ind w:firstLine="630" w:firstLineChars="300"/>
        <w:jc w:val="left"/>
        <w:rPr>
          <w:rFonts w:cs="Arial"/>
          <w:kern w:val="0"/>
        </w:rPr>
      </w:pPr>
      <w:r>
        <w:rPr>
          <w:rFonts w:cs="Arial"/>
          <w:kern w:val="0"/>
        </w:rPr>
        <w:t xml:space="preserve">Switch(config)#router </w:t>
      </w:r>
      <w:r>
        <w:rPr>
          <w:rFonts w:hint="eastAsia" w:cs="Arial"/>
          <w:kern w:val="0"/>
        </w:rPr>
        <w:t>ipv6 ospf</w:t>
      </w:r>
    </w:p>
    <w:p>
      <w:pPr>
        <w:ind w:left="210" w:firstLine="420"/>
      </w:pPr>
      <w:r>
        <w:rPr>
          <w:rFonts w:cs="Arial"/>
          <w:kern w:val="0"/>
        </w:rPr>
        <w:t>Switch(config-router)#</w:t>
      </w:r>
      <w:r>
        <w:rPr>
          <w:rFonts w:hint="eastAsia" w:cs="Arial"/>
          <w:kern w:val="0"/>
        </w:rPr>
        <w:t>timers spf 5 10</w:t>
      </w:r>
    </w:p>
    <w:p/>
    <w:p>
      <w:pPr>
        <w:pStyle w:val="4"/>
      </w:pPr>
      <w:bookmarkStart w:id="9890" w:name="_Toc30089"/>
      <w:r>
        <w:rPr>
          <w:rFonts w:hint="eastAsia"/>
        </w:rPr>
        <w:t>MBGP4+</w:t>
      </w:r>
      <w:bookmarkEnd w:id="9890"/>
      <w:r>
        <w:t xml:space="preserve"> </w:t>
      </w:r>
    </w:p>
    <w:p>
      <w:pPr>
        <w:pStyle w:val="5"/>
      </w:pPr>
      <w:bookmarkStart w:id="9891" w:name="_Toc12067"/>
      <w:r>
        <w:t>debug</w:t>
      </w:r>
      <w:r>
        <w:rPr>
          <w:rFonts w:hint="eastAsia"/>
        </w:rPr>
        <w:t xml:space="preserve"> ipv6</w:t>
      </w:r>
      <w:r>
        <w:t xml:space="preserve"> </w:t>
      </w:r>
      <w:r>
        <w:rPr>
          <w:rFonts w:hint="eastAsia"/>
        </w:rPr>
        <w:t xml:space="preserve">bgp </w:t>
      </w:r>
      <w:r>
        <w:t>redistribute message</w:t>
      </w:r>
      <w:r>
        <w:rPr>
          <w:rFonts w:hint="eastAsia"/>
        </w:rPr>
        <w:t xml:space="preserve"> send</w:t>
      </w:r>
      <w:bookmarkEnd w:id="9891"/>
    </w:p>
    <w:p>
      <w:pPr>
        <w:rPr>
          <w:b/>
          <w:bCs/>
          <w:szCs w:val="21"/>
        </w:rPr>
      </w:pPr>
      <w:r>
        <w:rPr>
          <w:b/>
        </w:rPr>
        <w:t>命令：</w:t>
      </w:r>
      <w:r>
        <w:rPr>
          <w:b/>
          <w:bCs/>
          <w:szCs w:val="21"/>
        </w:rPr>
        <w:t>debug ipv6 bgp redistribute message send</w:t>
      </w:r>
    </w:p>
    <w:p>
      <w:pPr>
        <w:rPr>
          <w:b/>
          <w:bCs/>
          <w:szCs w:val="21"/>
        </w:rPr>
      </w:pPr>
      <w:r>
        <w:rPr>
          <w:rFonts w:hint="eastAsia"/>
          <w:b/>
          <w:bCs/>
          <w:szCs w:val="21"/>
        </w:rPr>
        <w:t xml:space="preserve">      no</w:t>
      </w:r>
      <w:r>
        <w:rPr>
          <w:b/>
          <w:bCs/>
          <w:szCs w:val="21"/>
        </w:rPr>
        <w:t xml:space="preserve"> debug ipv6 bgp redistribute message send</w:t>
      </w:r>
    </w:p>
    <w:p>
      <w:r>
        <w:rPr>
          <w:b/>
        </w:rPr>
        <w:t>功能：</w:t>
      </w:r>
      <w:r>
        <w:t>打开</w:t>
      </w:r>
      <w:r>
        <w:rPr>
          <w:rFonts w:hint="eastAsia"/>
        </w:rPr>
        <w:t>MBGP</w:t>
      </w:r>
      <w:r>
        <w:t>4+进程引入其他</w:t>
      </w:r>
      <w:r>
        <w:rPr>
          <w:rFonts w:hint="eastAsia"/>
        </w:rPr>
        <w:t>OSPF</w:t>
      </w:r>
      <w:r>
        <w:t>v3进程路由或者其它路由协议路由的命令下发调试开关。本命令的no操作关闭MBGP4+进程引入其他路由的命令下发调试开关</w:t>
      </w:r>
      <w:r>
        <w:rPr>
          <w:rFonts w:hAnsi="宋体"/>
        </w:rPr>
        <w:t>。</w:t>
      </w:r>
    </w:p>
    <w:p>
      <w:pPr>
        <w:rPr>
          <w:color w:val="000000"/>
        </w:rPr>
      </w:pPr>
      <w:r>
        <w:rPr>
          <w:b/>
          <w:bCs/>
        </w:rPr>
        <w:t>参数</w:t>
      </w:r>
      <w:r>
        <w:rPr>
          <w:rFonts w:hAnsi="宋体"/>
          <w:b/>
        </w:rPr>
        <w:t>：</w:t>
      </w:r>
      <w:r>
        <w:rPr>
          <w:iCs/>
          <w:color w:val="000000"/>
        </w:rPr>
        <w:t>无</w:t>
      </w:r>
      <w:r>
        <w:rPr>
          <w:rFonts w:hAnsi="宋体"/>
          <w:color w:val="000000"/>
        </w:rPr>
        <w:t>。</w:t>
      </w:r>
    </w:p>
    <w:p>
      <w:r>
        <w:rPr>
          <w:b/>
          <w:bCs/>
        </w:rPr>
        <w:t>缺省情况：</w:t>
      </w:r>
      <w:r>
        <w:t>调试开关关闭</w:t>
      </w:r>
      <w:r>
        <w:rPr>
          <w:rFonts w:hAnsi="宋体"/>
        </w:rPr>
        <w:t>。</w:t>
      </w:r>
    </w:p>
    <w:p>
      <w:r>
        <w:rPr>
          <w:b/>
        </w:rPr>
        <w:t>命令模式：</w:t>
      </w:r>
      <w:r>
        <w:t>特权模式。</w:t>
      </w:r>
    </w:p>
    <w:p>
      <w:r>
        <w:rPr>
          <w:b/>
          <w:bCs/>
        </w:rPr>
        <w:t>使用指南：</w:t>
      </w:r>
      <w:r>
        <w:rPr>
          <w:iCs/>
          <w:color w:val="000000"/>
        </w:rPr>
        <w:t>无</w:t>
      </w:r>
      <w:r>
        <w:rPr>
          <w:rFonts w:hAnsi="宋体"/>
          <w:color w:val="000000"/>
        </w:rPr>
        <w:t>。</w:t>
      </w:r>
    </w:p>
    <w:p>
      <w:r>
        <w:rPr>
          <w:b/>
        </w:rPr>
        <w:t>举例：</w:t>
      </w:r>
    </w:p>
    <w:p>
      <w:r>
        <w:t>Switch#debug ipv6 bgp redistribute message send</w:t>
      </w:r>
    </w:p>
    <w:p>
      <w:pPr>
        <w:pStyle w:val="5"/>
      </w:pPr>
      <w:bookmarkStart w:id="9892" w:name="_Toc17040"/>
      <w:r>
        <w:t>debug ipv6 bgp redistribute route receive</w:t>
      </w:r>
      <w:bookmarkEnd w:id="9892"/>
    </w:p>
    <w:p>
      <w:pPr>
        <w:rPr>
          <w:b/>
          <w:bCs/>
          <w:color w:val="000000"/>
        </w:rPr>
      </w:pPr>
      <w:r>
        <w:rPr>
          <w:b/>
        </w:rPr>
        <w:t>命令：</w:t>
      </w:r>
      <w:r>
        <w:rPr>
          <w:b/>
          <w:bCs/>
          <w:color w:val="000000"/>
        </w:rPr>
        <w:t>debug ipv6 bgp redistribute route receive</w:t>
      </w:r>
    </w:p>
    <w:p>
      <w:pPr>
        <w:ind w:firstLine="620" w:firstLineChars="294"/>
        <w:rPr>
          <w:b/>
          <w:bCs/>
          <w:color w:val="000000"/>
        </w:rPr>
      </w:pPr>
      <w:r>
        <w:rPr>
          <w:b/>
        </w:rPr>
        <w:t>no debug ipv6 bgp redistribute route receive</w:t>
      </w:r>
    </w:p>
    <w:p>
      <w:r>
        <w:rPr>
          <w:b/>
        </w:rPr>
        <w:t>功能：</w:t>
      </w:r>
      <w:r>
        <w:t>打开MBGP4+进程收到nsm发来的路由信息的调试开关</w:t>
      </w:r>
      <w:r>
        <w:rPr>
          <w:rFonts w:hAnsi="宋体"/>
        </w:rPr>
        <w:t>。</w:t>
      </w:r>
      <w:r>
        <w:t>本命令的no操作关闭MBGP4+进程收到nsm发来的路由信息的调试开关</w:t>
      </w:r>
      <w:r>
        <w:rPr>
          <w:rFonts w:hAnsi="宋体"/>
        </w:rPr>
        <w:t>。</w:t>
      </w:r>
    </w:p>
    <w:p>
      <w:pPr>
        <w:rPr>
          <w:color w:val="000000"/>
        </w:rPr>
      </w:pPr>
      <w:r>
        <w:rPr>
          <w:b/>
          <w:bCs/>
        </w:rPr>
        <w:t>参数</w:t>
      </w:r>
      <w:r>
        <w:rPr>
          <w:rFonts w:hAnsi="宋体"/>
          <w:b/>
        </w:rPr>
        <w:t>：</w:t>
      </w:r>
      <w:r>
        <w:rPr>
          <w:iCs/>
          <w:color w:val="000000"/>
        </w:rPr>
        <w:t>无</w:t>
      </w:r>
      <w:r>
        <w:rPr>
          <w:rFonts w:hAnsi="宋体"/>
          <w:color w:val="000000"/>
        </w:rPr>
        <w:t>。</w:t>
      </w:r>
    </w:p>
    <w:p>
      <w:r>
        <w:rPr>
          <w:b/>
          <w:bCs/>
        </w:rPr>
        <w:t>缺省情况：</w:t>
      </w:r>
      <w:r>
        <w:t>调试开关关闭</w:t>
      </w:r>
      <w:r>
        <w:rPr>
          <w:rFonts w:hAnsi="宋体"/>
        </w:rPr>
        <w:t>。</w:t>
      </w:r>
    </w:p>
    <w:p>
      <w:r>
        <w:rPr>
          <w:b/>
        </w:rPr>
        <w:t>命令模式：</w:t>
      </w:r>
      <w:r>
        <w:t>特权模式。</w:t>
      </w:r>
    </w:p>
    <w:p>
      <w:r>
        <w:rPr>
          <w:b/>
          <w:bCs/>
        </w:rPr>
        <w:t>使用指南：</w:t>
      </w:r>
      <w:r>
        <w:rPr>
          <w:iCs/>
          <w:color w:val="000000"/>
        </w:rPr>
        <w:t>无</w:t>
      </w:r>
      <w:r>
        <w:rPr>
          <w:rFonts w:hAnsi="宋体"/>
          <w:color w:val="000000"/>
        </w:rPr>
        <w:t>。</w:t>
      </w:r>
    </w:p>
    <w:p>
      <w:r>
        <w:rPr>
          <w:b/>
        </w:rPr>
        <w:t>举例：</w:t>
      </w:r>
    </w:p>
    <w:p>
      <w:r>
        <w:t>Switch#debug ipv6 bgp redistribute route receive</w:t>
      </w:r>
    </w:p>
    <w:p>
      <w:r>
        <w:t>Switch#no debug ipv6 bgp redistribute route receive</w:t>
      </w:r>
    </w:p>
    <w:p>
      <w:pPr>
        <w:pStyle w:val="5"/>
      </w:pPr>
      <w:bookmarkStart w:id="9893" w:name="_Toc28935"/>
      <w:r>
        <w:t>redistribute ospf</w:t>
      </w:r>
      <w:r>
        <w:rPr>
          <w:rFonts w:hint="eastAsia"/>
        </w:rPr>
        <w:t xml:space="preserve"> (MBGP4+)</w:t>
      </w:r>
      <w:bookmarkEnd w:id="9893"/>
    </w:p>
    <w:p>
      <w:pPr>
        <w:rPr>
          <w:b/>
        </w:rPr>
      </w:pPr>
      <w:r>
        <w:rPr>
          <w:rFonts w:hint="eastAsia"/>
          <w:b/>
        </w:rPr>
        <w:t>命令：</w:t>
      </w:r>
      <w:r>
        <w:rPr>
          <w:b/>
        </w:rPr>
        <w:t>redistribute ospf</w:t>
      </w:r>
      <w:r>
        <w:rPr>
          <w:rFonts w:hint="eastAsia"/>
          <w:b/>
        </w:rPr>
        <w:t xml:space="preserve"> [</w:t>
      </w:r>
      <w:r>
        <w:rPr>
          <w:rFonts w:hint="eastAsia"/>
          <w:b/>
          <w:i/>
        </w:rPr>
        <w:t>&lt;process-tag&gt;</w:t>
      </w:r>
      <w:r>
        <w:rPr>
          <w:rFonts w:hint="eastAsia"/>
          <w:b/>
        </w:rPr>
        <w:t>]</w:t>
      </w:r>
      <w:r>
        <w:rPr>
          <w:b/>
        </w:rPr>
        <w:t xml:space="preserve"> [route-map</w:t>
      </w:r>
      <w:r>
        <w:rPr>
          <w:b/>
          <w:i/>
        </w:rPr>
        <w:t>&lt;word&gt;</w:t>
      </w:r>
      <w:r>
        <w:rPr>
          <w:b/>
        </w:rPr>
        <w:t>]</w:t>
      </w:r>
    </w:p>
    <w:p>
      <w:pPr>
        <w:ind w:firstLine="620" w:firstLineChars="294"/>
        <w:rPr>
          <w:b/>
        </w:rPr>
      </w:pPr>
      <w:r>
        <w:rPr>
          <w:b/>
        </w:rPr>
        <w:t>no</w:t>
      </w:r>
      <w:r>
        <w:rPr>
          <w:rFonts w:hint="eastAsia"/>
          <w:b/>
        </w:rPr>
        <w:t xml:space="preserve"> </w:t>
      </w:r>
      <w:r>
        <w:rPr>
          <w:b/>
        </w:rPr>
        <w:t>redistribute</w:t>
      </w:r>
      <w:r>
        <w:rPr>
          <w:rFonts w:hint="eastAsia"/>
          <w:b/>
        </w:rPr>
        <w:t xml:space="preserve"> </w:t>
      </w:r>
      <w:r>
        <w:rPr>
          <w:b/>
        </w:rPr>
        <w:t>ospf</w:t>
      </w:r>
      <w:r>
        <w:rPr>
          <w:rFonts w:hint="eastAsia"/>
          <w:b/>
        </w:rPr>
        <w:t xml:space="preserve"> </w:t>
      </w:r>
      <w:r>
        <w:rPr>
          <w:b/>
        </w:rPr>
        <w:t>[</w:t>
      </w:r>
      <w:r>
        <w:rPr>
          <w:rFonts w:hint="eastAsia"/>
          <w:b/>
          <w:i/>
        </w:rPr>
        <w:t>&lt;process-tag&gt;</w:t>
      </w:r>
      <w:r>
        <w:rPr>
          <w:b/>
        </w:rPr>
        <w:t>]</w:t>
      </w:r>
    </w:p>
    <w:p>
      <w:r>
        <w:rPr>
          <w:rFonts w:hint="eastAsia"/>
          <w:b/>
        </w:rPr>
        <w:t>功能：</w:t>
      </w:r>
      <w:r>
        <w:rPr>
          <w:rFonts w:hint="eastAsia"/>
        </w:rPr>
        <w:t>引入从OSPFv3不同进程学到的路由到本MBGP4+进程中。本命令的no操作取消引入从OSPFv3指定进程学到的路由到MBGP4+进程中。</w:t>
      </w:r>
    </w:p>
    <w:p>
      <w:pPr>
        <w:ind w:left="1370" w:hanging="1370" w:hangingChars="650"/>
      </w:pPr>
      <w:r>
        <w:rPr>
          <w:rFonts w:hint="eastAsia"/>
          <w:b/>
          <w:bCs/>
        </w:rPr>
        <w:t>参数</w:t>
      </w:r>
      <w:r>
        <w:rPr>
          <w:rFonts w:hint="eastAsia" w:ascii="宋体" w:hAnsi="宋体"/>
          <w:b/>
        </w:rPr>
        <w:t>：</w:t>
      </w:r>
      <w:r>
        <w:rPr>
          <w:rFonts w:hint="eastAsia"/>
          <w:b/>
        </w:rPr>
        <w:t xml:space="preserve">process-tag </w:t>
      </w:r>
      <w:r>
        <w:rPr>
          <w:rFonts w:hint="eastAsia"/>
        </w:rPr>
        <w:t>是OSPFv3进程标记字符串，最大长度15，无该参数表示默认进程。</w:t>
      </w:r>
    </w:p>
    <w:p>
      <w:pPr>
        <w:ind w:firstLine="620" w:firstLineChars="294"/>
        <w:rPr>
          <w:rFonts w:cs="Arial"/>
        </w:rPr>
      </w:pPr>
      <w:r>
        <w:rPr>
          <w:rFonts w:hint="eastAsia" w:cs="Arial"/>
          <w:b/>
          <w:bCs/>
        </w:rPr>
        <w:t>route-map</w:t>
      </w:r>
      <w:r>
        <w:rPr>
          <w:rFonts w:hint="eastAsia" w:cs="Arial"/>
          <w:b/>
          <w:bCs/>
          <w:i/>
          <w:iCs/>
        </w:rPr>
        <w:t xml:space="preserve"> &lt;word&gt;</w:t>
      </w:r>
      <w:r>
        <w:rPr>
          <w:rFonts w:hint="eastAsia" w:cs="Arial"/>
        </w:rPr>
        <w:t>指向用于引入路由的路由地图的指针。</w:t>
      </w:r>
    </w:p>
    <w:p>
      <w:pPr>
        <w:rPr>
          <w:rFonts w:ascii="宋体" w:hAnsi="宋体"/>
        </w:rPr>
      </w:pPr>
      <w:r>
        <w:rPr>
          <w:rFonts w:hint="eastAsia"/>
          <w:b/>
          <w:bCs/>
        </w:rPr>
        <w:t>缺省情况：</w:t>
      </w:r>
      <w:r>
        <w:rPr>
          <w:rFonts w:hint="eastAsia"/>
        </w:rPr>
        <w:t>默认不引入</w:t>
      </w:r>
      <w:r>
        <w:rPr>
          <w:rFonts w:hint="eastAsia" w:ascii="宋体" w:hAnsi="宋体"/>
        </w:rPr>
        <w:t>。</w:t>
      </w:r>
    </w:p>
    <w:p>
      <w:r>
        <w:rPr>
          <w:rFonts w:hint="eastAsia"/>
          <w:b/>
        </w:rPr>
        <w:t>命令模式：</w:t>
      </w:r>
      <w:r>
        <w:rPr>
          <w:rFonts w:hint="eastAsia"/>
        </w:rPr>
        <w:t>BGP IPv6协议配置模式。</w:t>
      </w:r>
    </w:p>
    <w:p>
      <w:r>
        <w:rPr>
          <w:rFonts w:hint="eastAsia"/>
          <w:b/>
          <w:bCs/>
        </w:rPr>
        <w:t>使用指南：</w:t>
      </w:r>
      <w:r>
        <w:rPr>
          <w:rFonts w:hint="eastAsia"/>
          <w:bCs/>
        </w:rPr>
        <w:t>无。</w:t>
      </w:r>
    </w:p>
    <w:p>
      <w:r>
        <w:rPr>
          <w:rFonts w:hint="eastAsia"/>
          <w:b/>
        </w:rPr>
        <w:t>举例：</w:t>
      </w:r>
      <w:r>
        <w:rPr>
          <w:rFonts w:hint="eastAsia"/>
        </w:rPr>
        <w:t>MBGP4+(as number为 1)引入OSPFv3进程abc的路由。</w:t>
      </w:r>
    </w:p>
    <w:p>
      <w:r>
        <w:rPr>
          <w:rFonts w:hint="eastAsia"/>
        </w:rPr>
        <w:t>Switch(config)#router bgp 1</w:t>
      </w:r>
    </w:p>
    <w:p>
      <w:r>
        <w:t>Switch(config-router)#</w:t>
      </w:r>
      <w:r>
        <w:rPr>
          <w:rFonts w:hint="eastAsia"/>
        </w:rPr>
        <w:t>address-family ipv6 unicast</w:t>
      </w:r>
    </w:p>
    <w:p>
      <w:pPr>
        <w:rPr>
          <w:rFonts w:cs="Arial"/>
          <w:bCs/>
        </w:rPr>
      </w:pPr>
      <w:r>
        <w:t>Switch (config-router-af)#</w:t>
      </w:r>
      <w:r>
        <w:rPr>
          <w:rFonts w:hint="eastAsia"/>
        </w:rPr>
        <w:t>redistribute ospf abc</w:t>
      </w:r>
    </w:p>
    <w:p>
      <w:pPr>
        <w:pStyle w:val="5"/>
      </w:pPr>
      <w:bookmarkStart w:id="9894" w:name="_Toc28443"/>
      <w:r>
        <w:t>show ipv6</w:t>
      </w:r>
      <w:r>
        <w:rPr>
          <w:rFonts w:hint="eastAsia"/>
        </w:rPr>
        <w:t xml:space="preserve"> bgp</w:t>
      </w:r>
      <w:r>
        <w:t xml:space="preserve"> redistribute</w:t>
      </w:r>
      <w:bookmarkEnd w:id="9894"/>
    </w:p>
    <w:p>
      <w:pPr>
        <w:rPr>
          <w:b/>
        </w:rPr>
      </w:pPr>
      <w:r>
        <w:rPr>
          <w:rFonts w:hint="eastAsia"/>
          <w:b/>
        </w:rPr>
        <w:t>命令：</w:t>
      </w:r>
      <w:r>
        <w:rPr>
          <w:b/>
        </w:rPr>
        <w:t xml:space="preserve">show ipv6 </w:t>
      </w:r>
      <w:r>
        <w:rPr>
          <w:rFonts w:hint="eastAsia"/>
          <w:b/>
        </w:rPr>
        <w:t>bgp</w:t>
      </w:r>
      <w:r>
        <w:rPr>
          <w:b/>
        </w:rPr>
        <w:t xml:space="preserve"> redistribute</w:t>
      </w:r>
    </w:p>
    <w:p>
      <w:r>
        <w:rPr>
          <w:rFonts w:hint="eastAsia"/>
          <w:b/>
        </w:rPr>
        <w:t>功能：</w:t>
      </w:r>
      <w:r>
        <w:rPr>
          <w:rFonts w:hint="eastAsia"/>
        </w:rPr>
        <w:t>显示MBGP4+进程引入其它外部路由的配置信息。</w:t>
      </w:r>
    </w:p>
    <w:p>
      <w:pPr>
        <w:rPr>
          <w:b/>
          <w:bCs/>
        </w:rPr>
      </w:pPr>
      <w:r>
        <w:rPr>
          <w:rFonts w:hint="eastAsia"/>
          <w:b/>
          <w:bCs/>
        </w:rPr>
        <w:t>参数</w:t>
      </w:r>
      <w:r>
        <w:rPr>
          <w:rFonts w:hint="eastAsia" w:ascii="宋体" w:hAnsi="宋体"/>
        </w:rPr>
        <w:t>：</w:t>
      </w:r>
      <w:r>
        <w:rPr>
          <w:rFonts w:hint="eastAsia"/>
        </w:rPr>
        <w:t>无。</w:t>
      </w:r>
    </w:p>
    <w:p>
      <w:pPr>
        <w:rPr>
          <w:rFonts w:ascii="宋体" w:hAnsi="宋体"/>
        </w:rPr>
      </w:pPr>
      <w:r>
        <w:rPr>
          <w:rFonts w:hint="eastAsia"/>
          <w:b/>
          <w:bCs/>
        </w:rPr>
        <w:t>缺省情况：</w:t>
      </w:r>
      <w:r>
        <w:rPr>
          <w:rFonts w:hint="eastAsia" w:ascii="宋体" w:hAnsi="宋体"/>
        </w:rPr>
        <w:t>不显示信息。</w:t>
      </w:r>
    </w:p>
    <w:p>
      <w:r>
        <w:rPr>
          <w:rFonts w:hint="eastAsia"/>
          <w:b/>
        </w:rPr>
        <w:t>命令模式：</w:t>
      </w:r>
      <w:r>
        <w:rPr>
          <w:rFonts w:hint="eastAsia"/>
        </w:rPr>
        <w:t>特权和配置模式。</w:t>
      </w:r>
    </w:p>
    <w:p>
      <w:r>
        <w:rPr>
          <w:rFonts w:hint="eastAsia"/>
          <w:b/>
          <w:bCs/>
        </w:rPr>
        <w:t>使用指南：</w:t>
      </w:r>
      <w:r>
        <w:rPr>
          <w:rFonts w:hint="eastAsia"/>
        </w:rPr>
        <w:t>无。</w:t>
      </w:r>
    </w:p>
    <w:p>
      <w:r>
        <w:rPr>
          <w:rFonts w:hint="eastAsia"/>
          <w:b/>
        </w:rPr>
        <w:t>举例：</w:t>
      </w:r>
    </w:p>
    <w:p>
      <w:pPr>
        <w:rPr>
          <w:color w:val="000000"/>
        </w:rPr>
      </w:pPr>
      <w:r>
        <w:rPr>
          <w:rFonts w:hint="eastAsia"/>
          <w:color w:val="000000"/>
        </w:rPr>
        <w:t>Switch</w:t>
      </w:r>
      <w:r>
        <w:rPr>
          <w:rFonts w:hint="eastAsia"/>
          <w:b/>
          <w:color w:val="000000"/>
        </w:rPr>
        <w:t>#</w:t>
      </w:r>
      <w:r>
        <w:rPr>
          <w:rFonts w:hint="eastAsia"/>
          <w:color w:val="000000"/>
        </w:rPr>
        <w:t>show ipv6 bgp redistribute</w:t>
      </w:r>
    </w:p>
    <w:p/>
    <w:p>
      <w:pPr>
        <w:pStyle w:val="4"/>
      </w:pPr>
      <w:bookmarkStart w:id="9895" w:name="_Toc19813"/>
      <w:r>
        <w:rPr>
          <w:rFonts w:hint="eastAsia"/>
        </w:rPr>
        <w:t>I</w:t>
      </w:r>
      <w:r>
        <w:t>Pv6</w:t>
      </w:r>
      <w:r>
        <w:rPr>
          <w:rFonts w:hint="eastAsia"/>
        </w:rPr>
        <w:t>黑洞路由</w:t>
      </w:r>
      <w:bookmarkEnd w:id="9895"/>
    </w:p>
    <w:p/>
    <w:p>
      <w:pPr>
        <w:pStyle w:val="5"/>
      </w:pPr>
      <w:bookmarkStart w:id="9896" w:name="_Toc2597"/>
      <w:r>
        <w:t xml:space="preserve">ipv6 </w:t>
      </w:r>
      <w:r>
        <w:rPr>
          <w:rFonts w:hint="eastAsia"/>
        </w:rPr>
        <w:t>route null0</w:t>
      </w:r>
      <w:bookmarkEnd w:id="9896"/>
    </w:p>
    <w:p>
      <w:pPr>
        <w:rPr>
          <w:b/>
          <w:bCs/>
        </w:rPr>
      </w:pPr>
      <w:r>
        <w:rPr>
          <w:rFonts w:hAnsi="宋体"/>
          <w:b/>
        </w:rPr>
        <w:t>命令：</w:t>
      </w:r>
      <w:r>
        <w:rPr>
          <w:b/>
          <w:bCs/>
        </w:rPr>
        <w:t>ipv6 route</w:t>
      </w:r>
      <w:r>
        <w:rPr>
          <w:b/>
          <w:bCs/>
          <w:i/>
        </w:rPr>
        <w:t xml:space="preserve"> &lt;ipv6-prefix</w:t>
      </w:r>
      <w:r>
        <w:rPr>
          <w:rFonts w:hint="eastAsia"/>
          <w:b/>
          <w:bCs/>
          <w:i/>
        </w:rPr>
        <w:t>|</w:t>
      </w:r>
      <w:r>
        <w:rPr>
          <w:b/>
          <w:bCs/>
          <w:i/>
        </w:rPr>
        <w:t>prefix-length&gt;</w:t>
      </w:r>
      <w:r>
        <w:rPr>
          <w:b/>
          <w:bCs/>
        </w:rPr>
        <w:t xml:space="preserve"> null0 [</w:t>
      </w:r>
      <w:r>
        <w:rPr>
          <w:b/>
          <w:bCs/>
          <w:i/>
        </w:rPr>
        <w:t>&lt;precedence&gt;</w:t>
      </w:r>
      <w:r>
        <w:rPr>
          <w:b/>
          <w:bCs/>
        </w:rPr>
        <w:t>]</w:t>
      </w:r>
    </w:p>
    <w:p>
      <w:pPr>
        <w:rPr>
          <w:b/>
          <w:bCs/>
        </w:rPr>
      </w:pPr>
      <w:r>
        <w:rPr>
          <w:b/>
          <w:bCs/>
        </w:rPr>
        <w:t xml:space="preserve">      no ipv6 route </w:t>
      </w:r>
      <w:r>
        <w:rPr>
          <w:b/>
          <w:bCs/>
          <w:i/>
        </w:rPr>
        <w:t>&lt;ipv6-prefix</w:t>
      </w:r>
      <w:r>
        <w:rPr>
          <w:rFonts w:hint="eastAsia"/>
          <w:b/>
          <w:bCs/>
          <w:i/>
        </w:rPr>
        <w:t>|</w:t>
      </w:r>
      <w:r>
        <w:rPr>
          <w:b/>
          <w:bCs/>
          <w:i/>
        </w:rPr>
        <w:t>prefix-length&gt;</w:t>
      </w:r>
      <w:r>
        <w:rPr>
          <w:b/>
          <w:bCs/>
        </w:rPr>
        <w:t xml:space="preserve"> null0</w:t>
      </w:r>
    </w:p>
    <w:p>
      <w:r>
        <w:rPr>
          <w:b/>
        </w:rPr>
        <w:t>功能：</w:t>
      </w:r>
      <w:r>
        <w:rPr>
          <w:rFonts w:hAnsi="宋体"/>
        </w:rPr>
        <w:t>配置到某一网段的路由，其出接口为</w:t>
      </w:r>
      <w:r>
        <w:t>null0</w:t>
      </w:r>
      <w:r>
        <w:rPr>
          <w:rFonts w:hAnsi="宋体"/>
        </w:rPr>
        <w:t>。</w:t>
      </w:r>
    </w:p>
    <w:p>
      <w:pPr>
        <w:rPr>
          <w:b/>
          <w:bCs/>
        </w:rPr>
      </w:pPr>
      <w:r>
        <w:rPr>
          <w:rFonts w:hAnsi="宋体"/>
          <w:b/>
        </w:rPr>
        <w:t>参数：</w:t>
      </w:r>
      <w:r>
        <w:rPr>
          <w:i/>
        </w:rPr>
        <w:t>&lt;ipv6-prefix&gt;</w:t>
      </w:r>
      <w:r>
        <w:rPr>
          <w:rFonts w:hAnsi="宋体"/>
        </w:rPr>
        <w:t>参数为</w:t>
      </w:r>
      <w:r>
        <w:t>IPv6</w:t>
      </w:r>
      <w:r>
        <w:rPr>
          <w:rFonts w:hAnsi="宋体"/>
        </w:rPr>
        <w:t>网络静态路由的目的地址，</w:t>
      </w:r>
      <w:r>
        <w:rPr>
          <w:i/>
        </w:rPr>
        <w:t>&lt;prefix-length&gt;</w:t>
      </w:r>
      <w:r>
        <w:rPr>
          <w:rFonts w:hAnsi="宋体"/>
        </w:rPr>
        <w:t>参数为</w:t>
      </w:r>
      <w:r>
        <w:t>IPv6</w:t>
      </w:r>
      <w:r>
        <w:rPr>
          <w:rFonts w:hAnsi="宋体"/>
        </w:rPr>
        <w:t>前缀长度，</w:t>
      </w:r>
      <w:r>
        <w:t>null0</w:t>
      </w:r>
      <w:r>
        <w:rPr>
          <w:rFonts w:hAnsi="宋体"/>
        </w:rPr>
        <w:t>为黑洞路由的出口接口名，</w:t>
      </w:r>
      <w:r>
        <w:rPr>
          <w:i/>
        </w:rPr>
        <w:t>&lt;precedence&gt;</w:t>
      </w:r>
      <w:r>
        <w:rPr>
          <w:rFonts w:hAnsi="宋体"/>
        </w:rPr>
        <w:t>参数为本路由的权重，范围为</w:t>
      </w:r>
      <w:r>
        <w:t>1-255</w:t>
      </w:r>
      <w:r>
        <w:rPr>
          <w:rFonts w:hint="eastAsia"/>
        </w:rPr>
        <w:t>，</w:t>
      </w:r>
      <w:r>
        <w:rPr>
          <w:rFonts w:hAnsi="宋体"/>
        </w:rPr>
        <w:t>默认为</w:t>
      </w:r>
      <w:r>
        <w:t>1</w:t>
      </w:r>
      <w:r>
        <w:rPr>
          <w:rFonts w:hint="eastAsia"/>
        </w:rPr>
        <w:t>。</w:t>
      </w:r>
    </w:p>
    <w:p>
      <w:r>
        <w:rPr>
          <w:rFonts w:hAnsi="宋体"/>
          <w:b/>
        </w:rPr>
        <w:t>缺省：</w:t>
      </w:r>
      <w:r>
        <w:rPr>
          <w:rFonts w:hAnsi="宋体"/>
        </w:rPr>
        <w:t>无。</w:t>
      </w:r>
    </w:p>
    <w:p>
      <w:r>
        <w:rPr>
          <w:rFonts w:hAnsi="宋体"/>
          <w:b/>
          <w:bCs/>
        </w:rPr>
        <w:t>命令模式：</w:t>
      </w:r>
      <w:r>
        <w:t>全局模式。</w:t>
      </w:r>
    </w:p>
    <w:p>
      <w:pPr>
        <w:rPr>
          <w:b/>
          <w:bCs/>
        </w:rPr>
      </w:pPr>
      <w:r>
        <w:rPr>
          <w:b/>
          <w:bCs/>
        </w:rPr>
        <w:t>使用指南：</w:t>
      </w:r>
      <w:r>
        <w:rPr>
          <w:bCs/>
        </w:rPr>
        <w:t>在配置I</w:t>
      </w:r>
      <w:r>
        <w:rPr>
          <w:rFonts w:hint="eastAsia"/>
          <w:bCs/>
        </w:rPr>
        <w:t>P</w:t>
      </w:r>
      <w:r>
        <w:rPr>
          <w:bCs/>
        </w:rPr>
        <w:t>v</w:t>
      </w:r>
      <w:r>
        <w:rPr>
          <w:rFonts w:hint="eastAsia"/>
          <w:bCs/>
        </w:rPr>
        <w:t>6</w:t>
      </w:r>
      <w:r>
        <w:rPr>
          <w:bCs/>
        </w:rPr>
        <w:t>的黑洞路由的时候，与普通的静态路由基本一致，只是把出接口置为null0。</w:t>
      </w:r>
    </w:p>
    <w:p>
      <w:pPr>
        <w:rPr>
          <w:rFonts w:hAnsi="宋体"/>
          <w:color w:val="000000"/>
        </w:rPr>
      </w:pPr>
      <w:r>
        <w:rPr>
          <w:b/>
        </w:rPr>
        <w:t>举例：</w:t>
      </w:r>
      <w:r>
        <w:rPr>
          <w:rFonts w:hAnsi="宋体"/>
          <w:color w:val="000000"/>
        </w:rPr>
        <w:t>增加一条到</w:t>
      </w:r>
      <w:r>
        <w:rPr>
          <w:color w:val="000000"/>
        </w:rPr>
        <w:t>2001:2:3:4::/64</w:t>
      </w:r>
      <w:r>
        <w:rPr>
          <w:rFonts w:hAnsi="宋体"/>
          <w:color w:val="000000"/>
        </w:rPr>
        <w:t>网段的黑洞路由</w:t>
      </w:r>
      <w:r>
        <w:rPr>
          <w:rFonts w:hint="eastAsia" w:hAnsi="宋体"/>
          <w:color w:val="000000"/>
        </w:rPr>
        <w:t>。</w:t>
      </w:r>
    </w:p>
    <w:p>
      <w:r>
        <w:rPr>
          <w:rFonts w:hint="eastAsia"/>
          <w:color w:val="000000"/>
        </w:rPr>
        <w:t>Switch</w:t>
      </w:r>
      <w:r>
        <w:rPr>
          <w:color w:val="000000"/>
        </w:rPr>
        <w:t>(</w:t>
      </w:r>
      <w:r>
        <w:rPr>
          <w:rFonts w:hint="eastAsia"/>
          <w:color w:val="000000"/>
        </w:rPr>
        <w:t>c</w:t>
      </w:r>
      <w:r>
        <w:rPr>
          <w:color w:val="000000"/>
        </w:rPr>
        <w:t>onfig)#ipv6 route 2001:2:3:4::/64 null0</w:t>
      </w:r>
    </w:p>
    <w:p/>
    <w:p/>
    <w:p/>
    <w:p/>
    <w:p/>
    <w:p/>
    <w:p>
      <w:pPr>
        <w:pStyle w:val="4"/>
      </w:pPr>
      <w:bookmarkStart w:id="9897" w:name="_Toc27006"/>
      <w:bookmarkStart w:id="9898" w:name="_Toc235416571"/>
      <w:bookmarkStart w:id="9899" w:name="_Toc437332689"/>
      <w:bookmarkStart w:id="9900" w:name="_Toc184207716"/>
      <w:r>
        <w:rPr>
          <w:rFonts w:hint="eastAsia"/>
        </w:rPr>
        <w:t>IPv6组播协议</w:t>
      </w:r>
      <w:bookmarkEnd w:id="9897"/>
    </w:p>
    <w:p>
      <w:pPr>
        <w:pStyle w:val="5"/>
      </w:pPr>
      <w:bookmarkStart w:id="9901" w:name="_Toc30037"/>
      <w:r>
        <w:rPr>
          <w:rFonts w:hint="eastAsia"/>
        </w:rPr>
        <w:t>组播</w:t>
      </w:r>
      <w:bookmarkEnd w:id="9898"/>
      <w:bookmarkEnd w:id="9899"/>
      <w:bookmarkEnd w:id="9900"/>
      <w:bookmarkEnd w:id="9901"/>
    </w:p>
    <w:p>
      <w:pPr>
        <w:pStyle w:val="6"/>
      </w:pPr>
      <w:bookmarkStart w:id="9902" w:name="_Toc235416572"/>
      <w:bookmarkStart w:id="9903" w:name="_Toc437332690"/>
      <w:bookmarkStart w:id="9904" w:name="_Toc184207717"/>
      <w:r>
        <w:t>show ip</w:t>
      </w:r>
      <w:r>
        <w:rPr>
          <w:rFonts w:hint="eastAsia"/>
        </w:rPr>
        <w:t>v6</w:t>
      </w:r>
      <w:r>
        <w:t xml:space="preserve"> </w:t>
      </w:r>
      <w:r>
        <w:rPr>
          <w:rFonts w:hint="eastAsia"/>
        </w:rPr>
        <w:t>mroute</w:t>
      </w:r>
      <w:bookmarkEnd w:id="9902"/>
      <w:bookmarkEnd w:id="9903"/>
      <w:bookmarkEnd w:id="9904"/>
    </w:p>
    <w:p>
      <w:pPr>
        <w:rPr>
          <w:b/>
          <w:bCs/>
        </w:rPr>
      </w:pPr>
      <w:r>
        <w:rPr>
          <w:b/>
          <w:bCs/>
        </w:rPr>
        <w:t>命令</w:t>
      </w:r>
      <w:r>
        <w:rPr>
          <w:b/>
          <w:bCs/>
          <w:lang w:val="en-GB"/>
        </w:rPr>
        <w:t>：</w:t>
      </w:r>
      <w:r>
        <w:rPr>
          <w:b/>
          <w:bCs/>
        </w:rPr>
        <w:t>show ip</w:t>
      </w:r>
      <w:r>
        <w:rPr>
          <w:rFonts w:hint="eastAsia"/>
          <w:b/>
          <w:bCs/>
        </w:rPr>
        <w:t>v6</w:t>
      </w:r>
      <w:r>
        <w:rPr>
          <w:b/>
          <w:bCs/>
        </w:rPr>
        <w:t xml:space="preserve"> </w:t>
      </w:r>
      <w:r>
        <w:rPr>
          <w:rFonts w:hint="eastAsia"/>
          <w:b/>
          <w:bCs/>
        </w:rPr>
        <w:t>mroute [&lt;GroupAddr&gt; [&lt;SourceAddr&gt;]]</w:t>
      </w:r>
    </w:p>
    <w:p>
      <w:r>
        <w:rPr>
          <w:b/>
          <w:bCs/>
        </w:rPr>
        <w:t>功能：</w:t>
      </w:r>
      <w:r>
        <w:rPr>
          <w:rFonts w:hint="eastAsia"/>
        </w:rPr>
        <w:t>显示ipv6组播的软件转发表。</w:t>
      </w:r>
    </w:p>
    <w:p>
      <w:r>
        <w:rPr>
          <w:b/>
          <w:bCs/>
        </w:rPr>
        <w:t>参数：</w:t>
      </w:r>
      <w:r>
        <w:rPr>
          <w:rFonts w:hint="eastAsia"/>
          <w:b/>
          <w:bCs/>
        </w:rPr>
        <w:t xml:space="preserve">GroupAddr: </w:t>
      </w:r>
      <w:r>
        <w:rPr>
          <w:rFonts w:hint="eastAsia"/>
        </w:rPr>
        <w:t>显示跟此组播地址相关的转发表项。</w:t>
      </w:r>
    </w:p>
    <w:p>
      <w:r>
        <w:rPr>
          <w:rFonts w:hint="eastAsia"/>
        </w:rPr>
        <w:t xml:space="preserve">      </w:t>
      </w:r>
      <w:r>
        <w:rPr>
          <w:rFonts w:hint="eastAsia"/>
          <w:b/>
          <w:bCs/>
        </w:rPr>
        <w:t>SourceAddr</w:t>
      </w:r>
      <w:r>
        <w:rPr>
          <w:rFonts w:hint="eastAsia"/>
        </w:rPr>
        <w:t>：显示跟此源相关的转发表项。</w:t>
      </w:r>
    </w:p>
    <w:p>
      <w:r>
        <w:rPr>
          <w:b/>
          <w:bCs/>
        </w:rPr>
        <w:t>缺省情况：</w:t>
      </w:r>
      <w:r>
        <w:rPr>
          <w:rFonts w:hint="eastAsia"/>
        </w:rPr>
        <w:t>无。</w:t>
      </w:r>
    </w:p>
    <w:p>
      <w:r>
        <w:rPr>
          <w:b/>
          <w:bCs/>
        </w:rPr>
        <w:t>命令模式：</w:t>
      </w:r>
      <w:r>
        <w:rPr>
          <w:rFonts w:hint="eastAsia"/>
        </w:rPr>
        <w:t>特权和配置模式。</w:t>
      </w:r>
    </w:p>
    <w:p>
      <w:pPr>
        <w:rPr>
          <w:b/>
          <w:bCs/>
        </w:rPr>
      </w:pPr>
      <w:r>
        <w:rPr>
          <w:b/>
          <w:bCs/>
        </w:rPr>
        <w:t>使用指南：</w:t>
      </w:r>
      <w:r>
        <w:rPr>
          <w:rFonts w:hint="eastAsia"/>
          <w:bCs/>
        </w:rPr>
        <w:t>无。</w:t>
      </w:r>
    </w:p>
    <w:p>
      <w:pPr>
        <w:rPr>
          <w:b/>
          <w:bCs/>
        </w:rPr>
      </w:pPr>
      <w:r>
        <w:rPr>
          <w:b/>
          <w:bCs/>
        </w:rPr>
        <w:t>举例</w:t>
      </w:r>
      <w:r>
        <w:rPr>
          <w:rFonts w:hint="eastAsia"/>
          <w:b/>
          <w:bCs/>
        </w:rPr>
        <w:t>：</w:t>
      </w:r>
      <w:r>
        <w:rPr>
          <w:rFonts w:hint="eastAsia"/>
          <w:bCs/>
        </w:rPr>
        <w:t>显示所有组播转发表。</w:t>
      </w:r>
    </w:p>
    <w:p>
      <w:pPr>
        <w:rPr>
          <w:bCs/>
        </w:rPr>
      </w:pPr>
      <w:r>
        <w:rPr>
          <w:bCs/>
          <w:color w:val="000000"/>
        </w:rPr>
        <w:t>Swit</w:t>
      </w:r>
      <w:r>
        <w:rPr>
          <w:bCs/>
        </w:rPr>
        <w:t>ch(config)# show ipv6 mr</w:t>
      </w:r>
      <w:r>
        <w:rPr>
          <w:rFonts w:hint="eastAsia"/>
          <w:bCs/>
        </w:rPr>
        <w:t>oute</w:t>
      </w:r>
    </w:p>
    <w:p>
      <w:pPr>
        <w:rPr>
          <w:bCs/>
        </w:rPr>
      </w:pPr>
      <w:r>
        <w:rPr>
          <w:bCs/>
        </w:rPr>
        <w:t>Name: Loopback, Index: 2002, State:49</w:t>
      </w:r>
    </w:p>
    <w:p>
      <w:pPr>
        <w:rPr>
          <w:bCs/>
        </w:rPr>
      </w:pPr>
      <w:r>
        <w:rPr>
          <w:bCs/>
        </w:rPr>
        <w:t>Name: Vlan1, Index: 2006, State:1043</w:t>
      </w:r>
    </w:p>
    <w:p>
      <w:pPr>
        <w:rPr>
          <w:bCs/>
        </w:rPr>
      </w:pPr>
      <w:r>
        <w:rPr>
          <w:bCs/>
        </w:rPr>
        <w:t>Name: Vlan11, Index: 2007, State:1043</w:t>
      </w:r>
    </w:p>
    <w:p>
      <w:pPr>
        <w:rPr>
          <w:bCs/>
        </w:rPr>
      </w:pPr>
      <w:r>
        <w:rPr>
          <w:bCs/>
        </w:rPr>
        <w:t>Name: Vlan12, Index: 2008, State:1043</w:t>
      </w:r>
    </w:p>
    <w:p>
      <w:pPr>
        <w:rPr>
          <w:bCs/>
        </w:rPr>
      </w:pPr>
      <w:r>
        <w:rPr>
          <w:bCs/>
        </w:rPr>
        <w:t>Name: Tunnel1, Index: 2009, State:d1</w:t>
      </w:r>
    </w:p>
    <w:p>
      <w:pPr>
        <w:rPr>
          <w:bCs/>
        </w:rPr>
      </w:pPr>
      <w:r>
        <w:rPr>
          <w:bCs/>
        </w:rPr>
        <w:t>Name: pim6reg, Index: 2010, State:c1</w:t>
      </w:r>
    </w:p>
    <w:p>
      <w:pPr>
        <w:rPr>
          <w:bCs/>
        </w:rPr>
      </w:pPr>
      <w:r>
        <w:rPr>
          <w:bCs/>
        </w:rPr>
        <w:t>Name: pimreg, Index: 2011, State:c1</w:t>
      </w:r>
    </w:p>
    <w:p>
      <w:pPr>
        <w:rPr>
          <w:bCs/>
        </w:rPr>
      </w:pPr>
      <w:r>
        <w:rPr>
          <w:bCs/>
        </w:rPr>
        <w:t>The total matched ip6mr active mfc entries is 1, unresolved ip6mr entries is 1</w:t>
      </w:r>
    </w:p>
    <w:p>
      <w:pPr>
        <w:rPr>
          <w:bCs/>
        </w:rPr>
      </w:pPr>
      <w:r>
        <w:rPr>
          <w:bCs/>
        </w:rPr>
        <w:t xml:space="preserve">Group      </w:t>
      </w:r>
      <w:r>
        <w:rPr>
          <w:rFonts w:hint="eastAsia"/>
          <w:bCs/>
        </w:rPr>
        <w:t xml:space="preserve">      </w:t>
      </w:r>
      <w:r>
        <w:rPr>
          <w:bCs/>
        </w:rPr>
        <w:t>Origin                    Iif          Wrong     Oif:TTL</w:t>
      </w:r>
    </w:p>
    <w:p>
      <w:pPr>
        <w:rPr>
          <w:bCs/>
        </w:rPr>
      </w:pPr>
      <w:r>
        <w:rPr>
          <w:bCs/>
        </w:rPr>
        <w:t xml:space="preserve">ff2f::1        </w:t>
      </w:r>
      <w:r>
        <w:rPr>
          <w:rFonts w:hint="eastAsia"/>
          <w:bCs/>
        </w:rPr>
        <w:t xml:space="preserve"> </w:t>
      </w:r>
      <w:r>
        <w:rPr>
          <w:bCs/>
        </w:rPr>
        <w:t xml:space="preserve">2014:1:2:3::2                Tunnel1       </w:t>
      </w:r>
      <w:r>
        <w:rPr>
          <w:rFonts w:hint="eastAsia"/>
          <w:bCs/>
        </w:rPr>
        <w:t xml:space="preserve">  </w:t>
      </w:r>
      <w:r>
        <w:rPr>
          <w:bCs/>
        </w:rPr>
        <w:t xml:space="preserve">0        2008:1  </w:t>
      </w:r>
    </w:p>
    <w:p>
      <w:r>
        <w:rPr>
          <w:bCs/>
        </w:rPr>
        <w:t xml:space="preserve">ff3f::1       </w:t>
      </w:r>
      <w:r>
        <w:rPr>
          <w:rFonts w:hint="eastAsia"/>
          <w:bCs/>
        </w:rPr>
        <w:t xml:space="preserve">  </w:t>
      </w:r>
      <w:r>
        <w:rPr>
          <w:bCs/>
        </w:rPr>
        <w:t xml:space="preserve">2012:1:2:3::2                </w:t>
      </w:r>
      <w:r>
        <w:rPr>
          <w:rFonts w:hint="eastAsia"/>
          <w:bCs/>
        </w:rPr>
        <w:t xml:space="preserve"> </w:t>
      </w:r>
      <w:r>
        <w:rPr>
          <w:bCs/>
        </w:rPr>
        <w:t xml:space="preserve">NULL         4           0:0   </w:t>
      </w:r>
      <w:r>
        <w:t xml:space="preserve">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Name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Index</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State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The total matched ipmr active mfc entries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软件转发条目总数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unresolved ipmr entries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没有下发的转发条目数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Group</w:t>
            </w:r>
          </w:p>
        </w:tc>
        <w:tc>
          <w:tcPr>
            <w:tcW w:w="4247" w:type="dxa"/>
            <w:tcBorders>
              <w:top w:val="single" w:color="auto" w:sz="4" w:space="0"/>
              <w:left w:val="single" w:color="auto" w:sz="4" w:space="0"/>
              <w:bottom w:val="single" w:color="auto" w:sz="4" w:space="0"/>
              <w:right w:val="single" w:color="auto" w:sz="4" w:space="0"/>
            </w:tcBorders>
          </w:tcPr>
          <w:p>
            <w:r>
              <w:rPr>
                <w:rFonts w:hint="eastAsia"/>
              </w:rPr>
              <w:t>转发条目组地址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Origin</w:t>
            </w:r>
          </w:p>
        </w:tc>
        <w:tc>
          <w:tcPr>
            <w:tcW w:w="4247" w:type="dxa"/>
            <w:tcBorders>
              <w:top w:val="single" w:color="auto" w:sz="4" w:space="0"/>
              <w:left w:val="single" w:color="auto" w:sz="4" w:space="0"/>
              <w:bottom w:val="single" w:color="auto" w:sz="4" w:space="0"/>
              <w:right w:val="single" w:color="auto" w:sz="4" w:space="0"/>
            </w:tcBorders>
          </w:tcPr>
          <w:p>
            <w:r>
              <w:rPr>
                <w:rFonts w:hint="eastAsia"/>
              </w:rPr>
              <w:t>转发条目源地址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Iif</w:t>
            </w:r>
          </w:p>
        </w:tc>
        <w:tc>
          <w:tcPr>
            <w:tcW w:w="4247" w:type="dxa"/>
            <w:tcBorders>
              <w:top w:val="single" w:color="auto" w:sz="4" w:space="0"/>
              <w:left w:val="single" w:color="auto" w:sz="4" w:space="0"/>
              <w:bottom w:val="single" w:color="auto" w:sz="4" w:space="0"/>
              <w:right w:val="single" w:color="auto" w:sz="4" w:space="0"/>
            </w:tcBorders>
          </w:tcPr>
          <w:p>
            <w:r>
              <w:rPr>
                <w:rFonts w:hint="eastAsia"/>
              </w:rPr>
              <w:t>转发条目入接口名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Wrong</w:t>
            </w:r>
          </w:p>
        </w:tc>
        <w:tc>
          <w:tcPr>
            <w:tcW w:w="4247" w:type="dxa"/>
            <w:tcBorders>
              <w:top w:val="single" w:color="auto" w:sz="4" w:space="0"/>
              <w:left w:val="single" w:color="auto" w:sz="4" w:space="0"/>
              <w:bottom w:val="single" w:color="auto" w:sz="4" w:space="0"/>
              <w:right w:val="single" w:color="auto" w:sz="4" w:space="0"/>
            </w:tcBorders>
          </w:tcPr>
          <w:p>
            <w:r>
              <w:rPr>
                <w:rFonts w:hint="eastAsia"/>
              </w:rPr>
              <w:t>从错误接口收到的组播报文个数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Oif</w:t>
            </w:r>
          </w:p>
        </w:tc>
        <w:tc>
          <w:tcPr>
            <w:tcW w:w="4247" w:type="dxa"/>
            <w:tcBorders>
              <w:top w:val="single" w:color="auto" w:sz="4" w:space="0"/>
              <w:left w:val="single" w:color="auto" w:sz="4" w:space="0"/>
              <w:bottom w:val="single" w:color="auto" w:sz="4" w:space="0"/>
              <w:right w:val="single" w:color="auto" w:sz="4" w:space="0"/>
            </w:tcBorders>
          </w:tcPr>
          <w:p>
            <w:r>
              <w:rPr>
                <w:rFonts w:hint="eastAsia"/>
              </w:rPr>
              <w:t>转发条目出接口索引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TTL</w:t>
            </w:r>
          </w:p>
        </w:tc>
        <w:tc>
          <w:tcPr>
            <w:tcW w:w="4247" w:type="dxa"/>
            <w:tcBorders>
              <w:top w:val="single" w:color="auto" w:sz="4" w:space="0"/>
              <w:left w:val="single" w:color="auto" w:sz="4" w:space="0"/>
              <w:bottom w:val="single" w:color="auto" w:sz="4" w:space="0"/>
              <w:right w:val="single" w:color="auto" w:sz="4" w:space="0"/>
            </w:tcBorders>
          </w:tcPr>
          <w:p>
            <w:r>
              <w:t>TTL</w:t>
            </w:r>
            <w:r>
              <w:rPr>
                <w:rFonts w:hint="eastAsia"/>
              </w:rPr>
              <w:t>值</w:t>
            </w:r>
          </w:p>
        </w:tc>
      </w:tr>
    </w:tbl>
    <w:p/>
    <w:p>
      <w:pPr>
        <w:pStyle w:val="5"/>
      </w:pPr>
      <w:bookmarkStart w:id="9905" w:name="_Toc144722808"/>
      <w:bookmarkStart w:id="9906" w:name="_Toc136784166"/>
      <w:bookmarkStart w:id="9907" w:name="_Toc235416573"/>
      <w:bookmarkStart w:id="9908" w:name="_Toc141519921"/>
      <w:bookmarkStart w:id="9909" w:name="_Toc437332691"/>
      <w:bookmarkStart w:id="9910" w:name="_Toc184207718"/>
      <w:bookmarkStart w:id="9911" w:name="_Toc21538"/>
      <w:r>
        <w:t>PIM-DM</w:t>
      </w:r>
      <w:r>
        <w:rPr>
          <w:rFonts w:hint="eastAsia"/>
        </w:rPr>
        <w:t>6</w:t>
      </w:r>
      <w:bookmarkEnd w:id="9905"/>
      <w:bookmarkEnd w:id="9906"/>
      <w:bookmarkEnd w:id="9907"/>
      <w:bookmarkEnd w:id="9908"/>
      <w:bookmarkEnd w:id="9909"/>
      <w:bookmarkEnd w:id="9910"/>
      <w:bookmarkEnd w:id="9911"/>
      <w:r>
        <w:t xml:space="preserve"> </w:t>
      </w:r>
    </w:p>
    <w:p>
      <w:r>
        <w:rPr>
          <w:rFonts w:hint="eastAsia"/>
        </w:rPr>
        <w:t>说明：部分SHOW和DEBUG命令和PIM-SM相同，请参考后面PIM-SM的配置命令。</w:t>
      </w:r>
    </w:p>
    <w:p>
      <w:pPr>
        <w:pStyle w:val="6"/>
      </w:pPr>
      <w:bookmarkStart w:id="9912" w:name="_Toc437332692"/>
      <w:bookmarkStart w:id="9913" w:name="_Toc141519929"/>
      <w:bookmarkStart w:id="9914" w:name="_Toc144722809"/>
      <w:bookmarkStart w:id="9915" w:name="_Toc235416574"/>
      <w:bookmarkStart w:id="9916" w:name="_Toc136784174"/>
      <w:bookmarkStart w:id="9917" w:name="_Toc184207719"/>
      <w:bookmarkStart w:id="9918" w:name="_Toc136784167"/>
      <w:bookmarkStart w:id="9919" w:name="_Toc141519922"/>
      <w:r>
        <w:t xml:space="preserve">debug </w:t>
      </w:r>
      <w:r>
        <w:rPr>
          <w:rFonts w:hint="eastAsia"/>
        </w:rPr>
        <w:t xml:space="preserve">ipv6 </w:t>
      </w:r>
      <w:r>
        <w:t>pim</w:t>
      </w:r>
      <w:r>
        <w:rPr>
          <w:rFonts w:hint="eastAsia"/>
        </w:rPr>
        <w:t xml:space="preserve"> timer sat</w:t>
      </w:r>
      <w:bookmarkEnd w:id="9912"/>
      <w:bookmarkEnd w:id="9913"/>
      <w:bookmarkEnd w:id="9914"/>
      <w:bookmarkEnd w:id="9915"/>
      <w:bookmarkEnd w:id="9916"/>
      <w:bookmarkEnd w:id="9917"/>
    </w:p>
    <w:p>
      <w:pPr>
        <w:rPr>
          <w:b/>
          <w:bCs/>
          <w:iCs/>
        </w:rPr>
      </w:pPr>
      <w:r>
        <w:rPr>
          <w:b/>
          <w:bCs/>
        </w:rPr>
        <w:t>命令</w:t>
      </w:r>
      <w:r>
        <w:rPr>
          <w:b/>
          <w:bCs/>
          <w:lang w:val="en-GB"/>
        </w:rPr>
        <w:t>：</w:t>
      </w:r>
      <w:r>
        <w:rPr>
          <w:b/>
          <w:bCs/>
        </w:rPr>
        <w:t xml:space="preserve">debug </w:t>
      </w:r>
      <w:r>
        <w:rPr>
          <w:rFonts w:hint="eastAsia"/>
          <w:b/>
          <w:bCs/>
        </w:rPr>
        <w:t xml:space="preserve">ipv6 </w:t>
      </w:r>
      <w:r>
        <w:rPr>
          <w:b/>
          <w:bCs/>
        </w:rPr>
        <w:t>pim</w:t>
      </w:r>
      <w:r>
        <w:rPr>
          <w:b/>
          <w:bCs/>
          <w:i/>
          <w:iCs/>
        </w:rPr>
        <w:t xml:space="preserve"> </w:t>
      </w:r>
      <w:r>
        <w:rPr>
          <w:rFonts w:hint="eastAsia"/>
          <w:b/>
          <w:bCs/>
          <w:iCs/>
        </w:rPr>
        <w:t>timer sat</w:t>
      </w:r>
    </w:p>
    <w:p>
      <w:pPr>
        <w:rPr>
          <w:b/>
          <w:bCs/>
        </w:rPr>
      </w:pPr>
      <w:r>
        <w:rPr>
          <w:rFonts w:hint="eastAsia"/>
          <w:b/>
          <w:bCs/>
          <w:iCs/>
        </w:rPr>
        <w:t xml:space="preserve">      no </w:t>
      </w:r>
      <w:r>
        <w:rPr>
          <w:b/>
          <w:bCs/>
        </w:rPr>
        <w:t xml:space="preserve">debug </w:t>
      </w:r>
      <w:r>
        <w:rPr>
          <w:rFonts w:hint="eastAsia"/>
          <w:b/>
          <w:bCs/>
        </w:rPr>
        <w:t xml:space="preserve">ipv6 </w:t>
      </w:r>
      <w:r>
        <w:rPr>
          <w:b/>
          <w:bCs/>
        </w:rPr>
        <w:t>pim</w:t>
      </w:r>
      <w:r>
        <w:rPr>
          <w:b/>
          <w:bCs/>
          <w:i/>
          <w:iCs/>
        </w:rPr>
        <w:t xml:space="preserve"> </w:t>
      </w:r>
      <w:r>
        <w:rPr>
          <w:rFonts w:hint="eastAsia"/>
          <w:b/>
          <w:bCs/>
          <w:iCs/>
        </w:rPr>
        <w:t>timer sat</w:t>
      </w:r>
    </w:p>
    <w:p>
      <w:r>
        <w:rPr>
          <w:b/>
          <w:bCs/>
        </w:rPr>
        <w:t>功能：</w:t>
      </w:r>
      <w:r>
        <w:rPr>
          <w:rFonts w:hint="eastAsia"/>
        </w:rPr>
        <w:t>打开显示PIM DM 源活动计时器详细信息的调试开关</w:t>
      </w:r>
      <w:r>
        <w:t xml:space="preserve">；本命令的no操作为关闭本调试开关。 </w:t>
      </w:r>
    </w:p>
    <w:p>
      <w:r>
        <w:rPr>
          <w:b/>
          <w:bCs/>
        </w:rPr>
        <w:t>参数：</w:t>
      </w:r>
      <w:r>
        <w:t xml:space="preserve">无。 </w:t>
      </w:r>
    </w:p>
    <w:p>
      <w:r>
        <w:rPr>
          <w:b/>
          <w:bCs/>
        </w:rPr>
        <w:t>缺省情况：</w:t>
      </w:r>
      <w:r>
        <w:t xml:space="preserve">关闭。 </w:t>
      </w:r>
    </w:p>
    <w:p>
      <w:pPr>
        <w:rPr>
          <w:sz w:val="24"/>
        </w:rPr>
      </w:pPr>
      <w:r>
        <w:rPr>
          <w:b/>
          <w:bCs/>
        </w:rPr>
        <w:t>命令模式：</w:t>
      </w:r>
      <w:r>
        <w:t>特权用户配置模式</w:t>
      </w:r>
      <w:r>
        <w:rPr>
          <w:rFonts w:hint="eastAsia"/>
        </w:rPr>
        <w:t>。</w:t>
      </w:r>
      <w:r>
        <w:rPr>
          <w:sz w:val="24"/>
        </w:rPr>
        <w:t xml:space="preserve"> </w:t>
      </w:r>
    </w:p>
    <w:p>
      <w:r>
        <w:rPr>
          <w:b/>
          <w:bCs/>
        </w:rPr>
        <w:t>使用指南：</w:t>
      </w:r>
      <w:r>
        <w:rPr>
          <w:rFonts w:hint="eastAsia"/>
          <w:bCs/>
        </w:rPr>
        <w:t>打开此开关，可以显示源活动计时器的详细信息。</w:t>
      </w:r>
      <w:r>
        <w:t xml:space="preserve"> </w:t>
      </w:r>
    </w:p>
    <w:p>
      <w:r>
        <w:rPr>
          <w:b/>
          <w:bCs/>
        </w:rPr>
        <w:t>举例：</w:t>
      </w:r>
      <w:r>
        <w:t xml:space="preserve"> </w:t>
      </w:r>
    </w:p>
    <w:p>
      <w:pPr>
        <w:rPr>
          <w:bCs/>
        </w:rPr>
      </w:pPr>
      <w:r>
        <w:rPr>
          <w:bCs/>
        </w:rPr>
        <w:t>Switch # debug ip</w:t>
      </w:r>
      <w:r>
        <w:rPr>
          <w:rFonts w:hint="eastAsia"/>
          <w:bCs/>
        </w:rPr>
        <w:t>v6</w:t>
      </w:r>
      <w:r>
        <w:rPr>
          <w:bCs/>
        </w:rPr>
        <w:t xml:space="preserve"> pim</w:t>
      </w:r>
      <w:r>
        <w:rPr>
          <w:rFonts w:hint="eastAsia"/>
          <w:bCs/>
        </w:rPr>
        <w:t xml:space="preserve"> timer sat</w:t>
      </w:r>
    </w:p>
    <w:p>
      <w:pPr>
        <w:rPr>
          <w:bCs/>
        </w:rPr>
      </w:pPr>
      <w:r>
        <w:rPr>
          <w:rFonts w:hint="eastAsia"/>
          <w:bCs/>
        </w:rPr>
        <w:t>备注：PIM-DM中其他debug开关与PIM-SM通用。</w:t>
      </w:r>
    </w:p>
    <w:p>
      <w:pPr>
        <w:pStyle w:val="6"/>
      </w:pPr>
      <w:bookmarkStart w:id="9920" w:name="_Toc235416575"/>
      <w:bookmarkStart w:id="9921" w:name="_Toc184207720"/>
      <w:bookmarkStart w:id="9922" w:name="_Toc437332693"/>
      <w:bookmarkStart w:id="9923" w:name="_Toc136784175"/>
      <w:bookmarkStart w:id="9924" w:name="_Toc141519930"/>
      <w:bookmarkStart w:id="9925" w:name="_Toc144722810"/>
      <w:r>
        <w:rPr>
          <w:rFonts w:hint="eastAsia"/>
        </w:rPr>
        <w:t>debug ipv6 pim timer srt</w:t>
      </w:r>
      <w:bookmarkEnd w:id="9920"/>
      <w:bookmarkEnd w:id="9921"/>
      <w:bookmarkEnd w:id="9922"/>
      <w:bookmarkEnd w:id="9923"/>
      <w:bookmarkEnd w:id="9924"/>
      <w:bookmarkEnd w:id="9925"/>
    </w:p>
    <w:p>
      <w:pPr>
        <w:rPr>
          <w:b/>
          <w:bCs/>
          <w:iCs/>
        </w:rPr>
      </w:pPr>
      <w:r>
        <w:rPr>
          <w:b/>
          <w:bCs/>
        </w:rPr>
        <w:t>命令</w:t>
      </w:r>
      <w:r>
        <w:rPr>
          <w:b/>
          <w:bCs/>
          <w:lang w:val="en-GB"/>
        </w:rPr>
        <w:t>：</w:t>
      </w:r>
      <w:r>
        <w:rPr>
          <w:b/>
          <w:bCs/>
        </w:rPr>
        <w:t xml:space="preserve">debug </w:t>
      </w:r>
      <w:r>
        <w:rPr>
          <w:rFonts w:hint="eastAsia"/>
          <w:b/>
          <w:bCs/>
        </w:rPr>
        <w:t xml:space="preserve">ipv6 </w:t>
      </w:r>
      <w:r>
        <w:rPr>
          <w:b/>
          <w:bCs/>
        </w:rPr>
        <w:t>pim</w:t>
      </w:r>
      <w:r>
        <w:rPr>
          <w:b/>
          <w:bCs/>
          <w:i/>
          <w:iCs/>
        </w:rPr>
        <w:t xml:space="preserve"> </w:t>
      </w:r>
      <w:r>
        <w:rPr>
          <w:rFonts w:hint="eastAsia"/>
          <w:b/>
          <w:bCs/>
          <w:iCs/>
        </w:rPr>
        <w:t>timer srt</w:t>
      </w:r>
    </w:p>
    <w:p>
      <w:pPr>
        <w:rPr>
          <w:b/>
          <w:bCs/>
        </w:rPr>
      </w:pPr>
      <w:r>
        <w:rPr>
          <w:rFonts w:hint="eastAsia"/>
          <w:b/>
          <w:bCs/>
          <w:iCs/>
        </w:rPr>
        <w:t xml:space="preserve">      no </w:t>
      </w:r>
      <w:r>
        <w:rPr>
          <w:b/>
          <w:bCs/>
        </w:rPr>
        <w:t xml:space="preserve">debug </w:t>
      </w:r>
      <w:r>
        <w:rPr>
          <w:rFonts w:hint="eastAsia"/>
          <w:b/>
          <w:bCs/>
        </w:rPr>
        <w:t xml:space="preserve">ipv6 </w:t>
      </w:r>
      <w:r>
        <w:rPr>
          <w:b/>
          <w:bCs/>
        </w:rPr>
        <w:t>pim</w:t>
      </w:r>
      <w:r>
        <w:rPr>
          <w:b/>
          <w:bCs/>
          <w:i/>
          <w:iCs/>
        </w:rPr>
        <w:t xml:space="preserve"> </w:t>
      </w:r>
      <w:r>
        <w:rPr>
          <w:rFonts w:hint="eastAsia"/>
          <w:b/>
          <w:bCs/>
          <w:iCs/>
        </w:rPr>
        <w:t>timer srt</w:t>
      </w:r>
    </w:p>
    <w:p>
      <w:pPr>
        <w:rPr>
          <w:bCs/>
        </w:rPr>
      </w:pPr>
      <w:r>
        <w:rPr>
          <w:rFonts w:hint="eastAsia"/>
          <w:b/>
          <w:bCs/>
        </w:rPr>
        <w:t>功能：</w:t>
      </w:r>
      <w:r>
        <w:t>打开显</w:t>
      </w:r>
      <w:r>
        <w:rPr>
          <w:rFonts w:hint="eastAsia"/>
        </w:rPr>
        <w:t>示PIM DM状态更新计时器</w:t>
      </w:r>
      <w:r>
        <w:t>详细信息的调试开关；本命令的no操作为关闭本调试开关</w:t>
      </w:r>
      <w:r>
        <w:rPr>
          <w:rFonts w:hint="eastAsia"/>
        </w:rPr>
        <w:t>。</w:t>
      </w:r>
    </w:p>
    <w:p>
      <w:r>
        <w:rPr>
          <w:b/>
          <w:bCs/>
        </w:rPr>
        <w:t>参数：</w:t>
      </w:r>
      <w:r>
        <w:t xml:space="preserve">无。 </w:t>
      </w:r>
    </w:p>
    <w:p>
      <w:r>
        <w:rPr>
          <w:b/>
          <w:bCs/>
        </w:rPr>
        <w:t>缺省情况：</w:t>
      </w:r>
      <w:r>
        <w:t xml:space="preserve">关闭。 </w:t>
      </w:r>
    </w:p>
    <w:p>
      <w:pPr>
        <w:rPr>
          <w:sz w:val="24"/>
        </w:rPr>
      </w:pPr>
      <w:r>
        <w:rPr>
          <w:b/>
          <w:bCs/>
        </w:rPr>
        <w:t>命令模式：</w:t>
      </w:r>
      <w:r>
        <w:t>特权用户配置模式</w:t>
      </w:r>
      <w:r>
        <w:rPr>
          <w:rFonts w:hint="eastAsia"/>
        </w:rPr>
        <w:t>。</w:t>
      </w:r>
      <w:r>
        <w:rPr>
          <w:sz w:val="24"/>
        </w:rPr>
        <w:t xml:space="preserve"> </w:t>
      </w:r>
    </w:p>
    <w:p>
      <w:r>
        <w:rPr>
          <w:b/>
          <w:bCs/>
        </w:rPr>
        <w:t>使用指南：</w:t>
      </w:r>
      <w:r>
        <w:rPr>
          <w:rFonts w:hint="eastAsia"/>
          <w:bCs/>
        </w:rPr>
        <w:t>打开此开关，可以</w:t>
      </w:r>
      <w:r>
        <w:t>显</w:t>
      </w:r>
      <w:r>
        <w:rPr>
          <w:rFonts w:hint="eastAsia"/>
        </w:rPr>
        <w:t>示PIM DM状态更新计时器</w:t>
      </w:r>
      <w:r>
        <w:t>详细信息</w:t>
      </w:r>
      <w:r>
        <w:rPr>
          <w:rFonts w:hint="eastAsia"/>
        </w:rPr>
        <w:t>。</w:t>
      </w:r>
    </w:p>
    <w:p>
      <w:pPr>
        <w:rPr>
          <w:b/>
          <w:bCs/>
        </w:rPr>
      </w:pPr>
      <w:r>
        <w:rPr>
          <w:b/>
          <w:bCs/>
        </w:rPr>
        <w:t>举例：</w:t>
      </w:r>
    </w:p>
    <w:p>
      <w:pPr>
        <w:rPr>
          <w:bCs/>
        </w:rPr>
      </w:pPr>
      <w:r>
        <w:rPr>
          <w:bCs/>
        </w:rPr>
        <w:t>Switch # debug ip</w:t>
      </w:r>
      <w:r>
        <w:rPr>
          <w:rFonts w:hint="eastAsia"/>
          <w:bCs/>
        </w:rPr>
        <w:t>v6</w:t>
      </w:r>
      <w:r>
        <w:rPr>
          <w:bCs/>
        </w:rPr>
        <w:t xml:space="preserve"> pim</w:t>
      </w:r>
      <w:r>
        <w:rPr>
          <w:rFonts w:hint="eastAsia"/>
          <w:bCs/>
        </w:rPr>
        <w:t xml:space="preserve"> timer srt</w:t>
      </w:r>
    </w:p>
    <w:p>
      <w:r>
        <w:rPr>
          <w:rFonts w:hint="eastAsia"/>
        </w:rPr>
        <w:t>备注：PIM-DM中其他debug开关与PIM-SM通用。</w:t>
      </w:r>
    </w:p>
    <w:p>
      <w:pPr>
        <w:pStyle w:val="6"/>
      </w:pPr>
      <w:bookmarkStart w:id="9926" w:name="_Toc437332694"/>
      <w:bookmarkStart w:id="9927" w:name="_Toc235416576"/>
      <w:bookmarkStart w:id="9928" w:name="_Toc182652734"/>
      <w:r>
        <w:rPr>
          <w:rFonts w:hint="eastAsia"/>
        </w:rPr>
        <w:t>ipv6 mroute</w:t>
      </w:r>
      <w:bookmarkEnd w:id="9926"/>
      <w:bookmarkEnd w:id="9927"/>
      <w:bookmarkEnd w:id="9928"/>
    </w:p>
    <w:p>
      <w:pPr>
        <w:rPr>
          <w:b/>
          <w:bCs/>
        </w:rPr>
      </w:pPr>
      <w:r>
        <w:rPr>
          <w:rFonts w:hint="eastAsia"/>
          <w:b/>
          <w:bCs/>
        </w:rPr>
        <w:t>命令：ipv6 mroute</w:t>
      </w:r>
      <w:r>
        <w:rPr>
          <w:b/>
          <w:bCs/>
        </w:rPr>
        <w:t xml:space="preserve"> </w:t>
      </w:r>
      <w:r>
        <w:rPr>
          <w:rFonts w:hint="eastAsia"/>
          <w:b/>
          <w:bCs/>
          <w:i/>
        </w:rPr>
        <w:t>&lt;X:X::X:X&gt;</w:t>
      </w:r>
      <w:r>
        <w:rPr>
          <w:b/>
          <w:bCs/>
          <w:i/>
        </w:rPr>
        <w:t xml:space="preserve"> </w:t>
      </w:r>
      <w:r>
        <w:rPr>
          <w:rFonts w:hint="eastAsia"/>
          <w:b/>
          <w:bCs/>
          <w:i/>
        </w:rPr>
        <w:t>&lt;X:X::X:X&gt; &lt;ifname&gt; &lt;.ifname&gt;</w:t>
      </w:r>
    </w:p>
    <w:p>
      <w:pPr>
        <w:rPr>
          <w:b/>
          <w:bCs/>
        </w:rPr>
      </w:pPr>
      <w:r>
        <w:rPr>
          <w:rFonts w:hint="eastAsia"/>
          <w:b/>
          <w:bCs/>
        </w:rPr>
        <w:t xml:space="preserve">      no ipv6 mroute</w:t>
      </w:r>
      <w:r>
        <w:rPr>
          <w:b/>
          <w:bCs/>
        </w:rPr>
        <w:t xml:space="preserve"> </w:t>
      </w:r>
      <w:r>
        <w:rPr>
          <w:rFonts w:hint="eastAsia"/>
          <w:b/>
          <w:bCs/>
          <w:i/>
        </w:rPr>
        <w:t>&lt;X:X::X:X&gt;</w:t>
      </w:r>
      <w:r>
        <w:rPr>
          <w:b/>
          <w:bCs/>
          <w:i/>
        </w:rPr>
        <w:t xml:space="preserve"> </w:t>
      </w:r>
      <w:r>
        <w:rPr>
          <w:rFonts w:hint="eastAsia"/>
          <w:b/>
          <w:bCs/>
          <w:i/>
        </w:rPr>
        <w:t>&lt;X:X::X:X&gt;</w:t>
      </w:r>
      <w:r>
        <w:rPr>
          <w:rFonts w:hint="eastAsia"/>
          <w:b/>
          <w:bCs/>
        </w:rPr>
        <w:t xml:space="preserve"> [</w:t>
      </w:r>
      <w:r>
        <w:rPr>
          <w:rFonts w:hint="eastAsia"/>
          <w:b/>
          <w:bCs/>
          <w:i/>
        </w:rPr>
        <w:t>&lt;ifname&gt; &lt;.ifname&gt;</w:t>
      </w:r>
      <w:r>
        <w:rPr>
          <w:rFonts w:hint="eastAsia"/>
          <w:b/>
          <w:bCs/>
        </w:rPr>
        <w:t>]</w:t>
      </w:r>
    </w:p>
    <w:p>
      <w:r>
        <w:rPr>
          <w:rFonts w:hint="eastAsia"/>
          <w:b/>
          <w:bCs/>
        </w:rPr>
        <w:t>功能：</w:t>
      </w:r>
      <w:r>
        <w:rPr>
          <w:rFonts w:hint="eastAsia"/>
        </w:rPr>
        <w:t>配置静态组播表项。此命令的no命令删除静态组播表项或部分出接口。</w:t>
      </w:r>
    </w:p>
    <w:p>
      <w:pPr>
        <w:ind w:left="128" w:leftChars="14" w:hanging="99" w:hangingChars="47"/>
      </w:pPr>
      <w:r>
        <w:rPr>
          <w:rFonts w:hint="eastAsia"/>
          <w:b/>
          <w:bCs/>
        </w:rPr>
        <w:t>参数：</w:t>
      </w:r>
      <w:r>
        <w:rPr>
          <w:rFonts w:hint="eastAsia"/>
          <w:b/>
          <w:i/>
        </w:rPr>
        <w:t>&lt;X:X::X:X&gt;</w:t>
      </w:r>
      <w:r>
        <w:rPr>
          <w:b/>
          <w:i/>
        </w:rPr>
        <w:t xml:space="preserve"> </w:t>
      </w:r>
      <w:r>
        <w:rPr>
          <w:rFonts w:hint="eastAsia"/>
          <w:b/>
          <w:i/>
        </w:rPr>
        <w:t>&lt;X:X::X:X&gt;</w:t>
      </w:r>
      <w:r>
        <w:rPr>
          <w:rFonts w:hint="eastAsia"/>
        </w:rPr>
        <w:t xml:space="preserve"> 分别为组播的源地址和组地址。</w:t>
      </w:r>
    </w:p>
    <w:p>
      <w:r>
        <w:rPr>
          <w:rFonts w:hint="eastAsia"/>
        </w:rPr>
        <w:t xml:space="preserve">      </w:t>
      </w:r>
      <w:r>
        <w:rPr>
          <w:rFonts w:hint="eastAsia"/>
          <w:b/>
          <w:bCs/>
          <w:i/>
        </w:rPr>
        <w:t>&lt;ifname&gt; &lt;.ifname&gt;</w:t>
      </w:r>
      <w:r>
        <w:rPr>
          <w:rFonts w:hint="eastAsia"/>
        </w:rPr>
        <w:t>，第一个为入接口，后面的为出接口。</w:t>
      </w:r>
    </w:p>
    <w:p>
      <w:r>
        <w:rPr>
          <w:rFonts w:hint="eastAsia"/>
          <w:b/>
          <w:bCs/>
        </w:rPr>
        <w:t>命令模式：</w:t>
      </w:r>
      <w:r>
        <w:rPr>
          <w:rFonts w:hint="eastAsia"/>
        </w:rPr>
        <w:t>全局配置模式。</w:t>
      </w:r>
    </w:p>
    <w:p>
      <w:r>
        <w:rPr>
          <w:rFonts w:hint="eastAsia"/>
          <w:b/>
          <w:bCs/>
        </w:rPr>
        <w:t>缺省情况：</w:t>
      </w:r>
      <w:r>
        <w:rPr>
          <w:rFonts w:hint="eastAsia"/>
        </w:rPr>
        <w:t>无。</w:t>
      </w:r>
    </w:p>
    <w:p>
      <w:r>
        <w:rPr>
          <w:rFonts w:hint="eastAsia"/>
          <w:b/>
          <w:bCs/>
        </w:rPr>
        <w:t>使用指南：</w:t>
      </w:r>
      <w:r>
        <w:rPr>
          <w:rFonts w:hint="eastAsia"/>
        </w:rPr>
        <w:t>所有配置的接口名必须存在，且必须是VLAN接口。出接口只有启动了PIM且UP的接口才能下发，如入接口没有UP、未启动PIM或RPF检查不正确，不会下发该表项。</w:t>
      </w:r>
      <w:r>
        <w:rPr>
          <w:rFonts w:hint="eastAsia"/>
          <w:bCs/>
        </w:rPr>
        <w:t>通过此命令的no命令删除配置的静态组播表项，若删除指令包含所有出接口或未指定接口信息，则删除该静态组播表项，否则删除指定的出接口。</w:t>
      </w:r>
    </w:p>
    <w:p>
      <w:pPr>
        <w:rPr>
          <w:b/>
          <w:bCs/>
        </w:rPr>
      </w:pPr>
      <w:r>
        <w:rPr>
          <w:rFonts w:hint="eastAsia"/>
          <w:b/>
          <w:bCs/>
        </w:rPr>
        <w:t>举例：</w:t>
      </w:r>
    </w:p>
    <w:p>
      <w:pPr>
        <w:rPr>
          <w:bCs/>
        </w:rPr>
      </w:pPr>
      <w:r>
        <w:t>Switch(config)#ip</w:t>
      </w:r>
      <w:r>
        <w:rPr>
          <w:rFonts w:hint="eastAsia"/>
        </w:rPr>
        <w:t>v6</w:t>
      </w:r>
      <w:r>
        <w:t xml:space="preserve"> </w:t>
      </w:r>
      <w:r>
        <w:rPr>
          <w:rFonts w:hint="eastAsia"/>
        </w:rPr>
        <w:t>mroute 2001::1 ff1e::1 v10 v20 v30</w:t>
      </w:r>
    </w:p>
    <w:p>
      <w:pPr>
        <w:pStyle w:val="6"/>
      </w:pPr>
      <w:bookmarkStart w:id="9929" w:name="_Toc182652736"/>
      <w:bookmarkStart w:id="9930" w:name="_Toc437332695"/>
      <w:bookmarkStart w:id="9931" w:name="_Toc235416577"/>
      <w:r>
        <w:rPr>
          <w:rFonts w:hint="eastAsia"/>
        </w:rPr>
        <w:t>ipv6 pim bsr-border</w:t>
      </w:r>
      <w:bookmarkEnd w:id="9929"/>
      <w:bookmarkEnd w:id="9930"/>
      <w:bookmarkEnd w:id="9931"/>
    </w:p>
    <w:p>
      <w:pPr>
        <w:rPr>
          <w:b/>
          <w:bCs/>
        </w:rPr>
      </w:pPr>
      <w:r>
        <w:rPr>
          <w:rFonts w:hint="eastAsia"/>
          <w:b/>
          <w:bCs/>
        </w:rPr>
        <w:t>命令：ipv6 pim bsr-border</w:t>
      </w:r>
    </w:p>
    <w:p>
      <w:pPr>
        <w:rPr>
          <w:b/>
          <w:bCs/>
        </w:rPr>
      </w:pPr>
      <w:r>
        <w:rPr>
          <w:rFonts w:hint="eastAsia"/>
          <w:b/>
          <w:bCs/>
        </w:rPr>
        <w:t xml:space="preserve">      no ipv6 pim bsr-border</w:t>
      </w:r>
    </w:p>
    <w:p>
      <w:pPr>
        <w:rPr>
          <w:b/>
          <w:bCs/>
        </w:rPr>
      </w:pPr>
      <w:r>
        <w:rPr>
          <w:rFonts w:hint="eastAsia"/>
          <w:b/>
          <w:bCs/>
        </w:rPr>
        <w:t>功能：</w:t>
      </w:r>
      <w:r>
        <w:rPr>
          <w:rFonts w:hint="eastAsia"/>
          <w:bCs/>
        </w:rPr>
        <w:t>配置、取消接口为PIM6 BSR-BORDER。</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非BSR-BORDER。</w:t>
      </w:r>
    </w:p>
    <w:p>
      <w:pPr>
        <w:rPr>
          <w:b/>
          <w:bCs/>
        </w:rPr>
      </w:pPr>
      <w:r>
        <w:rPr>
          <w:rFonts w:hint="eastAsia"/>
          <w:b/>
          <w:bCs/>
        </w:rPr>
        <w:t>命令模式：</w:t>
      </w:r>
      <w:r>
        <w:rPr>
          <w:rFonts w:hint="eastAsia"/>
          <w:bCs/>
        </w:rPr>
        <w:t>接口配置模式。</w:t>
      </w:r>
    </w:p>
    <w:p>
      <w:pPr>
        <w:rPr>
          <w:bCs/>
        </w:rPr>
      </w:pPr>
      <w:r>
        <w:rPr>
          <w:rFonts w:hint="eastAsia"/>
          <w:b/>
          <w:bCs/>
        </w:rPr>
        <w:t>使用指南：</w:t>
      </w:r>
      <w:r>
        <w:rPr>
          <w:rFonts w:hint="eastAsia"/>
          <w:bCs/>
        </w:rPr>
        <w:t>配置为BSR-BORDER的接口，BSR相关消息不向该接口发送也不从该接口接收，连接的网络被认为都是该接口的直连网络。</w:t>
      </w:r>
    </w:p>
    <w:p>
      <w:pPr>
        <w:rPr>
          <w:b/>
          <w:bCs/>
        </w:rPr>
      </w:pPr>
      <w:r>
        <w:rPr>
          <w:rFonts w:hint="eastAsia"/>
          <w:b/>
          <w:bCs/>
        </w:rPr>
        <w:t>举例：</w:t>
      </w:r>
    </w:p>
    <w:p>
      <w:r>
        <w:t>Switch(Config-</w:t>
      </w:r>
      <w:r>
        <w:rPr>
          <w:rFonts w:hint="eastAsia"/>
        </w:rPr>
        <w:t>i</w:t>
      </w:r>
      <w:r>
        <w:t>f-Vlan1)#</w:t>
      </w:r>
      <w:r>
        <w:rPr>
          <w:rFonts w:hint="eastAsia"/>
        </w:rPr>
        <w:t>ipv6 pim bsr-border</w:t>
      </w:r>
    </w:p>
    <w:p>
      <w:pPr>
        <w:pStyle w:val="6"/>
      </w:pPr>
      <w:bookmarkStart w:id="9932" w:name="_Toc235416578"/>
      <w:bookmarkStart w:id="9933" w:name="_Toc437332696"/>
      <w:bookmarkStart w:id="9934" w:name="_Toc184207722"/>
      <w:bookmarkStart w:id="9935" w:name="_Toc144722811"/>
      <w:r>
        <w:t>ip</w:t>
      </w:r>
      <w:r>
        <w:rPr>
          <w:rFonts w:hint="eastAsia"/>
        </w:rPr>
        <w:t>v6</w:t>
      </w:r>
      <w:r>
        <w:t xml:space="preserve"> pim dense-mode</w:t>
      </w:r>
      <w:bookmarkEnd w:id="9932"/>
      <w:bookmarkEnd w:id="9933"/>
      <w:bookmarkEnd w:id="9934"/>
      <w:bookmarkEnd w:id="9935"/>
    </w:p>
    <w:p>
      <w:pPr>
        <w:rPr>
          <w:lang w:val="fr-FR"/>
        </w:rPr>
      </w:pPr>
      <w:r>
        <w:rPr>
          <w:b/>
          <w:bCs/>
        </w:rPr>
        <w:t>命令</w:t>
      </w:r>
      <w:r>
        <w:rPr>
          <w:b/>
          <w:bCs/>
          <w:lang w:val="fr-FR"/>
        </w:rPr>
        <w:t>：ip</w:t>
      </w:r>
      <w:r>
        <w:rPr>
          <w:rFonts w:hint="eastAsia"/>
          <w:b/>
          <w:bCs/>
          <w:lang w:val="fr-FR"/>
        </w:rPr>
        <w:t>v6</w:t>
      </w:r>
      <w:r>
        <w:rPr>
          <w:b/>
          <w:bCs/>
          <w:lang w:val="fr-FR"/>
        </w:rPr>
        <w:t xml:space="preserve"> pim dense-mode</w:t>
      </w:r>
    </w:p>
    <w:p>
      <w:pPr>
        <w:rPr>
          <w:b/>
          <w:bCs/>
          <w:lang w:val="fr-FR"/>
        </w:rPr>
      </w:pPr>
      <w:r>
        <w:rPr>
          <w:lang w:val="fr-FR"/>
        </w:rPr>
        <w:t xml:space="preserve">      </w:t>
      </w:r>
      <w:r>
        <w:rPr>
          <w:b/>
          <w:bCs/>
          <w:lang w:val="fr-FR"/>
        </w:rPr>
        <w:t>no ip</w:t>
      </w:r>
      <w:r>
        <w:rPr>
          <w:rFonts w:hint="eastAsia"/>
          <w:b/>
          <w:bCs/>
          <w:lang w:val="fr-FR"/>
        </w:rPr>
        <w:t>v6</w:t>
      </w:r>
      <w:r>
        <w:rPr>
          <w:b/>
          <w:bCs/>
          <w:lang w:val="fr-FR"/>
        </w:rPr>
        <w:t xml:space="preserve"> pim dense-mode</w:t>
      </w:r>
    </w:p>
    <w:p>
      <w:pPr>
        <w:rPr>
          <w:lang w:val="fr-FR"/>
        </w:rPr>
      </w:pPr>
      <w:r>
        <w:rPr>
          <w:b/>
          <w:bCs/>
        </w:rPr>
        <w:t>功能</w:t>
      </w:r>
      <w:r>
        <w:rPr>
          <w:b/>
          <w:bCs/>
          <w:lang w:val="fr-FR"/>
        </w:rPr>
        <w:t>：</w:t>
      </w:r>
      <w:r>
        <w:t>在接口上启动</w:t>
      </w:r>
      <w:r>
        <w:rPr>
          <w:lang w:val="fr-FR"/>
        </w:rPr>
        <w:t>PIM-DM</w:t>
      </w:r>
      <w:r>
        <w:t>协议</w:t>
      </w:r>
      <w:r>
        <w:rPr>
          <w:lang w:val="fr-FR"/>
        </w:rPr>
        <w:t>；</w:t>
      </w:r>
      <w:r>
        <w:t>本命令的</w:t>
      </w:r>
      <w:r>
        <w:rPr>
          <w:lang w:val="fr-FR"/>
        </w:rPr>
        <w:t>no</w:t>
      </w:r>
      <w:r>
        <w:t>操作在接口上关闭</w:t>
      </w:r>
      <w:r>
        <w:rPr>
          <w:lang w:val="fr-FR"/>
        </w:rPr>
        <w:t>PIM-DM</w:t>
      </w:r>
      <w:r>
        <w:t>协议。</w:t>
      </w:r>
      <w:r>
        <w:rPr>
          <w:lang w:val="fr-FR"/>
        </w:rPr>
        <w:t xml:space="preserve"> </w:t>
      </w:r>
    </w:p>
    <w:p>
      <w:r>
        <w:rPr>
          <w:b/>
          <w:bCs/>
        </w:rPr>
        <w:t>参数：</w:t>
      </w:r>
      <w:r>
        <w:t>无。</w:t>
      </w:r>
    </w:p>
    <w:p>
      <w:r>
        <w:rPr>
          <w:b/>
          <w:bCs/>
        </w:rPr>
        <w:t>缺省情况：</w:t>
      </w:r>
      <w:r>
        <w:t>缺省为不启动PIM-DM协议。</w:t>
      </w:r>
    </w:p>
    <w:p>
      <w:r>
        <w:rPr>
          <w:b/>
          <w:bCs/>
        </w:rPr>
        <w:t>命令模式：</w:t>
      </w:r>
      <w:r>
        <w:t>接口配置模式</w:t>
      </w:r>
      <w:r>
        <w:rPr>
          <w:rFonts w:hint="eastAsia"/>
        </w:rPr>
        <w:t>。</w:t>
      </w:r>
    </w:p>
    <w:p>
      <w:r>
        <w:rPr>
          <w:b/>
          <w:bCs/>
        </w:rPr>
        <w:t>使用指南：</w:t>
      </w:r>
      <w:r>
        <w:rPr>
          <w:rFonts w:hint="eastAsia"/>
          <w:bCs/>
        </w:rPr>
        <w:t>此命令需要在全局配置模式下执行ipv6 pim multicast-routing，才能生效。不支持组播协议互操作，即同一台交换机不能同时开启密集模式和稀疏模式</w:t>
      </w:r>
      <w:r>
        <w:rPr>
          <w:rFonts w:hint="eastAsia"/>
          <w:b/>
          <w:bCs/>
        </w:rPr>
        <w:t>。</w:t>
      </w:r>
      <w:r>
        <w:rPr>
          <w:rFonts w:hint="eastAsia"/>
          <w:bCs/>
        </w:rPr>
        <w:t>本命令可以在IPv6隧道接口上配置，但注意只有配置隧道才能配置成功。</w:t>
      </w:r>
    </w:p>
    <w:p>
      <w:r>
        <w:rPr>
          <w:b/>
          <w:bCs/>
        </w:rPr>
        <w:t>举例：</w:t>
      </w:r>
      <w:r>
        <w:t>在接口</w:t>
      </w:r>
      <w:r>
        <w:rPr>
          <w:rFonts w:hint="eastAsia" w:cs="宋体"/>
        </w:rPr>
        <w:t xml:space="preserve">VLAN </w:t>
      </w:r>
      <w:r>
        <w:t>1上启动PIM-DM协议。</w:t>
      </w:r>
    </w:p>
    <w:p>
      <w:r>
        <w:rPr>
          <w:rFonts w:hint="eastAsia"/>
        </w:rPr>
        <w:t>Switch (config)#ipv6 pim multicast-routing</w:t>
      </w:r>
    </w:p>
    <w:p>
      <w:r>
        <w:t>Switch (config)#interface vlan 1</w:t>
      </w:r>
    </w:p>
    <w:p>
      <w:r>
        <w:t>Switch</w:t>
      </w:r>
      <w:r>
        <w:rPr>
          <w:rFonts w:hint="eastAsia"/>
        </w:rPr>
        <w:t xml:space="preserve"> </w:t>
      </w:r>
      <w:r>
        <w:t>(Config-</w:t>
      </w:r>
      <w:r>
        <w:rPr>
          <w:rFonts w:hint="eastAsia"/>
        </w:rPr>
        <w:t>i</w:t>
      </w:r>
      <w:r>
        <w:t>f-Vlan1)#ip</w:t>
      </w:r>
      <w:r>
        <w:rPr>
          <w:rFonts w:hint="eastAsia"/>
        </w:rPr>
        <w:t>v6</w:t>
      </w:r>
      <w:r>
        <w:t xml:space="preserve"> pim dense-mode</w:t>
      </w:r>
    </w:p>
    <w:p>
      <w:pPr>
        <w:pStyle w:val="6"/>
      </w:pPr>
      <w:bookmarkStart w:id="9936" w:name="_Toc184207724"/>
      <w:bookmarkStart w:id="9937" w:name="_Toc235416579"/>
      <w:bookmarkStart w:id="9938" w:name="_Toc437332697"/>
      <w:r>
        <w:rPr>
          <w:rFonts w:hint="eastAsia"/>
        </w:rPr>
        <w:t>ipv6 pim dr-priority</w:t>
      </w:r>
      <w:bookmarkEnd w:id="9936"/>
      <w:bookmarkEnd w:id="9937"/>
      <w:bookmarkEnd w:id="9938"/>
    </w:p>
    <w:p>
      <w:r>
        <w:rPr>
          <w:b/>
          <w:bCs/>
        </w:rPr>
        <w:t>命令：</w:t>
      </w:r>
      <w:r>
        <w:rPr>
          <w:rFonts w:hint="eastAsia"/>
          <w:b/>
          <w:bCs/>
        </w:rPr>
        <w:t xml:space="preserve">ipv6 pim dr-priority </w:t>
      </w:r>
      <w:r>
        <w:rPr>
          <w:rFonts w:hint="eastAsia"/>
          <w:b/>
          <w:bCs/>
          <w:i/>
        </w:rPr>
        <w:t>&lt;priority&gt;</w:t>
      </w:r>
    </w:p>
    <w:p>
      <w:pPr>
        <w:rPr>
          <w:b/>
          <w:bCs/>
        </w:rPr>
      </w:pPr>
      <w:r>
        <w:t xml:space="preserve">      </w:t>
      </w:r>
      <w:r>
        <w:rPr>
          <w:rFonts w:hint="eastAsia"/>
          <w:b/>
          <w:bCs/>
        </w:rPr>
        <w:t xml:space="preserve">no ipv6 pim dr-priority </w:t>
      </w:r>
    </w:p>
    <w:p>
      <w:r>
        <w:rPr>
          <w:b/>
          <w:bCs/>
        </w:rPr>
        <w:t>功能：</w:t>
      </w:r>
      <w:r>
        <w:rPr>
          <w:rFonts w:hint="eastAsia"/>
        </w:rPr>
        <w:t>设置、取消以及改变接口的DR优先级值。同一网段相邻节点通过hello报文选举出本网段的指定路由器DR，no操作恢复默认值。</w:t>
      </w:r>
    </w:p>
    <w:p>
      <w:r>
        <w:rPr>
          <w:b/>
          <w:bCs/>
        </w:rPr>
        <w:t>参数：</w:t>
      </w:r>
      <w:r>
        <w:rPr>
          <w:rFonts w:hint="eastAsia"/>
          <w:b/>
          <w:bCs/>
          <w:i/>
        </w:rPr>
        <w:t>&lt;priority&gt;</w:t>
      </w:r>
      <w:r>
        <w:rPr>
          <w:rFonts w:hint="eastAsia" w:ascii="宋体" w:hAnsi="宋体"/>
        </w:rPr>
        <w:t>优先级</w:t>
      </w:r>
      <w:r>
        <w:rPr>
          <w:rFonts w:hint="eastAsia"/>
          <w:iCs/>
        </w:rPr>
        <w:t>，取值范围</w:t>
      </w:r>
      <w:r>
        <w:rPr>
          <w:rFonts w:hint="eastAsia"/>
        </w:rPr>
        <w:t>0-4294967294。</w:t>
      </w:r>
    </w:p>
    <w:p>
      <w:r>
        <w:rPr>
          <w:b/>
          <w:bCs/>
        </w:rPr>
        <w:t>缺省情况：</w:t>
      </w:r>
      <w:r>
        <w:rPr>
          <w:rFonts w:hint="eastAsia"/>
        </w:rPr>
        <w:t>1</w:t>
      </w:r>
    </w:p>
    <w:p>
      <w:r>
        <w:rPr>
          <w:b/>
          <w:bCs/>
        </w:rPr>
        <w:t>命令模式：</w:t>
      </w:r>
      <w:r>
        <w:rPr>
          <w:rFonts w:hint="eastAsia"/>
        </w:rPr>
        <w:t>接口</w:t>
      </w:r>
      <w:r>
        <w:t>配置模式</w:t>
      </w:r>
    </w:p>
    <w:p>
      <w:r>
        <w:rPr>
          <w:b/>
          <w:bCs/>
        </w:rPr>
        <w:t>使用指南：</w:t>
      </w:r>
      <w:r>
        <w:rPr>
          <w:rFonts w:hint="eastAsia"/>
        </w:rPr>
        <w:t>取值范围0-4294967294，值越大，越优先。</w:t>
      </w:r>
      <w:r>
        <w:rPr>
          <w:rFonts w:hint="eastAsia"/>
          <w:bCs/>
        </w:rPr>
        <w:t>本命令可以在IPv6隧道接口上配置，但注意只有配置隧道才能配置成功。</w:t>
      </w:r>
    </w:p>
    <w:p>
      <w:r>
        <w:rPr>
          <w:b/>
          <w:bCs/>
        </w:rPr>
        <w:t>举例：</w:t>
      </w:r>
      <w:r>
        <w:t xml:space="preserve">Switch (config)# </w:t>
      </w:r>
      <w:r>
        <w:rPr>
          <w:rFonts w:hint="eastAsia"/>
        </w:rPr>
        <w:t>interface vlan 1</w:t>
      </w:r>
    </w:p>
    <w:p>
      <w:pPr>
        <w:rPr>
          <w:bCs/>
        </w:rPr>
      </w:pPr>
      <w:r>
        <w:rPr>
          <w:rFonts w:hint="eastAsia"/>
          <w:bCs/>
        </w:rPr>
        <w:t>Switch(Config-if-Vlan1)ipv6 pim dr-priority 100</w:t>
      </w:r>
    </w:p>
    <w:p>
      <w:pPr>
        <w:rPr>
          <w:bCs/>
        </w:rPr>
      </w:pPr>
    </w:p>
    <w:bookmarkEnd w:id="9918"/>
    <w:bookmarkEnd w:id="9919"/>
    <w:p>
      <w:pPr>
        <w:pStyle w:val="6"/>
      </w:pPr>
      <w:bookmarkStart w:id="9939" w:name="_Toc437332698"/>
      <w:bookmarkStart w:id="9940" w:name="_Toc184207725"/>
      <w:bookmarkStart w:id="9941" w:name="_Toc235416580"/>
      <w:r>
        <w:rPr>
          <w:rFonts w:hint="eastAsia"/>
        </w:rPr>
        <w:t>ipv6 pim exclude-genid</w:t>
      </w:r>
      <w:bookmarkEnd w:id="9939"/>
      <w:bookmarkEnd w:id="9940"/>
      <w:bookmarkEnd w:id="9941"/>
    </w:p>
    <w:p>
      <w:pPr>
        <w:rPr>
          <w:b/>
        </w:rPr>
      </w:pPr>
      <w:r>
        <w:rPr>
          <w:rFonts w:hint="eastAsia"/>
          <w:b/>
        </w:rPr>
        <w:t>命令</w:t>
      </w:r>
      <w:r>
        <w:rPr>
          <w:rFonts w:hint="eastAsia"/>
        </w:rPr>
        <w:t>：</w:t>
      </w:r>
      <w:r>
        <w:rPr>
          <w:rFonts w:hint="eastAsia"/>
          <w:b/>
        </w:rPr>
        <w:t>ipv6 pim exclude-genid</w:t>
      </w:r>
    </w:p>
    <w:p>
      <w:r>
        <w:rPr>
          <w:rFonts w:hint="eastAsia"/>
          <w:b/>
        </w:rPr>
        <w:t xml:space="preserve">      no ipv6 pim exclude-genid</w:t>
      </w:r>
    </w:p>
    <w:p>
      <w:pPr>
        <w:rPr>
          <w:b/>
          <w:bCs/>
        </w:rPr>
      </w:pPr>
      <w:r>
        <w:rPr>
          <w:rFonts w:hint="eastAsia"/>
          <w:b/>
          <w:bCs/>
        </w:rPr>
        <w:t>功能：</w:t>
      </w:r>
      <w:r>
        <w:rPr>
          <w:rFonts w:hint="eastAsia"/>
          <w:bCs/>
        </w:rPr>
        <w:t>此命令使得PIM DM发出的Hello报文不包含GenId选项，no 操作恢复默认。</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Hello报文包含GenId选项。</w:t>
      </w:r>
    </w:p>
    <w:p>
      <w:pPr>
        <w:rPr>
          <w:bCs/>
        </w:rPr>
      </w:pPr>
      <w:r>
        <w:rPr>
          <w:rFonts w:hint="eastAsia"/>
          <w:b/>
          <w:bCs/>
        </w:rPr>
        <w:t>命令模式：</w:t>
      </w:r>
      <w:r>
        <w:rPr>
          <w:rFonts w:hint="eastAsia"/>
          <w:bCs/>
        </w:rPr>
        <w:t>接口配置模式</w:t>
      </w:r>
    </w:p>
    <w:p>
      <w:pPr>
        <w:rPr>
          <w:bCs/>
        </w:rPr>
      </w:pPr>
      <w:r>
        <w:rPr>
          <w:rFonts w:hint="eastAsia"/>
          <w:b/>
          <w:bCs/>
        </w:rPr>
        <w:t>使用指南</w:t>
      </w:r>
      <w:r>
        <w:rPr>
          <w:rFonts w:hint="eastAsia"/>
          <w:bCs/>
        </w:rPr>
        <w:t>：此命令用于与较老的Cisco IOS 版本交互。本命令可以在IPv6隧道接口上配置，但注意只有配置隧道才能配置成功。</w:t>
      </w:r>
    </w:p>
    <w:p>
      <w:pPr>
        <w:rPr>
          <w:bCs/>
        </w:rPr>
      </w:pPr>
      <w:r>
        <w:rPr>
          <w:rFonts w:hint="eastAsia"/>
          <w:b/>
          <w:bCs/>
        </w:rPr>
        <w:t>举例</w:t>
      </w:r>
      <w:r>
        <w:rPr>
          <w:rFonts w:hint="eastAsia"/>
          <w:bCs/>
        </w:rPr>
        <w:t>：</w:t>
      </w:r>
      <w:r>
        <w:rPr>
          <w:bCs/>
        </w:rPr>
        <w:t>配置交换机发出的hello报文中不包含GenID选项</w:t>
      </w:r>
      <w:r>
        <w:rPr>
          <w:rFonts w:hint="eastAsia"/>
          <w:bCs/>
        </w:rPr>
        <w:t>。</w:t>
      </w:r>
    </w:p>
    <w:p>
      <w:pPr>
        <w:rPr>
          <w:bCs/>
        </w:rPr>
      </w:pPr>
      <w:r>
        <w:rPr>
          <w:rFonts w:hint="eastAsia"/>
          <w:bCs/>
        </w:rPr>
        <w:t>Switch</w:t>
      </w:r>
      <w:r>
        <w:rPr>
          <w:bCs/>
        </w:rPr>
        <w:t>(Config-if-Vlan1)#ip</w:t>
      </w:r>
      <w:r>
        <w:rPr>
          <w:rFonts w:hint="eastAsia"/>
          <w:bCs/>
        </w:rPr>
        <w:t>v6</w:t>
      </w:r>
      <w:r>
        <w:rPr>
          <w:bCs/>
        </w:rPr>
        <w:t xml:space="preserve"> pim exclude-genid     </w:t>
      </w:r>
    </w:p>
    <w:p>
      <w:pPr>
        <w:pStyle w:val="6"/>
      </w:pPr>
      <w:bookmarkStart w:id="9942" w:name="_Toc184207726"/>
      <w:bookmarkStart w:id="9943" w:name="_Toc437332699"/>
      <w:bookmarkStart w:id="9944" w:name="_Toc235416581"/>
      <w:r>
        <w:rPr>
          <w:rFonts w:hint="eastAsia"/>
        </w:rPr>
        <w:t>ipv6 pim hello-holdtime</w:t>
      </w:r>
      <w:bookmarkEnd w:id="9942"/>
      <w:bookmarkEnd w:id="9943"/>
      <w:bookmarkEnd w:id="9944"/>
    </w:p>
    <w:p>
      <w:r>
        <w:rPr>
          <w:b/>
          <w:bCs/>
        </w:rPr>
        <w:t>命令</w:t>
      </w:r>
      <w:r>
        <w:rPr>
          <w:b/>
          <w:bCs/>
          <w:lang w:val="en-GB"/>
        </w:rPr>
        <w:t>：</w:t>
      </w:r>
      <w:r>
        <w:rPr>
          <w:rFonts w:hint="eastAsia"/>
          <w:b/>
          <w:bCs/>
        </w:rPr>
        <w:t>ipv6 pim hello-holdtime &lt;</w:t>
      </w:r>
      <w:r>
        <w:rPr>
          <w:rFonts w:hint="eastAsia"/>
          <w:b/>
          <w:bCs/>
          <w:i/>
        </w:rPr>
        <w:t>value</w:t>
      </w:r>
      <w:r>
        <w:rPr>
          <w:rFonts w:hint="eastAsia"/>
          <w:b/>
          <w:bCs/>
        </w:rPr>
        <w:t>&gt;</w:t>
      </w:r>
    </w:p>
    <w:p>
      <w:pPr>
        <w:rPr>
          <w:b/>
          <w:bCs/>
        </w:rPr>
      </w:pPr>
      <w:r>
        <w:t xml:space="preserve">      </w:t>
      </w:r>
      <w:r>
        <w:rPr>
          <w:rFonts w:hint="eastAsia"/>
          <w:b/>
          <w:bCs/>
        </w:rPr>
        <w:t xml:space="preserve">no ipv6 pim hello-holdtime </w:t>
      </w:r>
    </w:p>
    <w:p>
      <w:r>
        <w:rPr>
          <w:b/>
          <w:bCs/>
        </w:rPr>
        <w:t>功能：</w:t>
      </w:r>
      <w:r>
        <w:rPr>
          <w:rFonts w:hint="eastAsia"/>
        </w:rPr>
        <w:t>设置Hello 消息中Holdtime 项的值，此值用于描述邻居超时时间，如果在这这一时间内，没有收到该邻居的hello 报文，则将此邻居纪录删除。</w:t>
      </w:r>
    </w:p>
    <w:p>
      <w:r>
        <w:rPr>
          <w:b/>
          <w:bCs/>
        </w:rPr>
        <w:t>参数：</w:t>
      </w:r>
      <w:r>
        <w:rPr>
          <w:rFonts w:hint="eastAsia"/>
          <w:b/>
          <w:bCs/>
        </w:rPr>
        <w:t>&lt;</w:t>
      </w:r>
      <w:r>
        <w:rPr>
          <w:rFonts w:hint="eastAsia"/>
          <w:b/>
          <w:bCs/>
          <w:i/>
        </w:rPr>
        <w:t>value</w:t>
      </w:r>
      <w:r>
        <w:rPr>
          <w:rFonts w:hint="eastAsia"/>
          <w:b/>
          <w:bCs/>
        </w:rPr>
        <w:t>&gt;</w:t>
      </w:r>
      <w:r>
        <w:rPr>
          <w:rFonts w:hint="eastAsia"/>
          <w:bCs/>
        </w:rPr>
        <w:t>是</w:t>
      </w:r>
      <w:r>
        <w:rPr>
          <w:rFonts w:cs="Arial"/>
        </w:rPr>
        <w:t>holdtime</w:t>
      </w:r>
      <w:r>
        <w:rPr>
          <w:rFonts w:hint="eastAsia" w:ascii="宋体" w:hAnsi="宋体"/>
        </w:rPr>
        <w:t>设置时间，</w:t>
      </w:r>
      <w:r>
        <w:rPr>
          <w:rFonts w:hint="eastAsia"/>
        </w:rPr>
        <w:t>取值范围&lt;1-65535&gt;</w:t>
      </w:r>
      <w:r>
        <w:rPr>
          <w:rFonts w:hint="eastAsia"/>
          <w:iCs/>
        </w:rPr>
        <w:t>。</w:t>
      </w:r>
      <w:r>
        <w:rPr>
          <w:rFonts w:hint="eastAsia"/>
        </w:rPr>
        <w:t xml:space="preserve"> </w:t>
      </w:r>
    </w:p>
    <w:p>
      <w:r>
        <w:rPr>
          <w:b/>
          <w:bCs/>
        </w:rPr>
        <w:t>缺省情况：</w:t>
      </w:r>
      <w:r>
        <w:rPr>
          <w:rFonts w:hint="eastAsia"/>
          <w:bCs/>
        </w:rPr>
        <w:t>为</w:t>
      </w:r>
      <w:r>
        <w:rPr>
          <w:rFonts w:hint="eastAsia"/>
        </w:rPr>
        <w:t>3.5*Hello_interval，hello_</w:t>
      </w:r>
      <w:r>
        <w:t>interval</w:t>
      </w:r>
      <w:r>
        <w:rPr>
          <w:rFonts w:hint="eastAsia"/>
        </w:rPr>
        <w:t>的默认值为30s，因此hello-holdtime的默认值为105s</w:t>
      </w:r>
      <w:r>
        <w:t>。</w:t>
      </w:r>
    </w:p>
    <w:p>
      <w:r>
        <w:rPr>
          <w:b/>
          <w:bCs/>
        </w:rPr>
        <w:t>命令模式：</w:t>
      </w:r>
      <w:r>
        <w:rPr>
          <w:rFonts w:hint="eastAsia"/>
        </w:rPr>
        <w:t>接口</w:t>
      </w:r>
      <w:r>
        <w:t>配置模式</w:t>
      </w:r>
    </w:p>
    <w:p>
      <w:r>
        <w:rPr>
          <w:b/>
          <w:bCs/>
        </w:rPr>
        <w:t>使用指南：</w:t>
      </w:r>
      <w:r>
        <w:rPr>
          <w:rFonts w:hint="eastAsia"/>
        </w:rPr>
        <w:t>如果不设置，则hellotime默认为当前Hello-interval的3.5倍。如果设置的hellotime小于当前的hello_</w:t>
      </w:r>
      <w:r>
        <w:t>interval</w:t>
      </w:r>
      <w:r>
        <w:rPr>
          <w:rFonts w:hint="eastAsia"/>
        </w:rPr>
        <w:t>，则这个设置会被拒绝。每次hello-interval被更新的时候，hello-holdtime也会根据如下规则更新：如果hello_holdtime没有被配置，或者如果hello_holdtime被配置了但是比当前的hello_interval小，则hello_holdtime被修改为3.5*Hello_interval，否则保持被配置的值。</w:t>
      </w:r>
      <w:r>
        <w:rPr>
          <w:rFonts w:hint="eastAsia"/>
          <w:bCs/>
        </w:rPr>
        <w:t>本命令可以在IPv6隧道接口上配置，但注意只有配置隧道才能配置成功。</w:t>
      </w:r>
    </w:p>
    <w:p>
      <w:pPr>
        <w:rPr>
          <w:b/>
          <w:bCs/>
        </w:rPr>
      </w:pPr>
      <w:r>
        <w:rPr>
          <w:b/>
          <w:bCs/>
        </w:rPr>
        <w:t>举例：</w:t>
      </w:r>
      <w:r>
        <w:rPr>
          <w:rFonts w:hint="eastAsia"/>
          <w:bCs/>
        </w:rPr>
        <w:t>配置接</w:t>
      </w:r>
      <w:r>
        <w:rPr>
          <w:rFonts w:hint="eastAsia" w:cs="宋体"/>
        </w:rPr>
        <w:t xml:space="preserve">VLAN </w:t>
      </w:r>
      <w:r>
        <w:rPr>
          <w:rFonts w:hint="eastAsia"/>
          <w:bCs/>
        </w:rPr>
        <w:t>1上的hello holdtime设置为10s。</w:t>
      </w:r>
    </w:p>
    <w:p>
      <w:r>
        <w:t xml:space="preserve">Switch (config)# </w:t>
      </w:r>
      <w:r>
        <w:rPr>
          <w:rFonts w:hint="eastAsia"/>
        </w:rPr>
        <w:t>interface vlan1</w:t>
      </w:r>
    </w:p>
    <w:p>
      <w:r>
        <w:rPr>
          <w:bCs/>
        </w:rPr>
        <w:t>Switch (Config -if-Vlan1)#</w:t>
      </w:r>
      <w:r>
        <w:rPr>
          <w:rFonts w:hint="eastAsia"/>
          <w:bCs/>
        </w:rPr>
        <w:t>ipv6 pim hello-holdtime 10</w:t>
      </w:r>
    </w:p>
    <w:p>
      <w:pPr>
        <w:pStyle w:val="6"/>
      </w:pPr>
      <w:bookmarkStart w:id="9945" w:name="_Toc184207727"/>
      <w:bookmarkStart w:id="9946" w:name="_Toc136784168"/>
      <w:bookmarkStart w:id="9947" w:name="_Toc437332700"/>
      <w:bookmarkStart w:id="9948" w:name="_Toc141519923"/>
      <w:bookmarkStart w:id="9949" w:name="_Toc144722812"/>
      <w:bookmarkStart w:id="9950" w:name="_Toc235416582"/>
      <w:r>
        <w:t>ip</w:t>
      </w:r>
      <w:r>
        <w:rPr>
          <w:rFonts w:hint="eastAsia"/>
        </w:rPr>
        <w:t>v6</w:t>
      </w:r>
      <w:r>
        <w:t xml:space="preserve"> pim </w:t>
      </w:r>
      <w:r>
        <w:rPr>
          <w:rFonts w:hint="eastAsia"/>
        </w:rPr>
        <w:t>hello</w:t>
      </w:r>
      <w:r>
        <w:t>-interval</w:t>
      </w:r>
      <w:bookmarkEnd w:id="9945"/>
      <w:bookmarkEnd w:id="9946"/>
      <w:bookmarkEnd w:id="9947"/>
      <w:bookmarkEnd w:id="9948"/>
      <w:bookmarkEnd w:id="9949"/>
      <w:bookmarkEnd w:id="9950"/>
    </w:p>
    <w:p>
      <w:r>
        <w:rPr>
          <w:b/>
          <w:bCs/>
        </w:rPr>
        <w:t>命令</w:t>
      </w:r>
      <w:r>
        <w:rPr>
          <w:b/>
          <w:bCs/>
          <w:lang w:val="en-GB"/>
        </w:rPr>
        <w:t>：</w:t>
      </w:r>
      <w:r>
        <w:rPr>
          <w:b/>
          <w:bCs/>
        </w:rPr>
        <w:t>ip</w:t>
      </w:r>
      <w:r>
        <w:rPr>
          <w:rFonts w:hint="eastAsia"/>
          <w:b/>
          <w:bCs/>
        </w:rPr>
        <w:t>v6</w:t>
      </w:r>
      <w:r>
        <w:rPr>
          <w:b/>
          <w:bCs/>
        </w:rPr>
        <w:t xml:space="preserve"> pim </w:t>
      </w:r>
      <w:r>
        <w:rPr>
          <w:rFonts w:hint="eastAsia"/>
          <w:b/>
          <w:bCs/>
        </w:rPr>
        <w:t>hello</w:t>
      </w:r>
      <w:r>
        <w:rPr>
          <w:b/>
          <w:bCs/>
        </w:rPr>
        <w:t>-interval &lt;</w:t>
      </w:r>
      <w:r>
        <w:rPr>
          <w:b/>
          <w:i/>
          <w:iCs/>
        </w:rPr>
        <w:t xml:space="preserve"> interval</w:t>
      </w:r>
      <w:r>
        <w:rPr>
          <w:b/>
          <w:bCs/>
        </w:rPr>
        <w:t>&gt;</w:t>
      </w:r>
    </w:p>
    <w:p>
      <w:pPr>
        <w:rPr>
          <w:b/>
          <w:bCs/>
        </w:rPr>
      </w:pPr>
      <w:r>
        <w:t xml:space="preserve">      </w:t>
      </w:r>
      <w:r>
        <w:rPr>
          <w:b/>
          <w:bCs/>
        </w:rPr>
        <w:t>no ip</w:t>
      </w:r>
      <w:r>
        <w:rPr>
          <w:rFonts w:hint="eastAsia"/>
          <w:b/>
          <w:bCs/>
        </w:rPr>
        <w:t>v6</w:t>
      </w:r>
      <w:r>
        <w:rPr>
          <w:b/>
          <w:bCs/>
        </w:rPr>
        <w:t xml:space="preserve"> pim </w:t>
      </w:r>
      <w:r>
        <w:rPr>
          <w:rFonts w:hint="eastAsia"/>
          <w:b/>
          <w:bCs/>
        </w:rPr>
        <w:t>hello</w:t>
      </w:r>
      <w:r>
        <w:rPr>
          <w:b/>
          <w:bCs/>
        </w:rPr>
        <w:t>-interval</w:t>
      </w:r>
    </w:p>
    <w:p>
      <w:r>
        <w:rPr>
          <w:b/>
          <w:bCs/>
        </w:rPr>
        <w:t>功能：</w:t>
      </w:r>
      <w:r>
        <w:t xml:space="preserve">配置接口PIM-DM hello报文间隔时间；本命令的no操作恢复为缺省值。 </w:t>
      </w:r>
    </w:p>
    <w:p>
      <w:r>
        <w:rPr>
          <w:b/>
          <w:bCs/>
        </w:rPr>
        <w:t>参数：&lt;</w:t>
      </w:r>
      <w:r>
        <w:rPr>
          <w:b/>
          <w:i/>
          <w:iCs/>
        </w:rPr>
        <w:t xml:space="preserve"> interval</w:t>
      </w:r>
      <w:r>
        <w:rPr>
          <w:b/>
          <w:bCs/>
        </w:rPr>
        <w:t>&gt;</w:t>
      </w:r>
      <w:r>
        <w:t>为周期发送PIM-DM hello报文的时间间隔，取值范围1～18724s。</w:t>
      </w:r>
    </w:p>
    <w:p>
      <w:r>
        <w:rPr>
          <w:b/>
          <w:bCs/>
        </w:rPr>
        <w:t>缺省情况：</w:t>
      </w:r>
      <w:r>
        <w:t>周期发送PIM-DM hello报文的时间间隔缺省为</w:t>
      </w:r>
      <w:r>
        <w:rPr>
          <w:rFonts w:hint="eastAsia"/>
        </w:rPr>
        <w:t>30</w:t>
      </w:r>
      <w:r>
        <w:t>s。</w:t>
      </w:r>
    </w:p>
    <w:p>
      <w:r>
        <w:rPr>
          <w:b/>
          <w:bCs/>
        </w:rPr>
        <w:t>命令模式：</w:t>
      </w:r>
      <w:r>
        <w:t xml:space="preserve">接口配置模式 </w:t>
      </w:r>
    </w:p>
    <w:p>
      <w:r>
        <w:rPr>
          <w:b/>
          <w:bCs/>
        </w:rPr>
        <w:t>使用指南：</w:t>
      </w:r>
      <w:r>
        <w:t>hello消息使得PIM-DM交换机可以互相定位，确定邻居关系。PIM-DM交换机通过周期向邻居发送hello消息来宣告自己的存在，如果在规定的时间内没有收到邻居发送的hello消息，则认为该邻居丢失。该时间值的配置不能大于邻居超时时间。</w:t>
      </w:r>
      <w:r>
        <w:rPr>
          <w:rFonts w:hint="eastAsia"/>
          <w:bCs/>
        </w:rPr>
        <w:t>本命令可以在IPv6隧道接口上配置，但注意只有配置隧道才能配置成功。</w:t>
      </w:r>
    </w:p>
    <w:p>
      <w:r>
        <w:rPr>
          <w:b/>
          <w:bCs/>
        </w:rPr>
        <w:t>举例：</w:t>
      </w:r>
      <w:r>
        <w:t>在接口</w:t>
      </w:r>
      <w:r>
        <w:rPr>
          <w:rFonts w:hint="eastAsia" w:cs="宋体"/>
        </w:rPr>
        <w:t xml:space="preserve">VLAN </w:t>
      </w:r>
      <w:r>
        <w:t>1上配置PIM-DM hello间隔。</w:t>
      </w:r>
    </w:p>
    <w:p>
      <w:r>
        <w:t>Switch (config)#interface vlan1</w:t>
      </w:r>
    </w:p>
    <w:p>
      <w:r>
        <w:t>Switch(Config-</w:t>
      </w:r>
      <w:r>
        <w:rPr>
          <w:rFonts w:hint="eastAsia"/>
        </w:rPr>
        <w:t>i</w:t>
      </w:r>
      <w:r>
        <w:t>f-Vlan1)#ip</w:t>
      </w:r>
      <w:r>
        <w:rPr>
          <w:rFonts w:hint="eastAsia"/>
        </w:rPr>
        <w:t>v6</w:t>
      </w:r>
      <w:r>
        <w:t xml:space="preserve"> pim </w:t>
      </w:r>
      <w:r>
        <w:rPr>
          <w:rFonts w:hint="eastAsia"/>
        </w:rPr>
        <w:t>hello</w:t>
      </w:r>
      <w:r>
        <w:t>-interval 20</w:t>
      </w:r>
    </w:p>
    <w:p>
      <w:pPr>
        <w:pStyle w:val="6"/>
      </w:pPr>
      <w:bookmarkStart w:id="9951" w:name="_Toc437332701"/>
      <w:bookmarkStart w:id="9952" w:name="_Toc235416583"/>
      <w:bookmarkStart w:id="9953" w:name="_Toc184207728"/>
      <w:r>
        <w:t>ip</w:t>
      </w:r>
      <w:r>
        <w:rPr>
          <w:rFonts w:hint="eastAsia"/>
        </w:rPr>
        <w:t>v6</w:t>
      </w:r>
      <w:r>
        <w:t xml:space="preserve"> pim </w:t>
      </w:r>
      <w:r>
        <w:rPr>
          <w:rFonts w:hint="eastAsia"/>
        </w:rPr>
        <w:t>multicast-routing</w:t>
      </w:r>
      <w:bookmarkEnd w:id="9951"/>
      <w:bookmarkEnd w:id="9952"/>
      <w:bookmarkEnd w:id="9953"/>
    </w:p>
    <w:p>
      <w:pPr>
        <w:rPr>
          <w:lang w:val="fr-FR"/>
        </w:rPr>
      </w:pPr>
      <w:r>
        <w:rPr>
          <w:b/>
          <w:bCs/>
        </w:rPr>
        <w:t>命令：</w:t>
      </w:r>
      <w:r>
        <w:rPr>
          <w:b/>
          <w:bCs/>
          <w:lang w:val="fr-FR"/>
        </w:rPr>
        <w:t>ip</w:t>
      </w:r>
      <w:r>
        <w:rPr>
          <w:rFonts w:hint="eastAsia"/>
          <w:b/>
          <w:bCs/>
          <w:lang w:val="fr-FR"/>
        </w:rPr>
        <w:t>v6</w:t>
      </w:r>
      <w:r>
        <w:rPr>
          <w:b/>
          <w:bCs/>
          <w:lang w:val="fr-FR"/>
        </w:rPr>
        <w:t xml:space="preserve"> pim</w:t>
      </w:r>
      <w:r>
        <w:rPr>
          <w:rFonts w:hint="eastAsia"/>
          <w:b/>
          <w:bCs/>
          <w:lang w:val="fr-FR"/>
        </w:rPr>
        <w:t xml:space="preserve"> multicast-routing</w:t>
      </w:r>
    </w:p>
    <w:p>
      <w:pPr>
        <w:rPr>
          <w:b/>
          <w:bCs/>
          <w:lang w:val="fr-FR"/>
        </w:rPr>
      </w:pPr>
      <w:r>
        <w:rPr>
          <w:lang w:val="fr-FR"/>
        </w:rPr>
        <w:t xml:space="preserve">      </w:t>
      </w:r>
      <w:r>
        <w:rPr>
          <w:b/>
          <w:bCs/>
          <w:lang w:val="fr-FR"/>
        </w:rPr>
        <w:t>no ip</w:t>
      </w:r>
      <w:r>
        <w:rPr>
          <w:rFonts w:hint="eastAsia"/>
          <w:b/>
          <w:bCs/>
          <w:lang w:val="fr-FR"/>
        </w:rPr>
        <w:t>v6</w:t>
      </w:r>
      <w:r>
        <w:rPr>
          <w:b/>
          <w:bCs/>
          <w:lang w:val="fr-FR"/>
        </w:rPr>
        <w:t xml:space="preserve"> pim </w:t>
      </w:r>
      <w:r>
        <w:rPr>
          <w:rFonts w:hint="eastAsia"/>
          <w:b/>
          <w:bCs/>
          <w:lang w:val="fr-FR"/>
        </w:rPr>
        <w:t>multicast-routing</w:t>
      </w:r>
    </w:p>
    <w:p>
      <w:pPr>
        <w:rPr>
          <w:lang w:val="fr-FR"/>
        </w:rPr>
      </w:pPr>
      <w:r>
        <w:rPr>
          <w:b/>
          <w:bCs/>
        </w:rPr>
        <w:t>功能</w:t>
      </w:r>
      <w:r>
        <w:rPr>
          <w:b/>
          <w:bCs/>
          <w:lang w:val="fr-FR"/>
        </w:rPr>
        <w:t>：</w:t>
      </w:r>
      <w:r>
        <w:rPr>
          <w:rFonts w:hint="eastAsia"/>
        </w:rPr>
        <w:t>全局启动</w:t>
      </w:r>
      <w:r>
        <w:rPr>
          <w:lang w:val="fr-FR"/>
        </w:rPr>
        <w:t>PIM</w:t>
      </w:r>
      <w:r>
        <w:t>协议</w:t>
      </w:r>
      <w:r>
        <w:rPr>
          <w:lang w:val="fr-FR"/>
        </w:rPr>
        <w:t>；</w:t>
      </w:r>
      <w:r>
        <w:t>本命令的</w:t>
      </w:r>
      <w:r>
        <w:rPr>
          <w:lang w:val="fr-FR"/>
        </w:rPr>
        <w:t>no</w:t>
      </w:r>
      <w:r>
        <w:t>操作</w:t>
      </w:r>
      <w:r>
        <w:rPr>
          <w:rFonts w:hint="eastAsia"/>
        </w:rPr>
        <w:t>全局</w:t>
      </w:r>
      <w:r>
        <w:t>关闭</w:t>
      </w:r>
      <w:r>
        <w:rPr>
          <w:lang w:val="fr-FR"/>
        </w:rPr>
        <w:t>PIM</w:t>
      </w:r>
      <w:r>
        <w:t>协议。</w:t>
      </w:r>
      <w:r>
        <w:rPr>
          <w:lang w:val="fr-FR"/>
        </w:rPr>
        <w:t xml:space="preserve"> </w:t>
      </w:r>
    </w:p>
    <w:p>
      <w:pPr>
        <w:rPr>
          <w:lang w:val="fr-FR"/>
        </w:rPr>
      </w:pPr>
      <w:r>
        <w:rPr>
          <w:b/>
          <w:bCs/>
        </w:rPr>
        <w:t>参数</w:t>
      </w:r>
      <w:r>
        <w:rPr>
          <w:b/>
          <w:bCs/>
          <w:lang w:val="fr-FR"/>
        </w:rPr>
        <w:t>：</w:t>
      </w:r>
      <w:r>
        <w:rPr>
          <w:rFonts w:hint="eastAsia"/>
          <w:bCs/>
          <w:lang w:val="fr-FR"/>
        </w:rPr>
        <w:t>无。</w:t>
      </w:r>
      <w:r>
        <w:rPr>
          <w:lang w:val="fr-FR"/>
        </w:rPr>
        <w:t xml:space="preserve"> </w:t>
      </w:r>
    </w:p>
    <w:p>
      <w:r>
        <w:rPr>
          <w:b/>
          <w:bCs/>
        </w:rPr>
        <w:t>缺省情况：</w:t>
      </w:r>
      <w:r>
        <w:t>缺省为不启动PIM协议。</w:t>
      </w:r>
    </w:p>
    <w:p>
      <w:r>
        <w:rPr>
          <w:b/>
          <w:bCs/>
        </w:rPr>
        <w:t>命令模式：</w:t>
      </w:r>
      <w:r>
        <w:rPr>
          <w:rFonts w:hint="eastAsia"/>
        </w:rPr>
        <w:t>全局配置模式</w:t>
      </w:r>
      <w:r>
        <w:t xml:space="preserve"> </w:t>
      </w:r>
    </w:p>
    <w:p>
      <w:r>
        <w:rPr>
          <w:b/>
          <w:bCs/>
        </w:rPr>
        <w:t>使用指南：</w:t>
      </w:r>
      <w:r>
        <w:rPr>
          <w:rFonts w:hint="eastAsia"/>
          <w:bCs/>
        </w:rPr>
        <w:t>只有全局运行该命令后，ipv6 pim才能启动。</w:t>
      </w:r>
    </w:p>
    <w:p>
      <w:r>
        <w:rPr>
          <w:b/>
          <w:bCs/>
        </w:rPr>
        <w:t>举例：</w:t>
      </w:r>
      <w:r>
        <w:rPr>
          <w:rFonts w:hint="eastAsia"/>
        </w:rPr>
        <w:t>全局</w:t>
      </w:r>
      <w:r>
        <w:t>启动PIM协议。</w:t>
      </w:r>
    </w:p>
    <w:p>
      <w:pPr>
        <w:rPr>
          <w:bCs/>
        </w:rPr>
      </w:pPr>
      <w:r>
        <w:rPr>
          <w:bCs/>
        </w:rPr>
        <w:t>Switch (config)#</w:t>
      </w:r>
      <w:r>
        <w:rPr>
          <w:rFonts w:hint="eastAsia"/>
          <w:bCs/>
        </w:rPr>
        <w:t>ipv6 pim multicast-routing</w:t>
      </w:r>
    </w:p>
    <w:p>
      <w:pPr>
        <w:pStyle w:val="6"/>
      </w:pPr>
      <w:bookmarkStart w:id="9954" w:name="_Toc437332702"/>
      <w:bookmarkStart w:id="9955" w:name="_Toc235416584"/>
      <w:bookmarkStart w:id="9956" w:name="_Toc184207729"/>
      <w:r>
        <w:rPr>
          <w:rFonts w:hint="eastAsia"/>
        </w:rPr>
        <w:t>ipv6 pim neighbor-filter</w:t>
      </w:r>
      <w:bookmarkEnd w:id="9954"/>
      <w:bookmarkEnd w:id="9955"/>
      <w:bookmarkEnd w:id="9956"/>
    </w:p>
    <w:p>
      <w:pPr>
        <w:rPr>
          <w:b/>
          <w:bCs/>
        </w:rPr>
      </w:pPr>
      <w:r>
        <w:rPr>
          <w:b/>
          <w:bCs/>
        </w:rPr>
        <w:t>命令：</w:t>
      </w:r>
      <w:r>
        <w:rPr>
          <w:rFonts w:hint="eastAsia"/>
          <w:b/>
          <w:bCs/>
        </w:rPr>
        <w:t>ipv6 pim neighbor-filter &lt;a</w:t>
      </w:r>
      <w:r>
        <w:rPr>
          <w:rFonts w:hint="eastAsia"/>
          <w:b/>
          <w:bCs/>
          <w:i/>
        </w:rPr>
        <w:t>cess-list-name</w:t>
      </w:r>
      <w:r>
        <w:rPr>
          <w:rFonts w:hint="eastAsia"/>
          <w:b/>
          <w:bCs/>
        </w:rPr>
        <w:t>&gt;</w:t>
      </w:r>
    </w:p>
    <w:p>
      <w:pPr>
        <w:rPr>
          <w:b/>
          <w:bCs/>
        </w:rPr>
      </w:pPr>
      <w:r>
        <w:rPr>
          <w:b/>
          <w:bCs/>
        </w:rPr>
        <w:t xml:space="preserve">      </w:t>
      </w:r>
      <w:r>
        <w:rPr>
          <w:rFonts w:hint="eastAsia"/>
          <w:b/>
          <w:bCs/>
        </w:rPr>
        <w:t>no ipv6 pim neighbor-filter &lt;a</w:t>
      </w:r>
      <w:r>
        <w:rPr>
          <w:rFonts w:hint="eastAsia"/>
          <w:b/>
          <w:bCs/>
          <w:i/>
        </w:rPr>
        <w:t>cess-list-name</w:t>
      </w:r>
      <w:r>
        <w:rPr>
          <w:rFonts w:hint="eastAsia"/>
          <w:b/>
          <w:bCs/>
        </w:rPr>
        <w:t>&gt;</w:t>
      </w:r>
    </w:p>
    <w:p>
      <w:r>
        <w:rPr>
          <w:b/>
          <w:bCs/>
        </w:rPr>
        <w:t>功能：</w:t>
      </w:r>
      <w:r>
        <w:rPr>
          <w:rFonts w:hint="eastAsia"/>
        </w:rPr>
        <w:t>配置邻居访问列表。如果被列表过滤，如果已经同此邻居建立连接，则此连接马上被切断，如果没有建立连接，则这个连接不能建立。</w:t>
      </w:r>
    </w:p>
    <w:p>
      <w:r>
        <w:rPr>
          <w:b/>
          <w:bCs/>
        </w:rPr>
        <w:t>参数：</w:t>
      </w:r>
      <w:r>
        <w:rPr>
          <w:rFonts w:hint="eastAsia"/>
          <w:b/>
          <w:bCs/>
        </w:rPr>
        <w:t>&lt;a</w:t>
      </w:r>
      <w:r>
        <w:rPr>
          <w:rFonts w:hint="eastAsia"/>
          <w:b/>
          <w:bCs/>
          <w:i/>
        </w:rPr>
        <w:t>cess-list-name</w:t>
      </w:r>
      <w:r>
        <w:rPr>
          <w:rFonts w:hint="eastAsia"/>
          <w:b/>
          <w:bCs/>
        </w:rPr>
        <w:t>&gt;</w:t>
      </w:r>
      <w:r>
        <w:rPr>
          <w:rFonts w:hint="eastAsia" w:ascii="宋体" w:hAnsi="宋体"/>
        </w:rPr>
        <w:t>是要应用的访问列表名。</w:t>
      </w:r>
      <w:r>
        <w:rPr>
          <w:rFonts w:hint="eastAsia"/>
        </w:rPr>
        <w:t xml:space="preserve"> </w:t>
      </w:r>
    </w:p>
    <w:p>
      <w:r>
        <w:rPr>
          <w:b/>
          <w:bCs/>
        </w:rPr>
        <w:t>缺省情况：</w:t>
      </w:r>
      <w:r>
        <w:rPr>
          <w:rFonts w:hint="eastAsia"/>
        </w:rPr>
        <w:t>没有neighbor filter设置。</w:t>
      </w:r>
    </w:p>
    <w:p>
      <w:r>
        <w:rPr>
          <w:b/>
          <w:bCs/>
        </w:rPr>
        <w:t>命令模式：</w:t>
      </w:r>
      <w:r>
        <w:rPr>
          <w:rFonts w:hint="eastAsia"/>
        </w:rPr>
        <w:t>接口</w:t>
      </w:r>
      <w:r>
        <w:t>配置模式</w:t>
      </w:r>
    </w:p>
    <w:p>
      <w:r>
        <w:rPr>
          <w:b/>
          <w:bCs/>
        </w:rPr>
        <w:t>使用指南：</w:t>
      </w:r>
      <w:r>
        <w:rPr>
          <w:rFonts w:hint="eastAsia"/>
          <w:bCs/>
        </w:rPr>
        <w:t>如果不需要与对端建立邻居关系，通过此命令把对端的pim信息过滤。本命令可以在IPv6隧道接口上配置，但注意只有配置隧道才能配置成功。</w:t>
      </w:r>
    </w:p>
    <w:p>
      <w:r>
        <w:rPr>
          <w:b/>
          <w:bCs/>
        </w:rPr>
        <w:t>举例：</w:t>
      </w:r>
      <w:r>
        <w:t xml:space="preserve"> </w:t>
      </w:r>
      <w:r>
        <w:rPr>
          <w:rFonts w:hint="eastAsia"/>
        </w:rPr>
        <w:t>在接口</w:t>
      </w:r>
      <w:r>
        <w:rPr>
          <w:rFonts w:hint="eastAsia" w:cs="宋体"/>
        </w:rPr>
        <w:t xml:space="preserve">VLAN </w:t>
      </w:r>
      <w:r>
        <w:rPr>
          <w:rFonts w:hint="eastAsia"/>
        </w:rPr>
        <w:t>1上配置pim邻居的访问列表。</w:t>
      </w:r>
    </w:p>
    <w:p>
      <w:r>
        <w:t>Switch(Config-if-Vlan1)#ipv6 pim neighbor-filter myfilter</w:t>
      </w:r>
    </w:p>
    <w:p>
      <w:r>
        <w:t>Switch(config)#ipv6 access-list standard myfilter</w:t>
      </w:r>
    </w:p>
    <w:p>
      <w:r>
        <w:t>Switch(config_IPv6_Std-Nacl-myfilter)#deny fe80:20e:cff:fe01::/32</w:t>
      </w:r>
    </w:p>
    <w:p>
      <w:r>
        <w:t xml:space="preserve">Switch(config_IPv6_Std-Nacl-myfilter)#permit any    </w:t>
      </w:r>
    </w:p>
    <w:p>
      <w:pPr>
        <w:pStyle w:val="6"/>
      </w:pPr>
      <w:bookmarkStart w:id="9957" w:name="_Toc182652737"/>
      <w:bookmarkStart w:id="9958" w:name="_Toc437332703"/>
      <w:bookmarkStart w:id="9959" w:name="_Toc235416585"/>
      <w:r>
        <w:rPr>
          <w:rFonts w:hint="eastAsia"/>
        </w:rPr>
        <w:t>ipv6 pim scope-border</w:t>
      </w:r>
      <w:bookmarkEnd w:id="9957"/>
      <w:bookmarkEnd w:id="9958"/>
      <w:bookmarkEnd w:id="9959"/>
    </w:p>
    <w:p>
      <w:pPr>
        <w:rPr>
          <w:b/>
          <w:bCs/>
        </w:rPr>
      </w:pPr>
      <w:r>
        <w:rPr>
          <w:rFonts w:hint="eastAsia"/>
          <w:b/>
          <w:bCs/>
        </w:rPr>
        <w:t>命令：ipv6 pim scope-border [</w:t>
      </w:r>
      <w:r>
        <w:rPr>
          <w:rFonts w:hint="eastAsia"/>
          <w:b/>
          <w:bCs/>
          <w:i/>
        </w:rPr>
        <w:t>&lt;500-599&gt;|</w:t>
      </w:r>
      <w:r>
        <w:rPr>
          <w:b/>
          <w:bCs/>
          <w:i/>
        </w:rPr>
        <w:t>&lt;acl_name&gt;</w:t>
      </w:r>
      <w:r>
        <w:rPr>
          <w:rFonts w:hint="eastAsia"/>
          <w:b/>
          <w:bCs/>
        </w:rPr>
        <w:t>]</w:t>
      </w:r>
    </w:p>
    <w:p>
      <w:pPr>
        <w:ind w:firstLine="620" w:firstLineChars="294"/>
        <w:rPr>
          <w:b/>
          <w:bCs/>
        </w:rPr>
      </w:pPr>
      <w:r>
        <w:rPr>
          <w:rFonts w:hint="eastAsia"/>
          <w:b/>
          <w:bCs/>
        </w:rPr>
        <w:t xml:space="preserve">no ipv6 pim scope-border </w:t>
      </w:r>
    </w:p>
    <w:p>
      <w:pPr>
        <w:rPr>
          <w:b/>
          <w:bCs/>
        </w:rPr>
      </w:pPr>
      <w:r>
        <w:rPr>
          <w:rFonts w:hint="eastAsia"/>
          <w:b/>
          <w:bCs/>
        </w:rPr>
        <w:t>功能</w:t>
      </w:r>
      <w:r>
        <w:rPr>
          <w:b/>
          <w:bCs/>
        </w:rPr>
        <w:t>：</w:t>
      </w:r>
      <w:r>
        <w:rPr>
          <w:rFonts w:hAnsi="宋体"/>
        </w:rPr>
        <w:t>配置、取消</w:t>
      </w:r>
      <w:r>
        <w:t>PIM6</w:t>
      </w:r>
      <w:r>
        <w:rPr>
          <w:rFonts w:hAnsi="宋体"/>
        </w:rPr>
        <w:t>的管理边界</w:t>
      </w:r>
      <w:r>
        <w:rPr>
          <w:rFonts w:hint="eastAsia" w:hAnsi="宋体"/>
        </w:rPr>
        <w:t>。</w:t>
      </w:r>
    </w:p>
    <w:p>
      <w:r>
        <w:rPr>
          <w:b/>
          <w:bCs/>
        </w:rPr>
        <w:t>参数：</w:t>
      </w:r>
      <w:r>
        <w:rPr>
          <w:b/>
          <w:bCs/>
          <w:i/>
        </w:rPr>
        <w:t>&lt;500-599&gt;</w:t>
      </w:r>
      <w:r>
        <w:rPr>
          <w:rFonts w:hint="eastAsia"/>
        </w:rPr>
        <w:t>：</w:t>
      </w:r>
      <w:r>
        <w:rPr>
          <w:rFonts w:hAnsi="宋体"/>
        </w:rPr>
        <w:t>判断是否属于管理范围组地址的</w:t>
      </w:r>
      <w:r>
        <w:t>ACL</w:t>
      </w:r>
      <w:r>
        <w:rPr>
          <w:rFonts w:hAnsi="宋体"/>
        </w:rPr>
        <w:t>号</w:t>
      </w:r>
      <w:r>
        <w:rPr>
          <w:rFonts w:hint="eastAsia" w:hAnsi="宋体"/>
        </w:rPr>
        <w:t>。</w:t>
      </w:r>
    </w:p>
    <w:p>
      <w:pPr>
        <w:ind w:firstLine="632" w:firstLineChars="300"/>
      </w:pPr>
      <w:r>
        <w:rPr>
          <w:b/>
          <w:bCs/>
          <w:i/>
        </w:rPr>
        <w:t>&lt;acl_name&gt;</w:t>
      </w:r>
      <w:r>
        <w:rPr>
          <w:rFonts w:hint="eastAsia"/>
        </w:rPr>
        <w:t>：</w:t>
      </w:r>
      <w:r>
        <w:rPr>
          <w:rFonts w:hAnsi="宋体"/>
        </w:rPr>
        <w:t>判断是否属于管理范围组地址的</w:t>
      </w:r>
      <w:r>
        <w:t>ACL</w:t>
      </w:r>
      <w:r>
        <w:rPr>
          <w:rFonts w:hAnsi="宋体"/>
        </w:rPr>
        <w:t>名，应当是标准</w:t>
      </w:r>
      <w:r>
        <w:t>ACL</w:t>
      </w:r>
      <w:r>
        <w:rPr>
          <w:rFonts w:hAnsi="宋体"/>
        </w:rPr>
        <w:t>名。</w:t>
      </w:r>
    </w:p>
    <w:p>
      <w:pPr>
        <w:rPr>
          <w:b/>
          <w:bCs/>
        </w:rPr>
      </w:pPr>
      <w:r>
        <w:rPr>
          <w:b/>
          <w:bCs/>
        </w:rPr>
        <w:t>缺省情况：</w:t>
      </w:r>
      <w:r>
        <w:rPr>
          <w:bCs/>
        </w:rPr>
        <w:t>非管理边界，访问列表不指定表示使用默认的管理组范围。</w:t>
      </w:r>
    </w:p>
    <w:p>
      <w:pPr>
        <w:rPr>
          <w:b/>
          <w:bCs/>
        </w:rPr>
      </w:pPr>
      <w:r>
        <w:rPr>
          <w:b/>
          <w:bCs/>
        </w:rPr>
        <w:t>命令模式：</w:t>
      </w:r>
      <w:r>
        <w:rPr>
          <w:bCs/>
        </w:rPr>
        <w:t>接口配置模式</w:t>
      </w:r>
      <w:r>
        <w:rPr>
          <w:rFonts w:hint="eastAsia"/>
          <w:bCs/>
        </w:rPr>
        <w:t>。</w:t>
      </w:r>
    </w:p>
    <w:p>
      <w:pPr>
        <w:rPr>
          <w:b/>
          <w:bCs/>
        </w:rPr>
      </w:pPr>
      <w:r>
        <w:rPr>
          <w:b/>
          <w:bCs/>
        </w:rPr>
        <w:t>使用指南：</w:t>
      </w:r>
      <w:r>
        <w:t>配置IPV6 pim的</w:t>
      </w:r>
      <w:r>
        <w:rPr>
          <w:rFonts w:hAnsi="宋体"/>
        </w:rPr>
        <w:t>管理边界和使用的</w:t>
      </w:r>
      <w:r>
        <w:t>ACL。组播数据表项SCOPE-BORDER扩散。</w:t>
      </w:r>
    </w:p>
    <w:p>
      <w:pPr>
        <w:rPr>
          <w:b/>
          <w:bCs/>
        </w:rPr>
      </w:pPr>
      <w:r>
        <w:rPr>
          <w:b/>
          <w:bCs/>
        </w:rPr>
        <w:t>举例：</w:t>
      </w:r>
    </w:p>
    <w:p>
      <w:r>
        <w:t>Switch(Config-</w:t>
      </w:r>
      <w:r>
        <w:rPr>
          <w:rFonts w:hint="eastAsia"/>
        </w:rPr>
        <w:t>i</w:t>
      </w:r>
      <w:r>
        <w:t>f-Vlan</w:t>
      </w:r>
      <w:r>
        <w:rPr>
          <w:rFonts w:hint="eastAsia"/>
        </w:rPr>
        <w:t>2</w:t>
      </w:r>
      <w:r>
        <w:t>)#</w:t>
      </w:r>
      <w:r>
        <w:rPr>
          <w:rFonts w:hint="eastAsia"/>
        </w:rPr>
        <w:t>ipv6 pim scope-border 503</w:t>
      </w:r>
      <w:r>
        <w:t xml:space="preserve">                                                    </w:t>
      </w:r>
    </w:p>
    <w:p>
      <w:pPr>
        <w:pStyle w:val="6"/>
      </w:pPr>
      <w:bookmarkStart w:id="9960" w:name="_Toc184207730"/>
      <w:bookmarkStart w:id="9961" w:name="_Toc144722813"/>
      <w:bookmarkStart w:id="9962" w:name="_Toc437332704"/>
      <w:bookmarkStart w:id="9963" w:name="_Toc235416586"/>
      <w:bookmarkStart w:id="9964" w:name="_Toc136784169"/>
      <w:bookmarkStart w:id="9965" w:name="_Toc141519924"/>
      <w:r>
        <w:t>ip</w:t>
      </w:r>
      <w:r>
        <w:rPr>
          <w:rFonts w:hint="eastAsia"/>
        </w:rPr>
        <w:t>v6</w:t>
      </w:r>
      <w:r>
        <w:t xml:space="preserve"> pim state-refresh origination-interval</w:t>
      </w:r>
      <w:bookmarkEnd w:id="9960"/>
      <w:bookmarkEnd w:id="9961"/>
      <w:bookmarkEnd w:id="9962"/>
      <w:bookmarkEnd w:id="9963"/>
      <w:bookmarkEnd w:id="9964"/>
      <w:bookmarkEnd w:id="9965"/>
    </w:p>
    <w:p>
      <w:pPr>
        <w:rPr>
          <w:b/>
          <w:bCs/>
        </w:rPr>
      </w:pPr>
      <w:r>
        <w:rPr>
          <w:rFonts w:hint="eastAsia"/>
          <w:b/>
          <w:bCs/>
        </w:rPr>
        <w:t>命令：ipv6 pim state-refresh origination-interval &lt;interval&gt;</w:t>
      </w:r>
    </w:p>
    <w:p>
      <w:pPr>
        <w:rPr>
          <w:b/>
          <w:bCs/>
        </w:rPr>
      </w:pPr>
      <w:r>
        <w:rPr>
          <w:rFonts w:hint="eastAsia"/>
          <w:b/>
          <w:bCs/>
        </w:rPr>
        <w:t xml:space="preserve">      no ipv6 pim state-refresh origination-interval</w:t>
      </w:r>
    </w:p>
    <w:p>
      <w:r>
        <w:rPr>
          <w:rFonts w:hint="eastAsia"/>
          <w:b/>
          <w:bCs/>
        </w:rPr>
        <w:t>功能：</w:t>
      </w:r>
      <w:r>
        <w:rPr>
          <w:rFonts w:hint="eastAsia"/>
        </w:rPr>
        <w:t>配置该接口上state-refresh报文发送间隔。no 操作恢复默认值。</w:t>
      </w:r>
    </w:p>
    <w:p>
      <w:r>
        <w:rPr>
          <w:rFonts w:hint="eastAsia"/>
          <w:b/>
          <w:bCs/>
        </w:rPr>
        <w:t>参数：</w:t>
      </w:r>
      <w:r>
        <w:rPr>
          <w:rFonts w:hint="eastAsia"/>
        </w:rPr>
        <w:t>&lt;</w:t>
      </w:r>
      <w:r>
        <w:rPr>
          <w:rFonts w:hint="eastAsia"/>
          <w:i/>
        </w:rPr>
        <w:t>interval</w:t>
      </w:r>
      <w:r>
        <w:rPr>
          <w:rFonts w:hint="eastAsia"/>
        </w:rPr>
        <w:t>&gt;  报文发送间隔值4-100s。</w:t>
      </w:r>
    </w:p>
    <w:p>
      <w:r>
        <w:rPr>
          <w:rFonts w:hint="eastAsia"/>
          <w:b/>
          <w:bCs/>
        </w:rPr>
        <w:t>缺省情况：</w:t>
      </w:r>
      <w:r>
        <w:rPr>
          <w:rFonts w:hint="eastAsia"/>
        </w:rPr>
        <w:t>60s。</w:t>
      </w:r>
    </w:p>
    <w:p>
      <w:r>
        <w:rPr>
          <w:b/>
          <w:bCs/>
        </w:rPr>
        <w:t>命令模式：</w:t>
      </w:r>
      <w:r>
        <w:rPr>
          <w:rFonts w:hint="eastAsia"/>
        </w:rPr>
        <w:t>接口</w:t>
      </w:r>
      <w:r>
        <w:t>配置模式</w:t>
      </w:r>
    </w:p>
    <w:p>
      <w:r>
        <w:rPr>
          <w:rFonts w:hint="eastAsia"/>
          <w:b/>
          <w:bCs/>
        </w:rPr>
        <w:t>使用指南：</w:t>
      </w:r>
      <w:r>
        <w:rPr>
          <w:rFonts w:hint="eastAsia"/>
        </w:rPr>
        <w:t>第一跳路由器定期发送state-refresh报文以维持所有下游路由器的PIM-DM表项。通过此命令可以修改state-refresh报文的发送间隔，通常不建议您修改相关定时器的时间间隔。</w:t>
      </w:r>
      <w:r>
        <w:rPr>
          <w:rFonts w:hint="eastAsia"/>
          <w:bCs/>
        </w:rPr>
        <w:t>本命令可以在IPv6隧道接口上配置，但注意只有配置隧道才能配置成功。</w:t>
      </w:r>
    </w:p>
    <w:p>
      <w:pPr>
        <w:rPr>
          <w:b/>
          <w:bCs/>
        </w:rPr>
      </w:pPr>
      <w:r>
        <w:rPr>
          <w:rFonts w:hint="eastAsia"/>
          <w:b/>
          <w:bCs/>
        </w:rPr>
        <w:t>举例：</w:t>
      </w:r>
      <w:r>
        <w:rPr>
          <w:rFonts w:hint="eastAsia"/>
          <w:bCs/>
        </w:rPr>
        <w:t>将</w:t>
      </w:r>
      <w:r>
        <w:rPr>
          <w:rFonts w:hint="eastAsia" w:cs="宋体"/>
        </w:rPr>
        <w:t xml:space="preserve">VLAN </w:t>
      </w:r>
      <w:r>
        <w:rPr>
          <w:rFonts w:hint="eastAsia"/>
          <w:bCs/>
        </w:rPr>
        <w:t>1上的state-refresh报文发送间隔设为90秒。</w:t>
      </w:r>
    </w:p>
    <w:p>
      <w:r>
        <w:t>Switch (Config-if-Vlan1)#ip</w:t>
      </w:r>
      <w:r>
        <w:rPr>
          <w:rFonts w:hint="eastAsia"/>
        </w:rPr>
        <w:t>v6</w:t>
      </w:r>
      <w:r>
        <w:t xml:space="preserve"> pim state-refresh origination-interval  90        </w:t>
      </w:r>
    </w:p>
    <w:p>
      <w:r>
        <w:t>Switch (Config-if-Vlan1)#</w:t>
      </w:r>
    </w:p>
    <w:p>
      <w:pPr>
        <w:pStyle w:val="6"/>
      </w:pPr>
      <w:bookmarkStart w:id="9966" w:name="_Toc437332705"/>
      <w:bookmarkStart w:id="9967" w:name="_Toc184207731"/>
      <w:bookmarkStart w:id="9968" w:name="_Toc235416587"/>
      <w:r>
        <w:t>show ip</w:t>
      </w:r>
      <w:r>
        <w:rPr>
          <w:rFonts w:hint="eastAsia"/>
        </w:rPr>
        <w:t>v6</w:t>
      </w:r>
      <w:r>
        <w:t xml:space="preserve"> pim interface</w:t>
      </w:r>
      <w:bookmarkEnd w:id="9966"/>
      <w:bookmarkEnd w:id="9967"/>
      <w:bookmarkEnd w:id="9968"/>
    </w:p>
    <w:p>
      <w:pPr>
        <w:rPr>
          <w:b/>
          <w:bCs/>
        </w:rPr>
      </w:pPr>
      <w:r>
        <w:rPr>
          <w:b/>
          <w:bCs/>
        </w:rPr>
        <w:t>命令</w:t>
      </w:r>
      <w:r>
        <w:rPr>
          <w:b/>
          <w:bCs/>
          <w:lang w:val="en-GB"/>
        </w:rPr>
        <w:t>：</w:t>
      </w:r>
      <w:r>
        <w:rPr>
          <w:b/>
          <w:bCs/>
        </w:rPr>
        <w:t>show ip</w:t>
      </w:r>
      <w:r>
        <w:rPr>
          <w:rFonts w:hint="eastAsia"/>
          <w:b/>
          <w:bCs/>
        </w:rPr>
        <w:t>v6</w:t>
      </w:r>
      <w:r>
        <w:rPr>
          <w:b/>
          <w:bCs/>
        </w:rPr>
        <w:t xml:space="preserve"> pim interface</w:t>
      </w:r>
      <w:r>
        <w:rPr>
          <w:rFonts w:hint="eastAsia"/>
          <w:b/>
          <w:bCs/>
        </w:rPr>
        <w:t xml:space="preserve"> [detail</w:t>
      </w:r>
      <w:r>
        <w:rPr>
          <w:rFonts w:cs="Arial"/>
          <w:b/>
          <w:bCs/>
        </w:rPr>
        <w:t>|</w:t>
      </w:r>
      <w:r>
        <w:rPr>
          <w:rFonts w:hint="eastAsia"/>
          <w:b/>
          <w:bCs/>
        </w:rPr>
        <w:t>]</w:t>
      </w:r>
    </w:p>
    <w:p>
      <w:r>
        <w:rPr>
          <w:b/>
          <w:bCs/>
        </w:rPr>
        <w:t>功能：</w:t>
      </w:r>
      <w:r>
        <w:rPr>
          <w:rFonts w:hint="eastAsia"/>
        </w:rPr>
        <w:t>显示PIM接口信息。</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pPr>
        <w:rPr>
          <w:b/>
          <w:bCs/>
        </w:rPr>
      </w:pPr>
      <w:r>
        <w:rPr>
          <w:b/>
          <w:bCs/>
        </w:rPr>
        <w:t>使用指南：</w:t>
      </w:r>
    </w:p>
    <w:p>
      <w:pPr>
        <w:rPr>
          <w:b/>
          <w:bCs/>
        </w:rPr>
      </w:pPr>
      <w:r>
        <w:rPr>
          <w:b/>
          <w:bCs/>
        </w:rPr>
        <w:t>举例：</w:t>
      </w:r>
    </w:p>
    <w:p>
      <w:r>
        <w:t>Switch#show ipv6 pim in</w:t>
      </w:r>
      <w:r>
        <w:rPr>
          <w:rFonts w:hint="eastAsia"/>
        </w:rPr>
        <w:t>terface</w:t>
      </w:r>
    </w:p>
    <w:p>
      <w:r>
        <w:t xml:space="preserve">Interface VIFindex Ver/   Nbr    DR                                             </w:t>
      </w:r>
    </w:p>
    <w:p>
      <w:r>
        <w:t xml:space="preserve">                   Mode   Count  Prior                                          </w:t>
      </w:r>
    </w:p>
    <w:p>
      <w:r>
        <w:t xml:space="preserve">Vlan2     0        v2/S   0      1                                              </w:t>
      </w:r>
    </w:p>
    <w:p>
      <w:r>
        <w:t xml:space="preserve">    Address       : fe80::203:fff:fee3:1244                                     </w:t>
      </w:r>
    </w:p>
    <w:p>
      <w:r>
        <w:t xml:space="preserve">    Global Address: 2000:1:111::100                                             </w:t>
      </w:r>
    </w:p>
    <w:p>
      <w:r>
        <w:t xml:space="preserve">    DR            : this system                                                 </w:t>
      </w:r>
    </w:p>
    <w:p>
      <w:r>
        <w:t xml:space="preserve">Vlan3     2        v2/S   0      1                                              </w:t>
      </w:r>
    </w:p>
    <w:p>
      <w:r>
        <w:t xml:space="preserve">    Address       : fe80::203:fff:fee3:1244                                     </w:t>
      </w:r>
    </w:p>
    <w:p>
      <w:r>
        <w:t xml:space="preserve">    Global Address: 2000:10:1:13::1                                             </w:t>
      </w:r>
    </w:p>
    <w:p>
      <w:r>
        <w:t xml:space="preserve">    DR            : this system</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Address</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Interface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VIF index</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接口索引号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Ver/Mode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pim版本和模式，版本一般为v2，sparse mode显示S，dense mode显示D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Nbr Count</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此接口上的邻居个数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 Prior</w:t>
            </w:r>
          </w:p>
        </w:tc>
        <w:tc>
          <w:tcPr>
            <w:tcW w:w="4247" w:type="dxa"/>
            <w:tcBorders>
              <w:top w:val="single" w:color="auto" w:sz="4" w:space="0"/>
              <w:left w:val="single" w:color="auto" w:sz="4" w:space="0"/>
              <w:bottom w:val="single" w:color="auto" w:sz="4" w:space="0"/>
              <w:right w:val="single" w:color="auto" w:sz="4" w:space="0"/>
            </w:tcBorders>
          </w:tcPr>
          <w:p>
            <w:r>
              <w:rPr>
                <w:rFonts w:hint="eastAsia"/>
              </w:rPr>
              <w:t>Dr优先级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此接口DR的地址</w:t>
            </w:r>
          </w:p>
        </w:tc>
      </w:tr>
    </w:tbl>
    <w:p>
      <w:pPr>
        <w:pStyle w:val="6"/>
      </w:pPr>
      <w:bookmarkStart w:id="9969" w:name="_Toc136784173"/>
      <w:bookmarkStart w:id="9970" w:name="_Toc235416588"/>
      <w:bookmarkStart w:id="9971" w:name="_Toc144722814"/>
      <w:bookmarkStart w:id="9972" w:name="_Toc141519928"/>
      <w:bookmarkStart w:id="9973" w:name="_Toc437332706"/>
      <w:bookmarkStart w:id="9974" w:name="_Toc184207734"/>
      <w:bookmarkStart w:id="9975" w:name="_Toc184207732"/>
      <w:r>
        <w:t>show ip</w:t>
      </w:r>
      <w:r>
        <w:rPr>
          <w:rFonts w:hint="eastAsia"/>
        </w:rPr>
        <w:t>v6</w:t>
      </w:r>
      <w:r>
        <w:t xml:space="preserve"> pim mroute </w:t>
      </w:r>
      <w:r>
        <w:rPr>
          <w:rFonts w:hint="eastAsia"/>
        </w:rPr>
        <w:t>dense-mode</w:t>
      </w:r>
      <w:bookmarkEnd w:id="9969"/>
      <w:bookmarkEnd w:id="9970"/>
      <w:bookmarkEnd w:id="9971"/>
      <w:bookmarkEnd w:id="9972"/>
      <w:bookmarkEnd w:id="9973"/>
      <w:bookmarkEnd w:id="9974"/>
    </w:p>
    <w:p>
      <w:pPr>
        <w:rPr>
          <w:b/>
          <w:bCs/>
        </w:rPr>
      </w:pPr>
      <w:r>
        <w:rPr>
          <w:b/>
          <w:bCs/>
        </w:rPr>
        <w:t>命令</w:t>
      </w:r>
      <w:r>
        <w:rPr>
          <w:b/>
          <w:bCs/>
          <w:lang w:val="en-GB"/>
        </w:rPr>
        <w:t>：</w:t>
      </w:r>
      <w:r>
        <w:rPr>
          <w:b/>
          <w:bCs/>
        </w:rPr>
        <w:t>show ip</w:t>
      </w:r>
      <w:r>
        <w:rPr>
          <w:rFonts w:hint="eastAsia"/>
          <w:b/>
          <w:bCs/>
        </w:rPr>
        <w:t>v6</w:t>
      </w:r>
      <w:r>
        <w:rPr>
          <w:b/>
          <w:bCs/>
        </w:rPr>
        <w:t xml:space="preserve"> pim mroute d</w:t>
      </w:r>
      <w:r>
        <w:rPr>
          <w:rFonts w:hint="eastAsia"/>
          <w:b/>
          <w:bCs/>
        </w:rPr>
        <w:t>ense-mode [group &lt;</w:t>
      </w:r>
      <w:r>
        <w:rPr>
          <w:rFonts w:hint="eastAsia"/>
          <w:b/>
          <w:bCs/>
          <w:i/>
        </w:rPr>
        <w:t>X:X::X:X</w:t>
      </w:r>
      <w:r>
        <w:rPr>
          <w:rFonts w:hint="eastAsia"/>
          <w:b/>
          <w:bCs/>
        </w:rPr>
        <w:t>&gt;] [source &lt;</w:t>
      </w:r>
      <w:r>
        <w:rPr>
          <w:rFonts w:hint="eastAsia"/>
          <w:b/>
          <w:bCs/>
          <w:i/>
        </w:rPr>
        <w:t>X:X::X:X</w:t>
      </w:r>
      <w:r>
        <w:rPr>
          <w:rFonts w:hint="eastAsia"/>
          <w:b/>
          <w:bCs/>
        </w:rPr>
        <w:t>&gt;]</w:t>
      </w:r>
    </w:p>
    <w:p>
      <w:r>
        <w:rPr>
          <w:b/>
          <w:bCs/>
        </w:rPr>
        <w:t>功能：</w:t>
      </w:r>
      <w:r>
        <w:t>显示PIM-DM报文转发项。</w:t>
      </w:r>
    </w:p>
    <w:p>
      <w:r>
        <w:rPr>
          <w:b/>
          <w:bCs/>
        </w:rPr>
        <w:t>参数：</w:t>
      </w:r>
      <w:r>
        <w:rPr>
          <w:rFonts w:hint="eastAsia"/>
          <w:bCs/>
        </w:rPr>
        <w:t>group</w:t>
      </w:r>
      <w:r>
        <w:rPr>
          <w:rFonts w:hint="eastAsia"/>
          <w:b/>
          <w:bCs/>
        </w:rPr>
        <w:t xml:space="preserve"> </w:t>
      </w:r>
      <w:r>
        <w:rPr>
          <w:rFonts w:hint="eastAsia"/>
        </w:rPr>
        <w:t>&lt;X:X::X:X&gt;：显示跟此组播地址相关的转发表项。</w:t>
      </w:r>
    </w:p>
    <w:p>
      <w:r>
        <w:rPr>
          <w:rFonts w:hint="eastAsia"/>
        </w:rPr>
        <w:t xml:space="preserve">      source &lt;X:X::X:X&gt;：显示跟此源相关的转发表项。</w:t>
      </w:r>
    </w:p>
    <w:p>
      <w:r>
        <w:rPr>
          <w:b/>
          <w:bCs/>
        </w:rPr>
        <w:t>缺省情况：</w:t>
      </w:r>
      <w:r>
        <w:t xml:space="preserve">不显示。 </w:t>
      </w:r>
    </w:p>
    <w:p>
      <w:r>
        <w:rPr>
          <w:b/>
          <w:bCs/>
        </w:rPr>
        <w:t>命令模式：</w:t>
      </w:r>
      <w:r>
        <w:rPr>
          <w:rFonts w:hint="eastAsia"/>
        </w:rPr>
        <w:t>特权和配置模式。</w:t>
      </w:r>
      <w:r>
        <w:t xml:space="preserve"> </w:t>
      </w:r>
    </w:p>
    <w:p>
      <w:r>
        <w:rPr>
          <w:b/>
          <w:bCs/>
        </w:rPr>
        <w:t>使用指南：</w:t>
      </w:r>
      <w:r>
        <w:t>本命令</w:t>
      </w:r>
      <w:r>
        <w:rPr>
          <w:rFonts w:hint="eastAsia"/>
        </w:rPr>
        <w:t>用于显示PIM-DM 维护的组播路由信息</w:t>
      </w:r>
      <w:r>
        <w:t xml:space="preserve">。 </w:t>
      </w:r>
    </w:p>
    <w:p>
      <w:r>
        <w:rPr>
          <w:b/>
          <w:bCs/>
        </w:rPr>
        <w:t>举例：</w:t>
      </w:r>
      <w:r>
        <w:t>显示所有PIM-DM报文转发项</w:t>
      </w:r>
      <w:r>
        <w:rPr>
          <w:rFonts w:hint="eastAsia"/>
        </w:rPr>
        <w:t>。</w:t>
      </w:r>
    </w:p>
    <w:p>
      <w:r>
        <w:rPr>
          <w:rFonts w:hint="eastAsia"/>
        </w:rPr>
        <w:t>Switch</w:t>
      </w:r>
      <w:r>
        <w:t>(config)#show ip</w:t>
      </w:r>
      <w:r>
        <w:rPr>
          <w:rFonts w:hint="eastAsia"/>
        </w:rPr>
        <w:t>v6</w:t>
      </w:r>
      <w:r>
        <w:t xml:space="preserve"> pim mroute dense-mode                                 </w:t>
      </w:r>
    </w:p>
    <w:p>
      <w:r>
        <w:t xml:space="preserve">IP Multicast Routing Table                                                      </w:t>
      </w:r>
    </w:p>
    <w:p>
      <w:r>
        <w:t xml:space="preserve">                                                                                </w:t>
      </w:r>
    </w:p>
    <w:p>
      <w:r>
        <w:t xml:space="preserve">(*,G) Entries: </w:t>
      </w:r>
      <w:r>
        <w:rPr>
          <w:rFonts w:hint="eastAsia"/>
        </w:rPr>
        <w:t>1</w:t>
      </w:r>
      <w:r>
        <w:t xml:space="preserve">                                                                </w:t>
      </w:r>
    </w:p>
    <w:p>
      <w:r>
        <w:t xml:space="preserve">(S,G) Entries: 1                                                                </w:t>
      </w:r>
    </w:p>
    <w:p>
      <w:r>
        <w:t xml:space="preserve">                                                                                </w:t>
      </w:r>
    </w:p>
    <w:p>
      <w:r>
        <w:t xml:space="preserve">(*, </w:t>
      </w:r>
      <w:r>
        <w:rPr>
          <w:rFonts w:hint="eastAsia"/>
        </w:rPr>
        <w:t>ff1e::15</w:t>
      </w:r>
      <w:r>
        <w:t xml:space="preserve">)                                                                  </w:t>
      </w:r>
    </w:p>
    <w:p>
      <w:r>
        <w:t xml:space="preserve"> Local     .</w:t>
      </w:r>
      <w:r>
        <w:rPr>
          <w:rFonts w:hint="eastAsia"/>
        </w:rPr>
        <w:t>.</w:t>
      </w:r>
      <w:r>
        <w:t xml:space="preserve">l.............................                                     </w:t>
      </w:r>
    </w:p>
    <w:p>
      <w:r>
        <w:t xml:space="preserve">                                                                                </w:t>
      </w:r>
    </w:p>
    <w:p>
      <w:r>
        <w:t xml:space="preserve">(2000:10:1:12::11, ff1e::15)                                                    </w:t>
      </w:r>
    </w:p>
    <w:p>
      <w:r>
        <w:t xml:space="preserve">RPF nbr: ::                                                                     </w:t>
      </w:r>
    </w:p>
    <w:p>
      <w:r>
        <w:t xml:space="preserve">RPF idx: Vlan12                                                                 </w:t>
      </w:r>
    </w:p>
    <w:p>
      <w:r>
        <w:t xml:space="preserve">Upstream State: FORWARDING                                                      </w:t>
      </w:r>
    </w:p>
    <w:p>
      <w:r>
        <w:t xml:space="preserve">Origin State: ORIGINATOR                                                        </w:t>
      </w:r>
    </w:p>
    <w:p>
      <w:r>
        <w:t xml:space="preserve"> Local     ................................                                     </w:t>
      </w:r>
    </w:p>
    <w:p>
      <w:r>
        <w:t xml:space="preserve"> Pruned    ................................                                     </w:t>
      </w:r>
    </w:p>
    <w:p>
      <w:r>
        <w:t xml:space="preserve"> Asserted  ................................                                     </w:t>
      </w:r>
    </w:p>
    <w:p>
      <w:r>
        <w:t xml:space="preserve"> Outgoing  ..o.............................                                      </w:t>
      </w:r>
    </w:p>
    <w:p>
      <w:r>
        <w:t xml:space="preserve">                                             </w:t>
      </w:r>
    </w:p>
    <w:p>
      <w:r>
        <w:t>Switch#</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8"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 xml:space="preserve">(*, </w:t>
            </w:r>
            <w:r>
              <w:rPr>
                <w:rFonts w:hint="eastAsia"/>
              </w:rPr>
              <w:t>ff1e::15</w:t>
            </w:r>
            <w:r>
              <w:t>)</w:t>
            </w:r>
          </w:p>
        </w:tc>
        <w:tc>
          <w:tcPr>
            <w:tcW w:w="4248" w:type="dxa"/>
            <w:tcBorders>
              <w:top w:val="single" w:color="auto" w:sz="4" w:space="0"/>
              <w:left w:val="single" w:color="auto" w:sz="4" w:space="0"/>
              <w:bottom w:val="single" w:color="auto" w:sz="4" w:space="0"/>
              <w:right w:val="single" w:color="auto" w:sz="4" w:space="0"/>
            </w:tcBorders>
          </w:tcPr>
          <w:p>
            <w:r>
              <w:rPr>
                <w:rFonts w:hint="eastAsia"/>
              </w:rPr>
              <w:t>(*,G)</w:t>
            </w:r>
            <w:r>
              <w:t>转发项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(2000:10:1:12::11, ff1e::15)</w:t>
            </w:r>
          </w:p>
        </w:tc>
        <w:tc>
          <w:tcPr>
            <w:tcW w:w="4248" w:type="dxa"/>
            <w:tcBorders>
              <w:top w:val="single" w:color="auto" w:sz="4" w:space="0"/>
              <w:left w:val="single" w:color="auto" w:sz="4" w:space="0"/>
              <w:bottom w:val="single" w:color="auto" w:sz="4" w:space="0"/>
              <w:right w:val="single" w:color="auto" w:sz="4" w:space="0"/>
            </w:tcBorders>
          </w:tcPr>
          <w:p>
            <w:r>
              <w:rPr>
                <w:rFonts w:hint="eastAsia"/>
              </w:rPr>
              <w:t>(S,G)转发项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RPF nbr</w:t>
            </w:r>
          </w:p>
        </w:tc>
        <w:tc>
          <w:tcPr>
            <w:tcW w:w="4248" w:type="dxa"/>
            <w:tcBorders>
              <w:top w:val="single" w:color="auto" w:sz="4" w:space="0"/>
              <w:left w:val="single" w:color="auto" w:sz="4" w:space="0"/>
              <w:bottom w:val="single" w:color="auto" w:sz="4" w:space="0"/>
              <w:right w:val="single" w:color="auto" w:sz="4" w:space="0"/>
            </w:tcBorders>
          </w:tcPr>
          <w:p>
            <w:r>
              <w:rPr>
                <w:rFonts w:hint="eastAsia"/>
              </w:rPr>
              <w:t>反向路径邻居，DM中指源方向的上游邻居，</w:t>
            </w:r>
          </w:p>
          <w:p>
            <w:r>
              <w:rPr>
                <w:rFonts w:hint="eastAsia"/>
              </w:rPr>
              <w:t>::表示此交换机既为第一跳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RPF idx</w:t>
            </w:r>
          </w:p>
        </w:tc>
        <w:tc>
          <w:tcPr>
            <w:tcW w:w="4248" w:type="dxa"/>
            <w:tcBorders>
              <w:top w:val="single" w:color="auto" w:sz="4" w:space="0"/>
              <w:left w:val="single" w:color="auto" w:sz="4" w:space="0"/>
              <w:bottom w:val="single" w:color="auto" w:sz="4" w:space="0"/>
              <w:right w:val="single" w:color="auto" w:sz="4" w:space="0"/>
            </w:tcBorders>
          </w:tcPr>
          <w:p>
            <w:r>
              <w:rPr>
                <w:rFonts w:hint="eastAsia"/>
              </w:rPr>
              <w:t>RPF邻居所在的接口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Upstream State</w:t>
            </w:r>
          </w:p>
        </w:tc>
        <w:tc>
          <w:tcPr>
            <w:tcW w:w="4248" w:type="dxa"/>
            <w:tcBorders>
              <w:top w:val="single" w:color="auto" w:sz="4" w:space="0"/>
              <w:left w:val="single" w:color="auto" w:sz="4" w:space="0"/>
              <w:bottom w:val="single" w:color="auto" w:sz="4" w:space="0"/>
              <w:right w:val="single" w:color="auto" w:sz="4" w:space="0"/>
            </w:tcBorders>
          </w:tcPr>
          <w:p>
            <w:r>
              <w:rPr>
                <w:rFonts w:hint="eastAsia"/>
              </w:rPr>
              <w:t>上游方向状态，有FORWARDING(可以转发上游的数据)，PRUNED(上游停止转发数据)，ACKPENDING(等待上游响应，转发上游数据)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Origin State</w:t>
            </w:r>
          </w:p>
        </w:tc>
        <w:tc>
          <w:tcPr>
            <w:tcW w:w="4248" w:type="dxa"/>
            <w:tcBorders>
              <w:top w:val="single" w:color="auto" w:sz="4" w:space="0"/>
              <w:left w:val="single" w:color="auto" w:sz="4" w:space="0"/>
              <w:bottom w:val="single" w:color="auto" w:sz="4" w:space="0"/>
              <w:right w:val="single" w:color="auto" w:sz="4" w:space="0"/>
            </w:tcBorders>
          </w:tcPr>
          <w:p>
            <w:r>
              <w:rPr>
                <w:rFonts w:hint="eastAsia"/>
              </w:rPr>
              <w:t>有两个值：</w:t>
            </w:r>
            <w:r>
              <w:t>ORIGINATOR</w:t>
            </w:r>
            <w:r>
              <w:rPr>
                <w:rFonts w:hint="eastAsia"/>
              </w:rPr>
              <w:t>(处于可发state-refresh状态)，NON_</w:t>
            </w:r>
            <w:r>
              <w:t xml:space="preserve"> ORIGINATOR</w:t>
            </w:r>
            <w:r>
              <w:rPr>
                <w:rFonts w:hint="eastAsia"/>
              </w:rPr>
              <w:t>(不可发state-refresh状态)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Local</w:t>
            </w:r>
          </w:p>
        </w:tc>
        <w:tc>
          <w:tcPr>
            <w:tcW w:w="4248" w:type="dxa"/>
            <w:tcBorders>
              <w:top w:val="single" w:color="auto" w:sz="4" w:space="0"/>
              <w:left w:val="single" w:color="auto" w:sz="4" w:space="0"/>
              <w:bottom w:val="single" w:color="auto" w:sz="4" w:space="0"/>
              <w:right w:val="single" w:color="auto" w:sz="4" w:space="0"/>
            </w:tcBorders>
          </w:tcPr>
          <w:p>
            <w:r>
              <w:rPr>
                <w:rFonts w:hint="eastAsia"/>
              </w:rPr>
              <w:t>本地加入接口，此接口收到MLD Join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Pruned</w:t>
            </w:r>
          </w:p>
        </w:tc>
        <w:tc>
          <w:tcPr>
            <w:tcW w:w="4248" w:type="dxa"/>
            <w:tcBorders>
              <w:top w:val="single" w:color="auto" w:sz="4" w:space="0"/>
              <w:left w:val="single" w:color="auto" w:sz="4" w:space="0"/>
              <w:bottom w:val="single" w:color="auto" w:sz="4" w:space="0"/>
              <w:right w:val="single" w:color="auto" w:sz="4" w:space="0"/>
            </w:tcBorders>
          </w:tcPr>
          <w:p>
            <w:r>
              <w:rPr>
                <w:rFonts w:hint="eastAsia"/>
              </w:rPr>
              <w:t>PIM剪枝接口，此接口收到Prune消息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252" w:type="dxa"/>
            <w:tcBorders>
              <w:top w:val="single" w:color="auto" w:sz="4" w:space="0"/>
              <w:left w:val="single" w:color="auto" w:sz="4" w:space="0"/>
              <w:bottom w:val="single" w:color="auto" w:sz="4" w:space="0"/>
              <w:right w:val="single" w:color="auto" w:sz="4" w:space="0"/>
            </w:tcBorders>
          </w:tcPr>
          <w:p>
            <w:r>
              <w:rPr>
                <w:rFonts w:hint="eastAsia"/>
              </w:rPr>
              <w:t>Asserted</w:t>
            </w:r>
          </w:p>
        </w:tc>
        <w:tc>
          <w:tcPr>
            <w:tcW w:w="4248" w:type="dxa"/>
            <w:tcBorders>
              <w:top w:val="single" w:color="auto" w:sz="4" w:space="0"/>
              <w:left w:val="single" w:color="auto" w:sz="4" w:space="0"/>
              <w:bottom w:val="single" w:color="auto" w:sz="4" w:space="0"/>
              <w:right w:val="single" w:color="auto" w:sz="4" w:space="0"/>
            </w:tcBorders>
          </w:tcPr>
          <w:p>
            <w:r>
              <w:rPr>
                <w:rFonts w:hint="eastAsia"/>
              </w:rPr>
              <w:t>Asserted状态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Outgoing</w:t>
            </w:r>
          </w:p>
        </w:tc>
        <w:tc>
          <w:tcPr>
            <w:tcW w:w="4248" w:type="dxa"/>
            <w:tcBorders>
              <w:top w:val="single" w:color="auto" w:sz="4" w:space="0"/>
              <w:left w:val="single" w:color="auto" w:sz="4" w:space="0"/>
              <w:bottom w:val="single" w:color="auto" w:sz="4" w:space="0"/>
              <w:right w:val="single" w:color="auto" w:sz="4" w:space="0"/>
            </w:tcBorders>
          </w:tcPr>
          <w:p>
            <w:r>
              <w:rPr>
                <w:rFonts w:hint="eastAsia"/>
              </w:rPr>
              <w:t>组播数据最终出接口的index号，在此例中出接口的index为2。可以通过命令show ip pim interface察看接口详细信息</w:t>
            </w:r>
          </w:p>
        </w:tc>
      </w:tr>
    </w:tbl>
    <w:p/>
    <w:p>
      <w:pPr>
        <w:pStyle w:val="6"/>
      </w:pPr>
      <w:bookmarkStart w:id="9976" w:name="_Toc235416589"/>
      <w:bookmarkStart w:id="9977" w:name="_Toc437332707"/>
      <w:r>
        <w:t>show ip</w:t>
      </w:r>
      <w:r>
        <w:rPr>
          <w:rFonts w:hint="eastAsia"/>
        </w:rPr>
        <w:t>v6</w:t>
      </w:r>
      <w:r>
        <w:t xml:space="preserve"> pim neighbor</w:t>
      </w:r>
      <w:bookmarkEnd w:id="9975"/>
      <w:bookmarkEnd w:id="9976"/>
      <w:bookmarkEnd w:id="9977"/>
    </w:p>
    <w:p>
      <w:pPr>
        <w:rPr>
          <w:b/>
          <w:bCs/>
        </w:rPr>
      </w:pPr>
      <w:r>
        <w:rPr>
          <w:b/>
          <w:bCs/>
        </w:rPr>
        <w:t>命令</w:t>
      </w:r>
      <w:r>
        <w:rPr>
          <w:b/>
          <w:bCs/>
          <w:lang w:val="en-GB"/>
        </w:rPr>
        <w:t>：</w:t>
      </w:r>
      <w:r>
        <w:rPr>
          <w:b/>
          <w:bCs/>
        </w:rPr>
        <w:t>show ip</w:t>
      </w:r>
      <w:r>
        <w:rPr>
          <w:rFonts w:hint="eastAsia"/>
          <w:b/>
          <w:bCs/>
        </w:rPr>
        <w:t>v6</w:t>
      </w:r>
      <w:r>
        <w:rPr>
          <w:b/>
          <w:bCs/>
        </w:rPr>
        <w:t xml:space="preserve"> pim neighbor</w:t>
      </w:r>
      <w:r>
        <w:rPr>
          <w:rFonts w:hint="eastAsia"/>
          <w:b/>
          <w:bCs/>
        </w:rPr>
        <w:t xml:space="preserve"> [detail</w:t>
      </w:r>
      <w:r>
        <w:rPr>
          <w:rFonts w:cs="Arial"/>
          <w:b/>
          <w:bCs/>
        </w:rPr>
        <w:t>|</w:t>
      </w:r>
      <w:r>
        <w:rPr>
          <w:rFonts w:hint="eastAsia"/>
          <w:b/>
          <w:bCs/>
        </w:rPr>
        <w:t>]</w:t>
      </w:r>
    </w:p>
    <w:p>
      <w:r>
        <w:rPr>
          <w:b/>
          <w:bCs/>
        </w:rPr>
        <w:t>功能：</w:t>
      </w:r>
      <w:r>
        <w:rPr>
          <w:rFonts w:hint="eastAsia"/>
        </w:rPr>
        <w:t>显示路由器邻居。</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pPr>
        <w:rPr>
          <w:b/>
          <w:bCs/>
        </w:rPr>
      </w:pPr>
      <w:r>
        <w:rPr>
          <w:b/>
          <w:bCs/>
        </w:rPr>
        <w:t>使用指南：</w:t>
      </w:r>
      <w:r>
        <w:rPr>
          <w:rFonts w:hint="eastAsia"/>
        </w:rPr>
        <w:t>用于显示PIM协议维护的组播路由器邻居信息。</w:t>
      </w:r>
    </w:p>
    <w:p>
      <w:pPr>
        <w:rPr>
          <w:b/>
          <w:bCs/>
        </w:rPr>
      </w:pPr>
      <w:r>
        <w:rPr>
          <w:b/>
          <w:bCs/>
        </w:rPr>
        <w:t>举例</w:t>
      </w:r>
      <w:r>
        <w:rPr>
          <w:rFonts w:hint="eastAsia"/>
          <w:b/>
          <w:bCs/>
        </w:rPr>
        <w:t>：</w:t>
      </w:r>
    </w:p>
    <w:p>
      <w:r>
        <w:rPr>
          <w:rFonts w:hint="eastAsia"/>
        </w:rPr>
        <w:t>Switch</w:t>
      </w:r>
      <w:r>
        <w:t>(config)#show ip</w:t>
      </w:r>
      <w:r>
        <w:rPr>
          <w:rFonts w:hint="eastAsia"/>
        </w:rPr>
        <w:t>v6</w:t>
      </w:r>
      <w:r>
        <w:t xml:space="preserve"> pim neighbor                                                 </w:t>
      </w:r>
    </w:p>
    <w:p>
      <w:r>
        <w:t xml:space="preserve">Neighbor          </w:t>
      </w:r>
      <w:r>
        <w:rPr>
          <w:rFonts w:hint="eastAsia"/>
        </w:rPr>
        <w:t xml:space="preserve">       </w:t>
      </w:r>
      <w:r>
        <w:t xml:space="preserve">Interface          Uptime/Expires    Ver   DR                 </w:t>
      </w:r>
    </w:p>
    <w:p>
      <w:r>
        <w:t xml:space="preserve">Address                                                      </w:t>
      </w:r>
      <w:r>
        <w:rPr>
          <w:rFonts w:hint="eastAsia"/>
        </w:rPr>
        <w:t xml:space="preserve">     </w:t>
      </w:r>
      <w:r>
        <w:t xml:space="preserve">Priority/Mode      </w:t>
      </w:r>
    </w:p>
    <w:p>
      <w:r>
        <w:t>F</w:t>
      </w:r>
      <w:r>
        <w:rPr>
          <w:rFonts w:hint="eastAsia"/>
        </w:rPr>
        <w:t>e80::203:fff:fee3:1244</w:t>
      </w:r>
      <w:r>
        <w:t xml:space="preserve">     Vlan1            00:00:10/00:01:35 </w:t>
      </w:r>
      <w:r>
        <w:rPr>
          <w:rFonts w:hint="eastAsia"/>
        </w:rPr>
        <w:t xml:space="preserve"> </w:t>
      </w:r>
      <w:r>
        <w:t xml:space="preserve">v2    </w:t>
      </w:r>
      <w:r>
        <w:rPr>
          <w:rFonts w:hint="eastAsia"/>
        </w:rPr>
        <w:t xml:space="preserve"> </w:t>
      </w:r>
      <w:r>
        <w:t>1 /</w:t>
      </w:r>
      <w:r>
        <w:rPr>
          <w:rFonts w:hint="eastAsia"/>
        </w:rPr>
        <w:t>DR</w:t>
      </w:r>
      <w:r>
        <w:t xml:space="preserve">                </w:t>
      </w:r>
    </w:p>
    <w:p>
      <w:pPr>
        <w:autoSpaceDE w:val="0"/>
        <w:autoSpaceDN w:val="0"/>
        <w:jc w:val="left"/>
        <w:rPr>
          <w:rFonts w:cs="Arial"/>
          <w:kern w:val="0"/>
          <w:lang w:val="de-DE"/>
        </w:rPr>
      </w:pPr>
      <w:r>
        <w:rPr>
          <w:rFonts w:cs="Arial"/>
          <w:kern w:val="0"/>
          <w:lang w:val="de-DE"/>
        </w:rPr>
        <w:t>fe80::20e:cff:fe01:facc</w:t>
      </w:r>
      <w:r>
        <w:rPr>
          <w:rFonts w:hint="eastAsia" w:cs="Arial"/>
          <w:kern w:val="0"/>
          <w:lang w:val="de-DE"/>
        </w:rPr>
        <w:t xml:space="preserve">      </w:t>
      </w:r>
      <w:r>
        <w:rPr>
          <w:lang w:val="de-DE"/>
        </w:rPr>
        <w:t xml:space="preserve">Vlan1            00:00:13/00:01:32 </w:t>
      </w:r>
      <w:r>
        <w:rPr>
          <w:rFonts w:hint="eastAsia"/>
          <w:lang w:val="de-DE"/>
        </w:rPr>
        <w:t xml:space="preserve"> </w:t>
      </w:r>
      <w:r>
        <w:rPr>
          <w:lang w:val="de-DE"/>
        </w:rPr>
        <w:t xml:space="preserve">v2    </w:t>
      </w:r>
      <w:r>
        <w:rPr>
          <w:rFonts w:hint="eastAsia"/>
          <w:lang w:val="de-DE"/>
        </w:rPr>
        <w:t xml:space="preserve"> </w:t>
      </w:r>
      <w:r>
        <w:rPr>
          <w:lang w:val="de-DE"/>
        </w:rPr>
        <w:t xml:space="preserve">1 /                </w:t>
      </w:r>
    </w:p>
    <w:p>
      <w:pPr>
        <w:rPr>
          <w:lang w:val="de-DE"/>
        </w:rPr>
      </w:pP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Neighbor Address</w:t>
            </w:r>
          </w:p>
        </w:tc>
        <w:tc>
          <w:tcPr>
            <w:tcW w:w="4247" w:type="dxa"/>
            <w:tcBorders>
              <w:top w:val="single" w:color="auto" w:sz="4" w:space="0"/>
              <w:left w:val="single" w:color="auto" w:sz="4" w:space="0"/>
              <w:bottom w:val="single" w:color="auto" w:sz="4" w:space="0"/>
              <w:right w:val="single" w:color="auto" w:sz="4" w:space="0"/>
            </w:tcBorders>
          </w:tcPr>
          <w:p>
            <w:r>
              <w:rPr>
                <w:rFonts w:hint="eastAsia"/>
              </w:rPr>
              <w:t>邻居地址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Interface</w:t>
            </w:r>
          </w:p>
        </w:tc>
        <w:tc>
          <w:tcPr>
            <w:tcW w:w="4247" w:type="dxa"/>
            <w:tcBorders>
              <w:top w:val="single" w:color="auto" w:sz="4" w:space="0"/>
              <w:left w:val="single" w:color="auto" w:sz="4" w:space="0"/>
              <w:bottom w:val="single" w:color="auto" w:sz="4" w:space="0"/>
              <w:right w:val="single" w:color="auto" w:sz="4" w:space="0"/>
            </w:tcBorders>
          </w:tcPr>
          <w:p>
            <w:r>
              <w:rPr>
                <w:rFonts w:hint="eastAsia"/>
              </w:rPr>
              <w:t>邻居所在接口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Uptime/Expires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运行时间/超时时间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Ver</w:t>
            </w:r>
          </w:p>
        </w:tc>
        <w:tc>
          <w:tcPr>
            <w:tcW w:w="4247" w:type="dxa"/>
            <w:tcBorders>
              <w:top w:val="single" w:color="auto" w:sz="4" w:space="0"/>
              <w:left w:val="single" w:color="auto" w:sz="4" w:space="0"/>
              <w:bottom w:val="single" w:color="auto" w:sz="4" w:space="0"/>
              <w:right w:val="single" w:color="auto" w:sz="4" w:space="0"/>
            </w:tcBorders>
          </w:tcPr>
          <w:p>
            <w:r>
              <w:rPr>
                <w:rFonts w:hint="eastAsia"/>
              </w:rPr>
              <w:t>pim版本，一般为v2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 Priority/Mode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此邻居发来Hello消息中的DR优先级以及此邻居是否该接口上的DR</w:t>
            </w:r>
          </w:p>
        </w:tc>
      </w:tr>
    </w:tbl>
    <w:p>
      <w:pPr>
        <w:pStyle w:val="6"/>
      </w:pPr>
      <w:bookmarkStart w:id="9978" w:name="_Toc235416590"/>
      <w:bookmarkStart w:id="9979" w:name="_Toc437332708"/>
      <w:bookmarkStart w:id="9980" w:name="_Toc184207733"/>
      <w:r>
        <w:t>show ip</w:t>
      </w:r>
      <w:r>
        <w:rPr>
          <w:rFonts w:hint="eastAsia"/>
        </w:rPr>
        <w:t>v6</w:t>
      </w:r>
      <w:r>
        <w:t xml:space="preserve"> pim</w:t>
      </w:r>
      <w:r>
        <w:rPr>
          <w:rFonts w:hint="eastAsia"/>
        </w:rPr>
        <w:t xml:space="preserve"> nexthop</w:t>
      </w:r>
      <w:bookmarkEnd w:id="9978"/>
      <w:bookmarkEnd w:id="9979"/>
      <w:bookmarkEnd w:id="9980"/>
    </w:p>
    <w:p>
      <w:pPr>
        <w:rPr>
          <w:b/>
          <w:bCs/>
        </w:rPr>
      </w:pPr>
      <w:r>
        <w:rPr>
          <w:b/>
          <w:bCs/>
        </w:rPr>
        <w:t>命令</w:t>
      </w:r>
      <w:r>
        <w:rPr>
          <w:b/>
          <w:bCs/>
          <w:lang w:val="en-GB"/>
        </w:rPr>
        <w:t>：</w:t>
      </w:r>
      <w:r>
        <w:rPr>
          <w:b/>
          <w:bCs/>
        </w:rPr>
        <w:t>show ip</w:t>
      </w:r>
      <w:r>
        <w:rPr>
          <w:rFonts w:hint="eastAsia"/>
          <w:b/>
          <w:bCs/>
        </w:rPr>
        <w:t>v6</w:t>
      </w:r>
      <w:r>
        <w:rPr>
          <w:b/>
          <w:bCs/>
        </w:rPr>
        <w:t xml:space="preserve"> pim </w:t>
      </w:r>
      <w:r>
        <w:rPr>
          <w:rFonts w:hint="eastAsia"/>
          <w:b/>
          <w:bCs/>
        </w:rPr>
        <w:t>nexthop</w:t>
      </w:r>
    </w:p>
    <w:p>
      <w:r>
        <w:rPr>
          <w:b/>
          <w:bCs/>
        </w:rPr>
        <w:t>功能：</w:t>
      </w:r>
      <w:r>
        <w:rPr>
          <w:rFonts w:hint="eastAsia"/>
        </w:rPr>
        <w:t>显示PIM缓存的单播路由表中的下一跳路由器。</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pPr>
        <w:rPr>
          <w:b/>
          <w:bCs/>
        </w:rPr>
      </w:pPr>
      <w:r>
        <w:rPr>
          <w:b/>
          <w:bCs/>
        </w:rPr>
        <w:t>使用指南：</w:t>
      </w:r>
      <w:r>
        <w:rPr>
          <w:rFonts w:hint="eastAsia"/>
        </w:rPr>
        <w:t>用于显示PIM保存的下一跳路由器信息。</w:t>
      </w:r>
    </w:p>
    <w:p>
      <w:pPr>
        <w:rPr>
          <w:b/>
          <w:bCs/>
        </w:rPr>
      </w:pPr>
      <w:r>
        <w:rPr>
          <w:b/>
          <w:bCs/>
        </w:rPr>
        <w:t>举例</w:t>
      </w:r>
      <w:r>
        <w:rPr>
          <w:rFonts w:hint="eastAsia"/>
          <w:b/>
          <w:bCs/>
        </w:rPr>
        <w:t>：</w:t>
      </w:r>
    </w:p>
    <w:p>
      <w:r>
        <w:t xml:space="preserve">Switch#show ipv6 pim nexthop                                                   </w:t>
      </w:r>
    </w:p>
    <w:p>
      <w:r>
        <w:t>Flags: N = New, R = RP, S = Source, U = Unreachable      …</w:t>
      </w:r>
      <w:r>
        <w:rPr>
          <w:rFonts w:hint="eastAsia"/>
        </w:rPr>
        <w:t>.</w:t>
      </w:r>
      <w:r>
        <w:t xml:space="preserve">                        </w:t>
      </w:r>
    </w:p>
    <w:p>
      <w:pPr>
        <w:rPr>
          <w:bCs/>
        </w:rPr>
      </w:pPr>
      <w:r>
        <w:rPr>
          <w:bCs/>
        </w:rPr>
        <w:t xml:space="preserve">Destination         Type  Nexthop </w:t>
      </w:r>
      <w:r>
        <w:rPr>
          <w:rFonts w:hint="eastAsia"/>
          <w:bCs/>
        </w:rPr>
        <w:t xml:space="preserve"> </w:t>
      </w:r>
      <w:r>
        <w:rPr>
          <w:bCs/>
        </w:rPr>
        <w:t xml:space="preserve">Nexthop     </w:t>
      </w:r>
      <w:r>
        <w:rPr>
          <w:rFonts w:hint="eastAsia"/>
          <w:bCs/>
        </w:rPr>
        <w:t>..</w:t>
      </w:r>
      <w:r>
        <w:rPr>
          <w:bCs/>
        </w:rPr>
        <w:t xml:space="preserve">Nexthop  Nexthop Metric Pref  Refcnt  </w:t>
      </w:r>
    </w:p>
    <w:p>
      <w:pPr>
        <w:rPr>
          <w:bCs/>
        </w:rPr>
      </w:pPr>
      <w:r>
        <w:rPr>
          <w:bCs/>
        </w:rPr>
        <w:t xml:space="preserve">                         Num    </w:t>
      </w:r>
      <w:r>
        <w:rPr>
          <w:rFonts w:hint="eastAsia"/>
          <w:bCs/>
        </w:rPr>
        <w:t xml:space="preserve"> </w:t>
      </w:r>
      <w:r>
        <w:rPr>
          <w:bCs/>
        </w:rPr>
        <w:t>Addr</w:t>
      </w:r>
      <w:r>
        <w:rPr>
          <w:rFonts w:hint="eastAsia"/>
          <w:bCs/>
        </w:rPr>
        <w:t xml:space="preserve">         </w:t>
      </w:r>
      <w:r>
        <w:rPr>
          <w:bCs/>
        </w:rPr>
        <w:t xml:space="preserve">Ifindex  </w:t>
      </w:r>
      <w:r>
        <w:rPr>
          <w:rFonts w:hint="eastAsia"/>
          <w:bCs/>
        </w:rPr>
        <w:t xml:space="preserve"> </w:t>
      </w:r>
      <w:r>
        <w:rPr>
          <w:bCs/>
        </w:rPr>
        <w:t xml:space="preserve">Name                         </w:t>
      </w:r>
    </w:p>
    <w:p>
      <w:pPr>
        <w:rPr>
          <w:bCs/>
        </w:rPr>
      </w:pPr>
      <w:r>
        <w:rPr>
          <w:bCs/>
        </w:rPr>
        <w:t xml:space="preserve">2000:1:111::11      ..S.  </w:t>
      </w:r>
      <w:r>
        <w:rPr>
          <w:rFonts w:hint="eastAsia"/>
          <w:bCs/>
        </w:rPr>
        <w:t xml:space="preserve">    </w:t>
      </w:r>
      <w:r>
        <w:rPr>
          <w:bCs/>
        </w:rPr>
        <w:t xml:space="preserve">1                  </w:t>
      </w:r>
      <w:r>
        <w:rPr>
          <w:rFonts w:hint="eastAsia"/>
          <w:bCs/>
        </w:rPr>
        <w:t xml:space="preserve"> </w:t>
      </w:r>
      <w:r>
        <w:rPr>
          <w:bCs/>
        </w:rPr>
        <w:t xml:space="preserve">2004            0     0     2   </w:t>
      </w:r>
    </w:p>
    <w:p>
      <w:pPr>
        <w:rPr>
          <w:bCs/>
        </w:rPr>
      </w:pPr>
      <w:r>
        <w:rPr>
          <w:bCs/>
        </w:rPr>
        <w:t xml:space="preserve">                                                                               </w:t>
      </w:r>
    </w:p>
    <w:p>
      <w:pPr>
        <w:rPr>
          <w:bCs/>
        </w:rPr>
      </w:pPr>
      <w:r>
        <w:rPr>
          <w:bCs/>
        </w:rPr>
        <w:t xml:space="preserve">2000:1:111::100     .RS.  </w:t>
      </w:r>
      <w:r>
        <w:rPr>
          <w:rFonts w:hint="eastAsia"/>
          <w:bCs/>
        </w:rPr>
        <w:t xml:space="preserve">   </w:t>
      </w:r>
      <w:r>
        <w:rPr>
          <w:bCs/>
        </w:rPr>
        <w:t xml:space="preserve">1          </w:t>
      </w:r>
      <w:r>
        <w:rPr>
          <w:rFonts w:hint="eastAsia"/>
          <w:bCs/>
        </w:rPr>
        <w:t xml:space="preserve">         </w:t>
      </w:r>
      <w:r>
        <w:rPr>
          <w:bCs/>
        </w:rPr>
        <w:t xml:space="preserve">2004            0     0     2 </w:t>
      </w:r>
    </w:p>
    <w:p>
      <w:pPr>
        <w:rPr>
          <w:bCs/>
        </w:rPr>
      </w:pP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Destination</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下一跳的目标地址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Type</w:t>
            </w:r>
          </w:p>
        </w:tc>
        <w:tc>
          <w:tcPr>
            <w:tcW w:w="4247" w:type="dxa"/>
            <w:tcBorders>
              <w:top w:val="single" w:color="auto" w:sz="4" w:space="0"/>
              <w:left w:val="single" w:color="auto" w:sz="4" w:space="0"/>
              <w:bottom w:val="single" w:color="auto" w:sz="4" w:space="0"/>
              <w:right w:val="single" w:color="auto" w:sz="4" w:space="0"/>
            </w:tcBorders>
          </w:tcPr>
          <w:p>
            <w:r>
              <w:rPr>
                <w:rFonts w:hint="eastAsia"/>
              </w:rPr>
              <w:t>N：新创建的下一跳，还没有确定RP方向或者S方向 R：RP方向 S：源方向 U：不可到达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Num</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Addr</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Ifindex</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下一跳所在接口索引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Name</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Metric</w:t>
            </w:r>
          </w:p>
        </w:tc>
        <w:tc>
          <w:tcPr>
            <w:tcW w:w="4247" w:type="dxa"/>
            <w:tcBorders>
              <w:top w:val="single" w:color="auto" w:sz="4" w:space="0"/>
              <w:left w:val="single" w:color="auto" w:sz="4" w:space="0"/>
              <w:bottom w:val="single" w:color="auto" w:sz="4" w:space="0"/>
              <w:right w:val="single" w:color="auto" w:sz="4" w:space="0"/>
            </w:tcBorders>
          </w:tcPr>
          <w:p>
            <w:r>
              <w:rPr>
                <w:rFonts w:hint="eastAsia"/>
              </w:rPr>
              <w:t>到下一跳的路径损耗Metric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Pref</w:t>
            </w:r>
          </w:p>
        </w:tc>
        <w:tc>
          <w:tcPr>
            <w:tcW w:w="4247" w:type="dxa"/>
            <w:tcBorders>
              <w:top w:val="single" w:color="auto" w:sz="4" w:space="0"/>
              <w:left w:val="single" w:color="auto" w:sz="4" w:space="0"/>
              <w:bottom w:val="single" w:color="auto" w:sz="4" w:space="0"/>
              <w:right w:val="single" w:color="auto" w:sz="4" w:space="0"/>
            </w:tcBorders>
          </w:tcPr>
          <w:p>
            <w:r>
              <w:rPr>
                <w:rFonts w:hint="eastAsia"/>
              </w:rPr>
              <w:t>路径Preference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Refcnt</w:t>
            </w:r>
          </w:p>
        </w:tc>
        <w:tc>
          <w:tcPr>
            <w:tcW w:w="4247" w:type="dxa"/>
            <w:tcBorders>
              <w:top w:val="single" w:color="auto" w:sz="4" w:space="0"/>
              <w:left w:val="single" w:color="auto" w:sz="4" w:space="0"/>
              <w:bottom w:val="single" w:color="auto" w:sz="4" w:space="0"/>
              <w:right w:val="single" w:color="auto" w:sz="4" w:space="0"/>
            </w:tcBorders>
          </w:tcPr>
          <w:p>
            <w:r>
              <w:rPr>
                <w:rFonts w:hint="eastAsia"/>
              </w:rPr>
              <w:t>引用计数</w:t>
            </w:r>
          </w:p>
        </w:tc>
      </w:tr>
    </w:tbl>
    <w:p/>
    <w:p/>
    <w:p/>
    <w:p>
      <w:pPr>
        <w:pStyle w:val="5"/>
      </w:pPr>
      <w:bookmarkStart w:id="9981" w:name="_Toc28915"/>
      <w:r>
        <w:t>PIM-DM</w:t>
      </w:r>
      <w:r>
        <w:rPr>
          <w:rFonts w:hint="eastAsia"/>
        </w:rPr>
        <w:t>6</w:t>
      </w:r>
      <w:bookmarkEnd w:id="9981"/>
      <w:r>
        <w:t xml:space="preserve"> </w:t>
      </w:r>
    </w:p>
    <w:p>
      <w:r>
        <w:rPr>
          <w:rFonts w:hint="eastAsia"/>
        </w:rPr>
        <w:t>说明：部分SHOW和DEBUG命令和PIM-SM相同，请参考后面PIM-SM的配置命令。</w:t>
      </w:r>
    </w:p>
    <w:p>
      <w:pPr>
        <w:pStyle w:val="6"/>
      </w:pPr>
      <w:r>
        <w:t xml:space="preserve">debug </w:t>
      </w:r>
      <w:r>
        <w:rPr>
          <w:rFonts w:hint="eastAsia"/>
        </w:rPr>
        <w:t xml:space="preserve">ipv6 </w:t>
      </w:r>
      <w:r>
        <w:t>pim</w:t>
      </w:r>
      <w:r>
        <w:rPr>
          <w:rFonts w:hint="eastAsia"/>
        </w:rPr>
        <w:t xml:space="preserve"> timer sat</w:t>
      </w:r>
    </w:p>
    <w:p>
      <w:pPr>
        <w:rPr>
          <w:b/>
          <w:bCs/>
          <w:iCs/>
        </w:rPr>
      </w:pPr>
      <w:r>
        <w:rPr>
          <w:b/>
          <w:bCs/>
        </w:rPr>
        <w:t>命令</w:t>
      </w:r>
      <w:r>
        <w:rPr>
          <w:b/>
          <w:bCs/>
          <w:lang w:val="en-GB"/>
        </w:rPr>
        <w:t>：</w:t>
      </w:r>
      <w:r>
        <w:rPr>
          <w:b/>
          <w:bCs/>
        </w:rPr>
        <w:t xml:space="preserve">debug </w:t>
      </w:r>
      <w:r>
        <w:rPr>
          <w:rFonts w:hint="eastAsia"/>
          <w:b/>
          <w:bCs/>
        </w:rPr>
        <w:t xml:space="preserve">ipv6 </w:t>
      </w:r>
      <w:r>
        <w:rPr>
          <w:b/>
          <w:bCs/>
        </w:rPr>
        <w:t>pim</w:t>
      </w:r>
      <w:r>
        <w:rPr>
          <w:b/>
          <w:bCs/>
          <w:i/>
          <w:iCs/>
        </w:rPr>
        <w:t xml:space="preserve"> </w:t>
      </w:r>
      <w:r>
        <w:rPr>
          <w:rFonts w:hint="eastAsia"/>
          <w:b/>
          <w:bCs/>
          <w:iCs/>
        </w:rPr>
        <w:t>timer sat</w:t>
      </w:r>
    </w:p>
    <w:p>
      <w:pPr>
        <w:rPr>
          <w:b/>
          <w:bCs/>
        </w:rPr>
      </w:pPr>
      <w:r>
        <w:rPr>
          <w:rFonts w:hint="eastAsia"/>
          <w:b/>
          <w:bCs/>
          <w:iCs/>
        </w:rPr>
        <w:t xml:space="preserve">      no </w:t>
      </w:r>
      <w:r>
        <w:rPr>
          <w:b/>
          <w:bCs/>
        </w:rPr>
        <w:t xml:space="preserve">debug </w:t>
      </w:r>
      <w:r>
        <w:rPr>
          <w:rFonts w:hint="eastAsia"/>
          <w:b/>
          <w:bCs/>
        </w:rPr>
        <w:t xml:space="preserve">ipv6 </w:t>
      </w:r>
      <w:r>
        <w:rPr>
          <w:b/>
          <w:bCs/>
        </w:rPr>
        <w:t>pim</w:t>
      </w:r>
      <w:r>
        <w:rPr>
          <w:b/>
          <w:bCs/>
          <w:i/>
          <w:iCs/>
        </w:rPr>
        <w:t xml:space="preserve"> </w:t>
      </w:r>
      <w:r>
        <w:rPr>
          <w:rFonts w:hint="eastAsia"/>
          <w:b/>
          <w:bCs/>
          <w:iCs/>
        </w:rPr>
        <w:t>timer sat</w:t>
      </w:r>
    </w:p>
    <w:p>
      <w:r>
        <w:rPr>
          <w:b/>
          <w:bCs/>
        </w:rPr>
        <w:t>功能：</w:t>
      </w:r>
      <w:r>
        <w:rPr>
          <w:rFonts w:hint="eastAsia"/>
        </w:rPr>
        <w:t>打开显示PIM DM 源活动计时器详细信息的调试开关</w:t>
      </w:r>
      <w:r>
        <w:t xml:space="preserve">；本命令的no操作为关闭本调试开关。 </w:t>
      </w:r>
    </w:p>
    <w:p>
      <w:r>
        <w:rPr>
          <w:b/>
          <w:bCs/>
        </w:rPr>
        <w:t>参数：</w:t>
      </w:r>
      <w:r>
        <w:t xml:space="preserve">无。 </w:t>
      </w:r>
    </w:p>
    <w:p>
      <w:r>
        <w:rPr>
          <w:b/>
          <w:bCs/>
        </w:rPr>
        <w:t>缺省情况：</w:t>
      </w:r>
      <w:r>
        <w:t xml:space="preserve">关闭。 </w:t>
      </w:r>
    </w:p>
    <w:p>
      <w:pPr>
        <w:rPr>
          <w:sz w:val="24"/>
        </w:rPr>
      </w:pPr>
      <w:r>
        <w:rPr>
          <w:b/>
          <w:bCs/>
        </w:rPr>
        <w:t>命令模式：</w:t>
      </w:r>
      <w:r>
        <w:t>特权用户配置模式</w:t>
      </w:r>
      <w:r>
        <w:rPr>
          <w:rFonts w:hint="eastAsia"/>
        </w:rPr>
        <w:t>。</w:t>
      </w:r>
      <w:r>
        <w:rPr>
          <w:sz w:val="24"/>
        </w:rPr>
        <w:t xml:space="preserve"> </w:t>
      </w:r>
    </w:p>
    <w:p>
      <w:r>
        <w:rPr>
          <w:b/>
          <w:bCs/>
        </w:rPr>
        <w:t>使用指南：</w:t>
      </w:r>
      <w:r>
        <w:rPr>
          <w:rFonts w:hint="eastAsia"/>
          <w:bCs/>
        </w:rPr>
        <w:t>打开此开关，可以显示源活动计时器的详细信息。</w:t>
      </w:r>
      <w:r>
        <w:t xml:space="preserve"> </w:t>
      </w:r>
    </w:p>
    <w:p>
      <w:r>
        <w:rPr>
          <w:b/>
          <w:bCs/>
        </w:rPr>
        <w:t>举例：</w:t>
      </w:r>
      <w:r>
        <w:t xml:space="preserve"> </w:t>
      </w:r>
    </w:p>
    <w:p>
      <w:pPr>
        <w:rPr>
          <w:bCs/>
        </w:rPr>
      </w:pPr>
      <w:r>
        <w:rPr>
          <w:bCs/>
        </w:rPr>
        <w:t>Switch # debug ip</w:t>
      </w:r>
      <w:r>
        <w:rPr>
          <w:rFonts w:hint="eastAsia"/>
          <w:bCs/>
        </w:rPr>
        <w:t>v6</w:t>
      </w:r>
      <w:r>
        <w:rPr>
          <w:bCs/>
        </w:rPr>
        <w:t xml:space="preserve"> pim</w:t>
      </w:r>
      <w:r>
        <w:rPr>
          <w:rFonts w:hint="eastAsia"/>
          <w:bCs/>
        </w:rPr>
        <w:t xml:space="preserve"> timer sat</w:t>
      </w:r>
    </w:p>
    <w:p>
      <w:pPr>
        <w:rPr>
          <w:bCs/>
        </w:rPr>
      </w:pPr>
      <w:r>
        <w:rPr>
          <w:rFonts w:hint="eastAsia"/>
          <w:bCs/>
        </w:rPr>
        <w:t>备注：PIM-DM中其他debug开关与PIM-SM通用。</w:t>
      </w:r>
    </w:p>
    <w:p>
      <w:pPr>
        <w:pStyle w:val="6"/>
      </w:pPr>
      <w:r>
        <w:rPr>
          <w:rFonts w:hint="eastAsia"/>
        </w:rPr>
        <w:t>debug ipv6 pim timer srt</w:t>
      </w:r>
    </w:p>
    <w:p>
      <w:pPr>
        <w:rPr>
          <w:b/>
          <w:bCs/>
          <w:iCs/>
        </w:rPr>
      </w:pPr>
      <w:r>
        <w:rPr>
          <w:b/>
          <w:bCs/>
        </w:rPr>
        <w:t>命令</w:t>
      </w:r>
      <w:r>
        <w:rPr>
          <w:b/>
          <w:bCs/>
          <w:lang w:val="en-GB"/>
        </w:rPr>
        <w:t>：</w:t>
      </w:r>
      <w:r>
        <w:rPr>
          <w:b/>
          <w:bCs/>
        </w:rPr>
        <w:t xml:space="preserve">debug </w:t>
      </w:r>
      <w:r>
        <w:rPr>
          <w:rFonts w:hint="eastAsia"/>
          <w:b/>
          <w:bCs/>
        </w:rPr>
        <w:t xml:space="preserve">ipv6 </w:t>
      </w:r>
      <w:r>
        <w:rPr>
          <w:b/>
          <w:bCs/>
        </w:rPr>
        <w:t>pim</w:t>
      </w:r>
      <w:r>
        <w:rPr>
          <w:b/>
          <w:bCs/>
          <w:i/>
          <w:iCs/>
        </w:rPr>
        <w:t xml:space="preserve"> </w:t>
      </w:r>
      <w:r>
        <w:rPr>
          <w:rFonts w:hint="eastAsia"/>
          <w:b/>
          <w:bCs/>
          <w:iCs/>
        </w:rPr>
        <w:t>timer srt</w:t>
      </w:r>
    </w:p>
    <w:p>
      <w:pPr>
        <w:rPr>
          <w:b/>
          <w:bCs/>
        </w:rPr>
      </w:pPr>
      <w:r>
        <w:rPr>
          <w:rFonts w:hint="eastAsia"/>
          <w:b/>
          <w:bCs/>
          <w:iCs/>
        </w:rPr>
        <w:t xml:space="preserve">      no </w:t>
      </w:r>
      <w:r>
        <w:rPr>
          <w:b/>
          <w:bCs/>
        </w:rPr>
        <w:t xml:space="preserve">debug </w:t>
      </w:r>
      <w:r>
        <w:rPr>
          <w:rFonts w:hint="eastAsia"/>
          <w:b/>
          <w:bCs/>
        </w:rPr>
        <w:t xml:space="preserve">ipv6 </w:t>
      </w:r>
      <w:r>
        <w:rPr>
          <w:b/>
          <w:bCs/>
        </w:rPr>
        <w:t>pim</w:t>
      </w:r>
      <w:r>
        <w:rPr>
          <w:b/>
          <w:bCs/>
          <w:i/>
          <w:iCs/>
        </w:rPr>
        <w:t xml:space="preserve"> </w:t>
      </w:r>
      <w:r>
        <w:rPr>
          <w:rFonts w:hint="eastAsia"/>
          <w:b/>
          <w:bCs/>
          <w:iCs/>
        </w:rPr>
        <w:t>timer srt</w:t>
      </w:r>
    </w:p>
    <w:p>
      <w:pPr>
        <w:rPr>
          <w:bCs/>
        </w:rPr>
      </w:pPr>
      <w:r>
        <w:rPr>
          <w:rFonts w:hint="eastAsia"/>
          <w:b/>
          <w:bCs/>
        </w:rPr>
        <w:t>功能：</w:t>
      </w:r>
      <w:r>
        <w:t>打开显</w:t>
      </w:r>
      <w:r>
        <w:rPr>
          <w:rFonts w:hint="eastAsia"/>
        </w:rPr>
        <w:t>示PIM DM状态更新计时器</w:t>
      </w:r>
      <w:r>
        <w:t>详细信息的调试开关；本命令的no操作为关闭本调试开关</w:t>
      </w:r>
      <w:r>
        <w:rPr>
          <w:rFonts w:hint="eastAsia"/>
        </w:rPr>
        <w:t>。</w:t>
      </w:r>
    </w:p>
    <w:p>
      <w:r>
        <w:rPr>
          <w:b/>
          <w:bCs/>
        </w:rPr>
        <w:t>参数：</w:t>
      </w:r>
      <w:r>
        <w:t xml:space="preserve">无。 </w:t>
      </w:r>
    </w:p>
    <w:p>
      <w:r>
        <w:rPr>
          <w:b/>
          <w:bCs/>
        </w:rPr>
        <w:t>缺省情况：</w:t>
      </w:r>
      <w:r>
        <w:t xml:space="preserve">关闭。 </w:t>
      </w:r>
    </w:p>
    <w:p>
      <w:pPr>
        <w:rPr>
          <w:sz w:val="24"/>
        </w:rPr>
      </w:pPr>
      <w:r>
        <w:rPr>
          <w:b/>
          <w:bCs/>
        </w:rPr>
        <w:t>命令模式：</w:t>
      </w:r>
      <w:r>
        <w:t>特权用户配置模式</w:t>
      </w:r>
      <w:r>
        <w:rPr>
          <w:rFonts w:hint="eastAsia"/>
        </w:rPr>
        <w:t>。</w:t>
      </w:r>
      <w:r>
        <w:rPr>
          <w:sz w:val="24"/>
        </w:rPr>
        <w:t xml:space="preserve"> </w:t>
      </w:r>
    </w:p>
    <w:p>
      <w:r>
        <w:rPr>
          <w:b/>
          <w:bCs/>
        </w:rPr>
        <w:t>使用指南：</w:t>
      </w:r>
      <w:r>
        <w:rPr>
          <w:rFonts w:hint="eastAsia"/>
          <w:bCs/>
        </w:rPr>
        <w:t>打开此开关，可以</w:t>
      </w:r>
      <w:r>
        <w:t>显</w:t>
      </w:r>
      <w:r>
        <w:rPr>
          <w:rFonts w:hint="eastAsia"/>
        </w:rPr>
        <w:t>示PIM DM状态更新计时器</w:t>
      </w:r>
      <w:r>
        <w:t>详细信息</w:t>
      </w:r>
      <w:r>
        <w:rPr>
          <w:rFonts w:hint="eastAsia"/>
        </w:rPr>
        <w:t>。</w:t>
      </w:r>
    </w:p>
    <w:p>
      <w:pPr>
        <w:rPr>
          <w:b/>
          <w:bCs/>
        </w:rPr>
      </w:pPr>
      <w:r>
        <w:rPr>
          <w:b/>
          <w:bCs/>
        </w:rPr>
        <w:t>举例：</w:t>
      </w:r>
    </w:p>
    <w:p>
      <w:pPr>
        <w:rPr>
          <w:bCs/>
        </w:rPr>
      </w:pPr>
      <w:r>
        <w:rPr>
          <w:bCs/>
        </w:rPr>
        <w:t>Switch # debug ip</w:t>
      </w:r>
      <w:r>
        <w:rPr>
          <w:rFonts w:hint="eastAsia"/>
          <w:bCs/>
        </w:rPr>
        <w:t>v6</w:t>
      </w:r>
      <w:r>
        <w:rPr>
          <w:bCs/>
        </w:rPr>
        <w:t xml:space="preserve"> pim</w:t>
      </w:r>
      <w:r>
        <w:rPr>
          <w:rFonts w:hint="eastAsia"/>
          <w:bCs/>
        </w:rPr>
        <w:t xml:space="preserve"> timer srt</w:t>
      </w:r>
    </w:p>
    <w:p>
      <w:r>
        <w:rPr>
          <w:rFonts w:hint="eastAsia"/>
        </w:rPr>
        <w:t>备注：PIM-DM中其他debug开关与PIM-SM通用。</w:t>
      </w:r>
    </w:p>
    <w:p>
      <w:pPr>
        <w:pStyle w:val="6"/>
      </w:pPr>
      <w:r>
        <w:rPr>
          <w:rFonts w:hint="eastAsia"/>
        </w:rPr>
        <w:t>ipv6 mroute</w:t>
      </w:r>
    </w:p>
    <w:p>
      <w:pPr>
        <w:rPr>
          <w:b/>
          <w:bCs/>
        </w:rPr>
      </w:pPr>
      <w:r>
        <w:rPr>
          <w:rFonts w:hint="eastAsia"/>
          <w:b/>
          <w:bCs/>
        </w:rPr>
        <w:t>命令：ipv6 mroute</w:t>
      </w:r>
      <w:r>
        <w:rPr>
          <w:b/>
          <w:bCs/>
        </w:rPr>
        <w:t xml:space="preserve"> </w:t>
      </w:r>
      <w:r>
        <w:rPr>
          <w:rFonts w:hint="eastAsia"/>
          <w:b/>
          <w:bCs/>
          <w:i/>
        </w:rPr>
        <w:t>&lt;X:X::X:X&gt;</w:t>
      </w:r>
      <w:r>
        <w:rPr>
          <w:b/>
          <w:bCs/>
          <w:i/>
        </w:rPr>
        <w:t xml:space="preserve"> </w:t>
      </w:r>
      <w:r>
        <w:rPr>
          <w:rFonts w:hint="eastAsia"/>
          <w:b/>
          <w:bCs/>
          <w:i/>
        </w:rPr>
        <w:t>&lt;X:X::X:X&gt; &lt;ifname&gt; &lt;.ifname&gt;</w:t>
      </w:r>
    </w:p>
    <w:p>
      <w:pPr>
        <w:rPr>
          <w:b/>
          <w:bCs/>
        </w:rPr>
      </w:pPr>
      <w:r>
        <w:rPr>
          <w:rFonts w:hint="eastAsia"/>
          <w:b/>
          <w:bCs/>
        </w:rPr>
        <w:t xml:space="preserve">      no ipv6 mroute</w:t>
      </w:r>
      <w:r>
        <w:rPr>
          <w:b/>
          <w:bCs/>
        </w:rPr>
        <w:t xml:space="preserve"> </w:t>
      </w:r>
      <w:r>
        <w:rPr>
          <w:rFonts w:hint="eastAsia"/>
          <w:b/>
          <w:bCs/>
          <w:i/>
        </w:rPr>
        <w:t>&lt;X:X::X:X&gt;</w:t>
      </w:r>
      <w:r>
        <w:rPr>
          <w:b/>
          <w:bCs/>
          <w:i/>
        </w:rPr>
        <w:t xml:space="preserve"> </w:t>
      </w:r>
      <w:r>
        <w:rPr>
          <w:rFonts w:hint="eastAsia"/>
          <w:b/>
          <w:bCs/>
          <w:i/>
        </w:rPr>
        <w:t>&lt;X:X::X:X&gt;</w:t>
      </w:r>
      <w:r>
        <w:rPr>
          <w:rFonts w:hint="eastAsia"/>
          <w:b/>
          <w:bCs/>
        </w:rPr>
        <w:t xml:space="preserve"> [</w:t>
      </w:r>
      <w:r>
        <w:rPr>
          <w:rFonts w:hint="eastAsia"/>
          <w:b/>
          <w:bCs/>
          <w:i/>
        </w:rPr>
        <w:t>&lt;ifname&gt; &lt;.ifname&gt;</w:t>
      </w:r>
      <w:r>
        <w:rPr>
          <w:rFonts w:hint="eastAsia"/>
          <w:b/>
          <w:bCs/>
        </w:rPr>
        <w:t>]</w:t>
      </w:r>
    </w:p>
    <w:p>
      <w:r>
        <w:rPr>
          <w:rFonts w:hint="eastAsia"/>
          <w:b/>
          <w:bCs/>
        </w:rPr>
        <w:t>功能：</w:t>
      </w:r>
      <w:r>
        <w:rPr>
          <w:rFonts w:hint="eastAsia"/>
        </w:rPr>
        <w:t>配置静态组播表项。此命令的no命令删除静态组播表项或部分出接口。</w:t>
      </w:r>
    </w:p>
    <w:p>
      <w:pPr>
        <w:ind w:left="128" w:leftChars="14" w:hanging="99" w:hangingChars="47"/>
      </w:pPr>
      <w:r>
        <w:rPr>
          <w:rFonts w:hint="eastAsia"/>
          <w:b/>
          <w:bCs/>
        </w:rPr>
        <w:t>参数：</w:t>
      </w:r>
      <w:r>
        <w:rPr>
          <w:rFonts w:hint="eastAsia"/>
          <w:b/>
          <w:i/>
        </w:rPr>
        <w:t>&lt;X:X::X:X&gt;</w:t>
      </w:r>
      <w:r>
        <w:rPr>
          <w:b/>
          <w:i/>
        </w:rPr>
        <w:t xml:space="preserve"> </w:t>
      </w:r>
      <w:r>
        <w:rPr>
          <w:rFonts w:hint="eastAsia"/>
          <w:b/>
          <w:i/>
        </w:rPr>
        <w:t>&lt;X:X::X:X&gt;</w:t>
      </w:r>
      <w:r>
        <w:rPr>
          <w:rFonts w:hint="eastAsia"/>
        </w:rPr>
        <w:t xml:space="preserve"> 分别为组播的源地址和组地址。</w:t>
      </w:r>
    </w:p>
    <w:p>
      <w:r>
        <w:rPr>
          <w:rFonts w:hint="eastAsia"/>
        </w:rPr>
        <w:t xml:space="preserve">      </w:t>
      </w:r>
      <w:r>
        <w:rPr>
          <w:rFonts w:hint="eastAsia"/>
          <w:b/>
          <w:bCs/>
          <w:i/>
        </w:rPr>
        <w:t>&lt;ifname&gt; &lt;.ifname&gt;</w:t>
      </w:r>
      <w:r>
        <w:rPr>
          <w:rFonts w:hint="eastAsia"/>
        </w:rPr>
        <w:t>，第一个为入接口，后面的为出接口。</w:t>
      </w:r>
    </w:p>
    <w:p>
      <w:r>
        <w:rPr>
          <w:rFonts w:hint="eastAsia"/>
          <w:b/>
          <w:bCs/>
        </w:rPr>
        <w:t>命令模式：</w:t>
      </w:r>
      <w:r>
        <w:rPr>
          <w:rFonts w:hint="eastAsia"/>
        </w:rPr>
        <w:t>全局配置模式。</w:t>
      </w:r>
    </w:p>
    <w:p>
      <w:r>
        <w:rPr>
          <w:rFonts w:hint="eastAsia"/>
          <w:b/>
          <w:bCs/>
        </w:rPr>
        <w:t>缺省情况：</w:t>
      </w:r>
      <w:r>
        <w:rPr>
          <w:rFonts w:hint="eastAsia"/>
        </w:rPr>
        <w:t>无。</w:t>
      </w:r>
    </w:p>
    <w:p>
      <w:r>
        <w:rPr>
          <w:rFonts w:hint="eastAsia"/>
          <w:b/>
          <w:bCs/>
        </w:rPr>
        <w:t>使用指南：</w:t>
      </w:r>
      <w:r>
        <w:rPr>
          <w:rFonts w:hint="eastAsia"/>
        </w:rPr>
        <w:t>所有配置的接口名必须存在，且必须是VLAN接口。出接口只有启动了PIM且UP的接口才能下发，如入接口没有UP、未启动PIM或RPF检查不正确，不会下发该表项。</w:t>
      </w:r>
      <w:r>
        <w:rPr>
          <w:rFonts w:hint="eastAsia"/>
          <w:bCs/>
        </w:rPr>
        <w:t>通过此命令的no命令删除配置的静态组播表项，若删除指令包含所有出接口或未指定接口信息，则删除该静态组播表项，否则删除指定的出接口。</w:t>
      </w:r>
    </w:p>
    <w:p>
      <w:pPr>
        <w:rPr>
          <w:b/>
          <w:bCs/>
        </w:rPr>
      </w:pPr>
      <w:r>
        <w:rPr>
          <w:rFonts w:hint="eastAsia"/>
          <w:b/>
          <w:bCs/>
        </w:rPr>
        <w:t>举例：</w:t>
      </w:r>
    </w:p>
    <w:p>
      <w:pPr>
        <w:rPr>
          <w:bCs/>
        </w:rPr>
      </w:pPr>
      <w:r>
        <w:t>Switch(config)#ip</w:t>
      </w:r>
      <w:r>
        <w:rPr>
          <w:rFonts w:hint="eastAsia"/>
        </w:rPr>
        <w:t>v6</w:t>
      </w:r>
      <w:r>
        <w:t xml:space="preserve"> </w:t>
      </w:r>
      <w:r>
        <w:rPr>
          <w:rFonts w:hint="eastAsia"/>
        </w:rPr>
        <w:t>mroute 2001::1 ff1e::1 v10 v20 v30</w:t>
      </w:r>
    </w:p>
    <w:p>
      <w:pPr>
        <w:pStyle w:val="6"/>
      </w:pPr>
      <w:r>
        <w:rPr>
          <w:rFonts w:hint="eastAsia"/>
        </w:rPr>
        <w:t>ipv6 pim bsr-border</w:t>
      </w:r>
    </w:p>
    <w:p>
      <w:pPr>
        <w:rPr>
          <w:b/>
          <w:bCs/>
        </w:rPr>
      </w:pPr>
      <w:r>
        <w:rPr>
          <w:rFonts w:hint="eastAsia"/>
          <w:b/>
          <w:bCs/>
        </w:rPr>
        <w:t>命令：ipv6 pim bsr-border</w:t>
      </w:r>
    </w:p>
    <w:p>
      <w:pPr>
        <w:rPr>
          <w:b/>
          <w:bCs/>
        </w:rPr>
      </w:pPr>
      <w:r>
        <w:rPr>
          <w:rFonts w:hint="eastAsia"/>
          <w:b/>
          <w:bCs/>
        </w:rPr>
        <w:t xml:space="preserve">      no ipv6 pim bsr-border</w:t>
      </w:r>
    </w:p>
    <w:p>
      <w:pPr>
        <w:rPr>
          <w:b/>
          <w:bCs/>
        </w:rPr>
      </w:pPr>
      <w:r>
        <w:rPr>
          <w:rFonts w:hint="eastAsia"/>
          <w:b/>
          <w:bCs/>
        </w:rPr>
        <w:t>功能：</w:t>
      </w:r>
      <w:r>
        <w:rPr>
          <w:rFonts w:hint="eastAsia"/>
          <w:bCs/>
        </w:rPr>
        <w:t>配置、取消接口为PIM6 BSR-BORDER。</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非BSR-BORDER。</w:t>
      </w:r>
    </w:p>
    <w:p>
      <w:pPr>
        <w:rPr>
          <w:b/>
          <w:bCs/>
        </w:rPr>
      </w:pPr>
      <w:r>
        <w:rPr>
          <w:rFonts w:hint="eastAsia"/>
          <w:b/>
          <w:bCs/>
        </w:rPr>
        <w:t>命令模式：</w:t>
      </w:r>
      <w:r>
        <w:rPr>
          <w:rFonts w:hint="eastAsia"/>
          <w:bCs/>
        </w:rPr>
        <w:t>接口配置模式。</w:t>
      </w:r>
    </w:p>
    <w:p>
      <w:pPr>
        <w:rPr>
          <w:bCs/>
        </w:rPr>
      </w:pPr>
      <w:r>
        <w:rPr>
          <w:rFonts w:hint="eastAsia"/>
          <w:b/>
          <w:bCs/>
        </w:rPr>
        <w:t>使用指南：</w:t>
      </w:r>
      <w:r>
        <w:rPr>
          <w:rFonts w:hint="eastAsia"/>
          <w:bCs/>
        </w:rPr>
        <w:t>配置为BSR-BORDER的接口，BSR相关消息不向该接口发送也不从该接口接收，连接的网络被认为都是该接口的直连网络。</w:t>
      </w:r>
    </w:p>
    <w:p>
      <w:pPr>
        <w:rPr>
          <w:b/>
          <w:bCs/>
        </w:rPr>
      </w:pPr>
      <w:r>
        <w:rPr>
          <w:rFonts w:hint="eastAsia"/>
          <w:b/>
          <w:bCs/>
        </w:rPr>
        <w:t>举例：</w:t>
      </w:r>
    </w:p>
    <w:p>
      <w:r>
        <w:t>Switch(Config-</w:t>
      </w:r>
      <w:r>
        <w:rPr>
          <w:rFonts w:hint="eastAsia"/>
        </w:rPr>
        <w:t>i</w:t>
      </w:r>
      <w:r>
        <w:t>f-Vlan1)#</w:t>
      </w:r>
      <w:r>
        <w:rPr>
          <w:rFonts w:hint="eastAsia"/>
        </w:rPr>
        <w:t>ipv6 pim bsr-border</w:t>
      </w:r>
    </w:p>
    <w:p>
      <w:pPr>
        <w:pStyle w:val="6"/>
      </w:pPr>
      <w:r>
        <w:t>ip</w:t>
      </w:r>
      <w:r>
        <w:rPr>
          <w:rFonts w:hint="eastAsia"/>
        </w:rPr>
        <w:t>v6</w:t>
      </w:r>
      <w:r>
        <w:t xml:space="preserve"> pim dense-mode</w:t>
      </w:r>
    </w:p>
    <w:p>
      <w:pPr>
        <w:rPr>
          <w:lang w:val="fr-FR"/>
        </w:rPr>
      </w:pPr>
      <w:r>
        <w:rPr>
          <w:b/>
          <w:bCs/>
        </w:rPr>
        <w:t>命令</w:t>
      </w:r>
      <w:r>
        <w:rPr>
          <w:b/>
          <w:bCs/>
          <w:lang w:val="fr-FR"/>
        </w:rPr>
        <w:t>：ip</w:t>
      </w:r>
      <w:r>
        <w:rPr>
          <w:rFonts w:hint="eastAsia"/>
          <w:b/>
          <w:bCs/>
          <w:lang w:val="fr-FR"/>
        </w:rPr>
        <w:t>v6</w:t>
      </w:r>
      <w:r>
        <w:rPr>
          <w:b/>
          <w:bCs/>
          <w:lang w:val="fr-FR"/>
        </w:rPr>
        <w:t xml:space="preserve"> pim dense-mode</w:t>
      </w:r>
    </w:p>
    <w:p>
      <w:pPr>
        <w:rPr>
          <w:b/>
          <w:bCs/>
          <w:lang w:val="fr-FR"/>
        </w:rPr>
      </w:pPr>
      <w:r>
        <w:rPr>
          <w:lang w:val="fr-FR"/>
        </w:rPr>
        <w:t xml:space="preserve">      </w:t>
      </w:r>
      <w:r>
        <w:rPr>
          <w:b/>
          <w:bCs/>
          <w:lang w:val="fr-FR"/>
        </w:rPr>
        <w:t>no ip</w:t>
      </w:r>
      <w:r>
        <w:rPr>
          <w:rFonts w:hint="eastAsia"/>
          <w:b/>
          <w:bCs/>
          <w:lang w:val="fr-FR"/>
        </w:rPr>
        <w:t>v6</w:t>
      </w:r>
      <w:r>
        <w:rPr>
          <w:b/>
          <w:bCs/>
          <w:lang w:val="fr-FR"/>
        </w:rPr>
        <w:t xml:space="preserve"> pim dense-mode</w:t>
      </w:r>
    </w:p>
    <w:p>
      <w:pPr>
        <w:rPr>
          <w:lang w:val="fr-FR"/>
        </w:rPr>
      </w:pPr>
      <w:r>
        <w:rPr>
          <w:b/>
          <w:bCs/>
        </w:rPr>
        <w:t>功能</w:t>
      </w:r>
      <w:r>
        <w:rPr>
          <w:b/>
          <w:bCs/>
          <w:lang w:val="fr-FR"/>
        </w:rPr>
        <w:t>：</w:t>
      </w:r>
      <w:r>
        <w:t>在接口上启动</w:t>
      </w:r>
      <w:r>
        <w:rPr>
          <w:lang w:val="fr-FR"/>
        </w:rPr>
        <w:t>PIM-DM</w:t>
      </w:r>
      <w:r>
        <w:t>协议</w:t>
      </w:r>
      <w:r>
        <w:rPr>
          <w:lang w:val="fr-FR"/>
        </w:rPr>
        <w:t>；</w:t>
      </w:r>
      <w:r>
        <w:t>本命令的</w:t>
      </w:r>
      <w:r>
        <w:rPr>
          <w:lang w:val="fr-FR"/>
        </w:rPr>
        <w:t>no</w:t>
      </w:r>
      <w:r>
        <w:t>操作在接口上关闭</w:t>
      </w:r>
      <w:r>
        <w:rPr>
          <w:lang w:val="fr-FR"/>
        </w:rPr>
        <w:t>PIM-DM</w:t>
      </w:r>
      <w:r>
        <w:t>协议。</w:t>
      </w:r>
      <w:r>
        <w:rPr>
          <w:lang w:val="fr-FR"/>
        </w:rPr>
        <w:t xml:space="preserve"> </w:t>
      </w:r>
    </w:p>
    <w:p>
      <w:r>
        <w:rPr>
          <w:b/>
          <w:bCs/>
        </w:rPr>
        <w:t>参数：</w:t>
      </w:r>
      <w:r>
        <w:t>无。</w:t>
      </w:r>
    </w:p>
    <w:p>
      <w:r>
        <w:rPr>
          <w:b/>
          <w:bCs/>
        </w:rPr>
        <w:t>缺省情况：</w:t>
      </w:r>
      <w:r>
        <w:t>缺省为不启动PIM-DM协议。</w:t>
      </w:r>
    </w:p>
    <w:p>
      <w:r>
        <w:rPr>
          <w:b/>
          <w:bCs/>
        </w:rPr>
        <w:t>命令模式：</w:t>
      </w:r>
      <w:r>
        <w:t>接口配置模式</w:t>
      </w:r>
      <w:r>
        <w:rPr>
          <w:rFonts w:hint="eastAsia"/>
        </w:rPr>
        <w:t>。</w:t>
      </w:r>
    </w:p>
    <w:p>
      <w:r>
        <w:rPr>
          <w:b/>
          <w:bCs/>
        </w:rPr>
        <w:t>使用指南：</w:t>
      </w:r>
      <w:r>
        <w:rPr>
          <w:rFonts w:hint="eastAsia"/>
          <w:bCs/>
        </w:rPr>
        <w:t>此命令需要在全局配置模式下执行ipv6 pim multicast-routing，才能生效。不支持组播协议互操作，即同一台交换机不能同时开启密集模式和稀疏模式</w:t>
      </w:r>
      <w:r>
        <w:rPr>
          <w:rFonts w:hint="eastAsia"/>
          <w:b/>
          <w:bCs/>
        </w:rPr>
        <w:t>。</w:t>
      </w:r>
      <w:r>
        <w:rPr>
          <w:rFonts w:hint="eastAsia"/>
          <w:bCs/>
        </w:rPr>
        <w:t>本命令可以在IPv6隧道接口上配置，但注意只有配置隧道才能配置成功。</w:t>
      </w:r>
    </w:p>
    <w:p>
      <w:r>
        <w:rPr>
          <w:b/>
          <w:bCs/>
        </w:rPr>
        <w:t>举例：</w:t>
      </w:r>
      <w:r>
        <w:t>在接口</w:t>
      </w:r>
      <w:r>
        <w:rPr>
          <w:rFonts w:hint="eastAsia" w:cs="宋体"/>
        </w:rPr>
        <w:t xml:space="preserve">VLAN </w:t>
      </w:r>
      <w:r>
        <w:t>1上启动PIM-DM协议。</w:t>
      </w:r>
    </w:p>
    <w:p>
      <w:r>
        <w:rPr>
          <w:rFonts w:hint="eastAsia"/>
        </w:rPr>
        <w:t>Switch (config)#ipv6 pim multicast-routing</w:t>
      </w:r>
    </w:p>
    <w:p>
      <w:r>
        <w:t>Switch (config)#interface vlan 1</w:t>
      </w:r>
    </w:p>
    <w:p>
      <w:r>
        <w:t>Switch</w:t>
      </w:r>
      <w:r>
        <w:rPr>
          <w:rFonts w:hint="eastAsia"/>
        </w:rPr>
        <w:t xml:space="preserve"> </w:t>
      </w:r>
      <w:r>
        <w:t>(Config-</w:t>
      </w:r>
      <w:r>
        <w:rPr>
          <w:rFonts w:hint="eastAsia"/>
        </w:rPr>
        <w:t>i</w:t>
      </w:r>
      <w:r>
        <w:t>f-Vlan1)#ip</w:t>
      </w:r>
      <w:r>
        <w:rPr>
          <w:rFonts w:hint="eastAsia"/>
        </w:rPr>
        <w:t>v6</w:t>
      </w:r>
      <w:r>
        <w:t xml:space="preserve"> pim dense-mode</w:t>
      </w:r>
    </w:p>
    <w:p>
      <w:pPr>
        <w:pStyle w:val="6"/>
      </w:pPr>
      <w:r>
        <w:rPr>
          <w:rFonts w:hint="eastAsia"/>
        </w:rPr>
        <w:t>ipv6 pim dr-priority</w:t>
      </w:r>
    </w:p>
    <w:p>
      <w:r>
        <w:rPr>
          <w:b/>
          <w:bCs/>
        </w:rPr>
        <w:t>命令：</w:t>
      </w:r>
      <w:r>
        <w:rPr>
          <w:rFonts w:hint="eastAsia"/>
          <w:b/>
          <w:bCs/>
        </w:rPr>
        <w:t xml:space="preserve">ipv6 pim dr-priority </w:t>
      </w:r>
      <w:r>
        <w:rPr>
          <w:rFonts w:hint="eastAsia"/>
          <w:b/>
          <w:bCs/>
          <w:i/>
        </w:rPr>
        <w:t>&lt;priority&gt;</w:t>
      </w:r>
    </w:p>
    <w:p>
      <w:pPr>
        <w:rPr>
          <w:b/>
          <w:bCs/>
        </w:rPr>
      </w:pPr>
      <w:r>
        <w:t xml:space="preserve">      </w:t>
      </w:r>
      <w:r>
        <w:rPr>
          <w:rFonts w:hint="eastAsia"/>
          <w:b/>
          <w:bCs/>
        </w:rPr>
        <w:t xml:space="preserve">no ipv6 pim dr-priority </w:t>
      </w:r>
    </w:p>
    <w:p>
      <w:r>
        <w:rPr>
          <w:b/>
          <w:bCs/>
        </w:rPr>
        <w:t>功能：</w:t>
      </w:r>
      <w:r>
        <w:rPr>
          <w:rFonts w:hint="eastAsia"/>
        </w:rPr>
        <w:t>设置、取消以及改变接口的DR优先级值。同一网段相邻节点通过hello报文选举出本网段的指定路由器DR，no操作恢复默认值。</w:t>
      </w:r>
    </w:p>
    <w:p>
      <w:r>
        <w:rPr>
          <w:b/>
          <w:bCs/>
        </w:rPr>
        <w:t>参数：</w:t>
      </w:r>
      <w:r>
        <w:rPr>
          <w:rFonts w:hint="eastAsia"/>
          <w:b/>
          <w:bCs/>
          <w:i/>
        </w:rPr>
        <w:t>&lt;priority&gt;</w:t>
      </w:r>
      <w:r>
        <w:rPr>
          <w:rFonts w:hint="eastAsia" w:ascii="宋体" w:hAnsi="宋体"/>
        </w:rPr>
        <w:t>优先级</w:t>
      </w:r>
      <w:r>
        <w:rPr>
          <w:rFonts w:hint="eastAsia"/>
          <w:iCs/>
        </w:rPr>
        <w:t>，取值范围</w:t>
      </w:r>
      <w:r>
        <w:rPr>
          <w:rFonts w:hint="eastAsia"/>
        </w:rPr>
        <w:t>0-4294967294。</w:t>
      </w:r>
    </w:p>
    <w:p>
      <w:r>
        <w:rPr>
          <w:b/>
          <w:bCs/>
        </w:rPr>
        <w:t>缺省情况：</w:t>
      </w:r>
      <w:r>
        <w:rPr>
          <w:rFonts w:hint="eastAsia"/>
        </w:rPr>
        <w:t>1</w:t>
      </w:r>
    </w:p>
    <w:p>
      <w:r>
        <w:rPr>
          <w:b/>
          <w:bCs/>
        </w:rPr>
        <w:t>命令模式：</w:t>
      </w:r>
      <w:r>
        <w:rPr>
          <w:rFonts w:hint="eastAsia"/>
        </w:rPr>
        <w:t>接口</w:t>
      </w:r>
      <w:r>
        <w:t>配置模式</w:t>
      </w:r>
    </w:p>
    <w:p>
      <w:r>
        <w:rPr>
          <w:b/>
          <w:bCs/>
        </w:rPr>
        <w:t>使用指南：</w:t>
      </w:r>
      <w:r>
        <w:rPr>
          <w:rFonts w:hint="eastAsia"/>
        </w:rPr>
        <w:t>取值范围0-4294967294，值越大，越优先。</w:t>
      </w:r>
      <w:r>
        <w:rPr>
          <w:rFonts w:hint="eastAsia"/>
          <w:bCs/>
        </w:rPr>
        <w:t>本命令可以在IPv6隧道接口上配置，但注意只有配置隧道才能配置成功。</w:t>
      </w:r>
    </w:p>
    <w:p>
      <w:r>
        <w:rPr>
          <w:b/>
          <w:bCs/>
        </w:rPr>
        <w:t>举例：</w:t>
      </w:r>
      <w:r>
        <w:t xml:space="preserve">Switch (config)# </w:t>
      </w:r>
      <w:r>
        <w:rPr>
          <w:rFonts w:hint="eastAsia"/>
        </w:rPr>
        <w:t>interface vlan 1</w:t>
      </w:r>
    </w:p>
    <w:p>
      <w:pPr>
        <w:rPr>
          <w:bCs/>
        </w:rPr>
      </w:pPr>
      <w:r>
        <w:rPr>
          <w:rFonts w:hint="eastAsia"/>
          <w:bCs/>
        </w:rPr>
        <w:t>Switch(Config-if-Vlan1)ipv6 pim dr-priority 100</w:t>
      </w:r>
    </w:p>
    <w:p>
      <w:pPr>
        <w:rPr>
          <w:bCs/>
        </w:rPr>
      </w:pPr>
    </w:p>
    <w:p>
      <w:pPr>
        <w:pStyle w:val="6"/>
      </w:pPr>
      <w:r>
        <w:rPr>
          <w:rFonts w:hint="eastAsia"/>
        </w:rPr>
        <w:t>ipv6 pim exclude-genid</w:t>
      </w:r>
    </w:p>
    <w:p>
      <w:pPr>
        <w:rPr>
          <w:b/>
        </w:rPr>
      </w:pPr>
      <w:r>
        <w:rPr>
          <w:rFonts w:hint="eastAsia"/>
          <w:b/>
        </w:rPr>
        <w:t>命令</w:t>
      </w:r>
      <w:r>
        <w:rPr>
          <w:rFonts w:hint="eastAsia"/>
        </w:rPr>
        <w:t>：</w:t>
      </w:r>
      <w:r>
        <w:rPr>
          <w:rFonts w:hint="eastAsia"/>
          <w:b/>
        </w:rPr>
        <w:t>ipv6 pim exclude-genid</w:t>
      </w:r>
    </w:p>
    <w:p>
      <w:r>
        <w:rPr>
          <w:rFonts w:hint="eastAsia"/>
          <w:b/>
        </w:rPr>
        <w:t xml:space="preserve">      no ipv6 pim exclude-genid</w:t>
      </w:r>
    </w:p>
    <w:p>
      <w:pPr>
        <w:rPr>
          <w:b/>
          <w:bCs/>
        </w:rPr>
      </w:pPr>
      <w:r>
        <w:rPr>
          <w:rFonts w:hint="eastAsia"/>
          <w:b/>
          <w:bCs/>
        </w:rPr>
        <w:t>功能：</w:t>
      </w:r>
      <w:r>
        <w:rPr>
          <w:rFonts w:hint="eastAsia"/>
          <w:bCs/>
        </w:rPr>
        <w:t>此命令使得PIM DM发出的Hello报文不包含GenId选项，no 操作恢复默认。</w:t>
      </w:r>
    </w:p>
    <w:p>
      <w:pPr>
        <w:rPr>
          <w:b/>
          <w:bCs/>
        </w:rPr>
      </w:pPr>
      <w:r>
        <w:rPr>
          <w:rFonts w:hint="eastAsia"/>
          <w:b/>
          <w:bCs/>
        </w:rPr>
        <w:t>参数：</w:t>
      </w:r>
      <w:r>
        <w:rPr>
          <w:rFonts w:hint="eastAsia"/>
          <w:bCs/>
        </w:rPr>
        <w:t>无。</w:t>
      </w:r>
    </w:p>
    <w:p>
      <w:pPr>
        <w:rPr>
          <w:b/>
          <w:bCs/>
        </w:rPr>
      </w:pPr>
      <w:r>
        <w:rPr>
          <w:rFonts w:hint="eastAsia"/>
          <w:b/>
          <w:bCs/>
        </w:rPr>
        <w:t>缺省情况：</w:t>
      </w:r>
      <w:r>
        <w:rPr>
          <w:rFonts w:hint="eastAsia"/>
          <w:bCs/>
        </w:rPr>
        <w:t>Hello报文包含GenId选项。</w:t>
      </w:r>
    </w:p>
    <w:p>
      <w:pPr>
        <w:rPr>
          <w:bCs/>
        </w:rPr>
      </w:pPr>
      <w:r>
        <w:rPr>
          <w:rFonts w:hint="eastAsia"/>
          <w:b/>
          <w:bCs/>
        </w:rPr>
        <w:t>命令模式：</w:t>
      </w:r>
      <w:r>
        <w:rPr>
          <w:rFonts w:hint="eastAsia"/>
          <w:bCs/>
        </w:rPr>
        <w:t>接口配置模式</w:t>
      </w:r>
    </w:p>
    <w:p>
      <w:pPr>
        <w:rPr>
          <w:bCs/>
        </w:rPr>
      </w:pPr>
      <w:r>
        <w:rPr>
          <w:rFonts w:hint="eastAsia"/>
          <w:b/>
          <w:bCs/>
        </w:rPr>
        <w:t>使用指南</w:t>
      </w:r>
      <w:r>
        <w:rPr>
          <w:rFonts w:hint="eastAsia"/>
          <w:bCs/>
        </w:rPr>
        <w:t>：此命令用于与较老的Cisco IOS 版本交互。本命令可以在IPv6隧道接口上配置，但注意只有配置隧道才能配置成功。</w:t>
      </w:r>
    </w:p>
    <w:p>
      <w:pPr>
        <w:rPr>
          <w:bCs/>
        </w:rPr>
      </w:pPr>
      <w:r>
        <w:rPr>
          <w:rFonts w:hint="eastAsia"/>
          <w:b/>
          <w:bCs/>
        </w:rPr>
        <w:t>举例</w:t>
      </w:r>
      <w:r>
        <w:rPr>
          <w:rFonts w:hint="eastAsia"/>
          <w:bCs/>
        </w:rPr>
        <w:t>：</w:t>
      </w:r>
      <w:r>
        <w:rPr>
          <w:bCs/>
        </w:rPr>
        <w:t>配置交换机发出的hello报文中不包含GenID选项</w:t>
      </w:r>
      <w:r>
        <w:rPr>
          <w:rFonts w:hint="eastAsia"/>
          <w:bCs/>
        </w:rPr>
        <w:t>。</w:t>
      </w:r>
    </w:p>
    <w:p>
      <w:pPr>
        <w:rPr>
          <w:bCs/>
        </w:rPr>
      </w:pPr>
      <w:r>
        <w:rPr>
          <w:rFonts w:hint="eastAsia"/>
          <w:bCs/>
        </w:rPr>
        <w:t>Switch</w:t>
      </w:r>
      <w:r>
        <w:rPr>
          <w:bCs/>
        </w:rPr>
        <w:t>(Config-if-Vlan1)#ip</w:t>
      </w:r>
      <w:r>
        <w:rPr>
          <w:rFonts w:hint="eastAsia"/>
          <w:bCs/>
        </w:rPr>
        <w:t>v6</w:t>
      </w:r>
      <w:r>
        <w:rPr>
          <w:bCs/>
        </w:rPr>
        <w:t xml:space="preserve"> pim exclude-genid     </w:t>
      </w:r>
    </w:p>
    <w:p>
      <w:pPr>
        <w:pStyle w:val="6"/>
      </w:pPr>
      <w:r>
        <w:rPr>
          <w:rFonts w:hint="eastAsia"/>
        </w:rPr>
        <w:t>ipv6 pim hello-holdtime</w:t>
      </w:r>
    </w:p>
    <w:p>
      <w:r>
        <w:rPr>
          <w:b/>
          <w:bCs/>
        </w:rPr>
        <w:t>命令</w:t>
      </w:r>
      <w:r>
        <w:rPr>
          <w:b/>
          <w:bCs/>
          <w:lang w:val="en-GB"/>
        </w:rPr>
        <w:t>：</w:t>
      </w:r>
      <w:r>
        <w:rPr>
          <w:rFonts w:hint="eastAsia"/>
          <w:b/>
          <w:bCs/>
        </w:rPr>
        <w:t>ipv6 pim hello-holdtime &lt;</w:t>
      </w:r>
      <w:r>
        <w:rPr>
          <w:rFonts w:hint="eastAsia"/>
          <w:b/>
          <w:bCs/>
          <w:i/>
        </w:rPr>
        <w:t>value</w:t>
      </w:r>
      <w:r>
        <w:rPr>
          <w:rFonts w:hint="eastAsia"/>
          <w:b/>
          <w:bCs/>
        </w:rPr>
        <w:t>&gt;</w:t>
      </w:r>
    </w:p>
    <w:p>
      <w:pPr>
        <w:rPr>
          <w:b/>
          <w:bCs/>
        </w:rPr>
      </w:pPr>
      <w:r>
        <w:t xml:space="preserve">      </w:t>
      </w:r>
      <w:r>
        <w:rPr>
          <w:rFonts w:hint="eastAsia"/>
          <w:b/>
          <w:bCs/>
        </w:rPr>
        <w:t xml:space="preserve">no ipv6 pim hello-holdtime </w:t>
      </w:r>
    </w:p>
    <w:p>
      <w:r>
        <w:rPr>
          <w:b/>
          <w:bCs/>
        </w:rPr>
        <w:t>功能：</w:t>
      </w:r>
      <w:r>
        <w:rPr>
          <w:rFonts w:hint="eastAsia"/>
        </w:rPr>
        <w:t>设置Hello 消息中Holdtime 项的值，此值用于描述邻居超时时间，如果在这这一时间内，没有收到该邻居的hello 报文，则将此邻居纪录删除。</w:t>
      </w:r>
    </w:p>
    <w:p>
      <w:r>
        <w:rPr>
          <w:b/>
          <w:bCs/>
        </w:rPr>
        <w:t>参数：</w:t>
      </w:r>
      <w:r>
        <w:rPr>
          <w:rFonts w:hint="eastAsia"/>
          <w:b/>
          <w:bCs/>
        </w:rPr>
        <w:t>&lt;</w:t>
      </w:r>
      <w:r>
        <w:rPr>
          <w:rFonts w:hint="eastAsia"/>
          <w:b/>
          <w:bCs/>
          <w:i/>
        </w:rPr>
        <w:t>value</w:t>
      </w:r>
      <w:r>
        <w:rPr>
          <w:rFonts w:hint="eastAsia"/>
          <w:b/>
          <w:bCs/>
        </w:rPr>
        <w:t>&gt;</w:t>
      </w:r>
      <w:r>
        <w:rPr>
          <w:rFonts w:hint="eastAsia"/>
          <w:bCs/>
        </w:rPr>
        <w:t>是</w:t>
      </w:r>
      <w:r>
        <w:rPr>
          <w:rFonts w:cs="Arial"/>
        </w:rPr>
        <w:t>holdtime</w:t>
      </w:r>
      <w:r>
        <w:rPr>
          <w:rFonts w:hint="eastAsia" w:ascii="宋体" w:hAnsi="宋体"/>
        </w:rPr>
        <w:t>设置时间，</w:t>
      </w:r>
      <w:r>
        <w:rPr>
          <w:rFonts w:hint="eastAsia"/>
        </w:rPr>
        <w:t>取值范围&lt;1-65535&gt;</w:t>
      </w:r>
      <w:r>
        <w:rPr>
          <w:rFonts w:hint="eastAsia"/>
          <w:iCs/>
        </w:rPr>
        <w:t>。</w:t>
      </w:r>
      <w:r>
        <w:rPr>
          <w:rFonts w:hint="eastAsia"/>
        </w:rPr>
        <w:t xml:space="preserve"> </w:t>
      </w:r>
    </w:p>
    <w:p>
      <w:r>
        <w:rPr>
          <w:b/>
          <w:bCs/>
        </w:rPr>
        <w:t>缺省情况：</w:t>
      </w:r>
      <w:r>
        <w:rPr>
          <w:rFonts w:hint="eastAsia"/>
          <w:bCs/>
        </w:rPr>
        <w:t>为</w:t>
      </w:r>
      <w:r>
        <w:rPr>
          <w:rFonts w:hint="eastAsia"/>
        </w:rPr>
        <w:t>3.5*Hello_interval，hello_</w:t>
      </w:r>
      <w:r>
        <w:t>interval</w:t>
      </w:r>
      <w:r>
        <w:rPr>
          <w:rFonts w:hint="eastAsia"/>
        </w:rPr>
        <w:t>的默认值为30s，因此hello-holdtime的默认值为105s</w:t>
      </w:r>
      <w:r>
        <w:t>。</w:t>
      </w:r>
    </w:p>
    <w:p>
      <w:r>
        <w:rPr>
          <w:b/>
          <w:bCs/>
        </w:rPr>
        <w:t>命令模式：</w:t>
      </w:r>
      <w:r>
        <w:rPr>
          <w:rFonts w:hint="eastAsia"/>
        </w:rPr>
        <w:t>接口</w:t>
      </w:r>
      <w:r>
        <w:t>配置模式</w:t>
      </w:r>
    </w:p>
    <w:p>
      <w:r>
        <w:rPr>
          <w:b/>
          <w:bCs/>
        </w:rPr>
        <w:t>使用指南：</w:t>
      </w:r>
      <w:r>
        <w:rPr>
          <w:rFonts w:hint="eastAsia"/>
        </w:rPr>
        <w:t>如果不设置，则hellotime默认为当前Hello-interval的3.5倍。如果设置的hellotime小于当前的hello_</w:t>
      </w:r>
      <w:r>
        <w:t>interval</w:t>
      </w:r>
      <w:r>
        <w:rPr>
          <w:rFonts w:hint="eastAsia"/>
        </w:rPr>
        <w:t>，则这个设置会被拒绝。每次hello-interval被更新的时候，hello-holdtime也会根据如下规则更新：如果hello_holdtime没有被配置，或者如果hello_holdtime被配置了但是比当前的hello_interval小，则hello_holdtime被修改为3.5*Hello_interval，否则保持被配置的值。</w:t>
      </w:r>
      <w:r>
        <w:rPr>
          <w:rFonts w:hint="eastAsia"/>
          <w:bCs/>
        </w:rPr>
        <w:t>本命令可以在IPv6隧道接口上配置，但注意只有配置隧道才能配置成功。</w:t>
      </w:r>
    </w:p>
    <w:p>
      <w:pPr>
        <w:rPr>
          <w:b/>
          <w:bCs/>
        </w:rPr>
      </w:pPr>
      <w:r>
        <w:rPr>
          <w:b/>
          <w:bCs/>
        </w:rPr>
        <w:t>举例：</w:t>
      </w:r>
      <w:r>
        <w:rPr>
          <w:rFonts w:hint="eastAsia"/>
          <w:bCs/>
        </w:rPr>
        <w:t>配置接</w:t>
      </w:r>
      <w:r>
        <w:rPr>
          <w:rFonts w:hint="eastAsia" w:cs="宋体"/>
        </w:rPr>
        <w:t xml:space="preserve">VLAN </w:t>
      </w:r>
      <w:r>
        <w:rPr>
          <w:rFonts w:hint="eastAsia"/>
          <w:bCs/>
        </w:rPr>
        <w:t>1上的hello holdtime设置为10s。</w:t>
      </w:r>
    </w:p>
    <w:p>
      <w:r>
        <w:t xml:space="preserve">Switch (config)# </w:t>
      </w:r>
      <w:r>
        <w:rPr>
          <w:rFonts w:hint="eastAsia"/>
        </w:rPr>
        <w:t>interface vlan1</w:t>
      </w:r>
    </w:p>
    <w:p>
      <w:r>
        <w:rPr>
          <w:bCs/>
        </w:rPr>
        <w:t>Switch (Config -if-Vlan1)#</w:t>
      </w:r>
      <w:r>
        <w:rPr>
          <w:rFonts w:hint="eastAsia"/>
          <w:bCs/>
        </w:rPr>
        <w:t>ipv6 pim hello-holdtime 10</w:t>
      </w:r>
    </w:p>
    <w:p>
      <w:pPr>
        <w:pStyle w:val="6"/>
      </w:pPr>
      <w:r>
        <w:t>ip</w:t>
      </w:r>
      <w:r>
        <w:rPr>
          <w:rFonts w:hint="eastAsia"/>
        </w:rPr>
        <w:t>v6</w:t>
      </w:r>
      <w:r>
        <w:t xml:space="preserve"> pim </w:t>
      </w:r>
      <w:r>
        <w:rPr>
          <w:rFonts w:hint="eastAsia"/>
        </w:rPr>
        <w:t>hello</w:t>
      </w:r>
      <w:r>
        <w:t>-interval</w:t>
      </w:r>
    </w:p>
    <w:p>
      <w:r>
        <w:rPr>
          <w:b/>
          <w:bCs/>
        </w:rPr>
        <w:t>命令</w:t>
      </w:r>
      <w:r>
        <w:rPr>
          <w:b/>
          <w:bCs/>
          <w:lang w:val="en-GB"/>
        </w:rPr>
        <w:t>：</w:t>
      </w:r>
      <w:r>
        <w:rPr>
          <w:b/>
          <w:bCs/>
        </w:rPr>
        <w:t>ip</w:t>
      </w:r>
      <w:r>
        <w:rPr>
          <w:rFonts w:hint="eastAsia"/>
          <w:b/>
          <w:bCs/>
        </w:rPr>
        <w:t>v6</w:t>
      </w:r>
      <w:r>
        <w:rPr>
          <w:b/>
          <w:bCs/>
        </w:rPr>
        <w:t xml:space="preserve"> pim </w:t>
      </w:r>
      <w:r>
        <w:rPr>
          <w:rFonts w:hint="eastAsia"/>
          <w:b/>
          <w:bCs/>
        </w:rPr>
        <w:t>hello</w:t>
      </w:r>
      <w:r>
        <w:rPr>
          <w:b/>
          <w:bCs/>
        </w:rPr>
        <w:t>-interval &lt;</w:t>
      </w:r>
      <w:r>
        <w:rPr>
          <w:b/>
          <w:i/>
          <w:iCs/>
        </w:rPr>
        <w:t xml:space="preserve"> interval</w:t>
      </w:r>
      <w:r>
        <w:rPr>
          <w:b/>
          <w:bCs/>
        </w:rPr>
        <w:t>&gt;</w:t>
      </w:r>
    </w:p>
    <w:p>
      <w:pPr>
        <w:rPr>
          <w:b/>
          <w:bCs/>
        </w:rPr>
      </w:pPr>
      <w:r>
        <w:t xml:space="preserve">      </w:t>
      </w:r>
      <w:r>
        <w:rPr>
          <w:b/>
          <w:bCs/>
        </w:rPr>
        <w:t>no ip</w:t>
      </w:r>
      <w:r>
        <w:rPr>
          <w:rFonts w:hint="eastAsia"/>
          <w:b/>
          <w:bCs/>
        </w:rPr>
        <w:t>v6</w:t>
      </w:r>
      <w:r>
        <w:rPr>
          <w:b/>
          <w:bCs/>
        </w:rPr>
        <w:t xml:space="preserve"> pim </w:t>
      </w:r>
      <w:r>
        <w:rPr>
          <w:rFonts w:hint="eastAsia"/>
          <w:b/>
          <w:bCs/>
        </w:rPr>
        <w:t>hello</w:t>
      </w:r>
      <w:r>
        <w:rPr>
          <w:b/>
          <w:bCs/>
        </w:rPr>
        <w:t>-interval</w:t>
      </w:r>
    </w:p>
    <w:p>
      <w:r>
        <w:rPr>
          <w:b/>
          <w:bCs/>
        </w:rPr>
        <w:t>功能：</w:t>
      </w:r>
      <w:r>
        <w:t xml:space="preserve">配置接口PIM-DM hello报文间隔时间；本命令的no操作恢复为缺省值。 </w:t>
      </w:r>
    </w:p>
    <w:p>
      <w:r>
        <w:rPr>
          <w:b/>
          <w:bCs/>
        </w:rPr>
        <w:t>参数：&lt;</w:t>
      </w:r>
      <w:r>
        <w:rPr>
          <w:b/>
          <w:i/>
          <w:iCs/>
        </w:rPr>
        <w:t xml:space="preserve"> interval</w:t>
      </w:r>
      <w:r>
        <w:rPr>
          <w:b/>
          <w:bCs/>
        </w:rPr>
        <w:t>&gt;</w:t>
      </w:r>
      <w:r>
        <w:t>为周期发送PIM-DM hello报文的时间间隔，取值范围1～18724s。</w:t>
      </w:r>
    </w:p>
    <w:p>
      <w:r>
        <w:rPr>
          <w:b/>
          <w:bCs/>
        </w:rPr>
        <w:t>缺省情况：</w:t>
      </w:r>
      <w:r>
        <w:t>周期发送PIM-DM hello报文的时间间隔缺省为</w:t>
      </w:r>
      <w:r>
        <w:rPr>
          <w:rFonts w:hint="eastAsia"/>
        </w:rPr>
        <w:t>30</w:t>
      </w:r>
      <w:r>
        <w:t>s。</w:t>
      </w:r>
    </w:p>
    <w:p>
      <w:r>
        <w:rPr>
          <w:b/>
          <w:bCs/>
        </w:rPr>
        <w:t>命令模式：</w:t>
      </w:r>
      <w:r>
        <w:t xml:space="preserve">接口配置模式 </w:t>
      </w:r>
    </w:p>
    <w:p>
      <w:r>
        <w:rPr>
          <w:b/>
          <w:bCs/>
        </w:rPr>
        <w:t>使用指南：</w:t>
      </w:r>
      <w:r>
        <w:t>hello消息使得PIM-DM交换机可以互相定位，确定邻居关系。PIM-DM交换机通过周期向邻居发送hello消息来宣告自己的存在，如果在规定的时间内没有收到邻居发送的hello消息，则认为该邻居丢失。该时间值的配置不能大于邻居超时时间。</w:t>
      </w:r>
      <w:r>
        <w:rPr>
          <w:rFonts w:hint="eastAsia"/>
          <w:bCs/>
        </w:rPr>
        <w:t>本命令可以在IPv6隧道接口上配置，但注意只有配置隧道才能配置成功。</w:t>
      </w:r>
    </w:p>
    <w:p>
      <w:r>
        <w:rPr>
          <w:b/>
          <w:bCs/>
        </w:rPr>
        <w:t>举例：</w:t>
      </w:r>
      <w:r>
        <w:t>在接口</w:t>
      </w:r>
      <w:r>
        <w:rPr>
          <w:rFonts w:hint="eastAsia" w:cs="宋体"/>
        </w:rPr>
        <w:t xml:space="preserve">VLAN </w:t>
      </w:r>
      <w:r>
        <w:t>1上配置PIM-DM hello间隔。</w:t>
      </w:r>
    </w:p>
    <w:p>
      <w:r>
        <w:t>Switch (config)#interface vlan1</w:t>
      </w:r>
    </w:p>
    <w:p>
      <w:r>
        <w:t>Switch(Config-</w:t>
      </w:r>
      <w:r>
        <w:rPr>
          <w:rFonts w:hint="eastAsia"/>
        </w:rPr>
        <w:t>i</w:t>
      </w:r>
      <w:r>
        <w:t>f-Vlan1)#ip</w:t>
      </w:r>
      <w:r>
        <w:rPr>
          <w:rFonts w:hint="eastAsia"/>
        </w:rPr>
        <w:t>v6</w:t>
      </w:r>
      <w:r>
        <w:t xml:space="preserve"> pim </w:t>
      </w:r>
      <w:r>
        <w:rPr>
          <w:rFonts w:hint="eastAsia"/>
        </w:rPr>
        <w:t>hello</w:t>
      </w:r>
      <w:r>
        <w:t>-interval 20</w:t>
      </w:r>
    </w:p>
    <w:p>
      <w:pPr>
        <w:pStyle w:val="6"/>
      </w:pPr>
      <w:r>
        <w:t>ip</w:t>
      </w:r>
      <w:r>
        <w:rPr>
          <w:rFonts w:hint="eastAsia"/>
        </w:rPr>
        <w:t>v6</w:t>
      </w:r>
      <w:r>
        <w:t xml:space="preserve"> pim </w:t>
      </w:r>
      <w:r>
        <w:rPr>
          <w:rFonts w:hint="eastAsia"/>
        </w:rPr>
        <w:t>multicast-routing</w:t>
      </w:r>
    </w:p>
    <w:p>
      <w:pPr>
        <w:rPr>
          <w:lang w:val="fr-FR"/>
        </w:rPr>
      </w:pPr>
      <w:r>
        <w:rPr>
          <w:b/>
          <w:bCs/>
        </w:rPr>
        <w:t>命令：</w:t>
      </w:r>
      <w:r>
        <w:rPr>
          <w:b/>
          <w:bCs/>
          <w:lang w:val="fr-FR"/>
        </w:rPr>
        <w:t>ip</w:t>
      </w:r>
      <w:r>
        <w:rPr>
          <w:rFonts w:hint="eastAsia"/>
          <w:b/>
          <w:bCs/>
          <w:lang w:val="fr-FR"/>
        </w:rPr>
        <w:t>v6</w:t>
      </w:r>
      <w:r>
        <w:rPr>
          <w:b/>
          <w:bCs/>
          <w:lang w:val="fr-FR"/>
        </w:rPr>
        <w:t xml:space="preserve"> pim</w:t>
      </w:r>
      <w:r>
        <w:rPr>
          <w:rFonts w:hint="eastAsia"/>
          <w:b/>
          <w:bCs/>
          <w:lang w:val="fr-FR"/>
        </w:rPr>
        <w:t xml:space="preserve"> multicast-routing</w:t>
      </w:r>
    </w:p>
    <w:p>
      <w:pPr>
        <w:rPr>
          <w:b/>
          <w:bCs/>
          <w:lang w:val="fr-FR"/>
        </w:rPr>
      </w:pPr>
      <w:r>
        <w:rPr>
          <w:lang w:val="fr-FR"/>
        </w:rPr>
        <w:t xml:space="preserve">      </w:t>
      </w:r>
      <w:r>
        <w:rPr>
          <w:b/>
          <w:bCs/>
          <w:lang w:val="fr-FR"/>
        </w:rPr>
        <w:t>no ip</w:t>
      </w:r>
      <w:r>
        <w:rPr>
          <w:rFonts w:hint="eastAsia"/>
          <w:b/>
          <w:bCs/>
          <w:lang w:val="fr-FR"/>
        </w:rPr>
        <w:t>v6</w:t>
      </w:r>
      <w:r>
        <w:rPr>
          <w:b/>
          <w:bCs/>
          <w:lang w:val="fr-FR"/>
        </w:rPr>
        <w:t xml:space="preserve"> pim </w:t>
      </w:r>
      <w:r>
        <w:rPr>
          <w:rFonts w:hint="eastAsia"/>
          <w:b/>
          <w:bCs/>
          <w:lang w:val="fr-FR"/>
        </w:rPr>
        <w:t>multicast-routing</w:t>
      </w:r>
    </w:p>
    <w:p>
      <w:pPr>
        <w:rPr>
          <w:lang w:val="fr-FR"/>
        </w:rPr>
      </w:pPr>
      <w:r>
        <w:rPr>
          <w:b/>
          <w:bCs/>
        </w:rPr>
        <w:t>功能</w:t>
      </w:r>
      <w:r>
        <w:rPr>
          <w:b/>
          <w:bCs/>
          <w:lang w:val="fr-FR"/>
        </w:rPr>
        <w:t>：</w:t>
      </w:r>
      <w:r>
        <w:rPr>
          <w:rFonts w:hint="eastAsia"/>
        </w:rPr>
        <w:t>全局启动</w:t>
      </w:r>
      <w:r>
        <w:rPr>
          <w:lang w:val="fr-FR"/>
        </w:rPr>
        <w:t>PIM</w:t>
      </w:r>
      <w:r>
        <w:t>协议</w:t>
      </w:r>
      <w:r>
        <w:rPr>
          <w:lang w:val="fr-FR"/>
        </w:rPr>
        <w:t>；</w:t>
      </w:r>
      <w:r>
        <w:t>本命令的</w:t>
      </w:r>
      <w:r>
        <w:rPr>
          <w:lang w:val="fr-FR"/>
        </w:rPr>
        <w:t>no</w:t>
      </w:r>
      <w:r>
        <w:t>操作</w:t>
      </w:r>
      <w:r>
        <w:rPr>
          <w:rFonts w:hint="eastAsia"/>
        </w:rPr>
        <w:t>全局</w:t>
      </w:r>
      <w:r>
        <w:t>关闭</w:t>
      </w:r>
      <w:r>
        <w:rPr>
          <w:lang w:val="fr-FR"/>
        </w:rPr>
        <w:t>PIM</w:t>
      </w:r>
      <w:r>
        <w:t>协议。</w:t>
      </w:r>
      <w:r>
        <w:rPr>
          <w:lang w:val="fr-FR"/>
        </w:rPr>
        <w:t xml:space="preserve"> </w:t>
      </w:r>
    </w:p>
    <w:p>
      <w:pPr>
        <w:rPr>
          <w:lang w:val="fr-FR"/>
        </w:rPr>
      </w:pPr>
      <w:r>
        <w:rPr>
          <w:b/>
          <w:bCs/>
        </w:rPr>
        <w:t>参数</w:t>
      </w:r>
      <w:r>
        <w:rPr>
          <w:b/>
          <w:bCs/>
          <w:lang w:val="fr-FR"/>
        </w:rPr>
        <w:t>：</w:t>
      </w:r>
      <w:r>
        <w:rPr>
          <w:rFonts w:hint="eastAsia"/>
          <w:bCs/>
          <w:lang w:val="fr-FR"/>
        </w:rPr>
        <w:t>无。</w:t>
      </w:r>
      <w:r>
        <w:rPr>
          <w:lang w:val="fr-FR"/>
        </w:rPr>
        <w:t xml:space="preserve"> </w:t>
      </w:r>
    </w:p>
    <w:p>
      <w:r>
        <w:rPr>
          <w:b/>
          <w:bCs/>
        </w:rPr>
        <w:t>缺省情况：</w:t>
      </w:r>
      <w:r>
        <w:t>缺省为不启动PIM协议。</w:t>
      </w:r>
    </w:p>
    <w:p>
      <w:r>
        <w:rPr>
          <w:b/>
          <w:bCs/>
        </w:rPr>
        <w:t>命令模式：</w:t>
      </w:r>
      <w:r>
        <w:rPr>
          <w:rFonts w:hint="eastAsia"/>
        </w:rPr>
        <w:t>全局配置模式</w:t>
      </w:r>
      <w:r>
        <w:t xml:space="preserve"> </w:t>
      </w:r>
    </w:p>
    <w:p>
      <w:r>
        <w:rPr>
          <w:b/>
          <w:bCs/>
        </w:rPr>
        <w:t>使用指南：</w:t>
      </w:r>
      <w:r>
        <w:rPr>
          <w:rFonts w:hint="eastAsia"/>
          <w:bCs/>
        </w:rPr>
        <w:t>只有全局运行该命令后，ipv6 pim才能启动。</w:t>
      </w:r>
    </w:p>
    <w:p>
      <w:r>
        <w:rPr>
          <w:b/>
          <w:bCs/>
        </w:rPr>
        <w:t>举例：</w:t>
      </w:r>
      <w:r>
        <w:rPr>
          <w:rFonts w:hint="eastAsia"/>
        </w:rPr>
        <w:t>全局</w:t>
      </w:r>
      <w:r>
        <w:t>启动PIM协议。</w:t>
      </w:r>
    </w:p>
    <w:p>
      <w:pPr>
        <w:rPr>
          <w:bCs/>
        </w:rPr>
      </w:pPr>
      <w:r>
        <w:rPr>
          <w:bCs/>
        </w:rPr>
        <w:t>Switch (config)#</w:t>
      </w:r>
      <w:r>
        <w:rPr>
          <w:rFonts w:hint="eastAsia"/>
          <w:bCs/>
        </w:rPr>
        <w:t>ipv6 pim multicast-routing</w:t>
      </w:r>
    </w:p>
    <w:p>
      <w:pPr>
        <w:pStyle w:val="6"/>
      </w:pPr>
      <w:r>
        <w:rPr>
          <w:rFonts w:hint="eastAsia"/>
        </w:rPr>
        <w:t>ipv6 pim neighbor-filter</w:t>
      </w:r>
    </w:p>
    <w:p>
      <w:pPr>
        <w:rPr>
          <w:b/>
          <w:bCs/>
        </w:rPr>
      </w:pPr>
      <w:r>
        <w:rPr>
          <w:b/>
          <w:bCs/>
        </w:rPr>
        <w:t>命令：</w:t>
      </w:r>
      <w:r>
        <w:rPr>
          <w:rFonts w:hint="eastAsia"/>
          <w:b/>
          <w:bCs/>
        </w:rPr>
        <w:t>ipv6 pim neighbor-filter &lt;a</w:t>
      </w:r>
      <w:r>
        <w:rPr>
          <w:rFonts w:hint="eastAsia"/>
          <w:b/>
          <w:bCs/>
          <w:i/>
        </w:rPr>
        <w:t>cess-list-name</w:t>
      </w:r>
      <w:r>
        <w:rPr>
          <w:rFonts w:hint="eastAsia"/>
          <w:b/>
          <w:bCs/>
        </w:rPr>
        <w:t>&gt;</w:t>
      </w:r>
    </w:p>
    <w:p>
      <w:pPr>
        <w:rPr>
          <w:b/>
          <w:bCs/>
        </w:rPr>
      </w:pPr>
      <w:r>
        <w:rPr>
          <w:b/>
          <w:bCs/>
        </w:rPr>
        <w:t xml:space="preserve">      </w:t>
      </w:r>
      <w:r>
        <w:rPr>
          <w:rFonts w:hint="eastAsia"/>
          <w:b/>
          <w:bCs/>
        </w:rPr>
        <w:t>no ipv6 pim neighbor-filter &lt;a</w:t>
      </w:r>
      <w:r>
        <w:rPr>
          <w:rFonts w:hint="eastAsia"/>
          <w:b/>
          <w:bCs/>
          <w:i/>
        </w:rPr>
        <w:t>cess-list-name</w:t>
      </w:r>
      <w:r>
        <w:rPr>
          <w:rFonts w:hint="eastAsia"/>
          <w:b/>
          <w:bCs/>
        </w:rPr>
        <w:t>&gt;</w:t>
      </w:r>
    </w:p>
    <w:p>
      <w:r>
        <w:rPr>
          <w:b/>
          <w:bCs/>
        </w:rPr>
        <w:t>功能：</w:t>
      </w:r>
      <w:r>
        <w:rPr>
          <w:rFonts w:hint="eastAsia"/>
        </w:rPr>
        <w:t>配置邻居访问列表。如果被列表过滤，如果已经同此邻居建立连接，则此连接马上被切断，如果没有建立连接，则这个连接不能建立。</w:t>
      </w:r>
    </w:p>
    <w:p>
      <w:r>
        <w:rPr>
          <w:b/>
          <w:bCs/>
        </w:rPr>
        <w:t>参数：</w:t>
      </w:r>
      <w:r>
        <w:rPr>
          <w:rFonts w:hint="eastAsia"/>
          <w:b/>
          <w:bCs/>
        </w:rPr>
        <w:t>&lt;a</w:t>
      </w:r>
      <w:r>
        <w:rPr>
          <w:rFonts w:hint="eastAsia"/>
          <w:b/>
          <w:bCs/>
          <w:i/>
        </w:rPr>
        <w:t>cess-list-name</w:t>
      </w:r>
      <w:r>
        <w:rPr>
          <w:rFonts w:hint="eastAsia"/>
          <w:b/>
          <w:bCs/>
        </w:rPr>
        <w:t>&gt;</w:t>
      </w:r>
      <w:r>
        <w:rPr>
          <w:rFonts w:hint="eastAsia" w:ascii="宋体" w:hAnsi="宋体"/>
        </w:rPr>
        <w:t>是要应用的访问列表名。</w:t>
      </w:r>
      <w:r>
        <w:rPr>
          <w:rFonts w:hint="eastAsia"/>
        </w:rPr>
        <w:t xml:space="preserve"> </w:t>
      </w:r>
    </w:p>
    <w:p>
      <w:r>
        <w:rPr>
          <w:b/>
          <w:bCs/>
        </w:rPr>
        <w:t>缺省情况：</w:t>
      </w:r>
      <w:r>
        <w:rPr>
          <w:rFonts w:hint="eastAsia"/>
        </w:rPr>
        <w:t>没有neighbor filter设置。</w:t>
      </w:r>
    </w:p>
    <w:p>
      <w:r>
        <w:rPr>
          <w:b/>
          <w:bCs/>
        </w:rPr>
        <w:t>命令模式：</w:t>
      </w:r>
      <w:r>
        <w:rPr>
          <w:rFonts w:hint="eastAsia"/>
        </w:rPr>
        <w:t>接口</w:t>
      </w:r>
      <w:r>
        <w:t>配置模式</w:t>
      </w:r>
    </w:p>
    <w:p>
      <w:r>
        <w:rPr>
          <w:b/>
          <w:bCs/>
        </w:rPr>
        <w:t>使用指南：</w:t>
      </w:r>
      <w:r>
        <w:rPr>
          <w:rFonts w:hint="eastAsia"/>
          <w:bCs/>
        </w:rPr>
        <w:t>如果不需要与对端建立邻居关系，通过此命令把对端的pim信息过滤。本命令可以在IPv6隧道接口上配置，但注意只有配置隧道才能配置成功。</w:t>
      </w:r>
    </w:p>
    <w:p>
      <w:r>
        <w:rPr>
          <w:b/>
          <w:bCs/>
        </w:rPr>
        <w:t>举例：</w:t>
      </w:r>
      <w:r>
        <w:t xml:space="preserve"> </w:t>
      </w:r>
      <w:r>
        <w:rPr>
          <w:rFonts w:hint="eastAsia"/>
        </w:rPr>
        <w:t>在接口</w:t>
      </w:r>
      <w:r>
        <w:rPr>
          <w:rFonts w:hint="eastAsia" w:cs="宋体"/>
        </w:rPr>
        <w:t xml:space="preserve">VLAN </w:t>
      </w:r>
      <w:r>
        <w:rPr>
          <w:rFonts w:hint="eastAsia"/>
        </w:rPr>
        <w:t>1上配置pim邻居的访问列表。</w:t>
      </w:r>
    </w:p>
    <w:p>
      <w:r>
        <w:t>Switch(Config-if-Vlan1)#ipv6 pim neighbor-filter myfilter</w:t>
      </w:r>
    </w:p>
    <w:p>
      <w:r>
        <w:t>Switch(config)#ipv6 access-list standard myfilter</w:t>
      </w:r>
    </w:p>
    <w:p>
      <w:r>
        <w:t>Switch(config_IPv6_Std-Nacl-myfilter)#deny fe80:20e:cff:fe01::/32</w:t>
      </w:r>
    </w:p>
    <w:p>
      <w:r>
        <w:t xml:space="preserve">Switch(config_IPv6_Std-Nacl-myfilter)#permit any    </w:t>
      </w:r>
    </w:p>
    <w:p>
      <w:pPr>
        <w:pStyle w:val="6"/>
      </w:pPr>
      <w:r>
        <w:rPr>
          <w:rFonts w:hint="eastAsia"/>
        </w:rPr>
        <w:t>ipv6 pim scope-border</w:t>
      </w:r>
    </w:p>
    <w:p>
      <w:pPr>
        <w:rPr>
          <w:b/>
          <w:bCs/>
        </w:rPr>
      </w:pPr>
      <w:r>
        <w:rPr>
          <w:rFonts w:hint="eastAsia"/>
          <w:b/>
          <w:bCs/>
        </w:rPr>
        <w:t>命令：ipv6 pim scope-border [</w:t>
      </w:r>
      <w:r>
        <w:rPr>
          <w:rFonts w:hint="eastAsia"/>
          <w:b/>
          <w:bCs/>
          <w:i/>
        </w:rPr>
        <w:t>&lt;500-599&gt;|</w:t>
      </w:r>
      <w:r>
        <w:rPr>
          <w:b/>
          <w:bCs/>
          <w:i/>
        </w:rPr>
        <w:t>&lt;acl_name&gt;</w:t>
      </w:r>
      <w:r>
        <w:rPr>
          <w:rFonts w:hint="eastAsia"/>
          <w:b/>
          <w:bCs/>
        </w:rPr>
        <w:t>]</w:t>
      </w:r>
    </w:p>
    <w:p>
      <w:pPr>
        <w:ind w:firstLine="620" w:firstLineChars="294"/>
        <w:rPr>
          <w:b/>
          <w:bCs/>
        </w:rPr>
      </w:pPr>
      <w:r>
        <w:rPr>
          <w:rFonts w:hint="eastAsia"/>
          <w:b/>
          <w:bCs/>
        </w:rPr>
        <w:t xml:space="preserve">no ipv6 pim scope-border </w:t>
      </w:r>
    </w:p>
    <w:p>
      <w:pPr>
        <w:rPr>
          <w:b/>
          <w:bCs/>
        </w:rPr>
      </w:pPr>
      <w:r>
        <w:rPr>
          <w:rFonts w:hint="eastAsia"/>
          <w:b/>
          <w:bCs/>
        </w:rPr>
        <w:t>功能</w:t>
      </w:r>
      <w:r>
        <w:rPr>
          <w:b/>
          <w:bCs/>
        </w:rPr>
        <w:t>：</w:t>
      </w:r>
      <w:r>
        <w:rPr>
          <w:rFonts w:hAnsi="宋体"/>
        </w:rPr>
        <w:t>配置、取消</w:t>
      </w:r>
      <w:r>
        <w:t>PIM6</w:t>
      </w:r>
      <w:r>
        <w:rPr>
          <w:rFonts w:hAnsi="宋体"/>
        </w:rPr>
        <w:t>的管理边界</w:t>
      </w:r>
      <w:r>
        <w:rPr>
          <w:rFonts w:hint="eastAsia" w:hAnsi="宋体"/>
        </w:rPr>
        <w:t>。</w:t>
      </w:r>
    </w:p>
    <w:p>
      <w:r>
        <w:rPr>
          <w:b/>
          <w:bCs/>
        </w:rPr>
        <w:t>参数：</w:t>
      </w:r>
      <w:r>
        <w:rPr>
          <w:b/>
          <w:bCs/>
          <w:i/>
        </w:rPr>
        <w:t>&lt;500-599&gt;</w:t>
      </w:r>
      <w:r>
        <w:rPr>
          <w:rFonts w:hint="eastAsia"/>
        </w:rPr>
        <w:t>：</w:t>
      </w:r>
      <w:r>
        <w:rPr>
          <w:rFonts w:hAnsi="宋体"/>
        </w:rPr>
        <w:t>判断是否属于管理范围组地址的</w:t>
      </w:r>
      <w:r>
        <w:t>ACL</w:t>
      </w:r>
      <w:r>
        <w:rPr>
          <w:rFonts w:hAnsi="宋体"/>
        </w:rPr>
        <w:t>号</w:t>
      </w:r>
      <w:r>
        <w:rPr>
          <w:rFonts w:hint="eastAsia" w:hAnsi="宋体"/>
        </w:rPr>
        <w:t>。</w:t>
      </w:r>
    </w:p>
    <w:p>
      <w:pPr>
        <w:ind w:firstLine="632" w:firstLineChars="300"/>
      </w:pPr>
      <w:r>
        <w:rPr>
          <w:b/>
          <w:bCs/>
          <w:i/>
        </w:rPr>
        <w:t>&lt;acl_name&gt;</w:t>
      </w:r>
      <w:r>
        <w:rPr>
          <w:rFonts w:hint="eastAsia"/>
        </w:rPr>
        <w:t>：</w:t>
      </w:r>
      <w:r>
        <w:rPr>
          <w:rFonts w:hAnsi="宋体"/>
        </w:rPr>
        <w:t>判断是否属于管理范围组地址的</w:t>
      </w:r>
      <w:r>
        <w:t>ACL</w:t>
      </w:r>
      <w:r>
        <w:rPr>
          <w:rFonts w:hAnsi="宋体"/>
        </w:rPr>
        <w:t>名，应当是标准</w:t>
      </w:r>
      <w:r>
        <w:t>ACL</w:t>
      </w:r>
      <w:r>
        <w:rPr>
          <w:rFonts w:hAnsi="宋体"/>
        </w:rPr>
        <w:t>名。</w:t>
      </w:r>
    </w:p>
    <w:p>
      <w:pPr>
        <w:rPr>
          <w:b/>
          <w:bCs/>
        </w:rPr>
      </w:pPr>
      <w:r>
        <w:rPr>
          <w:b/>
          <w:bCs/>
        </w:rPr>
        <w:t>缺省情况：</w:t>
      </w:r>
      <w:r>
        <w:rPr>
          <w:bCs/>
        </w:rPr>
        <w:t>非管理边界，访问列表不指定表示使用默认的管理组范围。</w:t>
      </w:r>
    </w:p>
    <w:p>
      <w:pPr>
        <w:rPr>
          <w:b/>
          <w:bCs/>
        </w:rPr>
      </w:pPr>
      <w:r>
        <w:rPr>
          <w:b/>
          <w:bCs/>
        </w:rPr>
        <w:t>命令模式：</w:t>
      </w:r>
      <w:r>
        <w:rPr>
          <w:bCs/>
        </w:rPr>
        <w:t>接口配置模式</w:t>
      </w:r>
      <w:r>
        <w:rPr>
          <w:rFonts w:hint="eastAsia"/>
          <w:bCs/>
        </w:rPr>
        <w:t>。</w:t>
      </w:r>
    </w:p>
    <w:p>
      <w:pPr>
        <w:rPr>
          <w:b/>
          <w:bCs/>
        </w:rPr>
      </w:pPr>
      <w:r>
        <w:rPr>
          <w:b/>
          <w:bCs/>
        </w:rPr>
        <w:t>使用指南：</w:t>
      </w:r>
      <w:r>
        <w:t>配置IPV6 pim的</w:t>
      </w:r>
      <w:r>
        <w:rPr>
          <w:rFonts w:hAnsi="宋体"/>
        </w:rPr>
        <w:t>管理边界和使用的</w:t>
      </w:r>
      <w:r>
        <w:t>ACL。组播数据表项SCOPE-BORDER扩散。</w:t>
      </w:r>
    </w:p>
    <w:p>
      <w:pPr>
        <w:rPr>
          <w:b/>
          <w:bCs/>
        </w:rPr>
      </w:pPr>
      <w:r>
        <w:rPr>
          <w:b/>
          <w:bCs/>
        </w:rPr>
        <w:t>举例：</w:t>
      </w:r>
    </w:p>
    <w:p>
      <w:r>
        <w:t>Switch(Config-</w:t>
      </w:r>
      <w:r>
        <w:rPr>
          <w:rFonts w:hint="eastAsia"/>
        </w:rPr>
        <w:t>i</w:t>
      </w:r>
      <w:r>
        <w:t>f-Vlan</w:t>
      </w:r>
      <w:r>
        <w:rPr>
          <w:rFonts w:hint="eastAsia"/>
        </w:rPr>
        <w:t>2</w:t>
      </w:r>
      <w:r>
        <w:t>)#</w:t>
      </w:r>
      <w:r>
        <w:rPr>
          <w:rFonts w:hint="eastAsia"/>
        </w:rPr>
        <w:t>ipv6 pim scope-border 503</w:t>
      </w:r>
      <w:r>
        <w:t xml:space="preserve">                                                    </w:t>
      </w:r>
    </w:p>
    <w:p>
      <w:pPr>
        <w:pStyle w:val="6"/>
      </w:pPr>
      <w:r>
        <w:t>ip</w:t>
      </w:r>
      <w:r>
        <w:rPr>
          <w:rFonts w:hint="eastAsia"/>
        </w:rPr>
        <w:t>v6</w:t>
      </w:r>
      <w:r>
        <w:t xml:space="preserve"> pim state-refresh origination-interval</w:t>
      </w:r>
    </w:p>
    <w:p>
      <w:pPr>
        <w:rPr>
          <w:b/>
          <w:bCs/>
        </w:rPr>
      </w:pPr>
      <w:r>
        <w:rPr>
          <w:rFonts w:hint="eastAsia"/>
          <w:b/>
          <w:bCs/>
        </w:rPr>
        <w:t>命令：ipv6 pim state-refresh origination-interval &lt;interval&gt;</w:t>
      </w:r>
    </w:p>
    <w:p>
      <w:pPr>
        <w:rPr>
          <w:b/>
          <w:bCs/>
        </w:rPr>
      </w:pPr>
      <w:r>
        <w:rPr>
          <w:rFonts w:hint="eastAsia"/>
          <w:b/>
          <w:bCs/>
        </w:rPr>
        <w:t xml:space="preserve">      no ipv6 pim state-refresh origination-interval</w:t>
      </w:r>
    </w:p>
    <w:p>
      <w:r>
        <w:rPr>
          <w:rFonts w:hint="eastAsia"/>
          <w:b/>
          <w:bCs/>
        </w:rPr>
        <w:t>功能：</w:t>
      </w:r>
      <w:r>
        <w:rPr>
          <w:rFonts w:hint="eastAsia"/>
        </w:rPr>
        <w:t>配置该接口上state-refresh报文发送间隔。no 操作恢复默认值。</w:t>
      </w:r>
    </w:p>
    <w:p>
      <w:r>
        <w:rPr>
          <w:rFonts w:hint="eastAsia"/>
          <w:b/>
          <w:bCs/>
        </w:rPr>
        <w:t>参数：</w:t>
      </w:r>
      <w:r>
        <w:rPr>
          <w:rFonts w:hint="eastAsia"/>
        </w:rPr>
        <w:t>&lt;</w:t>
      </w:r>
      <w:r>
        <w:rPr>
          <w:rFonts w:hint="eastAsia"/>
          <w:i/>
        </w:rPr>
        <w:t>interval</w:t>
      </w:r>
      <w:r>
        <w:rPr>
          <w:rFonts w:hint="eastAsia"/>
        </w:rPr>
        <w:t>&gt;  报文发送间隔值4-100s。</w:t>
      </w:r>
    </w:p>
    <w:p>
      <w:r>
        <w:rPr>
          <w:rFonts w:hint="eastAsia"/>
          <w:b/>
          <w:bCs/>
        </w:rPr>
        <w:t>缺省情况：</w:t>
      </w:r>
      <w:r>
        <w:rPr>
          <w:rFonts w:hint="eastAsia"/>
        </w:rPr>
        <w:t>60s。</w:t>
      </w:r>
    </w:p>
    <w:p>
      <w:r>
        <w:rPr>
          <w:b/>
          <w:bCs/>
        </w:rPr>
        <w:t>命令模式：</w:t>
      </w:r>
      <w:r>
        <w:rPr>
          <w:rFonts w:hint="eastAsia"/>
        </w:rPr>
        <w:t>接口</w:t>
      </w:r>
      <w:r>
        <w:t>配置模式</w:t>
      </w:r>
    </w:p>
    <w:p>
      <w:r>
        <w:rPr>
          <w:rFonts w:hint="eastAsia"/>
          <w:b/>
          <w:bCs/>
        </w:rPr>
        <w:t>使用指南：</w:t>
      </w:r>
      <w:r>
        <w:rPr>
          <w:rFonts w:hint="eastAsia"/>
        </w:rPr>
        <w:t>第一跳路由器定期发送state-refresh报文以维持所有下游路由器的PIM-DM表项。通过此命令可以修改state-refresh报文的发送间隔，通常不建议您修改相关定时器的时间间隔。</w:t>
      </w:r>
      <w:r>
        <w:rPr>
          <w:rFonts w:hint="eastAsia"/>
          <w:bCs/>
        </w:rPr>
        <w:t>本命令可以在IPv6隧道接口上配置，但注意只有配置隧道才能配置成功。</w:t>
      </w:r>
    </w:p>
    <w:p>
      <w:pPr>
        <w:rPr>
          <w:b/>
          <w:bCs/>
        </w:rPr>
      </w:pPr>
      <w:r>
        <w:rPr>
          <w:rFonts w:hint="eastAsia"/>
          <w:b/>
          <w:bCs/>
        </w:rPr>
        <w:t>举例：</w:t>
      </w:r>
      <w:r>
        <w:rPr>
          <w:rFonts w:hint="eastAsia"/>
          <w:bCs/>
        </w:rPr>
        <w:t>将</w:t>
      </w:r>
      <w:r>
        <w:rPr>
          <w:rFonts w:hint="eastAsia" w:cs="宋体"/>
        </w:rPr>
        <w:t xml:space="preserve">VLAN </w:t>
      </w:r>
      <w:r>
        <w:rPr>
          <w:rFonts w:hint="eastAsia"/>
          <w:bCs/>
        </w:rPr>
        <w:t>1上的state-refresh报文发送间隔设为90秒。</w:t>
      </w:r>
    </w:p>
    <w:p>
      <w:r>
        <w:t>Switch (Config-if-Vlan1)#ip</w:t>
      </w:r>
      <w:r>
        <w:rPr>
          <w:rFonts w:hint="eastAsia"/>
        </w:rPr>
        <w:t>v6</w:t>
      </w:r>
      <w:r>
        <w:t xml:space="preserve"> pim state-refresh origination-interval  90        </w:t>
      </w:r>
    </w:p>
    <w:p>
      <w:r>
        <w:t>Switch (Config-if-Vlan1)#</w:t>
      </w:r>
    </w:p>
    <w:p>
      <w:pPr>
        <w:pStyle w:val="6"/>
      </w:pPr>
      <w:r>
        <w:t>show ip</w:t>
      </w:r>
      <w:r>
        <w:rPr>
          <w:rFonts w:hint="eastAsia"/>
        </w:rPr>
        <w:t>v6</w:t>
      </w:r>
      <w:r>
        <w:t xml:space="preserve"> pim interface</w:t>
      </w:r>
    </w:p>
    <w:p>
      <w:pPr>
        <w:rPr>
          <w:b/>
          <w:bCs/>
        </w:rPr>
      </w:pPr>
      <w:r>
        <w:rPr>
          <w:b/>
          <w:bCs/>
        </w:rPr>
        <w:t>命令</w:t>
      </w:r>
      <w:r>
        <w:rPr>
          <w:b/>
          <w:bCs/>
          <w:lang w:val="en-GB"/>
        </w:rPr>
        <w:t>：</w:t>
      </w:r>
      <w:r>
        <w:rPr>
          <w:b/>
          <w:bCs/>
        </w:rPr>
        <w:t>show ip</w:t>
      </w:r>
      <w:r>
        <w:rPr>
          <w:rFonts w:hint="eastAsia"/>
          <w:b/>
          <w:bCs/>
        </w:rPr>
        <w:t>v6</w:t>
      </w:r>
      <w:r>
        <w:rPr>
          <w:b/>
          <w:bCs/>
        </w:rPr>
        <w:t xml:space="preserve"> pim interface</w:t>
      </w:r>
      <w:r>
        <w:rPr>
          <w:rFonts w:hint="eastAsia"/>
          <w:b/>
          <w:bCs/>
        </w:rPr>
        <w:t xml:space="preserve"> [detail</w:t>
      </w:r>
      <w:r>
        <w:rPr>
          <w:rFonts w:cs="Arial"/>
          <w:b/>
          <w:bCs/>
        </w:rPr>
        <w:t>|</w:t>
      </w:r>
      <w:r>
        <w:rPr>
          <w:rFonts w:hint="eastAsia"/>
          <w:b/>
          <w:bCs/>
        </w:rPr>
        <w:t>]</w:t>
      </w:r>
    </w:p>
    <w:p>
      <w:r>
        <w:rPr>
          <w:b/>
          <w:bCs/>
        </w:rPr>
        <w:t>功能：</w:t>
      </w:r>
      <w:r>
        <w:rPr>
          <w:rFonts w:hint="eastAsia"/>
        </w:rPr>
        <w:t>显示PIM接口信息。</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pPr>
        <w:rPr>
          <w:b/>
          <w:bCs/>
        </w:rPr>
      </w:pPr>
      <w:r>
        <w:rPr>
          <w:b/>
          <w:bCs/>
        </w:rPr>
        <w:t>使用指南：</w:t>
      </w:r>
    </w:p>
    <w:p>
      <w:pPr>
        <w:rPr>
          <w:b/>
          <w:bCs/>
        </w:rPr>
      </w:pPr>
      <w:r>
        <w:rPr>
          <w:b/>
          <w:bCs/>
        </w:rPr>
        <w:t>举例：</w:t>
      </w:r>
    </w:p>
    <w:p>
      <w:r>
        <w:t>Switch#show ipv6 pim in</w:t>
      </w:r>
      <w:r>
        <w:rPr>
          <w:rFonts w:hint="eastAsia"/>
        </w:rPr>
        <w:t>terface</w:t>
      </w:r>
    </w:p>
    <w:p>
      <w:r>
        <w:t xml:space="preserve">Interface VIFindex Ver/   Nbr    DR                                             </w:t>
      </w:r>
    </w:p>
    <w:p>
      <w:r>
        <w:t xml:space="preserve">                   Mode   Count  Prior                                          </w:t>
      </w:r>
    </w:p>
    <w:p>
      <w:r>
        <w:t xml:space="preserve">Vlan2     0        v2/S   0      1                                              </w:t>
      </w:r>
    </w:p>
    <w:p>
      <w:r>
        <w:t xml:space="preserve">    Address       : fe80::203:fff:fee3:1244                                     </w:t>
      </w:r>
    </w:p>
    <w:p>
      <w:r>
        <w:t xml:space="preserve">    Global Address: 2000:1:111::100                                             </w:t>
      </w:r>
    </w:p>
    <w:p>
      <w:r>
        <w:t xml:space="preserve">    DR            : this system                                                 </w:t>
      </w:r>
    </w:p>
    <w:p>
      <w:r>
        <w:t xml:space="preserve">Vlan3     2        v2/S   0      1                                              </w:t>
      </w:r>
    </w:p>
    <w:p>
      <w:r>
        <w:t xml:space="preserve">    Address       : fe80::203:fff:fee3:1244                                     </w:t>
      </w:r>
    </w:p>
    <w:p>
      <w:r>
        <w:t xml:space="preserve">    Global Address: 2000:10:1:13::1                                             </w:t>
      </w:r>
    </w:p>
    <w:p>
      <w:r>
        <w:t xml:space="preserve">    DR            : this system</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Address</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Interface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VIF index</w:t>
            </w:r>
          </w:p>
        </w:tc>
        <w:tc>
          <w:tcPr>
            <w:tcW w:w="4247" w:type="dxa"/>
            <w:tcBorders>
              <w:top w:val="single" w:color="auto" w:sz="4" w:space="0"/>
              <w:left w:val="single" w:color="auto" w:sz="4" w:space="0"/>
              <w:bottom w:val="single" w:color="auto" w:sz="4" w:space="0"/>
              <w:right w:val="single" w:color="auto" w:sz="4" w:space="0"/>
            </w:tcBorders>
          </w:tcPr>
          <w:p>
            <w:r>
              <w:rPr>
                <w:rFonts w:hint="eastAsia"/>
              </w:rPr>
              <w:t>接口索引号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Ver/Mode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pim版本和模式，版本一般为v2，sparse mode显示S，dense mode显示D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Nbr Count</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此接口上的邻居个数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 Prior</w:t>
            </w:r>
          </w:p>
        </w:tc>
        <w:tc>
          <w:tcPr>
            <w:tcW w:w="4247" w:type="dxa"/>
            <w:tcBorders>
              <w:top w:val="single" w:color="auto" w:sz="4" w:space="0"/>
              <w:left w:val="single" w:color="auto" w:sz="4" w:space="0"/>
              <w:bottom w:val="single" w:color="auto" w:sz="4" w:space="0"/>
              <w:right w:val="single" w:color="auto" w:sz="4" w:space="0"/>
            </w:tcBorders>
          </w:tcPr>
          <w:p>
            <w:r>
              <w:rPr>
                <w:rFonts w:hint="eastAsia"/>
              </w:rPr>
              <w:t>Dr优先级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此接口DR的地址</w:t>
            </w:r>
          </w:p>
        </w:tc>
      </w:tr>
    </w:tbl>
    <w:p>
      <w:pPr>
        <w:pStyle w:val="6"/>
      </w:pPr>
      <w:r>
        <w:t>show ip</w:t>
      </w:r>
      <w:r>
        <w:rPr>
          <w:rFonts w:hint="eastAsia"/>
        </w:rPr>
        <w:t>v6</w:t>
      </w:r>
      <w:r>
        <w:t xml:space="preserve"> pim mroute </w:t>
      </w:r>
      <w:r>
        <w:rPr>
          <w:rFonts w:hint="eastAsia"/>
        </w:rPr>
        <w:t>dense-mode</w:t>
      </w:r>
    </w:p>
    <w:p>
      <w:pPr>
        <w:rPr>
          <w:b/>
          <w:bCs/>
        </w:rPr>
      </w:pPr>
      <w:r>
        <w:rPr>
          <w:b/>
          <w:bCs/>
        </w:rPr>
        <w:t>命令</w:t>
      </w:r>
      <w:r>
        <w:rPr>
          <w:b/>
          <w:bCs/>
          <w:lang w:val="en-GB"/>
        </w:rPr>
        <w:t>：</w:t>
      </w:r>
      <w:r>
        <w:rPr>
          <w:b/>
          <w:bCs/>
        </w:rPr>
        <w:t>show ip</w:t>
      </w:r>
      <w:r>
        <w:rPr>
          <w:rFonts w:hint="eastAsia"/>
          <w:b/>
          <w:bCs/>
        </w:rPr>
        <w:t>v6</w:t>
      </w:r>
      <w:r>
        <w:rPr>
          <w:b/>
          <w:bCs/>
        </w:rPr>
        <w:t xml:space="preserve"> pim mroute d</w:t>
      </w:r>
      <w:r>
        <w:rPr>
          <w:rFonts w:hint="eastAsia"/>
          <w:b/>
          <w:bCs/>
        </w:rPr>
        <w:t>ense-mode [group &lt;</w:t>
      </w:r>
      <w:r>
        <w:rPr>
          <w:rFonts w:hint="eastAsia"/>
          <w:b/>
          <w:bCs/>
          <w:i/>
        </w:rPr>
        <w:t>X:X::X:X</w:t>
      </w:r>
      <w:r>
        <w:rPr>
          <w:rFonts w:hint="eastAsia"/>
          <w:b/>
          <w:bCs/>
        </w:rPr>
        <w:t>&gt;] [source &lt;</w:t>
      </w:r>
      <w:r>
        <w:rPr>
          <w:rFonts w:hint="eastAsia"/>
          <w:b/>
          <w:bCs/>
          <w:i/>
        </w:rPr>
        <w:t>X:X::X:X</w:t>
      </w:r>
      <w:r>
        <w:rPr>
          <w:rFonts w:hint="eastAsia"/>
          <w:b/>
          <w:bCs/>
        </w:rPr>
        <w:t>&gt;]</w:t>
      </w:r>
    </w:p>
    <w:p>
      <w:r>
        <w:rPr>
          <w:b/>
          <w:bCs/>
        </w:rPr>
        <w:t>功能：</w:t>
      </w:r>
      <w:r>
        <w:t>显示PIM-DM报文转发项。</w:t>
      </w:r>
    </w:p>
    <w:p>
      <w:r>
        <w:rPr>
          <w:b/>
          <w:bCs/>
        </w:rPr>
        <w:t>参数：</w:t>
      </w:r>
      <w:r>
        <w:rPr>
          <w:rFonts w:hint="eastAsia"/>
          <w:bCs/>
        </w:rPr>
        <w:t>group</w:t>
      </w:r>
      <w:r>
        <w:rPr>
          <w:rFonts w:hint="eastAsia"/>
          <w:b/>
          <w:bCs/>
        </w:rPr>
        <w:t xml:space="preserve"> </w:t>
      </w:r>
      <w:r>
        <w:rPr>
          <w:rFonts w:hint="eastAsia"/>
        </w:rPr>
        <w:t>&lt;X:X::X:X&gt;：显示跟此组播地址相关的转发表项。</w:t>
      </w:r>
    </w:p>
    <w:p>
      <w:r>
        <w:rPr>
          <w:rFonts w:hint="eastAsia"/>
        </w:rPr>
        <w:t xml:space="preserve">      source &lt;X:X::X:X&gt;：显示跟此源相关的转发表项。</w:t>
      </w:r>
    </w:p>
    <w:p>
      <w:r>
        <w:rPr>
          <w:b/>
          <w:bCs/>
        </w:rPr>
        <w:t>缺省情况：</w:t>
      </w:r>
      <w:r>
        <w:t xml:space="preserve">不显示。 </w:t>
      </w:r>
    </w:p>
    <w:p>
      <w:r>
        <w:rPr>
          <w:b/>
          <w:bCs/>
        </w:rPr>
        <w:t>命令模式：</w:t>
      </w:r>
      <w:r>
        <w:rPr>
          <w:rFonts w:hint="eastAsia"/>
        </w:rPr>
        <w:t>特权和配置模式。</w:t>
      </w:r>
      <w:r>
        <w:t xml:space="preserve"> </w:t>
      </w:r>
    </w:p>
    <w:p>
      <w:r>
        <w:rPr>
          <w:b/>
          <w:bCs/>
        </w:rPr>
        <w:t>使用指南：</w:t>
      </w:r>
      <w:r>
        <w:t>本命令</w:t>
      </w:r>
      <w:r>
        <w:rPr>
          <w:rFonts w:hint="eastAsia"/>
        </w:rPr>
        <w:t>用于显示PIM-DM 维护的组播路由信息</w:t>
      </w:r>
      <w:r>
        <w:t xml:space="preserve">。 </w:t>
      </w:r>
    </w:p>
    <w:p>
      <w:r>
        <w:rPr>
          <w:b/>
          <w:bCs/>
        </w:rPr>
        <w:t>举例：</w:t>
      </w:r>
      <w:r>
        <w:t>显示所有PIM-DM报文转发项</w:t>
      </w:r>
      <w:r>
        <w:rPr>
          <w:rFonts w:hint="eastAsia"/>
        </w:rPr>
        <w:t>。</w:t>
      </w:r>
    </w:p>
    <w:p>
      <w:r>
        <w:rPr>
          <w:rFonts w:hint="eastAsia"/>
        </w:rPr>
        <w:t>Switch</w:t>
      </w:r>
      <w:r>
        <w:t>(config)#show ip</w:t>
      </w:r>
      <w:r>
        <w:rPr>
          <w:rFonts w:hint="eastAsia"/>
        </w:rPr>
        <w:t>v6</w:t>
      </w:r>
      <w:r>
        <w:t xml:space="preserve"> pim mroute dense-mode                                 </w:t>
      </w:r>
    </w:p>
    <w:p>
      <w:r>
        <w:t xml:space="preserve">IP Multicast Routing Table                                                      </w:t>
      </w:r>
    </w:p>
    <w:p>
      <w:r>
        <w:t xml:space="preserve">                                                                                </w:t>
      </w:r>
    </w:p>
    <w:p>
      <w:r>
        <w:t xml:space="preserve">(*,G) Entries: </w:t>
      </w:r>
      <w:r>
        <w:rPr>
          <w:rFonts w:hint="eastAsia"/>
        </w:rPr>
        <w:t>1</w:t>
      </w:r>
      <w:r>
        <w:t xml:space="preserve">                                                                </w:t>
      </w:r>
    </w:p>
    <w:p>
      <w:r>
        <w:t xml:space="preserve">(S,G) Entries: 1                                                                </w:t>
      </w:r>
    </w:p>
    <w:p>
      <w:r>
        <w:t xml:space="preserve">                                                                                </w:t>
      </w:r>
    </w:p>
    <w:p>
      <w:r>
        <w:t xml:space="preserve">(*, </w:t>
      </w:r>
      <w:r>
        <w:rPr>
          <w:rFonts w:hint="eastAsia"/>
        </w:rPr>
        <w:t>ff1e::15</w:t>
      </w:r>
      <w:r>
        <w:t xml:space="preserve">)                                                                  </w:t>
      </w:r>
    </w:p>
    <w:p>
      <w:r>
        <w:t xml:space="preserve"> Local     .</w:t>
      </w:r>
      <w:r>
        <w:rPr>
          <w:rFonts w:hint="eastAsia"/>
        </w:rPr>
        <w:t>.</w:t>
      </w:r>
      <w:r>
        <w:t xml:space="preserve">l.............................                                     </w:t>
      </w:r>
    </w:p>
    <w:p>
      <w:r>
        <w:t xml:space="preserve">                                                                                </w:t>
      </w:r>
    </w:p>
    <w:p>
      <w:r>
        <w:t xml:space="preserve">(2000:10:1:12::11, ff1e::15)                                                    </w:t>
      </w:r>
    </w:p>
    <w:p>
      <w:r>
        <w:t xml:space="preserve">RPF nbr: ::                                                                     </w:t>
      </w:r>
    </w:p>
    <w:p>
      <w:r>
        <w:t xml:space="preserve">RPF idx: Vlan12                                                                 </w:t>
      </w:r>
    </w:p>
    <w:p>
      <w:r>
        <w:t xml:space="preserve">Upstream State: FORWARDING                                                      </w:t>
      </w:r>
    </w:p>
    <w:p>
      <w:r>
        <w:t xml:space="preserve">Origin State: ORIGINATOR                                                        </w:t>
      </w:r>
    </w:p>
    <w:p>
      <w:r>
        <w:t xml:space="preserve"> Local     ................................                                     </w:t>
      </w:r>
    </w:p>
    <w:p>
      <w:r>
        <w:t xml:space="preserve"> Pruned    ................................                                     </w:t>
      </w:r>
    </w:p>
    <w:p>
      <w:r>
        <w:t xml:space="preserve"> Asserted  ................................                                     </w:t>
      </w:r>
    </w:p>
    <w:p>
      <w:r>
        <w:t xml:space="preserve"> Outgoing  ..o.............................                                      </w:t>
      </w:r>
    </w:p>
    <w:p>
      <w:r>
        <w:t xml:space="preserve">                                             </w:t>
      </w:r>
    </w:p>
    <w:p>
      <w:r>
        <w:t>Switch#</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8"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 xml:space="preserve">(*, </w:t>
            </w:r>
            <w:r>
              <w:rPr>
                <w:rFonts w:hint="eastAsia"/>
              </w:rPr>
              <w:t>ff1e::15</w:t>
            </w:r>
            <w:r>
              <w:t>)</w:t>
            </w:r>
          </w:p>
        </w:tc>
        <w:tc>
          <w:tcPr>
            <w:tcW w:w="4248" w:type="dxa"/>
            <w:tcBorders>
              <w:top w:val="single" w:color="auto" w:sz="4" w:space="0"/>
              <w:left w:val="single" w:color="auto" w:sz="4" w:space="0"/>
              <w:bottom w:val="single" w:color="auto" w:sz="4" w:space="0"/>
              <w:right w:val="single" w:color="auto" w:sz="4" w:space="0"/>
            </w:tcBorders>
          </w:tcPr>
          <w:p>
            <w:r>
              <w:rPr>
                <w:rFonts w:hint="eastAsia"/>
              </w:rPr>
              <w:t>(*,G)</w:t>
            </w:r>
            <w:r>
              <w:t>转发项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(2000:10:1:12::11, ff1e::15)</w:t>
            </w:r>
          </w:p>
        </w:tc>
        <w:tc>
          <w:tcPr>
            <w:tcW w:w="4248" w:type="dxa"/>
            <w:tcBorders>
              <w:top w:val="single" w:color="auto" w:sz="4" w:space="0"/>
              <w:left w:val="single" w:color="auto" w:sz="4" w:space="0"/>
              <w:bottom w:val="single" w:color="auto" w:sz="4" w:space="0"/>
              <w:right w:val="single" w:color="auto" w:sz="4" w:space="0"/>
            </w:tcBorders>
          </w:tcPr>
          <w:p>
            <w:r>
              <w:rPr>
                <w:rFonts w:hint="eastAsia"/>
              </w:rPr>
              <w:t>(S,G)转发项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RPF nbr</w:t>
            </w:r>
          </w:p>
        </w:tc>
        <w:tc>
          <w:tcPr>
            <w:tcW w:w="4248" w:type="dxa"/>
            <w:tcBorders>
              <w:top w:val="single" w:color="auto" w:sz="4" w:space="0"/>
              <w:left w:val="single" w:color="auto" w:sz="4" w:space="0"/>
              <w:bottom w:val="single" w:color="auto" w:sz="4" w:space="0"/>
              <w:right w:val="single" w:color="auto" w:sz="4" w:space="0"/>
            </w:tcBorders>
          </w:tcPr>
          <w:p>
            <w:r>
              <w:rPr>
                <w:rFonts w:hint="eastAsia"/>
              </w:rPr>
              <w:t>反向路径邻居，DM中指源方向的上游邻居，</w:t>
            </w:r>
          </w:p>
          <w:p>
            <w:r>
              <w:rPr>
                <w:rFonts w:hint="eastAsia"/>
              </w:rPr>
              <w:t>::表示此交换机既为第一跳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RPF idx</w:t>
            </w:r>
          </w:p>
        </w:tc>
        <w:tc>
          <w:tcPr>
            <w:tcW w:w="4248" w:type="dxa"/>
            <w:tcBorders>
              <w:top w:val="single" w:color="auto" w:sz="4" w:space="0"/>
              <w:left w:val="single" w:color="auto" w:sz="4" w:space="0"/>
              <w:bottom w:val="single" w:color="auto" w:sz="4" w:space="0"/>
              <w:right w:val="single" w:color="auto" w:sz="4" w:space="0"/>
            </w:tcBorders>
          </w:tcPr>
          <w:p>
            <w:r>
              <w:rPr>
                <w:rFonts w:hint="eastAsia"/>
              </w:rPr>
              <w:t>RPF邻居所在的接口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Upstream State</w:t>
            </w:r>
          </w:p>
        </w:tc>
        <w:tc>
          <w:tcPr>
            <w:tcW w:w="4248" w:type="dxa"/>
            <w:tcBorders>
              <w:top w:val="single" w:color="auto" w:sz="4" w:space="0"/>
              <w:left w:val="single" w:color="auto" w:sz="4" w:space="0"/>
              <w:bottom w:val="single" w:color="auto" w:sz="4" w:space="0"/>
              <w:right w:val="single" w:color="auto" w:sz="4" w:space="0"/>
            </w:tcBorders>
          </w:tcPr>
          <w:p>
            <w:r>
              <w:rPr>
                <w:rFonts w:hint="eastAsia"/>
              </w:rPr>
              <w:t>上游方向状态，有FORWARDING(可以转发上游的数据)，PRUNED(上游停止转发数据)，ACKPENDING(等待上游响应，转发上游数据)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Origin State</w:t>
            </w:r>
          </w:p>
        </w:tc>
        <w:tc>
          <w:tcPr>
            <w:tcW w:w="4248" w:type="dxa"/>
            <w:tcBorders>
              <w:top w:val="single" w:color="auto" w:sz="4" w:space="0"/>
              <w:left w:val="single" w:color="auto" w:sz="4" w:space="0"/>
              <w:bottom w:val="single" w:color="auto" w:sz="4" w:space="0"/>
              <w:right w:val="single" w:color="auto" w:sz="4" w:space="0"/>
            </w:tcBorders>
          </w:tcPr>
          <w:p>
            <w:r>
              <w:rPr>
                <w:rFonts w:hint="eastAsia"/>
              </w:rPr>
              <w:t>有两个值：</w:t>
            </w:r>
            <w:r>
              <w:t>ORIGINATOR</w:t>
            </w:r>
            <w:r>
              <w:rPr>
                <w:rFonts w:hint="eastAsia"/>
              </w:rPr>
              <w:t>(处于可发state-refresh状态)，NON_</w:t>
            </w:r>
            <w:r>
              <w:t xml:space="preserve"> ORIGINATOR</w:t>
            </w:r>
            <w:r>
              <w:rPr>
                <w:rFonts w:hint="eastAsia"/>
              </w:rPr>
              <w:t>(不可发state-refresh状态)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Local</w:t>
            </w:r>
          </w:p>
        </w:tc>
        <w:tc>
          <w:tcPr>
            <w:tcW w:w="4248" w:type="dxa"/>
            <w:tcBorders>
              <w:top w:val="single" w:color="auto" w:sz="4" w:space="0"/>
              <w:left w:val="single" w:color="auto" w:sz="4" w:space="0"/>
              <w:bottom w:val="single" w:color="auto" w:sz="4" w:space="0"/>
              <w:right w:val="single" w:color="auto" w:sz="4" w:space="0"/>
            </w:tcBorders>
          </w:tcPr>
          <w:p>
            <w:r>
              <w:rPr>
                <w:rFonts w:hint="eastAsia"/>
              </w:rPr>
              <w:t>本地加入接口，此接口收到MLD Join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Pruned</w:t>
            </w:r>
          </w:p>
        </w:tc>
        <w:tc>
          <w:tcPr>
            <w:tcW w:w="4248" w:type="dxa"/>
            <w:tcBorders>
              <w:top w:val="single" w:color="auto" w:sz="4" w:space="0"/>
              <w:left w:val="single" w:color="auto" w:sz="4" w:space="0"/>
              <w:bottom w:val="single" w:color="auto" w:sz="4" w:space="0"/>
              <w:right w:val="single" w:color="auto" w:sz="4" w:space="0"/>
            </w:tcBorders>
          </w:tcPr>
          <w:p>
            <w:r>
              <w:rPr>
                <w:rFonts w:hint="eastAsia"/>
              </w:rPr>
              <w:t>PIM剪枝接口，此接口收到Prune消息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252" w:type="dxa"/>
            <w:tcBorders>
              <w:top w:val="single" w:color="auto" w:sz="4" w:space="0"/>
              <w:left w:val="single" w:color="auto" w:sz="4" w:space="0"/>
              <w:bottom w:val="single" w:color="auto" w:sz="4" w:space="0"/>
              <w:right w:val="single" w:color="auto" w:sz="4" w:space="0"/>
            </w:tcBorders>
          </w:tcPr>
          <w:p>
            <w:r>
              <w:rPr>
                <w:rFonts w:hint="eastAsia"/>
              </w:rPr>
              <w:t>Asserted</w:t>
            </w:r>
          </w:p>
        </w:tc>
        <w:tc>
          <w:tcPr>
            <w:tcW w:w="4248" w:type="dxa"/>
            <w:tcBorders>
              <w:top w:val="single" w:color="auto" w:sz="4" w:space="0"/>
              <w:left w:val="single" w:color="auto" w:sz="4" w:space="0"/>
              <w:bottom w:val="single" w:color="auto" w:sz="4" w:space="0"/>
              <w:right w:val="single" w:color="auto" w:sz="4" w:space="0"/>
            </w:tcBorders>
          </w:tcPr>
          <w:p>
            <w:r>
              <w:rPr>
                <w:rFonts w:hint="eastAsia"/>
              </w:rPr>
              <w:t>Asserted状态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Outgoing</w:t>
            </w:r>
          </w:p>
        </w:tc>
        <w:tc>
          <w:tcPr>
            <w:tcW w:w="4248" w:type="dxa"/>
            <w:tcBorders>
              <w:top w:val="single" w:color="auto" w:sz="4" w:space="0"/>
              <w:left w:val="single" w:color="auto" w:sz="4" w:space="0"/>
              <w:bottom w:val="single" w:color="auto" w:sz="4" w:space="0"/>
              <w:right w:val="single" w:color="auto" w:sz="4" w:space="0"/>
            </w:tcBorders>
          </w:tcPr>
          <w:p>
            <w:r>
              <w:rPr>
                <w:rFonts w:hint="eastAsia"/>
              </w:rPr>
              <w:t>组播数据最终出接口的index号，在此例中出接口的index为2。可以通过命令show ip pim interface察看接口详细信息</w:t>
            </w:r>
          </w:p>
        </w:tc>
      </w:tr>
    </w:tbl>
    <w:p/>
    <w:p>
      <w:pPr>
        <w:pStyle w:val="6"/>
      </w:pPr>
      <w:r>
        <w:t>show ip</w:t>
      </w:r>
      <w:r>
        <w:rPr>
          <w:rFonts w:hint="eastAsia"/>
        </w:rPr>
        <w:t>v6</w:t>
      </w:r>
      <w:r>
        <w:t xml:space="preserve"> pim neighbor</w:t>
      </w:r>
    </w:p>
    <w:p>
      <w:pPr>
        <w:rPr>
          <w:b/>
          <w:bCs/>
        </w:rPr>
      </w:pPr>
      <w:r>
        <w:rPr>
          <w:b/>
          <w:bCs/>
        </w:rPr>
        <w:t>命令</w:t>
      </w:r>
      <w:r>
        <w:rPr>
          <w:b/>
          <w:bCs/>
          <w:lang w:val="en-GB"/>
        </w:rPr>
        <w:t>：</w:t>
      </w:r>
      <w:r>
        <w:rPr>
          <w:b/>
          <w:bCs/>
        </w:rPr>
        <w:t>show ip</w:t>
      </w:r>
      <w:r>
        <w:rPr>
          <w:rFonts w:hint="eastAsia"/>
          <w:b/>
          <w:bCs/>
        </w:rPr>
        <w:t>v6</w:t>
      </w:r>
      <w:r>
        <w:rPr>
          <w:b/>
          <w:bCs/>
        </w:rPr>
        <w:t xml:space="preserve"> pim neighbor</w:t>
      </w:r>
      <w:r>
        <w:rPr>
          <w:rFonts w:hint="eastAsia"/>
          <w:b/>
          <w:bCs/>
        </w:rPr>
        <w:t xml:space="preserve"> [detail</w:t>
      </w:r>
      <w:r>
        <w:rPr>
          <w:rFonts w:cs="Arial"/>
          <w:b/>
          <w:bCs/>
        </w:rPr>
        <w:t>|</w:t>
      </w:r>
      <w:r>
        <w:rPr>
          <w:rFonts w:hint="eastAsia"/>
          <w:b/>
          <w:bCs/>
        </w:rPr>
        <w:t>]</w:t>
      </w:r>
    </w:p>
    <w:p>
      <w:r>
        <w:rPr>
          <w:b/>
          <w:bCs/>
        </w:rPr>
        <w:t>功能：</w:t>
      </w:r>
      <w:r>
        <w:rPr>
          <w:rFonts w:hint="eastAsia"/>
        </w:rPr>
        <w:t>显示路由器邻居。</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pPr>
        <w:rPr>
          <w:b/>
          <w:bCs/>
        </w:rPr>
      </w:pPr>
      <w:r>
        <w:rPr>
          <w:b/>
          <w:bCs/>
        </w:rPr>
        <w:t>使用指南：</w:t>
      </w:r>
      <w:r>
        <w:rPr>
          <w:rFonts w:hint="eastAsia"/>
        </w:rPr>
        <w:t>用于显示PIM协议维护的组播路由器邻居信息。</w:t>
      </w:r>
    </w:p>
    <w:p>
      <w:pPr>
        <w:rPr>
          <w:b/>
          <w:bCs/>
        </w:rPr>
      </w:pPr>
      <w:r>
        <w:rPr>
          <w:b/>
          <w:bCs/>
        </w:rPr>
        <w:t>举例</w:t>
      </w:r>
      <w:r>
        <w:rPr>
          <w:rFonts w:hint="eastAsia"/>
          <w:b/>
          <w:bCs/>
        </w:rPr>
        <w:t>：</w:t>
      </w:r>
    </w:p>
    <w:p>
      <w:r>
        <w:rPr>
          <w:rFonts w:hint="eastAsia"/>
        </w:rPr>
        <w:t>Switch</w:t>
      </w:r>
      <w:r>
        <w:t>(config)#show ip</w:t>
      </w:r>
      <w:r>
        <w:rPr>
          <w:rFonts w:hint="eastAsia"/>
        </w:rPr>
        <w:t>v6</w:t>
      </w:r>
      <w:r>
        <w:t xml:space="preserve"> pim neighbor                                                 </w:t>
      </w:r>
    </w:p>
    <w:p>
      <w:r>
        <w:t xml:space="preserve">Neighbor          </w:t>
      </w:r>
      <w:r>
        <w:rPr>
          <w:rFonts w:hint="eastAsia"/>
        </w:rPr>
        <w:t xml:space="preserve">       </w:t>
      </w:r>
      <w:r>
        <w:t xml:space="preserve">Interface          Uptime/Expires    Ver   DR                 </w:t>
      </w:r>
    </w:p>
    <w:p>
      <w:r>
        <w:t xml:space="preserve">Address                                                      </w:t>
      </w:r>
      <w:r>
        <w:rPr>
          <w:rFonts w:hint="eastAsia"/>
        </w:rPr>
        <w:t xml:space="preserve">     </w:t>
      </w:r>
      <w:r>
        <w:t xml:space="preserve">Priority/Mode      </w:t>
      </w:r>
    </w:p>
    <w:p>
      <w:r>
        <w:t>F</w:t>
      </w:r>
      <w:r>
        <w:rPr>
          <w:rFonts w:hint="eastAsia"/>
        </w:rPr>
        <w:t>e80::203:fff:fee3:1244</w:t>
      </w:r>
      <w:r>
        <w:t xml:space="preserve">     Vlan1            00:00:10/00:01:35 </w:t>
      </w:r>
      <w:r>
        <w:rPr>
          <w:rFonts w:hint="eastAsia"/>
        </w:rPr>
        <w:t xml:space="preserve"> </w:t>
      </w:r>
      <w:r>
        <w:t xml:space="preserve">v2    </w:t>
      </w:r>
      <w:r>
        <w:rPr>
          <w:rFonts w:hint="eastAsia"/>
        </w:rPr>
        <w:t xml:space="preserve"> </w:t>
      </w:r>
      <w:r>
        <w:t>1 /</w:t>
      </w:r>
      <w:r>
        <w:rPr>
          <w:rFonts w:hint="eastAsia"/>
        </w:rPr>
        <w:t>DR</w:t>
      </w:r>
      <w:r>
        <w:t xml:space="preserve">                </w:t>
      </w:r>
    </w:p>
    <w:p>
      <w:pPr>
        <w:autoSpaceDE w:val="0"/>
        <w:autoSpaceDN w:val="0"/>
        <w:jc w:val="left"/>
        <w:rPr>
          <w:rFonts w:cs="Arial"/>
          <w:kern w:val="0"/>
          <w:lang w:val="de-DE"/>
        </w:rPr>
      </w:pPr>
      <w:r>
        <w:rPr>
          <w:rFonts w:cs="Arial"/>
          <w:kern w:val="0"/>
          <w:lang w:val="de-DE"/>
        </w:rPr>
        <w:t>fe80::20e:cff:fe01:facc</w:t>
      </w:r>
      <w:r>
        <w:rPr>
          <w:rFonts w:hint="eastAsia" w:cs="Arial"/>
          <w:kern w:val="0"/>
          <w:lang w:val="de-DE"/>
        </w:rPr>
        <w:t xml:space="preserve">      </w:t>
      </w:r>
      <w:r>
        <w:rPr>
          <w:lang w:val="de-DE"/>
        </w:rPr>
        <w:t xml:space="preserve">Vlan1            00:00:13/00:01:32 </w:t>
      </w:r>
      <w:r>
        <w:rPr>
          <w:rFonts w:hint="eastAsia"/>
          <w:lang w:val="de-DE"/>
        </w:rPr>
        <w:t xml:space="preserve"> </w:t>
      </w:r>
      <w:r>
        <w:rPr>
          <w:lang w:val="de-DE"/>
        </w:rPr>
        <w:t xml:space="preserve">v2    </w:t>
      </w:r>
      <w:r>
        <w:rPr>
          <w:rFonts w:hint="eastAsia"/>
          <w:lang w:val="de-DE"/>
        </w:rPr>
        <w:t xml:space="preserve"> </w:t>
      </w:r>
      <w:r>
        <w:rPr>
          <w:lang w:val="de-DE"/>
        </w:rPr>
        <w:t xml:space="preserve">1 /                </w:t>
      </w:r>
    </w:p>
    <w:p>
      <w:pPr>
        <w:rPr>
          <w:lang w:val="de-DE"/>
        </w:rPr>
      </w:pP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Neighbor Address</w:t>
            </w:r>
          </w:p>
        </w:tc>
        <w:tc>
          <w:tcPr>
            <w:tcW w:w="4247" w:type="dxa"/>
            <w:tcBorders>
              <w:top w:val="single" w:color="auto" w:sz="4" w:space="0"/>
              <w:left w:val="single" w:color="auto" w:sz="4" w:space="0"/>
              <w:bottom w:val="single" w:color="auto" w:sz="4" w:space="0"/>
              <w:right w:val="single" w:color="auto" w:sz="4" w:space="0"/>
            </w:tcBorders>
          </w:tcPr>
          <w:p>
            <w:r>
              <w:rPr>
                <w:rFonts w:hint="eastAsia"/>
              </w:rPr>
              <w:t>邻居地址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Interface</w:t>
            </w:r>
          </w:p>
        </w:tc>
        <w:tc>
          <w:tcPr>
            <w:tcW w:w="4247" w:type="dxa"/>
            <w:tcBorders>
              <w:top w:val="single" w:color="auto" w:sz="4" w:space="0"/>
              <w:left w:val="single" w:color="auto" w:sz="4" w:space="0"/>
              <w:bottom w:val="single" w:color="auto" w:sz="4" w:space="0"/>
              <w:right w:val="single" w:color="auto" w:sz="4" w:space="0"/>
            </w:tcBorders>
          </w:tcPr>
          <w:p>
            <w:r>
              <w:rPr>
                <w:rFonts w:hint="eastAsia"/>
              </w:rPr>
              <w:t>邻居所在接口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Uptime/Expires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运行时间/超时时间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Ver</w:t>
            </w:r>
          </w:p>
        </w:tc>
        <w:tc>
          <w:tcPr>
            <w:tcW w:w="4247" w:type="dxa"/>
            <w:tcBorders>
              <w:top w:val="single" w:color="auto" w:sz="4" w:space="0"/>
              <w:left w:val="single" w:color="auto" w:sz="4" w:space="0"/>
              <w:bottom w:val="single" w:color="auto" w:sz="4" w:space="0"/>
              <w:right w:val="single" w:color="auto" w:sz="4" w:space="0"/>
            </w:tcBorders>
          </w:tcPr>
          <w:p>
            <w:r>
              <w:rPr>
                <w:rFonts w:hint="eastAsia"/>
              </w:rPr>
              <w:t>pim版本，一般为v2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DR Priority/Mode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此邻居发来Hello消息中的DR优先级以及此邻居是否该接口上的DR</w:t>
            </w:r>
          </w:p>
        </w:tc>
      </w:tr>
    </w:tbl>
    <w:p>
      <w:pPr>
        <w:pStyle w:val="6"/>
      </w:pPr>
      <w:r>
        <w:t>show ip</w:t>
      </w:r>
      <w:r>
        <w:rPr>
          <w:rFonts w:hint="eastAsia"/>
        </w:rPr>
        <w:t>v6</w:t>
      </w:r>
      <w:r>
        <w:t xml:space="preserve"> pim</w:t>
      </w:r>
      <w:r>
        <w:rPr>
          <w:rFonts w:hint="eastAsia"/>
        </w:rPr>
        <w:t xml:space="preserve"> nexthop</w:t>
      </w:r>
    </w:p>
    <w:p>
      <w:pPr>
        <w:rPr>
          <w:b/>
          <w:bCs/>
        </w:rPr>
      </w:pPr>
      <w:r>
        <w:rPr>
          <w:b/>
          <w:bCs/>
        </w:rPr>
        <w:t>命令</w:t>
      </w:r>
      <w:r>
        <w:rPr>
          <w:b/>
          <w:bCs/>
          <w:lang w:val="en-GB"/>
        </w:rPr>
        <w:t>：</w:t>
      </w:r>
      <w:r>
        <w:rPr>
          <w:b/>
          <w:bCs/>
        </w:rPr>
        <w:t>show ip</w:t>
      </w:r>
      <w:r>
        <w:rPr>
          <w:rFonts w:hint="eastAsia"/>
          <w:b/>
          <w:bCs/>
        </w:rPr>
        <w:t>v6</w:t>
      </w:r>
      <w:r>
        <w:rPr>
          <w:b/>
          <w:bCs/>
        </w:rPr>
        <w:t xml:space="preserve"> pim </w:t>
      </w:r>
      <w:r>
        <w:rPr>
          <w:rFonts w:hint="eastAsia"/>
          <w:b/>
          <w:bCs/>
        </w:rPr>
        <w:t>nexthop</w:t>
      </w:r>
    </w:p>
    <w:p>
      <w:r>
        <w:rPr>
          <w:b/>
          <w:bCs/>
        </w:rPr>
        <w:t>功能：</w:t>
      </w:r>
      <w:r>
        <w:rPr>
          <w:rFonts w:hint="eastAsia"/>
        </w:rPr>
        <w:t>显示PIM缓存的单播路由表中的下一跳路由器。</w:t>
      </w:r>
    </w:p>
    <w:p>
      <w:r>
        <w:rPr>
          <w:b/>
          <w:bCs/>
        </w:rPr>
        <w:t>参数：</w:t>
      </w:r>
      <w:r>
        <w:rPr>
          <w:rFonts w:hint="eastAsia" w:ascii="宋体" w:hAnsi="宋体"/>
        </w:rPr>
        <w:t>无。</w:t>
      </w:r>
      <w:r>
        <w:rPr>
          <w:rFonts w:hint="eastAsia"/>
        </w:rPr>
        <w:t xml:space="preserve"> </w:t>
      </w:r>
    </w:p>
    <w:p>
      <w:r>
        <w:rPr>
          <w:b/>
          <w:bCs/>
        </w:rPr>
        <w:t>缺省情况：</w:t>
      </w:r>
      <w:r>
        <w:rPr>
          <w:rFonts w:hint="eastAsia"/>
        </w:rPr>
        <w:t>无。</w:t>
      </w:r>
    </w:p>
    <w:p>
      <w:r>
        <w:rPr>
          <w:b/>
          <w:bCs/>
        </w:rPr>
        <w:t>命令模式：</w:t>
      </w:r>
      <w:r>
        <w:rPr>
          <w:rFonts w:hint="eastAsia"/>
        </w:rPr>
        <w:t>特权和配置模式。</w:t>
      </w:r>
    </w:p>
    <w:p>
      <w:pPr>
        <w:rPr>
          <w:b/>
          <w:bCs/>
        </w:rPr>
      </w:pPr>
      <w:r>
        <w:rPr>
          <w:b/>
          <w:bCs/>
        </w:rPr>
        <w:t>使用指南：</w:t>
      </w:r>
      <w:r>
        <w:rPr>
          <w:rFonts w:hint="eastAsia"/>
        </w:rPr>
        <w:t>用于显示PIM保存的下一跳路由器信息。</w:t>
      </w:r>
    </w:p>
    <w:p>
      <w:pPr>
        <w:rPr>
          <w:b/>
          <w:bCs/>
        </w:rPr>
      </w:pPr>
      <w:r>
        <w:rPr>
          <w:b/>
          <w:bCs/>
        </w:rPr>
        <w:t>举例</w:t>
      </w:r>
      <w:r>
        <w:rPr>
          <w:rFonts w:hint="eastAsia"/>
          <w:b/>
          <w:bCs/>
        </w:rPr>
        <w:t>：</w:t>
      </w:r>
    </w:p>
    <w:p>
      <w:r>
        <w:t xml:space="preserve">Switch#show ipv6 pim nexthop                                                   </w:t>
      </w:r>
    </w:p>
    <w:p>
      <w:r>
        <w:t>Flags: N = New, R = RP, S = Source, U = Unreachable      …</w:t>
      </w:r>
      <w:r>
        <w:rPr>
          <w:rFonts w:hint="eastAsia"/>
        </w:rPr>
        <w:t>.</w:t>
      </w:r>
      <w:r>
        <w:t xml:space="preserve">                        </w:t>
      </w:r>
    </w:p>
    <w:p>
      <w:pPr>
        <w:rPr>
          <w:bCs/>
        </w:rPr>
      </w:pPr>
      <w:r>
        <w:rPr>
          <w:bCs/>
        </w:rPr>
        <w:t xml:space="preserve">Destination         Type  Nexthop </w:t>
      </w:r>
      <w:r>
        <w:rPr>
          <w:rFonts w:hint="eastAsia"/>
          <w:bCs/>
        </w:rPr>
        <w:t xml:space="preserve"> </w:t>
      </w:r>
      <w:r>
        <w:rPr>
          <w:bCs/>
        </w:rPr>
        <w:t xml:space="preserve">Nexthop     </w:t>
      </w:r>
      <w:r>
        <w:rPr>
          <w:rFonts w:hint="eastAsia"/>
          <w:bCs/>
        </w:rPr>
        <w:t>..</w:t>
      </w:r>
      <w:r>
        <w:rPr>
          <w:bCs/>
        </w:rPr>
        <w:t xml:space="preserve">Nexthop  Nexthop Metric Pref  Refcnt  </w:t>
      </w:r>
    </w:p>
    <w:p>
      <w:pPr>
        <w:rPr>
          <w:bCs/>
        </w:rPr>
      </w:pPr>
      <w:r>
        <w:rPr>
          <w:bCs/>
        </w:rPr>
        <w:t xml:space="preserve">                         Num    </w:t>
      </w:r>
      <w:r>
        <w:rPr>
          <w:rFonts w:hint="eastAsia"/>
          <w:bCs/>
        </w:rPr>
        <w:t xml:space="preserve"> </w:t>
      </w:r>
      <w:r>
        <w:rPr>
          <w:bCs/>
        </w:rPr>
        <w:t>Addr</w:t>
      </w:r>
      <w:r>
        <w:rPr>
          <w:rFonts w:hint="eastAsia"/>
          <w:bCs/>
        </w:rPr>
        <w:t xml:space="preserve">         </w:t>
      </w:r>
      <w:r>
        <w:rPr>
          <w:bCs/>
        </w:rPr>
        <w:t xml:space="preserve">Ifindex  </w:t>
      </w:r>
      <w:r>
        <w:rPr>
          <w:rFonts w:hint="eastAsia"/>
          <w:bCs/>
        </w:rPr>
        <w:t xml:space="preserve"> </w:t>
      </w:r>
      <w:r>
        <w:rPr>
          <w:bCs/>
        </w:rPr>
        <w:t xml:space="preserve">Name                         </w:t>
      </w:r>
    </w:p>
    <w:p>
      <w:pPr>
        <w:rPr>
          <w:bCs/>
        </w:rPr>
      </w:pPr>
      <w:r>
        <w:rPr>
          <w:bCs/>
        </w:rPr>
        <w:t xml:space="preserve">2000:1:111::11      ..S.  </w:t>
      </w:r>
      <w:r>
        <w:rPr>
          <w:rFonts w:hint="eastAsia"/>
          <w:bCs/>
        </w:rPr>
        <w:t xml:space="preserve">    </w:t>
      </w:r>
      <w:r>
        <w:rPr>
          <w:bCs/>
        </w:rPr>
        <w:t xml:space="preserve">1                  </w:t>
      </w:r>
      <w:r>
        <w:rPr>
          <w:rFonts w:hint="eastAsia"/>
          <w:bCs/>
        </w:rPr>
        <w:t xml:space="preserve"> </w:t>
      </w:r>
      <w:r>
        <w:rPr>
          <w:bCs/>
        </w:rPr>
        <w:t xml:space="preserve">2004            0     0     2   </w:t>
      </w:r>
    </w:p>
    <w:p>
      <w:pPr>
        <w:rPr>
          <w:bCs/>
        </w:rPr>
      </w:pPr>
      <w:r>
        <w:rPr>
          <w:bCs/>
        </w:rPr>
        <w:t xml:space="preserve">                                                                               </w:t>
      </w:r>
    </w:p>
    <w:p>
      <w:pPr>
        <w:rPr>
          <w:bCs/>
        </w:rPr>
      </w:pPr>
      <w:r>
        <w:rPr>
          <w:bCs/>
        </w:rPr>
        <w:t xml:space="preserve">2000:1:111::100     .RS.  </w:t>
      </w:r>
      <w:r>
        <w:rPr>
          <w:rFonts w:hint="eastAsia"/>
          <w:bCs/>
        </w:rPr>
        <w:t xml:space="preserve">   </w:t>
      </w:r>
      <w:r>
        <w:rPr>
          <w:bCs/>
        </w:rPr>
        <w:t xml:space="preserve">1          </w:t>
      </w:r>
      <w:r>
        <w:rPr>
          <w:rFonts w:hint="eastAsia"/>
          <w:bCs/>
        </w:rPr>
        <w:t xml:space="preserve">         </w:t>
      </w:r>
      <w:r>
        <w:rPr>
          <w:bCs/>
        </w:rPr>
        <w:t xml:space="preserve">2004            0     0     2 </w:t>
      </w:r>
    </w:p>
    <w:p>
      <w:pPr>
        <w:rPr>
          <w:bCs/>
        </w:rPr>
      </w:pP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Destination</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下一跳的目标地址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Type</w:t>
            </w:r>
          </w:p>
        </w:tc>
        <w:tc>
          <w:tcPr>
            <w:tcW w:w="4247" w:type="dxa"/>
            <w:tcBorders>
              <w:top w:val="single" w:color="auto" w:sz="4" w:space="0"/>
              <w:left w:val="single" w:color="auto" w:sz="4" w:space="0"/>
              <w:bottom w:val="single" w:color="auto" w:sz="4" w:space="0"/>
              <w:right w:val="single" w:color="auto" w:sz="4" w:space="0"/>
            </w:tcBorders>
          </w:tcPr>
          <w:p>
            <w:r>
              <w:rPr>
                <w:rFonts w:hint="eastAsia"/>
              </w:rPr>
              <w:t>N：新创建的下一跳，还没有确定RP方向或者S方向 R：RP方向 S：源方向 U：不可到达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Num</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Addr</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Ifindex</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下一跳所在接口索引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Nexthop Name</w:t>
            </w:r>
          </w:p>
        </w:tc>
        <w:tc>
          <w:tcPr>
            <w:tcW w:w="4247" w:type="dxa"/>
            <w:tcBorders>
              <w:top w:val="single" w:color="auto" w:sz="4" w:space="0"/>
              <w:left w:val="single" w:color="auto" w:sz="4" w:space="0"/>
              <w:bottom w:val="single" w:color="auto" w:sz="4" w:space="0"/>
              <w:right w:val="single" w:color="auto" w:sz="4" w:space="0"/>
            </w:tcBorders>
          </w:tcPr>
          <w:p>
            <w:r>
              <w:rPr>
                <w:rFonts w:hint="eastAsia"/>
              </w:rPr>
              <w:t>下一跳名字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Metric</w:t>
            </w:r>
          </w:p>
        </w:tc>
        <w:tc>
          <w:tcPr>
            <w:tcW w:w="4247" w:type="dxa"/>
            <w:tcBorders>
              <w:top w:val="single" w:color="auto" w:sz="4" w:space="0"/>
              <w:left w:val="single" w:color="auto" w:sz="4" w:space="0"/>
              <w:bottom w:val="single" w:color="auto" w:sz="4" w:space="0"/>
              <w:right w:val="single" w:color="auto" w:sz="4" w:space="0"/>
            </w:tcBorders>
          </w:tcPr>
          <w:p>
            <w:r>
              <w:rPr>
                <w:rFonts w:hint="eastAsia"/>
              </w:rPr>
              <w:t>到下一跳的路径损耗Metric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Pref</w:t>
            </w:r>
          </w:p>
        </w:tc>
        <w:tc>
          <w:tcPr>
            <w:tcW w:w="4247" w:type="dxa"/>
            <w:tcBorders>
              <w:top w:val="single" w:color="auto" w:sz="4" w:space="0"/>
              <w:left w:val="single" w:color="auto" w:sz="4" w:space="0"/>
              <w:bottom w:val="single" w:color="auto" w:sz="4" w:space="0"/>
              <w:right w:val="single" w:color="auto" w:sz="4" w:space="0"/>
            </w:tcBorders>
          </w:tcPr>
          <w:p>
            <w:r>
              <w:rPr>
                <w:rFonts w:hint="eastAsia"/>
              </w:rPr>
              <w:t>路径Preference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Refcnt</w:t>
            </w:r>
          </w:p>
        </w:tc>
        <w:tc>
          <w:tcPr>
            <w:tcW w:w="4247" w:type="dxa"/>
            <w:tcBorders>
              <w:top w:val="single" w:color="auto" w:sz="4" w:space="0"/>
              <w:left w:val="single" w:color="auto" w:sz="4" w:space="0"/>
              <w:bottom w:val="single" w:color="auto" w:sz="4" w:space="0"/>
              <w:right w:val="single" w:color="auto" w:sz="4" w:space="0"/>
            </w:tcBorders>
          </w:tcPr>
          <w:p>
            <w:r>
              <w:rPr>
                <w:rFonts w:hint="eastAsia"/>
              </w:rPr>
              <w:t>引用计数</w:t>
            </w:r>
          </w:p>
        </w:tc>
      </w:tr>
    </w:tbl>
    <w:p/>
    <w:p/>
    <w:p/>
    <w:p>
      <w:pPr>
        <w:pStyle w:val="5"/>
      </w:pPr>
      <w:bookmarkStart w:id="9982" w:name="_Toc437332749"/>
      <w:bookmarkStart w:id="9983" w:name="_Toc15537"/>
      <w:bookmarkStart w:id="9984" w:name="_Toc235416639"/>
      <w:r>
        <w:rPr>
          <w:rFonts w:hint="eastAsia"/>
        </w:rPr>
        <w:t>ANYCAST RP v6</w:t>
      </w:r>
      <w:bookmarkEnd w:id="9982"/>
      <w:bookmarkEnd w:id="9983"/>
      <w:r>
        <w:t xml:space="preserve"> </w:t>
      </w:r>
    </w:p>
    <w:p>
      <w:pPr>
        <w:pStyle w:val="6"/>
      </w:pPr>
      <w:bookmarkStart w:id="9985" w:name="_Toc173228122"/>
      <w:bookmarkStart w:id="9986" w:name="_Toc235416630"/>
      <w:bookmarkStart w:id="9987" w:name="_Toc437332750"/>
      <w:r>
        <w:t xml:space="preserve">debug </w:t>
      </w:r>
      <w:r>
        <w:rPr>
          <w:rFonts w:hint="eastAsia"/>
        </w:rPr>
        <w:t>ipv6 pim anycast-rp</w:t>
      </w:r>
      <w:bookmarkEnd w:id="9985"/>
      <w:bookmarkEnd w:id="9986"/>
      <w:bookmarkEnd w:id="9987"/>
    </w:p>
    <w:p>
      <w:pPr>
        <w:rPr>
          <w:b/>
          <w:bCs/>
        </w:rPr>
      </w:pPr>
      <w:r>
        <w:rPr>
          <w:rFonts w:hint="eastAsia"/>
          <w:b/>
          <w:bCs/>
        </w:rPr>
        <w:t>命令</w:t>
      </w:r>
      <w:r>
        <w:rPr>
          <w:rFonts w:hint="eastAsia"/>
          <w:b/>
          <w:bCs/>
          <w:lang w:val="en-GB"/>
        </w:rPr>
        <w:t>：</w:t>
      </w:r>
      <w:r>
        <w:rPr>
          <w:rFonts w:hint="eastAsia"/>
          <w:b/>
          <w:bCs/>
        </w:rPr>
        <w:t>debug ipv6 pim anycast-rp</w:t>
      </w:r>
    </w:p>
    <w:p>
      <w:pPr>
        <w:rPr>
          <w:b/>
          <w:bCs/>
        </w:rPr>
      </w:pPr>
      <w:r>
        <w:rPr>
          <w:b/>
          <w:bCs/>
        </w:rPr>
        <w:t xml:space="preserve">      no </w:t>
      </w:r>
      <w:r>
        <w:rPr>
          <w:rFonts w:hint="eastAsia"/>
          <w:b/>
          <w:bCs/>
        </w:rPr>
        <w:t>debug ipv6 pim anycast-rp</w:t>
      </w:r>
    </w:p>
    <w:p>
      <w:r>
        <w:rPr>
          <w:rFonts w:hint="eastAsia"/>
          <w:b/>
          <w:bCs/>
        </w:rPr>
        <w:t>功能：</w:t>
      </w:r>
      <w:r>
        <w:rPr>
          <w:rFonts w:hint="eastAsia"/>
        </w:rPr>
        <w:t>打开交换机ANYCAST RP功能的调试开关；本命令的</w:t>
      </w:r>
      <w:r>
        <w:t>no</w:t>
      </w:r>
      <w:r>
        <w:rPr>
          <w:rFonts w:hint="eastAsia"/>
        </w:rPr>
        <w:t>操作为关闭该调试开关。</w:t>
      </w:r>
    </w:p>
    <w:p>
      <w:r>
        <w:rPr>
          <w:rFonts w:hint="eastAsia"/>
          <w:b/>
          <w:bCs/>
        </w:rPr>
        <w:t>命令模式：</w:t>
      </w:r>
      <w:r>
        <w:rPr>
          <w:rFonts w:hint="eastAsia"/>
        </w:rPr>
        <w:t>特权用户配置模式。</w:t>
      </w:r>
    </w:p>
    <w:p>
      <w:r>
        <w:rPr>
          <w:rFonts w:hint="eastAsia"/>
          <w:b/>
          <w:bCs/>
        </w:rPr>
        <w:t>缺省情况：</w:t>
      </w:r>
      <w:r>
        <w:rPr>
          <w:rFonts w:hint="eastAsia"/>
        </w:rPr>
        <w:t>缺省关闭交换机的ANYCAST RP的调试开关。</w:t>
      </w:r>
    </w:p>
    <w:p>
      <w:r>
        <w:rPr>
          <w:rFonts w:hint="eastAsia"/>
          <w:b/>
          <w:bCs/>
        </w:rPr>
        <w:t>使用指南：</w:t>
      </w:r>
      <w:r>
        <w:rPr>
          <w:rFonts w:hint="eastAsia"/>
        </w:rPr>
        <w:t>用来打开交换机ANYCAST RP调试开关，可以显示交换机处理PIM注册数据包信息——</w:t>
      </w:r>
      <w:r>
        <w:t>packet</w:t>
      </w:r>
      <w:r>
        <w:rPr>
          <w:rFonts w:hint="eastAsia"/>
        </w:rPr>
        <w:t>，事件信息——</w:t>
      </w:r>
      <w:r>
        <w:t>event</w:t>
      </w:r>
      <w:r>
        <w:rPr>
          <w:rFonts w:hint="eastAsia"/>
        </w:rPr>
        <w:t>。</w:t>
      </w:r>
    </w:p>
    <w:p>
      <w:pPr>
        <w:rPr>
          <w:b/>
          <w:bCs/>
        </w:rPr>
      </w:pPr>
      <w:r>
        <w:rPr>
          <w:rFonts w:hint="eastAsia"/>
          <w:b/>
          <w:bCs/>
        </w:rPr>
        <w:t>举例：</w:t>
      </w:r>
    </w:p>
    <w:p>
      <w:pPr>
        <w:rPr>
          <w:bCs/>
        </w:rPr>
      </w:pPr>
      <w:r>
        <w:rPr>
          <w:bCs/>
        </w:rPr>
        <w:t xml:space="preserve">Switch# debug </w:t>
      </w:r>
      <w:r>
        <w:rPr>
          <w:rFonts w:hint="eastAsia"/>
          <w:bCs/>
        </w:rPr>
        <w:t>ipv6 pim anycast-rp</w:t>
      </w:r>
    </w:p>
    <w:p>
      <w:pPr>
        <w:pStyle w:val="6"/>
      </w:pPr>
      <w:bookmarkStart w:id="9988" w:name="_Toc235416631"/>
      <w:bookmarkStart w:id="9989" w:name="_Toc437332751"/>
      <w:bookmarkStart w:id="9990" w:name="_Toc173228123"/>
      <w:r>
        <w:t>ip</w:t>
      </w:r>
      <w:r>
        <w:rPr>
          <w:rFonts w:hint="eastAsia"/>
        </w:rPr>
        <w:t>v6</w:t>
      </w:r>
      <w:r>
        <w:t xml:space="preserve"> </w:t>
      </w:r>
      <w:r>
        <w:rPr>
          <w:rFonts w:hint="eastAsia"/>
        </w:rPr>
        <w:t>pim anycast-rp</w:t>
      </w:r>
      <w:bookmarkEnd w:id="9988"/>
      <w:bookmarkEnd w:id="9989"/>
      <w:bookmarkEnd w:id="9990"/>
    </w:p>
    <w:p>
      <w:pPr>
        <w:rPr>
          <w:b/>
          <w:bCs/>
        </w:rPr>
      </w:pPr>
      <w:r>
        <w:rPr>
          <w:rFonts w:hint="eastAsia"/>
          <w:b/>
          <w:bCs/>
        </w:rPr>
        <w:t>命令</w:t>
      </w:r>
      <w:r>
        <w:rPr>
          <w:rFonts w:hint="eastAsia"/>
          <w:b/>
          <w:bCs/>
          <w:lang w:val="en-GB"/>
        </w:rPr>
        <w:t>：</w:t>
      </w:r>
      <w:r>
        <w:rPr>
          <w:b/>
          <w:bCs/>
        </w:rPr>
        <w:t>ip</w:t>
      </w:r>
      <w:r>
        <w:rPr>
          <w:rFonts w:hint="eastAsia"/>
          <w:b/>
          <w:bCs/>
        </w:rPr>
        <w:t>v6</w:t>
      </w:r>
      <w:r>
        <w:rPr>
          <w:b/>
          <w:bCs/>
        </w:rPr>
        <w:t xml:space="preserve"> </w:t>
      </w:r>
      <w:r>
        <w:rPr>
          <w:rFonts w:hint="eastAsia"/>
          <w:b/>
          <w:bCs/>
        </w:rPr>
        <w:t>pim anycast-rp</w:t>
      </w:r>
    </w:p>
    <w:p>
      <w:pPr>
        <w:rPr>
          <w:b/>
          <w:bCs/>
        </w:rPr>
      </w:pPr>
      <w:r>
        <w:rPr>
          <w:b/>
          <w:bCs/>
        </w:rPr>
        <w:tab/>
      </w:r>
      <w:r>
        <w:rPr>
          <w:b/>
          <w:bCs/>
        </w:rPr>
        <w:t xml:space="preserve">  no ip</w:t>
      </w:r>
      <w:r>
        <w:rPr>
          <w:rFonts w:hint="eastAsia"/>
          <w:b/>
          <w:bCs/>
        </w:rPr>
        <w:t>v6</w:t>
      </w:r>
      <w:r>
        <w:rPr>
          <w:b/>
          <w:bCs/>
        </w:rPr>
        <w:t xml:space="preserve"> </w:t>
      </w:r>
      <w:r>
        <w:rPr>
          <w:rFonts w:hint="eastAsia"/>
          <w:b/>
          <w:bCs/>
        </w:rPr>
        <w:t>pim anycast-rp</w:t>
      </w:r>
    </w:p>
    <w:p>
      <w:r>
        <w:rPr>
          <w:rFonts w:hint="eastAsia"/>
          <w:b/>
          <w:bCs/>
        </w:rPr>
        <w:t>功能：</w:t>
      </w:r>
      <w:r>
        <w:rPr>
          <w:rFonts w:hint="eastAsia"/>
        </w:rPr>
        <w:t>打开交换机的ANYCAST RP功能；本命令的</w:t>
      </w:r>
      <w:r>
        <w:t>no</w:t>
      </w:r>
      <w:r>
        <w:rPr>
          <w:rFonts w:hint="eastAsia"/>
        </w:rPr>
        <w:t>操作为关闭ANYCAST RP功能。</w:t>
      </w:r>
    </w:p>
    <w:p>
      <w:r>
        <w:rPr>
          <w:rFonts w:hint="eastAsia"/>
          <w:b/>
          <w:bCs/>
        </w:rPr>
        <w:t>命令模式：</w:t>
      </w:r>
      <w:r>
        <w:rPr>
          <w:rFonts w:hint="eastAsia"/>
        </w:rPr>
        <w:t>全局配置模式。</w:t>
      </w:r>
    </w:p>
    <w:p>
      <w:r>
        <w:rPr>
          <w:rFonts w:hint="eastAsia"/>
          <w:b/>
          <w:bCs/>
        </w:rPr>
        <w:t>缺省情况：</w:t>
      </w:r>
      <w:r>
        <w:rPr>
          <w:rFonts w:hint="eastAsia"/>
        </w:rPr>
        <w:t>交换机缺省不启动ANYCAST RP。</w:t>
      </w:r>
    </w:p>
    <w:p>
      <w:pPr>
        <w:adjustRightInd w:val="0"/>
        <w:rPr>
          <w:rFonts w:ascii="宋体" w:hAnsi="宋体"/>
        </w:rPr>
      </w:pPr>
      <w:r>
        <w:rPr>
          <w:rFonts w:hint="eastAsia"/>
          <w:b/>
          <w:bCs/>
        </w:rPr>
        <w:t>使用指南：</w:t>
      </w:r>
      <w:r>
        <w:rPr>
          <w:rFonts w:hint="eastAsia" w:ascii="宋体" w:hAnsi="宋体"/>
        </w:rPr>
        <w:t>本命令全局启动</w:t>
      </w:r>
      <w:r>
        <w:rPr>
          <w:rFonts w:hint="eastAsia"/>
        </w:rPr>
        <w:t>ANYCAST RP</w:t>
      </w:r>
      <w:r>
        <w:rPr>
          <w:rFonts w:hint="eastAsia" w:ascii="宋体" w:hAnsi="宋体"/>
        </w:rPr>
        <w:t>协议，但是要让</w:t>
      </w:r>
      <w:r>
        <w:rPr>
          <w:rFonts w:hint="eastAsia"/>
        </w:rPr>
        <w:t>ANYCAST RP</w:t>
      </w:r>
      <w:r>
        <w:rPr>
          <w:rFonts w:hint="eastAsia" w:ascii="宋体" w:hAnsi="宋体"/>
        </w:rPr>
        <w:t>工作，还必须配置</w:t>
      </w:r>
      <w:r>
        <w:rPr>
          <w:rFonts w:hint="eastAsia"/>
        </w:rPr>
        <w:t>self-rp-address和other-rp-address集</w:t>
      </w:r>
      <w:r>
        <w:rPr>
          <w:rFonts w:hint="eastAsia" w:ascii="宋体" w:hAnsi="宋体"/>
        </w:rPr>
        <w:t>。</w:t>
      </w:r>
    </w:p>
    <w:p>
      <w:r>
        <w:rPr>
          <w:rFonts w:hint="eastAsia"/>
          <w:b/>
          <w:bCs/>
        </w:rPr>
        <w:t>举例：</w:t>
      </w:r>
      <w:r>
        <w:rPr>
          <w:rFonts w:hint="eastAsia"/>
        </w:rPr>
        <w:t>在全局模式启动ANYCAST RP。</w:t>
      </w:r>
    </w:p>
    <w:p>
      <w:r>
        <w:rPr>
          <w:sz w:val="20"/>
          <w:szCs w:val="20"/>
        </w:rPr>
        <w:t>Switch</w:t>
      </w:r>
      <w:r>
        <w:t>(config)#ip</w:t>
      </w:r>
      <w:r>
        <w:rPr>
          <w:rFonts w:hint="eastAsia"/>
        </w:rPr>
        <w:t>v6</w:t>
      </w:r>
      <w:r>
        <w:t xml:space="preserve"> </w:t>
      </w:r>
      <w:r>
        <w:rPr>
          <w:rFonts w:hint="eastAsia"/>
        </w:rPr>
        <w:t>pim anycast-rp</w:t>
      </w:r>
    </w:p>
    <w:p>
      <w:pPr>
        <w:pStyle w:val="6"/>
      </w:pPr>
      <w:bookmarkStart w:id="9991" w:name="_Toc437332752"/>
      <w:bookmarkStart w:id="9992" w:name="_Toc235416633"/>
      <w:bookmarkStart w:id="9993" w:name="_Toc173228126"/>
      <w:r>
        <w:t>ip</w:t>
      </w:r>
      <w:r>
        <w:rPr>
          <w:rFonts w:hint="eastAsia"/>
        </w:rPr>
        <w:t>v6</w:t>
      </w:r>
      <w:r>
        <w:t xml:space="preserve"> pim anycast-rp</w:t>
      </w:r>
      <w:bookmarkEnd w:id="9991"/>
      <w:bookmarkEnd w:id="9992"/>
      <w:r>
        <w:t xml:space="preserve"> </w:t>
      </w:r>
      <w:bookmarkEnd w:id="9993"/>
    </w:p>
    <w:p>
      <w:pPr>
        <w:rPr>
          <w:b/>
          <w:bCs/>
        </w:rPr>
      </w:pPr>
      <w:r>
        <w:rPr>
          <w:rFonts w:hint="eastAsia"/>
          <w:b/>
          <w:bCs/>
        </w:rPr>
        <w:t>命令：</w:t>
      </w:r>
      <w:r>
        <w:rPr>
          <w:b/>
          <w:bCs/>
        </w:rPr>
        <w:t>ip</w:t>
      </w:r>
      <w:r>
        <w:rPr>
          <w:rFonts w:hint="eastAsia"/>
          <w:b/>
          <w:bCs/>
        </w:rPr>
        <w:t>v6</w:t>
      </w:r>
      <w:r>
        <w:rPr>
          <w:b/>
          <w:bCs/>
        </w:rPr>
        <w:t xml:space="preserve"> pim anycast-rp</w:t>
      </w:r>
      <w:r>
        <w:rPr>
          <w:b/>
          <w:bCs/>
          <w:i/>
        </w:rPr>
        <w:t xml:space="preserve"> &lt;anycast-rp-addr&gt; &lt;</w:t>
      </w:r>
      <w:r>
        <w:rPr>
          <w:rFonts w:hint="eastAsia"/>
          <w:b/>
          <w:bCs/>
          <w:i/>
        </w:rPr>
        <w:t>other-</w:t>
      </w:r>
      <w:r>
        <w:rPr>
          <w:b/>
          <w:bCs/>
          <w:i/>
        </w:rPr>
        <w:t>rp-addr&gt;</w:t>
      </w:r>
    </w:p>
    <w:p>
      <w:pPr>
        <w:rPr>
          <w:b/>
          <w:bCs/>
        </w:rPr>
      </w:pPr>
      <w:r>
        <w:rPr>
          <w:b/>
          <w:bCs/>
        </w:rPr>
        <w:t xml:space="preserve">      no ip</w:t>
      </w:r>
      <w:r>
        <w:rPr>
          <w:rFonts w:hint="eastAsia"/>
          <w:b/>
          <w:bCs/>
        </w:rPr>
        <w:t>v6</w:t>
      </w:r>
      <w:r>
        <w:rPr>
          <w:b/>
          <w:bCs/>
        </w:rPr>
        <w:t xml:space="preserve"> pim anycast-rp </w:t>
      </w:r>
      <w:r>
        <w:rPr>
          <w:b/>
          <w:bCs/>
          <w:i/>
        </w:rPr>
        <w:t>&lt;anycast-rp-addr&gt; &lt;</w:t>
      </w:r>
      <w:r>
        <w:rPr>
          <w:rFonts w:hint="eastAsia"/>
          <w:b/>
          <w:bCs/>
          <w:i/>
        </w:rPr>
        <w:t>other-</w:t>
      </w:r>
      <w:r>
        <w:rPr>
          <w:b/>
          <w:bCs/>
          <w:i/>
        </w:rPr>
        <w:t>rp-addr&gt;</w:t>
      </w:r>
    </w:p>
    <w:p>
      <w:r>
        <w:rPr>
          <w:rFonts w:hint="eastAsia"/>
          <w:b/>
          <w:bCs/>
        </w:rPr>
        <w:t>功能：</w:t>
      </w:r>
      <w:r>
        <w:rPr>
          <w:rFonts w:hint="eastAsia"/>
          <w:bCs/>
        </w:rPr>
        <w:t>配置</w:t>
      </w:r>
      <w:r>
        <w:rPr>
          <w:rFonts w:hint="eastAsia"/>
        </w:rPr>
        <w:t>ANYCAST RP地址（ARA）和与本路由器（作为RP）通讯的其他RP的单播地址。本命令的</w:t>
      </w:r>
      <w:r>
        <w:t>no</w:t>
      </w:r>
      <w:r>
        <w:rPr>
          <w:rFonts w:hint="eastAsia"/>
        </w:rPr>
        <w:t>操作为</w:t>
      </w:r>
      <w:r>
        <w:rPr>
          <w:rFonts w:hint="eastAsia" w:ascii="宋体" w:hAnsi="宋体"/>
        </w:rPr>
        <w:t>取消</w:t>
      </w:r>
      <w:r>
        <w:rPr>
          <w:rFonts w:hint="eastAsia" w:ascii="宋体" w:hAnsi="宋体"/>
          <w:bCs/>
          <w:szCs w:val="21"/>
        </w:rPr>
        <w:t>配</w:t>
      </w:r>
      <w:r>
        <w:rPr>
          <w:bCs/>
          <w:szCs w:val="21"/>
        </w:rPr>
        <w:t>置的</w:t>
      </w:r>
      <w:r>
        <w:t>对应RP地址的某一其他RP单播地址。</w:t>
      </w:r>
    </w:p>
    <w:p>
      <w:r>
        <w:rPr>
          <w:rFonts w:hint="eastAsia"/>
          <w:b/>
          <w:bCs/>
        </w:rPr>
        <w:t>参数：</w:t>
      </w:r>
      <w:r>
        <w:rPr>
          <w:b/>
          <w:bCs/>
          <w:i/>
          <w:iCs/>
        </w:rPr>
        <w:t>anycast-rp-addr</w:t>
      </w:r>
      <w:r>
        <w:rPr>
          <w:rFonts w:hint="eastAsia"/>
        </w:rPr>
        <w:t>：RP地址，允许该地址当前对应的候选接口不存在。</w:t>
      </w:r>
    </w:p>
    <w:p>
      <w:r>
        <w:rPr>
          <w:rFonts w:hint="eastAsia"/>
        </w:rPr>
        <w:t xml:space="preserve">      </w:t>
      </w:r>
      <w:r>
        <w:rPr>
          <w:rFonts w:hint="eastAsia"/>
          <w:b/>
          <w:bCs/>
          <w:i/>
          <w:iCs/>
        </w:rPr>
        <w:t>other-</w:t>
      </w:r>
      <w:r>
        <w:rPr>
          <w:b/>
          <w:bCs/>
          <w:i/>
          <w:iCs/>
        </w:rPr>
        <w:t>rp-addr</w:t>
      </w:r>
      <w:r>
        <w:rPr>
          <w:rFonts w:hint="eastAsia"/>
        </w:rPr>
        <w:t>：用于与本路由器（作为RP）通讯的其它RP单播地址。</w:t>
      </w:r>
    </w:p>
    <w:p>
      <w:r>
        <w:rPr>
          <w:rFonts w:hint="eastAsia"/>
          <w:b/>
          <w:bCs/>
        </w:rPr>
        <w:t>命令模式：</w:t>
      </w:r>
      <w:r>
        <w:rPr>
          <w:rFonts w:hint="eastAsia"/>
        </w:rPr>
        <w:t>全局配置模式。</w:t>
      </w:r>
    </w:p>
    <w:p>
      <w:r>
        <w:rPr>
          <w:rFonts w:hint="eastAsia"/>
          <w:b/>
          <w:bCs/>
        </w:rPr>
        <w:t>缺省情况：</w:t>
      </w:r>
      <w:r>
        <w:rPr>
          <w:rFonts w:hint="eastAsia"/>
        </w:rPr>
        <w:t>缺省不配置。</w:t>
      </w:r>
    </w:p>
    <w:p>
      <w:pPr>
        <w:rPr>
          <w:b/>
          <w:bCs/>
        </w:rPr>
      </w:pPr>
      <w:r>
        <w:rPr>
          <w:rFonts w:hint="eastAsia"/>
          <w:b/>
          <w:bCs/>
        </w:rPr>
        <w:t>使用指南：</w:t>
      </w:r>
    </w:p>
    <w:p>
      <w:r>
        <w:rPr>
          <w:rFonts w:hint="eastAsia"/>
          <w:bCs/>
        </w:rPr>
        <w:t>1</w:t>
      </w:r>
      <w:r>
        <w:t>在本路由器（作为RP）上配置</w:t>
      </w:r>
      <w:r>
        <w:rPr>
          <w:rFonts w:hint="eastAsia"/>
        </w:rPr>
        <w:t>的</w:t>
      </w:r>
      <w:r>
        <w:rPr>
          <w:bCs/>
        </w:rPr>
        <w:t>anycast-rp-addr地址</w:t>
      </w:r>
      <w:r>
        <w:rPr>
          <w:rFonts w:hint="eastAsia"/>
          <w:bCs/>
        </w:rPr>
        <w:t>，</w:t>
      </w:r>
      <w:r>
        <w:t>实际上就是在网络中多个RP上配置的RP地址，对应候选RP接口(或者Loopback接口)的地址。</w:t>
      </w:r>
      <w:r>
        <w:rPr>
          <w:rFonts w:hint="eastAsia"/>
        </w:rPr>
        <w:t>配置上允许该地址当前对应的候选接口不存在。</w:t>
      </w:r>
    </w:p>
    <w:p>
      <w:r>
        <w:rPr>
          <w:rFonts w:hint="eastAsia"/>
        </w:rPr>
        <w:t>2</w:t>
      </w:r>
      <w:r>
        <w:t>在本路由器（作为RP）上配置与本路由器通讯的其他RP的other-rp-address。该单播地址标志其他RP</w:t>
      </w:r>
      <w:r>
        <w:rPr>
          <w:rFonts w:hint="eastAsia"/>
        </w:rPr>
        <w:t>，用于与本地路由器之间的通讯。</w:t>
      </w:r>
    </w:p>
    <w:p>
      <w:r>
        <w:rPr>
          <w:rFonts w:hint="eastAsia"/>
        </w:rPr>
        <w:t>3</w:t>
      </w:r>
      <w:r>
        <w:t>当本路由器（作为RP）收到从DR单播过来的注册报文，需要将该注册报文向网络中其他RP转发，使得网络中所有RP获得源（S,G）状态。转发时，本路由器修改注册报文目的地址为other-rp-address。</w:t>
      </w:r>
    </w:p>
    <w:p>
      <w:r>
        <w:rPr>
          <w:rFonts w:hint="eastAsia"/>
        </w:rPr>
        <w:t>4 对应一个</w:t>
      </w:r>
      <w:r>
        <w:rPr>
          <w:bCs/>
        </w:rPr>
        <w:t>anycast-rp</w:t>
      </w:r>
      <w:r>
        <w:rPr>
          <w:rFonts w:hint="eastAsia"/>
        </w:rPr>
        <w:t>-</w:t>
      </w:r>
      <w:r>
        <w:rPr>
          <w:bCs/>
        </w:rPr>
        <w:t>addr可以配置多个</w:t>
      </w:r>
      <w:r>
        <w:rPr>
          <w:rFonts w:hint="eastAsia"/>
          <w:bCs/>
        </w:rPr>
        <w:t>other-rp-address，当收到DR单播过来的注册报文，依次向这些其他RP转发。</w:t>
      </w:r>
    </w:p>
    <w:p>
      <w:r>
        <w:rPr>
          <w:rFonts w:hint="eastAsia"/>
          <w:b/>
          <w:bCs/>
        </w:rPr>
        <w:t>举例：</w:t>
      </w:r>
      <w:r>
        <w:rPr>
          <w:rFonts w:hint="eastAsia"/>
        </w:rPr>
        <w:t>在全局配置模式下配置other-rp-address。</w:t>
      </w:r>
    </w:p>
    <w:p>
      <w:r>
        <w:rPr>
          <w:sz w:val="20"/>
          <w:szCs w:val="20"/>
        </w:rPr>
        <w:t>Switch</w:t>
      </w:r>
      <w:r>
        <w:t>(config)#ip</w:t>
      </w:r>
      <w:r>
        <w:rPr>
          <w:rFonts w:hint="eastAsia"/>
        </w:rPr>
        <w:t>v6</w:t>
      </w:r>
      <w:r>
        <w:t xml:space="preserve"> pim anycast-rp </w:t>
      </w:r>
      <w:r>
        <w:rPr>
          <w:rFonts w:hint="eastAsia"/>
        </w:rPr>
        <w:t>2000::1</w:t>
      </w:r>
      <w:r>
        <w:t xml:space="preserve"> </w:t>
      </w:r>
      <w:r>
        <w:rPr>
          <w:rFonts w:hint="eastAsia"/>
        </w:rPr>
        <w:t>2004::2</w:t>
      </w:r>
    </w:p>
    <w:p>
      <w:pPr>
        <w:pStyle w:val="6"/>
      </w:pPr>
      <w:bookmarkStart w:id="9994" w:name="_Toc437332753"/>
      <w:bookmarkStart w:id="9995" w:name="_Toc173228125"/>
      <w:bookmarkStart w:id="9996" w:name="_Toc235416632"/>
      <w:r>
        <w:t>ip</w:t>
      </w:r>
      <w:r>
        <w:rPr>
          <w:rFonts w:hint="eastAsia"/>
        </w:rPr>
        <w:t>v6</w:t>
      </w:r>
      <w:r>
        <w:t xml:space="preserve"> </w:t>
      </w:r>
      <w:r>
        <w:rPr>
          <w:rFonts w:hint="eastAsia"/>
        </w:rPr>
        <w:t>pim anycast-rp self-rp-address</w:t>
      </w:r>
      <w:bookmarkEnd w:id="9994"/>
      <w:bookmarkEnd w:id="9995"/>
      <w:bookmarkEnd w:id="9996"/>
    </w:p>
    <w:p>
      <w:pPr>
        <w:rPr>
          <w:b/>
          <w:bCs/>
        </w:rPr>
      </w:pPr>
      <w:r>
        <w:rPr>
          <w:rFonts w:hint="eastAsia"/>
          <w:b/>
          <w:bCs/>
        </w:rPr>
        <w:t>命令</w:t>
      </w:r>
      <w:r>
        <w:rPr>
          <w:rFonts w:hint="eastAsia"/>
          <w:b/>
          <w:bCs/>
          <w:lang w:val="en-GB"/>
        </w:rPr>
        <w:t>：</w:t>
      </w:r>
      <w:r>
        <w:rPr>
          <w:b/>
          <w:bCs/>
        </w:rPr>
        <w:t>ip</w:t>
      </w:r>
      <w:r>
        <w:rPr>
          <w:rFonts w:hint="eastAsia"/>
          <w:b/>
          <w:bCs/>
        </w:rPr>
        <w:t>v6</w:t>
      </w:r>
      <w:r>
        <w:rPr>
          <w:b/>
          <w:bCs/>
        </w:rPr>
        <w:t xml:space="preserve"> </w:t>
      </w:r>
      <w:r>
        <w:rPr>
          <w:rFonts w:hint="eastAsia"/>
          <w:b/>
          <w:bCs/>
        </w:rPr>
        <w:t xml:space="preserve">pim anycast-rp self-rp-address </w:t>
      </w:r>
      <w:r>
        <w:rPr>
          <w:b/>
          <w:bCs/>
          <w:i/>
        </w:rPr>
        <w:t>&lt;self-rp-addr&gt;</w:t>
      </w:r>
    </w:p>
    <w:p>
      <w:pPr>
        <w:ind w:left="420" w:leftChars="200" w:firstLine="207" w:firstLineChars="98"/>
        <w:rPr>
          <w:b/>
          <w:bCs/>
        </w:rPr>
      </w:pPr>
      <w:r>
        <w:rPr>
          <w:b/>
          <w:bCs/>
        </w:rPr>
        <w:t>no ip</w:t>
      </w:r>
      <w:r>
        <w:rPr>
          <w:rFonts w:hint="eastAsia"/>
          <w:b/>
          <w:bCs/>
        </w:rPr>
        <w:t>v6</w:t>
      </w:r>
      <w:r>
        <w:rPr>
          <w:b/>
          <w:bCs/>
        </w:rPr>
        <w:t xml:space="preserve"> </w:t>
      </w:r>
      <w:r>
        <w:rPr>
          <w:rFonts w:hint="eastAsia"/>
          <w:b/>
          <w:bCs/>
        </w:rPr>
        <w:t>pim anycast-rp self-rp-address</w:t>
      </w:r>
    </w:p>
    <w:p>
      <w:r>
        <w:rPr>
          <w:rFonts w:hint="eastAsia"/>
          <w:b/>
          <w:bCs/>
        </w:rPr>
        <w:t>功能：</w:t>
      </w:r>
      <w:r>
        <w:t>配置本路由器（作为RP）的self-rp-address。该地址唯一标志本路由器，用于与其他RP</w:t>
      </w:r>
      <w:r>
        <w:rPr>
          <w:rFonts w:hint="eastAsia"/>
        </w:rPr>
        <w:t>区分并进行</w:t>
      </w:r>
      <w:r>
        <w:t>通讯。</w:t>
      </w:r>
      <w:r>
        <w:rPr>
          <w:rFonts w:hint="eastAsia"/>
        </w:rPr>
        <w:t>本命令的</w:t>
      </w:r>
      <w:r>
        <w:t>no</w:t>
      </w:r>
      <w:r>
        <w:rPr>
          <w:rFonts w:hint="eastAsia"/>
        </w:rPr>
        <w:t>操作为</w:t>
      </w:r>
      <w:r>
        <w:rPr>
          <w:rFonts w:hint="eastAsia" w:ascii="宋体" w:hAnsi="宋体"/>
        </w:rPr>
        <w:t>取消</w:t>
      </w:r>
      <w:r>
        <w:rPr>
          <w:rFonts w:hint="eastAsia" w:ascii="宋体" w:hAnsi="宋体"/>
          <w:bCs/>
          <w:szCs w:val="21"/>
        </w:rPr>
        <w:t>配置的</w:t>
      </w:r>
      <w:r>
        <w:rPr>
          <w:rFonts w:hint="eastAsia" w:ascii="宋体" w:hAnsi="宋体"/>
        </w:rPr>
        <w:t>本路由器</w:t>
      </w:r>
      <w:r>
        <w:t>（作为RP）</w:t>
      </w:r>
      <w:r>
        <w:rPr>
          <w:rFonts w:hint="eastAsia" w:ascii="宋体" w:hAnsi="宋体"/>
        </w:rPr>
        <w:t>用于与其它</w:t>
      </w:r>
      <w:r>
        <w:t>RP</w:t>
      </w:r>
      <w:r>
        <w:rPr>
          <w:rFonts w:hint="eastAsia" w:ascii="宋体" w:hAnsi="宋体"/>
        </w:rPr>
        <w:t>区分的单播地址</w:t>
      </w:r>
      <w:r>
        <w:rPr>
          <w:rFonts w:hint="eastAsia"/>
        </w:rPr>
        <w:t>。</w:t>
      </w:r>
    </w:p>
    <w:p>
      <w:r>
        <w:rPr>
          <w:rFonts w:hint="eastAsia"/>
          <w:b/>
          <w:bCs/>
        </w:rPr>
        <w:t>参数：</w:t>
      </w:r>
      <w:r>
        <w:rPr>
          <w:b/>
          <w:bCs/>
          <w:i/>
        </w:rPr>
        <w:t>self-rp-addr</w:t>
      </w:r>
      <w:r>
        <w:rPr>
          <w:rFonts w:hint="eastAsia"/>
        </w:rPr>
        <w:t>：本路由器与其他RP通讯的单播地址。</w:t>
      </w:r>
    </w:p>
    <w:p>
      <w:r>
        <w:rPr>
          <w:rFonts w:hint="eastAsia"/>
          <w:b/>
          <w:bCs/>
        </w:rPr>
        <w:t>命令模式：</w:t>
      </w:r>
      <w:r>
        <w:rPr>
          <w:rFonts w:hint="eastAsia"/>
        </w:rPr>
        <w:t>全局配置模式。</w:t>
      </w:r>
    </w:p>
    <w:p>
      <w:r>
        <w:rPr>
          <w:rFonts w:hint="eastAsia"/>
          <w:b/>
          <w:bCs/>
        </w:rPr>
        <w:t>缺省情况：</w:t>
      </w:r>
      <w:r>
        <w:rPr>
          <w:rFonts w:hint="eastAsia"/>
        </w:rPr>
        <w:t>缺省不配置self-rp-address。</w:t>
      </w:r>
    </w:p>
    <w:p>
      <w:pPr>
        <w:rPr>
          <w:b/>
          <w:bCs/>
        </w:rPr>
      </w:pPr>
      <w:r>
        <w:rPr>
          <w:rFonts w:hint="eastAsia"/>
          <w:b/>
          <w:bCs/>
        </w:rPr>
        <w:t>使用指南：</w:t>
      </w:r>
    </w:p>
    <w:p>
      <w:r>
        <w:t>1当本路由器（作为RP）收到从DR单播过来的注册报文，需要将该注册报文向网络中其他RP转发，使得网络中所有RP获得源（S,G）状态。转发时，本路由器修改注册报文源地址为self-rp-address。</w:t>
      </w:r>
    </w:p>
    <w:p>
      <w:r>
        <w:t>2 当本路由器（作为RP）收到从其他RP单播转发过来的注册报文，如注册报文目的地址为本路由器self-rp-address，则建立（S,G）状态并反方向发送注册中止报文，注册中止报文目的地址即注册报文的源地址。</w:t>
      </w:r>
    </w:p>
    <w:p>
      <w:r>
        <w:rPr>
          <w:rFonts w:hint="eastAsia"/>
        </w:rPr>
        <w:t xml:space="preserve">3 </w:t>
      </w:r>
      <w:r>
        <w:t>self-rp-address应为本路由器上某个三层接口地址，但配置时我们允许此接口当前不存在。</w:t>
      </w:r>
    </w:p>
    <w:p>
      <w:r>
        <w:rPr>
          <w:rFonts w:hint="eastAsia"/>
          <w:b/>
          <w:bCs/>
        </w:rPr>
        <w:t>举例：</w:t>
      </w:r>
      <w:r>
        <w:rPr>
          <w:rFonts w:hint="eastAsia"/>
        </w:rPr>
        <w:t>在全局配置模式下配置本路由器的 self-rp-address。</w:t>
      </w:r>
    </w:p>
    <w:p>
      <w:r>
        <w:rPr>
          <w:sz w:val="20"/>
          <w:szCs w:val="20"/>
        </w:rPr>
        <w:t>Switch</w:t>
      </w:r>
      <w:r>
        <w:t>(config)#</w:t>
      </w:r>
      <w:r>
        <w:rPr>
          <w:rFonts w:hint="eastAsia"/>
        </w:rPr>
        <w:t>ipv6 pim anycast-rp self-rp-address 2000::1</w:t>
      </w:r>
    </w:p>
    <w:p/>
    <w:p>
      <w:pPr>
        <w:pStyle w:val="6"/>
      </w:pPr>
      <w:bookmarkStart w:id="9997" w:name="_Toc173228124"/>
      <w:bookmarkStart w:id="9998" w:name="_Toc437332754"/>
      <w:bookmarkStart w:id="9999" w:name="_Toc235416634"/>
      <w:r>
        <w:t>ip</w:t>
      </w:r>
      <w:r>
        <w:rPr>
          <w:rFonts w:hint="eastAsia"/>
        </w:rPr>
        <w:t>v6</w:t>
      </w:r>
      <w:r>
        <w:t xml:space="preserve"> </w:t>
      </w:r>
      <w:r>
        <w:rPr>
          <w:rFonts w:hint="eastAsia"/>
        </w:rPr>
        <w:t>pim rp-candidate</w:t>
      </w:r>
      <w:bookmarkEnd w:id="9997"/>
      <w:bookmarkEnd w:id="9998"/>
      <w:bookmarkEnd w:id="9999"/>
    </w:p>
    <w:p>
      <w:pPr>
        <w:rPr>
          <w:b/>
          <w:bCs/>
        </w:rPr>
      </w:pPr>
      <w:r>
        <w:rPr>
          <w:rFonts w:hint="eastAsia"/>
          <w:b/>
          <w:bCs/>
        </w:rPr>
        <w:t>命令</w:t>
      </w:r>
      <w:r>
        <w:rPr>
          <w:rFonts w:hint="eastAsia"/>
          <w:b/>
          <w:bCs/>
          <w:lang w:val="en-GB"/>
        </w:rPr>
        <w:t>：</w:t>
      </w:r>
      <w:r>
        <w:rPr>
          <w:b/>
          <w:bCs/>
        </w:rPr>
        <w:t>ip</w:t>
      </w:r>
      <w:r>
        <w:rPr>
          <w:rFonts w:hint="eastAsia"/>
          <w:b/>
          <w:bCs/>
        </w:rPr>
        <w:t>v6</w:t>
      </w:r>
      <w:r>
        <w:rPr>
          <w:b/>
          <w:bCs/>
        </w:rPr>
        <w:t xml:space="preserve"> pim rp-candidate</w:t>
      </w:r>
      <w:r>
        <w:rPr>
          <w:rFonts w:hint="eastAsia"/>
          <w:b/>
          <w:bCs/>
        </w:rPr>
        <w:t xml:space="preserve"> </w:t>
      </w:r>
      <w:r>
        <w:rPr>
          <w:b/>
          <w:bCs/>
        </w:rPr>
        <w:t>{vlan&lt;</w:t>
      </w:r>
      <w:r>
        <w:rPr>
          <w:rFonts w:hint="eastAsia"/>
          <w:b/>
          <w:bCs/>
          <w:i/>
        </w:rPr>
        <w:t>vlan-id</w:t>
      </w:r>
      <w:r>
        <w:rPr>
          <w:b/>
          <w:bCs/>
        </w:rPr>
        <w:t>&gt;</w:t>
      </w:r>
      <w:r>
        <w:rPr>
          <w:rFonts w:hint="eastAsia"/>
          <w:b/>
          <w:bCs/>
        </w:rPr>
        <w:t xml:space="preserve"> </w:t>
      </w:r>
      <w:r>
        <w:rPr>
          <w:b/>
          <w:bCs/>
        </w:rPr>
        <w:t>|loopback</w:t>
      </w:r>
      <w:r>
        <w:rPr>
          <w:b/>
          <w:bCs/>
          <w:i/>
        </w:rPr>
        <w:t>&lt;index&gt;</w:t>
      </w:r>
      <w:r>
        <w:rPr>
          <w:rFonts w:hint="eastAsia"/>
          <w:b/>
          <w:bCs/>
        </w:rPr>
        <w:t xml:space="preserve"> </w:t>
      </w:r>
      <w:r>
        <w:rPr>
          <w:b/>
          <w:bCs/>
        </w:rPr>
        <w:t>|</w:t>
      </w:r>
      <w:r>
        <w:rPr>
          <w:b/>
          <w:bCs/>
          <w:i/>
        </w:rPr>
        <w:t>&lt;ifname&gt;</w:t>
      </w:r>
      <w:r>
        <w:rPr>
          <w:b/>
          <w:bCs/>
        </w:rPr>
        <w:t>} [</w:t>
      </w:r>
      <w:r>
        <w:rPr>
          <w:b/>
          <w:bCs/>
          <w:i/>
        </w:rPr>
        <w:t>&lt;A</w:t>
      </w:r>
      <w:r>
        <w:rPr>
          <w:rFonts w:hint="eastAsia"/>
          <w:b/>
          <w:bCs/>
          <w:i/>
        </w:rPr>
        <w:t>:</w:t>
      </w:r>
      <w:r>
        <w:rPr>
          <w:b/>
          <w:bCs/>
          <w:i/>
        </w:rPr>
        <w:t>B</w:t>
      </w:r>
      <w:r>
        <w:rPr>
          <w:rFonts w:hint="eastAsia"/>
          <w:b/>
          <w:bCs/>
          <w:i/>
        </w:rPr>
        <w:t>::</w:t>
      </w:r>
      <w:r>
        <w:rPr>
          <w:b/>
          <w:bCs/>
          <w:i/>
        </w:rPr>
        <w:t>C</w:t>
      </w:r>
      <w:r>
        <w:rPr>
          <w:rFonts w:hint="eastAsia"/>
          <w:b/>
          <w:bCs/>
          <w:i/>
        </w:rPr>
        <w:t>:</w:t>
      </w:r>
      <w:r>
        <w:rPr>
          <w:b/>
          <w:bCs/>
          <w:i/>
        </w:rPr>
        <w:t>D&gt;</w:t>
      </w:r>
      <w:r>
        <w:rPr>
          <w:b/>
          <w:bCs/>
        </w:rPr>
        <w:t>]</w:t>
      </w:r>
      <w:r>
        <w:rPr>
          <w:rFonts w:hint="eastAsia"/>
          <w:b/>
          <w:bCs/>
        </w:rPr>
        <w:t xml:space="preserve"> </w:t>
      </w:r>
      <w:r>
        <w:rPr>
          <w:b/>
          <w:bCs/>
        </w:rPr>
        <w:t>[</w:t>
      </w:r>
      <w:r>
        <w:rPr>
          <w:b/>
          <w:bCs/>
          <w:i/>
        </w:rPr>
        <w:t>&lt;priority&gt;</w:t>
      </w:r>
      <w:r>
        <w:rPr>
          <w:b/>
          <w:bCs/>
        </w:rPr>
        <w:t>]</w:t>
      </w:r>
    </w:p>
    <w:p>
      <w:pPr>
        <w:ind w:left="420" w:leftChars="200" w:firstLine="207" w:firstLineChars="98"/>
        <w:rPr>
          <w:b/>
          <w:bCs/>
        </w:rPr>
      </w:pPr>
      <w:r>
        <w:rPr>
          <w:b/>
          <w:bCs/>
        </w:rPr>
        <w:t>no ip</w:t>
      </w:r>
      <w:r>
        <w:rPr>
          <w:rFonts w:hint="eastAsia"/>
          <w:b/>
          <w:bCs/>
        </w:rPr>
        <w:t>v6</w:t>
      </w:r>
      <w:r>
        <w:rPr>
          <w:b/>
          <w:bCs/>
        </w:rPr>
        <w:t xml:space="preserve"> </w:t>
      </w:r>
      <w:r>
        <w:rPr>
          <w:rFonts w:hint="eastAsia"/>
          <w:b/>
          <w:bCs/>
        </w:rPr>
        <w:t>pim rp-candidate</w:t>
      </w:r>
    </w:p>
    <w:p>
      <w:r>
        <w:rPr>
          <w:rFonts w:hint="eastAsia"/>
          <w:b/>
          <w:bCs/>
        </w:rPr>
        <w:t>功能：</w:t>
      </w:r>
      <w:r>
        <w:rPr>
          <w:rFonts w:hint="eastAsia"/>
          <w:bCs/>
        </w:rPr>
        <w:t>相对于原PIM6-SM命令新增</w:t>
      </w:r>
      <w:r>
        <w:rPr>
          <w:rFonts w:hint="eastAsia"/>
        </w:rPr>
        <w:t>配置某Loopback接口作为候选RP接口；本命令的</w:t>
      </w:r>
      <w:r>
        <w:t>no</w:t>
      </w:r>
      <w:r>
        <w:rPr>
          <w:rFonts w:hint="eastAsia"/>
        </w:rPr>
        <w:t>操作为取消该Loopback接口作为候选RP接口。</w:t>
      </w:r>
    </w:p>
    <w:p>
      <w:r>
        <w:rPr>
          <w:rFonts w:hint="eastAsia"/>
          <w:b/>
          <w:bCs/>
        </w:rPr>
        <w:t>参数：</w:t>
      </w:r>
      <w:r>
        <w:rPr>
          <w:rFonts w:hint="eastAsia"/>
          <w:b/>
          <w:bCs/>
          <w:i/>
          <w:iCs/>
        </w:rPr>
        <w:t>index</w:t>
      </w:r>
      <w:r>
        <w:rPr>
          <w:rFonts w:hint="eastAsia"/>
        </w:rPr>
        <w:t>：Loopback接口索引，范围&lt;1-1024&gt;。</w:t>
      </w:r>
    </w:p>
    <w:p>
      <w:pPr>
        <w:ind w:firstLine="632" w:firstLineChars="300"/>
        <w:rPr>
          <w:bCs/>
        </w:rPr>
      </w:pPr>
      <w:r>
        <w:rPr>
          <w:rFonts w:hint="eastAsia"/>
          <w:b/>
          <w:bCs/>
          <w:i/>
        </w:rPr>
        <w:t>vlan-id</w:t>
      </w:r>
      <w:r>
        <w:rPr>
          <w:rFonts w:hint="eastAsia"/>
          <w:b/>
          <w:bCs/>
        </w:rPr>
        <w:t>:</w:t>
      </w:r>
      <w:r>
        <w:rPr>
          <w:rFonts w:hint="eastAsia"/>
          <w:bCs/>
        </w:rPr>
        <w:t>为</w:t>
      </w:r>
      <w:r>
        <w:rPr>
          <w:rFonts w:hint="eastAsia" w:cs="宋体"/>
        </w:rPr>
        <w:t xml:space="preserve">VLAN </w:t>
      </w:r>
      <w:r>
        <w:rPr>
          <w:rFonts w:hint="eastAsia"/>
          <w:bCs/>
        </w:rPr>
        <w:t>ID。</w:t>
      </w:r>
    </w:p>
    <w:p>
      <w:pPr>
        <w:ind w:firstLine="632" w:firstLineChars="300"/>
        <w:rPr>
          <w:iCs/>
        </w:rPr>
      </w:pPr>
      <w:r>
        <w:rPr>
          <w:b/>
          <w:i/>
          <w:iCs/>
        </w:rPr>
        <w:t>ifname</w:t>
      </w:r>
      <w:r>
        <w:rPr>
          <w:rFonts w:hint="eastAsia"/>
          <w:b/>
          <w:iCs/>
        </w:rPr>
        <w:t>:</w:t>
      </w:r>
      <w:r>
        <w:rPr>
          <w:iCs/>
        </w:rPr>
        <w:t>为指定接口名</w:t>
      </w:r>
      <w:r>
        <w:rPr>
          <w:rFonts w:hint="eastAsia"/>
          <w:iCs/>
        </w:rPr>
        <w:t>。</w:t>
      </w:r>
    </w:p>
    <w:p>
      <w:pPr>
        <w:ind w:firstLine="632" w:firstLineChars="300"/>
        <w:rPr>
          <w:bCs/>
          <w:iCs/>
        </w:rPr>
      </w:pPr>
      <w:r>
        <w:rPr>
          <w:rFonts w:hint="eastAsia"/>
          <w:b/>
          <w:bCs/>
        </w:rPr>
        <w:t>A:B::C:D/M:</w:t>
      </w:r>
      <w:r>
        <w:rPr>
          <w:rFonts w:hint="eastAsia"/>
          <w:b/>
          <w:bCs/>
          <w:i/>
          <w:iCs/>
        </w:rPr>
        <w:t xml:space="preserve"> </w:t>
      </w:r>
      <w:r>
        <w:rPr>
          <w:rFonts w:hint="eastAsia"/>
          <w:bCs/>
          <w:iCs/>
        </w:rPr>
        <w:t>为ip前缀及掩码。</w:t>
      </w:r>
    </w:p>
    <w:p>
      <w:pPr>
        <w:ind w:firstLine="632" w:firstLineChars="300"/>
      </w:pPr>
      <w:r>
        <w:rPr>
          <w:rFonts w:hint="eastAsia"/>
          <w:b/>
          <w:bCs/>
          <w:i/>
          <w:iCs/>
        </w:rPr>
        <w:t>&lt;priority&gt;</w:t>
      </w:r>
      <w:r>
        <w:rPr>
          <w:rFonts w:hint="eastAsia"/>
          <w:b/>
          <w:bCs/>
          <w:iCs/>
        </w:rPr>
        <w:t>:</w:t>
      </w:r>
      <w:r>
        <w:rPr>
          <w:rFonts w:hint="eastAsia"/>
          <w:b/>
          <w:bCs/>
          <w:i/>
          <w:iCs/>
        </w:rPr>
        <w:t xml:space="preserve"> </w:t>
      </w:r>
      <w:r>
        <w:rPr>
          <w:rFonts w:hint="eastAsia" w:ascii="宋体" w:hAnsi="宋体"/>
        </w:rPr>
        <w:t>RP</w:t>
      </w:r>
      <w:r>
        <w:rPr>
          <w:rFonts w:hint="eastAsia"/>
        </w:rPr>
        <w:t>选举的优先级，取值0-255，默认为192，数值越低优先级越高</w:t>
      </w:r>
      <w:r>
        <w:rPr>
          <w:rFonts w:hint="eastAsia"/>
          <w:iCs/>
        </w:rPr>
        <w:t>。</w:t>
      </w:r>
    </w:p>
    <w:p>
      <w:r>
        <w:rPr>
          <w:rFonts w:hint="eastAsia"/>
          <w:b/>
          <w:bCs/>
        </w:rPr>
        <w:t>命令模式：</w:t>
      </w:r>
      <w:r>
        <w:rPr>
          <w:rFonts w:hint="eastAsia"/>
        </w:rPr>
        <w:t>全局配置模式。</w:t>
      </w:r>
    </w:p>
    <w:p>
      <w:r>
        <w:rPr>
          <w:rFonts w:hint="eastAsia"/>
          <w:b/>
          <w:bCs/>
        </w:rPr>
        <w:t>缺省情况：</w:t>
      </w:r>
      <w:r>
        <w:rPr>
          <w:rFonts w:hint="eastAsia"/>
        </w:rPr>
        <w:t>缺省不配置候选RP接口。</w:t>
      </w:r>
    </w:p>
    <w:p>
      <w:r>
        <w:rPr>
          <w:rFonts w:hint="eastAsia"/>
          <w:b/>
          <w:bCs/>
        </w:rPr>
        <w:t>使用指南：</w:t>
      </w:r>
      <w:r>
        <w:rPr>
          <w:rFonts w:hint="eastAsia"/>
          <w:bCs/>
        </w:rPr>
        <w:t>为支持ANYCAST RP功能，新增允许配置Loopback接口作为候选RP接口，作为候选RP 的接口是当前唯一的，并应当将该接口地址加入路由，使得PIM路由器可以找到距离自己最近的RP。可以通过no ipv6 pim rp-candidate命令取消候选RP。</w:t>
      </w:r>
    </w:p>
    <w:p>
      <w:r>
        <w:rPr>
          <w:rFonts w:hint="eastAsia"/>
          <w:b/>
          <w:bCs/>
        </w:rPr>
        <w:t>举例：</w:t>
      </w:r>
      <w:r>
        <w:rPr>
          <w:rFonts w:hint="eastAsia"/>
        </w:rPr>
        <w:t>在全局配置模式下配置Loopback1接口作为候选RP接口。</w:t>
      </w:r>
    </w:p>
    <w:p>
      <w:r>
        <w:rPr>
          <w:sz w:val="20"/>
          <w:szCs w:val="20"/>
        </w:rPr>
        <w:t>Switch</w:t>
      </w:r>
      <w:r>
        <w:t>(config)#ip</w:t>
      </w:r>
      <w:r>
        <w:rPr>
          <w:rFonts w:hint="eastAsia"/>
        </w:rPr>
        <w:t>v6</w:t>
      </w:r>
      <w:r>
        <w:t xml:space="preserve"> </w:t>
      </w:r>
      <w:r>
        <w:rPr>
          <w:rFonts w:hint="eastAsia"/>
        </w:rPr>
        <w:t>pim rp-candidate loopback1</w:t>
      </w:r>
    </w:p>
    <w:p>
      <w:pPr>
        <w:pStyle w:val="6"/>
      </w:pPr>
      <w:bookmarkStart w:id="10000" w:name="_Toc235416638"/>
      <w:bookmarkStart w:id="10001" w:name="_Toc437332755"/>
      <w:bookmarkStart w:id="10002" w:name="_Toc173228130"/>
      <w:r>
        <w:t xml:space="preserve">show </w:t>
      </w:r>
      <w:r>
        <w:rPr>
          <w:rFonts w:hint="eastAsia"/>
        </w:rPr>
        <w:t>debugging ipv6 pim</w:t>
      </w:r>
      <w:bookmarkEnd w:id="10000"/>
      <w:bookmarkEnd w:id="10001"/>
      <w:bookmarkEnd w:id="10002"/>
    </w:p>
    <w:p>
      <w:pPr>
        <w:rPr>
          <w:b/>
          <w:bCs/>
        </w:rPr>
      </w:pPr>
      <w:r>
        <w:rPr>
          <w:rFonts w:hint="eastAsia"/>
          <w:b/>
          <w:bCs/>
        </w:rPr>
        <w:t>命令</w:t>
      </w:r>
      <w:r>
        <w:rPr>
          <w:rFonts w:hint="eastAsia"/>
          <w:b/>
          <w:bCs/>
          <w:lang w:val="en-GB"/>
        </w:rPr>
        <w:t>：</w:t>
      </w:r>
      <w:r>
        <w:rPr>
          <w:b/>
          <w:bCs/>
        </w:rPr>
        <w:t xml:space="preserve">show </w:t>
      </w:r>
      <w:r>
        <w:rPr>
          <w:rFonts w:hint="eastAsia"/>
          <w:b/>
          <w:bCs/>
        </w:rPr>
        <w:t>debugging</w:t>
      </w:r>
      <w:r>
        <w:rPr>
          <w:b/>
          <w:bCs/>
        </w:rPr>
        <w:t xml:space="preserve"> </w:t>
      </w:r>
      <w:r>
        <w:rPr>
          <w:rFonts w:hint="eastAsia"/>
          <w:b/>
          <w:bCs/>
        </w:rPr>
        <w:t>ipv6 pim</w:t>
      </w:r>
    </w:p>
    <w:p>
      <w:r>
        <w:rPr>
          <w:rFonts w:hint="eastAsia"/>
          <w:b/>
          <w:bCs/>
        </w:rPr>
        <w:t>命令模式：</w:t>
      </w:r>
      <w:r>
        <w:t>特权</w:t>
      </w:r>
      <w:r>
        <w:rPr>
          <w:rFonts w:hint="eastAsia"/>
        </w:rPr>
        <w:t>和</w:t>
      </w:r>
      <w:r>
        <w:t>配置模式</w:t>
      </w:r>
      <w:r>
        <w:rPr>
          <w:rFonts w:hint="eastAsia"/>
        </w:rPr>
        <w:t>。</w:t>
      </w:r>
    </w:p>
    <w:p>
      <w:r>
        <w:rPr>
          <w:b/>
          <w:bCs/>
        </w:rPr>
        <w:t>使用指南：</w:t>
      </w:r>
      <w:r>
        <w:rPr>
          <w:rFonts w:hint="eastAsia"/>
          <w:bCs/>
        </w:rPr>
        <w:t>anycast rp</w:t>
      </w:r>
      <w:r>
        <w:rPr>
          <w:bCs/>
        </w:rPr>
        <w:t>当前调试开关状态</w:t>
      </w:r>
      <w:r>
        <w:rPr>
          <w:rFonts w:hint="eastAsia"/>
          <w:bCs/>
        </w:rPr>
        <w:t>。</w:t>
      </w:r>
    </w:p>
    <w:p>
      <w:pPr>
        <w:rPr>
          <w:b/>
          <w:bCs/>
        </w:rPr>
      </w:pPr>
      <w:r>
        <w:rPr>
          <w:rFonts w:hint="eastAsia"/>
          <w:b/>
          <w:bCs/>
        </w:rPr>
        <w:t>举例：</w:t>
      </w:r>
    </w:p>
    <w:p>
      <w:r>
        <w:t xml:space="preserve">Switch(config)#show </w:t>
      </w:r>
      <w:r>
        <w:rPr>
          <w:rFonts w:hint="eastAsia"/>
        </w:rPr>
        <w:t>debugging ipv6 pim</w:t>
      </w:r>
    </w:p>
    <w:p/>
    <w:p>
      <w:pPr>
        <w:rPr>
          <w:bCs/>
          <w:szCs w:val="21"/>
        </w:rPr>
      </w:pPr>
      <w:r>
        <w:rPr>
          <w:bCs/>
          <w:szCs w:val="21"/>
        </w:rPr>
        <w:t>Debugging status:</w:t>
      </w:r>
    </w:p>
    <w:p>
      <w:pPr>
        <w:rPr>
          <w:bCs/>
          <w:szCs w:val="21"/>
        </w:rPr>
      </w:pPr>
      <w:r>
        <w:rPr>
          <w:bCs/>
          <w:szCs w:val="21"/>
        </w:rPr>
        <w:t xml:space="preserve">  PIM anycast-rp debugging is on</w:t>
      </w:r>
    </w:p>
    <w:p>
      <w:pPr>
        <w:pStyle w:val="6"/>
      </w:pPr>
      <w:bookmarkStart w:id="10003" w:name="_Toc235416636"/>
      <w:bookmarkStart w:id="10004" w:name="_Toc437332756"/>
      <w:bookmarkStart w:id="10005" w:name="_Toc173228128"/>
      <w:r>
        <w:rPr>
          <w:rFonts w:hint="eastAsia"/>
        </w:rPr>
        <w:t>s</w:t>
      </w:r>
      <w:r>
        <w:t>how ip</w:t>
      </w:r>
      <w:r>
        <w:rPr>
          <w:rFonts w:hint="eastAsia"/>
        </w:rPr>
        <w:t>v6</w:t>
      </w:r>
      <w:r>
        <w:t xml:space="preserve"> </w:t>
      </w:r>
      <w:r>
        <w:rPr>
          <w:rFonts w:hint="eastAsia"/>
        </w:rPr>
        <w:t xml:space="preserve">pim anycast-rp </w:t>
      </w:r>
      <w:r>
        <w:t>first-hop</w:t>
      </w:r>
      <w:bookmarkEnd w:id="10003"/>
      <w:bookmarkEnd w:id="10004"/>
      <w:bookmarkEnd w:id="10005"/>
    </w:p>
    <w:p>
      <w:pPr>
        <w:rPr>
          <w:b/>
          <w:bCs/>
        </w:rPr>
      </w:pPr>
      <w:r>
        <w:rPr>
          <w:rFonts w:hint="eastAsia"/>
          <w:b/>
          <w:bCs/>
        </w:rPr>
        <w:t>命令</w:t>
      </w:r>
      <w:r>
        <w:rPr>
          <w:rFonts w:hint="eastAsia"/>
          <w:b/>
          <w:bCs/>
          <w:lang w:val="en-GB"/>
        </w:rPr>
        <w:t>：</w:t>
      </w:r>
      <w:r>
        <w:rPr>
          <w:b/>
          <w:bCs/>
        </w:rPr>
        <w:t>show ip</w:t>
      </w:r>
      <w:r>
        <w:rPr>
          <w:rFonts w:hint="eastAsia"/>
          <w:b/>
          <w:bCs/>
        </w:rPr>
        <w:t>v6</w:t>
      </w:r>
      <w:r>
        <w:rPr>
          <w:b/>
          <w:bCs/>
        </w:rPr>
        <w:t xml:space="preserve"> </w:t>
      </w:r>
      <w:r>
        <w:rPr>
          <w:rFonts w:hint="eastAsia"/>
          <w:b/>
          <w:bCs/>
        </w:rPr>
        <w:t>pim anycast-rp first-hop</w:t>
      </w:r>
    </w:p>
    <w:p>
      <w:r>
        <w:rPr>
          <w:rFonts w:hint="eastAsia"/>
          <w:b/>
          <w:bCs/>
        </w:rPr>
        <w:t>命令模式：</w:t>
      </w:r>
      <w:r>
        <w:rPr>
          <w:rFonts w:hint="eastAsia"/>
        </w:rPr>
        <w:t>特权和配置模式。</w:t>
      </w:r>
    </w:p>
    <w:p>
      <w:r>
        <w:rPr>
          <w:rFonts w:hint="eastAsia"/>
          <w:b/>
          <w:bCs/>
        </w:rPr>
        <w:t>使用指南：</w:t>
      </w:r>
      <w:r>
        <w:rPr>
          <w:bCs/>
        </w:rPr>
        <w:t>显示</w:t>
      </w:r>
      <w:r>
        <w:rPr>
          <w:rFonts w:hint="eastAsia"/>
          <w:bCs/>
        </w:rPr>
        <w:t xml:space="preserve">anycast rp </w:t>
      </w:r>
      <w:r>
        <w:rPr>
          <w:bCs/>
        </w:rPr>
        <w:t>的状态信息，显示协议当前维护的</w:t>
      </w:r>
      <w:r>
        <w:rPr>
          <w:rFonts w:hint="eastAsia"/>
          <w:bCs/>
        </w:rPr>
        <w:t>在首跳RP上生成的</w:t>
      </w:r>
      <w:r>
        <w:rPr>
          <w:bCs/>
        </w:rPr>
        <w:t>mrt节点信息</w:t>
      </w:r>
      <w:r>
        <w:rPr>
          <w:rFonts w:hint="eastAsia" w:ascii="宋体" w:hAnsi="宋体"/>
          <w:bCs/>
        </w:rPr>
        <w:t>。</w:t>
      </w:r>
    </w:p>
    <w:p>
      <w:pPr>
        <w:rPr>
          <w:b/>
          <w:bCs/>
        </w:rPr>
      </w:pPr>
      <w:r>
        <w:rPr>
          <w:rFonts w:hint="eastAsia"/>
          <w:b/>
          <w:bCs/>
        </w:rPr>
        <w:t>举例：</w:t>
      </w:r>
    </w:p>
    <w:p>
      <w:r>
        <w:t>Switch(config)#show ip</w:t>
      </w:r>
      <w:r>
        <w:rPr>
          <w:rFonts w:hint="eastAsia"/>
        </w:rPr>
        <w:t>v6</w:t>
      </w:r>
      <w:r>
        <w:t xml:space="preserve"> </w:t>
      </w:r>
      <w:r>
        <w:rPr>
          <w:rFonts w:hint="eastAsia"/>
        </w:rPr>
        <w:t>pim anycast-rp first-hop</w:t>
      </w:r>
    </w:p>
    <w:p/>
    <w:p>
      <w:r>
        <w:t>IP Multicast Routing Table</w:t>
      </w:r>
    </w:p>
    <w:p/>
    <w:p>
      <w:r>
        <w:t xml:space="preserve">(*,G) Entries: </w:t>
      </w:r>
      <w:r>
        <w:rPr>
          <w:rFonts w:hint="eastAsia"/>
        </w:rPr>
        <w:t>0</w:t>
      </w:r>
    </w:p>
    <w:p>
      <w:r>
        <w:t>(S,G) Entries: 1</w:t>
      </w:r>
    </w:p>
    <w:p>
      <w:r>
        <w:t>(E,G) Entries: 0</w:t>
      </w:r>
    </w:p>
    <w:p/>
    <w:p>
      <w:r>
        <w:t xml:space="preserve">INCLUDE (2000:1:111::2, </w:t>
      </w:r>
      <w:r>
        <w:rPr>
          <w:rFonts w:hint="eastAsia"/>
        </w:rPr>
        <w:t>ff1e::1</w:t>
      </w:r>
      <w:r>
        <w:t>)</w:t>
      </w:r>
    </w:p>
    <w:p>
      <w:r>
        <w:t xml:space="preserve"> Local     .l..............................</w:t>
      </w:r>
    </w:p>
    <w:p/>
    <w:tbl>
      <w:tblPr>
        <w:tblStyle w:val="59"/>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Entries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各种表项的个数。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INCLUDE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首跳RP上创建的mrt信息。</w:t>
            </w:r>
          </w:p>
        </w:tc>
      </w:tr>
    </w:tbl>
    <w:p>
      <w:pPr>
        <w:pStyle w:val="6"/>
      </w:pPr>
      <w:bookmarkStart w:id="10006" w:name="_Toc173228129"/>
      <w:bookmarkStart w:id="10007" w:name="_Toc437332757"/>
      <w:bookmarkStart w:id="10008" w:name="_Toc235416637"/>
      <w:r>
        <w:t>show ip</w:t>
      </w:r>
      <w:r>
        <w:rPr>
          <w:rFonts w:hint="eastAsia"/>
        </w:rPr>
        <w:t>v6</w:t>
      </w:r>
      <w:r>
        <w:t xml:space="preserve"> </w:t>
      </w:r>
      <w:r>
        <w:rPr>
          <w:rFonts w:hint="eastAsia"/>
        </w:rPr>
        <w:t>pim anycast-rp non-first-hop</w:t>
      </w:r>
      <w:bookmarkEnd w:id="10006"/>
      <w:bookmarkEnd w:id="10007"/>
      <w:bookmarkEnd w:id="10008"/>
    </w:p>
    <w:p>
      <w:pPr>
        <w:rPr>
          <w:b/>
          <w:bCs/>
        </w:rPr>
      </w:pPr>
      <w:r>
        <w:rPr>
          <w:rFonts w:hint="eastAsia"/>
          <w:b/>
          <w:bCs/>
        </w:rPr>
        <w:t>命令</w:t>
      </w:r>
      <w:r>
        <w:rPr>
          <w:rFonts w:hint="eastAsia"/>
          <w:b/>
          <w:bCs/>
          <w:lang w:val="en-GB"/>
        </w:rPr>
        <w:t>：</w:t>
      </w:r>
      <w:r>
        <w:rPr>
          <w:b/>
          <w:bCs/>
        </w:rPr>
        <w:t>show ip</w:t>
      </w:r>
      <w:r>
        <w:rPr>
          <w:rFonts w:hint="eastAsia"/>
          <w:b/>
          <w:bCs/>
        </w:rPr>
        <w:t>v6</w:t>
      </w:r>
      <w:r>
        <w:rPr>
          <w:b/>
          <w:bCs/>
        </w:rPr>
        <w:t xml:space="preserve"> </w:t>
      </w:r>
      <w:r>
        <w:rPr>
          <w:rFonts w:hint="eastAsia"/>
          <w:b/>
          <w:bCs/>
        </w:rPr>
        <w:t>pim anycast-rp non-first-hop</w:t>
      </w:r>
    </w:p>
    <w:p>
      <w:r>
        <w:rPr>
          <w:rFonts w:hint="eastAsia"/>
          <w:b/>
          <w:bCs/>
        </w:rPr>
        <w:t>命令模式：</w:t>
      </w:r>
      <w:r>
        <w:rPr>
          <w:rFonts w:hint="eastAsia"/>
        </w:rPr>
        <w:t>特权和配置模式。</w:t>
      </w:r>
    </w:p>
    <w:p>
      <w:pPr>
        <w:rPr>
          <w:rFonts w:ascii="宋体" w:hAnsi="宋体"/>
          <w:bCs/>
        </w:rPr>
      </w:pPr>
      <w:r>
        <w:rPr>
          <w:rFonts w:hint="eastAsia"/>
          <w:b/>
          <w:bCs/>
        </w:rPr>
        <w:t>使用指南：</w:t>
      </w:r>
      <w:r>
        <w:rPr>
          <w:bCs/>
        </w:rPr>
        <w:t>显示anycast rp 的状态信息，显示协议当前维护的在非首跳RP上生成的mrt节点信息。即由首跳RP</w:t>
      </w:r>
      <w:r>
        <w:rPr>
          <w:rFonts w:hint="eastAsia"/>
          <w:bCs/>
        </w:rPr>
        <w:t>收到注册报文后转发到本RP上，由此创建的mrt节点信息。</w:t>
      </w:r>
    </w:p>
    <w:p>
      <w:pPr>
        <w:rPr>
          <w:b/>
          <w:bCs/>
        </w:rPr>
      </w:pPr>
      <w:r>
        <w:rPr>
          <w:rFonts w:hint="eastAsia"/>
          <w:b/>
          <w:bCs/>
        </w:rPr>
        <w:t>举例：</w:t>
      </w:r>
    </w:p>
    <w:p>
      <w:r>
        <w:t xml:space="preserve">Switch(config)#show ip </w:t>
      </w:r>
      <w:r>
        <w:rPr>
          <w:rFonts w:hint="eastAsia"/>
        </w:rPr>
        <w:t>pim anycast-rp non-first-hop</w:t>
      </w:r>
      <w:r>
        <w:t xml:space="preserve">                </w:t>
      </w:r>
    </w:p>
    <w:p/>
    <w:p>
      <w:r>
        <w:t>IP Multicast Routing Table</w:t>
      </w:r>
    </w:p>
    <w:p/>
    <w:p>
      <w:r>
        <w:t xml:space="preserve">(*,G) Entries: </w:t>
      </w:r>
      <w:r>
        <w:rPr>
          <w:rFonts w:hint="eastAsia"/>
        </w:rPr>
        <w:t>0</w:t>
      </w:r>
    </w:p>
    <w:p>
      <w:r>
        <w:t>(S,G) Entries: 1</w:t>
      </w:r>
    </w:p>
    <w:p>
      <w:r>
        <w:t>(E,G) Entries: 0</w:t>
      </w:r>
    </w:p>
    <w:p/>
    <w:p>
      <w:r>
        <w:t>INCLUDE (200</w:t>
      </w:r>
      <w:r>
        <w:rPr>
          <w:rFonts w:hint="eastAsia"/>
        </w:rPr>
        <w:t>2</w:t>
      </w:r>
      <w:r>
        <w:t xml:space="preserve">:1:111::2, </w:t>
      </w:r>
      <w:r>
        <w:rPr>
          <w:rFonts w:hint="eastAsia"/>
        </w:rPr>
        <w:t>ff1e::2</w:t>
      </w:r>
      <w:r>
        <w:t>)</w:t>
      </w:r>
    </w:p>
    <w:p>
      <w:r>
        <w:t xml:space="preserve"> Local     .l..............................</w:t>
      </w:r>
    </w:p>
    <w:p/>
    <w:tbl>
      <w:tblPr>
        <w:tblStyle w:val="59"/>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显示信息</w:t>
            </w:r>
          </w:p>
        </w:tc>
        <w:tc>
          <w:tcPr>
            <w:tcW w:w="4247"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rPr>
                <w:rFonts w:hint="eastAsia"/>
              </w:rPr>
              <w:t>Entries</w:t>
            </w:r>
          </w:p>
        </w:tc>
        <w:tc>
          <w:tcPr>
            <w:tcW w:w="4247" w:type="dxa"/>
            <w:tcBorders>
              <w:top w:val="single" w:color="auto" w:sz="4" w:space="0"/>
              <w:left w:val="single" w:color="auto" w:sz="4" w:space="0"/>
              <w:bottom w:val="single" w:color="auto" w:sz="4" w:space="0"/>
              <w:right w:val="single" w:color="auto" w:sz="4" w:space="0"/>
            </w:tcBorders>
          </w:tcPr>
          <w:p>
            <w:r>
              <w:rPr>
                <w:rFonts w:hint="eastAsia"/>
              </w:rPr>
              <w:t>各种表项的个数。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2" w:type="dxa"/>
            <w:tcBorders>
              <w:top w:val="single" w:color="auto" w:sz="4" w:space="0"/>
              <w:left w:val="single" w:color="auto" w:sz="4" w:space="0"/>
              <w:bottom w:val="single" w:color="auto" w:sz="4" w:space="0"/>
              <w:right w:val="single" w:color="auto" w:sz="4" w:space="0"/>
            </w:tcBorders>
          </w:tcPr>
          <w:p>
            <w:r>
              <w:t>INCLUDE</w:t>
            </w:r>
          </w:p>
        </w:tc>
        <w:tc>
          <w:tcPr>
            <w:tcW w:w="4247" w:type="dxa"/>
            <w:tcBorders>
              <w:top w:val="single" w:color="auto" w:sz="4" w:space="0"/>
              <w:left w:val="single" w:color="auto" w:sz="4" w:space="0"/>
              <w:bottom w:val="single" w:color="auto" w:sz="4" w:space="0"/>
              <w:right w:val="single" w:color="auto" w:sz="4" w:space="0"/>
            </w:tcBorders>
          </w:tcPr>
          <w:p>
            <w:r>
              <w:rPr>
                <w:rFonts w:hint="eastAsia"/>
              </w:rPr>
              <w:t>首跳RP上创建的mrt信息。</w:t>
            </w:r>
          </w:p>
        </w:tc>
      </w:tr>
    </w:tbl>
    <w:p>
      <w:pPr>
        <w:pStyle w:val="6"/>
      </w:pPr>
      <w:bookmarkStart w:id="10009" w:name="_Toc173228127"/>
      <w:bookmarkStart w:id="10010" w:name="_Toc235416635"/>
      <w:bookmarkStart w:id="10011" w:name="_Toc437332758"/>
      <w:r>
        <w:rPr>
          <w:rFonts w:hint="eastAsia"/>
        </w:rPr>
        <w:t>show ipv6 pim anycast-rp status</w:t>
      </w:r>
      <w:bookmarkEnd w:id="10009"/>
      <w:bookmarkEnd w:id="10010"/>
      <w:bookmarkEnd w:id="10011"/>
    </w:p>
    <w:p>
      <w:pPr>
        <w:rPr>
          <w:b/>
          <w:bCs/>
        </w:rPr>
      </w:pPr>
      <w:r>
        <w:rPr>
          <w:rFonts w:hint="eastAsia"/>
          <w:b/>
          <w:bCs/>
        </w:rPr>
        <w:t>命令</w:t>
      </w:r>
      <w:r>
        <w:rPr>
          <w:rFonts w:hint="eastAsia"/>
          <w:b/>
          <w:bCs/>
          <w:lang w:val="en-GB"/>
        </w:rPr>
        <w:t>：</w:t>
      </w:r>
      <w:r>
        <w:rPr>
          <w:b/>
          <w:bCs/>
        </w:rPr>
        <w:t>show ip</w:t>
      </w:r>
      <w:r>
        <w:rPr>
          <w:rFonts w:hint="eastAsia"/>
          <w:b/>
          <w:bCs/>
        </w:rPr>
        <w:t>v6</w:t>
      </w:r>
      <w:r>
        <w:rPr>
          <w:b/>
          <w:bCs/>
        </w:rPr>
        <w:t xml:space="preserve"> </w:t>
      </w:r>
      <w:r>
        <w:rPr>
          <w:rFonts w:hint="eastAsia"/>
          <w:b/>
          <w:bCs/>
        </w:rPr>
        <w:t>pim anycast-rp status</w:t>
      </w:r>
    </w:p>
    <w:p>
      <w:r>
        <w:rPr>
          <w:rFonts w:hint="eastAsia"/>
          <w:b/>
          <w:bCs/>
        </w:rPr>
        <w:t>命令模式</w:t>
      </w:r>
      <w:r>
        <w:rPr>
          <w:b/>
          <w:bCs/>
        </w:rPr>
        <w:t>：</w:t>
      </w:r>
      <w:r>
        <w:t>特权</w:t>
      </w:r>
      <w:r>
        <w:rPr>
          <w:rFonts w:hint="eastAsia"/>
        </w:rPr>
        <w:t>和</w:t>
      </w:r>
      <w:r>
        <w:t>配置模式</w:t>
      </w:r>
      <w:r>
        <w:rPr>
          <w:rFonts w:hint="eastAsia"/>
        </w:rPr>
        <w:t>。</w:t>
      </w:r>
    </w:p>
    <w:p>
      <w:r>
        <w:rPr>
          <w:b/>
          <w:bCs/>
        </w:rPr>
        <w:t>使用指南：</w:t>
      </w:r>
      <w:r>
        <w:rPr>
          <w:bCs/>
        </w:rPr>
        <w:t>显示</w:t>
      </w:r>
      <w:r>
        <w:rPr>
          <w:rFonts w:hint="eastAsia"/>
          <w:bCs/>
        </w:rPr>
        <w:t>ANYCAST RP</w:t>
      </w:r>
      <w:r>
        <w:rPr>
          <w:bCs/>
        </w:rPr>
        <w:t>的配置信息，是否在全局启动了</w:t>
      </w:r>
      <w:r>
        <w:rPr>
          <w:rFonts w:hint="eastAsia"/>
          <w:bCs/>
        </w:rPr>
        <w:t>ANYCAST RP，</w:t>
      </w:r>
      <w:r>
        <w:rPr>
          <w:bCs/>
        </w:rPr>
        <w:t>是否配置</w:t>
      </w:r>
      <w:r>
        <w:rPr>
          <w:rFonts w:hint="eastAsia"/>
          <w:bCs/>
        </w:rPr>
        <w:t>self-rp-address和当前配置的anycast rp集列表。</w:t>
      </w:r>
    </w:p>
    <w:p>
      <w:pPr>
        <w:rPr>
          <w:b/>
          <w:bCs/>
        </w:rPr>
      </w:pPr>
      <w:r>
        <w:rPr>
          <w:rFonts w:hint="eastAsia"/>
          <w:b/>
          <w:bCs/>
        </w:rPr>
        <w:t>举例：</w:t>
      </w:r>
    </w:p>
    <w:p>
      <w:r>
        <w:t>Switch(config)#show ip</w:t>
      </w:r>
      <w:r>
        <w:rPr>
          <w:rFonts w:hint="eastAsia"/>
        </w:rPr>
        <w:t>v6</w:t>
      </w:r>
      <w:r>
        <w:t xml:space="preserve"> </w:t>
      </w:r>
      <w:r>
        <w:rPr>
          <w:rFonts w:hint="eastAsia"/>
        </w:rPr>
        <w:t>pim anycast-rp status</w:t>
      </w:r>
    </w:p>
    <w:p/>
    <w:p>
      <w:r>
        <w:t>Anycast RP status:</w:t>
      </w:r>
    </w:p>
    <w:p>
      <w:r>
        <w:t>anycast-rp:Enabled!</w:t>
      </w:r>
    </w:p>
    <w:p/>
    <w:p>
      <w:r>
        <w:t>self-rp-address:2004::2</w:t>
      </w:r>
    </w:p>
    <w:p/>
    <w:p>
      <w:r>
        <w:t xml:space="preserve">anycast-rp address: 2000:1:111::2 </w:t>
      </w:r>
    </w:p>
    <w:p>
      <w:r>
        <w:t xml:space="preserve">    other rp unicast rp address: 2002::1</w:t>
      </w:r>
    </w:p>
    <w:p>
      <w:pPr>
        <w:ind w:firstLine="420"/>
      </w:pPr>
      <w:r>
        <w:t>other rp unicast rp address: 200</w:t>
      </w:r>
      <w:r>
        <w:rPr>
          <w:rFonts w:hint="eastAsia"/>
        </w:rPr>
        <w:t>5</w:t>
      </w:r>
      <w:r>
        <w:t>::1</w:t>
      </w:r>
    </w:p>
    <w:p/>
    <w:p>
      <w:r>
        <w:t xml:space="preserve">anycast-rp address: 2003::1 </w:t>
      </w:r>
    </w:p>
    <w:p>
      <w:r>
        <w:t xml:space="preserve">    other rp unicast rp address: 2002::2</w:t>
      </w:r>
    </w:p>
    <w:p>
      <w:r>
        <w:t xml:space="preserve"> --------------------------------</w:t>
      </w:r>
    </w:p>
    <w:p/>
    <w:tbl>
      <w:tblPr>
        <w:tblStyle w:val="59"/>
        <w:tblW w:w="8568" w:type="dxa"/>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3168"/>
        <w:gridCol w:w="540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rPr>
                <w:rFonts w:hint="eastAsia"/>
              </w:rPr>
              <w:t>显示内容</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anycast-rp:</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全局anycast rp开关是否打开。</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self-rp-address:</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配置的self-rp-address。</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anycast-rp address:</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配置的anycast-rp-address。</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400" w:hRule="atLeast"/>
        </w:trPr>
        <w:tc>
          <w:tcPr>
            <w:tcW w:w="3168" w:type="dxa"/>
            <w:tcBorders>
              <w:top w:val="single" w:color="000080" w:sz="6" w:space="0"/>
              <w:left w:val="single" w:color="000080" w:sz="6" w:space="0"/>
              <w:bottom w:val="single" w:color="auto" w:sz="4" w:space="0"/>
              <w:right w:val="single" w:color="000080" w:sz="6" w:space="0"/>
            </w:tcBorders>
          </w:tcPr>
          <w:p>
            <w:r>
              <w:t>other rp unicast rp address:</w:t>
            </w:r>
          </w:p>
        </w:tc>
        <w:tc>
          <w:tcPr>
            <w:tcW w:w="5400" w:type="dxa"/>
            <w:tcBorders>
              <w:top w:val="single" w:color="000080" w:sz="6" w:space="0"/>
              <w:left w:val="single" w:color="000080" w:sz="6" w:space="0"/>
              <w:bottom w:val="single" w:color="auto" w:sz="4" w:space="0"/>
              <w:right w:val="single" w:color="000080" w:sz="6" w:space="0"/>
            </w:tcBorders>
          </w:tcPr>
          <w:p>
            <w:r>
              <w:rPr>
                <w:rFonts w:hint="eastAsia"/>
              </w:rPr>
              <w:t>配置的对应上面anycast-rp-address的其他RP通讯地址。</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rPr>
          <w:trHeight w:val="204" w:hRule="atLeast"/>
        </w:trPr>
        <w:tc>
          <w:tcPr>
            <w:tcW w:w="3168" w:type="dxa"/>
            <w:tcBorders>
              <w:top w:val="single" w:color="auto" w:sz="4" w:space="0"/>
              <w:left w:val="single" w:color="000080" w:sz="6" w:space="0"/>
              <w:bottom w:val="single" w:color="000080" w:sz="6" w:space="0"/>
              <w:right w:val="single" w:color="000080" w:sz="6" w:space="0"/>
            </w:tcBorders>
          </w:tcPr>
          <w:p>
            <w:r>
              <w:t>other rp unicast rp address:</w:t>
            </w:r>
          </w:p>
        </w:tc>
        <w:tc>
          <w:tcPr>
            <w:tcW w:w="5400" w:type="dxa"/>
            <w:tcBorders>
              <w:top w:val="single" w:color="auto" w:sz="4" w:space="0"/>
              <w:left w:val="single" w:color="000080" w:sz="6" w:space="0"/>
              <w:bottom w:val="single" w:color="000080" w:sz="6" w:space="0"/>
              <w:right w:val="single" w:color="000080" w:sz="6" w:space="0"/>
            </w:tcBorders>
          </w:tcPr>
          <w:p>
            <w:r>
              <w:rPr>
                <w:rFonts w:hint="eastAsia"/>
              </w:rPr>
              <w:t>配置的对应上面anycast-rp-address的其他RP通讯地址。</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anycast-rp address:</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配置的anycast-rp-address*。</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other rp unicast rp address:</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rPr>
              <w:t>配置的对应上面anycast-rp-address的其他RP通讯地址*。</w:t>
            </w:r>
          </w:p>
        </w:tc>
      </w:tr>
      <w:bookmarkEnd w:id="9984"/>
    </w:tbl>
    <w:p/>
    <w:p>
      <w:pPr>
        <w:pStyle w:val="5"/>
      </w:pPr>
      <w:bookmarkStart w:id="10012" w:name="_Toc437332759"/>
      <w:bookmarkStart w:id="10013" w:name="_Toc31030"/>
      <w:r>
        <w:t>PIM-S</w:t>
      </w:r>
      <w:r>
        <w:rPr>
          <w:rFonts w:hint="eastAsia"/>
        </w:rPr>
        <w:t>S</w:t>
      </w:r>
      <w:r>
        <w:t>M</w:t>
      </w:r>
      <w:r>
        <w:rPr>
          <w:rFonts w:hint="eastAsia"/>
        </w:rPr>
        <w:t>6</w:t>
      </w:r>
      <w:bookmarkEnd w:id="10012"/>
      <w:bookmarkEnd w:id="10013"/>
      <w:r>
        <w:t xml:space="preserve"> </w:t>
      </w:r>
    </w:p>
    <w:p>
      <w:pPr>
        <w:pStyle w:val="6"/>
      </w:pPr>
      <w:bookmarkStart w:id="10014" w:name="_Toc235416640"/>
      <w:bookmarkStart w:id="10015" w:name="_Toc184207765"/>
      <w:bookmarkStart w:id="10016" w:name="_Toc437332760"/>
      <w:r>
        <w:rPr>
          <w:rFonts w:hint="eastAsia"/>
        </w:rPr>
        <w:t>ipv6 pim ssm</w:t>
      </w:r>
      <w:bookmarkEnd w:id="10014"/>
      <w:bookmarkEnd w:id="10015"/>
      <w:bookmarkEnd w:id="10016"/>
    </w:p>
    <w:p>
      <w:pPr>
        <w:rPr>
          <w:b/>
          <w:bCs/>
        </w:rPr>
      </w:pPr>
      <w:r>
        <w:rPr>
          <w:rFonts w:hint="eastAsia"/>
          <w:b/>
          <w:bCs/>
        </w:rPr>
        <w:t>命令：ipv6 pim ssm {default|range &lt;</w:t>
      </w:r>
      <w:r>
        <w:rPr>
          <w:rFonts w:hint="eastAsia"/>
          <w:b/>
          <w:bCs/>
          <w:i/>
        </w:rPr>
        <w:t xml:space="preserve">access-list-name </w:t>
      </w:r>
      <w:r>
        <w:rPr>
          <w:rFonts w:hint="eastAsia"/>
          <w:b/>
          <w:bCs/>
        </w:rPr>
        <w:t>&gt;}</w:t>
      </w:r>
    </w:p>
    <w:p>
      <w:pPr>
        <w:rPr>
          <w:b/>
          <w:bCs/>
        </w:rPr>
      </w:pPr>
      <w:r>
        <w:rPr>
          <w:rFonts w:hint="eastAsia"/>
          <w:b/>
          <w:bCs/>
        </w:rPr>
        <w:tab/>
      </w:r>
      <w:r>
        <w:rPr>
          <w:rFonts w:hint="eastAsia"/>
          <w:b/>
          <w:bCs/>
        </w:rPr>
        <w:t xml:space="preserve">  no ipv6 pim ssm</w:t>
      </w:r>
    </w:p>
    <w:p>
      <w:r>
        <w:rPr>
          <w:rFonts w:hint="eastAsia"/>
          <w:b/>
        </w:rPr>
        <w:t>功能：</w:t>
      </w:r>
      <w:r>
        <w:rPr>
          <w:rFonts w:hint="eastAsia"/>
        </w:rPr>
        <w:t>配置pim ssm组播组地址范围；本命令的no操作删除配置的pim ssm组播组。</w:t>
      </w:r>
    </w:p>
    <w:p>
      <w:pPr>
        <w:ind w:left="719" w:hanging="719" w:hangingChars="341"/>
        <w:rPr>
          <w:bCs/>
        </w:rPr>
      </w:pPr>
      <w:r>
        <w:rPr>
          <w:rFonts w:hint="eastAsia"/>
          <w:b/>
          <w:bCs/>
        </w:rPr>
        <w:t>参数：</w:t>
      </w:r>
      <w:r>
        <w:rPr>
          <w:rFonts w:hint="eastAsia"/>
          <w:b/>
        </w:rPr>
        <w:t xml:space="preserve"> </w:t>
      </w:r>
      <w:r>
        <w:rPr>
          <w:b/>
          <w:i/>
        </w:rPr>
        <w:t>default</w:t>
      </w:r>
      <w:r>
        <w:rPr>
          <w:b/>
          <w:bCs/>
          <w:i/>
          <w:color w:val="000000"/>
        </w:rPr>
        <w:t xml:space="preserve"> </w:t>
      </w:r>
      <w:r>
        <w:rPr>
          <w:rFonts w:hint="eastAsia"/>
          <w:b/>
          <w:bCs/>
          <w:i/>
          <w:color w:val="000000"/>
        </w:rPr>
        <w:t xml:space="preserve">: </w:t>
      </w:r>
      <w:r>
        <w:rPr>
          <w:rFonts w:hint="eastAsia"/>
        </w:rPr>
        <w:t>表示pim ssm组播组地址取缺省范围ff3x::/32。</w:t>
      </w:r>
      <w:r>
        <w:rPr>
          <w:b/>
        </w:rPr>
        <w:t>&lt;</w:t>
      </w:r>
      <w:r>
        <w:rPr>
          <w:b/>
          <w:i/>
        </w:rPr>
        <w:t>access-list-</w:t>
      </w:r>
      <w:r>
        <w:rPr>
          <w:rFonts w:hint="eastAsia"/>
          <w:b/>
          <w:i/>
        </w:rPr>
        <w:t>name</w:t>
      </w:r>
      <w:r>
        <w:rPr>
          <w:b/>
        </w:rPr>
        <w:t xml:space="preserve"> &gt;</w:t>
      </w:r>
      <w:r>
        <w:rPr>
          <w:rFonts w:hint="eastAsia"/>
          <w:bCs/>
        </w:rPr>
        <w:t>为要应用的IPv6访问列表名。</w:t>
      </w:r>
    </w:p>
    <w:p>
      <w:pPr>
        <w:rPr>
          <w:bCs/>
        </w:rPr>
      </w:pPr>
      <w:r>
        <w:rPr>
          <w:rFonts w:hint="eastAsia"/>
          <w:b/>
        </w:rPr>
        <w:t>缺省情况：</w:t>
      </w:r>
      <w:r>
        <w:rPr>
          <w:rFonts w:hint="eastAsia"/>
          <w:bCs/>
        </w:rPr>
        <w:t>缺省不配置pim ssm组地址范围。</w:t>
      </w:r>
    </w:p>
    <w:p>
      <w:r>
        <w:rPr>
          <w:rFonts w:hint="eastAsia"/>
          <w:b/>
        </w:rPr>
        <w:t>命令模式：</w:t>
      </w:r>
      <w:r>
        <w:rPr>
          <w:rFonts w:hint="eastAsia"/>
        </w:rPr>
        <w:t>全局配置模式</w:t>
      </w:r>
    </w:p>
    <w:p>
      <w:pPr>
        <w:spacing w:line="360" w:lineRule="auto"/>
        <w:rPr>
          <w:b/>
        </w:rPr>
      </w:pPr>
      <w:r>
        <w:rPr>
          <w:rFonts w:hint="eastAsia"/>
          <w:b/>
        </w:rPr>
        <w:t>使用指南：</w:t>
      </w:r>
    </w:p>
    <w:p>
      <w:r>
        <w:rPr>
          <w:rFonts w:hint="eastAsia"/>
        </w:rPr>
        <w:t>1 只有配置本命令后，pim ssm才起作用。</w:t>
      </w:r>
    </w:p>
    <w:p>
      <w:r>
        <w:rPr>
          <w:rFonts w:hint="eastAsia"/>
        </w:rPr>
        <w:t>2 配置本命令之前，必须确保ipv6 pim multicasting配置成功。</w:t>
      </w:r>
    </w:p>
    <w:p>
      <w:r>
        <w:rPr>
          <w:rFonts w:hint="eastAsia"/>
        </w:rPr>
        <w:t>3 Access-list只使用ipv6 access-list命令所建立的访问列表。</w:t>
      </w:r>
    </w:p>
    <w:p>
      <w:r>
        <w:rPr>
          <w:rFonts w:hint="eastAsia"/>
        </w:rPr>
        <w:t>4 用户可以先执行此命令再配置对应的acl；也可以在绑定情况下，删除对应acl。绑定后，只有执行no ipv6 pim ssm 才能将绑定关系解除。</w:t>
      </w:r>
    </w:p>
    <w:p>
      <w:r>
        <w:rPr>
          <w:rFonts w:hint="eastAsia"/>
        </w:rPr>
        <w:t>5 如果要启用ssm功能，应该在网络边缘上相关交换机上配置此命令，比如有本地mld加入的交换机（必须），以及在组播数据源端的DR或者在RP上（两者至少有一个）配置此命令，中间交换机则只需起PIM-SM即可。</w:t>
      </w:r>
    </w:p>
    <w:p>
      <w:pPr>
        <w:spacing w:line="360" w:lineRule="auto"/>
        <w:rPr>
          <w:bCs/>
        </w:rPr>
      </w:pPr>
      <w:r>
        <w:rPr>
          <w:rFonts w:hint="eastAsia"/>
          <w:b/>
          <w:bCs/>
        </w:rPr>
        <w:t>举例：</w:t>
      </w:r>
      <w:r>
        <w:rPr>
          <w:rFonts w:hint="eastAsia"/>
          <w:bCs/>
        </w:rPr>
        <w:t>配置交换机启动PIM-SSM，组地址范围是访问列表test指定的范围。</w:t>
      </w:r>
    </w:p>
    <w:p>
      <w:pPr>
        <w:rPr>
          <w:bCs/>
        </w:rPr>
      </w:pPr>
      <w:r>
        <w:t xml:space="preserve">Switch </w:t>
      </w:r>
      <w:r>
        <w:rPr>
          <w:bCs/>
        </w:rPr>
        <w:t>(config)#ip</w:t>
      </w:r>
      <w:r>
        <w:rPr>
          <w:rFonts w:hint="eastAsia"/>
          <w:bCs/>
        </w:rPr>
        <w:t>v6</w:t>
      </w:r>
      <w:r>
        <w:rPr>
          <w:bCs/>
        </w:rPr>
        <w:t xml:space="preserve"> pim ssm range </w:t>
      </w:r>
      <w:r>
        <w:rPr>
          <w:rFonts w:hint="eastAsia"/>
          <w:bCs/>
        </w:rPr>
        <w:t>test</w:t>
      </w:r>
    </w:p>
    <w:p>
      <w:r>
        <w:t xml:space="preserve">Switch(config)#ipv6 access-list standard </w:t>
      </w:r>
      <w:r>
        <w:rPr>
          <w:rFonts w:hint="eastAsia"/>
        </w:rPr>
        <w:t>test</w:t>
      </w:r>
    </w:p>
    <w:p>
      <w:r>
        <w:t>Switch(config_IPv6_Std-Nacl-myfilter)#permit ff1e::/</w:t>
      </w:r>
      <w:r>
        <w:rPr>
          <w:rFonts w:hint="eastAsia"/>
        </w:rPr>
        <w:t>4</w:t>
      </w:r>
      <w:r>
        <w:t>8</w:t>
      </w:r>
    </w:p>
    <w:p/>
    <w:p>
      <w:pPr>
        <w:pStyle w:val="5"/>
      </w:pPr>
      <w:bookmarkStart w:id="10017" w:name="_Toc259549075"/>
      <w:bookmarkStart w:id="10018" w:name="_Toc437332761"/>
      <w:bookmarkStart w:id="10019" w:name="_Toc259549250"/>
      <w:bookmarkStart w:id="10020" w:name="_Toc7034"/>
      <w:r>
        <w:t>IPv6 DCSCM</w:t>
      </w:r>
      <w:bookmarkEnd w:id="10017"/>
      <w:bookmarkEnd w:id="10018"/>
      <w:bookmarkEnd w:id="10019"/>
      <w:bookmarkEnd w:id="10020"/>
      <w:r>
        <w:t xml:space="preserve"> </w:t>
      </w:r>
    </w:p>
    <w:p>
      <w:pPr>
        <w:pStyle w:val="6"/>
      </w:pPr>
      <w:bookmarkStart w:id="10021" w:name="_Toc259549251"/>
      <w:bookmarkStart w:id="10022" w:name="_Toc235416642"/>
      <w:bookmarkStart w:id="10023" w:name="_Toc259549076"/>
      <w:bookmarkStart w:id="10024" w:name="_Toc437332762"/>
      <w:r>
        <w:t>ipv6 access-list(ipv6组播源控制)</w:t>
      </w:r>
      <w:bookmarkEnd w:id="10021"/>
      <w:bookmarkEnd w:id="10022"/>
      <w:bookmarkEnd w:id="10023"/>
      <w:bookmarkEnd w:id="10024"/>
    </w:p>
    <w:p>
      <w:pPr>
        <w:rPr>
          <w:b/>
          <w:bCs/>
        </w:rPr>
      </w:pPr>
      <w:r>
        <w:rPr>
          <w:b/>
          <w:bCs/>
        </w:rPr>
        <w:t xml:space="preserve">命令: ipv6 access-list </w:t>
      </w:r>
      <w:r>
        <w:rPr>
          <w:b/>
          <w:bCs/>
          <w:i/>
        </w:rPr>
        <w:t>&lt;8000-8099&gt;</w:t>
      </w:r>
      <w:r>
        <w:rPr>
          <w:b/>
          <w:bCs/>
        </w:rPr>
        <w:t xml:space="preserve"> {deny|permit} {{</w:t>
      </w:r>
      <w:r>
        <w:rPr>
          <w:b/>
          <w:bCs/>
          <w:i/>
        </w:rPr>
        <w:t>&lt;source/M&gt;</w:t>
      </w:r>
      <w:r>
        <w:rPr>
          <w:b/>
          <w:bCs/>
        </w:rPr>
        <w:t xml:space="preserve"> }|{host-source </w:t>
      </w:r>
      <w:r>
        <w:rPr>
          <w:b/>
          <w:bCs/>
          <w:i/>
        </w:rPr>
        <w:t>&lt;source-host-ip&gt;</w:t>
      </w:r>
      <w:r>
        <w:rPr>
          <w:b/>
          <w:bCs/>
        </w:rPr>
        <w:t>}|any-source} {{</w:t>
      </w:r>
      <w:r>
        <w:rPr>
          <w:b/>
          <w:bCs/>
          <w:i/>
        </w:rPr>
        <w:t>&lt;destination/M&gt;</w:t>
      </w:r>
      <w:r>
        <w:rPr>
          <w:b/>
          <w:bCs/>
        </w:rPr>
        <w:t xml:space="preserve"> }|{host-destination </w:t>
      </w:r>
      <w:r>
        <w:rPr>
          <w:b/>
          <w:bCs/>
          <w:i/>
        </w:rPr>
        <w:t>&lt;destination-host-ip&gt;</w:t>
      </w:r>
      <w:r>
        <w:rPr>
          <w:b/>
          <w:bCs/>
        </w:rPr>
        <w:t>}|any-destination}</w:t>
      </w:r>
    </w:p>
    <w:p>
      <w:pPr>
        <w:ind w:firstLine="826" w:firstLineChars="392"/>
        <w:rPr>
          <w:b/>
          <w:bCs/>
        </w:rPr>
      </w:pPr>
      <w:r>
        <w:rPr>
          <w:b/>
          <w:bCs/>
        </w:rPr>
        <w:t xml:space="preserve">no ipv6 access-list </w:t>
      </w:r>
      <w:r>
        <w:rPr>
          <w:b/>
          <w:bCs/>
          <w:i/>
        </w:rPr>
        <w:t>&lt;8000-8099&gt;</w:t>
      </w:r>
      <w:r>
        <w:rPr>
          <w:b/>
          <w:bCs/>
        </w:rPr>
        <w:t xml:space="preserve"> {deny|permit} {{</w:t>
      </w:r>
      <w:r>
        <w:rPr>
          <w:b/>
          <w:bCs/>
          <w:i/>
        </w:rPr>
        <w:t>&lt;source/M&gt;</w:t>
      </w:r>
      <w:r>
        <w:rPr>
          <w:b/>
          <w:bCs/>
        </w:rPr>
        <w:t xml:space="preserve"> }|{host-source </w:t>
      </w:r>
      <w:r>
        <w:rPr>
          <w:b/>
          <w:bCs/>
          <w:i/>
        </w:rPr>
        <w:t>&lt;source-host-ip&gt;</w:t>
      </w:r>
      <w:r>
        <w:rPr>
          <w:b/>
          <w:bCs/>
        </w:rPr>
        <w:t>}|any-source} {{</w:t>
      </w:r>
      <w:r>
        <w:rPr>
          <w:b/>
          <w:bCs/>
          <w:i/>
        </w:rPr>
        <w:t>&lt;destination/M&gt;</w:t>
      </w:r>
      <w:r>
        <w:rPr>
          <w:b/>
          <w:bCs/>
        </w:rPr>
        <w:t xml:space="preserve"> }|{host-destination &lt;destination-host-ip&gt;}|any-destination}</w:t>
      </w:r>
    </w:p>
    <w:p>
      <w:pPr>
        <w:rPr>
          <w:b/>
          <w:bCs/>
        </w:rPr>
      </w:pPr>
      <w:r>
        <w:rPr>
          <w:b/>
          <w:bCs/>
        </w:rPr>
        <w:t>功能：</w:t>
      </w:r>
      <w:r>
        <w:t xml:space="preserve"> 配置ipv6源受控组播访问列表，其NO形式用于删除该访问列表。</w:t>
      </w:r>
    </w:p>
    <w:p>
      <w:r>
        <w:rPr>
          <w:b/>
          <w:bCs/>
        </w:rPr>
        <w:t xml:space="preserve">参数： </w:t>
      </w:r>
      <w:r>
        <w:t>&lt;8000-8099&gt;：源受控访问列表号。</w:t>
      </w:r>
    </w:p>
    <w:p>
      <w:pPr>
        <w:ind w:left="420" w:firstLine="420"/>
      </w:pPr>
      <w:r>
        <w:t>{deny|permit}：拒绝或允许。</w:t>
      </w:r>
    </w:p>
    <w:p>
      <w:pPr>
        <w:ind w:left="420" w:firstLine="420"/>
      </w:pPr>
      <w:r>
        <w:t>&lt;source/M&gt;：组播源地址和掩码长度。</w:t>
      </w:r>
    </w:p>
    <w:p>
      <w:pPr>
        <w:ind w:firstLine="840" w:firstLineChars="400"/>
      </w:pPr>
      <w:r>
        <w:t>&lt;source-host-ip&gt;：组播源主机地址。</w:t>
      </w:r>
    </w:p>
    <w:p>
      <w:pPr>
        <w:ind w:firstLine="840" w:firstLineChars="400"/>
      </w:pPr>
      <w:r>
        <w:t>&lt;destination/M&gt;：组播目的地址和掩码长度。</w:t>
      </w:r>
    </w:p>
    <w:p>
      <w:pPr>
        <w:ind w:firstLine="840" w:firstLineChars="400"/>
      </w:pPr>
      <w:r>
        <w:t>&lt;destination-host-ip&gt;：组播目的主机地址。</w:t>
      </w:r>
    </w:p>
    <w:p>
      <w:pPr>
        <w:rPr>
          <w:b/>
          <w:bCs/>
        </w:rPr>
      </w:pPr>
      <w:r>
        <w:rPr>
          <w:b/>
          <w:bCs/>
        </w:rPr>
        <w:t>缺省情况：</w:t>
      </w:r>
      <w:r>
        <w:rPr>
          <w:rFonts w:eastAsia="新宋体"/>
        </w:rPr>
        <w:t>无。</w:t>
      </w:r>
    </w:p>
    <w:p>
      <w:r>
        <w:rPr>
          <w:b/>
          <w:bCs/>
        </w:rPr>
        <w:t>命令模式：</w:t>
      </w:r>
      <w:r>
        <w:t>全局配置模式。</w:t>
      </w:r>
    </w:p>
    <w:p>
      <w:pPr>
        <w:rPr>
          <w:bCs/>
        </w:rPr>
      </w:pPr>
      <w:r>
        <w:rPr>
          <w:b/>
          <w:bCs/>
        </w:rPr>
        <w:t>使用指南：</w:t>
      </w:r>
      <w:r>
        <w:rPr>
          <w:bCs/>
        </w:rPr>
        <w:t>IPV6组播源受控表项使用的ACL通过特定的ACL号8000－8099来控制，本命令用于配置这样的ACL。IPV6组播源受控的ACL只需要配置要控制的源IPV6地址和目的IPV6地址（即组IPV6地址），其配置方式与其它ACL基本相同，可以采用掩码长度配置地址范围，也可以指定一个主机地址或所有地址，值得注意的是，这里的“所有地址”对组IPV6地址而言是指ff::/8。</w:t>
      </w:r>
    </w:p>
    <w:p>
      <w:pPr>
        <w:rPr>
          <w:b/>
          <w:bCs/>
        </w:rPr>
      </w:pPr>
      <w:r>
        <w:rPr>
          <w:b/>
          <w:bCs/>
        </w:rPr>
        <w:t>举例：</w:t>
      </w:r>
    </w:p>
    <w:p>
      <w:pPr>
        <w:rPr>
          <w:bCs/>
        </w:rPr>
      </w:pPr>
      <w:r>
        <w:t>Switch</w:t>
      </w:r>
      <w:r>
        <w:rPr>
          <w:bCs/>
        </w:rPr>
        <w:t>(config)#ipv6 access-list 8000 permit fe80::203:228a/64 ff1e::1/64</w:t>
      </w:r>
    </w:p>
    <w:p>
      <w:pPr>
        <w:pStyle w:val="6"/>
      </w:pPr>
      <w:bookmarkStart w:id="10025" w:name="_Toc235416643"/>
      <w:bookmarkStart w:id="10026" w:name="_Toc259549252"/>
      <w:bookmarkStart w:id="10027" w:name="_Toc437332763"/>
      <w:bookmarkStart w:id="10028" w:name="_Toc259549077"/>
      <w:r>
        <w:t>ipv6 access-list(组播目的控制)</w:t>
      </w:r>
      <w:bookmarkEnd w:id="10025"/>
      <w:bookmarkEnd w:id="10026"/>
      <w:bookmarkEnd w:id="10027"/>
      <w:bookmarkEnd w:id="10028"/>
    </w:p>
    <w:p>
      <w:pPr>
        <w:rPr>
          <w:b/>
          <w:bCs/>
        </w:rPr>
      </w:pPr>
      <w:r>
        <w:rPr>
          <w:b/>
          <w:bCs/>
        </w:rPr>
        <w:t>命令: ipv6 access-list</w:t>
      </w:r>
      <w:r>
        <w:rPr>
          <w:b/>
          <w:bCs/>
          <w:i/>
        </w:rPr>
        <w:t xml:space="preserve"> &lt;9000-10999&gt;</w:t>
      </w:r>
      <w:r>
        <w:rPr>
          <w:b/>
          <w:bCs/>
        </w:rPr>
        <w:t xml:space="preserve"> {deny|permit} {{</w:t>
      </w:r>
      <w:r>
        <w:rPr>
          <w:b/>
          <w:bCs/>
          <w:i/>
        </w:rPr>
        <w:t>&lt;source/M&gt;</w:t>
      </w:r>
      <w:r>
        <w:rPr>
          <w:b/>
          <w:bCs/>
        </w:rPr>
        <w:t xml:space="preserve"> }|{host-source </w:t>
      </w:r>
      <w:r>
        <w:rPr>
          <w:b/>
          <w:bCs/>
          <w:i/>
        </w:rPr>
        <w:t>&lt;source-host-ip&gt;</w:t>
      </w:r>
      <w:r>
        <w:rPr>
          <w:b/>
          <w:bCs/>
        </w:rPr>
        <w:t>}|any-source} {{</w:t>
      </w:r>
      <w:r>
        <w:rPr>
          <w:b/>
          <w:bCs/>
          <w:i/>
        </w:rPr>
        <w:t>&lt;destination/M&gt;</w:t>
      </w:r>
      <w:r>
        <w:rPr>
          <w:b/>
          <w:bCs/>
        </w:rPr>
        <w:t xml:space="preserve"> }|{host-destination &lt;destination-host-ip&gt;}|any-destination}</w:t>
      </w:r>
    </w:p>
    <w:p>
      <w:pPr>
        <w:ind w:firstLine="930" w:firstLineChars="441"/>
        <w:rPr>
          <w:b/>
          <w:bCs/>
        </w:rPr>
      </w:pPr>
      <w:r>
        <w:rPr>
          <w:b/>
          <w:bCs/>
        </w:rPr>
        <w:t>no ipv6 access-list</w:t>
      </w:r>
      <w:r>
        <w:rPr>
          <w:b/>
          <w:bCs/>
          <w:i/>
        </w:rPr>
        <w:t xml:space="preserve"> &lt;9000-10999&gt;</w:t>
      </w:r>
      <w:r>
        <w:rPr>
          <w:b/>
          <w:bCs/>
        </w:rPr>
        <w:t xml:space="preserve"> {deny|permit} {{</w:t>
      </w:r>
      <w:r>
        <w:rPr>
          <w:b/>
          <w:bCs/>
          <w:i/>
        </w:rPr>
        <w:t>&lt;source/M&gt;</w:t>
      </w:r>
      <w:r>
        <w:rPr>
          <w:b/>
          <w:bCs/>
        </w:rPr>
        <w:t xml:space="preserve"> }|{host-source </w:t>
      </w:r>
      <w:r>
        <w:rPr>
          <w:b/>
          <w:bCs/>
          <w:i/>
        </w:rPr>
        <w:t>&lt;source-host-ip&gt;</w:t>
      </w:r>
      <w:r>
        <w:rPr>
          <w:b/>
          <w:bCs/>
        </w:rPr>
        <w:t>}|any-source} {{</w:t>
      </w:r>
      <w:r>
        <w:rPr>
          <w:b/>
          <w:bCs/>
          <w:i/>
        </w:rPr>
        <w:t>&lt;destination/M&gt;</w:t>
      </w:r>
      <w:r>
        <w:rPr>
          <w:b/>
          <w:bCs/>
        </w:rPr>
        <w:t xml:space="preserve"> }|{host-destination </w:t>
      </w:r>
      <w:r>
        <w:rPr>
          <w:b/>
          <w:bCs/>
          <w:i/>
        </w:rPr>
        <w:t>&lt;destination-host-ip&gt;</w:t>
      </w:r>
      <w:r>
        <w:rPr>
          <w:b/>
          <w:bCs/>
        </w:rPr>
        <w:t>}|any-destination}</w:t>
      </w:r>
    </w:p>
    <w:p>
      <w:pPr>
        <w:rPr>
          <w:b/>
          <w:bCs/>
        </w:rPr>
      </w:pPr>
      <w:r>
        <w:rPr>
          <w:b/>
          <w:bCs/>
        </w:rPr>
        <w:t>功能：</w:t>
      </w:r>
      <w:r>
        <w:t xml:space="preserve"> 配置</w:t>
      </w:r>
      <w:r>
        <w:rPr>
          <w:bCs/>
        </w:rPr>
        <w:t>IPV6</w:t>
      </w:r>
      <w:r>
        <w:t>目的受控组播访问列表，其NO形式用于删除该访问列表。</w:t>
      </w:r>
    </w:p>
    <w:p>
      <w:r>
        <w:rPr>
          <w:b/>
          <w:bCs/>
        </w:rPr>
        <w:t xml:space="preserve">参数： </w:t>
      </w:r>
      <w:r>
        <w:t>&lt;9000-10999&gt;：源受控访问列表号。</w:t>
      </w:r>
    </w:p>
    <w:p>
      <w:r>
        <w:tab/>
      </w:r>
      <w:r>
        <w:t xml:space="preserve">   {deny|permit}：拒绝或允许。</w:t>
      </w:r>
    </w:p>
    <w:p>
      <w:pPr>
        <w:ind w:left="420" w:firstLine="420"/>
      </w:pPr>
      <w:r>
        <w:t>&lt;source/M&gt;：组播源地址和掩码长度。</w:t>
      </w:r>
    </w:p>
    <w:p>
      <w:pPr>
        <w:ind w:firstLine="840" w:firstLineChars="400"/>
      </w:pPr>
      <w:r>
        <w:t>&lt;source-host-ip&gt;：组播源主机地址。</w:t>
      </w:r>
    </w:p>
    <w:p>
      <w:pPr>
        <w:ind w:firstLine="840" w:firstLineChars="400"/>
      </w:pPr>
      <w:r>
        <w:t>&lt;destination/M&gt;：组播目的地址和掩码长度。</w:t>
      </w:r>
    </w:p>
    <w:p>
      <w:pPr>
        <w:ind w:firstLine="840" w:firstLineChars="400"/>
      </w:pPr>
      <w:r>
        <w:t>&lt;destination-host-ip&gt;：组播目的主机地址。</w:t>
      </w:r>
    </w:p>
    <w:p>
      <w:pPr>
        <w:rPr>
          <w:b/>
          <w:bCs/>
        </w:rPr>
      </w:pPr>
      <w:r>
        <w:rPr>
          <w:b/>
          <w:bCs/>
        </w:rPr>
        <w:t>缺省情况：</w:t>
      </w:r>
      <w:r>
        <w:rPr>
          <w:rFonts w:eastAsia="新宋体"/>
        </w:rPr>
        <w:t>无。</w:t>
      </w:r>
    </w:p>
    <w:p>
      <w:r>
        <w:rPr>
          <w:b/>
          <w:bCs/>
        </w:rPr>
        <w:t>命令模式：</w:t>
      </w:r>
      <w:r>
        <w:t>全局配置模式。</w:t>
      </w:r>
    </w:p>
    <w:p>
      <w:pPr>
        <w:rPr>
          <w:bCs/>
        </w:rPr>
      </w:pPr>
      <w:r>
        <w:rPr>
          <w:b/>
          <w:bCs/>
        </w:rPr>
        <w:t>使用指南：</w:t>
      </w:r>
      <w:r>
        <w:rPr>
          <w:bCs/>
        </w:rPr>
        <w:t>IPV6组播目的受控表项使用的ACL通过特定的ACL号</w:t>
      </w:r>
      <w:r>
        <w:t>9000-10999</w:t>
      </w:r>
      <w:r>
        <w:rPr>
          <w:bCs/>
        </w:rPr>
        <w:t>来控制，本命令用于配置这样的ACL。组播目的受控的ACL只需要配置要控制的源IPV6地址和目的IPV6地址（即组IPV6地址），其配置方式与其它ACL基本相同，可以采用掩码长度配置地址范围，也可以指定一个主机地址或所有地址，值得注意的是，这里的“所有地址”对组IPV6地址而言是指ff::/8。</w:t>
      </w:r>
    </w:p>
    <w:p>
      <w:pPr>
        <w:rPr>
          <w:b/>
          <w:bCs/>
        </w:rPr>
      </w:pPr>
      <w:r>
        <w:rPr>
          <w:b/>
          <w:bCs/>
        </w:rPr>
        <w:t>举例：</w:t>
      </w:r>
    </w:p>
    <w:p>
      <w:pPr>
        <w:rPr>
          <w:bCs/>
        </w:rPr>
      </w:pPr>
      <w:r>
        <w:rPr>
          <w:bCs/>
        </w:rPr>
        <w:t>Switch(config)#ipv6 access-list 9000 permit fe80::203:228a/64 ff1e::1/64</w:t>
      </w:r>
    </w:p>
    <w:p>
      <w:pPr>
        <w:pStyle w:val="6"/>
      </w:pPr>
      <w:bookmarkStart w:id="10029" w:name="_Toc437332764"/>
      <w:bookmarkStart w:id="10030" w:name="_Toc259549078"/>
      <w:bookmarkStart w:id="10031" w:name="_Toc235416644"/>
      <w:bookmarkStart w:id="10032" w:name="_Toc259549253"/>
      <w:r>
        <w:t>ipv6 multicast destination-control access-group</w:t>
      </w:r>
      <w:bookmarkEnd w:id="10029"/>
      <w:bookmarkEnd w:id="10030"/>
      <w:bookmarkEnd w:id="10031"/>
      <w:bookmarkEnd w:id="10032"/>
    </w:p>
    <w:p>
      <w:pPr>
        <w:ind w:left="840" w:hanging="840"/>
      </w:pPr>
      <w:r>
        <w:rPr>
          <w:b/>
          <w:bCs/>
        </w:rPr>
        <w:t xml:space="preserve">命令:  </w:t>
      </w:r>
      <w:r>
        <w:rPr>
          <w:b/>
        </w:rPr>
        <w:t xml:space="preserve">ipv6 multicast destination-control access-group </w:t>
      </w:r>
      <w:r>
        <w:rPr>
          <w:b/>
          <w:i/>
        </w:rPr>
        <w:t>&lt;9000-10999&gt;</w:t>
      </w:r>
    </w:p>
    <w:p>
      <w:pPr>
        <w:ind w:firstLine="723" w:firstLineChars="343"/>
        <w:rPr>
          <w:b/>
          <w:bCs/>
          <w:i/>
        </w:rPr>
      </w:pPr>
      <w:r>
        <w:rPr>
          <w:b/>
          <w:bCs/>
        </w:rPr>
        <w:t xml:space="preserve">no </w:t>
      </w:r>
      <w:r>
        <w:rPr>
          <w:b/>
        </w:rPr>
        <w:t xml:space="preserve">ipv6 multicast destination-control access-group </w:t>
      </w:r>
      <w:r>
        <w:rPr>
          <w:b/>
          <w:i/>
        </w:rPr>
        <w:t>&lt;9000-10999&gt;</w:t>
      </w:r>
    </w:p>
    <w:p>
      <w:pPr>
        <w:rPr>
          <w:b/>
          <w:bCs/>
        </w:rPr>
      </w:pPr>
      <w:r>
        <w:rPr>
          <w:b/>
          <w:bCs/>
        </w:rPr>
        <w:t>功能：</w:t>
      </w:r>
      <w:r>
        <w:t xml:space="preserve"> 配置端口使用的IPV6组播目的控制访问列表，其NO形式删除该配置。</w:t>
      </w:r>
    </w:p>
    <w:p>
      <w:r>
        <w:rPr>
          <w:b/>
          <w:bCs/>
        </w:rPr>
        <w:t xml:space="preserve">参数： </w:t>
      </w:r>
      <w:r>
        <w:t>&lt;9000-10999&gt;：目的受控访问列表号。</w:t>
      </w:r>
    </w:p>
    <w:p>
      <w:pPr>
        <w:rPr>
          <w:b/>
          <w:bCs/>
        </w:rPr>
      </w:pPr>
      <w:r>
        <w:rPr>
          <w:b/>
          <w:bCs/>
        </w:rPr>
        <w:t>缺省情况：</w:t>
      </w:r>
      <w:r>
        <w:t>不配置</w:t>
      </w:r>
      <w:r>
        <w:rPr>
          <w:rFonts w:eastAsia="新宋体"/>
        </w:rPr>
        <w:t>。</w:t>
      </w:r>
    </w:p>
    <w:p>
      <w:r>
        <w:rPr>
          <w:b/>
          <w:bCs/>
        </w:rPr>
        <w:t>命令模式：</w:t>
      </w:r>
      <w:r>
        <w:t>端口配置模式。</w:t>
      </w:r>
    </w:p>
    <w:p>
      <w:pPr>
        <w:rPr>
          <w:bCs/>
        </w:rPr>
      </w:pPr>
      <w:r>
        <w:rPr>
          <w:b/>
          <w:bCs/>
        </w:rPr>
        <w:t>使用指南：</w:t>
      </w:r>
      <w:r>
        <w:rPr>
          <w:bCs/>
        </w:rPr>
        <w:t>该命令只有在启动了全局</w:t>
      </w:r>
      <w:r>
        <w:t>IPV6</w:t>
      </w:r>
      <w:r>
        <w:rPr>
          <w:bCs/>
        </w:rPr>
        <w:t>组播目的控制的情况下才起作用，配置该命令后，如果开启MLD-SNOOPING，对于向组播组添加该端口的情况，将按所配置的访问列表进行匹配，如匹配为permit，该端口才会被添加，否则不能添加。</w:t>
      </w:r>
    </w:p>
    <w:p>
      <w:pPr>
        <w:rPr>
          <w:b/>
          <w:bCs/>
        </w:rPr>
      </w:pPr>
      <w:r>
        <w:rPr>
          <w:b/>
          <w:bCs/>
        </w:rPr>
        <w:t>举例：</w:t>
      </w:r>
    </w:p>
    <w:p>
      <w:r>
        <w:rPr>
          <w:bCs/>
        </w:rPr>
        <w:t xml:space="preserve">switch(config)#inter ethernet </w:t>
      </w:r>
      <w:r>
        <w:t>1/0/4</w:t>
      </w:r>
    </w:p>
    <w:p>
      <w:r>
        <w:rPr>
          <w:bCs/>
        </w:rPr>
        <w:t>switch(Config-If-Ethernet</w:t>
      </w:r>
      <w:r>
        <w:t>1/0/4</w:t>
      </w:r>
      <w:r>
        <w:rPr>
          <w:bCs/>
        </w:rPr>
        <w:t>)#ipv6 multicast destination-control access-group 9000</w:t>
      </w:r>
    </w:p>
    <w:p>
      <w:pPr>
        <w:rPr>
          <w:b/>
          <w:bCs/>
        </w:rPr>
      </w:pPr>
      <w:r>
        <w:rPr>
          <w:bCs/>
        </w:rPr>
        <w:t>switch(Config-If-Ethernet</w:t>
      </w:r>
      <w:r>
        <w:t>1/0/4</w:t>
      </w:r>
      <w:r>
        <w:rPr>
          <w:bCs/>
        </w:rPr>
        <w:t>)#</w:t>
      </w:r>
    </w:p>
    <w:p>
      <w:pPr>
        <w:pStyle w:val="6"/>
      </w:pPr>
      <w:bookmarkStart w:id="10033" w:name="_Toc437332765"/>
      <w:bookmarkStart w:id="10034" w:name="_Toc259549254"/>
      <w:bookmarkStart w:id="10035" w:name="_Toc235416646"/>
      <w:bookmarkStart w:id="10036" w:name="_Toc259549079"/>
      <w:r>
        <w:t>ipv6 multicast destination-control access-group (sip)</w:t>
      </w:r>
      <w:bookmarkEnd w:id="10033"/>
      <w:bookmarkEnd w:id="10034"/>
      <w:bookmarkEnd w:id="10035"/>
      <w:bookmarkEnd w:id="10036"/>
    </w:p>
    <w:p>
      <w:pPr>
        <w:rPr>
          <w:b/>
        </w:rPr>
      </w:pPr>
      <w:r>
        <w:rPr>
          <w:b/>
          <w:bCs/>
        </w:rPr>
        <w:t xml:space="preserve">命令:  </w:t>
      </w:r>
      <w:r>
        <w:rPr>
          <w:b/>
        </w:rPr>
        <w:t xml:space="preserve">ipv6 multicast destination-control </w:t>
      </w:r>
      <w:r>
        <w:rPr>
          <w:b/>
          <w:i/>
        </w:rPr>
        <w:t>&lt;IPADDRESS/M&gt;</w:t>
      </w:r>
      <w:r>
        <w:rPr>
          <w:b/>
        </w:rPr>
        <w:t xml:space="preserve"> access-group </w:t>
      </w:r>
      <w:r>
        <w:rPr>
          <w:b/>
          <w:i/>
        </w:rPr>
        <w:t>&lt;9000-10999&gt;</w:t>
      </w:r>
    </w:p>
    <w:p>
      <w:pPr>
        <w:ind w:firstLine="723" w:firstLineChars="343"/>
        <w:rPr>
          <w:b/>
          <w:bCs/>
        </w:rPr>
      </w:pPr>
      <w:r>
        <w:rPr>
          <w:b/>
          <w:bCs/>
        </w:rPr>
        <w:t xml:space="preserve">no </w:t>
      </w:r>
      <w:r>
        <w:rPr>
          <w:b/>
        </w:rPr>
        <w:t xml:space="preserve">ipv6 multicast destination-control </w:t>
      </w:r>
      <w:r>
        <w:rPr>
          <w:b/>
          <w:i/>
        </w:rPr>
        <w:t xml:space="preserve">&lt;IPADDRESS/M&gt; </w:t>
      </w:r>
      <w:r>
        <w:rPr>
          <w:b/>
        </w:rPr>
        <w:t xml:space="preserve">access-group </w:t>
      </w:r>
      <w:r>
        <w:rPr>
          <w:b/>
          <w:i/>
        </w:rPr>
        <w:t>&lt;9000-10999&gt;</w:t>
      </w:r>
    </w:p>
    <w:p>
      <w:pPr>
        <w:rPr>
          <w:b/>
          <w:bCs/>
        </w:rPr>
      </w:pPr>
      <w:r>
        <w:rPr>
          <w:b/>
          <w:bCs/>
        </w:rPr>
        <w:t>功能：</w:t>
      </w:r>
      <w:r>
        <w:t xml:space="preserve"> 配置指定网段使用的IPV6组播目的控制访问列表，其NO形式删除该配置。</w:t>
      </w:r>
    </w:p>
    <w:p>
      <w:pPr>
        <w:rPr>
          <w:b/>
          <w:bCs/>
        </w:rPr>
      </w:pPr>
      <w:r>
        <w:rPr>
          <w:b/>
          <w:bCs/>
        </w:rPr>
        <w:t>参数：</w:t>
      </w:r>
      <w:r>
        <w:t xml:space="preserve"> &lt;IPADDRESS/M&gt;:IP地址和掩码长度；</w:t>
      </w:r>
    </w:p>
    <w:p>
      <w:pPr>
        <w:ind w:firstLine="726" w:firstLineChars="346"/>
      </w:pPr>
      <w:r>
        <w:t>&lt;9000-10999&gt;：目的受控访问列表号。</w:t>
      </w:r>
    </w:p>
    <w:p>
      <w:pPr>
        <w:rPr>
          <w:b/>
          <w:bCs/>
        </w:rPr>
      </w:pPr>
      <w:r>
        <w:rPr>
          <w:b/>
          <w:bCs/>
        </w:rPr>
        <w:t>缺省情况：</w:t>
      </w:r>
      <w:r>
        <w:t>不配置</w:t>
      </w:r>
      <w:r>
        <w:rPr>
          <w:rFonts w:eastAsia="新宋体"/>
        </w:rPr>
        <w:t>。</w:t>
      </w:r>
    </w:p>
    <w:p>
      <w:r>
        <w:rPr>
          <w:b/>
          <w:bCs/>
        </w:rPr>
        <w:t>命令模式：</w:t>
      </w:r>
      <w:r>
        <w:t>全局配置模式。</w:t>
      </w:r>
    </w:p>
    <w:p>
      <w:pPr>
        <w:rPr>
          <w:bCs/>
        </w:rPr>
      </w:pPr>
      <w:r>
        <w:rPr>
          <w:b/>
          <w:bCs/>
        </w:rPr>
        <w:t>使用指南：</w:t>
      </w:r>
      <w:r>
        <w:rPr>
          <w:bCs/>
        </w:rPr>
        <w:t>该命令只有在启动了全局</w:t>
      </w:r>
      <w:r>
        <w:t>IPV6</w:t>
      </w:r>
      <w:r>
        <w:rPr>
          <w:bCs/>
        </w:rPr>
        <w:t>组播目的控制的情况下才起作用，配置该命令后，如果开启MLD-SNOOPING或启动了MLD，对于向组播组添加成员的情况，如果所发送的MLD-REPORT的源IPV6地址配置了组播目的控制，将按所配置的访问列表进行匹配，如匹配为permit，该端口才会被添加，否则不能添加。</w:t>
      </w:r>
      <w:r>
        <w:t>如果使用此命令之前，show ipv6 mld groups detail中相应的组或者源已经建立，需到特权模式下使用命令clear ipv6 mld group清空相应组。</w:t>
      </w:r>
    </w:p>
    <w:p>
      <w:pPr>
        <w:rPr>
          <w:b/>
          <w:bCs/>
        </w:rPr>
      </w:pPr>
      <w:r>
        <w:rPr>
          <w:b/>
          <w:bCs/>
        </w:rPr>
        <w:t>举例：</w:t>
      </w:r>
    </w:p>
    <w:p>
      <w:pPr>
        <w:rPr>
          <w:bCs/>
        </w:rPr>
      </w:pPr>
      <w:r>
        <w:rPr>
          <w:bCs/>
        </w:rPr>
        <w:t>switch(config)#ipv6 multicast destination-control 2008::8/64 access-group 9000</w:t>
      </w:r>
    </w:p>
    <w:p>
      <w:pPr>
        <w:pStyle w:val="6"/>
      </w:pPr>
      <w:bookmarkStart w:id="10037" w:name="_Toc259549255"/>
      <w:bookmarkStart w:id="10038" w:name="_Toc437332766"/>
      <w:bookmarkStart w:id="10039" w:name="_Toc235416645"/>
      <w:bookmarkStart w:id="10040" w:name="_Toc259549080"/>
      <w:r>
        <w:t>ipv6 multicast destination-control access-group (vmac)</w:t>
      </w:r>
      <w:bookmarkEnd w:id="10037"/>
      <w:bookmarkEnd w:id="10038"/>
      <w:bookmarkEnd w:id="10039"/>
      <w:bookmarkEnd w:id="10040"/>
    </w:p>
    <w:p>
      <w:pPr>
        <w:rPr>
          <w:b/>
          <w:bCs/>
        </w:rPr>
      </w:pPr>
      <w:r>
        <w:rPr>
          <w:b/>
          <w:bCs/>
        </w:rPr>
        <w:t xml:space="preserve">命令:  ipv6 multicast destination-control </w:t>
      </w:r>
      <w:r>
        <w:rPr>
          <w:b/>
          <w:bCs/>
          <w:i/>
        </w:rPr>
        <w:t xml:space="preserve">&lt;1-4094&gt; &lt;macaddr&gt; </w:t>
      </w:r>
      <w:r>
        <w:rPr>
          <w:b/>
          <w:bCs/>
        </w:rPr>
        <w:t xml:space="preserve">access-group </w:t>
      </w:r>
      <w:r>
        <w:rPr>
          <w:b/>
          <w:bCs/>
          <w:i/>
        </w:rPr>
        <w:t>&lt;9000-10999&gt;</w:t>
      </w:r>
    </w:p>
    <w:p>
      <w:pPr>
        <w:ind w:firstLine="723" w:firstLineChars="343"/>
        <w:rPr>
          <w:b/>
          <w:bCs/>
          <w:i/>
        </w:rPr>
      </w:pPr>
      <w:r>
        <w:rPr>
          <w:b/>
          <w:bCs/>
        </w:rPr>
        <w:t xml:space="preserve">no ipv6 multicast destination-control </w:t>
      </w:r>
      <w:r>
        <w:rPr>
          <w:b/>
          <w:bCs/>
          <w:i/>
        </w:rPr>
        <w:t xml:space="preserve">&lt;1-4094&gt; &lt;macaddr&gt; </w:t>
      </w:r>
      <w:r>
        <w:rPr>
          <w:b/>
          <w:bCs/>
        </w:rPr>
        <w:t xml:space="preserve">access-group </w:t>
      </w:r>
      <w:r>
        <w:rPr>
          <w:b/>
          <w:bCs/>
          <w:i/>
        </w:rPr>
        <w:t>&lt;9000-10999&gt;</w:t>
      </w:r>
    </w:p>
    <w:p>
      <w:pPr>
        <w:rPr>
          <w:b/>
          <w:bCs/>
        </w:rPr>
      </w:pPr>
      <w:r>
        <w:rPr>
          <w:b/>
          <w:bCs/>
        </w:rPr>
        <w:t>功能：</w:t>
      </w:r>
      <w:r>
        <w:t xml:space="preserve"> 配置指定VLAN-MAC使用的IPV6组播目的控制访问列表，其NO形式删除该配置。</w:t>
      </w:r>
    </w:p>
    <w:p>
      <w:r>
        <w:rPr>
          <w:b/>
          <w:bCs/>
        </w:rPr>
        <w:t xml:space="preserve">参数： </w:t>
      </w:r>
      <w:r>
        <w:t>&lt;1-4094&gt;：VLAN-ID；</w:t>
      </w:r>
    </w:p>
    <w:p>
      <w:pPr>
        <w:rPr>
          <w:b/>
          <w:bCs/>
        </w:rPr>
      </w:pPr>
      <w:r>
        <w:tab/>
      </w:r>
      <w:r>
        <w:t xml:space="preserve">   &lt;macaddr&gt;：发送MLD-REPORT的源MAC地址，格式为“xx-xx-xx-xx-xx-xx”。</w:t>
      </w:r>
    </w:p>
    <w:p>
      <w:pPr>
        <w:ind w:firstLine="726" w:firstLineChars="346"/>
      </w:pPr>
      <w:r>
        <w:t>&lt;9000-10999&gt;：目的受控访问列表号。</w:t>
      </w:r>
    </w:p>
    <w:p>
      <w:pPr>
        <w:rPr>
          <w:b/>
          <w:bCs/>
        </w:rPr>
      </w:pPr>
      <w:r>
        <w:rPr>
          <w:b/>
          <w:bCs/>
        </w:rPr>
        <w:t>缺省情况：</w:t>
      </w:r>
      <w:r>
        <w:t>不配置</w:t>
      </w:r>
      <w:r>
        <w:rPr>
          <w:rFonts w:eastAsia="新宋体"/>
        </w:rPr>
        <w:t>。</w:t>
      </w:r>
    </w:p>
    <w:p>
      <w:r>
        <w:rPr>
          <w:b/>
          <w:bCs/>
        </w:rPr>
        <w:t>命令模式：</w:t>
      </w:r>
      <w:r>
        <w:t>全局配置模式。</w:t>
      </w:r>
    </w:p>
    <w:p>
      <w:pPr>
        <w:rPr>
          <w:bCs/>
        </w:rPr>
      </w:pPr>
      <w:r>
        <w:rPr>
          <w:b/>
          <w:bCs/>
        </w:rPr>
        <w:t>使用指南：</w:t>
      </w:r>
      <w:r>
        <w:rPr>
          <w:bCs/>
        </w:rPr>
        <w:t>该命令只有在启动了全局</w:t>
      </w:r>
      <w:r>
        <w:t>IPV6</w:t>
      </w:r>
      <w:r>
        <w:rPr>
          <w:bCs/>
        </w:rPr>
        <w:t>组播目的控制的情况下才起作用，配置该命令后，如果开启MLD-SNOOPING，对于向组播组添加成员的情况，如果所发送的</w:t>
      </w:r>
      <w:r>
        <w:t>MLD-REPORT</w:t>
      </w:r>
      <w:r>
        <w:rPr>
          <w:bCs/>
        </w:rPr>
        <w:t>的源MAC地址配置了组播目的控制，将按所配置的访问列表进行匹配，如匹配为permit，该端口才会被添加，否则不能添加。</w:t>
      </w:r>
    </w:p>
    <w:p>
      <w:pPr>
        <w:rPr>
          <w:b/>
          <w:bCs/>
        </w:rPr>
      </w:pPr>
      <w:r>
        <w:rPr>
          <w:b/>
          <w:bCs/>
        </w:rPr>
        <w:t>举例：</w:t>
      </w:r>
    </w:p>
    <w:p>
      <w:pPr>
        <w:rPr>
          <w:bCs/>
        </w:rPr>
      </w:pPr>
      <w:r>
        <w:rPr>
          <w:bCs/>
        </w:rPr>
        <w:t>switch(config)#ipv6 multicast destination-control 1 00-01-03-05-07-09 access-group 9000</w:t>
      </w:r>
    </w:p>
    <w:p>
      <w:pPr>
        <w:rPr>
          <w:bCs/>
        </w:rPr>
      </w:pPr>
    </w:p>
    <w:p>
      <w:pPr>
        <w:pStyle w:val="6"/>
      </w:pPr>
      <w:bookmarkStart w:id="10041" w:name="_Toc259549081"/>
      <w:bookmarkStart w:id="10042" w:name="_Toc235416647"/>
      <w:bookmarkStart w:id="10043" w:name="_Toc437332767"/>
      <w:bookmarkStart w:id="10044" w:name="_Toc259549256"/>
      <w:r>
        <w:t>ipv6 multicast policy</w:t>
      </w:r>
      <w:bookmarkEnd w:id="10041"/>
      <w:bookmarkEnd w:id="10042"/>
      <w:bookmarkEnd w:id="10043"/>
      <w:bookmarkEnd w:id="10044"/>
    </w:p>
    <w:p>
      <w:pPr>
        <w:rPr>
          <w:b/>
        </w:rPr>
      </w:pPr>
      <w:r>
        <w:rPr>
          <w:b/>
          <w:bCs/>
        </w:rPr>
        <w:t xml:space="preserve">命令:  </w:t>
      </w:r>
      <w:r>
        <w:rPr>
          <w:b/>
        </w:rPr>
        <w:t xml:space="preserve">ipv6 multicast policy </w:t>
      </w:r>
      <w:r>
        <w:rPr>
          <w:b/>
          <w:i/>
        </w:rPr>
        <w:t>&lt;IPADDRSRC/M&gt; &lt;IPADDRGRP/M&gt;</w:t>
      </w:r>
      <w:r>
        <w:rPr>
          <w:b/>
        </w:rPr>
        <w:t xml:space="preserve"> cos </w:t>
      </w:r>
      <w:r>
        <w:rPr>
          <w:b/>
          <w:i/>
        </w:rPr>
        <w:t>&lt;priority&gt;</w:t>
      </w:r>
    </w:p>
    <w:p>
      <w:pPr>
        <w:ind w:firstLine="723" w:firstLineChars="343"/>
        <w:rPr>
          <w:b/>
        </w:rPr>
      </w:pPr>
      <w:r>
        <w:rPr>
          <w:b/>
          <w:bCs/>
        </w:rPr>
        <w:t xml:space="preserve">no </w:t>
      </w:r>
      <w:r>
        <w:rPr>
          <w:b/>
        </w:rPr>
        <w:t xml:space="preserve">ipv6 multicast policy </w:t>
      </w:r>
      <w:r>
        <w:rPr>
          <w:b/>
          <w:i/>
        </w:rPr>
        <w:t>&lt;IPADDRSRC/M&gt; &lt;IPADDRGRP/M&gt;</w:t>
      </w:r>
      <w:r>
        <w:rPr>
          <w:b/>
        </w:rPr>
        <w:t xml:space="preserve"> cos</w:t>
      </w:r>
    </w:p>
    <w:p>
      <w:pPr>
        <w:rPr>
          <w:b/>
          <w:bCs/>
        </w:rPr>
      </w:pPr>
      <w:r>
        <w:rPr>
          <w:b/>
          <w:bCs/>
        </w:rPr>
        <w:t>功能：</w:t>
      </w:r>
      <w:r>
        <w:t xml:space="preserve"> 配置IPV6策略组播，其NO形式取消IPV6的策略组播。</w:t>
      </w:r>
    </w:p>
    <w:p>
      <w:pPr>
        <w:rPr>
          <w:b/>
          <w:bCs/>
        </w:rPr>
      </w:pPr>
      <w:r>
        <w:rPr>
          <w:b/>
          <w:bCs/>
        </w:rPr>
        <w:t xml:space="preserve">参数： </w:t>
      </w:r>
      <w:r>
        <w:t>&lt;IPADDRSRC/M&gt;：IPV6组播的源地址、源地址掩码长度</w:t>
      </w:r>
      <w:r>
        <w:rPr>
          <w:bCs/>
        </w:rPr>
        <w:t>。</w:t>
      </w:r>
    </w:p>
    <w:p>
      <w:r>
        <w:rPr>
          <w:b/>
          <w:bCs/>
        </w:rPr>
        <w:t xml:space="preserve">       </w:t>
      </w:r>
      <w:r>
        <w:t>&lt;IPADDRGRP/M&gt;：IPV6组播的组播地址，组播地址掩码长度。</w:t>
      </w:r>
    </w:p>
    <w:p>
      <w:r>
        <w:tab/>
      </w:r>
      <w:r>
        <w:t xml:space="preserve">   &lt;priority&gt;：设定的优先级，范围为&lt;0-7&gt;。</w:t>
      </w:r>
    </w:p>
    <w:p>
      <w:pPr>
        <w:rPr>
          <w:b/>
          <w:bCs/>
        </w:rPr>
      </w:pPr>
      <w:r>
        <w:rPr>
          <w:b/>
          <w:bCs/>
        </w:rPr>
        <w:t>缺省情况：</w:t>
      </w:r>
      <w:r>
        <w:t>不配置</w:t>
      </w:r>
      <w:r>
        <w:rPr>
          <w:rFonts w:eastAsia="新宋体"/>
        </w:rPr>
        <w:t>。</w:t>
      </w:r>
    </w:p>
    <w:p>
      <w:r>
        <w:rPr>
          <w:b/>
          <w:bCs/>
        </w:rPr>
        <w:t>命令模式：</w:t>
      </w:r>
      <w:r>
        <w:t>全局配置模式。</w:t>
      </w:r>
    </w:p>
    <w:p>
      <w:pPr>
        <w:rPr>
          <w:bCs/>
        </w:rPr>
      </w:pPr>
      <w:r>
        <w:rPr>
          <w:b/>
          <w:bCs/>
        </w:rPr>
        <w:t>使用指南：</w:t>
      </w:r>
      <w:r>
        <w:rPr>
          <w:bCs/>
        </w:rPr>
        <w:t>可以通过该命令配置把通过本交换机的匹配指定范围的组播数据包的优先级更改为指定的值，并且同时指定TOS为同样值。</w:t>
      </w:r>
      <w:r>
        <w:t>这里需要注意的是，对于UNTAG方式发出的报文，不会更改其优先级值。</w:t>
      </w:r>
    </w:p>
    <w:p>
      <w:pPr>
        <w:rPr>
          <w:b/>
          <w:bCs/>
        </w:rPr>
      </w:pPr>
      <w:r>
        <w:rPr>
          <w:b/>
          <w:bCs/>
        </w:rPr>
        <w:t>举例：</w:t>
      </w:r>
    </w:p>
    <w:p>
      <w:r>
        <w:rPr>
          <w:bCs/>
        </w:rPr>
        <w:t>switch(config)</w:t>
      </w:r>
      <w:r>
        <w:rPr>
          <w:b/>
          <w:bCs/>
        </w:rPr>
        <w:t>#</w:t>
      </w:r>
      <w:r>
        <w:t>ipv6 multicast policy 2008::1/64 ff1e::3/64 cos 4</w:t>
      </w:r>
    </w:p>
    <w:p>
      <w:pPr>
        <w:pStyle w:val="6"/>
      </w:pPr>
      <w:bookmarkStart w:id="10045" w:name="_Toc259549257"/>
      <w:bookmarkStart w:id="10046" w:name="_Toc259549082"/>
      <w:bookmarkStart w:id="10047" w:name="_Toc235416648"/>
      <w:bookmarkStart w:id="10048" w:name="_Toc437332768"/>
      <w:r>
        <w:t>ipv6 multicast source-control</w:t>
      </w:r>
      <w:bookmarkEnd w:id="10045"/>
      <w:bookmarkEnd w:id="10046"/>
      <w:bookmarkEnd w:id="10047"/>
      <w:bookmarkEnd w:id="10048"/>
    </w:p>
    <w:p>
      <w:pPr>
        <w:ind w:left="840" w:hanging="840"/>
        <w:rPr>
          <w:b/>
        </w:rPr>
      </w:pPr>
      <w:r>
        <w:rPr>
          <w:b/>
          <w:bCs/>
        </w:rPr>
        <w:t xml:space="preserve">命令:  </w:t>
      </w:r>
      <w:r>
        <w:rPr>
          <w:b/>
        </w:rPr>
        <w:t>ipv6 multicast source-control</w:t>
      </w:r>
    </w:p>
    <w:p>
      <w:pPr>
        <w:ind w:firstLine="738" w:firstLineChars="350"/>
        <w:rPr>
          <w:b/>
          <w:bCs/>
        </w:rPr>
      </w:pPr>
      <w:r>
        <w:rPr>
          <w:b/>
          <w:bCs/>
        </w:rPr>
        <w:t xml:space="preserve">no </w:t>
      </w:r>
      <w:r>
        <w:rPr>
          <w:b/>
        </w:rPr>
        <w:t>ipv6 multicast source-control</w:t>
      </w:r>
    </w:p>
    <w:p>
      <w:pPr>
        <w:rPr>
          <w:b/>
          <w:bCs/>
        </w:rPr>
      </w:pPr>
      <w:r>
        <w:rPr>
          <w:b/>
          <w:bCs/>
        </w:rPr>
        <w:t>功能：</w:t>
      </w:r>
      <w:r>
        <w:t xml:space="preserve"> 配置全局启动</w:t>
      </w:r>
      <w:r>
        <w:rPr>
          <w:bCs/>
        </w:rPr>
        <w:t>IPV6</w:t>
      </w:r>
      <w:r>
        <w:t>组播源受控，其NO形式恢复为不启动全局</w:t>
      </w:r>
      <w:r>
        <w:rPr>
          <w:bCs/>
        </w:rPr>
        <w:t>IPV6</w:t>
      </w:r>
      <w:r>
        <w:t>组播源控制。</w:t>
      </w:r>
    </w:p>
    <w:p>
      <w:r>
        <w:rPr>
          <w:b/>
          <w:bCs/>
        </w:rPr>
        <w:t xml:space="preserve">参数： </w:t>
      </w:r>
      <w:r>
        <w:rPr>
          <w:bCs/>
        </w:rPr>
        <w:t>无。</w:t>
      </w:r>
    </w:p>
    <w:p>
      <w:pPr>
        <w:rPr>
          <w:b/>
          <w:bCs/>
        </w:rPr>
      </w:pPr>
      <w:r>
        <w:rPr>
          <w:b/>
          <w:bCs/>
        </w:rPr>
        <w:t>缺省情况：</w:t>
      </w:r>
      <w:r>
        <w:t>不启动</w:t>
      </w:r>
      <w:r>
        <w:rPr>
          <w:rFonts w:eastAsia="新宋体"/>
        </w:rPr>
        <w:t>。</w:t>
      </w:r>
    </w:p>
    <w:p>
      <w:r>
        <w:rPr>
          <w:b/>
          <w:bCs/>
        </w:rPr>
        <w:t>命令模式：</w:t>
      </w:r>
      <w:r>
        <w:t>全局配置模式。</w:t>
      </w:r>
    </w:p>
    <w:p>
      <w:r>
        <w:rPr>
          <w:b/>
          <w:bCs/>
        </w:rPr>
        <w:t>使用指南：</w:t>
      </w:r>
      <w:r>
        <w:rPr>
          <w:bCs/>
        </w:rPr>
        <w:t>只有在启动全局IPV6组播源受控的情况下才能把源受控访问列表应用于端口</w:t>
      </w:r>
      <w:r>
        <w:t>。配置该命令后，所有端口收到的</w:t>
      </w:r>
      <w:r>
        <w:rPr>
          <w:bCs/>
        </w:rPr>
        <w:t>IPV6</w:t>
      </w:r>
      <w:r>
        <w:t>组播数据，如果没有匹配的组播源受控表项，将被交换机丢弃，即只有匹配为PERMIT的组播数据才会接收和转发。</w:t>
      </w:r>
    </w:p>
    <w:p>
      <w:pPr>
        <w:rPr>
          <w:b/>
          <w:bCs/>
        </w:rPr>
      </w:pPr>
      <w:r>
        <w:rPr>
          <w:b/>
          <w:bCs/>
        </w:rPr>
        <w:t>举例：</w:t>
      </w:r>
    </w:p>
    <w:p>
      <w:pPr>
        <w:rPr>
          <w:bCs/>
        </w:rPr>
      </w:pPr>
      <w:r>
        <w:rPr>
          <w:bCs/>
        </w:rPr>
        <w:t>Switch(config)#ipv6 multicast source-control</w:t>
      </w:r>
    </w:p>
    <w:p>
      <w:pPr>
        <w:pStyle w:val="6"/>
      </w:pPr>
      <w:bookmarkStart w:id="10049" w:name="_Toc259549258"/>
      <w:bookmarkStart w:id="10050" w:name="_Toc235416649"/>
      <w:bookmarkStart w:id="10051" w:name="_Toc437332769"/>
      <w:bookmarkStart w:id="10052" w:name="_Toc259549083"/>
      <w:r>
        <w:t>ipv6 multicast source-control access-group</w:t>
      </w:r>
      <w:bookmarkEnd w:id="10049"/>
      <w:bookmarkEnd w:id="10050"/>
      <w:bookmarkEnd w:id="10051"/>
      <w:bookmarkEnd w:id="10052"/>
    </w:p>
    <w:p>
      <w:pPr>
        <w:ind w:left="840" w:hanging="840"/>
        <w:rPr>
          <w:b/>
        </w:rPr>
      </w:pPr>
      <w:r>
        <w:rPr>
          <w:b/>
          <w:bCs/>
        </w:rPr>
        <w:t xml:space="preserve">命令:  </w:t>
      </w:r>
      <w:r>
        <w:rPr>
          <w:b/>
        </w:rPr>
        <w:t>ipv6 multicast source-control access-group &lt;8000-8099&gt;</w:t>
      </w:r>
    </w:p>
    <w:p>
      <w:pPr>
        <w:ind w:firstLine="723" w:firstLineChars="343"/>
        <w:rPr>
          <w:b/>
          <w:bCs/>
        </w:rPr>
      </w:pPr>
      <w:r>
        <w:rPr>
          <w:b/>
          <w:bCs/>
        </w:rPr>
        <w:t xml:space="preserve">no </w:t>
      </w:r>
      <w:r>
        <w:rPr>
          <w:b/>
        </w:rPr>
        <w:t>ipv6 multicast source-control access-group &lt;8000-8099&gt;</w:t>
      </w:r>
    </w:p>
    <w:p>
      <w:pPr>
        <w:rPr>
          <w:b/>
          <w:bCs/>
        </w:rPr>
      </w:pPr>
      <w:r>
        <w:rPr>
          <w:b/>
          <w:bCs/>
        </w:rPr>
        <w:t>功能：</w:t>
      </w:r>
      <w:r>
        <w:t xml:space="preserve"> 配置端口使用的组播源控制访问列表，其NO形式删除该配置。</w:t>
      </w:r>
    </w:p>
    <w:p>
      <w:r>
        <w:rPr>
          <w:b/>
          <w:bCs/>
        </w:rPr>
        <w:t xml:space="preserve">参数： </w:t>
      </w:r>
      <w:r>
        <w:t>&lt;8000-8099&gt;：源受控访问列表号。</w:t>
      </w:r>
    </w:p>
    <w:p>
      <w:pPr>
        <w:rPr>
          <w:b/>
          <w:bCs/>
        </w:rPr>
      </w:pPr>
      <w:r>
        <w:rPr>
          <w:b/>
          <w:bCs/>
        </w:rPr>
        <w:t>缺省情况：</w:t>
      </w:r>
      <w:r>
        <w:t>不配置</w:t>
      </w:r>
      <w:r>
        <w:rPr>
          <w:rFonts w:eastAsia="新宋体"/>
        </w:rPr>
        <w:t>。</w:t>
      </w:r>
    </w:p>
    <w:p>
      <w:r>
        <w:rPr>
          <w:b/>
          <w:bCs/>
        </w:rPr>
        <w:t>命令模式：</w:t>
      </w:r>
      <w:r>
        <w:t>端口配置模式。</w:t>
      </w:r>
    </w:p>
    <w:p>
      <w:pPr>
        <w:rPr>
          <w:bCs/>
        </w:rPr>
      </w:pPr>
      <w:r>
        <w:rPr>
          <w:b/>
          <w:bCs/>
        </w:rPr>
        <w:t>使用指南：</w:t>
      </w:r>
      <w:r>
        <w:rPr>
          <w:bCs/>
        </w:rPr>
        <w:t>该命令只有在启动了全局IPV6组播源控制的情况下才能配置成功，配置该命令后，对于从该端口进入的IPV6组播数据报文将按所配置的访问列表进行匹配，如匹配为permit,该报文才会被接收和转发，否则报文被丢弃。</w:t>
      </w:r>
    </w:p>
    <w:p>
      <w:pPr>
        <w:rPr>
          <w:b/>
          <w:bCs/>
        </w:rPr>
      </w:pPr>
      <w:r>
        <w:rPr>
          <w:b/>
          <w:bCs/>
        </w:rPr>
        <w:t>举例：</w:t>
      </w:r>
    </w:p>
    <w:p>
      <w:r>
        <w:rPr>
          <w:bCs/>
        </w:rPr>
        <w:t xml:space="preserve">switch(config)#inter ethernet </w:t>
      </w:r>
      <w:r>
        <w:t>1/0/4</w:t>
      </w:r>
    </w:p>
    <w:p>
      <w:r>
        <w:rPr>
          <w:bCs/>
        </w:rPr>
        <w:t>switch(Config-If-Ethernet</w:t>
      </w:r>
      <w:r>
        <w:t>1/0/4</w:t>
      </w:r>
      <w:r>
        <w:rPr>
          <w:bCs/>
        </w:rPr>
        <w:t>)#ipv6 multicast source-control access-group 8000</w:t>
      </w:r>
    </w:p>
    <w:p>
      <w:pPr>
        <w:pStyle w:val="6"/>
      </w:pPr>
      <w:bookmarkStart w:id="10053" w:name="_Toc437332770"/>
      <w:bookmarkStart w:id="10054" w:name="_Toc259549084"/>
      <w:bookmarkStart w:id="10055" w:name="_Toc259549259"/>
      <w:bookmarkStart w:id="10056" w:name="_Toc235416650"/>
      <w:r>
        <w:t>multicast destination-control</w:t>
      </w:r>
      <w:bookmarkEnd w:id="10053"/>
      <w:bookmarkEnd w:id="10054"/>
      <w:bookmarkEnd w:id="10055"/>
      <w:bookmarkEnd w:id="10056"/>
    </w:p>
    <w:p>
      <w:pPr>
        <w:ind w:left="840" w:hanging="840"/>
        <w:rPr>
          <w:b/>
        </w:rPr>
      </w:pPr>
      <w:r>
        <w:rPr>
          <w:b/>
          <w:bCs/>
        </w:rPr>
        <w:t xml:space="preserve">命令:  </w:t>
      </w:r>
      <w:r>
        <w:rPr>
          <w:b/>
        </w:rPr>
        <w:t>multicast destination-control</w:t>
      </w:r>
    </w:p>
    <w:p>
      <w:pPr>
        <w:ind w:firstLine="723" w:firstLineChars="343"/>
        <w:rPr>
          <w:b/>
          <w:bCs/>
        </w:rPr>
      </w:pPr>
      <w:r>
        <w:rPr>
          <w:b/>
        </w:rPr>
        <w:t>no multicast destination-control</w:t>
      </w:r>
    </w:p>
    <w:p>
      <w:pPr>
        <w:rPr>
          <w:b/>
          <w:bCs/>
        </w:rPr>
      </w:pPr>
      <w:r>
        <w:rPr>
          <w:b/>
          <w:bCs/>
        </w:rPr>
        <w:t>功能：</w:t>
      </w:r>
      <w:r>
        <w:t xml:space="preserve"> 配置全局启动IPV4和IPV6组播目的受控，配置该命令后，IPV4和IPV6组播目的受控全局同时生效。其NO形式恢复为不启动IPV4和IPV6全局组播目的控制。</w:t>
      </w:r>
    </w:p>
    <w:p>
      <w:r>
        <w:rPr>
          <w:b/>
          <w:bCs/>
        </w:rPr>
        <w:t xml:space="preserve">参数： </w:t>
      </w:r>
      <w:r>
        <w:rPr>
          <w:bCs/>
        </w:rPr>
        <w:t>无。</w:t>
      </w:r>
    </w:p>
    <w:p>
      <w:pPr>
        <w:rPr>
          <w:b/>
          <w:bCs/>
        </w:rPr>
      </w:pPr>
      <w:r>
        <w:rPr>
          <w:b/>
          <w:bCs/>
        </w:rPr>
        <w:t>缺省情况：</w:t>
      </w:r>
      <w:r>
        <w:t>不启动</w:t>
      </w:r>
      <w:r>
        <w:rPr>
          <w:rFonts w:eastAsia="新宋体"/>
        </w:rPr>
        <w:t>。</w:t>
      </w:r>
    </w:p>
    <w:p>
      <w:r>
        <w:rPr>
          <w:b/>
          <w:bCs/>
        </w:rPr>
        <w:t>命令模式：</w:t>
      </w:r>
      <w:r>
        <w:t>全局配置模式。</w:t>
      </w:r>
    </w:p>
    <w:p>
      <w:pPr>
        <w:rPr>
          <w:bCs/>
        </w:rPr>
      </w:pPr>
      <w:r>
        <w:rPr>
          <w:b/>
          <w:bCs/>
        </w:rPr>
        <w:t>使用指南：</w:t>
      </w:r>
      <w:r>
        <w:rPr>
          <w:bCs/>
        </w:rPr>
        <w:t>只有在启动全局组播目的受控的情况下才能使其它的目的控制配置生效，目的受控访问列表可以应用于端口、VLAN-MAC和SIP</w:t>
      </w:r>
      <w:r>
        <w:t>。配置该命令后，IGMP-SNOOPING,MLD-SNOOPING和IGMP，MLD在收到IGMP-REPORT和MLD-REPORT后试图添加端口时，会按照的上述规则进行匹配。</w:t>
      </w:r>
    </w:p>
    <w:p>
      <w:pPr>
        <w:rPr>
          <w:b/>
          <w:bCs/>
        </w:rPr>
      </w:pPr>
      <w:r>
        <w:rPr>
          <w:b/>
          <w:bCs/>
        </w:rPr>
        <w:t>举例：</w:t>
      </w:r>
    </w:p>
    <w:p>
      <w:pPr>
        <w:rPr>
          <w:bCs/>
        </w:rPr>
      </w:pPr>
      <w:r>
        <w:rPr>
          <w:bCs/>
        </w:rPr>
        <w:t>switch(config)# multicast destination-control</w:t>
      </w:r>
    </w:p>
    <w:p>
      <w:pPr>
        <w:pStyle w:val="6"/>
      </w:pPr>
      <w:bookmarkStart w:id="10057" w:name="_Toc259549085"/>
      <w:bookmarkStart w:id="10058" w:name="_Toc437332771"/>
      <w:bookmarkStart w:id="10059" w:name="_Toc259549260"/>
      <w:bookmarkStart w:id="10060" w:name="_Toc235416655"/>
      <w:r>
        <w:t>show ipv6 multicast destination-control</w:t>
      </w:r>
      <w:bookmarkEnd w:id="10057"/>
      <w:bookmarkEnd w:id="10058"/>
      <w:bookmarkEnd w:id="10059"/>
      <w:bookmarkEnd w:id="10060"/>
    </w:p>
    <w:p>
      <w:pPr>
        <w:ind w:left="840" w:hanging="840"/>
        <w:rPr>
          <w:b/>
        </w:rPr>
      </w:pPr>
      <w:r>
        <w:rPr>
          <w:b/>
          <w:bCs/>
        </w:rPr>
        <w:t>命令：</w:t>
      </w:r>
      <w:r>
        <w:rPr>
          <w:b/>
        </w:rPr>
        <w:t>show ipv6 multicast destination-control [detail]</w:t>
      </w:r>
    </w:p>
    <w:p>
      <w:pPr>
        <w:ind w:left="839" w:leftChars="50" w:hanging="734" w:hangingChars="348"/>
        <w:rPr>
          <w:b/>
        </w:rPr>
      </w:pPr>
      <w:r>
        <w:rPr>
          <w:b/>
          <w:bCs/>
        </w:rPr>
        <w:t xml:space="preserve">     </w:t>
      </w:r>
      <w:r>
        <w:rPr>
          <w:b/>
        </w:rPr>
        <w:t>show ipv6 multicast destination-control interface &lt;Interfacename&gt; [detail]</w:t>
      </w:r>
    </w:p>
    <w:p>
      <w:pPr>
        <w:ind w:firstLine="616" w:firstLineChars="292"/>
        <w:rPr>
          <w:b/>
        </w:rPr>
      </w:pPr>
      <w:r>
        <w:rPr>
          <w:b/>
        </w:rPr>
        <w:t>show ipv6 multicast destination-control host-address &lt;ipv6addr&gt; [detail]</w:t>
      </w:r>
    </w:p>
    <w:p>
      <w:pPr>
        <w:ind w:firstLine="620" w:firstLineChars="294"/>
        <w:rPr>
          <w:b/>
        </w:rPr>
      </w:pPr>
      <w:r>
        <w:rPr>
          <w:b/>
        </w:rPr>
        <w:t>show ipv6 multicast destination-control &lt;vlan-id&gt; &lt;mac&gt; [detail]</w:t>
      </w:r>
    </w:p>
    <w:p>
      <w:pPr>
        <w:rPr>
          <w:b/>
          <w:bCs/>
        </w:rPr>
      </w:pPr>
      <w:r>
        <w:rPr>
          <w:b/>
          <w:bCs/>
        </w:rPr>
        <w:t>功能：</w:t>
      </w:r>
      <w:r>
        <w:t>显示IPV6组播目的控制配置。</w:t>
      </w:r>
    </w:p>
    <w:p>
      <w:pPr>
        <w:rPr>
          <w:bCs/>
        </w:rPr>
      </w:pPr>
      <w:r>
        <w:rPr>
          <w:b/>
          <w:bCs/>
        </w:rPr>
        <w:t>参数：</w:t>
      </w:r>
      <w:r>
        <w:rPr>
          <w:bCs/>
        </w:rPr>
        <w:t>detail：表示是否显示详细信息。</w:t>
      </w:r>
    </w:p>
    <w:p>
      <w:r>
        <w:rPr>
          <w:bCs/>
        </w:rPr>
        <w:tab/>
      </w:r>
      <w:r>
        <w:rPr>
          <w:bCs/>
        </w:rPr>
        <w:t xml:space="preserve">  </w:t>
      </w:r>
      <w:r>
        <w:t>&lt;Interfacename&gt;：端口名或端口聚合名。</w:t>
      </w:r>
    </w:p>
    <w:p>
      <w:pPr>
        <w:ind w:firstLine="735" w:firstLineChars="350"/>
      </w:pPr>
      <w:r>
        <w:t>&lt;ipv6addr&gt;：IPV6地址。</w:t>
      </w:r>
    </w:p>
    <w:p>
      <w:pPr>
        <w:ind w:firstLine="735" w:firstLineChars="350"/>
      </w:pPr>
      <w:r>
        <w:t>&lt;vlan-id&gt; ：VLAN ID。</w:t>
      </w:r>
    </w:p>
    <w:p>
      <w:pPr>
        <w:ind w:firstLine="735" w:firstLineChars="350"/>
      </w:pPr>
      <w:r>
        <w:t>&lt;mac&gt;：MAC地址。</w:t>
      </w:r>
    </w:p>
    <w:p>
      <w:pPr>
        <w:rPr>
          <w:b/>
          <w:bCs/>
        </w:rPr>
      </w:pPr>
      <w:r>
        <w:rPr>
          <w:b/>
          <w:bCs/>
        </w:rPr>
        <w:t>缺省情况：</w:t>
      </w:r>
      <w:r>
        <w:t>无</w:t>
      </w:r>
      <w:r>
        <w:rPr>
          <w:rFonts w:eastAsia="新宋体"/>
        </w:rPr>
        <w:t>。</w:t>
      </w:r>
    </w:p>
    <w:p>
      <w:r>
        <w:rPr>
          <w:b/>
          <w:bCs/>
        </w:rPr>
        <w:t>命令模式：</w:t>
      </w:r>
      <w:r>
        <w:rPr>
          <w:bCs/>
        </w:rPr>
        <w:t>特权模式。</w:t>
      </w:r>
    </w:p>
    <w:p>
      <w:pPr>
        <w:rPr>
          <w:bCs/>
        </w:rPr>
      </w:pPr>
      <w:r>
        <w:rPr>
          <w:b/>
          <w:bCs/>
        </w:rPr>
        <w:t>使用指南：</w:t>
      </w:r>
      <w:r>
        <w:rPr>
          <w:bCs/>
        </w:rPr>
        <w:t>通过该命令显示已经配置的组播目的控制规则，如包含detail选项，还包括具体使用的access-list的信息。</w:t>
      </w:r>
    </w:p>
    <w:p>
      <w:pPr>
        <w:rPr>
          <w:b/>
          <w:bCs/>
        </w:rPr>
      </w:pPr>
      <w:r>
        <w:rPr>
          <w:b/>
          <w:bCs/>
        </w:rPr>
        <w:t>举例：</w:t>
      </w:r>
    </w:p>
    <w:p>
      <w:r>
        <w:t xml:space="preserve">switch(config)#show ipv6 multicast destination-control </w:t>
      </w:r>
    </w:p>
    <w:p>
      <w:r>
        <w:t>ipv6 multicast destination-control is enabled</w:t>
      </w:r>
    </w:p>
    <w:p>
      <w:r>
        <w:t>ipv6 multicast destination-control 2003::1/64 access-group 9003</w:t>
      </w:r>
    </w:p>
    <w:p>
      <w:r>
        <w:t>ipv6 multicast destination-control 1 00-03-05-07-09-11 access-group 9001</w:t>
      </w:r>
    </w:p>
    <w:p>
      <w:r>
        <w:t>multicast destination-control access-group 6000 used on interface Ethernet1/0/</w:t>
      </w:r>
      <w:r>
        <w:rPr>
          <w:rFonts w:hint="eastAsia"/>
        </w:rPr>
        <w:t>13</w:t>
      </w:r>
    </w:p>
    <w:p>
      <w:r>
        <w:t>switch(config)#</w:t>
      </w:r>
    </w:p>
    <w:p>
      <w:pPr>
        <w:pStyle w:val="6"/>
      </w:pPr>
      <w:bookmarkStart w:id="10061" w:name="_Toc437332772"/>
      <w:bookmarkStart w:id="10062" w:name="_Toc259549261"/>
      <w:bookmarkStart w:id="10063" w:name="_Toc235416652"/>
      <w:bookmarkStart w:id="10064" w:name="_Toc259549086"/>
      <w:r>
        <w:t>show ipv6 multicast destination-control access-list</w:t>
      </w:r>
      <w:bookmarkEnd w:id="10061"/>
      <w:bookmarkEnd w:id="10062"/>
      <w:bookmarkEnd w:id="10063"/>
      <w:bookmarkEnd w:id="10064"/>
    </w:p>
    <w:p>
      <w:pPr>
        <w:ind w:left="840" w:hanging="840"/>
        <w:rPr>
          <w:b/>
        </w:rPr>
      </w:pPr>
      <w:r>
        <w:rPr>
          <w:b/>
          <w:bCs/>
        </w:rPr>
        <w:t xml:space="preserve">命令:  </w:t>
      </w:r>
      <w:r>
        <w:rPr>
          <w:b/>
        </w:rPr>
        <w:t>show ip multicast destination-control access-list</w:t>
      </w:r>
    </w:p>
    <w:p>
      <w:pPr>
        <w:ind w:firstLine="723" w:firstLineChars="343"/>
        <w:rPr>
          <w:b/>
        </w:rPr>
      </w:pPr>
      <w:r>
        <w:rPr>
          <w:b/>
        </w:rPr>
        <w:t xml:space="preserve">show ip multicast destination-control access-list </w:t>
      </w:r>
      <w:r>
        <w:rPr>
          <w:b/>
          <w:i/>
        </w:rPr>
        <w:t>&lt;9000-10999&gt;</w:t>
      </w:r>
    </w:p>
    <w:p>
      <w:pPr>
        <w:rPr>
          <w:b/>
          <w:bCs/>
        </w:rPr>
      </w:pPr>
      <w:r>
        <w:rPr>
          <w:b/>
          <w:bCs/>
        </w:rPr>
        <w:t>功能：</w:t>
      </w:r>
      <w:r>
        <w:t xml:space="preserve"> 显示配置的目的受控组播访问列表。</w:t>
      </w:r>
    </w:p>
    <w:p>
      <w:r>
        <w:rPr>
          <w:b/>
          <w:bCs/>
        </w:rPr>
        <w:t xml:space="preserve">参数： </w:t>
      </w:r>
      <w:r>
        <w:t>&lt;9000-10999&gt;：访问列表号</w:t>
      </w:r>
      <w:r>
        <w:rPr>
          <w:bCs/>
        </w:rPr>
        <w:t>。</w:t>
      </w:r>
    </w:p>
    <w:p>
      <w:pPr>
        <w:rPr>
          <w:b/>
          <w:bCs/>
        </w:rPr>
      </w:pPr>
      <w:r>
        <w:rPr>
          <w:b/>
          <w:bCs/>
        </w:rPr>
        <w:t>缺省情况：</w:t>
      </w:r>
      <w:r>
        <w:t>无</w:t>
      </w:r>
      <w:r>
        <w:rPr>
          <w:rFonts w:eastAsia="新宋体"/>
        </w:rPr>
        <w:t>。</w:t>
      </w:r>
    </w:p>
    <w:p>
      <w:r>
        <w:rPr>
          <w:b/>
          <w:bCs/>
        </w:rPr>
        <w:t>命令模式：</w:t>
      </w:r>
      <w:r>
        <w:rPr>
          <w:bCs/>
        </w:rPr>
        <w:t>特权模式。</w:t>
      </w:r>
    </w:p>
    <w:p>
      <w:pPr>
        <w:ind w:left="1256" w:hanging="1256"/>
        <w:rPr>
          <w:bCs/>
        </w:rPr>
      </w:pPr>
      <w:r>
        <w:rPr>
          <w:b/>
          <w:bCs/>
        </w:rPr>
        <w:t>使用指南：</w:t>
      </w:r>
      <w:r>
        <w:rPr>
          <w:bCs/>
        </w:rPr>
        <w:t>通过该命令显示已经配置的IPV6目的受控组播访问列表。</w:t>
      </w:r>
    </w:p>
    <w:p>
      <w:pPr>
        <w:rPr>
          <w:b/>
          <w:bCs/>
        </w:rPr>
      </w:pPr>
      <w:r>
        <w:rPr>
          <w:b/>
          <w:bCs/>
        </w:rPr>
        <w:t>举例：</w:t>
      </w:r>
    </w:p>
    <w:p>
      <w:r>
        <w:t>switch# sh ipv6 multicast destination-control acc</w:t>
      </w:r>
    </w:p>
    <w:p>
      <w:pPr>
        <w:ind w:firstLine="105" w:firstLineChars="50"/>
      </w:pPr>
      <w:r>
        <w:t>ipv6 access-list 9000 permit 2003::2/64 ff1e::3/64</w:t>
      </w:r>
    </w:p>
    <w:p>
      <w:pPr>
        <w:ind w:firstLine="105" w:firstLineChars="50"/>
      </w:pPr>
      <w:r>
        <w:t>ipv6 access-list 9000 deny 2008::1/64 ff1e::1/64</w:t>
      </w:r>
    </w:p>
    <w:p>
      <w:pPr>
        <w:ind w:firstLine="105" w:firstLineChars="50"/>
      </w:pPr>
      <w:r>
        <w:t>ipv6 access-list 9000 permit any-source any-destination</w:t>
      </w:r>
    </w:p>
    <w:p>
      <w:pPr>
        <w:ind w:firstLine="105" w:firstLineChars="50"/>
      </w:pPr>
      <w:r>
        <w:t>ipv6 access-list 9001 deny any-source host-destination ff1a::1</w:t>
      </w:r>
    </w:p>
    <w:p>
      <w:pPr>
        <w:ind w:firstLine="105" w:firstLineChars="50"/>
      </w:pPr>
      <w:r>
        <w:t>ipv6 access-list 9001 permit any-source any-destination</w:t>
      </w:r>
    </w:p>
    <w:p>
      <w:pPr>
        <w:pStyle w:val="6"/>
      </w:pPr>
      <w:bookmarkStart w:id="10065" w:name="_Toc437332773"/>
      <w:bookmarkStart w:id="10066" w:name="_Toc259549262"/>
      <w:bookmarkStart w:id="10067" w:name="_Toc235416653"/>
      <w:bookmarkStart w:id="10068" w:name="_Toc259549087"/>
      <w:r>
        <w:t>show ipv6 multicast policy</w:t>
      </w:r>
      <w:bookmarkEnd w:id="10065"/>
      <w:bookmarkEnd w:id="10066"/>
      <w:bookmarkEnd w:id="10067"/>
      <w:bookmarkEnd w:id="10068"/>
    </w:p>
    <w:p>
      <w:pPr>
        <w:ind w:left="840" w:hanging="840"/>
      </w:pPr>
      <w:r>
        <w:rPr>
          <w:b/>
          <w:bCs/>
        </w:rPr>
        <w:t>命令：</w:t>
      </w:r>
      <w:r>
        <w:rPr>
          <w:b/>
        </w:rPr>
        <w:t>show ipv6 multicast policy</w:t>
      </w:r>
    </w:p>
    <w:p>
      <w:pPr>
        <w:rPr>
          <w:b/>
          <w:bCs/>
        </w:rPr>
      </w:pPr>
      <w:r>
        <w:rPr>
          <w:b/>
          <w:bCs/>
        </w:rPr>
        <w:t>功能：</w:t>
      </w:r>
      <w:r>
        <w:t>显示配置的IPV6组播策略。</w:t>
      </w:r>
    </w:p>
    <w:p>
      <w:r>
        <w:rPr>
          <w:b/>
          <w:bCs/>
        </w:rPr>
        <w:t>参数：</w:t>
      </w:r>
      <w:r>
        <w:rPr>
          <w:bCs/>
        </w:rPr>
        <w:t>无。</w:t>
      </w:r>
    </w:p>
    <w:p>
      <w:pPr>
        <w:rPr>
          <w:b/>
          <w:bCs/>
        </w:rPr>
      </w:pPr>
      <w:r>
        <w:rPr>
          <w:b/>
          <w:bCs/>
        </w:rPr>
        <w:t>缺省情况：</w:t>
      </w:r>
      <w:r>
        <w:t>无</w:t>
      </w:r>
      <w:r>
        <w:rPr>
          <w:rFonts w:eastAsia="新宋体"/>
        </w:rPr>
        <w:t>。</w:t>
      </w:r>
    </w:p>
    <w:p>
      <w:r>
        <w:rPr>
          <w:b/>
          <w:bCs/>
        </w:rPr>
        <w:t>命令模式：</w:t>
      </w:r>
      <w:r>
        <w:rPr>
          <w:bCs/>
        </w:rPr>
        <w:t>特权模式。</w:t>
      </w:r>
    </w:p>
    <w:p>
      <w:pPr>
        <w:ind w:left="1256" w:hanging="1256"/>
        <w:rPr>
          <w:bCs/>
        </w:rPr>
      </w:pPr>
      <w:r>
        <w:rPr>
          <w:b/>
          <w:bCs/>
        </w:rPr>
        <w:t>使用指南：</w:t>
      </w:r>
      <w:r>
        <w:rPr>
          <w:bCs/>
        </w:rPr>
        <w:t>通过该命令显示已经配置的组播策略。</w:t>
      </w:r>
    </w:p>
    <w:p>
      <w:pPr>
        <w:rPr>
          <w:b/>
          <w:bCs/>
        </w:rPr>
      </w:pPr>
      <w:r>
        <w:rPr>
          <w:b/>
          <w:bCs/>
        </w:rPr>
        <w:t>举例：</w:t>
      </w:r>
    </w:p>
    <w:p>
      <w:r>
        <w:t xml:space="preserve">switch#show ipv6 multicast policy </w:t>
      </w:r>
    </w:p>
    <w:p>
      <w:r>
        <w:t>ipv6 multicast-policy 2003::2/64 ff1e::3/64 cos 5</w:t>
      </w:r>
    </w:p>
    <w:p>
      <w:pPr>
        <w:pStyle w:val="6"/>
      </w:pPr>
      <w:bookmarkStart w:id="10069" w:name="_Toc437332774"/>
      <w:bookmarkStart w:id="10070" w:name="_Toc259549088"/>
      <w:bookmarkStart w:id="10071" w:name="_Toc259549263"/>
      <w:bookmarkStart w:id="10072" w:name="_Toc235416654"/>
      <w:r>
        <w:t>show ipv6 multicast source-control</w:t>
      </w:r>
      <w:bookmarkEnd w:id="10069"/>
      <w:bookmarkEnd w:id="10070"/>
      <w:bookmarkEnd w:id="10071"/>
      <w:bookmarkEnd w:id="10072"/>
    </w:p>
    <w:p>
      <w:pPr>
        <w:ind w:left="840" w:hanging="840"/>
        <w:rPr>
          <w:b/>
        </w:rPr>
      </w:pPr>
      <w:r>
        <w:rPr>
          <w:b/>
          <w:bCs/>
        </w:rPr>
        <w:t>命令：</w:t>
      </w:r>
      <w:r>
        <w:rPr>
          <w:b/>
        </w:rPr>
        <w:t>show ipv6 multicast source-control [detail]</w:t>
      </w:r>
    </w:p>
    <w:p>
      <w:pPr>
        <w:ind w:firstLine="620" w:firstLineChars="294"/>
        <w:rPr>
          <w:b/>
        </w:rPr>
      </w:pPr>
      <w:r>
        <w:rPr>
          <w:b/>
        </w:rPr>
        <w:t xml:space="preserve">show ipv6 multicast source-control interface </w:t>
      </w:r>
      <w:r>
        <w:rPr>
          <w:b/>
          <w:i/>
        </w:rPr>
        <w:t xml:space="preserve">&lt;Interfacename&gt; </w:t>
      </w:r>
      <w:r>
        <w:rPr>
          <w:b/>
        </w:rPr>
        <w:t>[detail]</w:t>
      </w:r>
    </w:p>
    <w:p>
      <w:pPr>
        <w:rPr>
          <w:b/>
          <w:bCs/>
        </w:rPr>
      </w:pPr>
      <w:r>
        <w:rPr>
          <w:b/>
          <w:bCs/>
        </w:rPr>
        <w:t>功能：</w:t>
      </w:r>
      <w:r>
        <w:t>显示IPV6组播源控制配置。</w:t>
      </w:r>
    </w:p>
    <w:p>
      <w:pPr>
        <w:rPr>
          <w:bCs/>
        </w:rPr>
      </w:pPr>
      <w:r>
        <w:rPr>
          <w:b/>
          <w:bCs/>
        </w:rPr>
        <w:t>参数：</w:t>
      </w:r>
      <w:r>
        <w:rPr>
          <w:bCs/>
        </w:rPr>
        <w:t>detail：表示是否显示详细信息。</w:t>
      </w:r>
    </w:p>
    <w:p>
      <w:r>
        <w:rPr>
          <w:bCs/>
        </w:rPr>
        <w:tab/>
      </w:r>
      <w:r>
        <w:rPr>
          <w:bCs/>
        </w:rPr>
        <w:t xml:space="preserve">  </w:t>
      </w:r>
      <w:r>
        <w:t>&lt;Interfacename&gt;：端口名。</w:t>
      </w:r>
    </w:p>
    <w:p>
      <w:pPr>
        <w:rPr>
          <w:b/>
          <w:bCs/>
        </w:rPr>
      </w:pPr>
      <w:r>
        <w:rPr>
          <w:b/>
          <w:bCs/>
        </w:rPr>
        <w:t>缺省情况：</w:t>
      </w:r>
      <w:r>
        <w:t>无</w:t>
      </w:r>
      <w:r>
        <w:rPr>
          <w:rFonts w:eastAsia="新宋体"/>
        </w:rPr>
        <w:t>。</w:t>
      </w:r>
    </w:p>
    <w:p>
      <w:r>
        <w:rPr>
          <w:b/>
          <w:bCs/>
        </w:rPr>
        <w:t>命令模式：</w:t>
      </w:r>
      <w:r>
        <w:rPr>
          <w:bCs/>
        </w:rPr>
        <w:t>特权模式。</w:t>
      </w:r>
    </w:p>
    <w:p>
      <w:pPr>
        <w:rPr>
          <w:bCs/>
        </w:rPr>
      </w:pPr>
      <w:r>
        <w:rPr>
          <w:b/>
          <w:bCs/>
        </w:rPr>
        <w:t>使用指南：</w:t>
      </w:r>
      <w:r>
        <w:rPr>
          <w:bCs/>
        </w:rPr>
        <w:t>通过该命令显示已经配置的组播源控制规则，如包含detail选项，还包括具体使用的access-list的信息。</w:t>
      </w:r>
    </w:p>
    <w:p>
      <w:pPr>
        <w:rPr>
          <w:b/>
          <w:bCs/>
        </w:rPr>
      </w:pPr>
      <w:r>
        <w:rPr>
          <w:b/>
          <w:bCs/>
        </w:rPr>
        <w:t>举例：</w:t>
      </w:r>
    </w:p>
    <w:p>
      <w:r>
        <w:t>Switch#show ipv6 multicast source-control detail</w:t>
      </w:r>
    </w:p>
    <w:p>
      <w:r>
        <w:t>Ipv6 multicast source-control is enabled</w:t>
      </w:r>
    </w:p>
    <w:p>
      <w:r>
        <w:t>Interface Ethernet 1/0/</w:t>
      </w:r>
      <w:r>
        <w:rPr>
          <w:rFonts w:hint="eastAsia"/>
        </w:rPr>
        <w:t>1</w:t>
      </w:r>
      <w:r>
        <w:t xml:space="preserve"> use multicast source control access-list 8000</w:t>
      </w:r>
    </w:p>
    <w:p>
      <w:pPr>
        <w:ind w:firstLine="105" w:firstLineChars="50"/>
      </w:pPr>
      <w:r>
        <w:t>ipv6 access-list 8000 permit 2003::2/64 ff1e::3/64</w:t>
      </w:r>
    </w:p>
    <w:p>
      <w:pPr>
        <w:ind w:firstLine="105" w:firstLineChars="50"/>
      </w:pPr>
      <w:r>
        <w:t>ipv6 access-list 8000 deny 2008::1/64 ff1e::1/64</w:t>
      </w:r>
    </w:p>
    <w:p>
      <w:pPr>
        <w:ind w:firstLine="105" w:firstLineChars="50"/>
      </w:pPr>
      <w:r>
        <w:t>ipv6 access-list 8000 permit any-source any-destination</w:t>
      </w:r>
    </w:p>
    <w:p>
      <w:pPr>
        <w:pStyle w:val="6"/>
      </w:pPr>
      <w:bookmarkStart w:id="10073" w:name="_Toc437332775"/>
      <w:bookmarkStart w:id="10074" w:name="_Toc259549089"/>
      <w:bookmarkStart w:id="10075" w:name="_Toc235416651"/>
      <w:bookmarkStart w:id="10076" w:name="_Toc259549264"/>
      <w:r>
        <w:t>show ipv6 multicast source-control access-list</w:t>
      </w:r>
      <w:bookmarkEnd w:id="10073"/>
      <w:bookmarkEnd w:id="10074"/>
      <w:bookmarkEnd w:id="10075"/>
      <w:bookmarkEnd w:id="10076"/>
    </w:p>
    <w:p>
      <w:pPr>
        <w:ind w:left="840" w:hanging="840"/>
        <w:rPr>
          <w:b/>
        </w:rPr>
      </w:pPr>
      <w:r>
        <w:rPr>
          <w:b/>
          <w:bCs/>
        </w:rPr>
        <w:t xml:space="preserve">命令:  </w:t>
      </w:r>
      <w:r>
        <w:rPr>
          <w:b/>
        </w:rPr>
        <w:t>show ipv6 multicast source-control access-list</w:t>
      </w:r>
    </w:p>
    <w:p>
      <w:pPr>
        <w:ind w:firstLine="723" w:firstLineChars="343"/>
        <w:rPr>
          <w:b/>
        </w:rPr>
      </w:pPr>
      <w:r>
        <w:rPr>
          <w:b/>
        </w:rPr>
        <w:t xml:space="preserve">show ipv6 multicast source-control access-list </w:t>
      </w:r>
      <w:r>
        <w:rPr>
          <w:b/>
          <w:i/>
        </w:rPr>
        <w:t>&lt;8000-8099&gt;</w:t>
      </w:r>
    </w:p>
    <w:p>
      <w:pPr>
        <w:rPr>
          <w:b/>
          <w:bCs/>
        </w:rPr>
      </w:pPr>
      <w:r>
        <w:rPr>
          <w:b/>
          <w:bCs/>
        </w:rPr>
        <w:t>功能：</w:t>
      </w:r>
      <w:r>
        <w:t xml:space="preserve"> 显示配置的IPV6源受控组播访问列表。</w:t>
      </w:r>
    </w:p>
    <w:p>
      <w:r>
        <w:rPr>
          <w:b/>
          <w:bCs/>
        </w:rPr>
        <w:t xml:space="preserve">参数： </w:t>
      </w:r>
      <w:r>
        <w:t>&lt;8000-8099&gt;：访问列表号</w:t>
      </w:r>
      <w:r>
        <w:rPr>
          <w:bCs/>
        </w:rPr>
        <w:t>。</w:t>
      </w:r>
    </w:p>
    <w:p>
      <w:pPr>
        <w:rPr>
          <w:b/>
          <w:bCs/>
        </w:rPr>
      </w:pPr>
      <w:r>
        <w:rPr>
          <w:b/>
          <w:bCs/>
        </w:rPr>
        <w:t>缺省情况：</w:t>
      </w:r>
      <w:r>
        <w:t>无</w:t>
      </w:r>
      <w:r>
        <w:rPr>
          <w:rFonts w:eastAsia="新宋体"/>
        </w:rPr>
        <w:t>。</w:t>
      </w:r>
    </w:p>
    <w:p>
      <w:r>
        <w:rPr>
          <w:b/>
          <w:bCs/>
        </w:rPr>
        <w:t>命令模式：</w:t>
      </w:r>
      <w:r>
        <w:rPr>
          <w:bCs/>
        </w:rPr>
        <w:t>特权模式。</w:t>
      </w:r>
    </w:p>
    <w:p>
      <w:pPr>
        <w:ind w:left="1256" w:hanging="1256"/>
        <w:rPr>
          <w:bCs/>
        </w:rPr>
      </w:pPr>
      <w:r>
        <w:rPr>
          <w:b/>
          <w:bCs/>
        </w:rPr>
        <w:t>使用指南：</w:t>
      </w:r>
      <w:r>
        <w:rPr>
          <w:bCs/>
        </w:rPr>
        <w:t>通过该命令显示已经配置的源受控组播访问列表。</w:t>
      </w:r>
    </w:p>
    <w:p>
      <w:pPr>
        <w:rPr>
          <w:b/>
          <w:bCs/>
        </w:rPr>
      </w:pPr>
      <w:r>
        <w:rPr>
          <w:b/>
          <w:bCs/>
        </w:rPr>
        <w:t>举例：</w:t>
      </w:r>
    </w:p>
    <w:p>
      <w:pPr>
        <w:rPr>
          <w:bCs/>
        </w:rPr>
      </w:pPr>
      <w:r>
        <w:rPr>
          <w:bCs/>
        </w:rPr>
        <w:t xml:space="preserve">switch#sh ipv6 multicast source-control access-list </w:t>
      </w:r>
    </w:p>
    <w:p>
      <w:pPr>
        <w:ind w:firstLine="105" w:firstLineChars="50"/>
      </w:pPr>
      <w:r>
        <w:t>ipv6 access-list 8000 permit 2003::2/64 ff1e::3/64</w:t>
      </w:r>
    </w:p>
    <w:p>
      <w:pPr>
        <w:ind w:firstLine="105" w:firstLineChars="50"/>
      </w:pPr>
      <w:r>
        <w:t>ipv6 access-list 8000 deny 2008::1/64 ff1e::1/64</w:t>
      </w:r>
    </w:p>
    <w:p/>
    <w:p>
      <w:pPr>
        <w:pStyle w:val="5"/>
      </w:pPr>
      <w:bookmarkStart w:id="10077" w:name="_Toc144722850"/>
      <w:bookmarkStart w:id="10078" w:name="_Toc437332776"/>
      <w:bookmarkStart w:id="10079" w:name="_Toc235416656"/>
      <w:bookmarkStart w:id="10080" w:name="_Toc32681"/>
      <w:r>
        <w:rPr>
          <w:rFonts w:hint="eastAsia"/>
        </w:rPr>
        <w:t>MLD</w:t>
      </w:r>
      <w:bookmarkEnd w:id="10077"/>
      <w:bookmarkEnd w:id="10078"/>
      <w:bookmarkEnd w:id="10079"/>
      <w:bookmarkEnd w:id="10080"/>
      <w:r>
        <w:t xml:space="preserve"> </w:t>
      </w:r>
    </w:p>
    <w:p>
      <w:pPr>
        <w:pStyle w:val="6"/>
      </w:pPr>
      <w:bookmarkStart w:id="10081" w:name="_Toc437332777"/>
      <w:r>
        <w:t>clear ipv6 mld group</w:t>
      </w:r>
      <w:bookmarkEnd w:id="10081"/>
    </w:p>
    <w:p>
      <w:pPr>
        <w:pStyle w:val="357"/>
        <w:spacing w:line="360" w:lineRule="atLeast"/>
        <w:jc w:val="both"/>
        <w:rPr>
          <w:rFonts w:ascii="Times New Roman" w:cs="Times New Roman"/>
          <w:sz w:val="21"/>
          <w:szCs w:val="21"/>
        </w:rPr>
      </w:pPr>
      <w:r>
        <w:rPr>
          <w:rFonts w:ascii="Times New Roman" w:cs="Times New Roman"/>
          <w:b/>
          <w:sz w:val="21"/>
          <w:szCs w:val="21"/>
        </w:rPr>
        <w:t>命令：clear ipv6 mld group [ X:X::X:X | IFNAME ]</w:t>
      </w:r>
    </w:p>
    <w:p>
      <w:pPr>
        <w:pStyle w:val="357"/>
        <w:spacing w:line="360" w:lineRule="atLeast"/>
        <w:jc w:val="both"/>
        <w:rPr>
          <w:rFonts w:ascii="Times New Roman" w:cs="Times New Roman"/>
          <w:sz w:val="21"/>
          <w:szCs w:val="21"/>
        </w:rPr>
      </w:pPr>
      <w:r>
        <w:rPr>
          <w:rFonts w:ascii="Times New Roman" w:cs="Times New Roman"/>
          <w:b/>
          <w:sz w:val="21"/>
          <w:szCs w:val="21"/>
        </w:rPr>
        <w:t>功能：</w:t>
      </w:r>
      <w:r>
        <w:rPr>
          <w:rFonts w:ascii="Times New Roman" w:cs="Times New Roman"/>
          <w:sz w:val="21"/>
          <w:szCs w:val="21"/>
        </w:rPr>
        <w:t>删除指定组或指定接口上的组纪录。</w:t>
      </w:r>
    </w:p>
    <w:p>
      <w:pPr>
        <w:pStyle w:val="357"/>
        <w:spacing w:line="360" w:lineRule="atLeast"/>
        <w:jc w:val="both"/>
        <w:rPr>
          <w:rFonts w:ascii="Times New Roman" w:cs="Times New Roman"/>
          <w:sz w:val="21"/>
          <w:szCs w:val="21"/>
        </w:rPr>
      </w:pPr>
      <w:r>
        <w:rPr>
          <w:rFonts w:ascii="Times New Roman" w:cs="Times New Roman"/>
          <w:b/>
          <w:sz w:val="21"/>
          <w:szCs w:val="21"/>
        </w:rPr>
        <w:t>参数：</w:t>
      </w:r>
      <w:r>
        <w:rPr>
          <w:rFonts w:ascii="Times New Roman" w:cs="Times New Roman"/>
          <w:sz w:val="21"/>
          <w:szCs w:val="21"/>
        </w:rPr>
        <w:t>X:X::X:X 为指定组地址；IFNAME为指定接口地址。</w:t>
      </w:r>
    </w:p>
    <w:p>
      <w:pPr>
        <w:pStyle w:val="357"/>
        <w:spacing w:line="360" w:lineRule="atLeast"/>
        <w:jc w:val="both"/>
        <w:rPr>
          <w:rFonts w:ascii="Times New Roman" w:cs="Times New Roman"/>
          <w:sz w:val="21"/>
          <w:szCs w:val="21"/>
        </w:rPr>
      </w:pPr>
      <w:r>
        <w:rPr>
          <w:rFonts w:ascii="Times New Roman" w:cs="Times New Roman"/>
          <w:b/>
          <w:sz w:val="21"/>
          <w:szCs w:val="21"/>
        </w:rPr>
        <w:t>命令模式：</w:t>
      </w:r>
      <w:r>
        <w:rPr>
          <w:rFonts w:ascii="Times New Roman" w:cs="Times New Roman"/>
          <w:sz w:val="21"/>
          <w:szCs w:val="21"/>
        </w:rPr>
        <w:t>特权用户配置模式。</w:t>
      </w:r>
    </w:p>
    <w:p>
      <w:pPr>
        <w:pStyle w:val="357"/>
        <w:spacing w:line="360" w:lineRule="atLeast"/>
        <w:jc w:val="both"/>
        <w:rPr>
          <w:rFonts w:ascii="Times New Roman" w:cs="Times New Roman"/>
          <w:sz w:val="21"/>
          <w:szCs w:val="21"/>
        </w:rPr>
      </w:pPr>
      <w:r>
        <w:rPr>
          <w:rFonts w:ascii="Times New Roman" w:cs="Times New Roman"/>
          <w:b/>
          <w:sz w:val="21"/>
          <w:szCs w:val="21"/>
        </w:rPr>
        <w:t>使用指南：</w:t>
      </w:r>
      <w:r>
        <w:rPr>
          <w:rFonts w:ascii="Times New Roman" w:cs="Times New Roman"/>
          <w:sz w:val="21"/>
          <w:szCs w:val="21"/>
        </w:rPr>
        <w:t>快速删除组纪录，可以通过show 命令察看组纪录。</w:t>
      </w:r>
    </w:p>
    <w:p>
      <w:pPr>
        <w:pStyle w:val="357"/>
        <w:spacing w:line="360" w:lineRule="atLeast"/>
        <w:jc w:val="both"/>
        <w:rPr>
          <w:rFonts w:ascii="Times New Roman" w:cs="Times New Roman"/>
          <w:sz w:val="21"/>
          <w:szCs w:val="21"/>
        </w:rPr>
      </w:pPr>
      <w:r>
        <w:rPr>
          <w:rFonts w:ascii="Times New Roman" w:cs="Times New Roman"/>
          <w:b/>
          <w:sz w:val="21"/>
          <w:szCs w:val="21"/>
        </w:rPr>
        <w:t>举例：</w:t>
      </w:r>
      <w:r>
        <w:rPr>
          <w:rFonts w:ascii="Times New Roman" w:cs="Times New Roman"/>
          <w:sz w:val="21"/>
          <w:szCs w:val="21"/>
        </w:rPr>
        <w:t>删除所有组。</w:t>
      </w:r>
    </w:p>
    <w:p>
      <w:pPr>
        <w:pStyle w:val="357"/>
        <w:spacing w:line="360" w:lineRule="atLeast"/>
        <w:jc w:val="both"/>
        <w:rPr>
          <w:rFonts w:ascii="Times New Roman" w:cs="Times New Roman"/>
          <w:sz w:val="21"/>
          <w:szCs w:val="21"/>
        </w:rPr>
      </w:pPr>
      <w:r>
        <w:rPr>
          <w:rFonts w:ascii="Times New Roman" w:cs="Times New Roman"/>
          <w:sz w:val="21"/>
          <w:szCs w:val="21"/>
        </w:rPr>
        <w:t>Switch#clear ipv6 mld group</w:t>
      </w:r>
    </w:p>
    <w:p>
      <w:pPr>
        <w:pStyle w:val="357"/>
        <w:spacing w:line="360" w:lineRule="atLeast"/>
        <w:jc w:val="both"/>
        <w:rPr>
          <w:rFonts w:ascii="Times New Roman" w:cs="Times New Roman"/>
          <w:b/>
          <w:sz w:val="21"/>
          <w:szCs w:val="21"/>
        </w:rPr>
      </w:pPr>
      <w:r>
        <w:rPr>
          <w:rFonts w:ascii="Times New Roman" w:cs="Times New Roman"/>
          <w:b/>
          <w:sz w:val="21"/>
          <w:szCs w:val="21"/>
        </w:rPr>
        <w:t>相关命令：show ipv6 mld group</w:t>
      </w:r>
    </w:p>
    <w:p>
      <w:pPr>
        <w:pStyle w:val="6"/>
      </w:pPr>
      <w:bookmarkStart w:id="10082" w:name="_Toc437332778"/>
      <w:bookmarkStart w:id="10083" w:name="_Toc235416657"/>
      <w:bookmarkStart w:id="10084" w:name="_Toc144722851"/>
      <w:r>
        <w:t xml:space="preserve">debug </w:t>
      </w:r>
      <w:r>
        <w:rPr>
          <w:rFonts w:hint="eastAsia"/>
        </w:rPr>
        <w:t>ipv6 mld</w:t>
      </w:r>
      <w:r>
        <w:t xml:space="preserve"> event</w:t>
      </w:r>
      <w:r>
        <w:rPr>
          <w:rFonts w:hint="eastAsia"/>
        </w:rPr>
        <w:t>s</w:t>
      </w:r>
      <w:bookmarkEnd w:id="10082"/>
      <w:bookmarkEnd w:id="10083"/>
      <w:bookmarkEnd w:id="10084"/>
    </w:p>
    <w:p>
      <w:pPr>
        <w:rPr>
          <w:b/>
          <w:bCs/>
          <w:i/>
          <w:iCs/>
        </w:rPr>
      </w:pPr>
      <w:r>
        <w:rPr>
          <w:b/>
          <w:bCs/>
        </w:rPr>
        <w:t>命令</w:t>
      </w:r>
      <w:r>
        <w:rPr>
          <w:b/>
          <w:bCs/>
          <w:lang w:val="en-GB"/>
        </w:rPr>
        <w:t>：</w:t>
      </w:r>
      <w:r>
        <w:rPr>
          <w:b/>
          <w:bCs/>
        </w:rPr>
        <w:t xml:space="preserve">debug </w:t>
      </w:r>
      <w:r>
        <w:rPr>
          <w:rFonts w:hint="eastAsia"/>
          <w:b/>
          <w:bCs/>
        </w:rPr>
        <w:t>ipv6 mld</w:t>
      </w:r>
      <w:r>
        <w:rPr>
          <w:b/>
          <w:bCs/>
        </w:rPr>
        <w:t xml:space="preserve"> event</w:t>
      </w:r>
      <w:r>
        <w:rPr>
          <w:rFonts w:hint="eastAsia"/>
          <w:b/>
          <w:bCs/>
        </w:rPr>
        <w:t>s</w:t>
      </w:r>
      <w:r>
        <w:rPr>
          <w:b/>
          <w:bCs/>
          <w:i/>
          <w:iCs/>
        </w:rPr>
        <w:t xml:space="preserve"> </w:t>
      </w:r>
    </w:p>
    <w:p>
      <w:pPr>
        <w:ind w:firstLine="632" w:firstLineChars="300"/>
        <w:rPr>
          <w:b/>
          <w:bCs/>
        </w:rPr>
      </w:pPr>
      <w:r>
        <w:rPr>
          <w:rFonts w:hint="eastAsia"/>
          <w:b/>
          <w:bCs/>
        </w:rPr>
        <w:t xml:space="preserve">no </w:t>
      </w:r>
      <w:r>
        <w:rPr>
          <w:b/>
          <w:bCs/>
        </w:rPr>
        <w:t xml:space="preserve">debug </w:t>
      </w:r>
      <w:r>
        <w:rPr>
          <w:rFonts w:hint="eastAsia"/>
          <w:b/>
          <w:bCs/>
        </w:rPr>
        <w:t>ipv6 mld</w:t>
      </w:r>
      <w:r>
        <w:rPr>
          <w:b/>
          <w:bCs/>
        </w:rPr>
        <w:t xml:space="preserve"> event</w:t>
      </w:r>
      <w:r>
        <w:rPr>
          <w:rFonts w:hint="eastAsia"/>
          <w:b/>
          <w:bCs/>
        </w:rPr>
        <w:t>s</w:t>
      </w:r>
    </w:p>
    <w:p>
      <w:r>
        <w:rPr>
          <w:b/>
          <w:bCs/>
        </w:rPr>
        <w:t>功能：</w:t>
      </w:r>
      <w:r>
        <w:t>打开显示</w:t>
      </w:r>
      <w:r>
        <w:rPr>
          <w:rFonts w:hint="eastAsia"/>
        </w:rPr>
        <w:t>MLD</w:t>
      </w:r>
      <w:r>
        <w:t xml:space="preserve">事件的调试开关；本命令的no操作为关闭本调试开关。 </w:t>
      </w:r>
    </w:p>
    <w:p>
      <w:r>
        <w:rPr>
          <w:b/>
          <w:bCs/>
        </w:rPr>
        <w:t>参数：</w:t>
      </w:r>
      <w:r>
        <w:t xml:space="preserve">无。 </w:t>
      </w:r>
    </w:p>
    <w:p>
      <w:r>
        <w:rPr>
          <w:b/>
          <w:bCs/>
        </w:rPr>
        <w:t>缺省情况：</w:t>
      </w:r>
      <w:r>
        <w:t xml:space="preserve">关闭。 </w:t>
      </w:r>
    </w:p>
    <w:p>
      <w:pPr>
        <w:rPr>
          <w:sz w:val="24"/>
        </w:rPr>
      </w:pPr>
      <w:r>
        <w:rPr>
          <w:b/>
          <w:bCs/>
        </w:rPr>
        <w:t>命令模式：</w:t>
      </w:r>
      <w:r>
        <w:t>特权用户配置模式</w:t>
      </w:r>
      <w:r>
        <w:rPr>
          <w:rFonts w:hint="eastAsia"/>
        </w:rPr>
        <w:t>。</w:t>
      </w:r>
      <w:r>
        <w:rPr>
          <w:sz w:val="24"/>
        </w:rPr>
        <w:t xml:space="preserve"> </w:t>
      </w:r>
    </w:p>
    <w:p>
      <w:r>
        <w:rPr>
          <w:b/>
          <w:bCs/>
        </w:rPr>
        <w:t>使用指南：</w:t>
      </w:r>
      <w:r>
        <w:t>如果需要查看</w:t>
      </w:r>
      <w:r>
        <w:rPr>
          <w:rFonts w:hint="eastAsia"/>
        </w:rPr>
        <w:t>MLD</w:t>
      </w:r>
      <w:r>
        <w:t>事件信息，则可以打开本调试开关。</w:t>
      </w:r>
    </w:p>
    <w:p>
      <w:r>
        <w:rPr>
          <w:b/>
          <w:bCs/>
        </w:rPr>
        <w:t>举例：</w:t>
      </w:r>
      <w:r>
        <w:t xml:space="preserve"> </w:t>
      </w:r>
    </w:p>
    <w:p>
      <w:pPr>
        <w:rPr>
          <w:bCs/>
        </w:rPr>
      </w:pPr>
      <w:r>
        <w:rPr>
          <w:bCs/>
        </w:rPr>
        <w:t>Switch# debug i</w:t>
      </w:r>
      <w:r>
        <w:rPr>
          <w:rFonts w:hint="eastAsia"/>
          <w:bCs/>
        </w:rPr>
        <w:t>pv6 mld</w:t>
      </w:r>
      <w:r>
        <w:rPr>
          <w:bCs/>
        </w:rPr>
        <w:t xml:space="preserve"> event</w:t>
      </w:r>
      <w:r>
        <w:rPr>
          <w:rFonts w:hint="eastAsia"/>
          <w:bCs/>
        </w:rPr>
        <w:t>s</w:t>
      </w:r>
    </w:p>
    <w:p>
      <w:r>
        <w:rPr>
          <w:bCs/>
        </w:rPr>
        <w:t>Switch#</w:t>
      </w:r>
      <w:r>
        <w:t>1970/01/01 07:30:13 IMI: MLD Report recv: src fe80::203:fff:fe12:3457 for ff1e::1:3</w:t>
      </w:r>
    </w:p>
    <w:p>
      <w:r>
        <w:t>1970/01/01 07:30:13 IMI: Processing Report comes from Vlan1, ifindex 2003</w:t>
      </w:r>
    </w:p>
    <w:p>
      <w:pPr>
        <w:rPr>
          <w:bCs/>
        </w:rPr>
      </w:pPr>
      <w:r>
        <w:t>1970/01/01 07:30:13 IMI: MLD(Querier) ff1e::1:3 (Vlan1): No Listeners --&gt; Listeners Present</w:t>
      </w:r>
    </w:p>
    <w:p>
      <w:pPr>
        <w:pStyle w:val="6"/>
      </w:pPr>
      <w:bookmarkStart w:id="10085" w:name="_Toc235416658"/>
      <w:bookmarkStart w:id="10086" w:name="_Toc144722852"/>
      <w:bookmarkStart w:id="10087" w:name="_Toc437332779"/>
      <w:r>
        <w:t xml:space="preserve">debug </w:t>
      </w:r>
      <w:r>
        <w:rPr>
          <w:rFonts w:hint="eastAsia"/>
        </w:rPr>
        <w:t>ipv6 mld</w:t>
      </w:r>
      <w:r>
        <w:t xml:space="preserve"> packet</w:t>
      </w:r>
      <w:bookmarkEnd w:id="10085"/>
      <w:bookmarkEnd w:id="10086"/>
      <w:bookmarkEnd w:id="10087"/>
    </w:p>
    <w:p>
      <w:pPr>
        <w:rPr>
          <w:b/>
          <w:bCs/>
        </w:rPr>
      </w:pPr>
      <w:r>
        <w:rPr>
          <w:b/>
          <w:bCs/>
        </w:rPr>
        <w:t>命令</w:t>
      </w:r>
      <w:r>
        <w:rPr>
          <w:b/>
          <w:bCs/>
          <w:lang w:val="en-GB"/>
        </w:rPr>
        <w:t>：</w:t>
      </w:r>
      <w:r>
        <w:rPr>
          <w:b/>
          <w:bCs/>
        </w:rPr>
        <w:t>debug ip</w:t>
      </w:r>
      <w:r>
        <w:rPr>
          <w:rFonts w:hint="eastAsia"/>
          <w:b/>
          <w:bCs/>
        </w:rPr>
        <w:t>v6 mld</w:t>
      </w:r>
      <w:r>
        <w:rPr>
          <w:b/>
          <w:bCs/>
        </w:rPr>
        <w:t xml:space="preserve"> packet</w:t>
      </w:r>
    </w:p>
    <w:p>
      <w:pPr>
        <w:ind w:firstLine="632" w:firstLineChars="300"/>
        <w:rPr>
          <w:b/>
          <w:bCs/>
        </w:rPr>
      </w:pPr>
      <w:r>
        <w:rPr>
          <w:rFonts w:hint="eastAsia"/>
          <w:b/>
          <w:bCs/>
        </w:rPr>
        <w:t xml:space="preserve">no </w:t>
      </w:r>
      <w:r>
        <w:rPr>
          <w:b/>
          <w:bCs/>
        </w:rPr>
        <w:t>debug ip</w:t>
      </w:r>
      <w:r>
        <w:rPr>
          <w:rFonts w:hint="eastAsia"/>
          <w:b/>
          <w:bCs/>
        </w:rPr>
        <w:t>v6 mld</w:t>
      </w:r>
      <w:r>
        <w:rPr>
          <w:b/>
          <w:bCs/>
        </w:rPr>
        <w:t xml:space="preserve"> packet</w:t>
      </w:r>
    </w:p>
    <w:p>
      <w:r>
        <w:rPr>
          <w:b/>
          <w:bCs/>
        </w:rPr>
        <w:t>功能：</w:t>
      </w:r>
      <w:r>
        <w:t>打开显示</w:t>
      </w:r>
      <w:r>
        <w:rPr>
          <w:rFonts w:hint="eastAsia"/>
        </w:rPr>
        <w:t>MLD</w:t>
      </w:r>
      <w:r>
        <w:t xml:space="preserve">报文信息的调试开关；本命令的no操作为关闭本调试开关。 </w:t>
      </w:r>
    </w:p>
    <w:p>
      <w:r>
        <w:rPr>
          <w:b/>
          <w:bCs/>
        </w:rPr>
        <w:t>参数：</w:t>
      </w:r>
      <w:r>
        <w:t xml:space="preserve">无。 </w:t>
      </w:r>
    </w:p>
    <w:p>
      <w:r>
        <w:rPr>
          <w:b/>
          <w:bCs/>
        </w:rPr>
        <w:t>缺省情况：</w:t>
      </w:r>
      <w:r>
        <w:t xml:space="preserve">关闭。 </w:t>
      </w:r>
    </w:p>
    <w:p>
      <w:pPr>
        <w:rPr>
          <w:sz w:val="24"/>
        </w:rPr>
      </w:pPr>
      <w:r>
        <w:rPr>
          <w:b/>
          <w:bCs/>
        </w:rPr>
        <w:t>命令模式：</w:t>
      </w:r>
      <w:r>
        <w:t>特权用户配置模式</w:t>
      </w:r>
      <w:r>
        <w:rPr>
          <w:sz w:val="24"/>
        </w:rPr>
        <w:t xml:space="preserve"> </w:t>
      </w:r>
    </w:p>
    <w:p>
      <w:r>
        <w:rPr>
          <w:b/>
          <w:bCs/>
        </w:rPr>
        <w:t>使用指南：</w:t>
      </w:r>
      <w:r>
        <w:t>如果需要查看</w:t>
      </w:r>
      <w:r>
        <w:rPr>
          <w:rFonts w:hint="eastAsia"/>
        </w:rPr>
        <w:t>MLD</w:t>
      </w:r>
      <w:r>
        <w:t>报文信息，则可以打开本调试开关。</w:t>
      </w:r>
    </w:p>
    <w:p>
      <w:r>
        <w:rPr>
          <w:b/>
          <w:bCs/>
        </w:rPr>
        <w:t>举例：</w:t>
      </w:r>
    </w:p>
    <w:p>
      <w:pPr>
        <w:rPr>
          <w:b/>
          <w:bCs/>
        </w:rPr>
      </w:pPr>
      <w:r>
        <w:rPr>
          <w:bCs/>
        </w:rPr>
        <w:t>Switch# deb ipv6 mld pa</w:t>
      </w:r>
      <w:r>
        <w:rPr>
          <w:rFonts w:hint="eastAsia"/>
          <w:bCs/>
        </w:rPr>
        <w:t>cket</w:t>
      </w:r>
    </w:p>
    <w:p>
      <w:r>
        <w:rPr>
          <w:rFonts w:hint="eastAsia"/>
        </w:rPr>
        <w:t>Switch</w:t>
      </w:r>
      <w:r>
        <w:t>#1970/01/01 07:33:12 IMI: Recv MLD packet</w:t>
      </w:r>
    </w:p>
    <w:p>
      <w:pPr>
        <w:rPr>
          <w:lang w:val="fr-FR"/>
        </w:rPr>
      </w:pPr>
      <w:r>
        <w:rPr>
          <w:lang w:val="fr-FR"/>
        </w:rPr>
        <w:t>1970/01/01 07:33:12 IMI:  Type: Listener Report (131)</w:t>
      </w:r>
    </w:p>
    <w:p>
      <w:pPr>
        <w:rPr>
          <w:lang w:val="fr-FR"/>
        </w:rPr>
      </w:pPr>
      <w:r>
        <w:rPr>
          <w:lang w:val="fr-FR"/>
        </w:rPr>
        <w:t>1970/01/01 07:33:12 IMI:  Code: 0</w:t>
      </w:r>
    </w:p>
    <w:p>
      <w:r>
        <w:t>1970/01/01 07:33:12 IMI:  Checksum: 3b7a</w:t>
      </w:r>
    </w:p>
    <w:p>
      <w:r>
        <w:t>1970/01/01 07:33:12 IMI:  Max Resp Delay: 0</w:t>
      </w:r>
    </w:p>
    <w:p>
      <w:r>
        <w:t>1970/01/01 07:33:12 IMI:  Reserved: 0</w:t>
      </w:r>
    </w:p>
    <w:p>
      <w:r>
        <w:t>1970/01/01 07:33:12 IMI:  Multicast Address: ff1e::1:3</w:t>
      </w:r>
    </w:p>
    <w:p>
      <w:r>
        <w:t>1970/01/01 07:33:12 IMI: MLD Report recv: src fe80::203:fff:fe12:3457 for ff1e::1:3</w:t>
      </w:r>
    </w:p>
    <w:p>
      <w:r>
        <w:t>1970/01/01 07:33:12 IMI: Processing Report comes from Vlan1, ifindex 2003</w:t>
      </w:r>
    </w:p>
    <w:p>
      <w:r>
        <w:t>1970/01/01 07:33:12 IMI: MLD(Querier) ff1e::1:3 (Vlan1): Listeners Present --&gt; Listeners Present</w:t>
      </w:r>
    </w:p>
    <w:p>
      <w:pPr>
        <w:pStyle w:val="6"/>
      </w:pPr>
      <w:bookmarkStart w:id="10088" w:name="_Toc235416659"/>
      <w:bookmarkStart w:id="10089" w:name="_Toc437332780"/>
      <w:bookmarkStart w:id="10090" w:name="_Toc144722853"/>
      <w:r>
        <w:rPr>
          <w:rFonts w:hint="eastAsia"/>
        </w:rPr>
        <w:t>i</w:t>
      </w:r>
      <w:r>
        <w:t>p</w:t>
      </w:r>
      <w:r>
        <w:rPr>
          <w:rFonts w:hint="eastAsia"/>
        </w:rPr>
        <w:t>v6</w:t>
      </w:r>
      <w:r>
        <w:t xml:space="preserve"> </w:t>
      </w:r>
      <w:r>
        <w:rPr>
          <w:rFonts w:hint="eastAsia"/>
        </w:rPr>
        <w:t>mld</w:t>
      </w:r>
      <w:r>
        <w:t xml:space="preserve"> access-group</w:t>
      </w:r>
      <w:bookmarkEnd w:id="10088"/>
      <w:bookmarkEnd w:id="10089"/>
      <w:bookmarkEnd w:id="10090"/>
    </w:p>
    <w:p>
      <w:pPr>
        <w:ind w:left="211" w:hanging="211" w:hangingChars="100"/>
        <w:jc w:val="left"/>
        <w:rPr>
          <w:b/>
          <w:bCs/>
        </w:rPr>
      </w:pPr>
      <w:r>
        <w:rPr>
          <w:b/>
          <w:bCs/>
        </w:rPr>
        <w:t>命令</w:t>
      </w:r>
      <w:r>
        <w:rPr>
          <w:rFonts w:hint="eastAsia"/>
          <w:b/>
          <w:bCs/>
        </w:rPr>
        <w:t>：</w:t>
      </w:r>
      <w:r>
        <w:rPr>
          <w:rFonts w:hint="eastAsia"/>
          <w:b/>
        </w:rPr>
        <w:t>i</w:t>
      </w:r>
      <w:r>
        <w:rPr>
          <w:b/>
        </w:rPr>
        <w:t>p</w:t>
      </w:r>
      <w:r>
        <w:rPr>
          <w:rFonts w:hint="eastAsia"/>
          <w:b/>
        </w:rPr>
        <w:t>v6</w:t>
      </w:r>
      <w:r>
        <w:t xml:space="preserve"> </w:t>
      </w:r>
      <w:r>
        <w:rPr>
          <w:rFonts w:hint="eastAsia"/>
          <w:b/>
        </w:rPr>
        <w:t>mld</w:t>
      </w:r>
      <w:r>
        <w:t xml:space="preserve"> </w:t>
      </w:r>
      <w:r>
        <w:rPr>
          <w:b/>
          <w:bCs/>
        </w:rPr>
        <w:t>access-group {&lt;</w:t>
      </w:r>
      <w:r>
        <w:rPr>
          <w:b/>
          <w:i/>
          <w:iCs/>
        </w:rPr>
        <w:t>acl_name</w:t>
      </w:r>
      <w:r>
        <w:rPr>
          <w:b/>
          <w:bCs/>
        </w:rPr>
        <w:t>&gt;}</w:t>
      </w:r>
    </w:p>
    <w:p>
      <w:pPr>
        <w:ind w:firstLine="632" w:firstLineChars="300"/>
        <w:rPr>
          <w:b/>
          <w:bCs/>
        </w:rPr>
      </w:pPr>
      <w:r>
        <w:rPr>
          <w:b/>
          <w:bCs/>
        </w:rPr>
        <w:t>no</w:t>
      </w:r>
      <w:r>
        <w:rPr>
          <w:rFonts w:hint="eastAsia"/>
          <w:b/>
          <w:bCs/>
        </w:rPr>
        <w:t xml:space="preserve"> i</w:t>
      </w:r>
      <w:r>
        <w:rPr>
          <w:b/>
          <w:bCs/>
        </w:rPr>
        <w:t>p</w:t>
      </w:r>
      <w:r>
        <w:rPr>
          <w:rFonts w:hint="eastAsia"/>
          <w:b/>
          <w:bCs/>
        </w:rPr>
        <w:t>v6</w:t>
      </w:r>
      <w:r>
        <w:rPr>
          <w:b/>
          <w:bCs/>
        </w:rPr>
        <w:t xml:space="preserve"> </w:t>
      </w:r>
      <w:r>
        <w:rPr>
          <w:rFonts w:hint="eastAsia"/>
          <w:b/>
          <w:bCs/>
        </w:rPr>
        <w:t>mld</w:t>
      </w:r>
      <w:r>
        <w:rPr>
          <w:b/>
          <w:bCs/>
        </w:rPr>
        <w:t xml:space="preserve"> access-group</w:t>
      </w:r>
    </w:p>
    <w:p>
      <w:r>
        <w:rPr>
          <w:b/>
          <w:bCs/>
        </w:rPr>
        <w:t>功能：</w:t>
      </w:r>
      <w:r>
        <w:t>配置接口对</w:t>
      </w:r>
      <w:r>
        <w:rPr>
          <w:rFonts w:hint="eastAsia"/>
        </w:rPr>
        <w:t>MLD</w:t>
      </w:r>
      <w:r>
        <w:t xml:space="preserve">组的过滤条件；本命令的no操作取消过滤条件。 </w:t>
      </w:r>
    </w:p>
    <w:p>
      <w:pPr>
        <w:rPr>
          <w:iCs/>
        </w:rPr>
      </w:pPr>
      <w:r>
        <w:rPr>
          <w:rFonts w:hint="eastAsia"/>
          <w:b/>
          <w:bCs/>
        </w:rPr>
        <w:t>参数：</w:t>
      </w:r>
      <w:r>
        <w:rPr>
          <w:b/>
          <w:i/>
          <w:iCs/>
        </w:rPr>
        <w:t>&lt;</w:t>
      </w:r>
      <w:r>
        <w:rPr>
          <w:rFonts w:hint="eastAsia"/>
          <w:b/>
          <w:i/>
          <w:iCs/>
        </w:rPr>
        <w:t>acl-</w:t>
      </w:r>
      <w:r>
        <w:rPr>
          <w:b/>
          <w:i/>
          <w:iCs/>
        </w:rPr>
        <w:t>name&gt;</w:t>
      </w:r>
      <w:r>
        <w:rPr>
          <w:rFonts w:hint="eastAsia"/>
        </w:rPr>
        <w:t>为IPv6访问列表的名称。</w:t>
      </w:r>
    </w:p>
    <w:p>
      <w:r>
        <w:rPr>
          <w:b/>
          <w:bCs/>
        </w:rPr>
        <w:t>缺省情况：</w:t>
      </w:r>
      <w:r>
        <w:t>缺省为无过滤条件。</w:t>
      </w:r>
    </w:p>
    <w:p>
      <w:r>
        <w:rPr>
          <w:b/>
          <w:bCs/>
        </w:rPr>
        <w:t>命令模式：</w:t>
      </w:r>
      <w:r>
        <w:t xml:space="preserve">接口配置模式 </w:t>
      </w:r>
    </w:p>
    <w:p>
      <w:r>
        <w:rPr>
          <w:b/>
          <w:bCs/>
        </w:rPr>
        <w:t>使用指南：</w:t>
      </w:r>
      <w:r>
        <w:t>可以配置接口对组进行过滤，允许或拒绝某些组的加入。</w:t>
      </w:r>
    </w:p>
    <w:p>
      <w:r>
        <w:rPr>
          <w:b/>
          <w:bCs/>
        </w:rPr>
        <w:t>举例：</w:t>
      </w:r>
      <w:r>
        <w:t>配置接口</w:t>
      </w:r>
      <w:r>
        <w:rPr>
          <w:rFonts w:hint="eastAsia" w:cs="宋体"/>
        </w:rPr>
        <w:t xml:space="preserve">VLAN </w:t>
      </w:r>
      <w:r>
        <w:t>1接受组</w:t>
      </w:r>
      <w:r>
        <w:rPr>
          <w:color w:val="000000"/>
          <w:kern w:val="0"/>
          <w:szCs w:val="20"/>
        </w:rPr>
        <w:t>FF1E::1:0/112</w:t>
      </w:r>
      <w:r>
        <w:t>，拒绝</w:t>
      </w:r>
      <w:r>
        <w:rPr>
          <w:rFonts w:hint="eastAsia"/>
        </w:rPr>
        <w:t>其它</w:t>
      </w:r>
      <w:r>
        <w:t>。</w:t>
      </w:r>
    </w:p>
    <w:p>
      <w:pPr>
        <w:rPr>
          <w:bCs/>
        </w:rPr>
      </w:pPr>
      <w:r>
        <w:rPr>
          <w:bCs/>
        </w:rPr>
        <w:t>Switch (config)#</w:t>
      </w:r>
      <w:r>
        <w:rPr>
          <w:rFonts w:hint="eastAsia"/>
          <w:bCs/>
        </w:rPr>
        <w:t xml:space="preserve"> ipv6 </w:t>
      </w:r>
      <w:r>
        <w:rPr>
          <w:bCs/>
        </w:rPr>
        <w:t xml:space="preserve">access-list </w:t>
      </w:r>
      <w:r>
        <w:rPr>
          <w:rFonts w:hint="eastAsia"/>
          <w:bCs/>
        </w:rPr>
        <w:t>aclv6</w:t>
      </w:r>
      <w:r>
        <w:rPr>
          <w:bCs/>
        </w:rPr>
        <w:t xml:space="preserve"> permit </w:t>
      </w:r>
      <w:r>
        <w:rPr>
          <w:rFonts w:hint="eastAsia"/>
          <w:bCs/>
        </w:rPr>
        <w:t>FF1E::1:0/112</w:t>
      </w:r>
    </w:p>
    <w:p>
      <w:pPr>
        <w:rPr>
          <w:bCs/>
        </w:rPr>
      </w:pPr>
      <w:r>
        <w:rPr>
          <w:bCs/>
        </w:rPr>
        <w:t>Switch (config)#</w:t>
      </w:r>
      <w:r>
        <w:rPr>
          <w:rFonts w:hint="eastAsia"/>
          <w:bCs/>
        </w:rPr>
        <w:t xml:space="preserve"> ipv6 </w:t>
      </w:r>
      <w:r>
        <w:rPr>
          <w:bCs/>
        </w:rPr>
        <w:t xml:space="preserve">access-list </w:t>
      </w:r>
      <w:r>
        <w:rPr>
          <w:rFonts w:hint="eastAsia"/>
          <w:bCs/>
        </w:rPr>
        <w:t>aclv6</w:t>
      </w:r>
      <w:r>
        <w:rPr>
          <w:bCs/>
        </w:rPr>
        <w:t xml:space="preserve"> deny </w:t>
      </w:r>
      <w:r>
        <w:rPr>
          <w:rFonts w:hint="eastAsia"/>
          <w:bCs/>
        </w:rPr>
        <w:t>any</w:t>
      </w:r>
    </w:p>
    <w:p>
      <w:pPr>
        <w:rPr>
          <w:bCs/>
        </w:rPr>
      </w:pPr>
      <w:r>
        <w:rPr>
          <w:bCs/>
        </w:rPr>
        <w:t>Switch (config)#interface vlan 1</w:t>
      </w:r>
    </w:p>
    <w:p>
      <w:pPr>
        <w:rPr>
          <w:bCs/>
        </w:rPr>
      </w:pPr>
      <w:r>
        <w:rPr>
          <w:bCs/>
        </w:rPr>
        <w:t>Switch(Config-If-Vlan1)#</w:t>
      </w:r>
      <w:r>
        <w:rPr>
          <w:rFonts w:hint="eastAsia"/>
          <w:bCs/>
        </w:rPr>
        <w:t>ipv6</w:t>
      </w:r>
      <w:r>
        <w:rPr>
          <w:bCs/>
        </w:rPr>
        <w:t xml:space="preserve"> </w:t>
      </w:r>
      <w:r>
        <w:rPr>
          <w:rFonts w:hint="eastAsia"/>
          <w:bCs/>
        </w:rPr>
        <w:t xml:space="preserve">mld </w:t>
      </w:r>
      <w:r>
        <w:rPr>
          <w:bCs/>
        </w:rPr>
        <w:t xml:space="preserve">access-group </w:t>
      </w:r>
      <w:r>
        <w:rPr>
          <w:rFonts w:hint="eastAsia"/>
          <w:bCs/>
        </w:rPr>
        <w:t>aclv6</w:t>
      </w:r>
    </w:p>
    <w:p>
      <w:pPr>
        <w:pStyle w:val="6"/>
      </w:pPr>
      <w:bookmarkStart w:id="10091" w:name="_Toc235416660"/>
      <w:bookmarkStart w:id="10092" w:name="_Toc144722854"/>
      <w:bookmarkStart w:id="10093" w:name="_Toc437332781"/>
      <w:r>
        <w:rPr>
          <w:rFonts w:hint="eastAsia"/>
        </w:rPr>
        <w:t>ipv6 mld immediate-leave</w:t>
      </w:r>
      <w:bookmarkEnd w:id="10091"/>
      <w:bookmarkEnd w:id="10092"/>
      <w:bookmarkEnd w:id="10093"/>
    </w:p>
    <w:p>
      <w:pPr>
        <w:rPr>
          <w:b/>
          <w:i/>
          <w:iCs/>
        </w:rPr>
      </w:pPr>
      <w:r>
        <w:rPr>
          <w:rFonts w:hint="eastAsia"/>
          <w:b/>
        </w:rPr>
        <w:t>命令</w:t>
      </w:r>
      <w:r>
        <w:rPr>
          <w:rFonts w:hint="eastAsia"/>
          <w:b/>
          <w:lang w:val="en-GB"/>
        </w:rPr>
        <w:t>：</w:t>
      </w:r>
      <w:r>
        <w:rPr>
          <w:rFonts w:hint="eastAsia"/>
          <w:b/>
        </w:rPr>
        <w:t xml:space="preserve">ipv6 mld immediate-leave group-list </w:t>
      </w:r>
      <w:r>
        <w:rPr>
          <w:b/>
          <w:iCs/>
        </w:rPr>
        <w:t>{</w:t>
      </w:r>
      <w:r>
        <w:rPr>
          <w:b/>
          <w:i/>
          <w:iCs/>
        </w:rPr>
        <w:t>&lt;</w:t>
      </w:r>
      <w:r>
        <w:rPr>
          <w:rFonts w:hint="eastAsia"/>
          <w:b/>
          <w:i/>
          <w:iCs/>
        </w:rPr>
        <w:t>acl-</w:t>
      </w:r>
      <w:r>
        <w:rPr>
          <w:b/>
          <w:i/>
          <w:iCs/>
        </w:rPr>
        <w:t>name&gt;</w:t>
      </w:r>
      <w:r>
        <w:rPr>
          <w:b/>
          <w:iCs/>
        </w:rPr>
        <w:t>}</w:t>
      </w:r>
    </w:p>
    <w:p>
      <w:pPr>
        <w:ind w:firstLine="632" w:firstLineChars="300"/>
        <w:rPr>
          <w:b/>
          <w:bCs/>
        </w:rPr>
      </w:pPr>
      <w:r>
        <w:rPr>
          <w:rFonts w:hint="eastAsia"/>
          <w:b/>
          <w:bCs/>
        </w:rPr>
        <w:t>no ipv6 mld immediate-leave</w:t>
      </w:r>
    </w:p>
    <w:p>
      <w:r>
        <w:rPr>
          <w:rFonts w:hint="eastAsia"/>
          <w:b/>
        </w:rPr>
        <w:t>功能：</w:t>
      </w:r>
      <w:r>
        <w:rPr>
          <w:rFonts w:hint="eastAsia"/>
        </w:rPr>
        <w:t xml:space="preserve">配置MLD工作在立即离开模式，即当主机发出等价于离开一个组的成员资格报告时，路由器不发送查询，直接认为子网内没有该组的成员；本命令的no操作取消立即离开模式。 </w:t>
      </w:r>
    </w:p>
    <w:p>
      <w:pPr>
        <w:rPr>
          <w:iCs/>
        </w:rPr>
      </w:pPr>
      <w:r>
        <w:rPr>
          <w:rFonts w:hint="eastAsia"/>
          <w:b/>
          <w:bCs/>
        </w:rPr>
        <w:t>参数：</w:t>
      </w:r>
      <w:r>
        <w:rPr>
          <w:b/>
          <w:i/>
          <w:iCs/>
        </w:rPr>
        <w:t>&lt;</w:t>
      </w:r>
      <w:r>
        <w:rPr>
          <w:rFonts w:hint="eastAsia"/>
          <w:b/>
          <w:i/>
          <w:iCs/>
        </w:rPr>
        <w:t>acl-</w:t>
      </w:r>
      <w:r>
        <w:rPr>
          <w:b/>
          <w:i/>
          <w:iCs/>
        </w:rPr>
        <w:t>name&gt;</w:t>
      </w:r>
      <w:r>
        <w:rPr>
          <w:rFonts w:hint="eastAsia"/>
        </w:rPr>
        <w:t>为IPv6访问列表的名称。</w:t>
      </w:r>
    </w:p>
    <w:p>
      <w:pPr>
        <w:rPr>
          <w:bCs/>
        </w:rPr>
      </w:pPr>
      <w:r>
        <w:rPr>
          <w:rFonts w:hint="eastAsia"/>
          <w:b/>
        </w:rPr>
        <w:t>缺省情况：</w:t>
      </w:r>
      <w:r>
        <w:rPr>
          <w:rFonts w:hint="eastAsia"/>
          <w:bCs/>
        </w:rPr>
        <w:t>出厂时接口缺省不配置立即离开的组。</w:t>
      </w:r>
    </w:p>
    <w:p>
      <w:r>
        <w:rPr>
          <w:rFonts w:hint="eastAsia"/>
          <w:b/>
        </w:rPr>
        <w:t>命令模式：</w:t>
      </w:r>
      <w:r>
        <w:rPr>
          <w:rFonts w:hint="eastAsia"/>
        </w:rPr>
        <w:t>接口配置模式</w:t>
      </w:r>
    </w:p>
    <w:p>
      <w:pPr>
        <w:rPr>
          <w:bCs/>
          <w:color w:val="000000"/>
        </w:rPr>
      </w:pPr>
      <w:r>
        <w:rPr>
          <w:rFonts w:hint="eastAsia"/>
          <w:b/>
        </w:rPr>
        <w:t>使用指南：</w:t>
      </w:r>
      <w:r>
        <w:rPr>
          <w:rFonts w:hint="eastAsia"/>
          <w:bCs/>
        </w:rPr>
        <w:t>该命令仅使用在子网内只有一个主机的情况下。</w:t>
      </w:r>
    </w:p>
    <w:p>
      <w:pPr>
        <w:rPr>
          <w:rFonts w:ascii="宋体" w:hAnsi="宋体"/>
          <w:color w:val="000000"/>
        </w:rPr>
      </w:pPr>
      <w:r>
        <w:rPr>
          <w:rFonts w:hint="eastAsia" w:ascii="宋体" w:hAnsi="宋体"/>
          <w:b/>
          <w:bCs/>
          <w:color w:val="000000"/>
        </w:rPr>
        <w:t>举例：</w:t>
      </w:r>
      <w:r>
        <w:rPr>
          <w:rFonts w:hint="eastAsia" w:ascii="宋体" w:hAnsi="宋体"/>
          <w:color w:val="000000"/>
        </w:rPr>
        <w:t>将访问列表“</w:t>
      </w:r>
      <w:r>
        <w:rPr>
          <w:color w:val="000000"/>
        </w:rPr>
        <w:t>aclv6</w:t>
      </w:r>
      <w:r>
        <w:rPr>
          <w:rFonts w:hint="eastAsia" w:ascii="宋体" w:hAnsi="宋体"/>
          <w:color w:val="000000"/>
        </w:rPr>
        <w:t>”设为立即离开模式。</w:t>
      </w:r>
    </w:p>
    <w:p>
      <w:pPr>
        <w:rPr>
          <w:bCs/>
        </w:rPr>
      </w:pPr>
      <w:r>
        <w:rPr>
          <w:rFonts w:hint="eastAsia"/>
          <w:bCs/>
        </w:rPr>
        <w:t>Switch</w:t>
      </w:r>
      <w:r>
        <w:rPr>
          <w:bCs/>
        </w:rPr>
        <w:t>(Config-if-Vlan1)#ip</w:t>
      </w:r>
      <w:r>
        <w:rPr>
          <w:rFonts w:hint="eastAsia"/>
          <w:bCs/>
        </w:rPr>
        <w:t>v6</w:t>
      </w:r>
      <w:r>
        <w:rPr>
          <w:bCs/>
        </w:rPr>
        <w:t xml:space="preserve"> </w:t>
      </w:r>
      <w:r>
        <w:rPr>
          <w:rFonts w:hint="eastAsia"/>
          <w:bCs/>
        </w:rPr>
        <w:t>mld</w:t>
      </w:r>
      <w:r>
        <w:rPr>
          <w:bCs/>
        </w:rPr>
        <w:t xml:space="preserve"> immediate-leave group-list </w:t>
      </w:r>
      <w:r>
        <w:rPr>
          <w:rFonts w:hint="eastAsia"/>
          <w:bCs/>
        </w:rPr>
        <w:t>aclv6</w:t>
      </w:r>
      <w:r>
        <w:rPr>
          <w:bCs/>
        </w:rPr>
        <w:t xml:space="preserve">                 </w:t>
      </w:r>
    </w:p>
    <w:p>
      <w:pPr>
        <w:pStyle w:val="6"/>
      </w:pPr>
      <w:bookmarkStart w:id="10094" w:name="_Toc437332782"/>
      <w:bookmarkStart w:id="10095" w:name="_Toc142981289"/>
      <w:bookmarkStart w:id="10096" w:name="_Toc235416661"/>
      <w:r>
        <w:t>ipv6 mld join-group</w:t>
      </w:r>
      <w:bookmarkEnd w:id="10094"/>
      <w:bookmarkEnd w:id="10095"/>
      <w:bookmarkEnd w:id="10096"/>
    </w:p>
    <w:p>
      <w:pPr>
        <w:rPr>
          <w:b/>
          <w:i/>
          <w:iCs/>
        </w:rPr>
      </w:pPr>
      <w:r>
        <w:rPr>
          <w:rFonts w:hint="eastAsia"/>
          <w:b/>
        </w:rPr>
        <w:t xml:space="preserve">命令：ipv6 mld join-group </w:t>
      </w:r>
      <w:r>
        <w:rPr>
          <w:b/>
          <w:i/>
          <w:iCs/>
        </w:rPr>
        <w:t>&lt;address&gt;</w:t>
      </w:r>
    </w:p>
    <w:p>
      <w:pPr>
        <w:ind w:firstLine="632" w:firstLineChars="300"/>
        <w:rPr>
          <w:b/>
          <w:bCs/>
        </w:rPr>
      </w:pPr>
      <w:r>
        <w:rPr>
          <w:rFonts w:hint="eastAsia"/>
          <w:b/>
          <w:bCs/>
        </w:rPr>
        <w:t>no ipv6 mld join-group &lt;address&gt;</w:t>
      </w:r>
    </w:p>
    <w:p>
      <w:r>
        <w:rPr>
          <w:rFonts w:hint="eastAsia"/>
          <w:b/>
        </w:rPr>
        <w:t>功能：</w:t>
      </w:r>
      <w:r>
        <w:rPr>
          <w:rFonts w:hint="eastAsia"/>
        </w:rPr>
        <w:t>配置该接口加入某个组播组；本命令的no操作取消加入某个组播组。</w:t>
      </w:r>
    </w:p>
    <w:p>
      <w:pPr>
        <w:rPr>
          <w:b/>
          <w:bCs/>
        </w:rPr>
      </w:pPr>
      <w:r>
        <w:rPr>
          <w:rFonts w:hint="eastAsia"/>
          <w:b/>
          <w:bCs/>
        </w:rPr>
        <w:t xml:space="preserve">参数： </w:t>
      </w:r>
      <w:r>
        <w:rPr>
          <w:b/>
          <w:bCs/>
          <w:i/>
          <w:color w:val="000000"/>
        </w:rPr>
        <w:t>&lt;address&gt;</w:t>
      </w:r>
      <w:r>
        <w:rPr>
          <w:rFonts w:hint="eastAsia"/>
        </w:rPr>
        <w:t>为一个合法的</w:t>
      </w:r>
      <w:r>
        <w:t>IP</w:t>
      </w:r>
      <w:r>
        <w:rPr>
          <w:rFonts w:hint="eastAsia"/>
        </w:rPr>
        <w:t>v6组播地址。</w:t>
      </w:r>
    </w:p>
    <w:p>
      <w:pPr>
        <w:rPr>
          <w:bCs/>
        </w:rPr>
      </w:pPr>
      <w:r>
        <w:rPr>
          <w:rFonts w:hint="eastAsia"/>
          <w:b/>
        </w:rPr>
        <w:t>缺省情况：</w:t>
      </w:r>
      <w:r>
        <w:rPr>
          <w:rFonts w:hint="eastAsia"/>
          <w:bCs/>
        </w:rPr>
        <w:t>出厂时接口缺省不加入任何组播组。</w:t>
      </w:r>
    </w:p>
    <w:p>
      <w:r>
        <w:rPr>
          <w:rFonts w:hint="eastAsia"/>
          <w:b/>
        </w:rPr>
        <w:t>命令模式：</w:t>
      </w:r>
      <w:r>
        <w:rPr>
          <w:rFonts w:hint="eastAsia"/>
        </w:rPr>
        <w:t>接口配置模式</w:t>
      </w:r>
    </w:p>
    <w:p>
      <w:pPr>
        <w:rPr>
          <w:bCs/>
          <w:color w:val="000000"/>
        </w:rPr>
      </w:pPr>
      <w:r>
        <w:rPr>
          <w:rFonts w:hint="eastAsia"/>
          <w:b/>
        </w:rPr>
        <w:t>使用指南：</w:t>
      </w:r>
      <w:r>
        <w:rPr>
          <w:rFonts w:hint="eastAsia"/>
        </w:rPr>
        <w:t>IPv6组播的地址范围为FFxy::/8，但对于(FF02::/16)的情况属于永久地址，不能加入。</w:t>
      </w:r>
    </w:p>
    <w:p>
      <w:pPr>
        <w:rPr>
          <w:color w:val="000000"/>
        </w:rPr>
      </w:pPr>
      <w:r>
        <w:rPr>
          <w:rFonts w:hint="eastAsia" w:ascii="宋体" w:hAnsi="宋体"/>
          <w:b/>
          <w:bCs/>
          <w:color w:val="000000"/>
        </w:rPr>
        <w:t>举例：</w:t>
      </w:r>
      <w:r>
        <w:rPr>
          <w:rFonts w:hint="eastAsia" w:ascii="宋体" w:hAnsi="宋体"/>
          <w:color w:val="000000"/>
        </w:rPr>
        <w:t>使接</w:t>
      </w:r>
      <w:r>
        <w:rPr>
          <w:color w:val="000000"/>
        </w:rPr>
        <w:t>口</w:t>
      </w:r>
      <w:r>
        <w:rPr>
          <w:rFonts w:hint="eastAsia" w:cs="宋体"/>
        </w:rPr>
        <w:t xml:space="preserve">VLAN </w:t>
      </w:r>
      <w:r>
        <w:rPr>
          <w:color w:val="000000"/>
        </w:rPr>
        <w:t>2加入组播地址为分发ff1e::1:3的组播组。</w:t>
      </w:r>
    </w:p>
    <w:p>
      <w:pPr>
        <w:rPr>
          <w:bCs/>
        </w:rPr>
      </w:pPr>
      <w:r>
        <w:rPr>
          <w:bCs/>
        </w:rPr>
        <w:t>Switch(config)#interface vlan 2</w:t>
      </w:r>
    </w:p>
    <w:p>
      <w:pPr>
        <w:rPr>
          <w:rFonts w:ascii="宋体" w:hAnsi="宋体"/>
          <w:color w:val="000000"/>
        </w:rPr>
      </w:pPr>
      <w:r>
        <w:rPr>
          <w:bCs/>
        </w:rPr>
        <w:t>Switch(Config-if-Vlan2)#ipv6 mld join-group ff1e::1:</w:t>
      </w:r>
      <w:r>
        <w:rPr>
          <w:rFonts w:hint="eastAsia"/>
          <w:bCs/>
        </w:rPr>
        <w:t>3</w:t>
      </w:r>
    </w:p>
    <w:p>
      <w:pPr>
        <w:pStyle w:val="6"/>
      </w:pPr>
      <w:bookmarkStart w:id="10097" w:name="_Toc235416662"/>
      <w:bookmarkStart w:id="10098" w:name="_Toc142981290"/>
      <w:bookmarkStart w:id="10099" w:name="_Toc437332783"/>
      <w:r>
        <w:t>ipv6 mld join-group</w:t>
      </w:r>
      <w:r>
        <w:rPr>
          <w:rFonts w:hint="eastAsia"/>
        </w:rPr>
        <w:t xml:space="preserve"> mode source</w:t>
      </w:r>
      <w:bookmarkEnd w:id="10097"/>
      <w:bookmarkEnd w:id="10098"/>
      <w:bookmarkEnd w:id="10099"/>
    </w:p>
    <w:p>
      <w:pPr>
        <w:rPr>
          <w:b/>
          <w:i/>
          <w:iCs/>
        </w:rPr>
      </w:pPr>
      <w:r>
        <w:rPr>
          <w:rFonts w:hint="eastAsia"/>
          <w:b/>
        </w:rPr>
        <w:t xml:space="preserve">命令：ipv6 mld join-group </w:t>
      </w:r>
      <w:r>
        <w:rPr>
          <w:b/>
          <w:i/>
          <w:iCs/>
        </w:rPr>
        <w:t>&lt;</w:t>
      </w:r>
      <w:r>
        <w:rPr>
          <w:rFonts w:hint="eastAsia"/>
          <w:b/>
          <w:i/>
          <w:iCs/>
        </w:rPr>
        <w:t>X:X::X:X</w:t>
      </w:r>
      <w:r>
        <w:rPr>
          <w:b/>
          <w:i/>
          <w:iCs/>
        </w:rPr>
        <w:t>&gt;</w:t>
      </w:r>
      <w:r>
        <w:rPr>
          <w:rFonts w:hint="eastAsia"/>
          <w:b/>
          <w:i/>
          <w:iCs/>
        </w:rPr>
        <w:t xml:space="preserve"> </w:t>
      </w:r>
      <w:r>
        <w:rPr>
          <w:rFonts w:hint="eastAsia"/>
          <w:b/>
        </w:rPr>
        <w:t>mode</w:t>
      </w:r>
      <w:r>
        <w:rPr>
          <w:rFonts w:hint="eastAsia"/>
          <w:b/>
          <w:i/>
          <w:iCs/>
        </w:rPr>
        <w:t xml:space="preserve"> &lt;include|exclude&gt; </w:t>
      </w:r>
      <w:r>
        <w:rPr>
          <w:rFonts w:hint="eastAsia"/>
          <w:b/>
        </w:rPr>
        <w:t>source</w:t>
      </w:r>
      <w:r>
        <w:rPr>
          <w:rFonts w:hint="eastAsia"/>
          <w:b/>
          <w:i/>
          <w:iCs/>
        </w:rPr>
        <w:t xml:space="preserve"> &lt;.X:X::X:X&gt;</w:t>
      </w:r>
    </w:p>
    <w:p>
      <w:pPr>
        <w:ind w:firstLine="632" w:firstLineChars="300"/>
        <w:rPr>
          <w:b/>
          <w:bCs/>
        </w:rPr>
      </w:pPr>
      <w:r>
        <w:rPr>
          <w:rFonts w:hint="eastAsia"/>
          <w:b/>
          <w:bCs/>
        </w:rPr>
        <w:t>no ipv6 mld join-group &lt;X:X::X:X&gt; source &lt;.X:X::X:X&gt;</w:t>
      </w:r>
    </w:p>
    <w:p>
      <w:r>
        <w:rPr>
          <w:rFonts w:hint="eastAsia"/>
          <w:b/>
        </w:rPr>
        <w:t>功能：</w:t>
      </w:r>
      <w:r>
        <w:rPr>
          <w:rFonts w:hint="eastAsia"/>
        </w:rPr>
        <w:t>配置该接口加入某个组播组的某个源，注意，由于客户端的组只能有INCLUDE和EXCLUDE两种模式，因此一旦配置了与当前模式不符的源，组的模式就会改变，原来配置的其它模式的源将会被永久删除；本命令的no操作取消加入某个组播组。</w:t>
      </w:r>
    </w:p>
    <w:p>
      <w:r>
        <w:rPr>
          <w:rFonts w:hint="eastAsia"/>
          <w:b/>
          <w:bCs/>
        </w:rPr>
        <w:t xml:space="preserve">参数： </w:t>
      </w:r>
      <w:r>
        <w:rPr>
          <w:b/>
          <w:bCs/>
          <w:i/>
          <w:color w:val="000000"/>
        </w:rPr>
        <w:t>&lt;</w:t>
      </w:r>
      <w:r>
        <w:rPr>
          <w:rFonts w:hint="eastAsia"/>
          <w:b/>
          <w:i/>
          <w:iCs/>
        </w:rPr>
        <w:t>X:X::X:X</w:t>
      </w:r>
      <w:r>
        <w:rPr>
          <w:b/>
          <w:bCs/>
          <w:i/>
          <w:color w:val="000000"/>
        </w:rPr>
        <w:t>&gt;</w:t>
      </w:r>
      <w:r>
        <w:rPr>
          <w:rFonts w:hint="eastAsia"/>
        </w:rPr>
        <w:t>为一个合法的</w:t>
      </w:r>
      <w:r>
        <w:t>IP</w:t>
      </w:r>
      <w:r>
        <w:rPr>
          <w:rFonts w:hint="eastAsia"/>
        </w:rPr>
        <w:t>v6组播地址。</w:t>
      </w:r>
    </w:p>
    <w:p>
      <w:r>
        <w:rPr>
          <w:rFonts w:hint="eastAsia"/>
          <w:b/>
          <w:bCs/>
        </w:rPr>
        <w:t xml:space="preserve">       </w:t>
      </w:r>
      <w:r>
        <w:rPr>
          <w:rFonts w:hint="eastAsia"/>
          <w:b/>
          <w:i/>
          <w:iCs/>
        </w:rPr>
        <w:t xml:space="preserve"> &lt;include|exclude&gt;：</w:t>
      </w:r>
      <w:r>
        <w:rPr>
          <w:rFonts w:hint="eastAsia"/>
        </w:rPr>
        <w:t>加入的模式</w:t>
      </w:r>
    </w:p>
    <w:p>
      <w:pPr>
        <w:rPr>
          <w:b/>
          <w:bCs/>
        </w:rPr>
      </w:pPr>
      <w:r>
        <w:rPr>
          <w:rFonts w:hint="eastAsia"/>
        </w:rPr>
        <w:t xml:space="preserve">        </w:t>
      </w:r>
      <w:r>
        <w:rPr>
          <w:rFonts w:hint="eastAsia"/>
          <w:b/>
          <w:i/>
          <w:iCs/>
        </w:rPr>
        <w:t xml:space="preserve"> &lt;.X:X::X:X&gt;：</w:t>
      </w:r>
      <w:r>
        <w:rPr>
          <w:rFonts w:hint="eastAsia"/>
          <w:iCs/>
        </w:rPr>
        <w:t>源列表，可以允许配置多个源。</w:t>
      </w:r>
    </w:p>
    <w:p>
      <w:pPr>
        <w:rPr>
          <w:bCs/>
        </w:rPr>
      </w:pPr>
      <w:r>
        <w:rPr>
          <w:rFonts w:hint="eastAsia"/>
          <w:b/>
        </w:rPr>
        <w:t>缺省情况：</w:t>
      </w:r>
      <w:r>
        <w:rPr>
          <w:rFonts w:hint="eastAsia"/>
          <w:bCs/>
        </w:rPr>
        <w:t>出厂时接口缺省不加入任何组播组。</w:t>
      </w:r>
    </w:p>
    <w:p>
      <w:r>
        <w:rPr>
          <w:rFonts w:hint="eastAsia"/>
          <w:b/>
        </w:rPr>
        <w:t>命令模式：</w:t>
      </w:r>
      <w:r>
        <w:rPr>
          <w:rFonts w:hint="eastAsia"/>
        </w:rPr>
        <w:t>接口配置模式</w:t>
      </w:r>
    </w:p>
    <w:p>
      <w:pPr>
        <w:rPr>
          <w:bCs/>
          <w:color w:val="000000"/>
        </w:rPr>
      </w:pPr>
      <w:r>
        <w:rPr>
          <w:rFonts w:hint="eastAsia"/>
          <w:b/>
        </w:rPr>
        <w:t>使用指南：</w:t>
      </w:r>
      <w:r>
        <w:rPr>
          <w:rFonts w:hint="eastAsia"/>
        </w:rPr>
        <w:t>IPv6组播的地址范围为FFxy::/8，但对于(FF02::/16)的情况属于永久地址，不能加入。对于模式与原模式相同的情况，源采用增加的方式。如果模式与原模式不同，会清除原来的源。</w:t>
      </w:r>
    </w:p>
    <w:p>
      <w:pPr>
        <w:rPr>
          <w:color w:val="000000"/>
        </w:rPr>
      </w:pPr>
      <w:r>
        <w:rPr>
          <w:rFonts w:hint="eastAsia" w:ascii="宋体" w:hAnsi="宋体"/>
          <w:b/>
          <w:bCs/>
          <w:color w:val="000000"/>
        </w:rPr>
        <w:t>举例：</w:t>
      </w:r>
      <w:r>
        <w:rPr>
          <w:rFonts w:hint="eastAsia" w:ascii="宋体" w:hAnsi="宋体"/>
          <w:color w:val="000000"/>
        </w:rPr>
        <w:t>使接</w:t>
      </w:r>
      <w:r>
        <w:rPr>
          <w:color w:val="000000"/>
        </w:rPr>
        <w:t>口</w:t>
      </w:r>
      <w:r>
        <w:rPr>
          <w:rFonts w:hint="eastAsia" w:cs="宋体"/>
        </w:rPr>
        <w:t xml:space="preserve">VLAN </w:t>
      </w:r>
      <w:r>
        <w:rPr>
          <w:color w:val="000000"/>
        </w:rPr>
        <w:t>2加入组播地址为分发ff1e::1:3的组播组，源为2003::1和2003::2,模式为INCLUDE。</w:t>
      </w:r>
    </w:p>
    <w:p>
      <w:pPr>
        <w:rPr>
          <w:bCs/>
        </w:rPr>
      </w:pPr>
      <w:r>
        <w:rPr>
          <w:bCs/>
        </w:rPr>
        <w:t>Switch(config)#interface vlan 2</w:t>
      </w:r>
    </w:p>
    <w:p>
      <w:pPr>
        <w:rPr>
          <w:bCs/>
        </w:rPr>
      </w:pPr>
      <w:r>
        <w:rPr>
          <w:bCs/>
        </w:rPr>
        <w:t>Switch(Config-if-Vlan2)#ipv6 mld join-group ff1e::1:3 m</w:t>
      </w:r>
      <w:r>
        <w:rPr>
          <w:rFonts w:hint="eastAsia"/>
          <w:bCs/>
        </w:rPr>
        <w:t>ode include source 2003::1 2003::2</w:t>
      </w:r>
    </w:p>
    <w:p>
      <w:pPr>
        <w:pStyle w:val="6"/>
      </w:pPr>
      <w:bookmarkStart w:id="10100" w:name="_Toc144722855"/>
      <w:bookmarkStart w:id="10101" w:name="_Toc437332784"/>
      <w:bookmarkStart w:id="10102" w:name="_Toc235416663"/>
      <w:r>
        <w:rPr>
          <w:rFonts w:hint="eastAsia"/>
        </w:rPr>
        <w:t>ipv6 mld last-member-query-interval</w:t>
      </w:r>
      <w:bookmarkEnd w:id="10100"/>
      <w:bookmarkEnd w:id="10101"/>
      <w:bookmarkEnd w:id="10102"/>
    </w:p>
    <w:p>
      <w:pPr>
        <w:rPr>
          <w:b/>
          <w:i/>
          <w:iCs/>
        </w:rPr>
      </w:pPr>
      <w:r>
        <w:rPr>
          <w:rFonts w:hint="eastAsia"/>
          <w:b/>
        </w:rPr>
        <w:t>命令</w:t>
      </w:r>
      <w:r>
        <w:rPr>
          <w:rFonts w:hint="eastAsia"/>
          <w:b/>
          <w:lang w:val="en-GB"/>
        </w:rPr>
        <w:t>：</w:t>
      </w:r>
      <w:r>
        <w:rPr>
          <w:rFonts w:hint="eastAsia"/>
          <w:b/>
        </w:rPr>
        <w:t xml:space="preserve">ipv6 mld last-member-query-interval </w:t>
      </w:r>
      <w:r>
        <w:rPr>
          <w:b/>
          <w:i/>
          <w:iCs/>
        </w:rPr>
        <w:t>&lt;</w:t>
      </w:r>
      <w:r>
        <w:rPr>
          <w:rFonts w:hint="eastAsia"/>
          <w:b/>
          <w:i/>
          <w:iCs/>
        </w:rPr>
        <w:t>interval</w:t>
      </w:r>
      <w:r>
        <w:rPr>
          <w:b/>
          <w:i/>
          <w:iCs/>
        </w:rPr>
        <w:t>&gt;</w:t>
      </w:r>
    </w:p>
    <w:p>
      <w:pPr>
        <w:ind w:firstLine="632" w:firstLineChars="300"/>
        <w:rPr>
          <w:b/>
          <w:bCs/>
        </w:rPr>
      </w:pPr>
      <w:r>
        <w:rPr>
          <w:rFonts w:hint="eastAsia"/>
          <w:b/>
          <w:bCs/>
        </w:rPr>
        <w:t>no ipv6 mld last-member-query-interval</w:t>
      </w:r>
    </w:p>
    <w:p>
      <w:r>
        <w:rPr>
          <w:rFonts w:hint="eastAsia"/>
          <w:b/>
        </w:rPr>
        <w:t>功能：</w:t>
      </w:r>
      <w:r>
        <w:rPr>
          <w:rFonts w:hint="eastAsia"/>
        </w:rPr>
        <w:t>配置该接口下特定组查询发送的间隔</w:t>
      </w:r>
      <w:r>
        <w:rPr>
          <w:rFonts w:hint="eastAsia" w:ascii="宋体" w:hAnsi="宋体"/>
        </w:rPr>
        <w:t>；</w:t>
      </w:r>
      <w:r>
        <w:rPr>
          <w:rFonts w:hint="eastAsia"/>
        </w:rPr>
        <w:t>本命令的no操作取消用户手工配置的值，恢复缺省值。</w:t>
      </w:r>
    </w:p>
    <w:p>
      <w:pPr>
        <w:rPr>
          <w:b/>
          <w:bCs/>
        </w:rPr>
      </w:pPr>
      <w:r>
        <w:rPr>
          <w:rFonts w:hint="eastAsia"/>
          <w:b/>
          <w:bCs/>
        </w:rPr>
        <w:t>参数：</w:t>
      </w:r>
      <w:r>
        <w:rPr>
          <w:b/>
          <w:bCs/>
          <w:i/>
          <w:color w:val="000000"/>
        </w:rPr>
        <w:t>&lt;</w:t>
      </w:r>
      <w:r>
        <w:rPr>
          <w:rFonts w:hint="eastAsia"/>
          <w:b/>
          <w:bCs/>
          <w:i/>
          <w:color w:val="000000"/>
        </w:rPr>
        <w:t>interval</w:t>
      </w:r>
      <w:r>
        <w:rPr>
          <w:b/>
          <w:bCs/>
          <w:i/>
          <w:color w:val="000000"/>
        </w:rPr>
        <w:t>&gt;</w:t>
      </w:r>
      <w:r>
        <w:rPr>
          <w:rFonts w:hint="eastAsia" w:ascii="宋体" w:hAnsi="宋体"/>
        </w:rPr>
        <w:t>为特定组查询的间隔，范围在</w:t>
      </w:r>
      <w:r>
        <w:t>1000-25</w:t>
      </w:r>
      <w:r>
        <w:rPr>
          <w:rFonts w:hint="eastAsia"/>
        </w:rPr>
        <w:t>5</w:t>
      </w:r>
      <w:r>
        <w:t>00ms</w:t>
      </w:r>
      <w:r>
        <w:rPr>
          <w:rFonts w:hint="eastAsia" w:ascii="宋体" w:hAnsi="宋体"/>
        </w:rPr>
        <w:t>；取值为</w:t>
      </w:r>
      <w:r>
        <w:t>1000ms</w:t>
      </w:r>
      <w:r>
        <w:rPr>
          <w:rFonts w:hint="eastAsia" w:ascii="宋体" w:hAnsi="宋体"/>
        </w:rPr>
        <w:t>的整数倍，即如果输入值不为</w:t>
      </w:r>
      <w:r>
        <w:t>1000ms</w:t>
      </w:r>
      <w:r>
        <w:rPr>
          <w:rFonts w:hint="eastAsia" w:ascii="宋体" w:hAnsi="宋体"/>
        </w:rPr>
        <w:t>的整数倍，则系统会自动将其转换为</w:t>
      </w:r>
      <w:r>
        <w:t>1000ms</w:t>
      </w:r>
      <w:r>
        <w:rPr>
          <w:rFonts w:hint="eastAsia" w:ascii="宋体" w:hAnsi="宋体"/>
        </w:rPr>
        <w:t>的整数倍。</w:t>
      </w:r>
    </w:p>
    <w:p>
      <w:pPr>
        <w:rPr>
          <w:bCs/>
        </w:rPr>
      </w:pPr>
      <w:r>
        <w:rPr>
          <w:rFonts w:hint="eastAsia"/>
          <w:b/>
        </w:rPr>
        <w:t>缺省情况：</w:t>
      </w:r>
      <w:r>
        <w:rPr>
          <w:rFonts w:hint="eastAsia"/>
          <w:bCs/>
        </w:rPr>
        <w:t>缺省为1000ms。</w:t>
      </w:r>
    </w:p>
    <w:p>
      <w:pPr>
        <w:rPr>
          <w:bCs/>
          <w:color w:val="000000"/>
        </w:rPr>
      </w:pPr>
      <w:r>
        <w:rPr>
          <w:rFonts w:hint="eastAsia"/>
          <w:b/>
        </w:rPr>
        <w:t>命令模式：</w:t>
      </w:r>
      <w:r>
        <w:rPr>
          <w:rFonts w:hint="eastAsia"/>
        </w:rPr>
        <w:t>接口配置模式</w:t>
      </w:r>
    </w:p>
    <w:p>
      <w:pPr>
        <w:rPr>
          <w:rFonts w:ascii="宋体" w:hAnsi="宋体"/>
          <w:color w:val="000000"/>
        </w:rPr>
      </w:pPr>
      <w:r>
        <w:rPr>
          <w:rFonts w:hint="eastAsia" w:ascii="宋体" w:hAnsi="宋体"/>
          <w:b/>
          <w:bCs/>
          <w:color w:val="000000"/>
        </w:rPr>
        <w:t>举例：</w:t>
      </w:r>
      <w:r>
        <w:rPr>
          <w:rFonts w:hint="eastAsia" w:ascii="宋体" w:hAnsi="宋体"/>
          <w:color w:val="000000"/>
        </w:rPr>
        <w:t>使接口</w:t>
      </w:r>
      <w:r>
        <w:rPr>
          <w:rFonts w:hint="eastAsia" w:cs="宋体"/>
        </w:rPr>
        <w:t xml:space="preserve">VLAN </w:t>
      </w:r>
      <w:r>
        <w:rPr>
          <w:rFonts w:hint="eastAsia"/>
          <w:color w:val="000000"/>
        </w:rPr>
        <w:t>1</w:t>
      </w:r>
      <w:r>
        <w:rPr>
          <w:rFonts w:hint="eastAsia" w:ascii="宋体" w:hAnsi="宋体"/>
          <w:color w:val="000000"/>
        </w:rPr>
        <w:t>的</w:t>
      </w:r>
      <w:r>
        <w:rPr>
          <w:color w:val="000000"/>
        </w:rPr>
        <w:t>MLD last-member-query-</w:t>
      </w:r>
      <w:r>
        <w:rPr>
          <w:rFonts w:hint="eastAsia"/>
          <w:color w:val="000000"/>
        </w:rPr>
        <w:t>interval</w:t>
      </w:r>
      <w:r>
        <w:rPr>
          <w:rFonts w:hint="eastAsia" w:ascii="宋体" w:hAnsi="宋体"/>
          <w:color w:val="000000"/>
        </w:rPr>
        <w:t>配置为</w:t>
      </w:r>
      <w:r>
        <w:rPr>
          <w:color w:val="000000"/>
        </w:rPr>
        <w:t>2000</w:t>
      </w:r>
      <w:r>
        <w:rPr>
          <w:rFonts w:hint="eastAsia" w:ascii="宋体" w:hAnsi="宋体"/>
          <w:color w:val="000000"/>
        </w:rPr>
        <w:t>。</w:t>
      </w:r>
    </w:p>
    <w:p>
      <w:pPr>
        <w:rPr>
          <w:bCs/>
        </w:rPr>
      </w:pPr>
      <w:r>
        <w:rPr>
          <w:rFonts w:hint="eastAsia"/>
          <w:bCs/>
        </w:rPr>
        <w:t>Router(config)#int vlan 1</w:t>
      </w:r>
    </w:p>
    <w:p>
      <w:pPr>
        <w:rPr>
          <w:bCs/>
        </w:rPr>
      </w:pPr>
      <w:r>
        <w:rPr>
          <w:rFonts w:hint="eastAsia"/>
          <w:bCs/>
        </w:rPr>
        <w:t>Router(Config-if-vlan1)#ipv6 mld last-member-query-interval 2000</w:t>
      </w:r>
    </w:p>
    <w:p>
      <w:pPr>
        <w:pStyle w:val="6"/>
      </w:pPr>
      <w:bookmarkStart w:id="10103" w:name="_Toc235416664"/>
      <w:bookmarkStart w:id="10104" w:name="_Toc437332785"/>
      <w:r>
        <w:rPr>
          <w:rFonts w:hint="eastAsia"/>
        </w:rPr>
        <w:t>ipv6 mld limit</w:t>
      </w:r>
      <w:bookmarkEnd w:id="10103"/>
      <w:bookmarkEnd w:id="10104"/>
    </w:p>
    <w:p>
      <w:pPr>
        <w:rPr>
          <w:b/>
          <w:bCs/>
        </w:rPr>
      </w:pPr>
      <w:r>
        <w:rPr>
          <w:b/>
          <w:bCs/>
        </w:rPr>
        <w:t>命令</w:t>
      </w:r>
      <w:r>
        <w:rPr>
          <w:b/>
          <w:bCs/>
          <w:lang w:val="en-GB"/>
        </w:rPr>
        <w:t>：</w:t>
      </w:r>
      <w:r>
        <w:rPr>
          <w:b/>
          <w:bCs/>
        </w:rPr>
        <w:t>ip</w:t>
      </w:r>
      <w:r>
        <w:rPr>
          <w:rFonts w:hint="eastAsia"/>
          <w:b/>
          <w:bCs/>
        </w:rPr>
        <w:t>v6</w:t>
      </w:r>
      <w:r>
        <w:rPr>
          <w:b/>
          <w:bCs/>
        </w:rPr>
        <w:t xml:space="preserve"> </w:t>
      </w:r>
      <w:r>
        <w:rPr>
          <w:rFonts w:hint="eastAsia"/>
          <w:b/>
          <w:bCs/>
        </w:rPr>
        <w:t>mld</w:t>
      </w:r>
      <w:r>
        <w:rPr>
          <w:b/>
          <w:bCs/>
        </w:rPr>
        <w:t xml:space="preserve"> </w:t>
      </w:r>
      <w:r>
        <w:rPr>
          <w:rFonts w:hint="eastAsia"/>
          <w:b/>
          <w:bCs/>
        </w:rPr>
        <w:t>limit</w:t>
      </w:r>
      <w:r>
        <w:rPr>
          <w:b/>
          <w:bCs/>
        </w:rPr>
        <w:t xml:space="preserve"> &lt;</w:t>
      </w:r>
      <w:r>
        <w:rPr>
          <w:rFonts w:hint="eastAsia"/>
          <w:b/>
          <w:i/>
          <w:iCs/>
        </w:rPr>
        <w:t>state-count</w:t>
      </w:r>
      <w:r>
        <w:rPr>
          <w:b/>
          <w:bCs/>
        </w:rPr>
        <w:t>&gt;</w:t>
      </w:r>
    </w:p>
    <w:p>
      <w:pPr>
        <w:ind w:firstLine="632" w:firstLineChars="300"/>
        <w:rPr>
          <w:b/>
          <w:bCs/>
        </w:rPr>
      </w:pPr>
      <w:r>
        <w:rPr>
          <w:b/>
          <w:bCs/>
        </w:rPr>
        <w:t>no ip</w:t>
      </w:r>
      <w:r>
        <w:rPr>
          <w:rFonts w:hint="eastAsia"/>
          <w:b/>
          <w:bCs/>
        </w:rPr>
        <w:t>v6</w:t>
      </w:r>
      <w:r>
        <w:rPr>
          <w:b/>
          <w:bCs/>
        </w:rPr>
        <w:t xml:space="preserve"> </w:t>
      </w:r>
      <w:r>
        <w:rPr>
          <w:rFonts w:hint="eastAsia"/>
          <w:b/>
          <w:bCs/>
        </w:rPr>
        <w:t>mld</w:t>
      </w:r>
      <w:r>
        <w:rPr>
          <w:b/>
          <w:bCs/>
        </w:rPr>
        <w:t xml:space="preserve"> </w:t>
      </w:r>
      <w:r>
        <w:rPr>
          <w:rFonts w:hint="eastAsia"/>
          <w:b/>
          <w:bCs/>
        </w:rPr>
        <w:t>limit</w:t>
      </w:r>
    </w:p>
    <w:p>
      <w:r>
        <w:rPr>
          <w:b/>
          <w:bCs/>
        </w:rPr>
        <w:t>功能：</w:t>
      </w:r>
      <w:r>
        <w:rPr>
          <w:rFonts w:hint="eastAsia"/>
        </w:rPr>
        <w:t>配置该接口下允许保留的MLD状态数目</w:t>
      </w:r>
      <w:r>
        <w:rPr>
          <w:rFonts w:hint="eastAsia" w:ascii="宋体" w:hAnsi="宋体"/>
        </w:rPr>
        <w:t>；</w:t>
      </w:r>
      <w:r>
        <w:rPr>
          <w:rFonts w:hint="eastAsia"/>
        </w:rPr>
        <w:t>本命令的no操作取消用户手工配置的值，恢复缺省值。</w:t>
      </w:r>
    </w:p>
    <w:p>
      <w:r>
        <w:rPr>
          <w:b/>
          <w:bCs/>
        </w:rPr>
        <w:t>参数：&lt;</w:t>
      </w:r>
      <w:r>
        <w:rPr>
          <w:rFonts w:hint="eastAsia"/>
          <w:b/>
          <w:i/>
          <w:iCs/>
        </w:rPr>
        <w:t>state-count</w:t>
      </w:r>
      <w:r>
        <w:rPr>
          <w:b/>
          <w:bCs/>
        </w:rPr>
        <w:t>&gt;</w:t>
      </w:r>
      <w:r>
        <w:rPr>
          <w:rFonts w:hint="eastAsia"/>
          <w:bCs/>
          <w:color w:val="000000"/>
        </w:rPr>
        <w:t>:</w:t>
      </w:r>
      <w:r>
        <w:rPr>
          <w:rFonts w:hint="eastAsia" w:ascii="宋体" w:hAnsi="宋体"/>
        </w:rPr>
        <w:t>接口最大保留的MLD状态，范围在1-5000</w:t>
      </w:r>
      <w:r>
        <w:t xml:space="preserve">。 </w:t>
      </w:r>
    </w:p>
    <w:p>
      <w:r>
        <w:rPr>
          <w:b/>
          <w:bCs/>
        </w:rPr>
        <w:t>缺省情况：</w:t>
      </w:r>
      <w:r>
        <w:t>缺省为</w:t>
      </w:r>
      <w:r>
        <w:rPr>
          <w:rFonts w:hint="eastAsia"/>
        </w:rPr>
        <w:t>400</w:t>
      </w:r>
      <w:r>
        <w:t xml:space="preserve">。 </w:t>
      </w:r>
    </w:p>
    <w:p>
      <w:r>
        <w:rPr>
          <w:b/>
          <w:bCs/>
        </w:rPr>
        <w:t>命令模式：</w:t>
      </w:r>
      <w:r>
        <w:t xml:space="preserve">接口配置模式 </w:t>
      </w:r>
    </w:p>
    <w:p>
      <w:pPr>
        <w:autoSpaceDE w:val="0"/>
        <w:autoSpaceDN w:val="0"/>
        <w:jc w:val="left"/>
      </w:pPr>
      <w:r>
        <w:rPr>
          <w:b/>
          <w:bCs/>
        </w:rPr>
        <w:t>使用指南：</w:t>
      </w:r>
      <w:r>
        <w:rPr>
          <w:rFonts w:hint="eastAsia" w:ascii="宋体" w:hAnsi="宋体"/>
        </w:rPr>
        <w:t>当设置了最大状态state-count后，接口只保存不超过state-count个组的状态，如果到达state-count上限，之后接收到有关新的组的成员资格报告，不予处理。如果配置该命令前已经保存了一些MLD组状态，则先删除所有的状态，然后立即发送MLD普通查询收集不超过state-count个组的成员资格报告。</w:t>
      </w:r>
    </w:p>
    <w:p>
      <w:pPr>
        <w:rPr>
          <w:color w:val="000000"/>
        </w:rPr>
      </w:pPr>
      <w:r>
        <w:rPr>
          <w:b/>
          <w:bCs/>
        </w:rPr>
        <w:t>举例：</w:t>
      </w:r>
      <w:r>
        <w:rPr>
          <w:rFonts w:hint="eastAsia" w:ascii="宋体" w:hAnsi="宋体"/>
          <w:color w:val="000000"/>
        </w:rPr>
        <w:t>使接</w:t>
      </w:r>
      <w:r>
        <w:rPr>
          <w:color w:val="000000"/>
        </w:rPr>
        <w:t>口</w:t>
      </w:r>
      <w:r>
        <w:rPr>
          <w:rFonts w:hint="eastAsia" w:cs="宋体"/>
        </w:rPr>
        <w:t xml:space="preserve">VLAN </w:t>
      </w:r>
      <w:r>
        <w:rPr>
          <w:color w:val="000000"/>
        </w:rPr>
        <w:t>2的MLD limit配置为4000。</w:t>
      </w:r>
    </w:p>
    <w:p>
      <w:pPr>
        <w:rPr>
          <w:bCs/>
        </w:rPr>
      </w:pPr>
      <w:r>
        <w:rPr>
          <w:bCs/>
        </w:rPr>
        <w:t>Switch(config)#interface vlan2</w:t>
      </w:r>
    </w:p>
    <w:p>
      <w:pPr>
        <w:rPr>
          <w:bCs/>
        </w:rPr>
      </w:pPr>
      <w:r>
        <w:rPr>
          <w:bCs/>
        </w:rPr>
        <w:t>Switch(Config-if-Vlan2)#ipv6 mld limit 4000</w:t>
      </w:r>
    </w:p>
    <w:p>
      <w:pPr>
        <w:pStyle w:val="6"/>
      </w:pPr>
      <w:bookmarkStart w:id="10105" w:name="_Toc235416665"/>
      <w:bookmarkStart w:id="10106" w:name="_Toc144722856"/>
      <w:bookmarkStart w:id="10107" w:name="_Toc437332786"/>
      <w:r>
        <w:rPr>
          <w:rFonts w:hint="eastAsia"/>
        </w:rPr>
        <w:t xml:space="preserve">ipv6 mld </w:t>
      </w:r>
      <w:r>
        <w:t>query-interval</w:t>
      </w:r>
      <w:bookmarkEnd w:id="10105"/>
      <w:bookmarkEnd w:id="10106"/>
      <w:bookmarkEnd w:id="10107"/>
    </w:p>
    <w:p>
      <w:pPr>
        <w:rPr>
          <w:b/>
          <w:bCs/>
        </w:rPr>
      </w:pPr>
      <w:r>
        <w:rPr>
          <w:b/>
          <w:bCs/>
        </w:rPr>
        <w:t>命令</w:t>
      </w:r>
      <w:r>
        <w:rPr>
          <w:b/>
          <w:bCs/>
          <w:lang w:val="en-GB"/>
        </w:rPr>
        <w:t>：</w:t>
      </w:r>
      <w:r>
        <w:rPr>
          <w:rFonts w:hint="eastAsia"/>
          <w:b/>
        </w:rPr>
        <w:t xml:space="preserve">ipv6 mld </w:t>
      </w:r>
      <w:r>
        <w:rPr>
          <w:b/>
          <w:bCs/>
        </w:rPr>
        <w:t>query-interval &lt;</w:t>
      </w:r>
      <w:r>
        <w:rPr>
          <w:b/>
          <w:i/>
          <w:iCs/>
        </w:rPr>
        <w:t>time_val</w:t>
      </w:r>
      <w:r>
        <w:rPr>
          <w:b/>
          <w:bCs/>
        </w:rPr>
        <w:t>&gt;</w:t>
      </w:r>
    </w:p>
    <w:p>
      <w:pPr>
        <w:ind w:firstLine="632" w:firstLineChars="300"/>
        <w:rPr>
          <w:b/>
          <w:bCs/>
        </w:rPr>
      </w:pPr>
      <w:r>
        <w:rPr>
          <w:b/>
          <w:bCs/>
        </w:rPr>
        <w:t xml:space="preserve">no </w:t>
      </w:r>
      <w:r>
        <w:rPr>
          <w:rFonts w:hint="eastAsia"/>
          <w:b/>
        </w:rPr>
        <w:t xml:space="preserve">ipv6 mld </w:t>
      </w:r>
      <w:r>
        <w:rPr>
          <w:b/>
          <w:bCs/>
        </w:rPr>
        <w:t>query-interval</w:t>
      </w:r>
    </w:p>
    <w:p>
      <w:r>
        <w:rPr>
          <w:b/>
          <w:bCs/>
        </w:rPr>
        <w:t>功能：</w:t>
      </w:r>
      <w:r>
        <w:t>配置周期发送</w:t>
      </w:r>
      <w:r>
        <w:rPr>
          <w:rFonts w:hint="eastAsia"/>
        </w:rPr>
        <w:t>MLD</w:t>
      </w:r>
      <w:r>
        <w:t>查询消息的时间间隔；本命令的no操作恢复缺省值。</w:t>
      </w:r>
    </w:p>
    <w:p>
      <w:r>
        <w:rPr>
          <w:b/>
          <w:bCs/>
        </w:rPr>
        <w:t>参数：&lt;</w:t>
      </w:r>
      <w:r>
        <w:rPr>
          <w:b/>
          <w:i/>
          <w:iCs/>
        </w:rPr>
        <w:t>time_val</w:t>
      </w:r>
      <w:r>
        <w:rPr>
          <w:b/>
          <w:bCs/>
        </w:rPr>
        <w:t>&gt;</w:t>
      </w:r>
      <w:r>
        <w:t>为周期发送</w:t>
      </w:r>
      <w:r>
        <w:rPr>
          <w:rFonts w:hint="eastAsia"/>
        </w:rPr>
        <w:t>MLD</w:t>
      </w:r>
      <w:r>
        <w:t xml:space="preserve">查询消息的时间间隔，取值范围1～65535s。 </w:t>
      </w:r>
    </w:p>
    <w:p>
      <w:r>
        <w:rPr>
          <w:b/>
          <w:bCs/>
        </w:rPr>
        <w:t>缺省情况：</w:t>
      </w:r>
      <w:r>
        <w:t>周期发送</w:t>
      </w:r>
      <w:r>
        <w:rPr>
          <w:rFonts w:hint="eastAsia"/>
        </w:rPr>
        <w:t>MLD</w:t>
      </w:r>
      <w:r>
        <w:t xml:space="preserve">查询消息的时间间隔缺省为125s。 </w:t>
      </w:r>
    </w:p>
    <w:p>
      <w:r>
        <w:rPr>
          <w:b/>
          <w:bCs/>
        </w:rPr>
        <w:t>命令模式：</w:t>
      </w:r>
      <w:r>
        <w:t xml:space="preserve">接口配置模式 </w:t>
      </w:r>
    </w:p>
    <w:p>
      <w:r>
        <w:rPr>
          <w:b/>
          <w:bCs/>
        </w:rPr>
        <w:t>使用指南：</w:t>
      </w:r>
      <w:r>
        <w:t>当某个接口启动某种组播协议后，会周期性地在该接口上发送</w:t>
      </w:r>
      <w:r>
        <w:rPr>
          <w:rFonts w:hint="eastAsia"/>
        </w:rPr>
        <w:t>MLD</w:t>
      </w:r>
      <w:r>
        <w:t>查询消息，本命令用于配置该查询周期时间。</w:t>
      </w:r>
    </w:p>
    <w:p>
      <w:r>
        <w:rPr>
          <w:b/>
          <w:bCs/>
        </w:rPr>
        <w:t>举例：</w:t>
      </w:r>
      <w:r>
        <w:t>配置周期发送</w:t>
      </w:r>
      <w:r>
        <w:rPr>
          <w:rFonts w:hint="eastAsia"/>
        </w:rPr>
        <w:t>MLD</w:t>
      </w:r>
      <w:r>
        <w:t>查询消息的时间间隔为10s</w:t>
      </w:r>
    </w:p>
    <w:p>
      <w:pPr>
        <w:rPr>
          <w:bCs/>
        </w:rPr>
      </w:pPr>
      <w:r>
        <w:rPr>
          <w:bCs/>
        </w:rPr>
        <w:t>Switch (config)#interface vlan 1</w:t>
      </w:r>
    </w:p>
    <w:p>
      <w:r>
        <w:rPr>
          <w:bCs/>
        </w:rPr>
        <w:t>Switch(Config-If-Vlan1)#ip</w:t>
      </w:r>
      <w:r>
        <w:rPr>
          <w:rFonts w:hint="eastAsia"/>
          <w:bCs/>
        </w:rPr>
        <w:t>v6 mld</w:t>
      </w:r>
      <w:r>
        <w:rPr>
          <w:bCs/>
        </w:rPr>
        <w:t xml:space="preserve"> query-interval 10</w:t>
      </w:r>
    </w:p>
    <w:p>
      <w:pPr>
        <w:pStyle w:val="6"/>
      </w:pPr>
      <w:bookmarkStart w:id="10108" w:name="_Toc235416666"/>
      <w:bookmarkStart w:id="10109" w:name="_Toc144722857"/>
      <w:bookmarkStart w:id="10110" w:name="_Toc437332787"/>
      <w:r>
        <w:rPr>
          <w:rFonts w:hint="eastAsia"/>
        </w:rPr>
        <w:t xml:space="preserve">ipv6 mld </w:t>
      </w:r>
      <w:r>
        <w:t>query-max-response-time</w:t>
      </w:r>
      <w:bookmarkEnd w:id="10108"/>
      <w:bookmarkEnd w:id="10109"/>
      <w:bookmarkEnd w:id="10110"/>
    </w:p>
    <w:p>
      <w:pPr>
        <w:rPr>
          <w:b/>
          <w:bCs/>
        </w:rPr>
      </w:pPr>
      <w:r>
        <w:rPr>
          <w:b/>
          <w:bCs/>
        </w:rPr>
        <w:t>命令</w:t>
      </w:r>
      <w:r>
        <w:rPr>
          <w:b/>
          <w:bCs/>
          <w:lang w:val="en-GB"/>
        </w:rPr>
        <w:t>：</w:t>
      </w:r>
      <w:r>
        <w:rPr>
          <w:rFonts w:hint="eastAsia"/>
          <w:b/>
        </w:rPr>
        <w:t xml:space="preserve">ipv6 mld </w:t>
      </w:r>
      <w:r>
        <w:rPr>
          <w:b/>
          <w:bCs/>
        </w:rPr>
        <w:t>query-max-response-time &lt;</w:t>
      </w:r>
      <w:r>
        <w:rPr>
          <w:b/>
          <w:i/>
          <w:iCs/>
        </w:rPr>
        <w:t>time_val</w:t>
      </w:r>
      <w:r>
        <w:rPr>
          <w:b/>
          <w:bCs/>
        </w:rPr>
        <w:t>&gt;</w:t>
      </w:r>
    </w:p>
    <w:p>
      <w:pPr>
        <w:ind w:firstLine="632" w:firstLineChars="300"/>
        <w:rPr>
          <w:b/>
          <w:bCs/>
        </w:rPr>
      </w:pPr>
      <w:r>
        <w:rPr>
          <w:b/>
          <w:bCs/>
        </w:rPr>
        <w:t xml:space="preserve">no </w:t>
      </w:r>
      <w:r>
        <w:rPr>
          <w:rFonts w:hint="eastAsia"/>
          <w:b/>
        </w:rPr>
        <w:t xml:space="preserve">ipv6 mld </w:t>
      </w:r>
      <w:r>
        <w:rPr>
          <w:b/>
          <w:bCs/>
        </w:rPr>
        <w:t>query- max-response-time</w:t>
      </w:r>
    </w:p>
    <w:p>
      <w:r>
        <w:rPr>
          <w:b/>
          <w:bCs/>
        </w:rPr>
        <w:t>功能：</w:t>
      </w:r>
      <w:r>
        <w:t>配置接口对</w:t>
      </w:r>
      <w:r>
        <w:rPr>
          <w:rFonts w:hint="eastAsia"/>
        </w:rPr>
        <w:t>MLD</w:t>
      </w:r>
      <w:r>
        <w:t>查询的最大响应时间；本命令的no操作恢复缺省值。</w:t>
      </w:r>
    </w:p>
    <w:p>
      <w:r>
        <w:rPr>
          <w:b/>
          <w:bCs/>
        </w:rPr>
        <w:t>参数：&lt;</w:t>
      </w:r>
      <w:r>
        <w:rPr>
          <w:b/>
          <w:i/>
          <w:iCs/>
        </w:rPr>
        <w:t>time_val</w:t>
      </w:r>
      <w:r>
        <w:rPr>
          <w:b/>
          <w:bCs/>
        </w:rPr>
        <w:t>&gt;</w:t>
      </w:r>
      <w:r>
        <w:t>为接口对</w:t>
      </w:r>
      <w:r>
        <w:rPr>
          <w:rFonts w:hint="eastAsia"/>
        </w:rPr>
        <w:t>MLD</w:t>
      </w:r>
      <w:r>
        <w:t xml:space="preserve">查询的最大响应时间，取值范围1～25s。 </w:t>
      </w:r>
    </w:p>
    <w:p>
      <w:r>
        <w:rPr>
          <w:b/>
          <w:bCs/>
        </w:rPr>
        <w:t>缺省情况：</w:t>
      </w:r>
      <w:r>
        <w:t xml:space="preserve">缺省为10s。 </w:t>
      </w:r>
    </w:p>
    <w:p>
      <w:r>
        <w:rPr>
          <w:b/>
          <w:bCs/>
        </w:rPr>
        <w:t>命令模式：</w:t>
      </w:r>
      <w:r>
        <w:t xml:space="preserve">接口配置模式 </w:t>
      </w:r>
    </w:p>
    <w:p>
      <w:pPr>
        <w:autoSpaceDE w:val="0"/>
        <w:autoSpaceDN w:val="0"/>
        <w:jc w:val="left"/>
      </w:pPr>
      <w:r>
        <w:rPr>
          <w:b/>
          <w:bCs/>
        </w:rPr>
        <w:t>使用指南：</w:t>
      </w:r>
      <w:r>
        <w:rPr>
          <w:kern w:val="0"/>
        </w:rPr>
        <w:t>从交换机接收到一条查询消息后，主机会为其所属的每个组播组都设置一个计时器，计时器的值在0～最大响应时间中随机选定，当其中任何一个计时器的值减为0 时，主机就会发送该组播组的成员报告消息。合理设置最大响应时间，可以使主机快速响应查询信息，路由器也就能快速地掌握组播组成员的存在状况。</w:t>
      </w:r>
    </w:p>
    <w:p>
      <w:r>
        <w:rPr>
          <w:b/>
          <w:bCs/>
        </w:rPr>
        <w:t>举例：</w:t>
      </w:r>
      <w:r>
        <w:t>配置对</w:t>
      </w:r>
      <w:r>
        <w:rPr>
          <w:rFonts w:hint="eastAsia"/>
        </w:rPr>
        <w:t>MLD</w:t>
      </w:r>
      <w:r>
        <w:t>查询消息进行响应的最大时间为20s</w:t>
      </w:r>
    </w:p>
    <w:p>
      <w:pPr>
        <w:rPr>
          <w:bCs/>
        </w:rPr>
      </w:pPr>
      <w:r>
        <w:rPr>
          <w:bCs/>
        </w:rPr>
        <w:t>Switch (config)#interface vlan 1</w:t>
      </w:r>
    </w:p>
    <w:p>
      <w:r>
        <w:rPr>
          <w:bCs/>
        </w:rPr>
        <w:t>Switch(Config-If-Vlan1)#ip</w:t>
      </w:r>
      <w:r>
        <w:rPr>
          <w:rFonts w:hint="eastAsia"/>
          <w:bCs/>
        </w:rPr>
        <w:t>v6</w:t>
      </w:r>
      <w:r>
        <w:rPr>
          <w:bCs/>
        </w:rPr>
        <w:t xml:space="preserve"> </w:t>
      </w:r>
      <w:r>
        <w:rPr>
          <w:rFonts w:hint="eastAsia"/>
          <w:bCs/>
        </w:rPr>
        <w:t>mld</w:t>
      </w:r>
      <w:r>
        <w:rPr>
          <w:bCs/>
        </w:rPr>
        <w:t xml:space="preserve"> query- max-response-time 20</w:t>
      </w:r>
    </w:p>
    <w:p>
      <w:pPr>
        <w:pStyle w:val="6"/>
      </w:pPr>
      <w:bookmarkStart w:id="10111" w:name="_Toc437332788"/>
      <w:bookmarkStart w:id="10112" w:name="_Toc144722858"/>
      <w:bookmarkStart w:id="10113" w:name="_Toc235416667"/>
      <w:r>
        <w:rPr>
          <w:rFonts w:hint="eastAsia"/>
        </w:rPr>
        <w:t xml:space="preserve">ipv6 mld </w:t>
      </w:r>
      <w:r>
        <w:t>query-timeout</w:t>
      </w:r>
      <w:bookmarkEnd w:id="10111"/>
      <w:bookmarkEnd w:id="10112"/>
      <w:bookmarkEnd w:id="10113"/>
    </w:p>
    <w:p>
      <w:pPr>
        <w:rPr>
          <w:b/>
          <w:bCs/>
        </w:rPr>
      </w:pPr>
      <w:r>
        <w:rPr>
          <w:b/>
          <w:bCs/>
        </w:rPr>
        <w:t>命令</w:t>
      </w:r>
      <w:r>
        <w:rPr>
          <w:b/>
          <w:bCs/>
          <w:lang w:val="en-GB"/>
        </w:rPr>
        <w:t>：</w:t>
      </w:r>
      <w:r>
        <w:rPr>
          <w:b/>
          <w:bCs/>
        </w:rPr>
        <w:t>ip</w:t>
      </w:r>
      <w:r>
        <w:rPr>
          <w:rFonts w:hint="eastAsia"/>
          <w:b/>
          <w:bCs/>
        </w:rPr>
        <w:t>v6</w:t>
      </w:r>
      <w:r>
        <w:rPr>
          <w:b/>
          <w:bCs/>
        </w:rPr>
        <w:t xml:space="preserve"> </w:t>
      </w:r>
      <w:r>
        <w:rPr>
          <w:rFonts w:hint="eastAsia"/>
          <w:b/>
          <w:bCs/>
        </w:rPr>
        <w:t>mld</w:t>
      </w:r>
      <w:r>
        <w:rPr>
          <w:b/>
          <w:bCs/>
        </w:rPr>
        <w:t xml:space="preserve"> query-timeout &lt;</w:t>
      </w:r>
      <w:r>
        <w:rPr>
          <w:b/>
          <w:i/>
          <w:iCs/>
        </w:rPr>
        <w:t>time_val</w:t>
      </w:r>
      <w:r>
        <w:rPr>
          <w:b/>
          <w:bCs/>
        </w:rPr>
        <w:t>&gt;</w:t>
      </w:r>
    </w:p>
    <w:p>
      <w:pPr>
        <w:ind w:firstLine="632" w:firstLineChars="300"/>
        <w:rPr>
          <w:b/>
          <w:bCs/>
        </w:rPr>
      </w:pPr>
      <w:r>
        <w:rPr>
          <w:b/>
          <w:bCs/>
        </w:rPr>
        <w:t>no ip</w:t>
      </w:r>
      <w:r>
        <w:rPr>
          <w:rFonts w:hint="eastAsia"/>
          <w:b/>
          <w:bCs/>
        </w:rPr>
        <w:t>v6</w:t>
      </w:r>
      <w:r>
        <w:rPr>
          <w:b/>
          <w:bCs/>
        </w:rPr>
        <w:t xml:space="preserve"> </w:t>
      </w:r>
      <w:r>
        <w:rPr>
          <w:rFonts w:hint="eastAsia"/>
          <w:b/>
          <w:bCs/>
        </w:rPr>
        <w:t>mld</w:t>
      </w:r>
      <w:r>
        <w:rPr>
          <w:b/>
          <w:bCs/>
        </w:rPr>
        <w:t xml:space="preserve"> query-timeout</w:t>
      </w:r>
    </w:p>
    <w:p>
      <w:r>
        <w:rPr>
          <w:b/>
          <w:bCs/>
        </w:rPr>
        <w:t>功能：</w:t>
      </w:r>
      <w:r>
        <w:t>配置接口对</w:t>
      </w:r>
      <w:r>
        <w:rPr>
          <w:rFonts w:hint="eastAsia"/>
        </w:rPr>
        <w:t>MLD</w:t>
      </w:r>
      <w:r>
        <w:t>查询的超时时间；本命令的no操作恢复缺省值。</w:t>
      </w:r>
    </w:p>
    <w:p>
      <w:r>
        <w:rPr>
          <w:b/>
          <w:bCs/>
        </w:rPr>
        <w:t>参数：&lt;</w:t>
      </w:r>
      <w:r>
        <w:rPr>
          <w:b/>
          <w:i/>
          <w:iCs/>
        </w:rPr>
        <w:t>time_val</w:t>
      </w:r>
      <w:r>
        <w:rPr>
          <w:b/>
          <w:bCs/>
        </w:rPr>
        <w:t>&gt;</w:t>
      </w:r>
      <w:r>
        <w:t>为</w:t>
      </w:r>
      <w:r>
        <w:rPr>
          <w:rFonts w:hint="eastAsia"/>
        </w:rPr>
        <w:t>MLD</w:t>
      </w:r>
      <w:r>
        <w:t xml:space="preserve">查询的超时时间，取值范围60～300s。 </w:t>
      </w:r>
    </w:p>
    <w:p>
      <w:r>
        <w:rPr>
          <w:b/>
          <w:bCs/>
        </w:rPr>
        <w:t>缺省情况：</w:t>
      </w:r>
      <w:r>
        <w:t>缺省为2</w:t>
      </w:r>
      <w:r>
        <w:rPr>
          <w:rFonts w:hint="eastAsia"/>
        </w:rPr>
        <w:t>5</w:t>
      </w:r>
      <w:r>
        <w:t xml:space="preserve">5s。 </w:t>
      </w:r>
    </w:p>
    <w:p>
      <w:r>
        <w:rPr>
          <w:b/>
          <w:bCs/>
        </w:rPr>
        <w:t>命令模式：</w:t>
      </w:r>
      <w:r>
        <w:t xml:space="preserve">接口配置模式 </w:t>
      </w:r>
    </w:p>
    <w:p>
      <w:pPr>
        <w:autoSpaceDE w:val="0"/>
        <w:autoSpaceDN w:val="0"/>
        <w:jc w:val="left"/>
      </w:pPr>
      <w:r>
        <w:rPr>
          <w:b/>
          <w:bCs/>
        </w:rPr>
        <w:t>使用指南：</w:t>
      </w:r>
      <w:r>
        <w:t>在共享网络上</w:t>
      </w:r>
      <w:r>
        <w:rPr>
          <w:kern w:val="0"/>
        </w:rPr>
        <w:t>，当存在多个运行</w:t>
      </w:r>
      <w:r>
        <w:rPr>
          <w:rFonts w:hint="eastAsia"/>
          <w:kern w:val="0"/>
        </w:rPr>
        <w:t>MLD</w:t>
      </w:r>
      <w:r>
        <w:rPr>
          <w:kern w:val="0"/>
        </w:rPr>
        <w:t>的交换机时，将选举出其中一台交换机作为该共享网络上的查询器，其它交换机则起一个定时器监控查询器的状态；当经过查询超时时间仍未收到查询器发送的查询报文，则重新选举另一交换机成为新的查询器。</w:t>
      </w:r>
    </w:p>
    <w:p>
      <w:r>
        <w:rPr>
          <w:b/>
          <w:bCs/>
        </w:rPr>
        <w:t>举例：</w:t>
      </w:r>
      <w:r>
        <w:t>配置接口对</w:t>
      </w:r>
      <w:r>
        <w:rPr>
          <w:rFonts w:hint="eastAsia"/>
        </w:rPr>
        <w:t>MLD</w:t>
      </w:r>
      <w:r>
        <w:t>查询的超时时间100s</w:t>
      </w:r>
      <w:r>
        <w:rPr>
          <w:rFonts w:hint="eastAsia"/>
        </w:rPr>
        <w:t>。</w:t>
      </w:r>
    </w:p>
    <w:p>
      <w:pPr>
        <w:rPr>
          <w:bCs/>
        </w:rPr>
      </w:pPr>
      <w:r>
        <w:rPr>
          <w:bCs/>
        </w:rPr>
        <w:t>Switch (config)#interface vlan 1</w:t>
      </w:r>
    </w:p>
    <w:p>
      <w:r>
        <w:t>Switch(Config-If-Vlan1)#</w:t>
      </w:r>
      <w:r>
        <w:rPr>
          <w:rFonts w:hint="eastAsia"/>
        </w:rPr>
        <w:t>ipv6 mld</w:t>
      </w:r>
      <w:r>
        <w:t xml:space="preserve"> query-timeout 100 </w:t>
      </w:r>
    </w:p>
    <w:p>
      <w:pPr>
        <w:pStyle w:val="6"/>
      </w:pPr>
      <w:bookmarkStart w:id="10114" w:name="_Toc437332789"/>
      <w:bookmarkStart w:id="10115" w:name="_Toc142981299"/>
      <w:bookmarkStart w:id="10116" w:name="_Toc235416668"/>
      <w:r>
        <w:t>ipv6 mld static-group</w:t>
      </w:r>
      <w:bookmarkEnd w:id="10114"/>
      <w:bookmarkEnd w:id="10115"/>
      <w:bookmarkEnd w:id="10116"/>
    </w:p>
    <w:p>
      <w:pPr>
        <w:rPr>
          <w:b/>
          <w:i/>
          <w:iCs/>
        </w:rPr>
      </w:pPr>
      <w:r>
        <w:rPr>
          <w:rFonts w:hint="eastAsia"/>
          <w:b/>
        </w:rPr>
        <w:t xml:space="preserve">命令：ipv6 mld </w:t>
      </w:r>
      <w:r>
        <w:rPr>
          <w:b/>
          <w:bCs/>
        </w:rPr>
        <w:t>static-group</w:t>
      </w:r>
      <w:r>
        <w:rPr>
          <w:rFonts w:hint="eastAsia"/>
          <w:b/>
        </w:rPr>
        <w:t xml:space="preserve"> </w:t>
      </w:r>
      <w:r>
        <w:rPr>
          <w:b/>
          <w:i/>
          <w:iCs/>
        </w:rPr>
        <w:t>&lt;</w:t>
      </w:r>
      <w:r>
        <w:rPr>
          <w:rFonts w:hint="eastAsia"/>
          <w:b/>
          <w:i/>
          <w:iCs/>
        </w:rPr>
        <w:t xml:space="preserve">group_address&gt; </w:t>
      </w:r>
      <w:r>
        <w:rPr>
          <w:rFonts w:hint="eastAsia"/>
          <w:b/>
          <w:iCs/>
        </w:rPr>
        <w:t>[</w:t>
      </w:r>
      <w:r>
        <w:rPr>
          <w:rFonts w:hint="eastAsia"/>
          <w:b/>
          <w:i/>
          <w:iCs/>
        </w:rPr>
        <w:t>source &lt;source_address&gt;</w:t>
      </w:r>
      <w:r>
        <w:rPr>
          <w:rFonts w:hint="eastAsia"/>
          <w:b/>
          <w:iCs/>
        </w:rPr>
        <w:t>]</w:t>
      </w:r>
    </w:p>
    <w:p>
      <w:pPr>
        <w:ind w:firstLine="632" w:firstLineChars="300"/>
        <w:rPr>
          <w:b/>
          <w:bCs/>
        </w:rPr>
      </w:pPr>
      <w:r>
        <w:rPr>
          <w:rFonts w:hint="eastAsia"/>
          <w:b/>
          <w:bCs/>
        </w:rPr>
        <w:t>no ipv6 mld static-group &lt;group_address&gt; [source &lt;source_address&gt;]</w:t>
      </w:r>
    </w:p>
    <w:p>
      <w:r>
        <w:rPr>
          <w:rFonts w:hint="eastAsia"/>
          <w:b/>
        </w:rPr>
        <w:t>功能：在</w:t>
      </w:r>
      <w:r>
        <w:rPr>
          <w:rFonts w:hint="eastAsia"/>
        </w:rPr>
        <w:t>该接口上配置某个静态组或静态源；本命令的no操作取消某个之前配置的静态组或静态源。</w:t>
      </w:r>
    </w:p>
    <w:p>
      <w:r>
        <w:rPr>
          <w:rFonts w:hint="eastAsia"/>
          <w:b/>
        </w:rPr>
        <w:t>参数：</w:t>
      </w:r>
      <w:r>
        <w:rPr>
          <w:rFonts w:hint="eastAsia"/>
        </w:rPr>
        <w:t xml:space="preserve"> &lt;group_address&gt;为合法的IPv6组播地址；&lt;source_address&gt;为合法的IPv6单播地址。</w:t>
      </w:r>
    </w:p>
    <w:p>
      <w:pPr>
        <w:rPr>
          <w:bCs/>
        </w:rPr>
      </w:pPr>
      <w:r>
        <w:rPr>
          <w:rFonts w:hint="eastAsia"/>
          <w:b/>
        </w:rPr>
        <w:t>缺省情况：</w:t>
      </w:r>
      <w:r>
        <w:rPr>
          <w:rFonts w:hint="eastAsia"/>
          <w:bCs/>
        </w:rPr>
        <w:t>出厂时接口缺省不配置任何静态组和静态源。</w:t>
      </w:r>
    </w:p>
    <w:p>
      <w:r>
        <w:rPr>
          <w:rFonts w:hint="eastAsia"/>
          <w:b/>
        </w:rPr>
        <w:t>命令模式：</w:t>
      </w:r>
      <w:r>
        <w:rPr>
          <w:rFonts w:hint="eastAsia"/>
        </w:rPr>
        <w:t>接口配置模式</w:t>
      </w:r>
    </w:p>
    <w:p>
      <w:pPr>
        <w:rPr>
          <w:b/>
          <w:bCs/>
        </w:rPr>
      </w:pPr>
      <w:r>
        <w:rPr>
          <w:rFonts w:hint="eastAsia"/>
          <w:b/>
          <w:bCs/>
        </w:rPr>
        <w:t>使用指南：</w:t>
      </w:r>
      <w:r>
        <w:rPr>
          <w:rFonts w:hint="eastAsia"/>
          <w:bCs/>
        </w:rPr>
        <w:t>接口配置的静态组组播地址的合法范围是IPv6协议指定的动态组播地址。一旦接口为</w:t>
      </w:r>
      <w:r>
        <w:rPr>
          <w:rFonts w:hint="eastAsia" w:ascii="宋体" w:hAnsi="宋体"/>
        </w:rPr>
        <w:t>一个组播地址配置了静态组或静态源</w:t>
      </w:r>
      <w:r>
        <w:rPr>
          <w:rFonts w:hint="eastAsia"/>
          <w:bCs/>
        </w:rPr>
        <w:t>，</w:t>
      </w:r>
      <w:r>
        <w:rPr>
          <w:rFonts w:hint="eastAsia" w:ascii="宋体" w:hAnsi="宋体"/>
        </w:rPr>
        <w:t>则不管子网内有无该组或该源的成员资格报告，MLD都认为存在这个组或这个源</w:t>
      </w:r>
      <w:r>
        <w:rPr>
          <w:rFonts w:hint="eastAsia"/>
          <w:bCs/>
        </w:rPr>
        <w:t>。注意：配置的静态源为希望转发的源。</w:t>
      </w:r>
    </w:p>
    <w:p>
      <w:pPr>
        <w:rPr>
          <w:color w:val="000000"/>
        </w:rPr>
      </w:pPr>
      <w:r>
        <w:rPr>
          <w:rFonts w:hint="eastAsia" w:ascii="宋体" w:hAnsi="宋体"/>
          <w:b/>
          <w:bCs/>
          <w:color w:val="000000"/>
        </w:rPr>
        <w:t>举例：</w:t>
      </w:r>
      <w:r>
        <w:rPr>
          <w:rFonts w:hint="eastAsia" w:ascii="宋体" w:hAnsi="宋体"/>
          <w:color w:val="000000"/>
        </w:rPr>
        <w:t>在接</w:t>
      </w:r>
      <w:r>
        <w:rPr>
          <w:color w:val="000000"/>
        </w:rPr>
        <w:t>口</w:t>
      </w:r>
      <w:r>
        <w:rPr>
          <w:rFonts w:hint="eastAsia" w:cs="宋体"/>
        </w:rPr>
        <w:t xml:space="preserve">VLAN </w:t>
      </w:r>
      <w:r>
        <w:rPr>
          <w:color w:val="000000"/>
        </w:rPr>
        <w:t>2上配置一个MLD static-group ff1e::1:3。</w:t>
      </w:r>
    </w:p>
    <w:p>
      <w:pPr>
        <w:rPr>
          <w:bCs/>
        </w:rPr>
      </w:pPr>
      <w:r>
        <w:rPr>
          <w:bCs/>
        </w:rPr>
        <w:t>Switch(config)#interface vlan 2</w:t>
      </w:r>
    </w:p>
    <w:p>
      <w:pPr>
        <w:rPr>
          <w:bCs/>
        </w:rPr>
      </w:pPr>
      <w:r>
        <w:rPr>
          <w:bCs/>
        </w:rPr>
        <w:t>Switch(Config-if-Vlan2)#ipv6 mld static-group ff1e::1:3</w:t>
      </w:r>
    </w:p>
    <w:p>
      <w:pPr>
        <w:rPr>
          <w:color w:val="000000"/>
        </w:rPr>
      </w:pPr>
      <w:r>
        <w:rPr>
          <w:color w:val="000000"/>
        </w:rPr>
        <w:t>在接口</w:t>
      </w:r>
      <w:r>
        <w:rPr>
          <w:rFonts w:hint="eastAsia" w:cs="宋体"/>
        </w:rPr>
        <w:t xml:space="preserve">VLAN </w:t>
      </w:r>
      <w:r>
        <w:rPr>
          <w:color w:val="000000"/>
        </w:rPr>
        <w:t>2上配置组ff1e::1:3的一个静态源2001::1</w:t>
      </w:r>
    </w:p>
    <w:p>
      <w:pPr>
        <w:rPr>
          <w:bCs/>
        </w:rPr>
      </w:pPr>
      <w:r>
        <w:rPr>
          <w:bCs/>
        </w:rPr>
        <w:t>Switch(config)#int vlan2</w:t>
      </w:r>
    </w:p>
    <w:p>
      <w:pPr>
        <w:rPr>
          <w:rFonts w:ascii="宋体" w:hAnsi="宋体"/>
          <w:color w:val="000000"/>
        </w:rPr>
      </w:pPr>
      <w:r>
        <w:rPr>
          <w:rFonts w:hint="eastAsia"/>
          <w:bCs/>
        </w:rPr>
        <w:t>Switch(Config-if-Vlan2)#ipv6 mld static-group ff1e::1:3 source 2001::1</w:t>
      </w:r>
    </w:p>
    <w:p>
      <w:pPr>
        <w:pStyle w:val="6"/>
      </w:pPr>
      <w:bookmarkStart w:id="10117" w:name="_Toc437332790"/>
      <w:bookmarkStart w:id="10118" w:name="_Toc235416669"/>
      <w:r>
        <w:rPr>
          <w:rFonts w:hint="eastAsia"/>
        </w:rPr>
        <w:t>ipv6 mld version</w:t>
      </w:r>
      <w:bookmarkEnd w:id="10117"/>
      <w:bookmarkEnd w:id="10118"/>
    </w:p>
    <w:p>
      <w:pPr>
        <w:rPr>
          <w:b/>
          <w:bCs/>
        </w:rPr>
      </w:pPr>
      <w:r>
        <w:rPr>
          <w:b/>
          <w:bCs/>
        </w:rPr>
        <w:t>命令</w:t>
      </w:r>
      <w:r>
        <w:rPr>
          <w:b/>
          <w:bCs/>
          <w:lang w:val="en-GB"/>
        </w:rPr>
        <w:t>：</w:t>
      </w:r>
      <w:r>
        <w:rPr>
          <w:b/>
          <w:bCs/>
        </w:rPr>
        <w:t>ip</w:t>
      </w:r>
      <w:r>
        <w:rPr>
          <w:rFonts w:hint="eastAsia"/>
          <w:b/>
          <w:bCs/>
        </w:rPr>
        <w:t>v6</w:t>
      </w:r>
      <w:r>
        <w:rPr>
          <w:b/>
          <w:bCs/>
        </w:rPr>
        <w:t xml:space="preserve"> </w:t>
      </w:r>
      <w:r>
        <w:rPr>
          <w:rFonts w:hint="eastAsia"/>
          <w:b/>
          <w:bCs/>
        </w:rPr>
        <w:t>mld</w:t>
      </w:r>
      <w:r>
        <w:rPr>
          <w:b/>
          <w:bCs/>
        </w:rPr>
        <w:t xml:space="preserve"> </w:t>
      </w:r>
      <w:r>
        <w:rPr>
          <w:rFonts w:hint="eastAsia"/>
          <w:b/>
          <w:bCs/>
        </w:rPr>
        <w:t>version</w:t>
      </w:r>
      <w:r>
        <w:rPr>
          <w:b/>
          <w:bCs/>
        </w:rPr>
        <w:t xml:space="preserve"> </w:t>
      </w:r>
      <w:r>
        <w:rPr>
          <w:b/>
          <w:i/>
          <w:iCs/>
        </w:rPr>
        <w:t>&lt;</w:t>
      </w:r>
      <w:r>
        <w:rPr>
          <w:rFonts w:hint="eastAsia"/>
          <w:b/>
          <w:i/>
          <w:iCs/>
        </w:rPr>
        <w:t>version_no&gt;</w:t>
      </w:r>
    </w:p>
    <w:p>
      <w:pPr>
        <w:ind w:firstLine="632" w:firstLineChars="300"/>
        <w:rPr>
          <w:b/>
          <w:bCs/>
        </w:rPr>
      </w:pPr>
      <w:r>
        <w:rPr>
          <w:b/>
          <w:bCs/>
        </w:rPr>
        <w:t>no ip</w:t>
      </w:r>
      <w:r>
        <w:rPr>
          <w:rFonts w:hint="eastAsia"/>
          <w:b/>
          <w:bCs/>
        </w:rPr>
        <w:t>v6</w:t>
      </w:r>
      <w:r>
        <w:rPr>
          <w:b/>
          <w:bCs/>
        </w:rPr>
        <w:t xml:space="preserve"> </w:t>
      </w:r>
      <w:r>
        <w:rPr>
          <w:rFonts w:hint="eastAsia"/>
          <w:b/>
          <w:bCs/>
        </w:rPr>
        <w:t>mld</w:t>
      </w:r>
      <w:r>
        <w:rPr>
          <w:b/>
          <w:bCs/>
        </w:rPr>
        <w:t xml:space="preserve"> </w:t>
      </w:r>
      <w:r>
        <w:rPr>
          <w:rFonts w:hint="eastAsia"/>
          <w:b/>
          <w:bCs/>
        </w:rPr>
        <w:t>version</w:t>
      </w:r>
    </w:p>
    <w:p>
      <w:r>
        <w:rPr>
          <w:b/>
          <w:bCs/>
        </w:rPr>
        <w:t>功能：</w:t>
      </w:r>
      <w:r>
        <w:rPr>
          <w:rFonts w:hint="eastAsia"/>
          <w:bCs/>
        </w:rPr>
        <w:t>配置接口上MLD工作的版本</w:t>
      </w:r>
      <w:r>
        <w:rPr>
          <w:rFonts w:hint="eastAsia"/>
        </w:rPr>
        <w:t>；本命令的no操作取消手工配置的版本，恢复缺省版本。</w:t>
      </w:r>
    </w:p>
    <w:p>
      <w:r>
        <w:rPr>
          <w:b/>
          <w:bCs/>
        </w:rPr>
        <w:t>参数：</w:t>
      </w:r>
      <w:r>
        <w:t xml:space="preserve">。 </w:t>
      </w:r>
      <w:r>
        <w:rPr>
          <w:b/>
          <w:bCs/>
          <w:i/>
          <w:color w:val="000000"/>
        </w:rPr>
        <w:t>&lt;</w:t>
      </w:r>
      <w:r>
        <w:rPr>
          <w:rFonts w:hint="eastAsia"/>
          <w:b/>
          <w:bCs/>
          <w:i/>
          <w:color w:val="000000"/>
        </w:rPr>
        <w:t>version_no</w:t>
      </w:r>
      <w:r>
        <w:rPr>
          <w:b/>
          <w:bCs/>
          <w:i/>
          <w:color w:val="000000"/>
        </w:rPr>
        <w:t>&gt;</w:t>
      </w:r>
      <w:r>
        <w:rPr>
          <w:rFonts w:hint="eastAsia"/>
        </w:rPr>
        <w:t>为MLD版本号，取值范围是1-2。</w:t>
      </w:r>
    </w:p>
    <w:p>
      <w:r>
        <w:rPr>
          <w:b/>
          <w:bCs/>
        </w:rPr>
        <w:t>缺省情况：</w:t>
      </w:r>
      <w:r>
        <w:t>缺省为</w:t>
      </w:r>
      <w:r>
        <w:rPr>
          <w:rFonts w:hint="eastAsia"/>
        </w:rPr>
        <w:t>2</w:t>
      </w:r>
      <w:r>
        <w:t>。</w:t>
      </w:r>
    </w:p>
    <w:p>
      <w:r>
        <w:rPr>
          <w:b/>
          <w:bCs/>
        </w:rPr>
        <w:t>命令模式：</w:t>
      </w:r>
      <w:r>
        <w:t xml:space="preserve">接口配置模式 </w:t>
      </w:r>
    </w:p>
    <w:p>
      <w:pPr>
        <w:autoSpaceDE w:val="0"/>
        <w:autoSpaceDN w:val="0"/>
        <w:jc w:val="left"/>
      </w:pPr>
      <w:r>
        <w:rPr>
          <w:b/>
          <w:bCs/>
        </w:rPr>
        <w:t>使用指南：</w:t>
      </w:r>
      <w:r>
        <w:rPr>
          <w:rFonts w:hint="eastAsia"/>
        </w:rPr>
        <w:t>当接口相连的子网上还有其它未升级到MLDv2的路由器需要一起参与子网的MLD的成员资格收集时，应当将该接口配置为相应的版本。</w:t>
      </w:r>
    </w:p>
    <w:p>
      <w:pPr>
        <w:rPr>
          <w:rFonts w:ascii="宋体" w:hAnsi="宋体"/>
          <w:color w:val="000000"/>
        </w:rPr>
      </w:pPr>
      <w:r>
        <w:rPr>
          <w:b/>
          <w:bCs/>
        </w:rPr>
        <w:t>举例：</w:t>
      </w:r>
      <w:r>
        <w:rPr>
          <w:rFonts w:hint="eastAsia" w:ascii="宋体" w:hAnsi="宋体"/>
          <w:color w:val="000000"/>
        </w:rPr>
        <w:t>配置MLD的版本为2。</w:t>
      </w:r>
    </w:p>
    <w:p>
      <w:r>
        <w:t xml:space="preserve">Swith(config)#interface vlan 1 </w:t>
      </w:r>
    </w:p>
    <w:p>
      <w:pPr>
        <w:rPr>
          <w:bCs/>
        </w:rPr>
      </w:pPr>
      <w:r>
        <w:t>Swith(config-if-vlan1)#ipv6 mld version 2</w:t>
      </w:r>
    </w:p>
    <w:p>
      <w:pPr>
        <w:pStyle w:val="6"/>
      </w:pPr>
      <w:bookmarkStart w:id="10119" w:name="_Toc235416670"/>
      <w:bookmarkStart w:id="10120" w:name="_Toc144722859"/>
      <w:bookmarkStart w:id="10121" w:name="_Toc437332791"/>
      <w:r>
        <w:t>show ip</w:t>
      </w:r>
      <w:r>
        <w:rPr>
          <w:rFonts w:hint="eastAsia"/>
        </w:rPr>
        <w:t>v6</w:t>
      </w:r>
      <w:r>
        <w:t xml:space="preserve"> </w:t>
      </w:r>
      <w:r>
        <w:rPr>
          <w:rFonts w:hint="eastAsia"/>
        </w:rPr>
        <w:t>mld</w:t>
      </w:r>
      <w:r>
        <w:t xml:space="preserve"> groups</w:t>
      </w:r>
      <w:bookmarkEnd w:id="10119"/>
      <w:bookmarkEnd w:id="10120"/>
      <w:bookmarkEnd w:id="10121"/>
    </w:p>
    <w:p>
      <w:pPr>
        <w:rPr>
          <w:b/>
          <w:bCs/>
        </w:rPr>
      </w:pPr>
      <w:r>
        <w:rPr>
          <w:b/>
          <w:bCs/>
        </w:rPr>
        <w:t>命令</w:t>
      </w:r>
      <w:r>
        <w:rPr>
          <w:b/>
          <w:bCs/>
          <w:lang w:val="en-GB"/>
        </w:rPr>
        <w:t>：</w:t>
      </w:r>
      <w:r>
        <w:rPr>
          <w:b/>
          <w:bCs/>
        </w:rPr>
        <w:t xml:space="preserve">show </w:t>
      </w:r>
      <w:r>
        <w:rPr>
          <w:rFonts w:hint="eastAsia"/>
          <w:b/>
          <w:bCs/>
        </w:rPr>
        <w:t>ipv6 mld</w:t>
      </w:r>
      <w:r>
        <w:rPr>
          <w:b/>
          <w:bCs/>
        </w:rPr>
        <w:t xml:space="preserve"> groups</w:t>
      </w:r>
      <w:r>
        <w:t xml:space="preserve"> </w:t>
      </w:r>
      <w:r>
        <w:rPr>
          <w:b/>
          <w:bCs/>
        </w:rPr>
        <w:t>[{</w:t>
      </w:r>
      <w:r>
        <w:rPr>
          <w:b/>
          <w:bCs/>
          <w:iCs/>
        </w:rPr>
        <w:t>&lt;</w:t>
      </w:r>
      <w:r>
        <w:rPr>
          <w:b/>
        </w:rPr>
        <w:t>IFNAME</w:t>
      </w:r>
      <w:r>
        <w:rPr>
          <w:b/>
          <w:bCs/>
          <w:iCs/>
        </w:rPr>
        <w:t xml:space="preserve"> | </w:t>
      </w:r>
      <w:r>
        <w:rPr>
          <w:b/>
        </w:rPr>
        <w:t>X:X::X:X</w:t>
      </w:r>
      <w:r>
        <w:rPr>
          <w:b/>
          <w:bCs/>
          <w:iCs/>
        </w:rPr>
        <w:t xml:space="preserve"> | </w:t>
      </w:r>
      <w:r>
        <w:rPr>
          <w:b/>
        </w:rPr>
        <w:t>detail</w:t>
      </w:r>
      <w:r>
        <w:rPr>
          <w:b/>
          <w:bCs/>
          <w:iCs/>
        </w:rPr>
        <w:t xml:space="preserve"> | </w:t>
      </w:r>
      <w:r>
        <w:rPr>
          <w:b/>
        </w:rPr>
        <w:t>summary</w:t>
      </w:r>
      <w:r>
        <w:rPr>
          <w:b/>
          <w:bCs/>
          <w:iCs/>
        </w:rPr>
        <w:t xml:space="preserve"> |</w:t>
      </w:r>
      <w:r>
        <w:rPr>
          <w:b/>
        </w:rPr>
        <w:t xml:space="preserve"> vlan</w:t>
      </w:r>
      <w:r>
        <w:rPr>
          <w:b/>
          <w:bCs/>
        </w:rPr>
        <w:t xml:space="preserve"> </w:t>
      </w:r>
      <w:r>
        <w:rPr>
          <w:rFonts w:hint="eastAsia"/>
          <w:b/>
          <w:bCs/>
        </w:rPr>
        <w:t>&gt;</w:t>
      </w:r>
      <w:r>
        <w:rPr>
          <w:b/>
          <w:bCs/>
        </w:rPr>
        <w:t>}]</w:t>
      </w:r>
    </w:p>
    <w:p>
      <w:r>
        <w:rPr>
          <w:b/>
          <w:bCs/>
        </w:rPr>
        <w:t>功能：</w:t>
      </w:r>
      <w:r>
        <w:t>显示</w:t>
      </w:r>
      <w:r>
        <w:rPr>
          <w:rFonts w:hint="eastAsia"/>
        </w:rPr>
        <w:t>MLD</w:t>
      </w:r>
      <w:r>
        <w:t>组信息。</w:t>
      </w:r>
    </w:p>
    <w:p>
      <w:r>
        <w:rPr>
          <w:b/>
          <w:bCs/>
        </w:rPr>
        <w:t>参数：</w:t>
      </w:r>
      <w:r>
        <w:rPr>
          <w:b/>
          <w:bCs/>
          <w:i/>
          <w:iCs/>
        </w:rPr>
        <w:t>&lt;</w:t>
      </w:r>
      <w:r>
        <w:rPr>
          <w:b/>
          <w:i/>
          <w:iCs/>
        </w:rPr>
        <w:t>ifname</w:t>
      </w:r>
      <w:r>
        <w:rPr>
          <w:b/>
          <w:bCs/>
          <w:i/>
          <w:iCs/>
        </w:rPr>
        <w:t>&gt;</w:t>
      </w:r>
      <w:r>
        <w:t>为接口名，即查看指定接口上的组信息；</w:t>
      </w:r>
      <w:r>
        <w:rPr>
          <w:rFonts w:hint="eastAsia"/>
        </w:rPr>
        <w:t>&lt;</w:t>
      </w:r>
      <w:r>
        <w:rPr>
          <w:b/>
          <w:i/>
        </w:rPr>
        <w:t>X:X::X:X</w:t>
      </w:r>
      <w:r>
        <w:rPr>
          <w:rFonts w:hint="eastAsia"/>
          <w:b/>
          <w:i/>
        </w:rPr>
        <w:t>&gt;</w:t>
      </w:r>
      <w:r>
        <w:t>为组地址，即查看指定组信息；</w:t>
      </w:r>
      <w:r>
        <w:rPr>
          <w:rFonts w:hint="eastAsia"/>
          <w:i/>
        </w:rPr>
        <w:t>&lt;</w:t>
      </w:r>
      <w:r>
        <w:rPr>
          <w:b/>
          <w:i/>
        </w:rPr>
        <w:t xml:space="preserve"> detail</w:t>
      </w:r>
      <w:r>
        <w:rPr>
          <w:rFonts w:hint="eastAsia"/>
          <w:b/>
          <w:i/>
        </w:rPr>
        <w:t xml:space="preserve"> &gt;</w:t>
      </w:r>
      <w:r>
        <w:rPr>
          <w:rFonts w:hint="eastAsia"/>
        </w:rPr>
        <w:t>显示独立源信息</w:t>
      </w:r>
      <w:r>
        <w:t>；</w:t>
      </w:r>
      <w:r>
        <w:rPr>
          <w:rFonts w:hint="eastAsia"/>
          <w:i/>
        </w:rPr>
        <w:t>&lt;</w:t>
      </w:r>
      <w:r>
        <w:rPr>
          <w:b/>
          <w:i/>
        </w:rPr>
        <w:t xml:space="preserve"> summary</w:t>
      </w:r>
      <w:r>
        <w:rPr>
          <w:rFonts w:hint="eastAsia"/>
          <w:b/>
          <w:i/>
        </w:rPr>
        <w:t xml:space="preserve"> &gt;</w:t>
      </w:r>
      <w:r>
        <w:rPr>
          <w:rFonts w:hint="eastAsia"/>
        </w:rPr>
        <w:t>显示组加入统计信息</w:t>
      </w:r>
      <w:r>
        <w:t>。</w:t>
      </w:r>
    </w:p>
    <w:p>
      <w:r>
        <w:rPr>
          <w:b/>
          <w:bCs/>
        </w:rPr>
        <w:t>命令模式：</w:t>
      </w:r>
      <w:r>
        <w:rPr>
          <w:rFonts w:hint="eastAsia"/>
        </w:rPr>
        <w:t>特权和配置模式。</w:t>
      </w:r>
    </w:p>
    <w:p>
      <w:r>
        <w:rPr>
          <w:b/>
          <w:bCs/>
        </w:rPr>
        <w:t>举例：</w:t>
      </w:r>
      <w:r>
        <w:t xml:space="preserve"> </w:t>
      </w:r>
    </w:p>
    <w:p>
      <w:pPr>
        <w:rPr>
          <w:bCs/>
        </w:rPr>
      </w:pPr>
      <w:r>
        <w:rPr>
          <w:bCs/>
        </w:rPr>
        <w:t>Switch#sh ipv6 mld gr</w:t>
      </w:r>
      <w:r>
        <w:rPr>
          <w:rFonts w:hint="eastAsia"/>
          <w:bCs/>
        </w:rPr>
        <w:t>oup</w:t>
      </w:r>
    </w:p>
    <w:p>
      <w:pPr>
        <w:rPr>
          <w:bCs/>
        </w:rPr>
      </w:pPr>
      <w:r>
        <w:rPr>
          <w:bCs/>
        </w:rPr>
        <w:t>MLD Connected Group Membership</w:t>
      </w:r>
    </w:p>
    <w:p>
      <w:pPr>
        <w:rPr>
          <w:bCs/>
        </w:rPr>
      </w:pPr>
      <w:r>
        <w:rPr>
          <w:bCs/>
        </w:rPr>
        <w:t>Group Address                           Interface            Uptime    Expires</w:t>
      </w:r>
    </w:p>
    <w:p>
      <w:pPr>
        <w:rPr>
          <w:bCs/>
        </w:rPr>
      </w:pPr>
      <w:r>
        <w:rPr>
          <w:bCs/>
        </w:rPr>
        <w:t>ff1e::1:3                               Vlan1                00:00:16  00:03:14</w:t>
      </w:r>
    </w:p>
    <w:p>
      <w:pPr>
        <w:rPr>
          <w:bCs/>
        </w:rPr>
      </w:pPr>
      <w:r>
        <w:rPr>
          <w:bCs/>
        </w:rPr>
        <w:t>Switch#</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0"/>
        <w:gridCol w:w="4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显示信息</w:t>
            </w:r>
          </w:p>
        </w:tc>
        <w:tc>
          <w:tcPr>
            <w:tcW w:w="4249"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Group Address</w:t>
            </w:r>
          </w:p>
        </w:tc>
        <w:tc>
          <w:tcPr>
            <w:tcW w:w="4249" w:type="dxa"/>
            <w:tcBorders>
              <w:top w:val="single" w:color="auto" w:sz="4" w:space="0"/>
              <w:left w:val="single" w:color="auto" w:sz="4" w:space="0"/>
              <w:bottom w:val="single" w:color="auto" w:sz="4" w:space="0"/>
              <w:right w:val="single" w:color="auto" w:sz="4" w:space="0"/>
            </w:tcBorders>
          </w:tcPr>
          <w:p>
            <w:r>
              <w:t>组播组IP地址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Interface</w:t>
            </w:r>
          </w:p>
        </w:tc>
        <w:tc>
          <w:tcPr>
            <w:tcW w:w="4249" w:type="dxa"/>
            <w:tcBorders>
              <w:top w:val="single" w:color="auto" w:sz="4" w:space="0"/>
              <w:left w:val="single" w:color="auto" w:sz="4" w:space="0"/>
              <w:bottom w:val="single" w:color="auto" w:sz="4" w:space="0"/>
              <w:right w:val="single" w:color="auto" w:sz="4" w:space="0"/>
            </w:tcBorders>
          </w:tcPr>
          <w:p>
            <w:r>
              <w:t>组播组所属的接口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Uptime</w:t>
            </w:r>
          </w:p>
        </w:tc>
        <w:tc>
          <w:tcPr>
            <w:tcW w:w="4249" w:type="dxa"/>
            <w:tcBorders>
              <w:top w:val="single" w:color="auto" w:sz="4" w:space="0"/>
              <w:left w:val="single" w:color="auto" w:sz="4" w:space="0"/>
              <w:bottom w:val="single" w:color="auto" w:sz="4" w:space="0"/>
              <w:right w:val="single" w:color="auto" w:sz="4" w:space="0"/>
            </w:tcBorders>
          </w:tcPr>
          <w:p>
            <w:r>
              <w:t>组播组已经存在的时间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0" w:type="dxa"/>
            <w:tcBorders>
              <w:top w:val="single" w:color="auto" w:sz="4" w:space="0"/>
              <w:left w:val="single" w:color="auto" w:sz="4" w:space="0"/>
              <w:bottom w:val="single" w:color="auto" w:sz="4" w:space="0"/>
              <w:right w:val="single" w:color="auto" w:sz="4" w:space="0"/>
            </w:tcBorders>
          </w:tcPr>
          <w:p>
            <w:r>
              <w:t>Expires</w:t>
            </w:r>
          </w:p>
        </w:tc>
        <w:tc>
          <w:tcPr>
            <w:tcW w:w="4249" w:type="dxa"/>
            <w:tcBorders>
              <w:top w:val="single" w:color="auto" w:sz="4" w:space="0"/>
              <w:left w:val="single" w:color="auto" w:sz="4" w:space="0"/>
              <w:bottom w:val="single" w:color="auto" w:sz="4" w:space="0"/>
              <w:right w:val="single" w:color="auto" w:sz="4" w:space="0"/>
            </w:tcBorders>
          </w:tcPr>
          <w:p>
            <w:r>
              <w:t>组播组离超时所剩时间</w:t>
            </w:r>
          </w:p>
        </w:tc>
      </w:tr>
    </w:tbl>
    <w:p>
      <w:pPr>
        <w:pStyle w:val="6"/>
      </w:pPr>
      <w:bookmarkStart w:id="10122" w:name="_Toc144722860"/>
      <w:bookmarkStart w:id="10123" w:name="_Toc437332792"/>
      <w:bookmarkStart w:id="10124" w:name="_Toc235416671"/>
      <w:r>
        <w:t>show</w:t>
      </w:r>
      <w:r>
        <w:rPr>
          <w:rFonts w:hint="eastAsia"/>
        </w:rPr>
        <w:t xml:space="preserve"> ipv6</w:t>
      </w:r>
      <w:r>
        <w:t xml:space="preserve"> </w:t>
      </w:r>
      <w:r>
        <w:rPr>
          <w:rFonts w:hint="eastAsia"/>
        </w:rPr>
        <w:t xml:space="preserve">mld </w:t>
      </w:r>
      <w:r>
        <w:t>interface</w:t>
      </w:r>
      <w:bookmarkEnd w:id="10122"/>
      <w:bookmarkEnd w:id="10123"/>
      <w:bookmarkEnd w:id="10124"/>
    </w:p>
    <w:p>
      <w:pPr>
        <w:rPr>
          <w:b/>
          <w:bCs/>
          <w:szCs w:val="21"/>
        </w:rPr>
      </w:pPr>
      <w:r>
        <w:rPr>
          <w:b/>
          <w:bCs/>
        </w:rPr>
        <w:t>命令：</w:t>
      </w:r>
      <w:r>
        <w:rPr>
          <w:b/>
          <w:bCs/>
          <w:szCs w:val="21"/>
        </w:rPr>
        <w:t xml:space="preserve">show </w:t>
      </w:r>
      <w:r>
        <w:rPr>
          <w:b/>
          <w:szCs w:val="21"/>
        </w:rPr>
        <w:t xml:space="preserve">ipv6 mld </w:t>
      </w:r>
      <w:r>
        <w:rPr>
          <w:b/>
          <w:bCs/>
          <w:szCs w:val="21"/>
        </w:rPr>
        <w:t xml:space="preserve">interface </w:t>
      </w:r>
      <w:r>
        <w:rPr>
          <w:b/>
          <w:color w:val="000000"/>
          <w:kern w:val="0"/>
          <w:szCs w:val="21"/>
        </w:rPr>
        <w:t xml:space="preserve">{vlan </w:t>
      </w:r>
      <w:r>
        <w:rPr>
          <w:b/>
          <w:i/>
          <w:color w:val="000000"/>
          <w:kern w:val="0"/>
          <w:szCs w:val="21"/>
        </w:rPr>
        <w:t>&lt;vlan_id&gt;</w:t>
      </w:r>
      <w:r>
        <w:rPr>
          <w:b/>
          <w:color w:val="000000"/>
          <w:kern w:val="0"/>
          <w:szCs w:val="21"/>
        </w:rPr>
        <w:t>|</w:t>
      </w:r>
      <w:r>
        <w:rPr>
          <w:b/>
          <w:i/>
          <w:color w:val="000000"/>
          <w:kern w:val="0"/>
          <w:szCs w:val="21"/>
        </w:rPr>
        <w:t>&lt;ifname&gt;</w:t>
      </w:r>
      <w:r>
        <w:rPr>
          <w:b/>
          <w:color w:val="000000"/>
          <w:kern w:val="0"/>
          <w:szCs w:val="21"/>
        </w:rPr>
        <w:t>}</w:t>
      </w:r>
    </w:p>
    <w:p>
      <w:r>
        <w:rPr>
          <w:b/>
          <w:bCs/>
        </w:rPr>
        <w:t>功能：</w:t>
      </w:r>
      <w:r>
        <w:t>显示接口上相关</w:t>
      </w:r>
      <w:r>
        <w:rPr>
          <w:rFonts w:hint="eastAsia"/>
        </w:rPr>
        <w:t>MLD</w:t>
      </w:r>
      <w:r>
        <w:t>信息。</w:t>
      </w:r>
    </w:p>
    <w:p>
      <w:r>
        <w:rPr>
          <w:b/>
          <w:bCs/>
        </w:rPr>
        <w:t>参数：</w:t>
      </w:r>
      <w:r>
        <w:rPr>
          <w:b/>
          <w:bCs/>
          <w:i/>
          <w:iCs/>
        </w:rPr>
        <w:t>&lt;</w:t>
      </w:r>
      <w:r>
        <w:rPr>
          <w:b/>
          <w:i/>
          <w:iCs/>
        </w:rPr>
        <w:t>ifname</w:t>
      </w:r>
      <w:r>
        <w:rPr>
          <w:b/>
          <w:bCs/>
          <w:i/>
          <w:iCs/>
        </w:rPr>
        <w:t>&gt;</w:t>
      </w:r>
      <w:r>
        <w:t>为接口名称，即显示指定接口上的</w:t>
      </w:r>
      <w:r>
        <w:rPr>
          <w:rFonts w:hint="eastAsia"/>
        </w:rPr>
        <w:t>MLD</w:t>
      </w:r>
      <w:r>
        <w:t>信息。</w:t>
      </w:r>
    </w:p>
    <w:p>
      <w:r>
        <w:rPr>
          <w:b/>
          <w:bCs/>
        </w:rPr>
        <w:t>缺省情况：</w:t>
      </w:r>
      <w:r>
        <w:t>不显示。</w:t>
      </w:r>
    </w:p>
    <w:p>
      <w:r>
        <w:rPr>
          <w:b/>
          <w:bCs/>
        </w:rPr>
        <w:t>命令模式：</w:t>
      </w:r>
      <w:r>
        <w:rPr>
          <w:rFonts w:hint="eastAsia"/>
        </w:rPr>
        <w:t>特权和配置模式。</w:t>
      </w:r>
    </w:p>
    <w:p>
      <w:r>
        <w:rPr>
          <w:b/>
          <w:bCs/>
        </w:rPr>
        <w:t>举例：</w:t>
      </w:r>
      <w:r>
        <w:t>显示以太网口</w:t>
      </w:r>
      <w:r>
        <w:rPr>
          <w:rFonts w:hint="eastAsia" w:cs="宋体"/>
        </w:rPr>
        <w:t xml:space="preserve">VLAN </w:t>
      </w:r>
      <w:r>
        <w:t>1上的</w:t>
      </w:r>
      <w:r>
        <w:rPr>
          <w:rFonts w:hint="eastAsia"/>
        </w:rPr>
        <w:t>MLD</w:t>
      </w:r>
      <w:r>
        <w:t>信息。</w:t>
      </w:r>
    </w:p>
    <w:p>
      <w:pPr>
        <w:rPr>
          <w:bCs/>
        </w:rPr>
      </w:pPr>
      <w:r>
        <w:rPr>
          <w:rFonts w:hint="eastAsia"/>
          <w:bCs/>
        </w:rPr>
        <w:t>Switch</w:t>
      </w:r>
      <w:r>
        <w:rPr>
          <w:bCs/>
        </w:rPr>
        <w:t>#show ipv6 mld interface Vlan1</w:t>
      </w:r>
    </w:p>
    <w:p>
      <w:pPr>
        <w:rPr>
          <w:bCs/>
        </w:rPr>
      </w:pPr>
      <w:r>
        <w:rPr>
          <w:bCs/>
        </w:rPr>
        <w:t>Interface Vlan1(2003)</w:t>
      </w:r>
    </w:p>
    <w:p>
      <w:pPr>
        <w:rPr>
          <w:bCs/>
        </w:rPr>
      </w:pPr>
      <w:r>
        <w:rPr>
          <w:bCs/>
        </w:rPr>
        <w:t xml:space="preserve"> Index 2003</w:t>
      </w:r>
    </w:p>
    <w:p>
      <w:pPr>
        <w:rPr>
          <w:bCs/>
        </w:rPr>
      </w:pPr>
      <w:r>
        <w:rPr>
          <w:bCs/>
        </w:rPr>
        <w:t xml:space="preserve"> Internet address is fe80::203:fff:fe01:e4a</w:t>
      </w:r>
    </w:p>
    <w:p>
      <w:pPr>
        <w:rPr>
          <w:bCs/>
        </w:rPr>
      </w:pPr>
      <w:r>
        <w:rPr>
          <w:bCs/>
        </w:rPr>
        <w:t xml:space="preserve"> MLD querier</w:t>
      </w:r>
    </w:p>
    <w:p>
      <w:pPr>
        <w:rPr>
          <w:bCs/>
        </w:rPr>
      </w:pPr>
      <w:r>
        <w:rPr>
          <w:bCs/>
        </w:rPr>
        <w:t xml:space="preserve"> MLD query interval is 100 seconds</w:t>
      </w:r>
    </w:p>
    <w:p>
      <w:pPr>
        <w:rPr>
          <w:bCs/>
        </w:rPr>
      </w:pPr>
      <w:r>
        <w:rPr>
          <w:bCs/>
        </w:rPr>
        <w:t xml:space="preserve"> MLD querier timeout is 205 seconds</w:t>
      </w:r>
    </w:p>
    <w:p>
      <w:pPr>
        <w:rPr>
          <w:bCs/>
        </w:rPr>
      </w:pPr>
      <w:r>
        <w:rPr>
          <w:bCs/>
        </w:rPr>
        <w:t xml:space="preserve"> MLD max query response time is 10 seconds</w:t>
      </w:r>
    </w:p>
    <w:p>
      <w:pPr>
        <w:rPr>
          <w:bCs/>
        </w:rPr>
      </w:pPr>
      <w:r>
        <w:rPr>
          <w:bCs/>
        </w:rPr>
        <w:t xml:space="preserve"> Last member query response interval is 1000 ms</w:t>
      </w:r>
    </w:p>
    <w:p>
      <w:pPr>
        <w:rPr>
          <w:bCs/>
        </w:rPr>
      </w:pPr>
      <w:r>
        <w:rPr>
          <w:bCs/>
        </w:rPr>
        <w:t xml:space="preserve"> Group membership interval is 210 seconds</w:t>
      </w:r>
    </w:p>
    <w:p>
      <w:pPr>
        <w:rPr>
          <w:bCs/>
        </w:rPr>
      </w:pPr>
      <w:r>
        <w:rPr>
          <w:bCs/>
        </w:rPr>
        <w:t xml:space="preserve"> MLD is enabled on interface</w:t>
      </w:r>
    </w:p>
    <w:p>
      <w:pPr>
        <w:pStyle w:val="6"/>
      </w:pPr>
      <w:bookmarkStart w:id="10125" w:name="_Toc235416672"/>
      <w:bookmarkStart w:id="10126" w:name="_Toc437332793"/>
      <w:r>
        <w:t>show ip</w:t>
      </w:r>
      <w:r>
        <w:rPr>
          <w:rFonts w:hint="eastAsia"/>
        </w:rPr>
        <w:t>v6</w:t>
      </w:r>
      <w:r>
        <w:t xml:space="preserve"> </w:t>
      </w:r>
      <w:r>
        <w:rPr>
          <w:rFonts w:hint="eastAsia"/>
        </w:rPr>
        <w:t>mld join-group</w:t>
      </w:r>
      <w:bookmarkEnd w:id="10125"/>
      <w:bookmarkEnd w:id="10126"/>
    </w:p>
    <w:p>
      <w:pPr>
        <w:rPr>
          <w:b/>
          <w:bCs/>
        </w:rPr>
      </w:pPr>
      <w:r>
        <w:rPr>
          <w:b/>
          <w:bCs/>
        </w:rPr>
        <w:t xml:space="preserve">命令：show </w:t>
      </w:r>
      <w:r>
        <w:rPr>
          <w:rFonts w:hint="eastAsia"/>
          <w:b/>
        </w:rPr>
        <w:t>ipv6</w:t>
      </w:r>
      <w:r>
        <w:rPr>
          <w:b/>
        </w:rPr>
        <w:t xml:space="preserve"> </w:t>
      </w:r>
      <w:r>
        <w:rPr>
          <w:rFonts w:hint="eastAsia"/>
          <w:b/>
        </w:rPr>
        <w:t xml:space="preserve">mld </w:t>
      </w:r>
      <w:r>
        <w:rPr>
          <w:rFonts w:hint="eastAsia"/>
          <w:b/>
          <w:bCs/>
        </w:rPr>
        <w:t>join-group</w:t>
      </w:r>
    </w:p>
    <w:p>
      <w:pPr>
        <w:rPr>
          <w:b/>
          <w:bCs/>
        </w:rPr>
      </w:pPr>
      <w:r>
        <w:rPr>
          <w:b/>
          <w:bCs/>
        </w:rPr>
        <w:t xml:space="preserve"> </w:t>
      </w:r>
      <w:r>
        <w:rPr>
          <w:rFonts w:hint="eastAsia"/>
          <w:b/>
          <w:bCs/>
        </w:rPr>
        <w:t xml:space="preserve">     </w:t>
      </w:r>
      <w:r>
        <w:rPr>
          <w:b/>
          <w:bCs/>
        </w:rPr>
        <w:t xml:space="preserve">show </w:t>
      </w:r>
      <w:r>
        <w:rPr>
          <w:rFonts w:hint="eastAsia"/>
          <w:b/>
        </w:rPr>
        <w:t>ipv6</w:t>
      </w:r>
      <w:r>
        <w:rPr>
          <w:b/>
        </w:rPr>
        <w:t xml:space="preserve"> </w:t>
      </w:r>
      <w:r>
        <w:rPr>
          <w:rFonts w:hint="eastAsia"/>
          <w:b/>
        </w:rPr>
        <w:t xml:space="preserve">mld </w:t>
      </w:r>
      <w:r>
        <w:rPr>
          <w:rFonts w:hint="eastAsia"/>
          <w:b/>
          <w:bCs/>
        </w:rPr>
        <w:t xml:space="preserve">join-group interface </w:t>
      </w:r>
      <w:r>
        <w:rPr>
          <w:b/>
          <w:color w:val="000000"/>
          <w:kern w:val="0"/>
          <w:szCs w:val="21"/>
        </w:rPr>
        <w:t xml:space="preserve">{vlan </w:t>
      </w:r>
      <w:r>
        <w:rPr>
          <w:b/>
          <w:i/>
          <w:color w:val="000000"/>
          <w:kern w:val="0"/>
          <w:szCs w:val="21"/>
        </w:rPr>
        <w:t>&lt;vlan_id&gt;</w:t>
      </w:r>
      <w:r>
        <w:rPr>
          <w:b/>
          <w:color w:val="000000"/>
          <w:kern w:val="0"/>
          <w:szCs w:val="21"/>
        </w:rPr>
        <w:t>|</w:t>
      </w:r>
      <w:r>
        <w:rPr>
          <w:b/>
          <w:i/>
          <w:color w:val="000000"/>
          <w:kern w:val="0"/>
          <w:szCs w:val="21"/>
        </w:rPr>
        <w:t>&lt;ifname&gt;</w:t>
      </w:r>
      <w:r>
        <w:rPr>
          <w:b/>
          <w:color w:val="000000"/>
          <w:kern w:val="0"/>
          <w:szCs w:val="21"/>
        </w:rPr>
        <w:t>}</w:t>
      </w:r>
    </w:p>
    <w:p>
      <w:r>
        <w:rPr>
          <w:b/>
          <w:bCs/>
        </w:rPr>
        <w:t>功能：</w:t>
      </w:r>
      <w:r>
        <w:t>显示接口上</w:t>
      </w:r>
      <w:r>
        <w:rPr>
          <w:rFonts w:hint="eastAsia"/>
        </w:rPr>
        <w:t>MLD组加入信息</w:t>
      </w:r>
      <w:r>
        <w:t>。</w:t>
      </w:r>
    </w:p>
    <w:p>
      <w:r>
        <w:rPr>
          <w:b/>
          <w:bCs/>
        </w:rPr>
        <w:t>参数：</w:t>
      </w:r>
      <w:r>
        <w:rPr>
          <w:b/>
          <w:bCs/>
          <w:i/>
          <w:iCs/>
        </w:rPr>
        <w:t>&lt;</w:t>
      </w:r>
      <w:r>
        <w:rPr>
          <w:b/>
          <w:i/>
          <w:iCs/>
        </w:rPr>
        <w:t>ifname</w:t>
      </w:r>
      <w:r>
        <w:rPr>
          <w:b/>
          <w:bCs/>
          <w:i/>
          <w:iCs/>
        </w:rPr>
        <w:t>&gt;</w:t>
      </w:r>
      <w:r>
        <w:t>为接口名称，即显示指定接口上的</w:t>
      </w:r>
      <w:r>
        <w:rPr>
          <w:rFonts w:hint="eastAsia"/>
        </w:rPr>
        <w:t>MLD</w:t>
      </w:r>
      <w:r>
        <w:t>信息。</w:t>
      </w:r>
    </w:p>
    <w:p>
      <w:r>
        <w:rPr>
          <w:b/>
          <w:bCs/>
        </w:rPr>
        <w:t>缺省情况：</w:t>
      </w:r>
      <w:r>
        <w:t>不显示。</w:t>
      </w:r>
    </w:p>
    <w:p>
      <w:r>
        <w:rPr>
          <w:b/>
          <w:bCs/>
        </w:rPr>
        <w:t>命令模式：</w:t>
      </w:r>
      <w:r>
        <w:rPr>
          <w:rFonts w:hint="eastAsia"/>
        </w:rPr>
        <w:t>特权和配置模式。</w:t>
      </w:r>
    </w:p>
    <w:p>
      <w:r>
        <w:rPr>
          <w:b/>
          <w:bCs/>
        </w:rPr>
        <w:t>举例：</w:t>
      </w:r>
      <w:r>
        <w:t>显示以太网口</w:t>
      </w:r>
      <w:r>
        <w:rPr>
          <w:rFonts w:hint="eastAsia" w:cs="宋体"/>
        </w:rPr>
        <w:t xml:space="preserve">VLAN </w:t>
      </w:r>
      <w:r>
        <w:rPr>
          <w:rFonts w:hint="eastAsia"/>
        </w:rPr>
        <w:t>2</w:t>
      </w:r>
      <w:r>
        <w:t>上的</w:t>
      </w:r>
      <w:r>
        <w:rPr>
          <w:rFonts w:hint="eastAsia"/>
        </w:rPr>
        <w:t>MLD</w:t>
      </w:r>
      <w:r>
        <w:t>信息。</w:t>
      </w:r>
    </w:p>
    <w:p>
      <w:r>
        <w:rPr>
          <w:rFonts w:hint="eastAsia"/>
          <w:bCs/>
        </w:rPr>
        <w:t>Switch</w:t>
      </w:r>
      <w:r>
        <w:rPr>
          <w:bCs/>
        </w:rPr>
        <w:t>#</w:t>
      </w:r>
      <w:r>
        <w:t>show ipv6 mld join-groups interface Vlan2</w:t>
      </w:r>
    </w:p>
    <w:p>
      <w:r>
        <w:t>Mld join group information:</w:t>
      </w:r>
    </w:p>
    <w:p>
      <w:r>
        <w:t>INTERFACE        : Vlan2</w:t>
      </w:r>
    </w:p>
    <w:p>
      <w:r>
        <w:t>HOST VERSION     : 2</w:t>
      </w:r>
    </w:p>
    <w:p>
      <w:r>
        <w:t>MULTICAST ADDRESS: ff1e::1:3</w:t>
      </w:r>
    </w:p>
    <w:p>
      <w:r>
        <w:t>GROUP STATE      : EXCLUDE</w:t>
      </w:r>
    </w:p>
    <w:p>
      <w:r>
        <w:t xml:space="preserve">   SOURCE ADDRESS: 2003::1 mode: EXCLUDE</w:t>
      </w:r>
    </w:p>
    <w:p>
      <w:r>
        <w:t xml:space="preserve">   SOURCE ADDRESS: 2003::2 mode: EXCLUDE</w:t>
      </w:r>
    </w:p>
    <w:p>
      <w:r>
        <w:t xml:space="preserve">   SOURCE ADDRESS: 2003::6 mode: EXCLUDE</w:t>
      </w:r>
    </w:p>
    <w:p/>
    <w:p/>
    <w:p>
      <w:pPr>
        <w:pStyle w:val="5"/>
      </w:pPr>
      <w:bookmarkStart w:id="10127" w:name="_Toc237332611"/>
      <w:bookmarkStart w:id="10128" w:name="_Toc259549739"/>
      <w:bookmarkStart w:id="10129" w:name="_Toc437332794"/>
      <w:bookmarkStart w:id="10130" w:name="_Toc259549265"/>
      <w:bookmarkStart w:id="10131" w:name="_Toc259549090"/>
      <w:bookmarkStart w:id="10132" w:name="_Toc235416673"/>
      <w:bookmarkStart w:id="10133" w:name="_Toc15068"/>
      <w:r>
        <w:t>MLD Snooping</w:t>
      </w:r>
      <w:bookmarkEnd w:id="10127"/>
      <w:bookmarkEnd w:id="10128"/>
      <w:bookmarkEnd w:id="10129"/>
      <w:bookmarkEnd w:id="10130"/>
      <w:bookmarkEnd w:id="10131"/>
      <w:bookmarkEnd w:id="10132"/>
      <w:bookmarkEnd w:id="10133"/>
      <w:r>
        <w:t xml:space="preserve"> </w:t>
      </w:r>
    </w:p>
    <w:p>
      <w:pPr>
        <w:pStyle w:val="6"/>
      </w:pPr>
      <w:bookmarkStart w:id="10134" w:name="_Toc259549266"/>
      <w:bookmarkStart w:id="10135" w:name="_Toc259549740"/>
      <w:bookmarkStart w:id="10136" w:name="_Toc437332795"/>
      <w:bookmarkStart w:id="10137" w:name="_Toc259549091"/>
      <w:r>
        <w:t>clear ipv6 mld snooping vlan</w:t>
      </w:r>
      <w:bookmarkEnd w:id="10134"/>
      <w:bookmarkEnd w:id="10135"/>
      <w:bookmarkEnd w:id="10136"/>
      <w:bookmarkEnd w:id="10137"/>
    </w:p>
    <w:p>
      <w:pPr>
        <w:pStyle w:val="274"/>
        <w:spacing w:line="360" w:lineRule="atLeast"/>
        <w:jc w:val="both"/>
        <w:rPr>
          <w:rFonts w:ascii="Times New Roman" w:cs="Times New Roman"/>
          <w:b/>
          <w:sz w:val="21"/>
          <w:szCs w:val="21"/>
        </w:rPr>
      </w:pPr>
      <w:r>
        <w:rPr>
          <w:rFonts w:ascii="Times New Roman" w:cs="Times New Roman"/>
          <w:b/>
          <w:sz w:val="21"/>
          <w:szCs w:val="21"/>
        </w:rPr>
        <w:t>命令：clear ipv6 mld snooping vlan &lt;1-4094&gt; groups [X:X::X:X]</w:t>
      </w:r>
    </w:p>
    <w:p>
      <w:pPr>
        <w:pStyle w:val="274"/>
        <w:spacing w:line="360" w:lineRule="atLeast"/>
        <w:jc w:val="both"/>
        <w:rPr>
          <w:rFonts w:ascii="Times New Roman" w:cs="Times New Roman"/>
          <w:sz w:val="21"/>
          <w:szCs w:val="21"/>
        </w:rPr>
      </w:pPr>
      <w:r>
        <w:rPr>
          <w:rFonts w:ascii="Times New Roman" w:cs="Times New Roman"/>
          <w:b/>
          <w:sz w:val="21"/>
          <w:szCs w:val="21"/>
        </w:rPr>
        <w:t>功能：</w:t>
      </w:r>
      <w:r>
        <w:rPr>
          <w:rFonts w:ascii="Times New Roman" w:cs="Times New Roman"/>
          <w:sz w:val="21"/>
          <w:szCs w:val="21"/>
        </w:rPr>
        <w:t>删除指定VLAN里的组纪录。</w:t>
      </w:r>
    </w:p>
    <w:p>
      <w:pPr>
        <w:pStyle w:val="274"/>
        <w:spacing w:line="360" w:lineRule="atLeast"/>
        <w:jc w:val="both"/>
        <w:rPr>
          <w:rFonts w:ascii="Times New Roman" w:cs="Times New Roman"/>
          <w:sz w:val="21"/>
          <w:szCs w:val="21"/>
        </w:rPr>
      </w:pPr>
      <w:r>
        <w:rPr>
          <w:rFonts w:ascii="Times New Roman" w:cs="Times New Roman"/>
          <w:b/>
          <w:sz w:val="21"/>
          <w:szCs w:val="21"/>
        </w:rPr>
        <w:t>参数：</w:t>
      </w:r>
      <w:r>
        <w:rPr>
          <w:rFonts w:ascii="Times New Roman" w:cs="Times New Roman"/>
          <w:sz w:val="21"/>
          <w:szCs w:val="21"/>
        </w:rPr>
        <w:t>&lt;1-4094&gt;为指定VLAN ID；X:X::X:X 为指定组地址。</w:t>
      </w:r>
    </w:p>
    <w:p>
      <w:pPr>
        <w:pStyle w:val="274"/>
        <w:spacing w:line="360" w:lineRule="atLeast"/>
        <w:jc w:val="both"/>
        <w:rPr>
          <w:rFonts w:ascii="Times New Roman" w:cs="Times New Roman"/>
          <w:sz w:val="21"/>
          <w:szCs w:val="21"/>
        </w:rPr>
      </w:pPr>
      <w:r>
        <w:rPr>
          <w:rFonts w:ascii="Times New Roman" w:cs="Times New Roman"/>
          <w:b/>
          <w:sz w:val="21"/>
          <w:szCs w:val="21"/>
        </w:rPr>
        <w:t>命令模式：</w:t>
      </w:r>
      <w:r>
        <w:rPr>
          <w:rFonts w:ascii="Times New Roman" w:cs="Times New Roman"/>
          <w:sz w:val="21"/>
          <w:szCs w:val="21"/>
        </w:rPr>
        <w:t>特权用户配置模式。</w:t>
      </w:r>
    </w:p>
    <w:p>
      <w:pPr>
        <w:pStyle w:val="274"/>
        <w:spacing w:line="360" w:lineRule="atLeast"/>
        <w:jc w:val="both"/>
        <w:rPr>
          <w:rFonts w:ascii="Times New Roman" w:cs="Times New Roman"/>
          <w:sz w:val="21"/>
          <w:szCs w:val="21"/>
        </w:rPr>
      </w:pPr>
      <w:r>
        <w:rPr>
          <w:rFonts w:ascii="Times New Roman" w:cs="Times New Roman"/>
          <w:b/>
          <w:sz w:val="21"/>
          <w:szCs w:val="21"/>
        </w:rPr>
        <w:t>使用指南：</w:t>
      </w:r>
      <w:r>
        <w:rPr>
          <w:rFonts w:ascii="Times New Roman" w:cs="Times New Roman"/>
          <w:sz w:val="21"/>
          <w:szCs w:val="21"/>
        </w:rPr>
        <w:t>快速删除组纪录，可以通过show 命令察看组纪录。</w:t>
      </w:r>
    </w:p>
    <w:p>
      <w:pPr>
        <w:pStyle w:val="274"/>
        <w:spacing w:line="360" w:lineRule="atLeast"/>
        <w:jc w:val="both"/>
        <w:rPr>
          <w:rFonts w:ascii="Times New Roman" w:cs="Times New Roman"/>
          <w:sz w:val="21"/>
          <w:szCs w:val="21"/>
        </w:rPr>
      </w:pPr>
      <w:r>
        <w:rPr>
          <w:rFonts w:ascii="Times New Roman" w:cs="Times New Roman"/>
          <w:b/>
          <w:sz w:val="21"/>
          <w:szCs w:val="21"/>
        </w:rPr>
        <w:t>举例：</w:t>
      </w:r>
      <w:r>
        <w:rPr>
          <w:rFonts w:ascii="Times New Roman" w:cs="Times New Roman"/>
          <w:sz w:val="21"/>
          <w:szCs w:val="21"/>
        </w:rPr>
        <w:t>删除所有组。</w:t>
      </w:r>
    </w:p>
    <w:p>
      <w:pPr>
        <w:pStyle w:val="274"/>
        <w:spacing w:line="360" w:lineRule="atLeast"/>
        <w:jc w:val="both"/>
        <w:rPr>
          <w:rFonts w:ascii="Times New Roman" w:cs="Times New Roman"/>
          <w:sz w:val="21"/>
          <w:szCs w:val="21"/>
        </w:rPr>
      </w:pPr>
      <w:r>
        <w:rPr>
          <w:rFonts w:ascii="Times New Roman" w:cs="Times New Roman"/>
          <w:sz w:val="21"/>
          <w:szCs w:val="21"/>
        </w:rPr>
        <w:t>Switch#clear ipv6 mld snooping vlan 1 groups</w:t>
      </w:r>
    </w:p>
    <w:p>
      <w:pPr>
        <w:pStyle w:val="274"/>
        <w:spacing w:line="360" w:lineRule="atLeast"/>
        <w:jc w:val="both"/>
        <w:rPr>
          <w:rFonts w:ascii="Times New Roman" w:cs="Times New Roman"/>
          <w:b/>
          <w:sz w:val="21"/>
          <w:szCs w:val="21"/>
        </w:rPr>
      </w:pPr>
      <w:r>
        <w:rPr>
          <w:rFonts w:ascii="Times New Roman" w:cs="Times New Roman"/>
          <w:b/>
          <w:sz w:val="21"/>
          <w:szCs w:val="21"/>
        </w:rPr>
        <w:t>相关命令：show ipv6 mld snooping vlan &lt;1-4094&gt;</w:t>
      </w:r>
    </w:p>
    <w:p>
      <w:pPr>
        <w:pStyle w:val="6"/>
      </w:pPr>
      <w:bookmarkStart w:id="10138" w:name="_Toc259549267"/>
      <w:bookmarkStart w:id="10139" w:name="_Toc259549741"/>
      <w:bookmarkStart w:id="10140" w:name="_Toc259549092"/>
      <w:bookmarkStart w:id="10141" w:name="_Toc437332796"/>
      <w:r>
        <w:t>clear ipv6 mld snooping vlan &lt;1-4094&gt; mrouter-port</w:t>
      </w:r>
      <w:bookmarkEnd w:id="10138"/>
      <w:bookmarkEnd w:id="10139"/>
      <w:bookmarkEnd w:id="10140"/>
      <w:bookmarkEnd w:id="10141"/>
    </w:p>
    <w:p>
      <w:pPr>
        <w:pStyle w:val="274"/>
        <w:spacing w:line="360" w:lineRule="atLeast"/>
        <w:jc w:val="both"/>
        <w:rPr>
          <w:rFonts w:ascii="Times New Roman" w:cs="Times New Roman"/>
          <w:sz w:val="21"/>
          <w:szCs w:val="21"/>
        </w:rPr>
      </w:pPr>
      <w:r>
        <w:rPr>
          <w:rFonts w:ascii="Times New Roman" w:cs="Times New Roman"/>
          <w:b/>
          <w:sz w:val="21"/>
          <w:szCs w:val="21"/>
        </w:rPr>
        <w:t>命令：clear ipv6 mld snooping vlan &lt;1-4094&gt; mrouter-port [ethernet IFNAME|IFNAME]</w:t>
      </w:r>
    </w:p>
    <w:p>
      <w:pPr>
        <w:pStyle w:val="274"/>
        <w:spacing w:line="360" w:lineRule="atLeast"/>
        <w:jc w:val="both"/>
        <w:rPr>
          <w:rFonts w:ascii="Times New Roman" w:cs="Times New Roman"/>
          <w:sz w:val="21"/>
          <w:szCs w:val="21"/>
        </w:rPr>
      </w:pPr>
      <w:r>
        <w:rPr>
          <w:rFonts w:ascii="Times New Roman" w:cs="Times New Roman"/>
          <w:b/>
          <w:sz w:val="21"/>
          <w:szCs w:val="21"/>
        </w:rPr>
        <w:t>功能：</w:t>
      </w:r>
      <w:r>
        <w:rPr>
          <w:rFonts w:ascii="Times New Roman" w:cs="Times New Roman"/>
          <w:sz w:val="21"/>
          <w:szCs w:val="21"/>
        </w:rPr>
        <w:t>删除指定</w:t>
      </w:r>
      <w:r>
        <w:rPr>
          <w:rFonts w:hint="eastAsia" w:ascii="Times New Roman" w:cs="Times New Roman"/>
          <w:sz w:val="21"/>
          <w:szCs w:val="21"/>
        </w:rPr>
        <w:t>VLAN</w:t>
      </w:r>
      <w:r>
        <w:rPr>
          <w:rFonts w:ascii="Times New Roman" w:cs="Times New Roman"/>
          <w:sz w:val="21"/>
          <w:szCs w:val="21"/>
        </w:rPr>
        <w:t>里的mrouter 端口。</w:t>
      </w:r>
    </w:p>
    <w:p>
      <w:pPr>
        <w:pStyle w:val="274"/>
        <w:spacing w:line="360" w:lineRule="atLeast"/>
        <w:jc w:val="both"/>
        <w:rPr>
          <w:rFonts w:ascii="Times New Roman" w:cs="Times New Roman"/>
          <w:sz w:val="21"/>
          <w:szCs w:val="21"/>
        </w:rPr>
      </w:pPr>
      <w:r>
        <w:rPr>
          <w:rFonts w:ascii="Times New Roman" w:cs="Times New Roman"/>
          <w:b/>
          <w:sz w:val="21"/>
          <w:szCs w:val="21"/>
        </w:rPr>
        <w:t>参数：</w:t>
      </w:r>
      <w:r>
        <w:rPr>
          <w:rFonts w:ascii="Times New Roman" w:cs="Times New Roman"/>
          <w:sz w:val="21"/>
          <w:szCs w:val="21"/>
        </w:rPr>
        <w:t>&lt;1-4094&gt;为指定</w:t>
      </w:r>
      <w:r>
        <w:rPr>
          <w:rFonts w:hint="eastAsia" w:ascii="Times New Roman" w:cs="Times New Roman"/>
          <w:sz w:val="21"/>
          <w:szCs w:val="21"/>
        </w:rPr>
        <w:t>VLAN ID</w:t>
      </w:r>
      <w:r>
        <w:rPr>
          <w:rFonts w:ascii="Times New Roman" w:cs="Times New Roman"/>
          <w:sz w:val="21"/>
          <w:szCs w:val="21"/>
        </w:rPr>
        <w:t>；ethernet为以太网端口名；IFNAME为端口名。</w:t>
      </w:r>
    </w:p>
    <w:p>
      <w:pPr>
        <w:pStyle w:val="274"/>
        <w:spacing w:line="360" w:lineRule="atLeast"/>
        <w:jc w:val="both"/>
        <w:rPr>
          <w:rFonts w:ascii="Times New Roman" w:cs="Times New Roman"/>
          <w:sz w:val="21"/>
          <w:szCs w:val="21"/>
        </w:rPr>
      </w:pPr>
      <w:r>
        <w:rPr>
          <w:rFonts w:ascii="Times New Roman" w:cs="Times New Roman"/>
          <w:b/>
          <w:sz w:val="21"/>
          <w:szCs w:val="21"/>
        </w:rPr>
        <w:t>命令模式：</w:t>
      </w:r>
      <w:r>
        <w:rPr>
          <w:rFonts w:ascii="Times New Roman" w:cs="Times New Roman"/>
          <w:sz w:val="21"/>
          <w:szCs w:val="21"/>
        </w:rPr>
        <w:t>特权用户配置模式。</w:t>
      </w:r>
    </w:p>
    <w:p>
      <w:pPr>
        <w:pStyle w:val="274"/>
        <w:spacing w:line="360" w:lineRule="atLeast"/>
        <w:jc w:val="both"/>
        <w:rPr>
          <w:rFonts w:ascii="Times New Roman" w:cs="Times New Roman"/>
          <w:sz w:val="21"/>
          <w:szCs w:val="21"/>
        </w:rPr>
      </w:pPr>
      <w:r>
        <w:rPr>
          <w:rFonts w:ascii="Times New Roman" w:cs="Times New Roman"/>
          <w:b/>
          <w:sz w:val="21"/>
          <w:szCs w:val="21"/>
        </w:rPr>
        <w:t>使用指南：</w:t>
      </w:r>
      <w:r>
        <w:rPr>
          <w:rFonts w:ascii="Times New Roman" w:cs="Times New Roman"/>
          <w:sz w:val="21"/>
          <w:szCs w:val="21"/>
        </w:rPr>
        <w:t>快速删除组纪录，可以通过show 命令察看结果。</w:t>
      </w:r>
    </w:p>
    <w:p>
      <w:pPr>
        <w:pStyle w:val="274"/>
        <w:spacing w:line="360" w:lineRule="atLeast"/>
        <w:jc w:val="both"/>
        <w:rPr>
          <w:rFonts w:ascii="Times New Roman" w:cs="Times New Roman"/>
          <w:sz w:val="21"/>
          <w:szCs w:val="21"/>
        </w:rPr>
      </w:pPr>
      <w:r>
        <w:rPr>
          <w:rFonts w:ascii="Times New Roman" w:cs="Times New Roman"/>
          <w:b/>
          <w:sz w:val="21"/>
          <w:szCs w:val="21"/>
        </w:rPr>
        <w:t>举例：</w:t>
      </w:r>
      <w:r>
        <w:rPr>
          <w:rFonts w:ascii="Times New Roman" w:cs="Times New Roman"/>
          <w:sz w:val="21"/>
          <w:szCs w:val="21"/>
        </w:rPr>
        <w:t>删除VLAN 1里的mrouter端口。</w:t>
      </w:r>
    </w:p>
    <w:p>
      <w:r>
        <w:t>Switch# clear ipv6 mld snooping vlan 1 mrouter-port</w:t>
      </w:r>
    </w:p>
    <w:p>
      <w:pPr>
        <w:pStyle w:val="274"/>
        <w:spacing w:line="360" w:lineRule="atLeast"/>
        <w:jc w:val="both"/>
        <w:rPr>
          <w:rFonts w:ascii="Times New Roman" w:cs="Times New Roman"/>
          <w:sz w:val="21"/>
          <w:szCs w:val="21"/>
        </w:rPr>
      </w:pPr>
      <w:r>
        <w:rPr>
          <w:rFonts w:ascii="Times New Roman" w:cs="Times New Roman"/>
          <w:b/>
          <w:sz w:val="21"/>
          <w:szCs w:val="21"/>
        </w:rPr>
        <w:t>相关命令：show ipv6 mld snooping mrouter-port</w:t>
      </w:r>
    </w:p>
    <w:p>
      <w:pPr>
        <w:pStyle w:val="6"/>
      </w:pPr>
      <w:bookmarkStart w:id="10142" w:name="_Toc237332612"/>
      <w:bookmarkStart w:id="10143" w:name="_Toc259549268"/>
      <w:bookmarkStart w:id="10144" w:name="_Toc259549093"/>
      <w:bookmarkStart w:id="10145" w:name="_Toc259549742"/>
      <w:bookmarkStart w:id="10146" w:name="_Toc437332797"/>
      <w:bookmarkStart w:id="10147" w:name="_Toc235416674"/>
      <w:r>
        <w:t>debug mld snooping all/packet/event/timer/mfc</w:t>
      </w:r>
      <w:bookmarkEnd w:id="10142"/>
      <w:bookmarkEnd w:id="10143"/>
      <w:bookmarkEnd w:id="10144"/>
      <w:bookmarkEnd w:id="10145"/>
      <w:bookmarkEnd w:id="10146"/>
      <w:bookmarkEnd w:id="10147"/>
    </w:p>
    <w:p>
      <w:pPr>
        <w:autoSpaceDE w:val="0"/>
        <w:autoSpaceDN w:val="0"/>
        <w:adjustRightInd w:val="0"/>
        <w:rPr>
          <w:color w:val="000000"/>
          <w:kern w:val="0"/>
        </w:rPr>
      </w:pPr>
      <w:r>
        <w:rPr>
          <w:rFonts w:hint="eastAsia" w:ascii="宋体" w:hAnsi="Arial" w:cs="宋体"/>
          <w:b/>
          <w:bCs/>
          <w:kern w:val="0"/>
        </w:rPr>
        <w:t>命令：</w:t>
      </w:r>
      <w:r>
        <w:rPr>
          <w:b/>
          <w:bCs/>
          <w:color w:val="000000"/>
          <w:kern w:val="0"/>
        </w:rPr>
        <w:t xml:space="preserve">debug mld snooping all/packet/event/timer/mfc </w:t>
      </w:r>
    </w:p>
    <w:p>
      <w:pPr>
        <w:autoSpaceDE w:val="0"/>
        <w:autoSpaceDN w:val="0"/>
        <w:adjustRightInd w:val="0"/>
        <w:ind w:firstLine="620" w:firstLineChars="294"/>
        <w:rPr>
          <w:color w:val="000000"/>
          <w:kern w:val="0"/>
        </w:rPr>
      </w:pPr>
      <w:r>
        <w:rPr>
          <w:b/>
          <w:bCs/>
          <w:color w:val="000000"/>
          <w:kern w:val="0"/>
        </w:rPr>
        <w:t xml:space="preserve">no debug mld snooping all/packet/event/timer/mfc </w:t>
      </w:r>
    </w:p>
    <w:p>
      <w:pPr>
        <w:autoSpaceDE w:val="0"/>
        <w:autoSpaceDN w:val="0"/>
        <w:adjustRightInd w:val="0"/>
        <w:rPr>
          <w:rFonts w:ascii="宋体" w:cs="宋体"/>
          <w:color w:val="000000"/>
          <w:kern w:val="0"/>
        </w:rPr>
      </w:pPr>
      <w:r>
        <w:rPr>
          <w:rFonts w:hint="eastAsia" w:ascii="宋体" w:cs="宋体"/>
          <w:b/>
          <w:bCs/>
          <w:color w:val="000000"/>
          <w:kern w:val="0"/>
        </w:rPr>
        <w:t>功能：</w:t>
      </w:r>
      <w:r>
        <w:rPr>
          <w:rFonts w:hint="eastAsia" w:ascii="宋体" w:cs="宋体"/>
          <w:color w:val="000000"/>
          <w:kern w:val="0"/>
        </w:rPr>
        <w:t>打开交换机的</w:t>
      </w:r>
      <w:r>
        <w:rPr>
          <w:color w:val="000000"/>
          <w:kern w:val="0"/>
        </w:rPr>
        <w:t>MLD Snooping</w:t>
      </w:r>
      <w:r>
        <w:rPr>
          <w:rFonts w:hint="eastAsia" w:ascii="宋体" w:cs="宋体"/>
          <w:color w:val="000000"/>
          <w:kern w:val="0"/>
        </w:rPr>
        <w:t>的调试开关；本命令的</w:t>
      </w:r>
      <w:r>
        <w:rPr>
          <w:color w:val="000000"/>
          <w:kern w:val="0"/>
        </w:rPr>
        <w:t>no</w:t>
      </w:r>
      <w:r>
        <w:rPr>
          <w:rFonts w:hint="eastAsia" w:ascii="宋体" w:cs="宋体"/>
          <w:color w:val="000000"/>
          <w:kern w:val="0"/>
        </w:rPr>
        <w:t>操作为关闭该调试开关。</w:t>
      </w:r>
      <w:r>
        <w:rPr>
          <w:rFonts w:ascii="宋体" w:cs="宋体"/>
          <w:color w:val="000000"/>
          <w:kern w:val="0"/>
        </w:rPr>
        <w:t xml:space="preserve"> </w:t>
      </w:r>
    </w:p>
    <w:p>
      <w:pPr>
        <w:autoSpaceDE w:val="0"/>
        <w:autoSpaceDN w:val="0"/>
        <w:adjustRightInd w:val="0"/>
        <w:rPr>
          <w:rFonts w:ascii="宋体" w:cs="宋体"/>
          <w:color w:val="000000"/>
          <w:kern w:val="0"/>
        </w:rPr>
      </w:pPr>
      <w:r>
        <w:rPr>
          <w:rFonts w:hint="eastAsia" w:ascii="宋体" w:cs="宋体"/>
          <w:b/>
          <w:bCs/>
          <w:color w:val="000000"/>
          <w:kern w:val="0"/>
        </w:rPr>
        <w:t>命令模式：</w:t>
      </w:r>
      <w:r>
        <w:rPr>
          <w:rFonts w:hint="eastAsia" w:ascii="宋体" w:cs="宋体"/>
          <w:color w:val="000000"/>
          <w:kern w:val="0"/>
        </w:rPr>
        <w:t>特权用户配置模式</w:t>
      </w:r>
      <w:r>
        <w:rPr>
          <w:rFonts w:ascii="宋体" w:cs="宋体"/>
          <w:color w:val="000000"/>
          <w:kern w:val="0"/>
        </w:rPr>
        <w:t xml:space="preserve"> </w:t>
      </w:r>
    </w:p>
    <w:p>
      <w:pPr>
        <w:autoSpaceDE w:val="0"/>
        <w:autoSpaceDN w:val="0"/>
        <w:adjustRightInd w:val="0"/>
        <w:rPr>
          <w:rFonts w:ascii="宋体" w:cs="宋体"/>
          <w:color w:val="000000"/>
          <w:kern w:val="0"/>
        </w:rPr>
      </w:pPr>
      <w:r>
        <w:rPr>
          <w:rFonts w:hint="eastAsia" w:ascii="宋体" w:cs="宋体"/>
          <w:b/>
          <w:bCs/>
          <w:color w:val="000000"/>
          <w:kern w:val="0"/>
        </w:rPr>
        <w:t>缺省情况：</w:t>
      </w:r>
      <w:r>
        <w:rPr>
          <w:rFonts w:hint="eastAsia" w:ascii="宋体" w:cs="宋体"/>
          <w:color w:val="000000"/>
          <w:kern w:val="0"/>
        </w:rPr>
        <w:t>缺省关闭交换机的</w:t>
      </w:r>
      <w:r>
        <w:rPr>
          <w:color w:val="000000"/>
          <w:kern w:val="0"/>
        </w:rPr>
        <w:t>MLD Snooping</w:t>
      </w:r>
      <w:r>
        <w:rPr>
          <w:rFonts w:hint="eastAsia" w:ascii="宋体" w:cs="宋体"/>
          <w:color w:val="000000"/>
          <w:kern w:val="0"/>
        </w:rPr>
        <w:t>的调试开关。</w:t>
      </w:r>
      <w:r>
        <w:rPr>
          <w:rFonts w:ascii="宋体" w:cs="宋体"/>
          <w:color w:val="000000"/>
          <w:kern w:val="0"/>
        </w:rPr>
        <w:t xml:space="preserve"> </w:t>
      </w:r>
    </w:p>
    <w:p>
      <w:pPr>
        <w:autoSpaceDE w:val="0"/>
        <w:autoSpaceDN w:val="0"/>
        <w:adjustRightInd w:val="0"/>
        <w:rPr>
          <w:rFonts w:ascii="宋体"/>
          <w:color w:val="000000"/>
          <w:kern w:val="0"/>
        </w:rPr>
      </w:pPr>
      <w:r>
        <w:rPr>
          <w:rFonts w:hint="eastAsia" w:ascii="宋体" w:cs="宋体"/>
          <w:b/>
          <w:bCs/>
          <w:color w:val="000000"/>
          <w:kern w:val="0"/>
        </w:rPr>
        <w:t>使用指南：</w:t>
      </w:r>
      <w:r>
        <w:rPr>
          <w:rFonts w:hint="eastAsia" w:ascii="宋体" w:cs="宋体"/>
          <w:color w:val="000000"/>
          <w:kern w:val="0"/>
        </w:rPr>
        <w:t>用来打开交换机</w:t>
      </w:r>
      <w:r>
        <w:rPr>
          <w:color w:val="000000"/>
          <w:kern w:val="0"/>
        </w:rPr>
        <w:t>MLD Snooping</w:t>
      </w:r>
      <w:r>
        <w:rPr>
          <w:rFonts w:hint="eastAsia" w:ascii="宋体" w:cs="宋体"/>
          <w:color w:val="000000"/>
          <w:kern w:val="0"/>
        </w:rPr>
        <w:t>调试开关，可以显示交换机处理</w:t>
      </w:r>
      <w:r>
        <w:rPr>
          <w:color w:val="000000"/>
          <w:kern w:val="0"/>
        </w:rPr>
        <w:t>MLD</w:t>
      </w:r>
      <w:r>
        <w:rPr>
          <w:rFonts w:hint="eastAsia" w:ascii="宋体" w:cs="宋体"/>
          <w:color w:val="000000"/>
          <w:kern w:val="0"/>
        </w:rPr>
        <w:t>数据包信息</w:t>
      </w:r>
      <w:r>
        <w:rPr>
          <w:rFonts w:ascii="宋体"/>
          <w:color w:val="000000"/>
          <w:kern w:val="0"/>
        </w:rPr>
        <w:t>——</w:t>
      </w:r>
      <w:r>
        <w:rPr>
          <w:color w:val="000000"/>
          <w:kern w:val="0"/>
        </w:rPr>
        <w:t>packet</w:t>
      </w:r>
      <w:r>
        <w:rPr>
          <w:rFonts w:hint="eastAsia" w:ascii="宋体" w:cs="宋体"/>
          <w:color w:val="000000"/>
          <w:kern w:val="0"/>
        </w:rPr>
        <w:t>，</w:t>
      </w:r>
      <w:r>
        <w:rPr>
          <w:rFonts w:ascii="宋体" w:cs="宋体"/>
          <w:color w:val="000000"/>
          <w:kern w:val="0"/>
        </w:rPr>
        <w:t xml:space="preserve"> </w:t>
      </w:r>
      <w:r>
        <w:rPr>
          <w:rFonts w:hint="eastAsia" w:ascii="宋体" w:cs="宋体"/>
          <w:color w:val="000000"/>
          <w:kern w:val="0"/>
        </w:rPr>
        <w:t>事件信息</w:t>
      </w:r>
      <w:r>
        <w:rPr>
          <w:rFonts w:ascii="宋体"/>
          <w:color w:val="000000"/>
          <w:kern w:val="0"/>
        </w:rPr>
        <w:t>——</w:t>
      </w:r>
      <w:r>
        <w:rPr>
          <w:color w:val="000000"/>
          <w:kern w:val="0"/>
        </w:rPr>
        <w:t>event</w:t>
      </w:r>
      <w:r>
        <w:rPr>
          <w:rFonts w:hint="eastAsia" w:ascii="宋体" w:cs="宋体"/>
          <w:color w:val="000000"/>
          <w:kern w:val="0"/>
        </w:rPr>
        <w:t>，</w:t>
      </w:r>
      <w:r>
        <w:rPr>
          <w:rFonts w:ascii="宋体" w:cs="宋体"/>
          <w:color w:val="000000"/>
          <w:kern w:val="0"/>
        </w:rPr>
        <w:t xml:space="preserve"> </w:t>
      </w:r>
      <w:r>
        <w:rPr>
          <w:rFonts w:hint="eastAsia" w:ascii="宋体" w:cs="宋体"/>
          <w:color w:val="000000"/>
          <w:kern w:val="0"/>
        </w:rPr>
        <w:t>计时器信息</w:t>
      </w:r>
      <w:r>
        <w:rPr>
          <w:rFonts w:ascii="宋体"/>
          <w:color w:val="000000"/>
          <w:kern w:val="0"/>
        </w:rPr>
        <w:t>——</w:t>
      </w:r>
      <w:r>
        <w:rPr>
          <w:color w:val="000000"/>
          <w:kern w:val="0"/>
        </w:rPr>
        <w:t>timer</w:t>
      </w:r>
      <w:r>
        <w:rPr>
          <w:rFonts w:hint="eastAsia" w:ascii="宋体" w:cs="宋体"/>
          <w:color w:val="000000"/>
          <w:kern w:val="0"/>
        </w:rPr>
        <w:t>，</w:t>
      </w:r>
      <w:r>
        <w:rPr>
          <w:rFonts w:ascii="宋体" w:cs="宋体"/>
          <w:color w:val="000000"/>
          <w:kern w:val="0"/>
        </w:rPr>
        <w:t xml:space="preserve"> </w:t>
      </w:r>
      <w:r>
        <w:rPr>
          <w:rFonts w:hint="eastAsia" w:ascii="宋体" w:cs="宋体"/>
          <w:color w:val="000000"/>
          <w:kern w:val="0"/>
        </w:rPr>
        <w:t>下发硬件表项信息</w:t>
      </w:r>
      <w:r>
        <w:rPr>
          <w:rFonts w:ascii="宋体"/>
          <w:color w:val="000000"/>
          <w:kern w:val="0"/>
        </w:rPr>
        <w:t>——</w:t>
      </w:r>
      <w:r>
        <w:rPr>
          <w:color w:val="000000"/>
          <w:kern w:val="0"/>
        </w:rPr>
        <w:t>mfc</w:t>
      </w:r>
      <w:r>
        <w:rPr>
          <w:rFonts w:hint="eastAsia" w:ascii="宋体" w:cs="宋体"/>
          <w:color w:val="000000"/>
          <w:kern w:val="0"/>
        </w:rPr>
        <w:t>，</w:t>
      </w:r>
      <w:r>
        <w:rPr>
          <w:rFonts w:ascii="宋体" w:cs="宋体"/>
          <w:color w:val="000000"/>
          <w:kern w:val="0"/>
        </w:rPr>
        <w:t xml:space="preserve"> </w:t>
      </w:r>
      <w:r>
        <w:rPr>
          <w:rFonts w:hint="eastAsia" w:ascii="宋体" w:cs="宋体"/>
          <w:color w:val="000000"/>
          <w:kern w:val="0"/>
        </w:rPr>
        <w:t>所有</w:t>
      </w:r>
      <w:r>
        <w:rPr>
          <w:color w:val="000000"/>
          <w:kern w:val="0"/>
        </w:rPr>
        <w:t>debug</w:t>
      </w:r>
      <w:r>
        <w:rPr>
          <w:rFonts w:hint="eastAsia" w:ascii="宋体" w:cs="宋体"/>
          <w:color w:val="000000"/>
          <w:kern w:val="0"/>
        </w:rPr>
        <w:t>信息</w:t>
      </w:r>
      <w:r>
        <w:rPr>
          <w:rFonts w:ascii="宋体"/>
          <w:color w:val="000000"/>
          <w:kern w:val="0"/>
        </w:rPr>
        <w:t>——</w:t>
      </w:r>
      <w:r>
        <w:rPr>
          <w:color w:val="000000"/>
          <w:kern w:val="0"/>
        </w:rPr>
        <w:t>all</w:t>
      </w:r>
      <w:r>
        <w:rPr>
          <w:rFonts w:hint="eastAsia" w:ascii="宋体" w:cs="宋体"/>
          <w:color w:val="000000"/>
          <w:kern w:val="0"/>
        </w:rPr>
        <w:t>。</w:t>
      </w:r>
      <w:r>
        <w:rPr>
          <w:rFonts w:ascii="宋体" w:cs="宋体"/>
          <w:color w:val="000000"/>
          <w:kern w:val="0"/>
        </w:rPr>
        <w:t xml:space="preserve"> </w:t>
      </w:r>
    </w:p>
    <w:p>
      <w:pPr>
        <w:pStyle w:val="6"/>
      </w:pPr>
      <w:bookmarkStart w:id="10148" w:name="_Toc259549094"/>
      <w:bookmarkStart w:id="10149" w:name="_Toc259549743"/>
      <w:bookmarkStart w:id="10150" w:name="_Toc235416675"/>
      <w:bookmarkStart w:id="10151" w:name="_Toc259549269"/>
      <w:bookmarkStart w:id="10152" w:name="_Toc437332798"/>
      <w:bookmarkStart w:id="10153" w:name="_Toc237332613"/>
      <w:r>
        <w:t>ipv6 mld snooping</w:t>
      </w:r>
      <w:bookmarkEnd w:id="10148"/>
      <w:bookmarkEnd w:id="10149"/>
      <w:bookmarkEnd w:id="10150"/>
      <w:bookmarkEnd w:id="10151"/>
      <w:bookmarkEnd w:id="10152"/>
      <w:bookmarkEnd w:id="10153"/>
    </w:p>
    <w:p>
      <w:pPr>
        <w:autoSpaceDE w:val="0"/>
        <w:autoSpaceDN w:val="0"/>
        <w:adjustRightInd w:val="0"/>
        <w:rPr>
          <w:color w:val="000000"/>
          <w:kern w:val="0"/>
        </w:rPr>
      </w:pPr>
      <w:r>
        <w:rPr>
          <w:rFonts w:hint="eastAsia" w:ascii="宋体" w:hAnsi="Arial" w:cs="宋体"/>
          <w:b/>
          <w:bCs/>
          <w:color w:val="000000"/>
          <w:kern w:val="0"/>
        </w:rPr>
        <w:t>命令：</w:t>
      </w:r>
      <w:r>
        <w:rPr>
          <w:b/>
          <w:bCs/>
          <w:color w:val="000000"/>
          <w:kern w:val="0"/>
        </w:rPr>
        <w:t xml:space="preserve">ipv6 mld snooping </w:t>
      </w:r>
    </w:p>
    <w:p>
      <w:pPr>
        <w:autoSpaceDE w:val="0"/>
        <w:autoSpaceDN w:val="0"/>
        <w:adjustRightInd w:val="0"/>
        <w:ind w:firstLine="620" w:firstLineChars="294"/>
        <w:rPr>
          <w:color w:val="000000"/>
          <w:kern w:val="0"/>
        </w:rPr>
      </w:pPr>
      <w:r>
        <w:rPr>
          <w:b/>
          <w:bCs/>
          <w:color w:val="000000"/>
          <w:kern w:val="0"/>
        </w:rPr>
        <w:t xml:space="preserve">no ipv6 mld snooping </w:t>
      </w:r>
    </w:p>
    <w:p>
      <w:pPr>
        <w:autoSpaceDE w:val="0"/>
        <w:autoSpaceDN w:val="0"/>
        <w:adjustRightInd w:val="0"/>
        <w:rPr>
          <w:rFonts w:ascii="宋体" w:cs="宋体"/>
          <w:color w:val="000000"/>
          <w:kern w:val="0"/>
        </w:rPr>
      </w:pPr>
      <w:r>
        <w:rPr>
          <w:rFonts w:hint="eastAsia" w:ascii="宋体" w:cs="宋体"/>
          <w:b/>
          <w:bCs/>
          <w:color w:val="000000"/>
          <w:kern w:val="0"/>
        </w:rPr>
        <w:t>功能：</w:t>
      </w:r>
      <w:r>
        <w:rPr>
          <w:rFonts w:hint="eastAsia" w:ascii="宋体" w:cs="宋体"/>
          <w:color w:val="000000"/>
          <w:kern w:val="0"/>
        </w:rPr>
        <w:t>打开交换机的</w:t>
      </w:r>
      <w:r>
        <w:rPr>
          <w:color w:val="000000"/>
          <w:kern w:val="0"/>
        </w:rPr>
        <w:t>MLD Snooping</w:t>
      </w:r>
      <w:r>
        <w:rPr>
          <w:rFonts w:hint="eastAsia" w:ascii="宋体" w:cs="宋体"/>
          <w:color w:val="000000"/>
          <w:kern w:val="0"/>
        </w:rPr>
        <w:t>功能；本命令的</w:t>
      </w:r>
      <w:r>
        <w:rPr>
          <w:color w:val="000000"/>
          <w:kern w:val="0"/>
        </w:rPr>
        <w:t>no</w:t>
      </w:r>
      <w:r>
        <w:rPr>
          <w:rFonts w:hint="eastAsia" w:ascii="宋体" w:cs="宋体"/>
          <w:color w:val="000000"/>
          <w:kern w:val="0"/>
        </w:rPr>
        <w:t>操作为关闭</w:t>
      </w:r>
      <w:r>
        <w:rPr>
          <w:color w:val="000000"/>
          <w:kern w:val="0"/>
        </w:rPr>
        <w:t>MLD Snooping</w:t>
      </w:r>
      <w:r>
        <w:rPr>
          <w:rFonts w:hint="eastAsia" w:ascii="宋体" w:cs="宋体"/>
          <w:color w:val="000000"/>
          <w:kern w:val="0"/>
        </w:rPr>
        <w:t>。</w:t>
      </w:r>
      <w:r>
        <w:rPr>
          <w:rFonts w:ascii="宋体" w:cs="宋体"/>
          <w:color w:val="000000"/>
          <w:kern w:val="0"/>
        </w:rPr>
        <w:t xml:space="preserve"> </w:t>
      </w:r>
    </w:p>
    <w:p>
      <w:pPr>
        <w:autoSpaceDE w:val="0"/>
        <w:autoSpaceDN w:val="0"/>
        <w:adjustRightInd w:val="0"/>
        <w:rPr>
          <w:rFonts w:ascii="宋体" w:cs="宋体"/>
          <w:color w:val="000000"/>
          <w:kern w:val="0"/>
        </w:rPr>
      </w:pPr>
      <w:r>
        <w:rPr>
          <w:rFonts w:hint="eastAsia" w:ascii="宋体" w:cs="宋体"/>
          <w:b/>
          <w:bCs/>
          <w:color w:val="000000"/>
          <w:kern w:val="0"/>
        </w:rPr>
        <w:t>命令模式：</w:t>
      </w:r>
      <w:r>
        <w:rPr>
          <w:rFonts w:hint="eastAsia" w:ascii="宋体" w:cs="宋体"/>
          <w:color w:val="000000"/>
          <w:kern w:val="0"/>
        </w:rPr>
        <w:t>全局配置模式</w:t>
      </w:r>
      <w:r>
        <w:rPr>
          <w:rFonts w:ascii="宋体" w:cs="宋体"/>
          <w:color w:val="000000"/>
          <w:kern w:val="0"/>
        </w:rPr>
        <w:t xml:space="preserve"> </w:t>
      </w:r>
    </w:p>
    <w:p>
      <w:pPr>
        <w:autoSpaceDE w:val="0"/>
        <w:autoSpaceDN w:val="0"/>
        <w:adjustRightInd w:val="0"/>
        <w:rPr>
          <w:rFonts w:ascii="宋体" w:cs="宋体"/>
          <w:color w:val="000000"/>
          <w:kern w:val="0"/>
        </w:rPr>
      </w:pPr>
      <w:r>
        <w:rPr>
          <w:rFonts w:hint="eastAsia" w:ascii="宋体" w:cs="宋体"/>
          <w:b/>
          <w:bCs/>
          <w:color w:val="000000"/>
          <w:kern w:val="0"/>
        </w:rPr>
        <w:t>缺省情况：</w:t>
      </w:r>
      <w:r>
        <w:rPr>
          <w:rFonts w:hint="eastAsia" w:ascii="宋体" w:cs="宋体"/>
          <w:color w:val="000000"/>
          <w:kern w:val="0"/>
        </w:rPr>
        <w:t>交换机缺省不启动</w:t>
      </w:r>
      <w:r>
        <w:rPr>
          <w:color w:val="000000"/>
          <w:kern w:val="0"/>
        </w:rPr>
        <w:t>MLD Snooping</w:t>
      </w:r>
      <w:r>
        <w:rPr>
          <w:rFonts w:hint="eastAsia" w:ascii="宋体" w:cs="宋体"/>
          <w:color w:val="000000"/>
          <w:kern w:val="0"/>
        </w:rPr>
        <w:t>。</w:t>
      </w:r>
      <w:r>
        <w:rPr>
          <w:rFonts w:ascii="宋体" w:cs="宋体"/>
          <w:color w:val="000000"/>
          <w:kern w:val="0"/>
        </w:rPr>
        <w:t xml:space="preserve"> </w:t>
      </w:r>
    </w:p>
    <w:p>
      <w:pPr>
        <w:autoSpaceDE w:val="0"/>
        <w:autoSpaceDN w:val="0"/>
        <w:adjustRightInd w:val="0"/>
        <w:rPr>
          <w:rFonts w:ascii="宋体" w:cs="宋体"/>
          <w:color w:val="000000"/>
          <w:kern w:val="0"/>
        </w:rPr>
      </w:pPr>
      <w:r>
        <w:rPr>
          <w:rFonts w:hint="eastAsia" w:ascii="宋体" w:cs="宋体"/>
          <w:b/>
          <w:bCs/>
          <w:color w:val="000000"/>
          <w:kern w:val="0"/>
        </w:rPr>
        <w:t>使用指南：</w:t>
      </w:r>
      <w:r>
        <w:rPr>
          <w:rFonts w:hint="eastAsia" w:ascii="宋体" w:cs="宋体"/>
          <w:color w:val="000000"/>
          <w:kern w:val="0"/>
        </w:rPr>
        <w:t>打开交换机全局</w:t>
      </w:r>
      <w:r>
        <w:rPr>
          <w:color w:val="000000"/>
          <w:kern w:val="0"/>
        </w:rPr>
        <w:t xml:space="preserve">MLD Snooping </w:t>
      </w:r>
      <w:r>
        <w:rPr>
          <w:rFonts w:hint="eastAsia" w:ascii="宋体" w:cs="宋体"/>
          <w:color w:val="000000"/>
          <w:kern w:val="0"/>
        </w:rPr>
        <w:t>开关，即允许每个</w:t>
      </w:r>
      <w:r>
        <w:rPr>
          <w:rFonts w:hint="eastAsia" w:cs="宋体"/>
        </w:rPr>
        <w:t>VLAN</w:t>
      </w:r>
      <w:r>
        <w:rPr>
          <w:rFonts w:hint="eastAsia" w:ascii="宋体" w:cs="宋体"/>
          <w:color w:val="000000"/>
          <w:kern w:val="0"/>
        </w:rPr>
        <w:t>设置</w:t>
      </w:r>
      <w:r>
        <w:rPr>
          <w:color w:val="000000"/>
          <w:kern w:val="0"/>
        </w:rPr>
        <w:t>MLD Snooping</w:t>
      </w:r>
      <w:r>
        <w:rPr>
          <w:rFonts w:hint="eastAsia" w:ascii="宋体" w:cs="宋体"/>
          <w:color w:val="000000"/>
          <w:kern w:val="0"/>
        </w:rPr>
        <w:t>功能。</w:t>
      </w:r>
      <w:r>
        <w:rPr>
          <w:color w:val="000000"/>
          <w:kern w:val="0"/>
        </w:rPr>
        <w:t xml:space="preserve">no </w:t>
      </w:r>
      <w:r>
        <w:rPr>
          <w:rFonts w:hint="eastAsia" w:ascii="宋体" w:cs="宋体"/>
          <w:color w:val="000000"/>
          <w:kern w:val="0"/>
        </w:rPr>
        <w:t>操作关闭所有</w:t>
      </w:r>
      <w:r>
        <w:rPr>
          <w:rFonts w:hint="eastAsia" w:cs="宋体"/>
        </w:rPr>
        <w:t>VLAN</w:t>
      </w:r>
      <w:r>
        <w:rPr>
          <w:rFonts w:hint="eastAsia" w:ascii="宋体" w:cs="宋体"/>
          <w:color w:val="000000"/>
          <w:kern w:val="0"/>
        </w:rPr>
        <w:t>的</w:t>
      </w:r>
      <w:r>
        <w:rPr>
          <w:color w:val="000000"/>
          <w:kern w:val="0"/>
        </w:rPr>
        <w:t>MLD Snooping</w:t>
      </w:r>
      <w:r>
        <w:rPr>
          <w:rFonts w:hint="eastAsia" w:ascii="宋体" w:cs="宋体"/>
          <w:color w:val="000000"/>
          <w:kern w:val="0"/>
        </w:rPr>
        <w:t>功能，并关闭全局</w:t>
      </w:r>
      <w:r>
        <w:rPr>
          <w:color w:val="000000"/>
          <w:kern w:val="0"/>
        </w:rPr>
        <w:t>MLD Snooping</w:t>
      </w:r>
      <w:r>
        <w:rPr>
          <w:rFonts w:hint="eastAsia" w:ascii="宋体" w:cs="宋体"/>
          <w:color w:val="000000"/>
          <w:kern w:val="0"/>
        </w:rPr>
        <w:t>开关。</w:t>
      </w:r>
      <w:r>
        <w:rPr>
          <w:rFonts w:ascii="宋体" w:cs="宋体"/>
          <w:color w:val="000000"/>
          <w:kern w:val="0"/>
        </w:rPr>
        <w:t xml:space="preserve"> </w:t>
      </w:r>
    </w:p>
    <w:p>
      <w:pPr>
        <w:autoSpaceDE w:val="0"/>
        <w:autoSpaceDN w:val="0"/>
        <w:adjustRightInd w:val="0"/>
        <w:rPr>
          <w:rFonts w:ascii="宋体" w:cs="宋体"/>
          <w:color w:val="000000"/>
          <w:kern w:val="0"/>
        </w:rPr>
      </w:pPr>
      <w:r>
        <w:rPr>
          <w:rFonts w:hint="eastAsia" w:ascii="宋体" w:cs="宋体"/>
          <w:b/>
          <w:bCs/>
          <w:color w:val="000000"/>
          <w:kern w:val="0"/>
        </w:rPr>
        <w:t>举例：</w:t>
      </w:r>
      <w:r>
        <w:rPr>
          <w:rFonts w:hint="eastAsia" w:ascii="宋体" w:cs="宋体"/>
          <w:color w:val="000000"/>
          <w:kern w:val="0"/>
        </w:rPr>
        <w:t>在全局模式启动</w:t>
      </w:r>
      <w:r>
        <w:rPr>
          <w:color w:val="000000"/>
          <w:kern w:val="0"/>
        </w:rPr>
        <w:t>MLD Snooping</w:t>
      </w:r>
      <w:r>
        <w:rPr>
          <w:rFonts w:hint="eastAsia" w:ascii="宋体" w:cs="宋体"/>
          <w:color w:val="000000"/>
          <w:kern w:val="0"/>
        </w:rPr>
        <w:t>。</w:t>
      </w:r>
      <w:r>
        <w:rPr>
          <w:rFonts w:ascii="宋体" w:cs="宋体"/>
          <w:color w:val="000000"/>
          <w:kern w:val="0"/>
        </w:rPr>
        <w:t xml:space="preserve"> </w:t>
      </w:r>
    </w:p>
    <w:p>
      <w:pPr>
        <w:autoSpaceDE w:val="0"/>
        <w:autoSpaceDN w:val="0"/>
        <w:adjustRightInd w:val="0"/>
        <w:rPr>
          <w:color w:val="000000"/>
          <w:kern w:val="0"/>
        </w:rPr>
      </w:pPr>
      <w:r>
        <w:rPr>
          <w:color w:val="000000"/>
          <w:kern w:val="0"/>
          <w:sz w:val="20"/>
          <w:szCs w:val="20"/>
        </w:rPr>
        <w:t xml:space="preserve">Switch </w:t>
      </w:r>
      <w:r>
        <w:rPr>
          <w:color w:val="000000"/>
          <w:kern w:val="0"/>
        </w:rPr>
        <w:t xml:space="preserve">(config)#ipv6 mld snooping </w:t>
      </w:r>
    </w:p>
    <w:p>
      <w:pPr>
        <w:pStyle w:val="6"/>
      </w:pPr>
      <w:bookmarkStart w:id="10154" w:name="_Toc259549270"/>
      <w:bookmarkStart w:id="10155" w:name="_Toc235416676"/>
      <w:bookmarkStart w:id="10156" w:name="_Toc259549095"/>
      <w:bookmarkStart w:id="10157" w:name="_Toc259549744"/>
      <w:bookmarkStart w:id="10158" w:name="_Toc237332614"/>
      <w:bookmarkStart w:id="10159" w:name="_Toc437332799"/>
      <w:r>
        <w:t>ipv6 mld snooping vlan</w:t>
      </w:r>
      <w:bookmarkEnd w:id="10154"/>
      <w:bookmarkEnd w:id="10155"/>
      <w:bookmarkEnd w:id="10156"/>
      <w:bookmarkEnd w:id="10157"/>
      <w:bookmarkEnd w:id="10158"/>
      <w:bookmarkEnd w:id="10159"/>
    </w:p>
    <w:p>
      <w:pPr>
        <w:rPr>
          <w:b/>
          <w:bCs/>
          <w:lang w:val="sv-SE"/>
        </w:rPr>
      </w:pPr>
      <w:r>
        <w:rPr>
          <w:rFonts w:hint="eastAsia" w:cs="宋体"/>
          <w:b/>
          <w:bCs/>
        </w:rPr>
        <w:t>命令</w:t>
      </w:r>
      <w:r>
        <w:rPr>
          <w:rFonts w:hint="eastAsia" w:cs="宋体"/>
          <w:b/>
          <w:bCs/>
          <w:lang w:val="sv-SE"/>
        </w:rPr>
        <w:t>：</w:t>
      </w:r>
      <w:r>
        <w:rPr>
          <w:b/>
          <w:bCs/>
          <w:lang w:val="sv-SE"/>
        </w:rPr>
        <w:t xml:space="preserve">ipv6 mld snooping vlan </w:t>
      </w:r>
      <w:r>
        <w:rPr>
          <w:b/>
          <w:bCs/>
          <w:i/>
          <w:iCs/>
          <w:lang w:val="sv-SE"/>
        </w:rPr>
        <w:t>&lt;vlan-id&gt;</w:t>
      </w:r>
    </w:p>
    <w:p>
      <w:pPr>
        <w:autoSpaceDE w:val="0"/>
        <w:autoSpaceDN w:val="0"/>
        <w:adjustRightInd w:val="0"/>
        <w:ind w:firstLine="620" w:firstLineChars="294"/>
        <w:rPr>
          <w:b/>
          <w:bCs/>
          <w:lang w:val="sv-SE"/>
        </w:rPr>
      </w:pPr>
      <w:r>
        <w:rPr>
          <w:b/>
          <w:bCs/>
          <w:lang w:val="sv-SE"/>
        </w:rPr>
        <w:t xml:space="preserve">no ipv6 mld snooping vlan </w:t>
      </w:r>
      <w:r>
        <w:rPr>
          <w:b/>
          <w:bCs/>
          <w:i/>
          <w:iCs/>
          <w:lang w:val="sv-SE"/>
        </w:rPr>
        <w:t>&lt;vlan-id&gt;</w:t>
      </w:r>
    </w:p>
    <w:p>
      <w:pPr>
        <w:rPr>
          <w:lang w:val="sv-SE"/>
        </w:rPr>
      </w:pPr>
      <w:r>
        <w:rPr>
          <w:rFonts w:hint="eastAsia" w:cs="宋体"/>
          <w:b/>
          <w:bCs/>
        </w:rPr>
        <w:t>功能</w:t>
      </w:r>
      <w:r>
        <w:rPr>
          <w:rFonts w:hint="eastAsia" w:cs="宋体"/>
          <w:b/>
          <w:bCs/>
          <w:lang w:val="sv-SE"/>
        </w:rPr>
        <w:t>：</w:t>
      </w:r>
      <w:r>
        <w:rPr>
          <w:rFonts w:hint="eastAsia" w:cs="宋体"/>
        </w:rPr>
        <w:t>打开指定</w:t>
      </w:r>
      <w:r>
        <w:rPr>
          <w:rFonts w:hint="eastAsia" w:cs="宋体"/>
          <w:lang w:val="sv-SE"/>
        </w:rPr>
        <w:t>VLAN</w:t>
      </w:r>
      <w:r>
        <w:rPr>
          <w:rFonts w:hint="eastAsia" w:cs="宋体"/>
        </w:rPr>
        <w:t>的</w:t>
      </w:r>
      <w:r>
        <w:rPr>
          <w:lang w:val="sv-SE"/>
        </w:rPr>
        <w:t>MLD Snooping</w:t>
      </w:r>
      <w:r>
        <w:rPr>
          <w:rFonts w:hint="eastAsia" w:cs="宋体"/>
        </w:rPr>
        <w:t>功能</w:t>
      </w:r>
      <w:r>
        <w:rPr>
          <w:rFonts w:hint="eastAsia" w:cs="宋体"/>
          <w:lang w:val="sv-SE"/>
        </w:rPr>
        <w:t>；</w:t>
      </w:r>
      <w:r>
        <w:rPr>
          <w:rFonts w:hint="eastAsia" w:cs="宋体"/>
        </w:rPr>
        <w:t>本命令的</w:t>
      </w:r>
      <w:r>
        <w:rPr>
          <w:lang w:val="sv-SE"/>
        </w:rPr>
        <w:t>no</w:t>
      </w:r>
      <w:r>
        <w:rPr>
          <w:rFonts w:hint="eastAsia" w:cs="宋体"/>
        </w:rPr>
        <w:t>操作为关闭指定</w:t>
      </w:r>
      <w:r>
        <w:rPr>
          <w:rFonts w:hint="eastAsia" w:cs="宋体"/>
          <w:lang w:val="sv-SE"/>
        </w:rPr>
        <w:t>VLAN</w:t>
      </w:r>
      <w:r>
        <w:rPr>
          <w:rFonts w:hint="eastAsia" w:cs="宋体"/>
        </w:rPr>
        <w:t>的</w:t>
      </w:r>
      <w:r>
        <w:rPr>
          <w:lang w:val="sv-SE"/>
        </w:rPr>
        <w:t>MLD Snooping</w:t>
      </w:r>
      <w:r>
        <w:rPr>
          <w:rFonts w:hint="eastAsia" w:cs="宋体"/>
        </w:rPr>
        <w:t>功能。</w:t>
      </w:r>
    </w:p>
    <w:p>
      <w:pPr>
        <w:rPr>
          <w:lang w:val="sv-SE"/>
        </w:rPr>
      </w:pPr>
      <w:r>
        <w:rPr>
          <w:rFonts w:hint="eastAsia" w:cs="宋体"/>
          <w:b/>
          <w:bCs/>
        </w:rPr>
        <w:t>参数</w:t>
      </w:r>
      <w:r>
        <w:rPr>
          <w:rFonts w:hint="eastAsia" w:cs="宋体"/>
          <w:b/>
          <w:bCs/>
          <w:lang w:val="sv-SE"/>
        </w:rPr>
        <w:t>：</w:t>
      </w:r>
      <w:r>
        <w:rPr>
          <w:b/>
          <w:bCs/>
          <w:i/>
          <w:iCs/>
          <w:lang w:val="sv-SE"/>
        </w:rPr>
        <w:t>&lt;vlan-id&gt;</w:t>
      </w:r>
      <w:r>
        <w:rPr>
          <w:rFonts w:hint="eastAsia" w:cs="宋体"/>
        </w:rPr>
        <w:t>为</w:t>
      </w:r>
      <w:r>
        <w:rPr>
          <w:rFonts w:hint="eastAsia" w:cs="宋体"/>
          <w:lang w:val="sv-SE"/>
        </w:rPr>
        <w:t>VLAN</w:t>
      </w:r>
      <w:r>
        <w:rPr>
          <w:rFonts w:hint="eastAsia" w:cs="宋体"/>
        </w:rPr>
        <w:t>的</w:t>
      </w:r>
      <w:r>
        <w:rPr>
          <w:rFonts w:hint="eastAsia"/>
          <w:lang w:val="sv-SE"/>
        </w:rPr>
        <w:t>ID</w:t>
      </w:r>
      <w:r>
        <w:rPr>
          <w:rFonts w:hint="eastAsia" w:cs="宋体"/>
        </w:rPr>
        <w:t>号</w:t>
      </w:r>
      <w:r>
        <w:rPr>
          <w:rFonts w:hint="eastAsia" w:cs="宋体"/>
          <w:lang w:val="sv-SE"/>
        </w:rPr>
        <w:t>，</w:t>
      </w:r>
      <w:r>
        <w:rPr>
          <w:rFonts w:hint="eastAsia" w:cs="宋体"/>
        </w:rPr>
        <w:t>取值范围</w:t>
      </w:r>
      <w:r>
        <w:rPr>
          <w:lang w:val="sv-SE"/>
        </w:rPr>
        <w:t>&lt;1-4094&gt;</w:t>
      </w:r>
      <w:r>
        <w:rPr>
          <w:rFonts w:hint="eastAsia" w:cs="宋体"/>
        </w:rPr>
        <w:t>。</w:t>
      </w:r>
    </w:p>
    <w:p>
      <w:pPr>
        <w:rPr>
          <w:lang w:val="sv-SE"/>
        </w:rPr>
      </w:pPr>
      <w:r>
        <w:rPr>
          <w:rFonts w:hint="eastAsia" w:cs="宋体"/>
          <w:b/>
          <w:bCs/>
        </w:rPr>
        <w:t>命令模式</w:t>
      </w:r>
      <w:r>
        <w:rPr>
          <w:rFonts w:hint="eastAsia" w:cs="宋体"/>
          <w:b/>
          <w:bCs/>
          <w:lang w:val="sv-SE"/>
        </w:rPr>
        <w:t>：</w:t>
      </w:r>
      <w:r>
        <w:rPr>
          <w:rFonts w:hint="eastAsia" w:cs="宋体"/>
        </w:rPr>
        <w:t>全局配置模式</w:t>
      </w:r>
    </w:p>
    <w:p>
      <w:pPr>
        <w:rPr>
          <w:lang w:val="sv-SE"/>
        </w:rPr>
      </w:pPr>
      <w:r>
        <w:rPr>
          <w:rFonts w:hint="eastAsia" w:cs="宋体"/>
          <w:b/>
          <w:bCs/>
        </w:rPr>
        <w:t>缺省情况</w:t>
      </w:r>
      <w:r>
        <w:rPr>
          <w:rFonts w:hint="eastAsia" w:cs="宋体"/>
          <w:b/>
          <w:bCs/>
          <w:lang w:val="sv-SE"/>
        </w:rPr>
        <w:t>：</w:t>
      </w:r>
      <w:r>
        <w:rPr>
          <w:rFonts w:hint="eastAsia" w:cs="宋体"/>
          <w:lang w:val="sv-SE"/>
        </w:rPr>
        <w:t>VLAN</w:t>
      </w:r>
      <w:r>
        <w:rPr>
          <w:rFonts w:hint="eastAsia" w:cs="宋体"/>
        </w:rPr>
        <w:t>缺省不打开</w:t>
      </w:r>
      <w:r>
        <w:rPr>
          <w:lang w:val="sv-SE"/>
        </w:rPr>
        <w:t>MLD Snooping</w:t>
      </w:r>
      <w:r>
        <w:rPr>
          <w:rFonts w:hint="eastAsia" w:cs="宋体"/>
        </w:rPr>
        <w:t>。</w:t>
      </w:r>
    </w:p>
    <w:p>
      <w:pPr>
        <w:rPr>
          <w:lang w:val="sv-SE"/>
        </w:rPr>
      </w:pPr>
      <w:r>
        <w:rPr>
          <w:rFonts w:hint="eastAsia" w:cs="宋体"/>
          <w:b/>
          <w:bCs/>
        </w:rPr>
        <w:t>使用指南</w:t>
      </w:r>
      <w:r>
        <w:rPr>
          <w:rFonts w:hint="eastAsia" w:cs="宋体"/>
          <w:b/>
          <w:bCs/>
          <w:lang w:val="sv-SE"/>
        </w:rPr>
        <w:t>：</w:t>
      </w:r>
      <w:r>
        <w:rPr>
          <w:rFonts w:hint="eastAsia" w:cs="宋体"/>
        </w:rPr>
        <w:t>设置某一个</w:t>
      </w:r>
      <w:r>
        <w:rPr>
          <w:rFonts w:hint="eastAsia" w:cs="宋体"/>
          <w:lang w:val="sv-SE"/>
        </w:rPr>
        <w:t>VLAN</w:t>
      </w:r>
      <w:r>
        <w:rPr>
          <w:rFonts w:hint="eastAsia" w:cs="宋体"/>
        </w:rPr>
        <w:t>的</w:t>
      </w:r>
      <w:r>
        <w:rPr>
          <w:lang w:val="sv-SE"/>
        </w:rPr>
        <w:t>MLD Snooping</w:t>
      </w:r>
      <w:r>
        <w:rPr>
          <w:rFonts w:hint="eastAsia" w:cs="宋体"/>
          <w:lang w:val="sv-SE"/>
        </w:rPr>
        <w:t>，</w:t>
      </w:r>
      <w:r>
        <w:rPr>
          <w:rFonts w:hint="eastAsia" w:cs="宋体"/>
        </w:rPr>
        <w:t>要先打开全局</w:t>
      </w:r>
      <w:r>
        <w:rPr>
          <w:lang w:val="sv-SE"/>
        </w:rPr>
        <w:t>MLD Snooping</w:t>
      </w:r>
      <w:r>
        <w:rPr>
          <w:rFonts w:hint="eastAsia" w:cs="宋体"/>
        </w:rPr>
        <w:t>开关。可通过</w:t>
      </w:r>
      <w:r>
        <w:rPr>
          <w:lang w:val="sv-SE"/>
        </w:rPr>
        <w:t>no ipv6 mld snooping vlan vid</w:t>
      </w:r>
      <w:r>
        <w:rPr>
          <w:rFonts w:hint="eastAsia" w:cs="宋体"/>
        </w:rPr>
        <w:t>关闭指定</w:t>
      </w:r>
      <w:r>
        <w:rPr>
          <w:rFonts w:hint="eastAsia" w:cs="宋体"/>
          <w:lang w:val="sv-SE"/>
        </w:rPr>
        <w:t>VLAN</w:t>
      </w:r>
      <w:r>
        <w:rPr>
          <w:rFonts w:hint="eastAsia" w:cs="宋体"/>
        </w:rPr>
        <w:t>上的</w:t>
      </w:r>
      <w:r>
        <w:rPr>
          <w:lang w:val="sv-SE"/>
        </w:rPr>
        <w:t>MLD Snooping</w:t>
      </w:r>
      <w:r>
        <w:rPr>
          <w:rFonts w:hint="eastAsia" w:cs="宋体"/>
        </w:rPr>
        <w:t>功能。</w:t>
      </w:r>
    </w:p>
    <w:p>
      <w:pPr>
        <w:rPr>
          <w:lang w:val="sv-SE"/>
        </w:rPr>
      </w:pPr>
      <w:r>
        <w:rPr>
          <w:rFonts w:hint="eastAsia" w:cs="宋体"/>
          <w:b/>
          <w:bCs/>
        </w:rPr>
        <w:t>举例</w:t>
      </w:r>
      <w:r>
        <w:rPr>
          <w:rFonts w:hint="eastAsia" w:cs="宋体"/>
          <w:b/>
          <w:bCs/>
          <w:lang w:val="sv-SE"/>
        </w:rPr>
        <w:t>：</w:t>
      </w:r>
      <w:r>
        <w:rPr>
          <w:rFonts w:hint="eastAsia" w:cs="宋体"/>
        </w:rPr>
        <w:t>在全局配置模式下启动</w:t>
      </w:r>
      <w:r>
        <w:rPr>
          <w:rFonts w:hint="eastAsia" w:cs="宋体"/>
          <w:lang w:val="sv-SE"/>
        </w:rPr>
        <w:t xml:space="preserve">VLAN </w:t>
      </w:r>
      <w:r>
        <w:rPr>
          <w:lang w:val="sv-SE"/>
        </w:rPr>
        <w:t>100</w:t>
      </w:r>
      <w:r>
        <w:rPr>
          <w:rFonts w:hint="eastAsia" w:cs="宋体"/>
        </w:rPr>
        <w:t>的</w:t>
      </w:r>
      <w:r>
        <w:rPr>
          <w:lang w:val="sv-SE"/>
        </w:rPr>
        <w:t>MLD Snooping</w:t>
      </w:r>
      <w:r>
        <w:rPr>
          <w:rFonts w:hint="eastAsia" w:cs="宋体"/>
        </w:rPr>
        <w:t>功能。</w:t>
      </w:r>
    </w:p>
    <w:p>
      <w:pPr>
        <w:rPr>
          <w:lang w:val="sv-SE"/>
        </w:rPr>
      </w:pPr>
      <w:r>
        <w:rPr>
          <w:sz w:val="20"/>
          <w:szCs w:val="20"/>
          <w:lang w:val="sv-SE"/>
        </w:rPr>
        <w:t>Switch</w:t>
      </w:r>
      <w:r>
        <w:rPr>
          <w:lang w:val="sv-SE"/>
        </w:rPr>
        <w:t xml:space="preserve"> (config)#ipv6 mld snooping vlan 100</w:t>
      </w:r>
    </w:p>
    <w:p>
      <w:pPr>
        <w:pStyle w:val="6"/>
      </w:pPr>
      <w:bookmarkStart w:id="10160" w:name="_Toc259549271"/>
      <w:bookmarkStart w:id="10161" w:name="_Toc437332800"/>
      <w:bookmarkStart w:id="10162" w:name="_Toc235416677"/>
      <w:bookmarkStart w:id="10163" w:name="_Toc259549745"/>
      <w:bookmarkStart w:id="10164" w:name="_Toc237332615"/>
      <w:bookmarkStart w:id="10165" w:name="_Toc259549096"/>
      <w:r>
        <w:t>ipv6 mld snooping vlan immediate-leave</w:t>
      </w:r>
      <w:bookmarkEnd w:id="10160"/>
      <w:bookmarkEnd w:id="10161"/>
      <w:bookmarkEnd w:id="10162"/>
      <w:bookmarkEnd w:id="10163"/>
      <w:bookmarkEnd w:id="10164"/>
      <w:bookmarkEnd w:id="10165"/>
    </w:p>
    <w:p>
      <w:pPr>
        <w:rPr>
          <w:b/>
          <w:bCs/>
        </w:rPr>
      </w:pPr>
      <w:r>
        <w:rPr>
          <w:rFonts w:hint="eastAsia" w:cs="宋体"/>
          <w:b/>
          <w:bCs/>
        </w:rPr>
        <w:t>命令</w:t>
      </w:r>
      <w:r>
        <w:rPr>
          <w:rFonts w:hint="eastAsia" w:cs="宋体"/>
          <w:b/>
          <w:bCs/>
          <w:lang w:val="en-GB"/>
        </w:rPr>
        <w:t>：</w:t>
      </w:r>
      <w:r>
        <w:rPr>
          <w:b/>
          <w:bCs/>
        </w:rPr>
        <w:t xml:space="preserve">ipv6 mld snooping vlan </w:t>
      </w:r>
      <w:r>
        <w:rPr>
          <w:b/>
          <w:bCs/>
          <w:i/>
          <w:iCs/>
        </w:rPr>
        <w:t xml:space="preserve">&lt;vlan-id&gt; </w:t>
      </w:r>
      <w:r>
        <w:rPr>
          <w:b/>
          <w:bCs/>
        </w:rPr>
        <w:t>immediate-leave</w:t>
      </w:r>
    </w:p>
    <w:p>
      <w:pPr>
        <w:autoSpaceDE w:val="0"/>
        <w:autoSpaceDN w:val="0"/>
        <w:adjustRightInd w:val="0"/>
        <w:ind w:firstLine="620" w:firstLineChars="294"/>
        <w:rPr>
          <w:b/>
          <w:bCs/>
        </w:rPr>
      </w:pPr>
      <w:r>
        <w:rPr>
          <w:b/>
          <w:bCs/>
        </w:rPr>
        <w:t>no ipv6 mld snooping vlan</w:t>
      </w:r>
      <w:r>
        <w:rPr>
          <w:b/>
          <w:bCs/>
          <w:i/>
          <w:iCs/>
        </w:rPr>
        <w:t xml:space="preserve"> &lt;vlan-id&gt; </w:t>
      </w:r>
      <w:r>
        <w:rPr>
          <w:b/>
          <w:bCs/>
        </w:rPr>
        <w:t>immediate-leave</w:t>
      </w:r>
    </w:p>
    <w:p>
      <w:r>
        <w:rPr>
          <w:rFonts w:hint="eastAsia" w:cs="宋体"/>
          <w:b/>
          <w:bCs/>
        </w:rPr>
        <w:t>功能：</w:t>
      </w:r>
      <w:r>
        <w:rPr>
          <w:rFonts w:hint="eastAsia" w:cs="宋体"/>
        </w:rPr>
        <w:t>打开指定VLAN内</w:t>
      </w:r>
      <w:r>
        <w:t>MLD</w:t>
      </w:r>
      <w:r>
        <w:rPr>
          <w:rFonts w:hint="eastAsia" w:cs="宋体"/>
        </w:rPr>
        <w:t>协议的快速离开功能；本命令的</w:t>
      </w:r>
      <w:r>
        <w:t>no</w:t>
      </w:r>
      <w:r>
        <w:rPr>
          <w:rFonts w:hint="eastAsia" w:cs="宋体"/>
        </w:rPr>
        <w:t>操作为关闭</w:t>
      </w:r>
      <w:r>
        <w:t>MLD</w:t>
      </w:r>
      <w:r>
        <w:rPr>
          <w:rFonts w:hint="eastAsia" w:cs="宋体"/>
        </w:rPr>
        <w:t>协议的快速离开功能。</w:t>
      </w:r>
    </w:p>
    <w:p>
      <w:r>
        <w:rPr>
          <w:rFonts w:hint="eastAsia" w:cs="宋体"/>
          <w:b/>
          <w:bCs/>
        </w:rPr>
        <w:t>参数：</w:t>
      </w:r>
      <w:r>
        <w:rPr>
          <w:b/>
          <w:bCs/>
          <w:i/>
          <w:iCs/>
        </w:rPr>
        <w:t>&lt;vlan-id&gt;</w:t>
      </w:r>
      <w:r>
        <w:rPr>
          <w:rFonts w:hint="eastAsia" w:cs="宋体"/>
        </w:rPr>
        <w:t>为指定的</w:t>
      </w:r>
      <w:r>
        <w:t>VLAN</w:t>
      </w:r>
      <w:r>
        <w:rPr>
          <w:rFonts w:hint="eastAsia" w:cs="宋体"/>
        </w:rPr>
        <w:t>的</w:t>
      </w:r>
      <w:r>
        <w:rPr>
          <w:rFonts w:hint="eastAsia"/>
        </w:rPr>
        <w:t>ID</w:t>
      </w:r>
      <w:r>
        <w:rPr>
          <w:rFonts w:hint="eastAsia" w:cs="宋体"/>
        </w:rPr>
        <w:t>号，取值范围</w:t>
      </w:r>
      <w:r>
        <w:t>&lt;1-4094&gt;</w:t>
      </w:r>
      <w:r>
        <w:rPr>
          <w:rFonts w:hint="eastAsia" w:cs="宋体"/>
        </w:rPr>
        <w:t>。</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缺省关闭该功能。</w:t>
      </w:r>
    </w:p>
    <w:p>
      <w:r>
        <w:rPr>
          <w:rFonts w:hint="eastAsia" w:cs="宋体"/>
          <w:b/>
          <w:bCs/>
        </w:rPr>
        <w:t>使用指南：</w:t>
      </w:r>
      <w:r>
        <w:rPr>
          <w:rFonts w:hint="eastAsia" w:cs="宋体"/>
        </w:rPr>
        <w:t>打开</w:t>
      </w:r>
      <w:r>
        <w:t>MLD</w:t>
      </w:r>
      <w:r>
        <w:rPr>
          <w:rFonts w:hint="eastAsia" w:cs="宋体"/>
        </w:rPr>
        <w:t>协议的快速离开功能，可以加速对端口离开组播组的处理，不会发该组的指定组查询，直接删除。</w:t>
      </w:r>
    </w:p>
    <w:p>
      <w:r>
        <w:rPr>
          <w:rFonts w:hint="eastAsia" w:cs="宋体"/>
          <w:b/>
          <w:bCs/>
        </w:rPr>
        <w:t>举例：</w:t>
      </w:r>
      <w:r>
        <w:rPr>
          <w:rFonts w:hint="eastAsia" w:cs="宋体"/>
        </w:rPr>
        <w:t xml:space="preserve">打开VLAN </w:t>
      </w:r>
      <w:r>
        <w:t>100</w:t>
      </w:r>
      <w:r>
        <w:rPr>
          <w:rFonts w:hint="eastAsia" w:cs="宋体"/>
        </w:rPr>
        <w:t>的</w:t>
      </w:r>
      <w:r>
        <w:t>MLD</w:t>
      </w:r>
      <w:r>
        <w:rPr>
          <w:rFonts w:hint="eastAsia" w:cs="宋体"/>
        </w:rPr>
        <w:t>快速离开功能。</w:t>
      </w:r>
    </w:p>
    <w:p>
      <w:r>
        <w:rPr>
          <w:sz w:val="20"/>
          <w:szCs w:val="20"/>
        </w:rPr>
        <w:t>Switch</w:t>
      </w:r>
      <w:r>
        <w:t xml:space="preserve"> (config)#ipv6 mld snooping vlan 100 immediate-leave</w:t>
      </w:r>
    </w:p>
    <w:p>
      <w:pPr>
        <w:pStyle w:val="6"/>
      </w:pPr>
      <w:bookmarkStart w:id="10166" w:name="_Toc259549272"/>
      <w:bookmarkStart w:id="10167" w:name="_Toc235416678"/>
      <w:bookmarkStart w:id="10168" w:name="_Toc437332801"/>
      <w:bookmarkStart w:id="10169" w:name="_Toc237332616"/>
      <w:bookmarkStart w:id="10170" w:name="_Toc259549097"/>
      <w:bookmarkStart w:id="10171" w:name="_Toc259549746"/>
      <w:r>
        <w:t>ipv6 mld snooping vlan l2-general-querier</w:t>
      </w:r>
      <w:bookmarkEnd w:id="10166"/>
      <w:bookmarkEnd w:id="10167"/>
      <w:bookmarkEnd w:id="10168"/>
      <w:bookmarkEnd w:id="10169"/>
      <w:bookmarkEnd w:id="10170"/>
      <w:bookmarkEnd w:id="10171"/>
    </w:p>
    <w:p>
      <w:pPr>
        <w:rPr>
          <w:b/>
          <w:bCs/>
        </w:rPr>
      </w:pPr>
      <w:r>
        <w:rPr>
          <w:rFonts w:hint="eastAsia" w:cs="宋体"/>
          <w:b/>
          <w:bCs/>
        </w:rPr>
        <w:t>命令：</w:t>
      </w:r>
      <w:r>
        <w:rPr>
          <w:b/>
          <w:bCs/>
        </w:rPr>
        <w:t>ipv6 mld snooping vlan &lt;</w:t>
      </w:r>
      <w:r>
        <w:rPr>
          <w:b/>
          <w:bCs/>
          <w:i/>
          <w:iCs/>
        </w:rPr>
        <w:t xml:space="preserve"> vlan-id</w:t>
      </w:r>
      <w:r>
        <w:rPr>
          <w:b/>
          <w:bCs/>
        </w:rPr>
        <w:t xml:space="preserve"> &gt; l2-general-querier</w:t>
      </w:r>
    </w:p>
    <w:p>
      <w:pPr>
        <w:autoSpaceDE w:val="0"/>
        <w:autoSpaceDN w:val="0"/>
        <w:adjustRightInd w:val="0"/>
        <w:ind w:firstLine="620" w:firstLineChars="294"/>
        <w:rPr>
          <w:b/>
          <w:bCs/>
        </w:rPr>
      </w:pPr>
      <w:r>
        <w:rPr>
          <w:b/>
          <w:bCs/>
        </w:rPr>
        <w:t>no ipv6 mld snooping vlan &lt;</w:t>
      </w:r>
      <w:r>
        <w:rPr>
          <w:b/>
          <w:bCs/>
          <w:i/>
          <w:iCs/>
        </w:rPr>
        <w:t xml:space="preserve"> vlan-id</w:t>
      </w:r>
      <w:r>
        <w:rPr>
          <w:b/>
          <w:bCs/>
        </w:rPr>
        <w:t xml:space="preserve"> &gt; l2-general-querier</w:t>
      </w:r>
    </w:p>
    <w:p>
      <w:r>
        <w:rPr>
          <w:rFonts w:hint="eastAsia" w:cs="宋体"/>
          <w:b/>
          <w:bCs/>
        </w:rPr>
        <w:t>功能：</w:t>
      </w:r>
      <w:r>
        <w:rPr>
          <w:rFonts w:hint="eastAsia" w:cs="宋体"/>
        </w:rPr>
        <w:t>将该VLAN设为二层普通查询者。</w:t>
      </w:r>
    </w:p>
    <w:p>
      <w:r>
        <w:rPr>
          <w:rFonts w:hint="eastAsia" w:cs="宋体"/>
          <w:b/>
          <w:bCs/>
        </w:rPr>
        <w:t>参数：</w:t>
      </w:r>
      <w:r>
        <w:rPr>
          <w:b/>
          <w:bCs/>
          <w:i/>
          <w:iCs/>
        </w:rPr>
        <w:t>vlan-id</w:t>
      </w:r>
      <w:r>
        <w:t>:为VLAN</w:t>
      </w:r>
      <w:r>
        <w:rPr>
          <w:rFonts w:hint="eastAsia" w:cs="宋体"/>
        </w:rPr>
        <w:t>的</w:t>
      </w:r>
      <w:r>
        <w:rPr>
          <w:rFonts w:hint="eastAsia"/>
        </w:rPr>
        <w:t>ID</w:t>
      </w:r>
      <w:r>
        <w:rPr>
          <w:rFonts w:hint="eastAsia" w:cs="宋体"/>
        </w:rPr>
        <w:t>号</w:t>
      </w:r>
      <w:r>
        <w:t xml:space="preserve"> </w:t>
      </w:r>
      <w:r>
        <w:rPr>
          <w:rFonts w:hint="eastAsia" w:cs="宋体"/>
        </w:rPr>
        <w:t>取值范围</w:t>
      </w:r>
      <w:r>
        <w:t>&lt;1-4094&gt;</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VLAN缺省不是</w:t>
      </w:r>
      <w:r>
        <w:t>MLD Snooping</w:t>
      </w:r>
      <w:r>
        <w:rPr>
          <w:rFonts w:hint="eastAsia" w:cs="宋体"/>
        </w:rPr>
        <w:t>二层普通查询者。</w:t>
      </w:r>
    </w:p>
    <w:p>
      <w:r>
        <w:rPr>
          <w:rFonts w:hint="eastAsia" w:cs="宋体"/>
          <w:b/>
          <w:bCs/>
        </w:rPr>
        <w:t>使用指南：</w:t>
      </w:r>
      <w:r>
        <w:rPr>
          <w:rFonts w:hint="eastAsia" w:cs="宋体"/>
        </w:rPr>
        <w:t>推荐一个网段配置一个二层普通查询者。如果设置此命令之前，该VLAN没有打</w:t>
      </w:r>
      <w:r>
        <w:t>开MLD Snooping功能，应先打开该</w:t>
      </w:r>
      <w:r>
        <w:rPr>
          <w:rFonts w:hint="eastAsia" w:cs="宋体"/>
        </w:rPr>
        <w:t>VLAN</w:t>
      </w:r>
      <w:r>
        <w:t>的MLD Snooping功能。在关闭二层普通查询者功能时，不会关闭MLD Snooping功能。该命令主要功能是定期发送普通查询来帮助此网段内的交换机学习mrouter端口。</w:t>
      </w:r>
    </w:p>
    <w:p>
      <w:r>
        <w:rPr>
          <w:b/>
          <w:bCs/>
        </w:rPr>
        <w:t>备注：</w:t>
      </w:r>
      <w:r>
        <w:t>MLD Snooping中学习mrouter端口的途径有三种：</w:t>
      </w:r>
    </w:p>
    <w:p>
      <w:pPr>
        <w:widowControl w:val="0"/>
        <w:numPr>
          <w:ilvl w:val="2"/>
          <w:numId w:val="10"/>
        </w:numPr>
        <w:adjustRightInd w:val="0"/>
      </w:pPr>
      <w:r>
        <w:t>收到MLD 查询消息的端口</w:t>
      </w:r>
    </w:p>
    <w:p>
      <w:pPr>
        <w:widowControl w:val="0"/>
        <w:numPr>
          <w:ilvl w:val="2"/>
          <w:numId w:val="10"/>
        </w:numPr>
        <w:adjustRightInd w:val="0"/>
      </w:pPr>
      <w:r>
        <w:rPr>
          <w:rFonts w:hint="eastAsia" w:cs="宋体"/>
        </w:rPr>
        <w:t>收到组播协议报文，支持</w:t>
      </w:r>
      <w:r>
        <w:t>PIM</w:t>
      </w:r>
      <w:r>
        <w:rPr>
          <w:rFonts w:hint="eastAsia" w:cs="宋体"/>
        </w:rPr>
        <w:t>的端口</w:t>
      </w:r>
    </w:p>
    <w:p>
      <w:pPr>
        <w:widowControl w:val="0"/>
        <w:numPr>
          <w:ilvl w:val="2"/>
          <w:numId w:val="10"/>
        </w:numPr>
        <w:adjustRightInd w:val="0"/>
      </w:pPr>
      <w:r>
        <w:rPr>
          <w:rFonts w:hint="eastAsia" w:cs="宋体"/>
        </w:rPr>
        <w:t>静态配置的端口</w:t>
      </w:r>
    </w:p>
    <w:p>
      <w:r>
        <w:rPr>
          <w:rFonts w:hint="eastAsia" w:cs="宋体"/>
          <w:b/>
          <w:bCs/>
        </w:rPr>
        <w:t>举例：</w:t>
      </w:r>
      <w:r>
        <w:rPr>
          <w:rFonts w:hint="eastAsia" w:cs="宋体"/>
        </w:rPr>
        <w:t xml:space="preserve">设置VLAN </w:t>
      </w:r>
      <w:r>
        <w:t>100</w:t>
      </w:r>
      <w:r>
        <w:rPr>
          <w:rFonts w:hint="eastAsia" w:cs="宋体"/>
        </w:rPr>
        <w:t>为二层普通查询者。</w:t>
      </w:r>
    </w:p>
    <w:p>
      <w:r>
        <w:rPr>
          <w:sz w:val="20"/>
          <w:szCs w:val="20"/>
        </w:rPr>
        <w:t>Switch</w:t>
      </w:r>
      <w:r>
        <w:t xml:space="preserve"> (config)# ipv6 mld snooping vlan 100</w:t>
      </w:r>
    </w:p>
    <w:p>
      <w:r>
        <w:rPr>
          <w:sz w:val="20"/>
          <w:szCs w:val="20"/>
        </w:rPr>
        <w:t>Switch</w:t>
      </w:r>
      <w:r>
        <w:t xml:space="preserve"> (config)# ipv6 mld snooping vlan 100 l2-general-querier</w:t>
      </w:r>
    </w:p>
    <w:p>
      <w:pPr>
        <w:pStyle w:val="6"/>
      </w:pPr>
      <w:bookmarkStart w:id="10172" w:name="_Toc259549273"/>
      <w:bookmarkStart w:id="10173" w:name="_Toc237332617"/>
      <w:bookmarkStart w:id="10174" w:name="_Toc235416679"/>
      <w:bookmarkStart w:id="10175" w:name="_Toc437332802"/>
      <w:bookmarkStart w:id="10176" w:name="_Toc259549747"/>
      <w:bookmarkStart w:id="10177" w:name="_Toc259549098"/>
      <w:r>
        <w:t>ipv6 mld snooping vlan limit</w:t>
      </w:r>
      <w:bookmarkEnd w:id="10172"/>
      <w:bookmarkEnd w:id="10173"/>
      <w:bookmarkEnd w:id="10174"/>
      <w:bookmarkEnd w:id="10175"/>
      <w:bookmarkEnd w:id="10176"/>
      <w:bookmarkEnd w:id="10177"/>
      <w:r>
        <w:t xml:space="preserve"> </w:t>
      </w:r>
    </w:p>
    <w:p>
      <w:pPr>
        <w:rPr>
          <w:b/>
          <w:bCs/>
        </w:rPr>
      </w:pPr>
      <w:r>
        <w:rPr>
          <w:rFonts w:hint="eastAsia" w:cs="宋体"/>
          <w:b/>
          <w:bCs/>
        </w:rPr>
        <w:t>命令：</w:t>
      </w:r>
      <w:r>
        <w:rPr>
          <w:b/>
          <w:bCs/>
        </w:rPr>
        <w:t>ipv6 mld snooping vlan &lt;</w:t>
      </w:r>
      <w:r>
        <w:rPr>
          <w:b/>
          <w:bCs/>
          <w:i/>
          <w:iCs/>
        </w:rPr>
        <w:t xml:space="preserve"> vlan-id</w:t>
      </w:r>
      <w:r>
        <w:rPr>
          <w:b/>
          <w:bCs/>
        </w:rPr>
        <w:t xml:space="preserve"> &gt; limit {group &lt;</w:t>
      </w:r>
      <w:r>
        <w:rPr>
          <w:b/>
          <w:bCs/>
          <w:i/>
          <w:iCs/>
        </w:rPr>
        <w:t>g_limit</w:t>
      </w:r>
      <w:r>
        <w:rPr>
          <w:b/>
          <w:bCs/>
        </w:rPr>
        <w:t>&gt; | source &lt;</w:t>
      </w:r>
      <w:r>
        <w:rPr>
          <w:b/>
          <w:bCs/>
          <w:i/>
          <w:iCs/>
        </w:rPr>
        <w:t>s_limit</w:t>
      </w:r>
      <w:r>
        <w:rPr>
          <w:b/>
          <w:bCs/>
        </w:rPr>
        <w:t>&gt;}</w:t>
      </w:r>
    </w:p>
    <w:p>
      <w:pPr>
        <w:autoSpaceDE w:val="0"/>
        <w:autoSpaceDN w:val="0"/>
        <w:adjustRightInd w:val="0"/>
        <w:ind w:firstLine="620" w:firstLineChars="294"/>
        <w:rPr>
          <w:b/>
          <w:bCs/>
        </w:rPr>
      </w:pPr>
      <w:r>
        <w:rPr>
          <w:b/>
          <w:bCs/>
        </w:rPr>
        <w:t>no ipv6 mld snooping vlan &lt;</w:t>
      </w:r>
      <w:r>
        <w:rPr>
          <w:b/>
          <w:bCs/>
          <w:i/>
          <w:iCs/>
        </w:rPr>
        <w:t xml:space="preserve"> vlan-id</w:t>
      </w:r>
      <w:r>
        <w:rPr>
          <w:b/>
          <w:bCs/>
        </w:rPr>
        <w:t xml:space="preserve"> &gt; limit</w:t>
      </w:r>
    </w:p>
    <w:p>
      <w:r>
        <w:rPr>
          <w:rFonts w:hint="eastAsia" w:cs="宋体"/>
          <w:b/>
          <w:bCs/>
        </w:rPr>
        <w:t>功能：</w:t>
      </w:r>
      <w:r>
        <w:rPr>
          <w:rFonts w:hint="eastAsia" w:cs="宋体"/>
        </w:rPr>
        <w:t>设置</w:t>
      </w:r>
      <w:r>
        <w:t>MLD snooping</w:t>
      </w:r>
      <w:r>
        <w:rPr>
          <w:rFonts w:hint="eastAsia" w:cs="宋体"/>
        </w:rPr>
        <w:t>可加入组的个数和每个组中源个数的最大值。</w:t>
      </w:r>
    </w:p>
    <w:p>
      <w:r>
        <w:rPr>
          <w:rFonts w:hint="eastAsia" w:cs="宋体"/>
          <w:b/>
          <w:bCs/>
        </w:rPr>
        <w:t>参数：</w:t>
      </w:r>
      <w:r>
        <w:rPr>
          <w:b/>
          <w:bCs/>
          <w:i/>
          <w:iCs/>
        </w:rPr>
        <w:t>vlan-id</w:t>
      </w:r>
      <w:r>
        <w:t xml:space="preserve">: </w:t>
      </w:r>
      <w:r>
        <w:rPr>
          <w:rFonts w:hint="eastAsia" w:cs="宋体"/>
        </w:rPr>
        <w:t xml:space="preserve">VLAN </w:t>
      </w:r>
      <w:r>
        <w:rPr>
          <w:rFonts w:hint="eastAsia"/>
        </w:rPr>
        <w:t>ID</w:t>
      </w:r>
      <w:r>
        <w:t xml:space="preserve"> </w:t>
      </w:r>
      <w:r>
        <w:rPr>
          <w:rFonts w:hint="eastAsia" w:cs="宋体"/>
        </w:rPr>
        <w:t>取值范围</w:t>
      </w:r>
      <w:r>
        <w:t>&lt;1-4094&gt;</w:t>
      </w:r>
    </w:p>
    <w:p>
      <w:r>
        <w:t xml:space="preserve">      </w:t>
      </w:r>
      <w:r>
        <w:rPr>
          <w:b/>
          <w:bCs/>
          <w:i/>
          <w:iCs/>
        </w:rPr>
        <w:t>g_limit</w:t>
      </w:r>
      <w:r>
        <w:rPr>
          <w:rFonts w:hint="eastAsia" w:cs="宋体"/>
        </w:rPr>
        <w:t>：</w:t>
      </w:r>
      <w:r>
        <w:t>&lt;1-65535&gt;</w:t>
      </w:r>
      <w:r>
        <w:rPr>
          <w:rFonts w:hint="eastAsia" w:cs="宋体"/>
        </w:rPr>
        <w:t>，加入的组个数最大值</w:t>
      </w:r>
    </w:p>
    <w:p>
      <w:r>
        <w:t xml:space="preserve">      </w:t>
      </w:r>
      <w:r>
        <w:rPr>
          <w:b/>
          <w:bCs/>
          <w:i/>
          <w:iCs/>
        </w:rPr>
        <w:t>s_limit</w:t>
      </w:r>
      <w:r>
        <w:rPr>
          <w:rFonts w:hint="eastAsia" w:cs="宋体"/>
        </w:rPr>
        <w:t>：</w:t>
      </w:r>
      <w:r>
        <w:t>&lt;1-65535&gt;</w:t>
      </w:r>
      <w:r>
        <w:rPr>
          <w:rFonts w:hint="eastAsia" w:cs="宋体"/>
        </w:rPr>
        <w:t>，每一个组中最多的源表项个数，包括</w:t>
      </w:r>
      <w:r>
        <w:t>include</w:t>
      </w:r>
      <w:r>
        <w:rPr>
          <w:rFonts w:hint="eastAsia" w:cs="宋体"/>
        </w:rPr>
        <w:t>源和</w:t>
      </w:r>
      <w:r>
        <w:t>exclude</w:t>
      </w:r>
      <w:r>
        <w:rPr>
          <w:rFonts w:hint="eastAsia" w:cs="宋体"/>
        </w:rPr>
        <w:t>源</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默认最多</w:t>
      </w:r>
      <w:r>
        <w:t>50</w:t>
      </w:r>
      <w:r>
        <w:rPr>
          <w:rFonts w:hint="eastAsia" w:cs="宋体"/>
        </w:rPr>
        <w:t>个组，每一个组最多可以存放</w:t>
      </w:r>
      <w:r>
        <w:t>40</w:t>
      </w:r>
      <w:r>
        <w:rPr>
          <w:rFonts w:hint="eastAsia" w:cs="宋体"/>
        </w:rPr>
        <w:t>个源表项。</w:t>
      </w:r>
    </w:p>
    <w:p>
      <w:r>
        <w:rPr>
          <w:rFonts w:hint="eastAsia" w:cs="宋体"/>
          <w:b/>
          <w:bCs/>
        </w:rPr>
        <w:t>使用指南：</w:t>
      </w:r>
      <w:r>
        <w:rPr>
          <w:rFonts w:hint="eastAsia" w:cs="宋体"/>
        </w:rPr>
        <w:t>当加入的组超过</w:t>
      </w:r>
      <w:r>
        <w:t>limit</w:t>
      </w:r>
      <w:r>
        <w:rPr>
          <w:rFonts w:hint="eastAsia" w:cs="宋体"/>
        </w:rPr>
        <w:t>，将会拒绝加入。这是为了防止恶意攻击。使用这个命令的前提是该VLAN打开了</w:t>
      </w:r>
      <w:r>
        <w:t>MLD snooping</w:t>
      </w:r>
      <w:r>
        <w:rPr>
          <w:rFonts w:hint="eastAsia" w:cs="宋体"/>
        </w:rPr>
        <w:t>功能。</w:t>
      </w:r>
      <w:r>
        <w:t xml:space="preserve">No </w:t>
      </w:r>
      <w:r>
        <w:rPr>
          <w:rFonts w:hint="eastAsia" w:cs="宋体"/>
        </w:rPr>
        <w:t>操作恢复默认值，而不是设置为“无限制”。安全起见，此命令不会设置“无限制”。推荐使用默认值，如果三层</w:t>
      </w:r>
      <w:r>
        <w:t>MLD</w:t>
      </w:r>
      <w:r>
        <w:rPr>
          <w:rFonts w:hint="eastAsia" w:cs="宋体"/>
        </w:rPr>
        <w:t>在运行，请尽量保证此配置与</w:t>
      </w:r>
      <w:r>
        <w:t>MLD</w:t>
      </w:r>
      <w:r>
        <w:rPr>
          <w:rFonts w:hint="eastAsia" w:cs="宋体"/>
        </w:rPr>
        <w:t>的配置一致。</w:t>
      </w:r>
    </w:p>
    <w:p>
      <w:r>
        <w:rPr>
          <w:rFonts w:hint="eastAsia" w:cs="宋体"/>
          <w:b/>
          <w:bCs/>
        </w:rPr>
        <w:t>举例：</w:t>
      </w:r>
      <w:r>
        <w:t>Switch(config)#ipv6 mld snooping vlan 2 limit group 300</w:t>
      </w:r>
    </w:p>
    <w:p>
      <w:pPr>
        <w:pStyle w:val="6"/>
      </w:pPr>
      <w:bookmarkStart w:id="10178" w:name="_Toc237332618"/>
      <w:bookmarkStart w:id="10179" w:name="_Toc259549748"/>
      <w:bookmarkStart w:id="10180" w:name="_Toc437332803"/>
      <w:bookmarkStart w:id="10181" w:name="_Toc259549274"/>
      <w:bookmarkStart w:id="10182" w:name="_Toc235416680"/>
      <w:bookmarkStart w:id="10183" w:name="_Toc259549099"/>
      <w:r>
        <w:t>ipv6 mld snooping vlan mrouter-port interface</w:t>
      </w:r>
      <w:bookmarkEnd w:id="10178"/>
      <w:bookmarkEnd w:id="10179"/>
      <w:bookmarkEnd w:id="10180"/>
      <w:bookmarkEnd w:id="10181"/>
      <w:bookmarkEnd w:id="10182"/>
      <w:bookmarkEnd w:id="10183"/>
      <w:r>
        <w:t xml:space="preserve"> </w:t>
      </w:r>
    </w:p>
    <w:p>
      <w:pPr>
        <w:rPr>
          <w:b/>
          <w:bCs/>
        </w:rPr>
      </w:pPr>
      <w:r>
        <w:rPr>
          <w:rFonts w:hint="eastAsia" w:cs="宋体"/>
          <w:b/>
          <w:bCs/>
        </w:rPr>
        <w:t>命令：</w:t>
      </w:r>
      <w:r>
        <w:rPr>
          <w:b/>
          <w:bCs/>
        </w:rPr>
        <w:t>ipv6 mld snooping vlan &lt;</w:t>
      </w:r>
      <w:r>
        <w:rPr>
          <w:b/>
          <w:bCs/>
          <w:i/>
          <w:iCs/>
        </w:rPr>
        <w:t>vlan-id</w:t>
      </w:r>
      <w:r>
        <w:rPr>
          <w:b/>
          <w:bCs/>
        </w:rPr>
        <w:t>&gt; mrouter-port interface (&lt;</w:t>
      </w:r>
      <w:r>
        <w:rPr>
          <w:b/>
          <w:bCs/>
          <w:i/>
          <w:iCs/>
        </w:rPr>
        <w:t>ehternet</w:t>
      </w:r>
      <w:r>
        <w:rPr>
          <w:b/>
          <w:bCs/>
        </w:rPr>
        <w:t>&gt;|&lt;</w:t>
      </w:r>
      <w:r>
        <w:rPr>
          <w:b/>
          <w:bCs/>
          <w:i/>
          <w:iCs/>
        </w:rPr>
        <w:t>port-channel</w:t>
      </w:r>
      <w:r>
        <w:rPr>
          <w:b/>
          <w:bCs/>
        </w:rPr>
        <w:t>&gt;)&lt;</w:t>
      </w:r>
      <w:r>
        <w:rPr>
          <w:b/>
          <w:bCs/>
          <w:i/>
          <w:iCs/>
        </w:rPr>
        <w:t>ifname</w:t>
      </w:r>
      <w:r>
        <w:rPr>
          <w:b/>
          <w:bCs/>
        </w:rPr>
        <w:t>&gt;</w:t>
      </w:r>
    </w:p>
    <w:p>
      <w:pPr>
        <w:autoSpaceDE w:val="0"/>
        <w:autoSpaceDN w:val="0"/>
        <w:adjustRightInd w:val="0"/>
        <w:ind w:firstLine="1343" w:firstLineChars="637"/>
        <w:rPr>
          <w:b/>
          <w:bCs/>
        </w:rPr>
      </w:pPr>
      <w:r>
        <w:rPr>
          <w:b/>
          <w:bCs/>
        </w:rPr>
        <w:t>no ipv6 mld snooping vlan &lt;</w:t>
      </w:r>
      <w:r>
        <w:rPr>
          <w:b/>
          <w:bCs/>
          <w:i/>
          <w:iCs/>
        </w:rPr>
        <w:t>vlan-id</w:t>
      </w:r>
      <w:r>
        <w:rPr>
          <w:b/>
          <w:bCs/>
        </w:rPr>
        <w:t>&gt; mrouter-port interface  (&lt;</w:t>
      </w:r>
      <w:r>
        <w:rPr>
          <w:b/>
          <w:bCs/>
          <w:i/>
          <w:iCs/>
        </w:rPr>
        <w:t>ehternet</w:t>
      </w:r>
      <w:r>
        <w:rPr>
          <w:b/>
          <w:bCs/>
        </w:rPr>
        <w:t>&gt;|&lt;</w:t>
      </w:r>
      <w:r>
        <w:rPr>
          <w:b/>
          <w:bCs/>
          <w:i/>
          <w:iCs/>
        </w:rPr>
        <w:t>port-channel</w:t>
      </w:r>
      <w:r>
        <w:rPr>
          <w:b/>
          <w:bCs/>
        </w:rPr>
        <w:t>&gt;)&lt;</w:t>
      </w:r>
      <w:r>
        <w:rPr>
          <w:b/>
          <w:bCs/>
          <w:i/>
          <w:iCs/>
        </w:rPr>
        <w:t>ifname</w:t>
      </w:r>
      <w:r>
        <w:rPr>
          <w:b/>
          <w:bCs/>
        </w:rPr>
        <w:t>&gt;</w:t>
      </w:r>
    </w:p>
    <w:p>
      <w:r>
        <w:rPr>
          <w:rFonts w:hint="eastAsia" w:cs="宋体"/>
          <w:b/>
          <w:bCs/>
        </w:rPr>
        <w:t>功能：</w:t>
      </w:r>
      <w:r>
        <w:rPr>
          <w:rFonts w:hint="eastAsia" w:cs="宋体"/>
        </w:rPr>
        <w:t>设置VLAN的静态</w:t>
      </w:r>
      <w:r>
        <w:t>mrouter</w:t>
      </w:r>
      <w:r>
        <w:rPr>
          <w:rFonts w:hint="eastAsia" w:cs="宋体"/>
        </w:rPr>
        <w:t>端口。</w:t>
      </w:r>
      <w:r>
        <w:t>no</w:t>
      </w:r>
      <w:r>
        <w:rPr>
          <w:rFonts w:hint="eastAsia" w:cs="宋体"/>
        </w:rPr>
        <w:t>操作取消设置。</w:t>
      </w:r>
    </w:p>
    <w:p>
      <w:r>
        <w:rPr>
          <w:rFonts w:hint="eastAsia" w:cs="宋体"/>
          <w:b/>
          <w:bCs/>
        </w:rPr>
        <w:t>参数</w:t>
      </w:r>
      <w:r>
        <w:rPr>
          <w:b/>
          <w:bCs/>
        </w:rPr>
        <w:t>：</w:t>
      </w:r>
      <w:r>
        <w:rPr>
          <w:b/>
          <w:bCs/>
          <w:i/>
          <w:iCs/>
        </w:rPr>
        <w:t>vlan-id</w:t>
      </w:r>
      <w:r>
        <w:t xml:space="preserve">: </w:t>
      </w:r>
      <w:r>
        <w:rPr>
          <w:rFonts w:hint="eastAsia" w:cs="宋体"/>
        </w:rPr>
        <w:t xml:space="preserve">VLAN </w:t>
      </w:r>
      <w:r>
        <w:rPr>
          <w:rFonts w:hint="eastAsia"/>
        </w:rPr>
        <w:t>ID</w:t>
      </w:r>
      <w:r>
        <w:t xml:space="preserve"> 取值范围&lt;1-4094&gt;</w:t>
      </w:r>
    </w:p>
    <w:p>
      <w:r>
        <w:t xml:space="preserve">      </w:t>
      </w:r>
      <w:r>
        <w:rPr>
          <w:b/>
          <w:bCs/>
          <w:i/>
          <w:iCs/>
        </w:rPr>
        <w:t>ehternet</w:t>
      </w:r>
      <w:r>
        <w:t>：以太网端口名</w:t>
      </w:r>
    </w:p>
    <w:p>
      <w:r>
        <w:t xml:space="preserve">      </w:t>
      </w:r>
      <w:r>
        <w:rPr>
          <w:b/>
          <w:bCs/>
          <w:i/>
          <w:iCs/>
        </w:rPr>
        <w:t>ifname</w:t>
      </w:r>
      <w:r>
        <w:t>：接口名</w:t>
      </w:r>
    </w:p>
    <w:p>
      <w:r>
        <w:t xml:space="preserve">      </w:t>
      </w:r>
      <w:r>
        <w:rPr>
          <w:b/>
          <w:bCs/>
          <w:i/>
          <w:iCs/>
        </w:rPr>
        <w:t>port-channel</w:t>
      </w:r>
      <w:r>
        <w:rPr>
          <w:b/>
          <w:bCs/>
        </w:rPr>
        <w:t xml:space="preserve">: </w:t>
      </w:r>
      <w:r>
        <w:rPr>
          <w:bCs/>
        </w:rPr>
        <w:t>端口汇聚</w:t>
      </w:r>
    </w:p>
    <w:p>
      <w:r>
        <w:rPr>
          <w:b/>
          <w:bCs/>
        </w:rPr>
        <w:t>命令模式：</w:t>
      </w:r>
      <w:r>
        <w:t>全局配置模式</w:t>
      </w:r>
    </w:p>
    <w:p>
      <w:r>
        <w:rPr>
          <w:b/>
          <w:bCs/>
        </w:rPr>
        <w:t>缺省情况：</w:t>
      </w:r>
      <w:r>
        <w:rPr>
          <w:rFonts w:hint="eastAsia" w:cs="宋体"/>
        </w:rPr>
        <w:t>VLAN</w:t>
      </w:r>
      <w:r>
        <w:t>缺省没有静态mrouter端口</w:t>
      </w:r>
      <w:r>
        <w:rPr>
          <w:rFonts w:hint="eastAsia"/>
        </w:rPr>
        <w:t>。</w:t>
      </w:r>
    </w:p>
    <w:p>
      <w:r>
        <w:rPr>
          <w:b/>
          <w:bCs/>
        </w:rPr>
        <w:t>使用指南</w:t>
      </w:r>
      <w:r>
        <w:rPr>
          <w:rFonts w:hint="eastAsia"/>
          <w:b/>
        </w:rPr>
        <w:t>：</w:t>
      </w:r>
      <w:r>
        <w:t>当一个端口同时成为静态mrouter端口和动态mrouter端口时，以静态mrouter端口为准。删除静态mrouter端口只能通过no操作进行。</w:t>
      </w:r>
    </w:p>
    <w:p>
      <w:r>
        <w:rPr>
          <w:b/>
          <w:bCs/>
        </w:rPr>
        <w:t>举例：</w:t>
      </w:r>
      <w:r>
        <w:t>Switch(config)#ipv6 mld snooping vlan 2 mrouter-port interface ethernet1/0/13</w:t>
      </w:r>
    </w:p>
    <w:p>
      <w:pPr>
        <w:pStyle w:val="6"/>
      </w:pPr>
      <w:bookmarkStart w:id="10184" w:name="_Toc437332804"/>
      <w:bookmarkStart w:id="10185" w:name="_Toc259549100"/>
      <w:bookmarkStart w:id="10186" w:name="_Toc237332619"/>
      <w:bookmarkStart w:id="10187" w:name="_Toc259549749"/>
      <w:bookmarkStart w:id="10188" w:name="_Toc235416681"/>
      <w:bookmarkStart w:id="10189" w:name="_Toc259549275"/>
      <w:r>
        <w:t>ipv6 mld snooping vlan mrouter-port learnpim6</w:t>
      </w:r>
      <w:bookmarkEnd w:id="10184"/>
    </w:p>
    <w:p>
      <w:pPr>
        <w:rPr>
          <w:b/>
        </w:rPr>
      </w:pPr>
      <w:r>
        <w:rPr>
          <w:b/>
        </w:rPr>
        <w:t>命令：ipv6 mld snooping vlan &lt;</w:t>
      </w:r>
      <w:r>
        <w:rPr>
          <w:b/>
          <w:i/>
        </w:rPr>
        <w:t>vlan-id</w:t>
      </w:r>
      <w:r>
        <w:rPr>
          <w:b/>
        </w:rPr>
        <w:t xml:space="preserve">&gt; mrouter-port learnpim6 </w:t>
      </w:r>
    </w:p>
    <w:p>
      <w:pPr>
        <w:ind w:firstLine="620" w:firstLineChars="294"/>
        <w:rPr>
          <w:b/>
        </w:rPr>
      </w:pPr>
      <w:r>
        <w:rPr>
          <w:b/>
        </w:rPr>
        <w:t>no ipv6 mld snooping vlan &lt;</w:t>
      </w:r>
      <w:r>
        <w:rPr>
          <w:b/>
          <w:i/>
        </w:rPr>
        <w:t>vlan-id</w:t>
      </w:r>
      <w:r>
        <w:rPr>
          <w:b/>
        </w:rPr>
        <w:t xml:space="preserve">&gt; mrouter-port learnpim6 </w:t>
      </w:r>
    </w:p>
    <w:p>
      <w:r>
        <w:rPr>
          <w:b/>
        </w:rPr>
        <w:t>功能：</w:t>
      </w:r>
      <w:r>
        <w:t>打开指定</w:t>
      </w:r>
      <w:r>
        <w:rPr>
          <w:rFonts w:hint="eastAsia"/>
        </w:rPr>
        <w:t>VLAN</w:t>
      </w:r>
      <w:r>
        <w:t>根据pimv6报文学习mrouter-port的功能；本命令的no操作为关闭指定</w:t>
      </w:r>
      <w:r>
        <w:rPr>
          <w:rFonts w:hint="eastAsia"/>
        </w:rPr>
        <w:t>VLAN</w:t>
      </w:r>
      <w:r>
        <w:t xml:space="preserve">根据pimv6报文学习mrouter-port的功能。 </w:t>
      </w:r>
    </w:p>
    <w:p>
      <w:r>
        <w:rPr>
          <w:b/>
        </w:rPr>
        <w:t>参数：</w:t>
      </w:r>
      <w:r>
        <w:t>&lt;</w:t>
      </w:r>
      <w:r>
        <w:rPr>
          <w:i/>
        </w:rPr>
        <w:t>vlan-id</w:t>
      </w:r>
      <w:r>
        <w:t>&gt;为指定的VLAN的</w:t>
      </w:r>
      <w:r>
        <w:rPr>
          <w:rFonts w:hint="eastAsia"/>
        </w:rPr>
        <w:t>ID</w:t>
      </w:r>
      <w:r>
        <w:t xml:space="preserve">号，取值范围&lt;1-4094&gt;。 </w:t>
      </w:r>
    </w:p>
    <w:p>
      <w:r>
        <w:rPr>
          <w:b/>
        </w:rPr>
        <w:t>命令模式：</w:t>
      </w:r>
      <w:r>
        <w:t xml:space="preserve">全局配置模式 </w:t>
      </w:r>
    </w:p>
    <w:p>
      <w:r>
        <w:rPr>
          <w:b/>
        </w:rPr>
        <w:t>缺省情况：</w:t>
      </w:r>
      <w:r>
        <w:t>默认开启该功能</w:t>
      </w:r>
      <w:r>
        <w:rPr>
          <w:rFonts w:hint="eastAsia"/>
        </w:rPr>
        <w:t>。</w:t>
      </w:r>
    </w:p>
    <w:p>
      <w:r>
        <w:rPr>
          <w:b/>
        </w:rPr>
        <w:t>使用指南：</w:t>
      </w:r>
      <w:r>
        <w:t>打开指定</w:t>
      </w:r>
      <w:r>
        <w:rPr>
          <w:rFonts w:hint="eastAsia"/>
        </w:rPr>
        <w:t>VLAN</w:t>
      </w:r>
      <w:r>
        <w:t xml:space="preserve">根据pimv6报文学习mrouter-port的功能后，当端口收到pimv6协议报文后，会把该端口设置为mrouter端口，达到自动学习mrouter端口的目的。 </w:t>
      </w:r>
    </w:p>
    <w:p>
      <w:r>
        <w:rPr>
          <w:b/>
        </w:rPr>
        <w:t>举例：</w:t>
      </w:r>
      <w:r>
        <w:t>关闭vlan 100根据pimv6报文学习mrouter-port的功能</w:t>
      </w:r>
      <w:r>
        <w:rPr>
          <w:rFonts w:hint="eastAsia"/>
        </w:rPr>
        <w:t>。</w:t>
      </w:r>
      <w:r>
        <w:t xml:space="preserve"> </w:t>
      </w:r>
    </w:p>
    <w:p>
      <w:r>
        <w:t>Swit</w:t>
      </w:r>
      <w:r>
        <w:rPr>
          <w:rFonts w:hint="eastAsia"/>
        </w:rPr>
        <w:t>c</w:t>
      </w:r>
      <w:r>
        <w:t>h(config)#no ipv6 mld snooping vlan 100 mrouter-port learnpim6</w:t>
      </w:r>
    </w:p>
    <w:p>
      <w:pPr>
        <w:pStyle w:val="6"/>
      </w:pPr>
      <w:bookmarkStart w:id="10190" w:name="_Toc437332805"/>
      <w:r>
        <w:t>ipv6 mld snooping vlan mrpt</w:t>
      </w:r>
      <w:bookmarkEnd w:id="10185"/>
      <w:bookmarkEnd w:id="10186"/>
      <w:bookmarkEnd w:id="10187"/>
      <w:bookmarkEnd w:id="10188"/>
      <w:bookmarkEnd w:id="10189"/>
      <w:bookmarkEnd w:id="10190"/>
    </w:p>
    <w:p>
      <w:pPr>
        <w:rPr>
          <w:b/>
          <w:bCs/>
        </w:rPr>
      </w:pPr>
      <w:r>
        <w:rPr>
          <w:rFonts w:hint="eastAsia" w:cs="宋体"/>
          <w:b/>
          <w:bCs/>
        </w:rPr>
        <w:t>命令：</w:t>
      </w:r>
      <w:r>
        <w:rPr>
          <w:b/>
          <w:bCs/>
        </w:rPr>
        <w:t>ipv6 mld snooping vlan &lt;</w:t>
      </w:r>
      <w:r>
        <w:rPr>
          <w:b/>
          <w:bCs/>
          <w:i/>
          <w:iCs/>
        </w:rPr>
        <w:t>vlan-id</w:t>
      </w:r>
      <w:r>
        <w:rPr>
          <w:b/>
          <w:bCs/>
        </w:rPr>
        <w:t>&gt; mrpt &lt;</w:t>
      </w:r>
      <w:r>
        <w:rPr>
          <w:b/>
          <w:bCs/>
          <w:i/>
          <w:iCs/>
        </w:rPr>
        <w:t>value</w:t>
      </w:r>
      <w:r>
        <w:rPr>
          <w:b/>
          <w:bCs/>
        </w:rPr>
        <w:t>&gt;</w:t>
      </w:r>
    </w:p>
    <w:p>
      <w:pPr>
        <w:autoSpaceDE w:val="0"/>
        <w:autoSpaceDN w:val="0"/>
        <w:adjustRightInd w:val="0"/>
        <w:ind w:firstLine="620" w:firstLineChars="294"/>
        <w:rPr>
          <w:b/>
          <w:bCs/>
        </w:rPr>
      </w:pPr>
      <w:r>
        <w:rPr>
          <w:b/>
          <w:bCs/>
        </w:rPr>
        <w:t>no ipv6 mld snooping vlan &lt;</w:t>
      </w:r>
      <w:r>
        <w:rPr>
          <w:b/>
          <w:bCs/>
          <w:i/>
          <w:iCs/>
        </w:rPr>
        <w:t>vlan-id</w:t>
      </w:r>
      <w:r>
        <w:rPr>
          <w:b/>
          <w:bCs/>
        </w:rPr>
        <w:t>&gt; mrpt</w:t>
      </w:r>
    </w:p>
    <w:p>
      <w:r>
        <w:rPr>
          <w:rFonts w:hint="eastAsia" w:cs="宋体"/>
          <w:b/>
          <w:bCs/>
        </w:rPr>
        <w:t>功能：</w:t>
      </w:r>
      <w:r>
        <w:rPr>
          <w:rFonts w:hint="eastAsia" w:cs="宋体"/>
        </w:rPr>
        <w:t>设置</w:t>
      </w:r>
      <w:r>
        <w:t>mrouter</w:t>
      </w:r>
      <w:r>
        <w:rPr>
          <w:rFonts w:hint="eastAsia" w:cs="宋体"/>
        </w:rPr>
        <w:t>端口的生存时间。</w:t>
      </w:r>
    </w:p>
    <w:p>
      <w:r>
        <w:rPr>
          <w:rFonts w:hint="eastAsia" w:cs="宋体"/>
          <w:b/>
          <w:bCs/>
        </w:rPr>
        <w:t>参数</w:t>
      </w:r>
      <w:r>
        <w:rPr>
          <w:b/>
          <w:bCs/>
        </w:rPr>
        <w:t>：</w:t>
      </w:r>
      <w:r>
        <w:rPr>
          <w:b/>
          <w:bCs/>
          <w:i/>
          <w:iCs/>
        </w:rPr>
        <w:t>vlan-id</w:t>
      </w:r>
      <w:r>
        <w:t xml:space="preserve">: </w:t>
      </w:r>
      <w:r>
        <w:rPr>
          <w:rFonts w:hint="eastAsia" w:cs="宋体"/>
        </w:rPr>
        <w:t xml:space="preserve">VLAN </w:t>
      </w:r>
      <w:r>
        <w:rPr>
          <w:rFonts w:hint="eastAsia"/>
        </w:rPr>
        <w:t>ID</w:t>
      </w:r>
      <w:r>
        <w:t xml:space="preserve"> 取值范围&lt;1-4094&gt;</w:t>
      </w:r>
    </w:p>
    <w:p>
      <w:r>
        <w:t xml:space="preserve">      </w:t>
      </w:r>
      <w:r>
        <w:rPr>
          <w:b/>
          <w:bCs/>
          <w:i/>
          <w:iCs/>
        </w:rPr>
        <w:t>value</w:t>
      </w:r>
      <w:r>
        <w:t>：mrouter 端口生存时间，取值范围&lt;1-65535&gt;秒</w:t>
      </w:r>
    </w:p>
    <w:p>
      <w:r>
        <w:rPr>
          <w:b/>
          <w:bCs/>
        </w:rPr>
        <w:t>命令模式：</w:t>
      </w:r>
      <w:r>
        <w:t>全局配置模式</w:t>
      </w:r>
    </w:p>
    <w:p>
      <w:r>
        <w:rPr>
          <w:b/>
          <w:bCs/>
        </w:rPr>
        <w:t>缺省情况：</w:t>
      </w:r>
      <w:r>
        <w:t>255s</w:t>
      </w:r>
      <w:r>
        <w:rPr>
          <w:rFonts w:hint="eastAsia"/>
        </w:rPr>
        <w:t>。</w:t>
      </w:r>
      <w:r>
        <w:t xml:space="preserve"> </w:t>
      </w:r>
    </w:p>
    <w:p>
      <w:r>
        <w:rPr>
          <w:b/>
          <w:bCs/>
        </w:rPr>
        <w:t>使用指南：</w:t>
      </w:r>
      <w:r>
        <w:t>这个设置对动态mrouter端口有效，对静态mrouter端口无效。使用这个命令的前提是该</w:t>
      </w:r>
      <w:r>
        <w:rPr>
          <w:rFonts w:hint="eastAsia" w:cs="宋体"/>
        </w:rPr>
        <w:t>VLAN</w:t>
      </w:r>
      <w:r>
        <w:t>的MLD Snooping功能打开</w:t>
      </w:r>
      <w:r>
        <w:rPr>
          <w:rFonts w:hint="eastAsia"/>
        </w:rPr>
        <w:t>。</w:t>
      </w:r>
    </w:p>
    <w:p>
      <w:r>
        <w:rPr>
          <w:b/>
          <w:bCs/>
        </w:rPr>
        <w:t>举例：</w:t>
      </w:r>
      <w:r>
        <w:t xml:space="preserve">Switch(config)#ipv6 mld snooping vlan 2 mrpt 100                            </w:t>
      </w:r>
    </w:p>
    <w:p>
      <w:pPr>
        <w:pStyle w:val="6"/>
      </w:pPr>
      <w:bookmarkStart w:id="10191" w:name="_Toc237332620"/>
      <w:bookmarkStart w:id="10192" w:name="_Toc235416682"/>
      <w:bookmarkStart w:id="10193" w:name="_Toc259549750"/>
      <w:bookmarkStart w:id="10194" w:name="_Toc259549101"/>
      <w:bookmarkStart w:id="10195" w:name="_Toc259549276"/>
      <w:bookmarkStart w:id="10196" w:name="_Toc437332806"/>
      <w:r>
        <w:t>ipv6 mld snooping vlan query-interval</w:t>
      </w:r>
      <w:bookmarkEnd w:id="10191"/>
      <w:bookmarkEnd w:id="10192"/>
      <w:bookmarkEnd w:id="10193"/>
      <w:bookmarkEnd w:id="10194"/>
      <w:bookmarkEnd w:id="10195"/>
      <w:bookmarkEnd w:id="10196"/>
    </w:p>
    <w:p>
      <w:pPr>
        <w:rPr>
          <w:b/>
          <w:bCs/>
        </w:rPr>
      </w:pPr>
      <w:r>
        <w:rPr>
          <w:rFonts w:hint="eastAsia" w:cs="宋体"/>
          <w:b/>
          <w:bCs/>
        </w:rPr>
        <w:t>命令：</w:t>
      </w:r>
      <w:r>
        <w:rPr>
          <w:b/>
          <w:bCs/>
        </w:rPr>
        <w:t>ipv6 mld snooping vlan &lt;</w:t>
      </w:r>
      <w:r>
        <w:rPr>
          <w:b/>
          <w:bCs/>
          <w:i/>
          <w:iCs/>
        </w:rPr>
        <w:t>vlan-id</w:t>
      </w:r>
      <w:r>
        <w:rPr>
          <w:b/>
          <w:bCs/>
        </w:rPr>
        <w:t>&gt; query-interval &lt;</w:t>
      </w:r>
      <w:r>
        <w:rPr>
          <w:b/>
          <w:bCs/>
          <w:i/>
          <w:iCs/>
        </w:rPr>
        <w:t>value</w:t>
      </w:r>
      <w:r>
        <w:rPr>
          <w:b/>
          <w:bCs/>
        </w:rPr>
        <w:t>&gt;</w:t>
      </w:r>
    </w:p>
    <w:p>
      <w:pPr>
        <w:autoSpaceDE w:val="0"/>
        <w:autoSpaceDN w:val="0"/>
        <w:adjustRightInd w:val="0"/>
        <w:ind w:firstLine="620" w:firstLineChars="294"/>
        <w:rPr>
          <w:b/>
          <w:bCs/>
        </w:rPr>
      </w:pPr>
      <w:r>
        <w:rPr>
          <w:b/>
          <w:bCs/>
        </w:rPr>
        <w:t>no ipv6 mld snooping vlan &lt;</w:t>
      </w:r>
      <w:r>
        <w:rPr>
          <w:b/>
          <w:bCs/>
          <w:i/>
          <w:iCs/>
        </w:rPr>
        <w:t>vlan-id</w:t>
      </w:r>
      <w:r>
        <w:rPr>
          <w:b/>
          <w:bCs/>
        </w:rPr>
        <w:t>&gt; query-interval</w:t>
      </w:r>
    </w:p>
    <w:p>
      <w:r>
        <w:rPr>
          <w:rFonts w:hint="eastAsia" w:cs="宋体"/>
          <w:b/>
          <w:bCs/>
        </w:rPr>
        <w:t>功能：</w:t>
      </w:r>
      <w:r>
        <w:rPr>
          <w:rFonts w:hint="eastAsia" w:cs="宋体"/>
        </w:rPr>
        <w:t>设置查询间隔。</w:t>
      </w:r>
    </w:p>
    <w:p>
      <w:r>
        <w:rPr>
          <w:rFonts w:hint="eastAsia" w:cs="宋体"/>
          <w:b/>
          <w:bCs/>
        </w:rPr>
        <w:t>参数：</w:t>
      </w:r>
      <w:r>
        <w:rPr>
          <w:b/>
          <w:bCs/>
          <w:i/>
          <w:iCs/>
        </w:rPr>
        <w:t>vlan-id</w:t>
      </w:r>
      <w:r>
        <w:rPr>
          <w:b/>
        </w:rPr>
        <w:t>:</w:t>
      </w:r>
      <w:r>
        <w:t xml:space="preserve"> </w:t>
      </w:r>
      <w:r>
        <w:rPr>
          <w:rFonts w:hint="eastAsia" w:cs="宋体"/>
        </w:rPr>
        <w:t xml:space="preserve">VLAN </w:t>
      </w:r>
      <w:r>
        <w:rPr>
          <w:rFonts w:hint="eastAsia"/>
        </w:rPr>
        <w:t>ID</w:t>
      </w:r>
      <w:r>
        <w:t xml:space="preserve"> </w:t>
      </w:r>
      <w:r>
        <w:rPr>
          <w:rFonts w:hint="eastAsia" w:cs="宋体"/>
        </w:rPr>
        <w:t>取值范围</w:t>
      </w:r>
      <w:r>
        <w:t>&lt;1-4094&gt;</w:t>
      </w:r>
    </w:p>
    <w:p>
      <w:r>
        <w:t xml:space="preserve">     </w:t>
      </w:r>
      <w:r>
        <w:rPr>
          <w:b/>
          <w:bCs/>
          <w:i/>
          <w:iCs/>
        </w:rPr>
        <w:t xml:space="preserve"> value</w:t>
      </w:r>
      <w:r>
        <w:rPr>
          <w:rFonts w:hint="eastAsia" w:cs="宋体"/>
        </w:rPr>
        <w:t>：查询间隔，取值范围</w:t>
      </w:r>
      <w:r>
        <w:t>&lt;1-65535&gt;</w:t>
      </w:r>
      <w:r>
        <w:rPr>
          <w:rFonts w:hint="eastAsia" w:cs="宋体"/>
        </w:rPr>
        <w:t>秒</w:t>
      </w:r>
    </w:p>
    <w:p>
      <w:r>
        <w:rPr>
          <w:rFonts w:hint="eastAsia" w:cs="宋体"/>
          <w:b/>
          <w:bCs/>
        </w:rPr>
        <w:t>命令模式：</w:t>
      </w:r>
      <w:r>
        <w:rPr>
          <w:rFonts w:hint="eastAsia" w:cs="宋体"/>
        </w:rPr>
        <w:t>全局配置模式</w:t>
      </w:r>
    </w:p>
    <w:p>
      <w:r>
        <w:rPr>
          <w:rFonts w:hint="eastAsia" w:cs="宋体"/>
          <w:b/>
          <w:bCs/>
        </w:rPr>
        <w:t>缺省情况：</w:t>
      </w:r>
      <w:r>
        <w:t>125s</w:t>
      </w:r>
      <w:r>
        <w:rPr>
          <w:rFonts w:hint="eastAsia"/>
        </w:rPr>
        <w:t>。</w:t>
      </w:r>
    </w:p>
    <w:p>
      <w:pPr>
        <w:rPr>
          <w:b/>
          <w:bCs/>
        </w:rPr>
      </w:pPr>
      <w:r>
        <w:rPr>
          <w:rFonts w:hint="eastAsia" w:cs="宋体"/>
          <w:b/>
          <w:bCs/>
        </w:rPr>
        <w:t>使用指南：</w:t>
      </w:r>
      <w:r>
        <w:rPr>
          <w:rFonts w:hint="eastAsia" w:cs="宋体"/>
        </w:rPr>
        <w:t>推荐使用默认值，如果三层</w:t>
      </w:r>
      <w:r>
        <w:t>MLD</w:t>
      </w:r>
      <w:r>
        <w:rPr>
          <w:rFonts w:hint="eastAsia" w:cs="宋体"/>
        </w:rPr>
        <w:t>在运行，请尽量保证此配置与</w:t>
      </w:r>
      <w:r>
        <w:t>MLD</w:t>
      </w:r>
      <w:r>
        <w:rPr>
          <w:rFonts w:hint="eastAsia" w:cs="宋体"/>
        </w:rPr>
        <w:t>的配置一致。</w:t>
      </w:r>
    </w:p>
    <w:p>
      <w:pPr>
        <w:rPr>
          <w:b/>
          <w:bCs/>
        </w:rPr>
      </w:pPr>
      <w:r>
        <w:rPr>
          <w:rFonts w:hint="eastAsia" w:cs="宋体"/>
          <w:b/>
          <w:bCs/>
        </w:rPr>
        <w:t>举例：</w:t>
      </w:r>
    </w:p>
    <w:p>
      <w:r>
        <w:t xml:space="preserve">Switch(config)#ipv6 mld snooping vlan 2 query-interval 130                   </w:t>
      </w:r>
    </w:p>
    <w:p>
      <w:pPr>
        <w:pStyle w:val="6"/>
      </w:pPr>
      <w:bookmarkStart w:id="10197" w:name="_Toc237332621"/>
      <w:bookmarkStart w:id="10198" w:name="_Toc259549102"/>
      <w:bookmarkStart w:id="10199" w:name="_Toc259549277"/>
      <w:bookmarkStart w:id="10200" w:name="_Toc235416683"/>
      <w:bookmarkStart w:id="10201" w:name="_Toc259549751"/>
      <w:bookmarkStart w:id="10202" w:name="_Toc437332807"/>
      <w:r>
        <w:t>ipv6 mld snooping vlan query-mrsp</w:t>
      </w:r>
      <w:bookmarkEnd w:id="10197"/>
      <w:bookmarkEnd w:id="10198"/>
      <w:bookmarkEnd w:id="10199"/>
      <w:bookmarkEnd w:id="10200"/>
      <w:bookmarkEnd w:id="10201"/>
      <w:bookmarkEnd w:id="10202"/>
    </w:p>
    <w:p>
      <w:pPr>
        <w:rPr>
          <w:b/>
          <w:bCs/>
        </w:rPr>
      </w:pPr>
      <w:r>
        <w:rPr>
          <w:rFonts w:hint="eastAsia" w:cs="宋体"/>
          <w:b/>
          <w:bCs/>
        </w:rPr>
        <w:t>命令：</w:t>
      </w:r>
      <w:r>
        <w:rPr>
          <w:b/>
          <w:bCs/>
        </w:rPr>
        <w:t>ipv6 mld snooping vlan &lt;</w:t>
      </w:r>
      <w:r>
        <w:rPr>
          <w:b/>
          <w:bCs/>
          <w:i/>
          <w:iCs/>
        </w:rPr>
        <w:t>vlan-id</w:t>
      </w:r>
      <w:r>
        <w:rPr>
          <w:b/>
          <w:bCs/>
        </w:rPr>
        <w:t>&gt; query-mrsp &lt;</w:t>
      </w:r>
      <w:r>
        <w:rPr>
          <w:b/>
          <w:bCs/>
          <w:i/>
          <w:iCs/>
        </w:rPr>
        <w:t>value</w:t>
      </w:r>
      <w:r>
        <w:rPr>
          <w:b/>
          <w:bCs/>
        </w:rPr>
        <w:t>&gt;</w:t>
      </w:r>
    </w:p>
    <w:p>
      <w:pPr>
        <w:rPr>
          <w:b/>
          <w:bCs/>
        </w:rPr>
      </w:pPr>
      <w:r>
        <w:rPr>
          <w:b/>
          <w:bCs/>
        </w:rPr>
        <w:t xml:space="preserve">      no ipv6 mld snooping vlan &lt;</w:t>
      </w:r>
      <w:r>
        <w:rPr>
          <w:b/>
          <w:bCs/>
          <w:i/>
          <w:iCs/>
        </w:rPr>
        <w:t>vlan-id</w:t>
      </w:r>
      <w:r>
        <w:rPr>
          <w:b/>
          <w:bCs/>
        </w:rPr>
        <w:t>&gt; query-mrsp</w:t>
      </w:r>
    </w:p>
    <w:p>
      <w:r>
        <w:rPr>
          <w:rFonts w:hint="eastAsia" w:cs="宋体"/>
          <w:b/>
          <w:bCs/>
        </w:rPr>
        <w:t>功能：</w:t>
      </w:r>
      <w:r>
        <w:rPr>
          <w:rFonts w:hint="eastAsia" w:cs="宋体"/>
        </w:rPr>
        <w:t>设置查询的最大响应时间，</w:t>
      </w:r>
      <w:r>
        <w:t>no</w:t>
      </w:r>
      <w:r>
        <w:rPr>
          <w:rFonts w:hint="eastAsia" w:cs="宋体"/>
        </w:rPr>
        <w:t>操作恢复默认值。</w:t>
      </w:r>
    </w:p>
    <w:p>
      <w:r>
        <w:rPr>
          <w:rFonts w:hint="eastAsia" w:cs="宋体"/>
          <w:b/>
          <w:bCs/>
        </w:rPr>
        <w:t>参数：</w:t>
      </w:r>
      <w:r>
        <w:rPr>
          <w:b/>
          <w:bCs/>
          <w:i/>
          <w:iCs/>
        </w:rPr>
        <w:t>vlan-id</w:t>
      </w:r>
      <w:r>
        <w:rPr>
          <w:b/>
        </w:rPr>
        <w:t>:</w:t>
      </w:r>
      <w:r>
        <w:t xml:space="preserve"> </w:t>
      </w:r>
      <w:r>
        <w:rPr>
          <w:rFonts w:hint="eastAsia" w:cs="宋体"/>
        </w:rPr>
        <w:t xml:space="preserve">VLAN </w:t>
      </w:r>
      <w:r>
        <w:rPr>
          <w:rFonts w:hint="eastAsia"/>
        </w:rPr>
        <w:t>ID</w:t>
      </w:r>
      <w:r>
        <w:t xml:space="preserve"> </w:t>
      </w:r>
      <w:r>
        <w:rPr>
          <w:rFonts w:hint="eastAsia" w:cs="宋体"/>
        </w:rPr>
        <w:t>取值范围</w:t>
      </w:r>
      <w:r>
        <w:t>&lt;1-4094&gt;</w:t>
      </w:r>
    </w:p>
    <w:p>
      <w:r>
        <w:t xml:space="preserve">      </w:t>
      </w:r>
      <w:r>
        <w:rPr>
          <w:b/>
          <w:bCs/>
          <w:i/>
          <w:iCs/>
        </w:rPr>
        <w:t>value</w:t>
      </w:r>
      <w:r>
        <w:rPr>
          <w:rFonts w:hint="eastAsia" w:cs="宋体"/>
        </w:rPr>
        <w:t>：取值范围</w:t>
      </w:r>
      <w:r>
        <w:t>&lt;1-25&gt;</w:t>
      </w:r>
      <w:r>
        <w:rPr>
          <w:rFonts w:hint="eastAsia" w:cs="宋体"/>
        </w:rPr>
        <w:t>秒</w:t>
      </w:r>
    </w:p>
    <w:p>
      <w:r>
        <w:rPr>
          <w:rFonts w:hint="eastAsia" w:cs="宋体"/>
          <w:b/>
          <w:bCs/>
        </w:rPr>
        <w:t>命令模式：</w:t>
      </w:r>
      <w:r>
        <w:rPr>
          <w:rFonts w:hint="eastAsia" w:cs="宋体"/>
        </w:rPr>
        <w:t>全局配置模式</w:t>
      </w:r>
    </w:p>
    <w:p>
      <w:r>
        <w:rPr>
          <w:rFonts w:hint="eastAsia" w:cs="宋体"/>
          <w:b/>
          <w:bCs/>
        </w:rPr>
        <w:t>缺省情况：</w:t>
      </w:r>
      <w:r>
        <w:t>10s</w:t>
      </w:r>
      <w:r>
        <w:rPr>
          <w:rFonts w:hint="eastAsia"/>
        </w:rPr>
        <w:t>。</w:t>
      </w:r>
    </w:p>
    <w:p>
      <w:r>
        <w:rPr>
          <w:rFonts w:hint="eastAsia" w:cs="宋体"/>
          <w:b/>
          <w:bCs/>
        </w:rPr>
        <w:t>使用指南</w:t>
      </w:r>
      <w:r>
        <w:rPr>
          <w:rFonts w:hint="eastAsia" w:cs="宋体"/>
          <w:b/>
        </w:rPr>
        <w:t>：</w:t>
      </w:r>
      <w:r>
        <w:rPr>
          <w:rFonts w:hint="eastAsia" w:cs="宋体"/>
        </w:rPr>
        <w:t>推荐使用默认值，如果三层</w:t>
      </w:r>
      <w:r>
        <w:t>MLD</w:t>
      </w:r>
      <w:r>
        <w:rPr>
          <w:rFonts w:hint="eastAsia" w:cs="宋体"/>
        </w:rPr>
        <w:t>在运行，请尽量保证此配置与</w:t>
      </w:r>
      <w:r>
        <w:t>MLD</w:t>
      </w:r>
      <w:r>
        <w:rPr>
          <w:rFonts w:hint="eastAsia" w:cs="宋体"/>
        </w:rPr>
        <w:t>的配置一致。</w:t>
      </w:r>
    </w:p>
    <w:p>
      <w:pPr>
        <w:rPr>
          <w:b/>
          <w:bCs/>
        </w:rPr>
      </w:pPr>
      <w:r>
        <w:rPr>
          <w:rFonts w:hint="eastAsia" w:cs="宋体"/>
          <w:b/>
          <w:bCs/>
        </w:rPr>
        <w:t>举例：</w:t>
      </w:r>
    </w:p>
    <w:p>
      <w:r>
        <w:t xml:space="preserve">Switch(config)#ipv6 mld snooping vlan 2 query-mrsp 18                   </w:t>
      </w:r>
    </w:p>
    <w:p>
      <w:pPr>
        <w:pStyle w:val="6"/>
      </w:pPr>
      <w:bookmarkStart w:id="10203" w:name="_Toc237332622"/>
      <w:bookmarkStart w:id="10204" w:name="_Toc437332808"/>
      <w:bookmarkStart w:id="10205" w:name="_Toc235416684"/>
      <w:bookmarkStart w:id="10206" w:name="_Toc259549103"/>
      <w:bookmarkStart w:id="10207" w:name="_Toc259549752"/>
      <w:bookmarkStart w:id="10208" w:name="_Toc259549278"/>
      <w:r>
        <w:t>ipv6 mld snooping vlan query-robustness</w:t>
      </w:r>
      <w:bookmarkEnd w:id="10203"/>
      <w:bookmarkEnd w:id="10204"/>
      <w:bookmarkEnd w:id="10205"/>
      <w:bookmarkEnd w:id="10206"/>
      <w:bookmarkEnd w:id="10207"/>
      <w:bookmarkEnd w:id="10208"/>
    </w:p>
    <w:p>
      <w:pPr>
        <w:rPr>
          <w:b/>
          <w:bCs/>
        </w:rPr>
      </w:pPr>
      <w:r>
        <w:rPr>
          <w:rFonts w:hint="eastAsia" w:cs="宋体"/>
          <w:b/>
          <w:bCs/>
        </w:rPr>
        <w:t>命令：</w:t>
      </w:r>
      <w:r>
        <w:rPr>
          <w:b/>
          <w:bCs/>
        </w:rPr>
        <w:t>ipv6 mld snooping vlan &lt;vlan-id&gt; query-robustness &lt;</w:t>
      </w:r>
      <w:r>
        <w:rPr>
          <w:b/>
          <w:bCs/>
          <w:i/>
          <w:iCs/>
        </w:rPr>
        <w:t>value</w:t>
      </w:r>
      <w:r>
        <w:rPr>
          <w:b/>
          <w:bCs/>
        </w:rPr>
        <w:t>&gt;</w:t>
      </w:r>
    </w:p>
    <w:p>
      <w:pPr>
        <w:rPr>
          <w:b/>
          <w:bCs/>
        </w:rPr>
      </w:pPr>
      <w:r>
        <w:rPr>
          <w:b/>
          <w:bCs/>
        </w:rPr>
        <w:t xml:space="preserve">      no ipv6 mld snooping vlan &lt;vlan-id&gt; query-robustness</w:t>
      </w:r>
    </w:p>
    <w:p>
      <w:r>
        <w:rPr>
          <w:rFonts w:hint="eastAsia" w:cs="宋体"/>
          <w:b/>
          <w:bCs/>
        </w:rPr>
        <w:t>功能：</w:t>
      </w:r>
      <w:r>
        <w:rPr>
          <w:rFonts w:hint="eastAsia" w:cs="宋体"/>
        </w:rPr>
        <w:t>设置查询鲁棒值，</w:t>
      </w:r>
      <w:r>
        <w:t>no</w:t>
      </w:r>
      <w:r>
        <w:rPr>
          <w:rFonts w:hint="eastAsia" w:cs="宋体"/>
        </w:rPr>
        <w:t>操作恢复默认值。</w:t>
      </w:r>
    </w:p>
    <w:p>
      <w:r>
        <w:rPr>
          <w:rFonts w:hint="eastAsia" w:cs="宋体"/>
          <w:b/>
          <w:bCs/>
        </w:rPr>
        <w:t>参数：</w:t>
      </w:r>
      <w:r>
        <w:rPr>
          <w:b/>
          <w:bCs/>
          <w:i/>
          <w:iCs/>
        </w:rPr>
        <w:t>vlan-id</w:t>
      </w:r>
      <w:r>
        <w:rPr>
          <w:b/>
        </w:rPr>
        <w:t>:</w:t>
      </w:r>
      <w:r>
        <w:t xml:space="preserve"> </w:t>
      </w:r>
      <w:r>
        <w:rPr>
          <w:rFonts w:hint="eastAsia" w:cs="宋体"/>
        </w:rPr>
        <w:t xml:space="preserve">VLAN </w:t>
      </w:r>
      <w:r>
        <w:rPr>
          <w:rFonts w:hint="eastAsia"/>
        </w:rPr>
        <w:t>ID</w:t>
      </w:r>
      <w:r>
        <w:t xml:space="preserve"> </w:t>
      </w:r>
      <w:r>
        <w:rPr>
          <w:rFonts w:hint="eastAsia" w:cs="宋体"/>
        </w:rPr>
        <w:t>取值范围</w:t>
      </w:r>
      <w:r>
        <w:t>&lt;1-4094&gt;</w:t>
      </w:r>
    </w:p>
    <w:p>
      <w:r>
        <w:t xml:space="preserve">      </w:t>
      </w:r>
      <w:r>
        <w:rPr>
          <w:b/>
          <w:bCs/>
          <w:i/>
          <w:iCs/>
        </w:rPr>
        <w:t>value</w:t>
      </w:r>
      <w:r>
        <w:rPr>
          <w:rFonts w:hint="eastAsia" w:cs="宋体"/>
        </w:rPr>
        <w:t>：取值范围</w:t>
      </w:r>
      <w:r>
        <w:t>&lt;2-10&gt;</w:t>
      </w:r>
    </w:p>
    <w:p>
      <w:r>
        <w:rPr>
          <w:rFonts w:hint="eastAsia" w:cs="宋体"/>
          <w:b/>
          <w:bCs/>
        </w:rPr>
        <w:t>命令模式：</w:t>
      </w:r>
      <w:r>
        <w:rPr>
          <w:rFonts w:hint="eastAsia" w:cs="宋体"/>
        </w:rPr>
        <w:t>全局配置模式</w:t>
      </w:r>
    </w:p>
    <w:p>
      <w:r>
        <w:rPr>
          <w:rFonts w:hint="eastAsia" w:cs="宋体"/>
          <w:b/>
          <w:bCs/>
        </w:rPr>
        <w:t>缺省情况：</w:t>
      </w:r>
      <w:r>
        <w:t>2</w:t>
      </w:r>
      <w:r>
        <w:rPr>
          <w:rFonts w:hint="eastAsia"/>
        </w:rPr>
        <w:t>。</w:t>
      </w:r>
    </w:p>
    <w:p>
      <w:r>
        <w:rPr>
          <w:rFonts w:hint="eastAsia" w:cs="宋体"/>
          <w:b/>
          <w:bCs/>
        </w:rPr>
        <w:t>使用指南：</w:t>
      </w:r>
      <w:r>
        <w:rPr>
          <w:rFonts w:hint="eastAsia" w:cs="宋体"/>
        </w:rPr>
        <w:t>推荐使用默认值，如果三层</w:t>
      </w:r>
      <w:r>
        <w:t>MLD</w:t>
      </w:r>
      <w:r>
        <w:rPr>
          <w:rFonts w:hint="eastAsia" w:cs="宋体"/>
        </w:rPr>
        <w:t>在运行，请尽量保证此配置与</w:t>
      </w:r>
      <w:r>
        <w:t>MLD</w:t>
      </w:r>
      <w:r>
        <w:rPr>
          <w:rFonts w:hint="eastAsia" w:cs="宋体"/>
        </w:rPr>
        <w:t>的配置一致。</w:t>
      </w:r>
    </w:p>
    <w:p>
      <w:pPr>
        <w:rPr>
          <w:b/>
          <w:bCs/>
        </w:rPr>
      </w:pPr>
      <w:r>
        <w:rPr>
          <w:rFonts w:hint="eastAsia" w:cs="宋体"/>
          <w:b/>
          <w:bCs/>
        </w:rPr>
        <w:t>举例：</w:t>
      </w:r>
    </w:p>
    <w:p>
      <w:r>
        <w:t xml:space="preserve">Switch(config)#ipv6 mld snooping vlan 2 query-robustness 3                   </w:t>
      </w:r>
    </w:p>
    <w:p>
      <w:pPr>
        <w:pStyle w:val="6"/>
      </w:pPr>
      <w:bookmarkStart w:id="10209" w:name="_Toc259549279"/>
      <w:bookmarkStart w:id="10210" w:name="_Toc235416686"/>
      <w:bookmarkStart w:id="10211" w:name="_Toc237332624"/>
      <w:bookmarkStart w:id="10212" w:name="_Toc437332809"/>
      <w:bookmarkStart w:id="10213" w:name="_Toc259549104"/>
      <w:bookmarkStart w:id="10214" w:name="_Toc259549753"/>
      <w:r>
        <w:t>ipv6 mld snooping vlan static-group</w:t>
      </w:r>
      <w:bookmarkEnd w:id="10209"/>
      <w:bookmarkEnd w:id="10210"/>
      <w:bookmarkEnd w:id="10211"/>
      <w:bookmarkEnd w:id="10212"/>
      <w:bookmarkEnd w:id="10213"/>
      <w:bookmarkEnd w:id="10214"/>
    </w:p>
    <w:p>
      <w:pPr>
        <w:rPr>
          <w:b/>
          <w:bCs/>
        </w:rPr>
      </w:pPr>
      <w:r>
        <w:rPr>
          <w:rFonts w:hint="eastAsia" w:cs="宋体"/>
          <w:b/>
          <w:bCs/>
        </w:rPr>
        <w:t>命令：</w:t>
      </w:r>
      <w:r>
        <w:rPr>
          <w:b/>
          <w:bCs/>
        </w:rPr>
        <w:t>ipv6 mld snooping vlan &lt;</w:t>
      </w:r>
      <w:r>
        <w:rPr>
          <w:b/>
          <w:bCs/>
          <w:i/>
          <w:iCs/>
        </w:rPr>
        <w:t>vlan-id</w:t>
      </w:r>
      <w:r>
        <w:rPr>
          <w:b/>
          <w:bCs/>
        </w:rPr>
        <w:t>&gt; static-group &lt;X:X::X:X&gt; [source &lt; X:X::X:X &gt;] interface [ethernet | port-channel] &lt;IFNAME&gt;</w:t>
      </w:r>
    </w:p>
    <w:p>
      <w:pPr>
        <w:rPr>
          <w:b/>
          <w:bCs/>
        </w:rPr>
      </w:pPr>
      <w:r>
        <w:rPr>
          <w:b/>
          <w:bCs/>
        </w:rPr>
        <w:t xml:space="preserve">      no ipv6 mld snooping vlan &lt;</w:t>
      </w:r>
      <w:r>
        <w:rPr>
          <w:b/>
          <w:bCs/>
          <w:i/>
          <w:iCs/>
        </w:rPr>
        <w:t>vlan-id</w:t>
      </w:r>
      <w:r>
        <w:rPr>
          <w:b/>
          <w:bCs/>
        </w:rPr>
        <w:t>&gt; static-group &lt;X:X::X:X&gt; [source &lt; X:X::X:X &gt;] interface [ethernet | port-channel] &lt;IFNAME&gt;</w:t>
      </w:r>
    </w:p>
    <w:p>
      <w:r>
        <w:rPr>
          <w:rFonts w:hint="eastAsia" w:cs="宋体"/>
          <w:b/>
          <w:bCs/>
        </w:rPr>
        <w:t>功能：</w:t>
      </w:r>
      <w:r>
        <w:rPr>
          <w:rFonts w:hint="eastAsia" w:cs="宋体"/>
        </w:rPr>
        <w:t>端口上配置静态组，</w:t>
      </w:r>
      <w:r>
        <w:t>no</w:t>
      </w:r>
      <w:r>
        <w:rPr>
          <w:rFonts w:hint="eastAsia" w:cs="宋体"/>
        </w:rPr>
        <w:t>操作恢复默认值。</w:t>
      </w:r>
    </w:p>
    <w:p>
      <w:r>
        <w:rPr>
          <w:rFonts w:hint="eastAsia" w:cs="宋体"/>
          <w:b/>
          <w:bCs/>
        </w:rPr>
        <w:t>参数：</w:t>
      </w:r>
      <w:r>
        <w:rPr>
          <w:b/>
          <w:bCs/>
          <w:i/>
          <w:iCs/>
        </w:rPr>
        <w:t>vlan-id</w:t>
      </w:r>
      <w:r>
        <w:rPr>
          <w:b/>
        </w:rPr>
        <w:t>:</w:t>
      </w:r>
      <w:r>
        <w:t xml:space="preserve"> </w:t>
      </w:r>
      <w:r>
        <w:rPr>
          <w:rFonts w:hint="eastAsia" w:cs="宋体"/>
        </w:rPr>
        <w:t xml:space="preserve">VLAN </w:t>
      </w:r>
      <w:r>
        <w:rPr>
          <w:rFonts w:hint="eastAsia"/>
        </w:rPr>
        <w:t>ID</w:t>
      </w:r>
      <w:r>
        <w:t xml:space="preserve"> </w:t>
      </w:r>
      <w:r>
        <w:rPr>
          <w:rFonts w:hint="eastAsia" w:cs="宋体"/>
        </w:rPr>
        <w:t>取值范围</w:t>
      </w:r>
      <w:r>
        <w:t>&lt;1-4094&gt;</w:t>
      </w:r>
    </w:p>
    <w:p>
      <w:r>
        <w:t xml:space="preserve">      </w:t>
      </w:r>
      <w:r>
        <w:rPr>
          <w:b/>
          <w:bCs/>
          <w:i/>
          <w:iCs/>
        </w:rPr>
        <w:t>X:X::X:X</w:t>
      </w:r>
      <w:r>
        <w:rPr>
          <w:rFonts w:hint="eastAsia" w:cs="宋体"/>
          <w:b/>
          <w:bCs/>
          <w:i/>
          <w:iCs/>
        </w:rPr>
        <w:t>：</w:t>
      </w:r>
      <w:r>
        <w:t>ipv6</w:t>
      </w:r>
      <w:r>
        <w:rPr>
          <w:rFonts w:hint="eastAsia" w:cs="宋体"/>
        </w:rPr>
        <w:t>地址</w:t>
      </w:r>
    </w:p>
    <w:p>
      <w:r>
        <w:rPr>
          <w:rFonts w:hint="eastAsia" w:cs="宋体"/>
          <w:b/>
          <w:bCs/>
        </w:rPr>
        <w:t>命令模式：</w:t>
      </w:r>
      <w:r>
        <w:rPr>
          <w:rFonts w:hint="eastAsia" w:cs="宋体"/>
        </w:rPr>
        <w:t>全局配置模式</w:t>
      </w:r>
    </w:p>
    <w:p>
      <w:r>
        <w:rPr>
          <w:rFonts w:hint="eastAsia" w:cs="宋体"/>
          <w:b/>
          <w:bCs/>
        </w:rPr>
        <w:t>缺省情况：</w:t>
      </w:r>
      <w:r>
        <w:rPr>
          <w:rFonts w:hint="eastAsia" w:cs="宋体"/>
        </w:rPr>
        <w:t>不配置静态组。</w:t>
      </w:r>
    </w:p>
    <w:p>
      <w:r>
        <w:rPr>
          <w:rFonts w:hint="eastAsia" w:cs="宋体"/>
          <w:b/>
          <w:bCs/>
        </w:rPr>
        <w:t>使用指南：</w:t>
      </w:r>
      <w:r>
        <w:rPr>
          <w:rFonts w:hint="eastAsia" w:cs="宋体"/>
        </w:rPr>
        <w:t>当添加的组源同时为静态组和动态组时，以静态组和源为准，添加时需要指明对应端口。</w:t>
      </w:r>
    </w:p>
    <w:p>
      <w:pPr>
        <w:rPr>
          <w:b/>
          <w:bCs/>
        </w:rPr>
      </w:pPr>
      <w:r>
        <w:rPr>
          <w:rFonts w:hint="eastAsia" w:cs="宋体"/>
          <w:b/>
          <w:bCs/>
        </w:rPr>
        <w:t>举例：</w:t>
      </w:r>
    </w:p>
    <w:p>
      <w:r>
        <w:t>Switch(config)#ipv6 mld snooping vlan 1 static-group ff1e::1 source 2000::1 interface ethernet 1/0/1</w:t>
      </w:r>
    </w:p>
    <w:p>
      <w:pPr>
        <w:pStyle w:val="6"/>
      </w:pPr>
      <w:bookmarkStart w:id="10215" w:name="_Toc237332623"/>
      <w:bookmarkStart w:id="10216" w:name="_Toc437332810"/>
      <w:bookmarkStart w:id="10217" w:name="_Toc235416685"/>
      <w:bookmarkStart w:id="10218" w:name="_Toc259549105"/>
      <w:bookmarkStart w:id="10219" w:name="_Toc259549280"/>
      <w:bookmarkStart w:id="10220" w:name="_Toc259549754"/>
      <w:r>
        <w:t>ipv6 mld snooping vlan suppression-query-time</w:t>
      </w:r>
      <w:bookmarkEnd w:id="10215"/>
      <w:bookmarkEnd w:id="10216"/>
      <w:bookmarkEnd w:id="10217"/>
      <w:bookmarkEnd w:id="10218"/>
      <w:bookmarkEnd w:id="10219"/>
      <w:bookmarkEnd w:id="10220"/>
    </w:p>
    <w:p>
      <w:pPr>
        <w:rPr>
          <w:b/>
          <w:bCs/>
        </w:rPr>
      </w:pPr>
      <w:r>
        <w:rPr>
          <w:rFonts w:hint="eastAsia" w:cs="宋体"/>
          <w:b/>
          <w:bCs/>
        </w:rPr>
        <w:t>命令：</w:t>
      </w:r>
      <w:r>
        <w:rPr>
          <w:b/>
          <w:bCs/>
        </w:rPr>
        <w:t>ipv6 mld snooping vlan &lt;</w:t>
      </w:r>
      <w:r>
        <w:rPr>
          <w:b/>
          <w:bCs/>
          <w:i/>
          <w:iCs/>
        </w:rPr>
        <w:t>vlan-id</w:t>
      </w:r>
      <w:r>
        <w:rPr>
          <w:b/>
          <w:bCs/>
        </w:rPr>
        <w:t>&gt; suppression-query-time &lt;</w:t>
      </w:r>
      <w:r>
        <w:rPr>
          <w:b/>
          <w:bCs/>
          <w:i/>
          <w:iCs/>
        </w:rPr>
        <w:t>value</w:t>
      </w:r>
      <w:r>
        <w:rPr>
          <w:b/>
          <w:bCs/>
        </w:rPr>
        <w:t>&gt;</w:t>
      </w:r>
    </w:p>
    <w:p>
      <w:pPr>
        <w:rPr>
          <w:b/>
          <w:bCs/>
        </w:rPr>
      </w:pPr>
      <w:r>
        <w:rPr>
          <w:b/>
          <w:bCs/>
        </w:rPr>
        <w:t xml:space="preserve">      no ipv6 mld snooping vlan &lt;</w:t>
      </w:r>
      <w:r>
        <w:rPr>
          <w:b/>
          <w:bCs/>
          <w:i/>
          <w:iCs/>
        </w:rPr>
        <w:t>vlan-id</w:t>
      </w:r>
      <w:r>
        <w:rPr>
          <w:b/>
          <w:bCs/>
        </w:rPr>
        <w:t>&gt; suppression-query-time</w:t>
      </w:r>
    </w:p>
    <w:p>
      <w:r>
        <w:rPr>
          <w:rFonts w:hint="eastAsia" w:cs="宋体"/>
          <w:b/>
          <w:bCs/>
        </w:rPr>
        <w:t>功能：</w:t>
      </w:r>
      <w:r>
        <w:rPr>
          <w:rFonts w:hint="eastAsia" w:cs="宋体"/>
        </w:rPr>
        <w:t>设置抑制查询时间值，</w:t>
      </w:r>
      <w:r>
        <w:t>no</w:t>
      </w:r>
      <w:r>
        <w:rPr>
          <w:rFonts w:hint="eastAsia" w:cs="宋体"/>
        </w:rPr>
        <w:t>操作恢复默认值。</w:t>
      </w:r>
    </w:p>
    <w:p>
      <w:r>
        <w:rPr>
          <w:rFonts w:hint="eastAsia" w:cs="宋体"/>
          <w:b/>
          <w:bCs/>
        </w:rPr>
        <w:t>参数：</w:t>
      </w:r>
      <w:r>
        <w:rPr>
          <w:b/>
          <w:bCs/>
          <w:i/>
          <w:iCs/>
        </w:rPr>
        <w:t>vlan-id</w:t>
      </w:r>
      <w:r>
        <w:rPr>
          <w:b/>
        </w:rPr>
        <w:t xml:space="preserve">: </w:t>
      </w:r>
      <w:r>
        <w:rPr>
          <w:rFonts w:hint="eastAsia" w:cs="宋体"/>
        </w:rPr>
        <w:t xml:space="preserve">VLAN </w:t>
      </w:r>
      <w:r>
        <w:rPr>
          <w:rFonts w:hint="eastAsia"/>
        </w:rPr>
        <w:t>ID</w:t>
      </w:r>
      <w:r>
        <w:t xml:space="preserve"> </w:t>
      </w:r>
      <w:r>
        <w:rPr>
          <w:rFonts w:hint="eastAsia" w:cs="宋体"/>
        </w:rPr>
        <w:t>取值范围</w:t>
      </w:r>
      <w:r>
        <w:t>&lt;1-4094&gt;</w:t>
      </w:r>
    </w:p>
    <w:p>
      <w:r>
        <w:t xml:space="preserve">      </w:t>
      </w:r>
      <w:r>
        <w:rPr>
          <w:b/>
          <w:bCs/>
          <w:i/>
          <w:iCs/>
        </w:rPr>
        <w:t>value</w:t>
      </w:r>
      <w:r>
        <w:rPr>
          <w:rFonts w:hint="eastAsia" w:cs="宋体"/>
        </w:rPr>
        <w:t>：取值范围</w:t>
      </w:r>
      <w:r>
        <w:t>&lt;1-65535&gt;</w:t>
      </w:r>
    </w:p>
    <w:p>
      <w:r>
        <w:rPr>
          <w:rFonts w:hint="eastAsia" w:cs="宋体"/>
          <w:b/>
          <w:bCs/>
        </w:rPr>
        <w:t>命令模式：</w:t>
      </w:r>
      <w:r>
        <w:rPr>
          <w:rFonts w:hint="eastAsia" w:cs="宋体"/>
        </w:rPr>
        <w:t>全局配置模式</w:t>
      </w:r>
    </w:p>
    <w:p>
      <w:r>
        <w:rPr>
          <w:rFonts w:hint="eastAsia" w:cs="宋体"/>
          <w:b/>
          <w:bCs/>
        </w:rPr>
        <w:t>缺省情况：</w:t>
      </w:r>
      <w:r>
        <w:t>255s</w:t>
      </w:r>
      <w:r>
        <w:rPr>
          <w:rFonts w:hint="eastAsia"/>
        </w:rPr>
        <w:t>。</w:t>
      </w:r>
    </w:p>
    <w:p>
      <w:r>
        <w:rPr>
          <w:rFonts w:hint="eastAsia" w:cs="宋体"/>
          <w:b/>
          <w:bCs/>
        </w:rPr>
        <w:t>使用指南：</w:t>
      </w:r>
      <w:r>
        <w:rPr>
          <w:rFonts w:hint="eastAsia" w:cs="宋体"/>
        </w:rPr>
        <w:t>此命令只能在</w:t>
      </w:r>
      <w:r>
        <w:t>L2</w:t>
      </w:r>
      <w:r>
        <w:rPr>
          <w:rFonts w:hint="eastAsia" w:cs="宋体"/>
        </w:rPr>
        <w:t>普通查询者上设置。</w:t>
      </w:r>
      <w:r>
        <w:t>Suppression-query-time的含</w:t>
      </w:r>
      <w:r>
        <w:rPr>
          <w:rFonts w:hint="eastAsia" w:cs="宋体"/>
        </w:rPr>
        <w:t>义为：普通查询者在收到网段内三层</w:t>
      </w:r>
      <w:r>
        <w:t>MLD</w:t>
      </w:r>
      <w:r>
        <w:rPr>
          <w:rFonts w:hint="eastAsia" w:cs="宋体"/>
        </w:rPr>
        <w:t>发来的查询时，进入抑制状态维持的时间。此命令需要确保一个网段内的不同交换机</w:t>
      </w:r>
      <w:r>
        <w:t>query-interval</w:t>
      </w:r>
      <w:r>
        <w:rPr>
          <w:rFonts w:hint="eastAsia" w:cs="宋体"/>
        </w:rPr>
        <w:t>配置一致。推荐使用默认值。</w:t>
      </w:r>
    </w:p>
    <w:p>
      <w:pPr>
        <w:rPr>
          <w:b/>
          <w:bCs/>
        </w:rPr>
      </w:pPr>
      <w:r>
        <w:rPr>
          <w:rFonts w:hint="eastAsia" w:cs="宋体"/>
          <w:b/>
          <w:bCs/>
        </w:rPr>
        <w:t>举例：</w:t>
      </w:r>
    </w:p>
    <w:p>
      <w:r>
        <w:t xml:space="preserve">Switch(config)#ipv6 mld snooping vlan 2 suppression-query-time 270    </w:t>
      </w:r>
    </w:p>
    <w:p>
      <w:pPr>
        <w:pStyle w:val="6"/>
      </w:pPr>
      <w:bookmarkStart w:id="10221" w:name="_Toc235416687"/>
      <w:bookmarkStart w:id="10222" w:name="_Toc237332625"/>
      <w:bookmarkStart w:id="10223" w:name="_Toc259549281"/>
      <w:bookmarkStart w:id="10224" w:name="_Toc259549106"/>
      <w:bookmarkStart w:id="10225" w:name="_Toc259549755"/>
      <w:bookmarkStart w:id="10226" w:name="_Toc437332811"/>
      <w:r>
        <w:t>show ipv6 mld snooping</w:t>
      </w:r>
      <w:bookmarkEnd w:id="10221"/>
      <w:bookmarkEnd w:id="10222"/>
      <w:bookmarkEnd w:id="10223"/>
      <w:bookmarkEnd w:id="10224"/>
      <w:bookmarkEnd w:id="10225"/>
      <w:bookmarkEnd w:id="10226"/>
    </w:p>
    <w:p>
      <w:pPr>
        <w:rPr>
          <w:b/>
          <w:bCs/>
        </w:rPr>
      </w:pPr>
      <w:r>
        <w:rPr>
          <w:rFonts w:hint="eastAsia" w:cs="宋体"/>
          <w:b/>
          <w:bCs/>
        </w:rPr>
        <w:t>命令</w:t>
      </w:r>
      <w:r>
        <w:rPr>
          <w:rFonts w:hint="eastAsia" w:cs="宋体"/>
          <w:b/>
          <w:bCs/>
          <w:lang w:val="en-GB"/>
        </w:rPr>
        <w:t>：</w:t>
      </w:r>
      <w:r>
        <w:rPr>
          <w:b/>
          <w:bCs/>
        </w:rPr>
        <w:t>show ipv6 mld snooping [vlan &lt;</w:t>
      </w:r>
      <w:r>
        <w:rPr>
          <w:b/>
          <w:bCs/>
          <w:i/>
          <w:iCs/>
        </w:rPr>
        <w:t>vlan-id&gt;</w:t>
      </w:r>
      <w:r>
        <w:rPr>
          <w:b/>
          <w:bCs/>
        </w:rPr>
        <w:t>]</w:t>
      </w:r>
    </w:p>
    <w:p>
      <w:r>
        <w:rPr>
          <w:rFonts w:hint="eastAsia" w:cs="宋体"/>
          <w:b/>
          <w:bCs/>
        </w:rPr>
        <w:t>参数：</w:t>
      </w:r>
      <w:r>
        <w:rPr>
          <w:b/>
          <w:bCs/>
        </w:rPr>
        <w:t>&lt;</w:t>
      </w:r>
      <w:r>
        <w:rPr>
          <w:b/>
          <w:bCs/>
          <w:i/>
          <w:iCs/>
        </w:rPr>
        <w:t>vlan-id&gt;</w:t>
      </w:r>
      <w:r>
        <w:rPr>
          <w:rFonts w:hint="eastAsia" w:cs="宋体"/>
        </w:rPr>
        <w:t>为指定要显示</w:t>
      </w:r>
      <w:r>
        <w:t>MLD Snooping</w:t>
      </w:r>
      <w:r>
        <w:rPr>
          <w:rFonts w:hint="eastAsia" w:cs="宋体"/>
        </w:rPr>
        <w:t>信息的VLAN号。</w:t>
      </w:r>
    </w:p>
    <w:p>
      <w:r>
        <w:rPr>
          <w:rFonts w:hint="eastAsia" w:cs="宋体"/>
          <w:b/>
          <w:bCs/>
        </w:rPr>
        <w:t>命令模式：</w:t>
      </w:r>
      <w:r>
        <w:rPr>
          <w:rFonts w:hint="eastAsia" w:cs="宋体"/>
        </w:rPr>
        <w:t>特权和配置模式。</w:t>
      </w:r>
    </w:p>
    <w:p>
      <w:r>
        <w:rPr>
          <w:rFonts w:hint="eastAsia" w:cs="宋体"/>
          <w:b/>
          <w:bCs/>
        </w:rPr>
        <w:t>使用指南：</w:t>
      </w:r>
      <w:r>
        <w:rPr>
          <w:rFonts w:hint="eastAsia" w:cs="宋体"/>
        </w:rPr>
        <w:t>如果不指定VLAN号，则显示全局</w:t>
      </w:r>
      <w:r>
        <w:t>MLD Snooping</w:t>
      </w:r>
      <w:r>
        <w:rPr>
          <w:rFonts w:hint="eastAsia" w:cs="宋体"/>
        </w:rPr>
        <w:t>开关有没有打开，三层组播协议是否在运行，以及都有哪些VLAN打开了</w:t>
      </w:r>
      <w:r>
        <w:t>MLD Snooping</w:t>
      </w:r>
      <w:r>
        <w:rPr>
          <w:rFonts w:hint="eastAsia" w:cs="宋体"/>
        </w:rPr>
        <w:t>功能，哪一个VLAN设置了</w:t>
      </w:r>
      <w:r>
        <w:t>l2-general-querier</w:t>
      </w:r>
      <w:r>
        <w:rPr>
          <w:rFonts w:hint="eastAsia" w:cs="宋体"/>
        </w:rPr>
        <w:t>功能。如果指定VLAN号，则显示该VLAN的</w:t>
      </w:r>
      <w:r>
        <w:t>MLD Snooping</w:t>
      </w:r>
      <w:r>
        <w:rPr>
          <w:rFonts w:hint="eastAsia" w:cs="宋体"/>
        </w:rPr>
        <w:t>详细信息。</w:t>
      </w:r>
    </w:p>
    <w:p>
      <w:pPr>
        <w:rPr>
          <w:b/>
          <w:bCs/>
        </w:rPr>
      </w:pPr>
      <w:r>
        <w:rPr>
          <w:rFonts w:hint="eastAsia" w:cs="宋体"/>
          <w:b/>
          <w:bCs/>
        </w:rPr>
        <w:t>举例：</w:t>
      </w:r>
    </w:p>
    <w:p>
      <w:r>
        <w:t>1.显示交换机的MLD Snooping摘要信息。</w:t>
      </w:r>
    </w:p>
    <w:p>
      <w:r>
        <w:t xml:space="preserve">Switch(config)#show ipv6 mld snooping                                         </w:t>
      </w:r>
    </w:p>
    <w:p>
      <w:r>
        <w:t xml:space="preserve">Global mld snooping status:  Enabled                                           </w:t>
      </w:r>
    </w:p>
    <w:p>
      <w:r>
        <w:t xml:space="preserve">L3 multicasting:             running                                                     </w:t>
      </w:r>
    </w:p>
    <w:p>
      <w:r>
        <w:t xml:space="preserve">Mld snooping is turned on for vlan 1(querier)                                  </w:t>
      </w:r>
    </w:p>
    <w:p>
      <w:r>
        <w:t>Mld snooping is turned on for vlan 2</w:t>
      </w:r>
    </w:p>
    <w:p>
      <w:r>
        <w:t>--------------------------------</w:t>
      </w:r>
    </w:p>
    <w:p/>
    <w:tbl>
      <w:tblPr>
        <w:tblStyle w:val="59"/>
        <w:tblW w:w="0" w:type="auto"/>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3168"/>
        <w:gridCol w:w="540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显示内容</w:t>
            </w:r>
          </w:p>
        </w:tc>
        <w:tc>
          <w:tcPr>
            <w:tcW w:w="5400" w:type="dxa"/>
            <w:tcBorders>
              <w:top w:val="single" w:color="000080" w:sz="6" w:space="0"/>
              <w:left w:val="single" w:color="000080" w:sz="6" w:space="0"/>
              <w:bottom w:val="single" w:color="000080" w:sz="6" w:space="0"/>
              <w:right w:val="single" w:color="000080" w:sz="6" w:space="0"/>
            </w:tcBorders>
          </w:tcPr>
          <w:p>
            <w: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Global mld snooping status</w:t>
            </w:r>
          </w:p>
        </w:tc>
        <w:tc>
          <w:tcPr>
            <w:tcW w:w="5400" w:type="dxa"/>
            <w:tcBorders>
              <w:top w:val="single" w:color="000080" w:sz="6" w:space="0"/>
              <w:left w:val="single" w:color="000080" w:sz="6" w:space="0"/>
              <w:bottom w:val="single" w:color="000080" w:sz="6" w:space="0"/>
              <w:right w:val="single" w:color="000080" w:sz="6" w:space="0"/>
            </w:tcBorders>
          </w:tcPr>
          <w:p>
            <w:r>
              <w:t>交换机全局MLD Snooping开关是否打开</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L3 multicasting</w:t>
            </w:r>
          </w:p>
        </w:tc>
        <w:tc>
          <w:tcPr>
            <w:tcW w:w="5400" w:type="dxa"/>
            <w:tcBorders>
              <w:top w:val="single" w:color="000080" w:sz="6" w:space="0"/>
              <w:left w:val="single" w:color="000080" w:sz="6" w:space="0"/>
              <w:bottom w:val="single" w:color="000080" w:sz="6" w:space="0"/>
              <w:right w:val="single" w:color="000080" w:sz="6" w:space="0"/>
            </w:tcBorders>
          </w:tcPr>
          <w:p>
            <w:r>
              <w:t>交换机本机三层组播协议是否在运行</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Mld snooping is turned on for vlan 1(querier)</w:t>
            </w:r>
          </w:p>
        </w:tc>
        <w:tc>
          <w:tcPr>
            <w:tcW w:w="5400" w:type="dxa"/>
            <w:tcBorders>
              <w:top w:val="single" w:color="000080" w:sz="6" w:space="0"/>
              <w:left w:val="single" w:color="000080" w:sz="6" w:space="0"/>
              <w:bottom w:val="single" w:color="000080" w:sz="6" w:space="0"/>
              <w:right w:val="single" w:color="000080" w:sz="6" w:space="0"/>
            </w:tcBorders>
          </w:tcPr>
          <w:p>
            <w:r>
              <w:t>交换机上哪些</w:t>
            </w:r>
            <w:r>
              <w:rPr>
                <w:rFonts w:hint="eastAsia" w:cs="宋体"/>
              </w:rPr>
              <w:t>VLAN</w:t>
            </w:r>
            <w:r>
              <w:t>开启了MLD Snooping功能，是否为l2-general-querier</w:t>
            </w:r>
          </w:p>
        </w:tc>
      </w:tr>
    </w:tbl>
    <w:p/>
    <w:p>
      <w:r>
        <w:t>2.</w:t>
      </w:r>
      <w:r>
        <w:rPr>
          <w:rFonts w:hint="eastAsia" w:cs="宋体"/>
        </w:rPr>
        <w:t xml:space="preserve">显示VLAN </w:t>
      </w:r>
      <w:r>
        <w:t>1</w:t>
      </w:r>
      <w:r>
        <w:rPr>
          <w:rFonts w:hint="eastAsia" w:cs="宋体"/>
        </w:rPr>
        <w:t>的</w:t>
      </w:r>
      <w:r>
        <w:t>MLD Snooping</w:t>
      </w:r>
      <w:r>
        <w:rPr>
          <w:rFonts w:hint="eastAsia" w:cs="宋体"/>
        </w:rPr>
        <w:t>详细信息。</w:t>
      </w:r>
    </w:p>
    <w:p>
      <w:r>
        <w:t xml:space="preserve">Switch#show ipv6 mld snooping vlan 1                                          </w:t>
      </w:r>
    </w:p>
    <w:p>
      <w:r>
        <w:t xml:space="preserve">Mld snooping information for vlan 1                                            </w:t>
      </w:r>
    </w:p>
    <w:p>
      <w:r>
        <w:t xml:space="preserve">                                                                                </w:t>
      </w:r>
    </w:p>
    <w:p>
      <w:r>
        <w:t xml:space="preserve">Mld snooping L2 general querier                   :Yes(COULD_QUERY)             </w:t>
      </w:r>
    </w:p>
    <w:p>
      <w:r>
        <w:t xml:space="preserve">Mld snooping query-interval                       :125(s)                       </w:t>
      </w:r>
    </w:p>
    <w:p>
      <w:r>
        <w:t xml:space="preserve">Mld snooping max reponse time                    :10(s)                        </w:t>
      </w:r>
    </w:p>
    <w:p>
      <w:r>
        <w:t xml:space="preserve">Mld snooping robustness                          :2                            </w:t>
      </w:r>
    </w:p>
    <w:p>
      <w:r>
        <w:t xml:space="preserve">Mld snooping mrouter port keep-alive time           :255(s)                       </w:t>
      </w:r>
    </w:p>
    <w:p>
      <w:r>
        <w:t xml:space="preserve">Mld snooping query-suppression time               :255(s)                       </w:t>
      </w:r>
    </w:p>
    <w:p>
      <w:r>
        <w:t xml:space="preserve">                                                                                </w:t>
      </w:r>
    </w:p>
    <w:p>
      <w:r>
        <w:t xml:space="preserve">MLD Snooping Connect Group Membership                                          </w:t>
      </w:r>
    </w:p>
    <w:p>
      <w:r>
        <w:t xml:space="preserve">Note:*-All Source, (S)- Include Source, [S]-Exclude Source                      </w:t>
      </w:r>
    </w:p>
    <w:p>
      <w:r>
        <w:t xml:space="preserve">Groups          Sources             Ports            Exptime  System Level           </w:t>
      </w:r>
    </w:p>
    <w:p>
      <w:pPr>
        <w:autoSpaceDE w:val="0"/>
        <w:autoSpaceDN w:val="0"/>
        <w:adjustRightInd w:val="0"/>
        <w:rPr>
          <w:kern w:val="0"/>
        </w:rPr>
      </w:pPr>
      <w:r>
        <w:rPr>
          <w:kern w:val="0"/>
        </w:rPr>
        <w:t>Ff1e::15     (2000::1)             Ethernet</w:t>
      </w:r>
      <w:r>
        <w:t>1/0/</w:t>
      </w:r>
      <w:r>
        <w:rPr>
          <w:rFonts w:hint="eastAsia"/>
        </w:rPr>
        <w:t>8</w:t>
      </w:r>
      <w:r>
        <w:rPr>
          <w:kern w:val="0"/>
        </w:rPr>
        <w:t xml:space="preserve">          00:04:14     V2</w:t>
      </w:r>
    </w:p>
    <w:p>
      <w:pPr>
        <w:ind w:firstLine="1260" w:firstLineChars="600"/>
      </w:pPr>
      <w:r>
        <w:rPr>
          <w:kern w:val="0"/>
        </w:rPr>
        <w:t>(2000::2)             Ethernet</w:t>
      </w:r>
      <w:r>
        <w:t>1/0/</w:t>
      </w:r>
      <w:r>
        <w:rPr>
          <w:rFonts w:hint="eastAsia"/>
        </w:rPr>
        <w:t>8</w:t>
      </w:r>
      <w:r>
        <w:rPr>
          <w:kern w:val="0"/>
        </w:rPr>
        <w:t xml:space="preserve">          00:04:14     V2</w:t>
      </w:r>
    </w:p>
    <w:p>
      <w:r>
        <w:t xml:space="preserve">                                                                                </w:t>
      </w:r>
    </w:p>
    <w:p>
      <w:r>
        <w:t xml:space="preserve">Mld snooping vlan 1 mrouter port                                               </w:t>
      </w:r>
    </w:p>
    <w:p>
      <w:r>
        <w:t xml:space="preserve">Note:"!"-static mrouter port                                                    </w:t>
      </w:r>
    </w:p>
    <w:p>
      <w:r>
        <w:t>!Ethernet1/0/</w:t>
      </w:r>
      <w:r>
        <w:rPr>
          <w:rFonts w:hint="eastAsia"/>
        </w:rPr>
        <w:t>2</w:t>
      </w:r>
    </w:p>
    <w:tbl>
      <w:tblPr>
        <w:tblStyle w:val="59"/>
        <w:tblW w:w="0" w:type="auto"/>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3168"/>
        <w:gridCol w:w="5400"/>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rPr>
                <w:rFonts w:hint="eastAsia" w:cs="宋体"/>
              </w:rPr>
              <w:t>显示内容</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解释</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Mld snooping L2 general querier</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VLAN</w:t>
            </w:r>
            <w:r>
              <w:t>是否启动l2-general-querier功能,并且显示querier的状态是could-query还是suppressed</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Mld snooping query-interval</w:t>
            </w:r>
          </w:p>
        </w:tc>
        <w:tc>
          <w:tcPr>
            <w:tcW w:w="5400" w:type="dxa"/>
            <w:tcBorders>
              <w:top w:val="single" w:color="000080" w:sz="6" w:space="0"/>
              <w:left w:val="single" w:color="000080" w:sz="6" w:space="0"/>
              <w:bottom w:val="single" w:color="000080" w:sz="6" w:space="0"/>
              <w:right w:val="single" w:color="000080" w:sz="6" w:space="0"/>
            </w:tcBorders>
          </w:tcPr>
          <w:p>
            <w:r>
              <w:t>该</w:t>
            </w:r>
            <w:r>
              <w:rPr>
                <w:rFonts w:hint="eastAsia" w:cs="宋体"/>
              </w:rPr>
              <w:t>VLAN</w:t>
            </w:r>
            <w:r>
              <w:t>的查询间隔时间</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Mld snooping max reponse time</w:t>
            </w:r>
          </w:p>
        </w:tc>
        <w:tc>
          <w:tcPr>
            <w:tcW w:w="5400" w:type="dxa"/>
            <w:tcBorders>
              <w:top w:val="single" w:color="000080" w:sz="6" w:space="0"/>
              <w:left w:val="single" w:color="000080" w:sz="6" w:space="0"/>
              <w:bottom w:val="single" w:color="000080" w:sz="6" w:space="0"/>
              <w:right w:val="single" w:color="000080" w:sz="6" w:space="0"/>
            </w:tcBorders>
          </w:tcPr>
          <w:p>
            <w:r>
              <w:t>该</w:t>
            </w:r>
            <w:r>
              <w:rPr>
                <w:rFonts w:hint="eastAsia" w:cs="宋体"/>
              </w:rPr>
              <w:t>VLAN</w:t>
            </w:r>
            <w:r>
              <w:t>的最大响应时间</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Mld snooping robustness</w:t>
            </w:r>
          </w:p>
        </w:tc>
        <w:tc>
          <w:tcPr>
            <w:tcW w:w="5400" w:type="dxa"/>
            <w:tcBorders>
              <w:top w:val="single" w:color="000080" w:sz="6" w:space="0"/>
              <w:left w:val="single" w:color="000080" w:sz="6" w:space="0"/>
              <w:bottom w:val="single" w:color="000080" w:sz="6" w:space="0"/>
              <w:right w:val="single" w:color="000080" w:sz="6" w:space="0"/>
            </w:tcBorders>
          </w:tcPr>
          <w:p>
            <w:r>
              <w:t>该</w:t>
            </w:r>
            <w:r>
              <w:rPr>
                <w:rFonts w:hint="eastAsia" w:cs="宋体"/>
              </w:rPr>
              <w:t>VLAN</w:t>
            </w:r>
            <w:r>
              <w:t>设置的鲁棒值</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Mld snooping mrouter port keep-alive time</w:t>
            </w:r>
          </w:p>
        </w:tc>
        <w:tc>
          <w:tcPr>
            <w:tcW w:w="5400" w:type="dxa"/>
            <w:tcBorders>
              <w:top w:val="single" w:color="000080" w:sz="6" w:space="0"/>
              <w:left w:val="single" w:color="000080" w:sz="6" w:space="0"/>
              <w:bottom w:val="single" w:color="000080" w:sz="6" w:space="0"/>
              <w:right w:val="single" w:color="000080" w:sz="6" w:space="0"/>
            </w:tcBorders>
          </w:tcPr>
          <w:p>
            <w:r>
              <w:t>该</w:t>
            </w:r>
            <w:r>
              <w:rPr>
                <w:rFonts w:hint="eastAsia" w:cs="宋体"/>
              </w:rPr>
              <w:t>VLAN</w:t>
            </w:r>
            <w:r>
              <w:t>动态mrouter的存活期限</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Mld snooping query-suppression time</w:t>
            </w:r>
          </w:p>
        </w:tc>
        <w:tc>
          <w:tcPr>
            <w:tcW w:w="5400" w:type="dxa"/>
            <w:tcBorders>
              <w:top w:val="single" w:color="000080" w:sz="6" w:space="0"/>
              <w:left w:val="single" w:color="000080" w:sz="6" w:space="0"/>
              <w:bottom w:val="single" w:color="000080" w:sz="6" w:space="0"/>
              <w:right w:val="single" w:color="000080" w:sz="6" w:space="0"/>
            </w:tcBorders>
          </w:tcPr>
          <w:p>
            <w:r>
              <w:rPr>
                <w:rFonts w:hint="eastAsia" w:cs="宋体"/>
              </w:rPr>
              <w:t>VLAN</w:t>
            </w:r>
            <w:r>
              <w:t>作为l2-general-querier在抑制状态下的超时时间</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MLD Snooping Connect Group Membership</w:t>
            </w:r>
          </w:p>
        </w:tc>
        <w:tc>
          <w:tcPr>
            <w:tcW w:w="5400" w:type="dxa"/>
            <w:tcBorders>
              <w:top w:val="single" w:color="000080" w:sz="6" w:space="0"/>
              <w:left w:val="single" w:color="000080" w:sz="6" w:space="0"/>
              <w:bottom w:val="single" w:color="000080" w:sz="6" w:space="0"/>
              <w:right w:val="single" w:color="000080" w:sz="6" w:space="0"/>
            </w:tcBorders>
          </w:tcPr>
          <w:p>
            <w:r>
              <w:t>该</w:t>
            </w:r>
            <w:r>
              <w:rPr>
                <w:rFonts w:hint="eastAsia" w:cs="宋体"/>
              </w:rPr>
              <w:t>VLAN</w:t>
            </w:r>
            <w:r>
              <w:t>的组成员关系，即端口和（S,G）的对应关系</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Ex>
        <w:tc>
          <w:tcPr>
            <w:tcW w:w="3168" w:type="dxa"/>
            <w:tcBorders>
              <w:top w:val="single" w:color="000080" w:sz="6" w:space="0"/>
              <w:left w:val="single" w:color="000080" w:sz="6" w:space="0"/>
              <w:bottom w:val="single" w:color="000080" w:sz="6" w:space="0"/>
              <w:right w:val="single" w:color="000080" w:sz="6" w:space="0"/>
            </w:tcBorders>
          </w:tcPr>
          <w:p>
            <w:r>
              <w:t>Mld snooping vlan 1 mrouter port</w:t>
            </w:r>
          </w:p>
        </w:tc>
        <w:tc>
          <w:tcPr>
            <w:tcW w:w="5400" w:type="dxa"/>
            <w:tcBorders>
              <w:top w:val="single" w:color="000080" w:sz="6" w:space="0"/>
              <w:left w:val="single" w:color="000080" w:sz="6" w:space="0"/>
              <w:bottom w:val="single" w:color="000080" w:sz="6" w:space="0"/>
              <w:right w:val="single" w:color="000080" w:sz="6" w:space="0"/>
            </w:tcBorders>
          </w:tcPr>
          <w:p>
            <w:r>
              <w:t>该</w:t>
            </w:r>
            <w:r>
              <w:rPr>
                <w:rFonts w:hint="eastAsia" w:cs="宋体"/>
              </w:rPr>
              <w:t>VLAN</w:t>
            </w:r>
            <w:r>
              <w:t>的mrouter端口，包括静态的和动态的</w:t>
            </w:r>
          </w:p>
        </w:tc>
      </w:tr>
    </w:tbl>
    <w:p/>
    <w:p/>
    <w:p/>
    <w:p/>
    <w:p/>
    <w:p>
      <w:pPr>
        <w:spacing w:before="592" w:after="592"/>
        <w:ind w:left="399" w:right="399"/>
      </w:pPr>
    </w:p>
    <w:p/>
    <w:p>
      <w:pPr>
        <w:pStyle w:val="4"/>
      </w:pPr>
      <w:bookmarkStart w:id="10227" w:name="_Toc775"/>
      <w:bookmarkStart w:id="10228" w:name="_Toc14320"/>
      <w:r>
        <w:t>IPv6</w:t>
      </w:r>
      <w:r>
        <w:rPr>
          <w:rFonts w:hint="eastAsia" w:cs="宋体"/>
        </w:rPr>
        <w:t>安全</w:t>
      </w:r>
      <w:r>
        <w:t>RA</w:t>
      </w:r>
      <w:bookmarkEnd w:id="10227"/>
      <w:bookmarkEnd w:id="10228"/>
      <w:r>
        <w:t xml:space="preserve"> </w:t>
      </w:r>
    </w:p>
    <w:p>
      <w:pPr>
        <w:pStyle w:val="5"/>
      </w:pPr>
      <w:bookmarkStart w:id="10229" w:name="_Toc286648853"/>
      <w:bookmarkStart w:id="10230" w:name="_Toc261960834"/>
      <w:bookmarkStart w:id="10231" w:name="_Toc275161137"/>
      <w:bookmarkStart w:id="10232" w:name="_Toc175641847"/>
      <w:bookmarkStart w:id="10233" w:name="_Toc7109"/>
      <w:bookmarkStart w:id="10234" w:name="_Toc275171568"/>
      <w:bookmarkStart w:id="10235" w:name="_Toc282615630"/>
      <w:bookmarkStart w:id="10236" w:name="_Toc241830988"/>
      <w:bookmarkStart w:id="10237" w:name="_Toc261964306"/>
      <w:bookmarkStart w:id="10238" w:name="_Toc17115"/>
      <w:r>
        <w:t>ipv6 security-ra enable</w:t>
      </w:r>
      <w:bookmarkEnd w:id="10229"/>
      <w:bookmarkEnd w:id="10230"/>
      <w:bookmarkEnd w:id="10231"/>
      <w:bookmarkEnd w:id="10232"/>
      <w:bookmarkEnd w:id="10233"/>
      <w:bookmarkEnd w:id="10234"/>
      <w:bookmarkEnd w:id="10235"/>
      <w:bookmarkEnd w:id="10236"/>
      <w:bookmarkEnd w:id="10237"/>
      <w:bookmarkEnd w:id="10238"/>
    </w:p>
    <w:p>
      <w:pPr>
        <w:ind w:left="1676" w:hanging="1676" w:hangingChars="795"/>
        <w:rPr>
          <w:b/>
          <w:bCs/>
        </w:rPr>
      </w:pPr>
      <w:r>
        <w:rPr>
          <w:rFonts w:hint="eastAsia" w:cs="宋体"/>
          <w:b/>
          <w:bCs/>
        </w:rPr>
        <w:t>命令</w:t>
      </w:r>
      <w:r>
        <w:rPr>
          <w:rFonts w:hint="eastAsia" w:cs="宋体"/>
          <w:b/>
          <w:bCs/>
          <w:lang w:val="en-GB"/>
        </w:rPr>
        <w:t>：</w:t>
      </w:r>
      <w:r>
        <w:rPr>
          <w:b/>
          <w:bCs/>
        </w:rPr>
        <w:t>ipv6 security-ra enable</w:t>
      </w:r>
    </w:p>
    <w:p>
      <w:pPr>
        <w:ind w:firstLine="632" w:firstLineChars="300"/>
        <w:rPr>
          <w:b/>
          <w:bCs/>
        </w:rPr>
      </w:pPr>
      <w:r>
        <w:rPr>
          <w:b/>
          <w:bCs/>
          <w:kern w:val="0"/>
        </w:rPr>
        <w:t>no ipv6 security-ra enable</w:t>
      </w:r>
    </w:p>
    <w:p>
      <w:pPr>
        <w:rPr>
          <w:b/>
          <w:bCs/>
        </w:rPr>
      </w:pPr>
      <w:r>
        <w:rPr>
          <w:rFonts w:hint="eastAsia" w:cs="宋体"/>
          <w:b/>
          <w:bCs/>
        </w:rPr>
        <w:t>功能：</w:t>
      </w:r>
      <w:r>
        <w:rPr>
          <w:rFonts w:hint="eastAsia" w:cs="宋体"/>
        </w:rPr>
        <w:t>全局使能</w:t>
      </w:r>
      <w:r>
        <w:t>IPv6</w:t>
      </w:r>
      <w:r>
        <w:rPr>
          <w:rFonts w:hint="eastAsia" w:cs="宋体"/>
        </w:rPr>
        <w:t>安全</w:t>
      </w:r>
      <w:r>
        <w:t>RA</w:t>
      </w:r>
      <w:r>
        <w:rPr>
          <w:rFonts w:hint="eastAsia" w:cs="宋体"/>
        </w:rPr>
        <w:t>功能，所有的</w:t>
      </w:r>
      <w:r>
        <w:t>RA</w:t>
      </w:r>
      <w:r>
        <w:rPr>
          <w:rFonts w:hint="eastAsia" w:cs="宋体"/>
        </w:rPr>
        <w:t>公告报文不通过硬件转发而是只送</w:t>
      </w:r>
      <w:r>
        <w:t>CPU</w:t>
      </w:r>
      <w:r>
        <w:rPr>
          <w:rFonts w:hint="eastAsia" w:cs="宋体"/>
        </w:rPr>
        <w:t>处理。本命令的</w:t>
      </w:r>
      <w:r>
        <w:t>no</w:t>
      </w:r>
      <w:r>
        <w:rPr>
          <w:rFonts w:hint="eastAsia" w:cs="宋体"/>
        </w:rPr>
        <w:t>操作关闭全局</w:t>
      </w:r>
      <w:r>
        <w:t>IPv6</w:t>
      </w:r>
      <w:r>
        <w:rPr>
          <w:rFonts w:hint="eastAsia" w:cs="宋体"/>
        </w:rPr>
        <w:t>安全</w:t>
      </w:r>
      <w:r>
        <w:t>RA</w:t>
      </w:r>
      <w:r>
        <w:rPr>
          <w:rFonts w:hint="eastAsia" w:cs="宋体"/>
        </w:rPr>
        <w:t>功能。</w:t>
      </w:r>
    </w:p>
    <w:p>
      <w:r>
        <w:rPr>
          <w:rFonts w:hint="eastAsia" w:cs="宋体"/>
          <w:b/>
          <w:bCs/>
        </w:rPr>
        <w:t>参数：</w:t>
      </w:r>
      <w:r>
        <w:rPr>
          <w:rFonts w:hint="eastAsia" w:cs="宋体"/>
        </w:rPr>
        <w:t>无。</w:t>
      </w:r>
    </w:p>
    <w:p>
      <w:pPr>
        <w:rPr>
          <w:b/>
          <w:bCs/>
        </w:rPr>
      </w:pPr>
      <w:r>
        <w:rPr>
          <w:rFonts w:hint="eastAsia" w:cs="宋体"/>
          <w:b/>
          <w:bCs/>
        </w:rPr>
        <w:t>命令模式：</w:t>
      </w:r>
      <w:r>
        <w:rPr>
          <w:rFonts w:hint="eastAsia" w:cs="宋体"/>
        </w:rPr>
        <w:t>全局配置模式。</w:t>
      </w:r>
    </w:p>
    <w:p>
      <w:r>
        <w:rPr>
          <w:rFonts w:hint="eastAsia" w:cs="宋体"/>
          <w:b/>
          <w:bCs/>
        </w:rPr>
        <w:t>缺省情况：</w:t>
      </w:r>
      <w:r>
        <w:rPr>
          <w:rFonts w:hint="eastAsia" w:cs="宋体"/>
        </w:rPr>
        <w:t>默认不启动</w:t>
      </w:r>
      <w:r>
        <w:t>IPv6</w:t>
      </w:r>
      <w:r>
        <w:rPr>
          <w:rFonts w:hint="eastAsia" w:cs="宋体"/>
        </w:rPr>
        <w:t>安全</w:t>
      </w:r>
      <w:r>
        <w:t>RA</w:t>
      </w:r>
      <w:r>
        <w:rPr>
          <w:rFonts w:hint="eastAsia" w:cs="宋体"/>
        </w:rPr>
        <w:t>功能。</w:t>
      </w:r>
    </w:p>
    <w:p>
      <w:r>
        <w:rPr>
          <w:rFonts w:hint="eastAsia" w:cs="宋体"/>
          <w:b/>
          <w:bCs/>
        </w:rPr>
        <w:t>使用指南：</w:t>
      </w:r>
      <w:r>
        <w:rPr>
          <w:rFonts w:hint="eastAsia" w:cs="宋体"/>
        </w:rPr>
        <w:t>必须全局启动安全</w:t>
      </w:r>
      <w:r>
        <w:t>RA</w:t>
      </w:r>
      <w:r>
        <w:rPr>
          <w:rFonts w:hint="eastAsia" w:cs="宋体"/>
        </w:rPr>
        <w:t>功能后，在端口上的安全</w:t>
      </w:r>
      <w:r>
        <w:t>RA</w:t>
      </w:r>
      <w:r>
        <w:rPr>
          <w:rFonts w:hint="eastAsia" w:cs="宋体"/>
        </w:rPr>
        <w:t>才能启动。关闭全局安全</w:t>
      </w:r>
      <w:r>
        <w:t>RA</w:t>
      </w:r>
      <w:r>
        <w:rPr>
          <w:rFonts w:hint="eastAsia" w:cs="宋体"/>
        </w:rPr>
        <w:t>后，同时清除掉所有已配置的安全</w:t>
      </w:r>
      <w:r>
        <w:t>RA</w:t>
      </w:r>
      <w:r>
        <w:rPr>
          <w:rFonts w:hint="eastAsia" w:cs="宋体"/>
        </w:rPr>
        <w:t>端口。全局安全RA功能与全局IPv6 SAVI功能互斥，两者不能同时开启。</w:t>
      </w:r>
    </w:p>
    <w:p>
      <w:r>
        <w:rPr>
          <w:rFonts w:hint="eastAsia" w:cs="宋体"/>
          <w:b/>
          <w:bCs/>
        </w:rPr>
        <w:t>举例：</w:t>
      </w:r>
      <w:r>
        <w:rPr>
          <w:rFonts w:hint="eastAsia" w:cs="宋体"/>
        </w:rPr>
        <w:t>全局启动</w:t>
      </w:r>
      <w:r>
        <w:rPr>
          <w:rFonts w:hint="eastAsia"/>
        </w:rPr>
        <w:t>IP</w:t>
      </w:r>
      <w:r>
        <w:t>v6</w:t>
      </w:r>
      <w:r>
        <w:rPr>
          <w:rFonts w:hint="eastAsia" w:cs="宋体"/>
        </w:rPr>
        <w:t>安全</w:t>
      </w:r>
      <w:r>
        <w:t>RA</w:t>
      </w:r>
      <w:r>
        <w:rPr>
          <w:rFonts w:hint="eastAsia" w:cs="宋体"/>
        </w:rPr>
        <w:t>。</w:t>
      </w:r>
    </w:p>
    <w:p>
      <w:r>
        <w:t>Switch(config)#ipv6 security-ra enable</w:t>
      </w:r>
    </w:p>
    <w:p>
      <w:pPr>
        <w:pStyle w:val="5"/>
      </w:pPr>
      <w:bookmarkStart w:id="10239" w:name="_Toc286648854"/>
      <w:bookmarkStart w:id="10240" w:name="_Toc261960835"/>
      <w:bookmarkStart w:id="10241" w:name="_Toc241830989"/>
      <w:bookmarkStart w:id="10242" w:name="_Toc175641848"/>
      <w:bookmarkStart w:id="10243" w:name="_Toc12278"/>
      <w:bookmarkStart w:id="10244" w:name="_Toc275171569"/>
      <w:bookmarkStart w:id="10245" w:name="_Toc282615631"/>
      <w:bookmarkStart w:id="10246" w:name="_Toc275161138"/>
      <w:bookmarkStart w:id="10247" w:name="_Toc261964307"/>
      <w:bookmarkStart w:id="10248" w:name="_Toc12565"/>
      <w:r>
        <w:t>ipv6 security-ra enable</w:t>
      </w:r>
      <w:bookmarkEnd w:id="10239"/>
      <w:bookmarkEnd w:id="10240"/>
      <w:bookmarkEnd w:id="10241"/>
      <w:bookmarkEnd w:id="10242"/>
      <w:bookmarkEnd w:id="10243"/>
      <w:bookmarkEnd w:id="10244"/>
      <w:bookmarkEnd w:id="10245"/>
      <w:bookmarkEnd w:id="10246"/>
      <w:bookmarkEnd w:id="10247"/>
      <w:bookmarkEnd w:id="10248"/>
    </w:p>
    <w:p>
      <w:pPr>
        <w:ind w:left="1676" w:hanging="1676" w:hangingChars="795"/>
        <w:rPr>
          <w:b/>
          <w:bCs/>
        </w:rPr>
      </w:pPr>
      <w:r>
        <w:rPr>
          <w:rFonts w:hint="eastAsia" w:cs="宋体"/>
          <w:b/>
          <w:bCs/>
        </w:rPr>
        <w:t>命令</w:t>
      </w:r>
      <w:r>
        <w:rPr>
          <w:rFonts w:hint="eastAsia" w:cs="宋体"/>
          <w:b/>
          <w:bCs/>
          <w:lang w:val="en-GB"/>
        </w:rPr>
        <w:t>：</w:t>
      </w:r>
      <w:r>
        <w:rPr>
          <w:b/>
          <w:bCs/>
        </w:rPr>
        <w:t>ipv6 security-ra enable</w:t>
      </w:r>
    </w:p>
    <w:p>
      <w:pPr>
        <w:ind w:firstLine="632" w:firstLineChars="300"/>
        <w:rPr>
          <w:b/>
          <w:bCs/>
        </w:rPr>
      </w:pPr>
      <w:r>
        <w:rPr>
          <w:b/>
          <w:bCs/>
          <w:kern w:val="0"/>
        </w:rPr>
        <w:t>no ipv6 security-ra enable</w:t>
      </w:r>
    </w:p>
    <w:p>
      <w:pPr>
        <w:rPr>
          <w:b/>
          <w:bCs/>
        </w:rPr>
      </w:pPr>
      <w:r>
        <w:rPr>
          <w:rFonts w:hint="eastAsia" w:cs="宋体"/>
          <w:b/>
          <w:bCs/>
        </w:rPr>
        <w:t>功能：</w:t>
      </w:r>
      <w:r>
        <w:rPr>
          <w:rFonts w:hint="eastAsia" w:hAnsi="宋体" w:cs="宋体"/>
        </w:rPr>
        <w:t>端口上使能</w:t>
      </w:r>
      <w:r>
        <w:t>IPv6</w:t>
      </w:r>
      <w:r>
        <w:rPr>
          <w:rFonts w:hint="eastAsia" w:hAnsi="宋体" w:cs="宋体"/>
        </w:rPr>
        <w:t>安全</w:t>
      </w:r>
      <w:r>
        <w:t>RA</w:t>
      </w:r>
      <w:r>
        <w:rPr>
          <w:rFonts w:hint="eastAsia" w:hAnsi="宋体" w:cs="宋体"/>
        </w:rPr>
        <w:t>功能</w:t>
      </w:r>
      <w:r>
        <w:rPr>
          <w:rFonts w:hint="eastAsia" w:cs="宋体"/>
        </w:rPr>
        <w:t>，该端口收到的</w:t>
      </w:r>
      <w:r>
        <w:t>RA</w:t>
      </w:r>
      <w:r>
        <w:rPr>
          <w:rFonts w:hint="eastAsia" w:cs="宋体"/>
        </w:rPr>
        <w:t>报文不进行转发处理。本命令的</w:t>
      </w:r>
      <w:r>
        <w:t>no</w:t>
      </w:r>
      <w:r>
        <w:rPr>
          <w:rFonts w:hint="eastAsia" w:cs="宋体"/>
        </w:rPr>
        <w:t>操作关闭</w:t>
      </w:r>
      <w:r>
        <w:rPr>
          <w:rFonts w:hint="eastAsia" w:hAnsi="宋体" w:cs="宋体"/>
        </w:rPr>
        <w:t>端口的</w:t>
      </w:r>
      <w:r>
        <w:t>IPv6</w:t>
      </w:r>
      <w:r>
        <w:rPr>
          <w:rFonts w:hint="eastAsia" w:hAnsi="宋体" w:cs="宋体"/>
        </w:rPr>
        <w:t>安全</w:t>
      </w:r>
      <w:r>
        <w:t>RA</w:t>
      </w:r>
      <w:r>
        <w:rPr>
          <w:rFonts w:hint="eastAsia" w:hAnsi="宋体" w:cs="宋体"/>
        </w:rPr>
        <w:t>功能</w:t>
      </w:r>
      <w:r>
        <w:rPr>
          <w:rFonts w:hint="eastAsia" w:cs="宋体"/>
        </w:rPr>
        <w:t>。</w:t>
      </w:r>
    </w:p>
    <w:p>
      <w:r>
        <w:rPr>
          <w:rFonts w:hint="eastAsia" w:cs="宋体"/>
          <w:b/>
          <w:bCs/>
        </w:rPr>
        <w:t>参数：</w:t>
      </w:r>
      <w:r>
        <w:rPr>
          <w:rFonts w:hint="eastAsia" w:hAnsi="宋体" w:cs="宋体"/>
        </w:rPr>
        <w:t>无。</w:t>
      </w:r>
    </w:p>
    <w:p>
      <w:pPr>
        <w:rPr>
          <w:b/>
          <w:bCs/>
        </w:rPr>
      </w:pPr>
      <w:r>
        <w:rPr>
          <w:rFonts w:hint="eastAsia" w:cs="宋体"/>
          <w:b/>
          <w:bCs/>
        </w:rPr>
        <w:t>命令模式：</w:t>
      </w:r>
      <w:r>
        <w:rPr>
          <w:rFonts w:hint="eastAsia" w:hAnsi="宋体" w:cs="宋体"/>
        </w:rPr>
        <w:t>端口配置模式。</w:t>
      </w:r>
    </w:p>
    <w:p>
      <w:r>
        <w:rPr>
          <w:rFonts w:hint="eastAsia" w:cs="宋体"/>
          <w:b/>
          <w:bCs/>
        </w:rPr>
        <w:t>缺省情况：</w:t>
      </w:r>
      <w:r>
        <w:rPr>
          <w:rFonts w:hint="eastAsia" w:hAnsi="宋体" w:cs="宋体"/>
        </w:rPr>
        <w:t>默认不启动</w:t>
      </w:r>
      <w:r>
        <w:t>IPv6</w:t>
      </w:r>
      <w:r>
        <w:rPr>
          <w:rFonts w:hint="eastAsia" w:hAnsi="宋体" w:cs="宋体"/>
        </w:rPr>
        <w:t>安全</w:t>
      </w:r>
      <w:r>
        <w:t>RA</w:t>
      </w:r>
      <w:r>
        <w:rPr>
          <w:rFonts w:hint="eastAsia" w:hAnsi="宋体" w:cs="宋体"/>
        </w:rPr>
        <w:t>功能</w:t>
      </w:r>
      <w:r>
        <w:rPr>
          <w:rFonts w:hint="eastAsia" w:cs="宋体"/>
        </w:rPr>
        <w:t>。</w:t>
      </w:r>
    </w:p>
    <w:p>
      <w:r>
        <w:rPr>
          <w:rFonts w:hint="eastAsia" w:cs="宋体"/>
          <w:b/>
          <w:bCs/>
        </w:rPr>
        <w:t>使用指南：</w:t>
      </w:r>
      <w:r>
        <w:rPr>
          <w:rFonts w:hint="eastAsia" w:cs="宋体"/>
        </w:rPr>
        <w:t>必须全局启动安全</w:t>
      </w:r>
      <w:r>
        <w:t>RA</w:t>
      </w:r>
      <w:r>
        <w:rPr>
          <w:rFonts w:hint="eastAsia" w:cs="宋体"/>
        </w:rPr>
        <w:t>功能后，在端口上的安全</w:t>
      </w:r>
      <w:r>
        <w:t>RA</w:t>
      </w:r>
      <w:r>
        <w:rPr>
          <w:rFonts w:hint="eastAsia" w:cs="宋体"/>
        </w:rPr>
        <w:t>才能启动。关闭全局安全</w:t>
      </w:r>
      <w:r>
        <w:t>RA</w:t>
      </w:r>
      <w:r>
        <w:rPr>
          <w:rFonts w:hint="eastAsia" w:cs="宋体"/>
        </w:rPr>
        <w:t>后，清除掉所有已配置的安全</w:t>
      </w:r>
      <w:r>
        <w:t>RA</w:t>
      </w:r>
      <w:r>
        <w:rPr>
          <w:rFonts w:hint="eastAsia" w:cs="宋体"/>
        </w:rPr>
        <w:t>端口。</w:t>
      </w:r>
    </w:p>
    <w:p>
      <w:r>
        <w:rPr>
          <w:rFonts w:hint="eastAsia" w:cs="宋体"/>
          <w:b/>
          <w:bCs/>
        </w:rPr>
        <w:t>举例：</w:t>
      </w:r>
      <w:r>
        <w:rPr>
          <w:rFonts w:hint="eastAsia" w:cs="宋体"/>
        </w:rPr>
        <w:t>端口上启动</w:t>
      </w:r>
      <w:r>
        <w:t>ipv6</w:t>
      </w:r>
      <w:r>
        <w:rPr>
          <w:rFonts w:hint="eastAsia" w:cs="宋体"/>
        </w:rPr>
        <w:t>安全</w:t>
      </w:r>
      <w:r>
        <w:t>RA</w:t>
      </w:r>
      <w:r>
        <w:rPr>
          <w:rFonts w:hint="eastAsia" w:cs="宋体"/>
        </w:rPr>
        <w:t>。</w:t>
      </w:r>
    </w:p>
    <w:p>
      <w:r>
        <w:t>Switch(Config-If-Ethernet</w:t>
      </w:r>
      <w:r>
        <w:rPr>
          <w:rFonts w:cs="Arial"/>
        </w:rPr>
        <w:t>1/0/</w:t>
      </w:r>
      <w:r>
        <w:rPr>
          <w:rFonts w:hint="eastAsia" w:cs="Arial"/>
        </w:rPr>
        <w:t>2</w:t>
      </w:r>
      <w:r>
        <w:t>)#ipv6 security-ra enable</w:t>
      </w:r>
    </w:p>
    <w:p>
      <w:pPr>
        <w:pStyle w:val="5"/>
      </w:pPr>
      <w:bookmarkStart w:id="10249" w:name="_Toc275171570"/>
      <w:bookmarkStart w:id="10250" w:name="_Toc275161139"/>
      <w:bookmarkStart w:id="10251" w:name="_Toc261960836"/>
      <w:bookmarkStart w:id="10252" w:name="_Toc286648855"/>
      <w:bookmarkStart w:id="10253" w:name="_Toc261964308"/>
      <w:bookmarkStart w:id="10254" w:name="_Toc241830990"/>
      <w:bookmarkStart w:id="10255" w:name="_Toc175641849"/>
      <w:bookmarkStart w:id="10256" w:name="_Toc14100"/>
      <w:bookmarkStart w:id="10257" w:name="_Toc282615632"/>
      <w:bookmarkStart w:id="10258" w:name="_Toc14626"/>
      <w:r>
        <w:t>show ipv6 security-ra</w:t>
      </w:r>
      <w:bookmarkEnd w:id="10249"/>
      <w:bookmarkEnd w:id="10250"/>
      <w:bookmarkEnd w:id="10251"/>
      <w:bookmarkEnd w:id="10252"/>
      <w:bookmarkEnd w:id="10253"/>
      <w:bookmarkEnd w:id="10254"/>
      <w:bookmarkEnd w:id="10255"/>
      <w:bookmarkEnd w:id="10256"/>
      <w:bookmarkEnd w:id="10257"/>
      <w:bookmarkEnd w:id="10258"/>
    </w:p>
    <w:p>
      <w:pPr>
        <w:rPr>
          <w:b/>
          <w:bCs/>
        </w:rPr>
      </w:pPr>
      <w:r>
        <w:rPr>
          <w:rFonts w:hint="eastAsia" w:cs="宋体"/>
          <w:b/>
          <w:bCs/>
        </w:rPr>
        <w:t>命令</w:t>
      </w:r>
      <w:r>
        <w:rPr>
          <w:rFonts w:hint="eastAsia" w:cs="宋体"/>
        </w:rPr>
        <w:t>：</w:t>
      </w:r>
      <w:r>
        <w:rPr>
          <w:b/>
          <w:bCs/>
        </w:rPr>
        <w:t xml:space="preserve">show ipv6 security-ra [interface </w:t>
      </w:r>
      <w:r>
        <w:rPr>
          <w:b/>
          <w:bCs/>
          <w:i/>
          <w:iCs/>
        </w:rPr>
        <w:t>&lt;interface-list&gt;</w:t>
      </w:r>
      <w:r>
        <w:rPr>
          <w:b/>
          <w:bCs/>
        </w:rPr>
        <w:t>]</w:t>
      </w:r>
    </w:p>
    <w:p>
      <w:r>
        <w:rPr>
          <w:rFonts w:hint="eastAsia" w:cs="宋体"/>
          <w:b/>
          <w:bCs/>
        </w:rPr>
        <w:t>功能</w:t>
      </w:r>
      <w:r>
        <w:rPr>
          <w:rFonts w:hint="eastAsia" w:cs="宋体"/>
        </w:rPr>
        <w:t>：</w:t>
      </w:r>
      <w:r>
        <w:rPr>
          <w:rFonts w:hint="eastAsia" w:cs="宋体"/>
          <w:color w:val="000000"/>
        </w:rPr>
        <w:t>显示那些接口启动了</w:t>
      </w:r>
      <w:r>
        <w:rPr>
          <w:color w:val="000000"/>
        </w:rPr>
        <w:t xml:space="preserve">ipv6 </w:t>
      </w:r>
      <w:r>
        <w:rPr>
          <w:rFonts w:hint="eastAsia" w:cs="宋体"/>
          <w:color w:val="000000"/>
        </w:rPr>
        <w:t>安全</w:t>
      </w:r>
      <w:r>
        <w:rPr>
          <w:color w:val="000000"/>
        </w:rPr>
        <w:t>RA</w:t>
      </w:r>
      <w:r>
        <w:rPr>
          <w:rFonts w:hint="eastAsia" w:cs="宋体"/>
          <w:color w:val="000000"/>
        </w:rPr>
        <w:t>功能。</w:t>
      </w:r>
    </w:p>
    <w:p>
      <w:r>
        <w:rPr>
          <w:rFonts w:hint="eastAsia" w:cs="宋体"/>
          <w:b/>
          <w:bCs/>
        </w:rPr>
        <w:t>参数</w:t>
      </w:r>
      <w:r>
        <w:rPr>
          <w:rFonts w:hint="eastAsia" w:cs="宋体"/>
        </w:rPr>
        <w:t>：</w:t>
      </w:r>
      <w:r>
        <w:rPr>
          <w:rFonts w:hint="eastAsia" w:ascii="宋体" w:hAnsi="宋体" w:cs="宋体"/>
        </w:rPr>
        <w:t>不输入参数则</w:t>
      </w:r>
      <w:r>
        <w:rPr>
          <w:rFonts w:hint="eastAsia" w:cs="宋体"/>
        </w:rPr>
        <w:t>显示所有的非信任端口，输入参数则显示相应的非信任端口。</w:t>
      </w:r>
    </w:p>
    <w:p>
      <w:r>
        <w:rPr>
          <w:rFonts w:hint="eastAsia" w:cs="宋体"/>
          <w:b/>
          <w:bCs/>
        </w:rPr>
        <w:t>命令模式</w:t>
      </w:r>
      <w:r>
        <w:rPr>
          <w:rFonts w:hint="eastAsia" w:cs="宋体"/>
        </w:rPr>
        <w:t>：特权和配置模式。</w:t>
      </w:r>
    </w:p>
    <w:p>
      <w:r>
        <w:rPr>
          <w:rFonts w:hint="eastAsia" w:cs="宋体"/>
          <w:b/>
          <w:bCs/>
        </w:rPr>
        <w:t>举例</w:t>
      </w:r>
      <w:r>
        <w:rPr>
          <w:rFonts w:hint="eastAsia" w:cs="宋体"/>
        </w:rPr>
        <w:t>：</w:t>
      </w:r>
      <w:r>
        <w:t xml:space="preserve"> </w:t>
      </w:r>
    </w:p>
    <w:p>
      <w:r>
        <w:t>Switch#show ipv6 security-ra</w:t>
      </w:r>
    </w:p>
    <w:p>
      <w:r>
        <w:t>IPv6 security ra config and state information in the switch</w:t>
      </w:r>
    </w:p>
    <w:p>
      <w:r>
        <w:t>Globle IPv6 Security RA State:Enable</w:t>
      </w:r>
    </w:p>
    <w:p>
      <w:r>
        <w:t>Ethernet</w:t>
      </w:r>
      <w:r>
        <w:rPr>
          <w:rFonts w:cs="Arial"/>
        </w:rPr>
        <w:t>1/0/1</w:t>
      </w:r>
    </w:p>
    <w:p>
      <w:r>
        <w:t>IPv6 Security RA State: Yes</w:t>
      </w:r>
    </w:p>
    <w:p>
      <w:r>
        <w:t>Ethernet</w:t>
      </w:r>
      <w:r>
        <w:rPr>
          <w:rFonts w:cs="Arial"/>
        </w:rPr>
        <w:t>1/0/</w:t>
      </w:r>
      <w:r>
        <w:rPr>
          <w:rFonts w:hint="eastAsia" w:cs="Arial"/>
        </w:rPr>
        <w:t>3</w:t>
      </w:r>
    </w:p>
    <w:p>
      <w:r>
        <w:t>IPv6 Security RA State: Yes</w:t>
      </w:r>
    </w:p>
    <w:p>
      <w:pPr>
        <w:pStyle w:val="5"/>
      </w:pPr>
      <w:bookmarkStart w:id="10259" w:name="_Toc241830991"/>
      <w:bookmarkStart w:id="10260" w:name="_Toc261964309"/>
      <w:bookmarkStart w:id="10261" w:name="_Toc275161140"/>
      <w:bookmarkStart w:id="10262" w:name="_Toc282615633"/>
      <w:bookmarkStart w:id="10263" w:name="_Toc31195"/>
      <w:bookmarkStart w:id="10264" w:name="_Toc286648856"/>
      <w:bookmarkStart w:id="10265" w:name="_Toc261960837"/>
      <w:bookmarkStart w:id="10266" w:name="_Toc275171571"/>
      <w:bookmarkStart w:id="10267" w:name="_Toc175641850"/>
      <w:bookmarkStart w:id="10268" w:name="_Toc27065"/>
      <w:r>
        <w:t>debug ipv6 security-ra</w:t>
      </w:r>
      <w:bookmarkEnd w:id="10259"/>
      <w:bookmarkEnd w:id="10260"/>
      <w:bookmarkEnd w:id="10261"/>
      <w:bookmarkEnd w:id="10262"/>
      <w:bookmarkEnd w:id="10263"/>
      <w:bookmarkEnd w:id="10264"/>
      <w:bookmarkEnd w:id="10265"/>
      <w:bookmarkEnd w:id="10266"/>
      <w:bookmarkEnd w:id="10267"/>
      <w:bookmarkEnd w:id="10268"/>
    </w:p>
    <w:p>
      <w:pPr>
        <w:rPr>
          <w:b/>
          <w:bCs/>
        </w:rPr>
      </w:pPr>
      <w:r>
        <w:rPr>
          <w:rFonts w:hint="eastAsia" w:cs="宋体"/>
          <w:b/>
          <w:bCs/>
        </w:rPr>
        <w:t>命令：</w:t>
      </w:r>
      <w:r>
        <w:rPr>
          <w:b/>
          <w:bCs/>
        </w:rPr>
        <w:t>debug ipv6 security-ra</w:t>
      </w:r>
    </w:p>
    <w:p>
      <w:pPr>
        <w:rPr>
          <w:b/>
          <w:bCs/>
        </w:rPr>
      </w:pPr>
      <w:r>
        <w:rPr>
          <w:b/>
          <w:bCs/>
        </w:rPr>
        <w:t xml:space="preserve">      no debug ipv6 security-ra</w:t>
      </w:r>
    </w:p>
    <w:p>
      <w:r>
        <w:rPr>
          <w:rFonts w:hint="eastAsia" w:cs="宋体"/>
          <w:b/>
          <w:bCs/>
        </w:rPr>
        <w:t>功能：</w:t>
      </w:r>
      <w:r>
        <w:rPr>
          <w:rFonts w:hint="eastAsia" w:cs="宋体"/>
        </w:rPr>
        <w:t>打开</w:t>
      </w:r>
      <w:r>
        <w:t>IPv6</w:t>
      </w:r>
      <w:r>
        <w:rPr>
          <w:rFonts w:hint="eastAsia" w:cs="宋体"/>
        </w:rPr>
        <w:t>安全</w:t>
      </w:r>
      <w:r>
        <w:t>RA</w:t>
      </w:r>
      <w:r>
        <w:rPr>
          <w:rFonts w:hint="eastAsia" w:cs="宋体"/>
        </w:rPr>
        <w:t>的调试信息；本命令的</w:t>
      </w:r>
      <w:r>
        <w:t>no</w:t>
      </w:r>
      <w:r>
        <w:rPr>
          <w:rFonts w:hint="eastAsia" w:cs="宋体"/>
        </w:rPr>
        <w:t>操作为关闭</w:t>
      </w:r>
      <w:r>
        <w:t>IPv6</w:t>
      </w:r>
      <w:r>
        <w:rPr>
          <w:rFonts w:hint="eastAsia" w:cs="宋体"/>
        </w:rPr>
        <w:t>安全</w:t>
      </w:r>
      <w:r>
        <w:t>RA</w:t>
      </w:r>
      <w:r>
        <w:rPr>
          <w:rFonts w:hint="eastAsia" w:cs="宋体"/>
        </w:rPr>
        <w:t>的调试信息。</w:t>
      </w:r>
    </w:p>
    <w:p>
      <w:r>
        <w:rPr>
          <w:rFonts w:hint="eastAsia" w:cs="宋体"/>
          <w:b/>
          <w:bCs/>
        </w:rPr>
        <w:t>命令模式：</w:t>
      </w:r>
      <w:r>
        <w:rPr>
          <w:rFonts w:hint="eastAsia" w:cs="宋体"/>
        </w:rPr>
        <w:t>特权配置模式。</w:t>
      </w:r>
    </w:p>
    <w:p>
      <w:r>
        <w:rPr>
          <w:rFonts w:hint="eastAsia" w:cs="宋体"/>
          <w:b/>
          <w:bCs/>
        </w:rPr>
        <w:t>参数：</w:t>
      </w:r>
      <w:r>
        <w:rPr>
          <w:rFonts w:hint="eastAsia" w:cs="宋体"/>
        </w:rPr>
        <w:t>无。</w:t>
      </w:r>
    </w:p>
    <w:p>
      <w:r>
        <w:rPr>
          <w:rFonts w:hint="eastAsia" w:cs="宋体"/>
          <w:b/>
          <w:bCs/>
        </w:rPr>
        <w:t>使用指南：</w:t>
      </w:r>
      <w:r>
        <w:rPr>
          <w:rFonts w:hint="eastAsia" w:cs="宋体"/>
        </w:rPr>
        <w:t>可以查看</w:t>
      </w:r>
      <w:r>
        <w:t>IPv6</w:t>
      </w:r>
      <w:r>
        <w:rPr>
          <w:rFonts w:hint="eastAsia" w:cs="宋体"/>
        </w:rPr>
        <w:t>安全</w:t>
      </w:r>
      <w:r>
        <w:t>RA</w:t>
      </w:r>
      <w:r>
        <w:rPr>
          <w:rFonts w:hint="eastAsia" w:cs="宋体"/>
        </w:rPr>
        <w:t>的报文接收转发处理，在遇到故障时有助于监测故障原因。</w:t>
      </w:r>
    </w:p>
    <w:p>
      <w:r>
        <w:rPr>
          <w:rFonts w:hint="eastAsia" w:cs="宋体"/>
          <w:b/>
          <w:bCs/>
        </w:rPr>
        <w:t>举例：</w:t>
      </w:r>
      <w:r>
        <w:rPr>
          <w:rFonts w:hint="eastAsia" w:cs="宋体"/>
        </w:rPr>
        <w:t>打开</w:t>
      </w:r>
      <w:r>
        <w:t>IPv6</w:t>
      </w:r>
      <w:r>
        <w:rPr>
          <w:rFonts w:hint="eastAsia" w:cs="宋体"/>
        </w:rPr>
        <w:t>安全</w:t>
      </w:r>
      <w:r>
        <w:t>RA</w:t>
      </w:r>
      <w:r>
        <w:rPr>
          <w:rFonts w:hint="eastAsia" w:cs="宋体"/>
        </w:rPr>
        <w:t>的调试信息。</w:t>
      </w:r>
    </w:p>
    <w:p>
      <w:r>
        <w:t>Switch#debug ipv security-ra</w:t>
      </w:r>
    </w:p>
    <w:p/>
    <w:p>
      <w:pPr>
        <w:pStyle w:val="4"/>
      </w:pPr>
      <w:bookmarkStart w:id="10269" w:name="_Toc23132"/>
      <w:bookmarkStart w:id="10270" w:name="_Toc9945"/>
      <w:r>
        <w:t>S</w:t>
      </w:r>
      <w:r>
        <w:rPr>
          <w:rFonts w:hint="eastAsia"/>
        </w:rPr>
        <w:t>AVI</w:t>
      </w:r>
      <w:bookmarkEnd w:id="10269"/>
      <w:bookmarkEnd w:id="10270"/>
      <w:r>
        <w:t xml:space="preserve"> </w:t>
      </w:r>
    </w:p>
    <w:p>
      <w:pPr>
        <w:pStyle w:val="5"/>
      </w:pPr>
      <w:bookmarkStart w:id="10271" w:name="_Toc7397"/>
      <w:bookmarkStart w:id="10272" w:name="_Toc282615684"/>
      <w:bookmarkStart w:id="10273" w:name="_Toc27431"/>
      <w:r>
        <w:rPr>
          <w:rFonts w:hint="eastAsia"/>
        </w:rPr>
        <w:t>SAVI</w:t>
      </w:r>
      <w:bookmarkEnd w:id="10271"/>
      <w:bookmarkEnd w:id="10272"/>
      <w:bookmarkEnd w:id="10273"/>
    </w:p>
    <w:p>
      <w:pPr>
        <w:pStyle w:val="6"/>
      </w:pPr>
      <w:bookmarkStart w:id="10274" w:name="_Toc31994"/>
      <w:bookmarkStart w:id="10275" w:name="_Toc282615685"/>
      <w:r>
        <w:rPr>
          <w:rFonts w:hint="eastAsia"/>
        </w:rPr>
        <w:t>ipv6 cps prefix</w:t>
      </w:r>
      <w:bookmarkEnd w:id="10274"/>
      <w:bookmarkEnd w:id="10275"/>
    </w:p>
    <w:p>
      <w:pPr>
        <w:rPr>
          <w:b/>
        </w:rPr>
      </w:pPr>
      <w:r>
        <w:rPr>
          <w:rFonts w:hint="eastAsia"/>
          <w:b/>
        </w:rPr>
        <w:t>命令：</w:t>
      </w:r>
      <w:r>
        <w:rPr>
          <w:b/>
        </w:rPr>
        <w:t>ipv6 cps prefix &lt;</w:t>
      </w:r>
      <w:r>
        <w:rPr>
          <w:rFonts w:hint="eastAsia"/>
          <w:b/>
          <w:i/>
        </w:rPr>
        <w:t>ipv6-address</w:t>
      </w:r>
      <w:r>
        <w:rPr>
          <w:b/>
        </w:rPr>
        <w:t>&gt; vlan &lt;</w:t>
      </w:r>
      <w:r>
        <w:rPr>
          <w:b/>
          <w:i/>
        </w:rPr>
        <w:t>vid</w:t>
      </w:r>
      <w:r>
        <w:rPr>
          <w:b/>
        </w:rPr>
        <w:t>&gt;</w:t>
      </w:r>
    </w:p>
    <w:p>
      <w:pPr>
        <w:ind w:firstLine="723" w:firstLineChars="343"/>
        <w:rPr>
          <w:b/>
        </w:rPr>
      </w:pPr>
      <w:r>
        <w:rPr>
          <w:b/>
        </w:rPr>
        <w:t>no ipv6 cps prefix</w:t>
      </w:r>
      <w:r>
        <w:rPr>
          <w:rFonts w:hint="eastAsia"/>
          <w:b/>
        </w:rPr>
        <w:t xml:space="preserve"> </w:t>
      </w:r>
      <w:r>
        <w:rPr>
          <w:b/>
        </w:rPr>
        <w:t>&lt;</w:t>
      </w:r>
      <w:r>
        <w:rPr>
          <w:rFonts w:hint="eastAsia"/>
          <w:b/>
          <w:i/>
        </w:rPr>
        <w:t>ipv6-address</w:t>
      </w:r>
      <w:r>
        <w:rPr>
          <w:b/>
        </w:rPr>
        <w:t>&gt;</w:t>
      </w:r>
    </w:p>
    <w:p>
      <w:r>
        <w:rPr>
          <w:rFonts w:hint="eastAsia"/>
          <w:b/>
        </w:rPr>
        <w:t>功能：</w:t>
      </w:r>
      <w:r>
        <w:t>手工配置链路IPv6地址前缀</w:t>
      </w:r>
      <w:r>
        <w:rPr>
          <w:rFonts w:hint="eastAsia"/>
        </w:rPr>
        <w:t>，本命令的no操作为</w:t>
      </w:r>
      <w:r>
        <w:t>删除链路</w:t>
      </w:r>
      <w:r>
        <w:rPr>
          <w:rFonts w:hint="eastAsia"/>
        </w:rPr>
        <w:t>IP</w:t>
      </w:r>
      <w:r>
        <w:t>v6地址前缀</w:t>
      </w:r>
      <w:r>
        <w:rPr>
          <w:rFonts w:hint="eastAsia"/>
        </w:rPr>
        <w:t>。</w:t>
      </w:r>
    </w:p>
    <w:p>
      <w:r>
        <w:rPr>
          <w:rFonts w:hint="eastAsia"/>
          <w:b/>
        </w:rPr>
        <w:t>参数：</w:t>
      </w:r>
      <w:r>
        <w:rPr>
          <w:rFonts w:hint="eastAsia"/>
        </w:rPr>
        <w:t xml:space="preserve">ipv6-address: </w:t>
      </w:r>
      <w:r>
        <w:t>为链路前缀地址，如2001::/64；</w:t>
      </w:r>
    </w:p>
    <w:p>
      <w:pPr>
        <w:ind w:firstLine="630" w:firstLineChars="300"/>
      </w:pPr>
      <w:r>
        <w:rPr>
          <w:rFonts w:hint="eastAsia"/>
        </w:rPr>
        <w:t xml:space="preserve">vid: </w:t>
      </w:r>
      <w:r>
        <w:t>当前链路所属vlan ID</w:t>
      </w:r>
      <w:r>
        <w:rPr>
          <w:rFonts w:hint="eastAsia"/>
        </w:rPr>
        <w:t>。</w:t>
      </w:r>
    </w:p>
    <w:p>
      <w:r>
        <w:rPr>
          <w:b/>
        </w:rPr>
        <w:t>命令模式</w:t>
      </w:r>
      <w:r>
        <w:rPr>
          <w:rFonts w:hint="eastAsia"/>
          <w:b/>
        </w:rPr>
        <w:t>：</w:t>
      </w:r>
      <w:r>
        <w:rPr>
          <w:rFonts w:hint="eastAsia"/>
        </w:rPr>
        <w:t>全局</w:t>
      </w:r>
      <w:r>
        <w:t>配置模式</w:t>
      </w:r>
      <w:r>
        <w:rPr>
          <w:rFonts w:hint="eastAsia"/>
        </w:rPr>
        <w:t>。</w:t>
      </w:r>
    </w:p>
    <w:p>
      <w:r>
        <w:rPr>
          <w:rFonts w:hint="eastAsia"/>
          <w:b/>
        </w:rPr>
        <w:t>缺省情况：</w:t>
      </w:r>
      <w:r>
        <w:rPr>
          <w:rFonts w:hint="eastAsia"/>
        </w:rPr>
        <w:t>无。</w:t>
      </w:r>
    </w:p>
    <w:p>
      <w:r>
        <w:rPr>
          <w:rFonts w:hint="eastAsia"/>
          <w:b/>
        </w:rPr>
        <w:t>使用指南：</w:t>
      </w:r>
      <w:r>
        <w:t>若用户启用匹配链路地址前缀功能，请首先配置链路本地地址前缀：fe80::/64，以放行所有源地址为链路本地地址的报文。</w:t>
      </w:r>
    </w:p>
    <w:p>
      <w:r>
        <w:rPr>
          <w:rFonts w:hint="eastAsia"/>
          <w:b/>
        </w:rPr>
        <w:t>举例：</w:t>
      </w:r>
      <w:r>
        <w:rPr>
          <w:rFonts w:hint="eastAsia"/>
        </w:rPr>
        <w:t>配置2001::/64的链路前缀地址。</w:t>
      </w:r>
    </w:p>
    <w:p>
      <w:r>
        <w:rPr>
          <w:rFonts w:hint="eastAsia"/>
        </w:rPr>
        <w:t>Switch</w:t>
      </w:r>
      <w:r>
        <w:t>(</w:t>
      </w:r>
      <w:r>
        <w:rPr>
          <w:rFonts w:hint="eastAsia"/>
        </w:rPr>
        <w:t>c</w:t>
      </w:r>
      <w:r>
        <w:t>onfig)#</w:t>
      </w:r>
      <w:r>
        <w:rPr>
          <w:rFonts w:hint="eastAsia"/>
        </w:rPr>
        <w:t>ipv6 cps prefix 2001::/64</w:t>
      </w:r>
      <w:r>
        <w:t xml:space="preserve"> vlan 1</w:t>
      </w:r>
    </w:p>
    <w:p>
      <w:pPr>
        <w:pStyle w:val="6"/>
      </w:pPr>
      <w:bookmarkStart w:id="10276" w:name="_Toc11672"/>
      <w:bookmarkStart w:id="10277" w:name="_Toc282615686"/>
      <w:r>
        <w:rPr>
          <w:rFonts w:hint="eastAsia"/>
        </w:rPr>
        <w:t>ipv6 cps prefix check enable</w:t>
      </w:r>
      <w:bookmarkEnd w:id="10276"/>
      <w:bookmarkEnd w:id="10277"/>
    </w:p>
    <w:p>
      <w:pPr>
        <w:rPr>
          <w:b/>
        </w:rPr>
      </w:pPr>
      <w:r>
        <w:rPr>
          <w:rFonts w:hint="eastAsia"/>
          <w:b/>
        </w:rPr>
        <w:t>命令：</w:t>
      </w:r>
      <w:r>
        <w:rPr>
          <w:b/>
        </w:rPr>
        <w:t>ipv6 cps prefix check enable</w:t>
      </w:r>
    </w:p>
    <w:p>
      <w:pPr>
        <w:ind w:firstLine="620" w:firstLineChars="294"/>
        <w:rPr>
          <w:b/>
        </w:rPr>
      </w:pPr>
      <w:r>
        <w:rPr>
          <w:b/>
        </w:rPr>
        <w:t>no ipv6 cps prefix check enable</w:t>
      </w:r>
    </w:p>
    <w:p>
      <w:r>
        <w:rPr>
          <w:rFonts w:hint="eastAsia"/>
          <w:b/>
        </w:rPr>
        <w:t>功能：</w:t>
      </w:r>
      <w:r>
        <w:t>使能SAVI地址前缀检查功能</w:t>
      </w:r>
      <w:r>
        <w:rPr>
          <w:rFonts w:hint="eastAsia"/>
        </w:rPr>
        <w:t>；本命令的no操作为</w:t>
      </w:r>
      <w:r>
        <w:t>关闭SAVI地址前缀检查功能</w:t>
      </w:r>
      <w:r>
        <w:rPr>
          <w:rFonts w:hint="eastAsia"/>
        </w:rPr>
        <w:t>。</w:t>
      </w:r>
    </w:p>
    <w:p>
      <w:r>
        <w:rPr>
          <w:rFonts w:hint="eastAsia"/>
          <w:b/>
        </w:rPr>
        <w:t>参数：</w:t>
      </w:r>
      <w:r>
        <w:rPr>
          <w:rFonts w:hint="eastAsia"/>
        </w:rPr>
        <w:t>无。</w:t>
      </w:r>
    </w:p>
    <w:p>
      <w:r>
        <w:rPr>
          <w:b/>
        </w:rPr>
        <w:t>命令模式</w:t>
      </w:r>
      <w:r>
        <w:rPr>
          <w:rFonts w:hint="eastAsia"/>
          <w:b/>
        </w:rPr>
        <w:t>：</w:t>
      </w:r>
      <w:r>
        <w:rPr>
          <w:rFonts w:hint="eastAsia"/>
        </w:rPr>
        <w:t>全局</w:t>
      </w:r>
      <w:r>
        <w:t>配置模式</w:t>
      </w:r>
      <w:r>
        <w:rPr>
          <w:rFonts w:hint="eastAsia"/>
        </w:rPr>
        <w:t>。</w:t>
      </w:r>
    </w:p>
    <w:p>
      <w:r>
        <w:rPr>
          <w:rFonts w:hint="eastAsia"/>
          <w:b/>
        </w:rPr>
        <w:t>缺省情况：</w:t>
      </w:r>
      <w:r>
        <w:rPr>
          <w:rFonts w:hint="eastAsia"/>
        </w:rPr>
        <w:t>关闭SAVI地址前缀检查功能。</w:t>
      </w:r>
    </w:p>
    <w:p>
      <w:r>
        <w:rPr>
          <w:rFonts w:hint="eastAsia"/>
          <w:b/>
        </w:rPr>
        <w:t>使用指南：</w:t>
      </w:r>
      <w:r>
        <w:t>使能前缀检查功能后，对嗅探报文的</w:t>
      </w:r>
      <w:r>
        <w:rPr>
          <w:rFonts w:hint="eastAsia"/>
        </w:rPr>
        <w:t>IP</w:t>
      </w:r>
      <w:r>
        <w:t>v6地址进行前缀匹配检查，若不符合当前链路前缀，则不建立对应的</w:t>
      </w:r>
      <w:r>
        <w:rPr>
          <w:rFonts w:hint="eastAsia"/>
        </w:rPr>
        <w:t>IP</w:t>
      </w:r>
      <w:r>
        <w:t>v6地址绑定；若用户启用匹配链路地址前缀功能，请首先配置链路本地地址前缀：fe80::/64，以放行所有源地址为链路本地地址的报文。默认关闭地址前缀检查功能。</w:t>
      </w:r>
    </w:p>
    <w:p>
      <w:r>
        <w:rPr>
          <w:rFonts w:hint="eastAsia"/>
          <w:b/>
        </w:rPr>
        <w:t>举例：</w:t>
      </w:r>
      <w:r>
        <w:rPr>
          <w:rFonts w:hint="eastAsia"/>
        </w:rPr>
        <w:t>使能SAVI地址前缀检查功能。</w:t>
      </w:r>
    </w:p>
    <w:p>
      <w:r>
        <w:rPr>
          <w:rFonts w:hint="eastAsia"/>
        </w:rPr>
        <w:t>Switch</w:t>
      </w:r>
      <w:r>
        <w:t>(</w:t>
      </w:r>
      <w:r>
        <w:rPr>
          <w:rFonts w:hint="eastAsia"/>
        </w:rPr>
        <w:t>c</w:t>
      </w:r>
      <w:r>
        <w:t>onfig)#</w:t>
      </w:r>
      <w:r>
        <w:rPr>
          <w:rFonts w:hint="eastAsia"/>
        </w:rPr>
        <w:t>ipv6 cps prefix check enable</w:t>
      </w:r>
    </w:p>
    <w:p>
      <w:pPr>
        <w:pStyle w:val="6"/>
      </w:pPr>
      <w:bookmarkStart w:id="10278" w:name="_Toc4443"/>
      <w:bookmarkStart w:id="10279" w:name="_Toc282615687"/>
      <w:r>
        <w:rPr>
          <w:rFonts w:hint="eastAsia"/>
        </w:rPr>
        <w:t>ipv6 dhcp snooping trust</w:t>
      </w:r>
      <w:bookmarkEnd w:id="10278"/>
      <w:bookmarkEnd w:id="10279"/>
    </w:p>
    <w:p>
      <w:pPr>
        <w:rPr>
          <w:b/>
        </w:rPr>
      </w:pPr>
      <w:r>
        <w:rPr>
          <w:rFonts w:hint="eastAsia"/>
          <w:b/>
        </w:rPr>
        <w:t>命令：</w:t>
      </w:r>
      <w:r>
        <w:rPr>
          <w:b/>
        </w:rPr>
        <w:t>ipv6 dhcp snooping trust</w:t>
      </w:r>
    </w:p>
    <w:p>
      <w:pPr>
        <w:ind w:firstLine="723" w:firstLineChars="343"/>
        <w:rPr>
          <w:b/>
        </w:rPr>
      </w:pPr>
      <w:r>
        <w:rPr>
          <w:b/>
        </w:rPr>
        <w:t>no ipv6 dhcp snooping trust</w:t>
      </w:r>
    </w:p>
    <w:p>
      <w:r>
        <w:rPr>
          <w:rFonts w:hint="eastAsia"/>
          <w:b/>
        </w:rPr>
        <w:t>功能：</w:t>
      </w:r>
      <w:r>
        <w:t>配置该端口为dhcpv6 trust端口功能，该端口不再建立</w:t>
      </w:r>
      <w:r>
        <w:rPr>
          <w:rFonts w:hint="eastAsia"/>
        </w:rPr>
        <w:t>DHCP</w:t>
      </w:r>
      <w:r>
        <w:t>v6</w:t>
      </w:r>
      <w:r>
        <w:rPr>
          <w:rFonts w:hint="eastAsia"/>
        </w:rPr>
        <w:t>类型的</w:t>
      </w:r>
      <w:r>
        <w:t>动态绑定，放行所有</w:t>
      </w:r>
      <w:r>
        <w:rPr>
          <w:rFonts w:hint="eastAsia"/>
        </w:rPr>
        <w:t>DHCP</w:t>
      </w:r>
      <w:r>
        <w:t>v6协议报文；no命令为删除端口trust功能</w:t>
      </w:r>
      <w:r>
        <w:rPr>
          <w:rFonts w:hint="eastAsia"/>
        </w:rPr>
        <w:t>。</w:t>
      </w:r>
    </w:p>
    <w:p>
      <w:r>
        <w:rPr>
          <w:rFonts w:hint="eastAsia"/>
          <w:b/>
        </w:rPr>
        <w:t>参数：</w:t>
      </w:r>
      <w:r>
        <w:rPr>
          <w:rFonts w:hint="eastAsia"/>
        </w:rPr>
        <w:t>无。</w:t>
      </w:r>
    </w:p>
    <w:p>
      <w:r>
        <w:rPr>
          <w:b/>
        </w:rPr>
        <w:t>命令模式</w:t>
      </w:r>
      <w:r>
        <w:rPr>
          <w:rFonts w:hint="eastAsia"/>
          <w:b/>
        </w:rPr>
        <w:t>：</w:t>
      </w:r>
      <w:r>
        <w:rPr>
          <w:rFonts w:hint="eastAsia"/>
        </w:rPr>
        <w:t>端口</w:t>
      </w:r>
      <w:r>
        <w:t>配置模式</w:t>
      </w:r>
      <w:r>
        <w:rPr>
          <w:rFonts w:hint="eastAsia"/>
        </w:rPr>
        <w:t>。</w:t>
      </w:r>
    </w:p>
    <w:p>
      <w:r>
        <w:rPr>
          <w:rFonts w:hint="eastAsia"/>
          <w:b/>
        </w:rPr>
        <w:t>缺省情况：</w:t>
      </w:r>
      <w:r>
        <w:rPr>
          <w:rFonts w:hint="eastAsia"/>
        </w:rPr>
        <w:t>默认关闭端口信任功能。</w:t>
      </w:r>
    </w:p>
    <w:p>
      <w:r>
        <w:rPr>
          <w:rFonts w:hint="eastAsia"/>
          <w:b/>
        </w:rPr>
        <w:t>使用指南：</w:t>
      </w:r>
      <w:r>
        <w:t>设置该端口为dhcpv6 trust属性，一般开启SAVI功能交换机的连接dhcpv6 server或dhcpv6 relay的上联端口</w:t>
      </w:r>
      <w:r>
        <w:rPr>
          <w:rFonts w:hint="eastAsia"/>
        </w:rPr>
        <w:t>。</w:t>
      </w:r>
    </w:p>
    <w:p>
      <w:r>
        <w:rPr>
          <w:rFonts w:hint="eastAsia"/>
          <w:b/>
        </w:rPr>
        <w:t>举例：</w:t>
      </w:r>
      <w:r>
        <w:rPr>
          <w:rFonts w:hint="eastAsia"/>
        </w:rPr>
        <w:t>设置端口</w:t>
      </w:r>
      <w:r>
        <w:t>ethernet1/0/1为DHCP信任端口。</w:t>
      </w:r>
    </w:p>
    <w:p>
      <w:r>
        <w:t>Switch(config)#interface ethernet1/0/1</w:t>
      </w:r>
    </w:p>
    <w:p>
      <w:r>
        <w:t>Switch(config-if-ethernet1/0/1)#ipv6 dhcp snooping trust</w:t>
      </w:r>
    </w:p>
    <w:p>
      <w:pPr>
        <w:pStyle w:val="6"/>
      </w:pPr>
      <w:bookmarkStart w:id="10280" w:name="_Toc3246"/>
      <w:bookmarkStart w:id="10281" w:name="_Toc282615688"/>
      <w:r>
        <w:rPr>
          <w:rFonts w:hint="eastAsia"/>
        </w:rPr>
        <w:t>ipv6 nd snooping trust</w:t>
      </w:r>
      <w:bookmarkEnd w:id="10280"/>
      <w:bookmarkEnd w:id="10281"/>
    </w:p>
    <w:p>
      <w:pPr>
        <w:rPr>
          <w:b/>
        </w:rPr>
      </w:pPr>
      <w:r>
        <w:rPr>
          <w:rFonts w:hint="eastAsia"/>
          <w:b/>
        </w:rPr>
        <w:t>命令：</w:t>
      </w:r>
      <w:r>
        <w:rPr>
          <w:b/>
        </w:rPr>
        <w:t xml:space="preserve">ipv6 </w:t>
      </w:r>
      <w:r>
        <w:rPr>
          <w:rFonts w:hint="eastAsia"/>
          <w:b/>
        </w:rPr>
        <w:t>nd</w:t>
      </w:r>
      <w:r>
        <w:rPr>
          <w:b/>
        </w:rPr>
        <w:t xml:space="preserve"> snooping trust</w:t>
      </w:r>
    </w:p>
    <w:p>
      <w:pPr>
        <w:ind w:firstLine="620" w:firstLineChars="294"/>
        <w:rPr>
          <w:b/>
        </w:rPr>
      </w:pPr>
      <w:r>
        <w:rPr>
          <w:b/>
        </w:rPr>
        <w:t xml:space="preserve">no ipv6 </w:t>
      </w:r>
      <w:r>
        <w:rPr>
          <w:rFonts w:hint="eastAsia"/>
          <w:b/>
        </w:rPr>
        <w:t>nd</w:t>
      </w:r>
      <w:r>
        <w:rPr>
          <w:b/>
        </w:rPr>
        <w:t xml:space="preserve"> snooping trust</w:t>
      </w:r>
    </w:p>
    <w:p>
      <w:r>
        <w:rPr>
          <w:rFonts w:hint="eastAsia"/>
          <w:b/>
        </w:rPr>
        <w:t>功能：</w:t>
      </w:r>
      <w:r>
        <w:t>配置该端口为slaac trust和RA trust端口，该端口不再建立slaac</w:t>
      </w:r>
      <w:r>
        <w:rPr>
          <w:rFonts w:hint="eastAsia"/>
        </w:rPr>
        <w:t>类型的</w:t>
      </w:r>
      <w:r>
        <w:t>动态绑定，并且转发RA报文；no命令为删除端口trust功能</w:t>
      </w:r>
      <w:r>
        <w:rPr>
          <w:rFonts w:hint="eastAsia"/>
        </w:rPr>
        <w:t>。</w:t>
      </w:r>
    </w:p>
    <w:p>
      <w:r>
        <w:rPr>
          <w:rFonts w:hint="eastAsia"/>
          <w:b/>
        </w:rPr>
        <w:t>参数：</w:t>
      </w:r>
      <w:r>
        <w:rPr>
          <w:rFonts w:hint="eastAsia"/>
        </w:rPr>
        <w:t>无。</w:t>
      </w:r>
    </w:p>
    <w:p>
      <w:r>
        <w:rPr>
          <w:b/>
        </w:rPr>
        <w:t>命令模式</w:t>
      </w:r>
      <w:r>
        <w:rPr>
          <w:rFonts w:hint="eastAsia"/>
          <w:b/>
        </w:rPr>
        <w:t>：</w:t>
      </w:r>
      <w:r>
        <w:rPr>
          <w:rFonts w:hint="eastAsia"/>
        </w:rPr>
        <w:t>端口</w:t>
      </w:r>
      <w:r>
        <w:t>配置模式</w:t>
      </w:r>
      <w:r>
        <w:rPr>
          <w:rFonts w:hint="eastAsia"/>
        </w:rPr>
        <w:t>。</w:t>
      </w:r>
    </w:p>
    <w:p>
      <w:r>
        <w:rPr>
          <w:rFonts w:hint="eastAsia"/>
          <w:b/>
        </w:rPr>
        <w:t>缺省情况：</w:t>
      </w:r>
      <w:r>
        <w:rPr>
          <w:rFonts w:hint="eastAsia"/>
        </w:rPr>
        <w:t>默认关闭端口信任功能。</w:t>
      </w:r>
    </w:p>
    <w:p>
      <w:r>
        <w:rPr>
          <w:rFonts w:hint="eastAsia"/>
          <w:b/>
        </w:rPr>
        <w:t>使用指南：</w:t>
      </w:r>
      <w:r>
        <w:t>如果端口没有启用ipv6 nd snooping trust功能，则该端口被认为非信任RA报文端口，丢弃收到的所有RA报文，设置该端口为trust属性，一般为开启SAVI交换机功能的上联路由器端口，或开启SAVI交换机之间的互联端口</w:t>
      </w:r>
      <w:r>
        <w:rPr>
          <w:rFonts w:hint="eastAsia"/>
        </w:rPr>
        <w:t>。</w:t>
      </w:r>
    </w:p>
    <w:p>
      <w:r>
        <w:rPr>
          <w:rFonts w:hint="eastAsia"/>
          <w:b/>
        </w:rPr>
        <w:t>举例：</w:t>
      </w:r>
      <w:r>
        <w:rPr>
          <w:rFonts w:hint="eastAsia"/>
        </w:rPr>
        <w:t>设置端口</w:t>
      </w:r>
      <w:r>
        <w:t>ethernet1/0/1为nd信任端口。</w:t>
      </w:r>
    </w:p>
    <w:p>
      <w:r>
        <w:t>Switch(config)#interface ethernet1/0/1</w:t>
      </w:r>
    </w:p>
    <w:p>
      <w:pPr>
        <w:rPr>
          <w:color w:val="000000"/>
        </w:rPr>
      </w:pPr>
      <w:r>
        <w:t>Switch(config-if-ethernet1/0/1</w:t>
      </w:r>
      <w:r>
        <w:rPr>
          <w:rFonts w:hint="eastAsia"/>
        </w:rPr>
        <w:t>)#</w:t>
      </w:r>
      <w:r>
        <w:t xml:space="preserve">ipv6 </w:t>
      </w:r>
      <w:r>
        <w:rPr>
          <w:rFonts w:hint="eastAsia"/>
        </w:rPr>
        <w:t>nd snooping trust</w:t>
      </w:r>
    </w:p>
    <w:p>
      <w:pPr>
        <w:pStyle w:val="6"/>
      </w:pPr>
      <w:bookmarkStart w:id="10282" w:name="_Toc282615689"/>
      <w:bookmarkStart w:id="10283" w:name="_Toc20617"/>
      <w:r>
        <w:rPr>
          <w:rFonts w:hint="eastAsia"/>
        </w:rPr>
        <w:t>savi check binding</w:t>
      </w:r>
      <w:bookmarkEnd w:id="10282"/>
      <w:bookmarkEnd w:id="10283"/>
    </w:p>
    <w:p>
      <w:pPr>
        <w:rPr>
          <w:b/>
        </w:rPr>
      </w:pPr>
      <w:r>
        <w:rPr>
          <w:rFonts w:hint="eastAsia"/>
          <w:b/>
        </w:rPr>
        <w:t>命令：</w:t>
      </w:r>
      <w:r>
        <w:rPr>
          <w:b/>
        </w:rPr>
        <w:t xml:space="preserve">savi check binding </w:t>
      </w:r>
      <w:r>
        <w:rPr>
          <w:b/>
          <w:i/>
        </w:rPr>
        <w:t>&lt;simple</w:t>
      </w:r>
      <w:r>
        <w:rPr>
          <w:rFonts w:hint="eastAsia"/>
          <w:b/>
          <w:i/>
        </w:rPr>
        <w:t xml:space="preserve"> | </w:t>
      </w:r>
      <w:r>
        <w:rPr>
          <w:b/>
          <w:i/>
        </w:rPr>
        <w:t>probe&gt;</w:t>
      </w:r>
      <w:r>
        <w:rPr>
          <w:b/>
        </w:rPr>
        <w:t xml:space="preserve"> mode</w:t>
      </w:r>
    </w:p>
    <w:p>
      <w:pPr>
        <w:ind w:firstLine="723" w:firstLineChars="343"/>
        <w:rPr>
          <w:b/>
        </w:rPr>
      </w:pPr>
      <w:r>
        <w:rPr>
          <w:b/>
        </w:rPr>
        <w:t>no savi check binding</w:t>
      </w:r>
      <w:r>
        <w:rPr>
          <w:rFonts w:hint="eastAsia"/>
          <w:b/>
        </w:rPr>
        <w:t xml:space="preserve"> mode</w:t>
      </w:r>
    </w:p>
    <w:p>
      <w:r>
        <w:rPr>
          <w:rFonts w:hint="eastAsia"/>
          <w:b/>
        </w:rPr>
        <w:t>功能：</w:t>
      </w:r>
      <w:r>
        <w:t>配置冲突绑定的检查模式</w:t>
      </w:r>
      <w:r>
        <w:rPr>
          <w:rFonts w:hint="eastAsia"/>
        </w:rPr>
        <w:t>；本命令的no操作为</w:t>
      </w:r>
      <w:r>
        <w:t>删除冲突绑定的检查模式</w:t>
      </w:r>
      <w:r>
        <w:rPr>
          <w:rFonts w:hint="eastAsia"/>
        </w:rPr>
        <w:t>。</w:t>
      </w:r>
    </w:p>
    <w:p>
      <w:r>
        <w:rPr>
          <w:rFonts w:hint="eastAsia"/>
          <w:b/>
        </w:rPr>
        <w:t>参数：</w:t>
      </w:r>
      <w:r>
        <w:t>simple模式：只检查冲突绑定端口所处的状态，若冲突绑定所在端口为up状态，则维持冲突绑定，不建立新绑定；若冲突绑定所在端口为down状态，则删除冲突绑定，建立新绑定；</w:t>
      </w:r>
    </w:p>
    <w:p>
      <w:pPr>
        <w:ind w:firstLine="630" w:firstLineChars="300"/>
      </w:pPr>
      <w:r>
        <w:t>probe模式：除检查冲突绑定的所在端口状态外，若冲突绑定所在端口为up状态，还要发出NS报文去探测冲突绑定对应用户的可用性，若收到用户端回应的NA报文，则维持原冲突绑定，不建立新绑定，否则删除原冲突绑定，建立新绑定。</w:t>
      </w:r>
    </w:p>
    <w:p>
      <w:r>
        <w:rPr>
          <w:b/>
        </w:rPr>
        <w:t>命令模式</w:t>
      </w:r>
      <w:r>
        <w:rPr>
          <w:rFonts w:hint="eastAsia"/>
          <w:b/>
        </w:rPr>
        <w:t>：</w:t>
      </w:r>
      <w:r>
        <w:rPr>
          <w:rFonts w:hint="eastAsia"/>
        </w:rPr>
        <w:t>全局</w:t>
      </w:r>
      <w:r>
        <w:t>配置模式</w:t>
      </w:r>
      <w:r>
        <w:rPr>
          <w:rFonts w:hint="eastAsia"/>
        </w:rPr>
        <w:t>。</w:t>
      </w:r>
    </w:p>
    <w:p>
      <w:r>
        <w:rPr>
          <w:rFonts w:hint="eastAsia"/>
          <w:b/>
        </w:rPr>
        <w:t>缺省情况：</w:t>
      </w:r>
      <w:r>
        <w:t>默认为关闭冲突绑定检查模式，采取直接删除冲突绑定，创建新绑定的方式</w:t>
      </w:r>
      <w:r>
        <w:rPr>
          <w:rFonts w:hint="eastAsia"/>
        </w:rPr>
        <w:t>。</w:t>
      </w:r>
    </w:p>
    <w:p>
      <w:r>
        <w:rPr>
          <w:rFonts w:hint="eastAsia"/>
          <w:b/>
        </w:rPr>
        <w:t>使用指南：</w:t>
      </w:r>
      <w:r>
        <w:t>建议用户配置probe模式，防止伪造的地址绑定冲突删除合法用户绑定的攻击</w:t>
      </w:r>
      <w:r>
        <w:rPr>
          <w:rFonts w:hint="eastAsia"/>
        </w:rPr>
        <w:t>。</w:t>
      </w:r>
    </w:p>
    <w:p>
      <w:r>
        <w:rPr>
          <w:rFonts w:hint="eastAsia"/>
          <w:b/>
        </w:rPr>
        <w:t>举例：</w:t>
      </w:r>
      <w:r>
        <w:rPr>
          <w:rFonts w:hint="eastAsia"/>
        </w:rPr>
        <w:t>设置冲突绑定的检查模式为probe模式。</w:t>
      </w:r>
    </w:p>
    <w:p>
      <w:r>
        <w:rPr>
          <w:rFonts w:hint="eastAsia"/>
        </w:rPr>
        <w:t>Switch</w:t>
      </w:r>
      <w:r>
        <w:t>(</w:t>
      </w:r>
      <w:r>
        <w:rPr>
          <w:rFonts w:hint="eastAsia"/>
        </w:rPr>
        <w:t>c</w:t>
      </w:r>
      <w:r>
        <w:t>onfig)#</w:t>
      </w:r>
      <w:r>
        <w:rPr>
          <w:rFonts w:hint="eastAsia"/>
        </w:rPr>
        <w:t>savi check binding probe mode</w:t>
      </w:r>
    </w:p>
    <w:p>
      <w:pPr>
        <w:pStyle w:val="6"/>
      </w:pPr>
      <w:bookmarkStart w:id="10284" w:name="_Toc282615690"/>
      <w:bookmarkStart w:id="10285" w:name="_Toc9837"/>
      <w:r>
        <w:rPr>
          <w:rFonts w:hint="eastAsia"/>
        </w:rPr>
        <w:t>savi enable</w:t>
      </w:r>
      <w:bookmarkEnd w:id="10284"/>
      <w:bookmarkEnd w:id="10285"/>
    </w:p>
    <w:p>
      <w:pPr>
        <w:rPr>
          <w:b/>
        </w:rPr>
      </w:pPr>
      <w:r>
        <w:rPr>
          <w:rFonts w:hint="eastAsia"/>
          <w:b/>
        </w:rPr>
        <w:t>命令：savi</w:t>
      </w:r>
      <w:r>
        <w:rPr>
          <w:b/>
        </w:rPr>
        <w:t xml:space="preserve"> </w:t>
      </w:r>
      <w:r>
        <w:rPr>
          <w:rFonts w:hint="eastAsia"/>
          <w:b/>
        </w:rPr>
        <w:t>enable</w:t>
      </w:r>
    </w:p>
    <w:p>
      <w:pPr>
        <w:ind w:firstLine="723" w:firstLineChars="343"/>
        <w:rPr>
          <w:b/>
        </w:rPr>
      </w:pPr>
      <w:r>
        <w:rPr>
          <w:rFonts w:hint="eastAsia"/>
          <w:b/>
        </w:rPr>
        <w:t>no savi enable</w:t>
      </w:r>
    </w:p>
    <w:p>
      <w:r>
        <w:rPr>
          <w:rFonts w:hint="eastAsia"/>
          <w:b/>
        </w:rPr>
        <w:t>功能：</w:t>
      </w:r>
      <w:r>
        <w:rPr>
          <w:rFonts w:hint="eastAsia"/>
        </w:rPr>
        <w:t>打开全局SAVI功能；本命令的no操作为关闭全局SAVI功能。</w:t>
      </w:r>
    </w:p>
    <w:p>
      <w:r>
        <w:rPr>
          <w:rFonts w:hint="eastAsia"/>
          <w:b/>
        </w:rPr>
        <w:t>参数：</w:t>
      </w:r>
      <w:r>
        <w:rPr>
          <w:rFonts w:hint="eastAsia"/>
        </w:rPr>
        <w:t>无。</w:t>
      </w:r>
    </w:p>
    <w:p>
      <w:r>
        <w:rPr>
          <w:b/>
        </w:rPr>
        <w:t>命令模式</w:t>
      </w:r>
      <w:r>
        <w:rPr>
          <w:rFonts w:hint="eastAsia"/>
          <w:b/>
        </w:rPr>
        <w:t>：</w:t>
      </w:r>
      <w:r>
        <w:rPr>
          <w:rFonts w:hint="eastAsia"/>
        </w:rPr>
        <w:t>全局</w:t>
      </w:r>
      <w:r>
        <w:t>配置模式</w:t>
      </w:r>
      <w:r>
        <w:rPr>
          <w:rFonts w:hint="eastAsia"/>
        </w:rPr>
        <w:t>。</w:t>
      </w:r>
    </w:p>
    <w:p>
      <w:r>
        <w:rPr>
          <w:rFonts w:hint="eastAsia"/>
          <w:b/>
        </w:rPr>
        <w:t>缺省情况：</w:t>
      </w:r>
      <w:r>
        <w:t>默认关闭</w:t>
      </w:r>
      <w:r>
        <w:rPr>
          <w:rFonts w:hint="eastAsia"/>
        </w:rPr>
        <w:t>SAVI</w:t>
      </w:r>
      <w:r>
        <w:t>全局功能</w:t>
      </w:r>
      <w:r>
        <w:rPr>
          <w:rFonts w:hint="eastAsia"/>
        </w:rPr>
        <w:t xml:space="preserve">。 </w:t>
      </w:r>
    </w:p>
    <w:p>
      <w:r>
        <w:rPr>
          <w:rFonts w:hint="eastAsia"/>
          <w:b/>
        </w:rPr>
        <w:t>使用指南：</w:t>
      </w:r>
      <w:r>
        <w:rPr>
          <w:rFonts w:hint="eastAsia"/>
        </w:rPr>
        <w:t>使能SAVI全局功能后，才能进行SAVI功能的命令配置，SAVI功能已经包含了安全RA功能，在全局配置上，SAVI全局功能与安全RA全局功能互斥。</w:t>
      </w:r>
    </w:p>
    <w:p>
      <w:r>
        <w:rPr>
          <w:rFonts w:hint="eastAsia"/>
          <w:b/>
        </w:rPr>
        <w:t>举例：</w:t>
      </w:r>
      <w:r>
        <w:rPr>
          <w:rFonts w:hint="eastAsia"/>
        </w:rPr>
        <w:t>使能SAVI功能。</w:t>
      </w:r>
    </w:p>
    <w:p>
      <w:r>
        <w:rPr>
          <w:rFonts w:hint="eastAsia"/>
        </w:rPr>
        <w:t>Switch</w:t>
      </w:r>
      <w:r>
        <w:t>(</w:t>
      </w:r>
      <w:r>
        <w:rPr>
          <w:rFonts w:hint="eastAsia"/>
        </w:rPr>
        <w:t>c</w:t>
      </w:r>
      <w:r>
        <w:t>onfig)#</w:t>
      </w:r>
      <w:r>
        <w:rPr>
          <w:rFonts w:hint="eastAsia"/>
        </w:rPr>
        <w:t>savi enable</w:t>
      </w:r>
    </w:p>
    <w:p>
      <w:pPr>
        <w:pStyle w:val="6"/>
      </w:pPr>
      <w:bookmarkStart w:id="10286" w:name="_Toc282615691"/>
      <w:bookmarkStart w:id="10287" w:name="_Toc14230"/>
      <w:r>
        <w:rPr>
          <w:rFonts w:hint="eastAsia"/>
        </w:rPr>
        <w:t>savi ipv6 binding num</w:t>
      </w:r>
      <w:bookmarkEnd w:id="10286"/>
      <w:bookmarkEnd w:id="10287"/>
    </w:p>
    <w:p>
      <w:pPr>
        <w:rPr>
          <w:b/>
        </w:rPr>
      </w:pPr>
      <w:r>
        <w:rPr>
          <w:rFonts w:hint="eastAsia"/>
          <w:b/>
        </w:rPr>
        <w:t>命令：</w:t>
      </w:r>
      <w:r>
        <w:rPr>
          <w:b/>
        </w:rPr>
        <w:t>savi ipv6 binding num &lt;</w:t>
      </w:r>
      <w:r>
        <w:rPr>
          <w:rFonts w:hint="eastAsia"/>
          <w:b/>
          <w:i/>
        </w:rPr>
        <w:t>limit-num</w:t>
      </w:r>
      <w:r>
        <w:rPr>
          <w:b/>
          <w:i/>
        </w:rPr>
        <w:t>&gt;</w:t>
      </w:r>
    </w:p>
    <w:p>
      <w:pPr>
        <w:ind w:firstLine="723" w:firstLineChars="343"/>
        <w:rPr>
          <w:b/>
        </w:rPr>
      </w:pPr>
      <w:r>
        <w:rPr>
          <w:b/>
        </w:rPr>
        <w:t>no savi ipv6 binding num</w:t>
      </w:r>
    </w:p>
    <w:p>
      <w:r>
        <w:rPr>
          <w:rFonts w:hint="eastAsia"/>
          <w:b/>
        </w:rPr>
        <w:t>功能：</w:t>
      </w:r>
      <w:r>
        <w:t>配置端口对应的绑定数目，no命令为</w:t>
      </w:r>
      <w:r>
        <w:rPr>
          <w:rFonts w:hint="eastAsia"/>
        </w:rPr>
        <w:t>还原</w:t>
      </w:r>
      <w:r>
        <w:t>默认值</w:t>
      </w:r>
      <w:r>
        <w:rPr>
          <w:rFonts w:hint="eastAsia"/>
        </w:rPr>
        <w:t>。</w:t>
      </w:r>
    </w:p>
    <w:p>
      <w:r>
        <w:rPr>
          <w:rFonts w:hint="eastAsia"/>
          <w:b/>
        </w:rPr>
        <w:t>参数：limit-num：</w:t>
      </w:r>
      <w:r>
        <w:rPr>
          <w:b/>
        </w:rPr>
        <w:t>设置范围为0-65535个，端口绑定数目默认值为65535个</w:t>
      </w:r>
      <w:r>
        <w:rPr>
          <w:rFonts w:hint="eastAsia"/>
          <w:b/>
        </w:rPr>
        <w:t>。</w:t>
      </w:r>
    </w:p>
    <w:p>
      <w:r>
        <w:rPr>
          <w:b/>
        </w:rPr>
        <w:t>命令模式</w:t>
      </w:r>
      <w:r>
        <w:rPr>
          <w:rFonts w:hint="eastAsia"/>
          <w:b/>
        </w:rPr>
        <w:t>：端口</w:t>
      </w:r>
      <w:r>
        <w:rPr>
          <w:b/>
        </w:rPr>
        <w:t>配置模式</w:t>
      </w:r>
      <w:r>
        <w:rPr>
          <w:rFonts w:hint="eastAsia"/>
          <w:b/>
        </w:rPr>
        <w:t>。</w:t>
      </w:r>
    </w:p>
    <w:p>
      <w:r>
        <w:rPr>
          <w:rFonts w:hint="eastAsia"/>
          <w:b/>
        </w:rPr>
        <w:t>缺省情况：</w:t>
      </w:r>
      <w:r>
        <w:rPr>
          <w:b/>
        </w:rPr>
        <w:t>默认值为65535个</w:t>
      </w:r>
      <w:r>
        <w:rPr>
          <w:rFonts w:hint="eastAsia"/>
          <w:b/>
        </w:rPr>
        <w:t>。</w:t>
      </w:r>
    </w:p>
    <w:p>
      <w:r>
        <w:rPr>
          <w:rFonts w:hint="eastAsia"/>
          <w:b/>
        </w:rPr>
        <w:t>使用指南：</w:t>
      </w:r>
      <w:r>
        <w:t>该绑定配置数目仅包括slaac，dhcp类型的动态绑定，若绑定总数超过该配置数目，则该端口不再创建任何新的动态绑定，若配置数目为0，则该端口不建立任何动态绑定</w:t>
      </w:r>
      <w:r>
        <w:rPr>
          <w:rFonts w:hint="eastAsia"/>
        </w:rPr>
        <w:t>。</w:t>
      </w:r>
    </w:p>
    <w:p>
      <w:r>
        <w:rPr>
          <w:rFonts w:hint="eastAsia"/>
          <w:b/>
        </w:rPr>
        <w:t>举例：</w:t>
      </w:r>
      <w:r>
        <w:rPr>
          <w:rFonts w:hint="eastAsia"/>
        </w:rPr>
        <w:t>设置端口ethernet</w:t>
      </w:r>
      <w:r>
        <w:t>1/0/1</w:t>
      </w:r>
      <w:r>
        <w:rPr>
          <w:rFonts w:hint="eastAsia"/>
        </w:rPr>
        <w:t>的绑定数目为100。</w:t>
      </w:r>
    </w:p>
    <w:p>
      <w:r>
        <w:rPr>
          <w:rFonts w:hint="eastAsia"/>
        </w:rPr>
        <w:t>Switch</w:t>
      </w:r>
      <w:r>
        <w:t>(</w:t>
      </w:r>
      <w:r>
        <w:rPr>
          <w:rFonts w:hint="eastAsia"/>
        </w:rPr>
        <w:t>c</w:t>
      </w:r>
      <w:r>
        <w:t>onfig)#</w:t>
      </w:r>
      <w:r>
        <w:rPr>
          <w:rFonts w:hint="eastAsia"/>
        </w:rPr>
        <w:t>interface ethernet</w:t>
      </w:r>
      <w:r>
        <w:t>1/0/1</w:t>
      </w:r>
    </w:p>
    <w:p>
      <w:r>
        <w:rPr>
          <w:rFonts w:hint="eastAsia"/>
        </w:rPr>
        <w:t>Switch(</w:t>
      </w:r>
      <w:r>
        <w:t>config-if-ethernet1/0/1</w:t>
      </w:r>
      <w:r>
        <w:rPr>
          <w:rFonts w:hint="eastAsia"/>
        </w:rPr>
        <w:t>)#</w:t>
      </w:r>
      <w:r>
        <w:t xml:space="preserve">savi ipv6 </w:t>
      </w:r>
      <w:r>
        <w:rPr>
          <w:rFonts w:hint="eastAsia"/>
        </w:rPr>
        <w:t>binding num 100</w:t>
      </w:r>
    </w:p>
    <w:p>
      <w:pPr>
        <w:pStyle w:val="6"/>
      </w:pPr>
      <w:bookmarkStart w:id="10288" w:name="_Toc282615692"/>
      <w:bookmarkStart w:id="10289" w:name="_Toc9743"/>
      <w:r>
        <w:rPr>
          <w:rFonts w:hint="eastAsia"/>
        </w:rPr>
        <w:t>savi ipv6 check source binding</w:t>
      </w:r>
      <w:bookmarkEnd w:id="10288"/>
      <w:bookmarkEnd w:id="10289"/>
    </w:p>
    <w:p>
      <w:pPr>
        <w:rPr>
          <w:b/>
        </w:rPr>
      </w:pPr>
      <w:r>
        <w:rPr>
          <w:rFonts w:hint="eastAsia"/>
          <w:b/>
        </w:rPr>
        <w:t>命令：</w:t>
      </w:r>
      <w:r>
        <w:rPr>
          <w:b/>
        </w:rPr>
        <w:t>savi ipv6 check source binding ip &lt;</w:t>
      </w:r>
      <w:r>
        <w:rPr>
          <w:rFonts w:hint="eastAsia"/>
          <w:b/>
          <w:i/>
        </w:rPr>
        <w:t>ip-address</w:t>
      </w:r>
      <w:r>
        <w:rPr>
          <w:b/>
        </w:rPr>
        <w:t>&gt; mac &lt;</w:t>
      </w:r>
      <w:r>
        <w:rPr>
          <w:rFonts w:hint="eastAsia"/>
          <w:b/>
          <w:i/>
        </w:rPr>
        <w:t>mac-address</w:t>
      </w:r>
      <w:r>
        <w:rPr>
          <w:b/>
        </w:rPr>
        <w:t xml:space="preserve">&gt; interface </w:t>
      </w:r>
      <w:r>
        <w:rPr>
          <w:b/>
          <w:i/>
        </w:rPr>
        <w:t>&lt;</w:t>
      </w:r>
      <w:r>
        <w:rPr>
          <w:rFonts w:hint="eastAsia"/>
          <w:b/>
          <w:i/>
        </w:rPr>
        <w:t>if-name</w:t>
      </w:r>
      <w:r>
        <w:rPr>
          <w:b/>
        </w:rPr>
        <w:t xml:space="preserve">&gt; </w:t>
      </w:r>
      <w:r>
        <w:rPr>
          <w:rFonts w:hint="eastAsia"/>
          <w:b/>
        </w:rPr>
        <w:t>{</w:t>
      </w:r>
      <w:r>
        <w:rPr>
          <w:b/>
        </w:rPr>
        <w:t>type</w:t>
      </w:r>
      <w:r>
        <w:rPr>
          <w:rFonts w:hint="eastAsia"/>
          <w:b/>
        </w:rPr>
        <w:t xml:space="preserve"> </w:t>
      </w:r>
      <w:r>
        <w:rPr>
          <w:b/>
        </w:rPr>
        <w:t>[slaac</w:t>
      </w:r>
      <w:r>
        <w:rPr>
          <w:rFonts w:hint="eastAsia"/>
          <w:b/>
        </w:rPr>
        <w:t xml:space="preserve"> </w:t>
      </w:r>
      <w:r>
        <w:rPr>
          <w:b/>
        </w:rPr>
        <w:t>|</w:t>
      </w:r>
      <w:r>
        <w:rPr>
          <w:rFonts w:hint="eastAsia"/>
          <w:b/>
        </w:rPr>
        <w:t xml:space="preserve"> </w:t>
      </w:r>
      <w:r>
        <w:rPr>
          <w:b/>
        </w:rPr>
        <w:t>dhcp] lifetime</w:t>
      </w:r>
      <w:r>
        <w:rPr>
          <w:rFonts w:hint="eastAsia"/>
          <w:b/>
        </w:rPr>
        <w:t xml:space="preserve"> </w:t>
      </w:r>
      <w:r>
        <w:rPr>
          <w:b/>
        </w:rPr>
        <w:t>&lt;</w:t>
      </w:r>
      <w:r>
        <w:rPr>
          <w:rFonts w:hint="eastAsia"/>
          <w:b/>
          <w:i/>
        </w:rPr>
        <w:t>lifetime</w:t>
      </w:r>
      <w:r>
        <w:rPr>
          <w:b/>
        </w:rPr>
        <w:t>&gt;</w:t>
      </w:r>
      <w:r>
        <w:rPr>
          <w:rFonts w:hint="eastAsia"/>
          <w:b/>
        </w:rPr>
        <w:t xml:space="preserve"> | type static}</w:t>
      </w:r>
    </w:p>
    <w:p>
      <w:pPr>
        <w:ind w:firstLine="620" w:firstLineChars="294"/>
        <w:rPr>
          <w:b/>
        </w:rPr>
      </w:pPr>
      <w:r>
        <w:rPr>
          <w:b/>
        </w:rPr>
        <w:t>no savi ipv6 check source binding ip &lt;</w:t>
      </w:r>
      <w:r>
        <w:rPr>
          <w:rFonts w:hint="eastAsia"/>
          <w:b/>
          <w:i/>
        </w:rPr>
        <w:t>ip-address</w:t>
      </w:r>
      <w:r>
        <w:rPr>
          <w:b/>
        </w:rPr>
        <w:t>&gt;</w:t>
      </w:r>
      <w:r>
        <w:rPr>
          <w:rFonts w:hint="eastAsia"/>
          <w:b/>
        </w:rPr>
        <w:t xml:space="preserve"> </w:t>
      </w:r>
      <w:r>
        <w:rPr>
          <w:b/>
        </w:rPr>
        <w:t>interface &lt;</w:t>
      </w:r>
      <w:r>
        <w:rPr>
          <w:rFonts w:hint="eastAsia"/>
          <w:b/>
          <w:i/>
        </w:rPr>
        <w:t>if-name</w:t>
      </w:r>
      <w:r>
        <w:rPr>
          <w:b/>
        </w:rPr>
        <w:t>&gt;</w:t>
      </w:r>
    </w:p>
    <w:p>
      <w:r>
        <w:rPr>
          <w:rFonts w:hint="eastAsia"/>
          <w:b/>
        </w:rPr>
        <w:t>功能：</w:t>
      </w:r>
      <w:r>
        <w:t>手工配置动态</w:t>
      </w:r>
      <w:r>
        <w:rPr>
          <w:rFonts w:hint="eastAsia"/>
        </w:rPr>
        <w:t>或静态</w:t>
      </w:r>
      <w:r>
        <w:t>绑定功能</w:t>
      </w:r>
      <w:r>
        <w:rPr>
          <w:rFonts w:hint="eastAsia"/>
        </w:rPr>
        <w:t>；本命令的no操作为</w:t>
      </w:r>
      <w:r>
        <w:t>删除手工配置</w:t>
      </w:r>
      <w:r>
        <w:rPr>
          <w:rFonts w:hint="eastAsia"/>
        </w:rPr>
        <w:t>的</w:t>
      </w:r>
      <w:r>
        <w:t>动态</w:t>
      </w:r>
      <w:r>
        <w:rPr>
          <w:rFonts w:hint="eastAsia"/>
        </w:rPr>
        <w:t>或静态</w:t>
      </w:r>
      <w:r>
        <w:t>绑定功能</w:t>
      </w:r>
      <w:r>
        <w:rPr>
          <w:rFonts w:hint="eastAsia"/>
        </w:rPr>
        <w:t>。</w:t>
      </w:r>
    </w:p>
    <w:p>
      <w:r>
        <w:rPr>
          <w:rFonts w:hint="eastAsia"/>
          <w:b/>
        </w:rPr>
        <w:t>参数：</w:t>
      </w:r>
      <w:r>
        <w:t>ip</w:t>
      </w:r>
      <w:r>
        <w:rPr>
          <w:rFonts w:hint="eastAsia"/>
        </w:rPr>
        <w:t>-address：</w:t>
      </w:r>
      <w:r>
        <w:t>为</w:t>
      </w:r>
      <w:r>
        <w:rPr>
          <w:rFonts w:hint="eastAsia"/>
        </w:rPr>
        <w:t>IP</w:t>
      </w:r>
      <w:r>
        <w:t>v6单播地址，包括本地链路和全球单播地址；</w:t>
      </w:r>
    </w:p>
    <w:p>
      <w:pPr>
        <w:ind w:firstLine="630" w:firstLineChars="300"/>
      </w:pPr>
      <w:r>
        <w:rPr>
          <w:rFonts w:hint="eastAsia"/>
        </w:rPr>
        <w:t>m</w:t>
      </w:r>
      <w:r>
        <w:t>ac</w:t>
      </w:r>
      <w:r>
        <w:rPr>
          <w:rFonts w:hint="eastAsia"/>
        </w:rPr>
        <w:t>-address：</w:t>
      </w:r>
      <w:r>
        <w:t>为以太网mac地址；</w:t>
      </w:r>
    </w:p>
    <w:p>
      <w:pPr>
        <w:ind w:firstLine="630" w:firstLineChars="300"/>
      </w:pPr>
      <w:r>
        <w:rPr>
          <w:rFonts w:hint="eastAsia"/>
        </w:rPr>
        <w:t>if-name：</w:t>
      </w:r>
      <w:r>
        <w:t>为端口名，如interface ethernet 1/0/1；</w:t>
      </w:r>
    </w:p>
    <w:p>
      <w:pPr>
        <w:ind w:firstLine="630" w:firstLineChars="300"/>
      </w:pPr>
      <w:r>
        <w:t>slaac</w:t>
      </w:r>
      <w:r>
        <w:rPr>
          <w:rFonts w:hint="eastAsia"/>
        </w:rPr>
        <w:t xml:space="preserve"> </w:t>
      </w:r>
      <w:r>
        <w:t>|</w:t>
      </w:r>
      <w:r>
        <w:rPr>
          <w:rFonts w:hint="eastAsia"/>
        </w:rPr>
        <w:t xml:space="preserve"> </w:t>
      </w:r>
      <w:r>
        <w:t>dhcp：slaac表示创建slaac类型动态绑定，dhcp表示创建dhcp类型动态绑定；</w:t>
      </w:r>
    </w:p>
    <w:p>
      <w:pPr>
        <w:ind w:firstLine="630" w:firstLineChars="300"/>
      </w:pPr>
      <w:r>
        <w:t>lifetime：配置动态绑定的生存周期，单位为秒</w:t>
      </w:r>
      <w:r>
        <w:rPr>
          <w:rFonts w:hint="eastAsia"/>
        </w:rPr>
        <w:t>；</w:t>
      </w:r>
    </w:p>
    <w:p>
      <w:pPr>
        <w:ind w:firstLine="630" w:firstLineChars="300"/>
      </w:pPr>
      <w:r>
        <w:rPr>
          <w:rFonts w:hint="eastAsia"/>
        </w:rPr>
        <w:t>static：创建静态类型绑定。</w:t>
      </w:r>
    </w:p>
    <w:p>
      <w:r>
        <w:rPr>
          <w:b/>
        </w:rPr>
        <w:t>命令模式</w:t>
      </w:r>
      <w:r>
        <w:rPr>
          <w:rFonts w:hint="eastAsia"/>
          <w:b/>
        </w:rPr>
        <w:t>：</w:t>
      </w:r>
      <w:r>
        <w:rPr>
          <w:rFonts w:hint="eastAsia"/>
        </w:rPr>
        <w:t>全局</w:t>
      </w:r>
      <w:r>
        <w:t>配置模式</w:t>
      </w:r>
      <w:r>
        <w:rPr>
          <w:rFonts w:hint="eastAsia"/>
        </w:rPr>
        <w:t>。</w:t>
      </w:r>
    </w:p>
    <w:p>
      <w:r>
        <w:rPr>
          <w:rFonts w:hint="eastAsia"/>
          <w:b/>
        </w:rPr>
        <w:t>缺省情况：</w:t>
      </w:r>
      <w:r>
        <w:rPr>
          <w:rFonts w:hint="eastAsia"/>
        </w:rPr>
        <w:t>无。</w:t>
      </w:r>
    </w:p>
    <w:p>
      <w:r>
        <w:rPr>
          <w:rFonts w:hint="eastAsia"/>
          <w:b/>
        </w:rPr>
        <w:t>使用指南：</w:t>
      </w:r>
      <w:r>
        <w:t>手工配置的动态绑定超时后，会删除该配置对应的绑定，但配置仍保留，因此显示绑定信息时仍会显示该绑定信息；若让该配置对应的绑定重新生效，则需</w:t>
      </w:r>
      <w:r>
        <w:rPr>
          <w:rFonts w:hint="eastAsia"/>
        </w:rPr>
        <w:t>先删除，然后</w:t>
      </w:r>
      <w:r>
        <w:t>进行重新配置。</w:t>
      </w:r>
    </w:p>
    <w:p>
      <w:pPr>
        <w:ind w:firstLine="420" w:firstLineChars="200"/>
      </w:pPr>
      <w:r>
        <w:rPr>
          <w:rFonts w:hint="eastAsia"/>
        </w:rPr>
        <w:t>绑定类型为static类型，则无需配置绑定生存周期，生存周期为infinite。</w:t>
      </w:r>
    </w:p>
    <w:p>
      <w:pPr>
        <w:rPr>
          <w:b/>
        </w:rPr>
      </w:pPr>
      <w:r>
        <w:rPr>
          <w:rFonts w:hint="eastAsia"/>
          <w:b/>
        </w:rPr>
        <w:t>举例：</w:t>
      </w:r>
    </w:p>
    <w:p>
      <w:r>
        <w:rPr>
          <w:rFonts w:hint="eastAsia"/>
        </w:rPr>
        <w:t>手工配置SAVI slaac类型动态绑定。</w:t>
      </w:r>
    </w:p>
    <w:p>
      <w:r>
        <w:rPr>
          <w:rFonts w:hint="eastAsia"/>
        </w:rPr>
        <w:t>Switch</w:t>
      </w:r>
      <w:r>
        <w:t>(</w:t>
      </w:r>
      <w:r>
        <w:rPr>
          <w:rFonts w:hint="eastAsia"/>
        </w:rPr>
        <w:t>c</w:t>
      </w:r>
      <w:r>
        <w:t>onfig)#savi ipv6 check source binding ip</w:t>
      </w:r>
      <w:r>
        <w:rPr>
          <w:rFonts w:hint="eastAsia"/>
        </w:rPr>
        <w:t xml:space="preserve"> 2001::10 mac </w:t>
      </w:r>
      <w:r>
        <w:t>00-25-64-BB-8F-04</w:t>
      </w:r>
      <w:r>
        <w:rPr>
          <w:rFonts w:hint="eastAsia"/>
        </w:rPr>
        <w:t xml:space="preserve"> </w:t>
      </w:r>
    </w:p>
    <w:p>
      <w:r>
        <w:t>I</w:t>
      </w:r>
      <w:r>
        <w:rPr>
          <w:rFonts w:hint="eastAsia"/>
        </w:rPr>
        <w:t>nterface ethernet</w:t>
      </w:r>
      <w:r>
        <w:t>1/0/1</w:t>
      </w:r>
      <w:r>
        <w:rPr>
          <w:rFonts w:hint="eastAsia"/>
        </w:rPr>
        <w:t xml:space="preserve"> type slaac lifetime 2010</w:t>
      </w:r>
    </w:p>
    <w:p/>
    <w:p>
      <w:r>
        <w:rPr>
          <w:rFonts w:hint="eastAsia"/>
        </w:rPr>
        <w:t>手工配置SAVI静态类型绑定。</w:t>
      </w:r>
    </w:p>
    <w:p>
      <w:r>
        <w:rPr>
          <w:rFonts w:hint="eastAsia"/>
        </w:rPr>
        <w:t>Switch</w:t>
      </w:r>
      <w:r>
        <w:t>(</w:t>
      </w:r>
      <w:r>
        <w:rPr>
          <w:rFonts w:hint="eastAsia"/>
        </w:rPr>
        <w:t>c</w:t>
      </w:r>
      <w:r>
        <w:t>onfig)#savi ipv6 check source binding ip</w:t>
      </w:r>
      <w:r>
        <w:rPr>
          <w:rFonts w:hint="eastAsia"/>
        </w:rPr>
        <w:t xml:space="preserve"> 2001::20 mac </w:t>
      </w:r>
      <w:r>
        <w:t>00-25-64-BB-8F-04</w:t>
      </w:r>
      <w:r>
        <w:rPr>
          <w:rFonts w:hint="eastAsia"/>
        </w:rPr>
        <w:t xml:space="preserve"> </w:t>
      </w:r>
    </w:p>
    <w:p>
      <w:r>
        <w:t>I</w:t>
      </w:r>
      <w:r>
        <w:rPr>
          <w:rFonts w:hint="eastAsia"/>
        </w:rPr>
        <w:t>nterface ethernet</w:t>
      </w:r>
      <w:r>
        <w:t>1/0/1</w:t>
      </w:r>
      <w:r>
        <w:rPr>
          <w:rFonts w:hint="eastAsia"/>
        </w:rPr>
        <w:t xml:space="preserve"> type static</w:t>
      </w:r>
    </w:p>
    <w:p>
      <w:pPr>
        <w:pStyle w:val="6"/>
      </w:pPr>
      <w:bookmarkStart w:id="10290" w:name="_Toc282615693"/>
      <w:bookmarkStart w:id="10291" w:name="_Toc9591"/>
      <w:r>
        <w:rPr>
          <w:rFonts w:hint="eastAsia"/>
        </w:rPr>
        <w:t>savi ipv6 check source ip-address mac-address</w:t>
      </w:r>
      <w:bookmarkEnd w:id="10290"/>
      <w:bookmarkEnd w:id="10291"/>
    </w:p>
    <w:p>
      <w:pPr>
        <w:rPr>
          <w:b/>
        </w:rPr>
      </w:pPr>
      <w:r>
        <w:rPr>
          <w:rFonts w:hint="eastAsia"/>
          <w:b/>
        </w:rPr>
        <w:t>命令：</w:t>
      </w:r>
      <w:bookmarkStart w:id="10292" w:name="OLE_LINK11"/>
      <w:r>
        <w:rPr>
          <w:b/>
        </w:rPr>
        <w:t xml:space="preserve">savi ipv6 check source </w:t>
      </w:r>
      <w:r>
        <w:rPr>
          <w:rFonts w:hint="eastAsia"/>
          <w:b/>
        </w:rPr>
        <w:t>[</w:t>
      </w:r>
      <w:r>
        <w:rPr>
          <w:b/>
        </w:rPr>
        <w:t>ip-address mac-address</w:t>
      </w:r>
      <w:r>
        <w:rPr>
          <w:rFonts w:hint="eastAsia"/>
          <w:b/>
        </w:rPr>
        <w:t xml:space="preserve"> | ip-address | mac-address]</w:t>
      </w:r>
    </w:p>
    <w:p>
      <w:pPr>
        <w:ind w:firstLine="620" w:firstLineChars="294"/>
        <w:rPr>
          <w:b/>
        </w:rPr>
      </w:pPr>
      <w:r>
        <w:rPr>
          <w:b/>
        </w:rPr>
        <w:t>no savi ipv6 check source</w:t>
      </w:r>
      <w:bookmarkEnd w:id="10292"/>
    </w:p>
    <w:p>
      <w:r>
        <w:rPr>
          <w:rFonts w:hint="eastAsia"/>
          <w:b/>
        </w:rPr>
        <w:t>功能：</w:t>
      </w:r>
      <w:r>
        <w:t>使能端口报文控制</w:t>
      </w:r>
      <w:r>
        <w:rPr>
          <w:rFonts w:hint="eastAsia"/>
        </w:rPr>
        <w:t>验证</w:t>
      </w:r>
      <w:r>
        <w:t>功能</w:t>
      </w:r>
      <w:r>
        <w:rPr>
          <w:rFonts w:hint="eastAsia"/>
        </w:rPr>
        <w:t>；no命令为</w:t>
      </w:r>
      <w:r>
        <w:t>关闭端口报文控制</w:t>
      </w:r>
      <w:r>
        <w:rPr>
          <w:rFonts w:hint="eastAsia"/>
        </w:rPr>
        <w:t>验证</w:t>
      </w:r>
      <w:r>
        <w:t>功能</w:t>
      </w:r>
      <w:r>
        <w:rPr>
          <w:rFonts w:hint="eastAsia"/>
        </w:rPr>
        <w:t>。</w:t>
      </w:r>
    </w:p>
    <w:p>
      <w:r>
        <w:rPr>
          <w:rFonts w:hint="eastAsia"/>
          <w:b/>
        </w:rPr>
        <w:t>参数：</w:t>
      </w:r>
      <w:r>
        <w:rPr>
          <w:rFonts w:hint="eastAsia"/>
        </w:rPr>
        <w:t>无。</w:t>
      </w:r>
    </w:p>
    <w:p>
      <w:r>
        <w:rPr>
          <w:b/>
        </w:rPr>
        <w:t>命令模式</w:t>
      </w:r>
      <w:r>
        <w:rPr>
          <w:rFonts w:hint="eastAsia"/>
          <w:b/>
        </w:rPr>
        <w:t>：</w:t>
      </w:r>
      <w:r>
        <w:rPr>
          <w:rFonts w:hint="eastAsia"/>
        </w:rPr>
        <w:t>端口</w:t>
      </w:r>
      <w:r>
        <w:t>配置模式</w:t>
      </w:r>
      <w:r>
        <w:rPr>
          <w:rFonts w:hint="eastAsia"/>
        </w:rPr>
        <w:t>。</w:t>
      </w:r>
    </w:p>
    <w:p>
      <w:r>
        <w:rPr>
          <w:rFonts w:hint="eastAsia"/>
          <w:b/>
        </w:rPr>
        <w:t>缺省情况：</w:t>
      </w:r>
      <w:r>
        <w:rPr>
          <w:rFonts w:hint="eastAsia"/>
        </w:rPr>
        <w:t>默认关闭报文控制过滤功能。</w:t>
      </w:r>
    </w:p>
    <w:p>
      <w:r>
        <w:rPr>
          <w:rFonts w:hint="eastAsia"/>
          <w:b/>
        </w:rPr>
        <w:t>使用指南：</w:t>
      </w:r>
      <w:r>
        <w:rPr>
          <w:rFonts w:hint="eastAsia"/>
        </w:rPr>
        <w:t>必须使能SAVI全局功能后，才能配置该命令。</w:t>
      </w:r>
    </w:p>
    <w:p>
      <w:r>
        <w:rPr>
          <w:rFonts w:hint="eastAsia"/>
          <w:b/>
        </w:rPr>
        <w:t>举例：</w:t>
      </w:r>
      <w:r>
        <w:rPr>
          <w:rFonts w:hint="eastAsia"/>
        </w:rPr>
        <w:t>在端口ethernet</w:t>
      </w:r>
      <w:r>
        <w:t>1/0/1</w:t>
      </w:r>
      <w:r>
        <w:rPr>
          <w:rFonts w:hint="eastAsia"/>
        </w:rPr>
        <w:t>时，使能报文控制过滤功能。</w:t>
      </w:r>
    </w:p>
    <w:p>
      <w:r>
        <w:rPr>
          <w:rFonts w:hint="eastAsia"/>
        </w:rPr>
        <w:t>Switch</w:t>
      </w:r>
      <w:r>
        <w:t>(</w:t>
      </w:r>
      <w:r>
        <w:rPr>
          <w:rFonts w:hint="eastAsia"/>
        </w:rPr>
        <w:t>c</w:t>
      </w:r>
      <w:r>
        <w:t>onfig)#</w:t>
      </w:r>
      <w:r>
        <w:rPr>
          <w:rFonts w:hint="eastAsia"/>
        </w:rPr>
        <w:t>interface ethernet</w:t>
      </w:r>
      <w:r>
        <w:t>1/0/1</w:t>
      </w:r>
    </w:p>
    <w:p>
      <w:r>
        <w:rPr>
          <w:rFonts w:hint="eastAsia"/>
        </w:rPr>
        <w:t>Switch(</w:t>
      </w:r>
      <w:r>
        <w:t>config-if-ethernet1/0/1</w:t>
      </w:r>
      <w:r>
        <w:rPr>
          <w:rFonts w:hint="eastAsia"/>
        </w:rPr>
        <w:t>)#</w:t>
      </w:r>
      <w:r>
        <w:t>savi ipv6 check source ip-address mac-address</w:t>
      </w:r>
    </w:p>
    <w:p>
      <w:pPr>
        <w:pStyle w:val="6"/>
      </w:pPr>
      <w:bookmarkStart w:id="10293" w:name="_Toc29878"/>
      <w:bookmarkStart w:id="10294" w:name="_Toc282615694"/>
      <w:r>
        <w:rPr>
          <w:rFonts w:hint="eastAsia"/>
        </w:rPr>
        <w:t>savi ipv6 {dhcp-only | slaac-only | dhcp-slaac} enable</w:t>
      </w:r>
      <w:bookmarkEnd w:id="10293"/>
      <w:bookmarkEnd w:id="10294"/>
    </w:p>
    <w:p>
      <w:pPr>
        <w:rPr>
          <w:b/>
        </w:rPr>
      </w:pPr>
      <w:r>
        <w:rPr>
          <w:rFonts w:hint="eastAsia"/>
          <w:b/>
        </w:rPr>
        <w:t>命令：</w:t>
      </w:r>
      <w:r>
        <w:rPr>
          <w:b/>
        </w:rPr>
        <w:t>savi ipv6 {dhcp-only</w:t>
      </w:r>
      <w:r>
        <w:rPr>
          <w:rFonts w:hint="eastAsia"/>
          <w:b/>
        </w:rPr>
        <w:t xml:space="preserve"> </w:t>
      </w:r>
      <w:r>
        <w:rPr>
          <w:b/>
        </w:rPr>
        <w:t>|</w:t>
      </w:r>
      <w:r>
        <w:rPr>
          <w:rFonts w:hint="eastAsia"/>
          <w:b/>
        </w:rPr>
        <w:t xml:space="preserve"> </w:t>
      </w:r>
      <w:r>
        <w:rPr>
          <w:b/>
        </w:rPr>
        <w:t>slaac-only</w:t>
      </w:r>
      <w:r>
        <w:rPr>
          <w:rFonts w:hint="eastAsia"/>
          <w:b/>
        </w:rPr>
        <w:t xml:space="preserve"> </w:t>
      </w:r>
      <w:r>
        <w:rPr>
          <w:b/>
        </w:rPr>
        <w:t>|</w:t>
      </w:r>
      <w:r>
        <w:rPr>
          <w:rFonts w:hint="eastAsia"/>
          <w:b/>
        </w:rPr>
        <w:t xml:space="preserve"> </w:t>
      </w:r>
      <w:r>
        <w:rPr>
          <w:b/>
        </w:rPr>
        <w:t>dhcp-slaac} enable</w:t>
      </w:r>
    </w:p>
    <w:p>
      <w:pPr>
        <w:ind w:firstLine="620" w:firstLineChars="294"/>
        <w:rPr>
          <w:b/>
        </w:rPr>
      </w:pPr>
      <w:r>
        <w:rPr>
          <w:rFonts w:hint="eastAsia"/>
          <w:b/>
        </w:rPr>
        <w:t xml:space="preserve">no </w:t>
      </w:r>
      <w:r>
        <w:rPr>
          <w:b/>
        </w:rPr>
        <w:t>savi ipv6 {dhcp-only</w:t>
      </w:r>
      <w:r>
        <w:rPr>
          <w:rFonts w:hint="eastAsia"/>
          <w:b/>
        </w:rPr>
        <w:t xml:space="preserve"> </w:t>
      </w:r>
      <w:r>
        <w:rPr>
          <w:b/>
        </w:rPr>
        <w:t>|</w:t>
      </w:r>
      <w:r>
        <w:rPr>
          <w:rFonts w:hint="eastAsia"/>
          <w:b/>
        </w:rPr>
        <w:t xml:space="preserve"> </w:t>
      </w:r>
      <w:r>
        <w:rPr>
          <w:b/>
        </w:rPr>
        <w:t>slaac-only</w:t>
      </w:r>
      <w:r>
        <w:rPr>
          <w:rFonts w:hint="eastAsia"/>
          <w:b/>
        </w:rPr>
        <w:t xml:space="preserve"> </w:t>
      </w:r>
      <w:r>
        <w:rPr>
          <w:b/>
        </w:rPr>
        <w:t>|</w:t>
      </w:r>
      <w:r>
        <w:rPr>
          <w:rFonts w:hint="eastAsia"/>
          <w:b/>
        </w:rPr>
        <w:t xml:space="preserve"> </w:t>
      </w:r>
      <w:r>
        <w:rPr>
          <w:b/>
        </w:rPr>
        <w:t>dhcp-slaac} enable</w:t>
      </w:r>
    </w:p>
    <w:p>
      <w:r>
        <w:rPr>
          <w:rFonts w:hint="eastAsia"/>
          <w:b/>
        </w:rPr>
        <w:t>功能：</w:t>
      </w:r>
      <w:r>
        <w:t>使能SAVI应用场景功能</w:t>
      </w:r>
      <w:r>
        <w:rPr>
          <w:rFonts w:hint="eastAsia"/>
        </w:rPr>
        <w:t>；本命令的no操作为</w:t>
      </w:r>
      <w:r>
        <w:t>关闭SAVI应用场景功能</w:t>
      </w:r>
      <w:r>
        <w:rPr>
          <w:rFonts w:hint="eastAsia"/>
        </w:rPr>
        <w:t>。</w:t>
      </w:r>
    </w:p>
    <w:p>
      <w:r>
        <w:rPr>
          <w:rFonts w:hint="eastAsia"/>
          <w:b/>
        </w:rPr>
        <w:t>参数：</w:t>
      </w:r>
      <w:r>
        <w:t>dhcp-only: dhcp-only应用场景</w:t>
      </w:r>
    </w:p>
    <w:p>
      <w:pPr>
        <w:ind w:firstLine="630" w:firstLineChars="300"/>
      </w:pPr>
      <w:r>
        <w:t>slaac-only: slaac-only应用场景</w:t>
      </w:r>
    </w:p>
    <w:p>
      <w:pPr>
        <w:ind w:firstLine="630" w:firstLineChars="300"/>
      </w:pPr>
      <w:r>
        <w:t>dhcp-slaac: dhcp-only与slaac-only组合应用场景</w:t>
      </w:r>
    </w:p>
    <w:p>
      <w:r>
        <w:rPr>
          <w:b/>
        </w:rPr>
        <w:t>命令模式</w:t>
      </w:r>
      <w:r>
        <w:rPr>
          <w:rFonts w:hint="eastAsia"/>
          <w:b/>
        </w:rPr>
        <w:t>：</w:t>
      </w:r>
      <w:r>
        <w:rPr>
          <w:rFonts w:hint="eastAsia"/>
        </w:rPr>
        <w:t>全局</w:t>
      </w:r>
      <w:r>
        <w:t>配置模式</w:t>
      </w:r>
      <w:r>
        <w:rPr>
          <w:rFonts w:hint="eastAsia"/>
        </w:rPr>
        <w:t>。</w:t>
      </w:r>
    </w:p>
    <w:p>
      <w:r>
        <w:rPr>
          <w:rFonts w:hint="eastAsia"/>
          <w:b/>
        </w:rPr>
        <w:t>缺省情况：</w:t>
      </w:r>
      <w:r>
        <w:rPr>
          <w:rFonts w:hint="eastAsia"/>
        </w:rPr>
        <w:t>关闭SAVI应用场景。</w:t>
      </w:r>
    </w:p>
    <w:p>
      <w:r>
        <w:rPr>
          <w:rFonts w:hint="eastAsia"/>
          <w:b/>
        </w:rPr>
        <w:t>使用指南：</w:t>
      </w:r>
      <w:r>
        <w:t>dhcp-only应用场景仅嗅探DHCPv6报文和target字段</w:t>
      </w:r>
      <w:r>
        <w:rPr>
          <w:rFonts w:hint="eastAsia"/>
        </w:rPr>
        <w:t>IP</w:t>
      </w:r>
      <w:r>
        <w:t>v6地址为link-local ipv6地址的DAD NS报文，对非link-local地址DAD NS报文不进行嗅探；而slaac-only应用场景则嗅探所有类型的DAD NS报文；dhcp-slaac组合应用场景则嗅探所有的DHCPv6和DAD NS报文；默认为关闭SAVI各种应用场景嗅探功能。</w:t>
      </w:r>
    </w:p>
    <w:p>
      <w:r>
        <w:rPr>
          <w:rFonts w:hint="eastAsia"/>
          <w:b/>
        </w:rPr>
        <w:t>举例：</w:t>
      </w:r>
      <w:r>
        <w:rPr>
          <w:rFonts w:hint="eastAsia"/>
        </w:rPr>
        <w:t>使能SAVI dhcp-only特定应用场景。</w:t>
      </w:r>
    </w:p>
    <w:p>
      <w:r>
        <w:rPr>
          <w:rFonts w:hint="eastAsia"/>
        </w:rPr>
        <w:t>Switch</w:t>
      </w:r>
      <w:r>
        <w:t>(</w:t>
      </w:r>
      <w:r>
        <w:rPr>
          <w:rFonts w:hint="eastAsia"/>
        </w:rPr>
        <w:t>c</w:t>
      </w:r>
      <w:r>
        <w:t>onfig)#</w:t>
      </w:r>
      <w:r>
        <w:rPr>
          <w:rFonts w:hint="eastAsia"/>
        </w:rPr>
        <w:t>savi ipv6 dhcp-only enable</w:t>
      </w:r>
    </w:p>
    <w:p>
      <w:pPr>
        <w:pStyle w:val="6"/>
      </w:pPr>
      <w:bookmarkStart w:id="10295" w:name="_Toc282615695"/>
      <w:bookmarkStart w:id="10296" w:name="_Toc21699"/>
      <w:r>
        <w:rPr>
          <w:rFonts w:hint="eastAsia"/>
        </w:rPr>
        <w:t>savi ipv6 mac-binding-limit</w:t>
      </w:r>
      <w:bookmarkEnd w:id="10295"/>
      <w:bookmarkEnd w:id="10296"/>
    </w:p>
    <w:p>
      <w:pPr>
        <w:rPr>
          <w:b/>
        </w:rPr>
      </w:pPr>
      <w:r>
        <w:rPr>
          <w:rFonts w:hint="eastAsia"/>
          <w:b/>
        </w:rPr>
        <w:t>命令：</w:t>
      </w:r>
      <w:r>
        <w:rPr>
          <w:b/>
        </w:rPr>
        <w:t>savi ipv6 mac-binding-limit</w:t>
      </w:r>
      <w:r>
        <w:rPr>
          <w:rFonts w:hint="eastAsia"/>
          <w:b/>
        </w:rPr>
        <w:t xml:space="preserve"> </w:t>
      </w:r>
      <w:r>
        <w:rPr>
          <w:b/>
        </w:rPr>
        <w:t>&lt;</w:t>
      </w:r>
      <w:r>
        <w:rPr>
          <w:rFonts w:hint="eastAsia"/>
          <w:b/>
          <w:i/>
        </w:rPr>
        <w:t>limit-num</w:t>
      </w:r>
      <w:r>
        <w:rPr>
          <w:b/>
        </w:rPr>
        <w:t>&gt;</w:t>
      </w:r>
    </w:p>
    <w:p>
      <w:pPr>
        <w:ind w:firstLine="723" w:firstLineChars="343"/>
        <w:rPr>
          <w:b/>
        </w:rPr>
      </w:pPr>
      <w:r>
        <w:rPr>
          <w:b/>
        </w:rPr>
        <w:t>no savi ipv6 mac-binding-limit</w:t>
      </w:r>
    </w:p>
    <w:p>
      <w:r>
        <w:rPr>
          <w:rFonts w:hint="eastAsia"/>
          <w:b/>
        </w:rPr>
        <w:t>功能：</w:t>
      </w:r>
      <w:r>
        <w:t>配置同一MAC地址对应的动态绑定数目</w:t>
      </w:r>
      <w:r>
        <w:rPr>
          <w:rFonts w:hint="eastAsia"/>
        </w:rPr>
        <w:t>；no命令为恢复默认值。</w:t>
      </w:r>
    </w:p>
    <w:p>
      <w:r>
        <w:rPr>
          <w:rFonts w:hint="eastAsia"/>
          <w:b/>
        </w:rPr>
        <w:t>参数：</w:t>
      </w:r>
      <w:r>
        <w:rPr>
          <w:rFonts w:hint="eastAsia"/>
        </w:rPr>
        <w:t>limit-num：</w:t>
      </w:r>
      <w:r>
        <w:t>设置范围1-</w:t>
      </w:r>
      <w:r>
        <w:rPr>
          <w:rFonts w:hint="eastAsia"/>
        </w:rPr>
        <w:t>10</w:t>
      </w:r>
      <w:r>
        <w:t>，同一MAC地址对应的默认动态绑定数目为32个</w:t>
      </w:r>
      <w:r>
        <w:rPr>
          <w:rFonts w:hint="eastAsia"/>
        </w:rPr>
        <w:t>。</w:t>
      </w:r>
    </w:p>
    <w:p>
      <w:r>
        <w:rPr>
          <w:b/>
        </w:rPr>
        <w:t>命令模式</w:t>
      </w:r>
      <w:r>
        <w:rPr>
          <w:rFonts w:hint="eastAsia"/>
          <w:b/>
        </w:rPr>
        <w:t>：</w:t>
      </w:r>
      <w:r>
        <w:rPr>
          <w:rFonts w:hint="eastAsia"/>
        </w:rPr>
        <w:t>全局</w:t>
      </w:r>
      <w:r>
        <w:t>配置模式</w:t>
      </w:r>
      <w:r>
        <w:rPr>
          <w:rFonts w:hint="eastAsia"/>
        </w:rPr>
        <w:t>。</w:t>
      </w:r>
    </w:p>
    <w:p>
      <w:r>
        <w:rPr>
          <w:rFonts w:hint="eastAsia"/>
          <w:b/>
        </w:rPr>
        <w:t>缺省情况：</w:t>
      </w:r>
      <w:r>
        <w:rPr>
          <w:rFonts w:hint="eastAsia"/>
        </w:rPr>
        <w:t>默认值为32个。</w:t>
      </w:r>
    </w:p>
    <w:p>
      <w:r>
        <w:rPr>
          <w:rFonts w:hint="eastAsia"/>
          <w:b/>
        </w:rPr>
        <w:t>使用指南：</w:t>
      </w:r>
      <w:r>
        <w:t>该命令主要用于防止SAVI动态绑定表项的耗尽攻击</w:t>
      </w:r>
      <w:r>
        <w:rPr>
          <w:rFonts w:hint="eastAsia"/>
        </w:rPr>
        <w:t>。</w:t>
      </w:r>
    </w:p>
    <w:p>
      <w:r>
        <w:rPr>
          <w:rFonts w:hint="eastAsia"/>
          <w:b/>
        </w:rPr>
        <w:t>举例：</w:t>
      </w:r>
      <w:r>
        <w:rPr>
          <w:rFonts w:hint="eastAsia"/>
        </w:rPr>
        <w:t>设置同一MAC地址对应的动态绑定数为5。</w:t>
      </w:r>
    </w:p>
    <w:p>
      <w:r>
        <w:rPr>
          <w:rFonts w:hint="eastAsia"/>
        </w:rPr>
        <w:t>Switch</w:t>
      </w:r>
      <w:r>
        <w:t>(</w:t>
      </w:r>
      <w:r>
        <w:rPr>
          <w:rFonts w:hint="eastAsia"/>
        </w:rPr>
        <w:t>c</w:t>
      </w:r>
      <w:r>
        <w:t>onfig)#</w:t>
      </w:r>
      <w:r>
        <w:rPr>
          <w:rFonts w:hint="eastAsia"/>
        </w:rPr>
        <w:t>savi ipv6 mac-binding-limit 5</w:t>
      </w:r>
    </w:p>
    <w:p>
      <w:pPr>
        <w:pStyle w:val="6"/>
      </w:pPr>
      <w:bookmarkStart w:id="10297" w:name="_Toc26800"/>
      <w:bookmarkStart w:id="10298" w:name="_Toc282615696"/>
      <w:r>
        <w:rPr>
          <w:rFonts w:hint="eastAsia"/>
        </w:rPr>
        <w:t>savi max-dad-delay</w:t>
      </w:r>
      <w:bookmarkEnd w:id="10297"/>
      <w:bookmarkEnd w:id="10298"/>
    </w:p>
    <w:p>
      <w:pPr>
        <w:rPr>
          <w:b/>
          <w:i/>
        </w:rPr>
      </w:pPr>
      <w:r>
        <w:rPr>
          <w:rFonts w:hint="eastAsia"/>
          <w:b/>
        </w:rPr>
        <w:t>命令：</w:t>
      </w:r>
      <w:r>
        <w:rPr>
          <w:b/>
        </w:rPr>
        <w:t>savi max-dad-delay</w:t>
      </w:r>
      <w:r>
        <w:rPr>
          <w:rFonts w:hint="eastAsia"/>
          <w:b/>
        </w:rPr>
        <w:t xml:space="preserve"> </w:t>
      </w:r>
      <w:r>
        <w:rPr>
          <w:b/>
        </w:rPr>
        <w:t>&lt;</w:t>
      </w:r>
      <w:r>
        <w:rPr>
          <w:rFonts w:hint="eastAsia"/>
          <w:b/>
          <w:i/>
        </w:rPr>
        <w:t>max-dad-delay</w:t>
      </w:r>
      <w:r>
        <w:rPr>
          <w:b/>
          <w:i/>
        </w:rPr>
        <w:t>&gt;</w:t>
      </w:r>
    </w:p>
    <w:p>
      <w:pPr>
        <w:ind w:firstLine="620" w:firstLineChars="294"/>
        <w:rPr>
          <w:b/>
        </w:rPr>
      </w:pPr>
      <w:r>
        <w:rPr>
          <w:b/>
        </w:rPr>
        <w:t>no savi max-dad-delay</w:t>
      </w:r>
    </w:p>
    <w:p>
      <w:r>
        <w:rPr>
          <w:rFonts w:hint="eastAsia"/>
          <w:b/>
        </w:rPr>
        <w:t>功能：</w:t>
      </w:r>
      <w:r>
        <w:t>配置动态绑定处于DETECTION状态，发出DAD NS报文探测的生存周期，no命令为</w:t>
      </w:r>
      <w:r>
        <w:rPr>
          <w:rFonts w:hint="eastAsia"/>
        </w:rPr>
        <w:t>恢复</w:t>
      </w:r>
      <w:r>
        <w:t>默认值</w:t>
      </w:r>
      <w:r>
        <w:rPr>
          <w:rFonts w:hint="eastAsia"/>
        </w:rPr>
        <w:t>。</w:t>
      </w:r>
    </w:p>
    <w:p>
      <w:r>
        <w:rPr>
          <w:rFonts w:hint="eastAsia"/>
          <w:b/>
        </w:rPr>
        <w:t>参数：</w:t>
      </w:r>
      <w:r>
        <w:rPr>
          <w:rFonts w:hint="eastAsia"/>
        </w:rPr>
        <w:t>max-dad-delay：</w:t>
      </w:r>
      <w:r>
        <w:t>设置范围为1-65535秒，max-dad-delay默认值为1秒</w:t>
      </w:r>
      <w:r>
        <w:rPr>
          <w:rFonts w:hint="eastAsia"/>
        </w:rPr>
        <w:t>。</w:t>
      </w:r>
    </w:p>
    <w:p>
      <w:r>
        <w:rPr>
          <w:b/>
        </w:rPr>
        <w:t>命令模式</w:t>
      </w:r>
      <w:r>
        <w:rPr>
          <w:rFonts w:hint="eastAsia"/>
          <w:b/>
        </w:rPr>
        <w:t>：</w:t>
      </w:r>
      <w:r>
        <w:rPr>
          <w:rFonts w:hint="eastAsia"/>
        </w:rPr>
        <w:t>端口</w:t>
      </w:r>
      <w:r>
        <w:t>配置模式</w:t>
      </w:r>
      <w:r>
        <w:rPr>
          <w:rFonts w:hint="eastAsia"/>
        </w:rPr>
        <w:t>。</w:t>
      </w:r>
    </w:p>
    <w:p>
      <w:r>
        <w:rPr>
          <w:rFonts w:hint="eastAsia"/>
          <w:b/>
        </w:rPr>
        <w:t>缺省情况：</w:t>
      </w:r>
      <w:r>
        <w:t>采用默认值</w:t>
      </w:r>
      <w:r>
        <w:rPr>
          <w:rFonts w:hint="eastAsia"/>
        </w:rPr>
        <w:t xml:space="preserve">1秒。 </w:t>
      </w:r>
    </w:p>
    <w:p>
      <w:r>
        <w:rPr>
          <w:rFonts w:hint="eastAsia"/>
          <w:b/>
        </w:rPr>
        <w:t>使用指南：</w:t>
      </w:r>
      <w:r>
        <w:t>建议用户采用默认值</w:t>
      </w:r>
      <w:r>
        <w:rPr>
          <w:rFonts w:hint="eastAsia"/>
        </w:rPr>
        <w:t xml:space="preserve">1秒。 </w:t>
      </w:r>
    </w:p>
    <w:p>
      <w:r>
        <w:rPr>
          <w:rFonts w:hint="eastAsia"/>
          <w:b/>
        </w:rPr>
        <w:t>举例：</w:t>
      </w:r>
      <w:r>
        <w:rPr>
          <w:rFonts w:hint="eastAsia"/>
        </w:rPr>
        <w:t>设置探测生存期为2秒。</w:t>
      </w:r>
    </w:p>
    <w:p>
      <w:r>
        <w:rPr>
          <w:rFonts w:hint="eastAsia"/>
        </w:rPr>
        <w:t>Switch</w:t>
      </w:r>
      <w:r>
        <w:t>(</w:t>
      </w:r>
      <w:r>
        <w:rPr>
          <w:rFonts w:hint="eastAsia"/>
        </w:rPr>
        <w:t>c</w:t>
      </w:r>
      <w:r>
        <w:t>onfig)#</w:t>
      </w:r>
      <w:r>
        <w:rPr>
          <w:rFonts w:hint="eastAsia"/>
        </w:rPr>
        <w:t>savi max-dad-delay 2</w:t>
      </w:r>
    </w:p>
    <w:p>
      <w:pPr>
        <w:pStyle w:val="6"/>
      </w:pPr>
      <w:bookmarkStart w:id="10299" w:name="_Toc30808"/>
      <w:bookmarkStart w:id="10300" w:name="_Toc282615697"/>
      <w:r>
        <w:rPr>
          <w:rFonts w:hint="eastAsia"/>
        </w:rPr>
        <w:t>savi max-dad-prepare-delay</w:t>
      </w:r>
      <w:bookmarkEnd w:id="10299"/>
      <w:bookmarkEnd w:id="10300"/>
    </w:p>
    <w:p>
      <w:pPr>
        <w:rPr>
          <w:b/>
          <w:i/>
        </w:rPr>
      </w:pPr>
      <w:r>
        <w:rPr>
          <w:rFonts w:hint="eastAsia"/>
          <w:b/>
        </w:rPr>
        <w:t>命令：</w:t>
      </w:r>
      <w:r>
        <w:rPr>
          <w:b/>
        </w:rPr>
        <w:t>savi max-dad-prepare-delay</w:t>
      </w:r>
      <w:r>
        <w:rPr>
          <w:rFonts w:hint="eastAsia"/>
          <w:b/>
        </w:rPr>
        <w:t xml:space="preserve"> </w:t>
      </w:r>
      <w:r>
        <w:rPr>
          <w:b/>
        </w:rPr>
        <w:t>&lt;</w:t>
      </w:r>
      <w:r>
        <w:rPr>
          <w:rFonts w:hint="eastAsia"/>
          <w:b/>
          <w:i/>
        </w:rPr>
        <w:t>max-dad-prepare-delay</w:t>
      </w:r>
      <w:r>
        <w:rPr>
          <w:b/>
          <w:i/>
        </w:rPr>
        <w:t>&gt;</w:t>
      </w:r>
    </w:p>
    <w:p>
      <w:pPr>
        <w:ind w:firstLine="620" w:firstLineChars="294"/>
        <w:rPr>
          <w:b/>
        </w:rPr>
      </w:pPr>
      <w:r>
        <w:rPr>
          <w:b/>
        </w:rPr>
        <w:t>no savi max-dad-prepare-delay</w:t>
      </w:r>
    </w:p>
    <w:p>
      <w:r>
        <w:rPr>
          <w:rFonts w:hint="eastAsia"/>
          <w:b/>
        </w:rPr>
        <w:t>功能：</w:t>
      </w:r>
      <w:r>
        <w:t>配置动态绑定重新探测的生存周期，no命令为</w:t>
      </w:r>
      <w:r>
        <w:rPr>
          <w:rFonts w:hint="eastAsia"/>
        </w:rPr>
        <w:t>恢复</w:t>
      </w:r>
      <w:r>
        <w:t>默认值</w:t>
      </w:r>
      <w:r>
        <w:rPr>
          <w:rFonts w:hint="eastAsia"/>
        </w:rPr>
        <w:t>。</w:t>
      </w:r>
    </w:p>
    <w:p>
      <w:r>
        <w:rPr>
          <w:rFonts w:hint="eastAsia"/>
          <w:b/>
        </w:rPr>
        <w:t>参数：</w:t>
      </w:r>
      <w:r>
        <w:rPr>
          <w:rFonts w:hint="eastAsia"/>
        </w:rPr>
        <w:t>max-dad-prepare-delay:</w:t>
      </w:r>
      <w:r>
        <w:t xml:space="preserve"> 设置范围为1-65535秒，max-dad-prepare-delay默认值为1秒</w:t>
      </w:r>
      <w:r>
        <w:rPr>
          <w:rFonts w:hint="eastAsia"/>
        </w:rPr>
        <w:t>。</w:t>
      </w:r>
    </w:p>
    <w:p>
      <w:r>
        <w:rPr>
          <w:b/>
        </w:rPr>
        <w:t>命令模式</w:t>
      </w:r>
      <w:r>
        <w:rPr>
          <w:rFonts w:hint="eastAsia"/>
          <w:b/>
        </w:rPr>
        <w:t>：</w:t>
      </w:r>
      <w:r>
        <w:rPr>
          <w:rFonts w:hint="eastAsia"/>
        </w:rPr>
        <w:t>全局</w:t>
      </w:r>
      <w:r>
        <w:t>配置模式</w:t>
      </w:r>
      <w:r>
        <w:rPr>
          <w:rFonts w:hint="eastAsia"/>
        </w:rPr>
        <w:t>。</w:t>
      </w:r>
    </w:p>
    <w:p>
      <w:r>
        <w:rPr>
          <w:rFonts w:hint="eastAsia"/>
          <w:b/>
        </w:rPr>
        <w:t>缺省情况：</w:t>
      </w:r>
      <w:r>
        <w:rPr>
          <w:rFonts w:hint="eastAsia"/>
        </w:rPr>
        <w:t xml:space="preserve">默认值为1秒。 </w:t>
      </w:r>
    </w:p>
    <w:p>
      <w:r>
        <w:rPr>
          <w:rFonts w:hint="eastAsia"/>
          <w:b/>
        </w:rPr>
        <w:t>使用指南：</w:t>
      </w:r>
      <w:r>
        <w:t>建议用户采用默认值</w:t>
      </w:r>
      <w:r>
        <w:rPr>
          <w:rFonts w:hint="eastAsia"/>
        </w:rPr>
        <w:t>1秒。</w:t>
      </w:r>
    </w:p>
    <w:p>
      <w:r>
        <w:rPr>
          <w:rFonts w:hint="eastAsia"/>
          <w:b/>
        </w:rPr>
        <w:t>举例：</w:t>
      </w:r>
      <w:r>
        <w:rPr>
          <w:rFonts w:hint="eastAsia"/>
        </w:rPr>
        <w:t>设置</w:t>
      </w:r>
      <w:r>
        <w:t>重新探测</w:t>
      </w:r>
      <w:r>
        <w:rPr>
          <w:rFonts w:hint="eastAsia"/>
        </w:rPr>
        <w:t>生存期为2秒。</w:t>
      </w:r>
    </w:p>
    <w:p>
      <w:r>
        <w:rPr>
          <w:rFonts w:hint="eastAsia"/>
        </w:rPr>
        <w:t>Switch</w:t>
      </w:r>
      <w:r>
        <w:t>(</w:t>
      </w:r>
      <w:r>
        <w:rPr>
          <w:rFonts w:hint="eastAsia"/>
        </w:rPr>
        <w:t>c</w:t>
      </w:r>
      <w:r>
        <w:t>onfig)#</w:t>
      </w:r>
      <w:r>
        <w:rPr>
          <w:rFonts w:hint="eastAsia"/>
        </w:rPr>
        <w:t>savi max-dad-prepare-delay 2</w:t>
      </w:r>
    </w:p>
    <w:p>
      <w:pPr>
        <w:pStyle w:val="6"/>
      </w:pPr>
      <w:bookmarkStart w:id="10301" w:name="_Toc28681"/>
      <w:bookmarkStart w:id="10302" w:name="_Toc282615698"/>
      <w:r>
        <w:rPr>
          <w:rFonts w:hint="eastAsia"/>
        </w:rPr>
        <w:t>savi max-slaac-life</w:t>
      </w:r>
      <w:bookmarkEnd w:id="10301"/>
      <w:bookmarkEnd w:id="10302"/>
    </w:p>
    <w:p>
      <w:pPr>
        <w:rPr>
          <w:b/>
          <w:i/>
        </w:rPr>
      </w:pPr>
      <w:r>
        <w:rPr>
          <w:rFonts w:hint="eastAsia"/>
          <w:b/>
        </w:rPr>
        <w:t>命令：</w:t>
      </w:r>
      <w:r>
        <w:rPr>
          <w:b/>
        </w:rPr>
        <w:t>savi max-slaac-life &lt;</w:t>
      </w:r>
      <w:r>
        <w:rPr>
          <w:rFonts w:hint="eastAsia"/>
          <w:b/>
          <w:i/>
        </w:rPr>
        <w:t>max-slaac-life</w:t>
      </w:r>
      <w:r>
        <w:rPr>
          <w:b/>
          <w:i/>
        </w:rPr>
        <w:t>&gt;</w:t>
      </w:r>
    </w:p>
    <w:p>
      <w:pPr>
        <w:ind w:firstLine="723" w:firstLineChars="343"/>
        <w:rPr>
          <w:b/>
        </w:rPr>
      </w:pPr>
      <w:r>
        <w:rPr>
          <w:b/>
        </w:rPr>
        <w:t xml:space="preserve">no savi max-slaac-life </w:t>
      </w:r>
    </w:p>
    <w:p>
      <w:r>
        <w:rPr>
          <w:rFonts w:hint="eastAsia"/>
          <w:b/>
        </w:rPr>
        <w:t>功能：</w:t>
      </w:r>
      <w:r>
        <w:t>配置slaac动态绑定处于BOUND状态的生存周期，no命令为</w:t>
      </w:r>
      <w:r>
        <w:rPr>
          <w:rFonts w:hint="eastAsia"/>
        </w:rPr>
        <w:t>恢复</w:t>
      </w:r>
      <w:r>
        <w:t>默认值</w:t>
      </w:r>
      <w:r>
        <w:rPr>
          <w:rFonts w:hint="eastAsia"/>
        </w:rPr>
        <w:t>。</w:t>
      </w:r>
    </w:p>
    <w:p>
      <w:r>
        <w:rPr>
          <w:rFonts w:hint="eastAsia"/>
          <w:b/>
        </w:rPr>
        <w:t>参数：</w:t>
      </w:r>
      <w:r>
        <w:rPr>
          <w:rFonts w:hint="eastAsia"/>
        </w:rPr>
        <w:t>max-slaac-life：</w:t>
      </w:r>
      <w:r>
        <w:t>设置范围1-31536000秒，max-slaac-life默认为4小时</w:t>
      </w:r>
      <w:r>
        <w:rPr>
          <w:rFonts w:hint="eastAsia"/>
        </w:rPr>
        <w:t>。</w:t>
      </w:r>
    </w:p>
    <w:p>
      <w:r>
        <w:rPr>
          <w:b/>
        </w:rPr>
        <w:t>命令模式</w:t>
      </w:r>
      <w:r>
        <w:rPr>
          <w:rFonts w:hint="eastAsia"/>
          <w:b/>
        </w:rPr>
        <w:t>：</w:t>
      </w:r>
      <w:r>
        <w:rPr>
          <w:rFonts w:hint="eastAsia"/>
        </w:rPr>
        <w:t>全局</w:t>
      </w:r>
      <w:r>
        <w:t>配置模式</w:t>
      </w:r>
      <w:r>
        <w:rPr>
          <w:rFonts w:hint="eastAsia"/>
        </w:rPr>
        <w:t>。</w:t>
      </w:r>
    </w:p>
    <w:p>
      <w:r>
        <w:rPr>
          <w:rFonts w:hint="eastAsia"/>
          <w:b/>
        </w:rPr>
        <w:t>缺省情况：</w:t>
      </w:r>
      <w:r>
        <w:rPr>
          <w:rFonts w:hint="eastAsia"/>
        </w:rPr>
        <w:t>默认值为4小时。</w:t>
      </w:r>
    </w:p>
    <w:p>
      <w:r>
        <w:rPr>
          <w:rFonts w:hint="eastAsia"/>
          <w:b/>
        </w:rPr>
        <w:t>使用指南：</w:t>
      </w:r>
      <w:r>
        <w:rPr>
          <w:rFonts w:hint="eastAsia"/>
        </w:rPr>
        <w:t>无。</w:t>
      </w:r>
    </w:p>
    <w:p>
      <w:r>
        <w:rPr>
          <w:rFonts w:hint="eastAsia"/>
          <w:b/>
        </w:rPr>
        <w:t>举例：</w:t>
      </w:r>
      <w:r>
        <w:rPr>
          <w:rFonts w:hint="eastAsia"/>
        </w:rPr>
        <w:t>设置slaac类型绑定的BOUND状态的生存周期为2010秒。</w:t>
      </w:r>
    </w:p>
    <w:p>
      <w:r>
        <w:rPr>
          <w:rFonts w:hint="eastAsia"/>
        </w:rPr>
        <w:t>Switch</w:t>
      </w:r>
      <w:r>
        <w:t>(</w:t>
      </w:r>
      <w:r>
        <w:rPr>
          <w:rFonts w:hint="eastAsia"/>
        </w:rPr>
        <w:t>c</w:t>
      </w:r>
      <w:r>
        <w:t>onfig)#</w:t>
      </w:r>
      <w:r>
        <w:rPr>
          <w:rFonts w:hint="eastAsia"/>
        </w:rPr>
        <w:t>savi max-slaac-life 2010</w:t>
      </w:r>
    </w:p>
    <w:p>
      <w:pPr>
        <w:pStyle w:val="6"/>
      </w:pPr>
      <w:bookmarkStart w:id="10303" w:name="_Toc14895"/>
      <w:bookmarkStart w:id="10304" w:name="_Toc282615699"/>
      <w:r>
        <w:rPr>
          <w:rFonts w:hint="eastAsia"/>
        </w:rPr>
        <w:t>savi timeout bind-protect</w:t>
      </w:r>
      <w:bookmarkEnd w:id="10303"/>
      <w:bookmarkEnd w:id="10304"/>
    </w:p>
    <w:p>
      <w:pPr>
        <w:rPr>
          <w:b/>
          <w:i/>
        </w:rPr>
      </w:pPr>
      <w:r>
        <w:rPr>
          <w:rFonts w:hint="eastAsia"/>
          <w:b/>
        </w:rPr>
        <w:t>命令：</w:t>
      </w:r>
      <w:r>
        <w:rPr>
          <w:b/>
        </w:rPr>
        <w:t>savi timeout bind-protect &lt;</w:t>
      </w:r>
      <w:r>
        <w:rPr>
          <w:rFonts w:hint="eastAsia"/>
          <w:b/>
          <w:i/>
        </w:rPr>
        <w:t>protect-time</w:t>
      </w:r>
      <w:r>
        <w:rPr>
          <w:b/>
          <w:i/>
        </w:rPr>
        <w:t>&gt;</w:t>
      </w:r>
    </w:p>
    <w:p>
      <w:pPr>
        <w:ind w:firstLine="620" w:firstLineChars="294"/>
        <w:rPr>
          <w:b/>
        </w:rPr>
      </w:pPr>
      <w:r>
        <w:rPr>
          <w:b/>
        </w:rPr>
        <w:t>no savi timeout bind-protect</w:t>
      </w:r>
    </w:p>
    <w:p>
      <w:r>
        <w:rPr>
          <w:rFonts w:hint="eastAsia"/>
          <w:b/>
        </w:rPr>
        <w:t>功能：</w:t>
      </w:r>
      <w:r>
        <w:t>配置端口由up状态变成down状态后，对该端口绑定进行保护的生存周期</w:t>
      </w:r>
      <w:r>
        <w:rPr>
          <w:rFonts w:hint="eastAsia"/>
        </w:rPr>
        <w:t>；no命令为恢复默认值。</w:t>
      </w:r>
    </w:p>
    <w:p>
      <w:r>
        <w:rPr>
          <w:rFonts w:hint="eastAsia"/>
          <w:b/>
        </w:rPr>
        <w:t>参数：</w:t>
      </w:r>
      <w:r>
        <w:rPr>
          <w:rFonts w:hint="eastAsia"/>
        </w:rPr>
        <w:t>protect-time：</w:t>
      </w:r>
      <w:r>
        <w:t>设置范围1-3</w:t>
      </w:r>
      <w:r>
        <w:rPr>
          <w:rFonts w:hint="eastAsia"/>
        </w:rPr>
        <w:t>00</w:t>
      </w:r>
      <w:r>
        <w:t>秒，</w:t>
      </w:r>
      <w:r>
        <w:rPr>
          <w:rFonts w:hint="eastAsia"/>
        </w:rPr>
        <w:t>protect-time</w:t>
      </w:r>
      <w:r>
        <w:t>默认为</w:t>
      </w:r>
      <w:r>
        <w:rPr>
          <w:rFonts w:hint="eastAsia"/>
        </w:rPr>
        <w:t>30秒。</w:t>
      </w:r>
    </w:p>
    <w:p>
      <w:r>
        <w:rPr>
          <w:b/>
        </w:rPr>
        <w:t>命令模式</w:t>
      </w:r>
      <w:r>
        <w:rPr>
          <w:rFonts w:hint="eastAsia"/>
          <w:b/>
        </w:rPr>
        <w:t>：</w:t>
      </w:r>
      <w:r>
        <w:rPr>
          <w:rFonts w:hint="eastAsia"/>
        </w:rPr>
        <w:t>全局</w:t>
      </w:r>
      <w:r>
        <w:t>配置模式</w:t>
      </w:r>
      <w:r>
        <w:rPr>
          <w:rFonts w:hint="eastAsia"/>
        </w:rPr>
        <w:t>。</w:t>
      </w:r>
    </w:p>
    <w:p>
      <w:r>
        <w:rPr>
          <w:rFonts w:hint="eastAsia"/>
          <w:b/>
        </w:rPr>
        <w:t>缺省情况：</w:t>
      </w:r>
      <w:r>
        <w:rPr>
          <w:rFonts w:hint="eastAsia"/>
        </w:rPr>
        <w:t>默认值为30秒。</w:t>
      </w:r>
    </w:p>
    <w:p>
      <w:r>
        <w:rPr>
          <w:rFonts w:hint="eastAsia"/>
          <w:b/>
        </w:rPr>
        <w:t>使用指南：</w:t>
      </w:r>
      <w:r>
        <w:t>若配置生存周期超时后，端口仍处于down状态，则将删除该端口上的绑定；若在配置生存周期内，端口由down状态转为up状态，则该端口上的绑定将重新设置其生存周期为BOUND状态的生存周期。若配置参数为0秒，则立即删除端口上的所有绑定。</w:t>
      </w:r>
    </w:p>
    <w:p>
      <w:r>
        <w:rPr>
          <w:rFonts w:hint="eastAsia"/>
          <w:b/>
        </w:rPr>
        <w:t>举例：</w:t>
      </w:r>
      <w:r>
        <w:rPr>
          <w:rFonts w:hint="eastAsia"/>
        </w:rPr>
        <w:t>设置保护绑定的生存周期为20秒。</w:t>
      </w:r>
    </w:p>
    <w:p>
      <w:r>
        <w:rPr>
          <w:rFonts w:hint="eastAsia"/>
        </w:rPr>
        <w:t>Switch</w:t>
      </w:r>
      <w:r>
        <w:t>(</w:t>
      </w:r>
      <w:r>
        <w:rPr>
          <w:rFonts w:hint="eastAsia"/>
        </w:rPr>
        <w:t>c</w:t>
      </w:r>
      <w:r>
        <w:t>onfig)#savi timeout bind-protect</w:t>
      </w:r>
      <w:r>
        <w:rPr>
          <w:rFonts w:hint="eastAsia"/>
        </w:rPr>
        <w:t xml:space="preserve"> 20</w:t>
      </w:r>
    </w:p>
    <w:p>
      <w:pPr>
        <w:pStyle w:val="5"/>
      </w:pPr>
      <w:bookmarkStart w:id="10305" w:name="_Toc6271"/>
      <w:bookmarkStart w:id="10306" w:name="_Toc282615700"/>
      <w:bookmarkStart w:id="10307" w:name="_Toc20982"/>
      <w:r>
        <w:rPr>
          <w:rFonts w:hint="eastAsia"/>
        </w:rPr>
        <w:t>SAVI监控和调试</w:t>
      </w:r>
      <w:bookmarkEnd w:id="10305"/>
      <w:bookmarkEnd w:id="10306"/>
      <w:bookmarkEnd w:id="10307"/>
    </w:p>
    <w:p>
      <w:pPr>
        <w:pStyle w:val="6"/>
      </w:pPr>
      <w:bookmarkStart w:id="10308" w:name="_Toc282615701"/>
      <w:bookmarkStart w:id="10309" w:name="_Toc5620"/>
      <w:r>
        <w:rPr>
          <w:rFonts w:hint="eastAsia"/>
        </w:rPr>
        <w:t>监控和调试信息</w:t>
      </w:r>
      <w:bookmarkEnd w:id="10308"/>
      <w:bookmarkEnd w:id="10309"/>
    </w:p>
    <w:p>
      <w:pPr>
        <w:pStyle w:val="7"/>
      </w:pPr>
      <w:r>
        <w:rPr>
          <w:rFonts w:hint="eastAsia"/>
        </w:rPr>
        <w:t>debug ipv6 dhcp snooping binding</w:t>
      </w:r>
    </w:p>
    <w:p>
      <w:pPr>
        <w:rPr>
          <w:b/>
        </w:rPr>
      </w:pPr>
      <w:r>
        <w:rPr>
          <w:rFonts w:hint="eastAsia"/>
          <w:b/>
        </w:rPr>
        <w:t>命令：</w:t>
      </w:r>
      <w:r>
        <w:rPr>
          <w:b/>
        </w:rPr>
        <w:t xml:space="preserve">debug ipv6 </w:t>
      </w:r>
      <w:r>
        <w:rPr>
          <w:rFonts w:hint="eastAsia"/>
          <w:b/>
        </w:rPr>
        <w:t>dhcp</w:t>
      </w:r>
      <w:r>
        <w:rPr>
          <w:b/>
        </w:rPr>
        <w:t xml:space="preserve"> snooping </w:t>
      </w:r>
      <w:r>
        <w:rPr>
          <w:rFonts w:hint="eastAsia"/>
          <w:b/>
        </w:rPr>
        <w:t>binding</w:t>
      </w:r>
    </w:p>
    <w:p>
      <w:pPr>
        <w:ind w:firstLine="723" w:firstLineChars="343"/>
        <w:rPr>
          <w:b/>
        </w:rPr>
      </w:pPr>
      <w:r>
        <w:rPr>
          <w:b/>
        </w:rPr>
        <w:t xml:space="preserve">no debug ipv6 </w:t>
      </w:r>
      <w:r>
        <w:rPr>
          <w:rFonts w:hint="eastAsia"/>
          <w:b/>
        </w:rPr>
        <w:t>dhcp</w:t>
      </w:r>
      <w:r>
        <w:rPr>
          <w:b/>
        </w:rPr>
        <w:t xml:space="preserve"> snooping </w:t>
      </w:r>
      <w:r>
        <w:rPr>
          <w:rFonts w:hint="eastAsia"/>
          <w:b/>
        </w:rPr>
        <w:t>binding</w:t>
      </w:r>
    </w:p>
    <w:p>
      <w:r>
        <w:rPr>
          <w:rFonts w:hint="eastAsia"/>
          <w:b/>
        </w:rPr>
        <w:t>功能：</w:t>
      </w:r>
      <w:r>
        <w:t>打开</w:t>
      </w:r>
      <w:r>
        <w:rPr>
          <w:rFonts w:hint="eastAsia"/>
        </w:rPr>
        <w:t>SAVI dhcp类型绑定</w:t>
      </w:r>
      <w:r>
        <w:t>调试信息开关</w:t>
      </w:r>
      <w:r>
        <w:rPr>
          <w:rFonts w:hint="eastAsia"/>
        </w:rPr>
        <w:t>；本命令的no操作为</w:t>
      </w:r>
      <w:r>
        <w:t>关闭</w:t>
      </w:r>
      <w:r>
        <w:rPr>
          <w:rFonts w:hint="eastAsia"/>
        </w:rPr>
        <w:t>SAVI dhcp类型绑定</w:t>
      </w:r>
      <w:r>
        <w:t>调试信息开关</w:t>
      </w:r>
      <w:r>
        <w:rPr>
          <w:rFonts w:hint="eastAsia"/>
        </w:rPr>
        <w:t>。</w:t>
      </w:r>
    </w:p>
    <w:p>
      <w:r>
        <w:rPr>
          <w:rFonts w:hint="eastAsia"/>
          <w:b/>
        </w:rPr>
        <w:t>参数：</w:t>
      </w:r>
      <w:r>
        <w:rPr>
          <w:rFonts w:hint="eastAsia"/>
        </w:rPr>
        <w:t>无。</w:t>
      </w:r>
    </w:p>
    <w:p>
      <w:r>
        <w:rPr>
          <w:b/>
        </w:rPr>
        <w:t>命令模式</w:t>
      </w:r>
      <w:r>
        <w:rPr>
          <w:rFonts w:hint="eastAsia"/>
          <w:b/>
        </w:rPr>
        <w:t>：</w:t>
      </w:r>
      <w:r>
        <w:rPr>
          <w:rFonts w:hint="eastAsia"/>
        </w:rPr>
        <w:t>特权用户</w:t>
      </w:r>
      <w:r>
        <w:t>模式</w:t>
      </w:r>
      <w:r>
        <w:rPr>
          <w:rFonts w:hint="eastAsia"/>
        </w:rPr>
        <w:t>。</w:t>
      </w:r>
    </w:p>
    <w:p>
      <w:r>
        <w:rPr>
          <w:rFonts w:hint="eastAsia"/>
          <w:b/>
        </w:rPr>
        <w:t>缺省情况：</w:t>
      </w:r>
      <w:r>
        <w:rPr>
          <w:rFonts w:hint="eastAsia"/>
        </w:rPr>
        <w:t>无。</w:t>
      </w:r>
    </w:p>
    <w:p>
      <w:r>
        <w:rPr>
          <w:rFonts w:hint="eastAsia"/>
          <w:b/>
        </w:rPr>
        <w:t>使用指南：</w:t>
      </w:r>
      <w:r>
        <w:rPr>
          <w:rFonts w:hint="eastAsia"/>
        </w:rPr>
        <w:t>当打开该调试开关后，将会有相关SAVI dhcp类型以及静态类型绑定创建删除打印信息，便于在出错时进行排错。使用no命令可关闭该排错功能。</w:t>
      </w:r>
    </w:p>
    <w:p>
      <w:r>
        <w:rPr>
          <w:rFonts w:hint="eastAsia"/>
          <w:b/>
        </w:rPr>
        <w:t>举例：</w:t>
      </w:r>
      <w:r>
        <w:rPr>
          <w:rFonts w:hint="eastAsia"/>
        </w:rPr>
        <w:t>打开dhcp类型绑定</w:t>
      </w:r>
      <w:r>
        <w:t>调试信息开关</w:t>
      </w:r>
      <w:r>
        <w:rPr>
          <w:rFonts w:hint="eastAsia"/>
        </w:rPr>
        <w:t>。</w:t>
      </w:r>
    </w:p>
    <w:p>
      <w:r>
        <w:rPr>
          <w:rFonts w:hint="eastAsia"/>
        </w:rPr>
        <w:t>Switch</w:t>
      </w:r>
      <w:r>
        <w:t>#</w:t>
      </w:r>
      <w:r>
        <w:rPr>
          <w:rFonts w:hint="eastAsia"/>
        </w:rPr>
        <w:t>debug ipv6 dhcp snooping binding</w:t>
      </w:r>
    </w:p>
    <w:p>
      <w:pPr>
        <w:pStyle w:val="7"/>
      </w:pPr>
      <w:r>
        <w:rPr>
          <w:rFonts w:hint="eastAsia"/>
        </w:rPr>
        <w:t>debug ipv6 dhcp snooping event</w:t>
      </w:r>
    </w:p>
    <w:p>
      <w:pPr>
        <w:rPr>
          <w:b/>
        </w:rPr>
      </w:pPr>
      <w:r>
        <w:rPr>
          <w:rFonts w:hint="eastAsia"/>
          <w:b/>
        </w:rPr>
        <w:t>命令：</w:t>
      </w:r>
      <w:r>
        <w:rPr>
          <w:b/>
        </w:rPr>
        <w:t xml:space="preserve">debug ipv6 </w:t>
      </w:r>
      <w:r>
        <w:rPr>
          <w:rFonts w:hint="eastAsia"/>
          <w:b/>
        </w:rPr>
        <w:t>dhcp</w:t>
      </w:r>
      <w:r>
        <w:rPr>
          <w:b/>
        </w:rPr>
        <w:t xml:space="preserve"> snooping </w:t>
      </w:r>
      <w:r>
        <w:rPr>
          <w:rFonts w:hint="eastAsia"/>
          <w:b/>
        </w:rPr>
        <w:t>event</w:t>
      </w:r>
    </w:p>
    <w:p>
      <w:pPr>
        <w:ind w:firstLine="723" w:firstLineChars="343"/>
        <w:rPr>
          <w:b/>
        </w:rPr>
      </w:pPr>
      <w:r>
        <w:rPr>
          <w:b/>
        </w:rPr>
        <w:t xml:space="preserve">no debug ipv6 </w:t>
      </w:r>
      <w:r>
        <w:rPr>
          <w:rFonts w:hint="eastAsia"/>
          <w:b/>
        </w:rPr>
        <w:t>dhcp</w:t>
      </w:r>
      <w:r>
        <w:rPr>
          <w:b/>
        </w:rPr>
        <w:t xml:space="preserve"> snooping </w:t>
      </w:r>
      <w:r>
        <w:rPr>
          <w:rFonts w:hint="eastAsia"/>
          <w:b/>
        </w:rPr>
        <w:t>event</w:t>
      </w:r>
    </w:p>
    <w:p>
      <w:r>
        <w:rPr>
          <w:rFonts w:hint="eastAsia"/>
          <w:b/>
        </w:rPr>
        <w:t>功能：</w:t>
      </w:r>
      <w:r>
        <w:t>打开</w:t>
      </w:r>
      <w:r>
        <w:rPr>
          <w:rFonts w:hint="eastAsia"/>
        </w:rPr>
        <w:t>SAVI dhcp类型事件</w:t>
      </w:r>
      <w:r>
        <w:t>调试信息开关</w:t>
      </w:r>
      <w:r>
        <w:rPr>
          <w:rFonts w:hint="eastAsia"/>
        </w:rPr>
        <w:t>；本命令的no操作为</w:t>
      </w:r>
      <w:r>
        <w:t>关闭</w:t>
      </w:r>
      <w:r>
        <w:rPr>
          <w:rFonts w:hint="eastAsia"/>
        </w:rPr>
        <w:t>SAVI dhcp类型事件</w:t>
      </w:r>
      <w:r>
        <w:t>调试信息开关</w:t>
      </w:r>
      <w:r>
        <w:rPr>
          <w:rFonts w:hint="eastAsia"/>
        </w:rPr>
        <w:t>。</w:t>
      </w:r>
    </w:p>
    <w:p>
      <w:r>
        <w:rPr>
          <w:rFonts w:hint="eastAsia"/>
          <w:b/>
        </w:rPr>
        <w:t>参数：</w:t>
      </w:r>
      <w:r>
        <w:rPr>
          <w:rFonts w:hint="eastAsia"/>
        </w:rPr>
        <w:t>无。</w:t>
      </w:r>
    </w:p>
    <w:p>
      <w:r>
        <w:rPr>
          <w:b/>
        </w:rPr>
        <w:t>命令模式</w:t>
      </w:r>
      <w:r>
        <w:rPr>
          <w:rFonts w:hint="eastAsia"/>
          <w:b/>
        </w:rPr>
        <w:t>：</w:t>
      </w:r>
      <w:r>
        <w:rPr>
          <w:rFonts w:hint="eastAsia"/>
        </w:rPr>
        <w:t>特权用户</w:t>
      </w:r>
      <w:r>
        <w:t>模式</w:t>
      </w:r>
      <w:r>
        <w:rPr>
          <w:rFonts w:hint="eastAsia"/>
        </w:rPr>
        <w:t>。</w:t>
      </w:r>
    </w:p>
    <w:p>
      <w:r>
        <w:rPr>
          <w:rFonts w:hint="eastAsia"/>
          <w:b/>
        </w:rPr>
        <w:t>缺省情况：</w:t>
      </w:r>
      <w:r>
        <w:rPr>
          <w:rFonts w:hint="eastAsia"/>
        </w:rPr>
        <w:t>无。</w:t>
      </w:r>
    </w:p>
    <w:p>
      <w:r>
        <w:rPr>
          <w:rFonts w:hint="eastAsia"/>
          <w:b/>
        </w:rPr>
        <w:t>使用指南：</w:t>
      </w:r>
      <w:r>
        <w:rPr>
          <w:rFonts w:hint="eastAsia"/>
        </w:rPr>
        <w:t>当打开该事件开关后，将会有相关dhcp类型事件打印信息，便于在出错时进行排错。使用no命令可关闭该排错功能。</w:t>
      </w:r>
    </w:p>
    <w:p>
      <w:r>
        <w:rPr>
          <w:rFonts w:hint="eastAsia"/>
          <w:b/>
        </w:rPr>
        <w:t>举例：</w:t>
      </w:r>
      <w:r>
        <w:rPr>
          <w:rFonts w:hint="eastAsia"/>
        </w:rPr>
        <w:t>打开DHCP类型绑定事件</w:t>
      </w:r>
      <w:r>
        <w:t>调试信息开关</w:t>
      </w:r>
      <w:r>
        <w:rPr>
          <w:rFonts w:hint="eastAsia"/>
        </w:rPr>
        <w:t>。</w:t>
      </w:r>
    </w:p>
    <w:p>
      <w:r>
        <w:rPr>
          <w:rFonts w:hint="eastAsia"/>
        </w:rPr>
        <w:t>Switch</w:t>
      </w:r>
      <w:r>
        <w:t>#</w:t>
      </w:r>
      <w:r>
        <w:rPr>
          <w:rFonts w:hint="eastAsia"/>
        </w:rPr>
        <w:t>debug ipv6 dhcp snooping event</w:t>
      </w:r>
    </w:p>
    <w:p>
      <w:pPr>
        <w:pStyle w:val="7"/>
      </w:pPr>
      <w:r>
        <w:rPr>
          <w:rFonts w:hint="eastAsia"/>
        </w:rPr>
        <w:t>debug ipv6 dhcp snooping packet</w:t>
      </w:r>
    </w:p>
    <w:p>
      <w:pPr>
        <w:rPr>
          <w:b/>
        </w:rPr>
      </w:pPr>
      <w:r>
        <w:rPr>
          <w:rFonts w:hint="eastAsia"/>
          <w:b/>
        </w:rPr>
        <w:t>命令：</w:t>
      </w:r>
      <w:r>
        <w:rPr>
          <w:b/>
        </w:rPr>
        <w:t xml:space="preserve">debug ipv6 </w:t>
      </w:r>
      <w:r>
        <w:rPr>
          <w:rFonts w:hint="eastAsia"/>
          <w:b/>
        </w:rPr>
        <w:t>dhcp</w:t>
      </w:r>
      <w:r>
        <w:rPr>
          <w:b/>
        </w:rPr>
        <w:t xml:space="preserve"> snooping packet</w:t>
      </w:r>
    </w:p>
    <w:p>
      <w:pPr>
        <w:ind w:firstLine="620" w:firstLineChars="294"/>
        <w:rPr>
          <w:b/>
        </w:rPr>
      </w:pPr>
      <w:r>
        <w:rPr>
          <w:b/>
        </w:rPr>
        <w:t xml:space="preserve">no debug ipv6 </w:t>
      </w:r>
      <w:r>
        <w:rPr>
          <w:rFonts w:hint="eastAsia"/>
          <w:b/>
        </w:rPr>
        <w:t>dhcp</w:t>
      </w:r>
      <w:r>
        <w:rPr>
          <w:b/>
        </w:rPr>
        <w:t xml:space="preserve"> snooping packet</w:t>
      </w:r>
    </w:p>
    <w:p>
      <w:r>
        <w:rPr>
          <w:rFonts w:hint="eastAsia"/>
          <w:b/>
        </w:rPr>
        <w:t>功能：</w:t>
      </w:r>
      <w:r>
        <w:t>打开</w:t>
      </w:r>
      <w:r>
        <w:rPr>
          <w:rFonts w:hint="eastAsia"/>
        </w:rPr>
        <w:t>DHCPv6</w:t>
      </w:r>
      <w:r>
        <w:t>报文调试信息开关</w:t>
      </w:r>
      <w:r>
        <w:rPr>
          <w:rFonts w:hint="eastAsia"/>
        </w:rPr>
        <w:t>；本命令的no操作为</w:t>
      </w:r>
      <w:r>
        <w:t>关闭</w:t>
      </w:r>
      <w:r>
        <w:rPr>
          <w:rFonts w:hint="eastAsia"/>
        </w:rPr>
        <w:t>DHCPv6</w:t>
      </w:r>
      <w:r>
        <w:t>报文调试信息开关</w:t>
      </w:r>
      <w:r>
        <w:rPr>
          <w:rFonts w:hint="eastAsia"/>
        </w:rPr>
        <w:t>。</w:t>
      </w:r>
    </w:p>
    <w:p>
      <w:r>
        <w:rPr>
          <w:rFonts w:hint="eastAsia"/>
          <w:b/>
        </w:rPr>
        <w:t>参数：</w:t>
      </w:r>
      <w:r>
        <w:rPr>
          <w:rFonts w:hint="eastAsia"/>
        </w:rPr>
        <w:t>无。</w:t>
      </w:r>
    </w:p>
    <w:p>
      <w:r>
        <w:rPr>
          <w:b/>
        </w:rPr>
        <w:t>命令模式</w:t>
      </w:r>
      <w:r>
        <w:rPr>
          <w:rFonts w:hint="eastAsia"/>
          <w:b/>
        </w:rPr>
        <w:t>：</w:t>
      </w:r>
      <w:r>
        <w:rPr>
          <w:rFonts w:hint="eastAsia"/>
        </w:rPr>
        <w:t>特权用户</w:t>
      </w:r>
      <w:r>
        <w:t>模式</w:t>
      </w:r>
      <w:r>
        <w:rPr>
          <w:rFonts w:hint="eastAsia"/>
        </w:rPr>
        <w:t>。</w:t>
      </w:r>
    </w:p>
    <w:p>
      <w:r>
        <w:rPr>
          <w:rFonts w:hint="eastAsia"/>
          <w:b/>
        </w:rPr>
        <w:t>缺省情况：</w:t>
      </w:r>
      <w:r>
        <w:rPr>
          <w:rFonts w:hint="eastAsia"/>
        </w:rPr>
        <w:t>无。</w:t>
      </w:r>
    </w:p>
    <w:p>
      <w:r>
        <w:rPr>
          <w:rFonts w:hint="eastAsia"/>
          <w:b/>
        </w:rPr>
        <w:t>使用指南：</w:t>
      </w:r>
      <w:r>
        <w:rPr>
          <w:rFonts w:hint="eastAsia"/>
        </w:rPr>
        <w:t>当打开该报文调试开关后，将会有相关DHCPv6报文打印信息，便于在出错时进行排错。使用no命令可关闭该排错功能。</w:t>
      </w:r>
    </w:p>
    <w:p>
      <w:r>
        <w:rPr>
          <w:rFonts w:hint="eastAsia"/>
          <w:b/>
        </w:rPr>
        <w:t>举例：</w:t>
      </w:r>
      <w:r>
        <w:rPr>
          <w:rFonts w:hint="eastAsia"/>
        </w:rPr>
        <w:t>打开DHCPv6</w:t>
      </w:r>
      <w:r>
        <w:t>报文调试信息开关</w:t>
      </w:r>
      <w:r>
        <w:rPr>
          <w:rFonts w:hint="eastAsia"/>
        </w:rPr>
        <w:t>。</w:t>
      </w:r>
    </w:p>
    <w:p>
      <w:r>
        <w:rPr>
          <w:rFonts w:hint="eastAsia"/>
        </w:rPr>
        <w:t>Switch</w:t>
      </w:r>
      <w:r>
        <w:t>#</w:t>
      </w:r>
      <w:r>
        <w:rPr>
          <w:rFonts w:hint="eastAsia"/>
        </w:rPr>
        <w:t>debug ipv6 dhcp snooping packet</w:t>
      </w:r>
    </w:p>
    <w:p>
      <w:pPr>
        <w:pStyle w:val="7"/>
      </w:pPr>
      <w:r>
        <w:rPr>
          <w:rFonts w:hint="eastAsia"/>
        </w:rPr>
        <w:t>debug ipv6 nd snooping binding</w:t>
      </w:r>
    </w:p>
    <w:p>
      <w:pPr>
        <w:rPr>
          <w:b/>
        </w:rPr>
      </w:pPr>
      <w:r>
        <w:rPr>
          <w:rFonts w:hint="eastAsia"/>
          <w:b/>
        </w:rPr>
        <w:t>命令：</w:t>
      </w:r>
      <w:r>
        <w:rPr>
          <w:b/>
        </w:rPr>
        <w:t xml:space="preserve">debug ipv6 nd snooping </w:t>
      </w:r>
      <w:r>
        <w:rPr>
          <w:rFonts w:hint="eastAsia"/>
          <w:b/>
        </w:rPr>
        <w:t>binding</w:t>
      </w:r>
    </w:p>
    <w:p>
      <w:pPr>
        <w:ind w:firstLine="620" w:firstLineChars="294"/>
        <w:rPr>
          <w:b/>
        </w:rPr>
      </w:pPr>
      <w:r>
        <w:rPr>
          <w:b/>
        </w:rPr>
        <w:t xml:space="preserve">no debug ipv6 nd snooping </w:t>
      </w:r>
      <w:r>
        <w:rPr>
          <w:rFonts w:hint="eastAsia"/>
          <w:b/>
        </w:rPr>
        <w:t>binding</w:t>
      </w:r>
    </w:p>
    <w:p>
      <w:r>
        <w:rPr>
          <w:rFonts w:hint="eastAsia"/>
          <w:b/>
        </w:rPr>
        <w:t>功能：</w:t>
      </w:r>
      <w:r>
        <w:t>打开</w:t>
      </w:r>
      <w:r>
        <w:rPr>
          <w:rFonts w:hint="eastAsia"/>
        </w:rPr>
        <w:t>SAVI slaac类型绑定</w:t>
      </w:r>
      <w:r>
        <w:t>调试信息开关</w:t>
      </w:r>
      <w:r>
        <w:rPr>
          <w:rFonts w:hint="eastAsia"/>
        </w:rPr>
        <w:t>；本命令的no操作为</w:t>
      </w:r>
      <w:r>
        <w:t>关闭</w:t>
      </w:r>
      <w:r>
        <w:rPr>
          <w:rFonts w:hint="eastAsia"/>
        </w:rPr>
        <w:t>SAVI slaac类型绑定</w:t>
      </w:r>
      <w:r>
        <w:t>调试信息开关</w:t>
      </w:r>
      <w:r>
        <w:rPr>
          <w:rFonts w:hint="eastAsia"/>
        </w:rPr>
        <w:t>。</w:t>
      </w:r>
    </w:p>
    <w:p>
      <w:r>
        <w:rPr>
          <w:rFonts w:hint="eastAsia"/>
          <w:b/>
        </w:rPr>
        <w:t>参数：</w:t>
      </w:r>
      <w:r>
        <w:rPr>
          <w:rFonts w:hint="eastAsia"/>
        </w:rPr>
        <w:t>无。</w:t>
      </w:r>
    </w:p>
    <w:p>
      <w:r>
        <w:rPr>
          <w:b/>
        </w:rPr>
        <w:t>命令模式</w:t>
      </w:r>
      <w:r>
        <w:rPr>
          <w:rFonts w:hint="eastAsia"/>
          <w:b/>
        </w:rPr>
        <w:t>：</w:t>
      </w:r>
      <w:r>
        <w:rPr>
          <w:rFonts w:hint="eastAsia"/>
        </w:rPr>
        <w:t>特权用户</w:t>
      </w:r>
      <w:r>
        <w:t>模式</w:t>
      </w:r>
      <w:r>
        <w:rPr>
          <w:rFonts w:hint="eastAsia"/>
        </w:rPr>
        <w:t>。</w:t>
      </w:r>
    </w:p>
    <w:p>
      <w:r>
        <w:rPr>
          <w:rFonts w:hint="eastAsia"/>
          <w:b/>
        </w:rPr>
        <w:t>缺省情况：</w:t>
      </w:r>
      <w:r>
        <w:rPr>
          <w:rFonts w:hint="eastAsia"/>
        </w:rPr>
        <w:t>无。</w:t>
      </w:r>
    </w:p>
    <w:p>
      <w:r>
        <w:rPr>
          <w:rFonts w:hint="eastAsia"/>
          <w:b/>
        </w:rPr>
        <w:t>使用指南：</w:t>
      </w:r>
      <w:r>
        <w:rPr>
          <w:rFonts w:hint="eastAsia"/>
        </w:rPr>
        <w:t>当打开该调试开关后，将会有相关SAVI slaac类型绑定创建删除打印信息，便于在出错时进行排错。使用no命令可关闭该排错功能。</w:t>
      </w:r>
    </w:p>
    <w:p>
      <w:r>
        <w:rPr>
          <w:rFonts w:hint="eastAsia"/>
          <w:b/>
        </w:rPr>
        <w:t>举例：</w:t>
      </w:r>
      <w:r>
        <w:rPr>
          <w:rFonts w:hint="eastAsia"/>
        </w:rPr>
        <w:t>打开slaac类型绑定</w:t>
      </w:r>
      <w:r>
        <w:t>调试信息开关</w:t>
      </w:r>
      <w:r>
        <w:rPr>
          <w:rFonts w:hint="eastAsia"/>
        </w:rPr>
        <w:t>。</w:t>
      </w:r>
    </w:p>
    <w:p>
      <w:r>
        <w:rPr>
          <w:rFonts w:hint="eastAsia"/>
        </w:rPr>
        <w:t>Switch</w:t>
      </w:r>
      <w:r>
        <w:t>#</w:t>
      </w:r>
      <w:r>
        <w:rPr>
          <w:rFonts w:hint="eastAsia"/>
        </w:rPr>
        <w:t>debug ipv6 nd snooping binding</w:t>
      </w:r>
    </w:p>
    <w:p>
      <w:pPr>
        <w:pStyle w:val="7"/>
      </w:pPr>
      <w:r>
        <w:rPr>
          <w:rFonts w:hint="eastAsia"/>
        </w:rPr>
        <w:t>debug ipv6 nd snooping event</w:t>
      </w:r>
    </w:p>
    <w:p>
      <w:pPr>
        <w:rPr>
          <w:b/>
        </w:rPr>
      </w:pPr>
      <w:r>
        <w:rPr>
          <w:rFonts w:hint="eastAsia"/>
          <w:b/>
        </w:rPr>
        <w:t>命令：</w:t>
      </w:r>
      <w:r>
        <w:rPr>
          <w:b/>
        </w:rPr>
        <w:t xml:space="preserve">debug ipv6 nd snooping </w:t>
      </w:r>
      <w:r>
        <w:rPr>
          <w:rFonts w:hint="eastAsia"/>
          <w:b/>
        </w:rPr>
        <w:t>event</w:t>
      </w:r>
    </w:p>
    <w:p>
      <w:pPr>
        <w:ind w:firstLine="723" w:firstLineChars="343"/>
        <w:rPr>
          <w:b/>
        </w:rPr>
      </w:pPr>
      <w:r>
        <w:rPr>
          <w:b/>
        </w:rPr>
        <w:t xml:space="preserve">no debug ipv6 nd snooping </w:t>
      </w:r>
      <w:r>
        <w:rPr>
          <w:rFonts w:hint="eastAsia"/>
          <w:b/>
        </w:rPr>
        <w:t>event</w:t>
      </w:r>
    </w:p>
    <w:p>
      <w:r>
        <w:rPr>
          <w:rFonts w:hint="eastAsia"/>
          <w:b/>
        </w:rPr>
        <w:t>功能：</w:t>
      </w:r>
      <w:r>
        <w:t>打开</w:t>
      </w:r>
      <w:r>
        <w:rPr>
          <w:rFonts w:hint="eastAsia"/>
        </w:rPr>
        <w:t>SAVI slaac类型事件</w:t>
      </w:r>
      <w:r>
        <w:t>调试信息开关</w:t>
      </w:r>
      <w:r>
        <w:rPr>
          <w:rFonts w:hint="eastAsia"/>
        </w:rPr>
        <w:t>；本命令的no操作</w:t>
      </w:r>
      <w:r>
        <w:t>关闭</w:t>
      </w:r>
      <w:r>
        <w:rPr>
          <w:rFonts w:hint="eastAsia"/>
        </w:rPr>
        <w:t>SAVI slaac类型事件</w:t>
      </w:r>
      <w:r>
        <w:t>调试信息开关</w:t>
      </w:r>
      <w:r>
        <w:rPr>
          <w:rFonts w:hint="eastAsia"/>
        </w:rPr>
        <w:t>。</w:t>
      </w:r>
    </w:p>
    <w:p>
      <w:r>
        <w:rPr>
          <w:rFonts w:hint="eastAsia"/>
          <w:b/>
        </w:rPr>
        <w:t>参数：</w:t>
      </w:r>
      <w:r>
        <w:rPr>
          <w:rFonts w:hint="eastAsia"/>
        </w:rPr>
        <w:t>无。</w:t>
      </w:r>
    </w:p>
    <w:p>
      <w:r>
        <w:rPr>
          <w:b/>
        </w:rPr>
        <w:t>命令模式</w:t>
      </w:r>
      <w:r>
        <w:rPr>
          <w:rFonts w:hint="eastAsia"/>
          <w:b/>
        </w:rPr>
        <w:t>：</w:t>
      </w:r>
      <w:r>
        <w:rPr>
          <w:rFonts w:hint="eastAsia"/>
        </w:rPr>
        <w:t>特权用户</w:t>
      </w:r>
      <w:r>
        <w:t>模式</w:t>
      </w:r>
      <w:r>
        <w:rPr>
          <w:rFonts w:hint="eastAsia"/>
        </w:rPr>
        <w:t>。</w:t>
      </w:r>
    </w:p>
    <w:p>
      <w:r>
        <w:rPr>
          <w:rFonts w:hint="eastAsia"/>
          <w:b/>
        </w:rPr>
        <w:t>缺省情况：</w:t>
      </w:r>
      <w:r>
        <w:rPr>
          <w:rFonts w:hint="eastAsia"/>
        </w:rPr>
        <w:t>无。</w:t>
      </w:r>
    </w:p>
    <w:p>
      <w:r>
        <w:rPr>
          <w:rFonts w:hint="eastAsia"/>
          <w:b/>
        </w:rPr>
        <w:t>使用指南：</w:t>
      </w:r>
      <w:r>
        <w:rPr>
          <w:rFonts w:hint="eastAsia"/>
        </w:rPr>
        <w:t>当打开该事件开关后，将会有相关slaac类型事件打印信息，便于在出错时进行排错。使用no命令可关闭该排错功能。</w:t>
      </w:r>
    </w:p>
    <w:p>
      <w:r>
        <w:rPr>
          <w:rFonts w:hint="eastAsia"/>
          <w:b/>
        </w:rPr>
        <w:t>举例：</w:t>
      </w:r>
      <w:r>
        <w:rPr>
          <w:rFonts w:hint="eastAsia"/>
        </w:rPr>
        <w:t>打开slaac类型事件</w:t>
      </w:r>
      <w:r>
        <w:t>调试信息开关</w:t>
      </w:r>
      <w:r>
        <w:rPr>
          <w:rFonts w:hint="eastAsia"/>
        </w:rPr>
        <w:t>。</w:t>
      </w:r>
    </w:p>
    <w:p>
      <w:r>
        <w:rPr>
          <w:rFonts w:hint="eastAsia"/>
        </w:rPr>
        <w:t>Switch</w:t>
      </w:r>
      <w:r>
        <w:t>#</w:t>
      </w:r>
      <w:r>
        <w:rPr>
          <w:rFonts w:hint="eastAsia"/>
        </w:rPr>
        <w:t>debug ipv6 nd snooping event</w:t>
      </w:r>
    </w:p>
    <w:p>
      <w:pPr>
        <w:pStyle w:val="7"/>
      </w:pPr>
      <w:r>
        <w:rPr>
          <w:rFonts w:hint="eastAsia"/>
        </w:rPr>
        <w:t>debug ipv6 nd snooping packet</w:t>
      </w:r>
    </w:p>
    <w:p>
      <w:pPr>
        <w:rPr>
          <w:b/>
        </w:rPr>
      </w:pPr>
      <w:r>
        <w:rPr>
          <w:rFonts w:hint="eastAsia"/>
          <w:b/>
        </w:rPr>
        <w:t>命令：</w:t>
      </w:r>
      <w:r>
        <w:rPr>
          <w:b/>
        </w:rPr>
        <w:t>debug ipv6 nd snooping packet</w:t>
      </w:r>
    </w:p>
    <w:p>
      <w:pPr>
        <w:ind w:firstLine="723" w:firstLineChars="343"/>
        <w:rPr>
          <w:b/>
        </w:rPr>
      </w:pPr>
      <w:r>
        <w:rPr>
          <w:b/>
        </w:rPr>
        <w:t>no debug ipv6 nd snooping packet</w:t>
      </w:r>
    </w:p>
    <w:p>
      <w:r>
        <w:rPr>
          <w:rFonts w:hint="eastAsia"/>
          <w:b/>
        </w:rPr>
        <w:t>功能：</w:t>
      </w:r>
      <w:r>
        <w:t>打开ND报文调试信息开关</w:t>
      </w:r>
      <w:r>
        <w:rPr>
          <w:rFonts w:hint="eastAsia"/>
        </w:rPr>
        <w:t>；本命令的no操作为</w:t>
      </w:r>
      <w:r>
        <w:t>关闭ND报文调试信息开关</w:t>
      </w:r>
      <w:r>
        <w:rPr>
          <w:rFonts w:hint="eastAsia"/>
        </w:rPr>
        <w:t>。</w:t>
      </w:r>
    </w:p>
    <w:p>
      <w:r>
        <w:rPr>
          <w:rFonts w:hint="eastAsia"/>
          <w:b/>
        </w:rPr>
        <w:t>参数：</w:t>
      </w:r>
      <w:r>
        <w:rPr>
          <w:rFonts w:hint="eastAsia"/>
        </w:rPr>
        <w:t>无。</w:t>
      </w:r>
    </w:p>
    <w:p>
      <w:r>
        <w:rPr>
          <w:b/>
        </w:rPr>
        <w:t>命令模式</w:t>
      </w:r>
      <w:r>
        <w:rPr>
          <w:rFonts w:hint="eastAsia"/>
          <w:b/>
        </w:rPr>
        <w:t>：</w:t>
      </w:r>
      <w:r>
        <w:rPr>
          <w:rFonts w:hint="eastAsia"/>
        </w:rPr>
        <w:t>特权用户</w:t>
      </w:r>
      <w:r>
        <w:t>模式</w:t>
      </w:r>
      <w:r>
        <w:rPr>
          <w:rFonts w:hint="eastAsia"/>
        </w:rPr>
        <w:t>。</w:t>
      </w:r>
    </w:p>
    <w:p>
      <w:r>
        <w:rPr>
          <w:rFonts w:hint="eastAsia"/>
          <w:b/>
        </w:rPr>
        <w:t>缺省情况：</w:t>
      </w:r>
      <w:r>
        <w:rPr>
          <w:rFonts w:hint="eastAsia"/>
        </w:rPr>
        <w:t>无。</w:t>
      </w:r>
    </w:p>
    <w:p>
      <w:r>
        <w:rPr>
          <w:rFonts w:hint="eastAsia"/>
          <w:b/>
        </w:rPr>
        <w:t>使用指南：</w:t>
      </w:r>
      <w:r>
        <w:rPr>
          <w:rFonts w:hint="eastAsia"/>
        </w:rPr>
        <w:t>当打开该报文调试开关后，将会有相关ND报文打印信息，便于在出错时进行排错。使用no命令可关闭该排错功能。</w:t>
      </w:r>
    </w:p>
    <w:p>
      <w:r>
        <w:rPr>
          <w:rFonts w:hint="eastAsia"/>
          <w:b/>
        </w:rPr>
        <w:t>举例：</w:t>
      </w:r>
      <w:r>
        <w:rPr>
          <w:rFonts w:hint="eastAsia"/>
        </w:rPr>
        <w:t>打开</w:t>
      </w:r>
      <w:r>
        <w:t>ND 报文调试信息开关</w:t>
      </w:r>
      <w:r>
        <w:rPr>
          <w:rFonts w:hint="eastAsia"/>
        </w:rPr>
        <w:t>。</w:t>
      </w:r>
    </w:p>
    <w:p>
      <w:r>
        <w:rPr>
          <w:rFonts w:hint="eastAsia"/>
        </w:rPr>
        <w:t>Switch</w:t>
      </w:r>
      <w:r>
        <w:t>#</w:t>
      </w:r>
      <w:r>
        <w:rPr>
          <w:rFonts w:hint="eastAsia"/>
        </w:rPr>
        <w:t>debug ipv6 nd snooping packet</w:t>
      </w:r>
    </w:p>
    <w:p>
      <w:pPr>
        <w:pStyle w:val="7"/>
      </w:pPr>
      <w:r>
        <w:rPr>
          <w:rFonts w:hint="eastAsia"/>
        </w:rPr>
        <w:t>show savi ipv6 check source binding</w:t>
      </w:r>
    </w:p>
    <w:p>
      <w:pPr>
        <w:rPr>
          <w:b/>
        </w:rPr>
      </w:pPr>
      <w:r>
        <w:rPr>
          <w:rFonts w:hint="eastAsia"/>
          <w:b/>
        </w:rPr>
        <w:t>命令：</w:t>
      </w:r>
      <w:r>
        <w:rPr>
          <w:b/>
        </w:rPr>
        <w:t>show savi ipv6 check source binding [interface</w:t>
      </w:r>
      <w:r>
        <w:rPr>
          <w:rFonts w:hint="eastAsia"/>
          <w:b/>
        </w:rPr>
        <w:t xml:space="preserve"> </w:t>
      </w:r>
      <w:r>
        <w:rPr>
          <w:b/>
        </w:rPr>
        <w:t>&lt;</w:t>
      </w:r>
      <w:r>
        <w:rPr>
          <w:rFonts w:hint="eastAsia"/>
          <w:b/>
        </w:rPr>
        <w:t>if-name</w:t>
      </w:r>
      <w:r>
        <w:rPr>
          <w:b/>
        </w:rPr>
        <w:t>&gt;]</w:t>
      </w:r>
    </w:p>
    <w:p>
      <w:r>
        <w:rPr>
          <w:rFonts w:hint="eastAsia"/>
          <w:b/>
        </w:rPr>
        <w:t>功能：</w:t>
      </w:r>
      <w:r>
        <w:rPr>
          <w:rFonts w:hint="eastAsia"/>
        </w:rPr>
        <w:t>显示全局SAVI绑定表项。</w:t>
      </w:r>
    </w:p>
    <w:p>
      <w:r>
        <w:rPr>
          <w:rFonts w:hint="eastAsia"/>
          <w:b/>
        </w:rPr>
        <w:t>参数：</w:t>
      </w:r>
      <w:r>
        <w:rPr>
          <w:rFonts w:hint="eastAsia"/>
        </w:rPr>
        <w:t xml:space="preserve">if-name: </w:t>
      </w:r>
      <w:r>
        <w:t>为端口名，如interface ethernet 1/0/1</w:t>
      </w:r>
      <w:r>
        <w:rPr>
          <w:rFonts w:hint="eastAsia"/>
        </w:rPr>
        <w:t>。</w:t>
      </w:r>
    </w:p>
    <w:p>
      <w:r>
        <w:rPr>
          <w:b/>
        </w:rPr>
        <w:t>命令模式</w:t>
      </w:r>
      <w:r>
        <w:rPr>
          <w:rFonts w:hint="eastAsia"/>
          <w:b/>
        </w:rPr>
        <w:t>：</w:t>
      </w:r>
      <w:r>
        <w:rPr>
          <w:rFonts w:hint="eastAsia"/>
        </w:rPr>
        <w:t>特权用户</w:t>
      </w:r>
      <w:r>
        <w:t>模式</w:t>
      </w:r>
      <w:r>
        <w:rPr>
          <w:rFonts w:hint="eastAsia"/>
        </w:rPr>
        <w:t>。</w:t>
      </w:r>
    </w:p>
    <w:p>
      <w:r>
        <w:rPr>
          <w:rFonts w:hint="eastAsia"/>
          <w:b/>
        </w:rPr>
        <w:t>缺省情况：</w:t>
      </w:r>
      <w:r>
        <w:rPr>
          <w:rFonts w:hint="eastAsia"/>
        </w:rPr>
        <w:t>无。</w:t>
      </w:r>
    </w:p>
    <w:p>
      <w:r>
        <w:rPr>
          <w:rFonts w:hint="eastAsia"/>
          <w:b/>
        </w:rPr>
        <w:t>使用指南：</w:t>
      </w:r>
      <w:r>
        <w:rPr>
          <w:rFonts w:hint="eastAsia"/>
        </w:rPr>
        <w:t>各显示字段含义如下表</w:t>
      </w:r>
    </w:p>
    <w:p>
      <w:r>
        <w:rPr>
          <w:rFonts w:hint="eastAsia"/>
        </w:rPr>
        <w:t xml:space="preserve"> </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5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shd w:val="clear" w:color="auto" w:fill="CCCCCC"/>
          </w:tcPr>
          <w:p>
            <w:r>
              <w:rPr>
                <w:rFonts w:hint="eastAsia"/>
              </w:rPr>
              <w:t>字段</w:t>
            </w:r>
          </w:p>
        </w:tc>
        <w:tc>
          <w:tcPr>
            <w:tcW w:w="5894" w:type="dxa"/>
            <w:shd w:val="clear" w:color="auto" w:fill="CCCCCC"/>
          </w:tcPr>
          <w:p>
            <w:r>
              <w:rPr>
                <w:rFonts w:hint="eastAsia"/>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r>
              <w:rPr>
                <w:rFonts w:hint="eastAsia"/>
              </w:rPr>
              <w:t>MAC</w:t>
            </w:r>
          </w:p>
        </w:tc>
        <w:tc>
          <w:tcPr>
            <w:tcW w:w="5894" w:type="dxa"/>
          </w:tcPr>
          <w:p>
            <w:r>
              <w:rPr>
                <w:rFonts w:hint="eastAsia"/>
              </w:rPr>
              <w:t>绑定的MAC地址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r>
              <w:rPr>
                <w:rFonts w:hint="eastAsia"/>
              </w:rPr>
              <w:t>IP</w:t>
            </w:r>
          </w:p>
        </w:tc>
        <w:tc>
          <w:tcPr>
            <w:tcW w:w="5894" w:type="dxa"/>
          </w:tcPr>
          <w:p>
            <w:r>
              <w:rPr>
                <w:rFonts w:hint="eastAsia"/>
              </w:rPr>
              <w:t>绑定的IP地址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r>
              <w:t>V</w:t>
            </w:r>
            <w:r>
              <w:rPr>
                <w:rFonts w:hint="eastAsia"/>
              </w:rPr>
              <w:t xml:space="preserve">lan </w:t>
            </w:r>
          </w:p>
        </w:tc>
        <w:tc>
          <w:tcPr>
            <w:tcW w:w="5894" w:type="dxa"/>
          </w:tcPr>
          <w:p>
            <w:r>
              <w:rPr>
                <w:rFonts w:hint="eastAsia"/>
              </w:rPr>
              <w:t>绑定所属Vlan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r>
              <w:rPr>
                <w:rFonts w:hint="eastAsia"/>
              </w:rPr>
              <w:t>Port</w:t>
            </w:r>
          </w:p>
        </w:tc>
        <w:tc>
          <w:tcPr>
            <w:tcW w:w="5894" w:type="dxa"/>
          </w:tcPr>
          <w:p>
            <w:r>
              <w:rPr>
                <w:rFonts w:hint="eastAsia"/>
              </w:rPr>
              <w:t>绑定所属端口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r>
              <w:rPr>
                <w:rFonts w:hint="eastAsia"/>
              </w:rPr>
              <w:t>Type</w:t>
            </w:r>
          </w:p>
        </w:tc>
        <w:tc>
          <w:tcPr>
            <w:tcW w:w="5894" w:type="dxa"/>
          </w:tcPr>
          <w:p>
            <w:r>
              <w:rPr>
                <w:rFonts w:hint="eastAsia"/>
              </w:rPr>
              <w:t>绑定类型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r>
              <w:rPr>
                <w:rFonts w:hint="eastAsia"/>
              </w:rPr>
              <w:t>State</w:t>
            </w:r>
          </w:p>
        </w:tc>
        <w:tc>
          <w:tcPr>
            <w:tcW w:w="5894" w:type="dxa"/>
          </w:tcPr>
          <w:p>
            <w:r>
              <w:rPr>
                <w:rFonts w:hint="eastAsia"/>
              </w:rPr>
              <w:t>绑定状态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r>
              <w:t>Expires</w:t>
            </w:r>
          </w:p>
        </w:tc>
        <w:tc>
          <w:tcPr>
            <w:tcW w:w="5894" w:type="dxa"/>
          </w:tcPr>
          <w:p>
            <w:r>
              <w:rPr>
                <w:rFonts w:hint="eastAsia"/>
              </w:rPr>
              <w:t>绑定的生存周期</w:t>
            </w:r>
          </w:p>
        </w:tc>
      </w:tr>
    </w:tbl>
    <w:p/>
    <w:p>
      <w:r>
        <w:rPr>
          <w:rFonts w:hint="eastAsia"/>
          <w:b/>
        </w:rPr>
        <w:t>举例：</w:t>
      </w:r>
      <w:r>
        <w:rPr>
          <w:rFonts w:hint="eastAsia"/>
        </w:rPr>
        <w:t>显示SAVI全局绑定状态。</w:t>
      </w:r>
    </w:p>
    <w:p>
      <w:r>
        <w:rPr>
          <w:rFonts w:hint="eastAsia"/>
        </w:rPr>
        <w:t>Switch</w:t>
      </w:r>
      <w:r>
        <w:t>(config)#show savi ipv6 check source binding</w:t>
      </w:r>
    </w:p>
    <w:p/>
    <w:p>
      <w:r>
        <w:t>Static binding count: 0</w:t>
      </w:r>
    </w:p>
    <w:p>
      <w:r>
        <w:t>Dynamic binding count: 3</w:t>
      </w:r>
    </w:p>
    <w:p>
      <w:r>
        <w:t>Binding count: 3</w:t>
      </w:r>
    </w:p>
    <w:p/>
    <w:p>
      <w:r>
        <w:t xml:space="preserve">MAC         IP        VLAN </w:t>
      </w:r>
      <w:r>
        <w:rPr>
          <w:rFonts w:hint="eastAsia"/>
        </w:rPr>
        <w:t xml:space="preserve"> </w:t>
      </w:r>
      <w:r>
        <w:t xml:space="preserve">Port         Type    State     Expires   </w:t>
      </w:r>
    </w:p>
    <w:p>
      <w:r>
        <w:t>--------------------------------------------------------------------------------------------------------------</w:t>
      </w:r>
    </w:p>
    <w:p>
      <w:r>
        <w:t>00-25-64-bb-8f-04  fe80::225:64ff:febb:8f04  1 Ethernet1/0/</w:t>
      </w:r>
      <w:r>
        <w:rPr>
          <w:rFonts w:hint="eastAsia"/>
        </w:rPr>
        <w:t xml:space="preserve">5 </w:t>
      </w:r>
      <w:r>
        <w:t xml:space="preserve">slaac </w:t>
      </w:r>
      <w:r>
        <w:rPr>
          <w:rFonts w:hint="eastAsia"/>
        </w:rPr>
        <w:t xml:space="preserve"> </w:t>
      </w:r>
      <w:r>
        <w:t xml:space="preserve">BOUND  14370     </w:t>
      </w:r>
    </w:p>
    <w:p>
      <w:r>
        <w:t>00-25-64-bb-8f-04  2001::13   1    Ethernet1/0/</w:t>
      </w:r>
      <w:r>
        <w:rPr>
          <w:rFonts w:hint="eastAsia"/>
        </w:rPr>
        <w:t>5</w:t>
      </w:r>
      <w:r>
        <w:t xml:space="preserve">  slaac   BOUND     14370     </w:t>
      </w:r>
    </w:p>
    <w:p>
      <w:pPr>
        <w:pBdr>
          <w:bottom w:val="single" w:color="auto" w:sz="6" w:space="1"/>
        </w:pBdr>
      </w:pPr>
      <w:r>
        <w:t>00-25-64-bb-8f-04  2001::10   1    Ethernet1/0/</w:t>
      </w:r>
      <w:r>
        <w:rPr>
          <w:rFonts w:hint="eastAsia"/>
        </w:rPr>
        <w:t>5</w:t>
      </w:r>
      <w:r>
        <w:t xml:space="preserve">  slaac   BOUND     14370     </w:t>
      </w:r>
    </w:p>
    <w:p>
      <w:pPr>
        <w:rPr>
          <w:rFonts w:cs="Arial"/>
        </w:rPr>
      </w:pPr>
    </w:p>
    <w:p>
      <w:pPr>
        <w:pStyle w:val="4"/>
      </w:pPr>
      <w:bookmarkStart w:id="10310" w:name="_Toc10649217"/>
      <w:bookmarkStart w:id="10311" w:name="_Toc7822"/>
      <w:r>
        <w:rPr>
          <w:rFonts w:hint="eastAsia"/>
        </w:rPr>
        <w:t>IPv6 VRRPv3</w:t>
      </w:r>
      <w:bookmarkEnd w:id="10310"/>
      <w:bookmarkEnd w:id="10311"/>
      <w:r>
        <w:t xml:space="preserve"> </w:t>
      </w:r>
    </w:p>
    <w:p>
      <w:pPr>
        <w:pStyle w:val="5"/>
      </w:pPr>
      <w:bookmarkStart w:id="10312" w:name="_Toc184628853"/>
      <w:bookmarkStart w:id="10313" w:name="_Toc136745586"/>
      <w:bookmarkStart w:id="10314" w:name="_Toc10649218"/>
      <w:bookmarkStart w:id="10315" w:name="_Toc8491"/>
      <w:r>
        <w:t>advertisement-interval</w:t>
      </w:r>
      <w:bookmarkEnd w:id="10312"/>
      <w:bookmarkEnd w:id="10313"/>
      <w:bookmarkEnd w:id="10314"/>
      <w:bookmarkEnd w:id="10315"/>
    </w:p>
    <w:p>
      <w:pPr>
        <w:rPr>
          <w:b/>
        </w:rPr>
      </w:pPr>
      <w:r>
        <w:rPr>
          <w:b/>
        </w:rPr>
        <w:t>命令：</w:t>
      </w:r>
      <w:r>
        <w:rPr>
          <w:b/>
          <w:bCs/>
        </w:rPr>
        <w:t>advertisement-interval</w:t>
      </w:r>
      <w:r>
        <w:rPr>
          <w:b/>
          <w:i/>
          <w:iCs/>
        </w:rPr>
        <w:t xml:space="preserve"> </w:t>
      </w:r>
      <w:r>
        <w:rPr>
          <w:b/>
          <w:i/>
        </w:rPr>
        <w:t>&lt;</w:t>
      </w:r>
      <w:r>
        <w:rPr>
          <w:b/>
          <w:bCs/>
          <w:i/>
        </w:rPr>
        <w:t>adver_interv</w:t>
      </w:r>
      <w:r>
        <w:rPr>
          <w:b/>
          <w:i/>
        </w:rPr>
        <w:t>al</w:t>
      </w:r>
      <w:r>
        <w:rPr>
          <w:b/>
          <w:i/>
          <w:iCs/>
        </w:rPr>
        <w:t>&gt;</w:t>
      </w:r>
    </w:p>
    <w:p>
      <w:r>
        <w:rPr>
          <w:b/>
        </w:rPr>
        <w:t>功能：</w:t>
      </w:r>
      <w:r>
        <w:t>配置VRRPv3通告时间间隔。</w:t>
      </w:r>
    </w:p>
    <w:p>
      <w:r>
        <w:rPr>
          <w:b/>
          <w:bCs/>
        </w:rPr>
        <w:t>参数：</w:t>
      </w:r>
      <w:r>
        <w:rPr>
          <w:b/>
          <w:bCs/>
          <w:i/>
        </w:rPr>
        <w:t>&lt;adver_interval&gt;</w:t>
      </w:r>
      <w:r>
        <w:t>为发送VRRPv3通告报文的间隔时间，单位为厘秒(centiseconds)，取值范围为1~10，</w:t>
      </w:r>
      <w:r>
        <w:rPr>
          <w:b/>
        </w:rPr>
        <w:t>命令模式：</w:t>
      </w:r>
      <w:r>
        <w:t>VRRPv3协议配置模式。</w:t>
      </w:r>
    </w:p>
    <w:p>
      <w:r>
        <w:rPr>
          <w:b/>
          <w:bCs/>
        </w:rPr>
        <w:t>缺省情况：</w:t>
      </w:r>
      <w:r>
        <w:rPr>
          <w:b/>
        </w:rPr>
        <w:t>&lt;</w:t>
      </w:r>
      <w:r>
        <w:rPr>
          <w:b/>
          <w:bCs/>
          <w:i/>
        </w:rPr>
        <w:t>adver_interval</w:t>
      </w:r>
      <w:r>
        <w:rPr>
          <w:b/>
          <w:i/>
          <w:iCs/>
        </w:rPr>
        <w:t>&gt;</w:t>
      </w:r>
      <w:r>
        <w:t>缺省值</w:t>
      </w:r>
      <w:r>
        <w:rPr>
          <w:bCs/>
        </w:rPr>
        <w:t>为</w:t>
      </w:r>
      <w:r>
        <w:t>1秒</w:t>
      </w:r>
    </w:p>
    <w:p>
      <w:pPr>
        <w:snapToGrid w:val="0"/>
        <w:rPr>
          <w:kern w:val="0"/>
          <w:szCs w:val="20"/>
        </w:rPr>
      </w:pPr>
      <w:r>
        <w:rPr>
          <w:b/>
          <w:bCs/>
        </w:rPr>
        <w:t>使用指南：</w:t>
      </w:r>
      <w:r>
        <w:t>每隔一段时间，VRRPv3备份组中的Master都会发送VRRPv3报文来向组内的路由器（或三层以太网交换机）通知自己工作正常，这个间隔时间就是</w:t>
      </w:r>
      <w:r>
        <w:rPr>
          <w:i/>
        </w:rPr>
        <w:t>adver_interval</w:t>
      </w:r>
      <w:r>
        <w:t>。如果Backup超过一定时间（时长为</w:t>
      </w:r>
      <w:r>
        <w:rPr>
          <w:i/>
        </w:rPr>
        <w:t>master_down_interval</w:t>
      </w:r>
      <w:r>
        <w:t>）没有收到Master发送来的VRRPv3报文，则认为它已经无法正常工作，并将自己的状态转变为Master。</w:t>
      </w:r>
    </w:p>
    <w:p>
      <w:pPr>
        <w:snapToGrid w:val="0"/>
        <w:ind w:firstLine="420" w:firstLineChars="200"/>
        <w:rPr>
          <w:szCs w:val="20"/>
        </w:rPr>
      </w:pPr>
      <w:r>
        <w:t>用户可以使用此命令来调整Master发送VRRPv3报文的间隔时间。对于同一备份组的成员，该属性应该设置为相同的数值。对于Backup来说，其</w:t>
      </w:r>
      <w:r>
        <w:rPr>
          <w:i/>
        </w:rPr>
        <w:t>master_down_interval</w:t>
      </w:r>
      <w:r>
        <w:t>的取值是</w:t>
      </w:r>
      <w:r>
        <w:rPr>
          <w:i/>
        </w:rPr>
        <w:t>adver_interval</w:t>
      </w:r>
      <w:r>
        <w:t>的3倍。如果网络流量过大或者不同的路由器（或三层以太网交换机）上的定时器差异等因素，会导致</w:t>
      </w:r>
      <w:r>
        <w:rPr>
          <w:i/>
        </w:rPr>
        <w:t>master_down_interval</w:t>
      </w:r>
      <w:r>
        <w:t>超时并随即引发状态转换。对于这种情况，可以通过将</w:t>
      </w:r>
      <w:r>
        <w:rPr>
          <w:i/>
        </w:rPr>
        <w:t>adver_interval</w:t>
      </w:r>
      <w:r>
        <w:t>的间隔时间延长和设置较长抢占延迟时间的办法来解决。</w:t>
      </w:r>
    </w:p>
    <w:p>
      <w:r>
        <w:rPr>
          <w:b/>
        </w:rPr>
        <w:t>举例：</w:t>
      </w:r>
      <w:r>
        <w:t>配置VRRPv3通告时间间隔为3秒。</w:t>
      </w:r>
    </w:p>
    <w:p>
      <w:r>
        <w:t>Switch(config-router)#advertisement-interval 3</w:t>
      </w:r>
    </w:p>
    <w:p>
      <w:pPr>
        <w:pStyle w:val="5"/>
      </w:pPr>
      <w:bookmarkStart w:id="10316" w:name="_Toc10649219"/>
      <w:bookmarkStart w:id="10317" w:name="_Toc184628854"/>
      <w:bookmarkStart w:id="10318" w:name="_Toc8496"/>
      <w:r>
        <w:t>circuit-failove</w:t>
      </w:r>
      <w:r>
        <w:rPr>
          <w:rFonts w:hint="eastAsia"/>
        </w:rPr>
        <w:t>r</w:t>
      </w:r>
      <w:bookmarkEnd w:id="10316"/>
      <w:bookmarkEnd w:id="10317"/>
      <w:bookmarkEnd w:id="10318"/>
    </w:p>
    <w:p>
      <w:pPr>
        <w:rPr>
          <w:b/>
          <w:bCs/>
          <w:i/>
        </w:rPr>
      </w:pPr>
      <w:r>
        <w:rPr>
          <w:b/>
        </w:rPr>
        <w:t>命令：</w:t>
      </w:r>
      <w:r>
        <w:rPr>
          <w:b/>
          <w:bCs/>
        </w:rPr>
        <w:t>circuit-failover {vlan &lt;</w:t>
      </w:r>
      <w:r>
        <w:rPr>
          <w:b/>
          <w:bCs/>
          <w:i/>
        </w:rPr>
        <w:t>ID</w:t>
      </w:r>
      <w:r>
        <w:rPr>
          <w:b/>
          <w:bCs/>
        </w:rPr>
        <w:t xml:space="preserve">&gt;| </w:t>
      </w:r>
      <w:r>
        <w:rPr>
          <w:b/>
          <w:bCs/>
          <w:i/>
        </w:rPr>
        <w:t>IFNAME</w:t>
      </w:r>
      <w:r>
        <w:rPr>
          <w:b/>
          <w:bCs/>
        </w:rPr>
        <w:t>} &lt;</w:t>
      </w:r>
      <w:r>
        <w:rPr>
          <w:b/>
          <w:bCs/>
          <w:i/>
        </w:rPr>
        <w:t>value_reduced&gt;</w:t>
      </w:r>
    </w:p>
    <w:p>
      <w:pPr>
        <w:rPr>
          <w:b/>
        </w:rPr>
      </w:pPr>
      <w:r>
        <w:rPr>
          <w:b/>
          <w:bCs/>
          <w:i/>
        </w:rPr>
        <w:t xml:space="preserve">      </w:t>
      </w:r>
      <w:r>
        <w:rPr>
          <w:b/>
          <w:bCs/>
        </w:rPr>
        <w:t>no circuit-failover</w:t>
      </w:r>
    </w:p>
    <w:p>
      <w:r>
        <w:rPr>
          <w:b/>
        </w:rPr>
        <w:t>功能：</w:t>
      </w:r>
      <w:r>
        <w:t>配置VRRPv3监控接口。</w:t>
      </w:r>
    </w:p>
    <w:p>
      <w:r>
        <w:rPr>
          <w:b/>
          <w:bCs/>
        </w:rPr>
        <w:t>参数：{vlan &lt;</w:t>
      </w:r>
      <w:r>
        <w:rPr>
          <w:b/>
          <w:bCs/>
          <w:i/>
        </w:rPr>
        <w:t>ID</w:t>
      </w:r>
      <w:r>
        <w:rPr>
          <w:b/>
          <w:bCs/>
        </w:rPr>
        <w:t xml:space="preserve">&gt;| </w:t>
      </w:r>
      <w:r>
        <w:rPr>
          <w:b/>
          <w:bCs/>
          <w:i/>
        </w:rPr>
        <w:t>IFNAME</w:t>
      </w:r>
      <w:r>
        <w:rPr>
          <w:b/>
          <w:bCs/>
        </w:rPr>
        <w:t>}</w:t>
      </w:r>
      <w:r>
        <w:t>为被监视的三层接口名</w:t>
      </w:r>
      <w:r>
        <w:rPr>
          <w:rFonts w:hint="eastAsia"/>
        </w:rPr>
        <w:t>。</w:t>
      </w:r>
    </w:p>
    <w:p>
      <w:pPr>
        <w:rPr>
          <w:bCs/>
        </w:rPr>
      </w:pPr>
      <w:r>
        <w:t xml:space="preserve">      </w:t>
      </w:r>
      <w:r>
        <w:rPr>
          <w:b/>
          <w:bCs/>
        </w:rPr>
        <w:t>&lt;</w:t>
      </w:r>
      <w:r>
        <w:rPr>
          <w:b/>
          <w:bCs/>
          <w:i/>
        </w:rPr>
        <w:t>value_reduced&gt;</w:t>
      </w:r>
      <w:r>
        <w:rPr>
          <w:bCs/>
        </w:rPr>
        <w:t>为</w:t>
      </w:r>
      <w:r>
        <w:t>优先级降低的数额，取值范围为1~253。</w:t>
      </w:r>
    </w:p>
    <w:p>
      <w:r>
        <w:rPr>
          <w:b/>
        </w:rPr>
        <w:t>命令模式：</w:t>
      </w:r>
      <w:r>
        <w:t>VRRPv3协议配置模式。</w:t>
      </w:r>
    </w:p>
    <w:p>
      <w:r>
        <w:rPr>
          <w:b/>
          <w:bCs/>
        </w:rPr>
        <w:t>缺省情况：</w:t>
      </w:r>
      <w:r>
        <w:t>缺省为不配置。</w:t>
      </w:r>
    </w:p>
    <w:p>
      <w:pPr>
        <w:snapToGrid w:val="0"/>
        <w:rPr>
          <w:kern w:val="0"/>
          <w:szCs w:val="20"/>
        </w:rPr>
      </w:pPr>
      <w:r>
        <w:rPr>
          <w:b/>
          <w:bCs/>
        </w:rPr>
        <w:t>使用指南：</w:t>
      </w:r>
      <w:r>
        <w:t>对接口的监视功能是对备份功能的一个很好的扩展，该扩展功能不仅在备份组所在的路由器（或三层以太网交换机）接口出现故障时，VRRPv3能够提供备份功能；而且在其他接口的状态</w:t>
      </w:r>
      <w:r>
        <w:rPr>
          <w:b/>
        </w:rPr>
        <w:t>down</w:t>
      </w:r>
      <w:r>
        <w:t>掉时，也能够实现通过降低当前路由器（或三层以太网交换机）的优先级以保证备份功能的顺利实施。</w:t>
      </w:r>
    </w:p>
    <w:p>
      <w:pPr>
        <w:snapToGrid w:val="0"/>
        <w:ind w:firstLine="420" w:firstLineChars="200"/>
        <w:rPr>
          <w:szCs w:val="20"/>
        </w:rPr>
      </w:pPr>
      <w:r>
        <w:t>使用此命令后，如果被监控接口的状态由</w:t>
      </w:r>
      <w:r>
        <w:rPr>
          <w:b/>
        </w:rPr>
        <w:t>up</w:t>
      </w:r>
      <w:r>
        <w:t>转为</w:t>
      </w:r>
      <w:r>
        <w:rPr>
          <w:b/>
        </w:rPr>
        <w:t>down</w:t>
      </w:r>
      <w:r>
        <w:t>，则当前路由器（或三层以太网交换机）接口在所属备份组内的优先级就会降低所配置的优先级数额(如果</w:t>
      </w:r>
      <w:r>
        <w:rPr>
          <w:bCs/>
        </w:rPr>
        <w:t>value_reduced</w:t>
      </w:r>
      <w:r>
        <w:t>大于接口配置的priority，则当相应的接口down后，接口在所属备份组内的优先级会降低为0)，以防止当Master出现故障时，Backup接口由于优先级低于Master而无法实现转换；</w:t>
      </w:r>
      <w:r>
        <w:rPr>
          <w:b/>
        </w:rPr>
        <w:t>down</w:t>
      </w:r>
      <w:r>
        <w:t>掉的被监控接口重新</w:t>
      </w:r>
      <w:r>
        <w:rPr>
          <w:b/>
        </w:rPr>
        <w:t>up</w:t>
      </w:r>
      <w:r>
        <w:t>之后，对应的路由器（或三层以太网交换机）接口在所属备份组内的优先级会自动恢复。</w:t>
      </w:r>
    </w:p>
    <w:p>
      <w:r>
        <w:rPr>
          <w:b/>
        </w:rPr>
        <w:t>举例：</w:t>
      </w:r>
      <w:r>
        <w:t>配置VRRPv3的监控接口为vlan 2，优先级降低的数额为10。</w:t>
      </w:r>
    </w:p>
    <w:p>
      <w:r>
        <w:t>Switch(config-router)#circuit-failover vlan 2 10</w:t>
      </w:r>
    </w:p>
    <w:p>
      <w:pPr>
        <w:pStyle w:val="5"/>
      </w:pPr>
      <w:bookmarkStart w:id="10319" w:name="_Toc10649220"/>
      <w:bookmarkStart w:id="10320" w:name="_Toc184628856"/>
      <w:bookmarkStart w:id="10321" w:name="_Toc22071"/>
      <w:r>
        <w:t xml:space="preserve">debug </w:t>
      </w:r>
      <w:r>
        <w:rPr>
          <w:rFonts w:hint="eastAsia"/>
        </w:rPr>
        <w:t xml:space="preserve">ipv6 </w:t>
      </w:r>
      <w:r>
        <w:t>vrrp</w:t>
      </w:r>
      <w:bookmarkEnd w:id="10319"/>
      <w:bookmarkEnd w:id="10320"/>
      <w:bookmarkEnd w:id="10321"/>
    </w:p>
    <w:p>
      <w:pPr>
        <w:rPr>
          <w:b/>
        </w:rPr>
      </w:pPr>
      <w:r>
        <w:rPr>
          <w:b/>
        </w:rPr>
        <w:t>命令：</w:t>
      </w:r>
      <w:r>
        <w:rPr>
          <w:b/>
          <w:bCs/>
        </w:rPr>
        <w:t xml:space="preserve">debug ipv6 vrrp </w:t>
      </w:r>
      <w:r>
        <w:rPr>
          <w:b/>
        </w:rPr>
        <w:t>[</w:t>
      </w:r>
      <w:r>
        <w:rPr>
          <w:b/>
          <w:bCs/>
        </w:rPr>
        <w:t xml:space="preserve">all | events | packet </w:t>
      </w:r>
      <w:r>
        <w:rPr>
          <w:b/>
        </w:rPr>
        <w:t>[</w:t>
      </w:r>
      <w:r>
        <w:rPr>
          <w:b/>
          <w:bCs/>
        </w:rPr>
        <w:t>recv | send</w:t>
      </w:r>
      <w:r>
        <w:rPr>
          <w:b/>
        </w:rPr>
        <w:t>] ]</w:t>
      </w:r>
    </w:p>
    <w:p>
      <w:pPr>
        <w:rPr>
          <w:b/>
        </w:rPr>
      </w:pPr>
      <w:r>
        <w:rPr>
          <w:b/>
        </w:rPr>
        <w:t xml:space="preserve">      no </w:t>
      </w:r>
      <w:r>
        <w:rPr>
          <w:b/>
          <w:bCs/>
        </w:rPr>
        <w:t xml:space="preserve">debug ipv6 vrrp </w:t>
      </w:r>
      <w:r>
        <w:rPr>
          <w:b/>
        </w:rPr>
        <w:t>[</w:t>
      </w:r>
      <w:r>
        <w:rPr>
          <w:b/>
          <w:bCs/>
        </w:rPr>
        <w:t xml:space="preserve">all | events | packet </w:t>
      </w:r>
      <w:r>
        <w:rPr>
          <w:b/>
        </w:rPr>
        <w:t>[</w:t>
      </w:r>
      <w:r>
        <w:rPr>
          <w:b/>
          <w:bCs/>
        </w:rPr>
        <w:t>recv | send</w:t>
      </w:r>
      <w:r>
        <w:rPr>
          <w:b/>
        </w:rPr>
        <w:t>] ]</w:t>
      </w:r>
    </w:p>
    <w:p>
      <w:r>
        <w:rPr>
          <w:b/>
        </w:rPr>
        <w:t>功能：</w:t>
      </w:r>
      <w:r>
        <w:t>显示VRRPv3备份组的状态变化和收发报文的情况，该命令的</w:t>
      </w:r>
      <w:r>
        <w:rPr>
          <w:b/>
        </w:rPr>
        <w:t>no</w:t>
      </w:r>
      <w:r>
        <w:t>形式关闭DEBUG显示。</w:t>
      </w:r>
    </w:p>
    <w:p>
      <w:r>
        <w:rPr>
          <w:b/>
          <w:bCs/>
        </w:rPr>
        <w:t>参数：</w:t>
      </w:r>
      <w:r>
        <w:rPr>
          <w:bCs/>
        </w:rPr>
        <w:t>无。</w:t>
      </w:r>
    </w:p>
    <w:p>
      <w:r>
        <w:rPr>
          <w:b/>
        </w:rPr>
        <w:t>命令模式：</w:t>
      </w:r>
      <w:r>
        <w:t>特权用户配置模式。</w:t>
      </w:r>
    </w:p>
    <w:p>
      <w:r>
        <w:rPr>
          <w:b/>
        </w:rPr>
        <w:t>举例：</w:t>
      </w:r>
      <w:r>
        <w:t xml:space="preserve"> </w:t>
      </w:r>
    </w:p>
    <w:p>
      <w:r>
        <w:t>Switch#</w:t>
      </w:r>
      <w:r>
        <w:rPr>
          <w:color w:val="000000"/>
        </w:rPr>
        <w:t>debug ipv6 vrrp</w:t>
      </w:r>
    </w:p>
    <w:p>
      <w:pPr>
        <w:autoSpaceDE w:val="0"/>
        <w:autoSpaceDN w:val="0"/>
        <w:spacing w:line="240" w:lineRule="atLeast"/>
        <w:jc w:val="left"/>
      </w:pPr>
      <w:r>
        <w:t>Jan 01 01:03:13 2006 NSM: VRRP6 SEND[Hello]: Advertisement sent for vrid=[1], virtual-ip=[fe80::2]</w:t>
      </w:r>
    </w:p>
    <w:p>
      <w:pPr>
        <w:autoSpaceDE w:val="0"/>
        <w:autoSpaceDN w:val="0"/>
        <w:spacing w:line="240" w:lineRule="atLeast"/>
        <w:jc w:val="left"/>
      </w:pPr>
    </w:p>
    <w:p>
      <w:pPr>
        <w:autoSpaceDE w:val="0"/>
        <w:autoSpaceDN w:val="0"/>
        <w:spacing w:line="240" w:lineRule="atLeast"/>
        <w:jc w:val="left"/>
      </w:pPr>
      <w:r>
        <w:t>Jan 01 01:03:14 2006 NSM: VRRP6 SEND[Hello]: Advertisement sent for vrid=[1], virtual-ip=[fe80::2]</w:t>
      </w:r>
    </w:p>
    <w:p>
      <w:pPr>
        <w:autoSpaceDE w:val="0"/>
        <w:autoSpaceDN w:val="0"/>
        <w:spacing w:line="240" w:lineRule="atLeast"/>
        <w:jc w:val="left"/>
      </w:pPr>
    </w:p>
    <w:p>
      <w:r>
        <w:t>Jan 01 01:03:15 2006 NSM: VRRP6 SEND[Hello]: Advertisement sent for vrid=[1], virtual-ip=[fe80::2]</w:t>
      </w:r>
    </w:p>
    <w:p>
      <w:pPr>
        <w:pStyle w:val="5"/>
      </w:pPr>
      <w:bookmarkStart w:id="10322" w:name="_Toc10649221"/>
      <w:bookmarkStart w:id="10323" w:name="_Toc184628850"/>
      <w:bookmarkStart w:id="10324" w:name="_Toc136745581"/>
      <w:bookmarkStart w:id="10325" w:name="_Toc21154"/>
      <w:r>
        <w:t>disable</w:t>
      </w:r>
      <w:bookmarkEnd w:id="10322"/>
      <w:bookmarkEnd w:id="10323"/>
      <w:bookmarkEnd w:id="10324"/>
      <w:bookmarkEnd w:id="10325"/>
    </w:p>
    <w:p>
      <w:pPr>
        <w:rPr>
          <w:b/>
        </w:rPr>
      </w:pPr>
      <w:r>
        <w:rPr>
          <w:b/>
        </w:rPr>
        <w:t>命令：disable</w:t>
      </w:r>
    </w:p>
    <w:p>
      <w:r>
        <w:rPr>
          <w:b/>
        </w:rPr>
        <w:t>功能：</w:t>
      </w:r>
      <w:r>
        <w:t>关闭VRRPv3虚拟路由器。</w:t>
      </w:r>
    </w:p>
    <w:p>
      <w:pPr>
        <w:rPr>
          <w:bCs/>
        </w:rPr>
      </w:pPr>
      <w:r>
        <w:rPr>
          <w:b/>
          <w:bCs/>
        </w:rPr>
        <w:t>参数：</w:t>
      </w:r>
      <w:r>
        <w:t>无。</w:t>
      </w:r>
    </w:p>
    <w:p>
      <w:r>
        <w:rPr>
          <w:b/>
        </w:rPr>
        <w:t>命令模式：</w:t>
      </w:r>
      <w:r>
        <w:t>VRRPv3协议配置模式。</w:t>
      </w:r>
    </w:p>
    <w:p>
      <w:pPr>
        <w:rPr>
          <w:bCs/>
        </w:rPr>
      </w:pPr>
      <w:r>
        <w:rPr>
          <w:b/>
        </w:rPr>
        <w:t>缺省情况</w:t>
      </w:r>
      <w:r>
        <w:t>：缺省为不配置。</w:t>
      </w:r>
    </w:p>
    <w:p>
      <w:r>
        <w:rPr>
          <w:b/>
          <w:bCs/>
        </w:rPr>
        <w:t>使用指南：</w:t>
      </w:r>
      <w:r>
        <w:t>关闭相应的虚拟路由器会话</w:t>
      </w:r>
      <w:r>
        <w:rPr>
          <w:szCs w:val="21"/>
        </w:rPr>
        <w:t>。</w:t>
      </w:r>
      <w:r>
        <w:t>在关闭虚拟路由器之后才能修改相关的配置参数。</w:t>
      </w:r>
    </w:p>
    <w:p>
      <w:r>
        <w:rPr>
          <w:b/>
        </w:rPr>
        <w:t>举例：</w:t>
      </w:r>
      <w:r>
        <w:t>关闭ID为10的VRRPv3虚拟路由器。</w:t>
      </w:r>
    </w:p>
    <w:p>
      <w:r>
        <w:t>Switch(config)#router ipv6 vrrp 10</w:t>
      </w:r>
    </w:p>
    <w:p>
      <w:r>
        <w:t>Switch(config-router)#disable</w:t>
      </w:r>
    </w:p>
    <w:p>
      <w:pPr>
        <w:pStyle w:val="5"/>
      </w:pPr>
      <w:bookmarkStart w:id="10326" w:name="_Toc184628849"/>
      <w:bookmarkStart w:id="10327" w:name="_Toc10649222"/>
      <w:bookmarkStart w:id="10328" w:name="_Toc13170"/>
      <w:r>
        <w:rPr>
          <w:rFonts w:hint="eastAsia"/>
        </w:rPr>
        <w:t>enable</w:t>
      </w:r>
      <w:bookmarkEnd w:id="10326"/>
      <w:bookmarkEnd w:id="10327"/>
      <w:bookmarkEnd w:id="10328"/>
    </w:p>
    <w:p>
      <w:pPr>
        <w:rPr>
          <w:b/>
        </w:rPr>
      </w:pPr>
      <w:r>
        <w:rPr>
          <w:b/>
        </w:rPr>
        <w:t>命令：enable</w:t>
      </w:r>
    </w:p>
    <w:p>
      <w:r>
        <w:rPr>
          <w:b/>
        </w:rPr>
        <w:t>功能：</w:t>
      </w:r>
      <w:r>
        <w:rPr>
          <w:szCs w:val="21"/>
        </w:rPr>
        <w:t>启动</w:t>
      </w:r>
      <w:r>
        <w:t>VRRPv3</w:t>
      </w:r>
      <w:r>
        <w:rPr>
          <w:szCs w:val="21"/>
        </w:rPr>
        <w:t>虚拟路由器</w:t>
      </w:r>
      <w:r>
        <w:t>。</w:t>
      </w:r>
    </w:p>
    <w:p>
      <w:pPr>
        <w:rPr>
          <w:bCs/>
        </w:rPr>
      </w:pPr>
      <w:r>
        <w:rPr>
          <w:b/>
          <w:bCs/>
        </w:rPr>
        <w:t>参数：</w:t>
      </w:r>
      <w:r>
        <w:t>无。</w:t>
      </w:r>
    </w:p>
    <w:p>
      <w:r>
        <w:rPr>
          <w:b/>
        </w:rPr>
        <w:t>命令模式：</w:t>
      </w:r>
      <w:r>
        <w:t>VRRPv3协议配置模式。</w:t>
      </w:r>
    </w:p>
    <w:p>
      <w:pPr>
        <w:rPr>
          <w:bCs/>
        </w:rPr>
      </w:pPr>
      <w:r>
        <w:rPr>
          <w:b/>
        </w:rPr>
        <w:t>缺省情况</w:t>
      </w:r>
      <w:r>
        <w:t>：缺省为不配置。</w:t>
      </w:r>
    </w:p>
    <w:p>
      <w:pPr>
        <w:rPr>
          <w:szCs w:val="21"/>
        </w:rPr>
      </w:pPr>
      <w:r>
        <w:rPr>
          <w:b/>
          <w:bCs/>
        </w:rPr>
        <w:t>使用指南：</w:t>
      </w:r>
      <w:r>
        <w:rPr>
          <w:szCs w:val="21"/>
        </w:rPr>
        <w:t>启动相应的虚拟路由器会话。只有启动的路由器（或三层以太网交换机）接口才真正加入备份组中。在启动虚拟路由器之前必须配置VRRPv3的虚拟IPv6地址和接口。</w:t>
      </w:r>
    </w:p>
    <w:p>
      <w:r>
        <w:rPr>
          <w:b/>
        </w:rPr>
        <w:t>举例：</w:t>
      </w:r>
      <w:r>
        <w:t>启动ID为10的VRRPv3虚拟路由器。</w:t>
      </w:r>
    </w:p>
    <w:p>
      <w:r>
        <w:t>Switch(config)#router ipv6 vrrp 10</w:t>
      </w:r>
    </w:p>
    <w:p>
      <w:r>
        <w:t>Switch(config-router)#enable</w:t>
      </w:r>
      <w:r>
        <w:rPr>
          <w:b/>
        </w:rPr>
        <w:t xml:space="preserve"> </w:t>
      </w:r>
    </w:p>
    <w:p/>
    <w:p>
      <w:pPr>
        <w:pStyle w:val="5"/>
      </w:pPr>
      <w:bookmarkStart w:id="10329" w:name="_Toc10649223"/>
      <w:bookmarkStart w:id="10330" w:name="_Toc184628851"/>
      <w:bookmarkStart w:id="10331" w:name="_Toc27860"/>
      <w:r>
        <w:t>preempt-mode</w:t>
      </w:r>
      <w:bookmarkEnd w:id="10329"/>
      <w:bookmarkEnd w:id="10330"/>
      <w:bookmarkEnd w:id="10331"/>
    </w:p>
    <w:p>
      <w:pPr>
        <w:rPr>
          <w:b/>
        </w:rPr>
      </w:pPr>
      <w:r>
        <w:rPr>
          <w:b/>
        </w:rPr>
        <w:t>命令：</w:t>
      </w:r>
      <w:r>
        <w:rPr>
          <w:b/>
          <w:bCs/>
        </w:rPr>
        <w:t>preempt-mode {true| false}</w:t>
      </w:r>
    </w:p>
    <w:p>
      <w:r>
        <w:rPr>
          <w:b/>
        </w:rPr>
        <w:t>功能：</w:t>
      </w:r>
      <w:r>
        <w:t>配置VRRPv3的抢占模式。</w:t>
      </w:r>
    </w:p>
    <w:p>
      <w:pPr>
        <w:rPr>
          <w:bCs/>
        </w:rPr>
      </w:pPr>
      <w:r>
        <w:rPr>
          <w:b/>
          <w:bCs/>
        </w:rPr>
        <w:t>参数：</w:t>
      </w:r>
      <w:r>
        <w:t>无。</w:t>
      </w:r>
    </w:p>
    <w:p>
      <w:r>
        <w:rPr>
          <w:b/>
        </w:rPr>
        <w:t>命令模式：</w:t>
      </w:r>
      <w:r>
        <w:t>VRRPv3协议配置模式。</w:t>
      </w:r>
    </w:p>
    <w:p>
      <w:r>
        <w:rPr>
          <w:b/>
          <w:bCs/>
        </w:rPr>
        <w:t>缺省情况：</w:t>
      </w:r>
      <w:r>
        <w:t>缺省为抢占模式。</w:t>
      </w:r>
    </w:p>
    <w:p>
      <w:r>
        <w:rPr>
          <w:b/>
          <w:bCs/>
        </w:rPr>
        <w:t>使用指南：</w:t>
      </w:r>
      <w:r>
        <w:t>如果需要高优先级的路由器（或三层以太网交换机）能主动抢占成为主控路由器（或三层以太网交换机），则要设置抢占模式。</w:t>
      </w:r>
    </w:p>
    <w:p>
      <w:r>
        <w:rPr>
          <w:b/>
        </w:rPr>
        <w:t>举例：</w:t>
      </w:r>
      <w:r>
        <w:t>配置VRRPv3为非抢占模式。</w:t>
      </w:r>
    </w:p>
    <w:p>
      <w:r>
        <w:t>Switch(config-router)#preempt-mode false</w:t>
      </w:r>
    </w:p>
    <w:p>
      <w:pPr>
        <w:pStyle w:val="5"/>
      </w:pPr>
      <w:bookmarkStart w:id="10332" w:name="_Toc136745585"/>
      <w:bookmarkStart w:id="10333" w:name="_Toc10649224"/>
      <w:bookmarkStart w:id="10334" w:name="_Toc184628852"/>
      <w:bookmarkStart w:id="10335" w:name="_Toc11948"/>
      <w:r>
        <w:t>priority</w:t>
      </w:r>
      <w:bookmarkEnd w:id="10332"/>
      <w:bookmarkEnd w:id="10333"/>
      <w:bookmarkEnd w:id="10334"/>
      <w:bookmarkEnd w:id="10335"/>
    </w:p>
    <w:p>
      <w:pPr>
        <w:rPr>
          <w:b/>
        </w:rPr>
      </w:pPr>
      <w:r>
        <w:rPr>
          <w:b/>
        </w:rPr>
        <w:t>命令：</w:t>
      </w:r>
      <w:r>
        <w:rPr>
          <w:b/>
          <w:bCs/>
        </w:rPr>
        <w:t xml:space="preserve">priority </w:t>
      </w:r>
      <w:r>
        <w:rPr>
          <w:b/>
        </w:rPr>
        <w:t>&lt;</w:t>
      </w:r>
      <w:r>
        <w:rPr>
          <w:b/>
          <w:i/>
          <w:iCs/>
        </w:rPr>
        <w:t>value</w:t>
      </w:r>
      <w:r>
        <w:rPr>
          <w:b/>
        </w:rPr>
        <w:t>&gt;</w:t>
      </w:r>
    </w:p>
    <w:p>
      <w:r>
        <w:rPr>
          <w:b/>
        </w:rPr>
        <w:t>功能：</w:t>
      </w:r>
      <w:r>
        <w:t>配置VRRPv3的优先级。</w:t>
      </w:r>
    </w:p>
    <w:p>
      <w:pPr>
        <w:rPr>
          <w:bCs/>
        </w:rPr>
      </w:pPr>
      <w:r>
        <w:rPr>
          <w:b/>
          <w:bCs/>
        </w:rPr>
        <w:t>参数：</w:t>
      </w:r>
      <w:r>
        <w:rPr>
          <w:b/>
        </w:rPr>
        <w:t>&lt;</w:t>
      </w:r>
      <w:r>
        <w:rPr>
          <w:b/>
          <w:i/>
          <w:iCs/>
        </w:rPr>
        <w:t>value</w:t>
      </w:r>
      <w:r>
        <w:rPr>
          <w:b/>
        </w:rPr>
        <w:t>&gt;</w:t>
      </w:r>
      <w:r>
        <w:t>为优先级，取值范围为1～254。</w:t>
      </w:r>
    </w:p>
    <w:p>
      <w:r>
        <w:rPr>
          <w:b/>
        </w:rPr>
        <w:t>命令模式：</w:t>
      </w:r>
      <w:r>
        <w:t>VRRPv3协议配置模式。</w:t>
      </w:r>
    </w:p>
    <w:p>
      <w:r>
        <w:rPr>
          <w:b/>
          <w:bCs/>
        </w:rPr>
        <w:t>缺省情况：</w:t>
      </w:r>
      <w:r>
        <w:rPr>
          <w:bCs/>
        </w:rPr>
        <w:t>Backup</w:t>
      </w:r>
      <w:r>
        <w:t>路由器（或三层以太网交换机）在所属备份组内的优先级均为100，IP地址拥有者在所属备份组内的优先级均为255。</w:t>
      </w:r>
    </w:p>
    <w:p>
      <w:r>
        <w:rPr>
          <w:b/>
          <w:bCs/>
        </w:rPr>
        <w:t>使用指南：</w:t>
      </w:r>
      <w:r>
        <w:t>优先级决定路由器（或三层以太网交换机）在备份组中的地位，优先级越高就越有可能成为Master。可配置的优先级数值为1～254，优先级255保留给IP地址所有者使用，优先级0则具有特殊用途，即当关闭VRRP会话时，Master会发出优先级为0的通告报文，Backup收到这种通告报文后会启动新一轮的Master选举。当某备份组内有两台及两台以上路由器（或三层以太网交换机）的优先级取值相同时，则接口链路本地IPv6地址最大的路由器（或三层以太网交换机）具有较高的优先级。</w:t>
      </w:r>
    </w:p>
    <w:p>
      <w:r>
        <w:rPr>
          <w:b/>
        </w:rPr>
        <w:t>举例：</w:t>
      </w:r>
      <w:r>
        <w:t>配置VRRPv3的优先级为150。</w:t>
      </w:r>
    </w:p>
    <w:p>
      <w:r>
        <w:t>Switch(config-router)#priority 150</w:t>
      </w:r>
    </w:p>
    <w:p>
      <w:pPr>
        <w:pStyle w:val="5"/>
      </w:pPr>
      <w:bookmarkStart w:id="10336" w:name="_Toc10649225"/>
      <w:bookmarkStart w:id="10337" w:name="_Toc184628847"/>
      <w:bookmarkStart w:id="10338" w:name="_Toc3571"/>
      <w:r>
        <w:rPr>
          <w:rFonts w:hint="eastAsia"/>
        </w:rPr>
        <w:t>router ipv6 vrrp</w:t>
      </w:r>
      <w:bookmarkEnd w:id="10336"/>
      <w:bookmarkEnd w:id="10337"/>
      <w:bookmarkEnd w:id="10338"/>
    </w:p>
    <w:p>
      <w:pPr>
        <w:rPr>
          <w:b/>
        </w:rPr>
      </w:pPr>
      <w:r>
        <w:rPr>
          <w:b/>
        </w:rPr>
        <w:t>命令：</w:t>
      </w:r>
      <w:bookmarkStart w:id="10339" w:name="_Toc173139414"/>
      <w:r>
        <w:rPr>
          <w:b/>
        </w:rPr>
        <w:t>router ipv6 vrrp &lt;</w:t>
      </w:r>
      <w:r>
        <w:rPr>
          <w:b/>
          <w:i/>
        </w:rPr>
        <w:t>vrid</w:t>
      </w:r>
      <w:r>
        <w:rPr>
          <w:b/>
        </w:rPr>
        <w:t>&gt;</w:t>
      </w:r>
      <w:bookmarkEnd w:id="10339"/>
    </w:p>
    <w:p>
      <w:pPr>
        <w:rPr>
          <w:b/>
        </w:rPr>
      </w:pPr>
      <w:r>
        <w:rPr>
          <w:b/>
          <w:bCs/>
        </w:rPr>
        <w:t xml:space="preserve">      </w:t>
      </w:r>
      <w:r>
        <w:rPr>
          <w:b/>
        </w:rPr>
        <w:t>no router ipv6 vrrp &lt;</w:t>
      </w:r>
      <w:r>
        <w:rPr>
          <w:b/>
          <w:i/>
        </w:rPr>
        <w:t>vrid</w:t>
      </w:r>
      <w:r>
        <w:rPr>
          <w:b/>
        </w:rPr>
        <w:t>&gt;</w:t>
      </w:r>
    </w:p>
    <w:p>
      <w:r>
        <w:rPr>
          <w:b/>
        </w:rPr>
        <w:t>功能：</w:t>
      </w:r>
      <w:r>
        <w:t>创建</w:t>
      </w:r>
      <w:r>
        <w:rPr>
          <w:lang w:val="fr-FR"/>
        </w:rPr>
        <w:t>/</w:t>
      </w:r>
      <w:r>
        <w:t>删除VRRPv3虚拟路由器。</w:t>
      </w:r>
    </w:p>
    <w:p>
      <w:r>
        <w:rPr>
          <w:b/>
          <w:bCs/>
        </w:rPr>
        <w:t>参数：</w:t>
      </w:r>
      <w:r>
        <w:rPr>
          <w:b/>
          <w:i/>
        </w:rPr>
        <w:t>&lt;vrid&gt;</w:t>
      </w:r>
      <w:r>
        <w:t>为虚拟路由器序号</w:t>
      </w:r>
      <w:r>
        <w:rPr>
          <w:lang w:val="fr-FR"/>
        </w:rPr>
        <w:t>，</w:t>
      </w:r>
      <w:r>
        <w:t>取值范围为</w:t>
      </w:r>
      <w:r>
        <w:rPr>
          <w:lang w:val="fr-FR"/>
        </w:rPr>
        <w:t>1</w:t>
      </w:r>
      <w:r>
        <w:t>～</w:t>
      </w:r>
      <w:r>
        <w:rPr>
          <w:lang w:val="fr-FR"/>
        </w:rPr>
        <w:t>255</w:t>
      </w:r>
      <w:r>
        <w:t>。</w:t>
      </w:r>
    </w:p>
    <w:p>
      <w:r>
        <w:rPr>
          <w:b/>
        </w:rPr>
        <w:t>命令模式：</w:t>
      </w:r>
      <w:r>
        <w:t>全局配置模式。</w:t>
      </w:r>
    </w:p>
    <w:p>
      <w:pPr>
        <w:rPr>
          <w:bCs/>
        </w:rPr>
      </w:pPr>
      <w:r>
        <w:rPr>
          <w:b/>
        </w:rPr>
        <w:t>缺省情况</w:t>
      </w:r>
      <w:r>
        <w:t>：缺省为不配置。</w:t>
      </w:r>
    </w:p>
    <w:p>
      <w:r>
        <w:rPr>
          <w:b/>
          <w:bCs/>
        </w:rPr>
        <w:t>使用指南：</w:t>
      </w:r>
      <w:r>
        <w:t>本命令用于创建/删除VRRPv3虚拟路由器</w:t>
      </w:r>
      <w:r>
        <w:rPr>
          <w:szCs w:val="21"/>
        </w:rPr>
        <w:t>。</w:t>
      </w:r>
      <w:r>
        <w:t>虚拟路由器通过虚拟路由器ID和关联的虚拟IPv6地址唯一确定，只有创建了特定的虚拟路由器后，才能对该虚拟路由器进行相关配置。出于稳定性考虑，可配置的虚拟路由器个数最多为64个。</w:t>
      </w:r>
    </w:p>
    <w:p>
      <w:r>
        <w:rPr>
          <w:b/>
        </w:rPr>
        <w:t>举例：</w:t>
      </w:r>
      <w:r>
        <w:t>配置ID为10的VRRPv3虚拟路由器。</w:t>
      </w:r>
    </w:p>
    <w:p>
      <w:r>
        <w:t>Switch(config)#router ipv6 vrrp 10</w:t>
      </w:r>
    </w:p>
    <w:p>
      <w:pPr>
        <w:pStyle w:val="5"/>
      </w:pPr>
      <w:bookmarkStart w:id="10340" w:name="_Toc184628855"/>
      <w:bookmarkStart w:id="10341" w:name="_Toc10649226"/>
      <w:bookmarkStart w:id="10342" w:name="_Toc26322"/>
      <w:r>
        <w:rPr>
          <w:rFonts w:hint="eastAsia"/>
        </w:rPr>
        <w:t>show ipv6 vrrp</w:t>
      </w:r>
      <w:bookmarkEnd w:id="10340"/>
      <w:bookmarkEnd w:id="10341"/>
      <w:bookmarkEnd w:id="10342"/>
    </w:p>
    <w:p>
      <w:pPr>
        <w:rPr>
          <w:b/>
        </w:rPr>
      </w:pPr>
      <w:r>
        <w:rPr>
          <w:b/>
        </w:rPr>
        <w:t>命令：show ipv6 vrrp [&lt;</w:t>
      </w:r>
      <w:r>
        <w:rPr>
          <w:b/>
          <w:bCs/>
          <w:i/>
          <w:iCs/>
          <w:lang w:val="fr-FR"/>
        </w:rPr>
        <w:t>vrid</w:t>
      </w:r>
      <w:r>
        <w:rPr>
          <w:b/>
        </w:rPr>
        <w:t>&gt;]</w:t>
      </w:r>
    </w:p>
    <w:p>
      <w:r>
        <w:rPr>
          <w:b/>
        </w:rPr>
        <w:t>功能：</w:t>
      </w:r>
      <w:r>
        <w:t>显示VRRPv3备份组的状态和配置信息。</w:t>
      </w:r>
    </w:p>
    <w:p>
      <w:r>
        <w:rPr>
          <w:b/>
          <w:bCs/>
        </w:rPr>
        <w:t>参数：</w:t>
      </w:r>
      <w:r>
        <w:rPr>
          <w:b/>
          <w:i/>
        </w:rPr>
        <w:t>&lt;vrid&gt;</w:t>
      </w:r>
      <w:r>
        <w:t>为虚拟路由器序号</w:t>
      </w:r>
      <w:r>
        <w:rPr>
          <w:lang w:val="fr-FR"/>
        </w:rPr>
        <w:t>，</w:t>
      </w:r>
      <w:r>
        <w:t>取值范围为</w:t>
      </w:r>
      <w:r>
        <w:rPr>
          <w:lang w:val="fr-FR"/>
        </w:rPr>
        <w:t>1</w:t>
      </w:r>
      <w:r>
        <w:t>～</w:t>
      </w:r>
      <w:r>
        <w:rPr>
          <w:lang w:val="fr-FR"/>
        </w:rPr>
        <w:t>255，</w:t>
      </w:r>
      <w:r>
        <w:t>无参数表示显示所有备份组的状态和配置信息。</w:t>
      </w:r>
    </w:p>
    <w:p>
      <w:r>
        <w:rPr>
          <w:b/>
        </w:rPr>
        <w:t>命令模式：</w:t>
      </w:r>
      <w:r>
        <w:t>特权和配置模式。</w:t>
      </w:r>
    </w:p>
    <w:p>
      <w:r>
        <w:rPr>
          <w:b/>
        </w:rPr>
        <w:t>举例：</w:t>
      </w:r>
      <w:r>
        <w:t xml:space="preserve"> </w:t>
      </w:r>
    </w:p>
    <w:p>
      <w:r>
        <w:t>Switch#</w:t>
      </w:r>
      <w:r>
        <w:rPr>
          <w:color w:val="000000"/>
        </w:rPr>
        <w:t>show ipv6 vrrp</w:t>
      </w:r>
    </w:p>
    <w:p>
      <w:pPr>
        <w:autoSpaceDE w:val="0"/>
        <w:autoSpaceDN w:val="0"/>
        <w:spacing w:line="240" w:lineRule="atLeast"/>
        <w:jc w:val="left"/>
      </w:pPr>
      <w:r>
        <w:t>VrId 1</w:t>
      </w:r>
    </w:p>
    <w:p>
      <w:pPr>
        <w:autoSpaceDE w:val="0"/>
        <w:autoSpaceDN w:val="0"/>
        <w:spacing w:line="240" w:lineRule="atLeast"/>
        <w:jc w:val="left"/>
      </w:pPr>
      <w:r>
        <w:t xml:space="preserve"> State is Master</w:t>
      </w:r>
    </w:p>
    <w:p>
      <w:pPr>
        <w:autoSpaceDE w:val="0"/>
        <w:autoSpaceDN w:val="0"/>
        <w:spacing w:line="240" w:lineRule="atLeast"/>
        <w:jc w:val="left"/>
      </w:pPr>
      <w:r>
        <w:t xml:space="preserve"> Virtual IPv6 is fe80::2 (Not IPv6 owner)</w:t>
      </w:r>
    </w:p>
    <w:p>
      <w:pPr>
        <w:autoSpaceDE w:val="0"/>
        <w:autoSpaceDN w:val="0"/>
        <w:spacing w:line="240" w:lineRule="atLeast"/>
        <w:jc w:val="left"/>
      </w:pPr>
      <w:r>
        <w:t xml:space="preserve"> Interface is Vlan1</w:t>
      </w:r>
    </w:p>
    <w:p>
      <w:pPr>
        <w:autoSpaceDE w:val="0"/>
        <w:autoSpaceDN w:val="0"/>
        <w:spacing w:line="240" w:lineRule="atLeast"/>
        <w:jc w:val="left"/>
      </w:pPr>
      <w:r>
        <w:t xml:space="preserve"> Configured priority is 150, Current priority is 150</w:t>
      </w:r>
    </w:p>
    <w:p>
      <w:pPr>
        <w:autoSpaceDE w:val="0"/>
        <w:autoSpaceDN w:val="0"/>
        <w:spacing w:line="240" w:lineRule="atLeast"/>
        <w:jc w:val="left"/>
      </w:pPr>
      <w:r>
        <w:t xml:space="preserve"> Advertisement interval is 100 centisec</w:t>
      </w:r>
    </w:p>
    <w:p>
      <w:pPr>
        <w:autoSpaceDE w:val="0"/>
        <w:autoSpaceDN w:val="0"/>
        <w:spacing w:line="240" w:lineRule="atLeast"/>
        <w:jc w:val="left"/>
      </w:pPr>
      <w:r>
        <w:t xml:space="preserve"> Preempt mode is TRUE</w:t>
      </w:r>
    </w:p>
    <w:p>
      <w:pPr>
        <w:autoSpaceDE w:val="0"/>
        <w:autoSpaceDN w:val="0"/>
        <w:spacing w:line="240" w:lineRule="atLeast"/>
        <w:jc w:val="left"/>
      </w:pPr>
      <w:r>
        <w:t xml:space="preserve"> Circuit failover interface Vlan1, Priority Delta 3, Status UP</w:t>
      </w:r>
    </w:p>
    <w:p>
      <w:pPr>
        <w:autoSpaceDE w:val="0"/>
        <w:autoSpaceDN w:val="0"/>
        <w:spacing w:line="240" w:lineRule="atLeast"/>
        <w:jc w:val="left"/>
      </w:pPr>
      <w:r>
        <w:t>VrId 10</w:t>
      </w:r>
    </w:p>
    <w:p>
      <w:pPr>
        <w:autoSpaceDE w:val="0"/>
        <w:autoSpaceDN w:val="0"/>
        <w:spacing w:line="240" w:lineRule="atLeast"/>
        <w:jc w:val="left"/>
      </w:pPr>
      <w:r>
        <w:t xml:space="preserve"> State is Initialize</w:t>
      </w:r>
    </w:p>
    <w:p>
      <w:pPr>
        <w:autoSpaceDE w:val="0"/>
        <w:autoSpaceDN w:val="0"/>
        <w:spacing w:line="240" w:lineRule="atLeast"/>
        <w:jc w:val="left"/>
      </w:pPr>
      <w:r>
        <w:t xml:space="preserve"> Virtual IPv6 is fe80::3 (Not IPv6 owner)</w:t>
      </w:r>
    </w:p>
    <w:p>
      <w:pPr>
        <w:autoSpaceDE w:val="0"/>
        <w:autoSpaceDN w:val="0"/>
        <w:spacing w:line="240" w:lineRule="atLeast"/>
        <w:jc w:val="left"/>
      </w:pPr>
      <w:r>
        <w:t xml:space="preserve"> Interface is Vlan2</w:t>
      </w:r>
    </w:p>
    <w:p>
      <w:pPr>
        <w:autoSpaceDE w:val="0"/>
        <w:autoSpaceDN w:val="0"/>
        <w:spacing w:line="240" w:lineRule="atLeast"/>
        <w:jc w:val="left"/>
      </w:pPr>
      <w:r>
        <w:t xml:space="preserve"> Priority is 100</w:t>
      </w:r>
    </w:p>
    <w:p>
      <w:pPr>
        <w:autoSpaceDE w:val="0"/>
        <w:autoSpaceDN w:val="0"/>
        <w:spacing w:line="240" w:lineRule="atLeast"/>
        <w:jc w:val="left"/>
      </w:pPr>
      <w:r>
        <w:t xml:space="preserve"> Advertisement interval is 300 centisec</w:t>
      </w:r>
    </w:p>
    <w:p>
      <w:pPr>
        <w:autoSpaceDE w:val="0"/>
        <w:autoSpaceDN w:val="0"/>
        <w:spacing w:line="240" w:lineRule="atLeast"/>
        <w:jc w:val="left"/>
      </w:pPr>
      <w:r>
        <w:t xml:space="preserve"> Preempt mode is TRUE</w:t>
      </w:r>
    </w:p>
    <w:p>
      <w:pPr>
        <w:autoSpaceDE w:val="0"/>
        <w:autoSpaceDN w:val="0"/>
        <w:spacing w:line="240" w:lineRule="atLeast"/>
        <w:ind w:firstLine="105" w:firstLineChars="50"/>
        <w:jc w:val="left"/>
      </w:pPr>
      <w:r>
        <w:t>Circuit failover interface Vlan2, Priority Delta 10, Status UP</w:t>
      </w:r>
    </w:p>
    <w:p>
      <w:pPr>
        <w:autoSpaceDE w:val="0"/>
        <w:autoSpaceDN w:val="0"/>
        <w:spacing w:line="240" w:lineRule="atLeast"/>
        <w:ind w:firstLine="105" w:firstLineChars="50"/>
        <w:jc w:val="left"/>
      </w:pPr>
    </w:p>
    <w:tbl>
      <w:tblPr>
        <w:tblStyle w:val="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t>显示信息</w:t>
            </w:r>
          </w:p>
        </w:tc>
        <w:tc>
          <w:tcPr>
            <w:tcW w:w="4261" w:type="dxa"/>
            <w:tcBorders>
              <w:top w:val="single" w:color="auto" w:sz="4" w:space="0"/>
              <w:left w:val="single" w:color="auto" w:sz="4" w:space="0"/>
              <w:bottom w:val="single" w:color="auto" w:sz="4" w:space="0"/>
              <w:right w:val="single" w:color="auto" w:sz="4" w:space="0"/>
            </w:tcBorders>
          </w:tcPr>
          <w:p>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State</w:t>
            </w:r>
          </w:p>
        </w:tc>
        <w:tc>
          <w:tcPr>
            <w:tcW w:w="4261" w:type="dxa"/>
            <w:tcBorders>
              <w:top w:val="single" w:color="auto" w:sz="4" w:space="0"/>
              <w:left w:val="single" w:color="auto" w:sz="4" w:space="0"/>
              <w:bottom w:val="single" w:color="auto" w:sz="4" w:space="0"/>
              <w:right w:val="single" w:color="auto" w:sz="4" w:space="0"/>
            </w:tcBorders>
          </w:tcPr>
          <w:p>
            <w: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Virtual IPv6</w:t>
            </w:r>
          </w:p>
        </w:tc>
        <w:tc>
          <w:tcPr>
            <w:tcW w:w="4261" w:type="dxa"/>
            <w:tcBorders>
              <w:top w:val="single" w:color="auto" w:sz="4" w:space="0"/>
              <w:left w:val="single" w:color="auto" w:sz="4" w:space="0"/>
              <w:bottom w:val="single" w:color="auto" w:sz="4" w:space="0"/>
              <w:right w:val="single" w:color="auto" w:sz="4" w:space="0"/>
            </w:tcBorders>
          </w:tcPr>
          <w:p>
            <w:r>
              <w:t>虚拟IPv6地址。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Interface</w:t>
            </w:r>
          </w:p>
        </w:tc>
        <w:tc>
          <w:tcPr>
            <w:tcW w:w="4261" w:type="dxa"/>
            <w:tcBorders>
              <w:top w:val="single" w:color="auto" w:sz="4" w:space="0"/>
              <w:left w:val="single" w:color="auto" w:sz="4" w:space="0"/>
              <w:bottom w:val="single" w:color="auto" w:sz="4" w:space="0"/>
              <w:right w:val="single" w:color="auto" w:sz="4" w:space="0"/>
            </w:tcBorders>
          </w:tcPr>
          <w:p>
            <w:r>
              <w:t>接口名称。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Priority</w:t>
            </w:r>
          </w:p>
        </w:tc>
        <w:tc>
          <w:tcPr>
            <w:tcW w:w="4261" w:type="dxa"/>
            <w:tcBorders>
              <w:top w:val="single" w:color="auto" w:sz="4" w:space="0"/>
              <w:left w:val="single" w:color="auto" w:sz="4" w:space="0"/>
              <w:bottom w:val="single" w:color="auto" w:sz="4" w:space="0"/>
              <w:right w:val="single" w:color="auto" w:sz="4" w:space="0"/>
            </w:tcBorders>
          </w:tcPr>
          <w:p>
            <w:r>
              <w:t>优先级。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Advertisement interval</w:t>
            </w:r>
          </w:p>
        </w:tc>
        <w:tc>
          <w:tcPr>
            <w:tcW w:w="4261" w:type="dxa"/>
            <w:tcBorders>
              <w:top w:val="single" w:color="auto" w:sz="4" w:space="0"/>
              <w:left w:val="single" w:color="auto" w:sz="4" w:space="0"/>
              <w:bottom w:val="single" w:color="auto" w:sz="4" w:space="0"/>
              <w:right w:val="single" w:color="auto" w:sz="4" w:space="0"/>
            </w:tcBorders>
          </w:tcPr>
          <w:p>
            <w:r>
              <w:t>发送VRRPv3通告报文的时间间隔。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Preempt</w:t>
            </w:r>
            <w:r>
              <w:t xml:space="preserve"> </w:t>
            </w:r>
          </w:p>
        </w:tc>
        <w:tc>
          <w:tcPr>
            <w:tcW w:w="4261" w:type="dxa"/>
            <w:tcBorders>
              <w:top w:val="single" w:color="auto" w:sz="4" w:space="0"/>
              <w:left w:val="single" w:color="auto" w:sz="4" w:space="0"/>
              <w:bottom w:val="single" w:color="auto" w:sz="4" w:space="0"/>
              <w:right w:val="single" w:color="auto" w:sz="4" w:space="0"/>
            </w:tcBorders>
          </w:tcPr>
          <w:p>
            <w:r>
              <w:t>抢占模式。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r>
              <w:rPr>
                <w:color w:val="000000"/>
                <w:kern w:val="0"/>
              </w:rPr>
              <w:t>Circuit failover interface</w:t>
            </w:r>
          </w:p>
        </w:tc>
        <w:tc>
          <w:tcPr>
            <w:tcW w:w="4261" w:type="dxa"/>
            <w:tcBorders>
              <w:top w:val="single" w:color="auto" w:sz="4" w:space="0"/>
              <w:left w:val="single" w:color="auto" w:sz="4" w:space="0"/>
              <w:bottom w:val="single" w:color="auto" w:sz="4" w:space="0"/>
              <w:right w:val="single" w:color="auto" w:sz="4" w:space="0"/>
            </w:tcBorders>
          </w:tcPr>
          <w:p>
            <w:r>
              <w:t>监控接口信息。</w:t>
            </w:r>
          </w:p>
        </w:tc>
      </w:tr>
    </w:tbl>
    <w:p>
      <w:pPr>
        <w:pStyle w:val="5"/>
      </w:pPr>
      <w:bookmarkStart w:id="10343" w:name="_Toc184628848"/>
      <w:bookmarkStart w:id="10344" w:name="_Toc10649227"/>
      <w:bookmarkStart w:id="10345" w:name="_Toc31343"/>
      <w:r>
        <w:rPr>
          <w:rFonts w:hint="eastAsia"/>
        </w:rPr>
        <w:t>virtual-ipv6 interface</w:t>
      </w:r>
      <w:bookmarkEnd w:id="10343"/>
      <w:bookmarkEnd w:id="10344"/>
      <w:bookmarkEnd w:id="10345"/>
    </w:p>
    <w:p>
      <w:pPr>
        <w:rPr>
          <w:b/>
          <w:bCs/>
        </w:rPr>
      </w:pPr>
      <w:r>
        <w:rPr>
          <w:b/>
        </w:rPr>
        <w:t>命令：</w:t>
      </w:r>
      <w:bookmarkStart w:id="10346" w:name="_Toc173139416"/>
      <w:r>
        <w:rPr>
          <w:b/>
          <w:bCs/>
        </w:rPr>
        <w:t>virtual-ipv6 &lt;</w:t>
      </w:r>
      <w:bookmarkEnd w:id="10346"/>
      <w:r>
        <w:rPr>
          <w:b/>
          <w:bCs/>
          <w:i/>
        </w:rPr>
        <w:t xml:space="preserve">ipv6-address&gt; </w:t>
      </w:r>
      <w:r>
        <w:rPr>
          <w:b/>
          <w:bCs/>
        </w:rPr>
        <w:t>interface {Vlan &lt;</w:t>
      </w:r>
      <w:r>
        <w:rPr>
          <w:b/>
          <w:bCs/>
          <w:i/>
        </w:rPr>
        <w:t>ID</w:t>
      </w:r>
      <w:r>
        <w:rPr>
          <w:b/>
          <w:bCs/>
        </w:rPr>
        <w:t xml:space="preserve">&gt;| </w:t>
      </w:r>
      <w:r>
        <w:rPr>
          <w:b/>
          <w:bCs/>
          <w:i/>
        </w:rPr>
        <w:t>IFNAM</w:t>
      </w:r>
      <w:r>
        <w:rPr>
          <w:b/>
          <w:bCs/>
        </w:rPr>
        <w:t>E}</w:t>
      </w:r>
    </w:p>
    <w:p>
      <w:pPr>
        <w:rPr>
          <w:b/>
        </w:rPr>
      </w:pPr>
      <w:r>
        <w:rPr>
          <w:b/>
          <w:bCs/>
        </w:rPr>
        <w:t xml:space="preserve">      </w:t>
      </w:r>
      <w:bookmarkStart w:id="10347" w:name="_Toc173139417"/>
      <w:r>
        <w:rPr>
          <w:b/>
        </w:rPr>
        <w:t>no virtual-ip</w:t>
      </w:r>
      <w:bookmarkEnd w:id="10347"/>
      <w:r>
        <w:rPr>
          <w:b/>
        </w:rPr>
        <w:t>v6 interface</w:t>
      </w:r>
    </w:p>
    <w:p>
      <w:r>
        <w:rPr>
          <w:b/>
        </w:rPr>
        <w:t>功能：</w:t>
      </w:r>
      <w:r>
        <w:t>配置VRRPv3的虚拟IPv6地址和接口。</w:t>
      </w:r>
    </w:p>
    <w:p>
      <w:pPr>
        <w:rPr>
          <w:color w:val="000000"/>
        </w:rPr>
      </w:pPr>
      <w:r>
        <w:rPr>
          <w:b/>
          <w:bCs/>
        </w:rPr>
        <w:t>参数：&lt;</w:t>
      </w:r>
      <w:r>
        <w:rPr>
          <w:b/>
          <w:bCs/>
          <w:i/>
        </w:rPr>
        <w:t>ipv6-address&gt;</w:t>
      </w:r>
      <w:r>
        <w:t>为虚拟IPv6地址，</w:t>
      </w:r>
      <w:r>
        <w:rPr>
          <w:color w:val="000000"/>
        </w:rPr>
        <w:t>必须为IPv6链路本地地址。</w:t>
      </w:r>
    </w:p>
    <w:p>
      <w:pPr>
        <w:rPr>
          <w:bCs/>
        </w:rPr>
      </w:pPr>
      <w:r>
        <w:rPr>
          <w:color w:val="000000"/>
        </w:rPr>
        <w:t xml:space="preserve">      </w:t>
      </w:r>
      <w:r>
        <w:rPr>
          <w:b/>
          <w:bCs/>
        </w:rPr>
        <w:t>{Vlan &lt;</w:t>
      </w:r>
      <w:r>
        <w:rPr>
          <w:b/>
          <w:bCs/>
          <w:i/>
        </w:rPr>
        <w:t>ID</w:t>
      </w:r>
      <w:r>
        <w:rPr>
          <w:b/>
          <w:bCs/>
        </w:rPr>
        <w:t xml:space="preserve">&gt;| </w:t>
      </w:r>
      <w:r>
        <w:rPr>
          <w:b/>
          <w:bCs/>
          <w:i/>
        </w:rPr>
        <w:t>IFNAM</w:t>
      </w:r>
      <w:r>
        <w:rPr>
          <w:b/>
          <w:bCs/>
        </w:rPr>
        <w:t>E}</w:t>
      </w:r>
      <w:r>
        <w:rPr>
          <w:bCs/>
        </w:rPr>
        <w:t>为接口名称。</w:t>
      </w:r>
    </w:p>
    <w:p>
      <w:r>
        <w:rPr>
          <w:b/>
        </w:rPr>
        <w:t>命令模式：</w:t>
      </w:r>
      <w:r>
        <w:t>VRRPv3协议配置模式。</w:t>
      </w:r>
    </w:p>
    <w:p>
      <w:pPr>
        <w:rPr>
          <w:bCs/>
        </w:rPr>
      </w:pPr>
      <w:r>
        <w:rPr>
          <w:b/>
        </w:rPr>
        <w:t>缺省情况</w:t>
      </w:r>
      <w:r>
        <w:t>：缺省为不配置。</w:t>
      </w:r>
    </w:p>
    <w:p>
      <w:r>
        <w:rPr>
          <w:b/>
          <w:bCs/>
        </w:rPr>
        <w:t>使用指南：</w:t>
      </w:r>
      <w:r>
        <w:t>本命令用于向一个已存在的备份组添加虚拟IPv6地址和接口，本命令的</w:t>
      </w:r>
      <w:r>
        <w:rPr>
          <w:b/>
        </w:rPr>
        <w:t>no</w:t>
      </w:r>
      <w:r>
        <w:t>形式用来删除指定备份组的虚拟IPv6地址和接口。这里的虚拟IPv6地址为链路本地单播地址。同一备份组内只有一个虚拟IPv6地址，</w:t>
      </w:r>
      <w:r>
        <w:rPr>
          <w:szCs w:val="21"/>
        </w:rPr>
        <w:t>为了避免Ping虚拟IPv6地址时返回物理MAC地址的错误，这里规定虚拟IPv6地址不能为接口的真实IPv6地址。</w:t>
      </w:r>
      <w:r>
        <w:rPr>
          <w:color w:val="000000"/>
          <w:szCs w:val="21"/>
        </w:rPr>
        <w:t>这样，所有VRRPv3备份组的接口默认都是Backup，</w:t>
      </w:r>
      <w:r>
        <w:t>需要在备份组内选举Master。</w:t>
      </w:r>
    </w:p>
    <w:p>
      <w:r>
        <w:rPr>
          <w:b/>
        </w:rPr>
        <w:t>举例：</w:t>
      </w:r>
      <w:r>
        <w:t>配置备份组的虚拟IPv6地址为fe80::2，接口为vlan1。</w:t>
      </w:r>
    </w:p>
    <w:p>
      <w:r>
        <w:t>Switch(config-router)#virtual-ipv6 fe80::2 interface vlan 1</w:t>
      </w:r>
    </w:p>
    <w:p/>
    <w:p>
      <w:pPr>
        <w:pStyle w:val="4"/>
        <w:bidi w:val="0"/>
        <w:ind w:left="0" w:leftChars="0" w:firstLine="0" w:firstLineChars="0"/>
        <w:rPr>
          <w:rFonts w:hint="default"/>
          <w:lang w:val="en-US" w:eastAsia="zh-CN"/>
        </w:rPr>
      </w:pPr>
      <w:bookmarkStart w:id="10348" w:name="_Toc5132"/>
      <w:bookmarkStart w:id="10349" w:name="_Toc18332"/>
      <w:r>
        <w:rPr>
          <w:rFonts w:hint="default"/>
          <w:lang w:val="en-US" w:eastAsia="zh-CN"/>
        </w:rPr>
        <w:t>ISIS</w:t>
      </w:r>
      <w:r>
        <w:rPr>
          <w:rFonts w:hint="eastAsia"/>
          <w:lang w:val="en-US" w:eastAsia="zh-CN"/>
        </w:rPr>
        <w:t>v6</w:t>
      </w:r>
      <w:bookmarkEnd w:id="10348"/>
      <w:bookmarkEnd w:id="10349"/>
    </w:p>
    <w:p>
      <w:pPr>
        <w:pStyle w:val="5"/>
        <w:keepNext/>
        <w:keepLines/>
        <w:pageBreakBefore w:val="0"/>
        <w:widowControl/>
        <w:numPr>
          <w:ilvl w:val="0"/>
          <w:numId w:val="0"/>
        </w:numPr>
        <w:kinsoku/>
        <w:wordWrap/>
        <w:overflowPunct/>
        <w:topLinePunct w:val="0"/>
        <w:autoSpaceDE/>
        <w:autoSpaceDN/>
        <w:bidi w:val="0"/>
        <w:adjustRightInd/>
        <w:snapToGrid/>
        <w:spacing w:before="120" w:after="120"/>
        <w:jc w:val="both"/>
        <w:textAlignment w:val="auto"/>
        <w:outlineLvl w:val="2"/>
        <w:rPr>
          <w:rFonts w:hint="default"/>
          <w:color w:val="000000"/>
          <w:lang w:val="en-US" w:eastAsia="zh-CN"/>
        </w:rPr>
      </w:pPr>
      <w:bookmarkStart w:id="10350" w:name="_Toc939"/>
      <w:bookmarkStart w:id="10351" w:name="_Toc24565"/>
      <w:r>
        <w:rPr>
          <w:rFonts w:hint="eastAsia"/>
          <w:color w:val="000000"/>
          <w:lang w:val="en-US" w:eastAsia="zh-CN"/>
        </w:rPr>
        <w:t xml:space="preserve">11.12.1 </w:t>
      </w:r>
      <w:bookmarkStart w:id="10352" w:name="_Toc7165"/>
      <w:r>
        <w:rPr>
          <w:rFonts w:hint="default"/>
          <w:color w:val="000000"/>
          <w:lang w:val="en-US" w:eastAsia="zh-CN"/>
        </w:rPr>
        <w:t>address-family ipv6</w:t>
      </w:r>
      <w:bookmarkEnd w:id="10350"/>
      <w:bookmarkEnd w:id="10351"/>
      <w:bookmarkEnd w:id="10352"/>
    </w:p>
    <w:p>
      <w:pPr>
        <w:rPr>
          <w:rFonts w:hint="default" w:eastAsia="宋体"/>
          <w:b/>
          <w:bCs/>
          <w:color w:val="auto"/>
          <w:lang w:val="en-US" w:eastAsia="zh-CN"/>
        </w:rPr>
      </w:pPr>
      <w:r>
        <w:rPr>
          <w:rFonts w:ascii="Times New Roman" w:hAnsi="Times New Roman"/>
          <w:b/>
          <w:bCs/>
        </w:rPr>
        <w:t>命令</w:t>
      </w:r>
      <w:r>
        <w:rPr>
          <w:rFonts w:ascii="Times New Roman" w:hAnsi="Times New Roman"/>
          <w:b/>
          <w:bCs/>
          <w:lang w:val="en-GB"/>
        </w:rPr>
        <w:t>：</w:t>
      </w:r>
      <w:r>
        <w:rPr>
          <w:rFonts w:hint="default" w:eastAsia="宋体"/>
          <w:b/>
          <w:bCs/>
          <w:color w:val="auto"/>
          <w:lang w:val="en-US" w:eastAsia="zh-CN"/>
        </w:rPr>
        <w:t xml:space="preserve">address-family ipv6 </w:t>
      </w:r>
      <w:r>
        <w:rPr>
          <w:rFonts w:ascii="Times New Roman" w:hAnsi="Times New Roman"/>
          <w:b/>
          <w:bCs/>
        </w:rPr>
        <w:t>[</w:t>
      </w:r>
      <w:r>
        <w:rPr>
          <w:rFonts w:hint="eastAsia" w:ascii="Times New Roman" w:hAnsi="Times New Roman"/>
          <w:b/>
          <w:bCs/>
        </w:rPr>
        <w:t>unicast</w:t>
      </w:r>
      <w:r>
        <w:rPr>
          <w:rFonts w:ascii="Times New Roman" w:hAnsi="Times New Roman"/>
          <w:b/>
          <w:bCs/>
        </w:rPr>
        <w:t>]</w:t>
      </w:r>
    </w:p>
    <w:p>
      <w:pPr>
        <w:ind w:firstLine="632" w:firstLineChars="300"/>
        <w:rPr>
          <w:rFonts w:hint="eastAsia" w:ascii="Times New Roman" w:hAnsi="Times New Roman"/>
          <w:b/>
          <w:bCs/>
          <w:color w:val="auto"/>
        </w:rPr>
      </w:pPr>
      <w:r>
        <w:rPr>
          <w:rFonts w:hint="default" w:eastAsia="宋体"/>
          <w:b/>
          <w:bCs/>
          <w:color w:val="auto"/>
          <w:lang w:val="en-US" w:eastAsia="zh-CN"/>
        </w:rPr>
        <w:t xml:space="preserve">no address-family ipv6 </w:t>
      </w:r>
      <w:r>
        <w:rPr>
          <w:rFonts w:ascii="Times New Roman" w:hAnsi="Times New Roman"/>
          <w:b/>
          <w:bCs/>
        </w:rPr>
        <w:t>[</w:t>
      </w:r>
      <w:r>
        <w:rPr>
          <w:rFonts w:hint="eastAsia" w:ascii="Times New Roman" w:hAnsi="Times New Roman"/>
          <w:b/>
          <w:bCs/>
        </w:rPr>
        <w:t>unicast</w:t>
      </w:r>
      <w:r>
        <w:rPr>
          <w:rFonts w:ascii="Times New Roman" w:hAnsi="Times New Roman"/>
          <w:b/>
          <w:bCs/>
        </w:rPr>
        <w:t>]</w:t>
      </w:r>
    </w:p>
    <w:p>
      <w:pPr>
        <w:rPr>
          <w:rFonts w:ascii="Times New Roman" w:hAnsi="Times New Roman"/>
        </w:rPr>
      </w:pPr>
      <w:r>
        <w:rPr>
          <w:rFonts w:ascii="Times New Roman" w:hAnsi="Times New Roman"/>
          <w:b/>
          <w:bCs/>
        </w:rPr>
        <w:t>功能：</w:t>
      </w:r>
      <w:r>
        <w:rPr>
          <w:rFonts w:hint="eastAsia" w:ascii="Times New Roman" w:hAnsi="Times New Roman"/>
        </w:rPr>
        <w:t>进入IS-IS IPv6地址族配置模式，本命令的no操作删除在IS-IS IPv6地址族模式下的所有配置</w:t>
      </w:r>
    </w:p>
    <w:p>
      <w:pPr>
        <w:rPr>
          <w:rFonts w:hint="eastAsia" w:ascii="Times New Roman" w:hAnsi="Times New Roman"/>
        </w:rPr>
      </w:pPr>
      <w:r>
        <w:rPr>
          <w:rFonts w:ascii="Times New Roman" w:hAnsi="Times New Roman"/>
          <w:b/>
          <w:bCs/>
        </w:rPr>
        <w:t>参数：</w:t>
      </w:r>
      <w:r>
        <w:rPr>
          <w:rFonts w:hint="eastAsia" w:ascii="Times New Roman" w:hAnsi="Times New Roman"/>
          <w:bCs/>
        </w:rPr>
        <w:t>[unicast]表示此模式下只能配置与单播路由有关的参数，目前无论是否配置unicast，结果是一样的</w:t>
      </w:r>
    </w:p>
    <w:p>
      <w:pPr>
        <w:rPr>
          <w:rFonts w:hint="eastAsia" w:ascii="Times New Roman" w:hAnsi="Times New Roman"/>
        </w:rPr>
      </w:pPr>
      <w:r>
        <w:rPr>
          <w:rFonts w:ascii="Times New Roman" w:hAnsi="Times New Roman"/>
          <w:b/>
          <w:bCs/>
        </w:rPr>
        <w:t>缺省情况：</w:t>
      </w:r>
      <w:r>
        <w:rPr>
          <w:rFonts w:hint="eastAsia" w:ascii="Times New Roman" w:hAnsi="Times New Roman"/>
        </w:rPr>
        <w:t>没有配置</w:t>
      </w:r>
    </w:p>
    <w:p>
      <w:pPr>
        <w:rPr>
          <w:rFonts w:ascii="Times New Roman" w:hAnsi="Times New Roman"/>
        </w:rPr>
      </w:pPr>
      <w:r>
        <w:rPr>
          <w:rFonts w:ascii="Times New Roman" w:hAnsi="Times New Roman"/>
          <w:b/>
          <w:bCs/>
        </w:rPr>
        <w:t>命令模式：</w:t>
      </w:r>
      <w:r>
        <w:rPr>
          <w:rFonts w:hint="eastAsia" w:ascii="Times New Roman" w:hAnsi="Times New Roman"/>
          <w:bCs/>
        </w:rPr>
        <w:t>IS-IS</w:t>
      </w:r>
      <w:r>
        <w:rPr>
          <w:rFonts w:ascii="Times New Roman" w:hAnsi="Times New Roman"/>
        </w:rPr>
        <w:t xml:space="preserve">协议配置模式 </w:t>
      </w:r>
    </w:p>
    <w:p>
      <w:pPr>
        <w:rPr>
          <w:rFonts w:hint="eastAsia" w:ascii="Times New Roman" w:hAnsi="Times New Roman"/>
        </w:rPr>
      </w:pPr>
      <w:r>
        <w:rPr>
          <w:rFonts w:ascii="Times New Roman" w:hAnsi="Times New Roman"/>
          <w:b/>
          <w:bCs/>
        </w:rPr>
        <w:t>使用指南：</w:t>
      </w:r>
      <w:r>
        <w:rPr>
          <w:rFonts w:hint="eastAsia" w:ascii="Times New Roman" w:hAnsi="Times New Roman"/>
          <w:bCs/>
        </w:rPr>
        <w:t>在配置与IPv6路由相关的信息时，必须先进入IS-IS IPv6地址族配置模式。比如，如果配置IS-IS IPv6</w:t>
      </w:r>
      <w:r>
        <w:rPr>
          <w:rFonts w:hint="eastAsia" w:ascii="Times New Roman" w:hAnsi="Times New Roman"/>
        </w:rPr>
        <w:t>引入RIPng或者OSPFv3路由，那么就必须在</w:t>
      </w:r>
      <w:r>
        <w:rPr>
          <w:rFonts w:hint="eastAsia" w:ascii="Times New Roman" w:hAnsi="Times New Roman"/>
          <w:bCs/>
        </w:rPr>
        <w:t>IS-IS IPv6地址族配置模式下配置redistribute命令。对于IS-IS协议配置模式下的大部分命令，IS-IS IPv6地址族配置模式下都可以配置。</w:t>
      </w:r>
    </w:p>
    <w:p>
      <w:pPr>
        <w:rPr>
          <w:rFonts w:hint="eastAsia" w:ascii="Times New Roman" w:hAnsi="Times New Roman"/>
        </w:rPr>
      </w:pPr>
      <w:r>
        <w:rPr>
          <w:rFonts w:ascii="Times New Roman" w:hAnsi="Times New Roman"/>
          <w:b/>
          <w:bCs/>
        </w:rPr>
        <w:t>举例：</w:t>
      </w:r>
      <w:r>
        <w:rPr>
          <w:rFonts w:hint="eastAsia" w:ascii="Times New Roman" w:hAnsi="Times New Roman"/>
        </w:rPr>
        <w:t>设置进入IS-IS IPv6地址族配置模式</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default" w:eastAsia="宋体"/>
          <w:color w:val="auto"/>
          <w:lang w:val="en-US" w:eastAsia="zh-CN"/>
        </w:rPr>
      </w:pPr>
      <w:r>
        <w:rPr>
          <w:rFonts w:ascii="Times New Roman" w:hAnsi="Times New Roman"/>
        </w:rPr>
        <w:t>Switch(config-router)#</w:t>
      </w:r>
      <w:r>
        <w:rPr>
          <w:rFonts w:hint="eastAsia" w:ascii="Times New Roman" w:hAnsi="Times New Roman"/>
        </w:rPr>
        <w:t>address-family ipv6 unicast</w:t>
      </w: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color w:val="000000"/>
        </w:rPr>
      </w:pPr>
      <w:bookmarkStart w:id="10353" w:name="_Toc30898"/>
      <w:bookmarkStart w:id="10354" w:name="_Toc3961"/>
      <w:r>
        <w:rPr>
          <w:rFonts w:hint="eastAsia"/>
          <w:color w:val="000000"/>
          <w:lang w:val="en-US" w:eastAsia="zh-CN"/>
        </w:rPr>
        <w:t xml:space="preserve">11.12.2 </w:t>
      </w:r>
      <w:r>
        <w:rPr>
          <w:rFonts w:hint="eastAsia"/>
          <w:color w:val="000000"/>
        </w:rPr>
        <w:t>adjacency-check</w:t>
      </w:r>
      <w:bookmarkEnd w:id="10353"/>
      <w:bookmarkEnd w:id="10354"/>
    </w:p>
    <w:p>
      <w:pPr>
        <w:rPr>
          <w:rFonts w:ascii="Times New Roman" w:hAnsi="Times New Roman"/>
        </w:rPr>
      </w:pPr>
      <w:r>
        <w:rPr>
          <w:rFonts w:ascii="Times New Roman" w:hAnsi="Times New Roman"/>
          <w:b/>
          <w:bCs/>
        </w:rPr>
        <w:t>命令</w:t>
      </w:r>
      <w:r>
        <w:rPr>
          <w:rFonts w:ascii="Times New Roman" w:hAnsi="Times New Roman"/>
          <w:b/>
          <w:bCs/>
          <w:lang w:val="en-GB"/>
        </w:rPr>
        <w:t>：</w:t>
      </w:r>
      <w:r>
        <w:rPr>
          <w:rFonts w:hint="eastAsia" w:ascii="Times New Roman" w:hAnsi="Times New Roman"/>
          <w:b/>
        </w:rPr>
        <w:t>adjacency-check</w:t>
      </w:r>
      <w:r>
        <w:rPr>
          <w:rFonts w:ascii="Times New Roman" w:hAnsi="Times New Roman"/>
        </w:rPr>
        <w:t xml:space="preserve"> </w:t>
      </w:r>
    </w:p>
    <w:p>
      <w:pPr>
        <w:rPr>
          <w:rFonts w:ascii="Times New Roman" w:hAnsi="Times New Roman"/>
          <w:b/>
          <w:bCs/>
        </w:rPr>
      </w:pPr>
      <w:r>
        <w:rPr>
          <w:rFonts w:ascii="Times New Roman" w:hAnsi="Times New Roman"/>
          <w:b/>
          <w:bCs/>
        </w:rPr>
        <w:t xml:space="preserve">      </w:t>
      </w:r>
      <w:r>
        <w:rPr>
          <w:rFonts w:hint="eastAsia" w:ascii="Times New Roman" w:hAnsi="Times New Roman"/>
          <w:b/>
          <w:bCs/>
        </w:rPr>
        <w:t xml:space="preserve">no </w:t>
      </w:r>
      <w:r>
        <w:rPr>
          <w:rFonts w:hint="eastAsia" w:ascii="Times New Roman" w:hAnsi="Times New Roman"/>
          <w:b/>
        </w:rPr>
        <w:t>adjacency-check</w:t>
      </w:r>
    </w:p>
    <w:p>
      <w:pPr>
        <w:rPr>
          <w:rFonts w:hint="eastAsia" w:ascii="Times New Roman" w:hAnsi="Times New Roman"/>
        </w:rPr>
      </w:pPr>
      <w:r>
        <w:rPr>
          <w:rFonts w:ascii="Times New Roman" w:hAnsi="Times New Roman"/>
          <w:b/>
          <w:bCs/>
        </w:rPr>
        <w:t>功能：</w:t>
      </w:r>
      <w:r>
        <w:rPr>
          <w:rFonts w:ascii="Times New Roman" w:hAnsi="Times New Roman"/>
        </w:rPr>
        <w:t>配置</w:t>
      </w:r>
      <w:r>
        <w:rPr>
          <w:rFonts w:hint="eastAsia" w:ascii="Times New Roman" w:hAnsi="Times New Roman"/>
        </w:rPr>
        <w:t>基于邻居Hello报文中的协议有关的TLV来做邻接关系检查。本命令的no操作删除此配置。</w:t>
      </w:r>
    </w:p>
    <w:p>
      <w:pPr>
        <w:rPr>
          <w:rFonts w:ascii="Times New Roman" w:hAnsi="Times New Roman"/>
        </w:rPr>
      </w:pPr>
      <w:r>
        <w:rPr>
          <w:rFonts w:ascii="Times New Roman" w:hAnsi="Times New Roman"/>
          <w:b/>
          <w:bCs/>
        </w:rPr>
        <w:t>参数：</w:t>
      </w:r>
      <w:r>
        <w:rPr>
          <w:rFonts w:hint="eastAsia" w:ascii="Times New Roman" w:hAnsi="Times New Roman"/>
          <w:bCs/>
        </w:rPr>
        <w:t>无</w:t>
      </w:r>
      <w:r>
        <w:rPr>
          <w:rFonts w:ascii="Times New Roman" w:hAnsi="Times New Roman"/>
        </w:rPr>
        <w:t xml:space="preserve"> </w:t>
      </w:r>
    </w:p>
    <w:p>
      <w:pPr>
        <w:rPr>
          <w:rFonts w:ascii="Times New Roman" w:hAnsi="Times New Roman"/>
        </w:rPr>
      </w:pPr>
      <w:r>
        <w:rPr>
          <w:rFonts w:ascii="Times New Roman" w:hAnsi="Times New Roman"/>
          <w:b/>
          <w:bCs/>
        </w:rPr>
        <w:t>缺省情况：</w:t>
      </w:r>
      <w:r>
        <w:rPr>
          <w:rFonts w:hint="eastAsia" w:ascii="Times New Roman" w:hAnsi="Times New Roman"/>
        </w:rPr>
        <w:t>缺省配置邻接关系检查</w:t>
      </w:r>
      <w:r>
        <w:rPr>
          <w:rFonts w:ascii="Times New Roman" w:hAnsi="Times New Roman"/>
        </w:rPr>
        <w:t xml:space="preserve"> </w:t>
      </w:r>
    </w:p>
    <w:p>
      <w:pPr>
        <w:rPr>
          <w:rFonts w:hint="eastAsia" w:ascii="Times New Roman" w:hAnsi="Times New Roman"/>
        </w:rPr>
      </w:pPr>
      <w:r>
        <w:rPr>
          <w:rFonts w:ascii="Times New Roman" w:hAnsi="Times New Roman"/>
          <w:b/>
          <w:bCs/>
        </w:rPr>
        <w:t>命令模式：</w:t>
      </w:r>
      <w:r>
        <w:rPr>
          <w:rFonts w:hint="eastAsia" w:ascii="Times New Roman" w:hAnsi="Times New Roman"/>
          <w:bCs/>
        </w:rPr>
        <w:t>IS-IS</w:t>
      </w:r>
      <w:r>
        <w:rPr>
          <w:rFonts w:ascii="Times New Roman" w:hAnsi="Times New Roman"/>
        </w:rPr>
        <w:t>协议配置模式</w:t>
      </w:r>
      <w:r>
        <w:rPr>
          <w:rFonts w:hint="eastAsia" w:ascii="Times New Roman" w:hAnsi="Times New Roman"/>
        </w:rPr>
        <w:t>，IPv6地址族配置模式</w:t>
      </w:r>
    </w:p>
    <w:p>
      <w:pPr>
        <w:rPr>
          <w:rFonts w:ascii="Times New Roman" w:hAnsi="Times New Roman"/>
        </w:rPr>
      </w:pPr>
      <w:r>
        <w:rPr>
          <w:rFonts w:ascii="Times New Roman" w:hAnsi="Times New Roman"/>
          <w:b/>
          <w:bCs/>
        </w:rPr>
        <w:t>使用指南：</w:t>
      </w:r>
      <w:r>
        <w:rPr>
          <w:rFonts w:hint="eastAsia" w:ascii="Times New Roman" w:hAnsi="Times New Roman"/>
          <w:bCs/>
        </w:rPr>
        <w:t>在作邻接关系检查时所用的协议有关的TLV默认情况下包括Protocols Supported TLV or IP Interface Address TLV</w:t>
      </w:r>
      <w:r>
        <w:rPr>
          <w:rFonts w:ascii="Times New Roman" w:hAnsi="Times New Roman"/>
        </w:rPr>
        <w:t xml:space="preserve"> </w:t>
      </w:r>
    </w:p>
    <w:p>
      <w:pPr>
        <w:rPr>
          <w:rFonts w:ascii="Times New Roman" w:hAnsi="Times New Roman"/>
        </w:rPr>
      </w:pPr>
      <w:r>
        <w:rPr>
          <w:rFonts w:ascii="Times New Roman" w:hAnsi="Times New Roman"/>
          <w:b/>
          <w:bCs/>
        </w:rPr>
        <w:t>举例：</w:t>
      </w:r>
      <w:r>
        <w:rPr>
          <w:rFonts w:hint="eastAsia" w:ascii="Times New Roman" w:hAnsi="Times New Roman"/>
        </w:rPr>
        <w:t>设置IS-IS进程在IPv6下不作邻接关系检查</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address-family ipv6 unicast</w:t>
      </w:r>
    </w:p>
    <w:p>
      <w:pPr>
        <w:rPr>
          <w:rFonts w:hint="eastAsia" w:ascii="Times New Roman" w:hAnsi="Times New Roman"/>
        </w:rPr>
      </w:pPr>
      <w:r>
        <w:rPr>
          <w:rFonts w:ascii="Times New Roman" w:hAnsi="Times New Roman"/>
        </w:rPr>
        <w:t>Switch(config-router</w:t>
      </w:r>
      <w:r>
        <w:rPr>
          <w:rFonts w:hint="eastAsia" w:ascii="Times New Roman" w:hAnsi="Times New Roman"/>
        </w:rPr>
        <w:t>-af</w:t>
      </w:r>
      <w:r>
        <w:rPr>
          <w:rFonts w:ascii="Times New Roman" w:hAnsi="Times New Roman"/>
        </w:rPr>
        <w:t>)#</w:t>
      </w:r>
      <w:r>
        <w:rPr>
          <w:rFonts w:hint="eastAsia" w:ascii="Times New Roman" w:hAnsi="Times New Roman"/>
        </w:rPr>
        <w:t>no adjacency-check</w:t>
      </w:r>
    </w:p>
    <w:p>
      <w:pPr>
        <w:rPr>
          <w:rFonts w:hint="eastAsia" w:ascii="Times New Roman" w:hAnsi="Times New Roman"/>
        </w:rPr>
      </w:pP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default"/>
          <w:color w:val="000000"/>
          <w:lang w:val="en-US" w:eastAsia="zh-CN"/>
        </w:rPr>
      </w:pPr>
      <w:bookmarkStart w:id="10355" w:name="_Toc27263"/>
      <w:bookmarkStart w:id="10356" w:name="_Toc28337"/>
      <w:r>
        <w:rPr>
          <w:rFonts w:hint="eastAsia"/>
          <w:color w:val="000000"/>
          <w:lang w:val="en-US" w:eastAsia="zh-CN"/>
        </w:rPr>
        <w:t xml:space="preserve">11.12.3 </w:t>
      </w:r>
      <w:r>
        <w:rPr>
          <w:rFonts w:hint="eastAsia"/>
          <w:color w:val="000000"/>
          <w:lang w:val="en-GB"/>
        </w:rPr>
        <w:t>default-information originate</w:t>
      </w:r>
      <w:bookmarkEnd w:id="10355"/>
      <w:bookmarkEnd w:id="10356"/>
    </w:p>
    <w:p>
      <w:pPr>
        <w:rPr>
          <w:rFonts w:hint="eastAsia" w:ascii="Times New Roman" w:hAnsi="Times New Roman"/>
        </w:rPr>
      </w:pPr>
      <w:r>
        <w:rPr>
          <w:rFonts w:ascii="Times New Roman" w:hAnsi="Times New Roman"/>
          <w:b/>
          <w:bCs/>
        </w:rPr>
        <w:t>命令</w:t>
      </w:r>
      <w:r>
        <w:rPr>
          <w:rFonts w:ascii="Times New Roman" w:hAnsi="Times New Roman"/>
          <w:b/>
          <w:bCs/>
          <w:lang w:val="en-GB"/>
        </w:rPr>
        <w:t>：</w:t>
      </w:r>
      <w:r>
        <w:rPr>
          <w:rFonts w:hint="eastAsia" w:ascii="Times New Roman" w:hAnsi="Times New Roman"/>
          <w:b/>
          <w:bCs/>
          <w:lang w:val="en-GB"/>
        </w:rPr>
        <w:t>default-information originate</w:t>
      </w:r>
    </w:p>
    <w:p>
      <w:pPr>
        <w:rPr>
          <w:rFonts w:ascii="Times New Roman" w:hAnsi="Times New Roman"/>
          <w:b/>
          <w:bCs/>
        </w:rPr>
      </w:pPr>
      <w:r>
        <w:rPr>
          <w:rFonts w:ascii="Times New Roman" w:hAnsi="Times New Roman"/>
          <w:b/>
          <w:bCs/>
        </w:rPr>
        <w:t xml:space="preserve">      no </w:t>
      </w:r>
      <w:r>
        <w:rPr>
          <w:rFonts w:hint="eastAsia" w:ascii="Times New Roman" w:hAnsi="Times New Roman"/>
          <w:b/>
          <w:bCs/>
          <w:lang w:val="en-GB"/>
        </w:rPr>
        <w:t>default-information originate</w:t>
      </w:r>
    </w:p>
    <w:p>
      <w:pPr>
        <w:rPr>
          <w:rFonts w:hint="eastAsia" w:ascii="Times New Roman" w:hAnsi="Times New Roman"/>
        </w:rPr>
      </w:pPr>
      <w:r>
        <w:rPr>
          <w:rFonts w:ascii="Times New Roman" w:hAnsi="Times New Roman"/>
          <w:b/>
          <w:bCs/>
        </w:rPr>
        <w:t>功能：</w:t>
      </w:r>
      <w:r>
        <w:rPr>
          <w:rFonts w:hint="eastAsia" w:ascii="Times New Roman" w:hAnsi="Times New Roman"/>
          <w:bCs/>
        </w:rPr>
        <w:t>产生缺省路由并且通过LSP发布给相应级别的路由器，本命令的no操作从LSP中删除缺省路由信息。</w:t>
      </w:r>
    </w:p>
    <w:p>
      <w:pPr>
        <w:rPr>
          <w:rFonts w:ascii="Times New Roman" w:hAnsi="Times New Roman"/>
        </w:rPr>
      </w:pPr>
      <w:r>
        <w:rPr>
          <w:rFonts w:ascii="Times New Roman" w:hAnsi="Times New Roman"/>
          <w:b/>
          <w:bCs/>
        </w:rPr>
        <w:t>参数：</w:t>
      </w:r>
      <w:r>
        <w:rPr>
          <w:rFonts w:hint="eastAsia" w:ascii="Times New Roman" w:hAnsi="Times New Roman"/>
          <w:bCs/>
        </w:rPr>
        <w:t>无</w:t>
      </w:r>
    </w:p>
    <w:p>
      <w:pPr>
        <w:rPr>
          <w:rFonts w:ascii="Times New Roman" w:hAnsi="Times New Roman"/>
        </w:rPr>
      </w:pPr>
      <w:r>
        <w:rPr>
          <w:rFonts w:ascii="Times New Roman" w:hAnsi="Times New Roman"/>
          <w:b/>
          <w:bCs/>
        </w:rPr>
        <w:t>缺省情况：</w:t>
      </w:r>
      <w:r>
        <w:rPr>
          <w:rFonts w:ascii="Times New Roman" w:hAnsi="Times New Roman"/>
        </w:rPr>
        <w:t>缺省</w:t>
      </w:r>
      <w:r>
        <w:rPr>
          <w:rFonts w:hint="eastAsia" w:ascii="Times New Roman" w:hAnsi="Times New Roman"/>
        </w:rPr>
        <w:t>不产生缺省路由</w:t>
      </w:r>
      <w:r>
        <w:rPr>
          <w:rFonts w:ascii="Times New Roman" w:hAnsi="Times New Roman"/>
        </w:rPr>
        <w:t>。</w:t>
      </w:r>
    </w:p>
    <w:p>
      <w:pPr>
        <w:rPr>
          <w:rFonts w:hint="eastAsia" w:ascii="Times New Roman" w:hAnsi="Times New Roman"/>
        </w:rPr>
      </w:pPr>
      <w:r>
        <w:rPr>
          <w:rFonts w:ascii="Times New Roman" w:hAnsi="Times New Roman"/>
          <w:b/>
          <w:bCs/>
        </w:rPr>
        <w:t>命令模式：</w:t>
      </w:r>
      <w:r>
        <w:rPr>
          <w:rFonts w:hint="eastAsia" w:ascii="Times New Roman" w:hAnsi="Times New Roman"/>
        </w:rPr>
        <w:t>IS-IS</w:t>
      </w:r>
      <w:r>
        <w:rPr>
          <w:rFonts w:ascii="Times New Roman" w:hAnsi="Times New Roman"/>
        </w:rPr>
        <w:t>协议配置模式</w:t>
      </w:r>
      <w:r>
        <w:rPr>
          <w:rFonts w:hint="eastAsia" w:ascii="Times New Roman" w:hAnsi="Times New Roman"/>
        </w:rPr>
        <w:t>，IPv6地址族配置模式</w:t>
      </w:r>
    </w:p>
    <w:p>
      <w:pPr>
        <w:rPr>
          <w:rFonts w:ascii="Times New Roman" w:hAnsi="Times New Roman"/>
        </w:rPr>
      </w:pPr>
      <w:r>
        <w:rPr>
          <w:rFonts w:ascii="Times New Roman" w:hAnsi="Times New Roman"/>
          <w:b/>
          <w:bCs/>
        </w:rPr>
        <w:t>使用指南：</w:t>
      </w:r>
      <w:r>
        <w:rPr>
          <w:rFonts w:ascii="Times New Roman" w:hAnsi="Times New Roman"/>
          <w:bCs/>
        </w:rPr>
        <w:t xml:space="preserve"> </w:t>
      </w:r>
      <w:r>
        <w:rPr>
          <w:rFonts w:hint="eastAsia" w:ascii="Times New Roman" w:hAnsi="Times New Roman"/>
          <w:bCs/>
        </w:rPr>
        <w:t>缺省情况下Level-1路由器通过SPF计算来获得到L1L2路由的默认路径，本命令则产生了一条默认路由到Level-2域中。</w:t>
      </w:r>
    </w:p>
    <w:p>
      <w:pPr>
        <w:rPr>
          <w:rFonts w:hint="eastAsia" w:ascii="Times New Roman" w:hAnsi="Times New Roman"/>
        </w:rPr>
      </w:pPr>
      <w:r>
        <w:rPr>
          <w:rFonts w:ascii="Times New Roman" w:hAnsi="Times New Roman"/>
          <w:b/>
          <w:bCs/>
        </w:rPr>
        <w:t>举例：</w:t>
      </w:r>
      <w:r>
        <w:rPr>
          <w:rFonts w:ascii="Times New Roman" w:hAnsi="Times New Roman"/>
        </w:rPr>
        <w:t>设置</w:t>
      </w:r>
      <w:r>
        <w:rPr>
          <w:rFonts w:hint="eastAsia" w:ascii="Times New Roman" w:hAnsi="Times New Roman"/>
        </w:rPr>
        <w:t>IPv6中产生默认路由</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address-family ipv6 unicast</w:t>
      </w:r>
    </w:p>
    <w:p>
      <w:pPr>
        <w:rPr>
          <w:rFonts w:hint="eastAsia" w:ascii="Times New Roman" w:hAnsi="Times New Roman"/>
          <w:bCs/>
          <w:lang w:val="en-GB"/>
        </w:rPr>
      </w:pPr>
      <w:r>
        <w:rPr>
          <w:rFonts w:ascii="Times New Roman" w:hAnsi="Times New Roman"/>
        </w:rPr>
        <w:t>Switch(config-router</w:t>
      </w:r>
      <w:r>
        <w:rPr>
          <w:rFonts w:hint="eastAsia" w:ascii="Times New Roman" w:hAnsi="Times New Roman"/>
        </w:rPr>
        <w:t>-af</w:t>
      </w:r>
      <w:r>
        <w:rPr>
          <w:rFonts w:ascii="Times New Roman" w:hAnsi="Times New Roman"/>
        </w:rPr>
        <w:t>)#</w:t>
      </w:r>
      <w:r>
        <w:rPr>
          <w:rFonts w:hint="eastAsia" w:ascii="Times New Roman" w:hAnsi="Times New Roman"/>
          <w:bCs/>
          <w:lang w:val="en-GB"/>
        </w:rPr>
        <w:t xml:space="preserve"> default-information originate</w:t>
      </w:r>
    </w:p>
    <w:p>
      <w:pPr>
        <w:rPr>
          <w:rFonts w:hint="eastAsia" w:ascii="Times New Roman" w:hAnsi="Times New Roman"/>
          <w:bCs/>
          <w:lang w:val="en-GB"/>
        </w:rPr>
      </w:pP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Chars="0"/>
        <w:jc w:val="both"/>
        <w:textAlignment w:val="baseline"/>
        <w:outlineLvl w:val="2"/>
        <w:rPr>
          <w:rFonts w:hint="eastAsia"/>
          <w:color w:val="000000"/>
          <w:lang w:val="en-US" w:eastAsia="zh-CN"/>
        </w:rPr>
      </w:pPr>
      <w:bookmarkStart w:id="10357" w:name="_Toc24506"/>
      <w:bookmarkStart w:id="10358" w:name="_Toc26733"/>
      <w:bookmarkStart w:id="10359" w:name="_Toc16752"/>
      <w:r>
        <w:rPr>
          <w:rFonts w:hint="eastAsia"/>
          <w:color w:val="000000"/>
          <w:lang w:val="en-US" w:eastAsia="zh-CN"/>
        </w:rPr>
        <w:t>11.12.4 exit-address-family</w:t>
      </w:r>
      <w:bookmarkEnd w:id="10357"/>
      <w:bookmarkEnd w:id="10358"/>
      <w:bookmarkEnd w:id="10359"/>
    </w:p>
    <w:p>
      <w:pPr>
        <w:rPr>
          <w:rFonts w:hint="eastAsia" w:ascii="Times New Roman" w:hAnsi="Times New Roman"/>
          <w:b/>
          <w:bCs/>
        </w:rPr>
      </w:pPr>
      <w:r>
        <w:rPr>
          <w:rFonts w:ascii="Times New Roman" w:hAnsi="Times New Roman"/>
          <w:b/>
          <w:bCs/>
        </w:rPr>
        <w:t>命令</w:t>
      </w:r>
      <w:r>
        <w:rPr>
          <w:rFonts w:ascii="Times New Roman" w:hAnsi="Times New Roman"/>
          <w:b/>
          <w:bCs/>
          <w:lang w:val="en-GB"/>
        </w:rPr>
        <w:t>：</w:t>
      </w:r>
      <w:r>
        <w:rPr>
          <w:rFonts w:hint="eastAsia"/>
          <w:color w:val="auto"/>
          <w:lang w:val="en-US" w:eastAsia="zh-CN"/>
        </w:rPr>
        <w:t xml:space="preserve"> </w:t>
      </w:r>
      <w:r>
        <w:rPr>
          <w:rFonts w:hint="eastAsia"/>
          <w:b/>
          <w:bCs/>
          <w:color w:val="auto"/>
          <w:lang w:val="en-US" w:eastAsia="zh-CN"/>
        </w:rPr>
        <w:t>exit-address-family</w:t>
      </w:r>
    </w:p>
    <w:p>
      <w:pPr>
        <w:rPr>
          <w:rFonts w:hint="eastAsia" w:ascii="Times New Roman" w:hAnsi="Times New Roman" w:eastAsia="宋体"/>
          <w:lang w:val="en-US" w:eastAsia="zh-CN"/>
        </w:rPr>
      </w:pPr>
      <w:r>
        <w:rPr>
          <w:rFonts w:ascii="Times New Roman" w:hAnsi="Times New Roman"/>
          <w:b/>
          <w:bCs/>
        </w:rPr>
        <w:t>功能：</w:t>
      </w:r>
      <w:r>
        <w:rPr>
          <w:rFonts w:hint="eastAsia"/>
          <w:b w:val="0"/>
          <w:bCs w:val="0"/>
          <w:lang w:val="en-US" w:eastAsia="zh-CN"/>
        </w:rPr>
        <w:t>退出</w:t>
      </w:r>
      <w:r>
        <w:rPr>
          <w:rFonts w:hint="eastAsia" w:ascii="Times New Roman" w:hAnsi="Times New Roman"/>
          <w:b w:val="0"/>
          <w:bCs w:val="0"/>
        </w:rPr>
        <w:t>IPv6地址族配置模式</w:t>
      </w:r>
      <w:r>
        <w:rPr>
          <w:rFonts w:hint="eastAsia"/>
          <w:b w:val="0"/>
          <w:bCs w:val="0"/>
          <w:lang w:eastAsia="zh-CN"/>
        </w:rPr>
        <w:t>。</w:t>
      </w:r>
    </w:p>
    <w:p>
      <w:pPr>
        <w:rPr>
          <w:rFonts w:hint="eastAsia" w:ascii="Times New Roman" w:hAnsi="Times New Roman" w:eastAsia="宋体"/>
          <w:b/>
          <w:bCs/>
          <w:lang w:eastAsia="zh-CN"/>
        </w:rPr>
      </w:pPr>
      <w:r>
        <w:rPr>
          <w:rFonts w:ascii="Times New Roman" w:hAnsi="Times New Roman"/>
          <w:b/>
          <w:bCs/>
        </w:rPr>
        <w:t>参数：</w:t>
      </w:r>
      <w:r>
        <w:rPr>
          <w:rFonts w:hint="eastAsia"/>
          <w:b w:val="0"/>
          <w:bCs w:val="0"/>
          <w:lang w:eastAsia="zh-CN"/>
        </w:rPr>
        <w:t>无</w:t>
      </w:r>
    </w:p>
    <w:p>
      <w:pPr>
        <w:rPr>
          <w:rFonts w:hint="eastAsia" w:ascii="Times New Roman" w:hAnsi="Times New Roman" w:eastAsia="宋体"/>
          <w:b/>
          <w:bCs/>
          <w:lang w:eastAsia="zh-CN"/>
        </w:rPr>
      </w:pPr>
      <w:r>
        <w:rPr>
          <w:rFonts w:ascii="Times New Roman" w:hAnsi="Times New Roman"/>
          <w:b/>
          <w:bCs/>
        </w:rPr>
        <w:t>缺省情况：</w:t>
      </w:r>
      <w:r>
        <w:rPr>
          <w:rFonts w:ascii="Times New Roman" w:hAnsi="Times New Roman"/>
        </w:rPr>
        <w:t>缺省</w:t>
      </w:r>
      <w:r>
        <w:rPr>
          <w:rFonts w:hint="eastAsia" w:ascii="Times New Roman" w:hAnsi="Times New Roman"/>
        </w:rPr>
        <w:t>不</w:t>
      </w:r>
      <w:r>
        <w:rPr>
          <w:rFonts w:hint="eastAsia"/>
          <w:lang w:eastAsia="zh-CN"/>
        </w:rPr>
        <w:t>显示该命令。</w:t>
      </w:r>
    </w:p>
    <w:p>
      <w:pPr>
        <w:rPr>
          <w:rFonts w:ascii="Times New Roman" w:hAnsi="Times New Roman"/>
        </w:rPr>
      </w:pPr>
      <w:r>
        <w:rPr>
          <w:rFonts w:ascii="Times New Roman" w:hAnsi="Times New Roman"/>
          <w:b/>
          <w:bCs/>
        </w:rPr>
        <w:t>命令模式：</w:t>
      </w:r>
      <w:r>
        <w:rPr>
          <w:rFonts w:hint="eastAsia" w:ascii="Times New Roman" w:hAnsi="Times New Roman"/>
        </w:rPr>
        <w:t>IPv6地址族配置模式</w:t>
      </w:r>
    </w:p>
    <w:p>
      <w:pPr>
        <w:rPr>
          <w:rFonts w:hint="eastAsia" w:ascii="Times New Roman" w:hAnsi="Times New Roman" w:eastAsia="宋体"/>
          <w:lang w:eastAsia="zh-CN"/>
        </w:rPr>
      </w:pPr>
      <w:r>
        <w:rPr>
          <w:rFonts w:ascii="Times New Roman" w:hAnsi="Times New Roman"/>
          <w:b/>
          <w:bCs/>
        </w:rPr>
        <w:t>使用指南：</w:t>
      </w:r>
      <w:r>
        <w:rPr>
          <w:rFonts w:hint="eastAsia"/>
          <w:b w:val="0"/>
          <w:bCs w:val="0"/>
          <w:lang w:eastAsia="zh-CN"/>
        </w:rPr>
        <w:t>在</w:t>
      </w:r>
      <w:r>
        <w:rPr>
          <w:rFonts w:hint="eastAsia" w:ascii="Times New Roman" w:hAnsi="Times New Roman"/>
        </w:rPr>
        <w:t>IPv6地址族配置模式</w:t>
      </w:r>
      <w:r>
        <w:rPr>
          <w:rFonts w:hint="eastAsia"/>
          <w:lang w:eastAsia="zh-CN"/>
        </w:rPr>
        <w:t>下使用该命令退出当前节点</w:t>
      </w:r>
      <w:r>
        <w:rPr>
          <w:rFonts w:hint="eastAsia"/>
          <w:lang w:val="en-US" w:eastAsia="zh-CN"/>
        </w:rPr>
        <w:t>,与命令quit作用相同</w:t>
      </w:r>
      <w:r>
        <w:rPr>
          <w:rFonts w:hint="eastAsia"/>
          <w:lang w:eastAsia="zh-CN"/>
        </w:rPr>
        <w:t>。</w:t>
      </w:r>
    </w:p>
    <w:p>
      <w:pPr>
        <w:rPr>
          <w:rFonts w:hint="eastAsia" w:ascii="Times New Roman" w:hAnsi="Times New Roman"/>
        </w:rPr>
      </w:pPr>
      <w:r>
        <w:rPr>
          <w:rFonts w:ascii="Times New Roman" w:hAnsi="Times New Roman"/>
          <w:b/>
          <w:bCs/>
        </w:rPr>
        <w:t>举例：</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Switch(config-router)#</w:t>
      </w:r>
      <w:r>
        <w:rPr>
          <w:rFonts w:hint="eastAsia" w:ascii="Times New Roman" w:hAnsi="Times New Roman"/>
        </w:rPr>
        <w:t>address-family ipv6 unicast</w:t>
      </w:r>
    </w:p>
    <w:p>
      <w:pPr>
        <w:rPr>
          <w:rFonts w:hint="eastAsia"/>
          <w:b/>
          <w:bCs/>
          <w:color w:val="auto"/>
          <w:lang w:val="en-US" w:eastAsia="zh-CN"/>
        </w:rPr>
      </w:pPr>
      <w:r>
        <w:rPr>
          <w:rFonts w:ascii="Times New Roman" w:hAnsi="Times New Roman"/>
        </w:rPr>
        <w:t>Switch(config-router</w:t>
      </w:r>
      <w:r>
        <w:rPr>
          <w:rFonts w:hint="eastAsia" w:ascii="Times New Roman" w:hAnsi="Times New Roman"/>
        </w:rPr>
        <w:t>-af</w:t>
      </w:r>
      <w:r>
        <w:rPr>
          <w:rFonts w:ascii="Times New Roman" w:hAnsi="Times New Roman"/>
        </w:rPr>
        <w:t>)#</w:t>
      </w:r>
      <w:r>
        <w:rPr>
          <w:rFonts w:hint="eastAsia"/>
          <w:b w:val="0"/>
          <w:bCs w:val="0"/>
          <w:color w:val="auto"/>
          <w:lang w:val="en-US" w:eastAsia="zh-CN"/>
        </w:rPr>
        <w:t>exit-address-family</w:t>
      </w:r>
    </w:p>
    <w:p>
      <w:pPr>
        <w:rPr>
          <w:rFonts w:ascii="Times New Roman" w:hAnsi="Times New Roman"/>
        </w:rPr>
      </w:pPr>
      <w:r>
        <w:rPr>
          <w:rFonts w:ascii="Times New Roman" w:hAnsi="Times New Roman"/>
        </w:rPr>
        <w:t>Switch(config-router)#</w:t>
      </w:r>
    </w:p>
    <w:p>
      <w:pPr>
        <w:rPr>
          <w:rFonts w:ascii="Times New Roman" w:hAnsi="Times New Roman"/>
        </w:rPr>
      </w:pP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color w:val="000000"/>
          <w:lang w:val="en-US" w:eastAsia="zh-CN"/>
        </w:rPr>
      </w:pPr>
      <w:bookmarkStart w:id="10360" w:name="_Toc21909"/>
      <w:bookmarkStart w:id="10361" w:name="_Toc25878"/>
      <w:bookmarkStart w:id="10362" w:name="_Toc2797"/>
      <w:r>
        <w:rPr>
          <w:rFonts w:hint="eastAsia"/>
          <w:color w:val="000000"/>
          <w:lang w:val="en-US" w:eastAsia="zh-CN"/>
        </w:rPr>
        <w:t xml:space="preserve">11.12.5 </w:t>
      </w:r>
      <w:r>
        <w:rPr>
          <w:rFonts w:hint="default"/>
          <w:color w:val="000000"/>
          <w:lang w:val="en-US" w:eastAsia="zh-CN"/>
        </w:rPr>
        <w:t>ipv6 router isis</w:t>
      </w:r>
      <w:bookmarkEnd w:id="10360"/>
      <w:bookmarkEnd w:id="10361"/>
      <w:bookmarkEnd w:id="10362"/>
    </w:p>
    <w:p>
      <w:pPr>
        <w:autoSpaceDE w:val="0"/>
        <w:autoSpaceDN w:val="0"/>
        <w:jc w:val="left"/>
        <w:rPr>
          <w:rFonts w:hint="eastAsia" w:ascii="Times New Roman" w:hAnsi="Times New Roman"/>
          <w:b/>
          <w:szCs w:val="22"/>
        </w:rPr>
      </w:pPr>
      <w:r>
        <w:rPr>
          <w:rFonts w:ascii="Times New Roman" w:hAnsi="Times New Roman"/>
          <w:b/>
          <w:bCs/>
        </w:rPr>
        <w:t>命令</w:t>
      </w:r>
      <w:r>
        <w:rPr>
          <w:rFonts w:ascii="Times New Roman" w:hAnsi="Times New Roman"/>
          <w:b/>
          <w:bCs/>
          <w:lang w:val="en-GB"/>
        </w:rPr>
        <w:t>：</w:t>
      </w:r>
      <w:r>
        <w:rPr>
          <w:rFonts w:hint="eastAsia" w:ascii="Times New Roman" w:hAnsi="Times New Roman"/>
          <w:b/>
          <w:szCs w:val="22"/>
        </w:rPr>
        <w:t>ipv6 router isis</w:t>
      </w:r>
      <w:r>
        <w:rPr>
          <w:rFonts w:hint="eastAsia"/>
          <w:b/>
          <w:szCs w:val="22"/>
          <w:lang w:val="en-US" w:eastAsia="zh-CN"/>
        </w:rPr>
        <w:t xml:space="preserve"> </w:t>
      </w:r>
      <w:r>
        <w:rPr>
          <w:rFonts w:hint="eastAsia"/>
          <w:b/>
          <w:i w:val="0"/>
          <w:iCs w:val="0"/>
          <w:szCs w:val="22"/>
          <w:lang w:val="en-US" w:eastAsia="zh-CN"/>
        </w:rPr>
        <w:t>[&lt;</w:t>
      </w:r>
      <w:r>
        <w:rPr>
          <w:rFonts w:hint="eastAsia"/>
          <w:b/>
          <w:i/>
          <w:iCs/>
          <w:szCs w:val="22"/>
          <w:lang w:val="en-US" w:eastAsia="zh-CN"/>
        </w:rPr>
        <w:t>instance_id</w:t>
      </w:r>
      <w:r>
        <w:rPr>
          <w:rFonts w:hint="eastAsia"/>
          <w:b/>
          <w:i w:val="0"/>
          <w:iCs w:val="0"/>
          <w:szCs w:val="22"/>
          <w:lang w:val="en-US" w:eastAsia="zh-CN"/>
        </w:rPr>
        <w:t>&gt;]</w:t>
      </w:r>
    </w:p>
    <w:p>
      <w:pPr>
        <w:autoSpaceDE w:val="0"/>
        <w:autoSpaceDN w:val="0"/>
        <w:jc w:val="left"/>
        <w:rPr>
          <w:rFonts w:hint="eastAsia" w:ascii="Times New Roman" w:hAnsi="Times New Roman"/>
          <w:b/>
          <w:szCs w:val="22"/>
        </w:rPr>
      </w:pPr>
      <w:r>
        <w:rPr>
          <w:rFonts w:hint="eastAsia" w:ascii="Times New Roman" w:hAnsi="Times New Roman"/>
          <w:b/>
          <w:szCs w:val="22"/>
        </w:rPr>
        <w:t xml:space="preserve">      no ipv6 router isis</w:t>
      </w:r>
      <w:r>
        <w:rPr>
          <w:rFonts w:hint="eastAsia"/>
          <w:b/>
          <w:szCs w:val="22"/>
          <w:lang w:val="en-US" w:eastAsia="zh-CN"/>
        </w:rPr>
        <w:t xml:space="preserve"> </w:t>
      </w:r>
      <w:r>
        <w:rPr>
          <w:rFonts w:hint="eastAsia"/>
          <w:b/>
          <w:i w:val="0"/>
          <w:iCs w:val="0"/>
          <w:szCs w:val="22"/>
          <w:lang w:val="en-US" w:eastAsia="zh-CN"/>
        </w:rPr>
        <w:t>[&lt;</w:t>
      </w:r>
      <w:r>
        <w:rPr>
          <w:rFonts w:hint="eastAsia"/>
          <w:b/>
          <w:i/>
          <w:iCs/>
          <w:szCs w:val="22"/>
          <w:lang w:val="en-US" w:eastAsia="zh-CN"/>
        </w:rPr>
        <w:t>instance_id</w:t>
      </w:r>
      <w:r>
        <w:rPr>
          <w:rFonts w:hint="eastAsia"/>
          <w:b/>
          <w:i w:val="0"/>
          <w:iCs w:val="0"/>
          <w:szCs w:val="22"/>
          <w:lang w:val="en-US" w:eastAsia="zh-CN"/>
        </w:rPr>
        <w:t>&gt;]</w:t>
      </w:r>
    </w:p>
    <w:p>
      <w:pPr>
        <w:rPr>
          <w:rFonts w:hint="eastAsia" w:ascii="Times New Roman" w:hAnsi="Times New Roman"/>
          <w:bCs/>
        </w:rPr>
      </w:pPr>
      <w:r>
        <w:rPr>
          <w:rFonts w:ascii="Times New Roman" w:hAnsi="Times New Roman"/>
          <w:b/>
          <w:bCs/>
        </w:rPr>
        <w:t>功能：</w:t>
      </w:r>
      <w:r>
        <w:rPr>
          <w:rFonts w:ascii="Times New Roman" w:hAnsi="Times New Roman"/>
          <w:bCs/>
        </w:rPr>
        <w:t xml:space="preserve"> </w:t>
      </w:r>
      <w:r>
        <w:rPr>
          <w:rFonts w:hint="eastAsia" w:ascii="Times New Roman" w:hAnsi="Times New Roman"/>
          <w:bCs/>
        </w:rPr>
        <w:t>配置在接口上使能IS-IS IPv6路由功能，本命令的no操作在接口上关闭IS-IS的IPv6路由功能</w:t>
      </w:r>
    </w:p>
    <w:p>
      <w:pPr>
        <w:autoSpaceDE w:val="0"/>
        <w:autoSpaceDN w:val="0"/>
        <w:jc w:val="left"/>
        <w:rPr>
          <w:rFonts w:ascii="Times New Roman" w:hAnsi="Times New Roman"/>
          <w:kern w:val="0"/>
        </w:rPr>
      </w:pPr>
      <w:r>
        <w:rPr>
          <w:rFonts w:ascii="Times New Roman" w:hAnsi="Times New Roman"/>
          <w:b/>
          <w:bCs/>
        </w:rPr>
        <w:t>参数：</w:t>
      </w:r>
      <w:r>
        <w:rPr>
          <w:rFonts w:ascii="Times New Roman" w:hAnsi="Times New Roman"/>
          <w:kern w:val="0"/>
        </w:rPr>
        <w:t xml:space="preserve"> </w:t>
      </w:r>
      <w:r>
        <w:rPr>
          <w:rFonts w:hint="eastAsia"/>
          <w:b/>
          <w:i w:val="0"/>
          <w:iCs w:val="0"/>
          <w:szCs w:val="22"/>
          <w:lang w:val="en-US" w:eastAsia="zh-CN"/>
        </w:rPr>
        <w:t>&lt;</w:t>
      </w:r>
      <w:r>
        <w:rPr>
          <w:rFonts w:hint="eastAsia"/>
          <w:b/>
          <w:i/>
          <w:iCs/>
          <w:szCs w:val="22"/>
          <w:lang w:val="en-US" w:eastAsia="zh-CN"/>
        </w:rPr>
        <w:t>instance_id</w:t>
      </w:r>
      <w:r>
        <w:rPr>
          <w:rFonts w:hint="eastAsia"/>
          <w:b/>
          <w:i w:val="0"/>
          <w:iCs w:val="0"/>
          <w:szCs w:val="22"/>
          <w:lang w:val="en-US" w:eastAsia="zh-CN"/>
        </w:rPr>
        <w:t>&gt;</w:t>
      </w:r>
      <w:r>
        <w:rPr>
          <w:rFonts w:hint="eastAsia" w:ascii="Times New Roman" w:hAnsi="Times New Roman"/>
        </w:rPr>
        <w:t>是IS-IS实例名</w:t>
      </w:r>
    </w:p>
    <w:p>
      <w:pPr>
        <w:autoSpaceDE w:val="0"/>
        <w:autoSpaceDN w:val="0"/>
        <w:jc w:val="left"/>
        <w:rPr>
          <w:rFonts w:ascii="Times New Roman" w:hAnsi="Times New Roman"/>
        </w:rPr>
      </w:pPr>
      <w:r>
        <w:rPr>
          <w:rFonts w:ascii="Times New Roman" w:hAnsi="Times New Roman"/>
          <w:b/>
          <w:bCs/>
        </w:rPr>
        <w:t>缺省情况：</w:t>
      </w:r>
      <w:r>
        <w:rPr>
          <w:rFonts w:ascii="Times New Roman" w:hAnsi="Times New Roman"/>
        </w:rPr>
        <w:t>没有缺省配置。</w:t>
      </w:r>
    </w:p>
    <w:p>
      <w:pPr>
        <w:rPr>
          <w:rFonts w:ascii="Times New Roman" w:hAnsi="Times New Roman"/>
        </w:rPr>
      </w:pPr>
      <w:r>
        <w:rPr>
          <w:rFonts w:ascii="Times New Roman" w:hAnsi="Times New Roman"/>
          <w:b/>
          <w:bCs/>
        </w:rPr>
        <w:t>命令模式：</w:t>
      </w:r>
      <w:r>
        <w:rPr>
          <w:rFonts w:hint="eastAsia" w:ascii="Times New Roman" w:hAnsi="Times New Roman"/>
        </w:rPr>
        <w:t>接口</w:t>
      </w:r>
      <w:r>
        <w:rPr>
          <w:rFonts w:ascii="Times New Roman" w:hAnsi="Times New Roman"/>
        </w:rPr>
        <w:t xml:space="preserve">配置模式 </w:t>
      </w:r>
    </w:p>
    <w:p>
      <w:pPr>
        <w:rPr>
          <w:rFonts w:ascii="Times New Roman" w:hAnsi="Times New Roman"/>
        </w:rPr>
      </w:pPr>
      <w:r>
        <w:rPr>
          <w:rFonts w:ascii="Times New Roman" w:hAnsi="Times New Roman"/>
          <w:b/>
          <w:bCs/>
        </w:rPr>
        <w:t>使用指南：</w:t>
      </w:r>
      <w:r>
        <w:rPr>
          <w:rFonts w:ascii="Times New Roman" w:hAnsi="Times New Roman"/>
          <w:bCs/>
        </w:rPr>
        <w:t xml:space="preserve"> </w:t>
      </w:r>
      <w:r>
        <w:rPr>
          <w:rFonts w:hint="eastAsia" w:ascii="Times New Roman" w:hAnsi="Times New Roman"/>
          <w:bCs/>
        </w:rPr>
        <w:t>使用本命令将接口与特定的IS-IS实例关联起来，如果实例不存在或者没有UP，那么配置了本命令路由功能还是不会在本接口使能。配置本命令后，路由器发送的Hello PDU中将包含本接口的IPv6地址TLV，LSP中的IPv6性信息TLV将被更新</w:t>
      </w:r>
    </w:p>
    <w:p>
      <w:pPr>
        <w:rPr>
          <w:rFonts w:ascii="Times New Roman" w:hAnsi="Times New Roman"/>
        </w:rPr>
      </w:pPr>
      <w:r>
        <w:rPr>
          <w:rFonts w:ascii="Times New Roman" w:hAnsi="Times New Roman"/>
          <w:b/>
          <w:bCs/>
        </w:rPr>
        <w:t>举例：</w:t>
      </w:r>
      <w:r>
        <w:rPr>
          <w:rFonts w:ascii="Times New Roman" w:hAnsi="Times New Roman"/>
        </w:rPr>
        <w:t xml:space="preserve"> </w:t>
      </w:r>
      <w:r>
        <w:rPr>
          <w:rFonts w:hint="eastAsia" w:ascii="Times New Roman" w:hAnsi="Times New Roman"/>
        </w:rPr>
        <w:t>在接口Vlan1上使能IS-IS IPv</w:t>
      </w:r>
      <w:r>
        <w:rPr>
          <w:rFonts w:hint="eastAsia" w:ascii="Times New Roman" w:hAnsi="Times New Roman"/>
          <w:lang w:val="en-US" w:eastAsia="zh-CN"/>
        </w:rPr>
        <w:t>6</w:t>
      </w:r>
      <w:r>
        <w:rPr>
          <w:rFonts w:hint="eastAsia" w:ascii="Times New Roman" w:hAnsi="Times New Roman"/>
        </w:rPr>
        <w:t>路由功能</w:t>
      </w:r>
    </w:p>
    <w:p>
      <w:pPr>
        <w:rPr>
          <w:rFonts w:hint="eastAsia" w:ascii="Times New Roman" w:hAnsi="Times New Roman"/>
        </w:rPr>
      </w:pPr>
      <w:r>
        <w:rPr>
          <w:rFonts w:ascii="Times New Roman" w:hAnsi="Times New Roman"/>
        </w:rPr>
        <w:t>Switch(config)#</w:t>
      </w:r>
      <w:r>
        <w:rPr>
          <w:rFonts w:hint="eastAsia" w:ascii="Times New Roman" w:hAnsi="Times New Roman"/>
        </w:rPr>
        <w:t>interface vlan 1</w:t>
      </w:r>
    </w:p>
    <w:p>
      <w:pPr>
        <w:rPr>
          <w:rFonts w:hint="eastAsia" w:ascii="Times New Roman" w:hAnsi="Times New Roman"/>
        </w:rPr>
      </w:pPr>
      <w:r>
        <w:rPr>
          <w:rFonts w:ascii="Times New Roman" w:hAnsi="Times New Roman"/>
        </w:rPr>
        <w:t>Switch(config-</w:t>
      </w:r>
      <w:r>
        <w:rPr>
          <w:rFonts w:hint="eastAsia" w:ascii="Times New Roman" w:hAnsi="Times New Roman"/>
        </w:rPr>
        <w:t>if-Vlan1</w:t>
      </w:r>
      <w:r>
        <w:rPr>
          <w:rFonts w:ascii="Times New Roman" w:hAnsi="Times New Roman"/>
        </w:rPr>
        <w:t>)#</w:t>
      </w:r>
      <w:r>
        <w:rPr>
          <w:rFonts w:hint="eastAsia" w:ascii="Times New Roman" w:hAnsi="Times New Roman"/>
        </w:rPr>
        <w:t>ipv6 router isis dcn</w:t>
      </w:r>
    </w:p>
    <w:p>
      <w:pPr>
        <w:autoSpaceDE w:val="0"/>
        <w:autoSpaceDN w:val="0"/>
        <w:jc w:val="left"/>
        <w:rPr>
          <w:rFonts w:ascii="Times New Roman" w:hAnsi="Times New Roman"/>
          <w:b/>
          <w:kern w:val="0"/>
        </w:rPr>
      </w:pPr>
      <w:r>
        <w:rPr>
          <w:rFonts w:ascii="Times New Roman" w:hAnsi="Times New Roman"/>
          <w:b/>
          <w:kern w:val="0"/>
        </w:rPr>
        <w:t>相关命令：</w:t>
      </w:r>
    </w:p>
    <w:p>
      <w:pPr>
        <w:autoSpaceDE w:val="0"/>
        <w:autoSpaceDN w:val="0"/>
        <w:jc w:val="left"/>
        <w:rPr>
          <w:rFonts w:hint="eastAsia" w:ascii="Times New Roman" w:hAnsi="Times New Roman"/>
          <w:b w:val="0"/>
          <w:bCs w:val="0"/>
          <w:kern w:val="0"/>
          <w:szCs w:val="22"/>
        </w:rPr>
      </w:pPr>
      <w:r>
        <w:rPr>
          <w:rFonts w:hint="eastAsia" w:ascii="Times New Roman" w:hAnsi="Times New Roman"/>
          <w:b w:val="0"/>
          <w:bCs w:val="0"/>
          <w:kern w:val="0"/>
          <w:szCs w:val="22"/>
        </w:rPr>
        <w:t>ip router isis</w:t>
      </w:r>
    </w:p>
    <w:p>
      <w:pPr>
        <w:autoSpaceDE w:val="0"/>
        <w:autoSpaceDN w:val="0"/>
        <w:jc w:val="left"/>
        <w:rPr>
          <w:rFonts w:hint="eastAsia" w:ascii="Times New Roman" w:hAnsi="Times New Roman"/>
          <w:b w:val="0"/>
          <w:bCs w:val="0"/>
          <w:kern w:val="0"/>
          <w:szCs w:val="22"/>
        </w:rPr>
      </w:pP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color w:val="000000"/>
          <w:lang w:val="en-US" w:eastAsia="zh-CN"/>
        </w:rPr>
      </w:pPr>
      <w:bookmarkStart w:id="10363" w:name="_Toc23870"/>
      <w:bookmarkStart w:id="10364" w:name="_Toc28796"/>
      <w:r>
        <w:rPr>
          <w:rFonts w:hint="eastAsia"/>
          <w:color w:val="000000"/>
          <w:lang w:val="en-US" w:eastAsia="zh-CN"/>
        </w:rPr>
        <w:t xml:space="preserve">11.12.6 </w:t>
      </w:r>
      <w:r>
        <w:rPr>
          <w:rFonts w:hint="default"/>
          <w:color w:val="000000"/>
          <w:lang w:val="en-US" w:eastAsia="zh-CN"/>
        </w:rPr>
        <w:t>multi-topology</w:t>
      </w:r>
      <w:bookmarkEnd w:id="10363"/>
      <w:bookmarkEnd w:id="10364"/>
    </w:p>
    <w:p>
      <w:pPr>
        <w:rPr>
          <w:rFonts w:ascii="Times New Roman" w:hAnsi="Times New Roman"/>
          <w:b/>
          <w:bCs/>
          <w:iCs/>
        </w:rPr>
      </w:pPr>
      <w:r>
        <w:rPr>
          <w:rFonts w:ascii="Times New Roman" w:hAnsi="Times New Roman"/>
          <w:b/>
          <w:bCs/>
        </w:rPr>
        <w:t>命令</w:t>
      </w:r>
      <w:r>
        <w:rPr>
          <w:rFonts w:ascii="Times New Roman" w:hAnsi="Times New Roman"/>
          <w:lang w:val="en-GB"/>
        </w:rPr>
        <w:t>：</w:t>
      </w:r>
      <w:r>
        <w:rPr>
          <w:rFonts w:ascii="Times New Roman" w:hAnsi="Times New Roman"/>
          <w:b/>
          <w:bCs/>
        </w:rPr>
        <w:t xml:space="preserve"> </w:t>
      </w:r>
      <w:r>
        <w:rPr>
          <w:rFonts w:ascii="Times New Roman" w:hAnsi="Times New Roman"/>
          <w:b/>
          <w:kern w:val="0"/>
        </w:rPr>
        <w:t>[no] multi-topology [transition]</w:t>
      </w:r>
    </w:p>
    <w:p>
      <w:pPr>
        <w:rPr>
          <w:rFonts w:ascii="Times New Roman" w:hAnsi="Times New Roman"/>
        </w:rPr>
      </w:pPr>
      <w:r>
        <w:rPr>
          <w:rFonts w:ascii="Times New Roman" w:hAnsi="Times New Roman"/>
          <w:b/>
          <w:bCs/>
        </w:rPr>
        <w:t>功能</w:t>
      </w:r>
      <w:r>
        <w:rPr>
          <w:rFonts w:ascii="Times New Roman" w:hAnsi="Times New Roman"/>
        </w:rPr>
        <w:t>：</w:t>
      </w:r>
      <w:r>
        <w:rPr>
          <w:rFonts w:hint="eastAsia" w:ascii="Times New Roman" w:hAnsi="Times New Roman"/>
        </w:rPr>
        <w:t>配置IS-IS拓扑类型</w:t>
      </w:r>
      <w:r>
        <w:rPr>
          <w:rFonts w:ascii="Times New Roman" w:hAnsi="Times New Roman"/>
        </w:rPr>
        <w:t>。no操作</w:t>
      </w:r>
      <w:r>
        <w:rPr>
          <w:rFonts w:hint="eastAsia" w:ascii="Times New Roman" w:hAnsi="Times New Roman"/>
        </w:rPr>
        <w:t>恢复默认拓扑类型</w:t>
      </w:r>
    </w:p>
    <w:p>
      <w:pPr>
        <w:autoSpaceDE w:val="0"/>
        <w:autoSpaceDN w:val="0"/>
        <w:jc w:val="left"/>
        <w:rPr>
          <w:rFonts w:hint="eastAsia" w:ascii="Times New Roman" w:hAnsi="Times New Roman"/>
          <w:kern w:val="0"/>
        </w:rPr>
      </w:pPr>
      <w:r>
        <w:rPr>
          <w:rFonts w:ascii="Times New Roman" w:hAnsi="Times New Roman"/>
          <w:b/>
          <w:bCs/>
        </w:rPr>
        <w:t>参数</w:t>
      </w:r>
      <w:r>
        <w:rPr>
          <w:rFonts w:ascii="Times New Roman" w:hAnsi="Times New Roman"/>
        </w:rPr>
        <w:t>：</w:t>
      </w:r>
      <w:r>
        <w:rPr>
          <w:rFonts w:ascii="Times New Roman" w:hAnsi="Times New Roman"/>
          <w:b/>
          <w:kern w:val="0"/>
        </w:rPr>
        <w:t>transition</w:t>
      </w:r>
      <w:r>
        <w:rPr>
          <w:rFonts w:hint="eastAsia" w:ascii="Times New Roman" w:hAnsi="Times New Roman"/>
          <w:b/>
          <w:kern w:val="0"/>
        </w:rPr>
        <w:t xml:space="preserve"> </w:t>
      </w:r>
      <w:r>
        <w:rPr>
          <w:rFonts w:hint="eastAsia" w:ascii="Times New Roman" w:hAnsi="Times New Roman"/>
          <w:kern w:val="0"/>
        </w:rPr>
        <w:t>拓扑类型为transition</w:t>
      </w:r>
    </w:p>
    <w:p>
      <w:pPr>
        <w:rPr>
          <w:rFonts w:hint="eastAsia" w:ascii="Times New Roman" w:hAnsi="Times New Roman"/>
        </w:rPr>
      </w:pPr>
      <w:r>
        <w:rPr>
          <w:rFonts w:ascii="Times New Roman" w:hAnsi="Times New Roman"/>
          <w:b/>
        </w:rPr>
        <w:t>缺省情况</w:t>
      </w:r>
      <w:r>
        <w:rPr>
          <w:rFonts w:ascii="Times New Roman" w:hAnsi="Times New Roman"/>
        </w:rPr>
        <w:t>：</w:t>
      </w:r>
      <w:r>
        <w:rPr>
          <w:rFonts w:hint="eastAsia" w:ascii="Times New Roman" w:hAnsi="Times New Roman"/>
        </w:rPr>
        <w:t>缺省拓扑类型为single，适用level-1和level-2</w:t>
      </w:r>
    </w:p>
    <w:p>
      <w:pPr>
        <w:rPr>
          <w:rFonts w:hint="eastAsia" w:ascii="Times New Roman" w:hAnsi="Times New Roman"/>
        </w:rPr>
      </w:pPr>
      <w:r>
        <w:rPr>
          <w:rFonts w:ascii="Times New Roman" w:hAnsi="Times New Roman"/>
          <w:b/>
          <w:bCs/>
        </w:rPr>
        <w:t>命令模式</w:t>
      </w:r>
      <w:r>
        <w:rPr>
          <w:rFonts w:ascii="Times New Roman" w:hAnsi="Times New Roman"/>
        </w:rPr>
        <w:t>：</w:t>
      </w:r>
      <w:r>
        <w:rPr>
          <w:rFonts w:hint="eastAsia" w:ascii="Times New Roman" w:hAnsi="Times New Roman"/>
        </w:rPr>
        <w:t>IS-IS IPv6地址族</w:t>
      </w:r>
      <w:r>
        <w:rPr>
          <w:rFonts w:ascii="Times New Roman" w:hAnsi="Times New Roman"/>
        </w:rPr>
        <w:t>模式</w:t>
      </w:r>
    </w:p>
    <w:p>
      <w:pPr>
        <w:rPr>
          <w:rFonts w:hint="eastAsia" w:ascii="Times New Roman" w:hAnsi="Times New Roman"/>
          <w:bCs/>
        </w:rPr>
      </w:pPr>
      <w:r>
        <w:rPr>
          <w:rFonts w:hint="eastAsia" w:ascii="Times New Roman" w:hAnsi="Times New Roman"/>
          <w:b/>
        </w:rPr>
        <w:t>使用指南</w:t>
      </w:r>
      <w:r>
        <w:rPr>
          <w:rFonts w:hint="eastAsia" w:ascii="Times New Roman" w:hAnsi="Times New Roman"/>
        </w:rPr>
        <w:t>：</w:t>
      </w:r>
      <w:r>
        <w:rPr>
          <w:rFonts w:hint="eastAsia" w:ascii="Times New Roman" w:hAnsi="Times New Roman"/>
          <w:bCs/>
        </w:rPr>
        <w:t>配置multi-topolog后，TLV封装以及SPF计算都受到影响，关系如表所示</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1212"/>
        <w:gridCol w:w="1313"/>
        <w:gridCol w:w="1262"/>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520" w:type="dxa"/>
            <w:noWrap w:val="0"/>
            <w:vAlign w:val="top"/>
          </w:tcPr>
          <w:p>
            <w:pPr>
              <w:autoSpaceDE w:val="0"/>
              <w:autoSpaceDN w:val="0"/>
              <w:spacing w:line="240" w:lineRule="auto"/>
              <w:jc w:val="left"/>
              <w:textAlignment w:val="auto"/>
              <w:rPr>
                <w:rFonts w:ascii="Times New Roman" w:hAnsi="Times New Roman"/>
                <w:kern w:val="0"/>
              </w:rPr>
            </w:pPr>
            <w:r>
              <w:rPr>
                <w:rFonts w:ascii="Times New Roman" w:hAnsi="Times New Roman"/>
                <w:kern w:val="0"/>
              </w:rPr>
              <w:t>multi-topology command</w:t>
            </w:r>
          </w:p>
        </w:tc>
        <w:tc>
          <w:tcPr>
            <w:tcW w:w="1212" w:type="dxa"/>
            <w:noWrap w:val="0"/>
            <w:vAlign w:val="top"/>
          </w:tcPr>
          <w:p>
            <w:pPr>
              <w:autoSpaceDE w:val="0"/>
              <w:autoSpaceDN w:val="0"/>
              <w:spacing w:line="240" w:lineRule="auto"/>
              <w:jc w:val="left"/>
              <w:textAlignment w:val="auto"/>
              <w:rPr>
                <w:rFonts w:ascii="Times New Roman" w:hAnsi="Times New Roman"/>
              </w:rPr>
            </w:pPr>
            <w:r>
              <w:rPr>
                <w:rFonts w:ascii="Times New Roman" w:hAnsi="Times New Roman"/>
                <w:kern w:val="0"/>
              </w:rPr>
              <w:t>Multi SPF</w:t>
            </w:r>
          </w:p>
        </w:tc>
        <w:tc>
          <w:tcPr>
            <w:tcW w:w="1313" w:type="dxa"/>
            <w:noWrap w:val="0"/>
            <w:vAlign w:val="top"/>
          </w:tcPr>
          <w:p>
            <w:pPr>
              <w:autoSpaceDE w:val="0"/>
              <w:autoSpaceDN w:val="0"/>
              <w:spacing w:line="240" w:lineRule="auto"/>
              <w:jc w:val="left"/>
              <w:textAlignment w:val="auto"/>
              <w:rPr>
                <w:rFonts w:ascii="Times New Roman" w:hAnsi="Times New Roman"/>
              </w:rPr>
            </w:pPr>
            <w:r>
              <w:rPr>
                <w:rFonts w:ascii="Times New Roman" w:hAnsi="Times New Roman"/>
                <w:kern w:val="0"/>
              </w:rPr>
              <w:t>Multi TLV</w:t>
            </w:r>
          </w:p>
        </w:tc>
        <w:tc>
          <w:tcPr>
            <w:tcW w:w="1262" w:type="dxa"/>
            <w:noWrap w:val="0"/>
            <w:vAlign w:val="top"/>
          </w:tcPr>
          <w:p>
            <w:pPr>
              <w:autoSpaceDE w:val="0"/>
              <w:autoSpaceDN w:val="0"/>
              <w:spacing w:line="240" w:lineRule="auto"/>
              <w:jc w:val="left"/>
              <w:textAlignment w:val="auto"/>
              <w:rPr>
                <w:rFonts w:ascii="Times New Roman" w:hAnsi="Times New Roman"/>
              </w:rPr>
            </w:pPr>
            <w:r>
              <w:rPr>
                <w:rFonts w:ascii="Times New Roman" w:hAnsi="Times New Roman"/>
                <w:kern w:val="0"/>
              </w:rPr>
              <w:t>Single SPF</w:t>
            </w:r>
          </w:p>
        </w:tc>
        <w:tc>
          <w:tcPr>
            <w:tcW w:w="1382" w:type="dxa"/>
            <w:noWrap w:val="0"/>
            <w:vAlign w:val="top"/>
          </w:tcPr>
          <w:p>
            <w:pPr>
              <w:autoSpaceDE w:val="0"/>
              <w:autoSpaceDN w:val="0"/>
              <w:spacing w:line="240" w:lineRule="auto"/>
              <w:jc w:val="left"/>
              <w:textAlignment w:val="auto"/>
              <w:rPr>
                <w:rFonts w:ascii="Times New Roman" w:hAnsi="Times New Roman"/>
              </w:rPr>
            </w:pPr>
            <w:r>
              <w:rPr>
                <w:rFonts w:ascii="Times New Roman" w:hAnsi="Times New Roman"/>
                <w:kern w:val="0"/>
              </w:rPr>
              <w:t>Single TLV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2520" w:type="dxa"/>
            <w:noWrap w:val="0"/>
            <w:vAlign w:val="top"/>
          </w:tcPr>
          <w:p>
            <w:pPr>
              <w:autoSpaceDE w:val="0"/>
              <w:autoSpaceDN w:val="0"/>
              <w:spacing w:line="240" w:lineRule="auto"/>
              <w:jc w:val="left"/>
              <w:textAlignment w:val="auto"/>
              <w:rPr>
                <w:rFonts w:ascii="Times New Roman" w:hAnsi="Times New Roman"/>
                <w:kern w:val="0"/>
              </w:rPr>
            </w:pPr>
            <w:r>
              <w:rPr>
                <w:rFonts w:ascii="Times New Roman" w:hAnsi="Times New Roman"/>
                <w:kern w:val="0"/>
              </w:rPr>
              <w:t>no multi-topolgy (default)</w:t>
            </w:r>
          </w:p>
        </w:tc>
        <w:tc>
          <w:tcPr>
            <w:tcW w:w="1212" w:type="dxa"/>
            <w:noWrap w:val="0"/>
            <w:vAlign w:val="top"/>
          </w:tcPr>
          <w:p>
            <w:pPr>
              <w:rPr>
                <w:rFonts w:ascii="Times New Roman" w:hAnsi="Times New Roman"/>
              </w:rPr>
            </w:pPr>
            <w:r>
              <w:rPr>
                <w:rFonts w:ascii="Times New Roman" w:hAnsi="Times New Roman"/>
              </w:rPr>
              <w:t>OFF</w:t>
            </w:r>
          </w:p>
        </w:tc>
        <w:tc>
          <w:tcPr>
            <w:tcW w:w="1313" w:type="dxa"/>
            <w:noWrap w:val="0"/>
            <w:vAlign w:val="top"/>
          </w:tcPr>
          <w:p>
            <w:pPr>
              <w:rPr>
                <w:rFonts w:ascii="Times New Roman" w:hAnsi="Times New Roman"/>
              </w:rPr>
            </w:pPr>
            <w:r>
              <w:rPr>
                <w:rFonts w:ascii="Times New Roman" w:hAnsi="Times New Roman"/>
              </w:rPr>
              <w:t>OFF</w:t>
            </w:r>
          </w:p>
        </w:tc>
        <w:tc>
          <w:tcPr>
            <w:tcW w:w="1262" w:type="dxa"/>
            <w:noWrap w:val="0"/>
            <w:vAlign w:val="top"/>
          </w:tcPr>
          <w:p>
            <w:pPr>
              <w:rPr>
                <w:rFonts w:ascii="Times New Roman" w:hAnsi="Times New Roman"/>
              </w:rPr>
            </w:pPr>
            <w:r>
              <w:rPr>
                <w:rFonts w:ascii="Times New Roman" w:hAnsi="Times New Roman"/>
              </w:rPr>
              <w:t>ON</w:t>
            </w:r>
          </w:p>
        </w:tc>
        <w:tc>
          <w:tcPr>
            <w:tcW w:w="1382" w:type="dxa"/>
            <w:noWrap w:val="0"/>
            <w:vAlign w:val="top"/>
          </w:tcPr>
          <w:p>
            <w:pPr>
              <w:rPr>
                <w:rFonts w:ascii="Times New Roman" w:hAnsi="Times New Roman"/>
              </w:rPr>
            </w:pPr>
            <w:r>
              <w:rPr>
                <w:rFonts w:ascii="Times New Roman" w:hAnsi="Times New Roman"/>
              </w:rPr>
              <w: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520" w:type="dxa"/>
            <w:noWrap w:val="0"/>
            <w:vAlign w:val="top"/>
          </w:tcPr>
          <w:p>
            <w:pPr>
              <w:autoSpaceDE w:val="0"/>
              <w:autoSpaceDN w:val="0"/>
              <w:spacing w:line="240" w:lineRule="auto"/>
              <w:jc w:val="left"/>
              <w:textAlignment w:val="auto"/>
              <w:rPr>
                <w:rFonts w:ascii="Times New Roman" w:hAnsi="Times New Roman"/>
              </w:rPr>
            </w:pPr>
            <w:r>
              <w:rPr>
                <w:rFonts w:ascii="Times New Roman" w:hAnsi="Times New Roman"/>
                <w:kern w:val="0"/>
              </w:rPr>
              <w:t>multi-topology</w:t>
            </w:r>
          </w:p>
        </w:tc>
        <w:tc>
          <w:tcPr>
            <w:tcW w:w="1212" w:type="dxa"/>
            <w:noWrap w:val="0"/>
            <w:vAlign w:val="top"/>
          </w:tcPr>
          <w:p>
            <w:pPr>
              <w:rPr>
                <w:rFonts w:ascii="Times New Roman" w:hAnsi="Times New Roman"/>
              </w:rPr>
            </w:pPr>
            <w:r>
              <w:rPr>
                <w:rFonts w:ascii="Times New Roman" w:hAnsi="Times New Roman"/>
              </w:rPr>
              <w:t>NO</w:t>
            </w:r>
          </w:p>
        </w:tc>
        <w:tc>
          <w:tcPr>
            <w:tcW w:w="1313" w:type="dxa"/>
            <w:noWrap w:val="0"/>
            <w:vAlign w:val="top"/>
          </w:tcPr>
          <w:p>
            <w:pPr>
              <w:rPr>
                <w:rFonts w:ascii="Times New Roman" w:hAnsi="Times New Roman"/>
              </w:rPr>
            </w:pPr>
            <w:r>
              <w:rPr>
                <w:rFonts w:ascii="Times New Roman" w:hAnsi="Times New Roman"/>
              </w:rPr>
              <w:t>ON</w:t>
            </w:r>
          </w:p>
        </w:tc>
        <w:tc>
          <w:tcPr>
            <w:tcW w:w="1262" w:type="dxa"/>
            <w:noWrap w:val="0"/>
            <w:vAlign w:val="top"/>
          </w:tcPr>
          <w:p>
            <w:pPr>
              <w:rPr>
                <w:rFonts w:ascii="Times New Roman" w:hAnsi="Times New Roman"/>
              </w:rPr>
            </w:pPr>
            <w:r>
              <w:rPr>
                <w:rFonts w:ascii="Times New Roman" w:hAnsi="Times New Roman"/>
              </w:rPr>
              <w:t>OFF</w:t>
            </w:r>
          </w:p>
        </w:tc>
        <w:tc>
          <w:tcPr>
            <w:tcW w:w="1382" w:type="dxa"/>
            <w:noWrap w:val="0"/>
            <w:vAlign w:val="top"/>
          </w:tcPr>
          <w:p>
            <w:pPr>
              <w:rPr>
                <w:rFonts w:ascii="Times New Roman" w:hAnsi="Times New Roman"/>
              </w:rPr>
            </w:pPr>
            <w:r>
              <w:rPr>
                <w:rFonts w:ascii="Times New Roman" w:hAnsi="Times New Roman"/>
              </w:rPr>
              <w:t>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520" w:type="dxa"/>
            <w:noWrap w:val="0"/>
            <w:vAlign w:val="top"/>
          </w:tcPr>
          <w:p>
            <w:pPr>
              <w:autoSpaceDE w:val="0"/>
              <w:autoSpaceDN w:val="0"/>
              <w:spacing w:line="240" w:lineRule="auto"/>
              <w:jc w:val="left"/>
              <w:textAlignment w:val="auto"/>
              <w:rPr>
                <w:rFonts w:ascii="Times New Roman" w:hAnsi="Times New Roman"/>
              </w:rPr>
            </w:pPr>
            <w:r>
              <w:rPr>
                <w:rFonts w:ascii="Times New Roman" w:hAnsi="Times New Roman"/>
                <w:kern w:val="0"/>
              </w:rPr>
              <w:t>multi-topology transition</w:t>
            </w:r>
          </w:p>
        </w:tc>
        <w:tc>
          <w:tcPr>
            <w:tcW w:w="1212" w:type="dxa"/>
            <w:noWrap w:val="0"/>
            <w:vAlign w:val="top"/>
          </w:tcPr>
          <w:p>
            <w:pPr>
              <w:rPr>
                <w:rFonts w:ascii="Times New Roman" w:hAnsi="Times New Roman"/>
              </w:rPr>
            </w:pPr>
            <w:r>
              <w:rPr>
                <w:rFonts w:ascii="Times New Roman" w:hAnsi="Times New Roman"/>
              </w:rPr>
              <w:t>ON</w:t>
            </w:r>
          </w:p>
        </w:tc>
        <w:tc>
          <w:tcPr>
            <w:tcW w:w="1313" w:type="dxa"/>
            <w:noWrap w:val="0"/>
            <w:vAlign w:val="top"/>
          </w:tcPr>
          <w:p>
            <w:pPr>
              <w:rPr>
                <w:rFonts w:ascii="Times New Roman" w:hAnsi="Times New Roman"/>
              </w:rPr>
            </w:pPr>
            <w:r>
              <w:rPr>
                <w:rFonts w:ascii="Times New Roman" w:hAnsi="Times New Roman"/>
              </w:rPr>
              <w:t>ON</w:t>
            </w:r>
          </w:p>
        </w:tc>
        <w:tc>
          <w:tcPr>
            <w:tcW w:w="1262" w:type="dxa"/>
            <w:noWrap w:val="0"/>
            <w:vAlign w:val="top"/>
          </w:tcPr>
          <w:p>
            <w:pPr>
              <w:rPr>
                <w:rFonts w:ascii="Times New Roman" w:hAnsi="Times New Roman"/>
              </w:rPr>
            </w:pPr>
            <w:r>
              <w:rPr>
                <w:rFonts w:ascii="Times New Roman" w:hAnsi="Times New Roman"/>
              </w:rPr>
              <w:t>ON</w:t>
            </w:r>
          </w:p>
        </w:tc>
        <w:tc>
          <w:tcPr>
            <w:tcW w:w="1382" w:type="dxa"/>
            <w:noWrap w:val="0"/>
            <w:vAlign w:val="top"/>
          </w:tcPr>
          <w:p>
            <w:pPr>
              <w:rPr>
                <w:rFonts w:ascii="Times New Roman" w:hAnsi="Times New Roman"/>
              </w:rPr>
            </w:pPr>
            <w:r>
              <w:rPr>
                <w:rFonts w:ascii="Times New Roman" w:hAnsi="Times New Roman"/>
              </w:rPr>
              <w:t>ON</w:t>
            </w:r>
          </w:p>
        </w:tc>
      </w:tr>
    </w:tbl>
    <w:p>
      <w:pPr>
        <w:ind w:left="840" w:leftChars="400"/>
        <w:rPr>
          <w:rFonts w:hint="eastAsia" w:ascii="Times New Roman" w:hAnsi="Times New Roman"/>
          <w:bCs/>
        </w:rPr>
      </w:pPr>
      <w:r>
        <w:rPr>
          <w:rFonts w:hint="eastAsia" w:ascii="Times New Roman" w:hAnsi="Times New Roman"/>
          <w:bCs/>
        </w:rPr>
        <w:t xml:space="preserve">其中： </w:t>
      </w:r>
    </w:p>
    <w:p>
      <w:pPr>
        <w:ind w:left="840" w:leftChars="400"/>
        <w:rPr>
          <w:rFonts w:hint="eastAsia" w:ascii="Times New Roman" w:hAnsi="Times New Roman"/>
          <w:bCs/>
        </w:rPr>
      </w:pPr>
      <w:r>
        <w:rPr>
          <w:rFonts w:hint="eastAsia" w:ascii="Times New Roman" w:hAnsi="Times New Roman"/>
          <w:bCs/>
        </w:rPr>
        <w:tab/>
      </w:r>
      <w:r>
        <w:rPr>
          <w:rFonts w:hint="eastAsia" w:ascii="Times New Roman" w:hAnsi="Times New Roman"/>
          <w:bCs/>
        </w:rPr>
        <w:t>Multi SPF 使用Multi TLVs进行SPF计算</w:t>
      </w:r>
    </w:p>
    <w:p>
      <w:pPr>
        <w:ind w:left="840" w:leftChars="400"/>
        <w:rPr>
          <w:rFonts w:hint="eastAsia" w:ascii="Times New Roman" w:hAnsi="Times New Roman"/>
          <w:bCs/>
        </w:rPr>
      </w:pPr>
      <w:r>
        <w:rPr>
          <w:rFonts w:hint="eastAsia" w:ascii="Times New Roman" w:hAnsi="Times New Roman"/>
          <w:bCs/>
        </w:rPr>
        <w:tab/>
      </w:r>
      <w:r>
        <w:rPr>
          <w:rFonts w:hint="eastAsia" w:ascii="Times New Roman" w:hAnsi="Times New Roman"/>
          <w:bCs/>
        </w:rPr>
        <w:t xml:space="preserve">Multi TLV 在LSP中封装Multi  Topology TLVs </w:t>
      </w:r>
    </w:p>
    <w:p>
      <w:pPr>
        <w:ind w:left="840" w:leftChars="400"/>
        <w:rPr>
          <w:rFonts w:hint="eastAsia" w:ascii="Times New Roman" w:hAnsi="Times New Roman"/>
          <w:bCs/>
        </w:rPr>
      </w:pPr>
      <w:r>
        <w:rPr>
          <w:rFonts w:hint="eastAsia" w:ascii="Times New Roman" w:hAnsi="Times New Roman"/>
          <w:bCs/>
        </w:rPr>
        <w:tab/>
      </w:r>
      <w:r>
        <w:rPr>
          <w:rFonts w:hint="eastAsia" w:ascii="Times New Roman" w:hAnsi="Times New Roman"/>
          <w:bCs/>
        </w:rPr>
        <w:t>Single SPF 使用Extended TLVs进行SPF计算</w:t>
      </w:r>
    </w:p>
    <w:p>
      <w:pPr>
        <w:ind w:left="840" w:leftChars="400"/>
        <w:rPr>
          <w:rFonts w:hint="eastAsia" w:ascii="Times New Roman" w:hAnsi="Times New Roman"/>
          <w:bCs/>
        </w:rPr>
      </w:pPr>
      <w:r>
        <w:rPr>
          <w:rFonts w:hint="eastAsia" w:ascii="Times New Roman" w:hAnsi="Times New Roman"/>
          <w:bCs/>
        </w:rPr>
        <w:tab/>
      </w:r>
      <w:r>
        <w:rPr>
          <w:rFonts w:hint="eastAsia" w:ascii="Times New Roman" w:hAnsi="Times New Roman"/>
          <w:bCs/>
        </w:rPr>
        <w:t>Single TLV在LSP中封装Extended TLVs</w:t>
      </w:r>
    </w:p>
    <w:p>
      <w:pPr>
        <w:rPr>
          <w:rFonts w:hint="eastAsia" w:ascii="Times New Roman" w:hAnsi="Times New Roman"/>
        </w:rPr>
      </w:pPr>
      <w:r>
        <w:rPr>
          <w:rFonts w:ascii="Times New Roman" w:hAnsi="Times New Roman"/>
          <w:b/>
          <w:bCs/>
        </w:rPr>
        <w:t>举例</w:t>
      </w:r>
      <w:r>
        <w:rPr>
          <w:rFonts w:ascii="Times New Roman" w:hAnsi="Times New Roman"/>
        </w:rPr>
        <w:t>：</w:t>
      </w:r>
      <w:r>
        <w:rPr>
          <w:rFonts w:hint="eastAsia" w:ascii="Times New Roman" w:hAnsi="Times New Roman"/>
        </w:rPr>
        <w:t>配置多协议拓扑类型为transition</w:t>
      </w:r>
    </w:p>
    <w:p>
      <w:pPr>
        <w:rPr>
          <w:rFonts w:hint="eastAsia" w:ascii="Times New Roman" w:hAnsi="Times New Roman"/>
        </w:rPr>
      </w:pPr>
      <w:r>
        <w:rPr>
          <w:rFonts w:ascii="Times New Roman" w:hAnsi="Times New Roman"/>
        </w:rPr>
        <w:t>Switch(config)#</w:t>
      </w:r>
      <w:r>
        <w:rPr>
          <w:rFonts w:hint="eastAsia" w:ascii="Times New Roman" w:hAnsi="Times New Roman"/>
        </w:rPr>
        <w:t>router isis dcn</w:t>
      </w:r>
    </w:p>
    <w:p>
      <w:pPr>
        <w:rPr>
          <w:rFonts w:hint="eastAsia" w:ascii="Times New Roman" w:hAnsi="Times New Roman"/>
        </w:rPr>
      </w:pPr>
      <w:r>
        <w:rPr>
          <w:rFonts w:ascii="Times New Roman" w:hAnsi="Times New Roman"/>
        </w:rPr>
        <w:t>Switch</w:t>
      </w:r>
      <w:r>
        <w:rPr>
          <w:rFonts w:hint="eastAsia" w:ascii="Times New Roman" w:hAnsi="Times New Roman"/>
        </w:rPr>
        <w:t>(config-router)#address-family ipv6</w:t>
      </w:r>
    </w:p>
    <w:p>
      <w:pPr>
        <w:rPr>
          <w:rFonts w:hint="eastAsia" w:ascii="Times New Roman" w:hAnsi="Times New Roman"/>
        </w:rPr>
      </w:pPr>
      <w:r>
        <w:rPr>
          <w:rFonts w:ascii="Times New Roman" w:hAnsi="Times New Roman"/>
        </w:rPr>
        <w:t>Switch(config-router</w:t>
      </w:r>
      <w:r>
        <w:rPr>
          <w:rFonts w:hint="eastAsia" w:ascii="Times New Roman" w:hAnsi="Times New Roman"/>
        </w:rPr>
        <w:t>-af</w:t>
      </w:r>
      <w:r>
        <w:rPr>
          <w:rFonts w:ascii="Times New Roman" w:hAnsi="Times New Roman"/>
        </w:rPr>
        <w:t>)#</w:t>
      </w:r>
      <w:r>
        <w:rPr>
          <w:rFonts w:hint="eastAsia" w:ascii="Times New Roman" w:hAnsi="Times New Roman"/>
        </w:rPr>
        <w:t>multi-topology transition</w:t>
      </w:r>
    </w:p>
    <w:p>
      <w:pPr>
        <w:rPr>
          <w:rFonts w:hint="eastAsia" w:ascii="Times New Roman" w:hAnsi="Times New Roman"/>
        </w:rPr>
      </w:pPr>
    </w:p>
    <w:p>
      <w:pPr>
        <w:pStyle w:val="5"/>
        <w:keepNext/>
        <w:keepLines/>
        <w:pageBreakBefore w:val="0"/>
        <w:widowControl w:val="0"/>
        <w:numPr>
          <w:ilvl w:val="0"/>
          <w:numId w:val="0"/>
        </w:numPr>
        <w:kinsoku/>
        <w:wordWrap/>
        <w:overflowPunct/>
        <w:topLinePunct w:val="0"/>
        <w:autoSpaceDE/>
        <w:autoSpaceDN/>
        <w:bidi w:val="0"/>
        <w:adjustRightInd/>
        <w:snapToGrid/>
        <w:spacing w:before="120" w:after="120"/>
        <w:ind w:left="102" w:leftChars="0"/>
        <w:jc w:val="both"/>
        <w:textAlignment w:val="baseline"/>
        <w:outlineLvl w:val="2"/>
        <w:rPr>
          <w:rFonts w:hint="default"/>
          <w:color w:val="000000"/>
          <w:lang w:val="en-US" w:eastAsia="zh-CN"/>
        </w:rPr>
      </w:pPr>
      <w:bookmarkStart w:id="10365" w:name="_Toc12881"/>
      <w:bookmarkStart w:id="10366" w:name="_Toc8533"/>
      <w:bookmarkStart w:id="10367" w:name="_Toc9257"/>
      <w:r>
        <w:rPr>
          <w:rFonts w:hint="eastAsia"/>
          <w:color w:val="000000"/>
          <w:lang w:val="en-US" w:eastAsia="zh-CN"/>
        </w:rPr>
        <w:t xml:space="preserve">11.12.7 </w:t>
      </w:r>
      <w:r>
        <w:rPr>
          <w:rFonts w:hint="default"/>
          <w:color w:val="000000"/>
          <w:lang w:val="en-US" w:eastAsia="zh-CN"/>
        </w:rPr>
        <w:t>summary-prefix</w:t>
      </w:r>
      <w:bookmarkEnd w:id="10365"/>
      <w:bookmarkEnd w:id="10366"/>
      <w:bookmarkEnd w:id="10367"/>
    </w:p>
    <w:p>
      <w:pPr>
        <w:rPr>
          <w:rFonts w:hint="eastAsia" w:ascii="Times New Roman" w:hAnsi="Times New Roman"/>
          <w:b/>
          <w:bCs/>
        </w:rPr>
      </w:pPr>
      <w:r>
        <w:rPr>
          <w:rFonts w:ascii="Times New Roman" w:hAnsi="Times New Roman"/>
          <w:b/>
          <w:bCs/>
        </w:rPr>
        <w:t>命令</w:t>
      </w:r>
      <w:r>
        <w:rPr>
          <w:rFonts w:ascii="Times New Roman" w:hAnsi="Times New Roman"/>
          <w:lang w:val="en-GB"/>
        </w:rPr>
        <w:t>：</w:t>
      </w:r>
      <w:r>
        <w:rPr>
          <w:rFonts w:ascii="Times New Roman" w:hAnsi="Times New Roman"/>
          <w:b/>
          <w:bCs/>
        </w:rPr>
        <w:t>summary-</w:t>
      </w:r>
      <w:r>
        <w:rPr>
          <w:rFonts w:hint="eastAsia" w:ascii="Times New Roman" w:hAnsi="Times New Roman"/>
          <w:b/>
          <w:bCs/>
        </w:rPr>
        <w:t>prefix</w:t>
      </w:r>
      <w:r>
        <w:rPr>
          <w:rFonts w:ascii="Times New Roman" w:hAnsi="Times New Roman"/>
          <w:b/>
          <w:bCs/>
        </w:rPr>
        <w:t xml:space="preserve"> </w:t>
      </w:r>
      <w:r>
        <w:rPr>
          <w:rFonts w:ascii="Times New Roman" w:hAnsi="Times New Roman"/>
          <w:b/>
          <w:bCs/>
          <w:i/>
        </w:rPr>
        <w:t>&lt;</w:t>
      </w:r>
      <w:r>
        <w:rPr>
          <w:rFonts w:hint="eastAsia" w:ascii="Times New Roman" w:hAnsi="Times New Roman"/>
          <w:b/>
          <w:bCs/>
          <w:i/>
        </w:rPr>
        <w:t>X:X::X:X</w:t>
      </w:r>
      <w:r>
        <w:rPr>
          <w:rFonts w:ascii="Times New Roman" w:hAnsi="Times New Roman"/>
          <w:b/>
          <w:bCs/>
          <w:i/>
        </w:rPr>
        <w:t>/M&gt;</w:t>
      </w:r>
      <w:r>
        <w:rPr>
          <w:rFonts w:ascii="Times New Roman" w:hAnsi="Times New Roman"/>
          <w:b/>
          <w:bCs/>
        </w:rPr>
        <w:t xml:space="preserve"> [</w:t>
      </w:r>
      <w:r>
        <w:rPr>
          <w:rFonts w:hint="eastAsia" w:ascii="Times New Roman" w:hAnsi="Times New Roman"/>
          <w:b/>
          <w:bCs/>
        </w:rPr>
        <w:t>level-1 | level-1-2 | level -2</w:t>
      </w:r>
      <w:r>
        <w:rPr>
          <w:rFonts w:ascii="Times New Roman" w:hAnsi="Times New Roman"/>
          <w:b/>
          <w:bCs/>
        </w:rPr>
        <w:t>]</w:t>
      </w:r>
    </w:p>
    <w:p>
      <w:pPr>
        <w:rPr>
          <w:rFonts w:hint="eastAsia" w:ascii="Times New Roman" w:hAnsi="Times New Roman"/>
        </w:rPr>
      </w:pPr>
      <w:r>
        <w:rPr>
          <w:rFonts w:hint="eastAsia" w:ascii="Times New Roman" w:hAnsi="Times New Roman"/>
          <w:b/>
          <w:bCs/>
        </w:rPr>
        <w:t xml:space="preserve">      no </w:t>
      </w:r>
      <w:r>
        <w:rPr>
          <w:rFonts w:ascii="Times New Roman" w:hAnsi="Times New Roman"/>
          <w:b/>
          <w:bCs/>
        </w:rPr>
        <w:t xml:space="preserve">summary-address </w:t>
      </w:r>
      <w:r>
        <w:rPr>
          <w:rFonts w:ascii="Times New Roman" w:hAnsi="Times New Roman"/>
          <w:b/>
          <w:bCs/>
          <w:i/>
        </w:rPr>
        <w:t>&lt;A.B.C.D/M&gt;</w:t>
      </w:r>
    </w:p>
    <w:p>
      <w:pPr>
        <w:rPr>
          <w:rFonts w:ascii="Times New Roman" w:hAnsi="Times New Roman"/>
        </w:rPr>
      </w:pPr>
      <w:r>
        <w:rPr>
          <w:rFonts w:ascii="Times New Roman" w:hAnsi="Times New Roman"/>
          <w:b/>
          <w:bCs/>
        </w:rPr>
        <w:t>功能</w:t>
      </w:r>
      <w:r>
        <w:rPr>
          <w:rFonts w:ascii="Times New Roman" w:hAnsi="Times New Roman"/>
        </w:rPr>
        <w:t>：用特定地址范围来汇总或者抑制</w:t>
      </w:r>
      <w:r>
        <w:rPr>
          <w:rFonts w:hint="eastAsia" w:ascii="Times New Roman" w:hAnsi="Times New Roman"/>
          <w:lang w:val="en-US" w:eastAsia="zh-CN"/>
        </w:rPr>
        <w:t>IPv</w:t>
      </w:r>
      <w:r>
        <w:rPr>
          <w:rFonts w:hint="eastAsia"/>
          <w:lang w:val="en-US" w:eastAsia="zh-CN"/>
        </w:rPr>
        <w:t>6</w:t>
      </w:r>
      <w:r>
        <w:rPr>
          <w:rFonts w:ascii="Times New Roman" w:hAnsi="Times New Roman"/>
        </w:rPr>
        <w:t>外部路由</w:t>
      </w:r>
    </w:p>
    <w:p>
      <w:pPr>
        <w:rPr>
          <w:rFonts w:ascii="Times New Roman" w:hAnsi="Times New Roman"/>
          <w:bCs/>
        </w:rPr>
      </w:pPr>
      <w:r>
        <w:rPr>
          <w:rFonts w:ascii="Times New Roman" w:hAnsi="Times New Roman"/>
          <w:b/>
          <w:bCs/>
        </w:rPr>
        <w:t>参数</w:t>
      </w:r>
      <w:r>
        <w:rPr>
          <w:rFonts w:ascii="Times New Roman" w:hAnsi="Times New Roman"/>
        </w:rPr>
        <w:t>：</w:t>
      </w:r>
      <w:r>
        <w:rPr>
          <w:rFonts w:ascii="Times New Roman" w:hAnsi="Times New Roman"/>
          <w:b/>
          <w:bCs/>
          <w:i/>
        </w:rPr>
        <w:t>&lt;</w:t>
      </w:r>
      <w:r>
        <w:rPr>
          <w:rFonts w:hint="eastAsia" w:ascii="Times New Roman" w:hAnsi="Times New Roman"/>
          <w:b/>
          <w:bCs/>
          <w:i/>
        </w:rPr>
        <w:t>X:X::X:X</w:t>
      </w:r>
      <w:r>
        <w:rPr>
          <w:rFonts w:ascii="Times New Roman" w:hAnsi="Times New Roman"/>
          <w:b/>
          <w:bCs/>
          <w:i/>
        </w:rPr>
        <w:t>/M&gt;</w:t>
      </w:r>
      <w:r>
        <w:rPr>
          <w:rFonts w:ascii="Times New Roman" w:hAnsi="Times New Roman"/>
          <w:bCs/>
        </w:rPr>
        <w:t>地址范围，点分十</w:t>
      </w:r>
      <w:r>
        <w:rPr>
          <w:rFonts w:hint="eastAsia" w:ascii="Times New Roman" w:hAnsi="Times New Roman"/>
          <w:bCs/>
        </w:rPr>
        <w:t>六</w:t>
      </w:r>
      <w:r>
        <w:rPr>
          <w:rFonts w:ascii="Times New Roman" w:hAnsi="Times New Roman"/>
          <w:bCs/>
        </w:rPr>
        <w:t>进制格式IPv</w:t>
      </w:r>
      <w:r>
        <w:rPr>
          <w:rFonts w:hint="eastAsia" w:ascii="Times New Roman" w:hAnsi="Times New Roman"/>
          <w:bCs/>
        </w:rPr>
        <w:t>6</w:t>
      </w:r>
      <w:r>
        <w:rPr>
          <w:rFonts w:ascii="Times New Roman" w:hAnsi="Times New Roman"/>
          <w:bCs/>
        </w:rPr>
        <w:t>地址加上掩码长度</w:t>
      </w:r>
    </w:p>
    <w:p>
      <w:pPr>
        <w:ind w:firstLine="630" w:firstLineChars="299"/>
        <w:jc w:val="left"/>
        <w:rPr>
          <w:rFonts w:hint="eastAsia" w:ascii="Times New Roman" w:hAnsi="Times New Roman"/>
          <w:kern w:val="0"/>
        </w:rPr>
      </w:pPr>
      <w:r>
        <w:rPr>
          <w:rFonts w:ascii="Times New Roman" w:hAnsi="Times New Roman"/>
          <w:b/>
          <w:kern w:val="0"/>
        </w:rPr>
        <w:t>level-1：</w:t>
      </w:r>
      <w:r>
        <w:rPr>
          <w:rFonts w:hint="eastAsia" w:ascii="Times New Roman" w:hAnsi="Times New Roman"/>
          <w:kern w:val="0"/>
        </w:rPr>
        <w:t>只为level-1区域汇总可达性信息</w:t>
      </w:r>
    </w:p>
    <w:p>
      <w:pPr>
        <w:jc w:val="left"/>
        <w:rPr>
          <w:rFonts w:hint="eastAsia" w:ascii="Times New Roman" w:hAnsi="Times New Roman"/>
          <w:b/>
          <w:kern w:val="0"/>
        </w:rPr>
      </w:pPr>
      <w:r>
        <w:rPr>
          <w:rFonts w:hint="eastAsia" w:ascii="Times New Roman" w:hAnsi="Times New Roman"/>
          <w:kern w:val="0"/>
        </w:rPr>
        <w:tab/>
      </w:r>
      <w:r>
        <w:rPr>
          <w:rFonts w:hint="eastAsia" w:ascii="Times New Roman" w:hAnsi="Times New Roman"/>
          <w:kern w:val="0"/>
        </w:rPr>
        <w:t xml:space="preserve">  </w:t>
      </w:r>
      <w:r>
        <w:rPr>
          <w:rFonts w:hint="eastAsia" w:ascii="Times New Roman" w:hAnsi="Times New Roman"/>
          <w:kern w:val="0"/>
          <w:lang w:val="en-US" w:eastAsia="zh-CN"/>
        </w:rPr>
        <w:t xml:space="preserve"> </w:t>
      </w:r>
      <w:r>
        <w:rPr>
          <w:rFonts w:ascii="Times New Roman" w:hAnsi="Times New Roman"/>
          <w:b/>
          <w:kern w:val="0"/>
        </w:rPr>
        <w:t>level-</w:t>
      </w:r>
      <w:r>
        <w:rPr>
          <w:rFonts w:hint="eastAsia" w:ascii="Times New Roman" w:hAnsi="Times New Roman"/>
          <w:b/>
          <w:kern w:val="0"/>
        </w:rPr>
        <w:t>2：</w:t>
      </w:r>
      <w:r>
        <w:rPr>
          <w:rFonts w:hint="eastAsia" w:ascii="Times New Roman" w:hAnsi="Times New Roman"/>
          <w:kern w:val="0"/>
        </w:rPr>
        <w:t>只为level-2区域汇总可达性信息</w:t>
      </w:r>
    </w:p>
    <w:p>
      <w:pPr>
        <w:ind w:firstLine="628" w:firstLineChars="298"/>
        <w:rPr>
          <w:rFonts w:hint="eastAsia" w:ascii="Times New Roman" w:hAnsi="Times New Roman"/>
          <w:b/>
          <w:kern w:val="0"/>
        </w:rPr>
      </w:pPr>
      <w:r>
        <w:rPr>
          <w:rFonts w:ascii="Times New Roman" w:hAnsi="Times New Roman"/>
          <w:b/>
          <w:kern w:val="0"/>
        </w:rPr>
        <w:t>level-1</w:t>
      </w:r>
      <w:r>
        <w:rPr>
          <w:rFonts w:hint="eastAsia" w:ascii="Times New Roman" w:hAnsi="Times New Roman"/>
          <w:b/>
          <w:kern w:val="0"/>
        </w:rPr>
        <w:t>-2：</w:t>
      </w:r>
      <w:r>
        <w:rPr>
          <w:rFonts w:hint="eastAsia" w:ascii="Times New Roman" w:hAnsi="Times New Roman"/>
          <w:kern w:val="0"/>
        </w:rPr>
        <w:t>为</w:t>
      </w:r>
      <w:r>
        <w:rPr>
          <w:rFonts w:ascii="Times New Roman" w:hAnsi="Times New Roman"/>
          <w:kern w:val="0"/>
        </w:rPr>
        <w:t>level</w:t>
      </w:r>
      <w:r>
        <w:rPr>
          <w:rFonts w:hint="eastAsia" w:ascii="Times New Roman" w:hAnsi="Times New Roman"/>
          <w:kern w:val="0"/>
        </w:rPr>
        <w:t>-1和level-2区域汇总可达性信息</w:t>
      </w:r>
    </w:p>
    <w:p>
      <w:pPr>
        <w:rPr>
          <w:rFonts w:hint="eastAsia" w:ascii="Times New Roman" w:hAnsi="Times New Roman"/>
        </w:rPr>
      </w:pPr>
      <w:r>
        <w:rPr>
          <w:rFonts w:ascii="Times New Roman" w:hAnsi="Times New Roman"/>
          <w:b/>
          <w:bCs/>
        </w:rPr>
        <w:t>缺省情况：</w:t>
      </w:r>
      <w:r>
        <w:rPr>
          <w:rFonts w:hint="eastAsia" w:ascii="Times New Roman" w:hAnsi="Times New Roman"/>
          <w:bCs/>
        </w:rPr>
        <w:t>缺省不配置汇总，如果配置时不指明路由级别，那么只为level-2区域进行汇总</w:t>
      </w:r>
    </w:p>
    <w:p>
      <w:pPr>
        <w:pStyle w:val="55"/>
        <w:rPr>
          <w:rFonts w:ascii="Times New Roman" w:hAnsi="Times New Roman" w:cs="Times New Roman"/>
        </w:rPr>
      </w:pPr>
      <w:r>
        <w:rPr>
          <w:rFonts w:ascii="Times New Roman" w:hAnsi="Times New Roman" w:cs="Times New Roman"/>
        </w:rPr>
        <w:t>命令模式：</w:t>
      </w:r>
      <w:r>
        <w:rPr>
          <w:rFonts w:hint="eastAsia" w:ascii="Times New Roman" w:hAnsi="Times New Roman" w:cs="Times New Roman"/>
          <w:b w:val="0"/>
        </w:rPr>
        <w:t>IS-IS IPv6地址族</w:t>
      </w:r>
      <w:r>
        <w:rPr>
          <w:rFonts w:ascii="Times New Roman" w:hAnsi="Times New Roman" w:cs="Times New Roman"/>
          <w:b w:val="0"/>
        </w:rPr>
        <w:t>配置模式</w:t>
      </w:r>
    </w:p>
    <w:p>
      <w:pPr>
        <w:rPr>
          <w:rFonts w:ascii="Times New Roman" w:hAnsi="Times New Roman"/>
        </w:rPr>
      </w:pPr>
      <w:r>
        <w:rPr>
          <w:rFonts w:ascii="Times New Roman" w:hAnsi="Times New Roman"/>
          <w:b/>
        </w:rPr>
        <w:t>使用指南</w:t>
      </w:r>
      <w:r>
        <w:rPr>
          <w:rFonts w:ascii="Times New Roman" w:hAnsi="Times New Roman"/>
        </w:rPr>
        <w:t>：使用本命令可以为那些被特定网络地址和掩码包含的引入路由只通告一条summary路由，这可以极大地减小链路状态数据库的大小。</w:t>
      </w:r>
    </w:p>
    <w:p>
      <w:pPr>
        <w:autoSpaceDE w:val="0"/>
        <w:autoSpaceDN w:val="0"/>
        <w:jc w:val="left"/>
        <w:rPr>
          <w:rFonts w:hint="eastAsia" w:ascii="Times New Roman" w:hAnsi="Times New Roman"/>
        </w:rPr>
      </w:pPr>
      <w:r>
        <w:rPr>
          <w:rFonts w:ascii="Times New Roman" w:hAnsi="Times New Roman"/>
          <w:b/>
          <w:bCs/>
        </w:rPr>
        <w:t>举例</w:t>
      </w:r>
      <w:r>
        <w:rPr>
          <w:rFonts w:ascii="Times New Roman" w:hAnsi="Times New Roman"/>
        </w:rPr>
        <w:t>：</w:t>
      </w:r>
      <w:r>
        <w:rPr>
          <w:rFonts w:hint="eastAsia" w:ascii="Times New Roman" w:hAnsi="Times New Roman"/>
        </w:rPr>
        <w:t>为level-1和level-2区域汇总IPv6可达性信息</w:t>
      </w:r>
    </w:p>
    <w:p>
      <w:pPr>
        <w:autoSpaceDE w:val="0"/>
        <w:autoSpaceDN w:val="0"/>
        <w:jc w:val="left"/>
        <w:rPr>
          <w:rFonts w:hint="eastAsia" w:ascii="Times New Roman" w:hAnsi="Times New Roman"/>
          <w:kern w:val="0"/>
        </w:rPr>
      </w:pPr>
      <w:r>
        <w:rPr>
          <w:rFonts w:ascii="Times New Roman" w:hAnsi="Times New Roman"/>
          <w:kern w:val="0"/>
        </w:rPr>
        <w:t xml:space="preserve">Switch(config)#router </w:t>
      </w:r>
      <w:r>
        <w:rPr>
          <w:rFonts w:hint="eastAsia" w:ascii="Times New Roman" w:hAnsi="Times New Roman"/>
          <w:kern w:val="0"/>
        </w:rPr>
        <w:t>isis dcn</w:t>
      </w:r>
    </w:p>
    <w:p>
      <w:pPr>
        <w:autoSpaceDE w:val="0"/>
        <w:autoSpaceDN w:val="0"/>
        <w:jc w:val="left"/>
        <w:rPr>
          <w:rFonts w:hint="eastAsia" w:ascii="Times New Roman" w:hAnsi="Times New Roman"/>
          <w:kern w:val="0"/>
        </w:rPr>
      </w:pPr>
      <w:r>
        <w:rPr>
          <w:rFonts w:ascii="Times New Roman" w:hAnsi="Times New Roman"/>
          <w:kern w:val="0"/>
        </w:rPr>
        <w:t>Switch(config-router)#</w:t>
      </w:r>
      <w:r>
        <w:rPr>
          <w:rFonts w:hint="eastAsia" w:ascii="Times New Roman" w:hAnsi="Times New Roman"/>
          <w:kern w:val="0"/>
        </w:rPr>
        <w:t>address-family ipv6 unicast</w:t>
      </w:r>
    </w:p>
    <w:p>
      <w:r>
        <w:rPr>
          <w:rFonts w:ascii="Times New Roman" w:hAnsi="Times New Roman"/>
          <w:kern w:val="0"/>
        </w:rPr>
        <w:t>Switch(config-router</w:t>
      </w:r>
      <w:r>
        <w:rPr>
          <w:rFonts w:hint="eastAsia" w:ascii="Times New Roman" w:hAnsi="Times New Roman"/>
          <w:kern w:val="0"/>
        </w:rPr>
        <w:t>-af</w:t>
      </w:r>
      <w:r>
        <w:rPr>
          <w:rFonts w:ascii="Times New Roman" w:hAnsi="Times New Roman"/>
          <w:kern w:val="0"/>
        </w:rPr>
        <w:t>)#summary-</w:t>
      </w:r>
      <w:r>
        <w:rPr>
          <w:rFonts w:hint="eastAsia" w:ascii="Times New Roman" w:hAnsi="Times New Roman"/>
          <w:kern w:val="0"/>
        </w:rPr>
        <w:t>prefix</w:t>
      </w:r>
      <w:r>
        <w:rPr>
          <w:rFonts w:ascii="Times New Roman" w:hAnsi="Times New Roman"/>
          <w:kern w:val="0"/>
        </w:rPr>
        <w:t xml:space="preserve"> 3ffe:1234::/32 level-1-2</w:t>
      </w:r>
    </w:p>
    <w:p/>
    <w:p/>
    <w:p/>
    <w:p/>
    <w:p/>
    <w:p/>
    <w:p/>
    <w:p/>
    <w:p/>
    <w:p/>
    <w:p/>
    <w:p/>
    <w:p/>
    <w:p/>
    <w:p/>
    <w:p/>
    <w:p/>
    <w:p/>
    <w:p/>
    <w:p/>
    <w:p>
      <w:pPr>
        <w:pStyle w:val="3"/>
      </w:pPr>
      <w:bookmarkStart w:id="10368" w:name="_Toc7369"/>
      <w:r>
        <w:rPr>
          <w:rFonts w:hint="eastAsia"/>
        </w:rPr>
        <w:t>NETCONF业务</w:t>
      </w:r>
      <w:r>
        <w:t>命令</w:t>
      </w:r>
      <w:bookmarkEnd w:id="10368"/>
    </w:p>
    <w:p>
      <w:pPr>
        <w:pStyle w:val="4"/>
        <w:numPr>
          <w:ilvl w:val="1"/>
          <w:numId w:val="0"/>
        </w:numPr>
        <w:jc w:val="both"/>
        <w:rPr>
          <w:lang w:val="en-US"/>
        </w:rPr>
      </w:pPr>
      <w:bookmarkStart w:id="10369" w:name="_Toc30992"/>
      <w:bookmarkStart w:id="10370" w:name="_Toc30180"/>
      <w:r>
        <w:rPr>
          <w:rFonts w:hint="eastAsia"/>
          <w:lang w:val="en-US"/>
        </w:rPr>
        <w:t>12.1netconf server enable</w:t>
      </w:r>
      <w:bookmarkEnd w:id="10369"/>
      <w:bookmarkEnd w:id="10370"/>
    </w:p>
    <w:p>
      <w:pPr>
        <w:pStyle w:val="245"/>
        <w:rPr>
          <w:rFonts w:hAnsi="宋体"/>
          <w:color w:val="auto"/>
          <w:sz w:val="21"/>
          <w:szCs w:val="21"/>
        </w:rPr>
      </w:pPr>
      <w:r>
        <w:rPr>
          <w:rFonts w:hint="eastAsia" w:hAnsi="宋体"/>
          <w:b/>
          <w:bCs/>
          <w:color w:val="auto"/>
          <w:sz w:val="21"/>
          <w:szCs w:val="21"/>
        </w:rPr>
        <w:t>命令：</w:t>
      </w:r>
      <w:r>
        <w:rPr>
          <w:rFonts w:hint="eastAsia" w:ascii="Times New Roman" w:hAnsi="Times New Roman" w:cs="Times New Roman"/>
          <w:b/>
          <w:bCs/>
          <w:color w:val="auto"/>
          <w:kern w:val="2"/>
          <w:sz w:val="21"/>
        </w:rPr>
        <w:t>netconf server enable</w:t>
      </w:r>
    </w:p>
    <w:p>
      <w:pPr>
        <w:ind w:firstLine="632" w:firstLineChars="300"/>
        <w:rPr>
          <w:b/>
          <w:bCs/>
          <w:i/>
          <w:iCs/>
        </w:rPr>
      </w:pPr>
      <w:r>
        <w:rPr>
          <w:rFonts w:hint="eastAsia"/>
          <w:b/>
          <w:bCs/>
        </w:rPr>
        <w:t>no netconf server enable</w:t>
      </w:r>
    </w:p>
    <w:p>
      <w:pPr>
        <w:jc w:val="left"/>
        <w:rPr>
          <w:rFonts w:ascii="宋体" w:hAnsi="宋体" w:eastAsia="宋体" w:cs="宋体"/>
          <w:kern w:val="0"/>
          <w:szCs w:val="21"/>
        </w:rPr>
      </w:pPr>
      <w:r>
        <w:rPr>
          <w:rFonts w:hint="eastAsia" w:ascii="宋体" w:hAnsi="宋体" w:eastAsia="宋体" w:cs="宋体"/>
          <w:b/>
          <w:bCs/>
          <w:kern w:val="0"/>
          <w:szCs w:val="21"/>
        </w:rPr>
        <w:t>功能：</w:t>
      </w:r>
      <w:r>
        <w:rPr>
          <w:rFonts w:hint="eastAsia" w:ascii="宋体" w:hAnsi="宋体" w:cs="宋体"/>
          <w:color w:val="000000"/>
          <w:kern w:val="0"/>
          <w:szCs w:val="21"/>
        </w:rPr>
        <w:t>开启netconf功能</w:t>
      </w:r>
      <w:r>
        <w:rPr>
          <w:rFonts w:hint="eastAsia" w:ascii="宋体" w:hAnsi="宋体" w:eastAsia="宋体" w:cs="宋体"/>
          <w:color w:val="000000"/>
          <w:kern w:val="0"/>
          <w:szCs w:val="21"/>
        </w:rPr>
        <w:t xml:space="preserve">；本命令的 </w:t>
      </w:r>
      <w:r>
        <w:rPr>
          <w:rFonts w:ascii="宋体" w:hAnsi="宋体" w:eastAsia="宋体" w:cs="宋体"/>
          <w:color w:val="000000"/>
          <w:kern w:val="0"/>
          <w:szCs w:val="21"/>
        </w:rPr>
        <w:t xml:space="preserve">no </w:t>
      </w:r>
      <w:r>
        <w:rPr>
          <w:rFonts w:hint="eastAsia" w:ascii="宋体" w:hAnsi="宋体" w:eastAsia="宋体" w:cs="宋体"/>
          <w:color w:val="000000"/>
          <w:kern w:val="0"/>
          <w:szCs w:val="21"/>
        </w:rPr>
        <w:t>操作为关闭</w:t>
      </w:r>
      <w:r>
        <w:rPr>
          <w:rFonts w:hint="eastAsia" w:ascii="宋体" w:hAnsi="宋体" w:cs="宋体"/>
          <w:color w:val="000000"/>
          <w:kern w:val="0"/>
          <w:szCs w:val="21"/>
        </w:rPr>
        <w:t>netconf功能</w:t>
      </w:r>
      <w:r>
        <w:rPr>
          <w:rFonts w:hint="eastAsia" w:ascii="宋体" w:hAnsi="宋体" w:eastAsia="宋体" w:cs="宋体"/>
          <w:color w:val="000000"/>
          <w:kern w:val="0"/>
          <w:szCs w:val="21"/>
        </w:rPr>
        <w:t>。</w:t>
      </w:r>
    </w:p>
    <w:p>
      <w:pPr>
        <w:pStyle w:val="245"/>
        <w:rPr>
          <w:rFonts w:hAnsi="宋体"/>
          <w:sz w:val="21"/>
          <w:szCs w:val="21"/>
        </w:rPr>
      </w:pPr>
      <w:r>
        <w:rPr>
          <w:rFonts w:hint="eastAsia" w:hAnsi="宋体"/>
          <w:b/>
          <w:bCs/>
          <w:sz w:val="21"/>
          <w:szCs w:val="21"/>
        </w:rPr>
        <w:t>命令模式：</w:t>
      </w:r>
      <w:r>
        <w:rPr>
          <w:rFonts w:hint="eastAsia" w:hAnsi="宋体"/>
          <w:sz w:val="21"/>
          <w:szCs w:val="21"/>
        </w:rPr>
        <w:t>全局配置模式</w:t>
      </w:r>
    </w:p>
    <w:p>
      <w:pPr>
        <w:jc w:val="left"/>
        <w:rPr>
          <w:rFonts w:hAnsi="宋体" w:eastAsia="宋体"/>
          <w:szCs w:val="21"/>
        </w:rPr>
      </w:pPr>
      <w:r>
        <w:rPr>
          <w:rFonts w:hint="eastAsia" w:hAnsi="宋体" w:eastAsia="宋体"/>
          <w:b/>
          <w:bCs/>
          <w:szCs w:val="21"/>
        </w:rPr>
        <w:t>缺省</w:t>
      </w:r>
      <w:r>
        <w:rPr>
          <w:rFonts w:hint="eastAsia" w:hAnsi="宋体"/>
          <w:b/>
          <w:bCs/>
          <w:szCs w:val="21"/>
        </w:rPr>
        <w:t>情况</w:t>
      </w:r>
      <w:r>
        <w:rPr>
          <w:rFonts w:hint="eastAsia" w:hAnsi="宋体" w:eastAsia="宋体"/>
          <w:b/>
          <w:bCs/>
          <w:szCs w:val="21"/>
        </w:rPr>
        <w:t>：</w:t>
      </w:r>
      <w:r>
        <w:rPr>
          <w:rFonts w:hint="eastAsia" w:ascii="宋体" w:hAnsi="宋体" w:cs="宋体"/>
          <w:color w:val="000000"/>
          <w:kern w:val="0"/>
          <w:szCs w:val="21"/>
        </w:rPr>
        <w:t>缺省不配置</w:t>
      </w:r>
      <w:r>
        <w:rPr>
          <w:rFonts w:hint="eastAsia" w:ascii="宋体" w:hAnsi="宋体" w:eastAsia="宋体" w:cs="宋体"/>
          <w:color w:val="000000"/>
          <w:kern w:val="0"/>
          <w:szCs w:val="21"/>
        </w:rPr>
        <w:t>。</w:t>
      </w:r>
    </w:p>
    <w:p>
      <w:pPr>
        <w:pStyle w:val="245"/>
        <w:rPr>
          <w:rFonts w:hAnsi="宋体"/>
          <w:sz w:val="21"/>
          <w:szCs w:val="21"/>
        </w:rPr>
      </w:pPr>
      <w:r>
        <w:rPr>
          <w:rFonts w:hint="eastAsia" w:hAnsi="宋体"/>
          <w:b/>
          <w:bCs/>
          <w:sz w:val="21"/>
          <w:szCs w:val="21"/>
        </w:rPr>
        <w:t>使用指南：</w:t>
      </w:r>
      <w:r>
        <w:rPr>
          <w:rFonts w:hint="eastAsia" w:hAnsi="宋体"/>
          <w:sz w:val="21"/>
          <w:szCs w:val="21"/>
        </w:rPr>
        <w:t>无</w:t>
      </w:r>
    </w:p>
    <w:p>
      <w:pPr>
        <w:pStyle w:val="245"/>
        <w:rPr>
          <w:rFonts w:ascii="宋体" w:hAnsi="宋体" w:cs="宋体"/>
          <w:sz w:val="21"/>
          <w:szCs w:val="21"/>
        </w:rPr>
      </w:pPr>
      <w:r>
        <w:rPr>
          <w:rFonts w:hint="eastAsia" w:ascii="宋体" w:hAnsi="宋体" w:cs="宋体"/>
          <w:b/>
          <w:bCs/>
          <w:sz w:val="21"/>
          <w:szCs w:val="21"/>
        </w:rPr>
        <w:t>举例：</w:t>
      </w:r>
      <w:r>
        <w:rPr>
          <w:rFonts w:hint="eastAsia" w:ascii="宋体" w:hAnsi="宋体" w:cs="宋体"/>
          <w:sz w:val="21"/>
          <w:szCs w:val="21"/>
        </w:rPr>
        <w:t>启动</w:t>
      </w:r>
      <w:r>
        <w:rPr>
          <w:rFonts w:hint="eastAsia" w:hAnsi="宋体" w:cs="宋体"/>
          <w:sz w:val="21"/>
          <w:szCs w:val="21"/>
        </w:rPr>
        <w:t>netconf</w:t>
      </w:r>
    </w:p>
    <w:p>
      <w:pPr>
        <w:rPr>
          <w:rFonts w:ascii="Times New Roman" w:hAnsi="Times New Roman" w:eastAsia="宋体" w:cs="Times New Roman"/>
          <w:szCs w:val="24"/>
        </w:rPr>
      </w:pPr>
      <w:r>
        <w:rPr>
          <w:rFonts w:ascii="Times New Roman" w:hAnsi="Times New Roman"/>
        </w:rPr>
        <w:t>Switch(config)#</w:t>
      </w:r>
      <w:r>
        <w:rPr>
          <w:rFonts w:hint="eastAsia"/>
        </w:rPr>
        <w:t xml:space="preserve"> </w:t>
      </w:r>
      <w:r>
        <w:rPr>
          <w:rFonts w:hint="eastAsia" w:ascii="Times New Roman" w:hAnsi="Times New Roman" w:eastAsia="宋体" w:cs="Times New Roman"/>
          <w:szCs w:val="24"/>
        </w:rPr>
        <w:t>netconf server enable</w:t>
      </w:r>
    </w:p>
    <w:p>
      <w:pPr>
        <w:rPr>
          <w:rFonts w:ascii="Times New Roman" w:hAnsi="Times New Roman" w:eastAsia="宋体" w:cs="Times New Roman"/>
          <w:szCs w:val="24"/>
        </w:rPr>
      </w:pPr>
      <w:r>
        <w:rPr>
          <w:rFonts w:ascii="Times New Roman" w:hAnsi="Times New Roman" w:eastAsia="宋体" w:cs="Times New Roman"/>
          <w:szCs w:val="24"/>
        </w:rPr>
        <w:t>netconf server is enabled</w:t>
      </w:r>
      <w:bookmarkStart w:id="10371" w:name="_Toc28412"/>
    </w:p>
    <w:p>
      <w:pPr>
        <w:rPr>
          <w:rFonts w:ascii="Times New Roman" w:hAnsi="Times New Roman" w:eastAsia="宋体" w:cs="Times New Roman"/>
          <w:szCs w:val="24"/>
        </w:rPr>
      </w:pPr>
    </w:p>
    <w:p>
      <w:pPr>
        <w:pStyle w:val="4"/>
        <w:numPr>
          <w:ilvl w:val="1"/>
          <w:numId w:val="0"/>
        </w:numPr>
        <w:jc w:val="both"/>
        <w:rPr>
          <w:lang w:val="en-US"/>
        </w:rPr>
      </w:pPr>
      <w:bookmarkStart w:id="10372" w:name="_Toc26574"/>
      <w:r>
        <w:rPr>
          <w:rFonts w:hint="eastAsia"/>
          <w:lang w:val="en-US"/>
        </w:rPr>
        <w:t>12.2show netconf session</w:t>
      </w:r>
      <w:bookmarkEnd w:id="10371"/>
      <w:bookmarkEnd w:id="10372"/>
    </w:p>
    <w:p>
      <w:pPr>
        <w:pStyle w:val="245"/>
        <w:rPr>
          <w:rFonts w:hAnsi="宋体"/>
          <w:color w:val="auto"/>
          <w:sz w:val="21"/>
          <w:szCs w:val="21"/>
        </w:rPr>
      </w:pPr>
      <w:r>
        <w:rPr>
          <w:rFonts w:hint="eastAsia" w:hAnsi="宋体"/>
          <w:color w:val="auto"/>
          <w:sz w:val="21"/>
          <w:szCs w:val="21"/>
        </w:rPr>
        <w:t>命令：show netconf session</w:t>
      </w:r>
    </w:p>
    <w:p>
      <w:pPr>
        <w:pStyle w:val="245"/>
        <w:rPr>
          <w:rFonts w:hAnsi="宋体"/>
          <w:color w:val="auto"/>
          <w:sz w:val="21"/>
          <w:szCs w:val="21"/>
        </w:rPr>
      </w:pPr>
      <w:r>
        <w:rPr>
          <w:rFonts w:hint="eastAsia" w:hAnsi="宋体"/>
          <w:color w:val="auto"/>
          <w:sz w:val="21"/>
          <w:szCs w:val="21"/>
        </w:rPr>
        <w:t>功能：使用该命令可以查看netconf server的连接状态信息。</w:t>
      </w:r>
    </w:p>
    <w:p>
      <w:pPr>
        <w:pStyle w:val="245"/>
        <w:rPr>
          <w:rFonts w:hAnsi="宋体"/>
          <w:color w:val="auto"/>
          <w:sz w:val="21"/>
          <w:szCs w:val="21"/>
        </w:rPr>
      </w:pPr>
      <w:r>
        <w:rPr>
          <w:rFonts w:hint="eastAsia" w:hAnsi="宋体"/>
          <w:color w:val="auto"/>
          <w:sz w:val="21"/>
          <w:szCs w:val="21"/>
        </w:rPr>
        <w:t>命令模式：特权模式</w:t>
      </w:r>
    </w:p>
    <w:p>
      <w:pPr>
        <w:pStyle w:val="245"/>
        <w:rPr>
          <w:rFonts w:hAnsi="宋体"/>
          <w:color w:val="auto"/>
          <w:sz w:val="21"/>
          <w:szCs w:val="21"/>
        </w:rPr>
      </w:pPr>
      <w:r>
        <w:rPr>
          <w:rFonts w:hint="eastAsia" w:hAnsi="宋体"/>
          <w:color w:val="auto"/>
          <w:sz w:val="21"/>
          <w:szCs w:val="21"/>
        </w:rPr>
        <w:t>缺省情况：缺省不配置。</w:t>
      </w:r>
    </w:p>
    <w:p>
      <w:pPr>
        <w:pStyle w:val="245"/>
        <w:rPr>
          <w:rFonts w:hAnsi="宋体"/>
          <w:color w:val="auto"/>
          <w:sz w:val="21"/>
          <w:szCs w:val="21"/>
        </w:rPr>
      </w:pPr>
      <w:r>
        <w:rPr>
          <w:rFonts w:hint="eastAsia" w:hAnsi="宋体"/>
          <w:color w:val="auto"/>
          <w:sz w:val="21"/>
          <w:szCs w:val="21"/>
        </w:rPr>
        <w:t>使用指南：需要开启netconf功能并连接客户端才能查看当前session信息，使用netconf server与客户端相连时注意保证网络的可通性。</w:t>
      </w:r>
    </w:p>
    <w:p>
      <w:pPr>
        <w:pStyle w:val="245"/>
        <w:rPr>
          <w:rFonts w:hAnsi="宋体"/>
          <w:color w:val="auto"/>
          <w:sz w:val="21"/>
          <w:szCs w:val="21"/>
        </w:rPr>
      </w:pPr>
      <w:r>
        <w:rPr>
          <w:rFonts w:hint="eastAsia" w:hAnsi="宋体"/>
          <w:color w:val="auto"/>
          <w:sz w:val="21"/>
          <w:szCs w:val="21"/>
        </w:rPr>
        <w:t>举例：查看netconf server的状态信息</w:t>
      </w:r>
    </w:p>
    <w:p>
      <w:pPr>
        <w:pStyle w:val="245"/>
        <w:rPr>
          <w:rFonts w:hAnsi="宋体"/>
          <w:color w:val="auto"/>
          <w:sz w:val="21"/>
          <w:szCs w:val="21"/>
        </w:rPr>
      </w:pPr>
      <w:r>
        <w:rPr>
          <w:rFonts w:hint="eastAsia" w:hAnsi="宋体"/>
          <w:color w:val="auto"/>
          <w:sz w:val="21"/>
          <w:szCs w:val="21"/>
        </w:rPr>
        <w:t>Switch(config)# show netconf session</w:t>
      </w:r>
    </w:p>
    <w:p>
      <w:pPr>
        <w:pStyle w:val="245"/>
        <w:rPr>
          <w:rFonts w:hAnsi="宋体"/>
          <w:color w:val="auto"/>
          <w:sz w:val="21"/>
          <w:szCs w:val="21"/>
        </w:rPr>
      </w:pPr>
      <w:r>
        <w:rPr>
          <w:rFonts w:hAnsi="宋体"/>
          <w:color w:val="auto"/>
          <w:sz w:val="21"/>
          <w:szCs w:val="21"/>
        </w:rPr>
        <w:t>session_id:1</w:t>
      </w:r>
    </w:p>
    <w:p>
      <w:pPr>
        <w:pStyle w:val="245"/>
        <w:rPr>
          <w:rFonts w:hAnsi="宋体"/>
          <w:color w:val="auto"/>
          <w:sz w:val="21"/>
          <w:szCs w:val="21"/>
        </w:rPr>
      </w:pPr>
      <w:r>
        <w:rPr>
          <w:rFonts w:hAnsi="宋体"/>
          <w:color w:val="auto"/>
          <w:sz w:val="21"/>
          <w:szCs w:val="21"/>
        </w:rPr>
        <w:t>transport:netconf-ssh</w:t>
      </w:r>
    </w:p>
    <w:p>
      <w:pPr>
        <w:pStyle w:val="245"/>
        <w:rPr>
          <w:rFonts w:hAnsi="宋体"/>
          <w:color w:val="auto"/>
          <w:sz w:val="21"/>
          <w:szCs w:val="21"/>
        </w:rPr>
      </w:pPr>
      <w:r>
        <w:rPr>
          <w:rFonts w:hAnsi="宋体"/>
          <w:color w:val="auto"/>
          <w:sz w:val="21"/>
          <w:szCs w:val="21"/>
        </w:rPr>
        <w:t>username:dcn</w:t>
      </w:r>
    </w:p>
    <w:p>
      <w:pPr>
        <w:pStyle w:val="245"/>
        <w:rPr>
          <w:rFonts w:hAnsi="宋体"/>
          <w:color w:val="auto"/>
          <w:sz w:val="21"/>
          <w:szCs w:val="21"/>
        </w:rPr>
      </w:pPr>
      <w:r>
        <w:rPr>
          <w:rFonts w:hAnsi="宋体"/>
          <w:color w:val="auto"/>
          <w:sz w:val="21"/>
          <w:szCs w:val="21"/>
        </w:rPr>
        <w:t>source-host:172.30.8.120</w:t>
      </w:r>
    </w:p>
    <w:p>
      <w:pPr>
        <w:pStyle w:val="245"/>
        <w:rPr>
          <w:rFonts w:hAnsi="宋体"/>
          <w:color w:val="auto"/>
          <w:sz w:val="21"/>
          <w:szCs w:val="21"/>
        </w:rPr>
      </w:pPr>
      <w:r>
        <w:rPr>
          <w:rFonts w:hAnsi="宋体"/>
          <w:color w:val="auto"/>
          <w:sz w:val="21"/>
          <w:szCs w:val="21"/>
        </w:rPr>
        <w:t>login-time:2021-07-20T15:46:40+02:00</w:t>
      </w:r>
    </w:p>
    <w:p>
      <w:pPr>
        <w:pStyle w:val="245"/>
        <w:rPr>
          <w:rFonts w:hAnsi="宋体"/>
          <w:color w:val="auto"/>
          <w:sz w:val="21"/>
          <w:szCs w:val="21"/>
        </w:rPr>
      </w:pPr>
      <w:r>
        <w:rPr>
          <w:rFonts w:hAnsi="宋体"/>
          <w:color w:val="auto"/>
          <w:sz w:val="21"/>
          <w:szCs w:val="21"/>
        </w:rPr>
        <w:t>in-rpcs:0</w:t>
      </w:r>
    </w:p>
    <w:p>
      <w:pPr>
        <w:pStyle w:val="245"/>
        <w:rPr>
          <w:rFonts w:hAnsi="宋体"/>
          <w:color w:val="auto"/>
          <w:sz w:val="21"/>
          <w:szCs w:val="21"/>
        </w:rPr>
      </w:pPr>
      <w:r>
        <w:rPr>
          <w:rFonts w:hAnsi="宋体"/>
          <w:color w:val="auto"/>
          <w:sz w:val="21"/>
          <w:szCs w:val="21"/>
        </w:rPr>
        <w:t>in-bad-rpcs:0</w:t>
      </w:r>
    </w:p>
    <w:p>
      <w:pPr>
        <w:pStyle w:val="245"/>
        <w:rPr>
          <w:rFonts w:hAnsi="宋体"/>
          <w:color w:val="auto"/>
          <w:sz w:val="21"/>
          <w:szCs w:val="21"/>
        </w:rPr>
      </w:pPr>
      <w:r>
        <w:rPr>
          <w:rFonts w:hAnsi="宋体"/>
          <w:color w:val="auto"/>
          <w:sz w:val="21"/>
          <w:szCs w:val="21"/>
        </w:rPr>
        <w:t>out-rpc-errors:0</w:t>
      </w:r>
    </w:p>
    <w:p>
      <w:pPr>
        <w:pStyle w:val="245"/>
        <w:rPr>
          <w:rFonts w:hAnsi="宋体"/>
          <w:color w:val="auto"/>
          <w:sz w:val="21"/>
          <w:szCs w:val="21"/>
        </w:rPr>
      </w:pPr>
      <w:r>
        <w:rPr>
          <w:rFonts w:hAnsi="宋体"/>
          <w:color w:val="auto"/>
          <w:sz w:val="21"/>
          <w:szCs w:val="21"/>
        </w:rPr>
        <w:t>out-notifications:0</w:t>
      </w:r>
    </w:p>
    <w:p>
      <w:pPr>
        <w:pStyle w:val="4"/>
        <w:numPr>
          <w:ilvl w:val="1"/>
          <w:numId w:val="0"/>
        </w:numPr>
        <w:jc w:val="both"/>
        <w:rPr>
          <w:lang w:val="en-US"/>
        </w:rPr>
      </w:pPr>
      <w:bookmarkStart w:id="10373" w:name="_Toc29460"/>
      <w:bookmarkStart w:id="10374" w:name="_Toc1995"/>
      <w:r>
        <w:rPr>
          <w:rFonts w:hint="eastAsia"/>
          <w:lang w:val="en-US"/>
        </w:rPr>
        <w:t>12.3show netconf tcp</w:t>
      </w:r>
      <w:bookmarkEnd w:id="10373"/>
      <w:bookmarkEnd w:id="10374"/>
    </w:p>
    <w:p>
      <w:pPr>
        <w:pStyle w:val="245"/>
        <w:rPr>
          <w:rFonts w:hAnsi="宋体"/>
          <w:color w:val="auto"/>
          <w:sz w:val="21"/>
          <w:szCs w:val="21"/>
        </w:rPr>
      </w:pPr>
      <w:r>
        <w:rPr>
          <w:rFonts w:hint="eastAsia" w:hAnsi="宋体"/>
          <w:b/>
          <w:bCs/>
          <w:color w:val="auto"/>
          <w:sz w:val="21"/>
          <w:szCs w:val="21"/>
        </w:rPr>
        <w:t>命令：</w:t>
      </w:r>
      <w:r>
        <w:rPr>
          <w:rFonts w:hint="eastAsia" w:ascii="Times New Roman" w:cs="Times New Roman"/>
          <w:b/>
          <w:bCs/>
          <w:color w:val="auto"/>
          <w:kern w:val="2"/>
          <w:sz w:val="21"/>
        </w:rPr>
        <w:t>show netconf tcp</w:t>
      </w:r>
    </w:p>
    <w:p>
      <w:pPr>
        <w:jc w:val="left"/>
        <w:rPr>
          <w:rFonts w:ascii="宋体" w:hAnsi="宋体" w:eastAsia="宋体" w:cs="宋体"/>
          <w:kern w:val="0"/>
          <w:szCs w:val="21"/>
        </w:rPr>
      </w:pPr>
      <w:r>
        <w:rPr>
          <w:rFonts w:hint="eastAsia" w:ascii="宋体" w:hAnsi="宋体" w:eastAsia="宋体" w:cs="宋体"/>
          <w:b/>
          <w:bCs/>
          <w:kern w:val="0"/>
          <w:szCs w:val="21"/>
        </w:rPr>
        <w:t>功能：</w:t>
      </w:r>
      <w:r>
        <w:rPr>
          <w:rFonts w:hint="eastAsia" w:ascii="宋体" w:hAnsi="宋体" w:cs="宋体"/>
          <w:kern w:val="0"/>
          <w:szCs w:val="21"/>
        </w:rPr>
        <w:t>使用该命令可以查看连接</w:t>
      </w:r>
      <w:r>
        <w:rPr>
          <w:rFonts w:hint="eastAsia" w:ascii="宋体" w:hAnsi="宋体" w:cs="宋体"/>
          <w:color w:val="000000"/>
          <w:kern w:val="0"/>
          <w:szCs w:val="21"/>
        </w:rPr>
        <w:t>netconf server的用户的连接状态信息</w:t>
      </w:r>
      <w:r>
        <w:rPr>
          <w:rFonts w:hint="eastAsia" w:ascii="宋体" w:hAnsi="宋体" w:eastAsia="宋体" w:cs="宋体"/>
          <w:color w:val="000000"/>
          <w:kern w:val="0"/>
          <w:szCs w:val="21"/>
        </w:rPr>
        <w:t>。</w:t>
      </w:r>
    </w:p>
    <w:p>
      <w:pPr>
        <w:pStyle w:val="245"/>
        <w:rPr>
          <w:rFonts w:hAnsi="宋体"/>
          <w:sz w:val="21"/>
          <w:szCs w:val="21"/>
        </w:rPr>
      </w:pPr>
      <w:r>
        <w:rPr>
          <w:rFonts w:hint="eastAsia" w:hAnsi="宋体"/>
          <w:b/>
          <w:bCs/>
          <w:sz w:val="21"/>
          <w:szCs w:val="21"/>
        </w:rPr>
        <w:t>命令模式：</w:t>
      </w:r>
      <w:r>
        <w:rPr>
          <w:rFonts w:hint="eastAsia" w:hAnsi="宋体"/>
          <w:sz w:val="21"/>
          <w:szCs w:val="21"/>
        </w:rPr>
        <w:t>特权模式</w:t>
      </w:r>
    </w:p>
    <w:p>
      <w:pPr>
        <w:jc w:val="left"/>
        <w:rPr>
          <w:rFonts w:hAnsi="宋体" w:eastAsia="宋体"/>
          <w:szCs w:val="21"/>
        </w:rPr>
      </w:pPr>
      <w:r>
        <w:rPr>
          <w:rFonts w:hint="eastAsia" w:hAnsi="宋体" w:eastAsia="宋体"/>
          <w:b/>
          <w:bCs/>
          <w:szCs w:val="21"/>
        </w:rPr>
        <w:t>缺省</w:t>
      </w:r>
      <w:r>
        <w:rPr>
          <w:rFonts w:hint="eastAsia" w:hAnsi="宋体"/>
          <w:b/>
          <w:bCs/>
          <w:szCs w:val="21"/>
        </w:rPr>
        <w:t>情况</w:t>
      </w:r>
      <w:r>
        <w:rPr>
          <w:rFonts w:hint="eastAsia" w:hAnsi="宋体" w:eastAsia="宋体"/>
          <w:b/>
          <w:bCs/>
          <w:szCs w:val="21"/>
        </w:rPr>
        <w:t>：</w:t>
      </w:r>
      <w:r>
        <w:rPr>
          <w:rFonts w:hint="eastAsia" w:ascii="宋体" w:hAnsi="宋体" w:cs="宋体"/>
          <w:color w:val="000000"/>
          <w:kern w:val="0"/>
          <w:szCs w:val="21"/>
        </w:rPr>
        <w:t>缺省不配置</w:t>
      </w:r>
      <w:r>
        <w:rPr>
          <w:rFonts w:hint="eastAsia" w:ascii="宋体" w:hAnsi="宋体" w:eastAsia="宋体" w:cs="宋体"/>
          <w:color w:val="000000"/>
          <w:kern w:val="0"/>
          <w:szCs w:val="21"/>
        </w:rPr>
        <w:t>。</w:t>
      </w:r>
    </w:p>
    <w:p>
      <w:pPr>
        <w:pStyle w:val="245"/>
        <w:rPr>
          <w:rFonts w:hAnsi="宋体"/>
          <w:sz w:val="21"/>
          <w:szCs w:val="21"/>
        </w:rPr>
      </w:pPr>
      <w:r>
        <w:rPr>
          <w:rFonts w:hint="eastAsia" w:hAnsi="宋体"/>
          <w:b/>
          <w:bCs/>
          <w:sz w:val="21"/>
          <w:szCs w:val="21"/>
        </w:rPr>
        <w:t>使用指南：</w:t>
      </w:r>
      <w:r>
        <w:rPr>
          <w:rFonts w:hint="eastAsia" w:hAnsi="宋体"/>
          <w:sz w:val="21"/>
          <w:szCs w:val="21"/>
        </w:rPr>
        <w:t>需要开启netconf功能并连接客户端才能查看当前用户信息，使用netconf server与客户端相连时注意保证网络的可通性。</w:t>
      </w:r>
    </w:p>
    <w:p>
      <w:pPr>
        <w:pStyle w:val="245"/>
        <w:rPr>
          <w:rFonts w:ascii="宋体" w:hAnsi="宋体" w:cs="宋体"/>
          <w:sz w:val="21"/>
          <w:szCs w:val="21"/>
        </w:rPr>
      </w:pPr>
      <w:r>
        <w:rPr>
          <w:rFonts w:hint="eastAsia" w:ascii="宋体" w:hAnsi="宋体" w:cs="宋体"/>
          <w:b/>
          <w:bCs/>
          <w:sz w:val="21"/>
          <w:szCs w:val="21"/>
        </w:rPr>
        <w:t>举例：</w:t>
      </w:r>
      <w:r>
        <w:rPr>
          <w:rFonts w:hint="eastAsia" w:ascii="宋体" w:hAnsi="宋体" w:cs="宋体"/>
          <w:color w:val="auto"/>
          <w:sz w:val="21"/>
          <w:szCs w:val="21"/>
        </w:rPr>
        <w:t>查看</w:t>
      </w:r>
      <w:r>
        <w:rPr>
          <w:rFonts w:hint="eastAsia" w:ascii="宋体" w:hAnsi="宋体" w:cs="宋体"/>
          <w:sz w:val="21"/>
          <w:szCs w:val="21"/>
        </w:rPr>
        <w:t>netconf</w:t>
      </w:r>
      <w:r>
        <w:rPr>
          <w:rFonts w:hint="eastAsia" w:hAnsi="宋体" w:cs="宋体"/>
          <w:sz w:val="21"/>
          <w:szCs w:val="21"/>
        </w:rPr>
        <w:t xml:space="preserve"> client</w:t>
      </w:r>
      <w:r>
        <w:rPr>
          <w:rFonts w:hint="eastAsia" w:ascii="宋体" w:hAnsi="宋体" w:cs="宋体"/>
          <w:sz w:val="21"/>
          <w:szCs w:val="21"/>
        </w:rPr>
        <w:t>的状态信息</w:t>
      </w:r>
    </w:p>
    <w:p>
      <w:pPr>
        <w:rPr>
          <w:rFonts w:ascii="Times New Roman" w:hAnsi="Times New Roman" w:cs="Times New Roman"/>
          <w:szCs w:val="24"/>
        </w:rPr>
      </w:pPr>
      <w:r>
        <w:rPr>
          <w:rFonts w:ascii="Times New Roman" w:hAnsi="Times New Roman"/>
        </w:rPr>
        <w:t>Switch(config)#</w:t>
      </w:r>
      <w:r>
        <w:rPr>
          <w:rFonts w:hint="eastAsia"/>
        </w:rPr>
        <w:t xml:space="preserve"> </w:t>
      </w:r>
      <w:r>
        <w:rPr>
          <w:rFonts w:hint="eastAsia" w:ascii="Times New Roman" w:hAnsi="Times New Roman" w:cs="Times New Roman"/>
          <w:szCs w:val="24"/>
        </w:rPr>
        <w:t>show netconf tcp</w:t>
      </w:r>
    </w:p>
    <w:p>
      <w:pPr>
        <w:rPr>
          <w:rFonts w:hAnsi="宋体"/>
          <w:color w:val="000000"/>
          <w:kern w:val="0"/>
          <w:szCs w:val="21"/>
        </w:rPr>
      </w:pPr>
      <w:r>
        <w:rPr>
          <w:rFonts w:hint="eastAsia" w:hAnsi="宋体"/>
          <w:color w:val="000000"/>
          <w:kern w:val="0"/>
          <w:szCs w:val="21"/>
        </w:rPr>
        <w:t>LocalAddress     LocalPort  ForeignAddress   ForeignPort     State       IF    VRF</w:t>
      </w:r>
    </w:p>
    <w:p>
      <w:pPr>
        <w:rPr>
          <w:rFonts w:hAnsi="宋体"/>
          <w:color w:val="000000"/>
          <w:kern w:val="0"/>
          <w:szCs w:val="21"/>
        </w:rPr>
      </w:pPr>
      <w:r>
        <w:rPr>
          <w:rFonts w:hint="eastAsia" w:hAnsi="宋体"/>
          <w:color w:val="000000"/>
          <w:kern w:val="0"/>
          <w:szCs w:val="21"/>
        </w:rPr>
        <w:t>0.0.0.0          830        0.0.0.0          *               LISTEN      0     0</w:t>
      </w:r>
    </w:p>
    <w:p>
      <w:pPr>
        <w:rPr>
          <w:rFonts w:hAnsi="宋体"/>
          <w:color w:val="000000"/>
          <w:kern w:val="0"/>
          <w:szCs w:val="21"/>
        </w:rPr>
      </w:pPr>
      <w:r>
        <w:rPr>
          <w:rFonts w:hint="eastAsia" w:hAnsi="宋体"/>
          <w:color w:val="000000"/>
          <w:kern w:val="0"/>
          <w:szCs w:val="21"/>
        </w:rPr>
        <w:t>172.17.100.34    830        172.30.8.120     57924           ESTABLISHED 3527  0</w:t>
      </w:r>
    </w:p>
    <w:p>
      <w:pPr>
        <w:rPr>
          <w:rFonts w:hAnsi="宋体"/>
          <w:color w:val="000000"/>
          <w:kern w:val="0"/>
          <w:szCs w:val="21"/>
        </w:rPr>
      </w:pPr>
    </w:p>
    <w:p>
      <w:pPr>
        <w:outlineLvl w:val="1"/>
        <w:rPr>
          <w:rFonts w:ascii="Arial" w:hAnsi="Arial" w:eastAsia="宋体" w:cs="Times New Roman"/>
          <w:b/>
          <w:bCs/>
          <w:sz w:val="32"/>
          <w:szCs w:val="32"/>
        </w:rPr>
      </w:pPr>
      <w:bookmarkStart w:id="10375" w:name="_Toc12317"/>
      <w:r>
        <w:rPr>
          <w:rFonts w:hint="eastAsia" w:ascii="Arial" w:hAnsi="Arial" w:eastAsia="宋体" w:cs="Times New Roman"/>
          <w:b/>
          <w:bCs/>
          <w:sz w:val="32"/>
          <w:szCs w:val="32"/>
        </w:rPr>
        <w:t>12.4netconf server interface vlan </w:t>
      </w:r>
      <w:bookmarkEnd w:id="10375"/>
    </w:p>
    <w:p>
      <w:pPr>
        <w:pStyle w:val="245"/>
        <w:rPr>
          <w:rFonts w:hAnsi="宋体"/>
          <w:b/>
          <w:bCs/>
          <w:color w:val="auto"/>
          <w:sz w:val="21"/>
          <w:szCs w:val="21"/>
        </w:rPr>
      </w:pPr>
      <w:r>
        <w:rPr>
          <w:rFonts w:hint="eastAsia" w:hAnsi="宋体"/>
          <w:b/>
          <w:bCs/>
          <w:color w:val="auto"/>
          <w:sz w:val="21"/>
          <w:szCs w:val="21"/>
        </w:rPr>
        <w:t>命令：netconf server interface vlan {Vlan &lt;ID&gt;}</w:t>
      </w:r>
    </w:p>
    <w:p>
      <w:pPr>
        <w:pStyle w:val="245"/>
        <w:rPr>
          <w:rFonts w:hAnsi="宋体"/>
          <w:b/>
          <w:bCs/>
          <w:color w:val="auto"/>
          <w:sz w:val="21"/>
          <w:szCs w:val="21"/>
        </w:rPr>
      </w:pPr>
      <w:r>
        <w:rPr>
          <w:rFonts w:hint="eastAsia" w:hAnsi="宋体"/>
          <w:b/>
          <w:bCs/>
          <w:color w:val="auto"/>
          <w:sz w:val="21"/>
          <w:szCs w:val="21"/>
        </w:rPr>
        <w:t xml:space="preserve">     no netconf server interface vlan {Vlan &lt;ID&gt;}</w:t>
      </w:r>
    </w:p>
    <w:p>
      <w:pPr>
        <w:jc w:val="left"/>
        <w:rPr>
          <w:rFonts w:ascii="宋体" w:hAnsi="宋体" w:eastAsia="宋体" w:cs="宋体"/>
          <w:kern w:val="0"/>
          <w:szCs w:val="21"/>
        </w:rPr>
      </w:pPr>
      <w:r>
        <w:rPr>
          <w:rFonts w:hint="eastAsia" w:ascii="宋体" w:hAnsi="宋体" w:eastAsia="宋体" w:cs="宋体"/>
          <w:b/>
          <w:bCs/>
          <w:kern w:val="0"/>
          <w:szCs w:val="21"/>
        </w:rPr>
        <w:t>功能：</w:t>
      </w:r>
      <w:r>
        <w:rPr>
          <w:rFonts w:hint="eastAsia" w:ascii="宋体" w:hAnsi="宋体" w:cs="宋体"/>
          <w:color w:val="000000"/>
          <w:kern w:val="0"/>
          <w:szCs w:val="21"/>
        </w:rPr>
        <w:t>开启netconf功能</w:t>
      </w:r>
      <w:r>
        <w:rPr>
          <w:rFonts w:hint="eastAsia" w:ascii="宋体" w:hAnsi="宋体" w:eastAsia="宋体" w:cs="宋体"/>
          <w:color w:val="000000"/>
          <w:kern w:val="0"/>
          <w:szCs w:val="21"/>
        </w:rPr>
        <w:t xml:space="preserve">；本命令的 </w:t>
      </w:r>
      <w:r>
        <w:rPr>
          <w:rFonts w:ascii="宋体" w:hAnsi="宋体" w:eastAsia="宋体" w:cs="宋体"/>
          <w:color w:val="000000"/>
          <w:kern w:val="0"/>
          <w:szCs w:val="21"/>
        </w:rPr>
        <w:t xml:space="preserve">no </w:t>
      </w:r>
      <w:r>
        <w:rPr>
          <w:rFonts w:hint="eastAsia" w:ascii="宋体" w:hAnsi="宋体" w:eastAsia="宋体" w:cs="宋体"/>
          <w:color w:val="000000"/>
          <w:kern w:val="0"/>
          <w:szCs w:val="21"/>
        </w:rPr>
        <w:t>操作为关闭</w:t>
      </w:r>
      <w:r>
        <w:rPr>
          <w:rFonts w:hint="eastAsia" w:ascii="宋体" w:hAnsi="宋体" w:cs="宋体"/>
          <w:color w:val="000000"/>
          <w:kern w:val="0"/>
          <w:szCs w:val="21"/>
        </w:rPr>
        <w:t>netconf功能</w:t>
      </w:r>
      <w:r>
        <w:rPr>
          <w:rFonts w:hint="eastAsia" w:ascii="宋体" w:hAnsi="宋体" w:eastAsia="宋体" w:cs="宋体"/>
          <w:color w:val="000000"/>
          <w:kern w:val="0"/>
          <w:szCs w:val="21"/>
        </w:rPr>
        <w:t>。</w:t>
      </w:r>
    </w:p>
    <w:p>
      <w:pPr>
        <w:pStyle w:val="245"/>
        <w:rPr>
          <w:rFonts w:hAnsi="宋体"/>
          <w:sz w:val="21"/>
          <w:szCs w:val="21"/>
        </w:rPr>
      </w:pPr>
      <w:r>
        <w:rPr>
          <w:rFonts w:hint="eastAsia" w:hAnsi="宋体"/>
          <w:b/>
          <w:bCs/>
          <w:sz w:val="21"/>
          <w:szCs w:val="21"/>
        </w:rPr>
        <w:t>命令模式：</w:t>
      </w:r>
      <w:r>
        <w:rPr>
          <w:rFonts w:hint="eastAsia" w:hAnsi="宋体"/>
          <w:sz w:val="21"/>
          <w:szCs w:val="21"/>
        </w:rPr>
        <w:t>全局配置模式</w:t>
      </w:r>
    </w:p>
    <w:p>
      <w:pPr>
        <w:jc w:val="left"/>
        <w:rPr>
          <w:rFonts w:hAnsi="宋体" w:eastAsia="宋体"/>
          <w:szCs w:val="21"/>
        </w:rPr>
      </w:pPr>
      <w:r>
        <w:rPr>
          <w:rFonts w:hint="eastAsia" w:hAnsi="宋体" w:eastAsia="宋体"/>
          <w:b/>
          <w:bCs/>
          <w:szCs w:val="21"/>
        </w:rPr>
        <w:t>缺省</w:t>
      </w:r>
      <w:r>
        <w:rPr>
          <w:rFonts w:hint="eastAsia" w:hAnsi="宋体"/>
          <w:b/>
          <w:bCs/>
          <w:szCs w:val="21"/>
        </w:rPr>
        <w:t>情况</w:t>
      </w:r>
      <w:r>
        <w:rPr>
          <w:rFonts w:hint="eastAsia" w:hAnsi="宋体" w:eastAsia="宋体"/>
          <w:b/>
          <w:bCs/>
          <w:szCs w:val="21"/>
        </w:rPr>
        <w:t>：</w:t>
      </w:r>
      <w:r>
        <w:rPr>
          <w:rFonts w:hint="eastAsia" w:ascii="宋体" w:hAnsi="宋体" w:cs="宋体"/>
          <w:color w:val="000000"/>
          <w:kern w:val="0"/>
          <w:szCs w:val="21"/>
        </w:rPr>
        <w:t>缺省不配置</w:t>
      </w:r>
      <w:r>
        <w:rPr>
          <w:rFonts w:hint="eastAsia" w:ascii="宋体" w:hAnsi="宋体" w:eastAsia="宋体" w:cs="宋体"/>
          <w:color w:val="000000"/>
          <w:kern w:val="0"/>
          <w:szCs w:val="21"/>
        </w:rPr>
        <w:t>。</w:t>
      </w:r>
    </w:p>
    <w:p>
      <w:pPr>
        <w:pStyle w:val="245"/>
        <w:rPr>
          <w:rFonts w:hAnsi="宋体"/>
          <w:sz w:val="21"/>
          <w:szCs w:val="21"/>
        </w:rPr>
      </w:pPr>
      <w:r>
        <w:rPr>
          <w:rFonts w:hint="eastAsia" w:hAnsi="宋体"/>
          <w:b/>
          <w:bCs/>
          <w:sz w:val="21"/>
          <w:szCs w:val="21"/>
        </w:rPr>
        <w:t>使用指南：</w:t>
      </w:r>
      <w:r>
        <w:rPr>
          <w:rFonts w:hint="eastAsia" w:hAnsi="宋体"/>
          <w:sz w:val="21"/>
          <w:szCs w:val="21"/>
        </w:rPr>
        <w:t>无</w:t>
      </w:r>
    </w:p>
    <w:p>
      <w:pPr>
        <w:pStyle w:val="245"/>
        <w:rPr>
          <w:szCs w:val="21"/>
        </w:rPr>
      </w:pPr>
      <w:r>
        <w:rPr>
          <w:rFonts w:hint="eastAsia" w:ascii="宋体" w:hAnsi="宋体" w:cs="宋体"/>
          <w:b/>
          <w:bCs/>
          <w:sz w:val="21"/>
          <w:szCs w:val="21"/>
        </w:rPr>
        <w:t>举例：</w:t>
      </w:r>
      <w:r>
        <w:rPr>
          <w:rFonts w:ascii="Times New Roman" w:hAnsi="Times New Roman" w:eastAsiaTheme="minorEastAsia" w:cstheme="minorBidi"/>
          <w:color w:val="auto"/>
          <w:kern w:val="2"/>
          <w:sz w:val="21"/>
          <w:szCs w:val="22"/>
        </w:rPr>
        <w:t xml:space="preserve">Switch(Config)# </w:t>
      </w:r>
      <w:r>
        <w:rPr>
          <w:rFonts w:hint="eastAsia" w:ascii="Times New Roman" w:hAnsi="Times New Roman" w:eastAsiaTheme="minorEastAsia" w:cstheme="minorBidi"/>
          <w:color w:val="auto"/>
          <w:kern w:val="2"/>
          <w:sz w:val="21"/>
          <w:szCs w:val="22"/>
        </w:rPr>
        <w:t>netconf server interface vlan 8</w:t>
      </w:r>
    </w:p>
    <w:p>
      <w:pPr>
        <w:pStyle w:val="245"/>
        <w:rPr>
          <w:b/>
          <w:bCs/>
        </w:rPr>
      </w:pPr>
    </w:p>
    <w:p>
      <w:pPr>
        <w:rPr>
          <w:rFonts w:hAnsi="宋体"/>
          <w:color w:val="000000"/>
          <w:kern w:val="0"/>
          <w:szCs w:val="21"/>
        </w:rPr>
      </w:pPr>
    </w:p>
    <w:p>
      <w:pPr>
        <w:rPr>
          <w:rFonts w:ascii="Times New Roman" w:hAnsi="Times New Roman" w:eastAsia="宋体" w:cs="Times New Roman"/>
          <w:bCs/>
          <w:szCs w:val="24"/>
        </w:rPr>
      </w:pPr>
    </w:p>
    <w:p/>
    <w:p>
      <w:pPr>
        <w:spacing w:before="592" w:after="592"/>
        <w:ind w:left="399" w:right="399"/>
      </w:pPr>
    </w:p>
    <w:p>
      <w:pPr>
        <w:spacing w:before="592" w:after="592"/>
        <w:ind w:left="399" w:right="399"/>
      </w:pPr>
    </w:p>
    <w:p>
      <w:pPr>
        <w:spacing w:before="592" w:after="592"/>
        <w:ind w:left="399" w:right="399"/>
      </w:pPr>
    </w:p>
    <w:p>
      <w:pPr>
        <w:spacing w:before="592" w:after="592"/>
        <w:ind w:left="399" w:right="399"/>
      </w:pPr>
    </w:p>
    <w:p>
      <w:pPr>
        <w:spacing w:before="592" w:after="592"/>
        <w:ind w:left="399" w:right="399"/>
      </w:pPr>
    </w:p>
    <w:p>
      <w:pPr>
        <w:spacing w:before="592" w:after="592"/>
        <w:ind w:right="399"/>
      </w:pPr>
    </w:p>
    <w:p>
      <w:pPr>
        <w:pStyle w:val="3"/>
      </w:pPr>
      <w:bookmarkStart w:id="10376" w:name="_Toc20408"/>
      <w:r>
        <w:rPr>
          <w:rFonts w:hint="eastAsia"/>
        </w:rPr>
        <w:t>POE业务</w:t>
      </w:r>
      <w:r>
        <w:t>命令</w:t>
      </w:r>
      <w:bookmarkEnd w:id="10376"/>
    </w:p>
    <w:p>
      <w:pPr>
        <w:pStyle w:val="4"/>
      </w:pPr>
      <w:bookmarkStart w:id="10377" w:name="_Toc124706394"/>
      <w:bookmarkStart w:id="10378" w:name="_Toc12944"/>
      <w:r>
        <w:t>POE</w:t>
      </w:r>
      <w:bookmarkEnd w:id="10377"/>
      <w:bookmarkEnd w:id="10378"/>
    </w:p>
    <w:p>
      <w:pPr>
        <w:pStyle w:val="5"/>
      </w:pPr>
      <w:bookmarkStart w:id="10379" w:name="_Toc209619682"/>
      <w:bookmarkStart w:id="10380" w:name="_Toc228072051"/>
      <w:bookmarkStart w:id="10381" w:name="_Toc17467553"/>
      <w:bookmarkStart w:id="10382" w:name="_Toc213837850"/>
      <w:bookmarkStart w:id="10383" w:name="_Toc9152"/>
      <w:bookmarkStart w:id="10384" w:name="_Toc205126999"/>
      <w:r>
        <w:t>power inline</w:t>
      </w:r>
      <w:r>
        <w:rPr>
          <w:rFonts w:hint="eastAsia"/>
        </w:rPr>
        <w:t xml:space="preserve"> enable(全局)</w:t>
      </w:r>
      <w:bookmarkEnd w:id="10379"/>
      <w:bookmarkEnd w:id="10380"/>
      <w:bookmarkEnd w:id="10381"/>
      <w:bookmarkEnd w:id="10382"/>
      <w:bookmarkEnd w:id="10383"/>
    </w:p>
    <w:p>
      <w:pPr>
        <w:pStyle w:val="22"/>
        <w:rPr>
          <w:b/>
        </w:rPr>
      </w:pPr>
      <w:r>
        <w:rPr>
          <w:rFonts w:hint="eastAsia"/>
          <w:b/>
        </w:rPr>
        <w:t>命令</w:t>
      </w:r>
      <w:r>
        <w:rPr>
          <w:rFonts w:hint="eastAsia"/>
        </w:rPr>
        <w:t>：</w:t>
      </w:r>
      <w:r>
        <w:rPr>
          <w:b/>
        </w:rPr>
        <w:t xml:space="preserve">power inline </w:t>
      </w:r>
      <w:r>
        <w:rPr>
          <w:rFonts w:hint="eastAsia"/>
          <w:b/>
        </w:rPr>
        <w:t>enable</w:t>
      </w:r>
    </w:p>
    <w:p>
      <w:pPr>
        <w:pStyle w:val="22"/>
        <w:ind w:firstLine="632" w:firstLineChars="300"/>
      </w:pPr>
      <w:r>
        <w:rPr>
          <w:rFonts w:hint="eastAsia"/>
          <w:b/>
        </w:rPr>
        <w:t>no power inline enable</w:t>
      </w:r>
    </w:p>
    <w:p>
      <w:pPr>
        <w:pStyle w:val="22"/>
      </w:pPr>
      <w:r>
        <w:rPr>
          <w:rFonts w:hint="eastAsia"/>
          <w:b/>
        </w:rPr>
        <w:t>功能</w:t>
      </w:r>
      <w:r>
        <w:rPr>
          <w:rFonts w:hint="eastAsia"/>
        </w:rPr>
        <w:t>：打开/关闭全局PoE供电。</w:t>
      </w:r>
    </w:p>
    <w:p>
      <w:pPr>
        <w:pStyle w:val="22"/>
      </w:pPr>
      <w:r>
        <w:rPr>
          <w:rFonts w:hint="eastAsia"/>
          <w:b/>
        </w:rPr>
        <w:t>参数</w:t>
      </w:r>
      <w:r>
        <w:rPr>
          <w:rFonts w:hint="eastAsia"/>
        </w:rPr>
        <w:t>：无。</w:t>
      </w:r>
    </w:p>
    <w:p>
      <w:pPr>
        <w:pStyle w:val="22"/>
      </w:pPr>
      <w:r>
        <w:rPr>
          <w:b/>
        </w:rPr>
        <w:t>命令模式</w:t>
      </w:r>
      <w:r>
        <w:rPr>
          <w:rFonts w:hint="eastAsia"/>
        </w:rPr>
        <w:t>：全局</w:t>
      </w:r>
      <w:r>
        <w:t>配置模式</w:t>
      </w:r>
      <w:r>
        <w:rPr>
          <w:rFonts w:hint="eastAsia"/>
        </w:rPr>
        <w:t>。</w:t>
      </w:r>
    </w:p>
    <w:p>
      <w:pPr>
        <w:pStyle w:val="22"/>
      </w:pPr>
      <w:r>
        <w:rPr>
          <w:rFonts w:hint="eastAsia"/>
          <w:b/>
        </w:rPr>
        <w:t>缺省情况</w:t>
      </w:r>
      <w:r>
        <w:rPr>
          <w:rFonts w:hint="eastAsia"/>
        </w:rPr>
        <w:t xml:space="preserve">：全局供电状态为关闭。 </w:t>
      </w:r>
    </w:p>
    <w:p>
      <w:pPr>
        <w:pStyle w:val="22"/>
      </w:pPr>
      <w:r>
        <w:rPr>
          <w:rFonts w:hint="eastAsia"/>
          <w:b/>
        </w:rPr>
        <w:t>使用指南</w:t>
      </w:r>
      <w:r>
        <w:rPr>
          <w:rFonts w:hint="eastAsia"/>
        </w:rPr>
        <w:t>：全局关闭后，不论端口的供电状态是打开还是关闭，均不会对外供电。</w:t>
      </w:r>
    </w:p>
    <w:p>
      <w:pPr>
        <w:pStyle w:val="22"/>
      </w:pPr>
      <w:r>
        <w:rPr>
          <w:rFonts w:hint="eastAsia"/>
          <w:b/>
        </w:rPr>
        <w:t>举例</w:t>
      </w:r>
      <w:r>
        <w:rPr>
          <w:rFonts w:hint="eastAsia"/>
        </w:rPr>
        <w:t>：关闭全局供电。</w:t>
      </w:r>
    </w:p>
    <w:p>
      <w:pPr>
        <w:pStyle w:val="22"/>
      </w:pPr>
      <w:r>
        <w:rPr>
          <w:rFonts w:hint="eastAsia"/>
        </w:rPr>
        <w:t>Switch</w:t>
      </w:r>
      <w:r>
        <w:t>(</w:t>
      </w:r>
      <w:r>
        <w:rPr>
          <w:rFonts w:hint="eastAsia"/>
        </w:rPr>
        <w:t>c</w:t>
      </w:r>
      <w:r>
        <w:t>onfig)#no power inline enable</w:t>
      </w:r>
    </w:p>
    <w:bookmarkEnd w:id="10384"/>
    <w:p>
      <w:pPr>
        <w:pStyle w:val="5"/>
      </w:pPr>
      <w:bookmarkStart w:id="10385" w:name="_Toc17467554"/>
      <w:bookmarkStart w:id="10386" w:name="_Toc209619683"/>
      <w:bookmarkStart w:id="10387" w:name="_Toc213837851"/>
      <w:bookmarkStart w:id="10388" w:name="_Toc228072052"/>
      <w:bookmarkStart w:id="10389" w:name="_Toc9976"/>
      <w:bookmarkStart w:id="10390" w:name="_Toc209619686"/>
      <w:r>
        <w:t>power inline</w:t>
      </w:r>
      <w:r>
        <w:rPr>
          <w:rFonts w:hint="eastAsia"/>
        </w:rPr>
        <w:t xml:space="preserve"> enable(端口)</w:t>
      </w:r>
      <w:bookmarkEnd w:id="10385"/>
      <w:bookmarkEnd w:id="10386"/>
      <w:bookmarkEnd w:id="10387"/>
      <w:bookmarkEnd w:id="10388"/>
      <w:bookmarkEnd w:id="10389"/>
    </w:p>
    <w:p>
      <w:pPr>
        <w:pStyle w:val="22"/>
        <w:rPr>
          <w:b/>
        </w:rPr>
      </w:pPr>
      <w:r>
        <w:rPr>
          <w:rFonts w:hint="eastAsia"/>
          <w:b/>
        </w:rPr>
        <w:t>命令</w:t>
      </w:r>
      <w:r>
        <w:rPr>
          <w:rFonts w:hint="eastAsia"/>
        </w:rPr>
        <w:t>：</w:t>
      </w:r>
      <w:r>
        <w:rPr>
          <w:b/>
        </w:rPr>
        <w:t xml:space="preserve">power inline </w:t>
      </w:r>
      <w:r>
        <w:rPr>
          <w:rFonts w:hint="eastAsia"/>
          <w:b/>
        </w:rPr>
        <w:t>enable</w:t>
      </w:r>
    </w:p>
    <w:p>
      <w:pPr>
        <w:pStyle w:val="22"/>
        <w:ind w:firstLine="632" w:firstLineChars="300"/>
      </w:pPr>
      <w:r>
        <w:rPr>
          <w:rFonts w:hint="eastAsia"/>
          <w:b/>
        </w:rPr>
        <w:t>no power inline enable</w:t>
      </w:r>
    </w:p>
    <w:p>
      <w:pPr>
        <w:pStyle w:val="22"/>
      </w:pPr>
      <w:r>
        <w:rPr>
          <w:rFonts w:hint="eastAsia"/>
          <w:b/>
        </w:rPr>
        <w:t>功能</w:t>
      </w:r>
      <w:r>
        <w:rPr>
          <w:rFonts w:hint="eastAsia"/>
        </w:rPr>
        <w:t>：打开/关闭端口PoE供电。</w:t>
      </w:r>
    </w:p>
    <w:p>
      <w:pPr>
        <w:pStyle w:val="22"/>
      </w:pPr>
      <w:r>
        <w:rPr>
          <w:rFonts w:hint="eastAsia"/>
          <w:b/>
        </w:rPr>
        <w:t>参数</w:t>
      </w:r>
      <w:r>
        <w:rPr>
          <w:rFonts w:hint="eastAsia"/>
        </w:rPr>
        <w:t>：无。</w:t>
      </w:r>
    </w:p>
    <w:p>
      <w:pPr>
        <w:pStyle w:val="22"/>
      </w:pPr>
      <w:r>
        <w:rPr>
          <w:b/>
        </w:rPr>
        <w:t>命令模式</w:t>
      </w:r>
      <w:r>
        <w:rPr>
          <w:rFonts w:hint="eastAsia"/>
        </w:rPr>
        <w:t>：端口</w:t>
      </w:r>
      <w:r>
        <w:t>配置模式</w:t>
      </w:r>
      <w:r>
        <w:rPr>
          <w:rFonts w:hint="eastAsia"/>
        </w:rPr>
        <w:t>。</w:t>
      </w:r>
    </w:p>
    <w:p>
      <w:pPr>
        <w:pStyle w:val="22"/>
      </w:pPr>
      <w:r>
        <w:rPr>
          <w:rFonts w:hint="eastAsia"/>
          <w:b/>
        </w:rPr>
        <w:t>缺省情况</w:t>
      </w:r>
      <w:r>
        <w:rPr>
          <w:rFonts w:hint="eastAsia"/>
        </w:rPr>
        <w:t>：端口供电状态为打开。</w:t>
      </w:r>
    </w:p>
    <w:p>
      <w:r>
        <w:rPr>
          <w:rFonts w:hint="eastAsia"/>
          <w:b/>
        </w:rPr>
        <w:t>使用指南：</w:t>
      </w:r>
      <w:r>
        <w:rPr>
          <w:rFonts w:hint="eastAsia"/>
        </w:rPr>
        <w:t>使能时：自动检测。处于该状态时，PSE自动检测PD，并自动进行分类，然后根据</w:t>
      </w:r>
      <w:r>
        <w:rPr>
          <w:rFonts w:hint="eastAsia" w:ascii="Times New Roman" w:cs="Arial"/>
          <w:szCs w:val="24"/>
        </w:rPr>
        <w:t>分类</w:t>
      </w:r>
      <w:r>
        <w:rPr>
          <w:rFonts w:hint="eastAsia"/>
        </w:rPr>
        <w:t>进行供电。当PSE检测到有PD连接时，如果此时有足够的剩余功率，则给该PD指定的输出功率，并更新LED的指示；如果没有足够的功率，则由功率分配机制决定是否供电。当在该状态正常供电过程中，PD有额外申请功率并超过最高设定阈值，则断开对该PD的供电，并更新LED的指示。当正常断开PD与PSE的连接时，则PSE停止对外供电，并更新LED的指示。</w:t>
      </w:r>
    </w:p>
    <w:p>
      <w:pPr>
        <w:ind w:firstLine="420" w:firstLineChars="200"/>
      </w:pPr>
      <w:r>
        <w:rPr>
          <w:rFonts w:hint="eastAsia"/>
        </w:rPr>
        <w:t>关闭时：禁止供电。关闭PSE供电功能，无论是否有PD连接都不对其进行供电。此时端口为普通以太网的数据端口，不影响数据的转发。</w:t>
      </w:r>
    </w:p>
    <w:p>
      <w:pPr>
        <w:pStyle w:val="22"/>
      </w:pPr>
      <w:r>
        <w:rPr>
          <w:rFonts w:hint="eastAsia"/>
        </w:rPr>
        <w:t>全局关闭后，不论端口的供电状态是打开还是关闭，均不会对外供电。</w:t>
      </w:r>
    </w:p>
    <w:p>
      <w:pPr>
        <w:pStyle w:val="22"/>
      </w:pPr>
      <w:r>
        <w:rPr>
          <w:rFonts w:hint="eastAsia"/>
          <w:b/>
        </w:rPr>
        <w:t>举例</w:t>
      </w:r>
      <w:r>
        <w:rPr>
          <w:rFonts w:hint="eastAsia"/>
        </w:rPr>
        <w:t>：关闭端口1、3、4、5、6的供电。</w:t>
      </w:r>
    </w:p>
    <w:p>
      <w:pPr>
        <w:pStyle w:val="22"/>
        <w:rPr>
          <w:lang w:val="en-US"/>
        </w:rPr>
      </w:pPr>
      <w:r>
        <w:rPr>
          <w:rFonts w:hint="eastAsia"/>
          <w:lang w:val="en-US"/>
        </w:rPr>
        <w:t>Switch</w:t>
      </w:r>
      <w:r>
        <w:rPr>
          <w:lang w:val="en-US"/>
        </w:rPr>
        <w:t>(</w:t>
      </w:r>
      <w:r>
        <w:rPr>
          <w:rFonts w:hint="eastAsia"/>
          <w:lang w:val="en-US"/>
        </w:rPr>
        <w:t>c</w:t>
      </w:r>
      <w:r>
        <w:rPr>
          <w:lang w:val="en-US"/>
        </w:rPr>
        <w:t xml:space="preserve">onfig)#interface ethernet </w:t>
      </w:r>
      <w:r>
        <w:rPr>
          <w:rFonts w:hint="eastAsia" w:cs="Arial"/>
          <w:lang w:val="en-US"/>
        </w:rPr>
        <w:t>1/0</w:t>
      </w:r>
      <w:r>
        <w:rPr>
          <w:lang w:val="en-US"/>
        </w:rPr>
        <w:t>/1;3-6</w:t>
      </w:r>
    </w:p>
    <w:p>
      <w:pPr>
        <w:pStyle w:val="22"/>
        <w:rPr>
          <w:lang w:val="en-US"/>
        </w:rPr>
      </w:pPr>
      <w:r>
        <w:rPr>
          <w:rFonts w:hint="eastAsia"/>
          <w:lang w:val="en-US"/>
        </w:rPr>
        <w:t>Switch</w:t>
      </w:r>
      <w:r>
        <w:rPr>
          <w:lang w:val="en-US"/>
        </w:rPr>
        <w:t>(Config-</w:t>
      </w:r>
      <w:r>
        <w:rPr>
          <w:rFonts w:hint="eastAsia"/>
          <w:lang w:val="en-US"/>
        </w:rPr>
        <w:t>If-</w:t>
      </w:r>
      <w:r>
        <w:rPr>
          <w:lang w:val="en-US"/>
        </w:rPr>
        <w:t>Port-Range)#no power inline enable</w:t>
      </w:r>
    </w:p>
    <w:p>
      <w:pPr>
        <w:pStyle w:val="5"/>
        <w:rPr>
          <w:lang w:val="en-US"/>
        </w:rPr>
      </w:pPr>
      <w:bookmarkStart w:id="10391" w:name="_Toc17467555"/>
      <w:bookmarkStart w:id="10392" w:name="_Toc27945"/>
      <w:bookmarkStart w:id="10393" w:name="_Toc428532878"/>
      <w:bookmarkStart w:id="10394" w:name="_Toc213837852"/>
      <w:bookmarkStart w:id="10395" w:name="_Toc228072053"/>
      <w:bookmarkStart w:id="10396" w:name="_Toc209619688"/>
      <w:r>
        <w:rPr>
          <w:rFonts w:hint="eastAsia"/>
          <w:lang w:val="en-US"/>
        </w:rPr>
        <w:t xml:space="preserve">power inline </w:t>
      </w:r>
      <w:r>
        <w:rPr>
          <w:lang w:val="en-US"/>
        </w:rPr>
        <w:t>power-up mode</w:t>
      </w:r>
      <w:bookmarkEnd w:id="10391"/>
      <w:bookmarkEnd w:id="10392"/>
      <w:r>
        <w:rPr>
          <w:rFonts w:hint="eastAsia"/>
          <w:lang w:val="en-US"/>
        </w:rPr>
        <w:t xml:space="preserve">   </w:t>
      </w:r>
    </w:p>
    <w:p>
      <w:pPr>
        <w:pStyle w:val="22"/>
        <w:rPr>
          <w:b/>
          <w:bCs/>
          <w:lang w:val="en-US"/>
        </w:rPr>
      </w:pPr>
      <w:r>
        <w:rPr>
          <w:rFonts w:hint="eastAsia"/>
          <w:b/>
        </w:rPr>
        <w:t>命令</w:t>
      </w:r>
      <w:r>
        <w:rPr>
          <w:rFonts w:hint="eastAsia"/>
          <w:lang w:val="en-US"/>
        </w:rPr>
        <w:t>：</w:t>
      </w:r>
      <w:r>
        <w:rPr>
          <w:b/>
          <w:lang w:val="en-US"/>
        </w:rPr>
        <w:t xml:space="preserve">power inline </w:t>
      </w:r>
      <w:r>
        <w:rPr>
          <w:b/>
          <w:bCs/>
          <w:lang w:val="en-US"/>
        </w:rPr>
        <w:t>power-up mode</w:t>
      </w:r>
      <w:r>
        <w:rPr>
          <w:rFonts w:hint="eastAsia"/>
          <w:b/>
          <w:bCs/>
          <w:lang w:val="en-US"/>
        </w:rPr>
        <w:t xml:space="preserve"> (af|high-inrush|at)</w:t>
      </w:r>
    </w:p>
    <w:p>
      <w:pPr>
        <w:ind w:firstLine="738" w:firstLineChars="350"/>
        <w:rPr>
          <w:b/>
        </w:rPr>
      </w:pPr>
      <w:r>
        <w:rPr>
          <w:b/>
        </w:rPr>
        <w:t>no power inline power-up mode</w:t>
      </w:r>
    </w:p>
    <w:p>
      <w:pPr>
        <w:pStyle w:val="22"/>
      </w:pPr>
      <w:r>
        <w:rPr>
          <w:rFonts w:hint="eastAsia"/>
          <w:b/>
        </w:rPr>
        <w:t>功能</w:t>
      </w:r>
      <w:r>
        <w:rPr>
          <w:rFonts w:hint="eastAsia"/>
        </w:rPr>
        <w:t>：修改POE端口上电模式。</w:t>
      </w:r>
    </w:p>
    <w:p>
      <w:pPr>
        <w:pStyle w:val="22"/>
      </w:pPr>
      <w:r>
        <w:rPr>
          <w:rFonts w:hint="eastAsia"/>
          <w:b/>
        </w:rPr>
        <w:t>参数</w:t>
      </w:r>
      <w:r>
        <w:rPr>
          <w:rFonts w:hint="eastAsia"/>
        </w:rPr>
        <w:t>：af：</w:t>
      </w:r>
      <w:r>
        <w:t>IEEE 802.3af</w:t>
      </w:r>
      <w:r>
        <w:rPr>
          <w:rFonts w:hint="eastAsia"/>
        </w:rPr>
        <w:t>模式，一般为支持</w:t>
      </w:r>
      <w:r>
        <w:t>IEEE 802.3af</w:t>
      </w:r>
      <w:r>
        <w:rPr>
          <w:rFonts w:hint="eastAsia"/>
        </w:rPr>
        <w:t>模式的PD供电；</w:t>
      </w:r>
    </w:p>
    <w:p>
      <w:pPr>
        <w:pStyle w:val="22"/>
      </w:pPr>
      <w:r>
        <w:rPr>
          <w:rFonts w:hint="eastAsia"/>
        </w:rPr>
        <w:t xml:space="preserve">      </w:t>
      </w:r>
      <w:r>
        <w:t>high</w:t>
      </w:r>
      <w:r>
        <w:rPr>
          <w:rFonts w:hint="eastAsia"/>
        </w:rPr>
        <w:t>-inrush：浪涌电流700毫安~1安，一般为非标PD供电；</w:t>
      </w:r>
    </w:p>
    <w:p>
      <w:pPr>
        <w:pStyle w:val="22"/>
        <w:ind w:firstLine="630" w:firstLineChars="300"/>
      </w:pPr>
      <w:r>
        <w:rPr>
          <w:rFonts w:hint="eastAsia"/>
        </w:rPr>
        <w:t>at：</w:t>
      </w:r>
      <w:r>
        <w:t>IEEE 802.3a</w:t>
      </w:r>
      <w:r>
        <w:rPr>
          <w:rFonts w:hint="eastAsia"/>
        </w:rPr>
        <w:t>t模式，浪涌电流700毫安~1.0安, 一般为支持</w:t>
      </w:r>
      <w:r>
        <w:t>IEEE 802.3at</w:t>
      </w:r>
      <w:r>
        <w:rPr>
          <w:rFonts w:hint="eastAsia"/>
        </w:rPr>
        <w:t>模式</w:t>
      </w:r>
    </w:p>
    <w:p>
      <w:pPr>
        <w:pStyle w:val="22"/>
        <w:ind w:firstLine="1470" w:firstLineChars="700"/>
      </w:pPr>
      <w:r>
        <w:rPr>
          <w:rFonts w:hint="eastAsia"/>
        </w:rPr>
        <w:t>的PD供电。</w:t>
      </w:r>
    </w:p>
    <w:p>
      <w:pPr>
        <w:pStyle w:val="22"/>
        <w:rPr>
          <w:lang w:val="en-US"/>
        </w:rPr>
      </w:pPr>
      <w:r>
        <w:rPr>
          <w:b/>
        </w:rPr>
        <w:t>命令模式</w:t>
      </w:r>
      <w:r>
        <w:rPr>
          <w:rFonts w:hint="eastAsia"/>
          <w:lang w:val="en-US"/>
        </w:rPr>
        <w:t>：</w:t>
      </w:r>
      <w:r>
        <w:rPr>
          <w:rFonts w:hint="eastAsia"/>
        </w:rPr>
        <w:t>端口</w:t>
      </w:r>
      <w:r>
        <w:t>配置模式</w:t>
      </w:r>
      <w:r>
        <w:rPr>
          <w:rFonts w:hint="eastAsia"/>
        </w:rPr>
        <w:t>。</w:t>
      </w:r>
    </w:p>
    <w:p>
      <w:pPr>
        <w:pStyle w:val="22"/>
      </w:pPr>
      <w:r>
        <w:rPr>
          <w:rFonts w:hint="eastAsia"/>
          <w:b/>
        </w:rPr>
        <w:t>缺省情况</w:t>
      </w:r>
      <w:r>
        <w:rPr>
          <w:rFonts w:hint="eastAsia"/>
        </w:rPr>
        <w:t>：</w:t>
      </w:r>
      <w:r>
        <w:rPr>
          <w:rFonts w:hint="eastAsia"/>
          <w:lang w:val="en-US"/>
        </w:rPr>
        <w:t>at</w:t>
      </w:r>
      <w:r>
        <w:rPr>
          <w:rFonts w:hint="eastAsia"/>
        </w:rPr>
        <w:t>。</w:t>
      </w:r>
    </w:p>
    <w:p>
      <w:r>
        <w:rPr>
          <w:rFonts w:hint="eastAsia"/>
          <w:b/>
        </w:rPr>
        <w:t>使用指南</w:t>
      </w:r>
      <w:r>
        <w:rPr>
          <w:rFonts w:hint="eastAsia"/>
        </w:rPr>
        <w:t>：需要根据PD支持情况来选择端口的上电模式。</w:t>
      </w:r>
    </w:p>
    <w:p>
      <w:r>
        <w:rPr>
          <w:rFonts w:hint="eastAsia"/>
          <w:b/>
        </w:rPr>
        <w:t>举例：</w:t>
      </w:r>
      <w:r>
        <w:rPr>
          <w:rFonts w:hint="eastAsia"/>
        </w:rPr>
        <w:t>将端口的POE上电模式修改为</w:t>
      </w:r>
      <w:r>
        <w:t>IEEE 802.3a</w:t>
      </w:r>
      <w:r>
        <w:rPr>
          <w:rFonts w:hint="eastAsia"/>
        </w:rPr>
        <w:t>f模式。</w:t>
      </w:r>
    </w:p>
    <w:p>
      <w:pPr>
        <w:pStyle w:val="22"/>
        <w:rPr>
          <w:lang w:val="en-US"/>
        </w:rPr>
      </w:pPr>
      <w:r>
        <w:rPr>
          <w:rFonts w:hint="eastAsia"/>
          <w:lang w:val="en-US"/>
        </w:rPr>
        <w:t>Switch</w:t>
      </w:r>
      <w:r>
        <w:rPr>
          <w:lang w:val="en-US"/>
        </w:rPr>
        <w:t>(</w:t>
      </w:r>
      <w:r>
        <w:rPr>
          <w:rFonts w:hint="eastAsia"/>
          <w:lang w:val="en-US"/>
        </w:rPr>
        <w:t>c</w:t>
      </w:r>
      <w:r>
        <w:rPr>
          <w:lang w:val="en-US"/>
        </w:rPr>
        <w:t xml:space="preserve">onfig)#interface ethernet </w:t>
      </w:r>
      <w:r>
        <w:rPr>
          <w:rFonts w:hint="eastAsia" w:cs="Arial"/>
          <w:lang w:val="en-US"/>
        </w:rPr>
        <w:t>1/0</w:t>
      </w:r>
      <w:r>
        <w:rPr>
          <w:lang w:val="en-US"/>
        </w:rPr>
        <w:t>/1;3-6</w:t>
      </w:r>
    </w:p>
    <w:p>
      <w:r>
        <w:rPr>
          <w:rFonts w:hint="eastAsia"/>
        </w:rPr>
        <w:t>Switch</w:t>
      </w:r>
      <w:r>
        <w:t>(Config-</w:t>
      </w:r>
      <w:r>
        <w:rPr>
          <w:rFonts w:hint="eastAsia"/>
        </w:rPr>
        <w:t>If-</w:t>
      </w:r>
      <w:r>
        <w:t>Port-Range)#power inline power-up mode</w:t>
      </w:r>
      <w:r>
        <w:rPr>
          <w:rFonts w:hint="eastAsia"/>
        </w:rPr>
        <w:t xml:space="preserve"> af</w:t>
      </w:r>
    </w:p>
    <w:p>
      <w:pPr>
        <w:pStyle w:val="5"/>
        <w:rPr>
          <w:lang w:val="en-US"/>
        </w:rPr>
      </w:pPr>
      <w:bookmarkStart w:id="10397" w:name="_Toc28281"/>
      <w:r>
        <w:rPr>
          <w:rFonts w:hint="eastAsia"/>
          <w:lang w:val="en-US"/>
        </w:rPr>
        <w:t>power inline high-inrush</w:t>
      </w:r>
      <w:bookmarkEnd w:id="10393"/>
      <w:r>
        <w:rPr>
          <w:rFonts w:hint="eastAsia"/>
          <w:lang w:val="en-US"/>
        </w:rPr>
        <w:t>（</w:t>
      </w:r>
      <w:r>
        <w:rPr>
          <w:rFonts w:hint="eastAsia"/>
        </w:rPr>
        <w:t>全局命令</w:t>
      </w:r>
      <w:r>
        <w:rPr>
          <w:rFonts w:hint="eastAsia"/>
          <w:lang w:val="en-US"/>
        </w:rPr>
        <w:t>）</w:t>
      </w:r>
      <w:bookmarkEnd w:id="10397"/>
    </w:p>
    <w:p>
      <w:pPr>
        <w:pStyle w:val="22"/>
      </w:pPr>
      <w:r>
        <w:rPr>
          <w:rFonts w:hAnsi="Times New Roman" w:cs="宋体"/>
          <w:szCs w:val="20"/>
        </w:rPr>
        <w:fldChar w:fldCharType="begin"/>
      </w:r>
      <w:r>
        <w:instrText xml:space="preserve"> IF </w:instrText>
      </w:r>
      <w:r>
        <w:fldChar w:fldCharType="begin"/>
      </w:r>
      <w:r>
        <w:instrText xml:space="preserve"> DOCVARIABLE Switch_Series \* MERGEFORMAT </w:instrText>
      </w:r>
      <w:r>
        <w:fldChar w:fldCharType="separate"/>
      </w:r>
      <w:r>
        <w:instrText xml:space="preserve">CS6200</w:instrText>
      </w:r>
      <w:r>
        <w:fldChar w:fldCharType="end"/>
      </w:r>
      <w:r>
        <w:instrText xml:space="preserve"> = "S4600" "</w:instrText>
      </w:r>
    </w:p>
    <w:p>
      <w:pPr>
        <w:pStyle w:val="22"/>
        <w:rPr>
          <w:b/>
          <w:bCs/>
        </w:rPr>
      </w:pPr>
      <w:r>
        <w:rPr>
          <w:rFonts w:hint="eastAsia"/>
          <w:b/>
        </w:rPr>
        <w:instrText xml:space="preserve">命令</w:instrText>
      </w:r>
      <w:r>
        <w:rPr>
          <w:rFonts w:hint="eastAsia"/>
        </w:rPr>
        <w:instrText xml:space="preserve">：</w:instrText>
      </w:r>
      <w:r>
        <w:rPr>
          <w:b/>
        </w:rPr>
        <w:instrText xml:space="preserve">power inline </w:instrText>
      </w:r>
      <w:r>
        <w:rPr>
          <w:rFonts w:hint="eastAsia"/>
          <w:b/>
          <w:bCs/>
        </w:rPr>
        <w:instrText xml:space="preserve">high-inrush enable</w:instrText>
      </w:r>
    </w:p>
    <w:p>
      <w:pPr>
        <w:ind w:firstLine="738" w:firstLineChars="350"/>
        <w:rPr>
          <w:b/>
        </w:rPr>
      </w:pPr>
      <w:r>
        <w:rPr>
          <w:b/>
        </w:rPr>
        <w:instrText xml:space="preserve">no power inline high-inrush enable</w:instrText>
      </w:r>
    </w:p>
    <w:p>
      <w:pPr>
        <w:pStyle w:val="22"/>
      </w:pPr>
      <w:r>
        <w:rPr>
          <w:rFonts w:hint="eastAsia"/>
          <w:b/>
        </w:rPr>
        <w:instrText xml:space="preserve">功能</w:instrText>
      </w:r>
      <w:r>
        <w:rPr>
          <w:rFonts w:hint="eastAsia"/>
        </w:rPr>
        <w:instrText xml:space="preserve">： 使能允许上电瞬间高冲击电流，关闭允许上电瞬间高冲击电流。</w:instrText>
      </w:r>
    </w:p>
    <w:p>
      <w:pPr>
        <w:pStyle w:val="22"/>
      </w:pPr>
      <w:r>
        <w:rPr>
          <w:rFonts w:hint="eastAsia"/>
          <w:b/>
        </w:rPr>
        <w:instrText xml:space="preserve">参数</w:instrText>
      </w:r>
      <w:r>
        <w:rPr>
          <w:rFonts w:hint="eastAsia"/>
        </w:rPr>
        <w:instrText xml:space="preserve">： 无。</w:instrText>
      </w:r>
    </w:p>
    <w:p>
      <w:pPr>
        <w:pStyle w:val="22"/>
      </w:pPr>
      <w:r>
        <w:rPr>
          <w:b/>
        </w:rPr>
        <w:instrText xml:space="preserve">命令模式</w:instrText>
      </w:r>
      <w:r>
        <w:rPr>
          <w:rFonts w:hint="eastAsia"/>
        </w:rPr>
        <w:instrText xml:space="preserve">： 全局</w:instrText>
      </w:r>
      <w:r>
        <w:instrText xml:space="preserve">配置模式</w:instrText>
      </w:r>
      <w:r>
        <w:rPr>
          <w:rFonts w:hint="eastAsia"/>
        </w:rPr>
        <w:instrText xml:space="preserve">。</w:instrText>
      </w:r>
    </w:p>
    <w:p>
      <w:pPr>
        <w:pStyle w:val="22"/>
      </w:pPr>
      <w:r>
        <w:rPr>
          <w:rFonts w:hint="eastAsia"/>
          <w:b/>
        </w:rPr>
        <w:instrText xml:space="preserve">缺省情况</w:instrText>
      </w:r>
      <w:r>
        <w:rPr>
          <w:rFonts w:hint="eastAsia"/>
        </w:rPr>
        <w:instrText xml:space="preserve">： 未使能允许上电瞬间高冲击电流。</w:instrText>
      </w:r>
    </w:p>
    <w:p>
      <w:r>
        <w:rPr>
          <w:rFonts w:hint="eastAsia"/>
          <w:b/>
        </w:rPr>
        <w:instrText xml:space="preserve">使用指南</w:instrText>
      </w:r>
      <w:r>
        <w:rPr>
          <w:rFonts w:hint="eastAsia"/>
        </w:rPr>
        <w:instrText xml:space="preserve">： 非标准PD在上电瞬间会产生高冲击电流，导致PSE侧自我保护从而将PD断电，在这种情况下，若一定要给该非标准PD供电，需要允许上电瞬间的高冲击电流。</w:instrText>
      </w:r>
    </w:p>
    <w:p>
      <w:r>
        <w:rPr>
          <w:rFonts w:hint="eastAsia"/>
          <w:b/>
        </w:rPr>
        <w:instrText xml:space="preserve">举例： </w:instrText>
      </w:r>
      <w:r>
        <w:rPr>
          <w:rFonts w:hint="eastAsia"/>
        </w:rPr>
        <w:instrText xml:space="preserve">使能允许上电瞬间高冲击电流。</w:instrText>
      </w:r>
    </w:p>
    <w:p>
      <w:r>
        <w:rPr>
          <w:rFonts w:hint="eastAsia"/>
        </w:rPr>
        <w:instrText xml:space="preserve">Switch</w:instrText>
      </w:r>
      <w:r>
        <w:instrText xml:space="preserve">(</w:instrText>
      </w:r>
      <w:r>
        <w:rPr>
          <w:rFonts w:hint="eastAsia"/>
        </w:rPr>
        <w:instrText xml:space="preserve">c</w:instrText>
      </w:r>
      <w:r>
        <w:instrText xml:space="preserve">onfig)#</w:instrText>
      </w:r>
      <w:r>
        <w:rPr>
          <w:rFonts w:hint="eastAsia"/>
        </w:rPr>
        <w:instrText xml:space="preserve">power inline high-inrush enable</w:instrText>
      </w:r>
    </w:p>
    <w:p>
      <w:r>
        <w:instrText xml:space="preserve">" "</w:instrText>
      </w:r>
      <w:r>
        <w:rPr>
          <w:rFonts w:hint="eastAsia"/>
        </w:rPr>
        <w:instrText xml:space="preserve">本型号交换机不支持此命令。</w:instrText>
      </w:r>
      <w:r>
        <w:instrText xml:space="preserve">" \* MERGEFORMAT </w:instrText>
      </w:r>
      <w:r>
        <w:rPr>
          <w:rFonts w:hAnsi="Times New Roman" w:cs="宋体"/>
          <w:szCs w:val="20"/>
        </w:rPr>
        <w:fldChar w:fldCharType="separate"/>
      </w:r>
      <w:r>
        <w:rPr>
          <w:rFonts w:hint="eastAsia"/>
        </w:rPr>
        <w:t>本型号交换机不支持此命令。</w:t>
      </w:r>
      <w:r>
        <w:fldChar w:fldCharType="end"/>
      </w:r>
    </w:p>
    <w:p>
      <w:pPr>
        <w:pStyle w:val="5"/>
      </w:pPr>
      <w:bookmarkStart w:id="10398" w:name="_Toc17467556"/>
      <w:bookmarkStart w:id="10399" w:name="_Toc25746"/>
      <w:r>
        <w:rPr>
          <w:rFonts w:hint="eastAsia"/>
        </w:rPr>
        <w:t>power inline legacy</w:t>
      </w:r>
      <w:bookmarkEnd w:id="10394"/>
      <w:bookmarkEnd w:id="10395"/>
      <w:bookmarkEnd w:id="10396"/>
      <w:bookmarkEnd w:id="10398"/>
      <w:bookmarkEnd w:id="10399"/>
    </w:p>
    <w:p>
      <w:pPr>
        <w:pStyle w:val="22"/>
        <w:rPr>
          <w:b/>
          <w:lang w:val="en-US"/>
        </w:rPr>
      </w:pPr>
      <w:r>
        <w:rPr>
          <w:rFonts w:hint="eastAsia"/>
          <w:b/>
        </w:rPr>
        <w:t>命令</w:t>
      </w:r>
      <w:r>
        <w:rPr>
          <w:rFonts w:hint="eastAsia"/>
          <w:lang w:val="en-US"/>
        </w:rPr>
        <w:t>：</w:t>
      </w:r>
      <w:r>
        <w:rPr>
          <w:b/>
          <w:lang w:val="en-US"/>
        </w:rPr>
        <w:t xml:space="preserve">power inline </w:t>
      </w:r>
      <w:r>
        <w:rPr>
          <w:b/>
          <w:bCs/>
          <w:lang w:val="en-US"/>
        </w:rPr>
        <w:t>legacy</w:t>
      </w:r>
      <w:r>
        <w:rPr>
          <w:rFonts w:hint="eastAsia"/>
          <w:b/>
          <w:bCs/>
          <w:lang w:val="en-US"/>
        </w:rPr>
        <w:t xml:space="preserve"> </w:t>
      </w:r>
      <w:r>
        <w:rPr>
          <w:rFonts w:hint="eastAsia"/>
          <w:b/>
          <w:lang w:val="en-US"/>
        </w:rPr>
        <w:t>enable</w:t>
      </w:r>
    </w:p>
    <w:p>
      <w:pPr>
        <w:pStyle w:val="22"/>
        <w:ind w:firstLine="632" w:firstLineChars="300"/>
        <w:rPr>
          <w:lang w:val="en-US"/>
        </w:rPr>
      </w:pPr>
      <w:r>
        <w:rPr>
          <w:rFonts w:hint="eastAsia"/>
          <w:b/>
          <w:lang w:val="en-US"/>
        </w:rPr>
        <w:t xml:space="preserve">no power inline </w:t>
      </w:r>
      <w:r>
        <w:rPr>
          <w:b/>
          <w:bCs/>
          <w:lang w:val="en-US"/>
        </w:rPr>
        <w:t>legacy</w:t>
      </w:r>
      <w:r>
        <w:rPr>
          <w:rFonts w:hint="eastAsia"/>
          <w:b/>
          <w:bCs/>
          <w:lang w:val="en-US"/>
        </w:rPr>
        <w:t xml:space="preserve"> </w:t>
      </w:r>
      <w:r>
        <w:rPr>
          <w:rFonts w:hint="eastAsia"/>
          <w:b/>
          <w:lang w:val="en-US"/>
        </w:rPr>
        <w:t>enable</w:t>
      </w:r>
    </w:p>
    <w:p>
      <w:pPr>
        <w:pStyle w:val="22"/>
        <w:rPr>
          <w:lang w:val="en-US"/>
        </w:rPr>
      </w:pPr>
      <w:r>
        <w:rPr>
          <w:rFonts w:hint="eastAsia"/>
          <w:b/>
        </w:rPr>
        <w:t>功能</w:t>
      </w:r>
      <w:r>
        <w:rPr>
          <w:rFonts w:hint="eastAsia"/>
          <w:lang w:val="en-US"/>
        </w:rPr>
        <w:t>：</w:t>
      </w:r>
      <w:r>
        <w:rPr>
          <w:rFonts w:hint="eastAsia"/>
        </w:rPr>
        <w:t>设定是否对非</w:t>
      </w:r>
      <w:r>
        <w:rPr>
          <w:rFonts w:hint="eastAsia"/>
          <w:lang w:val="en-US"/>
        </w:rPr>
        <w:t>IEEE</w:t>
      </w:r>
      <w:r>
        <w:rPr>
          <w:rFonts w:hint="eastAsia"/>
        </w:rPr>
        <w:t>标准</w:t>
      </w:r>
      <w:r>
        <w:rPr>
          <w:rFonts w:hint="eastAsia"/>
          <w:lang w:val="en-US"/>
        </w:rPr>
        <w:t>PD</w:t>
      </w:r>
      <w:r>
        <w:rPr>
          <w:rFonts w:hint="eastAsia"/>
        </w:rPr>
        <w:t>进行供电。</w:t>
      </w:r>
    </w:p>
    <w:p>
      <w:pPr>
        <w:pStyle w:val="22"/>
        <w:rPr>
          <w:lang w:val="en-US"/>
        </w:rPr>
      </w:pPr>
      <w:r>
        <w:rPr>
          <w:rFonts w:hint="eastAsia"/>
          <w:b/>
        </w:rPr>
        <w:t>参数</w:t>
      </w:r>
      <w:r>
        <w:rPr>
          <w:rFonts w:hint="eastAsia"/>
          <w:lang w:val="en-US"/>
        </w:rPr>
        <w:t>：</w:t>
      </w:r>
      <w:r>
        <w:rPr>
          <w:rFonts w:hint="eastAsia"/>
        </w:rPr>
        <w:t>无。</w:t>
      </w:r>
    </w:p>
    <w:p>
      <w:pPr>
        <w:pStyle w:val="22"/>
        <w:rPr>
          <w:lang w:val="en-US"/>
        </w:rPr>
      </w:pPr>
      <w:r>
        <w:rPr>
          <w:b/>
        </w:rPr>
        <w:t>命令模式</w:t>
      </w:r>
      <w:r>
        <w:rPr>
          <w:rFonts w:hint="eastAsia"/>
          <w:lang w:val="en-US"/>
        </w:rPr>
        <w:t>：</w:t>
      </w:r>
      <w:r>
        <w:rPr>
          <w:rFonts w:hint="eastAsia"/>
        </w:rPr>
        <w:t>全局</w:t>
      </w:r>
      <w:r>
        <w:t>配置模式</w:t>
      </w:r>
      <w:r>
        <w:rPr>
          <w:rFonts w:hint="eastAsia"/>
        </w:rPr>
        <w:t>。</w:t>
      </w:r>
    </w:p>
    <w:p>
      <w:pPr>
        <w:pStyle w:val="22"/>
      </w:pPr>
      <w:r>
        <w:rPr>
          <w:rFonts w:hint="eastAsia"/>
          <w:b/>
        </w:rPr>
        <w:t>缺省情况</w:t>
      </w:r>
      <w:r>
        <w:rPr>
          <w:rFonts w:hint="eastAsia"/>
        </w:rPr>
        <w:t>：不对非IEEE标准PD供电。</w:t>
      </w:r>
    </w:p>
    <w:p>
      <w:pPr>
        <w:pStyle w:val="22"/>
      </w:pPr>
      <w:r>
        <w:rPr>
          <w:rFonts w:hint="eastAsia"/>
          <w:b/>
        </w:rPr>
        <w:t>使用指南</w:t>
      </w:r>
      <w:r>
        <w:rPr>
          <w:rFonts w:hint="eastAsia"/>
        </w:rPr>
        <w:t>：打开该功能时，交换机可以兼容非IEEE标准的PD，并对其进行正常供电。</w:t>
      </w:r>
    </w:p>
    <w:p>
      <w:pPr>
        <w:pStyle w:val="22"/>
      </w:pPr>
      <w:r>
        <w:rPr>
          <w:rFonts w:hint="eastAsia"/>
          <w:b/>
        </w:rPr>
        <w:t>举例</w:t>
      </w:r>
      <w:r>
        <w:rPr>
          <w:rFonts w:hint="eastAsia"/>
        </w:rPr>
        <w:t>：设置交换机可对非标准PD供电。</w:t>
      </w:r>
    </w:p>
    <w:p>
      <w:pPr>
        <w:pStyle w:val="22"/>
        <w:rPr>
          <w:lang w:val="en-US"/>
        </w:rPr>
      </w:pPr>
      <w:r>
        <w:rPr>
          <w:rFonts w:hint="eastAsia"/>
          <w:lang w:val="en-US"/>
        </w:rPr>
        <w:t>Switch</w:t>
      </w:r>
      <w:r>
        <w:rPr>
          <w:lang w:val="en-US"/>
        </w:rPr>
        <w:t>(</w:t>
      </w:r>
      <w:r>
        <w:rPr>
          <w:rFonts w:hint="eastAsia"/>
          <w:lang w:val="en-US"/>
        </w:rPr>
        <w:t>c</w:t>
      </w:r>
      <w:r>
        <w:rPr>
          <w:lang w:val="en-US"/>
        </w:rPr>
        <w:t xml:space="preserve">onfig)#power inline </w:t>
      </w:r>
      <w:r>
        <w:rPr>
          <w:rFonts w:hint="eastAsia"/>
          <w:lang w:val="en-US"/>
        </w:rPr>
        <w:t xml:space="preserve">legacy </w:t>
      </w:r>
      <w:r>
        <w:rPr>
          <w:lang w:val="en-US"/>
        </w:rPr>
        <w:t>enable</w:t>
      </w:r>
    </w:p>
    <w:p>
      <w:pPr>
        <w:pStyle w:val="5"/>
      </w:pPr>
      <w:bookmarkStart w:id="10400" w:name="_Toc228072054"/>
      <w:bookmarkStart w:id="10401" w:name="_Toc17467557"/>
      <w:bookmarkStart w:id="10402" w:name="_Toc213837853"/>
      <w:bookmarkStart w:id="10403" w:name="_Toc29462"/>
      <w:r>
        <w:rPr>
          <w:rFonts w:hint="eastAsia"/>
        </w:rPr>
        <w:t>power inline max(全局)</w:t>
      </w:r>
      <w:bookmarkEnd w:id="10390"/>
      <w:bookmarkEnd w:id="10400"/>
      <w:bookmarkEnd w:id="10401"/>
      <w:bookmarkEnd w:id="10402"/>
      <w:bookmarkEnd w:id="10403"/>
    </w:p>
    <w:p>
      <w:pPr>
        <w:pStyle w:val="22"/>
        <w:rPr>
          <w:b/>
          <w:i/>
          <w:lang w:val="en-US"/>
        </w:rPr>
      </w:pPr>
      <w:r>
        <w:rPr>
          <w:rFonts w:hint="eastAsia"/>
          <w:b/>
        </w:rPr>
        <w:t>命令</w:t>
      </w:r>
      <w:r>
        <w:rPr>
          <w:rFonts w:hint="eastAsia"/>
          <w:b/>
          <w:lang w:val="en-US"/>
        </w:rPr>
        <w:t xml:space="preserve">：power inline </w:t>
      </w:r>
      <w:r>
        <w:rPr>
          <w:b/>
          <w:lang w:val="en-US"/>
        </w:rPr>
        <w:t xml:space="preserve">max </w:t>
      </w:r>
      <w:r>
        <w:rPr>
          <w:rFonts w:hint="eastAsia"/>
          <w:b/>
          <w:i/>
          <w:lang w:val="en-US"/>
        </w:rPr>
        <w:t>&lt;</w:t>
      </w:r>
      <w:r>
        <w:rPr>
          <w:b/>
          <w:i/>
          <w:lang w:val="en-US"/>
        </w:rPr>
        <w:t>max-wattage</w:t>
      </w:r>
      <w:r>
        <w:rPr>
          <w:rFonts w:hint="eastAsia"/>
          <w:b/>
          <w:i/>
          <w:lang w:val="en-US"/>
        </w:rPr>
        <w:t>&gt;</w:t>
      </w:r>
    </w:p>
    <w:p>
      <w:pPr>
        <w:pStyle w:val="22"/>
        <w:ind w:firstLine="632" w:firstLineChars="300"/>
      </w:pPr>
      <w:r>
        <w:rPr>
          <w:rFonts w:hint="eastAsia"/>
          <w:b/>
          <w:bCs/>
        </w:rPr>
        <w:t>no power inline max</w:t>
      </w:r>
    </w:p>
    <w:p>
      <w:pPr>
        <w:pStyle w:val="22"/>
      </w:pPr>
      <w:r>
        <w:rPr>
          <w:rFonts w:hint="eastAsia"/>
          <w:b/>
        </w:rPr>
        <w:t>功能</w:t>
      </w:r>
      <w:r>
        <w:rPr>
          <w:rFonts w:hint="eastAsia"/>
        </w:rPr>
        <w:t>：设定PoE电源的全局最大输出功率。</w:t>
      </w:r>
    </w:p>
    <w:p>
      <w:pPr>
        <w:pStyle w:val="22"/>
      </w:pPr>
      <w:r>
        <w:fldChar w:fldCharType="begin"/>
      </w:r>
      <w:r>
        <w:instrText xml:space="preserve"> IF </w:instrText>
      </w:r>
      <w:r>
        <w:fldChar w:fldCharType="begin"/>
      </w:r>
      <w:r>
        <w:instrText xml:space="preserve"> DOCVARIABLE Switch_Series \* MERGEFORMAT </w:instrText>
      </w:r>
      <w:r>
        <w:fldChar w:fldCharType="separate"/>
      </w:r>
      <w:r>
        <w:instrText xml:space="preserve">CS6200</w:instrText>
      </w:r>
      <w:r>
        <w:fldChar w:fldCharType="end"/>
      </w:r>
      <w:r>
        <w:instrText xml:space="preserve"> = "S4600" "</w:instrText>
      </w:r>
    </w:p>
    <w:p>
      <w:pPr>
        <w:pStyle w:val="22"/>
      </w:pPr>
      <w:r>
        <w:rPr>
          <w:rFonts w:hint="eastAsia"/>
          <w:b/>
        </w:rPr>
        <w:instrText xml:space="preserve">参数</w:instrText>
      </w:r>
      <w:r>
        <w:rPr>
          <w:rFonts w:hint="eastAsia"/>
        </w:rPr>
        <w:instrText xml:space="preserve">：max-wattage: 最大功率值。单位为W，粒度为1W，全局可设置范围为37~130W。</w:instrText>
      </w:r>
    </w:p>
    <w:p>
      <w:pPr>
        <w:pStyle w:val="22"/>
      </w:pPr>
      <w:r>
        <w:rPr>
          <w:b/>
        </w:rPr>
        <w:instrText xml:space="preserve">命令模式</w:instrText>
      </w:r>
      <w:r>
        <w:rPr>
          <w:rFonts w:hint="eastAsia"/>
        </w:rPr>
        <w:instrText xml:space="preserve">： 全局</w:instrText>
      </w:r>
      <w:r>
        <w:instrText xml:space="preserve">配置模式</w:instrText>
      </w:r>
      <w:r>
        <w:rPr>
          <w:rFonts w:hint="eastAsia"/>
        </w:rPr>
        <w:instrText xml:space="preserve">。</w:instrText>
      </w:r>
    </w:p>
    <w:p>
      <w:pPr>
        <w:pStyle w:val="22"/>
      </w:pPr>
      <w:r>
        <w:rPr>
          <w:rFonts w:hint="eastAsia"/>
          <w:b/>
        </w:rPr>
        <w:instrText xml:space="preserve">缺省情况</w:instrText>
      </w:r>
      <w:r>
        <w:rPr>
          <w:rFonts w:hint="eastAsia"/>
        </w:rPr>
        <w:instrText xml:space="preserve">： 全局最大输出功率为130W。no命令将恢复到缺省配置。</w:instrText>
      </w:r>
    </w:p>
    <w:p>
      <w:pPr>
        <w:pStyle w:val="22"/>
      </w:pPr>
      <w:r>
        <w:instrText xml:space="preserve">" "</w:instrText>
      </w:r>
      <w:r>
        <w:rPr>
          <w:rFonts w:hint="eastAsia"/>
          <w:b/>
        </w:rPr>
        <w:instrText xml:space="preserve">参数</w:instrText>
      </w:r>
      <w:r>
        <w:rPr>
          <w:rFonts w:hint="eastAsia"/>
        </w:rPr>
        <w:instrText xml:space="preserve">：max-wattage: 最大功率值。单位为W，粒度为1W，全局可设置范围</w:instrText>
      </w:r>
      <w:r>
        <w:rPr>
          <w:rFonts w:cs="Arial"/>
          <w:bCs/>
          <w:iCs/>
        </w:rPr>
        <w:instrText xml:space="preserve">DCRS-5</w:instrText>
      </w:r>
      <w:r>
        <w:rPr>
          <w:rFonts w:hint="eastAsia" w:cs="Arial"/>
          <w:bCs/>
          <w:iCs/>
        </w:rPr>
        <w:instrText xml:space="preserve">96</w:instrText>
      </w:r>
      <w:r>
        <w:rPr>
          <w:rFonts w:cs="Arial"/>
          <w:bCs/>
          <w:iCs/>
        </w:rPr>
        <w:instrText xml:space="preserve">0-52T-POE</w:instrText>
      </w:r>
      <w:r>
        <w:rPr>
          <w:rFonts w:hint="eastAsia" w:cs="Arial"/>
          <w:bCs/>
          <w:iCs/>
        </w:rPr>
        <w:instrText xml:space="preserve">和</w:instrText>
      </w:r>
      <w:r>
        <w:rPr>
          <w:rFonts w:cs="Arial"/>
          <w:bCs/>
        </w:rPr>
        <w:instrText xml:space="preserve">DCRS-5</w:instrText>
      </w:r>
      <w:r>
        <w:rPr>
          <w:rFonts w:hint="eastAsia" w:cs="Arial"/>
          <w:bCs/>
        </w:rPr>
        <w:instrText xml:space="preserve">96</w:instrText>
      </w:r>
      <w:r>
        <w:rPr>
          <w:rFonts w:cs="Arial"/>
          <w:bCs/>
        </w:rPr>
        <w:instrText xml:space="preserve">0-28T-POE</w:instrText>
      </w:r>
      <w:r>
        <w:rPr>
          <w:rFonts w:cs="Arial"/>
          <w:bCs/>
          <w:iCs/>
        </w:rPr>
        <w:instrText xml:space="preserve">为37</w:instrText>
      </w:r>
      <w:r>
        <w:rPr>
          <w:rFonts w:cs="Arial"/>
          <w:bCs/>
        </w:rPr>
        <w:instrText xml:space="preserve">~</w:instrText>
      </w:r>
      <w:r>
        <w:rPr>
          <w:rFonts w:cs="Arial"/>
        </w:rPr>
        <w:instrText xml:space="preserve">740W</w:instrText>
      </w:r>
      <w:r>
        <w:rPr>
          <w:rFonts w:hint="eastAsia"/>
        </w:rPr>
        <w:instrText xml:space="preserve">。</w:instrText>
      </w:r>
    </w:p>
    <w:p>
      <w:pPr>
        <w:pStyle w:val="22"/>
      </w:pPr>
      <w:r>
        <w:rPr>
          <w:b/>
        </w:rPr>
        <w:instrText xml:space="preserve">命令模式</w:instrText>
      </w:r>
      <w:r>
        <w:rPr>
          <w:rFonts w:hint="eastAsia"/>
        </w:rPr>
        <w:instrText xml:space="preserve">： 全局</w:instrText>
      </w:r>
      <w:r>
        <w:instrText xml:space="preserve">配置模式</w:instrText>
      </w:r>
      <w:r>
        <w:rPr>
          <w:rFonts w:hint="eastAsia"/>
        </w:rPr>
        <w:instrText xml:space="preserve">。</w:instrText>
      </w:r>
    </w:p>
    <w:p>
      <w:pPr>
        <w:pStyle w:val="22"/>
      </w:pPr>
      <w:r>
        <w:rPr>
          <w:rFonts w:hint="eastAsia"/>
          <w:b/>
        </w:rPr>
        <w:instrText xml:space="preserve">缺省情况</w:instrText>
      </w:r>
      <w:r>
        <w:rPr>
          <w:rFonts w:hint="eastAsia"/>
        </w:rPr>
        <w:instrText xml:space="preserve">： 全局最大输出功率</w:instrText>
      </w:r>
      <w:r>
        <w:rPr>
          <w:rFonts w:cs="Arial"/>
          <w:bCs/>
        </w:rPr>
        <w:instrText xml:space="preserve">DCRS-5</w:instrText>
      </w:r>
      <w:r>
        <w:rPr>
          <w:rFonts w:hint="eastAsia" w:cs="Arial"/>
          <w:bCs/>
        </w:rPr>
        <w:instrText xml:space="preserve">96</w:instrText>
      </w:r>
      <w:r>
        <w:rPr>
          <w:rFonts w:cs="Arial"/>
          <w:bCs/>
        </w:rPr>
        <w:instrText xml:space="preserve">0-52T-POE</w:instrText>
      </w:r>
      <w:r>
        <w:rPr>
          <w:rFonts w:hint="eastAsia" w:cs="Arial"/>
          <w:bCs/>
        </w:rPr>
        <w:instrText xml:space="preserve">和</w:instrText>
      </w:r>
      <w:r>
        <w:rPr>
          <w:rFonts w:cs="Arial"/>
          <w:bCs/>
        </w:rPr>
        <w:instrText xml:space="preserve">DCRS-5</w:instrText>
      </w:r>
      <w:r>
        <w:rPr>
          <w:rFonts w:hint="eastAsia" w:cs="Arial"/>
          <w:bCs/>
        </w:rPr>
        <w:instrText xml:space="preserve">96</w:instrText>
      </w:r>
      <w:r>
        <w:rPr>
          <w:rFonts w:cs="Arial"/>
          <w:bCs/>
        </w:rPr>
        <w:instrText xml:space="preserve">0-28T-POE为740W</w:instrText>
      </w:r>
      <w:r>
        <w:rPr>
          <w:rFonts w:hint="eastAsia"/>
        </w:rPr>
        <w:instrText xml:space="preserve">。no命令将恢复到缺省配置。</w:instrText>
      </w:r>
      <w:r>
        <w:instrText xml:space="preserve">" \* MERGEFORMAT </w:instrText>
      </w:r>
      <w:r>
        <w:fldChar w:fldCharType="separate"/>
      </w:r>
      <w:r>
        <w:rPr>
          <w:rFonts w:hint="eastAsia"/>
          <w:b/>
        </w:rPr>
        <w:t>参数：max-wattage</w:t>
      </w:r>
      <w:r>
        <w:rPr>
          <w:rFonts w:hint="eastAsia"/>
        </w:rPr>
        <w:t>: 最大功率值。单位为W，粒度为1W，全局可设置范围</w:t>
      </w:r>
      <w:r>
        <w:t>37</w:t>
      </w:r>
      <w:r>
        <w:rPr>
          <w:rFonts w:cs="Arial"/>
          <w:bCs/>
        </w:rPr>
        <w:t>~</w:t>
      </w:r>
      <w:r>
        <w:rPr>
          <w:rFonts w:hint="eastAsia" w:cs="Arial"/>
          <w:bCs/>
          <w:lang w:val="en-US" w:eastAsia="zh-CN"/>
        </w:rPr>
        <w:t>100</w:t>
      </w:r>
      <w:r>
        <w:rPr>
          <w:rFonts w:cs="Arial"/>
        </w:rPr>
        <w:t>0W</w:t>
      </w:r>
      <w:r>
        <w:rPr>
          <w:rFonts w:hint="eastAsia" w:cs="Arial"/>
        </w:rPr>
        <w:t>。</w:t>
      </w:r>
    </w:p>
    <w:p>
      <w:pPr>
        <w:pStyle w:val="22"/>
      </w:pPr>
      <w:r>
        <w:rPr>
          <w:b/>
        </w:rPr>
        <w:t>命令模式</w:t>
      </w:r>
      <w:r>
        <w:rPr>
          <w:rFonts w:hint="eastAsia"/>
          <w:b/>
        </w:rPr>
        <w:t>：</w:t>
      </w:r>
      <w:r>
        <w:rPr>
          <w:rFonts w:hint="eastAsia"/>
        </w:rPr>
        <w:t xml:space="preserve"> 全局</w:t>
      </w:r>
      <w:r>
        <w:t>配置模式</w:t>
      </w:r>
      <w:r>
        <w:rPr>
          <w:rFonts w:hint="eastAsia"/>
        </w:rPr>
        <w:t>。</w:t>
      </w:r>
    </w:p>
    <w:p>
      <w:pPr>
        <w:pStyle w:val="22"/>
      </w:pPr>
      <w:r>
        <w:rPr>
          <w:rFonts w:hint="eastAsia"/>
          <w:b/>
        </w:rPr>
        <w:t>缺省情况：</w:t>
      </w:r>
      <w:r>
        <w:rPr>
          <w:rFonts w:hint="eastAsia"/>
        </w:rPr>
        <w:t xml:space="preserve"> 全局最大输出功率</w:t>
      </w:r>
      <w:r>
        <w:t>为</w:t>
      </w:r>
      <w:r>
        <w:rPr>
          <w:rFonts w:hint="eastAsia"/>
          <w:lang w:val="en-US" w:eastAsia="zh-CN"/>
        </w:rPr>
        <w:t>100</w:t>
      </w:r>
      <w:r>
        <w:t>0W</w:t>
      </w:r>
      <w:r>
        <w:rPr>
          <w:rFonts w:hint="eastAsia"/>
        </w:rPr>
        <w:t>。no命令将恢复到缺省配置。</w:t>
      </w:r>
      <w:r>
        <w:fldChar w:fldCharType="end"/>
      </w:r>
    </w:p>
    <w:p>
      <w:r>
        <w:rPr>
          <w:rFonts w:hint="eastAsia"/>
          <w:b/>
        </w:rPr>
        <w:t>使用指南</w:t>
      </w:r>
      <w:r>
        <w:rPr>
          <w:rFonts w:hint="eastAsia"/>
        </w:rPr>
        <w:t>：设定PoE电源的全局最大输出功率，以保证电源供电安全，也可用于有效控制下联设备的消耗功率。</w:t>
      </w:r>
    </w:p>
    <w:p>
      <w:pPr>
        <w:pStyle w:val="22"/>
      </w:pPr>
      <w:r>
        <w:rPr>
          <w:rFonts w:hint="eastAsia"/>
          <w:b/>
        </w:rPr>
        <w:t>举例</w:t>
      </w:r>
      <w:r>
        <w:rPr>
          <w:rFonts w:hint="eastAsia"/>
        </w:rPr>
        <w:t>：设置全局最大可输出功率为50W。</w:t>
      </w:r>
    </w:p>
    <w:p>
      <w:pPr>
        <w:pStyle w:val="22"/>
        <w:rPr>
          <w:lang w:val="en-US"/>
        </w:rPr>
      </w:pPr>
      <w:r>
        <w:rPr>
          <w:rFonts w:hint="eastAsia"/>
          <w:lang w:val="en-US"/>
        </w:rPr>
        <w:t>Switch</w:t>
      </w:r>
      <w:r>
        <w:rPr>
          <w:lang w:val="en-US"/>
        </w:rPr>
        <w:t>(</w:t>
      </w:r>
      <w:r>
        <w:rPr>
          <w:rFonts w:hint="eastAsia"/>
          <w:lang w:val="en-US"/>
        </w:rPr>
        <w:t>c</w:t>
      </w:r>
      <w:r>
        <w:rPr>
          <w:lang w:val="en-US"/>
        </w:rPr>
        <w:t xml:space="preserve">onfig)#power inline </w:t>
      </w:r>
      <w:r>
        <w:rPr>
          <w:rFonts w:hint="eastAsia"/>
          <w:lang w:val="en-US"/>
        </w:rPr>
        <w:t>max 50</w:t>
      </w:r>
    </w:p>
    <w:p>
      <w:pPr>
        <w:pStyle w:val="5"/>
      </w:pPr>
      <w:bookmarkStart w:id="10404" w:name="_Toc17467558"/>
      <w:bookmarkStart w:id="10405" w:name="_Toc213837854"/>
      <w:bookmarkStart w:id="10406" w:name="_Toc228072055"/>
      <w:bookmarkStart w:id="10407" w:name="_Toc209619687"/>
      <w:bookmarkStart w:id="10408" w:name="_Toc6221"/>
      <w:bookmarkStart w:id="10409" w:name="_Toc205127001"/>
      <w:bookmarkStart w:id="10410" w:name="_Toc209619684"/>
      <w:r>
        <w:rPr>
          <w:rFonts w:hint="eastAsia"/>
        </w:rPr>
        <w:t>power inline max(端口)</w:t>
      </w:r>
      <w:bookmarkEnd w:id="10404"/>
      <w:bookmarkEnd w:id="10405"/>
      <w:bookmarkEnd w:id="10406"/>
      <w:bookmarkEnd w:id="10407"/>
      <w:bookmarkEnd w:id="10408"/>
    </w:p>
    <w:p>
      <w:pPr>
        <w:pStyle w:val="22"/>
        <w:rPr>
          <w:b/>
          <w:i/>
          <w:lang w:val="en-US"/>
        </w:rPr>
      </w:pPr>
      <w:r>
        <w:rPr>
          <w:rFonts w:hint="eastAsia"/>
          <w:b/>
        </w:rPr>
        <w:t>命令</w:t>
      </w:r>
      <w:r>
        <w:rPr>
          <w:rFonts w:hint="eastAsia"/>
          <w:b/>
          <w:lang w:val="en-US"/>
        </w:rPr>
        <w:t xml:space="preserve">：power inline </w:t>
      </w:r>
      <w:r>
        <w:rPr>
          <w:b/>
          <w:lang w:val="en-US"/>
        </w:rPr>
        <w:t xml:space="preserve">max </w:t>
      </w:r>
      <w:r>
        <w:rPr>
          <w:rFonts w:hint="eastAsia"/>
          <w:b/>
          <w:i/>
          <w:lang w:val="en-US"/>
        </w:rPr>
        <w:t>&lt;</w:t>
      </w:r>
      <w:r>
        <w:rPr>
          <w:b/>
          <w:i/>
          <w:lang w:val="en-US"/>
        </w:rPr>
        <w:t>max-wattage</w:t>
      </w:r>
      <w:r>
        <w:rPr>
          <w:rFonts w:hint="eastAsia"/>
          <w:b/>
          <w:i/>
          <w:lang w:val="en-US"/>
        </w:rPr>
        <w:t>&gt;</w:t>
      </w:r>
    </w:p>
    <w:p>
      <w:pPr>
        <w:pStyle w:val="22"/>
        <w:ind w:firstLine="620" w:firstLineChars="294"/>
      </w:pPr>
      <w:r>
        <w:rPr>
          <w:rFonts w:hint="eastAsia"/>
          <w:b/>
          <w:bCs/>
        </w:rPr>
        <w:t>no power inline max</w:t>
      </w:r>
    </w:p>
    <w:p>
      <w:r>
        <w:rPr>
          <w:rFonts w:hint="eastAsia"/>
          <w:b/>
        </w:rPr>
        <w:t>功能</w:t>
      </w:r>
      <w:r>
        <w:rPr>
          <w:rFonts w:hint="eastAsia"/>
        </w:rPr>
        <w:t xml:space="preserve">：设定端口最大输出功率。 </w:t>
      </w:r>
    </w:p>
    <w:p>
      <w:r>
        <w:rPr>
          <w:rFonts w:hAnsi="Arial" w:cs="Times New Roman"/>
        </w:rPr>
        <w:fldChar w:fldCharType="begin"/>
      </w:r>
      <w:r>
        <w:instrText xml:space="preserve"> IF </w:instrText>
      </w:r>
      <w:r>
        <w:fldChar w:fldCharType="begin"/>
      </w:r>
      <w:r>
        <w:instrText xml:space="preserve"> DOCVARIABLE Switch_Series \* MERGEFORMAT </w:instrText>
      </w:r>
      <w:r>
        <w:fldChar w:fldCharType="separate"/>
      </w:r>
      <w:r>
        <w:instrText xml:space="preserve">CS6200</w:instrText>
      </w:r>
      <w:r>
        <w:fldChar w:fldCharType="end"/>
      </w:r>
      <w:r>
        <w:instrText xml:space="preserve"> = "S4600" "</w:instrText>
      </w:r>
    </w:p>
    <w:p>
      <w:r>
        <w:rPr>
          <w:rFonts w:hint="eastAsia"/>
          <w:b/>
        </w:rPr>
        <w:instrText xml:space="preserve">参数</w:instrText>
      </w:r>
      <w:r>
        <w:rPr>
          <w:rFonts w:hint="eastAsia"/>
        </w:rPr>
        <w:instrText xml:space="preserve">： max-wattage：最大功率值。单位为mW，粒度为100mW，端口可设置范围为1~15400mW。不足100mW以100mW计，即1~100均为100，15301~15400均为15400，同时保持用户配置的值不变，不进行归整处理。</w:instrText>
      </w:r>
    </w:p>
    <w:p>
      <w:pPr>
        <w:pStyle w:val="22"/>
      </w:pPr>
      <w:r>
        <w:rPr>
          <w:b/>
        </w:rPr>
        <w:instrText xml:space="preserve">命令模式</w:instrText>
      </w:r>
      <w:r>
        <w:rPr>
          <w:rFonts w:hint="eastAsia"/>
        </w:rPr>
        <w:instrText xml:space="preserve">： 端口</w:instrText>
      </w:r>
      <w:r>
        <w:instrText xml:space="preserve">配置模式</w:instrText>
      </w:r>
      <w:r>
        <w:rPr>
          <w:rFonts w:hint="eastAsia"/>
        </w:rPr>
        <w:instrText xml:space="preserve">。</w:instrText>
      </w:r>
    </w:p>
    <w:p>
      <w:pPr>
        <w:pStyle w:val="22"/>
      </w:pPr>
      <w:r>
        <w:rPr>
          <w:rFonts w:hint="eastAsia"/>
          <w:b/>
        </w:rPr>
        <w:instrText xml:space="preserve">缺省情况</w:instrText>
      </w:r>
      <w:r>
        <w:rPr>
          <w:rFonts w:hint="eastAsia"/>
        </w:rPr>
        <w:instrText xml:space="preserve">： 端口最大输出功率为15400mW。</w:instrText>
      </w:r>
    </w:p>
    <w:p>
      <w:r>
        <w:instrText xml:space="preserve">" "</w:instrText>
      </w:r>
      <w:r>
        <w:rPr>
          <w:rFonts w:hint="eastAsia"/>
          <w:b/>
        </w:rPr>
        <w:instrText xml:space="preserve">参数</w:instrText>
      </w:r>
      <w:r>
        <w:rPr>
          <w:rFonts w:hint="eastAsia"/>
        </w:rPr>
        <w:instrText xml:space="preserve">： max-wattage：最大功率值。</w:instrText>
      </w:r>
      <w:r>
        <w:rPr>
          <w:rFonts w:hint="eastAsia" w:cs="Arial"/>
          <w:bCs/>
        </w:rPr>
        <w:instrText xml:space="preserve">单位为mW，粒度为100mW，端口可设置范围为1</w:instrText>
      </w:r>
      <w:r>
        <w:rPr>
          <w:rFonts w:hint="eastAsia"/>
        </w:rPr>
        <w:instrText xml:space="preserve">~15400mW (802.3af)/1~3000mW (802.3at)。不足100mW以100mW计，即1~100均为100，15301~15400均为15400，同时保持用户配置的值不变，不进行归整处理。 </w:instrText>
      </w:r>
    </w:p>
    <w:p>
      <w:pPr>
        <w:pStyle w:val="22"/>
      </w:pPr>
      <w:r>
        <w:rPr>
          <w:b/>
        </w:rPr>
        <w:instrText xml:space="preserve">命令模式</w:instrText>
      </w:r>
      <w:r>
        <w:rPr>
          <w:rFonts w:hint="eastAsia"/>
        </w:rPr>
        <w:instrText xml:space="preserve">： 端口</w:instrText>
      </w:r>
      <w:r>
        <w:instrText xml:space="preserve">配置模式</w:instrText>
      </w:r>
      <w:r>
        <w:rPr>
          <w:rFonts w:hint="eastAsia"/>
        </w:rPr>
        <w:instrText xml:space="preserve">。</w:instrText>
      </w:r>
    </w:p>
    <w:p>
      <w:r>
        <w:rPr>
          <w:rFonts w:hint="eastAsia"/>
          <w:b/>
        </w:rPr>
        <w:instrText xml:space="preserve">缺省情况</w:instrText>
      </w:r>
      <w:r>
        <w:rPr>
          <w:rFonts w:hint="eastAsia"/>
        </w:rPr>
        <w:instrText xml:space="preserve">： 端口最大输出功率为</w:instrText>
      </w:r>
      <w:r>
        <w:rPr>
          <w:rFonts w:hint="eastAsia" w:cs="Arial"/>
          <w:bCs/>
        </w:rPr>
        <w:instrText xml:space="preserve">15400mW </w:instrText>
      </w:r>
      <w:r>
        <w:rPr>
          <w:rFonts w:hint="eastAsia"/>
        </w:rPr>
        <w:instrText xml:space="preserve">(802.3af)/3000mW (802.3at)。 </w:instrText>
      </w:r>
      <w:r>
        <w:instrText xml:space="preserve">" \* MERGEFORMAT </w:instrText>
      </w:r>
      <w:r>
        <w:rPr>
          <w:rFonts w:hAnsi="Arial" w:cs="Times New Roman"/>
        </w:rPr>
        <w:fldChar w:fldCharType="separate"/>
      </w:r>
      <w:r>
        <w:rPr>
          <w:rFonts w:hint="eastAsia"/>
          <w:b/>
        </w:rPr>
        <w:t>参数：</w:t>
      </w:r>
      <w:r>
        <w:rPr>
          <w:rFonts w:hint="eastAsia"/>
        </w:rPr>
        <w:t xml:space="preserve"> max-wattage：最大功率值。单位为mW，粒度为100mW，端口可设置范围为1~15400mW (802.3af)/1~3000mW (802.3at)。不足100mW以100mW计，即1~100均为100，15301~15400均为15400，同时保持用户配置的值不变，不进行归整处理。 </w:t>
      </w:r>
    </w:p>
    <w:p>
      <w:pPr>
        <w:pStyle w:val="22"/>
        <w:rPr>
          <w:lang w:val="en-US"/>
        </w:rPr>
      </w:pPr>
      <w:r>
        <w:rPr>
          <w:b/>
        </w:rPr>
        <w:t>命令模式</w:t>
      </w:r>
      <w:r>
        <w:rPr>
          <w:rFonts w:hint="eastAsia"/>
          <w:b/>
          <w:lang w:val="en-US"/>
        </w:rPr>
        <w:t>：</w:t>
      </w:r>
      <w:r>
        <w:rPr>
          <w:rFonts w:hint="eastAsia"/>
          <w:lang w:val="en-US"/>
        </w:rPr>
        <w:t xml:space="preserve"> </w:t>
      </w:r>
      <w:r>
        <w:rPr>
          <w:rFonts w:hint="eastAsia"/>
        </w:rPr>
        <w:t>端口</w:t>
      </w:r>
      <w:r>
        <w:t>配置模式</w:t>
      </w:r>
      <w:r>
        <w:rPr>
          <w:rFonts w:hint="eastAsia"/>
        </w:rPr>
        <w:t>。</w:t>
      </w:r>
    </w:p>
    <w:p>
      <w:pPr>
        <w:pStyle w:val="22"/>
        <w:rPr>
          <w:lang w:val="en-US"/>
        </w:rPr>
      </w:pPr>
      <w:r>
        <w:rPr>
          <w:rFonts w:hint="eastAsia"/>
          <w:b/>
        </w:rPr>
        <w:t>缺省情况</w:t>
      </w:r>
      <w:r>
        <w:rPr>
          <w:rFonts w:hint="eastAsia"/>
          <w:b/>
          <w:lang w:val="en-US"/>
        </w:rPr>
        <w:t>：</w:t>
      </w:r>
      <w:r>
        <w:rPr>
          <w:rFonts w:hint="eastAsia"/>
          <w:lang w:val="en-US"/>
        </w:rPr>
        <w:t xml:space="preserve"> </w:t>
      </w:r>
      <w:r>
        <w:rPr>
          <w:rFonts w:hint="eastAsia"/>
        </w:rPr>
        <w:t>端口最大输出功率为</w:t>
      </w:r>
      <w:r>
        <w:rPr>
          <w:rFonts w:hint="eastAsia"/>
          <w:lang w:val="en-US" w:eastAsia="zh-CN"/>
        </w:rPr>
        <w:t>3</w:t>
      </w:r>
      <w:r>
        <w:rPr>
          <w:lang w:val="en-US"/>
        </w:rPr>
        <w:t>0W</w:t>
      </w:r>
      <w:r>
        <w:rPr>
          <w:rFonts w:hint="eastAsia"/>
        </w:rPr>
        <w:t>。</w:t>
      </w:r>
      <w:r>
        <w:rPr>
          <w:rFonts w:hint="eastAsia"/>
          <w:lang w:val="en-US"/>
        </w:rPr>
        <w:t xml:space="preserve"> </w:t>
      </w:r>
      <w:r>
        <w:fldChar w:fldCharType="end"/>
      </w:r>
    </w:p>
    <w:p>
      <w:r>
        <w:rPr>
          <w:rFonts w:hint="eastAsia"/>
          <w:b/>
        </w:rPr>
        <w:t>使用指南：</w:t>
      </w:r>
      <w:r>
        <w:rPr>
          <w:rFonts w:hint="eastAsia"/>
        </w:rPr>
        <w:t xml:space="preserve">在与全局最大功率的配合下，有效控制各个端口的输出功率。 </w:t>
      </w:r>
    </w:p>
    <w:p>
      <w:pPr>
        <w:pStyle w:val="22"/>
      </w:pPr>
      <w:r>
        <w:rPr>
          <w:rFonts w:hint="eastAsia"/>
          <w:b/>
        </w:rPr>
        <w:t>举例</w:t>
      </w:r>
      <w:r>
        <w:rPr>
          <w:rFonts w:hint="eastAsia"/>
        </w:rPr>
        <w:t>：设定端口1的最大输出功率为0.8W。</w:t>
      </w:r>
    </w:p>
    <w:p>
      <w:pPr>
        <w:pStyle w:val="22"/>
        <w:rPr>
          <w:lang w:val="en-US"/>
        </w:rPr>
      </w:pPr>
      <w:r>
        <w:rPr>
          <w:rFonts w:hint="eastAsia"/>
          <w:lang w:val="en-US"/>
        </w:rPr>
        <w:t>Switch</w:t>
      </w:r>
      <w:r>
        <w:rPr>
          <w:lang w:val="en-US"/>
        </w:rPr>
        <w:t>(</w:t>
      </w:r>
      <w:r>
        <w:rPr>
          <w:rFonts w:hint="eastAsia"/>
          <w:lang w:val="en-US"/>
        </w:rPr>
        <w:t>c</w:t>
      </w:r>
      <w:r>
        <w:rPr>
          <w:lang w:val="en-US"/>
        </w:rPr>
        <w:t xml:space="preserve">onfig)#interface ethernet </w:t>
      </w:r>
      <w:r>
        <w:rPr>
          <w:rFonts w:hint="eastAsia" w:cs="Arial"/>
          <w:lang w:val="en-US"/>
        </w:rPr>
        <w:t>1/0</w:t>
      </w:r>
      <w:r>
        <w:rPr>
          <w:lang w:val="en-US"/>
        </w:rPr>
        <w:t>/1</w:t>
      </w:r>
    </w:p>
    <w:p>
      <w:pPr>
        <w:pStyle w:val="22"/>
        <w:rPr>
          <w:lang w:val="en-US"/>
        </w:rPr>
      </w:pPr>
      <w:r>
        <w:rPr>
          <w:rFonts w:hint="eastAsia"/>
          <w:lang w:val="en-US"/>
        </w:rPr>
        <w:t>Switch</w:t>
      </w:r>
      <w:r>
        <w:rPr>
          <w:lang w:val="en-US"/>
        </w:rPr>
        <w:t>(Config-</w:t>
      </w:r>
      <w:r>
        <w:rPr>
          <w:rFonts w:hint="eastAsia"/>
          <w:lang w:val="en-US"/>
        </w:rPr>
        <w:t>If-</w:t>
      </w:r>
      <w:r>
        <w:rPr>
          <w:lang w:val="en-US"/>
        </w:rPr>
        <w:t>Ethernet</w:t>
      </w:r>
      <w:r>
        <w:rPr>
          <w:rFonts w:hint="eastAsia" w:cs="Arial"/>
          <w:lang w:val="en-US"/>
        </w:rPr>
        <w:t>1/0</w:t>
      </w:r>
      <w:r>
        <w:rPr>
          <w:lang w:val="en-US"/>
        </w:rPr>
        <w:t xml:space="preserve">/1)#power inline </w:t>
      </w:r>
      <w:r>
        <w:rPr>
          <w:rFonts w:hint="eastAsia"/>
          <w:lang w:val="en-US"/>
        </w:rPr>
        <w:t>max 800</w:t>
      </w:r>
    </w:p>
    <w:p/>
    <w:p>
      <w:pPr>
        <w:pStyle w:val="5"/>
        <w:rPr>
          <w:lang w:val="en-US"/>
        </w:rPr>
      </w:pPr>
      <w:bookmarkStart w:id="10411" w:name="_Toc3282"/>
      <w:r>
        <w:rPr>
          <w:rFonts w:hint="eastAsia"/>
          <w:lang w:val="en-US"/>
        </w:rPr>
        <w:t>power inline max-power-type (</w:t>
      </w:r>
      <w:r>
        <w:rPr>
          <w:rFonts w:hint="eastAsia"/>
        </w:rPr>
        <w:t>端口</w:t>
      </w:r>
      <w:r>
        <w:rPr>
          <w:rFonts w:hint="eastAsia"/>
          <w:lang w:val="en-US"/>
        </w:rPr>
        <w:t>)</w:t>
      </w:r>
      <w:bookmarkEnd w:id="10411"/>
    </w:p>
    <w:p>
      <w:pPr>
        <w:pStyle w:val="22"/>
        <w:rPr>
          <w:b/>
          <w:i/>
          <w:lang w:val="en-US"/>
        </w:rPr>
      </w:pPr>
      <w:r>
        <w:rPr>
          <w:rFonts w:hint="eastAsia"/>
          <w:b/>
        </w:rPr>
        <w:t>命令</w:t>
      </w:r>
      <w:r>
        <w:rPr>
          <w:rFonts w:hint="eastAsia"/>
          <w:b/>
          <w:lang w:val="en-US"/>
        </w:rPr>
        <w:t xml:space="preserve">：power inline </w:t>
      </w:r>
      <w:r>
        <w:rPr>
          <w:b/>
          <w:lang w:val="en-US"/>
        </w:rPr>
        <w:t>max</w:t>
      </w:r>
      <w:r>
        <w:rPr>
          <w:rFonts w:hint="eastAsia"/>
          <w:b/>
          <w:lang w:val="en-US"/>
        </w:rPr>
        <w:t>-</w:t>
      </w:r>
      <w:r>
        <w:rPr>
          <w:b/>
          <w:lang w:val="en-US"/>
        </w:rPr>
        <w:t xml:space="preserve">power-type </w:t>
      </w:r>
      <w:r>
        <w:rPr>
          <w:rFonts w:hint="eastAsia"/>
          <w:b/>
          <w:i/>
          <w:lang w:val="en-US"/>
        </w:rPr>
        <w:t>&lt;</w:t>
      </w:r>
      <w:r>
        <w:rPr>
          <w:b/>
          <w:i/>
          <w:lang w:val="en-US"/>
        </w:rPr>
        <w:t>class|user-defined</w:t>
      </w:r>
      <w:r>
        <w:rPr>
          <w:rFonts w:hint="eastAsia"/>
          <w:b/>
          <w:i/>
          <w:lang w:val="en-US"/>
        </w:rPr>
        <w:t>&gt;</w:t>
      </w:r>
    </w:p>
    <w:p>
      <w:pPr>
        <w:pStyle w:val="22"/>
        <w:ind w:firstLine="620" w:firstLineChars="294"/>
        <w:rPr>
          <w:lang w:val="en-US"/>
        </w:rPr>
      </w:pPr>
      <w:r>
        <w:rPr>
          <w:rFonts w:hint="eastAsia"/>
          <w:b/>
          <w:bCs/>
          <w:lang w:val="en-US"/>
        </w:rPr>
        <w:t>no power inline max</w:t>
      </w:r>
      <w:r>
        <w:rPr>
          <w:b/>
          <w:bCs/>
          <w:lang w:val="en-US"/>
        </w:rPr>
        <w:t>-power-type</w:t>
      </w:r>
    </w:p>
    <w:p>
      <w:r>
        <w:rPr>
          <w:rFonts w:hint="eastAsia"/>
          <w:b/>
        </w:rPr>
        <w:t>功能</w:t>
      </w:r>
      <w:r>
        <w:rPr>
          <w:rFonts w:hint="eastAsia"/>
        </w:rPr>
        <w:t>：设定端口最大输出功率类型是根据P</w:t>
      </w:r>
      <w:r>
        <w:t>D class</w:t>
      </w:r>
      <w:r>
        <w:rPr>
          <w:rFonts w:hint="eastAsia"/>
        </w:rPr>
        <w:t>分类</w:t>
      </w:r>
      <w:r>
        <w:t>还是根据用户自定义</w:t>
      </w:r>
    </w:p>
    <w:p>
      <w:r>
        <w:rPr>
          <w:rFonts w:hAnsi="Arial" w:cs="Times New Roman"/>
        </w:rPr>
        <w:fldChar w:fldCharType="begin"/>
      </w:r>
      <w:r>
        <w:instrText xml:space="preserve"> IF </w:instrText>
      </w:r>
      <w:r>
        <w:fldChar w:fldCharType="begin"/>
      </w:r>
      <w:r>
        <w:instrText xml:space="preserve"> DOCVARIABLE Switch_Series \* MERGEFORMAT </w:instrText>
      </w:r>
      <w:r>
        <w:fldChar w:fldCharType="separate"/>
      </w:r>
      <w:r>
        <w:instrText xml:space="preserve">CS6200</w:instrText>
      </w:r>
      <w:r>
        <w:fldChar w:fldCharType="end"/>
      </w:r>
      <w:r>
        <w:instrText xml:space="preserve"> = "S4600" "</w:instrText>
      </w:r>
    </w:p>
    <w:p>
      <w:r>
        <w:rPr>
          <w:rFonts w:hint="eastAsia"/>
          <w:b/>
        </w:rPr>
        <w:instrText xml:space="preserve">参数</w:instrText>
      </w:r>
      <w:r>
        <w:rPr>
          <w:rFonts w:hint="eastAsia"/>
        </w:rPr>
        <w:instrText xml:space="preserve">： max-wattage：最大功率值。单位为mW，粒度为100mW，端口可设置范围为1~15400mW。不足100mW以100mW计，即1~100均为100，15301~15400均为15400，同时保持用户配置的值不变，不进行归整处理。</w:instrText>
      </w:r>
    </w:p>
    <w:p>
      <w:pPr>
        <w:pStyle w:val="22"/>
      </w:pPr>
      <w:r>
        <w:rPr>
          <w:b/>
        </w:rPr>
        <w:instrText xml:space="preserve">命令模式</w:instrText>
      </w:r>
      <w:r>
        <w:rPr>
          <w:rFonts w:hint="eastAsia"/>
        </w:rPr>
        <w:instrText xml:space="preserve">： 端口</w:instrText>
      </w:r>
      <w:r>
        <w:instrText xml:space="preserve">配置模式</w:instrText>
      </w:r>
      <w:r>
        <w:rPr>
          <w:rFonts w:hint="eastAsia"/>
        </w:rPr>
        <w:instrText xml:space="preserve">。</w:instrText>
      </w:r>
    </w:p>
    <w:p>
      <w:pPr>
        <w:pStyle w:val="22"/>
      </w:pPr>
      <w:r>
        <w:rPr>
          <w:rFonts w:hint="eastAsia"/>
          <w:b/>
        </w:rPr>
        <w:instrText xml:space="preserve">缺省情况</w:instrText>
      </w:r>
      <w:r>
        <w:rPr>
          <w:rFonts w:hint="eastAsia"/>
        </w:rPr>
        <w:instrText xml:space="preserve">： 端口最大输出功率为15400mW。</w:instrText>
      </w:r>
    </w:p>
    <w:p>
      <w:r>
        <w:instrText xml:space="preserve">" "</w:instrText>
      </w:r>
      <w:r>
        <w:rPr>
          <w:rFonts w:hint="eastAsia"/>
          <w:b/>
        </w:rPr>
        <w:instrText xml:space="preserve">参数</w:instrText>
      </w:r>
      <w:r>
        <w:rPr>
          <w:rFonts w:hint="eastAsia"/>
        </w:rPr>
        <w:instrText xml:space="preserve">： max-wattage：最大功率值。</w:instrText>
      </w:r>
      <w:r>
        <w:rPr>
          <w:rFonts w:hint="eastAsia" w:cs="Arial"/>
          <w:bCs/>
        </w:rPr>
        <w:instrText xml:space="preserve">单位为mW，粒度为100mW，端口可设置范围为1</w:instrText>
      </w:r>
      <w:r>
        <w:rPr>
          <w:rFonts w:hint="eastAsia"/>
        </w:rPr>
        <w:instrText xml:space="preserve">~15400mW (802.3af)/1~3000mW (802.3at)。不足100mW以100mW计，即1~100均为100，15301~15400均为15400，同时保持用户配置的值不变，不进行归整处理。 </w:instrText>
      </w:r>
    </w:p>
    <w:p>
      <w:pPr>
        <w:pStyle w:val="22"/>
      </w:pPr>
      <w:r>
        <w:rPr>
          <w:b/>
        </w:rPr>
        <w:instrText xml:space="preserve">命令模式</w:instrText>
      </w:r>
      <w:r>
        <w:rPr>
          <w:rFonts w:hint="eastAsia"/>
        </w:rPr>
        <w:instrText xml:space="preserve">： 端口</w:instrText>
      </w:r>
      <w:r>
        <w:instrText xml:space="preserve">配置模式</w:instrText>
      </w:r>
      <w:r>
        <w:rPr>
          <w:rFonts w:hint="eastAsia"/>
        </w:rPr>
        <w:instrText xml:space="preserve">。</w:instrText>
      </w:r>
    </w:p>
    <w:p>
      <w:r>
        <w:rPr>
          <w:rFonts w:hint="eastAsia"/>
          <w:b/>
        </w:rPr>
        <w:instrText xml:space="preserve">缺省情况</w:instrText>
      </w:r>
      <w:r>
        <w:rPr>
          <w:rFonts w:hint="eastAsia"/>
        </w:rPr>
        <w:instrText xml:space="preserve">： 端口最大输出功率为</w:instrText>
      </w:r>
      <w:r>
        <w:rPr>
          <w:rFonts w:hint="eastAsia" w:cs="Arial"/>
          <w:bCs/>
        </w:rPr>
        <w:instrText xml:space="preserve">15400mW </w:instrText>
      </w:r>
      <w:r>
        <w:rPr>
          <w:rFonts w:hint="eastAsia"/>
        </w:rPr>
        <w:instrText xml:space="preserve">(802.3af)/3000mW (802.3at)。 </w:instrText>
      </w:r>
      <w:r>
        <w:instrText xml:space="preserve">" \* MERGEFORMAT </w:instrText>
      </w:r>
      <w:r>
        <w:rPr>
          <w:rFonts w:hAnsi="Arial" w:cs="Times New Roman"/>
        </w:rPr>
        <w:fldChar w:fldCharType="separate"/>
      </w:r>
      <w:r>
        <w:rPr>
          <w:rFonts w:hint="eastAsia"/>
          <w:b/>
        </w:rPr>
        <w:t>参数：</w:t>
      </w:r>
      <w:r>
        <w:t xml:space="preserve"> class</w:t>
      </w:r>
      <w:r>
        <w:rPr>
          <w:rFonts w:hint="eastAsia"/>
        </w:rPr>
        <w:t>：端口</w:t>
      </w:r>
      <w:r>
        <w:t>最大输出功率类型以</w:t>
      </w:r>
      <w:r>
        <w:rPr>
          <w:rFonts w:hint="eastAsia"/>
        </w:rPr>
        <w:t xml:space="preserve">PD </w:t>
      </w:r>
      <w:r>
        <w:t>class分类的级别为准</w:t>
      </w:r>
      <w:r>
        <w:rPr>
          <w:rFonts w:hint="eastAsia"/>
        </w:rPr>
        <w:t xml:space="preserve"> </w:t>
      </w:r>
    </w:p>
    <w:p>
      <w:r>
        <w:t xml:space="preserve">       user-defined</w:t>
      </w:r>
      <w:r>
        <w:rPr>
          <w:rFonts w:hint="eastAsia"/>
        </w:rPr>
        <w:t>：</w:t>
      </w:r>
      <w:r>
        <w:t>端口最大输出功率类型以用户自定义的为准</w:t>
      </w:r>
      <w:r>
        <w:rPr>
          <w:rFonts w:hint="eastAsia"/>
        </w:rPr>
        <w:t>，</w:t>
      </w:r>
      <w:r>
        <w:t>此时可以通过power inline max命令来配置端口的最大输出功率</w:t>
      </w:r>
    </w:p>
    <w:p>
      <w:pPr>
        <w:pStyle w:val="22"/>
        <w:rPr>
          <w:lang w:val="en-US"/>
        </w:rPr>
      </w:pPr>
      <w:r>
        <w:rPr>
          <w:b/>
        </w:rPr>
        <w:t>命令模式</w:t>
      </w:r>
      <w:r>
        <w:rPr>
          <w:rFonts w:hint="eastAsia"/>
          <w:b/>
          <w:lang w:val="en-US"/>
        </w:rPr>
        <w:t>：</w:t>
      </w:r>
      <w:r>
        <w:rPr>
          <w:rFonts w:hint="eastAsia"/>
          <w:lang w:val="en-US"/>
        </w:rPr>
        <w:t xml:space="preserve"> </w:t>
      </w:r>
      <w:r>
        <w:rPr>
          <w:rFonts w:hint="eastAsia"/>
        </w:rPr>
        <w:t>端口</w:t>
      </w:r>
      <w:r>
        <w:t>配置模式</w:t>
      </w:r>
      <w:r>
        <w:rPr>
          <w:rFonts w:hint="eastAsia"/>
        </w:rPr>
        <w:t>。</w:t>
      </w:r>
    </w:p>
    <w:p>
      <w:pPr>
        <w:pStyle w:val="22"/>
        <w:rPr>
          <w:lang w:val="en-US"/>
        </w:rPr>
      </w:pPr>
      <w:r>
        <w:rPr>
          <w:rFonts w:hint="eastAsia"/>
          <w:b/>
        </w:rPr>
        <w:t>缺省情况</w:t>
      </w:r>
      <w:r>
        <w:rPr>
          <w:rFonts w:hint="eastAsia"/>
          <w:b/>
          <w:lang w:val="en-US"/>
        </w:rPr>
        <w:t>：</w:t>
      </w:r>
      <w:r>
        <w:rPr>
          <w:rFonts w:hint="eastAsia"/>
          <w:lang w:val="en-US"/>
        </w:rPr>
        <w:t xml:space="preserve"> class</w:t>
      </w:r>
      <w:r>
        <w:rPr>
          <w:rFonts w:hint="eastAsia"/>
        </w:rPr>
        <w:t>模式</w:t>
      </w:r>
      <w:r>
        <w:rPr>
          <w:rFonts w:hint="eastAsia"/>
          <w:lang w:val="en-US"/>
        </w:rPr>
        <w:t xml:space="preserve"> </w:t>
      </w:r>
      <w:r>
        <w:fldChar w:fldCharType="end"/>
      </w:r>
    </w:p>
    <w:p>
      <w:r>
        <w:rPr>
          <w:rFonts w:hint="eastAsia"/>
          <w:b/>
        </w:rPr>
        <w:t>使用指南：</w:t>
      </w:r>
      <w:r>
        <w:rPr>
          <w:rFonts w:hint="eastAsia"/>
        </w:rPr>
        <w:t>user-defined模式在与端口最大功率的配合下，有效控制各个端口的输出功率；</w:t>
      </w:r>
    </w:p>
    <w:p>
      <w:r>
        <w:t>Class模式下则power inline max命令无效</w:t>
      </w:r>
      <w:r>
        <w:rPr>
          <w:rFonts w:hint="eastAsia"/>
        </w:rPr>
        <w:t xml:space="preserve"> </w:t>
      </w:r>
    </w:p>
    <w:p>
      <w:pPr>
        <w:pStyle w:val="22"/>
        <w:rPr>
          <w:lang w:val="en-US"/>
        </w:rPr>
      </w:pPr>
      <w:r>
        <w:rPr>
          <w:rFonts w:hint="eastAsia"/>
          <w:b/>
        </w:rPr>
        <w:t>举例</w:t>
      </w:r>
      <w:r>
        <w:rPr>
          <w:rFonts w:hint="eastAsia"/>
          <w:lang w:val="en-US"/>
        </w:rPr>
        <w:t>：</w:t>
      </w:r>
      <w:r>
        <w:rPr>
          <w:rFonts w:hint="eastAsia"/>
        </w:rPr>
        <w:t>设定端口</w:t>
      </w:r>
      <w:r>
        <w:rPr>
          <w:rFonts w:hint="eastAsia"/>
          <w:lang w:val="en-US"/>
        </w:rPr>
        <w:t>1</w:t>
      </w:r>
      <w:r>
        <w:rPr>
          <w:rFonts w:hint="eastAsia"/>
        </w:rPr>
        <w:t>的最大输出功率类型以用户自定义为准</w:t>
      </w:r>
    </w:p>
    <w:p>
      <w:pPr>
        <w:pStyle w:val="22"/>
        <w:rPr>
          <w:lang w:val="en-US"/>
        </w:rPr>
      </w:pPr>
      <w:r>
        <w:rPr>
          <w:rFonts w:hint="eastAsia"/>
          <w:lang w:val="en-US"/>
        </w:rPr>
        <w:t>Switch</w:t>
      </w:r>
      <w:r>
        <w:rPr>
          <w:lang w:val="en-US"/>
        </w:rPr>
        <w:t>(</w:t>
      </w:r>
      <w:r>
        <w:rPr>
          <w:rFonts w:hint="eastAsia"/>
          <w:lang w:val="en-US"/>
        </w:rPr>
        <w:t>c</w:t>
      </w:r>
      <w:r>
        <w:rPr>
          <w:lang w:val="en-US"/>
        </w:rPr>
        <w:t xml:space="preserve">onfig)#interface ethernet </w:t>
      </w:r>
      <w:r>
        <w:rPr>
          <w:rFonts w:hint="eastAsia" w:cs="Arial"/>
          <w:lang w:val="en-US"/>
        </w:rPr>
        <w:t>1/0</w:t>
      </w:r>
      <w:r>
        <w:rPr>
          <w:lang w:val="en-US"/>
        </w:rPr>
        <w:t>/1</w:t>
      </w:r>
    </w:p>
    <w:p>
      <w:pPr>
        <w:pStyle w:val="22"/>
        <w:rPr>
          <w:lang w:val="en-US"/>
        </w:rPr>
      </w:pPr>
      <w:r>
        <w:rPr>
          <w:rFonts w:hint="eastAsia"/>
          <w:lang w:val="en-US"/>
        </w:rPr>
        <w:t>Switch</w:t>
      </w:r>
      <w:r>
        <w:rPr>
          <w:lang w:val="en-US"/>
        </w:rPr>
        <w:t>(Config-</w:t>
      </w:r>
      <w:r>
        <w:rPr>
          <w:rFonts w:hint="eastAsia"/>
          <w:lang w:val="en-US"/>
        </w:rPr>
        <w:t>If-</w:t>
      </w:r>
      <w:r>
        <w:rPr>
          <w:lang w:val="en-US"/>
        </w:rPr>
        <w:t>Ethernet</w:t>
      </w:r>
      <w:r>
        <w:rPr>
          <w:rFonts w:hint="eastAsia" w:cs="Arial"/>
          <w:lang w:val="en-US"/>
        </w:rPr>
        <w:t>1/0</w:t>
      </w:r>
      <w:r>
        <w:rPr>
          <w:lang w:val="en-US"/>
        </w:rPr>
        <w:t xml:space="preserve">/1)#power inline </w:t>
      </w:r>
      <w:r>
        <w:rPr>
          <w:rFonts w:hint="eastAsia"/>
          <w:lang w:val="en-US"/>
        </w:rPr>
        <w:t>max-power-type</w:t>
      </w:r>
      <w:r>
        <w:rPr>
          <w:lang w:val="en-US"/>
        </w:rPr>
        <w:t xml:space="preserve"> user-defined</w:t>
      </w:r>
    </w:p>
    <w:p/>
    <w:p>
      <w:pPr>
        <w:pStyle w:val="5"/>
      </w:pPr>
      <w:bookmarkStart w:id="10412" w:name="_Toc228072056"/>
      <w:bookmarkStart w:id="10413" w:name="_Toc213837855"/>
      <w:bookmarkStart w:id="10414" w:name="_Toc17467559"/>
      <w:bookmarkStart w:id="10415" w:name="_Toc16253"/>
      <w:r>
        <w:rPr>
          <w:rFonts w:hint="eastAsia"/>
        </w:rPr>
        <w:t>power inline police</w:t>
      </w:r>
      <w:bookmarkEnd w:id="10409"/>
      <w:bookmarkEnd w:id="10410"/>
      <w:bookmarkEnd w:id="10412"/>
      <w:bookmarkEnd w:id="10413"/>
      <w:bookmarkEnd w:id="10414"/>
      <w:bookmarkEnd w:id="10415"/>
    </w:p>
    <w:p>
      <w:pPr>
        <w:pStyle w:val="22"/>
        <w:rPr>
          <w:b/>
          <w:lang w:val="en-US"/>
        </w:rPr>
      </w:pPr>
      <w:r>
        <w:rPr>
          <w:rFonts w:hint="eastAsia"/>
          <w:b/>
        </w:rPr>
        <w:t>命令</w:t>
      </w:r>
      <w:r>
        <w:rPr>
          <w:rFonts w:hint="eastAsia"/>
          <w:b/>
          <w:lang w:val="en-US"/>
        </w:rPr>
        <w:t>：power inline police enable</w:t>
      </w:r>
    </w:p>
    <w:p>
      <w:pPr>
        <w:pStyle w:val="22"/>
        <w:ind w:firstLine="620" w:firstLineChars="294"/>
        <w:rPr>
          <w:lang w:val="en-US"/>
        </w:rPr>
      </w:pPr>
      <w:r>
        <w:rPr>
          <w:b/>
          <w:lang w:val="en-US"/>
        </w:rPr>
        <w:t>no power inline police</w:t>
      </w:r>
      <w:r>
        <w:rPr>
          <w:rFonts w:hint="eastAsia"/>
          <w:b/>
          <w:lang w:val="en-US"/>
        </w:rPr>
        <w:t xml:space="preserve"> enable</w:t>
      </w:r>
    </w:p>
    <w:p>
      <w:pPr>
        <w:pStyle w:val="22"/>
        <w:rPr>
          <w:lang w:val="en-US"/>
        </w:rPr>
      </w:pPr>
      <w:r>
        <w:rPr>
          <w:rFonts w:hint="eastAsia"/>
          <w:b/>
        </w:rPr>
        <w:t>功能</w:t>
      </w:r>
      <w:r>
        <w:rPr>
          <w:rFonts w:hint="eastAsia"/>
          <w:lang w:val="en-US"/>
        </w:rPr>
        <w:t>：</w:t>
      </w:r>
      <w:r>
        <w:rPr>
          <w:rFonts w:hint="eastAsia"/>
        </w:rPr>
        <w:t>打开</w:t>
      </w:r>
      <w:r>
        <w:rPr>
          <w:rFonts w:hint="eastAsia"/>
          <w:lang w:val="en-US"/>
        </w:rPr>
        <w:t>/</w:t>
      </w:r>
      <w:r>
        <w:rPr>
          <w:rFonts w:hint="eastAsia"/>
        </w:rPr>
        <w:t>关闭功率优先级管理策略模式。</w:t>
      </w:r>
    </w:p>
    <w:p>
      <w:pPr>
        <w:pStyle w:val="22"/>
        <w:rPr>
          <w:lang w:val="en-US"/>
        </w:rPr>
      </w:pPr>
      <w:r>
        <w:rPr>
          <w:rFonts w:hint="eastAsia"/>
          <w:b/>
        </w:rPr>
        <w:t>参数</w:t>
      </w:r>
      <w:r>
        <w:rPr>
          <w:rFonts w:hint="eastAsia"/>
          <w:lang w:val="en-US"/>
        </w:rPr>
        <w:t>：</w:t>
      </w:r>
      <w:r>
        <w:rPr>
          <w:rFonts w:hint="eastAsia"/>
        </w:rPr>
        <w:t>无。</w:t>
      </w:r>
    </w:p>
    <w:p>
      <w:pPr>
        <w:pStyle w:val="22"/>
        <w:rPr>
          <w:lang w:val="en-US"/>
        </w:rPr>
      </w:pPr>
      <w:r>
        <w:rPr>
          <w:b/>
        </w:rPr>
        <w:t>命令模式</w:t>
      </w:r>
      <w:r>
        <w:rPr>
          <w:rFonts w:hint="eastAsia"/>
          <w:lang w:val="en-US"/>
        </w:rPr>
        <w:t>：</w:t>
      </w:r>
      <w:r>
        <w:rPr>
          <w:rFonts w:hint="eastAsia"/>
        </w:rPr>
        <w:t>全局</w:t>
      </w:r>
      <w:r>
        <w:t>配置模式</w:t>
      </w:r>
      <w:r>
        <w:rPr>
          <w:rFonts w:hint="eastAsia"/>
        </w:rPr>
        <w:t>。</w:t>
      </w:r>
    </w:p>
    <w:p>
      <w:pPr>
        <w:pStyle w:val="22"/>
      </w:pPr>
      <w:r>
        <w:rPr>
          <w:rFonts w:hint="eastAsia"/>
          <w:b/>
        </w:rPr>
        <w:t>缺省情况</w:t>
      </w:r>
      <w:r>
        <w:rPr>
          <w:rFonts w:hint="eastAsia"/>
        </w:rPr>
        <w:t>：</w:t>
      </w:r>
      <w:r>
        <w:rPr>
          <w:rFonts w:hint="eastAsia" w:cs="Arial"/>
          <w:bCs/>
        </w:rPr>
        <w:t>功率优先级管理策略模式关闭。</w:t>
      </w:r>
      <w:r>
        <w:rPr>
          <w:rFonts w:hint="eastAsia"/>
        </w:rPr>
        <w:t xml:space="preserve"> </w:t>
      </w:r>
    </w:p>
    <w:p>
      <w:r>
        <w:rPr>
          <w:rFonts w:hint="eastAsia"/>
          <w:b/>
        </w:rPr>
        <w:t>使用指南</w:t>
      </w:r>
      <w:r>
        <w:rPr>
          <w:rFonts w:hint="eastAsia"/>
        </w:rPr>
        <w:t>：功率管理策略是否使用优先级策略。使能命令使用优先级策略，no命令恢复先到先得策略。当打开优先级策略时，可对端口的优先级进行单独配置。</w:t>
      </w:r>
    </w:p>
    <w:p>
      <w:pPr>
        <w:ind w:firstLine="420" w:firstLineChars="200"/>
      </w:pPr>
      <w:r>
        <w:rPr>
          <w:rFonts w:hint="eastAsia"/>
        </w:rPr>
        <w:t>在优先级模式下，当PSE剩余功率不足时，将自动关闭低优先级的端口，保证高优先级端口的正常供电，而与PD接入的时间无关。若端口的优先级相同，则序号小的端口的优先级较高。</w:t>
      </w:r>
    </w:p>
    <w:p>
      <w:pPr>
        <w:pStyle w:val="22"/>
      </w:pPr>
      <w:r>
        <w:rPr>
          <w:rFonts w:hint="eastAsia"/>
        </w:rPr>
        <w:t>在先到先得模式下，当PSE剩余功率不足时，不能对新接入的PD进行供电。</w:t>
      </w:r>
    </w:p>
    <w:p>
      <w:pPr>
        <w:pStyle w:val="22"/>
      </w:pPr>
      <w:r>
        <w:rPr>
          <w:rFonts w:hint="eastAsia"/>
          <w:b/>
        </w:rPr>
        <w:t>举例</w:t>
      </w:r>
      <w:r>
        <w:rPr>
          <w:rFonts w:hint="eastAsia"/>
        </w:rPr>
        <w:t>：打开功率优先级策略模式。</w:t>
      </w:r>
    </w:p>
    <w:p>
      <w:pPr>
        <w:pStyle w:val="22"/>
        <w:rPr>
          <w:lang w:val="en-US"/>
        </w:rPr>
      </w:pPr>
      <w:r>
        <w:rPr>
          <w:rFonts w:hint="eastAsia"/>
          <w:lang w:val="en-US"/>
        </w:rPr>
        <w:t>Switch</w:t>
      </w:r>
      <w:r>
        <w:rPr>
          <w:lang w:val="en-US"/>
        </w:rPr>
        <w:t>(</w:t>
      </w:r>
      <w:r>
        <w:rPr>
          <w:rFonts w:hint="eastAsia"/>
          <w:lang w:val="en-US"/>
        </w:rPr>
        <w:t>c</w:t>
      </w:r>
      <w:r>
        <w:rPr>
          <w:lang w:val="en-US"/>
        </w:rPr>
        <w:t xml:space="preserve">onfig)#power inline </w:t>
      </w:r>
      <w:r>
        <w:rPr>
          <w:rFonts w:hint="eastAsia"/>
          <w:lang w:val="en-US"/>
        </w:rPr>
        <w:t xml:space="preserve">police </w:t>
      </w:r>
      <w:r>
        <w:rPr>
          <w:lang w:val="en-US"/>
        </w:rPr>
        <w:t>enable</w:t>
      </w:r>
    </w:p>
    <w:p>
      <w:pPr>
        <w:pStyle w:val="5"/>
      </w:pPr>
      <w:bookmarkStart w:id="10416" w:name="_Toc228072057"/>
      <w:bookmarkStart w:id="10417" w:name="_Toc17467560"/>
      <w:bookmarkStart w:id="10418" w:name="_Toc209619685"/>
      <w:bookmarkStart w:id="10419" w:name="_Toc213837856"/>
      <w:bookmarkStart w:id="10420" w:name="_Toc190"/>
      <w:r>
        <w:rPr>
          <w:rFonts w:hint="eastAsia"/>
        </w:rPr>
        <w:t>power inline priority</w:t>
      </w:r>
      <w:bookmarkEnd w:id="10416"/>
      <w:bookmarkEnd w:id="10417"/>
      <w:bookmarkEnd w:id="10418"/>
      <w:bookmarkEnd w:id="10419"/>
      <w:bookmarkEnd w:id="10420"/>
    </w:p>
    <w:p>
      <w:pPr>
        <w:pStyle w:val="22"/>
        <w:rPr>
          <w:b/>
          <w:lang w:val="en-US"/>
        </w:rPr>
      </w:pPr>
      <w:r>
        <w:rPr>
          <w:rFonts w:hint="eastAsia"/>
          <w:b/>
        </w:rPr>
        <w:t>命令</w:t>
      </w:r>
      <w:r>
        <w:rPr>
          <w:rFonts w:hint="eastAsia"/>
          <w:lang w:val="en-US"/>
        </w:rPr>
        <w:t>：</w:t>
      </w:r>
      <w:r>
        <w:rPr>
          <w:rFonts w:hint="eastAsia"/>
          <w:b/>
          <w:bCs/>
          <w:lang w:val="en-US"/>
        </w:rPr>
        <w:t xml:space="preserve">power inline </w:t>
      </w:r>
      <w:r>
        <w:rPr>
          <w:b/>
          <w:bCs/>
          <w:lang w:val="en-US"/>
        </w:rPr>
        <w:t>priority</w:t>
      </w:r>
      <w:r>
        <w:rPr>
          <w:lang w:val="en-US"/>
        </w:rPr>
        <w:t xml:space="preserve"> </w:t>
      </w:r>
      <w:r>
        <w:rPr>
          <w:b/>
          <w:lang w:val="en-US"/>
        </w:rPr>
        <w:t>{</w:t>
      </w:r>
      <w:r>
        <w:rPr>
          <w:b/>
          <w:bCs/>
          <w:lang w:val="en-US"/>
        </w:rPr>
        <w:t>critical</w:t>
      </w:r>
      <w:r>
        <w:rPr>
          <w:b/>
          <w:lang w:val="en-US"/>
        </w:rPr>
        <w:t xml:space="preserve"> | </w:t>
      </w:r>
      <w:r>
        <w:rPr>
          <w:b/>
          <w:bCs/>
          <w:lang w:val="en-US"/>
        </w:rPr>
        <w:t xml:space="preserve">high </w:t>
      </w:r>
      <w:r>
        <w:rPr>
          <w:b/>
          <w:lang w:val="en-US"/>
        </w:rPr>
        <w:t>|</w:t>
      </w:r>
      <w:r>
        <w:rPr>
          <w:b/>
          <w:bCs/>
          <w:lang w:val="en-US"/>
        </w:rPr>
        <w:t xml:space="preserve"> low</w:t>
      </w:r>
      <w:r>
        <w:rPr>
          <w:b/>
          <w:lang w:val="en-US"/>
        </w:rPr>
        <w:t>}</w:t>
      </w:r>
    </w:p>
    <w:p>
      <w:pPr>
        <w:pStyle w:val="22"/>
      </w:pPr>
      <w:r>
        <w:rPr>
          <w:rFonts w:hint="eastAsia"/>
          <w:b/>
        </w:rPr>
        <w:t>功能</w:t>
      </w:r>
      <w:r>
        <w:rPr>
          <w:rFonts w:hint="eastAsia"/>
        </w:rPr>
        <w:t>：设置端口供电优先级。</w:t>
      </w:r>
    </w:p>
    <w:p>
      <w:pPr>
        <w:pStyle w:val="22"/>
      </w:pPr>
      <w:r>
        <w:rPr>
          <w:rFonts w:hint="eastAsia"/>
          <w:b/>
        </w:rPr>
        <w:t>参数：critical</w:t>
      </w:r>
      <w:r>
        <w:rPr>
          <w:rFonts w:hint="eastAsia"/>
        </w:rPr>
        <w:t>：极高优先级；</w:t>
      </w:r>
      <w:r>
        <w:rPr>
          <w:rFonts w:hint="eastAsia"/>
          <w:b/>
        </w:rPr>
        <w:t>high</w:t>
      </w:r>
      <w:r>
        <w:rPr>
          <w:rFonts w:hint="eastAsia"/>
        </w:rPr>
        <w:t>：高优先级；</w:t>
      </w:r>
      <w:r>
        <w:rPr>
          <w:rFonts w:hint="eastAsia"/>
          <w:b/>
        </w:rPr>
        <w:t>low</w:t>
      </w:r>
      <w:r>
        <w:rPr>
          <w:rFonts w:hint="eastAsia"/>
        </w:rPr>
        <w:t>：低优先级。</w:t>
      </w:r>
    </w:p>
    <w:p>
      <w:pPr>
        <w:pStyle w:val="22"/>
      </w:pPr>
      <w:r>
        <w:rPr>
          <w:b/>
        </w:rPr>
        <w:t>命令模式</w:t>
      </w:r>
      <w:r>
        <w:rPr>
          <w:rFonts w:hint="eastAsia"/>
        </w:rPr>
        <w:t>：端口</w:t>
      </w:r>
      <w:r>
        <w:t>配置模式</w:t>
      </w:r>
      <w:r>
        <w:rPr>
          <w:rFonts w:hint="eastAsia"/>
        </w:rPr>
        <w:t>。</w:t>
      </w:r>
    </w:p>
    <w:p>
      <w:pPr>
        <w:pStyle w:val="22"/>
      </w:pPr>
      <w:r>
        <w:rPr>
          <w:rFonts w:hint="eastAsia"/>
          <w:b/>
        </w:rPr>
        <w:t>缺省情况</w:t>
      </w:r>
      <w:r>
        <w:rPr>
          <w:rFonts w:hint="eastAsia"/>
        </w:rPr>
        <w:t>：端口优先级为low。</w:t>
      </w:r>
    </w:p>
    <w:p>
      <w:r>
        <w:rPr>
          <w:rFonts w:hint="eastAsia"/>
          <w:b/>
        </w:rPr>
        <w:t>使用指南</w:t>
      </w:r>
      <w:r>
        <w:rPr>
          <w:rFonts w:hint="eastAsia"/>
        </w:rPr>
        <w:t>：在</w:t>
      </w:r>
      <w:r>
        <w:rPr>
          <w:rFonts w:hint="eastAsia"/>
          <w:b/>
          <w:bCs/>
        </w:rPr>
        <w:t>power inline police enable</w:t>
      </w:r>
      <w:r>
        <w:rPr>
          <w:rFonts w:hint="eastAsia"/>
        </w:rPr>
        <w:t>状态下生效，在剩余功率不足以对新接入的PD供电时，对高优先级的端口优先供电。</w:t>
      </w:r>
    </w:p>
    <w:p>
      <w:pPr>
        <w:pStyle w:val="22"/>
        <w:rPr>
          <w:lang w:val="en-US"/>
        </w:rPr>
      </w:pPr>
      <w:r>
        <w:rPr>
          <w:rFonts w:hint="eastAsia"/>
          <w:b/>
        </w:rPr>
        <w:t>举例</w:t>
      </w:r>
      <w:r>
        <w:rPr>
          <w:rFonts w:hint="eastAsia"/>
          <w:lang w:val="en-US"/>
        </w:rPr>
        <w:t>：</w:t>
      </w:r>
      <w:r>
        <w:rPr>
          <w:rFonts w:hint="eastAsia"/>
        </w:rPr>
        <w:t>调整端口</w:t>
      </w:r>
      <w:r>
        <w:rPr>
          <w:rFonts w:hint="eastAsia"/>
          <w:lang w:val="en-US"/>
        </w:rPr>
        <w:t>1</w:t>
      </w:r>
      <w:r>
        <w:rPr>
          <w:rFonts w:hint="eastAsia"/>
        </w:rPr>
        <w:t>的优先级为</w:t>
      </w:r>
      <w:r>
        <w:rPr>
          <w:rFonts w:hint="eastAsia"/>
          <w:lang w:val="en-US"/>
        </w:rPr>
        <w:t>high，2</w:t>
      </w:r>
      <w:r>
        <w:rPr>
          <w:rFonts w:hint="eastAsia"/>
        </w:rPr>
        <w:t>的优先级为</w:t>
      </w:r>
      <w:r>
        <w:rPr>
          <w:rFonts w:hint="eastAsia"/>
          <w:lang w:val="en-US"/>
        </w:rPr>
        <w:t>critical</w:t>
      </w:r>
      <w:r>
        <w:rPr>
          <w:rFonts w:hint="eastAsia"/>
        </w:rPr>
        <w:t>。</w:t>
      </w:r>
    </w:p>
    <w:p>
      <w:pPr>
        <w:pStyle w:val="22"/>
        <w:rPr>
          <w:lang w:val="en-US"/>
        </w:rPr>
      </w:pPr>
      <w:r>
        <w:rPr>
          <w:rFonts w:hint="eastAsia"/>
          <w:lang w:val="en-US"/>
        </w:rPr>
        <w:t>Switch</w:t>
      </w:r>
      <w:r>
        <w:rPr>
          <w:lang w:val="en-US"/>
        </w:rPr>
        <w:t>(</w:t>
      </w:r>
      <w:r>
        <w:rPr>
          <w:rFonts w:hint="eastAsia"/>
          <w:lang w:val="en-US"/>
        </w:rPr>
        <w:t>c</w:t>
      </w:r>
      <w:r>
        <w:rPr>
          <w:lang w:val="en-US"/>
        </w:rPr>
        <w:t xml:space="preserve">onfig)#interface ethernet </w:t>
      </w:r>
      <w:r>
        <w:rPr>
          <w:rFonts w:hint="eastAsia" w:cs="Arial"/>
          <w:lang w:val="en-US"/>
        </w:rPr>
        <w:t>1/0</w:t>
      </w:r>
      <w:r>
        <w:rPr>
          <w:lang w:val="en-US"/>
        </w:rPr>
        <w:t>/1</w:t>
      </w:r>
    </w:p>
    <w:p>
      <w:pPr>
        <w:pStyle w:val="22"/>
        <w:rPr>
          <w:lang w:val="en-US"/>
        </w:rPr>
      </w:pPr>
      <w:r>
        <w:rPr>
          <w:rFonts w:hint="eastAsia"/>
          <w:lang w:val="en-US"/>
        </w:rPr>
        <w:t>Switch</w:t>
      </w:r>
      <w:r>
        <w:rPr>
          <w:lang w:val="en-US"/>
        </w:rPr>
        <w:t>(Config-</w:t>
      </w:r>
      <w:r>
        <w:rPr>
          <w:rFonts w:hint="eastAsia"/>
          <w:lang w:val="en-US"/>
        </w:rPr>
        <w:t>If-</w:t>
      </w:r>
      <w:r>
        <w:rPr>
          <w:lang w:val="en-US"/>
        </w:rPr>
        <w:t>Ethernet</w:t>
      </w:r>
      <w:r>
        <w:rPr>
          <w:rFonts w:hint="eastAsia" w:cs="Arial"/>
          <w:lang w:val="en-US"/>
        </w:rPr>
        <w:t>1/0</w:t>
      </w:r>
      <w:r>
        <w:rPr>
          <w:lang w:val="en-US"/>
        </w:rPr>
        <w:t>/1)#power inline priority high</w:t>
      </w:r>
    </w:p>
    <w:p>
      <w:pPr>
        <w:pStyle w:val="22"/>
        <w:rPr>
          <w:lang w:val="en-US"/>
        </w:rPr>
      </w:pPr>
      <w:r>
        <w:rPr>
          <w:rFonts w:hint="eastAsia"/>
          <w:lang w:val="en-US"/>
        </w:rPr>
        <w:t>Switch</w:t>
      </w:r>
      <w:r>
        <w:rPr>
          <w:lang w:val="en-US"/>
        </w:rPr>
        <w:t>(</w:t>
      </w:r>
      <w:r>
        <w:rPr>
          <w:rFonts w:hint="eastAsia"/>
          <w:lang w:val="en-US"/>
        </w:rPr>
        <w:t>c</w:t>
      </w:r>
      <w:r>
        <w:rPr>
          <w:lang w:val="en-US"/>
        </w:rPr>
        <w:t xml:space="preserve">onfig)#interface ethernet </w:t>
      </w:r>
      <w:r>
        <w:rPr>
          <w:rFonts w:hint="eastAsia" w:cs="Arial"/>
          <w:lang w:val="en-US"/>
        </w:rPr>
        <w:t>1/0</w:t>
      </w:r>
      <w:r>
        <w:rPr>
          <w:lang w:val="en-US"/>
        </w:rPr>
        <w:t>/</w:t>
      </w:r>
      <w:r>
        <w:rPr>
          <w:rFonts w:hint="eastAsia"/>
          <w:lang w:val="en-US"/>
        </w:rPr>
        <w:t>2</w:t>
      </w:r>
    </w:p>
    <w:p>
      <w:pPr>
        <w:pStyle w:val="22"/>
        <w:rPr>
          <w:lang w:val="en-US"/>
        </w:rPr>
      </w:pPr>
      <w:r>
        <w:rPr>
          <w:lang w:val="en-US"/>
        </w:rPr>
        <w:t>Switch(Config-</w:t>
      </w:r>
      <w:r>
        <w:rPr>
          <w:rFonts w:hint="eastAsia"/>
          <w:lang w:val="en-US"/>
        </w:rPr>
        <w:t>If-</w:t>
      </w:r>
      <w:r>
        <w:rPr>
          <w:lang w:val="en-US"/>
        </w:rPr>
        <w:t>Ethernet</w:t>
      </w:r>
      <w:r>
        <w:rPr>
          <w:rFonts w:hint="eastAsia" w:cs="Arial"/>
          <w:lang w:val="en-US"/>
        </w:rPr>
        <w:t>1/0</w:t>
      </w:r>
      <w:r>
        <w:rPr>
          <w:lang w:val="en-US"/>
        </w:rPr>
        <w:t>/</w:t>
      </w:r>
      <w:r>
        <w:rPr>
          <w:rFonts w:hint="eastAsia"/>
          <w:lang w:val="en-US"/>
        </w:rPr>
        <w:t>2</w:t>
      </w:r>
      <w:r>
        <w:rPr>
          <w:lang w:val="en-US"/>
        </w:rPr>
        <w:t xml:space="preserve">)#power inline priority </w:t>
      </w:r>
      <w:r>
        <w:rPr>
          <w:rFonts w:hint="eastAsia"/>
          <w:lang w:val="en-US"/>
        </w:rPr>
        <w:t>critical</w:t>
      </w:r>
    </w:p>
    <w:p>
      <w:pPr>
        <w:pStyle w:val="5"/>
        <w:rPr>
          <w:lang w:val="en-US"/>
        </w:rPr>
      </w:pPr>
      <w:bookmarkStart w:id="10421" w:name="_Toc21344"/>
      <w:r>
        <w:rPr>
          <w:rFonts w:hint="eastAsia"/>
          <w:lang w:val="en-US"/>
        </w:rPr>
        <w:t>power inline power-off time-range</w:t>
      </w:r>
      <w:bookmarkEnd w:id="10421"/>
    </w:p>
    <w:p>
      <w:pPr>
        <w:pStyle w:val="22"/>
        <w:rPr>
          <w:rFonts w:ascii="Calibri" w:hAnsi="Calibri" w:cs="Calibri" w:eastAsiaTheme="minorEastAsia"/>
          <w:b/>
          <w:bCs/>
          <w:i/>
          <w:iCs/>
          <w:color w:val="000000"/>
          <w:sz w:val="22"/>
          <w:szCs w:val="22"/>
          <w:lang w:val="en-US"/>
        </w:rPr>
      </w:pPr>
      <w:r>
        <w:rPr>
          <w:rFonts w:hint="eastAsia"/>
          <w:b/>
        </w:rPr>
        <w:t>命令</w:t>
      </w:r>
      <w:r>
        <w:rPr>
          <w:rFonts w:hint="eastAsia"/>
          <w:lang w:val="en-US"/>
        </w:rPr>
        <w:t>：</w:t>
      </w:r>
      <w:r>
        <w:rPr>
          <w:rFonts w:hint="eastAsia"/>
          <w:b/>
          <w:bCs/>
          <w:lang w:val="en-US"/>
        </w:rPr>
        <w:t xml:space="preserve">power inline </w:t>
      </w:r>
      <w:r>
        <w:rPr>
          <w:b/>
          <w:lang w:val="en-US"/>
        </w:rPr>
        <w:t xml:space="preserve">power-off time-range </w:t>
      </w:r>
      <w:r>
        <w:rPr>
          <w:rFonts w:ascii="Calibri" w:hAnsi="Calibri" w:cs="Calibri" w:eastAsiaTheme="minorEastAsia"/>
          <w:b/>
          <w:bCs/>
          <w:i/>
          <w:iCs/>
          <w:color w:val="000000"/>
          <w:sz w:val="22"/>
          <w:szCs w:val="22"/>
          <w:lang w:val="en-US"/>
        </w:rPr>
        <w:t>&lt;time-range-name&gt;</w:t>
      </w:r>
    </w:p>
    <w:p>
      <w:pPr>
        <w:rPr>
          <w:b/>
          <w:bCs/>
        </w:rPr>
      </w:pPr>
      <w:r>
        <w:rPr>
          <w:b/>
          <w:bCs/>
        </w:rPr>
        <w:tab/>
      </w:r>
      <w:r>
        <w:rPr>
          <w:b/>
          <w:bCs/>
        </w:rPr>
        <w:t xml:space="preserve">  no </w:t>
      </w:r>
      <w:r>
        <w:rPr>
          <w:rFonts w:hint="eastAsia"/>
          <w:b/>
          <w:bCs/>
        </w:rPr>
        <w:t xml:space="preserve">power inline </w:t>
      </w:r>
      <w:r>
        <w:rPr>
          <w:b/>
          <w:bCs/>
        </w:rPr>
        <w:t>power-off time-range</w:t>
      </w:r>
    </w:p>
    <w:p>
      <w:pPr>
        <w:pStyle w:val="22"/>
      </w:pPr>
      <w:r>
        <w:rPr>
          <w:rFonts w:hint="eastAsia"/>
          <w:b/>
        </w:rPr>
        <w:t>功能</w:t>
      </w:r>
      <w:r>
        <w:rPr>
          <w:rFonts w:hint="eastAsia"/>
        </w:rPr>
        <w:t>：设置/取消PO</w:t>
      </w:r>
      <w:r>
        <w:t>E</w:t>
      </w:r>
      <w:r>
        <w:rPr>
          <w:rFonts w:hint="eastAsia"/>
        </w:rPr>
        <w:t>端口下电时间段。</w:t>
      </w:r>
    </w:p>
    <w:p>
      <w:pPr>
        <w:pStyle w:val="22"/>
      </w:pPr>
      <w:r>
        <w:rPr>
          <w:rFonts w:hint="eastAsia"/>
          <w:b/>
        </w:rPr>
        <w:t>参数：</w:t>
      </w:r>
      <w:r>
        <w:rPr>
          <w:rFonts w:ascii="Calibri" w:hAnsi="Calibri" w:cs="Calibri" w:eastAsiaTheme="minorEastAsia"/>
          <w:b/>
          <w:bCs/>
          <w:i/>
          <w:iCs/>
          <w:color w:val="000000"/>
          <w:sz w:val="22"/>
          <w:szCs w:val="22"/>
          <w:lang w:val="en-US"/>
        </w:rPr>
        <w:t>time-range-name</w:t>
      </w:r>
      <w:r>
        <w:rPr>
          <w:rFonts w:hint="eastAsia" w:ascii="宋体" w:hAnsi="宋体" w:cstheme="minorBidi"/>
          <w:color w:val="000000"/>
          <w:sz w:val="22"/>
          <w:szCs w:val="22"/>
          <w:lang w:val="en-US"/>
        </w:rPr>
        <w:t>：</w:t>
      </w:r>
      <w:r>
        <w:rPr>
          <w:rFonts w:ascii="宋体" w:hAnsi="宋体" w:cstheme="minorBidi"/>
          <w:color w:val="000000"/>
          <w:sz w:val="22"/>
          <w:szCs w:val="22"/>
          <w:lang w:val="en-US"/>
        </w:rPr>
        <w:t>时间策略名称。</w:t>
      </w:r>
    </w:p>
    <w:p>
      <w:pPr>
        <w:pStyle w:val="22"/>
      </w:pPr>
      <w:r>
        <w:rPr>
          <w:b/>
        </w:rPr>
        <w:t>命令模式</w:t>
      </w:r>
      <w:r>
        <w:rPr>
          <w:rFonts w:hint="eastAsia"/>
        </w:rPr>
        <w:t>：端口</w:t>
      </w:r>
      <w:r>
        <w:t>配置模式</w:t>
      </w:r>
      <w:r>
        <w:rPr>
          <w:rFonts w:hint="eastAsia"/>
        </w:rPr>
        <w:t>。</w:t>
      </w:r>
    </w:p>
    <w:p>
      <w:pPr>
        <w:pStyle w:val="22"/>
      </w:pPr>
      <w:r>
        <w:rPr>
          <w:rFonts w:hint="eastAsia"/>
          <w:b/>
        </w:rPr>
        <w:t>缺省情况</w:t>
      </w:r>
      <w:r>
        <w:rPr>
          <w:rFonts w:hint="eastAsia"/>
        </w:rPr>
        <w:t>：无下</w:t>
      </w:r>
      <w:r>
        <w:t>电时间段</w:t>
      </w:r>
      <w:r>
        <w:rPr>
          <w:rFonts w:hint="eastAsia"/>
        </w:rPr>
        <w:t>配置。</w:t>
      </w:r>
    </w:p>
    <w:p>
      <w:r>
        <w:rPr>
          <w:rFonts w:hint="eastAsia"/>
          <w:b/>
        </w:rPr>
        <w:t>使用指南</w:t>
      </w:r>
      <w:r>
        <w:rPr>
          <w:rFonts w:hint="eastAsia"/>
        </w:rPr>
        <w:t>：需要先通过</w:t>
      </w:r>
      <w:r>
        <w:rPr>
          <w:rFonts w:ascii="Calibri" w:hAnsi="Calibri" w:cs="Calibri"/>
          <w:b/>
          <w:bCs/>
          <w:i/>
          <w:iCs/>
          <w:color w:val="000000"/>
          <w:sz w:val="22"/>
        </w:rPr>
        <w:t>time-range</w:t>
      </w:r>
      <w:r>
        <w:t>配置时间策略名称</w:t>
      </w:r>
      <w:r>
        <w:rPr>
          <w:rFonts w:ascii="Calibri" w:hAnsi="Calibri" w:cs="Calibri"/>
          <w:b/>
          <w:bCs/>
          <w:i/>
          <w:iCs/>
          <w:color w:val="000000"/>
          <w:sz w:val="22"/>
        </w:rPr>
        <w:t>time-range-name</w:t>
      </w:r>
      <w:r>
        <w:rPr>
          <w:rFonts w:hint="eastAsia"/>
        </w:rPr>
        <w:t>，再对POE端口配置该命令关联</w:t>
      </w:r>
      <w:r>
        <w:rPr>
          <w:rFonts w:ascii="Calibri" w:hAnsi="Calibri" w:cs="Calibri"/>
          <w:b/>
          <w:bCs/>
          <w:i/>
          <w:iCs/>
          <w:color w:val="000000"/>
          <w:sz w:val="22"/>
        </w:rPr>
        <w:t>time-range-name</w:t>
      </w:r>
      <w:r>
        <w:rPr>
          <w:rFonts w:hint="eastAsia"/>
        </w:rPr>
        <w:t>，起始时间对POE端口下电，结束时间恢复POE端口供电。</w:t>
      </w:r>
    </w:p>
    <w:p>
      <w:pPr>
        <w:pStyle w:val="22"/>
      </w:pPr>
      <w:r>
        <w:rPr>
          <w:rFonts w:hint="eastAsia"/>
          <w:b/>
        </w:rPr>
        <w:t>举例</w:t>
      </w:r>
      <w:r>
        <w:rPr>
          <w:rFonts w:hint="eastAsia"/>
        </w:rPr>
        <w:t>：配置1/0/2端口</w:t>
      </w:r>
      <w:r>
        <w:t>每天</w:t>
      </w:r>
      <w:r>
        <w:rPr>
          <w:rFonts w:hint="eastAsia"/>
        </w:rPr>
        <w:t>8:30</w:t>
      </w:r>
      <w:r>
        <w:t>:00</w:t>
      </w:r>
      <w:r>
        <w:rPr>
          <w:rFonts w:hint="eastAsia"/>
        </w:rPr>
        <w:t>下电，1</w:t>
      </w:r>
      <w:r>
        <w:t>7:30:00恢复供电</w:t>
      </w:r>
      <w:r>
        <w:rPr>
          <w:rFonts w:hint="eastAsia"/>
        </w:rPr>
        <w:t>。</w:t>
      </w:r>
    </w:p>
    <w:p>
      <w:pPr>
        <w:pStyle w:val="22"/>
        <w:rPr>
          <w:lang w:val="en-US"/>
        </w:rPr>
      </w:pPr>
      <w:r>
        <w:rPr>
          <w:rFonts w:hint="eastAsia"/>
          <w:lang w:val="en-US"/>
        </w:rPr>
        <w:t>Switch</w:t>
      </w:r>
      <w:r>
        <w:rPr>
          <w:lang w:val="en-US"/>
        </w:rPr>
        <w:t>(</w:t>
      </w:r>
      <w:r>
        <w:rPr>
          <w:rFonts w:hint="eastAsia"/>
          <w:lang w:val="en-US"/>
        </w:rPr>
        <w:t>c</w:t>
      </w:r>
      <w:r>
        <w:rPr>
          <w:lang w:val="en-US"/>
        </w:rPr>
        <w:t>onfig)# time-range abc</w:t>
      </w:r>
    </w:p>
    <w:p>
      <w:pPr>
        <w:pStyle w:val="22"/>
        <w:rPr>
          <w:lang w:val="en-US"/>
        </w:rPr>
      </w:pPr>
      <w:r>
        <w:rPr>
          <w:rFonts w:hint="eastAsia"/>
          <w:lang w:val="en-US"/>
        </w:rPr>
        <w:t>Switch</w:t>
      </w:r>
      <w:r>
        <w:rPr>
          <w:lang w:val="en-US"/>
        </w:rPr>
        <w:t>(config-time-range-abc)#periodic daily 8:30:00 to 17:30:00</w:t>
      </w:r>
    </w:p>
    <w:p>
      <w:pPr>
        <w:pStyle w:val="22"/>
        <w:rPr>
          <w:lang w:val="en-US"/>
        </w:rPr>
      </w:pPr>
      <w:r>
        <w:rPr>
          <w:rFonts w:hint="eastAsia"/>
          <w:lang w:val="en-US"/>
        </w:rPr>
        <w:t>Switch</w:t>
      </w:r>
      <w:r>
        <w:rPr>
          <w:lang w:val="en-US"/>
        </w:rPr>
        <w:t>(config-time-range-abc)#quit</w:t>
      </w:r>
    </w:p>
    <w:p>
      <w:pPr>
        <w:pStyle w:val="22"/>
        <w:rPr>
          <w:lang w:val="en-US"/>
        </w:rPr>
      </w:pPr>
      <w:r>
        <w:rPr>
          <w:rFonts w:hint="eastAsia"/>
          <w:lang w:val="en-US"/>
        </w:rPr>
        <w:t>Switch</w:t>
      </w:r>
      <w:r>
        <w:rPr>
          <w:lang w:val="en-US"/>
        </w:rPr>
        <w:t>(</w:t>
      </w:r>
      <w:r>
        <w:rPr>
          <w:rFonts w:hint="eastAsia"/>
          <w:lang w:val="en-US"/>
        </w:rPr>
        <w:t>c</w:t>
      </w:r>
      <w:r>
        <w:rPr>
          <w:lang w:val="en-US"/>
        </w:rPr>
        <w:t xml:space="preserve">onfig)#interface ethernet </w:t>
      </w:r>
      <w:r>
        <w:rPr>
          <w:rFonts w:hint="eastAsia" w:cs="Arial"/>
          <w:lang w:val="en-US"/>
        </w:rPr>
        <w:t>1/0</w:t>
      </w:r>
      <w:r>
        <w:rPr>
          <w:lang w:val="en-US"/>
        </w:rPr>
        <w:t>/</w:t>
      </w:r>
      <w:r>
        <w:rPr>
          <w:rFonts w:hint="eastAsia"/>
          <w:lang w:val="en-US"/>
        </w:rPr>
        <w:t>2</w:t>
      </w:r>
    </w:p>
    <w:p>
      <w:pPr>
        <w:pStyle w:val="22"/>
        <w:rPr>
          <w:lang w:val="en-US"/>
        </w:rPr>
      </w:pPr>
      <w:r>
        <w:rPr>
          <w:lang w:val="en-US"/>
        </w:rPr>
        <w:t>Switch(config-if-ethernet1/0/2)#power inline power-off time-range abc</w:t>
      </w:r>
    </w:p>
    <w:p>
      <w:pPr>
        <w:pStyle w:val="4"/>
      </w:pPr>
      <w:bookmarkStart w:id="10422" w:name="_Toc213837857"/>
      <w:bookmarkStart w:id="10423" w:name="_Toc124706396"/>
      <w:bookmarkStart w:id="10424" w:name="_Toc228072058"/>
      <w:bookmarkStart w:id="10425" w:name="_Toc212002732"/>
      <w:bookmarkStart w:id="10426" w:name="_Toc17467561"/>
      <w:bookmarkStart w:id="10427" w:name="_Toc29108"/>
      <w:r>
        <w:rPr>
          <w:rFonts w:hint="eastAsia"/>
        </w:rPr>
        <w:t>PoE监控和调试</w:t>
      </w:r>
      <w:bookmarkEnd w:id="10422"/>
      <w:bookmarkEnd w:id="10423"/>
      <w:bookmarkEnd w:id="10424"/>
      <w:bookmarkEnd w:id="10425"/>
      <w:bookmarkEnd w:id="10426"/>
      <w:bookmarkEnd w:id="10427"/>
    </w:p>
    <w:p>
      <w:pPr>
        <w:pStyle w:val="5"/>
      </w:pPr>
      <w:bookmarkStart w:id="10428" w:name="_Toc205127002"/>
      <w:bookmarkStart w:id="10429" w:name="_Toc209619690"/>
      <w:bookmarkStart w:id="10430" w:name="_Toc228072059"/>
      <w:bookmarkStart w:id="10431" w:name="_Toc213837858"/>
      <w:bookmarkStart w:id="10432" w:name="_Toc1983"/>
      <w:r>
        <w:rPr>
          <w:rFonts w:hint="eastAsia"/>
        </w:rPr>
        <w:t>show power inline</w:t>
      </w:r>
      <w:bookmarkEnd w:id="10428"/>
      <w:bookmarkEnd w:id="10429"/>
      <w:bookmarkEnd w:id="10430"/>
      <w:bookmarkEnd w:id="10431"/>
      <w:bookmarkEnd w:id="10432"/>
    </w:p>
    <w:p>
      <w:pPr>
        <w:pStyle w:val="22"/>
        <w:rPr>
          <w:b/>
        </w:rPr>
      </w:pPr>
      <w:r>
        <w:rPr>
          <w:rFonts w:hint="eastAsia"/>
          <w:b/>
        </w:rPr>
        <w:t>命令</w:t>
      </w:r>
      <w:r>
        <w:rPr>
          <w:rFonts w:hint="eastAsia"/>
        </w:rPr>
        <w:t>：</w:t>
      </w:r>
      <w:r>
        <w:rPr>
          <w:b/>
        </w:rPr>
        <w:t>show power inline</w:t>
      </w:r>
    </w:p>
    <w:p>
      <w:pPr>
        <w:pStyle w:val="22"/>
      </w:pPr>
      <w:r>
        <w:rPr>
          <w:rFonts w:hint="eastAsia"/>
          <w:b/>
        </w:rPr>
        <w:t>功能</w:t>
      </w:r>
      <w:r>
        <w:rPr>
          <w:rFonts w:hint="eastAsia"/>
        </w:rPr>
        <w:t>：显示全局PoE设置与状态。</w:t>
      </w:r>
    </w:p>
    <w:p>
      <w:pPr>
        <w:pStyle w:val="22"/>
      </w:pPr>
      <w:r>
        <w:rPr>
          <w:rFonts w:hint="eastAsia"/>
          <w:b/>
        </w:rPr>
        <w:t>参数：</w:t>
      </w:r>
      <w:r>
        <w:rPr>
          <w:rFonts w:hint="eastAsia"/>
        </w:rPr>
        <w:t>无。</w:t>
      </w:r>
    </w:p>
    <w:p>
      <w:pPr>
        <w:pStyle w:val="22"/>
      </w:pPr>
      <w:r>
        <w:rPr>
          <w:b/>
        </w:rPr>
        <w:t>命令模式</w:t>
      </w:r>
      <w:r>
        <w:rPr>
          <w:rFonts w:hint="eastAsia"/>
        </w:rPr>
        <w:t>：特权用户</w:t>
      </w:r>
      <w:r>
        <w:t>模式</w:t>
      </w:r>
      <w:r>
        <w:rPr>
          <w:rFonts w:hint="eastAsia"/>
        </w:rPr>
        <w:t>。</w:t>
      </w:r>
    </w:p>
    <w:p>
      <w:pPr>
        <w:pStyle w:val="22"/>
      </w:pPr>
      <w:r>
        <w:rPr>
          <w:rFonts w:hint="eastAsia"/>
          <w:b/>
        </w:rPr>
        <w:t>缺省情况</w:t>
      </w:r>
      <w:r>
        <w:rPr>
          <w:rFonts w:hint="eastAsia"/>
        </w:rPr>
        <w:t>：无。</w:t>
      </w:r>
    </w:p>
    <w:p>
      <w:pPr>
        <w:pStyle w:val="22"/>
      </w:pPr>
      <w:r>
        <w:rPr>
          <w:rFonts w:hint="eastAsia"/>
          <w:b/>
        </w:rPr>
        <w:t>使用指南</w:t>
      </w:r>
      <w:r>
        <w:rPr>
          <w:rFonts w:hint="eastAsia"/>
        </w:rPr>
        <w:t>：各显示字段含义如下表</w:t>
      </w:r>
    </w:p>
    <w:p>
      <w:pPr>
        <w:pStyle w:val="22"/>
        <w:rPr>
          <w:rFonts w:cs="Arial"/>
          <w:b/>
          <w:bCs/>
        </w:rPr>
      </w:pP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5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shd w:val="clear" w:color="auto" w:fill="CCCCCC"/>
          </w:tcPr>
          <w:p>
            <w:pPr>
              <w:pStyle w:val="22"/>
              <w:tabs>
                <w:tab w:val="left" w:pos="0"/>
              </w:tabs>
              <w:rPr>
                <w:b/>
              </w:rPr>
            </w:pPr>
            <w:r>
              <w:rPr>
                <w:rFonts w:hint="eastAsia"/>
                <w:b/>
              </w:rPr>
              <w:t>字段</w:t>
            </w:r>
          </w:p>
        </w:tc>
        <w:tc>
          <w:tcPr>
            <w:tcW w:w="5894" w:type="dxa"/>
            <w:shd w:val="clear" w:color="auto" w:fill="CCCCCC"/>
          </w:tcPr>
          <w:p>
            <w:pPr>
              <w:pStyle w:val="22"/>
              <w:tabs>
                <w:tab w:val="left" w:pos="0"/>
              </w:tabs>
              <w:rPr>
                <w:b/>
              </w:rPr>
            </w:pPr>
            <w:r>
              <w:rPr>
                <w:rFonts w:hint="eastAsia"/>
                <w:b/>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pStyle w:val="22"/>
              <w:tabs>
                <w:tab w:val="left" w:pos="0"/>
              </w:tabs>
              <w:ind w:left="-2"/>
            </w:pPr>
            <w:r>
              <w:rPr>
                <w:rFonts w:hint="eastAsia"/>
              </w:rPr>
              <w:t>Power Inline Status</w:t>
            </w:r>
          </w:p>
        </w:tc>
        <w:tc>
          <w:tcPr>
            <w:tcW w:w="5894" w:type="dxa"/>
          </w:tcPr>
          <w:p>
            <w:pPr>
              <w:pStyle w:val="22"/>
              <w:tabs>
                <w:tab w:val="left" w:pos="0"/>
              </w:tabs>
              <w:ind w:left="-2"/>
            </w:pPr>
            <w:r>
              <w:rPr>
                <w:rFonts w:hint="eastAsia"/>
              </w:rPr>
              <w:t>全局功能开关状态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pStyle w:val="22"/>
              <w:tabs>
                <w:tab w:val="left" w:pos="0"/>
              </w:tabs>
              <w:ind w:left="-2"/>
            </w:pPr>
            <w:r>
              <w:rPr>
                <w:rFonts w:hint="eastAsia"/>
              </w:rPr>
              <w:t>Power Avaliable</w:t>
            </w:r>
          </w:p>
        </w:tc>
        <w:tc>
          <w:tcPr>
            <w:tcW w:w="5894" w:type="dxa"/>
          </w:tcPr>
          <w:p>
            <w:pPr>
              <w:pStyle w:val="22"/>
              <w:tabs>
                <w:tab w:val="left" w:pos="0"/>
              </w:tabs>
              <w:ind w:left="-2"/>
            </w:pPr>
            <w:r>
              <w:rPr>
                <w:rFonts w:hint="eastAsia"/>
              </w:rPr>
              <w:t>全局可用功率上限值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pStyle w:val="22"/>
              <w:tabs>
                <w:tab w:val="left" w:pos="0"/>
              </w:tabs>
              <w:ind w:left="-2"/>
            </w:pPr>
            <w:r>
              <w:rPr>
                <w:rFonts w:hint="eastAsia"/>
              </w:rPr>
              <w:t>Power Used</w:t>
            </w:r>
          </w:p>
        </w:tc>
        <w:tc>
          <w:tcPr>
            <w:tcW w:w="5894" w:type="dxa"/>
          </w:tcPr>
          <w:p>
            <w:pPr>
              <w:pStyle w:val="22"/>
              <w:tabs>
                <w:tab w:val="left" w:pos="0"/>
              </w:tabs>
              <w:ind w:left="-2"/>
            </w:pPr>
            <w:r>
              <w:rPr>
                <w:rFonts w:hint="eastAsia"/>
              </w:rPr>
              <w:t>全局功率已使用值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pStyle w:val="22"/>
              <w:tabs>
                <w:tab w:val="left" w:pos="0"/>
              </w:tabs>
              <w:ind w:left="-2"/>
            </w:pPr>
            <w:r>
              <w:rPr>
                <w:rFonts w:hint="eastAsia"/>
              </w:rPr>
              <w:t>Power Remaining</w:t>
            </w:r>
          </w:p>
        </w:tc>
        <w:tc>
          <w:tcPr>
            <w:tcW w:w="5894" w:type="dxa"/>
          </w:tcPr>
          <w:p>
            <w:pPr>
              <w:pStyle w:val="22"/>
              <w:tabs>
                <w:tab w:val="left" w:pos="0"/>
              </w:tabs>
              <w:ind w:left="-2"/>
            </w:pPr>
            <w:r>
              <w:rPr>
                <w:rFonts w:hint="eastAsia"/>
              </w:rPr>
              <w:t>全局剩余可用功率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pStyle w:val="22"/>
              <w:tabs>
                <w:tab w:val="left" w:pos="0"/>
              </w:tabs>
              <w:ind w:left="-2"/>
            </w:pPr>
            <w:r>
              <w:rPr>
                <w:rFonts w:hint="eastAsia"/>
              </w:rPr>
              <w:t>Police</w:t>
            </w:r>
          </w:p>
        </w:tc>
        <w:tc>
          <w:tcPr>
            <w:tcW w:w="5894" w:type="dxa"/>
          </w:tcPr>
          <w:p>
            <w:pPr>
              <w:pStyle w:val="22"/>
              <w:tabs>
                <w:tab w:val="left" w:pos="0"/>
              </w:tabs>
              <w:ind w:left="-2"/>
            </w:pPr>
            <w:r>
              <w:rPr>
                <w:rFonts w:hint="eastAsia"/>
              </w:rPr>
              <w:t>功率优先策略开关状态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pStyle w:val="22"/>
              <w:tabs>
                <w:tab w:val="left" w:pos="0"/>
              </w:tabs>
              <w:ind w:left="-2"/>
            </w:pPr>
            <w:r>
              <w:rPr>
                <w:rFonts w:hint="eastAsia"/>
              </w:rPr>
              <w:t>Legacy</w:t>
            </w:r>
          </w:p>
        </w:tc>
        <w:tc>
          <w:tcPr>
            <w:tcW w:w="5894" w:type="dxa"/>
          </w:tcPr>
          <w:p>
            <w:pPr>
              <w:pStyle w:val="22"/>
              <w:tabs>
                <w:tab w:val="left" w:pos="0"/>
              </w:tabs>
              <w:ind w:left="-2"/>
            </w:pPr>
            <w:r>
              <w:rPr>
                <w:rFonts w:hint="eastAsia"/>
              </w:rPr>
              <w:t>检测非标准PD开关状态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pStyle w:val="22"/>
              <w:tabs>
                <w:tab w:val="left" w:pos="0"/>
              </w:tabs>
              <w:ind w:left="-2"/>
            </w:pPr>
            <w:r>
              <w:rPr>
                <w:rFonts w:hint="eastAsia"/>
              </w:rPr>
              <w:t>Disconnect</w:t>
            </w:r>
          </w:p>
        </w:tc>
        <w:tc>
          <w:tcPr>
            <w:tcW w:w="5894" w:type="dxa"/>
          </w:tcPr>
          <w:p>
            <w:pPr>
              <w:pStyle w:val="22"/>
              <w:tabs>
                <w:tab w:val="left" w:pos="0"/>
              </w:tabs>
              <w:ind w:left="-2"/>
            </w:pPr>
            <w:r>
              <w:rPr>
                <w:rFonts w:hint="eastAsia"/>
              </w:rPr>
              <w:t>断开PD的方式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pStyle w:val="22"/>
              <w:tabs>
                <w:tab w:val="left" w:pos="0"/>
              </w:tabs>
              <w:ind w:left="-2"/>
            </w:pPr>
            <w:r>
              <w:rPr>
                <w:rFonts w:hint="eastAsia"/>
              </w:rPr>
              <w:t>HW Version</w:t>
            </w:r>
          </w:p>
        </w:tc>
        <w:tc>
          <w:tcPr>
            <w:tcW w:w="5894" w:type="dxa"/>
          </w:tcPr>
          <w:p>
            <w:pPr>
              <w:pStyle w:val="22"/>
              <w:tabs>
                <w:tab w:val="left" w:pos="0"/>
              </w:tabs>
              <w:ind w:left="-2"/>
            </w:pPr>
            <w:r>
              <w:rPr>
                <w:rFonts w:hint="eastAsia"/>
              </w:rPr>
              <w:t>PoE模块硬件版本号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pStyle w:val="22"/>
              <w:tabs>
                <w:tab w:val="left" w:pos="0"/>
              </w:tabs>
              <w:ind w:left="-2"/>
            </w:pPr>
            <w:r>
              <w:rPr>
                <w:rFonts w:hint="eastAsia"/>
              </w:rPr>
              <w:t>SW Version</w:t>
            </w:r>
          </w:p>
        </w:tc>
        <w:tc>
          <w:tcPr>
            <w:tcW w:w="5894" w:type="dxa"/>
          </w:tcPr>
          <w:p>
            <w:pPr>
              <w:pStyle w:val="22"/>
              <w:tabs>
                <w:tab w:val="left" w:pos="0"/>
              </w:tabs>
              <w:ind w:left="-2"/>
            </w:pPr>
            <w:r>
              <w:rPr>
                <w:rFonts w:hint="eastAsia"/>
              </w:rPr>
              <w:t>PoE模块软件版本号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pPr>
              <w:pStyle w:val="22"/>
              <w:tabs>
                <w:tab w:val="left" w:pos="0"/>
              </w:tabs>
              <w:ind w:left="-2"/>
            </w:pPr>
            <w:r>
              <w:rPr>
                <w:rFonts w:hint="eastAsia"/>
              </w:rPr>
              <w:t>Mode</w:t>
            </w:r>
          </w:p>
          <w:p>
            <w:pPr>
              <w:pStyle w:val="22"/>
              <w:tabs>
                <w:tab w:val="left" w:pos="0"/>
              </w:tabs>
              <w:ind w:left="-2"/>
            </w:pPr>
          </w:p>
          <w:p>
            <w:pPr>
              <w:pStyle w:val="22"/>
              <w:tabs>
                <w:tab w:val="left" w:pos="0"/>
              </w:tabs>
              <w:ind w:left="-2"/>
            </w:pPr>
          </w:p>
        </w:tc>
        <w:tc>
          <w:tcPr>
            <w:tcW w:w="5894" w:type="dxa"/>
          </w:tcPr>
          <w:p>
            <w:pPr>
              <w:pStyle w:val="22"/>
              <w:tabs>
                <w:tab w:val="left" w:pos="0"/>
              </w:tabs>
              <w:ind w:left="-2"/>
            </w:pPr>
            <w:r>
              <w:rPr>
                <w:rFonts w:hint="eastAsia"/>
              </w:rPr>
              <w:t>供电模式</w:t>
            </w:r>
          </w:p>
          <w:p>
            <w:pPr>
              <w:pStyle w:val="22"/>
              <w:tabs>
                <w:tab w:val="left" w:pos="0"/>
              </w:tabs>
              <w:ind w:left="-2"/>
            </w:pPr>
            <w:r>
              <w:rPr>
                <w:rFonts w:hint="eastAsia"/>
              </w:rPr>
              <w:t>signal：信号线供电（Alternative A）</w:t>
            </w:r>
          </w:p>
          <w:p>
            <w:pPr>
              <w:pStyle w:val="22"/>
              <w:tabs>
                <w:tab w:val="left" w:pos="0"/>
              </w:tabs>
              <w:ind w:left="-2"/>
            </w:pPr>
            <w:r>
              <w:rPr>
                <w:rFonts w:hint="eastAsia"/>
              </w:rPr>
              <w:t>spare：空闲线供电（Alternative B）</w:t>
            </w:r>
          </w:p>
        </w:tc>
      </w:tr>
    </w:tbl>
    <w:p>
      <w:pPr>
        <w:pStyle w:val="22"/>
        <w:tabs>
          <w:tab w:val="left" w:pos="0"/>
        </w:tabs>
      </w:pPr>
    </w:p>
    <w:p>
      <w:pPr>
        <w:pStyle w:val="22"/>
        <w:tabs>
          <w:tab w:val="left" w:pos="0"/>
        </w:tabs>
      </w:pPr>
      <w:r>
        <w:rPr>
          <w:rFonts w:hint="eastAsia"/>
          <w:b/>
        </w:rPr>
        <w:t>举例：</w:t>
      </w:r>
      <w:r>
        <w:rPr>
          <w:rFonts w:hint="eastAsia"/>
        </w:rPr>
        <w:t xml:space="preserve"> 显示当前PoE的全局状态。</w:t>
      </w:r>
    </w:p>
    <w:p>
      <w:pPr>
        <w:pStyle w:val="22"/>
        <w:tabs>
          <w:tab w:val="left" w:pos="0"/>
        </w:tabs>
        <w:rPr>
          <w:lang w:val="en-US"/>
        </w:rPr>
      </w:pPr>
      <w:r>
        <w:rPr>
          <w:lang w:val="en-US"/>
        </w:rPr>
        <w:t xml:space="preserve">switch#show power inline </w:t>
      </w:r>
    </w:p>
    <w:p>
      <w:pPr>
        <w:pStyle w:val="22"/>
        <w:tabs>
          <w:tab w:val="left" w:pos="0"/>
        </w:tabs>
        <w:rPr>
          <w:lang w:val="en-US"/>
        </w:rPr>
      </w:pPr>
    </w:p>
    <w:p>
      <w:pPr>
        <w:pStyle w:val="22"/>
        <w:tabs>
          <w:tab w:val="left" w:pos="0"/>
        </w:tabs>
        <w:rPr>
          <w:lang w:val="en-US"/>
        </w:rPr>
      </w:pPr>
      <w:r>
        <w:rPr>
          <w:lang w:val="en-US"/>
        </w:rPr>
        <w:t>Power Inline Status: On</w:t>
      </w:r>
    </w:p>
    <w:p>
      <w:pPr>
        <w:pStyle w:val="22"/>
        <w:tabs>
          <w:tab w:val="left" w:pos="0"/>
        </w:tabs>
        <w:rPr>
          <w:lang w:val="en-US"/>
        </w:rPr>
      </w:pPr>
      <w:r>
        <w:rPr>
          <w:lang w:val="en-US"/>
        </w:rPr>
        <w:t>Power Available: 370 W</w:t>
      </w:r>
    </w:p>
    <w:p>
      <w:pPr>
        <w:pStyle w:val="22"/>
        <w:tabs>
          <w:tab w:val="left" w:pos="0"/>
        </w:tabs>
        <w:rPr>
          <w:lang w:val="en-US"/>
        </w:rPr>
      </w:pPr>
      <w:r>
        <w:rPr>
          <w:lang w:val="en-US"/>
        </w:rPr>
        <w:t>Power Used: 0 W</w:t>
      </w:r>
    </w:p>
    <w:p>
      <w:pPr>
        <w:pStyle w:val="22"/>
        <w:tabs>
          <w:tab w:val="left" w:pos="0"/>
        </w:tabs>
        <w:rPr>
          <w:lang w:val="en-US"/>
        </w:rPr>
      </w:pPr>
      <w:r>
        <w:rPr>
          <w:lang w:val="en-US"/>
        </w:rPr>
        <w:t>Power Remaining: 370 W</w:t>
      </w:r>
    </w:p>
    <w:p>
      <w:pPr>
        <w:pStyle w:val="22"/>
        <w:tabs>
          <w:tab w:val="left" w:pos="0"/>
        </w:tabs>
        <w:rPr>
          <w:lang w:val="en-US"/>
        </w:rPr>
      </w:pPr>
      <w:r>
        <w:rPr>
          <w:lang w:val="en-US"/>
        </w:rPr>
        <w:t>Police: Off</w:t>
      </w:r>
    </w:p>
    <w:p>
      <w:pPr>
        <w:pStyle w:val="22"/>
        <w:tabs>
          <w:tab w:val="left" w:pos="0"/>
        </w:tabs>
        <w:rPr>
          <w:lang w:val="en-US"/>
        </w:rPr>
      </w:pPr>
      <w:r>
        <w:rPr>
          <w:lang w:val="en-US"/>
        </w:rPr>
        <w:t>Legacy: Off</w:t>
      </w:r>
    </w:p>
    <w:p>
      <w:pPr>
        <w:pStyle w:val="22"/>
        <w:tabs>
          <w:tab w:val="left" w:pos="0"/>
        </w:tabs>
        <w:rPr>
          <w:lang w:val="en-US"/>
        </w:rPr>
      </w:pPr>
      <w:r>
        <w:rPr>
          <w:lang w:val="en-US"/>
        </w:rPr>
        <w:t>Disconnect: Ac</w:t>
      </w:r>
    </w:p>
    <w:p>
      <w:pPr>
        <w:pStyle w:val="22"/>
        <w:tabs>
          <w:tab w:val="left" w:pos="0"/>
        </w:tabs>
        <w:rPr>
          <w:lang w:val="en-US"/>
        </w:rPr>
      </w:pPr>
      <w:r>
        <w:rPr>
          <w:lang w:val="en-US"/>
        </w:rPr>
        <w:t>Mode: Signal</w:t>
      </w:r>
    </w:p>
    <w:p>
      <w:pPr>
        <w:pStyle w:val="22"/>
        <w:tabs>
          <w:tab w:val="left" w:pos="0"/>
        </w:tabs>
        <w:rPr>
          <w:lang w:val="en-US"/>
        </w:rPr>
      </w:pPr>
      <w:r>
        <w:rPr>
          <w:lang w:val="en-US"/>
        </w:rPr>
        <w:t>MCU type: RTL</w:t>
      </w:r>
    </w:p>
    <w:p>
      <w:pPr>
        <w:pStyle w:val="22"/>
        <w:tabs>
          <w:tab w:val="left" w:pos="0"/>
        </w:tabs>
        <w:rPr>
          <w:rFonts w:hint="eastAsia" w:eastAsia="宋体"/>
          <w:lang w:val="en-US" w:eastAsia="zh-CN"/>
        </w:rPr>
      </w:pPr>
      <w:r>
        <w:rPr>
          <w:lang w:val="en-US"/>
        </w:rPr>
        <w:t>SW Version: 1.0.</w:t>
      </w:r>
      <w:r>
        <w:rPr>
          <w:rFonts w:hint="eastAsia"/>
          <w:lang w:val="en-US" w:eastAsia="zh-CN"/>
        </w:rPr>
        <w:t>0</w:t>
      </w:r>
      <w:r>
        <w:rPr>
          <w:lang w:val="en-US"/>
        </w:rPr>
        <w:t>.</w:t>
      </w:r>
      <w:r>
        <w:rPr>
          <w:rFonts w:hint="eastAsia"/>
          <w:lang w:val="en-US" w:eastAsia="zh-CN"/>
        </w:rPr>
        <w:t>8</w:t>
      </w:r>
    </w:p>
    <w:p>
      <w:pPr>
        <w:pStyle w:val="5"/>
      </w:pPr>
      <w:bookmarkStart w:id="10433" w:name="_Toc205127003"/>
      <w:bookmarkStart w:id="10434" w:name="_Toc213837859"/>
      <w:bookmarkStart w:id="10435" w:name="_Toc209619691"/>
      <w:bookmarkStart w:id="10436" w:name="_Toc228072060"/>
      <w:bookmarkStart w:id="10437" w:name="_Toc6016"/>
      <w:r>
        <w:rPr>
          <w:rFonts w:hint="eastAsia"/>
        </w:rPr>
        <w:t>show power inline</w:t>
      </w:r>
      <w:bookmarkEnd w:id="10433"/>
      <w:r>
        <w:rPr>
          <w:rFonts w:hint="eastAsia"/>
        </w:rPr>
        <w:t xml:space="preserve"> interface ethernet</w:t>
      </w:r>
      <w:bookmarkEnd w:id="10434"/>
      <w:bookmarkEnd w:id="10435"/>
      <w:bookmarkEnd w:id="10436"/>
      <w:bookmarkEnd w:id="10437"/>
    </w:p>
    <w:p>
      <w:pPr>
        <w:pStyle w:val="22"/>
        <w:rPr>
          <w:b/>
          <w:lang w:val="en-US"/>
        </w:rPr>
      </w:pPr>
      <w:r>
        <w:rPr>
          <w:rFonts w:hint="eastAsia"/>
          <w:b/>
        </w:rPr>
        <w:t>命令</w:t>
      </w:r>
      <w:r>
        <w:rPr>
          <w:rFonts w:hint="eastAsia"/>
          <w:lang w:val="en-US"/>
        </w:rPr>
        <w:t>：</w:t>
      </w:r>
      <w:r>
        <w:rPr>
          <w:b/>
          <w:lang w:val="en-US"/>
        </w:rPr>
        <w:t>show power inline interface [ethernet &lt;</w:t>
      </w:r>
      <w:r>
        <w:rPr>
          <w:b/>
          <w:i/>
          <w:lang w:val="en-US"/>
        </w:rPr>
        <w:t>interface-number</w:t>
      </w:r>
      <w:r>
        <w:rPr>
          <w:b/>
          <w:lang w:val="en-US"/>
        </w:rPr>
        <w:t>&gt; | &lt;</w:t>
      </w:r>
      <w:r>
        <w:rPr>
          <w:b/>
          <w:i/>
          <w:lang w:val="en-US"/>
        </w:rPr>
        <w:t>interface-name</w:t>
      </w:r>
      <w:r>
        <w:rPr>
          <w:b/>
          <w:lang w:val="en-US"/>
        </w:rPr>
        <w:t>&gt;]</w:t>
      </w:r>
    </w:p>
    <w:p>
      <w:pPr>
        <w:pStyle w:val="22"/>
      </w:pPr>
      <w:r>
        <w:rPr>
          <w:rFonts w:hint="eastAsia"/>
          <w:b/>
        </w:rPr>
        <w:t>功能</w:t>
      </w:r>
      <w:r>
        <w:rPr>
          <w:rFonts w:hint="eastAsia"/>
        </w:rPr>
        <w:t>：显示端口PoE的配置与状态。</w:t>
      </w:r>
    </w:p>
    <w:p>
      <w:pPr>
        <w:pStyle w:val="22"/>
      </w:pPr>
      <w:r>
        <w:rPr>
          <w:rFonts w:hint="eastAsia"/>
          <w:b/>
        </w:rPr>
        <w:t>参数：</w:t>
      </w:r>
      <w:r>
        <w:rPr>
          <w:rFonts w:hint="eastAsia"/>
        </w:rPr>
        <w:t>interface-list：端口列表。若缺省该参数则显示所有端口。</w:t>
      </w:r>
    </w:p>
    <w:p>
      <w:pPr>
        <w:pStyle w:val="22"/>
      </w:pPr>
      <w:r>
        <w:rPr>
          <w:b/>
        </w:rPr>
        <w:t>命令模式</w:t>
      </w:r>
      <w:r>
        <w:rPr>
          <w:rFonts w:hint="eastAsia"/>
        </w:rPr>
        <w:t>：特权用户</w:t>
      </w:r>
      <w:r>
        <w:t>模式</w:t>
      </w:r>
      <w:r>
        <w:rPr>
          <w:rFonts w:hint="eastAsia"/>
        </w:rPr>
        <w:t>。</w:t>
      </w:r>
    </w:p>
    <w:p>
      <w:pPr>
        <w:pStyle w:val="22"/>
      </w:pPr>
      <w:r>
        <w:rPr>
          <w:rFonts w:hint="eastAsia"/>
          <w:b/>
        </w:rPr>
        <w:t>缺省情况</w:t>
      </w:r>
      <w:r>
        <w:rPr>
          <w:rFonts w:hint="eastAsia"/>
        </w:rPr>
        <w:t>：无。</w:t>
      </w:r>
    </w:p>
    <w:p>
      <w:pPr>
        <w:pStyle w:val="22"/>
      </w:pPr>
      <w:r>
        <w:rPr>
          <w:rFonts w:hint="eastAsia"/>
          <w:b/>
        </w:rPr>
        <w:t>使用指南</w:t>
      </w:r>
      <w:r>
        <w:rPr>
          <w:rFonts w:hint="eastAsia"/>
        </w:rPr>
        <w:t>：各字段含义如下表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6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shd w:val="clear" w:color="auto" w:fill="CCCCCC"/>
          </w:tcPr>
          <w:p>
            <w:pPr>
              <w:pStyle w:val="22"/>
              <w:rPr>
                <w:b/>
              </w:rPr>
            </w:pPr>
            <w:r>
              <w:rPr>
                <w:rFonts w:hint="eastAsia"/>
                <w:b/>
              </w:rPr>
              <w:t>字段</w:t>
            </w:r>
          </w:p>
        </w:tc>
        <w:tc>
          <w:tcPr>
            <w:tcW w:w="6794" w:type="dxa"/>
            <w:shd w:val="clear" w:color="auto" w:fill="CCCCCC"/>
          </w:tcPr>
          <w:p>
            <w:pPr>
              <w:pStyle w:val="22"/>
              <w:rPr>
                <w:b/>
              </w:rPr>
            </w:pPr>
            <w:r>
              <w:rPr>
                <w:rFonts w:hint="eastAsia"/>
                <w:b/>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pStyle w:val="22"/>
            </w:pPr>
            <w:r>
              <w:rPr>
                <w:rFonts w:hint="eastAsia"/>
              </w:rPr>
              <w:t>Interface</w:t>
            </w:r>
          </w:p>
        </w:tc>
        <w:tc>
          <w:tcPr>
            <w:tcW w:w="6794" w:type="dxa"/>
          </w:tcPr>
          <w:p>
            <w:pPr>
              <w:pStyle w:val="22"/>
            </w:pPr>
            <w:r>
              <w:rPr>
                <w:rFonts w:hint="eastAsia"/>
              </w:rPr>
              <w:t>以太网端口号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pStyle w:val="22"/>
            </w:pPr>
            <w:r>
              <w:rPr>
                <w:rFonts w:hint="eastAsia"/>
              </w:rPr>
              <w:t>Status</w:t>
            </w:r>
          </w:p>
        </w:tc>
        <w:tc>
          <w:tcPr>
            <w:tcW w:w="6794" w:type="dxa"/>
          </w:tcPr>
          <w:p>
            <w:pPr>
              <w:pStyle w:val="22"/>
            </w:pPr>
            <w:r>
              <w:rPr>
                <w:rFonts w:hint="eastAsia"/>
              </w:rPr>
              <w:t>供电状态</w:t>
            </w:r>
          </w:p>
          <w:p>
            <w:pPr>
              <w:pStyle w:val="22"/>
            </w:pPr>
            <w:r>
              <w:rPr>
                <w:rFonts w:hint="eastAsia"/>
              </w:rPr>
              <w:t>enable：使能</w:t>
            </w:r>
          </w:p>
          <w:p>
            <w:pPr>
              <w:pStyle w:val="22"/>
            </w:pPr>
            <w:r>
              <w:rPr>
                <w:rFonts w:hint="eastAsia"/>
              </w:rPr>
              <w:t>disable：关闭供电功能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pStyle w:val="22"/>
            </w:pPr>
            <w:r>
              <w:rPr>
                <w:rFonts w:hint="eastAsia"/>
              </w:rPr>
              <w:t>Oper</w:t>
            </w:r>
          </w:p>
        </w:tc>
        <w:tc>
          <w:tcPr>
            <w:tcW w:w="6794" w:type="dxa"/>
          </w:tcPr>
          <w:p>
            <w:pPr>
              <w:pStyle w:val="22"/>
            </w:pPr>
            <w:r>
              <w:rPr>
                <w:rFonts w:hint="eastAsia"/>
              </w:rPr>
              <w:t>工作状态</w:t>
            </w:r>
          </w:p>
          <w:p>
            <w:pPr>
              <w:pStyle w:val="22"/>
            </w:pPr>
            <w:r>
              <w:rPr>
                <w:rFonts w:hint="eastAsia"/>
              </w:rPr>
              <w:t>on：PD连接并正常受电</w:t>
            </w:r>
          </w:p>
          <w:p>
            <w:pPr>
              <w:pStyle w:val="22"/>
            </w:pPr>
            <w:r>
              <w:rPr>
                <w:rFonts w:hint="eastAsia"/>
              </w:rPr>
              <w:t>off：PD未连接</w:t>
            </w:r>
          </w:p>
          <w:p>
            <w:pPr>
              <w:pStyle w:val="22"/>
            </w:pPr>
            <w:r>
              <w:rPr>
                <w:rFonts w:hint="eastAsia"/>
              </w:rPr>
              <w:t>faulty：PD检测出错</w:t>
            </w:r>
          </w:p>
          <w:p>
            <w:pPr>
              <w:pStyle w:val="22"/>
            </w:pPr>
            <w:r>
              <w:rPr>
                <w:rFonts w:hint="eastAsia"/>
              </w:rPr>
              <w:t>deny：可用功率不够或PD申请功率过大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pStyle w:val="22"/>
            </w:pPr>
            <w:r>
              <w:rPr>
                <w:rFonts w:hint="eastAsia"/>
              </w:rPr>
              <w:t>Power</w:t>
            </w:r>
          </w:p>
        </w:tc>
        <w:tc>
          <w:tcPr>
            <w:tcW w:w="6794" w:type="dxa"/>
          </w:tcPr>
          <w:p>
            <w:pPr>
              <w:pStyle w:val="22"/>
            </w:pPr>
            <w:r>
              <w:rPr>
                <w:rFonts w:hint="eastAsia"/>
              </w:rPr>
              <w:t>端口当前使用的功率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pStyle w:val="22"/>
            </w:pPr>
            <w:r>
              <w:rPr>
                <w:rFonts w:hint="eastAsia"/>
              </w:rPr>
              <w:t>Max</w:t>
            </w:r>
            <w:r>
              <w:t>-type</w:t>
            </w:r>
          </w:p>
        </w:tc>
        <w:tc>
          <w:tcPr>
            <w:tcW w:w="6794" w:type="dxa"/>
          </w:tcPr>
          <w:p>
            <w:pPr>
              <w:pStyle w:val="22"/>
            </w:pPr>
            <w:r>
              <w:rPr>
                <w:rFonts w:hint="eastAsia"/>
              </w:rPr>
              <w:t>端口当前最大输出功率类型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pStyle w:val="22"/>
            </w:pPr>
            <w:r>
              <w:rPr>
                <w:rFonts w:hint="eastAsia"/>
              </w:rPr>
              <w:t>Max</w:t>
            </w:r>
          </w:p>
        </w:tc>
        <w:tc>
          <w:tcPr>
            <w:tcW w:w="6794" w:type="dxa"/>
          </w:tcPr>
          <w:p>
            <w:pPr>
              <w:pStyle w:val="22"/>
            </w:pPr>
            <w:r>
              <w:rPr>
                <w:rFonts w:hint="eastAsia"/>
              </w:rPr>
              <w:t>端口最大分配的功率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pStyle w:val="22"/>
            </w:pPr>
            <w:r>
              <w:rPr>
                <w:rFonts w:hint="eastAsia"/>
              </w:rPr>
              <w:t>Current</w:t>
            </w:r>
          </w:p>
        </w:tc>
        <w:tc>
          <w:tcPr>
            <w:tcW w:w="6794" w:type="dxa"/>
          </w:tcPr>
          <w:p>
            <w:pPr>
              <w:pStyle w:val="22"/>
            </w:pPr>
            <w:r>
              <w:rPr>
                <w:rFonts w:hint="eastAsia"/>
              </w:rPr>
              <w:t>端口当前的电流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pStyle w:val="22"/>
            </w:pPr>
            <w:r>
              <w:rPr>
                <w:rFonts w:hint="eastAsia"/>
              </w:rPr>
              <w:t>Volt</w:t>
            </w:r>
          </w:p>
        </w:tc>
        <w:tc>
          <w:tcPr>
            <w:tcW w:w="6794" w:type="dxa"/>
          </w:tcPr>
          <w:p>
            <w:pPr>
              <w:pStyle w:val="22"/>
            </w:pPr>
            <w:r>
              <w:rPr>
                <w:rFonts w:hint="eastAsia"/>
              </w:rPr>
              <w:t>端口当前的电压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pStyle w:val="22"/>
            </w:pPr>
            <w:r>
              <w:rPr>
                <w:rFonts w:hint="eastAsia"/>
              </w:rPr>
              <w:t>Priority</w:t>
            </w:r>
          </w:p>
        </w:tc>
        <w:tc>
          <w:tcPr>
            <w:tcW w:w="6794" w:type="dxa"/>
          </w:tcPr>
          <w:p>
            <w:pPr>
              <w:pStyle w:val="22"/>
            </w:pPr>
            <w:r>
              <w:rPr>
                <w:rFonts w:hint="eastAsia"/>
              </w:rPr>
              <w:t>供电优先级</w:t>
            </w:r>
          </w:p>
          <w:p>
            <w:pPr>
              <w:pStyle w:val="22"/>
            </w:pPr>
            <w:r>
              <w:t>critical</w:t>
            </w:r>
            <w:r>
              <w:rPr>
                <w:rFonts w:hint="eastAsia"/>
              </w:rPr>
              <w:t>：极高优先级</w:t>
            </w:r>
          </w:p>
          <w:p>
            <w:pPr>
              <w:pStyle w:val="22"/>
            </w:pPr>
            <w:r>
              <w:rPr>
                <w:rFonts w:hint="eastAsia"/>
              </w:rPr>
              <w:t>high：高优先级</w:t>
            </w:r>
          </w:p>
          <w:p>
            <w:pPr>
              <w:pStyle w:val="22"/>
            </w:pPr>
            <w:r>
              <w:rPr>
                <w:rFonts w:hint="eastAsia"/>
              </w:rPr>
              <w:t>low：低优先级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pStyle w:val="22"/>
            </w:pPr>
            <w:r>
              <w:rPr>
                <w:rFonts w:hint="eastAsia"/>
              </w:rPr>
              <w:t>Class</w:t>
            </w:r>
          </w:p>
        </w:tc>
        <w:tc>
          <w:tcPr>
            <w:tcW w:w="6794" w:type="dxa"/>
          </w:tcPr>
          <w:p>
            <w:pPr>
              <w:pStyle w:val="22"/>
            </w:pPr>
            <w:r>
              <w:rPr>
                <w:rFonts w:hint="eastAsia"/>
              </w:rPr>
              <w:t>分类</w:t>
            </w:r>
            <w:r>
              <w:rPr>
                <w:rFonts w:hint="eastAsia"/>
              </w:rPr>
              <w:tab/>
            </w:r>
            <w:r>
              <w:rPr>
                <w:rFonts w:hint="eastAsia"/>
              </w:rPr>
              <w:t>用途</w:t>
            </w:r>
            <w:r>
              <w:rPr>
                <w:rFonts w:hint="eastAsia"/>
              </w:rPr>
              <w:tab/>
            </w:r>
            <w:r>
              <w:rPr>
                <w:rFonts w:hint="eastAsia"/>
              </w:rPr>
              <w:t>PD输入功率（W）</w:t>
            </w:r>
          </w:p>
          <w:p>
            <w:pPr>
              <w:pStyle w:val="22"/>
            </w:pPr>
            <w:r>
              <w:rPr>
                <w:rFonts w:hint="eastAsia"/>
              </w:rPr>
              <w:t>0</w:t>
            </w:r>
            <w:r>
              <w:rPr>
                <w:rFonts w:hint="eastAsia"/>
              </w:rPr>
              <w:tab/>
            </w:r>
            <w:r>
              <w:rPr>
                <w:rFonts w:hint="eastAsia"/>
              </w:rPr>
              <w:t>缺省</w:t>
            </w:r>
            <w:r>
              <w:rPr>
                <w:rFonts w:hint="eastAsia"/>
              </w:rPr>
              <w:tab/>
            </w:r>
            <w:r>
              <w:rPr>
                <w:rFonts w:hint="eastAsia"/>
              </w:rPr>
              <w:t>0.44~12.95</w:t>
            </w:r>
          </w:p>
          <w:p>
            <w:pPr>
              <w:pStyle w:val="22"/>
            </w:pPr>
            <w:r>
              <w:rPr>
                <w:rFonts w:hint="eastAsia"/>
              </w:rPr>
              <w:t>1</w:t>
            </w:r>
            <w:r>
              <w:rPr>
                <w:rFonts w:hint="eastAsia"/>
              </w:rPr>
              <w:tab/>
            </w:r>
            <w:r>
              <w:rPr>
                <w:rFonts w:hint="eastAsia"/>
              </w:rPr>
              <w:t>可选</w:t>
            </w:r>
            <w:r>
              <w:rPr>
                <w:rFonts w:hint="eastAsia"/>
              </w:rPr>
              <w:tab/>
            </w:r>
            <w:r>
              <w:rPr>
                <w:rFonts w:hint="eastAsia"/>
              </w:rPr>
              <w:t>0.44~3.84</w:t>
            </w:r>
          </w:p>
          <w:p>
            <w:pPr>
              <w:pStyle w:val="22"/>
            </w:pPr>
            <w:r>
              <w:rPr>
                <w:rFonts w:hint="eastAsia"/>
              </w:rPr>
              <w:t>2</w:t>
            </w:r>
            <w:r>
              <w:rPr>
                <w:rFonts w:hint="eastAsia"/>
              </w:rPr>
              <w:tab/>
            </w:r>
            <w:r>
              <w:rPr>
                <w:rFonts w:hint="eastAsia"/>
              </w:rPr>
              <w:t>可选</w:t>
            </w:r>
            <w:r>
              <w:rPr>
                <w:rFonts w:hint="eastAsia"/>
              </w:rPr>
              <w:tab/>
            </w:r>
            <w:r>
              <w:rPr>
                <w:rFonts w:hint="eastAsia"/>
              </w:rPr>
              <w:t>3.84~6.49</w:t>
            </w:r>
          </w:p>
          <w:p>
            <w:pPr>
              <w:pStyle w:val="22"/>
            </w:pPr>
            <w:r>
              <w:rPr>
                <w:rFonts w:hint="eastAsia"/>
              </w:rPr>
              <w:t>3</w:t>
            </w:r>
            <w:r>
              <w:rPr>
                <w:rFonts w:hint="eastAsia"/>
              </w:rPr>
              <w:tab/>
            </w:r>
            <w:r>
              <w:rPr>
                <w:rFonts w:hint="eastAsia"/>
              </w:rPr>
              <w:t>可选</w:t>
            </w:r>
            <w:r>
              <w:rPr>
                <w:rFonts w:hint="eastAsia"/>
              </w:rPr>
              <w:tab/>
            </w:r>
            <w:r>
              <w:rPr>
                <w:rFonts w:hint="eastAsia"/>
              </w:rPr>
              <w:t>6.49~12.95</w:t>
            </w:r>
          </w:p>
          <w:p>
            <w:r>
              <w:fldChar w:fldCharType="begin"/>
            </w:r>
            <w:r>
              <w:instrText xml:space="preserve"> IF </w:instrText>
            </w:r>
            <w:r>
              <w:fldChar w:fldCharType="begin"/>
            </w:r>
            <w:r>
              <w:instrText xml:space="preserve"> DOCVARIABLE Switch_Series \* MERGEFORMAT </w:instrText>
            </w:r>
            <w:r>
              <w:fldChar w:fldCharType="separate"/>
            </w:r>
            <w:r>
              <w:instrText xml:space="preserve">CS6200</w:instrText>
            </w:r>
            <w:r>
              <w:fldChar w:fldCharType="end"/>
            </w:r>
            <w:r>
              <w:instrText xml:space="preserve"> = "S4600" "</w:instrText>
            </w:r>
            <w:r>
              <w:rPr>
                <w:rFonts w:hint="eastAsia"/>
              </w:rPr>
              <w:instrText xml:space="preserve">4</w:instrText>
            </w:r>
            <w:r>
              <w:rPr>
                <w:rFonts w:hint="eastAsia"/>
              </w:rPr>
              <w:tab/>
            </w:r>
            <w:r>
              <w:rPr>
                <w:rFonts w:hint="eastAsia"/>
              </w:rPr>
              <w:instrText xml:space="preserve">可选    12.95~25.5</w:instrText>
            </w:r>
            <w:r>
              <w:instrText xml:space="preserve">" "</w:instrText>
            </w:r>
            <w:r>
              <w:rPr>
                <w:rFonts w:hint="eastAsia"/>
              </w:rPr>
              <w:instrText xml:space="preserve">4</w:instrText>
            </w:r>
            <w:r>
              <w:rPr>
                <w:rFonts w:hint="eastAsia"/>
              </w:rPr>
              <w:tab/>
            </w:r>
            <w:r>
              <w:rPr>
                <w:rFonts w:hint="eastAsia"/>
              </w:rPr>
              <w:instrText xml:space="preserve">为未来用途预留</w:instrText>
            </w:r>
            <w:r>
              <w:rPr>
                <w:rFonts w:hint="eastAsia"/>
              </w:rPr>
              <w:tab/>
            </w:r>
            <w:r>
              <w:rPr>
                <w:rFonts w:hint="eastAsia"/>
              </w:rPr>
              <w:instrText xml:space="preserve">被视为类别0</w:instrText>
            </w:r>
            <w:r>
              <w:rPr>
                <w:rFonts w:hint="eastAsia"/>
              </w:rPr>
              <w:tab/>
            </w:r>
            <w:r>
              <w:rPr>
                <w:rFonts w:hint="eastAsia"/>
              </w:rPr>
              <w:instrText xml:space="preserve">为未来用途预留。</w:instrText>
            </w:r>
          </w:p>
          <w:p>
            <w:r>
              <w:rPr>
                <w:rFonts w:hint="eastAsia"/>
              </w:rPr>
              <w:t>一个兼容受电设备不可能提供一个四类信号</w:t>
            </w:r>
            <w:r>
              <w:t xml:space="preserve">" \* MERGEFORMAT </w:t>
            </w:r>
            <w:r>
              <w:fldChar w:fldCharType="separate"/>
            </w:r>
            <w:r>
              <w:rPr>
                <w:rFonts w:hint="eastAsia"/>
              </w:rPr>
              <w:t>4</w:t>
            </w:r>
            <w:r>
              <w:rPr>
                <w:rFonts w:hint="eastAsia"/>
              </w:rPr>
              <w:tab/>
            </w:r>
            <w:r>
              <w:rPr>
                <w:rFonts w:hint="eastAsia"/>
              </w:rPr>
              <w:t xml:space="preserve">可选 </w:t>
            </w:r>
            <w:r>
              <w:t xml:space="preserve">   12.95</w:t>
            </w:r>
            <w:r>
              <w:rPr>
                <w:rFonts w:hint="eastAsia"/>
              </w:rPr>
              <w:t>~</w:t>
            </w:r>
            <w:r>
              <w:t>25.5</w:t>
            </w:r>
          </w:p>
          <w:p>
            <w:r>
              <w:fldChar w:fldCharType="end"/>
            </w:r>
            <w:r>
              <w:t>5   可选</w:t>
            </w:r>
            <w:r>
              <w:rPr>
                <w:rFonts w:hint="eastAsia"/>
              </w:rPr>
              <w:t xml:space="preserve"> </w:t>
            </w:r>
            <w:r>
              <w:t xml:space="preserve">   25.5~40</w:t>
            </w:r>
          </w:p>
          <w:p>
            <w:r>
              <w:t>6   可选</w:t>
            </w:r>
            <w:r>
              <w:rPr>
                <w:rFonts w:hint="eastAsia"/>
              </w:rPr>
              <w:t xml:space="preserve"> </w:t>
            </w:r>
            <w:r>
              <w:t xml:space="preserve">   40~51</w:t>
            </w:r>
          </w:p>
          <w:p>
            <w:r>
              <w:t>7   可选</w:t>
            </w:r>
            <w:r>
              <w:rPr>
                <w:rFonts w:hint="eastAsia"/>
              </w:rPr>
              <w:t xml:space="preserve"> </w:t>
            </w:r>
            <w:r>
              <w:t xml:space="preserve">   51~62</w:t>
            </w:r>
          </w:p>
          <w:p>
            <w:r>
              <w:t>8   可选</w:t>
            </w:r>
            <w:r>
              <w:rPr>
                <w:rFonts w:hint="eastAsia"/>
              </w:rPr>
              <w:t xml:space="preserve"> </w:t>
            </w:r>
            <w:r>
              <w:t xml:space="preserve">   62~71</w:t>
            </w:r>
          </w:p>
        </w:tc>
      </w:tr>
    </w:tbl>
    <w:p/>
    <w:p>
      <w:pPr>
        <w:pStyle w:val="22"/>
      </w:pPr>
      <w:r>
        <w:rPr>
          <w:rFonts w:hint="eastAsia"/>
          <w:b/>
        </w:rPr>
        <w:t>举例</w:t>
      </w:r>
      <w:r>
        <w:rPr>
          <w:rFonts w:hint="eastAsia"/>
        </w:rPr>
        <w:t>：显示当前PoE设备1到6端口的状态。</w:t>
      </w:r>
    </w:p>
    <w:p>
      <w:r>
        <w:t xml:space="preserve">switch#show power inline interface </w:t>
      </w:r>
    </w:p>
    <w:p/>
    <w:p>
      <w:r>
        <w:t>Interface       Status  Oper   Power(mW) Max-type Max(mW) Current(mA) Volt(V) Priority Class</w:t>
      </w:r>
    </w:p>
    <w:p>
      <w:r>
        <w:t>--------------- ------- ------ --------- -------- ------- ----------- ------- -------- -----</w:t>
      </w:r>
    </w:p>
    <w:p>
      <w:r>
        <w:t xml:space="preserve">Ethernet1/0/1    enable    off         0    class   </w:t>
      </w:r>
      <w:r>
        <w:rPr>
          <w:rFonts w:hint="eastAsia"/>
          <w:lang w:val="en-US" w:eastAsia="zh-CN"/>
        </w:rPr>
        <w:t>3</w:t>
      </w:r>
      <w:r>
        <w:t>0000           0       0      low     0</w:t>
      </w:r>
    </w:p>
    <w:p>
      <w:r>
        <w:t xml:space="preserve">Ethernet1/0/2    enable    off         0    class   </w:t>
      </w:r>
      <w:r>
        <w:rPr>
          <w:rFonts w:hint="eastAsia"/>
          <w:lang w:val="en-US" w:eastAsia="zh-CN"/>
        </w:rPr>
        <w:t>3</w:t>
      </w:r>
      <w:r>
        <w:t>0000           0       0      low     0</w:t>
      </w:r>
    </w:p>
    <w:p>
      <w:r>
        <w:t xml:space="preserve">Ethernet1/0/3    enable    off         0    class   </w:t>
      </w:r>
      <w:r>
        <w:rPr>
          <w:rFonts w:hint="eastAsia"/>
          <w:lang w:val="en-US" w:eastAsia="zh-CN"/>
        </w:rPr>
        <w:t>3</w:t>
      </w:r>
      <w:r>
        <w:t>0000           0       0      low     0</w:t>
      </w:r>
    </w:p>
    <w:p>
      <w:r>
        <w:t xml:space="preserve">Ethernet1/0/4    enable    off         0    class   </w:t>
      </w:r>
      <w:r>
        <w:rPr>
          <w:rFonts w:hint="eastAsia"/>
          <w:lang w:val="en-US" w:eastAsia="zh-CN"/>
        </w:rPr>
        <w:t>3</w:t>
      </w:r>
      <w:r>
        <w:t>0000           0       0      low     0</w:t>
      </w:r>
    </w:p>
    <w:p>
      <w:r>
        <w:t xml:space="preserve">Ethernet1/0/5    enable    off         0    class   </w:t>
      </w:r>
      <w:r>
        <w:rPr>
          <w:rFonts w:hint="eastAsia"/>
          <w:lang w:val="en-US" w:eastAsia="zh-CN"/>
        </w:rPr>
        <w:t>3</w:t>
      </w:r>
      <w:r>
        <w:t>0000           0       0      low     0</w:t>
      </w:r>
    </w:p>
    <w:p>
      <w:r>
        <w:t xml:space="preserve">Ethernet1/0/6    enable    off         0    class   </w:t>
      </w:r>
      <w:r>
        <w:rPr>
          <w:rFonts w:hint="eastAsia"/>
          <w:lang w:val="en-US" w:eastAsia="zh-CN"/>
        </w:rPr>
        <w:t>3</w:t>
      </w:r>
      <w:r>
        <w:t>0000           0       0      low     0</w:t>
      </w:r>
    </w:p>
    <w:p>
      <w:pPr>
        <w:pStyle w:val="5"/>
      </w:pPr>
      <w:bookmarkStart w:id="10438" w:name="_Toc213837860"/>
      <w:bookmarkStart w:id="10439" w:name="_Toc228072061"/>
      <w:bookmarkStart w:id="10440" w:name="_Toc17349"/>
      <w:r>
        <w:rPr>
          <w:rFonts w:hint="eastAsia"/>
        </w:rPr>
        <w:t>debug power inline</w:t>
      </w:r>
      <w:bookmarkEnd w:id="10438"/>
      <w:bookmarkEnd w:id="10439"/>
      <w:bookmarkEnd w:id="10440"/>
    </w:p>
    <w:p>
      <w:pPr>
        <w:pStyle w:val="22"/>
        <w:rPr>
          <w:b/>
        </w:rPr>
      </w:pPr>
      <w:r>
        <w:rPr>
          <w:rFonts w:hint="eastAsia"/>
          <w:b/>
        </w:rPr>
        <w:t>命令</w:t>
      </w:r>
      <w:r>
        <w:rPr>
          <w:rFonts w:hint="eastAsia"/>
        </w:rPr>
        <w:t>：</w:t>
      </w:r>
      <w:r>
        <w:rPr>
          <w:rFonts w:hint="eastAsia"/>
          <w:b/>
        </w:rPr>
        <w:t>debug</w:t>
      </w:r>
      <w:r>
        <w:rPr>
          <w:b/>
        </w:rPr>
        <w:t xml:space="preserve"> power inline</w:t>
      </w:r>
    </w:p>
    <w:p>
      <w:pPr>
        <w:pStyle w:val="22"/>
        <w:ind w:firstLine="632" w:firstLineChars="300"/>
      </w:pPr>
      <w:r>
        <w:rPr>
          <w:rFonts w:hint="eastAsia"/>
          <w:b/>
          <w:bCs/>
        </w:rPr>
        <w:t>no debug power inline</w:t>
      </w:r>
    </w:p>
    <w:p>
      <w:pPr>
        <w:pStyle w:val="22"/>
      </w:pPr>
      <w:r>
        <w:rPr>
          <w:rFonts w:hint="eastAsia"/>
          <w:b/>
        </w:rPr>
        <w:t>功能</w:t>
      </w:r>
      <w:r>
        <w:rPr>
          <w:rFonts w:hint="eastAsia"/>
        </w:rPr>
        <w:t>：PoE功能排错开关。</w:t>
      </w:r>
    </w:p>
    <w:p>
      <w:pPr>
        <w:pStyle w:val="22"/>
      </w:pPr>
      <w:r>
        <w:rPr>
          <w:rFonts w:hint="eastAsia"/>
          <w:b/>
        </w:rPr>
        <w:t>参数：</w:t>
      </w:r>
      <w:r>
        <w:rPr>
          <w:rFonts w:hint="eastAsia"/>
        </w:rPr>
        <w:t>无。</w:t>
      </w:r>
    </w:p>
    <w:p>
      <w:pPr>
        <w:pStyle w:val="22"/>
      </w:pPr>
      <w:r>
        <w:rPr>
          <w:b/>
        </w:rPr>
        <w:t>命令模式</w:t>
      </w:r>
      <w:r>
        <w:rPr>
          <w:rFonts w:hint="eastAsia"/>
        </w:rPr>
        <w:t>：特权用户</w:t>
      </w:r>
      <w:r>
        <w:t>模式</w:t>
      </w:r>
      <w:r>
        <w:rPr>
          <w:rFonts w:hint="eastAsia"/>
        </w:rPr>
        <w:t>。</w:t>
      </w:r>
    </w:p>
    <w:p>
      <w:pPr>
        <w:pStyle w:val="22"/>
      </w:pPr>
      <w:r>
        <w:rPr>
          <w:rFonts w:hint="eastAsia"/>
          <w:b/>
        </w:rPr>
        <w:t>缺省情况</w:t>
      </w:r>
      <w:r>
        <w:rPr>
          <w:rFonts w:hint="eastAsia"/>
        </w:rPr>
        <w:t>：无。</w:t>
      </w:r>
    </w:p>
    <w:p>
      <w:r>
        <w:rPr>
          <w:rFonts w:hint="eastAsia"/>
          <w:b/>
        </w:rPr>
        <w:t>使用指南</w:t>
      </w:r>
      <w:r>
        <w:rPr>
          <w:rFonts w:hint="eastAsia"/>
        </w:rPr>
        <w:t>：当打开该排错开关后，命令执行时的关键过程都会有相关打印信息，便于在出错时进行排错。使用no命令可关闭该排错功能。</w:t>
      </w:r>
    </w:p>
    <w:p>
      <w:pPr>
        <w:pStyle w:val="22"/>
      </w:pPr>
      <w:r>
        <w:rPr>
          <w:rFonts w:hint="eastAsia"/>
          <w:b/>
        </w:rPr>
        <w:t>举例</w:t>
      </w:r>
      <w:r>
        <w:rPr>
          <w:rFonts w:hint="eastAsia"/>
        </w:rPr>
        <w:t>：打开PoE的排错功能。</w:t>
      </w:r>
    </w:p>
    <w:p>
      <w:r>
        <w:rPr>
          <w:rFonts w:hint="eastAsia"/>
        </w:rPr>
        <w:t>Switch</w:t>
      </w:r>
      <w:r>
        <w:t>#</w:t>
      </w:r>
      <w:r>
        <w:rPr>
          <w:rFonts w:hint="eastAsia"/>
        </w:rPr>
        <w:t>debug power inline</w:t>
      </w:r>
    </w:p>
    <w:p/>
    <w:p>
      <w:pPr>
        <w:spacing w:before="592" w:after="592"/>
        <w:ind w:left="399" w:right="399"/>
      </w:pPr>
    </w:p>
    <w:p>
      <w:pPr>
        <w:spacing w:before="592" w:after="592"/>
        <w:ind w:left="399" w:right="399"/>
      </w:pPr>
    </w:p>
    <w:sectPr>
      <w:headerReference r:id="rId26" w:type="default"/>
      <w:footerReference r:id="rId27" w:type="default"/>
      <w:pgSz w:w="11906" w:h="16838"/>
      <w:pgMar w:top="1440" w:right="1797" w:bottom="1440" w:left="1797" w:header="851" w:footer="992" w:gutter="0"/>
      <w:pgNumType w:start="1" w:chapStyle="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Palatino Linotype">
    <w:panose1 w:val="02040502050505030304"/>
    <w:charset w:val="00"/>
    <w:family w:val="roman"/>
    <w:pitch w:val="default"/>
    <w:sig w:usb0="E0000287" w:usb1="40000013" w:usb2="00000000" w:usb3="00000000" w:csb0="2000019F" w:csb1="00000000"/>
  </w:font>
  <w:font w:name="default sans serif">
    <w:altName w:val="Times New Roman"/>
    <w:panose1 w:val="00000000000000000000"/>
    <w:charset w:val="00"/>
    <w:family w:val="auto"/>
    <w:pitch w:val="default"/>
    <w:sig w:usb0="00000000" w:usb1="00000000" w:usb2="00000000"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新宋体">
    <w:panose1 w:val="02010609030101010101"/>
    <w:charset w:val="86"/>
    <w:family w:val="modern"/>
    <w:pitch w:val="default"/>
    <w:sig w:usb0="00000203" w:usb1="288F0000" w:usb2="00000006" w:usb3="00000000" w:csb0="00040001" w:csb1="00000000"/>
  </w:font>
  <w:font w:name="Arial Unicode MS">
    <w:panose1 w:val="020B0604020202020204"/>
    <w:charset w:val="86"/>
    <w:family w:val="swiss"/>
    <w:pitch w:val="default"/>
    <w:sig w:usb0="FFFFFFFF" w:usb1="E9FFFFFF" w:usb2="0000003F" w:usb3="00000000" w:csb0="603F01FF" w:csb1="FFFF0000"/>
  </w:font>
  <w:font w:name="CourierNewPSMT">
    <w:altName w:val="Times New Roman"/>
    <w:panose1 w:val="00000000000000000000"/>
    <w:charset w:val="00"/>
    <w:family w:val="roman"/>
    <w:pitch w:val="default"/>
    <w:sig w:usb0="00000000" w:usb1="00000000" w:usb2="0000000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Times-Bold">
    <w:altName w:val="Times New Roman"/>
    <w:panose1 w:val="00000000000000000000"/>
    <w:charset w:val="00"/>
    <w:family w:val="roman"/>
    <w:pitch w:val="default"/>
    <w:sig w:usb0="00000000" w:usb1="00000000" w:usb2="00000000" w:usb3="00000000" w:csb0="00000001" w:csb1="00000000"/>
  </w:font>
  <w:font w:name="宋体@焽..荀.">
    <w:altName w:val="宋体"/>
    <w:panose1 w:val="00000000000000000000"/>
    <w:charset w:val="86"/>
    <w:family w:val="roma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MingLiU">
    <w:altName w:val="PMingLiU-ExtB"/>
    <w:panose1 w:val="02020509000000000000"/>
    <w:charset w:val="88"/>
    <w:family w:val="modern"/>
    <w:pitch w:val="default"/>
    <w:sig w:usb0="00000000" w:usb1="00000000" w:usb2="00000016" w:usb3="00000000" w:csb0="00100001" w:csb1="00000000"/>
  </w:font>
  <w:font w:name="ArialMT">
    <w:altName w:val="Arial"/>
    <w:panose1 w:val="00000000000000000000"/>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7903347"/>
    </w:sdtPr>
    <w:sdtContent>
      <w:p>
        <w:pPr>
          <w:pStyle w:val="41"/>
          <w:jc w:val="center"/>
        </w:pPr>
        <w:r>
          <w:fldChar w:fldCharType="begin"/>
        </w:r>
        <w:r>
          <w:instrText xml:space="preserve">PAGE   \* MERGEFORMAT</w:instrText>
        </w:r>
        <w:r>
          <w:fldChar w:fldCharType="separate"/>
        </w:r>
        <w:r>
          <w:rPr>
            <w:lang w:val="zh-CN"/>
          </w:rPr>
          <w:t>1-28</w:t>
        </w:r>
        <w:r>
          <w:fldChar w:fldCharType="end"/>
        </w:r>
      </w:p>
    </w:sdtContent>
  </w:sdt>
  <w:p>
    <w:pPr>
      <w:pStyle w:val="41"/>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4915367"/>
    </w:sdtPr>
    <w:sdtContent>
      <w:p>
        <w:pPr>
          <w:pStyle w:val="41"/>
          <w:jc w:val="center"/>
        </w:pPr>
        <w:r>
          <w:fldChar w:fldCharType="begin"/>
        </w:r>
        <w:r>
          <w:instrText xml:space="preserve">PAGE   \* MERGEFORMAT</w:instrText>
        </w:r>
        <w:r>
          <w:fldChar w:fldCharType="separate"/>
        </w:r>
        <w:r>
          <w:rPr>
            <w:lang w:val="zh-CN"/>
          </w:rPr>
          <w:t>9-18</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5697348"/>
    </w:sdtPr>
    <w:sdtContent>
      <w:p>
        <w:pPr>
          <w:pStyle w:val="41"/>
          <w:jc w:val="center"/>
        </w:pPr>
        <w:r>
          <w:fldChar w:fldCharType="begin"/>
        </w:r>
        <w:r>
          <w:instrText xml:space="preserve">PAGE   \* MERGEFORMAT</w:instrText>
        </w:r>
        <w:r>
          <w:fldChar w:fldCharType="separate"/>
        </w:r>
        <w:r>
          <w:rPr>
            <w:lang w:val="zh-CN"/>
          </w:rPr>
          <w:t>10-16</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6881741"/>
    </w:sdtPr>
    <w:sdtContent>
      <w:p>
        <w:pPr>
          <w:pStyle w:val="41"/>
          <w:jc w:val="center"/>
        </w:pPr>
        <w:r>
          <w:fldChar w:fldCharType="begin"/>
        </w:r>
        <w:r>
          <w:instrText xml:space="preserve">PAGE   \* MERGEFORMAT</w:instrText>
        </w:r>
        <w:r>
          <w:fldChar w:fldCharType="separate"/>
        </w:r>
        <w:r>
          <w:rPr>
            <w:lang w:val="zh-CN"/>
          </w:rPr>
          <w:t>11-130</w:t>
        </w:r>
        <w:r>
          <w:fldChar w:fldCharType="end"/>
        </w:r>
      </w:p>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1988962"/>
    </w:sdtPr>
    <w:sdtContent>
      <w:p>
        <w:pPr>
          <w:pStyle w:val="41"/>
          <w:jc w:val="center"/>
        </w:pPr>
        <w:r>
          <w:fldChar w:fldCharType="begin"/>
        </w:r>
        <w:r>
          <w:instrText xml:space="preserve">PAGE   \* MERGEFORMAT</w:instrText>
        </w:r>
        <w:r>
          <w:fldChar w:fldCharType="separate"/>
        </w:r>
        <w:r>
          <w:rPr>
            <w:lang w:val="zh-CN"/>
          </w:rPr>
          <w:t>1-72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1954361"/>
    </w:sdtPr>
    <w:sdtContent>
      <w:p>
        <w:pPr>
          <w:pStyle w:val="41"/>
          <w:jc w:val="center"/>
        </w:pPr>
        <w:r>
          <w:fldChar w:fldCharType="begin"/>
        </w:r>
        <w:r>
          <w:instrText xml:space="preserve">PAGE   \* MERGEFORMAT</w:instrText>
        </w:r>
        <w:r>
          <w:fldChar w:fldCharType="separate"/>
        </w:r>
        <w:r>
          <w:rPr>
            <w:lang w:val="zh-CN"/>
          </w:rPr>
          <w:t>2-110</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0982199"/>
    </w:sdtPr>
    <w:sdtContent>
      <w:p>
        <w:pPr>
          <w:pStyle w:val="41"/>
          <w:jc w:val="center"/>
        </w:pPr>
        <w:r>
          <w:fldChar w:fldCharType="begin"/>
        </w:r>
        <w:r>
          <w:instrText xml:space="preserve">PAGE   \* MERGEFORMAT</w:instrText>
        </w:r>
        <w:r>
          <w:fldChar w:fldCharType="separate"/>
        </w:r>
        <w:r>
          <w:rPr>
            <w:lang w:val="zh-CN"/>
          </w:rPr>
          <w:t>3-89</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1649603"/>
    </w:sdtPr>
    <w:sdtContent>
      <w:p>
        <w:pPr>
          <w:pStyle w:val="41"/>
          <w:jc w:val="center"/>
        </w:pPr>
        <w:r>
          <w:fldChar w:fldCharType="begin"/>
        </w:r>
        <w:r>
          <w:instrText xml:space="preserve">PAGE   \* MERGEFORMAT</w:instrText>
        </w:r>
        <w:r>
          <w:fldChar w:fldCharType="separate"/>
        </w:r>
        <w:r>
          <w:rPr>
            <w:lang w:val="zh-CN"/>
          </w:rPr>
          <w:t>4-141</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7838532"/>
    </w:sdtPr>
    <w:sdtContent>
      <w:p>
        <w:pPr>
          <w:pStyle w:val="41"/>
          <w:jc w:val="center"/>
        </w:pPr>
        <w:r>
          <w:fldChar w:fldCharType="begin"/>
        </w:r>
        <w:r>
          <w:instrText xml:space="preserve">PAGE   \* MERGEFORMAT</w:instrText>
        </w:r>
        <w:r>
          <w:fldChar w:fldCharType="separate"/>
        </w:r>
        <w:r>
          <w:rPr>
            <w:lang w:val="zh-CN"/>
          </w:rPr>
          <w:t>5-93</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2641238"/>
    </w:sdtPr>
    <w:sdtContent>
      <w:p>
        <w:pPr>
          <w:pStyle w:val="41"/>
          <w:jc w:val="center"/>
        </w:pPr>
        <w:r>
          <w:fldChar w:fldCharType="begin"/>
        </w:r>
        <w:r>
          <w:instrText xml:space="preserve">PAGE   \* MERGEFORMAT</w:instrText>
        </w:r>
        <w:r>
          <w:fldChar w:fldCharType="separate"/>
        </w:r>
        <w:r>
          <w:rPr>
            <w:lang w:val="zh-CN"/>
          </w:rPr>
          <w:t>6-129</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9100533"/>
    </w:sdtPr>
    <w:sdtContent>
      <w:p>
        <w:pPr>
          <w:pStyle w:val="41"/>
          <w:jc w:val="center"/>
        </w:pPr>
        <w:r>
          <w:fldChar w:fldCharType="begin"/>
        </w:r>
        <w:r>
          <w:instrText xml:space="preserve">PAGE   \* MERGEFORMAT</w:instrText>
        </w:r>
        <w:r>
          <w:fldChar w:fldCharType="separate"/>
        </w:r>
        <w:r>
          <w:rPr>
            <w:lang w:val="zh-CN"/>
          </w:rPr>
          <w:t>7-66</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0022066"/>
    </w:sdtPr>
    <w:sdtContent>
      <w:p>
        <w:pPr>
          <w:pStyle w:val="41"/>
          <w:jc w:val="center"/>
        </w:pPr>
        <w:r>
          <w:fldChar w:fldCharType="begin"/>
        </w:r>
        <w:r>
          <w:instrText xml:space="preserve">PAGE   \* MERGEFORMAT</w:instrText>
        </w:r>
        <w:r>
          <w:fldChar w:fldCharType="separate"/>
        </w:r>
        <w:r>
          <w:rPr>
            <w:lang w:val="zh-CN"/>
          </w:rPr>
          <w:t>8-35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fldChar w:fldCharType="begin"/>
    </w:r>
    <w:r>
      <w:instrText xml:space="preserve"> FILENAME   \* MERGEFORMAT </w:instrText>
    </w:r>
    <w:r>
      <w:fldChar w:fldCharType="separate"/>
    </w:r>
    <w:r>
      <w:rPr>
        <w:rFonts w:hint="eastAsia"/>
        <w:lang w:eastAsia="zh-CN"/>
      </w:rPr>
      <w:t>S5750X_命令手册</w:t>
    </w:r>
    <w:r>
      <w:rPr>
        <w:rFonts w:hint="eastAsia"/>
      </w:rPr>
      <w:t>.docx</w:t>
    </w:r>
    <w:r>
      <w:rPr>
        <w:rFonts w:hint="eastAsia"/>
      </w:rPr>
      <w:fldChar w:fldCharType="end"/>
    </w:r>
    <w:r>
      <w:tab/>
    </w:r>
    <w:r>
      <w:tab/>
    </w:r>
    <w:r>
      <w:fldChar w:fldCharType="begin"/>
    </w:r>
    <w:r>
      <w:instrText xml:space="preserve"> STYLEREF  "标题 1"  \* MERGEFORMAT </w:instrText>
    </w:r>
    <w:r>
      <w:fldChar w:fldCharType="separate"/>
    </w:r>
    <w:r>
      <w:t>目录</w:t>
    </w:r>
    <w: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fldChar w:fldCharType="begin"/>
    </w:r>
    <w:r>
      <w:instrText xml:space="preserve"> FILENAME   \* MERGEFORMAT </w:instrText>
    </w:r>
    <w:r>
      <w:fldChar w:fldCharType="separate"/>
    </w:r>
    <w:r>
      <w:rPr>
        <w:rFonts w:hint="eastAsia"/>
        <w:lang w:eastAsia="zh-CN"/>
      </w:rPr>
      <w:t>S5750X_命令手册</w:t>
    </w:r>
    <w:r>
      <w:rPr>
        <w:rFonts w:hint="eastAsia"/>
      </w:rPr>
      <w:t>.docx</w:t>
    </w:r>
    <w:r>
      <w:rPr>
        <w:rFonts w:hint="eastAsia"/>
      </w:rPr>
      <w:fldChar w:fldCharType="end"/>
    </w:r>
    <w:r>
      <w:tab/>
    </w:r>
    <w:r>
      <w:tab/>
    </w:r>
    <w:r>
      <w:fldChar w:fldCharType="begin"/>
    </w:r>
    <w:r>
      <w:instrText xml:space="preserve"> STYLEREF  "标题 1" \n  \* MERGEFORMAT </w:instrText>
    </w:r>
    <w:r>
      <w:fldChar w:fldCharType="separate"/>
    </w:r>
    <w:r>
      <w:t>0</w:t>
    </w:r>
    <w:r>
      <w:fldChar w:fldCharType="end"/>
    </w:r>
    <w:r>
      <w:t xml:space="preserve"> </w:t>
    </w:r>
    <w:r>
      <w:fldChar w:fldCharType="begin"/>
    </w:r>
    <w:r>
      <w:instrText xml:space="preserve"> STYLEREF  "标题 1"  \* MERGEFORMAT </w:instrText>
    </w:r>
    <w:r>
      <w:fldChar w:fldCharType="separate"/>
    </w:r>
    <w:r>
      <w:t>目录</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fldChar w:fldCharType="begin"/>
    </w:r>
    <w:r>
      <w:instrText xml:space="preserve"> FILENAME   \* MERGEFORMAT </w:instrText>
    </w:r>
    <w:r>
      <w:fldChar w:fldCharType="separate"/>
    </w:r>
    <w:r>
      <w:rPr>
        <w:rFonts w:hint="eastAsia"/>
        <w:lang w:eastAsia="zh-CN"/>
      </w:rPr>
      <w:t>S5750X_命令手册</w:t>
    </w:r>
    <w:r>
      <w:rPr>
        <w:rFonts w:hint="eastAsia"/>
      </w:rPr>
      <w:t>.docx</w:t>
    </w:r>
    <w:r>
      <w:rPr>
        <w:rFonts w:hint="eastAsia"/>
      </w:rPr>
      <w:fldChar w:fldCharType="end"/>
    </w:r>
    <w:r>
      <w:tab/>
    </w:r>
    <w:r>
      <w:tab/>
    </w:r>
    <w:r>
      <w:fldChar w:fldCharType="begin"/>
    </w:r>
    <w:r>
      <w:instrText xml:space="preserve"> STYLEREF  "标题 1" \n  \* MERGEFORMAT </w:instrText>
    </w:r>
    <w:r>
      <w:fldChar w:fldCharType="separate"/>
    </w:r>
    <w:r>
      <w:t>0</w:t>
    </w:r>
    <w:r>
      <w:fldChar w:fldCharType="end"/>
    </w:r>
    <w:r>
      <w:t xml:space="preserve"> </w:t>
    </w:r>
    <w:r>
      <w:fldChar w:fldCharType="begin"/>
    </w:r>
    <w:r>
      <w:instrText xml:space="preserve"> STYLEREF  "标题 1"  \* MERGEFORMAT </w:instrText>
    </w:r>
    <w:r>
      <w:fldChar w:fldCharType="separate"/>
    </w:r>
    <w:r>
      <w:t>目录</w:t>
    </w:r>
    <w:r>
      <w:fldChar w:fldCharType="end"/>
    </w: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fldChar w:fldCharType="begin"/>
    </w:r>
    <w:r>
      <w:instrText xml:space="preserve"> FILENAME   \* MERGEFORMAT </w:instrText>
    </w:r>
    <w:r>
      <w:fldChar w:fldCharType="separate"/>
    </w:r>
    <w:r>
      <w:rPr>
        <w:rFonts w:hint="eastAsia"/>
        <w:lang w:eastAsia="zh-CN"/>
      </w:rPr>
      <w:t>S5750X_命令手册</w:t>
    </w:r>
    <w:r>
      <w:rPr>
        <w:rFonts w:hint="eastAsia"/>
      </w:rPr>
      <w:t>.docx</w:t>
    </w:r>
    <w:r>
      <w:rPr>
        <w:rFonts w:hint="eastAsia"/>
      </w:rPr>
      <w:fldChar w:fldCharType="end"/>
    </w:r>
    <w:r>
      <w:tab/>
    </w:r>
    <w:r>
      <w:tab/>
    </w:r>
    <w:r>
      <w:fldChar w:fldCharType="begin"/>
    </w:r>
    <w:r>
      <w:instrText xml:space="preserve"> STYLEREF  "标题 1" \n  \* MERGEFORMAT </w:instrText>
    </w:r>
    <w:r>
      <w:fldChar w:fldCharType="separate"/>
    </w:r>
    <w:r>
      <w:t>0</w:t>
    </w:r>
    <w:r>
      <w:fldChar w:fldCharType="end"/>
    </w:r>
    <w:r>
      <w:t xml:space="preserve"> </w:t>
    </w:r>
    <w:r>
      <w:fldChar w:fldCharType="begin"/>
    </w:r>
    <w:r>
      <w:instrText xml:space="preserve"> STYLEREF  "标题 1"  \* MERGEFORMAT </w:instrText>
    </w:r>
    <w:r>
      <w:fldChar w:fldCharType="separate"/>
    </w:r>
    <w:r>
      <w:t>目录</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fldChar w:fldCharType="begin"/>
    </w:r>
    <w:r>
      <w:instrText xml:space="preserve"> FILENAME   \* MERGEFORMAT </w:instrText>
    </w:r>
    <w:r>
      <w:fldChar w:fldCharType="separate"/>
    </w:r>
    <w:r>
      <w:rPr>
        <w:rFonts w:hint="eastAsia"/>
        <w:lang w:eastAsia="zh-CN"/>
      </w:rPr>
      <w:t>S5750X_命令手册</w:t>
    </w:r>
    <w:r>
      <w:rPr>
        <w:rFonts w:hint="eastAsia"/>
      </w:rPr>
      <w:t>.docx</w:t>
    </w:r>
    <w:r>
      <w:rPr>
        <w:rFonts w:hint="eastAsia"/>
      </w:rPr>
      <w:fldChar w:fldCharType="end"/>
    </w:r>
    <w:r>
      <w:tab/>
    </w:r>
    <w:r>
      <w:tab/>
    </w:r>
    <w:r>
      <w:fldChar w:fldCharType="begin"/>
    </w:r>
    <w:r>
      <w:instrText xml:space="preserve"> STYLEREF  "标题 1" \n  \* MERGEFORMAT </w:instrText>
    </w:r>
    <w:r>
      <w:fldChar w:fldCharType="separate"/>
    </w:r>
    <w:r>
      <w:t>0</w:t>
    </w:r>
    <w:r>
      <w:fldChar w:fldCharType="end"/>
    </w:r>
    <w:r>
      <w:t xml:space="preserve"> </w:t>
    </w:r>
    <w:r>
      <w:fldChar w:fldCharType="begin"/>
    </w:r>
    <w:r>
      <w:instrText xml:space="preserve"> STYLEREF  "标题 1"  \* MERGEFORMAT </w:instrText>
    </w:r>
    <w:r>
      <w:fldChar w:fldCharType="separate"/>
    </w:r>
    <w:r>
      <w:t>目录</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fldChar w:fldCharType="begin"/>
    </w:r>
    <w:r>
      <w:instrText xml:space="preserve"> FILENAME   \* MERGEFORMAT </w:instrText>
    </w:r>
    <w:r>
      <w:fldChar w:fldCharType="separate"/>
    </w:r>
    <w:r>
      <w:rPr>
        <w:rFonts w:hint="eastAsia"/>
        <w:lang w:eastAsia="zh-CN"/>
      </w:rPr>
      <w:t>S5750X_命令手册</w:t>
    </w:r>
    <w:r>
      <w:rPr>
        <w:rFonts w:hint="eastAsia"/>
      </w:rPr>
      <w:t>.docx</w:t>
    </w:r>
    <w:r>
      <w:rPr>
        <w:rFonts w:hint="eastAsia"/>
      </w:rPr>
      <w:fldChar w:fldCharType="end"/>
    </w:r>
    <w:r>
      <w:tab/>
    </w:r>
    <w:r>
      <w:tab/>
    </w:r>
    <w:r>
      <w:fldChar w:fldCharType="begin"/>
    </w:r>
    <w:r>
      <w:instrText xml:space="preserve"> STYLEREF  "标题 1" \n  \* MERGEFORMAT </w:instrText>
    </w:r>
    <w:r>
      <w:fldChar w:fldCharType="separate"/>
    </w:r>
    <w:r>
      <w:t>0</w:t>
    </w:r>
    <w:r>
      <w:fldChar w:fldCharType="end"/>
    </w:r>
    <w:r>
      <w:t xml:space="preserve"> </w:t>
    </w:r>
    <w:r>
      <w:fldChar w:fldCharType="begin"/>
    </w:r>
    <w:r>
      <w:instrText xml:space="preserve"> STYLEREF  "标题 1"  \* MERGEFORMAT </w:instrText>
    </w:r>
    <w:r>
      <w:fldChar w:fldCharType="separate"/>
    </w:r>
    <w:r>
      <w:t>目录</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fldChar w:fldCharType="begin"/>
    </w:r>
    <w:r>
      <w:instrText xml:space="preserve"> FILENAME   \* MERGEFORMAT </w:instrText>
    </w:r>
    <w:r>
      <w:fldChar w:fldCharType="separate"/>
    </w:r>
    <w:r>
      <w:rPr>
        <w:rFonts w:hint="eastAsia"/>
        <w:lang w:eastAsia="zh-CN"/>
      </w:rPr>
      <w:t>S5750X_命令手册</w:t>
    </w:r>
    <w:r>
      <w:rPr>
        <w:rFonts w:hint="eastAsia"/>
      </w:rPr>
      <w:t>.docx</w:t>
    </w:r>
    <w:r>
      <w:rPr>
        <w:rFonts w:hint="eastAsia"/>
      </w:rPr>
      <w:fldChar w:fldCharType="end"/>
    </w:r>
    <w:r>
      <w:tab/>
    </w:r>
    <w:r>
      <w:tab/>
    </w:r>
    <w:r>
      <w:fldChar w:fldCharType="begin"/>
    </w:r>
    <w:r>
      <w:instrText xml:space="preserve"> STYLEREF  "标题 1" \n  \* MERGEFORMAT </w:instrText>
    </w:r>
    <w:r>
      <w:fldChar w:fldCharType="separate"/>
    </w:r>
    <w:r>
      <w:t>0</w:t>
    </w:r>
    <w:r>
      <w:fldChar w:fldCharType="end"/>
    </w:r>
    <w:r>
      <w:t xml:space="preserve"> </w:t>
    </w:r>
    <w:r>
      <w:fldChar w:fldCharType="begin"/>
    </w:r>
    <w:r>
      <w:instrText xml:space="preserve"> STYLEREF  "标题 1"  \* MERGEFORMAT </w:instrText>
    </w:r>
    <w:r>
      <w:fldChar w:fldCharType="separate"/>
    </w:r>
    <w:r>
      <w:t>目录</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fldChar w:fldCharType="begin"/>
    </w:r>
    <w:r>
      <w:instrText xml:space="preserve"> FILENAME   \* MERGEFORMAT </w:instrText>
    </w:r>
    <w:r>
      <w:fldChar w:fldCharType="separate"/>
    </w:r>
    <w:r>
      <w:rPr>
        <w:rFonts w:hint="eastAsia"/>
        <w:lang w:eastAsia="zh-CN"/>
      </w:rPr>
      <w:t>S5750X_命令手册</w:t>
    </w:r>
    <w:r>
      <w:rPr>
        <w:rFonts w:hint="eastAsia"/>
      </w:rPr>
      <w:t>.docx</w:t>
    </w:r>
    <w:r>
      <w:rPr>
        <w:rFonts w:hint="eastAsia"/>
      </w:rPr>
      <w:fldChar w:fldCharType="end"/>
    </w:r>
    <w:r>
      <w:tab/>
    </w:r>
    <w:r>
      <w:tab/>
    </w:r>
    <w:r>
      <w:fldChar w:fldCharType="begin"/>
    </w:r>
    <w:r>
      <w:instrText xml:space="preserve"> STYLEREF  "标题 1" \n  \* MERGEFORMAT </w:instrText>
    </w:r>
    <w:r>
      <w:fldChar w:fldCharType="separate"/>
    </w:r>
    <w:r>
      <w:t>0</w:t>
    </w:r>
    <w:r>
      <w:fldChar w:fldCharType="end"/>
    </w:r>
    <w:r>
      <w:t xml:space="preserve"> </w:t>
    </w:r>
    <w:r>
      <w:fldChar w:fldCharType="begin"/>
    </w:r>
    <w:r>
      <w:instrText xml:space="preserve"> STYLEREF  "标题 1"  \* MERGEFORMAT </w:instrText>
    </w:r>
    <w:r>
      <w:fldChar w:fldCharType="separate"/>
    </w:r>
    <w:r>
      <w:t>目录</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fldChar w:fldCharType="begin"/>
    </w:r>
    <w:r>
      <w:instrText xml:space="preserve"> FILENAME   \* MERGEFORMAT </w:instrText>
    </w:r>
    <w:r>
      <w:fldChar w:fldCharType="separate"/>
    </w:r>
    <w:r>
      <w:rPr>
        <w:rFonts w:hint="eastAsia"/>
        <w:lang w:eastAsia="zh-CN"/>
      </w:rPr>
      <w:t>S5750X_命令手册</w:t>
    </w:r>
    <w:r>
      <w:rPr>
        <w:rFonts w:hint="eastAsia"/>
      </w:rPr>
      <w:t>.docx</w:t>
    </w:r>
    <w:r>
      <w:rPr>
        <w:rFonts w:hint="eastAsia"/>
      </w:rPr>
      <w:fldChar w:fldCharType="end"/>
    </w:r>
    <w:r>
      <w:tab/>
    </w:r>
    <w:r>
      <w:tab/>
    </w:r>
    <w:r>
      <w:fldChar w:fldCharType="begin"/>
    </w:r>
    <w:r>
      <w:instrText xml:space="preserve"> STYLEREF  "标题 1" \n  \* MERGEFORMAT </w:instrText>
    </w:r>
    <w:r>
      <w:fldChar w:fldCharType="separate"/>
    </w:r>
    <w:r>
      <w:t>0</w:t>
    </w:r>
    <w:r>
      <w:fldChar w:fldCharType="end"/>
    </w:r>
    <w:r>
      <w:t xml:space="preserve"> </w:t>
    </w:r>
    <w:r>
      <w:fldChar w:fldCharType="begin"/>
    </w:r>
    <w:r>
      <w:instrText xml:space="preserve"> STYLEREF  "标题 1"  \* MERGEFORMAT </w:instrText>
    </w:r>
    <w:r>
      <w:fldChar w:fldCharType="separate"/>
    </w:r>
    <w:r>
      <w:t>目录</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fldChar w:fldCharType="begin"/>
    </w:r>
    <w:r>
      <w:instrText xml:space="preserve"> FILENAME   \* MERGEFORMAT </w:instrText>
    </w:r>
    <w:r>
      <w:fldChar w:fldCharType="separate"/>
    </w:r>
    <w:r>
      <w:rPr>
        <w:rFonts w:hint="eastAsia"/>
        <w:lang w:eastAsia="zh-CN"/>
      </w:rPr>
      <w:t>S5750X_命令手册</w:t>
    </w:r>
    <w:r>
      <w:rPr>
        <w:rFonts w:hint="eastAsia"/>
      </w:rPr>
      <w:t>.docx</w:t>
    </w:r>
    <w:r>
      <w:rPr>
        <w:rFonts w:hint="eastAsia"/>
      </w:rPr>
      <w:fldChar w:fldCharType="end"/>
    </w:r>
    <w:r>
      <w:tab/>
    </w:r>
    <w:r>
      <w:tab/>
    </w:r>
    <w:r>
      <w:fldChar w:fldCharType="begin"/>
    </w:r>
    <w:r>
      <w:instrText xml:space="preserve"> STYLEREF  "标题 1" \n  \* MERGEFORMAT </w:instrText>
    </w:r>
    <w:r>
      <w:fldChar w:fldCharType="separate"/>
    </w:r>
    <w:r>
      <w:t>0</w:t>
    </w:r>
    <w:r>
      <w:fldChar w:fldCharType="end"/>
    </w:r>
    <w:r>
      <w:t xml:space="preserve"> </w:t>
    </w:r>
    <w:r>
      <w:fldChar w:fldCharType="begin"/>
    </w:r>
    <w:r>
      <w:instrText xml:space="preserve"> STYLEREF  "标题 1"  \* MERGEFORMAT </w:instrText>
    </w:r>
    <w:r>
      <w:fldChar w:fldCharType="separate"/>
    </w:r>
    <w:r>
      <w:t>目录</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fldChar w:fldCharType="begin"/>
    </w:r>
    <w:r>
      <w:instrText xml:space="preserve"> FILENAME   \* MERGEFORMAT </w:instrText>
    </w:r>
    <w:r>
      <w:fldChar w:fldCharType="separate"/>
    </w:r>
    <w:r>
      <w:rPr>
        <w:rFonts w:hint="eastAsia"/>
        <w:lang w:eastAsia="zh-CN"/>
      </w:rPr>
      <w:t>S5750X_命令手册</w:t>
    </w:r>
    <w:r>
      <w:rPr>
        <w:rFonts w:hint="eastAsia"/>
      </w:rPr>
      <w:t>.docx</w:t>
    </w:r>
    <w:r>
      <w:rPr>
        <w:rFonts w:hint="eastAsia"/>
      </w:rPr>
      <w:fldChar w:fldCharType="end"/>
    </w:r>
    <w:r>
      <w:tab/>
    </w:r>
    <w:r>
      <w:tab/>
    </w:r>
    <w:r>
      <w:fldChar w:fldCharType="begin"/>
    </w:r>
    <w:r>
      <w:instrText xml:space="preserve"> STYLEREF  "标题 1" \n  \* MERGEFORMAT </w:instrText>
    </w:r>
    <w:r>
      <w:fldChar w:fldCharType="separate"/>
    </w:r>
    <w:r>
      <w:t>0</w:t>
    </w:r>
    <w:r>
      <w:fldChar w:fldCharType="end"/>
    </w:r>
    <w:r>
      <w:t xml:space="preserve"> </w:t>
    </w:r>
    <w:r>
      <w:fldChar w:fldCharType="begin"/>
    </w:r>
    <w:r>
      <w:instrText xml:space="preserve"> STYLEREF  "标题 1"  \* MERGEFORMAT </w:instrText>
    </w:r>
    <w:r>
      <w:fldChar w:fldCharType="separate"/>
    </w:r>
    <w:r>
      <w:t>目录</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A2B19"/>
    <w:multiLevelType w:val="multilevel"/>
    <w:tmpl w:val="075A2B19"/>
    <w:lvl w:ilvl="0" w:tentative="0">
      <w:start w:val="1"/>
      <w:numFmt w:val="decimal"/>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96236AF"/>
    <w:multiLevelType w:val="multilevel"/>
    <w:tmpl w:val="096236AF"/>
    <w:lvl w:ilvl="0" w:tentative="0">
      <w:start w:val="1"/>
      <w:numFmt w:val="bullet"/>
      <w:lvlText w:val=""/>
      <w:lvlJc w:val="left"/>
      <w:pPr>
        <w:tabs>
          <w:tab w:val="left" w:pos="840"/>
        </w:tabs>
        <w:ind w:left="840" w:hanging="420"/>
      </w:pPr>
      <w:rPr>
        <w:rFonts w:hint="default" w:ascii="Wingdings 2" w:hAnsi="Wingdings 2" w:cs="Wingdings 2"/>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2">
    <w:nsid w:val="21A31D04"/>
    <w:multiLevelType w:val="multilevel"/>
    <w:tmpl w:val="21A31D04"/>
    <w:lvl w:ilvl="0" w:tentative="0">
      <w:start w:val="1"/>
      <w:numFmt w:val="bullet"/>
      <w:lvlText w:val=""/>
      <w:lvlJc w:val="left"/>
      <w:pPr>
        <w:tabs>
          <w:tab w:val="left" w:pos="840"/>
        </w:tabs>
        <w:ind w:left="840" w:hanging="420"/>
      </w:pPr>
      <w:rPr>
        <w:rFonts w:hint="default" w:ascii="Wingdings 2" w:hAnsi="Wingdings 2" w:cs="Wingdings 2"/>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3">
    <w:nsid w:val="26ED0478"/>
    <w:multiLevelType w:val="multilevel"/>
    <w:tmpl w:val="26ED0478"/>
    <w:lvl w:ilvl="0" w:tentative="0">
      <w:start w:val="1"/>
      <w:numFmt w:val="decimal"/>
      <w:pStyle w:val="3"/>
      <w:isLgl/>
      <w:suff w:val="space"/>
      <w:lvlText w:val="第%1章"/>
      <w:lvlJc w:val="left"/>
      <w:pPr>
        <w:ind w:left="0" w:firstLine="0"/>
      </w:pPr>
    </w:lvl>
    <w:lvl w:ilvl="1" w:tentative="0">
      <w:start w:val="1"/>
      <w:numFmt w:val="decimal"/>
      <w:pStyle w:val="4"/>
      <w:isLgl/>
      <w:suff w:val="space"/>
      <w:lvlText w:val="%1.%2"/>
      <w:lvlJc w:val="left"/>
      <w:pPr>
        <w:ind w:left="0" w:firstLine="0"/>
      </w:pPr>
    </w:lvl>
    <w:lvl w:ilvl="2" w:tentative="0">
      <w:start w:val="1"/>
      <w:numFmt w:val="decimal"/>
      <w:pStyle w:val="5"/>
      <w:isLgl/>
      <w:suff w:val="space"/>
      <w:lvlText w:val="%1.%2.%3"/>
      <w:lvlJc w:val="left"/>
      <w:pPr>
        <w:ind w:left="0" w:firstLine="0"/>
      </w:pPr>
    </w:lvl>
    <w:lvl w:ilvl="3" w:tentative="0">
      <w:start w:val="1"/>
      <w:numFmt w:val="decimal"/>
      <w:pStyle w:val="6"/>
      <w:isLgl/>
      <w:suff w:val="space"/>
      <w:lvlText w:val="%1.%2.%3.%4"/>
      <w:lvlJc w:val="left"/>
      <w:pPr>
        <w:ind w:left="0" w:firstLine="0"/>
      </w:pPr>
    </w:lvl>
    <w:lvl w:ilvl="4" w:tentative="0">
      <w:start w:val="1"/>
      <w:numFmt w:val="decimal"/>
      <w:pStyle w:val="7"/>
      <w:isLgl/>
      <w:suff w:val="space"/>
      <w:lvlText w:val="%1.%2.%3.%4.%5"/>
      <w:lvlJc w:val="left"/>
      <w:pPr>
        <w:ind w:left="0" w:firstLine="0"/>
      </w:pPr>
    </w:lvl>
    <w:lvl w:ilvl="5" w:tentative="0">
      <w:start w:val="1"/>
      <w:numFmt w:val="decimal"/>
      <w:pStyle w:val="8"/>
      <w:isLgl/>
      <w:suff w:val="space"/>
      <w:lvlText w:val="%1.%2.%3.%4.%5.%6"/>
      <w:lvlJc w:val="left"/>
      <w:pPr>
        <w:ind w:left="0" w:firstLine="0"/>
      </w:pPr>
    </w:lvl>
    <w:lvl w:ilvl="6" w:tentative="0">
      <w:start w:val="1"/>
      <w:numFmt w:val="decimal"/>
      <w:pStyle w:val="9"/>
      <w:isLgl/>
      <w:suff w:val="space"/>
      <w:lvlText w:val="%1.%2.%3.%4.%5.%6.%7"/>
      <w:lvlJc w:val="left"/>
      <w:pPr>
        <w:ind w:left="0" w:firstLine="0"/>
      </w:pPr>
    </w:lvl>
    <w:lvl w:ilvl="7" w:tentative="0">
      <w:start w:val="1"/>
      <w:numFmt w:val="decimal"/>
      <w:pStyle w:val="10"/>
      <w:isLgl/>
      <w:suff w:val="space"/>
      <w:lvlText w:val="%1.%2.%3.%4.%5.%6.%7.%8"/>
      <w:lvlJc w:val="left"/>
      <w:pPr>
        <w:ind w:left="0" w:firstLine="0"/>
      </w:pPr>
    </w:lvl>
    <w:lvl w:ilvl="8" w:tentative="0">
      <w:start w:val="1"/>
      <w:numFmt w:val="decimal"/>
      <w:pStyle w:val="11"/>
      <w:isLgl/>
      <w:suff w:val="space"/>
      <w:lvlText w:val="%1.%2.%3.%4.%5.%6.%7.%8.%9"/>
      <w:lvlJc w:val="left"/>
      <w:pPr>
        <w:ind w:left="0" w:firstLine="0"/>
      </w:pPr>
    </w:lvl>
  </w:abstractNum>
  <w:abstractNum w:abstractNumId="4">
    <w:nsid w:val="2A0E0491"/>
    <w:multiLevelType w:val="multilevel"/>
    <w:tmpl w:val="2A0E0491"/>
    <w:lvl w:ilvl="0" w:tentative="0">
      <w:start w:val="1"/>
      <w:numFmt w:val="bullet"/>
      <w:lvlText w:val=""/>
      <w:lvlJc w:val="left"/>
      <w:pPr>
        <w:tabs>
          <w:tab w:val="left" w:pos="420"/>
        </w:tabs>
        <w:ind w:left="420" w:hanging="420"/>
      </w:pPr>
      <w:rPr>
        <w:rFonts w:hint="default" w:ascii="Wingdings" w:hAnsi="Wingdings" w:cs="Wingdings"/>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5">
    <w:nsid w:val="2C527409"/>
    <w:multiLevelType w:val="multilevel"/>
    <w:tmpl w:val="2C527409"/>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372E1B7A"/>
    <w:multiLevelType w:val="multilevel"/>
    <w:tmpl w:val="372E1B7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87C0533"/>
    <w:multiLevelType w:val="multilevel"/>
    <w:tmpl w:val="487C0533"/>
    <w:lvl w:ilvl="0" w:tentative="0">
      <w:start w:val="1"/>
      <w:numFmt w:val="decimal"/>
      <w:lvlText w:val="(%1)"/>
      <w:lvlJc w:val="left"/>
      <w:pPr>
        <w:tabs>
          <w:tab w:val="left" w:pos="420"/>
        </w:tabs>
        <w:ind w:left="420" w:hanging="420"/>
      </w:pPr>
      <w:rPr>
        <w:rFonts w:hint="eastAsia"/>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5E232A65"/>
    <w:multiLevelType w:val="multilevel"/>
    <w:tmpl w:val="5E232A65"/>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60515BAC"/>
    <w:multiLevelType w:val="multilevel"/>
    <w:tmpl w:val="60515BA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9"/>
  </w:num>
  <w:num w:numId="4">
    <w:abstractNumId w:val="0"/>
  </w:num>
  <w:num w:numId="5">
    <w:abstractNumId w:val="6"/>
  </w:num>
  <w:num w:numId="6">
    <w:abstractNumId w:val="8"/>
  </w:num>
  <w:num w:numId="7">
    <w:abstractNumId w:val="1"/>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hideSpellingErrors/>
  <w:hideGrammaticalErrors/>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14" w:val="0"/>
    <w:docVar w:name="15" w:val="0"/>
    <w:docVar w:name="16" w:val="0"/>
    <w:docVar w:name="17" w:val="0"/>
    <w:docVar w:name="18" w:val="0"/>
    <w:docVar w:name="19" w:val="0"/>
    <w:docVar w:name="20" w:val="0"/>
    <w:docVar w:name="21" w:val="0"/>
    <w:docVar w:name="22" w:val="0"/>
    <w:docVar w:name="23" w:val="0"/>
    <w:docVar w:name="24" w:val="0"/>
    <w:docVar w:name="25" w:val="0"/>
    <w:docVar w:name="26" w:val="0"/>
    <w:docVar w:name="27" w:val="0"/>
    <w:docVar w:name="28" w:val="0"/>
    <w:docVar w:name="29" w:val="0"/>
    <w:docVar w:name="30" w:val="0"/>
    <w:docVar w:name="31" w:val="0"/>
    <w:docVar w:name="32" w:val="0"/>
    <w:docVar w:name="33" w:val="0"/>
    <w:docVar w:name="34" w:val="0"/>
    <w:docVar w:name="35" w:val="0"/>
    <w:docVar w:name="36" w:val="0"/>
    <w:docVar w:name="37" w:val="0"/>
    <w:docVar w:name="38" w:val="0"/>
    <w:docVar w:name="39" w:val="0"/>
    <w:docVar w:name="40" w:val="0"/>
    <w:docVar w:name="41" w:val="0"/>
    <w:docVar w:name="42" w:val="0"/>
    <w:docVar w:name="43" w:val="0"/>
    <w:docVar w:name="44" w:val="0"/>
    <w:docVar w:name="45" w:val="0"/>
    <w:docVar w:name="46" w:val="0"/>
    <w:docVar w:name="47" w:val="0"/>
    <w:docVar w:name="48" w:val="0"/>
    <w:docVar w:name="49" w:val="0"/>
    <w:docVar w:name="50" w:val="0"/>
    <w:docVar w:name="66" w:val="0"/>
    <w:docVar w:name="67" w:val="0"/>
    <w:docVar w:name="68" w:val="0"/>
    <w:docVar w:name="69" w:val="0"/>
    <w:docVar w:name="70" w:val="0"/>
    <w:docVar w:name="71" w:val="0"/>
    <w:docVar w:name="72" w:val="0"/>
    <w:docVar w:name="73" w:val="0"/>
    <w:docVar w:name="74" w:val="0"/>
    <w:docVar w:name="75" w:val="0"/>
    <w:docVar w:name="76" w:val="0"/>
    <w:docVar w:name="77" w:val="0"/>
    <w:docVar w:name="8021x" w:val="1"/>
    <w:docVar w:name="Acl" w:val="1"/>
    <w:docVar w:name="Am" w:val="1"/>
    <w:docVar w:name="AnycastRp" w:val="1"/>
    <w:docVar w:name="AnycastRpV6" w:val="1"/>
    <w:docVar w:name="Arp" w:val="1"/>
    <w:docVar w:name="ArpGuard" w:val="1"/>
    <w:docVar w:name="ArpLocalProxy" w:val="1"/>
    <w:docVar w:name="ArpScanningPrevention" w:val="1"/>
    <w:docVar w:name="BasicSwitchConfiguration" w:val="1"/>
    <w:docVar w:name="Bfd" w:val="1"/>
    <w:docVar w:name="Bgp" w:val="1"/>
    <w:docVar w:name="Bgpgr" w:val="1"/>
    <w:docVar w:name="BpduTunnel" w:val="1"/>
    <w:docVar w:name="Cfmoam" w:val="0"/>
    <w:docVar w:name="Chapter_BasicManagement" w:val="1"/>
    <w:docVar w:name="Chapter_Debugging&amp;Diagnosis" w:val="1"/>
    <w:docVar w:name="Chapter_IPServices" w:val="1"/>
    <w:docVar w:name="Chapter_IPV6" w:val="1"/>
    <w:docVar w:name="Chapter_Layer2Switch" w:val="1"/>
    <w:docVar w:name="Chapter_MulticastProtocol" w:val="1"/>
    <w:docVar w:name="Chapter_NetworkTimeManagement" w:val="1"/>
    <w:docVar w:name="Chapter_openflow" w:val="0"/>
    <w:docVar w:name="Chapter_POE" w:val="0"/>
    <w:docVar w:name="Chapter_Reliability" w:val="1"/>
    <w:docVar w:name="Chapter_RoutingProtocol" w:val="1"/>
    <w:docVar w:name="Chapter_SecurityFunction" w:val="1"/>
    <w:docVar w:name="Chapter_Virtualization" w:val="1"/>
    <w:docVar w:name="Chapter_vpn" w:val="0"/>
    <w:docVar w:name="Chapter_vxlan" w:val="0"/>
    <w:docVar w:name="Cluster" w:val="1"/>
    <w:docVar w:name="commondata" w:val="eyJoZGlkIjoiY2I1MjVlYWRhNjk1MTJjODEyYzQ0YzAzMzhlNTg2MmQifQ=="/>
    <w:docVar w:name="DCSCM" w:val="1"/>
    <w:docVar w:name="Ddm" w:val="1"/>
    <w:docVar w:name="DeviceManagement" w:val="1"/>
    <w:docVar w:name="Dhcp" w:val="1"/>
    <w:docVar w:name="DhcpOption6043" w:val="1"/>
    <w:docVar w:name="DhcpOption82" w:val="1"/>
    <w:docVar w:name="DhcpSnooping" w:val="1"/>
    <w:docVar w:name="Dhcpv6" w:val="1"/>
    <w:docVar w:name="Dhcpv6Option3738" w:val="1"/>
    <w:docVar w:name="Dot1qTunnel" w:val="1"/>
    <w:docVar w:name="DVMRP" w:val="1"/>
    <w:docVar w:name="DynamicVlan" w:val="1"/>
    <w:docVar w:name="Ecmp" w:val="1"/>
    <w:docVar w:name="Efmoam" w:val="1"/>
    <w:docVar w:name="EgressQos" w:val="1"/>
    <w:docVar w:name="ERPS" w:val="0"/>
    <w:docVar w:name="Fbr" w:val="1"/>
    <w:docVar w:name="FileSystem" w:val="1"/>
    <w:docVar w:name="FlexibleQinq" w:val="1"/>
    <w:docVar w:name="GratuitousArp" w:val="1"/>
    <w:docVar w:name="Gre" w:val="0"/>
    <w:docVar w:name="Gvrp" w:val="1"/>
    <w:docVar w:name="HardwareTunnelCapacity" w:val="0"/>
    <w:docVar w:name="I3StationMovement" w:val="1"/>
    <w:docVar w:name="IGMP" w:val="1"/>
    <w:docVar w:name="IgmpProxy" w:val="1"/>
    <w:docVar w:name="IgmpSnooping" w:val="1"/>
    <w:docVar w:name="IgmpSnoopingAuthentication" w:val="0"/>
    <w:docVar w:name="IPConfiguration" w:val="1"/>
    <w:docVar w:name="IPForwarding" w:val="1"/>
    <w:docVar w:name="IPv4BlackHoleRouting" w:val="1"/>
    <w:docVar w:name="IPv6BlackHoleRouting" w:val="1"/>
    <w:docVar w:name="IPv6Dcscm" w:val="1"/>
    <w:docVar w:name="Ipv6Pbr" w:val="1"/>
    <w:docVar w:name="KeepaliveGateway" w:val="1"/>
    <w:docVar w:name="Layer3Interface" w:val="1"/>
    <w:docVar w:name="Lldp" w:val="1"/>
    <w:docVar w:name="Lldpmed" w:val="1"/>
    <w:docVar w:name="Mab" w:val="1"/>
    <w:docVar w:name="MacAndressTable" w:val="1"/>
    <w:docVar w:name="MacIpNumLimit" w:val="1"/>
    <w:docVar w:name="Mbgp4" w:val="1"/>
    <w:docVar w:name="Mld" w:val="1"/>
    <w:docVar w:name="MldSnooping" w:val="1"/>
    <w:docVar w:name="MplsQos" w:val="0"/>
    <w:docVar w:name="MSDP" w:val="1"/>
    <w:docVar w:name="Mstp" w:val="1"/>
    <w:docVar w:name="MTU" w:val="1"/>
    <w:docVar w:name="Multicast" w:val="1"/>
    <w:docVar w:name="MulticastVlan" w:val="1"/>
    <w:docVar w:name="MultiToOneVlanTranslation" w:val="0"/>
    <w:docVar w:name="NetworkManagement" w:val="1"/>
    <w:docVar w:name="Ospf" w:val="1"/>
    <w:docVar w:name="Ospfgr" w:val="1"/>
    <w:docVar w:name="Ospfv3" w:val="1"/>
    <w:docVar w:name="Pbr" w:val="1"/>
    <w:docVar w:name="PimDm" w:val="1"/>
    <w:docVar w:name="PimDm6" w:val="1"/>
    <w:docVar w:name="PimSm" w:val="1"/>
    <w:docVar w:name="PimSm6" w:val="1"/>
    <w:docVar w:name="PimSsm" w:val="1"/>
    <w:docVar w:name="PimSsm6" w:val="1"/>
    <w:docVar w:name="POE" w:val="0"/>
    <w:docVar w:name="PortChannel" w:val="1"/>
    <w:docVar w:name="PortConfiguration" w:val="1"/>
    <w:docVar w:name="PortIsolation" w:val="1"/>
    <w:docVar w:name="PortLoopbackDetection" w:val="1"/>
    <w:docVar w:name="PortSecurity" w:val="1"/>
    <w:docVar w:name="PreventArpSpoofing" w:val="1"/>
    <w:docVar w:name="PreventNdSpoofing" w:val="1"/>
    <w:docVar w:name="Qos" w:val="1"/>
    <w:docVar w:name="QosEts" w:val="0"/>
    <w:docVar w:name="QSFP" w:val="1"/>
    <w:docVar w:name="Radius" w:val="1"/>
    <w:docVar w:name="Rip" w:val="1"/>
    <w:docVar w:name="Ripng" w:val="1"/>
    <w:docVar w:name="RoutingProtocolOverview" w:val="1"/>
    <w:docVar w:name="Savi" w:val="1"/>
    <w:docVar w:name="SecurityFeature" w:val="1"/>
    <w:docVar w:name="SecurityRa" w:val="1"/>
    <w:docVar w:name="SelfDefinedAcl" w:val="1"/>
    <w:docVar w:name="Ssl" w:val="1"/>
    <w:docVar w:name="StaticRoute" w:val="1"/>
    <w:docVar w:name="SuperVlan" w:val="1"/>
    <w:docVar w:name="Support_BootOnie" w:val="1"/>
    <w:docVar w:name="Support_Ipv6" w:val="1"/>
    <w:docVar w:name="Support_Multicast" w:val="1"/>
    <w:docVar w:name="Support_Tunnel" w:val="0"/>
    <w:docVar w:name="Support_Vpn" w:val="0"/>
    <w:docVar w:name="Switch_Baudrate" w:val="9600"/>
    <w:docVar w:name="Switch_Level" w:val="3"/>
    <w:docVar w:name="Switch_ManagementPort" w:val="1"/>
    <w:docVar w:name="Switch_ManualVersion" w:val="3.1.1"/>
    <w:docVar w:name="Switch_Mode" w:val="1"/>
    <w:docVar w:name="Switch_Name" w:val="CS6200-8G24S2Q-EI"/>
    <w:docVar w:name="Switch_Series" w:val="CS62008G24S2Q"/>
    <w:docVar w:name="Switch_Typeid" w:val="392"/>
    <w:docVar w:name="SwitchManagement" w:val="1"/>
    <w:docVar w:name="Tacacs" w:val="1"/>
    <w:docVar w:name="Uldp" w:val="1"/>
    <w:docVar w:name="Urpf" w:val="1"/>
    <w:docVar w:name="USB" w:val="1"/>
    <w:docVar w:name="VlanAcl" w:val="1"/>
    <w:docVar w:name="VlanConfiguration" w:val="1"/>
    <w:docVar w:name="VlanShaping" w:val="0"/>
    <w:docVar w:name="VlanTranslation" w:val="1"/>
    <w:docVar w:name="VoiceVlan" w:val="1"/>
  </w:docVars>
  <w:rsids>
    <w:rsidRoot w:val="00B32C62"/>
    <w:rsid w:val="00002A5F"/>
    <w:rsid w:val="00005620"/>
    <w:rsid w:val="00005A16"/>
    <w:rsid w:val="00013225"/>
    <w:rsid w:val="00013EF4"/>
    <w:rsid w:val="00014665"/>
    <w:rsid w:val="0001672E"/>
    <w:rsid w:val="00016B39"/>
    <w:rsid w:val="00020E55"/>
    <w:rsid w:val="00024CC6"/>
    <w:rsid w:val="00031D20"/>
    <w:rsid w:val="0003358D"/>
    <w:rsid w:val="0003443F"/>
    <w:rsid w:val="00037F50"/>
    <w:rsid w:val="000424CB"/>
    <w:rsid w:val="00045677"/>
    <w:rsid w:val="00046597"/>
    <w:rsid w:val="00050C92"/>
    <w:rsid w:val="00051E15"/>
    <w:rsid w:val="0005273C"/>
    <w:rsid w:val="00060B2B"/>
    <w:rsid w:val="00062F2E"/>
    <w:rsid w:val="000673F7"/>
    <w:rsid w:val="00075D5A"/>
    <w:rsid w:val="00076431"/>
    <w:rsid w:val="00076A49"/>
    <w:rsid w:val="0009157C"/>
    <w:rsid w:val="000941FD"/>
    <w:rsid w:val="00094D42"/>
    <w:rsid w:val="000A1001"/>
    <w:rsid w:val="000A2E79"/>
    <w:rsid w:val="000A5BE4"/>
    <w:rsid w:val="000B4916"/>
    <w:rsid w:val="000B5674"/>
    <w:rsid w:val="000C0062"/>
    <w:rsid w:val="000C2CA5"/>
    <w:rsid w:val="000C3063"/>
    <w:rsid w:val="000C58A2"/>
    <w:rsid w:val="000D3AC2"/>
    <w:rsid w:val="000E1AE0"/>
    <w:rsid w:val="000E2A65"/>
    <w:rsid w:val="000F1F7D"/>
    <w:rsid w:val="000F206E"/>
    <w:rsid w:val="001030FF"/>
    <w:rsid w:val="00104A39"/>
    <w:rsid w:val="0010652C"/>
    <w:rsid w:val="00112A82"/>
    <w:rsid w:val="00113364"/>
    <w:rsid w:val="00113D65"/>
    <w:rsid w:val="00114318"/>
    <w:rsid w:val="00114D46"/>
    <w:rsid w:val="001158E4"/>
    <w:rsid w:val="00122559"/>
    <w:rsid w:val="00137ADF"/>
    <w:rsid w:val="0014438F"/>
    <w:rsid w:val="001507EC"/>
    <w:rsid w:val="00162D3E"/>
    <w:rsid w:val="00163327"/>
    <w:rsid w:val="001638B7"/>
    <w:rsid w:val="00163A15"/>
    <w:rsid w:val="00170826"/>
    <w:rsid w:val="0017201F"/>
    <w:rsid w:val="00173664"/>
    <w:rsid w:val="00175E3C"/>
    <w:rsid w:val="00176989"/>
    <w:rsid w:val="00180C82"/>
    <w:rsid w:val="00185CB2"/>
    <w:rsid w:val="0018783B"/>
    <w:rsid w:val="001942EA"/>
    <w:rsid w:val="00196C31"/>
    <w:rsid w:val="001A2593"/>
    <w:rsid w:val="001A3B85"/>
    <w:rsid w:val="001B0B71"/>
    <w:rsid w:val="001C43DA"/>
    <w:rsid w:val="001C4EC2"/>
    <w:rsid w:val="001C70AC"/>
    <w:rsid w:val="001D1934"/>
    <w:rsid w:val="001D5621"/>
    <w:rsid w:val="001E3C84"/>
    <w:rsid w:val="001E4EC5"/>
    <w:rsid w:val="001F03C1"/>
    <w:rsid w:val="001F25EC"/>
    <w:rsid w:val="001F60C2"/>
    <w:rsid w:val="00200861"/>
    <w:rsid w:val="00201276"/>
    <w:rsid w:val="00202C90"/>
    <w:rsid w:val="00207E11"/>
    <w:rsid w:val="002250BA"/>
    <w:rsid w:val="00227121"/>
    <w:rsid w:val="00232807"/>
    <w:rsid w:val="00237B02"/>
    <w:rsid w:val="00237C11"/>
    <w:rsid w:val="00245457"/>
    <w:rsid w:val="00253926"/>
    <w:rsid w:val="002602DD"/>
    <w:rsid w:val="0026104C"/>
    <w:rsid w:val="002636B1"/>
    <w:rsid w:val="00266903"/>
    <w:rsid w:val="00272656"/>
    <w:rsid w:val="002764F4"/>
    <w:rsid w:val="002846CB"/>
    <w:rsid w:val="0028489F"/>
    <w:rsid w:val="0029353E"/>
    <w:rsid w:val="00293F58"/>
    <w:rsid w:val="0029416E"/>
    <w:rsid w:val="002943BA"/>
    <w:rsid w:val="00296627"/>
    <w:rsid w:val="002A65A1"/>
    <w:rsid w:val="002A770F"/>
    <w:rsid w:val="002A7FB7"/>
    <w:rsid w:val="002B621E"/>
    <w:rsid w:val="002B72DF"/>
    <w:rsid w:val="002B797B"/>
    <w:rsid w:val="002B7FB2"/>
    <w:rsid w:val="002C2988"/>
    <w:rsid w:val="002D34F4"/>
    <w:rsid w:val="002E447B"/>
    <w:rsid w:val="002E70BE"/>
    <w:rsid w:val="002F2926"/>
    <w:rsid w:val="002F76A6"/>
    <w:rsid w:val="002F7E56"/>
    <w:rsid w:val="002F7FF0"/>
    <w:rsid w:val="00300F67"/>
    <w:rsid w:val="003022AE"/>
    <w:rsid w:val="00306516"/>
    <w:rsid w:val="00317CC8"/>
    <w:rsid w:val="00324872"/>
    <w:rsid w:val="00330D90"/>
    <w:rsid w:val="0033397E"/>
    <w:rsid w:val="0033505F"/>
    <w:rsid w:val="003405A1"/>
    <w:rsid w:val="0034338E"/>
    <w:rsid w:val="00344BD9"/>
    <w:rsid w:val="00366A4C"/>
    <w:rsid w:val="00371963"/>
    <w:rsid w:val="00372ADA"/>
    <w:rsid w:val="00374E3C"/>
    <w:rsid w:val="00375301"/>
    <w:rsid w:val="003779FC"/>
    <w:rsid w:val="003834D9"/>
    <w:rsid w:val="00387259"/>
    <w:rsid w:val="00387AC7"/>
    <w:rsid w:val="00394D1A"/>
    <w:rsid w:val="003964F0"/>
    <w:rsid w:val="003A2225"/>
    <w:rsid w:val="003A2449"/>
    <w:rsid w:val="003A352E"/>
    <w:rsid w:val="003B2152"/>
    <w:rsid w:val="003B34DA"/>
    <w:rsid w:val="003B66BF"/>
    <w:rsid w:val="003C0520"/>
    <w:rsid w:val="003C2619"/>
    <w:rsid w:val="003C3DF1"/>
    <w:rsid w:val="003D16CC"/>
    <w:rsid w:val="003D1A58"/>
    <w:rsid w:val="003D2127"/>
    <w:rsid w:val="003D3112"/>
    <w:rsid w:val="003D5D63"/>
    <w:rsid w:val="003E341D"/>
    <w:rsid w:val="003F0493"/>
    <w:rsid w:val="003F5877"/>
    <w:rsid w:val="003F675E"/>
    <w:rsid w:val="003F6C68"/>
    <w:rsid w:val="00403363"/>
    <w:rsid w:val="00406B6D"/>
    <w:rsid w:val="0041721E"/>
    <w:rsid w:val="00423C77"/>
    <w:rsid w:val="00433A19"/>
    <w:rsid w:val="00437B52"/>
    <w:rsid w:val="00440EFF"/>
    <w:rsid w:val="00442C27"/>
    <w:rsid w:val="00443CA6"/>
    <w:rsid w:val="00450F66"/>
    <w:rsid w:val="004523FD"/>
    <w:rsid w:val="00452448"/>
    <w:rsid w:val="00464004"/>
    <w:rsid w:val="004640AE"/>
    <w:rsid w:val="00466F04"/>
    <w:rsid w:val="00467898"/>
    <w:rsid w:val="00480124"/>
    <w:rsid w:val="00483B8B"/>
    <w:rsid w:val="00485382"/>
    <w:rsid w:val="004902B0"/>
    <w:rsid w:val="004947AD"/>
    <w:rsid w:val="004A04F0"/>
    <w:rsid w:val="004A1692"/>
    <w:rsid w:val="004A23EB"/>
    <w:rsid w:val="004A5661"/>
    <w:rsid w:val="004B486B"/>
    <w:rsid w:val="004B7AD7"/>
    <w:rsid w:val="004C1881"/>
    <w:rsid w:val="004C4E06"/>
    <w:rsid w:val="004D22A5"/>
    <w:rsid w:val="004E2D48"/>
    <w:rsid w:val="004E3BC9"/>
    <w:rsid w:val="004F4F0A"/>
    <w:rsid w:val="004F7720"/>
    <w:rsid w:val="005104B5"/>
    <w:rsid w:val="0051405C"/>
    <w:rsid w:val="005205C9"/>
    <w:rsid w:val="00523997"/>
    <w:rsid w:val="00525491"/>
    <w:rsid w:val="00525FF9"/>
    <w:rsid w:val="005277D8"/>
    <w:rsid w:val="005323B0"/>
    <w:rsid w:val="00537EC8"/>
    <w:rsid w:val="0055053B"/>
    <w:rsid w:val="005525D8"/>
    <w:rsid w:val="00552ED6"/>
    <w:rsid w:val="005531B9"/>
    <w:rsid w:val="005628EB"/>
    <w:rsid w:val="0056361D"/>
    <w:rsid w:val="00571335"/>
    <w:rsid w:val="00581B96"/>
    <w:rsid w:val="005830AD"/>
    <w:rsid w:val="005845D4"/>
    <w:rsid w:val="005859EE"/>
    <w:rsid w:val="00586DED"/>
    <w:rsid w:val="00591A8E"/>
    <w:rsid w:val="005932F9"/>
    <w:rsid w:val="00594E2F"/>
    <w:rsid w:val="00595213"/>
    <w:rsid w:val="005960C3"/>
    <w:rsid w:val="005A3415"/>
    <w:rsid w:val="005A48B6"/>
    <w:rsid w:val="005A56E4"/>
    <w:rsid w:val="005A78C9"/>
    <w:rsid w:val="005B5CFC"/>
    <w:rsid w:val="005B7192"/>
    <w:rsid w:val="005C3029"/>
    <w:rsid w:val="005D2102"/>
    <w:rsid w:val="005D7CEE"/>
    <w:rsid w:val="005E2718"/>
    <w:rsid w:val="005E5F01"/>
    <w:rsid w:val="005F1551"/>
    <w:rsid w:val="005F3FE9"/>
    <w:rsid w:val="005F6A67"/>
    <w:rsid w:val="00610BED"/>
    <w:rsid w:val="00611C66"/>
    <w:rsid w:val="00613310"/>
    <w:rsid w:val="006137A1"/>
    <w:rsid w:val="00614EDA"/>
    <w:rsid w:val="00620A8F"/>
    <w:rsid w:val="006220E7"/>
    <w:rsid w:val="00626788"/>
    <w:rsid w:val="00626890"/>
    <w:rsid w:val="00630C7D"/>
    <w:rsid w:val="006360F9"/>
    <w:rsid w:val="00643035"/>
    <w:rsid w:val="00650251"/>
    <w:rsid w:val="00656007"/>
    <w:rsid w:val="00663574"/>
    <w:rsid w:val="0066413B"/>
    <w:rsid w:val="00664195"/>
    <w:rsid w:val="0066583A"/>
    <w:rsid w:val="00676C02"/>
    <w:rsid w:val="00682479"/>
    <w:rsid w:val="0068347A"/>
    <w:rsid w:val="006862CE"/>
    <w:rsid w:val="0068694D"/>
    <w:rsid w:val="0069043B"/>
    <w:rsid w:val="00694502"/>
    <w:rsid w:val="006957B5"/>
    <w:rsid w:val="00696162"/>
    <w:rsid w:val="006A226A"/>
    <w:rsid w:val="006A34A5"/>
    <w:rsid w:val="006A3636"/>
    <w:rsid w:val="006A712A"/>
    <w:rsid w:val="006B3E72"/>
    <w:rsid w:val="006C0F28"/>
    <w:rsid w:val="006C23C5"/>
    <w:rsid w:val="006C4742"/>
    <w:rsid w:val="006C6064"/>
    <w:rsid w:val="006F0801"/>
    <w:rsid w:val="006F6F23"/>
    <w:rsid w:val="00702B14"/>
    <w:rsid w:val="00706566"/>
    <w:rsid w:val="00707E54"/>
    <w:rsid w:val="007107BF"/>
    <w:rsid w:val="007125E9"/>
    <w:rsid w:val="00713F03"/>
    <w:rsid w:val="00714BB3"/>
    <w:rsid w:val="0072455E"/>
    <w:rsid w:val="00725AE1"/>
    <w:rsid w:val="0073232F"/>
    <w:rsid w:val="007373C3"/>
    <w:rsid w:val="007467EB"/>
    <w:rsid w:val="00751A3B"/>
    <w:rsid w:val="0075239C"/>
    <w:rsid w:val="007573F6"/>
    <w:rsid w:val="00773C4D"/>
    <w:rsid w:val="00777257"/>
    <w:rsid w:val="007802A8"/>
    <w:rsid w:val="00781052"/>
    <w:rsid w:val="00783191"/>
    <w:rsid w:val="00787BE9"/>
    <w:rsid w:val="00790F16"/>
    <w:rsid w:val="0079533C"/>
    <w:rsid w:val="007A17C6"/>
    <w:rsid w:val="007A24AE"/>
    <w:rsid w:val="007A34A7"/>
    <w:rsid w:val="007A5418"/>
    <w:rsid w:val="007B1B32"/>
    <w:rsid w:val="007B319B"/>
    <w:rsid w:val="007B42F0"/>
    <w:rsid w:val="007B56AA"/>
    <w:rsid w:val="007C3B65"/>
    <w:rsid w:val="007C589E"/>
    <w:rsid w:val="007C63FE"/>
    <w:rsid w:val="007C69BC"/>
    <w:rsid w:val="007D6756"/>
    <w:rsid w:val="007D67FC"/>
    <w:rsid w:val="007E7649"/>
    <w:rsid w:val="007F2E1E"/>
    <w:rsid w:val="007F3482"/>
    <w:rsid w:val="007F35C1"/>
    <w:rsid w:val="007F55E0"/>
    <w:rsid w:val="007F6DE1"/>
    <w:rsid w:val="008053FD"/>
    <w:rsid w:val="00806D26"/>
    <w:rsid w:val="008128FC"/>
    <w:rsid w:val="00816E40"/>
    <w:rsid w:val="00823C04"/>
    <w:rsid w:val="008246D2"/>
    <w:rsid w:val="00832C35"/>
    <w:rsid w:val="00833A8C"/>
    <w:rsid w:val="0083432E"/>
    <w:rsid w:val="008417AD"/>
    <w:rsid w:val="00845B42"/>
    <w:rsid w:val="00846F5F"/>
    <w:rsid w:val="00862869"/>
    <w:rsid w:val="00875396"/>
    <w:rsid w:val="008761AD"/>
    <w:rsid w:val="00880BB8"/>
    <w:rsid w:val="00891D8A"/>
    <w:rsid w:val="008957D7"/>
    <w:rsid w:val="008A15D4"/>
    <w:rsid w:val="008A65BE"/>
    <w:rsid w:val="008A737F"/>
    <w:rsid w:val="008B0E4D"/>
    <w:rsid w:val="008B7532"/>
    <w:rsid w:val="008C3361"/>
    <w:rsid w:val="008C3447"/>
    <w:rsid w:val="008D0E81"/>
    <w:rsid w:val="008D1B45"/>
    <w:rsid w:val="008D4107"/>
    <w:rsid w:val="008D7CD6"/>
    <w:rsid w:val="008E0C79"/>
    <w:rsid w:val="008E3BDD"/>
    <w:rsid w:val="008E53F3"/>
    <w:rsid w:val="008E63CE"/>
    <w:rsid w:val="008E69CF"/>
    <w:rsid w:val="008F1A3C"/>
    <w:rsid w:val="008F1D2B"/>
    <w:rsid w:val="008F2691"/>
    <w:rsid w:val="00901735"/>
    <w:rsid w:val="00905791"/>
    <w:rsid w:val="00910828"/>
    <w:rsid w:val="00911BC9"/>
    <w:rsid w:val="00916710"/>
    <w:rsid w:val="009238ED"/>
    <w:rsid w:val="00935D48"/>
    <w:rsid w:val="00936585"/>
    <w:rsid w:val="00940186"/>
    <w:rsid w:val="00962D0E"/>
    <w:rsid w:val="00964445"/>
    <w:rsid w:val="00965135"/>
    <w:rsid w:val="00973F4D"/>
    <w:rsid w:val="00977088"/>
    <w:rsid w:val="00980D90"/>
    <w:rsid w:val="009831DD"/>
    <w:rsid w:val="00983AB0"/>
    <w:rsid w:val="009841B5"/>
    <w:rsid w:val="00984D89"/>
    <w:rsid w:val="00985D08"/>
    <w:rsid w:val="00987C32"/>
    <w:rsid w:val="00992402"/>
    <w:rsid w:val="00992FB5"/>
    <w:rsid w:val="009A1C26"/>
    <w:rsid w:val="009A5552"/>
    <w:rsid w:val="009A6413"/>
    <w:rsid w:val="009A6979"/>
    <w:rsid w:val="009C1A28"/>
    <w:rsid w:val="009C2617"/>
    <w:rsid w:val="009C55E3"/>
    <w:rsid w:val="009D5C57"/>
    <w:rsid w:val="009E3C7A"/>
    <w:rsid w:val="009E7600"/>
    <w:rsid w:val="009F1BA8"/>
    <w:rsid w:val="00A042C3"/>
    <w:rsid w:val="00A05FB8"/>
    <w:rsid w:val="00A07C3E"/>
    <w:rsid w:val="00A2544F"/>
    <w:rsid w:val="00A25FFE"/>
    <w:rsid w:val="00A41955"/>
    <w:rsid w:val="00A45234"/>
    <w:rsid w:val="00A4738A"/>
    <w:rsid w:val="00A51261"/>
    <w:rsid w:val="00A51816"/>
    <w:rsid w:val="00A5277F"/>
    <w:rsid w:val="00A53C95"/>
    <w:rsid w:val="00A55525"/>
    <w:rsid w:val="00A5683E"/>
    <w:rsid w:val="00A5778A"/>
    <w:rsid w:val="00A6068E"/>
    <w:rsid w:val="00A622DA"/>
    <w:rsid w:val="00A627F3"/>
    <w:rsid w:val="00A70636"/>
    <w:rsid w:val="00A71E94"/>
    <w:rsid w:val="00A76962"/>
    <w:rsid w:val="00A77931"/>
    <w:rsid w:val="00A826CE"/>
    <w:rsid w:val="00A86A4B"/>
    <w:rsid w:val="00A906FD"/>
    <w:rsid w:val="00A973C5"/>
    <w:rsid w:val="00A978C3"/>
    <w:rsid w:val="00AA676F"/>
    <w:rsid w:val="00AB4847"/>
    <w:rsid w:val="00AC0D2A"/>
    <w:rsid w:val="00AC3834"/>
    <w:rsid w:val="00AC4A73"/>
    <w:rsid w:val="00AD05DC"/>
    <w:rsid w:val="00AD2FF3"/>
    <w:rsid w:val="00AD6CB8"/>
    <w:rsid w:val="00AE6CD1"/>
    <w:rsid w:val="00AE78D8"/>
    <w:rsid w:val="00AF34D7"/>
    <w:rsid w:val="00B1179E"/>
    <w:rsid w:val="00B128F7"/>
    <w:rsid w:val="00B140BD"/>
    <w:rsid w:val="00B1484D"/>
    <w:rsid w:val="00B202E8"/>
    <w:rsid w:val="00B207CC"/>
    <w:rsid w:val="00B23EE5"/>
    <w:rsid w:val="00B3082F"/>
    <w:rsid w:val="00B32C62"/>
    <w:rsid w:val="00B338FC"/>
    <w:rsid w:val="00B41112"/>
    <w:rsid w:val="00B44DE1"/>
    <w:rsid w:val="00B44E5D"/>
    <w:rsid w:val="00B52139"/>
    <w:rsid w:val="00B54170"/>
    <w:rsid w:val="00B55FA0"/>
    <w:rsid w:val="00B7009C"/>
    <w:rsid w:val="00B723EE"/>
    <w:rsid w:val="00B746BD"/>
    <w:rsid w:val="00B763D2"/>
    <w:rsid w:val="00B77BCC"/>
    <w:rsid w:val="00B802B6"/>
    <w:rsid w:val="00B80EAA"/>
    <w:rsid w:val="00B82B54"/>
    <w:rsid w:val="00B93A97"/>
    <w:rsid w:val="00B94EA4"/>
    <w:rsid w:val="00B9613D"/>
    <w:rsid w:val="00BA2FE6"/>
    <w:rsid w:val="00BA385D"/>
    <w:rsid w:val="00BA4808"/>
    <w:rsid w:val="00BA57AB"/>
    <w:rsid w:val="00BA6EC4"/>
    <w:rsid w:val="00BB0BD3"/>
    <w:rsid w:val="00BD336A"/>
    <w:rsid w:val="00BD3F57"/>
    <w:rsid w:val="00BD4827"/>
    <w:rsid w:val="00BE47A8"/>
    <w:rsid w:val="00BF58D5"/>
    <w:rsid w:val="00BF6369"/>
    <w:rsid w:val="00C15E7A"/>
    <w:rsid w:val="00C206FA"/>
    <w:rsid w:val="00C22098"/>
    <w:rsid w:val="00C24DBA"/>
    <w:rsid w:val="00C257B3"/>
    <w:rsid w:val="00C25D57"/>
    <w:rsid w:val="00C25D96"/>
    <w:rsid w:val="00C27238"/>
    <w:rsid w:val="00C321F5"/>
    <w:rsid w:val="00C32927"/>
    <w:rsid w:val="00C33F2F"/>
    <w:rsid w:val="00C3627D"/>
    <w:rsid w:val="00C3629D"/>
    <w:rsid w:val="00C36FEC"/>
    <w:rsid w:val="00C41044"/>
    <w:rsid w:val="00C41115"/>
    <w:rsid w:val="00C4182D"/>
    <w:rsid w:val="00C429DA"/>
    <w:rsid w:val="00C437F5"/>
    <w:rsid w:val="00C4477A"/>
    <w:rsid w:val="00C460D4"/>
    <w:rsid w:val="00C479B0"/>
    <w:rsid w:val="00C5129C"/>
    <w:rsid w:val="00C53325"/>
    <w:rsid w:val="00C5489D"/>
    <w:rsid w:val="00C64BAF"/>
    <w:rsid w:val="00C6768E"/>
    <w:rsid w:val="00C67E7B"/>
    <w:rsid w:val="00C702F4"/>
    <w:rsid w:val="00C7376B"/>
    <w:rsid w:val="00C82A9E"/>
    <w:rsid w:val="00C8519F"/>
    <w:rsid w:val="00C86588"/>
    <w:rsid w:val="00C945F1"/>
    <w:rsid w:val="00CA0427"/>
    <w:rsid w:val="00CA18E8"/>
    <w:rsid w:val="00CA2919"/>
    <w:rsid w:val="00CC3CA1"/>
    <w:rsid w:val="00CC559D"/>
    <w:rsid w:val="00CD356C"/>
    <w:rsid w:val="00CE044E"/>
    <w:rsid w:val="00CE3090"/>
    <w:rsid w:val="00CE33D2"/>
    <w:rsid w:val="00CE4425"/>
    <w:rsid w:val="00CE4C6A"/>
    <w:rsid w:val="00CF4578"/>
    <w:rsid w:val="00CF7020"/>
    <w:rsid w:val="00D15898"/>
    <w:rsid w:val="00D171BE"/>
    <w:rsid w:val="00D2434F"/>
    <w:rsid w:val="00D24D0B"/>
    <w:rsid w:val="00D271A0"/>
    <w:rsid w:val="00D31B4B"/>
    <w:rsid w:val="00D331B0"/>
    <w:rsid w:val="00D363F0"/>
    <w:rsid w:val="00D44AC4"/>
    <w:rsid w:val="00D454F8"/>
    <w:rsid w:val="00D6427A"/>
    <w:rsid w:val="00D67088"/>
    <w:rsid w:val="00D67D29"/>
    <w:rsid w:val="00D70EF3"/>
    <w:rsid w:val="00D715D5"/>
    <w:rsid w:val="00D761B8"/>
    <w:rsid w:val="00D84B63"/>
    <w:rsid w:val="00D84FF2"/>
    <w:rsid w:val="00D85E07"/>
    <w:rsid w:val="00D900B8"/>
    <w:rsid w:val="00D91804"/>
    <w:rsid w:val="00D962FB"/>
    <w:rsid w:val="00DA5B48"/>
    <w:rsid w:val="00DA6530"/>
    <w:rsid w:val="00DB09C6"/>
    <w:rsid w:val="00DB4463"/>
    <w:rsid w:val="00DB7DDE"/>
    <w:rsid w:val="00DC5D40"/>
    <w:rsid w:val="00DD168C"/>
    <w:rsid w:val="00DD2667"/>
    <w:rsid w:val="00DD4827"/>
    <w:rsid w:val="00DD5B0F"/>
    <w:rsid w:val="00DD5E6D"/>
    <w:rsid w:val="00DD69AE"/>
    <w:rsid w:val="00DD6E34"/>
    <w:rsid w:val="00DE241B"/>
    <w:rsid w:val="00DE5BDB"/>
    <w:rsid w:val="00DF04BB"/>
    <w:rsid w:val="00DF3F6B"/>
    <w:rsid w:val="00E00113"/>
    <w:rsid w:val="00E00D28"/>
    <w:rsid w:val="00E02446"/>
    <w:rsid w:val="00E03203"/>
    <w:rsid w:val="00E054C5"/>
    <w:rsid w:val="00E0610C"/>
    <w:rsid w:val="00E062EA"/>
    <w:rsid w:val="00E115F6"/>
    <w:rsid w:val="00E16D26"/>
    <w:rsid w:val="00E17B24"/>
    <w:rsid w:val="00E27EA1"/>
    <w:rsid w:val="00E333C3"/>
    <w:rsid w:val="00E4162B"/>
    <w:rsid w:val="00E45CE1"/>
    <w:rsid w:val="00E47466"/>
    <w:rsid w:val="00E53117"/>
    <w:rsid w:val="00E542CD"/>
    <w:rsid w:val="00E549B7"/>
    <w:rsid w:val="00E6452B"/>
    <w:rsid w:val="00E73BD7"/>
    <w:rsid w:val="00E767CC"/>
    <w:rsid w:val="00E8171F"/>
    <w:rsid w:val="00E81B63"/>
    <w:rsid w:val="00E82B1E"/>
    <w:rsid w:val="00E95265"/>
    <w:rsid w:val="00E97129"/>
    <w:rsid w:val="00E97DFB"/>
    <w:rsid w:val="00EA18AA"/>
    <w:rsid w:val="00EA1A53"/>
    <w:rsid w:val="00EA5C18"/>
    <w:rsid w:val="00EC02EA"/>
    <w:rsid w:val="00EC4E28"/>
    <w:rsid w:val="00EC5D24"/>
    <w:rsid w:val="00EC6690"/>
    <w:rsid w:val="00EC7B2A"/>
    <w:rsid w:val="00EE2174"/>
    <w:rsid w:val="00EE2901"/>
    <w:rsid w:val="00EE3621"/>
    <w:rsid w:val="00EE40F6"/>
    <w:rsid w:val="00EE50E0"/>
    <w:rsid w:val="00EF4DEF"/>
    <w:rsid w:val="00F02BC8"/>
    <w:rsid w:val="00F12DC1"/>
    <w:rsid w:val="00F208E8"/>
    <w:rsid w:val="00F22540"/>
    <w:rsid w:val="00F233AD"/>
    <w:rsid w:val="00F245E4"/>
    <w:rsid w:val="00F309F3"/>
    <w:rsid w:val="00F31518"/>
    <w:rsid w:val="00F32937"/>
    <w:rsid w:val="00F3351F"/>
    <w:rsid w:val="00F361E0"/>
    <w:rsid w:val="00F37DFC"/>
    <w:rsid w:val="00F54095"/>
    <w:rsid w:val="00F54884"/>
    <w:rsid w:val="00F566A7"/>
    <w:rsid w:val="00F57B47"/>
    <w:rsid w:val="00F65A19"/>
    <w:rsid w:val="00F66708"/>
    <w:rsid w:val="00F73745"/>
    <w:rsid w:val="00F84A7A"/>
    <w:rsid w:val="00F85CAD"/>
    <w:rsid w:val="00F86697"/>
    <w:rsid w:val="00F92394"/>
    <w:rsid w:val="00F93A7D"/>
    <w:rsid w:val="00F94954"/>
    <w:rsid w:val="00FA5C57"/>
    <w:rsid w:val="00FB104D"/>
    <w:rsid w:val="00FB4D37"/>
    <w:rsid w:val="00FB540B"/>
    <w:rsid w:val="00FB7908"/>
    <w:rsid w:val="00FC1013"/>
    <w:rsid w:val="00FC2C95"/>
    <w:rsid w:val="00FC649E"/>
    <w:rsid w:val="00FC6627"/>
    <w:rsid w:val="00FD4E5A"/>
    <w:rsid w:val="00FE3239"/>
    <w:rsid w:val="00FE54E7"/>
    <w:rsid w:val="00FF16AE"/>
    <w:rsid w:val="00FF1F0E"/>
    <w:rsid w:val="012A081D"/>
    <w:rsid w:val="01A324E9"/>
    <w:rsid w:val="029E1F5A"/>
    <w:rsid w:val="02DE4BEF"/>
    <w:rsid w:val="03114483"/>
    <w:rsid w:val="03B9487C"/>
    <w:rsid w:val="05085485"/>
    <w:rsid w:val="052E7292"/>
    <w:rsid w:val="05AB02E9"/>
    <w:rsid w:val="062C51A3"/>
    <w:rsid w:val="06D9088B"/>
    <w:rsid w:val="07F041CB"/>
    <w:rsid w:val="0899026A"/>
    <w:rsid w:val="0944351E"/>
    <w:rsid w:val="09694AB4"/>
    <w:rsid w:val="0AE51AF3"/>
    <w:rsid w:val="0B2428ED"/>
    <w:rsid w:val="0C4A417F"/>
    <w:rsid w:val="0CB4264A"/>
    <w:rsid w:val="0CF113A8"/>
    <w:rsid w:val="0D502B4E"/>
    <w:rsid w:val="0E1E1875"/>
    <w:rsid w:val="0E8E11ED"/>
    <w:rsid w:val="0F783207"/>
    <w:rsid w:val="103C4234"/>
    <w:rsid w:val="105A31B9"/>
    <w:rsid w:val="10C814BA"/>
    <w:rsid w:val="112D4A42"/>
    <w:rsid w:val="117B7152"/>
    <w:rsid w:val="127E6D86"/>
    <w:rsid w:val="13724E0D"/>
    <w:rsid w:val="143D1D78"/>
    <w:rsid w:val="14472BA4"/>
    <w:rsid w:val="15F53E8C"/>
    <w:rsid w:val="18616F2E"/>
    <w:rsid w:val="197D2073"/>
    <w:rsid w:val="19D11E91"/>
    <w:rsid w:val="1AD628E4"/>
    <w:rsid w:val="1EDA5344"/>
    <w:rsid w:val="23D14CE3"/>
    <w:rsid w:val="24316771"/>
    <w:rsid w:val="24350515"/>
    <w:rsid w:val="262879A1"/>
    <w:rsid w:val="265D2A1E"/>
    <w:rsid w:val="26854CAF"/>
    <w:rsid w:val="27161981"/>
    <w:rsid w:val="28917F73"/>
    <w:rsid w:val="289C4F0E"/>
    <w:rsid w:val="29420EB1"/>
    <w:rsid w:val="2A573CED"/>
    <w:rsid w:val="2B9914AF"/>
    <w:rsid w:val="2E6949D9"/>
    <w:rsid w:val="2ECA459D"/>
    <w:rsid w:val="2F1F1A1F"/>
    <w:rsid w:val="2F5A497F"/>
    <w:rsid w:val="315F22D5"/>
    <w:rsid w:val="31BD5301"/>
    <w:rsid w:val="31D03D00"/>
    <w:rsid w:val="327C6783"/>
    <w:rsid w:val="34A83B5A"/>
    <w:rsid w:val="34AF257B"/>
    <w:rsid w:val="351D0317"/>
    <w:rsid w:val="357723F6"/>
    <w:rsid w:val="378974B0"/>
    <w:rsid w:val="37B72D4B"/>
    <w:rsid w:val="37B9636E"/>
    <w:rsid w:val="37F226C0"/>
    <w:rsid w:val="3D3636F5"/>
    <w:rsid w:val="3DCA2D4A"/>
    <w:rsid w:val="3F4B61A7"/>
    <w:rsid w:val="3F4C5993"/>
    <w:rsid w:val="3F8D4F1A"/>
    <w:rsid w:val="3FA21EE7"/>
    <w:rsid w:val="403E5A3C"/>
    <w:rsid w:val="40E8793D"/>
    <w:rsid w:val="41B96BE3"/>
    <w:rsid w:val="41D15DEC"/>
    <w:rsid w:val="426B47A5"/>
    <w:rsid w:val="42876CE2"/>
    <w:rsid w:val="42C924D9"/>
    <w:rsid w:val="4346731E"/>
    <w:rsid w:val="45F152EC"/>
    <w:rsid w:val="46DD215D"/>
    <w:rsid w:val="47DB25A9"/>
    <w:rsid w:val="47FE1246"/>
    <w:rsid w:val="48566EA7"/>
    <w:rsid w:val="48A51C70"/>
    <w:rsid w:val="4948541D"/>
    <w:rsid w:val="49AD5E6D"/>
    <w:rsid w:val="49C9378D"/>
    <w:rsid w:val="4B43720F"/>
    <w:rsid w:val="4BAB1C93"/>
    <w:rsid w:val="4C5013F2"/>
    <w:rsid w:val="4CCC1EC1"/>
    <w:rsid w:val="50D740F2"/>
    <w:rsid w:val="51DD247A"/>
    <w:rsid w:val="52434A0B"/>
    <w:rsid w:val="52BD0852"/>
    <w:rsid w:val="530F2B07"/>
    <w:rsid w:val="54880F44"/>
    <w:rsid w:val="54C91FE3"/>
    <w:rsid w:val="554E3DBB"/>
    <w:rsid w:val="55BB0BEC"/>
    <w:rsid w:val="56A93273"/>
    <w:rsid w:val="58D017C0"/>
    <w:rsid w:val="59354BD4"/>
    <w:rsid w:val="595E6F57"/>
    <w:rsid w:val="5A4A0358"/>
    <w:rsid w:val="5C600511"/>
    <w:rsid w:val="5DEA1982"/>
    <w:rsid w:val="5FE54462"/>
    <w:rsid w:val="638219C0"/>
    <w:rsid w:val="64B0380B"/>
    <w:rsid w:val="66C86279"/>
    <w:rsid w:val="677968CD"/>
    <w:rsid w:val="686C4C9D"/>
    <w:rsid w:val="68BE307A"/>
    <w:rsid w:val="6927649E"/>
    <w:rsid w:val="6C9C0599"/>
    <w:rsid w:val="6CA0198D"/>
    <w:rsid w:val="6D1E2A6B"/>
    <w:rsid w:val="6E6715F2"/>
    <w:rsid w:val="6FA308C8"/>
    <w:rsid w:val="6FF73E79"/>
    <w:rsid w:val="72644AE3"/>
    <w:rsid w:val="74582108"/>
    <w:rsid w:val="750C27BD"/>
    <w:rsid w:val="75401CB7"/>
    <w:rsid w:val="75DC7F70"/>
    <w:rsid w:val="76E2543B"/>
    <w:rsid w:val="79DF2984"/>
    <w:rsid w:val="7AAB131B"/>
    <w:rsid w:val="7AC35E02"/>
    <w:rsid w:val="7B6820B2"/>
    <w:rsid w:val="7BEC7206"/>
    <w:rsid w:val="7D344D95"/>
    <w:rsid w:val="7E176B90"/>
    <w:rsid w:val="7E582D05"/>
    <w:rsid w:val="7E6C437B"/>
    <w:rsid w:val="7EAA38FC"/>
    <w:rsid w:val="7F1C17F0"/>
    <w:rsid w:val="7F5510A1"/>
    <w:rsid w:val="7F9A2483"/>
    <w:rsid w:val="7FAE496D"/>
    <w:rsid w:val="7FB74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9" w:semiHidden="0" w:name="heading 6"/>
    <w:lsdException w:qFormat="1" w:uiPriority="0" w:semiHidden="0" w:name="heading 7"/>
    <w:lsdException w:qFormat="1" w:uiPriority="0" w:semiHidden="0" w:name="heading 8"/>
    <w:lsdException w:qFormat="1"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qFormat="1" w:unhideWhenUsed="0" w:uiPriority="0"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nhideWhenUsed="0" w:uiPriority="0" w:name="endnote text"/>
    <w:lsdException w:uiPriority="99" w:name="table of authorities"/>
    <w:lsdException w:qFormat="1" w:unhideWhenUsed="0" w:uiPriority="0"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uiPriority="99"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tLeast"/>
      <w:jc w:val="both"/>
      <w:textAlignment w:val="baseline"/>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65"/>
    <w:autoRedefine/>
    <w:qFormat/>
    <w:uiPriority w:val="0"/>
    <w:pPr>
      <w:keepNext/>
      <w:keepLines/>
      <w:widowControl w:val="0"/>
      <w:numPr>
        <w:ilvl w:val="0"/>
        <w:numId w:val="1"/>
      </w:numPr>
      <w:spacing w:before="240" w:after="240" w:line="240" w:lineRule="auto"/>
      <w:jc w:val="center"/>
      <w:outlineLvl w:val="0"/>
    </w:pPr>
    <w:rPr>
      <w:rFonts w:ascii="Arial" w:hAnsi="Arial" w:eastAsia="宋体" w:cs="Times New Roman"/>
      <w:b/>
      <w:bCs/>
      <w:sz w:val="44"/>
      <w:szCs w:val="44"/>
    </w:rPr>
  </w:style>
  <w:style w:type="paragraph" w:styleId="4">
    <w:name w:val="heading 2"/>
    <w:basedOn w:val="1"/>
    <w:next w:val="1"/>
    <w:link w:val="66"/>
    <w:autoRedefine/>
    <w:qFormat/>
    <w:uiPriority w:val="0"/>
    <w:pPr>
      <w:keepNext/>
      <w:keepLines/>
      <w:widowControl w:val="0"/>
      <w:numPr>
        <w:ilvl w:val="1"/>
        <w:numId w:val="1"/>
      </w:numPr>
      <w:adjustRightInd w:val="0"/>
      <w:spacing w:before="240" w:after="240" w:line="240" w:lineRule="auto"/>
      <w:jc w:val="left"/>
      <w:outlineLvl w:val="1"/>
    </w:pPr>
    <w:rPr>
      <w:rFonts w:ascii="Arial" w:hAnsi="Arial" w:eastAsia="宋体" w:cs="Times New Roman"/>
      <w:b/>
      <w:bCs/>
      <w:sz w:val="32"/>
      <w:szCs w:val="32"/>
      <w:lang w:val="zh-CN"/>
    </w:rPr>
  </w:style>
  <w:style w:type="paragraph" w:styleId="5">
    <w:name w:val="heading 3"/>
    <w:basedOn w:val="1"/>
    <w:next w:val="1"/>
    <w:link w:val="67"/>
    <w:autoRedefine/>
    <w:qFormat/>
    <w:uiPriority w:val="0"/>
    <w:pPr>
      <w:keepLines/>
      <w:widowControl w:val="0"/>
      <w:numPr>
        <w:ilvl w:val="2"/>
        <w:numId w:val="1"/>
      </w:numPr>
      <w:spacing w:before="120" w:after="120" w:line="240" w:lineRule="auto"/>
      <w:jc w:val="left"/>
      <w:textAlignment w:val="auto"/>
      <w:outlineLvl w:val="2"/>
    </w:pPr>
    <w:rPr>
      <w:rFonts w:ascii="Arial" w:hAnsi="Arial" w:eastAsia="宋体" w:cs="Arial"/>
      <w:b/>
      <w:sz w:val="32"/>
      <w:szCs w:val="32"/>
      <w:lang w:val="zh-CN"/>
    </w:rPr>
  </w:style>
  <w:style w:type="paragraph" w:styleId="6">
    <w:name w:val="heading 4"/>
    <w:basedOn w:val="1"/>
    <w:next w:val="1"/>
    <w:link w:val="68"/>
    <w:autoRedefine/>
    <w:qFormat/>
    <w:uiPriority w:val="9"/>
    <w:pPr>
      <w:keepLines/>
      <w:widowControl w:val="0"/>
      <w:numPr>
        <w:ilvl w:val="3"/>
        <w:numId w:val="1"/>
      </w:numPr>
      <w:spacing w:before="240" w:line="377" w:lineRule="auto"/>
      <w:outlineLvl w:val="3"/>
    </w:pPr>
    <w:rPr>
      <w:rFonts w:ascii="Arial" w:hAnsi="Arial" w:eastAsia="宋体" w:cs="Arial"/>
      <w:b/>
      <w:bCs/>
      <w:sz w:val="28"/>
      <w:szCs w:val="28"/>
    </w:rPr>
  </w:style>
  <w:style w:type="paragraph" w:styleId="7">
    <w:name w:val="heading 5"/>
    <w:basedOn w:val="1"/>
    <w:next w:val="1"/>
    <w:link w:val="69"/>
    <w:autoRedefine/>
    <w:qFormat/>
    <w:uiPriority w:val="0"/>
    <w:pPr>
      <w:keepLines/>
      <w:widowControl w:val="0"/>
      <w:numPr>
        <w:ilvl w:val="4"/>
        <w:numId w:val="1"/>
      </w:numPr>
      <w:spacing w:before="240" w:line="377" w:lineRule="auto"/>
      <w:outlineLvl w:val="4"/>
    </w:pPr>
    <w:rPr>
      <w:rFonts w:ascii="Arial" w:hAnsi="Arial" w:eastAsia="宋体" w:cs="Times New Roman"/>
      <w:b/>
      <w:bCs/>
      <w:sz w:val="28"/>
      <w:szCs w:val="28"/>
    </w:rPr>
  </w:style>
  <w:style w:type="paragraph" w:styleId="8">
    <w:name w:val="heading 6"/>
    <w:basedOn w:val="1"/>
    <w:next w:val="1"/>
    <w:link w:val="70"/>
    <w:autoRedefine/>
    <w:qFormat/>
    <w:uiPriority w:val="9"/>
    <w:pPr>
      <w:keepNext/>
      <w:keepLines/>
      <w:widowControl w:val="0"/>
      <w:numPr>
        <w:ilvl w:val="5"/>
        <w:numId w:val="1"/>
      </w:numPr>
      <w:adjustRightInd w:val="0"/>
      <w:spacing w:before="240" w:line="319" w:lineRule="auto"/>
      <w:outlineLvl w:val="5"/>
    </w:pPr>
    <w:rPr>
      <w:rFonts w:ascii="Arial" w:hAnsi="Arial" w:eastAsia="黑体" w:cs="Times New Roman"/>
      <w:b/>
      <w:bCs/>
      <w:sz w:val="24"/>
      <w:szCs w:val="24"/>
    </w:rPr>
  </w:style>
  <w:style w:type="paragraph" w:styleId="9">
    <w:name w:val="heading 7"/>
    <w:basedOn w:val="1"/>
    <w:next w:val="1"/>
    <w:link w:val="71"/>
    <w:autoRedefine/>
    <w:unhideWhenUsed/>
    <w:qFormat/>
    <w:uiPriority w:val="0"/>
    <w:pPr>
      <w:keepNext/>
      <w:keepLines/>
      <w:widowControl w:val="0"/>
      <w:numPr>
        <w:ilvl w:val="6"/>
        <w:numId w:val="1"/>
      </w:numPr>
      <w:adjustRightInd w:val="0"/>
      <w:spacing w:before="240" w:after="64" w:line="320" w:lineRule="atLeast"/>
      <w:outlineLvl w:val="6"/>
    </w:pPr>
    <w:rPr>
      <w:rFonts w:ascii="Arial" w:hAnsi="Arial" w:eastAsia="宋体" w:cs="Times New Roman"/>
      <w:b/>
      <w:bCs/>
      <w:sz w:val="24"/>
      <w:szCs w:val="24"/>
    </w:rPr>
  </w:style>
  <w:style w:type="paragraph" w:styleId="10">
    <w:name w:val="heading 8"/>
    <w:basedOn w:val="1"/>
    <w:next w:val="1"/>
    <w:link w:val="72"/>
    <w:autoRedefine/>
    <w:unhideWhenUsed/>
    <w:qFormat/>
    <w:uiPriority w:val="0"/>
    <w:pPr>
      <w:keepNext/>
      <w:keepLines/>
      <w:widowControl w:val="0"/>
      <w:numPr>
        <w:ilvl w:val="7"/>
        <w:numId w:val="1"/>
      </w:numPr>
      <w:adjustRightInd w:val="0"/>
      <w:spacing w:before="240" w:after="64" w:line="320" w:lineRule="atLeast"/>
      <w:outlineLvl w:val="7"/>
    </w:pPr>
    <w:rPr>
      <w:rFonts w:asciiTheme="majorHAnsi" w:hAnsiTheme="majorHAnsi" w:eastAsiaTheme="majorEastAsia" w:cstheme="majorBidi"/>
      <w:sz w:val="24"/>
      <w:szCs w:val="24"/>
    </w:rPr>
  </w:style>
  <w:style w:type="paragraph" w:styleId="11">
    <w:name w:val="heading 9"/>
    <w:basedOn w:val="1"/>
    <w:next w:val="1"/>
    <w:link w:val="73"/>
    <w:autoRedefine/>
    <w:unhideWhenUsed/>
    <w:qFormat/>
    <w:uiPriority w:val="0"/>
    <w:pPr>
      <w:keepNext/>
      <w:keepLines/>
      <w:widowControl w:val="0"/>
      <w:numPr>
        <w:ilvl w:val="8"/>
        <w:numId w:val="1"/>
      </w:numPr>
      <w:adjustRightInd w:val="0"/>
      <w:spacing w:before="240" w:after="64" w:line="320" w:lineRule="atLeast"/>
      <w:outlineLvl w:val="8"/>
    </w:pPr>
    <w:rPr>
      <w:rFonts w:asciiTheme="majorHAnsi" w:hAnsiTheme="majorHAnsi" w:eastAsiaTheme="majorEastAsia" w:cstheme="majorBidi"/>
      <w:szCs w:val="21"/>
    </w:rPr>
  </w:style>
  <w:style w:type="character" w:default="1" w:styleId="61">
    <w:name w:val="Default Paragraph Font"/>
    <w:autoRedefine/>
    <w:semiHidden/>
    <w:unhideWhenUsed/>
    <w:qFormat/>
    <w:uiPriority w:val="1"/>
  </w:style>
  <w:style w:type="table" w:default="1" w:styleId="59">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724"/>
    <w:autoRedefine/>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12">
    <w:name w:val="toc 7"/>
    <w:basedOn w:val="1"/>
    <w:next w:val="1"/>
    <w:autoRedefine/>
    <w:qFormat/>
    <w:uiPriority w:val="39"/>
    <w:pPr>
      <w:widowControl w:val="0"/>
      <w:spacing w:line="240" w:lineRule="auto"/>
      <w:ind w:left="2520" w:leftChars="1200"/>
    </w:pPr>
    <w:rPr>
      <w:rFonts w:ascii="Times New Roman" w:hAnsi="Times New Roman" w:eastAsia="宋体" w:cs="Times New Roman"/>
      <w:szCs w:val="24"/>
    </w:rPr>
  </w:style>
  <w:style w:type="paragraph" w:styleId="13">
    <w:name w:val="List Number 2"/>
    <w:basedOn w:val="1"/>
    <w:autoRedefine/>
    <w:qFormat/>
    <w:uiPriority w:val="0"/>
    <w:pPr>
      <w:widowControl w:val="0"/>
      <w:tabs>
        <w:tab w:val="left" w:pos="780"/>
      </w:tabs>
      <w:spacing w:line="240" w:lineRule="auto"/>
      <w:ind w:left="780" w:hanging="360"/>
    </w:pPr>
    <w:rPr>
      <w:rFonts w:ascii="Times New Roman" w:hAnsi="Times New Roman" w:eastAsia="宋体" w:cs="Times New Roman"/>
      <w:szCs w:val="24"/>
    </w:rPr>
  </w:style>
  <w:style w:type="paragraph" w:styleId="14">
    <w:name w:val="Note Heading"/>
    <w:basedOn w:val="1"/>
    <w:next w:val="1"/>
    <w:link w:val="3750"/>
    <w:autoRedefine/>
    <w:qFormat/>
    <w:uiPriority w:val="0"/>
    <w:pPr>
      <w:widowControl w:val="0"/>
      <w:spacing w:line="240" w:lineRule="auto"/>
      <w:jc w:val="center"/>
    </w:pPr>
    <w:rPr>
      <w:szCs w:val="24"/>
    </w:rPr>
  </w:style>
  <w:style w:type="paragraph" w:styleId="15">
    <w:name w:val="List Bullet 4"/>
    <w:basedOn w:val="1"/>
    <w:autoRedefine/>
    <w:qFormat/>
    <w:uiPriority w:val="0"/>
    <w:pPr>
      <w:widowControl w:val="0"/>
      <w:tabs>
        <w:tab w:val="left" w:pos="1620"/>
      </w:tabs>
      <w:spacing w:line="240" w:lineRule="auto"/>
      <w:ind w:left="1620" w:hanging="360"/>
    </w:pPr>
    <w:rPr>
      <w:rFonts w:ascii="Times New Roman" w:hAnsi="Times New Roman" w:eastAsia="宋体" w:cs="Times New Roman"/>
      <w:szCs w:val="24"/>
    </w:rPr>
  </w:style>
  <w:style w:type="paragraph" w:styleId="16">
    <w:name w:val="E-mail Signature"/>
    <w:basedOn w:val="1"/>
    <w:link w:val="85"/>
    <w:autoRedefine/>
    <w:qFormat/>
    <w:uiPriority w:val="0"/>
    <w:pPr>
      <w:widowControl w:val="0"/>
      <w:adjustRightInd w:val="0"/>
    </w:pPr>
    <w:rPr>
      <w:szCs w:val="21"/>
    </w:rPr>
  </w:style>
  <w:style w:type="paragraph" w:styleId="17">
    <w:name w:val="List Number"/>
    <w:basedOn w:val="1"/>
    <w:autoRedefine/>
    <w:qFormat/>
    <w:uiPriority w:val="0"/>
    <w:pPr>
      <w:widowControl w:val="0"/>
      <w:tabs>
        <w:tab w:val="left" w:pos="360"/>
      </w:tabs>
      <w:spacing w:line="240" w:lineRule="auto"/>
      <w:ind w:left="360" w:hanging="360"/>
    </w:pPr>
    <w:rPr>
      <w:rFonts w:ascii="Times New Roman" w:hAnsi="Times New Roman" w:eastAsia="宋体" w:cs="Times New Roman"/>
      <w:szCs w:val="24"/>
    </w:rPr>
  </w:style>
  <w:style w:type="paragraph" w:styleId="18">
    <w:name w:val="caption"/>
    <w:basedOn w:val="1"/>
    <w:next w:val="1"/>
    <w:autoRedefine/>
    <w:unhideWhenUsed/>
    <w:qFormat/>
    <w:uiPriority w:val="35"/>
    <w:pPr>
      <w:widowControl w:val="0"/>
      <w:adjustRightInd w:val="0"/>
      <w:jc w:val="center"/>
    </w:pPr>
    <w:rPr>
      <w:rFonts w:ascii="Arial" w:hAnsi="Arial" w:eastAsia="宋体" w:cstheme="majorBidi"/>
      <w:szCs w:val="20"/>
    </w:rPr>
  </w:style>
  <w:style w:type="paragraph" w:styleId="19">
    <w:name w:val="List Bullet"/>
    <w:basedOn w:val="1"/>
    <w:autoRedefine/>
    <w:qFormat/>
    <w:uiPriority w:val="0"/>
    <w:pPr>
      <w:widowControl w:val="0"/>
      <w:tabs>
        <w:tab w:val="left" w:pos="360"/>
      </w:tabs>
      <w:spacing w:line="240" w:lineRule="auto"/>
      <w:ind w:left="360" w:hanging="360"/>
    </w:pPr>
    <w:rPr>
      <w:rFonts w:ascii="Times New Roman" w:hAnsi="Times New Roman" w:eastAsia="宋体" w:cs="Times New Roman"/>
      <w:szCs w:val="24"/>
    </w:rPr>
  </w:style>
  <w:style w:type="paragraph" w:styleId="20">
    <w:name w:val="Document Map"/>
    <w:basedOn w:val="1"/>
    <w:link w:val="92"/>
    <w:autoRedefine/>
    <w:semiHidden/>
    <w:qFormat/>
    <w:uiPriority w:val="0"/>
    <w:pPr>
      <w:widowControl w:val="0"/>
      <w:shd w:val="clear" w:color="auto" w:fill="000080"/>
      <w:spacing w:line="240" w:lineRule="auto"/>
    </w:pPr>
    <w:rPr>
      <w:szCs w:val="24"/>
    </w:rPr>
  </w:style>
  <w:style w:type="paragraph" w:styleId="21">
    <w:name w:val="annotation text"/>
    <w:basedOn w:val="1"/>
    <w:link w:val="3729"/>
    <w:autoRedefine/>
    <w:semiHidden/>
    <w:qFormat/>
    <w:uiPriority w:val="0"/>
    <w:pPr>
      <w:widowControl w:val="0"/>
      <w:spacing w:line="240" w:lineRule="auto"/>
      <w:jc w:val="left"/>
    </w:pPr>
    <w:rPr>
      <w:szCs w:val="24"/>
    </w:rPr>
  </w:style>
  <w:style w:type="paragraph" w:styleId="22">
    <w:name w:val="Salutation"/>
    <w:basedOn w:val="1"/>
    <w:next w:val="1"/>
    <w:link w:val="74"/>
    <w:autoRedefine/>
    <w:qFormat/>
    <w:uiPriority w:val="0"/>
    <w:pPr>
      <w:widowControl w:val="0"/>
      <w:adjustRightInd w:val="0"/>
    </w:pPr>
    <w:rPr>
      <w:rFonts w:ascii="Arial" w:hAnsi="Arial" w:eastAsia="宋体" w:cs="Times New Roman"/>
      <w:szCs w:val="21"/>
      <w:lang w:val="zh-CN"/>
    </w:rPr>
  </w:style>
  <w:style w:type="paragraph" w:styleId="23">
    <w:name w:val="Body Text 3"/>
    <w:basedOn w:val="1"/>
    <w:link w:val="3746"/>
    <w:autoRedefine/>
    <w:qFormat/>
    <w:uiPriority w:val="0"/>
    <w:pPr>
      <w:widowControl w:val="0"/>
      <w:spacing w:line="240" w:lineRule="auto"/>
    </w:pPr>
    <w:rPr>
      <w:sz w:val="16"/>
      <w:szCs w:val="16"/>
    </w:rPr>
  </w:style>
  <w:style w:type="paragraph" w:styleId="24">
    <w:name w:val="Closing"/>
    <w:basedOn w:val="1"/>
    <w:link w:val="3727"/>
    <w:autoRedefine/>
    <w:qFormat/>
    <w:uiPriority w:val="0"/>
    <w:pPr>
      <w:widowControl w:val="0"/>
      <w:spacing w:line="240" w:lineRule="auto"/>
      <w:ind w:left="100" w:leftChars="2100"/>
    </w:pPr>
    <w:rPr>
      <w:szCs w:val="24"/>
    </w:rPr>
  </w:style>
  <w:style w:type="paragraph" w:styleId="25">
    <w:name w:val="List Bullet 3"/>
    <w:basedOn w:val="1"/>
    <w:autoRedefine/>
    <w:qFormat/>
    <w:uiPriority w:val="0"/>
    <w:pPr>
      <w:widowControl w:val="0"/>
      <w:tabs>
        <w:tab w:val="left" w:pos="1200"/>
      </w:tabs>
      <w:spacing w:line="240" w:lineRule="auto"/>
      <w:ind w:left="1200" w:hanging="360"/>
    </w:pPr>
    <w:rPr>
      <w:rFonts w:ascii="Times New Roman" w:hAnsi="Times New Roman" w:eastAsia="宋体" w:cs="Times New Roman"/>
      <w:szCs w:val="24"/>
    </w:rPr>
  </w:style>
  <w:style w:type="paragraph" w:styleId="26">
    <w:name w:val="Body Text"/>
    <w:basedOn w:val="1"/>
    <w:link w:val="75"/>
    <w:autoRedefine/>
    <w:unhideWhenUsed/>
    <w:qFormat/>
    <w:uiPriority w:val="0"/>
    <w:pPr>
      <w:widowControl w:val="0"/>
      <w:adjustRightInd w:val="0"/>
    </w:pPr>
    <w:rPr>
      <w:rFonts w:ascii="Arial" w:hAnsi="Arial" w:eastAsia="宋体" w:cs="Times New Roman"/>
      <w:szCs w:val="21"/>
    </w:rPr>
  </w:style>
  <w:style w:type="paragraph" w:styleId="27">
    <w:name w:val="Body Text Indent"/>
    <w:basedOn w:val="1"/>
    <w:link w:val="3771"/>
    <w:autoRedefine/>
    <w:unhideWhenUsed/>
    <w:qFormat/>
    <w:uiPriority w:val="0"/>
    <w:pPr>
      <w:widowControl w:val="0"/>
      <w:spacing w:line="240" w:lineRule="auto"/>
      <w:ind w:left="420" w:leftChars="200"/>
    </w:pPr>
    <w:rPr>
      <w:rFonts w:ascii="Times New Roman" w:hAnsi="Times New Roman" w:eastAsia="宋体" w:cs="Times New Roman"/>
      <w:szCs w:val="24"/>
    </w:rPr>
  </w:style>
  <w:style w:type="paragraph" w:styleId="28">
    <w:name w:val="List Number 3"/>
    <w:basedOn w:val="1"/>
    <w:autoRedefine/>
    <w:qFormat/>
    <w:uiPriority w:val="0"/>
    <w:pPr>
      <w:widowControl w:val="0"/>
      <w:tabs>
        <w:tab w:val="left" w:pos="1200"/>
      </w:tabs>
      <w:spacing w:line="240" w:lineRule="auto"/>
      <w:ind w:left="1200" w:hanging="360"/>
    </w:pPr>
    <w:rPr>
      <w:rFonts w:ascii="Times New Roman" w:hAnsi="Times New Roman" w:eastAsia="宋体" w:cs="Times New Roman"/>
      <w:szCs w:val="24"/>
    </w:rPr>
  </w:style>
  <w:style w:type="paragraph" w:styleId="29">
    <w:name w:val="List Bullet 2"/>
    <w:basedOn w:val="1"/>
    <w:autoRedefine/>
    <w:qFormat/>
    <w:uiPriority w:val="0"/>
    <w:pPr>
      <w:widowControl w:val="0"/>
      <w:tabs>
        <w:tab w:val="left" w:pos="780"/>
      </w:tabs>
      <w:spacing w:line="240" w:lineRule="auto"/>
      <w:ind w:left="780" w:hanging="360"/>
    </w:pPr>
    <w:rPr>
      <w:rFonts w:ascii="Times New Roman" w:hAnsi="Times New Roman" w:eastAsia="宋体" w:cs="Times New Roman"/>
      <w:szCs w:val="24"/>
    </w:rPr>
  </w:style>
  <w:style w:type="paragraph" w:styleId="30">
    <w:name w:val="HTML Address"/>
    <w:basedOn w:val="1"/>
    <w:link w:val="3720"/>
    <w:autoRedefine/>
    <w:qFormat/>
    <w:uiPriority w:val="0"/>
    <w:pPr>
      <w:widowControl w:val="0"/>
      <w:spacing w:line="240" w:lineRule="auto"/>
    </w:pPr>
    <w:rPr>
      <w:i/>
      <w:iCs/>
      <w:szCs w:val="24"/>
    </w:rPr>
  </w:style>
  <w:style w:type="paragraph" w:styleId="31">
    <w:name w:val="toc 5"/>
    <w:basedOn w:val="1"/>
    <w:next w:val="1"/>
    <w:autoRedefine/>
    <w:qFormat/>
    <w:uiPriority w:val="39"/>
    <w:pPr>
      <w:widowControl w:val="0"/>
      <w:spacing w:line="240" w:lineRule="auto"/>
      <w:ind w:left="1680" w:leftChars="800"/>
    </w:pPr>
    <w:rPr>
      <w:rFonts w:ascii="Times New Roman" w:hAnsi="Times New Roman" w:eastAsia="宋体" w:cs="Times New Roman"/>
      <w:szCs w:val="24"/>
    </w:rPr>
  </w:style>
  <w:style w:type="paragraph" w:styleId="32">
    <w:name w:val="toc 3"/>
    <w:basedOn w:val="1"/>
    <w:next w:val="1"/>
    <w:autoRedefine/>
    <w:qFormat/>
    <w:uiPriority w:val="39"/>
    <w:pPr>
      <w:widowControl w:val="0"/>
      <w:spacing w:line="240" w:lineRule="auto"/>
      <w:ind w:left="400" w:leftChars="400"/>
      <w:jc w:val="left"/>
    </w:pPr>
    <w:rPr>
      <w:rFonts w:ascii="Arial" w:hAnsi="Arial" w:eastAsia="宋体" w:cs="Times New Roman"/>
      <w:b/>
      <w:szCs w:val="21"/>
    </w:rPr>
  </w:style>
  <w:style w:type="paragraph" w:styleId="33">
    <w:name w:val="Plain Text"/>
    <w:basedOn w:val="1"/>
    <w:link w:val="3722"/>
    <w:autoRedefine/>
    <w:qFormat/>
    <w:uiPriority w:val="0"/>
    <w:pPr>
      <w:widowControl w:val="0"/>
      <w:spacing w:line="240" w:lineRule="auto"/>
    </w:pPr>
    <w:rPr>
      <w:rFonts w:ascii="宋体" w:hAnsi="Courier New" w:cs="Courier New"/>
      <w:szCs w:val="21"/>
    </w:rPr>
  </w:style>
  <w:style w:type="paragraph" w:styleId="34">
    <w:name w:val="List Bullet 5"/>
    <w:basedOn w:val="1"/>
    <w:autoRedefine/>
    <w:qFormat/>
    <w:uiPriority w:val="0"/>
    <w:pPr>
      <w:widowControl w:val="0"/>
      <w:tabs>
        <w:tab w:val="left" w:pos="2040"/>
      </w:tabs>
      <w:spacing w:line="240" w:lineRule="auto"/>
      <w:ind w:left="2040" w:hanging="360"/>
    </w:pPr>
    <w:rPr>
      <w:rFonts w:ascii="Times New Roman" w:hAnsi="Times New Roman" w:eastAsia="宋体" w:cs="Times New Roman"/>
      <w:szCs w:val="24"/>
    </w:rPr>
  </w:style>
  <w:style w:type="paragraph" w:styleId="35">
    <w:name w:val="List Number 4"/>
    <w:basedOn w:val="1"/>
    <w:autoRedefine/>
    <w:qFormat/>
    <w:uiPriority w:val="0"/>
    <w:pPr>
      <w:widowControl w:val="0"/>
      <w:tabs>
        <w:tab w:val="left" w:pos="1620"/>
      </w:tabs>
      <w:spacing w:line="240" w:lineRule="auto"/>
      <w:ind w:left="1620" w:hanging="360"/>
    </w:pPr>
    <w:rPr>
      <w:rFonts w:ascii="Times New Roman" w:hAnsi="Times New Roman" w:eastAsia="宋体" w:cs="Times New Roman"/>
      <w:szCs w:val="24"/>
    </w:rPr>
  </w:style>
  <w:style w:type="paragraph" w:styleId="36">
    <w:name w:val="toc 8"/>
    <w:basedOn w:val="1"/>
    <w:next w:val="1"/>
    <w:autoRedefine/>
    <w:qFormat/>
    <w:uiPriority w:val="39"/>
    <w:pPr>
      <w:widowControl w:val="0"/>
      <w:spacing w:line="240" w:lineRule="auto"/>
      <w:ind w:left="2940" w:leftChars="1400"/>
    </w:pPr>
    <w:rPr>
      <w:rFonts w:ascii="Times New Roman" w:hAnsi="Times New Roman" w:eastAsia="宋体" w:cs="Times New Roman"/>
      <w:szCs w:val="24"/>
    </w:rPr>
  </w:style>
  <w:style w:type="paragraph" w:styleId="37">
    <w:name w:val="Date"/>
    <w:basedOn w:val="1"/>
    <w:next w:val="1"/>
    <w:link w:val="79"/>
    <w:autoRedefine/>
    <w:qFormat/>
    <w:uiPriority w:val="0"/>
    <w:pPr>
      <w:widowControl w:val="0"/>
      <w:adjustRightInd w:val="0"/>
    </w:pPr>
    <w:rPr>
      <w:rFonts w:ascii="宋体" w:hAnsi="Arial" w:eastAsia="宋体" w:cs="Times New Roman"/>
      <w:szCs w:val="21"/>
      <w:lang w:val="zh-CN"/>
    </w:rPr>
  </w:style>
  <w:style w:type="paragraph" w:styleId="38">
    <w:name w:val="Body Text Indent 2"/>
    <w:basedOn w:val="1"/>
    <w:link w:val="3748"/>
    <w:autoRedefine/>
    <w:qFormat/>
    <w:uiPriority w:val="0"/>
    <w:pPr>
      <w:widowControl w:val="0"/>
      <w:spacing w:line="480" w:lineRule="auto"/>
      <w:ind w:left="420" w:leftChars="200"/>
    </w:pPr>
    <w:rPr>
      <w:szCs w:val="24"/>
    </w:rPr>
  </w:style>
  <w:style w:type="paragraph" w:styleId="39">
    <w:name w:val="endnote text"/>
    <w:basedOn w:val="1"/>
    <w:link w:val="3736"/>
    <w:autoRedefine/>
    <w:semiHidden/>
    <w:qFormat/>
    <w:uiPriority w:val="0"/>
    <w:pPr>
      <w:widowControl w:val="0"/>
      <w:snapToGrid w:val="0"/>
      <w:spacing w:line="240" w:lineRule="auto"/>
      <w:jc w:val="left"/>
    </w:pPr>
    <w:rPr>
      <w:szCs w:val="24"/>
    </w:rPr>
  </w:style>
  <w:style w:type="paragraph" w:styleId="40">
    <w:name w:val="Balloon Text"/>
    <w:basedOn w:val="1"/>
    <w:link w:val="98"/>
    <w:autoRedefine/>
    <w:semiHidden/>
    <w:qFormat/>
    <w:uiPriority w:val="0"/>
    <w:pPr>
      <w:widowControl w:val="0"/>
      <w:spacing w:line="240" w:lineRule="auto"/>
    </w:pPr>
    <w:rPr>
      <w:sz w:val="18"/>
      <w:szCs w:val="18"/>
    </w:rPr>
  </w:style>
  <w:style w:type="paragraph" w:styleId="41">
    <w:name w:val="footer"/>
    <w:basedOn w:val="1"/>
    <w:link w:val="77"/>
    <w:autoRedefine/>
    <w:unhideWhenUsed/>
    <w:qFormat/>
    <w:uiPriority w:val="99"/>
    <w:pPr>
      <w:widowControl w:val="0"/>
      <w:tabs>
        <w:tab w:val="center" w:pos="4153"/>
        <w:tab w:val="right" w:pos="8306"/>
      </w:tabs>
      <w:adjustRightInd w:val="0"/>
      <w:snapToGrid w:val="0"/>
      <w:spacing w:line="240" w:lineRule="atLeast"/>
      <w:jc w:val="left"/>
    </w:pPr>
    <w:rPr>
      <w:rFonts w:ascii="Arial" w:hAnsi="Arial" w:eastAsia="宋体" w:cs="Times New Roman"/>
      <w:sz w:val="18"/>
      <w:szCs w:val="18"/>
    </w:rPr>
  </w:style>
  <w:style w:type="paragraph" w:styleId="42">
    <w:name w:val="header"/>
    <w:basedOn w:val="1"/>
    <w:link w:val="76"/>
    <w:autoRedefine/>
    <w:unhideWhenUsed/>
    <w:qFormat/>
    <w:uiPriority w:val="99"/>
    <w:pPr>
      <w:widowControl w:val="0"/>
      <w:pBdr>
        <w:bottom w:val="single" w:color="auto" w:sz="6" w:space="1"/>
      </w:pBdr>
      <w:tabs>
        <w:tab w:val="center" w:pos="4153"/>
        <w:tab w:val="right" w:pos="8306"/>
      </w:tabs>
      <w:adjustRightInd w:val="0"/>
      <w:snapToGrid w:val="0"/>
      <w:spacing w:line="240" w:lineRule="atLeast"/>
      <w:jc w:val="center"/>
    </w:pPr>
    <w:rPr>
      <w:rFonts w:ascii="Arial" w:hAnsi="Arial" w:eastAsia="宋体" w:cs="Times New Roman"/>
      <w:sz w:val="18"/>
      <w:szCs w:val="18"/>
    </w:rPr>
  </w:style>
  <w:style w:type="paragraph" w:styleId="43">
    <w:name w:val="Signature"/>
    <w:basedOn w:val="1"/>
    <w:link w:val="3733"/>
    <w:autoRedefine/>
    <w:qFormat/>
    <w:uiPriority w:val="0"/>
    <w:pPr>
      <w:widowControl w:val="0"/>
      <w:spacing w:line="240" w:lineRule="auto"/>
      <w:ind w:left="100" w:leftChars="2100"/>
    </w:pPr>
    <w:rPr>
      <w:szCs w:val="24"/>
    </w:rPr>
  </w:style>
  <w:style w:type="paragraph" w:styleId="44">
    <w:name w:val="toc 1"/>
    <w:basedOn w:val="1"/>
    <w:next w:val="1"/>
    <w:autoRedefine/>
    <w:qFormat/>
    <w:uiPriority w:val="39"/>
    <w:pPr>
      <w:widowControl w:val="0"/>
      <w:spacing w:line="240" w:lineRule="auto"/>
      <w:jc w:val="left"/>
    </w:pPr>
    <w:rPr>
      <w:rFonts w:ascii="Arial" w:hAnsi="Arial" w:eastAsia="宋体" w:cs="Times New Roman"/>
      <w:b/>
      <w:sz w:val="28"/>
      <w:szCs w:val="28"/>
    </w:rPr>
  </w:style>
  <w:style w:type="paragraph" w:styleId="45">
    <w:name w:val="toc 4"/>
    <w:basedOn w:val="1"/>
    <w:next w:val="1"/>
    <w:autoRedefine/>
    <w:qFormat/>
    <w:uiPriority w:val="39"/>
    <w:pPr>
      <w:widowControl w:val="0"/>
      <w:adjustRightInd w:val="0"/>
      <w:ind w:left="800" w:leftChars="800"/>
    </w:pPr>
    <w:rPr>
      <w:rFonts w:ascii="Arial" w:hAnsi="Arial" w:eastAsia="宋体" w:cs="Times New Roman"/>
      <w:b/>
      <w:szCs w:val="21"/>
    </w:rPr>
  </w:style>
  <w:style w:type="paragraph" w:styleId="46">
    <w:name w:val="List Number 5"/>
    <w:basedOn w:val="1"/>
    <w:autoRedefine/>
    <w:qFormat/>
    <w:uiPriority w:val="0"/>
    <w:pPr>
      <w:widowControl w:val="0"/>
      <w:tabs>
        <w:tab w:val="left" w:pos="2040"/>
      </w:tabs>
      <w:spacing w:line="240" w:lineRule="auto"/>
      <w:ind w:left="2040" w:hanging="360"/>
    </w:pPr>
    <w:rPr>
      <w:rFonts w:ascii="Times New Roman" w:hAnsi="Times New Roman" w:eastAsia="宋体" w:cs="Times New Roman"/>
      <w:szCs w:val="24"/>
    </w:rPr>
  </w:style>
  <w:style w:type="paragraph" w:styleId="47">
    <w:name w:val="footnote text"/>
    <w:basedOn w:val="1"/>
    <w:link w:val="3725"/>
    <w:autoRedefine/>
    <w:semiHidden/>
    <w:qFormat/>
    <w:uiPriority w:val="0"/>
    <w:pPr>
      <w:widowControl w:val="0"/>
      <w:snapToGrid w:val="0"/>
      <w:spacing w:line="240" w:lineRule="auto"/>
      <w:jc w:val="left"/>
    </w:pPr>
    <w:rPr>
      <w:sz w:val="18"/>
      <w:szCs w:val="18"/>
    </w:rPr>
  </w:style>
  <w:style w:type="paragraph" w:styleId="48">
    <w:name w:val="toc 6"/>
    <w:basedOn w:val="1"/>
    <w:next w:val="1"/>
    <w:autoRedefine/>
    <w:qFormat/>
    <w:uiPriority w:val="39"/>
    <w:pPr>
      <w:widowControl w:val="0"/>
      <w:spacing w:line="240" w:lineRule="auto"/>
      <w:ind w:left="2100" w:leftChars="1000"/>
    </w:pPr>
    <w:rPr>
      <w:rFonts w:ascii="Times New Roman" w:hAnsi="Times New Roman" w:eastAsia="宋体" w:cs="Times New Roman"/>
      <w:szCs w:val="24"/>
    </w:rPr>
  </w:style>
  <w:style w:type="paragraph" w:styleId="49">
    <w:name w:val="Body Text Indent 3"/>
    <w:basedOn w:val="1"/>
    <w:link w:val="3712"/>
    <w:autoRedefine/>
    <w:qFormat/>
    <w:uiPriority w:val="0"/>
    <w:pPr>
      <w:widowControl w:val="0"/>
      <w:spacing w:line="240" w:lineRule="auto"/>
      <w:ind w:left="420" w:leftChars="200"/>
    </w:pPr>
    <w:rPr>
      <w:sz w:val="16"/>
      <w:szCs w:val="16"/>
    </w:rPr>
  </w:style>
  <w:style w:type="paragraph" w:styleId="50">
    <w:name w:val="toc 2"/>
    <w:basedOn w:val="1"/>
    <w:next w:val="1"/>
    <w:autoRedefine/>
    <w:qFormat/>
    <w:uiPriority w:val="39"/>
    <w:pPr>
      <w:widowControl w:val="0"/>
      <w:spacing w:line="240" w:lineRule="auto"/>
      <w:ind w:left="200" w:leftChars="200" w:right="200" w:rightChars="200"/>
      <w:jc w:val="left"/>
    </w:pPr>
    <w:rPr>
      <w:rFonts w:ascii="Arial" w:hAnsi="Arial" w:eastAsia="宋体" w:cs="Times New Roman"/>
      <w:b/>
      <w:sz w:val="24"/>
      <w:szCs w:val="24"/>
    </w:rPr>
  </w:style>
  <w:style w:type="paragraph" w:styleId="51">
    <w:name w:val="toc 9"/>
    <w:basedOn w:val="1"/>
    <w:next w:val="1"/>
    <w:autoRedefine/>
    <w:qFormat/>
    <w:uiPriority w:val="39"/>
    <w:pPr>
      <w:widowControl w:val="0"/>
      <w:spacing w:line="240" w:lineRule="auto"/>
      <w:ind w:left="3360" w:leftChars="1600"/>
    </w:pPr>
    <w:rPr>
      <w:rFonts w:ascii="Times New Roman" w:hAnsi="Times New Roman" w:eastAsia="宋体" w:cs="Times New Roman"/>
      <w:szCs w:val="24"/>
    </w:rPr>
  </w:style>
  <w:style w:type="paragraph" w:styleId="52">
    <w:name w:val="Body Text 2"/>
    <w:basedOn w:val="1"/>
    <w:link w:val="3745"/>
    <w:autoRedefine/>
    <w:qFormat/>
    <w:uiPriority w:val="0"/>
    <w:pPr>
      <w:widowControl w:val="0"/>
      <w:spacing w:line="480" w:lineRule="auto"/>
    </w:pPr>
    <w:rPr>
      <w:szCs w:val="24"/>
    </w:rPr>
  </w:style>
  <w:style w:type="paragraph" w:styleId="53">
    <w:name w:val="Message Header"/>
    <w:basedOn w:val="1"/>
    <w:link w:val="3738"/>
    <w:autoRedefine/>
    <w:qFormat/>
    <w:uiPriority w:val="0"/>
    <w:pPr>
      <w:widowControl w:val="0"/>
      <w:pBdr>
        <w:top w:val="single" w:color="auto" w:sz="6" w:space="1"/>
        <w:left w:val="single" w:color="auto" w:sz="6" w:space="1"/>
        <w:bottom w:val="single" w:color="auto" w:sz="6" w:space="1"/>
        <w:right w:val="single" w:color="auto" w:sz="6" w:space="1"/>
      </w:pBdr>
      <w:shd w:val="pct20" w:color="auto" w:fill="auto"/>
      <w:spacing w:line="240" w:lineRule="auto"/>
      <w:ind w:left="1080" w:leftChars="500" w:hanging="1080" w:hangingChars="500"/>
    </w:pPr>
    <w:rPr>
      <w:rFonts w:ascii="Arial" w:hAnsi="Arial" w:cs="Arial"/>
      <w:sz w:val="24"/>
      <w:szCs w:val="24"/>
    </w:rPr>
  </w:style>
  <w:style w:type="paragraph" w:styleId="54">
    <w:name w:val="HTML Preformatted"/>
    <w:basedOn w:val="1"/>
    <w:link w:val="3714"/>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cs="宋体"/>
      <w:sz w:val="24"/>
      <w:szCs w:val="24"/>
    </w:rPr>
  </w:style>
  <w:style w:type="paragraph" w:styleId="55">
    <w:name w:val="index 1"/>
    <w:basedOn w:val="1"/>
    <w:next w:val="1"/>
    <w:autoRedefine/>
    <w:semiHidden/>
    <w:qFormat/>
    <w:uiPriority w:val="0"/>
    <w:pPr>
      <w:widowControl w:val="0"/>
      <w:adjustRightInd w:val="0"/>
    </w:pPr>
    <w:rPr>
      <w:rFonts w:ascii="Arial" w:hAnsi="Arial" w:eastAsia="宋体" w:cs="宋体"/>
      <w:b/>
      <w:szCs w:val="21"/>
    </w:rPr>
  </w:style>
  <w:style w:type="paragraph" w:styleId="56">
    <w:name w:val="annotation subject"/>
    <w:basedOn w:val="21"/>
    <w:next w:val="21"/>
    <w:link w:val="3731"/>
    <w:autoRedefine/>
    <w:semiHidden/>
    <w:qFormat/>
    <w:uiPriority w:val="0"/>
  </w:style>
  <w:style w:type="paragraph" w:styleId="57">
    <w:name w:val="Body Text First Indent"/>
    <w:basedOn w:val="26"/>
    <w:link w:val="3741"/>
    <w:autoRedefine/>
    <w:qFormat/>
    <w:uiPriority w:val="0"/>
    <w:pPr>
      <w:adjustRightInd/>
      <w:spacing w:line="240" w:lineRule="auto"/>
      <w:ind w:firstLine="420" w:firstLineChars="100"/>
      <w:textAlignment w:val="auto"/>
    </w:pPr>
    <w:rPr>
      <w:rFonts w:asciiTheme="minorHAnsi" w:hAnsiTheme="minorHAnsi" w:eastAsiaTheme="minorEastAsia" w:cstheme="minorBidi"/>
      <w:szCs w:val="24"/>
    </w:rPr>
  </w:style>
  <w:style w:type="paragraph" w:styleId="58">
    <w:name w:val="Body Text First Indent 2"/>
    <w:basedOn w:val="27"/>
    <w:link w:val="3743"/>
    <w:autoRedefine/>
    <w:qFormat/>
    <w:uiPriority w:val="0"/>
    <w:pPr>
      <w:ind w:firstLine="420" w:firstLineChars="200"/>
    </w:pPr>
    <w:rPr>
      <w:rFonts w:ascii="Arial" w:hAnsi="Arial" w:eastAsiaTheme="minorEastAsia" w:cstheme="minorBidi"/>
    </w:rPr>
  </w:style>
  <w:style w:type="table" w:styleId="60">
    <w:name w:val="Table Grid"/>
    <w:basedOn w:val="5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page number"/>
    <w:basedOn w:val="61"/>
    <w:autoRedefine/>
    <w:qFormat/>
    <w:uiPriority w:val="0"/>
  </w:style>
  <w:style w:type="character" w:styleId="63">
    <w:name w:val="FollowedHyperlink"/>
    <w:basedOn w:val="61"/>
    <w:autoRedefine/>
    <w:unhideWhenUsed/>
    <w:qFormat/>
    <w:uiPriority w:val="99"/>
    <w:rPr>
      <w:color w:val="800080"/>
      <w:u w:val="single"/>
    </w:rPr>
  </w:style>
  <w:style w:type="character" w:styleId="64">
    <w:name w:val="Hyperlink"/>
    <w:basedOn w:val="61"/>
    <w:autoRedefine/>
    <w:qFormat/>
    <w:uiPriority w:val="99"/>
    <w:rPr>
      <w:color w:val="0000FF"/>
      <w:u w:val="single"/>
    </w:rPr>
  </w:style>
  <w:style w:type="character" w:customStyle="1" w:styleId="65">
    <w:name w:val="标题 1 Char"/>
    <w:basedOn w:val="61"/>
    <w:link w:val="3"/>
    <w:autoRedefine/>
    <w:qFormat/>
    <w:uiPriority w:val="0"/>
    <w:rPr>
      <w:rFonts w:ascii="Arial" w:hAnsi="Arial" w:eastAsia="宋体" w:cs="Times New Roman"/>
      <w:b/>
      <w:bCs/>
      <w:sz w:val="44"/>
      <w:szCs w:val="44"/>
    </w:rPr>
  </w:style>
  <w:style w:type="character" w:customStyle="1" w:styleId="66">
    <w:name w:val="标题 2 Char"/>
    <w:basedOn w:val="61"/>
    <w:link w:val="4"/>
    <w:autoRedefine/>
    <w:qFormat/>
    <w:uiPriority w:val="0"/>
    <w:rPr>
      <w:rFonts w:ascii="Arial" w:hAnsi="Arial" w:eastAsia="宋体" w:cs="Times New Roman"/>
      <w:b/>
      <w:bCs/>
      <w:sz w:val="32"/>
      <w:szCs w:val="32"/>
      <w:lang w:val="zh-CN" w:eastAsia="zh-CN"/>
    </w:rPr>
  </w:style>
  <w:style w:type="character" w:customStyle="1" w:styleId="67">
    <w:name w:val="标题 3 Char"/>
    <w:basedOn w:val="61"/>
    <w:link w:val="5"/>
    <w:autoRedefine/>
    <w:qFormat/>
    <w:uiPriority w:val="0"/>
    <w:rPr>
      <w:rFonts w:ascii="Arial" w:hAnsi="Arial" w:eastAsia="宋体" w:cs="Arial"/>
      <w:b/>
      <w:sz w:val="32"/>
      <w:szCs w:val="32"/>
      <w:lang w:val="zh-CN" w:eastAsia="zh-CN"/>
    </w:rPr>
  </w:style>
  <w:style w:type="character" w:customStyle="1" w:styleId="68">
    <w:name w:val="标题 4 Char"/>
    <w:basedOn w:val="61"/>
    <w:link w:val="6"/>
    <w:autoRedefine/>
    <w:qFormat/>
    <w:uiPriority w:val="9"/>
    <w:rPr>
      <w:rFonts w:ascii="Arial" w:hAnsi="Arial" w:eastAsia="宋体" w:cs="Arial"/>
      <w:b/>
      <w:bCs/>
      <w:sz w:val="28"/>
      <w:szCs w:val="28"/>
    </w:rPr>
  </w:style>
  <w:style w:type="character" w:customStyle="1" w:styleId="69">
    <w:name w:val="标题 5 Char"/>
    <w:basedOn w:val="61"/>
    <w:link w:val="7"/>
    <w:autoRedefine/>
    <w:qFormat/>
    <w:uiPriority w:val="0"/>
    <w:rPr>
      <w:rFonts w:ascii="Arial" w:hAnsi="Arial" w:eastAsia="宋体" w:cs="Times New Roman"/>
      <w:b/>
      <w:bCs/>
      <w:sz w:val="28"/>
      <w:szCs w:val="28"/>
    </w:rPr>
  </w:style>
  <w:style w:type="character" w:customStyle="1" w:styleId="70">
    <w:name w:val="标题 6 Char"/>
    <w:basedOn w:val="61"/>
    <w:link w:val="8"/>
    <w:autoRedefine/>
    <w:qFormat/>
    <w:uiPriority w:val="9"/>
    <w:rPr>
      <w:rFonts w:ascii="Arial" w:hAnsi="Arial" w:eastAsia="黑体" w:cs="Times New Roman"/>
      <w:b/>
      <w:bCs/>
      <w:sz w:val="24"/>
      <w:szCs w:val="24"/>
    </w:rPr>
  </w:style>
  <w:style w:type="character" w:customStyle="1" w:styleId="71">
    <w:name w:val="标题 7 Char"/>
    <w:basedOn w:val="61"/>
    <w:link w:val="9"/>
    <w:autoRedefine/>
    <w:qFormat/>
    <w:uiPriority w:val="0"/>
    <w:rPr>
      <w:rFonts w:ascii="Arial" w:hAnsi="Arial" w:eastAsia="宋体" w:cs="Times New Roman"/>
      <w:b/>
      <w:bCs/>
      <w:sz w:val="24"/>
      <w:szCs w:val="24"/>
    </w:rPr>
  </w:style>
  <w:style w:type="character" w:customStyle="1" w:styleId="72">
    <w:name w:val="标题 8 Char"/>
    <w:basedOn w:val="61"/>
    <w:link w:val="10"/>
    <w:autoRedefine/>
    <w:qFormat/>
    <w:uiPriority w:val="0"/>
    <w:rPr>
      <w:rFonts w:asciiTheme="majorHAnsi" w:hAnsiTheme="majorHAnsi" w:eastAsiaTheme="majorEastAsia" w:cstheme="majorBidi"/>
      <w:sz w:val="24"/>
      <w:szCs w:val="24"/>
    </w:rPr>
  </w:style>
  <w:style w:type="character" w:customStyle="1" w:styleId="73">
    <w:name w:val="标题 9 Char"/>
    <w:basedOn w:val="61"/>
    <w:link w:val="11"/>
    <w:autoRedefine/>
    <w:qFormat/>
    <w:uiPriority w:val="0"/>
    <w:rPr>
      <w:rFonts w:asciiTheme="majorHAnsi" w:hAnsiTheme="majorHAnsi" w:eastAsiaTheme="majorEastAsia" w:cstheme="majorBidi"/>
      <w:szCs w:val="21"/>
    </w:rPr>
  </w:style>
  <w:style w:type="character" w:customStyle="1" w:styleId="74">
    <w:name w:val="称呼 Char"/>
    <w:basedOn w:val="61"/>
    <w:link w:val="22"/>
    <w:autoRedefine/>
    <w:qFormat/>
    <w:uiPriority w:val="0"/>
    <w:rPr>
      <w:rFonts w:ascii="Arial" w:hAnsi="Arial" w:eastAsia="宋体" w:cs="Times New Roman"/>
      <w:szCs w:val="21"/>
      <w:lang w:val="zh-CN" w:eastAsia="zh-CN"/>
    </w:rPr>
  </w:style>
  <w:style w:type="character" w:customStyle="1" w:styleId="75">
    <w:name w:val="正文文本 Char"/>
    <w:basedOn w:val="61"/>
    <w:link w:val="26"/>
    <w:autoRedefine/>
    <w:qFormat/>
    <w:uiPriority w:val="0"/>
    <w:rPr>
      <w:rFonts w:ascii="Arial" w:hAnsi="Arial" w:eastAsia="宋体" w:cs="Times New Roman"/>
      <w:szCs w:val="21"/>
    </w:rPr>
  </w:style>
  <w:style w:type="character" w:customStyle="1" w:styleId="76">
    <w:name w:val="页眉 Char"/>
    <w:basedOn w:val="61"/>
    <w:link w:val="42"/>
    <w:autoRedefine/>
    <w:qFormat/>
    <w:uiPriority w:val="99"/>
    <w:rPr>
      <w:rFonts w:ascii="Arial" w:hAnsi="Arial" w:eastAsia="宋体" w:cs="Times New Roman"/>
      <w:sz w:val="18"/>
      <w:szCs w:val="18"/>
    </w:rPr>
  </w:style>
  <w:style w:type="character" w:customStyle="1" w:styleId="77">
    <w:name w:val="页脚 Char"/>
    <w:basedOn w:val="61"/>
    <w:link w:val="41"/>
    <w:autoRedefine/>
    <w:qFormat/>
    <w:uiPriority w:val="99"/>
    <w:rPr>
      <w:rFonts w:ascii="Arial" w:hAnsi="Arial" w:eastAsia="宋体" w:cs="Times New Roman"/>
      <w:sz w:val="18"/>
      <w:szCs w:val="18"/>
    </w:rPr>
  </w:style>
  <w:style w:type="paragraph" w:customStyle="1" w:styleId="78">
    <w:name w:val="超级链接14"/>
    <w:basedOn w:val="1"/>
    <w:next w:val="26"/>
    <w:autoRedefine/>
    <w:qFormat/>
    <w:uiPriority w:val="0"/>
    <w:pPr>
      <w:widowControl w:val="0"/>
      <w:adjustRightInd w:val="0"/>
    </w:pPr>
    <w:rPr>
      <w:rFonts w:ascii="Arial" w:hAnsi="Arial" w:eastAsia="宋体" w:cs="Arial"/>
      <w:szCs w:val="21"/>
    </w:rPr>
  </w:style>
  <w:style w:type="character" w:customStyle="1" w:styleId="79">
    <w:name w:val="日期 Char"/>
    <w:basedOn w:val="61"/>
    <w:link w:val="37"/>
    <w:autoRedefine/>
    <w:qFormat/>
    <w:uiPriority w:val="0"/>
    <w:rPr>
      <w:rFonts w:ascii="宋体" w:hAnsi="Arial" w:eastAsia="宋体" w:cs="Times New Roman"/>
      <w:szCs w:val="21"/>
      <w:lang w:val="zh-CN" w:eastAsia="zh-CN"/>
    </w:rPr>
  </w:style>
  <w:style w:type="paragraph" w:customStyle="1" w:styleId="80">
    <w:name w:val="超级链接1"/>
    <w:basedOn w:val="1"/>
    <w:next w:val="1"/>
    <w:autoRedefine/>
    <w:qFormat/>
    <w:uiPriority w:val="0"/>
    <w:pPr>
      <w:widowControl w:val="0"/>
      <w:adjustRightInd w:val="0"/>
    </w:pPr>
    <w:rPr>
      <w:rFonts w:ascii="Arial" w:hAnsi="Arial" w:eastAsia="宋体" w:cs="Times New Roman"/>
      <w:szCs w:val="21"/>
    </w:rPr>
  </w:style>
  <w:style w:type="paragraph" w:customStyle="1" w:styleId="81">
    <w:name w:val="超级链接12"/>
    <w:basedOn w:val="1"/>
    <w:next w:val="1"/>
    <w:autoRedefine/>
    <w:qFormat/>
    <w:uiPriority w:val="0"/>
    <w:pPr>
      <w:widowControl w:val="0"/>
      <w:adjustRightInd w:val="0"/>
    </w:pPr>
    <w:rPr>
      <w:rFonts w:ascii="Arial" w:hAnsi="Arial" w:eastAsia="宋体" w:cs="Arial"/>
      <w:szCs w:val="21"/>
    </w:rPr>
  </w:style>
  <w:style w:type="paragraph" w:customStyle="1" w:styleId="82">
    <w:name w:val="超级链接11"/>
    <w:basedOn w:val="1"/>
    <w:next w:val="1"/>
    <w:autoRedefine/>
    <w:qFormat/>
    <w:uiPriority w:val="0"/>
    <w:pPr>
      <w:widowControl w:val="0"/>
      <w:adjustRightInd w:val="0"/>
    </w:pPr>
    <w:rPr>
      <w:rFonts w:ascii="Arial" w:hAnsi="Arial" w:eastAsia="宋体" w:cs="Arial"/>
      <w:szCs w:val="21"/>
    </w:rPr>
  </w:style>
  <w:style w:type="character" w:customStyle="1" w:styleId="83">
    <w:name w:val="正文文本 2 Char1"/>
    <w:basedOn w:val="61"/>
    <w:autoRedefine/>
    <w:qFormat/>
    <w:uiPriority w:val="99"/>
    <w:rPr>
      <w:rFonts w:ascii="Arial" w:hAnsi="Arial"/>
      <w:kern w:val="2"/>
      <w:sz w:val="21"/>
      <w:szCs w:val="21"/>
    </w:rPr>
  </w:style>
  <w:style w:type="paragraph" w:customStyle="1" w:styleId="84">
    <w:name w:val="超级链接131"/>
    <w:basedOn w:val="1"/>
    <w:autoRedefine/>
    <w:qFormat/>
    <w:uiPriority w:val="0"/>
    <w:pPr>
      <w:widowControl w:val="0"/>
      <w:adjustRightInd w:val="0"/>
    </w:pPr>
    <w:rPr>
      <w:rFonts w:ascii="Arial" w:hAnsi="Arial" w:eastAsia="宋体" w:cs="Times New Roman"/>
      <w:szCs w:val="21"/>
    </w:rPr>
  </w:style>
  <w:style w:type="character" w:customStyle="1" w:styleId="85">
    <w:name w:val="电子邮件签名 Char"/>
    <w:basedOn w:val="61"/>
    <w:link w:val="16"/>
    <w:autoRedefine/>
    <w:qFormat/>
    <w:uiPriority w:val="0"/>
    <w:rPr>
      <w:szCs w:val="21"/>
    </w:rPr>
  </w:style>
  <w:style w:type="character" w:customStyle="1" w:styleId="86">
    <w:name w:val="电子邮件签名 Char1"/>
    <w:basedOn w:val="61"/>
    <w:autoRedefine/>
    <w:qFormat/>
    <w:uiPriority w:val="99"/>
  </w:style>
  <w:style w:type="paragraph" w:customStyle="1" w:styleId="87">
    <w:name w:val="Default631122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8">
    <w:name w:val="Default31131122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9">
    <w:name w:val="Default531122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0">
    <w:name w:val="样式 Default411311221 + 两端对齐"/>
    <w:basedOn w:val="1"/>
    <w:autoRedefine/>
    <w:qFormat/>
    <w:uiPriority w:val="0"/>
    <w:pPr>
      <w:widowControl w:val="0"/>
      <w:autoSpaceDE w:val="0"/>
      <w:autoSpaceDN w:val="0"/>
      <w:adjustRightInd w:val="0"/>
      <w:spacing w:line="240" w:lineRule="auto"/>
    </w:pPr>
    <w:rPr>
      <w:rFonts w:ascii="Times New Roman" w:hAnsi="Times New Roman" w:eastAsia="宋体" w:cs="宋体"/>
      <w:color w:val="000000"/>
      <w:kern w:val="0"/>
      <w:szCs w:val="20"/>
    </w:rPr>
  </w:style>
  <w:style w:type="paragraph" w:customStyle="1" w:styleId="91">
    <w:name w:val="正文文字1524211"/>
    <w:basedOn w:val="1"/>
    <w:next w:val="26"/>
    <w:autoRedefine/>
    <w:qFormat/>
    <w:uiPriority w:val="0"/>
    <w:pPr>
      <w:widowControl w:val="0"/>
      <w:adjustRightInd w:val="0"/>
    </w:pPr>
    <w:rPr>
      <w:rFonts w:ascii="Arial" w:hAnsi="Arial" w:eastAsia="宋体" w:cs="Arial"/>
      <w:szCs w:val="21"/>
    </w:rPr>
  </w:style>
  <w:style w:type="character" w:customStyle="1" w:styleId="92">
    <w:name w:val="文档结构图 Char"/>
    <w:basedOn w:val="61"/>
    <w:link w:val="20"/>
    <w:autoRedefine/>
    <w:semiHidden/>
    <w:qFormat/>
    <w:uiPriority w:val="0"/>
    <w:rPr>
      <w:szCs w:val="24"/>
      <w:shd w:val="clear" w:color="auto" w:fill="000080"/>
    </w:rPr>
  </w:style>
  <w:style w:type="character" w:customStyle="1" w:styleId="93">
    <w:name w:val="页眉 Char1"/>
    <w:basedOn w:val="61"/>
    <w:autoRedefine/>
    <w:qFormat/>
    <w:uiPriority w:val="0"/>
    <w:rPr>
      <w:rFonts w:ascii="Times New Roman" w:hAnsi="Times New Roman"/>
      <w:kern w:val="2"/>
      <w:sz w:val="18"/>
      <w:szCs w:val="18"/>
    </w:rPr>
  </w:style>
  <w:style w:type="character" w:customStyle="1" w:styleId="94">
    <w:name w:val="标题 5 Char1"/>
    <w:basedOn w:val="61"/>
    <w:autoRedefine/>
    <w:qFormat/>
    <w:uiPriority w:val="0"/>
    <w:rPr>
      <w:rFonts w:ascii="Arial" w:hAnsi="Arial" w:cs="Arial"/>
      <w:b/>
      <w:bCs/>
      <w:kern w:val="2"/>
      <w:sz w:val="28"/>
      <w:szCs w:val="28"/>
    </w:rPr>
  </w:style>
  <w:style w:type="character" w:customStyle="1" w:styleId="95">
    <w:name w:val="标题 9 Char1"/>
    <w:basedOn w:val="61"/>
    <w:autoRedefine/>
    <w:qFormat/>
    <w:uiPriority w:val="0"/>
    <w:rPr>
      <w:rFonts w:ascii="Arial" w:hAnsi="Arial" w:eastAsia="黑体" w:cs="Arial"/>
      <w:kern w:val="2"/>
      <w:sz w:val="21"/>
      <w:szCs w:val="21"/>
    </w:rPr>
  </w:style>
  <w:style w:type="character" w:customStyle="1" w:styleId="96">
    <w:name w:val="文档结构图 Char1"/>
    <w:basedOn w:val="61"/>
    <w:autoRedefine/>
    <w:semiHidden/>
    <w:qFormat/>
    <w:uiPriority w:val="99"/>
    <w:rPr>
      <w:kern w:val="2"/>
      <w:sz w:val="21"/>
      <w:szCs w:val="21"/>
      <w:shd w:val="clear" w:color="auto" w:fill="000080"/>
    </w:rPr>
  </w:style>
  <w:style w:type="character" w:customStyle="1" w:styleId="97">
    <w:name w:val="页眉 Char2"/>
    <w:basedOn w:val="61"/>
    <w:autoRedefine/>
    <w:qFormat/>
    <w:uiPriority w:val="99"/>
    <w:rPr>
      <w:kern w:val="2"/>
      <w:sz w:val="18"/>
      <w:szCs w:val="18"/>
    </w:rPr>
  </w:style>
  <w:style w:type="character" w:customStyle="1" w:styleId="98">
    <w:name w:val="批注框文本 Char"/>
    <w:basedOn w:val="61"/>
    <w:link w:val="40"/>
    <w:autoRedefine/>
    <w:semiHidden/>
    <w:qFormat/>
    <w:uiPriority w:val="0"/>
    <w:rPr>
      <w:sz w:val="18"/>
      <w:szCs w:val="18"/>
    </w:rPr>
  </w:style>
  <w:style w:type="character" w:customStyle="1" w:styleId="99">
    <w:name w:val="标题 6 Char1"/>
    <w:basedOn w:val="61"/>
    <w:autoRedefine/>
    <w:qFormat/>
    <w:uiPriority w:val="0"/>
    <w:rPr>
      <w:rFonts w:ascii="Arial" w:hAnsi="Arial" w:eastAsia="黑体" w:cs="Arial"/>
      <w:b/>
      <w:bCs/>
      <w:kern w:val="2"/>
      <w:sz w:val="24"/>
      <w:szCs w:val="24"/>
    </w:rPr>
  </w:style>
  <w:style w:type="character" w:customStyle="1" w:styleId="100">
    <w:name w:val="标题 8 Char1"/>
    <w:basedOn w:val="61"/>
    <w:autoRedefine/>
    <w:qFormat/>
    <w:uiPriority w:val="0"/>
    <w:rPr>
      <w:rFonts w:ascii="Arial" w:hAnsi="Arial" w:eastAsia="黑体" w:cs="Arial"/>
      <w:kern w:val="2"/>
      <w:sz w:val="24"/>
      <w:szCs w:val="24"/>
    </w:rPr>
  </w:style>
  <w:style w:type="character" w:customStyle="1" w:styleId="101">
    <w:name w:val="称呼 Char1"/>
    <w:basedOn w:val="61"/>
    <w:autoRedefine/>
    <w:qFormat/>
    <w:uiPriority w:val="99"/>
    <w:rPr>
      <w:rFonts w:ascii="Arial" w:hAnsi="Arial" w:cs="Arial"/>
      <w:kern w:val="2"/>
      <w:sz w:val="21"/>
      <w:szCs w:val="21"/>
    </w:rPr>
  </w:style>
  <w:style w:type="character" w:customStyle="1" w:styleId="102">
    <w:name w:val="批注框文本 Char1"/>
    <w:basedOn w:val="61"/>
    <w:autoRedefine/>
    <w:semiHidden/>
    <w:qFormat/>
    <w:uiPriority w:val="99"/>
    <w:rPr>
      <w:kern w:val="2"/>
      <w:sz w:val="18"/>
      <w:szCs w:val="18"/>
    </w:rPr>
  </w:style>
  <w:style w:type="character" w:customStyle="1" w:styleId="103">
    <w:name w:val="页脚 Char1"/>
    <w:basedOn w:val="61"/>
    <w:autoRedefine/>
    <w:qFormat/>
    <w:uiPriority w:val="99"/>
    <w:rPr>
      <w:kern w:val="2"/>
      <w:sz w:val="18"/>
      <w:szCs w:val="18"/>
    </w:rPr>
  </w:style>
  <w:style w:type="paragraph" w:customStyle="1" w:styleId="104">
    <w:name w:val="Default22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5">
    <w:name w:val="Default3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06">
    <w:name w:val="文档结构图 Char2"/>
    <w:basedOn w:val="61"/>
    <w:autoRedefine/>
    <w:semiHidden/>
    <w:qFormat/>
    <w:uiPriority w:val="99"/>
    <w:rPr>
      <w:rFonts w:ascii="Microsoft YaHei UI" w:eastAsia="Microsoft YaHei UI"/>
      <w:sz w:val="18"/>
      <w:szCs w:val="18"/>
    </w:rPr>
  </w:style>
  <w:style w:type="paragraph" w:customStyle="1" w:styleId="107">
    <w:name w:val="Default25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8">
    <w:name w:val="Default7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9">
    <w:name w:val="Default9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
    <w:name w:val="Default17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1">
    <w:name w:val="Default4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2">
    <w:name w:val="Default15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3">
    <w:name w:val="Default19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4">
    <w:name w:val="页脚 Char2"/>
    <w:basedOn w:val="61"/>
    <w:autoRedefine/>
    <w:qFormat/>
    <w:uiPriority w:val="99"/>
    <w:rPr>
      <w:rFonts w:ascii="Times New Roman" w:hAnsi="Times New Roman" w:eastAsia="宋体" w:cs="Times New Roman"/>
      <w:sz w:val="18"/>
      <w:szCs w:val="18"/>
    </w:rPr>
  </w:style>
  <w:style w:type="paragraph" w:customStyle="1" w:styleId="115">
    <w:name w:val="Default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6">
    <w:name w:val="批注框文本 Char2"/>
    <w:basedOn w:val="61"/>
    <w:autoRedefine/>
    <w:semiHidden/>
    <w:qFormat/>
    <w:uiPriority w:val="99"/>
    <w:rPr>
      <w:sz w:val="18"/>
      <w:szCs w:val="18"/>
    </w:rPr>
  </w:style>
  <w:style w:type="paragraph" w:customStyle="1" w:styleId="117">
    <w:name w:val="Default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8">
    <w:name w:val="称呼 Char2"/>
    <w:basedOn w:val="61"/>
    <w:autoRedefine/>
    <w:semiHidden/>
    <w:qFormat/>
    <w:uiPriority w:val="99"/>
  </w:style>
  <w:style w:type="paragraph" w:customStyle="1" w:styleId="119">
    <w:name w:val="Default2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0">
    <w:name w:val="Default5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1">
    <w:name w:val="Default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2">
    <w:name w:val="Default9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23">
    <w:name w:val="页眉 Char3"/>
    <w:basedOn w:val="61"/>
    <w:autoRedefine/>
    <w:semiHidden/>
    <w:qFormat/>
    <w:uiPriority w:val="99"/>
    <w:rPr>
      <w:rFonts w:ascii="Times New Roman" w:hAnsi="Times New Roman" w:eastAsia="宋体" w:cs="Times New Roman"/>
      <w:sz w:val="18"/>
      <w:szCs w:val="18"/>
    </w:rPr>
  </w:style>
  <w:style w:type="paragraph" w:customStyle="1" w:styleId="124">
    <w:name w:val="Default15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5">
    <w:name w:val="Default16"/>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6">
    <w:name w:val="Default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7">
    <w:name w:val="Default8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8">
    <w:name w:val="标题 6+1"/>
    <w:basedOn w:val="1"/>
    <w:autoRedefine/>
    <w:qFormat/>
    <w:uiPriority w:val="0"/>
    <w:pPr>
      <w:widowControl w:val="0"/>
      <w:tabs>
        <w:tab w:val="left" w:pos="720"/>
      </w:tabs>
      <w:spacing w:line="240" w:lineRule="auto"/>
    </w:pPr>
    <w:rPr>
      <w:rFonts w:ascii="Times New Roman" w:hAnsi="Times New Roman" w:eastAsia="宋体" w:cs="Times New Roman"/>
      <w:szCs w:val="24"/>
    </w:rPr>
  </w:style>
  <w:style w:type="paragraph" w:customStyle="1" w:styleId="129">
    <w:name w:val="Default15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0">
    <w:name w:val="Default13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1">
    <w:name w:val="Default14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2">
    <w:name w:val="Default7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
    <w:name w:val="Default20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4">
    <w:name w:val="Default23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5">
    <w:name w:val="Default6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6">
    <w:name w:val="Default20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7">
    <w:name w:val="Default14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8">
    <w:name w:val="Default12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9">
    <w:name w:val="Default10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0">
    <w:name w:val="Default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1">
    <w:name w:val="Default19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2">
    <w:name w:val="Default19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3">
    <w:name w:val="Default16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4">
    <w:name w:val="Default10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
    <w:name w:val="Default8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6">
    <w:name w:val="Default6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
    <w:name w:val="Default110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8">
    <w:name w:val="Default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9">
    <w:name w:val="Default11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0">
    <w:name w:val="Default15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1">
    <w:name w:val="Default15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2">
    <w:name w:val="Default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3">
    <w:name w:val="Default5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4">
    <w:name w:val="Default4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5">
    <w:name w:val="Default2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6">
    <w:name w:val="Default14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7">
    <w:name w:val="Default17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8">
    <w:name w:val="Default17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9">
    <w:name w:val="Default14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0">
    <w:name w:val="Default11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1">
    <w:name w:val="Default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2">
    <w:name w:val="Default8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3">
    <w:name w:val="Default9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4">
    <w:name w:val="Default15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5">
    <w:name w:val="Default110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6">
    <w:name w:val="Default8"/>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7">
    <w:name w:val="Default18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8">
    <w:name w:val="Default8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9">
    <w:name w:val="Default16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
    <w:name w:val="Default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1">
    <w:name w:val="Default15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2">
    <w:name w:val="Default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3">
    <w:name w:val="Default7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4">
    <w:name w:val="Default7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5">
    <w:name w:val="Default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6">
    <w:name w:val="Default13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7">
    <w:name w:val="Default20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8">
    <w:name w:val="Default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9">
    <w:name w:val="Default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0">
    <w:name w:val="Default22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1">
    <w:name w:val="Default2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2">
    <w:name w:val="Default18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3">
    <w:name w:val="Default21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4">
    <w:name w:val="Default12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5">
    <w:name w:val="Default5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6">
    <w:name w:val="标题 6+"/>
    <w:basedOn w:val="1"/>
    <w:autoRedefine/>
    <w:qFormat/>
    <w:uiPriority w:val="0"/>
    <w:pPr>
      <w:widowControl w:val="0"/>
      <w:tabs>
        <w:tab w:val="left" w:pos="720"/>
      </w:tabs>
      <w:spacing w:line="240" w:lineRule="auto"/>
    </w:pPr>
    <w:rPr>
      <w:rFonts w:ascii="Times New Roman" w:hAnsi="Times New Roman" w:eastAsia="宋体" w:cs="Times New Roman"/>
      <w:szCs w:val="24"/>
    </w:rPr>
  </w:style>
  <w:style w:type="paragraph" w:customStyle="1" w:styleId="187">
    <w:name w:val="Default110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8">
    <w:name w:val="Default23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
    <w:name w:val="Default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0">
    <w:name w:val="Default110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1">
    <w:name w:val="Default15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
    <w:name w:val="Default14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3">
    <w:name w:val="Default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4">
    <w:name w:val="Default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5">
    <w:name w:val="Default2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6">
    <w:name w:val="Default21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7">
    <w:name w:val="Default20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8">
    <w:name w:val="Default17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9">
    <w:name w:val="Default22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0">
    <w:name w:val="Default1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1">
    <w:name w:val="Default9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2">
    <w:name w:val="Default7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3">
    <w:name w:val="Default22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4">
    <w:name w:val="Default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5">
    <w:name w:val="Default16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6">
    <w:name w:val="Default16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7">
    <w:name w:val="Default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8">
    <w:name w:val="Default13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9">
    <w:name w:val="Default13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0">
    <w:name w:val="Default22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1">
    <w:name w:val="Default20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2">
    <w:name w:val="Default7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3">
    <w:name w:val="Default5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4">
    <w:name w:val="Default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5">
    <w:name w:val="Default24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6">
    <w:name w:val="Default18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7">
    <w:name w:val="Default12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
    <w:name w:val="Default12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9">
    <w:name w:val="Default12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0">
    <w:name w:val="Default9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1">
    <w:name w:val="Default8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2">
    <w:name w:val="Default24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3">
    <w:name w:val="Default9"/>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4">
    <w:name w:val="Default17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5">
    <w:name w:val="Default9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6">
    <w:name w:val="Default17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7">
    <w:name w:val="Default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8">
    <w:name w:val="Default15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9">
    <w:name w:val="Default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0">
    <w:name w:val="Default12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1">
    <w:name w:val="Default8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2">
    <w:name w:val="Default8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3">
    <w:name w:val="Default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4">
    <w:name w:val="Default12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5">
    <w:name w:val="Default13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6">
    <w:name w:val="Default2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7">
    <w:name w:val="Default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8">
    <w:name w:val="Default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9">
    <w:name w:val="Default5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0">
    <w:name w:val="Default6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1">
    <w:name w:val="Default22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2">
    <w:name w:val="Default19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3">
    <w:name w:val="Default20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4">
    <w:name w:val="Default13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5">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6">
    <w:name w:val="Default110"/>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7">
    <w:name w:val="Default18"/>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8">
    <w:name w:val="Default9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9">
    <w:name w:val="标题 6+2"/>
    <w:basedOn w:val="1"/>
    <w:autoRedefine/>
    <w:qFormat/>
    <w:uiPriority w:val="0"/>
    <w:pPr>
      <w:widowControl w:val="0"/>
      <w:tabs>
        <w:tab w:val="left" w:pos="720"/>
      </w:tabs>
      <w:spacing w:line="240" w:lineRule="auto"/>
    </w:pPr>
    <w:rPr>
      <w:rFonts w:ascii="Times New Roman" w:hAnsi="Times New Roman" w:eastAsia="宋体" w:cs="Times New Roman"/>
      <w:szCs w:val="24"/>
    </w:rPr>
  </w:style>
  <w:style w:type="paragraph" w:customStyle="1" w:styleId="250">
    <w:name w:val="Default22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1">
    <w:name w:val="Default6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2">
    <w:name w:val="Default6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3">
    <w:name w:val="Default22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4">
    <w:name w:val="Default19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5">
    <w:name w:val="Default13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6">
    <w:name w:val="Default115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7">
    <w:name w:val="Default9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8">
    <w:name w:val="Default23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9">
    <w:name w:val="Default26"/>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0">
    <w:name w:val="Default10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1">
    <w:name w:val="Default18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2">
    <w:name w:val="Default18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
    <w:name w:val="Default15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
    <w:name w:val="Default9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5">
    <w:name w:val="Default7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6">
    <w:name w:val="Default5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7">
    <w:name w:val="Default17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8">
    <w:name w:val="Default16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9">
    <w:name w:val="Default10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0">
    <w:name w:val="Default10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1">
    <w:name w:val="Default7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2">
    <w:name w:val="Default10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3">
    <w:name w:val="Default23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4">
    <w:name w:val="Default7"/>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5">
    <w:name w:val="Default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6">
    <w:name w:val="Default19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7">
    <w:name w:val="Default2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8">
    <w:name w:val="Default16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9">
    <w:name w:val="Default14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0">
    <w:name w:val="Default14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1">
    <w:name w:val="Default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2">
    <w:name w:val="Default17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3">
    <w:name w:val="Default4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4">
    <w:name w:val="Default3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5">
    <w:name w:val="Default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6">
    <w:name w:val="Default15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7">
    <w:name w:val="Default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8">
    <w:name w:val="Default19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9">
    <w:name w:val="Default20"/>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0">
    <w:name w:val="Default4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1">
    <w:name w:val="Default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2">
    <w:name w:val="Default14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3">
    <w:name w:val="Default511213"/>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4">
    <w:name w:val="Default5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5">
    <w:name w:val="Default2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6">
    <w:name w:val="Default14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7">
    <w:name w:val="Default24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8">
    <w:name w:val="Default19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9">
    <w:name w:val="Default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
    <w:name w:val="Default16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1">
    <w:name w:val="Default1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2">
    <w:name w:val="Default8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3">
    <w:name w:val="Default110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4">
    <w:name w:val="Default110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5">
    <w:name w:val="Default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6">
    <w:name w:val="Default18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7">
    <w:name w:val="Default15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8">
    <w:name w:val="Default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9">
    <w:name w:val="Default110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0">
    <w:name w:val="Default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1">
    <w:name w:val="Default16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2">
    <w:name w:val="Default15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3">
    <w:name w:val="Default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4">
    <w:name w:val="Default110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5">
    <w:name w:val="Default5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6">
    <w:name w:val="Default9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7">
    <w:name w:val="Default22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8">
    <w:name w:val="Default2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9">
    <w:name w:val="Default18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0">
    <w:name w:val="Default12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1">
    <w:name w:val="Default10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2">
    <w:name w:val="Default8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3">
    <w:name w:val="Default22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4">
    <w:name w:val="Default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5">
    <w:name w:val="Default18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6">
    <w:name w:val="Default17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7">
    <w:name w:val="Default17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8">
    <w:name w:val="Default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9">
    <w:name w:val="Default12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0">
    <w:name w:val="Default14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1">
    <w:name w:val="Default20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2">
    <w:name w:val="Default17"/>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3">
    <w:name w:val="Default19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4">
    <w:name w:val="Default8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5">
    <w:name w:val="Default6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6">
    <w:name w:val="Default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7">
    <w:name w:val="Default19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8">
    <w:name w:val="Default19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9">
    <w:name w:val="Default13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0">
    <w:name w:val="Default13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1">
    <w:name w:val="Default10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2">
    <w:name w:val="Default7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3">
    <w:name w:val="Default3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4">
    <w:name w:val="Default10"/>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5">
    <w:name w:val="Default16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6">
    <w:name w:val="Default10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7">
    <w:name w:val="Default18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8">
    <w:name w:val="Default19"/>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9">
    <w:name w:val="Default3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0">
    <w:name w:val="Default15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1">
    <w:name w:val="Default13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2">
    <w:name w:val="Default9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3">
    <w:name w:val="Default9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4">
    <w:name w:val="Default5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5">
    <w:name w:val="Default11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6">
    <w:name w:val="Default22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7">
    <w:name w:val="Default6"/>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8">
    <w:name w:val="Default13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9">
    <w:name w:val="Default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0">
    <w:name w:val="Default4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1">
    <w:name w:val="Default4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2">
    <w:name w:val="Default110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3">
    <w:name w:val="Default15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4">
    <w:name w:val="Default1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5">
    <w:name w:val="Default18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6">
    <w:name w:val="Default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7">
    <w:name w:val="Default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8">
    <w:name w:val="Default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9">
    <w:name w:val="Default24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0">
    <w:name w:val="Default6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1">
    <w:name w:val="Default7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2">
    <w:name w:val="Default13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3">
    <w:name w:val="Default6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4">
    <w:name w:val="Default18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5">
    <w:name w:val="Default17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6">
    <w:name w:val="Default16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7">
    <w:name w:val="Default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8">
    <w:name w:val="Default2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9">
    <w:name w:val="Default3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80">
    <w:name w:val="Default18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81">
    <w:name w:val="Default17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82">
    <w:name w:val="Default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83">
    <w:name w:val="Default110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84">
    <w:name w:val="Default19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85">
    <w:name w:val="Default18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86">
    <w:name w:val="Default15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87">
    <w:name w:val="Default2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88">
    <w:name w:val="Default20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89">
    <w:name w:val="Default19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0">
    <w:name w:val="Default16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1">
    <w:name w:val="Default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2">
    <w:name w:val="Default5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3">
    <w:name w:val="Default2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4">
    <w:name w:val="Default20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5">
    <w:name w:val="Default17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6">
    <w:name w:val="Default11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7">
    <w:name w:val="Default7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8">
    <w:name w:val="Default8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9">
    <w:name w:val="Default23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00">
    <w:name w:val="Default23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01">
    <w:name w:val="Default20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02">
    <w:name w:val="Default5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03">
    <w:name w:val="Default9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04">
    <w:name w:val="Default24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05">
    <w:name w:val="Default24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06">
    <w:name w:val="Default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07">
    <w:name w:val="Default13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08">
    <w:name w:val="Default10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09">
    <w:name w:val="Default10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10">
    <w:name w:val="Default3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11">
    <w:name w:val="Default3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12">
    <w:name w:val="Default2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13">
    <w:name w:val="Default8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14">
    <w:name w:val="Default9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15">
    <w:name w:val="Default10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16">
    <w:name w:val="Default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17">
    <w:name w:val="Default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18">
    <w:name w:val="Default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19">
    <w:name w:val="Default16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20">
    <w:name w:val="Default27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21">
    <w:name w:val="Default18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22">
    <w:name w:val="Default20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23">
    <w:name w:val="Default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24">
    <w:name w:val="Default2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25">
    <w:name w:val="Default110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26">
    <w:name w:val="Default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27">
    <w:name w:val="Default5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28">
    <w:name w:val="Default7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29">
    <w:name w:val="Default110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30">
    <w:name w:val="Default8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31">
    <w:name w:val="Default4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32">
    <w:name w:val="Default9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33">
    <w:name w:val="Default10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34">
    <w:name w:val="Default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35">
    <w:name w:val="Default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36">
    <w:name w:val="Default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37">
    <w:name w:val="Default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38">
    <w:name w:val="Default16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39">
    <w:name w:val="Default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40">
    <w:name w:val="Default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41">
    <w:name w:val="Default17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42">
    <w:name w:val="Default4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43">
    <w:name w:val="Default18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44">
    <w:name w:val="Default5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45">
    <w:name w:val="Default19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46">
    <w:name w:val="Default7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47">
    <w:name w:val="Default20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48">
    <w:name w:val="Default8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49">
    <w:name w:val="Default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50">
    <w:name w:val="Default9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51">
    <w:name w:val="Default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52">
    <w:name w:val="Default10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53">
    <w:name w:val="Default6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54">
    <w:name w:val="Default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55">
    <w:name w:val="Default2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56">
    <w:name w:val="Default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57">
    <w:name w:val="Default110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58">
    <w:name w:val="Default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59">
    <w:name w:val="Default2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60">
    <w:name w:val="Default14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61">
    <w:name w:val="Default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62">
    <w:name w:val="Default15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63">
    <w:name w:val="Default4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64">
    <w:name w:val="Default16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65">
    <w:name w:val="Default5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66">
    <w:name w:val="Default17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67">
    <w:name w:val="Default7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68">
    <w:name w:val="Default18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69">
    <w:name w:val="Default8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70">
    <w:name w:val="Default19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71">
    <w:name w:val="Default9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72">
    <w:name w:val="Default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73">
    <w:name w:val="Default10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74">
    <w:name w:val="Default2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75">
    <w:name w:val="Default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76">
    <w:name w:val="Default20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77">
    <w:name w:val="Default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78">
    <w:name w:val="Default20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79">
    <w:name w:val="Default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80">
    <w:name w:val="Default25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81">
    <w:name w:val="Default14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82">
    <w:name w:val="Default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83">
    <w:name w:val="Default15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84">
    <w:name w:val="Default26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85">
    <w:name w:val="Default16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86">
    <w:name w:val="Default3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87">
    <w:name w:val="Default17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88">
    <w:name w:val="Default4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89">
    <w:name w:val="Default18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90">
    <w:name w:val="Default5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91">
    <w:name w:val="Default19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92">
    <w:name w:val="Default6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93">
    <w:name w:val="Default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94">
    <w:name w:val="Default7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95">
    <w:name w:val="Default2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96">
    <w:name w:val="Default8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97">
    <w:name w:val="Default6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98">
    <w:name w:val="Default9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99">
    <w:name w:val="Default2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00">
    <w:name w:val="Default10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01">
    <w:name w:val="Default110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02">
    <w:name w:val="Default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03">
    <w:name w:val="Default2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04">
    <w:name w:val="Default23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05">
    <w:name w:val="Default14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06">
    <w:name w:val="Default110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07">
    <w:name w:val="Default15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08">
    <w:name w:val="Default24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09">
    <w:name w:val="Default16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10">
    <w:name w:val="Default3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11">
    <w:name w:val="Default17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12">
    <w:name w:val="Default4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13">
    <w:name w:val="Default18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14">
    <w:name w:val="Default5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15">
    <w:name w:val="Default19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16">
    <w:name w:val="Default7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17">
    <w:name w:val="Default20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18">
    <w:name w:val="Default8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19">
    <w:name w:val="Default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20">
    <w:name w:val="Default9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21">
    <w:name w:val="Default2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22">
    <w:name w:val="Default10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23">
    <w:name w:val="Default23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24">
    <w:name w:val="Default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25">
    <w:name w:val="Default110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26">
    <w:name w:val="Default12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27">
    <w:name w:val="Default24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28">
    <w:name w:val="Default13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29">
    <w:name w:val="Default3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30">
    <w:name w:val="Default14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31">
    <w:name w:val="Default4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32">
    <w:name w:val="Default15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33">
    <w:name w:val="Default5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34">
    <w:name w:val="Default16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35">
    <w:name w:val="Default7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36">
    <w:name w:val="Default8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37">
    <w:name w:val="Default9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38">
    <w:name w:val="Default10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39">
    <w:name w:val="Default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40">
    <w:name w:val="Default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41">
    <w:name w:val="Default13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42">
    <w:name w:val="Default14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43">
    <w:name w:val="Default15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44">
    <w:name w:val="Default16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45">
    <w:name w:val="Default17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46">
    <w:name w:val="Default18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47">
    <w:name w:val="Default19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48">
    <w:name w:val="Default20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49">
    <w:name w:val="Default2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50">
    <w:name w:val="Default2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51">
    <w:name w:val="Default6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52">
    <w:name w:val="Default10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53">
    <w:name w:val="Default3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54">
    <w:name w:val="Default8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55">
    <w:name w:val="Default2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56">
    <w:name w:val="Default19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57">
    <w:name w:val="Default14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58">
    <w:name w:val="Default17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59">
    <w:name w:val="Default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0">
    <w:name w:val="Default4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1">
    <w:name w:val="Default9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2">
    <w:name w:val="Default110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3">
    <w:name w:val="Default2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4">
    <w:name w:val="Default15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5">
    <w:name w:val="Default28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6">
    <w:name w:val="Default18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7">
    <w:name w:val="Default12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8">
    <w:name w:val="Default5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9">
    <w:name w:val="Default10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70">
    <w:name w:val="Default24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71">
    <w:name w:val="Default22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72">
    <w:name w:val="Default16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73">
    <w:name w:val="Default1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74">
    <w:name w:val="Default19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75">
    <w:name w:val="Default3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76">
    <w:name w:val="Default6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77">
    <w:name w:val="Default17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78">
    <w:name w:val="Default13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79">
    <w:name w:val="Default6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0">
    <w:name w:val="Default29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1">
    <w:name w:val="Default2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2">
    <w:name w:val="Default14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3">
    <w:name w:val="Default7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4">
    <w:name w:val="Default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5">
    <w:name w:val="Default4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6">
    <w:name w:val="Default23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7">
    <w:name w:val="Default18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8">
    <w:name w:val="Default3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9">
    <w:name w:val="Default22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0">
    <w:name w:val="Default15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1">
    <w:name w:val="Default8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2">
    <w:name w:val="Default19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3">
    <w:name w:val="Default5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4">
    <w:name w:val="Default110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5">
    <w:name w:val="Default19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6">
    <w:name w:val="Default4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7">
    <w:name w:val="Default6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8">
    <w:name w:val="Default7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9">
    <w:name w:val="Default20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0">
    <w:name w:val="Default16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1">
    <w:name w:val="Default9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2">
    <w:name w:val="Default5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3">
    <w:name w:val="Default2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4">
    <w:name w:val="Default17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5">
    <w:name w:val="Default10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6">
    <w:name w:val="Default14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7">
    <w:name w:val="Default8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8">
    <w:name w:val="Default2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9">
    <w:name w:val="Default6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10">
    <w:name w:val="Default110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11">
    <w:name w:val="Default18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12">
    <w:name w:val="Default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13">
    <w:name w:val="Default18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14">
    <w:name w:val="Default9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15">
    <w:name w:val="Default2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16">
    <w:name w:val="Default7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17">
    <w:name w:val="Default24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18">
    <w:name w:val="Default10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19">
    <w:name w:val="Default6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20">
    <w:name w:val="Default19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21">
    <w:name w:val="Default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22">
    <w:name w:val="Default8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23">
    <w:name w:val="Default3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24">
    <w:name w:val="Default20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25">
    <w:name w:val="Default14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26">
    <w:name w:val="Default16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27">
    <w:name w:val="Default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28">
    <w:name w:val="Default23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29">
    <w:name w:val="Default9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30">
    <w:name w:val="Default4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31">
    <w:name w:val="Default2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32">
    <w:name w:val="Default15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33">
    <w:name w:val="Default17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34">
    <w:name w:val="Default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35">
    <w:name w:val="Default110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36">
    <w:name w:val="Default10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37">
    <w:name w:val="Default5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38">
    <w:name w:val="Default13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39">
    <w:name w:val="Default24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40">
    <w:name w:val="Default22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41">
    <w:name w:val="Default16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42">
    <w:name w:val="Default115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43">
    <w:name w:val="Default7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44">
    <w:name w:val="Default6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45">
    <w:name w:val="Default17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46">
    <w:name w:val="Default18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47">
    <w:name w:val="Default14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48">
    <w:name w:val="Default3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49">
    <w:name w:val="Default12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50">
    <w:name w:val="Default8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51">
    <w:name w:val="Default23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52">
    <w:name w:val="Default18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53">
    <w:name w:val="Default16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54">
    <w:name w:val="Default15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55">
    <w:name w:val="Default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56">
    <w:name w:val="Default4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57">
    <w:name w:val="Default14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58">
    <w:name w:val="Default9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59">
    <w:name w:val="Default16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60">
    <w:name w:val="Default5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61">
    <w:name w:val="Default110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62">
    <w:name w:val="Default19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63">
    <w:name w:val="Default15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64">
    <w:name w:val="Default10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65">
    <w:name w:val="Default24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66">
    <w:name w:val="Default20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67">
    <w:name w:val="Default2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68">
    <w:name w:val="Default17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69">
    <w:name w:val="Default7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70">
    <w:name w:val="Default16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71">
    <w:name w:val="Default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72">
    <w:name w:val="Default3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73">
    <w:name w:val="Default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74">
    <w:name w:val="Default15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75">
    <w:name w:val="Default18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76">
    <w:name w:val="Default13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77">
    <w:name w:val="Default8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78">
    <w:name w:val="Default17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79">
    <w:name w:val="Default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80">
    <w:name w:val="Default9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81">
    <w:name w:val="Default4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82">
    <w:name w:val="Default2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83">
    <w:name w:val="Default18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84">
    <w:name w:val="Default13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85">
    <w:name w:val="Default5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86">
    <w:name w:val="Default23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87">
    <w:name w:val="Default20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88">
    <w:name w:val="Default10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89">
    <w:name w:val="Default19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90">
    <w:name w:val="Default14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91">
    <w:name w:val="Default7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92">
    <w:name w:val="Default110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93">
    <w:name w:val="Default14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94">
    <w:name w:val="Default15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95">
    <w:name w:val="Default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96">
    <w:name w:val="Default20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97">
    <w:name w:val="Default15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98">
    <w:name w:val="Default8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99">
    <w:name w:val="Default24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00">
    <w:name w:val="Default27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01">
    <w:name w:val="Default12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02">
    <w:name w:val="Default2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03">
    <w:name w:val="Default16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04">
    <w:name w:val="Default9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05">
    <w:name w:val="Default3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06">
    <w:name w:val="索引类目15"/>
    <w:basedOn w:val="1"/>
    <w:next w:val="55"/>
    <w:autoRedefine/>
    <w:semiHidden/>
    <w:qFormat/>
    <w:uiPriority w:val="0"/>
    <w:pPr>
      <w:widowControl w:val="0"/>
      <w:adjustRightInd w:val="0"/>
    </w:pPr>
    <w:rPr>
      <w:rFonts w:ascii="Arial" w:hAnsi="Arial" w:eastAsia="宋体" w:cs="Arial"/>
      <w:b/>
      <w:bCs/>
      <w:szCs w:val="21"/>
    </w:rPr>
  </w:style>
  <w:style w:type="paragraph" w:customStyle="1" w:styleId="707">
    <w:name w:val="Default13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08">
    <w:name w:val="Default22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09">
    <w:name w:val="Default17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10">
    <w:name w:val="Default10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11">
    <w:name w:val="Default4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12">
    <w:name w:val="Default30"/>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13">
    <w:name w:val="Default17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14">
    <w:name w:val="Default14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15">
    <w:name w:val="Default23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16">
    <w:name w:val="Default18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17">
    <w:name w:val="Default15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18">
    <w:name w:val="Default1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19">
    <w:name w:val="Default5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20">
    <w:name w:val="Default110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21">
    <w:name w:val="Default19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22">
    <w:name w:val="Default12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23">
    <w:name w:val="Default7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24">
    <w:name w:val="Default116"/>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25">
    <w:name w:val="Default16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26">
    <w:name w:val="Default24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27">
    <w:name w:val="Default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28">
    <w:name w:val="Default13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29">
    <w:name w:val="Default8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30">
    <w:name w:val="Default210"/>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31">
    <w:name w:val="Default3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32">
    <w:name w:val="Default2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33">
    <w:name w:val="Default24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34">
    <w:name w:val="Default19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35">
    <w:name w:val="Default17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36">
    <w:name w:val="Default4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37">
    <w:name w:val="Default20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38">
    <w:name w:val="Default20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39">
    <w:name w:val="Default14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40">
    <w:name w:val="Default9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41">
    <w:name w:val="Default3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42">
    <w:name w:val="Default18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43">
    <w:name w:val="Default15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44">
    <w:name w:val="Default10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45">
    <w:name w:val="Default4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46">
    <w:name w:val="Default5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47">
    <w:name w:val="Default27"/>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48">
    <w:name w:val="Default3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49">
    <w:name w:val="Default19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50">
    <w:name w:val="Default16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51">
    <w:name w:val="Default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52">
    <w:name w:val="Default5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53">
    <w:name w:val="Default7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54">
    <w:name w:val="Default28"/>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55">
    <w:name w:val="Default4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56">
    <w:name w:val="Default22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57">
    <w:name w:val="Default2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58">
    <w:name w:val="Default17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59">
    <w:name w:val="Default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60">
    <w:name w:val="Default6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61">
    <w:name w:val="Default8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62">
    <w:name w:val="Default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63">
    <w:name w:val="Default5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64">
    <w:name w:val="Default22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65">
    <w:name w:val="Default18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66">
    <w:name w:val="Default13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67">
    <w:name w:val="Default7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68">
    <w:name w:val="Default9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69">
    <w:name w:val="Default29"/>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70">
    <w:name w:val="Default7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71">
    <w:name w:val="Default6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72">
    <w:name w:val="Default19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73">
    <w:name w:val="Default8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74">
    <w:name w:val="Default16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75">
    <w:name w:val="Default19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76">
    <w:name w:val="Default6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77">
    <w:name w:val="Default13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78">
    <w:name w:val="Default2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79">
    <w:name w:val="Default3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0">
    <w:name w:val="Default13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1">
    <w:name w:val="Default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2">
    <w:name w:val="Default9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3">
    <w:name w:val="Default7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4">
    <w:name w:val="Default14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5">
    <w:name w:val="Default12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6">
    <w:name w:val="Default22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7">
    <w:name w:val="Default4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8">
    <w:name w:val="Default2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9">
    <w:name w:val="Default10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90">
    <w:name w:val="Default8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91">
    <w:name w:val="Default15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92">
    <w:name w:val="Default6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93">
    <w:name w:val="Default5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94">
    <w:name w:val="Default20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95">
    <w:name w:val="Default117"/>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96">
    <w:name w:val="Default19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97">
    <w:name w:val="Default2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98">
    <w:name w:val="Default9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99">
    <w:name w:val="Default16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00">
    <w:name w:val="Default23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01">
    <w:name w:val="Default7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02">
    <w:name w:val="Default15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03">
    <w:name w:val="Default20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04">
    <w:name w:val="Default12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05">
    <w:name w:val="Default10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06">
    <w:name w:val="Default17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07">
    <w:name w:val="Default14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08">
    <w:name w:val="Default110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09">
    <w:name w:val="Default8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10">
    <w:name w:val="Default20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11">
    <w:name w:val="Default13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12">
    <w:name w:val="Default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13">
    <w:name w:val="Default18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14">
    <w:name w:val="Default24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15">
    <w:name w:val="Default9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16">
    <w:name w:val="Default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17">
    <w:name w:val="Default19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18">
    <w:name w:val="Default3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19">
    <w:name w:val="Default10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20">
    <w:name w:val="Default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21">
    <w:name w:val="Default25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22">
    <w:name w:val="Default13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23">
    <w:name w:val="Default2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24">
    <w:name w:val="Default16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25">
    <w:name w:val="Default4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26">
    <w:name w:val="Default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27">
    <w:name w:val="Default17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28">
    <w:name w:val="Default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29">
    <w:name w:val="Default14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0">
    <w:name w:val="Default22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1">
    <w:name w:val="Default5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2">
    <w:name w:val="Default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3">
    <w:name w:val="Default25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4">
    <w:name w:val="Default26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5">
    <w:name w:val="Default110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6">
    <w:name w:val="标题 6+3"/>
    <w:basedOn w:val="1"/>
    <w:autoRedefine/>
    <w:qFormat/>
    <w:uiPriority w:val="0"/>
    <w:pPr>
      <w:widowControl w:val="0"/>
      <w:tabs>
        <w:tab w:val="left" w:pos="720"/>
      </w:tabs>
      <w:spacing w:line="240" w:lineRule="auto"/>
    </w:pPr>
    <w:rPr>
      <w:rFonts w:ascii="Arial" w:hAnsi="Arial" w:eastAsia="宋体" w:cs="Times New Roman"/>
      <w:szCs w:val="21"/>
    </w:rPr>
  </w:style>
  <w:style w:type="paragraph" w:customStyle="1" w:styleId="837">
    <w:name w:val="Default15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8">
    <w:name w:val="Default6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9">
    <w:name w:val="Default7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40">
    <w:name w:val="Default13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41">
    <w:name w:val="Default3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42">
    <w:name w:val="Default16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43">
    <w:name w:val="Default23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44">
    <w:name w:val="Default18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45">
    <w:name w:val="Default8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46">
    <w:name w:val="Default1412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47">
    <w:name w:val="Default1911212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48">
    <w:name w:val="Default4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49">
    <w:name w:val="Default17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50">
    <w:name w:val="Default1101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51">
    <w:name w:val="Default9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52">
    <w:name w:val="Default15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53">
    <w:name w:val="Default5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54">
    <w:name w:val="Default10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55">
    <w:name w:val="Default1612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56">
    <w:name w:val="Default6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57">
    <w:name w:val="Default22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58">
    <w:name w:val="Default7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59">
    <w:name w:val="Default2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60">
    <w:name w:val="Default21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61">
    <w:name w:val="Default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62">
    <w:name w:val="Default17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63">
    <w:name w:val="Default82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64">
    <w:name w:val="Default22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65">
    <w:name w:val="Default12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66">
    <w:name w:val="Default18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67">
    <w:name w:val="Default92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68">
    <w:name w:val="Default7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69">
    <w:name w:val="Default131113"/>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0">
    <w:name w:val="Default19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1">
    <w:name w:val="Default10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2">
    <w:name w:val="Default8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3">
    <w:name w:val="Default20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4">
    <w:name w:val="Default14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5">
    <w:name w:val="Default20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6">
    <w:name w:val="Default110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7">
    <w:name w:val="Default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8">
    <w:name w:val="Default914"/>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9">
    <w:name w:val="Default15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80">
    <w:name w:val="Default2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81">
    <w:name w:val="Default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82">
    <w:name w:val="Default10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83">
    <w:name w:val="Default16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84">
    <w:name w:val="Default2212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85">
    <w:name w:val="Default13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86">
    <w:name w:val="Default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87">
    <w:name w:val="Default17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88">
    <w:name w:val="Default612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89">
    <w:name w:val="Default3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90">
    <w:name w:val="Default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91">
    <w:name w:val="Default18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92">
    <w:name w:val="Default23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93">
    <w:name w:val="Default3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94">
    <w:name w:val="Default1214"/>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95">
    <w:name w:val="Default14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96">
    <w:name w:val="Default19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97">
    <w:name w:val="Default110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98">
    <w:name w:val="Default13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99">
    <w:name w:val="Default152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00">
    <w:name w:val="Default211113"/>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01">
    <w:name w:val="Default24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02">
    <w:name w:val="Default1414"/>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03">
    <w:name w:val="Default162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04">
    <w:name w:val="Default7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05">
    <w:name w:val="Default13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06">
    <w:name w:val="Default22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07">
    <w:name w:val="Default3112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08">
    <w:name w:val="Default5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09">
    <w:name w:val="Default15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10">
    <w:name w:val="Default17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11">
    <w:name w:val="Default20114"/>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12">
    <w:name w:val="Default4112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13">
    <w:name w:val="Default16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14">
    <w:name w:val="Default18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15">
    <w:name w:val="Default20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16">
    <w:name w:val="Default5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17">
    <w:name w:val="Default17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18">
    <w:name w:val="Default19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19">
    <w:name w:val="Default1012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20">
    <w:name w:val="Default15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21">
    <w:name w:val="Default25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22">
    <w:name w:val="Default7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23">
    <w:name w:val="Default8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24">
    <w:name w:val="Default18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25">
    <w:name w:val="Default20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26">
    <w:name w:val="Default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27">
    <w:name w:val="Default8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28">
    <w:name w:val="Default19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29">
    <w:name w:val="Default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0">
    <w:name w:val="Default26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1">
    <w:name w:val="Default9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2">
    <w:name w:val="Default20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3">
    <w:name w:val="Default2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4">
    <w:name w:val="Default1312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5">
    <w:name w:val="Default17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6">
    <w:name w:val="Default3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7">
    <w:name w:val="Default10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8">
    <w:name w:val="Default10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9">
    <w:name w:val="Default2114"/>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40">
    <w:name w:val="Default232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41">
    <w:name w:val="Default4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42">
    <w:name w:val="Default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43">
    <w:name w:val="Default22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44">
    <w:name w:val="Default110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45">
    <w:name w:val="Default5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46">
    <w:name w:val="Default12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47">
    <w:name w:val="Default6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48">
    <w:name w:val="Default24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49">
    <w:name w:val="Default18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50">
    <w:name w:val="Default19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51">
    <w:name w:val="Default20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52">
    <w:name w:val="Default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53">
    <w:name w:val="Default2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54">
    <w:name w:val="Default23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55">
    <w:name w:val="Default110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56">
    <w:name w:val="Default24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57">
    <w:name w:val="Default4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58">
    <w:name w:val="Default512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59">
    <w:name w:val="Default8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60">
    <w:name w:val="Default9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61">
    <w:name w:val="Default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62">
    <w:name w:val="Default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63">
    <w:name w:val="Default14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64">
    <w:name w:val="Default15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65">
    <w:name w:val="Default17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66">
    <w:name w:val="Default18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67">
    <w:name w:val="Default20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68">
    <w:name w:val="Default2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69">
    <w:name w:val="Default2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70">
    <w:name w:val="Default6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71">
    <w:name w:val="Default23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72">
    <w:name w:val="Default24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73">
    <w:name w:val="Default3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74">
    <w:name w:val="Default4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75">
    <w:name w:val="Default5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76">
    <w:name w:val="Default7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77">
    <w:name w:val="Default8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78">
    <w:name w:val="Default9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79">
    <w:name w:val="Default9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80">
    <w:name w:val="Default15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81">
    <w:name w:val="Default10111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82">
    <w:name w:val="Default10112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83">
    <w:name w:val="Default10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84">
    <w:name w:val="Default16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85">
    <w:name w:val="Default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86">
    <w:name w:val="Default24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87">
    <w:name w:val="Default1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88">
    <w:name w:val="Default17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89">
    <w:name w:val="Default12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90">
    <w:name w:val="Default12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91">
    <w:name w:val="Default12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92">
    <w:name w:val="Default18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93">
    <w:name w:val="Default8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94">
    <w:name w:val="Default13112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95">
    <w:name w:val="Default4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96">
    <w:name w:val="Default13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97">
    <w:name w:val="Default19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98">
    <w:name w:val="Default14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99">
    <w:name w:val="Default14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00">
    <w:name w:val="Default21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01">
    <w:name w:val="Default14111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02">
    <w:name w:val="Default15112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03">
    <w:name w:val="Default15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04">
    <w:name w:val="Default22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05">
    <w:name w:val="Default7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06">
    <w:name w:val="Default16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07">
    <w:name w:val="Default7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08">
    <w:name w:val="Default16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09">
    <w:name w:val="Default6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10">
    <w:name w:val="Default17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11">
    <w:name w:val="Default17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12">
    <w:name w:val="Default23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13">
    <w:name w:val="Default16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14">
    <w:name w:val="Default18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15">
    <w:name w:val="Default18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16">
    <w:name w:val="Default110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17">
    <w:name w:val="Default6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18">
    <w:name w:val="Default19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19">
    <w:name w:val="Default9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20">
    <w:name w:val="Default19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21">
    <w:name w:val="Default24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22">
    <w:name w:val="Default2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23">
    <w:name w:val="Default20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24">
    <w:name w:val="Default3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25">
    <w:name w:val="Default18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26">
    <w:name w:val="Default22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27">
    <w:name w:val="Default2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28">
    <w:name w:val="Default4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29">
    <w:name w:val="Default5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30">
    <w:name w:val="Default6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31">
    <w:name w:val="Default22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32">
    <w:name w:val="Default5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33">
    <w:name w:val="Default23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34">
    <w:name w:val="Default11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35">
    <w:name w:val="Default6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36">
    <w:name w:val="Default7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37">
    <w:name w:val="Default2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38">
    <w:name w:val="Default110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39">
    <w:name w:val="Default23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40">
    <w:name w:val="Default8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41">
    <w:name w:val="Default4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42">
    <w:name w:val="Default24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43">
    <w:name w:val="Default110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44">
    <w:name w:val="Default9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45">
    <w:name w:val="Default3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46">
    <w:name w:val="Default13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47">
    <w:name w:val="Default10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48">
    <w:name w:val="Default20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49">
    <w:name w:val="Default4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50">
    <w:name w:val="Default11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51">
    <w:name w:val="Default3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52">
    <w:name w:val="Default5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53">
    <w:name w:val="Default12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54">
    <w:name w:val="Default27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55">
    <w:name w:val="Default7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56">
    <w:name w:val="Default15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57">
    <w:name w:val="Default13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58">
    <w:name w:val="Default28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59">
    <w:name w:val="Default8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60">
    <w:name w:val="Default14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61">
    <w:name w:val="Default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62">
    <w:name w:val="Default9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63">
    <w:name w:val="Default15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64">
    <w:name w:val="Default29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65">
    <w:name w:val="Default10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66">
    <w:name w:val="Default17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67">
    <w:name w:val="Default16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68">
    <w:name w:val="Default5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69">
    <w:name w:val="Default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70">
    <w:name w:val="Default17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71">
    <w:name w:val="Default4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72">
    <w:name w:val="Default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73">
    <w:name w:val="Default11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74">
    <w:name w:val="Default18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75">
    <w:name w:val="Default3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76">
    <w:name w:val="Default13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77">
    <w:name w:val="Default19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78">
    <w:name w:val="Default19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79">
    <w:name w:val="Default24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80">
    <w:name w:val="Default14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81">
    <w:name w:val="Default21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82">
    <w:name w:val="Default110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83">
    <w:name w:val="Default15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84">
    <w:name w:val="Default13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85">
    <w:name w:val="Default22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86">
    <w:name w:val="Default23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87">
    <w:name w:val="Default16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88">
    <w:name w:val="Default22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89">
    <w:name w:val="Default20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90">
    <w:name w:val="Default6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91">
    <w:name w:val="Default17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92">
    <w:name w:val="Default20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93">
    <w:name w:val="Default22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94">
    <w:name w:val="Default18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95">
    <w:name w:val="Default20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96">
    <w:name w:val="Default15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97">
    <w:name w:val="Default25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98">
    <w:name w:val="Default2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99">
    <w:name w:val="Default19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0">
    <w:name w:val="Default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1">
    <w:name w:val="Default20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2">
    <w:name w:val="Default2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3">
    <w:name w:val="Default26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4">
    <w:name w:val="Default19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5">
    <w:name w:val="Default2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6">
    <w:name w:val="Default17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7">
    <w:name w:val="Default3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8">
    <w:name w:val="Default18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9">
    <w:name w:val="Default20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10">
    <w:name w:val="Default4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11">
    <w:name w:val="Default17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12">
    <w:name w:val="Default20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13">
    <w:name w:val="Default5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14">
    <w:name w:val="Default9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15">
    <w:name w:val="Default25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16">
    <w:name w:val="Default19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17">
    <w:name w:val="Default6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18">
    <w:name w:val="Default10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19">
    <w:name w:val="Default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20">
    <w:name w:val="Default7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21">
    <w:name w:val="Default115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22">
    <w:name w:val="Default26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23">
    <w:name w:val="Default8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24">
    <w:name w:val="Default12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25">
    <w:name w:val="Default3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26">
    <w:name w:val="Default22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27">
    <w:name w:val="Default9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28">
    <w:name w:val="Default14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29">
    <w:name w:val="Default4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30">
    <w:name w:val="Default10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31">
    <w:name w:val="Default15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32">
    <w:name w:val="Default5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33">
    <w:name w:val="Default113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34">
    <w:name w:val="Default16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35">
    <w:name w:val="Default6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36">
    <w:name w:val="Default12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37">
    <w:name w:val="Default17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38">
    <w:name w:val="Default7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39">
    <w:name w:val="Default110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40">
    <w:name w:val="Default13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41">
    <w:name w:val="Default18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42">
    <w:name w:val="Default8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43">
    <w:name w:val="Default14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44">
    <w:name w:val="Default19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45">
    <w:name w:val="Default9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46">
    <w:name w:val="Default15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47">
    <w:name w:val="Default20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48">
    <w:name w:val="Default10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49">
    <w:name w:val="Default3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50">
    <w:name w:val="Default16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51">
    <w:name w:val="Default2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52">
    <w:name w:val="Default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53">
    <w:name w:val="Default17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54">
    <w:name w:val="Default22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55">
    <w:name w:val="Default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56">
    <w:name w:val="Default18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57">
    <w:name w:val="Default23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58">
    <w:name w:val="Default13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59">
    <w:name w:val="Default5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60">
    <w:name w:val="Default19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61">
    <w:name w:val="Default110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62">
    <w:name w:val="Default14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63">
    <w:name w:val="Default20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64">
    <w:name w:val="Default24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65">
    <w:name w:val="Default15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66">
    <w:name w:val="Default19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67">
    <w:name w:val="Default2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68">
    <w:name w:val="Default3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69">
    <w:name w:val="Default16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70">
    <w:name w:val="Default20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71">
    <w:name w:val="Default8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72">
    <w:name w:val="Default22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73">
    <w:name w:val="Default4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74">
    <w:name w:val="Default17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75">
    <w:name w:val="Default2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76">
    <w:name w:val="Default23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77">
    <w:name w:val="Default5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78">
    <w:name w:val="Default18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79">
    <w:name w:val="Default22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80">
    <w:name w:val="Default110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81">
    <w:name w:val="Default7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82">
    <w:name w:val="Default19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83">
    <w:name w:val="Default23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84">
    <w:name w:val="Default10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85">
    <w:name w:val="Default24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86">
    <w:name w:val="Default8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87">
    <w:name w:val="Default20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88">
    <w:name w:val="Default110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89">
    <w:name w:val="Default3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90">
    <w:name w:val="Default9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91">
    <w:name w:val="Default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92">
    <w:name w:val="Default4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93">
    <w:name w:val="Default10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94">
    <w:name w:val="Default2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95">
    <w:name w:val="Default5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96">
    <w:name w:val="Default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97">
    <w:name w:val="Default23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98">
    <w:name w:val="Default12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99">
    <w:name w:val="Default7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00">
    <w:name w:val="Default12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01">
    <w:name w:val="Default110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02">
    <w:name w:val="Default8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03">
    <w:name w:val="Default13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04">
    <w:name w:val="Default24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05">
    <w:name w:val="Default9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06">
    <w:name w:val="Default14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07">
    <w:name w:val="Default3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08">
    <w:name w:val="Default14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09">
    <w:name w:val="Default10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10">
    <w:name w:val="Default15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11">
    <w:name w:val="Default4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12">
    <w:name w:val="Default1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13">
    <w:name w:val="Default16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14">
    <w:name w:val="Default5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15">
    <w:name w:val="Default12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16">
    <w:name w:val="Default17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17">
    <w:name w:val="Default7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18">
    <w:name w:val="Default1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19">
    <w:name w:val="Default16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20">
    <w:name w:val="Default13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21">
    <w:name w:val="Default18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22">
    <w:name w:val="Default8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23">
    <w:name w:val="Default14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24">
    <w:name w:val="Default19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25">
    <w:name w:val="Default9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26">
    <w:name w:val="Default15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27">
    <w:name w:val="Default20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28">
    <w:name w:val="Default10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29">
    <w:name w:val="Default13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30">
    <w:name w:val="Default18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31">
    <w:name w:val="Default16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32">
    <w:name w:val="Default2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33">
    <w:name w:val="Default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34">
    <w:name w:val="Default17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35">
    <w:name w:val="Default22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36">
    <w:name w:val="Default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37">
    <w:name w:val="Default18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38">
    <w:name w:val="Default6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39">
    <w:name w:val="Default13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40">
    <w:name w:val="Default15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41">
    <w:name w:val="Default21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42">
    <w:name w:val="Default19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43">
    <w:name w:val="Default23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44">
    <w:name w:val="Default14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45">
    <w:name w:val="Default20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46">
    <w:name w:val="Default110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47">
    <w:name w:val="Default15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48">
    <w:name w:val="Default2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49">
    <w:name w:val="Default24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50">
    <w:name w:val="Default16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51">
    <w:name w:val="Default17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52">
    <w:name w:val="Default20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53">
    <w:name w:val="Default22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54">
    <w:name w:val="Default3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55">
    <w:name w:val="Default17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56">
    <w:name w:val="Default6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57">
    <w:name w:val="Default4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58">
    <w:name w:val="Default18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59">
    <w:name w:val="Default23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60">
    <w:name w:val="Default5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61">
    <w:name w:val="Default19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62">
    <w:name w:val="Default1912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63">
    <w:name w:val="Default20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64">
    <w:name w:val="Default110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65">
    <w:name w:val="Default7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66">
    <w:name w:val="Default2012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67">
    <w:name w:val="Default24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68">
    <w:name w:val="Default8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69">
    <w:name w:val="Default2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70">
    <w:name w:val="Default3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71">
    <w:name w:val="Default9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72">
    <w:name w:val="Default2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73">
    <w:name w:val="Default2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74">
    <w:name w:val="Default26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75">
    <w:name w:val="Default4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76">
    <w:name w:val="Default10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77">
    <w:name w:val="Default6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78">
    <w:name w:val="Default5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79">
    <w:name w:val="Default1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80">
    <w:name w:val="Default2312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81">
    <w:name w:val="Default3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82">
    <w:name w:val="Default7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83">
    <w:name w:val="Default12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84">
    <w:name w:val="Default110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85">
    <w:name w:val="Default6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86">
    <w:name w:val="Default4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87">
    <w:name w:val="Default8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88">
    <w:name w:val="Default13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89">
    <w:name w:val="Default24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90">
    <w:name w:val="Default5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91">
    <w:name w:val="Default91123"/>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92">
    <w:name w:val="Default14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93">
    <w:name w:val="Default3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94">
    <w:name w:val="Default23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95">
    <w:name w:val="Default6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96">
    <w:name w:val="Default10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97">
    <w:name w:val="Default15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98">
    <w:name w:val="Default4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99">
    <w:name w:val="Default7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00">
    <w:name w:val="Default11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01">
    <w:name w:val="Default16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02">
    <w:name w:val="Default5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03">
    <w:name w:val="Default8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04">
    <w:name w:val="Default12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05">
    <w:name w:val="Default17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06">
    <w:name w:val="Default7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07">
    <w:name w:val="Default24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08">
    <w:name w:val="Default9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09">
    <w:name w:val="Default13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10">
    <w:name w:val="Default18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11">
    <w:name w:val="Default8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12">
    <w:name w:val="Default10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13">
    <w:name w:val="Default14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14">
    <w:name w:val="Default19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15">
    <w:name w:val="Default9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16">
    <w:name w:val="Default4112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17">
    <w:name w:val="Default15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18">
    <w:name w:val="Default2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19">
    <w:name w:val="Default10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20">
    <w:name w:val="Default12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21">
    <w:name w:val="Default16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22">
    <w:name w:val="Default22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23">
    <w:name w:val="Default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24">
    <w:name w:val="Default171123"/>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25">
    <w:name w:val="Default6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26">
    <w:name w:val="Default12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27">
    <w:name w:val="Default7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28">
    <w:name w:val="Default18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29">
    <w:name w:val="Default23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0">
    <w:name w:val="Default13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1">
    <w:name w:val="Default14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2">
    <w:name w:val="Default19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3">
    <w:name w:val="Default110112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4">
    <w:name w:val="Default14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5">
    <w:name w:val="Default21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6">
    <w:name w:val="Default24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7">
    <w:name w:val="Default15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8">
    <w:name w:val="Default9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9">
    <w:name w:val="Default22112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40">
    <w:name w:val="Default3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41">
    <w:name w:val="Default16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42">
    <w:name w:val="Default16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43">
    <w:name w:val="Default6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44">
    <w:name w:val="Default4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45">
    <w:name w:val="Default17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46">
    <w:name w:val="Default23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47">
    <w:name w:val="Default5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48">
    <w:name w:val="Default18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49">
    <w:name w:val="Default1101113"/>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50">
    <w:name w:val="Default7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51">
    <w:name w:val="Default19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52">
    <w:name w:val="Default11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53">
    <w:name w:val="Default18211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54">
    <w:name w:val="Default24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55">
    <w:name w:val="Default8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56">
    <w:name w:val="Default2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57">
    <w:name w:val="Default3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58">
    <w:name w:val="Default9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59">
    <w:name w:val="Default22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60">
    <w:name w:val="Default4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61">
    <w:name w:val="Default10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62">
    <w:name w:val="Default611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63">
    <w:name w:val="Default13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64">
    <w:name w:val="Default20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65">
    <w:name w:val="Default5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66">
    <w:name w:val="Default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67">
    <w:name w:val="Default2311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68">
    <w:name w:val="Default7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69">
    <w:name w:val="Default12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70">
    <w:name w:val="Default110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71">
    <w:name w:val="Default14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72">
    <w:name w:val="Default2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73">
    <w:name w:val="Default24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74">
    <w:name w:val="Default3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75">
    <w:name w:val="Default16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76">
    <w:name w:val="Default23211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77">
    <w:name w:val="Default4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78">
    <w:name w:val="Default5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79">
    <w:name w:val="Default7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80">
    <w:name w:val="Default18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81">
    <w:name w:val="Default8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82">
    <w:name w:val="Default24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83">
    <w:name w:val="Default9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84">
    <w:name w:val="Default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85">
    <w:name w:val="Default13111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86">
    <w:name w:val="Default15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87">
    <w:name w:val="Default17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88">
    <w:name w:val="Default19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89">
    <w:name w:val="Default12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90">
    <w:name w:val="Default22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91">
    <w:name w:val="Default8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92">
    <w:name w:val="Default13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93">
    <w:name w:val="Default15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94">
    <w:name w:val="Default22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95">
    <w:name w:val="Default9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96">
    <w:name w:val="Default14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97">
    <w:name w:val="Default10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98">
    <w:name w:val="Default15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99">
    <w:name w:val="Default1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00">
    <w:name w:val="Default16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01">
    <w:name w:val="Default17112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02">
    <w:name w:val="Default110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03">
    <w:name w:val="Default12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04">
    <w:name w:val="Default17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05">
    <w:name w:val="Default13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06">
    <w:name w:val="Default18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07">
    <w:name w:val="Default1411113"/>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08">
    <w:name w:val="Default19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09">
    <w:name w:val="Default19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10">
    <w:name w:val="Default3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11">
    <w:name w:val="Default15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12">
    <w:name w:val="Default2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13">
    <w:name w:val="Default21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14">
    <w:name w:val="Default22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15">
    <w:name w:val="Default20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16">
    <w:name w:val="Default20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17">
    <w:name w:val="Default18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18">
    <w:name w:val="Default20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19">
    <w:name w:val="Default26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20">
    <w:name w:val="Default14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21">
    <w:name w:val="Default3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22">
    <w:name w:val="Default4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23">
    <w:name w:val="Default5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24">
    <w:name w:val="Default16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25">
    <w:name w:val="Default6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26">
    <w:name w:val="Default7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27">
    <w:name w:val="Default8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28">
    <w:name w:val="Default23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29">
    <w:name w:val="Default110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30">
    <w:name w:val="Default9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31">
    <w:name w:val="Default9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32">
    <w:name w:val="Default10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33">
    <w:name w:val="Default1913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34">
    <w:name w:val="Default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35">
    <w:name w:val="Default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36">
    <w:name w:val="Default13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37">
    <w:name w:val="Default2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38">
    <w:name w:val="Default14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39">
    <w:name w:val="Default15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40">
    <w:name w:val="Default16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41">
    <w:name w:val="Default6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42">
    <w:name w:val="Default17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43">
    <w:name w:val="Default18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44">
    <w:name w:val="Default23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45">
    <w:name w:val="Default19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46">
    <w:name w:val="Default20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47">
    <w:name w:val="Default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48">
    <w:name w:val="Default24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49">
    <w:name w:val="Default2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0">
    <w:name w:val="Default23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1">
    <w:name w:val="Default4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2">
    <w:name w:val="Default110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3">
    <w:name w:val="Default24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4">
    <w:name w:val="Default3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5">
    <w:name w:val="Default7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6">
    <w:name w:val="Default4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7">
    <w:name w:val="Default5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8">
    <w:name w:val="Default7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59">
    <w:name w:val="Default9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60">
    <w:name w:val="Default8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61">
    <w:name w:val="Default9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62">
    <w:name w:val="Default10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63">
    <w:name w:val="Default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64">
    <w:name w:val="Default11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65">
    <w:name w:val="Default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66">
    <w:name w:val="Default13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67">
    <w:name w:val="Default14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68">
    <w:name w:val="Default13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69">
    <w:name w:val="Default15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0">
    <w:name w:val="Default16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1">
    <w:name w:val="Default17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2">
    <w:name w:val="Default15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3">
    <w:name w:val="Default18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4">
    <w:name w:val="Default19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5">
    <w:name w:val="Default20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6">
    <w:name w:val="Default17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7">
    <w:name w:val="Default2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8">
    <w:name w:val="Default2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9">
    <w:name w:val="Default6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80">
    <w:name w:val="Default19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81">
    <w:name w:val="Default23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82">
    <w:name w:val="Default110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83">
    <w:name w:val="Default21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84">
    <w:name w:val="Default24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85">
    <w:name w:val="Default3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86">
    <w:name w:val="Default6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87">
    <w:name w:val="Default4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88">
    <w:name w:val="Default5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89">
    <w:name w:val="Default7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90">
    <w:name w:val="Default110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91">
    <w:name w:val="Default8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92">
    <w:name w:val="Default9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93">
    <w:name w:val="Default1011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94">
    <w:name w:val="Default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95">
    <w:name w:val="Default12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96">
    <w:name w:val="Default13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97">
    <w:name w:val="Default14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98">
    <w:name w:val="Default15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99">
    <w:name w:val="Default16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00">
    <w:name w:val="Default17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01">
    <w:name w:val="Default18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02">
    <w:name w:val="Default19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03">
    <w:name w:val="Default2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04">
    <w:name w:val="Default22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05">
    <w:name w:val="Default6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06">
    <w:name w:val="Default16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07">
    <w:name w:val="Default23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08">
    <w:name w:val="Default110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09">
    <w:name w:val="Default18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10">
    <w:name w:val="Default24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11">
    <w:name w:val="Default3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12">
    <w:name w:val="Default4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13">
    <w:name w:val="Default5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14">
    <w:name w:val="Default7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15">
    <w:name w:val="Default8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16">
    <w:name w:val="Default9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17">
    <w:name w:val="Default10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18">
    <w:name w:val="Default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19">
    <w:name w:val="Default26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20">
    <w:name w:val="Default12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21">
    <w:name w:val="Default13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22">
    <w:name w:val="Default14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23">
    <w:name w:val="Default15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24">
    <w:name w:val="Default5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25">
    <w:name w:val="Default16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26">
    <w:name w:val="Default17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27">
    <w:name w:val="Default8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28">
    <w:name w:val="Default18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29">
    <w:name w:val="Default19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30">
    <w:name w:val="Default6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31">
    <w:name w:val="Default10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32">
    <w:name w:val="Default21111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33">
    <w:name w:val="Default12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34">
    <w:name w:val="Default10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35">
    <w:name w:val="Default22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36">
    <w:name w:val="Default13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37">
    <w:name w:val="Default20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38">
    <w:name w:val="Default12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39">
    <w:name w:val="Default12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40">
    <w:name w:val="Default27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41">
    <w:name w:val="Default14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42">
    <w:name w:val="Default30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43">
    <w:name w:val="Default14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44">
    <w:name w:val="Default15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45">
    <w:name w:val="Default116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46">
    <w:name w:val="Default16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47">
    <w:name w:val="Default16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48">
    <w:name w:val="Default210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49">
    <w:name w:val="Default17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50">
    <w:name w:val="Default3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51">
    <w:name w:val="Default16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52">
    <w:name w:val="Default18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53">
    <w:name w:val="Default4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54">
    <w:name w:val="Default18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55">
    <w:name w:val="Default19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56">
    <w:name w:val="Default5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57">
    <w:name w:val="Default20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58">
    <w:name w:val="Default6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59">
    <w:name w:val="Default18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60">
    <w:name w:val="Default2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61">
    <w:name w:val="Default7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62">
    <w:name w:val="Default20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63">
    <w:name w:val="Default22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64">
    <w:name w:val="Default8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65">
    <w:name w:val="Default6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66">
    <w:name w:val="Default9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67">
    <w:name w:val="Default20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68">
    <w:name w:val="Default23122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69">
    <w:name w:val="Default10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70">
    <w:name w:val="Default22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71">
    <w:name w:val="Default110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72">
    <w:name w:val="Default117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73">
    <w:name w:val="Default24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74">
    <w:name w:val="Default12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75">
    <w:name w:val="Default22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76">
    <w:name w:val="Default3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77">
    <w:name w:val="Default13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78">
    <w:name w:val="Default110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79">
    <w:name w:val="Default4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80">
    <w:name w:val="Default14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81">
    <w:name w:val="Default5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82">
    <w:name w:val="Default15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83">
    <w:name w:val="Default110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84">
    <w:name w:val="Default7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85">
    <w:name w:val="Default16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86">
    <w:name w:val="Default3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87">
    <w:name w:val="Default8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88">
    <w:name w:val="Default17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89">
    <w:name w:val="Default9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90">
    <w:name w:val="Default18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91">
    <w:name w:val="Default3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92">
    <w:name w:val="Default10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93">
    <w:name w:val="Default19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94">
    <w:name w:val="Default5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95">
    <w:name w:val="Default11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96">
    <w:name w:val="Default20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97">
    <w:name w:val="Default12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98">
    <w:name w:val="Default2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599">
    <w:name w:val="Default5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00">
    <w:name w:val="Default13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01">
    <w:name w:val="Default22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02">
    <w:name w:val="Default8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03">
    <w:name w:val="Default14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04">
    <w:name w:val="Default23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05">
    <w:name w:val="Default15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06">
    <w:name w:val="Default110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07">
    <w:name w:val="Default8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08">
    <w:name w:val="Default16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09">
    <w:name w:val="Default24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10">
    <w:name w:val="Default10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11">
    <w:name w:val="Default17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12">
    <w:name w:val="Default3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13">
    <w:name w:val="Default18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14">
    <w:name w:val="Default4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15">
    <w:name w:val="Default10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16">
    <w:name w:val="Default19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17">
    <w:name w:val="Default5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18">
    <w:name w:val="Default21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19">
    <w:name w:val="Default7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20">
    <w:name w:val="Default12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21">
    <w:name w:val="Default22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22">
    <w:name w:val="Default8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23">
    <w:name w:val="Default12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24">
    <w:name w:val="Default6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25">
    <w:name w:val="Default9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26">
    <w:name w:val="Default23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27">
    <w:name w:val="Default10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28">
    <w:name w:val="Default14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29">
    <w:name w:val="Default110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30">
    <w:name w:val="Default1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31">
    <w:name w:val="Default14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32">
    <w:name w:val="Default12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33">
    <w:name w:val="Default13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34">
    <w:name w:val="Default16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35">
    <w:name w:val="Default14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36">
    <w:name w:val="Default16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37">
    <w:name w:val="Default15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38">
    <w:name w:val="Default16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39">
    <w:name w:val="Default18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40">
    <w:name w:val="Default17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41">
    <w:name w:val="Default18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42">
    <w:name w:val="Default18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43">
    <w:name w:val="Default19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44">
    <w:name w:val="Default20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45">
    <w:name w:val="Default1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46">
    <w:name w:val="Default20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47">
    <w:name w:val="Default20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48">
    <w:name w:val="Default2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49">
    <w:name w:val="Default22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50">
    <w:name w:val="Default22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51">
    <w:name w:val="Default13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52">
    <w:name w:val="Default6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53">
    <w:name w:val="Default22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54">
    <w:name w:val="Default2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55">
    <w:name w:val="Default23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56">
    <w:name w:val="Default23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57">
    <w:name w:val="Default110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58">
    <w:name w:val="Default15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59">
    <w:name w:val="Default24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60">
    <w:name w:val="Default23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61">
    <w:name w:val="Default3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62">
    <w:name w:val="Default4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63">
    <w:name w:val="Default24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64">
    <w:name w:val="Default17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65">
    <w:name w:val="Default5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66">
    <w:name w:val="Default24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67">
    <w:name w:val="Default5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68">
    <w:name w:val="Default7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69">
    <w:name w:val="Default8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70">
    <w:name w:val="Default4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71">
    <w:name w:val="Default8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72">
    <w:name w:val="Default9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73">
    <w:name w:val="Default4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74">
    <w:name w:val="Default7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75">
    <w:name w:val="Default10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76">
    <w:name w:val="Default6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77">
    <w:name w:val="Default11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78">
    <w:name w:val="Default7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79">
    <w:name w:val="Default5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80">
    <w:name w:val="Default12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81">
    <w:name w:val="Default7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82">
    <w:name w:val="Default4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83">
    <w:name w:val="Default13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84">
    <w:name w:val="Default36"/>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85">
    <w:name w:val="Default14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86">
    <w:name w:val="Default9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87">
    <w:name w:val="Default2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88">
    <w:name w:val="Default15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89">
    <w:name w:val="Default9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90">
    <w:name w:val="Default118"/>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91">
    <w:name w:val="Default16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92">
    <w:name w:val="Default3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93">
    <w:name w:val="Default17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94">
    <w:name w:val="Default11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95">
    <w:name w:val="Default27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96">
    <w:name w:val="Default18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97">
    <w:name w:val="Default11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98">
    <w:name w:val="Default19114"/>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99">
    <w:name w:val="Default21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0">
    <w:name w:val="Default13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1">
    <w:name w:val="Default22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2">
    <w:name w:val="Default22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3">
    <w:name w:val="Default13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4">
    <w:name w:val="Default6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5">
    <w:name w:val="Default23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6">
    <w:name w:val="Default15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7">
    <w:name w:val="Default19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8">
    <w:name w:val="Default110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9">
    <w:name w:val="Default15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10">
    <w:name w:val="Default24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11">
    <w:name w:val="Default3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12">
    <w:name w:val="Default17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13">
    <w:name w:val="Default17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14">
    <w:name w:val="Default4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15">
    <w:name w:val="Default17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16">
    <w:name w:val="Default5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17">
    <w:name w:val="Default7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18">
    <w:name w:val="Default19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19">
    <w:name w:val="Default8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20">
    <w:name w:val="Default19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21">
    <w:name w:val="Default9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22">
    <w:name w:val="Default10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23">
    <w:name w:val="Default22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24">
    <w:name w:val="Default11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25">
    <w:name w:val="Default22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26">
    <w:name w:val="Default12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27">
    <w:name w:val="Default13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28">
    <w:name w:val="Default23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29">
    <w:name w:val="Default14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30">
    <w:name w:val="Default23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31">
    <w:name w:val="Default15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32">
    <w:name w:val="Default16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33">
    <w:name w:val="Default24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34">
    <w:name w:val="Default17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35">
    <w:name w:val="Default24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36">
    <w:name w:val="Default18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37">
    <w:name w:val="Default19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38">
    <w:name w:val="Default4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39">
    <w:name w:val="Default21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40">
    <w:name w:val="Default4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41">
    <w:name w:val="Default221113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42">
    <w:name w:val="Default20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43">
    <w:name w:val="Default7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44">
    <w:name w:val="Default201113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45">
    <w:name w:val="Default7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46">
    <w:name w:val="Default25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47">
    <w:name w:val="Default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48">
    <w:name w:val="Default9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49">
    <w:name w:val="Default26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50">
    <w:name w:val="Default9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51">
    <w:name w:val="Default3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52">
    <w:name w:val="Default4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53">
    <w:name w:val="Default11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54">
    <w:name w:val="Default5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55">
    <w:name w:val="Default11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56">
    <w:name w:val="Default6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57">
    <w:name w:val="Default7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58">
    <w:name w:val="Default13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59">
    <w:name w:val="Default8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60">
    <w:name w:val="Default13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61">
    <w:name w:val="Default9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62">
    <w:name w:val="Default10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63">
    <w:name w:val="Default15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64">
    <w:name w:val="Default113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65">
    <w:name w:val="Default15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66">
    <w:name w:val="Default12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67">
    <w:name w:val="Default13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68">
    <w:name w:val="Default17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69">
    <w:name w:val="Default14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70">
    <w:name w:val="Default17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71">
    <w:name w:val="Default15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72">
    <w:name w:val="Default16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73">
    <w:name w:val="Default19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74">
    <w:name w:val="Default17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75">
    <w:name w:val="Default19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76">
    <w:name w:val="Default18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77">
    <w:name w:val="Default19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78">
    <w:name w:val="Default22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79">
    <w:name w:val="Default20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80">
    <w:name w:val="Default22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81">
    <w:name w:val="Default2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82">
    <w:name w:val="Default22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83">
    <w:name w:val="Default27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84">
    <w:name w:val="Default23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85">
    <w:name w:val="Default27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86">
    <w:name w:val="Default28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87">
    <w:name w:val="Default110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88">
    <w:name w:val="Default114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89">
    <w:name w:val="Default24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90">
    <w:name w:val="Default29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91">
    <w:name w:val="Default3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92">
    <w:name w:val="Default3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93">
    <w:name w:val="Default4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94">
    <w:name w:val="Default4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95">
    <w:name w:val="Default5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96">
    <w:name w:val="Default5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97">
    <w:name w:val="Default7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98">
    <w:name w:val="Default6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99">
    <w:name w:val="Default8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00">
    <w:name w:val="Default9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01">
    <w:name w:val="Default1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02">
    <w:name w:val="Default14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03">
    <w:name w:val="Default2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04">
    <w:name w:val="Default13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05">
    <w:name w:val="Default24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06">
    <w:name w:val="Default15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07">
    <w:name w:val="Default3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08">
    <w:name w:val="Default4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09">
    <w:name w:val="Default17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10">
    <w:name w:val="Default5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11">
    <w:name w:val="Default17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12">
    <w:name w:val="Default7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13">
    <w:name w:val="Default8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14">
    <w:name w:val="Default19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15">
    <w:name w:val="Default9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16">
    <w:name w:val="Default19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17">
    <w:name w:val="Default10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18">
    <w:name w:val="Default2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19">
    <w:name w:val="Default12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20">
    <w:name w:val="Default6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21">
    <w:name w:val="Default14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22">
    <w:name w:val="Default110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23">
    <w:name w:val="Default16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24">
    <w:name w:val="Default3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25">
    <w:name w:val="Default18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26">
    <w:name w:val="Default110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27">
    <w:name w:val="Default19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28">
    <w:name w:val="Default15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29">
    <w:name w:val="Default22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30">
    <w:name w:val="Default20112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31">
    <w:name w:val="Default4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32">
    <w:name w:val="Default20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33">
    <w:name w:val="Default16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34">
    <w:name w:val="Default25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35">
    <w:name w:val="Default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36">
    <w:name w:val="Default18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37">
    <w:name w:val="Default26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38">
    <w:name w:val="Default3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39">
    <w:name w:val="Default4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40">
    <w:name w:val="Default2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41">
    <w:name w:val="Default5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42">
    <w:name w:val="Default6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43">
    <w:name w:val="Default7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44">
    <w:name w:val="Default20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45">
    <w:name w:val="Default8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46">
    <w:name w:val="Default9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47">
    <w:name w:val="Default10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48">
    <w:name w:val="Default113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49">
    <w:name w:val="Default12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50">
    <w:name w:val="Default13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51">
    <w:name w:val="Default14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52">
    <w:name w:val="Default15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53">
    <w:name w:val="Default16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54">
    <w:name w:val="Default17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55">
    <w:name w:val="Default18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56">
    <w:name w:val="Default19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57">
    <w:name w:val="Default20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58">
    <w:name w:val="Default2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59">
    <w:name w:val="Default22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60">
    <w:name w:val="Default23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61">
    <w:name w:val="Default110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62">
    <w:name w:val="Default24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63">
    <w:name w:val="Default3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64">
    <w:name w:val="Default4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65">
    <w:name w:val="Default5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66">
    <w:name w:val="Default7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67">
    <w:name w:val="Default8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68">
    <w:name w:val="Default9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69">
    <w:name w:val="Default10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70">
    <w:name w:val="Default1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71">
    <w:name w:val="Default12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72">
    <w:name w:val="Default13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73">
    <w:name w:val="Default14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74">
    <w:name w:val="Default15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75">
    <w:name w:val="Default16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76">
    <w:name w:val="Default17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77">
    <w:name w:val="Default18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78">
    <w:name w:val="Default19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79">
    <w:name w:val="Default20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80">
    <w:name w:val="Default2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81">
    <w:name w:val="Default22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82">
    <w:name w:val="Default6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83">
    <w:name w:val="Default23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84">
    <w:name w:val="Default110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85">
    <w:name w:val="Default15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86">
    <w:name w:val="Default24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87">
    <w:name w:val="Default17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88">
    <w:name w:val="Default3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89">
    <w:name w:val="Default18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0">
    <w:name w:val="Default4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1">
    <w:name w:val="Default19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2">
    <w:name w:val="Default5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3">
    <w:name w:val="Default20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4">
    <w:name w:val="Default7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5">
    <w:name w:val="Default2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6">
    <w:name w:val="Default8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7">
    <w:name w:val="Default22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8">
    <w:name w:val="Default9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9">
    <w:name w:val="Default6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00">
    <w:name w:val="Default10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01">
    <w:name w:val="Default11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02">
    <w:name w:val="Default110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03">
    <w:name w:val="Default12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04">
    <w:name w:val="Default13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05">
    <w:name w:val="Default4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06">
    <w:name w:val="Default14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07">
    <w:name w:val="Default15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08">
    <w:name w:val="Default8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09">
    <w:name w:val="Default16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10">
    <w:name w:val="Default17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11">
    <w:name w:val="Default11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12">
    <w:name w:val="Default18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13">
    <w:name w:val="Default19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14">
    <w:name w:val="Default14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15">
    <w:name w:val="Default21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16">
    <w:name w:val="Default22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17">
    <w:name w:val="Default17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18">
    <w:name w:val="Default6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19">
    <w:name w:val="Default19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0">
    <w:name w:val="Default23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1">
    <w:name w:val="Default110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2">
    <w:name w:val="Default6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3">
    <w:name w:val="Default24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4">
    <w:name w:val="Default3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5">
    <w:name w:val="Default110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6">
    <w:name w:val="Default4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7">
    <w:name w:val="Default23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8">
    <w:name w:val="Default5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9">
    <w:name w:val="Default7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30">
    <w:name w:val="Default5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31">
    <w:name w:val="Default8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32">
    <w:name w:val="Default9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33">
    <w:name w:val="Default9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34">
    <w:name w:val="Default10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35">
    <w:name w:val="Default11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36">
    <w:name w:val="Default22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37">
    <w:name w:val="Default12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38">
    <w:name w:val="Default13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39">
    <w:name w:val="Default216"/>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40">
    <w:name w:val="Default14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41">
    <w:name w:val="Default15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42">
    <w:name w:val="Default20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43">
    <w:name w:val="Default16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44">
    <w:name w:val="Default17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45">
    <w:name w:val="Default19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46">
    <w:name w:val="Default18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47">
    <w:name w:val="Default19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48">
    <w:name w:val="Default18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49">
    <w:name w:val="Default21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50">
    <w:name w:val="Default221111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51">
    <w:name w:val="Default17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52">
    <w:name w:val="Default201121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53">
    <w:name w:val="Default272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54">
    <w:name w:val="Default28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55">
    <w:name w:val="Default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56">
    <w:name w:val="Default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57">
    <w:name w:val="Default26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58">
    <w:name w:val="Default29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59">
    <w:name w:val="Default3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60">
    <w:name w:val="Default3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61">
    <w:name w:val="Default4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62">
    <w:name w:val="Default4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63">
    <w:name w:val="Default5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64">
    <w:name w:val="Default5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65">
    <w:name w:val="Default6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66">
    <w:name w:val="Default6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67">
    <w:name w:val="Default7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68">
    <w:name w:val="Default7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69">
    <w:name w:val="Default8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70">
    <w:name w:val="Default8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71">
    <w:name w:val="Default9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72">
    <w:name w:val="Default9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73">
    <w:name w:val="Default10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74">
    <w:name w:val="Default10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75">
    <w:name w:val="Default113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76">
    <w:name w:val="Default115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77">
    <w:name w:val="Default12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78">
    <w:name w:val="Default12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79">
    <w:name w:val="Default13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80">
    <w:name w:val="Default14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81">
    <w:name w:val="Default14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82">
    <w:name w:val="Default15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83">
    <w:name w:val="Default15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84">
    <w:name w:val="Default16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85">
    <w:name w:val="Default16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86">
    <w:name w:val="Default17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87">
    <w:name w:val="Default17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88">
    <w:name w:val="Default18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89">
    <w:name w:val="Default18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90">
    <w:name w:val="Default19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91">
    <w:name w:val="Default19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92">
    <w:name w:val="Default20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93">
    <w:name w:val="Default22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94">
    <w:name w:val="Default9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95">
    <w:name w:val="Default23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96">
    <w:name w:val="Default6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97">
    <w:name w:val="Default110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98">
    <w:name w:val="Default3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99">
    <w:name w:val="Default24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00">
    <w:name w:val="Default3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01">
    <w:name w:val="Default4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02">
    <w:name w:val="Default20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03">
    <w:name w:val="Default5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04">
    <w:name w:val="Default20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05">
    <w:name w:val="Default7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06">
    <w:name w:val="Default21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07">
    <w:name w:val="Default8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08">
    <w:name w:val="Default9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09">
    <w:name w:val="Default10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10">
    <w:name w:val="Default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11">
    <w:name w:val="Default12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12">
    <w:name w:val="Default13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13">
    <w:name w:val="Default14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14">
    <w:name w:val="Default15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15">
    <w:name w:val="Default16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16">
    <w:name w:val="Default24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17">
    <w:name w:val="Default10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18">
    <w:name w:val="Default7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19">
    <w:name w:val="Default8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20">
    <w:name w:val="Default9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21">
    <w:name w:val="Default4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22">
    <w:name w:val="Default10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23">
    <w:name w:val="Default12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24">
    <w:name w:val="Default1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25">
    <w:name w:val="Default12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26">
    <w:name w:val="Default7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27">
    <w:name w:val="Default13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28">
    <w:name w:val="Default14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29">
    <w:name w:val="Default14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30">
    <w:name w:val="Default15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31">
    <w:name w:val="Default9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32">
    <w:name w:val="Default16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33">
    <w:name w:val="Default16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34">
    <w:name w:val="Default17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35">
    <w:name w:val="Default18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36">
    <w:name w:val="Default1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37">
    <w:name w:val="Default19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38">
    <w:name w:val="Default18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39">
    <w:name w:val="Default2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40">
    <w:name w:val="Default22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41">
    <w:name w:val="Default13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42">
    <w:name w:val="Default6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43">
    <w:name w:val="Default20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44">
    <w:name w:val="Default23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45">
    <w:name w:val="Default110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46">
    <w:name w:val="Default2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47">
    <w:name w:val="Default24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48">
    <w:name w:val="Default16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49">
    <w:name w:val="Default3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50">
    <w:name w:val="Default6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51">
    <w:name w:val="Default4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52">
    <w:name w:val="Default5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53">
    <w:name w:val="Default18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54">
    <w:name w:val="Default7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55">
    <w:name w:val="Default110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56">
    <w:name w:val="Default8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57">
    <w:name w:val="Default9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58">
    <w:name w:val="Default2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59">
    <w:name w:val="Default10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60">
    <w:name w:val="Default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61">
    <w:name w:val="Default12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62">
    <w:name w:val="Default13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63">
    <w:name w:val="Default14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64">
    <w:name w:val="Default15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65">
    <w:name w:val="Default16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66">
    <w:name w:val="Default17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67">
    <w:name w:val="Default18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68">
    <w:name w:val="Default19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69">
    <w:name w:val="Default2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70">
    <w:name w:val="Default22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71">
    <w:name w:val="Default20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72">
    <w:name w:val="Default16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73">
    <w:name w:val="Default20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74">
    <w:name w:val="Default20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75">
    <w:name w:val="Default18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76">
    <w:name w:val="Default25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77">
    <w:name w:val="Default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78">
    <w:name w:val="Default26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79">
    <w:name w:val="Default21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80">
    <w:name w:val="Default3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81">
    <w:name w:val="Default4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82">
    <w:name w:val="Default5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83">
    <w:name w:val="Default6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84">
    <w:name w:val="Default6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85">
    <w:name w:val="Default7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86">
    <w:name w:val="Default8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87">
    <w:name w:val="Default110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88">
    <w:name w:val="Default9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89">
    <w:name w:val="Default10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90">
    <w:name w:val="Default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91">
    <w:name w:val="Default3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92">
    <w:name w:val="Default12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93">
    <w:name w:val="Default13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94">
    <w:name w:val="Default14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95">
    <w:name w:val="Default5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96">
    <w:name w:val="Default15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97">
    <w:name w:val="Default16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98">
    <w:name w:val="Default17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099">
    <w:name w:val="Default8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00">
    <w:name w:val="Default18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01">
    <w:name w:val="Default19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02">
    <w:name w:val="Default20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03">
    <w:name w:val="Default10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04">
    <w:name w:val="Default2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05">
    <w:name w:val="Default22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06">
    <w:name w:val="Default23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07">
    <w:name w:val="Default12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08">
    <w:name w:val="Default110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09">
    <w:name w:val="Default24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10">
    <w:name w:val="Default3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11">
    <w:name w:val="Default4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12">
    <w:name w:val="Default15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13">
    <w:name w:val="Default5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14">
    <w:name w:val="Default7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15">
    <w:name w:val="Default8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16">
    <w:name w:val="Default17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17">
    <w:name w:val="Default9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18">
    <w:name w:val="Default10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19">
    <w:name w:val="Default18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20">
    <w:name w:val="Default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21">
    <w:name w:val="Default19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22">
    <w:name w:val="Default12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23">
    <w:name w:val="Default21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24">
    <w:name w:val="Default13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25">
    <w:name w:val="Default22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26">
    <w:name w:val="Default14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27">
    <w:name w:val="Default20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28">
    <w:name w:val="Default15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29">
    <w:name w:val="Default27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30">
    <w:name w:val="Default16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31">
    <w:name w:val="Default17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32">
    <w:name w:val="Default210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33">
    <w:name w:val="Default15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34">
    <w:name w:val="Default18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35">
    <w:name w:val="Default16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36">
    <w:name w:val="Default19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37">
    <w:name w:val="Default5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38">
    <w:name w:val="Default17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39">
    <w:name w:val="Default20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40">
    <w:name w:val="Default18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41">
    <w:name w:val="Default2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42">
    <w:name w:val="Default8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43">
    <w:name w:val="Default19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44">
    <w:name w:val="Default22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45">
    <w:name w:val="Default21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46">
    <w:name w:val="Default6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47">
    <w:name w:val="Default23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48">
    <w:name w:val="Default12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49">
    <w:name w:val="Default110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50">
    <w:name w:val="Default24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51">
    <w:name w:val="Default15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52">
    <w:name w:val="Default28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53">
    <w:name w:val="Default3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54">
    <w:name w:val="Default4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55">
    <w:name w:val="Default18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56">
    <w:name w:val="Default3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57">
    <w:name w:val="Default5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58">
    <w:name w:val="Default7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59">
    <w:name w:val="Default2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60">
    <w:name w:val="Default6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61">
    <w:name w:val="Default8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62">
    <w:name w:val="Default9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63">
    <w:name w:val="Default8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64">
    <w:name w:val="Default9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65">
    <w:name w:val="Default10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66">
    <w:name w:val="Default1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67">
    <w:name w:val="Default12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68">
    <w:name w:val="Default13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69">
    <w:name w:val="Default14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70">
    <w:name w:val="Default15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71">
    <w:name w:val="Default16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72">
    <w:name w:val="Default17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73">
    <w:name w:val="Default18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74">
    <w:name w:val="Default19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75">
    <w:name w:val="Default2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76">
    <w:name w:val="Default22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77">
    <w:name w:val="Default6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78">
    <w:name w:val="Default23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79">
    <w:name w:val="Default110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0">
    <w:name w:val="Default24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1">
    <w:name w:val="Default3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2">
    <w:name w:val="Default23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3">
    <w:name w:val="Default4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4">
    <w:name w:val="Default5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5">
    <w:name w:val="Default110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6">
    <w:name w:val="Default7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7">
    <w:name w:val="Default24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8">
    <w:name w:val="Default8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9">
    <w:name w:val="Default9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90">
    <w:name w:val="Default10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91">
    <w:name w:val="Default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92">
    <w:name w:val="Default3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93">
    <w:name w:val="Default12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94">
    <w:name w:val="Default13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95">
    <w:name w:val="Default4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96">
    <w:name w:val="Default14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97">
    <w:name w:val="Default15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98">
    <w:name w:val="Default17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99">
    <w:name w:val="Default19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00">
    <w:name w:val="Default22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01">
    <w:name w:val="Default27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02">
    <w:name w:val="Default30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03">
    <w:name w:val="Default116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04">
    <w:name w:val="Default210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05">
    <w:name w:val="Default3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06">
    <w:name w:val="Default4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07">
    <w:name w:val="Default5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08">
    <w:name w:val="Default6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09">
    <w:name w:val="Default7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10">
    <w:name w:val="Default8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11">
    <w:name w:val="Default9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12">
    <w:name w:val="Default10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13">
    <w:name w:val="Default117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14">
    <w:name w:val="Default12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15">
    <w:name w:val="Default13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16">
    <w:name w:val="Default14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17">
    <w:name w:val="Default15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18">
    <w:name w:val="Default16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19">
    <w:name w:val="Default17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20">
    <w:name w:val="Default18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21">
    <w:name w:val="Default19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22">
    <w:name w:val="Default20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23">
    <w:name w:val="Default2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24">
    <w:name w:val="Default22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25">
    <w:name w:val="Default23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26">
    <w:name w:val="Default110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27">
    <w:name w:val="Default24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28">
    <w:name w:val="Default3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29">
    <w:name w:val="Default4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30">
    <w:name w:val="Default5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31">
    <w:name w:val="Default7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32">
    <w:name w:val="Default8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33">
    <w:name w:val="Default9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34">
    <w:name w:val="Default10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35">
    <w:name w:val="Default1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36">
    <w:name w:val="Default12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37">
    <w:name w:val="Default13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38">
    <w:name w:val="Default14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39">
    <w:name w:val="Default3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40">
    <w:name w:val="Default16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41">
    <w:name w:val="Default23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42">
    <w:name w:val="Default24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43">
    <w:name w:val="Default3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44">
    <w:name w:val="Default5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45">
    <w:name w:val="Default7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46">
    <w:name w:val="Default110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47">
    <w:name w:val="Default9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48">
    <w:name w:val="Default10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49">
    <w:name w:val="Default12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50">
    <w:name w:val="Default13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51">
    <w:name w:val="Default15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52">
    <w:name w:val="Default16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53">
    <w:name w:val="Default6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54">
    <w:name w:val="Default18114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55">
    <w:name w:val="Default21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56">
    <w:name w:val="Default22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57">
    <w:name w:val="Default23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58">
    <w:name w:val="Default24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59">
    <w:name w:val="Default3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60">
    <w:name w:val="Default4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61">
    <w:name w:val="Default9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62">
    <w:name w:val="Default7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63">
    <w:name w:val="Default8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64">
    <w:name w:val="Default19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65">
    <w:name w:val="Default10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66">
    <w:name w:val="Default11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67">
    <w:name w:val="Default12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68">
    <w:name w:val="Default13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69">
    <w:name w:val="Default14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70">
    <w:name w:val="Default15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71">
    <w:name w:val="Default16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72">
    <w:name w:val="Default17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73">
    <w:name w:val="Default18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74">
    <w:name w:val="Default19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75">
    <w:name w:val="Default21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76">
    <w:name w:val="Default22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77">
    <w:name w:val="Default20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78">
    <w:name w:val="Default201113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79">
    <w:name w:val="Default25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80">
    <w:name w:val="Default20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81">
    <w:name w:val="Default2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82">
    <w:name w:val="Default22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83">
    <w:name w:val="Default23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84">
    <w:name w:val="Default110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85">
    <w:name w:val="Default24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86">
    <w:name w:val="Default3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87">
    <w:name w:val="Default4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88">
    <w:name w:val="Default5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89">
    <w:name w:val="Default7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90">
    <w:name w:val="Default8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91">
    <w:name w:val="Default9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92">
    <w:name w:val="Default10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93">
    <w:name w:val="Default1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94">
    <w:name w:val="Default12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95">
    <w:name w:val="Default13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96">
    <w:name w:val="Default14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97">
    <w:name w:val="Default15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98">
    <w:name w:val="Default16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299">
    <w:name w:val="Default17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00">
    <w:name w:val="Default18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01">
    <w:name w:val="Default19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02">
    <w:name w:val="Default20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03">
    <w:name w:val="Default2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04">
    <w:name w:val="Default22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05">
    <w:name w:val="Default6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06">
    <w:name w:val="Default23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07">
    <w:name w:val="Default110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08">
    <w:name w:val="Default24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09">
    <w:name w:val="Default3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10">
    <w:name w:val="Default5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11">
    <w:name w:val="Default7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12">
    <w:name w:val="Default8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13">
    <w:name w:val="Default110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14">
    <w:name w:val="Default9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15">
    <w:name w:val="Default23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16">
    <w:name w:val="Default10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17">
    <w:name w:val="Default11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18">
    <w:name w:val="Default2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19">
    <w:name w:val="Default12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20">
    <w:name w:val="Default13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21">
    <w:name w:val="Default18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22">
    <w:name w:val="Default14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23">
    <w:name w:val="Default15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24">
    <w:name w:val="Default15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25">
    <w:name w:val="Default16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26">
    <w:name w:val="Default17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27">
    <w:name w:val="Default12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28">
    <w:name w:val="Default18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29">
    <w:name w:val="Default19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30">
    <w:name w:val="Default9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31">
    <w:name w:val="Default21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32">
    <w:name w:val="Default22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33">
    <w:name w:val="Default6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34">
    <w:name w:val="Default6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35">
    <w:name w:val="Default4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36">
    <w:name w:val="Default23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37">
    <w:name w:val="Default24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38">
    <w:name w:val="Default3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39">
    <w:name w:val="Default5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40">
    <w:name w:val="Default7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41">
    <w:name w:val="Default8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42">
    <w:name w:val="Default10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43">
    <w:name w:val="Default1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44">
    <w:name w:val="Default12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45">
    <w:name w:val="Default13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46">
    <w:name w:val="Default14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47">
    <w:name w:val="Default15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48">
    <w:name w:val="Default16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49">
    <w:name w:val="Default17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50">
    <w:name w:val="Default18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51">
    <w:name w:val="Default19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52">
    <w:name w:val="Default2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53">
    <w:name w:val="Default22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54">
    <w:name w:val="Default20112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55">
    <w:name w:val="Default20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56">
    <w:name w:val="Default25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57">
    <w:name w:val="Default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58">
    <w:name w:val="Default26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59">
    <w:name w:val="Default3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60">
    <w:name w:val="Default4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61">
    <w:name w:val="Default6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62">
    <w:name w:val="Default7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63">
    <w:name w:val="Default8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64">
    <w:name w:val="Default9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65">
    <w:name w:val="Default10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66">
    <w:name w:val="Default113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67">
    <w:name w:val="Default12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68">
    <w:name w:val="Default13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69">
    <w:name w:val="Default14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70">
    <w:name w:val="Default15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71">
    <w:name w:val="Default16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72">
    <w:name w:val="Default17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73">
    <w:name w:val="Default18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74">
    <w:name w:val="Default19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75">
    <w:name w:val="Default20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76">
    <w:name w:val="Default2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77">
    <w:name w:val="Default22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78">
    <w:name w:val="Default23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79">
    <w:name w:val="Default110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80">
    <w:name w:val="Default24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81">
    <w:name w:val="Default3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82">
    <w:name w:val="Default4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83">
    <w:name w:val="Default5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84">
    <w:name w:val="Default7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85">
    <w:name w:val="Default8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86">
    <w:name w:val="Default9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87">
    <w:name w:val="Default10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88">
    <w:name w:val="Default1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89">
    <w:name w:val="Default12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90">
    <w:name w:val="Default13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91">
    <w:name w:val="Default14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92">
    <w:name w:val="Default15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93">
    <w:name w:val="Default16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94">
    <w:name w:val="Default17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95">
    <w:name w:val="Default18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96">
    <w:name w:val="Default19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97">
    <w:name w:val="Default20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98">
    <w:name w:val="Default2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99">
    <w:name w:val="Default22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00">
    <w:name w:val="Default6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01">
    <w:name w:val="Default23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02">
    <w:name w:val="Default110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03">
    <w:name w:val="Default24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04">
    <w:name w:val="Default3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05">
    <w:name w:val="Default4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06">
    <w:name w:val="Default5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07">
    <w:name w:val="Default7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08">
    <w:name w:val="Default8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09">
    <w:name w:val="Default9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10">
    <w:name w:val="Default10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11">
    <w:name w:val="Default11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12">
    <w:name w:val="Default12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13">
    <w:name w:val="Default13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14">
    <w:name w:val="Default14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15">
    <w:name w:val="Default15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16">
    <w:name w:val="Default16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17">
    <w:name w:val="Default17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18">
    <w:name w:val="Default18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19">
    <w:name w:val="Default19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20">
    <w:name w:val="Default21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21">
    <w:name w:val="Default22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22">
    <w:name w:val="Default6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23">
    <w:name w:val="Default23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24">
    <w:name w:val="Default110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25">
    <w:name w:val="Default24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26">
    <w:name w:val="Default3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27">
    <w:name w:val="Default4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28">
    <w:name w:val="Default5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29">
    <w:name w:val="Default7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30">
    <w:name w:val="Default8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31">
    <w:name w:val="Default9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32">
    <w:name w:val="Default10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33">
    <w:name w:val="Default11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34">
    <w:name w:val="Default12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35">
    <w:name w:val="Default13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36">
    <w:name w:val="Default14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37">
    <w:name w:val="Default15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38">
    <w:name w:val="Default16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39">
    <w:name w:val="Default17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40">
    <w:name w:val="Default18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41">
    <w:name w:val="Default19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42">
    <w:name w:val="Default21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43">
    <w:name w:val="Default221111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44">
    <w:name w:val="Default2011212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45">
    <w:name w:val="Default28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46">
    <w:name w:val="Default1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47">
    <w:name w:val="Default29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48">
    <w:name w:val="Default30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49">
    <w:name w:val="Default24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50">
    <w:name w:val="Default210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51">
    <w:name w:val="Default4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52">
    <w:name w:val="Default3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53">
    <w:name w:val="Default3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54">
    <w:name w:val="Default5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55">
    <w:name w:val="Default4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56">
    <w:name w:val="Default4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57">
    <w:name w:val="Default7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58">
    <w:name w:val="Default5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59">
    <w:name w:val="Default5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60">
    <w:name w:val="Default8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61">
    <w:name w:val="Default7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62">
    <w:name w:val="Default6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63">
    <w:name w:val="Default9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64">
    <w:name w:val="Default8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65">
    <w:name w:val="Default7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66">
    <w:name w:val="Default10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67">
    <w:name w:val="Default9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68">
    <w:name w:val="Default8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69">
    <w:name w:val="Default10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70">
    <w:name w:val="Default10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71">
    <w:name w:val="Default12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72">
    <w:name w:val="Default16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73">
    <w:name w:val="Default16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74">
    <w:name w:val="Default19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75">
    <w:name w:val="Default18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76">
    <w:name w:val="Default13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77">
    <w:name w:val="Default22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78">
    <w:name w:val="Default2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79">
    <w:name w:val="Default24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80">
    <w:name w:val="Default6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81">
    <w:name w:val="Default4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82">
    <w:name w:val="Default28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83">
    <w:name w:val="Default23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84">
    <w:name w:val="Default8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85">
    <w:name w:val="Default3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86">
    <w:name w:val="Default24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87">
    <w:name w:val="Default3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88">
    <w:name w:val="Default10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89">
    <w:name w:val="Default5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90">
    <w:name w:val="Default4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91">
    <w:name w:val="Default5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92">
    <w:name w:val="Default13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93">
    <w:name w:val="Default8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94">
    <w:name w:val="Default7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95">
    <w:name w:val="Default8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96">
    <w:name w:val="Default16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97">
    <w:name w:val="Default115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98">
    <w:name w:val="Default9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499">
    <w:name w:val="Default10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00">
    <w:name w:val="Default20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01">
    <w:name w:val="Default16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02">
    <w:name w:val="Default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03">
    <w:name w:val="Default12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04">
    <w:name w:val="Default6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05">
    <w:name w:val="Default19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06">
    <w:name w:val="Default13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07">
    <w:name w:val="Default14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08">
    <w:name w:val="Default24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09">
    <w:name w:val="Default22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10">
    <w:name w:val="Default15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11">
    <w:name w:val="Default16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12">
    <w:name w:val="Default5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13">
    <w:name w:val="Default24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14">
    <w:name w:val="Default17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15">
    <w:name w:val="Default18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16">
    <w:name w:val="Default9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17">
    <w:name w:val="Default5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18">
    <w:name w:val="Default19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19">
    <w:name w:val="Default2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20">
    <w:name w:val="Default12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21">
    <w:name w:val="Default9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22">
    <w:name w:val="Default22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23">
    <w:name w:val="Default20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24">
    <w:name w:val="Default14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25">
    <w:name w:val="Default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26">
    <w:name w:val="Default20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27">
    <w:name w:val="Default20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28">
    <w:name w:val="Default18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29">
    <w:name w:val="Default15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30">
    <w:name w:val="Default25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31">
    <w:name w:val="Default19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32">
    <w:name w:val="Default16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33">
    <w:name w:val="Default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34">
    <w:name w:val="Default26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35">
    <w:name w:val="Default3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36">
    <w:name w:val="Default4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37">
    <w:name w:val="Default5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38">
    <w:name w:val="Default6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39">
    <w:name w:val="Default7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40">
    <w:name w:val="Default8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41">
    <w:name w:val="Default9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42">
    <w:name w:val="Default10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43">
    <w:name w:val="Default7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44">
    <w:name w:val="Default24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45">
    <w:name w:val="Default113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46">
    <w:name w:val="Default12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47">
    <w:name w:val="Default10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48">
    <w:name w:val="Default5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49">
    <w:name w:val="Default13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50">
    <w:name w:val="Default14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51">
    <w:name w:val="Default13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52">
    <w:name w:val="Default9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53">
    <w:name w:val="Default15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54">
    <w:name w:val="Default16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55">
    <w:name w:val="Default16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56">
    <w:name w:val="Default12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57">
    <w:name w:val="Default17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58">
    <w:name w:val="Default18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59">
    <w:name w:val="Default19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60">
    <w:name w:val="Default15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61">
    <w:name w:val="Default19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62">
    <w:name w:val="Default20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63">
    <w:name w:val="Default20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64">
    <w:name w:val="Default18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65">
    <w:name w:val="Default2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66">
    <w:name w:val="Default22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67">
    <w:name w:val="Default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68">
    <w:name w:val="Default22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69">
    <w:name w:val="Default23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70">
    <w:name w:val="Default110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71">
    <w:name w:val="Default5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72">
    <w:name w:val="Default24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73">
    <w:name w:val="Default24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74">
    <w:name w:val="Default3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75">
    <w:name w:val="Default7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76">
    <w:name w:val="Default4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77">
    <w:name w:val="Default4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78">
    <w:name w:val="Default5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79">
    <w:name w:val="Default10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80">
    <w:name w:val="Default8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81">
    <w:name w:val="Default7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82">
    <w:name w:val="Default8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83">
    <w:name w:val="Default13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84">
    <w:name w:val="Default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85">
    <w:name w:val="Default9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86">
    <w:name w:val="Default10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87">
    <w:name w:val="Default17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88">
    <w:name w:val="Default15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89">
    <w:name w:val="Default1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90">
    <w:name w:val="Default12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91">
    <w:name w:val="Default20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92">
    <w:name w:val="Default18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93">
    <w:name w:val="Default13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94">
    <w:name w:val="Default14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95">
    <w:name w:val="Default23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96">
    <w:name w:val="Default22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97">
    <w:name w:val="Default15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98">
    <w:name w:val="Default16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99">
    <w:name w:val="Default3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00">
    <w:name w:val="Default20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01">
    <w:name w:val="Default17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02">
    <w:name w:val="Default12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03">
    <w:name w:val="Default18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04">
    <w:name w:val="Default7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05">
    <w:name w:val="Default19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06">
    <w:name w:val="Default3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07">
    <w:name w:val="Default20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08">
    <w:name w:val="Default10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09">
    <w:name w:val="Default2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10">
    <w:name w:val="Default6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11">
    <w:name w:val="Default22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12">
    <w:name w:val="Default13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13">
    <w:name w:val="Default6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14">
    <w:name w:val="Default8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15">
    <w:name w:val="Default23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16">
    <w:name w:val="Default16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17">
    <w:name w:val="Default110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18">
    <w:name w:val="Default12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19">
    <w:name w:val="Default24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20">
    <w:name w:val="Default19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21">
    <w:name w:val="Default3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22">
    <w:name w:val="Default15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23">
    <w:name w:val="Default4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24">
    <w:name w:val="Default22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25">
    <w:name w:val="Default5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26">
    <w:name w:val="Default18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27">
    <w:name w:val="Default7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28">
    <w:name w:val="Default110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29">
    <w:name w:val="Default8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0">
    <w:name w:val="Default2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1">
    <w:name w:val="Default9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2">
    <w:name w:val="Default4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3">
    <w:name w:val="Default10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4">
    <w:name w:val="Default110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5">
    <w:name w:val="Default11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6">
    <w:name w:val="Default12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7">
    <w:name w:val="Default4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8">
    <w:name w:val="Default13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9">
    <w:name w:val="Default14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0">
    <w:name w:val="Default15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1">
    <w:name w:val="Default16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2">
    <w:name w:val="Default17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3">
    <w:name w:val="Default18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4">
    <w:name w:val="Default21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5">
    <w:name w:val="Default22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6">
    <w:name w:val="Default23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7">
    <w:name w:val="Default24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8">
    <w:name w:val="Default7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9">
    <w:name w:val="Default7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50">
    <w:name w:val="Default8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51">
    <w:name w:val="Default9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52">
    <w:name w:val="Default8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53">
    <w:name w:val="Default10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54">
    <w:name w:val="Default1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55">
    <w:name w:val="Default9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56">
    <w:name w:val="Default12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57">
    <w:name w:val="Default13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58">
    <w:name w:val="Default10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59">
    <w:name w:val="Default14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60">
    <w:name w:val="Default15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61">
    <w:name w:val="Default1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62">
    <w:name w:val="Default16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63">
    <w:name w:val="Default16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64">
    <w:name w:val="Default18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65">
    <w:name w:val="Default14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66">
    <w:name w:val="Default2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67">
    <w:name w:val="Default12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68">
    <w:name w:val="Default20112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69">
    <w:name w:val="Default5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70">
    <w:name w:val="Default9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71">
    <w:name w:val="Default8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72">
    <w:name w:val="Default10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73">
    <w:name w:val="Default113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74">
    <w:name w:val="Default119"/>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75">
    <w:name w:val="Default14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76">
    <w:name w:val="Default12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77">
    <w:name w:val="Default17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78">
    <w:name w:val="Default14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79">
    <w:name w:val="Default20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80">
    <w:name w:val="Default15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81">
    <w:name w:val="Default16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82">
    <w:name w:val="Default110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83">
    <w:name w:val="Default24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84">
    <w:name w:val="Default3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85">
    <w:name w:val="Default5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86">
    <w:name w:val="Default12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87">
    <w:name w:val="Default13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88">
    <w:name w:val="Default14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89">
    <w:name w:val="Default15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90">
    <w:name w:val="Default16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91">
    <w:name w:val="Default17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92">
    <w:name w:val="Default18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93">
    <w:name w:val="Default19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94">
    <w:name w:val="Default22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95">
    <w:name w:val="Default7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96">
    <w:name w:val="Default20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97">
    <w:name w:val="Default19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98">
    <w:name w:val="Default4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99">
    <w:name w:val="Default2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00">
    <w:name w:val="Default16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01">
    <w:name w:val="Default114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02">
    <w:name w:val="Default22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03">
    <w:name w:val="Default13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04">
    <w:name w:val="Default6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05">
    <w:name w:val="Default9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06">
    <w:name w:val="Default23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07">
    <w:name w:val="Default6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08">
    <w:name w:val="Default110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09">
    <w:name w:val="Default3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10">
    <w:name w:val="Default24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11">
    <w:name w:val="Default30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12">
    <w:name w:val="Default3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13">
    <w:name w:val="Default4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14">
    <w:name w:val="Default5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15">
    <w:name w:val="Default13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16">
    <w:name w:val="Default7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17">
    <w:name w:val="Default17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18">
    <w:name w:val="Default8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19">
    <w:name w:val="Default9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20">
    <w:name w:val="Default10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21">
    <w:name w:val="Default11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22">
    <w:name w:val="Default12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23">
    <w:name w:val="Default20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24">
    <w:name w:val="Default13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25">
    <w:name w:val="Default22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26">
    <w:name w:val="Default14115"/>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27">
    <w:name w:val="Default14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28">
    <w:name w:val="Default12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29">
    <w:name w:val="Default2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30">
    <w:name w:val="Default11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31">
    <w:name w:val="Default15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32">
    <w:name w:val="Default20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33">
    <w:name w:val="Default10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34">
    <w:name w:val="Default16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35">
    <w:name w:val="Default25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36">
    <w:name w:val="Default9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37">
    <w:name w:val="Default17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38">
    <w:name w:val="Default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39">
    <w:name w:val="Default8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40">
    <w:name w:val="Default18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41">
    <w:name w:val="Default26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42">
    <w:name w:val="Default7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43">
    <w:name w:val="Default19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44">
    <w:name w:val="Default3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45">
    <w:name w:val="Default5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46">
    <w:name w:val="Default20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47">
    <w:name w:val="Default4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48">
    <w:name w:val="Default4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49">
    <w:name w:val="Default2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50">
    <w:name w:val="Default5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51">
    <w:name w:val="Default3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52">
    <w:name w:val="Default22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53">
    <w:name w:val="Default6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54">
    <w:name w:val="Default110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55">
    <w:name w:val="Default23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56">
    <w:name w:val="Default8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57">
    <w:name w:val="Default22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58">
    <w:name w:val="Default113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59">
    <w:name w:val="Default19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60">
    <w:name w:val="Default14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61">
    <w:name w:val="Default17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62">
    <w:name w:val="Default16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63">
    <w:name w:val="Default16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64">
    <w:name w:val="Default17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65">
    <w:name w:val="Default8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66">
    <w:name w:val="Default24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67">
    <w:name w:val="Default116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68">
    <w:name w:val="Default3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69">
    <w:name w:val="Default9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70">
    <w:name w:val="Default12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71">
    <w:name w:val="Default12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72">
    <w:name w:val="Default14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73">
    <w:name w:val="Default15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74">
    <w:name w:val="Default16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75">
    <w:name w:val="Default18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76">
    <w:name w:val="Default18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77">
    <w:name w:val="Default2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78">
    <w:name w:val="Default211111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79">
    <w:name w:val="Default110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80">
    <w:name w:val="Default201121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81">
    <w:name w:val="Default3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82">
    <w:name w:val="Default273"/>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83">
    <w:name w:val="Default5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84">
    <w:name w:val="Default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85">
    <w:name w:val="Default7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86">
    <w:name w:val="Default29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87">
    <w:name w:val="Default9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88">
    <w:name w:val="Default4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89">
    <w:name w:val="Default1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90">
    <w:name w:val="Default6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91">
    <w:name w:val="Default12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92">
    <w:name w:val="Default7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93">
    <w:name w:val="Default14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94">
    <w:name w:val="Default9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95">
    <w:name w:val="Default15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96">
    <w:name w:val="Default10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97">
    <w:name w:val="Default17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98">
    <w:name w:val="Default12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99">
    <w:name w:val="Default18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00">
    <w:name w:val="Default14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01">
    <w:name w:val="Default19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02">
    <w:name w:val="Default15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03">
    <w:name w:val="Default17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04">
    <w:name w:val="Default2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05">
    <w:name w:val="Default17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06">
    <w:name w:val="Default22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07">
    <w:name w:val="Default18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08">
    <w:name w:val="Default16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09">
    <w:name w:val="Default23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10">
    <w:name w:val="Default20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11">
    <w:name w:val="Default110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12">
    <w:name w:val="Default2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13">
    <w:name w:val="Default15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14">
    <w:name w:val="Default3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15">
    <w:name w:val="Default23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16">
    <w:name w:val="Default4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17">
    <w:name w:val="Default110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18">
    <w:name w:val="Default14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19">
    <w:name w:val="Default7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20">
    <w:name w:val="Default3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21">
    <w:name w:val="Default8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22">
    <w:name w:val="Default4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23">
    <w:name w:val="Default13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24">
    <w:name w:val="Default10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25">
    <w:name w:val="Default7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26">
    <w:name w:val="Default11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27">
    <w:name w:val="Default8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28">
    <w:name w:val="Default12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29">
    <w:name w:val="Default13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30">
    <w:name w:val="Default10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31">
    <w:name w:val="Default15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32">
    <w:name w:val="Default12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33">
    <w:name w:val="Default117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34">
    <w:name w:val="Default16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35">
    <w:name w:val="Default13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36">
    <w:name w:val="Default17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37">
    <w:name w:val="Default14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38">
    <w:name w:val="Default21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39">
    <w:name w:val="Default17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40">
    <w:name w:val="Default2211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41">
    <w:name w:val="Default18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42">
    <w:name w:val="Default6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43">
    <w:name w:val="Default19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44">
    <w:name w:val="Default23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45">
    <w:name w:val="Default20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46">
    <w:name w:val="Default110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47">
    <w:name w:val="Default2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48">
    <w:name w:val="Default24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49">
    <w:name w:val="Default22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50">
    <w:name w:val="Default3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51">
    <w:name w:val="Default6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52">
    <w:name w:val="Default4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53">
    <w:name w:val="Default23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54">
    <w:name w:val="Default5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55">
    <w:name w:val="Default110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56">
    <w:name w:val="Default8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57">
    <w:name w:val="Default3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58">
    <w:name w:val="Default9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59">
    <w:name w:val="Default4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60">
    <w:name w:val="Default11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61">
    <w:name w:val="Default7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62">
    <w:name w:val="Default12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63">
    <w:name w:val="Default8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64">
    <w:name w:val="Default14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65">
    <w:name w:val="Default10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66">
    <w:name w:val="Default15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67">
    <w:name w:val="Default1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68">
    <w:name w:val="Default17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69">
    <w:name w:val="Default13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70">
    <w:name w:val="Default18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71">
    <w:name w:val="Default14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72">
    <w:name w:val="Default21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73">
    <w:name w:val="Default16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74">
    <w:name w:val="Default22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75">
    <w:name w:val="Default17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76">
    <w:name w:val="Default20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77">
    <w:name w:val="Default19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78">
    <w:name w:val="Default252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79">
    <w:name w:val="Default21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80">
    <w:name w:val="Default26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81">
    <w:name w:val="Default6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82">
    <w:name w:val="Default3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83">
    <w:name w:val="Default23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84">
    <w:name w:val="Default4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85">
    <w:name w:val="Default110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86">
    <w:name w:val="Default6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87">
    <w:name w:val="Default3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88">
    <w:name w:val="Default8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89">
    <w:name w:val="Default5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90">
    <w:name w:val="Default9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91">
    <w:name w:val="Default7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92">
    <w:name w:val="Default113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93">
    <w:name w:val="Default9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94">
    <w:name w:val="Default12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95">
    <w:name w:val="Default10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96">
    <w:name w:val="Default14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97">
    <w:name w:val="Default12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98">
    <w:name w:val="Default15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99">
    <w:name w:val="Default13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00">
    <w:name w:val="Default16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01">
    <w:name w:val="Default14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02">
    <w:name w:val="Default18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03">
    <w:name w:val="Default16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04">
    <w:name w:val="Default19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05">
    <w:name w:val="Default17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06">
    <w:name w:val="Default2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07">
    <w:name w:val="Default19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08">
    <w:name w:val="Default22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09">
    <w:name w:val="Default2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10">
    <w:name w:val="Default22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11">
    <w:name w:val="Default110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12">
    <w:name w:val="Default20113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13">
    <w:name w:val="Default24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14">
    <w:name w:val="Default20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15">
    <w:name w:val="Default25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16">
    <w:name w:val="Default2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17">
    <w:name w:val="Default112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18">
    <w:name w:val="Default26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19">
    <w:name w:val="Default4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20">
    <w:name w:val="Default5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21">
    <w:name w:val="Default7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22">
    <w:name w:val="Default92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23">
    <w:name w:val="Default18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24">
    <w:name w:val="Default10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25">
    <w:name w:val="Default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26">
    <w:name w:val="Default13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27">
    <w:name w:val="Default14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28">
    <w:name w:val="Default16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29">
    <w:name w:val="Default17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30">
    <w:name w:val="Default16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31">
    <w:name w:val="Default19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32">
    <w:name w:val="Default20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33">
    <w:name w:val="Default22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34">
    <w:name w:val="Default23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35">
    <w:name w:val="Default242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36">
    <w:name w:val="Default3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37">
    <w:name w:val="Default14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38">
    <w:name w:val="Default5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39">
    <w:name w:val="Default7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40">
    <w:name w:val="Default24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41">
    <w:name w:val="Default3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42">
    <w:name w:val="Default4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43">
    <w:name w:val="Default7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44">
    <w:name w:val="Default10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45">
    <w:name w:val="Default12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46">
    <w:name w:val="Default14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47">
    <w:name w:val="Default16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48">
    <w:name w:val="Default18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49">
    <w:name w:val="Default2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50">
    <w:name w:val="Default6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51">
    <w:name w:val="Default23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52">
    <w:name w:val="Default24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53">
    <w:name w:val="Default4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54">
    <w:name w:val="Default7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55">
    <w:name w:val="Default9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56">
    <w:name w:val="Default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57">
    <w:name w:val="Default13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58">
    <w:name w:val="Default15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59">
    <w:name w:val="Default17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60">
    <w:name w:val="Default19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61">
    <w:name w:val="Default22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62">
    <w:name w:val="Default27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63">
    <w:name w:val="Default117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64">
    <w:name w:val="Default14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65">
    <w:name w:val="Default17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66">
    <w:name w:val="Default20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67">
    <w:name w:val="Default234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68">
    <w:name w:val="Default4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69">
    <w:name w:val="Default5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70">
    <w:name w:val="Default8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71">
    <w:name w:val="Default9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72">
    <w:name w:val="Default19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73">
    <w:name w:val="Default1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74">
    <w:name w:val="Default12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75">
    <w:name w:val="Default14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76">
    <w:name w:val="Default15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77">
    <w:name w:val="Default17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78">
    <w:name w:val="Default18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79">
    <w:name w:val="Default17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80">
    <w:name w:val="Default20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81">
    <w:name w:val="Default2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82">
    <w:name w:val="Default6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83">
    <w:name w:val="Default23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84">
    <w:name w:val="Default24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85">
    <w:name w:val="Default3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86">
    <w:name w:val="Default15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87">
    <w:name w:val="Default5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88">
    <w:name w:val="Default7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89">
    <w:name w:val="Default15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90">
    <w:name w:val="Default16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91">
    <w:name w:val="Default17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92">
    <w:name w:val="Default19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93">
    <w:name w:val="Default21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94">
    <w:name w:val="Default22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95">
    <w:name w:val="Default6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96">
    <w:name w:val="Default23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97">
    <w:name w:val="Default110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98">
    <w:name w:val="Default3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99">
    <w:name w:val="Default4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0">
    <w:name w:val="Default5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1">
    <w:name w:val="Default7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2">
    <w:name w:val="Default8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3">
    <w:name w:val="Default9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4">
    <w:name w:val="Default10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5">
    <w:name w:val="Default1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6">
    <w:name w:val="Default12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7">
    <w:name w:val="Default13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8">
    <w:name w:val="Default14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9">
    <w:name w:val="Default15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10">
    <w:name w:val="Default16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11">
    <w:name w:val="Default17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12">
    <w:name w:val="Default18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13">
    <w:name w:val="Default19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14">
    <w:name w:val="Default2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15">
    <w:name w:val="Default22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16">
    <w:name w:val="Default20112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17">
    <w:name w:val="Default20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18">
    <w:name w:val="Default25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19">
    <w:name w:val="Default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20">
    <w:name w:val="Default26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21">
    <w:name w:val="Default3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22">
    <w:name w:val="Default4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23">
    <w:name w:val="Default5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24">
    <w:name w:val="Default6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25">
    <w:name w:val="Default7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26">
    <w:name w:val="Default8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27">
    <w:name w:val="Default9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28">
    <w:name w:val="Default10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29">
    <w:name w:val="Default113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30">
    <w:name w:val="Default12212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31">
    <w:name w:val="Default13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32">
    <w:name w:val="Default14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33">
    <w:name w:val="Default15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34">
    <w:name w:val="Default16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35">
    <w:name w:val="Default17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36">
    <w:name w:val="Default18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37">
    <w:name w:val="Default19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38">
    <w:name w:val="Default20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39">
    <w:name w:val="Default2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40">
    <w:name w:val="Default22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41">
    <w:name w:val="Default23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42">
    <w:name w:val="Default110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43">
    <w:name w:val="Default24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44">
    <w:name w:val="Default3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45">
    <w:name w:val="Default4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46">
    <w:name w:val="Default5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47">
    <w:name w:val="Default7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48">
    <w:name w:val="Default8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49">
    <w:name w:val="Default9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50">
    <w:name w:val="Default10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51">
    <w:name w:val="Default1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52">
    <w:name w:val="Default12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53">
    <w:name w:val="Default13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54">
    <w:name w:val="Default141212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55">
    <w:name w:val="Default15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56">
    <w:name w:val="Default16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57">
    <w:name w:val="Default17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58">
    <w:name w:val="Default18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59">
    <w:name w:val="Default19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60">
    <w:name w:val="Default20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61">
    <w:name w:val="Default2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62">
    <w:name w:val="Default22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63">
    <w:name w:val="Default6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64">
    <w:name w:val="Default23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65">
    <w:name w:val="Default110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66">
    <w:name w:val="Default24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67">
    <w:name w:val="Default3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68">
    <w:name w:val="Default4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69">
    <w:name w:val="Default5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70">
    <w:name w:val="Default7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71">
    <w:name w:val="Default8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72">
    <w:name w:val="Default9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73">
    <w:name w:val="Default10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74">
    <w:name w:val="Default1111212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75">
    <w:name w:val="Default12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76">
    <w:name w:val="Default14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77">
    <w:name w:val="Default16112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78">
    <w:name w:val="Default6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79">
    <w:name w:val="Default23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80">
    <w:name w:val="Default24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81">
    <w:name w:val="Default4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82">
    <w:name w:val="Default7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83">
    <w:name w:val="Default9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84">
    <w:name w:val="Default11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85">
    <w:name w:val="Default13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86">
    <w:name w:val="Default15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87">
    <w:name w:val="Default17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88">
    <w:name w:val="Default19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89">
    <w:name w:val="Default2211111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90">
    <w:name w:val="Default272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91">
    <w:name w:val="Default24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92">
    <w:name w:val="Default3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93">
    <w:name w:val="Default4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94">
    <w:name w:val="Default5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95">
    <w:name w:val="Default7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96">
    <w:name w:val="Default8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97">
    <w:name w:val="Default9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98">
    <w:name w:val="Default10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99">
    <w:name w:val="Default12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00">
    <w:name w:val="Default14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01">
    <w:name w:val="Default16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02">
    <w:name w:val="Default18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03">
    <w:name w:val="Default2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04">
    <w:name w:val="Default20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05">
    <w:name w:val="Default20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06">
    <w:name w:val="Default20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07">
    <w:name w:val="Default25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08">
    <w:name w:val="Default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09">
    <w:name w:val="Default26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10">
    <w:name w:val="Default3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11">
    <w:name w:val="Default10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12">
    <w:name w:val="Default13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13">
    <w:name w:val="Default16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14">
    <w:name w:val="Default19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15">
    <w:name w:val="Default22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16">
    <w:name w:val="Default24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17">
    <w:name w:val="Default3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18">
    <w:name w:val="Default4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19">
    <w:name w:val="Default5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20">
    <w:name w:val="Default7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21">
    <w:name w:val="Default8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22">
    <w:name w:val="Default10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23">
    <w:name w:val="Default1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24">
    <w:name w:val="Default12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25">
    <w:name w:val="Default13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26">
    <w:name w:val="Default14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27">
    <w:name w:val="Default15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28">
    <w:name w:val="Default16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29">
    <w:name w:val="Default17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30">
    <w:name w:val="Default18121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31">
    <w:name w:val="Default19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32">
    <w:name w:val="Default20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33">
    <w:name w:val="Default2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34">
    <w:name w:val="Default22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35">
    <w:name w:val="Default6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36">
    <w:name w:val="Default23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37">
    <w:name w:val="Default110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38">
    <w:name w:val="Default24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39">
    <w:name w:val="Default3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40">
    <w:name w:val="Default4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41">
    <w:name w:val="Default5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42">
    <w:name w:val="Default7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43">
    <w:name w:val="Default8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44">
    <w:name w:val="Default9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45">
    <w:name w:val="Default10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46">
    <w:name w:val="Default11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47">
    <w:name w:val="Default12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48">
    <w:name w:val="Default13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49">
    <w:name w:val="Default14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50">
    <w:name w:val="Default15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51">
    <w:name w:val="Default16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52">
    <w:name w:val="Default17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53">
    <w:name w:val="Default18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54">
    <w:name w:val="Default19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55">
    <w:name w:val="Default21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56">
    <w:name w:val="Default22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57">
    <w:name w:val="Default6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58">
    <w:name w:val="Default23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59">
    <w:name w:val="Default110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60">
    <w:name w:val="Default24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61">
    <w:name w:val="Default3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62">
    <w:name w:val="Default4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63">
    <w:name w:val="Default5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64">
    <w:name w:val="Default7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65">
    <w:name w:val="Default8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66">
    <w:name w:val="Default9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67">
    <w:name w:val="Default10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68">
    <w:name w:val="Default1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69">
    <w:name w:val="Default12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70">
    <w:name w:val="Default13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71">
    <w:name w:val="Default20112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72">
    <w:name w:val="Default27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73">
    <w:name w:val="Default30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74">
    <w:name w:val="Default116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75">
    <w:name w:val="Default210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76">
    <w:name w:val="Default3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77">
    <w:name w:val="Default4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78">
    <w:name w:val="Default5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79">
    <w:name w:val="Default6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80">
    <w:name w:val="Default7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81">
    <w:name w:val="Default8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82">
    <w:name w:val="Default9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83">
    <w:name w:val="Default10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84">
    <w:name w:val="Default18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85">
    <w:name w:val="Default19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86">
    <w:name w:val="Default20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87">
    <w:name w:val="Default2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88">
    <w:name w:val="Default19114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89">
    <w:name w:val="Default21114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90">
    <w:name w:val="Default221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91">
    <w:name w:val="Default6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92">
    <w:name w:val="Default61211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93">
    <w:name w:val="Default4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94">
    <w:name w:val="Default5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95">
    <w:name w:val="Default7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96">
    <w:name w:val="Default8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97">
    <w:name w:val="Default10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98">
    <w:name w:val="Default11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99">
    <w:name w:val="Default17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00">
    <w:name w:val="Default18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01">
    <w:name w:val="Default19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02">
    <w:name w:val="Default21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03">
    <w:name w:val="Default20114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04">
    <w:name w:val="Default201113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05">
    <w:name w:val="Default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06">
    <w:name w:val="Default26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07">
    <w:name w:val="Default4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08">
    <w:name w:val="Default5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09">
    <w:name w:val="Default6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10">
    <w:name w:val="Default7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11">
    <w:name w:val="Default8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12">
    <w:name w:val="Default9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13">
    <w:name w:val="Default10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14">
    <w:name w:val="Default113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15">
    <w:name w:val="Default12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16">
    <w:name w:val="Default13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17">
    <w:name w:val="Default14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18">
    <w:name w:val="Default15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19">
    <w:name w:val="Default16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20">
    <w:name w:val="Default17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21">
    <w:name w:val="Default18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22">
    <w:name w:val="Default19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23">
    <w:name w:val="Default20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24">
    <w:name w:val="Default2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25">
    <w:name w:val="Default22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26">
    <w:name w:val="Default23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27">
    <w:name w:val="Default110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28">
    <w:name w:val="Default24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29">
    <w:name w:val="Default3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30">
    <w:name w:val="Default4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31">
    <w:name w:val="Default5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32">
    <w:name w:val="Default7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33">
    <w:name w:val="Default8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34">
    <w:name w:val="Default9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35">
    <w:name w:val="Default10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36">
    <w:name w:val="Default1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37">
    <w:name w:val="Default12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38">
    <w:name w:val="Default13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39">
    <w:name w:val="Default14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40">
    <w:name w:val="Default15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41">
    <w:name w:val="Default16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42">
    <w:name w:val="Default17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43">
    <w:name w:val="Default18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44">
    <w:name w:val="Default19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45">
    <w:name w:val="Default20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46">
    <w:name w:val="Default2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47">
    <w:name w:val="Default22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48">
    <w:name w:val="Default6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49">
    <w:name w:val="Default23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50">
    <w:name w:val="Default110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51">
    <w:name w:val="Default24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52">
    <w:name w:val="Default3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53">
    <w:name w:val="Default4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54">
    <w:name w:val="Default5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55">
    <w:name w:val="Default71122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56">
    <w:name w:val="Default81122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57">
    <w:name w:val="Default9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58">
    <w:name w:val="Default10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59">
    <w:name w:val="Default11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60">
    <w:name w:val="Default12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61">
    <w:name w:val="Default13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62">
    <w:name w:val="Default14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63">
    <w:name w:val="Default15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64">
    <w:name w:val="Default16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65">
    <w:name w:val="Default17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66">
    <w:name w:val="Default18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67">
    <w:name w:val="Default19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68">
    <w:name w:val="Default21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69">
    <w:name w:val="Default22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70">
    <w:name w:val="Default6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71">
    <w:name w:val="Default23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72">
    <w:name w:val="Default110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73">
    <w:name w:val="Default24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74">
    <w:name w:val="Default3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75">
    <w:name w:val="Default4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76">
    <w:name w:val="Default5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77">
    <w:name w:val="Default7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78">
    <w:name w:val="Default8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79">
    <w:name w:val="Default9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80">
    <w:name w:val="Default10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81">
    <w:name w:val="Default1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82">
    <w:name w:val="Default12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83">
    <w:name w:val="Default13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84">
    <w:name w:val="Default1411112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85">
    <w:name w:val="Default15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86">
    <w:name w:val="Default16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87">
    <w:name w:val="Default17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88">
    <w:name w:val="Default18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89">
    <w:name w:val="Default19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90">
    <w:name w:val="Default2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91">
    <w:name w:val="Default22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92">
    <w:name w:val="Default20112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93">
    <w:name w:val="Default20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94">
    <w:name w:val="Default25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95">
    <w:name w:val="Default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96">
    <w:name w:val="Default26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97">
    <w:name w:val="Default3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98">
    <w:name w:val="Default4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99">
    <w:name w:val="Default5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00">
    <w:name w:val="Default6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01">
    <w:name w:val="Default7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02">
    <w:name w:val="Default8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03">
    <w:name w:val="Default9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04">
    <w:name w:val="Default10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05">
    <w:name w:val="Default113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06">
    <w:name w:val="Default12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07">
    <w:name w:val="Default13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08">
    <w:name w:val="Default14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09">
    <w:name w:val="Default15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10">
    <w:name w:val="Default16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11">
    <w:name w:val="Default17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12">
    <w:name w:val="Default18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13">
    <w:name w:val="Default19212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14">
    <w:name w:val="Default20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15">
    <w:name w:val="Default2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16">
    <w:name w:val="Default22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17">
    <w:name w:val="Default23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18">
    <w:name w:val="Default110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19">
    <w:name w:val="Default24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20">
    <w:name w:val="Default3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21">
    <w:name w:val="Default4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22">
    <w:name w:val="Default5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23">
    <w:name w:val="Default7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24">
    <w:name w:val="Default8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25">
    <w:name w:val="Default9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26">
    <w:name w:val="Default101212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27">
    <w:name w:val="Default1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28">
    <w:name w:val="Default12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29">
    <w:name w:val="Default13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30">
    <w:name w:val="Default14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31">
    <w:name w:val="Default15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32">
    <w:name w:val="Default16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33">
    <w:name w:val="Default17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34">
    <w:name w:val="Default18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35">
    <w:name w:val="Default19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36">
    <w:name w:val="Default20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37">
    <w:name w:val="Default2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38">
    <w:name w:val="Default22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39">
    <w:name w:val="Default6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40">
    <w:name w:val="Default23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41">
    <w:name w:val="Default110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42">
    <w:name w:val="Default24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43">
    <w:name w:val="Default3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44">
    <w:name w:val="Default4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45">
    <w:name w:val="Default5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46">
    <w:name w:val="Default7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47">
    <w:name w:val="Default8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48">
    <w:name w:val="Default9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49">
    <w:name w:val="Default10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50">
    <w:name w:val="Default1111212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51">
    <w:name w:val="Default12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52">
    <w:name w:val="Default1311212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53">
    <w:name w:val="Default14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54">
    <w:name w:val="Default15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55">
    <w:name w:val="Default16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56">
    <w:name w:val="Default17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57">
    <w:name w:val="Default18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58">
    <w:name w:val="Default19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59">
    <w:name w:val="Default21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60">
    <w:name w:val="Default22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61">
    <w:name w:val="Default6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62">
    <w:name w:val="Default23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63">
    <w:name w:val="Default110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64">
    <w:name w:val="Default24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65">
    <w:name w:val="Default3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66">
    <w:name w:val="Default4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67">
    <w:name w:val="Default5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68">
    <w:name w:val="Default7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69">
    <w:name w:val="Default8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70">
    <w:name w:val="Default9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71">
    <w:name w:val="Default10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72">
    <w:name w:val="Default11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73">
    <w:name w:val="Default12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74">
    <w:name w:val="Default13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75">
    <w:name w:val="Default14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76">
    <w:name w:val="Default117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77">
    <w:name w:val="Default221111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78">
    <w:name w:val="Default201121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79">
    <w:name w:val="Default144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80">
    <w:name w:val="Default272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81">
    <w:name w:val="Default17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82">
    <w:name w:val="Default29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83">
    <w:name w:val="Default20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84">
    <w:name w:val="Default5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85">
    <w:name w:val="Default7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86">
    <w:name w:val="Default8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87">
    <w:name w:val="Default9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88">
    <w:name w:val="Default10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89">
    <w:name w:val="Default10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90">
    <w:name w:val="Default115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91">
    <w:name w:val="Default11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92">
    <w:name w:val="Default12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93">
    <w:name w:val="Default12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94">
    <w:name w:val="Default14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95">
    <w:name w:val="Default13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96">
    <w:name w:val="Default15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97">
    <w:name w:val="Default14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98">
    <w:name w:val="Default16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99">
    <w:name w:val="Default15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00">
    <w:name w:val="Default17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01">
    <w:name w:val="Default16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02">
    <w:name w:val="Default18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03">
    <w:name w:val="Default17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04">
    <w:name w:val="Default193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05">
    <w:name w:val="Default18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06">
    <w:name w:val="Default20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07">
    <w:name w:val="Default19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08">
    <w:name w:val="Default2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09">
    <w:name w:val="Default20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10">
    <w:name w:val="Default22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11">
    <w:name w:val="Default21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12">
    <w:name w:val="Default23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13">
    <w:name w:val="Default22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14">
    <w:name w:val="Default110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15">
    <w:name w:val="Default6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16">
    <w:name w:val="Default24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17">
    <w:name w:val="Default211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18">
    <w:name w:val="Default3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19">
    <w:name w:val="Default4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20">
    <w:name w:val="Default6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21">
    <w:name w:val="Default5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22">
    <w:name w:val="Default7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23">
    <w:name w:val="Default23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24">
    <w:name w:val="Default8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25">
    <w:name w:val="Default24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26">
    <w:name w:val="Default14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27">
    <w:name w:val="Default3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28">
    <w:name w:val="Default4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29">
    <w:name w:val="Default5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30">
    <w:name w:val="Default16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31">
    <w:name w:val="Default7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32">
    <w:name w:val="Default8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33">
    <w:name w:val="Default9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34">
    <w:name w:val="Default18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35">
    <w:name w:val="Default10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36">
    <w:name w:val="Default12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37">
    <w:name w:val="Default14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38">
    <w:name w:val="Default16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39">
    <w:name w:val="Default26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40">
    <w:name w:val="Default18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41">
    <w:name w:val="Default5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42">
    <w:name w:val="Default21113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43">
    <w:name w:val="Default8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44">
    <w:name w:val="Default6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45">
    <w:name w:val="Default10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46">
    <w:name w:val="Default23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47">
    <w:name w:val="Default13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48">
    <w:name w:val="Default24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49">
    <w:name w:val="Default15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50">
    <w:name w:val="Default4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51">
    <w:name w:val="Default7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52">
    <w:name w:val="Default9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53">
    <w:name w:val="Default11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54">
    <w:name w:val="Default5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55">
    <w:name w:val="Default13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56">
    <w:name w:val="Default9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57">
    <w:name w:val="Default15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58">
    <w:name w:val="Default12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59">
    <w:name w:val="Default17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60">
    <w:name w:val="Default14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61">
    <w:name w:val="Default19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62">
    <w:name w:val="Default16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63">
    <w:name w:val="Default22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64">
    <w:name w:val="Default201112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65">
    <w:name w:val="Default20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66">
    <w:name w:val="Default2511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67">
    <w:name w:val="Default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68">
    <w:name w:val="Default113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69">
    <w:name w:val="Default13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70">
    <w:name w:val="Default15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71">
    <w:name w:val="Default17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72">
    <w:name w:val="Default12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73">
    <w:name w:val="Default19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74">
    <w:name w:val="Default21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75">
    <w:name w:val="Default4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76">
    <w:name w:val="Default22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77">
    <w:name w:val="Default5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78">
    <w:name w:val="Default6111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79">
    <w:name w:val="Default7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80">
    <w:name w:val="Default8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81">
    <w:name w:val="Default110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82">
    <w:name w:val="Default9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83">
    <w:name w:val="Default1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84">
    <w:name w:val="Default13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85">
    <w:name w:val="Default15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86">
    <w:name w:val="Default17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87">
    <w:name w:val="Default19121111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88">
    <w:name w:val="Default22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89">
    <w:name w:val="Default17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90">
    <w:name w:val="Default23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91">
    <w:name w:val="Default24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92">
    <w:name w:val="Default3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93">
    <w:name w:val="Default4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94">
    <w:name w:val="Default5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95">
    <w:name w:val="Default7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96">
    <w:name w:val="Default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97">
    <w:name w:val="Default8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98">
    <w:name w:val="Default9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99">
    <w:name w:val="Default10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00">
    <w:name w:val="Default11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01">
    <w:name w:val="Default12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02">
    <w:name w:val="Default13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03">
    <w:name w:val="Default14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04">
    <w:name w:val="Default15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05">
    <w:name w:val="Default19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06">
    <w:name w:val="Default22112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07">
    <w:name w:val="Default23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08">
    <w:name w:val="Default24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09">
    <w:name w:val="Default4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10">
    <w:name w:val="Default7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11">
    <w:name w:val="Default9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12">
    <w:name w:val="Default11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13">
    <w:name w:val="Default14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14">
    <w:name w:val="Default16111111112"/>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15">
    <w:name w:val="Default116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16">
    <w:name w:val="Default44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17">
    <w:name w:val="Default7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18">
    <w:name w:val="Default10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19">
    <w:name w:val="Default221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20">
    <w:name w:val="Default110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21">
    <w:name w:val="Default3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22">
    <w:name w:val="Default5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23">
    <w:name w:val="Default8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24">
    <w:name w:val="Default10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25">
    <w:name w:val="Default211113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26">
    <w:name w:val="Default20114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27">
    <w:name w:val="Default25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28">
    <w:name w:val="Default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29">
    <w:name w:val="Default3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30">
    <w:name w:val="Default4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31">
    <w:name w:val="Default6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32">
    <w:name w:val="Default7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33">
    <w:name w:val="Default9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34">
    <w:name w:val="Default113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35">
    <w:name w:val="Default12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36">
    <w:name w:val="Default142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37">
    <w:name w:val="Default16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38">
    <w:name w:val="Default17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39">
    <w:name w:val="Default18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40">
    <w:name w:val="Default24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41">
    <w:name w:val="Default3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42">
    <w:name w:val="Default4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43">
    <w:name w:val="Default7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44">
    <w:name w:val="Default8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45">
    <w:name w:val="Default10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46">
    <w:name w:val="Default18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47">
    <w:name w:val="Default22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48">
    <w:name w:val="Default11012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49">
    <w:name w:val="Default3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50">
    <w:name w:val="Default5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51">
    <w:name w:val="Default8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52">
    <w:name w:val="Default10112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53">
    <w:name w:val="Default23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54">
    <w:name w:val="Default3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55">
    <w:name w:val="Default5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56">
    <w:name w:val="Default81111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57">
    <w:name w:val="Default10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58">
    <w:name w:val="Default12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59">
    <w:name w:val="Default14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60">
    <w:name w:val="Default15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61">
    <w:name w:val="Default19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62">
    <w:name w:val="Default20112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63">
    <w:name w:val="Default25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64">
    <w:name w:val="Default4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65">
    <w:name w:val="Default26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66">
    <w:name w:val="Default6211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67">
    <w:name w:val="Default421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68">
    <w:name w:val="Default8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69">
    <w:name w:val="Default7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70">
    <w:name w:val="Default10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71">
    <w:name w:val="Default10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72">
    <w:name w:val="Default1131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73">
    <w:name w:val="Default15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74">
    <w:name w:val="Default17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75">
    <w:name w:val="Default19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76">
    <w:name w:val="Default2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77">
    <w:name w:val="Default2321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78">
    <w:name w:val="Default24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79">
    <w:name w:val="Default4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80">
    <w:name w:val="Default7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81">
    <w:name w:val="Default9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82">
    <w:name w:val="Default1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83">
    <w:name w:val="Default13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84">
    <w:name w:val="Default5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85">
    <w:name w:val="Default8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86">
    <w:name w:val="Default10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87">
    <w:name w:val="Default18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88">
    <w:name w:val="Default2111212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89">
    <w:name w:val="Default6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90">
    <w:name w:val="Default110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91">
    <w:name w:val="Default3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92">
    <w:name w:val="Default5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93">
    <w:name w:val="Default8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94">
    <w:name w:val="Default10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95">
    <w:name w:val="Default12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96">
    <w:name w:val="Default14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97">
    <w:name w:val="Default16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98">
    <w:name w:val="Default18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99">
    <w:name w:val="Default211111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00">
    <w:name w:val="Default2011212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01">
    <w:name w:val="Default7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02">
    <w:name w:val="Default8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03">
    <w:name w:val="Default9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04">
    <w:name w:val="Default10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05">
    <w:name w:val="Default115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06">
    <w:name w:val="Default123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07">
    <w:name w:val="Default14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08">
    <w:name w:val="Default15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09">
    <w:name w:val="Default16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10">
    <w:name w:val="Default17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11">
    <w:name w:val="Default18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12">
    <w:name w:val="Default19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13">
    <w:name w:val="Default20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14">
    <w:name w:val="Default2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15">
    <w:name w:val="Default22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16">
    <w:name w:val="Default23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17">
    <w:name w:val="Default110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18">
    <w:name w:val="Default243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19">
    <w:name w:val="Default3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20">
    <w:name w:val="Default4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21">
    <w:name w:val="Default5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22">
    <w:name w:val="Default7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23">
    <w:name w:val="Default8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24">
    <w:name w:val="Default913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25">
    <w:name w:val="Default10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26">
    <w:name w:val="Default1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27">
    <w:name w:val="Default12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28">
    <w:name w:val="Default13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29">
    <w:name w:val="Default15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30">
    <w:name w:val="Default17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31">
    <w:name w:val="Default18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32">
    <w:name w:val="Default2013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33">
    <w:name w:val="Default22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34">
    <w:name w:val="Default110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35">
    <w:name w:val="Default3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36">
    <w:name w:val="Default5113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37">
    <w:name w:val="Default8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38">
    <w:name w:val="Default10113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39">
    <w:name w:val="Default12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40">
    <w:name w:val="Default14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41">
    <w:name w:val="Default16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42">
    <w:name w:val="Default18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43">
    <w:name w:val="Default22113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44">
    <w:name w:val="Default23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45">
    <w:name w:val="Default24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46">
    <w:name w:val="Default3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47">
    <w:name w:val="Default4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48">
    <w:name w:val="Default51112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49">
    <w:name w:val="Default7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50">
    <w:name w:val="Default8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51">
    <w:name w:val="Default91112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52">
    <w:name w:val="Default10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53">
    <w:name w:val="Default11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54">
    <w:name w:val="Default12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55">
    <w:name w:val="Default13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56">
    <w:name w:val="Default14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57">
    <w:name w:val="Default15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58">
    <w:name w:val="Default17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59">
    <w:name w:val="Default19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60">
    <w:name w:val="Default221112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61">
    <w:name w:val="Default201112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62">
    <w:name w:val="Default25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63">
    <w:name w:val="Default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64">
    <w:name w:val="Default3211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65">
    <w:name w:val="Default5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66">
    <w:name w:val="Default7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67">
    <w:name w:val="Default9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68">
    <w:name w:val="Default113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69">
    <w:name w:val="Default13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70">
    <w:name w:val="Default15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71">
    <w:name w:val="Default17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72">
    <w:name w:val="Default19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73">
    <w:name w:val="Default2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74">
    <w:name w:val="Default23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75">
    <w:name w:val="Default24211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76">
    <w:name w:val="Default4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77">
    <w:name w:val="Default7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78">
    <w:name w:val="Default9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79">
    <w:name w:val="Default111211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80">
    <w:name w:val="Default131211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81">
    <w:name w:val="Default2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82">
    <w:name w:val="Default3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83">
    <w:name w:val="Default511211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84">
    <w:name w:val="Default8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85">
    <w:name w:val="Default10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86">
    <w:name w:val="Default12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87">
    <w:name w:val="Default14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88">
    <w:name w:val="Default16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89">
    <w:name w:val="Default18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90">
    <w:name w:val="Default21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91">
    <w:name w:val="Default6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92">
    <w:name w:val="Default110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93">
    <w:name w:val="Default3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94">
    <w:name w:val="Default5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95">
    <w:name w:val="Default8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96">
    <w:name w:val="Default10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97">
    <w:name w:val="Default12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98">
    <w:name w:val="Default14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699">
    <w:name w:val="Default16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00">
    <w:name w:val="Default181111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01">
    <w:name w:val="Default2111111111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02">
    <w:name w:val="Default2011211111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03">
    <w:name w:val="标题 6+4"/>
    <w:basedOn w:val="1"/>
    <w:autoRedefine/>
    <w:qFormat/>
    <w:uiPriority w:val="0"/>
    <w:pPr>
      <w:widowControl w:val="0"/>
      <w:tabs>
        <w:tab w:val="left" w:pos="720"/>
      </w:tabs>
      <w:spacing w:line="240" w:lineRule="auto"/>
    </w:pPr>
    <w:rPr>
      <w:rFonts w:ascii="Times New Roman" w:hAnsi="Times New Roman" w:eastAsia="宋体" w:cs="Times New Roman"/>
      <w:szCs w:val="24"/>
    </w:rPr>
  </w:style>
  <w:style w:type="paragraph" w:customStyle="1" w:styleId="3704">
    <w:name w:val="标题 6+5"/>
    <w:basedOn w:val="1"/>
    <w:autoRedefine/>
    <w:qFormat/>
    <w:uiPriority w:val="0"/>
    <w:pPr>
      <w:widowControl w:val="0"/>
      <w:tabs>
        <w:tab w:val="left" w:pos="720"/>
      </w:tabs>
      <w:spacing w:line="240" w:lineRule="auto"/>
    </w:pPr>
    <w:rPr>
      <w:rFonts w:ascii="Times New Roman" w:hAnsi="Times New Roman" w:eastAsia="宋体" w:cs="Times New Roman"/>
      <w:szCs w:val="21"/>
    </w:rPr>
  </w:style>
  <w:style w:type="character" w:customStyle="1" w:styleId="3705">
    <w:name w:val="标题 1 Char1"/>
    <w:basedOn w:val="61"/>
    <w:autoRedefine/>
    <w:qFormat/>
    <w:uiPriority w:val="0"/>
    <w:rPr>
      <w:rFonts w:hint="default" w:cs="Calibri" w:asciiTheme="minorHAnsi" w:hAnsiTheme="minorHAnsi" w:eastAsiaTheme="minorEastAsia"/>
      <w:b/>
      <w:bCs/>
      <w:kern w:val="44"/>
      <w:sz w:val="44"/>
      <w:szCs w:val="44"/>
    </w:rPr>
  </w:style>
  <w:style w:type="paragraph" w:customStyle="1" w:styleId="3706">
    <w:name w:val="样式 行距: 固定值 19 磅82"/>
    <w:basedOn w:val="1"/>
    <w:autoRedefine/>
    <w:qFormat/>
    <w:uiPriority w:val="0"/>
    <w:pPr>
      <w:widowControl w:val="0"/>
      <w:adjustRightInd w:val="0"/>
      <w:spacing w:line="360" w:lineRule="exact"/>
    </w:pPr>
    <w:rPr>
      <w:rFonts w:ascii="Times New Roman" w:hAnsi="Times New Roman" w:eastAsia="宋体" w:cs="宋体"/>
      <w:szCs w:val="20"/>
    </w:rPr>
  </w:style>
  <w:style w:type="paragraph" w:customStyle="1" w:styleId="3707">
    <w:name w:val="样式 行距: 固定值 19 磅84"/>
    <w:basedOn w:val="1"/>
    <w:qFormat/>
    <w:uiPriority w:val="0"/>
    <w:pPr>
      <w:widowControl w:val="0"/>
      <w:adjustRightInd w:val="0"/>
      <w:spacing w:line="360" w:lineRule="exact"/>
    </w:pPr>
    <w:rPr>
      <w:rFonts w:ascii="Times New Roman" w:hAnsi="Times New Roman" w:eastAsia="宋体" w:cs="宋体"/>
      <w:szCs w:val="20"/>
    </w:rPr>
  </w:style>
  <w:style w:type="paragraph" w:customStyle="1" w:styleId="3708">
    <w:name w:val="样式 行距: 固定值 19 磅81"/>
    <w:basedOn w:val="1"/>
    <w:autoRedefine/>
    <w:qFormat/>
    <w:uiPriority w:val="0"/>
    <w:pPr>
      <w:widowControl w:val="0"/>
      <w:adjustRightInd w:val="0"/>
      <w:spacing w:line="360" w:lineRule="exact"/>
    </w:pPr>
    <w:rPr>
      <w:rFonts w:ascii="Times New Roman" w:hAnsi="Times New Roman" w:eastAsia="宋体" w:cs="宋体"/>
      <w:szCs w:val="20"/>
    </w:rPr>
  </w:style>
  <w:style w:type="paragraph" w:customStyle="1" w:styleId="3709">
    <w:name w:val="样式 行距: 固定值 19 磅86"/>
    <w:basedOn w:val="1"/>
    <w:autoRedefine/>
    <w:qFormat/>
    <w:uiPriority w:val="0"/>
    <w:pPr>
      <w:widowControl w:val="0"/>
      <w:adjustRightInd w:val="0"/>
      <w:spacing w:line="360" w:lineRule="exact"/>
    </w:pPr>
    <w:rPr>
      <w:rFonts w:ascii="Times New Roman" w:hAnsi="Times New Roman" w:eastAsia="宋体" w:cs="宋体"/>
      <w:szCs w:val="20"/>
    </w:rPr>
  </w:style>
  <w:style w:type="paragraph" w:customStyle="1" w:styleId="3710">
    <w:name w:val="样式 行距: 固定值 19 磅8"/>
    <w:basedOn w:val="1"/>
    <w:autoRedefine/>
    <w:qFormat/>
    <w:uiPriority w:val="0"/>
    <w:pPr>
      <w:widowControl w:val="0"/>
      <w:adjustRightInd w:val="0"/>
      <w:spacing w:line="360" w:lineRule="exact"/>
    </w:pPr>
    <w:rPr>
      <w:rFonts w:ascii="Times New Roman" w:hAnsi="Times New Roman" w:eastAsia="宋体" w:cs="宋体"/>
      <w:szCs w:val="20"/>
    </w:rPr>
  </w:style>
  <w:style w:type="paragraph" w:customStyle="1" w:styleId="3711">
    <w:name w:val="样式 行距: 固定值 19 磅83"/>
    <w:basedOn w:val="1"/>
    <w:autoRedefine/>
    <w:qFormat/>
    <w:uiPriority w:val="0"/>
    <w:pPr>
      <w:widowControl w:val="0"/>
      <w:adjustRightInd w:val="0"/>
      <w:spacing w:line="360" w:lineRule="exact"/>
    </w:pPr>
    <w:rPr>
      <w:rFonts w:ascii="Times New Roman" w:hAnsi="Times New Roman" w:eastAsia="宋体" w:cs="宋体"/>
      <w:szCs w:val="20"/>
    </w:rPr>
  </w:style>
  <w:style w:type="character" w:customStyle="1" w:styleId="3712">
    <w:name w:val="正文文本缩进 3 Char"/>
    <w:link w:val="49"/>
    <w:autoRedefine/>
    <w:qFormat/>
    <w:uiPriority w:val="0"/>
    <w:rPr>
      <w:sz w:val="16"/>
      <w:szCs w:val="16"/>
    </w:rPr>
  </w:style>
  <w:style w:type="character" w:customStyle="1" w:styleId="3713">
    <w:name w:val="正文文本缩进 Char"/>
    <w:autoRedefine/>
    <w:qFormat/>
    <w:uiPriority w:val="0"/>
    <w:rPr>
      <w:rFonts w:ascii="Arial" w:hAnsi="Arial"/>
      <w:kern w:val="2"/>
      <w:sz w:val="21"/>
      <w:szCs w:val="21"/>
    </w:rPr>
  </w:style>
  <w:style w:type="character" w:customStyle="1" w:styleId="3714">
    <w:name w:val="HTML 预设格式 Char"/>
    <w:link w:val="54"/>
    <w:autoRedefine/>
    <w:qFormat/>
    <w:uiPriority w:val="0"/>
    <w:rPr>
      <w:rFonts w:ascii="宋体" w:hAnsi="宋体" w:cs="宋体"/>
      <w:sz w:val="24"/>
      <w:szCs w:val="24"/>
    </w:rPr>
  </w:style>
  <w:style w:type="character" w:customStyle="1" w:styleId="3715">
    <w:name w:val="HTML 预设格式 Char1"/>
    <w:autoRedefine/>
    <w:qFormat/>
    <w:uiPriority w:val="99"/>
    <w:rPr>
      <w:rFonts w:ascii="宋体" w:hAnsi="宋体" w:cs="宋体"/>
      <w:sz w:val="24"/>
      <w:szCs w:val="24"/>
    </w:rPr>
  </w:style>
  <w:style w:type="character" w:customStyle="1" w:styleId="3716">
    <w:name w:val="标题 7 Char1"/>
    <w:autoRedefine/>
    <w:qFormat/>
    <w:uiPriority w:val="0"/>
    <w:rPr>
      <w:b/>
      <w:bCs/>
      <w:kern w:val="2"/>
      <w:sz w:val="24"/>
      <w:szCs w:val="24"/>
    </w:rPr>
  </w:style>
  <w:style w:type="character" w:customStyle="1" w:styleId="3717">
    <w:name w:val="HTML 预设格式 Char2"/>
    <w:autoRedefine/>
    <w:qFormat/>
    <w:uiPriority w:val="0"/>
    <w:rPr>
      <w:rFonts w:ascii="宋体" w:hAnsi="宋体" w:cs="宋体"/>
      <w:sz w:val="24"/>
      <w:szCs w:val="24"/>
    </w:rPr>
  </w:style>
  <w:style w:type="character" w:customStyle="1" w:styleId="3718">
    <w:name w:val="正文文本缩进 3 Char1"/>
    <w:autoRedefine/>
    <w:qFormat/>
    <w:uiPriority w:val="99"/>
    <w:rPr>
      <w:kern w:val="2"/>
      <w:sz w:val="16"/>
      <w:szCs w:val="16"/>
    </w:rPr>
  </w:style>
  <w:style w:type="character" w:customStyle="1" w:styleId="3719">
    <w:name w:val="正文文本缩进 Char1"/>
    <w:autoRedefine/>
    <w:qFormat/>
    <w:uiPriority w:val="99"/>
    <w:rPr>
      <w:rFonts w:ascii="Arial" w:hAnsi="Arial"/>
      <w:kern w:val="2"/>
      <w:sz w:val="21"/>
      <w:szCs w:val="21"/>
    </w:rPr>
  </w:style>
  <w:style w:type="character" w:customStyle="1" w:styleId="3720">
    <w:name w:val="HTML 地址 Char"/>
    <w:link w:val="30"/>
    <w:qFormat/>
    <w:uiPriority w:val="0"/>
    <w:rPr>
      <w:i/>
      <w:iCs/>
      <w:szCs w:val="24"/>
    </w:rPr>
  </w:style>
  <w:style w:type="character" w:customStyle="1" w:styleId="3721">
    <w:name w:val="HTML 地址 Char1"/>
    <w:autoRedefine/>
    <w:semiHidden/>
    <w:qFormat/>
    <w:uiPriority w:val="99"/>
    <w:rPr>
      <w:i/>
      <w:iCs/>
      <w:kern w:val="2"/>
      <w:sz w:val="21"/>
      <w:szCs w:val="24"/>
    </w:rPr>
  </w:style>
  <w:style w:type="character" w:customStyle="1" w:styleId="3722">
    <w:name w:val="纯文本 Char"/>
    <w:link w:val="33"/>
    <w:autoRedefine/>
    <w:qFormat/>
    <w:uiPriority w:val="0"/>
    <w:rPr>
      <w:rFonts w:ascii="宋体" w:hAnsi="Courier New" w:cs="Courier New"/>
      <w:szCs w:val="21"/>
    </w:rPr>
  </w:style>
  <w:style w:type="character" w:customStyle="1" w:styleId="3723">
    <w:name w:val="纯文本 Char1"/>
    <w:autoRedefine/>
    <w:qFormat/>
    <w:uiPriority w:val="99"/>
    <w:rPr>
      <w:rFonts w:ascii="宋体" w:hAnsi="Courier New" w:cs="Courier New"/>
      <w:kern w:val="2"/>
      <w:sz w:val="21"/>
      <w:szCs w:val="21"/>
    </w:rPr>
  </w:style>
  <w:style w:type="character" w:customStyle="1" w:styleId="3724">
    <w:name w:val="宏文本 Char"/>
    <w:link w:val="2"/>
    <w:autoRedefine/>
    <w:semiHidden/>
    <w:qFormat/>
    <w:uiPriority w:val="0"/>
    <w:rPr>
      <w:rFonts w:ascii="Courier New" w:hAnsi="Courier New" w:cs="Courier New"/>
      <w:sz w:val="24"/>
      <w:szCs w:val="24"/>
    </w:rPr>
  </w:style>
  <w:style w:type="character" w:customStyle="1" w:styleId="3725">
    <w:name w:val="脚注文本 Char"/>
    <w:link w:val="47"/>
    <w:autoRedefine/>
    <w:semiHidden/>
    <w:qFormat/>
    <w:uiPriority w:val="0"/>
    <w:rPr>
      <w:sz w:val="18"/>
      <w:szCs w:val="18"/>
    </w:rPr>
  </w:style>
  <w:style w:type="character" w:customStyle="1" w:styleId="3726">
    <w:name w:val="脚注文本 Char1"/>
    <w:autoRedefine/>
    <w:semiHidden/>
    <w:qFormat/>
    <w:uiPriority w:val="99"/>
    <w:rPr>
      <w:kern w:val="2"/>
      <w:sz w:val="18"/>
      <w:szCs w:val="18"/>
    </w:rPr>
  </w:style>
  <w:style w:type="character" w:customStyle="1" w:styleId="3727">
    <w:name w:val="结束语 Char"/>
    <w:link w:val="24"/>
    <w:autoRedefine/>
    <w:qFormat/>
    <w:uiPriority w:val="0"/>
    <w:rPr>
      <w:szCs w:val="24"/>
    </w:rPr>
  </w:style>
  <w:style w:type="character" w:customStyle="1" w:styleId="3728">
    <w:name w:val="结束语 Char1"/>
    <w:autoRedefine/>
    <w:qFormat/>
    <w:uiPriority w:val="99"/>
    <w:rPr>
      <w:kern w:val="2"/>
      <w:sz w:val="21"/>
      <w:szCs w:val="24"/>
    </w:rPr>
  </w:style>
  <w:style w:type="character" w:customStyle="1" w:styleId="3729">
    <w:name w:val="批注文字 Char"/>
    <w:link w:val="21"/>
    <w:autoRedefine/>
    <w:semiHidden/>
    <w:qFormat/>
    <w:uiPriority w:val="0"/>
    <w:rPr>
      <w:szCs w:val="24"/>
    </w:rPr>
  </w:style>
  <w:style w:type="character" w:customStyle="1" w:styleId="3730">
    <w:name w:val="批注文字 Char1"/>
    <w:autoRedefine/>
    <w:semiHidden/>
    <w:qFormat/>
    <w:uiPriority w:val="0"/>
    <w:rPr>
      <w:kern w:val="2"/>
      <w:sz w:val="21"/>
      <w:szCs w:val="24"/>
    </w:rPr>
  </w:style>
  <w:style w:type="character" w:customStyle="1" w:styleId="3731">
    <w:name w:val="批注主题 Char"/>
    <w:basedOn w:val="3729"/>
    <w:link w:val="56"/>
    <w:autoRedefine/>
    <w:semiHidden/>
    <w:qFormat/>
    <w:uiPriority w:val="0"/>
    <w:rPr>
      <w:szCs w:val="24"/>
    </w:rPr>
  </w:style>
  <w:style w:type="character" w:customStyle="1" w:styleId="3732">
    <w:name w:val="批注主题 Char1"/>
    <w:autoRedefine/>
    <w:qFormat/>
    <w:uiPriority w:val="99"/>
    <w:rPr>
      <w:b/>
      <w:bCs/>
      <w:kern w:val="2"/>
      <w:sz w:val="21"/>
      <w:szCs w:val="24"/>
    </w:rPr>
  </w:style>
  <w:style w:type="character" w:customStyle="1" w:styleId="3733">
    <w:name w:val="签名 Char"/>
    <w:link w:val="43"/>
    <w:autoRedefine/>
    <w:qFormat/>
    <w:uiPriority w:val="0"/>
    <w:rPr>
      <w:szCs w:val="24"/>
    </w:rPr>
  </w:style>
  <w:style w:type="character" w:customStyle="1" w:styleId="3734">
    <w:name w:val="签名 Char1"/>
    <w:autoRedefine/>
    <w:qFormat/>
    <w:uiPriority w:val="99"/>
    <w:rPr>
      <w:kern w:val="2"/>
      <w:sz w:val="21"/>
      <w:szCs w:val="24"/>
    </w:rPr>
  </w:style>
  <w:style w:type="character" w:customStyle="1" w:styleId="3735">
    <w:name w:val="日期 Char1"/>
    <w:autoRedefine/>
    <w:semiHidden/>
    <w:qFormat/>
    <w:uiPriority w:val="99"/>
    <w:rPr>
      <w:kern w:val="2"/>
      <w:sz w:val="21"/>
      <w:szCs w:val="24"/>
    </w:rPr>
  </w:style>
  <w:style w:type="character" w:customStyle="1" w:styleId="3736">
    <w:name w:val="尾注文本 Char"/>
    <w:link w:val="39"/>
    <w:autoRedefine/>
    <w:semiHidden/>
    <w:qFormat/>
    <w:uiPriority w:val="0"/>
    <w:rPr>
      <w:szCs w:val="24"/>
    </w:rPr>
  </w:style>
  <w:style w:type="character" w:customStyle="1" w:styleId="3737">
    <w:name w:val="尾注文本 Char1"/>
    <w:autoRedefine/>
    <w:semiHidden/>
    <w:qFormat/>
    <w:uiPriority w:val="99"/>
    <w:rPr>
      <w:kern w:val="2"/>
      <w:sz w:val="21"/>
      <w:szCs w:val="24"/>
    </w:rPr>
  </w:style>
  <w:style w:type="character" w:customStyle="1" w:styleId="3738">
    <w:name w:val="信息标题 Char"/>
    <w:link w:val="53"/>
    <w:autoRedefine/>
    <w:qFormat/>
    <w:uiPriority w:val="0"/>
    <w:rPr>
      <w:rFonts w:ascii="Arial" w:hAnsi="Arial" w:cs="Arial"/>
      <w:sz w:val="24"/>
      <w:szCs w:val="24"/>
      <w:shd w:val="pct20" w:color="auto" w:fill="auto"/>
    </w:rPr>
  </w:style>
  <w:style w:type="character" w:customStyle="1" w:styleId="3739">
    <w:name w:val="信息标题 Char1"/>
    <w:autoRedefine/>
    <w:qFormat/>
    <w:uiPriority w:val="99"/>
    <w:rPr>
      <w:rFonts w:ascii="Cambria" w:hAnsi="Cambria" w:eastAsia="宋体" w:cs="Times New Roman"/>
      <w:kern w:val="2"/>
      <w:sz w:val="24"/>
      <w:szCs w:val="24"/>
      <w:shd w:val="pct20" w:color="auto" w:fill="auto"/>
    </w:rPr>
  </w:style>
  <w:style w:type="character" w:customStyle="1" w:styleId="3740">
    <w:name w:val="正文文本 Char1"/>
    <w:autoRedefine/>
    <w:qFormat/>
    <w:uiPriority w:val="99"/>
    <w:rPr>
      <w:kern w:val="2"/>
      <w:sz w:val="21"/>
      <w:szCs w:val="24"/>
    </w:rPr>
  </w:style>
  <w:style w:type="character" w:customStyle="1" w:styleId="3741">
    <w:name w:val="正文首行缩进 Char"/>
    <w:basedOn w:val="75"/>
    <w:link w:val="57"/>
    <w:autoRedefine/>
    <w:qFormat/>
    <w:uiPriority w:val="0"/>
    <w:rPr>
      <w:rFonts w:ascii="Arial" w:hAnsi="Arial" w:eastAsia="宋体" w:cs="Times New Roman"/>
      <w:szCs w:val="24"/>
    </w:rPr>
  </w:style>
  <w:style w:type="character" w:customStyle="1" w:styleId="3742">
    <w:name w:val="正文首行缩进 Char1"/>
    <w:basedOn w:val="3740"/>
    <w:autoRedefine/>
    <w:qFormat/>
    <w:uiPriority w:val="99"/>
    <w:rPr>
      <w:kern w:val="2"/>
      <w:sz w:val="21"/>
      <w:szCs w:val="24"/>
    </w:rPr>
  </w:style>
  <w:style w:type="character" w:customStyle="1" w:styleId="3743">
    <w:name w:val="正文首行缩进 2 Char"/>
    <w:link w:val="58"/>
    <w:autoRedefine/>
    <w:qFormat/>
    <w:uiPriority w:val="0"/>
    <w:rPr>
      <w:rFonts w:ascii="Arial" w:hAnsi="Arial"/>
      <w:szCs w:val="24"/>
    </w:rPr>
  </w:style>
  <w:style w:type="character" w:customStyle="1" w:styleId="3744">
    <w:name w:val="正文首行缩进 2 Char1"/>
    <w:autoRedefine/>
    <w:qFormat/>
    <w:uiPriority w:val="99"/>
    <w:rPr>
      <w:rFonts w:ascii="Arial" w:hAnsi="Arial"/>
      <w:kern w:val="2"/>
      <w:sz w:val="21"/>
      <w:szCs w:val="24"/>
    </w:rPr>
  </w:style>
  <w:style w:type="character" w:customStyle="1" w:styleId="3745">
    <w:name w:val="正文文本 2 Char"/>
    <w:link w:val="52"/>
    <w:autoRedefine/>
    <w:qFormat/>
    <w:uiPriority w:val="0"/>
    <w:rPr>
      <w:szCs w:val="24"/>
    </w:rPr>
  </w:style>
  <w:style w:type="character" w:customStyle="1" w:styleId="3746">
    <w:name w:val="正文文本 3 Char"/>
    <w:link w:val="23"/>
    <w:autoRedefine/>
    <w:qFormat/>
    <w:uiPriority w:val="0"/>
    <w:rPr>
      <w:sz w:val="16"/>
      <w:szCs w:val="16"/>
    </w:rPr>
  </w:style>
  <w:style w:type="character" w:customStyle="1" w:styleId="3747">
    <w:name w:val="正文文本 3 Char1"/>
    <w:autoRedefine/>
    <w:qFormat/>
    <w:uiPriority w:val="99"/>
    <w:rPr>
      <w:kern w:val="2"/>
      <w:sz w:val="16"/>
      <w:szCs w:val="16"/>
    </w:rPr>
  </w:style>
  <w:style w:type="character" w:customStyle="1" w:styleId="3748">
    <w:name w:val="正文文本缩进 2 Char"/>
    <w:link w:val="38"/>
    <w:autoRedefine/>
    <w:qFormat/>
    <w:uiPriority w:val="0"/>
    <w:rPr>
      <w:szCs w:val="24"/>
    </w:rPr>
  </w:style>
  <w:style w:type="character" w:customStyle="1" w:styleId="3749">
    <w:name w:val="正文文本缩进 2 Char1"/>
    <w:autoRedefine/>
    <w:semiHidden/>
    <w:qFormat/>
    <w:uiPriority w:val="99"/>
    <w:rPr>
      <w:kern w:val="2"/>
      <w:sz w:val="21"/>
      <w:szCs w:val="24"/>
    </w:rPr>
  </w:style>
  <w:style w:type="character" w:customStyle="1" w:styleId="3750">
    <w:name w:val="注释标题 Char"/>
    <w:link w:val="14"/>
    <w:autoRedefine/>
    <w:qFormat/>
    <w:uiPriority w:val="0"/>
    <w:rPr>
      <w:szCs w:val="24"/>
    </w:rPr>
  </w:style>
  <w:style w:type="character" w:customStyle="1" w:styleId="3751">
    <w:name w:val="注释标题 Char1"/>
    <w:autoRedefine/>
    <w:qFormat/>
    <w:uiPriority w:val="99"/>
    <w:rPr>
      <w:kern w:val="2"/>
      <w:sz w:val="21"/>
      <w:szCs w:val="24"/>
    </w:rPr>
  </w:style>
  <w:style w:type="paragraph" w:customStyle="1" w:styleId="3752">
    <w:name w:val="目录 11"/>
    <w:basedOn w:val="1"/>
    <w:next w:val="1"/>
    <w:autoRedefine/>
    <w:qFormat/>
    <w:uiPriority w:val="39"/>
    <w:pPr>
      <w:widowControl w:val="0"/>
      <w:spacing w:line="240" w:lineRule="auto"/>
      <w:jc w:val="left"/>
    </w:pPr>
    <w:rPr>
      <w:rFonts w:ascii="Arial" w:hAnsi="Arial" w:eastAsia="宋体" w:cs="Arial"/>
      <w:b/>
      <w:bCs/>
      <w:caps/>
      <w:sz w:val="28"/>
      <w:szCs w:val="24"/>
    </w:rPr>
  </w:style>
  <w:style w:type="paragraph" w:customStyle="1" w:styleId="3753">
    <w:name w:val="超级链接121"/>
    <w:basedOn w:val="1"/>
    <w:next w:val="49"/>
    <w:autoRedefine/>
    <w:qFormat/>
    <w:uiPriority w:val="0"/>
    <w:pPr>
      <w:widowControl w:val="0"/>
      <w:adjustRightInd w:val="0"/>
      <w:ind w:left="420" w:leftChars="200"/>
    </w:pPr>
    <w:rPr>
      <w:rFonts w:ascii="Times New Roman" w:hAnsi="Times New Roman" w:eastAsia="宋体" w:cs="Times New Roman"/>
      <w:szCs w:val="21"/>
    </w:rPr>
  </w:style>
  <w:style w:type="character" w:customStyle="1" w:styleId="3754">
    <w:name w:val="正文文本 Char2"/>
    <w:basedOn w:val="61"/>
    <w:autoRedefine/>
    <w:semiHidden/>
    <w:qFormat/>
    <w:uiPriority w:val="99"/>
  </w:style>
  <w:style w:type="paragraph" w:customStyle="1" w:styleId="3755">
    <w:name w:val="样式5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56">
    <w:name w:val="样式2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57">
    <w:name w:val="样式33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58">
    <w:name w:val="样式5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59">
    <w:name w:val="样式1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60">
    <w:name w:val="样式20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61">
    <w:name w:val="样式4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62">
    <w:name w:val="样式1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63">
    <w:name w:val="样式15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64">
    <w:name w:val="样式8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65">
    <w:name w:val="样式3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66">
    <w:name w:val="样式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767">
    <w:name w:val="注释标题 Char2"/>
    <w:basedOn w:val="61"/>
    <w:autoRedefine/>
    <w:semiHidden/>
    <w:qFormat/>
    <w:uiPriority w:val="99"/>
  </w:style>
  <w:style w:type="paragraph" w:customStyle="1" w:styleId="3768">
    <w:name w:val="样式3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69">
    <w:name w:val="样式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70">
    <w:name w:val="超级链接111"/>
    <w:basedOn w:val="1"/>
    <w:next w:val="49"/>
    <w:autoRedefine/>
    <w:qFormat/>
    <w:uiPriority w:val="0"/>
    <w:pPr>
      <w:widowControl w:val="0"/>
      <w:adjustRightInd w:val="0"/>
      <w:ind w:left="420" w:leftChars="200"/>
    </w:pPr>
    <w:rPr>
      <w:rFonts w:ascii="Times New Roman" w:hAnsi="Times New Roman" w:eastAsia="宋体" w:cs="Times New Roman"/>
      <w:szCs w:val="21"/>
    </w:rPr>
  </w:style>
  <w:style w:type="character" w:customStyle="1" w:styleId="3771">
    <w:name w:val="正文文本缩进 Char2"/>
    <w:basedOn w:val="61"/>
    <w:link w:val="27"/>
    <w:autoRedefine/>
    <w:qFormat/>
    <w:uiPriority w:val="99"/>
    <w:rPr>
      <w:rFonts w:ascii="Times New Roman" w:hAnsi="Times New Roman" w:eastAsia="宋体" w:cs="Times New Roman"/>
      <w:szCs w:val="24"/>
    </w:rPr>
  </w:style>
  <w:style w:type="character" w:customStyle="1" w:styleId="3772">
    <w:name w:val="正文首行缩进 2 Char2"/>
    <w:basedOn w:val="3771"/>
    <w:autoRedefine/>
    <w:semiHidden/>
    <w:qFormat/>
    <w:uiPriority w:val="99"/>
    <w:rPr>
      <w:rFonts w:ascii="Times New Roman" w:hAnsi="Times New Roman" w:eastAsia="宋体" w:cs="Times New Roman"/>
      <w:szCs w:val="24"/>
    </w:rPr>
  </w:style>
  <w:style w:type="paragraph" w:customStyle="1" w:styleId="3773">
    <w:name w:val="超级链接1111"/>
    <w:basedOn w:val="1"/>
    <w:next w:val="49"/>
    <w:autoRedefine/>
    <w:qFormat/>
    <w:uiPriority w:val="0"/>
    <w:pPr>
      <w:widowControl w:val="0"/>
      <w:adjustRightInd w:val="0"/>
      <w:ind w:left="420" w:leftChars="200"/>
    </w:pPr>
    <w:rPr>
      <w:rFonts w:ascii="Times New Roman" w:hAnsi="Times New Roman" w:eastAsia="宋体" w:cs="Times New Roman"/>
      <w:szCs w:val="21"/>
    </w:rPr>
  </w:style>
  <w:style w:type="character" w:customStyle="1" w:styleId="3774">
    <w:name w:val="HTML 预设格式 Char3"/>
    <w:basedOn w:val="61"/>
    <w:autoRedefine/>
    <w:semiHidden/>
    <w:qFormat/>
    <w:uiPriority w:val="99"/>
    <w:rPr>
      <w:rFonts w:ascii="Courier New" w:hAnsi="Courier New" w:cs="Courier New"/>
      <w:sz w:val="20"/>
      <w:szCs w:val="20"/>
    </w:rPr>
  </w:style>
  <w:style w:type="character" w:customStyle="1" w:styleId="3775">
    <w:name w:val="纯文本 Char2"/>
    <w:basedOn w:val="61"/>
    <w:autoRedefine/>
    <w:semiHidden/>
    <w:qFormat/>
    <w:uiPriority w:val="99"/>
    <w:rPr>
      <w:rFonts w:ascii="宋体" w:hAnsi="Courier New" w:eastAsia="宋体" w:cs="Courier New"/>
      <w:szCs w:val="21"/>
    </w:rPr>
  </w:style>
  <w:style w:type="paragraph" w:customStyle="1" w:styleId="3776">
    <w:name w:val="样式13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777">
    <w:name w:val="结束语 Char2"/>
    <w:basedOn w:val="61"/>
    <w:autoRedefine/>
    <w:semiHidden/>
    <w:qFormat/>
    <w:uiPriority w:val="99"/>
  </w:style>
  <w:style w:type="paragraph" w:customStyle="1" w:styleId="3778">
    <w:name w:val="样式14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79">
    <w:name w:val="样式2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780">
    <w:name w:val="签名 Char2"/>
    <w:basedOn w:val="61"/>
    <w:autoRedefine/>
    <w:semiHidden/>
    <w:qFormat/>
    <w:uiPriority w:val="99"/>
  </w:style>
  <w:style w:type="paragraph" w:customStyle="1" w:styleId="3781">
    <w:name w:val="样式5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82">
    <w:name w:val="样式2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783">
    <w:name w:val="日期 Char2"/>
    <w:basedOn w:val="61"/>
    <w:autoRedefine/>
    <w:semiHidden/>
    <w:qFormat/>
    <w:uiPriority w:val="99"/>
  </w:style>
  <w:style w:type="paragraph" w:customStyle="1" w:styleId="3784">
    <w:name w:val="样式24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85">
    <w:name w:val="样式10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86">
    <w:name w:val="样式4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87">
    <w:name w:val="样式3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788">
    <w:name w:val="批注文字 Char2"/>
    <w:basedOn w:val="61"/>
    <w:autoRedefine/>
    <w:semiHidden/>
    <w:qFormat/>
    <w:uiPriority w:val="0"/>
  </w:style>
  <w:style w:type="paragraph" w:customStyle="1" w:styleId="3789">
    <w:name w:val="样式18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90">
    <w:name w:val="样式7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91">
    <w:name w:val="样式3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92">
    <w:name w:val="样式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93">
    <w:name w:val="样式4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94">
    <w:name w:val="样式1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795">
    <w:name w:val="批注主题 Char2"/>
    <w:basedOn w:val="3788"/>
    <w:autoRedefine/>
    <w:semiHidden/>
    <w:qFormat/>
    <w:uiPriority w:val="99"/>
    <w:rPr>
      <w:b/>
      <w:bCs/>
    </w:rPr>
  </w:style>
  <w:style w:type="paragraph" w:customStyle="1" w:styleId="3796">
    <w:name w:val="样式5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797">
    <w:name w:val="超级链接13"/>
    <w:basedOn w:val="1"/>
    <w:next w:val="49"/>
    <w:autoRedefine/>
    <w:qFormat/>
    <w:uiPriority w:val="0"/>
    <w:pPr>
      <w:widowControl w:val="0"/>
      <w:adjustRightInd w:val="0"/>
      <w:ind w:left="420" w:leftChars="200"/>
    </w:pPr>
    <w:rPr>
      <w:rFonts w:ascii="Times New Roman" w:hAnsi="Times New Roman" w:eastAsia="宋体" w:cs="Times New Roman"/>
      <w:szCs w:val="21"/>
    </w:rPr>
  </w:style>
  <w:style w:type="character" w:customStyle="1" w:styleId="3798">
    <w:name w:val="正文文本缩进 3 Char2"/>
    <w:basedOn w:val="61"/>
    <w:autoRedefine/>
    <w:semiHidden/>
    <w:qFormat/>
    <w:uiPriority w:val="99"/>
    <w:rPr>
      <w:sz w:val="16"/>
      <w:szCs w:val="16"/>
    </w:rPr>
  </w:style>
  <w:style w:type="paragraph" w:customStyle="1" w:styleId="3799">
    <w:name w:val="超级链接112"/>
    <w:basedOn w:val="1"/>
    <w:next w:val="49"/>
    <w:autoRedefine/>
    <w:qFormat/>
    <w:uiPriority w:val="0"/>
    <w:pPr>
      <w:widowControl w:val="0"/>
      <w:adjustRightInd w:val="0"/>
      <w:ind w:left="420" w:leftChars="200"/>
    </w:pPr>
    <w:rPr>
      <w:rFonts w:ascii="Times New Roman" w:hAnsi="Times New Roman" w:eastAsia="宋体" w:cs="Times New Roman"/>
      <w:szCs w:val="21"/>
    </w:rPr>
  </w:style>
  <w:style w:type="character" w:customStyle="1" w:styleId="3800">
    <w:name w:val="正文文本缩进 2 Char2"/>
    <w:basedOn w:val="61"/>
    <w:autoRedefine/>
    <w:semiHidden/>
    <w:qFormat/>
    <w:uiPriority w:val="99"/>
  </w:style>
  <w:style w:type="paragraph" w:customStyle="1" w:styleId="3801">
    <w:name w:val="样式28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02">
    <w:name w:val="样式32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803">
    <w:name w:val="正文文本 2 Char2"/>
    <w:basedOn w:val="61"/>
    <w:autoRedefine/>
    <w:semiHidden/>
    <w:qFormat/>
    <w:uiPriority w:val="99"/>
  </w:style>
  <w:style w:type="character" w:customStyle="1" w:styleId="3804">
    <w:name w:val="脚注文本 Char2"/>
    <w:basedOn w:val="61"/>
    <w:autoRedefine/>
    <w:semiHidden/>
    <w:qFormat/>
    <w:uiPriority w:val="99"/>
    <w:rPr>
      <w:sz w:val="18"/>
      <w:szCs w:val="18"/>
    </w:rPr>
  </w:style>
  <w:style w:type="character" w:customStyle="1" w:styleId="3805">
    <w:name w:val="HTML 地址 Char2"/>
    <w:basedOn w:val="61"/>
    <w:autoRedefine/>
    <w:semiHidden/>
    <w:qFormat/>
    <w:uiPriority w:val="99"/>
    <w:rPr>
      <w:i/>
      <w:iCs/>
    </w:rPr>
  </w:style>
  <w:style w:type="character" w:customStyle="1" w:styleId="3806">
    <w:name w:val="电子邮件签名 Char2"/>
    <w:basedOn w:val="61"/>
    <w:autoRedefine/>
    <w:semiHidden/>
    <w:qFormat/>
    <w:uiPriority w:val="99"/>
  </w:style>
  <w:style w:type="paragraph" w:customStyle="1" w:styleId="3807">
    <w:name w:val="样式27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08">
    <w:name w:val="样式16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09">
    <w:name w:val="样式12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10">
    <w:name w:val="样式3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11">
    <w:name w:val="样式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12">
    <w:name w:val="样式6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13">
    <w:name w:val="样式41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14">
    <w:name w:val="样式3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15">
    <w:name w:val="样式1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16">
    <w:name w:val="样式11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17">
    <w:name w:val="样式2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18">
    <w:name w:val="样式2"/>
    <w:basedOn w:val="1"/>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819">
    <w:name w:val="宏文本 Char1"/>
    <w:basedOn w:val="61"/>
    <w:autoRedefine/>
    <w:semiHidden/>
    <w:qFormat/>
    <w:uiPriority w:val="99"/>
    <w:rPr>
      <w:rFonts w:ascii="Courier New" w:hAnsi="Courier New" w:eastAsia="宋体" w:cs="Courier New"/>
      <w:sz w:val="24"/>
      <w:szCs w:val="24"/>
    </w:rPr>
  </w:style>
  <w:style w:type="paragraph" w:customStyle="1" w:styleId="3820">
    <w:name w:val="样式5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21">
    <w:name w:val="样式1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22">
    <w:name w:val="样式4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23">
    <w:name w:val="样式1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24">
    <w:name w:val="样式26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25">
    <w:name w:val="样式4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26">
    <w:name w:val="样式10"/>
    <w:basedOn w:val="1"/>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827">
    <w:name w:val="正文文本 3 Char2"/>
    <w:basedOn w:val="61"/>
    <w:semiHidden/>
    <w:qFormat/>
    <w:uiPriority w:val="99"/>
    <w:rPr>
      <w:sz w:val="16"/>
      <w:szCs w:val="16"/>
    </w:rPr>
  </w:style>
  <w:style w:type="paragraph" w:customStyle="1" w:styleId="3828">
    <w:name w:val="样式23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29">
    <w:name w:val="样式9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30">
    <w:name w:val="样式4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31">
    <w:name w:val="样式22"/>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32">
    <w:name w:val="样式191"/>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33">
    <w:name w:val="样式22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34">
    <w:name w:val="样式3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835">
    <w:name w:val="正文首行缩进 Char2"/>
    <w:basedOn w:val="75"/>
    <w:autoRedefine/>
    <w:semiHidden/>
    <w:qFormat/>
    <w:uiPriority w:val="99"/>
    <w:rPr>
      <w:rFonts w:ascii="Arial" w:hAnsi="Arial" w:eastAsia="宋体" w:cs="Times New Roman"/>
      <w:szCs w:val="21"/>
    </w:rPr>
  </w:style>
  <w:style w:type="paragraph" w:customStyle="1" w:styleId="3836">
    <w:name w:val="样式21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37">
    <w:name w:val="样式3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38">
    <w:name w:val="样式3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839">
    <w:name w:val="信息标题 Char2"/>
    <w:basedOn w:val="61"/>
    <w:autoRedefine/>
    <w:semiHidden/>
    <w:qFormat/>
    <w:uiPriority w:val="99"/>
    <w:rPr>
      <w:rFonts w:asciiTheme="majorHAnsi" w:hAnsiTheme="majorHAnsi" w:eastAsiaTheme="majorEastAsia" w:cstheme="majorBidi"/>
      <w:sz w:val="24"/>
      <w:szCs w:val="24"/>
      <w:shd w:val="pct20" w:color="auto" w:fill="auto"/>
    </w:rPr>
  </w:style>
  <w:style w:type="paragraph" w:customStyle="1" w:styleId="3840">
    <w:name w:val="样式55"/>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41">
    <w:name w:val="样式2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character" w:customStyle="1" w:styleId="3842">
    <w:name w:val="尾注文本 Char2"/>
    <w:basedOn w:val="61"/>
    <w:autoRedefine/>
    <w:semiHidden/>
    <w:qFormat/>
    <w:uiPriority w:val="99"/>
  </w:style>
  <w:style w:type="paragraph" w:customStyle="1" w:styleId="3843">
    <w:name w:val="样式34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44">
    <w:name w:val="样式5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45">
    <w:name w:val="样式1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46">
    <w:name w:val="样式4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47">
    <w:name w:val="样式251"/>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48">
    <w:name w:val="样式4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49">
    <w:name w:val="样式6"/>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50">
    <w:name w:val="样式57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51">
    <w:name w:val="样式28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52">
    <w:name w:val="样式25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53">
    <w:name w:val="样式17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54">
    <w:name w:val="样式13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55">
    <w:name w:val="样式17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56">
    <w:name w:val="样式33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57">
    <w:name w:val="样式57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58">
    <w:name w:val="样式28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59">
    <w:name w:val="目录 31"/>
    <w:basedOn w:val="1"/>
    <w:next w:val="1"/>
    <w:autoRedefine/>
    <w:qFormat/>
    <w:uiPriority w:val="39"/>
    <w:pPr>
      <w:widowControl w:val="0"/>
      <w:spacing w:line="240" w:lineRule="auto"/>
      <w:ind w:left="400" w:leftChars="400"/>
    </w:pPr>
    <w:rPr>
      <w:rFonts w:ascii="Arial" w:hAnsi="Arial" w:eastAsia="宋体" w:cs="Times New Roman"/>
      <w:b/>
      <w:szCs w:val="24"/>
    </w:rPr>
  </w:style>
  <w:style w:type="paragraph" w:customStyle="1" w:styleId="3860">
    <w:name w:val="样式5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61">
    <w:name w:val="样式2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62">
    <w:name w:val="样式"/>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63">
    <w:name w:val="样式17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64">
    <w:name w:val="样式2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65">
    <w:name w:val="样式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66">
    <w:name w:val="样式210"/>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67">
    <w:name w:val="样式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68">
    <w:name w:val="样式11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69">
    <w:name w:val="样式3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70">
    <w:name w:val="样式2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71">
    <w:name w:val="样式4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72">
    <w:name w:val="样式9"/>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73">
    <w:name w:val="样式29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74">
    <w:name w:val="样式4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75">
    <w:name w:val="样式1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76">
    <w:name w:val="样式30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77">
    <w:name w:val="样式50"/>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78">
    <w:name w:val="样式1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79">
    <w:name w:val="样式5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80">
    <w:name w:val="样式31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81">
    <w:name w:val="样式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82">
    <w:name w:val="样式31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83">
    <w:name w:val="样式35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84">
    <w:name w:val="样式56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85">
    <w:name w:val="样式11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86">
    <w:name w:val="样式38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87">
    <w:name w:val="样式15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88">
    <w:name w:val="样式292"/>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89">
    <w:name w:val="样式21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90">
    <w:name w:val="样式18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91">
    <w:name w:val="样式53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92">
    <w:name w:val="样式223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93">
    <w:name w:val="样式16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94">
    <w:name w:val="样式524"/>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95">
    <w:name w:val="样式223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96">
    <w:name w:val="样式104"/>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97">
    <w:name w:val="样式423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98">
    <w:name w:val="样式46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899">
    <w:name w:val="样式423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00">
    <w:name w:val="样式21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01">
    <w:name w:val="样式22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02">
    <w:name w:val="样式361"/>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03">
    <w:name w:val="样式41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04">
    <w:name w:val="样式19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05">
    <w:name w:val="超级链接11129"/>
    <w:basedOn w:val="1"/>
    <w:next w:val="49"/>
    <w:autoRedefine/>
    <w:qFormat/>
    <w:uiPriority w:val="0"/>
    <w:pPr>
      <w:widowControl w:val="0"/>
      <w:adjustRightInd w:val="0"/>
      <w:ind w:left="420" w:leftChars="200"/>
    </w:pPr>
    <w:rPr>
      <w:rFonts w:ascii="Times New Roman" w:hAnsi="Times New Roman" w:eastAsia="宋体" w:cs="Times New Roman"/>
      <w:szCs w:val="21"/>
    </w:rPr>
  </w:style>
  <w:style w:type="paragraph" w:customStyle="1" w:styleId="3906">
    <w:name w:val="样式18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07">
    <w:name w:val="样式55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08">
    <w:name w:val="样式41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09">
    <w:name w:val="样式31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10">
    <w:name w:val="样式332"/>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11">
    <w:name w:val="超级链接11127"/>
    <w:basedOn w:val="1"/>
    <w:next w:val="49"/>
    <w:autoRedefine/>
    <w:qFormat/>
    <w:uiPriority w:val="0"/>
    <w:pPr>
      <w:widowControl w:val="0"/>
      <w:adjustRightInd w:val="0"/>
      <w:ind w:left="420" w:leftChars="200"/>
    </w:pPr>
    <w:rPr>
      <w:rFonts w:ascii="Times New Roman" w:hAnsi="Times New Roman" w:eastAsia="宋体" w:cs="Times New Roman"/>
      <w:szCs w:val="21"/>
    </w:rPr>
  </w:style>
  <w:style w:type="paragraph" w:customStyle="1" w:styleId="3912">
    <w:name w:val="样式37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13">
    <w:name w:val="样式728"/>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14">
    <w:name w:val="样式38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15">
    <w:name w:val="样式50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16">
    <w:name w:val="样式39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17">
    <w:name w:val="样式135"/>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18">
    <w:name w:val="样式7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19">
    <w:name w:val="样式14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20">
    <w:name w:val="样式392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21">
    <w:name w:val="样式49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22">
    <w:name w:val="样式73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23">
    <w:name w:val="样式19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24">
    <w:name w:val="样式39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25">
    <w:name w:val="样式49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26">
    <w:name w:val="样式41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27">
    <w:name w:val="样式15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28">
    <w:name w:val="样式203"/>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29">
    <w:name w:val="样式49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30">
    <w:name w:val="样式36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31">
    <w:name w:val="样式31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32">
    <w:name w:val="样式13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33">
    <w:name w:val="样式47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34">
    <w:name w:val="样式313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35">
    <w:name w:val="样式18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36">
    <w:name w:val="样式362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37">
    <w:name w:val="样式52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38">
    <w:name w:val="样式3137"/>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39">
    <w:name w:val="样式23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40">
    <w:name w:val="样式36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41">
    <w:name w:val="样式11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42">
    <w:name w:val="样式313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43">
    <w:name w:val="样式40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44">
    <w:name w:val="样式7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45">
    <w:name w:val="样式10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46">
    <w:name w:val="样式39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47">
    <w:name w:val="样式46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48">
    <w:name w:val="样式21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49">
    <w:name w:val="样式24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50">
    <w:name w:val="样式46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51">
    <w:name w:val="样式41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52">
    <w:name w:val="样式413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53">
    <w:name w:val="样式42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54">
    <w:name w:val="样式43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55">
    <w:name w:val="样式413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56">
    <w:name w:val="样式25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57">
    <w:name w:val="样式42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58">
    <w:name w:val="样式332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59">
    <w:name w:val="样式55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60">
    <w:name w:val="样式33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61">
    <w:name w:val="样式31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62">
    <w:name w:val="超级链接1112"/>
    <w:basedOn w:val="1"/>
    <w:next w:val="49"/>
    <w:autoRedefine/>
    <w:qFormat/>
    <w:uiPriority w:val="0"/>
    <w:pPr>
      <w:widowControl w:val="0"/>
      <w:adjustRightInd w:val="0"/>
      <w:ind w:left="420" w:leftChars="200"/>
    </w:pPr>
    <w:rPr>
      <w:rFonts w:ascii="Times New Roman" w:hAnsi="Times New Roman" w:eastAsia="宋体" w:cs="Times New Roman"/>
      <w:szCs w:val="21"/>
    </w:rPr>
  </w:style>
  <w:style w:type="paragraph" w:customStyle="1" w:styleId="3963">
    <w:name w:val="样式43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64">
    <w:name w:val="样式44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65">
    <w:name w:val="超级链接150"/>
    <w:basedOn w:val="1"/>
    <w:next w:val="49"/>
    <w:qFormat/>
    <w:uiPriority w:val="0"/>
    <w:pPr>
      <w:widowControl w:val="0"/>
      <w:adjustRightInd w:val="0"/>
      <w:ind w:left="420" w:leftChars="200"/>
    </w:pPr>
    <w:rPr>
      <w:rFonts w:ascii="Times New Roman" w:hAnsi="Times New Roman" w:eastAsia="宋体" w:cs="Times New Roman"/>
      <w:szCs w:val="21"/>
    </w:rPr>
  </w:style>
  <w:style w:type="paragraph" w:customStyle="1" w:styleId="3966">
    <w:name w:val="样式51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67">
    <w:name w:val="样式6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68">
    <w:name w:val="样式23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69">
    <w:name w:val="样式422"/>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70">
    <w:name w:val="样式222"/>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71">
    <w:name w:val="样式213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72">
    <w:name w:val="样式44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73">
    <w:name w:val="样式40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74">
    <w:name w:val="样式213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75">
    <w:name w:val="样式41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76">
    <w:name w:val="样式29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77">
    <w:name w:val="样式83"/>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78">
    <w:name w:val="样式7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79">
    <w:name w:val="样式213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80">
    <w:name w:val="样式24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81">
    <w:name w:val="样式213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82">
    <w:name w:val="样式263"/>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83">
    <w:name w:val="样式92"/>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84">
    <w:name w:val="样式12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85">
    <w:name w:val="样式25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86">
    <w:name w:val="样式27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87">
    <w:name w:val="样式7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88">
    <w:name w:val="样式45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89">
    <w:name w:val="样式45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90">
    <w:name w:val="样式172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91">
    <w:name w:val="样式461"/>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92">
    <w:name w:val="样式39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93">
    <w:name w:val="样式7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94">
    <w:name w:val="样式173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95">
    <w:name w:val="样式39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96">
    <w:name w:val="样式2729"/>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97">
    <w:name w:val="样式8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98">
    <w:name w:val="样式272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3999">
    <w:name w:val="样式17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00">
    <w:name w:val="样式60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01">
    <w:name w:val="样式2628"/>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02">
    <w:name w:val="样式11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03">
    <w:name w:val="样式60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04">
    <w:name w:val="样式28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05">
    <w:name w:val="样式60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06">
    <w:name w:val="样式47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07">
    <w:name w:val="样式48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08">
    <w:name w:val="样式36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09">
    <w:name w:val="样式311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10">
    <w:name w:val="样式37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11">
    <w:name w:val="标题 6+29"/>
    <w:basedOn w:val="1"/>
    <w:autoRedefine/>
    <w:qFormat/>
    <w:uiPriority w:val="0"/>
    <w:pPr>
      <w:widowControl w:val="0"/>
      <w:tabs>
        <w:tab w:val="left" w:pos="720"/>
      </w:tabs>
      <w:spacing w:line="240" w:lineRule="auto"/>
    </w:pPr>
    <w:rPr>
      <w:rFonts w:ascii="Times New Roman" w:hAnsi="Times New Roman" w:eastAsia="宋体" w:cs="Times New Roman"/>
      <w:szCs w:val="21"/>
    </w:rPr>
  </w:style>
  <w:style w:type="paragraph" w:customStyle="1" w:styleId="4012">
    <w:name w:val="样式51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13">
    <w:name w:val="标题 6+28"/>
    <w:basedOn w:val="1"/>
    <w:autoRedefine/>
    <w:qFormat/>
    <w:uiPriority w:val="0"/>
    <w:pPr>
      <w:widowControl w:val="0"/>
      <w:tabs>
        <w:tab w:val="left" w:pos="720"/>
      </w:tabs>
      <w:spacing w:line="240" w:lineRule="auto"/>
    </w:pPr>
    <w:rPr>
      <w:rFonts w:ascii="Times New Roman" w:hAnsi="Times New Roman" w:eastAsia="宋体" w:cs="Times New Roman"/>
      <w:szCs w:val="21"/>
    </w:rPr>
  </w:style>
  <w:style w:type="paragraph" w:customStyle="1" w:styleId="4014">
    <w:name w:val="样式21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15">
    <w:name w:val="样式57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16">
    <w:name w:val="样式33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17">
    <w:name w:val="样式252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18">
    <w:name w:val="样式31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19">
    <w:name w:val="样式572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20">
    <w:name w:val="超级链接16"/>
    <w:basedOn w:val="1"/>
    <w:next w:val="49"/>
    <w:autoRedefine/>
    <w:qFormat/>
    <w:uiPriority w:val="0"/>
    <w:pPr>
      <w:widowControl w:val="0"/>
      <w:adjustRightInd w:val="0"/>
      <w:ind w:left="420" w:leftChars="200"/>
    </w:pPr>
    <w:rPr>
      <w:rFonts w:ascii="Times New Roman" w:hAnsi="Times New Roman" w:eastAsia="宋体" w:cs="Times New Roman"/>
      <w:szCs w:val="21"/>
    </w:rPr>
  </w:style>
  <w:style w:type="paragraph" w:customStyle="1" w:styleId="4021">
    <w:name w:val="样式572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22">
    <w:name w:val="样式49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23">
    <w:name w:val="样式5626"/>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24">
    <w:name w:val="样式50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25">
    <w:name w:val="样式356"/>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26">
    <w:name w:val="样式211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27">
    <w:name w:val="样式562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28">
    <w:name w:val="样式27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29">
    <w:name w:val="超级链接126"/>
    <w:basedOn w:val="1"/>
    <w:next w:val="49"/>
    <w:autoRedefine/>
    <w:qFormat/>
    <w:uiPriority w:val="0"/>
    <w:pPr>
      <w:widowControl w:val="0"/>
      <w:adjustRightInd w:val="0"/>
      <w:ind w:left="420" w:leftChars="200"/>
    </w:pPr>
    <w:rPr>
      <w:rFonts w:ascii="Times New Roman" w:hAnsi="Times New Roman" w:eastAsia="宋体" w:cs="Times New Roman"/>
      <w:szCs w:val="21"/>
    </w:rPr>
  </w:style>
  <w:style w:type="paragraph" w:customStyle="1" w:styleId="4030">
    <w:name w:val="样式5529"/>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31">
    <w:name w:val="样式30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32">
    <w:name w:val="样式232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33">
    <w:name w:val="样式41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34">
    <w:name w:val="样式23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35">
    <w:name w:val="样式22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36">
    <w:name w:val="样式552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37">
    <w:name w:val="样式51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38">
    <w:name w:val="样式5426"/>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39">
    <w:name w:val="样式52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40">
    <w:name w:val="样式30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41">
    <w:name w:val="样式54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42">
    <w:name w:val="超级链接18"/>
    <w:basedOn w:val="1"/>
    <w:next w:val="49"/>
    <w:autoRedefine/>
    <w:qFormat/>
    <w:uiPriority w:val="0"/>
    <w:pPr>
      <w:widowControl w:val="0"/>
      <w:adjustRightInd w:val="0"/>
      <w:ind w:left="420" w:leftChars="200"/>
    </w:pPr>
    <w:rPr>
      <w:rFonts w:ascii="Times New Roman" w:hAnsi="Times New Roman" w:eastAsia="宋体" w:cs="Times New Roman"/>
      <w:szCs w:val="21"/>
    </w:rPr>
  </w:style>
  <w:style w:type="paragraph" w:customStyle="1" w:styleId="4043">
    <w:name w:val="样式20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44">
    <w:name w:val="样式31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45">
    <w:name w:val="样式202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46">
    <w:name w:val="样式11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47">
    <w:name w:val="样式32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48">
    <w:name w:val="样式1829"/>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49">
    <w:name w:val="样式6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50">
    <w:name w:val="样式21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51">
    <w:name w:val="样式522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52">
    <w:name w:val="超级链接17"/>
    <w:basedOn w:val="1"/>
    <w:next w:val="49"/>
    <w:autoRedefine/>
    <w:qFormat/>
    <w:uiPriority w:val="0"/>
    <w:pPr>
      <w:widowControl w:val="0"/>
      <w:adjustRightInd w:val="0"/>
      <w:ind w:left="420" w:leftChars="200"/>
    </w:pPr>
    <w:rPr>
      <w:rFonts w:ascii="Times New Roman" w:hAnsi="Times New Roman" w:eastAsia="宋体" w:cs="Times New Roman"/>
      <w:szCs w:val="21"/>
    </w:rPr>
  </w:style>
  <w:style w:type="paragraph" w:customStyle="1" w:styleId="4053">
    <w:name w:val="样式1828"/>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54">
    <w:name w:val="样式317"/>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55">
    <w:name w:val="样式5227"/>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56">
    <w:name w:val="样式53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57">
    <w:name w:val="样式54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58">
    <w:name w:val="样式43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59">
    <w:name w:val="样式20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60">
    <w:name w:val="样式54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61">
    <w:name w:val="样式55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62">
    <w:name w:val="样式296"/>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63">
    <w:name w:val="样式23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64">
    <w:name w:val="样式220"/>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65">
    <w:name w:val="样式93"/>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66">
    <w:name w:val="样式41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67">
    <w:name w:val="样式78"/>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68">
    <w:name w:val="样式37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69">
    <w:name w:val="样式55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70">
    <w:name w:val="样式56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71">
    <w:name w:val="样式28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72">
    <w:name w:val="超级链接125"/>
    <w:basedOn w:val="1"/>
    <w:next w:val="49"/>
    <w:qFormat/>
    <w:uiPriority w:val="0"/>
    <w:pPr>
      <w:widowControl w:val="0"/>
      <w:adjustRightInd w:val="0"/>
      <w:ind w:left="420" w:leftChars="200"/>
    </w:pPr>
    <w:rPr>
      <w:rFonts w:ascii="Times New Roman" w:hAnsi="Times New Roman" w:eastAsia="宋体" w:cs="Times New Roman"/>
      <w:szCs w:val="21"/>
    </w:rPr>
  </w:style>
  <w:style w:type="paragraph" w:customStyle="1" w:styleId="4073">
    <w:name w:val="样式242"/>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74">
    <w:name w:val="样式561"/>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75">
    <w:name w:val="样式60"/>
    <w:basedOn w:val="1"/>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76">
    <w:name w:val="标题 6+6"/>
    <w:basedOn w:val="1"/>
    <w:autoRedefine/>
    <w:qFormat/>
    <w:uiPriority w:val="0"/>
    <w:pPr>
      <w:widowControl w:val="0"/>
      <w:tabs>
        <w:tab w:val="left" w:pos="720"/>
      </w:tabs>
      <w:spacing w:line="240" w:lineRule="auto"/>
    </w:pPr>
    <w:rPr>
      <w:rFonts w:ascii="Times New Roman" w:hAnsi="Times New Roman" w:eastAsia="宋体" w:cs="Times New Roman"/>
      <w:szCs w:val="21"/>
    </w:rPr>
  </w:style>
  <w:style w:type="paragraph" w:customStyle="1" w:styleId="4077">
    <w:name w:val="样式35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78">
    <w:name w:val="样式26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79">
    <w:name w:val="样式576"/>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80">
    <w:name w:val="样式6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81">
    <w:name w:val="样式265"/>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82">
    <w:name w:val="样式364"/>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83">
    <w:name w:val="样式143"/>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84">
    <w:name w:val="样式27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 w:type="paragraph" w:customStyle="1" w:styleId="4085">
    <w:name w:val="样式172"/>
    <w:basedOn w:val="1"/>
    <w:autoRedefine/>
    <w:qFormat/>
    <w:uiPriority w:val="0"/>
    <w:pPr>
      <w:widowControl w:val="0"/>
      <w:spacing w:line="240" w:lineRule="auto"/>
      <w:ind w:left="420" w:leftChars="200"/>
    </w:pPr>
    <w:rPr>
      <w:rFonts w:ascii="Times New Roman" w:hAnsi="Times New Roman" w:eastAsia="宋体" w:cs="Times New Roman"/>
      <w:sz w:val="16"/>
      <w:szCs w:val="1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customXml" Target="../customXml/item1.xml"/><Relationship Id="rId33" Type="http://schemas.openxmlformats.org/officeDocument/2006/relationships/numbering" Target="numbering.xml"/><Relationship Id="rId32" Type="http://schemas.openxmlformats.org/officeDocument/2006/relationships/image" Target="media/image4.emf"/><Relationship Id="rId31" Type="http://schemas.openxmlformats.org/officeDocument/2006/relationships/image" Target="media/image3.emf"/><Relationship Id="rId30" Type="http://schemas.openxmlformats.org/officeDocument/2006/relationships/image" Target="media/image2.emf"/><Relationship Id="rId3" Type="http://schemas.openxmlformats.org/officeDocument/2006/relationships/footnotes" Target="footnotes.xml"/><Relationship Id="rId29" Type="http://schemas.openxmlformats.org/officeDocument/2006/relationships/image" Target="media/image1.emf"/><Relationship Id="rId28" Type="http://schemas.openxmlformats.org/officeDocument/2006/relationships/theme" Target="theme/theme1.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AFE81-E27A-41F9-B918-A29E44718F31}">
  <ds:schemaRefs/>
</ds:datastoreItem>
</file>

<file path=docProps/app.xml><?xml version="1.0" encoding="utf-8"?>
<Properties xmlns="http://schemas.openxmlformats.org/officeDocument/2006/extended-properties" xmlns:vt="http://schemas.openxmlformats.org/officeDocument/2006/docPropsVTypes">
  <Template>Normal.dotm</Template>
  <Pages>939</Pages>
  <Words>171542</Words>
  <Characters>977795</Characters>
  <Lines>8148</Lines>
  <Paragraphs>2294</Paragraphs>
  <TotalTime>0</TotalTime>
  <ScaleCrop>false</ScaleCrop>
  <LinksUpToDate>false</LinksUpToDate>
  <CharactersWithSpaces>1147043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2021-08-31T02:25:00Z</dcterms:created>
  <dc:creator>Administrator</dc:creator>
  <cp:lastModifiedBy>企业用户_1271851623</cp:lastModifiedBy>
  <cp:lastPrinted>2021-12-17T05:08:00Z</cp:lastPrinted>
  <dcterms:modified xsi:type="dcterms:W3CDTF">2024-03-04T11:26:20Z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6920E312615B4D8F8D810DF4A3BF9F88</vt:lpwstr>
  </property>
</Properties>
</file>